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2D9" w:rsidRDefault="00F532D9" w:rsidP="00BB14E6">
      <w:pPr>
        <w:rPr>
          <w:rtl/>
        </w:rPr>
      </w:pPr>
    </w:p>
    <w:p w:rsidR="00F532D9" w:rsidRDefault="00F532D9" w:rsidP="002E6A73">
      <w:pPr>
        <w:rPr>
          <w:rtl/>
        </w:rPr>
      </w:pPr>
      <w:bookmarkStart w:id="0" w:name="ET_typistreplace_אחרי_כן_אא_12_26_22"/>
      <w:r>
        <w:rPr>
          <w:rFonts w:hint="cs"/>
          <w:rtl/>
        </w:rPr>
        <w:t>דברי הכנסת</w:t>
      </w:r>
    </w:p>
    <w:p w:rsidR="00F532D9" w:rsidRDefault="00F532D9" w:rsidP="002E6A73">
      <w:pPr>
        <w:rPr>
          <w:rtl/>
        </w:rPr>
      </w:pPr>
      <w:r>
        <w:rPr>
          <w:rFonts w:hint="cs"/>
          <w:rtl/>
        </w:rPr>
        <w:t>חוברת י"ג</w:t>
      </w:r>
    </w:p>
    <w:p w:rsidR="00F532D9" w:rsidRDefault="00F532D9" w:rsidP="002E6A73">
      <w:pPr>
        <w:rPr>
          <w:rtl/>
        </w:rPr>
      </w:pPr>
      <w:r>
        <w:rPr>
          <w:rFonts w:hint="cs"/>
          <w:rtl/>
        </w:rPr>
        <w:t>ישיבה ל"ז</w:t>
      </w:r>
    </w:p>
    <w:p w:rsidR="00F532D9" w:rsidRDefault="00F532D9" w:rsidP="002E6A73">
      <w:pPr>
        <w:rPr>
          <w:rtl/>
        </w:rPr>
      </w:pPr>
    </w:p>
    <w:bookmarkEnd w:id="0"/>
    <w:p w:rsidR="00F532D9" w:rsidRDefault="00F532D9" w:rsidP="00F819E1"/>
    <w:p w:rsidR="00F532D9" w:rsidRDefault="00F532D9" w:rsidP="00F819E1"/>
    <w:p w:rsidR="00F532D9" w:rsidRDefault="00F532D9" w:rsidP="00F819E1"/>
    <w:p w:rsidR="00F532D9" w:rsidRDefault="00F532D9" w:rsidP="00F819E1"/>
    <w:p w:rsidR="00F532D9" w:rsidRDefault="00F532D9" w:rsidP="00F819E1"/>
    <w:p w:rsidR="00F532D9" w:rsidRDefault="00F532D9" w:rsidP="00F819E1">
      <w:pPr>
        <w:rPr>
          <w:rtl/>
        </w:rPr>
      </w:pPr>
    </w:p>
    <w:p w:rsidR="00F532D9" w:rsidRDefault="00F532D9" w:rsidP="00F819E1">
      <w:pPr>
        <w:rPr>
          <w:rtl/>
        </w:rPr>
      </w:pPr>
    </w:p>
    <w:p w:rsidR="00F532D9" w:rsidRDefault="00F532D9" w:rsidP="00F819E1">
      <w:pPr>
        <w:rPr>
          <w:rtl/>
        </w:rPr>
      </w:pPr>
    </w:p>
    <w:p w:rsidR="00F532D9" w:rsidRDefault="00F532D9" w:rsidP="00F819E1"/>
    <w:p w:rsidR="00F532D9" w:rsidRDefault="00F532D9" w:rsidP="00F819E1"/>
    <w:p w:rsidR="00F532D9" w:rsidRDefault="00F532D9" w:rsidP="00F819E1"/>
    <w:p w:rsidR="00F532D9" w:rsidRDefault="00F532D9" w:rsidP="00F819E1"/>
    <w:p w:rsidR="00F532D9" w:rsidRDefault="00F532D9" w:rsidP="00F819E1"/>
    <w:p w:rsidR="00F532D9" w:rsidRPr="00BB14E6" w:rsidRDefault="00F532D9" w:rsidP="00BB14E6"/>
    <w:p w:rsidR="00F532D9" w:rsidRPr="00BB14E6" w:rsidRDefault="00F532D9" w:rsidP="00BB14E6"/>
    <w:p w:rsidR="00F532D9" w:rsidRPr="00BB14E6" w:rsidRDefault="00F532D9" w:rsidP="00BB14E6"/>
    <w:p w:rsidR="00F532D9" w:rsidRPr="00BB14E6" w:rsidRDefault="00F532D9" w:rsidP="00BB14E6"/>
    <w:p w:rsidR="00F532D9" w:rsidRPr="00BB14E6" w:rsidRDefault="00F532D9" w:rsidP="00BB14E6">
      <w:pPr>
        <w:pStyle w:val="ab"/>
        <w:rPr>
          <w:rtl/>
        </w:rPr>
      </w:pPr>
      <w:bookmarkStart w:id="1" w:name="_Toc76301832"/>
      <w:r w:rsidRPr="00BB14E6">
        <w:rPr>
          <w:rtl/>
        </w:rPr>
        <w:t>הישיבה ה</w:t>
      </w:r>
      <w:r w:rsidRPr="00BB14E6">
        <w:rPr>
          <w:rFonts w:hint="cs"/>
          <w:rtl/>
        </w:rPr>
        <w:t>שלושים-ושבע</w:t>
      </w:r>
      <w:r w:rsidRPr="00BB14E6">
        <w:rPr>
          <w:rtl/>
        </w:rPr>
        <w:t xml:space="preserve"> של הכנסת העשרים-וארבע</w:t>
      </w:r>
      <w:bookmarkEnd w:id="1"/>
    </w:p>
    <w:p w:rsidR="00F532D9" w:rsidRPr="00BB14E6" w:rsidRDefault="00F532D9" w:rsidP="00BB14E6">
      <w:pPr>
        <w:pStyle w:val="ac"/>
        <w:rPr>
          <w:rtl/>
        </w:rPr>
      </w:pPr>
      <w:bookmarkStart w:id="2" w:name="_Toc76301833"/>
      <w:r w:rsidRPr="00BB14E6">
        <w:rPr>
          <w:rtl/>
        </w:rPr>
        <w:t>יום רביעי, כ' בתמוז התשפ"א (30 ביוני 2021)</w:t>
      </w:r>
      <w:bookmarkEnd w:id="2"/>
    </w:p>
    <w:p w:rsidR="00F532D9" w:rsidRDefault="00F532D9" w:rsidP="00BB14E6">
      <w:pPr>
        <w:pStyle w:val="ad"/>
        <w:rPr>
          <w:rtl/>
        </w:rPr>
      </w:pPr>
      <w:r w:rsidRPr="00BB14E6">
        <w:rPr>
          <w:rtl/>
        </w:rPr>
        <w:t>ירושלים, הכנסת, שעה 11:00</w:t>
      </w:r>
    </w:p>
    <w:p w:rsidR="00BB14E6" w:rsidRDefault="00BB14E6" w:rsidP="00BB14E6">
      <w:pPr>
        <w:rPr>
          <w:rtl/>
        </w:rPr>
      </w:pPr>
    </w:p>
    <w:p w:rsidR="00BB14E6" w:rsidRDefault="00BB14E6" w:rsidP="00BB14E6">
      <w:pPr>
        <w:rPr>
          <w:rtl/>
        </w:rPr>
      </w:pPr>
    </w:p>
    <w:p w:rsidR="00BB14E6" w:rsidRPr="00BB14E6" w:rsidRDefault="00BB14E6" w:rsidP="00BB14E6">
      <w:pPr>
        <w:rPr>
          <w:rtl/>
        </w:rPr>
      </w:pPr>
    </w:p>
    <w:p w:rsidR="00BB14E6" w:rsidRPr="00BB14E6" w:rsidRDefault="00BB14E6" w:rsidP="00BB14E6">
      <w:r w:rsidRPr="00BB14E6">
        <w:rPr>
          <w:rtl/>
        </w:rPr>
        <w:br w:type="page"/>
      </w:r>
    </w:p>
    <w:p w:rsidR="00102535" w:rsidRPr="00BB5FD8" w:rsidRDefault="00BB14E6" w:rsidP="00BB5FD8">
      <w:pPr>
        <w:pStyle w:val="afd"/>
        <w:rPr>
          <w:vanish w:val="0"/>
          <w:rtl/>
        </w:rPr>
      </w:pPr>
      <w:r>
        <w:rPr>
          <w:rFonts w:hint="cs"/>
          <w:vanish w:val="0"/>
          <w:rtl/>
        </w:rPr>
        <w:lastRenderedPageBreak/>
        <w:t>תוכן העניינים</w:t>
      </w:r>
      <w:r w:rsidR="00102535">
        <w:rPr>
          <w:rtl/>
        </w:rPr>
        <w:fldChar w:fldCharType="begin"/>
      </w:r>
      <w:r w:rsidR="00102535" w:rsidRPr="00BB14E6">
        <w:rPr>
          <w:rtl/>
        </w:rPr>
        <w:instrText xml:space="preserve"> </w:instrText>
      </w:r>
      <w:r w:rsidR="00102535" w:rsidRPr="00BB14E6">
        <w:instrText xml:space="preserve">TOC </w:instrText>
      </w:r>
      <w:r w:rsidR="00102535" w:rsidRPr="00BB14E6">
        <w:rPr>
          <w:rtl/>
        </w:rPr>
        <w:instrText>\</w:instrText>
      </w:r>
      <w:r w:rsidR="00102535" w:rsidRPr="00BB14E6">
        <w:instrText>o "1-9" \h \z \t "</w:instrText>
      </w:r>
      <w:r w:rsidR="00102535" w:rsidRPr="00BB14E6">
        <w:rPr>
          <w:rtl/>
        </w:rPr>
        <w:instrText xml:space="preserve">דובר,2,נושא,1,שאילתה,1" </w:instrText>
      </w:r>
      <w:r w:rsidR="00102535">
        <w:rPr>
          <w:rtl/>
        </w:rPr>
        <w:fldChar w:fldCharType="separate"/>
      </w:r>
    </w:p>
    <w:p w:rsidR="00102535" w:rsidRDefault="00CF4A11" w:rsidP="00102535">
      <w:pPr>
        <w:pStyle w:val="TOC1"/>
        <w:tabs>
          <w:tab w:val="right" w:leader="dot" w:pos="8296"/>
        </w:tabs>
        <w:ind w:firstLine="0"/>
        <w:rPr>
          <w:noProof/>
        </w:rPr>
      </w:pPr>
      <w:hyperlink w:anchor="_Toc76301834" w:history="1">
        <w:r w:rsidR="00102535" w:rsidRPr="00D41D2C">
          <w:rPr>
            <w:rStyle w:val="Hyperlink"/>
            <w:noProof/>
            <w:rtl/>
          </w:rPr>
          <w:t>מסמכים שהונחו על שולחן הכנסת</w:t>
        </w:r>
        <w:r w:rsidR="00102535">
          <w:rPr>
            <w:noProof/>
            <w:webHidden/>
          </w:rPr>
          <w:tab/>
        </w:r>
        <w:r w:rsidR="00102535">
          <w:rPr>
            <w:rStyle w:val="Hyperlink"/>
            <w:noProof/>
            <w:rtl/>
          </w:rPr>
          <w:fldChar w:fldCharType="begin"/>
        </w:r>
        <w:r w:rsidR="00102535">
          <w:rPr>
            <w:noProof/>
            <w:webHidden/>
          </w:rPr>
          <w:instrText xml:space="preserve"> PAGEREF _Toc76301834 \h </w:instrText>
        </w:r>
        <w:r w:rsidR="00102535">
          <w:rPr>
            <w:rStyle w:val="Hyperlink"/>
            <w:noProof/>
            <w:rtl/>
          </w:rPr>
        </w:r>
        <w:r w:rsidR="00102535">
          <w:rPr>
            <w:rStyle w:val="Hyperlink"/>
            <w:noProof/>
            <w:rtl/>
          </w:rPr>
          <w:fldChar w:fldCharType="separate"/>
        </w:r>
        <w:r w:rsidR="00356EAB">
          <w:rPr>
            <w:noProof/>
            <w:webHidden/>
            <w:rtl/>
          </w:rPr>
          <w:t>11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35" w:history="1">
        <w:r w:rsidR="00102535" w:rsidRPr="00D41D2C">
          <w:rPr>
            <w:rStyle w:val="Hyperlink"/>
            <w:noProof/>
            <w:rtl/>
          </w:rPr>
          <w:t>מזכירת הכנסת ירדנה מלר-הורוביץ:</w:t>
        </w:r>
        <w:r w:rsidR="00102535">
          <w:rPr>
            <w:noProof/>
            <w:webHidden/>
          </w:rPr>
          <w:tab/>
        </w:r>
        <w:r w:rsidR="00102535">
          <w:rPr>
            <w:rStyle w:val="Hyperlink"/>
            <w:noProof/>
            <w:rtl/>
          </w:rPr>
          <w:fldChar w:fldCharType="begin"/>
        </w:r>
        <w:r w:rsidR="00102535">
          <w:rPr>
            <w:noProof/>
            <w:webHidden/>
          </w:rPr>
          <w:instrText xml:space="preserve"> PAGEREF _Toc76301835 \h </w:instrText>
        </w:r>
        <w:r w:rsidR="00102535">
          <w:rPr>
            <w:rStyle w:val="Hyperlink"/>
            <w:noProof/>
            <w:rtl/>
          </w:rPr>
        </w:r>
        <w:r w:rsidR="00102535">
          <w:rPr>
            <w:rStyle w:val="Hyperlink"/>
            <w:noProof/>
            <w:rtl/>
          </w:rPr>
          <w:fldChar w:fldCharType="separate"/>
        </w:r>
        <w:r w:rsidR="00356EAB">
          <w:rPr>
            <w:noProof/>
            <w:webHidden/>
            <w:rtl/>
          </w:rPr>
          <w:t>11</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36" w:history="1">
        <w:r w:rsidR="00102535" w:rsidRPr="00D41D2C">
          <w:rPr>
            <w:rStyle w:val="Hyperlink"/>
            <w:noProof/>
            <w:rtl/>
            <w:lang w:eastAsia="he-IL"/>
          </w:rPr>
          <w:t>שאילתות דחופות</w:t>
        </w:r>
        <w:r w:rsidR="00102535">
          <w:rPr>
            <w:noProof/>
            <w:webHidden/>
          </w:rPr>
          <w:tab/>
        </w:r>
        <w:r w:rsidR="00102535">
          <w:rPr>
            <w:rStyle w:val="Hyperlink"/>
            <w:noProof/>
            <w:rtl/>
          </w:rPr>
          <w:fldChar w:fldCharType="begin"/>
        </w:r>
        <w:r w:rsidR="00102535">
          <w:rPr>
            <w:noProof/>
            <w:webHidden/>
          </w:rPr>
          <w:instrText xml:space="preserve"> PAGEREF _Toc76301836 \h </w:instrText>
        </w:r>
        <w:r w:rsidR="00102535">
          <w:rPr>
            <w:rStyle w:val="Hyperlink"/>
            <w:noProof/>
            <w:rtl/>
          </w:rPr>
        </w:r>
        <w:r w:rsidR="00102535">
          <w:rPr>
            <w:rStyle w:val="Hyperlink"/>
            <w:noProof/>
            <w:rtl/>
          </w:rPr>
          <w:fldChar w:fldCharType="separate"/>
        </w:r>
        <w:r w:rsidR="00356EAB">
          <w:rPr>
            <w:noProof/>
            <w:webHidden/>
            <w:rtl/>
          </w:rPr>
          <w:t>11</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37" w:history="1">
        <w:r w:rsidR="00102535" w:rsidRPr="00D41D2C">
          <w:rPr>
            <w:rStyle w:val="Hyperlink"/>
            <w:noProof/>
            <w:rtl/>
            <w:lang w:eastAsia="he-IL"/>
          </w:rPr>
          <w:t>31. המשטרה הודיעה כי לא תוכל להגן על העולים לקברו של האור החיים</w:t>
        </w:r>
        <w:r w:rsidR="00102535">
          <w:rPr>
            <w:noProof/>
            <w:webHidden/>
          </w:rPr>
          <w:tab/>
        </w:r>
        <w:r w:rsidR="00102535">
          <w:rPr>
            <w:rStyle w:val="Hyperlink"/>
            <w:noProof/>
            <w:rtl/>
          </w:rPr>
          <w:fldChar w:fldCharType="begin"/>
        </w:r>
        <w:r w:rsidR="00102535">
          <w:rPr>
            <w:noProof/>
            <w:webHidden/>
          </w:rPr>
          <w:instrText xml:space="preserve"> PAGEREF _Toc76301837 \h </w:instrText>
        </w:r>
        <w:r w:rsidR="00102535">
          <w:rPr>
            <w:rStyle w:val="Hyperlink"/>
            <w:noProof/>
            <w:rtl/>
          </w:rPr>
        </w:r>
        <w:r w:rsidR="00102535">
          <w:rPr>
            <w:rStyle w:val="Hyperlink"/>
            <w:noProof/>
            <w:rtl/>
          </w:rPr>
          <w:fldChar w:fldCharType="separate"/>
        </w:r>
        <w:r w:rsidR="00356EAB">
          <w:rPr>
            <w:noProof/>
            <w:webHidden/>
            <w:rtl/>
          </w:rPr>
          <w:t>12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38"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_Toc76301838 \h </w:instrText>
        </w:r>
        <w:r w:rsidR="00102535">
          <w:rPr>
            <w:rStyle w:val="Hyperlink"/>
            <w:noProof/>
            <w:rtl/>
          </w:rPr>
        </w:r>
        <w:r w:rsidR="00102535">
          <w:rPr>
            <w:rStyle w:val="Hyperlink"/>
            <w:noProof/>
            <w:rtl/>
          </w:rPr>
          <w:fldChar w:fldCharType="separate"/>
        </w:r>
        <w:r w:rsidR="00356EAB">
          <w:rPr>
            <w:noProof/>
            <w:webHidden/>
            <w:rtl/>
          </w:rPr>
          <w:t>12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39" w:history="1">
        <w:r w:rsidR="00102535" w:rsidRPr="00D41D2C">
          <w:rPr>
            <w:rStyle w:val="Hyperlink"/>
            <w:noProof/>
            <w:rtl/>
          </w:rPr>
          <w:t>סגן השר לביטחון הפנים יואב סגלוביץ':</w:t>
        </w:r>
        <w:r w:rsidR="00102535">
          <w:rPr>
            <w:noProof/>
            <w:webHidden/>
          </w:rPr>
          <w:tab/>
        </w:r>
        <w:r w:rsidR="00102535">
          <w:rPr>
            <w:rStyle w:val="Hyperlink"/>
            <w:noProof/>
            <w:rtl/>
          </w:rPr>
          <w:fldChar w:fldCharType="begin"/>
        </w:r>
        <w:r w:rsidR="00102535">
          <w:rPr>
            <w:noProof/>
            <w:webHidden/>
          </w:rPr>
          <w:instrText xml:space="preserve"> PAGEREF _Toc76301839 \h </w:instrText>
        </w:r>
        <w:r w:rsidR="00102535">
          <w:rPr>
            <w:rStyle w:val="Hyperlink"/>
            <w:noProof/>
            <w:rtl/>
          </w:rPr>
        </w:r>
        <w:r w:rsidR="00102535">
          <w:rPr>
            <w:rStyle w:val="Hyperlink"/>
            <w:noProof/>
            <w:rtl/>
          </w:rPr>
          <w:fldChar w:fldCharType="separate"/>
        </w:r>
        <w:r w:rsidR="00356EAB">
          <w:rPr>
            <w:noProof/>
            <w:webHidden/>
            <w:rtl/>
          </w:rPr>
          <w:t>12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0"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_Toc76301840 \h </w:instrText>
        </w:r>
        <w:r w:rsidR="00102535">
          <w:rPr>
            <w:rStyle w:val="Hyperlink"/>
            <w:noProof/>
            <w:rtl/>
          </w:rPr>
        </w:r>
        <w:r w:rsidR="00102535">
          <w:rPr>
            <w:rStyle w:val="Hyperlink"/>
            <w:noProof/>
            <w:rtl/>
          </w:rPr>
          <w:fldChar w:fldCharType="separate"/>
        </w:r>
        <w:r w:rsidR="00356EAB">
          <w:rPr>
            <w:noProof/>
            <w:webHidden/>
            <w:rtl/>
          </w:rPr>
          <w:t>13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1"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_Toc76301841 \h </w:instrText>
        </w:r>
        <w:r w:rsidR="00102535">
          <w:rPr>
            <w:rStyle w:val="Hyperlink"/>
            <w:noProof/>
            <w:rtl/>
          </w:rPr>
        </w:r>
        <w:r w:rsidR="00102535">
          <w:rPr>
            <w:rStyle w:val="Hyperlink"/>
            <w:noProof/>
            <w:rtl/>
          </w:rPr>
          <w:fldChar w:fldCharType="separate"/>
        </w:r>
        <w:r w:rsidR="00356EAB">
          <w:rPr>
            <w:noProof/>
            <w:webHidden/>
            <w:rtl/>
          </w:rPr>
          <w:t>15</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42" w:history="1">
        <w:r w:rsidR="00102535" w:rsidRPr="00D41D2C">
          <w:rPr>
            <w:rStyle w:val="Hyperlink"/>
            <w:noProof/>
            <w:rtl/>
            <w:lang w:eastAsia="he-IL"/>
          </w:rPr>
          <w:t>33. רצח דסטאו ביסט ברמלה</w:t>
        </w:r>
        <w:r w:rsidR="00102535">
          <w:rPr>
            <w:noProof/>
            <w:webHidden/>
          </w:rPr>
          <w:tab/>
        </w:r>
        <w:r w:rsidR="00102535">
          <w:rPr>
            <w:rStyle w:val="Hyperlink"/>
            <w:noProof/>
            <w:rtl/>
          </w:rPr>
          <w:fldChar w:fldCharType="begin"/>
        </w:r>
        <w:r w:rsidR="00102535">
          <w:rPr>
            <w:noProof/>
            <w:webHidden/>
          </w:rPr>
          <w:instrText xml:space="preserve"> PAGEREF _Toc76301842 \h </w:instrText>
        </w:r>
        <w:r w:rsidR="00102535">
          <w:rPr>
            <w:rStyle w:val="Hyperlink"/>
            <w:noProof/>
            <w:rtl/>
          </w:rPr>
        </w:r>
        <w:r w:rsidR="00102535">
          <w:rPr>
            <w:rStyle w:val="Hyperlink"/>
            <w:noProof/>
            <w:rtl/>
          </w:rPr>
          <w:fldChar w:fldCharType="separate"/>
        </w:r>
        <w:r w:rsidR="00356EAB">
          <w:rPr>
            <w:noProof/>
            <w:webHidden/>
            <w:rtl/>
          </w:rPr>
          <w:t>17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3"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_Toc76301843 \h </w:instrText>
        </w:r>
        <w:r w:rsidR="00102535">
          <w:rPr>
            <w:rStyle w:val="Hyperlink"/>
            <w:noProof/>
            <w:rtl/>
          </w:rPr>
        </w:r>
        <w:r w:rsidR="00102535">
          <w:rPr>
            <w:rStyle w:val="Hyperlink"/>
            <w:noProof/>
            <w:rtl/>
          </w:rPr>
          <w:fldChar w:fldCharType="separate"/>
        </w:r>
        <w:r w:rsidR="00356EAB">
          <w:rPr>
            <w:noProof/>
            <w:webHidden/>
            <w:rtl/>
          </w:rPr>
          <w:t>18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4" w:history="1">
        <w:r w:rsidR="00102535" w:rsidRPr="00D41D2C">
          <w:rPr>
            <w:rStyle w:val="Hyperlink"/>
            <w:noProof/>
            <w:rtl/>
          </w:rPr>
          <w:t>סגן השר לביטחון הפנים יואב סגלוביץ':</w:t>
        </w:r>
        <w:r w:rsidR="00102535">
          <w:rPr>
            <w:noProof/>
            <w:webHidden/>
          </w:rPr>
          <w:tab/>
        </w:r>
        <w:r w:rsidR="00102535">
          <w:rPr>
            <w:rStyle w:val="Hyperlink"/>
            <w:noProof/>
            <w:rtl/>
          </w:rPr>
          <w:fldChar w:fldCharType="begin"/>
        </w:r>
        <w:r w:rsidR="00102535">
          <w:rPr>
            <w:noProof/>
            <w:webHidden/>
          </w:rPr>
          <w:instrText xml:space="preserve"> PAGEREF _Toc76301844 \h </w:instrText>
        </w:r>
        <w:r w:rsidR="00102535">
          <w:rPr>
            <w:rStyle w:val="Hyperlink"/>
            <w:noProof/>
            <w:rtl/>
          </w:rPr>
        </w:r>
        <w:r w:rsidR="00102535">
          <w:rPr>
            <w:rStyle w:val="Hyperlink"/>
            <w:noProof/>
            <w:rtl/>
          </w:rPr>
          <w:fldChar w:fldCharType="separate"/>
        </w:r>
        <w:r w:rsidR="00356EAB">
          <w:rPr>
            <w:noProof/>
            <w:webHidden/>
            <w:rtl/>
          </w:rPr>
          <w:t>18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5" w:history="1">
        <w:r w:rsidR="00102535" w:rsidRPr="00D41D2C">
          <w:rPr>
            <w:rStyle w:val="Hyperlink"/>
            <w:noProof/>
            <w:rtl/>
          </w:rPr>
          <w:t>דסטה גדי יברקן (הליכוד):</w:t>
        </w:r>
        <w:r w:rsidR="00102535">
          <w:rPr>
            <w:noProof/>
            <w:webHidden/>
          </w:rPr>
          <w:tab/>
        </w:r>
        <w:r w:rsidR="00102535">
          <w:rPr>
            <w:rStyle w:val="Hyperlink"/>
            <w:noProof/>
            <w:rtl/>
          </w:rPr>
          <w:fldChar w:fldCharType="begin"/>
        </w:r>
        <w:r w:rsidR="00102535">
          <w:rPr>
            <w:noProof/>
            <w:webHidden/>
          </w:rPr>
          <w:instrText xml:space="preserve"> PAGEREF _Toc76301845 \h </w:instrText>
        </w:r>
        <w:r w:rsidR="00102535">
          <w:rPr>
            <w:rStyle w:val="Hyperlink"/>
            <w:noProof/>
            <w:rtl/>
          </w:rPr>
        </w:r>
        <w:r w:rsidR="00102535">
          <w:rPr>
            <w:rStyle w:val="Hyperlink"/>
            <w:noProof/>
            <w:rtl/>
          </w:rPr>
          <w:fldChar w:fldCharType="separate"/>
        </w:r>
        <w:r w:rsidR="00356EAB">
          <w:rPr>
            <w:noProof/>
            <w:webHidden/>
            <w:rtl/>
          </w:rPr>
          <w:t>20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6"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_Toc76301846 \h </w:instrText>
        </w:r>
        <w:r w:rsidR="00102535">
          <w:rPr>
            <w:rStyle w:val="Hyperlink"/>
            <w:noProof/>
            <w:rtl/>
          </w:rPr>
        </w:r>
        <w:r w:rsidR="00102535">
          <w:rPr>
            <w:rStyle w:val="Hyperlink"/>
            <w:noProof/>
            <w:rtl/>
          </w:rPr>
          <w:fldChar w:fldCharType="separate"/>
        </w:r>
        <w:r w:rsidR="00356EAB">
          <w:rPr>
            <w:noProof/>
            <w:webHidden/>
            <w:rtl/>
          </w:rPr>
          <w:t>21</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47" w:history="1">
        <w:r w:rsidR="00102535" w:rsidRPr="00D41D2C">
          <w:rPr>
            <w:rStyle w:val="Hyperlink"/>
            <w:noProof/>
            <w:rtl/>
            <w:lang w:eastAsia="he-IL"/>
          </w:rPr>
          <w:t>36. 22% מהתקנים של שירות המבחן אינם מאוישים</w:t>
        </w:r>
        <w:r w:rsidR="00102535">
          <w:rPr>
            <w:noProof/>
            <w:webHidden/>
          </w:rPr>
          <w:tab/>
        </w:r>
        <w:r w:rsidR="00102535">
          <w:rPr>
            <w:rStyle w:val="Hyperlink"/>
            <w:noProof/>
            <w:rtl/>
          </w:rPr>
          <w:fldChar w:fldCharType="begin"/>
        </w:r>
        <w:r w:rsidR="00102535">
          <w:rPr>
            <w:noProof/>
            <w:webHidden/>
          </w:rPr>
          <w:instrText xml:space="preserve"> PAGEREF _Toc76301847 \h </w:instrText>
        </w:r>
        <w:r w:rsidR="00102535">
          <w:rPr>
            <w:rStyle w:val="Hyperlink"/>
            <w:noProof/>
            <w:rtl/>
          </w:rPr>
        </w:r>
        <w:r w:rsidR="00102535">
          <w:rPr>
            <w:rStyle w:val="Hyperlink"/>
            <w:noProof/>
            <w:rtl/>
          </w:rPr>
          <w:fldChar w:fldCharType="separate"/>
        </w:r>
        <w:r w:rsidR="00356EAB">
          <w:rPr>
            <w:noProof/>
            <w:webHidden/>
            <w:rtl/>
          </w:rPr>
          <w:t>27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8"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_Toc76301848 \h </w:instrText>
        </w:r>
        <w:r w:rsidR="00102535">
          <w:rPr>
            <w:rStyle w:val="Hyperlink"/>
            <w:noProof/>
            <w:rtl/>
          </w:rPr>
        </w:r>
        <w:r w:rsidR="00102535">
          <w:rPr>
            <w:rStyle w:val="Hyperlink"/>
            <w:noProof/>
            <w:rtl/>
          </w:rPr>
          <w:fldChar w:fldCharType="separate"/>
        </w:r>
        <w:r w:rsidR="00356EAB">
          <w:rPr>
            <w:noProof/>
            <w:webHidden/>
            <w:rtl/>
          </w:rPr>
          <w:t>27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49" w:history="1">
        <w:r w:rsidR="00102535" w:rsidRPr="00D41D2C">
          <w:rPr>
            <w:rStyle w:val="Hyperlink"/>
            <w:noProof/>
            <w:rtl/>
          </w:rPr>
          <w:t>שר העבודה, הרווחה והשירותים החברתיים מאיר כהן:</w:t>
        </w:r>
        <w:r w:rsidR="00102535">
          <w:rPr>
            <w:noProof/>
            <w:webHidden/>
          </w:rPr>
          <w:tab/>
        </w:r>
        <w:r w:rsidR="00102535">
          <w:rPr>
            <w:rStyle w:val="Hyperlink"/>
            <w:noProof/>
            <w:rtl/>
          </w:rPr>
          <w:fldChar w:fldCharType="begin"/>
        </w:r>
        <w:r w:rsidR="00102535">
          <w:rPr>
            <w:noProof/>
            <w:webHidden/>
          </w:rPr>
          <w:instrText xml:space="preserve"> PAGEREF _Toc76301849 \h </w:instrText>
        </w:r>
        <w:r w:rsidR="00102535">
          <w:rPr>
            <w:rStyle w:val="Hyperlink"/>
            <w:noProof/>
            <w:rtl/>
          </w:rPr>
        </w:r>
        <w:r w:rsidR="00102535">
          <w:rPr>
            <w:rStyle w:val="Hyperlink"/>
            <w:noProof/>
            <w:rtl/>
          </w:rPr>
          <w:fldChar w:fldCharType="separate"/>
        </w:r>
        <w:r w:rsidR="00356EAB">
          <w:rPr>
            <w:noProof/>
            <w:webHidden/>
            <w:rtl/>
          </w:rPr>
          <w:t>28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0"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_Toc76301850 \h </w:instrText>
        </w:r>
        <w:r w:rsidR="00102535">
          <w:rPr>
            <w:rStyle w:val="Hyperlink"/>
            <w:noProof/>
            <w:rtl/>
          </w:rPr>
        </w:r>
        <w:r w:rsidR="00102535">
          <w:rPr>
            <w:rStyle w:val="Hyperlink"/>
            <w:noProof/>
            <w:rtl/>
          </w:rPr>
          <w:fldChar w:fldCharType="separate"/>
        </w:r>
        <w:r w:rsidR="00356EAB">
          <w:rPr>
            <w:noProof/>
            <w:webHidden/>
            <w:rtl/>
          </w:rPr>
          <w:t>32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1" w:history="1">
        <w:r w:rsidR="00102535" w:rsidRPr="00D41D2C">
          <w:rPr>
            <w:rStyle w:val="Hyperlink"/>
            <w:noProof/>
            <w:rtl/>
          </w:rPr>
          <w:t>מיכל וולדיגר (הציונות הדתית):</w:t>
        </w:r>
        <w:r w:rsidR="00102535">
          <w:rPr>
            <w:noProof/>
            <w:webHidden/>
          </w:rPr>
          <w:tab/>
        </w:r>
        <w:r w:rsidR="00102535">
          <w:rPr>
            <w:rStyle w:val="Hyperlink"/>
            <w:noProof/>
            <w:rtl/>
          </w:rPr>
          <w:fldChar w:fldCharType="begin"/>
        </w:r>
        <w:r w:rsidR="00102535">
          <w:rPr>
            <w:noProof/>
            <w:webHidden/>
          </w:rPr>
          <w:instrText xml:space="preserve"> PAGEREF _Toc76301851 \h </w:instrText>
        </w:r>
        <w:r w:rsidR="00102535">
          <w:rPr>
            <w:rStyle w:val="Hyperlink"/>
            <w:noProof/>
            <w:rtl/>
          </w:rPr>
        </w:r>
        <w:r w:rsidR="00102535">
          <w:rPr>
            <w:rStyle w:val="Hyperlink"/>
            <w:noProof/>
            <w:rtl/>
          </w:rPr>
          <w:fldChar w:fldCharType="separate"/>
        </w:r>
        <w:r w:rsidR="00356EAB">
          <w:rPr>
            <w:noProof/>
            <w:webHidden/>
            <w:rtl/>
          </w:rPr>
          <w:t>34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2" w:history="1">
        <w:r w:rsidR="00102535" w:rsidRPr="00D41D2C">
          <w:rPr>
            <w:rStyle w:val="Hyperlink"/>
            <w:noProof/>
            <w:rtl/>
          </w:rPr>
          <w:t>אחמד טיבי (הרשימה המשותפת):</w:t>
        </w:r>
        <w:r w:rsidR="00102535">
          <w:rPr>
            <w:noProof/>
            <w:webHidden/>
          </w:rPr>
          <w:tab/>
        </w:r>
        <w:r w:rsidR="00102535">
          <w:rPr>
            <w:rStyle w:val="Hyperlink"/>
            <w:noProof/>
            <w:rtl/>
          </w:rPr>
          <w:fldChar w:fldCharType="begin"/>
        </w:r>
        <w:r w:rsidR="00102535">
          <w:rPr>
            <w:noProof/>
            <w:webHidden/>
          </w:rPr>
          <w:instrText xml:space="preserve"> PAGEREF _Toc76301852 \h </w:instrText>
        </w:r>
        <w:r w:rsidR="00102535">
          <w:rPr>
            <w:rStyle w:val="Hyperlink"/>
            <w:noProof/>
            <w:rtl/>
          </w:rPr>
        </w:r>
        <w:r w:rsidR="00102535">
          <w:rPr>
            <w:rStyle w:val="Hyperlink"/>
            <w:noProof/>
            <w:rtl/>
          </w:rPr>
          <w:fldChar w:fldCharType="separate"/>
        </w:r>
        <w:r w:rsidR="00356EAB">
          <w:rPr>
            <w:noProof/>
            <w:webHidden/>
            <w:rtl/>
          </w:rPr>
          <w:t>35</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53" w:history="1">
        <w:r w:rsidR="00102535" w:rsidRPr="00D41D2C">
          <w:rPr>
            <w:rStyle w:val="Hyperlink"/>
            <w:noProof/>
            <w:rtl/>
            <w:lang w:eastAsia="he-IL"/>
          </w:rPr>
          <w:t>35. התגברות מעשי האלימות נגד יהודים בארצות הברית</w:t>
        </w:r>
        <w:r w:rsidR="00102535">
          <w:rPr>
            <w:noProof/>
            <w:webHidden/>
          </w:rPr>
          <w:tab/>
        </w:r>
        <w:r w:rsidR="00102535">
          <w:rPr>
            <w:rStyle w:val="Hyperlink"/>
            <w:noProof/>
            <w:rtl/>
          </w:rPr>
          <w:fldChar w:fldCharType="begin"/>
        </w:r>
        <w:r w:rsidR="00102535">
          <w:rPr>
            <w:noProof/>
            <w:webHidden/>
          </w:rPr>
          <w:instrText xml:space="preserve"> PAGEREF _Toc76301853 \h </w:instrText>
        </w:r>
        <w:r w:rsidR="00102535">
          <w:rPr>
            <w:rStyle w:val="Hyperlink"/>
            <w:noProof/>
            <w:rtl/>
          </w:rPr>
        </w:r>
        <w:r w:rsidR="00102535">
          <w:rPr>
            <w:rStyle w:val="Hyperlink"/>
            <w:noProof/>
            <w:rtl/>
          </w:rPr>
          <w:fldChar w:fldCharType="separate"/>
        </w:r>
        <w:r w:rsidR="00356EAB">
          <w:rPr>
            <w:noProof/>
            <w:webHidden/>
            <w:rtl/>
          </w:rPr>
          <w:t>38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4" w:history="1">
        <w:r w:rsidR="00102535" w:rsidRPr="00D41D2C">
          <w:rPr>
            <w:rStyle w:val="Hyperlink"/>
            <w:noProof/>
            <w:rtl/>
          </w:rPr>
          <w:t>חיים ביטון (ש"ס):</w:t>
        </w:r>
        <w:r w:rsidR="00102535">
          <w:rPr>
            <w:noProof/>
            <w:webHidden/>
          </w:rPr>
          <w:tab/>
        </w:r>
        <w:r w:rsidR="00102535">
          <w:rPr>
            <w:rStyle w:val="Hyperlink"/>
            <w:noProof/>
            <w:rtl/>
          </w:rPr>
          <w:fldChar w:fldCharType="begin"/>
        </w:r>
        <w:r w:rsidR="00102535">
          <w:rPr>
            <w:noProof/>
            <w:webHidden/>
          </w:rPr>
          <w:instrText xml:space="preserve"> PAGEREF _Toc76301854 \h </w:instrText>
        </w:r>
        <w:r w:rsidR="00102535">
          <w:rPr>
            <w:rStyle w:val="Hyperlink"/>
            <w:noProof/>
            <w:rtl/>
          </w:rPr>
        </w:r>
        <w:r w:rsidR="00102535">
          <w:rPr>
            <w:rStyle w:val="Hyperlink"/>
            <w:noProof/>
            <w:rtl/>
          </w:rPr>
          <w:fldChar w:fldCharType="separate"/>
        </w:r>
        <w:r w:rsidR="00356EAB">
          <w:rPr>
            <w:noProof/>
            <w:webHidden/>
            <w:rtl/>
          </w:rPr>
          <w:t>38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5" w:history="1">
        <w:r w:rsidR="00102535" w:rsidRPr="00D41D2C">
          <w:rPr>
            <w:rStyle w:val="Hyperlink"/>
            <w:noProof/>
            <w:rtl/>
          </w:rPr>
          <w:t>סגן שר החוץ עידן רול:</w:t>
        </w:r>
        <w:r w:rsidR="00102535">
          <w:rPr>
            <w:noProof/>
            <w:webHidden/>
          </w:rPr>
          <w:tab/>
        </w:r>
        <w:r w:rsidR="00102535">
          <w:rPr>
            <w:rStyle w:val="Hyperlink"/>
            <w:noProof/>
            <w:rtl/>
          </w:rPr>
          <w:fldChar w:fldCharType="begin"/>
        </w:r>
        <w:r w:rsidR="00102535">
          <w:rPr>
            <w:noProof/>
            <w:webHidden/>
          </w:rPr>
          <w:instrText xml:space="preserve"> PAGEREF _Toc76301855 \h </w:instrText>
        </w:r>
        <w:r w:rsidR="00102535">
          <w:rPr>
            <w:rStyle w:val="Hyperlink"/>
            <w:noProof/>
            <w:rtl/>
          </w:rPr>
        </w:r>
        <w:r w:rsidR="00102535">
          <w:rPr>
            <w:rStyle w:val="Hyperlink"/>
            <w:noProof/>
            <w:rtl/>
          </w:rPr>
          <w:fldChar w:fldCharType="separate"/>
        </w:r>
        <w:r w:rsidR="00356EAB">
          <w:rPr>
            <w:noProof/>
            <w:webHidden/>
            <w:rtl/>
          </w:rPr>
          <w:t>38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6" w:history="1">
        <w:r w:rsidR="00102535" w:rsidRPr="00D41D2C">
          <w:rPr>
            <w:rStyle w:val="Hyperlink"/>
            <w:noProof/>
            <w:rtl/>
          </w:rPr>
          <w:t>מיכל וולדיגר (הציונות הדתית):</w:t>
        </w:r>
        <w:r w:rsidR="00102535">
          <w:rPr>
            <w:noProof/>
            <w:webHidden/>
          </w:rPr>
          <w:tab/>
        </w:r>
        <w:r w:rsidR="00102535">
          <w:rPr>
            <w:rStyle w:val="Hyperlink"/>
            <w:noProof/>
            <w:rtl/>
          </w:rPr>
          <w:fldChar w:fldCharType="begin"/>
        </w:r>
        <w:r w:rsidR="00102535">
          <w:rPr>
            <w:noProof/>
            <w:webHidden/>
          </w:rPr>
          <w:instrText xml:space="preserve"> PAGEREF _Toc76301856 \h </w:instrText>
        </w:r>
        <w:r w:rsidR="00102535">
          <w:rPr>
            <w:rStyle w:val="Hyperlink"/>
            <w:noProof/>
            <w:rtl/>
          </w:rPr>
        </w:r>
        <w:r w:rsidR="00102535">
          <w:rPr>
            <w:rStyle w:val="Hyperlink"/>
            <w:noProof/>
            <w:rtl/>
          </w:rPr>
          <w:fldChar w:fldCharType="separate"/>
        </w:r>
        <w:r w:rsidR="00356EAB">
          <w:rPr>
            <w:noProof/>
            <w:webHidden/>
            <w:rtl/>
          </w:rPr>
          <w:t>41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57"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_Toc76301857 \h </w:instrText>
        </w:r>
        <w:r w:rsidR="00102535">
          <w:rPr>
            <w:rStyle w:val="Hyperlink"/>
            <w:noProof/>
            <w:rtl/>
          </w:rPr>
        </w:r>
        <w:r w:rsidR="00102535">
          <w:rPr>
            <w:rStyle w:val="Hyperlink"/>
            <w:noProof/>
            <w:rtl/>
          </w:rPr>
          <w:fldChar w:fldCharType="separate"/>
        </w:r>
        <w:r w:rsidR="00356EAB">
          <w:rPr>
            <w:noProof/>
            <w:webHidden/>
            <w:rtl/>
          </w:rPr>
          <w:t>41</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58" w:history="1">
        <w:r w:rsidR="00102535" w:rsidRPr="00D41D2C">
          <w:rPr>
            <w:rStyle w:val="Hyperlink"/>
            <w:noProof/>
            <w:rtl/>
          </w:rPr>
          <w:t>הצעה לסדר-היום</w:t>
        </w:r>
        <w:r w:rsidR="00102535">
          <w:rPr>
            <w:noProof/>
            <w:webHidden/>
          </w:rPr>
          <w:tab/>
        </w:r>
        <w:r w:rsidR="00102535">
          <w:rPr>
            <w:rStyle w:val="Hyperlink"/>
            <w:noProof/>
            <w:rtl/>
          </w:rPr>
          <w:fldChar w:fldCharType="begin"/>
        </w:r>
        <w:r w:rsidR="00102535">
          <w:rPr>
            <w:noProof/>
            <w:webHidden/>
          </w:rPr>
          <w:instrText xml:space="preserve"> PAGEREF _Toc76301858 \h </w:instrText>
        </w:r>
        <w:r w:rsidR="00102535">
          <w:rPr>
            <w:rStyle w:val="Hyperlink"/>
            <w:noProof/>
            <w:rtl/>
          </w:rPr>
        </w:r>
        <w:r w:rsidR="00102535">
          <w:rPr>
            <w:rStyle w:val="Hyperlink"/>
            <w:noProof/>
            <w:rtl/>
          </w:rPr>
          <w:fldChar w:fldCharType="separate"/>
        </w:r>
        <w:r w:rsidR="00356EAB">
          <w:rPr>
            <w:noProof/>
            <w:webHidden/>
            <w:rtl/>
          </w:rPr>
          <w:t>43</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59" w:history="1">
        <w:r w:rsidR="00102535" w:rsidRPr="00D41D2C">
          <w:rPr>
            <w:rStyle w:val="Hyperlink"/>
            <w:noProof/>
            <w:rtl/>
          </w:rPr>
          <w:t>הארכת תוקף מיזם ביטחון תזונתי למשפחות מוחלשות של משרד הפנים</w:t>
        </w:r>
        <w:r w:rsidR="00102535">
          <w:rPr>
            <w:noProof/>
            <w:webHidden/>
          </w:rPr>
          <w:tab/>
        </w:r>
        <w:r w:rsidR="00102535">
          <w:rPr>
            <w:rStyle w:val="Hyperlink"/>
            <w:noProof/>
            <w:rtl/>
          </w:rPr>
          <w:fldChar w:fldCharType="begin"/>
        </w:r>
        <w:r w:rsidR="00102535">
          <w:rPr>
            <w:noProof/>
            <w:webHidden/>
          </w:rPr>
          <w:instrText xml:space="preserve"> PAGEREF _Toc76301859 \h </w:instrText>
        </w:r>
        <w:r w:rsidR="00102535">
          <w:rPr>
            <w:rStyle w:val="Hyperlink"/>
            <w:noProof/>
            <w:rtl/>
          </w:rPr>
        </w:r>
        <w:r w:rsidR="00102535">
          <w:rPr>
            <w:rStyle w:val="Hyperlink"/>
            <w:noProof/>
            <w:rtl/>
          </w:rPr>
          <w:fldChar w:fldCharType="separate"/>
        </w:r>
        <w:r w:rsidR="00356EAB">
          <w:rPr>
            <w:noProof/>
            <w:webHidden/>
            <w:rtl/>
          </w:rPr>
          <w:t>43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0" w:history="1">
        <w:r w:rsidR="00102535" w:rsidRPr="00D41D2C">
          <w:rPr>
            <w:rStyle w:val="Hyperlink"/>
            <w:noProof/>
            <w:rtl/>
          </w:rPr>
          <w:t>יבגני סובה (ישראל ביתנו):</w:t>
        </w:r>
        <w:r w:rsidR="00102535">
          <w:rPr>
            <w:noProof/>
            <w:webHidden/>
          </w:rPr>
          <w:tab/>
        </w:r>
        <w:r w:rsidR="00102535">
          <w:rPr>
            <w:rStyle w:val="Hyperlink"/>
            <w:noProof/>
            <w:rtl/>
          </w:rPr>
          <w:fldChar w:fldCharType="begin"/>
        </w:r>
        <w:r w:rsidR="00102535">
          <w:rPr>
            <w:noProof/>
            <w:webHidden/>
          </w:rPr>
          <w:instrText xml:space="preserve"> PAGEREF _Toc76301860 \h </w:instrText>
        </w:r>
        <w:r w:rsidR="00102535">
          <w:rPr>
            <w:rStyle w:val="Hyperlink"/>
            <w:noProof/>
            <w:rtl/>
          </w:rPr>
        </w:r>
        <w:r w:rsidR="00102535">
          <w:rPr>
            <w:rStyle w:val="Hyperlink"/>
            <w:noProof/>
            <w:rtl/>
          </w:rPr>
          <w:fldChar w:fldCharType="separate"/>
        </w:r>
        <w:r w:rsidR="00356EAB">
          <w:rPr>
            <w:noProof/>
            <w:webHidden/>
            <w:rtl/>
          </w:rPr>
          <w:t>43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1" w:history="1">
        <w:r w:rsidR="00102535" w:rsidRPr="00D41D2C">
          <w:rPr>
            <w:rStyle w:val="Hyperlink"/>
            <w:noProof/>
            <w:rtl/>
          </w:rPr>
          <w:t xml:space="preserve">שרת הפנים </w:t>
        </w:r>
        <w:r w:rsidR="00383D66">
          <w:rPr>
            <w:rStyle w:val="Hyperlink"/>
            <w:noProof/>
            <w:rtl/>
          </w:rPr>
          <w:t>אילת</w:t>
        </w:r>
        <w:r w:rsidR="00102535" w:rsidRPr="00D41D2C">
          <w:rPr>
            <w:rStyle w:val="Hyperlink"/>
            <w:noProof/>
            <w:rtl/>
          </w:rPr>
          <w:t xml:space="preserve"> שקד:</w:t>
        </w:r>
        <w:r w:rsidR="00102535">
          <w:rPr>
            <w:noProof/>
            <w:webHidden/>
          </w:rPr>
          <w:tab/>
        </w:r>
        <w:r w:rsidR="00102535">
          <w:rPr>
            <w:rStyle w:val="Hyperlink"/>
            <w:noProof/>
            <w:rtl/>
          </w:rPr>
          <w:fldChar w:fldCharType="begin"/>
        </w:r>
        <w:r w:rsidR="00102535">
          <w:rPr>
            <w:noProof/>
            <w:webHidden/>
          </w:rPr>
          <w:instrText xml:space="preserve"> PAGEREF _Toc76301861 \h </w:instrText>
        </w:r>
        <w:r w:rsidR="00102535">
          <w:rPr>
            <w:rStyle w:val="Hyperlink"/>
            <w:noProof/>
            <w:rtl/>
          </w:rPr>
        </w:r>
        <w:r w:rsidR="00102535">
          <w:rPr>
            <w:rStyle w:val="Hyperlink"/>
            <w:noProof/>
            <w:rtl/>
          </w:rPr>
          <w:fldChar w:fldCharType="separate"/>
        </w:r>
        <w:r w:rsidR="00356EAB">
          <w:rPr>
            <w:noProof/>
            <w:webHidden/>
            <w:rtl/>
          </w:rPr>
          <w:t>46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2"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_Toc76301862 \h </w:instrText>
        </w:r>
        <w:r w:rsidR="00102535">
          <w:rPr>
            <w:rStyle w:val="Hyperlink"/>
            <w:noProof/>
            <w:rtl/>
          </w:rPr>
        </w:r>
        <w:r w:rsidR="00102535">
          <w:rPr>
            <w:rStyle w:val="Hyperlink"/>
            <w:noProof/>
            <w:rtl/>
          </w:rPr>
          <w:fldChar w:fldCharType="separate"/>
        </w:r>
        <w:r w:rsidR="00356EAB">
          <w:rPr>
            <w:noProof/>
            <w:webHidden/>
            <w:rtl/>
          </w:rPr>
          <w:t>50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3"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_Toc76301863 \h </w:instrText>
        </w:r>
        <w:r w:rsidR="00102535">
          <w:rPr>
            <w:rStyle w:val="Hyperlink"/>
            <w:noProof/>
            <w:rtl/>
          </w:rPr>
        </w:r>
        <w:r w:rsidR="00102535">
          <w:rPr>
            <w:rStyle w:val="Hyperlink"/>
            <w:noProof/>
            <w:rtl/>
          </w:rPr>
          <w:fldChar w:fldCharType="separate"/>
        </w:r>
        <w:r w:rsidR="00356EAB">
          <w:rPr>
            <w:noProof/>
            <w:webHidden/>
            <w:rtl/>
          </w:rPr>
          <w:t>54</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64" w:history="1">
        <w:r w:rsidR="00102535" w:rsidRPr="00D41D2C">
          <w:rPr>
            <w:rStyle w:val="Hyperlink"/>
            <w:noProof/>
            <w:rtl/>
            <w:lang w:eastAsia="he-IL"/>
          </w:rPr>
          <w:t>הצעות לסדר-היום</w:t>
        </w:r>
        <w:r w:rsidR="00102535">
          <w:rPr>
            <w:noProof/>
            <w:webHidden/>
          </w:rPr>
          <w:tab/>
        </w:r>
        <w:r w:rsidR="00102535">
          <w:rPr>
            <w:rStyle w:val="Hyperlink"/>
            <w:noProof/>
            <w:rtl/>
          </w:rPr>
          <w:fldChar w:fldCharType="begin"/>
        </w:r>
        <w:r w:rsidR="00102535">
          <w:rPr>
            <w:noProof/>
            <w:webHidden/>
          </w:rPr>
          <w:instrText xml:space="preserve"> PAGEREF _Toc76301864 \h </w:instrText>
        </w:r>
        <w:r w:rsidR="00102535">
          <w:rPr>
            <w:rStyle w:val="Hyperlink"/>
            <w:noProof/>
            <w:rtl/>
          </w:rPr>
        </w:r>
        <w:r w:rsidR="00102535">
          <w:rPr>
            <w:rStyle w:val="Hyperlink"/>
            <w:noProof/>
            <w:rtl/>
          </w:rPr>
          <w:fldChar w:fldCharType="separate"/>
        </w:r>
        <w:r w:rsidR="00356EAB">
          <w:rPr>
            <w:noProof/>
            <w:webHidden/>
            <w:rtl/>
          </w:rPr>
          <w:t>56</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65" w:history="1">
        <w:r w:rsidR="00102535" w:rsidRPr="00D41D2C">
          <w:rPr>
            <w:rStyle w:val="Hyperlink"/>
            <w:noProof/>
            <w:rtl/>
            <w:lang w:eastAsia="he-IL"/>
          </w:rPr>
          <w:t>גל התייקרויות של מוצרי מזון וצריכה שיפגע בשכבות החלשות</w:t>
        </w:r>
        <w:r w:rsidR="00102535">
          <w:rPr>
            <w:noProof/>
            <w:webHidden/>
          </w:rPr>
          <w:tab/>
        </w:r>
        <w:r w:rsidR="00102535">
          <w:rPr>
            <w:rStyle w:val="Hyperlink"/>
            <w:noProof/>
            <w:rtl/>
          </w:rPr>
          <w:fldChar w:fldCharType="begin"/>
        </w:r>
        <w:r w:rsidR="00102535">
          <w:rPr>
            <w:noProof/>
            <w:webHidden/>
          </w:rPr>
          <w:instrText xml:space="preserve"> PAGEREF _Toc76301865 \h </w:instrText>
        </w:r>
        <w:r w:rsidR="00102535">
          <w:rPr>
            <w:rStyle w:val="Hyperlink"/>
            <w:noProof/>
            <w:rtl/>
          </w:rPr>
        </w:r>
        <w:r w:rsidR="00102535">
          <w:rPr>
            <w:rStyle w:val="Hyperlink"/>
            <w:noProof/>
            <w:rtl/>
          </w:rPr>
          <w:fldChar w:fldCharType="separate"/>
        </w:r>
        <w:r w:rsidR="00356EAB">
          <w:rPr>
            <w:noProof/>
            <w:webHidden/>
            <w:rtl/>
          </w:rPr>
          <w:t>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6"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_Toc76301866 \h </w:instrText>
        </w:r>
        <w:r w:rsidR="00102535">
          <w:rPr>
            <w:rStyle w:val="Hyperlink"/>
            <w:noProof/>
            <w:rtl/>
          </w:rPr>
        </w:r>
        <w:r w:rsidR="00102535">
          <w:rPr>
            <w:rStyle w:val="Hyperlink"/>
            <w:noProof/>
            <w:rtl/>
          </w:rPr>
          <w:fldChar w:fldCharType="separate"/>
        </w:r>
        <w:r w:rsidR="00356EAB">
          <w:rPr>
            <w:noProof/>
            <w:webHidden/>
            <w:rtl/>
          </w:rPr>
          <w:t>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7"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_Toc76301867 \h </w:instrText>
        </w:r>
        <w:r w:rsidR="00102535">
          <w:rPr>
            <w:rStyle w:val="Hyperlink"/>
            <w:noProof/>
            <w:rtl/>
          </w:rPr>
        </w:r>
        <w:r w:rsidR="00102535">
          <w:rPr>
            <w:rStyle w:val="Hyperlink"/>
            <w:noProof/>
            <w:rtl/>
          </w:rPr>
          <w:fldChar w:fldCharType="separate"/>
        </w:r>
        <w:r w:rsidR="00356EAB">
          <w:rPr>
            <w:noProof/>
            <w:webHidden/>
            <w:rtl/>
          </w:rPr>
          <w:t>59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8" w:history="1">
        <w:r w:rsidR="00102535" w:rsidRPr="00D41D2C">
          <w:rPr>
            <w:rStyle w:val="Hyperlink"/>
            <w:noProof/>
            <w:rtl/>
          </w:rPr>
          <w:t>השר במשרד האוצר חמד עמאר:</w:t>
        </w:r>
        <w:r w:rsidR="00102535">
          <w:rPr>
            <w:noProof/>
            <w:webHidden/>
          </w:rPr>
          <w:tab/>
        </w:r>
        <w:r w:rsidR="00102535">
          <w:rPr>
            <w:rStyle w:val="Hyperlink"/>
            <w:noProof/>
            <w:rtl/>
          </w:rPr>
          <w:fldChar w:fldCharType="begin"/>
        </w:r>
        <w:r w:rsidR="00102535">
          <w:rPr>
            <w:noProof/>
            <w:webHidden/>
          </w:rPr>
          <w:instrText xml:space="preserve"> PAGEREF _Toc76301868 \h </w:instrText>
        </w:r>
        <w:r w:rsidR="00102535">
          <w:rPr>
            <w:rStyle w:val="Hyperlink"/>
            <w:noProof/>
            <w:rtl/>
          </w:rPr>
        </w:r>
        <w:r w:rsidR="00102535">
          <w:rPr>
            <w:rStyle w:val="Hyperlink"/>
            <w:noProof/>
            <w:rtl/>
          </w:rPr>
          <w:fldChar w:fldCharType="separate"/>
        </w:r>
        <w:r w:rsidR="00356EAB">
          <w:rPr>
            <w:noProof/>
            <w:webHidden/>
            <w:rtl/>
          </w:rPr>
          <w:t>61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69"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_Toc76301869 \h </w:instrText>
        </w:r>
        <w:r w:rsidR="00102535">
          <w:rPr>
            <w:rStyle w:val="Hyperlink"/>
            <w:noProof/>
            <w:rtl/>
          </w:rPr>
        </w:r>
        <w:r w:rsidR="00102535">
          <w:rPr>
            <w:rStyle w:val="Hyperlink"/>
            <w:noProof/>
            <w:rtl/>
          </w:rPr>
          <w:fldChar w:fldCharType="separate"/>
        </w:r>
        <w:r w:rsidR="00356EAB">
          <w:rPr>
            <w:noProof/>
            <w:webHidden/>
            <w:rtl/>
          </w:rPr>
          <w:t>65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0"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_Toc76301870 \h </w:instrText>
        </w:r>
        <w:r w:rsidR="00102535">
          <w:rPr>
            <w:rStyle w:val="Hyperlink"/>
            <w:noProof/>
            <w:rtl/>
          </w:rPr>
        </w:r>
        <w:r w:rsidR="00102535">
          <w:rPr>
            <w:rStyle w:val="Hyperlink"/>
            <w:noProof/>
            <w:rtl/>
          </w:rPr>
          <w:fldChar w:fldCharType="separate"/>
        </w:r>
        <w:r w:rsidR="00356EAB">
          <w:rPr>
            <w:noProof/>
            <w:webHidden/>
            <w:rtl/>
          </w:rPr>
          <w:t>67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1"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_Toc76301871 \h </w:instrText>
        </w:r>
        <w:r w:rsidR="00102535">
          <w:rPr>
            <w:rStyle w:val="Hyperlink"/>
            <w:noProof/>
            <w:rtl/>
          </w:rPr>
        </w:r>
        <w:r w:rsidR="00102535">
          <w:rPr>
            <w:rStyle w:val="Hyperlink"/>
            <w:noProof/>
            <w:rtl/>
          </w:rPr>
          <w:fldChar w:fldCharType="separate"/>
        </w:r>
        <w:r w:rsidR="00356EAB">
          <w:rPr>
            <w:noProof/>
            <w:webHidden/>
            <w:rtl/>
          </w:rPr>
          <w:t>68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2" w:history="1">
        <w:r w:rsidR="00102535" w:rsidRPr="00D41D2C">
          <w:rPr>
            <w:rStyle w:val="Hyperlink"/>
            <w:noProof/>
            <w:rtl/>
          </w:rPr>
          <w:t>השר במשרד האוצר חמד עמאר:</w:t>
        </w:r>
        <w:r w:rsidR="00102535">
          <w:rPr>
            <w:noProof/>
            <w:webHidden/>
          </w:rPr>
          <w:tab/>
        </w:r>
        <w:r w:rsidR="00102535">
          <w:rPr>
            <w:rStyle w:val="Hyperlink"/>
            <w:noProof/>
            <w:rtl/>
          </w:rPr>
          <w:fldChar w:fldCharType="begin"/>
        </w:r>
        <w:r w:rsidR="00102535">
          <w:rPr>
            <w:noProof/>
            <w:webHidden/>
          </w:rPr>
          <w:instrText xml:space="preserve"> PAGEREF _Toc76301872 \h </w:instrText>
        </w:r>
        <w:r w:rsidR="00102535">
          <w:rPr>
            <w:rStyle w:val="Hyperlink"/>
            <w:noProof/>
            <w:rtl/>
          </w:rPr>
        </w:r>
        <w:r w:rsidR="00102535">
          <w:rPr>
            <w:rStyle w:val="Hyperlink"/>
            <w:noProof/>
            <w:rtl/>
          </w:rPr>
          <w:fldChar w:fldCharType="separate"/>
        </w:r>
        <w:r w:rsidR="00356EAB">
          <w:rPr>
            <w:noProof/>
            <w:webHidden/>
            <w:rtl/>
          </w:rPr>
          <w:t>72</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73" w:history="1">
        <w:r w:rsidR="00102535" w:rsidRPr="00D41D2C">
          <w:rPr>
            <w:rStyle w:val="Hyperlink"/>
            <w:noProof/>
            <w:rtl/>
          </w:rPr>
          <w:t>הצעות לסדר-היום</w:t>
        </w:r>
        <w:r w:rsidR="00102535">
          <w:rPr>
            <w:noProof/>
            <w:webHidden/>
          </w:rPr>
          <w:tab/>
        </w:r>
        <w:r w:rsidR="00102535">
          <w:rPr>
            <w:rStyle w:val="Hyperlink"/>
            <w:noProof/>
            <w:rtl/>
          </w:rPr>
          <w:fldChar w:fldCharType="begin"/>
        </w:r>
        <w:r w:rsidR="00102535">
          <w:rPr>
            <w:noProof/>
            <w:webHidden/>
          </w:rPr>
          <w:instrText xml:space="preserve"> PAGEREF _Toc76301873 \h </w:instrText>
        </w:r>
        <w:r w:rsidR="00102535">
          <w:rPr>
            <w:rStyle w:val="Hyperlink"/>
            <w:noProof/>
            <w:rtl/>
          </w:rPr>
        </w:r>
        <w:r w:rsidR="00102535">
          <w:rPr>
            <w:rStyle w:val="Hyperlink"/>
            <w:noProof/>
            <w:rtl/>
          </w:rPr>
          <w:fldChar w:fldCharType="separate"/>
        </w:r>
        <w:r w:rsidR="00356EAB">
          <w:rPr>
            <w:noProof/>
            <w:webHidden/>
            <w:rtl/>
          </w:rPr>
          <w:t>74</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74" w:history="1">
        <w:r w:rsidR="00102535" w:rsidRPr="00D41D2C">
          <w:rPr>
            <w:rStyle w:val="Hyperlink"/>
            <w:noProof/>
            <w:rtl/>
          </w:rPr>
          <w:t>אי-תקצוב בתי החולים הציבוריים ומצבם הקשה</w:t>
        </w:r>
        <w:r w:rsidR="00102535">
          <w:rPr>
            <w:noProof/>
            <w:webHidden/>
          </w:rPr>
          <w:tab/>
        </w:r>
        <w:r w:rsidR="00102535">
          <w:rPr>
            <w:rStyle w:val="Hyperlink"/>
            <w:noProof/>
            <w:rtl/>
          </w:rPr>
          <w:fldChar w:fldCharType="begin"/>
        </w:r>
        <w:r w:rsidR="00102535">
          <w:rPr>
            <w:noProof/>
            <w:webHidden/>
          </w:rPr>
          <w:instrText xml:space="preserve"> PAGEREF _Toc76301874 \h </w:instrText>
        </w:r>
        <w:r w:rsidR="00102535">
          <w:rPr>
            <w:rStyle w:val="Hyperlink"/>
            <w:noProof/>
            <w:rtl/>
          </w:rPr>
        </w:r>
        <w:r w:rsidR="00102535">
          <w:rPr>
            <w:rStyle w:val="Hyperlink"/>
            <w:noProof/>
            <w:rtl/>
          </w:rPr>
          <w:fldChar w:fldCharType="separate"/>
        </w:r>
        <w:r w:rsidR="00356EAB">
          <w:rPr>
            <w:noProof/>
            <w:webHidden/>
            <w:rtl/>
          </w:rPr>
          <w:t>74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5"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_Toc76301875 \h </w:instrText>
        </w:r>
        <w:r w:rsidR="00102535">
          <w:rPr>
            <w:rStyle w:val="Hyperlink"/>
            <w:noProof/>
            <w:rtl/>
          </w:rPr>
        </w:r>
        <w:r w:rsidR="00102535">
          <w:rPr>
            <w:rStyle w:val="Hyperlink"/>
            <w:noProof/>
            <w:rtl/>
          </w:rPr>
          <w:fldChar w:fldCharType="separate"/>
        </w:r>
        <w:r w:rsidR="00356EAB">
          <w:rPr>
            <w:noProof/>
            <w:webHidden/>
            <w:rtl/>
          </w:rPr>
          <w:t>74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6" w:history="1">
        <w:r w:rsidR="00102535" w:rsidRPr="00D41D2C">
          <w:rPr>
            <w:rStyle w:val="Hyperlink"/>
            <w:noProof/>
            <w:rtl/>
          </w:rPr>
          <w:t>ישראל אייכלר (יהדות התורה):</w:t>
        </w:r>
        <w:r w:rsidR="00102535">
          <w:rPr>
            <w:noProof/>
            <w:webHidden/>
          </w:rPr>
          <w:tab/>
        </w:r>
        <w:r w:rsidR="00102535">
          <w:rPr>
            <w:rStyle w:val="Hyperlink"/>
            <w:noProof/>
            <w:rtl/>
          </w:rPr>
          <w:fldChar w:fldCharType="begin"/>
        </w:r>
        <w:r w:rsidR="00102535">
          <w:rPr>
            <w:noProof/>
            <w:webHidden/>
          </w:rPr>
          <w:instrText xml:space="preserve"> PAGEREF _Toc76301876 \h </w:instrText>
        </w:r>
        <w:r w:rsidR="00102535">
          <w:rPr>
            <w:rStyle w:val="Hyperlink"/>
            <w:noProof/>
            <w:rtl/>
          </w:rPr>
        </w:r>
        <w:r w:rsidR="00102535">
          <w:rPr>
            <w:rStyle w:val="Hyperlink"/>
            <w:noProof/>
            <w:rtl/>
          </w:rPr>
          <w:fldChar w:fldCharType="separate"/>
        </w:r>
        <w:r w:rsidR="00356EAB">
          <w:rPr>
            <w:noProof/>
            <w:webHidden/>
            <w:rtl/>
          </w:rPr>
          <w:t>78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7" w:history="1">
        <w:r w:rsidR="00102535" w:rsidRPr="00D41D2C">
          <w:rPr>
            <w:rStyle w:val="Hyperlink"/>
            <w:noProof/>
            <w:rtl/>
          </w:rPr>
          <w:t>עאידה תומא סלימאן (הרשימה המשותפת):</w:t>
        </w:r>
        <w:r w:rsidR="00102535">
          <w:rPr>
            <w:noProof/>
            <w:webHidden/>
          </w:rPr>
          <w:tab/>
        </w:r>
        <w:r w:rsidR="00102535">
          <w:rPr>
            <w:rStyle w:val="Hyperlink"/>
            <w:noProof/>
            <w:rtl/>
          </w:rPr>
          <w:fldChar w:fldCharType="begin"/>
        </w:r>
        <w:r w:rsidR="00102535">
          <w:rPr>
            <w:noProof/>
            <w:webHidden/>
          </w:rPr>
          <w:instrText xml:space="preserve"> PAGEREF _Toc76301877 \h </w:instrText>
        </w:r>
        <w:r w:rsidR="00102535">
          <w:rPr>
            <w:rStyle w:val="Hyperlink"/>
            <w:noProof/>
            <w:rtl/>
          </w:rPr>
        </w:r>
        <w:r w:rsidR="00102535">
          <w:rPr>
            <w:rStyle w:val="Hyperlink"/>
            <w:noProof/>
            <w:rtl/>
          </w:rPr>
          <w:fldChar w:fldCharType="separate"/>
        </w:r>
        <w:r w:rsidR="00356EAB">
          <w:rPr>
            <w:noProof/>
            <w:webHidden/>
            <w:rtl/>
          </w:rPr>
          <w:t>82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8" w:history="1">
        <w:r w:rsidR="00102535" w:rsidRPr="00D41D2C">
          <w:rPr>
            <w:rStyle w:val="Hyperlink"/>
            <w:noProof/>
            <w:rtl/>
          </w:rPr>
          <w:t>שר הבריאות ניצן הורוביץ:</w:t>
        </w:r>
        <w:r w:rsidR="00102535">
          <w:rPr>
            <w:noProof/>
            <w:webHidden/>
          </w:rPr>
          <w:tab/>
        </w:r>
        <w:r w:rsidR="00102535">
          <w:rPr>
            <w:rStyle w:val="Hyperlink"/>
            <w:noProof/>
            <w:rtl/>
          </w:rPr>
          <w:fldChar w:fldCharType="begin"/>
        </w:r>
        <w:r w:rsidR="00102535">
          <w:rPr>
            <w:noProof/>
            <w:webHidden/>
          </w:rPr>
          <w:instrText xml:space="preserve"> PAGEREF _Toc76301878 \h </w:instrText>
        </w:r>
        <w:r w:rsidR="00102535">
          <w:rPr>
            <w:rStyle w:val="Hyperlink"/>
            <w:noProof/>
            <w:rtl/>
          </w:rPr>
        </w:r>
        <w:r w:rsidR="00102535">
          <w:rPr>
            <w:rStyle w:val="Hyperlink"/>
            <w:noProof/>
            <w:rtl/>
          </w:rPr>
          <w:fldChar w:fldCharType="separate"/>
        </w:r>
        <w:r w:rsidR="00356EAB">
          <w:rPr>
            <w:noProof/>
            <w:webHidden/>
            <w:rtl/>
          </w:rPr>
          <w:t>84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79"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_Toc76301879 \h </w:instrText>
        </w:r>
        <w:r w:rsidR="00102535">
          <w:rPr>
            <w:rStyle w:val="Hyperlink"/>
            <w:noProof/>
            <w:rtl/>
          </w:rPr>
        </w:r>
        <w:r w:rsidR="00102535">
          <w:rPr>
            <w:rStyle w:val="Hyperlink"/>
            <w:noProof/>
            <w:rtl/>
          </w:rPr>
          <w:fldChar w:fldCharType="separate"/>
        </w:r>
        <w:r w:rsidR="00356EAB">
          <w:rPr>
            <w:noProof/>
            <w:webHidden/>
            <w:rtl/>
          </w:rPr>
          <w:t>90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0" w:history="1">
        <w:r w:rsidR="00102535" w:rsidRPr="00D41D2C">
          <w:rPr>
            <w:rStyle w:val="Hyperlink"/>
            <w:noProof/>
            <w:rtl/>
          </w:rPr>
          <w:t>דוד אמסלם (הליכוד):</w:t>
        </w:r>
        <w:r w:rsidR="00102535">
          <w:rPr>
            <w:noProof/>
            <w:webHidden/>
          </w:rPr>
          <w:tab/>
        </w:r>
        <w:r w:rsidR="00102535">
          <w:rPr>
            <w:rStyle w:val="Hyperlink"/>
            <w:noProof/>
            <w:rtl/>
          </w:rPr>
          <w:fldChar w:fldCharType="begin"/>
        </w:r>
        <w:r w:rsidR="00102535">
          <w:rPr>
            <w:noProof/>
            <w:webHidden/>
          </w:rPr>
          <w:instrText xml:space="preserve"> PAGEREF _Toc76301880 \h </w:instrText>
        </w:r>
        <w:r w:rsidR="00102535">
          <w:rPr>
            <w:rStyle w:val="Hyperlink"/>
            <w:noProof/>
            <w:rtl/>
          </w:rPr>
        </w:r>
        <w:r w:rsidR="00102535">
          <w:rPr>
            <w:rStyle w:val="Hyperlink"/>
            <w:noProof/>
            <w:rtl/>
          </w:rPr>
          <w:fldChar w:fldCharType="separate"/>
        </w:r>
        <w:r w:rsidR="00356EAB">
          <w:rPr>
            <w:noProof/>
            <w:webHidden/>
            <w:rtl/>
          </w:rPr>
          <w:t>91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1"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_Toc76301881 \h </w:instrText>
        </w:r>
        <w:r w:rsidR="00102535">
          <w:rPr>
            <w:rStyle w:val="Hyperlink"/>
            <w:noProof/>
            <w:rtl/>
          </w:rPr>
        </w:r>
        <w:r w:rsidR="00102535">
          <w:rPr>
            <w:rStyle w:val="Hyperlink"/>
            <w:noProof/>
            <w:rtl/>
          </w:rPr>
          <w:fldChar w:fldCharType="separate"/>
        </w:r>
        <w:r w:rsidR="00356EAB">
          <w:rPr>
            <w:noProof/>
            <w:webHidden/>
            <w:rtl/>
          </w:rPr>
          <w:t>95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2" w:history="1">
        <w:r w:rsidR="00102535" w:rsidRPr="00D41D2C">
          <w:rPr>
            <w:rStyle w:val="Hyperlink"/>
            <w:noProof/>
            <w:rtl/>
          </w:rPr>
          <w:t>אופיר כץ (הליכוד):</w:t>
        </w:r>
        <w:r w:rsidR="00102535">
          <w:rPr>
            <w:noProof/>
            <w:webHidden/>
          </w:rPr>
          <w:tab/>
        </w:r>
        <w:r w:rsidR="00102535">
          <w:rPr>
            <w:rStyle w:val="Hyperlink"/>
            <w:noProof/>
            <w:rtl/>
          </w:rPr>
          <w:fldChar w:fldCharType="begin"/>
        </w:r>
        <w:r w:rsidR="00102535">
          <w:rPr>
            <w:noProof/>
            <w:webHidden/>
          </w:rPr>
          <w:instrText xml:space="preserve"> PAGEREF _Toc76301882 \h </w:instrText>
        </w:r>
        <w:r w:rsidR="00102535">
          <w:rPr>
            <w:rStyle w:val="Hyperlink"/>
            <w:noProof/>
            <w:rtl/>
          </w:rPr>
        </w:r>
        <w:r w:rsidR="00102535">
          <w:rPr>
            <w:rStyle w:val="Hyperlink"/>
            <w:noProof/>
            <w:rtl/>
          </w:rPr>
          <w:fldChar w:fldCharType="separate"/>
        </w:r>
        <w:r w:rsidR="00356EAB">
          <w:rPr>
            <w:noProof/>
            <w:webHidden/>
            <w:rtl/>
          </w:rPr>
          <w:t>96</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83" w:history="1">
        <w:r w:rsidR="00102535" w:rsidRPr="00D41D2C">
          <w:rPr>
            <w:rStyle w:val="Hyperlink"/>
            <w:noProof/>
            <w:rtl/>
          </w:rPr>
          <w:t>הצעות לסדר-היום</w:t>
        </w:r>
        <w:r w:rsidR="00102535">
          <w:rPr>
            <w:noProof/>
            <w:webHidden/>
          </w:rPr>
          <w:tab/>
        </w:r>
        <w:r w:rsidR="00102535">
          <w:rPr>
            <w:rStyle w:val="Hyperlink"/>
            <w:noProof/>
            <w:rtl/>
          </w:rPr>
          <w:fldChar w:fldCharType="begin"/>
        </w:r>
        <w:r w:rsidR="00102535">
          <w:rPr>
            <w:noProof/>
            <w:webHidden/>
          </w:rPr>
          <w:instrText xml:space="preserve"> PAGEREF _Toc76301883 \h </w:instrText>
        </w:r>
        <w:r w:rsidR="00102535">
          <w:rPr>
            <w:rStyle w:val="Hyperlink"/>
            <w:noProof/>
            <w:rtl/>
          </w:rPr>
        </w:r>
        <w:r w:rsidR="00102535">
          <w:rPr>
            <w:rStyle w:val="Hyperlink"/>
            <w:noProof/>
            <w:rtl/>
          </w:rPr>
          <w:fldChar w:fldCharType="separate"/>
        </w:r>
        <w:r w:rsidR="00356EAB">
          <w:rPr>
            <w:noProof/>
            <w:webHidden/>
            <w:rtl/>
          </w:rPr>
          <w:t>102</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84" w:history="1">
        <w:r w:rsidR="00102535" w:rsidRPr="00D41D2C">
          <w:rPr>
            <w:rStyle w:val="Hyperlink"/>
            <w:noProof/>
            <w:rtl/>
          </w:rPr>
          <w:t>מצבו המחריד של המרכז לבריאות הנפש מזור בעכו</w:t>
        </w:r>
        <w:r w:rsidR="00102535">
          <w:rPr>
            <w:noProof/>
            <w:webHidden/>
          </w:rPr>
          <w:tab/>
        </w:r>
        <w:r w:rsidR="00102535">
          <w:rPr>
            <w:rStyle w:val="Hyperlink"/>
            <w:noProof/>
            <w:rtl/>
          </w:rPr>
          <w:fldChar w:fldCharType="begin"/>
        </w:r>
        <w:r w:rsidR="00102535">
          <w:rPr>
            <w:noProof/>
            <w:webHidden/>
          </w:rPr>
          <w:instrText xml:space="preserve"> PAGEREF _Toc76301884 \h </w:instrText>
        </w:r>
        <w:r w:rsidR="00102535">
          <w:rPr>
            <w:rStyle w:val="Hyperlink"/>
            <w:noProof/>
            <w:rtl/>
          </w:rPr>
        </w:r>
        <w:r w:rsidR="00102535">
          <w:rPr>
            <w:rStyle w:val="Hyperlink"/>
            <w:noProof/>
            <w:rtl/>
          </w:rPr>
          <w:fldChar w:fldCharType="separate"/>
        </w:r>
        <w:r w:rsidR="00356EAB">
          <w:rPr>
            <w:noProof/>
            <w:webHidden/>
            <w:rtl/>
          </w:rPr>
          <w:t>102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5" w:history="1">
        <w:r w:rsidR="00102535" w:rsidRPr="00D41D2C">
          <w:rPr>
            <w:rStyle w:val="Hyperlink"/>
            <w:noProof/>
            <w:rtl/>
          </w:rPr>
          <w:t>אופיר כץ (הליכוד):</w:t>
        </w:r>
        <w:r w:rsidR="00102535">
          <w:rPr>
            <w:noProof/>
            <w:webHidden/>
          </w:rPr>
          <w:tab/>
        </w:r>
        <w:r w:rsidR="00102535">
          <w:rPr>
            <w:rStyle w:val="Hyperlink"/>
            <w:noProof/>
            <w:rtl/>
          </w:rPr>
          <w:fldChar w:fldCharType="begin"/>
        </w:r>
        <w:r w:rsidR="00102535">
          <w:rPr>
            <w:noProof/>
            <w:webHidden/>
          </w:rPr>
          <w:instrText xml:space="preserve"> PAGEREF _Toc76301885 \h </w:instrText>
        </w:r>
        <w:r w:rsidR="00102535">
          <w:rPr>
            <w:rStyle w:val="Hyperlink"/>
            <w:noProof/>
            <w:rtl/>
          </w:rPr>
        </w:r>
        <w:r w:rsidR="00102535">
          <w:rPr>
            <w:rStyle w:val="Hyperlink"/>
            <w:noProof/>
            <w:rtl/>
          </w:rPr>
          <w:fldChar w:fldCharType="separate"/>
        </w:r>
        <w:r w:rsidR="00356EAB">
          <w:rPr>
            <w:noProof/>
            <w:webHidden/>
            <w:rtl/>
          </w:rPr>
          <w:t>103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6" w:history="1">
        <w:r w:rsidR="00102535" w:rsidRPr="00D41D2C">
          <w:rPr>
            <w:rStyle w:val="Hyperlink"/>
            <w:noProof/>
            <w:rtl/>
          </w:rPr>
          <w:t>מיכל וולדיגר (הציונות הדתית):</w:t>
        </w:r>
        <w:r w:rsidR="00102535">
          <w:rPr>
            <w:noProof/>
            <w:webHidden/>
          </w:rPr>
          <w:tab/>
        </w:r>
        <w:r w:rsidR="00102535">
          <w:rPr>
            <w:rStyle w:val="Hyperlink"/>
            <w:noProof/>
            <w:rtl/>
          </w:rPr>
          <w:fldChar w:fldCharType="begin"/>
        </w:r>
        <w:r w:rsidR="00102535">
          <w:rPr>
            <w:noProof/>
            <w:webHidden/>
          </w:rPr>
          <w:instrText xml:space="preserve"> PAGEREF _Toc76301886 \h </w:instrText>
        </w:r>
        <w:r w:rsidR="00102535">
          <w:rPr>
            <w:rStyle w:val="Hyperlink"/>
            <w:noProof/>
            <w:rtl/>
          </w:rPr>
        </w:r>
        <w:r w:rsidR="00102535">
          <w:rPr>
            <w:rStyle w:val="Hyperlink"/>
            <w:noProof/>
            <w:rtl/>
          </w:rPr>
          <w:fldChar w:fldCharType="separate"/>
        </w:r>
        <w:r w:rsidR="00356EAB">
          <w:rPr>
            <w:noProof/>
            <w:webHidden/>
            <w:rtl/>
          </w:rPr>
          <w:t>105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7" w:history="1">
        <w:r w:rsidR="00102535" w:rsidRPr="00D41D2C">
          <w:rPr>
            <w:rStyle w:val="Hyperlink"/>
            <w:noProof/>
            <w:rtl/>
          </w:rPr>
          <w:t>שר הבריאות ניצן הורוביץ:</w:t>
        </w:r>
        <w:r w:rsidR="00102535">
          <w:rPr>
            <w:noProof/>
            <w:webHidden/>
          </w:rPr>
          <w:tab/>
        </w:r>
        <w:r w:rsidR="00102535">
          <w:rPr>
            <w:rStyle w:val="Hyperlink"/>
            <w:noProof/>
            <w:rtl/>
          </w:rPr>
          <w:fldChar w:fldCharType="begin"/>
        </w:r>
        <w:r w:rsidR="00102535">
          <w:rPr>
            <w:noProof/>
            <w:webHidden/>
          </w:rPr>
          <w:instrText xml:space="preserve"> PAGEREF _Toc76301887 \h </w:instrText>
        </w:r>
        <w:r w:rsidR="00102535">
          <w:rPr>
            <w:rStyle w:val="Hyperlink"/>
            <w:noProof/>
            <w:rtl/>
          </w:rPr>
        </w:r>
        <w:r w:rsidR="00102535">
          <w:rPr>
            <w:rStyle w:val="Hyperlink"/>
            <w:noProof/>
            <w:rtl/>
          </w:rPr>
          <w:fldChar w:fldCharType="separate"/>
        </w:r>
        <w:r w:rsidR="00356EAB">
          <w:rPr>
            <w:noProof/>
            <w:webHidden/>
            <w:rtl/>
          </w:rPr>
          <w:t>107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8" w:history="1">
        <w:r w:rsidR="00102535" w:rsidRPr="00D41D2C">
          <w:rPr>
            <w:rStyle w:val="Hyperlink"/>
            <w:noProof/>
            <w:rtl/>
          </w:rPr>
          <w:t>אמילי חיה מואטי (העבודה):</w:t>
        </w:r>
        <w:r w:rsidR="00102535">
          <w:rPr>
            <w:noProof/>
            <w:webHidden/>
          </w:rPr>
          <w:tab/>
        </w:r>
        <w:r w:rsidR="00102535">
          <w:rPr>
            <w:rStyle w:val="Hyperlink"/>
            <w:noProof/>
            <w:rtl/>
          </w:rPr>
          <w:fldChar w:fldCharType="begin"/>
        </w:r>
        <w:r w:rsidR="00102535">
          <w:rPr>
            <w:noProof/>
            <w:webHidden/>
          </w:rPr>
          <w:instrText xml:space="preserve"> PAGEREF _Toc76301888 \h </w:instrText>
        </w:r>
        <w:r w:rsidR="00102535">
          <w:rPr>
            <w:rStyle w:val="Hyperlink"/>
            <w:noProof/>
            <w:rtl/>
          </w:rPr>
        </w:r>
        <w:r w:rsidR="00102535">
          <w:rPr>
            <w:rStyle w:val="Hyperlink"/>
            <w:noProof/>
            <w:rtl/>
          </w:rPr>
          <w:fldChar w:fldCharType="separate"/>
        </w:r>
        <w:r w:rsidR="00356EAB">
          <w:rPr>
            <w:noProof/>
            <w:webHidden/>
            <w:rtl/>
          </w:rPr>
          <w:t>111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89" w:history="1">
        <w:r w:rsidR="00102535" w:rsidRPr="00D41D2C">
          <w:rPr>
            <w:rStyle w:val="Hyperlink"/>
            <w:noProof/>
            <w:rtl/>
          </w:rPr>
          <w:t>ישראל אייכלר (יהדות התורה):</w:t>
        </w:r>
        <w:r w:rsidR="00102535">
          <w:rPr>
            <w:noProof/>
            <w:webHidden/>
          </w:rPr>
          <w:tab/>
        </w:r>
        <w:r w:rsidR="00102535">
          <w:rPr>
            <w:rStyle w:val="Hyperlink"/>
            <w:noProof/>
            <w:rtl/>
          </w:rPr>
          <w:fldChar w:fldCharType="begin"/>
        </w:r>
        <w:r w:rsidR="00102535">
          <w:rPr>
            <w:noProof/>
            <w:webHidden/>
          </w:rPr>
          <w:instrText xml:space="preserve"> PAGEREF _Toc76301889 \h </w:instrText>
        </w:r>
        <w:r w:rsidR="00102535">
          <w:rPr>
            <w:rStyle w:val="Hyperlink"/>
            <w:noProof/>
            <w:rtl/>
          </w:rPr>
        </w:r>
        <w:r w:rsidR="00102535">
          <w:rPr>
            <w:rStyle w:val="Hyperlink"/>
            <w:noProof/>
            <w:rtl/>
          </w:rPr>
          <w:fldChar w:fldCharType="separate"/>
        </w:r>
        <w:r w:rsidR="00356EAB">
          <w:rPr>
            <w:noProof/>
            <w:webHidden/>
            <w:rtl/>
          </w:rPr>
          <w:t>113</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90" w:history="1">
        <w:r w:rsidR="00102535" w:rsidRPr="00D41D2C">
          <w:rPr>
            <w:rStyle w:val="Hyperlink"/>
            <w:noProof/>
            <w:rtl/>
            <w:lang w:eastAsia="he-IL"/>
          </w:rPr>
          <w:t>הצעות לסדר-היום</w:t>
        </w:r>
        <w:r w:rsidR="00102535">
          <w:rPr>
            <w:noProof/>
            <w:webHidden/>
          </w:rPr>
          <w:tab/>
        </w:r>
        <w:r w:rsidR="00102535">
          <w:rPr>
            <w:rStyle w:val="Hyperlink"/>
            <w:noProof/>
            <w:rtl/>
          </w:rPr>
          <w:fldChar w:fldCharType="begin"/>
        </w:r>
        <w:r w:rsidR="00102535">
          <w:rPr>
            <w:noProof/>
            <w:webHidden/>
          </w:rPr>
          <w:instrText xml:space="preserve"> PAGEREF _Toc76301890 \h </w:instrText>
        </w:r>
        <w:r w:rsidR="00102535">
          <w:rPr>
            <w:rStyle w:val="Hyperlink"/>
            <w:noProof/>
            <w:rtl/>
          </w:rPr>
        </w:r>
        <w:r w:rsidR="00102535">
          <w:rPr>
            <w:rStyle w:val="Hyperlink"/>
            <w:noProof/>
            <w:rtl/>
          </w:rPr>
          <w:fldChar w:fldCharType="separate"/>
        </w:r>
        <w:r w:rsidR="00356EAB">
          <w:rPr>
            <w:noProof/>
            <w:webHidden/>
            <w:rtl/>
          </w:rPr>
          <w:t>123</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91" w:history="1">
        <w:r w:rsidR="00102535" w:rsidRPr="00D41D2C">
          <w:rPr>
            <w:rStyle w:val="Hyperlink"/>
            <w:noProof/>
            <w:rtl/>
            <w:lang w:eastAsia="he-IL"/>
          </w:rPr>
          <w:t>קנסות קורונה בתוספת ריבית נשלחים באיחור ללא יכולת להגיש ערעור</w:t>
        </w:r>
        <w:r w:rsidR="00102535">
          <w:rPr>
            <w:noProof/>
            <w:webHidden/>
          </w:rPr>
          <w:tab/>
        </w:r>
        <w:r w:rsidR="00102535">
          <w:rPr>
            <w:rStyle w:val="Hyperlink"/>
            <w:noProof/>
            <w:rtl/>
          </w:rPr>
          <w:fldChar w:fldCharType="begin"/>
        </w:r>
        <w:r w:rsidR="00102535">
          <w:rPr>
            <w:noProof/>
            <w:webHidden/>
          </w:rPr>
          <w:instrText xml:space="preserve"> PAGEREF _Toc76301891 \h </w:instrText>
        </w:r>
        <w:r w:rsidR="00102535">
          <w:rPr>
            <w:rStyle w:val="Hyperlink"/>
            <w:noProof/>
            <w:rtl/>
          </w:rPr>
        </w:r>
        <w:r w:rsidR="00102535">
          <w:rPr>
            <w:rStyle w:val="Hyperlink"/>
            <w:noProof/>
            <w:rtl/>
          </w:rPr>
          <w:fldChar w:fldCharType="separate"/>
        </w:r>
        <w:r w:rsidR="00356EAB">
          <w:rPr>
            <w:noProof/>
            <w:webHidden/>
            <w:rtl/>
          </w:rPr>
          <w:t>123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2" w:history="1">
        <w:r w:rsidR="00102535" w:rsidRPr="00D41D2C">
          <w:rPr>
            <w:rStyle w:val="Hyperlink"/>
            <w:noProof/>
            <w:rtl/>
          </w:rPr>
          <w:t>יצחק פינדרוס (יהדות התורה):</w:t>
        </w:r>
        <w:r w:rsidR="00102535">
          <w:rPr>
            <w:noProof/>
            <w:webHidden/>
          </w:rPr>
          <w:tab/>
        </w:r>
        <w:r w:rsidR="00102535">
          <w:rPr>
            <w:rStyle w:val="Hyperlink"/>
            <w:noProof/>
            <w:rtl/>
          </w:rPr>
          <w:fldChar w:fldCharType="begin"/>
        </w:r>
        <w:r w:rsidR="00102535">
          <w:rPr>
            <w:noProof/>
            <w:webHidden/>
          </w:rPr>
          <w:instrText xml:space="preserve"> PAGEREF _Toc76301892 \h </w:instrText>
        </w:r>
        <w:r w:rsidR="00102535">
          <w:rPr>
            <w:rStyle w:val="Hyperlink"/>
            <w:noProof/>
            <w:rtl/>
          </w:rPr>
        </w:r>
        <w:r w:rsidR="00102535">
          <w:rPr>
            <w:rStyle w:val="Hyperlink"/>
            <w:noProof/>
            <w:rtl/>
          </w:rPr>
          <w:fldChar w:fldCharType="separate"/>
        </w:r>
        <w:r w:rsidR="00356EAB">
          <w:rPr>
            <w:noProof/>
            <w:webHidden/>
            <w:rtl/>
          </w:rPr>
          <w:t>124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3" w:history="1">
        <w:r w:rsidR="00102535" w:rsidRPr="00D41D2C">
          <w:rPr>
            <w:rStyle w:val="Hyperlink"/>
            <w:noProof/>
            <w:rtl/>
          </w:rPr>
          <w:t>סמי אבו שחאדה (הרשימה המשותפת):</w:t>
        </w:r>
        <w:r w:rsidR="00102535">
          <w:rPr>
            <w:noProof/>
            <w:webHidden/>
          </w:rPr>
          <w:tab/>
        </w:r>
        <w:r w:rsidR="00102535">
          <w:rPr>
            <w:rStyle w:val="Hyperlink"/>
            <w:noProof/>
            <w:rtl/>
          </w:rPr>
          <w:fldChar w:fldCharType="begin"/>
        </w:r>
        <w:r w:rsidR="00102535">
          <w:rPr>
            <w:noProof/>
            <w:webHidden/>
          </w:rPr>
          <w:instrText xml:space="preserve"> PAGEREF _Toc76301893 \h </w:instrText>
        </w:r>
        <w:r w:rsidR="00102535">
          <w:rPr>
            <w:rStyle w:val="Hyperlink"/>
            <w:noProof/>
            <w:rtl/>
          </w:rPr>
        </w:r>
        <w:r w:rsidR="00102535">
          <w:rPr>
            <w:rStyle w:val="Hyperlink"/>
            <w:noProof/>
            <w:rtl/>
          </w:rPr>
          <w:fldChar w:fldCharType="separate"/>
        </w:r>
        <w:r w:rsidR="00356EAB">
          <w:rPr>
            <w:noProof/>
            <w:webHidden/>
            <w:rtl/>
          </w:rPr>
          <w:t>130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4" w:history="1">
        <w:r w:rsidR="00102535" w:rsidRPr="00D41D2C">
          <w:rPr>
            <w:rStyle w:val="Hyperlink"/>
            <w:noProof/>
            <w:rtl/>
          </w:rPr>
          <w:t>סגן השר לביטחון הפנים יואב סגלוביץ':</w:t>
        </w:r>
        <w:r w:rsidR="00102535">
          <w:rPr>
            <w:noProof/>
            <w:webHidden/>
          </w:rPr>
          <w:tab/>
        </w:r>
        <w:r w:rsidR="00102535">
          <w:rPr>
            <w:rStyle w:val="Hyperlink"/>
            <w:noProof/>
            <w:rtl/>
          </w:rPr>
          <w:fldChar w:fldCharType="begin"/>
        </w:r>
        <w:r w:rsidR="00102535">
          <w:rPr>
            <w:noProof/>
            <w:webHidden/>
          </w:rPr>
          <w:instrText xml:space="preserve"> PAGEREF _Toc76301894 \h </w:instrText>
        </w:r>
        <w:r w:rsidR="00102535">
          <w:rPr>
            <w:rStyle w:val="Hyperlink"/>
            <w:noProof/>
            <w:rtl/>
          </w:rPr>
        </w:r>
        <w:r w:rsidR="00102535">
          <w:rPr>
            <w:rStyle w:val="Hyperlink"/>
            <w:noProof/>
            <w:rtl/>
          </w:rPr>
          <w:fldChar w:fldCharType="separate"/>
        </w:r>
        <w:r w:rsidR="00356EAB">
          <w:rPr>
            <w:noProof/>
            <w:webHidden/>
            <w:rtl/>
          </w:rPr>
          <w:t>133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5" w:history="1">
        <w:r w:rsidR="00102535" w:rsidRPr="00D41D2C">
          <w:rPr>
            <w:rStyle w:val="Hyperlink"/>
            <w:noProof/>
            <w:rtl/>
          </w:rPr>
          <w:t>משה ארבל (ש"ס):</w:t>
        </w:r>
        <w:r w:rsidR="00102535">
          <w:rPr>
            <w:noProof/>
            <w:webHidden/>
          </w:rPr>
          <w:tab/>
        </w:r>
        <w:r w:rsidR="00102535">
          <w:rPr>
            <w:rStyle w:val="Hyperlink"/>
            <w:noProof/>
            <w:rtl/>
          </w:rPr>
          <w:fldChar w:fldCharType="begin"/>
        </w:r>
        <w:r w:rsidR="00102535">
          <w:rPr>
            <w:noProof/>
            <w:webHidden/>
          </w:rPr>
          <w:instrText xml:space="preserve"> PAGEREF _Toc76301895 \h </w:instrText>
        </w:r>
        <w:r w:rsidR="00102535">
          <w:rPr>
            <w:rStyle w:val="Hyperlink"/>
            <w:noProof/>
            <w:rtl/>
          </w:rPr>
        </w:r>
        <w:r w:rsidR="00102535">
          <w:rPr>
            <w:rStyle w:val="Hyperlink"/>
            <w:noProof/>
            <w:rtl/>
          </w:rPr>
          <w:fldChar w:fldCharType="separate"/>
        </w:r>
        <w:r w:rsidR="00356EAB">
          <w:rPr>
            <w:noProof/>
            <w:webHidden/>
            <w:rtl/>
          </w:rPr>
          <w:t>137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6"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_Toc76301896 \h </w:instrText>
        </w:r>
        <w:r w:rsidR="00102535">
          <w:rPr>
            <w:rStyle w:val="Hyperlink"/>
            <w:noProof/>
            <w:rtl/>
          </w:rPr>
        </w:r>
        <w:r w:rsidR="00102535">
          <w:rPr>
            <w:rStyle w:val="Hyperlink"/>
            <w:noProof/>
            <w:rtl/>
          </w:rPr>
          <w:fldChar w:fldCharType="separate"/>
        </w:r>
        <w:r w:rsidR="00356EAB">
          <w:rPr>
            <w:noProof/>
            <w:webHidden/>
            <w:rtl/>
          </w:rPr>
          <w:t>139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7"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_Toc76301897 \h </w:instrText>
        </w:r>
        <w:r w:rsidR="00102535">
          <w:rPr>
            <w:rStyle w:val="Hyperlink"/>
            <w:noProof/>
            <w:rtl/>
          </w:rPr>
        </w:r>
        <w:r w:rsidR="00102535">
          <w:rPr>
            <w:rStyle w:val="Hyperlink"/>
            <w:noProof/>
            <w:rtl/>
          </w:rPr>
          <w:fldChar w:fldCharType="separate"/>
        </w:r>
        <w:r w:rsidR="00356EAB">
          <w:rPr>
            <w:noProof/>
            <w:webHidden/>
            <w:rtl/>
          </w:rPr>
          <w:t>140</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898" w:history="1">
        <w:r w:rsidR="00102535" w:rsidRPr="00D41D2C">
          <w:rPr>
            <w:rStyle w:val="Hyperlink"/>
            <w:noProof/>
            <w:rtl/>
            <w:lang w:eastAsia="he-IL"/>
          </w:rPr>
          <w:t>נאום בכורה של חבר הכנסת אלון טל</w:t>
        </w:r>
        <w:r w:rsidR="00102535">
          <w:rPr>
            <w:noProof/>
            <w:webHidden/>
          </w:rPr>
          <w:tab/>
        </w:r>
        <w:r w:rsidR="00102535">
          <w:rPr>
            <w:rStyle w:val="Hyperlink"/>
            <w:noProof/>
            <w:rtl/>
          </w:rPr>
          <w:fldChar w:fldCharType="begin"/>
        </w:r>
        <w:r w:rsidR="00102535">
          <w:rPr>
            <w:noProof/>
            <w:webHidden/>
          </w:rPr>
          <w:instrText xml:space="preserve"> PAGEREF _Toc76301898 \h </w:instrText>
        </w:r>
        <w:r w:rsidR="00102535">
          <w:rPr>
            <w:rStyle w:val="Hyperlink"/>
            <w:noProof/>
            <w:rtl/>
          </w:rPr>
        </w:r>
        <w:r w:rsidR="00102535">
          <w:rPr>
            <w:rStyle w:val="Hyperlink"/>
            <w:noProof/>
            <w:rtl/>
          </w:rPr>
          <w:fldChar w:fldCharType="separate"/>
        </w:r>
        <w:r w:rsidR="00356EAB">
          <w:rPr>
            <w:noProof/>
            <w:webHidden/>
            <w:rtl/>
          </w:rPr>
          <w:t>142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899" w:history="1">
        <w:r w:rsidR="00102535" w:rsidRPr="00D41D2C">
          <w:rPr>
            <w:rStyle w:val="Hyperlink"/>
            <w:noProof/>
            <w:rtl/>
          </w:rPr>
          <w:t>אלון טל (כחול לבן):</w:t>
        </w:r>
        <w:r w:rsidR="00102535">
          <w:rPr>
            <w:noProof/>
            <w:webHidden/>
          </w:rPr>
          <w:tab/>
        </w:r>
        <w:r w:rsidR="00102535">
          <w:rPr>
            <w:rStyle w:val="Hyperlink"/>
            <w:noProof/>
            <w:rtl/>
          </w:rPr>
          <w:fldChar w:fldCharType="begin"/>
        </w:r>
        <w:r w:rsidR="00102535">
          <w:rPr>
            <w:noProof/>
            <w:webHidden/>
          </w:rPr>
          <w:instrText xml:space="preserve"> PAGEREF _Toc76301899 \h </w:instrText>
        </w:r>
        <w:r w:rsidR="00102535">
          <w:rPr>
            <w:rStyle w:val="Hyperlink"/>
            <w:noProof/>
            <w:rtl/>
          </w:rPr>
        </w:r>
        <w:r w:rsidR="00102535">
          <w:rPr>
            <w:rStyle w:val="Hyperlink"/>
            <w:noProof/>
            <w:rtl/>
          </w:rPr>
          <w:fldChar w:fldCharType="separate"/>
        </w:r>
        <w:r w:rsidR="00356EAB">
          <w:rPr>
            <w:noProof/>
            <w:webHidden/>
            <w:rtl/>
          </w:rPr>
          <w:t>142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0" w:history="1">
        <w:r w:rsidR="00102535" w:rsidRPr="00D41D2C">
          <w:rPr>
            <w:rStyle w:val="Hyperlink"/>
            <w:noProof/>
            <w:rtl/>
          </w:rPr>
          <w:t>בנימין זאב בגין (תקווה חדשה):</w:t>
        </w:r>
        <w:r w:rsidR="00102535">
          <w:rPr>
            <w:noProof/>
            <w:webHidden/>
          </w:rPr>
          <w:tab/>
        </w:r>
        <w:r w:rsidR="00102535">
          <w:rPr>
            <w:rStyle w:val="Hyperlink"/>
            <w:noProof/>
            <w:rtl/>
          </w:rPr>
          <w:fldChar w:fldCharType="begin"/>
        </w:r>
        <w:r w:rsidR="00102535">
          <w:rPr>
            <w:noProof/>
            <w:webHidden/>
          </w:rPr>
          <w:instrText xml:space="preserve"> PAGEREF _Toc76301900 \h </w:instrText>
        </w:r>
        <w:r w:rsidR="00102535">
          <w:rPr>
            <w:rStyle w:val="Hyperlink"/>
            <w:noProof/>
            <w:rtl/>
          </w:rPr>
        </w:r>
        <w:r w:rsidR="00102535">
          <w:rPr>
            <w:rStyle w:val="Hyperlink"/>
            <w:noProof/>
            <w:rtl/>
          </w:rPr>
          <w:fldChar w:fldCharType="separate"/>
        </w:r>
        <w:r w:rsidR="00356EAB">
          <w:rPr>
            <w:noProof/>
            <w:webHidden/>
            <w:rtl/>
          </w:rPr>
          <w:t>147</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902" w:history="1">
        <w:r w:rsidR="00102535" w:rsidRPr="00D41D2C">
          <w:rPr>
            <w:rStyle w:val="Hyperlink"/>
            <w:noProof/>
            <w:rtl/>
            <w:lang w:eastAsia="he-IL"/>
          </w:rPr>
          <w:t>הצעת חוק שירות ביטחון (תיקון מס' 18 והוראת שעה) (תיקון), התשפ"א–2021</w:t>
        </w:r>
        <w:r w:rsidR="00102535">
          <w:rPr>
            <w:noProof/>
            <w:webHidden/>
          </w:rPr>
          <w:tab/>
        </w:r>
        <w:r w:rsidR="00102535">
          <w:rPr>
            <w:rStyle w:val="Hyperlink"/>
            <w:noProof/>
            <w:rtl/>
          </w:rPr>
          <w:fldChar w:fldCharType="begin"/>
        </w:r>
        <w:r w:rsidR="00102535">
          <w:rPr>
            <w:noProof/>
            <w:webHidden/>
          </w:rPr>
          <w:instrText xml:space="preserve"> PAGEREF _Toc76301902 \h </w:instrText>
        </w:r>
        <w:r w:rsidR="00102535">
          <w:rPr>
            <w:rStyle w:val="Hyperlink"/>
            <w:noProof/>
            <w:rtl/>
          </w:rPr>
        </w:r>
        <w:r w:rsidR="00102535">
          <w:rPr>
            <w:rStyle w:val="Hyperlink"/>
            <w:noProof/>
            <w:rtl/>
          </w:rPr>
          <w:fldChar w:fldCharType="separate"/>
        </w:r>
        <w:r w:rsidR="00356EAB">
          <w:rPr>
            <w:noProof/>
            <w:webHidden/>
            <w:rtl/>
          </w:rPr>
          <w:t>150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3" w:history="1">
        <w:r w:rsidR="00102535" w:rsidRPr="00D41D2C">
          <w:rPr>
            <w:rStyle w:val="Hyperlink"/>
            <w:noProof/>
            <w:rtl/>
          </w:rPr>
          <w:t>סגן שר הביטחון אלון שוסטר:</w:t>
        </w:r>
        <w:r w:rsidR="00102535">
          <w:rPr>
            <w:noProof/>
            <w:webHidden/>
          </w:rPr>
          <w:tab/>
        </w:r>
        <w:r w:rsidR="00102535">
          <w:rPr>
            <w:rStyle w:val="Hyperlink"/>
            <w:noProof/>
            <w:rtl/>
          </w:rPr>
          <w:fldChar w:fldCharType="begin"/>
        </w:r>
        <w:r w:rsidR="00102535">
          <w:rPr>
            <w:noProof/>
            <w:webHidden/>
          </w:rPr>
          <w:instrText xml:space="preserve"> PAGEREF _Toc76301903 \h </w:instrText>
        </w:r>
        <w:r w:rsidR="00102535">
          <w:rPr>
            <w:rStyle w:val="Hyperlink"/>
            <w:noProof/>
            <w:rtl/>
          </w:rPr>
        </w:r>
        <w:r w:rsidR="00102535">
          <w:rPr>
            <w:rStyle w:val="Hyperlink"/>
            <w:noProof/>
            <w:rtl/>
          </w:rPr>
          <w:fldChar w:fldCharType="separate"/>
        </w:r>
        <w:r w:rsidR="00356EAB">
          <w:rPr>
            <w:noProof/>
            <w:webHidden/>
            <w:rtl/>
          </w:rPr>
          <w:t>150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4"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_Toc76301904 \h </w:instrText>
        </w:r>
        <w:r w:rsidR="00102535">
          <w:rPr>
            <w:rStyle w:val="Hyperlink"/>
            <w:noProof/>
            <w:rtl/>
          </w:rPr>
        </w:r>
        <w:r w:rsidR="00102535">
          <w:rPr>
            <w:rStyle w:val="Hyperlink"/>
            <w:noProof/>
            <w:rtl/>
          </w:rPr>
          <w:fldChar w:fldCharType="separate"/>
        </w:r>
        <w:r w:rsidR="00356EAB">
          <w:rPr>
            <w:noProof/>
            <w:webHidden/>
            <w:rtl/>
          </w:rPr>
          <w:t>153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5" w:history="1">
        <w:r w:rsidR="00102535" w:rsidRPr="00D41D2C">
          <w:rPr>
            <w:rStyle w:val="Hyperlink"/>
            <w:noProof/>
            <w:rtl/>
          </w:rPr>
          <w:t>בצלאל סמוטריץ' (הציונות הדתית):</w:t>
        </w:r>
        <w:r w:rsidR="00102535">
          <w:rPr>
            <w:noProof/>
            <w:webHidden/>
          </w:rPr>
          <w:tab/>
        </w:r>
        <w:r w:rsidR="00102535">
          <w:rPr>
            <w:rStyle w:val="Hyperlink"/>
            <w:noProof/>
            <w:rtl/>
          </w:rPr>
          <w:fldChar w:fldCharType="begin"/>
        </w:r>
        <w:r w:rsidR="00102535">
          <w:rPr>
            <w:noProof/>
            <w:webHidden/>
          </w:rPr>
          <w:instrText xml:space="preserve"> PAGEREF _Toc76301905 \h </w:instrText>
        </w:r>
        <w:r w:rsidR="00102535">
          <w:rPr>
            <w:rStyle w:val="Hyperlink"/>
            <w:noProof/>
            <w:rtl/>
          </w:rPr>
        </w:r>
        <w:r w:rsidR="00102535">
          <w:rPr>
            <w:rStyle w:val="Hyperlink"/>
            <w:noProof/>
            <w:rtl/>
          </w:rPr>
          <w:fldChar w:fldCharType="separate"/>
        </w:r>
        <w:r w:rsidR="00356EAB">
          <w:rPr>
            <w:noProof/>
            <w:webHidden/>
            <w:rtl/>
          </w:rPr>
          <w:t>156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6"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_Toc76301906 \h </w:instrText>
        </w:r>
        <w:r w:rsidR="00102535">
          <w:rPr>
            <w:rStyle w:val="Hyperlink"/>
            <w:noProof/>
            <w:rtl/>
          </w:rPr>
        </w:r>
        <w:r w:rsidR="00102535">
          <w:rPr>
            <w:rStyle w:val="Hyperlink"/>
            <w:noProof/>
            <w:rtl/>
          </w:rPr>
          <w:fldChar w:fldCharType="separate"/>
        </w:r>
        <w:r w:rsidR="00356EAB">
          <w:rPr>
            <w:noProof/>
            <w:webHidden/>
            <w:rtl/>
          </w:rPr>
          <w:t>160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7" w:history="1">
        <w:r w:rsidR="00102535" w:rsidRPr="00D41D2C">
          <w:rPr>
            <w:rStyle w:val="Hyperlink"/>
            <w:noProof/>
            <w:rtl/>
          </w:rPr>
          <w:t>משה גפני (יהדות התורה):</w:t>
        </w:r>
        <w:r w:rsidR="00102535">
          <w:rPr>
            <w:noProof/>
            <w:webHidden/>
          </w:rPr>
          <w:tab/>
        </w:r>
        <w:r w:rsidR="00102535">
          <w:rPr>
            <w:rStyle w:val="Hyperlink"/>
            <w:noProof/>
            <w:rtl/>
          </w:rPr>
          <w:fldChar w:fldCharType="begin"/>
        </w:r>
        <w:r w:rsidR="00102535">
          <w:rPr>
            <w:noProof/>
            <w:webHidden/>
          </w:rPr>
          <w:instrText xml:space="preserve"> PAGEREF _Toc76301907 \h </w:instrText>
        </w:r>
        <w:r w:rsidR="00102535">
          <w:rPr>
            <w:rStyle w:val="Hyperlink"/>
            <w:noProof/>
            <w:rtl/>
          </w:rPr>
        </w:r>
        <w:r w:rsidR="00102535">
          <w:rPr>
            <w:rStyle w:val="Hyperlink"/>
            <w:noProof/>
            <w:rtl/>
          </w:rPr>
          <w:fldChar w:fldCharType="separate"/>
        </w:r>
        <w:r w:rsidR="00356EAB">
          <w:rPr>
            <w:noProof/>
            <w:webHidden/>
            <w:rtl/>
          </w:rPr>
          <w:t>164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8"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_Toc76301908 \h </w:instrText>
        </w:r>
        <w:r w:rsidR="00102535">
          <w:rPr>
            <w:rStyle w:val="Hyperlink"/>
            <w:noProof/>
            <w:rtl/>
          </w:rPr>
        </w:r>
        <w:r w:rsidR="00102535">
          <w:rPr>
            <w:rStyle w:val="Hyperlink"/>
            <w:noProof/>
            <w:rtl/>
          </w:rPr>
          <w:fldChar w:fldCharType="separate"/>
        </w:r>
        <w:r w:rsidR="00356EAB">
          <w:rPr>
            <w:noProof/>
            <w:webHidden/>
            <w:rtl/>
          </w:rPr>
          <w:t>166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09" w:history="1">
        <w:r w:rsidR="00102535" w:rsidRPr="00D41D2C">
          <w:rPr>
            <w:rStyle w:val="Hyperlink"/>
            <w:noProof/>
            <w:rtl/>
          </w:rPr>
          <w:t>מאיר פרוש (יהדות התורה):</w:t>
        </w:r>
        <w:r w:rsidR="00102535">
          <w:rPr>
            <w:noProof/>
            <w:webHidden/>
          </w:rPr>
          <w:tab/>
        </w:r>
        <w:r w:rsidR="00102535">
          <w:rPr>
            <w:rStyle w:val="Hyperlink"/>
            <w:noProof/>
            <w:rtl/>
          </w:rPr>
          <w:fldChar w:fldCharType="begin"/>
        </w:r>
        <w:r w:rsidR="00102535">
          <w:rPr>
            <w:noProof/>
            <w:webHidden/>
          </w:rPr>
          <w:instrText xml:space="preserve"> PAGEREF _Toc76301909 \h </w:instrText>
        </w:r>
        <w:r w:rsidR="00102535">
          <w:rPr>
            <w:rStyle w:val="Hyperlink"/>
            <w:noProof/>
            <w:rtl/>
          </w:rPr>
        </w:r>
        <w:r w:rsidR="00102535">
          <w:rPr>
            <w:rStyle w:val="Hyperlink"/>
            <w:noProof/>
            <w:rtl/>
          </w:rPr>
          <w:fldChar w:fldCharType="separate"/>
        </w:r>
        <w:r w:rsidR="00356EAB">
          <w:rPr>
            <w:noProof/>
            <w:webHidden/>
            <w:rtl/>
          </w:rPr>
          <w:t>168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0" w:history="1">
        <w:r w:rsidR="00102535" w:rsidRPr="00D41D2C">
          <w:rPr>
            <w:rStyle w:val="Hyperlink"/>
            <w:noProof/>
            <w:rtl/>
          </w:rPr>
          <w:t>יעקב אשר (יהדות התורה):</w:t>
        </w:r>
        <w:r w:rsidR="00102535">
          <w:rPr>
            <w:noProof/>
            <w:webHidden/>
          </w:rPr>
          <w:tab/>
        </w:r>
        <w:r w:rsidR="00102535">
          <w:rPr>
            <w:rStyle w:val="Hyperlink"/>
            <w:noProof/>
            <w:rtl/>
          </w:rPr>
          <w:fldChar w:fldCharType="begin"/>
        </w:r>
        <w:r w:rsidR="00102535">
          <w:rPr>
            <w:noProof/>
            <w:webHidden/>
          </w:rPr>
          <w:instrText xml:space="preserve"> PAGEREF _Toc76301910 \h </w:instrText>
        </w:r>
        <w:r w:rsidR="00102535">
          <w:rPr>
            <w:rStyle w:val="Hyperlink"/>
            <w:noProof/>
            <w:rtl/>
          </w:rPr>
        </w:r>
        <w:r w:rsidR="00102535">
          <w:rPr>
            <w:rStyle w:val="Hyperlink"/>
            <w:noProof/>
            <w:rtl/>
          </w:rPr>
          <w:fldChar w:fldCharType="separate"/>
        </w:r>
        <w:r w:rsidR="00356EAB">
          <w:rPr>
            <w:noProof/>
            <w:webHidden/>
            <w:rtl/>
          </w:rPr>
          <w:t>170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1" w:history="1">
        <w:r w:rsidR="00102535" w:rsidRPr="00D41D2C">
          <w:rPr>
            <w:rStyle w:val="Hyperlink"/>
            <w:noProof/>
            <w:rtl/>
          </w:rPr>
          <w:t>ישראל אייכלר (יהדות התורה):</w:t>
        </w:r>
        <w:r w:rsidR="00102535">
          <w:rPr>
            <w:noProof/>
            <w:webHidden/>
          </w:rPr>
          <w:tab/>
        </w:r>
        <w:r w:rsidR="00102535">
          <w:rPr>
            <w:rStyle w:val="Hyperlink"/>
            <w:noProof/>
            <w:rtl/>
          </w:rPr>
          <w:fldChar w:fldCharType="begin"/>
        </w:r>
        <w:r w:rsidR="00102535">
          <w:rPr>
            <w:noProof/>
            <w:webHidden/>
          </w:rPr>
          <w:instrText xml:space="preserve"> PAGEREF _Toc76301911 \h </w:instrText>
        </w:r>
        <w:r w:rsidR="00102535">
          <w:rPr>
            <w:rStyle w:val="Hyperlink"/>
            <w:noProof/>
            <w:rtl/>
          </w:rPr>
        </w:r>
        <w:r w:rsidR="00102535">
          <w:rPr>
            <w:rStyle w:val="Hyperlink"/>
            <w:noProof/>
            <w:rtl/>
          </w:rPr>
          <w:fldChar w:fldCharType="separate"/>
        </w:r>
        <w:r w:rsidR="00356EAB">
          <w:rPr>
            <w:noProof/>
            <w:webHidden/>
            <w:rtl/>
          </w:rPr>
          <w:t>173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2" w:history="1">
        <w:r w:rsidR="00102535" w:rsidRPr="00D41D2C">
          <w:rPr>
            <w:rStyle w:val="Hyperlink"/>
            <w:noProof/>
            <w:rtl/>
          </w:rPr>
          <w:t>אבי מעוז (הציונות הדתית):</w:t>
        </w:r>
        <w:r w:rsidR="00102535">
          <w:rPr>
            <w:noProof/>
            <w:webHidden/>
          </w:rPr>
          <w:tab/>
        </w:r>
        <w:r w:rsidR="00102535">
          <w:rPr>
            <w:rStyle w:val="Hyperlink"/>
            <w:noProof/>
            <w:rtl/>
          </w:rPr>
          <w:fldChar w:fldCharType="begin"/>
        </w:r>
        <w:r w:rsidR="00102535">
          <w:rPr>
            <w:noProof/>
            <w:webHidden/>
          </w:rPr>
          <w:instrText xml:space="preserve"> PAGEREF _Toc76301912 \h </w:instrText>
        </w:r>
        <w:r w:rsidR="00102535">
          <w:rPr>
            <w:rStyle w:val="Hyperlink"/>
            <w:noProof/>
            <w:rtl/>
          </w:rPr>
        </w:r>
        <w:r w:rsidR="00102535">
          <w:rPr>
            <w:rStyle w:val="Hyperlink"/>
            <w:noProof/>
            <w:rtl/>
          </w:rPr>
          <w:fldChar w:fldCharType="separate"/>
        </w:r>
        <w:r w:rsidR="00356EAB">
          <w:rPr>
            <w:noProof/>
            <w:webHidden/>
            <w:rtl/>
          </w:rPr>
          <w:t>175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3" w:history="1">
        <w:r w:rsidR="00102535" w:rsidRPr="00D41D2C">
          <w:rPr>
            <w:rStyle w:val="Hyperlink"/>
            <w:noProof/>
            <w:rtl/>
          </w:rPr>
          <w:t>משה אבוטבול (ש"ס):</w:t>
        </w:r>
        <w:r w:rsidR="00102535">
          <w:rPr>
            <w:noProof/>
            <w:webHidden/>
          </w:rPr>
          <w:tab/>
        </w:r>
        <w:r w:rsidR="00102535">
          <w:rPr>
            <w:rStyle w:val="Hyperlink"/>
            <w:noProof/>
            <w:rtl/>
          </w:rPr>
          <w:fldChar w:fldCharType="begin"/>
        </w:r>
        <w:r w:rsidR="00102535">
          <w:rPr>
            <w:noProof/>
            <w:webHidden/>
          </w:rPr>
          <w:instrText xml:space="preserve"> PAGEREF _Toc76301913 \h </w:instrText>
        </w:r>
        <w:r w:rsidR="00102535">
          <w:rPr>
            <w:rStyle w:val="Hyperlink"/>
            <w:noProof/>
            <w:rtl/>
          </w:rPr>
        </w:r>
        <w:r w:rsidR="00102535">
          <w:rPr>
            <w:rStyle w:val="Hyperlink"/>
            <w:noProof/>
            <w:rtl/>
          </w:rPr>
          <w:fldChar w:fldCharType="separate"/>
        </w:r>
        <w:r w:rsidR="00356EAB">
          <w:rPr>
            <w:noProof/>
            <w:webHidden/>
            <w:rtl/>
          </w:rPr>
          <w:t>176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4" w:history="1">
        <w:r w:rsidR="00102535" w:rsidRPr="00D41D2C">
          <w:rPr>
            <w:rStyle w:val="Hyperlink"/>
            <w:noProof/>
            <w:rtl/>
          </w:rPr>
          <w:t>קטי קטרין שטרית (הליכוד):</w:t>
        </w:r>
        <w:r w:rsidR="00102535">
          <w:rPr>
            <w:noProof/>
            <w:webHidden/>
          </w:rPr>
          <w:tab/>
        </w:r>
        <w:r w:rsidR="00102535">
          <w:rPr>
            <w:rStyle w:val="Hyperlink"/>
            <w:noProof/>
            <w:rtl/>
          </w:rPr>
          <w:fldChar w:fldCharType="begin"/>
        </w:r>
        <w:r w:rsidR="00102535">
          <w:rPr>
            <w:noProof/>
            <w:webHidden/>
          </w:rPr>
          <w:instrText xml:space="preserve"> PAGEREF _Toc76301914 \h </w:instrText>
        </w:r>
        <w:r w:rsidR="00102535">
          <w:rPr>
            <w:rStyle w:val="Hyperlink"/>
            <w:noProof/>
            <w:rtl/>
          </w:rPr>
        </w:r>
        <w:r w:rsidR="00102535">
          <w:rPr>
            <w:rStyle w:val="Hyperlink"/>
            <w:noProof/>
            <w:rtl/>
          </w:rPr>
          <w:fldChar w:fldCharType="separate"/>
        </w:r>
        <w:r w:rsidR="00356EAB">
          <w:rPr>
            <w:noProof/>
            <w:webHidden/>
            <w:rtl/>
          </w:rPr>
          <w:t>176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5" w:history="1">
        <w:r w:rsidR="00102535" w:rsidRPr="00D41D2C">
          <w:rPr>
            <w:rStyle w:val="Hyperlink"/>
            <w:noProof/>
            <w:rtl/>
          </w:rPr>
          <w:t>איתמר בן גביר (הציונות הדתית):</w:t>
        </w:r>
        <w:r w:rsidR="00102535">
          <w:rPr>
            <w:noProof/>
            <w:webHidden/>
          </w:rPr>
          <w:tab/>
        </w:r>
        <w:r w:rsidR="00102535">
          <w:rPr>
            <w:rStyle w:val="Hyperlink"/>
            <w:noProof/>
            <w:rtl/>
          </w:rPr>
          <w:fldChar w:fldCharType="begin"/>
        </w:r>
        <w:r w:rsidR="00102535">
          <w:rPr>
            <w:noProof/>
            <w:webHidden/>
          </w:rPr>
          <w:instrText xml:space="preserve"> PAGEREF _Toc76301915 \h </w:instrText>
        </w:r>
        <w:r w:rsidR="00102535">
          <w:rPr>
            <w:rStyle w:val="Hyperlink"/>
            <w:noProof/>
            <w:rtl/>
          </w:rPr>
        </w:r>
        <w:r w:rsidR="00102535">
          <w:rPr>
            <w:rStyle w:val="Hyperlink"/>
            <w:noProof/>
            <w:rtl/>
          </w:rPr>
          <w:fldChar w:fldCharType="separate"/>
        </w:r>
        <w:r w:rsidR="00356EAB">
          <w:rPr>
            <w:noProof/>
            <w:webHidden/>
            <w:rtl/>
          </w:rPr>
          <w:t>184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6"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_Toc76301916 \h </w:instrText>
        </w:r>
        <w:r w:rsidR="00102535">
          <w:rPr>
            <w:rStyle w:val="Hyperlink"/>
            <w:noProof/>
            <w:rtl/>
          </w:rPr>
        </w:r>
        <w:r w:rsidR="00102535">
          <w:rPr>
            <w:rStyle w:val="Hyperlink"/>
            <w:noProof/>
            <w:rtl/>
          </w:rPr>
          <w:fldChar w:fldCharType="separate"/>
        </w:r>
        <w:r w:rsidR="00356EAB">
          <w:rPr>
            <w:noProof/>
            <w:webHidden/>
            <w:rtl/>
          </w:rPr>
          <w:t>185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7" w:history="1">
        <w:r w:rsidR="00102535" w:rsidRPr="00D41D2C">
          <w:rPr>
            <w:rStyle w:val="Hyperlink"/>
            <w:noProof/>
            <w:rtl/>
          </w:rPr>
          <w:t>דוד אמסלם (הליכוד):</w:t>
        </w:r>
        <w:r w:rsidR="00102535">
          <w:rPr>
            <w:noProof/>
            <w:webHidden/>
          </w:rPr>
          <w:tab/>
        </w:r>
        <w:r w:rsidR="00102535">
          <w:rPr>
            <w:rStyle w:val="Hyperlink"/>
            <w:noProof/>
            <w:rtl/>
          </w:rPr>
          <w:fldChar w:fldCharType="begin"/>
        </w:r>
        <w:r w:rsidR="00102535">
          <w:rPr>
            <w:noProof/>
            <w:webHidden/>
          </w:rPr>
          <w:instrText xml:space="preserve"> PAGEREF _Toc76301917 \h </w:instrText>
        </w:r>
        <w:r w:rsidR="00102535">
          <w:rPr>
            <w:rStyle w:val="Hyperlink"/>
            <w:noProof/>
            <w:rtl/>
          </w:rPr>
        </w:r>
        <w:r w:rsidR="00102535">
          <w:rPr>
            <w:rStyle w:val="Hyperlink"/>
            <w:noProof/>
            <w:rtl/>
          </w:rPr>
          <w:fldChar w:fldCharType="separate"/>
        </w:r>
        <w:r w:rsidR="00356EAB">
          <w:rPr>
            <w:noProof/>
            <w:webHidden/>
            <w:rtl/>
          </w:rPr>
          <w:t>187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19" w:history="1">
        <w:r w:rsidR="00102535" w:rsidRPr="00D41D2C">
          <w:rPr>
            <w:rStyle w:val="Hyperlink"/>
            <w:noProof/>
            <w:rtl/>
          </w:rPr>
          <w:t>מירי מרים רגב (הליכוד):</w:t>
        </w:r>
        <w:r w:rsidR="00102535">
          <w:rPr>
            <w:noProof/>
            <w:webHidden/>
          </w:rPr>
          <w:tab/>
        </w:r>
        <w:r w:rsidR="00102535">
          <w:rPr>
            <w:rStyle w:val="Hyperlink"/>
            <w:noProof/>
            <w:rtl/>
          </w:rPr>
          <w:fldChar w:fldCharType="begin"/>
        </w:r>
        <w:r w:rsidR="00102535">
          <w:rPr>
            <w:noProof/>
            <w:webHidden/>
          </w:rPr>
          <w:instrText xml:space="preserve"> PAGEREF _Toc76301919 \h </w:instrText>
        </w:r>
        <w:r w:rsidR="00102535">
          <w:rPr>
            <w:rStyle w:val="Hyperlink"/>
            <w:noProof/>
            <w:rtl/>
          </w:rPr>
        </w:r>
        <w:r w:rsidR="00102535">
          <w:rPr>
            <w:rStyle w:val="Hyperlink"/>
            <w:noProof/>
            <w:rtl/>
          </w:rPr>
          <w:fldChar w:fldCharType="separate"/>
        </w:r>
        <w:r w:rsidR="00356EAB">
          <w:rPr>
            <w:noProof/>
            <w:webHidden/>
            <w:rtl/>
          </w:rPr>
          <w:t>199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0"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_Toc76301920 \h </w:instrText>
        </w:r>
        <w:r w:rsidR="00102535">
          <w:rPr>
            <w:rStyle w:val="Hyperlink"/>
            <w:noProof/>
            <w:rtl/>
          </w:rPr>
        </w:r>
        <w:r w:rsidR="00102535">
          <w:rPr>
            <w:rStyle w:val="Hyperlink"/>
            <w:noProof/>
            <w:rtl/>
          </w:rPr>
          <w:fldChar w:fldCharType="separate"/>
        </w:r>
        <w:r w:rsidR="00356EAB">
          <w:rPr>
            <w:noProof/>
            <w:webHidden/>
            <w:rtl/>
          </w:rPr>
          <w:t>202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1" w:history="1">
        <w:r w:rsidR="00102535" w:rsidRPr="00D41D2C">
          <w:rPr>
            <w:rStyle w:val="Hyperlink"/>
            <w:noProof/>
            <w:rtl/>
          </w:rPr>
          <w:t>משה ארבל (ש"ס):</w:t>
        </w:r>
        <w:r w:rsidR="00102535">
          <w:rPr>
            <w:noProof/>
            <w:webHidden/>
          </w:rPr>
          <w:tab/>
        </w:r>
        <w:r w:rsidR="00102535">
          <w:rPr>
            <w:rStyle w:val="Hyperlink"/>
            <w:noProof/>
            <w:rtl/>
          </w:rPr>
          <w:fldChar w:fldCharType="begin"/>
        </w:r>
        <w:r w:rsidR="00102535">
          <w:rPr>
            <w:noProof/>
            <w:webHidden/>
          </w:rPr>
          <w:instrText xml:space="preserve"> PAGEREF _Toc76301921 \h </w:instrText>
        </w:r>
        <w:r w:rsidR="00102535">
          <w:rPr>
            <w:rStyle w:val="Hyperlink"/>
            <w:noProof/>
            <w:rtl/>
          </w:rPr>
        </w:r>
        <w:r w:rsidR="00102535">
          <w:rPr>
            <w:rStyle w:val="Hyperlink"/>
            <w:noProof/>
            <w:rtl/>
          </w:rPr>
          <w:fldChar w:fldCharType="separate"/>
        </w:r>
        <w:r w:rsidR="00356EAB">
          <w:rPr>
            <w:noProof/>
            <w:webHidden/>
            <w:rtl/>
          </w:rPr>
          <w:t>205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2"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_Toc76301922 \h </w:instrText>
        </w:r>
        <w:r w:rsidR="00102535">
          <w:rPr>
            <w:rStyle w:val="Hyperlink"/>
            <w:noProof/>
            <w:rtl/>
          </w:rPr>
        </w:r>
        <w:r w:rsidR="00102535">
          <w:rPr>
            <w:rStyle w:val="Hyperlink"/>
            <w:noProof/>
            <w:rtl/>
          </w:rPr>
          <w:fldChar w:fldCharType="separate"/>
        </w:r>
        <w:r w:rsidR="00356EAB">
          <w:rPr>
            <w:noProof/>
            <w:webHidden/>
            <w:rtl/>
          </w:rPr>
          <w:t>208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3" w:history="1">
        <w:r w:rsidR="00102535" w:rsidRPr="00D41D2C">
          <w:rPr>
            <w:rStyle w:val="Hyperlink"/>
            <w:noProof/>
            <w:rtl/>
          </w:rPr>
          <w:t>מיכאל מלכיאלי (ש"ס):</w:t>
        </w:r>
        <w:r w:rsidR="00102535">
          <w:rPr>
            <w:noProof/>
            <w:webHidden/>
          </w:rPr>
          <w:tab/>
        </w:r>
        <w:r w:rsidR="00102535">
          <w:rPr>
            <w:rStyle w:val="Hyperlink"/>
            <w:noProof/>
            <w:rtl/>
          </w:rPr>
          <w:fldChar w:fldCharType="begin"/>
        </w:r>
        <w:r w:rsidR="00102535">
          <w:rPr>
            <w:noProof/>
            <w:webHidden/>
          </w:rPr>
          <w:instrText xml:space="preserve"> PAGEREF _Toc76301923 \h </w:instrText>
        </w:r>
        <w:r w:rsidR="00102535">
          <w:rPr>
            <w:rStyle w:val="Hyperlink"/>
            <w:noProof/>
            <w:rtl/>
          </w:rPr>
        </w:r>
        <w:r w:rsidR="00102535">
          <w:rPr>
            <w:rStyle w:val="Hyperlink"/>
            <w:noProof/>
            <w:rtl/>
          </w:rPr>
          <w:fldChar w:fldCharType="separate"/>
        </w:r>
        <w:r w:rsidR="00356EAB">
          <w:rPr>
            <w:noProof/>
            <w:webHidden/>
            <w:rtl/>
          </w:rPr>
          <w:t>209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4" w:history="1">
        <w:r w:rsidR="00102535" w:rsidRPr="00D41D2C">
          <w:rPr>
            <w:rStyle w:val="Hyperlink"/>
            <w:noProof/>
            <w:rtl/>
          </w:rPr>
          <w:t>אריה מכלוף דרעי (ש"ס):</w:t>
        </w:r>
        <w:r w:rsidR="00102535">
          <w:rPr>
            <w:noProof/>
            <w:webHidden/>
          </w:rPr>
          <w:tab/>
        </w:r>
        <w:r w:rsidR="00102535">
          <w:rPr>
            <w:rStyle w:val="Hyperlink"/>
            <w:noProof/>
            <w:rtl/>
          </w:rPr>
          <w:fldChar w:fldCharType="begin"/>
        </w:r>
        <w:r w:rsidR="00102535">
          <w:rPr>
            <w:noProof/>
            <w:webHidden/>
          </w:rPr>
          <w:instrText xml:space="preserve"> PAGEREF _Toc76301924 \h </w:instrText>
        </w:r>
        <w:r w:rsidR="00102535">
          <w:rPr>
            <w:rStyle w:val="Hyperlink"/>
            <w:noProof/>
            <w:rtl/>
          </w:rPr>
        </w:r>
        <w:r w:rsidR="00102535">
          <w:rPr>
            <w:rStyle w:val="Hyperlink"/>
            <w:noProof/>
            <w:rtl/>
          </w:rPr>
          <w:fldChar w:fldCharType="separate"/>
        </w:r>
        <w:r w:rsidR="00356EAB">
          <w:rPr>
            <w:noProof/>
            <w:webHidden/>
            <w:rtl/>
          </w:rPr>
          <w:t>210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5" w:history="1">
        <w:r w:rsidR="00102535" w:rsidRPr="00D41D2C">
          <w:rPr>
            <w:rStyle w:val="Hyperlink"/>
            <w:noProof/>
            <w:rtl/>
          </w:rPr>
          <w:t>שר המודיעין אלעזר שטרן:</w:t>
        </w:r>
        <w:r w:rsidR="00102535">
          <w:rPr>
            <w:noProof/>
            <w:webHidden/>
          </w:rPr>
          <w:tab/>
        </w:r>
        <w:r w:rsidR="00102535">
          <w:rPr>
            <w:rStyle w:val="Hyperlink"/>
            <w:noProof/>
            <w:rtl/>
          </w:rPr>
          <w:fldChar w:fldCharType="begin"/>
        </w:r>
        <w:r w:rsidR="00102535">
          <w:rPr>
            <w:noProof/>
            <w:webHidden/>
          </w:rPr>
          <w:instrText xml:space="preserve"> PAGEREF _Toc76301925 \h </w:instrText>
        </w:r>
        <w:r w:rsidR="00102535">
          <w:rPr>
            <w:rStyle w:val="Hyperlink"/>
            <w:noProof/>
            <w:rtl/>
          </w:rPr>
        </w:r>
        <w:r w:rsidR="00102535">
          <w:rPr>
            <w:rStyle w:val="Hyperlink"/>
            <w:noProof/>
            <w:rtl/>
          </w:rPr>
          <w:fldChar w:fldCharType="separate"/>
        </w:r>
        <w:r w:rsidR="00356EAB">
          <w:rPr>
            <w:noProof/>
            <w:webHidden/>
            <w:rtl/>
          </w:rPr>
          <w:t>213</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926" w:history="1">
        <w:r w:rsidR="00102535" w:rsidRPr="00D41D2C">
          <w:rPr>
            <w:rStyle w:val="Hyperlink"/>
            <w:noProof/>
            <w:rtl/>
            <w:lang w:eastAsia="he-IL"/>
          </w:rPr>
          <w:t>הצעת חוק רישוי שירותים ומקצועות בענף הרכב (תיקון מס' 7), התשפ"א–2021</w:t>
        </w:r>
        <w:r w:rsidR="00102535">
          <w:rPr>
            <w:noProof/>
            <w:webHidden/>
          </w:rPr>
          <w:tab/>
        </w:r>
        <w:r w:rsidR="00102535">
          <w:rPr>
            <w:rStyle w:val="Hyperlink"/>
            <w:noProof/>
            <w:rtl/>
          </w:rPr>
          <w:fldChar w:fldCharType="begin"/>
        </w:r>
        <w:r w:rsidR="00102535">
          <w:rPr>
            <w:noProof/>
            <w:webHidden/>
          </w:rPr>
          <w:instrText xml:space="preserve"> PAGEREF _Toc76301926 \h </w:instrText>
        </w:r>
        <w:r w:rsidR="00102535">
          <w:rPr>
            <w:rStyle w:val="Hyperlink"/>
            <w:noProof/>
            <w:rtl/>
          </w:rPr>
        </w:r>
        <w:r w:rsidR="00102535">
          <w:rPr>
            <w:rStyle w:val="Hyperlink"/>
            <w:noProof/>
            <w:rtl/>
          </w:rPr>
          <w:fldChar w:fldCharType="separate"/>
        </w:r>
        <w:r w:rsidR="00356EAB">
          <w:rPr>
            <w:noProof/>
            <w:webHidden/>
            <w:rtl/>
          </w:rPr>
          <w:t>224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7" w:history="1">
        <w:r w:rsidR="00102535" w:rsidRPr="00D41D2C">
          <w:rPr>
            <w:rStyle w:val="Hyperlink"/>
            <w:noProof/>
            <w:rtl/>
          </w:rPr>
          <w:t>שרת התחבורה והבטיחות בדרכים מרב מיכאלי:</w:t>
        </w:r>
        <w:r w:rsidR="00102535">
          <w:rPr>
            <w:noProof/>
            <w:webHidden/>
          </w:rPr>
          <w:tab/>
        </w:r>
        <w:r w:rsidR="00102535">
          <w:rPr>
            <w:rStyle w:val="Hyperlink"/>
            <w:noProof/>
            <w:rtl/>
          </w:rPr>
          <w:fldChar w:fldCharType="begin"/>
        </w:r>
        <w:r w:rsidR="00102535">
          <w:rPr>
            <w:noProof/>
            <w:webHidden/>
          </w:rPr>
          <w:instrText xml:space="preserve"> PAGEREF _Toc76301927 \h </w:instrText>
        </w:r>
        <w:r w:rsidR="00102535">
          <w:rPr>
            <w:rStyle w:val="Hyperlink"/>
            <w:noProof/>
            <w:rtl/>
          </w:rPr>
        </w:r>
        <w:r w:rsidR="00102535">
          <w:rPr>
            <w:rStyle w:val="Hyperlink"/>
            <w:noProof/>
            <w:rtl/>
          </w:rPr>
          <w:fldChar w:fldCharType="separate"/>
        </w:r>
        <w:r w:rsidR="00356EAB">
          <w:rPr>
            <w:noProof/>
            <w:webHidden/>
            <w:rtl/>
          </w:rPr>
          <w:t>225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8"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_Toc76301928 \h </w:instrText>
        </w:r>
        <w:r w:rsidR="00102535">
          <w:rPr>
            <w:rStyle w:val="Hyperlink"/>
            <w:noProof/>
            <w:rtl/>
          </w:rPr>
        </w:r>
        <w:r w:rsidR="00102535">
          <w:rPr>
            <w:rStyle w:val="Hyperlink"/>
            <w:noProof/>
            <w:rtl/>
          </w:rPr>
          <w:fldChar w:fldCharType="separate"/>
        </w:r>
        <w:r w:rsidR="00356EAB">
          <w:rPr>
            <w:noProof/>
            <w:webHidden/>
            <w:rtl/>
          </w:rPr>
          <w:t>226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29" w:history="1">
        <w:r w:rsidR="00102535" w:rsidRPr="00D41D2C">
          <w:rPr>
            <w:rStyle w:val="Hyperlink"/>
            <w:noProof/>
            <w:rtl/>
          </w:rPr>
          <w:t>קרן ברק (הליכוד):</w:t>
        </w:r>
        <w:r w:rsidR="00102535">
          <w:rPr>
            <w:noProof/>
            <w:webHidden/>
          </w:rPr>
          <w:tab/>
        </w:r>
        <w:r w:rsidR="00102535">
          <w:rPr>
            <w:rStyle w:val="Hyperlink"/>
            <w:noProof/>
            <w:rtl/>
          </w:rPr>
          <w:fldChar w:fldCharType="begin"/>
        </w:r>
        <w:r w:rsidR="00102535">
          <w:rPr>
            <w:noProof/>
            <w:webHidden/>
          </w:rPr>
          <w:instrText xml:space="preserve"> PAGEREF _Toc76301929 \h </w:instrText>
        </w:r>
        <w:r w:rsidR="00102535">
          <w:rPr>
            <w:rStyle w:val="Hyperlink"/>
            <w:noProof/>
            <w:rtl/>
          </w:rPr>
        </w:r>
        <w:r w:rsidR="00102535">
          <w:rPr>
            <w:rStyle w:val="Hyperlink"/>
            <w:noProof/>
            <w:rtl/>
          </w:rPr>
          <w:fldChar w:fldCharType="separate"/>
        </w:r>
        <w:r w:rsidR="00356EAB">
          <w:rPr>
            <w:noProof/>
            <w:webHidden/>
            <w:rtl/>
          </w:rPr>
          <w:t>232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1" w:history="1">
        <w:r w:rsidR="00102535" w:rsidRPr="00D41D2C">
          <w:rPr>
            <w:rStyle w:val="Hyperlink"/>
            <w:noProof/>
            <w:rtl/>
          </w:rPr>
          <w:t>שלמה קרעי (הליכוד):</w:t>
        </w:r>
        <w:r w:rsidR="00102535">
          <w:rPr>
            <w:noProof/>
            <w:webHidden/>
          </w:rPr>
          <w:tab/>
        </w:r>
        <w:r w:rsidR="00102535">
          <w:rPr>
            <w:rStyle w:val="Hyperlink"/>
            <w:noProof/>
            <w:rtl/>
          </w:rPr>
          <w:fldChar w:fldCharType="begin"/>
        </w:r>
        <w:r w:rsidR="00102535">
          <w:rPr>
            <w:noProof/>
            <w:webHidden/>
          </w:rPr>
          <w:instrText xml:space="preserve"> PAGEREF _Toc76301931 \h </w:instrText>
        </w:r>
        <w:r w:rsidR="00102535">
          <w:rPr>
            <w:rStyle w:val="Hyperlink"/>
            <w:noProof/>
            <w:rtl/>
          </w:rPr>
        </w:r>
        <w:r w:rsidR="00102535">
          <w:rPr>
            <w:rStyle w:val="Hyperlink"/>
            <w:noProof/>
            <w:rtl/>
          </w:rPr>
          <w:fldChar w:fldCharType="separate"/>
        </w:r>
        <w:r w:rsidR="00356EAB">
          <w:rPr>
            <w:noProof/>
            <w:webHidden/>
            <w:rtl/>
          </w:rPr>
          <w:t>234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2"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_Toc76301932 \h </w:instrText>
        </w:r>
        <w:r w:rsidR="00102535">
          <w:rPr>
            <w:rStyle w:val="Hyperlink"/>
            <w:noProof/>
            <w:rtl/>
          </w:rPr>
        </w:r>
        <w:r w:rsidR="00102535">
          <w:rPr>
            <w:rStyle w:val="Hyperlink"/>
            <w:noProof/>
            <w:rtl/>
          </w:rPr>
          <w:fldChar w:fldCharType="separate"/>
        </w:r>
        <w:r w:rsidR="00356EAB">
          <w:rPr>
            <w:noProof/>
            <w:webHidden/>
            <w:rtl/>
          </w:rPr>
          <w:t>237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3" w:history="1">
        <w:r w:rsidR="00102535" w:rsidRPr="00D41D2C">
          <w:rPr>
            <w:rStyle w:val="Hyperlink"/>
            <w:noProof/>
            <w:rtl/>
          </w:rPr>
          <w:t>משה ארבל (ש"ס):</w:t>
        </w:r>
        <w:r w:rsidR="00102535">
          <w:rPr>
            <w:noProof/>
            <w:webHidden/>
          </w:rPr>
          <w:tab/>
        </w:r>
        <w:r w:rsidR="00102535">
          <w:rPr>
            <w:rStyle w:val="Hyperlink"/>
            <w:noProof/>
            <w:rtl/>
          </w:rPr>
          <w:fldChar w:fldCharType="begin"/>
        </w:r>
        <w:r w:rsidR="00102535">
          <w:rPr>
            <w:noProof/>
            <w:webHidden/>
          </w:rPr>
          <w:instrText xml:space="preserve"> PAGEREF _Toc76301933 \h </w:instrText>
        </w:r>
        <w:r w:rsidR="00102535">
          <w:rPr>
            <w:rStyle w:val="Hyperlink"/>
            <w:noProof/>
            <w:rtl/>
          </w:rPr>
        </w:r>
        <w:r w:rsidR="00102535">
          <w:rPr>
            <w:rStyle w:val="Hyperlink"/>
            <w:noProof/>
            <w:rtl/>
          </w:rPr>
          <w:fldChar w:fldCharType="separate"/>
        </w:r>
        <w:r w:rsidR="00356EAB">
          <w:rPr>
            <w:noProof/>
            <w:webHidden/>
            <w:rtl/>
          </w:rPr>
          <w:t>239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4" w:history="1">
        <w:r w:rsidR="00102535" w:rsidRPr="00D41D2C">
          <w:rPr>
            <w:rStyle w:val="Hyperlink"/>
            <w:noProof/>
            <w:rtl/>
          </w:rPr>
          <w:t>אופיר כץ (הליכוד):</w:t>
        </w:r>
        <w:r w:rsidR="00102535">
          <w:rPr>
            <w:noProof/>
            <w:webHidden/>
          </w:rPr>
          <w:tab/>
        </w:r>
        <w:r w:rsidR="00102535">
          <w:rPr>
            <w:rStyle w:val="Hyperlink"/>
            <w:noProof/>
            <w:rtl/>
          </w:rPr>
          <w:fldChar w:fldCharType="begin"/>
        </w:r>
        <w:r w:rsidR="00102535">
          <w:rPr>
            <w:noProof/>
            <w:webHidden/>
          </w:rPr>
          <w:instrText xml:space="preserve"> PAGEREF _Toc76301934 \h </w:instrText>
        </w:r>
        <w:r w:rsidR="00102535">
          <w:rPr>
            <w:rStyle w:val="Hyperlink"/>
            <w:noProof/>
            <w:rtl/>
          </w:rPr>
        </w:r>
        <w:r w:rsidR="00102535">
          <w:rPr>
            <w:rStyle w:val="Hyperlink"/>
            <w:noProof/>
            <w:rtl/>
          </w:rPr>
          <w:fldChar w:fldCharType="separate"/>
        </w:r>
        <w:r w:rsidR="00356EAB">
          <w:rPr>
            <w:noProof/>
            <w:webHidden/>
            <w:rtl/>
          </w:rPr>
          <w:t>241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5" w:history="1">
        <w:r w:rsidR="00102535" w:rsidRPr="00D41D2C">
          <w:rPr>
            <w:rStyle w:val="Hyperlink"/>
            <w:noProof/>
            <w:rtl/>
          </w:rPr>
          <w:t>משה אבוטבול (ש"ס):</w:t>
        </w:r>
        <w:r w:rsidR="00102535">
          <w:rPr>
            <w:noProof/>
            <w:webHidden/>
          </w:rPr>
          <w:tab/>
        </w:r>
        <w:r w:rsidR="00102535">
          <w:rPr>
            <w:rStyle w:val="Hyperlink"/>
            <w:noProof/>
            <w:rtl/>
          </w:rPr>
          <w:fldChar w:fldCharType="begin"/>
        </w:r>
        <w:r w:rsidR="00102535">
          <w:rPr>
            <w:noProof/>
            <w:webHidden/>
          </w:rPr>
          <w:instrText xml:space="preserve"> PAGEREF _Toc76301935 \h </w:instrText>
        </w:r>
        <w:r w:rsidR="00102535">
          <w:rPr>
            <w:rStyle w:val="Hyperlink"/>
            <w:noProof/>
            <w:rtl/>
          </w:rPr>
        </w:r>
        <w:r w:rsidR="00102535">
          <w:rPr>
            <w:rStyle w:val="Hyperlink"/>
            <w:noProof/>
            <w:rtl/>
          </w:rPr>
          <w:fldChar w:fldCharType="separate"/>
        </w:r>
        <w:r w:rsidR="00356EAB">
          <w:rPr>
            <w:noProof/>
            <w:webHidden/>
            <w:rtl/>
          </w:rPr>
          <w:t>243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6"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_Toc76301936 \h </w:instrText>
        </w:r>
        <w:r w:rsidR="00102535">
          <w:rPr>
            <w:rStyle w:val="Hyperlink"/>
            <w:noProof/>
            <w:rtl/>
          </w:rPr>
        </w:r>
        <w:r w:rsidR="00102535">
          <w:rPr>
            <w:rStyle w:val="Hyperlink"/>
            <w:noProof/>
            <w:rtl/>
          </w:rPr>
          <w:fldChar w:fldCharType="separate"/>
        </w:r>
        <w:r w:rsidR="00356EAB">
          <w:rPr>
            <w:noProof/>
            <w:webHidden/>
            <w:rtl/>
          </w:rPr>
          <w:t>244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7" w:history="1">
        <w:r w:rsidR="00102535" w:rsidRPr="00D41D2C">
          <w:rPr>
            <w:rStyle w:val="Hyperlink"/>
            <w:noProof/>
            <w:rtl/>
          </w:rPr>
          <w:t>שמחה רוטמן (הציונות הדתית):</w:t>
        </w:r>
        <w:r w:rsidR="00102535">
          <w:rPr>
            <w:noProof/>
            <w:webHidden/>
          </w:rPr>
          <w:tab/>
        </w:r>
        <w:r w:rsidR="00102535">
          <w:rPr>
            <w:rStyle w:val="Hyperlink"/>
            <w:noProof/>
            <w:rtl/>
          </w:rPr>
          <w:fldChar w:fldCharType="begin"/>
        </w:r>
        <w:r w:rsidR="00102535">
          <w:rPr>
            <w:noProof/>
            <w:webHidden/>
          </w:rPr>
          <w:instrText xml:space="preserve"> PAGEREF _Toc76301937 \h </w:instrText>
        </w:r>
        <w:r w:rsidR="00102535">
          <w:rPr>
            <w:rStyle w:val="Hyperlink"/>
            <w:noProof/>
            <w:rtl/>
          </w:rPr>
        </w:r>
        <w:r w:rsidR="00102535">
          <w:rPr>
            <w:rStyle w:val="Hyperlink"/>
            <w:noProof/>
            <w:rtl/>
          </w:rPr>
          <w:fldChar w:fldCharType="separate"/>
        </w:r>
        <w:r w:rsidR="00356EAB">
          <w:rPr>
            <w:noProof/>
            <w:webHidden/>
            <w:rtl/>
          </w:rPr>
          <w:t>245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8" w:history="1">
        <w:r w:rsidR="00102535" w:rsidRPr="00D41D2C">
          <w:rPr>
            <w:rStyle w:val="Hyperlink"/>
            <w:noProof/>
            <w:rtl/>
          </w:rPr>
          <w:t>עאידה תומא סלימאן (הרשימה המשותפת):</w:t>
        </w:r>
        <w:r w:rsidR="00102535">
          <w:rPr>
            <w:noProof/>
            <w:webHidden/>
          </w:rPr>
          <w:tab/>
        </w:r>
        <w:r w:rsidR="00102535">
          <w:rPr>
            <w:rStyle w:val="Hyperlink"/>
            <w:noProof/>
            <w:rtl/>
          </w:rPr>
          <w:fldChar w:fldCharType="begin"/>
        </w:r>
        <w:r w:rsidR="00102535">
          <w:rPr>
            <w:noProof/>
            <w:webHidden/>
          </w:rPr>
          <w:instrText xml:space="preserve"> PAGEREF _Toc76301938 \h </w:instrText>
        </w:r>
        <w:r w:rsidR="00102535">
          <w:rPr>
            <w:rStyle w:val="Hyperlink"/>
            <w:noProof/>
            <w:rtl/>
          </w:rPr>
        </w:r>
        <w:r w:rsidR="00102535">
          <w:rPr>
            <w:rStyle w:val="Hyperlink"/>
            <w:noProof/>
            <w:rtl/>
          </w:rPr>
          <w:fldChar w:fldCharType="separate"/>
        </w:r>
        <w:r w:rsidR="00356EAB">
          <w:rPr>
            <w:noProof/>
            <w:webHidden/>
            <w:rtl/>
          </w:rPr>
          <w:t>247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39"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_Toc76301939 \h </w:instrText>
        </w:r>
        <w:r w:rsidR="00102535">
          <w:rPr>
            <w:rStyle w:val="Hyperlink"/>
            <w:noProof/>
            <w:rtl/>
          </w:rPr>
        </w:r>
        <w:r w:rsidR="00102535">
          <w:rPr>
            <w:rStyle w:val="Hyperlink"/>
            <w:noProof/>
            <w:rtl/>
          </w:rPr>
          <w:fldChar w:fldCharType="separate"/>
        </w:r>
        <w:r w:rsidR="00356EAB">
          <w:rPr>
            <w:noProof/>
            <w:webHidden/>
            <w:rtl/>
          </w:rPr>
          <w:t>247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0" w:history="1">
        <w:r w:rsidR="00102535" w:rsidRPr="00D41D2C">
          <w:rPr>
            <w:rStyle w:val="Hyperlink"/>
            <w:noProof/>
            <w:rtl/>
          </w:rPr>
          <w:t>אחמד טיבי (הרשימה המשותפת):</w:t>
        </w:r>
        <w:r w:rsidR="00102535">
          <w:rPr>
            <w:noProof/>
            <w:webHidden/>
          </w:rPr>
          <w:tab/>
        </w:r>
        <w:r w:rsidR="00102535">
          <w:rPr>
            <w:rStyle w:val="Hyperlink"/>
            <w:noProof/>
            <w:rtl/>
          </w:rPr>
          <w:fldChar w:fldCharType="begin"/>
        </w:r>
        <w:r w:rsidR="00102535">
          <w:rPr>
            <w:noProof/>
            <w:webHidden/>
          </w:rPr>
          <w:instrText xml:space="preserve"> PAGEREF _Toc76301940 \h </w:instrText>
        </w:r>
        <w:r w:rsidR="00102535">
          <w:rPr>
            <w:rStyle w:val="Hyperlink"/>
            <w:noProof/>
            <w:rtl/>
          </w:rPr>
        </w:r>
        <w:r w:rsidR="00102535">
          <w:rPr>
            <w:rStyle w:val="Hyperlink"/>
            <w:noProof/>
            <w:rtl/>
          </w:rPr>
          <w:fldChar w:fldCharType="separate"/>
        </w:r>
        <w:r w:rsidR="00356EAB">
          <w:rPr>
            <w:noProof/>
            <w:webHidden/>
            <w:rtl/>
          </w:rPr>
          <w:t>249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1" w:history="1">
        <w:r w:rsidR="00102535" w:rsidRPr="00D41D2C">
          <w:rPr>
            <w:rStyle w:val="Hyperlink"/>
            <w:noProof/>
            <w:rtl/>
          </w:rPr>
          <w:t>יעקב אשר (יהדות התורה):</w:t>
        </w:r>
        <w:r w:rsidR="00102535">
          <w:rPr>
            <w:noProof/>
            <w:webHidden/>
          </w:rPr>
          <w:tab/>
        </w:r>
        <w:r w:rsidR="00102535">
          <w:rPr>
            <w:rStyle w:val="Hyperlink"/>
            <w:noProof/>
            <w:rtl/>
          </w:rPr>
          <w:fldChar w:fldCharType="begin"/>
        </w:r>
        <w:r w:rsidR="00102535">
          <w:rPr>
            <w:noProof/>
            <w:webHidden/>
          </w:rPr>
          <w:instrText xml:space="preserve"> PAGEREF _Toc76301941 \h </w:instrText>
        </w:r>
        <w:r w:rsidR="00102535">
          <w:rPr>
            <w:rStyle w:val="Hyperlink"/>
            <w:noProof/>
            <w:rtl/>
          </w:rPr>
        </w:r>
        <w:r w:rsidR="00102535">
          <w:rPr>
            <w:rStyle w:val="Hyperlink"/>
            <w:noProof/>
            <w:rtl/>
          </w:rPr>
          <w:fldChar w:fldCharType="separate"/>
        </w:r>
        <w:r w:rsidR="00356EAB">
          <w:rPr>
            <w:noProof/>
            <w:webHidden/>
            <w:rtl/>
          </w:rPr>
          <w:t>251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2" w:history="1">
        <w:r w:rsidR="00102535" w:rsidRPr="00D41D2C">
          <w:rPr>
            <w:rStyle w:val="Hyperlink"/>
            <w:noProof/>
            <w:rtl/>
          </w:rPr>
          <w:t>דוד אמסלם (הליכוד):</w:t>
        </w:r>
        <w:r w:rsidR="00102535">
          <w:rPr>
            <w:noProof/>
            <w:webHidden/>
          </w:rPr>
          <w:tab/>
        </w:r>
        <w:r w:rsidR="00102535">
          <w:rPr>
            <w:rStyle w:val="Hyperlink"/>
            <w:noProof/>
            <w:rtl/>
          </w:rPr>
          <w:fldChar w:fldCharType="begin"/>
        </w:r>
        <w:r w:rsidR="00102535">
          <w:rPr>
            <w:noProof/>
            <w:webHidden/>
          </w:rPr>
          <w:instrText xml:space="preserve"> PAGEREF _Toc76301942 \h </w:instrText>
        </w:r>
        <w:r w:rsidR="00102535">
          <w:rPr>
            <w:rStyle w:val="Hyperlink"/>
            <w:noProof/>
            <w:rtl/>
          </w:rPr>
        </w:r>
        <w:r w:rsidR="00102535">
          <w:rPr>
            <w:rStyle w:val="Hyperlink"/>
            <w:noProof/>
            <w:rtl/>
          </w:rPr>
          <w:fldChar w:fldCharType="separate"/>
        </w:r>
        <w:r w:rsidR="00356EAB">
          <w:rPr>
            <w:noProof/>
            <w:webHidden/>
            <w:rtl/>
          </w:rPr>
          <w:t>253</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943" w:history="1">
        <w:r w:rsidR="00102535" w:rsidRPr="00D41D2C">
          <w:rPr>
            <w:rStyle w:val="Hyperlink"/>
            <w:noProof/>
            <w:rtl/>
          </w:rPr>
          <w:t>מסמכים שהונחו על שולחן הכנסת</w:t>
        </w:r>
        <w:r w:rsidR="00102535">
          <w:rPr>
            <w:noProof/>
            <w:webHidden/>
          </w:rPr>
          <w:tab/>
        </w:r>
        <w:r w:rsidR="00102535">
          <w:rPr>
            <w:rStyle w:val="Hyperlink"/>
            <w:noProof/>
            <w:rtl/>
          </w:rPr>
          <w:fldChar w:fldCharType="begin"/>
        </w:r>
        <w:r w:rsidR="00102535">
          <w:rPr>
            <w:noProof/>
            <w:webHidden/>
          </w:rPr>
          <w:instrText xml:space="preserve"> PAGEREF _Toc76301943 \h </w:instrText>
        </w:r>
        <w:r w:rsidR="00102535">
          <w:rPr>
            <w:rStyle w:val="Hyperlink"/>
            <w:noProof/>
            <w:rtl/>
          </w:rPr>
        </w:r>
        <w:r w:rsidR="00102535">
          <w:rPr>
            <w:rStyle w:val="Hyperlink"/>
            <w:noProof/>
            <w:rtl/>
          </w:rPr>
          <w:fldChar w:fldCharType="separate"/>
        </w:r>
        <w:r w:rsidR="00356EAB">
          <w:rPr>
            <w:noProof/>
            <w:webHidden/>
            <w:rtl/>
          </w:rPr>
          <w:t>255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4" w:history="1">
        <w:r w:rsidR="00102535" w:rsidRPr="00D41D2C">
          <w:rPr>
            <w:rStyle w:val="Hyperlink"/>
            <w:noProof/>
            <w:rtl/>
          </w:rPr>
          <w:t>סגנית מזכירת הכנסת אלינור ימין:</w:t>
        </w:r>
        <w:r w:rsidR="00102535">
          <w:rPr>
            <w:noProof/>
            <w:webHidden/>
          </w:rPr>
          <w:tab/>
        </w:r>
        <w:r w:rsidR="00102535">
          <w:rPr>
            <w:rStyle w:val="Hyperlink"/>
            <w:noProof/>
            <w:rtl/>
          </w:rPr>
          <w:fldChar w:fldCharType="begin"/>
        </w:r>
        <w:r w:rsidR="00102535">
          <w:rPr>
            <w:noProof/>
            <w:webHidden/>
          </w:rPr>
          <w:instrText xml:space="preserve"> PAGEREF _Toc76301944 \h </w:instrText>
        </w:r>
        <w:r w:rsidR="00102535">
          <w:rPr>
            <w:rStyle w:val="Hyperlink"/>
            <w:noProof/>
            <w:rtl/>
          </w:rPr>
        </w:r>
        <w:r w:rsidR="00102535">
          <w:rPr>
            <w:rStyle w:val="Hyperlink"/>
            <w:noProof/>
            <w:rtl/>
          </w:rPr>
          <w:fldChar w:fldCharType="separate"/>
        </w:r>
        <w:r w:rsidR="00356EAB">
          <w:rPr>
            <w:noProof/>
            <w:webHidden/>
            <w:rtl/>
          </w:rPr>
          <w:t>255</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945" w:history="1">
        <w:r w:rsidR="00102535" w:rsidRPr="00D41D2C">
          <w:rPr>
            <w:rStyle w:val="Hyperlink"/>
            <w:noProof/>
            <w:rtl/>
          </w:rPr>
          <w:t>הצעת חוק רישוי שירותים ומקצועות בענף הרכב (תיקון מס' 7), התשפ"א–2021</w:t>
        </w:r>
        <w:r w:rsidR="00102535">
          <w:rPr>
            <w:noProof/>
            <w:webHidden/>
          </w:rPr>
          <w:tab/>
        </w:r>
        <w:r w:rsidR="00102535">
          <w:rPr>
            <w:rStyle w:val="Hyperlink"/>
            <w:noProof/>
            <w:rtl/>
          </w:rPr>
          <w:fldChar w:fldCharType="begin"/>
        </w:r>
        <w:r w:rsidR="00102535">
          <w:rPr>
            <w:noProof/>
            <w:webHidden/>
          </w:rPr>
          <w:instrText xml:space="preserve"> PAGEREF _Toc76301945 \h </w:instrText>
        </w:r>
        <w:r w:rsidR="00102535">
          <w:rPr>
            <w:rStyle w:val="Hyperlink"/>
            <w:noProof/>
            <w:rtl/>
          </w:rPr>
        </w:r>
        <w:r w:rsidR="00102535">
          <w:rPr>
            <w:rStyle w:val="Hyperlink"/>
            <w:noProof/>
            <w:rtl/>
          </w:rPr>
          <w:fldChar w:fldCharType="separate"/>
        </w:r>
        <w:r w:rsidR="00356EAB">
          <w:rPr>
            <w:noProof/>
            <w:webHidden/>
            <w:rtl/>
          </w:rPr>
          <w:t>256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6" w:history="1">
        <w:r w:rsidR="00102535" w:rsidRPr="00D41D2C">
          <w:rPr>
            <w:rStyle w:val="Hyperlink"/>
            <w:noProof/>
            <w:rtl/>
          </w:rPr>
          <w:t>אבי מעוז (הציונות הדתית):</w:t>
        </w:r>
        <w:r w:rsidR="00102535">
          <w:rPr>
            <w:noProof/>
            <w:webHidden/>
          </w:rPr>
          <w:tab/>
        </w:r>
        <w:r w:rsidR="00102535">
          <w:rPr>
            <w:rStyle w:val="Hyperlink"/>
            <w:noProof/>
            <w:rtl/>
          </w:rPr>
          <w:fldChar w:fldCharType="begin"/>
        </w:r>
        <w:r w:rsidR="00102535">
          <w:rPr>
            <w:noProof/>
            <w:webHidden/>
          </w:rPr>
          <w:instrText xml:space="preserve"> PAGEREF _Toc76301946 \h </w:instrText>
        </w:r>
        <w:r w:rsidR="00102535">
          <w:rPr>
            <w:rStyle w:val="Hyperlink"/>
            <w:noProof/>
            <w:rtl/>
          </w:rPr>
        </w:r>
        <w:r w:rsidR="00102535">
          <w:rPr>
            <w:rStyle w:val="Hyperlink"/>
            <w:noProof/>
            <w:rtl/>
          </w:rPr>
          <w:fldChar w:fldCharType="separate"/>
        </w:r>
        <w:r w:rsidR="00356EAB">
          <w:rPr>
            <w:noProof/>
            <w:webHidden/>
            <w:rtl/>
          </w:rPr>
          <w:t>256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7" w:history="1">
        <w:r w:rsidR="00102535" w:rsidRPr="00D41D2C">
          <w:rPr>
            <w:rStyle w:val="Hyperlink"/>
            <w:noProof/>
            <w:rtl/>
          </w:rPr>
          <w:t>בצלאל סמוטריץ' (הציונות הדתית):</w:t>
        </w:r>
        <w:r w:rsidR="00102535">
          <w:rPr>
            <w:noProof/>
            <w:webHidden/>
          </w:rPr>
          <w:tab/>
        </w:r>
        <w:r w:rsidR="00102535">
          <w:rPr>
            <w:rStyle w:val="Hyperlink"/>
            <w:noProof/>
            <w:rtl/>
          </w:rPr>
          <w:fldChar w:fldCharType="begin"/>
        </w:r>
        <w:r w:rsidR="00102535">
          <w:rPr>
            <w:noProof/>
            <w:webHidden/>
          </w:rPr>
          <w:instrText xml:space="preserve"> PAGEREF _Toc76301947 \h </w:instrText>
        </w:r>
        <w:r w:rsidR="00102535">
          <w:rPr>
            <w:rStyle w:val="Hyperlink"/>
            <w:noProof/>
            <w:rtl/>
          </w:rPr>
        </w:r>
        <w:r w:rsidR="00102535">
          <w:rPr>
            <w:rStyle w:val="Hyperlink"/>
            <w:noProof/>
            <w:rtl/>
          </w:rPr>
          <w:fldChar w:fldCharType="separate"/>
        </w:r>
        <w:r w:rsidR="00356EAB">
          <w:rPr>
            <w:noProof/>
            <w:webHidden/>
            <w:rtl/>
          </w:rPr>
          <w:t>257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8" w:history="1">
        <w:r w:rsidR="00102535" w:rsidRPr="00D41D2C">
          <w:rPr>
            <w:rStyle w:val="Hyperlink"/>
            <w:noProof/>
            <w:rtl/>
          </w:rPr>
          <w:t>יצחק פינדרוס (יהדות התורה):</w:t>
        </w:r>
        <w:r w:rsidR="00102535">
          <w:rPr>
            <w:noProof/>
            <w:webHidden/>
          </w:rPr>
          <w:tab/>
        </w:r>
        <w:r w:rsidR="00102535">
          <w:rPr>
            <w:rStyle w:val="Hyperlink"/>
            <w:noProof/>
            <w:rtl/>
          </w:rPr>
          <w:fldChar w:fldCharType="begin"/>
        </w:r>
        <w:r w:rsidR="00102535">
          <w:rPr>
            <w:noProof/>
            <w:webHidden/>
          </w:rPr>
          <w:instrText xml:space="preserve"> PAGEREF _Toc76301948 \h </w:instrText>
        </w:r>
        <w:r w:rsidR="00102535">
          <w:rPr>
            <w:rStyle w:val="Hyperlink"/>
            <w:noProof/>
            <w:rtl/>
          </w:rPr>
        </w:r>
        <w:r w:rsidR="00102535">
          <w:rPr>
            <w:rStyle w:val="Hyperlink"/>
            <w:noProof/>
            <w:rtl/>
          </w:rPr>
          <w:fldChar w:fldCharType="separate"/>
        </w:r>
        <w:r w:rsidR="00356EAB">
          <w:rPr>
            <w:noProof/>
            <w:webHidden/>
            <w:rtl/>
          </w:rPr>
          <w:t>260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49" w:history="1">
        <w:r w:rsidR="00102535" w:rsidRPr="00D41D2C">
          <w:rPr>
            <w:rStyle w:val="Hyperlink"/>
            <w:noProof/>
            <w:rtl/>
          </w:rPr>
          <w:t>אופיר סופר (הציונות הדתית):</w:t>
        </w:r>
        <w:r w:rsidR="00102535">
          <w:rPr>
            <w:noProof/>
            <w:webHidden/>
          </w:rPr>
          <w:tab/>
        </w:r>
        <w:r w:rsidR="00102535">
          <w:rPr>
            <w:rStyle w:val="Hyperlink"/>
            <w:noProof/>
            <w:rtl/>
          </w:rPr>
          <w:fldChar w:fldCharType="begin"/>
        </w:r>
        <w:r w:rsidR="00102535">
          <w:rPr>
            <w:noProof/>
            <w:webHidden/>
          </w:rPr>
          <w:instrText xml:space="preserve"> PAGEREF _Toc76301949 \h </w:instrText>
        </w:r>
        <w:r w:rsidR="00102535">
          <w:rPr>
            <w:rStyle w:val="Hyperlink"/>
            <w:noProof/>
            <w:rtl/>
          </w:rPr>
        </w:r>
        <w:r w:rsidR="00102535">
          <w:rPr>
            <w:rStyle w:val="Hyperlink"/>
            <w:noProof/>
            <w:rtl/>
          </w:rPr>
          <w:fldChar w:fldCharType="separate"/>
        </w:r>
        <w:r w:rsidR="00356EAB">
          <w:rPr>
            <w:noProof/>
            <w:webHidden/>
            <w:rtl/>
          </w:rPr>
          <w:t>261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0" w:history="1">
        <w:r w:rsidR="00102535" w:rsidRPr="00D41D2C">
          <w:rPr>
            <w:rStyle w:val="Hyperlink"/>
            <w:noProof/>
            <w:rtl/>
          </w:rPr>
          <w:t>מאיר פרוש (יהדות התורה):</w:t>
        </w:r>
        <w:r w:rsidR="00102535">
          <w:rPr>
            <w:noProof/>
            <w:webHidden/>
          </w:rPr>
          <w:tab/>
        </w:r>
        <w:r w:rsidR="00102535">
          <w:rPr>
            <w:rStyle w:val="Hyperlink"/>
            <w:noProof/>
            <w:rtl/>
          </w:rPr>
          <w:fldChar w:fldCharType="begin"/>
        </w:r>
        <w:r w:rsidR="00102535">
          <w:rPr>
            <w:noProof/>
            <w:webHidden/>
          </w:rPr>
          <w:instrText xml:space="preserve"> PAGEREF _Toc76301950 \h </w:instrText>
        </w:r>
        <w:r w:rsidR="00102535">
          <w:rPr>
            <w:rStyle w:val="Hyperlink"/>
            <w:noProof/>
            <w:rtl/>
          </w:rPr>
        </w:r>
        <w:r w:rsidR="00102535">
          <w:rPr>
            <w:rStyle w:val="Hyperlink"/>
            <w:noProof/>
            <w:rtl/>
          </w:rPr>
          <w:fldChar w:fldCharType="separate"/>
        </w:r>
        <w:r w:rsidR="00356EAB">
          <w:rPr>
            <w:noProof/>
            <w:webHidden/>
            <w:rtl/>
          </w:rPr>
          <w:t>262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1"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_Toc76301951 \h </w:instrText>
        </w:r>
        <w:r w:rsidR="00102535">
          <w:rPr>
            <w:rStyle w:val="Hyperlink"/>
            <w:noProof/>
            <w:rtl/>
          </w:rPr>
        </w:r>
        <w:r w:rsidR="00102535">
          <w:rPr>
            <w:rStyle w:val="Hyperlink"/>
            <w:noProof/>
            <w:rtl/>
          </w:rPr>
          <w:fldChar w:fldCharType="separate"/>
        </w:r>
        <w:r w:rsidR="00356EAB">
          <w:rPr>
            <w:noProof/>
            <w:webHidden/>
            <w:rtl/>
          </w:rPr>
          <w:t>264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2" w:history="1">
        <w:r w:rsidR="00102535" w:rsidRPr="00D41D2C">
          <w:rPr>
            <w:rStyle w:val="Hyperlink"/>
            <w:noProof/>
            <w:rtl/>
          </w:rPr>
          <w:t>מיכל וולדיגר (הציונות הדתית):</w:t>
        </w:r>
        <w:r w:rsidR="00102535">
          <w:rPr>
            <w:noProof/>
            <w:webHidden/>
          </w:rPr>
          <w:tab/>
        </w:r>
        <w:r w:rsidR="00102535">
          <w:rPr>
            <w:rStyle w:val="Hyperlink"/>
            <w:noProof/>
            <w:rtl/>
          </w:rPr>
          <w:fldChar w:fldCharType="begin"/>
        </w:r>
        <w:r w:rsidR="00102535">
          <w:rPr>
            <w:noProof/>
            <w:webHidden/>
          </w:rPr>
          <w:instrText xml:space="preserve"> PAGEREF _Toc76301952 \h </w:instrText>
        </w:r>
        <w:r w:rsidR="00102535">
          <w:rPr>
            <w:rStyle w:val="Hyperlink"/>
            <w:noProof/>
            <w:rtl/>
          </w:rPr>
        </w:r>
        <w:r w:rsidR="00102535">
          <w:rPr>
            <w:rStyle w:val="Hyperlink"/>
            <w:noProof/>
            <w:rtl/>
          </w:rPr>
          <w:fldChar w:fldCharType="separate"/>
        </w:r>
        <w:r w:rsidR="00356EAB">
          <w:rPr>
            <w:noProof/>
            <w:webHidden/>
            <w:rtl/>
          </w:rPr>
          <w:t>269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3"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_Toc76301953 \h </w:instrText>
        </w:r>
        <w:r w:rsidR="00102535">
          <w:rPr>
            <w:rStyle w:val="Hyperlink"/>
            <w:noProof/>
            <w:rtl/>
          </w:rPr>
        </w:r>
        <w:r w:rsidR="00102535">
          <w:rPr>
            <w:rStyle w:val="Hyperlink"/>
            <w:noProof/>
            <w:rtl/>
          </w:rPr>
          <w:fldChar w:fldCharType="separate"/>
        </w:r>
        <w:r w:rsidR="00356EAB">
          <w:rPr>
            <w:noProof/>
            <w:webHidden/>
            <w:rtl/>
          </w:rPr>
          <w:t>275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4" w:history="1">
        <w:r w:rsidR="00102535" w:rsidRPr="00D41D2C">
          <w:rPr>
            <w:rStyle w:val="Hyperlink"/>
            <w:noProof/>
            <w:rtl/>
          </w:rPr>
          <w:t>יואב קיש (הליכוד):</w:t>
        </w:r>
        <w:r w:rsidR="00102535">
          <w:rPr>
            <w:noProof/>
            <w:webHidden/>
          </w:rPr>
          <w:tab/>
        </w:r>
        <w:r w:rsidR="00102535">
          <w:rPr>
            <w:rStyle w:val="Hyperlink"/>
            <w:noProof/>
            <w:rtl/>
          </w:rPr>
          <w:fldChar w:fldCharType="begin"/>
        </w:r>
        <w:r w:rsidR="00102535">
          <w:rPr>
            <w:noProof/>
            <w:webHidden/>
          </w:rPr>
          <w:instrText xml:space="preserve"> PAGEREF _Toc76301954 \h </w:instrText>
        </w:r>
        <w:r w:rsidR="00102535">
          <w:rPr>
            <w:rStyle w:val="Hyperlink"/>
            <w:noProof/>
            <w:rtl/>
          </w:rPr>
        </w:r>
        <w:r w:rsidR="00102535">
          <w:rPr>
            <w:rStyle w:val="Hyperlink"/>
            <w:noProof/>
            <w:rtl/>
          </w:rPr>
          <w:fldChar w:fldCharType="separate"/>
        </w:r>
        <w:r w:rsidR="00356EAB">
          <w:rPr>
            <w:noProof/>
            <w:webHidden/>
            <w:rtl/>
          </w:rPr>
          <w:t>278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5" w:history="1">
        <w:r w:rsidR="00102535" w:rsidRPr="00D41D2C">
          <w:rPr>
            <w:rStyle w:val="Hyperlink"/>
            <w:noProof/>
            <w:rtl/>
          </w:rPr>
          <w:t>משה גפני (יהדות התורה):</w:t>
        </w:r>
        <w:r w:rsidR="00102535">
          <w:rPr>
            <w:noProof/>
            <w:webHidden/>
          </w:rPr>
          <w:tab/>
        </w:r>
        <w:r w:rsidR="00102535">
          <w:rPr>
            <w:rStyle w:val="Hyperlink"/>
            <w:noProof/>
            <w:rtl/>
          </w:rPr>
          <w:fldChar w:fldCharType="begin"/>
        </w:r>
        <w:r w:rsidR="00102535">
          <w:rPr>
            <w:noProof/>
            <w:webHidden/>
          </w:rPr>
          <w:instrText xml:space="preserve"> PAGEREF _Toc76301955 \h </w:instrText>
        </w:r>
        <w:r w:rsidR="00102535">
          <w:rPr>
            <w:rStyle w:val="Hyperlink"/>
            <w:noProof/>
            <w:rtl/>
          </w:rPr>
        </w:r>
        <w:r w:rsidR="00102535">
          <w:rPr>
            <w:rStyle w:val="Hyperlink"/>
            <w:noProof/>
            <w:rtl/>
          </w:rPr>
          <w:fldChar w:fldCharType="separate"/>
        </w:r>
        <w:r w:rsidR="00356EAB">
          <w:rPr>
            <w:noProof/>
            <w:webHidden/>
            <w:rtl/>
          </w:rPr>
          <w:t>281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6" w:history="1">
        <w:r w:rsidR="00102535" w:rsidRPr="00D41D2C">
          <w:rPr>
            <w:rStyle w:val="Hyperlink"/>
            <w:noProof/>
            <w:rtl/>
          </w:rPr>
          <w:t>אופיר אקוניס (הליכוד):</w:t>
        </w:r>
        <w:r w:rsidR="00102535">
          <w:rPr>
            <w:noProof/>
            <w:webHidden/>
          </w:rPr>
          <w:tab/>
        </w:r>
        <w:r w:rsidR="00102535">
          <w:rPr>
            <w:rStyle w:val="Hyperlink"/>
            <w:noProof/>
            <w:rtl/>
          </w:rPr>
          <w:fldChar w:fldCharType="begin"/>
        </w:r>
        <w:r w:rsidR="00102535">
          <w:rPr>
            <w:noProof/>
            <w:webHidden/>
          </w:rPr>
          <w:instrText xml:space="preserve"> PAGEREF _Toc76301956 \h </w:instrText>
        </w:r>
        <w:r w:rsidR="00102535">
          <w:rPr>
            <w:rStyle w:val="Hyperlink"/>
            <w:noProof/>
            <w:rtl/>
          </w:rPr>
        </w:r>
        <w:r w:rsidR="00102535">
          <w:rPr>
            <w:rStyle w:val="Hyperlink"/>
            <w:noProof/>
            <w:rtl/>
          </w:rPr>
          <w:fldChar w:fldCharType="separate"/>
        </w:r>
        <w:r w:rsidR="00356EAB">
          <w:rPr>
            <w:noProof/>
            <w:webHidden/>
            <w:rtl/>
          </w:rPr>
          <w:t>286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7" w:history="1">
        <w:r w:rsidR="00102535" w:rsidRPr="00D41D2C">
          <w:rPr>
            <w:rStyle w:val="Hyperlink"/>
            <w:noProof/>
            <w:rtl/>
          </w:rPr>
          <w:t>ישראל אייכלר (יהדות התורה):</w:t>
        </w:r>
        <w:r w:rsidR="00102535">
          <w:rPr>
            <w:noProof/>
            <w:webHidden/>
          </w:rPr>
          <w:tab/>
        </w:r>
        <w:r w:rsidR="00102535">
          <w:rPr>
            <w:rStyle w:val="Hyperlink"/>
            <w:noProof/>
            <w:rtl/>
          </w:rPr>
          <w:fldChar w:fldCharType="begin"/>
        </w:r>
        <w:r w:rsidR="00102535">
          <w:rPr>
            <w:noProof/>
            <w:webHidden/>
          </w:rPr>
          <w:instrText xml:space="preserve"> PAGEREF _Toc76301957 \h </w:instrText>
        </w:r>
        <w:r w:rsidR="00102535">
          <w:rPr>
            <w:rStyle w:val="Hyperlink"/>
            <w:noProof/>
            <w:rtl/>
          </w:rPr>
        </w:r>
        <w:r w:rsidR="00102535">
          <w:rPr>
            <w:rStyle w:val="Hyperlink"/>
            <w:noProof/>
            <w:rtl/>
          </w:rPr>
          <w:fldChar w:fldCharType="separate"/>
        </w:r>
        <w:r w:rsidR="00356EAB">
          <w:rPr>
            <w:noProof/>
            <w:webHidden/>
            <w:rtl/>
          </w:rPr>
          <w:t>288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8" w:history="1">
        <w:r w:rsidR="00102535" w:rsidRPr="00D41D2C">
          <w:rPr>
            <w:rStyle w:val="Hyperlink"/>
            <w:noProof/>
            <w:rtl/>
          </w:rPr>
          <w:t>יריב לוין (הליכוד):</w:t>
        </w:r>
        <w:r w:rsidR="00102535">
          <w:rPr>
            <w:noProof/>
            <w:webHidden/>
          </w:rPr>
          <w:tab/>
        </w:r>
        <w:r w:rsidR="00102535">
          <w:rPr>
            <w:rStyle w:val="Hyperlink"/>
            <w:noProof/>
            <w:rtl/>
          </w:rPr>
          <w:fldChar w:fldCharType="begin"/>
        </w:r>
        <w:r w:rsidR="00102535">
          <w:rPr>
            <w:noProof/>
            <w:webHidden/>
          </w:rPr>
          <w:instrText xml:space="preserve"> PAGEREF _Toc76301958 \h </w:instrText>
        </w:r>
        <w:r w:rsidR="00102535">
          <w:rPr>
            <w:rStyle w:val="Hyperlink"/>
            <w:noProof/>
            <w:rtl/>
          </w:rPr>
        </w:r>
        <w:r w:rsidR="00102535">
          <w:rPr>
            <w:rStyle w:val="Hyperlink"/>
            <w:noProof/>
            <w:rtl/>
          </w:rPr>
          <w:fldChar w:fldCharType="separate"/>
        </w:r>
        <w:r w:rsidR="00356EAB">
          <w:rPr>
            <w:noProof/>
            <w:webHidden/>
            <w:rtl/>
          </w:rPr>
          <w:t>292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59" w:history="1">
        <w:r w:rsidR="00102535" w:rsidRPr="00D41D2C">
          <w:rPr>
            <w:rStyle w:val="Hyperlink"/>
            <w:noProof/>
            <w:rtl/>
          </w:rPr>
          <w:t>דסטה גדי יברקן (הליכוד):</w:t>
        </w:r>
        <w:r w:rsidR="00102535">
          <w:rPr>
            <w:noProof/>
            <w:webHidden/>
          </w:rPr>
          <w:tab/>
        </w:r>
        <w:r w:rsidR="00102535">
          <w:rPr>
            <w:rStyle w:val="Hyperlink"/>
            <w:noProof/>
            <w:rtl/>
          </w:rPr>
          <w:fldChar w:fldCharType="begin"/>
        </w:r>
        <w:r w:rsidR="00102535">
          <w:rPr>
            <w:noProof/>
            <w:webHidden/>
          </w:rPr>
          <w:instrText xml:space="preserve"> PAGEREF _Toc76301959 \h </w:instrText>
        </w:r>
        <w:r w:rsidR="00102535">
          <w:rPr>
            <w:rStyle w:val="Hyperlink"/>
            <w:noProof/>
            <w:rtl/>
          </w:rPr>
        </w:r>
        <w:r w:rsidR="00102535">
          <w:rPr>
            <w:rStyle w:val="Hyperlink"/>
            <w:noProof/>
            <w:rtl/>
          </w:rPr>
          <w:fldChar w:fldCharType="separate"/>
        </w:r>
        <w:r w:rsidR="00356EAB">
          <w:rPr>
            <w:noProof/>
            <w:webHidden/>
            <w:rtl/>
          </w:rPr>
          <w:t>294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0" w:history="1">
        <w:r w:rsidR="00102535" w:rsidRPr="00D41D2C">
          <w:rPr>
            <w:rStyle w:val="Hyperlink"/>
            <w:noProof/>
            <w:rtl/>
          </w:rPr>
          <w:t>אורלי לוי אבקסיס (הליכוד):</w:t>
        </w:r>
        <w:r w:rsidR="00102535">
          <w:rPr>
            <w:noProof/>
            <w:webHidden/>
          </w:rPr>
          <w:tab/>
        </w:r>
        <w:r w:rsidR="00102535">
          <w:rPr>
            <w:rStyle w:val="Hyperlink"/>
            <w:noProof/>
            <w:rtl/>
          </w:rPr>
          <w:fldChar w:fldCharType="begin"/>
        </w:r>
        <w:r w:rsidR="00102535">
          <w:rPr>
            <w:noProof/>
            <w:webHidden/>
          </w:rPr>
          <w:instrText xml:space="preserve"> PAGEREF _Toc76301960 \h </w:instrText>
        </w:r>
        <w:r w:rsidR="00102535">
          <w:rPr>
            <w:rStyle w:val="Hyperlink"/>
            <w:noProof/>
            <w:rtl/>
          </w:rPr>
        </w:r>
        <w:r w:rsidR="00102535">
          <w:rPr>
            <w:rStyle w:val="Hyperlink"/>
            <w:noProof/>
            <w:rtl/>
          </w:rPr>
          <w:fldChar w:fldCharType="separate"/>
        </w:r>
        <w:r w:rsidR="00356EAB">
          <w:rPr>
            <w:noProof/>
            <w:webHidden/>
            <w:rtl/>
          </w:rPr>
          <w:t>302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1" w:history="1">
        <w:r w:rsidR="00102535" w:rsidRPr="00D41D2C">
          <w:rPr>
            <w:rStyle w:val="Hyperlink"/>
            <w:noProof/>
            <w:rtl/>
          </w:rPr>
          <w:t>יואב גלנט (הליכוד):</w:t>
        </w:r>
        <w:r w:rsidR="00102535">
          <w:rPr>
            <w:noProof/>
            <w:webHidden/>
          </w:rPr>
          <w:tab/>
        </w:r>
        <w:r w:rsidR="00102535">
          <w:rPr>
            <w:rStyle w:val="Hyperlink"/>
            <w:noProof/>
            <w:rtl/>
          </w:rPr>
          <w:fldChar w:fldCharType="begin"/>
        </w:r>
        <w:r w:rsidR="00102535">
          <w:rPr>
            <w:noProof/>
            <w:webHidden/>
          </w:rPr>
          <w:instrText xml:space="preserve"> PAGEREF _Toc76301961 \h </w:instrText>
        </w:r>
        <w:r w:rsidR="00102535">
          <w:rPr>
            <w:rStyle w:val="Hyperlink"/>
            <w:noProof/>
            <w:rtl/>
          </w:rPr>
        </w:r>
        <w:r w:rsidR="00102535">
          <w:rPr>
            <w:rStyle w:val="Hyperlink"/>
            <w:noProof/>
            <w:rtl/>
          </w:rPr>
          <w:fldChar w:fldCharType="separate"/>
        </w:r>
        <w:r w:rsidR="00356EAB">
          <w:rPr>
            <w:noProof/>
            <w:webHidden/>
            <w:rtl/>
          </w:rPr>
          <w:t>309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2" w:history="1">
        <w:r w:rsidR="00102535" w:rsidRPr="00D41D2C">
          <w:rPr>
            <w:rStyle w:val="Hyperlink"/>
            <w:noProof/>
            <w:rtl/>
          </w:rPr>
          <w:t>איתמר בן גביר (הציונות הדתית):</w:t>
        </w:r>
        <w:r w:rsidR="00102535">
          <w:rPr>
            <w:noProof/>
            <w:webHidden/>
          </w:rPr>
          <w:tab/>
        </w:r>
        <w:r w:rsidR="00102535">
          <w:rPr>
            <w:rStyle w:val="Hyperlink"/>
            <w:noProof/>
            <w:rtl/>
          </w:rPr>
          <w:fldChar w:fldCharType="begin"/>
        </w:r>
        <w:r w:rsidR="00102535">
          <w:rPr>
            <w:noProof/>
            <w:webHidden/>
          </w:rPr>
          <w:instrText xml:space="preserve"> PAGEREF _Toc76301962 \h </w:instrText>
        </w:r>
        <w:r w:rsidR="00102535">
          <w:rPr>
            <w:rStyle w:val="Hyperlink"/>
            <w:noProof/>
            <w:rtl/>
          </w:rPr>
        </w:r>
        <w:r w:rsidR="00102535">
          <w:rPr>
            <w:rStyle w:val="Hyperlink"/>
            <w:noProof/>
            <w:rtl/>
          </w:rPr>
          <w:fldChar w:fldCharType="separate"/>
        </w:r>
        <w:r w:rsidR="00356EAB">
          <w:rPr>
            <w:noProof/>
            <w:webHidden/>
            <w:rtl/>
          </w:rPr>
          <w:t>311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3" w:history="1">
        <w:r w:rsidR="00102535" w:rsidRPr="00D41D2C">
          <w:rPr>
            <w:rStyle w:val="Hyperlink"/>
            <w:noProof/>
            <w:rtl/>
          </w:rPr>
          <w:t>מכלוף מיקי זוהר (הליכוד):</w:t>
        </w:r>
        <w:r w:rsidR="00102535">
          <w:rPr>
            <w:noProof/>
            <w:webHidden/>
          </w:rPr>
          <w:tab/>
        </w:r>
        <w:r w:rsidR="00102535">
          <w:rPr>
            <w:rStyle w:val="Hyperlink"/>
            <w:noProof/>
            <w:rtl/>
          </w:rPr>
          <w:fldChar w:fldCharType="begin"/>
        </w:r>
        <w:r w:rsidR="00102535">
          <w:rPr>
            <w:noProof/>
            <w:webHidden/>
          </w:rPr>
          <w:instrText xml:space="preserve"> PAGEREF _Toc76301963 \h </w:instrText>
        </w:r>
        <w:r w:rsidR="00102535">
          <w:rPr>
            <w:rStyle w:val="Hyperlink"/>
            <w:noProof/>
            <w:rtl/>
          </w:rPr>
        </w:r>
        <w:r w:rsidR="00102535">
          <w:rPr>
            <w:rStyle w:val="Hyperlink"/>
            <w:noProof/>
            <w:rtl/>
          </w:rPr>
          <w:fldChar w:fldCharType="separate"/>
        </w:r>
        <w:r w:rsidR="00356EAB">
          <w:rPr>
            <w:noProof/>
            <w:webHidden/>
            <w:rtl/>
          </w:rPr>
          <w:t>313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4" w:history="1">
        <w:r w:rsidR="00102535" w:rsidRPr="00D41D2C">
          <w:rPr>
            <w:rStyle w:val="Hyperlink"/>
            <w:noProof/>
            <w:rtl/>
          </w:rPr>
          <w:t>דוד ביטן (הליכוד):</w:t>
        </w:r>
        <w:r w:rsidR="00102535">
          <w:rPr>
            <w:noProof/>
            <w:webHidden/>
          </w:rPr>
          <w:tab/>
        </w:r>
        <w:r w:rsidR="00102535">
          <w:rPr>
            <w:rStyle w:val="Hyperlink"/>
            <w:noProof/>
            <w:rtl/>
          </w:rPr>
          <w:fldChar w:fldCharType="begin"/>
        </w:r>
        <w:r w:rsidR="00102535">
          <w:rPr>
            <w:noProof/>
            <w:webHidden/>
          </w:rPr>
          <w:instrText xml:space="preserve"> PAGEREF _Toc76301964 \h </w:instrText>
        </w:r>
        <w:r w:rsidR="00102535">
          <w:rPr>
            <w:rStyle w:val="Hyperlink"/>
            <w:noProof/>
            <w:rtl/>
          </w:rPr>
        </w:r>
        <w:r w:rsidR="00102535">
          <w:rPr>
            <w:rStyle w:val="Hyperlink"/>
            <w:noProof/>
            <w:rtl/>
          </w:rPr>
          <w:fldChar w:fldCharType="separate"/>
        </w:r>
        <w:r w:rsidR="00356EAB">
          <w:rPr>
            <w:noProof/>
            <w:webHidden/>
            <w:rtl/>
          </w:rPr>
          <w:t>320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5" w:history="1">
        <w:r w:rsidR="00102535" w:rsidRPr="00D41D2C">
          <w:rPr>
            <w:rStyle w:val="Hyperlink"/>
            <w:noProof/>
            <w:rtl/>
          </w:rPr>
          <w:t>אלי כהן (הליכוד):</w:t>
        </w:r>
        <w:r w:rsidR="00102535">
          <w:rPr>
            <w:noProof/>
            <w:webHidden/>
          </w:rPr>
          <w:tab/>
        </w:r>
        <w:r w:rsidR="00102535">
          <w:rPr>
            <w:rStyle w:val="Hyperlink"/>
            <w:noProof/>
            <w:rtl/>
          </w:rPr>
          <w:fldChar w:fldCharType="begin"/>
        </w:r>
        <w:r w:rsidR="00102535">
          <w:rPr>
            <w:noProof/>
            <w:webHidden/>
          </w:rPr>
          <w:instrText xml:space="preserve"> PAGEREF _Toc76301965 \h </w:instrText>
        </w:r>
        <w:r w:rsidR="00102535">
          <w:rPr>
            <w:rStyle w:val="Hyperlink"/>
            <w:noProof/>
            <w:rtl/>
          </w:rPr>
        </w:r>
        <w:r w:rsidR="00102535">
          <w:rPr>
            <w:rStyle w:val="Hyperlink"/>
            <w:noProof/>
            <w:rtl/>
          </w:rPr>
          <w:fldChar w:fldCharType="separate"/>
        </w:r>
        <w:r w:rsidR="00356EAB">
          <w:rPr>
            <w:noProof/>
            <w:webHidden/>
            <w:rtl/>
          </w:rPr>
          <w:t>325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6" w:history="1">
        <w:r w:rsidR="00102535" w:rsidRPr="00D41D2C">
          <w:rPr>
            <w:rStyle w:val="Hyperlink"/>
            <w:noProof/>
            <w:rtl/>
          </w:rPr>
          <w:t>קטי קטרין שטרית (הליכוד):</w:t>
        </w:r>
        <w:r w:rsidR="00102535">
          <w:rPr>
            <w:noProof/>
            <w:webHidden/>
          </w:rPr>
          <w:tab/>
        </w:r>
        <w:r w:rsidR="00102535">
          <w:rPr>
            <w:rStyle w:val="Hyperlink"/>
            <w:noProof/>
            <w:rtl/>
          </w:rPr>
          <w:fldChar w:fldCharType="begin"/>
        </w:r>
        <w:r w:rsidR="00102535">
          <w:rPr>
            <w:noProof/>
            <w:webHidden/>
          </w:rPr>
          <w:instrText xml:space="preserve"> PAGEREF _Toc76301966 \h </w:instrText>
        </w:r>
        <w:r w:rsidR="00102535">
          <w:rPr>
            <w:rStyle w:val="Hyperlink"/>
            <w:noProof/>
            <w:rtl/>
          </w:rPr>
        </w:r>
        <w:r w:rsidR="00102535">
          <w:rPr>
            <w:rStyle w:val="Hyperlink"/>
            <w:noProof/>
            <w:rtl/>
          </w:rPr>
          <w:fldChar w:fldCharType="separate"/>
        </w:r>
        <w:r w:rsidR="00356EAB">
          <w:rPr>
            <w:noProof/>
            <w:webHidden/>
            <w:rtl/>
          </w:rPr>
          <w:t>326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7" w:history="1">
        <w:r w:rsidR="00102535" w:rsidRPr="00D41D2C">
          <w:rPr>
            <w:rStyle w:val="Hyperlink"/>
            <w:noProof/>
            <w:rtl/>
          </w:rPr>
          <w:t>יעקב מרגי (ש"ס):</w:t>
        </w:r>
        <w:r w:rsidR="00102535">
          <w:rPr>
            <w:noProof/>
            <w:webHidden/>
          </w:rPr>
          <w:tab/>
        </w:r>
        <w:r w:rsidR="00102535">
          <w:rPr>
            <w:rStyle w:val="Hyperlink"/>
            <w:noProof/>
            <w:rtl/>
          </w:rPr>
          <w:fldChar w:fldCharType="begin"/>
        </w:r>
        <w:r w:rsidR="00102535">
          <w:rPr>
            <w:noProof/>
            <w:webHidden/>
          </w:rPr>
          <w:instrText xml:space="preserve"> PAGEREF _Toc76301967 \h </w:instrText>
        </w:r>
        <w:r w:rsidR="00102535">
          <w:rPr>
            <w:rStyle w:val="Hyperlink"/>
            <w:noProof/>
            <w:rtl/>
          </w:rPr>
        </w:r>
        <w:r w:rsidR="00102535">
          <w:rPr>
            <w:rStyle w:val="Hyperlink"/>
            <w:noProof/>
            <w:rtl/>
          </w:rPr>
          <w:fldChar w:fldCharType="separate"/>
        </w:r>
        <w:r w:rsidR="00356EAB">
          <w:rPr>
            <w:noProof/>
            <w:webHidden/>
            <w:rtl/>
          </w:rPr>
          <w:t>328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69" w:history="1">
        <w:r w:rsidR="00102535" w:rsidRPr="00D41D2C">
          <w:rPr>
            <w:rStyle w:val="Hyperlink"/>
            <w:noProof/>
            <w:rtl/>
          </w:rPr>
          <w:t>שר המודיעין אלעזר שטרן:</w:t>
        </w:r>
        <w:r w:rsidR="00102535">
          <w:rPr>
            <w:noProof/>
            <w:webHidden/>
          </w:rPr>
          <w:tab/>
        </w:r>
        <w:r w:rsidR="00102535">
          <w:rPr>
            <w:rStyle w:val="Hyperlink"/>
            <w:noProof/>
            <w:rtl/>
          </w:rPr>
          <w:fldChar w:fldCharType="begin"/>
        </w:r>
        <w:r w:rsidR="00102535">
          <w:rPr>
            <w:noProof/>
            <w:webHidden/>
          </w:rPr>
          <w:instrText xml:space="preserve"> PAGEREF _Toc76301969 \h </w:instrText>
        </w:r>
        <w:r w:rsidR="00102535">
          <w:rPr>
            <w:rStyle w:val="Hyperlink"/>
            <w:noProof/>
            <w:rtl/>
          </w:rPr>
        </w:r>
        <w:r w:rsidR="00102535">
          <w:rPr>
            <w:rStyle w:val="Hyperlink"/>
            <w:noProof/>
            <w:rtl/>
          </w:rPr>
          <w:fldChar w:fldCharType="separate"/>
        </w:r>
        <w:r w:rsidR="00356EAB">
          <w:rPr>
            <w:noProof/>
            <w:webHidden/>
            <w:rtl/>
          </w:rPr>
          <w:t>329</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970" w:history="1">
        <w:r w:rsidR="00102535" w:rsidRPr="00D41D2C">
          <w:rPr>
            <w:rStyle w:val="Hyperlink"/>
            <w:noProof/>
            <w:rtl/>
            <w:lang w:eastAsia="he-IL"/>
          </w:rPr>
          <w:t>הודעת יושבת-ראש הוועדה המסדרת</w:t>
        </w:r>
        <w:r w:rsidR="00102535">
          <w:rPr>
            <w:noProof/>
            <w:webHidden/>
          </w:rPr>
          <w:tab/>
        </w:r>
        <w:r w:rsidR="00102535">
          <w:rPr>
            <w:rStyle w:val="Hyperlink"/>
            <w:noProof/>
            <w:rtl/>
          </w:rPr>
          <w:fldChar w:fldCharType="begin"/>
        </w:r>
        <w:r w:rsidR="00102535">
          <w:rPr>
            <w:noProof/>
            <w:webHidden/>
          </w:rPr>
          <w:instrText xml:space="preserve"> PAGEREF _Toc76301970 \h </w:instrText>
        </w:r>
        <w:r w:rsidR="00102535">
          <w:rPr>
            <w:rStyle w:val="Hyperlink"/>
            <w:noProof/>
            <w:rtl/>
          </w:rPr>
        </w:r>
        <w:r w:rsidR="00102535">
          <w:rPr>
            <w:rStyle w:val="Hyperlink"/>
            <w:noProof/>
            <w:rtl/>
          </w:rPr>
          <w:fldChar w:fldCharType="separate"/>
        </w:r>
        <w:r w:rsidR="00356EAB">
          <w:rPr>
            <w:noProof/>
            <w:webHidden/>
            <w:rtl/>
          </w:rPr>
          <w:t>336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1" w:history="1">
        <w:r w:rsidR="00102535" w:rsidRPr="00D41D2C">
          <w:rPr>
            <w:rStyle w:val="Hyperlink"/>
            <w:noProof/>
            <w:rtl/>
          </w:rPr>
          <w:t>עידית סילמן (יו"ר הוועדה המסדרת):</w:t>
        </w:r>
        <w:r w:rsidR="00102535">
          <w:rPr>
            <w:noProof/>
            <w:webHidden/>
          </w:rPr>
          <w:tab/>
        </w:r>
        <w:r w:rsidR="00102535">
          <w:rPr>
            <w:rStyle w:val="Hyperlink"/>
            <w:noProof/>
            <w:rtl/>
          </w:rPr>
          <w:fldChar w:fldCharType="begin"/>
        </w:r>
        <w:r w:rsidR="00102535">
          <w:rPr>
            <w:noProof/>
            <w:webHidden/>
          </w:rPr>
          <w:instrText xml:space="preserve"> PAGEREF _Toc76301971 \h </w:instrText>
        </w:r>
        <w:r w:rsidR="00102535">
          <w:rPr>
            <w:rStyle w:val="Hyperlink"/>
            <w:noProof/>
            <w:rtl/>
          </w:rPr>
        </w:r>
        <w:r w:rsidR="00102535">
          <w:rPr>
            <w:rStyle w:val="Hyperlink"/>
            <w:noProof/>
            <w:rtl/>
          </w:rPr>
          <w:fldChar w:fldCharType="separate"/>
        </w:r>
        <w:r w:rsidR="00356EAB">
          <w:rPr>
            <w:noProof/>
            <w:webHidden/>
            <w:rtl/>
          </w:rPr>
          <w:t>336</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1972" w:history="1">
        <w:r w:rsidR="00102535" w:rsidRPr="00D41D2C">
          <w:rPr>
            <w:rStyle w:val="Hyperlink"/>
            <w:noProof/>
            <w:rtl/>
            <w:lang w:eastAsia="he-IL"/>
          </w:rPr>
          <w:t>הצעת חוק שמירת הניקיון (הוראת שעה) (תיקון מס' 2), התשפ"א–2021</w:t>
        </w:r>
        <w:r w:rsidR="00102535">
          <w:rPr>
            <w:noProof/>
            <w:webHidden/>
          </w:rPr>
          <w:tab/>
        </w:r>
        <w:r w:rsidR="00102535">
          <w:rPr>
            <w:rStyle w:val="Hyperlink"/>
            <w:noProof/>
            <w:rtl/>
          </w:rPr>
          <w:fldChar w:fldCharType="begin"/>
        </w:r>
        <w:r w:rsidR="00102535">
          <w:rPr>
            <w:noProof/>
            <w:webHidden/>
          </w:rPr>
          <w:instrText xml:space="preserve"> PAGEREF _Toc76301972 \h </w:instrText>
        </w:r>
        <w:r w:rsidR="00102535">
          <w:rPr>
            <w:rStyle w:val="Hyperlink"/>
            <w:noProof/>
            <w:rtl/>
          </w:rPr>
        </w:r>
        <w:r w:rsidR="00102535">
          <w:rPr>
            <w:rStyle w:val="Hyperlink"/>
            <w:noProof/>
            <w:rtl/>
          </w:rPr>
          <w:fldChar w:fldCharType="separate"/>
        </w:r>
        <w:r w:rsidR="00356EAB">
          <w:rPr>
            <w:noProof/>
            <w:webHidden/>
            <w:rtl/>
          </w:rPr>
          <w:t>336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3" w:history="1">
        <w:r w:rsidR="00102535" w:rsidRPr="00D41D2C">
          <w:rPr>
            <w:rStyle w:val="Hyperlink"/>
            <w:noProof/>
            <w:rtl/>
          </w:rPr>
          <w:t>שרת הכלכלה והתעשייה אורנה ברביבאי:</w:t>
        </w:r>
        <w:r w:rsidR="00102535">
          <w:rPr>
            <w:noProof/>
            <w:webHidden/>
          </w:rPr>
          <w:tab/>
        </w:r>
        <w:r w:rsidR="00102535">
          <w:rPr>
            <w:rStyle w:val="Hyperlink"/>
            <w:noProof/>
            <w:rtl/>
          </w:rPr>
          <w:fldChar w:fldCharType="begin"/>
        </w:r>
        <w:r w:rsidR="00102535">
          <w:rPr>
            <w:noProof/>
            <w:webHidden/>
          </w:rPr>
          <w:instrText xml:space="preserve"> PAGEREF _Toc76301973 \h </w:instrText>
        </w:r>
        <w:r w:rsidR="00102535">
          <w:rPr>
            <w:rStyle w:val="Hyperlink"/>
            <w:noProof/>
            <w:rtl/>
          </w:rPr>
        </w:r>
        <w:r w:rsidR="00102535">
          <w:rPr>
            <w:rStyle w:val="Hyperlink"/>
            <w:noProof/>
            <w:rtl/>
          </w:rPr>
          <w:fldChar w:fldCharType="separate"/>
        </w:r>
        <w:r w:rsidR="00356EAB">
          <w:rPr>
            <w:noProof/>
            <w:webHidden/>
            <w:rtl/>
          </w:rPr>
          <w:t>337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4"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_Toc76301974 \h </w:instrText>
        </w:r>
        <w:r w:rsidR="00102535">
          <w:rPr>
            <w:rStyle w:val="Hyperlink"/>
            <w:noProof/>
            <w:rtl/>
          </w:rPr>
        </w:r>
        <w:r w:rsidR="00102535">
          <w:rPr>
            <w:rStyle w:val="Hyperlink"/>
            <w:noProof/>
            <w:rtl/>
          </w:rPr>
          <w:fldChar w:fldCharType="separate"/>
        </w:r>
        <w:r w:rsidR="00356EAB">
          <w:rPr>
            <w:noProof/>
            <w:webHidden/>
            <w:rtl/>
          </w:rPr>
          <w:t>339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5" w:history="1">
        <w:r w:rsidR="00102535" w:rsidRPr="00D41D2C">
          <w:rPr>
            <w:rStyle w:val="Hyperlink"/>
            <w:noProof/>
            <w:rtl/>
          </w:rPr>
          <w:t>שלמה קרעי (הליכוד):</w:t>
        </w:r>
        <w:r w:rsidR="00102535">
          <w:rPr>
            <w:noProof/>
            <w:webHidden/>
          </w:rPr>
          <w:tab/>
        </w:r>
        <w:r w:rsidR="00102535">
          <w:rPr>
            <w:rStyle w:val="Hyperlink"/>
            <w:noProof/>
            <w:rtl/>
          </w:rPr>
          <w:fldChar w:fldCharType="begin"/>
        </w:r>
        <w:r w:rsidR="00102535">
          <w:rPr>
            <w:noProof/>
            <w:webHidden/>
          </w:rPr>
          <w:instrText xml:space="preserve"> PAGEREF _Toc76301975 \h </w:instrText>
        </w:r>
        <w:r w:rsidR="00102535">
          <w:rPr>
            <w:rStyle w:val="Hyperlink"/>
            <w:noProof/>
            <w:rtl/>
          </w:rPr>
        </w:r>
        <w:r w:rsidR="00102535">
          <w:rPr>
            <w:rStyle w:val="Hyperlink"/>
            <w:noProof/>
            <w:rtl/>
          </w:rPr>
          <w:fldChar w:fldCharType="separate"/>
        </w:r>
        <w:r w:rsidR="00356EAB">
          <w:rPr>
            <w:noProof/>
            <w:webHidden/>
            <w:rtl/>
          </w:rPr>
          <w:t>341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6" w:history="1">
        <w:r w:rsidR="00102535" w:rsidRPr="00D41D2C">
          <w:rPr>
            <w:rStyle w:val="Hyperlink"/>
            <w:noProof/>
            <w:rtl/>
          </w:rPr>
          <w:t>ישראל אייכלר (יהדות התורה):</w:t>
        </w:r>
        <w:r w:rsidR="00102535">
          <w:rPr>
            <w:noProof/>
            <w:webHidden/>
          </w:rPr>
          <w:tab/>
        </w:r>
        <w:r w:rsidR="00102535">
          <w:rPr>
            <w:rStyle w:val="Hyperlink"/>
            <w:noProof/>
            <w:rtl/>
          </w:rPr>
          <w:fldChar w:fldCharType="begin"/>
        </w:r>
        <w:r w:rsidR="00102535">
          <w:rPr>
            <w:noProof/>
            <w:webHidden/>
          </w:rPr>
          <w:instrText xml:space="preserve"> PAGEREF _Toc76301976 \h </w:instrText>
        </w:r>
        <w:r w:rsidR="00102535">
          <w:rPr>
            <w:rStyle w:val="Hyperlink"/>
            <w:noProof/>
            <w:rtl/>
          </w:rPr>
        </w:r>
        <w:r w:rsidR="00102535">
          <w:rPr>
            <w:rStyle w:val="Hyperlink"/>
            <w:noProof/>
            <w:rtl/>
          </w:rPr>
          <w:fldChar w:fldCharType="separate"/>
        </w:r>
        <w:r w:rsidR="00356EAB">
          <w:rPr>
            <w:noProof/>
            <w:webHidden/>
            <w:rtl/>
          </w:rPr>
          <w:t>344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8" w:history="1">
        <w:r w:rsidR="00102535" w:rsidRPr="00D41D2C">
          <w:rPr>
            <w:rStyle w:val="Hyperlink"/>
            <w:noProof/>
            <w:rtl/>
          </w:rPr>
          <w:t>משה אבוטבול (ש"ס):</w:t>
        </w:r>
        <w:r w:rsidR="00102535">
          <w:rPr>
            <w:noProof/>
            <w:webHidden/>
          </w:rPr>
          <w:tab/>
        </w:r>
        <w:r w:rsidR="00102535">
          <w:rPr>
            <w:rStyle w:val="Hyperlink"/>
            <w:noProof/>
            <w:rtl/>
          </w:rPr>
          <w:fldChar w:fldCharType="begin"/>
        </w:r>
        <w:r w:rsidR="00102535">
          <w:rPr>
            <w:noProof/>
            <w:webHidden/>
          </w:rPr>
          <w:instrText xml:space="preserve"> PAGEREF _Toc76301978 \h </w:instrText>
        </w:r>
        <w:r w:rsidR="00102535">
          <w:rPr>
            <w:rStyle w:val="Hyperlink"/>
            <w:noProof/>
            <w:rtl/>
          </w:rPr>
        </w:r>
        <w:r w:rsidR="00102535">
          <w:rPr>
            <w:rStyle w:val="Hyperlink"/>
            <w:noProof/>
            <w:rtl/>
          </w:rPr>
          <w:fldChar w:fldCharType="separate"/>
        </w:r>
        <w:r w:rsidR="00356EAB">
          <w:rPr>
            <w:noProof/>
            <w:webHidden/>
            <w:rtl/>
          </w:rPr>
          <w:t>347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79" w:history="1">
        <w:r w:rsidR="00102535" w:rsidRPr="00D41D2C">
          <w:rPr>
            <w:rStyle w:val="Hyperlink"/>
            <w:noProof/>
            <w:rtl/>
          </w:rPr>
          <w:t>חיים ביטון (ש"ס):</w:t>
        </w:r>
        <w:r w:rsidR="00102535">
          <w:rPr>
            <w:noProof/>
            <w:webHidden/>
          </w:rPr>
          <w:tab/>
        </w:r>
        <w:r w:rsidR="00102535">
          <w:rPr>
            <w:rStyle w:val="Hyperlink"/>
            <w:noProof/>
            <w:rtl/>
          </w:rPr>
          <w:fldChar w:fldCharType="begin"/>
        </w:r>
        <w:r w:rsidR="00102535">
          <w:rPr>
            <w:noProof/>
            <w:webHidden/>
          </w:rPr>
          <w:instrText xml:space="preserve"> PAGEREF _Toc76301979 \h </w:instrText>
        </w:r>
        <w:r w:rsidR="00102535">
          <w:rPr>
            <w:rStyle w:val="Hyperlink"/>
            <w:noProof/>
            <w:rtl/>
          </w:rPr>
        </w:r>
        <w:r w:rsidR="00102535">
          <w:rPr>
            <w:rStyle w:val="Hyperlink"/>
            <w:noProof/>
            <w:rtl/>
          </w:rPr>
          <w:fldChar w:fldCharType="separate"/>
        </w:r>
        <w:r w:rsidR="00356EAB">
          <w:rPr>
            <w:noProof/>
            <w:webHidden/>
            <w:rtl/>
          </w:rPr>
          <w:t>348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0"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_Toc76301980 \h </w:instrText>
        </w:r>
        <w:r w:rsidR="00102535">
          <w:rPr>
            <w:rStyle w:val="Hyperlink"/>
            <w:noProof/>
            <w:rtl/>
          </w:rPr>
        </w:r>
        <w:r w:rsidR="00102535">
          <w:rPr>
            <w:rStyle w:val="Hyperlink"/>
            <w:noProof/>
            <w:rtl/>
          </w:rPr>
          <w:fldChar w:fldCharType="separate"/>
        </w:r>
        <w:r w:rsidR="00356EAB">
          <w:rPr>
            <w:noProof/>
            <w:webHidden/>
            <w:rtl/>
          </w:rPr>
          <w:t>349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1" w:history="1">
        <w:r w:rsidR="00102535" w:rsidRPr="00D41D2C">
          <w:rPr>
            <w:rStyle w:val="Hyperlink"/>
            <w:noProof/>
            <w:rtl/>
          </w:rPr>
          <w:t>יצחק פינדרוס (יהדות התורה):</w:t>
        </w:r>
        <w:r w:rsidR="00102535">
          <w:rPr>
            <w:noProof/>
            <w:webHidden/>
          </w:rPr>
          <w:tab/>
        </w:r>
        <w:r w:rsidR="00102535">
          <w:rPr>
            <w:rStyle w:val="Hyperlink"/>
            <w:noProof/>
            <w:rtl/>
          </w:rPr>
          <w:fldChar w:fldCharType="begin"/>
        </w:r>
        <w:r w:rsidR="00102535">
          <w:rPr>
            <w:noProof/>
            <w:webHidden/>
          </w:rPr>
          <w:instrText xml:space="preserve"> PAGEREF _Toc76301981 \h </w:instrText>
        </w:r>
        <w:r w:rsidR="00102535">
          <w:rPr>
            <w:rStyle w:val="Hyperlink"/>
            <w:noProof/>
            <w:rtl/>
          </w:rPr>
        </w:r>
        <w:r w:rsidR="00102535">
          <w:rPr>
            <w:rStyle w:val="Hyperlink"/>
            <w:noProof/>
            <w:rtl/>
          </w:rPr>
          <w:fldChar w:fldCharType="separate"/>
        </w:r>
        <w:r w:rsidR="00356EAB">
          <w:rPr>
            <w:noProof/>
            <w:webHidden/>
            <w:rtl/>
          </w:rPr>
          <w:t>350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2" w:history="1">
        <w:r w:rsidR="00102535" w:rsidRPr="00D41D2C">
          <w:rPr>
            <w:rStyle w:val="Hyperlink"/>
            <w:noProof/>
            <w:rtl/>
          </w:rPr>
          <w:t>סעיד אלחרומי (רע"מ – רשימת האיחוד הערבי):</w:t>
        </w:r>
        <w:r w:rsidR="00102535">
          <w:rPr>
            <w:noProof/>
            <w:webHidden/>
          </w:rPr>
          <w:tab/>
        </w:r>
        <w:r w:rsidR="00102535">
          <w:rPr>
            <w:rStyle w:val="Hyperlink"/>
            <w:noProof/>
            <w:rtl/>
          </w:rPr>
          <w:fldChar w:fldCharType="begin"/>
        </w:r>
        <w:r w:rsidR="00102535">
          <w:rPr>
            <w:noProof/>
            <w:webHidden/>
          </w:rPr>
          <w:instrText xml:space="preserve"> PAGEREF _Toc76301982 \h </w:instrText>
        </w:r>
        <w:r w:rsidR="00102535">
          <w:rPr>
            <w:rStyle w:val="Hyperlink"/>
            <w:noProof/>
            <w:rtl/>
          </w:rPr>
        </w:r>
        <w:r w:rsidR="00102535">
          <w:rPr>
            <w:rStyle w:val="Hyperlink"/>
            <w:noProof/>
            <w:rtl/>
          </w:rPr>
          <w:fldChar w:fldCharType="separate"/>
        </w:r>
        <w:r w:rsidR="00356EAB">
          <w:rPr>
            <w:noProof/>
            <w:webHidden/>
            <w:rtl/>
          </w:rPr>
          <w:t>353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3" w:history="1">
        <w:r w:rsidR="00102535" w:rsidRPr="00D41D2C">
          <w:rPr>
            <w:rStyle w:val="Hyperlink"/>
            <w:noProof/>
            <w:rtl/>
          </w:rPr>
          <w:t>יאיר גולן (מרצ):</w:t>
        </w:r>
        <w:r w:rsidR="00102535">
          <w:rPr>
            <w:noProof/>
            <w:webHidden/>
          </w:rPr>
          <w:tab/>
        </w:r>
        <w:r w:rsidR="00102535">
          <w:rPr>
            <w:rStyle w:val="Hyperlink"/>
            <w:noProof/>
            <w:rtl/>
          </w:rPr>
          <w:fldChar w:fldCharType="begin"/>
        </w:r>
        <w:r w:rsidR="00102535">
          <w:rPr>
            <w:noProof/>
            <w:webHidden/>
          </w:rPr>
          <w:instrText xml:space="preserve"> PAGEREF _Toc76301983 \h </w:instrText>
        </w:r>
        <w:r w:rsidR="00102535">
          <w:rPr>
            <w:rStyle w:val="Hyperlink"/>
            <w:noProof/>
            <w:rtl/>
          </w:rPr>
        </w:r>
        <w:r w:rsidR="00102535">
          <w:rPr>
            <w:rStyle w:val="Hyperlink"/>
            <w:noProof/>
            <w:rtl/>
          </w:rPr>
          <w:fldChar w:fldCharType="separate"/>
        </w:r>
        <w:r w:rsidR="00356EAB">
          <w:rPr>
            <w:noProof/>
            <w:webHidden/>
            <w:rtl/>
          </w:rPr>
          <w:t>354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4" w:history="1">
        <w:r w:rsidR="00102535" w:rsidRPr="00D41D2C">
          <w:rPr>
            <w:rStyle w:val="Hyperlink"/>
            <w:noProof/>
            <w:rtl/>
          </w:rPr>
          <w:t>יריב לוין (הליכוד):</w:t>
        </w:r>
        <w:r w:rsidR="00102535">
          <w:rPr>
            <w:noProof/>
            <w:webHidden/>
          </w:rPr>
          <w:tab/>
        </w:r>
        <w:r w:rsidR="00102535">
          <w:rPr>
            <w:rStyle w:val="Hyperlink"/>
            <w:noProof/>
            <w:rtl/>
          </w:rPr>
          <w:fldChar w:fldCharType="begin"/>
        </w:r>
        <w:r w:rsidR="00102535">
          <w:rPr>
            <w:noProof/>
            <w:webHidden/>
          </w:rPr>
          <w:instrText xml:space="preserve"> PAGEREF _Toc76301984 \h </w:instrText>
        </w:r>
        <w:r w:rsidR="00102535">
          <w:rPr>
            <w:rStyle w:val="Hyperlink"/>
            <w:noProof/>
            <w:rtl/>
          </w:rPr>
        </w:r>
        <w:r w:rsidR="00102535">
          <w:rPr>
            <w:rStyle w:val="Hyperlink"/>
            <w:noProof/>
            <w:rtl/>
          </w:rPr>
          <w:fldChar w:fldCharType="separate"/>
        </w:r>
        <w:r w:rsidR="00356EAB">
          <w:rPr>
            <w:noProof/>
            <w:webHidden/>
            <w:rtl/>
          </w:rPr>
          <w:t>356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5" w:history="1">
        <w:r w:rsidR="00102535" w:rsidRPr="00D41D2C">
          <w:rPr>
            <w:rStyle w:val="Hyperlink"/>
            <w:noProof/>
            <w:rtl/>
          </w:rPr>
          <w:t>אריה מכלוף דרעי (ש"ס):</w:t>
        </w:r>
        <w:r w:rsidR="00102535">
          <w:rPr>
            <w:noProof/>
            <w:webHidden/>
          </w:rPr>
          <w:tab/>
        </w:r>
        <w:r w:rsidR="00102535">
          <w:rPr>
            <w:rStyle w:val="Hyperlink"/>
            <w:noProof/>
            <w:rtl/>
          </w:rPr>
          <w:fldChar w:fldCharType="begin"/>
        </w:r>
        <w:r w:rsidR="00102535">
          <w:rPr>
            <w:noProof/>
            <w:webHidden/>
          </w:rPr>
          <w:instrText xml:space="preserve"> PAGEREF _Toc76301985 \h </w:instrText>
        </w:r>
        <w:r w:rsidR="00102535">
          <w:rPr>
            <w:rStyle w:val="Hyperlink"/>
            <w:noProof/>
            <w:rtl/>
          </w:rPr>
        </w:r>
        <w:r w:rsidR="00102535">
          <w:rPr>
            <w:rStyle w:val="Hyperlink"/>
            <w:noProof/>
            <w:rtl/>
          </w:rPr>
          <w:fldChar w:fldCharType="separate"/>
        </w:r>
        <w:r w:rsidR="00356EAB">
          <w:rPr>
            <w:noProof/>
            <w:webHidden/>
            <w:rtl/>
          </w:rPr>
          <w:t>358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6" w:history="1">
        <w:r w:rsidR="00102535" w:rsidRPr="00D41D2C">
          <w:rPr>
            <w:rStyle w:val="Hyperlink"/>
            <w:noProof/>
            <w:rtl/>
          </w:rPr>
          <w:t>יואב קיש (הליכוד):</w:t>
        </w:r>
        <w:r w:rsidR="00102535">
          <w:rPr>
            <w:noProof/>
            <w:webHidden/>
          </w:rPr>
          <w:tab/>
        </w:r>
        <w:r w:rsidR="00102535">
          <w:rPr>
            <w:rStyle w:val="Hyperlink"/>
            <w:noProof/>
            <w:rtl/>
          </w:rPr>
          <w:fldChar w:fldCharType="begin"/>
        </w:r>
        <w:r w:rsidR="00102535">
          <w:rPr>
            <w:noProof/>
            <w:webHidden/>
          </w:rPr>
          <w:instrText xml:space="preserve"> PAGEREF _Toc76301986 \h </w:instrText>
        </w:r>
        <w:r w:rsidR="00102535">
          <w:rPr>
            <w:rStyle w:val="Hyperlink"/>
            <w:noProof/>
            <w:rtl/>
          </w:rPr>
        </w:r>
        <w:r w:rsidR="00102535">
          <w:rPr>
            <w:rStyle w:val="Hyperlink"/>
            <w:noProof/>
            <w:rtl/>
          </w:rPr>
          <w:fldChar w:fldCharType="separate"/>
        </w:r>
        <w:r w:rsidR="00356EAB">
          <w:rPr>
            <w:noProof/>
            <w:webHidden/>
            <w:rtl/>
          </w:rPr>
          <w:t>365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7" w:history="1">
        <w:r w:rsidR="00102535" w:rsidRPr="00D41D2C">
          <w:rPr>
            <w:rStyle w:val="Hyperlink"/>
            <w:noProof/>
            <w:rtl/>
          </w:rPr>
          <w:t>משה ארבל (ש"ס):</w:t>
        </w:r>
        <w:r w:rsidR="00102535">
          <w:rPr>
            <w:noProof/>
            <w:webHidden/>
          </w:rPr>
          <w:tab/>
        </w:r>
        <w:r w:rsidR="00102535">
          <w:rPr>
            <w:rStyle w:val="Hyperlink"/>
            <w:noProof/>
            <w:rtl/>
          </w:rPr>
          <w:fldChar w:fldCharType="begin"/>
        </w:r>
        <w:r w:rsidR="00102535">
          <w:rPr>
            <w:noProof/>
            <w:webHidden/>
          </w:rPr>
          <w:instrText xml:space="preserve"> PAGEREF _Toc76301987 \h </w:instrText>
        </w:r>
        <w:r w:rsidR="00102535">
          <w:rPr>
            <w:rStyle w:val="Hyperlink"/>
            <w:noProof/>
            <w:rtl/>
          </w:rPr>
        </w:r>
        <w:r w:rsidR="00102535">
          <w:rPr>
            <w:rStyle w:val="Hyperlink"/>
            <w:noProof/>
            <w:rtl/>
          </w:rPr>
          <w:fldChar w:fldCharType="separate"/>
        </w:r>
        <w:r w:rsidR="00356EAB">
          <w:rPr>
            <w:noProof/>
            <w:webHidden/>
            <w:rtl/>
          </w:rPr>
          <w:t>370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8" w:history="1">
        <w:r w:rsidR="00102535" w:rsidRPr="00D41D2C">
          <w:rPr>
            <w:rStyle w:val="Hyperlink"/>
            <w:noProof/>
            <w:rtl/>
          </w:rPr>
          <w:t>ולדימיר בליאק (יש עתיד):</w:t>
        </w:r>
        <w:r w:rsidR="00102535">
          <w:rPr>
            <w:noProof/>
            <w:webHidden/>
          </w:rPr>
          <w:tab/>
        </w:r>
        <w:r w:rsidR="00102535">
          <w:rPr>
            <w:rStyle w:val="Hyperlink"/>
            <w:noProof/>
            <w:rtl/>
          </w:rPr>
          <w:fldChar w:fldCharType="begin"/>
        </w:r>
        <w:r w:rsidR="00102535">
          <w:rPr>
            <w:noProof/>
            <w:webHidden/>
          </w:rPr>
          <w:instrText xml:space="preserve"> PAGEREF _Toc76301988 \h </w:instrText>
        </w:r>
        <w:r w:rsidR="00102535">
          <w:rPr>
            <w:rStyle w:val="Hyperlink"/>
            <w:noProof/>
            <w:rtl/>
          </w:rPr>
        </w:r>
        <w:r w:rsidR="00102535">
          <w:rPr>
            <w:rStyle w:val="Hyperlink"/>
            <w:noProof/>
            <w:rtl/>
          </w:rPr>
          <w:fldChar w:fldCharType="separate"/>
        </w:r>
        <w:r w:rsidR="00356EAB">
          <w:rPr>
            <w:noProof/>
            <w:webHidden/>
            <w:rtl/>
          </w:rPr>
          <w:t>372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89" w:history="1">
        <w:r w:rsidR="00102535" w:rsidRPr="00D41D2C">
          <w:rPr>
            <w:rStyle w:val="Hyperlink"/>
            <w:noProof/>
            <w:rtl/>
          </w:rPr>
          <w:t>גילה גמליאל (הליכוד):</w:t>
        </w:r>
        <w:r w:rsidR="00102535">
          <w:rPr>
            <w:noProof/>
            <w:webHidden/>
          </w:rPr>
          <w:tab/>
        </w:r>
        <w:r w:rsidR="00102535">
          <w:rPr>
            <w:rStyle w:val="Hyperlink"/>
            <w:noProof/>
            <w:rtl/>
          </w:rPr>
          <w:fldChar w:fldCharType="begin"/>
        </w:r>
        <w:r w:rsidR="00102535">
          <w:rPr>
            <w:noProof/>
            <w:webHidden/>
          </w:rPr>
          <w:instrText xml:space="preserve"> PAGEREF _Toc76301989 \h </w:instrText>
        </w:r>
        <w:r w:rsidR="00102535">
          <w:rPr>
            <w:rStyle w:val="Hyperlink"/>
            <w:noProof/>
            <w:rtl/>
          </w:rPr>
        </w:r>
        <w:r w:rsidR="00102535">
          <w:rPr>
            <w:rStyle w:val="Hyperlink"/>
            <w:noProof/>
            <w:rtl/>
          </w:rPr>
          <w:fldChar w:fldCharType="separate"/>
        </w:r>
        <w:r w:rsidR="00356EAB">
          <w:rPr>
            <w:noProof/>
            <w:webHidden/>
            <w:rtl/>
          </w:rPr>
          <w:t>373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0" w:history="1">
        <w:r w:rsidR="00102535" w:rsidRPr="00D41D2C">
          <w:rPr>
            <w:rStyle w:val="Hyperlink"/>
            <w:noProof/>
            <w:rtl/>
          </w:rPr>
          <w:t>משה גפני (יהדות התורה):</w:t>
        </w:r>
        <w:r w:rsidR="00102535">
          <w:rPr>
            <w:noProof/>
            <w:webHidden/>
          </w:rPr>
          <w:tab/>
        </w:r>
        <w:r w:rsidR="00102535">
          <w:rPr>
            <w:rStyle w:val="Hyperlink"/>
            <w:noProof/>
            <w:rtl/>
          </w:rPr>
          <w:fldChar w:fldCharType="begin"/>
        </w:r>
        <w:r w:rsidR="00102535">
          <w:rPr>
            <w:noProof/>
            <w:webHidden/>
          </w:rPr>
          <w:instrText xml:space="preserve"> PAGEREF _Toc76301990 \h </w:instrText>
        </w:r>
        <w:r w:rsidR="00102535">
          <w:rPr>
            <w:rStyle w:val="Hyperlink"/>
            <w:noProof/>
            <w:rtl/>
          </w:rPr>
        </w:r>
        <w:r w:rsidR="00102535">
          <w:rPr>
            <w:rStyle w:val="Hyperlink"/>
            <w:noProof/>
            <w:rtl/>
          </w:rPr>
          <w:fldChar w:fldCharType="separate"/>
        </w:r>
        <w:r w:rsidR="00356EAB">
          <w:rPr>
            <w:noProof/>
            <w:webHidden/>
            <w:rtl/>
          </w:rPr>
          <w:t>374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1" w:history="1">
        <w:r w:rsidR="00102535" w:rsidRPr="00D41D2C">
          <w:rPr>
            <w:rStyle w:val="Hyperlink"/>
            <w:noProof/>
            <w:rtl/>
          </w:rPr>
          <w:t>מאי גולן (הליכוד):</w:t>
        </w:r>
        <w:r w:rsidR="00102535">
          <w:rPr>
            <w:noProof/>
            <w:webHidden/>
          </w:rPr>
          <w:tab/>
        </w:r>
        <w:r w:rsidR="00102535">
          <w:rPr>
            <w:rStyle w:val="Hyperlink"/>
            <w:noProof/>
            <w:rtl/>
          </w:rPr>
          <w:fldChar w:fldCharType="begin"/>
        </w:r>
        <w:r w:rsidR="00102535">
          <w:rPr>
            <w:noProof/>
            <w:webHidden/>
          </w:rPr>
          <w:instrText xml:space="preserve"> PAGEREF _Toc76301991 \h </w:instrText>
        </w:r>
        <w:r w:rsidR="00102535">
          <w:rPr>
            <w:rStyle w:val="Hyperlink"/>
            <w:noProof/>
            <w:rtl/>
          </w:rPr>
        </w:r>
        <w:r w:rsidR="00102535">
          <w:rPr>
            <w:rStyle w:val="Hyperlink"/>
            <w:noProof/>
            <w:rtl/>
          </w:rPr>
          <w:fldChar w:fldCharType="separate"/>
        </w:r>
        <w:r w:rsidR="00356EAB">
          <w:rPr>
            <w:noProof/>
            <w:webHidden/>
            <w:rtl/>
          </w:rPr>
          <w:t>376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2" w:history="1">
        <w:r w:rsidR="00102535" w:rsidRPr="00D41D2C">
          <w:rPr>
            <w:rStyle w:val="Hyperlink"/>
            <w:noProof/>
            <w:rtl/>
          </w:rPr>
          <w:t>קרן ברק (הליכוד):</w:t>
        </w:r>
        <w:r w:rsidR="00102535">
          <w:rPr>
            <w:noProof/>
            <w:webHidden/>
          </w:rPr>
          <w:tab/>
        </w:r>
        <w:r w:rsidR="00102535">
          <w:rPr>
            <w:rStyle w:val="Hyperlink"/>
            <w:noProof/>
            <w:rtl/>
          </w:rPr>
          <w:fldChar w:fldCharType="begin"/>
        </w:r>
        <w:r w:rsidR="00102535">
          <w:rPr>
            <w:noProof/>
            <w:webHidden/>
          </w:rPr>
          <w:instrText xml:space="preserve"> PAGEREF _Toc76301992 \h </w:instrText>
        </w:r>
        <w:r w:rsidR="00102535">
          <w:rPr>
            <w:rStyle w:val="Hyperlink"/>
            <w:noProof/>
            <w:rtl/>
          </w:rPr>
        </w:r>
        <w:r w:rsidR="00102535">
          <w:rPr>
            <w:rStyle w:val="Hyperlink"/>
            <w:noProof/>
            <w:rtl/>
          </w:rPr>
          <w:fldChar w:fldCharType="separate"/>
        </w:r>
        <w:r w:rsidR="00356EAB">
          <w:rPr>
            <w:noProof/>
            <w:webHidden/>
            <w:rtl/>
          </w:rPr>
          <w:t>380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3" w:history="1">
        <w:r w:rsidR="00102535" w:rsidRPr="00D41D2C">
          <w:rPr>
            <w:rStyle w:val="Hyperlink"/>
            <w:noProof/>
            <w:rtl/>
          </w:rPr>
          <w:t>דוד אמסלם (הליכוד):</w:t>
        </w:r>
        <w:r w:rsidR="00102535">
          <w:rPr>
            <w:noProof/>
            <w:webHidden/>
          </w:rPr>
          <w:tab/>
        </w:r>
        <w:r w:rsidR="00102535">
          <w:rPr>
            <w:rStyle w:val="Hyperlink"/>
            <w:noProof/>
            <w:rtl/>
          </w:rPr>
          <w:fldChar w:fldCharType="begin"/>
        </w:r>
        <w:r w:rsidR="00102535">
          <w:rPr>
            <w:noProof/>
            <w:webHidden/>
          </w:rPr>
          <w:instrText xml:space="preserve"> PAGEREF _Toc76301993 \h </w:instrText>
        </w:r>
        <w:r w:rsidR="00102535">
          <w:rPr>
            <w:rStyle w:val="Hyperlink"/>
            <w:noProof/>
            <w:rtl/>
          </w:rPr>
        </w:r>
        <w:r w:rsidR="00102535">
          <w:rPr>
            <w:rStyle w:val="Hyperlink"/>
            <w:noProof/>
            <w:rtl/>
          </w:rPr>
          <w:fldChar w:fldCharType="separate"/>
        </w:r>
        <w:r w:rsidR="00356EAB">
          <w:rPr>
            <w:noProof/>
            <w:webHidden/>
            <w:rtl/>
          </w:rPr>
          <w:t>382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4" w:history="1">
        <w:r w:rsidR="00102535" w:rsidRPr="00D41D2C">
          <w:rPr>
            <w:rStyle w:val="Hyperlink"/>
            <w:noProof/>
            <w:rtl/>
          </w:rPr>
          <w:t>אורלי לוי אבקסיס (הליכוד):</w:t>
        </w:r>
        <w:r w:rsidR="00102535">
          <w:rPr>
            <w:noProof/>
            <w:webHidden/>
          </w:rPr>
          <w:tab/>
        </w:r>
        <w:r w:rsidR="00102535">
          <w:rPr>
            <w:rStyle w:val="Hyperlink"/>
            <w:noProof/>
            <w:rtl/>
          </w:rPr>
          <w:fldChar w:fldCharType="begin"/>
        </w:r>
        <w:r w:rsidR="00102535">
          <w:rPr>
            <w:noProof/>
            <w:webHidden/>
          </w:rPr>
          <w:instrText xml:space="preserve"> PAGEREF _Toc76301994 \h </w:instrText>
        </w:r>
        <w:r w:rsidR="00102535">
          <w:rPr>
            <w:rStyle w:val="Hyperlink"/>
            <w:noProof/>
            <w:rtl/>
          </w:rPr>
        </w:r>
        <w:r w:rsidR="00102535">
          <w:rPr>
            <w:rStyle w:val="Hyperlink"/>
            <w:noProof/>
            <w:rtl/>
          </w:rPr>
          <w:fldChar w:fldCharType="separate"/>
        </w:r>
        <w:r w:rsidR="00356EAB">
          <w:rPr>
            <w:noProof/>
            <w:webHidden/>
            <w:rtl/>
          </w:rPr>
          <w:t>393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5"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_Toc76301995 \h </w:instrText>
        </w:r>
        <w:r w:rsidR="00102535">
          <w:rPr>
            <w:rStyle w:val="Hyperlink"/>
            <w:noProof/>
            <w:rtl/>
          </w:rPr>
        </w:r>
        <w:r w:rsidR="00102535">
          <w:rPr>
            <w:rStyle w:val="Hyperlink"/>
            <w:noProof/>
            <w:rtl/>
          </w:rPr>
          <w:fldChar w:fldCharType="separate"/>
        </w:r>
        <w:r w:rsidR="00356EAB">
          <w:rPr>
            <w:noProof/>
            <w:webHidden/>
            <w:rtl/>
          </w:rPr>
          <w:t>400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6" w:history="1">
        <w:r w:rsidR="00102535" w:rsidRPr="00D41D2C">
          <w:rPr>
            <w:rStyle w:val="Hyperlink"/>
            <w:noProof/>
            <w:rtl/>
          </w:rPr>
          <w:t>אבי מעוז (הציונות הדתית):</w:t>
        </w:r>
        <w:r w:rsidR="00102535">
          <w:rPr>
            <w:noProof/>
            <w:webHidden/>
          </w:rPr>
          <w:tab/>
        </w:r>
        <w:r w:rsidR="00102535">
          <w:rPr>
            <w:rStyle w:val="Hyperlink"/>
            <w:noProof/>
            <w:rtl/>
          </w:rPr>
          <w:fldChar w:fldCharType="begin"/>
        </w:r>
        <w:r w:rsidR="00102535">
          <w:rPr>
            <w:noProof/>
            <w:webHidden/>
          </w:rPr>
          <w:instrText xml:space="preserve"> PAGEREF _Toc76301996 \h </w:instrText>
        </w:r>
        <w:r w:rsidR="00102535">
          <w:rPr>
            <w:rStyle w:val="Hyperlink"/>
            <w:noProof/>
            <w:rtl/>
          </w:rPr>
        </w:r>
        <w:r w:rsidR="00102535">
          <w:rPr>
            <w:rStyle w:val="Hyperlink"/>
            <w:noProof/>
            <w:rtl/>
          </w:rPr>
          <w:fldChar w:fldCharType="separate"/>
        </w:r>
        <w:r w:rsidR="00356EAB">
          <w:rPr>
            <w:noProof/>
            <w:webHidden/>
            <w:rtl/>
          </w:rPr>
          <w:t>417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7"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_Toc76301997 \h </w:instrText>
        </w:r>
        <w:r w:rsidR="00102535">
          <w:rPr>
            <w:rStyle w:val="Hyperlink"/>
            <w:noProof/>
            <w:rtl/>
          </w:rPr>
        </w:r>
        <w:r w:rsidR="00102535">
          <w:rPr>
            <w:rStyle w:val="Hyperlink"/>
            <w:noProof/>
            <w:rtl/>
          </w:rPr>
          <w:fldChar w:fldCharType="separate"/>
        </w:r>
        <w:r w:rsidR="00356EAB">
          <w:rPr>
            <w:noProof/>
            <w:webHidden/>
            <w:rtl/>
          </w:rPr>
          <w:t>418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8"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_Toc76301998 \h </w:instrText>
        </w:r>
        <w:r w:rsidR="00102535">
          <w:rPr>
            <w:rStyle w:val="Hyperlink"/>
            <w:noProof/>
            <w:rtl/>
          </w:rPr>
        </w:r>
        <w:r w:rsidR="00102535">
          <w:rPr>
            <w:rStyle w:val="Hyperlink"/>
            <w:noProof/>
            <w:rtl/>
          </w:rPr>
          <w:fldChar w:fldCharType="separate"/>
        </w:r>
        <w:r w:rsidR="00356EAB">
          <w:rPr>
            <w:noProof/>
            <w:webHidden/>
            <w:rtl/>
          </w:rPr>
          <w:t>423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1999" w:history="1">
        <w:r w:rsidR="00102535" w:rsidRPr="00D41D2C">
          <w:rPr>
            <w:rStyle w:val="Hyperlink"/>
            <w:noProof/>
            <w:rtl/>
          </w:rPr>
          <w:t>שמחה רוטמן (הציונות הדתית):</w:t>
        </w:r>
        <w:r w:rsidR="00102535">
          <w:rPr>
            <w:noProof/>
            <w:webHidden/>
          </w:rPr>
          <w:tab/>
        </w:r>
        <w:r w:rsidR="00102535">
          <w:rPr>
            <w:rStyle w:val="Hyperlink"/>
            <w:noProof/>
            <w:rtl/>
          </w:rPr>
          <w:fldChar w:fldCharType="begin"/>
        </w:r>
        <w:r w:rsidR="00102535">
          <w:rPr>
            <w:noProof/>
            <w:webHidden/>
          </w:rPr>
          <w:instrText xml:space="preserve"> PAGEREF _Toc76301999 \h </w:instrText>
        </w:r>
        <w:r w:rsidR="00102535">
          <w:rPr>
            <w:rStyle w:val="Hyperlink"/>
            <w:noProof/>
            <w:rtl/>
          </w:rPr>
        </w:r>
        <w:r w:rsidR="00102535">
          <w:rPr>
            <w:rStyle w:val="Hyperlink"/>
            <w:noProof/>
            <w:rtl/>
          </w:rPr>
          <w:fldChar w:fldCharType="separate"/>
        </w:r>
        <w:r w:rsidR="00356EAB">
          <w:rPr>
            <w:noProof/>
            <w:webHidden/>
            <w:rtl/>
          </w:rPr>
          <w:t>427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0" w:history="1">
        <w:r w:rsidR="00102535" w:rsidRPr="00D41D2C">
          <w:rPr>
            <w:rStyle w:val="Hyperlink"/>
            <w:noProof/>
            <w:rtl/>
          </w:rPr>
          <w:t>בצלאל סמוטריץ' (הציונות הדתית):</w:t>
        </w:r>
        <w:r w:rsidR="00102535">
          <w:rPr>
            <w:noProof/>
            <w:webHidden/>
          </w:rPr>
          <w:tab/>
        </w:r>
        <w:r w:rsidR="00102535">
          <w:rPr>
            <w:rStyle w:val="Hyperlink"/>
            <w:noProof/>
            <w:rtl/>
          </w:rPr>
          <w:fldChar w:fldCharType="begin"/>
        </w:r>
        <w:r w:rsidR="00102535">
          <w:rPr>
            <w:noProof/>
            <w:webHidden/>
          </w:rPr>
          <w:instrText xml:space="preserve"> PAGEREF _Toc76302000 \h </w:instrText>
        </w:r>
        <w:r w:rsidR="00102535">
          <w:rPr>
            <w:rStyle w:val="Hyperlink"/>
            <w:noProof/>
            <w:rtl/>
          </w:rPr>
        </w:r>
        <w:r w:rsidR="00102535">
          <w:rPr>
            <w:rStyle w:val="Hyperlink"/>
            <w:noProof/>
            <w:rtl/>
          </w:rPr>
          <w:fldChar w:fldCharType="separate"/>
        </w:r>
        <w:r w:rsidR="00356EAB">
          <w:rPr>
            <w:noProof/>
            <w:webHidden/>
            <w:rtl/>
          </w:rPr>
          <w:t>431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1" w:history="1">
        <w:r w:rsidR="00102535" w:rsidRPr="00D41D2C">
          <w:rPr>
            <w:rStyle w:val="Hyperlink"/>
            <w:noProof/>
            <w:rtl/>
          </w:rPr>
          <w:t>מיכאל מלכיאלי (ש"ס):</w:t>
        </w:r>
        <w:r w:rsidR="00102535">
          <w:rPr>
            <w:noProof/>
            <w:webHidden/>
          </w:rPr>
          <w:tab/>
        </w:r>
        <w:r w:rsidR="00102535">
          <w:rPr>
            <w:rStyle w:val="Hyperlink"/>
            <w:noProof/>
            <w:rtl/>
          </w:rPr>
          <w:fldChar w:fldCharType="begin"/>
        </w:r>
        <w:r w:rsidR="00102535">
          <w:rPr>
            <w:noProof/>
            <w:webHidden/>
          </w:rPr>
          <w:instrText xml:space="preserve"> PAGEREF _Toc76302001 \h </w:instrText>
        </w:r>
        <w:r w:rsidR="00102535">
          <w:rPr>
            <w:rStyle w:val="Hyperlink"/>
            <w:noProof/>
            <w:rtl/>
          </w:rPr>
        </w:r>
        <w:r w:rsidR="00102535">
          <w:rPr>
            <w:rStyle w:val="Hyperlink"/>
            <w:noProof/>
            <w:rtl/>
          </w:rPr>
          <w:fldChar w:fldCharType="separate"/>
        </w:r>
        <w:r w:rsidR="00356EAB">
          <w:rPr>
            <w:noProof/>
            <w:webHidden/>
            <w:rtl/>
          </w:rPr>
          <w:t>436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2"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_Toc76302002 \h </w:instrText>
        </w:r>
        <w:r w:rsidR="00102535">
          <w:rPr>
            <w:rStyle w:val="Hyperlink"/>
            <w:noProof/>
            <w:rtl/>
          </w:rPr>
        </w:r>
        <w:r w:rsidR="00102535">
          <w:rPr>
            <w:rStyle w:val="Hyperlink"/>
            <w:noProof/>
            <w:rtl/>
          </w:rPr>
          <w:fldChar w:fldCharType="separate"/>
        </w:r>
        <w:r w:rsidR="00356EAB">
          <w:rPr>
            <w:noProof/>
            <w:webHidden/>
            <w:rtl/>
          </w:rPr>
          <w:t>439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3" w:history="1">
        <w:r w:rsidR="00102535" w:rsidRPr="00D41D2C">
          <w:rPr>
            <w:rStyle w:val="Hyperlink"/>
            <w:noProof/>
            <w:rtl/>
          </w:rPr>
          <w:t>שר החקלאות ופיתוח הכפר עודד פורר:</w:t>
        </w:r>
        <w:r w:rsidR="00102535">
          <w:rPr>
            <w:noProof/>
            <w:webHidden/>
          </w:rPr>
          <w:tab/>
        </w:r>
        <w:r w:rsidR="00102535">
          <w:rPr>
            <w:rStyle w:val="Hyperlink"/>
            <w:noProof/>
            <w:rtl/>
          </w:rPr>
          <w:fldChar w:fldCharType="begin"/>
        </w:r>
        <w:r w:rsidR="00102535">
          <w:rPr>
            <w:noProof/>
            <w:webHidden/>
          </w:rPr>
          <w:instrText xml:space="preserve"> PAGEREF _Toc76302003 \h </w:instrText>
        </w:r>
        <w:r w:rsidR="00102535">
          <w:rPr>
            <w:rStyle w:val="Hyperlink"/>
            <w:noProof/>
            <w:rtl/>
          </w:rPr>
        </w:r>
        <w:r w:rsidR="00102535">
          <w:rPr>
            <w:rStyle w:val="Hyperlink"/>
            <w:noProof/>
            <w:rtl/>
          </w:rPr>
          <w:fldChar w:fldCharType="separate"/>
        </w:r>
        <w:r w:rsidR="00356EAB">
          <w:rPr>
            <w:noProof/>
            <w:webHidden/>
            <w:rtl/>
          </w:rPr>
          <w:t>440</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04" w:history="1">
        <w:r w:rsidR="00102535" w:rsidRPr="00D41D2C">
          <w:rPr>
            <w:rStyle w:val="Hyperlink"/>
            <w:noProof/>
            <w:rtl/>
            <w:lang w:eastAsia="he-IL"/>
          </w:rPr>
          <w:t>הצעת חוק לייעול האכיפה והפיקוח העירוניים ברשויות המקומיות (הוראת שעה) (תיקון מס' 6) (הפיכה להוראת קבע), התשפ"א–2021</w:t>
        </w:r>
        <w:r w:rsidR="00102535">
          <w:rPr>
            <w:noProof/>
            <w:webHidden/>
          </w:rPr>
          <w:tab/>
        </w:r>
        <w:r w:rsidR="00102535">
          <w:rPr>
            <w:rStyle w:val="Hyperlink"/>
            <w:noProof/>
            <w:rtl/>
          </w:rPr>
          <w:fldChar w:fldCharType="begin"/>
        </w:r>
        <w:r w:rsidR="00102535">
          <w:rPr>
            <w:noProof/>
            <w:webHidden/>
          </w:rPr>
          <w:instrText xml:space="preserve"> PAGEREF _Toc76302004 \h </w:instrText>
        </w:r>
        <w:r w:rsidR="00102535">
          <w:rPr>
            <w:rStyle w:val="Hyperlink"/>
            <w:noProof/>
            <w:rtl/>
          </w:rPr>
        </w:r>
        <w:r w:rsidR="00102535">
          <w:rPr>
            <w:rStyle w:val="Hyperlink"/>
            <w:noProof/>
            <w:rtl/>
          </w:rPr>
          <w:fldChar w:fldCharType="separate"/>
        </w:r>
        <w:r w:rsidR="00356EAB">
          <w:rPr>
            <w:noProof/>
            <w:webHidden/>
            <w:rtl/>
          </w:rPr>
          <w:t>449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5" w:history="1">
        <w:r w:rsidR="00102535" w:rsidRPr="00D41D2C">
          <w:rPr>
            <w:rStyle w:val="Hyperlink"/>
            <w:noProof/>
            <w:rtl/>
          </w:rPr>
          <w:t>יואב סגלוביץ' (יש עתיד):</w:t>
        </w:r>
        <w:r w:rsidR="00102535">
          <w:rPr>
            <w:noProof/>
            <w:webHidden/>
          </w:rPr>
          <w:tab/>
        </w:r>
        <w:r w:rsidR="00102535">
          <w:rPr>
            <w:rStyle w:val="Hyperlink"/>
            <w:noProof/>
            <w:rtl/>
          </w:rPr>
          <w:fldChar w:fldCharType="begin"/>
        </w:r>
        <w:r w:rsidR="00102535">
          <w:rPr>
            <w:noProof/>
            <w:webHidden/>
          </w:rPr>
          <w:instrText xml:space="preserve"> PAGEREF _Toc76302005 \h </w:instrText>
        </w:r>
        <w:r w:rsidR="00102535">
          <w:rPr>
            <w:rStyle w:val="Hyperlink"/>
            <w:noProof/>
            <w:rtl/>
          </w:rPr>
        </w:r>
        <w:r w:rsidR="00102535">
          <w:rPr>
            <w:rStyle w:val="Hyperlink"/>
            <w:noProof/>
            <w:rtl/>
          </w:rPr>
          <w:fldChar w:fldCharType="separate"/>
        </w:r>
        <w:r w:rsidR="00356EAB">
          <w:rPr>
            <w:noProof/>
            <w:webHidden/>
            <w:rtl/>
          </w:rPr>
          <w:t>450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6"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_Toc76302006 \h </w:instrText>
        </w:r>
        <w:r w:rsidR="00102535">
          <w:rPr>
            <w:rStyle w:val="Hyperlink"/>
            <w:noProof/>
            <w:rtl/>
          </w:rPr>
        </w:r>
        <w:r w:rsidR="00102535">
          <w:rPr>
            <w:rStyle w:val="Hyperlink"/>
            <w:noProof/>
            <w:rtl/>
          </w:rPr>
          <w:fldChar w:fldCharType="separate"/>
        </w:r>
        <w:r w:rsidR="00356EAB">
          <w:rPr>
            <w:noProof/>
            <w:webHidden/>
            <w:rtl/>
          </w:rPr>
          <w:t>456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7"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_Toc76302007 \h </w:instrText>
        </w:r>
        <w:r w:rsidR="00102535">
          <w:rPr>
            <w:rStyle w:val="Hyperlink"/>
            <w:noProof/>
            <w:rtl/>
          </w:rPr>
        </w:r>
        <w:r w:rsidR="00102535">
          <w:rPr>
            <w:rStyle w:val="Hyperlink"/>
            <w:noProof/>
            <w:rtl/>
          </w:rPr>
          <w:fldChar w:fldCharType="separate"/>
        </w:r>
        <w:r w:rsidR="00356EAB">
          <w:rPr>
            <w:noProof/>
            <w:webHidden/>
            <w:rtl/>
          </w:rPr>
          <w:t>461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8" w:history="1">
        <w:r w:rsidR="00102535" w:rsidRPr="00D41D2C">
          <w:rPr>
            <w:rStyle w:val="Hyperlink"/>
            <w:noProof/>
            <w:rtl/>
          </w:rPr>
          <w:t>משה ארבל (ש"ס):</w:t>
        </w:r>
        <w:r w:rsidR="00102535">
          <w:rPr>
            <w:noProof/>
            <w:webHidden/>
          </w:rPr>
          <w:tab/>
        </w:r>
        <w:r w:rsidR="00102535">
          <w:rPr>
            <w:rStyle w:val="Hyperlink"/>
            <w:noProof/>
            <w:rtl/>
          </w:rPr>
          <w:fldChar w:fldCharType="begin"/>
        </w:r>
        <w:r w:rsidR="00102535">
          <w:rPr>
            <w:noProof/>
            <w:webHidden/>
          </w:rPr>
          <w:instrText xml:space="preserve"> PAGEREF _Toc76302008 \h </w:instrText>
        </w:r>
        <w:r w:rsidR="00102535">
          <w:rPr>
            <w:rStyle w:val="Hyperlink"/>
            <w:noProof/>
            <w:rtl/>
          </w:rPr>
        </w:r>
        <w:r w:rsidR="00102535">
          <w:rPr>
            <w:rStyle w:val="Hyperlink"/>
            <w:noProof/>
            <w:rtl/>
          </w:rPr>
          <w:fldChar w:fldCharType="separate"/>
        </w:r>
        <w:r w:rsidR="00356EAB">
          <w:rPr>
            <w:noProof/>
            <w:webHidden/>
            <w:rtl/>
          </w:rPr>
          <w:t>463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09" w:history="1">
        <w:r w:rsidR="00102535" w:rsidRPr="00D41D2C">
          <w:rPr>
            <w:rStyle w:val="Hyperlink"/>
            <w:noProof/>
            <w:rtl/>
          </w:rPr>
          <w:t>משה אבוטבול (ש"ס):</w:t>
        </w:r>
        <w:r w:rsidR="00102535">
          <w:rPr>
            <w:noProof/>
            <w:webHidden/>
          </w:rPr>
          <w:tab/>
        </w:r>
        <w:r w:rsidR="00102535">
          <w:rPr>
            <w:rStyle w:val="Hyperlink"/>
            <w:noProof/>
            <w:rtl/>
          </w:rPr>
          <w:fldChar w:fldCharType="begin"/>
        </w:r>
        <w:r w:rsidR="00102535">
          <w:rPr>
            <w:noProof/>
            <w:webHidden/>
          </w:rPr>
          <w:instrText xml:space="preserve"> PAGEREF _Toc76302009 \h </w:instrText>
        </w:r>
        <w:r w:rsidR="00102535">
          <w:rPr>
            <w:rStyle w:val="Hyperlink"/>
            <w:noProof/>
            <w:rtl/>
          </w:rPr>
        </w:r>
        <w:r w:rsidR="00102535">
          <w:rPr>
            <w:rStyle w:val="Hyperlink"/>
            <w:noProof/>
            <w:rtl/>
          </w:rPr>
          <w:fldChar w:fldCharType="separate"/>
        </w:r>
        <w:r w:rsidR="00356EAB">
          <w:rPr>
            <w:noProof/>
            <w:webHidden/>
            <w:rtl/>
          </w:rPr>
          <w:t>465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0" w:history="1">
        <w:r w:rsidR="00102535" w:rsidRPr="00D41D2C">
          <w:rPr>
            <w:rStyle w:val="Hyperlink"/>
            <w:noProof/>
            <w:rtl/>
          </w:rPr>
          <w:t>יעקב מרגי (ש"ס):</w:t>
        </w:r>
        <w:r w:rsidR="00102535">
          <w:rPr>
            <w:noProof/>
            <w:webHidden/>
          </w:rPr>
          <w:tab/>
        </w:r>
        <w:r w:rsidR="00102535">
          <w:rPr>
            <w:rStyle w:val="Hyperlink"/>
            <w:noProof/>
            <w:rtl/>
          </w:rPr>
          <w:fldChar w:fldCharType="begin"/>
        </w:r>
        <w:r w:rsidR="00102535">
          <w:rPr>
            <w:noProof/>
            <w:webHidden/>
          </w:rPr>
          <w:instrText xml:space="preserve"> PAGEREF _Toc76302010 \h </w:instrText>
        </w:r>
        <w:r w:rsidR="00102535">
          <w:rPr>
            <w:rStyle w:val="Hyperlink"/>
            <w:noProof/>
            <w:rtl/>
          </w:rPr>
        </w:r>
        <w:r w:rsidR="00102535">
          <w:rPr>
            <w:rStyle w:val="Hyperlink"/>
            <w:noProof/>
            <w:rtl/>
          </w:rPr>
          <w:fldChar w:fldCharType="separate"/>
        </w:r>
        <w:r w:rsidR="00356EAB">
          <w:rPr>
            <w:noProof/>
            <w:webHidden/>
            <w:rtl/>
          </w:rPr>
          <w:t>467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1" w:history="1">
        <w:r w:rsidR="00102535" w:rsidRPr="00D41D2C">
          <w:rPr>
            <w:rStyle w:val="Hyperlink"/>
            <w:noProof/>
            <w:rtl/>
          </w:rPr>
          <w:t>אופיר סופר (הציונות הדתית):</w:t>
        </w:r>
        <w:r w:rsidR="00102535">
          <w:rPr>
            <w:noProof/>
            <w:webHidden/>
          </w:rPr>
          <w:tab/>
        </w:r>
        <w:r w:rsidR="00102535">
          <w:rPr>
            <w:rStyle w:val="Hyperlink"/>
            <w:noProof/>
            <w:rtl/>
          </w:rPr>
          <w:fldChar w:fldCharType="begin"/>
        </w:r>
        <w:r w:rsidR="00102535">
          <w:rPr>
            <w:noProof/>
            <w:webHidden/>
          </w:rPr>
          <w:instrText xml:space="preserve"> PAGEREF _Toc76302011 \h </w:instrText>
        </w:r>
        <w:r w:rsidR="00102535">
          <w:rPr>
            <w:rStyle w:val="Hyperlink"/>
            <w:noProof/>
            <w:rtl/>
          </w:rPr>
        </w:r>
        <w:r w:rsidR="00102535">
          <w:rPr>
            <w:rStyle w:val="Hyperlink"/>
            <w:noProof/>
            <w:rtl/>
          </w:rPr>
          <w:fldChar w:fldCharType="separate"/>
        </w:r>
        <w:r w:rsidR="00356EAB">
          <w:rPr>
            <w:noProof/>
            <w:webHidden/>
            <w:rtl/>
          </w:rPr>
          <w:t>470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2"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_Toc76302012 \h </w:instrText>
        </w:r>
        <w:r w:rsidR="00102535">
          <w:rPr>
            <w:rStyle w:val="Hyperlink"/>
            <w:noProof/>
            <w:rtl/>
          </w:rPr>
        </w:r>
        <w:r w:rsidR="00102535">
          <w:rPr>
            <w:rStyle w:val="Hyperlink"/>
            <w:noProof/>
            <w:rtl/>
          </w:rPr>
          <w:fldChar w:fldCharType="separate"/>
        </w:r>
        <w:r w:rsidR="00356EAB">
          <w:rPr>
            <w:noProof/>
            <w:webHidden/>
            <w:rtl/>
          </w:rPr>
          <w:t>471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3"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_Toc76302013 \h </w:instrText>
        </w:r>
        <w:r w:rsidR="00102535">
          <w:rPr>
            <w:rStyle w:val="Hyperlink"/>
            <w:noProof/>
            <w:rtl/>
          </w:rPr>
        </w:r>
        <w:r w:rsidR="00102535">
          <w:rPr>
            <w:rStyle w:val="Hyperlink"/>
            <w:noProof/>
            <w:rtl/>
          </w:rPr>
          <w:fldChar w:fldCharType="separate"/>
        </w:r>
        <w:r w:rsidR="00356EAB">
          <w:rPr>
            <w:noProof/>
            <w:webHidden/>
            <w:rtl/>
          </w:rPr>
          <w:t>472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4" w:history="1">
        <w:r w:rsidR="00102535" w:rsidRPr="00D41D2C">
          <w:rPr>
            <w:rStyle w:val="Hyperlink"/>
            <w:noProof/>
            <w:rtl/>
          </w:rPr>
          <w:t>אחמד טיבי (הרשימה המשותפת):</w:t>
        </w:r>
        <w:r w:rsidR="00102535">
          <w:rPr>
            <w:noProof/>
            <w:webHidden/>
          </w:rPr>
          <w:tab/>
        </w:r>
        <w:r w:rsidR="00102535">
          <w:rPr>
            <w:rStyle w:val="Hyperlink"/>
            <w:noProof/>
            <w:rtl/>
          </w:rPr>
          <w:fldChar w:fldCharType="begin"/>
        </w:r>
        <w:r w:rsidR="00102535">
          <w:rPr>
            <w:noProof/>
            <w:webHidden/>
          </w:rPr>
          <w:instrText xml:space="preserve"> PAGEREF _Toc76302014 \h </w:instrText>
        </w:r>
        <w:r w:rsidR="00102535">
          <w:rPr>
            <w:rStyle w:val="Hyperlink"/>
            <w:noProof/>
            <w:rtl/>
          </w:rPr>
        </w:r>
        <w:r w:rsidR="00102535">
          <w:rPr>
            <w:rStyle w:val="Hyperlink"/>
            <w:noProof/>
            <w:rtl/>
          </w:rPr>
          <w:fldChar w:fldCharType="separate"/>
        </w:r>
        <w:r w:rsidR="00356EAB">
          <w:rPr>
            <w:noProof/>
            <w:webHidden/>
            <w:rtl/>
          </w:rPr>
          <w:t>474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5" w:history="1">
        <w:r w:rsidR="00102535" w:rsidRPr="00D41D2C">
          <w:rPr>
            <w:rStyle w:val="Hyperlink"/>
            <w:noProof/>
            <w:rtl/>
          </w:rPr>
          <w:t>משה גפני (יהדות התורה):</w:t>
        </w:r>
        <w:r w:rsidR="00102535">
          <w:rPr>
            <w:noProof/>
            <w:webHidden/>
          </w:rPr>
          <w:tab/>
        </w:r>
        <w:r w:rsidR="00102535">
          <w:rPr>
            <w:rStyle w:val="Hyperlink"/>
            <w:noProof/>
            <w:rtl/>
          </w:rPr>
          <w:fldChar w:fldCharType="begin"/>
        </w:r>
        <w:r w:rsidR="00102535">
          <w:rPr>
            <w:noProof/>
            <w:webHidden/>
          </w:rPr>
          <w:instrText xml:space="preserve"> PAGEREF _Toc76302015 \h </w:instrText>
        </w:r>
        <w:r w:rsidR="00102535">
          <w:rPr>
            <w:rStyle w:val="Hyperlink"/>
            <w:noProof/>
            <w:rtl/>
          </w:rPr>
        </w:r>
        <w:r w:rsidR="00102535">
          <w:rPr>
            <w:rStyle w:val="Hyperlink"/>
            <w:noProof/>
            <w:rtl/>
          </w:rPr>
          <w:fldChar w:fldCharType="separate"/>
        </w:r>
        <w:r w:rsidR="00356EAB">
          <w:rPr>
            <w:noProof/>
            <w:webHidden/>
            <w:rtl/>
          </w:rPr>
          <w:t>477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6" w:history="1">
        <w:r w:rsidR="00102535" w:rsidRPr="00D41D2C">
          <w:rPr>
            <w:rStyle w:val="Hyperlink"/>
            <w:noProof/>
            <w:rtl/>
          </w:rPr>
          <w:t>שלמה קרעי (הליכוד):</w:t>
        </w:r>
        <w:r w:rsidR="00102535">
          <w:rPr>
            <w:noProof/>
            <w:webHidden/>
          </w:rPr>
          <w:tab/>
        </w:r>
        <w:r w:rsidR="00102535">
          <w:rPr>
            <w:rStyle w:val="Hyperlink"/>
            <w:noProof/>
            <w:rtl/>
          </w:rPr>
          <w:fldChar w:fldCharType="begin"/>
        </w:r>
        <w:r w:rsidR="00102535">
          <w:rPr>
            <w:noProof/>
            <w:webHidden/>
          </w:rPr>
          <w:instrText xml:space="preserve"> PAGEREF _Toc76302016 \h </w:instrText>
        </w:r>
        <w:r w:rsidR="00102535">
          <w:rPr>
            <w:rStyle w:val="Hyperlink"/>
            <w:noProof/>
            <w:rtl/>
          </w:rPr>
        </w:r>
        <w:r w:rsidR="00102535">
          <w:rPr>
            <w:rStyle w:val="Hyperlink"/>
            <w:noProof/>
            <w:rtl/>
          </w:rPr>
          <w:fldChar w:fldCharType="separate"/>
        </w:r>
        <w:r w:rsidR="00356EAB">
          <w:rPr>
            <w:noProof/>
            <w:webHidden/>
            <w:rtl/>
          </w:rPr>
          <w:t>479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7"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_Toc76302017 \h </w:instrText>
        </w:r>
        <w:r w:rsidR="00102535">
          <w:rPr>
            <w:rStyle w:val="Hyperlink"/>
            <w:noProof/>
            <w:rtl/>
          </w:rPr>
        </w:r>
        <w:r w:rsidR="00102535">
          <w:rPr>
            <w:rStyle w:val="Hyperlink"/>
            <w:noProof/>
            <w:rtl/>
          </w:rPr>
          <w:fldChar w:fldCharType="separate"/>
        </w:r>
        <w:r w:rsidR="00356EAB">
          <w:rPr>
            <w:noProof/>
            <w:webHidden/>
            <w:rtl/>
          </w:rPr>
          <w:t>480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19" w:history="1">
        <w:r w:rsidR="00102535" w:rsidRPr="00D41D2C">
          <w:rPr>
            <w:rStyle w:val="Hyperlink"/>
            <w:noProof/>
            <w:rtl/>
          </w:rPr>
          <w:t>מיכל וולדיגר (הציונות הדתית):</w:t>
        </w:r>
        <w:r w:rsidR="00102535">
          <w:rPr>
            <w:noProof/>
            <w:webHidden/>
          </w:rPr>
          <w:tab/>
        </w:r>
        <w:r w:rsidR="00102535">
          <w:rPr>
            <w:rStyle w:val="Hyperlink"/>
            <w:noProof/>
            <w:rtl/>
          </w:rPr>
          <w:fldChar w:fldCharType="begin"/>
        </w:r>
        <w:r w:rsidR="00102535">
          <w:rPr>
            <w:noProof/>
            <w:webHidden/>
          </w:rPr>
          <w:instrText xml:space="preserve"> PAGEREF _Toc76302019 \h </w:instrText>
        </w:r>
        <w:r w:rsidR="00102535">
          <w:rPr>
            <w:rStyle w:val="Hyperlink"/>
            <w:noProof/>
            <w:rtl/>
          </w:rPr>
        </w:r>
        <w:r w:rsidR="00102535">
          <w:rPr>
            <w:rStyle w:val="Hyperlink"/>
            <w:noProof/>
            <w:rtl/>
          </w:rPr>
          <w:fldChar w:fldCharType="separate"/>
        </w:r>
        <w:r w:rsidR="00356EAB">
          <w:rPr>
            <w:noProof/>
            <w:webHidden/>
            <w:rtl/>
          </w:rPr>
          <w:t>485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0" w:history="1">
        <w:r w:rsidR="00102535" w:rsidRPr="00D41D2C">
          <w:rPr>
            <w:rStyle w:val="Hyperlink"/>
            <w:noProof/>
            <w:rtl/>
          </w:rPr>
          <w:t>יצחק פינדרוס (יהדות התורה):</w:t>
        </w:r>
        <w:r w:rsidR="00102535">
          <w:rPr>
            <w:noProof/>
            <w:webHidden/>
          </w:rPr>
          <w:tab/>
        </w:r>
        <w:r w:rsidR="00102535">
          <w:rPr>
            <w:rStyle w:val="Hyperlink"/>
            <w:noProof/>
            <w:rtl/>
          </w:rPr>
          <w:fldChar w:fldCharType="begin"/>
        </w:r>
        <w:r w:rsidR="00102535">
          <w:rPr>
            <w:noProof/>
            <w:webHidden/>
          </w:rPr>
          <w:instrText xml:space="preserve"> PAGEREF _Toc76302020 \h </w:instrText>
        </w:r>
        <w:r w:rsidR="00102535">
          <w:rPr>
            <w:rStyle w:val="Hyperlink"/>
            <w:noProof/>
            <w:rtl/>
          </w:rPr>
        </w:r>
        <w:r w:rsidR="00102535">
          <w:rPr>
            <w:rStyle w:val="Hyperlink"/>
            <w:noProof/>
            <w:rtl/>
          </w:rPr>
          <w:fldChar w:fldCharType="separate"/>
        </w:r>
        <w:r w:rsidR="00356EAB">
          <w:rPr>
            <w:noProof/>
            <w:webHidden/>
            <w:rtl/>
          </w:rPr>
          <w:t>488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1" w:history="1">
        <w:r w:rsidR="00102535" w:rsidRPr="00D41D2C">
          <w:rPr>
            <w:rStyle w:val="Hyperlink"/>
            <w:noProof/>
            <w:rtl/>
          </w:rPr>
          <w:t>שמחה רוטמן (הציונות הדתית):</w:t>
        </w:r>
        <w:r w:rsidR="00102535">
          <w:rPr>
            <w:noProof/>
            <w:webHidden/>
          </w:rPr>
          <w:tab/>
        </w:r>
        <w:r w:rsidR="00102535">
          <w:rPr>
            <w:rStyle w:val="Hyperlink"/>
            <w:noProof/>
            <w:rtl/>
          </w:rPr>
          <w:fldChar w:fldCharType="begin"/>
        </w:r>
        <w:r w:rsidR="00102535">
          <w:rPr>
            <w:noProof/>
            <w:webHidden/>
          </w:rPr>
          <w:instrText xml:space="preserve"> PAGEREF _Toc76302021 \h </w:instrText>
        </w:r>
        <w:r w:rsidR="00102535">
          <w:rPr>
            <w:rStyle w:val="Hyperlink"/>
            <w:noProof/>
            <w:rtl/>
          </w:rPr>
        </w:r>
        <w:r w:rsidR="00102535">
          <w:rPr>
            <w:rStyle w:val="Hyperlink"/>
            <w:noProof/>
            <w:rtl/>
          </w:rPr>
          <w:fldChar w:fldCharType="separate"/>
        </w:r>
        <w:r w:rsidR="00356EAB">
          <w:rPr>
            <w:noProof/>
            <w:webHidden/>
            <w:rtl/>
          </w:rPr>
          <w:t>490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2" w:history="1">
        <w:r w:rsidR="00102535" w:rsidRPr="00D41D2C">
          <w:rPr>
            <w:rStyle w:val="Hyperlink"/>
            <w:noProof/>
            <w:rtl/>
          </w:rPr>
          <w:t>אריה מכלוף דרעי (ש"ס):</w:t>
        </w:r>
        <w:r w:rsidR="00102535">
          <w:rPr>
            <w:noProof/>
            <w:webHidden/>
          </w:rPr>
          <w:tab/>
        </w:r>
        <w:r w:rsidR="00102535">
          <w:rPr>
            <w:rStyle w:val="Hyperlink"/>
            <w:noProof/>
            <w:rtl/>
          </w:rPr>
          <w:fldChar w:fldCharType="begin"/>
        </w:r>
        <w:r w:rsidR="00102535">
          <w:rPr>
            <w:noProof/>
            <w:webHidden/>
          </w:rPr>
          <w:instrText xml:space="preserve"> PAGEREF _Toc76302022 \h </w:instrText>
        </w:r>
        <w:r w:rsidR="00102535">
          <w:rPr>
            <w:rStyle w:val="Hyperlink"/>
            <w:noProof/>
            <w:rtl/>
          </w:rPr>
        </w:r>
        <w:r w:rsidR="00102535">
          <w:rPr>
            <w:rStyle w:val="Hyperlink"/>
            <w:noProof/>
            <w:rtl/>
          </w:rPr>
          <w:fldChar w:fldCharType="separate"/>
        </w:r>
        <w:r w:rsidR="00356EAB">
          <w:rPr>
            <w:noProof/>
            <w:webHidden/>
            <w:rtl/>
          </w:rPr>
          <w:t>494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3" w:history="1">
        <w:r w:rsidR="00102535" w:rsidRPr="00D41D2C">
          <w:rPr>
            <w:rStyle w:val="Hyperlink"/>
            <w:noProof/>
            <w:rtl/>
          </w:rPr>
          <w:t>מאיר פרוש (יהדות התורה):</w:t>
        </w:r>
        <w:r w:rsidR="00102535">
          <w:rPr>
            <w:noProof/>
            <w:webHidden/>
          </w:rPr>
          <w:tab/>
        </w:r>
        <w:r w:rsidR="00102535">
          <w:rPr>
            <w:rStyle w:val="Hyperlink"/>
            <w:noProof/>
            <w:rtl/>
          </w:rPr>
          <w:fldChar w:fldCharType="begin"/>
        </w:r>
        <w:r w:rsidR="00102535">
          <w:rPr>
            <w:noProof/>
            <w:webHidden/>
          </w:rPr>
          <w:instrText xml:space="preserve"> PAGEREF _Toc76302023 \h </w:instrText>
        </w:r>
        <w:r w:rsidR="00102535">
          <w:rPr>
            <w:rStyle w:val="Hyperlink"/>
            <w:noProof/>
            <w:rtl/>
          </w:rPr>
        </w:r>
        <w:r w:rsidR="00102535">
          <w:rPr>
            <w:rStyle w:val="Hyperlink"/>
            <w:noProof/>
            <w:rtl/>
          </w:rPr>
          <w:fldChar w:fldCharType="separate"/>
        </w:r>
        <w:r w:rsidR="00356EAB">
          <w:rPr>
            <w:noProof/>
            <w:webHidden/>
            <w:rtl/>
          </w:rPr>
          <w:t>500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5"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_Toc76302025 \h </w:instrText>
        </w:r>
        <w:r w:rsidR="00102535">
          <w:rPr>
            <w:rStyle w:val="Hyperlink"/>
            <w:noProof/>
            <w:rtl/>
          </w:rPr>
        </w:r>
        <w:r w:rsidR="00102535">
          <w:rPr>
            <w:rStyle w:val="Hyperlink"/>
            <w:noProof/>
            <w:rtl/>
          </w:rPr>
          <w:fldChar w:fldCharType="separate"/>
        </w:r>
        <w:r w:rsidR="00356EAB">
          <w:rPr>
            <w:noProof/>
            <w:webHidden/>
            <w:rtl/>
          </w:rPr>
          <w:t>503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6" w:history="1">
        <w:r w:rsidR="00102535" w:rsidRPr="00D41D2C">
          <w:rPr>
            <w:rStyle w:val="Hyperlink"/>
            <w:noProof/>
            <w:rtl/>
          </w:rPr>
          <w:t>בצלאל סמוטריץ' (הציונות הדתית):</w:t>
        </w:r>
        <w:r w:rsidR="00102535">
          <w:rPr>
            <w:noProof/>
            <w:webHidden/>
          </w:rPr>
          <w:tab/>
        </w:r>
        <w:r w:rsidR="00102535">
          <w:rPr>
            <w:rStyle w:val="Hyperlink"/>
            <w:noProof/>
            <w:rtl/>
          </w:rPr>
          <w:fldChar w:fldCharType="begin"/>
        </w:r>
        <w:r w:rsidR="00102535">
          <w:rPr>
            <w:noProof/>
            <w:webHidden/>
          </w:rPr>
          <w:instrText xml:space="preserve"> PAGEREF _Toc76302026 \h </w:instrText>
        </w:r>
        <w:r w:rsidR="00102535">
          <w:rPr>
            <w:rStyle w:val="Hyperlink"/>
            <w:noProof/>
            <w:rtl/>
          </w:rPr>
        </w:r>
        <w:r w:rsidR="00102535">
          <w:rPr>
            <w:rStyle w:val="Hyperlink"/>
            <w:noProof/>
            <w:rtl/>
          </w:rPr>
          <w:fldChar w:fldCharType="separate"/>
        </w:r>
        <w:r w:rsidR="00356EAB">
          <w:rPr>
            <w:noProof/>
            <w:webHidden/>
            <w:rtl/>
          </w:rPr>
          <w:t>506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7" w:history="1">
        <w:r w:rsidR="00102535" w:rsidRPr="00D41D2C">
          <w:rPr>
            <w:rStyle w:val="Hyperlink"/>
            <w:noProof/>
            <w:rtl/>
          </w:rPr>
          <w:t>שר התקשורת יועז הנדל:</w:t>
        </w:r>
        <w:r w:rsidR="00102535">
          <w:rPr>
            <w:noProof/>
            <w:webHidden/>
          </w:rPr>
          <w:tab/>
        </w:r>
        <w:r w:rsidR="00102535">
          <w:rPr>
            <w:rStyle w:val="Hyperlink"/>
            <w:noProof/>
            <w:rtl/>
          </w:rPr>
          <w:fldChar w:fldCharType="begin"/>
        </w:r>
        <w:r w:rsidR="00102535">
          <w:rPr>
            <w:noProof/>
            <w:webHidden/>
          </w:rPr>
          <w:instrText xml:space="preserve"> PAGEREF _Toc76302027 \h </w:instrText>
        </w:r>
        <w:r w:rsidR="00102535">
          <w:rPr>
            <w:rStyle w:val="Hyperlink"/>
            <w:noProof/>
            <w:rtl/>
          </w:rPr>
        </w:r>
        <w:r w:rsidR="00102535">
          <w:rPr>
            <w:rStyle w:val="Hyperlink"/>
            <w:noProof/>
            <w:rtl/>
          </w:rPr>
          <w:fldChar w:fldCharType="separate"/>
        </w:r>
        <w:r w:rsidR="00356EAB">
          <w:rPr>
            <w:noProof/>
            <w:webHidden/>
            <w:rtl/>
          </w:rPr>
          <w:t>509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8" w:history="1">
        <w:r w:rsidR="00102535" w:rsidRPr="00D41D2C">
          <w:rPr>
            <w:rStyle w:val="Hyperlink"/>
            <w:noProof/>
            <w:rtl/>
          </w:rPr>
          <w:t>אבי מעוז (הציונות הדתית):</w:t>
        </w:r>
        <w:r w:rsidR="00102535">
          <w:rPr>
            <w:noProof/>
            <w:webHidden/>
          </w:rPr>
          <w:tab/>
        </w:r>
        <w:r w:rsidR="00102535">
          <w:rPr>
            <w:rStyle w:val="Hyperlink"/>
            <w:noProof/>
            <w:rtl/>
          </w:rPr>
          <w:fldChar w:fldCharType="begin"/>
        </w:r>
        <w:r w:rsidR="00102535">
          <w:rPr>
            <w:noProof/>
            <w:webHidden/>
          </w:rPr>
          <w:instrText xml:space="preserve"> PAGEREF _Toc76302028 \h </w:instrText>
        </w:r>
        <w:r w:rsidR="00102535">
          <w:rPr>
            <w:rStyle w:val="Hyperlink"/>
            <w:noProof/>
            <w:rtl/>
          </w:rPr>
        </w:r>
        <w:r w:rsidR="00102535">
          <w:rPr>
            <w:rStyle w:val="Hyperlink"/>
            <w:noProof/>
            <w:rtl/>
          </w:rPr>
          <w:fldChar w:fldCharType="separate"/>
        </w:r>
        <w:r w:rsidR="00356EAB">
          <w:rPr>
            <w:noProof/>
            <w:webHidden/>
            <w:rtl/>
          </w:rPr>
          <w:t>509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29" w:history="1">
        <w:r w:rsidR="00102535" w:rsidRPr="00D41D2C">
          <w:rPr>
            <w:rStyle w:val="Hyperlink"/>
            <w:noProof/>
            <w:rtl/>
          </w:rPr>
          <w:t>דוד אמסלם (הליכוד):</w:t>
        </w:r>
        <w:r w:rsidR="00102535">
          <w:rPr>
            <w:noProof/>
            <w:webHidden/>
          </w:rPr>
          <w:tab/>
        </w:r>
        <w:r w:rsidR="00102535">
          <w:rPr>
            <w:rStyle w:val="Hyperlink"/>
            <w:noProof/>
            <w:rtl/>
          </w:rPr>
          <w:fldChar w:fldCharType="begin"/>
        </w:r>
        <w:r w:rsidR="00102535">
          <w:rPr>
            <w:noProof/>
            <w:webHidden/>
          </w:rPr>
          <w:instrText xml:space="preserve"> PAGEREF _Toc76302029 \h </w:instrText>
        </w:r>
        <w:r w:rsidR="00102535">
          <w:rPr>
            <w:rStyle w:val="Hyperlink"/>
            <w:noProof/>
            <w:rtl/>
          </w:rPr>
        </w:r>
        <w:r w:rsidR="00102535">
          <w:rPr>
            <w:rStyle w:val="Hyperlink"/>
            <w:noProof/>
            <w:rtl/>
          </w:rPr>
          <w:fldChar w:fldCharType="separate"/>
        </w:r>
        <w:r w:rsidR="00356EAB">
          <w:rPr>
            <w:noProof/>
            <w:webHidden/>
            <w:rtl/>
          </w:rPr>
          <w:t>510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0"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_Toc76302030 \h </w:instrText>
        </w:r>
        <w:r w:rsidR="00102535">
          <w:rPr>
            <w:rStyle w:val="Hyperlink"/>
            <w:noProof/>
            <w:rtl/>
          </w:rPr>
        </w:r>
        <w:r w:rsidR="00102535">
          <w:rPr>
            <w:rStyle w:val="Hyperlink"/>
            <w:noProof/>
            <w:rtl/>
          </w:rPr>
          <w:fldChar w:fldCharType="separate"/>
        </w:r>
        <w:r w:rsidR="00356EAB">
          <w:rPr>
            <w:noProof/>
            <w:webHidden/>
            <w:rtl/>
          </w:rPr>
          <w:t>512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1" w:history="1">
        <w:r w:rsidR="00102535" w:rsidRPr="00D41D2C">
          <w:rPr>
            <w:rStyle w:val="Hyperlink"/>
            <w:noProof/>
            <w:rtl/>
          </w:rPr>
          <w:t>אורלי לוי אבקסיס (הליכוד):</w:t>
        </w:r>
        <w:r w:rsidR="00102535">
          <w:rPr>
            <w:noProof/>
            <w:webHidden/>
          </w:rPr>
          <w:tab/>
        </w:r>
        <w:r w:rsidR="00102535">
          <w:rPr>
            <w:rStyle w:val="Hyperlink"/>
            <w:noProof/>
            <w:rtl/>
          </w:rPr>
          <w:fldChar w:fldCharType="begin"/>
        </w:r>
        <w:r w:rsidR="00102535">
          <w:rPr>
            <w:noProof/>
            <w:webHidden/>
          </w:rPr>
          <w:instrText xml:space="preserve"> PAGEREF _Toc76302031 \h </w:instrText>
        </w:r>
        <w:r w:rsidR="00102535">
          <w:rPr>
            <w:rStyle w:val="Hyperlink"/>
            <w:noProof/>
            <w:rtl/>
          </w:rPr>
        </w:r>
        <w:r w:rsidR="00102535">
          <w:rPr>
            <w:rStyle w:val="Hyperlink"/>
            <w:noProof/>
            <w:rtl/>
          </w:rPr>
          <w:fldChar w:fldCharType="separate"/>
        </w:r>
        <w:r w:rsidR="00356EAB">
          <w:rPr>
            <w:noProof/>
            <w:webHidden/>
            <w:rtl/>
          </w:rPr>
          <w:t>513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3" w:history="1">
        <w:r w:rsidR="00102535" w:rsidRPr="00D41D2C">
          <w:rPr>
            <w:rStyle w:val="Hyperlink"/>
            <w:noProof/>
            <w:rtl/>
          </w:rPr>
          <w:t>איתמר בן גביר (הציונות הדתית):</w:t>
        </w:r>
        <w:r w:rsidR="00102535">
          <w:rPr>
            <w:noProof/>
            <w:webHidden/>
          </w:rPr>
          <w:tab/>
        </w:r>
        <w:r w:rsidR="00102535">
          <w:rPr>
            <w:rStyle w:val="Hyperlink"/>
            <w:noProof/>
            <w:rtl/>
          </w:rPr>
          <w:fldChar w:fldCharType="begin"/>
        </w:r>
        <w:r w:rsidR="00102535">
          <w:rPr>
            <w:noProof/>
            <w:webHidden/>
          </w:rPr>
          <w:instrText xml:space="preserve"> PAGEREF _Toc76302033 \h </w:instrText>
        </w:r>
        <w:r w:rsidR="00102535">
          <w:rPr>
            <w:rStyle w:val="Hyperlink"/>
            <w:noProof/>
            <w:rtl/>
          </w:rPr>
        </w:r>
        <w:r w:rsidR="00102535">
          <w:rPr>
            <w:rStyle w:val="Hyperlink"/>
            <w:noProof/>
            <w:rtl/>
          </w:rPr>
          <w:fldChar w:fldCharType="separate"/>
        </w:r>
        <w:r w:rsidR="00356EAB">
          <w:rPr>
            <w:noProof/>
            <w:webHidden/>
            <w:rtl/>
          </w:rPr>
          <w:t>517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4" w:history="1">
        <w:r w:rsidR="00102535" w:rsidRPr="00D41D2C">
          <w:rPr>
            <w:rStyle w:val="Hyperlink"/>
            <w:noProof/>
            <w:rtl/>
          </w:rPr>
          <w:t>יואב גלנט (הליכוד):</w:t>
        </w:r>
        <w:r w:rsidR="00102535">
          <w:rPr>
            <w:noProof/>
            <w:webHidden/>
          </w:rPr>
          <w:tab/>
        </w:r>
        <w:r w:rsidR="00102535">
          <w:rPr>
            <w:rStyle w:val="Hyperlink"/>
            <w:noProof/>
            <w:rtl/>
          </w:rPr>
          <w:fldChar w:fldCharType="begin"/>
        </w:r>
        <w:r w:rsidR="00102535">
          <w:rPr>
            <w:noProof/>
            <w:webHidden/>
          </w:rPr>
          <w:instrText xml:space="preserve"> PAGEREF _Toc76302034 \h </w:instrText>
        </w:r>
        <w:r w:rsidR="00102535">
          <w:rPr>
            <w:rStyle w:val="Hyperlink"/>
            <w:noProof/>
            <w:rtl/>
          </w:rPr>
        </w:r>
        <w:r w:rsidR="00102535">
          <w:rPr>
            <w:rStyle w:val="Hyperlink"/>
            <w:noProof/>
            <w:rtl/>
          </w:rPr>
          <w:fldChar w:fldCharType="separate"/>
        </w:r>
        <w:r w:rsidR="00356EAB">
          <w:rPr>
            <w:noProof/>
            <w:webHidden/>
            <w:rtl/>
          </w:rPr>
          <w:t>518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5" w:history="1">
        <w:r w:rsidR="00102535" w:rsidRPr="00D41D2C">
          <w:rPr>
            <w:rStyle w:val="Hyperlink"/>
            <w:noProof/>
            <w:rtl/>
          </w:rPr>
          <w:t>מיכאל מלכיאלי (ש"ס):</w:t>
        </w:r>
        <w:r w:rsidR="00102535">
          <w:rPr>
            <w:noProof/>
            <w:webHidden/>
          </w:rPr>
          <w:tab/>
        </w:r>
        <w:r w:rsidR="00102535">
          <w:rPr>
            <w:rStyle w:val="Hyperlink"/>
            <w:noProof/>
            <w:rtl/>
          </w:rPr>
          <w:fldChar w:fldCharType="begin"/>
        </w:r>
        <w:r w:rsidR="00102535">
          <w:rPr>
            <w:noProof/>
            <w:webHidden/>
          </w:rPr>
          <w:instrText xml:space="preserve"> PAGEREF _Toc76302035 \h </w:instrText>
        </w:r>
        <w:r w:rsidR="00102535">
          <w:rPr>
            <w:rStyle w:val="Hyperlink"/>
            <w:noProof/>
            <w:rtl/>
          </w:rPr>
        </w:r>
        <w:r w:rsidR="00102535">
          <w:rPr>
            <w:rStyle w:val="Hyperlink"/>
            <w:noProof/>
            <w:rtl/>
          </w:rPr>
          <w:fldChar w:fldCharType="separate"/>
        </w:r>
        <w:r w:rsidR="00356EAB">
          <w:rPr>
            <w:noProof/>
            <w:webHidden/>
            <w:rtl/>
          </w:rPr>
          <w:t>519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6" w:history="1">
        <w:r w:rsidR="00102535" w:rsidRPr="00D41D2C">
          <w:rPr>
            <w:rStyle w:val="Hyperlink"/>
            <w:noProof/>
            <w:rtl/>
          </w:rPr>
          <w:t>דוד ביטן (הליכוד):</w:t>
        </w:r>
        <w:r w:rsidR="00102535">
          <w:rPr>
            <w:noProof/>
            <w:webHidden/>
          </w:rPr>
          <w:tab/>
        </w:r>
        <w:r w:rsidR="00102535">
          <w:rPr>
            <w:rStyle w:val="Hyperlink"/>
            <w:noProof/>
            <w:rtl/>
          </w:rPr>
          <w:fldChar w:fldCharType="begin"/>
        </w:r>
        <w:r w:rsidR="00102535">
          <w:rPr>
            <w:noProof/>
            <w:webHidden/>
          </w:rPr>
          <w:instrText xml:space="preserve"> PAGEREF _Toc76302036 \h </w:instrText>
        </w:r>
        <w:r w:rsidR="00102535">
          <w:rPr>
            <w:rStyle w:val="Hyperlink"/>
            <w:noProof/>
            <w:rtl/>
          </w:rPr>
        </w:r>
        <w:r w:rsidR="00102535">
          <w:rPr>
            <w:rStyle w:val="Hyperlink"/>
            <w:noProof/>
            <w:rtl/>
          </w:rPr>
          <w:fldChar w:fldCharType="separate"/>
        </w:r>
        <w:r w:rsidR="00356EAB">
          <w:rPr>
            <w:noProof/>
            <w:webHidden/>
            <w:rtl/>
          </w:rPr>
          <w:t>521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7" w:history="1">
        <w:r w:rsidR="00102535" w:rsidRPr="00D41D2C">
          <w:rPr>
            <w:rStyle w:val="Hyperlink"/>
            <w:noProof/>
            <w:rtl/>
          </w:rPr>
          <w:t>מירי מרים רגב (הליכוד):</w:t>
        </w:r>
        <w:r w:rsidR="00102535">
          <w:rPr>
            <w:noProof/>
            <w:webHidden/>
          </w:rPr>
          <w:tab/>
        </w:r>
        <w:r w:rsidR="00102535">
          <w:rPr>
            <w:rStyle w:val="Hyperlink"/>
            <w:noProof/>
            <w:rtl/>
          </w:rPr>
          <w:fldChar w:fldCharType="begin"/>
        </w:r>
        <w:r w:rsidR="00102535">
          <w:rPr>
            <w:noProof/>
            <w:webHidden/>
          </w:rPr>
          <w:instrText xml:space="preserve"> PAGEREF _Toc76302037 \h </w:instrText>
        </w:r>
        <w:r w:rsidR="00102535">
          <w:rPr>
            <w:rStyle w:val="Hyperlink"/>
            <w:noProof/>
            <w:rtl/>
          </w:rPr>
        </w:r>
        <w:r w:rsidR="00102535">
          <w:rPr>
            <w:rStyle w:val="Hyperlink"/>
            <w:noProof/>
            <w:rtl/>
          </w:rPr>
          <w:fldChar w:fldCharType="separate"/>
        </w:r>
        <w:r w:rsidR="00356EAB">
          <w:rPr>
            <w:noProof/>
            <w:webHidden/>
            <w:rtl/>
          </w:rPr>
          <w:t>528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38" w:history="1">
        <w:r w:rsidR="00102535" w:rsidRPr="00D41D2C">
          <w:rPr>
            <w:rStyle w:val="Hyperlink"/>
            <w:noProof/>
            <w:rtl/>
          </w:rPr>
          <w:t>יואב סגלוביץ' (יש עתיד):</w:t>
        </w:r>
        <w:r w:rsidR="00102535">
          <w:rPr>
            <w:noProof/>
            <w:webHidden/>
          </w:rPr>
          <w:tab/>
        </w:r>
        <w:r w:rsidR="00102535">
          <w:rPr>
            <w:rStyle w:val="Hyperlink"/>
            <w:noProof/>
            <w:rtl/>
          </w:rPr>
          <w:fldChar w:fldCharType="begin"/>
        </w:r>
        <w:r w:rsidR="00102535">
          <w:rPr>
            <w:noProof/>
            <w:webHidden/>
          </w:rPr>
          <w:instrText xml:space="preserve"> PAGEREF _Toc76302038 \h </w:instrText>
        </w:r>
        <w:r w:rsidR="00102535">
          <w:rPr>
            <w:rStyle w:val="Hyperlink"/>
            <w:noProof/>
            <w:rtl/>
          </w:rPr>
        </w:r>
        <w:r w:rsidR="00102535">
          <w:rPr>
            <w:rStyle w:val="Hyperlink"/>
            <w:noProof/>
            <w:rtl/>
          </w:rPr>
          <w:fldChar w:fldCharType="separate"/>
        </w:r>
        <w:r w:rsidR="00356EAB">
          <w:rPr>
            <w:noProof/>
            <w:webHidden/>
            <w:rtl/>
          </w:rPr>
          <w:t>530</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39" w:history="1">
        <w:r w:rsidR="00102535" w:rsidRPr="00D41D2C">
          <w:rPr>
            <w:rStyle w:val="Hyperlink"/>
            <w:noProof/>
            <w:rtl/>
            <w:lang w:eastAsia="he-IL"/>
          </w:rPr>
          <w:t>הצעת חוק תכנון משק החלב (תיקון מס' 4), התשפ"א–2021</w:t>
        </w:r>
        <w:r w:rsidR="00102535">
          <w:rPr>
            <w:noProof/>
            <w:webHidden/>
          </w:rPr>
          <w:tab/>
        </w:r>
        <w:r w:rsidR="00102535">
          <w:rPr>
            <w:rStyle w:val="Hyperlink"/>
            <w:noProof/>
            <w:rtl/>
          </w:rPr>
          <w:fldChar w:fldCharType="begin"/>
        </w:r>
        <w:r w:rsidR="00102535">
          <w:rPr>
            <w:noProof/>
            <w:webHidden/>
          </w:rPr>
          <w:instrText xml:space="preserve"> PAGEREF _Toc76302039 \h </w:instrText>
        </w:r>
        <w:r w:rsidR="00102535">
          <w:rPr>
            <w:rStyle w:val="Hyperlink"/>
            <w:noProof/>
            <w:rtl/>
          </w:rPr>
        </w:r>
        <w:r w:rsidR="00102535">
          <w:rPr>
            <w:rStyle w:val="Hyperlink"/>
            <w:noProof/>
            <w:rtl/>
          </w:rPr>
          <w:fldChar w:fldCharType="separate"/>
        </w:r>
        <w:r w:rsidR="00356EAB">
          <w:rPr>
            <w:noProof/>
            <w:webHidden/>
            <w:rtl/>
          </w:rPr>
          <w:t>539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0" w:history="1">
        <w:r w:rsidR="00102535" w:rsidRPr="00D41D2C">
          <w:rPr>
            <w:rStyle w:val="Hyperlink"/>
            <w:noProof/>
            <w:rtl/>
          </w:rPr>
          <w:t>שר התקשורת יועז הנדל:</w:t>
        </w:r>
        <w:r w:rsidR="00102535">
          <w:rPr>
            <w:noProof/>
            <w:webHidden/>
          </w:rPr>
          <w:tab/>
        </w:r>
        <w:r w:rsidR="00102535">
          <w:rPr>
            <w:rStyle w:val="Hyperlink"/>
            <w:noProof/>
            <w:rtl/>
          </w:rPr>
          <w:fldChar w:fldCharType="begin"/>
        </w:r>
        <w:r w:rsidR="00102535">
          <w:rPr>
            <w:noProof/>
            <w:webHidden/>
          </w:rPr>
          <w:instrText xml:space="preserve"> PAGEREF _Toc76302040 \h </w:instrText>
        </w:r>
        <w:r w:rsidR="00102535">
          <w:rPr>
            <w:rStyle w:val="Hyperlink"/>
            <w:noProof/>
            <w:rtl/>
          </w:rPr>
        </w:r>
        <w:r w:rsidR="00102535">
          <w:rPr>
            <w:rStyle w:val="Hyperlink"/>
            <w:noProof/>
            <w:rtl/>
          </w:rPr>
          <w:fldChar w:fldCharType="separate"/>
        </w:r>
        <w:r w:rsidR="00356EAB">
          <w:rPr>
            <w:noProof/>
            <w:webHidden/>
            <w:rtl/>
          </w:rPr>
          <w:t>540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1" w:history="1">
        <w:r w:rsidR="00102535" w:rsidRPr="00D41D2C">
          <w:rPr>
            <w:rStyle w:val="Hyperlink"/>
            <w:noProof/>
            <w:rtl/>
          </w:rPr>
          <w:t>יעקב ליצמן (יהדות התורה):</w:t>
        </w:r>
        <w:r w:rsidR="00102535">
          <w:rPr>
            <w:noProof/>
            <w:webHidden/>
          </w:rPr>
          <w:tab/>
        </w:r>
        <w:r w:rsidR="00102535">
          <w:rPr>
            <w:rStyle w:val="Hyperlink"/>
            <w:noProof/>
            <w:rtl/>
          </w:rPr>
          <w:fldChar w:fldCharType="begin"/>
        </w:r>
        <w:r w:rsidR="00102535">
          <w:rPr>
            <w:noProof/>
            <w:webHidden/>
          </w:rPr>
          <w:instrText xml:space="preserve"> PAGEREF _Toc76302041 \h </w:instrText>
        </w:r>
        <w:r w:rsidR="00102535">
          <w:rPr>
            <w:rStyle w:val="Hyperlink"/>
            <w:noProof/>
            <w:rtl/>
          </w:rPr>
        </w:r>
        <w:r w:rsidR="00102535">
          <w:rPr>
            <w:rStyle w:val="Hyperlink"/>
            <w:noProof/>
            <w:rtl/>
          </w:rPr>
          <w:fldChar w:fldCharType="separate"/>
        </w:r>
        <w:r w:rsidR="00356EAB">
          <w:rPr>
            <w:noProof/>
            <w:webHidden/>
            <w:rtl/>
          </w:rPr>
          <w:t>544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2" w:history="1">
        <w:r w:rsidR="00102535" w:rsidRPr="00D41D2C">
          <w:rPr>
            <w:rStyle w:val="Hyperlink"/>
            <w:noProof/>
            <w:rtl/>
          </w:rPr>
          <w:t>ישראל אייכלר (יהדות התורה):</w:t>
        </w:r>
        <w:r w:rsidR="00102535">
          <w:rPr>
            <w:noProof/>
            <w:webHidden/>
          </w:rPr>
          <w:tab/>
        </w:r>
        <w:r w:rsidR="00102535">
          <w:rPr>
            <w:rStyle w:val="Hyperlink"/>
            <w:noProof/>
            <w:rtl/>
          </w:rPr>
          <w:fldChar w:fldCharType="begin"/>
        </w:r>
        <w:r w:rsidR="00102535">
          <w:rPr>
            <w:noProof/>
            <w:webHidden/>
          </w:rPr>
          <w:instrText xml:space="preserve"> PAGEREF _Toc76302042 \h </w:instrText>
        </w:r>
        <w:r w:rsidR="00102535">
          <w:rPr>
            <w:rStyle w:val="Hyperlink"/>
            <w:noProof/>
            <w:rtl/>
          </w:rPr>
        </w:r>
        <w:r w:rsidR="00102535">
          <w:rPr>
            <w:rStyle w:val="Hyperlink"/>
            <w:noProof/>
            <w:rtl/>
          </w:rPr>
          <w:fldChar w:fldCharType="separate"/>
        </w:r>
        <w:r w:rsidR="00356EAB">
          <w:rPr>
            <w:noProof/>
            <w:webHidden/>
            <w:rtl/>
          </w:rPr>
          <w:t>545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3" w:history="1">
        <w:r w:rsidR="00102535" w:rsidRPr="00D41D2C">
          <w:rPr>
            <w:rStyle w:val="Hyperlink"/>
            <w:noProof/>
            <w:rtl/>
          </w:rPr>
          <w:t>אורי מקלב (יהדות התורה):</w:t>
        </w:r>
        <w:r w:rsidR="00102535">
          <w:rPr>
            <w:noProof/>
            <w:webHidden/>
          </w:rPr>
          <w:tab/>
        </w:r>
        <w:r w:rsidR="00102535">
          <w:rPr>
            <w:rStyle w:val="Hyperlink"/>
            <w:noProof/>
            <w:rtl/>
          </w:rPr>
          <w:fldChar w:fldCharType="begin"/>
        </w:r>
        <w:r w:rsidR="00102535">
          <w:rPr>
            <w:noProof/>
            <w:webHidden/>
          </w:rPr>
          <w:instrText xml:space="preserve"> PAGEREF _Toc76302043 \h </w:instrText>
        </w:r>
        <w:r w:rsidR="00102535">
          <w:rPr>
            <w:rStyle w:val="Hyperlink"/>
            <w:noProof/>
            <w:rtl/>
          </w:rPr>
        </w:r>
        <w:r w:rsidR="00102535">
          <w:rPr>
            <w:rStyle w:val="Hyperlink"/>
            <w:noProof/>
            <w:rtl/>
          </w:rPr>
          <w:fldChar w:fldCharType="separate"/>
        </w:r>
        <w:r w:rsidR="00356EAB">
          <w:rPr>
            <w:noProof/>
            <w:webHidden/>
            <w:rtl/>
          </w:rPr>
          <w:t>546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4"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_Toc76302044 \h </w:instrText>
        </w:r>
        <w:r w:rsidR="00102535">
          <w:rPr>
            <w:rStyle w:val="Hyperlink"/>
            <w:noProof/>
            <w:rtl/>
          </w:rPr>
        </w:r>
        <w:r w:rsidR="00102535">
          <w:rPr>
            <w:rStyle w:val="Hyperlink"/>
            <w:noProof/>
            <w:rtl/>
          </w:rPr>
          <w:fldChar w:fldCharType="separate"/>
        </w:r>
        <w:r w:rsidR="00356EAB">
          <w:rPr>
            <w:noProof/>
            <w:webHidden/>
            <w:rtl/>
          </w:rPr>
          <w:t>547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5" w:history="1">
        <w:r w:rsidR="00102535" w:rsidRPr="00D41D2C">
          <w:rPr>
            <w:rStyle w:val="Hyperlink"/>
            <w:noProof/>
            <w:rtl/>
          </w:rPr>
          <w:t>משה ארבל (ש"ס):</w:t>
        </w:r>
        <w:r w:rsidR="00102535">
          <w:rPr>
            <w:noProof/>
            <w:webHidden/>
          </w:rPr>
          <w:tab/>
        </w:r>
        <w:r w:rsidR="00102535">
          <w:rPr>
            <w:rStyle w:val="Hyperlink"/>
            <w:noProof/>
            <w:rtl/>
          </w:rPr>
          <w:fldChar w:fldCharType="begin"/>
        </w:r>
        <w:r w:rsidR="00102535">
          <w:rPr>
            <w:noProof/>
            <w:webHidden/>
          </w:rPr>
          <w:instrText xml:space="preserve"> PAGEREF _Toc76302045 \h </w:instrText>
        </w:r>
        <w:r w:rsidR="00102535">
          <w:rPr>
            <w:rStyle w:val="Hyperlink"/>
            <w:noProof/>
            <w:rtl/>
          </w:rPr>
        </w:r>
        <w:r w:rsidR="00102535">
          <w:rPr>
            <w:rStyle w:val="Hyperlink"/>
            <w:noProof/>
            <w:rtl/>
          </w:rPr>
          <w:fldChar w:fldCharType="separate"/>
        </w:r>
        <w:r w:rsidR="00356EAB">
          <w:rPr>
            <w:noProof/>
            <w:webHidden/>
            <w:rtl/>
          </w:rPr>
          <w:t>549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6" w:history="1">
        <w:r w:rsidR="00102535" w:rsidRPr="00D41D2C">
          <w:rPr>
            <w:rStyle w:val="Hyperlink"/>
            <w:noProof/>
            <w:rtl/>
          </w:rPr>
          <w:t>אריה מכלוף דרעי (ש"ס):</w:t>
        </w:r>
        <w:r w:rsidR="00102535">
          <w:rPr>
            <w:noProof/>
            <w:webHidden/>
          </w:rPr>
          <w:tab/>
        </w:r>
        <w:r w:rsidR="00102535">
          <w:rPr>
            <w:rStyle w:val="Hyperlink"/>
            <w:noProof/>
            <w:rtl/>
          </w:rPr>
          <w:fldChar w:fldCharType="begin"/>
        </w:r>
        <w:r w:rsidR="00102535">
          <w:rPr>
            <w:noProof/>
            <w:webHidden/>
          </w:rPr>
          <w:instrText xml:space="preserve"> PAGEREF _Toc76302046 \h </w:instrText>
        </w:r>
        <w:r w:rsidR="00102535">
          <w:rPr>
            <w:rStyle w:val="Hyperlink"/>
            <w:noProof/>
            <w:rtl/>
          </w:rPr>
        </w:r>
        <w:r w:rsidR="00102535">
          <w:rPr>
            <w:rStyle w:val="Hyperlink"/>
            <w:noProof/>
            <w:rtl/>
          </w:rPr>
          <w:fldChar w:fldCharType="separate"/>
        </w:r>
        <w:r w:rsidR="00356EAB">
          <w:rPr>
            <w:noProof/>
            <w:webHidden/>
            <w:rtl/>
          </w:rPr>
          <w:t>550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7" w:history="1">
        <w:r w:rsidR="00102535" w:rsidRPr="00D41D2C">
          <w:rPr>
            <w:rStyle w:val="Hyperlink"/>
            <w:noProof/>
            <w:rtl/>
          </w:rPr>
          <w:t>חיים ביטון (ש"ס):</w:t>
        </w:r>
        <w:r w:rsidR="00102535">
          <w:rPr>
            <w:noProof/>
            <w:webHidden/>
          </w:rPr>
          <w:tab/>
        </w:r>
        <w:r w:rsidR="00102535">
          <w:rPr>
            <w:rStyle w:val="Hyperlink"/>
            <w:noProof/>
            <w:rtl/>
          </w:rPr>
          <w:fldChar w:fldCharType="begin"/>
        </w:r>
        <w:r w:rsidR="00102535">
          <w:rPr>
            <w:noProof/>
            <w:webHidden/>
          </w:rPr>
          <w:instrText xml:space="preserve"> PAGEREF _Toc76302047 \h </w:instrText>
        </w:r>
        <w:r w:rsidR="00102535">
          <w:rPr>
            <w:rStyle w:val="Hyperlink"/>
            <w:noProof/>
            <w:rtl/>
          </w:rPr>
        </w:r>
        <w:r w:rsidR="00102535">
          <w:rPr>
            <w:rStyle w:val="Hyperlink"/>
            <w:noProof/>
            <w:rtl/>
          </w:rPr>
          <w:fldChar w:fldCharType="separate"/>
        </w:r>
        <w:r w:rsidR="00356EAB">
          <w:rPr>
            <w:noProof/>
            <w:webHidden/>
            <w:rtl/>
          </w:rPr>
          <w:t>554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8" w:history="1">
        <w:r w:rsidR="00102535" w:rsidRPr="00D41D2C">
          <w:rPr>
            <w:rStyle w:val="Hyperlink"/>
            <w:noProof/>
            <w:rtl/>
          </w:rPr>
          <w:t>אוריאל בוסו (ש"ס):</w:t>
        </w:r>
        <w:r w:rsidR="00102535">
          <w:rPr>
            <w:noProof/>
            <w:webHidden/>
          </w:rPr>
          <w:tab/>
        </w:r>
        <w:r w:rsidR="00102535">
          <w:rPr>
            <w:rStyle w:val="Hyperlink"/>
            <w:noProof/>
            <w:rtl/>
          </w:rPr>
          <w:fldChar w:fldCharType="begin"/>
        </w:r>
        <w:r w:rsidR="00102535">
          <w:rPr>
            <w:noProof/>
            <w:webHidden/>
          </w:rPr>
          <w:instrText xml:space="preserve"> PAGEREF _Toc76302048 \h </w:instrText>
        </w:r>
        <w:r w:rsidR="00102535">
          <w:rPr>
            <w:rStyle w:val="Hyperlink"/>
            <w:noProof/>
            <w:rtl/>
          </w:rPr>
        </w:r>
        <w:r w:rsidR="00102535">
          <w:rPr>
            <w:rStyle w:val="Hyperlink"/>
            <w:noProof/>
            <w:rtl/>
          </w:rPr>
          <w:fldChar w:fldCharType="separate"/>
        </w:r>
        <w:r w:rsidR="00356EAB">
          <w:rPr>
            <w:noProof/>
            <w:webHidden/>
            <w:rtl/>
          </w:rPr>
          <w:t>556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49" w:history="1">
        <w:r w:rsidR="00102535" w:rsidRPr="00D41D2C">
          <w:rPr>
            <w:rStyle w:val="Hyperlink"/>
            <w:noProof/>
            <w:rtl/>
          </w:rPr>
          <w:t>יצחק פינדרוס (יהדות התורה):</w:t>
        </w:r>
        <w:r w:rsidR="00102535">
          <w:rPr>
            <w:noProof/>
            <w:webHidden/>
          </w:rPr>
          <w:tab/>
        </w:r>
        <w:r w:rsidR="00102535">
          <w:rPr>
            <w:rStyle w:val="Hyperlink"/>
            <w:noProof/>
            <w:rtl/>
          </w:rPr>
          <w:fldChar w:fldCharType="begin"/>
        </w:r>
        <w:r w:rsidR="00102535">
          <w:rPr>
            <w:noProof/>
            <w:webHidden/>
          </w:rPr>
          <w:instrText xml:space="preserve"> PAGEREF _Toc76302049 \h </w:instrText>
        </w:r>
        <w:r w:rsidR="00102535">
          <w:rPr>
            <w:rStyle w:val="Hyperlink"/>
            <w:noProof/>
            <w:rtl/>
          </w:rPr>
        </w:r>
        <w:r w:rsidR="00102535">
          <w:rPr>
            <w:rStyle w:val="Hyperlink"/>
            <w:noProof/>
            <w:rtl/>
          </w:rPr>
          <w:fldChar w:fldCharType="separate"/>
        </w:r>
        <w:r w:rsidR="00356EAB">
          <w:rPr>
            <w:noProof/>
            <w:webHidden/>
            <w:rtl/>
          </w:rPr>
          <w:t>557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0" w:history="1">
        <w:r w:rsidR="00102535" w:rsidRPr="00D41D2C">
          <w:rPr>
            <w:rStyle w:val="Hyperlink"/>
            <w:noProof/>
            <w:rtl/>
          </w:rPr>
          <w:t>משה אבוטבול (ש"ס):</w:t>
        </w:r>
        <w:r w:rsidR="00102535">
          <w:rPr>
            <w:noProof/>
            <w:webHidden/>
          </w:rPr>
          <w:tab/>
        </w:r>
        <w:r w:rsidR="00102535">
          <w:rPr>
            <w:rStyle w:val="Hyperlink"/>
            <w:noProof/>
            <w:rtl/>
          </w:rPr>
          <w:fldChar w:fldCharType="begin"/>
        </w:r>
        <w:r w:rsidR="00102535">
          <w:rPr>
            <w:noProof/>
            <w:webHidden/>
          </w:rPr>
          <w:instrText xml:space="preserve"> PAGEREF _Toc76302050 \h </w:instrText>
        </w:r>
        <w:r w:rsidR="00102535">
          <w:rPr>
            <w:rStyle w:val="Hyperlink"/>
            <w:noProof/>
            <w:rtl/>
          </w:rPr>
        </w:r>
        <w:r w:rsidR="00102535">
          <w:rPr>
            <w:rStyle w:val="Hyperlink"/>
            <w:noProof/>
            <w:rtl/>
          </w:rPr>
          <w:fldChar w:fldCharType="separate"/>
        </w:r>
        <w:r w:rsidR="00356EAB">
          <w:rPr>
            <w:noProof/>
            <w:webHidden/>
            <w:rtl/>
          </w:rPr>
          <w:t>561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1" w:history="1">
        <w:r w:rsidR="00102535" w:rsidRPr="00D41D2C">
          <w:rPr>
            <w:rStyle w:val="Hyperlink"/>
            <w:noProof/>
            <w:rtl/>
          </w:rPr>
          <w:t>דוד אמסלם (הליכוד):</w:t>
        </w:r>
        <w:r w:rsidR="00102535">
          <w:rPr>
            <w:noProof/>
            <w:webHidden/>
          </w:rPr>
          <w:tab/>
        </w:r>
        <w:r w:rsidR="00102535">
          <w:rPr>
            <w:rStyle w:val="Hyperlink"/>
            <w:noProof/>
            <w:rtl/>
          </w:rPr>
          <w:fldChar w:fldCharType="begin"/>
        </w:r>
        <w:r w:rsidR="00102535">
          <w:rPr>
            <w:noProof/>
            <w:webHidden/>
          </w:rPr>
          <w:instrText xml:space="preserve"> PAGEREF _Toc76302051 \h </w:instrText>
        </w:r>
        <w:r w:rsidR="00102535">
          <w:rPr>
            <w:rStyle w:val="Hyperlink"/>
            <w:noProof/>
            <w:rtl/>
          </w:rPr>
        </w:r>
        <w:r w:rsidR="00102535">
          <w:rPr>
            <w:rStyle w:val="Hyperlink"/>
            <w:noProof/>
            <w:rtl/>
          </w:rPr>
          <w:fldChar w:fldCharType="separate"/>
        </w:r>
        <w:r w:rsidR="00356EAB">
          <w:rPr>
            <w:noProof/>
            <w:webHidden/>
            <w:rtl/>
          </w:rPr>
          <w:t>566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2" w:history="1">
        <w:r w:rsidR="00102535" w:rsidRPr="00D41D2C">
          <w:rPr>
            <w:rStyle w:val="Hyperlink"/>
            <w:noProof/>
            <w:rtl/>
          </w:rPr>
          <w:t>קטי קטרין שטרית (הליכוד):</w:t>
        </w:r>
        <w:r w:rsidR="00102535">
          <w:rPr>
            <w:noProof/>
            <w:webHidden/>
          </w:rPr>
          <w:tab/>
        </w:r>
        <w:r w:rsidR="00102535">
          <w:rPr>
            <w:rStyle w:val="Hyperlink"/>
            <w:noProof/>
            <w:rtl/>
          </w:rPr>
          <w:fldChar w:fldCharType="begin"/>
        </w:r>
        <w:r w:rsidR="00102535">
          <w:rPr>
            <w:noProof/>
            <w:webHidden/>
          </w:rPr>
          <w:instrText xml:space="preserve"> PAGEREF _Toc76302052 \h </w:instrText>
        </w:r>
        <w:r w:rsidR="00102535">
          <w:rPr>
            <w:rStyle w:val="Hyperlink"/>
            <w:noProof/>
            <w:rtl/>
          </w:rPr>
        </w:r>
        <w:r w:rsidR="00102535">
          <w:rPr>
            <w:rStyle w:val="Hyperlink"/>
            <w:noProof/>
            <w:rtl/>
          </w:rPr>
          <w:fldChar w:fldCharType="separate"/>
        </w:r>
        <w:r w:rsidR="00356EAB">
          <w:rPr>
            <w:noProof/>
            <w:webHidden/>
            <w:rtl/>
          </w:rPr>
          <w:t>570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3"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_Toc76302053 \h </w:instrText>
        </w:r>
        <w:r w:rsidR="00102535">
          <w:rPr>
            <w:rStyle w:val="Hyperlink"/>
            <w:noProof/>
            <w:rtl/>
          </w:rPr>
        </w:r>
        <w:r w:rsidR="00102535">
          <w:rPr>
            <w:rStyle w:val="Hyperlink"/>
            <w:noProof/>
            <w:rtl/>
          </w:rPr>
          <w:fldChar w:fldCharType="separate"/>
        </w:r>
        <w:r w:rsidR="00356EAB">
          <w:rPr>
            <w:noProof/>
            <w:webHidden/>
            <w:rtl/>
          </w:rPr>
          <w:t>577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4" w:history="1">
        <w:r w:rsidR="00102535" w:rsidRPr="00D41D2C">
          <w:rPr>
            <w:rStyle w:val="Hyperlink"/>
            <w:noProof/>
            <w:rtl/>
          </w:rPr>
          <w:t>יואב בן צור (ש"ס):</w:t>
        </w:r>
        <w:r w:rsidR="00102535">
          <w:rPr>
            <w:noProof/>
            <w:webHidden/>
          </w:rPr>
          <w:tab/>
        </w:r>
        <w:r w:rsidR="00102535">
          <w:rPr>
            <w:rStyle w:val="Hyperlink"/>
            <w:noProof/>
            <w:rtl/>
          </w:rPr>
          <w:fldChar w:fldCharType="begin"/>
        </w:r>
        <w:r w:rsidR="00102535">
          <w:rPr>
            <w:noProof/>
            <w:webHidden/>
          </w:rPr>
          <w:instrText xml:space="preserve"> PAGEREF _Toc76302054 \h </w:instrText>
        </w:r>
        <w:r w:rsidR="00102535">
          <w:rPr>
            <w:rStyle w:val="Hyperlink"/>
            <w:noProof/>
            <w:rtl/>
          </w:rPr>
        </w:r>
        <w:r w:rsidR="00102535">
          <w:rPr>
            <w:rStyle w:val="Hyperlink"/>
            <w:noProof/>
            <w:rtl/>
          </w:rPr>
          <w:fldChar w:fldCharType="separate"/>
        </w:r>
        <w:r w:rsidR="00356EAB">
          <w:rPr>
            <w:noProof/>
            <w:webHidden/>
            <w:rtl/>
          </w:rPr>
          <w:t>584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5" w:history="1">
        <w:r w:rsidR="00102535" w:rsidRPr="00D41D2C">
          <w:rPr>
            <w:rStyle w:val="Hyperlink"/>
            <w:noProof/>
            <w:rtl/>
          </w:rPr>
          <w:t>יריב לוין (הליכוד):</w:t>
        </w:r>
        <w:r w:rsidR="00102535">
          <w:rPr>
            <w:noProof/>
            <w:webHidden/>
          </w:rPr>
          <w:tab/>
        </w:r>
        <w:r w:rsidR="00102535">
          <w:rPr>
            <w:rStyle w:val="Hyperlink"/>
            <w:noProof/>
            <w:rtl/>
          </w:rPr>
          <w:fldChar w:fldCharType="begin"/>
        </w:r>
        <w:r w:rsidR="00102535">
          <w:rPr>
            <w:noProof/>
            <w:webHidden/>
          </w:rPr>
          <w:instrText xml:space="preserve"> PAGEREF _Toc76302055 \h </w:instrText>
        </w:r>
        <w:r w:rsidR="00102535">
          <w:rPr>
            <w:rStyle w:val="Hyperlink"/>
            <w:noProof/>
            <w:rtl/>
          </w:rPr>
        </w:r>
        <w:r w:rsidR="00102535">
          <w:rPr>
            <w:rStyle w:val="Hyperlink"/>
            <w:noProof/>
            <w:rtl/>
          </w:rPr>
          <w:fldChar w:fldCharType="separate"/>
        </w:r>
        <w:r w:rsidR="00356EAB">
          <w:rPr>
            <w:noProof/>
            <w:webHidden/>
            <w:rtl/>
          </w:rPr>
          <w:t>586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6" w:history="1">
        <w:r w:rsidR="00102535" w:rsidRPr="00D41D2C">
          <w:rPr>
            <w:rStyle w:val="Hyperlink"/>
            <w:noProof/>
            <w:rtl/>
          </w:rPr>
          <w:t>מאיר פרוש (יהדות התורה):</w:t>
        </w:r>
        <w:r w:rsidR="00102535">
          <w:rPr>
            <w:noProof/>
            <w:webHidden/>
          </w:rPr>
          <w:tab/>
        </w:r>
        <w:r w:rsidR="00102535">
          <w:rPr>
            <w:rStyle w:val="Hyperlink"/>
            <w:noProof/>
            <w:rtl/>
          </w:rPr>
          <w:fldChar w:fldCharType="begin"/>
        </w:r>
        <w:r w:rsidR="00102535">
          <w:rPr>
            <w:noProof/>
            <w:webHidden/>
          </w:rPr>
          <w:instrText xml:space="preserve"> PAGEREF _Toc76302056 \h </w:instrText>
        </w:r>
        <w:r w:rsidR="00102535">
          <w:rPr>
            <w:rStyle w:val="Hyperlink"/>
            <w:noProof/>
            <w:rtl/>
          </w:rPr>
        </w:r>
        <w:r w:rsidR="00102535">
          <w:rPr>
            <w:rStyle w:val="Hyperlink"/>
            <w:noProof/>
            <w:rtl/>
          </w:rPr>
          <w:fldChar w:fldCharType="separate"/>
        </w:r>
        <w:r w:rsidR="00356EAB">
          <w:rPr>
            <w:noProof/>
            <w:webHidden/>
            <w:rtl/>
          </w:rPr>
          <w:t>587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7" w:history="1">
        <w:r w:rsidR="00102535" w:rsidRPr="00D41D2C">
          <w:rPr>
            <w:rStyle w:val="Hyperlink"/>
            <w:noProof/>
            <w:rtl/>
          </w:rPr>
          <w:t>איתמר בן גביר (הציונות הדתית):</w:t>
        </w:r>
        <w:r w:rsidR="00102535">
          <w:rPr>
            <w:noProof/>
            <w:webHidden/>
          </w:rPr>
          <w:tab/>
        </w:r>
        <w:r w:rsidR="00102535">
          <w:rPr>
            <w:rStyle w:val="Hyperlink"/>
            <w:noProof/>
            <w:rtl/>
          </w:rPr>
          <w:fldChar w:fldCharType="begin"/>
        </w:r>
        <w:r w:rsidR="00102535">
          <w:rPr>
            <w:noProof/>
            <w:webHidden/>
          </w:rPr>
          <w:instrText xml:space="preserve"> PAGEREF _Toc76302057 \h </w:instrText>
        </w:r>
        <w:r w:rsidR="00102535">
          <w:rPr>
            <w:rStyle w:val="Hyperlink"/>
            <w:noProof/>
            <w:rtl/>
          </w:rPr>
        </w:r>
        <w:r w:rsidR="00102535">
          <w:rPr>
            <w:rStyle w:val="Hyperlink"/>
            <w:noProof/>
            <w:rtl/>
          </w:rPr>
          <w:fldChar w:fldCharType="separate"/>
        </w:r>
        <w:r w:rsidR="00356EAB">
          <w:rPr>
            <w:noProof/>
            <w:webHidden/>
            <w:rtl/>
          </w:rPr>
          <w:t>591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8" w:history="1">
        <w:r w:rsidR="00102535" w:rsidRPr="00D41D2C">
          <w:rPr>
            <w:rStyle w:val="Hyperlink"/>
            <w:noProof/>
            <w:rtl/>
          </w:rPr>
          <w:t>שר התקשורת יועז הנדל:</w:t>
        </w:r>
        <w:r w:rsidR="00102535">
          <w:rPr>
            <w:noProof/>
            <w:webHidden/>
          </w:rPr>
          <w:tab/>
        </w:r>
        <w:r w:rsidR="00102535">
          <w:rPr>
            <w:rStyle w:val="Hyperlink"/>
            <w:noProof/>
            <w:rtl/>
          </w:rPr>
          <w:fldChar w:fldCharType="begin"/>
        </w:r>
        <w:r w:rsidR="00102535">
          <w:rPr>
            <w:noProof/>
            <w:webHidden/>
          </w:rPr>
          <w:instrText xml:space="preserve"> PAGEREF _Toc76302058 \h </w:instrText>
        </w:r>
        <w:r w:rsidR="00102535">
          <w:rPr>
            <w:rStyle w:val="Hyperlink"/>
            <w:noProof/>
            <w:rtl/>
          </w:rPr>
        </w:r>
        <w:r w:rsidR="00102535">
          <w:rPr>
            <w:rStyle w:val="Hyperlink"/>
            <w:noProof/>
            <w:rtl/>
          </w:rPr>
          <w:fldChar w:fldCharType="separate"/>
        </w:r>
        <w:r w:rsidR="00356EAB">
          <w:rPr>
            <w:noProof/>
            <w:webHidden/>
            <w:rtl/>
          </w:rPr>
          <w:t>595</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59" w:history="1">
        <w:r w:rsidR="00102535" w:rsidRPr="00D41D2C">
          <w:rPr>
            <w:rStyle w:val="Hyperlink"/>
            <w:noProof/>
            <w:rtl/>
          </w:rPr>
          <w:t>שמחה רוטמן (הציונות הדתית):</w:t>
        </w:r>
        <w:r w:rsidR="00102535">
          <w:rPr>
            <w:noProof/>
            <w:webHidden/>
          </w:rPr>
          <w:tab/>
        </w:r>
        <w:r w:rsidR="00102535">
          <w:rPr>
            <w:rStyle w:val="Hyperlink"/>
            <w:noProof/>
            <w:rtl/>
          </w:rPr>
          <w:fldChar w:fldCharType="begin"/>
        </w:r>
        <w:r w:rsidR="00102535">
          <w:rPr>
            <w:noProof/>
            <w:webHidden/>
          </w:rPr>
          <w:instrText xml:space="preserve"> PAGEREF _Toc76302059 \h </w:instrText>
        </w:r>
        <w:r w:rsidR="00102535">
          <w:rPr>
            <w:rStyle w:val="Hyperlink"/>
            <w:noProof/>
            <w:rtl/>
          </w:rPr>
        </w:r>
        <w:r w:rsidR="00102535">
          <w:rPr>
            <w:rStyle w:val="Hyperlink"/>
            <w:noProof/>
            <w:rtl/>
          </w:rPr>
          <w:fldChar w:fldCharType="separate"/>
        </w:r>
        <w:r w:rsidR="00356EAB">
          <w:rPr>
            <w:noProof/>
            <w:webHidden/>
            <w:rtl/>
          </w:rPr>
          <w:t>597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61" w:history="1">
        <w:r w:rsidR="00102535" w:rsidRPr="00D41D2C">
          <w:rPr>
            <w:rStyle w:val="Hyperlink"/>
            <w:noProof/>
            <w:rtl/>
          </w:rPr>
          <w:t>מיכאל מלכיאלי (ש"ס):</w:t>
        </w:r>
        <w:r w:rsidR="00102535">
          <w:rPr>
            <w:noProof/>
            <w:webHidden/>
          </w:rPr>
          <w:tab/>
        </w:r>
        <w:r w:rsidR="00102535">
          <w:rPr>
            <w:rStyle w:val="Hyperlink"/>
            <w:noProof/>
            <w:rtl/>
          </w:rPr>
          <w:fldChar w:fldCharType="begin"/>
        </w:r>
        <w:r w:rsidR="00102535">
          <w:rPr>
            <w:noProof/>
            <w:webHidden/>
          </w:rPr>
          <w:instrText xml:space="preserve"> PAGEREF _Toc76302061 \h </w:instrText>
        </w:r>
        <w:r w:rsidR="00102535">
          <w:rPr>
            <w:rStyle w:val="Hyperlink"/>
            <w:noProof/>
            <w:rtl/>
          </w:rPr>
        </w:r>
        <w:r w:rsidR="00102535">
          <w:rPr>
            <w:rStyle w:val="Hyperlink"/>
            <w:noProof/>
            <w:rtl/>
          </w:rPr>
          <w:fldChar w:fldCharType="separate"/>
        </w:r>
        <w:r w:rsidR="00356EAB">
          <w:rPr>
            <w:noProof/>
            <w:webHidden/>
            <w:rtl/>
          </w:rPr>
          <w:t>601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62" w:history="1">
        <w:r w:rsidR="00102535" w:rsidRPr="00D41D2C">
          <w:rPr>
            <w:rStyle w:val="Hyperlink"/>
            <w:noProof/>
            <w:rtl/>
          </w:rPr>
          <w:t>שלמה קרעי (הליכוד):</w:t>
        </w:r>
        <w:r w:rsidR="00102535">
          <w:rPr>
            <w:noProof/>
            <w:webHidden/>
          </w:rPr>
          <w:tab/>
        </w:r>
        <w:r w:rsidR="00102535">
          <w:rPr>
            <w:rStyle w:val="Hyperlink"/>
            <w:noProof/>
            <w:rtl/>
          </w:rPr>
          <w:fldChar w:fldCharType="begin"/>
        </w:r>
        <w:r w:rsidR="00102535">
          <w:rPr>
            <w:noProof/>
            <w:webHidden/>
          </w:rPr>
          <w:instrText xml:space="preserve"> PAGEREF _Toc76302062 \h </w:instrText>
        </w:r>
        <w:r w:rsidR="00102535">
          <w:rPr>
            <w:rStyle w:val="Hyperlink"/>
            <w:noProof/>
            <w:rtl/>
          </w:rPr>
        </w:r>
        <w:r w:rsidR="00102535">
          <w:rPr>
            <w:rStyle w:val="Hyperlink"/>
            <w:noProof/>
            <w:rtl/>
          </w:rPr>
          <w:fldChar w:fldCharType="separate"/>
        </w:r>
        <w:r w:rsidR="00356EAB">
          <w:rPr>
            <w:noProof/>
            <w:webHidden/>
            <w:rtl/>
          </w:rPr>
          <w:t>603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63" w:history="1">
        <w:r w:rsidR="00102535" w:rsidRPr="00D41D2C">
          <w:rPr>
            <w:rStyle w:val="Hyperlink"/>
            <w:noProof/>
            <w:rtl/>
          </w:rPr>
          <w:t>שר התקשורת יועז הנדל:</w:t>
        </w:r>
        <w:r w:rsidR="00102535">
          <w:rPr>
            <w:noProof/>
            <w:webHidden/>
          </w:rPr>
          <w:tab/>
        </w:r>
        <w:r w:rsidR="00102535">
          <w:rPr>
            <w:rStyle w:val="Hyperlink"/>
            <w:noProof/>
            <w:rtl/>
          </w:rPr>
          <w:fldChar w:fldCharType="begin"/>
        </w:r>
        <w:r w:rsidR="00102535">
          <w:rPr>
            <w:noProof/>
            <w:webHidden/>
          </w:rPr>
          <w:instrText xml:space="preserve"> PAGEREF _Toc76302063 \h </w:instrText>
        </w:r>
        <w:r w:rsidR="00102535">
          <w:rPr>
            <w:rStyle w:val="Hyperlink"/>
            <w:noProof/>
            <w:rtl/>
          </w:rPr>
        </w:r>
        <w:r w:rsidR="00102535">
          <w:rPr>
            <w:rStyle w:val="Hyperlink"/>
            <w:noProof/>
            <w:rtl/>
          </w:rPr>
          <w:fldChar w:fldCharType="separate"/>
        </w:r>
        <w:r w:rsidR="00356EAB">
          <w:rPr>
            <w:noProof/>
            <w:webHidden/>
            <w:rtl/>
          </w:rPr>
          <w:t>607</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64" w:history="1">
        <w:r w:rsidR="00102535" w:rsidRPr="00D41D2C">
          <w:rPr>
            <w:rStyle w:val="Hyperlink"/>
            <w:noProof/>
            <w:rtl/>
          </w:rPr>
          <w:t>הצעת חוק הביטוח הלאומי (תיקון מס' 225 והוראת שעה), התשפ"א–2021</w:t>
        </w:r>
        <w:r w:rsidR="00102535">
          <w:rPr>
            <w:noProof/>
            <w:webHidden/>
          </w:rPr>
          <w:tab/>
        </w:r>
        <w:r w:rsidR="00102535">
          <w:rPr>
            <w:rStyle w:val="Hyperlink"/>
            <w:noProof/>
            <w:rtl/>
          </w:rPr>
          <w:fldChar w:fldCharType="begin"/>
        </w:r>
        <w:r w:rsidR="00102535">
          <w:rPr>
            <w:noProof/>
            <w:webHidden/>
          </w:rPr>
          <w:instrText xml:space="preserve"> PAGEREF _Toc76302064 \h </w:instrText>
        </w:r>
        <w:r w:rsidR="00102535">
          <w:rPr>
            <w:rStyle w:val="Hyperlink"/>
            <w:noProof/>
            <w:rtl/>
          </w:rPr>
        </w:r>
        <w:r w:rsidR="00102535">
          <w:rPr>
            <w:rStyle w:val="Hyperlink"/>
            <w:noProof/>
            <w:rtl/>
          </w:rPr>
          <w:fldChar w:fldCharType="separate"/>
        </w:r>
        <w:r w:rsidR="00356EAB">
          <w:rPr>
            <w:noProof/>
            <w:webHidden/>
            <w:rtl/>
          </w:rPr>
          <w:t>616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65" w:history="1">
        <w:r w:rsidR="00102535" w:rsidRPr="00D41D2C">
          <w:rPr>
            <w:rStyle w:val="Hyperlink"/>
            <w:noProof/>
            <w:rtl/>
          </w:rPr>
          <w:t>אלכס קושניר (יו"ר הוועדה הזמנית לענייני כספים):</w:t>
        </w:r>
        <w:r w:rsidR="00102535">
          <w:rPr>
            <w:noProof/>
            <w:webHidden/>
          </w:rPr>
          <w:tab/>
        </w:r>
        <w:r w:rsidR="00102535">
          <w:rPr>
            <w:rStyle w:val="Hyperlink"/>
            <w:noProof/>
            <w:rtl/>
          </w:rPr>
          <w:fldChar w:fldCharType="begin"/>
        </w:r>
        <w:r w:rsidR="00102535">
          <w:rPr>
            <w:noProof/>
            <w:webHidden/>
          </w:rPr>
          <w:instrText xml:space="preserve"> PAGEREF _Toc76302065 \h </w:instrText>
        </w:r>
        <w:r w:rsidR="00102535">
          <w:rPr>
            <w:rStyle w:val="Hyperlink"/>
            <w:noProof/>
            <w:rtl/>
          </w:rPr>
        </w:r>
        <w:r w:rsidR="00102535">
          <w:rPr>
            <w:rStyle w:val="Hyperlink"/>
            <w:noProof/>
            <w:rtl/>
          </w:rPr>
          <w:fldChar w:fldCharType="separate"/>
        </w:r>
        <w:r w:rsidR="00356EAB">
          <w:rPr>
            <w:noProof/>
            <w:webHidden/>
            <w:rtl/>
          </w:rPr>
          <w:t>617</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66" w:history="1">
        <w:r w:rsidR="00102535" w:rsidRPr="00D41D2C">
          <w:rPr>
            <w:rStyle w:val="Hyperlink"/>
            <w:noProof/>
            <w:rtl/>
            <w:lang w:eastAsia="he-IL"/>
          </w:rPr>
          <w:t>הודעת יושב-ראש הוועדה המסדרת</w:t>
        </w:r>
        <w:r w:rsidR="00102535">
          <w:rPr>
            <w:noProof/>
            <w:webHidden/>
          </w:rPr>
          <w:tab/>
        </w:r>
        <w:r w:rsidR="00102535">
          <w:rPr>
            <w:rStyle w:val="Hyperlink"/>
            <w:noProof/>
            <w:rtl/>
          </w:rPr>
          <w:fldChar w:fldCharType="begin"/>
        </w:r>
        <w:r w:rsidR="00102535">
          <w:rPr>
            <w:noProof/>
            <w:webHidden/>
          </w:rPr>
          <w:instrText xml:space="preserve"> PAGEREF _Toc76302066 \h </w:instrText>
        </w:r>
        <w:r w:rsidR="00102535">
          <w:rPr>
            <w:rStyle w:val="Hyperlink"/>
            <w:noProof/>
            <w:rtl/>
          </w:rPr>
        </w:r>
        <w:r w:rsidR="00102535">
          <w:rPr>
            <w:rStyle w:val="Hyperlink"/>
            <w:noProof/>
            <w:rtl/>
          </w:rPr>
          <w:fldChar w:fldCharType="separate"/>
        </w:r>
        <w:r w:rsidR="00356EAB">
          <w:rPr>
            <w:noProof/>
            <w:webHidden/>
            <w:rtl/>
          </w:rPr>
          <w:t>620</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67" w:history="1">
        <w:r w:rsidR="00102535" w:rsidRPr="00D41D2C">
          <w:rPr>
            <w:rStyle w:val="Hyperlink"/>
            <w:noProof/>
            <w:rtl/>
          </w:rPr>
          <w:t>דוד ביטן (בשם הוועדה המסדרת):</w:t>
        </w:r>
        <w:r w:rsidR="00102535">
          <w:rPr>
            <w:noProof/>
            <w:webHidden/>
          </w:rPr>
          <w:tab/>
        </w:r>
        <w:r w:rsidR="00102535">
          <w:rPr>
            <w:rStyle w:val="Hyperlink"/>
            <w:noProof/>
            <w:rtl/>
          </w:rPr>
          <w:fldChar w:fldCharType="begin"/>
        </w:r>
        <w:r w:rsidR="00102535">
          <w:rPr>
            <w:noProof/>
            <w:webHidden/>
          </w:rPr>
          <w:instrText xml:space="preserve"> PAGEREF _Toc76302067 \h </w:instrText>
        </w:r>
        <w:r w:rsidR="00102535">
          <w:rPr>
            <w:rStyle w:val="Hyperlink"/>
            <w:noProof/>
            <w:rtl/>
          </w:rPr>
        </w:r>
        <w:r w:rsidR="00102535">
          <w:rPr>
            <w:rStyle w:val="Hyperlink"/>
            <w:noProof/>
            <w:rtl/>
          </w:rPr>
          <w:fldChar w:fldCharType="separate"/>
        </w:r>
        <w:r w:rsidR="00356EAB">
          <w:rPr>
            <w:noProof/>
            <w:webHidden/>
            <w:rtl/>
          </w:rPr>
          <w:t>620</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68" w:history="1">
        <w:r w:rsidR="00102535" w:rsidRPr="00D41D2C">
          <w:rPr>
            <w:rStyle w:val="Hyperlink"/>
            <w:noProof/>
            <w:rtl/>
            <w:lang w:eastAsia="he-IL"/>
          </w:rPr>
          <w:t>חילופים בוועדות הכנסת</w:t>
        </w:r>
        <w:r w:rsidR="00102535">
          <w:rPr>
            <w:noProof/>
            <w:webHidden/>
          </w:rPr>
          <w:tab/>
        </w:r>
        <w:r w:rsidR="00102535">
          <w:rPr>
            <w:rStyle w:val="Hyperlink"/>
            <w:noProof/>
            <w:rtl/>
          </w:rPr>
          <w:fldChar w:fldCharType="begin"/>
        </w:r>
        <w:r w:rsidR="00102535">
          <w:rPr>
            <w:noProof/>
            <w:webHidden/>
          </w:rPr>
          <w:instrText xml:space="preserve"> PAGEREF _Toc76302068 \h </w:instrText>
        </w:r>
        <w:r w:rsidR="00102535">
          <w:rPr>
            <w:rStyle w:val="Hyperlink"/>
            <w:noProof/>
            <w:rtl/>
          </w:rPr>
        </w:r>
        <w:r w:rsidR="00102535">
          <w:rPr>
            <w:rStyle w:val="Hyperlink"/>
            <w:noProof/>
            <w:rtl/>
          </w:rPr>
          <w:fldChar w:fldCharType="separate"/>
        </w:r>
        <w:r w:rsidR="00356EAB">
          <w:rPr>
            <w:noProof/>
            <w:webHidden/>
            <w:rtl/>
          </w:rPr>
          <w:t>622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69" w:history="1">
        <w:r w:rsidR="00102535" w:rsidRPr="00D41D2C">
          <w:rPr>
            <w:rStyle w:val="Hyperlink"/>
            <w:noProof/>
            <w:rtl/>
          </w:rPr>
          <w:t>דוד ביטן (בשם הוועדה המסדרת):</w:t>
        </w:r>
        <w:r w:rsidR="00102535">
          <w:rPr>
            <w:noProof/>
            <w:webHidden/>
          </w:rPr>
          <w:tab/>
        </w:r>
        <w:r w:rsidR="00102535">
          <w:rPr>
            <w:rStyle w:val="Hyperlink"/>
            <w:noProof/>
            <w:rtl/>
          </w:rPr>
          <w:fldChar w:fldCharType="begin"/>
        </w:r>
        <w:r w:rsidR="00102535">
          <w:rPr>
            <w:noProof/>
            <w:webHidden/>
          </w:rPr>
          <w:instrText xml:space="preserve"> PAGEREF _Toc76302069 \h </w:instrText>
        </w:r>
        <w:r w:rsidR="00102535">
          <w:rPr>
            <w:rStyle w:val="Hyperlink"/>
            <w:noProof/>
            <w:rtl/>
          </w:rPr>
        </w:r>
        <w:r w:rsidR="00102535">
          <w:rPr>
            <w:rStyle w:val="Hyperlink"/>
            <w:noProof/>
            <w:rtl/>
          </w:rPr>
          <w:fldChar w:fldCharType="separate"/>
        </w:r>
        <w:r w:rsidR="00356EAB">
          <w:rPr>
            <w:noProof/>
            <w:webHidden/>
            <w:rtl/>
          </w:rPr>
          <w:t>622</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70" w:history="1">
        <w:r w:rsidR="00102535" w:rsidRPr="00D41D2C">
          <w:rPr>
            <w:rStyle w:val="Hyperlink"/>
            <w:noProof/>
            <w:rtl/>
            <w:lang w:eastAsia="he-IL"/>
          </w:rPr>
          <w:t>הצעת חוק סמכויות מיוחדות להתמודדות עם נגיף הקורונה החדש (הוראת שעה) (תיקון מס' 8), התשפ"א–2021</w:t>
        </w:r>
        <w:r w:rsidR="00102535">
          <w:rPr>
            <w:noProof/>
            <w:webHidden/>
          </w:rPr>
          <w:tab/>
        </w:r>
        <w:r w:rsidR="00102535">
          <w:rPr>
            <w:rStyle w:val="Hyperlink"/>
            <w:noProof/>
            <w:rtl/>
          </w:rPr>
          <w:fldChar w:fldCharType="begin"/>
        </w:r>
        <w:r w:rsidR="00102535">
          <w:rPr>
            <w:noProof/>
            <w:webHidden/>
          </w:rPr>
          <w:instrText xml:space="preserve"> PAGEREF _Toc76302070 \h </w:instrText>
        </w:r>
        <w:r w:rsidR="00102535">
          <w:rPr>
            <w:rStyle w:val="Hyperlink"/>
            <w:noProof/>
            <w:rtl/>
          </w:rPr>
        </w:r>
        <w:r w:rsidR="00102535">
          <w:rPr>
            <w:rStyle w:val="Hyperlink"/>
            <w:noProof/>
            <w:rtl/>
          </w:rPr>
          <w:fldChar w:fldCharType="separate"/>
        </w:r>
        <w:r w:rsidR="00356EAB">
          <w:rPr>
            <w:noProof/>
            <w:webHidden/>
            <w:rtl/>
          </w:rPr>
          <w:t>623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71" w:history="1">
        <w:r w:rsidR="00102535" w:rsidRPr="00D41D2C">
          <w:rPr>
            <w:rStyle w:val="Hyperlink"/>
            <w:noProof/>
            <w:rtl/>
          </w:rPr>
          <w:t>גלעד קריב (יו"ר ועדת החוקה, חוק ומשפט):</w:t>
        </w:r>
        <w:r w:rsidR="00102535">
          <w:rPr>
            <w:noProof/>
            <w:webHidden/>
          </w:rPr>
          <w:tab/>
        </w:r>
        <w:r w:rsidR="00102535">
          <w:rPr>
            <w:rStyle w:val="Hyperlink"/>
            <w:noProof/>
            <w:rtl/>
          </w:rPr>
          <w:fldChar w:fldCharType="begin"/>
        </w:r>
        <w:r w:rsidR="00102535">
          <w:rPr>
            <w:noProof/>
            <w:webHidden/>
          </w:rPr>
          <w:instrText xml:space="preserve"> PAGEREF _Toc76302071 \h </w:instrText>
        </w:r>
        <w:r w:rsidR="00102535">
          <w:rPr>
            <w:rStyle w:val="Hyperlink"/>
            <w:noProof/>
            <w:rtl/>
          </w:rPr>
        </w:r>
        <w:r w:rsidR="00102535">
          <w:rPr>
            <w:rStyle w:val="Hyperlink"/>
            <w:noProof/>
            <w:rtl/>
          </w:rPr>
          <w:fldChar w:fldCharType="separate"/>
        </w:r>
        <w:r w:rsidR="00356EAB">
          <w:rPr>
            <w:noProof/>
            <w:webHidden/>
            <w:rtl/>
          </w:rPr>
          <w:t>623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72" w:history="1">
        <w:r w:rsidR="00102535" w:rsidRPr="00D41D2C">
          <w:rPr>
            <w:rStyle w:val="Hyperlink"/>
            <w:noProof/>
            <w:rtl/>
          </w:rPr>
          <w:t>מיכל וולדיגר (הציונות הדתית):</w:t>
        </w:r>
        <w:r w:rsidR="00102535">
          <w:rPr>
            <w:noProof/>
            <w:webHidden/>
          </w:rPr>
          <w:tab/>
        </w:r>
        <w:r w:rsidR="00102535">
          <w:rPr>
            <w:rStyle w:val="Hyperlink"/>
            <w:noProof/>
            <w:rtl/>
          </w:rPr>
          <w:fldChar w:fldCharType="begin"/>
        </w:r>
        <w:r w:rsidR="00102535">
          <w:rPr>
            <w:noProof/>
            <w:webHidden/>
          </w:rPr>
          <w:instrText xml:space="preserve"> PAGEREF _Toc76302072 \h </w:instrText>
        </w:r>
        <w:r w:rsidR="00102535">
          <w:rPr>
            <w:rStyle w:val="Hyperlink"/>
            <w:noProof/>
            <w:rtl/>
          </w:rPr>
        </w:r>
        <w:r w:rsidR="00102535">
          <w:rPr>
            <w:rStyle w:val="Hyperlink"/>
            <w:noProof/>
            <w:rtl/>
          </w:rPr>
          <w:fldChar w:fldCharType="separate"/>
        </w:r>
        <w:r w:rsidR="00356EAB">
          <w:rPr>
            <w:noProof/>
            <w:webHidden/>
            <w:rtl/>
          </w:rPr>
          <w:t>626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74" w:history="1">
        <w:r w:rsidR="00102535" w:rsidRPr="00D41D2C">
          <w:rPr>
            <w:rStyle w:val="Hyperlink"/>
            <w:noProof/>
            <w:rtl/>
          </w:rPr>
          <w:t>יואב קיש (הליכוד):</w:t>
        </w:r>
        <w:r w:rsidR="00102535">
          <w:rPr>
            <w:noProof/>
            <w:webHidden/>
          </w:rPr>
          <w:tab/>
        </w:r>
        <w:r w:rsidR="00102535">
          <w:rPr>
            <w:rStyle w:val="Hyperlink"/>
            <w:noProof/>
            <w:rtl/>
          </w:rPr>
          <w:fldChar w:fldCharType="begin"/>
        </w:r>
        <w:r w:rsidR="00102535">
          <w:rPr>
            <w:noProof/>
            <w:webHidden/>
          </w:rPr>
          <w:instrText xml:space="preserve"> PAGEREF _Toc76302074 \h </w:instrText>
        </w:r>
        <w:r w:rsidR="00102535">
          <w:rPr>
            <w:rStyle w:val="Hyperlink"/>
            <w:noProof/>
            <w:rtl/>
          </w:rPr>
        </w:r>
        <w:r w:rsidR="00102535">
          <w:rPr>
            <w:rStyle w:val="Hyperlink"/>
            <w:noProof/>
            <w:rtl/>
          </w:rPr>
          <w:fldChar w:fldCharType="separate"/>
        </w:r>
        <w:r w:rsidR="00356EAB">
          <w:rPr>
            <w:noProof/>
            <w:webHidden/>
            <w:rtl/>
          </w:rPr>
          <w:t>631</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75"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_Toc76302075 \h </w:instrText>
        </w:r>
        <w:r w:rsidR="00102535">
          <w:rPr>
            <w:rStyle w:val="Hyperlink"/>
            <w:noProof/>
            <w:rtl/>
          </w:rPr>
        </w:r>
        <w:r w:rsidR="00102535">
          <w:rPr>
            <w:rStyle w:val="Hyperlink"/>
            <w:noProof/>
            <w:rtl/>
          </w:rPr>
          <w:fldChar w:fldCharType="separate"/>
        </w:r>
        <w:r w:rsidR="00356EAB">
          <w:rPr>
            <w:noProof/>
            <w:webHidden/>
            <w:rtl/>
          </w:rPr>
          <w:t>642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76" w:history="1">
        <w:r w:rsidR="00102535" w:rsidRPr="00D41D2C">
          <w:rPr>
            <w:rStyle w:val="Hyperlink"/>
            <w:noProof/>
            <w:rtl/>
          </w:rPr>
          <w:t>עופר כסיף (הרשימה המשותפת):</w:t>
        </w:r>
        <w:r w:rsidR="00102535">
          <w:rPr>
            <w:noProof/>
            <w:webHidden/>
          </w:rPr>
          <w:tab/>
        </w:r>
        <w:r w:rsidR="00102535">
          <w:rPr>
            <w:rStyle w:val="Hyperlink"/>
            <w:noProof/>
            <w:rtl/>
          </w:rPr>
          <w:fldChar w:fldCharType="begin"/>
        </w:r>
        <w:r w:rsidR="00102535">
          <w:rPr>
            <w:noProof/>
            <w:webHidden/>
          </w:rPr>
          <w:instrText xml:space="preserve"> PAGEREF _Toc76302076 \h </w:instrText>
        </w:r>
        <w:r w:rsidR="00102535">
          <w:rPr>
            <w:rStyle w:val="Hyperlink"/>
            <w:noProof/>
            <w:rtl/>
          </w:rPr>
        </w:r>
        <w:r w:rsidR="00102535">
          <w:rPr>
            <w:rStyle w:val="Hyperlink"/>
            <w:noProof/>
            <w:rtl/>
          </w:rPr>
          <w:fldChar w:fldCharType="separate"/>
        </w:r>
        <w:r w:rsidR="00356EAB">
          <w:rPr>
            <w:noProof/>
            <w:webHidden/>
            <w:rtl/>
          </w:rPr>
          <w:t>650</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77" w:history="1">
        <w:r w:rsidR="00102535" w:rsidRPr="00D41D2C">
          <w:rPr>
            <w:rStyle w:val="Hyperlink"/>
            <w:noProof/>
            <w:rtl/>
            <w:lang w:eastAsia="he-IL"/>
          </w:rPr>
          <w:t>חילופים בוועדות הכנסת</w:t>
        </w:r>
        <w:r w:rsidR="00102535">
          <w:rPr>
            <w:noProof/>
            <w:webHidden/>
          </w:rPr>
          <w:tab/>
        </w:r>
        <w:r w:rsidR="00102535">
          <w:rPr>
            <w:rStyle w:val="Hyperlink"/>
            <w:noProof/>
            <w:rtl/>
          </w:rPr>
          <w:fldChar w:fldCharType="begin"/>
        </w:r>
        <w:r w:rsidR="00102535">
          <w:rPr>
            <w:noProof/>
            <w:webHidden/>
          </w:rPr>
          <w:instrText xml:space="preserve"> PAGEREF _Toc76302077 \h </w:instrText>
        </w:r>
        <w:r w:rsidR="00102535">
          <w:rPr>
            <w:rStyle w:val="Hyperlink"/>
            <w:noProof/>
            <w:rtl/>
          </w:rPr>
        </w:r>
        <w:r w:rsidR="00102535">
          <w:rPr>
            <w:rStyle w:val="Hyperlink"/>
            <w:noProof/>
            <w:rtl/>
          </w:rPr>
          <w:fldChar w:fldCharType="separate"/>
        </w:r>
        <w:r w:rsidR="00356EAB">
          <w:rPr>
            <w:noProof/>
            <w:webHidden/>
            <w:rtl/>
          </w:rPr>
          <w:t>657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78" w:history="1">
        <w:r w:rsidR="00102535" w:rsidRPr="00D41D2C">
          <w:rPr>
            <w:rStyle w:val="Hyperlink"/>
            <w:noProof/>
            <w:rtl/>
          </w:rPr>
          <w:t>דוד ביטן (בשם הוועדה המסדרת):</w:t>
        </w:r>
        <w:r w:rsidR="00102535">
          <w:rPr>
            <w:noProof/>
            <w:webHidden/>
          </w:rPr>
          <w:tab/>
        </w:r>
        <w:r w:rsidR="00102535">
          <w:rPr>
            <w:rStyle w:val="Hyperlink"/>
            <w:noProof/>
            <w:rtl/>
          </w:rPr>
          <w:fldChar w:fldCharType="begin"/>
        </w:r>
        <w:r w:rsidR="00102535">
          <w:rPr>
            <w:noProof/>
            <w:webHidden/>
          </w:rPr>
          <w:instrText xml:space="preserve"> PAGEREF _Toc76302078 \h </w:instrText>
        </w:r>
        <w:r w:rsidR="00102535">
          <w:rPr>
            <w:rStyle w:val="Hyperlink"/>
            <w:noProof/>
            <w:rtl/>
          </w:rPr>
        </w:r>
        <w:r w:rsidR="00102535">
          <w:rPr>
            <w:rStyle w:val="Hyperlink"/>
            <w:noProof/>
            <w:rtl/>
          </w:rPr>
          <w:fldChar w:fldCharType="separate"/>
        </w:r>
        <w:r w:rsidR="00356EAB">
          <w:rPr>
            <w:noProof/>
            <w:webHidden/>
            <w:rtl/>
          </w:rPr>
          <w:t>657</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79" w:history="1">
        <w:r w:rsidR="00102535" w:rsidRPr="00D41D2C">
          <w:rPr>
            <w:rStyle w:val="Hyperlink"/>
            <w:noProof/>
            <w:rtl/>
            <w:lang w:eastAsia="he-IL"/>
          </w:rPr>
          <w:t>הצעת חוק הביטוח הלאומי (תיקון מס' 225 והוראת שעה), התשפ"א–2021</w:t>
        </w:r>
        <w:r w:rsidR="00102535">
          <w:rPr>
            <w:noProof/>
            <w:webHidden/>
          </w:rPr>
          <w:tab/>
        </w:r>
        <w:r w:rsidR="00102535">
          <w:rPr>
            <w:rStyle w:val="Hyperlink"/>
            <w:noProof/>
            <w:rtl/>
          </w:rPr>
          <w:fldChar w:fldCharType="begin"/>
        </w:r>
        <w:r w:rsidR="00102535">
          <w:rPr>
            <w:noProof/>
            <w:webHidden/>
          </w:rPr>
          <w:instrText xml:space="preserve"> PAGEREF _Toc76302079 \h </w:instrText>
        </w:r>
        <w:r w:rsidR="00102535">
          <w:rPr>
            <w:rStyle w:val="Hyperlink"/>
            <w:noProof/>
            <w:rtl/>
          </w:rPr>
        </w:r>
        <w:r w:rsidR="00102535">
          <w:rPr>
            <w:rStyle w:val="Hyperlink"/>
            <w:noProof/>
            <w:rtl/>
          </w:rPr>
          <w:fldChar w:fldCharType="separate"/>
        </w:r>
        <w:r w:rsidR="00356EAB">
          <w:rPr>
            <w:noProof/>
            <w:webHidden/>
            <w:rtl/>
          </w:rPr>
          <w:t>658</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0" w:history="1">
        <w:r w:rsidR="00102535" w:rsidRPr="00D41D2C">
          <w:rPr>
            <w:rStyle w:val="Hyperlink"/>
            <w:noProof/>
            <w:rtl/>
          </w:rPr>
          <w:t>בצלאל סמוטריץ' (הציונות הדתית):</w:t>
        </w:r>
        <w:r w:rsidR="00102535">
          <w:rPr>
            <w:noProof/>
            <w:webHidden/>
          </w:rPr>
          <w:tab/>
        </w:r>
        <w:r w:rsidR="00102535">
          <w:rPr>
            <w:rStyle w:val="Hyperlink"/>
            <w:noProof/>
            <w:rtl/>
          </w:rPr>
          <w:fldChar w:fldCharType="begin"/>
        </w:r>
        <w:r w:rsidR="00102535">
          <w:rPr>
            <w:noProof/>
            <w:webHidden/>
          </w:rPr>
          <w:instrText xml:space="preserve"> PAGEREF _Toc76302080 \h </w:instrText>
        </w:r>
        <w:r w:rsidR="00102535">
          <w:rPr>
            <w:rStyle w:val="Hyperlink"/>
            <w:noProof/>
            <w:rtl/>
          </w:rPr>
        </w:r>
        <w:r w:rsidR="00102535">
          <w:rPr>
            <w:rStyle w:val="Hyperlink"/>
            <w:noProof/>
            <w:rtl/>
          </w:rPr>
          <w:fldChar w:fldCharType="separate"/>
        </w:r>
        <w:r w:rsidR="00356EAB">
          <w:rPr>
            <w:noProof/>
            <w:webHidden/>
            <w:rtl/>
          </w:rPr>
          <w:t>662</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2" w:history="1">
        <w:r w:rsidR="00102535" w:rsidRPr="00D41D2C">
          <w:rPr>
            <w:rStyle w:val="Hyperlink"/>
            <w:noProof/>
            <w:rtl/>
          </w:rPr>
          <w:t>מאיר פרוש (יהדות התורה):</w:t>
        </w:r>
        <w:r w:rsidR="00102535">
          <w:rPr>
            <w:noProof/>
            <w:webHidden/>
          </w:rPr>
          <w:tab/>
        </w:r>
        <w:r w:rsidR="00102535">
          <w:rPr>
            <w:rStyle w:val="Hyperlink"/>
            <w:noProof/>
            <w:rtl/>
          </w:rPr>
          <w:fldChar w:fldCharType="begin"/>
        </w:r>
        <w:r w:rsidR="00102535">
          <w:rPr>
            <w:noProof/>
            <w:webHidden/>
          </w:rPr>
          <w:instrText xml:space="preserve"> PAGEREF _Toc76302082 \h </w:instrText>
        </w:r>
        <w:r w:rsidR="00102535">
          <w:rPr>
            <w:rStyle w:val="Hyperlink"/>
            <w:noProof/>
            <w:rtl/>
          </w:rPr>
        </w:r>
        <w:r w:rsidR="00102535">
          <w:rPr>
            <w:rStyle w:val="Hyperlink"/>
            <w:noProof/>
            <w:rtl/>
          </w:rPr>
          <w:fldChar w:fldCharType="separate"/>
        </w:r>
        <w:r w:rsidR="00356EAB">
          <w:rPr>
            <w:noProof/>
            <w:webHidden/>
            <w:rtl/>
          </w:rPr>
          <w:t>684</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3" w:history="1">
        <w:r w:rsidR="00102535" w:rsidRPr="00D41D2C">
          <w:rPr>
            <w:rStyle w:val="Hyperlink"/>
            <w:noProof/>
            <w:rtl/>
          </w:rPr>
          <w:t>ינון אזולאי (ש"ס):</w:t>
        </w:r>
        <w:r w:rsidR="00102535">
          <w:rPr>
            <w:noProof/>
            <w:webHidden/>
          </w:rPr>
          <w:tab/>
        </w:r>
        <w:r w:rsidR="00102535">
          <w:rPr>
            <w:rStyle w:val="Hyperlink"/>
            <w:noProof/>
            <w:rtl/>
          </w:rPr>
          <w:fldChar w:fldCharType="begin"/>
        </w:r>
        <w:r w:rsidR="00102535">
          <w:rPr>
            <w:noProof/>
            <w:webHidden/>
          </w:rPr>
          <w:instrText xml:space="preserve"> PAGEREF _Toc76302083 \h </w:instrText>
        </w:r>
        <w:r w:rsidR="00102535">
          <w:rPr>
            <w:rStyle w:val="Hyperlink"/>
            <w:noProof/>
            <w:rtl/>
          </w:rPr>
        </w:r>
        <w:r w:rsidR="00102535">
          <w:rPr>
            <w:rStyle w:val="Hyperlink"/>
            <w:noProof/>
            <w:rtl/>
          </w:rPr>
          <w:fldChar w:fldCharType="separate"/>
        </w:r>
        <w:r w:rsidR="00356EAB">
          <w:rPr>
            <w:noProof/>
            <w:webHidden/>
            <w:rtl/>
          </w:rPr>
          <w:t>689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4" w:history="1">
        <w:r w:rsidR="00102535" w:rsidRPr="00D41D2C">
          <w:rPr>
            <w:rStyle w:val="Hyperlink"/>
            <w:noProof/>
            <w:rtl/>
          </w:rPr>
          <w:t>אחמד טיבי (הרשימה המשותפת):</w:t>
        </w:r>
        <w:r w:rsidR="00102535">
          <w:rPr>
            <w:noProof/>
            <w:webHidden/>
          </w:rPr>
          <w:tab/>
        </w:r>
        <w:r w:rsidR="00102535">
          <w:rPr>
            <w:rStyle w:val="Hyperlink"/>
            <w:noProof/>
            <w:rtl/>
          </w:rPr>
          <w:fldChar w:fldCharType="begin"/>
        </w:r>
        <w:r w:rsidR="00102535">
          <w:rPr>
            <w:noProof/>
            <w:webHidden/>
          </w:rPr>
          <w:instrText xml:space="preserve"> PAGEREF _Toc76302084 \h </w:instrText>
        </w:r>
        <w:r w:rsidR="00102535">
          <w:rPr>
            <w:rStyle w:val="Hyperlink"/>
            <w:noProof/>
            <w:rtl/>
          </w:rPr>
        </w:r>
        <w:r w:rsidR="00102535">
          <w:rPr>
            <w:rStyle w:val="Hyperlink"/>
            <w:noProof/>
            <w:rtl/>
          </w:rPr>
          <w:fldChar w:fldCharType="separate"/>
        </w:r>
        <w:r w:rsidR="00356EAB">
          <w:rPr>
            <w:noProof/>
            <w:webHidden/>
            <w:rtl/>
          </w:rPr>
          <w:t>707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5" w:history="1">
        <w:r w:rsidR="00102535" w:rsidRPr="00D41D2C">
          <w:rPr>
            <w:rStyle w:val="Hyperlink"/>
            <w:noProof/>
            <w:rtl/>
          </w:rPr>
          <w:t>אורית מלכה סטרוק (הציונות הדתית):</w:t>
        </w:r>
        <w:r w:rsidR="00102535">
          <w:rPr>
            <w:noProof/>
            <w:webHidden/>
          </w:rPr>
          <w:tab/>
        </w:r>
        <w:r w:rsidR="00102535">
          <w:rPr>
            <w:rStyle w:val="Hyperlink"/>
            <w:noProof/>
            <w:rtl/>
          </w:rPr>
          <w:fldChar w:fldCharType="begin"/>
        </w:r>
        <w:r w:rsidR="00102535">
          <w:rPr>
            <w:noProof/>
            <w:webHidden/>
          </w:rPr>
          <w:instrText xml:space="preserve"> PAGEREF _Toc76302085 \h </w:instrText>
        </w:r>
        <w:r w:rsidR="00102535">
          <w:rPr>
            <w:rStyle w:val="Hyperlink"/>
            <w:noProof/>
            <w:rtl/>
          </w:rPr>
        </w:r>
        <w:r w:rsidR="00102535">
          <w:rPr>
            <w:rStyle w:val="Hyperlink"/>
            <w:noProof/>
            <w:rtl/>
          </w:rPr>
          <w:fldChar w:fldCharType="separate"/>
        </w:r>
        <w:r w:rsidR="00356EAB">
          <w:rPr>
            <w:noProof/>
            <w:webHidden/>
            <w:rtl/>
          </w:rPr>
          <w:t>713</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6" w:history="1">
        <w:r w:rsidR="00102535" w:rsidRPr="00D41D2C">
          <w:rPr>
            <w:rStyle w:val="Hyperlink"/>
            <w:noProof/>
            <w:rtl/>
          </w:rPr>
          <w:t>קרן ברק (הליכוד):</w:t>
        </w:r>
        <w:r w:rsidR="00102535">
          <w:rPr>
            <w:noProof/>
            <w:webHidden/>
          </w:rPr>
          <w:tab/>
        </w:r>
        <w:r w:rsidR="00102535">
          <w:rPr>
            <w:rStyle w:val="Hyperlink"/>
            <w:noProof/>
            <w:rtl/>
          </w:rPr>
          <w:fldChar w:fldCharType="begin"/>
        </w:r>
        <w:r w:rsidR="00102535">
          <w:rPr>
            <w:noProof/>
            <w:webHidden/>
          </w:rPr>
          <w:instrText xml:space="preserve"> PAGEREF _Toc76302086 \h </w:instrText>
        </w:r>
        <w:r w:rsidR="00102535">
          <w:rPr>
            <w:rStyle w:val="Hyperlink"/>
            <w:noProof/>
            <w:rtl/>
          </w:rPr>
        </w:r>
        <w:r w:rsidR="00102535">
          <w:rPr>
            <w:rStyle w:val="Hyperlink"/>
            <w:noProof/>
            <w:rtl/>
          </w:rPr>
          <w:fldChar w:fldCharType="separate"/>
        </w:r>
        <w:r w:rsidR="00356EAB">
          <w:rPr>
            <w:noProof/>
            <w:webHidden/>
            <w:rtl/>
          </w:rPr>
          <w:t>717</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7" w:history="1">
        <w:r w:rsidR="00102535" w:rsidRPr="00D41D2C">
          <w:rPr>
            <w:rStyle w:val="Hyperlink"/>
            <w:noProof/>
            <w:rtl/>
          </w:rPr>
          <w:t>שלמה קרעי (הליכוד):</w:t>
        </w:r>
        <w:r w:rsidR="00102535">
          <w:rPr>
            <w:noProof/>
            <w:webHidden/>
          </w:rPr>
          <w:tab/>
        </w:r>
        <w:r w:rsidR="00102535">
          <w:rPr>
            <w:rStyle w:val="Hyperlink"/>
            <w:noProof/>
            <w:rtl/>
          </w:rPr>
          <w:fldChar w:fldCharType="begin"/>
        </w:r>
        <w:r w:rsidR="00102535">
          <w:rPr>
            <w:noProof/>
            <w:webHidden/>
          </w:rPr>
          <w:instrText xml:space="preserve"> PAGEREF _Toc76302087 \h </w:instrText>
        </w:r>
        <w:r w:rsidR="00102535">
          <w:rPr>
            <w:rStyle w:val="Hyperlink"/>
            <w:noProof/>
            <w:rtl/>
          </w:rPr>
        </w:r>
        <w:r w:rsidR="00102535">
          <w:rPr>
            <w:rStyle w:val="Hyperlink"/>
            <w:noProof/>
            <w:rtl/>
          </w:rPr>
          <w:fldChar w:fldCharType="separate"/>
        </w:r>
        <w:r w:rsidR="00356EAB">
          <w:rPr>
            <w:noProof/>
            <w:webHidden/>
            <w:rtl/>
          </w:rPr>
          <w:t>719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8" w:history="1">
        <w:r w:rsidR="00102535" w:rsidRPr="00D41D2C">
          <w:rPr>
            <w:rStyle w:val="Hyperlink"/>
            <w:noProof/>
            <w:rtl/>
          </w:rPr>
          <w:t>אלכס קושניר (יו"ר הוועדה הזמנית לענייני כספים):</w:t>
        </w:r>
        <w:r w:rsidR="00102535">
          <w:rPr>
            <w:noProof/>
            <w:webHidden/>
          </w:rPr>
          <w:tab/>
        </w:r>
        <w:r w:rsidR="00102535">
          <w:rPr>
            <w:rStyle w:val="Hyperlink"/>
            <w:noProof/>
            <w:rtl/>
          </w:rPr>
          <w:fldChar w:fldCharType="begin"/>
        </w:r>
        <w:r w:rsidR="00102535">
          <w:rPr>
            <w:noProof/>
            <w:webHidden/>
          </w:rPr>
          <w:instrText xml:space="preserve"> PAGEREF _Toc76302088 \h </w:instrText>
        </w:r>
        <w:r w:rsidR="00102535">
          <w:rPr>
            <w:rStyle w:val="Hyperlink"/>
            <w:noProof/>
            <w:rtl/>
          </w:rPr>
        </w:r>
        <w:r w:rsidR="00102535">
          <w:rPr>
            <w:rStyle w:val="Hyperlink"/>
            <w:noProof/>
            <w:rtl/>
          </w:rPr>
          <w:fldChar w:fldCharType="separate"/>
        </w:r>
        <w:r w:rsidR="00356EAB">
          <w:rPr>
            <w:noProof/>
            <w:webHidden/>
            <w:rtl/>
          </w:rPr>
          <w:t>726</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89" w:history="1">
        <w:r w:rsidR="00102535" w:rsidRPr="00D41D2C">
          <w:rPr>
            <w:rStyle w:val="Hyperlink"/>
            <w:noProof/>
            <w:rtl/>
          </w:rPr>
          <w:t>אוסאמה סעדי (הרשימה המשותפת):</w:t>
        </w:r>
        <w:r w:rsidR="00102535">
          <w:rPr>
            <w:noProof/>
            <w:webHidden/>
          </w:rPr>
          <w:tab/>
        </w:r>
        <w:r w:rsidR="00102535">
          <w:rPr>
            <w:rStyle w:val="Hyperlink"/>
            <w:noProof/>
            <w:rtl/>
          </w:rPr>
          <w:fldChar w:fldCharType="begin"/>
        </w:r>
        <w:r w:rsidR="00102535">
          <w:rPr>
            <w:noProof/>
            <w:webHidden/>
          </w:rPr>
          <w:instrText xml:space="preserve"> PAGEREF _Toc76302089 \h </w:instrText>
        </w:r>
        <w:r w:rsidR="00102535">
          <w:rPr>
            <w:rStyle w:val="Hyperlink"/>
            <w:noProof/>
            <w:rtl/>
          </w:rPr>
        </w:r>
        <w:r w:rsidR="00102535">
          <w:rPr>
            <w:rStyle w:val="Hyperlink"/>
            <w:noProof/>
            <w:rtl/>
          </w:rPr>
          <w:fldChar w:fldCharType="separate"/>
        </w:r>
        <w:r w:rsidR="00356EAB">
          <w:rPr>
            <w:noProof/>
            <w:webHidden/>
            <w:rtl/>
          </w:rPr>
          <w:t>729</w:t>
        </w:r>
        <w:r w:rsidR="00102535">
          <w:rPr>
            <w:rStyle w:val="Hyperlink"/>
            <w:noProof/>
            <w:rtl/>
          </w:rPr>
          <w:fldChar w:fldCharType="end"/>
        </w:r>
      </w:hyperlink>
    </w:p>
    <w:p w:rsidR="00102535" w:rsidRDefault="00CF4A11" w:rsidP="00102535">
      <w:pPr>
        <w:pStyle w:val="TOC2"/>
        <w:tabs>
          <w:tab w:val="right" w:leader="dot" w:pos="8296"/>
        </w:tabs>
        <w:ind w:firstLine="0"/>
        <w:rPr>
          <w:noProof/>
        </w:rPr>
      </w:pPr>
      <w:hyperlink w:anchor="_Toc76302092" w:history="1">
        <w:r w:rsidR="00102535" w:rsidRPr="00D41D2C">
          <w:rPr>
            <w:rStyle w:val="Hyperlink"/>
            <w:noProof/>
            <w:rtl/>
          </w:rPr>
          <w:t>אמיר אוחנה (הליכוד):</w:t>
        </w:r>
        <w:r w:rsidR="00102535">
          <w:rPr>
            <w:noProof/>
            <w:webHidden/>
          </w:rPr>
          <w:tab/>
        </w:r>
        <w:r w:rsidR="00102535">
          <w:rPr>
            <w:rStyle w:val="Hyperlink"/>
            <w:noProof/>
            <w:rtl/>
          </w:rPr>
          <w:fldChar w:fldCharType="begin"/>
        </w:r>
        <w:r w:rsidR="00102535">
          <w:rPr>
            <w:noProof/>
            <w:webHidden/>
          </w:rPr>
          <w:instrText xml:space="preserve"> PAGEREF _Toc76302092 \h </w:instrText>
        </w:r>
        <w:r w:rsidR="00102535">
          <w:rPr>
            <w:rStyle w:val="Hyperlink"/>
            <w:noProof/>
            <w:rtl/>
          </w:rPr>
        </w:r>
        <w:r w:rsidR="00102535">
          <w:rPr>
            <w:rStyle w:val="Hyperlink"/>
            <w:noProof/>
            <w:rtl/>
          </w:rPr>
          <w:fldChar w:fldCharType="separate"/>
        </w:r>
        <w:r w:rsidR="00356EAB">
          <w:rPr>
            <w:noProof/>
            <w:webHidden/>
            <w:rtl/>
          </w:rPr>
          <w:t>761</w:t>
        </w:r>
        <w:r w:rsidR="00102535">
          <w:rPr>
            <w:rStyle w:val="Hyperlink"/>
            <w:noProof/>
            <w:rtl/>
          </w:rPr>
          <w:fldChar w:fldCharType="end"/>
        </w:r>
      </w:hyperlink>
    </w:p>
    <w:p w:rsidR="00102535" w:rsidRDefault="00CF4A11" w:rsidP="00102535">
      <w:pPr>
        <w:pStyle w:val="TOC1"/>
        <w:tabs>
          <w:tab w:val="right" w:leader="dot" w:pos="8296"/>
        </w:tabs>
        <w:ind w:firstLine="0"/>
        <w:rPr>
          <w:noProof/>
        </w:rPr>
      </w:pPr>
      <w:hyperlink w:anchor="_Toc76302093" w:history="1">
        <w:r w:rsidR="00102535" w:rsidRPr="00D41D2C">
          <w:rPr>
            <w:rStyle w:val="Hyperlink"/>
            <w:noProof/>
            <w:rtl/>
          </w:rPr>
          <w:t>הצעת חוק סמכויות מיוחדות להתמודדות עם נגיף הקורונה החדש (הוראת שעה) (תיקון מס' 8), התשפ"א–2021</w:t>
        </w:r>
        <w:r w:rsidR="00102535">
          <w:rPr>
            <w:noProof/>
            <w:webHidden/>
          </w:rPr>
          <w:tab/>
        </w:r>
        <w:r w:rsidR="00102535">
          <w:rPr>
            <w:rStyle w:val="Hyperlink"/>
            <w:noProof/>
            <w:rtl/>
          </w:rPr>
          <w:fldChar w:fldCharType="begin"/>
        </w:r>
        <w:r w:rsidR="00102535">
          <w:rPr>
            <w:noProof/>
            <w:webHidden/>
          </w:rPr>
          <w:instrText xml:space="preserve"> PAGEREF _Toc76302093 \h </w:instrText>
        </w:r>
        <w:r w:rsidR="00102535">
          <w:rPr>
            <w:rStyle w:val="Hyperlink"/>
            <w:noProof/>
            <w:rtl/>
          </w:rPr>
        </w:r>
        <w:r w:rsidR="00102535">
          <w:rPr>
            <w:rStyle w:val="Hyperlink"/>
            <w:noProof/>
            <w:rtl/>
          </w:rPr>
          <w:fldChar w:fldCharType="separate"/>
        </w:r>
        <w:r w:rsidR="00356EAB">
          <w:rPr>
            <w:noProof/>
            <w:webHidden/>
            <w:rtl/>
          </w:rPr>
          <w:t>803</w:t>
        </w:r>
        <w:r w:rsidR="00102535">
          <w:rPr>
            <w:rStyle w:val="Hyperlink"/>
            <w:noProof/>
            <w:rtl/>
          </w:rPr>
          <w:fldChar w:fldCharType="end"/>
        </w:r>
      </w:hyperlink>
    </w:p>
    <w:p w:rsidR="00102535" w:rsidRDefault="00102535" w:rsidP="00102535">
      <w:pPr>
        <w:ind w:firstLine="0"/>
        <w:rPr>
          <w:rtl/>
        </w:rPr>
      </w:pPr>
      <w:r>
        <w:rPr>
          <w:rtl/>
        </w:rPr>
        <w:fldChar w:fldCharType="end"/>
      </w:r>
    </w:p>
    <w:p w:rsidR="00F532D9" w:rsidRDefault="00F532D9" w:rsidP="00102535">
      <w:pPr>
        <w:ind w:firstLine="0"/>
        <w:rPr>
          <w:rtl/>
        </w:rPr>
      </w:pPr>
      <w:r>
        <w:rPr>
          <w:rtl/>
        </w:rPr>
        <w:br w:type="page"/>
      </w:r>
    </w:p>
    <w:p w:rsidR="00F532D9" w:rsidRDefault="00F532D9" w:rsidP="00F96938">
      <w:pPr>
        <w:pStyle w:val="a6"/>
        <w:rPr>
          <w:rtl/>
        </w:rPr>
      </w:pPr>
      <w:bookmarkStart w:id="3" w:name="ET_subject_מסמכים_שהונחו_על_שולחן__3"/>
      <w:r w:rsidRPr="00F96938">
        <w:rPr>
          <w:rStyle w:val="TagStyle"/>
          <w:rtl/>
        </w:rPr>
        <w:lastRenderedPageBreak/>
        <w:t xml:space="preserve">&lt;&lt; נושא &gt;&gt; </w:t>
      </w:r>
      <w:bookmarkStart w:id="4" w:name="_Toc76301834"/>
      <w:r>
        <w:rPr>
          <w:rtl/>
        </w:rPr>
        <w:t>מסמכים שהונחו על שולחן הכנסת</w:t>
      </w:r>
      <w:bookmarkEnd w:id="4"/>
      <w:r w:rsidRPr="00F96938">
        <w:rPr>
          <w:rStyle w:val="TagStyle"/>
          <w:rtl/>
        </w:rPr>
        <w:t xml:space="preserve"> &lt;&lt; נושא &gt;&gt;</w:t>
      </w:r>
      <w:r>
        <w:rPr>
          <w:rtl/>
        </w:rPr>
        <w:t xml:space="preserve"> </w:t>
      </w:r>
      <w:bookmarkEnd w:id="3"/>
    </w:p>
    <w:p w:rsidR="00F532D9" w:rsidRDefault="00F532D9" w:rsidP="00356EAB">
      <w:pPr>
        <w:rPr>
          <w:rtl/>
        </w:rPr>
      </w:pPr>
    </w:p>
    <w:p w:rsidR="00F532D9" w:rsidRDefault="00F532D9" w:rsidP="00F96938">
      <w:pPr>
        <w:pStyle w:val="af6"/>
        <w:keepNext/>
        <w:rPr>
          <w:rtl/>
        </w:rPr>
      </w:pPr>
      <w:bookmarkStart w:id="5" w:name="ET_yor_6204_2"/>
      <w:r w:rsidRPr="00F96938">
        <w:rPr>
          <w:rStyle w:val="TagStyle"/>
          <w:rtl/>
        </w:rPr>
        <w:t xml:space="preserve"> &lt;&lt; יור &gt;&gt; </w:t>
      </w:r>
      <w:r>
        <w:rPr>
          <w:rtl/>
        </w:rPr>
        <w:t>היו"ר מיקי לוי:</w:t>
      </w:r>
      <w:r w:rsidRPr="00F96938">
        <w:rPr>
          <w:rStyle w:val="TagStyle"/>
          <w:rtl/>
        </w:rPr>
        <w:t xml:space="preserve"> &lt;&lt; יור &gt;&gt;</w:t>
      </w:r>
      <w:r>
        <w:rPr>
          <w:rtl/>
        </w:rPr>
        <w:t xml:space="preserve"> </w:t>
      </w:r>
      <w:bookmarkEnd w:id="5"/>
    </w:p>
    <w:p w:rsidR="00F532D9" w:rsidRDefault="00F532D9" w:rsidP="00356EAB">
      <w:pPr>
        <w:rPr>
          <w:rtl/>
          <w:lang w:eastAsia="he-IL"/>
        </w:rPr>
      </w:pPr>
    </w:p>
    <w:p w:rsidR="00F532D9" w:rsidRDefault="00F532D9" w:rsidP="00F819E1">
      <w:pPr>
        <w:rPr>
          <w:rtl/>
          <w:lang w:eastAsia="he-IL"/>
        </w:rPr>
      </w:pPr>
      <w:r>
        <w:rPr>
          <w:rFonts w:hint="cs"/>
          <w:rtl/>
          <w:lang w:eastAsia="he-IL"/>
        </w:rPr>
        <w:t xml:space="preserve">חברי הכנסת, אני מתכבד לפתוח את ישיבת הכנסת </w:t>
      </w:r>
      <w:r>
        <w:rPr>
          <w:rFonts w:hint="eastAsia"/>
          <w:rtl/>
          <w:lang w:eastAsia="he-IL"/>
        </w:rPr>
        <w:t>–</w:t>
      </w:r>
      <w:r>
        <w:rPr>
          <w:rFonts w:hint="cs"/>
          <w:rtl/>
          <w:lang w:eastAsia="he-IL"/>
        </w:rPr>
        <w:t xml:space="preserve"> יום רביעי, כ' בתמוז התשפ"א, 30 ביוני 2021. </w:t>
      </w:r>
    </w:p>
    <w:p w:rsidR="00F532D9" w:rsidRDefault="00F532D9" w:rsidP="00FE2C82">
      <w:pPr>
        <w:rPr>
          <w:rtl/>
          <w:lang w:eastAsia="he-IL"/>
        </w:rPr>
      </w:pPr>
    </w:p>
    <w:p w:rsidR="00F532D9" w:rsidRPr="00F96938" w:rsidRDefault="00F532D9" w:rsidP="00FE2C82">
      <w:pPr>
        <w:rPr>
          <w:rtl/>
          <w:lang w:eastAsia="he-IL"/>
        </w:rPr>
      </w:pPr>
      <w:r>
        <w:rPr>
          <w:rFonts w:hint="cs"/>
          <w:rtl/>
          <w:lang w:eastAsia="he-IL"/>
        </w:rPr>
        <w:t xml:space="preserve">הודעה למזכירת הכנסת, בבקשה. </w:t>
      </w:r>
    </w:p>
    <w:p w:rsidR="00F532D9" w:rsidRDefault="00F532D9" w:rsidP="00F96938">
      <w:pPr>
        <w:rPr>
          <w:rtl/>
        </w:rPr>
      </w:pPr>
    </w:p>
    <w:p w:rsidR="00F532D9" w:rsidRDefault="00F532D9" w:rsidP="00F96938">
      <w:pPr>
        <w:pStyle w:val="a4"/>
        <w:keepNext/>
        <w:rPr>
          <w:rtl/>
        </w:rPr>
      </w:pPr>
      <w:bookmarkStart w:id="6" w:name="ET_speaker_4926_4"/>
      <w:r w:rsidRPr="00F96938">
        <w:rPr>
          <w:rStyle w:val="TagStyle"/>
          <w:rtl/>
        </w:rPr>
        <w:t xml:space="preserve"> &lt;&lt; דובר &gt;&gt; </w:t>
      </w:r>
      <w:bookmarkStart w:id="7" w:name="_Toc76301835"/>
      <w:r>
        <w:rPr>
          <w:rtl/>
        </w:rPr>
        <w:t>מזכירת הכנסת ירדנה מלר-הורוביץ:</w:t>
      </w:r>
      <w:bookmarkEnd w:id="7"/>
      <w:r w:rsidRPr="00F96938">
        <w:rPr>
          <w:rStyle w:val="TagStyle"/>
          <w:rtl/>
        </w:rPr>
        <w:t xml:space="preserve"> &lt;&lt; דובר &gt;&gt;</w:t>
      </w:r>
      <w:r>
        <w:rPr>
          <w:rtl/>
        </w:rPr>
        <w:t xml:space="preserve"> </w:t>
      </w:r>
      <w:bookmarkEnd w:id="6"/>
    </w:p>
    <w:p w:rsidR="00F532D9" w:rsidRDefault="00F532D9" w:rsidP="00356EAB">
      <w:pPr>
        <w:rPr>
          <w:rtl/>
          <w:lang w:eastAsia="he-IL"/>
        </w:rPr>
      </w:pPr>
    </w:p>
    <w:p w:rsidR="00F532D9" w:rsidRDefault="00F532D9" w:rsidP="00925F4E">
      <w:pPr>
        <w:rPr>
          <w:rtl/>
          <w:lang w:eastAsia="he-IL"/>
        </w:rPr>
      </w:pPr>
      <w:r>
        <w:rPr>
          <w:rFonts w:hint="cs"/>
          <w:rtl/>
          <w:lang w:eastAsia="he-IL"/>
        </w:rPr>
        <w:t xml:space="preserve">ברשות יושב-ראש הכנסת, הינני מתכבדת להודיעכם, כי הונחו היום </w:t>
      </w:r>
      <w:bookmarkStart w:id="8" w:name="_ETM_Q1_76000"/>
      <w:bookmarkEnd w:id="8"/>
      <w:r>
        <w:rPr>
          <w:rFonts w:hint="cs"/>
          <w:rtl/>
          <w:lang w:eastAsia="he-IL"/>
        </w:rPr>
        <w:t xml:space="preserve">על שולחן הכנסת דוחות מבקר המדינה על הביקורת בשלטון המקומי לשנת </w:t>
      </w:r>
      <w:bookmarkStart w:id="9" w:name="_ETM_Q1_83000"/>
      <w:bookmarkEnd w:id="9"/>
      <w:r>
        <w:rPr>
          <w:rFonts w:hint="cs"/>
          <w:rtl/>
          <w:lang w:eastAsia="he-IL"/>
        </w:rPr>
        <w:t xml:space="preserve">2021, כרך ראשון, שני ושלישי, ודוח מיוחד בנושא ההיערכות לשיטפונות וההגנה מפניהן. תודה. </w:t>
      </w:r>
    </w:p>
    <w:p w:rsidR="00F532D9" w:rsidRDefault="00F532D9" w:rsidP="00FA211E">
      <w:pPr>
        <w:rPr>
          <w:rtl/>
          <w:lang w:eastAsia="he-IL"/>
        </w:rPr>
      </w:pPr>
      <w:bookmarkStart w:id="10" w:name="_ETM_Q1_89000"/>
      <w:bookmarkEnd w:id="10"/>
    </w:p>
    <w:p w:rsidR="00F532D9" w:rsidRDefault="00F532D9" w:rsidP="00FA211E">
      <w:pPr>
        <w:pStyle w:val="af6"/>
        <w:keepNext/>
        <w:rPr>
          <w:rtl/>
        </w:rPr>
      </w:pPr>
      <w:bookmarkStart w:id="11" w:name="ET_yor_6204_13"/>
      <w:r w:rsidRPr="00FA211E">
        <w:rPr>
          <w:rStyle w:val="TagStyle"/>
          <w:rtl/>
        </w:rPr>
        <w:t xml:space="preserve"> &lt;&lt; יור &gt;&gt; </w:t>
      </w:r>
      <w:r>
        <w:rPr>
          <w:rtl/>
        </w:rPr>
        <w:t>היו"ר מיקי לוי:</w:t>
      </w:r>
      <w:r w:rsidRPr="00FA211E">
        <w:rPr>
          <w:rStyle w:val="TagStyle"/>
          <w:rtl/>
        </w:rPr>
        <w:t xml:space="preserve"> &lt;&lt; יור &gt;&gt;</w:t>
      </w:r>
      <w:r>
        <w:rPr>
          <w:rtl/>
        </w:rPr>
        <w:t xml:space="preserve"> </w:t>
      </w:r>
      <w:bookmarkEnd w:id="11"/>
    </w:p>
    <w:p w:rsidR="00F532D9" w:rsidRDefault="00F532D9" w:rsidP="00356EAB">
      <w:pPr>
        <w:rPr>
          <w:rtl/>
          <w:lang w:eastAsia="he-IL"/>
        </w:rPr>
      </w:pPr>
    </w:p>
    <w:p w:rsidR="00F532D9" w:rsidRDefault="00F532D9" w:rsidP="00FA211E">
      <w:pPr>
        <w:rPr>
          <w:rtl/>
          <w:lang w:eastAsia="he-IL"/>
        </w:rPr>
      </w:pPr>
      <w:bookmarkStart w:id="12" w:name="_ETM_Q1_90000"/>
      <w:bookmarkEnd w:id="12"/>
      <w:r>
        <w:rPr>
          <w:rFonts w:hint="cs"/>
          <w:rtl/>
          <w:lang w:eastAsia="he-IL"/>
        </w:rPr>
        <w:t xml:space="preserve">תודה רבה למזכירת הכנסת. </w:t>
      </w:r>
    </w:p>
    <w:p w:rsidR="00F532D9" w:rsidRDefault="00F532D9" w:rsidP="00FA211E">
      <w:pPr>
        <w:rPr>
          <w:rtl/>
          <w:lang w:eastAsia="he-IL"/>
        </w:rPr>
      </w:pPr>
    </w:p>
    <w:p w:rsidR="00F532D9" w:rsidRDefault="00F532D9" w:rsidP="00FA211E">
      <w:pPr>
        <w:rPr>
          <w:rtl/>
          <w:lang w:eastAsia="he-IL"/>
        </w:rPr>
      </w:pPr>
    </w:p>
    <w:p w:rsidR="00F532D9" w:rsidRDefault="00F532D9" w:rsidP="00F96938">
      <w:pPr>
        <w:pStyle w:val="a6"/>
        <w:rPr>
          <w:rtl/>
          <w:lang w:eastAsia="he-IL"/>
        </w:rPr>
      </w:pPr>
      <w:bookmarkStart w:id="13" w:name="ET_subject_623971_5"/>
      <w:r w:rsidRPr="00F96938">
        <w:rPr>
          <w:rStyle w:val="TagStyle"/>
          <w:rtl/>
        </w:rPr>
        <w:t xml:space="preserve"> &lt;&lt; נושא &gt;&gt; </w:t>
      </w:r>
      <w:bookmarkStart w:id="14" w:name="_Toc76301836"/>
      <w:r>
        <w:rPr>
          <w:rtl/>
          <w:lang w:eastAsia="he-IL"/>
        </w:rPr>
        <w:t>שאילתות דחופות</w:t>
      </w:r>
      <w:bookmarkEnd w:id="14"/>
      <w:r w:rsidRPr="00F96938">
        <w:rPr>
          <w:rStyle w:val="TagStyle"/>
          <w:rtl/>
        </w:rPr>
        <w:t xml:space="preserve"> &lt;&lt; נושא &gt;&gt;</w:t>
      </w:r>
      <w:r>
        <w:rPr>
          <w:rtl/>
          <w:lang w:eastAsia="he-IL"/>
        </w:rPr>
        <w:t xml:space="preserve"> </w:t>
      </w:r>
      <w:bookmarkEnd w:id="13"/>
    </w:p>
    <w:p w:rsidR="00F532D9" w:rsidRDefault="00F532D9" w:rsidP="00356EAB">
      <w:pPr>
        <w:rPr>
          <w:rtl/>
          <w:lang w:eastAsia="he-IL"/>
        </w:rPr>
      </w:pPr>
    </w:p>
    <w:p w:rsidR="00F532D9" w:rsidRDefault="00F532D9" w:rsidP="00F96938">
      <w:pPr>
        <w:pStyle w:val="af6"/>
        <w:keepNext/>
        <w:rPr>
          <w:rtl/>
        </w:rPr>
      </w:pPr>
      <w:bookmarkStart w:id="15" w:name="ET_yor_6204_6"/>
      <w:r w:rsidRPr="00F96938">
        <w:rPr>
          <w:rStyle w:val="TagStyle"/>
          <w:rtl/>
        </w:rPr>
        <w:t xml:space="preserve"> &lt;&lt; יור &gt;&gt; </w:t>
      </w:r>
      <w:r>
        <w:rPr>
          <w:rtl/>
        </w:rPr>
        <w:t>היו"ר מיקי לוי:</w:t>
      </w:r>
      <w:r w:rsidRPr="00F96938">
        <w:rPr>
          <w:rStyle w:val="TagStyle"/>
          <w:rtl/>
        </w:rPr>
        <w:t xml:space="preserve"> &lt;&lt; יור &gt;&gt;</w:t>
      </w:r>
      <w:r>
        <w:rPr>
          <w:rtl/>
        </w:rPr>
        <w:t xml:space="preserve"> </w:t>
      </w:r>
      <w:bookmarkEnd w:id="15"/>
    </w:p>
    <w:p w:rsidR="00F532D9" w:rsidRDefault="00F532D9" w:rsidP="00356EAB">
      <w:pPr>
        <w:rPr>
          <w:rtl/>
          <w:lang w:eastAsia="he-IL"/>
        </w:rPr>
      </w:pPr>
    </w:p>
    <w:p w:rsidR="00F532D9" w:rsidRDefault="00F532D9" w:rsidP="00BB14E6">
      <w:pPr>
        <w:rPr>
          <w:rtl/>
          <w:lang w:eastAsia="he-IL"/>
        </w:rPr>
      </w:pPr>
      <w:r>
        <w:rPr>
          <w:rFonts w:hint="cs"/>
          <w:rtl/>
          <w:lang w:eastAsia="he-IL"/>
        </w:rPr>
        <w:t>נעבור לנושא הבא</w:t>
      </w:r>
      <w:bookmarkStart w:id="16" w:name="_ETM_Q1_92000"/>
      <w:bookmarkEnd w:id="16"/>
      <w:r>
        <w:rPr>
          <w:rFonts w:hint="cs"/>
          <w:rtl/>
          <w:lang w:eastAsia="he-IL"/>
        </w:rPr>
        <w:t xml:space="preserve"> </w:t>
      </w:r>
      <w:r>
        <w:rPr>
          <w:rFonts w:hint="eastAsia"/>
          <w:rtl/>
          <w:lang w:eastAsia="he-IL"/>
        </w:rPr>
        <w:t xml:space="preserve">– </w:t>
      </w:r>
      <w:r>
        <w:rPr>
          <w:rFonts w:hint="cs"/>
          <w:rtl/>
          <w:lang w:eastAsia="he-IL"/>
        </w:rPr>
        <w:t xml:space="preserve">שאילתות דחופות. חברי הכנסת, חבר הכנסת השואל, נא לקרוא את </w:t>
      </w:r>
      <w:bookmarkStart w:id="17" w:name="_ETM_Q1_104000"/>
      <w:bookmarkEnd w:id="17"/>
      <w:r>
        <w:rPr>
          <w:rFonts w:hint="cs"/>
          <w:rtl/>
          <w:lang w:eastAsia="he-IL"/>
        </w:rPr>
        <w:t>נוסח השאילתה כפי שהוגשה. השר ישיב לאחר מכן</w:t>
      </w:r>
      <w:r w:rsidR="00BB14E6">
        <w:rPr>
          <w:rFonts w:hint="cs"/>
          <w:rtl/>
          <w:lang w:eastAsia="he-IL"/>
        </w:rPr>
        <w:t>.</w:t>
      </w:r>
      <w:r>
        <w:rPr>
          <w:rFonts w:hint="cs"/>
          <w:rtl/>
          <w:lang w:eastAsia="he-IL"/>
        </w:rPr>
        <w:t xml:space="preserve"> אם תהיה </w:t>
      </w:r>
      <w:bookmarkStart w:id="18" w:name="_ETM_Q1_109000"/>
      <w:bookmarkEnd w:id="18"/>
      <w:r>
        <w:rPr>
          <w:rFonts w:hint="cs"/>
          <w:rtl/>
          <w:lang w:eastAsia="he-IL"/>
        </w:rPr>
        <w:t xml:space="preserve">שאלה נוספת נעבור לשאלה נוספת, ואם יהיו עוד </w:t>
      </w:r>
      <w:r>
        <w:rPr>
          <w:rtl/>
          <w:lang w:eastAsia="he-IL"/>
        </w:rPr>
        <w:t>–</w:t>
      </w:r>
      <w:r>
        <w:rPr>
          <w:rFonts w:hint="cs"/>
          <w:rtl/>
          <w:lang w:eastAsia="he-IL"/>
        </w:rPr>
        <w:t xml:space="preserve"> שני שואלים נוספים, לא יותר מ</w:t>
      </w:r>
      <w:r w:rsidR="00BB14E6">
        <w:rPr>
          <w:rFonts w:hint="cs"/>
          <w:rtl/>
          <w:lang w:eastAsia="he-IL"/>
        </w:rPr>
        <w:t>זה</w:t>
      </w:r>
      <w:r>
        <w:rPr>
          <w:rFonts w:hint="cs"/>
          <w:rtl/>
          <w:lang w:eastAsia="he-IL"/>
        </w:rPr>
        <w:t xml:space="preserve">. היום סדר-היום ארוך, ואני לא אאפשר יותר משני שואלים, אני כבר אומר מהתחלה. בבקשה. </w:t>
      </w:r>
    </w:p>
    <w:p w:rsidR="00F532D9" w:rsidRDefault="00F532D9" w:rsidP="00F96938">
      <w:pPr>
        <w:rPr>
          <w:rtl/>
          <w:lang w:eastAsia="he-IL"/>
        </w:rPr>
      </w:pPr>
    </w:p>
    <w:p w:rsidR="00F532D9" w:rsidRDefault="00F532D9" w:rsidP="00925F4E">
      <w:pPr>
        <w:rPr>
          <w:rtl/>
          <w:lang w:eastAsia="he-IL"/>
        </w:rPr>
      </w:pPr>
      <w:bookmarkStart w:id="19" w:name="_ETM_Q1_132000"/>
      <w:bookmarkEnd w:id="19"/>
      <w:r>
        <w:rPr>
          <w:rFonts w:hint="cs"/>
          <w:rtl/>
          <w:lang w:eastAsia="he-IL"/>
        </w:rPr>
        <w:t xml:space="preserve">יבגני סובה, </w:t>
      </w:r>
      <w:bookmarkStart w:id="20" w:name="_ETM_Q1_135000"/>
      <w:bookmarkEnd w:id="20"/>
      <w:r>
        <w:rPr>
          <w:rFonts w:hint="cs"/>
          <w:rtl/>
          <w:lang w:eastAsia="he-IL"/>
        </w:rPr>
        <w:t xml:space="preserve">הצעה דחופה לסדר-היום: הארכת תוקף מיזם ביטחון תזונתי </w:t>
      </w:r>
      <w:bookmarkStart w:id="21" w:name="_ETM_Q1_138000"/>
      <w:bookmarkEnd w:id="21"/>
      <w:r>
        <w:rPr>
          <w:rFonts w:hint="cs"/>
          <w:rtl/>
          <w:lang w:eastAsia="he-IL"/>
        </w:rPr>
        <w:t xml:space="preserve">למשפחות מוחלשות. </w:t>
      </w:r>
      <w:bookmarkStart w:id="22" w:name="_ETM_Q1_142000"/>
      <w:bookmarkEnd w:id="22"/>
      <w:r>
        <w:rPr>
          <w:rFonts w:hint="cs"/>
          <w:rtl/>
          <w:lang w:eastAsia="he-IL"/>
        </w:rPr>
        <w:t xml:space="preserve">אה, סליחה, טעות שלי, אני מתנצל. </w:t>
      </w:r>
    </w:p>
    <w:p w:rsidR="00F532D9" w:rsidRDefault="00F532D9" w:rsidP="00FA211E">
      <w:pPr>
        <w:rPr>
          <w:rtl/>
          <w:lang w:eastAsia="he-IL"/>
        </w:rPr>
      </w:pPr>
    </w:p>
    <w:p w:rsidR="00F532D9" w:rsidRDefault="00F532D9" w:rsidP="00F819E1">
      <w:pPr>
        <w:rPr>
          <w:rtl/>
          <w:lang w:eastAsia="he-IL"/>
        </w:rPr>
      </w:pPr>
      <w:r>
        <w:rPr>
          <w:rFonts w:hint="cs"/>
          <w:rtl/>
          <w:lang w:eastAsia="he-IL"/>
        </w:rPr>
        <w:t xml:space="preserve">השר לביטחון פנים ישיב על שאילתה דחופה מס' 31, מאת חבר הכנסת יואב בן צור. בבקשה. הנושא: המשטרה </w:t>
      </w:r>
      <w:bookmarkStart w:id="23" w:name="_ETM_Q1_157000"/>
      <w:bookmarkEnd w:id="23"/>
      <w:r>
        <w:rPr>
          <w:rFonts w:hint="cs"/>
          <w:rtl/>
          <w:lang w:eastAsia="he-IL"/>
        </w:rPr>
        <w:t xml:space="preserve">הודיעה כי לא תוכל להגן על העולים לקברו של האור החיים. </w:t>
      </w:r>
      <w:bookmarkStart w:id="24" w:name="_ETM_Q1_160000"/>
      <w:bookmarkEnd w:id="24"/>
      <w:r>
        <w:rPr>
          <w:rFonts w:hint="cs"/>
          <w:rtl/>
          <w:lang w:eastAsia="he-IL"/>
        </w:rPr>
        <w:t>בבקשה, סגן השר. חבר הכנסת בן צור, שנייה</w:t>
      </w:r>
      <w:bookmarkStart w:id="25" w:name="_ETM_Q1_172000"/>
      <w:bookmarkEnd w:id="25"/>
      <w:r>
        <w:rPr>
          <w:rFonts w:hint="cs"/>
          <w:rtl/>
          <w:lang w:eastAsia="he-IL"/>
        </w:rPr>
        <w:t xml:space="preserve">, בבקשה. </w:t>
      </w:r>
    </w:p>
    <w:p w:rsidR="00F532D9" w:rsidRDefault="00F532D9" w:rsidP="00F96938">
      <w:pPr>
        <w:rPr>
          <w:rtl/>
          <w:lang w:eastAsia="he-IL"/>
        </w:rPr>
      </w:pPr>
    </w:p>
    <w:p w:rsidR="00F532D9" w:rsidRDefault="00F532D9" w:rsidP="00F819E1">
      <w:pPr>
        <w:pStyle w:val="a9"/>
        <w:rPr>
          <w:rtl/>
          <w:lang w:eastAsia="he-IL"/>
        </w:rPr>
      </w:pPr>
      <w:bookmarkStart w:id="26" w:name="ET_query_623948_7"/>
      <w:r w:rsidRPr="00F96938">
        <w:rPr>
          <w:rStyle w:val="TagStyle"/>
          <w:rtl/>
        </w:rPr>
        <w:lastRenderedPageBreak/>
        <w:t xml:space="preserve"> &lt;&lt; שאילתה &gt;&gt; </w:t>
      </w:r>
      <w:bookmarkStart w:id="27" w:name="_Toc76301837"/>
      <w:r>
        <w:rPr>
          <w:rtl/>
          <w:lang w:eastAsia="he-IL"/>
        </w:rPr>
        <w:t>31. המשטרה הודיעה כי לא תוכל להגן על העולים לקברו של האור החיים</w:t>
      </w:r>
      <w:bookmarkEnd w:id="27"/>
      <w:r w:rsidRPr="00F96938">
        <w:rPr>
          <w:rStyle w:val="TagStyle"/>
          <w:rtl/>
        </w:rPr>
        <w:t xml:space="preserve"> &lt;&lt; שאילתה &gt;&gt;</w:t>
      </w:r>
      <w:r>
        <w:rPr>
          <w:rtl/>
          <w:lang w:eastAsia="he-IL"/>
        </w:rPr>
        <w:t xml:space="preserve"> </w:t>
      </w:r>
      <w:bookmarkEnd w:id="26"/>
    </w:p>
    <w:p w:rsidR="00F532D9" w:rsidRDefault="00F532D9" w:rsidP="00F96938">
      <w:pPr>
        <w:rPr>
          <w:rtl/>
          <w:lang w:eastAsia="he-IL"/>
        </w:rPr>
      </w:pPr>
    </w:p>
    <w:p w:rsidR="00F532D9" w:rsidRDefault="00F532D9" w:rsidP="00FA211E">
      <w:pPr>
        <w:pStyle w:val="a4"/>
        <w:keepNext/>
        <w:rPr>
          <w:rtl/>
        </w:rPr>
      </w:pPr>
      <w:bookmarkStart w:id="28" w:name="ET_speaker_5260_14"/>
      <w:r w:rsidRPr="00FA211E">
        <w:rPr>
          <w:rStyle w:val="TagStyle"/>
          <w:rtl/>
        </w:rPr>
        <w:t xml:space="preserve"> &lt;&lt; דובר &gt;&gt; </w:t>
      </w:r>
      <w:bookmarkStart w:id="29" w:name="_Toc76301838"/>
      <w:r>
        <w:rPr>
          <w:rtl/>
        </w:rPr>
        <w:t>יואב בן צור (ש"ס):</w:t>
      </w:r>
      <w:bookmarkEnd w:id="29"/>
      <w:r w:rsidRPr="00FA211E">
        <w:rPr>
          <w:rStyle w:val="TagStyle"/>
          <w:rtl/>
        </w:rPr>
        <w:t xml:space="preserve"> &lt;&lt; דובר &gt;&gt;</w:t>
      </w:r>
      <w:r>
        <w:rPr>
          <w:rtl/>
        </w:rPr>
        <w:t xml:space="preserve"> </w:t>
      </w:r>
      <w:bookmarkEnd w:id="28"/>
    </w:p>
    <w:p w:rsidR="00F532D9" w:rsidRDefault="00F532D9" w:rsidP="00356EAB">
      <w:pPr>
        <w:rPr>
          <w:rtl/>
          <w:lang w:eastAsia="he-IL"/>
        </w:rPr>
      </w:pPr>
    </w:p>
    <w:p w:rsidR="00F532D9" w:rsidRDefault="00F532D9" w:rsidP="00F96938">
      <w:pPr>
        <w:rPr>
          <w:rtl/>
        </w:rPr>
      </w:pPr>
      <w:bookmarkStart w:id="30" w:name="QUR_Description"/>
      <w:r>
        <w:rPr>
          <w:rFonts w:hint="cs"/>
          <w:rtl/>
        </w:rPr>
        <w:t>אדוני סגן השר, קודם כול,</w:t>
      </w:r>
      <w:r>
        <w:rPr>
          <w:rtl/>
        </w:rPr>
        <w:tab/>
      </w:r>
      <w:r>
        <w:rPr>
          <w:rFonts w:hint="cs"/>
          <w:rtl/>
        </w:rPr>
        <w:t xml:space="preserve"> ברכות על המינוי. אני חושב </w:t>
      </w:r>
      <w:bookmarkStart w:id="31" w:name="_ETM_Q1_185000"/>
      <w:bookmarkEnd w:id="31"/>
      <w:r>
        <w:rPr>
          <w:rFonts w:hint="cs"/>
          <w:rtl/>
        </w:rPr>
        <w:t xml:space="preserve">שזה מינוי ראוי, ואתה בהחלט מתאים לתפקיד. </w:t>
      </w:r>
    </w:p>
    <w:p w:rsidR="00F532D9" w:rsidRDefault="00F532D9" w:rsidP="00F96938">
      <w:pPr>
        <w:rPr>
          <w:rtl/>
        </w:rPr>
      </w:pPr>
    </w:p>
    <w:p w:rsidR="00F532D9" w:rsidRPr="009F1FFC" w:rsidRDefault="00F532D9" w:rsidP="00BB14E6">
      <w:pPr>
        <w:rPr>
          <w:rtl/>
        </w:rPr>
      </w:pPr>
      <w:r>
        <w:rPr>
          <w:rFonts w:hint="cs"/>
          <w:rtl/>
        </w:rPr>
        <w:t xml:space="preserve">השאילתה שבה מדובר היא קצת כמו אתרוגים אחרי סוכות, אבל אף על פי </w:t>
      </w:r>
      <w:bookmarkStart w:id="32" w:name="_ETM_Q1_190000"/>
      <w:bookmarkEnd w:id="32"/>
      <w:r>
        <w:rPr>
          <w:rFonts w:hint="cs"/>
          <w:rtl/>
        </w:rPr>
        <w:t>כן רצינו להעלות אותה. אחר כך</w:t>
      </w:r>
      <w:r w:rsidR="00BB14E6">
        <w:rPr>
          <w:rFonts w:hint="cs"/>
          <w:rtl/>
        </w:rPr>
        <w:t>,</w:t>
      </w:r>
      <w:r>
        <w:rPr>
          <w:rFonts w:hint="cs"/>
          <w:rtl/>
        </w:rPr>
        <w:t xml:space="preserve"> בשאלה הנוספת שאני אבקש לשאול </w:t>
      </w:r>
      <w:r>
        <w:rPr>
          <w:rtl/>
        </w:rPr>
        <w:t>–</w:t>
      </w:r>
      <w:r>
        <w:rPr>
          <w:rFonts w:hint="cs"/>
          <w:rtl/>
        </w:rPr>
        <w:t xml:space="preserve"> אני אשאל שאלה נוספת ואדבר גם עליה. </w:t>
      </w:r>
      <w:bookmarkStart w:id="33" w:name="_ETM_Q1_196000"/>
      <w:bookmarkEnd w:id="33"/>
      <w:r>
        <w:rPr>
          <w:rFonts w:hint="cs"/>
          <w:rtl/>
        </w:rPr>
        <w:t xml:space="preserve">מדי שנה ביום פטירתו של האור החיים עולים המונים לפקוד את קברו בהר הזיתים, זולת שנת הקורונה. השנה נמסר בשם המשטרה שאינה מסוגלת להגן על הבאים ודרשה את ביטול העלייה. משרדי ממשלה שסייעו כספית הודיעו על </w:t>
      </w:r>
      <w:bookmarkEnd w:id="30"/>
      <w:r>
        <w:rPr>
          <w:rFonts w:hint="cs"/>
          <w:rtl/>
        </w:rPr>
        <w:t xml:space="preserve">ביטול הסיוע מטעמם. </w:t>
      </w:r>
    </w:p>
    <w:p w:rsidR="00F532D9" w:rsidRDefault="00F532D9" w:rsidP="00F96938">
      <w:pPr>
        <w:rPr>
          <w:rtl/>
        </w:rPr>
      </w:pPr>
    </w:p>
    <w:p w:rsidR="00F532D9" w:rsidRPr="009F1FFC" w:rsidRDefault="00F532D9" w:rsidP="0012132C">
      <w:pPr>
        <w:rPr>
          <w:rtl/>
        </w:rPr>
      </w:pPr>
      <w:r w:rsidRPr="00472AB3">
        <w:rPr>
          <w:rFonts w:hint="cs"/>
          <w:rtl/>
        </w:rPr>
        <w:t>רצוני לשאול:</w:t>
      </w:r>
      <w:bookmarkStart w:id="34" w:name="LST__QURQuestions__question"/>
      <w:r>
        <w:rPr>
          <w:rFonts w:hint="cs"/>
          <w:rtl/>
        </w:rPr>
        <w:t xml:space="preserve"> האם נכון הדבר?</w:t>
      </w:r>
      <w:bookmarkEnd w:id="34"/>
    </w:p>
    <w:p w:rsidR="00F532D9" w:rsidRPr="00472AB3" w:rsidRDefault="00F532D9" w:rsidP="00F96938">
      <w:pPr>
        <w:rPr>
          <w:rStyle w:val="afe"/>
          <w:rtl/>
        </w:rPr>
      </w:pPr>
    </w:p>
    <w:p w:rsidR="00F532D9" w:rsidRDefault="00F532D9" w:rsidP="00F96938">
      <w:pPr>
        <w:pStyle w:val="a4"/>
        <w:keepNext/>
        <w:rPr>
          <w:rtl/>
        </w:rPr>
      </w:pPr>
      <w:bookmarkStart w:id="35" w:name="ET_speaker_5938_9"/>
      <w:r w:rsidRPr="00F96938">
        <w:rPr>
          <w:rStyle w:val="TagStyle"/>
          <w:rtl/>
        </w:rPr>
        <w:t xml:space="preserve"> &lt;&lt; דובר &gt;&gt; </w:t>
      </w:r>
      <w:bookmarkStart w:id="36" w:name="_Toc76301839"/>
      <w:r>
        <w:rPr>
          <w:rtl/>
        </w:rPr>
        <w:t>סגן השר לביטחון הפנים יואב סגלוביץ':</w:t>
      </w:r>
      <w:bookmarkEnd w:id="36"/>
      <w:r w:rsidRPr="00F96938">
        <w:rPr>
          <w:rStyle w:val="TagStyle"/>
          <w:rtl/>
        </w:rPr>
        <w:t xml:space="preserve"> &lt;&lt; דובר &gt;&gt;</w:t>
      </w:r>
      <w:r>
        <w:rPr>
          <w:rtl/>
        </w:rPr>
        <w:t xml:space="preserve"> </w:t>
      </w:r>
      <w:bookmarkEnd w:id="35"/>
    </w:p>
    <w:p w:rsidR="00F532D9" w:rsidRDefault="00F532D9" w:rsidP="00356EAB">
      <w:pPr>
        <w:rPr>
          <w:rtl/>
          <w:lang w:eastAsia="he-IL"/>
        </w:rPr>
      </w:pPr>
    </w:p>
    <w:p w:rsidR="00F532D9" w:rsidRDefault="00F532D9" w:rsidP="0012132C">
      <w:pPr>
        <w:rPr>
          <w:rtl/>
          <w:lang w:eastAsia="he-IL"/>
        </w:rPr>
      </w:pPr>
      <w:r>
        <w:rPr>
          <w:rFonts w:hint="cs"/>
          <w:rtl/>
          <w:lang w:eastAsia="he-IL"/>
        </w:rPr>
        <w:t xml:space="preserve">קודם כול, באמת </w:t>
      </w:r>
      <w:bookmarkStart w:id="37" w:name="_ETM_Q1_221000"/>
      <w:bookmarkEnd w:id="37"/>
      <w:r>
        <w:rPr>
          <w:rFonts w:hint="cs"/>
          <w:rtl/>
          <w:lang w:eastAsia="he-IL"/>
        </w:rPr>
        <w:t>זאת שאילתה ראשונה שאני עונה</w:t>
      </w:r>
      <w:r w:rsidR="00B54EE8">
        <w:rPr>
          <w:rFonts w:hint="cs"/>
          <w:rtl/>
          <w:lang w:eastAsia="he-IL"/>
        </w:rPr>
        <w:t xml:space="preserve"> עליה</w:t>
      </w:r>
      <w:r>
        <w:rPr>
          <w:rFonts w:hint="cs"/>
          <w:rtl/>
          <w:lang w:eastAsia="he-IL"/>
        </w:rPr>
        <w:t xml:space="preserve">, ותודה על הברכות. זה יוצא </w:t>
      </w:r>
      <w:bookmarkStart w:id="38" w:name="_ETM_Q1_227000"/>
      <w:bookmarkEnd w:id="38"/>
      <w:r>
        <w:rPr>
          <w:rFonts w:hint="cs"/>
          <w:rtl/>
          <w:lang w:eastAsia="he-IL"/>
        </w:rPr>
        <w:t xml:space="preserve">יותר טוב </w:t>
      </w:r>
      <w:r>
        <w:rPr>
          <w:rtl/>
          <w:lang w:eastAsia="he-IL"/>
        </w:rPr>
        <w:t>–</w:t>
      </w:r>
      <w:r>
        <w:rPr>
          <w:rFonts w:hint="cs"/>
          <w:rtl/>
          <w:lang w:eastAsia="he-IL"/>
        </w:rPr>
        <w:t xml:space="preserve"> זה מיואב ליואב. </w:t>
      </w:r>
    </w:p>
    <w:p w:rsidR="00F532D9" w:rsidRDefault="00F532D9" w:rsidP="00F96938">
      <w:pPr>
        <w:rPr>
          <w:rtl/>
          <w:lang w:eastAsia="he-IL"/>
        </w:rPr>
      </w:pPr>
    </w:p>
    <w:p w:rsidR="00F532D9" w:rsidRDefault="00F532D9" w:rsidP="00380474">
      <w:pPr>
        <w:rPr>
          <w:rtl/>
          <w:lang w:eastAsia="he-IL"/>
        </w:rPr>
      </w:pPr>
      <w:bookmarkStart w:id="39" w:name="_ETM_Q1_233000"/>
      <w:bookmarkEnd w:id="39"/>
      <w:r>
        <w:rPr>
          <w:rFonts w:hint="cs"/>
          <w:rtl/>
          <w:lang w:eastAsia="he-IL"/>
        </w:rPr>
        <w:t xml:space="preserve">לגבי </w:t>
      </w:r>
      <w:bookmarkStart w:id="40" w:name="_ETM_Q1_235000"/>
      <w:bookmarkEnd w:id="40"/>
      <w:r>
        <w:rPr>
          <w:rFonts w:hint="cs"/>
          <w:rtl/>
          <w:lang w:eastAsia="he-IL"/>
        </w:rPr>
        <w:t>השאילתה עצמה</w:t>
      </w:r>
      <w:r w:rsidR="00380474">
        <w:rPr>
          <w:rFonts w:hint="cs"/>
          <w:rtl/>
          <w:lang w:eastAsia="he-IL"/>
        </w:rPr>
        <w:t>,</w:t>
      </w:r>
      <w:r>
        <w:rPr>
          <w:rFonts w:hint="cs"/>
          <w:rtl/>
          <w:lang w:eastAsia="he-IL"/>
        </w:rPr>
        <w:t xml:space="preserve"> למעשה, מה שהיה שם </w:t>
      </w:r>
      <w:r>
        <w:rPr>
          <w:rtl/>
          <w:lang w:eastAsia="he-IL"/>
        </w:rPr>
        <w:t>–</w:t>
      </w:r>
      <w:r>
        <w:rPr>
          <w:rFonts w:hint="cs"/>
          <w:rtl/>
          <w:lang w:eastAsia="he-IL"/>
        </w:rPr>
        <w:t xml:space="preserve"> ואני אגיד את זה ממש בתמצית </w:t>
      </w:r>
      <w:bookmarkStart w:id="41" w:name="_ETM_Q1_243000"/>
      <w:bookmarkEnd w:id="41"/>
      <w:r>
        <w:rPr>
          <w:rFonts w:hint="cs"/>
          <w:rtl/>
          <w:lang w:eastAsia="he-IL"/>
        </w:rPr>
        <w:t xml:space="preserve">ובקיצור </w:t>
      </w:r>
      <w:r>
        <w:rPr>
          <w:rtl/>
          <w:lang w:eastAsia="he-IL"/>
        </w:rPr>
        <w:t>–</w:t>
      </w:r>
      <w:r>
        <w:rPr>
          <w:rFonts w:hint="cs"/>
          <w:rtl/>
          <w:lang w:eastAsia="he-IL"/>
        </w:rPr>
        <w:t xml:space="preserve"> המשטרה איננה אחראית לבטיחות. היה משא ומתן ארוך </w:t>
      </w:r>
      <w:bookmarkStart w:id="42" w:name="_ETM_Q1_244000"/>
      <w:bookmarkEnd w:id="42"/>
      <w:r>
        <w:rPr>
          <w:rFonts w:hint="cs"/>
          <w:rtl/>
          <w:lang w:eastAsia="he-IL"/>
        </w:rPr>
        <w:t xml:space="preserve">וממושך, והוכנה תוכנית מאוד סדורה של המשטרה לגבי הסדר, לגבי האבטחה ובנושא </w:t>
      </w:r>
      <w:bookmarkStart w:id="43" w:name="_ETM_Q1_249000"/>
      <w:bookmarkEnd w:id="43"/>
      <w:r>
        <w:rPr>
          <w:rFonts w:hint="cs"/>
          <w:rtl/>
          <w:lang w:eastAsia="he-IL"/>
        </w:rPr>
        <w:t xml:space="preserve">הבטיחות. עלה פה סימן שאלה, ודי ברגע האחרון </w:t>
      </w:r>
      <w:bookmarkStart w:id="44" w:name="_ETM_Q1_256000"/>
      <w:bookmarkEnd w:id="44"/>
      <w:r>
        <w:rPr>
          <w:rFonts w:hint="cs"/>
          <w:rtl/>
          <w:lang w:eastAsia="he-IL"/>
        </w:rPr>
        <w:t>נכנסו והובאו כל האישורים הבטיחותיים המתאימים. בהקשר הזה היה צריך שהמארגנים יעשו את זה</w:t>
      </w:r>
      <w:r w:rsidR="00380474">
        <w:rPr>
          <w:rFonts w:hint="cs"/>
          <w:rtl/>
          <w:lang w:eastAsia="he-IL"/>
        </w:rPr>
        <w:t>;</w:t>
      </w:r>
      <w:r>
        <w:rPr>
          <w:rFonts w:hint="cs"/>
          <w:rtl/>
          <w:lang w:eastAsia="he-IL"/>
        </w:rPr>
        <w:t xml:space="preserve"> זאת האחריות של המארגנים </w:t>
      </w:r>
      <w:r w:rsidR="00B54EE8">
        <w:rPr>
          <w:rFonts w:hint="eastAsia"/>
          <w:rtl/>
          <w:lang w:eastAsia="he-IL"/>
        </w:rPr>
        <w:t xml:space="preserve">– </w:t>
      </w:r>
      <w:r>
        <w:rPr>
          <w:rFonts w:hint="cs"/>
          <w:rtl/>
          <w:lang w:eastAsia="he-IL"/>
        </w:rPr>
        <w:t xml:space="preserve">המשטרה איננה אחראית לבטיחות במובן הצר של המילה. זה היה </w:t>
      </w:r>
      <w:bookmarkStart w:id="45" w:name="_ETM_Q1_271000"/>
      <w:bookmarkEnd w:id="45"/>
      <w:r>
        <w:rPr>
          <w:rFonts w:hint="cs"/>
          <w:rtl/>
          <w:lang w:eastAsia="he-IL"/>
        </w:rPr>
        <w:t>האירוע. אני מכיר את האירוע. הייתה הצגת תוכניות</w:t>
      </w:r>
      <w:r w:rsidR="00380474">
        <w:rPr>
          <w:rFonts w:hint="cs"/>
          <w:rtl/>
          <w:lang w:eastAsia="he-IL"/>
        </w:rPr>
        <w:t>,</w:t>
      </w:r>
      <w:r>
        <w:rPr>
          <w:rFonts w:hint="cs"/>
          <w:rtl/>
          <w:lang w:eastAsia="he-IL"/>
        </w:rPr>
        <w:t xml:space="preserve"> </w:t>
      </w:r>
      <w:r w:rsidR="00380474">
        <w:rPr>
          <w:rFonts w:hint="cs"/>
          <w:rtl/>
          <w:lang w:eastAsia="he-IL"/>
        </w:rPr>
        <w:t>ו</w:t>
      </w:r>
      <w:r>
        <w:rPr>
          <w:rFonts w:hint="cs"/>
          <w:rtl/>
          <w:lang w:eastAsia="he-IL"/>
        </w:rPr>
        <w:t xml:space="preserve">גם </w:t>
      </w:r>
      <w:bookmarkStart w:id="46" w:name="_ETM_Q1_272000"/>
      <w:bookmarkEnd w:id="46"/>
      <w:r>
        <w:rPr>
          <w:rFonts w:hint="cs"/>
          <w:rtl/>
          <w:lang w:eastAsia="he-IL"/>
        </w:rPr>
        <w:t xml:space="preserve">השר וגם אני היינו בה, ואני יודע שהאירוע עבר בשלום </w:t>
      </w:r>
      <w:bookmarkStart w:id="47" w:name="_ETM_Q1_280000"/>
      <w:bookmarkEnd w:id="47"/>
      <w:r>
        <w:rPr>
          <w:rFonts w:hint="cs"/>
          <w:rtl/>
          <w:lang w:eastAsia="he-IL"/>
        </w:rPr>
        <w:t xml:space="preserve">ובצורה טובה. </w:t>
      </w:r>
    </w:p>
    <w:p w:rsidR="00F532D9" w:rsidRDefault="00F532D9" w:rsidP="00F96938">
      <w:pPr>
        <w:rPr>
          <w:rtl/>
          <w:lang w:eastAsia="he-IL"/>
        </w:rPr>
      </w:pPr>
    </w:p>
    <w:p w:rsidR="00F532D9" w:rsidRDefault="00F532D9" w:rsidP="00B54EE8">
      <w:pPr>
        <w:rPr>
          <w:rtl/>
          <w:lang w:eastAsia="he-IL"/>
        </w:rPr>
      </w:pPr>
      <w:bookmarkStart w:id="48" w:name="_ETM_Q1_282000"/>
      <w:bookmarkEnd w:id="48"/>
      <w:r>
        <w:rPr>
          <w:rFonts w:hint="cs"/>
          <w:rtl/>
          <w:lang w:eastAsia="he-IL"/>
        </w:rPr>
        <w:t xml:space="preserve">לכן, נכון שזה כמו אתרוגים לשעבר, אבל אני אגיד </w:t>
      </w:r>
      <w:bookmarkStart w:id="49" w:name="_ETM_Q1_283000"/>
      <w:bookmarkEnd w:id="49"/>
      <w:r>
        <w:rPr>
          <w:rFonts w:hint="cs"/>
          <w:rtl/>
          <w:lang w:eastAsia="he-IL"/>
        </w:rPr>
        <w:t>עוד משהו ברמה האישית. יש סיפור ממלחמת העולם השנייה ש</w:t>
      </w:r>
      <w:bookmarkStart w:id="50" w:name="_ETM_Q1_292000"/>
      <w:bookmarkEnd w:id="50"/>
      <w:r>
        <w:rPr>
          <w:rFonts w:hint="cs"/>
          <w:rtl/>
          <w:lang w:eastAsia="he-IL"/>
        </w:rPr>
        <w:t xml:space="preserve">הרבי מאושטין עלה לקברו של אור החיים על מנת </w:t>
      </w:r>
      <w:bookmarkStart w:id="51" w:name="_ETM_Q1_297000"/>
      <w:bookmarkEnd w:id="51"/>
      <w:r>
        <w:rPr>
          <w:rFonts w:hint="cs"/>
          <w:rtl/>
          <w:lang w:eastAsia="he-IL"/>
        </w:rPr>
        <w:t xml:space="preserve">שהנאצים ייכשלו במאמצים המלחמתיים שלהם. אז אני אומר, גם כיואב </w:t>
      </w:r>
      <w:bookmarkStart w:id="52" w:name="_ETM_Q1_307000"/>
      <w:bookmarkEnd w:id="52"/>
      <w:r>
        <w:rPr>
          <w:rFonts w:hint="cs"/>
          <w:rtl/>
          <w:lang w:eastAsia="he-IL"/>
        </w:rPr>
        <w:t xml:space="preserve">מיואב נשאלתי את השאילתה הראשונה, וגם סבי, זכרו לברכה, היה </w:t>
      </w:r>
      <w:bookmarkStart w:id="53" w:name="_ETM_Q1_310000"/>
      <w:bookmarkEnd w:id="53"/>
      <w:r>
        <w:rPr>
          <w:rFonts w:hint="cs"/>
          <w:rtl/>
          <w:lang w:eastAsia="he-IL"/>
        </w:rPr>
        <w:t xml:space="preserve">מחסידי אושטין, כך שהדברים מתחברים. האירוע עבר בשלום ובשמחה, </w:t>
      </w:r>
      <w:bookmarkStart w:id="54" w:name="_ETM_Q1_314000"/>
      <w:bookmarkEnd w:id="54"/>
      <w:r>
        <w:rPr>
          <w:rFonts w:hint="cs"/>
          <w:rtl/>
          <w:lang w:eastAsia="he-IL"/>
        </w:rPr>
        <w:t xml:space="preserve">ושיהיה כך כל שנה </w:t>
      </w:r>
      <w:r w:rsidR="00B54EE8">
        <w:rPr>
          <w:rFonts w:hint="cs"/>
          <w:rtl/>
          <w:lang w:eastAsia="he-IL"/>
        </w:rPr>
        <w:t>ב</w:t>
      </w:r>
      <w:r>
        <w:rPr>
          <w:rFonts w:hint="cs"/>
          <w:rtl/>
          <w:lang w:eastAsia="he-IL"/>
        </w:rPr>
        <w:t xml:space="preserve">עתיד. </w:t>
      </w:r>
    </w:p>
    <w:p w:rsidR="00F532D9" w:rsidRDefault="00F532D9" w:rsidP="00F96938">
      <w:pPr>
        <w:rPr>
          <w:rtl/>
          <w:lang w:eastAsia="he-IL"/>
        </w:rPr>
      </w:pPr>
      <w:bookmarkStart w:id="55" w:name="_ETM_Q1_222000"/>
      <w:bookmarkEnd w:id="55"/>
    </w:p>
    <w:p w:rsidR="00F532D9" w:rsidRDefault="00F532D9" w:rsidP="00F96938">
      <w:pPr>
        <w:pStyle w:val="-"/>
        <w:keepNext/>
        <w:rPr>
          <w:rtl/>
        </w:rPr>
      </w:pPr>
      <w:bookmarkStart w:id="56" w:name="ET_speakercontinue_5260_11"/>
      <w:r w:rsidRPr="00F96938">
        <w:rPr>
          <w:rStyle w:val="TagStyle"/>
          <w:rtl/>
        </w:rPr>
        <w:t xml:space="preserve"> &lt;&lt; דובר_המשך &gt;&gt; </w:t>
      </w:r>
      <w:r>
        <w:rPr>
          <w:rtl/>
        </w:rPr>
        <w:t>יואב בן צור (ש"ס):</w:t>
      </w:r>
      <w:r w:rsidRPr="00F96938">
        <w:rPr>
          <w:rStyle w:val="TagStyle"/>
          <w:rtl/>
        </w:rPr>
        <w:t xml:space="preserve"> &lt;&lt; דובר_המשך &gt;&gt;</w:t>
      </w:r>
      <w:r>
        <w:rPr>
          <w:rtl/>
        </w:rPr>
        <w:t xml:space="preserve"> </w:t>
      </w:r>
      <w:bookmarkEnd w:id="56"/>
    </w:p>
    <w:p w:rsidR="00F532D9" w:rsidRDefault="00F532D9" w:rsidP="00356EAB">
      <w:pPr>
        <w:rPr>
          <w:rtl/>
          <w:lang w:eastAsia="he-IL"/>
        </w:rPr>
      </w:pPr>
    </w:p>
    <w:p w:rsidR="00F532D9" w:rsidRDefault="00F532D9" w:rsidP="00052A5E">
      <w:pPr>
        <w:rPr>
          <w:rtl/>
          <w:lang w:eastAsia="he-IL"/>
        </w:rPr>
      </w:pPr>
      <w:r>
        <w:rPr>
          <w:rFonts w:hint="cs"/>
          <w:rtl/>
          <w:lang w:eastAsia="he-IL"/>
        </w:rPr>
        <w:lastRenderedPageBreak/>
        <w:t xml:space="preserve">אדוני סגן השר, </w:t>
      </w:r>
      <w:bookmarkStart w:id="57" w:name="_ETM_Q1_322000"/>
      <w:bookmarkEnd w:id="57"/>
      <w:r>
        <w:rPr>
          <w:rFonts w:hint="cs"/>
          <w:rtl/>
          <w:lang w:eastAsia="he-IL"/>
        </w:rPr>
        <w:t>אני שמח שבסופו של דבר באמת גם השר לביטחון פנים</w:t>
      </w:r>
      <w:r w:rsidR="00052A5E">
        <w:rPr>
          <w:rFonts w:hint="cs"/>
          <w:rtl/>
          <w:lang w:eastAsia="he-IL"/>
        </w:rPr>
        <w:t>,</w:t>
      </w:r>
      <w:r>
        <w:rPr>
          <w:rFonts w:hint="cs"/>
          <w:rtl/>
          <w:lang w:eastAsia="he-IL"/>
        </w:rPr>
        <w:t xml:space="preserve"> בשבוע שעבר, יום לפני ההילולה, שלח לי מכתב שבסופו של דבר הדברים הסתדרו. דיברתי הבוקר גם עם מארגני ההילולה, </w:t>
      </w:r>
      <w:r w:rsidR="00B54EE8">
        <w:rPr>
          <w:rFonts w:hint="cs"/>
          <w:rtl/>
          <w:lang w:eastAsia="he-IL"/>
        </w:rPr>
        <w:t>ו</w:t>
      </w:r>
      <w:r>
        <w:rPr>
          <w:rFonts w:hint="cs"/>
          <w:rtl/>
          <w:lang w:eastAsia="he-IL"/>
        </w:rPr>
        <w:t xml:space="preserve">הם מלאים שבחים </w:t>
      </w:r>
      <w:r w:rsidR="00B54EE8">
        <w:rPr>
          <w:rFonts w:hint="cs"/>
          <w:rtl/>
          <w:lang w:eastAsia="he-IL"/>
        </w:rPr>
        <w:t>ע</w:t>
      </w:r>
      <w:r>
        <w:rPr>
          <w:rFonts w:hint="cs"/>
          <w:rtl/>
          <w:lang w:eastAsia="he-IL"/>
        </w:rPr>
        <w:t>ל</w:t>
      </w:r>
      <w:r w:rsidR="00B54EE8">
        <w:rPr>
          <w:rFonts w:hint="cs"/>
          <w:rtl/>
          <w:lang w:eastAsia="he-IL"/>
        </w:rPr>
        <w:t xml:space="preserve"> </w:t>
      </w:r>
      <w:r>
        <w:rPr>
          <w:rFonts w:hint="cs"/>
          <w:rtl/>
          <w:lang w:eastAsia="he-IL"/>
        </w:rPr>
        <w:t xml:space="preserve">תפקודה של המשטרה במקום. אין ספק שהמשטרה עשתה את עבודתה נאמנה. הם מבקשים דרכי להודות לשר לביטחון פנים, לסגן שר, למפקד מחוז ירושלים, למפכ"ל </w:t>
      </w:r>
      <w:r w:rsidR="00052A5E">
        <w:rPr>
          <w:rFonts w:hint="eastAsia"/>
          <w:rtl/>
          <w:lang w:eastAsia="he-IL"/>
        </w:rPr>
        <w:t>–</w:t>
      </w:r>
      <w:r w:rsidR="00052A5E">
        <w:rPr>
          <w:rFonts w:hint="cs"/>
          <w:rtl/>
          <w:lang w:eastAsia="he-IL"/>
        </w:rPr>
        <w:t xml:space="preserve"> </w:t>
      </w:r>
      <w:r>
        <w:rPr>
          <w:rFonts w:hint="cs"/>
          <w:rtl/>
          <w:lang w:eastAsia="he-IL"/>
        </w:rPr>
        <w:t xml:space="preserve">לכל מי שעסק במלאכה. באמת מגיע להם יישר כוח גדול שההילולה עברה ללא תקלות. </w:t>
      </w:r>
    </w:p>
    <w:p w:rsidR="00F532D9" w:rsidRDefault="00F532D9" w:rsidP="00F96938">
      <w:pPr>
        <w:rPr>
          <w:rtl/>
          <w:lang w:eastAsia="he-IL"/>
        </w:rPr>
      </w:pPr>
    </w:p>
    <w:p w:rsidR="00F532D9" w:rsidRDefault="00F532D9" w:rsidP="00D820E0">
      <w:pPr>
        <w:rPr>
          <w:rtl/>
          <w:lang w:eastAsia="he-IL"/>
        </w:rPr>
      </w:pPr>
      <w:r>
        <w:rPr>
          <w:rFonts w:hint="cs"/>
          <w:rtl/>
          <w:lang w:eastAsia="he-IL"/>
        </w:rPr>
        <w:t xml:space="preserve">אבל אני רוצה רק לומר דבר אחד. כמי שכיהן כיושב-ראש הוועד להגנת הר </w:t>
      </w:r>
      <w:bookmarkStart w:id="58" w:name="_ETM_Q1_367000"/>
      <w:bookmarkEnd w:id="58"/>
      <w:r>
        <w:rPr>
          <w:rFonts w:hint="cs"/>
          <w:rtl/>
          <w:lang w:eastAsia="he-IL"/>
        </w:rPr>
        <w:t xml:space="preserve">הזיתים, אין ספק שאנחנו צריכים לתת את ההגנה המרבית. גם אם היו איזשהם נושאים של בטיחות שהיו בעייתיים, וברגע האחרון הצליחו לסדר את התקציב כדי לסדר את אותם מפגעי בטיחות, ההגנה המרחבית שצריכה לתת המשטרה לעולים להר הזיתים </w:t>
      </w:r>
      <w:r>
        <w:rPr>
          <w:rtl/>
          <w:lang w:eastAsia="he-IL"/>
        </w:rPr>
        <w:t>–</w:t>
      </w:r>
      <w:r>
        <w:rPr>
          <w:rFonts w:hint="cs"/>
          <w:rtl/>
          <w:lang w:eastAsia="he-IL"/>
        </w:rPr>
        <w:t xml:space="preserve"> </w:t>
      </w:r>
      <w:bookmarkStart w:id="59" w:name="_ETM_Q1_387000"/>
      <w:bookmarkEnd w:id="59"/>
      <w:r>
        <w:rPr>
          <w:rFonts w:hint="cs"/>
          <w:rtl/>
          <w:lang w:eastAsia="he-IL"/>
        </w:rPr>
        <w:t xml:space="preserve">בפרט בימים האלה, כשאנחנו יודעים מה קורה בסביבה ואיך מתנהגים תושבי מזרח ירושלים כלפי אנשים שעולים להר הזיתים </w:t>
      </w:r>
      <w:r>
        <w:rPr>
          <w:rtl/>
          <w:lang w:eastAsia="he-IL"/>
        </w:rPr>
        <w:t>–</w:t>
      </w:r>
      <w:r>
        <w:rPr>
          <w:rFonts w:hint="cs"/>
          <w:rtl/>
          <w:lang w:eastAsia="he-IL"/>
        </w:rPr>
        <w:t xml:space="preserve"> אני חושב שצריך לתת את הדעת. אני יודע שיש נקודת משטרה בהר הזיתים, ואני יודע שיש מפקד </w:t>
      </w:r>
      <w:r>
        <w:rPr>
          <w:rtl/>
          <w:lang w:eastAsia="he-IL"/>
        </w:rPr>
        <w:t>–</w:t>
      </w:r>
      <w:r>
        <w:rPr>
          <w:rFonts w:hint="cs"/>
          <w:rtl/>
          <w:lang w:eastAsia="he-IL"/>
        </w:rPr>
        <w:t xml:space="preserve"> עד לפני תקופה, מפקד </w:t>
      </w:r>
      <w:bookmarkStart w:id="60" w:name="_ETM_Q1_401000"/>
      <w:bookmarkEnd w:id="60"/>
      <w:r>
        <w:rPr>
          <w:rFonts w:hint="cs"/>
          <w:rtl/>
          <w:lang w:eastAsia="he-IL"/>
        </w:rPr>
        <w:t xml:space="preserve">שהכרתי אותו ברמה האישית </w:t>
      </w:r>
      <w:r>
        <w:rPr>
          <w:rtl/>
          <w:lang w:eastAsia="he-IL"/>
        </w:rPr>
        <w:t>–</w:t>
      </w:r>
      <w:r>
        <w:rPr>
          <w:rFonts w:hint="cs"/>
          <w:rtl/>
          <w:lang w:eastAsia="he-IL"/>
        </w:rPr>
        <w:t xml:space="preserve"> אין ספק; גם מפקד המחוז, שהיה מפקד </w:t>
      </w:r>
      <w:bookmarkStart w:id="61" w:name="_ETM_Q1_408000"/>
      <w:bookmarkEnd w:id="61"/>
      <w:r>
        <w:rPr>
          <w:rFonts w:hint="cs"/>
          <w:rtl/>
          <w:lang w:eastAsia="he-IL"/>
        </w:rPr>
        <w:t xml:space="preserve">המרחב באותה תקופה, נתן מענה באמת מרבי, ואני חושב </w:t>
      </w:r>
      <w:bookmarkStart w:id="62" w:name="_ETM_Q1_415000"/>
      <w:bookmarkEnd w:id="62"/>
      <w:r>
        <w:rPr>
          <w:rFonts w:hint="cs"/>
          <w:rtl/>
          <w:lang w:eastAsia="he-IL"/>
        </w:rPr>
        <w:t xml:space="preserve">שעכשיו צריך לתת את המענה הזה יותר </w:t>
      </w:r>
      <w:r>
        <w:rPr>
          <w:rtl/>
          <w:lang w:eastAsia="he-IL"/>
        </w:rPr>
        <w:t>–</w:t>
      </w:r>
      <w:r>
        <w:rPr>
          <w:rFonts w:hint="cs"/>
          <w:rtl/>
          <w:lang w:eastAsia="he-IL"/>
        </w:rPr>
        <w:t xml:space="preserve"> שגם בזמן שגרה ולא רק בזמן הילולות תמצא המשטרה את הדרך לתגבר</w:t>
      </w:r>
      <w:r w:rsidR="00B54EE8">
        <w:rPr>
          <w:rFonts w:hint="cs"/>
          <w:rtl/>
          <w:lang w:eastAsia="he-IL"/>
        </w:rPr>
        <w:t>,</w:t>
      </w:r>
      <w:r>
        <w:rPr>
          <w:rFonts w:hint="cs"/>
          <w:rtl/>
          <w:lang w:eastAsia="he-IL"/>
        </w:rPr>
        <w:t xml:space="preserve"> כדי </w:t>
      </w:r>
      <w:bookmarkStart w:id="63" w:name="_ETM_Q1_422000"/>
      <w:bookmarkEnd w:id="63"/>
      <w:r>
        <w:rPr>
          <w:rFonts w:hint="cs"/>
          <w:rtl/>
          <w:lang w:eastAsia="he-IL"/>
        </w:rPr>
        <w:t xml:space="preserve">שבסופו של דבר יוכלו אנשים להגיע לקברי קרוביהם או לקברי צדיקים שנמצאים שם ולשפוך את שיח קונם. תודה. </w:t>
      </w:r>
    </w:p>
    <w:p w:rsidR="00F532D9" w:rsidRDefault="00F532D9" w:rsidP="00F96938">
      <w:pPr>
        <w:rPr>
          <w:rtl/>
          <w:lang w:eastAsia="he-IL"/>
        </w:rPr>
      </w:pPr>
    </w:p>
    <w:p w:rsidR="00F532D9" w:rsidRDefault="00F532D9" w:rsidP="00F96938">
      <w:pPr>
        <w:pStyle w:val="af6"/>
        <w:keepNext/>
        <w:rPr>
          <w:rtl/>
        </w:rPr>
      </w:pPr>
      <w:bookmarkStart w:id="64" w:name="ET_yor_6204_12"/>
      <w:r w:rsidRPr="00F96938">
        <w:rPr>
          <w:rStyle w:val="TagStyle"/>
          <w:rtl/>
        </w:rPr>
        <w:t xml:space="preserve"> &lt;&lt; יור &gt;&gt; </w:t>
      </w:r>
      <w:r>
        <w:rPr>
          <w:rtl/>
        </w:rPr>
        <w:t>היו"ר מיקי לוי:</w:t>
      </w:r>
      <w:r w:rsidRPr="00F96938">
        <w:rPr>
          <w:rStyle w:val="TagStyle"/>
          <w:rtl/>
        </w:rPr>
        <w:t xml:space="preserve"> &lt;&lt; יור &gt;&gt;</w:t>
      </w:r>
      <w:r>
        <w:rPr>
          <w:rtl/>
        </w:rPr>
        <w:t xml:space="preserve"> </w:t>
      </w:r>
      <w:bookmarkEnd w:id="64"/>
    </w:p>
    <w:p w:rsidR="00F532D9" w:rsidRDefault="00F532D9" w:rsidP="00356EAB">
      <w:pPr>
        <w:rPr>
          <w:rtl/>
          <w:lang w:eastAsia="he-IL"/>
        </w:rPr>
      </w:pPr>
    </w:p>
    <w:p w:rsidR="00F532D9" w:rsidRDefault="00F532D9" w:rsidP="00B54EE8">
      <w:pPr>
        <w:rPr>
          <w:rtl/>
          <w:lang w:eastAsia="he-IL"/>
        </w:rPr>
      </w:pPr>
      <w:r>
        <w:rPr>
          <w:rFonts w:hint="cs"/>
          <w:rtl/>
          <w:lang w:eastAsia="he-IL"/>
        </w:rPr>
        <w:t xml:space="preserve">תודה רבה. </w:t>
      </w:r>
      <w:bookmarkStart w:id="65" w:name="_ETM_Q1_436000"/>
      <w:bookmarkEnd w:id="65"/>
      <w:r>
        <w:rPr>
          <w:rFonts w:hint="cs"/>
          <w:rtl/>
          <w:lang w:eastAsia="he-IL"/>
        </w:rPr>
        <w:t xml:space="preserve">שאלות נוספות </w:t>
      </w:r>
      <w:r w:rsidR="00B54EE8">
        <w:rPr>
          <w:rFonts w:hint="eastAsia"/>
          <w:rtl/>
          <w:lang w:eastAsia="he-IL"/>
        </w:rPr>
        <w:t xml:space="preserve">– </w:t>
      </w:r>
      <w:r>
        <w:rPr>
          <w:rFonts w:hint="cs"/>
          <w:rtl/>
          <w:lang w:eastAsia="he-IL"/>
        </w:rPr>
        <w:t>לחברת הכנסת סטרוק</w:t>
      </w:r>
      <w:r w:rsidR="00052A5E">
        <w:rPr>
          <w:rFonts w:hint="cs"/>
          <w:rtl/>
          <w:lang w:eastAsia="he-IL"/>
        </w:rPr>
        <w:t>,</w:t>
      </w:r>
      <w:r>
        <w:rPr>
          <w:rFonts w:hint="cs"/>
          <w:rtl/>
          <w:lang w:eastAsia="he-IL"/>
        </w:rPr>
        <w:t xml:space="preserve"> ולאחר מכן </w:t>
      </w:r>
      <w:r w:rsidR="00052A5E">
        <w:rPr>
          <w:rFonts w:hint="eastAsia"/>
          <w:rtl/>
          <w:lang w:eastAsia="he-IL"/>
        </w:rPr>
        <w:t xml:space="preserve">– </w:t>
      </w:r>
      <w:r w:rsidR="00B54EE8">
        <w:rPr>
          <w:rFonts w:hint="cs"/>
          <w:rtl/>
          <w:lang w:eastAsia="he-IL"/>
        </w:rPr>
        <w:t>ל</w:t>
      </w:r>
      <w:r>
        <w:rPr>
          <w:rFonts w:hint="cs"/>
          <w:rtl/>
          <w:lang w:eastAsia="he-IL"/>
        </w:rPr>
        <w:t xml:space="preserve">חבר הכנסת מקלב. נאפשר לשני חברי הכנסת, ורק לאחר מכן, אם יוכל, ישיב סגן השר. </w:t>
      </w:r>
    </w:p>
    <w:p w:rsidR="00F532D9" w:rsidRDefault="00F532D9" w:rsidP="00F96938">
      <w:pPr>
        <w:rPr>
          <w:rtl/>
          <w:lang w:eastAsia="he-IL"/>
        </w:rPr>
      </w:pPr>
    </w:p>
    <w:p w:rsidR="00F532D9" w:rsidRDefault="00F532D9" w:rsidP="00F96938">
      <w:pPr>
        <w:pStyle w:val="a4"/>
        <w:keepNext/>
        <w:rPr>
          <w:rtl/>
        </w:rPr>
      </w:pPr>
      <w:bookmarkStart w:id="66" w:name="ET_speaker_5093_13"/>
      <w:r w:rsidRPr="00F96938">
        <w:rPr>
          <w:rStyle w:val="TagStyle"/>
          <w:rtl/>
        </w:rPr>
        <w:t xml:space="preserve"> &lt;&lt; דובר &gt;&gt; </w:t>
      </w:r>
      <w:bookmarkStart w:id="67" w:name="_Toc76301840"/>
      <w:r>
        <w:rPr>
          <w:rtl/>
        </w:rPr>
        <w:t>אורית מלכה סטרוק (הציונות הדתית):</w:t>
      </w:r>
      <w:bookmarkEnd w:id="67"/>
      <w:r w:rsidRPr="00F96938">
        <w:rPr>
          <w:rStyle w:val="TagStyle"/>
          <w:rtl/>
        </w:rPr>
        <w:t xml:space="preserve"> &lt;&lt; דובר &gt;&gt;</w:t>
      </w:r>
      <w:r>
        <w:rPr>
          <w:rtl/>
        </w:rPr>
        <w:t xml:space="preserve"> </w:t>
      </w:r>
      <w:bookmarkEnd w:id="66"/>
    </w:p>
    <w:p w:rsidR="00F532D9" w:rsidRDefault="00F532D9" w:rsidP="00356EAB">
      <w:pPr>
        <w:rPr>
          <w:rtl/>
          <w:lang w:eastAsia="he-IL"/>
        </w:rPr>
      </w:pPr>
    </w:p>
    <w:p w:rsidR="00F532D9" w:rsidRDefault="00F532D9" w:rsidP="00B54EE8">
      <w:pPr>
        <w:rPr>
          <w:rtl/>
          <w:lang w:eastAsia="he-IL"/>
        </w:rPr>
      </w:pPr>
      <w:r>
        <w:rPr>
          <w:rFonts w:hint="cs"/>
          <w:rtl/>
          <w:lang w:eastAsia="he-IL"/>
        </w:rPr>
        <w:t xml:space="preserve">בוקר טוב, אדוני סגן השר. אני כבר בירכתי </w:t>
      </w:r>
      <w:bookmarkStart w:id="68" w:name="_ETM_Q1_451000"/>
      <w:bookmarkEnd w:id="68"/>
      <w:r>
        <w:rPr>
          <w:rFonts w:hint="cs"/>
          <w:rtl/>
          <w:lang w:eastAsia="he-IL"/>
        </w:rPr>
        <w:t xml:space="preserve">אותך אישית, אבל אני שמחה לברך אותך באופן ציבורי על </w:t>
      </w:r>
      <w:bookmarkStart w:id="69" w:name="_ETM_Q1_454000"/>
      <w:bookmarkEnd w:id="69"/>
      <w:r>
        <w:rPr>
          <w:rFonts w:hint="cs"/>
          <w:rtl/>
          <w:lang w:eastAsia="he-IL"/>
        </w:rPr>
        <w:t xml:space="preserve">כניסתך לתפקיד וגם להגיד שכבר על ההתחלה מצאתי בך </w:t>
      </w:r>
      <w:bookmarkStart w:id="70" w:name="_ETM_Q1_458000"/>
      <w:bookmarkEnd w:id="70"/>
      <w:r>
        <w:rPr>
          <w:rFonts w:hint="cs"/>
          <w:rtl/>
          <w:lang w:eastAsia="he-IL"/>
        </w:rPr>
        <w:t>אוזן קשבת מאוד ראויה. אני מקווה שתמשיך בדרך הז</w:t>
      </w:r>
      <w:r w:rsidR="00B54EE8">
        <w:rPr>
          <w:rFonts w:hint="cs"/>
          <w:rtl/>
          <w:lang w:eastAsia="he-IL"/>
        </w:rPr>
        <w:t>את</w:t>
      </w:r>
      <w:r>
        <w:rPr>
          <w:rFonts w:hint="cs"/>
          <w:rtl/>
          <w:lang w:eastAsia="he-IL"/>
        </w:rPr>
        <w:t xml:space="preserve">. </w:t>
      </w:r>
    </w:p>
    <w:p w:rsidR="00F532D9" w:rsidRDefault="00F532D9" w:rsidP="00F96938">
      <w:pPr>
        <w:rPr>
          <w:rtl/>
          <w:lang w:eastAsia="he-IL"/>
        </w:rPr>
      </w:pPr>
      <w:bookmarkStart w:id="71" w:name="_ETM_Q1_466000"/>
      <w:bookmarkEnd w:id="71"/>
    </w:p>
    <w:p w:rsidR="00F532D9" w:rsidRDefault="00F532D9" w:rsidP="00052A5E">
      <w:pPr>
        <w:rPr>
          <w:rtl/>
          <w:lang w:eastAsia="he-IL"/>
        </w:rPr>
      </w:pPr>
      <w:bookmarkStart w:id="72" w:name="_ETM_Q1_467000"/>
      <w:bookmarkEnd w:id="72"/>
      <w:r>
        <w:rPr>
          <w:rFonts w:hint="cs"/>
          <w:rtl/>
          <w:lang w:eastAsia="he-IL"/>
        </w:rPr>
        <w:t xml:space="preserve">אני רוצה לדבר איתך על מה </w:t>
      </w:r>
      <w:bookmarkStart w:id="73" w:name="_ETM_Q1_468000"/>
      <w:bookmarkEnd w:id="73"/>
      <w:r>
        <w:rPr>
          <w:rFonts w:hint="cs"/>
          <w:rtl/>
          <w:lang w:eastAsia="he-IL"/>
        </w:rPr>
        <w:t xml:space="preserve">שדיברנו אתמול באופן פחות פורמלי, על מה שקורה בשכונת </w:t>
      </w:r>
      <w:bookmarkStart w:id="74" w:name="_ETM_Q1_473000"/>
      <w:bookmarkEnd w:id="74"/>
      <w:r>
        <w:rPr>
          <w:rFonts w:hint="cs"/>
          <w:rtl/>
          <w:lang w:eastAsia="he-IL"/>
        </w:rPr>
        <w:t xml:space="preserve">שמעון הצדיק בירושלים. שם במשך החודשיים פלוס האחרונים, מאז הרמדאן, </w:t>
      </w:r>
      <w:bookmarkStart w:id="75" w:name="_ETM_Q1_486000"/>
      <w:bookmarkEnd w:id="75"/>
      <w:r>
        <w:rPr>
          <w:rFonts w:hint="cs"/>
          <w:rtl/>
          <w:lang w:eastAsia="he-IL"/>
        </w:rPr>
        <w:t xml:space="preserve">יש התפרעויות כל יום </w:t>
      </w:r>
      <w:r>
        <w:rPr>
          <w:rtl/>
          <w:lang w:eastAsia="he-IL"/>
        </w:rPr>
        <w:t>–</w:t>
      </w:r>
      <w:r>
        <w:rPr>
          <w:rFonts w:hint="cs"/>
          <w:rtl/>
          <w:lang w:eastAsia="he-IL"/>
        </w:rPr>
        <w:t xml:space="preserve"> כל לילה, בעיקר </w:t>
      </w:r>
      <w:r>
        <w:rPr>
          <w:rtl/>
          <w:lang w:eastAsia="he-IL"/>
        </w:rPr>
        <w:t>–</w:t>
      </w:r>
      <w:r>
        <w:rPr>
          <w:rFonts w:hint="cs"/>
          <w:rtl/>
          <w:lang w:eastAsia="he-IL"/>
        </w:rPr>
        <w:t xml:space="preserve"> והן מלובות </w:t>
      </w:r>
      <w:bookmarkStart w:id="76" w:name="_ETM_Q1_490000"/>
      <w:bookmarkEnd w:id="76"/>
      <w:r>
        <w:rPr>
          <w:rFonts w:hint="cs"/>
          <w:rtl/>
          <w:lang w:eastAsia="he-IL"/>
        </w:rPr>
        <w:t xml:space="preserve">על ידי חברי כנסת שיושבים בבית הזה, חברי הרשימה המשותפת. הם מגיעים </w:t>
      </w:r>
      <w:bookmarkStart w:id="77" w:name="_ETM_Q1_500000"/>
      <w:bookmarkEnd w:id="77"/>
      <w:r>
        <w:rPr>
          <w:rFonts w:hint="cs"/>
          <w:rtl/>
          <w:lang w:eastAsia="he-IL"/>
        </w:rPr>
        <w:t xml:space="preserve">לשם לבצע הפגנות, אבל ההפגנות האלה מייצרות התפרעויות. </w:t>
      </w:r>
    </w:p>
    <w:p w:rsidR="00F532D9" w:rsidRDefault="00F532D9" w:rsidP="00F96938">
      <w:pPr>
        <w:rPr>
          <w:rtl/>
          <w:lang w:eastAsia="he-IL"/>
        </w:rPr>
      </w:pPr>
    </w:p>
    <w:p w:rsidR="00F532D9" w:rsidRDefault="00F532D9" w:rsidP="0046370E">
      <w:pPr>
        <w:pStyle w:val="af5"/>
        <w:keepNext/>
        <w:rPr>
          <w:rtl/>
        </w:rPr>
      </w:pPr>
      <w:bookmarkStart w:id="78" w:name="ET_interruption_5292_15"/>
      <w:r w:rsidRPr="0046370E">
        <w:rPr>
          <w:rStyle w:val="TagStyle"/>
          <w:rtl/>
        </w:rPr>
        <w:t xml:space="preserve"> &lt;&lt; קריאה &gt;&gt; </w:t>
      </w:r>
      <w:r>
        <w:rPr>
          <w:rtl/>
        </w:rPr>
        <w:t>אוסאמה סעדי (הרשימה המשותפת):</w:t>
      </w:r>
      <w:r w:rsidRPr="0046370E">
        <w:rPr>
          <w:rStyle w:val="TagStyle"/>
          <w:rtl/>
        </w:rPr>
        <w:t xml:space="preserve"> &lt;&lt; קריאה &gt;&gt;</w:t>
      </w:r>
      <w:r>
        <w:rPr>
          <w:rtl/>
        </w:rPr>
        <w:t xml:space="preserve"> </w:t>
      </w:r>
      <w:bookmarkEnd w:id="78"/>
    </w:p>
    <w:p w:rsidR="00F532D9" w:rsidRDefault="00F532D9" w:rsidP="00356EAB">
      <w:pPr>
        <w:rPr>
          <w:rtl/>
          <w:lang w:eastAsia="he-IL"/>
        </w:rPr>
      </w:pPr>
    </w:p>
    <w:p w:rsidR="00F532D9" w:rsidRPr="0046370E" w:rsidRDefault="00C9608A" w:rsidP="0046370E">
      <w:pPr>
        <w:rPr>
          <w:rtl/>
          <w:lang w:eastAsia="he-IL"/>
        </w:rPr>
      </w:pPr>
      <w:r>
        <w:rPr>
          <w:rFonts w:hint="cs"/>
          <w:rtl/>
          <w:lang w:eastAsia="he-IL"/>
        </w:rPr>
        <w:t>– – –</w:t>
      </w:r>
      <w:r w:rsidR="00F532D9">
        <w:rPr>
          <w:rFonts w:hint="cs"/>
          <w:rtl/>
          <w:lang w:eastAsia="he-IL"/>
        </w:rPr>
        <w:t xml:space="preserve"> </w:t>
      </w:r>
    </w:p>
    <w:p w:rsidR="00F532D9" w:rsidRDefault="00F532D9" w:rsidP="00D56F6C">
      <w:pPr>
        <w:rPr>
          <w:rtl/>
          <w:lang w:eastAsia="he-IL"/>
        </w:rPr>
      </w:pPr>
    </w:p>
    <w:p w:rsidR="00F532D9" w:rsidRDefault="00F532D9" w:rsidP="00D56F6C">
      <w:pPr>
        <w:pStyle w:val="-"/>
        <w:keepNext/>
        <w:rPr>
          <w:rtl/>
        </w:rPr>
      </w:pPr>
      <w:bookmarkStart w:id="79" w:name="ET_speakercontinue_5093_18"/>
      <w:r w:rsidRPr="00D56F6C">
        <w:rPr>
          <w:rStyle w:val="TagStyle"/>
          <w:rtl/>
        </w:rPr>
        <w:t xml:space="preserve"> &lt;&lt; דובר_המשך &gt;&gt; </w:t>
      </w:r>
      <w:r>
        <w:rPr>
          <w:rtl/>
        </w:rPr>
        <w:t>אורית מלכה סטרוק (הציונות הדתית):</w:t>
      </w:r>
      <w:r w:rsidRPr="00D56F6C">
        <w:rPr>
          <w:rStyle w:val="TagStyle"/>
          <w:rtl/>
        </w:rPr>
        <w:t xml:space="preserve"> &lt;&lt; דובר_המשך &gt;&gt;</w:t>
      </w:r>
      <w:r>
        <w:rPr>
          <w:rtl/>
        </w:rPr>
        <w:t xml:space="preserve"> </w:t>
      </w:r>
      <w:bookmarkEnd w:id="79"/>
    </w:p>
    <w:p w:rsidR="00F532D9" w:rsidRDefault="00F532D9" w:rsidP="00356EAB">
      <w:pPr>
        <w:rPr>
          <w:rtl/>
          <w:lang w:eastAsia="he-IL"/>
        </w:rPr>
      </w:pPr>
    </w:p>
    <w:p w:rsidR="00F532D9" w:rsidRDefault="00F532D9" w:rsidP="00D56F6C">
      <w:pPr>
        <w:rPr>
          <w:rtl/>
          <w:lang w:eastAsia="he-IL"/>
        </w:rPr>
      </w:pPr>
      <w:r>
        <w:rPr>
          <w:rFonts w:hint="cs"/>
          <w:rtl/>
          <w:lang w:eastAsia="he-IL"/>
        </w:rPr>
        <w:t xml:space="preserve">אל תפריע לי. אתם הולכים לשם ומסיתים, ואל </w:t>
      </w:r>
      <w:bookmarkStart w:id="80" w:name="_ETM_Q1_508000"/>
      <w:bookmarkEnd w:id="80"/>
      <w:r>
        <w:rPr>
          <w:rFonts w:hint="cs"/>
          <w:rtl/>
          <w:lang w:eastAsia="he-IL"/>
        </w:rPr>
        <w:t>תפריע לי. אדוני היושב-ראש, תגן על זכות הדיבור שלי</w:t>
      </w:r>
      <w:r w:rsidR="00B54EE8">
        <w:rPr>
          <w:rFonts w:hint="cs"/>
          <w:rtl/>
          <w:lang w:eastAsia="he-IL"/>
        </w:rPr>
        <w:t>,</w:t>
      </w:r>
      <w:r>
        <w:rPr>
          <w:rFonts w:hint="cs"/>
          <w:rtl/>
          <w:lang w:eastAsia="he-IL"/>
        </w:rPr>
        <w:t xml:space="preserve"> בבקשה. </w:t>
      </w:r>
    </w:p>
    <w:p w:rsidR="00F532D9" w:rsidRDefault="00F532D9" w:rsidP="00D56F6C">
      <w:pPr>
        <w:rPr>
          <w:rtl/>
          <w:lang w:eastAsia="he-IL"/>
        </w:rPr>
      </w:pPr>
    </w:p>
    <w:p w:rsidR="00F532D9" w:rsidRDefault="00F532D9" w:rsidP="00D56F6C">
      <w:pPr>
        <w:pStyle w:val="af5"/>
        <w:keepNext/>
        <w:rPr>
          <w:rtl/>
        </w:rPr>
      </w:pPr>
      <w:bookmarkStart w:id="81" w:name="ET_interruption_5292_19"/>
      <w:r w:rsidRPr="00D56F6C">
        <w:rPr>
          <w:rStyle w:val="TagStyle"/>
          <w:rtl/>
        </w:rPr>
        <w:t xml:space="preserve"> &lt;&lt; קריאה &gt;&gt; </w:t>
      </w:r>
      <w:r>
        <w:rPr>
          <w:rtl/>
        </w:rPr>
        <w:t>אוסאמה סעדי (הרשימה המשותפת):</w:t>
      </w:r>
      <w:r w:rsidRPr="00D56F6C">
        <w:rPr>
          <w:rStyle w:val="TagStyle"/>
          <w:rtl/>
        </w:rPr>
        <w:t xml:space="preserve"> &lt;&lt; קריאה &gt;&gt;</w:t>
      </w:r>
      <w:r>
        <w:rPr>
          <w:rtl/>
        </w:rPr>
        <w:t xml:space="preserve"> </w:t>
      </w:r>
      <w:bookmarkEnd w:id="81"/>
    </w:p>
    <w:p w:rsidR="00F532D9" w:rsidRDefault="00F532D9" w:rsidP="00356EAB">
      <w:pPr>
        <w:rPr>
          <w:rtl/>
          <w:lang w:eastAsia="he-IL"/>
        </w:rPr>
      </w:pPr>
    </w:p>
    <w:p w:rsidR="00F532D9" w:rsidRDefault="00F532D9" w:rsidP="00D56F6C">
      <w:pPr>
        <w:rPr>
          <w:rtl/>
          <w:lang w:eastAsia="he-IL"/>
        </w:rPr>
      </w:pPr>
      <w:r>
        <w:rPr>
          <w:rFonts w:hint="cs"/>
          <w:rtl/>
          <w:lang w:eastAsia="he-IL"/>
        </w:rPr>
        <w:t xml:space="preserve">אז אל תזכירי אותנו. </w:t>
      </w:r>
    </w:p>
    <w:p w:rsidR="00F532D9" w:rsidRPr="00D56F6C" w:rsidRDefault="00F532D9" w:rsidP="00D56F6C">
      <w:pPr>
        <w:rPr>
          <w:rtl/>
          <w:lang w:eastAsia="he-IL"/>
        </w:rPr>
      </w:pPr>
    </w:p>
    <w:p w:rsidR="00F532D9" w:rsidRDefault="00F532D9" w:rsidP="00D56F6C">
      <w:pPr>
        <w:pStyle w:val="-"/>
        <w:keepNext/>
        <w:rPr>
          <w:rtl/>
        </w:rPr>
      </w:pPr>
      <w:r w:rsidRPr="00D56F6C">
        <w:rPr>
          <w:rStyle w:val="TagStyle"/>
          <w:rtl/>
        </w:rPr>
        <w:t xml:space="preserve">&lt;&lt; דובר_המשך &gt;&gt; </w:t>
      </w:r>
      <w:r>
        <w:rPr>
          <w:rtl/>
        </w:rPr>
        <w:t>אורית מלכה סטרוק (הציונות הדתית):</w:t>
      </w:r>
      <w:r w:rsidRPr="00D56F6C">
        <w:rPr>
          <w:rStyle w:val="TagStyle"/>
          <w:rtl/>
        </w:rPr>
        <w:t xml:space="preserve"> &lt;&lt; דובר_המשך &gt;&gt;</w:t>
      </w:r>
      <w:r>
        <w:rPr>
          <w:rtl/>
        </w:rPr>
        <w:t xml:space="preserve"> </w:t>
      </w:r>
    </w:p>
    <w:p w:rsidR="00F532D9" w:rsidRDefault="00F532D9" w:rsidP="0046370E">
      <w:pPr>
        <w:rPr>
          <w:rtl/>
          <w:lang w:eastAsia="he-IL"/>
        </w:rPr>
      </w:pPr>
    </w:p>
    <w:p w:rsidR="00F532D9" w:rsidRDefault="00F532D9" w:rsidP="0046370E">
      <w:pPr>
        <w:rPr>
          <w:rtl/>
          <w:lang w:eastAsia="he-IL"/>
        </w:rPr>
      </w:pPr>
      <w:r>
        <w:rPr>
          <w:rFonts w:hint="cs"/>
          <w:rtl/>
          <w:lang w:eastAsia="he-IL"/>
        </w:rPr>
        <w:t>אתם הולכים לשם ומסיתים. זאת עובדה. זאת עובדה.</w:t>
      </w:r>
    </w:p>
    <w:p w:rsidR="00F532D9" w:rsidRPr="0046370E" w:rsidRDefault="00F532D9" w:rsidP="0046370E">
      <w:pPr>
        <w:rPr>
          <w:rtl/>
          <w:lang w:eastAsia="he-IL"/>
        </w:rPr>
      </w:pPr>
    </w:p>
    <w:p w:rsidR="00F532D9" w:rsidRDefault="00F532D9" w:rsidP="00F96938">
      <w:pPr>
        <w:pStyle w:val="af6"/>
        <w:keepNext/>
        <w:rPr>
          <w:rtl/>
        </w:rPr>
      </w:pPr>
      <w:bookmarkStart w:id="82" w:name="ET_yor_6204_14"/>
      <w:r w:rsidRPr="00F96938">
        <w:rPr>
          <w:rStyle w:val="TagStyle"/>
          <w:rtl/>
        </w:rPr>
        <w:t xml:space="preserve"> &lt;&lt; יור &gt;&gt; </w:t>
      </w:r>
      <w:r>
        <w:rPr>
          <w:rtl/>
        </w:rPr>
        <w:t>היו"ר מיקי לוי:</w:t>
      </w:r>
      <w:r w:rsidRPr="00F96938">
        <w:rPr>
          <w:rStyle w:val="TagStyle"/>
          <w:rtl/>
        </w:rPr>
        <w:t xml:space="preserve"> &lt;&lt; יור &gt;&gt;</w:t>
      </w:r>
      <w:r>
        <w:rPr>
          <w:rtl/>
        </w:rPr>
        <w:t xml:space="preserve"> </w:t>
      </w:r>
      <w:bookmarkEnd w:id="82"/>
    </w:p>
    <w:p w:rsidR="00F532D9" w:rsidRDefault="00F532D9" w:rsidP="00356EAB">
      <w:pPr>
        <w:rPr>
          <w:rtl/>
          <w:lang w:eastAsia="he-IL"/>
        </w:rPr>
      </w:pPr>
    </w:p>
    <w:p w:rsidR="00F532D9" w:rsidRDefault="00F532D9" w:rsidP="00F96938">
      <w:pPr>
        <w:rPr>
          <w:rtl/>
          <w:lang w:eastAsia="he-IL"/>
        </w:rPr>
      </w:pPr>
      <w:r>
        <w:rPr>
          <w:rFonts w:hint="cs"/>
          <w:rtl/>
          <w:lang w:eastAsia="he-IL"/>
        </w:rPr>
        <w:t>חבר הכנסת אוסאמה</w:t>
      </w:r>
      <w:r w:rsidR="00B54EE8">
        <w:rPr>
          <w:rFonts w:hint="cs"/>
          <w:rtl/>
          <w:lang w:eastAsia="he-IL"/>
        </w:rPr>
        <w:t>,</w:t>
      </w:r>
      <w:r>
        <w:rPr>
          <w:rFonts w:hint="cs"/>
          <w:rtl/>
          <w:lang w:eastAsia="he-IL"/>
        </w:rPr>
        <w:t xml:space="preserve"> </w:t>
      </w:r>
      <w:bookmarkStart w:id="83" w:name="_ETM_Q1_515000"/>
      <w:bookmarkEnd w:id="83"/>
      <w:r>
        <w:rPr>
          <w:rFonts w:hint="cs"/>
          <w:rtl/>
          <w:lang w:eastAsia="he-IL"/>
        </w:rPr>
        <w:t xml:space="preserve">לא תרצה שחברת הכנסת </w:t>
      </w:r>
      <w:r w:rsidR="00C9608A">
        <w:rPr>
          <w:rFonts w:hint="cs"/>
          <w:rtl/>
          <w:lang w:eastAsia="he-IL"/>
        </w:rPr>
        <w:t>– – –</w:t>
      </w:r>
      <w:r>
        <w:rPr>
          <w:rFonts w:hint="cs"/>
          <w:rtl/>
          <w:lang w:eastAsia="he-IL"/>
        </w:rPr>
        <w:t xml:space="preserve"> </w:t>
      </w:r>
    </w:p>
    <w:p w:rsidR="00F532D9" w:rsidRDefault="00F532D9" w:rsidP="00F96938">
      <w:pPr>
        <w:rPr>
          <w:rtl/>
          <w:lang w:eastAsia="he-IL"/>
        </w:rPr>
      </w:pPr>
    </w:p>
    <w:p w:rsidR="00F532D9" w:rsidRDefault="00F532D9" w:rsidP="00D56F6C">
      <w:pPr>
        <w:pStyle w:val="af5"/>
        <w:keepNext/>
        <w:rPr>
          <w:rtl/>
        </w:rPr>
      </w:pPr>
      <w:bookmarkStart w:id="84" w:name="ET_interruption_5292_20"/>
      <w:r w:rsidRPr="00D56F6C">
        <w:rPr>
          <w:rStyle w:val="TagStyle"/>
          <w:rtl/>
        </w:rPr>
        <w:t xml:space="preserve"> &lt;&lt; קריאה &gt;&gt; </w:t>
      </w:r>
      <w:r>
        <w:rPr>
          <w:rtl/>
        </w:rPr>
        <w:t>אוסאמה סעדי (הרשימה המשותפת):</w:t>
      </w:r>
      <w:r w:rsidRPr="00D56F6C">
        <w:rPr>
          <w:rStyle w:val="TagStyle"/>
          <w:rtl/>
        </w:rPr>
        <w:t xml:space="preserve"> &lt;&lt; קריאה &gt;&gt;</w:t>
      </w:r>
      <w:r>
        <w:rPr>
          <w:rtl/>
        </w:rPr>
        <w:t xml:space="preserve"> </w:t>
      </w:r>
      <w:bookmarkEnd w:id="84"/>
    </w:p>
    <w:p w:rsidR="00F532D9" w:rsidRDefault="00F532D9" w:rsidP="00356EAB">
      <w:pPr>
        <w:rPr>
          <w:rtl/>
          <w:lang w:eastAsia="he-IL"/>
        </w:rPr>
      </w:pPr>
    </w:p>
    <w:p w:rsidR="00F532D9" w:rsidRDefault="00C9608A" w:rsidP="00D56F6C">
      <w:pPr>
        <w:rPr>
          <w:rtl/>
          <w:lang w:eastAsia="he-IL"/>
        </w:rPr>
      </w:pPr>
      <w:r>
        <w:rPr>
          <w:rFonts w:hint="cs"/>
          <w:rtl/>
          <w:lang w:eastAsia="he-IL"/>
        </w:rPr>
        <w:t>– – –</w:t>
      </w:r>
      <w:r w:rsidR="00F532D9">
        <w:rPr>
          <w:rFonts w:hint="cs"/>
          <w:rtl/>
          <w:lang w:eastAsia="he-IL"/>
        </w:rPr>
        <w:t xml:space="preserve"> </w:t>
      </w:r>
    </w:p>
    <w:p w:rsidR="00F532D9" w:rsidRDefault="00F532D9" w:rsidP="00D56F6C">
      <w:pPr>
        <w:rPr>
          <w:rtl/>
          <w:lang w:eastAsia="he-IL"/>
        </w:rPr>
      </w:pPr>
    </w:p>
    <w:p w:rsidR="00F532D9" w:rsidRDefault="00F532D9" w:rsidP="00D56F6C">
      <w:pPr>
        <w:pStyle w:val="af6"/>
        <w:keepNext/>
        <w:rPr>
          <w:rtl/>
        </w:rPr>
      </w:pPr>
      <w:bookmarkStart w:id="85" w:name="ET_yor_6204_21"/>
      <w:r w:rsidRPr="00D56F6C">
        <w:rPr>
          <w:rStyle w:val="TagStyle"/>
          <w:rtl/>
        </w:rPr>
        <w:t xml:space="preserve"> &lt;&lt; יור &gt;&gt; </w:t>
      </w:r>
      <w:r>
        <w:rPr>
          <w:rtl/>
        </w:rPr>
        <w:t>היו"ר מיקי לוי:</w:t>
      </w:r>
      <w:r w:rsidRPr="00D56F6C">
        <w:rPr>
          <w:rStyle w:val="TagStyle"/>
          <w:rtl/>
        </w:rPr>
        <w:t xml:space="preserve"> &lt;&lt; יור &gt;&gt;</w:t>
      </w:r>
      <w:r>
        <w:rPr>
          <w:rtl/>
        </w:rPr>
        <w:t xml:space="preserve"> </w:t>
      </w:r>
      <w:bookmarkEnd w:id="85"/>
    </w:p>
    <w:p w:rsidR="00F532D9" w:rsidRDefault="00F532D9" w:rsidP="00356EAB">
      <w:pPr>
        <w:rPr>
          <w:rtl/>
          <w:lang w:eastAsia="he-IL"/>
        </w:rPr>
      </w:pPr>
    </w:p>
    <w:p w:rsidR="00F532D9" w:rsidRDefault="00F532D9" w:rsidP="00B54EE8">
      <w:pPr>
        <w:rPr>
          <w:rtl/>
          <w:lang w:eastAsia="he-IL"/>
        </w:rPr>
      </w:pPr>
      <w:r>
        <w:rPr>
          <w:rFonts w:hint="cs"/>
          <w:rtl/>
          <w:lang w:eastAsia="he-IL"/>
        </w:rPr>
        <w:t xml:space="preserve">שנייה, שנייה. אני מאפשר </w:t>
      </w:r>
      <w:r w:rsidR="00B54EE8">
        <w:rPr>
          <w:rFonts w:hint="cs"/>
          <w:rtl/>
          <w:lang w:eastAsia="he-IL"/>
        </w:rPr>
        <w:t xml:space="preserve">גם </w:t>
      </w:r>
      <w:r>
        <w:rPr>
          <w:rFonts w:hint="cs"/>
          <w:rtl/>
          <w:lang w:eastAsia="he-IL"/>
        </w:rPr>
        <w:t xml:space="preserve">לך שאלה. לא תרצה שחברת </w:t>
      </w:r>
      <w:bookmarkStart w:id="86" w:name="_ETM_Q1_523000"/>
      <w:bookmarkEnd w:id="86"/>
      <w:r>
        <w:rPr>
          <w:rFonts w:hint="cs"/>
          <w:rtl/>
          <w:lang w:eastAsia="he-IL"/>
        </w:rPr>
        <w:t xml:space="preserve">הכנסת סטרוק תפריע לך כשאתה תשאל, אז בבקשה. תודה. </w:t>
      </w:r>
      <w:bookmarkStart w:id="87" w:name="_ETM_Q1_528000"/>
      <w:bookmarkEnd w:id="87"/>
      <w:r>
        <w:rPr>
          <w:rFonts w:hint="cs"/>
          <w:rtl/>
          <w:lang w:eastAsia="he-IL"/>
        </w:rPr>
        <w:t xml:space="preserve">בבקשה, תמשיכי. </w:t>
      </w:r>
    </w:p>
    <w:p w:rsidR="00F532D9" w:rsidRDefault="00F532D9" w:rsidP="00D56F6C">
      <w:pPr>
        <w:keepNext/>
        <w:rPr>
          <w:rtl/>
        </w:rPr>
      </w:pPr>
    </w:p>
    <w:p w:rsidR="00F532D9" w:rsidRDefault="00F532D9" w:rsidP="00D56F6C">
      <w:pPr>
        <w:pStyle w:val="-"/>
        <w:keepNext/>
        <w:rPr>
          <w:rtl/>
        </w:rPr>
      </w:pPr>
      <w:r w:rsidRPr="00D56F6C">
        <w:rPr>
          <w:rStyle w:val="TagStyle"/>
          <w:rtl/>
        </w:rPr>
        <w:t xml:space="preserve">&lt;&lt; דובר_המשך &gt;&gt; </w:t>
      </w:r>
      <w:r>
        <w:rPr>
          <w:rtl/>
        </w:rPr>
        <w:t>אורית מלכה סטרוק (הציונות הדתית):</w:t>
      </w:r>
      <w:r w:rsidRPr="00D56F6C">
        <w:rPr>
          <w:rStyle w:val="TagStyle"/>
          <w:rtl/>
        </w:rPr>
        <w:t xml:space="preserve"> &lt;&lt; דובר_המשך &gt;&gt;</w:t>
      </w:r>
      <w:r>
        <w:rPr>
          <w:rtl/>
        </w:rPr>
        <w:t xml:space="preserve"> </w:t>
      </w:r>
    </w:p>
    <w:p w:rsidR="00F532D9" w:rsidRPr="00D56F6C" w:rsidRDefault="00F532D9" w:rsidP="00D56F6C">
      <w:pPr>
        <w:rPr>
          <w:rtl/>
          <w:lang w:eastAsia="he-IL"/>
        </w:rPr>
      </w:pPr>
    </w:p>
    <w:p w:rsidR="00F532D9" w:rsidRDefault="00F532D9" w:rsidP="00D820E0">
      <w:pPr>
        <w:rPr>
          <w:rtl/>
          <w:lang w:eastAsia="he-IL"/>
        </w:rPr>
      </w:pPr>
      <w:r>
        <w:rPr>
          <w:rFonts w:hint="cs"/>
          <w:rtl/>
          <w:lang w:eastAsia="he-IL"/>
        </w:rPr>
        <w:t xml:space="preserve">תודה רבה, אדוני היושב-ראש. אמרתי לך שכוח המשטרה שנמצא </w:t>
      </w:r>
      <w:bookmarkStart w:id="88" w:name="_ETM_Q1_537000"/>
      <w:bookmarkEnd w:id="88"/>
      <w:r>
        <w:rPr>
          <w:rFonts w:hint="cs"/>
          <w:rtl/>
          <w:lang w:eastAsia="he-IL"/>
        </w:rPr>
        <w:t xml:space="preserve">במקום </w:t>
      </w:r>
      <w:r>
        <w:rPr>
          <w:rtl/>
          <w:lang w:eastAsia="he-IL"/>
        </w:rPr>
        <w:t>–</w:t>
      </w:r>
      <w:r>
        <w:rPr>
          <w:rFonts w:hint="cs"/>
          <w:rtl/>
          <w:lang w:eastAsia="he-IL"/>
        </w:rPr>
        <w:t xml:space="preserve"> כפי הנראה צריכים לשנות את הדירקטיבה שלו, את ההנחיה שלו, את המבוקש שהוא </w:t>
      </w:r>
      <w:bookmarkStart w:id="89" w:name="_ETM_Q1_544000"/>
      <w:bookmarkEnd w:id="89"/>
      <w:r>
        <w:rPr>
          <w:rFonts w:hint="cs"/>
          <w:rtl/>
          <w:lang w:eastAsia="he-IL"/>
        </w:rPr>
        <w:t xml:space="preserve">צריך להשיג. כי אם הוא מבקש להשיג רק שקט, אז </w:t>
      </w:r>
      <w:bookmarkStart w:id="90" w:name="_ETM_Q1_551000"/>
      <w:bookmarkEnd w:id="90"/>
      <w:r>
        <w:rPr>
          <w:rFonts w:hint="cs"/>
          <w:rtl/>
          <w:lang w:eastAsia="he-IL"/>
        </w:rPr>
        <w:t xml:space="preserve">הדרך להשיג שקט פוגעת בביטחון האישי של התושבים ובתחושת </w:t>
      </w:r>
      <w:bookmarkStart w:id="91" w:name="_ETM_Q1_556000"/>
      <w:bookmarkEnd w:id="91"/>
      <w:r>
        <w:rPr>
          <w:rFonts w:hint="cs"/>
          <w:rtl/>
          <w:lang w:eastAsia="he-IL"/>
        </w:rPr>
        <w:t xml:space="preserve">הביטחון שלהם ובזכויות שלהם, כי המשטרה אפילו מגיעה למצבים שהיא </w:t>
      </w:r>
      <w:bookmarkStart w:id="92" w:name="_ETM_Q1_561000"/>
      <w:bookmarkEnd w:id="92"/>
      <w:r>
        <w:rPr>
          <w:rFonts w:hint="cs"/>
          <w:rtl/>
          <w:lang w:eastAsia="he-IL"/>
        </w:rPr>
        <w:t xml:space="preserve">הודפת את התושבים היהודים עצמם, המתוקפים, לתוך הבתים במקום לתת להם הגנה. הגיעו דברים עד כדי כך שהמשטרה זורקת רימוני </w:t>
      </w:r>
      <w:bookmarkStart w:id="93" w:name="_ETM_Q1_569000"/>
      <w:bookmarkEnd w:id="93"/>
      <w:r>
        <w:rPr>
          <w:rFonts w:hint="cs"/>
          <w:rtl/>
          <w:lang w:eastAsia="he-IL"/>
        </w:rPr>
        <w:t xml:space="preserve">הלם לתוך החצרות של היהודים כדי שהיהודים יסתגרו בדירותיהם כדי </w:t>
      </w:r>
      <w:bookmarkStart w:id="94" w:name="_ETM_Q1_573000"/>
      <w:bookmarkEnd w:id="94"/>
      <w:r>
        <w:rPr>
          <w:rFonts w:hint="cs"/>
          <w:rtl/>
          <w:lang w:eastAsia="he-IL"/>
        </w:rPr>
        <w:t xml:space="preserve">שהם לא ייפגעו. </w:t>
      </w:r>
    </w:p>
    <w:p w:rsidR="00F532D9" w:rsidRDefault="00F532D9" w:rsidP="00F405B7">
      <w:pPr>
        <w:rPr>
          <w:rtl/>
        </w:rPr>
      </w:pPr>
      <w:bookmarkStart w:id="95" w:name="TOR_Q2"/>
      <w:bookmarkStart w:id="96" w:name="_ETM_Q2_469000"/>
      <w:bookmarkEnd w:id="95"/>
      <w:bookmarkEnd w:id="96"/>
    </w:p>
    <w:p w:rsidR="00F532D9" w:rsidRDefault="00F532D9" w:rsidP="00052A5E">
      <w:pPr>
        <w:rPr>
          <w:rtl/>
        </w:rPr>
      </w:pPr>
      <w:r>
        <w:rPr>
          <w:rFonts w:hint="cs"/>
          <w:rtl/>
        </w:rPr>
        <w:t xml:space="preserve">אני בטוחה שגם אתה, אדוני סגן השר, וגם היושב-ראש, שגם הוא קצין משטרה מוערך מהעבר, מסכימים איתי שלא זו </w:t>
      </w:r>
      <w:bookmarkStart w:id="97" w:name="_ETM_Q2_163000"/>
      <w:bookmarkEnd w:id="97"/>
      <w:r>
        <w:rPr>
          <w:rFonts w:hint="cs"/>
          <w:rtl/>
        </w:rPr>
        <w:t xml:space="preserve">הדרך לתת ביטחון אישי לאזרחי מדינת ישראל. אני פשוט רוצה </w:t>
      </w:r>
      <w:bookmarkStart w:id="98" w:name="_ETM_Q2_171000"/>
      <w:bookmarkEnd w:id="98"/>
      <w:r>
        <w:rPr>
          <w:rFonts w:hint="cs"/>
          <w:rtl/>
        </w:rPr>
        <w:t xml:space="preserve">לשאול אותך, גם בסיטואציה הרשמית הזאת, אם אתה באופן אישי </w:t>
      </w:r>
      <w:bookmarkStart w:id="99" w:name="_ETM_Q2_178000"/>
      <w:bookmarkEnd w:id="99"/>
      <w:r>
        <w:rPr>
          <w:rFonts w:hint="cs"/>
          <w:rtl/>
        </w:rPr>
        <w:t xml:space="preserve">תידרש לנושא של מה שקורה שם לנוכח התוצאות </w:t>
      </w:r>
      <w:r>
        <w:rPr>
          <w:rtl/>
        </w:rPr>
        <w:t>הקשות</w:t>
      </w:r>
      <w:bookmarkStart w:id="100" w:name="_ETM_Q2_181709"/>
      <w:bookmarkStart w:id="101" w:name="_ETM_Q2_184479"/>
      <w:bookmarkEnd w:id="100"/>
      <w:bookmarkEnd w:id="101"/>
      <w:r>
        <w:rPr>
          <w:rFonts w:hint="cs"/>
          <w:rtl/>
        </w:rPr>
        <w:t>, הלגמרי</w:t>
      </w:r>
      <w:bookmarkStart w:id="102" w:name="_ETM_Q2_184000"/>
      <w:bookmarkEnd w:id="102"/>
      <w:r>
        <w:rPr>
          <w:rFonts w:hint="cs"/>
          <w:rtl/>
        </w:rPr>
        <w:t>-</w:t>
      </w:r>
      <w:r>
        <w:rPr>
          <w:rtl/>
        </w:rPr>
        <w:t>לא</w:t>
      </w:r>
      <w:bookmarkStart w:id="103" w:name="_ETM_Q2_184569"/>
      <w:bookmarkEnd w:id="103"/>
      <w:r>
        <w:rPr>
          <w:rFonts w:hint="cs"/>
          <w:rtl/>
        </w:rPr>
        <w:t>-</w:t>
      </w:r>
      <w:r>
        <w:rPr>
          <w:rtl/>
        </w:rPr>
        <w:t>מספקות</w:t>
      </w:r>
      <w:r>
        <w:rPr>
          <w:rFonts w:hint="cs"/>
          <w:rtl/>
        </w:rPr>
        <w:t>,</w:t>
      </w:r>
      <w:r>
        <w:rPr>
          <w:rtl/>
        </w:rPr>
        <w:t xml:space="preserve"> </w:t>
      </w:r>
      <w:bookmarkStart w:id="104" w:name="_ETM_Q2_185529"/>
      <w:bookmarkEnd w:id="104"/>
      <w:r>
        <w:rPr>
          <w:rtl/>
        </w:rPr>
        <w:t xml:space="preserve">של </w:t>
      </w:r>
      <w:bookmarkStart w:id="105" w:name="_ETM_Q2_185769"/>
      <w:bookmarkEnd w:id="105"/>
      <w:r>
        <w:rPr>
          <w:rtl/>
        </w:rPr>
        <w:t xml:space="preserve">מה </w:t>
      </w:r>
      <w:bookmarkStart w:id="106" w:name="_ETM_Q2_185890"/>
      <w:bookmarkEnd w:id="106"/>
      <w:r>
        <w:rPr>
          <w:rtl/>
        </w:rPr>
        <w:t xml:space="preserve">שהמשטרה </w:t>
      </w:r>
      <w:bookmarkStart w:id="107" w:name="_ETM_Q2_186460"/>
      <w:bookmarkEnd w:id="107"/>
      <w:r>
        <w:rPr>
          <w:rtl/>
        </w:rPr>
        <w:t xml:space="preserve">עושה </w:t>
      </w:r>
      <w:bookmarkStart w:id="108" w:name="_ETM_Q2_186759"/>
      <w:bookmarkEnd w:id="108"/>
      <w:r>
        <w:rPr>
          <w:rtl/>
        </w:rPr>
        <w:t xml:space="preserve">שם </w:t>
      </w:r>
      <w:bookmarkStart w:id="109" w:name="_ETM_Q2_187029"/>
      <w:bookmarkEnd w:id="109"/>
      <w:r>
        <w:rPr>
          <w:rtl/>
        </w:rPr>
        <w:t xml:space="preserve">בחודשים </w:t>
      </w:r>
      <w:bookmarkStart w:id="110" w:name="_ETM_Q2_187600"/>
      <w:bookmarkEnd w:id="110"/>
      <w:r>
        <w:rPr>
          <w:rtl/>
        </w:rPr>
        <w:t>האחרונים</w:t>
      </w:r>
      <w:r>
        <w:rPr>
          <w:rFonts w:hint="cs"/>
          <w:rtl/>
        </w:rPr>
        <w:t xml:space="preserve"> </w:t>
      </w:r>
      <w:r w:rsidR="00C9608A">
        <w:rPr>
          <w:rFonts w:hint="cs"/>
          <w:rtl/>
        </w:rPr>
        <w:t>– –</w:t>
      </w:r>
      <w:r>
        <w:rPr>
          <w:rFonts w:hint="cs"/>
          <w:rtl/>
        </w:rPr>
        <w:t xml:space="preserve"> </w:t>
      </w:r>
    </w:p>
    <w:p w:rsidR="00F532D9" w:rsidRDefault="00F532D9" w:rsidP="00F405B7">
      <w:pPr>
        <w:rPr>
          <w:rtl/>
        </w:rPr>
      </w:pPr>
    </w:p>
    <w:p w:rsidR="00F532D9" w:rsidRDefault="00F532D9" w:rsidP="00F405B7">
      <w:pPr>
        <w:pStyle w:val="af6"/>
        <w:keepNext/>
        <w:rPr>
          <w:rtl/>
        </w:rPr>
      </w:pPr>
      <w:bookmarkStart w:id="111" w:name="ET_yor_6204_7"/>
      <w:r w:rsidRPr="00CC274B">
        <w:rPr>
          <w:rStyle w:val="TagStyle"/>
          <w:rtl/>
        </w:rPr>
        <w:t xml:space="preserve"> &lt;&lt; יור &gt;&gt; </w:t>
      </w:r>
      <w:r>
        <w:rPr>
          <w:rtl/>
        </w:rPr>
        <w:t>היו"ר מיקי לוי:</w:t>
      </w:r>
      <w:r w:rsidRPr="00CC274B">
        <w:rPr>
          <w:rStyle w:val="TagStyle"/>
          <w:rtl/>
        </w:rPr>
        <w:t xml:space="preserve"> &lt;&lt; יור &gt;&gt;</w:t>
      </w:r>
      <w:r>
        <w:rPr>
          <w:rtl/>
        </w:rPr>
        <w:t xml:space="preserve">  </w:t>
      </w:r>
      <w:bookmarkEnd w:id="111"/>
    </w:p>
    <w:p w:rsidR="00F532D9" w:rsidRDefault="00F532D9" w:rsidP="00356EAB">
      <w:pPr>
        <w:rPr>
          <w:rtl/>
          <w:lang w:eastAsia="he-IL"/>
        </w:rPr>
      </w:pPr>
    </w:p>
    <w:p w:rsidR="00F532D9" w:rsidRDefault="00F532D9" w:rsidP="00F405B7">
      <w:pPr>
        <w:rPr>
          <w:rtl/>
          <w:lang w:eastAsia="he-IL"/>
        </w:rPr>
      </w:pPr>
      <w:r>
        <w:rPr>
          <w:rFonts w:hint="cs"/>
          <w:rtl/>
          <w:lang w:eastAsia="he-IL"/>
        </w:rPr>
        <w:t>תודה.</w:t>
      </w:r>
    </w:p>
    <w:p w:rsidR="00F532D9" w:rsidRDefault="00F532D9" w:rsidP="00F405B7">
      <w:pPr>
        <w:rPr>
          <w:rtl/>
          <w:lang w:eastAsia="he-IL"/>
        </w:rPr>
      </w:pPr>
    </w:p>
    <w:p w:rsidR="00F532D9" w:rsidRDefault="00F532D9" w:rsidP="00F405B7">
      <w:pPr>
        <w:pStyle w:val="-"/>
        <w:keepNext/>
        <w:rPr>
          <w:rtl/>
        </w:rPr>
      </w:pPr>
      <w:bookmarkStart w:id="112" w:name="ET_speakercontinue_5093_9"/>
      <w:r w:rsidRPr="00CC274B">
        <w:rPr>
          <w:rStyle w:val="TagStyle"/>
          <w:rtl/>
        </w:rPr>
        <w:t xml:space="preserve"> &lt;&lt; דובר_המשך &gt;&gt; </w:t>
      </w:r>
      <w:r>
        <w:rPr>
          <w:rtl/>
        </w:rPr>
        <w:t>אורית מלכה סטרוק (הציונות הדתית):</w:t>
      </w:r>
      <w:r w:rsidRPr="00CC274B">
        <w:rPr>
          <w:rStyle w:val="TagStyle"/>
          <w:rtl/>
        </w:rPr>
        <w:t xml:space="preserve"> &lt;&lt; דובר_המשך &gt;&gt;</w:t>
      </w:r>
      <w:r>
        <w:rPr>
          <w:rtl/>
        </w:rPr>
        <w:t xml:space="preserve">  </w:t>
      </w:r>
      <w:bookmarkEnd w:id="112"/>
    </w:p>
    <w:p w:rsidR="00F532D9" w:rsidRDefault="00F532D9" w:rsidP="00356EAB">
      <w:pPr>
        <w:rPr>
          <w:rtl/>
        </w:rPr>
      </w:pPr>
    </w:p>
    <w:p w:rsidR="00F532D9" w:rsidRDefault="00C9608A" w:rsidP="00052A5E">
      <w:pPr>
        <w:rPr>
          <w:rtl/>
        </w:rPr>
      </w:pPr>
      <w:bookmarkStart w:id="113" w:name="_ETM_Q2_188139"/>
      <w:bookmarkEnd w:id="113"/>
      <w:r>
        <w:rPr>
          <w:rFonts w:hint="cs"/>
          <w:rtl/>
        </w:rPr>
        <w:t>– –</w:t>
      </w:r>
      <w:r w:rsidR="00F532D9">
        <w:rPr>
          <w:rFonts w:hint="cs"/>
          <w:rtl/>
        </w:rPr>
        <w:t xml:space="preserve"> </w:t>
      </w:r>
      <w:r w:rsidR="00F532D9">
        <w:rPr>
          <w:rtl/>
        </w:rPr>
        <w:t xml:space="preserve">ואם </w:t>
      </w:r>
      <w:bookmarkStart w:id="114" w:name="_ETM_Q2_188469"/>
      <w:bookmarkEnd w:id="114"/>
      <w:r w:rsidR="00F532D9">
        <w:rPr>
          <w:rtl/>
        </w:rPr>
        <w:t xml:space="preserve">אתה </w:t>
      </w:r>
      <w:bookmarkStart w:id="115" w:name="_ETM_Q2_188709"/>
      <w:bookmarkEnd w:id="115"/>
      <w:r w:rsidR="00F532D9">
        <w:rPr>
          <w:rtl/>
        </w:rPr>
        <w:t xml:space="preserve">תנסה </w:t>
      </w:r>
      <w:bookmarkStart w:id="116" w:name="_ETM_Q2_189219"/>
      <w:bookmarkEnd w:id="116"/>
      <w:r w:rsidR="00F532D9">
        <w:rPr>
          <w:rtl/>
        </w:rPr>
        <w:t xml:space="preserve">לייצר </w:t>
      </w:r>
      <w:bookmarkStart w:id="117" w:name="_ETM_Q2_189760"/>
      <w:bookmarkEnd w:id="117"/>
      <w:r w:rsidR="00F532D9">
        <w:rPr>
          <w:rtl/>
        </w:rPr>
        <w:t xml:space="preserve">קו </w:t>
      </w:r>
      <w:bookmarkStart w:id="118" w:name="_ETM_Q2_190240"/>
      <w:bookmarkEnd w:id="118"/>
      <w:r w:rsidR="00F532D9">
        <w:rPr>
          <w:rtl/>
        </w:rPr>
        <w:t>אחר</w:t>
      </w:r>
      <w:r w:rsidR="00F532D9">
        <w:rPr>
          <w:rFonts w:hint="cs"/>
          <w:rtl/>
        </w:rPr>
        <w:t>,</w:t>
      </w:r>
      <w:r w:rsidR="00F532D9">
        <w:rPr>
          <w:rtl/>
        </w:rPr>
        <w:t xml:space="preserve"> </w:t>
      </w:r>
      <w:bookmarkStart w:id="119" w:name="_ETM_Q2_191110"/>
      <w:bookmarkEnd w:id="119"/>
      <w:r w:rsidR="00F532D9">
        <w:rPr>
          <w:rtl/>
        </w:rPr>
        <w:t xml:space="preserve">גישה </w:t>
      </w:r>
      <w:bookmarkStart w:id="120" w:name="_ETM_Q2_191619"/>
      <w:bookmarkEnd w:id="120"/>
      <w:r w:rsidR="00F532D9">
        <w:rPr>
          <w:rtl/>
        </w:rPr>
        <w:t>אחרת</w:t>
      </w:r>
      <w:r w:rsidR="00F532D9">
        <w:rPr>
          <w:rFonts w:hint="cs"/>
          <w:rtl/>
        </w:rPr>
        <w:t>,</w:t>
      </w:r>
      <w:r w:rsidR="00F532D9">
        <w:rPr>
          <w:rtl/>
        </w:rPr>
        <w:t xml:space="preserve"> </w:t>
      </w:r>
      <w:bookmarkStart w:id="121" w:name="_ETM_Q2_192460"/>
      <w:bookmarkEnd w:id="121"/>
      <w:r w:rsidR="00F532D9">
        <w:rPr>
          <w:rtl/>
        </w:rPr>
        <w:t>ש</w:t>
      </w:r>
      <w:bookmarkStart w:id="122" w:name="_ETM_Q2_192940"/>
      <w:bookmarkEnd w:id="122"/>
      <w:r w:rsidR="00F532D9">
        <w:rPr>
          <w:rtl/>
        </w:rPr>
        <w:t xml:space="preserve">תייצר </w:t>
      </w:r>
      <w:bookmarkStart w:id="123" w:name="_ETM_Q2_193360"/>
      <w:bookmarkEnd w:id="123"/>
      <w:r w:rsidR="00F532D9">
        <w:rPr>
          <w:rtl/>
        </w:rPr>
        <w:t xml:space="preserve">גם </w:t>
      </w:r>
      <w:bookmarkStart w:id="124" w:name="_ETM_Q2_193540"/>
      <w:bookmarkEnd w:id="124"/>
      <w:r w:rsidR="00F532D9">
        <w:rPr>
          <w:rtl/>
        </w:rPr>
        <w:t xml:space="preserve">תוצאה </w:t>
      </w:r>
      <w:bookmarkStart w:id="125" w:name="_ETM_Q2_193990"/>
      <w:bookmarkEnd w:id="125"/>
      <w:r w:rsidR="00F532D9">
        <w:rPr>
          <w:rtl/>
        </w:rPr>
        <w:t>אחרת</w:t>
      </w:r>
      <w:r w:rsidR="00F532D9">
        <w:rPr>
          <w:rFonts w:hint="cs"/>
          <w:rtl/>
        </w:rPr>
        <w:t>.</w:t>
      </w:r>
      <w:r w:rsidR="00F532D9">
        <w:rPr>
          <w:rtl/>
        </w:rPr>
        <w:t xml:space="preserve"> </w:t>
      </w:r>
      <w:bookmarkStart w:id="126" w:name="_ETM_Q2_194589"/>
      <w:bookmarkEnd w:id="126"/>
      <w:r w:rsidR="00F532D9">
        <w:rPr>
          <w:rtl/>
        </w:rPr>
        <w:t>תודה</w:t>
      </w:r>
      <w:r w:rsidR="00F532D9">
        <w:rPr>
          <w:rFonts w:hint="cs"/>
          <w:rtl/>
        </w:rPr>
        <w:t>.</w:t>
      </w:r>
    </w:p>
    <w:p w:rsidR="00F532D9" w:rsidRDefault="00F532D9" w:rsidP="00F405B7">
      <w:pPr>
        <w:rPr>
          <w:rtl/>
        </w:rPr>
      </w:pPr>
    </w:p>
    <w:p w:rsidR="00F532D9" w:rsidRDefault="00F532D9" w:rsidP="00F405B7">
      <w:pPr>
        <w:pStyle w:val="af6"/>
        <w:keepNext/>
        <w:rPr>
          <w:rtl/>
        </w:rPr>
      </w:pPr>
      <w:bookmarkStart w:id="127" w:name="_ETM_Q2_197000"/>
      <w:bookmarkEnd w:id="127"/>
      <w:r w:rsidRPr="001A693E">
        <w:rPr>
          <w:rStyle w:val="TagStyle"/>
          <w:rtl/>
        </w:rPr>
        <w:t xml:space="preserve"> &lt;&lt; יור &gt;&gt; </w:t>
      </w:r>
      <w:r>
        <w:rPr>
          <w:rtl/>
        </w:rPr>
        <w:t>היו"ר מיקי לוי:</w:t>
      </w:r>
      <w:r w:rsidRPr="001A693E">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חבר הכנסת מקלב, בבקשה. אני רק מבקש </w:t>
      </w:r>
      <w:bookmarkStart w:id="128" w:name="_ETM_Q2_204000"/>
      <w:bookmarkEnd w:id="128"/>
      <w:r>
        <w:rPr>
          <w:rFonts w:hint="cs"/>
          <w:rtl/>
          <w:lang w:eastAsia="he-IL"/>
        </w:rPr>
        <w:t xml:space="preserve">מחברי הכנסת: שאלת ההמשך אמורה להיות קצרה וקולעת. בבקשה. </w:t>
      </w:r>
    </w:p>
    <w:p w:rsidR="00F532D9" w:rsidRDefault="00F532D9" w:rsidP="00F405B7">
      <w:pPr>
        <w:rPr>
          <w:rtl/>
          <w:lang w:eastAsia="he-IL"/>
        </w:rPr>
      </w:pPr>
    </w:p>
    <w:p w:rsidR="00F532D9" w:rsidRDefault="00F532D9" w:rsidP="00F405B7">
      <w:pPr>
        <w:pStyle w:val="a4"/>
        <w:rPr>
          <w:rtl/>
        </w:rPr>
      </w:pPr>
      <w:bookmarkStart w:id="129" w:name="ET_speakercontinue_6166_4"/>
      <w:r w:rsidRPr="00E538B0">
        <w:rPr>
          <w:rStyle w:val="TagStyle"/>
          <w:rtl/>
        </w:rPr>
        <w:t xml:space="preserve"> &lt;&lt; דובר &gt;&gt;</w:t>
      </w:r>
      <w:r w:rsidRPr="001A693E">
        <w:rPr>
          <w:rStyle w:val="TagStyle"/>
          <w:rtl/>
        </w:rPr>
        <w:t xml:space="preserve"> </w:t>
      </w:r>
      <w:bookmarkStart w:id="130" w:name="_Toc76301841"/>
      <w:r>
        <w:rPr>
          <w:rtl/>
        </w:rPr>
        <w:t>אורי מקלב (יהדות התורה):</w:t>
      </w:r>
      <w:bookmarkEnd w:id="130"/>
      <w:r w:rsidRPr="001A693E">
        <w:rPr>
          <w:rStyle w:val="TagStyle"/>
          <w:rtl/>
        </w:rPr>
        <w:t xml:space="preserve"> </w:t>
      </w:r>
      <w:r w:rsidRPr="00E538B0">
        <w:rPr>
          <w:rStyle w:val="TagStyle"/>
          <w:rtl/>
        </w:rPr>
        <w:t xml:space="preserve">&lt;&lt; דובר &gt;&gt; </w:t>
      </w:r>
      <w:r>
        <w:rPr>
          <w:rtl/>
        </w:rPr>
        <w:t xml:space="preserve">  </w:t>
      </w:r>
      <w:bookmarkEnd w:id="129"/>
    </w:p>
    <w:p w:rsidR="00F532D9" w:rsidRDefault="00F532D9" w:rsidP="00356EAB">
      <w:pPr>
        <w:rPr>
          <w:rtl/>
          <w:lang w:eastAsia="he-IL"/>
        </w:rPr>
      </w:pPr>
    </w:p>
    <w:p w:rsidR="00F532D9" w:rsidRDefault="00F532D9" w:rsidP="00B54EE8">
      <w:pPr>
        <w:rPr>
          <w:rtl/>
          <w:lang w:eastAsia="he-IL"/>
        </w:rPr>
      </w:pPr>
      <w:r>
        <w:rPr>
          <w:rFonts w:hint="cs"/>
          <w:rtl/>
          <w:lang w:eastAsia="he-IL"/>
        </w:rPr>
        <w:t xml:space="preserve">תודה רבה, אדוני היושב-ראש. גם אני אצטרף למברכים אותך, אדוני </w:t>
      </w:r>
      <w:bookmarkStart w:id="131" w:name="_ETM_Q2_215000"/>
      <w:bookmarkEnd w:id="131"/>
      <w:r>
        <w:rPr>
          <w:rFonts w:hint="cs"/>
          <w:rtl/>
          <w:lang w:eastAsia="he-IL"/>
        </w:rPr>
        <w:t xml:space="preserve">סגן השר, על המינוי. אני חושב שזה מינוי חשוב. אתה </w:t>
      </w:r>
      <w:bookmarkStart w:id="132" w:name="_ETM_Q2_221000"/>
      <w:bookmarkEnd w:id="132"/>
      <w:r>
        <w:rPr>
          <w:rFonts w:hint="cs"/>
          <w:rtl/>
          <w:lang w:eastAsia="he-IL"/>
        </w:rPr>
        <w:t xml:space="preserve">גם בא מהשירות, ומצד שני היית זמן </w:t>
      </w:r>
      <w:bookmarkStart w:id="133" w:name="_ETM_Q2_223000"/>
      <w:bookmarkEnd w:id="133"/>
      <w:r>
        <w:rPr>
          <w:rFonts w:hint="cs"/>
          <w:rtl/>
          <w:lang w:eastAsia="he-IL"/>
        </w:rPr>
        <w:t xml:space="preserve">לא קצר כאן בכנסת ואתה יודע מה אנחנו מצפים מסגן שר ומהשר עצמו בפעילות שלנו מול משרד </w:t>
      </w:r>
      <w:bookmarkStart w:id="134" w:name="_ETM_Q2_232000"/>
      <w:bookmarkEnd w:id="134"/>
      <w:r>
        <w:rPr>
          <w:rFonts w:hint="cs"/>
          <w:rtl/>
          <w:lang w:eastAsia="he-IL"/>
        </w:rPr>
        <w:t xml:space="preserve">לביטחון פנים. מאוד חימם את הלב לשמוע שאתה מספר על </w:t>
      </w:r>
      <w:bookmarkStart w:id="135" w:name="_ETM_Q2_240000"/>
      <w:bookmarkEnd w:id="135"/>
      <w:r>
        <w:rPr>
          <w:rFonts w:hint="cs"/>
          <w:rtl/>
          <w:lang w:eastAsia="he-IL"/>
        </w:rPr>
        <w:t xml:space="preserve">הייחוס שלך ועל המודעות הגדולה – המורשת שאתה מביא איתך </w:t>
      </w:r>
      <w:bookmarkStart w:id="136" w:name="_ETM_Q2_245000"/>
      <w:bookmarkEnd w:id="136"/>
      <w:r>
        <w:rPr>
          <w:rFonts w:hint="cs"/>
          <w:rtl/>
          <w:lang w:eastAsia="he-IL"/>
        </w:rPr>
        <w:t xml:space="preserve">מהסבא – מה זה נקרא עלייה לקבר וסוג התפילה. </w:t>
      </w:r>
      <w:bookmarkStart w:id="137" w:name="_ETM_Q2_248000"/>
      <w:bookmarkEnd w:id="137"/>
      <w:r>
        <w:rPr>
          <w:rFonts w:hint="cs"/>
          <w:rtl/>
          <w:lang w:eastAsia="he-IL"/>
        </w:rPr>
        <w:t xml:space="preserve">לא תמיד יש את המודעות ואת ההבנה כמה יש ערגה </w:t>
      </w:r>
      <w:bookmarkStart w:id="138" w:name="_ETM_Q2_251000"/>
      <w:bookmarkEnd w:id="138"/>
      <w:r>
        <w:rPr>
          <w:rFonts w:hint="cs"/>
          <w:rtl/>
          <w:lang w:eastAsia="he-IL"/>
        </w:rPr>
        <w:t>לדבר הזה, כמה יש חשיבות בימים האלה, המיוחדים</w:t>
      </w:r>
      <w:bookmarkStart w:id="139" w:name="_ETM_Q2_257000"/>
      <w:bookmarkEnd w:id="139"/>
      <w:r>
        <w:rPr>
          <w:rFonts w:hint="cs"/>
          <w:rtl/>
          <w:lang w:eastAsia="he-IL"/>
        </w:rPr>
        <w:t>,</w:t>
      </w:r>
      <w:r>
        <w:rPr>
          <w:rFonts w:hint="eastAsia"/>
          <w:rtl/>
          <w:lang w:eastAsia="he-IL"/>
        </w:rPr>
        <w:t xml:space="preserve"> ימי השנה של הצדיקים שנפטרים</w:t>
      </w:r>
      <w:r>
        <w:rPr>
          <w:rFonts w:hint="cs"/>
          <w:rtl/>
          <w:lang w:eastAsia="he-IL"/>
        </w:rPr>
        <w:t>,</w:t>
      </w:r>
      <w:r>
        <w:rPr>
          <w:rFonts w:hint="eastAsia"/>
          <w:rtl/>
          <w:lang w:eastAsia="he-IL"/>
        </w:rPr>
        <w:t xml:space="preserve"> והמונים</w:t>
      </w:r>
      <w:r>
        <w:rPr>
          <w:rFonts w:hint="cs"/>
          <w:rtl/>
          <w:lang w:eastAsia="he-IL"/>
        </w:rPr>
        <w:t xml:space="preserve">, </w:t>
      </w:r>
      <w:bookmarkStart w:id="140" w:name="_ETM_Q2_258000"/>
      <w:bookmarkEnd w:id="140"/>
      <w:r>
        <w:rPr>
          <w:rFonts w:hint="cs"/>
          <w:rtl/>
          <w:lang w:eastAsia="he-IL"/>
        </w:rPr>
        <w:t xml:space="preserve">עשרות אלפים, עולים לקבריהם. זה מה שקורה במשך השנה </w:t>
      </w:r>
      <w:bookmarkStart w:id="141" w:name="_ETM_Q2_266000"/>
      <w:bookmarkEnd w:id="141"/>
      <w:r>
        <w:rPr>
          <w:rFonts w:hint="cs"/>
          <w:rtl/>
          <w:lang w:eastAsia="he-IL"/>
        </w:rPr>
        <w:t>לעיתים די תכופות.</w:t>
      </w:r>
    </w:p>
    <w:p w:rsidR="00F532D9" w:rsidRDefault="00F532D9" w:rsidP="00F405B7">
      <w:pPr>
        <w:rPr>
          <w:rtl/>
          <w:lang w:eastAsia="he-IL"/>
        </w:rPr>
      </w:pPr>
    </w:p>
    <w:p w:rsidR="00F532D9" w:rsidRDefault="00F532D9" w:rsidP="00B54EE8">
      <w:pPr>
        <w:rPr>
          <w:rtl/>
          <w:lang w:eastAsia="he-IL"/>
        </w:rPr>
      </w:pPr>
      <w:bookmarkStart w:id="142" w:name="_ETM_Q2_265000"/>
      <w:bookmarkEnd w:id="142"/>
      <w:r>
        <w:rPr>
          <w:rFonts w:hint="cs"/>
          <w:rtl/>
          <w:lang w:eastAsia="he-IL"/>
        </w:rPr>
        <w:t>אנחנו מבינים שאחרי האירוע שהיה במירון והאירוע שה</w:t>
      </w:r>
      <w:bookmarkStart w:id="143" w:name="_ETM_Q2_268000"/>
      <w:bookmarkEnd w:id="143"/>
      <w:r>
        <w:rPr>
          <w:rFonts w:hint="cs"/>
          <w:rtl/>
          <w:lang w:eastAsia="he-IL"/>
        </w:rPr>
        <w:t xml:space="preserve">יה בגבעת זאב בחסידות קרלין אנחנו צריכים להסתכל על הדברים </w:t>
      </w:r>
      <w:bookmarkStart w:id="144" w:name="_ETM_Q2_275000"/>
      <w:bookmarkEnd w:id="144"/>
      <w:r>
        <w:rPr>
          <w:rFonts w:hint="cs"/>
          <w:rtl/>
          <w:lang w:eastAsia="he-IL"/>
        </w:rPr>
        <w:t xml:space="preserve">אחרת. אנחנו מבינים, מצד שני, שבהרבה הילולות כאלה אין בעל בית אמיתי, בשונה אולי מהאור החיים. אני רוצה לציין את הדוגמה שאני מדבר עליה כדבר כללי, כמו ההילולה שאמורה להיות על קבר האר"י בצפת בעוד </w:t>
      </w:r>
      <w:bookmarkStart w:id="145" w:name="_ETM_Q2_283000"/>
      <w:bookmarkEnd w:id="145"/>
      <w:r>
        <w:rPr>
          <w:rFonts w:hint="cs"/>
          <w:rtl/>
          <w:lang w:eastAsia="he-IL"/>
        </w:rPr>
        <w:t>פחות משבועיים, שמגיעים גם אליו עשרות אלפים להילולה בה' ב</w:t>
      </w:r>
      <w:bookmarkStart w:id="146" w:name="_ETM_Q2_288000"/>
      <w:bookmarkEnd w:id="146"/>
      <w:r>
        <w:rPr>
          <w:rFonts w:hint="cs"/>
          <w:rtl/>
          <w:lang w:eastAsia="he-IL"/>
        </w:rPr>
        <w:t xml:space="preserve">אב. </w:t>
      </w:r>
    </w:p>
    <w:p w:rsidR="00F532D9" w:rsidRDefault="00F532D9" w:rsidP="00F405B7">
      <w:pPr>
        <w:rPr>
          <w:rtl/>
          <w:lang w:eastAsia="he-IL"/>
        </w:rPr>
      </w:pPr>
    </w:p>
    <w:p w:rsidR="00F532D9" w:rsidRDefault="00F532D9" w:rsidP="00B54EE8">
      <w:pPr>
        <w:rPr>
          <w:rtl/>
        </w:rPr>
      </w:pPr>
      <w:bookmarkStart w:id="147" w:name="_ETM_Q2_290000"/>
      <w:bookmarkEnd w:id="147"/>
      <w:r>
        <w:rPr>
          <w:rFonts w:hint="cs"/>
          <w:rtl/>
          <w:lang w:eastAsia="he-IL"/>
        </w:rPr>
        <w:lastRenderedPageBreak/>
        <w:t xml:space="preserve">יש עכשיו הרגשה, מהמארגנים ולא </w:t>
      </w:r>
      <w:bookmarkStart w:id="148" w:name="_ETM_Q2_296606"/>
      <w:bookmarkEnd w:id="148"/>
      <w:r>
        <w:rPr>
          <w:rFonts w:hint="cs"/>
          <w:rtl/>
          <w:lang w:eastAsia="he-IL"/>
        </w:rPr>
        <w:t xml:space="preserve">מהמארגנים, שאין בעל בית שאפשר להגיד עליו שהוא בעל הבית. יש אנשים </w:t>
      </w:r>
      <w:bookmarkStart w:id="149" w:name="_ETM_Q2_195000"/>
      <w:bookmarkStart w:id="150" w:name="_ETM_Q2_197480"/>
      <w:bookmarkStart w:id="151" w:name="_ETM_Q2_297009"/>
      <w:bookmarkEnd w:id="149"/>
      <w:bookmarkEnd w:id="150"/>
      <w:bookmarkEnd w:id="151"/>
      <w:r>
        <w:rPr>
          <w:rtl/>
        </w:rPr>
        <w:t xml:space="preserve">שבאופן </w:t>
      </w:r>
      <w:bookmarkStart w:id="152" w:name="_ETM_Q2_297490"/>
      <w:bookmarkEnd w:id="152"/>
      <w:r>
        <w:rPr>
          <w:rtl/>
        </w:rPr>
        <w:t xml:space="preserve">וולונטרי </w:t>
      </w:r>
      <w:bookmarkStart w:id="153" w:name="_ETM_Q2_298329"/>
      <w:bookmarkEnd w:id="153"/>
      <w:r>
        <w:rPr>
          <w:rFonts w:hint="cs"/>
          <w:rtl/>
        </w:rPr>
        <w:t xml:space="preserve">– </w:t>
      </w:r>
      <w:r>
        <w:rPr>
          <w:rtl/>
        </w:rPr>
        <w:t xml:space="preserve">עמותות </w:t>
      </w:r>
      <w:bookmarkStart w:id="154" w:name="_ETM_Q2_298869"/>
      <w:bookmarkEnd w:id="154"/>
      <w:r>
        <w:rPr>
          <w:rFonts w:hint="cs"/>
          <w:rtl/>
        </w:rPr>
        <w:t xml:space="preserve">– </w:t>
      </w:r>
      <w:r>
        <w:rPr>
          <w:rtl/>
        </w:rPr>
        <w:t>מ</w:t>
      </w:r>
      <w:r>
        <w:rPr>
          <w:rFonts w:hint="cs"/>
          <w:rtl/>
        </w:rPr>
        <w:t>יי</w:t>
      </w:r>
      <w:r>
        <w:rPr>
          <w:rtl/>
        </w:rPr>
        <w:t xml:space="preserve">שרים </w:t>
      </w:r>
      <w:bookmarkStart w:id="155" w:name="_ETM_Q2_299469"/>
      <w:bookmarkEnd w:id="155"/>
      <w:r>
        <w:rPr>
          <w:rtl/>
        </w:rPr>
        <w:t xml:space="preserve">את </w:t>
      </w:r>
      <w:bookmarkStart w:id="156" w:name="_ETM_Q2_299619"/>
      <w:bookmarkEnd w:id="156"/>
      <w:r>
        <w:rPr>
          <w:rtl/>
        </w:rPr>
        <w:t>השטח</w:t>
      </w:r>
      <w:r>
        <w:rPr>
          <w:rFonts w:hint="cs"/>
          <w:rtl/>
        </w:rPr>
        <w:t>, מבי</w:t>
      </w:r>
      <w:bookmarkStart w:id="157" w:name="_ETM_Q2_302000"/>
      <w:bookmarkEnd w:id="157"/>
      <w:r>
        <w:rPr>
          <w:rFonts w:hint="cs"/>
          <w:rtl/>
        </w:rPr>
        <w:t xml:space="preserve">אים אורות, כיבודים להקל על אלו שבאים, </w:t>
      </w:r>
      <w:bookmarkStart w:id="158" w:name="_ETM_Q2_306000"/>
      <w:bookmarkEnd w:id="158"/>
      <w:r>
        <w:rPr>
          <w:rFonts w:hint="cs"/>
          <w:rtl/>
        </w:rPr>
        <w:t>אבל לא מישהו שלוקח אחריות מלאה. מצד שני המשטרה נמצאת בכל מקום והיא אחראית. אבל יש איזו</w:t>
      </w:r>
      <w:bookmarkStart w:id="159" w:name="_ETM_Q2_311000"/>
      <w:bookmarkEnd w:id="159"/>
      <w:r>
        <w:rPr>
          <w:rFonts w:hint="cs"/>
          <w:rtl/>
        </w:rPr>
        <w:t>שהי הרגשה מאנשים שפונים שלהגיד "לא" זה יותר</w:t>
      </w:r>
      <w:bookmarkStart w:id="160" w:name="_ETM_Q2_315000"/>
      <w:bookmarkEnd w:id="160"/>
      <w:r>
        <w:rPr>
          <w:rFonts w:hint="cs"/>
          <w:rtl/>
        </w:rPr>
        <w:t xml:space="preserve"> קל מאשר להגיד "כן". ואם אתה </w:t>
      </w:r>
      <w:r>
        <w:rPr>
          <w:rFonts w:hint="eastAsia"/>
          <w:rtl/>
        </w:rPr>
        <w:t xml:space="preserve">– </w:t>
      </w:r>
      <w:r>
        <w:rPr>
          <w:rFonts w:hint="cs"/>
          <w:rtl/>
        </w:rPr>
        <w:t xml:space="preserve">אנחנו מבקשים ממך וגם שואלים: התובנה שצריכה להיות למשטרה היא שאם לא מתקיים אירוע </w:t>
      </w:r>
      <w:bookmarkStart w:id="161" w:name="_ETM_Q2_323000"/>
      <w:bookmarkEnd w:id="161"/>
      <w:r>
        <w:rPr>
          <w:rFonts w:hint="cs"/>
          <w:rtl/>
        </w:rPr>
        <w:t xml:space="preserve">ובסופו של דבר לא יכולים להגיע, ואלפים לא </w:t>
      </w:r>
      <w:bookmarkStart w:id="162" w:name="_ETM_Q2_325000"/>
      <w:bookmarkEnd w:id="162"/>
      <w:r>
        <w:rPr>
          <w:rFonts w:hint="cs"/>
          <w:rtl/>
        </w:rPr>
        <w:t xml:space="preserve">יודעים </w:t>
      </w:r>
      <w:r>
        <w:rPr>
          <w:rtl/>
        </w:rPr>
        <w:t>–</w:t>
      </w:r>
      <w:r>
        <w:rPr>
          <w:rFonts w:hint="cs"/>
          <w:rtl/>
        </w:rPr>
        <w:t xml:space="preserve"> זה דבר שאנחנו לא רוצים אותו. אני לא אומר </w:t>
      </w:r>
      <w:bookmarkStart w:id="163" w:name="_ETM_Q2_327000"/>
      <w:bookmarkEnd w:id="163"/>
      <w:r>
        <w:rPr>
          <w:rFonts w:hint="cs"/>
          <w:rtl/>
        </w:rPr>
        <w:t xml:space="preserve">שזה כשל, אבל זו לא השאיפה, זה לא נקרא משטרה </w:t>
      </w:r>
      <w:bookmarkStart w:id="164" w:name="_ETM_Q2_333000"/>
      <w:bookmarkEnd w:id="164"/>
      <w:r>
        <w:rPr>
          <w:rFonts w:hint="cs"/>
          <w:rtl/>
        </w:rPr>
        <w:t>במיטבה, לא לשם אנחנו רוצים להגיע. אנחנו צריכים לשאוף, אנחנו רוצים לראות אם ככה המשטרה, ההנחיה שלך, כן לקיים</w:t>
      </w:r>
      <w:bookmarkStart w:id="165" w:name="_ETM_Q2_335000"/>
      <w:bookmarkEnd w:id="165"/>
      <w:r>
        <w:rPr>
          <w:rFonts w:hint="cs"/>
          <w:rtl/>
        </w:rPr>
        <w:t xml:space="preserve"> את אירוע, לשאוף להגיע, ולא לראות </w:t>
      </w:r>
      <w:r>
        <w:rPr>
          <w:rFonts w:hint="eastAsia"/>
          <w:rtl/>
        </w:rPr>
        <w:t>–</w:t>
      </w:r>
      <w:r>
        <w:rPr>
          <w:rFonts w:hint="cs"/>
          <w:rtl/>
        </w:rPr>
        <w:t xml:space="preserve"> להגיד "לא".</w:t>
      </w:r>
    </w:p>
    <w:p w:rsidR="00F532D9" w:rsidRDefault="00F532D9" w:rsidP="00F405B7">
      <w:pPr>
        <w:rPr>
          <w:rtl/>
        </w:rPr>
      </w:pPr>
    </w:p>
    <w:p w:rsidR="00F532D9" w:rsidRDefault="00F532D9" w:rsidP="00F405B7">
      <w:pPr>
        <w:pStyle w:val="af6"/>
        <w:keepNext/>
        <w:rPr>
          <w:rtl/>
        </w:rPr>
      </w:pPr>
      <w:bookmarkStart w:id="166" w:name="ET_yor_6204_5"/>
      <w:r w:rsidRPr="00CC274B">
        <w:rPr>
          <w:rStyle w:val="TagStyle"/>
          <w:rtl/>
        </w:rPr>
        <w:t xml:space="preserve"> &lt;&lt; יור &gt;&gt; </w:t>
      </w:r>
      <w:r>
        <w:rPr>
          <w:rtl/>
        </w:rPr>
        <w:t>היו"ר מיקי לוי:</w:t>
      </w:r>
      <w:r w:rsidRPr="00CC274B">
        <w:rPr>
          <w:rStyle w:val="TagStyle"/>
          <w:rtl/>
        </w:rPr>
        <w:t xml:space="preserve"> &lt;&lt; יור &gt;&gt;</w:t>
      </w:r>
      <w:r>
        <w:rPr>
          <w:rtl/>
        </w:rPr>
        <w:t xml:space="preserve">  </w:t>
      </w:r>
      <w:bookmarkEnd w:id="166"/>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w:t>
      </w:r>
    </w:p>
    <w:p w:rsidR="00F532D9" w:rsidRDefault="00F532D9" w:rsidP="00F405B7">
      <w:pPr>
        <w:rPr>
          <w:rtl/>
          <w:lang w:eastAsia="he-IL"/>
        </w:rPr>
      </w:pPr>
    </w:p>
    <w:p w:rsidR="00F532D9" w:rsidRDefault="00F532D9" w:rsidP="00F405B7">
      <w:pPr>
        <w:pStyle w:val="-"/>
        <w:keepNext/>
        <w:rPr>
          <w:rtl/>
        </w:rPr>
      </w:pPr>
      <w:bookmarkStart w:id="167" w:name="_ETM_Q2_341000"/>
      <w:bookmarkStart w:id="168" w:name="ET_speakercontinue_6166_6"/>
      <w:bookmarkEnd w:id="167"/>
      <w:r w:rsidRPr="00CC274B">
        <w:rPr>
          <w:rStyle w:val="TagStyle"/>
          <w:rtl/>
        </w:rPr>
        <w:t xml:space="preserve"> &lt;&lt; דובר_המשך &gt;&gt; </w:t>
      </w:r>
      <w:r>
        <w:rPr>
          <w:rtl/>
        </w:rPr>
        <w:t>אורי מקלב (יהדות התורה):</w:t>
      </w:r>
      <w:r w:rsidRPr="00CC274B">
        <w:rPr>
          <w:rStyle w:val="TagStyle"/>
          <w:rtl/>
        </w:rPr>
        <w:t xml:space="preserve"> &lt;&lt; דובר_המשך &gt;&gt;</w:t>
      </w:r>
      <w:r>
        <w:rPr>
          <w:rtl/>
        </w:rPr>
        <w:t xml:space="preserve">  </w:t>
      </w:r>
      <w:bookmarkEnd w:id="168"/>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ואני אסיים עם הסיפור בעיירה שמינו </w:t>
      </w:r>
      <w:bookmarkStart w:id="169" w:name="_ETM_Q2_344000"/>
      <w:bookmarkEnd w:id="169"/>
      <w:r>
        <w:rPr>
          <w:rFonts w:hint="cs"/>
          <w:rtl/>
          <w:lang w:eastAsia="he-IL"/>
        </w:rPr>
        <w:t xml:space="preserve">רב שלא ידע, אבל הוא היה צריך לפסוק על העוף שהאישה שואלת אם זה כשר או לא. אז הוא אמר: יש לי פתרון </w:t>
      </w:r>
      <w:r>
        <w:rPr>
          <w:rFonts w:hint="eastAsia"/>
          <w:rtl/>
          <w:lang w:eastAsia="he-IL"/>
        </w:rPr>
        <w:t xml:space="preserve">– </w:t>
      </w:r>
      <w:bookmarkStart w:id="170" w:name="_ETM_Q2_356187"/>
      <w:bookmarkEnd w:id="170"/>
      <w:r>
        <w:rPr>
          <w:rFonts w:hint="cs"/>
          <w:rtl/>
          <w:lang w:eastAsia="he-IL"/>
        </w:rPr>
        <w:t>אם הכלב יאכל את זה, סימן שזה טרף, אם הכלב לא יאכל את זה אז סימן שזה כשר</w:t>
      </w:r>
      <w:r w:rsidR="00B54EE8">
        <w:rPr>
          <w:rFonts w:hint="cs"/>
          <w:rtl/>
          <w:lang w:eastAsia="he-IL"/>
        </w:rPr>
        <w:t>,</w:t>
      </w:r>
      <w:r>
        <w:rPr>
          <w:rFonts w:hint="cs"/>
          <w:rtl/>
          <w:lang w:eastAsia="he-IL"/>
        </w:rPr>
        <w:t xml:space="preserve"> בגלל שכתוב שכל נבלה וטרפה תשליכו לכלב, אז הוא בחר בזה. אנחנו מחפשים משטרה, אנחנו יודעים, הרבה יותר מקצועית, שתדע לשאוף לכך שהציבור כן יקבל מענה ויוכל להשתתף </w:t>
      </w:r>
      <w:bookmarkStart w:id="171" w:name="_ETM_Q2_369000"/>
      <w:bookmarkEnd w:id="171"/>
      <w:r>
        <w:rPr>
          <w:rFonts w:hint="cs"/>
          <w:rtl/>
          <w:lang w:eastAsia="he-IL"/>
        </w:rPr>
        <w:t xml:space="preserve">בהילולות האלה. </w:t>
      </w:r>
    </w:p>
    <w:p w:rsidR="00F532D9" w:rsidRDefault="00F532D9" w:rsidP="00F405B7">
      <w:pPr>
        <w:rPr>
          <w:rtl/>
          <w:lang w:eastAsia="he-IL"/>
        </w:rPr>
      </w:pPr>
    </w:p>
    <w:p w:rsidR="00F532D9" w:rsidRDefault="00F532D9" w:rsidP="00F405B7">
      <w:pPr>
        <w:pStyle w:val="af6"/>
        <w:keepNext/>
        <w:rPr>
          <w:rtl/>
        </w:rPr>
      </w:pPr>
      <w:bookmarkStart w:id="172" w:name="_ETM_Q2_372000"/>
      <w:bookmarkStart w:id="173" w:name="ET_yor_6204_10"/>
      <w:bookmarkEnd w:id="172"/>
      <w:r w:rsidRPr="00CC274B">
        <w:rPr>
          <w:rStyle w:val="TagStyle"/>
          <w:rtl/>
        </w:rPr>
        <w:t xml:space="preserve"> &lt;&lt; יור &gt;&gt; </w:t>
      </w:r>
      <w:r>
        <w:rPr>
          <w:rtl/>
        </w:rPr>
        <w:t>היו"ר מיקי לוי:</w:t>
      </w:r>
      <w:r w:rsidRPr="00CC274B">
        <w:rPr>
          <w:rStyle w:val="TagStyle"/>
          <w:rtl/>
        </w:rPr>
        <w:t xml:space="preserve"> &lt;&lt; יור &gt;&gt;</w:t>
      </w:r>
      <w:r>
        <w:rPr>
          <w:rtl/>
        </w:rPr>
        <w:t xml:space="preserve">  </w:t>
      </w:r>
      <w:bookmarkEnd w:id="173"/>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רבה. בבקשה, סגן השר. </w:t>
      </w:r>
    </w:p>
    <w:p w:rsidR="00F532D9" w:rsidRDefault="00F532D9" w:rsidP="00F405B7">
      <w:pPr>
        <w:rPr>
          <w:rtl/>
          <w:lang w:eastAsia="he-IL"/>
        </w:rPr>
      </w:pPr>
    </w:p>
    <w:p w:rsidR="00F532D9" w:rsidRDefault="00F532D9" w:rsidP="00F405B7">
      <w:pPr>
        <w:pStyle w:val="-"/>
        <w:rPr>
          <w:rtl/>
        </w:rPr>
      </w:pPr>
      <w:bookmarkStart w:id="174" w:name="_ETM_Q2_373000"/>
      <w:bookmarkStart w:id="175" w:name="ET_speakercontinue_5938_12"/>
      <w:bookmarkEnd w:id="174"/>
      <w:r w:rsidRPr="00E538B0">
        <w:rPr>
          <w:rStyle w:val="TagStyle"/>
          <w:rtl/>
        </w:rPr>
        <w:t xml:space="preserve"> &lt;&lt; דובר_המשך &gt;&gt;</w:t>
      </w:r>
      <w:r w:rsidRPr="00CC274B">
        <w:rPr>
          <w:rStyle w:val="TagStyle"/>
          <w:rtl/>
        </w:rPr>
        <w:t xml:space="preserve"> </w:t>
      </w:r>
      <w:r>
        <w:rPr>
          <w:rtl/>
        </w:rPr>
        <w:t>סגן השר לביטחון הפנים יואב סגלוביץ':</w:t>
      </w:r>
      <w:r w:rsidRPr="00CC274B">
        <w:rPr>
          <w:rStyle w:val="TagStyle"/>
          <w:rtl/>
        </w:rPr>
        <w:t xml:space="preserve"> </w:t>
      </w:r>
      <w:r w:rsidRPr="00E538B0">
        <w:rPr>
          <w:rStyle w:val="TagStyle"/>
          <w:rtl/>
        </w:rPr>
        <w:t xml:space="preserve">&lt;&lt; דובר_המשך &gt;&gt; </w:t>
      </w:r>
      <w:r>
        <w:rPr>
          <w:rtl/>
        </w:rPr>
        <w:t xml:space="preserve">  </w:t>
      </w:r>
      <w:bookmarkEnd w:id="175"/>
    </w:p>
    <w:p w:rsidR="00F532D9" w:rsidRPr="00CC274B" w:rsidRDefault="00F532D9" w:rsidP="00F405B7">
      <w:pPr>
        <w:ind w:firstLine="0"/>
        <w:rPr>
          <w:rtl/>
          <w:lang w:eastAsia="he-IL"/>
        </w:rPr>
      </w:pPr>
    </w:p>
    <w:p w:rsidR="00F532D9" w:rsidRDefault="00F532D9" w:rsidP="00052A5E">
      <w:pPr>
        <w:rPr>
          <w:rtl/>
        </w:rPr>
      </w:pPr>
      <w:bookmarkStart w:id="176" w:name="_ETM_Q2_346250"/>
      <w:bookmarkStart w:id="177" w:name="_ETM_Q2_373240"/>
      <w:bookmarkEnd w:id="176"/>
      <w:bookmarkEnd w:id="177"/>
      <w:r>
        <w:rPr>
          <w:rtl/>
        </w:rPr>
        <w:t xml:space="preserve">אין </w:t>
      </w:r>
      <w:bookmarkStart w:id="178" w:name="_ETM_Q2_373450"/>
      <w:bookmarkEnd w:id="178"/>
      <w:r>
        <w:rPr>
          <w:rtl/>
        </w:rPr>
        <w:t xml:space="preserve">מדינות </w:t>
      </w:r>
      <w:bookmarkStart w:id="179" w:name="_ETM_Q2_373810"/>
      <w:bookmarkEnd w:id="179"/>
      <w:r>
        <w:rPr>
          <w:rtl/>
        </w:rPr>
        <w:t xml:space="preserve">שדומות </w:t>
      </w:r>
      <w:bookmarkStart w:id="180" w:name="_ETM_Q2_374230"/>
      <w:bookmarkEnd w:id="180"/>
      <w:r>
        <w:rPr>
          <w:rtl/>
        </w:rPr>
        <w:t xml:space="preserve">למדינת </w:t>
      </w:r>
      <w:bookmarkStart w:id="181" w:name="_ETM_Q2_374680"/>
      <w:bookmarkEnd w:id="181"/>
      <w:r>
        <w:rPr>
          <w:rtl/>
        </w:rPr>
        <w:t>ישראל</w:t>
      </w:r>
      <w:r>
        <w:rPr>
          <w:rFonts w:hint="cs"/>
          <w:rtl/>
        </w:rPr>
        <w:t>,</w:t>
      </w:r>
      <w:r>
        <w:rPr>
          <w:rtl/>
        </w:rPr>
        <w:t xml:space="preserve"> </w:t>
      </w:r>
      <w:bookmarkStart w:id="182" w:name="_ETM_Q2_375639"/>
      <w:bookmarkEnd w:id="182"/>
      <w:r>
        <w:rPr>
          <w:rtl/>
        </w:rPr>
        <w:t>ו</w:t>
      </w:r>
      <w:r>
        <w:rPr>
          <w:rFonts w:hint="cs"/>
          <w:rtl/>
        </w:rPr>
        <w:t xml:space="preserve">גם </w:t>
      </w:r>
      <w:r>
        <w:rPr>
          <w:rtl/>
        </w:rPr>
        <w:t xml:space="preserve">אין </w:t>
      </w:r>
      <w:bookmarkStart w:id="183" w:name="_ETM_Q2_375970"/>
      <w:bookmarkStart w:id="184" w:name="_ETM_Q2_376180"/>
      <w:bookmarkEnd w:id="183"/>
      <w:bookmarkEnd w:id="184"/>
      <w:r>
        <w:rPr>
          <w:rtl/>
        </w:rPr>
        <w:t xml:space="preserve">משטרות </w:t>
      </w:r>
      <w:bookmarkStart w:id="185" w:name="_ETM_Q2_376870"/>
      <w:bookmarkEnd w:id="185"/>
      <w:r>
        <w:rPr>
          <w:rFonts w:hint="cs"/>
          <w:rtl/>
        </w:rPr>
        <w:t xml:space="preserve">או משטרה שהעול </w:t>
      </w:r>
      <w:bookmarkStart w:id="186" w:name="_ETM_Q2_381000"/>
      <w:bookmarkEnd w:id="186"/>
      <w:r>
        <w:rPr>
          <w:rFonts w:hint="cs"/>
          <w:rtl/>
        </w:rPr>
        <w:t>עליה והאחריות שלה כל כך גדול</w:t>
      </w:r>
      <w:r w:rsidR="00052A5E">
        <w:rPr>
          <w:rFonts w:hint="cs"/>
          <w:rtl/>
        </w:rPr>
        <w:t>ים</w:t>
      </w:r>
      <w:r>
        <w:rPr>
          <w:rFonts w:hint="cs"/>
          <w:rtl/>
        </w:rPr>
        <w:t xml:space="preserve">, מביטחון פנים ועד יתר הדברים הנוספים. לא קיים. לכן אני אנסה לאחד </w:t>
      </w:r>
      <w:bookmarkStart w:id="187" w:name="_ETM_Q2_389000"/>
      <w:bookmarkEnd w:id="187"/>
      <w:r>
        <w:rPr>
          <w:rFonts w:hint="cs"/>
          <w:rtl/>
        </w:rPr>
        <w:t xml:space="preserve">את התשובות האלה. </w:t>
      </w:r>
      <w:bookmarkStart w:id="188" w:name="_ETM_Q2_380280"/>
      <w:bookmarkStart w:id="189" w:name="_ETM_Q2_386769"/>
      <w:bookmarkEnd w:id="188"/>
      <w:bookmarkEnd w:id="189"/>
      <w:r>
        <w:rPr>
          <w:rtl/>
        </w:rPr>
        <w:t xml:space="preserve">המשטרה </w:t>
      </w:r>
      <w:bookmarkStart w:id="190" w:name="_ETM_Q2_388160"/>
      <w:bookmarkEnd w:id="190"/>
      <w:r>
        <w:rPr>
          <w:rtl/>
        </w:rPr>
        <w:t xml:space="preserve">תעשה </w:t>
      </w:r>
      <w:bookmarkStart w:id="191" w:name="_ETM_Q2_388490"/>
      <w:bookmarkEnd w:id="191"/>
      <w:r>
        <w:rPr>
          <w:rtl/>
        </w:rPr>
        <w:t xml:space="preserve">את </w:t>
      </w:r>
      <w:bookmarkStart w:id="192" w:name="_ETM_Q2_388550"/>
      <w:bookmarkEnd w:id="192"/>
      <w:r>
        <w:rPr>
          <w:rtl/>
        </w:rPr>
        <w:t xml:space="preserve">כל </w:t>
      </w:r>
      <w:bookmarkStart w:id="193" w:name="_ETM_Q2_388760"/>
      <w:bookmarkEnd w:id="193"/>
      <w:r>
        <w:rPr>
          <w:rtl/>
        </w:rPr>
        <w:t xml:space="preserve">מה </w:t>
      </w:r>
      <w:bookmarkStart w:id="194" w:name="_ETM_Q2_388880"/>
      <w:bookmarkEnd w:id="194"/>
      <w:r>
        <w:rPr>
          <w:rtl/>
        </w:rPr>
        <w:t xml:space="preserve">שהיא יכולה </w:t>
      </w:r>
      <w:bookmarkStart w:id="195" w:name="_ETM_Q2_389480"/>
      <w:bookmarkEnd w:id="195"/>
      <w:r>
        <w:rPr>
          <w:rtl/>
        </w:rPr>
        <w:t xml:space="preserve">כי </w:t>
      </w:r>
      <w:bookmarkStart w:id="196" w:name="_ETM_Q2_389630"/>
      <w:bookmarkEnd w:id="196"/>
      <w:r>
        <w:rPr>
          <w:rtl/>
        </w:rPr>
        <w:t xml:space="preserve">זה </w:t>
      </w:r>
      <w:bookmarkStart w:id="197" w:name="_ETM_Q2_389750"/>
      <w:bookmarkEnd w:id="197"/>
      <w:r>
        <w:rPr>
          <w:rtl/>
        </w:rPr>
        <w:t xml:space="preserve">חלק </w:t>
      </w:r>
      <w:bookmarkStart w:id="198" w:name="_ETM_Q2_389990"/>
      <w:bookmarkEnd w:id="198"/>
      <w:r>
        <w:rPr>
          <w:rtl/>
        </w:rPr>
        <w:t>מתפקידה</w:t>
      </w:r>
      <w:r w:rsidR="00914DBD">
        <w:rPr>
          <w:rFonts w:hint="cs"/>
          <w:rtl/>
        </w:rPr>
        <w:t>.</w:t>
      </w:r>
      <w:r>
        <w:rPr>
          <w:rFonts w:hint="cs"/>
          <w:rtl/>
        </w:rPr>
        <w:t xml:space="preserve"> </w:t>
      </w:r>
      <w:r>
        <w:rPr>
          <w:rtl/>
        </w:rPr>
        <w:t xml:space="preserve">היא </w:t>
      </w:r>
      <w:bookmarkStart w:id="199" w:name="_ETM_Q2_390740"/>
      <w:bookmarkEnd w:id="199"/>
      <w:r>
        <w:rPr>
          <w:rtl/>
        </w:rPr>
        <w:t xml:space="preserve">נותנת </w:t>
      </w:r>
      <w:bookmarkStart w:id="200" w:name="_ETM_Q2_391220"/>
      <w:bookmarkEnd w:id="200"/>
      <w:r>
        <w:rPr>
          <w:rtl/>
        </w:rPr>
        <w:t xml:space="preserve">שירותי </w:t>
      </w:r>
      <w:bookmarkStart w:id="201" w:name="_ETM_Q2_391730"/>
      <w:bookmarkEnd w:id="201"/>
      <w:r>
        <w:rPr>
          <w:rtl/>
        </w:rPr>
        <w:t xml:space="preserve">שיטור </w:t>
      </w:r>
      <w:bookmarkStart w:id="202" w:name="_ETM_Q2_392270"/>
      <w:bookmarkEnd w:id="202"/>
      <w:r>
        <w:rPr>
          <w:rtl/>
        </w:rPr>
        <w:t xml:space="preserve">למדינת </w:t>
      </w:r>
      <w:bookmarkStart w:id="203" w:name="_ETM_Q2_392660"/>
      <w:bookmarkEnd w:id="203"/>
      <w:r>
        <w:rPr>
          <w:rtl/>
        </w:rPr>
        <w:t xml:space="preserve">ישראל </w:t>
      </w:r>
      <w:bookmarkStart w:id="204" w:name="_ETM_Q2_393169"/>
      <w:bookmarkEnd w:id="204"/>
      <w:r>
        <w:rPr>
          <w:rFonts w:hint="cs"/>
          <w:rtl/>
        </w:rPr>
        <w:t>על מנת</w:t>
      </w:r>
      <w:r>
        <w:rPr>
          <w:rtl/>
        </w:rPr>
        <w:t xml:space="preserve"> </w:t>
      </w:r>
      <w:bookmarkStart w:id="205" w:name="_ETM_Q2_393410"/>
      <w:bookmarkEnd w:id="205"/>
      <w:r>
        <w:rPr>
          <w:rtl/>
        </w:rPr>
        <w:t>לאפשר</w:t>
      </w:r>
      <w:r>
        <w:rPr>
          <w:rFonts w:hint="cs"/>
          <w:rtl/>
        </w:rPr>
        <w:t xml:space="preserve"> –</w:t>
      </w:r>
      <w:r>
        <w:rPr>
          <w:rtl/>
        </w:rPr>
        <w:t xml:space="preserve"> </w:t>
      </w:r>
      <w:bookmarkStart w:id="206" w:name="_ETM_Q2_393980"/>
      <w:bookmarkEnd w:id="206"/>
      <w:r>
        <w:rPr>
          <w:rtl/>
        </w:rPr>
        <w:t xml:space="preserve">קודם </w:t>
      </w:r>
      <w:bookmarkStart w:id="207" w:name="_ETM_Q2_394250"/>
      <w:bookmarkEnd w:id="207"/>
      <w:r>
        <w:rPr>
          <w:rtl/>
        </w:rPr>
        <w:t>כ</w:t>
      </w:r>
      <w:r>
        <w:rPr>
          <w:rFonts w:hint="cs"/>
          <w:rtl/>
        </w:rPr>
        <w:t>ו</w:t>
      </w:r>
      <w:r>
        <w:rPr>
          <w:rtl/>
        </w:rPr>
        <w:t xml:space="preserve">ל </w:t>
      </w:r>
      <w:bookmarkStart w:id="208" w:name="_ETM_Q2_394430"/>
      <w:bookmarkEnd w:id="208"/>
      <w:r>
        <w:rPr>
          <w:rtl/>
        </w:rPr>
        <w:t xml:space="preserve">לגבי </w:t>
      </w:r>
      <w:bookmarkStart w:id="209" w:name="_ETM_Q2_394730"/>
      <w:bookmarkEnd w:id="209"/>
      <w:r>
        <w:rPr>
          <w:rtl/>
        </w:rPr>
        <w:t xml:space="preserve">השאלה </w:t>
      </w:r>
      <w:bookmarkStart w:id="210" w:name="_ETM_Q2_395060"/>
      <w:bookmarkEnd w:id="210"/>
      <w:r>
        <w:rPr>
          <w:rtl/>
        </w:rPr>
        <w:t>השנייה</w:t>
      </w:r>
      <w:r w:rsidR="00B54EE8">
        <w:rPr>
          <w:rFonts w:hint="cs"/>
          <w:rtl/>
        </w:rPr>
        <w:t>,</w:t>
      </w:r>
      <w:r>
        <w:rPr>
          <w:rtl/>
        </w:rPr>
        <w:t xml:space="preserve"> </w:t>
      </w:r>
      <w:bookmarkStart w:id="211" w:name="_ETM_Q2_395420"/>
      <w:bookmarkEnd w:id="211"/>
      <w:r>
        <w:rPr>
          <w:rtl/>
        </w:rPr>
        <w:t xml:space="preserve">לגבי </w:t>
      </w:r>
      <w:bookmarkStart w:id="212" w:name="_ETM_Q2_395780"/>
      <w:bookmarkEnd w:id="212"/>
      <w:r>
        <w:rPr>
          <w:rtl/>
        </w:rPr>
        <w:t xml:space="preserve">ההילולות </w:t>
      </w:r>
      <w:bookmarkStart w:id="213" w:name="_ETM_Q2_396230"/>
      <w:bookmarkEnd w:id="213"/>
      <w:r>
        <w:rPr>
          <w:rtl/>
        </w:rPr>
        <w:t>העתידיות</w:t>
      </w:r>
      <w:r>
        <w:rPr>
          <w:rFonts w:hint="cs"/>
          <w:rtl/>
        </w:rPr>
        <w:t xml:space="preserve"> –</w:t>
      </w:r>
      <w:r>
        <w:rPr>
          <w:rtl/>
        </w:rPr>
        <w:t xml:space="preserve"> </w:t>
      </w:r>
      <w:bookmarkStart w:id="214" w:name="_ETM_Q2_397480"/>
      <w:bookmarkEnd w:id="214"/>
      <w:r>
        <w:rPr>
          <w:rtl/>
        </w:rPr>
        <w:t xml:space="preserve">לאפשר </w:t>
      </w:r>
      <w:bookmarkStart w:id="215" w:name="_ETM_Q2_398980"/>
      <w:bookmarkEnd w:id="215"/>
      <w:r>
        <w:rPr>
          <w:rtl/>
        </w:rPr>
        <w:t>שמחה</w:t>
      </w:r>
      <w:r>
        <w:rPr>
          <w:rFonts w:hint="cs"/>
          <w:rtl/>
        </w:rPr>
        <w:t>,</w:t>
      </w:r>
      <w:r>
        <w:rPr>
          <w:rtl/>
        </w:rPr>
        <w:t xml:space="preserve"> </w:t>
      </w:r>
      <w:bookmarkStart w:id="216" w:name="_ETM_Q2_399760"/>
      <w:bookmarkEnd w:id="216"/>
      <w:r>
        <w:rPr>
          <w:rtl/>
        </w:rPr>
        <w:t>הילולה</w:t>
      </w:r>
      <w:r>
        <w:rPr>
          <w:rFonts w:hint="cs"/>
          <w:rtl/>
        </w:rPr>
        <w:t>,</w:t>
      </w:r>
      <w:r>
        <w:rPr>
          <w:rtl/>
        </w:rPr>
        <w:t xml:space="preserve"> </w:t>
      </w:r>
      <w:bookmarkStart w:id="217" w:name="_ETM_Q2_400180"/>
      <w:bookmarkEnd w:id="217"/>
      <w:r>
        <w:rPr>
          <w:rtl/>
        </w:rPr>
        <w:t xml:space="preserve">בכל </w:t>
      </w:r>
      <w:bookmarkStart w:id="218" w:name="_ETM_Q2_400540"/>
      <w:bookmarkEnd w:id="218"/>
      <w:r>
        <w:rPr>
          <w:rtl/>
        </w:rPr>
        <w:t>טקס</w:t>
      </w:r>
      <w:r>
        <w:rPr>
          <w:rFonts w:hint="cs"/>
          <w:rtl/>
        </w:rPr>
        <w:t>,</w:t>
      </w:r>
      <w:r>
        <w:rPr>
          <w:rtl/>
        </w:rPr>
        <w:t xml:space="preserve"> </w:t>
      </w:r>
      <w:bookmarkStart w:id="219" w:name="_ETM_Q2_400959"/>
      <w:bookmarkEnd w:id="219"/>
      <w:r>
        <w:rPr>
          <w:rtl/>
        </w:rPr>
        <w:t xml:space="preserve">בכל </w:t>
      </w:r>
      <w:bookmarkStart w:id="220" w:name="_ETM_Q2_401319"/>
      <w:bookmarkEnd w:id="220"/>
      <w:r>
        <w:rPr>
          <w:rtl/>
        </w:rPr>
        <w:t xml:space="preserve">אירוע </w:t>
      </w:r>
      <w:bookmarkStart w:id="221" w:name="_ETM_Q2_401799"/>
      <w:bookmarkEnd w:id="221"/>
      <w:r>
        <w:rPr>
          <w:rtl/>
        </w:rPr>
        <w:t xml:space="preserve">באשר </w:t>
      </w:r>
      <w:bookmarkStart w:id="222" w:name="_ETM_Q2_402220"/>
      <w:bookmarkEnd w:id="222"/>
      <w:r>
        <w:rPr>
          <w:rtl/>
        </w:rPr>
        <w:t>הוא</w:t>
      </w:r>
      <w:r>
        <w:rPr>
          <w:rFonts w:hint="cs"/>
          <w:rtl/>
        </w:rPr>
        <w:t>,</w:t>
      </w:r>
      <w:r>
        <w:rPr>
          <w:rtl/>
        </w:rPr>
        <w:t xml:space="preserve"> </w:t>
      </w:r>
      <w:bookmarkStart w:id="223" w:name="_ETM_Q2_402670"/>
      <w:bookmarkEnd w:id="223"/>
      <w:r>
        <w:rPr>
          <w:rFonts w:hint="cs"/>
          <w:rtl/>
        </w:rPr>
        <w:t>והיא כך</w:t>
      </w:r>
      <w:r>
        <w:rPr>
          <w:rtl/>
        </w:rPr>
        <w:t xml:space="preserve"> </w:t>
      </w:r>
      <w:bookmarkStart w:id="224" w:name="_ETM_Q2_403000"/>
      <w:bookmarkEnd w:id="224"/>
      <w:r>
        <w:rPr>
          <w:rtl/>
        </w:rPr>
        <w:t>עושה</w:t>
      </w:r>
      <w:r>
        <w:rPr>
          <w:rFonts w:hint="cs"/>
          <w:rtl/>
        </w:rPr>
        <w:t>.</w:t>
      </w:r>
      <w:r>
        <w:rPr>
          <w:rtl/>
        </w:rPr>
        <w:t xml:space="preserve"> </w:t>
      </w:r>
      <w:bookmarkStart w:id="225" w:name="_ETM_Q2_403900"/>
      <w:bookmarkEnd w:id="225"/>
      <w:r>
        <w:rPr>
          <w:rtl/>
        </w:rPr>
        <w:t xml:space="preserve">אבל </w:t>
      </w:r>
      <w:bookmarkStart w:id="226" w:name="_ETM_Q2_404260"/>
      <w:bookmarkEnd w:id="226"/>
      <w:r>
        <w:rPr>
          <w:rtl/>
        </w:rPr>
        <w:t>כן</w:t>
      </w:r>
      <w:r>
        <w:rPr>
          <w:rFonts w:hint="cs"/>
          <w:rtl/>
        </w:rPr>
        <w:t>,</w:t>
      </w:r>
      <w:r>
        <w:rPr>
          <w:rtl/>
        </w:rPr>
        <w:t xml:space="preserve"> </w:t>
      </w:r>
      <w:bookmarkStart w:id="227" w:name="_ETM_Q2_404469"/>
      <w:bookmarkEnd w:id="227"/>
      <w:r>
        <w:rPr>
          <w:rFonts w:hint="cs"/>
          <w:rtl/>
        </w:rPr>
        <w:t>לעיתים</w:t>
      </w:r>
      <w:r>
        <w:rPr>
          <w:rtl/>
        </w:rPr>
        <w:t xml:space="preserve"> </w:t>
      </w:r>
      <w:bookmarkStart w:id="228" w:name="_ETM_Q2_404799"/>
      <w:bookmarkEnd w:id="228"/>
      <w:r>
        <w:rPr>
          <w:rFonts w:hint="cs"/>
          <w:rtl/>
        </w:rPr>
        <w:t xml:space="preserve">– </w:t>
      </w:r>
      <w:r>
        <w:rPr>
          <w:rtl/>
        </w:rPr>
        <w:t xml:space="preserve">ואני </w:t>
      </w:r>
      <w:bookmarkStart w:id="229" w:name="_ETM_Q2_404979"/>
      <w:bookmarkEnd w:id="229"/>
      <w:r>
        <w:rPr>
          <w:rtl/>
        </w:rPr>
        <w:t xml:space="preserve">אומר </w:t>
      </w:r>
      <w:bookmarkStart w:id="230" w:name="_ETM_Q2_405099"/>
      <w:bookmarkEnd w:id="230"/>
      <w:r>
        <w:rPr>
          <w:rtl/>
        </w:rPr>
        <w:t xml:space="preserve">קצת </w:t>
      </w:r>
      <w:bookmarkStart w:id="231" w:name="_ETM_Q2_405339"/>
      <w:bookmarkEnd w:id="231"/>
      <w:r>
        <w:rPr>
          <w:rtl/>
        </w:rPr>
        <w:t xml:space="preserve">בחיוך </w:t>
      </w:r>
      <w:bookmarkStart w:id="232" w:name="_ETM_Q2_405909"/>
      <w:bookmarkEnd w:id="232"/>
      <w:r>
        <w:rPr>
          <w:rFonts w:hint="cs"/>
          <w:rtl/>
        </w:rPr>
        <w:t xml:space="preserve">– </w:t>
      </w:r>
      <w:r>
        <w:rPr>
          <w:rtl/>
        </w:rPr>
        <w:t>לע</w:t>
      </w:r>
      <w:r>
        <w:rPr>
          <w:rFonts w:hint="cs"/>
          <w:rtl/>
        </w:rPr>
        <w:t>י</w:t>
      </w:r>
      <w:r>
        <w:rPr>
          <w:rtl/>
        </w:rPr>
        <w:t xml:space="preserve">תים </w:t>
      </w:r>
      <w:bookmarkStart w:id="233" w:name="_ETM_Q2_406329"/>
      <w:bookmarkEnd w:id="233"/>
      <w:r>
        <w:rPr>
          <w:rtl/>
        </w:rPr>
        <w:t xml:space="preserve">כן </w:t>
      </w:r>
      <w:bookmarkStart w:id="234" w:name="_ETM_Q2_406930"/>
      <w:bookmarkEnd w:id="234"/>
      <w:r>
        <w:rPr>
          <w:rtl/>
        </w:rPr>
        <w:t>צריך</w:t>
      </w:r>
      <w:r>
        <w:rPr>
          <w:rFonts w:hint="cs"/>
          <w:rtl/>
        </w:rPr>
        <w:t>,</w:t>
      </w:r>
      <w:bookmarkStart w:id="235" w:name="_ETM_Q2_416078"/>
      <w:bookmarkStart w:id="236" w:name="_ETM_Q2_416182"/>
      <w:bookmarkEnd w:id="235"/>
      <w:bookmarkEnd w:id="236"/>
      <w:r>
        <w:rPr>
          <w:rtl/>
        </w:rPr>
        <w:t xml:space="preserve"> </w:t>
      </w:r>
      <w:bookmarkStart w:id="237" w:name="_ETM_Q2_407290"/>
      <w:bookmarkEnd w:id="237"/>
      <w:r>
        <w:rPr>
          <w:rtl/>
        </w:rPr>
        <w:t xml:space="preserve">מה </w:t>
      </w:r>
      <w:bookmarkStart w:id="238" w:name="_ETM_Q2_407409"/>
      <w:bookmarkEnd w:id="238"/>
      <w:r>
        <w:rPr>
          <w:rtl/>
        </w:rPr>
        <w:t>שנקרא</w:t>
      </w:r>
      <w:r>
        <w:rPr>
          <w:rFonts w:hint="cs"/>
          <w:rtl/>
        </w:rPr>
        <w:t>,</w:t>
      </w:r>
      <w:r>
        <w:rPr>
          <w:rtl/>
        </w:rPr>
        <w:t xml:space="preserve"> </w:t>
      </w:r>
      <w:bookmarkStart w:id="239" w:name="_ETM_Q2_407739"/>
      <w:bookmarkEnd w:id="239"/>
      <w:r>
        <w:rPr>
          <w:rtl/>
        </w:rPr>
        <w:t xml:space="preserve">לחנוך </w:t>
      </w:r>
      <w:bookmarkStart w:id="240" w:name="_ETM_Q2_408159"/>
      <w:bookmarkEnd w:id="240"/>
      <w:r>
        <w:rPr>
          <w:rtl/>
        </w:rPr>
        <w:t>הנ</w:t>
      </w:r>
      <w:r>
        <w:rPr>
          <w:rFonts w:hint="cs"/>
          <w:rtl/>
        </w:rPr>
        <w:t>ע</w:t>
      </w:r>
      <w:r>
        <w:rPr>
          <w:rtl/>
        </w:rPr>
        <w:t xml:space="preserve">ר </w:t>
      </w:r>
      <w:bookmarkStart w:id="241" w:name="_ETM_Q2_408879"/>
      <w:bookmarkEnd w:id="241"/>
      <w:r>
        <w:rPr>
          <w:rtl/>
        </w:rPr>
        <w:t xml:space="preserve">על </w:t>
      </w:r>
      <w:bookmarkStart w:id="242" w:name="_ETM_Q2_408999"/>
      <w:bookmarkEnd w:id="242"/>
      <w:r>
        <w:rPr>
          <w:rtl/>
        </w:rPr>
        <w:t xml:space="preserve">פי </w:t>
      </w:r>
      <w:bookmarkStart w:id="243" w:name="_ETM_Q2_409150"/>
      <w:bookmarkEnd w:id="243"/>
      <w:r>
        <w:rPr>
          <w:rtl/>
        </w:rPr>
        <w:t>דרכו</w:t>
      </w:r>
      <w:r w:rsidR="00914DBD">
        <w:rPr>
          <w:rFonts w:hint="cs"/>
          <w:rtl/>
        </w:rPr>
        <w:t>,</w:t>
      </w:r>
      <w:r>
        <w:rPr>
          <w:rtl/>
        </w:rPr>
        <w:t xml:space="preserve"> </w:t>
      </w:r>
      <w:bookmarkStart w:id="244" w:name="_ETM_Q2_410209"/>
      <w:bookmarkEnd w:id="244"/>
      <w:r>
        <w:rPr>
          <w:rtl/>
        </w:rPr>
        <w:t xml:space="preserve">ולפעמים </w:t>
      </w:r>
      <w:bookmarkStart w:id="245" w:name="_ETM_Q2_410779"/>
      <w:bookmarkStart w:id="246" w:name="_ETM_Q2_410959"/>
      <w:bookmarkEnd w:id="245"/>
      <w:bookmarkEnd w:id="246"/>
      <w:r>
        <w:rPr>
          <w:rtl/>
        </w:rPr>
        <w:t xml:space="preserve">חלק </w:t>
      </w:r>
      <w:bookmarkStart w:id="247" w:name="_ETM_Q2_412099"/>
      <w:bookmarkEnd w:id="247"/>
      <w:r>
        <w:rPr>
          <w:rtl/>
        </w:rPr>
        <w:t>מ</w:t>
      </w:r>
      <w:r>
        <w:rPr>
          <w:rFonts w:hint="cs"/>
          <w:rtl/>
        </w:rPr>
        <w:t>ה</w:t>
      </w:r>
      <w:r>
        <w:rPr>
          <w:rtl/>
        </w:rPr>
        <w:t>רשויות</w:t>
      </w:r>
      <w:r w:rsidR="00914DBD">
        <w:rPr>
          <w:rFonts w:hint="cs"/>
          <w:rtl/>
        </w:rPr>
        <w:t>,</w:t>
      </w:r>
      <w:r>
        <w:rPr>
          <w:rtl/>
        </w:rPr>
        <w:t xml:space="preserve"> </w:t>
      </w:r>
      <w:bookmarkStart w:id="248" w:name="_ETM_Q2_412849"/>
      <w:bookmarkEnd w:id="248"/>
      <w:r>
        <w:rPr>
          <w:rtl/>
        </w:rPr>
        <w:t>מ</w:t>
      </w:r>
      <w:r>
        <w:rPr>
          <w:rFonts w:hint="cs"/>
          <w:rtl/>
        </w:rPr>
        <w:t>ה</w:t>
      </w:r>
      <w:r>
        <w:rPr>
          <w:rtl/>
        </w:rPr>
        <w:t>ארגונים</w:t>
      </w:r>
      <w:r>
        <w:rPr>
          <w:rFonts w:hint="cs"/>
          <w:rtl/>
        </w:rPr>
        <w:t>,</w:t>
      </w:r>
      <w:r>
        <w:rPr>
          <w:rtl/>
        </w:rPr>
        <w:t xml:space="preserve"> </w:t>
      </w:r>
      <w:bookmarkStart w:id="249" w:name="_ETM_Q2_413359"/>
      <w:bookmarkEnd w:id="249"/>
      <w:r>
        <w:rPr>
          <w:rtl/>
        </w:rPr>
        <w:t xml:space="preserve">לא </w:t>
      </w:r>
      <w:bookmarkStart w:id="250" w:name="_ETM_Q2_413450"/>
      <w:bookmarkEnd w:id="250"/>
      <w:r>
        <w:rPr>
          <w:rtl/>
        </w:rPr>
        <w:t>משנה</w:t>
      </w:r>
      <w:r>
        <w:rPr>
          <w:rFonts w:hint="cs"/>
          <w:rtl/>
        </w:rPr>
        <w:t>,</w:t>
      </w:r>
      <w:r>
        <w:rPr>
          <w:rtl/>
        </w:rPr>
        <w:t xml:space="preserve"> </w:t>
      </w:r>
      <w:bookmarkStart w:id="251" w:name="_ETM_Q2_414739"/>
      <w:bookmarkEnd w:id="251"/>
      <w:r>
        <w:rPr>
          <w:rtl/>
        </w:rPr>
        <w:t xml:space="preserve">התרגלו </w:t>
      </w:r>
      <w:bookmarkStart w:id="252" w:name="_ETM_Q2_415430"/>
      <w:bookmarkEnd w:id="252"/>
      <w:r>
        <w:rPr>
          <w:rtl/>
        </w:rPr>
        <w:t xml:space="preserve">שהכול </w:t>
      </w:r>
      <w:bookmarkStart w:id="253" w:name="_ETM_Q2_415819"/>
      <w:bookmarkEnd w:id="253"/>
      <w:r>
        <w:rPr>
          <w:rtl/>
        </w:rPr>
        <w:t>אפשרי</w:t>
      </w:r>
      <w:r>
        <w:rPr>
          <w:rFonts w:hint="cs"/>
          <w:rtl/>
        </w:rPr>
        <w:t>.</w:t>
      </w:r>
      <w:r>
        <w:rPr>
          <w:rtl/>
        </w:rPr>
        <w:t xml:space="preserve"> </w:t>
      </w:r>
      <w:bookmarkStart w:id="254" w:name="_ETM_Q2_416450"/>
      <w:bookmarkEnd w:id="254"/>
    </w:p>
    <w:p w:rsidR="00F532D9" w:rsidRDefault="00F532D9" w:rsidP="00F405B7">
      <w:pPr>
        <w:rPr>
          <w:rtl/>
        </w:rPr>
      </w:pPr>
      <w:bookmarkStart w:id="255" w:name="_ETM_Q2_425996"/>
      <w:bookmarkStart w:id="256" w:name="_ETM_Q2_426089"/>
      <w:bookmarkEnd w:id="255"/>
      <w:bookmarkEnd w:id="256"/>
    </w:p>
    <w:p w:rsidR="00F532D9" w:rsidRDefault="00F532D9" w:rsidP="00052A5E">
      <w:pPr>
        <w:rPr>
          <w:rtl/>
        </w:rPr>
      </w:pPr>
      <w:bookmarkStart w:id="257" w:name="_ETM_Q2_426195"/>
      <w:bookmarkStart w:id="258" w:name="_ETM_Q2_426270"/>
      <w:bookmarkEnd w:id="257"/>
      <w:bookmarkEnd w:id="258"/>
      <w:r>
        <w:rPr>
          <w:rtl/>
        </w:rPr>
        <w:lastRenderedPageBreak/>
        <w:t xml:space="preserve">אז </w:t>
      </w:r>
      <w:bookmarkStart w:id="259" w:name="_ETM_Q2_416599"/>
      <w:bookmarkEnd w:id="259"/>
      <w:r>
        <w:rPr>
          <w:rtl/>
        </w:rPr>
        <w:t xml:space="preserve">אני </w:t>
      </w:r>
      <w:bookmarkStart w:id="260" w:name="_ETM_Q2_416719"/>
      <w:bookmarkEnd w:id="260"/>
      <w:r>
        <w:rPr>
          <w:rtl/>
        </w:rPr>
        <w:t>אומר</w:t>
      </w:r>
      <w:r>
        <w:rPr>
          <w:rFonts w:hint="cs"/>
          <w:rtl/>
        </w:rPr>
        <w:t>:</w:t>
      </w:r>
      <w:r>
        <w:rPr>
          <w:rtl/>
        </w:rPr>
        <w:t xml:space="preserve"> </w:t>
      </w:r>
      <w:bookmarkStart w:id="261" w:name="_ETM_Q2_417230"/>
      <w:bookmarkEnd w:id="261"/>
      <w:r>
        <w:rPr>
          <w:rtl/>
        </w:rPr>
        <w:t xml:space="preserve">כולנו </w:t>
      </w:r>
      <w:bookmarkStart w:id="262" w:name="_ETM_Q2_417709"/>
      <w:bookmarkEnd w:id="262"/>
      <w:r>
        <w:rPr>
          <w:rtl/>
        </w:rPr>
        <w:t xml:space="preserve">באיזשהו </w:t>
      </w:r>
      <w:bookmarkStart w:id="263" w:name="_ETM_Q2_418400"/>
      <w:bookmarkEnd w:id="263"/>
      <w:r>
        <w:rPr>
          <w:rtl/>
        </w:rPr>
        <w:t>אירוע</w:t>
      </w:r>
      <w:r w:rsidR="00052A5E">
        <w:rPr>
          <w:rFonts w:hint="cs"/>
          <w:rtl/>
        </w:rPr>
        <w:t>,</w:t>
      </w:r>
      <w:r>
        <w:rPr>
          <w:rtl/>
        </w:rPr>
        <w:t xml:space="preserve"> </w:t>
      </w:r>
      <w:bookmarkStart w:id="264" w:name="_ETM_Q2_419269"/>
      <w:bookmarkEnd w:id="264"/>
      <w:r>
        <w:rPr>
          <w:rtl/>
        </w:rPr>
        <w:t>ש</w:t>
      </w:r>
      <w:r>
        <w:rPr>
          <w:rFonts w:hint="cs"/>
          <w:rtl/>
        </w:rPr>
        <w:t xml:space="preserve">אני </w:t>
      </w:r>
      <w:r>
        <w:rPr>
          <w:rtl/>
        </w:rPr>
        <w:t xml:space="preserve">לא </w:t>
      </w:r>
      <w:bookmarkStart w:id="265" w:name="_ETM_Q2_419510"/>
      <w:bookmarkEnd w:id="265"/>
      <w:r>
        <w:rPr>
          <w:rtl/>
        </w:rPr>
        <w:t>א</w:t>
      </w:r>
      <w:r>
        <w:rPr>
          <w:rFonts w:hint="cs"/>
          <w:rtl/>
        </w:rPr>
        <w:t>י</w:t>
      </w:r>
      <w:r>
        <w:rPr>
          <w:rtl/>
        </w:rPr>
        <w:t xml:space="preserve">כנס </w:t>
      </w:r>
      <w:bookmarkStart w:id="266" w:name="_ETM_Q2_419719"/>
      <w:bookmarkEnd w:id="266"/>
      <w:r>
        <w:rPr>
          <w:rtl/>
        </w:rPr>
        <w:t xml:space="preserve">לפרטים </w:t>
      </w:r>
      <w:bookmarkStart w:id="267" w:name="_ETM_Q2_420170"/>
      <w:bookmarkEnd w:id="267"/>
      <w:r>
        <w:rPr>
          <w:rtl/>
        </w:rPr>
        <w:t>שלו</w:t>
      </w:r>
      <w:r>
        <w:rPr>
          <w:rFonts w:hint="cs"/>
          <w:rtl/>
        </w:rPr>
        <w:t>,</w:t>
      </w:r>
      <w:r>
        <w:rPr>
          <w:rtl/>
        </w:rPr>
        <w:t xml:space="preserve"> </w:t>
      </w:r>
      <w:bookmarkStart w:id="268" w:name="_ETM_Q2_420530"/>
      <w:bookmarkEnd w:id="268"/>
      <w:r>
        <w:rPr>
          <w:rtl/>
        </w:rPr>
        <w:t xml:space="preserve">שלא </w:t>
      </w:r>
      <w:bookmarkStart w:id="269" w:name="_ETM_Q2_421010"/>
      <w:bookmarkEnd w:id="269"/>
      <w:r>
        <w:rPr>
          <w:rtl/>
        </w:rPr>
        <w:t>הכ</w:t>
      </w:r>
      <w:r>
        <w:rPr>
          <w:rFonts w:hint="cs"/>
          <w:rtl/>
        </w:rPr>
        <w:t>ו</w:t>
      </w:r>
      <w:r>
        <w:rPr>
          <w:rtl/>
        </w:rPr>
        <w:t xml:space="preserve">ל </w:t>
      </w:r>
      <w:bookmarkStart w:id="270" w:name="_ETM_Q2_421310"/>
      <w:bookmarkEnd w:id="270"/>
      <w:r>
        <w:rPr>
          <w:rtl/>
        </w:rPr>
        <w:t>אפשרי</w:t>
      </w:r>
      <w:r>
        <w:rPr>
          <w:rFonts w:hint="cs"/>
          <w:rtl/>
        </w:rPr>
        <w:t>,</w:t>
      </w:r>
      <w:r>
        <w:rPr>
          <w:rtl/>
        </w:rPr>
        <w:t xml:space="preserve"> </w:t>
      </w:r>
      <w:bookmarkStart w:id="271" w:name="_ETM_Q2_422049"/>
      <w:bookmarkEnd w:id="271"/>
      <w:r>
        <w:rPr>
          <w:rtl/>
        </w:rPr>
        <w:t xml:space="preserve">ואל </w:t>
      </w:r>
      <w:bookmarkStart w:id="272" w:name="_ETM_Q2_422439"/>
      <w:bookmarkEnd w:id="272"/>
      <w:r>
        <w:rPr>
          <w:rtl/>
        </w:rPr>
        <w:t xml:space="preserve">מול </w:t>
      </w:r>
      <w:bookmarkStart w:id="273" w:name="_ETM_Q2_422950"/>
      <w:bookmarkEnd w:id="273"/>
      <w:r>
        <w:rPr>
          <w:rtl/>
        </w:rPr>
        <w:t>המיל</w:t>
      </w:r>
      <w:r>
        <w:rPr>
          <w:rFonts w:hint="cs"/>
          <w:rtl/>
        </w:rPr>
        <w:t>ים</w:t>
      </w:r>
      <w:r>
        <w:rPr>
          <w:rtl/>
        </w:rPr>
        <w:t xml:space="preserve"> </w:t>
      </w:r>
      <w:bookmarkStart w:id="274" w:name="_ETM_Q2_423430"/>
      <w:bookmarkEnd w:id="274"/>
      <w:r>
        <w:rPr>
          <w:rFonts w:hint="cs"/>
          <w:rtl/>
        </w:rPr>
        <w:t>"</w:t>
      </w:r>
      <w:r>
        <w:rPr>
          <w:rtl/>
        </w:rPr>
        <w:t xml:space="preserve">לא </w:t>
      </w:r>
      <w:bookmarkStart w:id="275" w:name="_ETM_Q2_423549"/>
      <w:bookmarkEnd w:id="275"/>
      <w:r>
        <w:rPr>
          <w:rtl/>
        </w:rPr>
        <w:t xml:space="preserve">הכול </w:t>
      </w:r>
      <w:bookmarkStart w:id="276" w:name="_ETM_Q2_423819"/>
      <w:bookmarkEnd w:id="276"/>
      <w:r>
        <w:rPr>
          <w:rtl/>
        </w:rPr>
        <w:t>אפשרי</w:t>
      </w:r>
      <w:r>
        <w:rPr>
          <w:rFonts w:hint="cs"/>
          <w:rtl/>
        </w:rPr>
        <w:t>"</w:t>
      </w:r>
      <w:r>
        <w:rPr>
          <w:rtl/>
        </w:rPr>
        <w:t xml:space="preserve"> </w:t>
      </w:r>
      <w:bookmarkStart w:id="277" w:name="_ETM_Q2_424180"/>
      <w:bookmarkEnd w:id="277"/>
      <w:r>
        <w:rPr>
          <w:rtl/>
        </w:rPr>
        <w:t xml:space="preserve">כל </w:t>
      </w:r>
      <w:bookmarkStart w:id="278" w:name="_ETM_Q2_424389"/>
      <w:bookmarkEnd w:id="278"/>
      <w:r>
        <w:rPr>
          <w:rFonts w:hint="cs"/>
          <w:rtl/>
        </w:rPr>
        <w:t>אחד</w:t>
      </w:r>
      <w:r>
        <w:rPr>
          <w:rtl/>
        </w:rPr>
        <w:t xml:space="preserve"> </w:t>
      </w:r>
      <w:bookmarkStart w:id="279" w:name="_ETM_Q2_424629"/>
      <w:bookmarkEnd w:id="279"/>
      <w:r>
        <w:rPr>
          <w:rtl/>
        </w:rPr>
        <w:t xml:space="preserve">צריך </w:t>
      </w:r>
      <w:bookmarkStart w:id="280" w:name="_ETM_Q2_424810"/>
      <w:bookmarkEnd w:id="280"/>
      <w:r>
        <w:rPr>
          <w:rtl/>
        </w:rPr>
        <w:t xml:space="preserve">לתת </w:t>
      </w:r>
      <w:bookmarkStart w:id="281" w:name="_ETM_Q2_425019"/>
      <w:bookmarkEnd w:id="281"/>
      <w:r>
        <w:rPr>
          <w:rtl/>
        </w:rPr>
        <w:t xml:space="preserve">את </w:t>
      </w:r>
      <w:bookmarkStart w:id="282" w:name="_ETM_Q2_425139"/>
      <w:bookmarkEnd w:id="282"/>
      <w:r>
        <w:rPr>
          <w:rtl/>
        </w:rPr>
        <w:t>חלקו</w:t>
      </w:r>
      <w:r>
        <w:rPr>
          <w:rFonts w:hint="cs"/>
          <w:rtl/>
        </w:rPr>
        <w:t>,</w:t>
      </w:r>
      <w:r>
        <w:rPr>
          <w:rtl/>
        </w:rPr>
        <w:t xml:space="preserve"> </w:t>
      </w:r>
      <w:bookmarkStart w:id="283" w:name="_ETM_Q2_425950"/>
      <w:bookmarkEnd w:id="283"/>
      <w:r>
        <w:rPr>
          <w:rtl/>
        </w:rPr>
        <w:t xml:space="preserve">ולכן </w:t>
      </w:r>
      <w:bookmarkStart w:id="284" w:name="_ETM_Q2_426549"/>
      <w:bookmarkEnd w:id="284"/>
      <w:r>
        <w:rPr>
          <w:rtl/>
        </w:rPr>
        <w:t xml:space="preserve">ההילולה </w:t>
      </w:r>
      <w:bookmarkStart w:id="285" w:name="_ETM_Q2_427480"/>
      <w:bookmarkEnd w:id="285"/>
      <w:r>
        <w:rPr>
          <w:rtl/>
        </w:rPr>
        <w:t xml:space="preserve">שהייתה </w:t>
      </w:r>
      <w:bookmarkStart w:id="286" w:name="_ETM_Q2_427779"/>
      <w:bookmarkEnd w:id="286"/>
      <w:r>
        <w:rPr>
          <w:rtl/>
        </w:rPr>
        <w:t xml:space="preserve">בשבוע </w:t>
      </w:r>
      <w:bookmarkStart w:id="287" w:name="_ETM_Q2_428169"/>
      <w:bookmarkEnd w:id="287"/>
      <w:r>
        <w:rPr>
          <w:rtl/>
        </w:rPr>
        <w:t>שעבר</w:t>
      </w:r>
      <w:r>
        <w:rPr>
          <w:rFonts w:hint="cs"/>
          <w:rtl/>
        </w:rPr>
        <w:t>,</w:t>
      </w:r>
      <w:r>
        <w:rPr>
          <w:rtl/>
        </w:rPr>
        <w:t xml:space="preserve"> </w:t>
      </w:r>
      <w:bookmarkStart w:id="288" w:name="_ETM_Q2_428499"/>
      <w:bookmarkEnd w:id="288"/>
      <w:r>
        <w:rPr>
          <w:rtl/>
        </w:rPr>
        <w:t xml:space="preserve">שעליה </w:t>
      </w:r>
      <w:bookmarkStart w:id="289" w:name="_ETM_Q2_428829"/>
      <w:bookmarkEnd w:id="289"/>
      <w:r>
        <w:rPr>
          <w:rtl/>
        </w:rPr>
        <w:t xml:space="preserve">נדרשתי </w:t>
      </w:r>
      <w:bookmarkStart w:id="290" w:name="_ETM_Q2_429310"/>
      <w:bookmarkEnd w:id="290"/>
      <w:r>
        <w:rPr>
          <w:rtl/>
        </w:rPr>
        <w:t>בשאילתה</w:t>
      </w:r>
      <w:r>
        <w:rPr>
          <w:rFonts w:hint="cs"/>
          <w:rtl/>
        </w:rPr>
        <w:t>,</w:t>
      </w:r>
      <w:r>
        <w:rPr>
          <w:rtl/>
        </w:rPr>
        <w:t xml:space="preserve"> </w:t>
      </w:r>
      <w:bookmarkStart w:id="291" w:name="_ETM_Q2_430150"/>
      <w:bookmarkStart w:id="292" w:name="_ETM_Q2_430450"/>
      <w:bookmarkEnd w:id="291"/>
      <w:bookmarkEnd w:id="292"/>
      <w:r>
        <w:rPr>
          <w:rtl/>
        </w:rPr>
        <w:t xml:space="preserve">עברה </w:t>
      </w:r>
      <w:bookmarkStart w:id="293" w:name="_ETM_Q2_430749"/>
      <w:bookmarkEnd w:id="293"/>
      <w:r>
        <w:rPr>
          <w:rtl/>
        </w:rPr>
        <w:t xml:space="preserve">בצורה </w:t>
      </w:r>
      <w:bookmarkStart w:id="294" w:name="_ETM_Q2_431109"/>
      <w:bookmarkEnd w:id="294"/>
      <w:r>
        <w:rPr>
          <w:rtl/>
        </w:rPr>
        <w:t>מצוינת</w:t>
      </w:r>
      <w:r>
        <w:rPr>
          <w:rFonts w:hint="cs"/>
          <w:rtl/>
        </w:rPr>
        <w:t>,</w:t>
      </w:r>
      <w:r>
        <w:rPr>
          <w:rtl/>
        </w:rPr>
        <w:t xml:space="preserve"> </w:t>
      </w:r>
      <w:bookmarkStart w:id="295" w:name="_ETM_Q2_431799"/>
      <w:bookmarkEnd w:id="295"/>
      <w:r>
        <w:rPr>
          <w:rtl/>
        </w:rPr>
        <w:t xml:space="preserve">כי </w:t>
      </w:r>
      <w:bookmarkStart w:id="296" w:name="_ETM_Q2_431950"/>
      <w:bookmarkEnd w:id="296"/>
      <w:r>
        <w:rPr>
          <w:rtl/>
        </w:rPr>
        <w:t xml:space="preserve">בסופו </w:t>
      </w:r>
      <w:bookmarkStart w:id="297" w:name="_ETM_Q2_432189"/>
      <w:bookmarkEnd w:id="297"/>
      <w:r>
        <w:rPr>
          <w:rtl/>
        </w:rPr>
        <w:t xml:space="preserve">של </w:t>
      </w:r>
      <w:bookmarkStart w:id="298" w:name="_ETM_Q2_432279"/>
      <w:bookmarkEnd w:id="298"/>
      <w:r>
        <w:rPr>
          <w:rtl/>
        </w:rPr>
        <w:t xml:space="preserve">דבר </w:t>
      </w:r>
      <w:bookmarkStart w:id="299" w:name="_ETM_Q2_433090"/>
      <w:bookmarkEnd w:id="299"/>
      <w:r>
        <w:rPr>
          <w:rtl/>
        </w:rPr>
        <w:t xml:space="preserve">רשויות </w:t>
      </w:r>
      <w:bookmarkStart w:id="300" w:name="_ETM_Q2_433569"/>
      <w:bookmarkEnd w:id="300"/>
      <w:r>
        <w:rPr>
          <w:rtl/>
        </w:rPr>
        <w:t>אחרות</w:t>
      </w:r>
      <w:r>
        <w:rPr>
          <w:rFonts w:hint="cs"/>
          <w:rtl/>
        </w:rPr>
        <w:t>,</w:t>
      </w:r>
      <w:r>
        <w:rPr>
          <w:rtl/>
        </w:rPr>
        <w:t xml:space="preserve"> </w:t>
      </w:r>
      <w:bookmarkStart w:id="301" w:name="_ETM_Q2_433930"/>
      <w:bookmarkEnd w:id="301"/>
      <w:r>
        <w:rPr>
          <w:rtl/>
        </w:rPr>
        <w:t xml:space="preserve">שלפני </w:t>
      </w:r>
      <w:bookmarkStart w:id="302" w:name="_ETM_Q2_434260"/>
      <w:bookmarkEnd w:id="302"/>
      <w:r>
        <w:rPr>
          <w:rtl/>
        </w:rPr>
        <w:t xml:space="preserve">זה </w:t>
      </w:r>
      <w:bookmarkStart w:id="303" w:name="_ETM_Q2_434319"/>
      <w:bookmarkEnd w:id="303"/>
      <w:r>
        <w:rPr>
          <w:rtl/>
        </w:rPr>
        <w:t xml:space="preserve">לא </w:t>
      </w:r>
      <w:bookmarkStart w:id="304" w:name="_ETM_Q2_434409"/>
      <w:bookmarkEnd w:id="304"/>
      <w:r>
        <w:rPr>
          <w:rtl/>
        </w:rPr>
        <w:t xml:space="preserve">חשבו </w:t>
      </w:r>
      <w:bookmarkStart w:id="305" w:name="_ETM_Q2_434709"/>
      <w:bookmarkEnd w:id="305"/>
      <w:r>
        <w:rPr>
          <w:rtl/>
        </w:rPr>
        <w:t xml:space="preserve">שיש </w:t>
      </w:r>
      <w:bookmarkStart w:id="306" w:name="_ETM_Q2_434860"/>
      <w:bookmarkEnd w:id="306"/>
      <w:r>
        <w:rPr>
          <w:rtl/>
        </w:rPr>
        <w:t>לה</w:t>
      </w:r>
      <w:r>
        <w:rPr>
          <w:rFonts w:hint="cs"/>
          <w:rtl/>
        </w:rPr>
        <w:t>ן</w:t>
      </w:r>
      <w:r>
        <w:rPr>
          <w:rtl/>
        </w:rPr>
        <w:t xml:space="preserve"> </w:t>
      </w:r>
      <w:bookmarkStart w:id="307" w:name="_ETM_Q2_434980"/>
      <w:bookmarkEnd w:id="307"/>
      <w:r>
        <w:rPr>
          <w:rtl/>
        </w:rPr>
        <w:t xml:space="preserve">את </w:t>
      </w:r>
      <w:bookmarkStart w:id="308" w:name="_ETM_Q2_435040"/>
      <w:bookmarkEnd w:id="308"/>
      <w:r>
        <w:rPr>
          <w:rtl/>
        </w:rPr>
        <w:t xml:space="preserve">האחריות </w:t>
      </w:r>
      <w:bookmarkStart w:id="309" w:name="_ETM_Q2_435430"/>
      <w:bookmarkEnd w:id="309"/>
      <w:r>
        <w:rPr>
          <w:rtl/>
        </w:rPr>
        <w:t>הזאת</w:t>
      </w:r>
      <w:r>
        <w:rPr>
          <w:rFonts w:hint="cs"/>
          <w:rtl/>
        </w:rPr>
        <w:t>,</w:t>
      </w:r>
      <w:r>
        <w:rPr>
          <w:rtl/>
        </w:rPr>
        <w:t xml:space="preserve"> </w:t>
      </w:r>
      <w:bookmarkStart w:id="310" w:name="_ETM_Q2_435640"/>
      <w:bookmarkEnd w:id="310"/>
      <w:r>
        <w:rPr>
          <w:rtl/>
        </w:rPr>
        <w:t xml:space="preserve">הבינו </w:t>
      </w:r>
      <w:bookmarkStart w:id="311" w:name="_ETM_Q2_435939"/>
      <w:bookmarkEnd w:id="311"/>
      <w:r>
        <w:rPr>
          <w:rtl/>
        </w:rPr>
        <w:t>שה</w:t>
      </w:r>
      <w:r>
        <w:rPr>
          <w:rFonts w:hint="cs"/>
          <w:rtl/>
        </w:rPr>
        <w:t>ן</w:t>
      </w:r>
      <w:r>
        <w:rPr>
          <w:rtl/>
        </w:rPr>
        <w:t xml:space="preserve"> </w:t>
      </w:r>
      <w:bookmarkStart w:id="312" w:name="_ETM_Q2_436150"/>
      <w:bookmarkEnd w:id="312"/>
      <w:r>
        <w:rPr>
          <w:rtl/>
        </w:rPr>
        <w:t xml:space="preserve">חייבות </w:t>
      </w:r>
      <w:bookmarkStart w:id="313" w:name="_ETM_Q2_436479"/>
      <w:bookmarkEnd w:id="313"/>
      <w:r>
        <w:rPr>
          <w:rtl/>
        </w:rPr>
        <w:t xml:space="preserve">להשתתף </w:t>
      </w:r>
      <w:bookmarkStart w:id="314" w:name="_ETM_Q2_436990"/>
      <w:bookmarkEnd w:id="314"/>
      <w:r>
        <w:rPr>
          <w:rtl/>
        </w:rPr>
        <w:t xml:space="preserve">מעבר </w:t>
      </w:r>
      <w:bookmarkStart w:id="315" w:name="_ETM_Q2_437380"/>
      <w:bookmarkEnd w:id="315"/>
      <w:r>
        <w:rPr>
          <w:rtl/>
        </w:rPr>
        <w:t xml:space="preserve">למחיאות </w:t>
      </w:r>
      <w:bookmarkStart w:id="316" w:name="_ETM_Q2_437800"/>
      <w:bookmarkEnd w:id="316"/>
      <w:r>
        <w:rPr>
          <w:rtl/>
        </w:rPr>
        <w:t xml:space="preserve">כפיים </w:t>
      </w:r>
      <w:bookmarkStart w:id="317" w:name="_ETM_Q2_438250"/>
      <w:bookmarkEnd w:id="317"/>
      <w:r>
        <w:rPr>
          <w:rFonts w:hint="cs"/>
          <w:rtl/>
        </w:rPr>
        <w:t xml:space="preserve">או טענות לאחר מכן. </w:t>
      </w:r>
      <w:bookmarkStart w:id="318" w:name="_ETM_Q2_439639"/>
      <w:bookmarkEnd w:id="318"/>
      <w:r>
        <w:rPr>
          <w:rtl/>
        </w:rPr>
        <w:t xml:space="preserve">ההנחיה </w:t>
      </w:r>
      <w:bookmarkStart w:id="319" w:name="_ETM_Q2_440240"/>
      <w:bookmarkEnd w:id="319"/>
      <w:r>
        <w:rPr>
          <w:rtl/>
        </w:rPr>
        <w:t xml:space="preserve">הבסיסית </w:t>
      </w:r>
      <w:bookmarkStart w:id="320" w:name="_ETM_Q2_440629"/>
      <w:bookmarkEnd w:id="320"/>
      <w:r>
        <w:rPr>
          <w:rFonts w:hint="cs"/>
          <w:rtl/>
        </w:rPr>
        <w:t xml:space="preserve">– </w:t>
      </w:r>
      <w:r>
        <w:rPr>
          <w:rtl/>
        </w:rPr>
        <w:t xml:space="preserve">לא </w:t>
      </w:r>
      <w:bookmarkStart w:id="321" w:name="_ETM_Q2_440749"/>
      <w:bookmarkEnd w:id="321"/>
      <w:r>
        <w:rPr>
          <w:rtl/>
        </w:rPr>
        <w:t>הנחיה</w:t>
      </w:r>
      <w:r>
        <w:rPr>
          <w:rFonts w:hint="cs"/>
          <w:rtl/>
        </w:rPr>
        <w:t>;</w:t>
      </w:r>
      <w:r>
        <w:rPr>
          <w:rtl/>
        </w:rPr>
        <w:t xml:space="preserve"> </w:t>
      </w:r>
      <w:bookmarkStart w:id="322" w:name="_ETM_Q2_441409"/>
      <w:bookmarkEnd w:id="322"/>
      <w:r>
        <w:rPr>
          <w:rtl/>
        </w:rPr>
        <w:t xml:space="preserve">תפיסת </w:t>
      </w:r>
      <w:bookmarkStart w:id="323" w:name="_ETM_Q2_441889"/>
      <w:bookmarkEnd w:id="323"/>
      <w:r>
        <w:rPr>
          <w:rtl/>
        </w:rPr>
        <w:t xml:space="preserve">עולם </w:t>
      </w:r>
      <w:bookmarkStart w:id="324" w:name="_ETM_Q2_442189"/>
      <w:bookmarkEnd w:id="324"/>
      <w:r>
        <w:rPr>
          <w:rtl/>
        </w:rPr>
        <w:t xml:space="preserve">הבסיסית </w:t>
      </w:r>
      <w:bookmarkStart w:id="325" w:name="_ETM_Q2_442639"/>
      <w:bookmarkEnd w:id="325"/>
      <w:r>
        <w:rPr>
          <w:rtl/>
        </w:rPr>
        <w:t xml:space="preserve">של </w:t>
      </w:r>
      <w:bookmarkStart w:id="326" w:name="_ETM_Q2_442759"/>
      <w:bookmarkEnd w:id="326"/>
      <w:r>
        <w:rPr>
          <w:rFonts w:hint="cs"/>
          <w:rtl/>
        </w:rPr>
        <w:t>ה</w:t>
      </w:r>
      <w:r>
        <w:rPr>
          <w:rtl/>
        </w:rPr>
        <w:t xml:space="preserve">משטרה </w:t>
      </w:r>
      <w:bookmarkStart w:id="327" w:name="_ETM_Q2_443150"/>
      <w:bookmarkEnd w:id="327"/>
      <w:r>
        <w:rPr>
          <w:rtl/>
        </w:rPr>
        <w:t xml:space="preserve">היא </w:t>
      </w:r>
      <w:bookmarkStart w:id="328" w:name="_ETM_Q2_443270"/>
      <w:bookmarkEnd w:id="328"/>
      <w:r>
        <w:rPr>
          <w:rtl/>
        </w:rPr>
        <w:t>לאפשר</w:t>
      </w:r>
      <w:r>
        <w:rPr>
          <w:rFonts w:hint="cs"/>
          <w:rtl/>
        </w:rPr>
        <w:t>.</w:t>
      </w:r>
      <w:r>
        <w:rPr>
          <w:rtl/>
        </w:rPr>
        <w:t xml:space="preserve"> </w:t>
      </w:r>
      <w:bookmarkStart w:id="329" w:name="_ETM_Q2_443659"/>
      <w:bookmarkEnd w:id="329"/>
      <w:r>
        <w:rPr>
          <w:rtl/>
        </w:rPr>
        <w:t>נקודה</w:t>
      </w:r>
      <w:r>
        <w:rPr>
          <w:rFonts w:hint="cs"/>
          <w:rtl/>
        </w:rPr>
        <w:t>.</w:t>
      </w:r>
      <w:r>
        <w:rPr>
          <w:rtl/>
        </w:rPr>
        <w:t xml:space="preserve"> </w:t>
      </w:r>
      <w:bookmarkStart w:id="330" w:name="_ETM_Q2_444850"/>
      <w:bookmarkStart w:id="331" w:name="_ETM_Q2_445300"/>
      <w:bookmarkEnd w:id="330"/>
      <w:bookmarkEnd w:id="331"/>
      <w:r>
        <w:rPr>
          <w:rFonts w:hint="cs"/>
          <w:rtl/>
        </w:rPr>
        <w:t xml:space="preserve">כך </w:t>
      </w:r>
      <w:r>
        <w:rPr>
          <w:rtl/>
        </w:rPr>
        <w:t xml:space="preserve">זה </w:t>
      </w:r>
      <w:bookmarkStart w:id="332" w:name="_ETM_Q2_445450"/>
      <w:bookmarkEnd w:id="332"/>
      <w:r>
        <w:rPr>
          <w:rtl/>
        </w:rPr>
        <w:t xml:space="preserve">יהיה </w:t>
      </w:r>
      <w:bookmarkStart w:id="333" w:name="_ETM_Q2_445570"/>
      <w:bookmarkEnd w:id="333"/>
      <w:r>
        <w:rPr>
          <w:rtl/>
        </w:rPr>
        <w:t xml:space="preserve">גם </w:t>
      </w:r>
      <w:bookmarkStart w:id="334" w:name="_ETM_Q2_445750"/>
      <w:bookmarkEnd w:id="334"/>
      <w:r>
        <w:rPr>
          <w:rtl/>
        </w:rPr>
        <w:t>בהמשך</w:t>
      </w:r>
      <w:r>
        <w:rPr>
          <w:rFonts w:hint="cs"/>
          <w:rtl/>
        </w:rPr>
        <w:t>,</w:t>
      </w:r>
      <w:r>
        <w:rPr>
          <w:rtl/>
        </w:rPr>
        <w:t xml:space="preserve"> </w:t>
      </w:r>
      <w:bookmarkStart w:id="335" w:name="_ETM_Q2_446260"/>
      <w:bookmarkEnd w:id="335"/>
      <w:r>
        <w:rPr>
          <w:rtl/>
        </w:rPr>
        <w:t xml:space="preserve">ואני </w:t>
      </w:r>
      <w:bookmarkStart w:id="336" w:name="_ETM_Q2_446410"/>
      <w:bookmarkEnd w:id="336"/>
      <w:r>
        <w:rPr>
          <w:rtl/>
        </w:rPr>
        <w:t xml:space="preserve">חושב </w:t>
      </w:r>
      <w:bookmarkStart w:id="337" w:name="_ETM_Q2_446560"/>
      <w:bookmarkEnd w:id="337"/>
      <w:r>
        <w:rPr>
          <w:rFonts w:hint="cs"/>
          <w:rtl/>
        </w:rPr>
        <w:t>ש</w:t>
      </w:r>
      <w:r>
        <w:rPr>
          <w:rtl/>
        </w:rPr>
        <w:t xml:space="preserve">שיתופי </w:t>
      </w:r>
      <w:bookmarkStart w:id="338" w:name="_ETM_Q2_446920"/>
      <w:bookmarkEnd w:id="338"/>
      <w:r>
        <w:rPr>
          <w:rtl/>
        </w:rPr>
        <w:t xml:space="preserve">פעולה </w:t>
      </w:r>
      <w:bookmarkStart w:id="339" w:name="_ETM_Q2_447190"/>
      <w:bookmarkEnd w:id="339"/>
      <w:r>
        <w:rPr>
          <w:rtl/>
        </w:rPr>
        <w:t xml:space="preserve">טובים </w:t>
      </w:r>
      <w:bookmarkStart w:id="340" w:name="_ETM_Q2_447610"/>
      <w:bookmarkEnd w:id="340"/>
      <w:r>
        <w:rPr>
          <w:rtl/>
        </w:rPr>
        <w:t>יהיו</w:t>
      </w:r>
      <w:r>
        <w:rPr>
          <w:rFonts w:hint="cs"/>
          <w:rtl/>
        </w:rPr>
        <w:t xml:space="preserve"> ויהיו.</w:t>
      </w:r>
      <w:r>
        <w:rPr>
          <w:rtl/>
        </w:rPr>
        <w:t xml:space="preserve"> </w:t>
      </w:r>
      <w:bookmarkStart w:id="341" w:name="_ETM_Q2_448300"/>
      <w:bookmarkEnd w:id="341"/>
      <w:r>
        <w:rPr>
          <w:rtl/>
        </w:rPr>
        <w:t xml:space="preserve">הדבר </w:t>
      </w:r>
      <w:bookmarkStart w:id="342" w:name="_ETM_Q2_448960"/>
      <w:bookmarkEnd w:id="342"/>
      <w:r>
        <w:rPr>
          <w:rtl/>
        </w:rPr>
        <w:t xml:space="preserve">הנוסף </w:t>
      </w:r>
      <w:bookmarkStart w:id="343" w:name="_ETM_Q2_449350"/>
      <w:bookmarkEnd w:id="343"/>
      <w:r>
        <w:rPr>
          <w:rFonts w:hint="cs"/>
          <w:rtl/>
        </w:rPr>
        <w:t>שאני אומר, בשם</w:t>
      </w:r>
      <w:r>
        <w:rPr>
          <w:rtl/>
        </w:rPr>
        <w:t xml:space="preserve"> </w:t>
      </w:r>
      <w:bookmarkStart w:id="344" w:name="_ETM_Q2_451660"/>
      <w:bookmarkEnd w:id="344"/>
      <w:r>
        <w:rPr>
          <w:rtl/>
        </w:rPr>
        <w:t xml:space="preserve">השר </w:t>
      </w:r>
      <w:bookmarkStart w:id="345" w:name="_ETM_Q2_452110"/>
      <w:bookmarkEnd w:id="345"/>
      <w:r>
        <w:rPr>
          <w:rtl/>
        </w:rPr>
        <w:t>בר</w:t>
      </w:r>
      <w:r>
        <w:rPr>
          <w:rFonts w:hint="cs"/>
          <w:rtl/>
        </w:rPr>
        <w:t xml:space="preserve"> </w:t>
      </w:r>
      <w:r>
        <w:rPr>
          <w:rtl/>
        </w:rPr>
        <w:t xml:space="preserve">לב </w:t>
      </w:r>
      <w:bookmarkStart w:id="346" w:name="_ETM_Q2_452560"/>
      <w:bookmarkEnd w:id="346"/>
      <w:r>
        <w:rPr>
          <w:rtl/>
        </w:rPr>
        <w:t xml:space="preserve">וגם </w:t>
      </w:r>
      <w:bookmarkStart w:id="347" w:name="_ETM_Q2_452830"/>
      <w:bookmarkEnd w:id="347"/>
      <w:r>
        <w:rPr>
          <w:rtl/>
        </w:rPr>
        <w:t>אנוכי</w:t>
      </w:r>
      <w:r>
        <w:rPr>
          <w:rFonts w:hint="cs"/>
          <w:rtl/>
        </w:rPr>
        <w:t>:</w:t>
      </w:r>
      <w:r>
        <w:rPr>
          <w:rtl/>
        </w:rPr>
        <w:t xml:space="preserve"> </w:t>
      </w:r>
      <w:bookmarkStart w:id="348" w:name="_ETM_Q2_453730"/>
      <w:bookmarkEnd w:id="348"/>
      <w:r>
        <w:rPr>
          <w:rtl/>
        </w:rPr>
        <w:t xml:space="preserve">אנחנו </w:t>
      </w:r>
      <w:bookmarkStart w:id="349" w:name="_ETM_Q2_453940"/>
      <w:bookmarkEnd w:id="349"/>
      <w:r>
        <w:rPr>
          <w:rtl/>
        </w:rPr>
        <w:t xml:space="preserve">נעשה </w:t>
      </w:r>
      <w:bookmarkStart w:id="350" w:name="_ETM_Q2_454210"/>
      <w:bookmarkEnd w:id="350"/>
      <w:r>
        <w:rPr>
          <w:rtl/>
        </w:rPr>
        <w:t xml:space="preserve">את </w:t>
      </w:r>
      <w:bookmarkStart w:id="351" w:name="_ETM_Q2_454270"/>
      <w:bookmarkEnd w:id="351"/>
      <w:r>
        <w:rPr>
          <w:rFonts w:hint="cs"/>
          <w:rtl/>
        </w:rPr>
        <w:t>המרב ו</w:t>
      </w:r>
      <w:r>
        <w:rPr>
          <w:rtl/>
        </w:rPr>
        <w:t xml:space="preserve">המיטב </w:t>
      </w:r>
      <w:bookmarkStart w:id="352" w:name="_ETM_Q2_455900"/>
      <w:bookmarkEnd w:id="352"/>
      <w:r>
        <w:rPr>
          <w:rtl/>
        </w:rPr>
        <w:t xml:space="preserve">לתת </w:t>
      </w:r>
      <w:bookmarkStart w:id="353" w:name="_ETM_Q2_456380"/>
      <w:bookmarkEnd w:id="353"/>
      <w:r>
        <w:rPr>
          <w:rtl/>
        </w:rPr>
        <w:t xml:space="preserve">את </w:t>
      </w:r>
      <w:bookmarkStart w:id="354" w:name="_ETM_Q2_456500"/>
      <w:bookmarkEnd w:id="354"/>
      <w:r>
        <w:rPr>
          <w:rtl/>
        </w:rPr>
        <w:t xml:space="preserve">השירות </w:t>
      </w:r>
      <w:bookmarkStart w:id="355" w:name="_ETM_Q2_456860"/>
      <w:bookmarkEnd w:id="355"/>
      <w:r>
        <w:rPr>
          <w:rtl/>
        </w:rPr>
        <w:t xml:space="preserve">הכי </w:t>
      </w:r>
      <w:bookmarkStart w:id="356" w:name="_ETM_Q2_457040"/>
      <w:bookmarkEnd w:id="356"/>
      <w:r>
        <w:rPr>
          <w:rtl/>
        </w:rPr>
        <w:t xml:space="preserve">טוב </w:t>
      </w:r>
      <w:bookmarkStart w:id="357" w:name="_ETM_Q2_457190"/>
      <w:bookmarkEnd w:id="357"/>
      <w:r>
        <w:rPr>
          <w:rtl/>
        </w:rPr>
        <w:t xml:space="preserve">שאנחנו </w:t>
      </w:r>
      <w:bookmarkStart w:id="358" w:name="_ETM_Q2_457490"/>
      <w:bookmarkEnd w:id="358"/>
      <w:r>
        <w:rPr>
          <w:rtl/>
        </w:rPr>
        <w:t>יכולים</w:t>
      </w:r>
      <w:r>
        <w:rPr>
          <w:rFonts w:hint="cs"/>
          <w:rtl/>
        </w:rPr>
        <w:t>,</w:t>
      </w:r>
      <w:r>
        <w:rPr>
          <w:rtl/>
        </w:rPr>
        <w:t xml:space="preserve"> </w:t>
      </w:r>
      <w:bookmarkStart w:id="359" w:name="_ETM_Q2_457790"/>
      <w:bookmarkEnd w:id="359"/>
      <w:r>
        <w:rPr>
          <w:rtl/>
        </w:rPr>
        <w:t xml:space="preserve">גם </w:t>
      </w:r>
      <w:bookmarkStart w:id="360" w:name="_ETM_Q2_457970"/>
      <w:bookmarkEnd w:id="360"/>
      <w:r>
        <w:rPr>
          <w:rtl/>
        </w:rPr>
        <w:t xml:space="preserve">לבית </w:t>
      </w:r>
      <w:bookmarkStart w:id="361" w:name="_ETM_Q2_458330"/>
      <w:bookmarkEnd w:id="361"/>
      <w:r>
        <w:rPr>
          <w:rtl/>
        </w:rPr>
        <w:t>הזה</w:t>
      </w:r>
      <w:r>
        <w:rPr>
          <w:rFonts w:hint="cs"/>
          <w:rtl/>
        </w:rPr>
        <w:t>,</w:t>
      </w:r>
      <w:r>
        <w:rPr>
          <w:rtl/>
        </w:rPr>
        <w:t xml:space="preserve"> </w:t>
      </w:r>
      <w:bookmarkStart w:id="362" w:name="_ETM_Q2_458510"/>
      <w:bookmarkEnd w:id="362"/>
      <w:r>
        <w:rPr>
          <w:rtl/>
        </w:rPr>
        <w:t>כמובן</w:t>
      </w:r>
      <w:r>
        <w:rPr>
          <w:rFonts w:hint="cs"/>
          <w:rtl/>
        </w:rPr>
        <w:t>,</w:t>
      </w:r>
      <w:r>
        <w:rPr>
          <w:rtl/>
        </w:rPr>
        <w:t xml:space="preserve"> </w:t>
      </w:r>
      <w:bookmarkStart w:id="363" w:name="_ETM_Q2_458990"/>
      <w:bookmarkEnd w:id="363"/>
      <w:r>
        <w:rPr>
          <w:rtl/>
        </w:rPr>
        <w:t>כ</w:t>
      </w:r>
      <w:bookmarkStart w:id="364" w:name="_ETM_Q2_459110"/>
      <w:bookmarkEnd w:id="364"/>
      <w:r>
        <w:rPr>
          <w:rtl/>
        </w:rPr>
        <w:t xml:space="preserve">חלק </w:t>
      </w:r>
      <w:bookmarkStart w:id="365" w:name="_ETM_Q2_459380"/>
      <w:bookmarkEnd w:id="365"/>
      <w:r>
        <w:rPr>
          <w:rtl/>
        </w:rPr>
        <w:t xml:space="preserve">מהבית </w:t>
      </w:r>
      <w:bookmarkStart w:id="366" w:name="_ETM_Q2_459830"/>
      <w:bookmarkEnd w:id="366"/>
      <w:r>
        <w:rPr>
          <w:rtl/>
        </w:rPr>
        <w:t>הזה</w:t>
      </w:r>
      <w:r>
        <w:rPr>
          <w:rFonts w:hint="cs"/>
          <w:rtl/>
        </w:rPr>
        <w:t>,</w:t>
      </w:r>
      <w:r>
        <w:rPr>
          <w:rtl/>
        </w:rPr>
        <w:t xml:space="preserve"> </w:t>
      </w:r>
      <w:bookmarkStart w:id="367" w:name="_ETM_Q2_460010"/>
      <w:bookmarkEnd w:id="367"/>
      <w:r>
        <w:rPr>
          <w:rtl/>
        </w:rPr>
        <w:t xml:space="preserve">אבל </w:t>
      </w:r>
      <w:bookmarkStart w:id="368" w:name="_ETM_Q2_460160"/>
      <w:bookmarkEnd w:id="368"/>
      <w:r>
        <w:rPr>
          <w:rtl/>
        </w:rPr>
        <w:t xml:space="preserve">בכלל </w:t>
      </w:r>
      <w:bookmarkStart w:id="369" w:name="_ETM_Q2_460490"/>
      <w:bookmarkEnd w:id="369"/>
      <w:r>
        <w:rPr>
          <w:rtl/>
        </w:rPr>
        <w:t xml:space="preserve">לאזרחי </w:t>
      </w:r>
      <w:bookmarkStart w:id="370" w:name="_ETM_Q2_460880"/>
      <w:bookmarkEnd w:id="370"/>
      <w:r>
        <w:rPr>
          <w:rtl/>
        </w:rPr>
        <w:t>המדינה</w:t>
      </w:r>
      <w:r>
        <w:rPr>
          <w:rFonts w:hint="cs"/>
          <w:rtl/>
        </w:rPr>
        <w:t>.</w:t>
      </w:r>
    </w:p>
    <w:p w:rsidR="00F532D9" w:rsidRDefault="00F532D9" w:rsidP="00F405B7">
      <w:pPr>
        <w:rPr>
          <w:rtl/>
        </w:rPr>
      </w:pPr>
    </w:p>
    <w:p w:rsidR="00F532D9" w:rsidRDefault="00F532D9" w:rsidP="00914DBD">
      <w:pPr>
        <w:rPr>
          <w:rtl/>
        </w:rPr>
      </w:pPr>
      <w:bookmarkStart w:id="371" w:name="_ETM_Q2_461699"/>
      <w:bookmarkEnd w:id="371"/>
      <w:r>
        <w:rPr>
          <w:rtl/>
        </w:rPr>
        <w:t xml:space="preserve">לגבי </w:t>
      </w:r>
      <w:bookmarkStart w:id="372" w:name="_ETM_Q2_462479"/>
      <w:bookmarkEnd w:id="372"/>
      <w:r>
        <w:rPr>
          <w:rtl/>
        </w:rPr>
        <w:t xml:space="preserve">שאלת </w:t>
      </w:r>
      <w:bookmarkStart w:id="373" w:name="_ETM_Q2_462810"/>
      <w:bookmarkEnd w:id="373"/>
      <w:r>
        <w:rPr>
          <w:rtl/>
        </w:rPr>
        <w:t xml:space="preserve">ההמשך </w:t>
      </w:r>
      <w:bookmarkStart w:id="374" w:name="_ETM_Q2_463110"/>
      <w:bookmarkEnd w:id="374"/>
      <w:r>
        <w:rPr>
          <w:rtl/>
        </w:rPr>
        <w:t xml:space="preserve">של </w:t>
      </w:r>
      <w:bookmarkStart w:id="375" w:name="_ETM_Q2_463500"/>
      <w:bookmarkEnd w:id="375"/>
      <w:r>
        <w:rPr>
          <w:rtl/>
        </w:rPr>
        <w:t xml:space="preserve">חברת </w:t>
      </w:r>
      <w:bookmarkStart w:id="376" w:name="_ETM_Q2_463770"/>
      <w:bookmarkEnd w:id="376"/>
      <w:r>
        <w:rPr>
          <w:rtl/>
        </w:rPr>
        <w:t xml:space="preserve">הכנסת </w:t>
      </w:r>
      <w:bookmarkStart w:id="377" w:name="_ETM_Q2_464069"/>
      <w:bookmarkEnd w:id="377"/>
      <w:r>
        <w:rPr>
          <w:rtl/>
        </w:rPr>
        <w:t>סטרוק</w:t>
      </w:r>
      <w:bookmarkStart w:id="378" w:name="_ETM_Q2_465300"/>
      <w:bookmarkStart w:id="379" w:name="_ETM_Q2_465449"/>
      <w:bookmarkEnd w:id="378"/>
      <w:bookmarkEnd w:id="379"/>
      <w:r>
        <w:rPr>
          <w:rFonts w:hint="cs"/>
          <w:rtl/>
        </w:rPr>
        <w:t xml:space="preserve">, אנחנו </w:t>
      </w:r>
      <w:r>
        <w:rPr>
          <w:rtl/>
        </w:rPr>
        <w:t xml:space="preserve">דיברנו </w:t>
      </w:r>
      <w:bookmarkStart w:id="380" w:name="_ETM_Q2_465779"/>
      <w:bookmarkEnd w:id="380"/>
      <w:r>
        <w:rPr>
          <w:rFonts w:hint="cs"/>
          <w:rtl/>
        </w:rPr>
        <w:t>כמה</w:t>
      </w:r>
      <w:r>
        <w:rPr>
          <w:rtl/>
        </w:rPr>
        <w:t xml:space="preserve"> </w:t>
      </w:r>
      <w:bookmarkStart w:id="381" w:name="_ETM_Q2_466110"/>
      <w:bookmarkEnd w:id="381"/>
      <w:r>
        <w:rPr>
          <w:rtl/>
        </w:rPr>
        <w:t>פעמים</w:t>
      </w:r>
      <w:r>
        <w:rPr>
          <w:rFonts w:hint="cs"/>
          <w:rtl/>
        </w:rPr>
        <w:t>.</w:t>
      </w:r>
      <w:r>
        <w:rPr>
          <w:rtl/>
        </w:rPr>
        <w:t xml:space="preserve"> </w:t>
      </w:r>
      <w:bookmarkStart w:id="382" w:name="_ETM_Q2_467529"/>
      <w:bookmarkEnd w:id="382"/>
      <w:r>
        <w:rPr>
          <w:rtl/>
        </w:rPr>
        <w:t xml:space="preserve">הנושא </w:t>
      </w:r>
      <w:bookmarkStart w:id="383" w:name="_ETM_Q2_467979"/>
      <w:bookmarkEnd w:id="383"/>
      <w:r>
        <w:rPr>
          <w:rtl/>
        </w:rPr>
        <w:t xml:space="preserve">הזה </w:t>
      </w:r>
      <w:bookmarkStart w:id="384" w:name="_ETM_Q2_468310"/>
      <w:bookmarkEnd w:id="384"/>
      <w:r>
        <w:rPr>
          <w:rFonts w:hint="cs"/>
          <w:rtl/>
        </w:rPr>
        <w:t xml:space="preserve">הוא </w:t>
      </w:r>
      <w:r>
        <w:rPr>
          <w:rtl/>
        </w:rPr>
        <w:t xml:space="preserve">לא </w:t>
      </w:r>
      <w:bookmarkStart w:id="385" w:name="_ETM_Q2_468819"/>
      <w:bookmarkEnd w:id="385"/>
      <w:r>
        <w:rPr>
          <w:rtl/>
        </w:rPr>
        <w:t xml:space="preserve">נושא </w:t>
      </w:r>
      <w:bookmarkStart w:id="386" w:name="_ETM_Q2_469089"/>
      <w:bookmarkEnd w:id="386"/>
      <w:r>
        <w:rPr>
          <w:rtl/>
        </w:rPr>
        <w:t xml:space="preserve">שחולף </w:t>
      </w:r>
      <w:bookmarkStart w:id="387" w:name="_ETM_Q2_469900"/>
      <w:bookmarkEnd w:id="387"/>
      <w:r>
        <w:rPr>
          <w:rtl/>
        </w:rPr>
        <w:t>לידינו</w:t>
      </w:r>
      <w:r>
        <w:rPr>
          <w:rFonts w:hint="cs"/>
          <w:rtl/>
        </w:rPr>
        <w:t>.</w:t>
      </w:r>
      <w:r>
        <w:rPr>
          <w:rtl/>
        </w:rPr>
        <w:t xml:space="preserve"> </w:t>
      </w:r>
      <w:bookmarkStart w:id="388" w:name="_ETM_Q2_471220"/>
      <w:bookmarkEnd w:id="388"/>
      <w:r>
        <w:rPr>
          <w:rtl/>
        </w:rPr>
        <w:t xml:space="preserve">אני </w:t>
      </w:r>
      <w:bookmarkStart w:id="389" w:name="_ETM_Q2_471400"/>
      <w:bookmarkEnd w:id="389"/>
      <w:r>
        <w:rPr>
          <w:rtl/>
        </w:rPr>
        <w:t xml:space="preserve">אגיד </w:t>
      </w:r>
      <w:bookmarkStart w:id="390" w:name="_ETM_Q2_471520"/>
      <w:bookmarkEnd w:id="390"/>
      <w:r>
        <w:rPr>
          <w:rtl/>
        </w:rPr>
        <w:t xml:space="preserve">לך </w:t>
      </w:r>
      <w:bookmarkStart w:id="391" w:name="_ETM_Q2_471610"/>
      <w:bookmarkEnd w:id="391"/>
      <w:r>
        <w:rPr>
          <w:rtl/>
        </w:rPr>
        <w:t xml:space="preserve">משפט </w:t>
      </w:r>
      <w:bookmarkStart w:id="392" w:name="_ETM_Q2_471970"/>
      <w:bookmarkEnd w:id="392"/>
      <w:r>
        <w:rPr>
          <w:rFonts w:hint="cs"/>
          <w:rtl/>
        </w:rPr>
        <w:t>אחד:</w:t>
      </w:r>
      <w:r>
        <w:rPr>
          <w:rtl/>
        </w:rPr>
        <w:t xml:space="preserve"> </w:t>
      </w:r>
      <w:bookmarkStart w:id="393" w:name="_ETM_Q2_472450"/>
      <w:bookmarkEnd w:id="393"/>
      <w:r>
        <w:rPr>
          <w:rtl/>
        </w:rPr>
        <w:t xml:space="preserve">המשטרה </w:t>
      </w:r>
      <w:bookmarkStart w:id="394" w:name="_ETM_Q2_473770"/>
      <w:bookmarkEnd w:id="394"/>
      <w:r>
        <w:rPr>
          <w:rtl/>
        </w:rPr>
        <w:t xml:space="preserve">נמצאת </w:t>
      </w:r>
      <w:bookmarkStart w:id="395" w:name="_ETM_Q2_474310"/>
      <w:bookmarkEnd w:id="395"/>
      <w:r>
        <w:rPr>
          <w:rtl/>
        </w:rPr>
        <w:t xml:space="preserve">תמיד </w:t>
      </w:r>
      <w:bookmarkStart w:id="396" w:name="_ETM_Q2_474970"/>
      <w:bookmarkEnd w:id="396"/>
      <w:r>
        <w:rPr>
          <w:rtl/>
        </w:rPr>
        <w:t xml:space="preserve">בעין </w:t>
      </w:r>
      <w:bookmarkStart w:id="397" w:name="_ETM_Q2_475389"/>
      <w:bookmarkEnd w:id="397"/>
      <w:r>
        <w:rPr>
          <w:rtl/>
        </w:rPr>
        <w:t>הסערה</w:t>
      </w:r>
      <w:r>
        <w:rPr>
          <w:rFonts w:hint="cs"/>
          <w:rtl/>
        </w:rPr>
        <w:t>,</w:t>
      </w:r>
      <w:r>
        <w:rPr>
          <w:rtl/>
        </w:rPr>
        <w:t xml:space="preserve"> </w:t>
      </w:r>
      <w:bookmarkStart w:id="398" w:name="_ETM_Q2_475960"/>
      <w:bookmarkEnd w:id="398"/>
      <w:r>
        <w:rPr>
          <w:rtl/>
        </w:rPr>
        <w:t xml:space="preserve">אני </w:t>
      </w:r>
      <w:bookmarkStart w:id="399" w:name="_ETM_Q2_476139"/>
      <w:bookmarkEnd w:id="399"/>
      <w:r>
        <w:rPr>
          <w:rtl/>
        </w:rPr>
        <w:t xml:space="preserve">לא </w:t>
      </w:r>
      <w:bookmarkStart w:id="400" w:name="_ETM_Q2_476230"/>
      <w:bookmarkEnd w:id="400"/>
      <w:r>
        <w:rPr>
          <w:rtl/>
        </w:rPr>
        <w:t xml:space="preserve">רוצה </w:t>
      </w:r>
      <w:bookmarkStart w:id="401" w:name="_ETM_Q2_476529"/>
      <w:bookmarkEnd w:id="401"/>
      <w:r>
        <w:rPr>
          <w:rtl/>
        </w:rPr>
        <w:t xml:space="preserve">לדבר </w:t>
      </w:r>
      <w:bookmarkStart w:id="402" w:name="_ETM_Q2_476889"/>
      <w:bookmarkEnd w:id="402"/>
      <w:r>
        <w:rPr>
          <w:rtl/>
        </w:rPr>
        <w:t xml:space="preserve">מאיזה </w:t>
      </w:r>
      <w:bookmarkStart w:id="403" w:name="_ETM_Q2_477220"/>
      <w:bookmarkEnd w:id="403"/>
      <w:r>
        <w:rPr>
          <w:rtl/>
        </w:rPr>
        <w:t>כיוון</w:t>
      </w:r>
      <w:r>
        <w:rPr>
          <w:rFonts w:hint="cs"/>
          <w:rtl/>
        </w:rPr>
        <w:t>.</w:t>
      </w:r>
      <w:r>
        <w:rPr>
          <w:rtl/>
        </w:rPr>
        <w:t xml:space="preserve"> </w:t>
      </w:r>
      <w:bookmarkStart w:id="404" w:name="_ETM_Q2_477760"/>
      <w:bookmarkEnd w:id="404"/>
      <w:r>
        <w:rPr>
          <w:rtl/>
        </w:rPr>
        <w:t xml:space="preserve">אני </w:t>
      </w:r>
      <w:bookmarkStart w:id="405" w:name="_ETM_Q2_477940"/>
      <w:bookmarkEnd w:id="405"/>
      <w:r>
        <w:rPr>
          <w:rtl/>
        </w:rPr>
        <w:t xml:space="preserve">יכול </w:t>
      </w:r>
      <w:bookmarkStart w:id="406" w:name="_ETM_Q2_478089"/>
      <w:bookmarkEnd w:id="406"/>
      <w:r>
        <w:rPr>
          <w:rtl/>
        </w:rPr>
        <w:t xml:space="preserve">להגיד </w:t>
      </w:r>
      <w:bookmarkStart w:id="407" w:name="_ETM_Q2_478360"/>
      <w:bookmarkEnd w:id="407"/>
      <w:r>
        <w:rPr>
          <w:rtl/>
        </w:rPr>
        <w:t xml:space="preserve">לכם </w:t>
      </w:r>
      <w:bookmarkStart w:id="408" w:name="_ETM_Q2_478810"/>
      <w:bookmarkEnd w:id="408"/>
      <w:r>
        <w:rPr>
          <w:rFonts w:hint="cs"/>
          <w:rtl/>
        </w:rPr>
        <w:t>מ</w:t>
      </w:r>
      <w:r>
        <w:rPr>
          <w:rtl/>
        </w:rPr>
        <w:t xml:space="preserve">הניסיון </w:t>
      </w:r>
      <w:bookmarkStart w:id="409" w:name="_ETM_Q2_479200"/>
      <w:bookmarkEnd w:id="409"/>
      <w:r>
        <w:rPr>
          <w:rtl/>
        </w:rPr>
        <w:t xml:space="preserve">שלי </w:t>
      </w:r>
      <w:bookmarkStart w:id="410" w:name="_ETM_Q2_479350"/>
      <w:bookmarkStart w:id="411" w:name="_ETM_Q2_479410"/>
      <w:bookmarkEnd w:id="410"/>
      <w:bookmarkEnd w:id="411"/>
      <w:r>
        <w:rPr>
          <w:rFonts w:hint="cs"/>
          <w:rtl/>
        </w:rPr>
        <w:t>ומ</w:t>
      </w:r>
      <w:r>
        <w:rPr>
          <w:rtl/>
        </w:rPr>
        <w:t xml:space="preserve">הידע </w:t>
      </w:r>
      <w:bookmarkStart w:id="412" w:name="_ETM_Q2_479650"/>
      <w:bookmarkEnd w:id="412"/>
      <w:r>
        <w:rPr>
          <w:rtl/>
        </w:rPr>
        <w:t>שלי</w:t>
      </w:r>
      <w:r>
        <w:rPr>
          <w:rFonts w:hint="cs"/>
          <w:rtl/>
        </w:rPr>
        <w:t>:</w:t>
      </w:r>
      <w:r>
        <w:rPr>
          <w:rtl/>
        </w:rPr>
        <w:t xml:space="preserve"> </w:t>
      </w:r>
      <w:bookmarkStart w:id="413" w:name="_ETM_Q2_480390"/>
      <w:bookmarkEnd w:id="413"/>
      <w:r>
        <w:rPr>
          <w:rtl/>
        </w:rPr>
        <w:t xml:space="preserve">צדיקים </w:t>
      </w:r>
      <w:bookmarkStart w:id="414" w:name="_ETM_Q2_481050"/>
      <w:bookmarkEnd w:id="414"/>
      <w:r>
        <w:rPr>
          <w:rtl/>
        </w:rPr>
        <w:t xml:space="preserve">קטנים </w:t>
      </w:r>
      <w:bookmarkStart w:id="415" w:name="_ETM_Q2_480000"/>
      <w:bookmarkStart w:id="416" w:name="_ETM_Q2_481709"/>
      <w:bookmarkStart w:id="417" w:name="_ETM_Q2_482159"/>
      <w:bookmarkEnd w:id="415"/>
      <w:bookmarkEnd w:id="416"/>
      <w:bookmarkEnd w:id="417"/>
      <w:r>
        <w:rPr>
          <w:rtl/>
        </w:rPr>
        <w:t xml:space="preserve">יש </w:t>
      </w:r>
      <w:bookmarkStart w:id="418" w:name="_ETM_Q2_482279"/>
      <w:bookmarkEnd w:id="418"/>
      <w:r>
        <w:rPr>
          <w:rtl/>
        </w:rPr>
        <w:t xml:space="preserve">בכל </w:t>
      </w:r>
      <w:bookmarkStart w:id="419" w:name="_ETM_Q2_482580"/>
      <w:bookmarkEnd w:id="419"/>
      <w:r>
        <w:rPr>
          <w:rtl/>
        </w:rPr>
        <w:t>המקומות</w:t>
      </w:r>
      <w:r>
        <w:rPr>
          <w:rFonts w:hint="cs"/>
          <w:rtl/>
        </w:rPr>
        <w:t>,</w:t>
      </w:r>
      <w:r>
        <w:rPr>
          <w:rtl/>
        </w:rPr>
        <w:t xml:space="preserve"> </w:t>
      </w:r>
      <w:bookmarkStart w:id="420" w:name="_ETM_Q2_483389"/>
      <w:bookmarkEnd w:id="420"/>
      <w:r>
        <w:rPr>
          <w:rtl/>
        </w:rPr>
        <w:t xml:space="preserve">וגם </w:t>
      </w:r>
      <w:bookmarkStart w:id="421" w:name="_ETM_Q2_483659"/>
      <w:bookmarkEnd w:id="421"/>
      <w:r>
        <w:rPr>
          <w:rtl/>
        </w:rPr>
        <w:t xml:space="preserve">צדיקים </w:t>
      </w:r>
      <w:bookmarkStart w:id="422" w:name="_ETM_Q2_484049"/>
      <w:bookmarkEnd w:id="422"/>
      <w:r>
        <w:rPr>
          <w:rtl/>
        </w:rPr>
        <w:t xml:space="preserve">גדולים </w:t>
      </w:r>
      <w:bookmarkStart w:id="423" w:name="_ETM_Q2_484380"/>
      <w:bookmarkEnd w:id="423"/>
      <w:r>
        <w:rPr>
          <w:rtl/>
        </w:rPr>
        <w:t xml:space="preserve">יש </w:t>
      </w:r>
      <w:bookmarkStart w:id="424" w:name="_ETM_Q2_484470"/>
      <w:bookmarkEnd w:id="424"/>
      <w:r>
        <w:rPr>
          <w:rtl/>
        </w:rPr>
        <w:t xml:space="preserve">בכל </w:t>
      </w:r>
      <w:bookmarkStart w:id="425" w:name="_ETM_Q2_484799"/>
      <w:bookmarkEnd w:id="425"/>
      <w:r>
        <w:rPr>
          <w:rFonts w:hint="cs"/>
          <w:rtl/>
        </w:rPr>
        <w:t>המקומות.</w:t>
      </w:r>
      <w:r>
        <w:rPr>
          <w:rtl/>
        </w:rPr>
        <w:t xml:space="preserve"> </w:t>
      </w:r>
      <w:bookmarkStart w:id="426" w:name="_ETM_Q2_485759"/>
      <w:bookmarkEnd w:id="426"/>
      <w:r>
        <w:rPr>
          <w:rtl/>
        </w:rPr>
        <w:t xml:space="preserve">אז </w:t>
      </w:r>
      <w:bookmarkStart w:id="427" w:name="_ETM_Q2_485939"/>
      <w:bookmarkEnd w:id="427"/>
      <w:r>
        <w:rPr>
          <w:rtl/>
        </w:rPr>
        <w:t xml:space="preserve">המשטרה </w:t>
      </w:r>
      <w:bookmarkStart w:id="428" w:name="_ETM_Q2_486299"/>
      <w:bookmarkEnd w:id="428"/>
      <w:r>
        <w:rPr>
          <w:rtl/>
        </w:rPr>
        <w:t xml:space="preserve">צריכה </w:t>
      </w:r>
      <w:bookmarkStart w:id="429" w:name="_ETM_Q2_486569"/>
      <w:bookmarkEnd w:id="429"/>
      <w:r>
        <w:rPr>
          <w:rtl/>
        </w:rPr>
        <w:t xml:space="preserve">לטפל </w:t>
      </w:r>
      <w:bookmarkStart w:id="430" w:name="_ETM_Q2_486899"/>
      <w:bookmarkEnd w:id="430"/>
      <w:r>
        <w:rPr>
          <w:rtl/>
        </w:rPr>
        <w:t>ב</w:t>
      </w:r>
      <w:r>
        <w:rPr>
          <w:rFonts w:hint="cs"/>
          <w:rtl/>
        </w:rPr>
        <w:t>"</w:t>
      </w:r>
      <w:r>
        <w:rPr>
          <w:rtl/>
        </w:rPr>
        <w:t>צדיקים</w:t>
      </w:r>
      <w:r>
        <w:rPr>
          <w:rFonts w:hint="cs"/>
          <w:rtl/>
        </w:rPr>
        <w:t xml:space="preserve">" </w:t>
      </w:r>
      <w:bookmarkStart w:id="431" w:name="_ETM_Q2_487889"/>
      <w:bookmarkEnd w:id="431"/>
      <w:r>
        <w:rPr>
          <w:rtl/>
        </w:rPr>
        <w:t xml:space="preserve">הקטנים </w:t>
      </w:r>
      <w:bookmarkStart w:id="432" w:name="_ETM_Q2_488759"/>
      <w:bookmarkEnd w:id="432"/>
      <w:r>
        <w:rPr>
          <w:rtl/>
        </w:rPr>
        <w:t xml:space="preserve">ולאפשר </w:t>
      </w:r>
      <w:bookmarkStart w:id="433" w:name="_ETM_Q2_489450"/>
      <w:bookmarkEnd w:id="433"/>
      <w:r>
        <w:rPr>
          <w:rtl/>
        </w:rPr>
        <w:t xml:space="preserve">לאנשים </w:t>
      </w:r>
      <w:bookmarkStart w:id="434" w:name="_ETM_Q2_489959"/>
      <w:bookmarkEnd w:id="434"/>
      <w:r>
        <w:rPr>
          <w:rtl/>
        </w:rPr>
        <w:t xml:space="preserve">שומרי </w:t>
      </w:r>
      <w:bookmarkStart w:id="435" w:name="_ETM_Q2_490619"/>
      <w:bookmarkEnd w:id="435"/>
      <w:r>
        <w:rPr>
          <w:rtl/>
        </w:rPr>
        <w:t xml:space="preserve">שלום </w:t>
      </w:r>
      <w:bookmarkStart w:id="436" w:name="_ETM_Q2_491459"/>
      <w:bookmarkEnd w:id="436"/>
      <w:r>
        <w:rPr>
          <w:rtl/>
        </w:rPr>
        <w:t xml:space="preserve">להמשיך </w:t>
      </w:r>
      <w:bookmarkStart w:id="437" w:name="_ETM_Q2_491910"/>
      <w:bookmarkEnd w:id="437"/>
      <w:r>
        <w:rPr>
          <w:rtl/>
        </w:rPr>
        <w:t>ולהתנהל</w:t>
      </w:r>
      <w:r>
        <w:rPr>
          <w:rFonts w:hint="cs"/>
          <w:rtl/>
        </w:rPr>
        <w:t>.</w:t>
      </w:r>
      <w:r>
        <w:rPr>
          <w:rtl/>
        </w:rPr>
        <w:t xml:space="preserve"> </w:t>
      </w:r>
      <w:bookmarkStart w:id="438" w:name="_ETM_Q2_492480"/>
      <w:bookmarkEnd w:id="438"/>
      <w:r>
        <w:rPr>
          <w:rtl/>
        </w:rPr>
        <w:t xml:space="preserve">זה </w:t>
      </w:r>
      <w:bookmarkStart w:id="439" w:name="_ETM_Q2_492790"/>
      <w:bookmarkEnd w:id="439"/>
      <w:r>
        <w:rPr>
          <w:rFonts w:hint="cs"/>
          <w:rtl/>
        </w:rPr>
        <w:t>תפקידה</w:t>
      </w:r>
      <w:r>
        <w:rPr>
          <w:rtl/>
        </w:rPr>
        <w:t xml:space="preserve"> </w:t>
      </w:r>
      <w:bookmarkStart w:id="440" w:name="_ETM_Q2_492970"/>
      <w:bookmarkEnd w:id="440"/>
      <w:r>
        <w:rPr>
          <w:rtl/>
        </w:rPr>
        <w:t xml:space="preserve">של </w:t>
      </w:r>
      <w:bookmarkStart w:id="441" w:name="_ETM_Q2_493150"/>
      <w:bookmarkEnd w:id="441"/>
      <w:r>
        <w:rPr>
          <w:rtl/>
        </w:rPr>
        <w:t>משטרה</w:t>
      </w:r>
      <w:r>
        <w:rPr>
          <w:rFonts w:hint="cs"/>
          <w:rtl/>
        </w:rPr>
        <w:t>.</w:t>
      </w:r>
      <w:r>
        <w:rPr>
          <w:rtl/>
        </w:rPr>
        <w:t xml:space="preserve"> </w:t>
      </w:r>
      <w:bookmarkStart w:id="442" w:name="_ETM_Q2_494099"/>
      <w:bookmarkEnd w:id="442"/>
      <w:r>
        <w:rPr>
          <w:rtl/>
        </w:rPr>
        <w:t xml:space="preserve">אין </w:t>
      </w:r>
      <w:bookmarkStart w:id="443" w:name="_ETM_Q2_494369"/>
      <w:bookmarkEnd w:id="443"/>
      <w:r>
        <w:rPr>
          <w:rtl/>
        </w:rPr>
        <w:t>פה</w:t>
      </w:r>
      <w:r>
        <w:rPr>
          <w:rFonts w:hint="cs"/>
          <w:rtl/>
        </w:rPr>
        <w:t>,</w:t>
      </w:r>
      <w:r>
        <w:rPr>
          <w:rtl/>
        </w:rPr>
        <w:t xml:space="preserve"> </w:t>
      </w:r>
      <w:bookmarkStart w:id="444" w:name="_ETM_Q2_495060"/>
      <w:bookmarkEnd w:id="444"/>
      <w:r>
        <w:rPr>
          <w:rtl/>
        </w:rPr>
        <w:t xml:space="preserve">לא </w:t>
      </w:r>
      <w:bookmarkStart w:id="445" w:name="_ETM_Q2_495240"/>
      <w:bookmarkEnd w:id="445"/>
      <w:r>
        <w:rPr>
          <w:rtl/>
        </w:rPr>
        <w:t xml:space="preserve">סופר </w:t>
      </w:r>
      <w:bookmarkStart w:id="446" w:name="_ETM_Q2_495660"/>
      <w:bookmarkEnd w:id="446"/>
      <w:r>
        <w:rPr>
          <w:rtl/>
        </w:rPr>
        <w:t>פ</w:t>
      </w:r>
      <w:r>
        <w:rPr>
          <w:rFonts w:hint="cs"/>
          <w:rtl/>
        </w:rPr>
        <w:t xml:space="preserve">ה </w:t>
      </w:r>
      <w:r>
        <w:rPr>
          <w:rtl/>
        </w:rPr>
        <w:t xml:space="preserve">מי </w:t>
      </w:r>
      <w:bookmarkStart w:id="447" w:name="_ETM_Q2_495990"/>
      <w:bookmarkEnd w:id="447"/>
      <w:r>
        <w:rPr>
          <w:rtl/>
        </w:rPr>
        <w:t xml:space="preserve">יותר </w:t>
      </w:r>
      <w:bookmarkStart w:id="448" w:name="_ETM_Q2_496320"/>
      <w:bookmarkEnd w:id="448"/>
      <w:r>
        <w:rPr>
          <w:rtl/>
        </w:rPr>
        <w:t xml:space="preserve">ומי </w:t>
      </w:r>
      <w:bookmarkStart w:id="449" w:name="_ETM_Q2_496560"/>
      <w:bookmarkEnd w:id="449"/>
      <w:r>
        <w:rPr>
          <w:rtl/>
        </w:rPr>
        <w:t>פחות</w:t>
      </w:r>
      <w:r>
        <w:rPr>
          <w:rFonts w:hint="cs"/>
          <w:rtl/>
        </w:rPr>
        <w:t>.</w:t>
      </w:r>
      <w:r>
        <w:rPr>
          <w:rtl/>
        </w:rPr>
        <w:t xml:space="preserve"> </w:t>
      </w:r>
      <w:bookmarkStart w:id="450" w:name="_ETM_Q2_496980"/>
      <w:bookmarkEnd w:id="450"/>
      <w:r>
        <w:rPr>
          <w:rtl/>
        </w:rPr>
        <w:t xml:space="preserve">יש </w:t>
      </w:r>
      <w:bookmarkStart w:id="451" w:name="_ETM_Q2_497160"/>
      <w:bookmarkEnd w:id="451"/>
      <w:r>
        <w:rPr>
          <w:rtl/>
        </w:rPr>
        <w:t xml:space="preserve">תפקיד </w:t>
      </w:r>
      <w:bookmarkStart w:id="452" w:name="_ETM_Q2_497490"/>
      <w:bookmarkEnd w:id="452"/>
      <w:r>
        <w:rPr>
          <w:rtl/>
        </w:rPr>
        <w:t>למשטרה</w:t>
      </w:r>
      <w:r>
        <w:rPr>
          <w:rFonts w:hint="cs"/>
          <w:rtl/>
        </w:rPr>
        <w:t>.</w:t>
      </w:r>
      <w:r>
        <w:rPr>
          <w:rtl/>
        </w:rPr>
        <w:t xml:space="preserve"> </w:t>
      </w:r>
      <w:bookmarkStart w:id="453" w:name="_ETM_Q2_498420"/>
      <w:bookmarkEnd w:id="453"/>
      <w:r w:rsidR="00914DBD">
        <w:rPr>
          <w:rFonts w:hint="cs"/>
          <w:rtl/>
        </w:rPr>
        <w:t xml:space="preserve">גם </w:t>
      </w:r>
      <w:r>
        <w:rPr>
          <w:rtl/>
        </w:rPr>
        <w:t xml:space="preserve">חופש </w:t>
      </w:r>
      <w:bookmarkStart w:id="454" w:name="_ETM_Q2_498839"/>
      <w:bookmarkEnd w:id="454"/>
      <w:r>
        <w:rPr>
          <w:rtl/>
        </w:rPr>
        <w:t xml:space="preserve">תנועה </w:t>
      </w:r>
      <w:bookmarkStart w:id="455" w:name="_ETM_Q2_499380"/>
      <w:bookmarkEnd w:id="455"/>
      <w:r>
        <w:rPr>
          <w:rtl/>
        </w:rPr>
        <w:t xml:space="preserve">הוא </w:t>
      </w:r>
      <w:bookmarkStart w:id="456" w:name="_ETM_Q2_499470"/>
      <w:bookmarkStart w:id="457" w:name="_ETM_Q2_499710"/>
      <w:bookmarkEnd w:id="456"/>
      <w:bookmarkEnd w:id="457"/>
      <w:r>
        <w:rPr>
          <w:rFonts w:hint="cs"/>
          <w:rtl/>
        </w:rPr>
        <w:t>דבר משמעותי.</w:t>
      </w:r>
      <w:r>
        <w:rPr>
          <w:rtl/>
        </w:rPr>
        <w:t xml:space="preserve"> </w:t>
      </w:r>
      <w:bookmarkStart w:id="458" w:name="_ETM_Q2_500100"/>
      <w:bookmarkStart w:id="459" w:name="_ETM_Q2_500550"/>
      <w:bookmarkEnd w:id="458"/>
      <w:bookmarkEnd w:id="459"/>
      <w:r>
        <w:rPr>
          <w:rtl/>
        </w:rPr>
        <w:t xml:space="preserve">לא </w:t>
      </w:r>
      <w:bookmarkStart w:id="460" w:name="_ETM_Q2_500670"/>
      <w:bookmarkEnd w:id="460"/>
      <w:r>
        <w:rPr>
          <w:rtl/>
        </w:rPr>
        <w:t>א</w:t>
      </w:r>
      <w:r>
        <w:rPr>
          <w:rFonts w:hint="cs"/>
          <w:rtl/>
        </w:rPr>
        <w:t>י</w:t>
      </w:r>
      <w:r>
        <w:rPr>
          <w:rtl/>
        </w:rPr>
        <w:t xml:space="preserve">כנס </w:t>
      </w:r>
      <w:bookmarkStart w:id="461" w:name="_ETM_Q2_501060"/>
      <w:bookmarkEnd w:id="461"/>
      <w:r>
        <w:rPr>
          <w:rtl/>
        </w:rPr>
        <w:t xml:space="preserve">מעבר </w:t>
      </w:r>
      <w:bookmarkStart w:id="462" w:name="_ETM_Q2_501420"/>
      <w:bookmarkEnd w:id="462"/>
      <w:r>
        <w:rPr>
          <w:rtl/>
        </w:rPr>
        <w:t xml:space="preserve">לפרטים </w:t>
      </w:r>
      <w:bookmarkStart w:id="463" w:name="_ETM_Q2_502170"/>
      <w:bookmarkEnd w:id="463"/>
      <w:r>
        <w:rPr>
          <w:rtl/>
        </w:rPr>
        <w:t xml:space="preserve">בהקשר </w:t>
      </w:r>
      <w:bookmarkStart w:id="464" w:name="_ETM_Q2_502619"/>
      <w:bookmarkEnd w:id="464"/>
      <w:r>
        <w:rPr>
          <w:rFonts w:hint="cs"/>
          <w:rtl/>
        </w:rPr>
        <w:t xml:space="preserve">של </w:t>
      </w:r>
      <w:r>
        <w:rPr>
          <w:rtl/>
        </w:rPr>
        <w:t xml:space="preserve">מה </w:t>
      </w:r>
      <w:bookmarkStart w:id="465" w:name="_ETM_Q2_502770"/>
      <w:bookmarkEnd w:id="465"/>
      <w:r>
        <w:rPr>
          <w:rtl/>
        </w:rPr>
        <w:t xml:space="preserve">נכון </w:t>
      </w:r>
      <w:bookmarkStart w:id="466" w:name="_ETM_Q2_503099"/>
      <w:bookmarkEnd w:id="466"/>
      <w:r>
        <w:rPr>
          <w:rtl/>
        </w:rPr>
        <w:t xml:space="preserve">ומה </w:t>
      </w:r>
      <w:bookmarkStart w:id="467" w:name="_ETM_Q2_503279"/>
      <w:bookmarkEnd w:id="467"/>
      <w:r>
        <w:rPr>
          <w:rtl/>
        </w:rPr>
        <w:t xml:space="preserve">לא </w:t>
      </w:r>
      <w:bookmarkStart w:id="468" w:name="_ETM_Q2_503400"/>
      <w:bookmarkEnd w:id="468"/>
      <w:r>
        <w:rPr>
          <w:rtl/>
        </w:rPr>
        <w:t>נכון</w:t>
      </w:r>
      <w:r>
        <w:rPr>
          <w:rFonts w:hint="cs"/>
          <w:rtl/>
        </w:rPr>
        <w:t>.</w:t>
      </w:r>
      <w:r>
        <w:rPr>
          <w:rtl/>
        </w:rPr>
        <w:t xml:space="preserve"> </w:t>
      </w:r>
      <w:bookmarkStart w:id="469" w:name="_ETM_Q2_504119"/>
      <w:bookmarkEnd w:id="469"/>
      <w:r>
        <w:rPr>
          <w:rtl/>
        </w:rPr>
        <w:t xml:space="preserve">אני </w:t>
      </w:r>
      <w:bookmarkStart w:id="470" w:name="_ETM_Q2_504300"/>
      <w:bookmarkEnd w:id="470"/>
      <w:r>
        <w:rPr>
          <w:rtl/>
        </w:rPr>
        <w:t xml:space="preserve">יכול </w:t>
      </w:r>
      <w:bookmarkStart w:id="471" w:name="_ETM_Q2_504480"/>
      <w:bookmarkEnd w:id="471"/>
      <w:r>
        <w:rPr>
          <w:rtl/>
        </w:rPr>
        <w:t xml:space="preserve">להגיד </w:t>
      </w:r>
      <w:bookmarkStart w:id="472" w:name="_ETM_Q2_504839"/>
      <w:bookmarkEnd w:id="472"/>
      <w:r>
        <w:rPr>
          <w:rtl/>
        </w:rPr>
        <w:t xml:space="preserve">כן </w:t>
      </w:r>
      <w:bookmarkStart w:id="473" w:name="_ETM_Q2_505610"/>
      <w:bookmarkStart w:id="474" w:name="_ETM_Q2_506270"/>
      <w:bookmarkEnd w:id="473"/>
      <w:bookmarkEnd w:id="474"/>
      <w:r>
        <w:rPr>
          <w:rFonts w:hint="cs"/>
          <w:rtl/>
        </w:rPr>
        <w:t>ש</w:t>
      </w:r>
      <w:r>
        <w:rPr>
          <w:rtl/>
        </w:rPr>
        <w:t xml:space="preserve">משטרת </w:t>
      </w:r>
      <w:bookmarkStart w:id="475" w:name="_ETM_Q2_506570"/>
      <w:bookmarkEnd w:id="475"/>
      <w:r>
        <w:rPr>
          <w:rtl/>
        </w:rPr>
        <w:t xml:space="preserve">ישראל </w:t>
      </w:r>
      <w:bookmarkStart w:id="476" w:name="_ETM_Q2_506930"/>
      <w:bookmarkEnd w:id="476"/>
      <w:r>
        <w:rPr>
          <w:rFonts w:hint="cs"/>
          <w:rtl/>
        </w:rPr>
        <w:t xml:space="preserve">– </w:t>
      </w:r>
      <w:r>
        <w:rPr>
          <w:rtl/>
        </w:rPr>
        <w:t xml:space="preserve">בייחוד </w:t>
      </w:r>
      <w:bookmarkStart w:id="477" w:name="_ETM_Q2_507380"/>
      <w:bookmarkEnd w:id="477"/>
      <w:r>
        <w:rPr>
          <w:rtl/>
        </w:rPr>
        <w:t xml:space="preserve">מחוז </w:t>
      </w:r>
      <w:bookmarkStart w:id="478" w:name="_ETM_Q2_507740"/>
      <w:bookmarkEnd w:id="478"/>
      <w:r>
        <w:rPr>
          <w:rtl/>
        </w:rPr>
        <w:t>ירושלים</w:t>
      </w:r>
      <w:r>
        <w:rPr>
          <w:rFonts w:hint="cs"/>
          <w:rtl/>
        </w:rPr>
        <w:t>,</w:t>
      </w:r>
      <w:r>
        <w:rPr>
          <w:rtl/>
        </w:rPr>
        <w:t xml:space="preserve"> </w:t>
      </w:r>
      <w:bookmarkStart w:id="479" w:name="_ETM_Q2_508849"/>
      <w:bookmarkStart w:id="480" w:name="_ETM_Q2_510230"/>
      <w:bookmarkEnd w:id="479"/>
      <w:bookmarkEnd w:id="480"/>
      <w:r>
        <w:rPr>
          <w:rtl/>
        </w:rPr>
        <w:t xml:space="preserve">תמיד </w:t>
      </w:r>
      <w:bookmarkStart w:id="481" w:name="_ETM_Q2_510589"/>
      <w:bookmarkEnd w:id="481"/>
      <w:r>
        <w:rPr>
          <w:rtl/>
        </w:rPr>
        <w:t>היה</w:t>
      </w:r>
      <w:r>
        <w:rPr>
          <w:rFonts w:hint="cs"/>
          <w:rtl/>
        </w:rPr>
        <w:t>,</w:t>
      </w:r>
      <w:r>
        <w:rPr>
          <w:rtl/>
        </w:rPr>
        <w:t xml:space="preserve"> </w:t>
      </w:r>
      <w:bookmarkStart w:id="482" w:name="_ETM_Q2_511220"/>
      <w:bookmarkEnd w:id="482"/>
      <w:r>
        <w:rPr>
          <w:rtl/>
        </w:rPr>
        <w:t xml:space="preserve">אבל </w:t>
      </w:r>
      <w:bookmarkStart w:id="483" w:name="_ETM_Q2_511429"/>
      <w:bookmarkEnd w:id="483"/>
      <w:r>
        <w:rPr>
          <w:rtl/>
        </w:rPr>
        <w:t xml:space="preserve">בוודאי </w:t>
      </w:r>
      <w:bookmarkStart w:id="484" w:name="_ETM_Q2_511789"/>
      <w:bookmarkEnd w:id="484"/>
      <w:r>
        <w:rPr>
          <w:rtl/>
        </w:rPr>
        <w:t xml:space="preserve">בעת </w:t>
      </w:r>
      <w:bookmarkStart w:id="485" w:name="_ETM_Q2_512089"/>
      <w:bookmarkEnd w:id="485"/>
      <w:r>
        <w:rPr>
          <w:rtl/>
        </w:rPr>
        <w:t>הז</w:t>
      </w:r>
      <w:r>
        <w:rPr>
          <w:rFonts w:hint="cs"/>
          <w:rtl/>
        </w:rPr>
        <w:t>את,</w:t>
      </w:r>
      <w:r>
        <w:rPr>
          <w:rtl/>
        </w:rPr>
        <w:t xml:space="preserve"> </w:t>
      </w:r>
      <w:bookmarkStart w:id="486" w:name="_ETM_Q2_512629"/>
      <w:bookmarkEnd w:id="486"/>
      <w:r>
        <w:rPr>
          <w:rFonts w:hint="cs"/>
          <w:rtl/>
        </w:rPr>
        <w:t xml:space="preserve">הוא </w:t>
      </w:r>
      <w:r>
        <w:rPr>
          <w:rtl/>
        </w:rPr>
        <w:t xml:space="preserve">בעיקר </w:t>
      </w:r>
      <w:bookmarkStart w:id="487" w:name="_ETM_Q2_513199"/>
      <w:bookmarkEnd w:id="487"/>
      <w:r>
        <w:rPr>
          <w:rtl/>
        </w:rPr>
        <w:t xml:space="preserve">בעיקר </w:t>
      </w:r>
      <w:bookmarkStart w:id="488" w:name="_ETM_Q2_513500"/>
      <w:bookmarkEnd w:id="488"/>
      <w:r>
        <w:rPr>
          <w:rtl/>
        </w:rPr>
        <w:t xml:space="preserve">צריך </w:t>
      </w:r>
      <w:bookmarkStart w:id="489" w:name="_ETM_Q2_513770"/>
      <w:bookmarkEnd w:id="489"/>
      <w:r>
        <w:rPr>
          <w:rtl/>
        </w:rPr>
        <w:t xml:space="preserve">את </w:t>
      </w:r>
      <w:bookmarkStart w:id="490" w:name="_ETM_Q2_513890"/>
      <w:bookmarkEnd w:id="490"/>
      <w:r>
        <w:rPr>
          <w:rtl/>
        </w:rPr>
        <w:t xml:space="preserve">החיבוק </w:t>
      </w:r>
      <w:bookmarkStart w:id="491" w:name="_ETM_Q2_514370"/>
      <w:bookmarkEnd w:id="491"/>
      <w:r>
        <w:rPr>
          <w:rtl/>
        </w:rPr>
        <w:t>החם</w:t>
      </w:r>
      <w:r>
        <w:rPr>
          <w:rFonts w:hint="cs"/>
          <w:rtl/>
        </w:rPr>
        <w:t>,</w:t>
      </w:r>
      <w:r>
        <w:rPr>
          <w:rtl/>
        </w:rPr>
        <w:t xml:space="preserve"> </w:t>
      </w:r>
      <w:bookmarkStart w:id="492" w:name="_ETM_Q2_514760"/>
      <w:bookmarkEnd w:id="492"/>
      <w:r>
        <w:rPr>
          <w:rtl/>
        </w:rPr>
        <w:t xml:space="preserve">מכל </w:t>
      </w:r>
      <w:bookmarkStart w:id="493" w:name="_ETM_Q2_515149"/>
      <w:bookmarkEnd w:id="493"/>
      <w:r>
        <w:rPr>
          <w:rtl/>
        </w:rPr>
        <w:t>הצדדים</w:t>
      </w:r>
      <w:r>
        <w:rPr>
          <w:rFonts w:hint="cs"/>
          <w:rtl/>
        </w:rPr>
        <w:t>,</w:t>
      </w:r>
      <w:r>
        <w:rPr>
          <w:rtl/>
        </w:rPr>
        <w:t xml:space="preserve"> </w:t>
      </w:r>
      <w:bookmarkStart w:id="494" w:name="_ETM_Q2_515540"/>
      <w:bookmarkEnd w:id="494"/>
      <w:r>
        <w:rPr>
          <w:rtl/>
        </w:rPr>
        <w:t xml:space="preserve">של </w:t>
      </w:r>
      <w:bookmarkStart w:id="495" w:name="_ETM_Q2_515719"/>
      <w:bookmarkEnd w:id="495"/>
      <w:r>
        <w:rPr>
          <w:rtl/>
        </w:rPr>
        <w:t xml:space="preserve">הבית </w:t>
      </w:r>
      <w:bookmarkStart w:id="496" w:name="_ETM_Q2_516050"/>
      <w:bookmarkEnd w:id="496"/>
      <w:r>
        <w:rPr>
          <w:rtl/>
        </w:rPr>
        <w:t>הזה</w:t>
      </w:r>
      <w:r>
        <w:rPr>
          <w:rFonts w:hint="cs"/>
          <w:rtl/>
        </w:rPr>
        <w:t>.</w:t>
      </w:r>
      <w:r>
        <w:rPr>
          <w:rtl/>
        </w:rPr>
        <w:t xml:space="preserve"> </w:t>
      </w:r>
      <w:bookmarkStart w:id="497" w:name="_ETM_Q2_516559"/>
      <w:bookmarkEnd w:id="497"/>
      <w:r>
        <w:rPr>
          <w:rtl/>
        </w:rPr>
        <w:t xml:space="preserve">המשטרה </w:t>
      </w:r>
      <w:bookmarkStart w:id="498" w:name="_ETM_Q2_517010"/>
      <w:bookmarkEnd w:id="498"/>
      <w:r>
        <w:rPr>
          <w:rtl/>
        </w:rPr>
        <w:t xml:space="preserve">היא </w:t>
      </w:r>
      <w:bookmarkStart w:id="499" w:name="_ETM_Q2_517070"/>
      <w:bookmarkEnd w:id="499"/>
      <w:r>
        <w:rPr>
          <w:rtl/>
        </w:rPr>
        <w:t xml:space="preserve">של </w:t>
      </w:r>
      <w:bookmarkStart w:id="500" w:name="_ETM_Q2_517220"/>
      <w:bookmarkEnd w:id="500"/>
      <w:r>
        <w:rPr>
          <w:rtl/>
        </w:rPr>
        <w:t>כולם</w:t>
      </w:r>
      <w:r>
        <w:rPr>
          <w:rFonts w:hint="cs"/>
          <w:rtl/>
        </w:rPr>
        <w:t>.</w:t>
      </w:r>
      <w:r>
        <w:rPr>
          <w:rtl/>
        </w:rPr>
        <w:t xml:space="preserve"> </w:t>
      </w:r>
      <w:bookmarkStart w:id="501" w:name="_ETM_Q2_517489"/>
      <w:bookmarkEnd w:id="501"/>
      <w:r>
        <w:rPr>
          <w:rtl/>
        </w:rPr>
        <w:t>תודה</w:t>
      </w:r>
      <w:r>
        <w:rPr>
          <w:rFonts w:hint="cs"/>
          <w:rtl/>
        </w:rPr>
        <w:t>.</w:t>
      </w:r>
    </w:p>
    <w:p w:rsidR="00F532D9" w:rsidRDefault="00F532D9" w:rsidP="00F405B7">
      <w:pPr>
        <w:rPr>
          <w:rtl/>
        </w:rPr>
      </w:pPr>
    </w:p>
    <w:p w:rsidR="00F532D9" w:rsidRDefault="00F532D9" w:rsidP="00F405B7">
      <w:pPr>
        <w:pStyle w:val="af6"/>
        <w:keepNext/>
        <w:rPr>
          <w:rtl/>
        </w:rPr>
      </w:pPr>
      <w:bookmarkStart w:id="502" w:name="_ETM_Q2_522000"/>
      <w:bookmarkEnd w:id="502"/>
      <w:r w:rsidRPr="00873E06">
        <w:rPr>
          <w:rStyle w:val="TagStyle"/>
          <w:rtl/>
        </w:rPr>
        <w:t xml:space="preserve"> &lt;&lt; יור &gt;&gt; </w:t>
      </w:r>
      <w:r>
        <w:rPr>
          <w:rtl/>
        </w:rPr>
        <w:t>היו"ר מיקי לוי:</w:t>
      </w:r>
      <w:r w:rsidRPr="00873E06">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503" w:name="_ETM_Q2_523000"/>
      <w:bookmarkEnd w:id="503"/>
      <w:r>
        <w:rPr>
          <w:rFonts w:hint="cs"/>
          <w:rtl/>
          <w:lang w:eastAsia="he-IL"/>
        </w:rPr>
        <w:t xml:space="preserve">תודה רבה. </w:t>
      </w:r>
    </w:p>
    <w:p w:rsidR="00F532D9" w:rsidRDefault="00F532D9" w:rsidP="00F405B7">
      <w:pPr>
        <w:rPr>
          <w:rtl/>
          <w:lang w:eastAsia="he-IL"/>
        </w:rPr>
      </w:pPr>
      <w:bookmarkStart w:id="504" w:name="_ETM_Q2_522781"/>
      <w:bookmarkStart w:id="505" w:name="_ETM_Q2_522862"/>
      <w:bookmarkEnd w:id="504"/>
      <w:bookmarkEnd w:id="505"/>
    </w:p>
    <w:p w:rsidR="00F532D9" w:rsidRDefault="00F532D9" w:rsidP="00F405B7">
      <w:pPr>
        <w:rPr>
          <w:rtl/>
          <w:lang w:eastAsia="he-IL"/>
        </w:rPr>
      </w:pPr>
      <w:bookmarkStart w:id="506" w:name="_ETM_Q2_522972"/>
      <w:bookmarkStart w:id="507" w:name="_ETM_Q2_523016"/>
      <w:bookmarkEnd w:id="506"/>
      <w:bookmarkEnd w:id="507"/>
      <w:r>
        <w:rPr>
          <w:rFonts w:hint="cs"/>
          <w:rtl/>
          <w:lang w:eastAsia="he-IL"/>
        </w:rPr>
        <w:t xml:space="preserve">סגן השר יישאר על הדוכן. השאילתה הבאה </w:t>
      </w:r>
      <w:r>
        <w:rPr>
          <w:rFonts w:hint="eastAsia"/>
          <w:rtl/>
          <w:lang w:eastAsia="he-IL"/>
        </w:rPr>
        <w:t xml:space="preserve">– </w:t>
      </w:r>
      <w:r>
        <w:rPr>
          <w:rFonts w:hint="cs"/>
          <w:rtl/>
          <w:lang w:eastAsia="he-IL"/>
        </w:rPr>
        <w:t xml:space="preserve">שאילתה דחופה מס' 33, של חברת הכנסת </w:t>
      </w:r>
      <w:bookmarkStart w:id="508" w:name="_ETM_Q2_531000"/>
      <w:bookmarkEnd w:id="508"/>
      <w:r>
        <w:rPr>
          <w:rFonts w:hint="cs"/>
          <w:rtl/>
          <w:lang w:eastAsia="he-IL"/>
        </w:rPr>
        <w:t>סטרוק, בנושא רצח דסטאו ברמלה. בבקשה.</w:t>
      </w:r>
    </w:p>
    <w:p w:rsidR="00F532D9" w:rsidRDefault="00F532D9" w:rsidP="00F405B7">
      <w:pPr>
        <w:rPr>
          <w:rtl/>
          <w:lang w:eastAsia="he-IL"/>
        </w:rPr>
      </w:pPr>
    </w:p>
    <w:p w:rsidR="00F532D9" w:rsidRDefault="00F532D9" w:rsidP="00F405B7">
      <w:pPr>
        <w:pStyle w:val="a9"/>
        <w:rPr>
          <w:rtl/>
          <w:lang w:eastAsia="he-IL"/>
        </w:rPr>
      </w:pPr>
      <w:bookmarkStart w:id="509" w:name="ET_query_623961_14"/>
      <w:r w:rsidRPr="00873E06">
        <w:rPr>
          <w:rStyle w:val="TagStyle"/>
          <w:rtl/>
        </w:rPr>
        <w:t xml:space="preserve"> &lt;&lt; שאילתה &gt;&gt; </w:t>
      </w:r>
      <w:bookmarkStart w:id="510" w:name="_Toc76301842"/>
      <w:r>
        <w:rPr>
          <w:rtl/>
          <w:lang w:eastAsia="he-IL"/>
        </w:rPr>
        <w:t>33. רצח דסטאו ביסט ברמלה</w:t>
      </w:r>
      <w:bookmarkEnd w:id="510"/>
      <w:r w:rsidRPr="00873E06">
        <w:rPr>
          <w:rStyle w:val="TagStyle"/>
          <w:rtl/>
        </w:rPr>
        <w:t xml:space="preserve"> &lt;&lt; שאילתה &gt;&gt;</w:t>
      </w:r>
      <w:r>
        <w:rPr>
          <w:rtl/>
          <w:lang w:eastAsia="he-IL"/>
        </w:rPr>
        <w:t xml:space="preserve">  </w:t>
      </w:r>
      <w:bookmarkEnd w:id="509"/>
    </w:p>
    <w:p w:rsidR="00F532D9" w:rsidRDefault="00F532D9" w:rsidP="00F405B7">
      <w:pPr>
        <w:rPr>
          <w:rtl/>
          <w:lang w:eastAsia="he-IL"/>
        </w:rPr>
      </w:pPr>
    </w:p>
    <w:p w:rsidR="00F532D9" w:rsidRDefault="00F532D9" w:rsidP="00F405B7">
      <w:pPr>
        <w:pStyle w:val="a4"/>
        <w:keepNext/>
        <w:rPr>
          <w:rtl/>
        </w:rPr>
      </w:pPr>
      <w:bookmarkStart w:id="511" w:name="ET_speaker_5093_16"/>
      <w:r w:rsidRPr="00873E06">
        <w:rPr>
          <w:rStyle w:val="TagStyle"/>
          <w:rtl/>
        </w:rPr>
        <w:t xml:space="preserve"> &lt;&lt; דובר &gt;&gt; </w:t>
      </w:r>
      <w:bookmarkStart w:id="512" w:name="_Toc76301843"/>
      <w:r>
        <w:rPr>
          <w:rtl/>
        </w:rPr>
        <w:t>אורית מלכה סטרוק (הציונות הדתית):</w:t>
      </w:r>
      <w:bookmarkEnd w:id="512"/>
      <w:r w:rsidRPr="00873E06">
        <w:rPr>
          <w:rStyle w:val="TagStyle"/>
          <w:rtl/>
        </w:rPr>
        <w:t xml:space="preserve"> &lt;&lt; דובר &gt;&gt;</w:t>
      </w:r>
      <w:r>
        <w:rPr>
          <w:rtl/>
        </w:rPr>
        <w:t xml:space="preserve">  </w:t>
      </w:r>
      <w:bookmarkEnd w:id="511"/>
    </w:p>
    <w:p w:rsidR="00F532D9" w:rsidRDefault="00F532D9" w:rsidP="00356EAB">
      <w:pPr>
        <w:rPr>
          <w:rtl/>
          <w:lang w:eastAsia="he-IL"/>
        </w:rPr>
      </w:pPr>
    </w:p>
    <w:p w:rsidR="00F532D9" w:rsidRDefault="00F532D9" w:rsidP="00F405B7">
      <w:pPr>
        <w:rPr>
          <w:rtl/>
        </w:rPr>
      </w:pPr>
      <w:r>
        <w:rPr>
          <w:rFonts w:hint="cs"/>
          <w:rtl/>
        </w:rPr>
        <w:t xml:space="preserve">אדוני סגן </w:t>
      </w:r>
      <w:bookmarkStart w:id="513" w:name="_ETM_Q2_539000"/>
      <w:bookmarkEnd w:id="513"/>
      <w:r>
        <w:rPr>
          <w:rFonts w:hint="cs"/>
          <w:rtl/>
        </w:rPr>
        <w:t xml:space="preserve">השר, השאילתה היא בנושא רצח דסטאו ביסט ברמלה. בתאריך 30 במאי 2021 נפגע דסטאו ביסט, השם ייקום דמו, על ידי שני רוכבי אופניים חשמליים בעודו על המדרכה בעיר רמלה, וביום 15 ביולי 2021 </w:t>
      </w:r>
      <w:bookmarkStart w:id="514" w:name="_ETM_Q2_564000"/>
      <w:bookmarkEnd w:id="514"/>
      <w:r>
        <w:rPr>
          <w:rFonts w:hint="cs"/>
          <w:rtl/>
        </w:rPr>
        <w:t xml:space="preserve">נפטר מפציעתו הקשה. </w:t>
      </w:r>
    </w:p>
    <w:p w:rsidR="00F532D9" w:rsidRPr="009F1FFC" w:rsidRDefault="00F532D9" w:rsidP="00F405B7">
      <w:pPr>
        <w:rPr>
          <w:rtl/>
        </w:rPr>
      </w:pPr>
      <w:bookmarkStart w:id="515" w:name="_ETM_Q2_565000"/>
      <w:bookmarkEnd w:id="515"/>
    </w:p>
    <w:p w:rsidR="00F532D9" w:rsidRDefault="00F532D9" w:rsidP="00F405B7">
      <w:pPr>
        <w:rPr>
          <w:rtl/>
        </w:rPr>
      </w:pPr>
      <w:r w:rsidRPr="00472AB3">
        <w:rPr>
          <w:rFonts w:hint="cs"/>
          <w:rtl/>
        </w:rPr>
        <w:t>רצוני לשאול:</w:t>
      </w:r>
    </w:p>
    <w:p w:rsidR="00F532D9" w:rsidRPr="00472AB3" w:rsidRDefault="00F532D9" w:rsidP="00F405B7">
      <w:pPr>
        <w:rPr>
          <w:rtl/>
        </w:rPr>
      </w:pPr>
      <w:bookmarkStart w:id="516" w:name="_ETM_Q2_568000"/>
      <w:bookmarkEnd w:id="516"/>
    </w:p>
    <w:p w:rsidR="00F532D9" w:rsidRDefault="00F532D9" w:rsidP="00F405B7">
      <w:pPr>
        <w:rPr>
          <w:rtl/>
        </w:rPr>
      </w:pPr>
      <w:r>
        <w:rPr>
          <w:rFonts w:hint="cs"/>
          <w:rtl/>
        </w:rPr>
        <w:lastRenderedPageBreak/>
        <w:t>1. האם נתפסו סרטונים המתעדים את האירוע?</w:t>
      </w:r>
    </w:p>
    <w:p w:rsidR="00F532D9" w:rsidRPr="009F1FFC" w:rsidRDefault="00F532D9" w:rsidP="00F405B7">
      <w:pPr>
        <w:rPr>
          <w:rtl/>
        </w:rPr>
      </w:pPr>
    </w:p>
    <w:p w:rsidR="00F532D9" w:rsidRDefault="00F532D9" w:rsidP="00F405B7">
      <w:pPr>
        <w:rPr>
          <w:rtl/>
        </w:rPr>
      </w:pPr>
      <w:r>
        <w:rPr>
          <w:rFonts w:hint="cs"/>
          <w:rtl/>
        </w:rPr>
        <w:t>2. האם אותרו חשודים?</w:t>
      </w:r>
    </w:p>
    <w:p w:rsidR="00F532D9" w:rsidRDefault="00F532D9" w:rsidP="00F405B7">
      <w:pPr>
        <w:rPr>
          <w:rtl/>
        </w:rPr>
      </w:pPr>
      <w:bookmarkStart w:id="517" w:name="_ETM_Q2_577000"/>
      <w:bookmarkEnd w:id="517"/>
    </w:p>
    <w:p w:rsidR="00F532D9" w:rsidRDefault="00F532D9" w:rsidP="00F405B7">
      <w:pPr>
        <w:rPr>
          <w:rtl/>
        </w:rPr>
      </w:pPr>
      <w:r>
        <w:rPr>
          <w:rFonts w:hint="cs"/>
          <w:rtl/>
        </w:rPr>
        <w:t>3.</w:t>
      </w:r>
      <w:r w:rsidR="00A70718">
        <w:rPr>
          <w:rFonts w:hint="cs"/>
          <w:rtl/>
        </w:rPr>
        <w:t xml:space="preserve"> </w:t>
      </w:r>
      <w:r>
        <w:rPr>
          <w:rFonts w:hint="cs"/>
          <w:rtl/>
        </w:rPr>
        <w:t xml:space="preserve">האם יוגשו כתבי אישום? אם כן </w:t>
      </w:r>
      <w:r>
        <w:rPr>
          <w:rFonts w:hint="eastAsia"/>
          <w:rtl/>
        </w:rPr>
        <w:t xml:space="preserve">– </w:t>
      </w:r>
      <w:r>
        <w:rPr>
          <w:rFonts w:hint="cs"/>
          <w:rtl/>
        </w:rPr>
        <w:t xml:space="preserve">באילו עבירות? תודה. </w:t>
      </w:r>
      <w:bookmarkStart w:id="518" w:name="_ETM_Q2_583000"/>
      <w:bookmarkEnd w:id="518"/>
    </w:p>
    <w:p w:rsidR="00F532D9" w:rsidRDefault="00F532D9" w:rsidP="00F405B7">
      <w:pPr>
        <w:rPr>
          <w:rtl/>
        </w:rPr>
      </w:pPr>
      <w:bookmarkStart w:id="519" w:name="_ETM_Q2_584000"/>
      <w:bookmarkEnd w:id="519"/>
    </w:p>
    <w:p w:rsidR="00F532D9" w:rsidRDefault="00F532D9" w:rsidP="00F405B7">
      <w:pPr>
        <w:pStyle w:val="a4"/>
        <w:keepNext/>
        <w:rPr>
          <w:rtl/>
        </w:rPr>
      </w:pPr>
      <w:bookmarkStart w:id="520" w:name="_ETM_Q2_585000"/>
      <w:bookmarkStart w:id="521" w:name="ET_speaker_5938_17"/>
      <w:bookmarkEnd w:id="520"/>
      <w:r w:rsidRPr="00532E12">
        <w:rPr>
          <w:rStyle w:val="TagStyle"/>
          <w:rtl/>
        </w:rPr>
        <w:t xml:space="preserve"> &lt;&lt; דובר &gt;&gt; </w:t>
      </w:r>
      <w:bookmarkStart w:id="522" w:name="_Toc76301844"/>
      <w:r>
        <w:rPr>
          <w:rtl/>
        </w:rPr>
        <w:t>סגן השר לביטחון הפנים יואב סגלוביץ':</w:t>
      </w:r>
      <w:bookmarkEnd w:id="522"/>
      <w:r w:rsidRPr="00532E12">
        <w:rPr>
          <w:rStyle w:val="TagStyle"/>
          <w:rtl/>
        </w:rPr>
        <w:t xml:space="preserve"> &lt;&lt; דובר &gt;&gt;</w:t>
      </w:r>
      <w:r>
        <w:rPr>
          <w:rtl/>
        </w:rPr>
        <w:t xml:space="preserve">  </w:t>
      </w:r>
      <w:bookmarkEnd w:id="521"/>
    </w:p>
    <w:p w:rsidR="00F532D9" w:rsidRDefault="00F532D9" w:rsidP="00356EAB">
      <w:pPr>
        <w:rPr>
          <w:rtl/>
          <w:lang w:eastAsia="he-IL"/>
        </w:rPr>
      </w:pPr>
    </w:p>
    <w:p w:rsidR="00F532D9" w:rsidRDefault="00F532D9" w:rsidP="00052A5E">
      <w:pPr>
        <w:rPr>
          <w:rtl/>
        </w:rPr>
      </w:pPr>
      <w:r>
        <w:rPr>
          <w:rFonts w:hint="cs"/>
          <w:rtl/>
          <w:lang w:eastAsia="he-IL"/>
        </w:rPr>
        <w:t xml:space="preserve">טוב, אני לא יודע </w:t>
      </w:r>
      <w:bookmarkStart w:id="523" w:name="_ETM_Q2_586609"/>
      <w:bookmarkEnd w:id="523"/>
      <w:r>
        <w:rPr>
          <w:rtl/>
        </w:rPr>
        <w:t>לקבוע</w:t>
      </w:r>
      <w:r>
        <w:rPr>
          <w:rFonts w:hint="cs"/>
          <w:rtl/>
        </w:rPr>
        <w:t>,</w:t>
      </w:r>
      <w:r>
        <w:rPr>
          <w:rtl/>
        </w:rPr>
        <w:t xml:space="preserve"> </w:t>
      </w:r>
      <w:bookmarkStart w:id="524" w:name="_ETM_Q2_587149"/>
      <w:bookmarkEnd w:id="524"/>
      <w:r>
        <w:rPr>
          <w:rtl/>
        </w:rPr>
        <w:t xml:space="preserve">אני </w:t>
      </w:r>
      <w:bookmarkStart w:id="525" w:name="_ETM_Q2_587270"/>
      <w:bookmarkEnd w:id="525"/>
      <w:r>
        <w:rPr>
          <w:rtl/>
        </w:rPr>
        <w:t xml:space="preserve">בוודאי </w:t>
      </w:r>
      <w:bookmarkStart w:id="526" w:name="_ETM_Q2_587539"/>
      <w:bookmarkEnd w:id="526"/>
      <w:r>
        <w:rPr>
          <w:rtl/>
        </w:rPr>
        <w:t xml:space="preserve">לא </w:t>
      </w:r>
      <w:bookmarkStart w:id="527" w:name="_ETM_Q2_587630"/>
      <w:bookmarkEnd w:id="527"/>
      <w:r>
        <w:rPr>
          <w:rtl/>
        </w:rPr>
        <w:t xml:space="preserve">זה </w:t>
      </w:r>
      <w:bookmarkStart w:id="528" w:name="_ETM_Q2_587719"/>
      <w:bookmarkEnd w:id="528"/>
      <w:r>
        <w:rPr>
          <w:rtl/>
        </w:rPr>
        <w:t xml:space="preserve">שצריך </w:t>
      </w:r>
      <w:bookmarkStart w:id="529" w:name="_ETM_Q2_587929"/>
      <w:bookmarkEnd w:id="529"/>
      <w:r>
        <w:rPr>
          <w:rtl/>
        </w:rPr>
        <w:t>לקבוע</w:t>
      </w:r>
      <w:r>
        <w:rPr>
          <w:rFonts w:hint="cs"/>
          <w:rtl/>
        </w:rPr>
        <w:t>,</w:t>
      </w:r>
      <w:r>
        <w:rPr>
          <w:rtl/>
        </w:rPr>
        <w:t xml:space="preserve"> </w:t>
      </w:r>
      <w:bookmarkStart w:id="530" w:name="_ETM_Q2_588259"/>
      <w:bookmarkEnd w:id="530"/>
      <w:r>
        <w:rPr>
          <w:rFonts w:hint="cs"/>
          <w:rtl/>
        </w:rPr>
        <w:t>אבל</w:t>
      </w:r>
      <w:r>
        <w:rPr>
          <w:rtl/>
        </w:rPr>
        <w:t xml:space="preserve"> </w:t>
      </w:r>
      <w:bookmarkStart w:id="531" w:name="_ETM_Q2_588679"/>
      <w:bookmarkEnd w:id="531"/>
      <w:r>
        <w:rPr>
          <w:rFonts w:hint="cs"/>
          <w:rtl/>
        </w:rPr>
        <w:t xml:space="preserve">נכון </w:t>
      </w:r>
      <w:r>
        <w:rPr>
          <w:rtl/>
        </w:rPr>
        <w:t xml:space="preserve">לרגע </w:t>
      </w:r>
      <w:bookmarkStart w:id="532" w:name="_ETM_Q2_588979"/>
      <w:bookmarkEnd w:id="532"/>
      <w:r>
        <w:rPr>
          <w:rtl/>
        </w:rPr>
        <w:t xml:space="preserve">זה </w:t>
      </w:r>
      <w:bookmarkStart w:id="533" w:name="_ETM_Q2_590409"/>
      <w:bookmarkEnd w:id="533"/>
      <w:r>
        <w:rPr>
          <w:rtl/>
        </w:rPr>
        <w:t xml:space="preserve">אני </w:t>
      </w:r>
      <w:bookmarkStart w:id="534" w:name="_ETM_Q2_590619"/>
      <w:bookmarkEnd w:id="534"/>
      <w:r>
        <w:rPr>
          <w:rtl/>
        </w:rPr>
        <w:t xml:space="preserve">לא </w:t>
      </w:r>
      <w:bookmarkStart w:id="535" w:name="_ETM_Q2_590680"/>
      <w:bookmarkEnd w:id="535"/>
      <w:r>
        <w:rPr>
          <w:rtl/>
        </w:rPr>
        <w:t xml:space="preserve">יודע </w:t>
      </w:r>
      <w:bookmarkStart w:id="536" w:name="_ETM_Q2_591279"/>
      <w:bookmarkEnd w:id="536"/>
      <w:r>
        <w:rPr>
          <w:rtl/>
        </w:rPr>
        <w:t xml:space="preserve">איך </w:t>
      </w:r>
      <w:bookmarkStart w:id="537" w:name="_ETM_Q2_591490"/>
      <w:bookmarkEnd w:id="537"/>
      <w:r>
        <w:rPr>
          <w:rtl/>
        </w:rPr>
        <w:t xml:space="preserve">המשטרה </w:t>
      </w:r>
      <w:bookmarkStart w:id="538" w:name="_ETM_Q2_592880"/>
      <w:bookmarkEnd w:id="538"/>
      <w:r>
        <w:rPr>
          <w:rtl/>
        </w:rPr>
        <w:t xml:space="preserve">בסופו </w:t>
      </w:r>
      <w:bookmarkStart w:id="539" w:name="_ETM_Q2_593299"/>
      <w:bookmarkEnd w:id="539"/>
      <w:r>
        <w:rPr>
          <w:rtl/>
        </w:rPr>
        <w:t xml:space="preserve">של </w:t>
      </w:r>
      <w:bookmarkStart w:id="540" w:name="_ETM_Q2_593479"/>
      <w:bookmarkEnd w:id="540"/>
      <w:r>
        <w:rPr>
          <w:rFonts w:hint="cs"/>
          <w:rtl/>
        </w:rPr>
        <w:t>ה</w:t>
      </w:r>
      <w:r>
        <w:rPr>
          <w:rtl/>
        </w:rPr>
        <w:t>הליך</w:t>
      </w:r>
      <w:r>
        <w:rPr>
          <w:rFonts w:hint="cs"/>
          <w:rtl/>
        </w:rPr>
        <w:t>,</w:t>
      </w:r>
      <w:r>
        <w:rPr>
          <w:rtl/>
        </w:rPr>
        <w:t xml:space="preserve"> </w:t>
      </w:r>
      <w:bookmarkStart w:id="541" w:name="_ETM_Q2_593719"/>
      <w:bookmarkEnd w:id="541"/>
      <w:r>
        <w:rPr>
          <w:rtl/>
        </w:rPr>
        <w:t xml:space="preserve">אחרי </w:t>
      </w:r>
      <w:bookmarkStart w:id="542" w:name="_ETM_Q2_593960"/>
      <w:bookmarkEnd w:id="542"/>
      <w:r>
        <w:rPr>
          <w:rtl/>
        </w:rPr>
        <w:t>החקירה</w:t>
      </w:r>
      <w:r>
        <w:rPr>
          <w:rFonts w:hint="cs"/>
          <w:rtl/>
        </w:rPr>
        <w:t>,</w:t>
      </w:r>
      <w:r>
        <w:rPr>
          <w:rtl/>
        </w:rPr>
        <w:t xml:space="preserve"> </w:t>
      </w:r>
      <w:bookmarkStart w:id="543" w:name="_ETM_Q2_594439"/>
      <w:bookmarkEnd w:id="543"/>
      <w:r>
        <w:rPr>
          <w:rtl/>
        </w:rPr>
        <w:t>תס</w:t>
      </w:r>
      <w:r>
        <w:rPr>
          <w:rFonts w:hint="cs"/>
          <w:rtl/>
        </w:rPr>
        <w:t>ווג</w:t>
      </w:r>
      <w:r>
        <w:rPr>
          <w:rtl/>
        </w:rPr>
        <w:t xml:space="preserve"> </w:t>
      </w:r>
      <w:bookmarkStart w:id="544" w:name="_ETM_Q2_594920"/>
      <w:bookmarkEnd w:id="544"/>
      <w:r>
        <w:rPr>
          <w:rtl/>
        </w:rPr>
        <w:t xml:space="preserve">את </w:t>
      </w:r>
      <w:bookmarkStart w:id="545" w:name="_ETM_Q2_595039"/>
      <w:bookmarkEnd w:id="545"/>
      <w:r>
        <w:rPr>
          <w:rtl/>
        </w:rPr>
        <w:t>האירוע</w:t>
      </w:r>
      <w:r>
        <w:rPr>
          <w:rFonts w:hint="cs"/>
          <w:rtl/>
        </w:rPr>
        <w:t xml:space="preserve"> </w:t>
      </w:r>
      <w:r w:rsidR="00052A5E">
        <w:rPr>
          <w:rFonts w:hint="cs"/>
          <w:rtl/>
        </w:rPr>
        <w:t>–</w:t>
      </w:r>
      <w:r>
        <w:rPr>
          <w:rtl/>
        </w:rPr>
        <w:t xml:space="preserve"> </w:t>
      </w:r>
      <w:bookmarkStart w:id="546" w:name="_ETM_Q2_595369"/>
      <w:bookmarkEnd w:id="546"/>
      <w:r>
        <w:rPr>
          <w:rtl/>
        </w:rPr>
        <w:t xml:space="preserve">אם </w:t>
      </w:r>
      <w:bookmarkStart w:id="547" w:name="_ETM_Q2_595459"/>
      <w:bookmarkEnd w:id="547"/>
      <w:r>
        <w:rPr>
          <w:rtl/>
        </w:rPr>
        <w:t xml:space="preserve">זה </w:t>
      </w:r>
      <w:bookmarkStart w:id="548" w:name="_ETM_Q2_595609"/>
      <w:bookmarkEnd w:id="548"/>
      <w:r>
        <w:rPr>
          <w:rtl/>
        </w:rPr>
        <w:t xml:space="preserve">רצח </w:t>
      </w:r>
      <w:bookmarkStart w:id="549" w:name="_ETM_Q2_596209"/>
      <w:bookmarkEnd w:id="549"/>
      <w:r>
        <w:rPr>
          <w:rtl/>
        </w:rPr>
        <w:t xml:space="preserve">או </w:t>
      </w:r>
      <w:bookmarkStart w:id="550" w:name="_ETM_Q2_596329"/>
      <w:bookmarkEnd w:id="550"/>
      <w:r>
        <w:rPr>
          <w:rtl/>
        </w:rPr>
        <w:t xml:space="preserve">משהו </w:t>
      </w:r>
      <w:bookmarkStart w:id="551" w:name="_ETM_Q2_596630"/>
      <w:bookmarkEnd w:id="551"/>
      <w:r>
        <w:rPr>
          <w:rtl/>
        </w:rPr>
        <w:t>אחר</w:t>
      </w:r>
      <w:r>
        <w:rPr>
          <w:rFonts w:hint="cs"/>
          <w:rtl/>
        </w:rPr>
        <w:t>.</w:t>
      </w:r>
      <w:r>
        <w:rPr>
          <w:rtl/>
        </w:rPr>
        <w:t xml:space="preserve"> </w:t>
      </w:r>
      <w:bookmarkStart w:id="552" w:name="_ETM_Q2_597630"/>
      <w:bookmarkEnd w:id="552"/>
      <w:r>
        <w:rPr>
          <w:rtl/>
        </w:rPr>
        <w:t xml:space="preserve">בכל </w:t>
      </w:r>
      <w:bookmarkStart w:id="553" w:name="_ETM_Q2_597960"/>
      <w:bookmarkEnd w:id="553"/>
      <w:r>
        <w:rPr>
          <w:rtl/>
        </w:rPr>
        <w:t>מקרה</w:t>
      </w:r>
      <w:r>
        <w:rPr>
          <w:rFonts w:hint="cs"/>
          <w:rtl/>
        </w:rPr>
        <w:t>,</w:t>
      </w:r>
      <w:r>
        <w:rPr>
          <w:rtl/>
        </w:rPr>
        <w:t xml:space="preserve"> </w:t>
      </w:r>
      <w:bookmarkStart w:id="554" w:name="_ETM_Q2_598529"/>
      <w:bookmarkEnd w:id="554"/>
      <w:r>
        <w:rPr>
          <w:rtl/>
        </w:rPr>
        <w:t xml:space="preserve">אני </w:t>
      </w:r>
      <w:bookmarkStart w:id="555" w:name="_ETM_Q2_598740"/>
      <w:bookmarkEnd w:id="555"/>
      <w:r>
        <w:rPr>
          <w:rtl/>
        </w:rPr>
        <w:t xml:space="preserve">רוצה </w:t>
      </w:r>
      <w:bookmarkStart w:id="556" w:name="_ETM_Q2_599010"/>
      <w:bookmarkEnd w:id="556"/>
      <w:r>
        <w:rPr>
          <w:rtl/>
        </w:rPr>
        <w:t xml:space="preserve">בהזדמנות </w:t>
      </w:r>
      <w:bookmarkStart w:id="557" w:name="_ETM_Q2_599310"/>
      <w:bookmarkEnd w:id="557"/>
      <w:r>
        <w:rPr>
          <w:rtl/>
        </w:rPr>
        <w:t xml:space="preserve">זו </w:t>
      </w:r>
      <w:bookmarkStart w:id="558" w:name="_ETM_Q2_599430"/>
      <w:bookmarkEnd w:id="558"/>
      <w:r>
        <w:rPr>
          <w:rtl/>
        </w:rPr>
        <w:t xml:space="preserve">להשתתף </w:t>
      </w:r>
      <w:bookmarkStart w:id="559" w:name="_ETM_Q2_599910"/>
      <w:bookmarkEnd w:id="559"/>
      <w:r>
        <w:rPr>
          <w:rtl/>
        </w:rPr>
        <w:t>ב</w:t>
      </w:r>
      <w:r>
        <w:rPr>
          <w:rFonts w:hint="cs"/>
          <w:rtl/>
        </w:rPr>
        <w:t>אבלה</w:t>
      </w:r>
      <w:r>
        <w:rPr>
          <w:rtl/>
        </w:rPr>
        <w:t xml:space="preserve"> </w:t>
      </w:r>
      <w:bookmarkStart w:id="560" w:name="_ETM_Q2_601100"/>
      <w:bookmarkEnd w:id="560"/>
      <w:r>
        <w:rPr>
          <w:rtl/>
        </w:rPr>
        <w:t xml:space="preserve">הכבד </w:t>
      </w:r>
      <w:bookmarkStart w:id="561" w:name="_ETM_Q2_601490"/>
      <w:bookmarkEnd w:id="561"/>
      <w:r>
        <w:rPr>
          <w:rtl/>
        </w:rPr>
        <w:t xml:space="preserve">של </w:t>
      </w:r>
      <w:bookmarkStart w:id="562" w:name="_ETM_Q2_601910"/>
      <w:bookmarkStart w:id="563" w:name="_ETM_Q2_602120"/>
      <w:bookmarkEnd w:id="562"/>
      <w:bookmarkEnd w:id="563"/>
      <w:r>
        <w:rPr>
          <w:rtl/>
        </w:rPr>
        <w:t>המשפחה</w:t>
      </w:r>
      <w:r>
        <w:rPr>
          <w:rFonts w:hint="cs"/>
          <w:rtl/>
        </w:rPr>
        <w:t>.</w:t>
      </w:r>
    </w:p>
    <w:p w:rsidR="00F532D9" w:rsidRDefault="00F532D9" w:rsidP="00F405B7">
      <w:pPr>
        <w:rPr>
          <w:rtl/>
        </w:rPr>
      </w:pPr>
    </w:p>
    <w:p w:rsidR="00F532D9" w:rsidRDefault="00F532D9" w:rsidP="00914DBD">
      <w:pPr>
        <w:rPr>
          <w:rtl/>
        </w:rPr>
      </w:pPr>
      <w:bookmarkStart w:id="564" w:name="_ETM_Q2_602720"/>
      <w:bookmarkEnd w:id="564"/>
      <w:r>
        <w:rPr>
          <w:rtl/>
        </w:rPr>
        <w:t xml:space="preserve">לגבי </w:t>
      </w:r>
      <w:bookmarkStart w:id="565" w:name="_ETM_Q2_603080"/>
      <w:bookmarkEnd w:id="565"/>
      <w:r>
        <w:rPr>
          <w:rtl/>
        </w:rPr>
        <w:t xml:space="preserve">השאלות </w:t>
      </w:r>
      <w:bookmarkStart w:id="566" w:name="_ETM_Q2_603380"/>
      <w:bookmarkEnd w:id="566"/>
      <w:r>
        <w:rPr>
          <w:rtl/>
        </w:rPr>
        <w:t xml:space="preserve">הספציפיות </w:t>
      </w:r>
      <w:bookmarkStart w:id="567" w:name="_ETM_Q2_603950"/>
      <w:bookmarkEnd w:id="567"/>
      <w:r>
        <w:rPr>
          <w:rtl/>
        </w:rPr>
        <w:t>שנשאלתי</w:t>
      </w:r>
      <w:r>
        <w:rPr>
          <w:rFonts w:hint="cs"/>
          <w:rtl/>
        </w:rPr>
        <w:t>,</w:t>
      </w:r>
      <w:r>
        <w:rPr>
          <w:rtl/>
        </w:rPr>
        <w:t xml:space="preserve"> </w:t>
      </w:r>
      <w:bookmarkStart w:id="568" w:name="_ETM_Q2_604689"/>
      <w:bookmarkEnd w:id="568"/>
      <w:r>
        <w:rPr>
          <w:rtl/>
        </w:rPr>
        <w:t xml:space="preserve">לגבי </w:t>
      </w:r>
      <w:bookmarkStart w:id="569" w:name="_ETM_Q2_605079"/>
      <w:bookmarkEnd w:id="569"/>
      <w:r>
        <w:rPr>
          <w:rtl/>
        </w:rPr>
        <w:t>הסרטונים</w:t>
      </w:r>
      <w:r w:rsidR="00914DBD">
        <w:rPr>
          <w:rFonts w:hint="cs"/>
          <w:rtl/>
        </w:rPr>
        <w:t>,</w:t>
      </w:r>
      <w:r>
        <w:rPr>
          <w:rtl/>
        </w:rPr>
        <w:t xml:space="preserve"> </w:t>
      </w:r>
      <w:bookmarkStart w:id="570" w:name="_ETM_Q2_605770"/>
      <w:bookmarkEnd w:id="570"/>
      <w:r>
        <w:rPr>
          <w:rtl/>
        </w:rPr>
        <w:t xml:space="preserve">התשובה </w:t>
      </w:r>
      <w:bookmarkStart w:id="571" w:name="_ETM_Q2_606130"/>
      <w:bookmarkEnd w:id="571"/>
      <w:r>
        <w:rPr>
          <w:rtl/>
        </w:rPr>
        <w:t xml:space="preserve">היא </w:t>
      </w:r>
      <w:bookmarkStart w:id="572" w:name="_ETM_Q2_606219"/>
      <w:bookmarkEnd w:id="572"/>
      <w:r>
        <w:rPr>
          <w:rtl/>
        </w:rPr>
        <w:t>כן</w:t>
      </w:r>
      <w:r>
        <w:rPr>
          <w:rFonts w:hint="cs"/>
          <w:rtl/>
        </w:rPr>
        <w:t>.</w:t>
      </w:r>
      <w:r>
        <w:rPr>
          <w:rtl/>
        </w:rPr>
        <w:t xml:space="preserve"> </w:t>
      </w:r>
      <w:bookmarkStart w:id="573" w:name="_ETM_Q2_607049"/>
      <w:bookmarkEnd w:id="573"/>
      <w:r>
        <w:rPr>
          <w:rtl/>
        </w:rPr>
        <w:t xml:space="preserve">לגבי </w:t>
      </w:r>
      <w:bookmarkStart w:id="574" w:name="_ETM_Q2_607589"/>
      <w:bookmarkEnd w:id="574"/>
      <w:r>
        <w:rPr>
          <w:rtl/>
        </w:rPr>
        <w:t xml:space="preserve">אם </w:t>
      </w:r>
      <w:bookmarkStart w:id="575" w:name="_ETM_Q2_607679"/>
      <w:bookmarkEnd w:id="575"/>
      <w:r>
        <w:rPr>
          <w:rtl/>
        </w:rPr>
        <w:t xml:space="preserve">נעצרו </w:t>
      </w:r>
      <w:bookmarkStart w:id="576" w:name="_ETM_Q2_608010"/>
      <w:bookmarkEnd w:id="576"/>
      <w:r>
        <w:rPr>
          <w:rtl/>
        </w:rPr>
        <w:t>חשודים</w:t>
      </w:r>
      <w:bookmarkStart w:id="577" w:name="_ETM_Q2_609120"/>
      <w:bookmarkEnd w:id="577"/>
      <w:r w:rsidR="00914DBD">
        <w:rPr>
          <w:rFonts w:hint="cs"/>
          <w:rtl/>
        </w:rPr>
        <w:t>,</w:t>
      </w:r>
      <w:r>
        <w:rPr>
          <w:rFonts w:hint="cs"/>
          <w:rtl/>
        </w:rPr>
        <w:t xml:space="preserve"> </w:t>
      </w:r>
      <w:r>
        <w:rPr>
          <w:rtl/>
        </w:rPr>
        <w:t xml:space="preserve">כרגע </w:t>
      </w:r>
      <w:bookmarkStart w:id="578" w:name="_ETM_Q2_609810"/>
      <w:bookmarkEnd w:id="578"/>
      <w:r>
        <w:rPr>
          <w:rtl/>
        </w:rPr>
        <w:t xml:space="preserve">עדיין </w:t>
      </w:r>
      <w:bookmarkStart w:id="579" w:name="_ETM_Q2_610200"/>
      <w:bookmarkEnd w:id="579"/>
      <w:r>
        <w:rPr>
          <w:rtl/>
        </w:rPr>
        <w:t>לא</w:t>
      </w:r>
      <w:r>
        <w:rPr>
          <w:rFonts w:hint="cs"/>
          <w:rtl/>
        </w:rPr>
        <w:t>.</w:t>
      </w:r>
      <w:r>
        <w:rPr>
          <w:rtl/>
        </w:rPr>
        <w:t xml:space="preserve"> </w:t>
      </w:r>
      <w:bookmarkStart w:id="580" w:name="_ETM_Q2_610530"/>
      <w:bookmarkEnd w:id="580"/>
      <w:r>
        <w:rPr>
          <w:rtl/>
        </w:rPr>
        <w:t xml:space="preserve">אני </w:t>
      </w:r>
      <w:bookmarkStart w:id="581" w:name="_ETM_Q2_610680"/>
      <w:bookmarkEnd w:id="581"/>
      <w:r>
        <w:rPr>
          <w:rtl/>
        </w:rPr>
        <w:t xml:space="preserve">יכול </w:t>
      </w:r>
      <w:bookmarkStart w:id="582" w:name="_ETM_Q2_610860"/>
      <w:bookmarkEnd w:id="582"/>
      <w:r>
        <w:rPr>
          <w:rtl/>
        </w:rPr>
        <w:t xml:space="preserve">להגיד </w:t>
      </w:r>
      <w:bookmarkStart w:id="583" w:name="_ETM_Q2_611099"/>
      <w:bookmarkEnd w:id="583"/>
      <w:r>
        <w:rPr>
          <w:rtl/>
        </w:rPr>
        <w:t>שנ</w:t>
      </w:r>
      <w:r>
        <w:rPr>
          <w:rFonts w:hint="cs"/>
          <w:rtl/>
        </w:rPr>
        <w:t>עשו</w:t>
      </w:r>
      <w:r>
        <w:rPr>
          <w:rtl/>
        </w:rPr>
        <w:t xml:space="preserve"> </w:t>
      </w:r>
      <w:bookmarkStart w:id="584" w:name="_ETM_Q2_611880"/>
      <w:bookmarkEnd w:id="584"/>
      <w:r>
        <w:rPr>
          <w:rtl/>
        </w:rPr>
        <w:t xml:space="preserve">פעולות </w:t>
      </w:r>
      <w:bookmarkStart w:id="585" w:name="_ETM_Q2_612180"/>
      <w:bookmarkEnd w:id="585"/>
      <w:r>
        <w:rPr>
          <w:rtl/>
        </w:rPr>
        <w:t xml:space="preserve">אדירות </w:t>
      </w:r>
      <w:bookmarkStart w:id="586" w:name="_ETM_Q2_613090"/>
      <w:bookmarkEnd w:id="586"/>
      <w:r>
        <w:rPr>
          <w:rtl/>
        </w:rPr>
        <w:t xml:space="preserve">לאתר </w:t>
      </w:r>
      <w:bookmarkStart w:id="587" w:name="_ETM_Q2_613540"/>
      <w:bookmarkEnd w:id="587"/>
      <w:r>
        <w:rPr>
          <w:rtl/>
        </w:rPr>
        <w:t>אותם</w:t>
      </w:r>
      <w:r>
        <w:rPr>
          <w:rFonts w:hint="cs"/>
          <w:rtl/>
        </w:rPr>
        <w:t>.</w:t>
      </w:r>
      <w:r>
        <w:rPr>
          <w:rtl/>
        </w:rPr>
        <w:t xml:space="preserve"> </w:t>
      </w:r>
      <w:bookmarkStart w:id="588" w:name="_ETM_Q2_614230"/>
      <w:bookmarkEnd w:id="588"/>
      <w:r>
        <w:rPr>
          <w:rtl/>
        </w:rPr>
        <w:t xml:space="preserve">שאלת </w:t>
      </w:r>
      <w:bookmarkStart w:id="589" w:name="_ETM_Q2_614770"/>
      <w:bookmarkEnd w:id="589"/>
      <w:r>
        <w:rPr>
          <w:rtl/>
        </w:rPr>
        <w:t xml:space="preserve">כתבי </w:t>
      </w:r>
      <w:bookmarkStart w:id="590" w:name="_ETM_Q2_615100"/>
      <w:bookmarkEnd w:id="590"/>
      <w:r>
        <w:rPr>
          <w:rtl/>
        </w:rPr>
        <w:t xml:space="preserve">אישום </w:t>
      </w:r>
      <w:bookmarkStart w:id="591" w:name="_ETM_Q2_615459"/>
      <w:bookmarkEnd w:id="591"/>
      <w:r>
        <w:rPr>
          <w:rtl/>
        </w:rPr>
        <w:t xml:space="preserve">תהיה </w:t>
      </w:r>
      <w:bookmarkStart w:id="592" w:name="_ETM_Q2_615670"/>
      <w:bookmarkEnd w:id="592"/>
      <w:r>
        <w:rPr>
          <w:rtl/>
        </w:rPr>
        <w:t xml:space="preserve">כמובן </w:t>
      </w:r>
      <w:bookmarkStart w:id="593" w:name="_ETM_Q2_616000"/>
      <w:bookmarkEnd w:id="593"/>
      <w:r>
        <w:rPr>
          <w:rtl/>
        </w:rPr>
        <w:t xml:space="preserve">רק </w:t>
      </w:r>
      <w:bookmarkStart w:id="594" w:name="_ETM_Q2_616150"/>
      <w:bookmarkEnd w:id="594"/>
      <w:r>
        <w:rPr>
          <w:rtl/>
        </w:rPr>
        <w:t xml:space="preserve">לאחר </w:t>
      </w:r>
      <w:bookmarkStart w:id="595" w:name="_ETM_Q2_616480"/>
      <w:bookmarkEnd w:id="595"/>
      <w:r>
        <w:rPr>
          <w:rtl/>
        </w:rPr>
        <w:t>ש</w:t>
      </w:r>
      <w:r w:rsidR="00914DBD">
        <w:rPr>
          <w:rFonts w:hint="cs"/>
          <w:rtl/>
        </w:rPr>
        <w:t>י</w:t>
      </w:r>
      <w:r>
        <w:rPr>
          <w:rtl/>
        </w:rPr>
        <w:t>י</w:t>
      </w:r>
      <w:r>
        <w:rPr>
          <w:rFonts w:hint="cs"/>
          <w:rtl/>
        </w:rPr>
        <w:t>ע</w:t>
      </w:r>
      <w:r>
        <w:rPr>
          <w:rtl/>
        </w:rPr>
        <w:t>צ</w:t>
      </w:r>
      <w:r>
        <w:rPr>
          <w:rFonts w:hint="cs"/>
          <w:rtl/>
        </w:rPr>
        <w:t>ר</w:t>
      </w:r>
      <w:r>
        <w:rPr>
          <w:rtl/>
        </w:rPr>
        <w:t xml:space="preserve">ו </w:t>
      </w:r>
      <w:bookmarkStart w:id="596" w:name="_ETM_Q2_616810"/>
      <w:bookmarkEnd w:id="596"/>
      <w:r>
        <w:rPr>
          <w:rtl/>
        </w:rPr>
        <w:t>החשודים</w:t>
      </w:r>
      <w:r>
        <w:rPr>
          <w:rFonts w:hint="cs"/>
          <w:rtl/>
        </w:rPr>
        <w:t>.</w:t>
      </w:r>
      <w:r>
        <w:rPr>
          <w:rtl/>
        </w:rPr>
        <w:t xml:space="preserve"> </w:t>
      </w:r>
      <w:bookmarkStart w:id="597" w:name="_ETM_Q2_618069"/>
      <w:bookmarkEnd w:id="597"/>
      <w:r>
        <w:rPr>
          <w:rtl/>
        </w:rPr>
        <w:t xml:space="preserve">אני </w:t>
      </w:r>
      <w:bookmarkStart w:id="598" w:name="_ETM_Q2_618340"/>
      <w:bookmarkEnd w:id="598"/>
      <w:r>
        <w:rPr>
          <w:rtl/>
        </w:rPr>
        <w:t xml:space="preserve">מניח </w:t>
      </w:r>
      <w:bookmarkStart w:id="599" w:name="_ETM_Q2_618730"/>
      <w:bookmarkEnd w:id="599"/>
      <w:r>
        <w:rPr>
          <w:rtl/>
        </w:rPr>
        <w:t xml:space="preserve">שכך </w:t>
      </w:r>
      <w:bookmarkStart w:id="600" w:name="_ETM_Q2_619120"/>
      <w:bookmarkEnd w:id="600"/>
      <w:r>
        <w:rPr>
          <w:rtl/>
        </w:rPr>
        <w:t>יהיה</w:t>
      </w:r>
      <w:r>
        <w:rPr>
          <w:rFonts w:hint="cs"/>
          <w:rtl/>
        </w:rPr>
        <w:t>.</w:t>
      </w:r>
      <w:r>
        <w:rPr>
          <w:rtl/>
        </w:rPr>
        <w:t xml:space="preserve"> </w:t>
      </w:r>
      <w:bookmarkStart w:id="601" w:name="_ETM_Q2_621730"/>
      <w:bookmarkEnd w:id="601"/>
      <w:r>
        <w:rPr>
          <w:rtl/>
        </w:rPr>
        <w:t xml:space="preserve">בשולי </w:t>
      </w:r>
      <w:bookmarkStart w:id="602" w:name="_ETM_Q2_622329"/>
      <w:bookmarkEnd w:id="602"/>
      <w:r>
        <w:rPr>
          <w:rtl/>
        </w:rPr>
        <w:t>הדברים</w:t>
      </w:r>
      <w:r>
        <w:rPr>
          <w:rFonts w:hint="cs"/>
          <w:rtl/>
        </w:rPr>
        <w:t>,</w:t>
      </w:r>
      <w:r>
        <w:rPr>
          <w:rtl/>
        </w:rPr>
        <w:t xml:space="preserve"> </w:t>
      </w:r>
      <w:bookmarkStart w:id="603" w:name="_ETM_Q2_623939"/>
      <w:bookmarkEnd w:id="603"/>
      <w:r>
        <w:rPr>
          <w:rtl/>
        </w:rPr>
        <w:t xml:space="preserve">גם </w:t>
      </w:r>
      <w:bookmarkStart w:id="604" w:name="_ETM_Q2_624540"/>
      <w:bookmarkEnd w:id="604"/>
      <w:r>
        <w:rPr>
          <w:rtl/>
        </w:rPr>
        <w:t xml:space="preserve">לגבי </w:t>
      </w:r>
      <w:bookmarkStart w:id="605" w:name="_ETM_Q2_625139"/>
      <w:bookmarkEnd w:id="605"/>
      <w:r>
        <w:rPr>
          <w:rtl/>
        </w:rPr>
        <w:t xml:space="preserve">הקשר </w:t>
      </w:r>
      <w:bookmarkStart w:id="606" w:name="_ETM_Q2_625530"/>
      <w:bookmarkEnd w:id="606"/>
      <w:r>
        <w:rPr>
          <w:rtl/>
        </w:rPr>
        <w:t xml:space="preserve">עם </w:t>
      </w:r>
      <w:bookmarkStart w:id="607" w:name="_ETM_Q2_625590"/>
      <w:bookmarkEnd w:id="607"/>
      <w:r>
        <w:rPr>
          <w:rtl/>
        </w:rPr>
        <w:t xml:space="preserve">המשפחה </w:t>
      </w:r>
      <w:bookmarkStart w:id="608" w:name="_ETM_Q2_626010"/>
      <w:bookmarkEnd w:id="608"/>
      <w:r>
        <w:rPr>
          <w:rFonts w:hint="cs"/>
          <w:rtl/>
        </w:rPr>
        <w:t xml:space="preserve">– </w:t>
      </w:r>
      <w:bookmarkStart w:id="609" w:name="_ETM_Q2_635869"/>
      <w:bookmarkEnd w:id="609"/>
      <w:r>
        <w:rPr>
          <w:rtl/>
        </w:rPr>
        <w:t xml:space="preserve">גם </w:t>
      </w:r>
      <w:bookmarkStart w:id="610" w:name="_ETM_Q2_626189"/>
      <w:bookmarkEnd w:id="610"/>
      <w:r>
        <w:rPr>
          <w:rtl/>
        </w:rPr>
        <w:t xml:space="preserve">פה </w:t>
      </w:r>
      <w:bookmarkStart w:id="611" w:name="_ETM_Q2_626400"/>
      <w:bookmarkEnd w:id="611"/>
      <w:r>
        <w:rPr>
          <w:rtl/>
        </w:rPr>
        <w:t>הי</w:t>
      </w:r>
      <w:r>
        <w:rPr>
          <w:rFonts w:hint="cs"/>
          <w:rtl/>
        </w:rPr>
        <w:t>ו</w:t>
      </w:r>
      <w:r>
        <w:rPr>
          <w:rtl/>
        </w:rPr>
        <w:t xml:space="preserve"> </w:t>
      </w:r>
      <w:bookmarkStart w:id="612" w:name="_ETM_Q2_626670"/>
      <w:bookmarkEnd w:id="612"/>
      <w:r>
        <w:rPr>
          <w:rtl/>
        </w:rPr>
        <w:t>איזשה</w:t>
      </w:r>
      <w:r>
        <w:rPr>
          <w:rFonts w:hint="cs"/>
          <w:rtl/>
        </w:rPr>
        <w:t>ן</w:t>
      </w:r>
      <w:r>
        <w:rPr>
          <w:rtl/>
        </w:rPr>
        <w:t xml:space="preserve"> </w:t>
      </w:r>
      <w:bookmarkStart w:id="613" w:name="_ETM_Q2_627150"/>
      <w:bookmarkEnd w:id="613"/>
      <w:r>
        <w:rPr>
          <w:rtl/>
        </w:rPr>
        <w:t xml:space="preserve">פניות </w:t>
      </w:r>
      <w:bookmarkStart w:id="614" w:name="_ETM_Q2_627540"/>
      <w:bookmarkEnd w:id="614"/>
      <w:r>
        <w:rPr>
          <w:rtl/>
        </w:rPr>
        <w:t>ושאלות</w:t>
      </w:r>
      <w:r>
        <w:rPr>
          <w:rFonts w:hint="cs"/>
          <w:rtl/>
        </w:rPr>
        <w:t>,</w:t>
      </w:r>
      <w:r>
        <w:rPr>
          <w:rtl/>
        </w:rPr>
        <w:t xml:space="preserve"> </w:t>
      </w:r>
      <w:bookmarkStart w:id="615" w:name="_ETM_Q2_628760"/>
      <w:bookmarkEnd w:id="615"/>
      <w:r>
        <w:rPr>
          <w:rtl/>
        </w:rPr>
        <w:t xml:space="preserve">גם </w:t>
      </w:r>
      <w:bookmarkStart w:id="616" w:name="_ETM_Q2_629030"/>
      <w:bookmarkEnd w:id="616"/>
      <w:r>
        <w:rPr>
          <w:rtl/>
        </w:rPr>
        <w:t xml:space="preserve">מחברי </w:t>
      </w:r>
      <w:bookmarkStart w:id="617" w:name="_ETM_Q2_629390"/>
      <w:bookmarkEnd w:id="617"/>
      <w:r>
        <w:rPr>
          <w:rtl/>
        </w:rPr>
        <w:t xml:space="preserve">כנסת </w:t>
      </w:r>
      <w:bookmarkStart w:id="618" w:name="_ETM_Q2_629870"/>
      <w:bookmarkEnd w:id="618"/>
      <w:r>
        <w:rPr>
          <w:rtl/>
        </w:rPr>
        <w:t xml:space="preserve">וגם </w:t>
      </w:r>
      <w:bookmarkStart w:id="619" w:name="_ETM_Q2_630170"/>
      <w:bookmarkEnd w:id="619"/>
      <w:r>
        <w:rPr>
          <w:rtl/>
        </w:rPr>
        <w:t xml:space="preserve">מאנשים </w:t>
      </w:r>
      <w:bookmarkStart w:id="620" w:name="_ETM_Q2_630500"/>
      <w:bookmarkEnd w:id="620"/>
      <w:r>
        <w:rPr>
          <w:rtl/>
        </w:rPr>
        <w:t xml:space="preserve">נוספים </w:t>
      </w:r>
      <w:bookmarkStart w:id="621" w:name="_ETM_Q2_631719"/>
      <w:bookmarkEnd w:id="621"/>
      <w:r>
        <w:rPr>
          <w:rFonts w:hint="cs"/>
          <w:rtl/>
        </w:rPr>
        <w:t xml:space="preserve">– </w:t>
      </w:r>
      <w:r>
        <w:rPr>
          <w:rtl/>
        </w:rPr>
        <w:t xml:space="preserve">אז </w:t>
      </w:r>
      <w:bookmarkStart w:id="622" w:name="_ETM_Q2_632140"/>
      <w:bookmarkEnd w:id="622"/>
      <w:r>
        <w:rPr>
          <w:rtl/>
        </w:rPr>
        <w:t xml:space="preserve">יש </w:t>
      </w:r>
      <w:bookmarkStart w:id="623" w:name="_ETM_Q2_632319"/>
      <w:bookmarkEnd w:id="623"/>
      <w:r>
        <w:rPr>
          <w:rtl/>
        </w:rPr>
        <w:t xml:space="preserve">קשר </w:t>
      </w:r>
      <w:bookmarkStart w:id="624" w:name="_ETM_Q2_632650"/>
      <w:bookmarkEnd w:id="624"/>
      <w:r>
        <w:rPr>
          <w:rtl/>
        </w:rPr>
        <w:t xml:space="preserve">רציף </w:t>
      </w:r>
      <w:bookmarkStart w:id="625" w:name="_ETM_Q2_632980"/>
      <w:bookmarkEnd w:id="625"/>
      <w:r>
        <w:rPr>
          <w:rtl/>
        </w:rPr>
        <w:t xml:space="preserve">עם </w:t>
      </w:r>
      <w:bookmarkStart w:id="626" w:name="_ETM_Q2_633069"/>
      <w:bookmarkEnd w:id="626"/>
      <w:r>
        <w:rPr>
          <w:rtl/>
        </w:rPr>
        <w:t>המשפחה</w:t>
      </w:r>
      <w:r>
        <w:rPr>
          <w:rFonts w:hint="cs"/>
          <w:rtl/>
        </w:rPr>
        <w:t>.</w:t>
      </w:r>
      <w:r>
        <w:rPr>
          <w:rtl/>
        </w:rPr>
        <w:t xml:space="preserve"> </w:t>
      </w:r>
      <w:bookmarkStart w:id="627" w:name="_ETM_Q2_634409"/>
      <w:bookmarkEnd w:id="627"/>
      <w:r>
        <w:rPr>
          <w:rtl/>
        </w:rPr>
        <w:t xml:space="preserve">אני </w:t>
      </w:r>
      <w:bookmarkStart w:id="628" w:name="_ETM_Q2_634590"/>
      <w:bookmarkEnd w:id="628"/>
      <w:r>
        <w:rPr>
          <w:rtl/>
        </w:rPr>
        <w:t xml:space="preserve">יכול </w:t>
      </w:r>
      <w:bookmarkStart w:id="629" w:name="_ETM_Q2_634769"/>
      <w:bookmarkEnd w:id="629"/>
      <w:r>
        <w:rPr>
          <w:rtl/>
        </w:rPr>
        <w:t xml:space="preserve">להגיד </w:t>
      </w:r>
      <w:bookmarkStart w:id="630" w:name="_ETM_Q2_635010"/>
      <w:bookmarkEnd w:id="630"/>
      <w:r>
        <w:rPr>
          <w:rtl/>
        </w:rPr>
        <w:t xml:space="preserve">שאני </w:t>
      </w:r>
      <w:bookmarkStart w:id="631" w:name="_ETM_Q2_635279"/>
      <w:bookmarkEnd w:id="631"/>
      <w:r>
        <w:rPr>
          <w:rtl/>
        </w:rPr>
        <w:t xml:space="preserve">אתמול </w:t>
      </w:r>
      <w:bookmarkStart w:id="632" w:name="_ETM_Q2_635670"/>
      <w:bookmarkEnd w:id="632"/>
      <w:r>
        <w:rPr>
          <w:rtl/>
        </w:rPr>
        <w:t xml:space="preserve">התקשרתי </w:t>
      </w:r>
      <w:bookmarkStart w:id="633" w:name="_ETM_Q2_636209"/>
      <w:bookmarkEnd w:id="633"/>
      <w:r>
        <w:rPr>
          <w:rtl/>
        </w:rPr>
        <w:t>טלפוני</w:t>
      </w:r>
      <w:r>
        <w:rPr>
          <w:rFonts w:hint="cs"/>
          <w:rtl/>
        </w:rPr>
        <w:t>ת</w:t>
      </w:r>
      <w:r>
        <w:rPr>
          <w:rtl/>
        </w:rPr>
        <w:t xml:space="preserve"> </w:t>
      </w:r>
      <w:bookmarkStart w:id="634" w:name="_ETM_Q2_636779"/>
      <w:bookmarkEnd w:id="634"/>
      <w:r>
        <w:rPr>
          <w:rFonts w:hint="cs"/>
          <w:rtl/>
        </w:rPr>
        <w:t>ו</w:t>
      </w:r>
      <w:r>
        <w:rPr>
          <w:rtl/>
        </w:rPr>
        <w:t xml:space="preserve">דיברתי </w:t>
      </w:r>
      <w:bookmarkStart w:id="635" w:name="_ETM_Q2_637170"/>
      <w:bookmarkEnd w:id="635"/>
      <w:r>
        <w:rPr>
          <w:rtl/>
        </w:rPr>
        <w:t xml:space="preserve">עם </w:t>
      </w:r>
      <w:bookmarkStart w:id="636" w:name="_ETM_Q2_637230"/>
      <w:bookmarkEnd w:id="636"/>
      <w:r>
        <w:rPr>
          <w:rtl/>
        </w:rPr>
        <w:t>החתן</w:t>
      </w:r>
      <w:r>
        <w:rPr>
          <w:rFonts w:hint="cs"/>
          <w:rtl/>
        </w:rPr>
        <w:t>.</w:t>
      </w:r>
      <w:r>
        <w:rPr>
          <w:rtl/>
        </w:rPr>
        <w:t xml:space="preserve"> </w:t>
      </w:r>
      <w:bookmarkStart w:id="637" w:name="_ETM_Q2_638610"/>
      <w:bookmarkEnd w:id="637"/>
      <w:r>
        <w:rPr>
          <w:rtl/>
        </w:rPr>
        <w:t xml:space="preserve">קציני </w:t>
      </w:r>
      <w:bookmarkStart w:id="638" w:name="_ETM_Q2_639030"/>
      <w:bookmarkEnd w:id="638"/>
      <w:r>
        <w:rPr>
          <w:rtl/>
        </w:rPr>
        <w:t xml:space="preserve">המשטרה </w:t>
      </w:r>
      <w:bookmarkStart w:id="639" w:name="_ETM_Q2_639600"/>
      <w:bookmarkEnd w:id="639"/>
      <w:r>
        <w:rPr>
          <w:rtl/>
        </w:rPr>
        <w:t xml:space="preserve">שאחראים </w:t>
      </w:r>
      <w:bookmarkStart w:id="640" w:name="_ETM_Q2_640260"/>
      <w:bookmarkEnd w:id="640"/>
      <w:r>
        <w:rPr>
          <w:rtl/>
        </w:rPr>
        <w:t>ל</w:t>
      </w:r>
      <w:bookmarkStart w:id="641" w:name="_ETM_Q2_640380"/>
      <w:bookmarkEnd w:id="641"/>
      <w:r>
        <w:rPr>
          <w:rtl/>
        </w:rPr>
        <w:t xml:space="preserve">אזור </w:t>
      </w:r>
      <w:bookmarkStart w:id="642" w:name="_ETM_Q2_640830"/>
      <w:bookmarkEnd w:id="642"/>
      <w:r>
        <w:rPr>
          <w:rtl/>
        </w:rPr>
        <w:t xml:space="preserve">היו </w:t>
      </w:r>
      <w:bookmarkStart w:id="643" w:name="_ETM_Q2_640950"/>
      <w:bookmarkEnd w:id="643"/>
      <w:r>
        <w:rPr>
          <w:rtl/>
        </w:rPr>
        <w:t xml:space="preserve">בקשר </w:t>
      </w:r>
      <w:bookmarkStart w:id="644" w:name="_ETM_Q2_641370"/>
      <w:bookmarkEnd w:id="644"/>
      <w:r>
        <w:rPr>
          <w:rtl/>
        </w:rPr>
        <w:t xml:space="preserve">איתם </w:t>
      </w:r>
      <w:bookmarkStart w:id="645" w:name="_ETM_Q2_641670"/>
      <w:bookmarkEnd w:id="645"/>
      <w:r>
        <w:rPr>
          <w:rtl/>
        </w:rPr>
        <w:t xml:space="preserve">לפחות </w:t>
      </w:r>
      <w:bookmarkStart w:id="646" w:name="_ETM_Q2_642060"/>
      <w:bookmarkEnd w:id="646"/>
      <w:r>
        <w:rPr>
          <w:rFonts w:hint="cs"/>
          <w:rtl/>
        </w:rPr>
        <w:t>שלוש</w:t>
      </w:r>
      <w:r>
        <w:rPr>
          <w:rtl/>
        </w:rPr>
        <w:t xml:space="preserve"> </w:t>
      </w:r>
      <w:bookmarkStart w:id="647" w:name="_ETM_Q2_642360"/>
      <w:bookmarkEnd w:id="647"/>
      <w:r>
        <w:rPr>
          <w:rtl/>
        </w:rPr>
        <w:t>פעמים</w:t>
      </w:r>
      <w:r>
        <w:rPr>
          <w:rFonts w:hint="cs"/>
          <w:rtl/>
        </w:rPr>
        <w:t>,</w:t>
      </w:r>
      <w:r>
        <w:rPr>
          <w:rtl/>
        </w:rPr>
        <w:t xml:space="preserve"> </w:t>
      </w:r>
      <w:bookmarkStart w:id="648" w:name="_ETM_Q2_643470"/>
      <w:bookmarkEnd w:id="648"/>
      <w:r>
        <w:rPr>
          <w:rtl/>
        </w:rPr>
        <w:t xml:space="preserve">וגם </w:t>
      </w:r>
      <w:bookmarkStart w:id="649" w:name="_ETM_Q2_643800"/>
      <w:bookmarkEnd w:id="649"/>
      <w:r>
        <w:rPr>
          <w:rtl/>
        </w:rPr>
        <w:t xml:space="preserve">השר </w:t>
      </w:r>
      <w:bookmarkStart w:id="650" w:name="_ETM_Q2_644099"/>
      <w:bookmarkEnd w:id="650"/>
      <w:r>
        <w:rPr>
          <w:rtl/>
        </w:rPr>
        <w:t xml:space="preserve">עמר </w:t>
      </w:r>
      <w:bookmarkStart w:id="651" w:name="_ETM_Q2_644310"/>
      <w:bookmarkEnd w:id="651"/>
      <w:r>
        <w:rPr>
          <w:rtl/>
        </w:rPr>
        <w:t>בר</w:t>
      </w:r>
      <w:r>
        <w:rPr>
          <w:rFonts w:hint="cs"/>
          <w:rtl/>
        </w:rPr>
        <w:t xml:space="preserve"> </w:t>
      </w:r>
      <w:r>
        <w:rPr>
          <w:rtl/>
        </w:rPr>
        <w:t xml:space="preserve">לב </w:t>
      </w:r>
      <w:bookmarkStart w:id="652" w:name="_ETM_Q2_645060"/>
      <w:bookmarkEnd w:id="652"/>
      <w:r>
        <w:rPr>
          <w:rtl/>
        </w:rPr>
        <w:t xml:space="preserve">היה </w:t>
      </w:r>
      <w:bookmarkStart w:id="653" w:name="_ETM_Q2_645269"/>
      <w:bookmarkEnd w:id="653"/>
      <w:r>
        <w:rPr>
          <w:rtl/>
        </w:rPr>
        <w:t xml:space="preserve">בביקור </w:t>
      </w:r>
      <w:bookmarkStart w:id="654" w:name="_ETM_Q2_645690"/>
      <w:bookmarkEnd w:id="654"/>
      <w:r>
        <w:rPr>
          <w:rtl/>
        </w:rPr>
        <w:t xml:space="preserve">אתמול </w:t>
      </w:r>
      <w:bookmarkStart w:id="655" w:name="_ETM_Q2_645959"/>
      <w:bookmarkEnd w:id="655"/>
      <w:r>
        <w:rPr>
          <w:rtl/>
        </w:rPr>
        <w:t xml:space="preserve">בבית </w:t>
      </w:r>
      <w:bookmarkStart w:id="656" w:name="_ETM_Q2_646230"/>
      <w:bookmarkEnd w:id="656"/>
      <w:r>
        <w:rPr>
          <w:rtl/>
        </w:rPr>
        <w:t>המשפחה</w:t>
      </w:r>
      <w:r>
        <w:rPr>
          <w:rFonts w:hint="cs"/>
          <w:rtl/>
        </w:rPr>
        <w:t>,</w:t>
      </w:r>
      <w:r>
        <w:rPr>
          <w:rtl/>
        </w:rPr>
        <w:t xml:space="preserve"> </w:t>
      </w:r>
      <w:bookmarkStart w:id="657" w:name="_ETM_Q2_646739"/>
      <w:bookmarkEnd w:id="657"/>
      <w:r>
        <w:rPr>
          <w:rtl/>
        </w:rPr>
        <w:t xml:space="preserve">אתמול </w:t>
      </w:r>
      <w:bookmarkStart w:id="658" w:name="_ETM_Q2_647099"/>
      <w:bookmarkEnd w:id="658"/>
      <w:r>
        <w:rPr>
          <w:rtl/>
        </w:rPr>
        <w:t>בצ</w:t>
      </w:r>
      <w:r>
        <w:rPr>
          <w:rFonts w:hint="cs"/>
          <w:rtl/>
        </w:rPr>
        <w:t>ו</w:t>
      </w:r>
      <w:r>
        <w:rPr>
          <w:rtl/>
        </w:rPr>
        <w:t xml:space="preserve">הריים </w:t>
      </w:r>
      <w:bookmarkStart w:id="659" w:name="_ETM_Q2_647640"/>
      <w:bookmarkEnd w:id="659"/>
      <w:r>
        <w:rPr>
          <w:rtl/>
        </w:rPr>
        <w:t xml:space="preserve">או </w:t>
      </w:r>
      <w:bookmarkStart w:id="660" w:name="_ETM_Q2_647730"/>
      <w:bookmarkEnd w:id="660"/>
      <w:r>
        <w:rPr>
          <w:rFonts w:hint="cs"/>
          <w:rtl/>
        </w:rPr>
        <w:t>אחרי הצוהריים,</w:t>
      </w:r>
      <w:r>
        <w:rPr>
          <w:rtl/>
        </w:rPr>
        <w:t xml:space="preserve"> </w:t>
      </w:r>
      <w:bookmarkStart w:id="661" w:name="_ETM_Q2_649029"/>
      <w:bookmarkStart w:id="662" w:name="_ETM_Q2_649329"/>
      <w:bookmarkEnd w:id="661"/>
      <w:bookmarkEnd w:id="662"/>
      <w:r>
        <w:rPr>
          <w:rtl/>
        </w:rPr>
        <w:t xml:space="preserve">גם </w:t>
      </w:r>
      <w:bookmarkStart w:id="663" w:name="_ETM_Q2_649540"/>
      <w:bookmarkEnd w:id="663"/>
      <w:r>
        <w:rPr>
          <w:rtl/>
        </w:rPr>
        <w:t xml:space="preserve">בסוגיה </w:t>
      </w:r>
      <w:bookmarkStart w:id="664" w:name="_ETM_Q2_650019"/>
      <w:bookmarkEnd w:id="664"/>
      <w:r>
        <w:rPr>
          <w:rtl/>
        </w:rPr>
        <w:t>הזאת</w:t>
      </w:r>
      <w:r>
        <w:rPr>
          <w:rFonts w:hint="cs"/>
          <w:rtl/>
        </w:rPr>
        <w:t>.</w:t>
      </w:r>
      <w:r>
        <w:rPr>
          <w:rtl/>
        </w:rPr>
        <w:t xml:space="preserve"> </w:t>
      </w:r>
      <w:bookmarkStart w:id="665" w:name="_ETM_Q2_650290"/>
      <w:bookmarkEnd w:id="665"/>
      <w:r>
        <w:rPr>
          <w:rtl/>
        </w:rPr>
        <w:t xml:space="preserve">אני </w:t>
      </w:r>
      <w:bookmarkStart w:id="666" w:name="_ETM_Q2_650439"/>
      <w:bookmarkEnd w:id="666"/>
      <w:r>
        <w:rPr>
          <w:rtl/>
        </w:rPr>
        <w:t xml:space="preserve">שוב </w:t>
      </w:r>
      <w:bookmarkStart w:id="667" w:name="_ETM_Q2_651040"/>
      <w:bookmarkEnd w:id="667"/>
      <w:r>
        <w:rPr>
          <w:rtl/>
        </w:rPr>
        <w:t xml:space="preserve">חוזר </w:t>
      </w:r>
      <w:bookmarkStart w:id="668" w:name="_ETM_Q2_651430"/>
      <w:bookmarkEnd w:id="668"/>
      <w:r w:rsidR="00914DBD">
        <w:rPr>
          <w:rFonts w:hint="cs"/>
          <w:rtl/>
        </w:rPr>
        <w:t>ו</w:t>
      </w:r>
      <w:r>
        <w:rPr>
          <w:rtl/>
        </w:rPr>
        <w:t xml:space="preserve">משתתף </w:t>
      </w:r>
      <w:bookmarkStart w:id="669" w:name="_ETM_Q2_651999"/>
      <w:bookmarkEnd w:id="669"/>
      <w:r>
        <w:rPr>
          <w:rtl/>
        </w:rPr>
        <w:t>בצער</w:t>
      </w:r>
      <w:r w:rsidR="00914DBD">
        <w:rPr>
          <w:rFonts w:hint="cs"/>
          <w:rtl/>
        </w:rPr>
        <w:t>ה</w:t>
      </w:r>
      <w:r>
        <w:rPr>
          <w:rtl/>
        </w:rPr>
        <w:t xml:space="preserve"> </w:t>
      </w:r>
      <w:bookmarkStart w:id="670" w:name="_ETM_Q2_652329"/>
      <w:bookmarkEnd w:id="670"/>
      <w:r>
        <w:rPr>
          <w:rtl/>
        </w:rPr>
        <w:t xml:space="preserve">הכבד </w:t>
      </w:r>
      <w:bookmarkStart w:id="671" w:name="_ETM_Q2_652719"/>
      <w:bookmarkEnd w:id="671"/>
      <w:r>
        <w:rPr>
          <w:rtl/>
        </w:rPr>
        <w:t xml:space="preserve">של </w:t>
      </w:r>
      <w:bookmarkStart w:id="672" w:name="_ETM_Q2_652840"/>
      <w:bookmarkEnd w:id="672"/>
      <w:r>
        <w:rPr>
          <w:rtl/>
        </w:rPr>
        <w:t>המשפחה</w:t>
      </w:r>
      <w:r>
        <w:rPr>
          <w:rFonts w:hint="cs"/>
          <w:rtl/>
        </w:rPr>
        <w:t>,</w:t>
      </w:r>
      <w:r>
        <w:rPr>
          <w:rtl/>
        </w:rPr>
        <w:t xml:space="preserve"> </w:t>
      </w:r>
      <w:bookmarkStart w:id="673" w:name="_ETM_Q2_653949"/>
      <w:bookmarkEnd w:id="673"/>
      <w:r>
        <w:rPr>
          <w:rtl/>
        </w:rPr>
        <w:t xml:space="preserve">ואנחנו </w:t>
      </w:r>
      <w:bookmarkStart w:id="674" w:name="_ETM_Q2_654579"/>
      <w:bookmarkEnd w:id="674"/>
      <w:r>
        <w:rPr>
          <w:rFonts w:hint="cs"/>
          <w:rtl/>
        </w:rPr>
        <w:t xml:space="preserve">– </w:t>
      </w:r>
      <w:r>
        <w:rPr>
          <w:rtl/>
        </w:rPr>
        <w:t>אנחנו</w:t>
      </w:r>
      <w:r>
        <w:rPr>
          <w:rFonts w:hint="cs"/>
          <w:rtl/>
        </w:rPr>
        <w:t>,</w:t>
      </w:r>
      <w:r>
        <w:rPr>
          <w:rtl/>
        </w:rPr>
        <w:t xml:space="preserve"> </w:t>
      </w:r>
      <w:bookmarkStart w:id="675" w:name="_ETM_Q2_655059"/>
      <w:bookmarkEnd w:id="675"/>
      <w:r>
        <w:rPr>
          <w:rtl/>
        </w:rPr>
        <w:t>כ</w:t>
      </w:r>
      <w:r>
        <w:rPr>
          <w:rFonts w:hint="cs"/>
          <w:rtl/>
        </w:rPr>
        <w:t xml:space="preserve">לומר </w:t>
      </w:r>
      <w:bookmarkStart w:id="676" w:name="_ETM_Q2_655299"/>
      <w:bookmarkEnd w:id="676"/>
      <w:r>
        <w:rPr>
          <w:rFonts w:hint="cs"/>
          <w:rtl/>
        </w:rPr>
        <w:t xml:space="preserve">קודם </w:t>
      </w:r>
      <w:r>
        <w:rPr>
          <w:rtl/>
        </w:rPr>
        <w:t>כ</w:t>
      </w:r>
      <w:r>
        <w:rPr>
          <w:rFonts w:hint="cs"/>
          <w:rtl/>
        </w:rPr>
        <w:t>ו</w:t>
      </w:r>
      <w:r>
        <w:rPr>
          <w:rtl/>
        </w:rPr>
        <w:t xml:space="preserve">ל </w:t>
      </w:r>
      <w:bookmarkStart w:id="677" w:name="_ETM_Q2_655540"/>
      <w:bookmarkEnd w:id="677"/>
      <w:r>
        <w:rPr>
          <w:rtl/>
        </w:rPr>
        <w:t xml:space="preserve">המשטרה </w:t>
      </w:r>
      <w:bookmarkStart w:id="678" w:name="_ETM_Q2_655959"/>
      <w:bookmarkEnd w:id="678"/>
      <w:r>
        <w:rPr>
          <w:rFonts w:hint="cs"/>
          <w:rtl/>
        </w:rPr>
        <w:t xml:space="preserve">– </w:t>
      </w:r>
      <w:r>
        <w:rPr>
          <w:rtl/>
        </w:rPr>
        <w:t xml:space="preserve">אנחנו </w:t>
      </w:r>
      <w:bookmarkStart w:id="679" w:name="_ETM_Q2_656169"/>
      <w:bookmarkEnd w:id="679"/>
      <w:r>
        <w:rPr>
          <w:rtl/>
        </w:rPr>
        <w:t xml:space="preserve">גם </w:t>
      </w:r>
      <w:bookmarkStart w:id="680" w:name="_ETM_Q2_656409"/>
      <w:bookmarkEnd w:id="680"/>
      <w:r>
        <w:rPr>
          <w:rtl/>
        </w:rPr>
        <w:t>נמשיך</w:t>
      </w:r>
      <w:r w:rsidR="00052A5E">
        <w:rPr>
          <w:rFonts w:hint="cs"/>
          <w:rtl/>
        </w:rPr>
        <w:t>,</w:t>
      </w:r>
      <w:r>
        <w:rPr>
          <w:rtl/>
        </w:rPr>
        <w:t xml:space="preserve"> </w:t>
      </w:r>
      <w:bookmarkStart w:id="681" w:name="_ETM_Q2_656829"/>
      <w:bookmarkEnd w:id="681"/>
      <w:r>
        <w:rPr>
          <w:rtl/>
        </w:rPr>
        <w:t xml:space="preserve">וגם </w:t>
      </w:r>
      <w:bookmarkStart w:id="682" w:name="_ETM_Q2_657129"/>
      <w:bookmarkEnd w:id="682"/>
      <w:r>
        <w:rPr>
          <w:rtl/>
        </w:rPr>
        <w:t xml:space="preserve">נמשיך </w:t>
      </w:r>
      <w:bookmarkStart w:id="683" w:name="_ETM_Q2_657459"/>
      <w:bookmarkEnd w:id="683"/>
      <w:r>
        <w:rPr>
          <w:rtl/>
        </w:rPr>
        <w:t>לעקוב</w:t>
      </w:r>
      <w:r>
        <w:rPr>
          <w:rFonts w:hint="cs"/>
          <w:rtl/>
        </w:rPr>
        <w:t>.</w:t>
      </w:r>
    </w:p>
    <w:p w:rsidR="00F532D9" w:rsidRDefault="00F532D9" w:rsidP="00F405B7">
      <w:pPr>
        <w:rPr>
          <w:rtl/>
        </w:rPr>
      </w:pPr>
      <w:bookmarkStart w:id="684" w:name="_ETM_Q2_660000"/>
      <w:bookmarkEnd w:id="684"/>
    </w:p>
    <w:p w:rsidR="00F532D9" w:rsidRDefault="00F532D9" w:rsidP="00F405B7">
      <w:pPr>
        <w:pStyle w:val="af6"/>
        <w:keepNext/>
        <w:rPr>
          <w:rtl/>
        </w:rPr>
      </w:pPr>
      <w:bookmarkStart w:id="685" w:name="_ETM_Q2_661000"/>
      <w:bookmarkStart w:id="686" w:name="_ETM_Q2_664040"/>
      <w:bookmarkStart w:id="687" w:name="ET_yor_6204_18"/>
      <w:bookmarkEnd w:id="685"/>
      <w:bookmarkEnd w:id="686"/>
      <w:r w:rsidRPr="00AE4B1A">
        <w:rPr>
          <w:rStyle w:val="TagStyle"/>
          <w:rtl/>
        </w:rPr>
        <w:t xml:space="preserve"> &lt;&lt; יור &gt;&gt; </w:t>
      </w:r>
      <w:r>
        <w:rPr>
          <w:rtl/>
        </w:rPr>
        <w:t>היו"ר מיקי לוי:</w:t>
      </w:r>
      <w:r w:rsidRPr="00AE4B1A">
        <w:rPr>
          <w:rStyle w:val="TagStyle"/>
          <w:rtl/>
        </w:rPr>
        <w:t xml:space="preserve"> &lt;&lt; יור &gt;&gt;</w:t>
      </w:r>
      <w:r>
        <w:rPr>
          <w:rtl/>
        </w:rPr>
        <w:t xml:space="preserve">  </w:t>
      </w:r>
      <w:bookmarkEnd w:id="687"/>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שאלת המשך, בבקשה. </w:t>
      </w:r>
    </w:p>
    <w:p w:rsidR="00F532D9" w:rsidRDefault="00F532D9" w:rsidP="00F405B7">
      <w:pPr>
        <w:rPr>
          <w:rtl/>
          <w:lang w:eastAsia="he-IL"/>
        </w:rPr>
      </w:pPr>
    </w:p>
    <w:p w:rsidR="00F532D9" w:rsidRDefault="00F532D9" w:rsidP="00F405B7">
      <w:pPr>
        <w:pStyle w:val="-"/>
        <w:keepNext/>
        <w:rPr>
          <w:rtl/>
        </w:rPr>
      </w:pPr>
      <w:bookmarkStart w:id="688" w:name="_ETM_Q2_664000"/>
      <w:bookmarkStart w:id="689" w:name="ET_speakercontinue_5093_21"/>
      <w:bookmarkEnd w:id="688"/>
      <w:r w:rsidRPr="00AE4B1A">
        <w:rPr>
          <w:rStyle w:val="TagStyle"/>
          <w:rtl/>
        </w:rPr>
        <w:t xml:space="preserve"> &lt;&lt; דובר_המשך &gt;&gt; </w:t>
      </w:r>
      <w:r>
        <w:rPr>
          <w:rtl/>
        </w:rPr>
        <w:t>אורית מלכה סטרוק (הציונות הדתית):</w:t>
      </w:r>
      <w:r w:rsidRPr="00AE4B1A">
        <w:rPr>
          <w:rStyle w:val="TagStyle"/>
          <w:rtl/>
        </w:rPr>
        <w:t xml:space="preserve"> &lt;&lt; דובר_המשך &gt;&gt;</w:t>
      </w:r>
      <w:r>
        <w:rPr>
          <w:rtl/>
        </w:rPr>
        <w:t xml:space="preserve">  </w:t>
      </w:r>
      <w:bookmarkEnd w:id="689"/>
    </w:p>
    <w:p w:rsidR="00F532D9" w:rsidRDefault="00F532D9" w:rsidP="00356EAB">
      <w:pPr>
        <w:rPr>
          <w:rtl/>
          <w:lang w:eastAsia="he-IL"/>
        </w:rPr>
      </w:pPr>
    </w:p>
    <w:p w:rsidR="00F532D9" w:rsidRDefault="00F532D9" w:rsidP="00F405B7">
      <w:pPr>
        <w:rPr>
          <w:rtl/>
        </w:rPr>
      </w:pPr>
      <w:r>
        <w:rPr>
          <w:rFonts w:hint="cs"/>
          <w:rtl/>
          <w:lang w:eastAsia="he-IL"/>
        </w:rPr>
        <w:t xml:space="preserve">אדוני סגן השר, פה איתנו ביציע יושבים חלק מבני משפחתו של הנרצח. אני אזכיר </w:t>
      </w:r>
      <w:bookmarkStart w:id="690" w:name="_ETM_Q2_677000"/>
      <w:bookmarkEnd w:id="690"/>
      <w:r>
        <w:rPr>
          <w:rFonts w:hint="cs"/>
          <w:rtl/>
          <w:lang w:eastAsia="he-IL"/>
        </w:rPr>
        <w:t xml:space="preserve">אותם בשמותיהם: בתו מרים שטה, בתו מולו ביסט, חתנו משה שטה, חותנתו עאדנה </w:t>
      </w:r>
      <w:bookmarkStart w:id="691" w:name="_ETM_Q2_698000"/>
      <w:bookmarkEnd w:id="691"/>
      <w:r>
        <w:rPr>
          <w:rFonts w:hint="cs"/>
          <w:rtl/>
          <w:lang w:eastAsia="he-IL"/>
        </w:rPr>
        <w:t xml:space="preserve">מרה. אני רוצה להגיד לך, מעבר לתוצאות של התיק הזה </w:t>
      </w:r>
      <w:r>
        <w:rPr>
          <w:rFonts w:hint="eastAsia"/>
          <w:rtl/>
          <w:lang w:eastAsia="he-IL"/>
        </w:rPr>
        <w:t xml:space="preserve">– </w:t>
      </w:r>
      <w:r>
        <w:rPr>
          <w:rFonts w:hint="cs"/>
          <w:rtl/>
          <w:lang w:eastAsia="he-IL"/>
        </w:rPr>
        <w:t xml:space="preserve">שאני מבינה שהן עדיין לא ידועות ואתם עושים מאמצים. אני יודעת שכרגע, בזמן הנתון שאנחנו מדברים, אכן </w:t>
      </w:r>
      <w:bookmarkStart w:id="692" w:name="_ETM_Q2_711000"/>
      <w:bookmarkEnd w:id="692"/>
      <w:r>
        <w:rPr>
          <w:rFonts w:hint="cs"/>
          <w:rtl/>
          <w:lang w:eastAsia="he-IL"/>
        </w:rPr>
        <w:t xml:space="preserve">נעשים מאמצים, </w:t>
      </w:r>
      <w:bookmarkStart w:id="693" w:name="_ETM_Q2_666000"/>
      <w:bookmarkStart w:id="694" w:name="_ETM_Q2_663000"/>
      <w:bookmarkStart w:id="695" w:name="_ETM_Q2_713340"/>
      <w:bookmarkEnd w:id="693"/>
      <w:bookmarkEnd w:id="694"/>
      <w:bookmarkEnd w:id="695"/>
      <w:r>
        <w:rPr>
          <w:rtl/>
        </w:rPr>
        <w:t xml:space="preserve">אלא </w:t>
      </w:r>
      <w:bookmarkStart w:id="696" w:name="_ETM_Q2_713670"/>
      <w:bookmarkEnd w:id="696"/>
      <w:r>
        <w:rPr>
          <w:rtl/>
        </w:rPr>
        <w:t xml:space="preserve">ששנינו </w:t>
      </w:r>
      <w:bookmarkStart w:id="697" w:name="_ETM_Q2_714239"/>
      <w:bookmarkEnd w:id="697"/>
      <w:r>
        <w:rPr>
          <w:rtl/>
        </w:rPr>
        <w:t xml:space="preserve">יודעים </w:t>
      </w:r>
      <w:bookmarkStart w:id="698" w:name="_ETM_Q2_714809"/>
      <w:bookmarkEnd w:id="698"/>
      <w:r>
        <w:rPr>
          <w:rFonts w:hint="cs"/>
          <w:rtl/>
        </w:rPr>
        <w:t xml:space="preserve">– </w:t>
      </w:r>
      <w:r>
        <w:rPr>
          <w:rtl/>
        </w:rPr>
        <w:t xml:space="preserve">ואתה </w:t>
      </w:r>
      <w:bookmarkStart w:id="699" w:name="_ETM_Q2_715080"/>
      <w:bookmarkEnd w:id="699"/>
      <w:r>
        <w:rPr>
          <w:rtl/>
        </w:rPr>
        <w:t xml:space="preserve">יודע </w:t>
      </w:r>
      <w:bookmarkStart w:id="700" w:name="_ETM_Q2_715319"/>
      <w:bookmarkEnd w:id="700"/>
      <w:r>
        <w:rPr>
          <w:rtl/>
        </w:rPr>
        <w:t xml:space="preserve">את </w:t>
      </w:r>
      <w:bookmarkStart w:id="701" w:name="_ETM_Q2_715379"/>
      <w:bookmarkEnd w:id="701"/>
      <w:r>
        <w:rPr>
          <w:rtl/>
        </w:rPr>
        <w:t xml:space="preserve">זה </w:t>
      </w:r>
      <w:bookmarkStart w:id="702" w:name="_ETM_Q2_715470"/>
      <w:bookmarkEnd w:id="702"/>
      <w:r>
        <w:rPr>
          <w:rtl/>
        </w:rPr>
        <w:t xml:space="preserve">אם </w:t>
      </w:r>
      <w:bookmarkStart w:id="703" w:name="_ETM_Q2_715559"/>
      <w:bookmarkEnd w:id="703"/>
      <w:r>
        <w:rPr>
          <w:rtl/>
        </w:rPr>
        <w:t xml:space="preserve">אתה </w:t>
      </w:r>
      <w:bookmarkStart w:id="704" w:name="_ETM_Q2_715709"/>
      <w:bookmarkEnd w:id="704"/>
      <w:r>
        <w:rPr>
          <w:rtl/>
        </w:rPr>
        <w:t xml:space="preserve">הסתכלת </w:t>
      </w:r>
      <w:bookmarkStart w:id="705" w:name="_ETM_Q2_716129"/>
      <w:bookmarkEnd w:id="705"/>
      <w:r>
        <w:rPr>
          <w:rtl/>
        </w:rPr>
        <w:t xml:space="preserve">בתיק </w:t>
      </w:r>
      <w:bookmarkStart w:id="706" w:name="_ETM_Q2_716340"/>
      <w:bookmarkEnd w:id="706"/>
      <w:r>
        <w:rPr>
          <w:rtl/>
        </w:rPr>
        <w:t>החקירה</w:t>
      </w:r>
      <w:r>
        <w:rPr>
          <w:rFonts w:hint="cs"/>
          <w:rtl/>
        </w:rPr>
        <w:t>,</w:t>
      </w:r>
      <w:r>
        <w:rPr>
          <w:rtl/>
        </w:rPr>
        <w:t xml:space="preserve"> </w:t>
      </w:r>
      <w:bookmarkStart w:id="707" w:name="_ETM_Q2_716730"/>
      <w:bookmarkEnd w:id="707"/>
      <w:r>
        <w:rPr>
          <w:rtl/>
        </w:rPr>
        <w:t xml:space="preserve">ובתיקי </w:t>
      </w:r>
      <w:bookmarkStart w:id="708" w:name="_ETM_Q2_717179"/>
      <w:bookmarkEnd w:id="708"/>
      <w:r>
        <w:rPr>
          <w:rtl/>
        </w:rPr>
        <w:t xml:space="preserve">חקירה </w:t>
      </w:r>
      <w:bookmarkStart w:id="709" w:name="_ETM_Q2_717599"/>
      <w:bookmarkEnd w:id="709"/>
      <w:r>
        <w:rPr>
          <w:rtl/>
        </w:rPr>
        <w:t xml:space="preserve">אתה </w:t>
      </w:r>
      <w:bookmarkStart w:id="710" w:name="_ETM_Q2_717780"/>
      <w:bookmarkEnd w:id="710"/>
      <w:r>
        <w:rPr>
          <w:rtl/>
        </w:rPr>
        <w:t xml:space="preserve">מבין </w:t>
      </w:r>
      <w:bookmarkStart w:id="711" w:name="_ETM_Q2_719660"/>
      <w:bookmarkStart w:id="712" w:name="_ETM_Q2_720069"/>
      <w:bookmarkEnd w:id="711"/>
      <w:bookmarkEnd w:id="712"/>
      <w:r>
        <w:rPr>
          <w:rFonts w:hint="cs"/>
          <w:rtl/>
        </w:rPr>
        <w:t xml:space="preserve">– </w:t>
      </w:r>
      <w:r>
        <w:rPr>
          <w:rtl/>
        </w:rPr>
        <w:t xml:space="preserve">החקירה </w:t>
      </w:r>
      <w:bookmarkStart w:id="713" w:name="_ETM_Q2_720700"/>
      <w:bookmarkEnd w:id="713"/>
      <w:r>
        <w:rPr>
          <w:rtl/>
        </w:rPr>
        <w:t xml:space="preserve">פה </w:t>
      </w:r>
      <w:bookmarkStart w:id="714" w:name="_ETM_Q2_720849"/>
      <w:bookmarkEnd w:id="714"/>
      <w:r>
        <w:rPr>
          <w:rtl/>
        </w:rPr>
        <w:t xml:space="preserve">התחילה </w:t>
      </w:r>
      <w:bookmarkStart w:id="715" w:name="_ETM_Q2_721300"/>
      <w:bookmarkEnd w:id="715"/>
      <w:r>
        <w:rPr>
          <w:rtl/>
        </w:rPr>
        <w:t>באיחור</w:t>
      </w:r>
      <w:r>
        <w:rPr>
          <w:rFonts w:hint="cs"/>
          <w:rtl/>
        </w:rPr>
        <w:t>,</w:t>
      </w:r>
      <w:r>
        <w:rPr>
          <w:rtl/>
        </w:rPr>
        <w:t xml:space="preserve"> </w:t>
      </w:r>
      <w:bookmarkStart w:id="716" w:name="_ETM_Q2_722489"/>
      <w:bookmarkEnd w:id="716"/>
      <w:r>
        <w:rPr>
          <w:rtl/>
        </w:rPr>
        <w:t xml:space="preserve">באיחור </w:t>
      </w:r>
      <w:bookmarkStart w:id="717" w:name="_ETM_Q2_722969"/>
      <w:bookmarkEnd w:id="717"/>
      <w:r>
        <w:rPr>
          <w:rtl/>
        </w:rPr>
        <w:t>רב</w:t>
      </w:r>
      <w:r>
        <w:rPr>
          <w:rFonts w:hint="cs"/>
          <w:rtl/>
        </w:rPr>
        <w:t>,</w:t>
      </w:r>
      <w:r>
        <w:rPr>
          <w:rtl/>
        </w:rPr>
        <w:t xml:space="preserve"> </w:t>
      </w:r>
      <w:bookmarkStart w:id="718" w:name="_ETM_Q2_723809"/>
      <w:bookmarkEnd w:id="718"/>
      <w:r>
        <w:rPr>
          <w:rtl/>
        </w:rPr>
        <w:t xml:space="preserve">ולקח </w:t>
      </w:r>
      <w:bookmarkStart w:id="719" w:name="_ETM_Q2_724319"/>
      <w:bookmarkEnd w:id="719"/>
      <w:r>
        <w:rPr>
          <w:rtl/>
        </w:rPr>
        <w:t xml:space="preserve">זמן </w:t>
      </w:r>
      <w:bookmarkStart w:id="720" w:name="_ETM_Q2_724770"/>
      <w:bookmarkEnd w:id="720"/>
      <w:r>
        <w:rPr>
          <w:rtl/>
        </w:rPr>
        <w:t xml:space="preserve">רב </w:t>
      </w:r>
      <w:bookmarkStart w:id="721" w:name="_ETM_Q2_725099"/>
      <w:bookmarkEnd w:id="721"/>
      <w:r>
        <w:rPr>
          <w:rtl/>
        </w:rPr>
        <w:t xml:space="preserve">עד </w:t>
      </w:r>
      <w:bookmarkStart w:id="722" w:name="_ETM_Q2_725220"/>
      <w:bookmarkEnd w:id="722"/>
      <w:r>
        <w:rPr>
          <w:rtl/>
        </w:rPr>
        <w:t xml:space="preserve">שהוקם </w:t>
      </w:r>
      <w:bookmarkStart w:id="723" w:name="_ETM_Q2_725610"/>
      <w:bookmarkEnd w:id="723"/>
      <w:r>
        <w:rPr>
          <w:rtl/>
        </w:rPr>
        <w:t>צח"מ</w:t>
      </w:r>
      <w:r>
        <w:rPr>
          <w:rFonts w:hint="cs"/>
          <w:rtl/>
        </w:rPr>
        <w:t>.</w:t>
      </w:r>
      <w:r>
        <w:rPr>
          <w:rtl/>
        </w:rPr>
        <w:t xml:space="preserve"> </w:t>
      </w:r>
      <w:bookmarkStart w:id="724" w:name="_ETM_Q2_726940"/>
      <w:bookmarkEnd w:id="724"/>
      <w:r>
        <w:rPr>
          <w:rtl/>
        </w:rPr>
        <w:t xml:space="preserve">אתה </w:t>
      </w:r>
      <w:bookmarkStart w:id="725" w:name="_ETM_Q2_727150"/>
      <w:bookmarkEnd w:id="725"/>
      <w:r>
        <w:rPr>
          <w:rtl/>
        </w:rPr>
        <w:t xml:space="preserve">יודע </w:t>
      </w:r>
      <w:bookmarkStart w:id="726" w:name="_ETM_Q2_727390"/>
      <w:bookmarkEnd w:id="726"/>
      <w:r>
        <w:rPr>
          <w:rtl/>
        </w:rPr>
        <w:t xml:space="preserve">את </w:t>
      </w:r>
      <w:bookmarkStart w:id="727" w:name="_ETM_Q2_727480"/>
      <w:bookmarkEnd w:id="727"/>
      <w:r>
        <w:rPr>
          <w:rtl/>
        </w:rPr>
        <w:t>זה</w:t>
      </w:r>
      <w:r>
        <w:rPr>
          <w:rFonts w:hint="cs"/>
          <w:rtl/>
        </w:rPr>
        <w:t>.</w:t>
      </w:r>
      <w:r>
        <w:rPr>
          <w:rtl/>
        </w:rPr>
        <w:t xml:space="preserve"> </w:t>
      </w:r>
      <w:bookmarkStart w:id="728" w:name="_ETM_Q2_728450"/>
      <w:bookmarkEnd w:id="728"/>
      <w:r>
        <w:rPr>
          <w:rtl/>
        </w:rPr>
        <w:t xml:space="preserve">ואתה </w:t>
      </w:r>
      <w:bookmarkStart w:id="729" w:name="_ETM_Q2_729950"/>
      <w:bookmarkEnd w:id="729"/>
      <w:r>
        <w:rPr>
          <w:rtl/>
        </w:rPr>
        <w:t>יודע</w:t>
      </w:r>
      <w:r>
        <w:rPr>
          <w:rFonts w:hint="cs"/>
          <w:rtl/>
        </w:rPr>
        <w:t>,</w:t>
      </w:r>
      <w:r>
        <w:rPr>
          <w:rtl/>
        </w:rPr>
        <w:t xml:space="preserve"> </w:t>
      </w:r>
      <w:bookmarkStart w:id="730" w:name="_ETM_Q2_730190"/>
      <w:bookmarkStart w:id="731" w:name="_ETM_Q2_730550"/>
      <w:bookmarkEnd w:id="730"/>
      <w:bookmarkEnd w:id="731"/>
      <w:r>
        <w:rPr>
          <w:rFonts w:hint="cs"/>
          <w:rtl/>
        </w:rPr>
        <w:t>כש</w:t>
      </w:r>
      <w:r>
        <w:rPr>
          <w:rtl/>
        </w:rPr>
        <w:t xml:space="preserve">לא </w:t>
      </w:r>
      <w:bookmarkStart w:id="732" w:name="_ETM_Q2_730790"/>
      <w:bookmarkEnd w:id="732"/>
      <w:r>
        <w:rPr>
          <w:rtl/>
        </w:rPr>
        <w:t xml:space="preserve">מחפשים </w:t>
      </w:r>
      <w:bookmarkStart w:id="733" w:name="_ETM_Q2_731360"/>
      <w:bookmarkEnd w:id="733"/>
      <w:r>
        <w:rPr>
          <w:rtl/>
        </w:rPr>
        <w:t xml:space="preserve">את </w:t>
      </w:r>
      <w:bookmarkStart w:id="734" w:name="_ETM_Q2_731420"/>
      <w:bookmarkEnd w:id="734"/>
      <w:r>
        <w:rPr>
          <w:rtl/>
        </w:rPr>
        <w:t xml:space="preserve">הראיות </w:t>
      </w:r>
      <w:bookmarkStart w:id="735" w:name="_ETM_Q2_731990"/>
      <w:bookmarkEnd w:id="735"/>
      <w:r>
        <w:rPr>
          <w:rtl/>
        </w:rPr>
        <w:t xml:space="preserve">בזמן </w:t>
      </w:r>
      <w:bookmarkStart w:id="736" w:name="_ETM_Q2_732440"/>
      <w:bookmarkStart w:id="737" w:name="_ETM_Q2_733010"/>
      <w:bookmarkEnd w:id="736"/>
      <w:bookmarkEnd w:id="737"/>
      <w:r>
        <w:rPr>
          <w:rtl/>
        </w:rPr>
        <w:t xml:space="preserve">הנכון </w:t>
      </w:r>
      <w:bookmarkStart w:id="738" w:name="_ETM_Q2_733550"/>
      <w:bookmarkEnd w:id="738"/>
      <w:r>
        <w:rPr>
          <w:rtl/>
        </w:rPr>
        <w:t xml:space="preserve">אז </w:t>
      </w:r>
      <w:bookmarkStart w:id="739" w:name="_ETM_Q2_733700"/>
      <w:bookmarkEnd w:id="739"/>
      <w:r>
        <w:rPr>
          <w:rtl/>
        </w:rPr>
        <w:t xml:space="preserve">אחר </w:t>
      </w:r>
      <w:bookmarkStart w:id="740" w:name="_ETM_Q2_733910"/>
      <w:bookmarkEnd w:id="740"/>
      <w:r>
        <w:rPr>
          <w:rtl/>
        </w:rPr>
        <w:t xml:space="preserve">כך </w:t>
      </w:r>
      <w:bookmarkStart w:id="741" w:name="_ETM_Q2_734330"/>
      <w:bookmarkEnd w:id="741"/>
      <w:r>
        <w:rPr>
          <w:rtl/>
        </w:rPr>
        <w:t xml:space="preserve">זה </w:t>
      </w:r>
      <w:bookmarkStart w:id="742" w:name="_ETM_Q2_734480"/>
      <w:bookmarkEnd w:id="742"/>
      <w:r>
        <w:rPr>
          <w:rtl/>
        </w:rPr>
        <w:t xml:space="preserve">כמו </w:t>
      </w:r>
      <w:bookmarkStart w:id="743" w:name="_ETM_Q2_734660"/>
      <w:bookmarkEnd w:id="743"/>
      <w:r>
        <w:rPr>
          <w:rtl/>
        </w:rPr>
        <w:t xml:space="preserve">לחפש </w:t>
      </w:r>
      <w:bookmarkStart w:id="744" w:name="_ETM_Q2_735020"/>
      <w:bookmarkEnd w:id="744"/>
      <w:r>
        <w:rPr>
          <w:rtl/>
        </w:rPr>
        <w:t xml:space="preserve">את </w:t>
      </w:r>
      <w:bookmarkStart w:id="745" w:name="_ETM_Q2_735080"/>
      <w:bookmarkEnd w:id="745"/>
      <w:r>
        <w:rPr>
          <w:rtl/>
        </w:rPr>
        <w:t xml:space="preserve">הרוח </w:t>
      </w:r>
      <w:bookmarkStart w:id="746" w:name="_ETM_Q2_735590"/>
      <w:bookmarkEnd w:id="746"/>
      <w:r>
        <w:rPr>
          <w:rtl/>
        </w:rPr>
        <w:t>ב</w:t>
      </w:r>
      <w:r>
        <w:rPr>
          <w:rFonts w:hint="cs"/>
          <w:rtl/>
        </w:rPr>
        <w:t>ה</w:t>
      </w:r>
      <w:r>
        <w:rPr>
          <w:rtl/>
        </w:rPr>
        <w:t>רים</w:t>
      </w:r>
      <w:r>
        <w:rPr>
          <w:rFonts w:hint="cs"/>
          <w:rtl/>
        </w:rPr>
        <w:t>,</w:t>
      </w:r>
      <w:r>
        <w:rPr>
          <w:rtl/>
        </w:rPr>
        <w:t xml:space="preserve"> </w:t>
      </w:r>
      <w:bookmarkStart w:id="747" w:name="_ETM_Q2_736100"/>
      <w:bookmarkEnd w:id="747"/>
      <w:r>
        <w:rPr>
          <w:rtl/>
        </w:rPr>
        <w:t xml:space="preserve">וזה </w:t>
      </w:r>
      <w:bookmarkStart w:id="748" w:name="_ETM_Q2_736340"/>
      <w:bookmarkEnd w:id="748"/>
      <w:r>
        <w:rPr>
          <w:rtl/>
        </w:rPr>
        <w:t xml:space="preserve">בטח </w:t>
      </w:r>
      <w:bookmarkStart w:id="749" w:name="_ETM_Q2_737270"/>
      <w:bookmarkEnd w:id="749"/>
      <w:r>
        <w:rPr>
          <w:rtl/>
        </w:rPr>
        <w:t xml:space="preserve">פחות </w:t>
      </w:r>
      <w:bookmarkStart w:id="750" w:name="_ETM_Q2_737569"/>
      <w:bookmarkEnd w:id="750"/>
      <w:r>
        <w:rPr>
          <w:rtl/>
        </w:rPr>
        <w:t xml:space="preserve">או </w:t>
      </w:r>
      <w:bookmarkStart w:id="751" w:name="_ETM_Q2_737629"/>
      <w:bookmarkEnd w:id="751"/>
      <w:r>
        <w:rPr>
          <w:rtl/>
        </w:rPr>
        <w:t xml:space="preserve">יותר </w:t>
      </w:r>
      <w:bookmarkStart w:id="752" w:name="_ETM_Q2_737809"/>
      <w:bookmarkEnd w:id="752"/>
      <w:r>
        <w:rPr>
          <w:rtl/>
        </w:rPr>
        <w:t xml:space="preserve">מה </w:t>
      </w:r>
      <w:bookmarkStart w:id="753" w:name="_ETM_Q2_737960"/>
      <w:bookmarkEnd w:id="753"/>
      <w:r>
        <w:rPr>
          <w:rtl/>
        </w:rPr>
        <w:t xml:space="preserve">שאתם </w:t>
      </w:r>
      <w:bookmarkStart w:id="754" w:name="_ETM_Q2_738259"/>
      <w:bookmarkEnd w:id="754"/>
      <w:r>
        <w:rPr>
          <w:rtl/>
        </w:rPr>
        <w:t xml:space="preserve">עוברים </w:t>
      </w:r>
      <w:bookmarkStart w:id="755" w:name="_ETM_Q2_738620"/>
      <w:bookmarkEnd w:id="755"/>
      <w:r>
        <w:rPr>
          <w:rtl/>
        </w:rPr>
        <w:t>כרגע</w:t>
      </w:r>
      <w:r>
        <w:rPr>
          <w:rFonts w:hint="cs"/>
          <w:rtl/>
        </w:rPr>
        <w:t>,</w:t>
      </w:r>
      <w:r>
        <w:rPr>
          <w:rtl/>
        </w:rPr>
        <w:t xml:space="preserve"> </w:t>
      </w:r>
      <w:bookmarkStart w:id="756" w:name="_ETM_Q2_738979"/>
      <w:bookmarkEnd w:id="756"/>
      <w:r>
        <w:rPr>
          <w:rtl/>
        </w:rPr>
        <w:t xml:space="preserve">בניסיון </w:t>
      </w:r>
      <w:bookmarkStart w:id="757" w:name="_ETM_Q2_739490"/>
      <w:bookmarkEnd w:id="757"/>
      <w:r>
        <w:rPr>
          <w:rtl/>
        </w:rPr>
        <w:t xml:space="preserve">שאני </w:t>
      </w:r>
      <w:bookmarkStart w:id="758" w:name="_ETM_Q2_739699"/>
      <w:bookmarkEnd w:id="758"/>
      <w:r>
        <w:rPr>
          <w:rtl/>
        </w:rPr>
        <w:t xml:space="preserve">מאמינה </w:t>
      </w:r>
      <w:bookmarkStart w:id="759" w:name="_ETM_Q2_739969"/>
      <w:bookmarkEnd w:id="759"/>
      <w:r>
        <w:rPr>
          <w:rtl/>
        </w:rPr>
        <w:t xml:space="preserve">שהוא </w:t>
      </w:r>
      <w:bookmarkStart w:id="760" w:name="_ETM_Q2_740120"/>
      <w:bookmarkEnd w:id="760"/>
      <w:r>
        <w:rPr>
          <w:rtl/>
        </w:rPr>
        <w:t xml:space="preserve">כרגע </w:t>
      </w:r>
      <w:bookmarkStart w:id="761" w:name="_ETM_Q2_740509"/>
      <w:bookmarkEnd w:id="761"/>
      <w:r>
        <w:rPr>
          <w:rtl/>
        </w:rPr>
        <w:t>אמיתי</w:t>
      </w:r>
      <w:r>
        <w:rPr>
          <w:rFonts w:hint="cs"/>
          <w:rtl/>
        </w:rPr>
        <w:t>.</w:t>
      </w:r>
      <w:r>
        <w:rPr>
          <w:rtl/>
        </w:rPr>
        <w:t xml:space="preserve"> </w:t>
      </w:r>
      <w:bookmarkStart w:id="762" w:name="_ETM_Q2_741440"/>
      <w:bookmarkEnd w:id="762"/>
    </w:p>
    <w:p w:rsidR="00F532D9" w:rsidRDefault="00F532D9" w:rsidP="00F405B7">
      <w:pPr>
        <w:rPr>
          <w:rtl/>
        </w:rPr>
      </w:pPr>
      <w:bookmarkStart w:id="763" w:name="_ETM_Q2_743486"/>
      <w:bookmarkStart w:id="764" w:name="_ETM_Q2_743555"/>
      <w:bookmarkStart w:id="765" w:name="_ETM_Q2_743677"/>
      <w:bookmarkEnd w:id="763"/>
      <w:bookmarkEnd w:id="764"/>
      <w:bookmarkEnd w:id="765"/>
    </w:p>
    <w:p w:rsidR="00F532D9" w:rsidRDefault="00F532D9" w:rsidP="00F819E1">
      <w:pPr>
        <w:rPr>
          <w:rtl/>
        </w:rPr>
      </w:pPr>
      <w:bookmarkStart w:id="766" w:name="_ETM_Q2_743730"/>
      <w:bookmarkEnd w:id="766"/>
      <w:r>
        <w:rPr>
          <w:rtl/>
        </w:rPr>
        <w:t xml:space="preserve">ואני </w:t>
      </w:r>
      <w:bookmarkStart w:id="767" w:name="_ETM_Q2_741710"/>
      <w:bookmarkEnd w:id="767"/>
      <w:r>
        <w:rPr>
          <w:rtl/>
        </w:rPr>
        <w:t>שואלת</w:t>
      </w:r>
      <w:r>
        <w:rPr>
          <w:rFonts w:hint="cs"/>
          <w:rtl/>
        </w:rPr>
        <w:t>,</w:t>
      </w:r>
      <w:r>
        <w:rPr>
          <w:rtl/>
        </w:rPr>
        <w:t xml:space="preserve"> </w:t>
      </w:r>
      <w:bookmarkStart w:id="768" w:name="_ETM_Q2_742010"/>
      <w:bookmarkEnd w:id="768"/>
      <w:r>
        <w:rPr>
          <w:rtl/>
        </w:rPr>
        <w:t xml:space="preserve">במבט </w:t>
      </w:r>
      <w:bookmarkStart w:id="769" w:name="_ETM_Q2_742400"/>
      <w:bookmarkEnd w:id="769"/>
      <w:r>
        <w:rPr>
          <w:rtl/>
        </w:rPr>
        <w:t xml:space="preserve">צופה </w:t>
      </w:r>
      <w:bookmarkStart w:id="770" w:name="_ETM_Q2_742820"/>
      <w:bookmarkEnd w:id="770"/>
      <w:r>
        <w:rPr>
          <w:rtl/>
        </w:rPr>
        <w:t xml:space="preserve">פני </w:t>
      </w:r>
      <w:bookmarkStart w:id="771" w:name="_ETM_Q2_743090"/>
      <w:bookmarkEnd w:id="771"/>
      <w:r>
        <w:rPr>
          <w:rtl/>
        </w:rPr>
        <w:t>עתיד</w:t>
      </w:r>
      <w:r>
        <w:rPr>
          <w:rFonts w:hint="cs"/>
          <w:rtl/>
        </w:rPr>
        <w:t>:</w:t>
      </w:r>
      <w:r>
        <w:rPr>
          <w:rtl/>
        </w:rPr>
        <w:t xml:space="preserve"> </w:t>
      </w:r>
      <w:bookmarkStart w:id="772" w:name="_ETM_Q2_744700"/>
      <w:bookmarkEnd w:id="772"/>
      <w:r>
        <w:rPr>
          <w:rtl/>
        </w:rPr>
        <w:t xml:space="preserve">האם </w:t>
      </w:r>
      <w:bookmarkStart w:id="773" w:name="_ETM_Q2_745470"/>
      <w:bookmarkEnd w:id="773"/>
      <w:r>
        <w:rPr>
          <w:rtl/>
        </w:rPr>
        <w:t xml:space="preserve">אפשר </w:t>
      </w:r>
      <w:bookmarkStart w:id="774" w:name="_ETM_Q2_745980"/>
      <w:bookmarkEnd w:id="774"/>
      <w:r>
        <w:rPr>
          <w:rtl/>
        </w:rPr>
        <w:t xml:space="preserve">לוודא </w:t>
      </w:r>
      <w:bookmarkStart w:id="775" w:name="_ETM_Q2_746910"/>
      <w:bookmarkEnd w:id="775"/>
      <w:r>
        <w:rPr>
          <w:rtl/>
        </w:rPr>
        <w:t xml:space="preserve">שלא </w:t>
      </w:r>
      <w:bookmarkStart w:id="776" w:name="_ETM_Q2_747300"/>
      <w:bookmarkEnd w:id="776"/>
      <w:r>
        <w:rPr>
          <w:rtl/>
        </w:rPr>
        <w:t xml:space="preserve">קורה </w:t>
      </w:r>
      <w:bookmarkStart w:id="777" w:name="_ETM_Q2_747630"/>
      <w:bookmarkEnd w:id="777"/>
      <w:r>
        <w:rPr>
          <w:rtl/>
        </w:rPr>
        <w:t xml:space="preserve">יותר </w:t>
      </w:r>
      <w:bookmarkStart w:id="778" w:name="_ETM_Q2_748350"/>
      <w:bookmarkEnd w:id="778"/>
      <w:r>
        <w:rPr>
          <w:rtl/>
        </w:rPr>
        <w:t xml:space="preserve">שאדם </w:t>
      </w:r>
      <w:bookmarkStart w:id="779" w:name="_ETM_Q2_749130"/>
      <w:bookmarkEnd w:id="779"/>
      <w:r>
        <w:rPr>
          <w:rtl/>
        </w:rPr>
        <w:t xml:space="preserve">משלם </w:t>
      </w:r>
      <w:bookmarkStart w:id="780" w:name="_ETM_Q2_749670"/>
      <w:bookmarkEnd w:id="780"/>
      <w:r>
        <w:rPr>
          <w:rtl/>
        </w:rPr>
        <w:t xml:space="preserve">בחייו </w:t>
      </w:r>
      <w:bookmarkStart w:id="781" w:name="_ETM_Q2_750510"/>
      <w:bookmarkEnd w:id="781"/>
      <w:r>
        <w:rPr>
          <w:rFonts w:hint="cs"/>
          <w:rtl/>
        </w:rPr>
        <w:t>או</w:t>
      </w:r>
      <w:r>
        <w:rPr>
          <w:rtl/>
        </w:rPr>
        <w:t xml:space="preserve"> </w:t>
      </w:r>
      <w:bookmarkStart w:id="782" w:name="_ETM_Q2_750630"/>
      <w:bookmarkEnd w:id="782"/>
      <w:r>
        <w:rPr>
          <w:rtl/>
        </w:rPr>
        <w:t xml:space="preserve">נפצע </w:t>
      </w:r>
      <w:bookmarkStart w:id="783" w:name="_ETM_Q2_751050"/>
      <w:bookmarkEnd w:id="783"/>
      <w:r>
        <w:rPr>
          <w:rtl/>
        </w:rPr>
        <w:t xml:space="preserve">בצורה </w:t>
      </w:r>
      <w:bookmarkStart w:id="784" w:name="_ETM_Q2_751470"/>
      <w:bookmarkEnd w:id="784"/>
      <w:r>
        <w:rPr>
          <w:rtl/>
        </w:rPr>
        <w:t xml:space="preserve">אנושה </w:t>
      </w:r>
      <w:bookmarkStart w:id="785" w:name="_ETM_Q2_751950"/>
      <w:bookmarkEnd w:id="785"/>
      <w:r>
        <w:rPr>
          <w:rtl/>
        </w:rPr>
        <w:t xml:space="preserve">כפי </w:t>
      </w:r>
      <w:bookmarkStart w:id="786" w:name="_ETM_Q2_752280"/>
      <w:bookmarkEnd w:id="786"/>
      <w:r>
        <w:rPr>
          <w:rtl/>
        </w:rPr>
        <w:t xml:space="preserve">שנפצע </w:t>
      </w:r>
      <w:bookmarkStart w:id="787" w:name="_ETM_Q2_752760"/>
      <w:bookmarkEnd w:id="787"/>
      <w:r>
        <w:rPr>
          <w:rtl/>
        </w:rPr>
        <w:t>דסטה</w:t>
      </w:r>
      <w:bookmarkStart w:id="788" w:name="_ETM_Q2_753240"/>
      <w:bookmarkEnd w:id="788"/>
      <w:r>
        <w:rPr>
          <w:rFonts w:hint="cs"/>
          <w:rtl/>
        </w:rPr>
        <w:t xml:space="preserve">, </w:t>
      </w:r>
      <w:r>
        <w:rPr>
          <w:rtl/>
        </w:rPr>
        <w:t xml:space="preserve">השם </w:t>
      </w:r>
      <w:bookmarkStart w:id="789" w:name="_ETM_Q2_754460"/>
      <w:bookmarkEnd w:id="789"/>
      <w:r>
        <w:rPr>
          <w:rtl/>
        </w:rPr>
        <w:t xml:space="preserve">ייקום </w:t>
      </w:r>
      <w:bookmarkStart w:id="790" w:name="_ETM_Q2_754760"/>
      <w:bookmarkEnd w:id="790"/>
      <w:r>
        <w:rPr>
          <w:rtl/>
        </w:rPr>
        <w:t>דמו</w:t>
      </w:r>
      <w:r>
        <w:rPr>
          <w:rFonts w:hint="cs"/>
          <w:rtl/>
        </w:rPr>
        <w:t xml:space="preserve"> או</w:t>
      </w:r>
      <w:r>
        <w:rPr>
          <w:rtl/>
        </w:rPr>
        <w:t xml:space="preserve"> </w:t>
      </w:r>
      <w:bookmarkStart w:id="791" w:name="_ETM_Q2_755330"/>
      <w:bookmarkEnd w:id="791"/>
      <w:r>
        <w:rPr>
          <w:rtl/>
        </w:rPr>
        <w:t>ז</w:t>
      </w:r>
      <w:r>
        <w:rPr>
          <w:rFonts w:hint="cs"/>
          <w:rtl/>
        </w:rPr>
        <w:t>י</w:t>
      </w:r>
      <w:r>
        <w:rPr>
          <w:rtl/>
        </w:rPr>
        <w:t xml:space="preserve">כרונו </w:t>
      </w:r>
      <w:bookmarkStart w:id="792" w:name="_ETM_Q2_755720"/>
      <w:bookmarkEnd w:id="792"/>
      <w:r>
        <w:rPr>
          <w:rtl/>
        </w:rPr>
        <w:t>לברכה</w:t>
      </w:r>
      <w:bookmarkStart w:id="793" w:name="_ETM_Q2_756050"/>
      <w:bookmarkEnd w:id="793"/>
      <w:r>
        <w:rPr>
          <w:rFonts w:hint="cs"/>
          <w:rtl/>
        </w:rPr>
        <w:t xml:space="preserve"> </w:t>
      </w:r>
      <w:r>
        <w:rPr>
          <w:rFonts w:hint="eastAsia"/>
          <w:rtl/>
        </w:rPr>
        <w:t xml:space="preserve">– </w:t>
      </w:r>
      <w:r>
        <w:rPr>
          <w:rtl/>
        </w:rPr>
        <w:t xml:space="preserve">אנחנו </w:t>
      </w:r>
      <w:bookmarkStart w:id="794" w:name="_ETM_Q2_756260"/>
      <w:bookmarkEnd w:id="794"/>
      <w:r>
        <w:rPr>
          <w:rtl/>
        </w:rPr>
        <w:t xml:space="preserve">לא </w:t>
      </w:r>
      <w:bookmarkStart w:id="795" w:name="_ETM_Q2_756350"/>
      <w:bookmarkEnd w:id="795"/>
      <w:r>
        <w:rPr>
          <w:rtl/>
        </w:rPr>
        <w:t>יודעים</w:t>
      </w:r>
      <w:r>
        <w:rPr>
          <w:rFonts w:hint="cs"/>
          <w:rtl/>
        </w:rPr>
        <w:t>,</w:t>
      </w:r>
      <w:r>
        <w:rPr>
          <w:rtl/>
        </w:rPr>
        <w:t xml:space="preserve"> </w:t>
      </w:r>
      <w:bookmarkStart w:id="796" w:name="_ETM_Q2_756620"/>
      <w:bookmarkEnd w:id="796"/>
      <w:r>
        <w:rPr>
          <w:rtl/>
        </w:rPr>
        <w:t>בסדר</w:t>
      </w:r>
      <w:bookmarkStart w:id="797" w:name="_ETM_Q2_757130"/>
      <w:bookmarkEnd w:id="797"/>
      <w:r>
        <w:rPr>
          <w:rFonts w:hint="cs"/>
          <w:rtl/>
        </w:rPr>
        <w:t xml:space="preserve">? </w:t>
      </w:r>
      <w:bookmarkStart w:id="798" w:name="TOR_Q3"/>
      <w:bookmarkEnd w:id="798"/>
      <w:r>
        <w:rPr>
          <w:rFonts w:hint="cs"/>
          <w:rtl/>
        </w:rPr>
        <w:t>אבל בן אדם נפגע קשות, ו</w:t>
      </w:r>
      <w:r w:rsidR="00052A5E">
        <w:rPr>
          <w:rFonts w:hint="cs"/>
          <w:rtl/>
        </w:rPr>
        <w:t>ה</w:t>
      </w:r>
      <w:r>
        <w:rPr>
          <w:rFonts w:hint="cs"/>
          <w:rtl/>
        </w:rPr>
        <w:t>תיק מוזנח בצורה כזאת שעד שלא מעוררים מהומה</w:t>
      </w:r>
      <w:bookmarkStart w:id="799" w:name="_ETM_Q3_168000"/>
      <w:bookmarkEnd w:id="799"/>
      <w:r>
        <w:rPr>
          <w:rFonts w:hint="cs"/>
          <w:rtl/>
        </w:rPr>
        <w:t xml:space="preserve"> זה לא קורה. </w:t>
      </w:r>
    </w:p>
    <w:p w:rsidR="00F532D9" w:rsidRDefault="00F532D9" w:rsidP="00F405B7">
      <w:pPr>
        <w:ind w:firstLine="0"/>
        <w:rPr>
          <w:rtl/>
        </w:rPr>
      </w:pPr>
      <w:bookmarkStart w:id="800" w:name="_ETM_Q3_200619"/>
      <w:bookmarkStart w:id="801" w:name="_ETM_Q3_200701"/>
      <w:bookmarkEnd w:id="800"/>
      <w:bookmarkEnd w:id="801"/>
    </w:p>
    <w:p w:rsidR="00F532D9" w:rsidRDefault="00F532D9" w:rsidP="00F405B7">
      <w:pPr>
        <w:rPr>
          <w:rtl/>
        </w:rPr>
      </w:pPr>
      <w:bookmarkStart w:id="802" w:name="_ETM_Q3_200825"/>
      <w:bookmarkStart w:id="803" w:name="_ETM_Q3_200880"/>
      <w:bookmarkEnd w:id="802"/>
      <w:bookmarkEnd w:id="803"/>
      <w:r>
        <w:rPr>
          <w:rFonts w:hint="cs"/>
          <w:rtl/>
        </w:rPr>
        <w:t xml:space="preserve">ואני אשאל עוד שאלה שקשה לי לשאול אותה, אבל </w:t>
      </w:r>
      <w:bookmarkStart w:id="804" w:name="_ETM_Q3_165000"/>
      <w:bookmarkEnd w:id="804"/>
      <w:r>
        <w:rPr>
          <w:rFonts w:hint="cs"/>
          <w:rtl/>
        </w:rPr>
        <w:t xml:space="preserve">אני חייבת לומר שככה אני מרגישה. אני הייתי בלוויה. למה נסעתי ללוויה הזאת? כי אני זוכרת איך מרגישה משפחה </w:t>
      </w:r>
      <w:bookmarkStart w:id="805" w:name="_ETM_Q3_174000"/>
      <w:bookmarkEnd w:id="805"/>
      <w:r>
        <w:rPr>
          <w:rFonts w:hint="cs"/>
          <w:rtl/>
        </w:rPr>
        <w:t xml:space="preserve">שמישהו נרצח ואף נציג של הממשלה או של הכנסת לא </w:t>
      </w:r>
      <w:bookmarkStart w:id="806" w:name="_ETM_Q3_180000"/>
      <w:bookmarkEnd w:id="806"/>
      <w:r>
        <w:rPr>
          <w:rFonts w:hint="cs"/>
          <w:rtl/>
        </w:rPr>
        <w:t xml:space="preserve">מגיע, כאילו זה לא אירוע ציבורי, זה רק משהו </w:t>
      </w:r>
      <w:bookmarkStart w:id="807" w:name="_ETM_Q3_183000"/>
      <w:bookmarkEnd w:id="807"/>
      <w:r>
        <w:rPr>
          <w:rFonts w:hint="cs"/>
          <w:rtl/>
        </w:rPr>
        <w:t xml:space="preserve">פרטי שלהם, אז לכן נסעתי להיות איתם בהלוויה הזאת. פעם הראשונה בחיים שלי השתתפתי בלוויה של העדה האתיופית. </w:t>
      </w:r>
      <w:bookmarkStart w:id="808" w:name="_ETM_Q3_193000"/>
      <w:bookmarkEnd w:id="808"/>
      <w:r>
        <w:rPr>
          <w:rFonts w:hint="cs"/>
          <w:rtl/>
          <w:lang w:eastAsia="he-IL"/>
        </w:rPr>
        <w:t xml:space="preserve">לי </w:t>
      </w:r>
      <w:r>
        <w:rPr>
          <w:rFonts w:hint="cs"/>
          <w:rtl/>
        </w:rPr>
        <w:t>יש</w:t>
      </w:r>
      <w:bookmarkStart w:id="809" w:name="_ETM_Q3_188000"/>
      <w:bookmarkEnd w:id="809"/>
      <w:r>
        <w:rPr>
          <w:rFonts w:hint="cs"/>
          <w:rtl/>
        </w:rPr>
        <w:t xml:space="preserve"> תחושה קשה, אדוני סגן השר, שאם זה לא היה </w:t>
      </w:r>
      <w:bookmarkStart w:id="810" w:name="_ETM_Q3_196000"/>
      <w:bookmarkEnd w:id="810"/>
      <w:r>
        <w:rPr>
          <w:rFonts w:hint="cs"/>
          <w:rtl/>
        </w:rPr>
        <w:t xml:space="preserve">מישהו מהעדה האתיופית, החקירה לא הייתה כל כך רשלנית. ואני </w:t>
      </w:r>
      <w:bookmarkStart w:id="811" w:name="_ETM_Q3_201000"/>
      <w:bookmarkEnd w:id="811"/>
      <w:r>
        <w:rPr>
          <w:rFonts w:hint="cs"/>
          <w:rtl/>
        </w:rPr>
        <w:t xml:space="preserve">רוצה לבקש ממך, בכניסתך לתפקיד, שאתה תוודא שלא קורה שחקירה </w:t>
      </w:r>
      <w:bookmarkStart w:id="812" w:name="_ETM_Q3_206000"/>
      <w:bookmarkEnd w:id="812"/>
      <w:r>
        <w:rPr>
          <w:rFonts w:hint="cs"/>
          <w:rtl/>
        </w:rPr>
        <w:t xml:space="preserve">מתנהלת כך או אחרת בהתאם לזהות של הנרצח. תודה. </w:t>
      </w:r>
    </w:p>
    <w:p w:rsidR="00F532D9" w:rsidRDefault="00F532D9" w:rsidP="00F405B7">
      <w:pPr>
        <w:ind w:firstLine="0"/>
        <w:rPr>
          <w:rtl/>
        </w:rPr>
      </w:pPr>
      <w:bookmarkStart w:id="813" w:name="_ETM_Q3_215000"/>
      <w:bookmarkEnd w:id="813"/>
    </w:p>
    <w:p w:rsidR="00F532D9" w:rsidRDefault="00F532D9" w:rsidP="00F405B7">
      <w:pPr>
        <w:pStyle w:val="af6"/>
        <w:rPr>
          <w:rtl/>
        </w:rPr>
      </w:pPr>
      <w:bookmarkStart w:id="814" w:name="ET_yor_6204_9"/>
      <w:r w:rsidRPr="00D031DD">
        <w:rPr>
          <w:rStyle w:val="TagStyle"/>
          <w:rtl/>
        </w:rPr>
        <w:t xml:space="preserve"> &lt;&lt; יור &gt;&gt;</w:t>
      </w:r>
      <w:r w:rsidRPr="003E5D8E">
        <w:rPr>
          <w:rStyle w:val="TagStyle"/>
          <w:rtl/>
        </w:rPr>
        <w:t xml:space="preserve"> </w:t>
      </w:r>
      <w:r>
        <w:rPr>
          <w:rtl/>
        </w:rPr>
        <w:t>היו"ר מיקי לוי:</w:t>
      </w:r>
      <w:r w:rsidRPr="003E5D8E">
        <w:rPr>
          <w:rStyle w:val="TagStyle"/>
          <w:rtl/>
        </w:rPr>
        <w:t xml:space="preserve"> </w:t>
      </w:r>
      <w:r w:rsidRPr="00D031DD">
        <w:rPr>
          <w:rStyle w:val="TagStyle"/>
          <w:rtl/>
        </w:rPr>
        <w:t>&lt;&lt; יור &gt;&gt;</w:t>
      </w:r>
      <w:r>
        <w:rPr>
          <w:rtl/>
        </w:rPr>
        <w:t xml:space="preserve">   </w:t>
      </w:r>
      <w:bookmarkEnd w:id="814"/>
    </w:p>
    <w:p w:rsidR="00F532D9" w:rsidRDefault="00F532D9" w:rsidP="00356EAB">
      <w:pPr>
        <w:rPr>
          <w:rtl/>
          <w:lang w:eastAsia="he-IL"/>
        </w:rPr>
      </w:pPr>
    </w:p>
    <w:p w:rsidR="00F532D9" w:rsidRDefault="00F532D9" w:rsidP="00F405B7">
      <w:pPr>
        <w:rPr>
          <w:rtl/>
          <w:lang w:eastAsia="he-IL"/>
        </w:rPr>
      </w:pPr>
      <w:r>
        <w:rPr>
          <w:rFonts w:hint="cs"/>
          <w:rtl/>
          <w:lang w:eastAsia="he-IL"/>
        </w:rPr>
        <w:t>תודה</w:t>
      </w:r>
      <w:bookmarkStart w:id="815" w:name="_ETM_Q3_212000"/>
      <w:bookmarkEnd w:id="815"/>
      <w:r>
        <w:rPr>
          <w:rFonts w:hint="cs"/>
          <w:rtl/>
          <w:lang w:eastAsia="he-IL"/>
        </w:rPr>
        <w:t xml:space="preserve"> רבה. </w:t>
      </w:r>
    </w:p>
    <w:p w:rsidR="00F532D9" w:rsidRPr="00044D03" w:rsidRDefault="00F532D9" w:rsidP="00F405B7">
      <w:pPr>
        <w:rPr>
          <w:rtl/>
        </w:rPr>
      </w:pPr>
    </w:p>
    <w:p w:rsidR="00F532D9" w:rsidRDefault="00F532D9" w:rsidP="00F405B7">
      <w:pPr>
        <w:pStyle w:val="-"/>
        <w:rPr>
          <w:rtl/>
        </w:rPr>
      </w:pPr>
      <w:bookmarkStart w:id="816" w:name="ET_speakercontinue_5938_30"/>
      <w:r w:rsidRPr="00D748A7">
        <w:rPr>
          <w:rStyle w:val="TagStyle"/>
          <w:rtl/>
        </w:rPr>
        <w:t xml:space="preserve"> &lt;&lt; דובר_המשך &gt;&gt; </w:t>
      </w:r>
      <w:r>
        <w:rPr>
          <w:rtl/>
        </w:rPr>
        <w:t>סגן השר לביטחון הפנים יואב סגלוביץ':</w:t>
      </w:r>
      <w:r w:rsidRPr="00D748A7">
        <w:rPr>
          <w:rStyle w:val="TagStyle"/>
          <w:rtl/>
        </w:rPr>
        <w:t xml:space="preserve"> &lt;&lt; דובר_המשך &gt;&gt; </w:t>
      </w:r>
      <w:r>
        <w:rPr>
          <w:rtl/>
        </w:rPr>
        <w:t xml:space="preserve">   </w:t>
      </w:r>
      <w:bookmarkEnd w:id="816"/>
    </w:p>
    <w:p w:rsidR="00F532D9" w:rsidRDefault="00F532D9" w:rsidP="00356EAB">
      <w:pPr>
        <w:rPr>
          <w:rtl/>
          <w:lang w:eastAsia="he-IL"/>
        </w:rPr>
      </w:pPr>
    </w:p>
    <w:p w:rsidR="00F532D9" w:rsidRDefault="00F532D9" w:rsidP="00F405B7">
      <w:pPr>
        <w:rPr>
          <w:rtl/>
          <w:lang w:eastAsia="he-IL"/>
        </w:rPr>
      </w:pPr>
      <w:bookmarkStart w:id="817" w:name="_ETM_Q3_213000"/>
      <w:bookmarkEnd w:id="817"/>
      <w:r>
        <w:rPr>
          <w:rFonts w:hint="cs"/>
          <w:rtl/>
          <w:lang w:eastAsia="he-IL"/>
        </w:rPr>
        <w:t>קודם כול, אם המשפחה נמצאת פה, אז אני אסתכל אליכם,</w:t>
      </w:r>
      <w:bookmarkStart w:id="818" w:name="_ETM_Q3_219000"/>
      <w:bookmarkEnd w:id="818"/>
      <w:r>
        <w:rPr>
          <w:rFonts w:hint="cs"/>
          <w:rtl/>
          <w:lang w:eastAsia="he-IL"/>
        </w:rPr>
        <w:t xml:space="preserve"> ואני משתתף באמת באופן אישי בצערכם, לא בצורה </w:t>
      </w:r>
      <w:bookmarkStart w:id="819" w:name="_ETM_Q3_224000"/>
      <w:bookmarkEnd w:id="819"/>
      <w:r>
        <w:rPr>
          <w:rFonts w:hint="cs"/>
          <w:rtl/>
          <w:lang w:eastAsia="he-IL"/>
        </w:rPr>
        <w:t xml:space="preserve">אחרת. </w:t>
      </w:r>
    </w:p>
    <w:p w:rsidR="00F532D9" w:rsidRDefault="00F532D9" w:rsidP="00F405B7">
      <w:pPr>
        <w:rPr>
          <w:rtl/>
          <w:lang w:eastAsia="he-IL"/>
        </w:rPr>
      </w:pPr>
    </w:p>
    <w:p w:rsidR="00F532D9" w:rsidRDefault="00F532D9" w:rsidP="00052A5E">
      <w:pPr>
        <w:rPr>
          <w:rtl/>
        </w:rPr>
      </w:pPr>
      <w:r>
        <w:rPr>
          <w:rFonts w:hint="cs"/>
          <w:rtl/>
          <w:lang w:eastAsia="he-IL"/>
        </w:rPr>
        <w:t xml:space="preserve">אני אומר בזהירות, אבל כן אני מרגיש חובה לומר </w:t>
      </w:r>
      <w:bookmarkStart w:id="820" w:name="_ETM_Q3_221000"/>
      <w:bookmarkEnd w:id="820"/>
      <w:r>
        <w:rPr>
          <w:rFonts w:hint="cs"/>
          <w:rtl/>
          <w:lang w:eastAsia="he-IL"/>
        </w:rPr>
        <w:t xml:space="preserve">את זה, חברת הכנסת סטרוק, </w:t>
      </w:r>
      <w:bookmarkStart w:id="821" w:name="_ETM_Q3_225210"/>
      <w:bookmarkStart w:id="822" w:name="_ETM_Q3_225329"/>
      <w:bookmarkStart w:id="823" w:name="_ETM_Q3_225449"/>
      <w:bookmarkStart w:id="824" w:name="_ETM_Q3_225719"/>
      <w:bookmarkStart w:id="825" w:name="_ETM_Q3_226019"/>
      <w:bookmarkStart w:id="826" w:name="_ETM_Q3_226260"/>
      <w:bookmarkStart w:id="827" w:name="_ETM_Q3_226320"/>
      <w:bookmarkStart w:id="828" w:name="_ETM_Q3_226440"/>
      <w:bookmarkStart w:id="829" w:name="_ETM_Q3_226710"/>
      <w:bookmarkStart w:id="830" w:name="_ETM_Q3_227010"/>
      <w:bookmarkStart w:id="831" w:name="_ETM_Q3_228159"/>
      <w:bookmarkEnd w:id="821"/>
      <w:bookmarkEnd w:id="822"/>
      <w:bookmarkEnd w:id="823"/>
      <w:bookmarkEnd w:id="824"/>
      <w:bookmarkEnd w:id="825"/>
      <w:bookmarkEnd w:id="826"/>
      <w:bookmarkEnd w:id="827"/>
      <w:bookmarkEnd w:id="828"/>
      <w:bookmarkEnd w:id="829"/>
      <w:bookmarkEnd w:id="830"/>
      <w:bookmarkEnd w:id="831"/>
      <w:r>
        <w:rPr>
          <w:rtl/>
        </w:rPr>
        <w:t xml:space="preserve">שאת </w:t>
      </w:r>
      <w:bookmarkStart w:id="832" w:name="_ETM_Q3_228429"/>
      <w:bookmarkEnd w:id="832"/>
      <w:r>
        <w:rPr>
          <w:rtl/>
        </w:rPr>
        <w:t xml:space="preserve">מה </w:t>
      </w:r>
      <w:bookmarkStart w:id="833" w:name="_ETM_Q3_228609"/>
      <w:bookmarkEnd w:id="833"/>
      <w:r>
        <w:rPr>
          <w:rtl/>
        </w:rPr>
        <w:t xml:space="preserve">שאת </w:t>
      </w:r>
      <w:bookmarkStart w:id="834" w:name="_ETM_Q3_228879"/>
      <w:bookmarkEnd w:id="834"/>
      <w:r>
        <w:rPr>
          <w:rtl/>
        </w:rPr>
        <w:t xml:space="preserve">קובעת </w:t>
      </w:r>
      <w:bookmarkStart w:id="835" w:name="_ETM_Q3_229300"/>
      <w:bookmarkEnd w:id="835"/>
      <w:r>
        <w:rPr>
          <w:rtl/>
        </w:rPr>
        <w:t>כקביעות</w:t>
      </w:r>
      <w:r>
        <w:rPr>
          <w:rFonts w:hint="cs"/>
          <w:rtl/>
        </w:rPr>
        <w:t>,</w:t>
      </w:r>
      <w:r>
        <w:rPr>
          <w:rtl/>
        </w:rPr>
        <w:t xml:space="preserve"> </w:t>
      </w:r>
      <w:bookmarkStart w:id="836" w:name="_ETM_Q3_230979"/>
      <w:bookmarkEnd w:id="836"/>
      <w:r>
        <w:rPr>
          <w:rtl/>
        </w:rPr>
        <w:t xml:space="preserve">גם </w:t>
      </w:r>
      <w:bookmarkStart w:id="837" w:name="_ETM_Q3_231309"/>
      <w:bookmarkEnd w:id="837"/>
      <w:r>
        <w:rPr>
          <w:rtl/>
        </w:rPr>
        <w:t xml:space="preserve">לגבי </w:t>
      </w:r>
      <w:bookmarkStart w:id="838" w:name="_ETM_Q3_232089"/>
      <w:bookmarkEnd w:id="838"/>
      <w:r>
        <w:rPr>
          <w:rtl/>
        </w:rPr>
        <w:t xml:space="preserve">העולם </w:t>
      </w:r>
      <w:bookmarkStart w:id="839" w:name="_ETM_Q3_232569"/>
      <w:bookmarkEnd w:id="839"/>
      <w:r>
        <w:rPr>
          <w:rtl/>
        </w:rPr>
        <w:t>ה</w:t>
      </w:r>
      <w:r>
        <w:rPr>
          <w:rFonts w:hint="cs"/>
          <w:rtl/>
        </w:rPr>
        <w:t xml:space="preserve">ערכי </w:t>
      </w:r>
      <w:bookmarkStart w:id="840" w:name="_ETM_Q3_234770"/>
      <w:bookmarkEnd w:id="840"/>
      <w:r>
        <w:rPr>
          <w:rtl/>
        </w:rPr>
        <w:t xml:space="preserve">של </w:t>
      </w:r>
      <w:bookmarkStart w:id="841" w:name="_ETM_Q3_235040"/>
      <w:bookmarkEnd w:id="841"/>
      <w:r>
        <w:rPr>
          <w:rtl/>
        </w:rPr>
        <w:t xml:space="preserve">ההתייחסות </w:t>
      </w:r>
      <w:bookmarkStart w:id="842" w:name="_ETM_Q3_235760"/>
      <w:bookmarkEnd w:id="842"/>
      <w:r>
        <w:rPr>
          <w:rtl/>
        </w:rPr>
        <w:t xml:space="preserve">של </w:t>
      </w:r>
      <w:bookmarkStart w:id="843" w:name="_ETM_Q3_235940"/>
      <w:bookmarkEnd w:id="843"/>
      <w:r>
        <w:rPr>
          <w:rtl/>
        </w:rPr>
        <w:t xml:space="preserve">מדינת </w:t>
      </w:r>
      <w:bookmarkStart w:id="844" w:name="_ETM_Q3_236330"/>
      <w:bookmarkEnd w:id="844"/>
      <w:r>
        <w:rPr>
          <w:rtl/>
        </w:rPr>
        <w:t xml:space="preserve">ישראל </w:t>
      </w:r>
      <w:bookmarkStart w:id="845" w:name="_ETM_Q3_236930"/>
      <w:bookmarkEnd w:id="845"/>
      <w:r>
        <w:rPr>
          <w:rtl/>
        </w:rPr>
        <w:t xml:space="preserve">או </w:t>
      </w:r>
      <w:bookmarkStart w:id="846" w:name="_ETM_Q3_237050"/>
      <w:bookmarkEnd w:id="846"/>
      <w:r>
        <w:rPr>
          <w:rtl/>
        </w:rPr>
        <w:t xml:space="preserve">של </w:t>
      </w:r>
      <w:bookmarkStart w:id="847" w:name="_ETM_Q3_237200"/>
      <w:bookmarkEnd w:id="847"/>
      <w:r>
        <w:rPr>
          <w:rtl/>
        </w:rPr>
        <w:t xml:space="preserve">משטרת </w:t>
      </w:r>
      <w:bookmarkStart w:id="848" w:name="_ETM_Q3_237590"/>
      <w:bookmarkEnd w:id="848"/>
      <w:r>
        <w:rPr>
          <w:rtl/>
        </w:rPr>
        <w:t xml:space="preserve">ישראל </w:t>
      </w:r>
      <w:bookmarkStart w:id="849" w:name="_ETM_Q3_238790"/>
      <w:bookmarkEnd w:id="849"/>
      <w:r>
        <w:rPr>
          <w:rtl/>
        </w:rPr>
        <w:t xml:space="preserve">וגם </w:t>
      </w:r>
      <w:bookmarkStart w:id="850" w:name="_ETM_Q3_239090"/>
      <w:bookmarkEnd w:id="850"/>
      <w:r>
        <w:rPr>
          <w:rtl/>
        </w:rPr>
        <w:t xml:space="preserve">הקביעות </w:t>
      </w:r>
      <w:bookmarkStart w:id="851" w:name="_ETM_Q3_239420"/>
      <w:bookmarkEnd w:id="851"/>
      <w:r>
        <w:rPr>
          <w:rtl/>
        </w:rPr>
        <w:t xml:space="preserve">הנחרצות </w:t>
      </w:r>
      <w:bookmarkStart w:id="852" w:name="_ETM_Q3_239960"/>
      <w:bookmarkEnd w:id="852"/>
      <w:r>
        <w:rPr>
          <w:rtl/>
        </w:rPr>
        <w:t xml:space="preserve">שלך </w:t>
      </w:r>
      <w:bookmarkStart w:id="853" w:name="_ETM_Q3_240260"/>
      <w:bookmarkEnd w:id="853"/>
      <w:r>
        <w:rPr>
          <w:rtl/>
        </w:rPr>
        <w:t xml:space="preserve">לגבי </w:t>
      </w:r>
      <w:bookmarkStart w:id="854" w:name="_ETM_Q3_240800"/>
      <w:bookmarkEnd w:id="854"/>
      <w:r>
        <w:rPr>
          <w:rtl/>
        </w:rPr>
        <w:t xml:space="preserve">מה </w:t>
      </w:r>
      <w:bookmarkStart w:id="855" w:name="_ETM_Q3_241070"/>
      <w:bookmarkEnd w:id="855"/>
      <w:r>
        <w:rPr>
          <w:rtl/>
        </w:rPr>
        <w:t xml:space="preserve">היה </w:t>
      </w:r>
      <w:bookmarkStart w:id="856" w:name="_ETM_Q3_241309"/>
      <w:bookmarkEnd w:id="856"/>
      <w:r>
        <w:rPr>
          <w:rtl/>
        </w:rPr>
        <w:t xml:space="preserve">ומה </w:t>
      </w:r>
      <w:bookmarkStart w:id="857" w:name="_ETM_Q3_241520"/>
      <w:bookmarkEnd w:id="857"/>
      <w:r>
        <w:rPr>
          <w:rtl/>
        </w:rPr>
        <w:t xml:space="preserve">לא </w:t>
      </w:r>
      <w:bookmarkStart w:id="858" w:name="_ETM_Q3_241700"/>
      <w:bookmarkEnd w:id="858"/>
      <w:r>
        <w:rPr>
          <w:rtl/>
        </w:rPr>
        <w:t>היה</w:t>
      </w:r>
      <w:r>
        <w:rPr>
          <w:rFonts w:hint="cs"/>
          <w:rtl/>
        </w:rPr>
        <w:t xml:space="preserve"> –</w:t>
      </w:r>
      <w:r>
        <w:rPr>
          <w:rtl/>
        </w:rPr>
        <w:t xml:space="preserve"> </w:t>
      </w:r>
      <w:bookmarkStart w:id="859" w:name="_ETM_Q3_242629"/>
      <w:bookmarkEnd w:id="859"/>
      <w:r>
        <w:rPr>
          <w:rtl/>
        </w:rPr>
        <w:t xml:space="preserve">אני </w:t>
      </w:r>
      <w:bookmarkStart w:id="860" w:name="_ETM_Q3_242840"/>
      <w:bookmarkEnd w:id="860"/>
      <w:r>
        <w:rPr>
          <w:rtl/>
        </w:rPr>
        <w:t xml:space="preserve">חושב </w:t>
      </w:r>
      <w:bookmarkStart w:id="861" w:name="_ETM_Q3_243110"/>
      <w:bookmarkEnd w:id="861"/>
      <w:r>
        <w:rPr>
          <w:rtl/>
        </w:rPr>
        <w:t xml:space="preserve">שהייתי </w:t>
      </w:r>
      <w:bookmarkStart w:id="862" w:name="_ETM_Q3_243410"/>
      <w:bookmarkStart w:id="863" w:name="_ETM_Q3_243739"/>
      <w:bookmarkEnd w:id="862"/>
      <w:bookmarkEnd w:id="863"/>
      <w:r>
        <w:rPr>
          <w:rtl/>
        </w:rPr>
        <w:t xml:space="preserve">נזהר </w:t>
      </w:r>
      <w:bookmarkStart w:id="864" w:name="_ETM_Q3_244220"/>
      <w:bookmarkEnd w:id="864"/>
      <w:r>
        <w:rPr>
          <w:rtl/>
        </w:rPr>
        <w:t>קצת יותר</w:t>
      </w:r>
      <w:r>
        <w:rPr>
          <w:rFonts w:hint="cs"/>
          <w:rtl/>
        </w:rPr>
        <w:t>.</w:t>
      </w:r>
      <w:r>
        <w:rPr>
          <w:rtl/>
        </w:rPr>
        <w:t xml:space="preserve"> </w:t>
      </w:r>
      <w:bookmarkStart w:id="865" w:name="_ETM_Q3_245630"/>
      <w:bookmarkEnd w:id="865"/>
      <w:r>
        <w:rPr>
          <w:rtl/>
        </w:rPr>
        <w:t xml:space="preserve">אז </w:t>
      </w:r>
      <w:bookmarkStart w:id="866" w:name="_ETM_Q3_245810"/>
      <w:bookmarkEnd w:id="866"/>
      <w:r>
        <w:rPr>
          <w:rtl/>
        </w:rPr>
        <w:t xml:space="preserve">ההמלצה </w:t>
      </w:r>
      <w:bookmarkStart w:id="867" w:name="_ETM_Q3_246259"/>
      <w:bookmarkEnd w:id="867"/>
      <w:r>
        <w:rPr>
          <w:rtl/>
        </w:rPr>
        <w:t xml:space="preserve">שלי </w:t>
      </w:r>
      <w:bookmarkStart w:id="868" w:name="_ETM_Q3_246499"/>
      <w:bookmarkEnd w:id="868"/>
      <w:r>
        <w:rPr>
          <w:rtl/>
        </w:rPr>
        <w:t xml:space="preserve">באופן </w:t>
      </w:r>
      <w:bookmarkStart w:id="869" w:name="_ETM_Q3_246799"/>
      <w:bookmarkEnd w:id="869"/>
      <w:r>
        <w:rPr>
          <w:rtl/>
        </w:rPr>
        <w:t>כללי</w:t>
      </w:r>
      <w:r>
        <w:rPr>
          <w:rFonts w:hint="cs"/>
          <w:rtl/>
        </w:rPr>
        <w:t>,</w:t>
      </w:r>
      <w:r>
        <w:rPr>
          <w:rtl/>
        </w:rPr>
        <w:t xml:space="preserve"> </w:t>
      </w:r>
      <w:bookmarkStart w:id="870" w:name="_ETM_Q3_247219"/>
      <w:bookmarkEnd w:id="870"/>
      <w:r>
        <w:rPr>
          <w:rtl/>
        </w:rPr>
        <w:t xml:space="preserve">לכל </w:t>
      </w:r>
      <w:bookmarkStart w:id="871" w:name="_ETM_Q3_247490"/>
      <w:bookmarkEnd w:id="871"/>
      <w:r>
        <w:rPr>
          <w:rtl/>
        </w:rPr>
        <w:t xml:space="preserve">החברים </w:t>
      </w:r>
      <w:bookmarkStart w:id="872" w:name="_ETM_Q3_247850"/>
      <w:bookmarkEnd w:id="872"/>
      <w:r>
        <w:rPr>
          <w:rtl/>
        </w:rPr>
        <w:t xml:space="preserve">בבית </w:t>
      </w:r>
      <w:bookmarkStart w:id="873" w:name="_ETM_Q3_248240"/>
      <w:bookmarkEnd w:id="873"/>
      <w:r>
        <w:rPr>
          <w:rtl/>
        </w:rPr>
        <w:t>הזה</w:t>
      </w:r>
      <w:r>
        <w:rPr>
          <w:rFonts w:hint="cs"/>
          <w:rtl/>
        </w:rPr>
        <w:t>,</w:t>
      </w:r>
      <w:r>
        <w:rPr>
          <w:rtl/>
        </w:rPr>
        <w:t xml:space="preserve"> </w:t>
      </w:r>
      <w:bookmarkStart w:id="874" w:name="_ETM_Q3_248509"/>
      <w:bookmarkEnd w:id="874"/>
      <w:r>
        <w:rPr>
          <w:rtl/>
        </w:rPr>
        <w:t xml:space="preserve">גם </w:t>
      </w:r>
      <w:bookmarkStart w:id="875" w:name="_ETM_Q3_248719"/>
      <w:bookmarkEnd w:id="875"/>
      <w:r>
        <w:rPr>
          <w:rFonts w:hint="cs"/>
          <w:rtl/>
        </w:rPr>
        <w:t>כ</w:t>
      </w:r>
      <w:r>
        <w:rPr>
          <w:rtl/>
        </w:rPr>
        <w:t xml:space="preserve">שיש </w:t>
      </w:r>
      <w:bookmarkStart w:id="876" w:name="_ETM_Q3_248959"/>
      <w:bookmarkEnd w:id="876"/>
      <w:r>
        <w:rPr>
          <w:rtl/>
        </w:rPr>
        <w:t>קהל</w:t>
      </w:r>
      <w:r>
        <w:rPr>
          <w:rFonts w:hint="cs"/>
          <w:rtl/>
        </w:rPr>
        <w:t>,</w:t>
      </w:r>
      <w:r>
        <w:rPr>
          <w:rtl/>
        </w:rPr>
        <w:t xml:space="preserve"> </w:t>
      </w:r>
      <w:bookmarkStart w:id="877" w:name="_ETM_Q3_250270"/>
      <w:bookmarkEnd w:id="877"/>
      <w:r>
        <w:rPr>
          <w:rtl/>
        </w:rPr>
        <w:t xml:space="preserve">להיות </w:t>
      </w:r>
      <w:bookmarkStart w:id="878" w:name="_ETM_Q3_250720"/>
      <w:bookmarkEnd w:id="878"/>
      <w:r>
        <w:rPr>
          <w:rtl/>
        </w:rPr>
        <w:t xml:space="preserve">קצת </w:t>
      </w:r>
      <w:bookmarkStart w:id="879" w:name="_ETM_Q3_251110"/>
      <w:bookmarkEnd w:id="879"/>
      <w:r>
        <w:rPr>
          <w:rtl/>
        </w:rPr>
        <w:t xml:space="preserve">יותר </w:t>
      </w:r>
      <w:bookmarkStart w:id="880" w:name="_ETM_Q3_251409"/>
      <w:bookmarkEnd w:id="880"/>
      <w:r>
        <w:rPr>
          <w:rtl/>
        </w:rPr>
        <w:t xml:space="preserve">מתונים </w:t>
      </w:r>
      <w:bookmarkStart w:id="881" w:name="_ETM_Q3_251979"/>
      <w:bookmarkEnd w:id="881"/>
      <w:r>
        <w:rPr>
          <w:rtl/>
        </w:rPr>
        <w:t xml:space="preserve">בדברים </w:t>
      </w:r>
      <w:bookmarkStart w:id="882" w:name="_ETM_Q3_252430"/>
      <w:bookmarkEnd w:id="882"/>
      <w:r>
        <w:rPr>
          <w:rFonts w:hint="cs"/>
          <w:rtl/>
        </w:rPr>
        <w:t>כ</w:t>
      </w:r>
      <w:r>
        <w:rPr>
          <w:rtl/>
        </w:rPr>
        <w:t xml:space="preserve">שהעובדות </w:t>
      </w:r>
      <w:bookmarkStart w:id="883" w:name="_ETM_Q3_253000"/>
      <w:bookmarkEnd w:id="883"/>
      <w:r>
        <w:rPr>
          <w:rtl/>
        </w:rPr>
        <w:t xml:space="preserve">לא </w:t>
      </w:r>
      <w:bookmarkStart w:id="884" w:name="_ETM_Q3_253150"/>
      <w:bookmarkEnd w:id="884"/>
      <w:r>
        <w:rPr>
          <w:rtl/>
        </w:rPr>
        <w:t>ידועות</w:t>
      </w:r>
      <w:r>
        <w:rPr>
          <w:rFonts w:hint="cs"/>
          <w:rtl/>
        </w:rPr>
        <w:t>.</w:t>
      </w:r>
      <w:r>
        <w:rPr>
          <w:rtl/>
        </w:rPr>
        <w:t xml:space="preserve"> </w:t>
      </w:r>
      <w:bookmarkStart w:id="885" w:name="_ETM_Q3_254000"/>
      <w:bookmarkEnd w:id="885"/>
      <w:r>
        <w:rPr>
          <w:rtl/>
        </w:rPr>
        <w:t xml:space="preserve">תחושות </w:t>
      </w:r>
      <w:bookmarkStart w:id="886" w:name="_ETM_Q3_254689"/>
      <w:bookmarkEnd w:id="886"/>
      <w:r>
        <w:rPr>
          <w:rtl/>
        </w:rPr>
        <w:t xml:space="preserve">ועובדות </w:t>
      </w:r>
      <w:bookmarkStart w:id="887" w:name="_ETM_Q3_255439"/>
      <w:bookmarkEnd w:id="887"/>
      <w:r>
        <w:rPr>
          <w:rFonts w:hint="cs"/>
          <w:rtl/>
        </w:rPr>
        <w:t>הן</w:t>
      </w:r>
      <w:r>
        <w:rPr>
          <w:rtl/>
        </w:rPr>
        <w:t xml:space="preserve"> </w:t>
      </w:r>
      <w:bookmarkStart w:id="888" w:name="_ETM_Q3_255560"/>
      <w:bookmarkEnd w:id="888"/>
      <w:r>
        <w:rPr>
          <w:rtl/>
        </w:rPr>
        <w:t xml:space="preserve">שני </w:t>
      </w:r>
      <w:bookmarkStart w:id="889" w:name="_ETM_Q3_255799"/>
      <w:bookmarkEnd w:id="889"/>
      <w:r>
        <w:rPr>
          <w:rtl/>
        </w:rPr>
        <w:t xml:space="preserve">דברים </w:t>
      </w:r>
      <w:bookmarkStart w:id="890" w:name="_ETM_Q3_256040"/>
      <w:bookmarkEnd w:id="890"/>
      <w:r>
        <w:rPr>
          <w:rtl/>
        </w:rPr>
        <w:t>שונים</w:t>
      </w:r>
      <w:r>
        <w:rPr>
          <w:rFonts w:hint="cs"/>
          <w:rtl/>
        </w:rPr>
        <w:t>.</w:t>
      </w:r>
      <w:bookmarkStart w:id="891" w:name="_ETM_Q3_258000"/>
      <w:bookmarkStart w:id="892" w:name="_ETM_Q3_259000"/>
      <w:bookmarkStart w:id="893" w:name="_ETM_Q3_257109"/>
      <w:bookmarkEnd w:id="891"/>
      <w:bookmarkEnd w:id="892"/>
      <w:bookmarkEnd w:id="893"/>
      <w:r w:rsidR="00052A5E">
        <w:rPr>
          <w:rFonts w:hint="cs"/>
          <w:rtl/>
        </w:rPr>
        <w:t xml:space="preserve"> </w:t>
      </w:r>
      <w:r>
        <w:rPr>
          <w:rtl/>
        </w:rPr>
        <w:t xml:space="preserve">אחרי </w:t>
      </w:r>
      <w:bookmarkStart w:id="894" w:name="_ETM_Q3_257409"/>
      <w:bookmarkEnd w:id="894"/>
      <w:r>
        <w:rPr>
          <w:rtl/>
        </w:rPr>
        <w:t xml:space="preserve">שאמרתי </w:t>
      </w:r>
      <w:bookmarkStart w:id="895" w:name="_ETM_Q3_257950"/>
      <w:bookmarkEnd w:id="895"/>
      <w:r>
        <w:rPr>
          <w:rtl/>
        </w:rPr>
        <w:t xml:space="preserve">את </w:t>
      </w:r>
      <w:bookmarkStart w:id="896" w:name="_ETM_Q3_258039"/>
      <w:bookmarkEnd w:id="896"/>
      <w:r>
        <w:rPr>
          <w:rtl/>
        </w:rPr>
        <w:t>זה</w:t>
      </w:r>
      <w:r>
        <w:rPr>
          <w:rFonts w:hint="cs"/>
          <w:rtl/>
        </w:rPr>
        <w:t>,</w:t>
      </w:r>
      <w:r>
        <w:rPr>
          <w:rtl/>
        </w:rPr>
        <w:t xml:space="preserve"> </w:t>
      </w:r>
      <w:bookmarkStart w:id="897" w:name="_ETM_Q3_259189"/>
      <w:bookmarkStart w:id="898" w:name="_ETM_Q3_259400"/>
      <w:bookmarkStart w:id="899" w:name="_ETM_Q3_259610"/>
      <w:bookmarkStart w:id="900" w:name="_ETM_Q3_261770"/>
      <w:bookmarkStart w:id="901" w:name="_ETM_Q3_262369"/>
      <w:bookmarkStart w:id="902" w:name="_ETM_Q3_262580"/>
      <w:bookmarkEnd w:id="897"/>
      <w:bookmarkEnd w:id="898"/>
      <w:bookmarkEnd w:id="899"/>
      <w:bookmarkEnd w:id="900"/>
      <w:bookmarkEnd w:id="901"/>
      <w:bookmarkEnd w:id="902"/>
      <w:r>
        <w:rPr>
          <w:rFonts w:hint="cs"/>
          <w:rtl/>
        </w:rPr>
        <w:t xml:space="preserve">המשטרה </w:t>
      </w:r>
      <w:r>
        <w:rPr>
          <w:rFonts w:hint="eastAsia"/>
          <w:rtl/>
        </w:rPr>
        <w:t xml:space="preserve">– </w:t>
      </w:r>
      <w:r>
        <w:rPr>
          <w:rFonts w:hint="cs"/>
          <w:rtl/>
        </w:rPr>
        <w:t xml:space="preserve">אבל </w:t>
      </w:r>
      <w:r>
        <w:rPr>
          <w:rtl/>
        </w:rPr>
        <w:t xml:space="preserve">מאחר </w:t>
      </w:r>
      <w:bookmarkStart w:id="903" w:name="_ETM_Q3_262880"/>
      <w:bookmarkEnd w:id="903"/>
      <w:r>
        <w:rPr>
          <w:rFonts w:hint="cs"/>
          <w:rtl/>
        </w:rPr>
        <w:t>ש</w:t>
      </w:r>
      <w:r>
        <w:rPr>
          <w:rtl/>
        </w:rPr>
        <w:t xml:space="preserve">זה </w:t>
      </w:r>
      <w:bookmarkStart w:id="904" w:name="_ETM_Q3_263090"/>
      <w:bookmarkStart w:id="905" w:name="_ETM_Q3_263270"/>
      <w:bookmarkEnd w:id="904"/>
      <w:bookmarkEnd w:id="905"/>
      <w:r>
        <w:rPr>
          <w:rtl/>
        </w:rPr>
        <w:t xml:space="preserve">הגיע </w:t>
      </w:r>
      <w:bookmarkStart w:id="906" w:name="_ETM_Q3_263509"/>
      <w:bookmarkEnd w:id="906"/>
      <w:r>
        <w:rPr>
          <w:rFonts w:hint="cs"/>
          <w:rtl/>
        </w:rPr>
        <w:t xml:space="preserve">גם </w:t>
      </w:r>
      <w:r>
        <w:rPr>
          <w:rtl/>
        </w:rPr>
        <w:t>לפתחי</w:t>
      </w:r>
      <w:r>
        <w:rPr>
          <w:rFonts w:hint="cs"/>
          <w:rtl/>
        </w:rPr>
        <w:t>,</w:t>
      </w:r>
      <w:r>
        <w:rPr>
          <w:rtl/>
        </w:rPr>
        <w:t xml:space="preserve"> </w:t>
      </w:r>
      <w:bookmarkStart w:id="907" w:name="_ETM_Q3_263930"/>
      <w:bookmarkEnd w:id="907"/>
      <w:r>
        <w:rPr>
          <w:rtl/>
        </w:rPr>
        <w:t xml:space="preserve">לפחות </w:t>
      </w:r>
      <w:bookmarkStart w:id="908" w:name="_ETM_Q3_264350"/>
      <w:bookmarkEnd w:id="908"/>
      <w:r>
        <w:rPr>
          <w:rtl/>
        </w:rPr>
        <w:t xml:space="preserve">בשאילתה </w:t>
      </w:r>
      <w:bookmarkStart w:id="909" w:name="_ETM_Q3_265640"/>
      <w:bookmarkStart w:id="910" w:name="_ETM_Q3_265880"/>
      <w:bookmarkEnd w:id="909"/>
      <w:bookmarkEnd w:id="910"/>
      <w:r w:rsidR="00914DBD">
        <w:rPr>
          <w:rFonts w:hint="cs"/>
          <w:rtl/>
        </w:rPr>
        <w:t xml:space="preserve">– </w:t>
      </w:r>
      <w:r>
        <w:rPr>
          <w:rFonts w:hint="cs"/>
          <w:rtl/>
        </w:rPr>
        <w:t>כ</w:t>
      </w:r>
      <w:r>
        <w:rPr>
          <w:rtl/>
        </w:rPr>
        <w:t xml:space="preserve">שדיברתי </w:t>
      </w:r>
      <w:bookmarkStart w:id="911" w:name="_ETM_Q3_266450"/>
      <w:bookmarkEnd w:id="911"/>
      <w:r>
        <w:rPr>
          <w:rtl/>
        </w:rPr>
        <w:t xml:space="preserve">עם </w:t>
      </w:r>
      <w:bookmarkStart w:id="912" w:name="_ETM_Q3_266780"/>
      <w:bookmarkEnd w:id="912"/>
      <w:r>
        <w:rPr>
          <w:rtl/>
        </w:rPr>
        <w:t xml:space="preserve">החתן </w:t>
      </w:r>
      <w:bookmarkStart w:id="913" w:name="_ETM_Q3_267200"/>
      <w:bookmarkEnd w:id="913"/>
      <w:r>
        <w:rPr>
          <w:rtl/>
        </w:rPr>
        <w:t xml:space="preserve">אני </w:t>
      </w:r>
      <w:bookmarkStart w:id="914" w:name="_ETM_Q3_267380"/>
      <w:bookmarkEnd w:id="914"/>
      <w:r>
        <w:rPr>
          <w:rtl/>
        </w:rPr>
        <w:t xml:space="preserve">לא </w:t>
      </w:r>
      <w:bookmarkStart w:id="915" w:name="_ETM_Q3_267530"/>
      <w:bookmarkEnd w:id="915"/>
      <w:r>
        <w:rPr>
          <w:rtl/>
        </w:rPr>
        <w:t xml:space="preserve">הייתי </w:t>
      </w:r>
      <w:bookmarkStart w:id="916" w:name="_ETM_Q3_267740"/>
      <w:bookmarkEnd w:id="916"/>
      <w:r>
        <w:rPr>
          <w:rtl/>
        </w:rPr>
        <w:t>מודע</w:t>
      </w:r>
      <w:r w:rsidR="00914DBD">
        <w:rPr>
          <w:rFonts w:hint="cs"/>
          <w:rtl/>
        </w:rPr>
        <w:t>;</w:t>
      </w:r>
      <w:bookmarkStart w:id="917" w:name="_ETM_Q3_268069"/>
      <w:bookmarkEnd w:id="917"/>
      <w:r>
        <w:rPr>
          <w:rFonts w:hint="cs"/>
          <w:rtl/>
        </w:rPr>
        <w:t xml:space="preserve"> </w:t>
      </w:r>
      <w:r>
        <w:rPr>
          <w:rtl/>
        </w:rPr>
        <w:t xml:space="preserve">ידעתי </w:t>
      </w:r>
      <w:bookmarkStart w:id="918" w:name="_ETM_Q3_268369"/>
      <w:bookmarkEnd w:id="918"/>
      <w:r>
        <w:rPr>
          <w:rtl/>
        </w:rPr>
        <w:t>ש</w:t>
      </w:r>
      <w:r>
        <w:rPr>
          <w:rFonts w:hint="cs"/>
          <w:rtl/>
        </w:rPr>
        <w:t xml:space="preserve">יש </w:t>
      </w:r>
      <w:bookmarkStart w:id="919" w:name="_ETM_Q3_268520"/>
      <w:bookmarkEnd w:id="919"/>
      <w:r>
        <w:rPr>
          <w:rtl/>
        </w:rPr>
        <w:t xml:space="preserve">שאילתה </w:t>
      </w:r>
      <w:bookmarkStart w:id="920" w:name="_ETM_Q3_268909"/>
      <w:bookmarkEnd w:id="920"/>
      <w:r>
        <w:rPr>
          <w:rtl/>
        </w:rPr>
        <w:t xml:space="preserve">של </w:t>
      </w:r>
      <w:bookmarkStart w:id="921" w:name="_ETM_Q3_269060"/>
      <w:bookmarkEnd w:id="921"/>
      <w:r>
        <w:rPr>
          <w:rtl/>
        </w:rPr>
        <w:t xml:space="preserve">חברת </w:t>
      </w:r>
      <w:bookmarkStart w:id="922" w:name="_ETM_Q3_269420"/>
      <w:bookmarkEnd w:id="922"/>
      <w:r>
        <w:rPr>
          <w:rtl/>
        </w:rPr>
        <w:t xml:space="preserve">הכנסת </w:t>
      </w:r>
      <w:bookmarkStart w:id="923" w:name="_ETM_Q3_269810"/>
      <w:bookmarkEnd w:id="923"/>
      <w:r>
        <w:rPr>
          <w:rtl/>
        </w:rPr>
        <w:t>סטרוק</w:t>
      </w:r>
      <w:r w:rsidR="00914DBD">
        <w:rPr>
          <w:rFonts w:hint="cs"/>
          <w:rtl/>
        </w:rPr>
        <w:t>,</w:t>
      </w:r>
      <w:bookmarkStart w:id="924" w:name="_ETM_Q3_270200"/>
      <w:bookmarkStart w:id="925" w:name="_ETM_Q3_270319"/>
      <w:bookmarkEnd w:id="924"/>
      <w:bookmarkEnd w:id="925"/>
      <w:r>
        <w:rPr>
          <w:rFonts w:hint="cs"/>
          <w:rtl/>
        </w:rPr>
        <w:t xml:space="preserve"> לא </w:t>
      </w:r>
      <w:r>
        <w:rPr>
          <w:rtl/>
        </w:rPr>
        <w:t xml:space="preserve">דברים </w:t>
      </w:r>
      <w:bookmarkStart w:id="926" w:name="_ETM_Q3_270709"/>
      <w:bookmarkEnd w:id="926"/>
      <w:r>
        <w:rPr>
          <w:rtl/>
        </w:rPr>
        <w:t>נוספים</w:t>
      </w:r>
      <w:r>
        <w:rPr>
          <w:rFonts w:hint="cs"/>
          <w:rtl/>
        </w:rPr>
        <w:t>.</w:t>
      </w:r>
      <w:r>
        <w:rPr>
          <w:rtl/>
        </w:rPr>
        <w:t xml:space="preserve"> </w:t>
      </w:r>
      <w:bookmarkStart w:id="927" w:name="_ETM_Q3_271829"/>
      <w:bookmarkEnd w:id="927"/>
      <w:r>
        <w:rPr>
          <w:rtl/>
        </w:rPr>
        <w:t xml:space="preserve">בדקתי </w:t>
      </w:r>
      <w:bookmarkStart w:id="928" w:name="_ETM_Q3_272280"/>
      <w:bookmarkEnd w:id="928"/>
      <w:r>
        <w:rPr>
          <w:rtl/>
        </w:rPr>
        <w:t xml:space="preserve">את </w:t>
      </w:r>
      <w:bookmarkStart w:id="929" w:name="_ETM_Q3_272340"/>
      <w:bookmarkEnd w:id="929"/>
      <w:r>
        <w:rPr>
          <w:rtl/>
        </w:rPr>
        <w:t>הדברים</w:t>
      </w:r>
      <w:r>
        <w:rPr>
          <w:rFonts w:hint="cs"/>
          <w:rtl/>
        </w:rPr>
        <w:t xml:space="preserve">, וזו </w:t>
      </w:r>
      <w:bookmarkStart w:id="930" w:name="_ETM_Q3_270000"/>
      <w:bookmarkStart w:id="931" w:name="_ETM_Q3_272640"/>
      <w:bookmarkStart w:id="932" w:name="_ETM_Q3_272759"/>
      <w:bookmarkEnd w:id="930"/>
      <w:bookmarkEnd w:id="931"/>
      <w:bookmarkEnd w:id="932"/>
      <w:r>
        <w:rPr>
          <w:rtl/>
        </w:rPr>
        <w:t xml:space="preserve">התשובה </w:t>
      </w:r>
      <w:bookmarkStart w:id="933" w:name="_ETM_Q3_273090"/>
      <w:bookmarkEnd w:id="933"/>
      <w:r>
        <w:rPr>
          <w:rtl/>
        </w:rPr>
        <w:t>שנתתי</w:t>
      </w:r>
      <w:r>
        <w:rPr>
          <w:rFonts w:hint="cs"/>
          <w:rtl/>
        </w:rPr>
        <w:t>.</w:t>
      </w:r>
      <w:r>
        <w:rPr>
          <w:rtl/>
        </w:rPr>
        <w:t xml:space="preserve"> </w:t>
      </w:r>
      <w:bookmarkStart w:id="934" w:name="_ETM_Q3_274470"/>
      <w:bookmarkEnd w:id="934"/>
      <w:r>
        <w:rPr>
          <w:rtl/>
        </w:rPr>
        <w:t xml:space="preserve">אבל </w:t>
      </w:r>
      <w:bookmarkStart w:id="935" w:name="_ETM_Q3_274650"/>
      <w:bookmarkEnd w:id="935"/>
      <w:r>
        <w:rPr>
          <w:rtl/>
        </w:rPr>
        <w:t xml:space="preserve">אני </w:t>
      </w:r>
      <w:bookmarkStart w:id="936" w:name="_ETM_Q3_274770"/>
      <w:bookmarkEnd w:id="936"/>
      <w:r>
        <w:rPr>
          <w:rtl/>
        </w:rPr>
        <w:t xml:space="preserve">כן </w:t>
      </w:r>
      <w:bookmarkStart w:id="937" w:name="_ETM_Q3_275069"/>
      <w:bookmarkEnd w:id="937"/>
      <w:r>
        <w:rPr>
          <w:rtl/>
        </w:rPr>
        <w:t xml:space="preserve">אומר </w:t>
      </w:r>
      <w:bookmarkStart w:id="938" w:name="_ETM_Q3_275370"/>
      <w:bookmarkEnd w:id="938"/>
      <w:r>
        <w:rPr>
          <w:rtl/>
        </w:rPr>
        <w:t>כ</w:t>
      </w:r>
      <w:r>
        <w:rPr>
          <w:rFonts w:hint="cs"/>
          <w:rtl/>
        </w:rPr>
        <w:t>א</w:t>
      </w:r>
      <w:r>
        <w:rPr>
          <w:rtl/>
        </w:rPr>
        <w:t>ן</w:t>
      </w:r>
      <w:r>
        <w:rPr>
          <w:rFonts w:hint="cs"/>
          <w:rtl/>
        </w:rPr>
        <w:t>,</w:t>
      </w:r>
      <w:r>
        <w:rPr>
          <w:rtl/>
        </w:rPr>
        <w:t xml:space="preserve"> </w:t>
      </w:r>
      <w:bookmarkStart w:id="939" w:name="_ETM_Q3_275640"/>
      <w:bookmarkEnd w:id="939"/>
      <w:r>
        <w:rPr>
          <w:rFonts w:hint="cs"/>
          <w:rtl/>
        </w:rPr>
        <w:t>ו</w:t>
      </w:r>
      <w:r>
        <w:rPr>
          <w:rtl/>
        </w:rPr>
        <w:t xml:space="preserve">אני </w:t>
      </w:r>
      <w:bookmarkStart w:id="940" w:name="_ETM_Q3_275760"/>
      <w:bookmarkEnd w:id="940"/>
      <w:r>
        <w:rPr>
          <w:rtl/>
        </w:rPr>
        <w:t xml:space="preserve">אומר </w:t>
      </w:r>
      <w:bookmarkStart w:id="941" w:name="_ETM_Q3_275910"/>
      <w:bookmarkEnd w:id="941"/>
      <w:r>
        <w:rPr>
          <w:rtl/>
        </w:rPr>
        <w:t xml:space="preserve">לך </w:t>
      </w:r>
      <w:bookmarkStart w:id="942" w:name="_ETM_Q3_276060"/>
      <w:bookmarkEnd w:id="942"/>
      <w:r>
        <w:rPr>
          <w:rtl/>
        </w:rPr>
        <w:t xml:space="preserve">באופן </w:t>
      </w:r>
      <w:bookmarkStart w:id="943" w:name="_ETM_Q3_276390"/>
      <w:bookmarkEnd w:id="943"/>
      <w:r>
        <w:rPr>
          <w:rtl/>
        </w:rPr>
        <w:t>אישי</w:t>
      </w:r>
      <w:r>
        <w:rPr>
          <w:rFonts w:hint="cs"/>
          <w:rtl/>
        </w:rPr>
        <w:t>: כ</w:t>
      </w:r>
      <w:r>
        <w:rPr>
          <w:rtl/>
        </w:rPr>
        <w:t xml:space="preserve">שלוקחים </w:t>
      </w:r>
      <w:bookmarkStart w:id="944" w:name="_ETM_Q3_278009"/>
      <w:bookmarkEnd w:id="944"/>
      <w:r>
        <w:rPr>
          <w:rFonts w:hint="cs"/>
          <w:rtl/>
        </w:rPr>
        <w:t>ומ</w:t>
      </w:r>
      <w:r>
        <w:rPr>
          <w:rtl/>
        </w:rPr>
        <w:t xml:space="preserve">ערבבים </w:t>
      </w:r>
      <w:bookmarkStart w:id="945" w:name="_ETM_Q3_278789"/>
      <w:bookmarkEnd w:id="945"/>
      <w:r>
        <w:rPr>
          <w:rtl/>
        </w:rPr>
        <w:t>דעות</w:t>
      </w:r>
      <w:r>
        <w:rPr>
          <w:rFonts w:hint="cs"/>
          <w:rtl/>
        </w:rPr>
        <w:t xml:space="preserve">, אמונות, </w:t>
      </w:r>
      <w:bookmarkStart w:id="946" w:name="_ETM_Q3_279179"/>
      <w:bookmarkStart w:id="947" w:name="_ETM_Q3_279299"/>
      <w:bookmarkStart w:id="948" w:name="_ETM_Q3_279659"/>
      <w:bookmarkEnd w:id="946"/>
      <w:bookmarkEnd w:id="947"/>
      <w:bookmarkEnd w:id="948"/>
      <w:r>
        <w:rPr>
          <w:rtl/>
        </w:rPr>
        <w:t xml:space="preserve">עם </w:t>
      </w:r>
      <w:bookmarkStart w:id="949" w:name="_ETM_Q3_279779"/>
      <w:bookmarkEnd w:id="949"/>
      <w:r>
        <w:rPr>
          <w:rtl/>
        </w:rPr>
        <w:t>עובדות</w:t>
      </w:r>
      <w:r>
        <w:rPr>
          <w:rFonts w:hint="cs"/>
          <w:rtl/>
        </w:rPr>
        <w:t xml:space="preserve">, </w:t>
      </w:r>
      <w:r>
        <w:rPr>
          <w:rtl/>
        </w:rPr>
        <w:t xml:space="preserve">אנחנו </w:t>
      </w:r>
      <w:bookmarkStart w:id="950" w:name="_ETM_Q3_280709"/>
      <w:bookmarkEnd w:id="950"/>
      <w:r>
        <w:rPr>
          <w:rtl/>
        </w:rPr>
        <w:t xml:space="preserve">מגיעים </w:t>
      </w:r>
      <w:bookmarkStart w:id="951" w:name="_ETM_Q3_280979"/>
      <w:bookmarkEnd w:id="951"/>
      <w:r>
        <w:rPr>
          <w:rtl/>
        </w:rPr>
        <w:t xml:space="preserve">למצב </w:t>
      </w:r>
      <w:bookmarkStart w:id="952" w:name="_ETM_Q3_281429"/>
      <w:bookmarkEnd w:id="952"/>
      <w:r>
        <w:rPr>
          <w:rtl/>
        </w:rPr>
        <w:t xml:space="preserve">לא </w:t>
      </w:r>
      <w:bookmarkStart w:id="953" w:name="_ETM_Q3_281639"/>
      <w:bookmarkEnd w:id="953"/>
      <w:r>
        <w:rPr>
          <w:rtl/>
        </w:rPr>
        <w:t xml:space="preserve">טוב </w:t>
      </w:r>
      <w:bookmarkStart w:id="954" w:name="_ETM_Q3_282620"/>
      <w:bookmarkEnd w:id="954"/>
      <w:r>
        <w:rPr>
          <w:rtl/>
        </w:rPr>
        <w:t xml:space="preserve">שלא </w:t>
      </w:r>
      <w:bookmarkStart w:id="955" w:name="_ETM_Q3_282980"/>
      <w:bookmarkEnd w:id="955"/>
      <w:r>
        <w:rPr>
          <w:rtl/>
        </w:rPr>
        <w:t xml:space="preserve">משרת </w:t>
      </w:r>
      <w:bookmarkStart w:id="956" w:name="_ETM_Q3_283430"/>
      <w:bookmarkEnd w:id="956"/>
      <w:r>
        <w:rPr>
          <w:rtl/>
        </w:rPr>
        <w:t>אף</w:t>
      </w:r>
      <w:bookmarkStart w:id="957" w:name="_ETM_Q3_283580"/>
      <w:bookmarkEnd w:id="957"/>
      <w:r>
        <w:rPr>
          <w:rFonts w:hint="cs"/>
          <w:rtl/>
        </w:rPr>
        <w:t xml:space="preserve"> אחד. תודה. </w:t>
      </w:r>
    </w:p>
    <w:p w:rsidR="00F532D9" w:rsidRDefault="00F532D9" w:rsidP="00F405B7">
      <w:pPr>
        <w:ind w:firstLine="0"/>
        <w:rPr>
          <w:rtl/>
        </w:rPr>
      </w:pPr>
      <w:bookmarkStart w:id="958" w:name="_ETM_Q3_286000"/>
      <w:bookmarkEnd w:id="958"/>
    </w:p>
    <w:p w:rsidR="00F532D9" w:rsidRDefault="00F532D9" w:rsidP="00F405B7">
      <w:pPr>
        <w:pStyle w:val="af6"/>
        <w:rPr>
          <w:rtl/>
        </w:rPr>
      </w:pPr>
      <w:r w:rsidRPr="00D031DD">
        <w:rPr>
          <w:rStyle w:val="TagStyle"/>
          <w:rtl/>
        </w:rPr>
        <w:t xml:space="preserve"> &lt;&lt; יור &gt;&gt;</w:t>
      </w:r>
      <w:r w:rsidRPr="00664385">
        <w:rPr>
          <w:rStyle w:val="TagStyle"/>
          <w:rtl/>
        </w:rPr>
        <w:t xml:space="preserve"> </w:t>
      </w:r>
      <w:r>
        <w:rPr>
          <w:rtl/>
        </w:rPr>
        <w:t>היו"ר מיקי לוי:</w:t>
      </w:r>
      <w:r w:rsidRPr="00664385">
        <w:rPr>
          <w:rStyle w:val="TagStyle"/>
          <w:rtl/>
        </w:rPr>
        <w:t xml:space="preserve"> </w:t>
      </w:r>
      <w:r w:rsidRPr="00D031DD">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959" w:name="_ETM_Q3_287000"/>
      <w:bookmarkEnd w:id="959"/>
      <w:r>
        <w:rPr>
          <w:rFonts w:hint="cs"/>
          <w:rtl/>
          <w:lang w:eastAsia="he-IL"/>
        </w:rPr>
        <w:t xml:space="preserve">תודה רבה. </w:t>
      </w:r>
      <w:bookmarkStart w:id="960" w:name="_ETM_Q3_290000"/>
      <w:bookmarkEnd w:id="960"/>
      <w:r>
        <w:rPr>
          <w:rFonts w:hint="cs"/>
          <w:rtl/>
          <w:lang w:eastAsia="he-IL"/>
        </w:rPr>
        <w:t xml:space="preserve">שאלה נוספת ברצף </w:t>
      </w:r>
      <w:r>
        <w:rPr>
          <w:rFonts w:hint="eastAsia"/>
          <w:rtl/>
          <w:lang w:eastAsia="he-IL"/>
        </w:rPr>
        <w:t xml:space="preserve">– </w:t>
      </w:r>
      <w:r>
        <w:rPr>
          <w:rFonts w:hint="cs"/>
          <w:rtl/>
          <w:lang w:eastAsia="he-IL"/>
        </w:rPr>
        <w:t xml:space="preserve">חבר הכנסת יברקן, בבקשה. </w:t>
      </w:r>
    </w:p>
    <w:p w:rsidR="00F532D9" w:rsidRDefault="00F532D9" w:rsidP="00F405B7">
      <w:pPr>
        <w:rPr>
          <w:rtl/>
          <w:lang w:eastAsia="he-IL"/>
        </w:rPr>
      </w:pPr>
    </w:p>
    <w:p w:rsidR="00F532D9" w:rsidRDefault="00F532D9" w:rsidP="00F405B7">
      <w:pPr>
        <w:pStyle w:val="a4"/>
        <w:keepNext/>
        <w:rPr>
          <w:rtl/>
        </w:rPr>
      </w:pPr>
      <w:bookmarkStart w:id="961" w:name="_ETM_Q3_292000"/>
      <w:bookmarkStart w:id="962" w:name="ET_speaker_5780_11"/>
      <w:bookmarkEnd w:id="961"/>
      <w:r w:rsidRPr="00D031DD">
        <w:rPr>
          <w:rStyle w:val="TagStyle"/>
          <w:rtl/>
        </w:rPr>
        <w:t xml:space="preserve"> &lt;&lt; דובר &gt;&gt;</w:t>
      </w:r>
      <w:r w:rsidRPr="00664385">
        <w:rPr>
          <w:rStyle w:val="TagStyle"/>
          <w:rtl/>
        </w:rPr>
        <w:t xml:space="preserve"> </w:t>
      </w:r>
      <w:bookmarkStart w:id="963" w:name="_Toc76301845"/>
      <w:r>
        <w:rPr>
          <w:rtl/>
        </w:rPr>
        <w:t>דסטה גדי יברקן (הליכוד):</w:t>
      </w:r>
      <w:bookmarkEnd w:id="963"/>
      <w:r w:rsidRPr="00664385">
        <w:rPr>
          <w:rStyle w:val="TagStyle"/>
          <w:rtl/>
        </w:rPr>
        <w:t xml:space="preserve"> </w:t>
      </w:r>
      <w:r w:rsidRPr="00D031DD">
        <w:rPr>
          <w:rStyle w:val="TagStyle"/>
          <w:rtl/>
        </w:rPr>
        <w:t>&lt;&lt; דובר &gt;&gt;</w:t>
      </w:r>
      <w:r>
        <w:rPr>
          <w:rtl/>
        </w:rPr>
        <w:t xml:space="preserve">   </w:t>
      </w:r>
      <w:bookmarkEnd w:id="962"/>
    </w:p>
    <w:p w:rsidR="00F532D9" w:rsidRDefault="00F532D9" w:rsidP="00356EAB">
      <w:pPr>
        <w:rPr>
          <w:rtl/>
          <w:lang w:eastAsia="he-IL"/>
        </w:rPr>
      </w:pPr>
    </w:p>
    <w:p w:rsidR="00F532D9" w:rsidRDefault="00F532D9" w:rsidP="00F405B7">
      <w:pPr>
        <w:keepNext/>
        <w:rPr>
          <w:rtl/>
        </w:rPr>
      </w:pPr>
      <w:bookmarkStart w:id="964" w:name="_ETM_Q3_294000"/>
      <w:bookmarkStart w:id="965" w:name="_ETM_Q3_282000"/>
      <w:bookmarkStart w:id="966" w:name="_ETM_Q3_286310"/>
      <w:bookmarkStart w:id="967" w:name="_ETM_Q3_286639"/>
      <w:bookmarkStart w:id="968" w:name="_ETM_Q3_287119"/>
      <w:bookmarkStart w:id="969" w:name="_ETM_Q3_287569"/>
      <w:bookmarkStart w:id="970" w:name="_ETM_Q3_288950"/>
      <w:bookmarkStart w:id="971" w:name="_ETM_Q3_289880"/>
      <w:bookmarkStart w:id="972" w:name="_ETM_Q3_290270"/>
      <w:bookmarkStart w:id="973" w:name="_ETM_Q3_290719"/>
      <w:bookmarkStart w:id="974" w:name="_ETM_Q3_290810"/>
      <w:bookmarkStart w:id="975" w:name="_ETM_Q3_291049"/>
      <w:bookmarkStart w:id="976" w:name="_ETM_Q3_291349"/>
      <w:bookmarkStart w:id="977" w:name="_ETM_Q3_298100"/>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rtl/>
        </w:rPr>
        <w:t xml:space="preserve">אדוני </w:t>
      </w:r>
      <w:bookmarkStart w:id="978" w:name="_ETM_Q3_298730"/>
      <w:bookmarkEnd w:id="978"/>
      <w:r>
        <w:rPr>
          <w:rtl/>
        </w:rPr>
        <w:t xml:space="preserve">סגן </w:t>
      </w:r>
      <w:bookmarkStart w:id="979" w:name="_ETM_Q3_299120"/>
      <w:bookmarkEnd w:id="979"/>
      <w:r>
        <w:rPr>
          <w:rtl/>
        </w:rPr>
        <w:t>השר</w:t>
      </w:r>
      <w:r>
        <w:rPr>
          <w:rFonts w:hint="cs"/>
          <w:rtl/>
        </w:rPr>
        <w:t>,</w:t>
      </w:r>
      <w:r>
        <w:rPr>
          <w:rtl/>
        </w:rPr>
        <w:t xml:space="preserve"> </w:t>
      </w:r>
      <w:bookmarkStart w:id="980" w:name="_ETM_Q3_299720"/>
      <w:bookmarkEnd w:id="980"/>
      <w:r>
        <w:rPr>
          <w:rtl/>
        </w:rPr>
        <w:t>ראשית</w:t>
      </w:r>
      <w:r>
        <w:rPr>
          <w:rFonts w:hint="cs"/>
          <w:rtl/>
        </w:rPr>
        <w:t>,</w:t>
      </w:r>
      <w:r>
        <w:rPr>
          <w:rtl/>
        </w:rPr>
        <w:t xml:space="preserve"> </w:t>
      </w:r>
      <w:bookmarkStart w:id="981" w:name="_ETM_Q3_300140"/>
      <w:bookmarkEnd w:id="981"/>
      <w:r>
        <w:rPr>
          <w:rtl/>
        </w:rPr>
        <w:t xml:space="preserve">אני </w:t>
      </w:r>
      <w:bookmarkStart w:id="982" w:name="_ETM_Q3_300290"/>
      <w:bookmarkEnd w:id="982"/>
      <w:r>
        <w:rPr>
          <w:rtl/>
        </w:rPr>
        <w:t xml:space="preserve">מאחל </w:t>
      </w:r>
      <w:bookmarkStart w:id="983" w:name="_ETM_Q3_300620"/>
      <w:bookmarkEnd w:id="983"/>
      <w:r>
        <w:rPr>
          <w:rtl/>
        </w:rPr>
        <w:t xml:space="preserve">לך </w:t>
      </w:r>
      <w:bookmarkStart w:id="984" w:name="_ETM_Q3_300830"/>
      <w:bookmarkEnd w:id="984"/>
      <w:r>
        <w:rPr>
          <w:rtl/>
        </w:rPr>
        <w:t>הצלחה</w:t>
      </w:r>
      <w:r>
        <w:rPr>
          <w:rFonts w:hint="cs"/>
          <w:rtl/>
        </w:rPr>
        <w:t>.</w:t>
      </w:r>
      <w:r>
        <w:rPr>
          <w:rtl/>
        </w:rPr>
        <w:t xml:space="preserve"> </w:t>
      </w:r>
      <w:bookmarkStart w:id="985" w:name="_ETM_Q3_302390"/>
      <w:bookmarkEnd w:id="985"/>
      <w:r>
        <w:rPr>
          <w:rtl/>
        </w:rPr>
        <w:t xml:space="preserve">החלפת </w:t>
      </w:r>
      <w:bookmarkStart w:id="986" w:name="_ETM_Q3_302930"/>
      <w:bookmarkEnd w:id="986"/>
      <w:r>
        <w:rPr>
          <w:rtl/>
        </w:rPr>
        <w:t xml:space="preserve">אותי </w:t>
      </w:r>
      <w:bookmarkStart w:id="987" w:name="_ETM_Q3_303110"/>
      <w:bookmarkEnd w:id="987"/>
      <w:r>
        <w:rPr>
          <w:rtl/>
        </w:rPr>
        <w:t>בתפקידי</w:t>
      </w:r>
      <w:r>
        <w:rPr>
          <w:rFonts w:hint="cs"/>
          <w:rtl/>
        </w:rPr>
        <w:t>,</w:t>
      </w:r>
      <w:r>
        <w:rPr>
          <w:rtl/>
        </w:rPr>
        <w:t xml:space="preserve"> </w:t>
      </w:r>
      <w:bookmarkStart w:id="988" w:name="_ETM_Q3_304480"/>
      <w:bookmarkEnd w:id="988"/>
      <w:r>
        <w:rPr>
          <w:rtl/>
        </w:rPr>
        <w:t>ו</w:t>
      </w:r>
      <w:bookmarkStart w:id="989" w:name="_ETM_Q3_304750"/>
      <w:bookmarkEnd w:id="989"/>
      <w:r>
        <w:rPr>
          <w:rtl/>
        </w:rPr>
        <w:t xml:space="preserve">נראה </w:t>
      </w:r>
      <w:bookmarkStart w:id="990" w:name="_ETM_Q3_304990"/>
      <w:bookmarkEnd w:id="990"/>
      <w:r>
        <w:rPr>
          <w:rtl/>
        </w:rPr>
        <w:t xml:space="preserve">לי </w:t>
      </w:r>
      <w:bookmarkStart w:id="991" w:name="_ETM_Q3_305170"/>
      <w:bookmarkEnd w:id="991"/>
      <w:r>
        <w:rPr>
          <w:rFonts w:hint="cs"/>
          <w:rtl/>
        </w:rPr>
        <w:t xml:space="preserve">שזו </w:t>
      </w:r>
      <w:r>
        <w:rPr>
          <w:rtl/>
        </w:rPr>
        <w:t xml:space="preserve">התשובה </w:t>
      </w:r>
      <w:bookmarkStart w:id="992" w:name="_ETM_Q3_307529"/>
      <w:bookmarkEnd w:id="992"/>
      <w:r>
        <w:rPr>
          <w:rtl/>
        </w:rPr>
        <w:t xml:space="preserve">הראשונה </w:t>
      </w:r>
      <w:bookmarkStart w:id="993" w:name="_ETM_Q3_307859"/>
      <w:bookmarkEnd w:id="993"/>
      <w:r>
        <w:rPr>
          <w:rtl/>
        </w:rPr>
        <w:t xml:space="preserve">שלך </w:t>
      </w:r>
      <w:bookmarkStart w:id="994" w:name="_ETM_Q3_308159"/>
      <w:bookmarkEnd w:id="994"/>
      <w:r>
        <w:rPr>
          <w:rtl/>
        </w:rPr>
        <w:t xml:space="preserve">כסגן </w:t>
      </w:r>
      <w:bookmarkStart w:id="995" w:name="_ETM_Q3_308519"/>
      <w:bookmarkEnd w:id="995"/>
      <w:r>
        <w:rPr>
          <w:rtl/>
        </w:rPr>
        <w:t>שר</w:t>
      </w:r>
      <w:bookmarkStart w:id="996" w:name="_ETM_Q3_310010"/>
      <w:bookmarkEnd w:id="996"/>
      <w:r>
        <w:rPr>
          <w:rFonts w:hint="cs"/>
          <w:rtl/>
        </w:rPr>
        <w:t xml:space="preserve"> </w:t>
      </w:r>
      <w:r>
        <w:rPr>
          <w:rtl/>
        </w:rPr>
        <w:t xml:space="preserve">מאז </w:t>
      </w:r>
      <w:bookmarkStart w:id="997" w:name="_ETM_Q3_310400"/>
      <w:bookmarkEnd w:id="997"/>
      <w:r>
        <w:rPr>
          <w:rFonts w:hint="cs"/>
          <w:rtl/>
        </w:rPr>
        <w:t>שמונית</w:t>
      </w:r>
      <w:bookmarkStart w:id="998" w:name="_ETM_Q3_307000"/>
      <w:bookmarkStart w:id="999" w:name="_ETM_Q3_310550"/>
      <w:bookmarkStart w:id="1000" w:name="_ETM_Q3_310970"/>
      <w:bookmarkEnd w:id="998"/>
      <w:bookmarkEnd w:id="999"/>
      <w:bookmarkEnd w:id="1000"/>
      <w:r>
        <w:rPr>
          <w:rFonts w:hint="cs"/>
          <w:rtl/>
        </w:rPr>
        <w:t>, ו</w:t>
      </w:r>
      <w:r>
        <w:rPr>
          <w:rtl/>
        </w:rPr>
        <w:t xml:space="preserve">אני </w:t>
      </w:r>
      <w:bookmarkStart w:id="1001" w:name="_ETM_Q3_311180"/>
      <w:bookmarkEnd w:id="1001"/>
      <w:r>
        <w:rPr>
          <w:rtl/>
        </w:rPr>
        <w:t xml:space="preserve">בהחלט </w:t>
      </w:r>
      <w:bookmarkStart w:id="1002" w:name="_ETM_Q3_311510"/>
      <w:bookmarkEnd w:id="1002"/>
      <w:r>
        <w:rPr>
          <w:rtl/>
        </w:rPr>
        <w:t xml:space="preserve">מאחל </w:t>
      </w:r>
      <w:bookmarkStart w:id="1003" w:name="_ETM_Q3_311870"/>
      <w:bookmarkEnd w:id="1003"/>
      <w:r>
        <w:rPr>
          <w:rtl/>
        </w:rPr>
        <w:t xml:space="preserve">לך </w:t>
      </w:r>
      <w:bookmarkStart w:id="1004" w:name="_ETM_Q3_312080"/>
      <w:bookmarkEnd w:id="1004"/>
      <w:r>
        <w:rPr>
          <w:rtl/>
        </w:rPr>
        <w:t>הצלחה</w:t>
      </w:r>
      <w:r>
        <w:rPr>
          <w:rFonts w:hint="cs"/>
          <w:rtl/>
        </w:rPr>
        <w:t>.</w:t>
      </w:r>
      <w:r>
        <w:rPr>
          <w:rtl/>
        </w:rPr>
        <w:t xml:space="preserve"> </w:t>
      </w:r>
      <w:bookmarkStart w:id="1005" w:name="_ETM_Q3_312470"/>
      <w:bookmarkEnd w:id="1005"/>
      <w:r>
        <w:rPr>
          <w:rtl/>
        </w:rPr>
        <w:t xml:space="preserve">הצלחתך </w:t>
      </w:r>
      <w:bookmarkStart w:id="1006" w:name="_ETM_Q3_313010"/>
      <w:bookmarkEnd w:id="1006"/>
      <w:r>
        <w:rPr>
          <w:rtl/>
        </w:rPr>
        <w:t xml:space="preserve">היא </w:t>
      </w:r>
      <w:bookmarkStart w:id="1007" w:name="_ETM_Q3_313130"/>
      <w:bookmarkEnd w:id="1007"/>
      <w:r>
        <w:rPr>
          <w:rtl/>
        </w:rPr>
        <w:t>הצלחתנו</w:t>
      </w:r>
      <w:r>
        <w:rPr>
          <w:rFonts w:hint="cs"/>
          <w:rtl/>
        </w:rPr>
        <w:t>.</w:t>
      </w:r>
      <w:r>
        <w:rPr>
          <w:rtl/>
        </w:rPr>
        <w:t xml:space="preserve"> </w:t>
      </w:r>
      <w:bookmarkStart w:id="1008" w:name="_ETM_Q3_314510"/>
      <w:bookmarkEnd w:id="1008"/>
    </w:p>
    <w:p w:rsidR="00F532D9" w:rsidRDefault="00F532D9" w:rsidP="00F405B7">
      <w:pPr>
        <w:rPr>
          <w:rtl/>
        </w:rPr>
      </w:pPr>
    </w:p>
    <w:p w:rsidR="00F532D9" w:rsidRDefault="00F532D9" w:rsidP="00052A5E">
      <w:pPr>
        <w:rPr>
          <w:rtl/>
        </w:rPr>
      </w:pPr>
      <w:bookmarkStart w:id="1009" w:name="_ETM_Q3_316000"/>
      <w:bookmarkEnd w:id="1009"/>
      <w:r>
        <w:rPr>
          <w:rtl/>
        </w:rPr>
        <w:t xml:space="preserve">לעניין </w:t>
      </w:r>
      <w:bookmarkStart w:id="1010" w:name="_ETM_Q3_315980"/>
      <w:bookmarkEnd w:id="1010"/>
      <w:r>
        <w:rPr>
          <w:rtl/>
        </w:rPr>
        <w:t>השאלה</w:t>
      </w:r>
      <w:r>
        <w:rPr>
          <w:rFonts w:hint="cs"/>
          <w:rtl/>
        </w:rPr>
        <w:t xml:space="preserve">: </w:t>
      </w:r>
      <w:bookmarkStart w:id="1011" w:name="_ETM_Q3_316730"/>
      <w:bookmarkStart w:id="1012" w:name="_ETM_Q3_317970"/>
      <w:bookmarkEnd w:id="1011"/>
      <w:bookmarkEnd w:id="1012"/>
      <w:r>
        <w:rPr>
          <w:rtl/>
        </w:rPr>
        <w:t xml:space="preserve">כשהאירוע </w:t>
      </w:r>
      <w:bookmarkStart w:id="1013" w:name="_ETM_Q3_318450"/>
      <w:bookmarkEnd w:id="1013"/>
      <w:r>
        <w:rPr>
          <w:rtl/>
        </w:rPr>
        <w:t xml:space="preserve">הזה </w:t>
      </w:r>
      <w:bookmarkStart w:id="1014" w:name="_ETM_Q3_318660"/>
      <w:bookmarkEnd w:id="1014"/>
      <w:r>
        <w:rPr>
          <w:rtl/>
        </w:rPr>
        <w:t xml:space="preserve">התחיל </w:t>
      </w:r>
      <w:bookmarkStart w:id="1015" w:name="_ETM_Q3_319019"/>
      <w:bookmarkEnd w:id="1015"/>
      <w:r>
        <w:rPr>
          <w:rtl/>
        </w:rPr>
        <w:t xml:space="preserve">היינו </w:t>
      </w:r>
      <w:bookmarkStart w:id="1016" w:name="_ETM_Q3_319200"/>
      <w:bookmarkEnd w:id="1016"/>
      <w:r>
        <w:rPr>
          <w:rtl/>
        </w:rPr>
        <w:t xml:space="preserve">בדיוק </w:t>
      </w:r>
      <w:bookmarkStart w:id="1017" w:name="_ETM_Q3_319500"/>
      <w:bookmarkEnd w:id="1017"/>
      <w:r>
        <w:rPr>
          <w:rtl/>
        </w:rPr>
        <w:t xml:space="preserve">בהחלפת </w:t>
      </w:r>
      <w:bookmarkStart w:id="1018" w:name="_ETM_Q3_320010"/>
      <w:bookmarkEnd w:id="1018"/>
      <w:r>
        <w:rPr>
          <w:rtl/>
        </w:rPr>
        <w:t>שלטון</w:t>
      </w:r>
      <w:r>
        <w:rPr>
          <w:rFonts w:hint="cs"/>
          <w:rtl/>
        </w:rPr>
        <w:t>.</w:t>
      </w:r>
      <w:r>
        <w:rPr>
          <w:rtl/>
        </w:rPr>
        <w:t xml:space="preserve"> </w:t>
      </w:r>
      <w:bookmarkStart w:id="1019" w:name="_ETM_Q3_321180"/>
      <w:bookmarkEnd w:id="1019"/>
      <w:r w:rsidRPr="00D748A7">
        <w:rPr>
          <w:rtl/>
        </w:rPr>
        <w:t xml:space="preserve">הגיע </w:t>
      </w:r>
      <w:bookmarkStart w:id="1020" w:name="_ETM_Q3_321930"/>
      <w:bookmarkEnd w:id="1020"/>
      <w:r w:rsidRPr="00D748A7">
        <w:rPr>
          <w:rtl/>
        </w:rPr>
        <w:t>אלי</w:t>
      </w:r>
      <w:r>
        <w:rPr>
          <w:rFonts w:hint="cs"/>
          <w:rtl/>
        </w:rPr>
        <w:t>י</w:t>
      </w:r>
      <w:r w:rsidRPr="00D748A7">
        <w:rPr>
          <w:rtl/>
        </w:rPr>
        <w:t xml:space="preserve"> </w:t>
      </w:r>
      <w:bookmarkStart w:id="1021" w:name="_ETM_Q3_322109"/>
      <w:bookmarkEnd w:id="1021"/>
      <w:r w:rsidRPr="00D748A7">
        <w:rPr>
          <w:rtl/>
        </w:rPr>
        <w:t xml:space="preserve">הדבר </w:t>
      </w:r>
      <w:bookmarkStart w:id="1022" w:name="_ETM_Q3_322469"/>
      <w:bookmarkEnd w:id="1022"/>
      <w:r w:rsidRPr="00D748A7">
        <w:rPr>
          <w:rtl/>
        </w:rPr>
        <w:t>הזה</w:t>
      </w:r>
      <w:r w:rsidRPr="00D748A7">
        <w:rPr>
          <w:rFonts w:hint="cs"/>
          <w:rtl/>
        </w:rPr>
        <w:t>,</w:t>
      </w:r>
      <w:r w:rsidRPr="00D748A7">
        <w:rPr>
          <w:rtl/>
        </w:rPr>
        <w:t xml:space="preserve"> </w:t>
      </w:r>
      <w:bookmarkStart w:id="1023" w:name="_ETM_Q3_322980"/>
      <w:bookmarkEnd w:id="1023"/>
      <w:r w:rsidRPr="00D748A7">
        <w:rPr>
          <w:rtl/>
        </w:rPr>
        <w:t>ו</w:t>
      </w:r>
      <w:bookmarkStart w:id="1024" w:name="_ETM_Q3_323430"/>
      <w:bookmarkEnd w:id="1024"/>
      <w:r w:rsidRPr="00D748A7">
        <w:rPr>
          <w:rtl/>
        </w:rPr>
        <w:t xml:space="preserve">הדבר </w:t>
      </w:r>
      <w:bookmarkStart w:id="1025" w:name="_ETM_Q3_323730"/>
      <w:bookmarkEnd w:id="1025"/>
      <w:r w:rsidRPr="00D748A7">
        <w:rPr>
          <w:rtl/>
        </w:rPr>
        <w:t xml:space="preserve">הראשון </w:t>
      </w:r>
      <w:bookmarkStart w:id="1026" w:name="_ETM_Q3_324030"/>
      <w:bookmarkEnd w:id="1026"/>
      <w:r w:rsidRPr="00D748A7">
        <w:rPr>
          <w:rtl/>
        </w:rPr>
        <w:t xml:space="preserve">שביקשתי </w:t>
      </w:r>
      <w:bookmarkStart w:id="1027" w:name="_ETM_Q3_324780"/>
      <w:bookmarkEnd w:id="1027"/>
      <w:r>
        <w:rPr>
          <w:rFonts w:hint="cs"/>
          <w:rtl/>
        </w:rPr>
        <w:t xml:space="preserve">– </w:t>
      </w:r>
      <w:r w:rsidRPr="00D748A7">
        <w:rPr>
          <w:rtl/>
        </w:rPr>
        <w:t xml:space="preserve">ואני </w:t>
      </w:r>
      <w:bookmarkStart w:id="1028" w:name="_ETM_Q3_324930"/>
      <w:bookmarkEnd w:id="1028"/>
      <w:r w:rsidRPr="00D748A7">
        <w:rPr>
          <w:rtl/>
        </w:rPr>
        <w:t xml:space="preserve">רוצה </w:t>
      </w:r>
      <w:bookmarkStart w:id="1029" w:name="_ETM_Q3_325079"/>
      <w:bookmarkEnd w:id="1029"/>
      <w:r w:rsidRPr="00D748A7">
        <w:rPr>
          <w:rtl/>
        </w:rPr>
        <w:t xml:space="preserve">לשאול </w:t>
      </w:r>
      <w:bookmarkStart w:id="1030" w:name="_ETM_Q3_325530"/>
      <w:bookmarkEnd w:id="1030"/>
      <w:r w:rsidRPr="00D748A7">
        <w:rPr>
          <w:rtl/>
        </w:rPr>
        <w:t xml:space="preserve">את </w:t>
      </w:r>
      <w:bookmarkStart w:id="1031" w:name="_ETM_Q3_325650"/>
      <w:bookmarkEnd w:id="1031"/>
      <w:r w:rsidRPr="00D748A7">
        <w:rPr>
          <w:rtl/>
        </w:rPr>
        <w:t xml:space="preserve">השאלה </w:t>
      </w:r>
      <w:bookmarkStart w:id="1032" w:name="_ETM_Q3_326040"/>
      <w:bookmarkEnd w:id="1032"/>
      <w:r w:rsidRPr="00D748A7">
        <w:rPr>
          <w:rtl/>
        </w:rPr>
        <w:t xml:space="preserve">הנוספת </w:t>
      </w:r>
      <w:bookmarkStart w:id="1033" w:name="_ETM_Q3_326519"/>
      <w:bookmarkEnd w:id="1033"/>
      <w:r w:rsidRPr="00D748A7">
        <w:rPr>
          <w:rtl/>
        </w:rPr>
        <w:t xml:space="preserve">הזאת </w:t>
      </w:r>
      <w:bookmarkStart w:id="1034" w:name="_ETM_Q3_327389"/>
      <w:bookmarkEnd w:id="1034"/>
      <w:r>
        <w:rPr>
          <w:rFonts w:hint="cs"/>
          <w:rtl/>
        </w:rPr>
        <w:t xml:space="preserve">– זה </w:t>
      </w:r>
      <w:r w:rsidRPr="00D748A7">
        <w:rPr>
          <w:rtl/>
        </w:rPr>
        <w:t xml:space="preserve">שהשב"כ </w:t>
      </w:r>
      <w:bookmarkStart w:id="1035" w:name="_ETM_Q3_328500"/>
      <w:bookmarkEnd w:id="1035"/>
      <w:r w:rsidRPr="00D748A7">
        <w:rPr>
          <w:rtl/>
        </w:rPr>
        <w:t xml:space="preserve">יהיה </w:t>
      </w:r>
      <w:bookmarkStart w:id="1036" w:name="_ETM_Q3_328650"/>
      <w:bookmarkEnd w:id="1036"/>
      <w:r w:rsidRPr="00D748A7">
        <w:rPr>
          <w:rtl/>
        </w:rPr>
        <w:t>מעורב</w:t>
      </w:r>
      <w:r>
        <w:rPr>
          <w:rFonts w:hint="cs"/>
          <w:rtl/>
        </w:rPr>
        <w:t>;</w:t>
      </w:r>
      <w:r>
        <w:rPr>
          <w:rtl/>
        </w:rPr>
        <w:t xml:space="preserve"> </w:t>
      </w:r>
      <w:bookmarkStart w:id="1037" w:name="_ETM_Q3_329370"/>
      <w:bookmarkEnd w:id="1037"/>
      <w:r>
        <w:rPr>
          <w:rtl/>
        </w:rPr>
        <w:t xml:space="preserve">אני </w:t>
      </w:r>
      <w:bookmarkStart w:id="1038" w:name="_ETM_Q3_329580"/>
      <w:bookmarkEnd w:id="1038"/>
      <w:r>
        <w:rPr>
          <w:rtl/>
        </w:rPr>
        <w:t xml:space="preserve">שוחחתי </w:t>
      </w:r>
      <w:bookmarkStart w:id="1039" w:name="_ETM_Q3_330030"/>
      <w:bookmarkEnd w:id="1039"/>
      <w:r>
        <w:rPr>
          <w:rtl/>
        </w:rPr>
        <w:t xml:space="preserve">עם </w:t>
      </w:r>
      <w:bookmarkStart w:id="1040" w:name="_ETM_Q3_330120"/>
      <w:bookmarkEnd w:id="1040"/>
      <w:r>
        <w:rPr>
          <w:rtl/>
        </w:rPr>
        <w:t xml:space="preserve">הבכירים </w:t>
      </w:r>
      <w:bookmarkStart w:id="1041" w:name="_ETM_Q3_330510"/>
      <w:bookmarkEnd w:id="1041"/>
      <w:r>
        <w:rPr>
          <w:rtl/>
        </w:rPr>
        <w:t xml:space="preserve">בנושא </w:t>
      </w:r>
      <w:bookmarkStart w:id="1042" w:name="_ETM_Q3_331530"/>
      <w:bookmarkStart w:id="1043" w:name="_ETM_Q3_335000"/>
      <w:bookmarkEnd w:id="1042"/>
      <w:bookmarkEnd w:id="1043"/>
      <w:r w:rsidR="00052A5E">
        <w:rPr>
          <w:rFonts w:hint="eastAsia"/>
          <w:rtl/>
        </w:rPr>
        <w:t>–</w:t>
      </w:r>
      <w:r>
        <w:rPr>
          <w:rFonts w:hint="cs"/>
          <w:rtl/>
        </w:rPr>
        <w:t xml:space="preserve"> </w:t>
      </w:r>
      <w:r>
        <w:rPr>
          <w:rtl/>
        </w:rPr>
        <w:t xml:space="preserve">שהשב"כ </w:t>
      </w:r>
      <w:bookmarkStart w:id="1044" w:name="_ETM_Q3_332130"/>
      <w:bookmarkEnd w:id="1044"/>
      <w:r>
        <w:rPr>
          <w:rtl/>
        </w:rPr>
        <w:t xml:space="preserve">יהיה </w:t>
      </w:r>
      <w:bookmarkStart w:id="1045" w:name="_ETM_Q3_332280"/>
      <w:bookmarkEnd w:id="1045"/>
      <w:r>
        <w:rPr>
          <w:rtl/>
        </w:rPr>
        <w:t xml:space="preserve">מעורב </w:t>
      </w:r>
      <w:bookmarkStart w:id="1046" w:name="_ETM_Q3_332639"/>
      <w:bookmarkEnd w:id="1046"/>
      <w:r>
        <w:rPr>
          <w:rtl/>
        </w:rPr>
        <w:t>בחקירה</w:t>
      </w:r>
      <w:bookmarkStart w:id="1047" w:name="_ETM_Q3_333959"/>
      <w:bookmarkEnd w:id="1047"/>
      <w:r>
        <w:rPr>
          <w:rFonts w:hint="cs"/>
          <w:rtl/>
        </w:rPr>
        <w:t xml:space="preserve">. </w:t>
      </w:r>
      <w:r>
        <w:rPr>
          <w:rtl/>
        </w:rPr>
        <w:t xml:space="preserve">ואני </w:t>
      </w:r>
      <w:bookmarkStart w:id="1048" w:name="_ETM_Q3_334620"/>
      <w:bookmarkEnd w:id="1048"/>
      <w:r>
        <w:rPr>
          <w:rtl/>
        </w:rPr>
        <w:t xml:space="preserve">רוצה </w:t>
      </w:r>
      <w:bookmarkStart w:id="1049" w:name="_ETM_Q3_334950"/>
      <w:bookmarkEnd w:id="1049"/>
      <w:r>
        <w:rPr>
          <w:rtl/>
        </w:rPr>
        <w:t>לדעת</w:t>
      </w:r>
      <w:r>
        <w:rPr>
          <w:rFonts w:hint="cs"/>
          <w:rtl/>
        </w:rPr>
        <w:t>:</w:t>
      </w:r>
      <w:r>
        <w:rPr>
          <w:rtl/>
        </w:rPr>
        <w:t xml:space="preserve"> </w:t>
      </w:r>
      <w:bookmarkStart w:id="1050" w:name="_ETM_Q3_335489"/>
      <w:bookmarkEnd w:id="1050"/>
      <w:r>
        <w:rPr>
          <w:rFonts w:hint="cs"/>
          <w:rtl/>
        </w:rPr>
        <w:t>ה</w:t>
      </w:r>
      <w:r>
        <w:rPr>
          <w:rtl/>
        </w:rPr>
        <w:t xml:space="preserve">אם </w:t>
      </w:r>
      <w:bookmarkStart w:id="1051" w:name="_ETM_Q3_335639"/>
      <w:bookmarkEnd w:id="1051"/>
      <w:r>
        <w:rPr>
          <w:rtl/>
        </w:rPr>
        <w:t xml:space="preserve">באמת </w:t>
      </w:r>
      <w:bookmarkStart w:id="1052" w:name="_ETM_Q3_335939"/>
      <w:bookmarkEnd w:id="1052"/>
      <w:r>
        <w:rPr>
          <w:rtl/>
        </w:rPr>
        <w:t xml:space="preserve">השב"כ </w:t>
      </w:r>
      <w:bookmarkStart w:id="1053" w:name="_ETM_Q3_336450"/>
      <w:bookmarkEnd w:id="1053"/>
      <w:r>
        <w:rPr>
          <w:rtl/>
        </w:rPr>
        <w:t xml:space="preserve">מעורב </w:t>
      </w:r>
      <w:bookmarkStart w:id="1054" w:name="_ETM_Q3_336930"/>
      <w:bookmarkEnd w:id="1054"/>
      <w:r>
        <w:rPr>
          <w:rtl/>
        </w:rPr>
        <w:t>בחקירה</w:t>
      </w:r>
      <w:r>
        <w:rPr>
          <w:rFonts w:hint="cs"/>
          <w:rtl/>
        </w:rPr>
        <w:t>,</w:t>
      </w:r>
      <w:r>
        <w:rPr>
          <w:rtl/>
        </w:rPr>
        <w:t xml:space="preserve"> </w:t>
      </w:r>
      <w:bookmarkStart w:id="1055" w:name="_ETM_Q3_337469"/>
      <w:bookmarkEnd w:id="1055"/>
      <w:r>
        <w:rPr>
          <w:rtl/>
        </w:rPr>
        <w:t xml:space="preserve">כפי </w:t>
      </w:r>
      <w:bookmarkStart w:id="1056" w:name="_ETM_Q3_337739"/>
      <w:bookmarkEnd w:id="1056"/>
      <w:r>
        <w:rPr>
          <w:rtl/>
        </w:rPr>
        <w:t>שהו</w:t>
      </w:r>
      <w:r>
        <w:rPr>
          <w:rFonts w:hint="cs"/>
          <w:rtl/>
        </w:rPr>
        <w:t xml:space="preserve">רינו </w:t>
      </w:r>
      <w:bookmarkStart w:id="1057" w:name="_ETM_Q3_338340"/>
      <w:bookmarkStart w:id="1058" w:name="_ETM_Q3_339239"/>
      <w:bookmarkEnd w:id="1057"/>
      <w:bookmarkEnd w:id="1058"/>
      <w:r>
        <w:rPr>
          <w:rtl/>
        </w:rPr>
        <w:t xml:space="preserve">במהלך </w:t>
      </w:r>
      <w:bookmarkStart w:id="1059" w:name="_ETM_Q3_339719"/>
      <w:bookmarkEnd w:id="1059"/>
      <w:r>
        <w:rPr>
          <w:rtl/>
        </w:rPr>
        <w:t>ה</w:t>
      </w:r>
      <w:bookmarkStart w:id="1060" w:name="_ETM_Q3_340200"/>
      <w:bookmarkEnd w:id="1060"/>
      <w:r>
        <w:rPr>
          <w:rFonts w:hint="cs"/>
          <w:rtl/>
        </w:rPr>
        <w:t xml:space="preserve">חלפת </w:t>
      </w:r>
      <w:r>
        <w:rPr>
          <w:rtl/>
        </w:rPr>
        <w:t>תפקידים</w:t>
      </w:r>
      <w:r>
        <w:rPr>
          <w:rFonts w:hint="cs"/>
          <w:rtl/>
        </w:rPr>
        <w:t>?</w:t>
      </w:r>
    </w:p>
    <w:p w:rsidR="00F532D9" w:rsidRDefault="00F532D9" w:rsidP="00F405B7">
      <w:pPr>
        <w:rPr>
          <w:rtl/>
        </w:rPr>
      </w:pPr>
      <w:bookmarkStart w:id="1061" w:name="_ETM_Q3_338000"/>
      <w:bookmarkEnd w:id="1061"/>
    </w:p>
    <w:p w:rsidR="00F532D9" w:rsidRDefault="00F532D9" w:rsidP="00F405B7">
      <w:pPr>
        <w:rPr>
          <w:rtl/>
        </w:rPr>
      </w:pPr>
      <w:bookmarkStart w:id="1062" w:name="_ETM_Q3_339000"/>
      <w:bookmarkStart w:id="1063" w:name="_ETM_Q3_341660"/>
      <w:bookmarkStart w:id="1064" w:name="_ETM_Q3_342050"/>
      <w:bookmarkEnd w:id="1062"/>
      <w:bookmarkEnd w:id="1063"/>
      <w:bookmarkEnd w:id="1064"/>
      <w:r>
        <w:rPr>
          <w:rtl/>
        </w:rPr>
        <w:t xml:space="preserve">בשיחות </w:t>
      </w:r>
      <w:bookmarkStart w:id="1065" w:name="_ETM_Q3_342650"/>
      <w:bookmarkEnd w:id="1065"/>
      <w:r>
        <w:rPr>
          <w:rtl/>
        </w:rPr>
        <w:t xml:space="preserve">שאני </w:t>
      </w:r>
      <w:bookmarkStart w:id="1066" w:name="_ETM_Q3_343280"/>
      <w:bookmarkEnd w:id="1066"/>
      <w:r>
        <w:rPr>
          <w:rtl/>
        </w:rPr>
        <w:t>קיימתי</w:t>
      </w:r>
      <w:r>
        <w:rPr>
          <w:rFonts w:hint="cs"/>
          <w:rtl/>
        </w:rPr>
        <w:t xml:space="preserve"> </w:t>
      </w:r>
      <w:r>
        <w:rPr>
          <w:rFonts w:hint="eastAsia"/>
          <w:rtl/>
        </w:rPr>
        <w:t xml:space="preserve">– </w:t>
      </w:r>
      <w:r>
        <w:rPr>
          <w:rtl/>
        </w:rPr>
        <w:t xml:space="preserve">אני </w:t>
      </w:r>
      <w:bookmarkStart w:id="1067" w:name="_ETM_Q3_344060"/>
      <w:bookmarkEnd w:id="1067"/>
      <w:r>
        <w:rPr>
          <w:rtl/>
        </w:rPr>
        <w:t>ב</w:t>
      </w:r>
      <w:bookmarkStart w:id="1068" w:name="_ETM_Q3_344870"/>
      <w:bookmarkEnd w:id="1068"/>
      <w:r>
        <w:rPr>
          <w:rtl/>
        </w:rPr>
        <w:t xml:space="preserve">קשר </w:t>
      </w:r>
      <w:bookmarkStart w:id="1069" w:name="_ETM_Q3_345319"/>
      <w:bookmarkEnd w:id="1069"/>
      <w:r>
        <w:rPr>
          <w:rtl/>
        </w:rPr>
        <w:t xml:space="preserve">רציף </w:t>
      </w:r>
      <w:bookmarkStart w:id="1070" w:name="_ETM_Q3_345709"/>
      <w:bookmarkStart w:id="1071" w:name="_ETM_Q3_346010"/>
      <w:bookmarkEnd w:id="1070"/>
      <w:bookmarkEnd w:id="1071"/>
      <w:r>
        <w:rPr>
          <w:rtl/>
        </w:rPr>
        <w:t xml:space="preserve">עם </w:t>
      </w:r>
      <w:bookmarkStart w:id="1072" w:name="_ETM_Q3_346069"/>
      <w:bookmarkEnd w:id="1072"/>
      <w:r>
        <w:rPr>
          <w:rtl/>
        </w:rPr>
        <w:t>המשפחה</w:t>
      </w:r>
      <w:r>
        <w:rPr>
          <w:rFonts w:hint="cs"/>
          <w:rtl/>
        </w:rPr>
        <w:t>;</w:t>
      </w:r>
      <w:r>
        <w:rPr>
          <w:rtl/>
        </w:rPr>
        <w:t xml:space="preserve"> </w:t>
      </w:r>
      <w:bookmarkStart w:id="1073" w:name="_ETM_Q3_346520"/>
      <w:bookmarkEnd w:id="1073"/>
      <w:r>
        <w:rPr>
          <w:rtl/>
        </w:rPr>
        <w:t xml:space="preserve">גם </w:t>
      </w:r>
      <w:bookmarkStart w:id="1074" w:name="_ETM_Q3_346700"/>
      <w:bookmarkEnd w:id="1074"/>
      <w:r>
        <w:rPr>
          <w:rtl/>
        </w:rPr>
        <w:t>אחרי</w:t>
      </w:r>
      <w:r>
        <w:rPr>
          <w:rFonts w:hint="cs"/>
          <w:rtl/>
        </w:rPr>
        <w:t xml:space="preserve"> השבעה הייתי אצלם </w:t>
      </w:r>
      <w:bookmarkStart w:id="1075" w:name="_ETM_Q3_344000"/>
      <w:bookmarkEnd w:id="1075"/>
      <w:r>
        <w:rPr>
          <w:rFonts w:hint="cs"/>
          <w:rtl/>
        </w:rPr>
        <w:t xml:space="preserve">בבית. </w:t>
      </w:r>
      <w:bookmarkStart w:id="1076" w:name="_ETM_Q3_346970"/>
      <w:bookmarkStart w:id="1077" w:name="_ETM_Q3_347780"/>
      <w:bookmarkStart w:id="1078" w:name="_ETM_Q3_348050"/>
      <w:bookmarkStart w:id="1079" w:name="_ETM_Q3_348319"/>
      <w:bookmarkStart w:id="1080" w:name="_ETM_Q3_348680"/>
      <w:bookmarkEnd w:id="1076"/>
      <w:bookmarkEnd w:id="1077"/>
      <w:bookmarkEnd w:id="1078"/>
      <w:bookmarkEnd w:id="1079"/>
      <w:bookmarkEnd w:id="1080"/>
      <w:r>
        <w:rPr>
          <w:rtl/>
        </w:rPr>
        <w:t xml:space="preserve">התחושה </w:t>
      </w:r>
      <w:bookmarkStart w:id="1081" w:name="_ETM_Q3_349099"/>
      <w:bookmarkEnd w:id="1081"/>
      <w:r>
        <w:rPr>
          <w:rtl/>
        </w:rPr>
        <w:t xml:space="preserve">היא </w:t>
      </w:r>
      <w:bookmarkStart w:id="1082" w:name="_ETM_Q3_349190"/>
      <w:bookmarkEnd w:id="1082"/>
      <w:r>
        <w:rPr>
          <w:rtl/>
        </w:rPr>
        <w:t xml:space="preserve">מאוד </w:t>
      </w:r>
      <w:bookmarkStart w:id="1083" w:name="_ETM_Q3_349459"/>
      <w:bookmarkEnd w:id="1083"/>
      <w:r>
        <w:rPr>
          <w:rtl/>
        </w:rPr>
        <w:t>קשה</w:t>
      </w:r>
      <w:r>
        <w:rPr>
          <w:rFonts w:hint="cs"/>
          <w:rtl/>
        </w:rPr>
        <w:t>.</w:t>
      </w:r>
      <w:r>
        <w:rPr>
          <w:rtl/>
        </w:rPr>
        <w:t xml:space="preserve"> </w:t>
      </w:r>
      <w:bookmarkStart w:id="1084" w:name="_ETM_Q3_350099"/>
      <w:bookmarkEnd w:id="1084"/>
      <w:r>
        <w:rPr>
          <w:rtl/>
        </w:rPr>
        <w:t xml:space="preserve">במקרה </w:t>
      </w:r>
      <w:bookmarkStart w:id="1085" w:name="_ETM_Q3_350730"/>
      <w:bookmarkEnd w:id="1085"/>
      <w:r>
        <w:rPr>
          <w:rtl/>
        </w:rPr>
        <w:t xml:space="preserve">הזה </w:t>
      </w:r>
      <w:bookmarkStart w:id="1086" w:name="_ETM_Q3_350939"/>
      <w:bookmarkEnd w:id="1086"/>
      <w:r>
        <w:rPr>
          <w:rtl/>
        </w:rPr>
        <w:t>א</w:t>
      </w:r>
      <w:r>
        <w:rPr>
          <w:rFonts w:hint="cs"/>
          <w:rtl/>
        </w:rPr>
        <w:t>ו</w:t>
      </w:r>
      <w:r>
        <w:rPr>
          <w:rtl/>
        </w:rPr>
        <w:t xml:space="preserve">מנם </w:t>
      </w:r>
      <w:bookmarkStart w:id="1087" w:name="_ETM_Q3_351450"/>
      <w:bookmarkEnd w:id="1087"/>
      <w:r>
        <w:rPr>
          <w:rtl/>
        </w:rPr>
        <w:t>ז</w:t>
      </w:r>
      <w:r>
        <w:rPr>
          <w:rFonts w:hint="cs"/>
          <w:rtl/>
        </w:rPr>
        <w:t>ו</w:t>
      </w:r>
      <w:r>
        <w:rPr>
          <w:rtl/>
        </w:rPr>
        <w:t xml:space="preserve"> </w:t>
      </w:r>
      <w:bookmarkStart w:id="1088" w:name="_ETM_Q3_351629"/>
      <w:bookmarkEnd w:id="1088"/>
      <w:r>
        <w:rPr>
          <w:rtl/>
        </w:rPr>
        <w:t xml:space="preserve">לא </w:t>
      </w:r>
      <w:bookmarkStart w:id="1089" w:name="_ETM_Q3_351750"/>
      <w:bookmarkStart w:id="1090" w:name="_ETM_Q3_352019"/>
      <w:bookmarkStart w:id="1091" w:name="_ETM_Q3_352169"/>
      <w:bookmarkStart w:id="1092" w:name="_ETM_Q3_352260"/>
      <w:bookmarkEnd w:id="1089"/>
      <w:bookmarkEnd w:id="1090"/>
      <w:bookmarkEnd w:id="1091"/>
      <w:bookmarkEnd w:id="1092"/>
      <w:r>
        <w:rPr>
          <w:rtl/>
        </w:rPr>
        <w:t xml:space="preserve">תחושה </w:t>
      </w:r>
      <w:bookmarkStart w:id="1093" w:name="_ETM_Q3_352620"/>
      <w:bookmarkEnd w:id="1093"/>
      <w:r>
        <w:rPr>
          <w:rtl/>
        </w:rPr>
        <w:t xml:space="preserve">סובייקטיבית </w:t>
      </w:r>
      <w:bookmarkStart w:id="1094" w:name="_ETM_Q3_354280"/>
      <w:bookmarkEnd w:id="1094"/>
      <w:r>
        <w:rPr>
          <w:rtl/>
        </w:rPr>
        <w:t>בלבד</w:t>
      </w:r>
      <w:r>
        <w:rPr>
          <w:rFonts w:hint="cs"/>
          <w:rtl/>
        </w:rPr>
        <w:t>,</w:t>
      </w:r>
      <w:r>
        <w:rPr>
          <w:rtl/>
        </w:rPr>
        <w:t xml:space="preserve"> </w:t>
      </w:r>
      <w:bookmarkStart w:id="1095" w:name="_ETM_Q3_354970"/>
      <w:bookmarkEnd w:id="1095"/>
      <w:r>
        <w:rPr>
          <w:rtl/>
        </w:rPr>
        <w:t xml:space="preserve">משום </w:t>
      </w:r>
      <w:bookmarkStart w:id="1096" w:name="_ETM_Q3_355360"/>
      <w:bookmarkEnd w:id="1096"/>
      <w:r>
        <w:rPr>
          <w:rtl/>
        </w:rPr>
        <w:t xml:space="preserve">שיש </w:t>
      </w:r>
      <w:bookmarkStart w:id="1097" w:name="_ETM_Q3_355750"/>
      <w:bookmarkStart w:id="1098" w:name="_ETM_Q3_356110"/>
      <w:bookmarkEnd w:id="1097"/>
      <w:bookmarkEnd w:id="1098"/>
      <w:r>
        <w:rPr>
          <w:rtl/>
        </w:rPr>
        <w:t xml:space="preserve">רצף </w:t>
      </w:r>
      <w:bookmarkStart w:id="1099" w:name="_ETM_Q3_356440"/>
      <w:bookmarkEnd w:id="1099"/>
      <w:r>
        <w:rPr>
          <w:rtl/>
        </w:rPr>
        <w:t xml:space="preserve">של </w:t>
      </w:r>
      <w:bookmarkStart w:id="1100" w:name="_ETM_Q3_356650"/>
      <w:bookmarkEnd w:id="1100"/>
      <w:r>
        <w:rPr>
          <w:rtl/>
        </w:rPr>
        <w:t xml:space="preserve">אירועים </w:t>
      </w:r>
      <w:bookmarkStart w:id="1101" w:name="_ETM_Q3_356980"/>
      <w:bookmarkEnd w:id="1101"/>
      <w:r>
        <w:rPr>
          <w:rtl/>
        </w:rPr>
        <w:t xml:space="preserve">שהמשטרה </w:t>
      </w:r>
      <w:bookmarkStart w:id="1102" w:name="_ETM_Q3_357460"/>
      <w:bookmarkEnd w:id="1102"/>
      <w:r>
        <w:rPr>
          <w:rtl/>
        </w:rPr>
        <w:t xml:space="preserve">צריכה </w:t>
      </w:r>
      <w:bookmarkStart w:id="1103" w:name="_ETM_Q3_357700"/>
      <w:bookmarkEnd w:id="1103"/>
      <w:r>
        <w:rPr>
          <w:rtl/>
        </w:rPr>
        <w:t>לעשות</w:t>
      </w:r>
      <w:r>
        <w:rPr>
          <w:rFonts w:hint="cs"/>
          <w:rtl/>
        </w:rPr>
        <w:t>,</w:t>
      </w:r>
      <w:r>
        <w:rPr>
          <w:rtl/>
        </w:rPr>
        <w:t xml:space="preserve"> </w:t>
      </w:r>
      <w:bookmarkStart w:id="1104" w:name="_ETM_Q3_358030"/>
      <w:bookmarkEnd w:id="1104"/>
      <w:r>
        <w:rPr>
          <w:rtl/>
        </w:rPr>
        <w:t xml:space="preserve">ואני </w:t>
      </w:r>
      <w:bookmarkStart w:id="1105" w:name="_ETM_Q3_358270"/>
      <w:bookmarkEnd w:id="1105"/>
      <w:r>
        <w:rPr>
          <w:rtl/>
        </w:rPr>
        <w:t xml:space="preserve">בהחלט </w:t>
      </w:r>
      <w:bookmarkStart w:id="1106" w:name="_ETM_Q3_359190"/>
      <w:bookmarkEnd w:id="1106"/>
      <w:r>
        <w:rPr>
          <w:rFonts w:hint="cs"/>
          <w:rtl/>
        </w:rPr>
        <w:t xml:space="preserve">יודע </w:t>
      </w:r>
      <w:bookmarkStart w:id="1107" w:name="_ETM_Q3_359940"/>
      <w:bookmarkEnd w:id="1107"/>
      <w:r>
        <w:rPr>
          <w:rtl/>
        </w:rPr>
        <w:t xml:space="preserve">איך </w:t>
      </w:r>
      <w:bookmarkStart w:id="1108" w:name="_ETM_Q3_360150"/>
      <w:bookmarkEnd w:id="1108"/>
      <w:r>
        <w:rPr>
          <w:rtl/>
        </w:rPr>
        <w:t xml:space="preserve">המשטרה </w:t>
      </w:r>
      <w:bookmarkStart w:id="1109" w:name="_ETM_Q3_360690"/>
      <w:bookmarkEnd w:id="1109"/>
      <w:r>
        <w:rPr>
          <w:rtl/>
        </w:rPr>
        <w:t xml:space="preserve">מתנהלת </w:t>
      </w:r>
      <w:bookmarkStart w:id="1110" w:name="_ETM_Q3_361230"/>
      <w:bookmarkEnd w:id="1110"/>
      <w:r>
        <w:rPr>
          <w:rtl/>
        </w:rPr>
        <w:t xml:space="preserve">בחקירות </w:t>
      </w:r>
      <w:bookmarkStart w:id="1111" w:name="_ETM_Q3_361740"/>
      <w:bookmarkEnd w:id="1111"/>
      <w:r>
        <w:rPr>
          <w:rtl/>
        </w:rPr>
        <w:t>כאלה</w:t>
      </w:r>
      <w:r>
        <w:rPr>
          <w:rFonts w:hint="cs"/>
          <w:rtl/>
        </w:rPr>
        <w:t>,</w:t>
      </w:r>
      <w:r>
        <w:rPr>
          <w:rtl/>
        </w:rPr>
        <w:t xml:space="preserve"> </w:t>
      </w:r>
      <w:bookmarkStart w:id="1112" w:name="_ETM_Q3_362040"/>
      <w:bookmarkEnd w:id="1112"/>
      <w:r>
        <w:rPr>
          <w:rtl/>
        </w:rPr>
        <w:t xml:space="preserve">כי </w:t>
      </w:r>
      <w:bookmarkStart w:id="1113" w:name="_ETM_Q3_362160"/>
      <w:bookmarkEnd w:id="1113"/>
      <w:r>
        <w:rPr>
          <w:rtl/>
        </w:rPr>
        <w:t xml:space="preserve">הייתי </w:t>
      </w:r>
      <w:bookmarkStart w:id="1114" w:name="_ETM_Q3_362340"/>
      <w:bookmarkEnd w:id="1114"/>
      <w:r>
        <w:rPr>
          <w:rtl/>
        </w:rPr>
        <w:t xml:space="preserve">בתפקיד </w:t>
      </w:r>
      <w:bookmarkStart w:id="1115" w:name="_ETM_Q3_362819"/>
      <w:bookmarkEnd w:id="1115"/>
      <w:r>
        <w:rPr>
          <w:rtl/>
        </w:rPr>
        <w:t>הזה</w:t>
      </w:r>
      <w:r>
        <w:rPr>
          <w:rFonts w:hint="cs"/>
          <w:rtl/>
        </w:rPr>
        <w:t>.</w:t>
      </w:r>
      <w:r>
        <w:rPr>
          <w:rtl/>
        </w:rPr>
        <w:t xml:space="preserve"> </w:t>
      </w:r>
      <w:bookmarkStart w:id="1116" w:name="_ETM_Q3_363000"/>
      <w:bookmarkEnd w:id="1116"/>
      <w:r>
        <w:rPr>
          <w:rtl/>
        </w:rPr>
        <w:t xml:space="preserve">אני </w:t>
      </w:r>
      <w:bookmarkStart w:id="1117" w:name="_ETM_Q3_363120"/>
      <w:bookmarkEnd w:id="1117"/>
      <w:r>
        <w:rPr>
          <w:rtl/>
        </w:rPr>
        <w:t xml:space="preserve">בטוח </w:t>
      </w:r>
      <w:bookmarkStart w:id="1118" w:name="_ETM_Q3_364730"/>
      <w:bookmarkEnd w:id="1118"/>
      <w:r>
        <w:rPr>
          <w:rFonts w:hint="cs"/>
          <w:rtl/>
        </w:rPr>
        <w:t xml:space="preserve">שאתה לא יכול </w:t>
      </w:r>
      <w:r>
        <w:rPr>
          <w:rtl/>
        </w:rPr>
        <w:t xml:space="preserve">לתת </w:t>
      </w:r>
      <w:bookmarkStart w:id="1119" w:name="_ETM_Q3_365809"/>
      <w:bookmarkEnd w:id="1119"/>
      <w:r>
        <w:rPr>
          <w:rtl/>
        </w:rPr>
        <w:t xml:space="preserve">את </w:t>
      </w:r>
      <w:bookmarkStart w:id="1120" w:name="_ETM_Q3_365930"/>
      <w:bookmarkEnd w:id="1120"/>
      <w:r>
        <w:rPr>
          <w:rtl/>
        </w:rPr>
        <w:t xml:space="preserve">כל </w:t>
      </w:r>
      <w:bookmarkStart w:id="1121" w:name="_ETM_Q3_366139"/>
      <w:bookmarkEnd w:id="1121"/>
      <w:r>
        <w:rPr>
          <w:rtl/>
        </w:rPr>
        <w:t xml:space="preserve">התשובה </w:t>
      </w:r>
      <w:bookmarkStart w:id="1122" w:name="_ETM_Q3_366469"/>
      <w:bookmarkEnd w:id="1122"/>
      <w:r>
        <w:rPr>
          <w:rtl/>
        </w:rPr>
        <w:t xml:space="preserve">של </w:t>
      </w:r>
      <w:bookmarkStart w:id="1123" w:name="_ETM_Q3_366620"/>
      <w:bookmarkEnd w:id="1123"/>
      <w:r>
        <w:rPr>
          <w:rtl/>
        </w:rPr>
        <w:t>החקירה</w:t>
      </w:r>
      <w:bookmarkStart w:id="1124" w:name="_ETM_Q3_367400"/>
      <w:bookmarkEnd w:id="1124"/>
      <w:r>
        <w:rPr>
          <w:rFonts w:hint="cs"/>
          <w:rtl/>
        </w:rPr>
        <w:t xml:space="preserve">. </w:t>
      </w:r>
      <w:r>
        <w:rPr>
          <w:rtl/>
        </w:rPr>
        <w:t xml:space="preserve">שאלתי </w:t>
      </w:r>
      <w:bookmarkStart w:id="1125" w:name="_ETM_Q3_367939"/>
      <w:bookmarkEnd w:id="1125"/>
      <w:r>
        <w:rPr>
          <w:rtl/>
        </w:rPr>
        <w:t xml:space="preserve">היא </w:t>
      </w:r>
      <w:bookmarkStart w:id="1126" w:name="_ETM_Q3_368299"/>
      <w:bookmarkEnd w:id="1126"/>
      <w:r>
        <w:rPr>
          <w:rtl/>
        </w:rPr>
        <w:t>ספציפית</w:t>
      </w:r>
      <w:r>
        <w:rPr>
          <w:rFonts w:hint="cs"/>
          <w:rtl/>
        </w:rPr>
        <w:t>,</w:t>
      </w:r>
      <w:r>
        <w:rPr>
          <w:rtl/>
        </w:rPr>
        <w:t xml:space="preserve"> </w:t>
      </w:r>
      <w:bookmarkStart w:id="1127" w:name="_ETM_Q3_368989"/>
      <w:bookmarkEnd w:id="1127"/>
      <w:r>
        <w:rPr>
          <w:rtl/>
        </w:rPr>
        <w:t>כירורגית</w:t>
      </w:r>
      <w:r>
        <w:rPr>
          <w:rFonts w:hint="cs"/>
          <w:rtl/>
        </w:rPr>
        <w:t>,</w:t>
      </w:r>
      <w:r>
        <w:rPr>
          <w:rtl/>
        </w:rPr>
        <w:t xml:space="preserve"> </w:t>
      </w:r>
      <w:bookmarkStart w:id="1128" w:name="_ETM_Q3_369499"/>
      <w:bookmarkEnd w:id="1128"/>
      <w:r>
        <w:rPr>
          <w:rtl/>
        </w:rPr>
        <w:t xml:space="preserve">לעניין </w:t>
      </w:r>
      <w:bookmarkStart w:id="1129" w:name="_ETM_Q3_369859"/>
      <w:bookmarkEnd w:id="1129"/>
      <w:r>
        <w:rPr>
          <w:rtl/>
        </w:rPr>
        <w:t>הזה</w:t>
      </w:r>
      <w:r>
        <w:rPr>
          <w:rFonts w:hint="cs"/>
          <w:rtl/>
        </w:rPr>
        <w:t>:</w:t>
      </w:r>
      <w:r>
        <w:rPr>
          <w:rtl/>
        </w:rPr>
        <w:t xml:space="preserve"> </w:t>
      </w:r>
      <w:bookmarkStart w:id="1130" w:name="_ETM_Q3_370430"/>
      <w:bookmarkEnd w:id="1130"/>
      <w:r>
        <w:rPr>
          <w:rtl/>
        </w:rPr>
        <w:t xml:space="preserve">האם </w:t>
      </w:r>
      <w:bookmarkStart w:id="1131" w:name="_ETM_Q3_370849"/>
      <w:bookmarkEnd w:id="1131"/>
      <w:r>
        <w:rPr>
          <w:rtl/>
        </w:rPr>
        <w:t xml:space="preserve">השב"כ </w:t>
      </w:r>
      <w:bookmarkStart w:id="1132" w:name="_ETM_Q3_371889"/>
      <w:bookmarkEnd w:id="1132"/>
      <w:r>
        <w:rPr>
          <w:rtl/>
        </w:rPr>
        <w:t xml:space="preserve">עדיין </w:t>
      </w:r>
      <w:bookmarkStart w:id="1133" w:name="_ETM_Q3_372669"/>
      <w:bookmarkEnd w:id="1133"/>
      <w:r>
        <w:rPr>
          <w:rtl/>
        </w:rPr>
        <w:t xml:space="preserve">נמצא </w:t>
      </w:r>
      <w:bookmarkStart w:id="1134" w:name="_ETM_Q3_373300"/>
      <w:bookmarkEnd w:id="1134"/>
      <w:r>
        <w:rPr>
          <w:rtl/>
        </w:rPr>
        <w:t>בחקירה</w:t>
      </w:r>
      <w:r>
        <w:rPr>
          <w:rFonts w:hint="cs"/>
          <w:rtl/>
        </w:rPr>
        <w:t>?</w:t>
      </w:r>
    </w:p>
    <w:p w:rsidR="00F532D9" w:rsidRPr="00044D03" w:rsidRDefault="00F532D9" w:rsidP="00F405B7">
      <w:pPr>
        <w:rPr>
          <w:rtl/>
        </w:rPr>
      </w:pPr>
      <w:bookmarkStart w:id="1135" w:name="_ETM_Q3_375000"/>
      <w:bookmarkEnd w:id="1135"/>
    </w:p>
    <w:p w:rsidR="00F532D9" w:rsidRDefault="00F532D9" w:rsidP="00F819E1">
      <w:pPr>
        <w:pStyle w:val="-"/>
        <w:rPr>
          <w:rtl/>
        </w:rPr>
      </w:pPr>
      <w:bookmarkStart w:id="1136" w:name="ET_speakercontinue_5938_13"/>
      <w:r w:rsidRPr="00F819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r w:rsidRPr="00F819E1">
        <w:rPr>
          <w:rStyle w:val="TagStyle"/>
          <w:rtl/>
        </w:rPr>
        <w:t xml:space="preserve">&lt;&lt; דובר_המשך &gt;&gt; </w:t>
      </w:r>
      <w:r>
        <w:rPr>
          <w:rtl/>
        </w:rPr>
        <w:t xml:space="preserve">   </w:t>
      </w:r>
      <w:bookmarkEnd w:id="1136"/>
    </w:p>
    <w:p w:rsidR="00F532D9" w:rsidRDefault="00F532D9" w:rsidP="00356EAB">
      <w:pPr>
        <w:rPr>
          <w:rtl/>
          <w:lang w:eastAsia="he-IL"/>
        </w:rPr>
      </w:pPr>
    </w:p>
    <w:p w:rsidR="00F532D9" w:rsidRDefault="00F532D9" w:rsidP="00F405B7">
      <w:pPr>
        <w:rPr>
          <w:rtl/>
        </w:rPr>
      </w:pPr>
      <w:bookmarkStart w:id="1137" w:name="_ETM_Q3_376000"/>
      <w:bookmarkStart w:id="1138" w:name="_ETM_Q3_375049"/>
      <w:bookmarkStart w:id="1139" w:name="_ETM_Q3_375200"/>
      <w:bookmarkEnd w:id="1137"/>
      <w:bookmarkEnd w:id="1138"/>
      <w:bookmarkEnd w:id="1139"/>
      <w:r>
        <w:rPr>
          <w:rFonts w:hint="cs"/>
          <w:rtl/>
        </w:rPr>
        <w:t xml:space="preserve">טוב, </w:t>
      </w:r>
      <w:r>
        <w:rPr>
          <w:rtl/>
        </w:rPr>
        <w:t xml:space="preserve">אני </w:t>
      </w:r>
      <w:bookmarkStart w:id="1140" w:name="_ETM_Q3_375290"/>
      <w:bookmarkEnd w:id="1140"/>
      <w:r>
        <w:rPr>
          <w:rtl/>
        </w:rPr>
        <w:t xml:space="preserve">אגיד </w:t>
      </w:r>
      <w:bookmarkStart w:id="1141" w:name="_ETM_Q3_375500"/>
      <w:bookmarkStart w:id="1142" w:name="_ETM_Q3_375620"/>
      <w:bookmarkStart w:id="1143" w:name="_ETM_Q3_375739"/>
      <w:bookmarkStart w:id="1144" w:name="_ETM_Q3_375829"/>
      <w:bookmarkEnd w:id="1141"/>
      <w:bookmarkEnd w:id="1142"/>
      <w:bookmarkEnd w:id="1143"/>
      <w:bookmarkEnd w:id="1144"/>
      <w:r>
        <w:rPr>
          <w:rFonts w:hint="cs"/>
          <w:rtl/>
        </w:rPr>
        <w:t xml:space="preserve">איזה </w:t>
      </w:r>
      <w:r>
        <w:rPr>
          <w:rtl/>
        </w:rPr>
        <w:t xml:space="preserve">משהו </w:t>
      </w:r>
      <w:bookmarkStart w:id="1145" w:name="_ETM_Q3_376040"/>
      <w:bookmarkEnd w:id="1145"/>
      <w:r>
        <w:rPr>
          <w:rtl/>
        </w:rPr>
        <w:t>כללי</w:t>
      </w:r>
      <w:r>
        <w:rPr>
          <w:rFonts w:hint="cs"/>
          <w:rtl/>
        </w:rPr>
        <w:t xml:space="preserve"> שאני </w:t>
      </w:r>
      <w:bookmarkStart w:id="1146" w:name="_ETM_Q3_376340"/>
      <w:bookmarkStart w:id="1147" w:name="_ETM_Q3_376459"/>
      <w:bookmarkEnd w:id="1146"/>
      <w:bookmarkEnd w:id="1147"/>
      <w:r>
        <w:rPr>
          <w:rFonts w:hint="cs"/>
          <w:rtl/>
        </w:rPr>
        <w:t>חוש</w:t>
      </w:r>
      <w:r>
        <w:rPr>
          <w:rtl/>
        </w:rPr>
        <w:t xml:space="preserve">ב </w:t>
      </w:r>
      <w:bookmarkStart w:id="1148" w:name="_ETM_Q3_376909"/>
      <w:bookmarkEnd w:id="1148"/>
      <w:r>
        <w:rPr>
          <w:rtl/>
        </w:rPr>
        <w:t>ש</w:t>
      </w:r>
      <w:r>
        <w:rPr>
          <w:rFonts w:hint="cs"/>
          <w:rtl/>
        </w:rPr>
        <w:t>חשוב ש</w:t>
      </w:r>
      <w:bookmarkStart w:id="1149" w:name="_ETM_Q3_377209"/>
      <w:bookmarkEnd w:id="1149"/>
      <w:r>
        <w:rPr>
          <w:rtl/>
        </w:rPr>
        <w:t xml:space="preserve">חברי </w:t>
      </w:r>
      <w:bookmarkStart w:id="1150" w:name="_ETM_Q3_377569"/>
      <w:bookmarkEnd w:id="1150"/>
      <w:r>
        <w:rPr>
          <w:rtl/>
        </w:rPr>
        <w:t xml:space="preserve">הבית </w:t>
      </w:r>
      <w:bookmarkStart w:id="1151" w:name="_ETM_Q3_377840"/>
      <w:bookmarkEnd w:id="1151"/>
      <w:r>
        <w:rPr>
          <w:rtl/>
        </w:rPr>
        <w:t xml:space="preserve">הזה </w:t>
      </w:r>
      <w:bookmarkStart w:id="1152" w:name="_ETM_Q3_378019"/>
      <w:bookmarkEnd w:id="1152"/>
      <w:r>
        <w:rPr>
          <w:rFonts w:hint="cs"/>
          <w:rtl/>
        </w:rPr>
        <w:t xml:space="preserve">ידעו אותו. </w:t>
      </w:r>
      <w:bookmarkStart w:id="1153" w:name="_ETM_Q3_379000"/>
      <w:bookmarkEnd w:id="1153"/>
    </w:p>
    <w:p w:rsidR="00F532D9" w:rsidRDefault="00F532D9" w:rsidP="00F405B7">
      <w:pPr>
        <w:rPr>
          <w:rtl/>
        </w:rPr>
      </w:pPr>
    </w:p>
    <w:p w:rsidR="00F532D9" w:rsidRDefault="00F532D9" w:rsidP="00F405B7">
      <w:pPr>
        <w:pStyle w:val="af6"/>
        <w:rPr>
          <w:rtl/>
        </w:rPr>
      </w:pPr>
      <w:r w:rsidRPr="00D031DD">
        <w:rPr>
          <w:rStyle w:val="TagStyle"/>
          <w:rtl/>
        </w:rPr>
        <w:t xml:space="preserve"> &lt;&lt; יור &gt;&gt;</w:t>
      </w:r>
      <w:r w:rsidRPr="007129C8">
        <w:rPr>
          <w:rStyle w:val="TagStyle"/>
          <w:rtl/>
        </w:rPr>
        <w:t xml:space="preserve"> </w:t>
      </w:r>
      <w:r>
        <w:rPr>
          <w:rtl/>
        </w:rPr>
        <w:t>היו"ר מיקי לוי:</w:t>
      </w:r>
      <w:r w:rsidRPr="007129C8">
        <w:rPr>
          <w:rStyle w:val="TagStyle"/>
          <w:rtl/>
        </w:rPr>
        <w:t xml:space="preserve"> </w:t>
      </w:r>
      <w:r w:rsidRPr="00D031DD">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rPr>
      </w:pPr>
      <w:bookmarkStart w:id="1154" w:name="_ETM_Q3_378780"/>
      <w:bookmarkStart w:id="1155" w:name="_ETM_Q3_379139"/>
      <w:bookmarkEnd w:id="1154"/>
      <w:bookmarkEnd w:id="1155"/>
      <w:r>
        <w:rPr>
          <w:rtl/>
        </w:rPr>
        <w:t xml:space="preserve">עוד </w:t>
      </w:r>
      <w:bookmarkStart w:id="1156" w:name="_ETM_Q3_379860"/>
      <w:bookmarkEnd w:id="1156"/>
      <w:r>
        <w:rPr>
          <w:rtl/>
        </w:rPr>
        <w:t>ש</w:t>
      </w:r>
      <w:r>
        <w:rPr>
          <w:rFonts w:hint="cs"/>
          <w:rtl/>
        </w:rPr>
        <w:t xml:space="preserve">נייה, בבקשה, </w:t>
      </w:r>
      <w:bookmarkStart w:id="1157" w:name="_ETM_Q3_380520"/>
      <w:bookmarkStart w:id="1158" w:name="_ETM_Q3_381240"/>
      <w:bookmarkEnd w:id="1157"/>
      <w:bookmarkEnd w:id="1158"/>
      <w:r>
        <w:rPr>
          <w:rtl/>
        </w:rPr>
        <w:t xml:space="preserve">כי </w:t>
      </w:r>
      <w:bookmarkStart w:id="1159" w:name="_ETM_Q3_381480"/>
      <w:bookmarkEnd w:id="1159"/>
      <w:r>
        <w:rPr>
          <w:rtl/>
        </w:rPr>
        <w:t xml:space="preserve">יש </w:t>
      </w:r>
      <w:bookmarkStart w:id="1160" w:name="_ETM_Q3_381780"/>
      <w:bookmarkEnd w:id="1160"/>
      <w:r>
        <w:rPr>
          <w:rtl/>
        </w:rPr>
        <w:t xml:space="preserve">שאלה </w:t>
      </w:r>
      <w:bookmarkStart w:id="1161" w:name="_ETM_Q3_382200"/>
      <w:bookmarkEnd w:id="1161"/>
      <w:r>
        <w:rPr>
          <w:rtl/>
        </w:rPr>
        <w:t>נוספת</w:t>
      </w:r>
      <w:r>
        <w:rPr>
          <w:rFonts w:hint="cs"/>
          <w:rtl/>
        </w:rPr>
        <w:t>,</w:t>
      </w:r>
      <w:r>
        <w:rPr>
          <w:rtl/>
        </w:rPr>
        <w:t xml:space="preserve"> </w:t>
      </w:r>
      <w:bookmarkStart w:id="1162" w:name="_ETM_Q3_382919"/>
      <w:bookmarkEnd w:id="1162"/>
      <w:r>
        <w:rPr>
          <w:rtl/>
        </w:rPr>
        <w:t xml:space="preserve">לחבר </w:t>
      </w:r>
      <w:bookmarkStart w:id="1163" w:name="_ETM_Q3_383310"/>
      <w:bookmarkEnd w:id="1163"/>
      <w:r>
        <w:rPr>
          <w:rtl/>
        </w:rPr>
        <w:t xml:space="preserve">הכנסת </w:t>
      </w:r>
      <w:bookmarkStart w:id="1164" w:name="_ETM_Q3_383730"/>
      <w:bookmarkEnd w:id="1164"/>
      <w:r>
        <w:rPr>
          <w:rtl/>
        </w:rPr>
        <w:t>סעדי</w:t>
      </w:r>
      <w:r>
        <w:rPr>
          <w:rFonts w:hint="cs"/>
          <w:rtl/>
        </w:rPr>
        <w:t>,</w:t>
      </w:r>
      <w:r>
        <w:rPr>
          <w:rtl/>
        </w:rPr>
        <w:t xml:space="preserve"> </w:t>
      </w:r>
      <w:bookmarkStart w:id="1165" w:name="_ETM_Q3_384209"/>
      <w:bookmarkEnd w:id="1165"/>
      <w:r>
        <w:rPr>
          <w:rtl/>
        </w:rPr>
        <w:t xml:space="preserve">ואז </w:t>
      </w:r>
      <w:bookmarkStart w:id="1166" w:name="_ETM_Q3_384540"/>
      <w:bookmarkEnd w:id="1166"/>
      <w:r>
        <w:rPr>
          <w:rtl/>
        </w:rPr>
        <w:t xml:space="preserve">תשיב </w:t>
      </w:r>
      <w:bookmarkStart w:id="1167" w:name="_ETM_Q3_384900"/>
      <w:bookmarkEnd w:id="1167"/>
      <w:r>
        <w:rPr>
          <w:rtl/>
        </w:rPr>
        <w:t xml:space="preserve">על </w:t>
      </w:r>
      <w:bookmarkStart w:id="1168" w:name="_ETM_Q3_385020"/>
      <w:bookmarkEnd w:id="1168"/>
      <w:r>
        <w:rPr>
          <w:rtl/>
        </w:rPr>
        <w:t>ש</w:t>
      </w:r>
      <w:r>
        <w:rPr>
          <w:rFonts w:hint="cs"/>
          <w:rtl/>
        </w:rPr>
        <w:t xml:space="preserve">תי השאלות ברצף. </w:t>
      </w:r>
      <w:bookmarkStart w:id="1169" w:name="_ETM_Q3_385960"/>
      <w:bookmarkStart w:id="1170" w:name="_ETM_Q3_386350"/>
      <w:bookmarkStart w:id="1171" w:name="_ETM_Q3_386830"/>
      <w:bookmarkStart w:id="1172" w:name="_ETM_Q3_395739"/>
      <w:bookmarkEnd w:id="1169"/>
      <w:bookmarkEnd w:id="1170"/>
      <w:bookmarkEnd w:id="1171"/>
      <w:bookmarkEnd w:id="1172"/>
    </w:p>
    <w:p w:rsidR="00F532D9" w:rsidRDefault="00F532D9" w:rsidP="00F405B7">
      <w:pPr>
        <w:rPr>
          <w:rtl/>
        </w:rPr>
      </w:pPr>
      <w:bookmarkStart w:id="1173" w:name="_ETM_Q3_388000"/>
      <w:bookmarkEnd w:id="1173"/>
    </w:p>
    <w:p w:rsidR="00F532D9" w:rsidRDefault="00F532D9" w:rsidP="00F405B7">
      <w:pPr>
        <w:pStyle w:val="-"/>
        <w:keepNext/>
        <w:rPr>
          <w:rtl/>
        </w:rPr>
      </w:pPr>
      <w:r w:rsidRPr="00501AE1">
        <w:rPr>
          <w:rStyle w:val="TagStyle"/>
          <w:rtl/>
        </w:rPr>
        <w:t xml:space="preserve"> &lt;&lt; דובר_המשך &gt;&gt; </w:t>
      </w:r>
      <w:r>
        <w:rPr>
          <w:rtl/>
        </w:rPr>
        <w:t>סגן השר לביטחון הפנים יואב סגלוביץ':</w:t>
      </w:r>
      <w:r w:rsidRPr="00501AE1">
        <w:rPr>
          <w:rStyle w:val="TagStyle"/>
          <w:rtl/>
        </w:rPr>
        <w:t xml:space="preserve"> &lt;&lt; דובר_המשך &gt;&gt;</w:t>
      </w:r>
      <w:r>
        <w:rPr>
          <w:rtl/>
        </w:rPr>
        <w:t xml:space="preserve">   </w:t>
      </w:r>
    </w:p>
    <w:p w:rsidR="00F532D9" w:rsidRDefault="00F532D9" w:rsidP="00356EAB">
      <w:pPr>
        <w:rPr>
          <w:rtl/>
          <w:lang w:eastAsia="he-IL"/>
        </w:rPr>
      </w:pPr>
    </w:p>
    <w:p w:rsidR="00F532D9" w:rsidRPr="00501AE1" w:rsidRDefault="00F532D9" w:rsidP="00F405B7">
      <w:pPr>
        <w:rPr>
          <w:rtl/>
          <w:lang w:eastAsia="he-IL"/>
        </w:rPr>
      </w:pPr>
      <w:bookmarkStart w:id="1174" w:name="_ETM_Q3_383000"/>
      <w:bookmarkEnd w:id="1174"/>
      <w:r>
        <w:rPr>
          <w:rFonts w:hint="cs"/>
          <w:rtl/>
          <w:lang w:eastAsia="he-IL"/>
        </w:rPr>
        <w:t>אה, סליחה.</w:t>
      </w:r>
    </w:p>
    <w:p w:rsidR="00F532D9" w:rsidRDefault="00F532D9" w:rsidP="00F405B7">
      <w:pPr>
        <w:rPr>
          <w:rtl/>
        </w:rPr>
      </w:pPr>
    </w:p>
    <w:p w:rsidR="00F532D9" w:rsidRDefault="00F532D9" w:rsidP="00F405B7">
      <w:pPr>
        <w:pStyle w:val="a4"/>
        <w:rPr>
          <w:rtl/>
        </w:rPr>
      </w:pPr>
      <w:bookmarkStart w:id="1175" w:name="ET_speaker_5292_15"/>
      <w:r w:rsidRPr="00D031DD">
        <w:rPr>
          <w:rStyle w:val="TagStyle"/>
          <w:rtl/>
        </w:rPr>
        <w:t xml:space="preserve"> &lt;&lt; דובר &gt;&gt;</w:t>
      </w:r>
      <w:r w:rsidRPr="007129C8">
        <w:rPr>
          <w:rStyle w:val="TagStyle"/>
          <w:rtl/>
        </w:rPr>
        <w:t xml:space="preserve"> </w:t>
      </w:r>
      <w:bookmarkStart w:id="1176" w:name="_Toc76301846"/>
      <w:r>
        <w:rPr>
          <w:rtl/>
        </w:rPr>
        <w:t>אוסאמה סעדי (הרשימה המשותפת):</w:t>
      </w:r>
      <w:bookmarkEnd w:id="1176"/>
      <w:r w:rsidRPr="007129C8">
        <w:rPr>
          <w:rStyle w:val="TagStyle"/>
          <w:rtl/>
        </w:rPr>
        <w:t xml:space="preserve"> </w:t>
      </w:r>
      <w:r w:rsidRPr="00D031DD">
        <w:rPr>
          <w:rStyle w:val="TagStyle"/>
          <w:rtl/>
        </w:rPr>
        <w:t>&lt;&lt; דובר &gt;&gt;</w:t>
      </w:r>
      <w:r>
        <w:rPr>
          <w:rtl/>
        </w:rPr>
        <w:t xml:space="preserve">   </w:t>
      </w:r>
      <w:bookmarkEnd w:id="1175"/>
    </w:p>
    <w:p w:rsidR="00F532D9" w:rsidRDefault="00F532D9" w:rsidP="00356EAB">
      <w:pPr>
        <w:rPr>
          <w:rtl/>
          <w:lang w:eastAsia="he-IL"/>
        </w:rPr>
      </w:pPr>
    </w:p>
    <w:p w:rsidR="00F532D9" w:rsidRDefault="00F532D9" w:rsidP="00F405B7">
      <w:pPr>
        <w:rPr>
          <w:rtl/>
        </w:rPr>
      </w:pPr>
      <w:bookmarkStart w:id="1177" w:name="_ETM_Q3_389000"/>
      <w:bookmarkStart w:id="1178" w:name="_ETM_Q3_384000"/>
      <w:bookmarkStart w:id="1179" w:name="_ETM_Q3_385000"/>
      <w:bookmarkEnd w:id="1177"/>
      <w:bookmarkEnd w:id="1178"/>
      <w:bookmarkEnd w:id="1179"/>
      <w:r>
        <w:rPr>
          <w:rtl/>
        </w:rPr>
        <w:t xml:space="preserve">אדוני </w:t>
      </w:r>
      <w:bookmarkStart w:id="1180" w:name="_ETM_Q3_396129"/>
      <w:bookmarkEnd w:id="1180"/>
      <w:r>
        <w:rPr>
          <w:rtl/>
        </w:rPr>
        <w:t>היושב-ראש</w:t>
      </w:r>
      <w:r>
        <w:rPr>
          <w:rFonts w:hint="cs"/>
          <w:rtl/>
        </w:rPr>
        <w:t>,</w:t>
      </w:r>
      <w:r>
        <w:rPr>
          <w:rtl/>
        </w:rPr>
        <w:t xml:space="preserve"> </w:t>
      </w:r>
      <w:bookmarkStart w:id="1181" w:name="_ETM_Q3_396970"/>
      <w:bookmarkEnd w:id="1181"/>
      <w:r>
        <w:rPr>
          <w:rtl/>
        </w:rPr>
        <w:t xml:space="preserve">כבוד </w:t>
      </w:r>
      <w:bookmarkStart w:id="1182" w:name="_ETM_Q3_397629"/>
      <w:bookmarkEnd w:id="1182"/>
      <w:r>
        <w:rPr>
          <w:rtl/>
        </w:rPr>
        <w:t xml:space="preserve">סגן </w:t>
      </w:r>
      <w:bookmarkStart w:id="1183" w:name="_ETM_Q3_397959"/>
      <w:bookmarkEnd w:id="1183"/>
      <w:r>
        <w:rPr>
          <w:rtl/>
        </w:rPr>
        <w:t>השר</w:t>
      </w:r>
      <w:r>
        <w:rPr>
          <w:rFonts w:hint="cs"/>
          <w:rtl/>
        </w:rPr>
        <w:t>,</w:t>
      </w:r>
      <w:r>
        <w:rPr>
          <w:rtl/>
        </w:rPr>
        <w:t xml:space="preserve"> </w:t>
      </w:r>
      <w:bookmarkStart w:id="1184" w:name="_ETM_Q3_398410"/>
      <w:bookmarkEnd w:id="1184"/>
      <w:r>
        <w:rPr>
          <w:rtl/>
        </w:rPr>
        <w:t>חברי</w:t>
      </w:r>
      <w:r>
        <w:rPr>
          <w:rFonts w:hint="cs"/>
          <w:rtl/>
        </w:rPr>
        <w:t>י</w:t>
      </w:r>
      <w:r>
        <w:rPr>
          <w:rtl/>
        </w:rPr>
        <w:t xml:space="preserve"> </w:t>
      </w:r>
      <w:bookmarkStart w:id="1185" w:name="_ETM_Q3_398769"/>
      <w:bookmarkEnd w:id="1185"/>
      <w:r>
        <w:rPr>
          <w:rtl/>
        </w:rPr>
        <w:t xml:space="preserve">חברי </w:t>
      </w:r>
      <w:bookmarkStart w:id="1186" w:name="_ETM_Q3_399040"/>
      <w:bookmarkEnd w:id="1186"/>
      <w:r>
        <w:rPr>
          <w:rtl/>
        </w:rPr>
        <w:t>הכנסת</w:t>
      </w:r>
      <w:r>
        <w:rPr>
          <w:rFonts w:hint="cs"/>
          <w:rtl/>
        </w:rPr>
        <w:t>,</w:t>
      </w:r>
      <w:r>
        <w:rPr>
          <w:rtl/>
        </w:rPr>
        <w:t xml:space="preserve"> </w:t>
      </w:r>
      <w:bookmarkStart w:id="1187" w:name="_ETM_Q3_401200"/>
      <w:bookmarkEnd w:id="1187"/>
      <w:r>
        <w:rPr>
          <w:rtl/>
        </w:rPr>
        <w:t xml:space="preserve">אדוני </w:t>
      </w:r>
      <w:bookmarkStart w:id="1188" w:name="_ETM_Q3_401560"/>
      <w:bookmarkEnd w:id="1188"/>
      <w:r>
        <w:rPr>
          <w:rtl/>
        </w:rPr>
        <w:t xml:space="preserve">סגן </w:t>
      </w:r>
      <w:bookmarkStart w:id="1189" w:name="_ETM_Q3_401860"/>
      <w:bookmarkEnd w:id="1189"/>
      <w:r>
        <w:rPr>
          <w:rtl/>
        </w:rPr>
        <w:t>השר</w:t>
      </w:r>
      <w:r>
        <w:rPr>
          <w:rFonts w:hint="cs"/>
          <w:rtl/>
        </w:rPr>
        <w:t>,</w:t>
      </w:r>
      <w:r>
        <w:rPr>
          <w:rtl/>
        </w:rPr>
        <w:t xml:space="preserve"> </w:t>
      </w:r>
      <w:bookmarkStart w:id="1190" w:name="_ETM_Q3_403450"/>
      <w:bookmarkEnd w:id="1190"/>
      <w:r>
        <w:rPr>
          <w:rtl/>
        </w:rPr>
        <w:t>היום</w:t>
      </w:r>
      <w:r>
        <w:rPr>
          <w:rFonts w:hint="cs"/>
          <w:rtl/>
        </w:rPr>
        <w:t>,</w:t>
      </w:r>
      <w:r>
        <w:rPr>
          <w:rtl/>
        </w:rPr>
        <w:t xml:space="preserve"> </w:t>
      </w:r>
      <w:bookmarkStart w:id="1191" w:name="_ETM_Q3_404560"/>
      <w:bookmarkEnd w:id="1191"/>
      <w:r>
        <w:rPr>
          <w:rtl/>
        </w:rPr>
        <w:t>לצערנו</w:t>
      </w:r>
      <w:r>
        <w:rPr>
          <w:rFonts w:hint="cs"/>
          <w:rtl/>
        </w:rPr>
        <w:t>,</w:t>
      </w:r>
      <w:r>
        <w:rPr>
          <w:rtl/>
        </w:rPr>
        <w:t xml:space="preserve"> </w:t>
      </w:r>
      <w:bookmarkStart w:id="1192" w:name="_ETM_Q3_405739"/>
      <w:bookmarkEnd w:id="1192"/>
      <w:r>
        <w:rPr>
          <w:rtl/>
        </w:rPr>
        <w:t xml:space="preserve">התבשרנו </w:t>
      </w:r>
      <w:bookmarkStart w:id="1193" w:name="_ETM_Q3_407190"/>
      <w:bookmarkEnd w:id="1193"/>
      <w:r>
        <w:rPr>
          <w:rFonts w:hint="cs"/>
          <w:rtl/>
        </w:rPr>
        <w:t>ב</w:t>
      </w:r>
      <w:r>
        <w:rPr>
          <w:rtl/>
        </w:rPr>
        <w:t xml:space="preserve">שורה </w:t>
      </w:r>
      <w:bookmarkStart w:id="1194" w:name="_ETM_Q3_407520"/>
      <w:bookmarkEnd w:id="1194"/>
      <w:r>
        <w:rPr>
          <w:rtl/>
        </w:rPr>
        <w:t xml:space="preserve">מרה </w:t>
      </w:r>
      <w:bookmarkStart w:id="1195" w:name="_ETM_Q3_407850"/>
      <w:bookmarkEnd w:id="1195"/>
      <w:r>
        <w:rPr>
          <w:rtl/>
        </w:rPr>
        <w:t xml:space="preserve">על </w:t>
      </w:r>
      <w:bookmarkStart w:id="1196" w:name="_ETM_Q3_408030"/>
      <w:bookmarkEnd w:id="1196"/>
      <w:r>
        <w:rPr>
          <w:rtl/>
        </w:rPr>
        <w:t xml:space="preserve">עוד </w:t>
      </w:r>
      <w:bookmarkStart w:id="1197" w:name="_ETM_Q3_408210"/>
      <w:bookmarkEnd w:id="1197"/>
      <w:r>
        <w:rPr>
          <w:rtl/>
        </w:rPr>
        <w:t xml:space="preserve">רצח </w:t>
      </w:r>
      <w:bookmarkStart w:id="1198" w:name="_ETM_Q3_408690"/>
      <w:bookmarkEnd w:id="1198"/>
      <w:r>
        <w:rPr>
          <w:rtl/>
        </w:rPr>
        <w:t xml:space="preserve">בחברה </w:t>
      </w:r>
      <w:bookmarkStart w:id="1199" w:name="_ETM_Q3_409140"/>
      <w:bookmarkEnd w:id="1199"/>
      <w:r>
        <w:rPr>
          <w:rtl/>
        </w:rPr>
        <w:t xml:space="preserve">הערבית </w:t>
      </w:r>
      <w:bookmarkStart w:id="1200" w:name="_ETM_Q3_409920"/>
      <w:bookmarkEnd w:id="1200"/>
      <w:r>
        <w:rPr>
          <w:rFonts w:hint="cs"/>
          <w:rtl/>
        </w:rPr>
        <w:t xml:space="preserve">– </w:t>
      </w:r>
      <w:r>
        <w:rPr>
          <w:rtl/>
        </w:rPr>
        <w:t xml:space="preserve">עוד </w:t>
      </w:r>
      <w:bookmarkStart w:id="1201" w:name="_ETM_Q3_410190"/>
      <w:bookmarkEnd w:id="1201"/>
      <w:r>
        <w:rPr>
          <w:rtl/>
        </w:rPr>
        <w:t xml:space="preserve">אישה </w:t>
      </w:r>
      <w:bookmarkStart w:id="1202" w:name="_ETM_Q3_411480"/>
      <w:bookmarkEnd w:id="1202"/>
      <w:r>
        <w:rPr>
          <w:rtl/>
        </w:rPr>
        <w:t xml:space="preserve">נרצחה </w:t>
      </w:r>
      <w:bookmarkStart w:id="1203" w:name="_ETM_Q3_413549"/>
      <w:bookmarkEnd w:id="1203"/>
      <w:r>
        <w:rPr>
          <w:rtl/>
        </w:rPr>
        <w:t>בביתה</w:t>
      </w:r>
      <w:r>
        <w:rPr>
          <w:rFonts w:hint="cs"/>
          <w:rtl/>
        </w:rPr>
        <w:t>,</w:t>
      </w:r>
      <w:r>
        <w:rPr>
          <w:rtl/>
        </w:rPr>
        <w:t xml:space="preserve"> </w:t>
      </w:r>
      <w:bookmarkStart w:id="1204" w:name="_ETM_Q3_414120"/>
      <w:bookmarkEnd w:id="1204"/>
      <w:r>
        <w:rPr>
          <w:rtl/>
        </w:rPr>
        <w:t xml:space="preserve">בשכונת </w:t>
      </w:r>
      <w:bookmarkStart w:id="1205" w:name="_ETM_Q3_414989"/>
      <w:bookmarkEnd w:id="1205"/>
      <w:r>
        <w:rPr>
          <w:rFonts w:hint="cs"/>
          <w:rtl/>
        </w:rPr>
        <w:t xml:space="preserve">חליסה בחיפה, מייסר עותמאן, אללה ירחמה. </w:t>
      </w:r>
      <w:bookmarkStart w:id="1206" w:name="_ETM_Q3_415229"/>
      <w:bookmarkStart w:id="1207" w:name="_ETM_Q3_416420"/>
      <w:bookmarkStart w:id="1208" w:name="_ETM_Q3_417769"/>
      <w:bookmarkStart w:id="1209" w:name="_ETM_Q3_418909"/>
      <w:bookmarkStart w:id="1210" w:name="_ETM_Q3_419629"/>
      <w:bookmarkStart w:id="1211" w:name="_ETM_Q3_419780"/>
      <w:bookmarkStart w:id="1212" w:name="_ETM_Q3_421010"/>
      <w:bookmarkEnd w:id="1206"/>
      <w:bookmarkEnd w:id="1207"/>
      <w:bookmarkEnd w:id="1208"/>
      <w:bookmarkEnd w:id="1209"/>
      <w:bookmarkEnd w:id="1210"/>
      <w:bookmarkEnd w:id="1211"/>
      <w:bookmarkEnd w:id="1212"/>
    </w:p>
    <w:p w:rsidR="00F532D9" w:rsidRDefault="00F532D9" w:rsidP="00F405B7">
      <w:pPr>
        <w:rPr>
          <w:rtl/>
        </w:rPr>
      </w:pPr>
    </w:p>
    <w:p w:rsidR="00F532D9" w:rsidRDefault="00F532D9" w:rsidP="00F405B7">
      <w:pPr>
        <w:rPr>
          <w:rtl/>
        </w:rPr>
      </w:pPr>
      <w:bookmarkStart w:id="1213" w:name="_ETM_Q3_422000"/>
      <w:bookmarkEnd w:id="1213"/>
      <w:r>
        <w:rPr>
          <w:rtl/>
        </w:rPr>
        <w:t xml:space="preserve">אנחנו </w:t>
      </w:r>
      <w:bookmarkStart w:id="1214" w:name="_ETM_Q3_421970"/>
      <w:bookmarkEnd w:id="1214"/>
      <w:r>
        <w:rPr>
          <w:rtl/>
        </w:rPr>
        <w:t xml:space="preserve">כבר </w:t>
      </w:r>
      <w:bookmarkStart w:id="1215" w:name="_ETM_Q3_422720"/>
      <w:bookmarkEnd w:id="1215"/>
      <w:r>
        <w:rPr>
          <w:rtl/>
        </w:rPr>
        <w:t xml:space="preserve">עם </w:t>
      </w:r>
      <w:bookmarkStart w:id="1216" w:name="_ETM_Q3_423260"/>
      <w:bookmarkStart w:id="1217" w:name="_ETM_Q3_425030"/>
      <w:bookmarkStart w:id="1218" w:name="_ETM_Q3_426650"/>
      <w:bookmarkEnd w:id="1216"/>
      <w:bookmarkEnd w:id="1217"/>
      <w:bookmarkEnd w:id="1218"/>
      <w:r>
        <w:rPr>
          <w:rFonts w:hint="cs"/>
          <w:rtl/>
        </w:rPr>
        <w:t xml:space="preserve">53 </w:t>
      </w:r>
      <w:r>
        <w:rPr>
          <w:rtl/>
        </w:rPr>
        <w:t xml:space="preserve">נרצחים </w:t>
      </w:r>
      <w:bookmarkStart w:id="1219" w:name="_ETM_Q3_427489"/>
      <w:bookmarkEnd w:id="1219"/>
      <w:r>
        <w:rPr>
          <w:rtl/>
        </w:rPr>
        <w:t xml:space="preserve">מאז </w:t>
      </w:r>
      <w:bookmarkStart w:id="1220" w:name="_ETM_Q3_427819"/>
      <w:bookmarkEnd w:id="1220"/>
      <w:r>
        <w:rPr>
          <w:rtl/>
        </w:rPr>
        <w:t xml:space="preserve">תחילת </w:t>
      </w:r>
      <w:bookmarkStart w:id="1221" w:name="_ETM_Q3_428209"/>
      <w:bookmarkEnd w:id="1221"/>
      <w:r>
        <w:rPr>
          <w:rtl/>
        </w:rPr>
        <w:t>השנה</w:t>
      </w:r>
      <w:r>
        <w:rPr>
          <w:rFonts w:hint="cs"/>
          <w:rtl/>
        </w:rPr>
        <w:t>,</w:t>
      </w:r>
      <w:r>
        <w:rPr>
          <w:rtl/>
        </w:rPr>
        <w:t xml:space="preserve"> </w:t>
      </w:r>
      <w:bookmarkStart w:id="1222" w:name="_ETM_Q3_429340"/>
      <w:bookmarkEnd w:id="1222"/>
      <w:r>
        <w:rPr>
          <w:rFonts w:hint="cs"/>
          <w:rtl/>
        </w:rPr>
        <w:t>ו</w:t>
      </w:r>
      <w:r>
        <w:rPr>
          <w:rtl/>
        </w:rPr>
        <w:t>מהם</w:t>
      </w:r>
      <w:r>
        <w:rPr>
          <w:rFonts w:hint="cs"/>
          <w:rtl/>
        </w:rPr>
        <w:t xml:space="preserve"> שש נשים. </w:t>
      </w:r>
      <w:bookmarkStart w:id="1223" w:name="_ETM_Q3_430150"/>
      <w:bookmarkStart w:id="1224" w:name="_ETM_Q3_430900"/>
      <w:bookmarkStart w:id="1225" w:name="_ETM_Q3_432030"/>
      <w:bookmarkEnd w:id="1223"/>
      <w:bookmarkEnd w:id="1224"/>
      <w:bookmarkEnd w:id="1225"/>
      <w:r>
        <w:rPr>
          <w:rtl/>
        </w:rPr>
        <w:t xml:space="preserve">השבוע </w:t>
      </w:r>
      <w:bookmarkStart w:id="1226" w:name="_ETM_Q3_432599"/>
      <w:bookmarkEnd w:id="1226"/>
      <w:r>
        <w:rPr>
          <w:rtl/>
        </w:rPr>
        <w:t xml:space="preserve">האחרון </w:t>
      </w:r>
      <w:bookmarkStart w:id="1227" w:name="_ETM_Q3_433080"/>
      <w:bookmarkEnd w:id="1227"/>
      <w:r>
        <w:rPr>
          <w:rtl/>
        </w:rPr>
        <w:t xml:space="preserve">היה </w:t>
      </w:r>
      <w:bookmarkStart w:id="1228" w:name="_ETM_Q3_433590"/>
      <w:bookmarkStart w:id="1229" w:name="_ETM_Q3_434250"/>
      <w:bookmarkEnd w:id="1228"/>
      <w:bookmarkEnd w:id="1229"/>
      <w:r>
        <w:rPr>
          <w:rtl/>
        </w:rPr>
        <w:t xml:space="preserve">שבוע </w:t>
      </w:r>
      <w:bookmarkStart w:id="1230" w:name="_ETM_Q3_435340"/>
      <w:bookmarkEnd w:id="1230"/>
      <w:r>
        <w:rPr>
          <w:rtl/>
        </w:rPr>
        <w:t xml:space="preserve">מדמם </w:t>
      </w:r>
      <w:bookmarkStart w:id="1231" w:name="_ETM_Q3_435909"/>
      <w:bookmarkEnd w:id="1231"/>
      <w:r>
        <w:rPr>
          <w:rtl/>
        </w:rPr>
        <w:t xml:space="preserve">ביותר </w:t>
      </w:r>
      <w:bookmarkStart w:id="1232" w:name="_ETM_Q3_436690"/>
      <w:bookmarkEnd w:id="1232"/>
      <w:r>
        <w:rPr>
          <w:rFonts w:hint="cs"/>
          <w:rtl/>
        </w:rPr>
        <w:t xml:space="preserve">– </w:t>
      </w:r>
      <w:r>
        <w:rPr>
          <w:rtl/>
        </w:rPr>
        <w:t xml:space="preserve">אנחנו </w:t>
      </w:r>
      <w:bookmarkStart w:id="1233" w:name="_ETM_Q3_437080"/>
      <w:bookmarkEnd w:id="1233"/>
      <w:r>
        <w:rPr>
          <w:rtl/>
        </w:rPr>
        <w:t xml:space="preserve">היום </w:t>
      </w:r>
      <w:bookmarkStart w:id="1234" w:name="_ETM_Q3_437889"/>
      <w:bookmarkEnd w:id="1234"/>
      <w:r>
        <w:rPr>
          <w:rFonts w:hint="cs"/>
          <w:rtl/>
        </w:rPr>
        <w:t xml:space="preserve">עם </w:t>
      </w:r>
      <w:bookmarkStart w:id="1235" w:name="_ETM_Q3_437000"/>
      <w:bookmarkEnd w:id="1235"/>
      <w:r>
        <w:rPr>
          <w:rFonts w:hint="cs"/>
          <w:rtl/>
        </w:rPr>
        <w:t xml:space="preserve">שישה </w:t>
      </w:r>
      <w:bookmarkStart w:id="1236" w:name="_ETM_Q3_438069"/>
      <w:bookmarkStart w:id="1237" w:name="_ETM_Q3_439669"/>
      <w:bookmarkEnd w:id="1236"/>
      <w:bookmarkEnd w:id="1237"/>
      <w:r>
        <w:rPr>
          <w:rtl/>
        </w:rPr>
        <w:t>נרצחים</w:t>
      </w:r>
      <w:r>
        <w:rPr>
          <w:rFonts w:hint="cs"/>
          <w:rtl/>
        </w:rPr>
        <w:t>:</w:t>
      </w:r>
      <w:r>
        <w:rPr>
          <w:rtl/>
        </w:rPr>
        <w:t xml:space="preserve"> </w:t>
      </w:r>
      <w:bookmarkStart w:id="1238" w:name="_ETM_Q3_440600"/>
      <w:bookmarkEnd w:id="1238"/>
      <w:r>
        <w:rPr>
          <w:rtl/>
        </w:rPr>
        <w:t xml:space="preserve">יש </w:t>
      </w:r>
      <w:bookmarkStart w:id="1239" w:name="_ETM_Q3_441080"/>
      <w:bookmarkEnd w:id="1239"/>
      <w:r>
        <w:rPr>
          <w:rFonts w:hint="cs"/>
          <w:rtl/>
        </w:rPr>
        <w:t xml:space="preserve">את </w:t>
      </w:r>
      <w:r>
        <w:rPr>
          <w:rtl/>
        </w:rPr>
        <w:t xml:space="preserve">הרצח </w:t>
      </w:r>
      <w:bookmarkStart w:id="1240" w:name="_ETM_Q3_441620"/>
      <w:bookmarkEnd w:id="1240"/>
      <w:r>
        <w:rPr>
          <w:rtl/>
        </w:rPr>
        <w:t xml:space="preserve">המשולש </w:t>
      </w:r>
      <w:bookmarkStart w:id="1241" w:name="_ETM_Q3_442870"/>
      <w:bookmarkEnd w:id="1241"/>
      <w:r>
        <w:rPr>
          <w:rtl/>
        </w:rPr>
        <w:t xml:space="preserve">של </w:t>
      </w:r>
      <w:bookmarkStart w:id="1242" w:name="_ETM_Q3_443620"/>
      <w:bookmarkEnd w:id="1242"/>
      <w:r>
        <w:rPr>
          <w:rtl/>
        </w:rPr>
        <w:t xml:space="preserve">משפחת </w:t>
      </w:r>
      <w:bookmarkStart w:id="1243" w:name="_ETM_Q3_444190"/>
      <w:bookmarkEnd w:id="1243"/>
      <w:r>
        <w:rPr>
          <w:rtl/>
        </w:rPr>
        <w:t xml:space="preserve">יוסף </w:t>
      </w:r>
      <w:bookmarkStart w:id="1244" w:name="_ETM_Q3_444460"/>
      <w:bookmarkEnd w:id="1244"/>
      <w:r>
        <w:rPr>
          <w:rtl/>
        </w:rPr>
        <w:t>ג'רושי</w:t>
      </w:r>
      <w:r>
        <w:rPr>
          <w:rFonts w:hint="cs"/>
          <w:rtl/>
        </w:rPr>
        <w:t>,</w:t>
      </w:r>
      <w:r>
        <w:rPr>
          <w:rtl/>
        </w:rPr>
        <w:t xml:space="preserve"> </w:t>
      </w:r>
      <w:bookmarkStart w:id="1245" w:name="_ETM_Q3_445029"/>
      <w:bookmarkEnd w:id="1245"/>
      <w:r>
        <w:rPr>
          <w:rtl/>
        </w:rPr>
        <w:t xml:space="preserve">אשתו </w:t>
      </w:r>
      <w:bookmarkStart w:id="1246" w:name="_ETM_Q3_445449"/>
      <w:bookmarkEnd w:id="1246"/>
      <w:r>
        <w:rPr>
          <w:rtl/>
        </w:rPr>
        <w:t xml:space="preserve">והילדה </w:t>
      </w:r>
      <w:bookmarkStart w:id="1247" w:name="_ETM_Q3_446560"/>
      <w:bookmarkEnd w:id="1247"/>
      <w:r>
        <w:rPr>
          <w:rtl/>
        </w:rPr>
        <w:t>שלו</w:t>
      </w:r>
      <w:r>
        <w:rPr>
          <w:rFonts w:hint="cs"/>
          <w:rtl/>
        </w:rPr>
        <w:t>,</w:t>
      </w:r>
      <w:r>
        <w:rPr>
          <w:rtl/>
        </w:rPr>
        <w:t xml:space="preserve"> </w:t>
      </w:r>
      <w:bookmarkStart w:id="1248" w:name="_ETM_Q3_448300"/>
      <w:bookmarkEnd w:id="1248"/>
      <w:r>
        <w:rPr>
          <w:rtl/>
        </w:rPr>
        <w:t xml:space="preserve">הנרצחת </w:t>
      </w:r>
      <w:bookmarkStart w:id="1249" w:name="_ETM_Q3_449020"/>
      <w:bookmarkEnd w:id="1249"/>
      <w:r>
        <w:rPr>
          <w:rtl/>
        </w:rPr>
        <w:t xml:space="preserve">נג'אח </w:t>
      </w:r>
      <w:bookmarkStart w:id="1250" w:name="_ETM_Q3_449409"/>
      <w:bookmarkEnd w:id="1250"/>
      <w:r>
        <w:rPr>
          <w:rtl/>
        </w:rPr>
        <w:t xml:space="preserve">אבו </w:t>
      </w:r>
      <w:bookmarkStart w:id="1251" w:name="_ETM_Q3_449589"/>
      <w:bookmarkEnd w:id="1251"/>
      <w:r>
        <w:rPr>
          <w:rtl/>
        </w:rPr>
        <w:t>עראר</w:t>
      </w:r>
      <w:r>
        <w:rPr>
          <w:rFonts w:hint="cs"/>
          <w:rtl/>
        </w:rPr>
        <w:t xml:space="preserve"> בערערה נקב וג'מיל אזברגה מלוד. </w:t>
      </w:r>
      <w:bookmarkStart w:id="1252" w:name="_ETM_Q3_449919"/>
      <w:bookmarkStart w:id="1253" w:name="_ETM_Q3_454000"/>
      <w:bookmarkStart w:id="1254" w:name="_ETM_Q3_455000"/>
      <w:bookmarkEnd w:id="1252"/>
      <w:bookmarkEnd w:id="1253"/>
      <w:bookmarkEnd w:id="1254"/>
      <w:r>
        <w:rPr>
          <w:rFonts w:hint="cs"/>
          <w:rtl/>
        </w:rPr>
        <w:t xml:space="preserve">חברי חבר </w:t>
      </w:r>
      <w:bookmarkStart w:id="1255" w:name="_ETM_Q3_450000"/>
      <w:bookmarkEnd w:id="1255"/>
      <w:r>
        <w:rPr>
          <w:rFonts w:hint="cs"/>
          <w:rtl/>
        </w:rPr>
        <w:t xml:space="preserve">הכנסת אחמד טיבי </w:t>
      </w:r>
      <w:bookmarkStart w:id="1256" w:name="_ETM_Q3_450310"/>
      <w:bookmarkStart w:id="1257" w:name="_ETM_Q3_451360"/>
      <w:bookmarkStart w:id="1258" w:name="_ETM_Q3_452229"/>
      <w:bookmarkStart w:id="1259" w:name="_ETM_Q3_452560"/>
      <w:bookmarkStart w:id="1260" w:name="_ETM_Q3_454089"/>
      <w:bookmarkStart w:id="1261" w:name="_ETM_Q3_454600"/>
      <w:bookmarkStart w:id="1262" w:name="_ETM_Q3_454839"/>
      <w:bookmarkStart w:id="1263" w:name="_ETM_Q3_455139"/>
      <w:bookmarkStart w:id="1264" w:name="_ETM_Q3_455410"/>
      <w:bookmarkStart w:id="1265" w:name="_ETM_Q3_455650"/>
      <w:bookmarkEnd w:id="1256"/>
      <w:bookmarkEnd w:id="1257"/>
      <w:bookmarkEnd w:id="1258"/>
      <w:bookmarkEnd w:id="1259"/>
      <w:bookmarkEnd w:id="1260"/>
      <w:bookmarkEnd w:id="1261"/>
      <w:bookmarkEnd w:id="1262"/>
      <w:bookmarkEnd w:id="1263"/>
      <w:bookmarkEnd w:id="1264"/>
      <w:bookmarkEnd w:id="1265"/>
      <w:r>
        <w:rPr>
          <w:rtl/>
        </w:rPr>
        <w:t xml:space="preserve">הגיש </w:t>
      </w:r>
      <w:bookmarkStart w:id="1266" w:name="_ETM_Q3_455919"/>
      <w:bookmarkEnd w:id="1266"/>
      <w:r>
        <w:rPr>
          <w:rtl/>
        </w:rPr>
        <w:t xml:space="preserve">הצעה </w:t>
      </w:r>
      <w:bookmarkStart w:id="1267" w:name="_ETM_Q3_456339"/>
      <w:bookmarkEnd w:id="1267"/>
      <w:r>
        <w:rPr>
          <w:rtl/>
        </w:rPr>
        <w:t xml:space="preserve">דחופה </w:t>
      </w:r>
      <w:bookmarkStart w:id="1268" w:name="_ETM_Q3_457430"/>
      <w:bookmarkEnd w:id="1268"/>
      <w:r>
        <w:rPr>
          <w:rFonts w:hint="cs"/>
          <w:rtl/>
        </w:rPr>
        <w:t>ל</w:t>
      </w:r>
      <w:r>
        <w:rPr>
          <w:rtl/>
        </w:rPr>
        <w:t xml:space="preserve">דון </w:t>
      </w:r>
      <w:bookmarkStart w:id="1269" w:name="_ETM_Q3_459529"/>
      <w:bookmarkEnd w:id="1269"/>
      <w:r>
        <w:rPr>
          <w:rFonts w:hint="cs"/>
          <w:rtl/>
        </w:rPr>
        <w:t>ב</w:t>
      </w:r>
      <w:r>
        <w:rPr>
          <w:rtl/>
        </w:rPr>
        <w:t xml:space="preserve">התגברות </w:t>
      </w:r>
      <w:bookmarkStart w:id="1270" w:name="_ETM_Q3_460250"/>
      <w:bookmarkEnd w:id="1270"/>
      <w:r>
        <w:rPr>
          <w:rtl/>
        </w:rPr>
        <w:t xml:space="preserve">הפשיעה </w:t>
      </w:r>
      <w:bookmarkStart w:id="1271" w:name="_ETM_Q3_461210"/>
      <w:bookmarkEnd w:id="1271"/>
      <w:r>
        <w:rPr>
          <w:rtl/>
        </w:rPr>
        <w:t xml:space="preserve">בחברה </w:t>
      </w:r>
      <w:bookmarkStart w:id="1272" w:name="_ETM_Q3_461779"/>
      <w:bookmarkEnd w:id="1272"/>
      <w:r>
        <w:rPr>
          <w:rtl/>
        </w:rPr>
        <w:t>הערבית</w:t>
      </w:r>
      <w:r>
        <w:rPr>
          <w:rFonts w:hint="cs"/>
          <w:rtl/>
        </w:rPr>
        <w:t>.</w:t>
      </w:r>
      <w:r>
        <w:rPr>
          <w:rtl/>
        </w:rPr>
        <w:t xml:space="preserve"> </w:t>
      </w:r>
      <w:bookmarkStart w:id="1273" w:name="_ETM_Q3_462409"/>
      <w:bookmarkEnd w:id="1273"/>
      <w:r>
        <w:rPr>
          <w:rtl/>
        </w:rPr>
        <w:t>לצערנו</w:t>
      </w:r>
      <w:r>
        <w:rPr>
          <w:rFonts w:hint="cs"/>
          <w:rtl/>
        </w:rPr>
        <w:t>,</w:t>
      </w:r>
      <w:r>
        <w:rPr>
          <w:rtl/>
        </w:rPr>
        <w:t xml:space="preserve"> </w:t>
      </w:r>
      <w:bookmarkStart w:id="1274" w:name="_ETM_Q3_463069"/>
      <w:bookmarkEnd w:id="1274"/>
      <w:r>
        <w:rPr>
          <w:rtl/>
        </w:rPr>
        <w:t xml:space="preserve">הנשיאות </w:t>
      </w:r>
      <w:bookmarkStart w:id="1275" w:name="_ETM_Q3_463940"/>
      <w:bookmarkEnd w:id="1275"/>
      <w:r>
        <w:rPr>
          <w:rtl/>
        </w:rPr>
        <w:t xml:space="preserve">דחתה </w:t>
      </w:r>
      <w:bookmarkStart w:id="1276" w:name="_ETM_Q3_465100"/>
      <w:bookmarkEnd w:id="1276"/>
      <w:r>
        <w:rPr>
          <w:rtl/>
        </w:rPr>
        <w:t xml:space="preserve">את </w:t>
      </w:r>
      <w:bookmarkStart w:id="1277" w:name="_ETM_Q3_465430"/>
      <w:bookmarkEnd w:id="1277"/>
      <w:r>
        <w:rPr>
          <w:rtl/>
        </w:rPr>
        <w:t xml:space="preserve">ההצעה </w:t>
      </w:r>
      <w:bookmarkStart w:id="1278" w:name="_ETM_Q3_466120"/>
      <w:bookmarkEnd w:id="1278"/>
      <w:r>
        <w:rPr>
          <w:rtl/>
        </w:rPr>
        <w:t>הז</w:t>
      </w:r>
      <w:r>
        <w:rPr>
          <w:rFonts w:hint="cs"/>
          <w:rtl/>
        </w:rPr>
        <w:t>את.</w:t>
      </w:r>
      <w:r>
        <w:rPr>
          <w:rtl/>
        </w:rPr>
        <w:t xml:space="preserve"> </w:t>
      </w:r>
      <w:bookmarkStart w:id="1279" w:name="_ETM_Q3_466900"/>
      <w:bookmarkEnd w:id="1279"/>
    </w:p>
    <w:p w:rsidR="00F532D9" w:rsidRDefault="00F532D9" w:rsidP="00F405B7">
      <w:pPr>
        <w:rPr>
          <w:rtl/>
        </w:rPr>
      </w:pPr>
    </w:p>
    <w:p w:rsidR="00F532D9" w:rsidRDefault="00F532D9" w:rsidP="00F405B7">
      <w:pPr>
        <w:rPr>
          <w:rtl/>
        </w:rPr>
      </w:pPr>
      <w:bookmarkStart w:id="1280" w:name="_ETM_Q3_473000"/>
      <w:bookmarkEnd w:id="1280"/>
      <w:r>
        <w:rPr>
          <w:rtl/>
        </w:rPr>
        <w:t xml:space="preserve">ואני </w:t>
      </w:r>
      <w:bookmarkStart w:id="1281" w:name="_ETM_Q3_467290"/>
      <w:bookmarkEnd w:id="1281"/>
      <w:r>
        <w:rPr>
          <w:rtl/>
        </w:rPr>
        <w:t xml:space="preserve">שואל </w:t>
      </w:r>
      <w:bookmarkStart w:id="1282" w:name="_ETM_Q3_467529"/>
      <w:bookmarkEnd w:id="1282"/>
      <w:r>
        <w:rPr>
          <w:rtl/>
        </w:rPr>
        <w:t>אותך</w:t>
      </w:r>
      <w:r>
        <w:rPr>
          <w:rFonts w:hint="cs"/>
          <w:rtl/>
        </w:rPr>
        <w:t>,</w:t>
      </w:r>
      <w:r>
        <w:rPr>
          <w:rtl/>
        </w:rPr>
        <w:t xml:space="preserve"> </w:t>
      </w:r>
      <w:bookmarkStart w:id="1283" w:name="_ETM_Q3_467800"/>
      <w:bookmarkEnd w:id="1283"/>
      <w:r>
        <w:rPr>
          <w:rtl/>
        </w:rPr>
        <w:t xml:space="preserve">אדוני </w:t>
      </w:r>
      <w:bookmarkStart w:id="1284" w:name="_ETM_Q3_468100"/>
      <w:bookmarkEnd w:id="1284"/>
      <w:r>
        <w:rPr>
          <w:rtl/>
        </w:rPr>
        <w:t xml:space="preserve">סגן </w:t>
      </w:r>
      <w:bookmarkStart w:id="1285" w:name="_ETM_Q3_468370"/>
      <w:bookmarkEnd w:id="1285"/>
      <w:r>
        <w:rPr>
          <w:rtl/>
        </w:rPr>
        <w:t xml:space="preserve">השר </w:t>
      </w:r>
      <w:bookmarkStart w:id="1286" w:name="_ETM_Q3_469610"/>
      <w:bookmarkEnd w:id="1286"/>
      <w:r>
        <w:rPr>
          <w:rFonts w:hint="cs"/>
          <w:rtl/>
        </w:rPr>
        <w:t xml:space="preserve">– </w:t>
      </w:r>
      <w:r>
        <w:rPr>
          <w:rtl/>
        </w:rPr>
        <w:t xml:space="preserve">אתה </w:t>
      </w:r>
      <w:bookmarkStart w:id="1287" w:name="_ETM_Q3_469999"/>
      <w:bookmarkEnd w:id="1287"/>
      <w:r>
        <w:rPr>
          <w:rtl/>
        </w:rPr>
        <w:t>מעורב</w:t>
      </w:r>
      <w:r>
        <w:rPr>
          <w:rFonts w:hint="cs"/>
          <w:rtl/>
        </w:rPr>
        <w:t>,</w:t>
      </w:r>
      <w:r>
        <w:rPr>
          <w:rtl/>
        </w:rPr>
        <w:t xml:space="preserve"> </w:t>
      </w:r>
      <w:bookmarkStart w:id="1288" w:name="_ETM_Q3_470539"/>
      <w:bookmarkEnd w:id="1288"/>
      <w:r>
        <w:rPr>
          <w:rtl/>
        </w:rPr>
        <w:t xml:space="preserve">ואנחנו </w:t>
      </w:r>
      <w:bookmarkStart w:id="1289" w:name="_ETM_Q3_470870"/>
      <w:bookmarkEnd w:id="1289"/>
      <w:r>
        <w:rPr>
          <w:rtl/>
        </w:rPr>
        <w:t xml:space="preserve">מאחלים </w:t>
      </w:r>
      <w:bookmarkStart w:id="1290" w:name="_ETM_Q3_471229"/>
      <w:bookmarkEnd w:id="1290"/>
      <w:r>
        <w:rPr>
          <w:rtl/>
        </w:rPr>
        <w:t xml:space="preserve">לך </w:t>
      </w:r>
      <w:bookmarkStart w:id="1291" w:name="_ETM_Q3_471469"/>
      <w:bookmarkEnd w:id="1291"/>
      <w:r>
        <w:rPr>
          <w:rtl/>
        </w:rPr>
        <w:t>בהצלחה</w:t>
      </w:r>
      <w:r>
        <w:rPr>
          <w:rFonts w:hint="cs"/>
          <w:rtl/>
        </w:rPr>
        <w:t>:</w:t>
      </w:r>
      <w:r>
        <w:rPr>
          <w:rtl/>
        </w:rPr>
        <w:t xml:space="preserve"> </w:t>
      </w:r>
      <w:bookmarkStart w:id="1292" w:name="_ETM_Q3_472870"/>
      <w:bookmarkEnd w:id="1292"/>
      <w:r>
        <w:rPr>
          <w:rtl/>
        </w:rPr>
        <w:t xml:space="preserve">מה </w:t>
      </w:r>
      <w:bookmarkStart w:id="1293" w:name="_ETM_Q3_473440"/>
      <w:bookmarkEnd w:id="1293"/>
      <w:r>
        <w:rPr>
          <w:rtl/>
        </w:rPr>
        <w:t>עושים</w:t>
      </w:r>
      <w:r>
        <w:rPr>
          <w:rFonts w:hint="cs"/>
          <w:rtl/>
        </w:rPr>
        <w:t>?</w:t>
      </w:r>
      <w:bookmarkStart w:id="1294" w:name="_ETM_Q3_473949"/>
      <w:bookmarkStart w:id="1295" w:name="_ETM_Q3_474370"/>
      <w:bookmarkEnd w:id="1294"/>
      <w:bookmarkEnd w:id="1295"/>
      <w:r>
        <w:rPr>
          <w:rtl/>
        </w:rPr>
        <w:t xml:space="preserve"> </w:t>
      </w:r>
      <w:bookmarkStart w:id="1296" w:name="_ETM_Q3_475419"/>
      <w:bookmarkEnd w:id="1296"/>
      <w:r>
        <w:rPr>
          <w:rtl/>
        </w:rPr>
        <w:t>בינתיים</w:t>
      </w:r>
      <w:r>
        <w:rPr>
          <w:rFonts w:hint="cs"/>
          <w:rtl/>
        </w:rPr>
        <w:t xml:space="preserve"> אנחנו</w:t>
      </w:r>
      <w:r>
        <w:rPr>
          <w:rtl/>
        </w:rPr>
        <w:t xml:space="preserve"> </w:t>
      </w:r>
      <w:bookmarkStart w:id="1297" w:name="_ETM_Q3_476020"/>
      <w:bookmarkEnd w:id="1297"/>
      <w:r>
        <w:rPr>
          <w:rtl/>
        </w:rPr>
        <w:t xml:space="preserve">עדים </w:t>
      </w:r>
      <w:bookmarkStart w:id="1298" w:name="_ETM_Q3_476529"/>
      <w:bookmarkStart w:id="1299" w:name="_ETM_Q3_477310"/>
      <w:bookmarkStart w:id="1300" w:name="_ETM_Q3_477529"/>
      <w:bookmarkEnd w:id="1298"/>
      <w:bookmarkEnd w:id="1299"/>
      <w:bookmarkEnd w:id="1300"/>
      <w:r w:rsidR="00914DBD">
        <w:rPr>
          <w:rFonts w:hint="cs"/>
          <w:rtl/>
        </w:rPr>
        <w:t>ל</w:t>
      </w:r>
      <w:r>
        <w:rPr>
          <w:rtl/>
        </w:rPr>
        <w:t xml:space="preserve">שינוי </w:t>
      </w:r>
      <w:bookmarkStart w:id="1301" w:name="_ETM_Q3_478040"/>
      <w:bookmarkEnd w:id="1301"/>
      <w:r>
        <w:rPr>
          <w:rtl/>
        </w:rPr>
        <w:t>בסגנון</w:t>
      </w:r>
      <w:r>
        <w:rPr>
          <w:rFonts w:hint="cs"/>
          <w:rtl/>
        </w:rPr>
        <w:t>,</w:t>
      </w:r>
      <w:r>
        <w:rPr>
          <w:rtl/>
        </w:rPr>
        <w:t xml:space="preserve"> </w:t>
      </w:r>
      <w:bookmarkStart w:id="1302" w:name="_ETM_Q3_478639"/>
      <w:bookmarkEnd w:id="1302"/>
      <w:r>
        <w:rPr>
          <w:rtl/>
        </w:rPr>
        <w:t xml:space="preserve">וזה </w:t>
      </w:r>
      <w:bookmarkStart w:id="1303" w:name="_ETM_Q3_478910"/>
      <w:bookmarkEnd w:id="1303"/>
      <w:r>
        <w:rPr>
          <w:rtl/>
        </w:rPr>
        <w:t>חשוב</w:t>
      </w:r>
      <w:r>
        <w:rPr>
          <w:rFonts w:hint="cs"/>
          <w:rtl/>
        </w:rPr>
        <w:t xml:space="preserve">, </w:t>
      </w:r>
      <w:bookmarkStart w:id="1304" w:name="_ETM_Q3_479919"/>
      <w:bookmarkEnd w:id="1304"/>
      <w:r>
        <w:rPr>
          <w:rtl/>
        </w:rPr>
        <w:t xml:space="preserve">ואנחנו </w:t>
      </w:r>
      <w:bookmarkStart w:id="1305" w:name="_ETM_Q3_480370"/>
      <w:bookmarkEnd w:id="1305"/>
      <w:r>
        <w:rPr>
          <w:rtl/>
        </w:rPr>
        <w:t xml:space="preserve">שמענו </w:t>
      </w:r>
      <w:bookmarkStart w:id="1306" w:name="_ETM_Q3_480849"/>
      <w:bookmarkEnd w:id="1306"/>
      <w:r>
        <w:rPr>
          <w:rtl/>
        </w:rPr>
        <w:t>את</w:t>
      </w:r>
      <w:r>
        <w:rPr>
          <w:rFonts w:hint="cs"/>
          <w:rtl/>
        </w:rPr>
        <w:t xml:space="preserve"> ההתבטאות של השר </w:t>
      </w:r>
      <w:bookmarkStart w:id="1307" w:name="_ETM_Q3_480999"/>
      <w:bookmarkStart w:id="1308" w:name="_ETM_Q3_481210"/>
      <w:bookmarkStart w:id="1309" w:name="_ETM_Q3_480550"/>
      <w:bookmarkStart w:id="1310" w:name="_ETM_Q3_481000"/>
      <w:bookmarkStart w:id="1311" w:name="_ETM_Q3_481480"/>
      <w:bookmarkStart w:id="1312" w:name="_ETM_Q3_481630"/>
      <w:bookmarkStart w:id="1313" w:name="_ETM_Q3_482200"/>
      <w:bookmarkStart w:id="1314" w:name="_ETM_Q3_482350"/>
      <w:bookmarkStart w:id="1315" w:name="_ETM_Q3_483260"/>
      <w:bookmarkEnd w:id="1307"/>
      <w:bookmarkEnd w:id="1308"/>
      <w:bookmarkEnd w:id="1309"/>
      <w:bookmarkEnd w:id="1310"/>
      <w:bookmarkEnd w:id="1311"/>
      <w:bookmarkEnd w:id="1312"/>
      <w:bookmarkEnd w:id="1313"/>
      <w:bookmarkEnd w:id="1314"/>
      <w:bookmarkEnd w:id="1315"/>
      <w:r>
        <w:rPr>
          <w:rtl/>
        </w:rPr>
        <w:t xml:space="preserve">בעניין </w:t>
      </w:r>
      <w:bookmarkStart w:id="1316" w:name="_ETM_Q3_484550"/>
      <w:bookmarkEnd w:id="1316"/>
      <w:r>
        <w:rPr>
          <w:rtl/>
        </w:rPr>
        <w:t xml:space="preserve">האירועים </w:t>
      </w:r>
      <w:bookmarkStart w:id="1317" w:name="_ETM_Q3_485120"/>
      <w:bookmarkEnd w:id="1317"/>
      <w:r>
        <w:rPr>
          <w:rtl/>
        </w:rPr>
        <w:t>בד</w:t>
      </w:r>
      <w:r>
        <w:rPr>
          <w:rFonts w:hint="cs"/>
          <w:rtl/>
        </w:rPr>
        <w:t xml:space="preserve">יר אל-אסד, ואנחנו קראנו שהמשטרה החליטה לחקור </w:t>
      </w:r>
      <w:bookmarkStart w:id="1318" w:name="_ETM_Q3_485510"/>
      <w:bookmarkStart w:id="1319" w:name="_ETM_Q3_485810"/>
      <w:bookmarkStart w:id="1320" w:name="_ETM_Q3_486200"/>
      <w:bookmarkStart w:id="1321" w:name="_ETM_Q3_487100"/>
      <w:bookmarkStart w:id="1322" w:name="_ETM_Q3_487819"/>
      <w:bookmarkStart w:id="1323" w:name="_ETM_Q3_488299"/>
      <w:bookmarkStart w:id="1324" w:name="_ETM_Q3_488809"/>
      <w:bookmarkEnd w:id="1318"/>
      <w:bookmarkEnd w:id="1319"/>
      <w:bookmarkEnd w:id="1320"/>
      <w:bookmarkEnd w:id="1321"/>
      <w:bookmarkEnd w:id="1322"/>
      <w:bookmarkEnd w:id="1323"/>
      <w:bookmarkEnd w:id="1324"/>
      <w:r>
        <w:rPr>
          <w:rtl/>
        </w:rPr>
        <w:t xml:space="preserve">כמה </w:t>
      </w:r>
      <w:bookmarkStart w:id="1325" w:name="_ETM_Q3_489650"/>
      <w:bookmarkEnd w:id="1325"/>
      <w:r>
        <w:rPr>
          <w:rtl/>
        </w:rPr>
        <w:t xml:space="preserve">שוטרים </w:t>
      </w:r>
      <w:bookmarkStart w:id="1326" w:name="_ETM_Q3_490129"/>
      <w:bookmarkEnd w:id="1326"/>
      <w:r>
        <w:rPr>
          <w:rtl/>
        </w:rPr>
        <w:t xml:space="preserve">מעורבים </w:t>
      </w:r>
      <w:bookmarkStart w:id="1327" w:name="_ETM_Q3_491160"/>
      <w:bookmarkEnd w:id="1327"/>
      <w:r>
        <w:rPr>
          <w:rtl/>
        </w:rPr>
        <w:t>באזהרה</w:t>
      </w:r>
      <w:r>
        <w:rPr>
          <w:rFonts w:hint="cs"/>
          <w:rtl/>
        </w:rPr>
        <w:t>,</w:t>
      </w:r>
      <w:r>
        <w:rPr>
          <w:rtl/>
        </w:rPr>
        <w:t xml:space="preserve"> </w:t>
      </w:r>
      <w:bookmarkStart w:id="1328" w:name="_ETM_Q3_491760"/>
      <w:bookmarkEnd w:id="1328"/>
      <w:r>
        <w:rPr>
          <w:rtl/>
        </w:rPr>
        <w:t xml:space="preserve">וזה </w:t>
      </w:r>
      <w:bookmarkStart w:id="1329" w:name="_ETM_Q3_492059"/>
      <w:bookmarkEnd w:id="1329"/>
      <w:r>
        <w:rPr>
          <w:rtl/>
        </w:rPr>
        <w:t>חשוב</w:t>
      </w:r>
      <w:r>
        <w:rPr>
          <w:rFonts w:hint="cs"/>
          <w:rtl/>
        </w:rPr>
        <w:t>.</w:t>
      </w:r>
      <w:r>
        <w:rPr>
          <w:rtl/>
        </w:rPr>
        <w:t xml:space="preserve"> </w:t>
      </w:r>
      <w:bookmarkStart w:id="1330" w:name="_ETM_Q3_492869"/>
      <w:bookmarkEnd w:id="1330"/>
      <w:r>
        <w:rPr>
          <w:rtl/>
        </w:rPr>
        <w:t xml:space="preserve">אבל </w:t>
      </w:r>
      <w:bookmarkStart w:id="1331" w:name="_ETM_Q3_493379"/>
      <w:bookmarkEnd w:id="1331"/>
      <w:r>
        <w:rPr>
          <w:rtl/>
        </w:rPr>
        <w:t xml:space="preserve">מה </w:t>
      </w:r>
      <w:bookmarkStart w:id="1332" w:name="_ETM_Q3_493829"/>
      <w:bookmarkEnd w:id="1332"/>
      <w:r>
        <w:rPr>
          <w:rtl/>
        </w:rPr>
        <w:t xml:space="preserve">התוכנית </w:t>
      </w:r>
      <w:bookmarkStart w:id="1333" w:name="_ETM_Q3_494820"/>
      <w:bookmarkEnd w:id="1333"/>
      <w:r>
        <w:rPr>
          <w:rtl/>
        </w:rPr>
        <w:t xml:space="preserve">שאתם </w:t>
      </w:r>
      <w:bookmarkStart w:id="1334" w:name="_ETM_Q3_495570"/>
      <w:bookmarkEnd w:id="1334"/>
      <w:r>
        <w:rPr>
          <w:rtl/>
        </w:rPr>
        <w:t xml:space="preserve">עושים </w:t>
      </w:r>
      <w:bookmarkStart w:id="1335" w:name="_ETM_Q3_496500"/>
      <w:bookmarkEnd w:id="1335"/>
      <w:r>
        <w:rPr>
          <w:rtl/>
        </w:rPr>
        <w:t xml:space="preserve">על </w:t>
      </w:r>
      <w:bookmarkStart w:id="1336" w:name="_ETM_Q3_496830"/>
      <w:bookmarkEnd w:id="1336"/>
      <w:r>
        <w:rPr>
          <w:rtl/>
        </w:rPr>
        <w:t xml:space="preserve">מנת </w:t>
      </w:r>
      <w:bookmarkStart w:id="1337" w:name="_ETM_Q3_498119"/>
      <w:bookmarkEnd w:id="1337"/>
      <w:r>
        <w:rPr>
          <w:rtl/>
        </w:rPr>
        <w:t xml:space="preserve">לצמצם </w:t>
      </w:r>
      <w:bookmarkStart w:id="1338" w:name="_ETM_Q3_499050"/>
      <w:bookmarkEnd w:id="1338"/>
      <w:r>
        <w:rPr>
          <w:rFonts w:hint="cs"/>
          <w:rtl/>
        </w:rPr>
        <w:t xml:space="preserve">– </w:t>
      </w:r>
      <w:r>
        <w:rPr>
          <w:rtl/>
        </w:rPr>
        <w:t xml:space="preserve">אני </w:t>
      </w:r>
      <w:bookmarkStart w:id="1339" w:name="_ETM_Q3_499260"/>
      <w:bookmarkEnd w:id="1339"/>
      <w:r>
        <w:rPr>
          <w:rtl/>
        </w:rPr>
        <w:t xml:space="preserve">לא </w:t>
      </w:r>
      <w:bookmarkStart w:id="1340" w:name="_ETM_Q3_499410"/>
      <w:bookmarkEnd w:id="1340"/>
      <w:r>
        <w:rPr>
          <w:rtl/>
        </w:rPr>
        <w:t xml:space="preserve">אומר </w:t>
      </w:r>
      <w:bookmarkStart w:id="1341" w:name="_ETM_Q3_499740"/>
      <w:bookmarkEnd w:id="1341"/>
      <w:r>
        <w:rPr>
          <w:rtl/>
        </w:rPr>
        <w:t xml:space="preserve">למנוע </w:t>
      </w:r>
      <w:bookmarkStart w:id="1342" w:name="_ETM_Q3_500130"/>
      <w:bookmarkEnd w:id="1342"/>
      <w:r>
        <w:rPr>
          <w:rFonts w:hint="cs"/>
          <w:rtl/>
        </w:rPr>
        <w:t>כליל,</w:t>
      </w:r>
      <w:r>
        <w:rPr>
          <w:rtl/>
        </w:rPr>
        <w:t xml:space="preserve"> </w:t>
      </w:r>
      <w:bookmarkStart w:id="1343" w:name="_ETM_Q3_500700"/>
      <w:bookmarkEnd w:id="1343"/>
      <w:r>
        <w:rPr>
          <w:rtl/>
        </w:rPr>
        <w:t xml:space="preserve">כי </w:t>
      </w:r>
      <w:bookmarkStart w:id="1344" w:name="_ETM_Q3_501300"/>
      <w:bookmarkEnd w:id="1344"/>
      <w:r>
        <w:rPr>
          <w:rtl/>
        </w:rPr>
        <w:t>ז</w:t>
      </w:r>
      <w:r>
        <w:rPr>
          <w:rFonts w:hint="cs"/>
          <w:rtl/>
        </w:rPr>
        <w:t xml:space="preserve">ו אוטופיה, </w:t>
      </w:r>
      <w:bookmarkStart w:id="1345" w:name="_ETM_Q3_501779"/>
      <w:bookmarkStart w:id="1346" w:name="_ETM_Q3_502080"/>
      <w:bookmarkStart w:id="1347" w:name="_ETM_Q3_502350"/>
      <w:bookmarkEnd w:id="1345"/>
      <w:bookmarkEnd w:id="1346"/>
      <w:bookmarkEnd w:id="1347"/>
      <w:r>
        <w:rPr>
          <w:rtl/>
        </w:rPr>
        <w:t xml:space="preserve">אבל </w:t>
      </w:r>
      <w:bookmarkStart w:id="1348" w:name="_ETM_Q3_502890"/>
      <w:bookmarkEnd w:id="1348"/>
      <w:r>
        <w:rPr>
          <w:rtl/>
        </w:rPr>
        <w:t xml:space="preserve">לצמצם </w:t>
      </w:r>
      <w:bookmarkStart w:id="1349" w:name="_ETM_Q3_503790"/>
      <w:bookmarkEnd w:id="1349"/>
      <w:r>
        <w:rPr>
          <w:rtl/>
        </w:rPr>
        <w:t xml:space="preserve">את </w:t>
      </w:r>
      <w:bookmarkStart w:id="1350" w:name="_ETM_Q3_504060"/>
      <w:bookmarkEnd w:id="1350"/>
      <w:r>
        <w:rPr>
          <w:rtl/>
        </w:rPr>
        <w:t xml:space="preserve">המקרים </w:t>
      </w:r>
      <w:bookmarkStart w:id="1351" w:name="_ETM_Q3_504510"/>
      <w:bookmarkEnd w:id="1351"/>
      <w:r>
        <w:rPr>
          <w:rtl/>
        </w:rPr>
        <w:t>האלה</w:t>
      </w:r>
      <w:bookmarkStart w:id="1352" w:name="_ETM_Q3_504839"/>
      <w:bookmarkEnd w:id="1352"/>
      <w:r>
        <w:rPr>
          <w:rFonts w:hint="cs"/>
          <w:rtl/>
        </w:rPr>
        <w:t xml:space="preserve">? </w:t>
      </w:r>
    </w:p>
    <w:p w:rsidR="00F532D9" w:rsidRDefault="00F532D9" w:rsidP="00F405B7">
      <w:pPr>
        <w:rPr>
          <w:rtl/>
        </w:rPr>
      </w:pPr>
    </w:p>
    <w:p w:rsidR="00F532D9" w:rsidRDefault="00F532D9" w:rsidP="00F405B7">
      <w:pPr>
        <w:pStyle w:val="af6"/>
        <w:keepNext/>
        <w:rPr>
          <w:rtl/>
        </w:rPr>
      </w:pPr>
      <w:bookmarkStart w:id="1353" w:name="ET_yor_6204_32"/>
      <w:r w:rsidRPr="00501AE1">
        <w:rPr>
          <w:rStyle w:val="TagStyle"/>
          <w:rtl/>
        </w:rPr>
        <w:t xml:space="preserve"> &lt;&lt; יור &gt;&gt; </w:t>
      </w:r>
      <w:r>
        <w:rPr>
          <w:rtl/>
        </w:rPr>
        <w:t>היו"ר מיקי לוי:</w:t>
      </w:r>
      <w:r w:rsidRPr="00501AE1">
        <w:rPr>
          <w:rStyle w:val="TagStyle"/>
          <w:rtl/>
        </w:rPr>
        <w:t xml:space="preserve"> &lt;&lt; יור &gt;&gt;</w:t>
      </w:r>
      <w:r>
        <w:rPr>
          <w:rtl/>
        </w:rPr>
        <w:t xml:space="preserve">   </w:t>
      </w:r>
      <w:bookmarkEnd w:id="1353"/>
    </w:p>
    <w:p w:rsidR="00F532D9" w:rsidRDefault="00F532D9" w:rsidP="00356EAB">
      <w:pPr>
        <w:rPr>
          <w:rtl/>
          <w:lang w:eastAsia="he-IL"/>
        </w:rPr>
      </w:pPr>
    </w:p>
    <w:p w:rsidR="00F532D9" w:rsidRDefault="00F532D9" w:rsidP="00F405B7">
      <w:pPr>
        <w:rPr>
          <w:rtl/>
          <w:lang w:eastAsia="he-IL"/>
        </w:rPr>
      </w:pPr>
      <w:bookmarkStart w:id="1354" w:name="_ETM_Q3_506000"/>
      <w:bookmarkEnd w:id="1354"/>
      <w:r>
        <w:rPr>
          <w:rFonts w:hint="cs"/>
          <w:rtl/>
          <w:lang w:eastAsia="he-IL"/>
        </w:rPr>
        <w:t>תודה.</w:t>
      </w:r>
    </w:p>
    <w:p w:rsidR="00F532D9" w:rsidRPr="003D6401" w:rsidRDefault="00F532D9" w:rsidP="00F405B7">
      <w:pPr>
        <w:rPr>
          <w:rtl/>
        </w:rPr>
      </w:pPr>
      <w:bookmarkStart w:id="1355" w:name="_ETM_Q3_507000"/>
      <w:bookmarkEnd w:id="1355"/>
    </w:p>
    <w:p w:rsidR="00F532D9" w:rsidRDefault="00F532D9" w:rsidP="00F405B7">
      <w:pPr>
        <w:pStyle w:val="-"/>
        <w:rPr>
          <w:rtl/>
        </w:rPr>
      </w:pPr>
      <w:bookmarkStart w:id="1356" w:name="ET_speakercontinue_5292_34"/>
      <w:r w:rsidRPr="00501AE1">
        <w:rPr>
          <w:rStyle w:val="TagStyle"/>
          <w:rtl/>
        </w:rPr>
        <w:t xml:space="preserve"> &lt;&lt; דובר_המשך &gt;&gt; </w:t>
      </w:r>
      <w:r>
        <w:rPr>
          <w:rtl/>
        </w:rPr>
        <w:t>אוסאמה סעדי (הרשימה המשותפת):</w:t>
      </w:r>
      <w:r w:rsidRPr="00501AE1">
        <w:rPr>
          <w:rStyle w:val="TagStyle"/>
          <w:rtl/>
        </w:rPr>
        <w:t xml:space="preserve"> &lt;&lt; דובר_המשך &gt;&gt; </w:t>
      </w:r>
      <w:r>
        <w:rPr>
          <w:rtl/>
        </w:rPr>
        <w:t xml:space="preserve">   </w:t>
      </w:r>
      <w:bookmarkEnd w:id="1356"/>
    </w:p>
    <w:p w:rsidR="00F532D9" w:rsidRDefault="00F532D9" w:rsidP="00356EAB">
      <w:pPr>
        <w:rPr>
          <w:rtl/>
          <w:lang w:eastAsia="he-IL"/>
        </w:rPr>
      </w:pPr>
    </w:p>
    <w:p w:rsidR="00F532D9" w:rsidRDefault="00F532D9" w:rsidP="00F405B7">
      <w:pPr>
        <w:rPr>
          <w:rtl/>
        </w:rPr>
      </w:pPr>
      <w:bookmarkStart w:id="1357" w:name="_ETM_Q3_508000"/>
      <w:bookmarkStart w:id="1358" w:name="_ETM_Q3_503000"/>
      <w:bookmarkEnd w:id="1357"/>
      <w:bookmarkEnd w:id="1358"/>
      <w:r>
        <w:rPr>
          <w:rFonts w:hint="cs"/>
          <w:rtl/>
        </w:rPr>
        <w:t xml:space="preserve">אם היו שישה נרצחים </w:t>
      </w:r>
      <w:bookmarkStart w:id="1359" w:name="_ETM_Q3_504990"/>
      <w:bookmarkStart w:id="1360" w:name="_ETM_Q3_505170"/>
      <w:bookmarkStart w:id="1361" w:name="_ETM_Q3_505740"/>
      <w:bookmarkStart w:id="1362" w:name="_ETM_Q3_506130"/>
      <w:bookmarkStart w:id="1363" w:name="_ETM_Q3_506400"/>
      <w:bookmarkStart w:id="1364" w:name="_ETM_Q3_506970"/>
      <w:bookmarkStart w:id="1365" w:name="_ETM_Q3_508050"/>
      <w:bookmarkEnd w:id="1359"/>
      <w:bookmarkEnd w:id="1360"/>
      <w:bookmarkEnd w:id="1361"/>
      <w:bookmarkEnd w:id="1362"/>
      <w:bookmarkEnd w:id="1363"/>
      <w:bookmarkEnd w:id="1364"/>
      <w:bookmarkEnd w:id="1365"/>
      <w:r>
        <w:rPr>
          <w:rtl/>
        </w:rPr>
        <w:t xml:space="preserve">בחברה </w:t>
      </w:r>
      <w:bookmarkStart w:id="1366" w:name="_ETM_Q3_508560"/>
      <w:bookmarkEnd w:id="1366"/>
      <w:r>
        <w:rPr>
          <w:rtl/>
        </w:rPr>
        <w:t>היהודית</w:t>
      </w:r>
      <w:r>
        <w:rPr>
          <w:rFonts w:hint="cs"/>
          <w:rtl/>
        </w:rPr>
        <w:t>,</w:t>
      </w:r>
      <w:r>
        <w:rPr>
          <w:rtl/>
        </w:rPr>
        <w:t xml:space="preserve"> </w:t>
      </w:r>
      <w:bookmarkStart w:id="1367" w:name="_ETM_Q3_509310"/>
      <w:bookmarkEnd w:id="1367"/>
      <w:r>
        <w:rPr>
          <w:rtl/>
        </w:rPr>
        <w:t xml:space="preserve">הייתה </w:t>
      </w:r>
      <w:bookmarkStart w:id="1368" w:name="_ETM_Q3_509610"/>
      <w:bookmarkEnd w:id="1368"/>
      <w:r>
        <w:rPr>
          <w:rtl/>
        </w:rPr>
        <w:t xml:space="preserve">קמה </w:t>
      </w:r>
      <w:bookmarkStart w:id="1369" w:name="_ETM_Q3_510599"/>
      <w:bookmarkEnd w:id="1369"/>
      <w:r>
        <w:rPr>
          <w:rtl/>
        </w:rPr>
        <w:t xml:space="preserve">מהומת </w:t>
      </w:r>
      <w:bookmarkStart w:id="1370" w:name="_ETM_Q3_511470"/>
      <w:bookmarkEnd w:id="1370"/>
      <w:r>
        <w:rPr>
          <w:rtl/>
        </w:rPr>
        <w:t>אלוהים</w:t>
      </w:r>
      <w:r>
        <w:rPr>
          <w:rFonts w:hint="cs"/>
          <w:rtl/>
        </w:rPr>
        <w:t>,</w:t>
      </w:r>
      <w:r>
        <w:rPr>
          <w:rtl/>
        </w:rPr>
        <w:t xml:space="preserve"> </w:t>
      </w:r>
      <w:bookmarkStart w:id="1371" w:name="_ETM_Q3_511980"/>
      <w:bookmarkEnd w:id="1371"/>
      <w:r>
        <w:rPr>
          <w:rtl/>
        </w:rPr>
        <w:t xml:space="preserve">אבל </w:t>
      </w:r>
      <w:bookmarkStart w:id="1372" w:name="_ETM_Q3_512250"/>
      <w:bookmarkEnd w:id="1372"/>
      <w:r>
        <w:rPr>
          <w:rtl/>
        </w:rPr>
        <w:t xml:space="preserve">כאשר </w:t>
      </w:r>
      <w:bookmarkStart w:id="1373" w:name="_ETM_Q3_512640"/>
      <w:bookmarkEnd w:id="1373"/>
      <w:r>
        <w:rPr>
          <w:rtl/>
        </w:rPr>
        <w:t xml:space="preserve">מדובר </w:t>
      </w:r>
      <w:bookmarkStart w:id="1374" w:name="_ETM_Q3_513150"/>
      <w:bookmarkEnd w:id="1374"/>
      <w:r>
        <w:rPr>
          <w:rtl/>
        </w:rPr>
        <w:t xml:space="preserve">בחברה </w:t>
      </w:r>
      <w:bookmarkStart w:id="1375" w:name="_ETM_Q3_513870"/>
      <w:bookmarkEnd w:id="1375"/>
      <w:r>
        <w:rPr>
          <w:rtl/>
        </w:rPr>
        <w:t>הערבית</w:t>
      </w:r>
      <w:r>
        <w:rPr>
          <w:rFonts w:hint="cs"/>
          <w:rtl/>
        </w:rPr>
        <w:t>,</w:t>
      </w:r>
      <w:bookmarkStart w:id="1376" w:name="_ETM_Q3_514170"/>
      <w:bookmarkEnd w:id="1376"/>
      <w:r>
        <w:rPr>
          <w:rFonts w:hint="cs"/>
          <w:rtl/>
        </w:rPr>
        <w:t xml:space="preserve"> </w:t>
      </w:r>
      <w:r>
        <w:rPr>
          <w:rtl/>
        </w:rPr>
        <w:t xml:space="preserve">אז </w:t>
      </w:r>
      <w:bookmarkStart w:id="1377" w:name="_ETM_Q3_514379"/>
      <w:bookmarkEnd w:id="1377"/>
      <w:r>
        <w:rPr>
          <w:rtl/>
        </w:rPr>
        <w:t>אומרים</w:t>
      </w:r>
      <w:r>
        <w:rPr>
          <w:rFonts w:hint="cs"/>
          <w:rtl/>
        </w:rPr>
        <w:t>,</w:t>
      </w:r>
      <w:r>
        <w:rPr>
          <w:rtl/>
        </w:rPr>
        <w:t xml:space="preserve"> </w:t>
      </w:r>
      <w:bookmarkStart w:id="1378" w:name="_ETM_Q3_514680"/>
      <w:bookmarkEnd w:id="1378"/>
      <w:r>
        <w:rPr>
          <w:rtl/>
        </w:rPr>
        <w:t>אומרים</w:t>
      </w:r>
      <w:r>
        <w:rPr>
          <w:rFonts w:hint="cs"/>
          <w:rtl/>
        </w:rPr>
        <w:t>,</w:t>
      </w:r>
      <w:r>
        <w:rPr>
          <w:rtl/>
        </w:rPr>
        <w:t xml:space="preserve"> </w:t>
      </w:r>
      <w:bookmarkStart w:id="1379" w:name="_ETM_Q3_515010"/>
      <w:bookmarkEnd w:id="1379"/>
      <w:r>
        <w:rPr>
          <w:rtl/>
        </w:rPr>
        <w:t xml:space="preserve">אבל </w:t>
      </w:r>
      <w:bookmarkStart w:id="1380" w:name="_ETM_Q3_515279"/>
      <w:bookmarkEnd w:id="1380"/>
      <w:r>
        <w:rPr>
          <w:rtl/>
        </w:rPr>
        <w:t xml:space="preserve">לא </w:t>
      </w:r>
      <w:bookmarkStart w:id="1381" w:name="_ETM_Q3_515370"/>
      <w:bookmarkEnd w:id="1381"/>
      <w:r>
        <w:rPr>
          <w:rtl/>
        </w:rPr>
        <w:t>עושים</w:t>
      </w:r>
      <w:r>
        <w:rPr>
          <w:rFonts w:hint="cs"/>
          <w:rtl/>
        </w:rPr>
        <w:t>.</w:t>
      </w:r>
      <w:r>
        <w:rPr>
          <w:rtl/>
        </w:rPr>
        <w:t xml:space="preserve"> </w:t>
      </w:r>
      <w:bookmarkStart w:id="1382" w:name="_ETM_Q3_515879"/>
      <w:bookmarkEnd w:id="1382"/>
    </w:p>
    <w:p w:rsidR="00F532D9" w:rsidRDefault="00F532D9" w:rsidP="00F405B7">
      <w:pPr>
        <w:rPr>
          <w:rtl/>
        </w:rPr>
      </w:pPr>
    </w:p>
    <w:p w:rsidR="00F532D9" w:rsidRDefault="00F532D9" w:rsidP="00F405B7">
      <w:pPr>
        <w:pStyle w:val="af6"/>
        <w:rPr>
          <w:rtl/>
        </w:rPr>
      </w:pPr>
      <w:bookmarkStart w:id="1383" w:name="ET_yor_6204_16"/>
      <w:r w:rsidRPr="00D031DD">
        <w:rPr>
          <w:rStyle w:val="TagStyle"/>
          <w:rtl/>
        </w:rPr>
        <w:t xml:space="preserve"> &lt;&lt; יור &gt;&gt;</w:t>
      </w:r>
      <w:r w:rsidRPr="002A6F4B">
        <w:rPr>
          <w:rStyle w:val="TagStyle"/>
          <w:rtl/>
        </w:rPr>
        <w:t xml:space="preserve"> </w:t>
      </w:r>
      <w:r>
        <w:rPr>
          <w:rtl/>
        </w:rPr>
        <w:t>היו"ר מיקי לוי:</w:t>
      </w:r>
      <w:r w:rsidRPr="002A6F4B">
        <w:rPr>
          <w:rStyle w:val="TagStyle"/>
          <w:rtl/>
        </w:rPr>
        <w:t xml:space="preserve"> </w:t>
      </w:r>
      <w:r w:rsidRPr="00D031DD">
        <w:rPr>
          <w:rStyle w:val="TagStyle"/>
          <w:rtl/>
        </w:rPr>
        <w:t>&lt;&lt; יור &gt;&gt;</w:t>
      </w:r>
      <w:r>
        <w:rPr>
          <w:rtl/>
        </w:rPr>
        <w:t xml:space="preserve">   </w:t>
      </w:r>
      <w:bookmarkEnd w:id="1383"/>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רבה. </w:t>
      </w:r>
      <w:bookmarkStart w:id="1384" w:name="_ETM_Q3_513000"/>
      <w:bookmarkEnd w:id="1384"/>
    </w:p>
    <w:p w:rsidR="00F532D9" w:rsidRDefault="00F532D9" w:rsidP="00F405B7">
      <w:pPr>
        <w:rPr>
          <w:rtl/>
          <w:lang w:eastAsia="he-IL"/>
        </w:rPr>
      </w:pPr>
    </w:p>
    <w:p w:rsidR="00F532D9" w:rsidRDefault="00F532D9" w:rsidP="00F405B7">
      <w:pPr>
        <w:pStyle w:val="-"/>
        <w:rPr>
          <w:rtl/>
        </w:rPr>
      </w:pPr>
      <w:bookmarkStart w:id="1385" w:name="_ETM_Q3_514000"/>
      <w:bookmarkStart w:id="1386" w:name="_ETM_Q3_529000"/>
      <w:bookmarkStart w:id="1387" w:name="ET_speakercontinue_5938_29"/>
      <w:bookmarkEnd w:id="1385"/>
      <w:bookmarkEnd w:id="1386"/>
      <w:r w:rsidRPr="00501A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387"/>
      <w:r w:rsidRPr="00501AE1">
        <w:rPr>
          <w:rStyle w:val="TagStyle"/>
          <w:rtl/>
        </w:rPr>
        <w:t xml:space="preserve">&lt;&lt; דובר_המשך &gt;&gt; </w:t>
      </w:r>
      <w:r>
        <w:rPr>
          <w:rtl/>
        </w:rPr>
        <w:t xml:space="preserve">   </w:t>
      </w:r>
    </w:p>
    <w:p w:rsidR="00F532D9" w:rsidRDefault="00F532D9" w:rsidP="00356EAB">
      <w:pPr>
        <w:rPr>
          <w:rtl/>
          <w:lang w:eastAsia="he-IL"/>
        </w:rPr>
      </w:pPr>
    </w:p>
    <w:p w:rsidR="00F532D9" w:rsidRDefault="00F532D9" w:rsidP="00F405B7">
      <w:pPr>
        <w:rPr>
          <w:rtl/>
        </w:rPr>
      </w:pPr>
      <w:bookmarkStart w:id="1388" w:name="_ETM_Q3_518000"/>
      <w:bookmarkStart w:id="1389" w:name="_ETM_Q3_516000"/>
      <w:bookmarkStart w:id="1390" w:name="_ETM_Q3_517000"/>
      <w:bookmarkStart w:id="1391" w:name="_ETM_Q3_516210"/>
      <w:bookmarkStart w:id="1392" w:name="_ETM_Q3_518579"/>
      <w:bookmarkStart w:id="1393" w:name="_ETM_Q3_518730"/>
      <w:bookmarkStart w:id="1394" w:name="_ETM_Q3_518820"/>
      <w:bookmarkEnd w:id="1388"/>
      <w:bookmarkEnd w:id="1389"/>
      <w:bookmarkEnd w:id="1390"/>
      <w:bookmarkEnd w:id="1391"/>
      <w:bookmarkEnd w:id="1392"/>
      <w:bookmarkEnd w:id="1393"/>
      <w:bookmarkEnd w:id="1394"/>
      <w:r>
        <w:rPr>
          <w:rFonts w:hint="cs"/>
          <w:rtl/>
        </w:rPr>
        <w:t xml:space="preserve">קודם כול, </w:t>
      </w:r>
      <w:r>
        <w:rPr>
          <w:rtl/>
        </w:rPr>
        <w:t xml:space="preserve">לגבי </w:t>
      </w:r>
      <w:bookmarkStart w:id="1395" w:name="_ETM_Q3_519480"/>
      <w:bookmarkEnd w:id="1395"/>
      <w:r>
        <w:rPr>
          <w:rtl/>
        </w:rPr>
        <w:t xml:space="preserve">שאלתו </w:t>
      </w:r>
      <w:bookmarkStart w:id="1396" w:name="_ETM_Q3_519930"/>
      <w:bookmarkEnd w:id="1396"/>
      <w:r>
        <w:rPr>
          <w:rtl/>
        </w:rPr>
        <w:t xml:space="preserve">של </w:t>
      </w:r>
      <w:bookmarkStart w:id="1397" w:name="_ETM_Q3_521100"/>
      <w:bookmarkEnd w:id="1397"/>
      <w:r>
        <w:rPr>
          <w:rtl/>
        </w:rPr>
        <w:t xml:space="preserve">חבר </w:t>
      </w:r>
      <w:bookmarkStart w:id="1398" w:name="_ETM_Q3_521310"/>
      <w:bookmarkEnd w:id="1398"/>
      <w:r>
        <w:rPr>
          <w:rtl/>
        </w:rPr>
        <w:t xml:space="preserve">כנסת </w:t>
      </w:r>
      <w:bookmarkStart w:id="1399" w:name="_ETM_Q3_521520"/>
      <w:bookmarkEnd w:id="1399"/>
      <w:r>
        <w:rPr>
          <w:rFonts w:hint="cs"/>
          <w:rtl/>
        </w:rPr>
        <w:t>י</w:t>
      </w:r>
      <w:r>
        <w:rPr>
          <w:rtl/>
        </w:rPr>
        <w:t>ברקן</w:t>
      </w:r>
      <w:r>
        <w:rPr>
          <w:rFonts w:hint="cs"/>
          <w:rtl/>
        </w:rPr>
        <w:t xml:space="preserve"> לגבי מעורבות השב"כ. </w:t>
      </w:r>
    </w:p>
    <w:p w:rsidR="00F532D9" w:rsidRDefault="00F532D9" w:rsidP="00F405B7">
      <w:pPr>
        <w:rPr>
          <w:rtl/>
        </w:rPr>
      </w:pPr>
    </w:p>
    <w:p w:rsidR="00F532D9" w:rsidRDefault="00F532D9" w:rsidP="00F405B7">
      <w:pPr>
        <w:pStyle w:val="af6"/>
        <w:rPr>
          <w:rtl/>
        </w:rPr>
      </w:pPr>
      <w:r w:rsidRPr="00D031DD">
        <w:rPr>
          <w:rStyle w:val="TagStyle"/>
          <w:rtl/>
        </w:rPr>
        <w:t xml:space="preserve"> &lt;&lt; יור &gt;&gt;</w:t>
      </w:r>
      <w:r w:rsidRPr="002A6F4B">
        <w:rPr>
          <w:rStyle w:val="TagStyle"/>
          <w:rtl/>
        </w:rPr>
        <w:t xml:space="preserve"> </w:t>
      </w:r>
      <w:r>
        <w:rPr>
          <w:rtl/>
        </w:rPr>
        <w:t>היו"ר מיקי לוי:</w:t>
      </w:r>
      <w:r w:rsidRPr="002A6F4B">
        <w:rPr>
          <w:rStyle w:val="TagStyle"/>
          <w:rtl/>
        </w:rPr>
        <w:t xml:space="preserve"> </w:t>
      </w:r>
      <w:r w:rsidRPr="00D031DD">
        <w:rPr>
          <w:rStyle w:val="TagStyle"/>
          <w:rtl/>
        </w:rPr>
        <w:t>&lt;&lt; יור &gt;&gt;</w:t>
      </w:r>
      <w:r>
        <w:rPr>
          <w:rtl/>
        </w:rPr>
        <w:t xml:space="preserve">   </w:t>
      </w:r>
    </w:p>
    <w:p w:rsidR="00F532D9" w:rsidRDefault="00F532D9" w:rsidP="00356EAB">
      <w:pPr>
        <w:rPr>
          <w:rtl/>
          <w:lang w:eastAsia="he-IL"/>
        </w:rPr>
      </w:pPr>
    </w:p>
    <w:p w:rsidR="00F532D9" w:rsidRPr="002A6F4B" w:rsidRDefault="00F532D9" w:rsidP="00F405B7">
      <w:pPr>
        <w:rPr>
          <w:rtl/>
          <w:lang w:eastAsia="he-IL"/>
        </w:rPr>
      </w:pPr>
      <w:r>
        <w:rPr>
          <w:rFonts w:hint="cs"/>
          <w:rtl/>
          <w:lang w:eastAsia="he-IL"/>
        </w:rPr>
        <w:t xml:space="preserve">חבר הכנסת יברקן, חבר הכנסת </w:t>
      </w:r>
      <w:bookmarkStart w:id="1400" w:name="_ETM_Q3_529868"/>
      <w:bookmarkEnd w:id="1400"/>
      <w:r>
        <w:rPr>
          <w:rFonts w:hint="cs"/>
          <w:rtl/>
          <w:lang w:eastAsia="he-IL"/>
        </w:rPr>
        <w:t>יברקן, הוא</w:t>
      </w:r>
      <w:bookmarkStart w:id="1401" w:name="_ETM_Q3_523000"/>
      <w:bookmarkEnd w:id="1401"/>
      <w:r>
        <w:rPr>
          <w:rFonts w:hint="cs"/>
          <w:rtl/>
          <w:lang w:eastAsia="he-IL"/>
        </w:rPr>
        <w:t xml:space="preserve"> משיב לך. </w:t>
      </w:r>
    </w:p>
    <w:p w:rsidR="00F532D9" w:rsidRDefault="00F532D9" w:rsidP="00F405B7">
      <w:pPr>
        <w:rPr>
          <w:rtl/>
        </w:rPr>
      </w:pPr>
    </w:p>
    <w:p w:rsidR="00F532D9" w:rsidRDefault="00F532D9" w:rsidP="00F405B7">
      <w:pPr>
        <w:pStyle w:val="-"/>
        <w:rPr>
          <w:rtl/>
        </w:rPr>
      </w:pPr>
      <w:bookmarkStart w:id="1402" w:name="_ETM_Q3_527000"/>
      <w:bookmarkStart w:id="1403" w:name="_ETM_Q3_534000"/>
      <w:bookmarkStart w:id="1404" w:name="ET_speakercontinue_5938_35"/>
      <w:bookmarkEnd w:id="1402"/>
      <w:bookmarkEnd w:id="1403"/>
      <w:r w:rsidRPr="00501A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r w:rsidRPr="00501AE1">
        <w:rPr>
          <w:rStyle w:val="TagStyle"/>
          <w:rtl/>
        </w:rPr>
        <w:t>&lt;&lt; דובר_המשך &gt;&gt;</w:t>
      </w:r>
      <w:bookmarkEnd w:id="1404"/>
      <w:r w:rsidRPr="00501AE1">
        <w:rPr>
          <w:rStyle w:val="TagStyle"/>
          <w:rtl/>
        </w:rPr>
        <w:t xml:space="preserve"> </w:t>
      </w:r>
      <w:r>
        <w:rPr>
          <w:rtl/>
        </w:rPr>
        <w:t xml:space="preserve">   </w:t>
      </w:r>
    </w:p>
    <w:p w:rsidR="00F532D9" w:rsidRDefault="00F532D9" w:rsidP="00356EAB">
      <w:pPr>
        <w:rPr>
          <w:rtl/>
          <w:lang w:eastAsia="he-IL"/>
        </w:rPr>
      </w:pPr>
    </w:p>
    <w:p w:rsidR="00F532D9" w:rsidRDefault="00F532D9" w:rsidP="00F405B7">
      <w:pPr>
        <w:rPr>
          <w:rtl/>
        </w:rPr>
      </w:pPr>
      <w:bookmarkStart w:id="1405" w:name="_ETM_Q3_528000"/>
      <w:bookmarkStart w:id="1406" w:name="_ETM_Q3_525000"/>
      <w:bookmarkStart w:id="1407" w:name="_ETM_Q3_522000"/>
      <w:bookmarkStart w:id="1408" w:name="_ETM_Q3_523230"/>
      <w:bookmarkStart w:id="1409" w:name="_ETM_Q3_523589"/>
      <w:bookmarkStart w:id="1410" w:name="_ETM_Q3_524100"/>
      <w:bookmarkStart w:id="1411" w:name="_ETM_Q3_524690"/>
      <w:bookmarkStart w:id="1412" w:name="_ETM_Q3_525140"/>
      <w:bookmarkStart w:id="1413" w:name="_ETM_Q3_525589"/>
      <w:bookmarkStart w:id="1414" w:name="_ETM_Q3_525680"/>
      <w:bookmarkStart w:id="1415" w:name="_ETM_Q3_525949"/>
      <w:bookmarkStart w:id="1416" w:name="_ETM_Q3_526219"/>
      <w:bookmarkStart w:id="1417" w:name="_ETM_Q3_526730"/>
      <w:bookmarkStart w:id="1418" w:name="_ETM_Q3_527420"/>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tl/>
        </w:rPr>
        <w:t xml:space="preserve">אני </w:t>
      </w:r>
      <w:bookmarkStart w:id="1419" w:name="_ETM_Q3_527629"/>
      <w:bookmarkEnd w:id="1419"/>
      <w:r>
        <w:rPr>
          <w:rtl/>
        </w:rPr>
        <w:t xml:space="preserve">אגיד </w:t>
      </w:r>
      <w:bookmarkStart w:id="1420" w:name="_ETM_Q3_527750"/>
      <w:bookmarkEnd w:id="1420"/>
      <w:r>
        <w:rPr>
          <w:rtl/>
        </w:rPr>
        <w:t xml:space="preserve">משהו </w:t>
      </w:r>
      <w:bookmarkStart w:id="1421" w:name="_ETM_Q3_527989"/>
      <w:bookmarkEnd w:id="1421"/>
      <w:r>
        <w:rPr>
          <w:rtl/>
        </w:rPr>
        <w:t xml:space="preserve">כללי </w:t>
      </w:r>
      <w:bookmarkStart w:id="1422" w:name="_ETM_Q3_528260"/>
      <w:bookmarkEnd w:id="1422"/>
      <w:r>
        <w:rPr>
          <w:rtl/>
        </w:rPr>
        <w:t xml:space="preserve">שחשוב </w:t>
      </w:r>
      <w:bookmarkStart w:id="1423" w:name="_ETM_Q3_528589"/>
      <w:bookmarkEnd w:id="1423"/>
      <w:r>
        <w:rPr>
          <w:rtl/>
        </w:rPr>
        <w:t xml:space="preserve">לי </w:t>
      </w:r>
      <w:bookmarkStart w:id="1424" w:name="_ETM_Q3_528680"/>
      <w:bookmarkEnd w:id="1424"/>
      <w:r>
        <w:rPr>
          <w:rtl/>
        </w:rPr>
        <w:t xml:space="preserve">שכל </w:t>
      </w:r>
      <w:bookmarkStart w:id="1425" w:name="_ETM_Q3_528980"/>
      <w:bookmarkEnd w:id="1425"/>
      <w:r>
        <w:rPr>
          <w:rtl/>
        </w:rPr>
        <w:t xml:space="preserve">חברי </w:t>
      </w:r>
      <w:bookmarkStart w:id="1426" w:name="_ETM_Q3_529279"/>
      <w:bookmarkEnd w:id="1426"/>
      <w:r>
        <w:rPr>
          <w:rtl/>
        </w:rPr>
        <w:t xml:space="preserve">הבית </w:t>
      </w:r>
      <w:bookmarkStart w:id="1427" w:name="_ETM_Q3_529579"/>
      <w:bookmarkEnd w:id="1427"/>
      <w:r>
        <w:rPr>
          <w:rtl/>
        </w:rPr>
        <w:t xml:space="preserve">הזה </w:t>
      </w:r>
      <w:bookmarkStart w:id="1428" w:name="_ETM_Q3_529940"/>
      <w:bookmarkEnd w:id="1428"/>
      <w:r>
        <w:rPr>
          <w:rtl/>
        </w:rPr>
        <w:t>ישמעו</w:t>
      </w:r>
      <w:r>
        <w:rPr>
          <w:rFonts w:hint="cs"/>
          <w:rtl/>
        </w:rPr>
        <w:t xml:space="preserve"> או ידעו: </w:t>
      </w:r>
      <w:bookmarkStart w:id="1429" w:name="_ETM_Q3_530539"/>
      <w:bookmarkStart w:id="1430" w:name="_ETM_Q3_532989"/>
      <w:bookmarkEnd w:id="1429"/>
      <w:bookmarkEnd w:id="1430"/>
      <w:r>
        <w:rPr>
          <w:rtl/>
        </w:rPr>
        <w:t xml:space="preserve">באירועים </w:t>
      </w:r>
      <w:bookmarkStart w:id="1431" w:name="_ETM_Q3_533559"/>
      <w:bookmarkEnd w:id="1431"/>
      <w:r>
        <w:rPr>
          <w:rtl/>
        </w:rPr>
        <w:t>פליליים</w:t>
      </w:r>
      <w:r>
        <w:rPr>
          <w:rFonts w:hint="cs"/>
          <w:rtl/>
        </w:rPr>
        <w:t xml:space="preserve"> מי שמטפל זה משטרת </w:t>
      </w:r>
      <w:bookmarkStart w:id="1432" w:name="_ETM_Q3_531000"/>
      <w:bookmarkEnd w:id="1432"/>
      <w:r>
        <w:rPr>
          <w:rFonts w:hint="cs"/>
          <w:rtl/>
        </w:rPr>
        <w:t xml:space="preserve">ישראל. </w:t>
      </w:r>
      <w:bookmarkStart w:id="1433" w:name="_ETM_Q3_533979"/>
      <w:bookmarkStart w:id="1434" w:name="_ETM_Q3_534370"/>
      <w:bookmarkStart w:id="1435" w:name="_ETM_Q3_534640"/>
      <w:bookmarkStart w:id="1436" w:name="_ETM_Q3_535000"/>
      <w:bookmarkStart w:id="1437" w:name="_ETM_Q3_535420"/>
      <w:bookmarkStart w:id="1438" w:name="_ETM_Q3_535940"/>
      <w:bookmarkEnd w:id="1433"/>
      <w:bookmarkEnd w:id="1434"/>
      <w:bookmarkEnd w:id="1435"/>
      <w:bookmarkEnd w:id="1436"/>
      <w:bookmarkEnd w:id="1437"/>
      <w:bookmarkEnd w:id="1438"/>
      <w:r>
        <w:rPr>
          <w:rFonts w:hint="cs"/>
          <w:rtl/>
        </w:rPr>
        <w:t>נק</w:t>
      </w:r>
      <w:r>
        <w:rPr>
          <w:rtl/>
        </w:rPr>
        <w:t>ודה</w:t>
      </w:r>
      <w:r>
        <w:rPr>
          <w:rFonts w:hint="cs"/>
          <w:rtl/>
        </w:rPr>
        <w:t>.</w:t>
      </w:r>
      <w:r>
        <w:rPr>
          <w:rtl/>
        </w:rPr>
        <w:t xml:space="preserve"> </w:t>
      </w:r>
      <w:bookmarkStart w:id="1439" w:name="_ETM_Q3_537629"/>
      <w:bookmarkEnd w:id="1439"/>
      <w:r>
        <w:rPr>
          <w:rtl/>
        </w:rPr>
        <w:t xml:space="preserve">השאיפה </w:t>
      </w:r>
      <w:bookmarkStart w:id="1440" w:name="_ETM_Q3_538260"/>
      <w:bookmarkEnd w:id="1440"/>
      <w:r>
        <w:rPr>
          <w:rtl/>
        </w:rPr>
        <w:t xml:space="preserve">והרצון </w:t>
      </w:r>
      <w:bookmarkStart w:id="1441" w:name="_ETM_Q3_538800"/>
      <w:bookmarkEnd w:id="1441"/>
      <w:r>
        <w:rPr>
          <w:rFonts w:hint="cs"/>
          <w:rtl/>
        </w:rPr>
        <w:t>ש</w:t>
      </w:r>
      <w:r>
        <w:rPr>
          <w:rtl/>
        </w:rPr>
        <w:t xml:space="preserve">כל </w:t>
      </w:r>
      <w:bookmarkStart w:id="1442" w:name="_ETM_Q3_539039"/>
      <w:bookmarkEnd w:id="1442"/>
      <w:r>
        <w:rPr>
          <w:rtl/>
        </w:rPr>
        <w:t xml:space="preserve">פעם </w:t>
      </w:r>
      <w:bookmarkStart w:id="1443" w:name="_ETM_Q3_539399"/>
      <w:bookmarkEnd w:id="1443"/>
      <w:r>
        <w:rPr>
          <w:rtl/>
        </w:rPr>
        <w:t xml:space="preserve">אני </w:t>
      </w:r>
      <w:bookmarkStart w:id="1444" w:name="_ETM_Q3_539609"/>
      <w:bookmarkEnd w:id="1444"/>
      <w:r>
        <w:rPr>
          <w:rtl/>
        </w:rPr>
        <w:t xml:space="preserve">שומע </w:t>
      </w:r>
      <w:bookmarkStart w:id="1445" w:name="_ETM_Q3_539910"/>
      <w:bookmarkEnd w:id="1445"/>
      <w:r>
        <w:rPr>
          <w:rtl/>
        </w:rPr>
        <w:t xml:space="preserve">ממקום </w:t>
      </w:r>
      <w:bookmarkStart w:id="1446" w:name="_ETM_Q3_540329"/>
      <w:bookmarkEnd w:id="1446"/>
      <w:r>
        <w:rPr>
          <w:rtl/>
        </w:rPr>
        <w:t>אחר</w:t>
      </w:r>
      <w:r>
        <w:rPr>
          <w:rFonts w:hint="cs"/>
          <w:rtl/>
        </w:rPr>
        <w:t>: בואו, חברים, בואו, ש</w:t>
      </w:r>
      <w:bookmarkStart w:id="1447" w:name="_ETM_Q3_540930"/>
      <w:bookmarkStart w:id="1448" w:name="_ETM_Q3_541350"/>
      <w:bookmarkStart w:id="1449" w:name="_ETM_Q3_541559"/>
      <w:bookmarkEnd w:id="1447"/>
      <w:bookmarkEnd w:id="1448"/>
      <w:bookmarkEnd w:id="1449"/>
      <w:r>
        <w:rPr>
          <w:rtl/>
        </w:rPr>
        <w:t xml:space="preserve">השב"כ </w:t>
      </w:r>
      <w:bookmarkStart w:id="1450" w:name="_ETM_Q3_542010"/>
      <w:bookmarkEnd w:id="1450"/>
      <w:r>
        <w:rPr>
          <w:rtl/>
        </w:rPr>
        <w:t xml:space="preserve">יטפל </w:t>
      </w:r>
      <w:bookmarkStart w:id="1451" w:name="_ETM_Q3_543249"/>
      <w:bookmarkEnd w:id="1451"/>
      <w:r>
        <w:rPr>
          <w:rFonts w:hint="cs"/>
          <w:rtl/>
        </w:rPr>
        <w:t xml:space="preserve">– </w:t>
      </w:r>
      <w:r>
        <w:rPr>
          <w:rtl/>
        </w:rPr>
        <w:t xml:space="preserve">נראה </w:t>
      </w:r>
      <w:bookmarkStart w:id="1452" w:name="_ETM_Q3_543579"/>
      <w:bookmarkEnd w:id="1452"/>
      <w:r>
        <w:rPr>
          <w:rtl/>
        </w:rPr>
        <w:t xml:space="preserve">לי </w:t>
      </w:r>
      <w:bookmarkStart w:id="1453" w:name="_ETM_Q3_543699"/>
      <w:bookmarkEnd w:id="1453"/>
      <w:r>
        <w:rPr>
          <w:rtl/>
        </w:rPr>
        <w:t xml:space="preserve">שקצת </w:t>
      </w:r>
      <w:bookmarkStart w:id="1454" w:name="_ETM_Q3_544029"/>
      <w:bookmarkEnd w:id="1454"/>
      <w:r>
        <w:rPr>
          <w:rtl/>
        </w:rPr>
        <w:t xml:space="preserve">התבלבלנו </w:t>
      </w:r>
      <w:bookmarkStart w:id="1455" w:name="_ETM_Q3_544570"/>
      <w:bookmarkEnd w:id="1455"/>
      <w:r>
        <w:rPr>
          <w:rtl/>
        </w:rPr>
        <w:t>כולנו</w:t>
      </w:r>
      <w:r>
        <w:rPr>
          <w:rFonts w:hint="cs"/>
          <w:rtl/>
        </w:rPr>
        <w:t>.</w:t>
      </w:r>
      <w:r>
        <w:rPr>
          <w:rtl/>
        </w:rPr>
        <w:t xml:space="preserve"> </w:t>
      </w:r>
      <w:bookmarkStart w:id="1456" w:name="_ETM_Q3_546979"/>
      <w:bookmarkEnd w:id="1456"/>
      <w:r>
        <w:rPr>
          <w:rtl/>
        </w:rPr>
        <w:t xml:space="preserve">שירות </w:t>
      </w:r>
      <w:bookmarkStart w:id="1457" w:name="_ETM_Q3_547279"/>
      <w:bookmarkEnd w:id="1457"/>
      <w:r>
        <w:rPr>
          <w:rtl/>
        </w:rPr>
        <w:t xml:space="preserve">הביטחון </w:t>
      </w:r>
      <w:bookmarkStart w:id="1458" w:name="_ETM_Q3_547640"/>
      <w:bookmarkEnd w:id="1458"/>
      <w:r>
        <w:rPr>
          <w:rtl/>
        </w:rPr>
        <w:t>הכללי</w:t>
      </w:r>
      <w:r>
        <w:rPr>
          <w:rFonts w:hint="cs"/>
          <w:rtl/>
        </w:rPr>
        <w:t xml:space="preserve"> מטפל בעבירות מסוימות שנגיעתן </w:t>
      </w:r>
      <w:bookmarkStart w:id="1459" w:name="_ETM_Q3_551000"/>
      <w:bookmarkEnd w:id="1459"/>
      <w:r>
        <w:rPr>
          <w:rFonts w:hint="cs"/>
          <w:rtl/>
        </w:rPr>
        <w:t xml:space="preserve">טרור. </w:t>
      </w:r>
      <w:bookmarkStart w:id="1460" w:name="_ETM_Q3_548479"/>
      <w:bookmarkStart w:id="1461" w:name="_ETM_Q3_548990"/>
      <w:bookmarkStart w:id="1462" w:name="_ETM_Q3_549680"/>
      <w:bookmarkStart w:id="1463" w:name="_ETM_Q3_550630"/>
      <w:bookmarkStart w:id="1464" w:name="_ETM_Q3_551440"/>
      <w:bookmarkStart w:id="1465" w:name="_ETM_Q3_552870"/>
      <w:bookmarkEnd w:id="1460"/>
      <w:bookmarkEnd w:id="1461"/>
      <w:bookmarkEnd w:id="1462"/>
      <w:bookmarkEnd w:id="1463"/>
      <w:bookmarkEnd w:id="1464"/>
      <w:bookmarkEnd w:id="1465"/>
      <w:r>
        <w:rPr>
          <w:rtl/>
        </w:rPr>
        <w:t xml:space="preserve">זה </w:t>
      </w:r>
      <w:bookmarkStart w:id="1466" w:name="_ETM_Q3_553050"/>
      <w:bookmarkEnd w:id="1466"/>
      <w:r>
        <w:rPr>
          <w:rtl/>
        </w:rPr>
        <w:t xml:space="preserve">נכון </w:t>
      </w:r>
      <w:bookmarkStart w:id="1467" w:name="_ETM_Q3_554299"/>
      <w:bookmarkEnd w:id="1467"/>
      <w:r>
        <w:rPr>
          <w:rtl/>
        </w:rPr>
        <w:t>שבמקר</w:t>
      </w:r>
      <w:r>
        <w:rPr>
          <w:rFonts w:hint="cs"/>
          <w:rtl/>
        </w:rPr>
        <w:t>י</w:t>
      </w:r>
      <w:r>
        <w:rPr>
          <w:rtl/>
        </w:rPr>
        <w:t xml:space="preserve"> </w:t>
      </w:r>
      <w:bookmarkStart w:id="1468" w:name="_ETM_Q3_554900"/>
      <w:bookmarkEnd w:id="1468"/>
      <w:r>
        <w:rPr>
          <w:rtl/>
        </w:rPr>
        <w:t xml:space="preserve">קיצון </w:t>
      </w:r>
      <w:bookmarkStart w:id="1469" w:name="_ETM_Q3_555650"/>
      <w:bookmarkEnd w:id="1469"/>
      <w:r>
        <w:rPr>
          <w:rtl/>
        </w:rPr>
        <w:t xml:space="preserve">יש </w:t>
      </w:r>
      <w:bookmarkStart w:id="1470" w:name="_ETM_Q3_555890"/>
      <w:bookmarkEnd w:id="1470"/>
      <w:r>
        <w:rPr>
          <w:rtl/>
        </w:rPr>
        <w:t xml:space="preserve">שיתופי </w:t>
      </w:r>
      <w:bookmarkStart w:id="1471" w:name="_ETM_Q3_556279"/>
      <w:bookmarkEnd w:id="1471"/>
      <w:r>
        <w:rPr>
          <w:rtl/>
        </w:rPr>
        <w:t>פעולה</w:t>
      </w:r>
      <w:r>
        <w:rPr>
          <w:rFonts w:hint="cs"/>
          <w:rtl/>
        </w:rPr>
        <w:t>.</w:t>
      </w:r>
      <w:r>
        <w:rPr>
          <w:rtl/>
        </w:rPr>
        <w:t xml:space="preserve"> </w:t>
      </w:r>
      <w:bookmarkStart w:id="1472" w:name="_ETM_Q3_556880"/>
      <w:bookmarkEnd w:id="1472"/>
      <w:r>
        <w:rPr>
          <w:rtl/>
        </w:rPr>
        <w:t xml:space="preserve">קל </w:t>
      </w:r>
      <w:bookmarkStart w:id="1473" w:name="_ETM_Q3_557150"/>
      <w:bookmarkEnd w:id="1473"/>
      <w:r>
        <w:rPr>
          <w:rFonts w:hint="cs"/>
          <w:rtl/>
        </w:rPr>
        <w:t xml:space="preserve">לי </w:t>
      </w:r>
      <w:r>
        <w:rPr>
          <w:rtl/>
        </w:rPr>
        <w:t xml:space="preserve">לומר </w:t>
      </w:r>
      <w:bookmarkStart w:id="1474" w:name="_ETM_Q3_557509"/>
      <w:bookmarkEnd w:id="1474"/>
      <w:r>
        <w:rPr>
          <w:rtl/>
        </w:rPr>
        <w:t xml:space="preserve">את </w:t>
      </w:r>
      <w:bookmarkStart w:id="1475" w:name="_ETM_Q3_557600"/>
      <w:bookmarkEnd w:id="1475"/>
      <w:r>
        <w:rPr>
          <w:rtl/>
        </w:rPr>
        <w:t>זה</w:t>
      </w:r>
      <w:bookmarkStart w:id="1476" w:name="_ETM_Q3_557720"/>
      <w:bookmarkEnd w:id="1476"/>
      <w:r>
        <w:rPr>
          <w:rFonts w:hint="cs"/>
          <w:rtl/>
        </w:rPr>
        <w:t xml:space="preserve">, </w:t>
      </w:r>
      <w:r>
        <w:rPr>
          <w:rtl/>
        </w:rPr>
        <w:t xml:space="preserve">אני </w:t>
      </w:r>
      <w:bookmarkStart w:id="1477" w:name="_ETM_Q3_557900"/>
      <w:bookmarkEnd w:id="1477"/>
      <w:r>
        <w:rPr>
          <w:rtl/>
        </w:rPr>
        <w:t xml:space="preserve">לא </w:t>
      </w:r>
      <w:bookmarkStart w:id="1478" w:name="_ETM_Q3_558140"/>
      <w:bookmarkEnd w:id="1478"/>
      <w:r>
        <w:rPr>
          <w:rtl/>
        </w:rPr>
        <w:t xml:space="preserve">מקריא </w:t>
      </w:r>
      <w:bookmarkStart w:id="1479" w:name="_ETM_Q3_558470"/>
      <w:bookmarkEnd w:id="1479"/>
      <w:r>
        <w:rPr>
          <w:rtl/>
        </w:rPr>
        <w:t>מ</w:t>
      </w:r>
      <w:r>
        <w:rPr>
          <w:rFonts w:hint="cs"/>
          <w:rtl/>
        </w:rPr>
        <w:t xml:space="preserve">ן </w:t>
      </w:r>
      <w:r>
        <w:rPr>
          <w:rtl/>
        </w:rPr>
        <w:t xml:space="preserve">הדף </w:t>
      </w:r>
      <w:bookmarkStart w:id="1480" w:name="_ETM_Q3_559610"/>
      <w:bookmarkEnd w:id="1480"/>
      <w:r>
        <w:rPr>
          <w:rFonts w:hint="cs"/>
          <w:rtl/>
        </w:rPr>
        <w:t xml:space="preserve">– </w:t>
      </w:r>
      <w:r>
        <w:rPr>
          <w:rtl/>
        </w:rPr>
        <w:t xml:space="preserve">הייתי </w:t>
      </w:r>
      <w:bookmarkStart w:id="1481" w:name="_ETM_Q3_559850"/>
      <w:bookmarkEnd w:id="1481"/>
      <w:r>
        <w:rPr>
          <w:rtl/>
        </w:rPr>
        <w:t xml:space="preserve">ראש </w:t>
      </w:r>
      <w:bookmarkStart w:id="1482" w:name="_ETM_Q3_560000"/>
      <w:bookmarkEnd w:id="1482"/>
      <w:r>
        <w:rPr>
          <w:rtl/>
        </w:rPr>
        <w:t xml:space="preserve">אגף </w:t>
      </w:r>
      <w:bookmarkStart w:id="1483" w:name="_ETM_Q3_560180"/>
      <w:bookmarkEnd w:id="1483"/>
      <w:r>
        <w:rPr>
          <w:rtl/>
        </w:rPr>
        <w:t>חקירות</w:t>
      </w:r>
      <w:r>
        <w:rPr>
          <w:rFonts w:hint="cs"/>
          <w:rtl/>
        </w:rPr>
        <w:t xml:space="preserve"> במודיעין במשטרה חמש שנים והייתי </w:t>
      </w:r>
      <w:bookmarkStart w:id="1484" w:name="_ETM_Q3_557000"/>
      <w:bookmarkEnd w:id="1484"/>
      <w:r>
        <w:rPr>
          <w:rFonts w:hint="cs"/>
          <w:rtl/>
        </w:rPr>
        <w:t xml:space="preserve">מפקד של יחידת לה"ב. </w:t>
      </w:r>
    </w:p>
    <w:p w:rsidR="00F532D9" w:rsidRDefault="00F532D9" w:rsidP="00F405B7">
      <w:pPr>
        <w:rPr>
          <w:rtl/>
        </w:rPr>
      </w:pPr>
      <w:bookmarkStart w:id="1485" w:name="_ETM_Q3_570396"/>
      <w:bookmarkStart w:id="1486" w:name="_ETM_Q3_570461"/>
      <w:bookmarkEnd w:id="1485"/>
      <w:bookmarkEnd w:id="1486"/>
    </w:p>
    <w:p w:rsidR="00F532D9" w:rsidRDefault="00F532D9" w:rsidP="004D3479">
      <w:pPr>
        <w:rPr>
          <w:rtl/>
        </w:rPr>
      </w:pPr>
      <w:bookmarkStart w:id="1487" w:name="_ETM_Q3_570572"/>
      <w:bookmarkStart w:id="1488" w:name="_ETM_Q3_570628"/>
      <w:bookmarkEnd w:id="1487"/>
      <w:bookmarkEnd w:id="1488"/>
      <w:r>
        <w:rPr>
          <w:rFonts w:hint="cs"/>
          <w:rtl/>
        </w:rPr>
        <w:t xml:space="preserve">אני אומר לכולנו פה: </w:t>
      </w:r>
      <w:bookmarkStart w:id="1489" w:name="_ETM_Q3_560509"/>
      <w:bookmarkStart w:id="1490" w:name="_ETM_Q3_560750"/>
      <w:bookmarkStart w:id="1491" w:name="_ETM_Q3_561200"/>
      <w:bookmarkStart w:id="1492" w:name="_ETM_Q3_561529"/>
      <w:bookmarkStart w:id="1493" w:name="_ETM_Q3_561829"/>
      <w:bookmarkStart w:id="1494" w:name="_ETM_Q3_562369"/>
      <w:bookmarkStart w:id="1495" w:name="_ETM_Q3_562729"/>
      <w:bookmarkStart w:id="1496" w:name="_ETM_Q3_562850"/>
      <w:bookmarkStart w:id="1497" w:name="_ETM_Q3_563149"/>
      <w:bookmarkStart w:id="1498" w:name="_ETM_Q3_564100"/>
      <w:bookmarkStart w:id="1499" w:name="_ETM_Q3_564490"/>
      <w:bookmarkStart w:id="1500" w:name="_ETM_Q3_564670"/>
      <w:bookmarkStart w:id="1501" w:name="_ETM_Q3_564910"/>
      <w:bookmarkStart w:id="1502" w:name="_ETM_Q3_565060"/>
      <w:bookmarkStart w:id="1503" w:name="_ETM_Q3_565240"/>
      <w:bookmarkStart w:id="1504" w:name="_ETM_Q3_565810"/>
      <w:bookmarkStart w:id="1505" w:name="_ETM_Q3_566260"/>
      <w:bookmarkStart w:id="1506" w:name="_ETM_Q3_566500"/>
      <w:bookmarkStart w:id="1507" w:name="_ETM_Q3_566650"/>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r>
        <w:rPr>
          <w:rFonts w:hint="cs"/>
          <w:rtl/>
        </w:rPr>
        <w:t xml:space="preserve">אין פה </w:t>
      </w:r>
      <w:bookmarkStart w:id="1508" w:name="_ETM_Q3_567000"/>
      <w:bookmarkEnd w:id="1508"/>
      <w:r>
        <w:rPr>
          <w:rtl/>
        </w:rPr>
        <w:t xml:space="preserve">פתרונות </w:t>
      </w:r>
      <w:bookmarkStart w:id="1509" w:name="_ETM_Q3_567160"/>
      <w:bookmarkEnd w:id="1509"/>
      <w:r>
        <w:rPr>
          <w:rtl/>
        </w:rPr>
        <w:t>קסם</w:t>
      </w:r>
      <w:r w:rsidR="004D3479">
        <w:rPr>
          <w:rFonts w:hint="cs"/>
          <w:rtl/>
        </w:rPr>
        <w:t>,</w:t>
      </w:r>
      <w:bookmarkStart w:id="1510" w:name="_ETM_Q3_564000"/>
      <w:bookmarkStart w:id="1511" w:name="_ETM_Q3_567760"/>
      <w:bookmarkEnd w:id="1510"/>
      <w:bookmarkEnd w:id="1511"/>
      <w:r>
        <w:rPr>
          <w:rFonts w:hint="cs"/>
          <w:rtl/>
        </w:rPr>
        <w:t xml:space="preserve"> </w:t>
      </w:r>
      <w:r>
        <w:rPr>
          <w:rtl/>
        </w:rPr>
        <w:t>ולכן</w:t>
      </w:r>
      <w:r>
        <w:rPr>
          <w:rFonts w:hint="cs"/>
          <w:rtl/>
        </w:rPr>
        <w:t xml:space="preserve">, </w:t>
      </w:r>
      <w:bookmarkStart w:id="1512" w:name="_ETM_Q3_568779"/>
      <w:bookmarkStart w:id="1513" w:name="_ETM_Q3_569140"/>
      <w:bookmarkEnd w:id="1512"/>
      <w:bookmarkEnd w:id="1513"/>
      <w:r>
        <w:rPr>
          <w:rFonts w:hint="cs"/>
          <w:rtl/>
        </w:rPr>
        <w:t xml:space="preserve">א. </w:t>
      </w:r>
      <w:r>
        <w:rPr>
          <w:rtl/>
        </w:rPr>
        <w:t>נקודתית</w:t>
      </w:r>
      <w:r>
        <w:rPr>
          <w:rFonts w:hint="cs"/>
          <w:rtl/>
        </w:rPr>
        <w:t>,</w:t>
      </w:r>
      <w:r>
        <w:rPr>
          <w:rtl/>
        </w:rPr>
        <w:t xml:space="preserve"> </w:t>
      </w:r>
      <w:bookmarkStart w:id="1514" w:name="_ETM_Q3_569619"/>
      <w:bookmarkEnd w:id="1514"/>
      <w:r>
        <w:rPr>
          <w:rtl/>
        </w:rPr>
        <w:t xml:space="preserve">גם </w:t>
      </w:r>
      <w:bookmarkStart w:id="1515" w:name="_ETM_Q3_569799"/>
      <w:bookmarkEnd w:id="1515"/>
      <w:r>
        <w:rPr>
          <w:rFonts w:hint="cs"/>
          <w:rtl/>
        </w:rPr>
        <w:t xml:space="preserve">אם </w:t>
      </w:r>
      <w:r>
        <w:rPr>
          <w:rtl/>
        </w:rPr>
        <w:t xml:space="preserve">השב"כ </w:t>
      </w:r>
      <w:bookmarkStart w:id="1516" w:name="_ETM_Q3_570159"/>
      <w:bookmarkEnd w:id="1516"/>
      <w:r>
        <w:rPr>
          <w:rtl/>
        </w:rPr>
        <w:t xml:space="preserve">היה </w:t>
      </w:r>
      <w:bookmarkStart w:id="1517" w:name="_ETM_Q3_570279"/>
      <w:bookmarkEnd w:id="1517"/>
      <w:r>
        <w:rPr>
          <w:rtl/>
        </w:rPr>
        <w:t xml:space="preserve">מעורב </w:t>
      </w:r>
      <w:bookmarkStart w:id="1518" w:name="_ETM_Q3_570549"/>
      <w:bookmarkEnd w:id="1518"/>
      <w:r>
        <w:rPr>
          <w:rtl/>
        </w:rPr>
        <w:t xml:space="preserve">לא </w:t>
      </w:r>
      <w:bookmarkStart w:id="1519" w:name="_ETM_Q3_570700"/>
      <w:bookmarkEnd w:id="1519"/>
      <w:r>
        <w:rPr>
          <w:rtl/>
        </w:rPr>
        <w:t xml:space="preserve">הייתי </w:t>
      </w:r>
      <w:bookmarkStart w:id="1520" w:name="_ETM_Q3_570880"/>
      <w:bookmarkEnd w:id="1520"/>
      <w:r>
        <w:rPr>
          <w:rtl/>
        </w:rPr>
        <w:t>אומר</w:t>
      </w:r>
      <w:r>
        <w:rPr>
          <w:rFonts w:hint="cs"/>
          <w:rtl/>
        </w:rPr>
        <w:t>,</w:t>
      </w:r>
      <w:r>
        <w:rPr>
          <w:rtl/>
        </w:rPr>
        <w:t xml:space="preserve"> </w:t>
      </w:r>
      <w:bookmarkStart w:id="1521" w:name="_ETM_Q3_572229"/>
      <w:bookmarkStart w:id="1522" w:name="_ETM_Q3_572380"/>
      <w:bookmarkEnd w:id="1521"/>
      <w:bookmarkEnd w:id="1522"/>
      <w:r>
        <w:rPr>
          <w:rtl/>
        </w:rPr>
        <w:t xml:space="preserve">ככה </w:t>
      </w:r>
      <w:bookmarkStart w:id="1523" w:name="_ETM_Q3_572589"/>
      <w:bookmarkEnd w:id="1523"/>
      <w:r>
        <w:rPr>
          <w:rFonts w:hint="cs"/>
          <w:rtl/>
        </w:rPr>
        <w:t>ש</w:t>
      </w:r>
      <w:r>
        <w:rPr>
          <w:rtl/>
        </w:rPr>
        <w:t xml:space="preserve">תשובה </w:t>
      </w:r>
      <w:bookmarkStart w:id="1524" w:name="_ETM_Q3_572790"/>
      <w:bookmarkStart w:id="1525" w:name="_ETM_Q3_572970"/>
      <w:bookmarkEnd w:id="1524"/>
      <w:bookmarkEnd w:id="1525"/>
      <w:r>
        <w:rPr>
          <w:rtl/>
        </w:rPr>
        <w:t xml:space="preserve">לא </w:t>
      </w:r>
      <w:bookmarkStart w:id="1526" w:name="_ETM_Q3_573060"/>
      <w:bookmarkEnd w:id="1526"/>
      <w:r>
        <w:rPr>
          <w:rtl/>
        </w:rPr>
        <w:t xml:space="preserve">תקבל </w:t>
      </w:r>
      <w:bookmarkStart w:id="1527" w:name="_ETM_Q3_573420"/>
      <w:bookmarkEnd w:id="1527"/>
      <w:r>
        <w:rPr>
          <w:rtl/>
        </w:rPr>
        <w:t xml:space="preserve">ככה </w:t>
      </w:r>
      <w:bookmarkStart w:id="1528" w:name="_ETM_Q3_573660"/>
      <w:bookmarkEnd w:id="1528"/>
      <w:r>
        <w:rPr>
          <w:rtl/>
        </w:rPr>
        <w:t xml:space="preserve">או </w:t>
      </w:r>
      <w:bookmarkStart w:id="1529" w:name="_ETM_Q3_573720"/>
      <w:bookmarkEnd w:id="1529"/>
      <w:r>
        <w:rPr>
          <w:rtl/>
        </w:rPr>
        <w:t>ככה</w:t>
      </w:r>
      <w:r>
        <w:rPr>
          <w:rFonts w:hint="cs"/>
          <w:rtl/>
        </w:rPr>
        <w:t>.</w:t>
      </w:r>
      <w:r>
        <w:rPr>
          <w:rtl/>
        </w:rPr>
        <w:t xml:space="preserve"> </w:t>
      </w:r>
      <w:bookmarkStart w:id="1530" w:name="_ETM_Q3_574719"/>
      <w:bookmarkEnd w:id="1530"/>
      <w:r>
        <w:rPr>
          <w:rtl/>
        </w:rPr>
        <w:t xml:space="preserve">אבל </w:t>
      </w:r>
      <w:bookmarkStart w:id="1531" w:name="_ETM_Q3_574960"/>
      <w:bookmarkEnd w:id="1531"/>
      <w:r>
        <w:rPr>
          <w:rtl/>
        </w:rPr>
        <w:t xml:space="preserve">מה </w:t>
      </w:r>
      <w:bookmarkStart w:id="1532" w:name="_ETM_Q3_575079"/>
      <w:bookmarkEnd w:id="1532"/>
      <w:r>
        <w:rPr>
          <w:rtl/>
        </w:rPr>
        <w:t xml:space="preserve">שכן </w:t>
      </w:r>
      <w:bookmarkStart w:id="1533" w:name="_ETM_Q3_575350"/>
      <w:bookmarkEnd w:id="1533"/>
      <w:r>
        <w:rPr>
          <w:rFonts w:hint="cs"/>
          <w:rtl/>
        </w:rPr>
        <w:t xml:space="preserve">אני </w:t>
      </w:r>
      <w:r>
        <w:rPr>
          <w:rtl/>
        </w:rPr>
        <w:t xml:space="preserve">יכול </w:t>
      </w:r>
      <w:bookmarkStart w:id="1534" w:name="_ETM_Q3_575619"/>
      <w:bookmarkEnd w:id="1534"/>
      <w:r>
        <w:rPr>
          <w:rtl/>
        </w:rPr>
        <w:t>לומר</w:t>
      </w:r>
      <w:r>
        <w:rPr>
          <w:rFonts w:hint="cs"/>
          <w:rtl/>
        </w:rPr>
        <w:t>,</w:t>
      </w:r>
      <w:r>
        <w:rPr>
          <w:rtl/>
        </w:rPr>
        <w:t xml:space="preserve"> </w:t>
      </w:r>
      <w:bookmarkStart w:id="1535" w:name="_ETM_Q3_576980"/>
      <w:bookmarkStart w:id="1536" w:name="_ETM_Q3_578300"/>
      <w:bookmarkEnd w:id="1535"/>
      <w:bookmarkEnd w:id="1536"/>
      <w:r>
        <w:rPr>
          <w:rFonts w:hint="cs"/>
          <w:rtl/>
        </w:rPr>
        <w:t>מה ש</w:t>
      </w:r>
      <w:r>
        <w:rPr>
          <w:rtl/>
        </w:rPr>
        <w:t xml:space="preserve">חובה </w:t>
      </w:r>
      <w:bookmarkStart w:id="1537" w:name="_ETM_Q3_578750"/>
      <w:bookmarkEnd w:id="1537"/>
      <w:r>
        <w:rPr>
          <w:rtl/>
        </w:rPr>
        <w:t xml:space="preserve">באמת </w:t>
      </w:r>
      <w:bookmarkStart w:id="1538" w:name="_ETM_Q3_579080"/>
      <w:bookmarkEnd w:id="1538"/>
      <w:r>
        <w:rPr>
          <w:rtl/>
        </w:rPr>
        <w:t>לעשות</w:t>
      </w:r>
      <w:r>
        <w:rPr>
          <w:rFonts w:hint="cs"/>
          <w:rtl/>
        </w:rPr>
        <w:t>,</w:t>
      </w:r>
      <w:r>
        <w:rPr>
          <w:rtl/>
        </w:rPr>
        <w:t xml:space="preserve"> </w:t>
      </w:r>
      <w:bookmarkStart w:id="1539" w:name="_ETM_Q3_579470"/>
      <w:bookmarkEnd w:id="1539"/>
      <w:r>
        <w:rPr>
          <w:rtl/>
        </w:rPr>
        <w:t xml:space="preserve">זה </w:t>
      </w:r>
      <w:bookmarkStart w:id="1540" w:name="_ETM_Q3_579560"/>
      <w:bookmarkEnd w:id="1540"/>
      <w:r>
        <w:rPr>
          <w:rFonts w:hint="cs"/>
          <w:rtl/>
        </w:rPr>
        <w:t xml:space="preserve">לא </w:t>
      </w:r>
      <w:r>
        <w:rPr>
          <w:rtl/>
        </w:rPr>
        <w:t xml:space="preserve">למצוא </w:t>
      </w:r>
      <w:bookmarkStart w:id="1541" w:name="_ETM_Q3_579860"/>
      <w:bookmarkEnd w:id="1541"/>
      <w:r>
        <w:rPr>
          <w:rtl/>
        </w:rPr>
        <w:t xml:space="preserve">פתרונות </w:t>
      </w:r>
      <w:bookmarkStart w:id="1542" w:name="_ETM_Q3_580310"/>
      <w:bookmarkEnd w:id="1542"/>
      <w:r>
        <w:rPr>
          <w:rtl/>
        </w:rPr>
        <w:t>קסם</w:t>
      </w:r>
      <w:bookmarkStart w:id="1543" w:name="_ETM_Q3_580970"/>
      <w:bookmarkEnd w:id="1543"/>
      <w:r>
        <w:rPr>
          <w:rFonts w:hint="cs"/>
          <w:rtl/>
        </w:rPr>
        <w:t xml:space="preserve"> אלא</w:t>
      </w:r>
      <w:r>
        <w:rPr>
          <w:rtl/>
        </w:rPr>
        <w:t xml:space="preserve"> </w:t>
      </w:r>
      <w:bookmarkStart w:id="1544" w:name="_ETM_Q3_582279"/>
      <w:bookmarkEnd w:id="1544"/>
      <w:r>
        <w:rPr>
          <w:rtl/>
        </w:rPr>
        <w:t xml:space="preserve">לחזק </w:t>
      </w:r>
      <w:bookmarkStart w:id="1545" w:name="_ETM_Q3_583360"/>
      <w:bookmarkEnd w:id="1545"/>
      <w:r>
        <w:rPr>
          <w:rtl/>
        </w:rPr>
        <w:t xml:space="preserve">את </w:t>
      </w:r>
      <w:bookmarkStart w:id="1546" w:name="_ETM_Q3_583540"/>
      <w:bookmarkEnd w:id="1546"/>
      <w:r>
        <w:rPr>
          <w:rtl/>
        </w:rPr>
        <w:t xml:space="preserve">יכולת </w:t>
      </w:r>
      <w:bookmarkStart w:id="1547" w:name="_ETM_Q3_583930"/>
      <w:bookmarkEnd w:id="1547"/>
      <w:r>
        <w:rPr>
          <w:rtl/>
        </w:rPr>
        <w:t xml:space="preserve">משטרת </w:t>
      </w:r>
      <w:bookmarkStart w:id="1548" w:name="_ETM_Q3_584320"/>
      <w:bookmarkEnd w:id="1548"/>
      <w:r>
        <w:rPr>
          <w:rtl/>
        </w:rPr>
        <w:t xml:space="preserve">ישראל </w:t>
      </w:r>
      <w:bookmarkStart w:id="1549" w:name="_ETM_Q3_584830"/>
      <w:bookmarkEnd w:id="1549"/>
      <w:r>
        <w:rPr>
          <w:rtl/>
        </w:rPr>
        <w:t>להגיב</w:t>
      </w:r>
      <w:r>
        <w:rPr>
          <w:rFonts w:hint="cs"/>
          <w:rtl/>
        </w:rPr>
        <w:t>,</w:t>
      </w:r>
      <w:r>
        <w:rPr>
          <w:rtl/>
        </w:rPr>
        <w:t xml:space="preserve"> </w:t>
      </w:r>
      <w:bookmarkStart w:id="1550" w:name="_ETM_Q3_585310"/>
      <w:bookmarkEnd w:id="1550"/>
      <w:r>
        <w:rPr>
          <w:rtl/>
        </w:rPr>
        <w:t xml:space="preserve">גם </w:t>
      </w:r>
      <w:bookmarkStart w:id="1551" w:name="_ETM_Q3_585520"/>
      <w:bookmarkEnd w:id="1551"/>
      <w:r>
        <w:rPr>
          <w:rtl/>
        </w:rPr>
        <w:t xml:space="preserve">בכוח </w:t>
      </w:r>
      <w:bookmarkStart w:id="1552" w:name="_ETM_Q3_585880"/>
      <w:bookmarkEnd w:id="1552"/>
      <w:r>
        <w:rPr>
          <w:rtl/>
        </w:rPr>
        <w:t>אדם</w:t>
      </w:r>
      <w:r>
        <w:rPr>
          <w:rFonts w:hint="cs"/>
          <w:rtl/>
        </w:rPr>
        <w:t>,</w:t>
      </w:r>
      <w:r>
        <w:rPr>
          <w:rtl/>
        </w:rPr>
        <w:t xml:space="preserve"> </w:t>
      </w:r>
      <w:bookmarkStart w:id="1553" w:name="_ETM_Q3_586120"/>
      <w:bookmarkEnd w:id="1553"/>
      <w:r>
        <w:rPr>
          <w:rtl/>
        </w:rPr>
        <w:t xml:space="preserve">גם </w:t>
      </w:r>
      <w:bookmarkStart w:id="1554" w:name="_ETM_Q3_586330"/>
      <w:bookmarkEnd w:id="1554"/>
      <w:r>
        <w:rPr>
          <w:rtl/>
        </w:rPr>
        <w:t>באמצעים</w:t>
      </w:r>
      <w:r>
        <w:rPr>
          <w:rFonts w:hint="cs"/>
          <w:rtl/>
        </w:rPr>
        <w:t>.</w:t>
      </w:r>
      <w:r>
        <w:rPr>
          <w:rtl/>
        </w:rPr>
        <w:t xml:space="preserve"> </w:t>
      </w:r>
      <w:bookmarkStart w:id="1555" w:name="_ETM_Q3_586779"/>
      <w:bookmarkEnd w:id="1555"/>
      <w:r>
        <w:rPr>
          <w:rtl/>
        </w:rPr>
        <w:t xml:space="preserve">אנחנו </w:t>
      </w:r>
      <w:bookmarkStart w:id="1556" w:name="_ETM_Q3_586960"/>
      <w:bookmarkEnd w:id="1556"/>
      <w:r>
        <w:rPr>
          <w:rtl/>
        </w:rPr>
        <w:t xml:space="preserve">לקראת </w:t>
      </w:r>
      <w:bookmarkStart w:id="1557" w:name="_ETM_Q3_587200"/>
      <w:bookmarkEnd w:id="1557"/>
      <w:r>
        <w:rPr>
          <w:rtl/>
        </w:rPr>
        <w:t>תקציב</w:t>
      </w:r>
      <w:r>
        <w:rPr>
          <w:rFonts w:hint="cs"/>
          <w:rtl/>
        </w:rPr>
        <w:t>, אז</w:t>
      </w:r>
      <w:r>
        <w:rPr>
          <w:rtl/>
        </w:rPr>
        <w:t xml:space="preserve"> </w:t>
      </w:r>
      <w:bookmarkStart w:id="1558" w:name="_ETM_Q3_587620"/>
      <w:bookmarkEnd w:id="1558"/>
      <w:r>
        <w:rPr>
          <w:rtl/>
        </w:rPr>
        <w:t>א</w:t>
      </w:r>
      <w:r>
        <w:rPr>
          <w:rFonts w:hint="cs"/>
          <w:rtl/>
        </w:rPr>
        <w:t>ני</w:t>
      </w:r>
      <w:r>
        <w:rPr>
          <w:rtl/>
        </w:rPr>
        <w:t xml:space="preserve"> </w:t>
      </w:r>
      <w:bookmarkStart w:id="1559" w:name="_ETM_Q3_587770"/>
      <w:bookmarkEnd w:id="1559"/>
      <w:r>
        <w:rPr>
          <w:rtl/>
        </w:rPr>
        <w:t xml:space="preserve">מצפה </w:t>
      </w:r>
      <w:bookmarkStart w:id="1560" w:name="_ETM_Q3_588070"/>
      <w:bookmarkEnd w:id="1560"/>
      <w:r>
        <w:rPr>
          <w:rtl/>
        </w:rPr>
        <w:t xml:space="preserve">מכל </w:t>
      </w:r>
      <w:bookmarkStart w:id="1561" w:name="_ETM_Q3_588310"/>
      <w:bookmarkEnd w:id="1561"/>
      <w:r>
        <w:rPr>
          <w:rtl/>
        </w:rPr>
        <w:t xml:space="preserve">חברי </w:t>
      </w:r>
      <w:bookmarkStart w:id="1562" w:name="_ETM_Q3_588610"/>
      <w:bookmarkEnd w:id="1562"/>
      <w:r>
        <w:rPr>
          <w:rtl/>
        </w:rPr>
        <w:t xml:space="preserve">הבית </w:t>
      </w:r>
      <w:bookmarkStart w:id="1563" w:name="_ETM_Q3_588880"/>
      <w:bookmarkEnd w:id="1563"/>
      <w:r>
        <w:rPr>
          <w:rtl/>
        </w:rPr>
        <w:t xml:space="preserve">הזה </w:t>
      </w:r>
      <w:bookmarkStart w:id="1564" w:name="_ETM_Q3_589089"/>
      <w:bookmarkEnd w:id="1564"/>
      <w:r>
        <w:rPr>
          <w:rtl/>
        </w:rPr>
        <w:t xml:space="preserve">לעזור </w:t>
      </w:r>
      <w:bookmarkStart w:id="1565" w:name="_ETM_Q3_589450"/>
      <w:bookmarkEnd w:id="1565"/>
      <w:r>
        <w:rPr>
          <w:rtl/>
        </w:rPr>
        <w:t>בזה</w:t>
      </w:r>
      <w:r>
        <w:rPr>
          <w:rFonts w:hint="cs"/>
          <w:rtl/>
        </w:rPr>
        <w:t xml:space="preserve">. </w:t>
      </w:r>
      <w:r>
        <w:rPr>
          <w:rtl/>
        </w:rPr>
        <w:t xml:space="preserve">זה </w:t>
      </w:r>
      <w:bookmarkStart w:id="1566" w:name="_ETM_Q3_590350"/>
      <w:bookmarkEnd w:id="1566"/>
      <w:r>
        <w:rPr>
          <w:rtl/>
        </w:rPr>
        <w:t xml:space="preserve">הדבר </w:t>
      </w:r>
      <w:bookmarkStart w:id="1567" w:name="_ETM_Q3_590710"/>
      <w:bookmarkEnd w:id="1567"/>
      <w:r>
        <w:rPr>
          <w:rtl/>
        </w:rPr>
        <w:t>הראשון</w:t>
      </w:r>
      <w:r>
        <w:rPr>
          <w:rFonts w:hint="cs"/>
          <w:rtl/>
        </w:rPr>
        <w:t xml:space="preserve">. </w:t>
      </w:r>
    </w:p>
    <w:p w:rsidR="00F532D9" w:rsidRDefault="00F532D9" w:rsidP="00F405B7">
      <w:pPr>
        <w:rPr>
          <w:rtl/>
        </w:rPr>
      </w:pPr>
      <w:bookmarkStart w:id="1568" w:name="_ETM_Q3_589639"/>
      <w:bookmarkStart w:id="1569" w:name="_ETM_Q3_589704"/>
      <w:bookmarkEnd w:id="1568"/>
      <w:bookmarkEnd w:id="1569"/>
    </w:p>
    <w:p w:rsidR="00F532D9" w:rsidRDefault="00F532D9" w:rsidP="00F405B7">
      <w:pPr>
        <w:rPr>
          <w:rtl/>
        </w:rPr>
      </w:pPr>
      <w:bookmarkStart w:id="1570" w:name="_ETM_Q3_589789"/>
      <w:bookmarkStart w:id="1571" w:name="_ETM_Q3_589848"/>
      <w:bookmarkEnd w:id="1570"/>
      <w:bookmarkEnd w:id="1571"/>
      <w:r>
        <w:rPr>
          <w:rFonts w:hint="cs"/>
          <w:rtl/>
        </w:rPr>
        <w:t xml:space="preserve">לגבי </w:t>
      </w:r>
      <w:bookmarkStart w:id="1572" w:name="_ETM_Q3_592000"/>
      <w:bookmarkEnd w:id="1572"/>
      <w:r>
        <w:rPr>
          <w:rFonts w:hint="cs"/>
          <w:rtl/>
        </w:rPr>
        <w:t xml:space="preserve">שאלתו של חברי אוסאמה </w:t>
      </w:r>
      <w:r w:rsidR="00C9608A">
        <w:rPr>
          <w:rFonts w:hint="cs"/>
          <w:rtl/>
        </w:rPr>
        <w:t>– – –</w:t>
      </w:r>
    </w:p>
    <w:p w:rsidR="00F532D9" w:rsidRDefault="00F532D9" w:rsidP="00F405B7">
      <w:pPr>
        <w:ind w:firstLine="0"/>
        <w:rPr>
          <w:rtl/>
        </w:rPr>
      </w:pPr>
    </w:p>
    <w:p w:rsidR="00F532D9" w:rsidRDefault="00F532D9" w:rsidP="00F405B7">
      <w:pPr>
        <w:pStyle w:val="af5"/>
        <w:rPr>
          <w:rtl/>
        </w:rPr>
      </w:pPr>
      <w:bookmarkStart w:id="1573" w:name="_ETM_Q3_590000"/>
      <w:bookmarkStart w:id="1574" w:name="ET_interruption_5780_20"/>
      <w:bookmarkEnd w:id="1573"/>
      <w:r w:rsidRPr="00D031DD">
        <w:rPr>
          <w:rStyle w:val="TagStyle"/>
          <w:rtl/>
        </w:rPr>
        <w:t xml:space="preserve"> &lt;&lt; קריאה &gt;&gt;</w:t>
      </w:r>
      <w:r w:rsidRPr="005268A2">
        <w:rPr>
          <w:rStyle w:val="TagStyle"/>
          <w:rtl/>
        </w:rPr>
        <w:t xml:space="preserve"> </w:t>
      </w:r>
      <w:r>
        <w:rPr>
          <w:rtl/>
        </w:rPr>
        <w:t>דסטה גדי יברקן (הליכוד):</w:t>
      </w:r>
      <w:r w:rsidRPr="005268A2">
        <w:rPr>
          <w:rStyle w:val="TagStyle"/>
          <w:rtl/>
        </w:rPr>
        <w:t xml:space="preserve"> </w:t>
      </w:r>
      <w:r w:rsidRPr="00D031DD">
        <w:rPr>
          <w:rStyle w:val="TagStyle"/>
          <w:rtl/>
        </w:rPr>
        <w:t>&lt;&lt; קריאה &gt;&gt;</w:t>
      </w:r>
      <w:r>
        <w:rPr>
          <w:rtl/>
        </w:rPr>
        <w:t xml:space="preserve">   </w:t>
      </w:r>
      <w:bookmarkEnd w:id="1574"/>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סגן השר, בגלל האירועים </w:t>
      </w:r>
      <w:bookmarkStart w:id="1575" w:name="_ETM_Q3_595000"/>
      <w:bookmarkEnd w:id="1575"/>
      <w:r>
        <w:rPr>
          <w:rFonts w:hint="cs"/>
          <w:rtl/>
          <w:lang w:eastAsia="he-IL"/>
        </w:rPr>
        <w:t xml:space="preserve">הקודמים של מבצע שומר החומות </w:t>
      </w:r>
      <w:r w:rsidR="00C9608A">
        <w:rPr>
          <w:rFonts w:hint="cs"/>
          <w:rtl/>
          <w:lang w:eastAsia="he-IL"/>
        </w:rPr>
        <w:t>– – –</w:t>
      </w:r>
    </w:p>
    <w:p w:rsidR="00F532D9" w:rsidRDefault="00F532D9" w:rsidP="00F405B7">
      <w:pPr>
        <w:rPr>
          <w:rtl/>
          <w:lang w:eastAsia="he-IL"/>
        </w:rPr>
      </w:pPr>
      <w:bookmarkStart w:id="1576" w:name="_ETM_Q3_601000"/>
      <w:bookmarkEnd w:id="1576"/>
    </w:p>
    <w:p w:rsidR="00F532D9" w:rsidRDefault="00F532D9" w:rsidP="00F405B7">
      <w:pPr>
        <w:pStyle w:val="-"/>
        <w:rPr>
          <w:rtl/>
        </w:rPr>
      </w:pPr>
      <w:r w:rsidRPr="00501AE1">
        <w:rPr>
          <w:rStyle w:val="TagStyle"/>
          <w:rtl/>
        </w:rPr>
        <w:t>&lt;&lt;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r w:rsidRPr="00501AE1">
        <w:rPr>
          <w:rStyle w:val="TagStyle"/>
          <w:rtl/>
        </w:rPr>
        <w:t xml:space="preserve">&lt;&lt; דובר_המשך &gt;&gt; </w:t>
      </w:r>
      <w:r>
        <w:rPr>
          <w:rtl/>
        </w:rPr>
        <w:t xml:space="preserve">   </w:t>
      </w:r>
    </w:p>
    <w:p w:rsidR="00F532D9" w:rsidRDefault="00F532D9" w:rsidP="00356EAB">
      <w:pPr>
        <w:rPr>
          <w:rtl/>
          <w:lang w:eastAsia="he-IL"/>
        </w:rPr>
      </w:pPr>
    </w:p>
    <w:p w:rsidR="00F532D9" w:rsidRPr="00675DC4" w:rsidRDefault="00F532D9" w:rsidP="00F405B7">
      <w:pPr>
        <w:rPr>
          <w:rtl/>
          <w:lang w:eastAsia="he-IL"/>
        </w:rPr>
      </w:pPr>
      <w:r>
        <w:rPr>
          <w:rFonts w:hint="cs"/>
          <w:rtl/>
          <w:lang w:eastAsia="he-IL"/>
        </w:rPr>
        <w:t>בואו.</w:t>
      </w:r>
    </w:p>
    <w:p w:rsidR="00F532D9" w:rsidRDefault="00F532D9" w:rsidP="00F405B7">
      <w:pPr>
        <w:rPr>
          <w:rtl/>
          <w:lang w:eastAsia="he-IL"/>
        </w:rPr>
      </w:pPr>
    </w:p>
    <w:p w:rsidR="00F532D9" w:rsidRDefault="00F532D9" w:rsidP="00F405B7">
      <w:pPr>
        <w:pStyle w:val="af5"/>
        <w:rPr>
          <w:rtl/>
        </w:rPr>
      </w:pPr>
      <w:r w:rsidRPr="00D031DD">
        <w:rPr>
          <w:rStyle w:val="TagStyle"/>
          <w:rtl/>
        </w:rPr>
        <w:t>&lt;&lt; קריאה &gt;&gt;</w:t>
      </w:r>
      <w:r w:rsidRPr="005268A2">
        <w:rPr>
          <w:rStyle w:val="TagStyle"/>
          <w:rtl/>
        </w:rPr>
        <w:t xml:space="preserve"> </w:t>
      </w:r>
      <w:r>
        <w:rPr>
          <w:rtl/>
        </w:rPr>
        <w:t>דסטה גדי יברקן (הליכוד):</w:t>
      </w:r>
      <w:r w:rsidRPr="005268A2">
        <w:rPr>
          <w:rStyle w:val="TagStyle"/>
          <w:rtl/>
        </w:rPr>
        <w:t xml:space="preserve"> </w:t>
      </w:r>
      <w:r w:rsidRPr="00D031DD">
        <w:rPr>
          <w:rStyle w:val="TagStyle"/>
          <w:rtl/>
        </w:rPr>
        <w:t>&lt;&lt; קריאה &gt;&gt;</w:t>
      </w:r>
      <w:r>
        <w:rPr>
          <w:rtl/>
        </w:rPr>
        <w:t xml:space="preserve">   </w:t>
      </w:r>
    </w:p>
    <w:p w:rsidR="00F532D9" w:rsidRDefault="00F532D9" w:rsidP="00F405B7">
      <w:pPr>
        <w:rPr>
          <w:rtl/>
          <w:lang w:eastAsia="he-IL"/>
        </w:rPr>
      </w:pPr>
    </w:p>
    <w:p w:rsidR="00F532D9" w:rsidRDefault="00F532D9" w:rsidP="00F405B7">
      <w:pPr>
        <w:rPr>
          <w:rtl/>
          <w:lang w:eastAsia="he-IL"/>
        </w:rPr>
      </w:pPr>
      <w:r>
        <w:rPr>
          <w:rFonts w:hint="cs"/>
          <w:rtl/>
          <w:lang w:eastAsia="he-IL"/>
        </w:rPr>
        <w:t xml:space="preserve">לא, </w:t>
      </w:r>
      <w:bookmarkStart w:id="1577" w:name="_ETM_Q3_598000"/>
      <w:bookmarkEnd w:id="1577"/>
      <w:r>
        <w:rPr>
          <w:rFonts w:hint="cs"/>
          <w:rtl/>
          <w:lang w:eastAsia="he-IL"/>
        </w:rPr>
        <w:t>פשוט הייתי בישיבות.</w:t>
      </w:r>
    </w:p>
    <w:p w:rsidR="00F532D9" w:rsidRDefault="00F532D9" w:rsidP="00F405B7">
      <w:pPr>
        <w:rPr>
          <w:rtl/>
          <w:lang w:eastAsia="he-IL"/>
        </w:rPr>
      </w:pPr>
      <w:bookmarkStart w:id="1578" w:name="_ETM_Q3_600000"/>
      <w:bookmarkEnd w:id="1578"/>
    </w:p>
    <w:p w:rsidR="00F532D9" w:rsidRDefault="00F532D9" w:rsidP="00F405B7">
      <w:pPr>
        <w:pStyle w:val="-"/>
        <w:rPr>
          <w:rtl/>
        </w:rPr>
      </w:pPr>
      <w:bookmarkStart w:id="1579" w:name="ET_speakercontinue_5938_31"/>
      <w:r w:rsidRPr="00675DC4">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579"/>
      <w:r w:rsidRPr="00675DC4">
        <w:rPr>
          <w:rStyle w:val="TagStyle"/>
          <w:rtl/>
        </w:rPr>
        <w:t xml:space="preserve">&lt;&lt; דובר_המשך &gt;&gt; </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בסדר, חברים, אתם הייתם בישיבות, ואני מכיר </w:t>
      </w:r>
      <w:r w:rsidR="00C9608A">
        <w:rPr>
          <w:rFonts w:hint="cs"/>
          <w:rtl/>
          <w:lang w:eastAsia="he-IL"/>
        </w:rPr>
        <w:t>– – –</w:t>
      </w:r>
      <w:r>
        <w:rPr>
          <w:rFonts w:hint="cs"/>
          <w:rtl/>
          <w:lang w:eastAsia="he-IL"/>
        </w:rPr>
        <w:t xml:space="preserve"> </w:t>
      </w:r>
    </w:p>
    <w:p w:rsidR="00F532D9" w:rsidRDefault="00F532D9" w:rsidP="00F405B7">
      <w:pPr>
        <w:rPr>
          <w:rtl/>
          <w:lang w:eastAsia="he-IL"/>
        </w:rPr>
      </w:pPr>
    </w:p>
    <w:p w:rsidR="00F532D9" w:rsidRDefault="00F532D9" w:rsidP="00F405B7">
      <w:pPr>
        <w:pStyle w:val="af5"/>
        <w:rPr>
          <w:rtl/>
        </w:rPr>
      </w:pPr>
      <w:bookmarkStart w:id="1580" w:name="ET_interruption_5780_21"/>
      <w:r w:rsidRPr="00D031DD">
        <w:rPr>
          <w:rStyle w:val="TagStyle"/>
          <w:rtl/>
        </w:rPr>
        <w:t xml:space="preserve"> &lt;&lt; קריאה &gt;&gt;</w:t>
      </w:r>
      <w:r w:rsidRPr="00A36B73">
        <w:rPr>
          <w:rStyle w:val="TagStyle"/>
          <w:rtl/>
        </w:rPr>
        <w:t xml:space="preserve"> </w:t>
      </w:r>
      <w:r>
        <w:rPr>
          <w:rtl/>
        </w:rPr>
        <w:t>דסטה גדי יברקן (הליכוד):</w:t>
      </w:r>
      <w:r w:rsidRPr="00A36B73">
        <w:rPr>
          <w:rStyle w:val="TagStyle"/>
          <w:rtl/>
        </w:rPr>
        <w:t xml:space="preserve"> </w:t>
      </w:r>
      <w:r w:rsidRPr="00D031DD">
        <w:rPr>
          <w:rStyle w:val="TagStyle"/>
          <w:rtl/>
        </w:rPr>
        <w:t>&lt;&lt; קריאה &gt;&gt;</w:t>
      </w:r>
      <w:r>
        <w:rPr>
          <w:rtl/>
        </w:rPr>
        <w:t xml:space="preserve">   </w:t>
      </w:r>
      <w:bookmarkEnd w:id="1580"/>
    </w:p>
    <w:p w:rsidR="00F532D9" w:rsidRDefault="00F532D9" w:rsidP="00356EAB">
      <w:pPr>
        <w:rPr>
          <w:rtl/>
          <w:lang w:eastAsia="he-IL"/>
        </w:rPr>
      </w:pPr>
    </w:p>
    <w:p w:rsidR="00F532D9" w:rsidRDefault="00F532D9" w:rsidP="004D3479">
      <w:pPr>
        <w:rPr>
          <w:rtl/>
          <w:lang w:eastAsia="he-IL"/>
        </w:rPr>
      </w:pPr>
      <w:r>
        <w:rPr>
          <w:rFonts w:hint="cs"/>
          <w:rtl/>
          <w:lang w:eastAsia="he-IL"/>
        </w:rPr>
        <w:t>הכנסנו את השב"כ לאירועים מיוחדים באותה תקופה</w:t>
      </w:r>
      <w:r w:rsidR="004D3479">
        <w:rPr>
          <w:rFonts w:hint="cs"/>
          <w:rtl/>
          <w:lang w:eastAsia="he-IL"/>
        </w:rPr>
        <w:t>,</w:t>
      </w:r>
      <w:r>
        <w:rPr>
          <w:rFonts w:hint="cs"/>
          <w:rtl/>
          <w:lang w:eastAsia="he-IL"/>
        </w:rPr>
        <w:t xml:space="preserve"> והעניין הזה צריך להיות עם הרצף של אותה תקופה.</w:t>
      </w:r>
    </w:p>
    <w:p w:rsidR="00F532D9" w:rsidRDefault="00F532D9" w:rsidP="00F405B7">
      <w:pPr>
        <w:rPr>
          <w:rtl/>
          <w:lang w:eastAsia="he-IL"/>
        </w:rPr>
      </w:pPr>
    </w:p>
    <w:p w:rsidR="00F532D9" w:rsidRDefault="00F532D9" w:rsidP="00F405B7">
      <w:pPr>
        <w:pStyle w:val="-"/>
        <w:rPr>
          <w:rtl/>
        </w:rPr>
      </w:pPr>
      <w:bookmarkStart w:id="1581" w:name="ET_speakercontinue_5938_32"/>
      <w:r w:rsidRPr="00675DC4">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581"/>
      <w:r w:rsidRPr="00675DC4">
        <w:rPr>
          <w:rStyle w:val="TagStyle"/>
          <w:rtl/>
        </w:rPr>
        <w:t xml:space="preserve">&lt;&lt; דובר_המשך &gt;&gt; </w:t>
      </w:r>
      <w:r>
        <w:rPr>
          <w:rtl/>
        </w:rPr>
        <w:t xml:space="preserve">   </w:t>
      </w:r>
    </w:p>
    <w:p w:rsidR="00F532D9" w:rsidRDefault="00F532D9" w:rsidP="00F405B7">
      <w:pPr>
        <w:rPr>
          <w:rtl/>
          <w:lang w:eastAsia="he-IL"/>
        </w:rPr>
      </w:pPr>
    </w:p>
    <w:p w:rsidR="00F532D9" w:rsidRDefault="00F532D9" w:rsidP="00F405B7">
      <w:pPr>
        <w:rPr>
          <w:rtl/>
        </w:rPr>
      </w:pPr>
      <w:bookmarkStart w:id="1582" w:name="_ETM_Q3_608000"/>
      <w:bookmarkEnd w:id="1582"/>
      <w:r>
        <w:rPr>
          <w:rFonts w:hint="cs"/>
          <w:rtl/>
          <w:lang w:eastAsia="he-IL"/>
        </w:rPr>
        <w:t xml:space="preserve">בואו, חברים, בואו נעשה לכם סדר </w:t>
      </w:r>
      <w:bookmarkStart w:id="1583" w:name="_ETM_Q3_606000"/>
      <w:bookmarkStart w:id="1584" w:name="_ETM_Q3_607000"/>
      <w:bookmarkStart w:id="1585" w:name="_ETM_Q3_594000"/>
      <w:bookmarkStart w:id="1586" w:name="_ETM_Q3_591010"/>
      <w:bookmarkStart w:id="1587" w:name="_ETM_Q3_591820"/>
      <w:bookmarkStart w:id="1588" w:name="_ETM_Q3_592210"/>
      <w:bookmarkStart w:id="1589" w:name="_ETM_Q3_592360"/>
      <w:bookmarkStart w:id="1590" w:name="_ETM_Q3_593470"/>
      <w:bookmarkStart w:id="1591" w:name="_ETM_Q3_593990"/>
      <w:bookmarkStart w:id="1592" w:name="_ETM_Q3_600149"/>
      <w:bookmarkStart w:id="1593" w:name="_ETM_Q3_601969"/>
      <w:bookmarkStart w:id="1594" w:name="_ETM_Q3_602270"/>
      <w:bookmarkStart w:id="1595" w:name="_ETM_Q3_602630"/>
      <w:bookmarkStart w:id="1596" w:name="_ETM_Q3_602869"/>
      <w:bookmarkStart w:id="1597" w:name="_ETM_Q3_603109"/>
      <w:bookmarkStart w:id="1598" w:name="_ETM_Q3_603619"/>
      <w:bookmarkStart w:id="1599" w:name="_ETM_Q3_603829"/>
      <w:bookmarkStart w:id="1600" w:name="_ETM_Q3_604720"/>
      <w:bookmarkStart w:id="1601" w:name="_ETM_Q3_606250"/>
      <w:bookmarkStart w:id="1602" w:name="_ETM_Q3_607999"/>
      <w:bookmarkStart w:id="1603" w:name="_ETM_Q3_608300"/>
      <w:bookmarkStart w:id="1604" w:name="_ETM_Q3_609270"/>
      <w:bookmarkStart w:id="1605" w:name="_ETM_Q3_609570"/>
      <w:bookmarkStart w:id="1606" w:name="_ETM_Q3_610200"/>
      <w:bookmarkStart w:id="1607" w:name="_ETM_Q3_610530"/>
      <w:bookmarkStart w:id="1608" w:name="_ETM_Q3_610800"/>
      <w:bookmarkStart w:id="1609" w:name="_ETM_Q3_611010"/>
      <w:bookmarkStart w:id="1610" w:name="_ETM_Q3_611430"/>
      <w:bookmarkStart w:id="1611" w:name="_ETM_Q3_611880"/>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r>
        <w:rPr>
          <w:rtl/>
        </w:rPr>
        <w:t xml:space="preserve">בעולם </w:t>
      </w:r>
      <w:bookmarkStart w:id="1612" w:name="_ETM_Q3_612210"/>
      <w:bookmarkEnd w:id="1612"/>
      <w:r>
        <w:rPr>
          <w:rtl/>
        </w:rPr>
        <w:t xml:space="preserve">המושגים </w:t>
      </w:r>
      <w:bookmarkStart w:id="1613" w:name="_ETM_Q3_612720"/>
      <w:bookmarkEnd w:id="1613"/>
      <w:r>
        <w:rPr>
          <w:rtl/>
        </w:rPr>
        <w:t>שלי</w:t>
      </w:r>
      <w:r>
        <w:rPr>
          <w:rFonts w:hint="cs"/>
          <w:rtl/>
        </w:rPr>
        <w:t>.</w:t>
      </w:r>
    </w:p>
    <w:p w:rsidR="00F532D9" w:rsidRDefault="00F532D9" w:rsidP="00F405B7">
      <w:pPr>
        <w:rPr>
          <w:rtl/>
        </w:rPr>
      </w:pPr>
    </w:p>
    <w:p w:rsidR="00F532D9" w:rsidRDefault="00F532D9" w:rsidP="00F405B7">
      <w:pPr>
        <w:pStyle w:val="af6"/>
        <w:rPr>
          <w:rtl/>
        </w:rPr>
      </w:pPr>
      <w:bookmarkStart w:id="1614" w:name="_ETM_Q3_614000"/>
      <w:bookmarkStart w:id="1615" w:name="ET_yor_6204_23"/>
      <w:bookmarkEnd w:id="1614"/>
      <w:r w:rsidRPr="00D031DD">
        <w:rPr>
          <w:rStyle w:val="TagStyle"/>
          <w:rtl/>
        </w:rPr>
        <w:t xml:space="preserve"> &lt;&lt; יור &gt;&gt;</w:t>
      </w:r>
      <w:r w:rsidRPr="00A36B73">
        <w:rPr>
          <w:rStyle w:val="TagStyle"/>
          <w:rtl/>
        </w:rPr>
        <w:t xml:space="preserve"> </w:t>
      </w:r>
      <w:r>
        <w:rPr>
          <w:rtl/>
        </w:rPr>
        <w:t>היו"ר מיקי לוי:</w:t>
      </w:r>
      <w:r w:rsidRPr="00A36B73">
        <w:rPr>
          <w:rStyle w:val="TagStyle"/>
          <w:rtl/>
        </w:rPr>
        <w:t xml:space="preserve"> </w:t>
      </w:r>
      <w:r w:rsidRPr="00D031DD">
        <w:rPr>
          <w:rStyle w:val="TagStyle"/>
          <w:rtl/>
        </w:rPr>
        <w:t>&lt;&lt; יור &gt;&gt;</w:t>
      </w:r>
      <w:r>
        <w:rPr>
          <w:rtl/>
        </w:rPr>
        <w:t xml:space="preserve">   </w:t>
      </w:r>
      <w:bookmarkEnd w:id="1615"/>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w:t>
      </w:r>
    </w:p>
    <w:p w:rsidR="00F532D9" w:rsidRDefault="00F532D9" w:rsidP="00F405B7">
      <w:pPr>
        <w:rPr>
          <w:rtl/>
          <w:lang w:eastAsia="he-IL"/>
        </w:rPr>
      </w:pPr>
    </w:p>
    <w:p w:rsidR="00F532D9" w:rsidRDefault="00F532D9" w:rsidP="00F819E1">
      <w:pPr>
        <w:pStyle w:val="-"/>
        <w:rPr>
          <w:rtl/>
        </w:rPr>
      </w:pPr>
      <w:bookmarkStart w:id="1616" w:name="_ETM_Q3_609000"/>
      <w:bookmarkStart w:id="1617" w:name="ET_speakercontinue_5938_33"/>
      <w:bookmarkEnd w:id="1616"/>
      <w:r w:rsidRPr="00F819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617"/>
      <w:r w:rsidRPr="00F819E1">
        <w:rPr>
          <w:rStyle w:val="TagStyle"/>
          <w:rtl/>
        </w:rPr>
        <w:t xml:space="preserve">&lt;&lt; דובר_המשך &gt;&gt; </w:t>
      </w:r>
      <w:r>
        <w:rPr>
          <w:rtl/>
        </w:rPr>
        <w:t xml:space="preserve">   </w:t>
      </w:r>
    </w:p>
    <w:p w:rsidR="00F532D9" w:rsidRPr="00A36B73" w:rsidRDefault="00F532D9" w:rsidP="00F405B7">
      <w:pPr>
        <w:rPr>
          <w:rtl/>
          <w:lang w:eastAsia="he-IL"/>
        </w:rPr>
      </w:pPr>
    </w:p>
    <w:p w:rsidR="00F532D9" w:rsidRDefault="00F532D9" w:rsidP="004D3479">
      <w:pPr>
        <w:rPr>
          <w:rtl/>
        </w:rPr>
      </w:pPr>
      <w:bookmarkStart w:id="1618" w:name="_ETM_Q3_612990"/>
      <w:bookmarkStart w:id="1619" w:name="_ETM_Q3_613410"/>
      <w:bookmarkEnd w:id="1618"/>
      <w:bookmarkEnd w:id="1619"/>
      <w:r>
        <w:rPr>
          <w:rtl/>
        </w:rPr>
        <w:t xml:space="preserve">אני </w:t>
      </w:r>
      <w:bookmarkStart w:id="1620" w:name="_ETM_Q3_613680"/>
      <w:bookmarkEnd w:id="1620"/>
      <w:r>
        <w:rPr>
          <w:rtl/>
        </w:rPr>
        <w:t xml:space="preserve">היום </w:t>
      </w:r>
      <w:bookmarkStart w:id="1621" w:name="_ETM_Q3_614290"/>
      <w:bookmarkEnd w:id="1621"/>
      <w:r>
        <w:rPr>
          <w:rtl/>
        </w:rPr>
        <w:t xml:space="preserve">חבר </w:t>
      </w:r>
      <w:bookmarkStart w:id="1622" w:name="_ETM_Q3_614620"/>
      <w:bookmarkEnd w:id="1622"/>
      <w:r>
        <w:rPr>
          <w:rtl/>
        </w:rPr>
        <w:t xml:space="preserve">כנסת </w:t>
      </w:r>
      <w:bookmarkStart w:id="1623" w:name="_ETM_Q3_615010"/>
      <w:bookmarkEnd w:id="1623"/>
      <w:r>
        <w:rPr>
          <w:rtl/>
        </w:rPr>
        <w:t>כמוך</w:t>
      </w:r>
      <w:r>
        <w:rPr>
          <w:rFonts w:hint="cs"/>
          <w:rtl/>
        </w:rPr>
        <w:t>,</w:t>
      </w:r>
      <w:r>
        <w:rPr>
          <w:rtl/>
        </w:rPr>
        <w:t xml:space="preserve"> </w:t>
      </w:r>
      <w:bookmarkStart w:id="1624" w:name="_ETM_Q3_616870"/>
      <w:bookmarkEnd w:id="1624"/>
      <w:r>
        <w:rPr>
          <w:rtl/>
        </w:rPr>
        <w:t xml:space="preserve">גם </w:t>
      </w:r>
      <w:bookmarkStart w:id="1625" w:name="_ETM_Q3_617139"/>
      <w:bookmarkEnd w:id="1625"/>
      <w:r>
        <w:rPr>
          <w:rtl/>
        </w:rPr>
        <w:t xml:space="preserve">חבר </w:t>
      </w:r>
      <w:bookmarkStart w:id="1626" w:name="_ETM_Q3_617409"/>
      <w:bookmarkEnd w:id="1626"/>
      <w:r>
        <w:rPr>
          <w:rtl/>
        </w:rPr>
        <w:t xml:space="preserve">כנסת </w:t>
      </w:r>
      <w:bookmarkStart w:id="1627" w:name="_ETM_Q3_617829"/>
      <w:bookmarkEnd w:id="1627"/>
      <w:r>
        <w:rPr>
          <w:rtl/>
        </w:rPr>
        <w:t xml:space="preserve">וגם </w:t>
      </w:r>
      <w:bookmarkStart w:id="1628" w:name="_ETM_Q3_618040"/>
      <w:bookmarkEnd w:id="1628"/>
      <w:r>
        <w:rPr>
          <w:rtl/>
        </w:rPr>
        <w:t xml:space="preserve">סגן </w:t>
      </w:r>
      <w:bookmarkStart w:id="1629" w:name="_ETM_Q3_618309"/>
      <w:bookmarkEnd w:id="1629"/>
      <w:r>
        <w:rPr>
          <w:rtl/>
        </w:rPr>
        <w:t>שר</w:t>
      </w:r>
      <w:r>
        <w:rPr>
          <w:rFonts w:hint="cs"/>
          <w:rtl/>
        </w:rPr>
        <w:t>.</w:t>
      </w:r>
      <w:r>
        <w:rPr>
          <w:rtl/>
        </w:rPr>
        <w:t xml:space="preserve"> </w:t>
      </w:r>
      <w:bookmarkStart w:id="1630" w:name="_ETM_Q3_619880"/>
      <w:bookmarkEnd w:id="1630"/>
      <w:r>
        <w:rPr>
          <w:rtl/>
        </w:rPr>
        <w:t>פוליטיק</w:t>
      </w:r>
      <w:r>
        <w:rPr>
          <w:rFonts w:hint="cs"/>
          <w:rtl/>
        </w:rPr>
        <w:t>אים</w:t>
      </w:r>
      <w:bookmarkStart w:id="1631" w:name="_ETM_Q3_620390"/>
      <w:bookmarkEnd w:id="1631"/>
      <w:r>
        <w:rPr>
          <w:rtl/>
        </w:rPr>
        <w:t xml:space="preserve"> </w:t>
      </w:r>
      <w:bookmarkStart w:id="1632" w:name="_ETM_Q3_620480"/>
      <w:bookmarkEnd w:id="1632"/>
      <w:r>
        <w:rPr>
          <w:rtl/>
        </w:rPr>
        <w:t xml:space="preserve">לא </w:t>
      </w:r>
      <w:bookmarkStart w:id="1633" w:name="_ETM_Q3_620540"/>
      <w:bookmarkEnd w:id="1633"/>
      <w:r>
        <w:rPr>
          <w:rtl/>
        </w:rPr>
        <w:t>מתעסק</w:t>
      </w:r>
      <w:r>
        <w:rPr>
          <w:rFonts w:hint="cs"/>
          <w:rtl/>
        </w:rPr>
        <w:t xml:space="preserve">ים כרגע באיזה תיקים יטופלו על ידי מי, ולכן </w:t>
      </w:r>
      <w:bookmarkStart w:id="1634" w:name="_ETM_Q3_620790"/>
      <w:bookmarkStart w:id="1635" w:name="_ETM_Q3_621000"/>
      <w:bookmarkStart w:id="1636" w:name="_ETM_Q3_621480"/>
      <w:bookmarkStart w:id="1637" w:name="_ETM_Q3_621840"/>
      <w:bookmarkStart w:id="1638" w:name="_ETM_Q3_622140"/>
      <w:bookmarkStart w:id="1639" w:name="_ETM_Q3_622469"/>
      <w:bookmarkStart w:id="1640" w:name="_ETM_Q3_622769"/>
      <w:bookmarkStart w:id="1641" w:name="_ETM_Q3_622980"/>
      <w:bookmarkStart w:id="1642" w:name="_ETM_Q3_623370"/>
      <w:bookmarkEnd w:id="1634"/>
      <w:bookmarkEnd w:id="1635"/>
      <w:bookmarkEnd w:id="1636"/>
      <w:bookmarkEnd w:id="1637"/>
      <w:bookmarkEnd w:id="1638"/>
      <w:bookmarkEnd w:id="1639"/>
      <w:bookmarkEnd w:id="1640"/>
      <w:bookmarkEnd w:id="1641"/>
      <w:bookmarkEnd w:id="1642"/>
      <w:r>
        <w:rPr>
          <w:rtl/>
        </w:rPr>
        <w:t xml:space="preserve">לא </w:t>
      </w:r>
      <w:bookmarkStart w:id="1643" w:name="_ETM_Q3_623489"/>
      <w:bookmarkEnd w:id="1643"/>
      <w:r>
        <w:rPr>
          <w:rtl/>
        </w:rPr>
        <w:t xml:space="preserve">אתה </w:t>
      </w:r>
      <w:bookmarkStart w:id="1644" w:name="_ETM_Q3_623760"/>
      <w:bookmarkEnd w:id="1644"/>
      <w:r>
        <w:rPr>
          <w:rtl/>
        </w:rPr>
        <w:t xml:space="preserve">ולא </w:t>
      </w:r>
      <w:bookmarkStart w:id="1645" w:name="_ETM_Q3_624030"/>
      <w:bookmarkEnd w:id="1645"/>
      <w:r>
        <w:rPr>
          <w:rtl/>
        </w:rPr>
        <w:t xml:space="preserve">אני </w:t>
      </w:r>
      <w:bookmarkStart w:id="1646" w:name="_ETM_Q3_624180"/>
      <w:bookmarkEnd w:id="1646"/>
      <w:r>
        <w:rPr>
          <w:rtl/>
        </w:rPr>
        <w:t>י</w:t>
      </w:r>
      <w:r>
        <w:rPr>
          <w:rFonts w:hint="cs"/>
          <w:rtl/>
        </w:rPr>
        <w:t xml:space="preserve">ודעים </w:t>
      </w:r>
      <w:bookmarkStart w:id="1647" w:name="_ETM_Q3_622000"/>
      <w:bookmarkStart w:id="1648" w:name="_ETM_Q3_624540"/>
      <w:bookmarkEnd w:id="1647"/>
      <w:bookmarkEnd w:id="1648"/>
      <w:r>
        <w:rPr>
          <w:rtl/>
        </w:rPr>
        <w:t>איפה</w:t>
      </w:r>
      <w:r>
        <w:rPr>
          <w:rFonts w:hint="cs"/>
          <w:rtl/>
        </w:rPr>
        <w:t>.</w:t>
      </w:r>
      <w:r>
        <w:rPr>
          <w:rtl/>
        </w:rPr>
        <w:t xml:space="preserve"> </w:t>
      </w:r>
      <w:bookmarkStart w:id="1649" w:name="_ETM_Q3_624989"/>
      <w:bookmarkEnd w:id="1649"/>
      <w:r>
        <w:rPr>
          <w:rtl/>
        </w:rPr>
        <w:t xml:space="preserve">זה </w:t>
      </w:r>
      <w:bookmarkStart w:id="1650" w:name="_ETM_Q3_625140"/>
      <w:bookmarkEnd w:id="1650"/>
      <w:r>
        <w:rPr>
          <w:rtl/>
        </w:rPr>
        <w:t xml:space="preserve">גם </w:t>
      </w:r>
      <w:bookmarkStart w:id="1651" w:name="_ETM_Q3_625290"/>
      <w:bookmarkEnd w:id="1651"/>
      <w:r>
        <w:rPr>
          <w:rtl/>
        </w:rPr>
        <w:t xml:space="preserve">לא </w:t>
      </w:r>
      <w:bookmarkStart w:id="1652" w:name="_ETM_Q3_625349"/>
      <w:bookmarkEnd w:id="1652"/>
      <w:r>
        <w:rPr>
          <w:rtl/>
        </w:rPr>
        <w:t>תפקידנו</w:t>
      </w:r>
      <w:r>
        <w:rPr>
          <w:rFonts w:hint="cs"/>
          <w:rtl/>
        </w:rPr>
        <w:t>.</w:t>
      </w:r>
      <w:r>
        <w:rPr>
          <w:rtl/>
        </w:rPr>
        <w:t xml:space="preserve"> </w:t>
      </w:r>
      <w:bookmarkStart w:id="1653" w:name="_ETM_Q3_626310"/>
      <w:bookmarkEnd w:id="1653"/>
      <w:r>
        <w:rPr>
          <w:rtl/>
        </w:rPr>
        <w:t>תפק</w:t>
      </w:r>
      <w:r>
        <w:rPr>
          <w:rFonts w:hint="cs"/>
          <w:rtl/>
        </w:rPr>
        <w:t>י</w:t>
      </w:r>
      <w:r>
        <w:rPr>
          <w:rtl/>
        </w:rPr>
        <w:t xml:space="preserve">דנו </w:t>
      </w:r>
      <w:bookmarkStart w:id="1654" w:name="_ETM_Q3_627030"/>
      <w:bookmarkEnd w:id="1654"/>
      <w:r>
        <w:rPr>
          <w:rFonts w:hint="cs"/>
          <w:rtl/>
        </w:rPr>
        <w:t xml:space="preserve">הוא </w:t>
      </w:r>
      <w:r>
        <w:rPr>
          <w:rtl/>
        </w:rPr>
        <w:t xml:space="preserve">לאפשר </w:t>
      </w:r>
      <w:bookmarkStart w:id="1655" w:name="_ETM_Q3_627480"/>
      <w:bookmarkEnd w:id="1655"/>
      <w:r>
        <w:rPr>
          <w:rtl/>
        </w:rPr>
        <w:t xml:space="preserve">יכולת </w:t>
      </w:r>
      <w:bookmarkStart w:id="1656" w:name="_ETM_Q3_628379"/>
      <w:bookmarkEnd w:id="1656"/>
      <w:r>
        <w:rPr>
          <w:rtl/>
        </w:rPr>
        <w:t xml:space="preserve">גבוהה </w:t>
      </w:r>
      <w:bookmarkStart w:id="1657" w:name="_ETM_Q3_629480"/>
      <w:bookmarkEnd w:id="1657"/>
      <w:r>
        <w:rPr>
          <w:rtl/>
        </w:rPr>
        <w:t xml:space="preserve">של </w:t>
      </w:r>
      <w:bookmarkStart w:id="1658" w:name="_ETM_Q3_629749"/>
      <w:bookmarkEnd w:id="1658"/>
      <w:r>
        <w:rPr>
          <w:rtl/>
        </w:rPr>
        <w:t>אכיפה</w:t>
      </w:r>
      <w:r w:rsidR="004D3479">
        <w:rPr>
          <w:rFonts w:hint="cs"/>
          <w:rtl/>
        </w:rPr>
        <w:t>.</w:t>
      </w:r>
      <w:r>
        <w:rPr>
          <w:rtl/>
        </w:rPr>
        <w:t xml:space="preserve"> </w:t>
      </w:r>
      <w:bookmarkStart w:id="1659" w:name="_ETM_Q3_630799"/>
      <w:bookmarkEnd w:id="1659"/>
      <w:r>
        <w:rPr>
          <w:rtl/>
        </w:rPr>
        <w:t xml:space="preserve">זה </w:t>
      </w:r>
      <w:bookmarkStart w:id="1660" w:name="_ETM_Q3_631250"/>
      <w:bookmarkEnd w:id="1660"/>
      <w:r>
        <w:rPr>
          <w:rtl/>
        </w:rPr>
        <w:t>התפקיד</w:t>
      </w:r>
      <w:r>
        <w:rPr>
          <w:rFonts w:hint="cs"/>
          <w:rtl/>
        </w:rPr>
        <w:t>.</w:t>
      </w:r>
      <w:r>
        <w:rPr>
          <w:rtl/>
        </w:rPr>
        <w:t xml:space="preserve"> </w:t>
      </w:r>
      <w:bookmarkStart w:id="1661" w:name="_ETM_Q3_631670"/>
      <w:bookmarkEnd w:id="1661"/>
      <w:r>
        <w:rPr>
          <w:rtl/>
        </w:rPr>
        <w:t xml:space="preserve">נתתי </w:t>
      </w:r>
      <w:bookmarkStart w:id="1662" w:name="_ETM_Q3_631939"/>
      <w:bookmarkEnd w:id="1662"/>
      <w:r>
        <w:rPr>
          <w:rtl/>
        </w:rPr>
        <w:t xml:space="preserve">את התשובה </w:t>
      </w:r>
      <w:bookmarkStart w:id="1663" w:name="_ETM_Q3_632329"/>
      <w:bookmarkEnd w:id="1663"/>
      <w:r>
        <w:rPr>
          <w:rtl/>
        </w:rPr>
        <w:t xml:space="preserve">הכללית </w:t>
      </w:r>
      <w:bookmarkStart w:id="1664" w:name="_ETM_Q3_632720"/>
      <w:bookmarkEnd w:id="1664"/>
      <w:r>
        <w:rPr>
          <w:rtl/>
        </w:rPr>
        <w:t xml:space="preserve">לגבי </w:t>
      </w:r>
      <w:bookmarkStart w:id="1665" w:name="_ETM_Q3_633140"/>
      <w:bookmarkEnd w:id="1665"/>
      <w:r>
        <w:rPr>
          <w:rtl/>
        </w:rPr>
        <w:t xml:space="preserve">דברים </w:t>
      </w:r>
      <w:bookmarkStart w:id="1666" w:name="_ETM_Q3_633439"/>
      <w:bookmarkEnd w:id="1666"/>
      <w:r>
        <w:rPr>
          <w:rtl/>
        </w:rPr>
        <w:t xml:space="preserve">נוספים </w:t>
      </w:r>
      <w:bookmarkStart w:id="1667" w:name="_ETM_Q3_633860"/>
      <w:bookmarkEnd w:id="1667"/>
      <w:r>
        <w:rPr>
          <w:rtl/>
        </w:rPr>
        <w:t xml:space="preserve">שעולים </w:t>
      </w:r>
      <w:bookmarkStart w:id="1668" w:name="_ETM_Q3_634220"/>
      <w:bookmarkStart w:id="1669" w:name="_ETM_Q3_634370"/>
      <w:bookmarkEnd w:id="1668"/>
      <w:bookmarkEnd w:id="1669"/>
      <w:r>
        <w:rPr>
          <w:rFonts w:hint="cs"/>
          <w:rtl/>
        </w:rPr>
        <w:t xml:space="preserve">אי פה, אי שם או </w:t>
      </w:r>
      <w:r w:rsidR="004D3479">
        <w:rPr>
          <w:rFonts w:hint="cs"/>
          <w:rtl/>
        </w:rPr>
        <w:t>ב</w:t>
      </w:r>
      <w:r>
        <w:rPr>
          <w:rFonts w:hint="cs"/>
          <w:rtl/>
        </w:rPr>
        <w:t xml:space="preserve">ווטסאפים שאני מקבל. </w:t>
      </w:r>
      <w:bookmarkStart w:id="1670" w:name="_ETM_Q3_634579"/>
      <w:bookmarkStart w:id="1671" w:name="_ETM_Q3_635450"/>
      <w:bookmarkStart w:id="1672" w:name="_ETM_Q3_635959"/>
      <w:bookmarkStart w:id="1673" w:name="_ETM_Q3_639905"/>
      <w:bookmarkEnd w:id="1670"/>
      <w:bookmarkEnd w:id="1671"/>
      <w:bookmarkEnd w:id="1672"/>
      <w:bookmarkEnd w:id="1673"/>
    </w:p>
    <w:p w:rsidR="00F532D9" w:rsidRDefault="00F532D9" w:rsidP="00F405B7">
      <w:pPr>
        <w:rPr>
          <w:rtl/>
        </w:rPr>
      </w:pPr>
      <w:bookmarkStart w:id="1674" w:name="_ETM_Q3_639967"/>
      <w:bookmarkEnd w:id="1674"/>
    </w:p>
    <w:p w:rsidR="00F532D9" w:rsidRDefault="00F532D9" w:rsidP="004D3479">
      <w:pPr>
        <w:rPr>
          <w:rtl/>
        </w:rPr>
      </w:pPr>
      <w:bookmarkStart w:id="1675" w:name="_ETM_Q3_640098"/>
      <w:bookmarkStart w:id="1676" w:name="_ETM_Q3_640170"/>
      <w:bookmarkEnd w:id="1675"/>
      <w:bookmarkEnd w:id="1676"/>
      <w:r>
        <w:rPr>
          <w:rFonts w:hint="cs"/>
          <w:rtl/>
        </w:rPr>
        <w:t xml:space="preserve">הדבר הנוסף </w:t>
      </w:r>
      <w:bookmarkStart w:id="1677" w:name="_ETM_Q3_632000"/>
      <w:bookmarkEnd w:id="1677"/>
      <w:r>
        <w:rPr>
          <w:rFonts w:hint="cs"/>
          <w:rtl/>
        </w:rPr>
        <w:t xml:space="preserve">שאני רוצה להתייחס </w:t>
      </w:r>
      <w:r w:rsidR="004D3479">
        <w:rPr>
          <w:rFonts w:hint="cs"/>
          <w:rtl/>
        </w:rPr>
        <w:t xml:space="preserve">אליו </w:t>
      </w:r>
      <w:r>
        <w:rPr>
          <w:rFonts w:hint="cs"/>
          <w:rtl/>
        </w:rPr>
        <w:t xml:space="preserve">זה דבריו של </w:t>
      </w:r>
      <w:r w:rsidR="00C9608A">
        <w:rPr>
          <w:rFonts w:hint="cs"/>
          <w:rtl/>
        </w:rPr>
        <w:t>– – –</w:t>
      </w:r>
      <w:r>
        <w:rPr>
          <w:rFonts w:hint="cs"/>
          <w:rtl/>
        </w:rPr>
        <w:t xml:space="preserve"> </w:t>
      </w:r>
    </w:p>
    <w:p w:rsidR="00F532D9" w:rsidRDefault="00F532D9" w:rsidP="00F405B7">
      <w:pPr>
        <w:rPr>
          <w:rtl/>
        </w:rPr>
      </w:pPr>
    </w:p>
    <w:p w:rsidR="00F532D9" w:rsidRDefault="00F532D9" w:rsidP="00F405B7">
      <w:pPr>
        <w:pStyle w:val="af5"/>
        <w:rPr>
          <w:rtl/>
        </w:rPr>
      </w:pPr>
      <w:bookmarkStart w:id="1678" w:name="_ETM_Q3_630000"/>
      <w:bookmarkStart w:id="1679" w:name="ET_interruption_5793_24"/>
      <w:bookmarkEnd w:id="1678"/>
      <w:r w:rsidRPr="00D031DD">
        <w:rPr>
          <w:rStyle w:val="TagStyle"/>
          <w:rtl/>
        </w:rPr>
        <w:t xml:space="preserve"> &lt;&lt; קריאה &gt;&gt;</w:t>
      </w:r>
      <w:r w:rsidRPr="00A36B73">
        <w:rPr>
          <w:rStyle w:val="TagStyle"/>
          <w:rtl/>
        </w:rPr>
        <w:t xml:space="preserve"> </w:t>
      </w:r>
      <w:r>
        <w:rPr>
          <w:rtl/>
        </w:rPr>
        <w:t>אופיר סופר (הציונות הדתית):</w:t>
      </w:r>
      <w:r w:rsidRPr="00A36B73">
        <w:rPr>
          <w:rStyle w:val="TagStyle"/>
          <w:rtl/>
        </w:rPr>
        <w:t xml:space="preserve"> </w:t>
      </w:r>
      <w:r w:rsidRPr="00D031DD">
        <w:rPr>
          <w:rStyle w:val="TagStyle"/>
          <w:rtl/>
        </w:rPr>
        <w:t>&lt;&lt; קריאה &gt;&gt;</w:t>
      </w:r>
      <w:r>
        <w:rPr>
          <w:rtl/>
        </w:rPr>
        <w:t xml:space="preserve">   </w:t>
      </w:r>
      <w:bookmarkEnd w:id="1679"/>
    </w:p>
    <w:p w:rsidR="00F532D9" w:rsidRDefault="00F532D9" w:rsidP="00356EAB">
      <w:pPr>
        <w:rPr>
          <w:rtl/>
          <w:lang w:eastAsia="he-IL"/>
        </w:rPr>
      </w:pPr>
    </w:p>
    <w:p w:rsidR="00F532D9" w:rsidRDefault="00F532D9" w:rsidP="00F405B7">
      <w:pPr>
        <w:rPr>
          <w:rtl/>
          <w:lang w:eastAsia="he-IL"/>
        </w:rPr>
      </w:pPr>
      <w:bookmarkStart w:id="1680" w:name="_ETM_Q3_636000"/>
      <w:bookmarkEnd w:id="1680"/>
      <w:r>
        <w:rPr>
          <w:rFonts w:hint="cs"/>
          <w:rtl/>
          <w:lang w:eastAsia="he-IL"/>
        </w:rPr>
        <w:t>סגן</w:t>
      </w:r>
      <w:bookmarkStart w:id="1681" w:name="_ETM_Q3_639000"/>
      <w:bookmarkEnd w:id="1681"/>
      <w:r>
        <w:rPr>
          <w:rFonts w:hint="cs"/>
          <w:rtl/>
          <w:lang w:eastAsia="he-IL"/>
        </w:rPr>
        <w:t xml:space="preserve"> השר, הבוקר גם דווח על ירי באזור ראש פינה, וזה לדעתי אירוע שני. </w:t>
      </w:r>
    </w:p>
    <w:p w:rsidR="00F532D9" w:rsidRDefault="00F532D9" w:rsidP="00F405B7">
      <w:pPr>
        <w:rPr>
          <w:rtl/>
          <w:lang w:eastAsia="he-IL"/>
        </w:rPr>
      </w:pPr>
    </w:p>
    <w:p w:rsidR="00F532D9" w:rsidRDefault="00F532D9" w:rsidP="00F819E1">
      <w:pPr>
        <w:pStyle w:val="-"/>
        <w:rPr>
          <w:rtl/>
        </w:rPr>
      </w:pPr>
      <w:bookmarkStart w:id="1682" w:name="ET_speakercontinue_5938_34"/>
      <w:r w:rsidRPr="00F819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682"/>
      <w:r w:rsidRPr="00F819E1">
        <w:rPr>
          <w:rStyle w:val="TagStyle"/>
          <w:rtl/>
        </w:rPr>
        <w:t xml:space="preserve">&lt;&lt; דובר_המשך &gt;&gt; </w:t>
      </w:r>
      <w:r>
        <w:rPr>
          <w:rtl/>
        </w:rPr>
        <w:t xml:space="preserve">   </w:t>
      </w:r>
    </w:p>
    <w:p w:rsidR="00F532D9" w:rsidRDefault="00F532D9" w:rsidP="00F405B7">
      <w:pPr>
        <w:rPr>
          <w:rtl/>
          <w:lang w:eastAsia="he-IL"/>
        </w:rPr>
      </w:pPr>
    </w:p>
    <w:p w:rsidR="00F532D9" w:rsidRDefault="00F532D9" w:rsidP="00F405B7">
      <w:pPr>
        <w:rPr>
          <w:rtl/>
          <w:lang w:eastAsia="he-IL"/>
        </w:rPr>
      </w:pPr>
      <w:r>
        <w:rPr>
          <w:rFonts w:hint="cs"/>
          <w:rtl/>
          <w:lang w:eastAsia="he-IL"/>
        </w:rPr>
        <w:t>אני אתייחס לזה, תן לי.</w:t>
      </w:r>
    </w:p>
    <w:p w:rsidR="00F532D9" w:rsidRDefault="00F532D9" w:rsidP="00F405B7">
      <w:pPr>
        <w:rPr>
          <w:rtl/>
          <w:lang w:eastAsia="he-IL"/>
        </w:rPr>
      </w:pPr>
    </w:p>
    <w:p w:rsidR="00F532D9" w:rsidRDefault="00F532D9" w:rsidP="00F405B7">
      <w:pPr>
        <w:pStyle w:val="af5"/>
        <w:rPr>
          <w:rtl/>
        </w:rPr>
      </w:pPr>
      <w:bookmarkStart w:id="1683" w:name="ET_interruption_5793_35"/>
      <w:r w:rsidRPr="00D031DD">
        <w:rPr>
          <w:rStyle w:val="TagStyle"/>
          <w:rtl/>
        </w:rPr>
        <w:t>&lt;&lt; קריאה &gt;&gt;</w:t>
      </w:r>
      <w:r w:rsidRPr="00A36B73">
        <w:rPr>
          <w:rStyle w:val="TagStyle"/>
          <w:rtl/>
        </w:rPr>
        <w:t xml:space="preserve"> </w:t>
      </w:r>
      <w:r>
        <w:rPr>
          <w:rtl/>
        </w:rPr>
        <w:t>אופיר סופר (הציונות הדתית):</w:t>
      </w:r>
      <w:r w:rsidRPr="00A36B73">
        <w:rPr>
          <w:rStyle w:val="TagStyle"/>
          <w:rtl/>
        </w:rPr>
        <w:t xml:space="preserve"> </w:t>
      </w:r>
      <w:r w:rsidRPr="00D031DD">
        <w:rPr>
          <w:rStyle w:val="TagStyle"/>
          <w:rtl/>
        </w:rPr>
        <w:t>&lt;&lt; קריאה &gt;&gt;</w:t>
      </w:r>
      <w:bookmarkEnd w:id="1683"/>
      <w:r>
        <w:rPr>
          <w:rtl/>
        </w:rPr>
        <w:t xml:space="preserve">   </w:t>
      </w:r>
    </w:p>
    <w:p w:rsidR="00F532D9" w:rsidRDefault="00F532D9" w:rsidP="00F405B7">
      <w:pPr>
        <w:ind w:firstLine="0"/>
        <w:rPr>
          <w:rtl/>
          <w:lang w:eastAsia="he-IL"/>
        </w:rPr>
      </w:pPr>
    </w:p>
    <w:p w:rsidR="00F532D9" w:rsidRDefault="00F532D9" w:rsidP="00F405B7">
      <w:pPr>
        <w:rPr>
          <w:rtl/>
          <w:lang w:eastAsia="he-IL"/>
        </w:rPr>
      </w:pPr>
      <w:bookmarkStart w:id="1684" w:name="_ETM_Q3_640000"/>
      <w:bookmarkEnd w:id="1684"/>
      <w:r>
        <w:rPr>
          <w:rFonts w:hint="cs"/>
          <w:rtl/>
          <w:lang w:eastAsia="he-IL"/>
        </w:rPr>
        <w:t xml:space="preserve">האם אתה אומר, לצד זה שאתה מבקש שנסייע </w:t>
      </w:r>
      <w:bookmarkStart w:id="1685" w:name="_ETM_Q3_643000"/>
      <w:bookmarkEnd w:id="1685"/>
      <w:r>
        <w:rPr>
          <w:rFonts w:hint="cs"/>
          <w:rtl/>
          <w:lang w:eastAsia="he-IL"/>
        </w:rPr>
        <w:t xml:space="preserve">בהצבעה בתקציב </w:t>
      </w:r>
      <w:r>
        <w:rPr>
          <w:rFonts w:hint="eastAsia"/>
          <w:rtl/>
          <w:lang w:eastAsia="he-IL"/>
        </w:rPr>
        <w:t xml:space="preserve">– </w:t>
      </w:r>
      <w:r>
        <w:rPr>
          <w:rFonts w:hint="cs"/>
          <w:rtl/>
          <w:lang w:eastAsia="he-IL"/>
        </w:rPr>
        <w:t xml:space="preserve">אני שואל: האם אתה תציג לנו תוכנית? האם </w:t>
      </w:r>
      <w:bookmarkStart w:id="1686" w:name="_ETM_Q3_648000"/>
      <w:bookmarkEnd w:id="1686"/>
      <w:r>
        <w:rPr>
          <w:rFonts w:hint="cs"/>
          <w:rtl/>
          <w:lang w:eastAsia="he-IL"/>
        </w:rPr>
        <w:t xml:space="preserve">תציג תוכנית לפתרון הבעיות בכל סוגיות ביטחון הפנים, בדגש על הערים המעורבות, על הגדלה של סד"כים, של כוחות, על </w:t>
      </w:r>
      <w:bookmarkStart w:id="1687" w:name="_ETM_Q3_656000"/>
      <w:bookmarkEnd w:id="1687"/>
      <w:r>
        <w:rPr>
          <w:rFonts w:hint="cs"/>
          <w:rtl/>
          <w:lang w:eastAsia="he-IL"/>
        </w:rPr>
        <w:t>יחידות מג"ב, משטרה, בגליל, בנגב, במקומות אחרים?</w:t>
      </w:r>
    </w:p>
    <w:p w:rsidR="00F532D9" w:rsidRDefault="00F532D9" w:rsidP="00F405B7">
      <w:pPr>
        <w:ind w:firstLine="0"/>
        <w:rPr>
          <w:rtl/>
          <w:lang w:eastAsia="he-IL"/>
        </w:rPr>
      </w:pPr>
    </w:p>
    <w:p w:rsidR="00F532D9" w:rsidRDefault="00F532D9" w:rsidP="00F405B7">
      <w:pPr>
        <w:pStyle w:val="af6"/>
        <w:rPr>
          <w:rtl/>
        </w:rPr>
      </w:pPr>
      <w:bookmarkStart w:id="1688" w:name="ET_yor_6204_25"/>
      <w:r w:rsidRPr="00D031DD">
        <w:rPr>
          <w:rStyle w:val="TagStyle"/>
          <w:rtl/>
        </w:rPr>
        <w:t xml:space="preserve"> &lt;&lt; יור &gt;&gt;</w:t>
      </w:r>
      <w:r w:rsidRPr="00A36B73">
        <w:rPr>
          <w:rStyle w:val="TagStyle"/>
          <w:rtl/>
        </w:rPr>
        <w:t xml:space="preserve"> </w:t>
      </w:r>
      <w:r>
        <w:rPr>
          <w:rtl/>
        </w:rPr>
        <w:t>היו"ר מיקי לוי:</w:t>
      </w:r>
      <w:r w:rsidRPr="00A36B73">
        <w:rPr>
          <w:rStyle w:val="TagStyle"/>
          <w:rtl/>
        </w:rPr>
        <w:t xml:space="preserve"> </w:t>
      </w:r>
      <w:r w:rsidRPr="00D031DD">
        <w:rPr>
          <w:rStyle w:val="TagStyle"/>
          <w:rtl/>
        </w:rPr>
        <w:t>&lt;&lt; יור &gt;&gt;</w:t>
      </w:r>
      <w:r>
        <w:rPr>
          <w:rtl/>
        </w:rPr>
        <w:t xml:space="preserve">   </w:t>
      </w:r>
      <w:bookmarkEnd w:id="1688"/>
    </w:p>
    <w:p w:rsidR="00F532D9" w:rsidRDefault="00F532D9" w:rsidP="00356EAB">
      <w:pPr>
        <w:rPr>
          <w:rtl/>
          <w:lang w:eastAsia="he-IL"/>
        </w:rPr>
      </w:pPr>
    </w:p>
    <w:p w:rsidR="00F532D9" w:rsidRDefault="00F532D9" w:rsidP="00F405B7">
      <w:pPr>
        <w:rPr>
          <w:rtl/>
          <w:lang w:eastAsia="he-IL"/>
        </w:rPr>
      </w:pPr>
      <w:bookmarkStart w:id="1689" w:name="_ETM_Q3_664000"/>
      <w:bookmarkEnd w:id="1689"/>
      <w:r>
        <w:rPr>
          <w:rFonts w:hint="cs"/>
          <w:rtl/>
          <w:lang w:eastAsia="he-IL"/>
        </w:rPr>
        <w:t xml:space="preserve">תודה. </w:t>
      </w:r>
    </w:p>
    <w:p w:rsidR="00F532D9" w:rsidRDefault="00F532D9" w:rsidP="00F405B7">
      <w:pPr>
        <w:rPr>
          <w:rtl/>
          <w:lang w:eastAsia="he-IL"/>
        </w:rPr>
      </w:pPr>
    </w:p>
    <w:p w:rsidR="00F532D9" w:rsidRDefault="00F532D9" w:rsidP="00F819E1">
      <w:pPr>
        <w:pStyle w:val="-"/>
        <w:rPr>
          <w:rtl/>
        </w:rPr>
      </w:pPr>
      <w:bookmarkStart w:id="1690" w:name="_ETM_Q3_666000"/>
      <w:bookmarkStart w:id="1691" w:name="ET_speakercontinue_5938_36"/>
      <w:bookmarkEnd w:id="1690"/>
      <w:r w:rsidRPr="00F819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691"/>
      <w:r w:rsidRPr="00F819E1">
        <w:rPr>
          <w:rStyle w:val="TagStyle"/>
          <w:rtl/>
        </w:rPr>
        <w:t xml:space="preserve">&lt;&lt; דובר_המשך &gt;&gt; </w:t>
      </w:r>
      <w:r>
        <w:rPr>
          <w:rtl/>
        </w:rPr>
        <w:t xml:space="preserve">   </w:t>
      </w:r>
    </w:p>
    <w:p w:rsidR="00F532D9" w:rsidRDefault="00F532D9" w:rsidP="00F405B7">
      <w:pPr>
        <w:rPr>
          <w:rtl/>
          <w:lang w:eastAsia="he-IL"/>
        </w:rPr>
      </w:pPr>
    </w:p>
    <w:p w:rsidR="00F532D9" w:rsidRPr="00A36B73" w:rsidRDefault="00F532D9" w:rsidP="00F405B7">
      <w:pPr>
        <w:rPr>
          <w:rtl/>
          <w:lang w:eastAsia="he-IL"/>
        </w:rPr>
      </w:pPr>
      <w:bookmarkStart w:id="1692" w:name="_ETM_Q3_669000"/>
      <w:bookmarkEnd w:id="1692"/>
      <w:r>
        <w:rPr>
          <w:rFonts w:hint="cs"/>
          <w:rtl/>
          <w:lang w:eastAsia="he-IL"/>
        </w:rPr>
        <w:t xml:space="preserve">אני אגיד עוד פעם, בכל זאת </w:t>
      </w:r>
      <w:bookmarkStart w:id="1693" w:name="_ETM_Q3_665000"/>
      <w:bookmarkEnd w:id="1693"/>
      <w:r>
        <w:rPr>
          <w:rFonts w:hint="cs"/>
          <w:rtl/>
          <w:lang w:eastAsia="he-IL"/>
        </w:rPr>
        <w:t xml:space="preserve">אני אתן תשובה כללית, אבל קצרה. אני </w:t>
      </w:r>
      <w:bookmarkStart w:id="1694" w:name="_ETM_Q3_671000"/>
      <w:bookmarkEnd w:id="1694"/>
      <w:r>
        <w:rPr>
          <w:rFonts w:hint="cs"/>
          <w:rtl/>
          <w:lang w:eastAsia="he-IL"/>
        </w:rPr>
        <w:t xml:space="preserve">חושב שהיא תיתן תמונה. </w:t>
      </w:r>
    </w:p>
    <w:p w:rsidR="00F532D9" w:rsidRDefault="00F532D9" w:rsidP="00F405B7">
      <w:pPr>
        <w:ind w:firstLine="0"/>
        <w:rPr>
          <w:rtl/>
          <w:lang w:eastAsia="he-IL"/>
        </w:rPr>
      </w:pPr>
      <w:bookmarkStart w:id="1695" w:name="_ETM_Q3_667000"/>
      <w:bookmarkEnd w:id="1695"/>
    </w:p>
    <w:p w:rsidR="00F532D9" w:rsidRDefault="00F532D9" w:rsidP="00F405B7">
      <w:pPr>
        <w:pStyle w:val="af5"/>
        <w:rPr>
          <w:rtl/>
        </w:rPr>
      </w:pPr>
      <w:bookmarkStart w:id="1696" w:name="_ETM_Q3_642000"/>
      <w:bookmarkStart w:id="1697" w:name="ET_interruption_5793_37"/>
      <w:bookmarkEnd w:id="1696"/>
      <w:r w:rsidRPr="00D031DD">
        <w:rPr>
          <w:rStyle w:val="TagStyle"/>
          <w:rFonts w:hint="cs"/>
          <w:rtl/>
        </w:rPr>
        <w:t xml:space="preserve"> </w:t>
      </w:r>
      <w:r w:rsidRPr="00D031DD">
        <w:rPr>
          <w:rStyle w:val="TagStyle"/>
          <w:rtl/>
        </w:rPr>
        <w:t>&lt;&lt; קריאה &gt;&gt;</w:t>
      </w:r>
      <w:r w:rsidRPr="00A36B73">
        <w:rPr>
          <w:rStyle w:val="TagStyle"/>
          <w:rtl/>
        </w:rPr>
        <w:t xml:space="preserve"> </w:t>
      </w:r>
      <w:r>
        <w:rPr>
          <w:rtl/>
        </w:rPr>
        <w:t>אופיר סופר (הציונות הדתית):</w:t>
      </w:r>
      <w:r w:rsidRPr="00A36B73">
        <w:rPr>
          <w:rStyle w:val="TagStyle"/>
          <w:rtl/>
        </w:rPr>
        <w:t xml:space="preserve"> </w:t>
      </w:r>
      <w:r w:rsidRPr="00D031DD">
        <w:rPr>
          <w:rStyle w:val="TagStyle"/>
          <w:rtl/>
        </w:rPr>
        <w:t>&lt;&lt; קריאה &gt;&gt;</w:t>
      </w:r>
      <w:bookmarkEnd w:id="1697"/>
      <w:r>
        <w:rPr>
          <w:rtl/>
        </w:rPr>
        <w:t xml:space="preserve">   </w:t>
      </w:r>
    </w:p>
    <w:p w:rsidR="00F532D9" w:rsidRPr="00A36B73" w:rsidRDefault="00F532D9" w:rsidP="00F405B7">
      <w:pPr>
        <w:rPr>
          <w:rtl/>
          <w:lang w:eastAsia="he-IL"/>
        </w:rPr>
      </w:pPr>
    </w:p>
    <w:p w:rsidR="00F532D9" w:rsidRDefault="00F532D9" w:rsidP="00F405B7">
      <w:pPr>
        <w:rPr>
          <w:rtl/>
        </w:rPr>
      </w:pPr>
      <w:r>
        <w:rPr>
          <w:rFonts w:hint="cs"/>
          <w:rtl/>
        </w:rPr>
        <w:t xml:space="preserve">אוקיי. כי </w:t>
      </w:r>
      <w:bookmarkStart w:id="1698" w:name="_ETM_Q3_668000"/>
      <w:bookmarkEnd w:id="1698"/>
      <w:r>
        <w:rPr>
          <w:rFonts w:hint="cs"/>
          <w:rtl/>
        </w:rPr>
        <w:t xml:space="preserve">להצביע על תקציב </w:t>
      </w:r>
      <w:r>
        <w:rPr>
          <w:rFonts w:hint="eastAsia"/>
          <w:rtl/>
        </w:rPr>
        <w:t xml:space="preserve">– </w:t>
      </w:r>
      <w:bookmarkStart w:id="1699" w:name="_ETM_Q3_651269"/>
      <w:bookmarkEnd w:id="1699"/>
      <w:r>
        <w:rPr>
          <w:rFonts w:hint="cs"/>
          <w:rtl/>
        </w:rPr>
        <w:t>אנחנו כנראה נדע לעשות את זה.</w:t>
      </w:r>
    </w:p>
    <w:p w:rsidR="00F532D9" w:rsidRDefault="00F532D9" w:rsidP="00F405B7">
      <w:pPr>
        <w:rPr>
          <w:rtl/>
        </w:rPr>
      </w:pPr>
    </w:p>
    <w:p w:rsidR="00F532D9" w:rsidRDefault="00F532D9" w:rsidP="00F819E1">
      <w:pPr>
        <w:pStyle w:val="-"/>
        <w:rPr>
          <w:rtl/>
        </w:rPr>
      </w:pPr>
      <w:bookmarkStart w:id="1700" w:name="_ETM_Q3_672000"/>
      <w:bookmarkStart w:id="1701" w:name="ET_speakercontinue_5938_38"/>
      <w:bookmarkEnd w:id="1700"/>
      <w:r w:rsidRPr="00F819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701"/>
      <w:r w:rsidRPr="00F819E1">
        <w:rPr>
          <w:rStyle w:val="TagStyle"/>
          <w:rtl/>
        </w:rPr>
        <w:t xml:space="preserve">&lt;&lt; דובר_המשך &gt;&gt; </w:t>
      </w:r>
      <w:r>
        <w:rPr>
          <w:rtl/>
        </w:rPr>
        <w:t xml:space="preserve">   </w:t>
      </w:r>
    </w:p>
    <w:p w:rsidR="00F532D9" w:rsidRDefault="00F532D9" w:rsidP="00F405B7">
      <w:pPr>
        <w:rPr>
          <w:rtl/>
        </w:rPr>
      </w:pPr>
    </w:p>
    <w:p w:rsidR="00F532D9" w:rsidRDefault="00F532D9" w:rsidP="00F405B7">
      <w:pPr>
        <w:rPr>
          <w:rtl/>
        </w:rPr>
      </w:pPr>
      <w:r>
        <w:rPr>
          <w:rFonts w:hint="cs"/>
          <w:rtl/>
        </w:rPr>
        <w:t xml:space="preserve">לא, לא ביקשתי שתצביע על כלום, אני מספר לכם סיפור עכשיו. </w:t>
      </w:r>
      <w:bookmarkStart w:id="1702" w:name="_ETM_Q3_673000"/>
      <w:bookmarkEnd w:id="1702"/>
      <w:r>
        <w:rPr>
          <w:rFonts w:hint="cs"/>
          <w:rtl/>
        </w:rPr>
        <w:t xml:space="preserve">אני עכשיו בקטע של מספר סיפור, בסדר? תנו לי לספר סיפור. </w:t>
      </w:r>
    </w:p>
    <w:p w:rsidR="00F532D9" w:rsidRDefault="00F532D9" w:rsidP="00F405B7">
      <w:pPr>
        <w:rPr>
          <w:rtl/>
        </w:rPr>
      </w:pPr>
    </w:p>
    <w:p w:rsidR="00F532D9" w:rsidRDefault="00F532D9" w:rsidP="00F405B7">
      <w:pPr>
        <w:pStyle w:val="af6"/>
        <w:keepNext/>
        <w:rPr>
          <w:rtl/>
        </w:rPr>
      </w:pPr>
      <w:bookmarkStart w:id="1703" w:name="ET_yor_6204_37"/>
      <w:r w:rsidRPr="00675DC4">
        <w:rPr>
          <w:rStyle w:val="TagStyle"/>
          <w:rtl/>
        </w:rPr>
        <w:t xml:space="preserve"> &lt;&lt; יור &gt;&gt; </w:t>
      </w:r>
      <w:r>
        <w:rPr>
          <w:rtl/>
        </w:rPr>
        <w:t>היו"ר מיקי לוי:</w:t>
      </w:r>
      <w:r w:rsidRPr="00675DC4">
        <w:rPr>
          <w:rStyle w:val="TagStyle"/>
          <w:rtl/>
        </w:rPr>
        <w:t xml:space="preserve"> &lt;&lt; יור &gt;&gt;</w:t>
      </w:r>
      <w:r>
        <w:rPr>
          <w:rtl/>
        </w:rPr>
        <w:t xml:space="preserve">   </w:t>
      </w:r>
      <w:bookmarkEnd w:id="1703"/>
    </w:p>
    <w:p w:rsidR="00F532D9" w:rsidRDefault="00F532D9" w:rsidP="00356EAB">
      <w:pPr>
        <w:rPr>
          <w:rtl/>
          <w:lang w:eastAsia="he-IL"/>
        </w:rPr>
      </w:pPr>
    </w:p>
    <w:p w:rsidR="00F532D9" w:rsidRDefault="00F532D9" w:rsidP="00F405B7">
      <w:pPr>
        <w:rPr>
          <w:rtl/>
          <w:lang w:eastAsia="he-IL"/>
        </w:rPr>
      </w:pPr>
      <w:bookmarkStart w:id="1704" w:name="_ETM_Q3_676000"/>
      <w:bookmarkEnd w:id="1704"/>
      <w:r>
        <w:rPr>
          <w:rFonts w:hint="cs"/>
          <w:rtl/>
          <w:lang w:eastAsia="he-IL"/>
        </w:rPr>
        <w:t>תנו לו להשיב.</w:t>
      </w:r>
    </w:p>
    <w:p w:rsidR="00F532D9" w:rsidRPr="00675DC4" w:rsidRDefault="00F532D9" w:rsidP="00F405B7">
      <w:pPr>
        <w:rPr>
          <w:rtl/>
          <w:lang w:eastAsia="he-IL"/>
        </w:rPr>
      </w:pPr>
      <w:bookmarkStart w:id="1705" w:name="_ETM_Q3_679000"/>
      <w:bookmarkEnd w:id="1705"/>
    </w:p>
    <w:p w:rsidR="00F532D9" w:rsidRDefault="00F532D9" w:rsidP="00F405B7">
      <w:pPr>
        <w:pStyle w:val="af5"/>
        <w:rPr>
          <w:rtl/>
        </w:rPr>
      </w:pPr>
      <w:bookmarkStart w:id="1706" w:name="_ETM_Q3_675000"/>
      <w:bookmarkStart w:id="1707" w:name="ET_interruption_5793_27"/>
      <w:bookmarkEnd w:id="1706"/>
      <w:r w:rsidRPr="00D031DD">
        <w:rPr>
          <w:rStyle w:val="TagStyle"/>
          <w:rtl/>
        </w:rPr>
        <w:t xml:space="preserve"> &lt;&lt; קריאה &gt;&gt;</w:t>
      </w:r>
      <w:r w:rsidRPr="00413399">
        <w:rPr>
          <w:rStyle w:val="TagStyle"/>
          <w:rtl/>
        </w:rPr>
        <w:t xml:space="preserve"> </w:t>
      </w:r>
      <w:r>
        <w:rPr>
          <w:rtl/>
        </w:rPr>
        <w:t>אופיר סופר (הציונות הדתית):</w:t>
      </w:r>
      <w:r w:rsidRPr="00413399">
        <w:rPr>
          <w:rStyle w:val="TagStyle"/>
          <w:rtl/>
        </w:rPr>
        <w:t xml:space="preserve"> </w:t>
      </w:r>
      <w:r w:rsidRPr="00D031DD">
        <w:rPr>
          <w:rStyle w:val="TagStyle"/>
          <w:rtl/>
        </w:rPr>
        <w:t>&lt;&lt; קריאה &gt;&gt;</w:t>
      </w:r>
      <w:r>
        <w:rPr>
          <w:rtl/>
        </w:rPr>
        <w:t xml:space="preserve">   </w:t>
      </w:r>
      <w:bookmarkEnd w:id="1707"/>
    </w:p>
    <w:p w:rsidR="00F532D9" w:rsidRDefault="00F532D9" w:rsidP="00356EAB">
      <w:pPr>
        <w:rPr>
          <w:rtl/>
          <w:lang w:eastAsia="he-IL"/>
        </w:rPr>
      </w:pPr>
    </w:p>
    <w:p w:rsidR="00F532D9" w:rsidRPr="00413399" w:rsidRDefault="00F532D9" w:rsidP="00F405B7">
      <w:pPr>
        <w:rPr>
          <w:rtl/>
          <w:lang w:eastAsia="he-IL"/>
        </w:rPr>
      </w:pPr>
      <w:r>
        <w:rPr>
          <w:rFonts w:hint="cs"/>
          <w:rtl/>
          <w:lang w:eastAsia="he-IL"/>
        </w:rPr>
        <w:t xml:space="preserve">אבל אני מציע שהחפיפה עם </w:t>
      </w:r>
      <w:bookmarkStart w:id="1708" w:name="_ETM_Q3_674000"/>
      <w:bookmarkEnd w:id="1708"/>
      <w:r>
        <w:rPr>
          <w:rFonts w:hint="cs"/>
          <w:rtl/>
          <w:lang w:eastAsia="he-IL"/>
        </w:rPr>
        <w:t xml:space="preserve">גדי תהיה ארוכה יותר. </w:t>
      </w:r>
    </w:p>
    <w:p w:rsidR="00F532D9" w:rsidRDefault="00F532D9" w:rsidP="00F405B7">
      <w:pPr>
        <w:rPr>
          <w:rtl/>
          <w:lang w:eastAsia="he-IL"/>
        </w:rPr>
      </w:pPr>
    </w:p>
    <w:p w:rsidR="00F532D9" w:rsidRDefault="00F532D9" w:rsidP="00F405B7">
      <w:pPr>
        <w:pStyle w:val="af6"/>
        <w:rPr>
          <w:rtl/>
        </w:rPr>
      </w:pPr>
      <w:bookmarkStart w:id="1709" w:name="ET_yor_6204_39"/>
      <w:r w:rsidRPr="00D031DD">
        <w:rPr>
          <w:rStyle w:val="TagStyle"/>
          <w:rtl/>
        </w:rPr>
        <w:t>&lt;&lt; יור &gt;&gt;</w:t>
      </w:r>
      <w:r w:rsidRPr="00413399">
        <w:rPr>
          <w:rStyle w:val="TagStyle"/>
          <w:rtl/>
        </w:rPr>
        <w:t xml:space="preserve"> </w:t>
      </w:r>
      <w:r>
        <w:rPr>
          <w:rtl/>
        </w:rPr>
        <w:t>היו"ר מיקי לוי:</w:t>
      </w:r>
      <w:r w:rsidRPr="00413399">
        <w:rPr>
          <w:rStyle w:val="TagStyle"/>
          <w:rtl/>
        </w:rPr>
        <w:t xml:space="preserve"> </w:t>
      </w:r>
      <w:r w:rsidRPr="00D031DD">
        <w:rPr>
          <w:rStyle w:val="TagStyle"/>
          <w:rtl/>
        </w:rPr>
        <w:t>&lt;&lt; יור &gt;&gt;</w:t>
      </w:r>
      <w:bookmarkEnd w:id="1709"/>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תנו לו להשיב. תודה. בבקשה, סגן השר. </w:t>
      </w:r>
    </w:p>
    <w:p w:rsidR="00F532D9" w:rsidRDefault="00F532D9" w:rsidP="00F405B7">
      <w:pPr>
        <w:rPr>
          <w:rtl/>
          <w:lang w:eastAsia="he-IL"/>
        </w:rPr>
      </w:pPr>
    </w:p>
    <w:p w:rsidR="00F532D9" w:rsidRDefault="00F532D9" w:rsidP="00F819E1">
      <w:pPr>
        <w:pStyle w:val="-"/>
        <w:rPr>
          <w:rtl/>
        </w:rPr>
      </w:pPr>
      <w:bookmarkStart w:id="1710" w:name="_ETM_Q3_677000"/>
      <w:bookmarkStart w:id="1711" w:name="ET_speakercontinue_5938_40"/>
      <w:bookmarkEnd w:id="1710"/>
      <w:r w:rsidRPr="00F819E1">
        <w:rPr>
          <w:rStyle w:val="TagStyle"/>
          <w:rtl/>
        </w:rPr>
        <w:t xml:space="preserve"> &lt;&lt; דובר_המשך &gt;&gt;</w:t>
      </w:r>
      <w:r w:rsidRPr="007129C8">
        <w:rPr>
          <w:rStyle w:val="TagStyle"/>
          <w:rtl/>
        </w:rPr>
        <w:t xml:space="preserve"> </w:t>
      </w:r>
      <w:r>
        <w:rPr>
          <w:rtl/>
        </w:rPr>
        <w:t>סגן השר לביטחון הפנים יואב סגלוביץ':</w:t>
      </w:r>
      <w:r w:rsidRPr="007129C8">
        <w:rPr>
          <w:rStyle w:val="TagStyle"/>
          <w:rtl/>
        </w:rPr>
        <w:t xml:space="preserve"> </w:t>
      </w:r>
      <w:bookmarkEnd w:id="1711"/>
      <w:r w:rsidRPr="00F819E1">
        <w:rPr>
          <w:rStyle w:val="TagStyle"/>
          <w:rtl/>
        </w:rPr>
        <w:t xml:space="preserve">&lt;&lt; דובר_המשך &gt;&gt; </w:t>
      </w:r>
      <w:r>
        <w:rPr>
          <w:rtl/>
        </w:rPr>
        <w:t xml:space="preserve">   </w:t>
      </w:r>
    </w:p>
    <w:p w:rsidR="00F532D9" w:rsidRDefault="00F532D9" w:rsidP="00F405B7">
      <w:pPr>
        <w:rPr>
          <w:rtl/>
          <w:lang w:eastAsia="he-IL"/>
        </w:rPr>
      </w:pPr>
    </w:p>
    <w:p w:rsidR="00F532D9" w:rsidRDefault="00F532D9" w:rsidP="00F405B7">
      <w:pPr>
        <w:rPr>
          <w:rtl/>
        </w:rPr>
      </w:pPr>
      <w:bookmarkStart w:id="1712" w:name="_ETM_Q3_680000"/>
      <w:bookmarkStart w:id="1713" w:name="_ETM_Q3_677910"/>
      <w:bookmarkStart w:id="1714" w:name="_ETM_Q3_678210"/>
      <w:bookmarkStart w:id="1715" w:name="_ETM_Q3_681540"/>
      <w:bookmarkStart w:id="1716" w:name="_ETM_Q3_681930"/>
      <w:bookmarkStart w:id="1717" w:name="_ETM_Q3_682860"/>
      <w:bookmarkStart w:id="1718" w:name="_ETM_Q3_683460"/>
      <w:bookmarkStart w:id="1719" w:name="_ETM_Q3_684090"/>
      <w:bookmarkStart w:id="1720" w:name="_ETM_Q3_684480"/>
      <w:bookmarkStart w:id="1721" w:name="_ETM_Q3_684840"/>
      <w:bookmarkEnd w:id="1712"/>
      <w:bookmarkEnd w:id="1713"/>
      <w:bookmarkEnd w:id="1714"/>
      <w:bookmarkEnd w:id="1715"/>
      <w:bookmarkEnd w:id="1716"/>
      <w:bookmarkEnd w:id="1717"/>
      <w:bookmarkEnd w:id="1718"/>
      <w:bookmarkEnd w:id="1719"/>
      <w:bookmarkEnd w:id="1720"/>
      <w:bookmarkEnd w:id="1721"/>
      <w:r>
        <w:rPr>
          <w:rtl/>
        </w:rPr>
        <w:t xml:space="preserve">לגבי </w:t>
      </w:r>
      <w:bookmarkStart w:id="1722" w:name="_ETM_Q3_685290"/>
      <w:bookmarkEnd w:id="1722"/>
      <w:r>
        <w:rPr>
          <w:rtl/>
        </w:rPr>
        <w:t xml:space="preserve">שאלתו </w:t>
      </w:r>
      <w:bookmarkStart w:id="1723" w:name="_ETM_Q3_685770"/>
      <w:bookmarkEnd w:id="1723"/>
      <w:r>
        <w:rPr>
          <w:rtl/>
        </w:rPr>
        <w:t xml:space="preserve">של </w:t>
      </w:r>
      <w:bookmarkStart w:id="1724" w:name="_ETM_Q3_686250"/>
      <w:bookmarkEnd w:id="1724"/>
      <w:r>
        <w:rPr>
          <w:rtl/>
        </w:rPr>
        <w:t xml:space="preserve">חבר </w:t>
      </w:r>
      <w:bookmarkStart w:id="1725" w:name="_ETM_Q3_686490"/>
      <w:bookmarkEnd w:id="1725"/>
      <w:r>
        <w:rPr>
          <w:rtl/>
        </w:rPr>
        <w:t xml:space="preserve">הכנסת </w:t>
      </w:r>
      <w:bookmarkStart w:id="1726" w:name="_ETM_Q3_686790"/>
      <w:bookmarkEnd w:id="1726"/>
      <w:r>
        <w:rPr>
          <w:rtl/>
        </w:rPr>
        <w:t xml:space="preserve">סעדי </w:t>
      </w:r>
      <w:bookmarkStart w:id="1727" w:name="_ETM_Q3_687150"/>
      <w:bookmarkEnd w:id="1727"/>
      <w:r>
        <w:rPr>
          <w:rtl/>
        </w:rPr>
        <w:t xml:space="preserve">וגם </w:t>
      </w:r>
      <w:bookmarkStart w:id="1728" w:name="_ETM_Q3_687480"/>
      <w:bookmarkEnd w:id="1728"/>
      <w:r>
        <w:rPr>
          <w:rtl/>
        </w:rPr>
        <w:t xml:space="preserve">לגבי </w:t>
      </w:r>
      <w:bookmarkStart w:id="1729" w:name="_ETM_Q3_688950"/>
      <w:bookmarkEnd w:id="1729"/>
      <w:r>
        <w:rPr>
          <w:rtl/>
        </w:rPr>
        <w:t xml:space="preserve">שאלת </w:t>
      </w:r>
      <w:bookmarkStart w:id="1730" w:name="_ETM_Q3_689250"/>
      <w:bookmarkEnd w:id="1730"/>
      <w:r>
        <w:rPr>
          <w:rtl/>
        </w:rPr>
        <w:t>המשך</w:t>
      </w:r>
      <w:r>
        <w:rPr>
          <w:rFonts w:hint="cs"/>
          <w:rtl/>
        </w:rPr>
        <w:t>,</w:t>
      </w:r>
      <w:r>
        <w:rPr>
          <w:rtl/>
        </w:rPr>
        <w:t xml:space="preserve"> </w:t>
      </w:r>
      <w:bookmarkStart w:id="1731" w:name="_ETM_Q3_689610"/>
      <w:bookmarkEnd w:id="1731"/>
      <w:r>
        <w:rPr>
          <w:rtl/>
        </w:rPr>
        <w:t xml:space="preserve">לשאלות </w:t>
      </w:r>
      <w:bookmarkStart w:id="1732" w:name="_ETM_Q3_689970"/>
      <w:bookmarkEnd w:id="1732"/>
      <w:r>
        <w:rPr>
          <w:rtl/>
        </w:rPr>
        <w:t>בכלל</w:t>
      </w:r>
      <w:r>
        <w:rPr>
          <w:rFonts w:hint="cs"/>
          <w:rtl/>
        </w:rPr>
        <w:t>,</w:t>
      </w:r>
      <w:r>
        <w:rPr>
          <w:rtl/>
        </w:rPr>
        <w:t xml:space="preserve"> </w:t>
      </w:r>
      <w:bookmarkStart w:id="1733" w:name="_ETM_Q3_691709"/>
      <w:bookmarkEnd w:id="1733"/>
      <w:r>
        <w:rPr>
          <w:rtl/>
        </w:rPr>
        <w:t xml:space="preserve">אני </w:t>
      </w:r>
      <w:bookmarkStart w:id="1734" w:name="_ETM_Q3_691890"/>
      <w:bookmarkEnd w:id="1734"/>
      <w:r>
        <w:rPr>
          <w:rtl/>
        </w:rPr>
        <w:t xml:space="preserve">אגיד </w:t>
      </w:r>
      <w:bookmarkStart w:id="1735" w:name="_ETM_Q3_692040"/>
      <w:bookmarkEnd w:id="1735"/>
      <w:r>
        <w:rPr>
          <w:rtl/>
        </w:rPr>
        <w:t xml:space="preserve">משהו </w:t>
      </w:r>
      <w:bookmarkStart w:id="1736" w:name="_ETM_Q3_692309"/>
      <w:bookmarkEnd w:id="1736"/>
      <w:r>
        <w:rPr>
          <w:rtl/>
        </w:rPr>
        <w:t>כללי</w:t>
      </w:r>
      <w:r>
        <w:rPr>
          <w:rFonts w:hint="cs"/>
          <w:rtl/>
        </w:rPr>
        <w:t>, ו</w:t>
      </w:r>
      <w:bookmarkStart w:id="1737" w:name="_ETM_Q3_691000"/>
      <w:bookmarkEnd w:id="1737"/>
      <w:r>
        <w:rPr>
          <w:rFonts w:hint="cs"/>
          <w:rtl/>
        </w:rPr>
        <w:t xml:space="preserve">נרד מן הפרט אל הכלל. </w:t>
      </w:r>
      <w:bookmarkStart w:id="1738" w:name="_ETM_Q3_692670"/>
      <w:bookmarkStart w:id="1739" w:name="_ETM_Q3_693030"/>
      <w:bookmarkStart w:id="1740" w:name="_ETM_Q3_693390"/>
      <w:bookmarkStart w:id="1741" w:name="_ETM_Q3_693750"/>
      <w:bookmarkStart w:id="1742" w:name="_ETM_Q3_694319"/>
      <w:bookmarkEnd w:id="1738"/>
      <w:bookmarkEnd w:id="1739"/>
      <w:bookmarkEnd w:id="1740"/>
      <w:bookmarkEnd w:id="1741"/>
      <w:bookmarkEnd w:id="1742"/>
      <w:r>
        <w:rPr>
          <w:rFonts w:hint="cs"/>
          <w:rtl/>
        </w:rPr>
        <w:t xml:space="preserve">אני חושב </w:t>
      </w:r>
      <w:r>
        <w:rPr>
          <w:rtl/>
        </w:rPr>
        <w:t xml:space="preserve">שהגיע </w:t>
      </w:r>
      <w:bookmarkStart w:id="1743" w:name="_ETM_Q3_694769"/>
      <w:bookmarkEnd w:id="1743"/>
      <w:r>
        <w:rPr>
          <w:rFonts w:hint="cs"/>
          <w:rtl/>
        </w:rPr>
        <w:t>ה</w:t>
      </w:r>
      <w:r>
        <w:rPr>
          <w:rtl/>
        </w:rPr>
        <w:t xml:space="preserve">רגע </w:t>
      </w:r>
      <w:bookmarkStart w:id="1744" w:name="_ETM_Q3_695069"/>
      <w:bookmarkEnd w:id="1744"/>
      <w:r>
        <w:rPr>
          <w:rtl/>
        </w:rPr>
        <w:t xml:space="preserve">והגיע </w:t>
      </w:r>
      <w:bookmarkStart w:id="1745" w:name="_ETM_Q3_695400"/>
      <w:bookmarkEnd w:id="1745"/>
      <w:r>
        <w:rPr>
          <w:rtl/>
        </w:rPr>
        <w:t xml:space="preserve">הזמן </w:t>
      </w:r>
      <w:bookmarkStart w:id="1746" w:name="_ETM_Q3_696780"/>
      <w:bookmarkEnd w:id="1746"/>
      <w:r>
        <w:rPr>
          <w:rtl/>
        </w:rPr>
        <w:t>ש</w:t>
      </w:r>
      <w:r>
        <w:rPr>
          <w:rFonts w:hint="cs"/>
          <w:rtl/>
        </w:rPr>
        <w:t>ב</w:t>
      </w:r>
      <w:r>
        <w:rPr>
          <w:rtl/>
        </w:rPr>
        <w:t xml:space="preserve">מדינת </w:t>
      </w:r>
      <w:bookmarkStart w:id="1747" w:name="_ETM_Q3_697230"/>
      <w:bookmarkEnd w:id="1747"/>
      <w:r>
        <w:rPr>
          <w:rtl/>
        </w:rPr>
        <w:t xml:space="preserve">ישראל </w:t>
      </w:r>
      <w:bookmarkStart w:id="1748" w:name="_ETM_Q3_697530"/>
      <w:bookmarkEnd w:id="1748"/>
      <w:r>
        <w:rPr>
          <w:rtl/>
        </w:rPr>
        <w:t xml:space="preserve">יבינו </w:t>
      </w:r>
      <w:bookmarkStart w:id="1749" w:name="_ETM_Q3_698760"/>
      <w:bookmarkEnd w:id="1749"/>
      <w:r>
        <w:rPr>
          <w:rtl/>
        </w:rPr>
        <w:t xml:space="preserve">שאכיפת </w:t>
      </w:r>
      <w:bookmarkStart w:id="1750" w:name="_ETM_Q3_699360"/>
      <w:bookmarkEnd w:id="1750"/>
      <w:r>
        <w:rPr>
          <w:rtl/>
        </w:rPr>
        <w:t xml:space="preserve">חוק </w:t>
      </w:r>
      <w:bookmarkStart w:id="1751" w:name="_ETM_Q3_700760"/>
      <w:bookmarkEnd w:id="1751"/>
      <w:r>
        <w:rPr>
          <w:rFonts w:hint="cs"/>
          <w:rtl/>
        </w:rPr>
        <w:t xml:space="preserve">בהיבט הרחב </w:t>
      </w:r>
      <w:bookmarkStart w:id="1752" w:name="_ETM_Q3_696000"/>
      <w:bookmarkEnd w:id="1752"/>
      <w:r>
        <w:rPr>
          <w:rFonts w:hint="cs"/>
          <w:rtl/>
        </w:rPr>
        <w:t xml:space="preserve">שלה היא </w:t>
      </w:r>
      <w:bookmarkStart w:id="1753" w:name="_ETM_Q3_701090"/>
      <w:bookmarkStart w:id="1754" w:name="_ETM_Q3_701480"/>
      <w:bookmarkStart w:id="1755" w:name="_ETM_Q3_702450"/>
      <w:bookmarkStart w:id="1756" w:name="_ETM_Q3_702569"/>
      <w:bookmarkEnd w:id="1753"/>
      <w:bookmarkEnd w:id="1754"/>
      <w:bookmarkEnd w:id="1755"/>
      <w:bookmarkEnd w:id="1756"/>
      <w:r>
        <w:rPr>
          <w:rFonts w:hint="cs"/>
          <w:rtl/>
        </w:rPr>
        <w:t>ח</w:t>
      </w:r>
      <w:r>
        <w:rPr>
          <w:rtl/>
        </w:rPr>
        <w:t xml:space="preserve">לק </w:t>
      </w:r>
      <w:bookmarkStart w:id="1757" w:name="_ETM_Q3_702840"/>
      <w:bookmarkEnd w:id="1757"/>
      <w:r>
        <w:rPr>
          <w:rFonts w:hint="cs"/>
          <w:rtl/>
        </w:rPr>
        <w:t>מה</w:t>
      </w:r>
      <w:r>
        <w:rPr>
          <w:rtl/>
        </w:rPr>
        <w:t xml:space="preserve">ביטחון </w:t>
      </w:r>
      <w:bookmarkStart w:id="1758" w:name="_ETM_Q3_703380"/>
      <w:bookmarkEnd w:id="1758"/>
      <w:r>
        <w:rPr>
          <w:rtl/>
        </w:rPr>
        <w:t>הלאומי</w:t>
      </w:r>
      <w:r>
        <w:rPr>
          <w:rFonts w:hint="cs"/>
          <w:rtl/>
        </w:rPr>
        <w:t>. כשתרד התובנה הזאת</w:t>
      </w:r>
      <w:bookmarkStart w:id="1759" w:name="_ETM_Q3_705000"/>
      <w:bookmarkStart w:id="1760" w:name="_ETM_Q3_705540"/>
      <w:bookmarkStart w:id="1761" w:name="_ETM_Q3_705930"/>
      <w:bookmarkStart w:id="1762" w:name="_ETM_Q3_706590"/>
      <w:bookmarkEnd w:id="1759"/>
      <w:bookmarkEnd w:id="1760"/>
      <w:bookmarkEnd w:id="1761"/>
      <w:bookmarkEnd w:id="1762"/>
      <w:r>
        <w:rPr>
          <w:rFonts w:hint="cs"/>
          <w:rtl/>
        </w:rPr>
        <w:t>,</w:t>
      </w:r>
      <w:r>
        <w:rPr>
          <w:rtl/>
        </w:rPr>
        <w:t xml:space="preserve"> </w:t>
      </w:r>
      <w:bookmarkStart w:id="1763" w:name="_ETM_Q3_706920"/>
      <w:bookmarkEnd w:id="1763"/>
      <w:r>
        <w:rPr>
          <w:rtl/>
        </w:rPr>
        <w:t xml:space="preserve">הרבה </w:t>
      </w:r>
      <w:bookmarkStart w:id="1764" w:name="_ETM_Q3_707190"/>
      <w:bookmarkEnd w:id="1764"/>
      <w:r>
        <w:rPr>
          <w:rtl/>
        </w:rPr>
        <w:t xml:space="preserve">דברים </w:t>
      </w:r>
      <w:bookmarkStart w:id="1765" w:name="_ETM_Q3_707460"/>
      <w:bookmarkEnd w:id="1765"/>
      <w:r>
        <w:rPr>
          <w:rFonts w:hint="cs"/>
          <w:rtl/>
        </w:rPr>
        <w:t>י</w:t>
      </w:r>
      <w:r>
        <w:rPr>
          <w:rtl/>
        </w:rPr>
        <w:t>שתנו</w:t>
      </w:r>
      <w:r>
        <w:rPr>
          <w:rFonts w:hint="cs"/>
          <w:rtl/>
        </w:rPr>
        <w:t>,</w:t>
      </w:r>
      <w:r>
        <w:rPr>
          <w:rtl/>
        </w:rPr>
        <w:t xml:space="preserve"> </w:t>
      </w:r>
      <w:bookmarkStart w:id="1766" w:name="_ETM_Q3_707910"/>
      <w:bookmarkEnd w:id="1766"/>
      <w:r>
        <w:rPr>
          <w:rFonts w:hint="cs"/>
          <w:rtl/>
        </w:rPr>
        <w:t>ו</w:t>
      </w:r>
      <w:r>
        <w:rPr>
          <w:rtl/>
        </w:rPr>
        <w:t xml:space="preserve">זה </w:t>
      </w:r>
      <w:bookmarkStart w:id="1767" w:name="_ETM_Q3_708030"/>
      <w:bookmarkEnd w:id="1767"/>
      <w:r>
        <w:rPr>
          <w:rtl/>
        </w:rPr>
        <w:t xml:space="preserve">חלק </w:t>
      </w:r>
      <w:bookmarkStart w:id="1768" w:name="_ETM_Q3_708300"/>
      <w:bookmarkEnd w:id="1768"/>
      <w:r>
        <w:rPr>
          <w:rtl/>
        </w:rPr>
        <w:t xml:space="preserve">מהתפקיד </w:t>
      </w:r>
      <w:bookmarkStart w:id="1769" w:name="_ETM_Q3_709290"/>
      <w:bookmarkEnd w:id="1769"/>
      <w:r>
        <w:rPr>
          <w:rtl/>
        </w:rPr>
        <w:t>ש</w:t>
      </w:r>
      <w:r>
        <w:rPr>
          <w:rFonts w:hint="cs"/>
          <w:rtl/>
        </w:rPr>
        <w:t xml:space="preserve">השר עמר בר לב ואני </w:t>
      </w:r>
      <w:bookmarkStart w:id="1770" w:name="_ETM_Q3_710070"/>
      <w:bookmarkStart w:id="1771" w:name="_ETM_Q3_710429"/>
      <w:bookmarkStart w:id="1772" w:name="_ETM_Q3_710640"/>
      <w:bookmarkStart w:id="1773" w:name="_ETM_Q3_711030"/>
      <w:bookmarkStart w:id="1774" w:name="_ETM_Q3_712029"/>
      <w:bookmarkEnd w:id="1770"/>
      <w:bookmarkEnd w:id="1771"/>
      <w:bookmarkEnd w:id="1772"/>
      <w:bookmarkEnd w:id="1773"/>
      <w:bookmarkEnd w:id="1774"/>
      <w:r>
        <w:rPr>
          <w:rtl/>
        </w:rPr>
        <w:t xml:space="preserve">לקחנו </w:t>
      </w:r>
      <w:bookmarkStart w:id="1775" w:name="_ETM_Q3_712569"/>
      <w:bookmarkEnd w:id="1775"/>
      <w:r>
        <w:rPr>
          <w:rFonts w:hint="cs"/>
          <w:rtl/>
        </w:rPr>
        <w:t xml:space="preserve">על עצמנו </w:t>
      </w:r>
      <w:bookmarkStart w:id="1776" w:name="_ETM_Q3_712900"/>
      <w:bookmarkEnd w:id="1776"/>
      <w:r>
        <w:rPr>
          <w:rtl/>
        </w:rPr>
        <w:t>לעשות</w:t>
      </w:r>
      <w:r>
        <w:rPr>
          <w:rFonts w:hint="cs"/>
          <w:rtl/>
        </w:rPr>
        <w:t xml:space="preserve">. </w:t>
      </w:r>
      <w:bookmarkStart w:id="1777" w:name="_ETM_Q3_713260"/>
      <w:bookmarkEnd w:id="1777"/>
    </w:p>
    <w:p w:rsidR="00F532D9" w:rsidRDefault="00F532D9" w:rsidP="00F405B7">
      <w:pPr>
        <w:rPr>
          <w:rtl/>
        </w:rPr>
      </w:pPr>
    </w:p>
    <w:p w:rsidR="00F532D9" w:rsidRDefault="00F532D9" w:rsidP="004D3479">
      <w:pPr>
        <w:rPr>
          <w:rtl/>
        </w:rPr>
      </w:pPr>
      <w:bookmarkStart w:id="1778" w:name="_ETM_Q3_718000"/>
      <w:bookmarkEnd w:id="1778"/>
      <w:r>
        <w:rPr>
          <w:rtl/>
        </w:rPr>
        <w:t>עכשיו</w:t>
      </w:r>
      <w:r>
        <w:rPr>
          <w:rFonts w:hint="cs"/>
          <w:rtl/>
        </w:rPr>
        <w:t xml:space="preserve"> מהכלל אל הפרט: תוכן </w:t>
      </w:r>
      <w:bookmarkStart w:id="1779" w:name="_ETM_Q3_715000"/>
      <w:bookmarkEnd w:id="1779"/>
      <w:r>
        <w:rPr>
          <w:rFonts w:hint="cs"/>
          <w:rtl/>
        </w:rPr>
        <w:t xml:space="preserve">תוכנית </w:t>
      </w:r>
      <w:bookmarkStart w:id="1780" w:name="_ETM_Q3_713469"/>
      <w:bookmarkStart w:id="1781" w:name="_ETM_Q3_713590"/>
      <w:bookmarkStart w:id="1782" w:name="_ETM_Q3_713829"/>
      <w:bookmarkStart w:id="1783" w:name="_ETM_Q3_713950"/>
      <w:bookmarkStart w:id="1784" w:name="_ETM_Q3_715870"/>
      <w:bookmarkStart w:id="1785" w:name="_ETM_Q3_716199"/>
      <w:bookmarkStart w:id="1786" w:name="_ETM_Q3_716559"/>
      <w:bookmarkEnd w:id="1780"/>
      <w:bookmarkEnd w:id="1781"/>
      <w:bookmarkEnd w:id="1782"/>
      <w:bookmarkEnd w:id="1783"/>
      <w:bookmarkEnd w:id="1784"/>
      <w:bookmarkEnd w:id="1785"/>
      <w:bookmarkEnd w:id="1786"/>
      <w:r>
        <w:rPr>
          <w:rtl/>
        </w:rPr>
        <w:t xml:space="preserve">ממשלתית </w:t>
      </w:r>
      <w:bookmarkStart w:id="1787" w:name="_ETM_Q3_718650"/>
      <w:bookmarkEnd w:id="1787"/>
      <w:r>
        <w:rPr>
          <w:rtl/>
        </w:rPr>
        <w:t xml:space="preserve">לגבי </w:t>
      </w:r>
      <w:bookmarkStart w:id="1788" w:name="_ETM_Q3_719099"/>
      <w:bookmarkEnd w:id="1788"/>
      <w:r>
        <w:rPr>
          <w:rtl/>
        </w:rPr>
        <w:t xml:space="preserve">טיפול </w:t>
      </w:r>
      <w:bookmarkStart w:id="1789" w:name="_ETM_Q3_720099"/>
      <w:bookmarkStart w:id="1790" w:name="_ETM_Q3_720730"/>
      <w:bookmarkEnd w:id="1789"/>
      <w:bookmarkEnd w:id="1790"/>
      <w:r>
        <w:rPr>
          <w:rFonts w:hint="cs"/>
          <w:rtl/>
        </w:rPr>
        <w:t>באכיפת חוק</w:t>
      </w:r>
      <w:r>
        <w:rPr>
          <w:rtl/>
        </w:rPr>
        <w:t xml:space="preserve"> </w:t>
      </w:r>
      <w:bookmarkStart w:id="1791" w:name="_ETM_Q3_720970"/>
      <w:bookmarkEnd w:id="1791"/>
      <w:r>
        <w:rPr>
          <w:rtl/>
        </w:rPr>
        <w:t xml:space="preserve">בהיבט </w:t>
      </w:r>
      <w:bookmarkStart w:id="1792" w:name="_ETM_Q3_721330"/>
      <w:bookmarkEnd w:id="1792"/>
      <w:r>
        <w:rPr>
          <w:rFonts w:hint="cs"/>
          <w:rtl/>
        </w:rPr>
        <w:t>ה</w:t>
      </w:r>
      <w:r>
        <w:rPr>
          <w:rtl/>
        </w:rPr>
        <w:t xml:space="preserve">רחב </w:t>
      </w:r>
      <w:bookmarkStart w:id="1793" w:name="_ETM_Q3_721750"/>
      <w:bookmarkEnd w:id="1793"/>
      <w:r>
        <w:rPr>
          <w:rtl/>
        </w:rPr>
        <w:t>של</w:t>
      </w:r>
      <w:r>
        <w:rPr>
          <w:rFonts w:hint="cs"/>
          <w:rtl/>
        </w:rPr>
        <w:t>ה,</w:t>
      </w:r>
      <w:r>
        <w:rPr>
          <w:rtl/>
        </w:rPr>
        <w:t xml:space="preserve"> </w:t>
      </w:r>
      <w:bookmarkStart w:id="1794" w:name="_ETM_Q3_722260"/>
      <w:bookmarkEnd w:id="1794"/>
      <w:r>
        <w:rPr>
          <w:rtl/>
        </w:rPr>
        <w:t xml:space="preserve">בוודאי </w:t>
      </w:r>
      <w:bookmarkStart w:id="1795" w:name="_ETM_Q3_722770"/>
      <w:bookmarkEnd w:id="1795"/>
      <w:r>
        <w:rPr>
          <w:rtl/>
        </w:rPr>
        <w:t xml:space="preserve">ובוודאי </w:t>
      </w:r>
      <w:bookmarkStart w:id="1796" w:name="_ETM_Q3_723340"/>
      <w:bookmarkEnd w:id="1796"/>
      <w:r>
        <w:rPr>
          <w:rtl/>
        </w:rPr>
        <w:t xml:space="preserve">באלימות </w:t>
      </w:r>
      <w:bookmarkStart w:id="1797" w:name="_ETM_Q3_724319"/>
      <w:bookmarkEnd w:id="1797"/>
      <w:r>
        <w:rPr>
          <w:rtl/>
        </w:rPr>
        <w:t xml:space="preserve">בחברה </w:t>
      </w:r>
      <w:bookmarkStart w:id="1798" w:name="_ETM_Q3_724890"/>
      <w:bookmarkEnd w:id="1798"/>
      <w:r>
        <w:rPr>
          <w:rtl/>
        </w:rPr>
        <w:t>הערבית</w:t>
      </w:r>
      <w:r>
        <w:rPr>
          <w:rFonts w:hint="cs"/>
          <w:rtl/>
        </w:rPr>
        <w:t>.</w:t>
      </w:r>
      <w:r>
        <w:rPr>
          <w:rtl/>
        </w:rPr>
        <w:t xml:space="preserve"> </w:t>
      </w:r>
      <w:bookmarkStart w:id="1799" w:name="_ETM_Q3_725250"/>
      <w:bookmarkEnd w:id="1799"/>
      <w:r>
        <w:rPr>
          <w:rtl/>
        </w:rPr>
        <w:t xml:space="preserve">אתם </w:t>
      </w:r>
      <w:bookmarkStart w:id="1800" w:name="_ETM_Q3_725459"/>
      <w:bookmarkEnd w:id="1800"/>
      <w:r>
        <w:rPr>
          <w:rtl/>
        </w:rPr>
        <w:t xml:space="preserve">יודעים </w:t>
      </w:r>
      <w:bookmarkStart w:id="1801" w:name="_ETM_Q3_725760"/>
      <w:bookmarkEnd w:id="1801"/>
      <w:r>
        <w:rPr>
          <w:rtl/>
        </w:rPr>
        <w:t xml:space="preserve">שאני </w:t>
      </w:r>
      <w:bookmarkStart w:id="1802" w:name="_ETM_Q3_726059"/>
      <w:bookmarkEnd w:id="1802"/>
      <w:r>
        <w:rPr>
          <w:rtl/>
        </w:rPr>
        <w:t xml:space="preserve">מתעסק </w:t>
      </w:r>
      <w:bookmarkStart w:id="1803" w:name="_ETM_Q3_726510"/>
      <w:bookmarkEnd w:id="1803"/>
      <w:r>
        <w:rPr>
          <w:rtl/>
        </w:rPr>
        <w:t xml:space="preserve">עם </w:t>
      </w:r>
      <w:bookmarkStart w:id="1804" w:name="_ETM_Q3_726629"/>
      <w:bookmarkEnd w:id="1804"/>
      <w:r>
        <w:rPr>
          <w:rtl/>
        </w:rPr>
        <w:t xml:space="preserve">הדבר </w:t>
      </w:r>
      <w:bookmarkStart w:id="1805" w:name="_ETM_Q3_726929"/>
      <w:bookmarkEnd w:id="1805"/>
      <w:r>
        <w:rPr>
          <w:rtl/>
        </w:rPr>
        <w:t xml:space="preserve">הזה </w:t>
      </w:r>
      <w:bookmarkStart w:id="1806" w:name="_ETM_Q3_727019"/>
      <w:bookmarkEnd w:id="1806"/>
      <w:r>
        <w:rPr>
          <w:rtl/>
        </w:rPr>
        <w:t xml:space="preserve">כחבר </w:t>
      </w:r>
      <w:bookmarkStart w:id="1807" w:name="_ETM_Q3_727349"/>
      <w:bookmarkEnd w:id="1807"/>
      <w:r>
        <w:rPr>
          <w:rtl/>
        </w:rPr>
        <w:t xml:space="preserve">כנסת </w:t>
      </w:r>
      <w:bookmarkStart w:id="1808" w:name="_ETM_Q3_728290"/>
      <w:bookmarkEnd w:id="1808"/>
      <w:r>
        <w:rPr>
          <w:rtl/>
        </w:rPr>
        <w:t xml:space="preserve">תקופה </w:t>
      </w:r>
      <w:bookmarkStart w:id="1809" w:name="_ETM_Q3_728679"/>
      <w:bookmarkEnd w:id="1809"/>
      <w:r>
        <w:rPr>
          <w:rtl/>
        </w:rPr>
        <w:t>ארוכה</w:t>
      </w:r>
      <w:r>
        <w:rPr>
          <w:rFonts w:hint="cs"/>
          <w:rtl/>
        </w:rPr>
        <w:t>,</w:t>
      </w:r>
      <w:r>
        <w:rPr>
          <w:rtl/>
        </w:rPr>
        <w:t xml:space="preserve"> </w:t>
      </w:r>
      <w:bookmarkStart w:id="1810" w:name="_ETM_Q3_728889"/>
      <w:bookmarkEnd w:id="1810"/>
      <w:r>
        <w:rPr>
          <w:rtl/>
        </w:rPr>
        <w:t xml:space="preserve">וגם </w:t>
      </w:r>
      <w:bookmarkStart w:id="1811" w:name="_ETM_Q3_729159"/>
      <w:bookmarkEnd w:id="1811"/>
      <w:r>
        <w:rPr>
          <w:rtl/>
        </w:rPr>
        <w:t xml:space="preserve">הכנתי </w:t>
      </w:r>
      <w:bookmarkStart w:id="1812" w:name="_ETM_Q3_729549"/>
      <w:bookmarkEnd w:id="1812"/>
      <w:r>
        <w:rPr>
          <w:rtl/>
        </w:rPr>
        <w:t xml:space="preserve">תוכניות </w:t>
      </w:r>
      <w:bookmarkStart w:id="1813" w:name="_ETM_Q3_729939"/>
      <w:bookmarkEnd w:id="1813"/>
      <w:r>
        <w:rPr>
          <w:rtl/>
        </w:rPr>
        <w:t xml:space="preserve">לעניין </w:t>
      </w:r>
      <w:bookmarkStart w:id="1814" w:name="_ETM_Q3_730269"/>
      <w:bookmarkEnd w:id="1814"/>
      <w:r>
        <w:rPr>
          <w:rtl/>
        </w:rPr>
        <w:t>הזה</w:t>
      </w:r>
      <w:r>
        <w:rPr>
          <w:rFonts w:hint="cs"/>
          <w:rtl/>
        </w:rPr>
        <w:t>.</w:t>
      </w:r>
      <w:r>
        <w:rPr>
          <w:rtl/>
        </w:rPr>
        <w:t xml:space="preserve"> </w:t>
      </w:r>
      <w:bookmarkStart w:id="1815" w:name="_ETM_Q3_731419"/>
      <w:bookmarkEnd w:id="1815"/>
      <w:r>
        <w:rPr>
          <w:rtl/>
        </w:rPr>
        <w:t xml:space="preserve">קרה </w:t>
      </w:r>
      <w:bookmarkStart w:id="1816" w:name="_ETM_Q3_731840"/>
      <w:bookmarkEnd w:id="1816"/>
      <w:r>
        <w:rPr>
          <w:rFonts w:hint="cs"/>
          <w:rtl/>
        </w:rPr>
        <w:t>ה</w:t>
      </w:r>
      <w:r>
        <w:rPr>
          <w:rtl/>
        </w:rPr>
        <w:t xml:space="preserve">מקרה </w:t>
      </w:r>
      <w:bookmarkStart w:id="1817" w:name="_ETM_Q3_732169"/>
      <w:bookmarkEnd w:id="1817"/>
      <w:r>
        <w:rPr>
          <w:rtl/>
        </w:rPr>
        <w:t xml:space="preserve">ואני </w:t>
      </w:r>
      <w:bookmarkStart w:id="1818" w:name="_ETM_Q3_732379"/>
      <w:bookmarkEnd w:id="1818"/>
      <w:r>
        <w:rPr>
          <w:rtl/>
        </w:rPr>
        <w:t xml:space="preserve">גם </w:t>
      </w:r>
      <w:bookmarkStart w:id="1819" w:name="_ETM_Q3_732559"/>
      <w:bookmarkEnd w:id="1819"/>
      <w:r>
        <w:rPr>
          <w:rtl/>
        </w:rPr>
        <w:t xml:space="preserve">הגעתי </w:t>
      </w:r>
      <w:bookmarkStart w:id="1820" w:name="_ETM_Q3_733040"/>
      <w:bookmarkEnd w:id="1820"/>
      <w:r>
        <w:rPr>
          <w:rtl/>
        </w:rPr>
        <w:t xml:space="preserve">עכשיו </w:t>
      </w:r>
      <w:bookmarkStart w:id="1821" w:name="_ETM_Q3_733340"/>
      <w:bookmarkEnd w:id="1821"/>
      <w:r>
        <w:rPr>
          <w:rtl/>
        </w:rPr>
        <w:t xml:space="preserve">למשרד </w:t>
      </w:r>
      <w:bookmarkStart w:id="1822" w:name="_ETM_Q3_733760"/>
      <w:bookmarkEnd w:id="1822"/>
      <w:r>
        <w:rPr>
          <w:rtl/>
        </w:rPr>
        <w:t xml:space="preserve">לביטחון </w:t>
      </w:r>
      <w:bookmarkStart w:id="1823" w:name="_ETM_Q3_734120"/>
      <w:bookmarkEnd w:id="1823"/>
      <w:r>
        <w:rPr>
          <w:rtl/>
        </w:rPr>
        <w:t xml:space="preserve">פנים </w:t>
      </w:r>
      <w:bookmarkStart w:id="1824" w:name="_ETM_Q3_734329"/>
      <w:bookmarkStart w:id="1825" w:name="_ETM_Q3_734689"/>
      <w:bookmarkStart w:id="1826" w:name="_ETM_Q3_735079"/>
      <w:bookmarkEnd w:id="1824"/>
      <w:bookmarkEnd w:id="1825"/>
      <w:bookmarkEnd w:id="1826"/>
      <w:r>
        <w:rPr>
          <w:rFonts w:hint="cs"/>
          <w:rtl/>
        </w:rPr>
        <w:t>ו</w:t>
      </w:r>
      <w:r>
        <w:rPr>
          <w:rtl/>
        </w:rPr>
        <w:t xml:space="preserve">עמר </w:t>
      </w:r>
      <w:bookmarkStart w:id="1827" w:name="_ETM_Q3_735439"/>
      <w:bookmarkEnd w:id="1827"/>
      <w:r>
        <w:rPr>
          <w:rtl/>
        </w:rPr>
        <w:t>בר</w:t>
      </w:r>
      <w:r>
        <w:rPr>
          <w:rFonts w:hint="cs"/>
          <w:rtl/>
        </w:rPr>
        <w:t xml:space="preserve"> </w:t>
      </w:r>
      <w:r>
        <w:rPr>
          <w:rtl/>
        </w:rPr>
        <w:t xml:space="preserve">לב </w:t>
      </w:r>
      <w:bookmarkStart w:id="1828" w:name="_ETM_Q3_735709"/>
      <w:bookmarkEnd w:id="1828"/>
      <w:r>
        <w:rPr>
          <w:rtl/>
        </w:rPr>
        <w:t xml:space="preserve">ראש </w:t>
      </w:r>
      <w:bookmarkStart w:id="1829" w:name="_ETM_Q3_736009"/>
      <w:bookmarkEnd w:id="1829"/>
      <w:r>
        <w:rPr>
          <w:rtl/>
        </w:rPr>
        <w:t>המשרד</w:t>
      </w:r>
      <w:r>
        <w:rPr>
          <w:rFonts w:hint="cs"/>
          <w:rtl/>
        </w:rPr>
        <w:t>.</w:t>
      </w:r>
      <w:r>
        <w:rPr>
          <w:rtl/>
        </w:rPr>
        <w:t xml:space="preserve"> </w:t>
      </w:r>
      <w:bookmarkStart w:id="1830" w:name="_ETM_Q3_737050"/>
      <w:bookmarkEnd w:id="1830"/>
      <w:r>
        <w:rPr>
          <w:rtl/>
        </w:rPr>
        <w:t xml:space="preserve">אנחנו </w:t>
      </w:r>
      <w:bookmarkStart w:id="1831" w:name="_ETM_Q3_737740"/>
      <w:bookmarkEnd w:id="1831"/>
      <w:r>
        <w:rPr>
          <w:rtl/>
        </w:rPr>
        <w:t xml:space="preserve">שוקדים </w:t>
      </w:r>
      <w:bookmarkStart w:id="1832" w:name="_ETM_Q3_738250"/>
      <w:bookmarkEnd w:id="1832"/>
      <w:r>
        <w:rPr>
          <w:rtl/>
        </w:rPr>
        <w:t xml:space="preserve">על </w:t>
      </w:r>
      <w:bookmarkStart w:id="1833" w:name="_ETM_Q3_738370"/>
      <w:bookmarkEnd w:id="1833"/>
      <w:r>
        <w:rPr>
          <w:rtl/>
        </w:rPr>
        <w:t xml:space="preserve">הדברים </w:t>
      </w:r>
      <w:bookmarkStart w:id="1834" w:name="_ETM_Q3_738789"/>
      <w:bookmarkEnd w:id="1834"/>
      <w:r>
        <w:rPr>
          <w:rtl/>
        </w:rPr>
        <w:t>האלה</w:t>
      </w:r>
      <w:r>
        <w:rPr>
          <w:rFonts w:hint="cs"/>
          <w:rtl/>
        </w:rPr>
        <w:t>.</w:t>
      </w:r>
      <w:r>
        <w:rPr>
          <w:rtl/>
        </w:rPr>
        <w:t xml:space="preserve"> </w:t>
      </w:r>
      <w:bookmarkStart w:id="1835" w:name="_ETM_Q3_739059"/>
      <w:bookmarkEnd w:id="1835"/>
      <w:r>
        <w:rPr>
          <w:rtl/>
        </w:rPr>
        <w:t xml:space="preserve">כבר </w:t>
      </w:r>
      <w:bookmarkStart w:id="1836" w:name="_ETM_Q3_739360"/>
      <w:bookmarkEnd w:id="1836"/>
      <w:r>
        <w:rPr>
          <w:rtl/>
        </w:rPr>
        <w:t xml:space="preserve">עכשיו </w:t>
      </w:r>
      <w:bookmarkStart w:id="1837" w:name="_ETM_Q3_739629"/>
      <w:bookmarkEnd w:id="1837"/>
      <w:r>
        <w:rPr>
          <w:rFonts w:hint="cs"/>
          <w:rtl/>
        </w:rPr>
        <w:t>כ</w:t>
      </w:r>
      <w:r>
        <w:rPr>
          <w:rtl/>
        </w:rPr>
        <w:t>ש</w:t>
      </w:r>
      <w:r>
        <w:rPr>
          <w:rFonts w:hint="cs"/>
          <w:rtl/>
        </w:rPr>
        <w:t xml:space="preserve">אני </w:t>
      </w:r>
      <w:r>
        <w:rPr>
          <w:rtl/>
        </w:rPr>
        <w:t xml:space="preserve">נמצא </w:t>
      </w:r>
      <w:bookmarkStart w:id="1838" w:name="_ETM_Q3_739990"/>
      <w:bookmarkEnd w:id="1838"/>
      <w:r>
        <w:rPr>
          <w:rtl/>
        </w:rPr>
        <w:t xml:space="preserve">פה </w:t>
      </w:r>
      <w:bookmarkStart w:id="1839" w:name="_ETM_Q3_740139"/>
      <w:bookmarkEnd w:id="1839"/>
      <w:r>
        <w:rPr>
          <w:rtl/>
        </w:rPr>
        <w:t xml:space="preserve">ועונה </w:t>
      </w:r>
      <w:bookmarkStart w:id="1840" w:name="_ETM_Q3_740590"/>
      <w:bookmarkEnd w:id="1840"/>
      <w:r>
        <w:rPr>
          <w:rtl/>
        </w:rPr>
        <w:t xml:space="preserve">לכם </w:t>
      </w:r>
      <w:bookmarkStart w:id="1841" w:name="_ETM_Q3_740860"/>
      <w:bookmarkEnd w:id="1841"/>
      <w:r>
        <w:rPr>
          <w:rtl/>
        </w:rPr>
        <w:t xml:space="preserve">על </w:t>
      </w:r>
      <w:bookmarkStart w:id="1842" w:name="_ETM_Q3_740949"/>
      <w:bookmarkEnd w:id="1842"/>
      <w:r>
        <w:rPr>
          <w:rtl/>
        </w:rPr>
        <w:t xml:space="preserve">שאלות </w:t>
      </w:r>
      <w:bookmarkStart w:id="1843" w:name="_ETM_Q3_741400"/>
      <w:bookmarkEnd w:id="1843"/>
      <w:r>
        <w:rPr>
          <w:rtl/>
        </w:rPr>
        <w:t xml:space="preserve">יש </w:t>
      </w:r>
      <w:bookmarkStart w:id="1844" w:name="_ETM_Q3_741550"/>
      <w:bookmarkEnd w:id="1844"/>
      <w:r>
        <w:rPr>
          <w:rtl/>
        </w:rPr>
        <w:t xml:space="preserve">דיונים </w:t>
      </w:r>
      <w:bookmarkStart w:id="1845" w:name="_ETM_Q3_741909"/>
      <w:bookmarkEnd w:id="1845"/>
      <w:r>
        <w:rPr>
          <w:rtl/>
        </w:rPr>
        <w:t>במשרד</w:t>
      </w:r>
      <w:r>
        <w:rPr>
          <w:rFonts w:hint="cs"/>
          <w:rtl/>
        </w:rPr>
        <w:t>,</w:t>
      </w:r>
      <w:r>
        <w:rPr>
          <w:rtl/>
        </w:rPr>
        <w:t xml:space="preserve"> </w:t>
      </w:r>
      <w:bookmarkStart w:id="1846" w:name="_ETM_Q3_742479"/>
      <w:bookmarkEnd w:id="1846"/>
      <w:r>
        <w:rPr>
          <w:rFonts w:hint="cs"/>
          <w:rtl/>
        </w:rPr>
        <w:t>ו</w:t>
      </w:r>
      <w:r>
        <w:rPr>
          <w:rtl/>
        </w:rPr>
        <w:t xml:space="preserve">אני </w:t>
      </w:r>
      <w:bookmarkStart w:id="1847" w:name="_ETM_Q3_742659"/>
      <w:bookmarkEnd w:id="1847"/>
      <w:r>
        <w:rPr>
          <w:rFonts w:hint="cs"/>
          <w:rtl/>
        </w:rPr>
        <w:t>א</w:t>
      </w:r>
      <w:r>
        <w:rPr>
          <w:rtl/>
        </w:rPr>
        <w:t xml:space="preserve">תעדכן </w:t>
      </w:r>
      <w:bookmarkStart w:id="1848" w:name="_ETM_Q3_743050"/>
      <w:bookmarkEnd w:id="1848"/>
      <w:r>
        <w:rPr>
          <w:rtl/>
        </w:rPr>
        <w:t xml:space="preserve">לאחר </w:t>
      </w:r>
      <w:bookmarkStart w:id="1849" w:name="_ETM_Q3_743349"/>
      <w:bookmarkEnd w:id="1849"/>
      <w:r>
        <w:rPr>
          <w:rtl/>
        </w:rPr>
        <w:t>מכן</w:t>
      </w:r>
      <w:r>
        <w:rPr>
          <w:rFonts w:hint="cs"/>
          <w:rtl/>
        </w:rPr>
        <w:t>.</w:t>
      </w:r>
      <w:r>
        <w:rPr>
          <w:rtl/>
        </w:rPr>
        <w:t xml:space="preserve"> </w:t>
      </w:r>
      <w:bookmarkStart w:id="1850" w:name="_ETM_Q3_744490"/>
      <w:bookmarkEnd w:id="1850"/>
      <w:r>
        <w:rPr>
          <w:rFonts w:hint="cs"/>
          <w:rtl/>
        </w:rPr>
        <w:t>יהיה</w:t>
      </w:r>
      <w:r>
        <w:rPr>
          <w:rtl/>
        </w:rPr>
        <w:t xml:space="preserve"> </w:t>
      </w:r>
      <w:bookmarkStart w:id="1851" w:name="_ETM_Q3_744850"/>
      <w:bookmarkEnd w:id="1851"/>
      <w:r>
        <w:rPr>
          <w:rtl/>
        </w:rPr>
        <w:t xml:space="preserve">שינוי </w:t>
      </w:r>
      <w:bookmarkStart w:id="1852" w:name="_ETM_Q3_745120"/>
      <w:bookmarkEnd w:id="1852"/>
      <w:r>
        <w:rPr>
          <w:rtl/>
        </w:rPr>
        <w:t xml:space="preserve">בעניין </w:t>
      </w:r>
      <w:bookmarkStart w:id="1853" w:name="_ETM_Q3_745540"/>
      <w:bookmarkEnd w:id="1853"/>
      <w:r>
        <w:rPr>
          <w:rtl/>
        </w:rPr>
        <w:t>הזה</w:t>
      </w:r>
      <w:r>
        <w:rPr>
          <w:rFonts w:hint="cs"/>
          <w:rtl/>
        </w:rPr>
        <w:t>.</w:t>
      </w:r>
      <w:r>
        <w:rPr>
          <w:rtl/>
        </w:rPr>
        <w:t xml:space="preserve"> </w:t>
      </w:r>
      <w:bookmarkStart w:id="1854" w:name="_ETM_Q3_746150"/>
      <w:bookmarkEnd w:id="1854"/>
      <w:r>
        <w:rPr>
          <w:rtl/>
        </w:rPr>
        <w:t>י</w:t>
      </w:r>
      <w:r>
        <w:rPr>
          <w:rFonts w:hint="cs"/>
          <w:rtl/>
        </w:rPr>
        <w:t>היה</w:t>
      </w:r>
      <w:r>
        <w:rPr>
          <w:rtl/>
        </w:rPr>
        <w:t xml:space="preserve"> </w:t>
      </w:r>
      <w:bookmarkStart w:id="1855" w:name="_ETM_Q3_746480"/>
      <w:bookmarkEnd w:id="1855"/>
      <w:r>
        <w:rPr>
          <w:rtl/>
        </w:rPr>
        <w:t>שינוי</w:t>
      </w:r>
      <w:r>
        <w:rPr>
          <w:rFonts w:hint="cs"/>
          <w:rtl/>
        </w:rPr>
        <w:t>,</w:t>
      </w:r>
      <w:r>
        <w:rPr>
          <w:rtl/>
        </w:rPr>
        <w:t xml:space="preserve"> </w:t>
      </w:r>
      <w:bookmarkStart w:id="1856" w:name="_ETM_Q3_746750"/>
      <w:bookmarkEnd w:id="1856"/>
      <w:r>
        <w:rPr>
          <w:rtl/>
        </w:rPr>
        <w:t xml:space="preserve">כי </w:t>
      </w:r>
      <w:bookmarkStart w:id="1857" w:name="_ETM_Q3_746900"/>
      <w:bookmarkEnd w:id="1857"/>
      <w:r>
        <w:rPr>
          <w:rtl/>
        </w:rPr>
        <w:t xml:space="preserve">צריך </w:t>
      </w:r>
      <w:bookmarkStart w:id="1858" w:name="_ETM_Q3_747080"/>
      <w:bookmarkStart w:id="1859" w:name="_ETM_Q3_747260"/>
      <w:bookmarkEnd w:id="1858"/>
      <w:bookmarkEnd w:id="1859"/>
      <w:r>
        <w:rPr>
          <w:rFonts w:hint="cs"/>
          <w:rtl/>
        </w:rPr>
        <w:t xml:space="preserve">לעשות את </w:t>
      </w:r>
      <w:r>
        <w:rPr>
          <w:rtl/>
        </w:rPr>
        <w:t xml:space="preserve">השינוי </w:t>
      </w:r>
      <w:bookmarkStart w:id="1860" w:name="_ETM_Q3_747559"/>
      <w:bookmarkEnd w:id="1860"/>
      <w:r>
        <w:rPr>
          <w:rtl/>
        </w:rPr>
        <w:t xml:space="preserve">החברתי </w:t>
      </w:r>
      <w:bookmarkStart w:id="1861" w:name="_ETM_Q3_748100"/>
      <w:bookmarkEnd w:id="1861"/>
      <w:r>
        <w:rPr>
          <w:rtl/>
        </w:rPr>
        <w:t>הזה</w:t>
      </w:r>
      <w:r>
        <w:rPr>
          <w:rFonts w:hint="cs"/>
          <w:rtl/>
        </w:rPr>
        <w:t>.</w:t>
      </w:r>
      <w:r>
        <w:rPr>
          <w:rtl/>
        </w:rPr>
        <w:t xml:space="preserve"> </w:t>
      </w:r>
      <w:bookmarkStart w:id="1862" w:name="_ETM_Q3_749100"/>
      <w:bookmarkEnd w:id="1862"/>
      <w:r>
        <w:rPr>
          <w:rtl/>
        </w:rPr>
        <w:t xml:space="preserve">הוא </w:t>
      </w:r>
      <w:bookmarkStart w:id="1863" w:name="_ETM_Q3_749220"/>
      <w:bookmarkEnd w:id="1863"/>
      <w:r>
        <w:rPr>
          <w:rtl/>
        </w:rPr>
        <w:t xml:space="preserve">הרבה </w:t>
      </w:r>
      <w:bookmarkStart w:id="1864" w:name="_ETM_Q3_749460"/>
      <w:bookmarkEnd w:id="1864"/>
      <w:r>
        <w:rPr>
          <w:rtl/>
        </w:rPr>
        <w:t xml:space="preserve">יותר </w:t>
      </w:r>
      <w:bookmarkStart w:id="1865" w:name="_ETM_Q3_749760"/>
      <w:bookmarkEnd w:id="1865"/>
      <w:r>
        <w:rPr>
          <w:rtl/>
        </w:rPr>
        <w:t>עמוק</w:t>
      </w:r>
      <w:r>
        <w:rPr>
          <w:rFonts w:hint="cs"/>
          <w:rtl/>
        </w:rPr>
        <w:t>,</w:t>
      </w:r>
      <w:r>
        <w:rPr>
          <w:rtl/>
        </w:rPr>
        <w:t xml:space="preserve"> </w:t>
      </w:r>
      <w:bookmarkStart w:id="1866" w:name="_ETM_Q3_750240"/>
      <w:bookmarkEnd w:id="1866"/>
      <w:r>
        <w:rPr>
          <w:rtl/>
        </w:rPr>
        <w:t xml:space="preserve">והוא </w:t>
      </w:r>
      <w:bookmarkStart w:id="1867" w:name="_ETM_Q3_750450"/>
      <w:bookmarkEnd w:id="1867"/>
      <w:r>
        <w:rPr>
          <w:rtl/>
        </w:rPr>
        <w:t xml:space="preserve">גם </w:t>
      </w:r>
      <w:bookmarkStart w:id="1868" w:name="_ETM_Q3_750660"/>
      <w:bookmarkEnd w:id="1868"/>
      <w:r>
        <w:rPr>
          <w:rtl/>
        </w:rPr>
        <w:t>הזדמנות</w:t>
      </w:r>
      <w:r>
        <w:rPr>
          <w:rFonts w:hint="cs"/>
          <w:rtl/>
        </w:rPr>
        <w:t>.</w:t>
      </w:r>
    </w:p>
    <w:p w:rsidR="00F532D9" w:rsidRDefault="00F532D9" w:rsidP="00F405B7">
      <w:pPr>
        <w:rPr>
          <w:rtl/>
        </w:rPr>
      </w:pPr>
    </w:p>
    <w:p w:rsidR="00F532D9" w:rsidRDefault="00F532D9" w:rsidP="004D3479">
      <w:pPr>
        <w:rPr>
          <w:rtl/>
        </w:rPr>
      </w:pPr>
      <w:bookmarkStart w:id="1869" w:name="_ETM_Q3_751000"/>
      <w:bookmarkStart w:id="1870" w:name="_ETM_Q3_752010"/>
      <w:bookmarkEnd w:id="1869"/>
      <w:bookmarkEnd w:id="1870"/>
      <w:r>
        <w:rPr>
          <w:rtl/>
        </w:rPr>
        <w:t xml:space="preserve">אחרי </w:t>
      </w:r>
      <w:bookmarkStart w:id="1871" w:name="_ETM_Q3_752280"/>
      <w:bookmarkEnd w:id="1871"/>
      <w:r>
        <w:rPr>
          <w:rtl/>
        </w:rPr>
        <w:t xml:space="preserve">שאמרתי </w:t>
      </w:r>
      <w:bookmarkStart w:id="1872" w:name="_ETM_Q3_752670"/>
      <w:bookmarkEnd w:id="1872"/>
      <w:r>
        <w:rPr>
          <w:rtl/>
        </w:rPr>
        <w:t xml:space="preserve">את </w:t>
      </w:r>
      <w:bookmarkStart w:id="1873" w:name="_ETM_Q3_752730"/>
      <w:bookmarkEnd w:id="1873"/>
      <w:r>
        <w:rPr>
          <w:rtl/>
        </w:rPr>
        <w:t xml:space="preserve">כל </w:t>
      </w:r>
      <w:bookmarkStart w:id="1874" w:name="_ETM_Q3_752910"/>
      <w:bookmarkEnd w:id="1874"/>
      <w:r>
        <w:rPr>
          <w:rtl/>
        </w:rPr>
        <w:t xml:space="preserve">הדברים </w:t>
      </w:r>
      <w:bookmarkStart w:id="1875" w:name="_ETM_Q3_753270"/>
      <w:bookmarkEnd w:id="1875"/>
      <w:r>
        <w:rPr>
          <w:rtl/>
        </w:rPr>
        <w:t xml:space="preserve">האלה </w:t>
      </w:r>
      <w:bookmarkStart w:id="1876" w:name="_ETM_Q3_753450"/>
      <w:bookmarkEnd w:id="1876"/>
      <w:r>
        <w:rPr>
          <w:rFonts w:hint="cs"/>
          <w:rtl/>
        </w:rPr>
        <w:t>– ה</w:t>
      </w:r>
      <w:r>
        <w:rPr>
          <w:rtl/>
        </w:rPr>
        <w:t xml:space="preserve">דברים </w:t>
      </w:r>
      <w:bookmarkStart w:id="1877" w:name="_ETM_Q3_753720"/>
      <w:bookmarkEnd w:id="1877"/>
      <w:r>
        <w:rPr>
          <w:rtl/>
        </w:rPr>
        <w:t xml:space="preserve">יוצגו </w:t>
      </w:r>
      <w:bookmarkStart w:id="1878" w:name="_ETM_Q3_754140"/>
      <w:bookmarkEnd w:id="1878"/>
      <w:r>
        <w:rPr>
          <w:rtl/>
        </w:rPr>
        <w:t>במפורט</w:t>
      </w:r>
      <w:r>
        <w:rPr>
          <w:rFonts w:hint="cs"/>
          <w:rtl/>
        </w:rPr>
        <w:t>.</w:t>
      </w:r>
      <w:r>
        <w:rPr>
          <w:rtl/>
        </w:rPr>
        <w:t xml:space="preserve"> </w:t>
      </w:r>
      <w:bookmarkStart w:id="1879" w:name="_ETM_Q3_755260"/>
      <w:bookmarkEnd w:id="1879"/>
      <w:r>
        <w:rPr>
          <w:rtl/>
        </w:rPr>
        <w:t xml:space="preserve">יהיה </w:t>
      </w:r>
      <w:bookmarkStart w:id="1880" w:name="_ETM_Q3_755440"/>
      <w:bookmarkEnd w:id="1880"/>
      <w:r>
        <w:rPr>
          <w:rtl/>
        </w:rPr>
        <w:t xml:space="preserve">פה </w:t>
      </w:r>
      <w:bookmarkStart w:id="1881" w:name="_ETM_Q3_755590"/>
      <w:bookmarkEnd w:id="1881"/>
      <w:r>
        <w:rPr>
          <w:rtl/>
        </w:rPr>
        <w:t xml:space="preserve">משהו </w:t>
      </w:r>
      <w:bookmarkStart w:id="1882" w:name="_ETM_Q3_755890"/>
      <w:bookmarkEnd w:id="1882"/>
      <w:r>
        <w:rPr>
          <w:rtl/>
        </w:rPr>
        <w:t xml:space="preserve">שלא </w:t>
      </w:r>
      <w:bookmarkStart w:id="1883" w:name="_ETM_Q3_756220"/>
      <w:bookmarkEnd w:id="1883"/>
      <w:r>
        <w:rPr>
          <w:rtl/>
        </w:rPr>
        <w:t>היה</w:t>
      </w:r>
      <w:r>
        <w:rPr>
          <w:rFonts w:hint="cs"/>
          <w:rtl/>
        </w:rPr>
        <w:t>,</w:t>
      </w:r>
      <w:r>
        <w:rPr>
          <w:rtl/>
        </w:rPr>
        <w:t xml:space="preserve"> </w:t>
      </w:r>
      <w:bookmarkStart w:id="1884" w:name="_ETM_Q3_756460"/>
      <w:bookmarkEnd w:id="1884"/>
      <w:r>
        <w:rPr>
          <w:rFonts w:hint="cs"/>
          <w:rtl/>
        </w:rPr>
        <w:t xml:space="preserve">אני אומר לכם, משהו </w:t>
      </w:r>
      <w:bookmarkStart w:id="1885" w:name="_ETM_Q3_752000"/>
      <w:bookmarkEnd w:id="1885"/>
      <w:r>
        <w:rPr>
          <w:rFonts w:hint="cs"/>
          <w:rtl/>
        </w:rPr>
        <w:t xml:space="preserve">שלא היה. </w:t>
      </w:r>
      <w:r>
        <w:rPr>
          <w:rtl/>
        </w:rPr>
        <w:t xml:space="preserve">אני </w:t>
      </w:r>
      <w:bookmarkStart w:id="1886" w:name="_ETM_Q3_756580"/>
      <w:bookmarkStart w:id="1887" w:name="_ETM_Q3_756790"/>
      <w:bookmarkStart w:id="1888" w:name="_ETM_Q3_757030"/>
      <w:bookmarkStart w:id="1889" w:name="_ETM_Q3_757300"/>
      <w:bookmarkStart w:id="1890" w:name="_ETM_Q3_758190"/>
      <w:bookmarkStart w:id="1891" w:name="_ETM_Q3_758400"/>
      <w:bookmarkEnd w:id="1886"/>
      <w:bookmarkEnd w:id="1887"/>
      <w:bookmarkEnd w:id="1888"/>
      <w:bookmarkEnd w:id="1889"/>
      <w:bookmarkEnd w:id="1890"/>
      <w:bookmarkEnd w:id="1891"/>
      <w:r>
        <w:rPr>
          <w:rFonts w:hint="cs"/>
          <w:rtl/>
        </w:rPr>
        <w:t>ל</w:t>
      </w:r>
      <w:r>
        <w:rPr>
          <w:rtl/>
        </w:rPr>
        <w:t xml:space="preserve">א </w:t>
      </w:r>
      <w:bookmarkStart w:id="1892" w:name="_ETM_Q3_758460"/>
      <w:bookmarkEnd w:id="1892"/>
      <w:r>
        <w:rPr>
          <w:rtl/>
        </w:rPr>
        <w:t xml:space="preserve">מדבר </w:t>
      </w:r>
      <w:bookmarkStart w:id="1893" w:name="_ETM_Q3_758760"/>
      <w:bookmarkEnd w:id="1893"/>
      <w:r>
        <w:rPr>
          <w:rtl/>
        </w:rPr>
        <w:t xml:space="preserve">על </w:t>
      </w:r>
      <w:bookmarkStart w:id="1894" w:name="_ETM_Q3_758850"/>
      <w:bookmarkEnd w:id="1894"/>
      <w:r>
        <w:rPr>
          <w:rtl/>
        </w:rPr>
        <w:t xml:space="preserve">מה </w:t>
      </w:r>
      <w:bookmarkStart w:id="1895" w:name="_ETM_Q3_759000"/>
      <w:bookmarkEnd w:id="1895"/>
      <w:r>
        <w:rPr>
          <w:rtl/>
        </w:rPr>
        <w:t xml:space="preserve">שהיה </w:t>
      </w:r>
      <w:bookmarkStart w:id="1896" w:name="_ETM_Q3_759240"/>
      <w:bookmarkEnd w:id="1896"/>
      <w:r>
        <w:rPr>
          <w:rtl/>
        </w:rPr>
        <w:t>בעבר</w:t>
      </w:r>
      <w:r>
        <w:rPr>
          <w:rFonts w:hint="cs"/>
          <w:rtl/>
        </w:rPr>
        <w:t>,</w:t>
      </w:r>
      <w:r>
        <w:rPr>
          <w:rtl/>
        </w:rPr>
        <w:t xml:space="preserve"> </w:t>
      </w:r>
      <w:bookmarkStart w:id="1897" w:name="_ETM_Q3_759660"/>
      <w:bookmarkEnd w:id="1897"/>
      <w:r>
        <w:rPr>
          <w:rtl/>
        </w:rPr>
        <w:t xml:space="preserve">אגיד </w:t>
      </w:r>
      <w:bookmarkStart w:id="1898" w:name="_ETM_Q3_759809"/>
      <w:bookmarkEnd w:id="1898"/>
      <w:r>
        <w:rPr>
          <w:rtl/>
        </w:rPr>
        <w:t>ל</w:t>
      </w:r>
      <w:r>
        <w:rPr>
          <w:rFonts w:hint="cs"/>
          <w:rtl/>
        </w:rPr>
        <w:t xml:space="preserve">כם רק דבר אחד: בעבר לא הייתה </w:t>
      </w:r>
      <w:bookmarkStart w:id="1899" w:name="_ETM_Q3_761000"/>
      <w:bookmarkEnd w:id="1899"/>
      <w:r>
        <w:rPr>
          <w:rFonts w:hint="cs"/>
          <w:rtl/>
        </w:rPr>
        <w:t>תוכנית</w:t>
      </w:r>
      <w:r w:rsidR="003D6401">
        <w:rPr>
          <w:rFonts w:hint="cs"/>
          <w:rtl/>
        </w:rPr>
        <w:t>,</w:t>
      </w:r>
      <w:r>
        <w:rPr>
          <w:rFonts w:hint="cs"/>
          <w:rtl/>
        </w:rPr>
        <w:t xml:space="preserve"> מעולם. </w:t>
      </w:r>
      <w:bookmarkStart w:id="1900" w:name="_ETM_Q3_759990"/>
      <w:bookmarkStart w:id="1901" w:name="_ETM_Q3_760230"/>
      <w:bookmarkStart w:id="1902" w:name="_ETM_Q3_760530"/>
      <w:bookmarkStart w:id="1903" w:name="_ETM_Q3_761490"/>
      <w:bookmarkStart w:id="1904" w:name="_ETM_Q3_761940"/>
      <w:bookmarkStart w:id="1905" w:name="_ETM_Q3_762330"/>
      <w:bookmarkStart w:id="1906" w:name="_ETM_Q3_762750"/>
      <w:bookmarkStart w:id="1907" w:name="_ETM_Q3_763259"/>
      <w:bookmarkStart w:id="1908" w:name="_ETM_Q3_763500"/>
      <w:bookmarkStart w:id="1909" w:name="_ETM_Q3_763860"/>
      <w:bookmarkStart w:id="1910" w:name="_ETM_Q3_764550"/>
      <w:bookmarkStart w:id="1911" w:name="_ETM_Q3_764849"/>
      <w:bookmarkStart w:id="1912" w:name="_ETM_Q3_765030"/>
      <w:bookmarkEnd w:id="1900"/>
      <w:bookmarkEnd w:id="1901"/>
      <w:bookmarkEnd w:id="1902"/>
      <w:bookmarkEnd w:id="1903"/>
      <w:bookmarkEnd w:id="1904"/>
      <w:bookmarkEnd w:id="1905"/>
      <w:bookmarkEnd w:id="1906"/>
      <w:bookmarkEnd w:id="1907"/>
      <w:bookmarkEnd w:id="1908"/>
      <w:bookmarkEnd w:id="1909"/>
      <w:bookmarkEnd w:id="1910"/>
      <w:bookmarkEnd w:id="1911"/>
      <w:bookmarkEnd w:id="1912"/>
      <w:r>
        <w:rPr>
          <w:rFonts w:hint="cs"/>
          <w:rtl/>
        </w:rPr>
        <w:t xml:space="preserve">כל העול כולו היה אך </w:t>
      </w:r>
      <w:r>
        <w:rPr>
          <w:rtl/>
        </w:rPr>
        <w:t xml:space="preserve">רק </w:t>
      </w:r>
      <w:bookmarkStart w:id="1913" w:name="_ETM_Q3_765300"/>
      <w:bookmarkEnd w:id="1913"/>
      <w:r>
        <w:rPr>
          <w:rtl/>
        </w:rPr>
        <w:t xml:space="preserve">על </w:t>
      </w:r>
      <w:bookmarkStart w:id="1914" w:name="_ETM_Q3_765389"/>
      <w:bookmarkEnd w:id="1914"/>
      <w:r>
        <w:rPr>
          <w:rtl/>
        </w:rPr>
        <w:t xml:space="preserve">משטרת </w:t>
      </w:r>
      <w:bookmarkStart w:id="1915" w:name="_ETM_Q3_765750"/>
      <w:bookmarkEnd w:id="1915"/>
      <w:r>
        <w:rPr>
          <w:rtl/>
        </w:rPr>
        <w:t>ישראל</w:t>
      </w:r>
      <w:r>
        <w:rPr>
          <w:rFonts w:hint="cs"/>
          <w:rtl/>
        </w:rPr>
        <w:t>.</w:t>
      </w:r>
      <w:r>
        <w:rPr>
          <w:rtl/>
        </w:rPr>
        <w:t xml:space="preserve"> </w:t>
      </w:r>
      <w:bookmarkStart w:id="1916" w:name="_ETM_Q3_766590"/>
      <w:bookmarkEnd w:id="1916"/>
      <w:r>
        <w:rPr>
          <w:rtl/>
        </w:rPr>
        <w:t xml:space="preserve">ואני </w:t>
      </w:r>
      <w:bookmarkStart w:id="1917" w:name="_ETM_Q3_766860"/>
      <w:bookmarkEnd w:id="1917"/>
      <w:r>
        <w:rPr>
          <w:rtl/>
        </w:rPr>
        <w:t>אומר</w:t>
      </w:r>
      <w:r>
        <w:rPr>
          <w:rFonts w:hint="cs"/>
          <w:rtl/>
        </w:rPr>
        <w:t>:</w:t>
      </w:r>
      <w:r>
        <w:rPr>
          <w:rtl/>
        </w:rPr>
        <w:t xml:space="preserve"> </w:t>
      </w:r>
      <w:bookmarkStart w:id="1918" w:name="_ETM_Q3_767009"/>
      <w:bookmarkEnd w:id="1918"/>
      <w:r>
        <w:rPr>
          <w:rtl/>
        </w:rPr>
        <w:t>נכון</w:t>
      </w:r>
      <w:r>
        <w:rPr>
          <w:rFonts w:hint="cs"/>
          <w:rtl/>
        </w:rPr>
        <w:t>, העול</w:t>
      </w:r>
      <w:bookmarkStart w:id="1919" w:name="_ETM_Q3_767940"/>
      <w:bookmarkEnd w:id="1919"/>
      <w:r>
        <w:rPr>
          <w:rtl/>
        </w:rPr>
        <w:t xml:space="preserve"> </w:t>
      </w:r>
      <w:bookmarkStart w:id="1920" w:name="_ETM_Q3_768300"/>
      <w:bookmarkEnd w:id="1920"/>
      <w:r>
        <w:rPr>
          <w:rtl/>
        </w:rPr>
        <w:t xml:space="preserve">צריך </w:t>
      </w:r>
      <w:bookmarkStart w:id="1921" w:name="_ETM_Q3_768480"/>
      <w:bookmarkEnd w:id="1921"/>
      <w:r>
        <w:rPr>
          <w:rtl/>
        </w:rPr>
        <w:t xml:space="preserve">להיות </w:t>
      </w:r>
      <w:bookmarkStart w:id="1922" w:name="_ETM_Q3_768630"/>
      <w:bookmarkEnd w:id="1922"/>
      <w:r>
        <w:rPr>
          <w:rFonts w:hint="cs"/>
          <w:rtl/>
        </w:rPr>
        <w:t xml:space="preserve">על </w:t>
      </w:r>
      <w:r>
        <w:rPr>
          <w:rtl/>
        </w:rPr>
        <w:t xml:space="preserve">משטרת </w:t>
      </w:r>
      <w:bookmarkStart w:id="1923" w:name="_ETM_Q3_768990"/>
      <w:bookmarkEnd w:id="1923"/>
      <w:r>
        <w:rPr>
          <w:rtl/>
        </w:rPr>
        <w:t xml:space="preserve">ישראל </w:t>
      </w:r>
      <w:bookmarkStart w:id="1924" w:name="_ETM_Q3_769320"/>
      <w:bookmarkEnd w:id="1924"/>
      <w:r>
        <w:rPr>
          <w:rFonts w:hint="cs"/>
          <w:rtl/>
        </w:rPr>
        <w:t xml:space="preserve">– </w:t>
      </w:r>
      <w:r>
        <w:rPr>
          <w:rtl/>
        </w:rPr>
        <w:t xml:space="preserve">תפקיד </w:t>
      </w:r>
      <w:bookmarkStart w:id="1925" w:name="_ETM_Q3_769620"/>
      <w:bookmarkEnd w:id="1925"/>
      <w:r>
        <w:rPr>
          <w:rtl/>
        </w:rPr>
        <w:t xml:space="preserve">המשטרה </w:t>
      </w:r>
      <w:bookmarkStart w:id="1926" w:name="_ETM_Q3_770010"/>
      <w:bookmarkEnd w:id="1926"/>
      <w:r>
        <w:rPr>
          <w:rtl/>
        </w:rPr>
        <w:t xml:space="preserve">לטפל </w:t>
      </w:r>
      <w:bookmarkStart w:id="1927" w:name="_ETM_Q3_770280"/>
      <w:bookmarkEnd w:id="1927"/>
      <w:r>
        <w:rPr>
          <w:rtl/>
        </w:rPr>
        <w:t>בעבריינים</w:t>
      </w:r>
      <w:r>
        <w:rPr>
          <w:rFonts w:hint="cs"/>
          <w:rtl/>
        </w:rPr>
        <w:t xml:space="preserve">, אף </w:t>
      </w:r>
      <w:bookmarkStart w:id="1928" w:name="_ETM_Q3_767000"/>
      <w:bookmarkEnd w:id="1928"/>
      <w:r>
        <w:rPr>
          <w:rFonts w:hint="cs"/>
          <w:rtl/>
        </w:rPr>
        <w:t xml:space="preserve">אחד אחר לא, לא שב"כ ולא אף אחד </w:t>
      </w:r>
      <w:bookmarkStart w:id="1929" w:name="_ETM_Q3_768000"/>
      <w:bookmarkEnd w:id="1929"/>
      <w:r>
        <w:rPr>
          <w:rFonts w:hint="cs"/>
          <w:rtl/>
        </w:rPr>
        <w:t xml:space="preserve">אחר. </w:t>
      </w:r>
      <w:r w:rsidR="004D3479">
        <w:rPr>
          <w:rFonts w:hint="cs"/>
          <w:rtl/>
        </w:rPr>
        <w:t xml:space="preserve">זה </w:t>
      </w:r>
      <w:r>
        <w:rPr>
          <w:rFonts w:hint="cs"/>
          <w:rtl/>
        </w:rPr>
        <w:t>תפקידה.</w:t>
      </w:r>
      <w:bookmarkStart w:id="1930" w:name="TOR_Q4"/>
      <w:bookmarkStart w:id="1931" w:name="_ETM_Q4_180000"/>
      <w:bookmarkEnd w:id="1930"/>
      <w:bookmarkEnd w:id="1931"/>
      <w:r w:rsidR="004D3479">
        <w:rPr>
          <w:rFonts w:hint="cs"/>
          <w:rtl/>
        </w:rPr>
        <w:t xml:space="preserve"> </w:t>
      </w:r>
      <w:r>
        <w:rPr>
          <w:rFonts w:hint="cs"/>
          <w:rtl/>
        </w:rPr>
        <w:t>אבל יש תפקיד למדינה ויש תפקיד לממשלה</w:t>
      </w:r>
      <w:r w:rsidR="004D3479">
        <w:rPr>
          <w:rFonts w:hint="cs"/>
          <w:rtl/>
        </w:rPr>
        <w:t>.</w:t>
      </w:r>
      <w:bookmarkStart w:id="1932" w:name="_ETM_Q4_177000"/>
      <w:bookmarkEnd w:id="1932"/>
      <w:r>
        <w:rPr>
          <w:rFonts w:hint="cs"/>
          <w:rtl/>
        </w:rPr>
        <w:t xml:space="preserve"> הוא הרבה יותר רחב, כי חלק מהבעיות הן בעיות</w:t>
      </w:r>
      <w:bookmarkStart w:id="1933" w:name="_ETM_Q4_176000"/>
      <w:bookmarkEnd w:id="1933"/>
      <w:r>
        <w:rPr>
          <w:rFonts w:hint="cs"/>
          <w:rtl/>
        </w:rPr>
        <w:t xml:space="preserve"> חברתיות, הן </w:t>
      </w:r>
      <w:r>
        <w:rPr>
          <w:rtl/>
        </w:rPr>
        <w:t xml:space="preserve">בעיות </w:t>
      </w:r>
      <w:bookmarkStart w:id="1934" w:name="_ETM_Q4_180240"/>
      <w:bookmarkEnd w:id="1934"/>
      <w:r>
        <w:rPr>
          <w:rtl/>
        </w:rPr>
        <w:t xml:space="preserve">של </w:t>
      </w:r>
      <w:bookmarkStart w:id="1935" w:name="_ETM_Q4_180359"/>
      <w:bookmarkEnd w:id="1935"/>
      <w:r>
        <w:rPr>
          <w:rtl/>
        </w:rPr>
        <w:t>תשתית</w:t>
      </w:r>
      <w:r>
        <w:rPr>
          <w:rFonts w:hint="cs"/>
          <w:rtl/>
        </w:rPr>
        <w:t>, הן בעיות של</w:t>
      </w:r>
      <w:bookmarkStart w:id="1936" w:name="_ETM_Q4_181230"/>
      <w:bookmarkStart w:id="1937" w:name="_ETM_Q4_181379"/>
      <w:bookmarkStart w:id="1938" w:name="_ETM_Q4_181560"/>
      <w:bookmarkEnd w:id="1936"/>
      <w:bookmarkEnd w:id="1937"/>
      <w:bookmarkEnd w:id="1938"/>
      <w:r>
        <w:rPr>
          <w:rtl/>
        </w:rPr>
        <w:t xml:space="preserve"> </w:t>
      </w:r>
      <w:bookmarkStart w:id="1939" w:name="_ETM_Q4_181709"/>
      <w:bookmarkEnd w:id="1939"/>
      <w:r>
        <w:rPr>
          <w:rtl/>
        </w:rPr>
        <w:t>בנייה</w:t>
      </w:r>
      <w:r>
        <w:rPr>
          <w:rFonts w:hint="cs"/>
          <w:rtl/>
        </w:rPr>
        <w:t xml:space="preserve">, הן בעיות של </w:t>
      </w:r>
      <w:bookmarkStart w:id="1940" w:name="_ETM_Q4_182370"/>
      <w:bookmarkStart w:id="1941" w:name="_ETM_Q4_182700"/>
      <w:bookmarkStart w:id="1942" w:name="_ETM_Q4_182850"/>
      <w:bookmarkEnd w:id="1940"/>
      <w:bookmarkEnd w:id="1941"/>
      <w:bookmarkEnd w:id="1942"/>
      <w:r>
        <w:rPr>
          <w:rtl/>
        </w:rPr>
        <w:t xml:space="preserve">חינוך </w:t>
      </w:r>
      <w:bookmarkStart w:id="1943" w:name="_ETM_Q4_183120"/>
      <w:bookmarkEnd w:id="1943"/>
      <w:r>
        <w:rPr>
          <w:rtl/>
        </w:rPr>
        <w:t xml:space="preserve">בלתי </w:t>
      </w:r>
      <w:bookmarkStart w:id="1944" w:name="_ETM_Q4_183389"/>
      <w:bookmarkEnd w:id="1944"/>
      <w:r>
        <w:rPr>
          <w:rtl/>
        </w:rPr>
        <w:t>פורמלי</w:t>
      </w:r>
      <w:r>
        <w:rPr>
          <w:rFonts w:hint="cs"/>
          <w:rtl/>
        </w:rPr>
        <w:t>.</w:t>
      </w:r>
      <w:bookmarkStart w:id="1945" w:name="_ETM_Q4_181000"/>
      <w:bookmarkEnd w:id="1945"/>
      <w:r>
        <w:rPr>
          <w:rtl/>
        </w:rPr>
        <w:t xml:space="preserve"> </w:t>
      </w:r>
      <w:bookmarkStart w:id="1946" w:name="_ETM_Q4_184440"/>
      <w:bookmarkEnd w:id="1946"/>
      <w:r>
        <w:rPr>
          <w:rtl/>
        </w:rPr>
        <w:t xml:space="preserve">גם </w:t>
      </w:r>
      <w:bookmarkStart w:id="1947" w:name="_ETM_Q4_184710"/>
      <w:bookmarkEnd w:id="1947"/>
      <w:r>
        <w:rPr>
          <w:rtl/>
        </w:rPr>
        <w:t xml:space="preserve">בזה </w:t>
      </w:r>
      <w:bookmarkStart w:id="1948" w:name="_ETM_Q4_184950"/>
      <w:bookmarkEnd w:id="1948"/>
      <w:r>
        <w:rPr>
          <w:rtl/>
        </w:rPr>
        <w:t xml:space="preserve">הממשלה </w:t>
      </w:r>
      <w:bookmarkStart w:id="1949" w:name="_ETM_Q4_185279"/>
      <w:bookmarkEnd w:id="1949"/>
      <w:r>
        <w:rPr>
          <w:rtl/>
        </w:rPr>
        <w:t>תטפל</w:t>
      </w:r>
      <w:r>
        <w:rPr>
          <w:rFonts w:hint="cs"/>
          <w:rtl/>
        </w:rPr>
        <w:t>, ו</w:t>
      </w:r>
      <w:bookmarkStart w:id="1950" w:name="_ETM_Q4_185670"/>
      <w:bookmarkStart w:id="1951" w:name="_ETM_Q4_185759"/>
      <w:bookmarkEnd w:id="1950"/>
      <w:bookmarkEnd w:id="1951"/>
      <w:r>
        <w:rPr>
          <w:rFonts w:hint="cs"/>
          <w:rtl/>
        </w:rPr>
        <w:t>ת</w:t>
      </w:r>
      <w:r>
        <w:rPr>
          <w:rtl/>
        </w:rPr>
        <w:t xml:space="preserve">היה </w:t>
      </w:r>
      <w:bookmarkStart w:id="1952" w:name="_ETM_Q4_185880"/>
      <w:bookmarkEnd w:id="1952"/>
      <w:r>
        <w:rPr>
          <w:rtl/>
        </w:rPr>
        <w:t xml:space="preserve">תוכנית </w:t>
      </w:r>
      <w:bookmarkStart w:id="1953" w:name="_ETM_Q4_186269"/>
      <w:bookmarkEnd w:id="1953"/>
      <w:r>
        <w:rPr>
          <w:rtl/>
        </w:rPr>
        <w:t xml:space="preserve">ארוכה </w:t>
      </w:r>
      <w:bookmarkStart w:id="1954" w:name="_ETM_Q4_187200"/>
      <w:bookmarkStart w:id="1955" w:name="_ETM_Q4_187350"/>
      <w:bookmarkEnd w:id="1954"/>
      <w:bookmarkEnd w:id="1955"/>
      <w:r>
        <w:rPr>
          <w:rFonts w:hint="cs"/>
          <w:rtl/>
        </w:rPr>
        <w:t>ו</w:t>
      </w:r>
      <w:r>
        <w:rPr>
          <w:rtl/>
        </w:rPr>
        <w:t>רחבה</w:t>
      </w:r>
      <w:r>
        <w:rPr>
          <w:rFonts w:hint="cs"/>
          <w:rtl/>
        </w:rPr>
        <w:t>,</w:t>
      </w:r>
      <w:r>
        <w:rPr>
          <w:rtl/>
        </w:rPr>
        <w:t xml:space="preserve"> </w:t>
      </w:r>
      <w:bookmarkStart w:id="1956" w:name="_ETM_Q4_187859"/>
      <w:bookmarkEnd w:id="1956"/>
      <w:r w:rsidR="004D3479">
        <w:rPr>
          <w:rFonts w:hint="cs"/>
          <w:rtl/>
        </w:rPr>
        <w:t>ו</w:t>
      </w:r>
      <w:r>
        <w:rPr>
          <w:rtl/>
        </w:rPr>
        <w:t xml:space="preserve">בוודאי </w:t>
      </w:r>
      <w:bookmarkStart w:id="1957" w:name="_ETM_Q4_188789"/>
      <w:bookmarkEnd w:id="1957"/>
      <w:r>
        <w:rPr>
          <w:rtl/>
        </w:rPr>
        <w:t xml:space="preserve">המשרד </w:t>
      </w:r>
      <w:bookmarkStart w:id="1958" w:name="_ETM_Q4_189180"/>
      <w:bookmarkEnd w:id="1958"/>
      <w:r>
        <w:rPr>
          <w:rtl/>
        </w:rPr>
        <w:t xml:space="preserve">לביטחון </w:t>
      </w:r>
      <w:bookmarkStart w:id="1959" w:name="_ETM_Q4_189629"/>
      <w:bookmarkEnd w:id="1959"/>
      <w:r>
        <w:rPr>
          <w:rtl/>
        </w:rPr>
        <w:t xml:space="preserve">הפנים </w:t>
      </w:r>
      <w:bookmarkStart w:id="1960" w:name="_ETM_Q4_189809"/>
      <w:bookmarkEnd w:id="1960"/>
      <w:r>
        <w:rPr>
          <w:rtl/>
        </w:rPr>
        <w:t xml:space="preserve">בראשותו </w:t>
      </w:r>
      <w:bookmarkStart w:id="1961" w:name="_ETM_Q4_190260"/>
      <w:bookmarkEnd w:id="1961"/>
      <w:r>
        <w:rPr>
          <w:rtl/>
        </w:rPr>
        <w:t xml:space="preserve">של </w:t>
      </w:r>
      <w:bookmarkStart w:id="1962" w:name="_ETM_Q4_190379"/>
      <w:bookmarkEnd w:id="1962"/>
      <w:r>
        <w:rPr>
          <w:rtl/>
        </w:rPr>
        <w:t>בר</w:t>
      </w:r>
      <w:r>
        <w:rPr>
          <w:rFonts w:hint="cs"/>
          <w:rtl/>
        </w:rPr>
        <w:t xml:space="preserve"> </w:t>
      </w:r>
      <w:r>
        <w:rPr>
          <w:rtl/>
        </w:rPr>
        <w:t xml:space="preserve">לב </w:t>
      </w:r>
      <w:bookmarkStart w:id="1963" w:name="_ETM_Q4_190709"/>
      <w:bookmarkEnd w:id="1963"/>
      <w:r>
        <w:rPr>
          <w:rtl/>
        </w:rPr>
        <w:t xml:space="preserve">יוביל </w:t>
      </w:r>
      <w:bookmarkStart w:id="1964" w:name="_ETM_Q4_191010"/>
      <w:bookmarkEnd w:id="1964"/>
      <w:r>
        <w:rPr>
          <w:rtl/>
        </w:rPr>
        <w:t>אות</w:t>
      </w:r>
      <w:r>
        <w:rPr>
          <w:rFonts w:hint="cs"/>
          <w:rtl/>
        </w:rPr>
        <w:t>ה.</w:t>
      </w:r>
      <w:r>
        <w:rPr>
          <w:rtl/>
        </w:rPr>
        <w:t xml:space="preserve"> </w:t>
      </w:r>
      <w:bookmarkStart w:id="1965" w:name="_ETM_Q4_191580"/>
      <w:bookmarkEnd w:id="1965"/>
      <w:r>
        <w:rPr>
          <w:rtl/>
        </w:rPr>
        <w:t xml:space="preserve">אני </w:t>
      </w:r>
      <w:bookmarkStart w:id="1966" w:name="_ETM_Q4_191820"/>
      <w:bookmarkEnd w:id="1966"/>
      <w:r>
        <w:rPr>
          <w:rtl/>
        </w:rPr>
        <w:t xml:space="preserve">אעשה </w:t>
      </w:r>
      <w:bookmarkStart w:id="1967" w:name="_ETM_Q4_192059"/>
      <w:bookmarkEnd w:id="1967"/>
      <w:r>
        <w:rPr>
          <w:rtl/>
        </w:rPr>
        <w:t xml:space="preserve">את </w:t>
      </w:r>
      <w:bookmarkStart w:id="1968" w:name="_ETM_Q4_192150"/>
      <w:bookmarkEnd w:id="1968"/>
      <w:r>
        <w:rPr>
          <w:rtl/>
        </w:rPr>
        <w:t xml:space="preserve">כל </w:t>
      </w:r>
      <w:bookmarkStart w:id="1969" w:name="_ETM_Q4_192360"/>
      <w:bookmarkEnd w:id="1969"/>
      <w:r>
        <w:rPr>
          <w:rtl/>
        </w:rPr>
        <w:t xml:space="preserve">מה </w:t>
      </w:r>
      <w:bookmarkStart w:id="1970" w:name="_ETM_Q4_192480"/>
      <w:bookmarkEnd w:id="1970"/>
      <w:r>
        <w:rPr>
          <w:rtl/>
        </w:rPr>
        <w:t xml:space="preserve">שאני </w:t>
      </w:r>
      <w:bookmarkStart w:id="1971" w:name="_ETM_Q4_192690"/>
      <w:bookmarkEnd w:id="1971"/>
      <w:r>
        <w:rPr>
          <w:rtl/>
        </w:rPr>
        <w:t xml:space="preserve">מסוגל </w:t>
      </w:r>
      <w:bookmarkStart w:id="1972" w:name="_ETM_Q4_194030"/>
      <w:bookmarkEnd w:id="1972"/>
      <w:r>
        <w:rPr>
          <w:rFonts w:hint="cs"/>
          <w:rtl/>
        </w:rPr>
        <w:t>על מנת</w:t>
      </w:r>
      <w:r>
        <w:rPr>
          <w:rtl/>
        </w:rPr>
        <w:t xml:space="preserve"> </w:t>
      </w:r>
      <w:bookmarkStart w:id="1973" w:name="_ETM_Q4_194300"/>
      <w:bookmarkEnd w:id="1973"/>
      <w:r>
        <w:rPr>
          <w:rtl/>
        </w:rPr>
        <w:t xml:space="preserve">לקדם </w:t>
      </w:r>
      <w:bookmarkStart w:id="1974" w:name="_ETM_Q4_194719"/>
      <w:bookmarkEnd w:id="1974"/>
      <w:r>
        <w:rPr>
          <w:rtl/>
        </w:rPr>
        <w:t>אות</w:t>
      </w:r>
      <w:r>
        <w:rPr>
          <w:rFonts w:hint="cs"/>
          <w:rtl/>
        </w:rPr>
        <w:t>ה</w:t>
      </w:r>
      <w:r>
        <w:rPr>
          <w:rtl/>
        </w:rPr>
        <w:t xml:space="preserve"> </w:t>
      </w:r>
      <w:bookmarkStart w:id="1975" w:name="_ETM_Q4_194990"/>
      <w:bookmarkEnd w:id="1975"/>
      <w:r>
        <w:rPr>
          <w:rtl/>
        </w:rPr>
        <w:t>מהר</w:t>
      </w:r>
      <w:bookmarkStart w:id="1976" w:name="_ETM_Q4_195960"/>
      <w:bookmarkEnd w:id="1976"/>
      <w:r>
        <w:rPr>
          <w:rFonts w:hint="cs"/>
          <w:rtl/>
        </w:rPr>
        <w:t xml:space="preserve">, </w:t>
      </w:r>
      <w:r>
        <w:rPr>
          <w:rtl/>
        </w:rPr>
        <w:t xml:space="preserve">שנראה </w:t>
      </w:r>
      <w:bookmarkStart w:id="1977" w:name="_ETM_Q4_196380"/>
      <w:bookmarkEnd w:id="1977"/>
      <w:r>
        <w:rPr>
          <w:rtl/>
        </w:rPr>
        <w:t xml:space="preserve">תוצאות </w:t>
      </w:r>
      <w:bookmarkStart w:id="1978" w:name="_ETM_Q4_196770"/>
      <w:bookmarkEnd w:id="1978"/>
      <w:r>
        <w:rPr>
          <w:rtl/>
        </w:rPr>
        <w:t>בעין</w:t>
      </w:r>
      <w:r>
        <w:rPr>
          <w:rFonts w:hint="cs"/>
          <w:rtl/>
        </w:rPr>
        <w:t>.</w:t>
      </w:r>
      <w:r>
        <w:rPr>
          <w:rtl/>
        </w:rPr>
        <w:t xml:space="preserve"> </w:t>
      </w:r>
      <w:bookmarkStart w:id="1979" w:name="_ETM_Q4_197160"/>
      <w:bookmarkStart w:id="1980" w:name="_ETM_Q4_192000"/>
      <w:bookmarkEnd w:id="1979"/>
      <w:bookmarkEnd w:id="1980"/>
    </w:p>
    <w:p w:rsidR="00F532D9" w:rsidRDefault="00F532D9" w:rsidP="00356EAB">
      <w:pPr>
        <w:rPr>
          <w:rtl/>
        </w:rPr>
      </w:pPr>
    </w:p>
    <w:p w:rsidR="00F532D9" w:rsidRDefault="00F532D9" w:rsidP="00F819E1">
      <w:pPr>
        <w:rPr>
          <w:rtl/>
        </w:rPr>
      </w:pPr>
      <w:r>
        <w:rPr>
          <w:rFonts w:hint="cs"/>
          <w:rtl/>
        </w:rPr>
        <w:t>ו</w:t>
      </w:r>
      <w:r>
        <w:rPr>
          <w:rtl/>
        </w:rPr>
        <w:t xml:space="preserve">במשפט </w:t>
      </w:r>
      <w:bookmarkStart w:id="1981" w:name="_ETM_Q4_197610"/>
      <w:bookmarkEnd w:id="1981"/>
      <w:r>
        <w:rPr>
          <w:rtl/>
        </w:rPr>
        <w:t xml:space="preserve">אחרון </w:t>
      </w:r>
      <w:bookmarkStart w:id="1982" w:name="_ETM_Q4_198030"/>
      <w:bookmarkEnd w:id="1982"/>
      <w:r>
        <w:rPr>
          <w:rtl/>
        </w:rPr>
        <w:t>–</w:t>
      </w:r>
      <w:r>
        <w:rPr>
          <w:rFonts w:hint="cs"/>
          <w:rtl/>
        </w:rPr>
        <w:t xml:space="preserve"> </w:t>
      </w:r>
      <w:r>
        <w:rPr>
          <w:rtl/>
        </w:rPr>
        <w:t xml:space="preserve">מי </w:t>
      </w:r>
      <w:bookmarkStart w:id="1983" w:name="_ETM_Q4_198180"/>
      <w:bookmarkEnd w:id="1983"/>
      <w:r>
        <w:rPr>
          <w:rtl/>
        </w:rPr>
        <w:t xml:space="preserve">שמצפה </w:t>
      </w:r>
      <w:bookmarkStart w:id="1984" w:name="_ETM_Q4_199820"/>
      <w:bookmarkEnd w:id="1984"/>
      <w:r>
        <w:rPr>
          <w:rtl/>
        </w:rPr>
        <w:t xml:space="preserve">שיקרו </w:t>
      </w:r>
      <w:bookmarkStart w:id="1985" w:name="_ETM_Q4_200180"/>
      <w:bookmarkEnd w:id="1985"/>
      <w:r>
        <w:rPr>
          <w:rtl/>
        </w:rPr>
        <w:t xml:space="preserve">תוצאות </w:t>
      </w:r>
      <w:bookmarkStart w:id="1986" w:name="_ETM_Q4_200570"/>
      <w:bookmarkEnd w:id="1986"/>
      <w:r>
        <w:rPr>
          <w:rtl/>
        </w:rPr>
        <w:t xml:space="preserve">מחר </w:t>
      </w:r>
      <w:bookmarkStart w:id="1987" w:name="_ETM_Q4_200810"/>
      <w:bookmarkEnd w:id="1987"/>
      <w:r>
        <w:rPr>
          <w:rtl/>
        </w:rPr>
        <w:t>בבוקר</w:t>
      </w:r>
      <w:r>
        <w:rPr>
          <w:rFonts w:hint="cs"/>
          <w:rtl/>
        </w:rPr>
        <w:t>,</w:t>
      </w:r>
      <w:r>
        <w:rPr>
          <w:rtl/>
        </w:rPr>
        <w:t xml:space="preserve"> </w:t>
      </w:r>
      <w:bookmarkStart w:id="1988" w:name="_ETM_Q4_201230"/>
      <w:bookmarkEnd w:id="1988"/>
      <w:r>
        <w:rPr>
          <w:rtl/>
        </w:rPr>
        <w:t xml:space="preserve">אני </w:t>
      </w:r>
      <w:bookmarkStart w:id="1989" w:name="_ETM_Q4_201320"/>
      <w:bookmarkEnd w:id="1989"/>
      <w:r>
        <w:rPr>
          <w:rFonts w:hint="cs"/>
          <w:rtl/>
        </w:rPr>
        <w:t xml:space="preserve">לא </w:t>
      </w:r>
      <w:r>
        <w:rPr>
          <w:rtl/>
        </w:rPr>
        <w:t xml:space="preserve">רוצה </w:t>
      </w:r>
      <w:bookmarkStart w:id="1990" w:name="_ETM_Q4_201470"/>
      <w:bookmarkEnd w:id="1990"/>
      <w:r>
        <w:rPr>
          <w:rFonts w:hint="cs"/>
          <w:rtl/>
        </w:rPr>
        <w:t xml:space="preserve">להשלות אותו, </w:t>
      </w:r>
      <w:bookmarkStart w:id="1991" w:name="_ETM_Q4_198000"/>
      <w:bookmarkStart w:id="1992" w:name="_ETM_Q4_202710"/>
      <w:bookmarkEnd w:id="1991"/>
      <w:bookmarkEnd w:id="1992"/>
      <w:r>
        <w:rPr>
          <w:rtl/>
        </w:rPr>
        <w:t xml:space="preserve">אבל </w:t>
      </w:r>
      <w:bookmarkStart w:id="1993" w:name="_ETM_Q4_202950"/>
      <w:bookmarkEnd w:id="1993"/>
      <w:r>
        <w:rPr>
          <w:rtl/>
        </w:rPr>
        <w:t xml:space="preserve">יהיו </w:t>
      </w:r>
      <w:bookmarkStart w:id="1994" w:name="_ETM_Q4_203100"/>
      <w:bookmarkEnd w:id="1994"/>
      <w:r>
        <w:rPr>
          <w:rtl/>
        </w:rPr>
        <w:t>תוצאות</w:t>
      </w:r>
      <w:bookmarkStart w:id="1995" w:name="_ETM_Q4_203880"/>
      <w:bookmarkEnd w:id="1995"/>
      <w:r>
        <w:rPr>
          <w:rFonts w:hint="cs"/>
          <w:rtl/>
        </w:rPr>
        <w:t xml:space="preserve">, את </w:t>
      </w:r>
      <w:r>
        <w:rPr>
          <w:rtl/>
        </w:rPr>
        <w:t xml:space="preserve">זה </w:t>
      </w:r>
      <w:bookmarkStart w:id="1996" w:name="_ETM_Q4_204060"/>
      <w:bookmarkEnd w:id="1996"/>
      <w:r>
        <w:rPr>
          <w:rtl/>
        </w:rPr>
        <w:t xml:space="preserve">אני </w:t>
      </w:r>
      <w:bookmarkStart w:id="1997" w:name="_ETM_Q4_204180"/>
      <w:bookmarkEnd w:id="1997"/>
      <w:r>
        <w:rPr>
          <w:rtl/>
        </w:rPr>
        <w:t>מבטיח</w:t>
      </w:r>
      <w:r>
        <w:rPr>
          <w:rFonts w:hint="cs"/>
          <w:rtl/>
        </w:rPr>
        <w:t>.</w:t>
      </w:r>
      <w:r>
        <w:rPr>
          <w:rtl/>
        </w:rPr>
        <w:t xml:space="preserve"> </w:t>
      </w:r>
      <w:bookmarkStart w:id="1998" w:name="_ETM_Q4_204600"/>
      <w:bookmarkEnd w:id="1998"/>
      <w:r>
        <w:rPr>
          <w:rtl/>
        </w:rPr>
        <w:t>תודה</w:t>
      </w:r>
      <w:r>
        <w:rPr>
          <w:rFonts w:hint="cs"/>
          <w:rtl/>
        </w:rPr>
        <w:t>.</w:t>
      </w:r>
    </w:p>
    <w:p w:rsidR="00F532D9" w:rsidRDefault="00F532D9" w:rsidP="00356EAB">
      <w:pPr>
        <w:rPr>
          <w:rtl/>
        </w:rPr>
      </w:pPr>
      <w:bookmarkStart w:id="1999" w:name="_ETM_Q4_204000"/>
      <w:bookmarkEnd w:id="1999"/>
    </w:p>
    <w:p w:rsidR="00F532D9" w:rsidRDefault="00F532D9" w:rsidP="00F405B7">
      <w:pPr>
        <w:pStyle w:val="af5"/>
        <w:keepNext/>
        <w:rPr>
          <w:rtl/>
        </w:rPr>
      </w:pPr>
      <w:bookmarkStart w:id="2000" w:name="ET_interruption_5780_12"/>
      <w:r w:rsidRPr="00855D07">
        <w:rPr>
          <w:rStyle w:val="TagStyle"/>
          <w:rtl/>
        </w:rPr>
        <w:t xml:space="preserve"> &lt;&lt; קריאה &gt;&gt; </w:t>
      </w:r>
      <w:r>
        <w:rPr>
          <w:rtl/>
        </w:rPr>
        <w:t>דסטה גדי יברקן (הליכוד):</w:t>
      </w:r>
      <w:r w:rsidRPr="00855D07">
        <w:rPr>
          <w:rStyle w:val="TagStyle"/>
          <w:rtl/>
        </w:rPr>
        <w:t xml:space="preserve"> &lt;&lt; קריאה &gt;&gt;</w:t>
      </w:r>
      <w:r>
        <w:rPr>
          <w:rtl/>
        </w:rPr>
        <w:t xml:space="preserve"> </w:t>
      </w:r>
      <w:bookmarkEnd w:id="2000"/>
    </w:p>
    <w:p w:rsidR="00F532D9" w:rsidRDefault="00F532D9" w:rsidP="00356EAB">
      <w:pPr>
        <w:rPr>
          <w:rtl/>
          <w:lang w:eastAsia="he-IL"/>
        </w:rPr>
      </w:pPr>
    </w:p>
    <w:p w:rsidR="00F532D9" w:rsidRPr="00855D07" w:rsidRDefault="00F532D9" w:rsidP="00F405B7">
      <w:pPr>
        <w:rPr>
          <w:rtl/>
          <w:lang w:eastAsia="he-IL"/>
        </w:rPr>
      </w:pPr>
      <w:r>
        <w:rPr>
          <w:rFonts w:hint="cs"/>
          <w:rtl/>
          <w:lang w:eastAsia="he-IL"/>
        </w:rPr>
        <w:t>סגן השר.</w:t>
      </w:r>
    </w:p>
    <w:p w:rsidR="00F532D9" w:rsidRDefault="00F532D9" w:rsidP="00356EAB">
      <w:pPr>
        <w:rPr>
          <w:rtl/>
        </w:rPr>
      </w:pPr>
      <w:bookmarkStart w:id="2001" w:name="_ETM_Q4_205000"/>
      <w:bookmarkEnd w:id="2001"/>
    </w:p>
    <w:p w:rsidR="00F532D9" w:rsidRDefault="00F532D9" w:rsidP="00F405B7">
      <w:pPr>
        <w:pStyle w:val="af6"/>
        <w:keepNext/>
        <w:rPr>
          <w:rtl/>
        </w:rPr>
      </w:pPr>
      <w:bookmarkStart w:id="2002" w:name="ET_yor_6204_11"/>
      <w:r w:rsidRPr="00855D07">
        <w:rPr>
          <w:rStyle w:val="TagStyle"/>
          <w:rtl/>
        </w:rPr>
        <w:t xml:space="preserve"> &lt;&lt; יור &gt;&gt; </w:t>
      </w:r>
      <w:r>
        <w:rPr>
          <w:rtl/>
        </w:rPr>
        <w:t>היו"ר מיקי לוי:</w:t>
      </w:r>
      <w:r w:rsidRPr="00855D07">
        <w:rPr>
          <w:rStyle w:val="TagStyle"/>
          <w:rtl/>
        </w:rPr>
        <w:t xml:space="preserve"> &lt;&lt; יור &gt;&gt;</w:t>
      </w:r>
      <w:r>
        <w:rPr>
          <w:rtl/>
        </w:rPr>
        <w:t xml:space="preserve"> </w:t>
      </w:r>
      <w:bookmarkEnd w:id="2002"/>
    </w:p>
    <w:p w:rsidR="00F532D9" w:rsidRDefault="00F532D9" w:rsidP="00356EAB">
      <w:pPr>
        <w:rPr>
          <w:rtl/>
        </w:rPr>
      </w:pPr>
    </w:p>
    <w:p w:rsidR="00F532D9" w:rsidRDefault="00F532D9" w:rsidP="00F405B7">
      <w:pPr>
        <w:rPr>
          <w:rtl/>
        </w:rPr>
      </w:pPr>
      <w:bookmarkStart w:id="2003" w:name="_ETM_Q4_201000"/>
      <w:bookmarkEnd w:id="2003"/>
      <w:r>
        <w:rPr>
          <w:rFonts w:hint="cs"/>
          <w:rtl/>
        </w:rPr>
        <w:t xml:space="preserve">תודה רבה. </w:t>
      </w:r>
      <w:bookmarkStart w:id="2004" w:name="_ETM_Q4_206380"/>
      <w:bookmarkStart w:id="2005" w:name="_ETM_Q4_206800"/>
      <w:bookmarkStart w:id="2006" w:name="_ETM_Q4_207249"/>
      <w:bookmarkEnd w:id="2004"/>
      <w:bookmarkEnd w:id="2005"/>
      <w:bookmarkEnd w:id="2006"/>
      <w:r>
        <w:rPr>
          <w:rtl/>
        </w:rPr>
        <w:t xml:space="preserve">אנחנו </w:t>
      </w:r>
      <w:bookmarkStart w:id="2007" w:name="_ETM_Q4_207880"/>
      <w:bookmarkEnd w:id="2007"/>
      <w:r>
        <w:rPr>
          <w:rtl/>
        </w:rPr>
        <w:t xml:space="preserve">חייבים </w:t>
      </w:r>
      <w:bookmarkStart w:id="2008" w:name="_ETM_Q4_208419"/>
      <w:bookmarkEnd w:id="2008"/>
      <w:r>
        <w:rPr>
          <w:rtl/>
        </w:rPr>
        <w:t>לגש</w:t>
      </w:r>
      <w:r>
        <w:rPr>
          <w:rFonts w:hint="cs"/>
          <w:rtl/>
        </w:rPr>
        <w:t>ת</w:t>
      </w:r>
      <w:r>
        <w:rPr>
          <w:rtl/>
        </w:rPr>
        <w:t xml:space="preserve"> </w:t>
      </w:r>
      <w:bookmarkStart w:id="2009" w:name="_ETM_Q4_208809"/>
      <w:bookmarkEnd w:id="2009"/>
      <w:r>
        <w:rPr>
          <w:rFonts w:hint="cs"/>
          <w:rtl/>
        </w:rPr>
        <w:t>הלאה.</w:t>
      </w:r>
    </w:p>
    <w:p w:rsidR="00F532D9" w:rsidRDefault="00F532D9" w:rsidP="00F405B7">
      <w:pPr>
        <w:rPr>
          <w:rtl/>
        </w:rPr>
      </w:pPr>
      <w:bookmarkStart w:id="2010" w:name="_ETM_Q4_206000"/>
      <w:bookmarkEnd w:id="2010"/>
    </w:p>
    <w:p w:rsidR="00F532D9" w:rsidRDefault="00F532D9" w:rsidP="00F405B7">
      <w:pPr>
        <w:pStyle w:val="af5"/>
        <w:keepNext/>
        <w:rPr>
          <w:rtl/>
        </w:rPr>
      </w:pPr>
      <w:bookmarkStart w:id="2011" w:name="ET_interruption_5780_13"/>
      <w:r w:rsidRPr="00855D07">
        <w:rPr>
          <w:rStyle w:val="TagStyle"/>
          <w:rtl/>
        </w:rPr>
        <w:t xml:space="preserve"> &lt;&lt; קריאה &gt;&gt; </w:t>
      </w:r>
      <w:r>
        <w:rPr>
          <w:rtl/>
        </w:rPr>
        <w:t>דסטה גדי יברקן (הליכוד):</w:t>
      </w:r>
      <w:r w:rsidRPr="00855D07">
        <w:rPr>
          <w:rStyle w:val="TagStyle"/>
          <w:rtl/>
        </w:rPr>
        <w:t xml:space="preserve"> &lt;&lt; קריאה &gt;&gt;</w:t>
      </w:r>
      <w:r>
        <w:rPr>
          <w:rtl/>
        </w:rPr>
        <w:t xml:space="preserve"> </w:t>
      </w:r>
      <w:bookmarkEnd w:id="2011"/>
    </w:p>
    <w:p w:rsidR="00F532D9" w:rsidRDefault="00F532D9" w:rsidP="00356EAB">
      <w:pPr>
        <w:rPr>
          <w:rtl/>
        </w:rPr>
      </w:pPr>
    </w:p>
    <w:p w:rsidR="00F532D9" w:rsidRDefault="00C9608A" w:rsidP="00F405B7">
      <w:pPr>
        <w:rPr>
          <w:rtl/>
        </w:rPr>
      </w:pPr>
      <w:r>
        <w:rPr>
          <w:rFonts w:hint="cs"/>
          <w:rtl/>
        </w:rPr>
        <w:t>– – –</w:t>
      </w:r>
      <w:r w:rsidR="00F532D9">
        <w:rPr>
          <w:rFonts w:hint="cs"/>
          <w:rtl/>
        </w:rPr>
        <w:t xml:space="preserve"> </w:t>
      </w:r>
    </w:p>
    <w:p w:rsidR="00F532D9" w:rsidRDefault="00F532D9" w:rsidP="00F405B7">
      <w:pPr>
        <w:rPr>
          <w:rtl/>
        </w:rPr>
      </w:pPr>
      <w:bookmarkStart w:id="2012" w:name="_ETM_Q4_210000"/>
      <w:bookmarkEnd w:id="2012"/>
    </w:p>
    <w:p w:rsidR="00F532D9" w:rsidRDefault="00F532D9" w:rsidP="00F405B7">
      <w:pPr>
        <w:pStyle w:val="af6"/>
        <w:keepNext/>
        <w:rPr>
          <w:rtl/>
        </w:rPr>
      </w:pPr>
      <w:r w:rsidRPr="00855D07">
        <w:rPr>
          <w:rStyle w:val="TagStyle"/>
          <w:rtl/>
        </w:rPr>
        <w:t xml:space="preserve"> &lt;&lt; יור &gt;&gt; </w:t>
      </w:r>
      <w:r>
        <w:rPr>
          <w:rtl/>
        </w:rPr>
        <w:t>היו"ר מיקי לוי:</w:t>
      </w:r>
      <w:r w:rsidRPr="00855D07">
        <w:rPr>
          <w:rStyle w:val="TagStyle"/>
          <w:rtl/>
        </w:rPr>
        <w:t xml:space="preserve"> &lt;&lt; יור &gt;&gt;</w:t>
      </w:r>
      <w:r>
        <w:rPr>
          <w:rtl/>
        </w:rPr>
        <w:t xml:space="preserve"> </w:t>
      </w:r>
    </w:p>
    <w:p w:rsidR="00F532D9" w:rsidRDefault="00F532D9" w:rsidP="00356EAB">
      <w:pPr>
        <w:rPr>
          <w:rtl/>
        </w:rPr>
      </w:pPr>
    </w:p>
    <w:p w:rsidR="00F532D9" w:rsidRDefault="00F532D9" w:rsidP="00F405B7">
      <w:pPr>
        <w:rPr>
          <w:rtl/>
        </w:rPr>
      </w:pPr>
      <w:bookmarkStart w:id="2013" w:name="_ETM_Q4_207000"/>
      <w:bookmarkEnd w:id="2013"/>
      <w:r>
        <w:rPr>
          <w:rFonts w:hint="cs"/>
          <w:rtl/>
        </w:rPr>
        <w:t xml:space="preserve">חבר הכנסת יברקן, אני מבקש. </w:t>
      </w:r>
    </w:p>
    <w:p w:rsidR="00F532D9" w:rsidRDefault="00F532D9" w:rsidP="00F405B7">
      <w:pPr>
        <w:rPr>
          <w:rtl/>
        </w:rPr>
      </w:pPr>
      <w:bookmarkStart w:id="2014" w:name="_ETM_Q4_209000"/>
      <w:bookmarkEnd w:id="2014"/>
    </w:p>
    <w:p w:rsidR="00F532D9" w:rsidRDefault="00F532D9" w:rsidP="00F405B7">
      <w:pPr>
        <w:pStyle w:val="af5"/>
        <w:keepNext/>
        <w:rPr>
          <w:rtl/>
        </w:rPr>
      </w:pPr>
      <w:bookmarkStart w:id="2015" w:name="ET_interruption_5780_15"/>
      <w:r w:rsidRPr="00855D07">
        <w:rPr>
          <w:rStyle w:val="TagStyle"/>
          <w:rtl/>
        </w:rPr>
        <w:t xml:space="preserve"> &lt;&lt; קריאה &gt;&gt; </w:t>
      </w:r>
      <w:r>
        <w:rPr>
          <w:rtl/>
        </w:rPr>
        <w:t>דסטה גדי יברקן (הליכוד):</w:t>
      </w:r>
      <w:r w:rsidRPr="00855D07">
        <w:rPr>
          <w:rStyle w:val="TagStyle"/>
          <w:rtl/>
        </w:rPr>
        <w:t xml:space="preserve"> &lt;&lt; קריאה &gt;&gt;</w:t>
      </w:r>
      <w:r>
        <w:rPr>
          <w:rtl/>
        </w:rPr>
        <w:t xml:space="preserve"> </w:t>
      </w:r>
      <w:bookmarkEnd w:id="2015"/>
    </w:p>
    <w:p w:rsidR="00F532D9" w:rsidRDefault="00F532D9" w:rsidP="00356EAB">
      <w:pPr>
        <w:rPr>
          <w:rtl/>
        </w:rPr>
      </w:pPr>
    </w:p>
    <w:p w:rsidR="00F532D9" w:rsidRDefault="00F532D9" w:rsidP="003D6401">
      <w:pPr>
        <w:rPr>
          <w:rtl/>
        </w:rPr>
      </w:pPr>
      <w:r>
        <w:rPr>
          <w:rFonts w:hint="cs"/>
          <w:rtl/>
        </w:rPr>
        <w:t xml:space="preserve">בגלל שיש החלטת ממשלה ספציפית </w:t>
      </w:r>
      <w:r w:rsidR="00C9608A">
        <w:rPr>
          <w:rFonts w:hint="cs"/>
          <w:rtl/>
        </w:rPr>
        <w:t>– – –</w:t>
      </w:r>
      <w:r>
        <w:rPr>
          <w:rFonts w:hint="cs"/>
          <w:rtl/>
        </w:rPr>
        <w:t xml:space="preserve"> את השב"כ</w:t>
      </w:r>
      <w:r w:rsidR="004D3479">
        <w:rPr>
          <w:rFonts w:hint="cs"/>
          <w:rtl/>
        </w:rPr>
        <w:t>,</w:t>
      </w:r>
      <w:r>
        <w:rPr>
          <w:rFonts w:hint="cs"/>
          <w:rtl/>
        </w:rPr>
        <w:t xml:space="preserve"> </w:t>
      </w:r>
      <w:r>
        <w:rPr>
          <w:rFonts w:hint="cs"/>
          <w:rtl/>
          <w:lang w:eastAsia="he-IL"/>
        </w:rPr>
        <w:t>במיוחד לאור זה</w:t>
      </w:r>
      <w:r>
        <w:rPr>
          <w:rFonts w:hint="cs"/>
          <w:rtl/>
        </w:rPr>
        <w:t>.</w:t>
      </w:r>
    </w:p>
    <w:p w:rsidR="00F532D9" w:rsidRDefault="00F532D9" w:rsidP="00F405B7">
      <w:pPr>
        <w:rPr>
          <w:rtl/>
        </w:rPr>
      </w:pPr>
    </w:p>
    <w:p w:rsidR="00F532D9" w:rsidRDefault="00F532D9" w:rsidP="00F405B7">
      <w:pPr>
        <w:pStyle w:val="af6"/>
        <w:keepNext/>
        <w:rPr>
          <w:rtl/>
        </w:rPr>
      </w:pPr>
      <w:r w:rsidRPr="00855D07">
        <w:rPr>
          <w:rStyle w:val="TagStyle"/>
          <w:rtl/>
        </w:rPr>
        <w:t xml:space="preserve"> &lt;&lt; יור &gt;&gt; </w:t>
      </w:r>
      <w:r>
        <w:rPr>
          <w:rtl/>
        </w:rPr>
        <w:t>היו"ר מיקי לוי:</w:t>
      </w:r>
      <w:r w:rsidRPr="00855D07">
        <w:rPr>
          <w:rStyle w:val="TagStyle"/>
          <w:rtl/>
        </w:rPr>
        <w:t xml:space="preserve"> &lt;&lt; יור &gt;&gt;</w:t>
      </w:r>
      <w:r>
        <w:rPr>
          <w:rtl/>
        </w:rPr>
        <w:t xml:space="preserve"> </w:t>
      </w:r>
    </w:p>
    <w:p w:rsidR="00F532D9" w:rsidRDefault="00F532D9" w:rsidP="00356EAB">
      <w:pPr>
        <w:rPr>
          <w:rtl/>
        </w:rPr>
      </w:pPr>
    </w:p>
    <w:p w:rsidR="00F532D9" w:rsidRDefault="00F532D9" w:rsidP="00F405B7">
      <w:pPr>
        <w:rPr>
          <w:rtl/>
        </w:rPr>
      </w:pPr>
      <w:bookmarkStart w:id="2016" w:name="_ETM_Q4_212000"/>
      <w:bookmarkEnd w:id="2016"/>
      <w:r>
        <w:rPr>
          <w:rFonts w:hint="cs"/>
          <w:rtl/>
        </w:rPr>
        <w:t>אני מבקש, חבר הכנסת יברקן.</w:t>
      </w:r>
    </w:p>
    <w:p w:rsidR="00F532D9" w:rsidRDefault="00F532D9" w:rsidP="00F405B7">
      <w:pPr>
        <w:rPr>
          <w:rtl/>
        </w:rPr>
      </w:pPr>
      <w:bookmarkStart w:id="2017" w:name="_ETM_Q4_213000"/>
      <w:bookmarkEnd w:id="2017"/>
    </w:p>
    <w:p w:rsidR="00F532D9" w:rsidRDefault="00F532D9" w:rsidP="00F405B7">
      <w:pPr>
        <w:pStyle w:val="af5"/>
        <w:keepNext/>
        <w:rPr>
          <w:rtl/>
        </w:rPr>
      </w:pPr>
      <w:bookmarkStart w:id="2018" w:name="ET_interruption_5780_17"/>
      <w:r w:rsidRPr="00855D07">
        <w:rPr>
          <w:rStyle w:val="TagStyle"/>
          <w:rtl/>
        </w:rPr>
        <w:t xml:space="preserve"> &lt;&lt; קריאה &gt;&gt; </w:t>
      </w:r>
      <w:r>
        <w:rPr>
          <w:rtl/>
        </w:rPr>
        <w:t>דסטה גדי יברקן (הליכוד):</w:t>
      </w:r>
      <w:r w:rsidRPr="00855D07">
        <w:rPr>
          <w:rStyle w:val="TagStyle"/>
          <w:rtl/>
        </w:rPr>
        <w:t xml:space="preserve"> &lt;&lt; קריאה &gt;&gt;</w:t>
      </w:r>
      <w:r>
        <w:rPr>
          <w:rtl/>
        </w:rPr>
        <w:t xml:space="preserve"> </w:t>
      </w:r>
      <w:bookmarkEnd w:id="2018"/>
    </w:p>
    <w:p w:rsidR="00F532D9" w:rsidRDefault="00F532D9" w:rsidP="00356EAB">
      <w:pPr>
        <w:rPr>
          <w:rtl/>
          <w:lang w:eastAsia="he-IL"/>
        </w:rPr>
      </w:pPr>
    </w:p>
    <w:p w:rsidR="00F532D9" w:rsidRDefault="00F532D9" w:rsidP="00F405B7">
      <w:pPr>
        <w:rPr>
          <w:rtl/>
          <w:lang w:eastAsia="he-IL"/>
        </w:rPr>
      </w:pPr>
      <w:bookmarkStart w:id="2019" w:name="_ETM_Q4_214000"/>
      <w:bookmarkEnd w:id="2019"/>
      <w:r>
        <w:rPr>
          <w:rFonts w:hint="cs"/>
          <w:rtl/>
          <w:lang w:eastAsia="he-IL"/>
        </w:rPr>
        <w:t>אני הייתי שם.</w:t>
      </w:r>
    </w:p>
    <w:p w:rsidR="00F532D9" w:rsidRDefault="00F532D9" w:rsidP="00F405B7">
      <w:pPr>
        <w:rPr>
          <w:rtl/>
          <w:lang w:eastAsia="he-IL"/>
        </w:rPr>
      </w:pPr>
      <w:bookmarkStart w:id="2020" w:name="_ETM_Q4_218000"/>
      <w:bookmarkEnd w:id="2020"/>
    </w:p>
    <w:p w:rsidR="00F532D9" w:rsidRDefault="00F532D9" w:rsidP="00F405B7">
      <w:pPr>
        <w:pStyle w:val="af6"/>
        <w:keepNext/>
        <w:rPr>
          <w:rtl/>
        </w:rPr>
      </w:pPr>
      <w:r w:rsidRPr="00855D07">
        <w:rPr>
          <w:rStyle w:val="TagStyle"/>
          <w:rtl/>
        </w:rPr>
        <w:t xml:space="preserve"> &lt;&lt; יור &gt;&gt; </w:t>
      </w:r>
      <w:r>
        <w:rPr>
          <w:rtl/>
        </w:rPr>
        <w:t>היו"ר מיקי לוי:</w:t>
      </w:r>
      <w:r w:rsidRPr="00855D07">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2021" w:name="_ETM_Q4_219000"/>
      <w:bookmarkEnd w:id="2021"/>
      <w:r>
        <w:rPr>
          <w:rFonts w:hint="cs"/>
          <w:rtl/>
          <w:lang w:eastAsia="he-IL"/>
        </w:rPr>
        <w:t xml:space="preserve">אתה לא יכול </w:t>
      </w:r>
      <w:bookmarkStart w:id="2022" w:name="_ETM_Q4_217000"/>
      <w:bookmarkEnd w:id="2022"/>
      <w:r>
        <w:rPr>
          <w:rFonts w:hint="cs"/>
          <w:rtl/>
          <w:lang w:eastAsia="he-IL"/>
        </w:rPr>
        <w:t xml:space="preserve">לעשות שאלה על שאלה על שאלה. </w:t>
      </w:r>
    </w:p>
    <w:p w:rsidR="00F532D9" w:rsidRDefault="00F532D9" w:rsidP="00F405B7">
      <w:pPr>
        <w:rPr>
          <w:rtl/>
          <w:lang w:eastAsia="he-IL"/>
        </w:rPr>
      </w:pPr>
    </w:p>
    <w:p w:rsidR="00F532D9" w:rsidRDefault="00F532D9" w:rsidP="00F405B7">
      <w:pPr>
        <w:pStyle w:val="af5"/>
        <w:keepNext/>
        <w:rPr>
          <w:rtl/>
        </w:rPr>
      </w:pPr>
      <w:bookmarkStart w:id="2023" w:name="ET_interruption_5780_19"/>
      <w:r w:rsidRPr="00855D07">
        <w:rPr>
          <w:rStyle w:val="TagStyle"/>
          <w:rtl/>
        </w:rPr>
        <w:t xml:space="preserve"> &lt;&lt; קריאה &gt;&gt; </w:t>
      </w:r>
      <w:r>
        <w:rPr>
          <w:rtl/>
        </w:rPr>
        <w:t>דסטה גדי יברקן (הליכוד):</w:t>
      </w:r>
      <w:r w:rsidRPr="00855D07">
        <w:rPr>
          <w:rStyle w:val="TagStyle"/>
          <w:rtl/>
        </w:rPr>
        <w:t xml:space="preserve"> &lt;&lt; קריאה &gt;&gt;</w:t>
      </w:r>
      <w:r>
        <w:rPr>
          <w:rtl/>
        </w:rPr>
        <w:t xml:space="preserve"> </w:t>
      </w:r>
      <w:bookmarkEnd w:id="2023"/>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אני רק רוצה </w:t>
      </w:r>
      <w:bookmarkStart w:id="2024" w:name="_ETM_Q4_221000"/>
      <w:bookmarkEnd w:id="2024"/>
      <w:r>
        <w:rPr>
          <w:rFonts w:hint="cs"/>
          <w:rtl/>
          <w:lang w:eastAsia="he-IL"/>
        </w:rPr>
        <w:t xml:space="preserve">שתבדוק </w:t>
      </w:r>
      <w:r w:rsidR="00C9608A">
        <w:rPr>
          <w:rFonts w:hint="cs"/>
          <w:rtl/>
          <w:lang w:eastAsia="he-IL"/>
        </w:rPr>
        <w:t>– – –</w:t>
      </w:r>
    </w:p>
    <w:p w:rsidR="00F532D9" w:rsidRDefault="00F532D9" w:rsidP="00F405B7">
      <w:pPr>
        <w:rPr>
          <w:rtl/>
          <w:lang w:eastAsia="he-IL"/>
        </w:rPr>
      </w:pPr>
      <w:bookmarkStart w:id="2025" w:name="_ETM_Q4_220000"/>
      <w:bookmarkEnd w:id="2025"/>
    </w:p>
    <w:p w:rsidR="00F532D9" w:rsidRDefault="00F532D9" w:rsidP="00F405B7">
      <w:pPr>
        <w:pStyle w:val="af6"/>
        <w:keepNext/>
        <w:rPr>
          <w:rtl/>
        </w:rPr>
      </w:pPr>
      <w:bookmarkStart w:id="2026" w:name="ET_yor_6204_20"/>
      <w:r w:rsidRPr="00855D07">
        <w:rPr>
          <w:rStyle w:val="TagStyle"/>
          <w:rtl/>
        </w:rPr>
        <w:t xml:space="preserve"> &lt;&lt; יור &gt;&gt; </w:t>
      </w:r>
      <w:r>
        <w:rPr>
          <w:rtl/>
        </w:rPr>
        <w:t>היו"ר מיקי לוי:</w:t>
      </w:r>
      <w:r w:rsidRPr="00855D07">
        <w:rPr>
          <w:rStyle w:val="TagStyle"/>
          <w:rtl/>
        </w:rPr>
        <w:t xml:space="preserve"> &lt;&lt; יור &gt;&gt;</w:t>
      </w:r>
      <w:r>
        <w:rPr>
          <w:rtl/>
        </w:rPr>
        <w:t xml:space="preserve"> </w:t>
      </w:r>
      <w:bookmarkEnd w:id="2026"/>
    </w:p>
    <w:p w:rsidR="00F532D9" w:rsidRDefault="00F532D9" w:rsidP="00356EAB">
      <w:pPr>
        <w:rPr>
          <w:rtl/>
          <w:lang w:eastAsia="he-IL"/>
        </w:rPr>
      </w:pPr>
    </w:p>
    <w:p w:rsidR="00F532D9" w:rsidRDefault="00F532D9" w:rsidP="00F405B7">
      <w:pPr>
        <w:rPr>
          <w:rtl/>
          <w:lang w:eastAsia="he-IL"/>
        </w:rPr>
      </w:pPr>
      <w:bookmarkStart w:id="2027" w:name="_ETM_Q4_222000"/>
      <w:bookmarkEnd w:id="2027"/>
      <w:r>
        <w:rPr>
          <w:rFonts w:hint="cs"/>
          <w:rtl/>
          <w:lang w:eastAsia="he-IL"/>
        </w:rPr>
        <w:t xml:space="preserve">קח את סגן השר לכוס קפה. הוא </w:t>
      </w:r>
      <w:bookmarkStart w:id="2028" w:name="_ETM_Q4_224000"/>
      <w:bookmarkEnd w:id="2028"/>
      <w:r>
        <w:rPr>
          <w:rFonts w:hint="cs"/>
          <w:rtl/>
          <w:lang w:eastAsia="he-IL"/>
        </w:rPr>
        <w:t>יסביר לך, אני משוכנע. הוא איש מקצוע מעולה.</w:t>
      </w:r>
    </w:p>
    <w:p w:rsidR="00F532D9" w:rsidRDefault="00F532D9" w:rsidP="00F405B7">
      <w:pPr>
        <w:rPr>
          <w:rtl/>
          <w:lang w:eastAsia="he-IL"/>
        </w:rPr>
      </w:pPr>
    </w:p>
    <w:p w:rsidR="00F532D9" w:rsidRDefault="00F532D9" w:rsidP="00F405B7">
      <w:pPr>
        <w:pStyle w:val="af5"/>
        <w:keepNext/>
        <w:rPr>
          <w:rtl/>
        </w:rPr>
      </w:pPr>
      <w:bookmarkStart w:id="2029" w:name="ET_interruption_5780_22"/>
      <w:r w:rsidRPr="00855D07">
        <w:rPr>
          <w:rStyle w:val="TagStyle"/>
          <w:rtl/>
        </w:rPr>
        <w:t xml:space="preserve"> &lt;&lt; קריאה &gt;&gt; </w:t>
      </w:r>
      <w:r>
        <w:rPr>
          <w:rtl/>
        </w:rPr>
        <w:t>דסטה גדי יברקן (הליכוד):</w:t>
      </w:r>
      <w:r w:rsidRPr="00855D07">
        <w:rPr>
          <w:rStyle w:val="TagStyle"/>
          <w:rtl/>
        </w:rPr>
        <w:t xml:space="preserve"> &lt;&lt; קריאה &gt;&gt;</w:t>
      </w:r>
      <w:r>
        <w:rPr>
          <w:rtl/>
        </w:rPr>
        <w:t xml:space="preserve"> </w:t>
      </w:r>
      <w:bookmarkEnd w:id="2029"/>
    </w:p>
    <w:p w:rsidR="00F532D9" w:rsidRDefault="00F532D9" w:rsidP="00356EAB">
      <w:pPr>
        <w:rPr>
          <w:rtl/>
          <w:lang w:eastAsia="he-IL"/>
        </w:rPr>
      </w:pPr>
    </w:p>
    <w:p w:rsidR="00F532D9" w:rsidRDefault="00F532D9" w:rsidP="00F405B7">
      <w:pPr>
        <w:rPr>
          <w:rtl/>
          <w:lang w:eastAsia="he-IL"/>
        </w:rPr>
      </w:pPr>
      <w:bookmarkStart w:id="2030" w:name="_ETM_Q4_225000"/>
      <w:bookmarkEnd w:id="2030"/>
      <w:r>
        <w:rPr>
          <w:rFonts w:hint="cs"/>
          <w:rtl/>
          <w:lang w:eastAsia="he-IL"/>
        </w:rPr>
        <w:t>לא, לא. אני</w:t>
      </w:r>
      <w:bookmarkStart w:id="2031" w:name="_ETM_Q4_223000"/>
      <w:bookmarkEnd w:id="2031"/>
      <w:r>
        <w:rPr>
          <w:rFonts w:hint="cs"/>
          <w:rtl/>
          <w:lang w:eastAsia="he-IL"/>
        </w:rPr>
        <w:t xml:space="preserve"> מבין </w:t>
      </w:r>
      <w:r w:rsidR="00C9608A">
        <w:rPr>
          <w:rFonts w:hint="cs"/>
          <w:rtl/>
          <w:lang w:eastAsia="he-IL"/>
        </w:rPr>
        <w:t>– – –</w:t>
      </w:r>
    </w:p>
    <w:p w:rsidR="00F532D9" w:rsidRDefault="00F532D9" w:rsidP="00F405B7">
      <w:pPr>
        <w:rPr>
          <w:rtl/>
          <w:lang w:eastAsia="he-IL"/>
        </w:rPr>
      </w:pPr>
      <w:bookmarkStart w:id="2032" w:name="_ETM_Q4_228000"/>
      <w:bookmarkEnd w:id="2032"/>
    </w:p>
    <w:p w:rsidR="00F532D9" w:rsidRDefault="00F532D9" w:rsidP="00F405B7">
      <w:pPr>
        <w:pStyle w:val="af6"/>
        <w:keepNext/>
        <w:rPr>
          <w:rtl/>
        </w:rPr>
      </w:pPr>
      <w:r w:rsidRPr="00855D07">
        <w:rPr>
          <w:rStyle w:val="TagStyle"/>
          <w:rtl/>
        </w:rPr>
        <w:t xml:space="preserve"> &lt;&lt; יור &gt;&gt; </w:t>
      </w:r>
      <w:r>
        <w:rPr>
          <w:rtl/>
        </w:rPr>
        <w:t>היו"ר מיקי לוי:</w:t>
      </w:r>
      <w:r w:rsidRPr="00855D07">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rPr>
      </w:pPr>
      <w:r>
        <w:rPr>
          <w:rFonts w:hint="cs"/>
          <w:rtl/>
          <w:lang w:eastAsia="he-IL"/>
        </w:rPr>
        <w:t xml:space="preserve">חבר הכנסת מיכאל ביטון, שהיה ראש </w:t>
      </w:r>
      <w:bookmarkStart w:id="2033" w:name="_ETM_Q4_230000"/>
      <w:bookmarkEnd w:id="2033"/>
      <w:r>
        <w:rPr>
          <w:rFonts w:hint="cs"/>
          <w:rtl/>
          <w:lang w:eastAsia="he-IL"/>
        </w:rPr>
        <w:t>עיריית ירוחם,</w:t>
      </w:r>
      <w:r>
        <w:rPr>
          <w:rtl/>
        </w:rPr>
        <w:t xml:space="preserve"> </w:t>
      </w:r>
      <w:bookmarkStart w:id="2034" w:name="_ETM_Q4_234250"/>
      <w:bookmarkEnd w:id="2034"/>
      <w:r>
        <w:rPr>
          <w:rtl/>
        </w:rPr>
        <w:t xml:space="preserve">הפנה </w:t>
      </w:r>
      <w:bookmarkStart w:id="2035" w:name="_ETM_Q4_234610"/>
      <w:bookmarkEnd w:id="2035"/>
      <w:r>
        <w:rPr>
          <w:rtl/>
        </w:rPr>
        <w:t xml:space="preserve">את </w:t>
      </w:r>
      <w:bookmarkStart w:id="2036" w:name="_ETM_Q4_234699"/>
      <w:bookmarkEnd w:id="2036"/>
      <w:r>
        <w:rPr>
          <w:rtl/>
        </w:rPr>
        <w:t xml:space="preserve">תשומת </w:t>
      </w:r>
      <w:bookmarkStart w:id="2037" w:name="_ETM_Q4_235180"/>
      <w:bookmarkEnd w:id="2037"/>
      <w:r>
        <w:rPr>
          <w:rtl/>
        </w:rPr>
        <w:t xml:space="preserve">ליבי </w:t>
      </w:r>
      <w:bookmarkStart w:id="2038" w:name="_ETM_Q4_235929"/>
      <w:bookmarkEnd w:id="2038"/>
      <w:r>
        <w:rPr>
          <w:rtl/>
        </w:rPr>
        <w:t xml:space="preserve">כי </w:t>
      </w:r>
      <w:bookmarkStart w:id="2039" w:name="_ETM_Q4_236139"/>
      <w:bookmarkEnd w:id="2039"/>
      <w:r>
        <w:rPr>
          <w:rtl/>
        </w:rPr>
        <w:t xml:space="preserve">ביציע </w:t>
      </w:r>
      <w:bookmarkStart w:id="2040" w:name="_ETM_Q4_236710"/>
      <w:bookmarkEnd w:id="2040"/>
      <w:r>
        <w:rPr>
          <w:rtl/>
        </w:rPr>
        <w:t xml:space="preserve">יושבים </w:t>
      </w:r>
      <w:bookmarkStart w:id="2041" w:name="_ETM_Q4_238129"/>
      <w:bookmarkEnd w:id="2041"/>
      <w:r>
        <w:rPr>
          <w:rtl/>
        </w:rPr>
        <w:t xml:space="preserve">בני </w:t>
      </w:r>
      <w:bookmarkStart w:id="2042" w:name="_ETM_Q4_238579"/>
      <w:bookmarkEnd w:id="2042"/>
      <w:r>
        <w:rPr>
          <w:rtl/>
        </w:rPr>
        <w:t>נוער</w:t>
      </w:r>
      <w:r>
        <w:rPr>
          <w:rFonts w:hint="cs"/>
          <w:rtl/>
        </w:rPr>
        <w:t>,</w:t>
      </w:r>
      <w:r>
        <w:rPr>
          <w:rtl/>
        </w:rPr>
        <w:t xml:space="preserve"> </w:t>
      </w:r>
      <w:bookmarkStart w:id="2043" w:name="_ETM_Q4_239000"/>
      <w:bookmarkEnd w:id="2043"/>
      <w:r>
        <w:rPr>
          <w:rtl/>
        </w:rPr>
        <w:t xml:space="preserve">מנהיגות </w:t>
      </w:r>
      <w:bookmarkStart w:id="2044" w:name="_ETM_Q4_239600"/>
      <w:bookmarkEnd w:id="2044"/>
      <w:r>
        <w:rPr>
          <w:rtl/>
        </w:rPr>
        <w:t xml:space="preserve">נוער </w:t>
      </w:r>
      <w:bookmarkStart w:id="2045" w:name="_ETM_Q4_239899"/>
      <w:bookmarkEnd w:id="2045"/>
      <w:r>
        <w:rPr>
          <w:rtl/>
        </w:rPr>
        <w:t>מירוחם</w:t>
      </w:r>
      <w:r>
        <w:rPr>
          <w:rFonts w:hint="cs"/>
          <w:rtl/>
        </w:rPr>
        <w:t>,</w:t>
      </w:r>
      <w:r>
        <w:rPr>
          <w:rtl/>
        </w:rPr>
        <w:t xml:space="preserve"> </w:t>
      </w:r>
      <w:bookmarkStart w:id="2046" w:name="_ETM_Q4_240859"/>
      <w:bookmarkEnd w:id="2046"/>
      <w:r>
        <w:rPr>
          <w:rFonts w:hint="cs"/>
          <w:rtl/>
        </w:rPr>
        <w:t>מו</w:t>
      </w:r>
      <w:r>
        <w:rPr>
          <w:rtl/>
        </w:rPr>
        <w:t xml:space="preserve">ועדת </w:t>
      </w:r>
      <w:bookmarkStart w:id="2047" w:name="_ETM_Q4_241340"/>
      <w:bookmarkEnd w:id="2047"/>
      <w:r>
        <w:rPr>
          <w:rtl/>
        </w:rPr>
        <w:t>הנוער</w:t>
      </w:r>
      <w:r>
        <w:rPr>
          <w:rFonts w:hint="cs"/>
          <w:rtl/>
        </w:rPr>
        <w:t>,</w:t>
      </w:r>
      <w:r>
        <w:rPr>
          <w:rtl/>
        </w:rPr>
        <w:t xml:space="preserve"> </w:t>
      </w:r>
      <w:bookmarkStart w:id="2048" w:name="_ETM_Q4_241699"/>
      <w:bookmarkEnd w:id="2048"/>
      <w:r>
        <w:rPr>
          <w:rtl/>
        </w:rPr>
        <w:t>שבא</w:t>
      </w:r>
      <w:r>
        <w:rPr>
          <w:rFonts w:hint="cs"/>
          <w:rtl/>
        </w:rPr>
        <w:t>ו</w:t>
      </w:r>
      <w:r>
        <w:rPr>
          <w:rtl/>
        </w:rPr>
        <w:t xml:space="preserve"> </w:t>
      </w:r>
      <w:bookmarkStart w:id="2049" w:name="_ETM_Q4_242120"/>
      <w:bookmarkEnd w:id="2049"/>
      <w:r>
        <w:rPr>
          <w:rtl/>
        </w:rPr>
        <w:t xml:space="preserve">לבקר </w:t>
      </w:r>
      <w:bookmarkStart w:id="2050" w:name="_ETM_Q4_243469"/>
      <w:bookmarkEnd w:id="2050"/>
      <w:r>
        <w:rPr>
          <w:rtl/>
        </w:rPr>
        <w:t>בכנסת</w:t>
      </w:r>
      <w:bookmarkStart w:id="2051" w:name="_ETM_Q4_244459"/>
      <w:bookmarkEnd w:id="2051"/>
      <w:r>
        <w:rPr>
          <w:rFonts w:hint="cs"/>
          <w:rtl/>
        </w:rPr>
        <w:t xml:space="preserve">. </w:t>
      </w:r>
      <w:r>
        <w:rPr>
          <w:rtl/>
        </w:rPr>
        <w:t xml:space="preserve">ברוכים </w:t>
      </w:r>
      <w:bookmarkStart w:id="2052" w:name="_ETM_Q4_245090"/>
      <w:bookmarkEnd w:id="2052"/>
      <w:r>
        <w:rPr>
          <w:rtl/>
        </w:rPr>
        <w:t>הבאים</w:t>
      </w:r>
      <w:r>
        <w:rPr>
          <w:rFonts w:hint="cs"/>
          <w:rtl/>
        </w:rPr>
        <w:t>.</w:t>
      </w:r>
      <w:r>
        <w:rPr>
          <w:rtl/>
        </w:rPr>
        <w:t xml:space="preserve"> </w:t>
      </w:r>
      <w:bookmarkStart w:id="2053" w:name="_ETM_Q4_246819"/>
      <w:bookmarkEnd w:id="2053"/>
      <w:r>
        <w:rPr>
          <w:rtl/>
        </w:rPr>
        <w:t xml:space="preserve">תודה </w:t>
      </w:r>
      <w:bookmarkStart w:id="2054" w:name="_ETM_Q4_247209"/>
      <w:bookmarkEnd w:id="2054"/>
      <w:r>
        <w:rPr>
          <w:rtl/>
        </w:rPr>
        <w:t>לכם</w:t>
      </w:r>
      <w:r>
        <w:rPr>
          <w:rFonts w:hint="cs"/>
          <w:rtl/>
        </w:rPr>
        <w:t>.</w:t>
      </w:r>
    </w:p>
    <w:p w:rsidR="00F532D9" w:rsidRDefault="00F532D9" w:rsidP="00F405B7">
      <w:pPr>
        <w:rPr>
          <w:rtl/>
        </w:rPr>
      </w:pPr>
      <w:bookmarkStart w:id="2055" w:name="_ETM_Q4_245000"/>
      <w:bookmarkEnd w:id="2055"/>
    </w:p>
    <w:p w:rsidR="00F532D9" w:rsidRDefault="00F532D9" w:rsidP="003D6401">
      <w:pPr>
        <w:rPr>
          <w:rtl/>
        </w:rPr>
      </w:pPr>
      <w:bookmarkStart w:id="2056" w:name="_ETM_Q4_246000"/>
      <w:bookmarkStart w:id="2057" w:name="_ETM_Q4_248590"/>
      <w:bookmarkEnd w:id="2056"/>
      <w:bookmarkEnd w:id="2057"/>
      <w:r>
        <w:rPr>
          <w:rtl/>
        </w:rPr>
        <w:t xml:space="preserve">אנחנו </w:t>
      </w:r>
      <w:bookmarkStart w:id="2058" w:name="_ETM_Q4_248920"/>
      <w:bookmarkEnd w:id="2058"/>
      <w:r>
        <w:rPr>
          <w:rtl/>
        </w:rPr>
        <w:t xml:space="preserve">נפנה </w:t>
      </w:r>
      <w:bookmarkStart w:id="2059" w:name="_ETM_Q4_249399"/>
      <w:bookmarkEnd w:id="2059"/>
      <w:r>
        <w:rPr>
          <w:rtl/>
        </w:rPr>
        <w:t xml:space="preserve">לשאילתה </w:t>
      </w:r>
      <w:bookmarkStart w:id="2060" w:name="_ETM_Q4_250179"/>
      <w:bookmarkEnd w:id="2060"/>
      <w:r>
        <w:rPr>
          <w:rtl/>
        </w:rPr>
        <w:t>הבאה</w:t>
      </w:r>
      <w:bookmarkStart w:id="2061" w:name="_ETM_Q4_251229"/>
      <w:bookmarkEnd w:id="2061"/>
      <w:r>
        <w:rPr>
          <w:rFonts w:hint="cs"/>
          <w:rtl/>
        </w:rPr>
        <w:t xml:space="preserve">. </w:t>
      </w:r>
      <w:r>
        <w:rPr>
          <w:rtl/>
        </w:rPr>
        <w:t xml:space="preserve">ישיב </w:t>
      </w:r>
      <w:bookmarkStart w:id="2062" w:name="_ETM_Q4_251740"/>
      <w:bookmarkEnd w:id="2062"/>
      <w:r>
        <w:rPr>
          <w:rtl/>
        </w:rPr>
        <w:t xml:space="preserve">שר </w:t>
      </w:r>
      <w:bookmarkStart w:id="2063" w:name="_ETM_Q4_252069"/>
      <w:bookmarkEnd w:id="2063"/>
      <w:r>
        <w:rPr>
          <w:rtl/>
        </w:rPr>
        <w:t>העבודה</w:t>
      </w:r>
      <w:r w:rsidR="003D6401">
        <w:rPr>
          <w:rFonts w:hint="cs"/>
          <w:rtl/>
        </w:rPr>
        <w:t>,</w:t>
      </w:r>
      <w:r>
        <w:rPr>
          <w:rtl/>
        </w:rPr>
        <w:t xml:space="preserve"> </w:t>
      </w:r>
      <w:bookmarkStart w:id="2064" w:name="_ETM_Q4_252549"/>
      <w:bookmarkEnd w:id="2064"/>
      <w:r>
        <w:rPr>
          <w:rtl/>
        </w:rPr>
        <w:t xml:space="preserve">הרווחה </w:t>
      </w:r>
      <w:bookmarkStart w:id="2065" w:name="_ETM_Q4_253790"/>
      <w:bookmarkEnd w:id="2065"/>
      <w:r>
        <w:rPr>
          <w:rtl/>
        </w:rPr>
        <w:t xml:space="preserve">והשירותים </w:t>
      </w:r>
      <w:bookmarkStart w:id="2066" w:name="_ETM_Q4_254569"/>
      <w:bookmarkEnd w:id="2066"/>
      <w:r>
        <w:rPr>
          <w:rtl/>
        </w:rPr>
        <w:t xml:space="preserve">החברתיים </w:t>
      </w:r>
      <w:bookmarkStart w:id="2067" w:name="_ETM_Q4_255409"/>
      <w:bookmarkEnd w:id="2067"/>
      <w:r>
        <w:rPr>
          <w:rtl/>
        </w:rPr>
        <w:t xml:space="preserve">השר </w:t>
      </w:r>
      <w:bookmarkStart w:id="2068" w:name="_ETM_Q4_255770"/>
      <w:bookmarkEnd w:id="2068"/>
      <w:r>
        <w:rPr>
          <w:rtl/>
        </w:rPr>
        <w:t xml:space="preserve">מאיר </w:t>
      </w:r>
      <w:bookmarkStart w:id="2069" w:name="_ETM_Q4_256100"/>
      <w:bookmarkEnd w:id="2069"/>
      <w:r>
        <w:rPr>
          <w:rtl/>
        </w:rPr>
        <w:t>כהן</w:t>
      </w:r>
      <w:bookmarkStart w:id="2070" w:name="_ETM_Q4_257000"/>
      <w:bookmarkEnd w:id="2070"/>
      <w:r>
        <w:rPr>
          <w:rFonts w:hint="cs"/>
          <w:rtl/>
        </w:rPr>
        <w:t xml:space="preserve">. </w:t>
      </w:r>
      <w:r>
        <w:rPr>
          <w:rtl/>
        </w:rPr>
        <w:t xml:space="preserve">שאילתה </w:t>
      </w:r>
      <w:bookmarkStart w:id="2071" w:name="_ETM_Q4_257540"/>
      <w:bookmarkEnd w:id="2071"/>
      <w:r>
        <w:rPr>
          <w:rtl/>
        </w:rPr>
        <w:t xml:space="preserve">דחופה </w:t>
      </w:r>
      <w:bookmarkStart w:id="2072" w:name="_ETM_Q4_257959"/>
      <w:bookmarkEnd w:id="2072"/>
      <w:r>
        <w:rPr>
          <w:rtl/>
        </w:rPr>
        <w:t>מס</w:t>
      </w:r>
      <w:r>
        <w:rPr>
          <w:rFonts w:hint="cs"/>
          <w:rtl/>
        </w:rPr>
        <w:t>'</w:t>
      </w:r>
      <w:r>
        <w:rPr>
          <w:rtl/>
        </w:rPr>
        <w:t xml:space="preserve"> </w:t>
      </w:r>
      <w:bookmarkStart w:id="2073" w:name="_ETM_Q4_258440"/>
      <w:bookmarkEnd w:id="2073"/>
      <w:r>
        <w:rPr>
          <w:rtl/>
        </w:rPr>
        <w:t>36</w:t>
      </w:r>
      <w:r>
        <w:rPr>
          <w:rFonts w:hint="cs"/>
          <w:rtl/>
        </w:rPr>
        <w:t>,</w:t>
      </w:r>
      <w:r>
        <w:rPr>
          <w:rtl/>
        </w:rPr>
        <w:t xml:space="preserve"> </w:t>
      </w:r>
      <w:bookmarkStart w:id="2074" w:name="_ETM_Q4_259920"/>
      <w:bookmarkEnd w:id="2074"/>
      <w:r>
        <w:rPr>
          <w:rtl/>
        </w:rPr>
        <w:t xml:space="preserve">מאת </w:t>
      </w:r>
      <w:bookmarkStart w:id="2075" w:name="_ETM_Q4_260490"/>
      <w:bookmarkEnd w:id="2075"/>
      <w:r>
        <w:rPr>
          <w:rtl/>
        </w:rPr>
        <w:t xml:space="preserve">חבר </w:t>
      </w:r>
      <w:bookmarkStart w:id="2076" w:name="_ETM_Q4_260909"/>
      <w:bookmarkEnd w:id="2076"/>
      <w:r>
        <w:rPr>
          <w:rtl/>
        </w:rPr>
        <w:t xml:space="preserve">הכנסת </w:t>
      </w:r>
      <w:bookmarkStart w:id="2077" w:name="_ETM_Q4_261450"/>
      <w:bookmarkEnd w:id="2077"/>
      <w:r>
        <w:rPr>
          <w:rtl/>
        </w:rPr>
        <w:t xml:space="preserve">אוסאמה </w:t>
      </w:r>
      <w:bookmarkStart w:id="2078" w:name="_ETM_Q4_261959"/>
      <w:bookmarkEnd w:id="2078"/>
      <w:r>
        <w:rPr>
          <w:rtl/>
        </w:rPr>
        <w:t>סעדי</w:t>
      </w:r>
      <w:r>
        <w:rPr>
          <w:rFonts w:hint="cs"/>
          <w:rtl/>
        </w:rPr>
        <w:t>:</w:t>
      </w:r>
      <w:r>
        <w:rPr>
          <w:rtl/>
        </w:rPr>
        <w:t xml:space="preserve"> </w:t>
      </w:r>
      <w:bookmarkStart w:id="2079" w:name="_ETM_Q4_263170"/>
      <w:bookmarkEnd w:id="2079"/>
      <w:r>
        <w:rPr>
          <w:rtl/>
        </w:rPr>
        <w:t xml:space="preserve">22% </w:t>
      </w:r>
      <w:bookmarkStart w:id="2080" w:name="_ETM_Q4_264490"/>
      <w:bookmarkEnd w:id="2080"/>
      <w:r>
        <w:rPr>
          <w:rtl/>
        </w:rPr>
        <w:t xml:space="preserve">מהתקנים </w:t>
      </w:r>
      <w:bookmarkStart w:id="2081" w:name="_ETM_Q4_265000"/>
      <w:bookmarkEnd w:id="2081"/>
      <w:r>
        <w:rPr>
          <w:rtl/>
        </w:rPr>
        <w:t xml:space="preserve">של </w:t>
      </w:r>
      <w:bookmarkStart w:id="2082" w:name="_ETM_Q4_265180"/>
      <w:bookmarkEnd w:id="2082"/>
      <w:r>
        <w:rPr>
          <w:rtl/>
        </w:rPr>
        <w:t xml:space="preserve">שירות </w:t>
      </w:r>
      <w:bookmarkStart w:id="2083" w:name="_ETM_Q4_265510"/>
      <w:bookmarkEnd w:id="2083"/>
      <w:r>
        <w:rPr>
          <w:rtl/>
        </w:rPr>
        <w:t xml:space="preserve">המבחן </w:t>
      </w:r>
      <w:bookmarkStart w:id="2084" w:name="_ETM_Q4_266350"/>
      <w:bookmarkEnd w:id="2084"/>
      <w:r>
        <w:rPr>
          <w:rtl/>
        </w:rPr>
        <w:t xml:space="preserve">אינם </w:t>
      </w:r>
      <w:bookmarkStart w:id="2085" w:name="_ETM_Q4_267040"/>
      <w:bookmarkEnd w:id="2085"/>
      <w:r>
        <w:rPr>
          <w:rtl/>
        </w:rPr>
        <w:t>מאוישים</w:t>
      </w:r>
      <w:r>
        <w:rPr>
          <w:rFonts w:hint="cs"/>
          <w:rtl/>
        </w:rPr>
        <w:t>.</w:t>
      </w:r>
      <w:r>
        <w:rPr>
          <w:rtl/>
        </w:rPr>
        <w:t xml:space="preserve"> </w:t>
      </w:r>
      <w:bookmarkStart w:id="2086" w:name="_ETM_Q4_278920"/>
      <w:bookmarkEnd w:id="2086"/>
      <w:r>
        <w:rPr>
          <w:rtl/>
        </w:rPr>
        <w:t>בבקשה</w:t>
      </w:r>
      <w:r>
        <w:rPr>
          <w:rFonts w:hint="cs"/>
          <w:rtl/>
        </w:rPr>
        <w:t>,</w:t>
      </w:r>
      <w:r>
        <w:rPr>
          <w:rtl/>
        </w:rPr>
        <w:t xml:space="preserve"> </w:t>
      </w:r>
      <w:bookmarkStart w:id="2087" w:name="_ETM_Q4_279550"/>
      <w:bookmarkEnd w:id="2087"/>
      <w:r>
        <w:rPr>
          <w:rtl/>
        </w:rPr>
        <w:t xml:space="preserve">חבר </w:t>
      </w:r>
      <w:bookmarkStart w:id="2088" w:name="_ETM_Q4_279850"/>
      <w:bookmarkEnd w:id="2088"/>
      <w:r>
        <w:rPr>
          <w:rtl/>
        </w:rPr>
        <w:t xml:space="preserve">הכנסת </w:t>
      </w:r>
      <w:bookmarkStart w:id="2089" w:name="_ETM_Q4_280270"/>
      <w:bookmarkEnd w:id="2089"/>
      <w:r>
        <w:rPr>
          <w:rtl/>
        </w:rPr>
        <w:t>סעדי</w:t>
      </w:r>
      <w:r>
        <w:rPr>
          <w:rFonts w:hint="cs"/>
          <w:rtl/>
        </w:rPr>
        <w:t>.</w:t>
      </w:r>
    </w:p>
    <w:p w:rsidR="00F532D9" w:rsidRPr="000F7D70" w:rsidRDefault="00F532D9" w:rsidP="00F405B7">
      <w:pPr>
        <w:rPr>
          <w:rtl/>
          <w:lang w:eastAsia="he-IL"/>
        </w:rPr>
      </w:pPr>
      <w:bookmarkStart w:id="2090" w:name="_ETM_Q4_282000"/>
      <w:bookmarkEnd w:id="2090"/>
    </w:p>
    <w:p w:rsidR="00F532D9" w:rsidRDefault="00F532D9" w:rsidP="00F405B7">
      <w:pPr>
        <w:pStyle w:val="a9"/>
        <w:rPr>
          <w:rtl/>
          <w:lang w:eastAsia="he-IL"/>
        </w:rPr>
      </w:pPr>
      <w:r w:rsidRPr="005B2AE6">
        <w:rPr>
          <w:rStyle w:val="TagStyle"/>
          <w:rtl/>
        </w:rPr>
        <w:t xml:space="preserve"> &lt;&lt; שאילתה &gt;&gt; </w:t>
      </w:r>
      <w:bookmarkStart w:id="2091" w:name="_Toc76301847"/>
      <w:r>
        <w:rPr>
          <w:rtl/>
          <w:lang w:eastAsia="he-IL"/>
        </w:rPr>
        <w:t>36. 22</w:t>
      </w:r>
      <w:r>
        <w:rPr>
          <w:rFonts w:hint="cs"/>
          <w:rtl/>
          <w:lang w:eastAsia="he-IL"/>
        </w:rPr>
        <w:t>%</w:t>
      </w:r>
      <w:r>
        <w:rPr>
          <w:rtl/>
          <w:lang w:eastAsia="he-IL"/>
        </w:rPr>
        <w:t xml:space="preserve"> מהתקנים של שירות המבחן אינם מאוישים</w:t>
      </w:r>
      <w:bookmarkEnd w:id="2091"/>
      <w:r w:rsidRPr="005B2AE6">
        <w:rPr>
          <w:rStyle w:val="TagStyle"/>
          <w:rtl/>
        </w:rPr>
        <w:t xml:space="preserve"> &lt;&lt; שאילתה &gt;&gt;</w:t>
      </w:r>
      <w:r>
        <w:rPr>
          <w:rtl/>
          <w:lang w:eastAsia="he-IL"/>
        </w:rPr>
        <w:t xml:space="preserve"> </w:t>
      </w:r>
    </w:p>
    <w:p w:rsidR="00F532D9" w:rsidRDefault="00F532D9" w:rsidP="00F405B7">
      <w:pPr>
        <w:rPr>
          <w:rtl/>
          <w:lang w:eastAsia="he-IL"/>
        </w:rPr>
      </w:pPr>
    </w:p>
    <w:p w:rsidR="00F532D9" w:rsidRDefault="00F532D9" w:rsidP="00F405B7">
      <w:pPr>
        <w:pStyle w:val="a4"/>
        <w:keepNext/>
        <w:rPr>
          <w:rtl/>
        </w:rPr>
      </w:pPr>
      <w:r w:rsidRPr="005B2AE6">
        <w:rPr>
          <w:rStyle w:val="TagStyle"/>
          <w:rtl/>
        </w:rPr>
        <w:t xml:space="preserve"> &lt;&lt; דובר &gt;&gt; </w:t>
      </w:r>
      <w:bookmarkStart w:id="2092" w:name="_Toc76301848"/>
      <w:r>
        <w:rPr>
          <w:rtl/>
        </w:rPr>
        <w:t>אוסאמה סעדי (הרשימה המשותפת):</w:t>
      </w:r>
      <w:bookmarkEnd w:id="2092"/>
      <w:r w:rsidRPr="005B2AE6">
        <w:rPr>
          <w:rStyle w:val="TagStyle"/>
          <w:rtl/>
        </w:rPr>
        <w:t xml:space="preserve"> &lt;&lt; דובר &gt;&gt;</w:t>
      </w:r>
      <w:r>
        <w:rPr>
          <w:rtl/>
        </w:rPr>
        <w:t xml:space="preserve"> </w:t>
      </w:r>
    </w:p>
    <w:p w:rsidR="00F532D9" w:rsidRDefault="00F532D9" w:rsidP="00356EAB">
      <w:pPr>
        <w:rPr>
          <w:rtl/>
          <w:lang w:eastAsia="he-IL"/>
        </w:rPr>
      </w:pPr>
    </w:p>
    <w:p w:rsidR="00F532D9" w:rsidRDefault="00F532D9" w:rsidP="00F405B7">
      <w:pPr>
        <w:rPr>
          <w:rtl/>
        </w:rPr>
      </w:pPr>
      <w:bookmarkStart w:id="2093" w:name="_ETM_Q4_277000"/>
      <w:bookmarkStart w:id="2094" w:name="_ETM_Q4_281170"/>
      <w:bookmarkEnd w:id="2093"/>
      <w:bookmarkEnd w:id="2094"/>
      <w:r>
        <w:rPr>
          <w:rtl/>
        </w:rPr>
        <w:t>כן</w:t>
      </w:r>
      <w:bookmarkStart w:id="2095" w:name="_ETM_Q4_282069"/>
      <w:bookmarkEnd w:id="2095"/>
      <w:r>
        <w:rPr>
          <w:rFonts w:hint="cs"/>
          <w:rtl/>
        </w:rPr>
        <w:t xml:space="preserve">. </w:t>
      </w:r>
      <w:bookmarkStart w:id="2096" w:name="_ETM_Q4_281000"/>
      <w:bookmarkEnd w:id="2096"/>
      <w:r>
        <w:rPr>
          <w:rtl/>
        </w:rPr>
        <w:t xml:space="preserve">כבוד </w:t>
      </w:r>
      <w:bookmarkStart w:id="2097" w:name="_ETM_Q4_282459"/>
      <w:bookmarkEnd w:id="2097"/>
      <w:r>
        <w:rPr>
          <w:rtl/>
        </w:rPr>
        <w:t>היושב-ראש</w:t>
      </w:r>
      <w:r>
        <w:rPr>
          <w:rFonts w:hint="cs"/>
          <w:rtl/>
        </w:rPr>
        <w:t>,</w:t>
      </w:r>
      <w:r>
        <w:rPr>
          <w:rtl/>
        </w:rPr>
        <w:t xml:space="preserve"> </w:t>
      </w:r>
      <w:bookmarkStart w:id="2098" w:name="_ETM_Q4_283630"/>
      <w:bookmarkEnd w:id="2098"/>
      <w:r>
        <w:rPr>
          <w:rtl/>
        </w:rPr>
        <w:t xml:space="preserve">כבוד </w:t>
      </w:r>
      <w:bookmarkStart w:id="2099" w:name="_ETM_Q4_283990"/>
      <w:bookmarkEnd w:id="2099"/>
      <w:r>
        <w:rPr>
          <w:rtl/>
        </w:rPr>
        <w:t>השר</w:t>
      </w:r>
      <w:r>
        <w:rPr>
          <w:rFonts w:hint="cs"/>
          <w:rtl/>
        </w:rPr>
        <w:t>,</w:t>
      </w:r>
      <w:r>
        <w:rPr>
          <w:rtl/>
        </w:rPr>
        <w:t xml:space="preserve"> </w:t>
      </w:r>
      <w:bookmarkStart w:id="2100" w:name="_ETM_Q4_284440"/>
      <w:bookmarkEnd w:id="2100"/>
      <w:r>
        <w:rPr>
          <w:rtl/>
        </w:rPr>
        <w:t>חברי</w:t>
      </w:r>
      <w:r>
        <w:rPr>
          <w:rFonts w:hint="cs"/>
          <w:rtl/>
        </w:rPr>
        <w:t>י</w:t>
      </w:r>
      <w:r>
        <w:rPr>
          <w:rtl/>
        </w:rPr>
        <w:t xml:space="preserve"> </w:t>
      </w:r>
      <w:bookmarkStart w:id="2101" w:name="_ETM_Q4_284800"/>
      <w:bookmarkEnd w:id="2101"/>
      <w:r>
        <w:rPr>
          <w:rtl/>
        </w:rPr>
        <w:t xml:space="preserve">חברי </w:t>
      </w:r>
      <w:bookmarkStart w:id="2102" w:name="_ETM_Q4_285009"/>
      <w:bookmarkEnd w:id="2102"/>
      <w:r>
        <w:rPr>
          <w:rtl/>
        </w:rPr>
        <w:t>הכנסת</w:t>
      </w:r>
      <w:r>
        <w:rPr>
          <w:rFonts w:hint="cs"/>
          <w:rtl/>
        </w:rPr>
        <w:t xml:space="preserve">, </w:t>
      </w:r>
      <w:bookmarkStart w:id="2103" w:name="_ETM_Q4_286789"/>
      <w:bookmarkStart w:id="2104" w:name="_ETM_Q4_287979"/>
      <w:bookmarkEnd w:id="2103"/>
      <w:bookmarkEnd w:id="2104"/>
      <w:r>
        <w:rPr>
          <w:rtl/>
        </w:rPr>
        <w:t xml:space="preserve">זו </w:t>
      </w:r>
      <w:bookmarkStart w:id="2105" w:name="_ETM_Q4_288280"/>
      <w:bookmarkEnd w:id="2105"/>
      <w:r>
        <w:rPr>
          <w:rFonts w:hint="cs"/>
          <w:rtl/>
        </w:rPr>
        <w:t>שאילתה הראשונה</w:t>
      </w:r>
      <w:bookmarkStart w:id="2106" w:name="_ETM_Q4_288520"/>
      <w:bookmarkEnd w:id="2106"/>
      <w:r>
        <w:rPr>
          <w:rtl/>
        </w:rPr>
        <w:t xml:space="preserve"> </w:t>
      </w:r>
      <w:bookmarkStart w:id="2107" w:name="_ETM_Q4_288880"/>
      <w:bookmarkEnd w:id="2107"/>
      <w:r>
        <w:rPr>
          <w:rtl/>
        </w:rPr>
        <w:t xml:space="preserve">לכבוד </w:t>
      </w:r>
      <w:bookmarkStart w:id="2108" w:name="_ETM_Q4_289240"/>
      <w:bookmarkEnd w:id="2108"/>
      <w:r>
        <w:rPr>
          <w:rtl/>
        </w:rPr>
        <w:t>השר</w:t>
      </w:r>
      <w:r>
        <w:rPr>
          <w:rFonts w:hint="cs"/>
          <w:rtl/>
        </w:rPr>
        <w:t>.</w:t>
      </w:r>
      <w:r>
        <w:rPr>
          <w:rtl/>
        </w:rPr>
        <w:t xml:space="preserve"> </w:t>
      </w:r>
      <w:bookmarkStart w:id="2109" w:name="_ETM_Q4_289600"/>
      <w:bookmarkEnd w:id="2109"/>
      <w:r>
        <w:rPr>
          <w:rtl/>
        </w:rPr>
        <w:t xml:space="preserve">אז </w:t>
      </w:r>
      <w:bookmarkStart w:id="2110" w:name="_ETM_Q4_289780"/>
      <w:bookmarkEnd w:id="2110"/>
      <w:r>
        <w:rPr>
          <w:rtl/>
        </w:rPr>
        <w:t xml:space="preserve">אני </w:t>
      </w:r>
      <w:bookmarkStart w:id="2111" w:name="_ETM_Q4_291130"/>
      <w:bookmarkEnd w:id="2111"/>
      <w:r>
        <w:rPr>
          <w:rtl/>
        </w:rPr>
        <w:t xml:space="preserve">מאחל </w:t>
      </w:r>
      <w:bookmarkStart w:id="2112" w:name="_ETM_Q4_291460"/>
      <w:bookmarkEnd w:id="2112"/>
      <w:r>
        <w:rPr>
          <w:rtl/>
        </w:rPr>
        <w:t>לך</w:t>
      </w:r>
      <w:r>
        <w:rPr>
          <w:rFonts w:hint="cs"/>
          <w:rtl/>
        </w:rPr>
        <w:t>,</w:t>
      </w:r>
      <w:r>
        <w:rPr>
          <w:rtl/>
        </w:rPr>
        <w:t xml:space="preserve"> </w:t>
      </w:r>
      <w:bookmarkStart w:id="2113" w:name="_ETM_Q4_291700"/>
      <w:bookmarkEnd w:id="2113"/>
      <w:r>
        <w:rPr>
          <w:rtl/>
        </w:rPr>
        <w:t>אדוני השר</w:t>
      </w:r>
      <w:bookmarkStart w:id="2114" w:name="_ETM_Q4_293020"/>
      <w:bookmarkEnd w:id="2114"/>
      <w:r>
        <w:rPr>
          <w:rFonts w:hint="cs"/>
          <w:rtl/>
        </w:rPr>
        <w:t xml:space="preserve">, </w:t>
      </w:r>
      <w:r>
        <w:rPr>
          <w:rtl/>
        </w:rPr>
        <w:t xml:space="preserve">הצלחה </w:t>
      </w:r>
      <w:bookmarkStart w:id="2115" w:name="_ETM_Q4_293650"/>
      <w:bookmarkEnd w:id="2115"/>
      <w:r>
        <w:rPr>
          <w:rtl/>
        </w:rPr>
        <w:t xml:space="preserve">בתפקיד </w:t>
      </w:r>
      <w:bookmarkStart w:id="2116" w:name="_ETM_Q4_294130"/>
      <w:bookmarkEnd w:id="2116"/>
      <w:r>
        <w:rPr>
          <w:rtl/>
        </w:rPr>
        <w:t>שלך</w:t>
      </w:r>
      <w:r>
        <w:rPr>
          <w:rFonts w:hint="cs"/>
          <w:rtl/>
        </w:rPr>
        <w:t>.</w:t>
      </w:r>
    </w:p>
    <w:p w:rsidR="00F532D9" w:rsidRDefault="00F532D9" w:rsidP="00F405B7">
      <w:pPr>
        <w:rPr>
          <w:rtl/>
        </w:rPr>
      </w:pPr>
    </w:p>
    <w:p w:rsidR="00F532D9" w:rsidRDefault="00F532D9" w:rsidP="00F819E1">
      <w:pPr>
        <w:pStyle w:val="af5"/>
        <w:rPr>
          <w:rtl/>
        </w:rPr>
      </w:pPr>
      <w:bookmarkStart w:id="2117" w:name="ET_interruption_6202_24"/>
      <w:r w:rsidRPr="00F819E1">
        <w:rPr>
          <w:rStyle w:val="TagStyle"/>
          <w:rtl/>
        </w:rPr>
        <w:t xml:space="preserve"> &lt;&lt; קריאה &gt;&gt;</w:t>
      </w:r>
      <w:r w:rsidRPr="00F6333F">
        <w:rPr>
          <w:rStyle w:val="TagStyle"/>
          <w:rtl/>
        </w:rPr>
        <w:t xml:space="preserve"> </w:t>
      </w:r>
      <w:r>
        <w:rPr>
          <w:rtl/>
        </w:rPr>
        <w:t>שר העבודה, הרווחה והשירותים החברתיים מאיר כהן:</w:t>
      </w:r>
      <w:r w:rsidRPr="00F6333F">
        <w:rPr>
          <w:rStyle w:val="TagStyle"/>
          <w:rtl/>
        </w:rPr>
        <w:t xml:space="preserve"> </w:t>
      </w:r>
      <w:r w:rsidRPr="00F819E1">
        <w:rPr>
          <w:rStyle w:val="TagStyle"/>
          <w:rtl/>
        </w:rPr>
        <w:t xml:space="preserve">&lt;&lt; קריאה &gt;&gt; </w:t>
      </w:r>
      <w:r>
        <w:rPr>
          <w:rtl/>
        </w:rPr>
        <w:t xml:space="preserve"> </w:t>
      </w:r>
      <w:bookmarkEnd w:id="2117"/>
    </w:p>
    <w:p w:rsidR="00F532D9" w:rsidRDefault="00F532D9" w:rsidP="00356EAB">
      <w:pPr>
        <w:rPr>
          <w:rtl/>
        </w:rPr>
      </w:pPr>
    </w:p>
    <w:p w:rsidR="00F532D9" w:rsidRDefault="00F532D9" w:rsidP="00F405B7">
      <w:pPr>
        <w:rPr>
          <w:rtl/>
        </w:rPr>
      </w:pPr>
      <w:r>
        <w:rPr>
          <w:rFonts w:hint="cs"/>
          <w:rtl/>
        </w:rPr>
        <w:t>תודה רבה.</w:t>
      </w:r>
    </w:p>
    <w:p w:rsidR="00F532D9" w:rsidRDefault="00F532D9" w:rsidP="00F405B7">
      <w:pPr>
        <w:rPr>
          <w:rtl/>
        </w:rPr>
      </w:pPr>
      <w:bookmarkStart w:id="2118" w:name="_ETM_Q4_292000"/>
      <w:bookmarkEnd w:id="2118"/>
    </w:p>
    <w:p w:rsidR="00F532D9" w:rsidRDefault="00F532D9" w:rsidP="00F819E1">
      <w:pPr>
        <w:pStyle w:val="-"/>
        <w:rPr>
          <w:rtl/>
        </w:rPr>
      </w:pPr>
      <w:bookmarkStart w:id="2119" w:name="ET_speakercontinue_5292_92"/>
      <w:r w:rsidRPr="00F819E1">
        <w:rPr>
          <w:rStyle w:val="TagStyle"/>
          <w:rtl/>
        </w:rPr>
        <w:t xml:space="preserve"> &lt;&lt; דובר_המשך &gt;&gt;</w:t>
      </w:r>
      <w:r w:rsidRPr="005B2AE6">
        <w:rPr>
          <w:rStyle w:val="TagStyle"/>
          <w:rtl/>
        </w:rPr>
        <w:t xml:space="preserve"> </w:t>
      </w:r>
      <w:r>
        <w:rPr>
          <w:rtl/>
        </w:rPr>
        <w:t>אוסאמה סעדי (הרשימה המשותפת):</w:t>
      </w:r>
      <w:r w:rsidRPr="005B2AE6">
        <w:rPr>
          <w:rStyle w:val="TagStyle"/>
          <w:rtl/>
        </w:rPr>
        <w:t xml:space="preserve"> </w:t>
      </w:r>
      <w:r w:rsidRPr="00F819E1">
        <w:rPr>
          <w:rStyle w:val="TagStyle"/>
          <w:rtl/>
        </w:rPr>
        <w:t>&lt;&lt; דובר_המשך &gt;&gt;</w:t>
      </w:r>
      <w:bookmarkEnd w:id="2119"/>
      <w:r w:rsidRPr="00F819E1">
        <w:rPr>
          <w:rStyle w:val="TagStyle"/>
          <w:rtl/>
        </w:rPr>
        <w:t xml:space="preserve"> </w:t>
      </w:r>
      <w:r>
        <w:rPr>
          <w:rtl/>
        </w:rPr>
        <w:t xml:space="preserve"> </w:t>
      </w:r>
    </w:p>
    <w:p w:rsidR="00F532D9" w:rsidRDefault="00F532D9" w:rsidP="00F819E1">
      <w:pPr>
        <w:rPr>
          <w:rtl/>
        </w:rPr>
      </w:pPr>
    </w:p>
    <w:p w:rsidR="00F532D9" w:rsidRDefault="00F532D9" w:rsidP="004D3479">
      <w:pPr>
        <w:rPr>
          <w:rtl/>
        </w:rPr>
      </w:pPr>
      <w:r>
        <w:rPr>
          <w:rtl/>
        </w:rPr>
        <w:t xml:space="preserve">השאלה </w:t>
      </w:r>
      <w:bookmarkStart w:id="2120" w:name="_ETM_Q4_296659"/>
      <w:bookmarkEnd w:id="2120"/>
      <w:r>
        <w:rPr>
          <w:rtl/>
        </w:rPr>
        <w:t>היא</w:t>
      </w:r>
      <w:r>
        <w:rPr>
          <w:rFonts w:hint="cs"/>
          <w:rtl/>
        </w:rPr>
        <w:t>:</w:t>
      </w:r>
      <w:r>
        <w:rPr>
          <w:rtl/>
        </w:rPr>
        <w:t xml:space="preserve"> </w:t>
      </w:r>
      <w:bookmarkStart w:id="2121" w:name="_ETM_Q4_296810"/>
      <w:bookmarkEnd w:id="2121"/>
      <w:r>
        <w:rPr>
          <w:rtl/>
        </w:rPr>
        <w:t>ב</w:t>
      </w:r>
      <w:r>
        <w:rPr>
          <w:rFonts w:hint="cs"/>
          <w:rtl/>
        </w:rPr>
        <w:t>של אי-</w:t>
      </w:r>
      <w:bookmarkStart w:id="2122" w:name="_ETM_Q4_297260"/>
      <w:bookmarkEnd w:id="2122"/>
      <w:r>
        <w:rPr>
          <w:rtl/>
        </w:rPr>
        <w:t xml:space="preserve">איוש </w:t>
      </w:r>
      <w:bookmarkStart w:id="2123" w:name="_ETM_Q4_298420"/>
      <w:bookmarkEnd w:id="2123"/>
      <w:r>
        <w:rPr>
          <w:rtl/>
        </w:rPr>
        <w:t xml:space="preserve">22% </w:t>
      </w:r>
      <w:r>
        <w:rPr>
          <w:rFonts w:hint="cs"/>
          <w:rtl/>
        </w:rPr>
        <w:t>מהתקנים של שירות המבחן, נגרם עינוי דין לנאשמים, והדיונים נדחים פעם אחר פעם. קיים צורך באיוש התקנים הפנויים כדי לאפשר משפט</w:t>
      </w:r>
      <w:bookmarkStart w:id="2124" w:name="_ETM_Q4_311000"/>
      <w:bookmarkEnd w:id="2124"/>
      <w:r>
        <w:rPr>
          <w:rFonts w:hint="cs"/>
          <w:rtl/>
        </w:rPr>
        <w:t xml:space="preserve"> מהיר לנאשמים. </w:t>
      </w:r>
    </w:p>
    <w:p w:rsidR="00F532D9" w:rsidRPr="009F1FFC" w:rsidRDefault="00F532D9" w:rsidP="00F405B7">
      <w:pPr>
        <w:rPr>
          <w:rtl/>
        </w:rPr>
      </w:pPr>
      <w:bookmarkStart w:id="2125" w:name="_ETM_Q4_314000"/>
      <w:bookmarkEnd w:id="2125"/>
    </w:p>
    <w:p w:rsidR="00F532D9" w:rsidRDefault="00F532D9" w:rsidP="00F405B7">
      <w:pPr>
        <w:rPr>
          <w:rtl/>
        </w:rPr>
      </w:pPr>
      <w:r>
        <w:rPr>
          <w:rFonts w:hint="cs"/>
          <w:rtl/>
        </w:rPr>
        <w:t>ב</w:t>
      </w:r>
      <w:r w:rsidRPr="00472AB3">
        <w:rPr>
          <w:rFonts w:hint="cs"/>
          <w:rtl/>
        </w:rPr>
        <w:t>רצוני לשאול:</w:t>
      </w:r>
    </w:p>
    <w:p w:rsidR="00F532D9" w:rsidRPr="00472AB3" w:rsidRDefault="00F532D9" w:rsidP="00F405B7">
      <w:pPr>
        <w:rPr>
          <w:rtl/>
        </w:rPr>
      </w:pPr>
    </w:p>
    <w:p w:rsidR="00F532D9" w:rsidRDefault="00F532D9" w:rsidP="00F819E1">
      <w:r>
        <w:rPr>
          <w:rFonts w:hint="cs"/>
          <w:rtl/>
        </w:rPr>
        <w:t xml:space="preserve">1. האם ידוע לך העניין? </w:t>
      </w:r>
    </w:p>
    <w:p w:rsidR="00F532D9" w:rsidRPr="009F1FFC" w:rsidRDefault="00F532D9" w:rsidP="00F819E1">
      <w:pPr>
        <w:rPr>
          <w:rtl/>
        </w:rPr>
      </w:pPr>
    </w:p>
    <w:p w:rsidR="00F532D9" w:rsidRDefault="00F532D9" w:rsidP="00F819E1">
      <w:r>
        <w:rPr>
          <w:rFonts w:hint="cs"/>
          <w:rtl/>
        </w:rPr>
        <w:t>2. מדוע לא יאוישו התקנים הפנויים?</w:t>
      </w:r>
      <w:bookmarkStart w:id="2126" w:name="_ETM_Q4_291000"/>
      <w:bookmarkEnd w:id="2126"/>
      <w:r>
        <w:rPr>
          <w:rFonts w:hint="cs"/>
          <w:rtl/>
        </w:rPr>
        <w:t xml:space="preserve"> תודה.</w:t>
      </w:r>
      <w:bookmarkStart w:id="2127" w:name="_ETM_Q4_320000"/>
      <w:bookmarkEnd w:id="2127"/>
    </w:p>
    <w:p w:rsidR="00F532D9" w:rsidRDefault="00F532D9" w:rsidP="00F405B7">
      <w:pPr>
        <w:rPr>
          <w:rtl/>
          <w:lang w:eastAsia="he-IL"/>
        </w:rPr>
      </w:pPr>
      <w:bookmarkStart w:id="2128" w:name="_ETM_Q4_324000"/>
      <w:bookmarkEnd w:id="2128"/>
    </w:p>
    <w:p w:rsidR="00F532D9" w:rsidRDefault="00F532D9" w:rsidP="00F819E1">
      <w:pPr>
        <w:pStyle w:val="a4"/>
        <w:rPr>
          <w:rtl/>
        </w:rPr>
      </w:pPr>
      <w:bookmarkStart w:id="2129" w:name="ET_speakercontinue_6202_26"/>
      <w:r w:rsidRPr="00F819E1">
        <w:rPr>
          <w:rStyle w:val="TagStyle"/>
          <w:rtl/>
        </w:rPr>
        <w:t xml:space="preserve"> &lt;&lt; דובר &gt;&gt;</w:t>
      </w:r>
      <w:r w:rsidRPr="00F6333F">
        <w:rPr>
          <w:rStyle w:val="TagStyle"/>
          <w:rtl/>
        </w:rPr>
        <w:t xml:space="preserve"> </w:t>
      </w:r>
      <w:bookmarkStart w:id="2130" w:name="_Toc76301849"/>
      <w:r>
        <w:rPr>
          <w:rtl/>
        </w:rPr>
        <w:t>שר העבודה, הרווחה והשירותים החברתיים מאיר כהן:</w:t>
      </w:r>
      <w:bookmarkEnd w:id="2130"/>
      <w:r w:rsidRPr="00F6333F">
        <w:rPr>
          <w:rStyle w:val="TagStyle"/>
          <w:rtl/>
        </w:rPr>
        <w:t xml:space="preserve"> </w:t>
      </w:r>
      <w:r w:rsidRPr="00F819E1">
        <w:rPr>
          <w:rStyle w:val="TagStyle"/>
          <w:rtl/>
        </w:rPr>
        <w:t xml:space="preserve">&lt;&lt; דובר &gt;&gt; </w:t>
      </w:r>
      <w:r>
        <w:rPr>
          <w:rtl/>
        </w:rPr>
        <w:t xml:space="preserve"> </w:t>
      </w:r>
      <w:bookmarkEnd w:id="2129"/>
    </w:p>
    <w:p w:rsidR="00F532D9" w:rsidRDefault="00F532D9" w:rsidP="00356EAB">
      <w:pPr>
        <w:rPr>
          <w:rtl/>
          <w:lang w:eastAsia="he-IL"/>
        </w:rPr>
      </w:pPr>
    </w:p>
    <w:p w:rsidR="00F532D9" w:rsidRDefault="00F532D9" w:rsidP="00F405B7">
      <w:pPr>
        <w:rPr>
          <w:rtl/>
        </w:rPr>
      </w:pPr>
      <w:bookmarkStart w:id="2131" w:name="_ETM_Q4_323489"/>
      <w:bookmarkEnd w:id="2131"/>
      <w:r>
        <w:rPr>
          <w:rtl/>
        </w:rPr>
        <w:t xml:space="preserve">תודה </w:t>
      </w:r>
      <w:bookmarkStart w:id="2132" w:name="_ETM_Q4_323730"/>
      <w:bookmarkEnd w:id="2132"/>
      <w:r>
        <w:rPr>
          <w:rtl/>
        </w:rPr>
        <w:t>רבה</w:t>
      </w:r>
      <w:r>
        <w:rPr>
          <w:rFonts w:hint="cs"/>
          <w:rtl/>
        </w:rPr>
        <w:t>.</w:t>
      </w:r>
      <w:r>
        <w:rPr>
          <w:rtl/>
        </w:rPr>
        <w:t xml:space="preserve"> </w:t>
      </w:r>
      <w:bookmarkStart w:id="2133" w:name="_ETM_Q4_324780"/>
      <w:bookmarkEnd w:id="2133"/>
      <w:r>
        <w:rPr>
          <w:rtl/>
        </w:rPr>
        <w:t xml:space="preserve">אדוני </w:t>
      </w:r>
      <w:bookmarkStart w:id="2134" w:name="_ETM_Q4_325139"/>
      <w:bookmarkEnd w:id="2134"/>
      <w:r>
        <w:rPr>
          <w:rtl/>
        </w:rPr>
        <w:t xml:space="preserve">היושב-ראש </w:t>
      </w:r>
      <w:bookmarkStart w:id="2135" w:name="_ETM_Q4_325830"/>
      <w:bookmarkEnd w:id="2135"/>
      <w:r>
        <w:rPr>
          <w:rtl/>
        </w:rPr>
        <w:t>הנכבד</w:t>
      </w:r>
      <w:r>
        <w:rPr>
          <w:rFonts w:hint="cs"/>
          <w:rtl/>
        </w:rPr>
        <w:t>.</w:t>
      </w:r>
      <w:r>
        <w:rPr>
          <w:rtl/>
        </w:rPr>
        <w:t xml:space="preserve"> </w:t>
      </w:r>
      <w:bookmarkStart w:id="2136" w:name="_ETM_Q4_327299"/>
      <w:bookmarkEnd w:id="2136"/>
      <w:r>
        <w:rPr>
          <w:rtl/>
        </w:rPr>
        <w:t xml:space="preserve">אדוני </w:t>
      </w:r>
      <w:bookmarkStart w:id="2137" w:name="_ETM_Q4_327659"/>
      <w:bookmarkEnd w:id="2137"/>
      <w:r>
        <w:rPr>
          <w:rtl/>
        </w:rPr>
        <w:t>היושב-ראש</w:t>
      </w:r>
      <w:r>
        <w:rPr>
          <w:rFonts w:hint="cs"/>
          <w:rtl/>
        </w:rPr>
        <w:t>,</w:t>
      </w:r>
      <w:r>
        <w:rPr>
          <w:rtl/>
        </w:rPr>
        <w:t xml:space="preserve"> </w:t>
      </w:r>
      <w:bookmarkStart w:id="2138" w:name="_ETM_Q4_329680"/>
      <w:bookmarkEnd w:id="2138"/>
      <w:r>
        <w:rPr>
          <w:rtl/>
        </w:rPr>
        <w:t xml:space="preserve">אדוני </w:t>
      </w:r>
      <w:bookmarkStart w:id="2139" w:name="_ETM_Q4_330069"/>
      <w:bookmarkEnd w:id="2139"/>
      <w:r>
        <w:rPr>
          <w:rtl/>
        </w:rPr>
        <w:t>היושב-ראש</w:t>
      </w:r>
      <w:r>
        <w:rPr>
          <w:rFonts w:hint="cs"/>
          <w:rtl/>
        </w:rPr>
        <w:t>.</w:t>
      </w:r>
    </w:p>
    <w:p w:rsidR="00F532D9" w:rsidRDefault="00F532D9" w:rsidP="00F405B7">
      <w:pPr>
        <w:rPr>
          <w:rtl/>
        </w:rPr>
      </w:pPr>
      <w:bookmarkStart w:id="2140" w:name="_ETM_Q4_328000"/>
      <w:bookmarkEnd w:id="2140"/>
    </w:p>
    <w:p w:rsidR="00F532D9" w:rsidRDefault="00F532D9" w:rsidP="00F405B7">
      <w:pPr>
        <w:pStyle w:val="af6"/>
        <w:keepNext/>
        <w:rPr>
          <w:rtl/>
        </w:rPr>
      </w:pPr>
      <w:bookmarkStart w:id="2141" w:name="ET_yor_6204_27"/>
      <w:r w:rsidRPr="00F6333F">
        <w:rPr>
          <w:rStyle w:val="TagStyle"/>
          <w:rtl/>
        </w:rPr>
        <w:t xml:space="preserve"> &lt;&lt; יור &gt;&gt; </w:t>
      </w:r>
      <w:r>
        <w:rPr>
          <w:rtl/>
        </w:rPr>
        <w:t>היו"ר מיקי לוי:</w:t>
      </w:r>
      <w:r w:rsidRPr="00F6333F">
        <w:rPr>
          <w:rStyle w:val="TagStyle"/>
          <w:rtl/>
        </w:rPr>
        <w:t xml:space="preserve"> &lt;&lt; יור &gt;&gt;</w:t>
      </w:r>
      <w:r>
        <w:rPr>
          <w:rtl/>
        </w:rPr>
        <w:t xml:space="preserve"> </w:t>
      </w:r>
      <w:bookmarkEnd w:id="2141"/>
    </w:p>
    <w:p w:rsidR="00F532D9" w:rsidRDefault="00F532D9" w:rsidP="00356EAB">
      <w:pPr>
        <w:rPr>
          <w:rtl/>
        </w:rPr>
      </w:pPr>
    </w:p>
    <w:p w:rsidR="00F532D9" w:rsidRDefault="00F532D9" w:rsidP="00F405B7">
      <w:pPr>
        <w:rPr>
          <w:rtl/>
        </w:rPr>
      </w:pPr>
      <w:bookmarkStart w:id="2142" w:name="_ETM_Q4_329000"/>
      <w:bookmarkStart w:id="2143" w:name="_ETM_Q4_331060"/>
      <w:bookmarkEnd w:id="2142"/>
      <w:bookmarkEnd w:id="2143"/>
      <w:r>
        <w:rPr>
          <w:rtl/>
        </w:rPr>
        <w:t>כן</w:t>
      </w:r>
      <w:r>
        <w:rPr>
          <w:rFonts w:hint="cs"/>
          <w:rtl/>
        </w:rPr>
        <w:t>,</w:t>
      </w:r>
      <w:r>
        <w:rPr>
          <w:rtl/>
        </w:rPr>
        <w:t xml:space="preserve"> </w:t>
      </w:r>
      <w:bookmarkStart w:id="2144" w:name="_ETM_Q4_331329"/>
      <w:bookmarkEnd w:id="2144"/>
      <w:r>
        <w:rPr>
          <w:rtl/>
        </w:rPr>
        <w:t>בבקשה</w:t>
      </w:r>
      <w:r>
        <w:rPr>
          <w:rFonts w:hint="cs"/>
          <w:rtl/>
        </w:rPr>
        <w:t>.</w:t>
      </w:r>
    </w:p>
    <w:p w:rsidR="00F532D9" w:rsidRDefault="00F532D9" w:rsidP="00F405B7">
      <w:pPr>
        <w:rPr>
          <w:rtl/>
        </w:rPr>
      </w:pPr>
      <w:bookmarkStart w:id="2145" w:name="_ETM_Q4_331000"/>
      <w:bookmarkEnd w:id="2145"/>
    </w:p>
    <w:p w:rsidR="00F532D9" w:rsidRDefault="00F532D9" w:rsidP="00F405B7">
      <w:pPr>
        <w:pStyle w:val="-"/>
        <w:keepNext/>
        <w:rPr>
          <w:rtl/>
        </w:rPr>
      </w:pPr>
      <w:bookmarkStart w:id="2146" w:name="ET_speakercontinue_6202_28"/>
      <w:r w:rsidRPr="00F6333F">
        <w:rPr>
          <w:rStyle w:val="TagStyle"/>
          <w:rtl/>
        </w:rPr>
        <w:t xml:space="preserve"> &lt;&lt; דובר_המשך &gt;&gt; </w:t>
      </w:r>
      <w:r>
        <w:rPr>
          <w:rtl/>
        </w:rPr>
        <w:t>שר העבודה, הרווחה והשירותים החברתיים מאיר כהן:</w:t>
      </w:r>
      <w:r w:rsidRPr="00F6333F">
        <w:rPr>
          <w:rStyle w:val="TagStyle"/>
          <w:rtl/>
        </w:rPr>
        <w:t xml:space="preserve"> &lt;&lt; דובר_המשך &gt;&gt;</w:t>
      </w:r>
      <w:r>
        <w:rPr>
          <w:rtl/>
        </w:rPr>
        <w:t xml:space="preserve"> </w:t>
      </w:r>
      <w:bookmarkEnd w:id="2146"/>
    </w:p>
    <w:p w:rsidR="00F532D9" w:rsidRDefault="00F532D9" w:rsidP="00356EAB">
      <w:pPr>
        <w:rPr>
          <w:rtl/>
        </w:rPr>
      </w:pPr>
    </w:p>
    <w:p w:rsidR="00F532D9" w:rsidRDefault="00F532D9" w:rsidP="004D3479">
      <w:pPr>
        <w:rPr>
          <w:rtl/>
        </w:rPr>
      </w:pPr>
      <w:bookmarkStart w:id="2147" w:name="_ETM_Q4_332000"/>
      <w:bookmarkStart w:id="2148" w:name="_ETM_Q4_333430"/>
      <w:bookmarkEnd w:id="2147"/>
      <w:bookmarkEnd w:id="2148"/>
      <w:r>
        <w:rPr>
          <w:rtl/>
        </w:rPr>
        <w:t xml:space="preserve">חברות </w:t>
      </w:r>
      <w:bookmarkStart w:id="2149" w:name="_ETM_Q4_333849"/>
      <w:bookmarkEnd w:id="2149"/>
      <w:r>
        <w:rPr>
          <w:rtl/>
        </w:rPr>
        <w:t xml:space="preserve">וחברי </w:t>
      </w:r>
      <w:bookmarkStart w:id="2150" w:name="_ETM_Q4_334209"/>
      <w:bookmarkEnd w:id="2150"/>
      <w:r>
        <w:rPr>
          <w:rtl/>
        </w:rPr>
        <w:t xml:space="preserve">כנסת </w:t>
      </w:r>
      <w:bookmarkStart w:id="2151" w:name="_ETM_Q4_334540"/>
      <w:bookmarkEnd w:id="2151"/>
      <w:r>
        <w:rPr>
          <w:rtl/>
        </w:rPr>
        <w:t>נכבדים</w:t>
      </w:r>
      <w:r>
        <w:rPr>
          <w:rFonts w:hint="cs"/>
          <w:rtl/>
        </w:rPr>
        <w:t>,</w:t>
      </w:r>
      <w:r>
        <w:rPr>
          <w:rtl/>
        </w:rPr>
        <w:t xml:space="preserve"> </w:t>
      </w:r>
      <w:bookmarkStart w:id="2152" w:name="_ETM_Q4_337510"/>
      <w:bookmarkEnd w:id="2152"/>
      <w:r>
        <w:rPr>
          <w:rtl/>
        </w:rPr>
        <w:t>ראשית</w:t>
      </w:r>
      <w:r>
        <w:rPr>
          <w:rFonts w:hint="cs"/>
          <w:rtl/>
        </w:rPr>
        <w:t>,</w:t>
      </w:r>
      <w:r>
        <w:rPr>
          <w:rtl/>
        </w:rPr>
        <w:t xml:space="preserve"> </w:t>
      </w:r>
      <w:bookmarkStart w:id="2153" w:name="_ETM_Q4_337900"/>
      <w:bookmarkEnd w:id="2153"/>
      <w:r>
        <w:rPr>
          <w:rtl/>
        </w:rPr>
        <w:t xml:space="preserve">תודה </w:t>
      </w:r>
      <w:bookmarkStart w:id="2154" w:name="_ETM_Q4_338110"/>
      <w:bookmarkEnd w:id="2154"/>
      <w:r>
        <w:rPr>
          <w:rtl/>
        </w:rPr>
        <w:t xml:space="preserve">רבה </w:t>
      </w:r>
      <w:bookmarkStart w:id="2155" w:name="_ETM_Q4_338470"/>
      <w:bookmarkEnd w:id="2155"/>
      <w:r>
        <w:rPr>
          <w:rtl/>
        </w:rPr>
        <w:t xml:space="preserve">על </w:t>
      </w:r>
      <w:bookmarkStart w:id="2156" w:name="_ETM_Q4_338650"/>
      <w:bookmarkEnd w:id="2156"/>
      <w:r>
        <w:rPr>
          <w:rtl/>
        </w:rPr>
        <w:t xml:space="preserve">הצפת </w:t>
      </w:r>
      <w:bookmarkStart w:id="2157" w:name="_ETM_Q4_339280"/>
      <w:bookmarkEnd w:id="2157"/>
      <w:r>
        <w:rPr>
          <w:rtl/>
        </w:rPr>
        <w:t xml:space="preserve">הנושא </w:t>
      </w:r>
      <w:bookmarkStart w:id="2158" w:name="_ETM_Q4_340379"/>
      <w:bookmarkEnd w:id="2158"/>
      <w:r>
        <w:rPr>
          <w:rtl/>
        </w:rPr>
        <w:t>הזה</w:t>
      </w:r>
      <w:r>
        <w:rPr>
          <w:rFonts w:hint="cs"/>
          <w:rtl/>
        </w:rPr>
        <w:t>.</w:t>
      </w:r>
      <w:r>
        <w:rPr>
          <w:rtl/>
        </w:rPr>
        <w:t xml:space="preserve"> </w:t>
      </w:r>
      <w:bookmarkStart w:id="2159" w:name="_ETM_Q4_343239"/>
      <w:bookmarkEnd w:id="2159"/>
      <w:r>
        <w:rPr>
          <w:rtl/>
        </w:rPr>
        <w:t xml:space="preserve">זאת </w:t>
      </w:r>
      <w:bookmarkStart w:id="2160" w:name="_ETM_Q4_343540"/>
      <w:bookmarkEnd w:id="2160"/>
      <w:r>
        <w:rPr>
          <w:rtl/>
        </w:rPr>
        <w:t xml:space="preserve">סוגיה </w:t>
      </w:r>
      <w:bookmarkStart w:id="2161" w:name="_ETM_Q4_343930"/>
      <w:bookmarkEnd w:id="2161"/>
      <w:r>
        <w:rPr>
          <w:rtl/>
        </w:rPr>
        <w:t xml:space="preserve">חשובה </w:t>
      </w:r>
      <w:bookmarkStart w:id="2162" w:name="_ETM_Q4_344409"/>
      <w:bookmarkEnd w:id="2162"/>
      <w:r>
        <w:rPr>
          <w:rtl/>
        </w:rPr>
        <w:t xml:space="preserve">מאוד </w:t>
      </w:r>
      <w:bookmarkStart w:id="2163" w:name="_ETM_Q4_344769"/>
      <w:bookmarkEnd w:id="2163"/>
      <w:r>
        <w:rPr>
          <w:rtl/>
        </w:rPr>
        <w:t xml:space="preserve">וכדאי </w:t>
      </w:r>
      <w:bookmarkStart w:id="2164" w:name="_ETM_Q4_345159"/>
      <w:bookmarkEnd w:id="2164"/>
      <w:r>
        <w:rPr>
          <w:rtl/>
        </w:rPr>
        <w:t xml:space="preserve">שהיא </w:t>
      </w:r>
      <w:bookmarkStart w:id="2165" w:name="_ETM_Q4_345370"/>
      <w:bookmarkEnd w:id="2165"/>
      <w:r>
        <w:rPr>
          <w:rtl/>
        </w:rPr>
        <w:t>תגיע</w:t>
      </w:r>
      <w:r>
        <w:rPr>
          <w:rFonts w:hint="cs"/>
          <w:rtl/>
        </w:rPr>
        <w:t>,</w:t>
      </w:r>
      <w:r>
        <w:rPr>
          <w:rtl/>
        </w:rPr>
        <w:t xml:space="preserve"> </w:t>
      </w:r>
      <w:bookmarkStart w:id="2166" w:name="_ETM_Q4_345790"/>
      <w:bookmarkEnd w:id="2166"/>
      <w:r>
        <w:rPr>
          <w:rtl/>
        </w:rPr>
        <w:t xml:space="preserve">ואני </w:t>
      </w:r>
      <w:bookmarkStart w:id="2167" w:name="_ETM_Q4_346180"/>
      <w:bookmarkEnd w:id="2167"/>
      <w:r>
        <w:rPr>
          <w:rtl/>
        </w:rPr>
        <w:t xml:space="preserve">מודה </w:t>
      </w:r>
      <w:bookmarkStart w:id="2168" w:name="_ETM_Q4_346480"/>
      <w:bookmarkEnd w:id="2168"/>
      <w:r>
        <w:rPr>
          <w:rtl/>
        </w:rPr>
        <w:t>לך</w:t>
      </w:r>
      <w:bookmarkStart w:id="2169" w:name="_ETM_Q4_347260"/>
      <w:bookmarkEnd w:id="2169"/>
      <w:r>
        <w:rPr>
          <w:rFonts w:hint="cs"/>
          <w:rtl/>
        </w:rPr>
        <w:t xml:space="preserve">, אוסאמה, </w:t>
      </w:r>
      <w:bookmarkStart w:id="2170" w:name="_ETM_Q4_347349"/>
      <w:bookmarkStart w:id="2171" w:name="_ETM_Q4_347620"/>
      <w:bookmarkEnd w:id="2170"/>
      <w:bookmarkEnd w:id="2171"/>
      <w:r>
        <w:rPr>
          <w:rFonts w:hint="cs"/>
          <w:rtl/>
        </w:rPr>
        <w:t>ע</w:t>
      </w:r>
      <w:r>
        <w:rPr>
          <w:rtl/>
        </w:rPr>
        <w:t xml:space="preserve">ל </w:t>
      </w:r>
      <w:bookmarkStart w:id="2172" w:name="_ETM_Q4_347769"/>
      <w:bookmarkEnd w:id="2172"/>
      <w:r>
        <w:rPr>
          <w:rtl/>
        </w:rPr>
        <w:t xml:space="preserve">זה </w:t>
      </w:r>
      <w:bookmarkStart w:id="2173" w:name="_ETM_Q4_347919"/>
      <w:bookmarkEnd w:id="2173"/>
      <w:r>
        <w:rPr>
          <w:rtl/>
        </w:rPr>
        <w:t xml:space="preserve">שהיא </w:t>
      </w:r>
      <w:bookmarkStart w:id="2174" w:name="_ETM_Q4_348099"/>
      <w:bookmarkEnd w:id="2174"/>
      <w:r>
        <w:rPr>
          <w:rtl/>
        </w:rPr>
        <w:t xml:space="preserve">נמצאת </w:t>
      </w:r>
      <w:bookmarkStart w:id="2175" w:name="_ETM_Q4_348549"/>
      <w:bookmarkEnd w:id="2175"/>
      <w:r>
        <w:rPr>
          <w:rtl/>
        </w:rPr>
        <w:t xml:space="preserve">כאן </w:t>
      </w:r>
      <w:bookmarkStart w:id="2176" w:name="_ETM_Q4_348849"/>
      <w:bookmarkEnd w:id="2176"/>
      <w:r>
        <w:rPr>
          <w:rtl/>
        </w:rPr>
        <w:t xml:space="preserve">על </w:t>
      </w:r>
      <w:bookmarkStart w:id="2177" w:name="_ETM_Q4_348969"/>
      <w:bookmarkEnd w:id="2177"/>
      <w:r>
        <w:rPr>
          <w:rtl/>
        </w:rPr>
        <w:t xml:space="preserve">שולחן </w:t>
      </w:r>
      <w:bookmarkStart w:id="2178" w:name="_ETM_Q4_349329"/>
      <w:bookmarkEnd w:id="2178"/>
      <w:r>
        <w:rPr>
          <w:rtl/>
        </w:rPr>
        <w:t>הכנסת</w:t>
      </w:r>
      <w:r>
        <w:rPr>
          <w:rFonts w:hint="cs"/>
          <w:rtl/>
        </w:rPr>
        <w:t>.</w:t>
      </w:r>
      <w:bookmarkStart w:id="2179" w:name="_ETM_Q4_350219"/>
      <w:bookmarkStart w:id="2180" w:name="_ETM_Q4_347000"/>
      <w:bookmarkEnd w:id="2179"/>
      <w:bookmarkEnd w:id="2180"/>
      <w:r>
        <w:rPr>
          <w:rFonts w:hint="cs"/>
          <w:rtl/>
        </w:rPr>
        <w:t xml:space="preserve"> </w:t>
      </w:r>
      <w:r>
        <w:rPr>
          <w:rtl/>
        </w:rPr>
        <w:t xml:space="preserve">אני </w:t>
      </w:r>
      <w:bookmarkStart w:id="2181" w:name="_ETM_Q4_350430"/>
      <w:bookmarkEnd w:id="2181"/>
      <w:r>
        <w:rPr>
          <w:rtl/>
        </w:rPr>
        <w:t xml:space="preserve">רק </w:t>
      </w:r>
      <w:bookmarkStart w:id="2182" w:name="_ETM_Q4_350549"/>
      <w:bookmarkEnd w:id="2182"/>
      <w:r>
        <w:rPr>
          <w:rtl/>
        </w:rPr>
        <w:t xml:space="preserve">רוצה </w:t>
      </w:r>
      <w:bookmarkStart w:id="2183" w:name="_ETM_Q4_351090"/>
      <w:bookmarkEnd w:id="2183"/>
      <w:r>
        <w:rPr>
          <w:rtl/>
        </w:rPr>
        <w:t xml:space="preserve">שתכירו כמה </w:t>
      </w:r>
      <w:bookmarkStart w:id="2184" w:name="_ETM_Q4_351389"/>
      <w:bookmarkEnd w:id="2184"/>
      <w:r>
        <w:rPr>
          <w:rtl/>
        </w:rPr>
        <w:t>עובדות</w:t>
      </w:r>
      <w:bookmarkStart w:id="2185" w:name="_ETM_Q4_353400"/>
      <w:bookmarkEnd w:id="2185"/>
      <w:r w:rsidR="004D3479">
        <w:rPr>
          <w:rFonts w:hint="cs"/>
          <w:rtl/>
        </w:rPr>
        <w:t>.</w:t>
      </w:r>
      <w:r>
        <w:rPr>
          <w:rFonts w:hint="cs"/>
          <w:rtl/>
        </w:rPr>
        <w:t xml:space="preserve"> </w:t>
      </w:r>
      <w:r>
        <w:rPr>
          <w:rtl/>
        </w:rPr>
        <w:t xml:space="preserve">לא </w:t>
      </w:r>
      <w:bookmarkStart w:id="2186" w:name="_ETM_Q4_353550"/>
      <w:bookmarkEnd w:id="2186"/>
      <w:r>
        <w:rPr>
          <w:rtl/>
        </w:rPr>
        <w:t xml:space="preserve">כולכם </w:t>
      </w:r>
      <w:bookmarkStart w:id="2187" w:name="_ETM_Q4_353910"/>
      <w:bookmarkEnd w:id="2187"/>
      <w:r>
        <w:rPr>
          <w:rtl/>
        </w:rPr>
        <w:t xml:space="preserve">מכירים </w:t>
      </w:r>
      <w:bookmarkStart w:id="2188" w:name="_ETM_Q4_354300"/>
      <w:bookmarkEnd w:id="2188"/>
      <w:r>
        <w:rPr>
          <w:rtl/>
        </w:rPr>
        <w:t xml:space="preserve">את </w:t>
      </w:r>
      <w:bookmarkStart w:id="2189" w:name="_ETM_Q4_354360"/>
      <w:bookmarkEnd w:id="2189"/>
      <w:r>
        <w:rPr>
          <w:rtl/>
        </w:rPr>
        <w:t xml:space="preserve">עבודת </w:t>
      </w:r>
      <w:bookmarkStart w:id="2190" w:name="_ETM_Q4_354720"/>
      <w:bookmarkEnd w:id="2190"/>
      <w:r>
        <w:rPr>
          <w:rtl/>
        </w:rPr>
        <w:t xml:space="preserve">משרד </w:t>
      </w:r>
      <w:bookmarkStart w:id="2191" w:name="_ETM_Q4_355050"/>
      <w:bookmarkEnd w:id="2191"/>
      <w:r>
        <w:rPr>
          <w:rtl/>
        </w:rPr>
        <w:t>הרווחה</w:t>
      </w:r>
      <w:r>
        <w:rPr>
          <w:rFonts w:hint="cs"/>
          <w:rtl/>
        </w:rPr>
        <w:t xml:space="preserve">. </w:t>
      </w:r>
      <w:bookmarkStart w:id="2192" w:name="_ETM_Q4_356000"/>
      <w:bookmarkEnd w:id="2192"/>
      <w:r>
        <w:rPr>
          <w:rFonts w:hint="cs"/>
          <w:rtl/>
        </w:rPr>
        <w:t>זה</w:t>
      </w:r>
      <w:bookmarkStart w:id="2193" w:name="_ETM_Q4_356090"/>
      <w:bookmarkEnd w:id="2193"/>
      <w:r>
        <w:rPr>
          <w:rFonts w:hint="cs"/>
          <w:rtl/>
        </w:rPr>
        <w:t xml:space="preserve"> </w:t>
      </w:r>
      <w:r>
        <w:rPr>
          <w:rtl/>
        </w:rPr>
        <w:t>חשוב</w:t>
      </w:r>
      <w:r>
        <w:rPr>
          <w:rFonts w:hint="cs"/>
          <w:rtl/>
        </w:rPr>
        <w:t>.</w:t>
      </w:r>
      <w:r>
        <w:rPr>
          <w:rtl/>
        </w:rPr>
        <w:t xml:space="preserve"> </w:t>
      </w:r>
      <w:bookmarkStart w:id="2194" w:name="_ETM_Q4_356629"/>
      <w:bookmarkEnd w:id="2194"/>
      <w:r>
        <w:rPr>
          <w:rtl/>
        </w:rPr>
        <w:t xml:space="preserve">זאת </w:t>
      </w:r>
      <w:bookmarkStart w:id="2195" w:name="_ETM_Q4_356810"/>
      <w:bookmarkEnd w:id="2195"/>
      <w:r>
        <w:rPr>
          <w:rtl/>
        </w:rPr>
        <w:t>הזדמנות</w:t>
      </w:r>
      <w:r>
        <w:rPr>
          <w:rFonts w:hint="cs"/>
          <w:rtl/>
        </w:rPr>
        <w:t>.</w:t>
      </w:r>
      <w:r>
        <w:rPr>
          <w:rtl/>
        </w:rPr>
        <w:t xml:space="preserve"> </w:t>
      </w:r>
      <w:bookmarkStart w:id="2196" w:name="_ETM_Q4_358019"/>
      <w:bookmarkEnd w:id="2196"/>
      <w:r>
        <w:rPr>
          <w:rtl/>
        </w:rPr>
        <w:t xml:space="preserve">קציני </w:t>
      </w:r>
      <w:bookmarkStart w:id="2197" w:name="_ETM_Q4_358469"/>
      <w:bookmarkEnd w:id="2197"/>
      <w:r>
        <w:rPr>
          <w:rtl/>
        </w:rPr>
        <w:t xml:space="preserve">המבחן </w:t>
      </w:r>
      <w:bookmarkStart w:id="2198" w:name="_ETM_Q4_360000"/>
      <w:bookmarkEnd w:id="2198"/>
      <w:r>
        <w:rPr>
          <w:rtl/>
        </w:rPr>
        <w:t xml:space="preserve">עובדים </w:t>
      </w:r>
      <w:bookmarkStart w:id="2199" w:name="_ETM_Q4_360510"/>
      <w:bookmarkEnd w:id="2199"/>
      <w:r>
        <w:rPr>
          <w:rtl/>
        </w:rPr>
        <w:t xml:space="preserve">במשרד </w:t>
      </w:r>
      <w:bookmarkStart w:id="2200" w:name="_ETM_Q4_361020"/>
      <w:bookmarkEnd w:id="2200"/>
      <w:r>
        <w:rPr>
          <w:rtl/>
        </w:rPr>
        <w:t xml:space="preserve">הרווחה </w:t>
      </w:r>
      <w:bookmarkStart w:id="2201" w:name="_ETM_Q4_362099"/>
      <w:bookmarkEnd w:id="2201"/>
      <w:r>
        <w:rPr>
          <w:rtl/>
        </w:rPr>
        <w:t xml:space="preserve">והשירותים </w:t>
      </w:r>
      <w:bookmarkStart w:id="2202" w:name="_ETM_Q4_362639"/>
      <w:bookmarkEnd w:id="2202"/>
      <w:r>
        <w:rPr>
          <w:rtl/>
        </w:rPr>
        <w:t xml:space="preserve">החברתיים </w:t>
      </w:r>
      <w:bookmarkStart w:id="2203" w:name="_ETM_Q4_363810"/>
      <w:bookmarkEnd w:id="2203"/>
      <w:r w:rsidR="004D3479">
        <w:rPr>
          <w:rFonts w:hint="cs"/>
          <w:rtl/>
        </w:rPr>
        <w:t>ו</w:t>
      </w:r>
      <w:r>
        <w:rPr>
          <w:rtl/>
        </w:rPr>
        <w:t xml:space="preserve">פועלים </w:t>
      </w:r>
      <w:bookmarkStart w:id="2204" w:name="_ETM_Q4_365350"/>
      <w:bookmarkEnd w:id="2204"/>
      <w:r>
        <w:rPr>
          <w:rtl/>
        </w:rPr>
        <w:t>–</w:t>
      </w:r>
      <w:r>
        <w:rPr>
          <w:rFonts w:hint="cs"/>
          <w:rtl/>
        </w:rPr>
        <w:t xml:space="preserve"> </w:t>
      </w:r>
      <w:r>
        <w:rPr>
          <w:rtl/>
        </w:rPr>
        <w:t>אוסאמה</w:t>
      </w:r>
      <w:r>
        <w:rPr>
          <w:rFonts w:hint="cs"/>
          <w:rtl/>
        </w:rPr>
        <w:t xml:space="preserve"> </w:t>
      </w:r>
      <w:r>
        <w:rPr>
          <w:rtl/>
        </w:rPr>
        <w:t xml:space="preserve">– </w:t>
      </w:r>
      <w:bookmarkStart w:id="2205" w:name="_ETM_Q4_366130"/>
      <w:bookmarkEnd w:id="2205"/>
      <w:r>
        <w:rPr>
          <w:rtl/>
        </w:rPr>
        <w:t xml:space="preserve">באמת </w:t>
      </w:r>
      <w:bookmarkStart w:id="2206" w:name="_ETM_Q4_366940"/>
      <w:bookmarkStart w:id="2207" w:name="_ETM_Q4_367270"/>
      <w:bookmarkEnd w:id="2206"/>
      <w:bookmarkEnd w:id="2207"/>
      <w:r>
        <w:rPr>
          <w:rFonts w:hint="cs"/>
          <w:rtl/>
        </w:rPr>
        <w:t>לילות כימים</w:t>
      </w:r>
      <w:bookmarkStart w:id="2208" w:name="_ETM_Q4_367630"/>
      <w:bookmarkEnd w:id="2208"/>
      <w:r>
        <w:rPr>
          <w:rFonts w:hint="cs"/>
          <w:rtl/>
        </w:rPr>
        <w:t xml:space="preserve"> </w:t>
      </w:r>
      <w:bookmarkStart w:id="2209" w:name="_ETM_Q4_368000"/>
      <w:bookmarkEnd w:id="2209"/>
      <w:r>
        <w:rPr>
          <w:rtl/>
        </w:rPr>
        <w:t>–</w:t>
      </w:r>
      <w:r>
        <w:rPr>
          <w:rFonts w:hint="cs"/>
          <w:rtl/>
        </w:rPr>
        <w:t xml:space="preserve"> ו</w:t>
      </w:r>
      <w:r>
        <w:rPr>
          <w:rtl/>
        </w:rPr>
        <w:t xml:space="preserve">אתה </w:t>
      </w:r>
      <w:bookmarkStart w:id="2210" w:name="_ETM_Q4_367930"/>
      <w:bookmarkEnd w:id="2210"/>
      <w:r>
        <w:rPr>
          <w:rtl/>
        </w:rPr>
        <w:t xml:space="preserve">יודע </w:t>
      </w:r>
      <w:bookmarkStart w:id="2211" w:name="_ETM_Q4_368200"/>
      <w:bookmarkEnd w:id="2211"/>
      <w:r>
        <w:rPr>
          <w:rtl/>
        </w:rPr>
        <w:t xml:space="preserve">את </w:t>
      </w:r>
      <w:bookmarkStart w:id="2212" w:name="_ETM_Q4_368320"/>
      <w:bookmarkEnd w:id="2212"/>
      <w:r>
        <w:rPr>
          <w:rtl/>
        </w:rPr>
        <w:t xml:space="preserve">זה </w:t>
      </w:r>
      <w:bookmarkStart w:id="2213" w:name="_ETM_Q4_369070"/>
      <w:bookmarkEnd w:id="2213"/>
      <w:r>
        <w:rPr>
          <w:rtl/>
        </w:rPr>
        <w:t>–</w:t>
      </w:r>
      <w:r>
        <w:rPr>
          <w:rFonts w:hint="cs"/>
          <w:rtl/>
        </w:rPr>
        <w:t xml:space="preserve"> </w:t>
      </w:r>
      <w:r>
        <w:rPr>
          <w:rtl/>
        </w:rPr>
        <w:t xml:space="preserve">במסירות </w:t>
      </w:r>
      <w:bookmarkStart w:id="2214" w:name="_ETM_Q4_370000"/>
      <w:bookmarkEnd w:id="2214"/>
      <w:r>
        <w:rPr>
          <w:rtl/>
        </w:rPr>
        <w:t xml:space="preserve">רבה </w:t>
      </w:r>
      <w:bookmarkStart w:id="2215" w:name="_ETM_Q4_370600"/>
      <w:bookmarkEnd w:id="2215"/>
      <w:r>
        <w:rPr>
          <w:rtl/>
        </w:rPr>
        <w:t>מאוד</w:t>
      </w:r>
      <w:r>
        <w:rPr>
          <w:rFonts w:hint="cs"/>
          <w:rtl/>
        </w:rPr>
        <w:t>,</w:t>
      </w:r>
      <w:r>
        <w:rPr>
          <w:rtl/>
        </w:rPr>
        <w:t xml:space="preserve"> </w:t>
      </w:r>
      <w:bookmarkStart w:id="2216" w:name="_ETM_Q4_371350"/>
      <w:bookmarkEnd w:id="2216"/>
      <w:r>
        <w:rPr>
          <w:rtl/>
        </w:rPr>
        <w:t xml:space="preserve">מעבר </w:t>
      </w:r>
      <w:bookmarkStart w:id="2217" w:name="_ETM_Q4_372220"/>
      <w:bookmarkEnd w:id="2217"/>
      <w:r>
        <w:rPr>
          <w:rtl/>
        </w:rPr>
        <w:t xml:space="preserve">לנדרש </w:t>
      </w:r>
      <w:bookmarkStart w:id="2218" w:name="_ETM_Q4_372940"/>
      <w:bookmarkEnd w:id="2218"/>
      <w:r>
        <w:rPr>
          <w:rtl/>
        </w:rPr>
        <w:t>מהם</w:t>
      </w:r>
      <w:r>
        <w:rPr>
          <w:rFonts w:hint="cs"/>
          <w:rtl/>
        </w:rPr>
        <w:t>,</w:t>
      </w:r>
      <w:r>
        <w:rPr>
          <w:rtl/>
        </w:rPr>
        <w:t xml:space="preserve"> </w:t>
      </w:r>
      <w:bookmarkStart w:id="2219" w:name="_ETM_Q4_373389"/>
      <w:bookmarkEnd w:id="2219"/>
      <w:r>
        <w:rPr>
          <w:rtl/>
        </w:rPr>
        <w:t xml:space="preserve">על </w:t>
      </w:r>
      <w:bookmarkStart w:id="2220" w:name="_ETM_Q4_373614"/>
      <w:bookmarkEnd w:id="2220"/>
      <w:r>
        <w:rPr>
          <w:rtl/>
        </w:rPr>
        <w:t xml:space="preserve">מנת </w:t>
      </w:r>
      <w:bookmarkStart w:id="2221" w:name="_ETM_Q4_373840"/>
      <w:bookmarkEnd w:id="2221"/>
      <w:r>
        <w:rPr>
          <w:rtl/>
        </w:rPr>
        <w:t xml:space="preserve">לספק </w:t>
      </w:r>
      <w:bookmarkStart w:id="2222" w:name="_ETM_Q4_374320"/>
      <w:bookmarkEnd w:id="2222"/>
      <w:r>
        <w:rPr>
          <w:rtl/>
        </w:rPr>
        <w:t xml:space="preserve">שירות </w:t>
      </w:r>
      <w:bookmarkStart w:id="2223" w:name="_ETM_Q4_374650"/>
      <w:bookmarkEnd w:id="2223"/>
      <w:r>
        <w:rPr>
          <w:rtl/>
        </w:rPr>
        <w:t>מ</w:t>
      </w:r>
      <w:bookmarkStart w:id="2224" w:name="_ETM_Q4_375810"/>
      <w:bookmarkEnd w:id="2224"/>
      <w:r>
        <w:rPr>
          <w:rFonts w:hint="cs"/>
          <w:rtl/>
        </w:rPr>
        <w:t xml:space="preserve">יטבי </w:t>
      </w:r>
      <w:r>
        <w:rPr>
          <w:rtl/>
        </w:rPr>
        <w:t xml:space="preserve">בסוגיה </w:t>
      </w:r>
      <w:bookmarkStart w:id="2225" w:name="_ETM_Q4_376410"/>
      <w:bookmarkEnd w:id="2225"/>
      <w:r>
        <w:rPr>
          <w:rtl/>
        </w:rPr>
        <w:t xml:space="preserve">שאתה </w:t>
      </w:r>
      <w:bookmarkStart w:id="2226" w:name="_ETM_Q4_377480"/>
      <w:bookmarkEnd w:id="2226"/>
      <w:r>
        <w:rPr>
          <w:rtl/>
        </w:rPr>
        <w:t>הצגת</w:t>
      </w:r>
      <w:r>
        <w:rPr>
          <w:rFonts w:hint="cs"/>
          <w:rtl/>
        </w:rPr>
        <w:t>,</w:t>
      </w:r>
      <w:r>
        <w:rPr>
          <w:rtl/>
        </w:rPr>
        <w:t xml:space="preserve"> </w:t>
      </w:r>
      <w:bookmarkStart w:id="2227" w:name="_ETM_Q4_378079"/>
      <w:bookmarkEnd w:id="2227"/>
      <w:r>
        <w:rPr>
          <w:rtl/>
        </w:rPr>
        <w:t xml:space="preserve">ותכף </w:t>
      </w:r>
      <w:bookmarkStart w:id="2228" w:name="_ETM_Q4_378530"/>
      <w:bookmarkEnd w:id="2228"/>
      <w:r>
        <w:rPr>
          <w:rtl/>
        </w:rPr>
        <w:t xml:space="preserve">אני </w:t>
      </w:r>
      <w:bookmarkStart w:id="2229" w:name="_ETM_Q4_378919"/>
      <w:bookmarkEnd w:id="2229"/>
      <w:r>
        <w:rPr>
          <w:rFonts w:hint="cs"/>
          <w:rtl/>
        </w:rPr>
        <w:t>א</w:t>
      </w:r>
      <w:r>
        <w:rPr>
          <w:rtl/>
        </w:rPr>
        <w:t>פרט</w:t>
      </w:r>
      <w:r>
        <w:rPr>
          <w:rFonts w:hint="cs"/>
          <w:rtl/>
        </w:rPr>
        <w:t>.</w:t>
      </w:r>
    </w:p>
    <w:p w:rsidR="00F532D9" w:rsidRDefault="00F532D9" w:rsidP="00F405B7">
      <w:pPr>
        <w:rPr>
          <w:rtl/>
        </w:rPr>
      </w:pPr>
      <w:bookmarkStart w:id="2230" w:name="_ETM_Q4_380000"/>
      <w:bookmarkEnd w:id="2230"/>
    </w:p>
    <w:p w:rsidR="00F532D9" w:rsidRDefault="00F532D9" w:rsidP="004D3479">
      <w:pPr>
        <w:rPr>
          <w:rtl/>
        </w:rPr>
      </w:pPr>
      <w:bookmarkStart w:id="2231" w:name="_ETM_Q4_381000"/>
      <w:bookmarkStart w:id="2232" w:name="_ETM_Q4_380079"/>
      <w:bookmarkEnd w:id="2231"/>
      <w:bookmarkEnd w:id="2232"/>
      <w:r>
        <w:rPr>
          <w:rtl/>
        </w:rPr>
        <w:t xml:space="preserve">שירותי </w:t>
      </w:r>
      <w:bookmarkStart w:id="2233" w:name="_ETM_Q4_380559"/>
      <w:bookmarkEnd w:id="2233"/>
      <w:r>
        <w:rPr>
          <w:rtl/>
        </w:rPr>
        <w:t xml:space="preserve">המבחן </w:t>
      </w:r>
      <w:bookmarkStart w:id="2234" w:name="_ETM_Q4_381010"/>
      <w:bookmarkEnd w:id="2234"/>
      <w:r>
        <w:rPr>
          <w:rtl/>
        </w:rPr>
        <w:t xml:space="preserve">לנוער </w:t>
      </w:r>
      <w:bookmarkStart w:id="2235" w:name="_ETM_Q4_381430"/>
      <w:bookmarkEnd w:id="2235"/>
      <w:r>
        <w:rPr>
          <w:rFonts w:hint="cs"/>
          <w:rtl/>
        </w:rPr>
        <w:t>ו</w:t>
      </w:r>
      <w:r>
        <w:rPr>
          <w:rtl/>
        </w:rPr>
        <w:t xml:space="preserve">שירות </w:t>
      </w:r>
      <w:bookmarkStart w:id="2236" w:name="_ETM_Q4_381849"/>
      <w:bookmarkEnd w:id="2236"/>
      <w:r>
        <w:rPr>
          <w:rtl/>
        </w:rPr>
        <w:t xml:space="preserve">המבחן </w:t>
      </w:r>
      <w:bookmarkStart w:id="2237" w:name="_ETM_Q4_382239"/>
      <w:bookmarkEnd w:id="2237"/>
      <w:r>
        <w:rPr>
          <w:rtl/>
        </w:rPr>
        <w:t xml:space="preserve">למבוגרים </w:t>
      </w:r>
      <w:bookmarkStart w:id="2238" w:name="_ETM_Q4_382779"/>
      <w:bookmarkEnd w:id="2238"/>
      <w:r>
        <w:rPr>
          <w:rtl/>
        </w:rPr>
        <w:t xml:space="preserve">הם </w:t>
      </w:r>
      <w:bookmarkStart w:id="2239" w:name="_ETM_Q4_383049"/>
      <w:bookmarkEnd w:id="2239"/>
      <w:r>
        <w:rPr>
          <w:rtl/>
        </w:rPr>
        <w:t xml:space="preserve">שירותים </w:t>
      </w:r>
      <w:bookmarkStart w:id="2240" w:name="_ETM_Q4_383529"/>
      <w:bookmarkEnd w:id="2240"/>
      <w:r>
        <w:rPr>
          <w:rtl/>
        </w:rPr>
        <w:t xml:space="preserve">ממלכתיים </w:t>
      </w:r>
      <w:bookmarkStart w:id="2241" w:name="_ETM_Q4_384219"/>
      <w:bookmarkEnd w:id="2241"/>
      <w:r>
        <w:rPr>
          <w:rtl/>
        </w:rPr>
        <w:t>סוציאלי</w:t>
      </w:r>
      <w:r>
        <w:rPr>
          <w:rFonts w:hint="cs"/>
          <w:rtl/>
        </w:rPr>
        <w:t>ים</w:t>
      </w:r>
      <w:r>
        <w:rPr>
          <w:rtl/>
        </w:rPr>
        <w:t xml:space="preserve"> </w:t>
      </w:r>
      <w:bookmarkStart w:id="2242" w:name="_ETM_Q4_385389"/>
      <w:bookmarkEnd w:id="2242"/>
      <w:r w:rsidR="004D3479">
        <w:rPr>
          <w:rFonts w:hint="cs"/>
          <w:rtl/>
        </w:rPr>
        <w:t>ה</w:t>
      </w:r>
      <w:r>
        <w:rPr>
          <w:rtl/>
        </w:rPr>
        <w:t xml:space="preserve">פועלים </w:t>
      </w:r>
      <w:bookmarkStart w:id="2243" w:name="_ETM_Q4_385900"/>
      <w:bookmarkEnd w:id="2243"/>
      <w:r>
        <w:rPr>
          <w:rtl/>
        </w:rPr>
        <w:t xml:space="preserve">על </w:t>
      </w:r>
      <w:bookmarkStart w:id="2244" w:name="_ETM_Q4_386049"/>
      <w:bookmarkEnd w:id="2244"/>
      <w:r>
        <w:rPr>
          <w:rtl/>
        </w:rPr>
        <w:t xml:space="preserve">פי </w:t>
      </w:r>
      <w:bookmarkStart w:id="2245" w:name="_ETM_Q4_386290"/>
      <w:bookmarkEnd w:id="2245"/>
      <w:r>
        <w:rPr>
          <w:rtl/>
        </w:rPr>
        <w:t xml:space="preserve">חוק </w:t>
      </w:r>
      <w:bookmarkStart w:id="2246" w:name="_ETM_Q4_386859"/>
      <w:bookmarkEnd w:id="2246"/>
      <w:r w:rsidR="004D3479">
        <w:rPr>
          <w:rFonts w:hint="cs"/>
          <w:rtl/>
        </w:rPr>
        <w:t xml:space="preserve">– </w:t>
      </w:r>
      <w:r>
        <w:rPr>
          <w:rtl/>
        </w:rPr>
        <w:t xml:space="preserve">פקודת </w:t>
      </w:r>
      <w:bookmarkStart w:id="2247" w:name="_ETM_Q4_387430"/>
      <w:bookmarkEnd w:id="2247"/>
      <w:r w:rsidR="004D3479">
        <w:rPr>
          <w:rFonts w:hint="cs"/>
          <w:rtl/>
        </w:rPr>
        <w:t>ה</w:t>
      </w:r>
      <w:r>
        <w:rPr>
          <w:rtl/>
        </w:rPr>
        <w:t xml:space="preserve">מבחן </w:t>
      </w:r>
      <w:bookmarkStart w:id="2248" w:name="_ETM_Q4_388260"/>
      <w:bookmarkEnd w:id="2248"/>
      <w:r w:rsidR="004D3479">
        <w:rPr>
          <w:rFonts w:hint="cs"/>
          <w:rtl/>
        </w:rPr>
        <w:t xml:space="preserve">– </w:t>
      </w:r>
      <w:r>
        <w:rPr>
          <w:rtl/>
        </w:rPr>
        <w:t xml:space="preserve">במטרה </w:t>
      </w:r>
      <w:bookmarkStart w:id="2249" w:name="_ETM_Q4_389099"/>
      <w:bookmarkEnd w:id="2249"/>
      <w:r>
        <w:rPr>
          <w:rtl/>
        </w:rPr>
        <w:t xml:space="preserve">לפעול </w:t>
      </w:r>
      <w:bookmarkStart w:id="2250" w:name="_ETM_Q4_389609"/>
      <w:bookmarkEnd w:id="2250"/>
      <w:r>
        <w:rPr>
          <w:rtl/>
        </w:rPr>
        <w:t xml:space="preserve">לשילוב </w:t>
      </w:r>
      <w:bookmarkStart w:id="2251" w:name="_ETM_Q4_390060"/>
      <w:bookmarkEnd w:id="2251"/>
      <w:r>
        <w:rPr>
          <w:rtl/>
        </w:rPr>
        <w:t xml:space="preserve">מחדש </w:t>
      </w:r>
      <w:bookmarkStart w:id="2252" w:name="_ETM_Q4_390540"/>
      <w:bookmarkEnd w:id="2252"/>
      <w:r>
        <w:rPr>
          <w:rtl/>
        </w:rPr>
        <w:t xml:space="preserve">של </w:t>
      </w:r>
      <w:bookmarkStart w:id="2253" w:name="_ETM_Q4_390719"/>
      <w:bookmarkStart w:id="2254" w:name="_ETM_Q4_391599"/>
      <w:bookmarkEnd w:id="2253"/>
      <w:bookmarkEnd w:id="2254"/>
      <w:r>
        <w:rPr>
          <w:rFonts w:hint="cs"/>
          <w:rtl/>
        </w:rPr>
        <w:t>עוב</w:t>
      </w:r>
      <w:r>
        <w:rPr>
          <w:rtl/>
        </w:rPr>
        <w:t xml:space="preserve">רי </w:t>
      </w:r>
      <w:bookmarkStart w:id="2255" w:name="_ETM_Q4_392080"/>
      <w:bookmarkEnd w:id="2255"/>
      <w:r>
        <w:rPr>
          <w:rtl/>
        </w:rPr>
        <w:t>החו</w:t>
      </w:r>
      <w:r>
        <w:rPr>
          <w:rFonts w:hint="cs"/>
          <w:rtl/>
        </w:rPr>
        <w:t>ק</w:t>
      </w:r>
      <w:r>
        <w:rPr>
          <w:rtl/>
        </w:rPr>
        <w:t xml:space="preserve"> </w:t>
      </w:r>
      <w:bookmarkStart w:id="2256" w:name="_ETM_Q4_392379"/>
      <w:bookmarkEnd w:id="2256"/>
      <w:r>
        <w:rPr>
          <w:rtl/>
        </w:rPr>
        <w:t>בחברה</w:t>
      </w:r>
      <w:r>
        <w:rPr>
          <w:rFonts w:hint="cs"/>
          <w:rtl/>
        </w:rPr>
        <w:t>.</w:t>
      </w:r>
      <w:r>
        <w:rPr>
          <w:rtl/>
        </w:rPr>
        <w:t xml:space="preserve"> </w:t>
      </w:r>
      <w:bookmarkStart w:id="2257" w:name="_ETM_Q4_393469"/>
      <w:bookmarkEnd w:id="2257"/>
      <w:r>
        <w:rPr>
          <w:rtl/>
        </w:rPr>
        <w:t xml:space="preserve">לשירות </w:t>
      </w:r>
      <w:bookmarkStart w:id="2258" w:name="_ETM_Q4_394129"/>
      <w:bookmarkEnd w:id="2258"/>
      <w:r>
        <w:rPr>
          <w:rtl/>
        </w:rPr>
        <w:t xml:space="preserve">המבחן </w:t>
      </w:r>
      <w:bookmarkStart w:id="2259" w:name="_ETM_Q4_394549"/>
      <w:bookmarkEnd w:id="2259"/>
      <w:r>
        <w:rPr>
          <w:rFonts w:hint="cs"/>
          <w:rtl/>
        </w:rPr>
        <w:t>ל</w:t>
      </w:r>
      <w:r>
        <w:rPr>
          <w:rtl/>
        </w:rPr>
        <w:t xml:space="preserve">מבוגרים </w:t>
      </w:r>
      <w:bookmarkStart w:id="2260" w:name="_ETM_Q4_395299"/>
      <w:bookmarkEnd w:id="2260"/>
      <w:r>
        <w:rPr>
          <w:rtl/>
        </w:rPr>
        <w:t xml:space="preserve">מגיעות </w:t>
      </w:r>
      <w:bookmarkStart w:id="2261" w:name="_ETM_Q4_395840"/>
      <w:bookmarkEnd w:id="2261"/>
      <w:r>
        <w:rPr>
          <w:rtl/>
        </w:rPr>
        <w:t xml:space="preserve">מדי </w:t>
      </w:r>
      <w:bookmarkStart w:id="2262" w:name="_ETM_Q4_396140"/>
      <w:bookmarkEnd w:id="2262"/>
      <w:r>
        <w:rPr>
          <w:rtl/>
        </w:rPr>
        <w:t xml:space="preserve">שנה </w:t>
      </w:r>
      <w:bookmarkStart w:id="2263" w:name="_ETM_Q4_396409"/>
      <w:bookmarkEnd w:id="2263"/>
      <w:r>
        <w:rPr>
          <w:rtl/>
        </w:rPr>
        <w:t xml:space="preserve">בממוצע </w:t>
      </w:r>
      <w:bookmarkStart w:id="2264" w:name="_ETM_Q4_397099"/>
      <w:bookmarkEnd w:id="2264"/>
      <w:r>
        <w:rPr>
          <w:rtl/>
        </w:rPr>
        <w:t>21</w:t>
      </w:r>
      <w:r>
        <w:rPr>
          <w:rFonts w:hint="cs"/>
          <w:rtl/>
        </w:rPr>
        <w:t>,</w:t>
      </w:r>
      <w:r>
        <w:rPr>
          <w:rtl/>
        </w:rPr>
        <w:t>000</w:t>
      </w:r>
      <w:r w:rsidR="004D3479">
        <w:rPr>
          <w:rFonts w:hint="cs"/>
          <w:rtl/>
        </w:rPr>
        <w:t>,</w:t>
      </w:r>
      <w:r>
        <w:rPr>
          <w:rFonts w:hint="cs"/>
          <w:rtl/>
        </w:rPr>
        <w:t xml:space="preserve"> </w:t>
      </w:r>
      <w:r>
        <w:rPr>
          <w:rtl/>
        </w:rPr>
        <w:t xml:space="preserve">אדוני </w:t>
      </w:r>
      <w:bookmarkStart w:id="2265" w:name="_ETM_Q4_398840"/>
      <w:bookmarkEnd w:id="2265"/>
      <w:r>
        <w:rPr>
          <w:rtl/>
        </w:rPr>
        <w:t>היושב-ראש</w:t>
      </w:r>
      <w:r w:rsidR="004D3479">
        <w:rPr>
          <w:rFonts w:hint="cs"/>
          <w:rtl/>
        </w:rPr>
        <w:t>,</w:t>
      </w:r>
      <w:r>
        <w:rPr>
          <w:rtl/>
        </w:rPr>
        <w:t xml:space="preserve"> </w:t>
      </w:r>
      <w:bookmarkStart w:id="2266" w:name="_ETM_Q4_399349"/>
      <w:bookmarkEnd w:id="2266"/>
      <w:r>
        <w:rPr>
          <w:rtl/>
        </w:rPr>
        <w:t>21</w:t>
      </w:r>
      <w:r>
        <w:rPr>
          <w:rFonts w:hint="cs"/>
          <w:rtl/>
        </w:rPr>
        <w:t>,</w:t>
      </w:r>
      <w:r>
        <w:rPr>
          <w:rtl/>
        </w:rPr>
        <w:t xml:space="preserve">000 </w:t>
      </w:r>
      <w:bookmarkStart w:id="2267" w:name="_ETM_Q4_400280"/>
      <w:bookmarkEnd w:id="2267"/>
      <w:r>
        <w:rPr>
          <w:rtl/>
        </w:rPr>
        <w:t xml:space="preserve">פניות </w:t>
      </w:r>
      <w:bookmarkStart w:id="2268" w:name="_ETM_Q4_400640"/>
      <w:bookmarkEnd w:id="2268"/>
      <w:r>
        <w:rPr>
          <w:rtl/>
        </w:rPr>
        <w:t xml:space="preserve">חדשות </w:t>
      </w:r>
      <w:bookmarkStart w:id="2269" w:name="_ETM_Q4_402290"/>
      <w:bookmarkEnd w:id="2269"/>
      <w:r>
        <w:rPr>
          <w:rtl/>
        </w:rPr>
        <w:t xml:space="preserve">של </w:t>
      </w:r>
      <w:bookmarkStart w:id="2270" w:name="_ETM_Q4_402559"/>
      <w:bookmarkEnd w:id="2270"/>
      <w:r>
        <w:rPr>
          <w:rtl/>
        </w:rPr>
        <w:t xml:space="preserve">עוברי </w:t>
      </w:r>
      <w:bookmarkStart w:id="2271" w:name="_ETM_Q4_402859"/>
      <w:bookmarkEnd w:id="2271"/>
      <w:r>
        <w:rPr>
          <w:rtl/>
        </w:rPr>
        <w:t xml:space="preserve">חוק </w:t>
      </w:r>
      <w:bookmarkStart w:id="2272" w:name="_ETM_Q4_403159"/>
      <w:bookmarkEnd w:id="2272"/>
      <w:r>
        <w:rPr>
          <w:rtl/>
        </w:rPr>
        <w:t xml:space="preserve">בצמתים </w:t>
      </w:r>
      <w:bookmarkStart w:id="2273" w:name="_ETM_Q4_403989"/>
      <w:bookmarkEnd w:id="2273"/>
      <w:r>
        <w:rPr>
          <w:rtl/>
        </w:rPr>
        <w:t xml:space="preserve">שונים </w:t>
      </w:r>
      <w:bookmarkStart w:id="2274" w:name="_ETM_Q4_404680"/>
      <w:bookmarkEnd w:id="2274"/>
      <w:r>
        <w:rPr>
          <w:rtl/>
        </w:rPr>
        <w:t xml:space="preserve">של </w:t>
      </w:r>
      <w:bookmarkStart w:id="2275" w:name="_ETM_Q4_404950"/>
      <w:bookmarkEnd w:id="2275"/>
      <w:r>
        <w:rPr>
          <w:rtl/>
        </w:rPr>
        <w:t xml:space="preserve">ההליך </w:t>
      </w:r>
      <w:bookmarkStart w:id="2276" w:name="_ETM_Q4_405249"/>
      <w:bookmarkEnd w:id="2276"/>
      <w:r>
        <w:rPr>
          <w:rtl/>
        </w:rPr>
        <w:t>הפלילי</w:t>
      </w:r>
      <w:r>
        <w:rPr>
          <w:rFonts w:hint="cs"/>
          <w:rtl/>
        </w:rPr>
        <w:t>,</w:t>
      </w:r>
      <w:r>
        <w:rPr>
          <w:rtl/>
        </w:rPr>
        <w:t xml:space="preserve"> </w:t>
      </w:r>
      <w:bookmarkStart w:id="2277" w:name="_ETM_Q4_405999"/>
      <w:bookmarkEnd w:id="2277"/>
      <w:r>
        <w:rPr>
          <w:rtl/>
        </w:rPr>
        <w:t xml:space="preserve">במגוון </w:t>
      </w:r>
      <w:bookmarkStart w:id="2278" w:name="_ETM_Q4_406629"/>
      <w:bookmarkEnd w:id="2278"/>
      <w:r>
        <w:rPr>
          <w:rtl/>
        </w:rPr>
        <w:t xml:space="preserve">של </w:t>
      </w:r>
      <w:bookmarkStart w:id="2279" w:name="_ETM_Q4_406930"/>
      <w:bookmarkEnd w:id="2279"/>
      <w:r>
        <w:rPr>
          <w:rtl/>
        </w:rPr>
        <w:t xml:space="preserve">עבירות </w:t>
      </w:r>
      <w:bookmarkStart w:id="2280" w:name="_ETM_Q4_407319"/>
      <w:bookmarkEnd w:id="2280"/>
      <w:r>
        <w:rPr>
          <w:rtl/>
        </w:rPr>
        <w:t xml:space="preserve">וברמות </w:t>
      </w:r>
      <w:bookmarkStart w:id="2281" w:name="_ETM_Q4_407829"/>
      <w:bookmarkEnd w:id="2281"/>
      <w:r>
        <w:rPr>
          <w:rtl/>
        </w:rPr>
        <w:t xml:space="preserve">סיכון </w:t>
      </w:r>
      <w:bookmarkStart w:id="2282" w:name="_ETM_Q4_408219"/>
      <w:bookmarkEnd w:id="2282"/>
      <w:r>
        <w:rPr>
          <w:rtl/>
        </w:rPr>
        <w:t>שונות</w:t>
      </w:r>
      <w:r>
        <w:rPr>
          <w:rFonts w:hint="cs"/>
          <w:rtl/>
        </w:rPr>
        <w:t>,</w:t>
      </w:r>
      <w:r>
        <w:rPr>
          <w:rtl/>
        </w:rPr>
        <w:t xml:space="preserve"> </w:t>
      </w:r>
      <w:bookmarkStart w:id="2283" w:name="_ETM_Q4_409029"/>
      <w:bookmarkEnd w:id="2283"/>
      <w:r>
        <w:rPr>
          <w:rtl/>
        </w:rPr>
        <w:t xml:space="preserve">ובמהלך </w:t>
      </w:r>
      <w:bookmarkStart w:id="2284" w:name="_ETM_Q4_409749"/>
      <w:bookmarkEnd w:id="2284"/>
      <w:r>
        <w:rPr>
          <w:rtl/>
        </w:rPr>
        <w:t xml:space="preserve">שנה </w:t>
      </w:r>
      <w:bookmarkStart w:id="2285" w:name="_ETM_Q4_410109"/>
      <w:bookmarkEnd w:id="2285"/>
      <w:r>
        <w:rPr>
          <w:rtl/>
        </w:rPr>
        <w:t xml:space="preserve">מטפלים </w:t>
      </w:r>
      <w:bookmarkStart w:id="2286" w:name="_ETM_Q4_410560"/>
      <w:bookmarkEnd w:id="2286"/>
      <w:r>
        <w:rPr>
          <w:rtl/>
        </w:rPr>
        <w:t xml:space="preserve">קציני </w:t>
      </w:r>
      <w:bookmarkStart w:id="2287" w:name="_ETM_Q4_410950"/>
      <w:bookmarkEnd w:id="2287"/>
      <w:r>
        <w:rPr>
          <w:rtl/>
        </w:rPr>
        <w:t xml:space="preserve">המבחן </w:t>
      </w:r>
      <w:bookmarkStart w:id="2288" w:name="_ETM_Q4_411400"/>
      <w:bookmarkEnd w:id="2288"/>
      <w:r>
        <w:rPr>
          <w:rtl/>
        </w:rPr>
        <w:t>ב-33</w:t>
      </w:r>
      <w:r>
        <w:rPr>
          <w:rFonts w:hint="cs"/>
          <w:rtl/>
        </w:rPr>
        <w:t>,</w:t>
      </w:r>
      <w:r>
        <w:rPr>
          <w:rtl/>
        </w:rPr>
        <w:t xml:space="preserve">000 </w:t>
      </w:r>
      <w:bookmarkStart w:id="2289" w:name="_ETM_Q4_414159"/>
      <w:bookmarkEnd w:id="2289"/>
      <w:r>
        <w:rPr>
          <w:rtl/>
        </w:rPr>
        <w:t>חקירות</w:t>
      </w:r>
      <w:r>
        <w:rPr>
          <w:rFonts w:hint="cs"/>
          <w:rtl/>
        </w:rPr>
        <w:t>.</w:t>
      </w:r>
      <w:r>
        <w:rPr>
          <w:rtl/>
        </w:rPr>
        <w:t xml:space="preserve"> </w:t>
      </w:r>
      <w:bookmarkStart w:id="2290" w:name="_ETM_Q4_416070"/>
      <w:bookmarkEnd w:id="2290"/>
    </w:p>
    <w:p w:rsidR="00F532D9" w:rsidRDefault="00F532D9" w:rsidP="00F405B7">
      <w:pPr>
        <w:rPr>
          <w:rtl/>
        </w:rPr>
      </w:pPr>
    </w:p>
    <w:p w:rsidR="00F532D9" w:rsidRDefault="00F532D9" w:rsidP="004D3479">
      <w:pPr>
        <w:rPr>
          <w:rtl/>
        </w:rPr>
      </w:pPr>
      <w:bookmarkStart w:id="2291" w:name="_ETM_Q4_412000"/>
      <w:bookmarkEnd w:id="2291"/>
      <w:r>
        <w:rPr>
          <w:rFonts w:hint="cs"/>
          <w:rtl/>
        </w:rPr>
        <w:t xml:space="preserve">עכשיו, </w:t>
      </w:r>
      <w:bookmarkStart w:id="2292" w:name="_ETM_Q4_416809"/>
      <w:bookmarkEnd w:id="2292"/>
      <w:r>
        <w:rPr>
          <w:rFonts w:hint="cs"/>
          <w:rtl/>
        </w:rPr>
        <w:t>ב</w:t>
      </w:r>
      <w:r>
        <w:rPr>
          <w:rtl/>
        </w:rPr>
        <w:t xml:space="preserve">סך </w:t>
      </w:r>
      <w:bookmarkStart w:id="2293" w:name="_ETM_Q4_417139"/>
      <w:bookmarkEnd w:id="2293"/>
      <w:r>
        <w:rPr>
          <w:rtl/>
        </w:rPr>
        <w:t>הכ</w:t>
      </w:r>
      <w:r>
        <w:rPr>
          <w:rFonts w:hint="cs"/>
          <w:rtl/>
        </w:rPr>
        <w:t>ו</w:t>
      </w:r>
      <w:r>
        <w:rPr>
          <w:rtl/>
        </w:rPr>
        <w:t xml:space="preserve">ל </w:t>
      </w:r>
      <w:bookmarkStart w:id="2294" w:name="_ETM_Q4_417499"/>
      <w:bookmarkEnd w:id="2294"/>
      <w:r>
        <w:rPr>
          <w:rtl/>
        </w:rPr>
        <w:t>מוגש</w:t>
      </w:r>
      <w:r>
        <w:rPr>
          <w:rFonts w:hint="cs"/>
          <w:rtl/>
        </w:rPr>
        <w:t>ות 55,000</w:t>
      </w:r>
      <w:bookmarkStart w:id="2295" w:name="_ETM_Q4_417980"/>
      <w:bookmarkStart w:id="2296" w:name="_ETM_Q4_419879"/>
      <w:bookmarkEnd w:id="2295"/>
      <w:bookmarkEnd w:id="2296"/>
      <w:r>
        <w:rPr>
          <w:rtl/>
        </w:rPr>
        <w:t xml:space="preserve"> </w:t>
      </w:r>
      <w:bookmarkStart w:id="2297" w:name="_ETM_Q4_421270"/>
      <w:bookmarkEnd w:id="2297"/>
      <w:r>
        <w:rPr>
          <w:rtl/>
        </w:rPr>
        <w:t xml:space="preserve">בקשות </w:t>
      </w:r>
      <w:bookmarkStart w:id="2298" w:name="_ETM_Q4_422650"/>
      <w:bookmarkEnd w:id="2298"/>
      <w:r>
        <w:rPr>
          <w:rtl/>
        </w:rPr>
        <w:t xml:space="preserve">לכתוב </w:t>
      </w:r>
      <w:bookmarkStart w:id="2299" w:name="_ETM_Q4_423099"/>
      <w:bookmarkEnd w:id="2299"/>
      <w:r>
        <w:rPr>
          <w:rtl/>
        </w:rPr>
        <w:t>ת</w:t>
      </w:r>
      <w:r>
        <w:rPr>
          <w:rFonts w:hint="cs"/>
          <w:rtl/>
        </w:rPr>
        <w:t>סק</w:t>
      </w:r>
      <w:r>
        <w:rPr>
          <w:rtl/>
        </w:rPr>
        <w:t>ירים</w:t>
      </w:r>
      <w:r>
        <w:rPr>
          <w:rFonts w:hint="cs"/>
          <w:rtl/>
        </w:rPr>
        <w:t>,</w:t>
      </w:r>
      <w:r>
        <w:rPr>
          <w:rtl/>
        </w:rPr>
        <w:t xml:space="preserve"> </w:t>
      </w:r>
      <w:bookmarkStart w:id="2300" w:name="_ETM_Q4_424209"/>
      <w:bookmarkEnd w:id="2300"/>
      <w:r>
        <w:rPr>
          <w:rtl/>
        </w:rPr>
        <w:t xml:space="preserve">להתערב </w:t>
      </w:r>
      <w:bookmarkStart w:id="2301" w:name="_ETM_Q4_425379"/>
      <w:bookmarkEnd w:id="2301"/>
      <w:r>
        <w:rPr>
          <w:rtl/>
        </w:rPr>
        <w:t xml:space="preserve">בכל </w:t>
      </w:r>
      <w:bookmarkStart w:id="2302" w:name="_ETM_Q4_425680"/>
      <w:bookmarkEnd w:id="2302"/>
      <w:r>
        <w:rPr>
          <w:rtl/>
        </w:rPr>
        <w:t xml:space="preserve">מיני </w:t>
      </w:r>
      <w:bookmarkStart w:id="2303" w:name="_ETM_Q4_425890"/>
      <w:bookmarkEnd w:id="2303"/>
      <w:r>
        <w:rPr>
          <w:rtl/>
        </w:rPr>
        <w:t xml:space="preserve">צמתים </w:t>
      </w:r>
      <w:bookmarkStart w:id="2304" w:name="_ETM_Q4_426640"/>
      <w:bookmarkEnd w:id="2304"/>
      <w:r>
        <w:rPr>
          <w:rtl/>
        </w:rPr>
        <w:t>–</w:t>
      </w:r>
      <w:r>
        <w:rPr>
          <w:rFonts w:hint="cs"/>
          <w:rtl/>
        </w:rPr>
        <w:t xml:space="preserve"> </w:t>
      </w:r>
      <w:r>
        <w:rPr>
          <w:rtl/>
        </w:rPr>
        <w:t xml:space="preserve">אם </w:t>
      </w:r>
      <w:bookmarkStart w:id="2305" w:name="_ETM_Q4_426909"/>
      <w:bookmarkEnd w:id="2305"/>
      <w:r>
        <w:rPr>
          <w:rtl/>
        </w:rPr>
        <w:t xml:space="preserve">להוציא </w:t>
      </w:r>
      <w:bookmarkStart w:id="2306" w:name="_ETM_Q4_427329"/>
      <w:bookmarkEnd w:id="2306"/>
      <w:r>
        <w:rPr>
          <w:rtl/>
        </w:rPr>
        <w:t xml:space="preserve">אותם </w:t>
      </w:r>
      <w:bookmarkStart w:id="2307" w:name="_ETM_Q4_428200"/>
      <w:bookmarkEnd w:id="2307"/>
      <w:r>
        <w:rPr>
          <w:rtl/>
        </w:rPr>
        <w:t xml:space="preserve">למאסר </w:t>
      </w:r>
      <w:bookmarkStart w:id="2308" w:name="_ETM_Q4_428980"/>
      <w:bookmarkEnd w:id="2308"/>
      <w:r>
        <w:rPr>
          <w:rtl/>
        </w:rPr>
        <w:t>בית</w:t>
      </w:r>
      <w:r>
        <w:rPr>
          <w:rFonts w:hint="cs"/>
          <w:rtl/>
        </w:rPr>
        <w:t>,</w:t>
      </w:r>
      <w:r>
        <w:rPr>
          <w:rtl/>
        </w:rPr>
        <w:t xml:space="preserve"> </w:t>
      </w:r>
      <w:bookmarkStart w:id="2309" w:name="_ETM_Q4_429340"/>
      <w:bookmarkEnd w:id="2309"/>
      <w:r>
        <w:rPr>
          <w:rtl/>
        </w:rPr>
        <w:t xml:space="preserve">אם </w:t>
      </w:r>
      <w:bookmarkStart w:id="2310" w:name="_ETM_Q4_429519"/>
      <w:bookmarkEnd w:id="2310"/>
      <w:r>
        <w:rPr>
          <w:rtl/>
        </w:rPr>
        <w:t xml:space="preserve">להביא </w:t>
      </w:r>
      <w:bookmarkStart w:id="2311" w:name="_ETM_Q4_429849"/>
      <w:bookmarkEnd w:id="2311"/>
      <w:r>
        <w:rPr>
          <w:rtl/>
        </w:rPr>
        <w:t xml:space="preserve">אותם </w:t>
      </w:r>
      <w:bookmarkStart w:id="2312" w:name="_ETM_Q4_430239"/>
      <w:bookmarkEnd w:id="2312"/>
      <w:r>
        <w:rPr>
          <w:rtl/>
        </w:rPr>
        <w:t>ל</w:t>
      </w:r>
      <w:bookmarkStart w:id="2313" w:name="_ETM_Q4_430719"/>
      <w:bookmarkEnd w:id="2313"/>
      <w:r>
        <w:rPr>
          <w:rtl/>
        </w:rPr>
        <w:t xml:space="preserve">כל </w:t>
      </w:r>
      <w:bookmarkStart w:id="2314" w:name="_ETM_Q4_431019"/>
      <w:bookmarkEnd w:id="2314"/>
      <w:r>
        <w:rPr>
          <w:rtl/>
        </w:rPr>
        <w:t xml:space="preserve">מה </w:t>
      </w:r>
      <w:bookmarkStart w:id="2315" w:name="_ETM_Q4_431109"/>
      <w:bookmarkEnd w:id="2315"/>
      <w:r>
        <w:rPr>
          <w:rtl/>
        </w:rPr>
        <w:t xml:space="preserve">שאנחנו </w:t>
      </w:r>
      <w:bookmarkStart w:id="2316" w:name="_ETM_Q4_431469"/>
      <w:bookmarkEnd w:id="2316"/>
      <w:r>
        <w:rPr>
          <w:rtl/>
        </w:rPr>
        <w:t>יודעים</w:t>
      </w:r>
      <w:r>
        <w:rPr>
          <w:rFonts w:hint="cs"/>
          <w:rtl/>
        </w:rPr>
        <w:t>.</w:t>
      </w:r>
      <w:r>
        <w:rPr>
          <w:rtl/>
        </w:rPr>
        <w:t xml:space="preserve"> </w:t>
      </w:r>
      <w:bookmarkStart w:id="2317" w:name="_ETM_Q4_432590"/>
      <w:bookmarkStart w:id="2318" w:name="_ETM_Q4_431000"/>
      <w:bookmarkEnd w:id="2317"/>
      <w:bookmarkEnd w:id="2318"/>
      <w:r>
        <w:rPr>
          <w:rtl/>
        </w:rPr>
        <w:t xml:space="preserve">ומה </w:t>
      </w:r>
      <w:bookmarkStart w:id="2319" w:name="_ETM_Q4_432980"/>
      <w:bookmarkEnd w:id="2319"/>
      <w:r>
        <w:rPr>
          <w:rtl/>
        </w:rPr>
        <w:t>הבעיה</w:t>
      </w:r>
      <w:r>
        <w:rPr>
          <w:rFonts w:hint="cs"/>
          <w:rtl/>
        </w:rPr>
        <w:t>?</w:t>
      </w:r>
      <w:r>
        <w:rPr>
          <w:rtl/>
        </w:rPr>
        <w:t xml:space="preserve"> </w:t>
      </w:r>
      <w:bookmarkStart w:id="2320" w:name="_ETM_Q4_435180"/>
      <w:bookmarkEnd w:id="2320"/>
      <w:r>
        <w:rPr>
          <w:rtl/>
        </w:rPr>
        <w:t xml:space="preserve">לצערי </w:t>
      </w:r>
      <w:bookmarkStart w:id="2321" w:name="_ETM_Q4_435809"/>
      <w:bookmarkEnd w:id="2321"/>
      <w:r>
        <w:rPr>
          <w:rtl/>
        </w:rPr>
        <w:t>הגדול</w:t>
      </w:r>
      <w:r>
        <w:rPr>
          <w:rFonts w:hint="cs"/>
          <w:rtl/>
        </w:rPr>
        <w:t>,</w:t>
      </w:r>
      <w:r>
        <w:rPr>
          <w:rtl/>
        </w:rPr>
        <w:t xml:space="preserve"> </w:t>
      </w:r>
      <w:bookmarkStart w:id="2322" w:name="_ETM_Q4_438879"/>
      <w:bookmarkEnd w:id="2322"/>
      <w:r>
        <w:rPr>
          <w:rtl/>
        </w:rPr>
        <w:t xml:space="preserve">משרד </w:t>
      </w:r>
      <w:bookmarkStart w:id="2323" w:name="_ETM_Q4_439419"/>
      <w:bookmarkEnd w:id="2323"/>
      <w:r>
        <w:rPr>
          <w:rtl/>
        </w:rPr>
        <w:t xml:space="preserve">האוצר </w:t>
      </w:r>
      <w:bookmarkStart w:id="2324" w:name="_ETM_Q4_441300"/>
      <w:bookmarkEnd w:id="2324"/>
      <w:r>
        <w:rPr>
          <w:rtl/>
        </w:rPr>
        <w:t xml:space="preserve">הוא </w:t>
      </w:r>
      <w:bookmarkStart w:id="2325" w:name="_ETM_Q4_441540"/>
      <w:bookmarkStart w:id="2326" w:name="_ETM_Q4_441900"/>
      <w:bookmarkEnd w:id="2325"/>
      <w:bookmarkEnd w:id="2326"/>
      <w:r>
        <w:rPr>
          <w:rtl/>
        </w:rPr>
        <w:t xml:space="preserve">שאמון </w:t>
      </w:r>
      <w:bookmarkStart w:id="2327" w:name="_ETM_Q4_443099"/>
      <w:bookmarkEnd w:id="2327"/>
      <w:r>
        <w:rPr>
          <w:rtl/>
        </w:rPr>
        <w:t xml:space="preserve">על </w:t>
      </w:r>
      <w:bookmarkStart w:id="2328" w:name="_ETM_Q4_443430"/>
      <w:bookmarkEnd w:id="2328"/>
      <w:r>
        <w:rPr>
          <w:rtl/>
        </w:rPr>
        <w:t xml:space="preserve">התקנים </w:t>
      </w:r>
      <w:bookmarkStart w:id="2329" w:name="_ETM_Q4_443849"/>
      <w:bookmarkEnd w:id="2329"/>
      <w:r>
        <w:rPr>
          <w:rtl/>
        </w:rPr>
        <w:t xml:space="preserve">במדינת </w:t>
      </w:r>
      <w:bookmarkStart w:id="2330" w:name="_ETM_Q4_444300"/>
      <w:bookmarkEnd w:id="2330"/>
      <w:r>
        <w:rPr>
          <w:rtl/>
        </w:rPr>
        <w:t>ישראל</w:t>
      </w:r>
      <w:r>
        <w:rPr>
          <w:rFonts w:hint="cs"/>
          <w:rtl/>
        </w:rPr>
        <w:t>.</w:t>
      </w:r>
      <w:r>
        <w:rPr>
          <w:rtl/>
        </w:rPr>
        <w:t xml:space="preserve"> </w:t>
      </w:r>
      <w:bookmarkStart w:id="2331" w:name="_ETM_Q4_444719"/>
      <w:bookmarkEnd w:id="2331"/>
      <w:r>
        <w:rPr>
          <w:rtl/>
        </w:rPr>
        <w:t xml:space="preserve">בכל </w:t>
      </w:r>
      <w:bookmarkStart w:id="2332" w:name="_ETM_Q4_445110"/>
      <w:bookmarkEnd w:id="2332"/>
      <w:r>
        <w:rPr>
          <w:rtl/>
        </w:rPr>
        <w:t xml:space="preserve">משרד </w:t>
      </w:r>
      <w:bookmarkStart w:id="2333" w:name="_ETM_Q4_445409"/>
      <w:bookmarkEnd w:id="2333"/>
      <w:r>
        <w:rPr>
          <w:rtl/>
        </w:rPr>
        <w:t xml:space="preserve">ממשלתי </w:t>
      </w:r>
      <w:bookmarkStart w:id="2334" w:name="_ETM_Q4_445830"/>
      <w:bookmarkEnd w:id="2334"/>
      <w:r>
        <w:rPr>
          <w:rtl/>
        </w:rPr>
        <w:t xml:space="preserve">מקבלים </w:t>
      </w:r>
      <w:bookmarkStart w:id="2335" w:name="_ETM_Q4_446249"/>
      <w:bookmarkEnd w:id="2335"/>
      <w:r>
        <w:rPr>
          <w:rtl/>
        </w:rPr>
        <w:t>תקנים</w:t>
      </w:r>
      <w:bookmarkStart w:id="2336" w:name="_ETM_Q4_446639"/>
      <w:bookmarkEnd w:id="2336"/>
      <w:r w:rsidR="004D3479">
        <w:rPr>
          <w:rFonts w:hint="cs"/>
          <w:rtl/>
        </w:rPr>
        <w:t>.</w:t>
      </w:r>
      <w:r>
        <w:rPr>
          <w:rFonts w:hint="cs"/>
          <w:rtl/>
        </w:rPr>
        <w:t xml:space="preserve"> </w:t>
      </w:r>
      <w:r>
        <w:rPr>
          <w:rtl/>
        </w:rPr>
        <w:t>ממי</w:t>
      </w:r>
      <w:r>
        <w:rPr>
          <w:rFonts w:hint="cs"/>
          <w:rtl/>
        </w:rPr>
        <w:t>?</w:t>
      </w:r>
      <w:r>
        <w:rPr>
          <w:rtl/>
        </w:rPr>
        <w:t xml:space="preserve"> </w:t>
      </w:r>
      <w:bookmarkStart w:id="2337" w:name="_ETM_Q4_446879"/>
      <w:bookmarkEnd w:id="2337"/>
      <w:r>
        <w:rPr>
          <w:rtl/>
        </w:rPr>
        <w:t xml:space="preserve">ממשרד </w:t>
      </w:r>
      <w:bookmarkStart w:id="2338" w:name="_ETM_Q4_447300"/>
      <w:bookmarkEnd w:id="2338"/>
      <w:r>
        <w:rPr>
          <w:rtl/>
        </w:rPr>
        <w:t>האוצר</w:t>
      </w:r>
      <w:r>
        <w:rPr>
          <w:rFonts w:hint="cs"/>
          <w:rtl/>
        </w:rPr>
        <w:t>.</w:t>
      </w:r>
      <w:r>
        <w:rPr>
          <w:rtl/>
        </w:rPr>
        <w:t xml:space="preserve"> </w:t>
      </w:r>
      <w:bookmarkStart w:id="2339" w:name="_ETM_Q4_448960"/>
      <w:bookmarkEnd w:id="2339"/>
      <w:r>
        <w:rPr>
          <w:rtl/>
        </w:rPr>
        <w:t xml:space="preserve">משרד </w:t>
      </w:r>
      <w:bookmarkStart w:id="2340" w:name="_ETM_Q4_449379"/>
      <w:bookmarkEnd w:id="2340"/>
      <w:r>
        <w:rPr>
          <w:rtl/>
        </w:rPr>
        <w:t>הרווחה</w:t>
      </w:r>
      <w:r>
        <w:rPr>
          <w:rFonts w:hint="cs"/>
          <w:rtl/>
        </w:rPr>
        <w:t>,</w:t>
      </w:r>
      <w:r>
        <w:rPr>
          <w:rtl/>
        </w:rPr>
        <w:t xml:space="preserve"> </w:t>
      </w:r>
      <w:bookmarkStart w:id="2341" w:name="_ETM_Q4_449830"/>
      <w:bookmarkEnd w:id="2341"/>
      <w:r>
        <w:rPr>
          <w:rtl/>
        </w:rPr>
        <w:t xml:space="preserve">לצערי </w:t>
      </w:r>
      <w:bookmarkStart w:id="2342" w:name="_ETM_Q4_450309"/>
      <w:bookmarkEnd w:id="2342"/>
      <w:r>
        <w:rPr>
          <w:rtl/>
        </w:rPr>
        <w:t>הגדול</w:t>
      </w:r>
      <w:r>
        <w:rPr>
          <w:rFonts w:hint="cs"/>
          <w:rtl/>
        </w:rPr>
        <w:t>,</w:t>
      </w:r>
      <w:r>
        <w:rPr>
          <w:rtl/>
        </w:rPr>
        <w:t xml:space="preserve"> </w:t>
      </w:r>
      <w:bookmarkStart w:id="2343" w:name="_ETM_Q4_450909"/>
      <w:bookmarkEnd w:id="2343"/>
      <w:r>
        <w:rPr>
          <w:rtl/>
        </w:rPr>
        <w:t xml:space="preserve">מקבל </w:t>
      </w:r>
      <w:bookmarkStart w:id="2344" w:name="_ETM_Q4_451389"/>
      <w:bookmarkEnd w:id="2344"/>
      <w:r>
        <w:rPr>
          <w:rtl/>
        </w:rPr>
        <w:t xml:space="preserve">מה </w:t>
      </w:r>
      <w:bookmarkStart w:id="2345" w:name="_ETM_Q4_451479"/>
      <w:bookmarkEnd w:id="2345"/>
      <w:r>
        <w:rPr>
          <w:rtl/>
        </w:rPr>
        <w:t xml:space="preserve">שנקרא </w:t>
      </w:r>
      <w:bookmarkStart w:id="2346" w:name="_ETM_Q4_451990"/>
      <w:bookmarkEnd w:id="2346"/>
      <w:r>
        <w:rPr>
          <w:rtl/>
        </w:rPr>
        <w:t xml:space="preserve">תקנים </w:t>
      </w:r>
      <w:bookmarkStart w:id="2347" w:name="_ETM_Q4_452559"/>
      <w:bookmarkEnd w:id="2347"/>
      <w:r>
        <w:rPr>
          <w:rtl/>
        </w:rPr>
        <w:t>ע</w:t>
      </w:r>
      <w:r w:rsidR="003D6401">
        <w:rPr>
          <w:rFonts w:hint="cs"/>
          <w:rtl/>
        </w:rPr>
        <w:t>י</w:t>
      </w:r>
      <w:r>
        <w:rPr>
          <w:rtl/>
        </w:rPr>
        <w:t>רומים</w:t>
      </w:r>
      <w:r>
        <w:rPr>
          <w:rFonts w:hint="cs"/>
          <w:rtl/>
        </w:rPr>
        <w:t>.</w:t>
      </w:r>
      <w:r>
        <w:rPr>
          <w:rtl/>
        </w:rPr>
        <w:t xml:space="preserve"> </w:t>
      </w:r>
      <w:bookmarkStart w:id="2348" w:name="_ETM_Q4_453279"/>
      <w:bookmarkEnd w:id="2348"/>
      <w:r>
        <w:rPr>
          <w:rtl/>
        </w:rPr>
        <w:t xml:space="preserve">מה </w:t>
      </w:r>
      <w:bookmarkStart w:id="2349" w:name="_ETM_Q4_453490"/>
      <w:bookmarkEnd w:id="2349"/>
      <w:r>
        <w:rPr>
          <w:rtl/>
        </w:rPr>
        <w:t xml:space="preserve">זה </w:t>
      </w:r>
      <w:bookmarkStart w:id="2350" w:name="_ETM_Q4_453639"/>
      <w:bookmarkEnd w:id="2350"/>
      <w:r>
        <w:rPr>
          <w:rtl/>
        </w:rPr>
        <w:t>ת</w:t>
      </w:r>
      <w:r>
        <w:rPr>
          <w:rFonts w:hint="cs"/>
          <w:rtl/>
        </w:rPr>
        <w:t>ק</w:t>
      </w:r>
      <w:r>
        <w:rPr>
          <w:rtl/>
        </w:rPr>
        <w:t xml:space="preserve">ן </w:t>
      </w:r>
      <w:bookmarkStart w:id="2351" w:name="_ETM_Q4_453969"/>
      <w:bookmarkEnd w:id="2351"/>
      <w:r>
        <w:rPr>
          <w:rtl/>
        </w:rPr>
        <w:t>ע</w:t>
      </w:r>
      <w:r w:rsidR="003D6401">
        <w:rPr>
          <w:rFonts w:hint="cs"/>
          <w:rtl/>
        </w:rPr>
        <w:t>י</w:t>
      </w:r>
      <w:r>
        <w:rPr>
          <w:rtl/>
        </w:rPr>
        <w:t>רום</w:t>
      </w:r>
      <w:r>
        <w:rPr>
          <w:rFonts w:hint="cs"/>
          <w:rtl/>
        </w:rPr>
        <w:t>?</w:t>
      </w:r>
      <w:r>
        <w:rPr>
          <w:rtl/>
        </w:rPr>
        <w:t xml:space="preserve"> </w:t>
      </w:r>
      <w:bookmarkStart w:id="2352" w:name="_ETM_Q4_455010"/>
      <w:bookmarkEnd w:id="2352"/>
      <w:r>
        <w:rPr>
          <w:rtl/>
        </w:rPr>
        <w:t xml:space="preserve">באים </w:t>
      </w:r>
      <w:bookmarkStart w:id="2353" w:name="_ETM_Q4_455370"/>
      <w:bookmarkEnd w:id="2353"/>
      <w:r>
        <w:rPr>
          <w:rtl/>
        </w:rPr>
        <w:t>ל</w:t>
      </w:r>
      <w:bookmarkStart w:id="2354" w:name="_ETM_Q4_455760"/>
      <w:bookmarkEnd w:id="2354"/>
      <w:r>
        <w:rPr>
          <w:rFonts w:hint="cs"/>
          <w:rtl/>
        </w:rPr>
        <w:t xml:space="preserve">אחד </w:t>
      </w:r>
      <w:r>
        <w:rPr>
          <w:rtl/>
        </w:rPr>
        <w:t>כזה</w:t>
      </w:r>
      <w:bookmarkStart w:id="2355" w:name="_ETM_Q4_456029"/>
      <w:bookmarkEnd w:id="2355"/>
      <w:r>
        <w:rPr>
          <w:rFonts w:hint="cs"/>
          <w:rtl/>
        </w:rPr>
        <w:t xml:space="preserve"> </w:t>
      </w:r>
      <w:r>
        <w:rPr>
          <w:rtl/>
        </w:rPr>
        <w:t xml:space="preserve">שעושה </w:t>
      </w:r>
      <w:bookmarkStart w:id="2356" w:name="_ETM_Q4_456420"/>
      <w:bookmarkEnd w:id="2356"/>
      <w:r>
        <w:rPr>
          <w:rtl/>
        </w:rPr>
        <w:t xml:space="preserve">עבודת </w:t>
      </w:r>
      <w:bookmarkStart w:id="2357" w:name="_ETM_Q4_456810"/>
      <w:bookmarkEnd w:id="2357"/>
      <w:r>
        <w:rPr>
          <w:rtl/>
        </w:rPr>
        <w:t xml:space="preserve">קודש </w:t>
      </w:r>
      <w:bookmarkStart w:id="2358" w:name="_ETM_Q4_458680"/>
      <w:bookmarkEnd w:id="2358"/>
      <w:r>
        <w:rPr>
          <w:rtl/>
        </w:rPr>
        <w:t xml:space="preserve">ואומרים </w:t>
      </w:r>
      <w:bookmarkStart w:id="2359" w:name="_ETM_Q4_459189"/>
      <w:bookmarkEnd w:id="2359"/>
      <w:r>
        <w:rPr>
          <w:rtl/>
        </w:rPr>
        <w:t>לו</w:t>
      </w:r>
      <w:r>
        <w:rPr>
          <w:rFonts w:hint="cs"/>
          <w:rtl/>
        </w:rPr>
        <w:t>:</w:t>
      </w:r>
      <w:r>
        <w:rPr>
          <w:rtl/>
        </w:rPr>
        <w:t xml:space="preserve"> </w:t>
      </w:r>
      <w:bookmarkStart w:id="2360" w:name="_ETM_Q4_459370"/>
      <w:bookmarkEnd w:id="2360"/>
      <w:r>
        <w:rPr>
          <w:rtl/>
        </w:rPr>
        <w:t>בוא</w:t>
      </w:r>
      <w:r w:rsidR="004D3479">
        <w:rPr>
          <w:rFonts w:hint="cs"/>
          <w:rtl/>
        </w:rPr>
        <w:t>,</w:t>
      </w:r>
      <w:r>
        <w:rPr>
          <w:rtl/>
        </w:rPr>
        <w:t xml:space="preserve"> </w:t>
      </w:r>
      <w:bookmarkStart w:id="2361" w:name="_ETM_Q4_459520"/>
      <w:bookmarkEnd w:id="2361"/>
      <w:r>
        <w:rPr>
          <w:rtl/>
        </w:rPr>
        <w:t xml:space="preserve">תיקלט </w:t>
      </w:r>
      <w:bookmarkStart w:id="2362" w:name="_ETM_Q4_459939"/>
      <w:bookmarkEnd w:id="2362"/>
      <w:r w:rsidR="004D3479">
        <w:rPr>
          <w:rFonts w:hint="cs"/>
          <w:rtl/>
        </w:rPr>
        <w:t>ב</w:t>
      </w:r>
      <w:r>
        <w:rPr>
          <w:rtl/>
        </w:rPr>
        <w:t>עבודה</w:t>
      </w:r>
      <w:r>
        <w:rPr>
          <w:rFonts w:hint="cs"/>
          <w:rtl/>
        </w:rPr>
        <w:t>,</w:t>
      </w:r>
      <w:r>
        <w:rPr>
          <w:rtl/>
        </w:rPr>
        <w:t xml:space="preserve"> </w:t>
      </w:r>
      <w:bookmarkStart w:id="2363" w:name="_ETM_Q4_460870"/>
      <w:bookmarkEnd w:id="2363"/>
      <w:r>
        <w:rPr>
          <w:rtl/>
        </w:rPr>
        <w:t xml:space="preserve">אבל </w:t>
      </w:r>
      <w:bookmarkStart w:id="2364" w:name="_ETM_Q4_461169"/>
      <w:bookmarkEnd w:id="2364"/>
      <w:r>
        <w:rPr>
          <w:rtl/>
        </w:rPr>
        <w:t xml:space="preserve">אנחנו </w:t>
      </w:r>
      <w:bookmarkStart w:id="2365" w:name="_ETM_Q4_461560"/>
      <w:bookmarkEnd w:id="2365"/>
      <w:r>
        <w:rPr>
          <w:rtl/>
        </w:rPr>
        <w:t xml:space="preserve">לא </w:t>
      </w:r>
      <w:bookmarkStart w:id="2366" w:name="_ETM_Q4_461710"/>
      <w:bookmarkEnd w:id="2366"/>
      <w:r>
        <w:rPr>
          <w:rtl/>
        </w:rPr>
        <w:t xml:space="preserve">נוכל </w:t>
      </w:r>
      <w:bookmarkStart w:id="2367" w:name="_ETM_Q4_462009"/>
      <w:bookmarkEnd w:id="2367"/>
      <w:r>
        <w:rPr>
          <w:rtl/>
        </w:rPr>
        <w:t xml:space="preserve">לתת </w:t>
      </w:r>
      <w:bookmarkStart w:id="2368" w:name="_ETM_Q4_462279"/>
      <w:bookmarkEnd w:id="2368"/>
      <w:r>
        <w:rPr>
          <w:rtl/>
        </w:rPr>
        <w:t xml:space="preserve">לך </w:t>
      </w:r>
      <w:bookmarkStart w:id="2369" w:name="_ETM_Q4_463779"/>
      <w:bookmarkEnd w:id="2369"/>
      <w:r>
        <w:rPr>
          <w:rtl/>
        </w:rPr>
        <w:t xml:space="preserve">דרגות </w:t>
      </w:r>
      <w:bookmarkStart w:id="2370" w:name="_ETM_Q4_464289"/>
      <w:bookmarkEnd w:id="2370"/>
      <w:r>
        <w:rPr>
          <w:rtl/>
        </w:rPr>
        <w:t>רכב</w:t>
      </w:r>
      <w:r>
        <w:rPr>
          <w:rFonts w:hint="cs"/>
          <w:rtl/>
        </w:rPr>
        <w:t>,</w:t>
      </w:r>
      <w:r>
        <w:rPr>
          <w:rtl/>
        </w:rPr>
        <w:t xml:space="preserve"> </w:t>
      </w:r>
      <w:bookmarkStart w:id="2371" w:name="_ETM_Q4_465120"/>
      <w:bookmarkEnd w:id="2371"/>
      <w:r>
        <w:rPr>
          <w:rtl/>
        </w:rPr>
        <w:t xml:space="preserve">לא </w:t>
      </w:r>
      <w:bookmarkStart w:id="2372" w:name="_ETM_Q4_465360"/>
      <w:bookmarkStart w:id="2373" w:name="_ETM_Q4_465990"/>
      <w:bookmarkEnd w:id="2372"/>
      <w:bookmarkEnd w:id="2373"/>
      <w:r>
        <w:rPr>
          <w:rtl/>
        </w:rPr>
        <w:t xml:space="preserve">נוכל </w:t>
      </w:r>
      <w:bookmarkStart w:id="2374" w:name="_ETM_Q4_466319"/>
      <w:bookmarkEnd w:id="2374"/>
      <w:r>
        <w:rPr>
          <w:rtl/>
        </w:rPr>
        <w:t xml:space="preserve">לתת </w:t>
      </w:r>
      <w:bookmarkStart w:id="2375" w:name="_ETM_Q4_466560"/>
      <w:bookmarkEnd w:id="2375"/>
      <w:r>
        <w:rPr>
          <w:rtl/>
        </w:rPr>
        <w:t xml:space="preserve">לך </w:t>
      </w:r>
      <w:bookmarkStart w:id="2376" w:name="_ETM_Q4_466919"/>
      <w:bookmarkEnd w:id="2376"/>
      <w:r>
        <w:rPr>
          <w:rtl/>
        </w:rPr>
        <w:t xml:space="preserve">שעות </w:t>
      </w:r>
      <w:bookmarkStart w:id="2377" w:name="_ETM_Q4_467220"/>
      <w:bookmarkEnd w:id="2377"/>
      <w:r>
        <w:rPr>
          <w:rtl/>
        </w:rPr>
        <w:t>כוננות</w:t>
      </w:r>
      <w:r w:rsidR="004D3479">
        <w:rPr>
          <w:rFonts w:hint="cs"/>
          <w:rtl/>
        </w:rPr>
        <w:t>.</w:t>
      </w:r>
      <w:r>
        <w:rPr>
          <w:rtl/>
        </w:rPr>
        <w:t xml:space="preserve"> </w:t>
      </w:r>
      <w:bookmarkStart w:id="2378" w:name="_ETM_Q4_468110"/>
      <w:bookmarkEnd w:id="2378"/>
      <w:r>
        <w:rPr>
          <w:rtl/>
        </w:rPr>
        <w:t xml:space="preserve">זה </w:t>
      </w:r>
      <w:bookmarkStart w:id="2379" w:name="_ETM_Q4_468349"/>
      <w:bookmarkEnd w:id="2379"/>
      <w:r>
        <w:rPr>
          <w:rtl/>
        </w:rPr>
        <w:t xml:space="preserve">שאתה </w:t>
      </w:r>
      <w:bookmarkStart w:id="2380" w:name="_ETM_Q4_468650"/>
      <w:bookmarkEnd w:id="2380"/>
      <w:r>
        <w:rPr>
          <w:rtl/>
        </w:rPr>
        <w:t xml:space="preserve">נוסע </w:t>
      </w:r>
      <w:bookmarkStart w:id="2381" w:name="_ETM_Q4_469130"/>
      <w:bookmarkEnd w:id="2381"/>
      <w:r>
        <w:rPr>
          <w:rtl/>
        </w:rPr>
        <w:t xml:space="preserve">בלילה </w:t>
      </w:r>
      <w:bookmarkStart w:id="2382" w:name="_ETM_Q4_470339"/>
      <w:bookmarkEnd w:id="2382"/>
      <w:r>
        <w:rPr>
          <w:rtl/>
        </w:rPr>
        <w:t xml:space="preserve">דחוף </w:t>
      </w:r>
      <w:bookmarkStart w:id="2383" w:name="_ETM_Q4_472230"/>
      <w:bookmarkEnd w:id="2383"/>
      <w:r>
        <w:rPr>
          <w:rtl/>
        </w:rPr>
        <w:t xml:space="preserve">לאשר </w:t>
      </w:r>
      <w:bookmarkStart w:id="2384" w:name="_ETM_Q4_473130"/>
      <w:bookmarkEnd w:id="2384"/>
      <w:r>
        <w:rPr>
          <w:rtl/>
        </w:rPr>
        <w:t xml:space="preserve">הוצאה </w:t>
      </w:r>
      <w:bookmarkStart w:id="2385" w:name="_ETM_Q4_473760"/>
      <w:bookmarkEnd w:id="2385"/>
      <w:r>
        <w:rPr>
          <w:rtl/>
        </w:rPr>
        <w:t xml:space="preserve">של </w:t>
      </w:r>
      <w:bookmarkStart w:id="2386" w:name="_ETM_Q4_474000"/>
      <w:bookmarkEnd w:id="2386"/>
      <w:r>
        <w:rPr>
          <w:rFonts w:hint="cs"/>
          <w:rtl/>
        </w:rPr>
        <w:t>עציר,</w:t>
      </w:r>
      <w:r>
        <w:rPr>
          <w:rtl/>
        </w:rPr>
        <w:t xml:space="preserve"> </w:t>
      </w:r>
      <w:bookmarkStart w:id="2387" w:name="_ETM_Q4_474270"/>
      <w:bookmarkEnd w:id="2387"/>
      <w:r>
        <w:rPr>
          <w:rtl/>
        </w:rPr>
        <w:t xml:space="preserve">שבאמת </w:t>
      </w:r>
      <w:bookmarkStart w:id="2388" w:name="_ETM_Q4_474870"/>
      <w:bookmarkEnd w:id="2388"/>
      <w:r>
        <w:rPr>
          <w:rtl/>
        </w:rPr>
        <w:t>יושב</w:t>
      </w:r>
      <w:r>
        <w:rPr>
          <w:rFonts w:hint="cs"/>
          <w:rtl/>
        </w:rPr>
        <w:t>,</w:t>
      </w:r>
      <w:bookmarkStart w:id="2389" w:name="_ETM_Q4_475830"/>
      <w:bookmarkEnd w:id="2389"/>
      <w:r>
        <w:rPr>
          <w:rFonts w:hint="cs"/>
          <w:rtl/>
        </w:rPr>
        <w:t xml:space="preserve"> </w:t>
      </w:r>
      <w:r>
        <w:rPr>
          <w:rtl/>
        </w:rPr>
        <w:t>אוסאמה</w:t>
      </w:r>
      <w:r>
        <w:rPr>
          <w:rFonts w:hint="cs"/>
          <w:rtl/>
        </w:rPr>
        <w:t>,</w:t>
      </w:r>
      <w:bookmarkStart w:id="2390" w:name="_ETM_Q4_476400"/>
      <w:bookmarkEnd w:id="2390"/>
      <w:r>
        <w:rPr>
          <w:rFonts w:hint="cs"/>
          <w:rtl/>
        </w:rPr>
        <w:t xml:space="preserve"> על לא</w:t>
      </w:r>
      <w:r>
        <w:rPr>
          <w:rtl/>
        </w:rPr>
        <w:t xml:space="preserve"> </w:t>
      </w:r>
      <w:bookmarkStart w:id="2391" w:name="_ETM_Q4_476700"/>
      <w:bookmarkEnd w:id="2391"/>
      <w:r>
        <w:rPr>
          <w:rtl/>
        </w:rPr>
        <w:t xml:space="preserve">עוול </w:t>
      </w:r>
      <w:bookmarkStart w:id="2392" w:name="_ETM_Q4_476970"/>
      <w:bookmarkEnd w:id="2392"/>
      <w:r>
        <w:rPr>
          <w:rtl/>
        </w:rPr>
        <w:t>בכפו</w:t>
      </w:r>
      <w:r>
        <w:rPr>
          <w:rFonts w:hint="cs"/>
          <w:rtl/>
        </w:rPr>
        <w:t xml:space="preserve"> </w:t>
      </w:r>
      <w:r>
        <w:rPr>
          <w:rtl/>
        </w:rPr>
        <w:t xml:space="preserve">– </w:t>
      </w:r>
      <w:bookmarkStart w:id="2393" w:name="_ETM_Q4_478230"/>
      <w:bookmarkEnd w:id="2393"/>
      <w:r>
        <w:rPr>
          <w:rtl/>
        </w:rPr>
        <w:t xml:space="preserve">אתה </w:t>
      </w:r>
      <w:bookmarkStart w:id="2394" w:name="_ETM_Q4_478410"/>
      <w:bookmarkEnd w:id="2394"/>
      <w:r>
        <w:rPr>
          <w:rtl/>
        </w:rPr>
        <w:t>צודק</w:t>
      </w:r>
      <w:r>
        <w:rPr>
          <w:rFonts w:hint="cs"/>
          <w:rtl/>
        </w:rPr>
        <w:t>.</w:t>
      </w:r>
      <w:bookmarkStart w:id="2395" w:name="_ETM_Q4_479639"/>
      <w:bookmarkEnd w:id="2395"/>
      <w:r>
        <w:rPr>
          <w:rFonts w:hint="cs"/>
          <w:rtl/>
        </w:rPr>
        <w:t xml:space="preserve"> </w:t>
      </w:r>
      <w:r>
        <w:rPr>
          <w:rtl/>
        </w:rPr>
        <w:t xml:space="preserve">אני </w:t>
      </w:r>
      <w:bookmarkStart w:id="2396" w:name="_ETM_Q4_479880"/>
      <w:bookmarkEnd w:id="2396"/>
      <w:r>
        <w:rPr>
          <w:rtl/>
        </w:rPr>
        <w:t xml:space="preserve">אומר </w:t>
      </w:r>
      <w:bookmarkStart w:id="2397" w:name="_ETM_Q4_480180"/>
      <w:bookmarkEnd w:id="2397"/>
      <w:r>
        <w:rPr>
          <w:rtl/>
        </w:rPr>
        <w:t xml:space="preserve">כאן </w:t>
      </w:r>
      <w:bookmarkStart w:id="2398" w:name="_ETM_Q4_480389"/>
      <w:bookmarkEnd w:id="2398"/>
      <w:r>
        <w:rPr>
          <w:rtl/>
        </w:rPr>
        <w:t xml:space="preserve">מעל </w:t>
      </w:r>
      <w:bookmarkStart w:id="2399" w:name="_ETM_Q4_480690"/>
      <w:bookmarkEnd w:id="2399"/>
      <w:r>
        <w:rPr>
          <w:rtl/>
        </w:rPr>
        <w:t xml:space="preserve">במת </w:t>
      </w:r>
      <w:bookmarkStart w:id="2400" w:name="_ETM_Q4_480960"/>
      <w:bookmarkEnd w:id="2400"/>
      <w:r>
        <w:rPr>
          <w:rtl/>
        </w:rPr>
        <w:t>הכנסת</w:t>
      </w:r>
      <w:bookmarkStart w:id="2401" w:name="_ETM_Q4_479000"/>
      <w:bookmarkEnd w:id="2401"/>
      <w:r>
        <w:rPr>
          <w:rFonts w:hint="cs"/>
          <w:rtl/>
        </w:rPr>
        <w:t>,</w:t>
      </w:r>
      <w:bookmarkStart w:id="2402" w:name="_ETM_Q4_477000"/>
      <w:bookmarkEnd w:id="2402"/>
      <w:r>
        <w:rPr>
          <w:rFonts w:hint="cs"/>
          <w:rtl/>
        </w:rPr>
        <w:t xml:space="preserve"> לצערי הגדול</w:t>
      </w:r>
      <w:bookmarkStart w:id="2403" w:name="_ETM_Q4_480000"/>
      <w:bookmarkStart w:id="2404" w:name="_ETM_Q4_480060"/>
      <w:bookmarkStart w:id="2405" w:name="_ETM_Q4_480149"/>
      <w:bookmarkStart w:id="2406" w:name="_ETM_Q4_480510"/>
      <w:bookmarkStart w:id="2407" w:name="_ETM_Q4_480989"/>
      <w:bookmarkStart w:id="2408" w:name="_ETM_Q4_481469"/>
      <w:bookmarkStart w:id="2409" w:name="_ETM_Q4_482220"/>
      <w:bookmarkEnd w:id="2403"/>
      <w:bookmarkEnd w:id="2404"/>
      <w:bookmarkEnd w:id="2405"/>
      <w:bookmarkEnd w:id="2406"/>
      <w:bookmarkEnd w:id="2407"/>
      <w:bookmarkEnd w:id="2408"/>
      <w:bookmarkEnd w:id="2409"/>
      <w:r>
        <w:rPr>
          <w:rFonts w:hint="cs"/>
          <w:rtl/>
        </w:rPr>
        <w:t xml:space="preserve">, </w:t>
      </w:r>
      <w:r w:rsidR="004D3479">
        <w:rPr>
          <w:rFonts w:hint="cs"/>
          <w:rtl/>
        </w:rPr>
        <w:t>ש</w:t>
      </w:r>
      <w:r>
        <w:rPr>
          <w:rtl/>
        </w:rPr>
        <w:t xml:space="preserve">יש </w:t>
      </w:r>
      <w:bookmarkStart w:id="2410" w:name="_ETM_Q4_482639"/>
      <w:bookmarkEnd w:id="2410"/>
      <w:r>
        <w:rPr>
          <w:rtl/>
        </w:rPr>
        <w:t xml:space="preserve">היום </w:t>
      </w:r>
      <w:bookmarkStart w:id="2411" w:name="_ETM_Q4_482970"/>
      <w:bookmarkEnd w:id="2411"/>
      <w:r>
        <w:rPr>
          <w:rtl/>
        </w:rPr>
        <w:t xml:space="preserve">אסירים </w:t>
      </w:r>
      <w:bookmarkStart w:id="2412" w:name="_ETM_Q4_483870"/>
      <w:bookmarkEnd w:id="2412"/>
      <w:r>
        <w:rPr>
          <w:rtl/>
        </w:rPr>
        <w:t xml:space="preserve">שיכלו </w:t>
      </w:r>
      <w:bookmarkStart w:id="2413" w:name="_ETM_Q4_484440"/>
      <w:bookmarkEnd w:id="2413"/>
      <w:r>
        <w:rPr>
          <w:rtl/>
        </w:rPr>
        <w:t xml:space="preserve">להשתחרר </w:t>
      </w:r>
      <w:bookmarkStart w:id="2414" w:name="_ETM_Q4_485040"/>
      <w:bookmarkEnd w:id="2414"/>
      <w:r>
        <w:rPr>
          <w:rtl/>
        </w:rPr>
        <w:t>מחר</w:t>
      </w:r>
      <w:r>
        <w:rPr>
          <w:rFonts w:hint="cs"/>
          <w:rtl/>
        </w:rPr>
        <w:t>,</w:t>
      </w:r>
      <w:r>
        <w:rPr>
          <w:rtl/>
        </w:rPr>
        <w:t xml:space="preserve"> </w:t>
      </w:r>
      <w:bookmarkStart w:id="2415" w:name="_ETM_Q4_485430"/>
      <w:bookmarkEnd w:id="2415"/>
      <w:r>
        <w:rPr>
          <w:rtl/>
        </w:rPr>
        <w:t xml:space="preserve">אבל </w:t>
      </w:r>
      <w:bookmarkStart w:id="2416" w:name="_ETM_Q4_485670"/>
      <w:bookmarkStart w:id="2417" w:name="_ETM_Q4_485819"/>
      <w:bookmarkEnd w:id="2416"/>
      <w:bookmarkEnd w:id="2417"/>
      <w:r>
        <w:rPr>
          <w:rFonts w:hint="cs"/>
          <w:rtl/>
        </w:rPr>
        <w:t xml:space="preserve">הם ישתחררו </w:t>
      </w:r>
      <w:bookmarkStart w:id="2418" w:name="_ETM_Q4_486240"/>
      <w:bookmarkEnd w:id="2418"/>
      <w:r>
        <w:rPr>
          <w:rtl/>
        </w:rPr>
        <w:t xml:space="preserve">בעוד </w:t>
      </w:r>
      <w:bookmarkStart w:id="2419" w:name="_ETM_Q4_486509"/>
      <w:bookmarkEnd w:id="2419"/>
      <w:r>
        <w:rPr>
          <w:rtl/>
        </w:rPr>
        <w:t>יומיים</w:t>
      </w:r>
      <w:bookmarkStart w:id="2420" w:name="_ETM_Q4_486899"/>
      <w:bookmarkEnd w:id="2420"/>
      <w:r>
        <w:rPr>
          <w:rFonts w:hint="cs"/>
          <w:rtl/>
        </w:rPr>
        <w:t>-שלושה</w:t>
      </w:r>
      <w:r>
        <w:rPr>
          <w:rtl/>
        </w:rPr>
        <w:t xml:space="preserve"> </w:t>
      </w:r>
      <w:bookmarkStart w:id="2421" w:name="_ETM_Q4_487829"/>
      <w:bookmarkEnd w:id="2421"/>
      <w:r>
        <w:rPr>
          <w:rtl/>
        </w:rPr>
        <w:t xml:space="preserve">כי </w:t>
      </w:r>
      <w:bookmarkStart w:id="2422" w:name="_ETM_Q4_488700"/>
      <w:bookmarkEnd w:id="2422"/>
      <w:r>
        <w:rPr>
          <w:rtl/>
        </w:rPr>
        <w:t xml:space="preserve">אין </w:t>
      </w:r>
      <w:bookmarkStart w:id="2423" w:name="_ETM_Q4_489029"/>
      <w:bookmarkEnd w:id="2423"/>
      <w:r>
        <w:rPr>
          <w:rtl/>
        </w:rPr>
        <w:t xml:space="preserve">מספיק </w:t>
      </w:r>
      <w:bookmarkStart w:id="2424" w:name="_ETM_Q4_489540"/>
      <w:bookmarkEnd w:id="2424"/>
      <w:r>
        <w:rPr>
          <w:rtl/>
        </w:rPr>
        <w:t xml:space="preserve">אנשים </w:t>
      </w:r>
      <w:bookmarkStart w:id="2425" w:name="_ETM_Q4_489900"/>
      <w:bookmarkEnd w:id="2425"/>
      <w:r>
        <w:rPr>
          <w:rtl/>
        </w:rPr>
        <w:t xml:space="preserve">שיבואו </w:t>
      </w:r>
      <w:bookmarkStart w:id="2426" w:name="_ETM_Q4_490289"/>
      <w:bookmarkEnd w:id="2426"/>
      <w:r>
        <w:rPr>
          <w:rtl/>
        </w:rPr>
        <w:t xml:space="preserve">ויכתבו </w:t>
      </w:r>
      <w:bookmarkStart w:id="2427" w:name="_ETM_Q4_490740"/>
      <w:bookmarkEnd w:id="2427"/>
      <w:r>
        <w:rPr>
          <w:rtl/>
        </w:rPr>
        <w:t xml:space="preserve">את </w:t>
      </w:r>
      <w:bookmarkStart w:id="2428" w:name="_ETM_Q4_490860"/>
      <w:bookmarkEnd w:id="2428"/>
      <w:r>
        <w:rPr>
          <w:rFonts w:hint="cs"/>
          <w:rtl/>
        </w:rPr>
        <w:t xml:space="preserve">התסקירים. </w:t>
      </w:r>
    </w:p>
    <w:p w:rsidR="00F532D9" w:rsidRDefault="00F532D9" w:rsidP="00F405B7">
      <w:pPr>
        <w:rPr>
          <w:rtl/>
        </w:rPr>
      </w:pPr>
      <w:bookmarkStart w:id="2429" w:name="_ETM_Q4_493000"/>
      <w:bookmarkEnd w:id="2429"/>
    </w:p>
    <w:p w:rsidR="00F532D9" w:rsidRDefault="00F532D9" w:rsidP="003D6401">
      <w:pPr>
        <w:rPr>
          <w:rtl/>
        </w:rPr>
      </w:pPr>
      <w:bookmarkStart w:id="2430" w:name="_ETM_Q4_492010"/>
      <w:bookmarkEnd w:id="2430"/>
      <w:r>
        <w:rPr>
          <w:rtl/>
        </w:rPr>
        <w:t xml:space="preserve">אני </w:t>
      </w:r>
      <w:bookmarkStart w:id="2431" w:name="_ETM_Q4_492639"/>
      <w:bookmarkEnd w:id="2431"/>
      <w:r>
        <w:rPr>
          <w:rtl/>
        </w:rPr>
        <w:t xml:space="preserve">נמצא </w:t>
      </w:r>
      <w:bookmarkStart w:id="2432" w:name="_ETM_Q4_493029"/>
      <w:bookmarkEnd w:id="2432"/>
      <w:r>
        <w:rPr>
          <w:rtl/>
        </w:rPr>
        <w:t xml:space="preserve">בדין </w:t>
      </w:r>
      <w:bookmarkStart w:id="2433" w:name="_ETM_Q4_493660"/>
      <w:bookmarkEnd w:id="2433"/>
      <w:r>
        <w:rPr>
          <w:rtl/>
        </w:rPr>
        <w:t xml:space="preserve">ודברים </w:t>
      </w:r>
      <w:bookmarkStart w:id="2434" w:name="_ETM_Q4_494110"/>
      <w:bookmarkEnd w:id="2434"/>
      <w:r>
        <w:rPr>
          <w:rtl/>
        </w:rPr>
        <w:t xml:space="preserve">עם </w:t>
      </w:r>
      <w:bookmarkStart w:id="2435" w:name="_ETM_Q4_494200"/>
      <w:bookmarkEnd w:id="2435"/>
      <w:r>
        <w:rPr>
          <w:rtl/>
        </w:rPr>
        <w:t xml:space="preserve">האוצר </w:t>
      </w:r>
      <w:bookmarkStart w:id="2436" w:name="_ETM_Q4_495520"/>
      <w:bookmarkEnd w:id="2436"/>
      <w:r>
        <w:rPr>
          <w:rtl/>
        </w:rPr>
        <w:t xml:space="preserve">יום-יום </w:t>
      </w:r>
      <w:bookmarkStart w:id="2437" w:name="_ETM_Q4_496550"/>
      <w:bookmarkEnd w:id="2437"/>
      <w:r>
        <w:rPr>
          <w:rtl/>
        </w:rPr>
        <w:t xml:space="preserve">בסוגיה </w:t>
      </w:r>
      <w:bookmarkStart w:id="2438" w:name="_ETM_Q4_497270"/>
      <w:bookmarkEnd w:id="2438"/>
      <w:r>
        <w:rPr>
          <w:rtl/>
        </w:rPr>
        <w:t>הזאת</w:t>
      </w:r>
      <w:r>
        <w:rPr>
          <w:rFonts w:hint="cs"/>
          <w:rtl/>
        </w:rPr>
        <w:t>.</w:t>
      </w:r>
      <w:r>
        <w:rPr>
          <w:rtl/>
        </w:rPr>
        <w:t xml:space="preserve"> </w:t>
      </w:r>
      <w:bookmarkStart w:id="2439" w:name="_ETM_Q4_497810"/>
      <w:bookmarkEnd w:id="2439"/>
      <w:r>
        <w:rPr>
          <w:rtl/>
        </w:rPr>
        <w:t xml:space="preserve">לא </w:t>
      </w:r>
      <w:bookmarkStart w:id="2440" w:name="_ETM_Q4_498290"/>
      <w:bookmarkEnd w:id="2440"/>
      <w:r>
        <w:rPr>
          <w:rtl/>
        </w:rPr>
        <w:t xml:space="preserve">יבואו </w:t>
      </w:r>
      <w:bookmarkStart w:id="2441" w:name="_ETM_Q4_499010"/>
      <w:bookmarkEnd w:id="2441"/>
      <w:r>
        <w:rPr>
          <w:rtl/>
        </w:rPr>
        <w:t xml:space="preserve">לעבוד </w:t>
      </w:r>
      <w:bookmarkStart w:id="2442" w:name="_ETM_Q4_499610"/>
      <w:bookmarkEnd w:id="2442"/>
      <w:r>
        <w:rPr>
          <w:rtl/>
        </w:rPr>
        <w:t xml:space="preserve">ולמלא </w:t>
      </w:r>
      <w:bookmarkStart w:id="2443" w:name="_ETM_Q4_500180"/>
      <w:bookmarkEnd w:id="2443"/>
      <w:r>
        <w:rPr>
          <w:rtl/>
        </w:rPr>
        <w:t xml:space="preserve">את </w:t>
      </w:r>
      <w:bookmarkStart w:id="2444" w:name="_ETM_Q4_500270"/>
      <w:bookmarkEnd w:id="2444"/>
      <w:r>
        <w:rPr>
          <w:rtl/>
        </w:rPr>
        <w:t xml:space="preserve">התקנים </w:t>
      </w:r>
      <w:bookmarkStart w:id="2445" w:name="_ETM_Q4_500779"/>
      <w:bookmarkEnd w:id="2445"/>
      <w:r>
        <w:rPr>
          <w:rtl/>
        </w:rPr>
        <w:t xml:space="preserve">האלה </w:t>
      </w:r>
      <w:bookmarkStart w:id="2446" w:name="_ETM_Q4_501170"/>
      <w:bookmarkEnd w:id="2446"/>
      <w:r>
        <w:rPr>
          <w:rtl/>
        </w:rPr>
        <w:t xml:space="preserve">אנשים </w:t>
      </w:r>
      <w:bookmarkStart w:id="2447" w:name="_ETM_Q4_502220"/>
      <w:bookmarkEnd w:id="2447"/>
      <w:r>
        <w:rPr>
          <w:rtl/>
        </w:rPr>
        <w:t xml:space="preserve">שאתה </w:t>
      </w:r>
      <w:bookmarkStart w:id="2448" w:name="_ETM_Q4_502610"/>
      <w:bookmarkEnd w:id="2448"/>
      <w:r>
        <w:rPr>
          <w:rtl/>
        </w:rPr>
        <w:t xml:space="preserve">מעיר </w:t>
      </w:r>
      <w:bookmarkStart w:id="2449" w:name="_ETM_Q4_502940"/>
      <w:bookmarkEnd w:id="2449"/>
      <w:r>
        <w:rPr>
          <w:rtl/>
        </w:rPr>
        <w:t xml:space="preserve">אותם </w:t>
      </w:r>
      <w:bookmarkStart w:id="2450" w:name="_ETM_Q4_503180"/>
      <w:bookmarkEnd w:id="2450"/>
      <w:r>
        <w:rPr>
          <w:rtl/>
        </w:rPr>
        <w:t xml:space="preserve">באמצע </w:t>
      </w:r>
      <w:bookmarkStart w:id="2451" w:name="_ETM_Q4_503600"/>
      <w:bookmarkEnd w:id="2451"/>
      <w:r>
        <w:rPr>
          <w:rtl/>
        </w:rPr>
        <w:t xml:space="preserve">הלילה </w:t>
      </w:r>
      <w:bookmarkStart w:id="2452" w:name="_ETM_Q4_504020"/>
      <w:bookmarkEnd w:id="2452"/>
      <w:r>
        <w:rPr>
          <w:rtl/>
        </w:rPr>
        <w:t xml:space="preserve">ושולח </w:t>
      </w:r>
      <w:bookmarkStart w:id="2453" w:name="_ETM_Q4_504560"/>
      <w:bookmarkEnd w:id="2453"/>
      <w:r>
        <w:rPr>
          <w:rtl/>
        </w:rPr>
        <w:t xml:space="preserve">אותם </w:t>
      </w:r>
      <w:bookmarkStart w:id="2454" w:name="_ETM_Q4_504860"/>
      <w:bookmarkEnd w:id="2454"/>
      <w:r>
        <w:rPr>
          <w:rtl/>
        </w:rPr>
        <w:t xml:space="preserve">לבתי </w:t>
      </w:r>
      <w:bookmarkStart w:id="2455" w:name="_ETM_Q4_505220"/>
      <w:bookmarkEnd w:id="2455"/>
      <w:r>
        <w:rPr>
          <w:rtl/>
        </w:rPr>
        <w:t>מעצר</w:t>
      </w:r>
      <w:r w:rsidR="003D6401">
        <w:rPr>
          <w:rFonts w:hint="cs"/>
          <w:rtl/>
        </w:rPr>
        <w:t>,</w:t>
      </w:r>
      <w:r>
        <w:rPr>
          <w:rtl/>
        </w:rPr>
        <w:t xml:space="preserve"> </w:t>
      </w:r>
      <w:bookmarkStart w:id="2456" w:name="_ETM_Q4_506060"/>
      <w:bookmarkEnd w:id="2456"/>
      <w:r>
        <w:rPr>
          <w:rtl/>
        </w:rPr>
        <w:t xml:space="preserve">או </w:t>
      </w:r>
      <w:bookmarkStart w:id="2457" w:name="_ETM_Q4_506180"/>
      <w:bookmarkEnd w:id="2457"/>
      <w:r>
        <w:rPr>
          <w:rtl/>
        </w:rPr>
        <w:t xml:space="preserve">בשעות </w:t>
      </w:r>
      <w:bookmarkStart w:id="2458" w:name="_ETM_Q4_506570"/>
      <w:bookmarkEnd w:id="2458"/>
      <w:r>
        <w:rPr>
          <w:rtl/>
        </w:rPr>
        <w:t xml:space="preserve">הבוקר </w:t>
      </w:r>
      <w:bookmarkStart w:id="2459" w:name="_ETM_Q4_507080"/>
      <w:bookmarkEnd w:id="2459"/>
      <w:r w:rsidR="004D3479">
        <w:rPr>
          <w:rFonts w:hint="cs"/>
          <w:rtl/>
        </w:rPr>
        <w:t xml:space="preserve">– </w:t>
      </w:r>
      <w:r>
        <w:rPr>
          <w:rtl/>
        </w:rPr>
        <w:t xml:space="preserve">לא </w:t>
      </w:r>
      <w:bookmarkStart w:id="2460" w:name="_ETM_Q4_507200"/>
      <w:bookmarkEnd w:id="2460"/>
      <w:r>
        <w:rPr>
          <w:rtl/>
        </w:rPr>
        <w:t xml:space="preserve">יבואו </w:t>
      </w:r>
      <w:bookmarkStart w:id="2461" w:name="_ETM_Q4_507560"/>
      <w:bookmarkEnd w:id="2461"/>
      <w:r>
        <w:rPr>
          <w:rtl/>
        </w:rPr>
        <w:t xml:space="preserve">אנשים </w:t>
      </w:r>
      <w:bookmarkStart w:id="2462" w:name="_ETM_Q4_508759"/>
      <w:bookmarkEnd w:id="2462"/>
      <w:r>
        <w:rPr>
          <w:rtl/>
        </w:rPr>
        <w:t xml:space="preserve">שלא </w:t>
      </w:r>
      <w:bookmarkStart w:id="2463" w:name="_ETM_Q4_509240"/>
      <w:bookmarkEnd w:id="2463"/>
      <w:r>
        <w:rPr>
          <w:rtl/>
        </w:rPr>
        <w:t xml:space="preserve">יקבלו </w:t>
      </w:r>
      <w:bookmarkStart w:id="2464" w:name="_ETM_Q4_509960"/>
      <w:bookmarkEnd w:id="2464"/>
      <w:r>
        <w:rPr>
          <w:rtl/>
        </w:rPr>
        <w:t xml:space="preserve">שכר </w:t>
      </w:r>
      <w:bookmarkStart w:id="2465" w:name="_ETM_Q4_510800"/>
      <w:bookmarkEnd w:id="2465"/>
      <w:r>
        <w:rPr>
          <w:rtl/>
        </w:rPr>
        <w:t>הולם</w:t>
      </w:r>
      <w:r>
        <w:rPr>
          <w:rFonts w:hint="cs"/>
          <w:rtl/>
        </w:rPr>
        <w:t>.</w:t>
      </w:r>
      <w:r>
        <w:rPr>
          <w:rtl/>
        </w:rPr>
        <w:t xml:space="preserve"> </w:t>
      </w:r>
      <w:bookmarkStart w:id="2466" w:name="_ETM_Q4_511890"/>
      <w:bookmarkEnd w:id="2466"/>
      <w:r>
        <w:rPr>
          <w:rtl/>
        </w:rPr>
        <w:t xml:space="preserve">הם </w:t>
      </w:r>
      <w:bookmarkStart w:id="2467" w:name="_ETM_Q4_512160"/>
      <w:bookmarkEnd w:id="2467"/>
      <w:r>
        <w:rPr>
          <w:rtl/>
        </w:rPr>
        <w:t xml:space="preserve">לא </w:t>
      </w:r>
      <w:bookmarkStart w:id="2468" w:name="_ETM_Q4_512279"/>
      <w:bookmarkEnd w:id="2468"/>
      <w:r>
        <w:rPr>
          <w:rtl/>
        </w:rPr>
        <w:t xml:space="preserve">מבקשים </w:t>
      </w:r>
      <w:bookmarkStart w:id="2469" w:name="_ETM_Q4_513029"/>
      <w:bookmarkEnd w:id="2469"/>
      <w:r>
        <w:rPr>
          <w:rtl/>
        </w:rPr>
        <w:t xml:space="preserve">עשרות </w:t>
      </w:r>
      <w:bookmarkStart w:id="2470" w:name="_ETM_Q4_513420"/>
      <w:bookmarkEnd w:id="2470"/>
      <w:r>
        <w:rPr>
          <w:rtl/>
        </w:rPr>
        <w:t xml:space="preserve">אלפי </w:t>
      </w:r>
      <w:bookmarkStart w:id="2471" w:name="_ETM_Q4_513630"/>
      <w:bookmarkEnd w:id="2471"/>
      <w:r>
        <w:rPr>
          <w:rtl/>
        </w:rPr>
        <w:t xml:space="preserve">שקלים </w:t>
      </w:r>
      <w:bookmarkStart w:id="2472" w:name="_ETM_Q4_514380"/>
      <w:bookmarkEnd w:id="2472"/>
      <w:r>
        <w:rPr>
          <w:rtl/>
        </w:rPr>
        <w:t xml:space="preserve">והם </w:t>
      </w:r>
      <w:bookmarkStart w:id="2473" w:name="_ETM_Q4_514739"/>
      <w:bookmarkEnd w:id="2473"/>
      <w:r>
        <w:rPr>
          <w:rtl/>
        </w:rPr>
        <w:t xml:space="preserve">לא </w:t>
      </w:r>
      <w:bookmarkStart w:id="2474" w:name="_ETM_Q4_514980"/>
      <w:bookmarkEnd w:id="2474"/>
      <w:r>
        <w:rPr>
          <w:rtl/>
        </w:rPr>
        <w:t xml:space="preserve">מבקשים </w:t>
      </w:r>
      <w:bookmarkStart w:id="2475" w:name="_ETM_Q4_515520"/>
      <w:bookmarkEnd w:id="2475"/>
      <w:r>
        <w:rPr>
          <w:rtl/>
        </w:rPr>
        <w:t xml:space="preserve">חופשות </w:t>
      </w:r>
      <w:bookmarkStart w:id="2476" w:name="_ETM_Q4_515970"/>
      <w:bookmarkEnd w:id="2476"/>
      <w:r>
        <w:rPr>
          <w:rtl/>
        </w:rPr>
        <w:t>מיוחדות</w:t>
      </w:r>
      <w:r w:rsidR="004D3479">
        <w:rPr>
          <w:rFonts w:hint="cs"/>
          <w:rtl/>
        </w:rPr>
        <w:t>;</w:t>
      </w:r>
      <w:bookmarkStart w:id="2477" w:name="_ETM_Q4_516899"/>
      <w:bookmarkEnd w:id="2477"/>
      <w:r>
        <w:rPr>
          <w:rFonts w:hint="cs"/>
          <w:rtl/>
        </w:rPr>
        <w:t xml:space="preserve"> </w:t>
      </w:r>
      <w:r>
        <w:rPr>
          <w:rtl/>
        </w:rPr>
        <w:t xml:space="preserve">הם </w:t>
      </w:r>
      <w:bookmarkStart w:id="2478" w:name="_ETM_Q4_517140"/>
      <w:bookmarkEnd w:id="2478"/>
      <w:r>
        <w:rPr>
          <w:rtl/>
        </w:rPr>
        <w:t xml:space="preserve">מבקשים </w:t>
      </w:r>
      <w:bookmarkStart w:id="2479" w:name="_ETM_Q4_517739"/>
      <w:bookmarkEnd w:id="2479"/>
      <w:r>
        <w:rPr>
          <w:rtl/>
        </w:rPr>
        <w:t xml:space="preserve">שכר </w:t>
      </w:r>
      <w:bookmarkStart w:id="2480" w:name="_ETM_Q4_518370"/>
      <w:bookmarkEnd w:id="2480"/>
      <w:r>
        <w:rPr>
          <w:rtl/>
        </w:rPr>
        <w:t xml:space="preserve">הולם </w:t>
      </w:r>
      <w:bookmarkStart w:id="2481" w:name="_ETM_Q4_518910"/>
      <w:bookmarkEnd w:id="2481"/>
      <w:r>
        <w:rPr>
          <w:rtl/>
        </w:rPr>
        <w:t xml:space="preserve">לזה </w:t>
      </w:r>
      <w:bookmarkStart w:id="2482" w:name="_ETM_Q4_519300"/>
      <w:bookmarkEnd w:id="2482"/>
      <w:r>
        <w:rPr>
          <w:rtl/>
        </w:rPr>
        <w:t xml:space="preserve">שהם </w:t>
      </w:r>
      <w:bookmarkStart w:id="2483" w:name="_ETM_Q4_519600"/>
      <w:bookmarkEnd w:id="2483"/>
      <w:r>
        <w:rPr>
          <w:rtl/>
        </w:rPr>
        <w:t>ל</w:t>
      </w:r>
      <w:r>
        <w:rPr>
          <w:rFonts w:hint="cs"/>
          <w:rtl/>
        </w:rPr>
        <w:t>מ</w:t>
      </w:r>
      <w:r>
        <w:rPr>
          <w:rtl/>
        </w:rPr>
        <w:t xml:space="preserve">דו </w:t>
      </w:r>
      <w:bookmarkStart w:id="2484" w:name="_ETM_Q4_520350"/>
      <w:bookmarkEnd w:id="2484"/>
      <w:r>
        <w:rPr>
          <w:rtl/>
        </w:rPr>
        <w:t xml:space="preserve">ולזה </w:t>
      </w:r>
      <w:bookmarkStart w:id="2485" w:name="_ETM_Q4_520890"/>
      <w:bookmarkEnd w:id="2485"/>
      <w:r>
        <w:rPr>
          <w:rtl/>
        </w:rPr>
        <w:t xml:space="preserve">שהם </w:t>
      </w:r>
      <w:bookmarkStart w:id="2486" w:name="_ETM_Q4_521160"/>
      <w:bookmarkEnd w:id="2486"/>
      <w:r>
        <w:rPr>
          <w:rtl/>
        </w:rPr>
        <w:t xml:space="preserve">באמת </w:t>
      </w:r>
      <w:bookmarkStart w:id="2487" w:name="_ETM_Q4_521879"/>
      <w:bookmarkEnd w:id="2487"/>
      <w:r>
        <w:rPr>
          <w:rtl/>
        </w:rPr>
        <w:t xml:space="preserve">עושים </w:t>
      </w:r>
      <w:bookmarkStart w:id="2488" w:name="_ETM_Q4_522329"/>
      <w:bookmarkEnd w:id="2488"/>
      <w:r>
        <w:rPr>
          <w:rtl/>
        </w:rPr>
        <w:t xml:space="preserve">עבודת </w:t>
      </w:r>
      <w:bookmarkStart w:id="2489" w:name="_ETM_Q4_522779"/>
      <w:bookmarkEnd w:id="2489"/>
      <w:r>
        <w:rPr>
          <w:rtl/>
        </w:rPr>
        <w:t>קודש</w:t>
      </w:r>
      <w:r>
        <w:rPr>
          <w:rFonts w:hint="cs"/>
          <w:rtl/>
        </w:rPr>
        <w:t>.</w:t>
      </w:r>
      <w:r>
        <w:rPr>
          <w:rtl/>
        </w:rPr>
        <w:t xml:space="preserve"> </w:t>
      </w:r>
      <w:bookmarkStart w:id="2490" w:name="_ETM_Q4_523850"/>
      <w:bookmarkEnd w:id="2490"/>
      <w:r>
        <w:rPr>
          <w:rtl/>
        </w:rPr>
        <w:t xml:space="preserve">ולכן </w:t>
      </w:r>
      <w:bookmarkStart w:id="2491" w:name="_ETM_Q4_524420"/>
      <w:bookmarkEnd w:id="2491"/>
      <w:r>
        <w:rPr>
          <w:rtl/>
        </w:rPr>
        <w:t xml:space="preserve">אני </w:t>
      </w:r>
      <w:bookmarkStart w:id="2492" w:name="_ETM_Q4_524570"/>
      <w:bookmarkEnd w:id="2492"/>
      <w:r>
        <w:rPr>
          <w:rtl/>
        </w:rPr>
        <w:t xml:space="preserve">נמצא </w:t>
      </w:r>
      <w:bookmarkStart w:id="2493" w:name="_ETM_Q4_524810"/>
      <w:bookmarkEnd w:id="2493"/>
      <w:r>
        <w:rPr>
          <w:rtl/>
        </w:rPr>
        <w:t xml:space="preserve">איתם </w:t>
      </w:r>
      <w:bookmarkStart w:id="2494" w:name="_ETM_Q4_525110"/>
      <w:bookmarkEnd w:id="2494"/>
      <w:r>
        <w:rPr>
          <w:rtl/>
        </w:rPr>
        <w:t>במשא</w:t>
      </w:r>
      <w:r>
        <w:rPr>
          <w:rFonts w:hint="cs"/>
          <w:rtl/>
        </w:rPr>
        <w:t xml:space="preserve"> </w:t>
      </w:r>
      <w:r>
        <w:rPr>
          <w:rtl/>
        </w:rPr>
        <w:t>ומתן</w:t>
      </w:r>
      <w:bookmarkStart w:id="2495" w:name="_ETM_Q4_526379"/>
      <w:bookmarkStart w:id="2496" w:name="_ETM_Q4_526649"/>
      <w:bookmarkEnd w:id="2495"/>
      <w:bookmarkEnd w:id="2496"/>
      <w:r>
        <w:rPr>
          <w:rFonts w:hint="cs"/>
          <w:rtl/>
        </w:rPr>
        <w:t xml:space="preserve">, </w:t>
      </w:r>
      <w:bookmarkStart w:id="2497" w:name="_ETM_Q4_526000"/>
      <w:bookmarkEnd w:id="2497"/>
      <w:r>
        <w:rPr>
          <w:rFonts w:hint="cs"/>
          <w:rtl/>
        </w:rPr>
        <w:t>וה</w:t>
      </w:r>
      <w:r>
        <w:rPr>
          <w:rtl/>
        </w:rPr>
        <w:t xml:space="preserve">סוגיה </w:t>
      </w:r>
      <w:bookmarkStart w:id="2498" w:name="_ETM_Q4_527039"/>
      <w:bookmarkEnd w:id="2498"/>
      <w:r>
        <w:rPr>
          <w:rtl/>
        </w:rPr>
        <w:t xml:space="preserve">הזאת </w:t>
      </w:r>
      <w:bookmarkStart w:id="2499" w:name="_ETM_Q4_527339"/>
      <w:bookmarkEnd w:id="2499"/>
      <w:r>
        <w:rPr>
          <w:rtl/>
        </w:rPr>
        <w:t xml:space="preserve">היא </w:t>
      </w:r>
      <w:bookmarkStart w:id="2500" w:name="_ETM_Q4_527460"/>
      <w:bookmarkEnd w:id="2500"/>
      <w:r>
        <w:rPr>
          <w:rtl/>
        </w:rPr>
        <w:t xml:space="preserve">סוגיה </w:t>
      </w:r>
      <w:bookmarkStart w:id="2501" w:name="_ETM_Q4_527910"/>
      <w:bookmarkEnd w:id="2501"/>
      <w:r>
        <w:rPr>
          <w:rtl/>
        </w:rPr>
        <w:t xml:space="preserve">שצריכה </w:t>
      </w:r>
      <w:bookmarkStart w:id="2502" w:name="_ETM_Q4_528420"/>
      <w:bookmarkEnd w:id="2502"/>
      <w:r>
        <w:rPr>
          <w:rtl/>
        </w:rPr>
        <w:t>ל</w:t>
      </w:r>
      <w:r>
        <w:rPr>
          <w:rFonts w:hint="cs"/>
          <w:rtl/>
        </w:rPr>
        <w:t>הדהד</w:t>
      </w:r>
      <w:bookmarkStart w:id="2503" w:name="_ETM_Q4_528779"/>
      <w:bookmarkEnd w:id="2503"/>
      <w:r>
        <w:rPr>
          <w:rtl/>
        </w:rPr>
        <w:t xml:space="preserve"> </w:t>
      </w:r>
      <w:bookmarkStart w:id="2504" w:name="_ETM_Q4_529430"/>
      <w:bookmarkEnd w:id="2504"/>
      <w:r>
        <w:rPr>
          <w:rtl/>
        </w:rPr>
        <w:t xml:space="preserve">במשרד </w:t>
      </w:r>
      <w:bookmarkStart w:id="2505" w:name="_ETM_Q4_530089"/>
      <w:bookmarkEnd w:id="2505"/>
      <w:r>
        <w:rPr>
          <w:rtl/>
        </w:rPr>
        <w:t>האוצר</w:t>
      </w:r>
      <w:r>
        <w:rPr>
          <w:rFonts w:hint="cs"/>
          <w:rtl/>
        </w:rPr>
        <w:t>.</w:t>
      </w:r>
      <w:r>
        <w:rPr>
          <w:rtl/>
        </w:rPr>
        <w:t xml:space="preserve"> </w:t>
      </w:r>
      <w:bookmarkStart w:id="2506" w:name="_ETM_Q4_530980"/>
      <w:bookmarkEnd w:id="2506"/>
      <w:r>
        <w:rPr>
          <w:rtl/>
        </w:rPr>
        <w:t xml:space="preserve">אני </w:t>
      </w:r>
      <w:bookmarkStart w:id="2507" w:name="_ETM_Q4_531339"/>
      <w:bookmarkEnd w:id="2507"/>
      <w:r>
        <w:rPr>
          <w:rtl/>
        </w:rPr>
        <w:t xml:space="preserve">חייב </w:t>
      </w:r>
      <w:bookmarkStart w:id="2508" w:name="_ETM_Q4_531670"/>
      <w:bookmarkEnd w:id="2508"/>
      <w:r>
        <w:rPr>
          <w:rtl/>
        </w:rPr>
        <w:t xml:space="preserve">להגיד </w:t>
      </w:r>
      <w:bookmarkStart w:id="2509" w:name="_ETM_Q4_532059"/>
      <w:bookmarkEnd w:id="2509"/>
      <w:r>
        <w:rPr>
          <w:rtl/>
        </w:rPr>
        <w:t xml:space="preserve">שאני </w:t>
      </w:r>
      <w:bookmarkStart w:id="2510" w:name="_ETM_Q4_533839"/>
      <w:bookmarkEnd w:id="2510"/>
      <w:r>
        <w:rPr>
          <w:rtl/>
        </w:rPr>
        <w:t>–</w:t>
      </w:r>
      <w:r>
        <w:rPr>
          <w:rFonts w:hint="cs"/>
          <w:rtl/>
        </w:rPr>
        <w:t xml:space="preserve"> </w:t>
      </w:r>
      <w:r>
        <w:rPr>
          <w:rtl/>
        </w:rPr>
        <w:t xml:space="preserve">יש </w:t>
      </w:r>
      <w:bookmarkStart w:id="2511" w:name="_ETM_Q4_534140"/>
      <w:bookmarkEnd w:id="2511"/>
      <w:r>
        <w:rPr>
          <w:rtl/>
        </w:rPr>
        <w:t xml:space="preserve">שם </w:t>
      </w:r>
      <w:bookmarkStart w:id="2512" w:name="_ETM_Q4_534379"/>
      <w:bookmarkEnd w:id="2512"/>
      <w:r>
        <w:rPr>
          <w:rtl/>
        </w:rPr>
        <w:t xml:space="preserve">אוזניים </w:t>
      </w:r>
      <w:bookmarkStart w:id="2513" w:name="_ETM_Q4_534890"/>
      <w:bookmarkEnd w:id="2513"/>
      <w:r>
        <w:rPr>
          <w:rtl/>
        </w:rPr>
        <w:t>קשובות</w:t>
      </w:r>
      <w:r w:rsidR="003D6401">
        <w:rPr>
          <w:rFonts w:hint="cs"/>
          <w:rtl/>
        </w:rPr>
        <w:t>.</w:t>
      </w:r>
      <w:r>
        <w:rPr>
          <w:rtl/>
        </w:rPr>
        <w:t xml:space="preserve"> </w:t>
      </w:r>
      <w:bookmarkStart w:id="2514" w:name="_ETM_Q4_536409"/>
      <w:bookmarkEnd w:id="2514"/>
      <w:r>
        <w:rPr>
          <w:rtl/>
        </w:rPr>
        <w:t xml:space="preserve">יש </w:t>
      </w:r>
      <w:bookmarkStart w:id="2515" w:name="_ETM_Q4_536529"/>
      <w:bookmarkEnd w:id="2515"/>
      <w:r>
        <w:rPr>
          <w:rtl/>
        </w:rPr>
        <w:t xml:space="preserve">שם </w:t>
      </w:r>
      <w:bookmarkStart w:id="2516" w:name="_ETM_Q4_536620"/>
      <w:bookmarkEnd w:id="2516"/>
      <w:r>
        <w:rPr>
          <w:rtl/>
        </w:rPr>
        <w:t xml:space="preserve">אוזניים </w:t>
      </w:r>
      <w:bookmarkStart w:id="2517" w:name="_ETM_Q4_536949"/>
      <w:bookmarkEnd w:id="2517"/>
      <w:r>
        <w:rPr>
          <w:rtl/>
        </w:rPr>
        <w:t>קשובות</w:t>
      </w:r>
      <w:r>
        <w:rPr>
          <w:rFonts w:hint="cs"/>
          <w:rtl/>
        </w:rPr>
        <w:t>.</w:t>
      </w:r>
      <w:r>
        <w:rPr>
          <w:rtl/>
        </w:rPr>
        <w:t xml:space="preserve"> </w:t>
      </w:r>
      <w:bookmarkStart w:id="2518" w:name="_ETM_Q4_537640"/>
      <w:bookmarkEnd w:id="2518"/>
      <w:r>
        <w:rPr>
          <w:rtl/>
        </w:rPr>
        <w:t xml:space="preserve">הם </w:t>
      </w:r>
      <w:bookmarkStart w:id="2519" w:name="_ETM_Q4_537850"/>
      <w:bookmarkEnd w:id="2519"/>
      <w:r>
        <w:rPr>
          <w:rtl/>
        </w:rPr>
        <w:t xml:space="preserve">מבינים </w:t>
      </w:r>
      <w:bookmarkStart w:id="2520" w:name="_ETM_Q4_538449"/>
      <w:bookmarkEnd w:id="2520"/>
      <w:r>
        <w:rPr>
          <w:rtl/>
        </w:rPr>
        <w:t xml:space="preserve">את </w:t>
      </w:r>
      <w:bookmarkStart w:id="2521" w:name="_ETM_Q4_538600"/>
      <w:bookmarkEnd w:id="2521"/>
      <w:r>
        <w:rPr>
          <w:rtl/>
        </w:rPr>
        <w:t>המשמעות</w:t>
      </w:r>
      <w:r>
        <w:rPr>
          <w:rFonts w:hint="cs"/>
          <w:rtl/>
        </w:rPr>
        <w:t>.</w:t>
      </w:r>
    </w:p>
    <w:p w:rsidR="00F532D9" w:rsidRDefault="00F532D9" w:rsidP="00F405B7">
      <w:pPr>
        <w:rPr>
          <w:rtl/>
        </w:rPr>
      </w:pPr>
    </w:p>
    <w:p w:rsidR="00F532D9" w:rsidRDefault="00F532D9" w:rsidP="003D6401">
      <w:pPr>
        <w:rPr>
          <w:rtl/>
        </w:rPr>
      </w:pPr>
      <w:bookmarkStart w:id="2522" w:name="_ETM_Q4_536000"/>
      <w:bookmarkEnd w:id="2522"/>
      <w:r>
        <w:rPr>
          <w:rFonts w:hint="cs"/>
          <w:rtl/>
        </w:rPr>
        <w:t>ב</w:t>
      </w:r>
      <w:bookmarkStart w:id="2523" w:name="_ETM_Q4_539890"/>
      <w:bookmarkStart w:id="2524" w:name="_ETM_Q4_540190"/>
      <w:bookmarkEnd w:id="2523"/>
      <w:bookmarkEnd w:id="2524"/>
      <w:r>
        <w:rPr>
          <w:rFonts w:hint="cs"/>
          <w:rtl/>
        </w:rPr>
        <w:t>ס</w:t>
      </w:r>
      <w:r>
        <w:rPr>
          <w:rtl/>
        </w:rPr>
        <w:t xml:space="preserve">ך </w:t>
      </w:r>
      <w:bookmarkStart w:id="2525" w:name="_ETM_Q4_540430"/>
      <w:bookmarkEnd w:id="2525"/>
      <w:r>
        <w:rPr>
          <w:rtl/>
        </w:rPr>
        <w:t>הכ</w:t>
      </w:r>
      <w:r>
        <w:rPr>
          <w:rFonts w:hint="cs"/>
          <w:rtl/>
        </w:rPr>
        <w:t>ו</w:t>
      </w:r>
      <w:r>
        <w:rPr>
          <w:rtl/>
        </w:rPr>
        <w:t xml:space="preserve">ל </w:t>
      </w:r>
      <w:bookmarkStart w:id="2526" w:name="_ETM_Q4_540640"/>
      <w:bookmarkEnd w:id="2526"/>
      <w:r>
        <w:rPr>
          <w:rtl/>
        </w:rPr>
        <w:t>מדובר</w:t>
      </w:r>
      <w:r>
        <w:rPr>
          <w:rFonts w:hint="cs"/>
          <w:rtl/>
        </w:rPr>
        <w:t>,</w:t>
      </w:r>
      <w:r>
        <w:rPr>
          <w:rtl/>
        </w:rPr>
        <w:t xml:space="preserve"> </w:t>
      </w:r>
      <w:bookmarkStart w:id="2527" w:name="_ETM_Q4_541360"/>
      <w:bookmarkEnd w:id="2527"/>
      <w:r>
        <w:rPr>
          <w:rtl/>
        </w:rPr>
        <w:t>אגב</w:t>
      </w:r>
      <w:r>
        <w:rPr>
          <w:rFonts w:hint="cs"/>
          <w:rtl/>
        </w:rPr>
        <w:t>,</w:t>
      </w:r>
      <w:r>
        <w:rPr>
          <w:rtl/>
        </w:rPr>
        <w:t xml:space="preserve"> </w:t>
      </w:r>
      <w:bookmarkStart w:id="2528" w:name="_ETM_Q4_542230"/>
      <w:bookmarkEnd w:id="2528"/>
      <w:r>
        <w:rPr>
          <w:rtl/>
        </w:rPr>
        <w:t xml:space="preserve">על </w:t>
      </w:r>
      <w:bookmarkStart w:id="2529" w:name="_ETM_Q4_542559"/>
      <w:bookmarkEnd w:id="2529"/>
      <w:r>
        <w:rPr>
          <w:rtl/>
        </w:rPr>
        <w:t xml:space="preserve">130 </w:t>
      </w:r>
      <w:bookmarkStart w:id="2530" w:name="_ETM_Q4_543190"/>
      <w:bookmarkEnd w:id="2530"/>
      <w:r>
        <w:rPr>
          <w:rtl/>
        </w:rPr>
        <w:t>תקנים</w:t>
      </w:r>
      <w:r>
        <w:rPr>
          <w:rFonts w:hint="cs"/>
          <w:rtl/>
        </w:rPr>
        <w:t>.</w:t>
      </w:r>
      <w:r>
        <w:rPr>
          <w:rtl/>
        </w:rPr>
        <w:t xml:space="preserve"> </w:t>
      </w:r>
      <w:bookmarkStart w:id="2531" w:name="_ETM_Q4_544159"/>
      <w:bookmarkEnd w:id="2531"/>
      <w:r>
        <w:rPr>
          <w:rtl/>
        </w:rPr>
        <w:t xml:space="preserve">יש </w:t>
      </w:r>
      <w:bookmarkStart w:id="2532" w:name="_ETM_Q4_544400"/>
      <w:bookmarkEnd w:id="2532"/>
      <w:r>
        <w:rPr>
          <w:rtl/>
        </w:rPr>
        <w:t xml:space="preserve">בכל </w:t>
      </w:r>
      <w:bookmarkStart w:id="2533" w:name="_ETM_Q4_544759"/>
      <w:bookmarkEnd w:id="2533"/>
      <w:r>
        <w:rPr>
          <w:rtl/>
        </w:rPr>
        <w:t xml:space="preserve">המשרד </w:t>
      </w:r>
      <w:bookmarkStart w:id="2534" w:name="_ETM_Q4_545360"/>
      <w:bookmarkEnd w:id="2534"/>
      <w:r>
        <w:rPr>
          <w:rtl/>
        </w:rPr>
        <w:t xml:space="preserve">כ-500 </w:t>
      </w:r>
      <w:bookmarkStart w:id="2535" w:name="_ETM_Q4_546500"/>
      <w:bookmarkEnd w:id="2535"/>
      <w:r>
        <w:rPr>
          <w:rtl/>
        </w:rPr>
        <w:t xml:space="preserve">תקנים </w:t>
      </w:r>
      <w:bookmarkStart w:id="2536" w:name="_ETM_Q4_546890"/>
      <w:bookmarkEnd w:id="2536"/>
      <w:r>
        <w:rPr>
          <w:rtl/>
        </w:rPr>
        <w:t xml:space="preserve">לא </w:t>
      </w:r>
      <w:bookmarkStart w:id="2537" w:name="_ETM_Q4_547040"/>
      <w:bookmarkEnd w:id="2537"/>
      <w:r>
        <w:rPr>
          <w:rtl/>
        </w:rPr>
        <w:t>מאוישים</w:t>
      </w:r>
      <w:r w:rsidR="00BC1612">
        <w:rPr>
          <w:rFonts w:hint="cs"/>
          <w:rtl/>
        </w:rPr>
        <w:t>,</w:t>
      </w:r>
      <w:r>
        <w:rPr>
          <w:rtl/>
        </w:rPr>
        <w:t xml:space="preserve"> </w:t>
      </w:r>
      <w:bookmarkStart w:id="2538" w:name="_ETM_Q4_547610"/>
      <w:bookmarkEnd w:id="2538"/>
      <w:r>
        <w:rPr>
          <w:rtl/>
        </w:rPr>
        <w:t xml:space="preserve">אבל </w:t>
      </w:r>
      <w:bookmarkStart w:id="2539" w:name="_ETM_Q4_547820"/>
      <w:bookmarkEnd w:id="2539"/>
      <w:r>
        <w:rPr>
          <w:rtl/>
        </w:rPr>
        <w:t xml:space="preserve">בסוגיה </w:t>
      </w:r>
      <w:bookmarkStart w:id="2540" w:name="_ETM_Q4_548450"/>
      <w:bookmarkEnd w:id="2540"/>
      <w:r>
        <w:rPr>
          <w:rtl/>
        </w:rPr>
        <w:t xml:space="preserve">שאתה </w:t>
      </w:r>
      <w:bookmarkStart w:id="2541" w:name="_ETM_Q4_548839"/>
      <w:bookmarkEnd w:id="2541"/>
      <w:r>
        <w:rPr>
          <w:rtl/>
        </w:rPr>
        <w:t xml:space="preserve">נגעת </w:t>
      </w:r>
      <w:bookmarkStart w:id="2542" w:name="_ETM_Q4_549990"/>
      <w:bookmarkEnd w:id="2542"/>
      <w:r>
        <w:rPr>
          <w:rtl/>
        </w:rPr>
        <w:t xml:space="preserve">יש </w:t>
      </w:r>
      <w:bookmarkStart w:id="2543" w:name="_ETM_Q4_550200"/>
      <w:bookmarkEnd w:id="2543"/>
      <w:r>
        <w:rPr>
          <w:rtl/>
        </w:rPr>
        <w:t xml:space="preserve">130 </w:t>
      </w:r>
      <w:bookmarkStart w:id="2544" w:name="_ETM_Q4_550799"/>
      <w:bookmarkEnd w:id="2544"/>
      <w:r>
        <w:rPr>
          <w:rtl/>
        </w:rPr>
        <w:t xml:space="preserve">תקנים </w:t>
      </w:r>
      <w:bookmarkStart w:id="2545" w:name="_ETM_Q4_551130"/>
      <w:bookmarkEnd w:id="2545"/>
      <w:r>
        <w:rPr>
          <w:rtl/>
        </w:rPr>
        <w:t>ש</w:t>
      </w:r>
      <w:r>
        <w:rPr>
          <w:rFonts w:hint="cs"/>
          <w:rtl/>
        </w:rPr>
        <w:t xml:space="preserve">חלק </w:t>
      </w:r>
      <w:r>
        <w:rPr>
          <w:rtl/>
        </w:rPr>
        <w:t xml:space="preserve">אנחנו </w:t>
      </w:r>
      <w:bookmarkStart w:id="2546" w:name="_ETM_Q4_551549"/>
      <w:bookmarkEnd w:id="2546"/>
      <w:r>
        <w:rPr>
          <w:rtl/>
        </w:rPr>
        <w:t xml:space="preserve">חייבים </w:t>
      </w:r>
      <w:bookmarkStart w:id="2547" w:name="_ETM_Q4_552450"/>
      <w:bookmarkStart w:id="2548" w:name="_ETM_Q4_552990"/>
      <w:bookmarkEnd w:id="2547"/>
      <w:bookmarkEnd w:id="2548"/>
      <w:r>
        <w:rPr>
          <w:rtl/>
        </w:rPr>
        <w:t xml:space="preserve">לאייש </w:t>
      </w:r>
      <w:bookmarkStart w:id="2549" w:name="_ETM_Q4_553409"/>
      <w:bookmarkStart w:id="2550" w:name="_ETM_Q4_553950"/>
      <w:bookmarkEnd w:id="2549"/>
      <w:bookmarkEnd w:id="2550"/>
      <w:r>
        <w:rPr>
          <w:rtl/>
        </w:rPr>
        <w:t xml:space="preserve">וחלק </w:t>
      </w:r>
      <w:bookmarkStart w:id="2551" w:name="_ETM_Q4_554430"/>
      <w:bookmarkEnd w:id="2551"/>
      <w:r>
        <w:rPr>
          <w:rtl/>
        </w:rPr>
        <w:t xml:space="preserve">לשפר </w:t>
      </w:r>
      <w:bookmarkStart w:id="2552" w:name="_ETM_Q4_555000"/>
      <w:bookmarkEnd w:id="2552"/>
      <w:r>
        <w:rPr>
          <w:rtl/>
        </w:rPr>
        <w:t xml:space="preserve">את </w:t>
      </w:r>
      <w:bookmarkStart w:id="2553" w:name="_ETM_Q4_555089"/>
      <w:bookmarkEnd w:id="2553"/>
      <w:r>
        <w:rPr>
          <w:rtl/>
        </w:rPr>
        <w:t>שכרם</w:t>
      </w:r>
      <w:r>
        <w:rPr>
          <w:rFonts w:hint="cs"/>
          <w:rtl/>
        </w:rPr>
        <w:t>,</w:t>
      </w:r>
      <w:r>
        <w:rPr>
          <w:rtl/>
        </w:rPr>
        <w:t xml:space="preserve"> </w:t>
      </w:r>
      <w:bookmarkStart w:id="2554" w:name="_ETM_Q4_555509"/>
      <w:bookmarkEnd w:id="2554"/>
      <w:r>
        <w:rPr>
          <w:rtl/>
        </w:rPr>
        <w:t xml:space="preserve">כי </w:t>
      </w:r>
      <w:bookmarkStart w:id="2555" w:name="_ETM_Q4_555689"/>
      <w:bookmarkEnd w:id="2555"/>
      <w:r>
        <w:rPr>
          <w:rtl/>
        </w:rPr>
        <w:t xml:space="preserve">אחרת </w:t>
      </w:r>
      <w:bookmarkStart w:id="2556" w:name="_ETM_Q4_557029"/>
      <w:bookmarkEnd w:id="2556"/>
      <w:r>
        <w:rPr>
          <w:rtl/>
        </w:rPr>
        <w:t xml:space="preserve">אנחנו </w:t>
      </w:r>
      <w:bookmarkStart w:id="2557" w:name="_ETM_Q4_557960"/>
      <w:bookmarkEnd w:id="2557"/>
      <w:r>
        <w:rPr>
          <w:rtl/>
        </w:rPr>
        <w:t xml:space="preserve">נמשיך </w:t>
      </w:r>
      <w:bookmarkStart w:id="2558" w:name="_ETM_Q4_559320"/>
      <w:bookmarkEnd w:id="2558"/>
      <w:r>
        <w:rPr>
          <w:rtl/>
        </w:rPr>
        <w:t xml:space="preserve">לראות </w:t>
      </w:r>
      <w:bookmarkStart w:id="2559" w:name="_ETM_Q4_560670"/>
      <w:bookmarkEnd w:id="2559"/>
      <w:r>
        <w:rPr>
          <w:rtl/>
        </w:rPr>
        <w:t xml:space="preserve">בכאב </w:t>
      </w:r>
      <w:bookmarkStart w:id="2560" w:name="_ETM_Q4_561360"/>
      <w:bookmarkEnd w:id="2560"/>
      <w:r>
        <w:rPr>
          <w:rtl/>
        </w:rPr>
        <w:t xml:space="preserve">גדול </w:t>
      </w:r>
      <w:bookmarkStart w:id="2561" w:name="_ETM_Q4_562290"/>
      <w:bookmarkEnd w:id="2561"/>
      <w:r>
        <w:rPr>
          <w:rtl/>
        </w:rPr>
        <w:t xml:space="preserve">איך </w:t>
      </w:r>
      <w:bookmarkStart w:id="2562" w:name="_ETM_Q4_562589"/>
      <w:bookmarkStart w:id="2563" w:name="_ETM_Q4_563460"/>
      <w:bookmarkEnd w:id="2562"/>
      <w:bookmarkEnd w:id="2563"/>
      <w:r>
        <w:rPr>
          <w:rtl/>
        </w:rPr>
        <w:t xml:space="preserve">מעכבים </w:t>
      </w:r>
      <w:bookmarkStart w:id="2564" w:name="_ETM_Q4_564120"/>
      <w:bookmarkEnd w:id="2564"/>
      <w:r>
        <w:rPr>
          <w:rtl/>
        </w:rPr>
        <w:t xml:space="preserve">את </w:t>
      </w:r>
      <w:bookmarkStart w:id="2565" w:name="_ETM_Q4_564240"/>
      <w:bookmarkEnd w:id="2565"/>
      <w:r>
        <w:rPr>
          <w:rtl/>
        </w:rPr>
        <w:t xml:space="preserve">שחרורם </w:t>
      </w:r>
      <w:bookmarkStart w:id="2566" w:name="_ETM_Q4_565369"/>
      <w:bookmarkEnd w:id="2566"/>
      <w:r w:rsidR="00BC1612">
        <w:rPr>
          <w:rFonts w:hint="cs"/>
          <w:rtl/>
        </w:rPr>
        <w:t xml:space="preserve">של אנשים </w:t>
      </w:r>
      <w:r>
        <w:rPr>
          <w:rtl/>
        </w:rPr>
        <w:t xml:space="preserve">בגלל </w:t>
      </w:r>
      <w:bookmarkStart w:id="2567" w:name="_ETM_Q4_565909"/>
      <w:bookmarkEnd w:id="2567"/>
      <w:r>
        <w:rPr>
          <w:rtl/>
        </w:rPr>
        <w:t xml:space="preserve">שאין </w:t>
      </w:r>
      <w:bookmarkStart w:id="2568" w:name="_ETM_Q4_566659"/>
      <w:bookmarkEnd w:id="2568"/>
      <w:r>
        <w:rPr>
          <w:rtl/>
        </w:rPr>
        <w:t xml:space="preserve">מספיק </w:t>
      </w:r>
      <w:bookmarkStart w:id="2569" w:name="_ETM_Q4_567259"/>
      <w:bookmarkEnd w:id="2569"/>
      <w:r>
        <w:rPr>
          <w:rtl/>
        </w:rPr>
        <w:t xml:space="preserve">אנשים </w:t>
      </w:r>
      <w:bookmarkStart w:id="2570" w:name="_ETM_Q4_567649"/>
      <w:bookmarkEnd w:id="2570"/>
      <w:r>
        <w:rPr>
          <w:rtl/>
        </w:rPr>
        <w:t xml:space="preserve">שיבואו </w:t>
      </w:r>
      <w:bookmarkStart w:id="2571" w:name="_ETM_Q4_568009"/>
      <w:bookmarkEnd w:id="2571"/>
      <w:r>
        <w:rPr>
          <w:rtl/>
        </w:rPr>
        <w:t xml:space="preserve">לכתוב </w:t>
      </w:r>
      <w:bookmarkStart w:id="2572" w:name="_ETM_Q4_568369"/>
      <w:bookmarkEnd w:id="2572"/>
      <w:r>
        <w:rPr>
          <w:rFonts w:hint="cs"/>
          <w:rtl/>
        </w:rPr>
        <w:t>את התסקירים</w:t>
      </w:r>
      <w:r>
        <w:rPr>
          <w:rtl/>
        </w:rPr>
        <w:t xml:space="preserve"> </w:t>
      </w:r>
      <w:bookmarkStart w:id="2573" w:name="_ETM_Q4_568909"/>
      <w:bookmarkEnd w:id="2573"/>
      <w:r>
        <w:rPr>
          <w:rtl/>
        </w:rPr>
        <w:t>האלה</w:t>
      </w:r>
      <w:r>
        <w:rPr>
          <w:rFonts w:hint="cs"/>
          <w:rtl/>
        </w:rPr>
        <w:t>.</w:t>
      </w:r>
      <w:r>
        <w:rPr>
          <w:rtl/>
        </w:rPr>
        <w:t xml:space="preserve"> </w:t>
      </w:r>
      <w:bookmarkStart w:id="2574" w:name="_ETM_Q4_569540"/>
      <w:bookmarkEnd w:id="2574"/>
      <w:r>
        <w:rPr>
          <w:rtl/>
        </w:rPr>
        <w:t xml:space="preserve">אני </w:t>
      </w:r>
      <w:bookmarkStart w:id="2575" w:name="_ETM_Q4_569810"/>
      <w:bookmarkEnd w:id="2575"/>
      <w:r>
        <w:rPr>
          <w:rtl/>
        </w:rPr>
        <w:t xml:space="preserve">על </w:t>
      </w:r>
      <w:bookmarkStart w:id="2576" w:name="_ETM_Q4_570020"/>
      <w:bookmarkEnd w:id="2576"/>
      <w:r>
        <w:rPr>
          <w:rtl/>
        </w:rPr>
        <w:t xml:space="preserve">זה </w:t>
      </w:r>
      <w:bookmarkStart w:id="2577" w:name="_ETM_Q4_570170"/>
      <w:bookmarkEnd w:id="2577"/>
      <w:r>
        <w:rPr>
          <w:rtl/>
        </w:rPr>
        <w:t xml:space="preserve">בכל </w:t>
      </w:r>
      <w:bookmarkStart w:id="2578" w:name="_ETM_Q4_570500"/>
      <w:bookmarkEnd w:id="2578"/>
      <w:r>
        <w:rPr>
          <w:rtl/>
        </w:rPr>
        <w:t>הכוח</w:t>
      </w:r>
      <w:r>
        <w:rPr>
          <w:rFonts w:hint="cs"/>
          <w:rtl/>
        </w:rPr>
        <w:t>.</w:t>
      </w:r>
      <w:r>
        <w:rPr>
          <w:rtl/>
        </w:rPr>
        <w:t xml:space="preserve"> </w:t>
      </w:r>
      <w:bookmarkStart w:id="2579" w:name="_ETM_Q4_570920"/>
      <w:bookmarkEnd w:id="2579"/>
      <w:r>
        <w:rPr>
          <w:rtl/>
        </w:rPr>
        <w:t xml:space="preserve">אני </w:t>
      </w:r>
      <w:bookmarkStart w:id="2580" w:name="_ETM_Q4_571430"/>
      <w:bookmarkEnd w:id="2580"/>
      <w:r>
        <w:rPr>
          <w:rFonts w:hint="cs"/>
          <w:rtl/>
        </w:rPr>
        <w:t>א</w:t>
      </w:r>
      <w:r>
        <w:rPr>
          <w:rtl/>
        </w:rPr>
        <w:t xml:space="preserve">עדכן </w:t>
      </w:r>
      <w:bookmarkStart w:id="2581" w:name="_ETM_Q4_571850"/>
      <w:bookmarkEnd w:id="2581"/>
      <w:r>
        <w:rPr>
          <w:rtl/>
        </w:rPr>
        <w:t xml:space="preserve">אותך </w:t>
      </w:r>
      <w:bookmarkStart w:id="2582" w:name="_ETM_Q4_572880"/>
      <w:bookmarkEnd w:id="2582"/>
      <w:r>
        <w:rPr>
          <w:rtl/>
        </w:rPr>
        <w:t xml:space="preserve">מתי </w:t>
      </w:r>
      <w:bookmarkStart w:id="2583" w:name="_ETM_Q4_573329"/>
      <w:bookmarkEnd w:id="2583"/>
      <w:r>
        <w:rPr>
          <w:rtl/>
        </w:rPr>
        <w:t xml:space="preserve">שאני </w:t>
      </w:r>
      <w:bookmarkStart w:id="2584" w:name="_ETM_Q4_573600"/>
      <w:bookmarkEnd w:id="2584"/>
      <w:r>
        <w:rPr>
          <w:rFonts w:hint="cs"/>
          <w:rtl/>
        </w:rPr>
        <w:t>א</w:t>
      </w:r>
      <w:r>
        <w:rPr>
          <w:rtl/>
        </w:rPr>
        <w:t>תבקש</w:t>
      </w:r>
      <w:r>
        <w:rPr>
          <w:rFonts w:hint="cs"/>
          <w:rtl/>
        </w:rPr>
        <w:t>,</w:t>
      </w:r>
      <w:r>
        <w:rPr>
          <w:rtl/>
        </w:rPr>
        <w:t xml:space="preserve"> </w:t>
      </w:r>
      <w:bookmarkStart w:id="2585" w:name="_ETM_Q4_574049"/>
      <w:bookmarkEnd w:id="2585"/>
      <w:r>
        <w:rPr>
          <w:rtl/>
        </w:rPr>
        <w:t xml:space="preserve">ובוודאי </w:t>
      </w:r>
      <w:bookmarkStart w:id="2586" w:name="_ETM_Q4_574649"/>
      <w:bookmarkEnd w:id="2586"/>
      <w:r>
        <w:rPr>
          <w:rtl/>
        </w:rPr>
        <w:t xml:space="preserve">בכל </w:t>
      </w:r>
      <w:bookmarkStart w:id="2587" w:name="_ETM_Q4_575009"/>
      <w:bookmarkEnd w:id="2587"/>
      <w:r>
        <w:rPr>
          <w:rtl/>
        </w:rPr>
        <w:t xml:space="preserve">צעד </w:t>
      </w:r>
      <w:bookmarkStart w:id="2588" w:name="_ETM_Q4_575279"/>
      <w:bookmarkEnd w:id="2588"/>
      <w:r>
        <w:rPr>
          <w:rtl/>
        </w:rPr>
        <w:t xml:space="preserve">של </w:t>
      </w:r>
      <w:bookmarkStart w:id="2589" w:name="_ETM_Q4_575460"/>
      <w:bookmarkEnd w:id="2589"/>
      <w:r>
        <w:rPr>
          <w:rtl/>
        </w:rPr>
        <w:t xml:space="preserve">התקדמות </w:t>
      </w:r>
      <w:bookmarkStart w:id="2590" w:name="_ETM_Q4_575969"/>
      <w:bookmarkEnd w:id="2590"/>
      <w:r>
        <w:rPr>
          <w:rtl/>
        </w:rPr>
        <w:t xml:space="preserve">אני </w:t>
      </w:r>
      <w:bookmarkStart w:id="2591" w:name="_ETM_Q4_576149"/>
      <w:bookmarkEnd w:id="2591"/>
      <w:r>
        <w:rPr>
          <w:rtl/>
        </w:rPr>
        <w:t xml:space="preserve">אעדכן </w:t>
      </w:r>
      <w:bookmarkStart w:id="2592" w:name="_ETM_Q4_576539"/>
      <w:bookmarkEnd w:id="2592"/>
      <w:r>
        <w:rPr>
          <w:rtl/>
        </w:rPr>
        <w:t>אותך</w:t>
      </w:r>
      <w:r>
        <w:rPr>
          <w:rFonts w:hint="cs"/>
          <w:rtl/>
        </w:rPr>
        <w:t>,</w:t>
      </w:r>
      <w:r>
        <w:rPr>
          <w:rtl/>
        </w:rPr>
        <w:t xml:space="preserve"> </w:t>
      </w:r>
      <w:bookmarkStart w:id="2593" w:name="_ETM_Q4_576839"/>
      <w:bookmarkEnd w:id="2593"/>
      <w:r>
        <w:rPr>
          <w:rFonts w:hint="cs"/>
          <w:rtl/>
        </w:rPr>
        <w:t>ו</w:t>
      </w:r>
      <w:bookmarkStart w:id="2594" w:name="_ETM_Q4_577670"/>
      <w:bookmarkEnd w:id="2594"/>
      <w:r>
        <w:rPr>
          <w:rtl/>
        </w:rPr>
        <w:t xml:space="preserve">אני </w:t>
      </w:r>
      <w:bookmarkStart w:id="2595" w:name="_ETM_Q4_577880"/>
      <w:bookmarkEnd w:id="2595"/>
      <w:r>
        <w:rPr>
          <w:rtl/>
        </w:rPr>
        <w:t xml:space="preserve">מודה </w:t>
      </w:r>
      <w:bookmarkStart w:id="2596" w:name="_ETM_Q4_578119"/>
      <w:bookmarkEnd w:id="2596"/>
      <w:r>
        <w:rPr>
          <w:rtl/>
        </w:rPr>
        <w:t xml:space="preserve">לך </w:t>
      </w:r>
      <w:bookmarkStart w:id="2597" w:name="_ETM_Q4_578299"/>
      <w:bookmarkEnd w:id="2597"/>
      <w:r>
        <w:rPr>
          <w:rtl/>
        </w:rPr>
        <w:t xml:space="preserve">על </w:t>
      </w:r>
      <w:bookmarkStart w:id="2598" w:name="_ETM_Q4_578359"/>
      <w:bookmarkEnd w:id="2598"/>
      <w:r>
        <w:rPr>
          <w:rtl/>
        </w:rPr>
        <w:t xml:space="preserve">זה </w:t>
      </w:r>
      <w:bookmarkStart w:id="2599" w:name="_ETM_Q4_578539"/>
      <w:bookmarkEnd w:id="2599"/>
      <w:r>
        <w:rPr>
          <w:rtl/>
        </w:rPr>
        <w:t xml:space="preserve">ששמת </w:t>
      </w:r>
      <w:bookmarkStart w:id="2600" w:name="_ETM_Q4_578990"/>
      <w:bookmarkEnd w:id="2600"/>
      <w:r>
        <w:rPr>
          <w:rtl/>
        </w:rPr>
        <w:t xml:space="preserve">את </w:t>
      </w:r>
      <w:bookmarkStart w:id="2601" w:name="_ETM_Q4_579079"/>
      <w:bookmarkEnd w:id="2601"/>
      <w:r>
        <w:rPr>
          <w:rtl/>
        </w:rPr>
        <w:t xml:space="preserve">זה </w:t>
      </w:r>
      <w:bookmarkStart w:id="2602" w:name="_ETM_Q4_579200"/>
      <w:bookmarkEnd w:id="2602"/>
      <w:r>
        <w:rPr>
          <w:rtl/>
        </w:rPr>
        <w:t xml:space="preserve">על </w:t>
      </w:r>
      <w:bookmarkStart w:id="2603" w:name="_ETM_Q4_579289"/>
      <w:bookmarkEnd w:id="2603"/>
      <w:r>
        <w:rPr>
          <w:rtl/>
        </w:rPr>
        <w:t xml:space="preserve">שולחן </w:t>
      </w:r>
      <w:bookmarkStart w:id="2604" w:name="_ETM_Q4_579589"/>
      <w:bookmarkEnd w:id="2604"/>
      <w:r>
        <w:rPr>
          <w:rtl/>
        </w:rPr>
        <w:t>הכנסת</w:t>
      </w:r>
      <w:r>
        <w:rPr>
          <w:rFonts w:hint="cs"/>
          <w:rtl/>
        </w:rPr>
        <w:t>.</w:t>
      </w:r>
      <w:r>
        <w:rPr>
          <w:rtl/>
        </w:rPr>
        <w:t xml:space="preserve"> </w:t>
      </w:r>
      <w:bookmarkStart w:id="2605" w:name="_ETM_Q4_580279"/>
      <w:bookmarkEnd w:id="2605"/>
      <w:r>
        <w:rPr>
          <w:rtl/>
        </w:rPr>
        <w:t xml:space="preserve">תודה </w:t>
      </w:r>
      <w:bookmarkStart w:id="2606" w:name="_ETM_Q4_580549"/>
      <w:bookmarkEnd w:id="2606"/>
      <w:r>
        <w:rPr>
          <w:rtl/>
        </w:rPr>
        <w:t>רבה</w:t>
      </w:r>
      <w:r>
        <w:rPr>
          <w:rFonts w:hint="cs"/>
          <w:rtl/>
        </w:rPr>
        <w:t>.</w:t>
      </w:r>
    </w:p>
    <w:p w:rsidR="00F532D9" w:rsidRDefault="00F532D9" w:rsidP="00F405B7">
      <w:pPr>
        <w:rPr>
          <w:rtl/>
        </w:rPr>
      </w:pPr>
      <w:bookmarkStart w:id="2607" w:name="_ETM_Q4_580000"/>
      <w:bookmarkEnd w:id="2607"/>
    </w:p>
    <w:p w:rsidR="00F532D9" w:rsidRDefault="00F532D9" w:rsidP="00F405B7">
      <w:pPr>
        <w:pStyle w:val="af6"/>
        <w:keepNext/>
        <w:rPr>
          <w:rtl/>
        </w:rPr>
      </w:pPr>
      <w:bookmarkStart w:id="2608" w:name="ET_yor_6204_29"/>
      <w:r w:rsidRPr="004E7ECB">
        <w:rPr>
          <w:rStyle w:val="TagStyle"/>
          <w:rtl/>
        </w:rPr>
        <w:t xml:space="preserve"> &lt;&lt; יור &gt;&gt; </w:t>
      </w:r>
      <w:r>
        <w:rPr>
          <w:rtl/>
        </w:rPr>
        <w:t>היו"ר מיקי לוי:</w:t>
      </w:r>
      <w:r w:rsidRPr="004E7ECB">
        <w:rPr>
          <w:rStyle w:val="TagStyle"/>
          <w:rtl/>
        </w:rPr>
        <w:t xml:space="preserve"> &lt;&lt; יור &gt;&gt;</w:t>
      </w:r>
      <w:r>
        <w:rPr>
          <w:rtl/>
        </w:rPr>
        <w:t xml:space="preserve"> </w:t>
      </w:r>
      <w:bookmarkEnd w:id="2608"/>
    </w:p>
    <w:p w:rsidR="00F532D9" w:rsidRDefault="00F532D9" w:rsidP="00356EAB">
      <w:pPr>
        <w:rPr>
          <w:rtl/>
        </w:rPr>
      </w:pPr>
    </w:p>
    <w:p w:rsidR="00F532D9" w:rsidRDefault="00F532D9" w:rsidP="00F405B7">
      <w:pPr>
        <w:rPr>
          <w:rtl/>
        </w:rPr>
      </w:pPr>
      <w:bookmarkStart w:id="2609" w:name="_ETM_Q4_581000"/>
      <w:bookmarkStart w:id="2610" w:name="_ETM_Q4_580939"/>
      <w:bookmarkEnd w:id="2609"/>
      <w:bookmarkEnd w:id="2610"/>
      <w:r>
        <w:rPr>
          <w:rtl/>
        </w:rPr>
        <w:t xml:space="preserve">תודה </w:t>
      </w:r>
      <w:bookmarkStart w:id="2611" w:name="_ETM_Q4_581270"/>
      <w:bookmarkEnd w:id="2611"/>
      <w:r>
        <w:rPr>
          <w:rtl/>
        </w:rPr>
        <w:t>רבה</w:t>
      </w:r>
      <w:r>
        <w:rPr>
          <w:rFonts w:hint="cs"/>
          <w:rtl/>
        </w:rPr>
        <w:t>,</w:t>
      </w:r>
      <w:r>
        <w:rPr>
          <w:rtl/>
        </w:rPr>
        <w:t xml:space="preserve"> </w:t>
      </w:r>
      <w:bookmarkStart w:id="2612" w:name="_ETM_Q4_581689"/>
      <w:bookmarkEnd w:id="2612"/>
      <w:r>
        <w:rPr>
          <w:rtl/>
        </w:rPr>
        <w:t xml:space="preserve">אדוני </w:t>
      </w:r>
      <w:bookmarkStart w:id="2613" w:name="_ETM_Q4_582049"/>
      <w:bookmarkEnd w:id="2613"/>
      <w:r>
        <w:rPr>
          <w:rtl/>
        </w:rPr>
        <w:t>השר</w:t>
      </w:r>
      <w:r>
        <w:rPr>
          <w:rFonts w:hint="cs"/>
          <w:rtl/>
        </w:rPr>
        <w:t>.</w:t>
      </w:r>
      <w:r>
        <w:rPr>
          <w:rtl/>
        </w:rPr>
        <w:t xml:space="preserve"> </w:t>
      </w:r>
      <w:bookmarkStart w:id="2614" w:name="_ETM_Q4_582740"/>
      <w:bookmarkEnd w:id="2614"/>
      <w:r>
        <w:rPr>
          <w:rtl/>
        </w:rPr>
        <w:t xml:space="preserve">שאלת </w:t>
      </w:r>
      <w:bookmarkStart w:id="2615" w:name="_ETM_Q4_583130"/>
      <w:bookmarkEnd w:id="2615"/>
      <w:r>
        <w:rPr>
          <w:rtl/>
        </w:rPr>
        <w:t>המשך</w:t>
      </w:r>
      <w:r>
        <w:rPr>
          <w:rFonts w:hint="cs"/>
          <w:rtl/>
        </w:rPr>
        <w:t>,</w:t>
      </w:r>
      <w:r>
        <w:rPr>
          <w:rtl/>
        </w:rPr>
        <w:t xml:space="preserve"> </w:t>
      </w:r>
      <w:bookmarkStart w:id="2616" w:name="_ETM_Q4_584509"/>
      <w:bookmarkEnd w:id="2616"/>
      <w:r>
        <w:rPr>
          <w:rtl/>
        </w:rPr>
        <w:t xml:space="preserve">חבר </w:t>
      </w:r>
      <w:bookmarkStart w:id="2617" w:name="_ETM_Q4_584899"/>
      <w:bookmarkEnd w:id="2617"/>
      <w:r>
        <w:rPr>
          <w:rtl/>
        </w:rPr>
        <w:t xml:space="preserve">הכנסת </w:t>
      </w:r>
      <w:bookmarkStart w:id="2618" w:name="_ETM_Q4_585289"/>
      <w:bookmarkEnd w:id="2618"/>
      <w:r>
        <w:rPr>
          <w:rtl/>
        </w:rPr>
        <w:t>סעדי</w:t>
      </w:r>
      <w:bookmarkStart w:id="2619" w:name="_ETM_Q4_591259"/>
      <w:bookmarkEnd w:id="2619"/>
      <w:r>
        <w:rPr>
          <w:rFonts w:hint="cs"/>
          <w:rtl/>
        </w:rPr>
        <w:t xml:space="preserve">? </w:t>
      </w:r>
    </w:p>
    <w:p w:rsidR="00F532D9" w:rsidRDefault="00F532D9" w:rsidP="00F405B7">
      <w:pPr>
        <w:rPr>
          <w:rtl/>
        </w:rPr>
      </w:pPr>
    </w:p>
    <w:p w:rsidR="00F532D9" w:rsidRDefault="00F532D9" w:rsidP="00F819E1">
      <w:pPr>
        <w:pStyle w:val="-"/>
        <w:rPr>
          <w:rtl/>
        </w:rPr>
      </w:pPr>
      <w:bookmarkStart w:id="2620" w:name="ET_speakercontinue_5292_30"/>
      <w:r w:rsidRPr="00F819E1">
        <w:rPr>
          <w:rStyle w:val="TagStyle"/>
          <w:rtl/>
        </w:rPr>
        <w:t xml:space="preserve"> &lt;&lt; דובר_המשך &gt;&gt;</w:t>
      </w:r>
      <w:r w:rsidRPr="004E7ECB">
        <w:rPr>
          <w:rStyle w:val="TagStyle"/>
          <w:rtl/>
        </w:rPr>
        <w:t xml:space="preserve"> </w:t>
      </w:r>
      <w:r>
        <w:rPr>
          <w:rtl/>
        </w:rPr>
        <w:t>אוסאמה סעדי (הרשימה המשותפת):</w:t>
      </w:r>
      <w:r w:rsidRPr="004E7ECB">
        <w:rPr>
          <w:rStyle w:val="TagStyle"/>
          <w:rtl/>
        </w:rPr>
        <w:t xml:space="preserve"> </w:t>
      </w:r>
      <w:r w:rsidRPr="00F819E1">
        <w:rPr>
          <w:rStyle w:val="TagStyle"/>
          <w:rtl/>
        </w:rPr>
        <w:t xml:space="preserve">&lt;&lt; דובר_המשך &gt;&gt; </w:t>
      </w:r>
      <w:r>
        <w:rPr>
          <w:rtl/>
        </w:rPr>
        <w:t xml:space="preserve"> </w:t>
      </w:r>
      <w:bookmarkEnd w:id="2620"/>
    </w:p>
    <w:p w:rsidR="00F532D9" w:rsidRDefault="00F532D9" w:rsidP="00356EAB">
      <w:pPr>
        <w:rPr>
          <w:rtl/>
        </w:rPr>
      </w:pPr>
    </w:p>
    <w:p w:rsidR="00F532D9" w:rsidRDefault="00F532D9" w:rsidP="00BC1612">
      <w:pPr>
        <w:rPr>
          <w:rtl/>
        </w:rPr>
      </w:pPr>
      <w:bookmarkStart w:id="2621" w:name="_ETM_Q4_590000"/>
      <w:bookmarkEnd w:id="2621"/>
      <w:r>
        <w:rPr>
          <w:rtl/>
        </w:rPr>
        <w:t xml:space="preserve">כבוד </w:t>
      </w:r>
      <w:bookmarkStart w:id="2622" w:name="_ETM_Q4_591679"/>
      <w:bookmarkEnd w:id="2622"/>
      <w:r>
        <w:rPr>
          <w:rtl/>
        </w:rPr>
        <w:t>היושב-ראש</w:t>
      </w:r>
      <w:r>
        <w:rPr>
          <w:rFonts w:hint="cs"/>
          <w:rtl/>
        </w:rPr>
        <w:t>,</w:t>
      </w:r>
      <w:r>
        <w:rPr>
          <w:rtl/>
        </w:rPr>
        <w:t xml:space="preserve"> </w:t>
      </w:r>
      <w:bookmarkStart w:id="2623" w:name="_ETM_Q4_592939"/>
      <w:bookmarkEnd w:id="2623"/>
      <w:r>
        <w:rPr>
          <w:rtl/>
        </w:rPr>
        <w:t xml:space="preserve">כבוד </w:t>
      </w:r>
      <w:bookmarkStart w:id="2624" w:name="_ETM_Q4_593149"/>
      <w:bookmarkEnd w:id="2624"/>
      <w:r>
        <w:rPr>
          <w:rtl/>
        </w:rPr>
        <w:t>השר</w:t>
      </w:r>
      <w:r>
        <w:rPr>
          <w:rFonts w:hint="cs"/>
          <w:rtl/>
        </w:rPr>
        <w:t>,</w:t>
      </w:r>
      <w:r>
        <w:rPr>
          <w:rtl/>
        </w:rPr>
        <w:t xml:space="preserve"> </w:t>
      </w:r>
      <w:bookmarkStart w:id="2625" w:name="_ETM_Q4_593479"/>
      <w:bookmarkEnd w:id="2625"/>
      <w:r>
        <w:rPr>
          <w:rtl/>
        </w:rPr>
        <w:t xml:space="preserve">אני </w:t>
      </w:r>
      <w:bookmarkStart w:id="2626" w:name="_ETM_Q4_593630"/>
      <w:bookmarkEnd w:id="2626"/>
      <w:r>
        <w:rPr>
          <w:rtl/>
        </w:rPr>
        <w:t xml:space="preserve">באמת </w:t>
      </w:r>
      <w:bookmarkStart w:id="2627" w:name="_ETM_Q4_594200"/>
      <w:bookmarkEnd w:id="2627"/>
      <w:r>
        <w:rPr>
          <w:rtl/>
        </w:rPr>
        <w:t xml:space="preserve">מודה </w:t>
      </w:r>
      <w:bookmarkStart w:id="2628" w:name="_ETM_Q4_594529"/>
      <w:bookmarkEnd w:id="2628"/>
      <w:r>
        <w:rPr>
          <w:rtl/>
        </w:rPr>
        <w:t xml:space="preserve">לך </w:t>
      </w:r>
      <w:bookmarkStart w:id="2629" w:name="_ETM_Q4_594829"/>
      <w:bookmarkStart w:id="2630" w:name="_ETM_Q4_595009"/>
      <w:bookmarkStart w:id="2631" w:name="_ETM_Q4_596479"/>
      <w:bookmarkEnd w:id="2629"/>
      <w:bookmarkEnd w:id="2630"/>
      <w:bookmarkEnd w:id="2631"/>
      <w:r>
        <w:rPr>
          <w:rtl/>
        </w:rPr>
        <w:t xml:space="preserve">על </w:t>
      </w:r>
      <w:bookmarkStart w:id="2632" w:name="_ETM_Q4_596689"/>
      <w:bookmarkEnd w:id="2632"/>
      <w:r>
        <w:rPr>
          <w:rtl/>
        </w:rPr>
        <w:t xml:space="preserve">הכנות </w:t>
      </w:r>
      <w:bookmarkStart w:id="2633" w:name="_ETM_Q4_598470"/>
      <w:bookmarkEnd w:id="2633"/>
      <w:r>
        <w:rPr>
          <w:rtl/>
        </w:rPr>
        <w:t>בתשובה</w:t>
      </w:r>
      <w:r>
        <w:rPr>
          <w:rFonts w:hint="cs"/>
          <w:rtl/>
        </w:rPr>
        <w:t>.</w:t>
      </w:r>
      <w:r>
        <w:rPr>
          <w:rtl/>
        </w:rPr>
        <w:t xml:space="preserve"> </w:t>
      </w:r>
      <w:bookmarkStart w:id="2634" w:name="_ETM_Q4_599310"/>
      <w:bookmarkEnd w:id="2634"/>
      <w:r>
        <w:rPr>
          <w:rtl/>
        </w:rPr>
        <w:t xml:space="preserve">באמת </w:t>
      </w:r>
      <w:bookmarkStart w:id="2635" w:name="_ETM_Q4_600390"/>
      <w:bookmarkEnd w:id="2635"/>
      <w:r>
        <w:rPr>
          <w:rtl/>
        </w:rPr>
        <w:t xml:space="preserve">אנחנו </w:t>
      </w:r>
      <w:bookmarkStart w:id="2636" w:name="_ETM_Q4_600720"/>
      <w:bookmarkEnd w:id="2636"/>
      <w:r>
        <w:rPr>
          <w:rtl/>
        </w:rPr>
        <w:t xml:space="preserve">נגענו </w:t>
      </w:r>
      <w:bookmarkStart w:id="2637" w:name="_ETM_Q4_601259"/>
      <w:bookmarkEnd w:id="2637"/>
      <w:r>
        <w:rPr>
          <w:rtl/>
        </w:rPr>
        <w:t xml:space="preserve">בעניין </w:t>
      </w:r>
      <w:bookmarkStart w:id="2638" w:name="_ETM_Q4_603570"/>
      <w:bookmarkEnd w:id="2638"/>
      <w:r>
        <w:rPr>
          <w:rtl/>
        </w:rPr>
        <w:t xml:space="preserve">חשוב </w:t>
      </w:r>
      <w:bookmarkStart w:id="2639" w:name="_ETM_Q4_603960"/>
      <w:bookmarkEnd w:id="2639"/>
      <w:r>
        <w:rPr>
          <w:rtl/>
        </w:rPr>
        <w:t xml:space="preserve">ביותר </w:t>
      </w:r>
      <w:bookmarkStart w:id="2640" w:name="_ETM_Q4_604409"/>
      <w:bookmarkStart w:id="2641" w:name="_ETM_Q4_605450"/>
      <w:bookmarkEnd w:id="2640"/>
      <w:bookmarkEnd w:id="2641"/>
      <w:r w:rsidR="00BC1612">
        <w:rPr>
          <w:rFonts w:hint="cs"/>
          <w:rtl/>
        </w:rPr>
        <w:t xml:space="preserve">– </w:t>
      </w:r>
      <w:r>
        <w:rPr>
          <w:rtl/>
        </w:rPr>
        <w:t xml:space="preserve">חירות </w:t>
      </w:r>
      <w:bookmarkStart w:id="2642" w:name="_ETM_Q4_606490"/>
      <w:bookmarkEnd w:id="2642"/>
      <w:r>
        <w:rPr>
          <w:rtl/>
        </w:rPr>
        <w:t xml:space="preserve">של </w:t>
      </w:r>
      <w:bookmarkStart w:id="2643" w:name="_ETM_Q4_607240"/>
      <w:bookmarkEnd w:id="2643"/>
      <w:r>
        <w:rPr>
          <w:rtl/>
        </w:rPr>
        <w:t>בני</w:t>
      </w:r>
      <w:r>
        <w:rPr>
          <w:rFonts w:hint="cs"/>
          <w:rtl/>
        </w:rPr>
        <w:t xml:space="preserve"> </w:t>
      </w:r>
      <w:r>
        <w:rPr>
          <w:rtl/>
        </w:rPr>
        <w:t xml:space="preserve">אדם </w:t>
      </w:r>
      <w:bookmarkStart w:id="2644" w:name="_ETM_Q4_609810"/>
      <w:bookmarkEnd w:id="2644"/>
      <w:r w:rsidR="00BC1612">
        <w:rPr>
          <w:rFonts w:hint="cs"/>
          <w:rtl/>
        </w:rPr>
        <w:t xml:space="preserve">– </w:t>
      </w:r>
      <w:r>
        <w:rPr>
          <w:rFonts w:hint="cs"/>
          <w:rtl/>
        </w:rPr>
        <w:t>ו</w:t>
      </w:r>
      <w:r>
        <w:rPr>
          <w:rtl/>
        </w:rPr>
        <w:t>נכון</w:t>
      </w:r>
      <w:r>
        <w:rPr>
          <w:rFonts w:hint="cs"/>
          <w:rtl/>
        </w:rPr>
        <w:t>,</w:t>
      </w:r>
      <w:r>
        <w:rPr>
          <w:rtl/>
        </w:rPr>
        <w:t xml:space="preserve"> </w:t>
      </w:r>
      <w:bookmarkStart w:id="2645" w:name="_ETM_Q4_610720"/>
      <w:bookmarkStart w:id="2646" w:name="_ETM_Q4_611500"/>
      <w:bookmarkEnd w:id="2645"/>
      <w:bookmarkEnd w:id="2646"/>
      <w:r>
        <w:rPr>
          <w:rtl/>
        </w:rPr>
        <w:t xml:space="preserve">העובדה </w:t>
      </w:r>
      <w:bookmarkStart w:id="2647" w:name="_ETM_Q4_612610"/>
      <w:bookmarkEnd w:id="2647"/>
      <w:r>
        <w:rPr>
          <w:rtl/>
        </w:rPr>
        <w:t xml:space="preserve">שישנם </w:t>
      </w:r>
      <w:bookmarkStart w:id="2648" w:name="_ETM_Q4_613360"/>
      <w:bookmarkEnd w:id="2648"/>
      <w:r>
        <w:rPr>
          <w:rtl/>
        </w:rPr>
        <w:t xml:space="preserve">עצורים </w:t>
      </w:r>
      <w:bookmarkStart w:id="2649" w:name="_ETM_Q4_614830"/>
      <w:bookmarkEnd w:id="2649"/>
      <w:r>
        <w:rPr>
          <w:rtl/>
        </w:rPr>
        <w:t xml:space="preserve">שיכלו </w:t>
      </w:r>
      <w:bookmarkStart w:id="2650" w:name="_ETM_Q4_615490"/>
      <w:bookmarkEnd w:id="2650"/>
      <w:r>
        <w:rPr>
          <w:rtl/>
        </w:rPr>
        <w:t xml:space="preserve">להשתחרר </w:t>
      </w:r>
      <w:bookmarkStart w:id="2651" w:name="_ETM_Q4_616300"/>
      <w:bookmarkEnd w:id="2651"/>
      <w:r>
        <w:rPr>
          <w:rtl/>
        </w:rPr>
        <w:t xml:space="preserve">ולהיות </w:t>
      </w:r>
      <w:bookmarkStart w:id="2652" w:name="_ETM_Q4_616750"/>
      <w:bookmarkEnd w:id="2652"/>
      <w:r>
        <w:rPr>
          <w:rtl/>
        </w:rPr>
        <w:t>בבית</w:t>
      </w:r>
      <w:r>
        <w:rPr>
          <w:rFonts w:hint="cs"/>
          <w:rtl/>
        </w:rPr>
        <w:t xml:space="preserve"> </w:t>
      </w:r>
      <w:r w:rsidR="00C9608A">
        <w:rPr>
          <w:rFonts w:hint="cs"/>
          <w:rtl/>
        </w:rPr>
        <w:t>– –</w:t>
      </w:r>
    </w:p>
    <w:p w:rsidR="00F532D9" w:rsidRDefault="00F532D9" w:rsidP="00F405B7">
      <w:pPr>
        <w:rPr>
          <w:rtl/>
        </w:rPr>
      </w:pPr>
    </w:p>
    <w:p w:rsidR="00F532D9" w:rsidRDefault="00F532D9" w:rsidP="00F405B7">
      <w:pPr>
        <w:pStyle w:val="-"/>
        <w:keepNext/>
        <w:rPr>
          <w:rtl/>
        </w:rPr>
      </w:pPr>
      <w:bookmarkStart w:id="2653" w:name="ET_speakercontinue_6202_32"/>
      <w:r w:rsidRPr="00A01147">
        <w:rPr>
          <w:rStyle w:val="TagStyle"/>
          <w:rtl/>
        </w:rPr>
        <w:t xml:space="preserve"> &lt;&lt; דובר_המשך &gt;&gt; </w:t>
      </w:r>
      <w:r>
        <w:rPr>
          <w:rtl/>
        </w:rPr>
        <w:t>שר העבודה, הרווחה והשירותים החברתיים מאיר כהן:</w:t>
      </w:r>
      <w:r w:rsidRPr="00A01147">
        <w:rPr>
          <w:rStyle w:val="TagStyle"/>
          <w:rtl/>
        </w:rPr>
        <w:t xml:space="preserve"> &lt;&lt; דובר_המשך &gt;&gt;</w:t>
      </w:r>
      <w:r>
        <w:rPr>
          <w:rtl/>
        </w:rPr>
        <w:t xml:space="preserve"> </w:t>
      </w:r>
      <w:bookmarkEnd w:id="2653"/>
    </w:p>
    <w:p w:rsidR="00F532D9" w:rsidRDefault="00F532D9" w:rsidP="00356EAB">
      <w:pPr>
        <w:rPr>
          <w:rtl/>
        </w:rPr>
      </w:pPr>
    </w:p>
    <w:p w:rsidR="00F532D9" w:rsidRDefault="00F532D9" w:rsidP="00F405B7">
      <w:pPr>
        <w:rPr>
          <w:rtl/>
        </w:rPr>
      </w:pPr>
      <w:r>
        <w:rPr>
          <w:rFonts w:hint="cs"/>
          <w:rtl/>
        </w:rPr>
        <w:t>נכון.</w:t>
      </w:r>
    </w:p>
    <w:p w:rsidR="00F532D9" w:rsidRDefault="00F532D9" w:rsidP="00F405B7">
      <w:pPr>
        <w:rPr>
          <w:rtl/>
        </w:rPr>
      </w:pPr>
      <w:bookmarkStart w:id="2654" w:name="_ETM_Q4_613000"/>
      <w:bookmarkEnd w:id="2654"/>
    </w:p>
    <w:p w:rsidR="00F532D9" w:rsidRDefault="00F532D9" w:rsidP="00F405B7">
      <w:pPr>
        <w:pStyle w:val="-"/>
        <w:keepNext/>
        <w:rPr>
          <w:rtl/>
        </w:rPr>
      </w:pPr>
      <w:r w:rsidRPr="00A01147">
        <w:rPr>
          <w:rStyle w:val="TagStyle"/>
          <w:rtl/>
        </w:rPr>
        <w:t xml:space="preserve"> &lt;&lt; דובר_המשך &gt;&gt; </w:t>
      </w:r>
      <w:r>
        <w:rPr>
          <w:rtl/>
        </w:rPr>
        <w:t>אוסאמה סעדי (הרשימה המשותפת):</w:t>
      </w:r>
      <w:r w:rsidRPr="00A01147">
        <w:rPr>
          <w:rStyle w:val="TagStyle"/>
          <w:rtl/>
        </w:rPr>
        <w:t xml:space="preserve"> &lt;&lt; דובר_המשך &gt;&gt;</w:t>
      </w:r>
      <w:r>
        <w:rPr>
          <w:rtl/>
        </w:rPr>
        <w:t xml:space="preserve"> </w:t>
      </w:r>
    </w:p>
    <w:p w:rsidR="00F532D9" w:rsidRDefault="00F532D9" w:rsidP="00356EAB">
      <w:pPr>
        <w:rPr>
          <w:rtl/>
          <w:lang w:eastAsia="he-IL"/>
        </w:rPr>
      </w:pPr>
    </w:p>
    <w:p w:rsidR="00F532D9" w:rsidRDefault="00C9608A" w:rsidP="00BC1612">
      <w:pPr>
        <w:rPr>
          <w:rtl/>
        </w:rPr>
      </w:pPr>
      <w:bookmarkStart w:id="2655" w:name="_ETM_Q4_617000"/>
      <w:bookmarkStart w:id="2656" w:name="_ETM_Q4_617590"/>
      <w:bookmarkEnd w:id="2655"/>
      <w:bookmarkEnd w:id="2656"/>
      <w:r>
        <w:rPr>
          <w:rFonts w:hint="cs"/>
          <w:rtl/>
        </w:rPr>
        <w:t>– –</w:t>
      </w:r>
      <w:r w:rsidR="00F532D9">
        <w:rPr>
          <w:rFonts w:hint="cs"/>
          <w:rtl/>
        </w:rPr>
        <w:t xml:space="preserve"> </w:t>
      </w:r>
      <w:r w:rsidR="00F532D9">
        <w:rPr>
          <w:rtl/>
        </w:rPr>
        <w:t xml:space="preserve">ולא </w:t>
      </w:r>
      <w:bookmarkStart w:id="2657" w:name="_ETM_Q4_617890"/>
      <w:bookmarkStart w:id="2658" w:name="_ETM_Q4_618910"/>
      <w:bookmarkEnd w:id="2657"/>
      <w:bookmarkEnd w:id="2658"/>
      <w:r w:rsidR="00F532D9">
        <w:rPr>
          <w:rtl/>
        </w:rPr>
        <w:t xml:space="preserve">מאחורי </w:t>
      </w:r>
      <w:bookmarkStart w:id="2659" w:name="_ETM_Q4_619330"/>
      <w:bookmarkEnd w:id="2659"/>
      <w:r w:rsidR="00F532D9">
        <w:rPr>
          <w:rtl/>
        </w:rPr>
        <w:t xml:space="preserve">סורג </w:t>
      </w:r>
      <w:bookmarkStart w:id="2660" w:name="_ETM_Q4_619720"/>
      <w:bookmarkEnd w:id="2660"/>
      <w:r w:rsidR="00F532D9">
        <w:rPr>
          <w:rtl/>
        </w:rPr>
        <w:t xml:space="preserve">ובריח </w:t>
      </w:r>
      <w:bookmarkStart w:id="2661" w:name="_ETM_Q4_620590"/>
      <w:bookmarkEnd w:id="2661"/>
      <w:r w:rsidR="00F532D9">
        <w:rPr>
          <w:rtl/>
        </w:rPr>
        <w:t xml:space="preserve">אבל </w:t>
      </w:r>
      <w:bookmarkStart w:id="2662" w:name="_ETM_Q4_620890"/>
      <w:bookmarkEnd w:id="2662"/>
      <w:r w:rsidR="00F532D9">
        <w:rPr>
          <w:rtl/>
        </w:rPr>
        <w:t xml:space="preserve">העניין </w:t>
      </w:r>
      <w:bookmarkStart w:id="2663" w:name="_ETM_Q4_621190"/>
      <w:bookmarkEnd w:id="2663"/>
      <w:r w:rsidR="00F532D9">
        <w:rPr>
          <w:rtl/>
        </w:rPr>
        <w:t xml:space="preserve">הזה </w:t>
      </w:r>
      <w:bookmarkStart w:id="2664" w:name="_ETM_Q4_621370"/>
      <w:bookmarkEnd w:id="2664"/>
      <w:r w:rsidR="00F532D9">
        <w:rPr>
          <w:rtl/>
        </w:rPr>
        <w:t>מתעכב</w:t>
      </w:r>
      <w:bookmarkStart w:id="2665" w:name="_ETM_Q4_622569"/>
      <w:bookmarkEnd w:id="2665"/>
      <w:r w:rsidR="00F532D9">
        <w:rPr>
          <w:rFonts w:hint="cs"/>
          <w:rtl/>
        </w:rPr>
        <w:t xml:space="preserve"> </w:t>
      </w:r>
      <w:r w:rsidR="00F532D9">
        <w:rPr>
          <w:rtl/>
        </w:rPr>
        <w:t>–</w:t>
      </w:r>
      <w:r w:rsidR="00F532D9">
        <w:rPr>
          <w:rFonts w:hint="cs"/>
          <w:rtl/>
        </w:rPr>
        <w:t xml:space="preserve"> </w:t>
      </w:r>
      <w:r w:rsidR="00F532D9">
        <w:rPr>
          <w:rtl/>
        </w:rPr>
        <w:t xml:space="preserve">מה </w:t>
      </w:r>
      <w:bookmarkStart w:id="2666" w:name="_ETM_Q4_622900"/>
      <w:bookmarkEnd w:id="2666"/>
      <w:r w:rsidR="00F532D9">
        <w:rPr>
          <w:rtl/>
        </w:rPr>
        <w:t>שנקרא</w:t>
      </w:r>
      <w:r w:rsidR="00F532D9">
        <w:rPr>
          <w:rFonts w:hint="cs"/>
          <w:rtl/>
        </w:rPr>
        <w:t>, תסקיר</w:t>
      </w:r>
      <w:bookmarkStart w:id="2667" w:name="_ETM_Q4_623319"/>
      <w:bookmarkEnd w:id="2667"/>
      <w:r w:rsidR="00F532D9">
        <w:rPr>
          <w:rtl/>
        </w:rPr>
        <w:t xml:space="preserve"> </w:t>
      </w:r>
      <w:bookmarkStart w:id="2668" w:name="_ETM_Q4_623740"/>
      <w:bookmarkEnd w:id="2668"/>
      <w:r w:rsidR="00F532D9">
        <w:rPr>
          <w:rtl/>
        </w:rPr>
        <w:t xml:space="preserve">מעצר </w:t>
      </w:r>
      <w:bookmarkStart w:id="2669" w:name="_ETM_Q4_624250"/>
      <w:bookmarkEnd w:id="2669"/>
      <w:r w:rsidR="00F532D9">
        <w:rPr>
          <w:rtl/>
        </w:rPr>
        <w:t xml:space="preserve">בתקופת </w:t>
      </w:r>
      <w:bookmarkStart w:id="2670" w:name="_ETM_Q4_624760"/>
      <w:bookmarkEnd w:id="2670"/>
      <w:r w:rsidR="00F532D9">
        <w:rPr>
          <w:rtl/>
        </w:rPr>
        <w:t>המעצר</w:t>
      </w:r>
      <w:r w:rsidR="00F532D9">
        <w:rPr>
          <w:rFonts w:hint="cs"/>
          <w:rtl/>
        </w:rPr>
        <w:t>,</w:t>
      </w:r>
      <w:r w:rsidR="00F532D9">
        <w:rPr>
          <w:rtl/>
        </w:rPr>
        <w:t xml:space="preserve"> </w:t>
      </w:r>
      <w:bookmarkStart w:id="2671" w:name="_ETM_Q4_625660"/>
      <w:bookmarkEnd w:id="2671"/>
      <w:r w:rsidR="00F532D9">
        <w:rPr>
          <w:rtl/>
        </w:rPr>
        <w:t xml:space="preserve">שזה </w:t>
      </w:r>
      <w:bookmarkStart w:id="2672" w:name="_ETM_Q4_625990"/>
      <w:bookmarkEnd w:id="2672"/>
      <w:r w:rsidR="00F532D9">
        <w:rPr>
          <w:rtl/>
        </w:rPr>
        <w:t xml:space="preserve">לוקח </w:t>
      </w:r>
      <w:bookmarkStart w:id="2673" w:name="_ETM_Q4_626410"/>
      <w:bookmarkEnd w:id="2673"/>
      <w:r w:rsidR="00F532D9">
        <w:rPr>
          <w:rtl/>
        </w:rPr>
        <w:t>זמן</w:t>
      </w:r>
      <w:r w:rsidR="00F532D9">
        <w:rPr>
          <w:rFonts w:hint="cs"/>
          <w:rtl/>
        </w:rPr>
        <w:t>,</w:t>
      </w:r>
      <w:r w:rsidR="00F532D9">
        <w:rPr>
          <w:rtl/>
        </w:rPr>
        <w:t xml:space="preserve"> </w:t>
      </w:r>
      <w:bookmarkStart w:id="2674" w:name="_ETM_Q4_626860"/>
      <w:bookmarkEnd w:id="2674"/>
      <w:r w:rsidR="00F532D9">
        <w:rPr>
          <w:rtl/>
        </w:rPr>
        <w:t xml:space="preserve">לפעמים </w:t>
      </w:r>
      <w:bookmarkStart w:id="2675" w:name="_ETM_Q4_627310"/>
      <w:bookmarkEnd w:id="2675"/>
      <w:r w:rsidR="00F532D9">
        <w:rPr>
          <w:rtl/>
        </w:rPr>
        <w:t xml:space="preserve">שבועיים </w:t>
      </w:r>
      <w:bookmarkStart w:id="2676" w:name="_ETM_Q4_628209"/>
      <w:bookmarkEnd w:id="2676"/>
      <w:r w:rsidR="00F532D9">
        <w:rPr>
          <w:rtl/>
        </w:rPr>
        <w:t xml:space="preserve">ולפעמים </w:t>
      </w:r>
      <w:bookmarkStart w:id="2677" w:name="_ETM_Q4_628810"/>
      <w:bookmarkEnd w:id="2677"/>
      <w:r w:rsidR="00F532D9">
        <w:rPr>
          <w:rtl/>
        </w:rPr>
        <w:t>יותר</w:t>
      </w:r>
      <w:r w:rsidR="00F532D9">
        <w:rPr>
          <w:rFonts w:hint="cs"/>
          <w:rtl/>
        </w:rPr>
        <w:t>,</w:t>
      </w:r>
      <w:r w:rsidR="00F532D9">
        <w:rPr>
          <w:rtl/>
        </w:rPr>
        <w:t xml:space="preserve"> </w:t>
      </w:r>
      <w:bookmarkStart w:id="2678" w:name="_ETM_Q4_629230"/>
      <w:bookmarkEnd w:id="2678"/>
      <w:r w:rsidR="00F532D9">
        <w:rPr>
          <w:rtl/>
        </w:rPr>
        <w:t xml:space="preserve">ואנשים </w:t>
      </w:r>
      <w:bookmarkStart w:id="2679" w:name="_ETM_Q4_629650"/>
      <w:bookmarkEnd w:id="2679"/>
      <w:r w:rsidR="00F532D9">
        <w:rPr>
          <w:rtl/>
        </w:rPr>
        <w:t xml:space="preserve">יכלו </w:t>
      </w:r>
      <w:bookmarkStart w:id="2680" w:name="_ETM_Q4_629920"/>
      <w:bookmarkEnd w:id="2680"/>
      <w:r w:rsidR="00F532D9">
        <w:rPr>
          <w:rtl/>
        </w:rPr>
        <w:t xml:space="preserve">ללכת </w:t>
      </w:r>
      <w:bookmarkStart w:id="2681" w:name="_ETM_Q4_630280"/>
      <w:bookmarkEnd w:id="2681"/>
      <w:r w:rsidR="00F532D9">
        <w:rPr>
          <w:rtl/>
        </w:rPr>
        <w:t>הביתה</w:t>
      </w:r>
      <w:r w:rsidR="00F532D9">
        <w:rPr>
          <w:rFonts w:hint="cs"/>
          <w:rtl/>
        </w:rPr>
        <w:t>.</w:t>
      </w:r>
      <w:r w:rsidR="00F532D9">
        <w:rPr>
          <w:rtl/>
        </w:rPr>
        <w:t xml:space="preserve"> </w:t>
      </w:r>
      <w:bookmarkStart w:id="2682" w:name="_ETM_Q4_630640"/>
      <w:bookmarkEnd w:id="2682"/>
      <w:r w:rsidR="00F532D9">
        <w:rPr>
          <w:rtl/>
        </w:rPr>
        <w:t xml:space="preserve">גם </w:t>
      </w:r>
      <w:bookmarkStart w:id="2683" w:name="_ETM_Q4_631420"/>
      <w:bookmarkEnd w:id="2683"/>
      <w:r w:rsidR="00F532D9">
        <w:rPr>
          <w:rFonts w:hint="cs"/>
          <w:rtl/>
        </w:rPr>
        <w:t>תסקיר</w:t>
      </w:r>
      <w:r w:rsidR="00F532D9">
        <w:rPr>
          <w:rtl/>
        </w:rPr>
        <w:t xml:space="preserve"> </w:t>
      </w:r>
      <w:bookmarkStart w:id="2684" w:name="_ETM_Q4_631959"/>
      <w:bookmarkEnd w:id="2684"/>
      <w:r w:rsidR="00F532D9">
        <w:rPr>
          <w:rFonts w:hint="cs"/>
          <w:rtl/>
        </w:rPr>
        <w:t>ה</w:t>
      </w:r>
      <w:r w:rsidR="00F532D9">
        <w:rPr>
          <w:rtl/>
        </w:rPr>
        <w:t xml:space="preserve">מבחן </w:t>
      </w:r>
      <w:bookmarkStart w:id="2685" w:name="_ETM_Q4_632350"/>
      <w:bookmarkEnd w:id="2685"/>
      <w:r w:rsidR="00F532D9">
        <w:rPr>
          <w:rtl/>
        </w:rPr>
        <w:t xml:space="preserve">לפני </w:t>
      </w:r>
      <w:bookmarkStart w:id="2686" w:name="_ETM_Q4_632800"/>
      <w:bookmarkEnd w:id="2686"/>
      <w:r w:rsidR="00F532D9">
        <w:rPr>
          <w:rtl/>
        </w:rPr>
        <w:t xml:space="preserve">הטיעון </w:t>
      </w:r>
      <w:bookmarkStart w:id="2687" w:name="_ETM_Q4_633250"/>
      <w:bookmarkEnd w:id="2687"/>
      <w:r w:rsidR="00F532D9">
        <w:rPr>
          <w:rtl/>
        </w:rPr>
        <w:t xml:space="preserve">לעונש </w:t>
      </w:r>
      <w:bookmarkStart w:id="2688" w:name="_ETM_Q4_634310"/>
      <w:bookmarkEnd w:id="2688"/>
      <w:r w:rsidR="00F532D9">
        <w:rPr>
          <w:rtl/>
        </w:rPr>
        <w:t xml:space="preserve">לפעמים </w:t>
      </w:r>
      <w:bookmarkStart w:id="2689" w:name="_ETM_Q4_634819"/>
      <w:bookmarkEnd w:id="2689"/>
      <w:r w:rsidR="00F532D9">
        <w:rPr>
          <w:rtl/>
        </w:rPr>
        <w:t xml:space="preserve">נדחה </w:t>
      </w:r>
      <w:bookmarkStart w:id="2690" w:name="_ETM_Q4_635150"/>
      <w:bookmarkEnd w:id="2690"/>
      <w:r w:rsidR="00F532D9">
        <w:rPr>
          <w:rtl/>
        </w:rPr>
        <w:t xml:space="preserve">בחודש </w:t>
      </w:r>
      <w:bookmarkStart w:id="2691" w:name="_ETM_Q4_635750"/>
      <w:bookmarkEnd w:id="2691"/>
      <w:r w:rsidR="00F532D9">
        <w:rPr>
          <w:rFonts w:hint="cs"/>
          <w:rtl/>
        </w:rPr>
        <w:t>ו</w:t>
      </w:r>
      <w:r w:rsidR="00F532D9">
        <w:rPr>
          <w:rtl/>
        </w:rPr>
        <w:t xml:space="preserve">בחודשיים </w:t>
      </w:r>
      <w:bookmarkStart w:id="2692" w:name="_ETM_Q4_636290"/>
      <w:bookmarkEnd w:id="2692"/>
      <w:r w:rsidR="00F532D9">
        <w:rPr>
          <w:rtl/>
        </w:rPr>
        <w:t>ובשלושה</w:t>
      </w:r>
      <w:r w:rsidR="00F532D9">
        <w:rPr>
          <w:rFonts w:hint="cs"/>
          <w:rtl/>
        </w:rPr>
        <w:t>,</w:t>
      </w:r>
      <w:r w:rsidR="00F532D9">
        <w:rPr>
          <w:rtl/>
        </w:rPr>
        <w:t xml:space="preserve"> </w:t>
      </w:r>
      <w:bookmarkStart w:id="2693" w:name="_ETM_Q4_637540"/>
      <w:bookmarkEnd w:id="2693"/>
      <w:r w:rsidR="00F532D9">
        <w:rPr>
          <w:rtl/>
        </w:rPr>
        <w:t xml:space="preserve">ואנשים </w:t>
      </w:r>
      <w:bookmarkStart w:id="2694" w:name="_ETM_Q4_638319"/>
      <w:bookmarkEnd w:id="2694"/>
      <w:r w:rsidR="00F532D9">
        <w:rPr>
          <w:rtl/>
        </w:rPr>
        <w:t xml:space="preserve">יכלו </w:t>
      </w:r>
      <w:bookmarkStart w:id="2695" w:name="_ETM_Q4_639129"/>
      <w:bookmarkEnd w:id="2695"/>
      <w:r w:rsidR="00F532D9">
        <w:rPr>
          <w:rtl/>
        </w:rPr>
        <w:t xml:space="preserve">לסיים </w:t>
      </w:r>
      <w:bookmarkStart w:id="2696" w:name="_ETM_Q4_640120"/>
      <w:bookmarkEnd w:id="2696"/>
      <w:r w:rsidR="00F532D9">
        <w:rPr>
          <w:rtl/>
        </w:rPr>
        <w:t xml:space="preserve">את </w:t>
      </w:r>
      <w:bookmarkStart w:id="2697" w:name="_ETM_Q4_640209"/>
      <w:bookmarkEnd w:id="2697"/>
      <w:r w:rsidR="00F532D9">
        <w:rPr>
          <w:rtl/>
        </w:rPr>
        <w:t xml:space="preserve">המשפט </w:t>
      </w:r>
      <w:bookmarkStart w:id="2698" w:name="_ETM_Q4_640599"/>
      <w:bookmarkEnd w:id="2698"/>
      <w:r w:rsidR="00F532D9">
        <w:rPr>
          <w:rtl/>
        </w:rPr>
        <w:t>שלהם</w:t>
      </w:r>
      <w:r w:rsidR="00BC1612">
        <w:rPr>
          <w:rFonts w:hint="cs"/>
          <w:rtl/>
        </w:rPr>
        <w:t>,</w:t>
      </w:r>
      <w:r w:rsidR="00F532D9">
        <w:rPr>
          <w:rtl/>
        </w:rPr>
        <w:t xml:space="preserve"> </w:t>
      </w:r>
      <w:bookmarkStart w:id="2699" w:name="_ETM_Q4_641260"/>
      <w:bookmarkStart w:id="2700" w:name="_ETM_Q4_639000"/>
      <w:bookmarkStart w:id="2701" w:name="_ETM_Q4_640000"/>
      <w:bookmarkEnd w:id="2699"/>
      <w:bookmarkEnd w:id="2700"/>
      <w:bookmarkEnd w:id="2701"/>
      <w:r w:rsidR="00F532D9">
        <w:rPr>
          <w:rtl/>
        </w:rPr>
        <w:t xml:space="preserve">אז </w:t>
      </w:r>
      <w:bookmarkStart w:id="2702" w:name="_ETM_Q4_641469"/>
      <w:bookmarkEnd w:id="2702"/>
      <w:r w:rsidR="00F532D9">
        <w:rPr>
          <w:rtl/>
        </w:rPr>
        <w:t xml:space="preserve">פה </w:t>
      </w:r>
      <w:bookmarkStart w:id="2703" w:name="_ETM_Q4_641950"/>
      <w:bookmarkEnd w:id="2703"/>
      <w:r w:rsidR="00F532D9">
        <w:rPr>
          <w:rtl/>
        </w:rPr>
        <w:t xml:space="preserve">יש </w:t>
      </w:r>
      <w:bookmarkStart w:id="2704" w:name="_ETM_Q4_642310"/>
      <w:bookmarkEnd w:id="2704"/>
      <w:r w:rsidR="00F532D9">
        <w:rPr>
          <w:rtl/>
        </w:rPr>
        <w:t xml:space="preserve">עינוי </w:t>
      </w:r>
      <w:bookmarkStart w:id="2705" w:name="_ETM_Q4_642609"/>
      <w:bookmarkEnd w:id="2705"/>
      <w:r w:rsidR="00F532D9">
        <w:rPr>
          <w:rtl/>
        </w:rPr>
        <w:t xml:space="preserve">דין </w:t>
      </w:r>
      <w:bookmarkStart w:id="2706" w:name="_ETM_Q4_642909"/>
      <w:bookmarkEnd w:id="2706"/>
      <w:r w:rsidR="00F532D9">
        <w:rPr>
          <w:rtl/>
        </w:rPr>
        <w:t xml:space="preserve">ויש </w:t>
      </w:r>
      <w:bookmarkStart w:id="2707" w:name="_ETM_Q4_643209"/>
      <w:bookmarkEnd w:id="2707"/>
      <w:r w:rsidR="00F532D9">
        <w:rPr>
          <w:rtl/>
        </w:rPr>
        <w:t xml:space="preserve">פה </w:t>
      </w:r>
      <w:bookmarkStart w:id="2708" w:name="_ETM_Q4_643419"/>
      <w:bookmarkEnd w:id="2708"/>
      <w:r w:rsidR="00F532D9">
        <w:rPr>
          <w:rtl/>
        </w:rPr>
        <w:t xml:space="preserve">פגיעה </w:t>
      </w:r>
      <w:bookmarkStart w:id="2709" w:name="_ETM_Q4_643840"/>
      <w:bookmarkEnd w:id="2709"/>
      <w:r w:rsidR="00F532D9">
        <w:rPr>
          <w:rtl/>
        </w:rPr>
        <w:t>קשה</w:t>
      </w:r>
      <w:r w:rsidR="00F532D9">
        <w:rPr>
          <w:rFonts w:hint="cs"/>
          <w:rtl/>
        </w:rPr>
        <w:t>.</w:t>
      </w:r>
      <w:r w:rsidR="00F532D9">
        <w:rPr>
          <w:rtl/>
        </w:rPr>
        <w:t xml:space="preserve"> </w:t>
      </w:r>
      <w:bookmarkStart w:id="2710" w:name="_ETM_Q4_644870"/>
      <w:bookmarkEnd w:id="2710"/>
    </w:p>
    <w:p w:rsidR="00F532D9" w:rsidRDefault="00F532D9" w:rsidP="00F405B7">
      <w:pPr>
        <w:rPr>
          <w:rtl/>
        </w:rPr>
      </w:pPr>
    </w:p>
    <w:p w:rsidR="00F532D9" w:rsidRDefault="00F532D9" w:rsidP="003D6401">
      <w:pPr>
        <w:rPr>
          <w:rtl/>
        </w:rPr>
      </w:pPr>
      <w:bookmarkStart w:id="2711" w:name="_ETM_Q4_643000"/>
      <w:bookmarkEnd w:id="2711"/>
      <w:r>
        <w:rPr>
          <w:rtl/>
        </w:rPr>
        <w:t xml:space="preserve">אמרת </w:t>
      </w:r>
      <w:bookmarkStart w:id="2712" w:name="_ETM_Q4_645290"/>
      <w:bookmarkEnd w:id="2712"/>
      <w:r>
        <w:rPr>
          <w:rFonts w:hint="cs"/>
          <w:rtl/>
        </w:rPr>
        <w:t>ש</w:t>
      </w:r>
      <w:r>
        <w:rPr>
          <w:rtl/>
        </w:rPr>
        <w:t xml:space="preserve">יש </w:t>
      </w:r>
      <w:bookmarkStart w:id="2713" w:name="_ETM_Q4_645469"/>
      <w:bookmarkEnd w:id="2713"/>
      <w:r>
        <w:rPr>
          <w:rtl/>
        </w:rPr>
        <w:t xml:space="preserve">130 </w:t>
      </w:r>
      <w:bookmarkStart w:id="2714" w:name="_ETM_Q4_646879"/>
      <w:bookmarkEnd w:id="2714"/>
      <w:r>
        <w:rPr>
          <w:rtl/>
        </w:rPr>
        <w:t xml:space="preserve">תקנים </w:t>
      </w:r>
      <w:bookmarkStart w:id="2715" w:name="_ETM_Q4_647629"/>
      <w:bookmarkEnd w:id="2715"/>
      <w:r>
        <w:rPr>
          <w:rtl/>
        </w:rPr>
        <w:t xml:space="preserve">שצריך </w:t>
      </w:r>
      <w:bookmarkStart w:id="2716" w:name="_ETM_Q4_648049"/>
      <w:bookmarkEnd w:id="2716"/>
      <w:r>
        <w:rPr>
          <w:rtl/>
        </w:rPr>
        <w:t>לאייש</w:t>
      </w:r>
      <w:r>
        <w:rPr>
          <w:rFonts w:hint="cs"/>
          <w:rtl/>
        </w:rPr>
        <w:t>.</w:t>
      </w:r>
      <w:r>
        <w:rPr>
          <w:rtl/>
        </w:rPr>
        <w:t xml:space="preserve"> </w:t>
      </w:r>
      <w:bookmarkStart w:id="2717" w:name="_ETM_Q4_648980"/>
      <w:bookmarkStart w:id="2718" w:name="_ETM_Q4_649969"/>
      <w:bookmarkEnd w:id="2717"/>
      <w:bookmarkEnd w:id="2718"/>
      <w:r>
        <w:rPr>
          <w:rtl/>
        </w:rPr>
        <w:t xml:space="preserve">אם </w:t>
      </w:r>
      <w:bookmarkStart w:id="2719" w:name="_ETM_Q4_650390"/>
      <w:bookmarkEnd w:id="2719"/>
      <w:r>
        <w:rPr>
          <w:rtl/>
        </w:rPr>
        <w:t xml:space="preserve">צריך </w:t>
      </w:r>
      <w:bookmarkStart w:id="2720" w:name="_ETM_Q4_650689"/>
      <w:bookmarkEnd w:id="2720"/>
      <w:r>
        <w:rPr>
          <w:rtl/>
        </w:rPr>
        <w:t xml:space="preserve">עוד </w:t>
      </w:r>
      <w:bookmarkStart w:id="2721" w:name="_ETM_Q4_650870"/>
      <w:bookmarkEnd w:id="2721"/>
      <w:r>
        <w:rPr>
          <w:rtl/>
        </w:rPr>
        <w:t xml:space="preserve">תקנים </w:t>
      </w:r>
      <w:bookmarkStart w:id="2722" w:name="_ETM_Q4_651349"/>
      <w:bookmarkEnd w:id="2722"/>
      <w:r>
        <w:rPr>
          <w:rtl/>
        </w:rPr>
        <w:t xml:space="preserve">ועוד </w:t>
      </w:r>
      <w:bookmarkStart w:id="2723" w:name="_ETM_Q4_651650"/>
      <w:bookmarkEnd w:id="2723"/>
      <w:r>
        <w:rPr>
          <w:rtl/>
        </w:rPr>
        <w:t>תוספת</w:t>
      </w:r>
      <w:r>
        <w:rPr>
          <w:rFonts w:hint="cs"/>
          <w:rtl/>
        </w:rPr>
        <w:t>,</w:t>
      </w:r>
      <w:r>
        <w:rPr>
          <w:rtl/>
        </w:rPr>
        <w:t xml:space="preserve"> </w:t>
      </w:r>
      <w:bookmarkStart w:id="2724" w:name="_ETM_Q4_652189"/>
      <w:bookmarkEnd w:id="2724"/>
      <w:r>
        <w:rPr>
          <w:rtl/>
        </w:rPr>
        <w:t xml:space="preserve">אני </w:t>
      </w:r>
      <w:bookmarkStart w:id="2725" w:name="_ETM_Q4_652960"/>
      <w:bookmarkEnd w:id="2725"/>
      <w:r>
        <w:rPr>
          <w:rtl/>
        </w:rPr>
        <w:t xml:space="preserve">סומך </w:t>
      </w:r>
      <w:bookmarkStart w:id="2726" w:name="_ETM_Q4_653350"/>
      <w:bookmarkEnd w:id="2726"/>
      <w:r>
        <w:rPr>
          <w:rtl/>
        </w:rPr>
        <w:t>עליך</w:t>
      </w:r>
      <w:r>
        <w:rPr>
          <w:rFonts w:hint="cs"/>
          <w:rtl/>
        </w:rPr>
        <w:t>,</w:t>
      </w:r>
      <w:r>
        <w:rPr>
          <w:rtl/>
        </w:rPr>
        <w:t xml:space="preserve"> </w:t>
      </w:r>
      <w:bookmarkStart w:id="2727" w:name="_ETM_Q4_653650"/>
      <w:bookmarkEnd w:id="2727"/>
      <w:r>
        <w:rPr>
          <w:rtl/>
        </w:rPr>
        <w:t xml:space="preserve">אדוני </w:t>
      </w:r>
      <w:bookmarkStart w:id="2728" w:name="_ETM_Q4_654010"/>
      <w:bookmarkEnd w:id="2728"/>
      <w:r>
        <w:rPr>
          <w:rtl/>
        </w:rPr>
        <w:t>השר</w:t>
      </w:r>
      <w:r>
        <w:rPr>
          <w:rFonts w:hint="cs"/>
          <w:rtl/>
        </w:rPr>
        <w:t>,</w:t>
      </w:r>
      <w:r>
        <w:rPr>
          <w:rtl/>
        </w:rPr>
        <w:t xml:space="preserve"> </w:t>
      </w:r>
      <w:bookmarkStart w:id="2729" w:name="_ETM_Q4_654340"/>
      <w:bookmarkEnd w:id="2729"/>
      <w:r>
        <w:rPr>
          <w:rtl/>
        </w:rPr>
        <w:t xml:space="preserve">שאתה </w:t>
      </w:r>
      <w:bookmarkStart w:id="2730" w:name="_ETM_Q4_654670"/>
      <w:bookmarkEnd w:id="2730"/>
      <w:r>
        <w:rPr>
          <w:rtl/>
        </w:rPr>
        <w:t xml:space="preserve">תעשה </w:t>
      </w:r>
      <w:bookmarkStart w:id="2731" w:name="_ETM_Q4_655060"/>
      <w:bookmarkEnd w:id="2731"/>
      <w:r>
        <w:rPr>
          <w:rtl/>
        </w:rPr>
        <w:t xml:space="preserve">את </w:t>
      </w:r>
      <w:bookmarkStart w:id="2732" w:name="_ETM_Q4_655120"/>
      <w:bookmarkEnd w:id="2732"/>
      <w:r>
        <w:rPr>
          <w:rtl/>
        </w:rPr>
        <w:t>זה</w:t>
      </w:r>
      <w:r>
        <w:rPr>
          <w:rFonts w:hint="cs"/>
          <w:rtl/>
        </w:rPr>
        <w:t>.</w:t>
      </w:r>
      <w:r>
        <w:rPr>
          <w:rtl/>
        </w:rPr>
        <w:t xml:space="preserve"> </w:t>
      </w:r>
      <w:bookmarkStart w:id="2733" w:name="_ETM_Q4_655810"/>
      <w:bookmarkEnd w:id="2733"/>
      <w:r>
        <w:rPr>
          <w:rtl/>
        </w:rPr>
        <w:t xml:space="preserve">ואפרופו </w:t>
      </w:r>
      <w:bookmarkStart w:id="2734" w:name="_ETM_Q4_656920"/>
      <w:bookmarkEnd w:id="2734"/>
      <w:r>
        <w:rPr>
          <w:rtl/>
        </w:rPr>
        <w:t xml:space="preserve">תקנים </w:t>
      </w:r>
      <w:bookmarkStart w:id="2735" w:name="_ETM_Q4_658060"/>
      <w:bookmarkEnd w:id="2735"/>
      <w:r>
        <w:rPr>
          <w:rFonts w:hint="cs"/>
          <w:rtl/>
        </w:rPr>
        <w:t>ו</w:t>
      </w:r>
      <w:r>
        <w:rPr>
          <w:rtl/>
        </w:rPr>
        <w:t xml:space="preserve">איוש </w:t>
      </w:r>
      <w:bookmarkStart w:id="2736" w:name="_ETM_Q4_658480"/>
      <w:bookmarkEnd w:id="2736"/>
      <w:r>
        <w:rPr>
          <w:rtl/>
        </w:rPr>
        <w:t>תקנים</w:t>
      </w:r>
      <w:r>
        <w:rPr>
          <w:rFonts w:hint="cs"/>
          <w:rtl/>
        </w:rPr>
        <w:t>,</w:t>
      </w:r>
      <w:r>
        <w:rPr>
          <w:rtl/>
        </w:rPr>
        <w:t xml:space="preserve"> </w:t>
      </w:r>
      <w:bookmarkStart w:id="2737" w:name="_ETM_Q4_659560"/>
      <w:bookmarkEnd w:id="2737"/>
      <w:r>
        <w:rPr>
          <w:rtl/>
        </w:rPr>
        <w:t xml:space="preserve">אני </w:t>
      </w:r>
      <w:bookmarkStart w:id="2738" w:name="_ETM_Q4_659800"/>
      <w:bookmarkEnd w:id="2738"/>
      <w:r>
        <w:rPr>
          <w:rtl/>
        </w:rPr>
        <w:t xml:space="preserve">פניתי </w:t>
      </w:r>
      <w:bookmarkStart w:id="2739" w:name="_ETM_Q4_660190"/>
      <w:bookmarkEnd w:id="2739"/>
      <w:r>
        <w:rPr>
          <w:rtl/>
        </w:rPr>
        <w:t xml:space="preserve">לשר </w:t>
      </w:r>
      <w:bookmarkStart w:id="2740" w:name="_ETM_Q4_660519"/>
      <w:bookmarkEnd w:id="2740"/>
      <w:r>
        <w:rPr>
          <w:rtl/>
        </w:rPr>
        <w:t xml:space="preserve">הקודם </w:t>
      </w:r>
      <w:bookmarkStart w:id="2741" w:name="_ETM_Q4_661420"/>
      <w:bookmarkEnd w:id="2741"/>
      <w:r>
        <w:rPr>
          <w:rtl/>
        </w:rPr>
        <w:t xml:space="preserve">שמולי </w:t>
      </w:r>
      <w:bookmarkStart w:id="2742" w:name="_ETM_Q4_662330"/>
      <w:bookmarkEnd w:id="2742"/>
      <w:r>
        <w:rPr>
          <w:rtl/>
        </w:rPr>
        <w:t xml:space="preserve">בעניין </w:t>
      </w:r>
      <w:bookmarkStart w:id="2743" w:name="_ETM_Q4_662900"/>
      <w:bookmarkEnd w:id="2743"/>
      <w:r>
        <w:rPr>
          <w:rtl/>
        </w:rPr>
        <w:t xml:space="preserve">של </w:t>
      </w:r>
      <w:bookmarkStart w:id="2744" w:name="_ETM_Q4_663410"/>
      <w:bookmarkEnd w:id="2744"/>
      <w:r>
        <w:rPr>
          <w:rtl/>
        </w:rPr>
        <w:t xml:space="preserve">תקנים </w:t>
      </w:r>
      <w:bookmarkStart w:id="2745" w:name="_ETM_Q4_664790"/>
      <w:bookmarkEnd w:id="2745"/>
      <w:r>
        <w:rPr>
          <w:rtl/>
        </w:rPr>
        <w:t xml:space="preserve">לבתי </w:t>
      </w:r>
      <w:bookmarkStart w:id="2746" w:name="_ETM_Q4_665450"/>
      <w:bookmarkEnd w:id="2746"/>
      <w:r w:rsidR="003D6401">
        <w:rPr>
          <w:rFonts w:hint="cs"/>
          <w:rtl/>
        </w:rPr>
        <w:t>ה</w:t>
      </w:r>
      <w:r>
        <w:rPr>
          <w:rtl/>
        </w:rPr>
        <w:t xml:space="preserve">דין </w:t>
      </w:r>
      <w:bookmarkStart w:id="2747" w:name="_ETM_Q4_665690"/>
      <w:bookmarkEnd w:id="2747"/>
      <w:r w:rsidR="003D6401">
        <w:rPr>
          <w:rFonts w:hint="cs"/>
          <w:rtl/>
        </w:rPr>
        <w:t>ה</w:t>
      </w:r>
      <w:r>
        <w:rPr>
          <w:rtl/>
        </w:rPr>
        <w:t>שר</w:t>
      </w:r>
      <w:r>
        <w:rPr>
          <w:rFonts w:hint="cs"/>
          <w:rtl/>
        </w:rPr>
        <w:t>עיים,</w:t>
      </w:r>
      <w:bookmarkStart w:id="2748" w:name="_ETM_Q4_665990"/>
      <w:bookmarkEnd w:id="2748"/>
      <w:r>
        <w:rPr>
          <w:rtl/>
        </w:rPr>
        <w:t xml:space="preserve"> </w:t>
      </w:r>
      <w:bookmarkStart w:id="2749" w:name="_ETM_Q4_666620"/>
      <w:bookmarkEnd w:id="2749"/>
      <w:r>
        <w:rPr>
          <w:rtl/>
        </w:rPr>
        <w:t xml:space="preserve">שגם </w:t>
      </w:r>
      <w:bookmarkStart w:id="2750" w:name="_ETM_Q4_667640"/>
      <w:bookmarkEnd w:id="2750"/>
      <w:r>
        <w:rPr>
          <w:rtl/>
        </w:rPr>
        <w:t xml:space="preserve">שם </w:t>
      </w:r>
      <w:bookmarkStart w:id="2751" w:name="_ETM_Q4_668630"/>
      <w:bookmarkEnd w:id="2751"/>
      <w:r>
        <w:rPr>
          <w:rtl/>
        </w:rPr>
        <w:t xml:space="preserve">כל </w:t>
      </w:r>
      <w:bookmarkStart w:id="2752" w:name="_ETM_Q4_668870"/>
      <w:bookmarkEnd w:id="2752"/>
      <w:r>
        <w:rPr>
          <w:rtl/>
        </w:rPr>
        <w:t xml:space="preserve">העניין </w:t>
      </w:r>
      <w:bookmarkStart w:id="2753" w:name="_ETM_Q4_669200"/>
      <w:bookmarkEnd w:id="2753"/>
      <w:r>
        <w:rPr>
          <w:rtl/>
        </w:rPr>
        <w:t xml:space="preserve">הזה </w:t>
      </w:r>
      <w:bookmarkStart w:id="2754" w:name="_ETM_Q4_669380"/>
      <w:bookmarkEnd w:id="2754"/>
      <w:r>
        <w:rPr>
          <w:rtl/>
        </w:rPr>
        <w:t xml:space="preserve">של </w:t>
      </w:r>
      <w:bookmarkStart w:id="2755" w:name="_ETM_Q4_669590"/>
      <w:bookmarkEnd w:id="2755"/>
      <w:r>
        <w:rPr>
          <w:rtl/>
        </w:rPr>
        <w:t xml:space="preserve">גישורים </w:t>
      </w:r>
      <w:bookmarkStart w:id="2756" w:name="_ETM_Q4_670610"/>
      <w:bookmarkEnd w:id="2756"/>
      <w:r>
        <w:rPr>
          <w:rtl/>
        </w:rPr>
        <w:t>ו</w:t>
      </w:r>
      <w:bookmarkStart w:id="2757" w:name="_ETM_Q4_671240"/>
      <w:bookmarkEnd w:id="2757"/>
      <w:r>
        <w:rPr>
          <w:rtl/>
        </w:rPr>
        <w:t xml:space="preserve">סכסוך </w:t>
      </w:r>
      <w:bookmarkStart w:id="2758" w:name="_ETM_Q4_672860"/>
      <w:bookmarkEnd w:id="2758"/>
      <w:r>
        <w:rPr>
          <w:rFonts w:hint="cs"/>
          <w:rtl/>
        </w:rPr>
        <w:t>ו</w:t>
      </w:r>
      <w:r>
        <w:rPr>
          <w:rtl/>
        </w:rPr>
        <w:t xml:space="preserve">דיני </w:t>
      </w:r>
      <w:bookmarkStart w:id="2759" w:name="_ETM_Q4_673580"/>
      <w:bookmarkEnd w:id="2759"/>
      <w:r>
        <w:rPr>
          <w:rtl/>
        </w:rPr>
        <w:t xml:space="preserve">משפחה </w:t>
      </w:r>
      <w:bookmarkStart w:id="2760" w:name="_ETM_Q4_674480"/>
      <w:bookmarkEnd w:id="2760"/>
      <w:r>
        <w:rPr>
          <w:rtl/>
        </w:rPr>
        <w:t>–</w:t>
      </w:r>
      <w:r>
        <w:rPr>
          <w:rFonts w:hint="cs"/>
          <w:rtl/>
        </w:rPr>
        <w:t xml:space="preserve"> </w:t>
      </w:r>
      <w:r>
        <w:rPr>
          <w:rtl/>
        </w:rPr>
        <w:t xml:space="preserve">החוק </w:t>
      </w:r>
      <w:bookmarkStart w:id="2761" w:name="_ETM_Q4_675079"/>
      <w:bookmarkEnd w:id="2761"/>
      <w:r>
        <w:rPr>
          <w:rtl/>
        </w:rPr>
        <w:t xml:space="preserve">שם </w:t>
      </w:r>
      <w:bookmarkStart w:id="2762" w:name="_ETM_Q4_676150"/>
      <w:bookmarkStart w:id="2763" w:name="_ETM_Q4_678070"/>
      <w:bookmarkEnd w:id="2762"/>
      <w:bookmarkEnd w:id="2763"/>
      <w:r>
        <w:rPr>
          <w:rtl/>
        </w:rPr>
        <w:t xml:space="preserve">לא </w:t>
      </w:r>
      <w:bookmarkStart w:id="2764" w:name="_ETM_Q4_678250"/>
      <w:bookmarkEnd w:id="2764"/>
      <w:r>
        <w:rPr>
          <w:rtl/>
        </w:rPr>
        <w:t>מיושם</w:t>
      </w:r>
      <w:r>
        <w:rPr>
          <w:rFonts w:hint="cs"/>
          <w:rtl/>
        </w:rPr>
        <w:t>,</w:t>
      </w:r>
      <w:r>
        <w:rPr>
          <w:rtl/>
        </w:rPr>
        <w:t xml:space="preserve"> </w:t>
      </w:r>
      <w:bookmarkStart w:id="2765" w:name="_ETM_Q4_679000"/>
      <w:bookmarkEnd w:id="2765"/>
      <w:r>
        <w:rPr>
          <w:rtl/>
        </w:rPr>
        <w:t xml:space="preserve">בבתי </w:t>
      </w:r>
      <w:bookmarkStart w:id="2766" w:name="_ETM_Q4_679450"/>
      <w:bookmarkEnd w:id="2766"/>
      <w:r w:rsidR="003D6401">
        <w:rPr>
          <w:rFonts w:hint="cs"/>
          <w:rtl/>
        </w:rPr>
        <w:t>ה</w:t>
      </w:r>
      <w:r>
        <w:rPr>
          <w:rtl/>
        </w:rPr>
        <w:t xml:space="preserve">דין </w:t>
      </w:r>
      <w:bookmarkStart w:id="2767" w:name="_ETM_Q4_679660"/>
      <w:bookmarkEnd w:id="2767"/>
      <w:r w:rsidR="003D6401">
        <w:rPr>
          <w:rFonts w:hint="cs"/>
          <w:rtl/>
        </w:rPr>
        <w:t>ה</w:t>
      </w:r>
      <w:r>
        <w:rPr>
          <w:rFonts w:hint="cs"/>
          <w:rtl/>
        </w:rPr>
        <w:t xml:space="preserve">שרעיים, </w:t>
      </w:r>
      <w:bookmarkStart w:id="2768" w:name="_ETM_Q4_680050"/>
      <w:bookmarkEnd w:id="2768"/>
      <w:r>
        <w:rPr>
          <w:rtl/>
        </w:rPr>
        <w:t xml:space="preserve">למרות </w:t>
      </w:r>
      <w:bookmarkStart w:id="2769" w:name="_ETM_Q4_680350"/>
      <w:bookmarkEnd w:id="2769"/>
      <w:r>
        <w:rPr>
          <w:rtl/>
        </w:rPr>
        <w:t xml:space="preserve">שזה </w:t>
      </w:r>
      <w:bookmarkStart w:id="2770" w:name="_ETM_Q4_680620"/>
      <w:bookmarkEnd w:id="2770"/>
      <w:r>
        <w:rPr>
          <w:rtl/>
        </w:rPr>
        <w:t xml:space="preserve">מיושם </w:t>
      </w:r>
      <w:bookmarkStart w:id="2771" w:name="_ETM_Q4_681510"/>
      <w:bookmarkEnd w:id="2771"/>
      <w:r>
        <w:rPr>
          <w:rtl/>
        </w:rPr>
        <w:t xml:space="preserve">בבתי </w:t>
      </w:r>
      <w:bookmarkStart w:id="2772" w:name="_ETM_Q4_681959"/>
      <w:bookmarkEnd w:id="2772"/>
      <w:r>
        <w:rPr>
          <w:rtl/>
        </w:rPr>
        <w:t xml:space="preserve">משפט </w:t>
      </w:r>
      <w:bookmarkStart w:id="2773" w:name="_ETM_Q4_682769"/>
      <w:bookmarkEnd w:id="2773"/>
      <w:r>
        <w:rPr>
          <w:rtl/>
        </w:rPr>
        <w:t xml:space="preserve">למשפחה </w:t>
      </w:r>
      <w:bookmarkStart w:id="2774" w:name="_ETM_Q4_683430"/>
      <w:bookmarkEnd w:id="2774"/>
      <w:r>
        <w:rPr>
          <w:rtl/>
        </w:rPr>
        <w:t>ו</w:t>
      </w:r>
      <w:bookmarkStart w:id="2775" w:name="_ETM_Q4_683609"/>
      <w:bookmarkEnd w:id="2775"/>
      <w:r>
        <w:rPr>
          <w:rtl/>
        </w:rPr>
        <w:t xml:space="preserve">בבתי </w:t>
      </w:r>
      <w:bookmarkStart w:id="2776" w:name="_ETM_Q4_683969"/>
      <w:bookmarkEnd w:id="2776"/>
      <w:r w:rsidR="003D6401">
        <w:rPr>
          <w:rFonts w:hint="cs"/>
          <w:rtl/>
        </w:rPr>
        <w:t>ה</w:t>
      </w:r>
      <w:r>
        <w:rPr>
          <w:rtl/>
        </w:rPr>
        <w:t xml:space="preserve">דין </w:t>
      </w:r>
      <w:bookmarkStart w:id="2777" w:name="_ETM_Q4_684150"/>
      <w:bookmarkEnd w:id="2777"/>
      <w:r w:rsidR="003D6401">
        <w:rPr>
          <w:rFonts w:hint="cs"/>
          <w:rtl/>
        </w:rPr>
        <w:t>ה</w:t>
      </w:r>
      <w:r>
        <w:rPr>
          <w:rtl/>
        </w:rPr>
        <w:t>רבניים</w:t>
      </w:r>
      <w:bookmarkStart w:id="2778" w:name="_ETM_Q4_685070"/>
      <w:bookmarkEnd w:id="2778"/>
      <w:r>
        <w:rPr>
          <w:rFonts w:hint="cs"/>
          <w:rtl/>
        </w:rPr>
        <w:t xml:space="preserve">, </w:t>
      </w:r>
      <w:bookmarkStart w:id="2779" w:name="_ETM_Q4_682000"/>
      <w:bookmarkEnd w:id="2779"/>
      <w:r>
        <w:rPr>
          <w:rtl/>
        </w:rPr>
        <w:t xml:space="preserve">אך </w:t>
      </w:r>
      <w:bookmarkStart w:id="2780" w:name="_ETM_Q4_685280"/>
      <w:bookmarkEnd w:id="2780"/>
      <w:r>
        <w:rPr>
          <w:rtl/>
        </w:rPr>
        <w:t xml:space="preserve">ורק </w:t>
      </w:r>
      <w:bookmarkStart w:id="2781" w:name="_ETM_Q4_685580"/>
      <w:bookmarkEnd w:id="2781"/>
      <w:r>
        <w:rPr>
          <w:rtl/>
        </w:rPr>
        <w:t xml:space="preserve">מכיוון </w:t>
      </w:r>
      <w:bookmarkStart w:id="2782" w:name="_ETM_Q4_686000"/>
      <w:bookmarkEnd w:id="2782"/>
      <w:r>
        <w:rPr>
          <w:rtl/>
        </w:rPr>
        <w:t xml:space="preserve">שצריך </w:t>
      </w:r>
      <w:bookmarkStart w:id="2783" w:name="_ETM_Q4_686540"/>
      <w:bookmarkEnd w:id="2783"/>
      <w:r>
        <w:rPr>
          <w:rtl/>
        </w:rPr>
        <w:t xml:space="preserve">שם </w:t>
      </w:r>
      <w:bookmarkStart w:id="2784" w:name="_ETM_Q4_686750"/>
      <w:bookmarkStart w:id="2785" w:name="_ETM_Q4_687170"/>
      <w:bookmarkEnd w:id="2784"/>
      <w:bookmarkEnd w:id="2785"/>
      <w:r>
        <w:rPr>
          <w:rFonts w:hint="cs"/>
          <w:rtl/>
        </w:rPr>
        <w:t xml:space="preserve">שבעה </w:t>
      </w:r>
      <w:r>
        <w:rPr>
          <w:rtl/>
        </w:rPr>
        <w:t>תקנים</w:t>
      </w:r>
      <w:r>
        <w:rPr>
          <w:rFonts w:hint="cs"/>
          <w:rtl/>
        </w:rPr>
        <w:t>,</w:t>
      </w:r>
      <w:r>
        <w:rPr>
          <w:rtl/>
        </w:rPr>
        <w:t xml:space="preserve"> </w:t>
      </w:r>
      <w:bookmarkStart w:id="2786" w:name="_ETM_Q4_688040"/>
      <w:bookmarkEnd w:id="2786"/>
      <w:r>
        <w:rPr>
          <w:rtl/>
        </w:rPr>
        <w:t xml:space="preserve">בבתי </w:t>
      </w:r>
      <w:bookmarkStart w:id="2787" w:name="_ETM_Q4_688550"/>
      <w:bookmarkEnd w:id="2787"/>
      <w:r>
        <w:rPr>
          <w:rtl/>
        </w:rPr>
        <w:t xml:space="preserve">דין </w:t>
      </w:r>
      <w:bookmarkStart w:id="2788" w:name="_ETM_Q4_688760"/>
      <w:bookmarkEnd w:id="2788"/>
      <w:r>
        <w:rPr>
          <w:rtl/>
        </w:rPr>
        <w:t>שר</w:t>
      </w:r>
      <w:r>
        <w:rPr>
          <w:rFonts w:hint="cs"/>
          <w:rtl/>
        </w:rPr>
        <w:t>עי</w:t>
      </w:r>
      <w:r>
        <w:rPr>
          <w:rtl/>
        </w:rPr>
        <w:t>ים</w:t>
      </w:r>
      <w:r>
        <w:rPr>
          <w:rFonts w:hint="cs"/>
          <w:rtl/>
        </w:rPr>
        <w:t>,</w:t>
      </w:r>
      <w:r>
        <w:rPr>
          <w:rtl/>
        </w:rPr>
        <w:t xml:space="preserve"> </w:t>
      </w:r>
      <w:bookmarkStart w:id="2789" w:name="_ETM_Q4_689180"/>
      <w:bookmarkEnd w:id="2789"/>
      <w:r>
        <w:rPr>
          <w:rtl/>
        </w:rPr>
        <w:t xml:space="preserve">שלא </w:t>
      </w:r>
      <w:bookmarkStart w:id="2790" w:name="_ETM_Q4_689480"/>
      <w:bookmarkEnd w:id="2790"/>
      <w:r>
        <w:rPr>
          <w:rtl/>
        </w:rPr>
        <w:t>מ</w:t>
      </w:r>
      <w:r>
        <w:rPr>
          <w:rFonts w:hint="cs"/>
          <w:rtl/>
        </w:rPr>
        <w:t>אוישים.</w:t>
      </w:r>
      <w:bookmarkStart w:id="2791" w:name="_ETM_Q4_689930"/>
      <w:bookmarkStart w:id="2792" w:name="_ETM_Q4_690140"/>
      <w:bookmarkEnd w:id="2791"/>
      <w:bookmarkEnd w:id="2792"/>
      <w:r>
        <w:rPr>
          <w:rtl/>
        </w:rPr>
        <w:t xml:space="preserve"> </w:t>
      </w:r>
      <w:bookmarkStart w:id="2793" w:name="_ETM_Q4_690680"/>
      <w:bookmarkEnd w:id="2793"/>
      <w:r>
        <w:rPr>
          <w:rtl/>
        </w:rPr>
        <w:t xml:space="preserve">אני </w:t>
      </w:r>
      <w:bookmarkStart w:id="2794" w:name="_ETM_Q4_690890"/>
      <w:bookmarkEnd w:id="2794"/>
      <w:r>
        <w:rPr>
          <w:rtl/>
        </w:rPr>
        <w:t xml:space="preserve">מקווה </w:t>
      </w:r>
      <w:bookmarkStart w:id="2795" w:name="_ETM_Q4_692300"/>
      <w:bookmarkEnd w:id="2795"/>
      <w:r>
        <w:rPr>
          <w:rtl/>
        </w:rPr>
        <w:t xml:space="preserve">שאתה </w:t>
      </w:r>
      <w:bookmarkStart w:id="2796" w:name="_ETM_Q4_692630"/>
      <w:bookmarkEnd w:id="2796"/>
      <w:r>
        <w:rPr>
          <w:rtl/>
        </w:rPr>
        <w:t xml:space="preserve">גם </w:t>
      </w:r>
      <w:bookmarkStart w:id="2797" w:name="_ETM_Q4_692809"/>
      <w:bookmarkEnd w:id="2797"/>
      <w:r>
        <w:rPr>
          <w:rtl/>
        </w:rPr>
        <w:t xml:space="preserve">תיקח </w:t>
      </w:r>
      <w:bookmarkStart w:id="2798" w:name="_ETM_Q4_693110"/>
      <w:bookmarkEnd w:id="2798"/>
      <w:r>
        <w:rPr>
          <w:rtl/>
        </w:rPr>
        <w:t xml:space="preserve">את </w:t>
      </w:r>
      <w:bookmarkStart w:id="2799" w:name="_ETM_Q4_693200"/>
      <w:bookmarkEnd w:id="2799"/>
      <w:r>
        <w:rPr>
          <w:rtl/>
        </w:rPr>
        <w:t xml:space="preserve">העניין </w:t>
      </w:r>
      <w:bookmarkStart w:id="2800" w:name="_ETM_Q4_693500"/>
      <w:bookmarkEnd w:id="2800"/>
      <w:r>
        <w:rPr>
          <w:rtl/>
        </w:rPr>
        <w:t xml:space="preserve">הזה </w:t>
      </w:r>
      <w:bookmarkStart w:id="2801" w:name="_ETM_Q4_693710"/>
      <w:bookmarkEnd w:id="2801"/>
      <w:r>
        <w:rPr>
          <w:rtl/>
        </w:rPr>
        <w:t xml:space="preserve">של </w:t>
      </w:r>
      <w:bookmarkStart w:id="2802" w:name="_ETM_Q4_693920"/>
      <w:bookmarkStart w:id="2803" w:name="_ETM_Q4_694220"/>
      <w:bookmarkEnd w:id="2802"/>
      <w:bookmarkEnd w:id="2803"/>
      <w:r>
        <w:rPr>
          <w:rFonts w:hint="cs"/>
          <w:rtl/>
        </w:rPr>
        <w:t xml:space="preserve">שבעה </w:t>
      </w:r>
      <w:r>
        <w:rPr>
          <w:rtl/>
        </w:rPr>
        <w:t xml:space="preserve">תקנים </w:t>
      </w:r>
      <w:bookmarkStart w:id="2804" w:name="_ETM_Q4_695120"/>
      <w:bookmarkEnd w:id="2804"/>
      <w:r>
        <w:rPr>
          <w:rFonts w:hint="cs"/>
          <w:rtl/>
        </w:rPr>
        <w:t xml:space="preserve">בבתי </w:t>
      </w:r>
      <w:r w:rsidR="003D6401">
        <w:rPr>
          <w:rFonts w:hint="cs"/>
          <w:rtl/>
        </w:rPr>
        <w:t>ה</w:t>
      </w:r>
      <w:r>
        <w:rPr>
          <w:rFonts w:hint="cs"/>
          <w:rtl/>
        </w:rPr>
        <w:t xml:space="preserve">דין </w:t>
      </w:r>
      <w:r w:rsidR="003D6401">
        <w:rPr>
          <w:rFonts w:hint="cs"/>
          <w:rtl/>
        </w:rPr>
        <w:t>ה</w:t>
      </w:r>
      <w:r>
        <w:rPr>
          <w:rFonts w:hint="cs"/>
          <w:rtl/>
        </w:rPr>
        <w:t xml:space="preserve">שרעיים </w:t>
      </w:r>
      <w:r w:rsidR="00C9608A">
        <w:rPr>
          <w:rFonts w:hint="cs"/>
          <w:rtl/>
        </w:rPr>
        <w:t>– –</w:t>
      </w:r>
    </w:p>
    <w:p w:rsidR="00F532D9" w:rsidRDefault="00F532D9" w:rsidP="00F405B7">
      <w:pPr>
        <w:rPr>
          <w:rtl/>
        </w:rPr>
      </w:pPr>
      <w:bookmarkStart w:id="2805" w:name="_ETM_Q4_692000"/>
      <w:bookmarkEnd w:id="2805"/>
    </w:p>
    <w:p w:rsidR="00F532D9" w:rsidRDefault="00F532D9" w:rsidP="00F405B7">
      <w:pPr>
        <w:pStyle w:val="-"/>
        <w:rPr>
          <w:rtl/>
        </w:rPr>
      </w:pPr>
      <w:bookmarkStart w:id="2806" w:name="ET_speakercontinue_6202_36"/>
      <w:r w:rsidRPr="00B43B79">
        <w:rPr>
          <w:rStyle w:val="TagStyle"/>
          <w:rtl/>
        </w:rPr>
        <w:t xml:space="preserve"> &lt;&lt; דובר_המשך &gt;&gt;</w:t>
      </w:r>
      <w:r w:rsidRPr="00A01147">
        <w:rPr>
          <w:rStyle w:val="TagStyle"/>
          <w:rtl/>
        </w:rPr>
        <w:t xml:space="preserve"> </w:t>
      </w:r>
      <w:r>
        <w:rPr>
          <w:rtl/>
        </w:rPr>
        <w:t>שר העבודה, הרווחה והשירותים החברתיים מאיר כהן:</w:t>
      </w:r>
      <w:r w:rsidRPr="00A01147">
        <w:rPr>
          <w:rStyle w:val="TagStyle"/>
          <w:rtl/>
        </w:rPr>
        <w:t xml:space="preserve"> </w:t>
      </w:r>
      <w:r w:rsidRPr="00B43B79">
        <w:rPr>
          <w:rStyle w:val="TagStyle"/>
          <w:rtl/>
        </w:rPr>
        <w:t>&lt;&lt; דובר_המשך &gt;&gt;</w:t>
      </w:r>
      <w:r>
        <w:rPr>
          <w:rStyle w:val="TagStyle"/>
          <w:rtl/>
        </w:rPr>
        <w:t xml:space="preserve"> </w:t>
      </w:r>
      <w:bookmarkEnd w:id="2806"/>
    </w:p>
    <w:p w:rsidR="00F532D9" w:rsidRDefault="00F532D9" w:rsidP="00356EAB">
      <w:pPr>
        <w:rPr>
          <w:rtl/>
        </w:rPr>
      </w:pPr>
    </w:p>
    <w:p w:rsidR="00F532D9" w:rsidRDefault="00F532D9" w:rsidP="00F405B7">
      <w:pPr>
        <w:rPr>
          <w:rtl/>
        </w:rPr>
      </w:pPr>
      <w:r>
        <w:rPr>
          <w:rFonts w:hint="cs"/>
          <w:rtl/>
        </w:rPr>
        <w:t xml:space="preserve">אני, אני </w:t>
      </w:r>
      <w:r w:rsidR="00C9608A">
        <w:rPr>
          <w:rFonts w:hint="cs"/>
          <w:rtl/>
        </w:rPr>
        <w:t>– – –</w:t>
      </w:r>
    </w:p>
    <w:p w:rsidR="00F532D9" w:rsidRDefault="00F532D9" w:rsidP="00F405B7">
      <w:pPr>
        <w:rPr>
          <w:rtl/>
        </w:rPr>
      </w:pPr>
      <w:bookmarkStart w:id="2807" w:name="_ETM_Q4_696000"/>
      <w:bookmarkStart w:id="2808" w:name="_ETM_Q4_690000"/>
      <w:bookmarkEnd w:id="2807"/>
      <w:bookmarkEnd w:id="2808"/>
    </w:p>
    <w:p w:rsidR="00F532D9" w:rsidRDefault="00F532D9" w:rsidP="00F405B7">
      <w:pPr>
        <w:pStyle w:val="-"/>
        <w:keepNext/>
        <w:rPr>
          <w:rtl/>
        </w:rPr>
      </w:pPr>
      <w:bookmarkStart w:id="2809" w:name="ET_speakercontinue_5292_35"/>
      <w:r w:rsidRPr="00A01147">
        <w:rPr>
          <w:rStyle w:val="TagStyle"/>
          <w:rtl/>
        </w:rPr>
        <w:t xml:space="preserve"> &lt;&lt; דובר_המשך &gt;&gt; </w:t>
      </w:r>
      <w:r>
        <w:rPr>
          <w:rtl/>
        </w:rPr>
        <w:t>אוסאמה סעדי (הרשימה המשותפת):</w:t>
      </w:r>
      <w:r w:rsidRPr="00A01147">
        <w:rPr>
          <w:rStyle w:val="TagStyle"/>
          <w:rtl/>
        </w:rPr>
        <w:t xml:space="preserve"> &lt;&lt; דובר_המשך &gt;&gt;</w:t>
      </w:r>
      <w:r>
        <w:rPr>
          <w:rtl/>
        </w:rPr>
        <w:t xml:space="preserve"> </w:t>
      </w:r>
      <w:bookmarkEnd w:id="2809"/>
    </w:p>
    <w:p w:rsidR="00F532D9" w:rsidRDefault="00F532D9" w:rsidP="00F405B7">
      <w:pPr>
        <w:rPr>
          <w:rtl/>
        </w:rPr>
      </w:pPr>
    </w:p>
    <w:p w:rsidR="00F532D9" w:rsidRDefault="00C9608A" w:rsidP="00F405B7">
      <w:pPr>
        <w:rPr>
          <w:rtl/>
        </w:rPr>
      </w:pPr>
      <w:r>
        <w:rPr>
          <w:rFonts w:hint="cs"/>
          <w:rtl/>
        </w:rPr>
        <w:t>– –</w:t>
      </w:r>
      <w:r w:rsidR="00F532D9">
        <w:rPr>
          <w:rtl/>
        </w:rPr>
        <w:t xml:space="preserve"> </w:t>
      </w:r>
      <w:bookmarkStart w:id="2810" w:name="_ETM_Q4_695870"/>
      <w:bookmarkEnd w:id="2810"/>
      <w:r w:rsidR="00F532D9">
        <w:rPr>
          <w:rtl/>
        </w:rPr>
        <w:t xml:space="preserve">שאפשר </w:t>
      </w:r>
      <w:bookmarkStart w:id="2811" w:name="_ETM_Q4_696470"/>
      <w:bookmarkEnd w:id="2811"/>
      <w:r w:rsidR="00F532D9">
        <w:rPr>
          <w:rtl/>
        </w:rPr>
        <w:t>שם</w:t>
      </w:r>
      <w:bookmarkStart w:id="2812" w:name="_ETM_Q4_697100"/>
      <w:bookmarkStart w:id="2813" w:name="_ETM_Q4_697610"/>
      <w:bookmarkEnd w:id="2812"/>
      <w:bookmarkEnd w:id="2813"/>
      <w:r w:rsidR="00F532D9">
        <w:rPr>
          <w:rFonts w:hint="cs"/>
          <w:rtl/>
        </w:rPr>
        <w:t xml:space="preserve"> </w:t>
      </w:r>
      <w:r w:rsidR="00F532D9">
        <w:rPr>
          <w:rtl/>
        </w:rPr>
        <w:t xml:space="preserve">ליישם </w:t>
      </w:r>
      <w:bookmarkStart w:id="2814" w:name="_ETM_Q4_697970"/>
      <w:bookmarkEnd w:id="2814"/>
      <w:r w:rsidR="00F532D9">
        <w:rPr>
          <w:rtl/>
        </w:rPr>
        <w:t xml:space="preserve">את </w:t>
      </w:r>
      <w:bookmarkStart w:id="2815" w:name="_ETM_Q4_698090"/>
      <w:bookmarkEnd w:id="2815"/>
      <w:r w:rsidR="00F532D9">
        <w:rPr>
          <w:rtl/>
        </w:rPr>
        <w:t>החוק</w:t>
      </w:r>
      <w:r w:rsidR="00F532D9">
        <w:rPr>
          <w:rFonts w:hint="cs"/>
          <w:rtl/>
        </w:rPr>
        <w:t>.</w:t>
      </w:r>
    </w:p>
    <w:p w:rsidR="00F532D9" w:rsidRDefault="00F532D9" w:rsidP="00F405B7">
      <w:pPr>
        <w:rPr>
          <w:rtl/>
        </w:rPr>
      </w:pPr>
    </w:p>
    <w:p w:rsidR="00F532D9" w:rsidRDefault="00F532D9" w:rsidP="00F405B7">
      <w:pPr>
        <w:pStyle w:val="af6"/>
        <w:keepNext/>
        <w:rPr>
          <w:rtl/>
        </w:rPr>
      </w:pPr>
      <w:r w:rsidRPr="00A01147">
        <w:rPr>
          <w:rStyle w:val="TagStyle"/>
          <w:rtl/>
        </w:rPr>
        <w:t xml:space="preserve"> &lt;&lt; יור &gt;&gt; </w:t>
      </w:r>
      <w:r>
        <w:rPr>
          <w:rtl/>
        </w:rPr>
        <w:t>היו"ר מיקי לוי:</w:t>
      </w:r>
      <w:r w:rsidRPr="00A01147">
        <w:rPr>
          <w:rStyle w:val="TagStyle"/>
          <w:rtl/>
        </w:rPr>
        <w:t xml:space="preserve"> &lt;&lt; יור &gt;&gt;</w:t>
      </w:r>
      <w:r>
        <w:rPr>
          <w:rtl/>
        </w:rPr>
        <w:t xml:space="preserve"> </w:t>
      </w:r>
    </w:p>
    <w:p w:rsidR="00F532D9" w:rsidRDefault="00F532D9" w:rsidP="00356EAB">
      <w:pPr>
        <w:rPr>
          <w:rtl/>
        </w:rPr>
      </w:pPr>
    </w:p>
    <w:p w:rsidR="00F532D9" w:rsidRDefault="00F532D9" w:rsidP="00F405B7">
      <w:pPr>
        <w:rPr>
          <w:rtl/>
        </w:rPr>
      </w:pPr>
      <w:bookmarkStart w:id="2816" w:name="_ETM_Q4_697000"/>
      <w:bookmarkEnd w:id="2816"/>
      <w:r>
        <w:rPr>
          <w:rFonts w:hint="cs"/>
          <w:rtl/>
        </w:rPr>
        <w:t>תודה.</w:t>
      </w:r>
    </w:p>
    <w:p w:rsidR="00F532D9" w:rsidRDefault="00F532D9" w:rsidP="00F405B7">
      <w:pPr>
        <w:rPr>
          <w:rtl/>
        </w:rPr>
      </w:pPr>
    </w:p>
    <w:p w:rsidR="00F532D9" w:rsidRDefault="00F532D9" w:rsidP="00F819E1">
      <w:pPr>
        <w:pStyle w:val="-"/>
        <w:rPr>
          <w:rtl/>
        </w:rPr>
      </w:pPr>
      <w:bookmarkStart w:id="2817" w:name="ET_speakercontinue_6202_39"/>
      <w:r w:rsidRPr="00F819E1">
        <w:rPr>
          <w:rStyle w:val="TagStyle"/>
          <w:rtl/>
        </w:rPr>
        <w:t xml:space="preserve"> &lt;&lt; דובר_המשך &gt;&gt;</w:t>
      </w:r>
      <w:r w:rsidRPr="00A01147">
        <w:rPr>
          <w:rStyle w:val="TagStyle"/>
          <w:rtl/>
        </w:rPr>
        <w:t xml:space="preserve"> </w:t>
      </w:r>
      <w:r>
        <w:rPr>
          <w:rtl/>
        </w:rPr>
        <w:t>שר העבודה, הרווחה והשירותים החברתיים מאיר כהן:</w:t>
      </w:r>
      <w:r w:rsidRPr="00A01147">
        <w:rPr>
          <w:rStyle w:val="TagStyle"/>
          <w:rtl/>
        </w:rPr>
        <w:t xml:space="preserve"> </w:t>
      </w:r>
      <w:r w:rsidRPr="00F819E1">
        <w:rPr>
          <w:rStyle w:val="TagStyle"/>
          <w:rtl/>
        </w:rPr>
        <w:t xml:space="preserve">&lt;&lt; דובר_המשך &gt;&gt; </w:t>
      </w:r>
      <w:r>
        <w:rPr>
          <w:rtl/>
        </w:rPr>
        <w:t xml:space="preserve"> </w:t>
      </w:r>
      <w:bookmarkEnd w:id="2817"/>
    </w:p>
    <w:p w:rsidR="00F532D9" w:rsidRDefault="00F532D9" w:rsidP="00356EAB">
      <w:pPr>
        <w:rPr>
          <w:rtl/>
        </w:rPr>
      </w:pPr>
    </w:p>
    <w:p w:rsidR="00F532D9" w:rsidRDefault="00F532D9" w:rsidP="003D6401">
      <w:pPr>
        <w:rPr>
          <w:rtl/>
        </w:rPr>
      </w:pPr>
      <w:bookmarkStart w:id="2818" w:name="_ETM_Q4_695000"/>
      <w:bookmarkStart w:id="2819" w:name="_ETM_Q4_698630"/>
      <w:bookmarkEnd w:id="2818"/>
      <w:bookmarkEnd w:id="2819"/>
      <w:r>
        <w:rPr>
          <w:rtl/>
        </w:rPr>
        <w:t xml:space="preserve">חבר </w:t>
      </w:r>
      <w:bookmarkStart w:id="2820" w:name="_ETM_Q4_698930"/>
      <w:bookmarkEnd w:id="2820"/>
      <w:r>
        <w:rPr>
          <w:rtl/>
        </w:rPr>
        <w:t xml:space="preserve">הכנסת </w:t>
      </w:r>
      <w:bookmarkStart w:id="2821" w:name="_ETM_Q4_699559"/>
      <w:bookmarkEnd w:id="2821"/>
      <w:r>
        <w:rPr>
          <w:rtl/>
        </w:rPr>
        <w:t>סעדי</w:t>
      </w:r>
      <w:r>
        <w:rPr>
          <w:rFonts w:hint="cs"/>
          <w:rtl/>
        </w:rPr>
        <w:t>,</w:t>
      </w:r>
      <w:r>
        <w:rPr>
          <w:rtl/>
        </w:rPr>
        <w:t xml:space="preserve"> </w:t>
      </w:r>
      <w:bookmarkStart w:id="2822" w:name="_ETM_Q4_699950"/>
      <w:bookmarkEnd w:id="2822"/>
      <w:r>
        <w:rPr>
          <w:rtl/>
        </w:rPr>
        <w:t xml:space="preserve">אני </w:t>
      </w:r>
      <w:bookmarkStart w:id="2823" w:name="_ETM_Q4_700070"/>
      <w:bookmarkEnd w:id="2823"/>
      <w:r>
        <w:rPr>
          <w:rtl/>
        </w:rPr>
        <w:t xml:space="preserve">מבקש </w:t>
      </w:r>
      <w:bookmarkStart w:id="2824" w:name="_ETM_Q4_700430"/>
      <w:bookmarkEnd w:id="2824"/>
      <w:r>
        <w:rPr>
          <w:rtl/>
        </w:rPr>
        <w:t>ש</w:t>
      </w:r>
      <w:bookmarkStart w:id="2825" w:name="_ETM_Q4_700550"/>
      <w:bookmarkEnd w:id="2825"/>
      <w:r>
        <w:rPr>
          <w:rtl/>
        </w:rPr>
        <w:t xml:space="preserve">תגיש </w:t>
      </w:r>
      <w:bookmarkStart w:id="2826" w:name="_ETM_Q4_701000"/>
      <w:bookmarkEnd w:id="2826"/>
      <w:r>
        <w:rPr>
          <w:rtl/>
        </w:rPr>
        <w:t xml:space="preserve">לי </w:t>
      </w:r>
      <w:bookmarkStart w:id="2827" w:name="_ETM_Q4_701450"/>
      <w:bookmarkEnd w:id="2827"/>
      <w:r>
        <w:rPr>
          <w:rtl/>
        </w:rPr>
        <w:t xml:space="preserve">עוד </w:t>
      </w:r>
      <w:bookmarkStart w:id="2828" w:name="_ETM_Q4_701630"/>
      <w:bookmarkEnd w:id="2828"/>
      <w:r>
        <w:rPr>
          <w:rtl/>
        </w:rPr>
        <w:t>היום</w:t>
      </w:r>
      <w:r>
        <w:rPr>
          <w:rFonts w:hint="cs"/>
          <w:rtl/>
        </w:rPr>
        <w:t>,</w:t>
      </w:r>
      <w:r>
        <w:rPr>
          <w:rtl/>
        </w:rPr>
        <w:t xml:space="preserve"> </w:t>
      </w:r>
      <w:bookmarkStart w:id="2829" w:name="_ETM_Q4_702080"/>
      <w:bookmarkEnd w:id="2829"/>
      <w:r>
        <w:rPr>
          <w:rFonts w:hint="cs"/>
          <w:rtl/>
        </w:rPr>
        <w:t>היות ש</w:t>
      </w:r>
      <w:bookmarkStart w:id="2830" w:name="_ETM_Q4_703230"/>
      <w:bookmarkEnd w:id="2830"/>
      <w:r>
        <w:rPr>
          <w:rtl/>
        </w:rPr>
        <w:t xml:space="preserve">ממש </w:t>
      </w:r>
      <w:bookmarkStart w:id="2831" w:name="_ETM_Q4_703679"/>
      <w:bookmarkEnd w:id="2831"/>
      <w:r>
        <w:rPr>
          <w:rtl/>
        </w:rPr>
        <w:t xml:space="preserve">בימים </w:t>
      </w:r>
      <w:bookmarkStart w:id="2832" w:name="_ETM_Q4_704010"/>
      <w:bookmarkEnd w:id="2832"/>
      <w:r>
        <w:rPr>
          <w:rtl/>
        </w:rPr>
        <w:t xml:space="preserve">האלה </w:t>
      </w:r>
      <w:bookmarkStart w:id="2833" w:name="_ETM_Q4_704250"/>
      <w:bookmarkEnd w:id="2833"/>
      <w:r>
        <w:rPr>
          <w:rtl/>
        </w:rPr>
        <w:t xml:space="preserve">אנחנו </w:t>
      </w:r>
      <w:bookmarkStart w:id="2834" w:name="_ETM_Q4_704549"/>
      <w:bookmarkEnd w:id="2834"/>
      <w:r>
        <w:rPr>
          <w:rtl/>
        </w:rPr>
        <w:t xml:space="preserve">יושבים </w:t>
      </w:r>
      <w:bookmarkStart w:id="2835" w:name="_ETM_Q4_705090"/>
      <w:bookmarkStart w:id="2836" w:name="_ETM_Q4_705299"/>
      <w:bookmarkStart w:id="2837" w:name="_ETM_Q4_706079"/>
      <w:bookmarkEnd w:id="2835"/>
      <w:bookmarkEnd w:id="2836"/>
      <w:bookmarkEnd w:id="2837"/>
      <w:r>
        <w:rPr>
          <w:rtl/>
        </w:rPr>
        <w:t xml:space="preserve">על </w:t>
      </w:r>
      <w:bookmarkStart w:id="2838" w:name="_ETM_Q4_706260"/>
      <w:bookmarkEnd w:id="2838"/>
      <w:r>
        <w:rPr>
          <w:rFonts w:hint="cs"/>
          <w:rtl/>
        </w:rPr>
        <w:t>התקנים</w:t>
      </w:r>
      <w:r w:rsidR="003D6401">
        <w:rPr>
          <w:rFonts w:hint="cs"/>
          <w:rtl/>
        </w:rPr>
        <w:t>.</w:t>
      </w:r>
      <w:r>
        <w:rPr>
          <w:rFonts w:hint="cs"/>
          <w:rtl/>
        </w:rPr>
        <w:t xml:space="preserve"> </w:t>
      </w:r>
      <w:bookmarkStart w:id="2839" w:name="_ETM_Q4_702000"/>
      <w:bookmarkEnd w:id="2839"/>
      <w:r>
        <w:rPr>
          <w:rFonts w:hint="cs"/>
          <w:rtl/>
        </w:rPr>
        <w:t>אנא,</w:t>
      </w:r>
      <w:bookmarkStart w:id="2840" w:name="_ETM_Q4_706709"/>
      <w:bookmarkStart w:id="2841" w:name="_ETM_Q4_707099"/>
      <w:bookmarkEnd w:id="2840"/>
      <w:bookmarkEnd w:id="2841"/>
      <w:r>
        <w:rPr>
          <w:rFonts w:hint="cs"/>
          <w:rtl/>
        </w:rPr>
        <w:t xml:space="preserve"> תגיש</w:t>
      </w:r>
      <w:r>
        <w:rPr>
          <w:rtl/>
        </w:rPr>
        <w:t xml:space="preserve"> </w:t>
      </w:r>
      <w:bookmarkStart w:id="2842" w:name="_ETM_Q4_707579"/>
      <w:bookmarkEnd w:id="2842"/>
      <w:r>
        <w:rPr>
          <w:rtl/>
        </w:rPr>
        <w:t>לי</w:t>
      </w:r>
      <w:r w:rsidR="00E24346">
        <w:rPr>
          <w:rFonts w:hint="cs"/>
          <w:rtl/>
        </w:rPr>
        <w:t>.</w:t>
      </w:r>
      <w:r>
        <w:rPr>
          <w:rtl/>
        </w:rPr>
        <w:t xml:space="preserve"> </w:t>
      </w:r>
      <w:bookmarkStart w:id="2843" w:name="_ETM_Q4_707760"/>
      <w:bookmarkEnd w:id="2843"/>
      <w:r>
        <w:rPr>
          <w:rtl/>
        </w:rPr>
        <w:t xml:space="preserve">אני </w:t>
      </w:r>
      <w:bookmarkStart w:id="2844" w:name="_ETM_Q4_707970"/>
      <w:bookmarkEnd w:id="2844"/>
      <w:r>
        <w:rPr>
          <w:rtl/>
        </w:rPr>
        <w:t xml:space="preserve">מתחייב </w:t>
      </w:r>
      <w:bookmarkStart w:id="2845" w:name="_ETM_Q4_708480"/>
      <w:bookmarkEnd w:id="2845"/>
      <w:r>
        <w:rPr>
          <w:rtl/>
        </w:rPr>
        <w:t xml:space="preserve">על </w:t>
      </w:r>
      <w:bookmarkStart w:id="2846" w:name="_ETM_Q4_708569"/>
      <w:bookmarkEnd w:id="2846"/>
      <w:r>
        <w:rPr>
          <w:rtl/>
        </w:rPr>
        <w:t xml:space="preserve">זה </w:t>
      </w:r>
      <w:bookmarkStart w:id="2847" w:name="_ETM_Q4_708809"/>
      <w:bookmarkEnd w:id="2847"/>
      <w:r>
        <w:rPr>
          <w:rtl/>
        </w:rPr>
        <w:t xml:space="preserve">ועל </w:t>
      </w:r>
      <w:bookmarkStart w:id="2848" w:name="_ETM_Q4_709140"/>
      <w:bookmarkEnd w:id="2848"/>
      <w:r>
        <w:rPr>
          <w:rtl/>
        </w:rPr>
        <w:t xml:space="preserve">הנושא </w:t>
      </w:r>
      <w:bookmarkStart w:id="2849" w:name="_ETM_Q4_709500"/>
      <w:bookmarkEnd w:id="2849"/>
      <w:r>
        <w:rPr>
          <w:rtl/>
        </w:rPr>
        <w:t>הקודם</w:t>
      </w:r>
      <w:r>
        <w:rPr>
          <w:rFonts w:hint="cs"/>
          <w:rtl/>
        </w:rPr>
        <w:t>. הם</w:t>
      </w:r>
      <w:bookmarkStart w:id="2850" w:name="_ETM_Q4_710220"/>
      <w:bookmarkEnd w:id="2850"/>
      <w:r>
        <w:rPr>
          <w:rtl/>
        </w:rPr>
        <w:t xml:space="preserve"> </w:t>
      </w:r>
      <w:bookmarkStart w:id="2851" w:name="_ETM_Q4_710400"/>
      <w:bookmarkEnd w:id="2851"/>
      <w:r>
        <w:rPr>
          <w:rtl/>
        </w:rPr>
        <w:t>בנפשנו</w:t>
      </w:r>
      <w:r>
        <w:rPr>
          <w:rFonts w:hint="cs"/>
          <w:rtl/>
        </w:rPr>
        <w:t>.</w:t>
      </w:r>
      <w:r>
        <w:rPr>
          <w:rtl/>
        </w:rPr>
        <w:t xml:space="preserve"> </w:t>
      </w:r>
      <w:bookmarkStart w:id="2852" w:name="_ETM_Q4_711340"/>
      <w:bookmarkStart w:id="2853" w:name="_ETM_Q4_707000"/>
      <w:bookmarkEnd w:id="2852"/>
      <w:bookmarkEnd w:id="2853"/>
      <w:r>
        <w:rPr>
          <w:rtl/>
        </w:rPr>
        <w:t xml:space="preserve">תודה </w:t>
      </w:r>
      <w:bookmarkStart w:id="2854" w:name="_ETM_Q4_711580"/>
      <w:bookmarkEnd w:id="2854"/>
      <w:r>
        <w:rPr>
          <w:rtl/>
        </w:rPr>
        <w:t>רבה</w:t>
      </w:r>
      <w:r>
        <w:rPr>
          <w:rFonts w:hint="cs"/>
          <w:rtl/>
        </w:rPr>
        <w:t>,</w:t>
      </w:r>
      <w:r>
        <w:rPr>
          <w:rtl/>
        </w:rPr>
        <w:t xml:space="preserve"> </w:t>
      </w:r>
      <w:bookmarkStart w:id="2855" w:name="_ETM_Q4_711730"/>
      <w:bookmarkEnd w:id="2855"/>
      <w:r>
        <w:rPr>
          <w:rtl/>
        </w:rPr>
        <w:t xml:space="preserve">אדוני </w:t>
      </w:r>
      <w:bookmarkStart w:id="2856" w:name="_ETM_Q4_712000"/>
      <w:bookmarkEnd w:id="2856"/>
      <w:r>
        <w:rPr>
          <w:rFonts w:hint="cs"/>
          <w:rtl/>
        </w:rPr>
        <w:t>היושב-ראש.</w:t>
      </w:r>
    </w:p>
    <w:p w:rsidR="00F532D9" w:rsidRDefault="00F532D9" w:rsidP="00F405B7">
      <w:pPr>
        <w:rPr>
          <w:rtl/>
        </w:rPr>
      </w:pPr>
      <w:bookmarkStart w:id="2857" w:name="_ETM_Q4_709000"/>
      <w:bookmarkEnd w:id="2857"/>
    </w:p>
    <w:p w:rsidR="00F532D9" w:rsidRDefault="00F532D9" w:rsidP="00F405B7">
      <w:pPr>
        <w:pStyle w:val="af6"/>
        <w:keepNext/>
        <w:rPr>
          <w:rtl/>
        </w:rPr>
      </w:pPr>
      <w:bookmarkStart w:id="2858" w:name="ET_yor_6204_40"/>
      <w:r w:rsidRPr="00A01147">
        <w:rPr>
          <w:rStyle w:val="TagStyle"/>
          <w:rtl/>
        </w:rPr>
        <w:t xml:space="preserve"> &lt;&lt; יור &gt;&gt; </w:t>
      </w:r>
      <w:r>
        <w:rPr>
          <w:rtl/>
        </w:rPr>
        <w:t>היו"ר מיקי לוי:</w:t>
      </w:r>
      <w:r w:rsidRPr="00A01147">
        <w:rPr>
          <w:rStyle w:val="TagStyle"/>
          <w:rtl/>
        </w:rPr>
        <w:t xml:space="preserve"> &lt;&lt; יור &gt;&gt;</w:t>
      </w:r>
      <w:r>
        <w:rPr>
          <w:rtl/>
        </w:rPr>
        <w:t xml:space="preserve"> </w:t>
      </w:r>
      <w:bookmarkEnd w:id="2858"/>
    </w:p>
    <w:p w:rsidR="00F532D9" w:rsidRDefault="00F532D9" w:rsidP="00356EAB">
      <w:pPr>
        <w:rPr>
          <w:rtl/>
        </w:rPr>
      </w:pPr>
    </w:p>
    <w:p w:rsidR="00F532D9" w:rsidRDefault="00F532D9" w:rsidP="003D6401">
      <w:pPr>
        <w:rPr>
          <w:rtl/>
        </w:rPr>
      </w:pPr>
      <w:bookmarkStart w:id="2859" w:name="_ETM_Q4_711000"/>
      <w:bookmarkEnd w:id="2859"/>
      <w:r>
        <w:rPr>
          <w:rtl/>
        </w:rPr>
        <w:t xml:space="preserve">תודה </w:t>
      </w:r>
      <w:bookmarkStart w:id="2860" w:name="_ETM_Q4_712239"/>
      <w:bookmarkEnd w:id="2860"/>
      <w:r>
        <w:rPr>
          <w:rtl/>
        </w:rPr>
        <w:t>רבה</w:t>
      </w:r>
      <w:r>
        <w:rPr>
          <w:rFonts w:hint="cs"/>
          <w:rtl/>
        </w:rPr>
        <w:t>.</w:t>
      </w:r>
      <w:r>
        <w:rPr>
          <w:rtl/>
        </w:rPr>
        <w:t xml:space="preserve"> </w:t>
      </w:r>
      <w:bookmarkStart w:id="2861" w:name="_ETM_Q4_712540"/>
      <w:bookmarkEnd w:id="2861"/>
      <w:r>
        <w:rPr>
          <w:rtl/>
        </w:rPr>
        <w:t>תישאר</w:t>
      </w:r>
      <w:r>
        <w:rPr>
          <w:rFonts w:hint="cs"/>
          <w:rtl/>
        </w:rPr>
        <w:t>,</w:t>
      </w:r>
      <w:r>
        <w:rPr>
          <w:rtl/>
        </w:rPr>
        <w:t xml:space="preserve"> </w:t>
      </w:r>
      <w:bookmarkStart w:id="2862" w:name="_ETM_Q4_712989"/>
      <w:bookmarkEnd w:id="2862"/>
      <w:r>
        <w:rPr>
          <w:rtl/>
        </w:rPr>
        <w:t>בבקשה</w:t>
      </w:r>
      <w:r>
        <w:rPr>
          <w:rFonts w:hint="cs"/>
          <w:rtl/>
        </w:rPr>
        <w:t>,</w:t>
      </w:r>
      <w:r>
        <w:rPr>
          <w:rtl/>
        </w:rPr>
        <w:t xml:space="preserve"> </w:t>
      </w:r>
      <w:bookmarkStart w:id="2863" w:name="_ETM_Q4_713559"/>
      <w:bookmarkEnd w:id="2863"/>
      <w:r>
        <w:rPr>
          <w:rtl/>
        </w:rPr>
        <w:t xml:space="preserve">אדוני </w:t>
      </w:r>
      <w:bookmarkStart w:id="2864" w:name="_ETM_Q4_713860"/>
      <w:bookmarkEnd w:id="2864"/>
      <w:r>
        <w:rPr>
          <w:rtl/>
        </w:rPr>
        <w:t>השר</w:t>
      </w:r>
      <w:r>
        <w:rPr>
          <w:rFonts w:hint="cs"/>
          <w:rtl/>
        </w:rPr>
        <w:t>,</w:t>
      </w:r>
      <w:bookmarkStart w:id="2865" w:name="_ETM_Q4_714099"/>
      <w:bookmarkStart w:id="2866" w:name="_ETM_Q4_714400"/>
      <w:bookmarkStart w:id="2867" w:name="_ETM_Q4_714849"/>
      <w:bookmarkEnd w:id="2865"/>
      <w:bookmarkEnd w:id="2866"/>
      <w:bookmarkEnd w:id="2867"/>
      <w:r>
        <w:rPr>
          <w:rFonts w:hint="cs"/>
          <w:rtl/>
        </w:rPr>
        <w:t xml:space="preserve"> על ה</w:t>
      </w:r>
      <w:r>
        <w:rPr>
          <w:rtl/>
        </w:rPr>
        <w:t>דוכן</w:t>
      </w:r>
      <w:r>
        <w:rPr>
          <w:rFonts w:hint="cs"/>
          <w:rtl/>
        </w:rPr>
        <w:t>.</w:t>
      </w:r>
      <w:r>
        <w:rPr>
          <w:rtl/>
        </w:rPr>
        <w:t xml:space="preserve"> </w:t>
      </w:r>
      <w:bookmarkStart w:id="2868" w:name="_ETM_Q4_715750"/>
      <w:bookmarkEnd w:id="2868"/>
      <w:r>
        <w:rPr>
          <w:rtl/>
        </w:rPr>
        <w:t xml:space="preserve">יש </w:t>
      </w:r>
      <w:bookmarkStart w:id="2869" w:name="_ETM_Q4_716079"/>
      <w:bookmarkEnd w:id="2869"/>
      <w:r>
        <w:rPr>
          <w:rtl/>
        </w:rPr>
        <w:t xml:space="preserve">שאלות </w:t>
      </w:r>
      <w:bookmarkStart w:id="2870" w:name="_ETM_Q4_716439"/>
      <w:bookmarkEnd w:id="2870"/>
      <w:r>
        <w:rPr>
          <w:rtl/>
        </w:rPr>
        <w:t>נוספות</w:t>
      </w:r>
      <w:r>
        <w:rPr>
          <w:rFonts w:hint="cs"/>
          <w:rtl/>
        </w:rPr>
        <w:t>,</w:t>
      </w:r>
      <w:r>
        <w:rPr>
          <w:rtl/>
        </w:rPr>
        <w:t xml:space="preserve"> </w:t>
      </w:r>
      <w:bookmarkStart w:id="2871" w:name="_ETM_Q4_717579"/>
      <w:bookmarkEnd w:id="2871"/>
      <w:r>
        <w:rPr>
          <w:rtl/>
        </w:rPr>
        <w:t xml:space="preserve">על </w:t>
      </w:r>
      <w:bookmarkStart w:id="2872" w:name="_ETM_Q4_717760"/>
      <w:bookmarkEnd w:id="2872"/>
      <w:r>
        <w:rPr>
          <w:rtl/>
        </w:rPr>
        <w:t xml:space="preserve">פי </w:t>
      </w:r>
      <w:bookmarkStart w:id="2873" w:name="_ETM_Q4_717970"/>
      <w:bookmarkEnd w:id="2873"/>
      <w:r>
        <w:rPr>
          <w:rtl/>
        </w:rPr>
        <w:t xml:space="preserve">הסדר </w:t>
      </w:r>
      <w:bookmarkStart w:id="2874" w:name="_ETM_Q4_718510"/>
      <w:bookmarkEnd w:id="2874"/>
      <w:r>
        <w:rPr>
          <w:rFonts w:hint="cs"/>
          <w:rtl/>
        </w:rPr>
        <w:t>ה</w:t>
      </w:r>
      <w:r>
        <w:rPr>
          <w:rtl/>
        </w:rPr>
        <w:t>ב</w:t>
      </w:r>
      <w:r>
        <w:rPr>
          <w:rFonts w:hint="cs"/>
          <w:rtl/>
        </w:rPr>
        <w:t>א</w:t>
      </w:r>
      <w:bookmarkStart w:id="2875" w:name="_ETM_Q4_718929"/>
      <w:bookmarkEnd w:id="2875"/>
      <w:r>
        <w:rPr>
          <w:rFonts w:hint="cs"/>
          <w:rtl/>
        </w:rPr>
        <w:t xml:space="preserve"> </w:t>
      </w:r>
      <w:r>
        <w:rPr>
          <w:rtl/>
        </w:rPr>
        <w:t>–</w:t>
      </w:r>
      <w:bookmarkStart w:id="2876" w:name="_ETM_Q4_710000"/>
      <w:bookmarkEnd w:id="2876"/>
      <w:r w:rsidR="00A70718">
        <w:rPr>
          <w:rFonts w:hint="cs"/>
          <w:rtl/>
        </w:rPr>
        <w:t xml:space="preserve"> </w:t>
      </w:r>
      <w:r>
        <w:rPr>
          <w:rtl/>
        </w:rPr>
        <w:t xml:space="preserve">אני </w:t>
      </w:r>
      <w:bookmarkStart w:id="2877" w:name="_ETM_Q4_719170"/>
      <w:bookmarkEnd w:id="2877"/>
      <w:r>
        <w:rPr>
          <w:rtl/>
        </w:rPr>
        <w:t>מבקש</w:t>
      </w:r>
      <w:r>
        <w:rPr>
          <w:rFonts w:hint="cs"/>
          <w:rtl/>
        </w:rPr>
        <w:t>,</w:t>
      </w:r>
      <w:r>
        <w:rPr>
          <w:rtl/>
        </w:rPr>
        <w:t xml:space="preserve"> </w:t>
      </w:r>
      <w:bookmarkStart w:id="2878" w:name="_ETM_Q4_719860"/>
      <w:bookmarkEnd w:id="2878"/>
      <w:r>
        <w:rPr>
          <w:rtl/>
        </w:rPr>
        <w:t>חברים</w:t>
      </w:r>
      <w:r>
        <w:rPr>
          <w:rFonts w:hint="cs"/>
          <w:rtl/>
        </w:rPr>
        <w:t>,</w:t>
      </w:r>
      <w:r>
        <w:rPr>
          <w:rtl/>
        </w:rPr>
        <w:t xml:space="preserve"> </w:t>
      </w:r>
      <w:bookmarkStart w:id="2879" w:name="_ETM_Q4_720400"/>
      <w:bookmarkEnd w:id="2879"/>
      <w:r>
        <w:rPr>
          <w:rtl/>
        </w:rPr>
        <w:t>קצר</w:t>
      </w:r>
      <w:r>
        <w:rPr>
          <w:rFonts w:hint="cs"/>
          <w:rtl/>
        </w:rPr>
        <w:t>,</w:t>
      </w:r>
      <w:r>
        <w:rPr>
          <w:rtl/>
        </w:rPr>
        <w:t xml:space="preserve"> </w:t>
      </w:r>
      <w:bookmarkStart w:id="2880" w:name="_ETM_Q4_720939"/>
      <w:bookmarkEnd w:id="2880"/>
      <w:r>
        <w:rPr>
          <w:rtl/>
        </w:rPr>
        <w:t>קולע</w:t>
      </w:r>
      <w:r>
        <w:rPr>
          <w:rFonts w:hint="cs"/>
          <w:rtl/>
        </w:rPr>
        <w:t>,</w:t>
      </w:r>
      <w:r>
        <w:rPr>
          <w:rtl/>
        </w:rPr>
        <w:t xml:space="preserve"> </w:t>
      </w:r>
      <w:bookmarkStart w:id="2881" w:name="_ETM_Q4_721749"/>
      <w:bookmarkEnd w:id="2881"/>
      <w:r>
        <w:rPr>
          <w:rtl/>
        </w:rPr>
        <w:t xml:space="preserve">לא </w:t>
      </w:r>
      <w:bookmarkStart w:id="2882" w:name="_ETM_Q4_722109"/>
      <w:bookmarkEnd w:id="2882"/>
      <w:r>
        <w:rPr>
          <w:rtl/>
        </w:rPr>
        <w:t xml:space="preserve">לתת </w:t>
      </w:r>
      <w:bookmarkStart w:id="2883" w:name="_ETM_Q4_722499"/>
      <w:bookmarkEnd w:id="2883"/>
      <w:r>
        <w:rPr>
          <w:rtl/>
        </w:rPr>
        <w:t>הרצא</w:t>
      </w:r>
      <w:bookmarkStart w:id="2884" w:name="_ETM_Q4_723340"/>
      <w:bookmarkEnd w:id="2884"/>
      <w:r>
        <w:rPr>
          <w:rFonts w:hint="cs"/>
          <w:rtl/>
        </w:rPr>
        <w:t xml:space="preserve">ה: </w:t>
      </w:r>
      <w:r>
        <w:rPr>
          <w:rtl/>
        </w:rPr>
        <w:t xml:space="preserve">חבר </w:t>
      </w:r>
      <w:bookmarkStart w:id="2885" w:name="_ETM_Q4_723760"/>
      <w:bookmarkEnd w:id="2885"/>
      <w:r>
        <w:rPr>
          <w:rtl/>
        </w:rPr>
        <w:t xml:space="preserve">הכנסת </w:t>
      </w:r>
      <w:bookmarkStart w:id="2886" w:name="_ETM_Q4_724269"/>
      <w:bookmarkEnd w:id="2886"/>
      <w:r>
        <w:rPr>
          <w:rtl/>
        </w:rPr>
        <w:t xml:space="preserve">בן </w:t>
      </w:r>
      <w:bookmarkStart w:id="2887" w:name="_ETM_Q4_724540"/>
      <w:bookmarkEnd w:id="2887"/>
      <w:r>
        <w:rPr>
          <w:rtl/>
        </w:rPr>
        <w:t>צור</w:t>
      </w:r>
      <w:r>
        <w:rPr>
          <w:rFonts w:hint="cs"/>
          <w:rtl/>
        </w:rPr>
        <w:t>,</w:t>
      </w:r>
      <w:r>
        <w:rPr>
          <w:rtl/>
        </w:rPr>
        <w:t xml:space="preserve"> </w:t>
      </w:r>
      <w:bookmarkStart w:id="2888" w:name="_ETM_Q4_725139"/>
      <w:bookmarkEnd w:id="2888"/>
      <w:r>
        <w:rPr>
          <w:rtl/>
        </w:rPr>
        <w:t xml:space="preserve">חברת </w:t>
      </w:r>
      <w:bookmarkStart w:id="2889" w:name="_ETM_Q4_725650"/>
      <w:bookmarkEnd w:id="2889"/>
      <w:r>
        <w:rPr>
          <w:rtl/>
        </w:rPr>
        <w:t xml:space="preserve">הכנסת </w:t>
      </w:r>
      <w:bookmarkStart w:id="2890" w:name="_ETM_Q4_726249"/>
      <w:bookmarkEnd w:id="2890"/>
      <w:r>
        <w:rPr>
          <w:rtl/>
        </w:rPr>
        <w:t>וול</w:t>
      </w:r>
      <w:bookmarkStart w:id="2891" w:name="_ETM_Q4_726519"/>
      <w:bookmarkEnd w:id="2891"/>
      <w:r>
        <w:rPr>
          <w:rtl/>
        </w:rPr>
        <w:t xml:space="preserve">דיגר </w:t>
      </w:r>
      <w:bookmarkStart w:id="2892" w:name="_ETM_Q4_727359"/>
      <w:bookmarkEnd w:id="2892"/>
      <w:r>
        <w:rPr>
          <w:rtl/>
        </w:rPr>
        <w:t xml:space="preserve">וחבר </w:t>
      </w:r>
      <w:bookmarkStart w:id="2893" w:name="_ETM_Q4_727870"/>
      <w:bookmarkEnd w:id="2893"/>
      <w:r>
        <w:rPr>
          <w:rtl/>
        </w:rPr>
        <w:t xml:space="preserve">הכנסת </w:t>
      </w:r>
      <w:bookmarkStart w:id="2894" w:name="_ETM_Q4_728349"/>
      <w:bookmarkEnd w:id="2894"/>
      <w:r>
        <w:rPr>
          <w:rtl/>
        </w:rPr>
        <w:t xml:space="preserve">אחמד </w:t>
      </w:r>
      <w:bookmarkStart w:id="2895" w:name="_ETM_Q4_728709"/>
      <w:bookmarkEnd w:id="2895"/>
      <w:r>
        <w:rPr>
          <w:rtl/>
        </w:rPr>
        <w:t>טיבי</w:t>
      </w:r>
      <w:r w:rsidR="003D6401">
        <w:rPr>
          <w:rFonts w:hint="cs"/>
          <w:rtl/>
        </w:rPr>
        <w:t>;</w:t>
      </w:r>
      <w:bookmarkStart w:id="2896" w:name="_ETM_Q4_728980"/>
      <w:bookmarkEnd w:id="2896"/>
      <w:r>
        <w:rPr>
          <w:rFonts w:hint="cs"/>
          <w:rtl/>
        </w:rPr>
        <w:t xml:space="preserve"> </w:t>
      </w:r>
      <w:r>
        <w:rPr>
          <w:rtl/>
        </w:rPr>
        <w:t xml:space="preserve">שאלה </w:t>
      </w:r>
      <w:bookmarkStart w:id="2897" w:name="_ETM_Q4_729459"/>
      <w:bookmarkEnd w:id="2897"/>
      <w:r>
        <w:rPr>
          <w:rtl/>
        </w:rPr>
        <w:t>שלישית</w:t>
      </w:r>
      <w:r>
        <w:rPr>
          <w:rFonts w:hint="cs"/>
          <w:rtl/>
        </w:rPr>
        <w:t>,</w:t>
      </w:r>
      <w:r>
        <w:rPr>
          <w:rtl/>
        </w:rPr>
        <w:t xml:space="preserve"> </w:t>
      </w:r>
      <w:bookmarkStart w:id="2898" w:name="_ETM_Q4_730059"/>
      <w:bookmarkEnd w:id="2898"/>
      <w:r>
        <w:rPr>
          <w:rtl/>
        </w:rPr>
        <w:t xml:space="preserve">לפנים </w:t>
      </w:r>
      <w:bookmarkStart w:id="2899" w:name="_ETM_Q4_730480"/>
      <w:bookmarkEnd w:id="2899"/>
      <w:r>
        <w:rPr>
          <w:rtl/>
        </w:rPr>
        <w:t xml:space="preserve">משורת </w:t>
      </w:r>
      <w:bookmarkStart w:id="2900" w:name="_ETM_Q4_730959"/>
      <w:bookmarkEnd w:id="2900"/>
      <w:r>
        <w:rPr>
          <w:rtl/>
        </w:rPr>
        <w:t>הדין</w:t>
      </w:r>
      <w:r>
        <w:rPr>
          <w:rFonts w:hint="cs"/>
          <w:rtl/>
        </w:rPr>
        <w:t>.</w:t>
      </w:r>
    </w:p>
    <w:p w:rsidR="00F532D9" w:rsidRDefault="00F532D9" w:rsidP="00F405B7">
      <w:pPr>
        <w:rPr>
          <w:rtl/>
        </w:rPr>
      </w:pPr>
    </w:p>
    <w:p w:rsidR="00F532D9" w:rsidRDefault="00F532D9" w:rsidP="00F405B7">
      <w:pPr>
        <w:pStyle w:val="af5"/>
        <w:keepNext/>
        <w:rPr>
          <w:rtl/>
        </w:rPr>
      </w:pPr>
      <w:bookmarkStart w:id="2901" w:name="ET_interruption_5264_41"/>
      <w:r w:rsidRPr="003E0C9E">
        <w:rPr>
          <w:rStyle w:val="TagStyle"/>
          <w:rtl/>
        </w:rPr>
        <w:t xml:space="preserve"> &lt;&lt; קריאה &gt;&gt; </w:t>
      </w:r>
      <w:r>
        <w:rPr>
          <w:rtl/>
        </w:rPr>
        <w:t>אחמד טיבי (הרשימה המשותפת):</w:t>
      </w:r>
      <w:r w:rsidRPr="003E0C9E">
        <w:rPr>
          <w:rStyle w:val="TagStyle"/>
          <w:rtl/>
        </w:rPr>
        <w:t xml:space="preserve"> &lt;&lt; קריאה &gt;&gt;</w:t>
      </w:r>
      <w:r>
        <w:rPr>
          <w:rtl/>
        </w:rPr>
        <w:t xml:space="preserve"> </w:t>
      </w:r>
      <w:bookmarkEnd w:id="2901"/>
    </w:p>
    <w:p w:rsidR="00F532D9" w:rsidRDefault="00F532D9" w:rsidP="00356EAB">
      <w:pPr>
        <w:rPr>
          <w:rtl/>
        </w:rPr>
      </w:pPr>
    </w:p>
    <w:p w:rsidR="00F532D9" w:rsidRDefault="00F532D9" w:rsidP="00F405B7">
      <w:pPr>
        <w:rPr>
          <w:rtl/>
        </w:rPr>
      </w:pPr>
      <w:bookmarkStart w:id="2902" w:name="_ETM_Q4_727000"/>
      <w:bookmarkEnd w:id="2902"/>
      <w:r>
        <w:rPr>
          <w:rFonts w:hint="cs"/>
          <w:rtl/>
        </w:rPr>
        <w:t xml:space="preserve">למה </w:t>
      </w:r>
      <w:r w:rsidR="00C9608A">
        <w:rPr>
          <w:rFonts w:hint="cs"/>
          <w:rtl/>
        </w:rPr>
        <w:t>– – –</w:t>
      </w:r>
      <w:r>
        <w:rPr>
          <w:rFonts w:hint="cs"/>
          <w:rtl/>
        </w:rPr>
        <w:t xml:space="preserve"> מיכל </w:t>
      </w:r>
      <w:r w:rsidR="00C9608A">
        <w:rPr>
          <w:rFonts w:hint="cs"/>
          <w:rtl/>
        </w:rPr>
        <w:t>– – –</w:t>
      </w:r>
      <w:r>
        <w:rPr>
          <w:rFonts w:hint="cs"/>
          <w:rtl/>
        </w:rPr>
        <w:t xml:space="preserve"> למה </w:t>
      </w:r>
      <w:r w:rsidR="00C9608A">
        <w:rPr>
          <w:rFonts w:hint="cs"/>
          <w:rtl/>
        </w:rPr>
        <w:t>– – –</w:t>
      </w:r>
    </w:p>
    <w:p w:rsidR="00F532D9" w:rsidRDefault="00F532D9" w:rsidP="00F405B7">
      <w:pPr>
        <w:rPr>
          <w:b/>
          <w:bCs/>
          <w:u w:val="single"/>
          <w:rtl/>
          <w:lang w:eastAsia="he-IL"/>
        </w:rPr>
      </w:pPr>
    </w:p>
    <w:p w:rsidR="00F532D9" w:rsidRDefault="00F532D9" w:rsidP="00F405B7">
      <w:pPr>
        <w:pStyle w:val="af5"/>
        <w:keepNext/>
        <w:rPr>
          <w:rtl/>
        </w:rPr>
      </w:pPr>
      <w:bookmarkStart w:id="2903" w:name="ET_interruption_6150_44"/>
      <w:r w:rsidRPr="003E0C9E">
        <w:rPr>
          <w:rStyle w:val="TagStyle"/>
          <w:rtl/>
        </w:rPr>
        <w:t xml:space="preserve"> &lt;&lt; קריאה &gt;&gt; </w:t>
      </w:r>
      <w:r>
        <w:rPr>
          <w:rtl/>
        </w:rPr>
        <w:t>מיכל וולדיגר (הציונות הדתית):</w:t>
      </w:r>
      <w:r w:rsidRPr="003E0C9E">
        <w:rPr>
          <w:rStyle w:val="TagStyle"/>
          <w:rtl/>
        </w:rPr>
        <w:t xml:space="preserve"> &lt;&lt; קריאה &gt;&gt;</w:t>
      </w:r>
      <w:r>
        <w:rPr>
          <w:rtl/>
        </w:rPr>
        <w:t xml:space="preserve"> </w:t>
      </w:r>
      <w:bookmarkEnd w:id="2903"/>
    </w:p>
    <w:p w:rsidR="00F532D9" w:rsidRDefault="00F532D9" w:rsidP="00356EAB">
      <w:pPr>
        <w:rPr>
          <w:rtl/>
          <w:lang w:eastAsia="he-IL"/>
        </w:rPr>
      </w:pPr>
    </w:p>
    <w:p w:rsidR="00F532D9" w:rsidRPr="003E0C9E" w:rsidRDefault="00F532D9" w:rsidP="00F405B7">
      <w:pPr>
        <w:rPr>
          <w:rtl/>
          <w:lang w:eastAsia="he-IL"/>
        </w:rPr>
      </w:pPr>
      <w:r>
        <w:rPr>
          <w:rFonts w:hint="cs"/>
          <w:rtl/>
          <w:lang w:eastAsia="he-IL"/>
        </w:rPr>
        <w:t>כי</w:t>
      </w:r>
      <w:bookmarkStart w:id="2904" w:name="_ETM_Q4_729000"/>
      <w:bookmarkEnd w:id="2904"/>
      <w:r>
        <w:rPr>
          <w:rFonts w:hint="cs"/>
          <w:rtl/>
          <w:lang w:eastAsia="he-IL"/>
        </w:rPr>
        <w:t xml:space="preserve"> אני</w:t>
      </w:r>
      <w:bookmarkStart w:id="2905" w:name="_ETM_Q4_733000"/>
      <w:bookmarkEnd w:id="2905"/>
      <w:r>
        <w:rPr>
          <w:rFonts w:hint="cs"/>
          <w:rtl/>
          <w:lang w:eastAsia="he-IL"/>
        </w:rPr>
        <w:t xml:space="preserve"> לפניך.</w:t>
      </w:r>
    </w:p>
    <w:p w:rsidR="00F532D9" w:rsidRDefault="00F532D9" w:rsidP="00F405B7">
      <w:pPr>
        <w:rPr>
          <w:rtl/>
        </w:rPr>
      </w:pPr>
    </w:p>
    <w:p w:rsidR="00F532D9" w:rsidRDefault="00F532D9" w:rsidP="00F819E1">
      <w:pPr>
        <w:pStyle w:val="af5"/>
        <w:rPr>
          <w:rtl/>
        </w:rPr>
      </w:pPr>
      <w:bookmarkStart w:id="2906" w:name="ET_interruption_5260_42"/>
      <w:r w:rsidRPr="00F819E1">
        <w:rPr>
          <w:rStyle w:val="TagStyle"/>
          <w:rtl/>
        </w:rPr>
        <w:t xml:space="preserve"> &lt;&lt; קריאה &gt;&gt;</w:t>
      </w:r>
      <w:r w:rsidRPr="003E0C9E">
        <w:rPr>
          <w:rStyle w:val="TagStyle"/>
          <w:rtl/>
        </w:rPr>
        <w:t xml:space="preserve"> </w:t>
      </w:r>
      <w:r>
        <w:rPr>
          <w:rtl/>
        </w:rPr>
        <w:t>יואב בן צור (ש"ס):</w:t>
      </w:r>
      <w:r w:rsidRPr="003E0C9E">
        <w:rPr>
          <w:rStyle w:val="TagStyle"/>
          <w:rtl/>
        </w:rPr>
        <w:t xml:space="preserve"> </w:t>
      </w:r>
      <w:r w:rsidRPr="00F819E1">
        <w:rPr>
          <w:rStyle w:val="TagStyle"/>
          <w:rtl/>
        </w:rPr>
        <w:t xml:space="preserve">&lt;&lt; קריאה &gt;&gt; </w:t>
      </w:r>
      <w:r>
        <w:rPr>
          <w:rtl/>
        </w:rPr>
        <w:t xml:space="preserve"> </w:t>
      </w:r>
      <w:bookmarkEnd w:id="2906"/>
    </w:p>
    <w:p w:rsidR="00F532D9" w:rsidRDefault="00F532D9" w:rsidP="00356EAB">
      <w:pPr>
        <w:rPr>
          <w:rtl/>
        </w:rPr>
      </w:pPr>
    </w:p>
    <w:p w:rsidR="00F532D9" w:rsidRDefault="00F532D9" w:rsidP="00F405B7">
      <w:pPr>
        <w:rPr>
          <w:rtl/>
        </w:rPr>
      </w:pPr>
      <w:bookmarkStart w:id="2907" w:name="_ETM_Q4_734000"/>
      <w:bookmarkEnd w:id="2907"/>
      <w:r>
        <w:rPr>
          <w:rFonts w:hint="cs"/>
          <w:rtl/>
        </w:rPr>
        <w:t>כי היא ימנית. היא ימנית.</w:t>
      </w:r>
    </w:p>
    <w:p w:rsidR="00F532D9" w:rsidRDefault="00F532D9" w:rsidP="00F405B7">
      <w:pPr>
        <w:rPr>
          <w:rtl/>
        </w:rPr>
      </w:pPr>
    </w:p>
    <w:p w:rsidR="00F532D9" w:rsidRDefault="00F532D9" w:rsidP="00F405B7">
      <w:pPr>
        <w:pStyle w:val="af6"/>
        <w:keepNext/>
        <w:rPr>
          <w:rtl/>
        </w:rPr>
      </w:pPr>
      <w:bookmarkStart w:id="2908" w:name="ET_yor_6204_45"/>
      <w:r w:rsidRPr="003E0C9E">
        <w:rPr>
          <w:rStyle w:val="TagStyle"/>
          <w:rtl/>
        </w:rPr>
        <w:t xml:space="preserve"> &lt;&lt; יור &gt;&gt; </w:t>
      </w:r>
      <w:r>
        <w:rPr>
          <w:rtl/>
        </w:rPr>
        <w:t>היו"ר מיקי לוי:</w:t>
      </w:r>
      <w:r w:rsidRPr="003E0C9E">
        <w:rPr>
          <w:rStyle w:val="TagStyle"/>
          <w:rtl/>
        </w:rPr>
        <w:t xml:space="preserve"> &lt;&lt; יור &gt;&gt;</w:t>
      </w:r>
      <w:r>
        <w:rPr>
          <w:rtl/>
        </w:rPr>
        <w:t xml:space="preserve"> </w:t>
      </w:r>
      <w:bookmarkEnd w:id="2908"/>
    </w:p>
    <w:p w:rsidR="00F532D9" w:rsidRDefault="00F532D9" w:rsidP="00356EAB">
      <w:pPr>
        <w:rPr>
          <w:rtl/>
          <w:lang w:eastAsia="he-IL"/>
        </w:rPr>
      </w:pPr>
    </w:p>
    <w:p w:rsidR="00F532D9" w:rsidRDefault="00F532D9" w:rsidP="00F405B7">
      <w:pPr>
        <w:rPr>
          <w:rtl/>
          <w:lang w:eastAsia="he-IL"/>
        </w:rPr>
      </w:pPr>
      <w:bookmarkStart w:id="2909" w:name="_ETM_Q4_736000"/>
      <w:bookmarkEnd w:id="2909"/>
      <w:r>
        <w:rPr>
          <w:rFonts w:hint="cs"/>
          <w:rtl/>
          <w:lang w:eastAsia="he-IL"/>
        </w:rPr>
        <w:t>חבר הכנסת טיבי.</w:t>
      </w:r>
    </w:p>
    <w:p w:rsidR="00F532D9" w:rsidRDefault="00F532D9" w:rsidP="00F405B7">
      <w:pPr>
        <w:rPr>
          <w:rtl/>
          <w:lang w:eastAsia="he-IL"/>
        </w:rPr>
      </w:pPr>
    </w:p>
    <w:p w:rsidR="00F532D9" w:rsidRDefault="00F532D9" w:rsidP="00F405B7">
      <w:pPr>
        <w:pStyle w:val="-"/>
        <w:keepNext/>
        <w:rPr>
          <w:rtl/>
        </w:rPr>
      </w:pPr>
      <w:bookmarkStart w:id="2910" w:name="ET_speakercontinue_5260_46"/>
      <w:r w:rsidRPr="003E0C9E">
        <w:rPr>
          <w:rStyle w:val="TagStyle"/>
          <w:rtl/>
        </w:rPr>
        <w:t xml:space="preserve"> &lt;&lt; דובר_המשך &gt;&gt; </w:t>
      </w:r>
      <w:r>
        <w:rPr>
          <w:rtl/>
        </w:rPr>
        <w:t>יואב בן צור (ש"ס):</w:t>
      </w:r>
      <w:r w:rsidRPr="003E0C9E">
        <w:rPr>
          <w:rStyle w:val="TagStyle"/>
          <w:rtl/>
        </w:rPr>
        <w:t xml:space="preserve"> &lt;&lt; דובר_המשך &gt;&gt;</w:t>
      </w:r>
      <w:r>
        <w:rPr>
          <w:rtl/>
        </w:rPr>
        <w:t xml:space="preserve"> </w:t>
      </w:r>
      <w:bookmarkEnd w:id="2910"/>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היא ימנית ואתה </w:t>
      </w:r>
      <w:r w:rsidR="00C9608A">
        <w:rPr>
          <w:rFonts w:hint="cs"/>
          <w:rtl/>
          <w:lang w:eastAsia="he-IL"/>
        </w:rPr>
        <w:t>– – –</w:t>
      </w:r>
    </w:p>
    <w:p w:rsidR="00F532D9" w:rsidRDefault="00F532D9" w:rsidP="00F405B7">
      <w:pPr>
        <w:rPr>
          <w:rtl/>
          <w:lang w:eastAsia="he-IL"/>
        </w:rPr>
      </w:pPr>
    </w:p>
    <w:p w:rsidR="00F532D9" w:rsidRDefault="00F532D9" w:rsidP="00F405B7">
      <w:pPr>
        <w:pStyle w:val="af5"/>
        <w:keepNext/>
        <w:rPr>
          <w:rtl/>
        </w:rPr>
      </w:pPr>
      <w:bookmarkStart w:id="2911" w:name="ET_interruption_6150_48"/>
      <w:r w:rsidRPr="003E0C9E">
        <w:rPr>
          <w:rStyle w:val="TagStyle"/>
          <w:rtl/>
        </w:rPr>
        <w:t xml:space="preserve"> &lt;&lt; קריאה &gt;&gt; </w:t>
      </w:r>
      <w:r>
        <w:rPr>
          <w:rtl/>
        </w:rPr>
        <w:t>מיכל וולדיגר (הציונות הדתית):</w:t>
      </w:r>
      <w:r w:rsidRPr="003E0C9E">
        <w:rPr>
          <w:rStyle w:val="TagStyle"/>
          <w:rtl/>
        </w:rPr>
        <w:t xml:space="preserve"> &lt;&lt; קריאה &gt;&gt;</w:t>
      </w:r>
      <w:r>
        <w:rPr>
          <w:rtl/>
        </w:rPr>
        <w:t xml:space="preserve"> </w:t>
      </w:r>
      <w:bookmarkEnd w:id="2911"/>
    </w:p>
    <w:p w:rsidR="00F532D9" w:rsidRDefault="00F532D9" w:rsidP="00356EAB">
      <w:pPr>
        <w:rPr>
          <w:rtl/>
          <w:lang w:eastAsia="he-IL"/>
        </w:rPr>
      </w:pPr>
    </w:p>
    <w:p w:rsidR="00F532D9" w:rsidRPr="003E0C9E" w:rsidRDefault="00C9608A" w:rsidP="00F405B7">
      <w:pPr>
        <w:rPr>
          <w:rtl/>
          <w:lang w:eastAsia="he-IL"/>
        </w:rPr>
      </w:pPr>
      <w:bookmarkStart w:id="2912" w:name="_ETM_Q4_737000"/>
      <w:bookmarkEnd w:id="2912"/>
      <w:r>
        <w:rPr>
          <w:rFonts w:hint="cs"/>
          <w:rtl/>
          <w:lang w:eastAsia="he-IL"/>
        </w:rPr>
        <w:t>– – –</w:t>
      </w:r>
    </w:p>
    <w:p w:rsidR="00F532D9" w:rsidRDefault="00F532D9" w:rsidP="00F405B7">
      <w:pPr>
        <w:rPr>
          <w:rtl/>
          <w:lang w:eastAsia="he-IL"/>
        </w:rPr>
      </w:pPr>
    </w:p>
    <w:p w:rsidR="00F532D9" w:rsidRDefault="00F532D9" w:rsidP="00F405B7">
      <w:pPr>
        <w:pStyle w:val="af6"/>
        <w:keepNext/>
        <w:rPr>
          <w:rtl/>
        </w:rPr>
      </w:pPr>
      <w:bookmarkStart w:id="2913" w:name="ET_yor_6204_47"/>
      <w:r w:rsidRPr="003E0C9E">
        <w:rPr>
          <w:rStyle w:val="TagStyle"/>
          <w:rtl/>
        </w:rPr>
        <w:t xml:space="preserve"> &lt;&lt; יור &gt;&gt; </w:t>
      </w:r>
      <w:r>
        <w:rPr>
          <w:rtl/>
        </w:rPr>
        <w:t>היו"ר מיקי לוי:</w:t>
      </w:r>
      <w:r w:rsidRPr="003E0C9E">
        <w:rPr>
          <w:rStyle w:val="TagStyle"/>
          <w:rtl/>
        </w:rPr>
        <w:t xml:space="preserve"> &lt;&lt; יור &gt;&gt;</w:t>
      </w:r>
      <w:r>
        <w:rPr>
          <w:rtl/>
        </w:rPr>
        <w:t xml:space="preserve"> </w:t>
      </w:r>
      <w:bookmarkEnd w:id="2913"/>
    </w:p>
    <w:p w:rsidR="00F532D9" w:rsidRDefault="00F532D9" w:rsidP="00356EAB">
      <w:pPr>
        <w:rPr>
          <w:rtl/>
          <w:lang w:eastAsia="he-IL"/>
        </w:rPr>
      </w:pPr>
    </w:p>
    <w:p w:rsidR="00F532D9" w:rsidRDefault="00F532D9" w:rsidP="00F405B7">
      <w:pPr>
        <w:rPr>
          <w:rtl/>
          <w:lang w:eastAsia="he-IL"/>
        </w:rPr>
      </w:pPr>
      <w:bookmarkStart w:id="2914" w:name="_ETM_Q4_738000"/>
      <w:bookmarkEnd w:id="2914"/>
      <w:r>
        <w:rPr>
          <w:rFonts w:hint="cs"/>
          <w:rtl/>
          <w:lang w:eastAsia="he-IL"/>
        </w:rPr>
        <w:t xml:space="preserve">רגע, רגע. חברים, לא קרה </w:t>
      </w:r>
      <w:r w:rsidR="00C9608A">
        <w:rPr>
          <w:rFonts w:hint="cs"/>
          <w:rtl/>
          <w:lang w:eastAsia="he-IL"/>
        </w:rPr>
        <w:t>– – –</w:t>
      </w:r>
      <w:r>
        <w:rPr>
          <w:rFonts w:hint="cs"/>
          <w:rtl/>
          <w:lang w:eastAsia="he-IL"/>
        </w:rPr>
        <w:t xml:space="preserve"> </w:t>
      </w:r>
      <w:bookmarkStart w:id="2915" w:name="_ETM_Q4_740000"/>
      <w:bookmarkEnd w:id="2915"/>
    </w:p>
    <w:p w:rsidR="00F532D9" w:rsidRDefault="00F532D9" w:rsidP="00F405B7">
      <w:pPr>
        <w:rPr>
          <w:b/>
          <w:bCs/>
          <w:u w:val="single"/>
          <w:rtl/>
          <w:lang w:eastAsia="he-IL"/>
        </w:rPr>
      </w:pPr>
    </w:p>
    <w:p w:rsidR="00F532D9" w:rsidRDefault="00F532D9" w:rsidP="00F405B7">
      <w:pPr>
        <w:pStyle w:val="af5"/>
        <w:keepNext/>
        <w:rPr>
          <w:rtl/>
        </w:rPr>
      </w:pPr>
      <w:bookmarkStart w:id="2916" w:name="ET_interruption_5264_51"/>
      <w:r w:rsidRPr="003E0C9E">
        <w:rPr>
          <w:rStyle w:val="TagStyle"/>
          <w:rtl/>
        </w:rPr>
        <w:t xml:space="preserve"> &lt;&lt; קריאה &gt;&gt; </w:t>
      </w:r>
      <w:r>
        <w:rPr>
          <w:rtl/>
        </w:rPr>
        <w:t>אחמד טיבי (הרשימה המשותפת):</w:t>
      </w:r>
      <w:r w:rsidRPr="003E0C9E">
        <w:rPr>
          <w:rStyle w:val="TagStyle"/>
          <w:rtl/>
        </w:rPr>
        <w:t xml:space="preserve"> &lt;&lt; קריאה &gt;&gt;</w:t>
      </w:r>
      <w:r>
        <w:rPr>
          <w:rtl/>
        </w:rPr>
        <w:t xml:space="preserve"> </w:t>
      </w:r>
      <w:bookmarkEnd w:id="2916"/>
    </w:p>
    <w:p w:rsidR="00F532D9" w:rsidRDefault="00F532D9" w:rsidP="00356EAB">
      <w:pPr>
        <w:rPr>
          <w:rtl/>
          <w:lang w:eastAsia="he-IL"/>
        </w:rPr>
      </w:pPr>
    </w:p>
    <w:p w:rsidR="00F532D9" w:rsidRDefault="00C9608A" w:rsidP="00F405B7">
      <w:pPr>
        <w:rPr>
          <w:rtl/>
          <w:lang w:eastAsia="he-IL"/>
        </w:rPr>
      </w:pPr>
      <w:r>
        <w:rPr>
          <w:rFonts w:hint="cs"/>
          <w:rtl/>
          <w:lang w:eastAsia="he-IL"/>
        </w:rPr>
        <w:t>– – –</w:t>
      </w:r>
    </w:p>
    <w:p w:rsidR="00F532D9" w:rsidRPr="003E0C9E" w:rsidRDefault="00F532D9" w:rsidP="00F405B7">
      <w:pPr>
        <w:rPr>
          <w:rtl/>
          <w:lang w:eastAsia="he-IL"/>
        </w:rPr>
      </w:pPr>
      <w:bookmarkStart w:id="2917" w:name="_ETM_Q4_735000"/>
      <w:bookmarkEnd w:id="2917"/>
    </w:p>
    <w:p w:rsidR="00F532D9" w:rsidRDefault="00F532D9" w:rsidP="00F405B7">
      <w:pPr>
        <w:pStyle w:val="af5"/>
        <w:keepNext/>
        <w:rPr>
          <w:rtl/>
        </w:rPr>
      </w:pPr>
      <w:bookmarkStart w:id="2918" w:name="ET_interruption_קר_אה_49"/>
      <w:r w:rsidRPr="003E0C9E">
        <w:rPr>
          <w:rStyle w:val="TagStyle"/>
          <w:rtl/>
        </w:rPr>
        <w:t xml:space="preserve"> &lt;&lt; קריאה &gt;&gt; </w:t>
      </w:r>
      <w:r>
        <w:rPr>
          <w:rtl/>
        </w:rPr>
        <w:t>קריאה:</w:t>
      </w:r>
      <w:r w:rsidRPr="003E0C9E">
        <w:rPr>
          <w:rStyle w:val="TagStyle"/>
          <w:rtl/>
        </w:rPr>
        <w:t xml:space="preserve"> &lt;&lt; קריאה &gt;&gt;</w:t>
      </w:r>
      <w:r>
        <w:rPr>
          <w:rtl/>
        </w:rPr>
        <w:t xml:space="preserve"> </w:t>
      </w:r>
      <w:bookmarkEnd w:id="2918"/>
    </w:p>
    <w:p w:rsidR="00F532D9" w:rsidRDefault="00F532D9" w:rsidP="00356EAB">
      <w:pPr>
        <w:rPr>
          <w:rtl/>
          <w:lang w:eastAsia="he-IL"/>
        </w:rPr>
      </w:pPr>
    </w:p>
    <w:p w:rsidR="00F532D9" w:rsidRDefault="00F532D9" w:rsidP="00F405B7">
      <w:pPr>
        <w:rPr>
          <w:rtl/>
          <w:lang w:eastAsia="he-IL"/>
        </w:rPr>
      </w:pPr>
      <w:r>
        <w:rPr>
          <w:rFonts w:hint="cs"/>
          <w:rtl/>
          <w:lang w:eastAsia="he-IL"/>
        </w:rPr>
        <w:t>לא, לא.</w:t>
      </w:r>
    </w:p>
    <w:p w:rsidR="00F532D9" w:rsidRDefault="00F532D9" w:rsidP="00F405B7">
      <w:pPr>
        <w:rPr>
          <w:rtl/>
          <w:lang w:eastAsia="he-IL"/>
        </w:rPr>
      </w:pPr>
    </w:p>
    <w:p w:rsidR="00F532D9" w:rsidRDefault="00F532D9" w:rsidP="00F405B7">
      <w:pPr>
        <w:pStyle w:val="af6"/>
        <w:keepNext/>
        <w:rPr>
          <w:rtl/>
        </w:rPr>
      </w:pPr>
      <w:bookmarkStart w:id="2919" w:name="ET_yor_6204_52"/>
      <w:r w:rsidRPr="003E0C9E">
        <w:rPr>
          <w:rStyle w:val="TagStyle"/>
          <w:rtl/>
        </w:rPr>
        <w:t xml:space="preserve"> &lt;&lt; יור &gt;&gt; </w:t>
      </w:r>
      <w:r>
        <w:rPr>
          <w:rtl/>
        </w:rPr>
        <w:t>היו"ר מיקי לוי:</w:t>
      </w:r>
      <w:r w:rsidRPr="003E0C9E">
        <w:rPr>
          <w:rStyle w:val="TagStyle"/>
          <w:rtl/>
        </w:rPr>
        <w:t xml:space="preserve"> &lt;&lt; יור &gt;&gt;</w:t>
      </w:r>
      <w:r>
        <w:rPr>
          <w:rtl/>
        </w:rPr>
        <w:t xml:space="preserve"> </w:t>
      </w:r>
      <w:bookmarkEnd w:id="2919"/>
    </w:p>
    <w:p w:rsidR="00F532D9" w:rsidRDefault="00F532D9" w:rsidP="00356EAB">
      <w:pPr>
        <w:rPr>
          <w:rtl/>
          <w:lang w:eastAsia="he-IL"/>
        </w:rPr>
      </w:pPr>
    </w:p>
    <w:p w:rsidR="00F532D9" w:rsidRDefault="00F532D9" w:rsidP="00F405B7">
      <w:pPr>
        <w:rPr>
          <w:rtl/>
          <w:lang w:eastAsia="he-IL"/>
        </w:rPr>
      </w:pPr>
      <w:bookmarkStart w:id="2920" w:name="_ETM_Q4_741000"/>
      <w:bookmarkEnd w:id="2920"/>
      <w:r>
        <w:rPr>
          <w:rFonts w:hint="cs"/>
          <w:rtl/>
          <w:lang w:eastAsia="he-IL"/>
        </w:rPr>
        <w:t>חבר הכנסת טיבי.</w:t>
      </w:r>
    </w:p>
    <w:p w:rsidR="00F532D9" w:rsidRDefault="00F532D9" w:rsidP="00F405B7">
      <w:pPr>
        <w:rPr>
          <w:rtl/>
          <w:lang w:eastAsia="he-IL"/>
        </w:rPr>
      </w:pPr>
      <w:bookmarkStart w:id="2921" w:name="_ETM_Q4_747000"/>
      <w:bookmarkEnd w:id="2921"/>
    </w:p>
    <w:p w:rsidR="00F532D9" w:rsidRDefault="00F532D9" w:rsidP="00E24346">
      <w:pPr>
        <w:pStyle w:val="af5"/>
        <w:keepNext/>
        <w:rPr>
          <w:rtl/>
        </w:rPr>
      </w:pPr>
      <w:bookmarkStart w:id="2922" w:name="ET_interruption_קר_אה_55"/>
      <w:r w:rsidRPr="00E114B0">
        <w:rPr>
          <w:rStyle w:val="TagStyle"/>
          <w:rtl/>
        </w:rPr>
        <w:t xml:space="preserve"> &lt;&lt; קריאה &gt;&gt; </w:t>
      </w:r>
      <w:r>
        <w:rPr>
          <w:rtl/>
        </w:rPr>
        <w:t>קריא</w:t>
      </w:r>
      <w:r w:rsidR="00E24346">
        <w:rPr>
          <w:rFonts w:hint="cs"/>
          <w:rtl/>
        </w:rPr>
        <w:t>ות</w:t>
      </w:r>
      <w:r>
        <w:rPr>
          <w:rtl/>
        </w:rPr>
        <w:t>:</w:t>
      </w:r>
      <w:r w:rsidRPr="00E114B0">
        <w:rPr>
          <w:rStyle w:val="TagStyle"/>
          <w:rtl/>
        </w:rPr>
        <w:t xml:space="preserve"> &lt;&lt; קריאה &gt;&gt;</w:t>
      </w:r>
      <w:r>
        <w:rPr>
          <w:rtl/>
        </w:rPr>
        <w:t xml:space="preserve"> </w:t>
      </w:r>
      <w:bookmarkEnd w:id="2922"/>
    </w:p>
    <w:p w:rsidR="00F532D9" w:rsidRDefault="00F532D9" w:rsidP="00356EAB">
      <w:pPr>
        <w:rPr>
          <w:rtl/>
          <w:lang w:eastAsia="he-IL"/>
        </w:rPr>
      </w:pPr>
    </w:p>
    <w:p w:rsidR="00F532D9" w:rsidRPr="00E114B0" w:rsidRDefault="00C9608A" w:rsidP="00F405B7">
      <w:pPr>
        <w:rPr>
          <w:rtl/>
          <w:lang w:eastAsia="he-IL"/>
        </w:rPr>
      </w:pPr>
      <w:bookmarkStart w:id="2923" w:name="_ETM_Q4_745000"/>
      <w:bookmarkEnd w:id="2923"/>
      <w:r>
        <w:rPr>
          <w:rFonts w:hint="cs"/>
          <w:rtl/>
          <w:lang w:eastAsia="he-IL"/>
        </w:rPr>
        <w:t>– – –</w:t>
      </w:r>
    </w:p>
    <w:p w:rsidR="00F532D9" w:rsidRDefault="00F532D9" w:rsidP="00F405B7">
      <w:pPr>
        <w:rPr>
          <w:rtl/>
          <w:lang w:eastAsia="he-IL"/>
        </w:rPr>
      </w:pPr>
    </w:p>
    <w:p w:rsidR="00F532D9" w:rsidRDefault="00F532D9" w:rsidP="00F405B7">
      <w:pPr>
        <w:pStyle w:val="af6"/>
        <w:keepNext/>
        <w:rPr>
          <w:rtl/>
        </w:rPr>
      </w:pPr>
      <w:bookmarkStart w:id="2924" w:name="ET_yor_6204_54"/>
      <w:r w:rsidRPr="00E114B0">
        <w:rPr>
          <w:rStyle w:val="TagStyle"/>
          <w:rtl/>
        </w:rPr>
        <w:t xml:space="preserve"> &lt;&lt; יור &gt;&gt; </w:t>
      </w:r>
      <w:r>
        <w:rPr>
          <w:rtl/>
        </w:rPr>
        <w:t>היו"ר מיקי לוי:</w:t>
      </w:r>
      <w:r w:rsidRPr="00E114B0">
        <w:rPr>
          <w:rStyle w:val="TagStyle"/>
          <w:rtl/>
        </w:rPr>
        <w:t xml:space="preserve"> &lt;&lt; יור &gt;&gt;</w:t>
      </w:r>
      <w:r>
        <w:rPr>
          <w:rtl/>
        </w:rPr>
        <w:t xml:space="preserve"> </w:t>
      </w:r>
      <w:bookmarkEnd w:id="2924"/>
    </w:p>
    <w:p w:rsidR="00F532D9" w:rsidRDefault="00F532D9" w:rsidP="00356EAB">
      <w:pPr>
        <w:rPr>
          <w:rtl/>
          <w:lang w:eastAsia="he-IL"/>
        </w:rPr>
      </w:pPr>
    </w:p>
    <w:p w:rsidR="00F532D9" w:rsidRDefault="00F532D9" w:rsidP="00F405B7">
      <w:pPr>
        <w:rPr>
          <w:rtl/>
        </w:rPr>
      </w:pPr>
      <w:bookmarkStart w:id="2925" w:name="_ETM_Q4_744000"/>
      <w:bookmarkEnd w:id="2925"/>
      <w:r>
        <w:rPr>
          <w:rFonts w:hint="cs"/>
          <w:rtl/>
          <w:lang w:eastAsia="he-IL"/>
        </w:rPr>
        <w:t>אל תעני. אל תענ</w:t>
      </w:r>
      <w:bookmarkStart w:id="2926" w:name="_ETM_Q4_730000"/>
      <w:bookmarkStart w:id="2927" w:name="_ETM_Q4_735669"/>
      <w:bookmarkStart w:id="2928" w:name="_ETM_Q4_736090"/>
      <w:bookmarkStart w:id="2929" w:name="_ETM_Q4_736270"/>
      <w:bookmarkStart w:id="2930" w:name="_ETM_Q4_736479"/>
      <w:bookmarkEnd w:id="2926"/>
      <w:bookmarkEnd w:id="2927"/>
      <w:bookmarkEnd w:id="2928"/>
      <w:bookmarkEnd w:id="2929"/>
      <w:bookmarkEnd w:id="2930"/>
      <w:r>
        <w:rPr>
          <w:rFonts w:hint="cs"/>
          <w:rtl/>
          <w:lang w:eastAsia="he-IL"/>
        </w:rPr>
        <w:t>י.</w:t>
      </w:r>
      <w:bookmarkStart w:id="2931" w:name="_ETM_Q4_743000"/>
      <w:bookmarkEnd w:id="2931"/>
      <w:r>
        <w:rPr>
          <w:rFonts w:hint="cs"/>
          <w:rtl/>
          <w:lang w:eastAsia="he-IL"/>
        </w:rPr>
        <w:t xml:space="preserve"> </w:t>
      </w:r>
      <w:bookmarkStart w:id="2932" w:name="_ETM_Q4_736809"/>
      <w:bookmarkStart w:id="2933" w:name="_ETM_Q4_737199"/>
      <w:bookmarkStart w:id="2934" w:name="_ETM_Q4_738400"/>
      <w:bookmarkEnd w:id="2932"/>
      <w:bookmarkEnd w:id="2933"/>
      <w:bookmarkEnd w:id="2934"/>
    </w:p>
    <w:p w:rsidR="00F532D9" w:rsidRDefault="00F532D9" w:rsidP="00F405B7">
      <w:pPr>
        <w:rPr>
          <w:color w:val="0000FF"/>
          <w:rtl/>
        </w:rPr>
      </w:pPr>
      <w:bookmarkStart w:id="2935" w:name="_ETM_Q4_751000"/>
      <w:bookmarkEnd w:id="2935"/>
    </w:p>
    <w:p w:rsidR="00F532D9" w:rsidRDefault="00F532D9" w:rsidP="00F405B7">
      <w:pPr>
        <w:rPr>
          <w:rtl/>
          <w:lang w:eastAsia="he-IL"/>
        </w:rPr>
      </w:pPr>
      <w:bookmarkStart w:id="2936" w:name="TOR_Q5"/>
      <w:bookmarkStart w:id="2937" w:name="_ETM_Q5_143330"/>
      <w:bookmarkEnd w:id="2936"/>
      <w:bookmarkEnd w:id="2937"/>
      <w:r>
        <w:rPr>
          <w:rFonts w:hint="cs"/>
          <w:rtl/>
          <w:lang w:eastAsia="he-IL"/>
        </w:rPr>
        <w:t>חבר הכנסת טיבי, השואל הוא ממפלגתך</w:t>
      </w:r>
      <w:bookmarkStart w:id="2938" w:name="_ETM_Q5_150294"/>
      <w:bookmarkEnd w:id="2938"/>
      <w:r>
        <w:rPr>
          <w:rFonts w:hint="cs"/>
          <w:rtl/>
          <w:lang w:eastAsia="he-IL"/>
        </w:rPr>
        <w:t xml:space="preserve">, ובכל זאת, </w:t>
      </w:r>
      <w:bookmarkStart w:id="2939" w:name="_ETM_Q5_153239"/>
      <w:bookmarkEnd w:id="2939"/>
      <w:r>
        <w:rPr>
          <w:rFonts w:hint="cs"/>
          <w:rtl/>
          <w:lang w:eastAsia="he-IL"/>
        </w:rPr>
        <w:t>לפנ</w:t>
      </w:r>
      <w:bookmarkStart w:id="2940" w:name="_ETM_Q5_151564"/>
      <w:bookmarkEnd w:id="2940"/>
      <w:r>
        <w:rPr>
          <w:rFonts w:hint="cs"/>
          <w:rtl/>
          <w:lang w:eastAsia="he-IL"/>
        </w:rPr>
        <w:t>ים משורת הדין</w:t>
      </w:r>
      <w:bookmarkStart w:id="2941" w:name="_ETM_Q5_152474"/>
      <w:bookmarkEnd w:id="2941"/>
      <w:r>
        <w:rPr>
          <w:rFonts w:hint="cs"/>
          <w:rtl/>
          <w:lang w:eastAsia="he-IL"/>
        </w:rPr>
        <w:t>, א</w:t>
      </w:r>
      <w:bookmarkStart w:id="2942" w:name="_ETM_Q5_153763"/>
      <w:bookmarkEnd w:id="2942"/>
      <w:r>
        <w:rPr>
          <w:rFonts w:hint="cs"/>
          <w:rtl/>
          <w:lang w:eastAsia="he-IL"/>
        </w:rPr>
        <w:t xml:space="preserve">פשרתי. אתה מכיר את </w:t>
      </w:r>
      <w:bookmarkStart w:id="2943" w:name="_ETM_Q5_155034"/>
      <w:bookmarkEnd w:id="2943"/>
      <w:r>
        <w:rPr>
          <w:rFonts w:hint="cs"/>
          <w:rtl/>
          <w:lang w:eastAsia="he-IL"/>
        </w:rPr>
        <w:t xml:space="preserve">הכללים. היית </w:t>
      </w:r>
      <w:bookmarkStart w:id="2944" w:name="_ETM_Q5_157025"/>
      <w:bookmarkEnd w:id="2944"/>
      <w:r>
        <w:rPr>
          <w:rFonts w:hint="cs"/>
          <w:rtl/>
          <w:lang w:eastAsia="he-IL"/>
        </w:rPr>
        <w:t>על הדוכן הזה הרבה שנים.</w:t>
      </w:r>
      <w:bookmarkStart w:id="2945" w:name="_ETM_Q5_156094"/>
      <w:bookmarkStart w:id="2946" w:name="_ETM_Q5_158203"/>
      <w:bookmarkEnd w:id="2945"/>
      <w:bookmarkEnd w:id="2946"/>
    </w:p>
    <w:p w:rsidR="00F532D9" w:rsidRDefault="00F532D9" w:rsidP="00F405B7">
      <w:pPr>
        <w:rPr>
          <w:rtl/>
          <w:lang w:eastAsia="he-IL"/>
        </w:rPr>
      </w:pPr>
      <w:bookmarkStart w:id="2947" w:name="_ETM_Q5_160452"/>
      <w:bookmarkStart w:id="2948" w:name="_ETM_Q5_160562"/>
      <w:bookmarkEnd w:id="2947"/>
      <w:bookmarkEnd w:id="2948"/>
    </w:p>
    <w:p w:rsidR="00F532D9" w:rsidRDefault="00F532D9" w:rsidP="00F405B7">
      <w:pPr>
        <w:pStyle w:val="af5"/>
        <w:rPr>
          <w:rtl/>
        </w:rPr>
      </w:pPr>
      <w:bookmarkStart w:id="2949" w:name="ET_interruption_קריאות_3"/>
      <w:r w:rsidRPr="009A3A39">
        <w:rPr>
          <w:rStyle w:val="TagStyle"/>
          <w:rtl/>
        </w:rPr>
        <w:t xml:space="preserve"> &lt;&lt; קריאה &gt;&gt;</w:t>
      </w:r>
      <w:r w:rsidRPr="00970519">
        <w:rPr>
          <w:rStyle w:val="TagStyle"/>
          <w:rtl/>
        </w:rPr>
        <w:t xml:space="preserve"> </w:t>
      </w:r>
      <w:r>
        <w:rPr>
          <w:rtl/>
        </w:rPr>
        <w:t>קריאות:</w:t>
      </w:r>
      <w:r w:rsidRPr="00970519">
        <w:rPr>
          <w:rStyle w:val="TagStyle"/>
          <w:rtl/>
        </w:rPr>
        <w:t xml:space="preserve"> </w:t>
      </w:r>
      <w:r w:rsidRPr="009A3A39">
        <w:rPr>
          <w:rStyle w:val="TagStyle"/>
          <w:rtl/>
        </w:rPr>
        <w:t>&lt;&lt; קריאה &gt;&gt;</w:t>
      </w:r>
      <w:r>
        <w:rPr>
          <w:rtl/>
        </w:rPr>
        <w:t xml:space="preserve">   </w:t>
      </w:r>
      <w:bookmarkEnd w:id="2949"/>
    </w:p>
    <w:p w:rsidR="00F532D9" w:rsidRDefault="00F532D9" w:rsidP="00356EAB">
      <w:pPr>
        <w:rPr>
          <w:rtl/>
          <w:lang w:eastAsia="he-IL"/>
        </w:rPr>
      </w:pPr>
    </w:p>
    <w:p w:rsidR="00F532D9" w:rsidRDefault="00C9608A" w:rsidP="00F405B7">
      <w:pPr>
        <w:rPr>
          <w:rtl/>
          <w:lang w:eastAsia="he-IL"/>
        </w:rPr>
      </w:pPr>
      <w:bookmarkStart w:id="2950" w:name="_ETM_Q5_166078"/>
      <w:bookmarkStart w:id="2951" w:name="_ETM_Q5_166343"/>
      <w:bookmarkStart w:id="2952" w:name="_ETM_Q5_166412"/>
      <w:bookmarkEnd w:id="2950"/>
      <w:bookmarkEnd w:id="2951"/>
      <w:bookmarkEnd w:id="2952"/>
      <w:r>
        <w:rPr>
          <w:rFonts w:hint="cs"/>
          <w:rtl/>
          <w:lang w:eastAsia="he-IL"/>
        </w:rPr>
        <w:t>– – –</w:t>
      </w:r>
      <w:bookmarkStart w:id="2953" w:name="_ETM_Q5_161453"/>
      <w:bookmarkEnd w:id="2953"/>
    </w:p>
    <w:p w:rsidR="00F532D9" w:rsidRDefault="00F532D9" w:rsidP="00F405B7">
      <w:pPr>
        <w:rPr>
          <w:rtl/>
          <w:lang w:eastAsia="he-IL"/>
        </w:rPr>
      </w:pPr>
      <w:bookmarkStart w:id="2954" w:name="_ETM_Q5_161613"/>
      <w:bookmarkStart w:id="2955" w:name="_ETM_Q5_161694"/>
      <w:bookmarkEnd w:id="2954"/>
      <w:bookmarkEnd w:id="2955"/>
    </w:p>
    <w:p w:rsidR="00F532D9" w:rsidRDefault="00F532D9" w:rsidP="00F405B7">
      <w:pPr>
        <w:pStyle w:val="af6"/>
        <w:rPr>
          <w:rtl/>
        </w:rPr>
      </w:pPr>
      <w:bookmarkStart w:id="2956" w:name="ET_yor_6204_4"/>
      <w:r w:rsidRPr="009A3A39">
        <w:rPr>
          <w:rStyle w:val="TagStyle"/>
          <w:rtl/>
        </w:rPr>
        <w:t xml:space="preserve"> &lt;&lt; יור &gt;&gt;</w:t>
      </w:r>
      <w:r w:rsidRPr="00970519">
        <w:rPr>
          <w:rStyle w:val="TagStyle"/>
          <w:rtl/>
        </w:rPr>
        <w:t xml:space="preserve"> </w:t>
      </w:r>
      <w:r>
        <w:rPr>
          <w:rtl/>
        </w:rPr>
        <w:t>היו"ר מיקי לוי:</w:t>
      </w:r>
      <w:r w:rsidRPr="00970519">
        <w:rPr>
          <w:rStyle w:val="TagStyle"/>
          <w:rtl/>
        </w:rPr>
        <w:t xml:space="preserve"> </w:t>
      </w:r>
      <w:r w:rsidRPr="009A3A39">
        <w:rPr>
          <w:rStyle w:val="TagStyle"/>
          <w:rtl/>
        </w:rPr>
        <w:t>&lt;&lt; יור &gt;&gt;</w:t>
      </w:r>
      <w:r>
        <w:rPr>
          <w:rtl/>
        </w:rPr>
        <w:t xml:space="preserve">   </w:t>
      </w:r>
      <w:bookmarkEnd w:id="2956"/>
    </w:p>
    <w:p w:rsidR="00F532D9" w:rsidRDefault="00F532D9" w:rsidP="00356EAB">
      <w:pPr>
        <w:rPr>
          <w:rtl/>
          <w:lang w:eastAsia="he-IL"/>
        </w:rPr>
      </w:pPr>
    </w:p>
    <w:p w:rsidR="00F532D9" w:rsidRDefault="00F532D9" w:rsidP="00F405B7">
      <w:pPr>
        <w:rPr>
          <w:rtl/>
          <w:lang w:eastAsia="he-IL"/>
        </w:rPr>
      </w:pPr>
      <w:bookmarkStart w:id="2957" w:name="_ETM_Q5_162515"/>
      <w:bookmarkEnd w:id="2957"/>
      <w:r>
        <w:rPr>
          <w:rFonts w:hint="cs"/>
          <w:rtl/>
          <w:lang w:eastAsia="he-IL"/>
        </w:rPr>
        <w:t xml:space="preserve">בבקשה, חבר הכנסת בן </w:t>
      </w:r>
      <w:bookmarkStart w:id="2958" w:name="_ETM_Q5_165549"/>
      <w:bookmarkEnd w:id="2958"/>
      <w:r>
        <w:rPr>
          <w:rFonts w:hint="cs"/>
          <w:rtl/>
          <w:lang w:eastAsia="he-IL"/>
        </w:rPr>
        <w:t>צור.</w:t>
      </w:r>
    </w:p>
    <w:p w:rsidR="00F532D9" w:rsidRDefault="00F532D9" w:rsidP="00F405B7">
      <w:pPr>
        <w:rPr>
          <w:rtl/>
          <w:lang w:eastAsia="he-IL"/>
        </w:rPr>
      </w:pPr>
    </w:p>
    <w:p w:rsidR="00F532D9" w:rsidRDefault="00F532D9" w:rsidP="00F405B7">
      <w:pPr>
        <w:pStyle w:val="a4"/>
        <w:rPr>
          <w:rtl/>
        </w:rPr>
      </w:pPr>
      <w:bookmarkStart w:id="2959" w:name="ET_speakercontinue_5260_5"/>
      <w:r w:rsidRPr="006E3AB2">
        <w:rPr>
          <w:rStyle w:val="TagStyle"/>
          <w:rtl/>
        </w:rPr>
        <w:t xml:space="preserve"> &lt;&lt; דובר &gt;&gt;</w:t>
      </w:r>
      <w:r w:rsidRPr="00970519">
        <w:rPr>
          <w:rStyle w:val="TagStyle"/>
          <w:rtl/>
        </w:rPr>
        <w:t xml:space="preserve"> </w:t>
      </w:r>
      <w:bookmarkStart w:id="2960" w:name="_Toc76301850"/>
      <w:r>
        <w:rPr>
          <w:rtl/>
        </w:rPr>
        <w:t>יואב בן צור (ש"ס):</w:t>
      </w:r>
      <w:bookmarkEnd w:id="2960"/>
      <w:r w:rsidRPr="00970519">
        <w:rPr>
          <w:rStyle w:val="TagStyle"/>
          <w:rtl/>
        </w:rPr>
        <w:t xml:space="preserve"> </w:t>
      </w:r>
      <w:r w:rsidRPr="006E3AB2">
        <w:rPr>
          <w:rStyle w:val="TagStyle"/>
          <w:rtl/>
        </w:rPr>
        <w:t xml:space="preserve">&lt;&lt; דובר &gt;&gt; </w:t>
      </w:r>
      <w:r w:rsidRPr="0077536B">
        <w:rPr>
          <w:rStyle w:val="TagStyle"/>
          <w:rtl/>
        </w:rPr>
        <w:t xml:space="preserve"> </w:t>
      </w:r>
      <w:r>
        <w:rPr>
          <w:rtl/>
        </w:rPr>
        <w:t xml:space="preserve">   </w:t>
      </w:r>
      <w:bookmarkEnd w:id="2959"/>
    </w:p>
    <w:p w:rsidR="00F532D9" w:rsidRDefault="00F532D9" w:rsidP="00356EAB">
      <w:pPr>
        <w:rPr>
          <w:rtl/>
          <w:lang w:eastAsia="he-IL"/>
        </w:rPr>
      </w:pPr>
    </w:p>
    <w:p w:rsidR="00F532D9" w:rsidRDefault="00F532D9" w:rsidP="00F405B7">
      <w:pPr>
        <w:rPr>
          <w:rtl/>
          <w:lang w:eastAsia="he-IL"/>
        </w:rPr>
      </w:pPr>
      <w:bookmarkStart w:id="2961" w:name="_ETM_Q5_162373"/>
      <w:bookmarkEnd w:id="2961"/>
      <w:r>
        <w:rPr>
          <w:rFonts w:hint="cs"/>
          <w:rtl/>
          <w:lang w:eastAsia="he-IL"/>
        </w:rPr>
        <w:t xml:space="preserve">אדוני השר </w:t>
      </w:r>
      <w:r w:rsidR="00C9608A">
        <w:rPr>
          <w:rFonts w:hint="cs"/>
          <w:rtl/>
          <w:lang w:eastAsia="he-IL"/>
        </w:rPr>
        <w:t>– – –</w:t>
      </w:r>
    </w:p>
    <w:p w:rsidR="00F532D9" w:rsidRDefault="00F532D9" w:rsidP="00F405B7">
      <w:pPr>
        <w:rPr>
          <w:rtl/>
          <w:lang w:eastAsia="he-IL"/>
        </w:rPr>
      </w:pPr>
      <w:bookmarkStart w:id="2962" w:name="_ETM_Q5_165281"/>
      <w:bookmarkStart w:id="2963" w:name="_ETM_Q5_165363"/>
      <w:bookmarkEnd w:id="2962"/>
      <w:bookmarkEnd w:id="2963"/>
    </w:p>
    <w:p w:rsidR="00F532D9" w:rsidRDefault="00F532D9" w:rsidP="00F405B7">
      <w:pPr>
        <w:pStyle w:val="-"/>
        <w:rPr>
          <w:rtl/>
        </w:rPr>
      </w:pPr>
      <w:bookmarkStart w:id="2964" w:name="ET_speakercontinue_6202_6"/>
      <w:r w:rsidRPr="006E3AB2">
        <w:rPr>
          <w:rStyle w:val="TagStyle"/>
          <w:rtl/>
        </w:rPr>
        <w:t xml:space="preserve"> &lt;&lt; דובר_המשך &gt;&gt;</w:t>
      </w:r>
      <w:r w:rsidRPr="0077536B">
        <w:rPr>
          <w:rStyle w:val="TagStyle"/>
          <w:rtl/>
        </w:rPr>
        <w:t xml:space="preserve"> </w:t>
      </w:r>
      <w:r w:rsidRPr="0077536B">
        <w:rPr>
          <w:rtl/>
        </w:rPr>
        <w:t>שר העבודה, הרווחה והשירותים החברתיים מאיר כהן:</w:t>
      </w:r>
      <w:r w:rsidRPr="0077536B">
        <w:rPr>
          <w:rStyle w:val="TagStyle"/>
          <w:rtl/>
        </w:rPr>
        <w:t xml:space="preserve"> </w:t>
      </w:r>
      <w:r w:rsidRPr="006E3AB2">
        <w:rPr>
          <w:rStyle w:val="TagStyle"/>
          <w:rtl/>
        </w:rPr>
        <w:t xml:space="preserve">&lt;&lt; דובר_המשך &gt;&gt; </w:t>
      </w:r>
      <w:r>
        <w:rPr>
          <w:rtl/>
        </w:rPr>
        <w:t xml:space="preserve">   </w:t>
      </w:r>
      <w:bookmarkEnd w:id="2964"/>
    </w:p>
    <w:p w:rsidR="00F532D9" w:rsidRDefault="00F532D9" w:rsidP="00356EAB">
      <w:pPr>
        <w:rPr>
          <w:rtl/>
          <w:lang w:eastAsia="he-IL"/>
        </w:rPr>
      </w:pPr>
    </w:p>
    <w:p w:rsidR="00F532D9" w:rsidRDefault="00F532D9" w:rsidP="00F405B7">
      <w:pPr>
        <w:rPr>
          <w:rtl/>
          <w:lang w:eastAsia="he-IL"/>
        </w:rPr>
      </w:pPr>
      <w:bookmarkStart w:id="2965" w:name="_ETM_Q5_161143"/>
      <w:bookmarkStart w:id="2966" w:name="_ETM_Q5_161504"/>
      <w:bookmarkEnd w:id="2965"/>
      <w:bookmarkEnd w:id="2966"/>
      <w:r>
        <w:rPr>
          <w:rFonts w:hint="cs"/>
          <w:rtl/>
          <w:lang w:eastAsia="he-IL"/>
        </w:rPr>
        <w:t xml:space="preserve">האם הכוונה – השואל בן </w:t>
      </w:r>
      <w:bookmarkStart w:id="2967" w:name="_ETM_Q5_166143"/>
      <w:bookmarkEnd w:id="2967"/>
      <w:r>
        <w:rPr>
          <w:rFonts w:hint="cs"/>
          <w:rtl/>
          <w:lang w:eastAsia="he-IL"/>
        </w:rPr>
        <w:t>צור ממפלגתו?</w:t>
      </w:r>
      <w:bookmarkStart w:id="2968" w:name="_ETM_Q5_169519"/>
      <w:bookmarkEnd w:id="2968"/>
    </w:p>
    <w:p w:rsidR="00F532D9" w:rsidRDefault="00F532D9" w:rsidP="00F405B7">
      <w:pPr>
        <w:rPr>
          <w:rtl/>
          <w:lang w:eastAsia="he-IL"/>
        </w:rPr>
      </w:pPr>
      <w:bookmarkStart w:id="2969" w:name="_ETM_Q5_169582"/>
      <w:bookmarkEnd w:id="2969"/>
    </w:p>
    <w:p w:rsidR="00F532D9" w:rsidRDefault="00F532D9" w:rsidP="00F405B7">
      <w:pPr>
        <w:pStyle w:val="af6"/>
        <w:rPr>
          <w:rtl/>
        </w:rPr>
      </w:pPr>
      <w:r w:rsidRPr="009A3A39">
        <w:rPr>
          <w:rStyle w:val="TagStyle"/>
          <w:rtl/>
        </w:rPr>
        <w:t xml:space="preserve"> &lt;&lt; יור &gt;&gt;</w:t>
      </w:r>
      <w:r w:rsidRPr="00970519">
        <w:rPr>
          <w:rStyle w:val="TagStyle"/>
          <w:rtl/>
        </w:rPr>
        <w:t xml:space="preserve"> </w:t>
      </w:r>
      <w:r>
        <w:rPr>
          <w:rtl/>
        </w:rPr>
        <w:t>היו"ר מיקי לוי:</w:t>
      </w:r>
      <w:r w:rsidRPr="00970519">
        <w:rPr>
          <w:rStyle w:val="TagStyle"/>
          <w:rtl/>
        </w:rPr>
        <w:t xml:space="preserve"> </w:t>
      </w:r>
      <w:r w:rsidRPr="009A3A39">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2970" w:name="_ETM_Q5_170232"/>
      <w:bookmarkStart w:id="2971" w:name="_ETM_Q5_174636"/>
      <w:bookmarkEnd w:id="2970"/>
      <w:bookmarkEnd w:id="2971"/>
      <w:r>
        <w:rPr>
          <w:rFonts w:hint="cs"/>
          <w:rtl/>
          <w:lang w:eastAsia="he-IL"/>
        </w:rPr>
        <w:t>לא, חבר הכנ</w:t>
      </w:r>
      <w:bookmarkStart w:id="2972" w:name="_ETM_Q5_167133"/>
      <w:bookmarkEnd w:id="2972"/>
      <w:r>
        <w:rPr>
          <w:rFonts w:hint="cs"/>
          <w:rtl/>
          <w:lang w:eastAsia="he-IL"/>
        </w:rPr>
        <w:t>סת אחמד טיבי ממפלגתו של השואל הראשי.</w:t>
      </w:r>
      <w:bookmarkStart w:id="2973" w:name="_ETM_Q5_168134"/>
      <w:bookmarkStart w:id="2974" w:name="_ETM_Q5_173838"/>
      <w:bookmarkEnd w:id="2973"/>
      <w:bookmarkEnd w:id="2974"/>
      <w:r>
        <w:rPr>
          <w:rFonts w:hint="cs"/>
          <w:rtl/>
          <w:lang w:eastAsia="he-IL"/>
        </w:rPr>
        <w:t xml:space="preserve"> בבקשה, חבר הכנסת בן </w:t>
      </w:r>
      <w:bookmarkStart w:id="2975" w:name="_ETM_Q5_173984"/>
      <w:bookmarkEnd w:id="2975"/>
      <w:r>
        <w:rPr>
          <w:rFonts w:hint="cs"/>
          <w:rtl/>
          <w:lang w:eastAsia="he-IL"/>
        </w:rPr>
        <w:t>צור.</w:t>
      </w:r>
    </w:p>
    <w:p w:rsidR="00F532D9" w:rsidRDefault="00F532D9" w:rsidP="00F405B7">
      <w:pPr>
        <w:rPr>
          <w:rtl/>
          <w:lang w:eastAsia="he-IL"/>
        </w:rPr>
      </w:pPr>
      <w:bookmarkStart w:id="2976" w:name="_ETM_Q5_174370"/>
      <w:bookmarkStart w:id="2977" w:name="_ETM_Q5_174432"/>
      <w:bookmarkEnd w:id="2976"/>
      <w:bookmarkEnd w:id="2977"/>
    </w:p>
    <w:p w:rsidR="00F532D9" w:rsidRDefault="00F532D9" w:rsidP="00F405B7">
      <w:pPr>
        <w:pStyle w:val="af5"/>
        <w:rPr>
          <w:rtl/>
        </w:rPr>
      </w:pPr>
      <w:bookmarkStart w:id="2978" w:name="ET_interruption_5763_8"/>
      <w:r w:rsidRPr="009A3A39">
        <w:rPr>
          <w:rStyle w:val="TagStyle"/>
          <w:rtl/>
        </w:rPr>
        <w:t xml:space="preserve"> &lt;&lt; קריאה &gt;&gt;</w:t>
      </w:r>
      <w:r w:rsidRPr="000B2870">
        <w:rPr>
          <w:rStyle w:val="TagStyle"/>
          <w:rtl/>
        </w:rPr>
        <w:t xml:space="preserve"> </w:t>
      </w:r>
      <w:r>
        <w:rPr>
          <w:rtl/>
        </w:rPr>
        <w:t>משה ארבל (ש"ס):</w:t>
      </w:r>
      <w:r w:rsidRPr="000B2870">
        <w:rPr>
          <w:rStyle w:val="TagStyle"/>
          <w:rtl/>
        </w:rPr>
        <w:t xml:space="preserve"> </w:t>
      </w:r>
      <w:r w:rsidRPr="009A3A39">
        <w:rPr>
          <w:rStyle w:val="TagStyle"/>
          <w:rtl/>
        </w:rPr>
        <w:t>&lt;&lt; קריאה &gt;&gt;</w:t>
      </w:r>
      <w:r>
        <w:rPr>
          <w:rtl/>
        </w:rPr>
        <w:t xml:space="preserve">   </w:t>
      </w:r>
      <w:bookmarkEnd w:id="2978"/>
    </w:p>
    <w:p w:rsidR="00F532D9" w:rsidRDefault="00F532D9" w:rsidP="00356EAB">
      <w:pPr>
        <w:rPr>
          <w:rtl/>
          <w:lang w:eastAsia="he-IL"/>
        </w:rPr>
      </w:pPr>
    </w:p>
    <w:p w:rsidR="00F532D9" w:rsidRDefault="00C9608A" w:rsidP="00F405B7">
      <w:pPr>
        <w:rPr>
          <w:rtl/>
          <w:lang w:eastAsia="he-IL"/>
        </w:rPr>
      </w:pPr>
      <w:bookmarkStart w:id="2979" w:name="_ETM_Q5_181077"/>
      <w:bookmarkStart w:id="2980" w:name="_ETM_Q5_181325"/>
      <w:bookmarkStart w:id="2981" w:name="_ETM_Q5_181388"/>
      <w:bookmarkStart w:id="2982" w:name="_ETM_Q5_176423"/>
      <w:bookmarkEnd w:id="2979"/>
      <w:bookmarkEnd w:id="2980"/>
      <w:bookmarkEnd w:id="2981"/>
      <w:bookmarkEnd w:id="2982"/>
      <w:r>
        <w:rPr>
          <w:rFonts w:hint="cs"/>
          <w:rtl/>
          <w:lang w:eastAsia="he-IL"/>
        </w:rPr>
        <w:t>– – –</w:t>
      </w:r>
      <w:bookmarkStart w:id="2983" w:name="_ETM_Q5_177203"/>
      <w:bookmarkEnd w:id="2983"/>
    </w:p>
    <w:p w:rsidR="00F532D9" w:rsidRDefault="00F532D9" w:rsidP="00F405B7">
      <w:pPr>
        <w:rPr>
          <w:rtl/>
          <w:lang w:eastAsia="he-IL"/>
        </w:rPr>
      </w:pPr>
      <w:bookmarkStart w:id="2984" w:name="_ETM_Q5_177282"/>
      <w:bookmarkStart w:id="2985" w:name="_ETM_Q5_179427"/>
      <w:bookmarkStart w:id="2986" w:name="_ETM_Q5_179979"/>
      <w:bookmarkStart w:id="2987" w:name="_ETM_Q5_180035"/>
      <w:bookmarkStart w:id="2988" w:name="_ETM_Q5_176344"/>
      <w:bookmarkEnd w:id="2984"/>
      <w:bookmarkEnd w:id="2985"/>
      <w:bookmarkEnd w:id="2986"/>
      <w:bookmarkEnd w:id="2987"/>
      <w:bookmarkEnd w:id="2988"/>
    </w:p>
    <w:p w:rsidR="00F532D9" w:rsidRDefault="00F532D9" w:rsidP="00F405B7">
      <w:pPr>
        <w:pStyle w:val="-"/>
        <w:rPr>
          <w:rtl/>
        </w:rPr>
      </w:pPr>
      <w:bookmarkStart w:id="2989" w:name="ET_speakercontinue_5260_10"/>
      <w:r w:rsidRPr="009A3A39">
        <w:rPr>
          <w:rStyle w:val="TagStyle"/>
          <w:rtl/>
        </w:rPr>
        <w:t xml:space="preserve"> &lt;&lt; דובר_המשך &gt;&gt;</w:t>
      </w:r>
      <w:r w:rsidRPr="000B2870">
        <w:rPr>
          <w:rStyle w:val="TagStyle"/>
          <w:rtl/>
        </w:rPr>
        <w:t xml:space="preserve"> </w:t>
      </w:r>
      <w:r>
        <w:rPr>
          <w:rtl/>
        </w:rPr>
        <w:t>יואב בן צור (ש"ס):</w:t>
      </w:r>
      <w:r w:rsidRPr="000B2870">
        <w:rPr>
          <w:rStyle w:val="TagStyle"/>
          <w:rtl/>
        </w:rPr>
        <w:t xml:space="preserve"> </w:t>
      </w:r>
      <w:r w:rsidRPr="009A3A39">
        <w:rPr>
          <w:rStyle w:val="TagStyle"/>
          <w:rtl/>
        </w:rPr>
        <w:t>&lt;&lt; דובר_המשך &gt;&gt;</w:t>
      </w:r>
      <w:r>
        <w:rPr>
          <w:rtl/>
        </w:rPr>
        <w:t xml:space="preserve">   </w:t>
      </w:r>
      <w:bookmarkEnd w:id="2989"/>
    </w:p>
    <w:p w:rsidR="00F532D9" w:rsidRDefault="00F532D9" w:rsidP="00356EAB">
      <w:pPr>
        <w:rPr>
          <w:rtl/>
          <w:lang w:eastAsia="he-IL"/>
        </w:rPr>
      </w:pPr>
    </w:p>
    <w:p w:rsidR="00F532D9" w:rsidRDefault="00F532D9" w:rsidP="00F405B7">
      <w:pPr>
        <w:rPr>
          <w:rtl/>
          <w:lang w:eastAsia="he-IL"/>
        </w:rPr>
      </w:pPr>
      <w:bookmarkStart w:id="2990" w:name="_ETM_Q5_181070"/>
      <w:bookmarkEnd w:id="2990"/>
      <w:r>
        <w:rPr>
          <w:rFonts w:hint="cs"/>
          <w:rtl/>
          <w:lang w:eastAsia="he-IL"/>
        </w:rPr>
        <w:t xml:space="preserve">אני יכול לקבל </w:t>
      </w:r>
      <w:bookmarkStart w:id="2991" w:name="_ETM_Q5_181346"/>
      <w:bookmarkStart w:id="2992" w:name="_ETM_Q5_176544"/>
      <w:bookmarkEnd w:id="2991"/>
      <w:bookmarkEnd w:id="2992"/>
      <w:r>
        <w:rPr>
          <w:rFonts w:hint="cs"/>
          <w:rtl/>
          <w:lang w:eastAsia="he-IL"/>
        </w:rPr>
        <w:t xml:space="preserve">קשב, בבקשה? תודה. אדוני השר, </w:t>
      </w:r>
      <w:bookmarkStart w:id="2993" w:name="_ETM_Q5_178464"/>
      <w:bookmarkEnd w:id="2993"/>
      <w:r>
        <w:rPr>
          <w:rFonts w:hint="cs"/>
          <w:rtl/>
          <w:lang w:eastAsia="he-IL"/>
        </w:rPr>
        <w:t xml:space="preserve">ברכות </w:t>
      </w:r>
      <w:r w:rsidR="00E24346">
        <w:rPr>
          <w:rFonts w:hint="cs"/>
          <w:rtl/>
          <w:lang w:eastAsia="he-IL"/>
        </w:rPr>
        <w:t>ע</w:t>
      </w:r>
      <w:r>
        <w:rPr>
          <w:rFonts w:hint="cs"/>
          <w:rtl/>
          <w:lang w:eastAsia="he-IL"/>
        </w:rPr>
        <w:t>ל</w:t>
      </w:r>
      <w:r w:rsidR="00E24346">
        <w:rPr>
          <w:rFonts w:hint="cs"/>
          <w:rtl/>
          <w:lang w:eastAsia="he-IL"/>
        </w:rPr>
        <w:t xml:space="preserve"> ה</w:t>
      </w:r>
      <w:r>
        <w:rPr>
          <w:rFonts w:hint="cs"/>
          <w:rtl/>
          <w:lang w:eastAsia="he-IL"/>
        </w:rPr>
        <w:t>מינוי.</w:t>
      </w:r>
    </w:p>
    <w:p w:rsidR="00F532D9" w:rsidRDefault="00F532D9" w:rsidP="00F405B7">
      <w:pPr>
        <w:rPr>
          <w:b/>
          <w:bCs/>
          <w:u w:val="single"/>
          <w:rtl/>
          <w:lang w:eastAsia="he-IL"/>
        </w:rPr>
      </w:pPr>
    </w:p>
    <w:p w:rsidR="00F532D9" w:rsidRDefault="00F532D9" w:rsidP="00F405B7">
      <w:pPr>
        <w:pStyle w:val="-"/>
        <w:rPr>
          <w:rtl/>
        </w:rPr>
      </w:pPr>
      <w:bookmarkStart w:id="2994" w:name="ET_speakercontinue_6202_14"/>
      <w:r w:rsidRPr="0077536B">
        <w:rPr>
          <w:rStyle w:val="TagStyle"/>
          <w:rtl/>
        </w:rPr>
        <w:t xml:space="preserve"> &lt;&lt; דובר_המשך &gt;&gt;</w:t>
      </w:r>
      <w:r w:rsidRPr="00D37B47">
        <w:rPr>
          <w:rStyle w:val="TagStyle"/>
          <w:rtl/>
        </w:rPr>
        <w:t xml:space="preserve"> </w:t>
      </w:r>
      <w:r>
        <w:rPr>
          <w:rtl/>
        </w:rPr>
        <w:t>שר העבודה, הרווחה והשירותים החברתיים מאיר כהן:</w:t>
      </w:r>
      <w:r w:rsidRPr="00D37B47">
        <w:rPr>
          <w:rStyle w:val="TagStyle"/>
          <w:rtl/>
        </w:rPr>
        <w:t xml:space="preserve"> </w:t>
      </w:r>
      <w:r w:rsidRPr="0077536B">
        <w:rPr>
          <w:rStyle w:val="TagStyle"/>
          <w:rtl/>
        </w:rPr>
        <w:t xml:space="preserve">&lt;&lt; דובר_המשך &gt;&gt; </w:t>
      </w:r>
      <w:r>
        <w:rPr>
          <w:rtl/>
        </w:rPr>
        <w:t xml:space="preserve">   </w:t>
      </w:r>
      <w:bookmarkEnd w:id="2994"/>
    </w:p>
    <w:p w:rsidR="00F532D9" w:rsidRDefault="00F532D9" w:rsidP="00F405B7">
      <w:pPr>
        <w:rPr>
          <w:rtl/>
          <w:lang w:eastAsia="he-IL"/>
        </w:rPr>
      </w:pPr>
    </w:p>
    <w:p w:rsidR="00F532D9" w:rsidRDefault="00F532D9" w:rsidP="00F405B7">
      <w:pPr>
        <w:rPr>
          <w:rtl/>
          <w:lang w:eastAsia="he-IL"/>
        </w:rPr>
      </w:pPr>
      <w:r>
        <w:rPr>
          <w:rFonts w:hint="cs"/>
          <w:rtl/>
          <w:lang w:eastAsia="he-IL"/>
        </w:rPr>
        <w:t>תודה רבה.</w:t>
      </w:r>
    </w:p>
    <w:p w:rsidR="00F532D9" w:rsidRDefault="00F532D9" w:rsidP="00F405B7">
      <w:pPr>
        <w:rPr>
          <w:rtl/>
          <w:lang w:eastAsia="he-IL"/>
        </w:rPr>
      </w:pPr>
    </w:p>
    <w:p w:rsidR="00F532D9" w:rsidRDefault="00F532D9" w:rsidP="00F405B7">
      <w:pPr>
        <w:pStyle w:val="-"/>
        <w:keepNext/>
        <w:rPr>
          <w:rtl/>
        </w:rPr>
      </w:pPr>
      <w:bookmarkStart w:id="2995" w:name="ET_speakercontinue_5260_12"/>
      <w:r w:rsidRPr="009A3A39">
        <w:rPr>
          <w:rStyle w:val="TagStyle"/>
          <w:rtl/>
        </w:rPr>
        <w:t xml:space="preserve"> &lt;&lt; דובר_המשך &gt;&gt;</w:t>
      </w:r>
      <w:r w:rsidRPr="00D37B47">
        <w:rPr>
          <w:rStyle w:val="TagStyle"/>
          <w:rtl/>
        </w:rPr>
        <w:t xml:space="preserve"> </w:t>
      </w:r>
      <w:r>
        <w:rPr>
          <w:rtl/>
        </w:rPr>
        <w:t>יואב בן צור (ש"ס):</w:t>
      </w:r>
      <w:r w:rsidRPr="00D37B47">
        <w:rPr>
          <w:rStyle w:val="TagStyle"/>
          <w:rtl/>
        </w:rPr>
        <w:t xml:space="preserve"> </w:t>
      </w:r>
      <w:r w:rsidRPr="009A3A39">
        <w:rPr>
          <w:rStyle w:val="TagStyle"/>
          <w:rtl/>
        </w:rPr>
        <w:t>&lt;&lt; דובר_המשך &gt;&gt;</w:t>
      </w:r>
      <w:r>
        <w:rPr>
          <w:rtl/>
        </w:rPr>
        <w:t xml:space="preserve">   </w:t>
      </w:r>
      <w:bookmarkEnd w:id="2995"/>
    </w:p>
    <w:p w:rsidR="00F532D9" w:rsidRDefault="00F532D9" w:rsidP="00356EAB">
      <w:pPr>
        <w:rPr>
          <w:rtl/>
          <w:lang w:eastAsia="he-IL"/>
        </w:rPr>
      </w:pPr>
    </w:p>
    <w:p w:rsidR="00F532D9" w:rsidRDefault="00F532D9" w:rsidP="00F405B7">
      <w:pPr>
        <w:keepNext/>
        <w:rPr>
          <w:rtl/>
          <w:lang w:eastAsia="he-IL"/>
        </w:rPr>
      </w:pPr>
      <w:bookmarkStart w:id="2996" w:name="_ETM_Q5_178284"/>
      <w:bookmarkStart w:id="2997" w:name="_ETM_Q5_178696"/>
      <w:bookmarkEnd w:id="2996"/>
      <w:bookmarkEnd w:id="2997"/>
      <w:r>
        <w:rPr>
          <w:rFonts w:hint="cs"/>
          <w:rtl/>
          <w:lang w:eastAsia="he-IL"/>
        </w:rPr>
        <w:t xml:space="preserve">שתצליח, </w:t>
      </w:r>
      <w:bookmarkStart w:id="2998" w:name="_ETM_Q5_180544"/>
      <w:bookmarkEnd w:id="2998"/>
      <w:r>
        <w:rPr>
          <w:rFonts w:hint="cs"/>
          <w:rtl/>
          <w:lang w:eastAsia="he-IL"/>
        </w:rPr>
        <w:t>בעזרת השם. זה לטובת עם ישראל.</w:t>
      </w:r>
    </w:p>
    <w:p w:rsidR="00F532D9" w:rsidRDefault="00F532D9" w:rsidP="00F405B7">
      <w:pPr>
        <w:rPr>
          <w:rtl/>
          <w:lang w:eastAsia="he-IL"/>
        </w:rPr>
      </w:pPr>
    </w:p>
    <w:p w:rsidR="00F532D9" w:rsidRDefault="00F532D9" w:rsidP="00F405B7">
      <w:pPr>
        <w:pStyle w:val="-"/>
        <w:rPr>
          <w:rtl/>
        </w:rPr>
      </w:pPr>
      <w:bookmarkStart w:id="2999" w:name="ET_speakercontinue_6202_15"/>
      <w:r w:rsidRPr="009A3A39">
        <w:rPr>
          <w:rStyle w:val="TagStyle"/>
          <w:rtl/>
        </w:rPr>
        <w:t xml:space="preserve"> &lt;&lt; דובר_המשך &gt;&gt;</w:t>
      </w:r>
      <w:r w:rsidRPr="00D37B47">
        <w:rPr>
          <w:rStyle w:val="TagStyle"/>
          <w:rtl/>
        </w:rPr>
        <w:t xml:space="preserve"> </w:t>
      </w:r>
      <w:r>
        <w:rPr>
          <w:rtl/>
        </w:rPr>
        <w:t>שר העבודה, הרווחה והשירותים החברתיים מאיר כהן:</w:t>
      </w:r>
      <w:r w:rsidRPr="00D37B47">
        <w:rPr>
          <w:rStyle w:val="TagStyle"/>
          <w:rtl/>
        </w:rPr>
        <w:t xml:space="preserve"> </w:t>
      </w:r>
      <w:r w:rsidRPr="009A3A39">
        <w:rPr>
          <w:rStyle w:val="TagStyle"/>
          <w:rtl/>
        </w:rPr>
        <w:t>&lt;&lt; דובר_המשך &gt;&gt;</w:t>
      </w:r>
      <w:r>
        <w:rPr>
          <w:rtl/>
        </w:rPr>
        <w:t xml:space="preserve">   </w:t>
      </w:r>
      <w:bookmarkEnd w:id="2999"/>
    </w:p>
    <w:p w:rsidR="00F532D9" w:rsidRDefault="00F532D9" w:rsidP="00356EAB">
      <w:pPr>
        <w:rPr>
          <w:rtl/>
          <w:lang w:eastAsia="he-IL"/>
        </w:rPr>
      </w:pPr>
    </w:p>
    <w:p w:rsidR="00F532D9" w:rsidRDefault="00F532D9" w:rsidP="00F405B7">
      <w:pPr>
        <w:rPr>
          <w:rtl/>
          <w:lang w:eastAsia="he-IL"/>
        </w:rPr>
      </w:pPr>
      <w:r>
        <w:rPr>
          <w:rFonts w:hint="cs"/>
          <w:rtl/>
          <w:lang w:eastAsia="he-IL"/>
        </w:rPr>
        <w:t>אמן.</w:t>
      </w:r>
    </w:p>
    <w:p w:rsidR="00F532D9" w:rsidRDefault="00F532D9" w:rsidP="00F405B7">
      <w:pPr>
        <w:rPr>
          <w:rtl/>
          <w:lang w:eastAsia="he-IL"/>
        </w:rPr>
      </w:pPr>
    </w:p>
    <w:p w:rsidR="00F532D9" w:rsidRDefault="00F532D9" w:rsidP="00F405B7">
      <w:pPr>
        <w:pStyle w:val="-"/>
        <w:rPr>
          <w:rtl/>
        </w:rPr>
      </w:pPr>
      <w:bookmarkStart w:id="3000" w:name="ET_speakercontinue_5260_40"/>
      <w:r w:rsidRPr="009A3A39">
        <w:rPr>
          <w:rStyle w:val="TagStyle"/>
          <w:rtl/>
        </w:rPr>
        <w:t>&lt;&lt; דובר_המשך &gt;&gt;</w:t>
      </w:r>
      <w:r w:rsidRPr="00D37B47">
        <w:rPr>
          <w:rStyle w:val="TagStyle"/>
          <w:rtl/>
        </w:rPr>
        <w:t xml:space="preserve"> </w:t>
      </w:r>
      <w:r>
        <w:rPr>
          <w:rtl/>
        </w:rPr>
        <w:t>יואב בן צור (ש"ס):</w:t>
      </w:r>
      <w:r w:rsidRPr="00D37B47">
        <w:rPr>
          <w:rStyle w:val="TagStyle"/>
          <w:rtl/>
        </w:rPr>
        <w:t xml:space="preserve"> </w:t>
      </w:r>
      <w:r w:rsidRPr="009A3A39">
        <w:rPr>
          <w:rStyle w:val="TagStyle"/>
          <w:rtl/>
        </w:rPr>
        <w:t>&lt;&lt; דובר_המשך &gt;&gt;</w:t>
      </w:r>
      <w:bookmarkEnd w:id="3000"/>
      <w:r>
        <w:rPr>
          <w:rtl/>
        </w:rPr>
        <w:t xml:space="preserve">   </w:t>
      </w:r>
    </w:p>
    <w:p w:rsidR="00F532D9" w:rsidRDefault="00F532D9" w:rsidP="00F405B7">
      <w:pPr>
        <w:rPr>
          <w:rtl/>
          <w:lang w:eastAsia="he-IL"/>
        </w:rPr>
      </w:pPr>
      <w:bookmarkStart w:id="3001" w:name="_ETM_Q5_181464"/>
      <w:bookmarkEnd w:id="3001"/>
    </w:p>
    <w:p w:rsidR="00F532D9" w:rsidRDefault="00F532D9" w:rsidP="00AD10DC">
      <w:pPr>
        <w:rPr>
          <w:rtl/>
        </w:rPr>
      </w:pPr>
      <w:r>
        <w:rPr>
          <w:rFonts w:hint="cs"/>
          <w:rtl/>
          <w:lang w:eastAsia="he-IL"/>
        </w:rPr>
        <w:t>השאלה היא כזאת</w:t>
      </w:r>
      <w:bookmarkStart w:id="3002" w:name="_ETM_Q5_183684"/>
      <w:bookmarkStart w:id="3003" w:name="_ETM_Q5_141984"/>
      <w:bookmarkStart w:id="3004" w:name="_ETM_Q5_137765"/>
      <w:bookmarkStart w:id="3005" w:name="_ETM_Q5_162123"/>
      <w:bookmarkStart w:id="3006" w:name="_ETM_Q5_180500"/>
      <w:bookmarkStart w:id="3007" w:name="_ETM_Q5_180740"/>
      <w:bookmarkStart w:id="3008" w:name="_ETM_Q5_181129"/>
      <w:bookmarkStart w:id="3009" w:name="_ETM_Q5_182029"/>
      <w:bookmarkStart w:id="3010" w:name="_ETM_Q5_182149"/>
      <w:bookmarkStart w:id="3011" w:name="_ETM_Q5_182330"/>
      <w:bookmarkStart w:id="3012" w:name="_ETM_Q5_182600"/>
      <w:bookmarkStart w:id="3013" w:name="_ETM_Q5_183199"/>
      <w:bookmarkStart w:id="3014" w:name="_ETM_Q5_183320"/>
      <w:bookmarkStart w:id="3015" w:name="_ETM_Q5_183770"/>
      <w:bookmarkStart w:id="3016" w:name="_ETM_Q5_184220"/>
      <w:bookmarkStart w:id="3017" w:name="_ETM_Q5_184549"/>
      <w:bookmarkStart w:id="3018" w:name="_ETM_Q5_184670"/>
      <w:bookmarkStart w:id="3019" w:name="_ETM_Q5_185059"/>
      <w:bookmarkStart w:id="3020" w:name="_ETM_Q5_185210"/>
      <w:bookmarkStart w:id="3021" w:name="_ETM_Q5_186280"/>
      <w:bookmarkStart w:id="3022" w:name="_ETM_Q5_186640"/>
      <w:bookmarkStart w:id="3023" w:name="_ETM_Q5_186730"/>
      <w:bookmarkStart w:id="3024" w:name="_ETM_Q5_182114"/>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r>
        <w:rPr>
          <w:rFonts w:hint="cs"/>
          <w:rtl/>
          <w:lang w:eastAsia="he-IL"/>
        </w:rPr>
        <w:t>:</w:t>
      </w:r>
      <w:r>
        <w:rPr>
          <w:rtl/>
        </w:rPr>
        <w:t xml:space="preserve"> </w:t>
      </w:r>
      <w:bookmarkStart w:id="3025" w:name="_ETM_Q5_187030"/>
      <w:bookmarkEnd w:id="3025"/>
      <w:r>
        <w:rPr>
          <w:rtl/>
        </w:rPr>
        <w:t xml:space="preserve">על </w:t>
      </w:r>
      <w:bookmarkStart w:id="3026" w:name="_ETM_Q5_187120"/>
      <w:bookmarkEnd w:id="3026"/>
      <w:r>
        <w:rPr>
          <w:rtl/>
        </w:rPr>
        <w:t xml:space="preserve">פי </w:t>
      </w:r>
      <w:bookmarkStart w:id="3027" w:name="_ETM_Q5_187240"/>
      <w:bookmarkEnd w:id="3027"/>
      <w:r>
        <w:rPr>
          <w:rtl/>
        </w:rPr>
        <w:t xml:space="preserve">נתוני </w:t>
      </w:r>
      <w:bookmarkStart w:id="3028" w:name="_ETM_Q5_187600"/>
      <w:bookmarkEnd w:id="3028"/>
      <w:r>
        <w:rPr>
          <w:rtl/>
        </w:rPr>
        <w:t xml:space="preserve">המכון </w:t>
      </w:r>
      <w:bookmarkStart w:id="3029" w:name="_ETM_Q5_187900"/>
      <w:bookmarkEnd w:id="3029"/>
      <w:r>
        <w:rPr>
          <w:rtl/>
        </w:rPr>
        <w:t xml:space="preserve">הישראלי </w:t>
      </w:r>
      <w:bookmarkStart w:id="3030" w:name="_ETM_Q5_188350"/>
      <w:bookmarkEnd w:id="3030"/>
      <w:r>
        <w:rPr>
          <w:rtl/>
        </w:rPr>
        <w:t>לדמוקרטיה</w:t>
      </w:r>
      <w:r>
        <w:rPr>
          <w:rFonts w:hint="cs"/>
          <w:rtl/>
        </w:rPr>
        <w:t>,</w:t>
      </w:r>
      <w:r>
        <w:rPr>
          <w:rtl/>
        </w:rPr>
        <w:t xml:space="preserve"> </w:t>
      </w:r>
      <w:bookmarkStart w:id="3031" w:name="_ETM_Q5_189160"/>
      <w:bookmarkEnd w:id="3031"/>
      <w:r>
        <w:rPr>
          <w:rtl/>
        </w:rPr>
        <w:t xml:space="preserve">מעל </w:t>
      </w:r>
      <w:bookmarkStart w:id="3032" w:name="_ETM_Q5_189460"/>
      <w:bookmarkStart w:id="3033" w:name="_ETM_Q5_185434"/>
      <w:bookmarkEnd w:id="3032"/>
      <w:bookmarkEnd w:id="3033"/>
      <w:r>
        <w:rPr>
          <w:rFonts w:hint="cs"/>
          <w:rtl/>
        </w:rPr>
        <w:t>100,000</w:t>
      </w:r>
      <w:r>
        <w:rPr>
          <w:rtl/>
        </w:rPr>
        <w:t xml:space="preserve"> </w:t>
      </w:r>
      <w:bookmarkStart w:id="3034" w:name="_ETM_Q5_190030"/>
      <w:bookmarkEnd w:id="3034"/>
      <w:r>
        <w:rPr>
          <w:rtl/>
        </w:rPr>
        <w:t>ישראלים</w:t>
      </w:r>
      <w:r>
        <w:rPr>
          <w:rFonts w:hint="cs"/>
          <w:rtl/>
        </w:rPr>
        <w:t>,</w:t>
      </w:r>
      <w:r>
        <w:rPr>
          <w:rtl/>
        </w:rPr>
        <w:t xml:space="preserve"> </w:t>
      </w:r>
      <w:bookmarkStart w:id="3035" w:name="_ETM_Q5_190719"/>
      <w:bookmarkEnd w:id="3035"/>
      <w:r>
        <w:rPr>
          <w:rtl/>
        </w:rPr>
        <w:t xml:space="preserve">יהודים </w:t>
      </w:r>
      <w:bookmarkStart w:id="3036" w:name="_ETM_Q5_191110"/>
      <w:bookmarkEnd w:id="3036"/>
      <w:r>
        <w:rPr>
          <w:rtl/>
        </w:rPr>
        <w:t>ולא</w:t>
      </w:r>
      <w:r>
        <w:rPr>
          <w:rFonts w:hint="cs"/>
          <w:rtl/>
        </w:rPr>
        <w:t xml:space="preserve"> </w:t>
      </w:r>
      <w:bookmarkStart w:id="3037" w:name="_ETM_Q5_188404"/>
      <w:bookmarkEnd w:id="3037"/>
      <w:r>
        <w:rPr>
          <w:rtl/>
        </w:rPr>
        <w:t>יהודים</w:t>
      </w:r>
      <w:r>
        <w:rPr>
          <w:rFonts w:hint="cs"/>
          <w:rtl/>
        </w:rPr>
        <w:t>,</w:t>
      </w:r>
      <w:r>
        <w:rPr>
          <w:rtl/>
        </w:rPr>
        <w:t xml:space="preserve"> </w:t>
      </w:r>
      <w:bookmarkStart w:id="3038" w:name="_ETM_Q5_192250"/>
      <w:bookmarkEnd w:id="3038"/>
      <w:r>
        <w:rPr>
          <w:rtl/>
        </w:rPr>
        <w:t xml:space="preserve">מועסקים </w:t>
      </w:r>
      <w:bookmarkStart w:id="3039" w:name="_ETM_Q5_192820"/>
      <w:bookmarkEnd w:id="3039"/>
      <w:r>
        <w:rPr>
          <w:rFonts w:hint="cs"/>
          <w:rtl/>
        </w:rPr>
        <w:t>שבעה</w:t>
      </w:r>
      <w:r>
        <w:rPr>
          <w:rtl/>
        </w:rPr>
        <w:t xml:space="preserve"> </w:t>
      </w:r>
      <w:bookmarkStart w:id="3040" w:name="_ETM_Q5_193180"/>
      <w:bookmarkEnd w:id="3040"/>
      <w:r>
        <w:rPr>
          <w:rtl/>
        </w:rPr>
        <w:t xml:space="preserve">ימים </w:t>
      </w:r>
      <w:bookmarkStart w:id="3041" w:name="_ETM_Q5_193480"/>
      <w:bookmarkEnd w:id="3041"/>
      <w:r>
        <w:rPr>
          <w:rtl/>
        </w:rPr>
        <w:t xml:space="preserve">בשבוע </w:t>
      </w:r>
      <w:bookmarkStart w:id="3042" w:name="_ETM_Q5_193990"/>
      <w:bookmarkStart w:id="3043" w:name="_ETM_Q5_189734"/>
      <w:bookmarkEnd w:id="3042"/>
      <w:bookmarkEnd w:id="3043"/>
      <w:r>
        <w:rPr>
          <w:rtl/>
        </w:rPr>
        <w:t xml:space="preserve">בניגוד </w:t>
      </w:r>
      <w:bookmarkStart w:id="3044" w:name="_ETM_Q5_194410"/>
      <w:bookmarkEnd w:id="3044"/>
      <w:r>
        <w:rPr>
          <w:rtl/>
        </w:rPr>
        <w:t>לחוק</w:t>
      </w:r>
      <w:r>
        <w:rPr>
          <w:rFonts w:hint="cs"/>
          <w:rtl/>
        </w:rPr>
        <w:t>.</w:t>
      </w:r>
      <w:bookmarkStart w:id="3045" w:name="_ETM_Q5_192464"/>
      <w:bookmarkEnd w:id="3045"/>
      <w:r>
        <w:rPr>
          <w:rtl/>
        </w:rPr>
        <w:t xml:space="preserve"> </w:t>
      </w:r>
      <w:bookmarkStart w:id="3046" w:name="_ETM_Q5_195310"/>
      <w:bookmarkEnd w:id="3046"/>
      <w:r>
        <w:rPr>
          <w:rtl/>
        </w:rPr>
        <w:t xml:space="preserve">מסמך </w:t>
      </w:r>
      <w:bookmarkStart w:id="3047" w:name="_ETM_Q5_195850"/>
      <w:bookmarkEnd w:id="3047"/>
      <w:r>
        <w:rPr>
          <w:rtl/>
        </w:rPr>
        <w:t xml:space="preserve">שהוכן </w:t>
      </w:r>
      <w:bookmarkStart w:id="3048" w:name="_ETM_Q5_196420"/>
      <w:bookmarkStart w:id="3049" w:name="_ETM_Q5_196960"/>
      <w:bookmarkEnd w:id="3048"/>
      <w:bookmarkEnd w:id="3049"/>
      <w:r>
        <w:rPr>
          <w:rFonts w:hint="cs"/>
          <w:rtl/>
        </w:rPr>
        <w:t>בממ"מ</w:t>
      </w:r>
      <w:bookmarkStart w:id="3050" w:name="_ETM_Q5_194103"/>
      <w:bookmarkEnd w:id="3050"/>
      <w:r>
        <w:rPr>
          <w:rFonts w:hint="cs"/>
          <w:rtl/>
        </w:rPr>
        <w:t xml:space="preserve"> </w:t>
      </w:r>
      <w:r>
        <w:rPr>
          <w:rtl/>
        </w:rPr>
        <w:t xml:space="preserve">לבקשת </w:t>
      </w:r>
      <w:bookmarkStart w:id="3051" w:name="_ETM_Q5_197500"/>
      <w:bookmarkEnd w:id="3051"/>
      <w:r>
        <w:rPr>
          <w:rtl/>
        </w:rPr>
        <w:t xml:space="preserve">חברי </w:t>
      </w:r>
      <w:bookmarkStart w:id="3052" w:name="_ETM_Q5_197829"/>
      <w:bookmarkEnd w:id="3052"/>
      <w:r>
        <w:rPr>
          <w:rtl/>
        </w:rPr>
        <w:t xml:space="preserve">משה </w:t>
      </w:r>
      <w:bookmarkStart w:id="3053" w:name="_ETM_Q5_198100"/>
      <w:bookmarkEnd w:id="3053"/>
      <w:r>
        <w:rPr>
          <w:rtl/>
        </w:rPr>
        <w:t xml:space="preserve">אבוטבול </w:t>
      </w:r>
      <w:bookmarkStart w:id="3054" w:name="_ETM_Q5_198520"/>
      <w:bookmarkEnd w:id="3054"/>
      <w:r>
        <w:rPr>
          <w:rtl/>
        </w:rPr>
        <w:t xml:space="preserve">כיושב-ראש </w:t>
      </w:r>
      <w:bookmarkStart w:id="3055" w:name="_ETM_Q5_199090"/>
      <w:bookmarkEnd w:id="3055"/>
      <w:r>
        <w:rPr>
          <w:rtl/>
        </w:rPr>
        <w:t xml:space="preserve">השדולה </w:t>
      </w:r>
      <w:bookmarkStart w:id="3056" w:name="_ETM_Q5_199480"/>
      <w:bookmarkEnd w:id="3056"/>
      <w:r>
        <w:rPr>
          <w:rtl/>
        </w:rPr>
        <w:t xml:space="preserve">למען </w:t>
      </w:r>
      <w:bookmarkStart w:id="3057" w:name="_ETM_Q5_199779"/>
      <w:bookmarkEnd w:id="3057"/>
      <w:r>
        <w:rPr>
          <w:rtl/>
        </w:rPr>
        <w:t xml:space="preserve">שמירת </w:t>
      </w:r>
      <w:bookmarkStart w:id="3058" w:name="_ETM_Q5_200200"/>
      <w:bookmarkEnd w:id="3058"/>
      <w:r>
        <w:rPr>
          <w:rtl/>
        </w:rPr>
        <w:t>השבת</w:t>
      </w:r>
      <w:bookmarkStart w:id="3059" w:name="_ETM_Q5_197854"/>
      <w:bookmarkEnd w:id="3059"/>
      <w:r>
        <w:rPr>
          <w:rtl/>
        </w:rPr>
        <w:t xml:space="preserve"> </w:t>
      </w:r>
      <w:bookmarkStart w:id="3060" w:name="_ETM_Q5_201150"/>
      <w:bookmarkEnd w:id="3060"/>
      <w:r>
        <w:rPr>
          <w:rtl/>
        </w:rPr>
        <w:t xml:space="preserve">מעלה </w:t>
      </w:r>
      <w:bookmarkStart w:id="3061" w:name="_ETM_Q5_201570"/>
      <w:bookmarkEnd w:id="3061"/>
      <w:r>
        <w:rPr>
          <w:rtl/>
        </w:rPr>
        <w:t xml:space="preserve">כי </w:t>
      </w:r>
      <w:bookmarkStart w:id="3062" w:name="_ETM_Q5_201720"/>
      <w:bookmarkEnd w:id="3062"/>
      <w:r>
        <w:rPr>
          <w:rtl/>
        </w:rPr>
        <w:t xml:space="preserve">למשרד </w:t>
      </w:r>
      <w:bookmarkStart w:id="3063" w:name="_ETM_Q5_202199"/>
      <w:bookmarkEnd w:id="3063"/>
      <w:r>
        <w:rPr>
          <w:rtl/>
        </w:rPr>
        <w:t xml:space="preserve">העבודה </w:t>
      </w:r>
      <w:bookmarkStart w:id="3064" w:name="_ETM_Q5_202650"/>
      <w:bookmarkEnd w:id="3064"/>
      <w:r>
        <w:rPr>
          <w:rtl/>
        </w:rPr>
        <w:t xml:space="preserve">חסרים </w:t>
      </w:r>
      <w:bookmarkStart w:id="3065" w:name="_ETM_Q5_203190"/>
      <w:bookmarkEnd w:id="3065"/>
      <w:r>
        <w:rPr>
          <w:rtl/>
        </w:rPr>
        <w:t xml:space="preserve">נתונים </w:t>
      </w:r>
      <w:bookmarkStart w:id="3066" w:name="_ETM_Q5_203700"/>
      <w:bookmarkEnd w:id="3066"/>
      <w:r>
        <w:rPr>
          <w:rtl/>
        </w:rPr>
        <w:t xml:space="preserve">בסיסיים </w:t>
      </w:r>
      <w:bookmarkStart w:id="3067" w:name="_ETM_Q5_204329"/>
      <w:bookmarkEnd w:id="3067"/>
      <w:r>
        <w:rPr>
          <w:rtl/>
        </w:rPr>
        <w:t>ש</w:t>
      </w:r>
      <w:bookmarkStart w:id="3068" w:name="_ETM_Q5_201613"/>
      <w:bookmarkEnd w:id="3068"/>
      <w:r>
        <w:rPr>
          <w:rFonts w:hint="cs"/>
          <w:rtl/>
        </w:rPr>
        <w:t>א</w:t>
      </w:r>
      <w:r>
        <w:rPr>
          <w:rtl/>
        </w:rPr>
        <w:t xml:space="preserve">מורים </w:t>
      </w:r>
      <w:bookmarkStart w:id="3069" w:name="_ETM_Q5_204810"/>
      <w:bookmarkEnd w:id="3069"/>
      <w:r>
        <w:rPr>
          <w:rtl/>
        </w:rPr>
        <w:t xml:space="preserve">לסייע </w:t>
      </w:r>
      <w:bookmarkStart w:id="3070" w:name="_ETM_Q5_205350"/>
      <w:bookmarkEnd w:id="3070"/>
      <w:r>
        <w:rPr>
          <w:rtl/>
        </w:rPr>
        <w:t xml:space="preserve">לו </w:t>
      </w:r>
      <w:bookmarkStart w:id="3071" w:name="_ETM_Q5_205949"/>
      <w:bookmarkEnd w:id="3071"/>
      <w:r>
        <w:rPr>
          <w:rFonts w:hint="cs"/>
          <w:rtl/>
        </w:rPr>
        <w:t>ב</w:t>
      </w:r>
      <w:r>
        <w:rPr>
          <w:rtl/>
        </w:rPr>
        <w:t xml:space="preserve">מימוש </w:t>
      </w:r>
      <w:bookmarkStart w:id="3072" w:name="_ETM_Q5_206489"/>
      <w:bookmarkEnd w:id="3072"/>
      <w:r>
        <w:rPr>
          <w:rtl/>
        </w:rPr>
        <w:t xml:space="preserve">הוראות </w:t>
      </w:r>
      <w:bookmarkStart w:id="3073" w:name="_ETM_Q5_206849"/>
      <w:bookmarkEnd w:id="3073"/>
      <w:r>
        <w:rPr>
          <w:rtl/>
        </w:rPr>
        <w:t xml:space="preserve">חוק </w:t>
      </w:r>
      <w:bookmarkStart w:id="3074" w:name="_ETM_Q5_207119"/>
      <w:bookmarkEnd w:id="3074"/>
      <w:r>
        <w:rPr>
          <w:rtl/>
        </w:rPr>
        <w:t xml:space="preserve">שעות </w:t>
      </w:r>
      <w:bookmarkStart w:id="3075" w:name="_ETM_Q5_207539"/>
      <w:bookmarkEnd w:id="3075"/>
      <w:r>
        <w:rPr>
          <w:rtl/>
        </w:rPr>
        <w:t xml:space="preserve">עבודה </w:t>
      </w:r>
      <w:bookmarkStart w:id="3076" w:name="_ETM_Q5_207929"/>
      <w:bookmarkEnd w:id="3076"/>
      <w:r>
        <w:rPr>
          <w:rtl/>
        </w:rPr>
        <w:t>ומנוחה</w:t>
      </w:r>
      <w:r>
        <w:rPr>
          <w:rFonts w:hint="cs"/>
          <w:rtl/>
        </w:rPr>
        <w:t>.</w:t>
      </w:r>
      <w:r>
        <w:rPr>
          <w:rtl/>
        </w:rPr>
        <w:t xml:space="preserve"> </w:t>
      </w:r>
      <w:bookmarkStart w:id="3077" w:name="_ETM_Q5_208810"/>
      <w:bookmarkEnd w:id="3077"/>
      <w:r>
        <w:rPr>
          <w:rtl/>
        </w:rPr>
        <w:t>לדוגמה</w:t>
      </w:r>
      <w:r>
        <w:rPr>
          <w:rFonts w:hint="cs"/>
          <w:rtl/>
        </w:rPr>
        <w:t>,</w:t>
      </w:r>
      <w:bookmarkStart w:id="3078" w:name="_ETM_Q5_205924"/>
      <w:bookmarkEnd w:id="3078"/>
      <w:r>
        <w:rPr>
          <w:rtl/>
        </w:rPr>
        <w:t xml:space="preserve"> </w:t>
      </w:r>
      <w:bookmarkStart w:id="3079" w:name="_ETM_Q5_209770"/>
      <w:bookmarkEnd w:id="3079"/>
      <w:r>
        <w:rPr>
          <w:rtl/>
        </w:rPr>
        <w:t xml:space="preserve">לא </w:t>
      </w:r>
      <w:bookmarkStart w:id="3080" w:name="_ETM_Q5_209950"/>
      <w:bookmarkEnd w:id="3080"/>
      <w:r>
        <w:rPr>
          <w:rtl/>
        </w:rPr>
        <w:t xml:space="preserve">קיימים </w:t>
      </w:r>
      <w:bookmarkStart w:id="3081" w:name="_ETM_Q5_210370"/>
      <w:bookmarkEnd w:id="3081"/>
      <w:r>
        <w:rPr>
          <w:rtl/>
        </w:rPr>
        <w:t xml:space="preserve">אומדנים </w:t>
      </w:r>
      <w:bookmarkStart w:id="3082" w:name="_ETM_Q5_210760"/>
      <w:bookmarkEnd w:id="3082"/>
      <w:r>
        <w:rPr>
          <w:rtl/>
        </w:rPr>
        <w:t xml:space="preserve">לגבי </w:t>
      </w:r>
      <w:bookmarkStart w:id="3083" w:name="_ETM_Q5_211120"/>
      <w:bookmarkEnd w:id="3083"/>
      <w:r>
        <w:rPr>
          <w:rtl/>
        </w:rPr>
        <w:t xml:space="preserve">מספר </w:t>
      </w:r>
      <w:bookmarkStart w:id="3084" w:name="_ETM_Q5_211540"/>
      <w:bookmarkEnd w:id="3084"/>
      <w:r>
        <w:rPr>
          <w:rtl/>
        </w:rPr>
        <w:t xml:space="preserve">העובדים </w:t>
      </w:r>
      <w:bookmarkStart w:id="3085" w:name="_ETM_Q5_212400"/>
      <w:bookmarkEnd w:id="3085"/>
      <w:r>
        <w:rPr>
          <w:rtl/>
        </w:rPr>
        <w:t>המו</w:t>
      </w:r>
      <w:r>
        <w:rPr>
          <w:rFonts w:hint="cs"/>
          <w:rtl/>
        </w:rPr>
        <w:t>ע</w:t>
      </w:r>
      <w:bookmarkStart w:id="3086" w:name="_ETM_Q5_210705"/>
      <w:bookmarkEnd w:id="3086"/>
      <w:r>
        <w:rPr>
          <w:rtl/>
        </w:rPr>
        <w:t xml:space="preserve">סקים </w:t>
      </w:r>
      <w:bookmarkStart w:id="3087" w:name="_ETM_Q5_213930"/>
      <w:bookmarkEnd w:id="3087"/>
      <w:r>
        <w:rPr>
          <w:rtl/>
        </w:rPr>
        <w:t xml:space="preserve">בניגוד </w:t>
      </w:r>
      <w:bookmarkStart w:id="3088" w:name="_ETM_Q5_214470"/>
      <w:bookmarkEnd w:id="3088"/>
      <w:r>
        <w:rPr>
          <w:rtl/>
        </w:rPr>
        <w:t xml:space="preserve">לחוק </w:t>
      </w:r>
      <w:bookmarkStart w:id="3089" w:name="_ETM_Q5_214800"/>
      <w:bookmarkEnd w:id="3089"/>
      <w:r>
        <w:rPr>
          <w:rtl/>
        </w:rPr>
        <w:t>ב</w:t>
      </w:r>
      <w:r>
        <w:rPr>
          <w:rFonts w:hint="cs"/>
          <w:rtl/>
        </w:rPr>
        <w:t>עת ה</w:t>
      </w:r>
      <w:r>
        <w:rPr>
          <w:rtl/>
        </w:rPr>
        <w:t xml:space="preserve">מנוחה </w:t>
      </w:r>
      <w:bookmarkStart w:id="3090" w:name="_ETM_Q5_215280"/>
      <w:bookmarkEnd w:id="3090"/>
      <w:r>
        <w:rPr>
          <w:rtl/>
        </w:rPr>
        <w:t xml:space="preserve">השבועית </w:t>
      </w:r>
      <w:bookmarkStart w:id="3091" w:name="_ETM_Q5_215790"/>
      <w:bookmarkEnd w:id="3091"/>
      <w:r>
        <w:rPr>
          <w:rtl/>
        </w:rPr>
        <w:t xml:space="preserve">ובשעות </w:t>
      </w:r>
      <w:bookmarkStart w:id="3092" w:name="_ETM_Q5_216270"/>
      <w:bookmarkEnd w:id="3092"/>
      <w:r>
        <w:rPr>
          <w:rtl/>
        </w:rPr>
        <w:t>נוספות</w:t>
      </w:r>
      <w:r>
        <w:rPr>
          <w:rFonts w:hint="cs"/>
          <w:rtl/>
        </w:rPr>
        <w:t>,</w:t>
      </w:r>
      <w:r>
        <w:rPr>
          <w:rtl/>
        </w:rPr>
        <w:t xml:space="preserve"> </w:t>
      </w:r>
      <w:bookmarkStart w:id="3093" w:name="_ETM_Q5_217200"/>
      <w:bookmarkEnd w:id="3093"/>
      <w:r>
        <w:rPr>
          <w:rtl/>
        </w:rPr>
        <w:t xml:space="preserve">לרבות </w:t>
      </w:r>
      <w:bookmarkStart w:id="3094" w:name="_ETM_Q5_217770"/>
      <w:bookmarkEnd w:id="3094"/>
      <w:r>
        <w:rPr>
          <w:rtl/>
        </w:rPr>
        <w:t xml:space="preserve">פילוח </w:t>
      </w:r>
      <w:bookmarkStart w:id="3095" w:name="_ETM_Q5_218190"/>
      <w:bookmarkEnd w:id="3095"/>
      <w:r>
        <w:rPr>
          <w:rtl/>
        </w:rPr>
        <w:t xml:space="preserve">לפי </w:t>
      </w:r>
      <w:bookmarkStart w:id="3096" w:name="_ETM_Q5_218430"/>
      <w:bookmarkEnd w:id="3096"/>
      <w:r>
        <w:rPr>
          <w:rtl/>
        </w:rPr>
        <w:t xml:space="preserve">סוג </w:t>
      </w:r>
      <w:bookmarkStart w:id="3097" w:name="_ETM_Q5_218700"/>
      <w:bookmarkEnd w:id="3097"/>
      <w:r>
        <w:rPr>
          <w:rtl/>
        </w:rPr>
        <w:t>ההפרה</w:t>
      </w:r>
      <w:r>
        <w:rPr>
          <w:rFonts w:hint="cs"/>
          <w:rtl/>
        </w:rPr>
        <w:t>,</w:t>
      </w:r>
      <w:r>
        <w:rPr>
          <w:rtl/>
        </w:rPr>
        <w:t xml:space="preserve"> </w:t>
      </w:r>
      <w:bookmarkStart w:id="3098" w:name="_ETM_Q5_219180"/>
      <w:bookmarkEnd w:id="3098"/>
      <w:r>
        <w:rPr>
          <w:rtl/>
        </w:rPr>
        <w:t xml:space="preserve">כגון </w:t>
      </w:r>
      <w:bookmarkStart w:id="3099" w:name="_ETM_Q5_219510"/>
      <w:bookmarkEnd w:id="3099"/>
      <w:r>
        <w:rPr>
          <w:rtl/>
        </w:rPr>
        <w:t xml:space="preserve">עבודה </w:t>
      </w:r>
      <w:bookmarkStart w:id="3100" w:name="_ETM_Q5_219870"/>
      <w:bookmarkEnd w:id="3100"/>
      <w:r>
        <w:rPr>
          <w:rtl/>
        </w:rPr>
        <w:t xml:space="preserve">ללא </w:t>
      </w:r>
      <w:bookmarkStart w:id="3101" w:name="_ETM_Q5_220110"/>
      <w:bookmarkEnd w:id="3101"/>
      <w:r>
        <w:rPr>
          <w:rtl/>
        </w:rPr>
        <w:t xml:space="preserve">היתר </w:t>
      </w:r>
      <w:bookmarkStart w:id="3102" w:name="_ETM_Q5_220920"/>
      <w:bookmarkEnd w:id="3102"/>
      <w:r>
        <w:rPr>
          <w:rtl/>
        </w:rPr>
        <w:t xml:space="preserve">לעומת </w:t>
      </w:r>
      <w:bookmarkStart w:id="3103" w:name="_ETM_Q5_221370"/>
      <w:bookmarkEnd w:id="3103"/>
      <w:r>
        <w:rPr>
          <w:rtl/>
        </w:rPr>
        <w:t xml:space="preserve">עבודה </w:t>
      </w:r>
      <w:bookmarkStart w:id="3104" w:name="_ETM_Q5_221760"/>
      <w:bookmarkEnd w:id="3104"/>
      <w:r>
        <w:rPr>
          <w:rtl/>
        </w:rPr>
        <w:t xml:space="preserve">בניגוד </w:t>
      </w:r>
      <w:bookmarkStart w:id="3105" w:name="_ETM_Q5_222239"/>
      <w:bookmarkEnd w:id="3105"/>
      <w:r>
        <w:rPr>
          <w:rtl/>
        </w:rPr>
        <w:t xml:space="preserve">לתנאי </w:t>
      </w:r>
      <w:bookmarkStart w:id="3106" w:name="_ETM_Q5_222780"/>
      <w:bookmarkEnd w:id="3106"/>
      <w:r>
        <w:rPr>
          <w:rtl/>
        </w:rPr>
        <w:t>ה</w:t>
      </w:r>
      <w:r>
        <w:rPr>
          <w:rFonts w:hint="cs"/>
          <w:rtl/>
        </w:rPr>
        <w:t>הי</w:t>
      </w:r>
      <w:r>
        <w:rPr>
          <w:rtl/>
        </w:rPr>
        <w:t>תר</w:t>
      </w:r>
      <w:bookmarkStart w:id="3107" w:name="_ETM_Q5_218645"/>
      <w:bookmarkEnd w:id="3107"/>
      <w:r>
        <w:rPr>
          <w:rFonts w:hint="cs"/>
          <w:rtl/>
        </w:rPr>
        <w:t>.</w:t>
      </w:r>
      <w:bookmarkStart w:id="3108" w:name="_ETM_Q5_223680"/>
      <w:bookmarkEnd w:id="3108"/>
      <w:r>
        <w:rPr>
          <w:rFonts w:hint="cs"/>
          <w:rtl/>
        </w:rPr>
        <w:t xml:space="preserve"> </w:t>
      </w:r>
      <w:bookmarkStart w:id="3109" w:name="_ETM_Q5_219227"/>
      <w:bookmarkStart w:id="3110" w:name="_ETM_Q5_219291"/>
      <w:bookmarkStart w:id="3111" w:name="_ETM_Q5_219387"/>
      <w:bookmarkStart w:id="3112" w:name="_ETM_Q5_219433"/>
      <w:bookmarkStart w:id="3113" w:name="_ETM_Q5_246924"/>
      <w:bookmarkEnd w:id="3109"/>
      <w:bookmarkEnd w:id="3110"/>
      <w:bookmarkEnd w:id="3111"/>
      <w:bookmarkEnd w:id="3112"/>
      <w:bookmarkEnd w:id="3113"/>
      <w:r>
        <w:rPr>
          <w:rtl/>
        </w:rPr>
        <w:t xml:space="preserve">כמו </w:t>
      </w:r>
      <w:bookmarkStart w:id="3114" w:name="_ETM_Q5_223950"/>
      <w:bookmarkEnd w:id="3114"/>
      <w:r>
        <w:rPr>
          <w:rtl/>
        </w:rPr>
        <w:t>כן</w:t>
      </w:r>
      <w:r>
        <w:rPr>
          <w:rFonts w:hint="cs"/>
          <w:rtl/>
        </w:rPr>
        <w:t>,</w:t>
      </w:r>
      <w:r>
        <w:rPr>
          <w:rtl/>
        </w:rPr>
        <w:t xml:space="preserve"> </w:t>
      </w:r>
      <w:bookmarkStart w:id="3115" w:name="_ETM_Q5_224729"/>
      <w:bookmarkEnd w:id="3115"/>
      <w:r>
        <w:rPr>
          <w:rtl/>
        </w:rPr>
        <w:t xml:space="preserve">אין </w:t>
      </w:r>
      <w:bookmarkStart w:id="3116" w:name="_ETM_Q5_225000"/>
      <w:bookmarkEnd w:id="3116"/>
      <w:r>
        <w:rPr>
          <w:rtl/>
        </w:rPr>
        <w:t xml:space="preserve">פירוט </w:t>
      </w:r>
      <w:bookmarkStart w:id="3117" w:name="_ETM_Q5_225450"/>
      <w:bookmarkEnd w:id="3117"/>
      <w:r>
        <w:rPr>
          <w:rtl/>
        </w:rPr>
        <w:t xml:space="preserve">לגבי </w:t>
      </w:r>
      <w:bookmarkStart w:id="3118" w:name="_ETM_Q5_225840"/>
      <w:bookmarkEnd w:id="3118"/>
      <w:r>
        <w:rPr>
          <w:rtl/>
        </w:rPr>
        <w:t xml:space="preserve">היתרים </w:t>
      </w:r>
      <w:bookmarkStart w:id="3119" w:name="_ETM_Q5_226260"/>
      <w:bookmarkEnd w:id="3119"/>
      <w:r>
        <w:rPr>
          <w:rtl/>
        </w:rPr>
        <w:t xml:space="preserve">זמניים </w:t>
      </w:r>
      <w:bookmarkStart w:id="3120" w:name="_ETM_Q5_226830"/>
      <w:bookmarkEnd w:id="3120"/>
      <w:r>
        <w:rPr>
          <w:rtl/>
        </w:rPr>
        <w:t>ו</w:t>
      </w:r>
      <w:r>
        <w:rPr>
          <w:rFonts w:hint="cs"/>
          <w:rtl/>
        </w:rPr>
        <w:t>חד</w:t>
      </w:r>
      <w:bookmarkStart w:id="3121" w:name="_ETM_Q5_227220"/>
      <w:bookmarkEnd w:id="3121"/>
      <w:r>
        <w:rPr>
          <w:rFonts w:hint="cs"/>
          <w:rtl/>
        </w:rPr>
        <w:t>-</w:t>
      </w:r>
      <w:bookmarkStart w:id="3122" w:name="_ETM_Q5_224884"/>
      <w:bookmarkEnd w:id="3122"/>
      <w:r>
        <w:rPr>
          <w:rtl/>
        </w:rPr>
        <w:t>פעמי</w:t>
      </w:r>
      <w:r>
        <w:rPr>
          <w:rFonts w:hint="cs"/>
          <w:rtl/>
        </w:rPr>
        <w:t>י</w:t>
      </w:r>
      <w:r>
        <w:rPr>
          <w:rtl/>
        </w:rPr>
        <w:t>ם</w:t>
      </w:r>
      <w:r>
        <w:rPr>
          <w:rFonts w:hint="cs"/>
          <w:rtl/>
        </w:rPr>
        <w:t>,</w:t>
      </w:r>
      <w:r>
        <w:rPr>
          <w:rtl/>
        </w:rPr>
        <w:t xml:space="preserve"> </w:t>
      </w:r>
      <w:bookmarkStart w:id="3123" w:name="_ETM_Q5_228239"/>
      <w:bookmarkEnd w:id="3123"/>
      <w:r>
        <w:rPr>
          <w:rtl/>
        </w:rPr>
        <w:t xml:space="preserve">וחסר </w:t>
      </w:r>
      <w:bookmarkStart w:id="3124" w:name="_ETM_Q5_228690"/>
      <w:bookmarkEnd w:id="3124"/>
      <w:r>
        <w:rPr>
          <w:rtl/>
        </w:rPr>
        <w:t xml:space="preserve">מידע </w:t>
      </w:r>
      <w:bookmarkStart w:id="3125" w:name="_ETM_Q5_228989"/>
      <w:bookmarkEnd w:id="3125"/>
      <w:r>
        <w:rPr>
          <w:rtl/>
        </w:rPr>
        <w:t xml:space="preserve">לגבי </w:t>
      </w:r>
      <w:bookmarkStart w:id="3126" w:name="_ETM_Q5_229350"/>
      <w:bookmarkEnd w:id="3126"/>
      <w:r>
        <w:rPr>
          <w:rtl/>
        </w:rPr>
        <w:t xml:space="preserve">התראות </w:t>
      </w:r>
      <w:bookmarkStart w:id="3127" w:name="_ETM_Q5_229860"/>
      <w:bookmarkEnd w:id="3127"/>
      <w:r>
        <w:rPr>
          <w:rtl/>
        </w:rPr>
        <w:t xml:space="preserve">ועיצומים </w:t>
      </w:r>
      <w:bookmarkStart w:id="3128" w:name="_ETM_Q5_230430"/>
      <w:bookmarkEnd w:id="3128"/>
      <w:r>
        <w:rPr>
          <w:rtl/>
        </w:rPr>
        <w:t xml:space="preserve">שהוטלו </w:t>
      </w:r>
      <w:bookmarkStart w:id="3129" w:name="_ETM_Q5_231329"/>
      <w:bookmarkEnd w:id="3129"/>
      <w:r>
        <w:rPr>
          <w:rtl/>
        </w:rPr>
        <w:t xml:space="preserve">תוך </w:t>
      </w:r>
      <w:bookmarkStart w:id="3130" w:name="_ETM_Q5_231600"/>
      <w:bookmarkEnd w:id="3130"/>
      <w:r>
        <w:rPr>
          <w:rtl/>
        </w:rPr>
        <w:t xml:space="preserve">פרסום </w:t>
      </w:r>
      <w:bookmarkStart w:id="3131" w:name="_ETM_Q5_232680"/>
      <w:bookmarkEnd w:id="3131"/>
      <w:r>
        <w:rPr>
          <w:rtl/>
        </w:rPr>
        <w:t xml:space="preserve">שמות </w:t>
      </w:r>
      <w:bookmarkStart w:id="3132" w:name="_ETM_Q5_233159"/>
      <w:bookmarkEnd w:id="3132"/>
      <w:r>
        <w:rPr>
          <w:rtl/>
        </w:rPr>
        <w:t>מפ</w:t>
      </w:r>
      <w:r>
        <w:rPr>
          <w:rFonts w:hint="cs"/>
          <w:rtl/>
        </w:rPr>
        <w:t>י</w:t>
      </w:r>
      <w:r>
        <w:rPr>
          <w:rtl/>
        </w:rPr>
        <w:t xml:space="preserve">רי </w:t>
      </w:r>
      <w:bookmarkStart w:id="3133" w:name="_ETM_Q5_233610"/>
      <w:bookmarkStart w:id="3134" w:name="_ETM_Q5_229164"/>
      <w:bookmarkEnd w:id="3133"/>
      <w:bookmarkEnd w:id="3134"/>
      <w:r>
        <w:rPr>
          <w:rFonts w:hint="cs"/>
          <w:rtl/>
        </w:rPr>
        <w:t>החוק,</w:t>
      </w:r>
      <w:r>
        <w:rPr>
          <w:rtl/>
        </w:rPr>
        <w:t xml:space="preserve"> </w:t>
      </w:r>
      <w:bookmarkStart w:id="3135" w:name="_ETM_Q5_234290"/>
      <w:bookmarkEnd w:id="3135"/>
      <w:r>
        <w:rPr>
          <w:rtl/>
        </w:rPr>
        <w:t xml:space="preserve">בין </w:t>
      </w:r>
      <w:bookmarkStart w:id="3136" w:name="_ETM_Q5_234560"/>
      <w:bookmarkEnd w:id="3136"/>
      <w:r>
        <w:rPr>
          <w:rtl/>
        </w:rPr>
        <w:t xml:space="preserve">היתר </w:t>
      </w:r>
      <w:bookmarkStart w:id="3137" w:name="_ETM_Q5_235010"/>
      <w:bookmarkEnd w:id="3137"/>
      <w:r>
        <w:rPr>
          <w:rtl/>
        </w:rPr>
        <w:t xml:space="preserve">בשל </w:t>
      </w:r>
      <w:bookmarkStart w:id="3138" w:name="_ETM_Q5_235310"/>
      <w:bookmarkEnd w:id="3138"/>
      <w:r>
        <w:rPr>
          <w:rtl/>
        </w:rPr>
        <w:t xml:space="preserve">הליכי </w:t>
      </w:r>
      <w:bookmarkStart w:id="3139" w:name="_ETM_Q5_235670"/>
      <w:bookmarkEnd w:id="3139"/>
      <w:r>
        <w:rPr>
          <w:rtl/>
        </w:rPr>
        <w:t xml:space="preserve">ערעור </w:t>
      </w:r>
      <w:bookmarkStart w:id="3140" w:name="_ETM_Q5_235970"/>
      <w:bookmarkEnd w:id="3140"/>
      <w:r>
        <w:rPr>
          <w:rtl/>
        </w:rPr>
        <w:t>מ</w:t>
      </w:r>
      <w:bookmarkStart w:id="3141" w:name="_ETM_Q5_234664"/>
      <w:bookmarkEnd w:id="3141"/>
      <w:r>
        <w:rPr>
          <w:rtl/>
        </w:rPr>
        <w:t xml:space="preserve">מושכים </w:t>
      </w:r>
      <w:bookmarkStart w:id="3142" w:name="_ETM_Q5_236600"/>
      <w:bookmarkEnd w:id="3142"/>
      <w:r>
        <w:rPr>
          <w:rtl/>
        </w:rPr>
        <w:t xml:space="preserve">של </w:t>
      </w:r>
      <w:bookmarkStart w:id="3143" w:name="_ETM_Q5_236840"/>
      <w:bookmarkEnd w:id="3143"/>
      <w:r>
        <w:rPr>
          <w:rtl/>
        </w:rPr>
        <w:t>שנה</w:t>
      </w:r>
      <w:bookmarkStart w:id="3144" w:name="_ETM_Q5_237230"/>
      <w:bookmarkEnd w:id="3144"/>
      <w:r>
        <w:rPr>
          <w:rFonts w:hint="cs"/>
          <w:rtl/>
        </w:rPr>
        <w:t>-</w:t>
      </w:r>
      <w:r>
        <w:rPr>
          <w:rtl/>
        </w:rPr>
        <w:t xml:space="preserve">שנתיים </w:t>
      </w:r>
      <w:bookmarkStart w:id="3145" w:name="_ETM_Q5_238250"/>
      <w:bookmarkEnd w:id="3145"/>
      <w:r>
        <w:rPr>
          <w:rtl/>
        </w:rPr>
        <w:t xml:space="preserve">ואף </w:t>
      </w:r>
      <w:bookmarkStart w:id="3146" w:name="_ETM_Q5_238580"/>
      <w:bookmarkEnd w:id="3146"/>
      <w:r>
        <w:rPr>
          <w:rtl/>
        </w:rPr>
        <w:t>יותר</w:t>
      </w:r>
      <w:r>
        <w:rPr>
          <w:rFonts w:hint="cs"/>
          <w:rtl/>
        </w:rPr>
        <w:t>.</w:t>
      </w:r>
      <w:bookmarkStart w:id="3147" w:name="_ETM_Q5_237544"/>
      <w:bookmarkStart w:id="3148" w:name="_ETM_Q5_239390"/>
      <w:bookmarkEnd w:id="3147"/>
      <w:bookmarkEnd w:id="3148"/>
      <w:r>
        <w:rPr>
          <w:rFonts w:hint="cs"/>
          <w:rtl/>
        </w:rPr>
        <w:t xml:space="preserve"> </w:t>
      </w:r>
      <w:bookmarkStart w:id="3149" w:name="_ETM_Q5_245152"/>
      <w:bookmarkEnd w:id="3149"/>
    </w:p>
    <w:p w:rsidR="00F532D9" w:rsidRDefault="00F532D9" w:rsidP="00F405B7">
      <w:pPr>
        <w:rPr>
          <w:rtl/>
        </w:rPr>
      </w:pPr>
    </w:p>
    <w:p w:rsidR="00F532D9" w:rsidRDefault="00F532D9" w:rsidP="00F405B7">
      <w:pPr>
        <w:rPr>
          <w:rtl/>
        </w:rPr>
      </w:pPr>
      <w:r>
        <w:rPr>
          <w:rFonts w:hint="cs"/>
          <w:rtl/>
        </w:rPr>
        <w:t>מ</w:t>
      </w:r>
      <w:r>
        <w:rPr>
          <w:rtl/>
        </w:rPr>
        <w:t xml:space="preserve">ה </w:t>
      </w:r>
      <w:bookmarkStart w:id="3150" w:name="_ETM_Q5_239660"/>
      <w:bookmarkEnd w:id="3150"/>
      <w:r>
        <w:rPr>
          <w:rtl/>
        </w:rPr>
        <w:t xml:space="preserve">ייעשה </w:t>
      </w:r>
      <w:bookmarkStart w:id="3151" w:name="_ETM_Q5_240800"/>
      <w:bookmarkEnd w:id="3151"/>
      <w:r>
        <w:rPr>
          <w:rtl/>
        </w:rPr>
        <w:t xml:space="preserve">להשלמת </w:t>
      </w:r>
      <w:bookmarkStart w:id="3152" w:name="_ETM_Q5_241579"/>
      <w:bookmarkEnd w:id="3152"/>
      <w:r>
        <w:rPr>
          <w:rtl/>
        </w:rPr>
        <w:t xml:space="preserve">הנתונים </w:t>
      </w:r>
      <w:bookmarkStart w:id="3153" w:name="_ETM_Q5_242089"/>
      <w:bookmarkEnd w:id="3153"/>
      <w:r>
        <w:rPr>
          <w:rtl/>
        </w:rPr>
        <w:t xml:space="preserve">החסרים </w:t>
      </w:r>
      <w:bookmarkStart w:id="3154" w:name="_ETM_Q5_243140"/>
      <w:bookmarkEnd w:id="3154"/>
      <w:r>
        <w:rPr>
          <w:rtl/>
        </w:rPr>
        <w:t xml:space="preserve">ולכך </w:t>
      </w:r>
      <w:bookmarkStart w:id="3155" w:name="_ETM_Q5_243710"/>
      <w:bookmarkEnd w:id="3155"/>
      <w:r>
        <w:rPr>
          <w:rtl/>
        </w:rPr>
        <w:t xml:space="preserve">שלא </w:t>
      </w:r>
      <w:bookmarkStart w:id="3156" w:name="_ETM_Q5_244009"/>
      <w:bookmarkEnd w:id="3156"/>
      <w:r>
        <w:rPr>
          <w:rtl/>
        </w:rPr>
        <w:t xml:space="preserve">תהיה </w:t>
      </w:r>
      <w:bookmarkStart w:id="3157" w:name="_ETM_Q5_244310"/>
      <w:bookmarkEnd w:id="3157"/>
      <w:r>
        <w:rPr>
          <w:rtl/>
        </w:rPr>
        <w:t>תת</w:t>
      </w:r>
      <w:r>
        <w:rPr>
          <w:rFonts w:hint="cs"/>
          <w:rtl/>
        </w:rPr>
        <w:t>-</w:t>
      </w:r>
      <w:bookmarkStart w:id="3158" w:name="_ETM_Q5_244640"/>
      <w:bookmarkEnd w:id="3158"/>
      <w:r>
        <w:rPr>
          <w:rtl/>
        </w:rPr>
        <w:t xml:space="preserve">אכיפה </w:t>
      </w:r>
      <w:bookmarkStart w:id="3159" w:name="_ETM_Q5_245540"/>
      <w:bookmarkEnd w:id="3159"/>
      <w:r>
        <w:rPr>
          <w:rtl/>
        </w:rPr>
        <w:t xml:space="preserve">בנושא </w:t>
      </w:r>
      <w:bookmarkStart w:id="3160" w:name="_ETM_Q5_245990"/>
      <w:bookmarkEnd w:id="3160"/>
      <w:r>
        <w:rPr>
          <w:rtl/>
        </w:rPr>
        <w:t xml:space="preserve">העסקה </w:t>
      </w:r>
      <w:bookmarkStart w:id="3161" w:name="_ETM_Q5_246470"/>
      <w:bookmarkEnd w:id="3161"/>
      <w:r>
        <w:rPr>
          <w:rtl/>
        </w:rPr>
        <w:t>בשבת</w:t>
      </w:r>
      <w:r>
        <w:rPr>
          <w:rFonts w:hint="cs"/>
          <w:rtl/>
        </w:rPr>
        <w:t>?</w:t>
      </w:r>
      <w:bookmarkStart w:id="3162" w:name="_ETM_Q5_247439"/>
      <w:bookmarkEnd w:id="3162"/>
      <w:r>
        <w:rPr>
          <w:rFonts w:hint="cs"/>
          <w:rtl/>
        </w:rPr>
        <w:t xml:space="preserve"> </w:t>
      </w:r>
      <w:bookmarkStart w:id="3163" w:name="_ETM_Q5_245394"/>
      <w:bookmarkEnd w:id="3163"/>
    </w:p>
    <w:p w:rsidR="00F532D9" w:rsidRDefault="00F532D9" w:rsidP="00F405B7">
      <w:pPr>
        <w:rPr>
          <w:rtl/>
        </w:rPr>
      </w:pPr>
    </w:p>
    <w:p w:rsidR="00F532D9" w:rsidRDefault="00F532D9" w:rsidP="00F405B7">
      <w:r>
        <w:rPr>
          <w:rFonts w:hint="cs"/>
          <w:rtl/>
        </w:rPr>
        <w:t>ו</w:t>
      </w:r>
      <w:r>
        <w:rPr>
          <w:rtl/>
        </w:rPr>
        <w:t xml:space="preserve">שאלה </w:t>
      </w:r>
      <w:bookmarkStart w:id="3164" w:name="_ETM_Q5_247859"/>
      <w:bookmarkEnd w:id="3164"/>
      <w:r>
        <w:rPr>
          <w:rtl/>
        </w:rPr>
        <w:t>נוספת</w:t>
      </w:r>
      <w:r>
        <w:rPr>
          <w:rFonts w:hint="cs"/>
          <w:rtl/>
        </w:rPr>
        <w:t>:</w:t>
      </w:r>
      <w:r>
        <w:rPr>
          <w:rtl/>
        </w:rPr>
        <w:t xml:space="preserve"> </w:t>
      </w:r>
      <w:bookmarkStart w:id="3165" w:name="_ETM_Q5_249280"/>
      <w:bookmarkStart w:id="3166" w:name="_ETM_Q5_249700"/>
      <w:bookmarkEnd w:id="3165"/>
      <w:bookmarkEnd w:id="3166"/>
      <w:r>
        <w:rPr>
          <w:rtl/>
        </w:rPr>
        <w:t xml:space="preserve">בשבוע </w:t>
      </w:r>
      <w:bookmarkStart w:id="3167" w:name="_ETM_Q5_250180"/>
      <w:bookmarkEnd w:id="3167"/>
      <w:r>
        <w:rPr>
          <w:rtl/>
        </w:rPr>
        <w:t xml:space="preserve">שעבר </w:t>
      </w:r>
      <w:bookmarkStart w:id="3168" w:name="_ETM_Q5_251390"/>
      <w:bookmarkEnd w:id="3168"/>
      <w:r>
        <w:rPr>
          <w:rtl/>
        </w:rPr>
        <w:t xml:space="preserve">הבטחת </w:t>
      </w:r>
      <w:bookmarkStart w:id="3169" w:name="_ETM_Q5_251930"/>
      <w:bookmarkEnd w:id="3169"/>
      <w:r>
        <w:rPr>
          <w:rFonts w:hint="cs"/>
          <w:rtl/>
        </w:rPr>
        <w:t>ל</w:t>
      </w:r>
      <w:r>
        <w:rPr>
          <w:rtl/>
        </w:rPr>
        <w:t>חבר</w:t>
      </w:r>
      <w:r>
        <w:rPr>
          <w:rFonts w:hint="cs"/>
          <w:rtl/>
        </w:rPr>
        <w:t>י</w:t>
      </w:r>
      <w:r>
        <w:rPr>
          <w:rtl/>
        </w:rPr>
        <w:t xml:space="preserve"> </w:t>
      </w:r>
      <w:bookmarkStart w:id="3170" w:name="_ETM_Q5_252110"/>
      <w:bookmarkEnd w:id="3170"/>
      <w:r>
        <w:rPr>
          <w:rtl/>
        </w:rPr>
        <w:t xml:space="preserve">שתוך </w:t>
      </w:r>
      <w:bookmarkStart w:id="3171" w:name="_ETM_Q5_252500"/>
      <w:bookmarkEnd w:id="3171"/>
      <w:r>
        <w:rPr>
          <w:rtl/>
        </w:rPr>
        <w:t xml:space="preserve">שבוע </w:t>
      </w:r>
      <w:bookmarkStart w:id="3172" w:name="_ETM_Q5_253010"/>
      <w:bookmarkEnd w:id="3172"/>
      <w:r>
        <w:rPr>
          <w:rtl/>
        </w:rPr>
        <w:t xml:space="preserve">הוא </w:t>
      </w:r>
      <w:bookmarkStart w:id="3173" w:name="_ETM_Q5_253069"/>
      <w:bookmarkEnd w:id="3173"/>
      <w:r>
        <w:rPr>
          <w:rtl/>
        </w:rPr>
        <w:t xml:space="preserve">יקבל </w:t>
      </w:r>
      <w:bookmarkStart w:id="3174" w:name="_ETM_Q5_254060"/>
      <w:bookmarkEnd w:id="3174"/>
      <w:r>
        <w:rPr>
          <w:rtl/>
        </w:rPr>
        <w:t xml:space="preserve">את </w:t>
      </w:r>
      <w:bookmarkStart w:id="3175" w:name="_ETM_Q5_254209"/>
      <w:bookmarkEnd w:id="3175"/>
      <w:r>
        <w:rPr>
          <w:rtl/>
        </w:rPr>
        <w:t xml:space="preserve">התבחינים </w:t>
      </w:r>
      <w:bookmarkStart w:id="3176" w:name="_ETM_Q5_254900"/>
      <w:bookmarkEnd w:id="3176"/>
      <w:r>
        <w:rPr>
          <w:rtl/>
        </w:rPr>
        <w:t xml:space="preserve">לנושא </w:t>
      </w:r>
      <w:bookmarkStart w:id="3177" w:name="_ETM_Q5_255319"/>
      <w:bookmarkEnd w:id="3177"/>
      <w:r>
        <w:rPr>
          <w:rtl/>
        </w:rPr>
        <w:t xml:space="preserve">של </w:t>
      </w:r>
      <w:bookmarkStart w:id="3178" w:name="_ETM_Q5_255530"/>
      <w:bookmarkEnd w:id="3178"/>
      <w:r>
        <w:rPr>
          <w:rtl/>
        </w:rPr>
        <w:t xml:space="preserve">מעונות </w:t>
      </w:r>
      <w:bookmarkStart w:id="3179" w:name="_ETM_Q5_255980"/>
      <w:bookmarkEnd w:id="3179"/>
      <w:r>
        <w:rPr>
          <w:rtl/>
        </w:rPr>
        <w:t>יום</w:t>
      </w:r>
      <w:r>
        <w:rPr>
          <w:rFonts w:hint="cs"/>
          <w:rtl/>
        </w:rPr>
        <w:t>,</w:t>
      </w:r>
      <w:r>
        <w:rPr>
          <w:rtl/>
        </w:rPr>
        <w:t xml:space="preserve"> </w:t>
      </w:r>
      <w:bookmarkStart w:id="3180" w:name="_ETM_Q5_256340"/>
      <w:bookmarkEnd w:id="3180"/>
      <w:r>
        <w:rPr>
          <w:rtl/>
        </w:rPr>
        <w:t xml:space="preserve">ועד </w:t>
      </w:r>
      <w:bookmarkStart w:id="3181" w:name="_ETM_Q5_256640"/>
      <w:bookmarkEnd w:id="3181"/>
      <w:r>
        <w:rPr>
          <w:rtl/>
        </w:rPr>
        <w:t xml:space="preserve">לרגע </w:t>
      </w:r>
      <w:bookmarkStart w:id="3182" w:name="_ETM_Q5_257000"/>
      <w:bookmarkStart w:id="3183" w:name="_ETM_Q5_253814"/>
      <w:bookmarkEnd w:id="3182"/>
      <w:bookmarkEnd w:id="3183"/>
      <w:r>
        <w:rPr>
          <w:rtl/>
        </w:rPr>
        <w:t xml:space="preserve">זה </w:t>
      </w:r>
      <w:bookmarkStart w:id="3184" w:name="_ETM_Q5_257240"/>
      <w:bookmarkEnd w:id="3184"/>
      <w:r>
        <w:rPr>
          <w:rtl/>
        </w:rPr>
        <w:t xml:space="preserve">הוא </w:t>
      </w:r>
      <w:bookmarkStart w:id="3185" w:name="_ETM_Q5_257330"/>
      <w:bookmarkEnd w:id="3185"/>
      <w:r>
        <w:rPr>
          <w:rtl/>
        </w:rPr>
        <w:t xml:space="preserve">לא </w:t>
      </w:r>
      <w:bookmarkStart w:id="3186" w:name="_ETM_Q5_257450"/>
      <w:bookmarkEnd w:id="3186"/>
      <w:r>
        <w:rPr>
          <w:rtl/>
        </w:rPr>
        <w:t>קיבל</w:t>
      </w:r>
      <w:r>
        <w:rPr>
          <w:rFonts w:hint="cs"/>
          <w:rtl/>
        </w:rPr>
        <w:t>.</w:t>
      </w:r>
      <w:r>
        <w:rPr>
          <w:rtl/>
        </w:rPr>
        <w:t xml:space="preserve"> </w:t>
      </w:r>
      <w:bookmarkStart w:id="3187" w:name="_ETM_Q5_258110"/>
      <w:bookmarkEnd w:id="3187"/>
      <w:r>
        <w:rPr>
          <w:rtl/>
        </w:rPr>
        <w:t xml:space="preserve">תודה </w:t>
      </w:r>
      <w:bookmarkStart w:id="3188" w:name="_ETM_Q5_258319"/>
      <w:bookmarkEnd w:id="3188"/>
      <w:r>
        <w:rPr>
          <w:rtl/>
        </w:rPr>
        <w:t>רבה</w:t>
      </w:r>
      <w:r>
        <w:rPr>
          <w:rFonts w:hint="cs"/>
          <w:rtl/>
        </w:rPr>
        <w:t>.</w:t>
      </w:r>
      <w:bookmarkStart w:id="3189" w:name="_ETM_Q5_259100"/>
      <w:bookmarkEnd w:id="3189"/>
    </w:p>
    <w:p w:rsidR="00F532D9" w:rsidRDefault="00F532D9" w:rsidP="00F405B7">
      <w:pPr>
        <w:rPr>
          <w:rtl/>
        </w:rPr>
      </w:pPr>
      <w:bookmarkStart w:id="3190" w:name="_ETM_Q5_259121"/>
      <w:bookmarkStart w:id="3191" w:name="_ETM_Q5_259179"/>
      <w:bookmarkStart w:id="3192" w:name="_ETM_Q5_259297"/>
      <w:bookmarkStart w:id="3193" w:name="_ETM_Q5_259341"/>
      <w:bookmarkEnd w:id="3190"/>
      <w:bookmarkEnd w:id="3191"/>
      <w:bookmarkEnd w:id="3192"/>
      <w:bookmarkEnd w:id="3193"/>
    </w:p>
    <w:p w:rsidR="00F532D9" w:rsidRDefault="00F532D9" w:rsidP="00F405B7">
      <w:pPr>
        <w:pStyle w:val="af6"/>
        <w:rPr>
          <w:rtl/>
        </w:rPr>
      </w:pPr>
      <w:bookmarkStart w:id="3194" w:name="ET_yor_6204_17"/>
      <w:r w:rsidRPr="009A3A39">
        <w:rPr>
          <w:rStyle w:val="TagStyle"/>
          <w:rtl/>
        </w:rPr>
        <w:t xml:space="preserve"> &lt;&lt; יור &gt;&gt;</w:t>
      </w:r>
      <w:r w:rsidRPr="00EB5475">
        <w:rPr>
          <w:rStyle w:val="TagStyle"/>
          <w:rtl/>
        </w:rPr>
        <w:t xml:space="preserve"> </w:t>
      </w:r>
      <w:r>
        <w:rPr>
          <w:rtl/>
        </w:rPr>
        <w:t>היו"ר מיקי לוי:</w:t>
      </w:r>
      <w:r w:rsidRPr="00EB5475">
        <w:rPr>
          <w:rStyle w:val="TagStyle"/>
          <w:rtl/>
        </w:rPr>
        <w:t xml:space="preserve"> </w:t>
      </w:r>
      <w:r w:rsidRPr="009A3A39">
        <w:rPr>
          <w:rStyle w:val="TagStyle"/>
          <w:rtl/>
        </w:rPr>
        <w:t>&lt;&lt; יור &gt;&gt;</w:t>
      </w:r>
      <w:r>
        <w:rPr>
          <w:rtl/>
        </w:rPr>
        <w:t xml:space="preserve">   </w:t>
      </w:r>
      <w:bookmarkEnd w:id="3194"/>
    </w:p>
    <w:p w:rsidR="00F532D9" w:rsidRDefault="00F532D9" w:rsidP="00356EAB">
      <w:pPr>
        <w:rPr>
          <w:rtl/>
          <w:lang w:eastAsia="he-IL"/>
        </w:rPr>
      </w:pPr>
    </w:p>
    <w:p w:rsidR="00F532D9" w:rsidRDefault="00F532D9" w:rsidP="00F405B7">
      <w:pPr>
        <w:rPr>
          <w:rtl/>
        </w:rPr>
      </w:pPr>
      <w:bookmarkStart w:id="3195" w:name="_ETM_Q5_255055"/>
      <w:bookmarkEnd w:id="3195"/>
      <w:r>
        <w:rPr>
          <w:rFonts w:hint="cs"/>
          <w:rtl/>
          <w:lang w:eastAsia="he-IL"/>
        </w:rPr>
        <w:t xml:space="preserve">תודה רבה. </w:t>
      </w:r>
      <w:bookmarkStart w:id="3196" w:name="_ETM_Q5_258127"/>
      <w:bookmarkEnd w:id="3196"/>
      <w:r>
        <w:rPr>
          <w:rtl/>
        </w:rPr>
        <w:t xml:space="preserve">השואלת </w:t>
      </w:r>
      <w:bookmarkStart w:id="3197" w:name="_ETM_Q5_259819"/>
      <w:bookmarkEnd w:id="3197"/>
      <w:r>
        <w:rPr>
          <w:rtl/>
        </w:rPr>
        <w:t>הבאה</w:t>
      </w:r>
      <w:r>
        <w:rPr>
          <w:rFonts w:hint="cs"/>
          <w:rtl/>
        </w:rPr>
        <w:t>,</w:t>
      </w:r>
      <w:r>
        <w:rPr>
          <w:rtl/>
        </w:rPr>
        <w:t xml:space="preserve"> </w:t>
      </w:r>
      <w:bookmarkStart w:id="3198" w:name="_ETM_Q5_260300"/>
      <w:bookmarkEnd w:id="3198"/>
      <w:r>
        <w:rPr>
          <w:rtl/>
        </w:rPr>
        <w:t>בבקשה</w:t>
      </w:r>
      <w:r>
        <w:rPr>
          <w:rFonts w:hint="cs"/>
          <w:rtl/>
        </w:rPr>
        <w:t>.</w:t>
      </w:r>
      <w:bookmarkStart w:id="3199" w:name="_ETM_Q5_262069"/>
      <w:bookmarkStart w:id="3200" w:name="_ETM_Q5_262729"/>
      <w:bookmarkEnd w:id="3199"/>
      <w:bookmarkEnd w:id="3200"/>
    </w:p>
    <w:p w:rsidR="00F532D9" w:rsidRDefault="00F532D9" w:rsidP="00F405B7">
      <w:pPr>
        <w:rPr>
          <w:rtl/>
        </w:rPr>
      </w:pPr>
    </w:p>
    <w:p w:rsidR="00F532D9" w:rsidRDefault="00F532D9" w:rsidP="00F405B7">
      <w:pPr>
        <w:pStyle w:val="-"/>
        <w:rPr>
          <w:rtl/>
        </w:rPr>
      </w:pPr>
      <w:bookmarkStart w:id="3201" w:name="ET_speakercontinue_6202_18"/>
      <w:r w:rsidRPr="009A3A39">
        <w:rPr>
          <w:rStyle w:val="TagStyle"/>
          <w:rtl/>
        </w:rPr>
        <w:t xml:space="preserve"> &lt;&lt; דובר_המשך &gt;&gt;</w:t>
      </w:r>
      <w:r w:rsidRPr="00EB5475">
        <w:rPr>
          <w:rStyle w:val="TagStyle"/>
          <w:rtl/>
        </w:rPr>
        <w:t xml:space="preserve"> </w:t>
      </w:r>
      <w:r>
        <w:rPr>
          <w:rtl/>
        </w:rPr>
        <w:t>שר העבודה, הרווחה והשירותים החברתיים מאיר כהן:</w:t>
      </w:r>
      <w:r w:rsidRPr="00EB5475">
        <w:rPr>
          <w:rStyle w:val="TagStyle"/>
          <w:rtl/>
        </w:rPr>
        <w:t xml:space="preserve"> </w:t>
      </w:r>
      <w:r w:rsidRPr="009A3A39">
        <w:rPr>
          <w:rStyle w:val="TagStyle"/>
          <w:rtl/>
        </w:rPr>
        <w:t>&lt;&lt; דובר_המשך &gt;&gt;</w:t>
      </w:r>
      <w:r>
        <w:rPr>
          <w:rtl/>
        </w:rPr>
        <w:t xml:space="preserve">   </w:t>
      </w:r>
      <w:bookmarkEnd w:id="3201"/>
    </w:p>
    <w:p w:rsidR="00F532D9" w:rsidRDefault="00F532D9" w:rsidP="00356EAB">
      <w:pPr>
        <w:rPr>
          <w:rtl/>
          <w:lang w:eastAsia="he-IL"/>
        </w:rPr>
      </w:pPr>
    </w:p>
    <w:p w:rsidR="00F532D9" w:rsidRDefault="00F532D9" w:rsidP="00F405B7">
      <w:pPr>
        <w:rPr>
          <w:rtl/>
        </w:rPr>
      </w:pPr>
      <w:bookmarkStart w:id="3202" w:name="_ETM_Q5_261095"/>
      <w:bookmarkEnd w:id="3202"/>
      <w:r>
        <w:rPr>
          <w:rtl/>
        </w:rPr>
        <w:t xml:space="preserve">אם </w:t>
      </w:r>
      <w:bookmarkStart w:id="3203" w:name="_ETM_Q5_262909"/>
      <w:bookmarkEnd w:id="3203"/>
      <w:r>
        <w:rPr>
          <w:rtl/>
        </w:rPr>
        <w:t>אפשר</w:t>
      </w:r>
      <w:r>
        <w:rPr>
          <w:rFonts w:hint="cs"/>
          <w:rtl/>
        </w:rPr>
        <w:t>.</w:t>
      </w:r>
      <w:bookmarkStart w:id="3204" w:name="_ETM_Q5_263359"/>
      <w:bookmarkEnd w:id="3204"/>
    </w:p>
    <w:p w:rsidR="00F532D9" w:rsidRDefault="00F532D9" w:rsidP="00F405B7">
      <w:pPr>
        <w:rPr>
          <w:rtl/>
        </w:rPr>
      </w:pPr>
    </w:p>
    <w:p w:rsidR="00F532D9" w:rsidRDefault="00F532D9" w:rsidP="00F405B7">
      <w:pPr>
        <w:pStyle w:val="af6"/>
        <w:rPr>
          <w:rtl/>
        </w:rPr>
      </w:pPr>
      <w:bookmarkStart w:id="3205" w:name="ET_yor_6204_19"/>
      <w:r w:rsidRPr="009A3A39">
        <w:rPr>
          <w:rStyle w:val="TagStyle"/>
          <w:rtl/>
        </w:rPr>
        <w:t xml:space="preserve"> &lt;&lt; יור &gt;&gt;</w:t>
      </w:r>
      <w:r w:rsidRPr="00EB5475">
        <w:rPr>
          <w:rStyle w:val="TagStyle"/>
          <w:rtl/>
        </w:rPr>
        <w:t xml:space="preserve"> </w:t>
      </w:r>
      <w:r>
        <w:rPr>
          <w:rtl/>
        </w:rPr>
        <w:t>היו"ר מיקי לוי:</w:t>
      </w:r>
      <w:r w:rsidRPr="00EB5475">
        <w:rPr>
          <w:rStyle w:val="TagStyle"/>
          <w:rtl/>
        </w:rPr>
        <w:t xml:space="preserve"> </w:t>
      </w:r>
      <w:r w:rsidRPr="009A3A39">
        <w:rPr>
          <w:rStyle w:val="TagStyle"/>
          <w:rtl/>
        </w:rPr>
        <w:t>&lt;&lt; יור &gt;&gt;</w:t>
      </w:r>
      <w:r>
        <w:rPr>
          <w:rtl/>
        </w:rPr>
        <w:t xml:space="preserve">   </w:t>
      </w:r>
      <w:bookmarkEnd w:id="3205"/>
    </w:p>
    <w:p w:rsidR="00F532D9" w:rsidRDefault="00F532D9" w:rsidP="00356EAB">
      <w:pPr>
        <w:rPr>
          <w:rtl/>
          <w:lang w:eastAsia="he-IL"/>
        </w:rPr>
      </w:pPr>
    </w:p>
    <w:p w:rsidR="00F532D9" w:rsidRDefault="00F532D9" w:rsidP="00F405B7">
      <w:pPr>
        <w:rPr>
          <w:rtl/>
          <w:lang w:eastAsia="he-IL"/>
        </w:rPr>
      </w:pPr>
      <w:bookmarkStart w:id="3206" w:name="_ETM_Q5_259645"/>
      <w:bookmarkEnd w:id="3206"/>
      <w:r>
        <w:rPr>
          <w:rFonts w:hint="cs"/>
          <w:rtl/>
          <w:lang w:eastAsia="he-IL"/>
        </w:rPr>
        <w:t>אם אפשר ברצף, בבקשה.</w:t>
      </w:r>
    </w:p>
    <w:p w:rsidR="00F532D9" w:rsidRDefault="00F532D9" w:rsidP="00F405B7">
      <w:pPr>
        <w:rPr>
          <w:rtl/>
          <w:lang w:eastAsia="he-IL"/>
        </w:rPr>
      </w:pPr>
      <w:bookmarkStart w:id="3207" w:name="_ETM_Q5_265022"/>
      <w:bookmarkStart w:id="3208" w:name="_ETM_Q5_265123"/>
      <w:bookmarkEnd w:id="3207"/>
      <w:bookmarkEnd w:id="3208"/>
    </w:p>
    <w:p w:rsidR="00F532D9" w:rsidRDefault="00F532D9" w:rsidP="00F405B7">
      <w:pPr>
        <w:pStyle w:val="-"/>
        <w:rPr>
          <w:rtl/>
        </w:rPr>
      </w:pPr>
      <w:bookmarkStart w:id="3209" w:name="ET_speakercontinue_6202_20"/>
      <w:r w:rsidRPr="009A3A39">
        <w:rPr>
          <w:rStyle w:val="TagStyle"/>
          <w:rtl/>
        </w:rPr>
        <w:t xml:space="preserve"> &lt;&lt; דובר_המשך &gt;&gt;</w:t>
      </w:r>
      <w:r w:rsidRPr="00EB5475">
        <w:rPr>
          <w:rStyle w:val="TagStyle"/>
          <w:rtl/>
        </w:rPr>
        <w:t xml:space="preserve"> </w:t>
      </w:r>
      <w:r>
        <w:rPr>
          <w:rtl/>
        </w:rPr>
        <w:t>שר העבודה, הרווחה והשירותים החברתיים מאיר כהן:</w:t>
      </w:r>
      <w:r w:rsidRPr="00EB5475">
        <w:rPr>
          <w:rStyle w:val="TagStyle"/>
          <w:rtl/>
        </w:rPr>
        <w:t xml:space="preserve"> </w:t>
      </w:r>
      <w:r w:rsidRPr="009A3A39">
        <w:rPr>
          <w:rStyle w:val="TagStyle"/>
          <w:rtl/>
        </w:rPr>
        <w:t>&lt;&lt; דובר_המשך &gt;&gt;</w:t>
      </w:r>
      <w:r>
        <w:rPr>
          <w:rtl/>
        </w:rPr>
        <w:t xml:space="preserve">   </w:t>
      </w:r>
      <w:bookmarkEnd w:id="3209"/>
    </w:p>
    <w:p w:rsidR="00F532D9" w:rsidRDefault="00F532D9" w:rsidP="00356EAB">
      <w:pPr>
        <w:rPr>
          <w:rtl/>
          <w:lang w:eastAsia="he-IL"/>
        </w:rPr>
      </w:pPr>
    </w:p>
    <w:p w:rsidR="00F532D9" w:rsidRDefault="00F532D9" w:rsidP="00F405B7">
      <w:pPr>
        <w:rPr>
          <w:rtl/>
          <w:lang w:eastAsia="he-IL"/>
        </w:rPr>
      </w:pPr>
      <w:bookmarkStart w:id="3210" w:name="_ETM_Q5_267460"/>
      <w:bookmarkEnd w:id="3210"/>
      <w:r>
        <w:rPr>
          <w:rFonts w:hint="cs"/>
          <w:rtl/>
          <w:lang w:eastAsia="he-IL"/>
        </w:rPr>
        <w:t>א</w:t>
      </w:r>
      <w:bookmarkStart w:id="3211" w:name="_ETM_Q5_262776"/>
      <w:bookmarkEnd w:id="3211"/>
      <w:r>
        <w:rPr>
          <w:rFonts w:hint="cs"/>
          <w:rtl/>
          <w:lang w:eastAsia="he-IL"/>
        </w:rPr>
        <w:t>ה, ברצף. כן.</w:t>
      </w:r>
    </w:p>
    <w:p w:rsidR="00F532D9" w:rsidRDefault="00F532D9" w:rsidP="00F405B7">
      <w:pPr>
        <w:rPr>
          <w:rtl/>
          <w:lang w:eastAsia="he-IL"/>
        </w:rPr>
      </w:pPr>
      <w:bookmarkStart w:id="3212" w:name="_ETM_Q5_267746"/>
      <w:bookmarkStart w:id="3213" w:name="_ETM_Q5_267829"/>
      <w:bookmarkEnd w:id="3212"/>
      <w:bookmarkEnd w:id="3213"/>
    </w:p>
    <w:p w:rsidR="00F532D9" w:rsidRDefault="00F532D9" w:rsidP="00F405B7">
      <w:pPr>
        <w:pStyle w:val="af6"/>
        <w:rPr>
          <w:rtl/>
        </w:rPr>
      </w:pPr>
      <w:r w:rsidRPr="009A3A39">
        <w:rPr>
          <w:rStyle w:val="TagStyle"/>
          <w:rtl/>
        </w:rPr>
        <w:t xml:space="preserve"> &lt;&lt; יור &gt;&gt;</w:t>
      </w:r>
      <w:r w:rsidRPr="00EB5475">
        <w:rPr>
          <w:rStyle w:val="TagStyle"/>
          <w:rtl/>
        </w:rPr>
        <w:t xml:space="preserve"> </w:t>
      </w:r>
      <w:r>
        <w:rPr>
          <w:rtl/>
        </w:rPr>
        <w:t>היו"ר מיקי לוי:</w:t>
      </w:r>
      <w:r w:rsidRPr="00EB5475">
        <w:rPr>
          <w:rStyle w:val="TagStyle"/>
          <w:rtl/>
        </w:rPr>
        <w:t xml:space="preserve"> </w:t>
      </w:r>
      <w:r w:rsidRPr="009A3A39">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3214" w:name="_ETM_Q5_268849"/>
      <w:bookmarkEnd w:id="3214"/>
      <w:r>
        <w:rPr>
          <w:rFonts w:hint="cs"/>
          <w:rtl/>
          <w:lang w:eastAsia="he-IL"/>
        </w:rPr>
        <w:t>יהיה לך יותר נ</w:t>
      </w:r>
      <w:bookmarkStart w:id="3215" w:name="_ETM_Q5_266937"/>
      <w:bookmarkEnd w:id="3215"/>
      <w:r>
        <w:rPr>
          <w:rFonts w:hint="cs"/>
          <w:rtl/>
          <w:lang w:eastAsia="he-IL"/>
        </w:rPr>
        <w:t>וח.</w:t>
      </w:r>
      <w:bookmarkStart w:id="3216" w:name="_ETM_Q5_269077"/>
      <w:bookmarkEnd w:id="3216"/>
    </w:p>
    <w:p w:rsidR="00F532D9" w:rsidRDefault="00F532D9" w:rsidP="00F405B7">
      <w:pPr>
        <w:rPr>
          <w:rtl/>
          <w:lang w:eastAsia="he-IL"/>
        </w:rPr>
      </w:pPr>
      <w:bookmarkStart w:id="3217" w:name="_ETM_Q5_269162"/>
      <w:bookmarkStart w:id="3218" w:name="_ETM_Q5_272166"/>
      <w:bookmarkEnd w:id="3217"/>
      <w:bookmarkEnd w:id="3218"/>
    </w:p>
    <w:p w:rsidR="00F532D9" w:rsidRDefault="00F532D9" w:rsidP="00F405B7">
      <w:pPr>
        <w:pStyle w:val="a4"/>
        <w:rPr>
          <w:rtl/>
        </w:rPr>
      </w:pPr>
      <w:bookmarkStart w:id="3219" w:name="ET_speaker_6150_22"/>
      <w:r w:rsidRPr="009A3A39">
        <w:rPr>
          <w:rStyle w:val="TagStyle"/>
          <w:rtl/>
        </w:rPr>
        <w:t xml:space="preserve"> &lt;&lt; דובר &gt;&gt;</w:t>
      </w:r>
      <w:r w:rsidRPr="00EB5475">
        <w:rPr>
          <w:rStyle w:val="TagStyle"/>
          <w:rtl/>
        </w:rPr>
        <w:t xml:space="preserve"> </w:t>
      </w:r>
      <w:bookmarkStart w:id="3220" w:name="_Toc76301851"/>
      <w:r>
        <w:rPr>
          <w:rtl/>
        </w:rPr>
        <w:t>מיכל וולדיגר (הציונות הדתית):</w:t>
      </w:r>
      <w:bookmarkEnd w:id="3220"/>
      <w:r w:rsidRPr="00EB5475">
        <w:rPr>
          <w:rStyle w:val="TagStyle"/>
          <w:rtl/>
        </w:rPr>
        <w:t xml:space="preserve"> </w:t>
      </w:r>
      <w:r w:rsidRPr="009A3A39">
        <w:rPr>
          <w:rStyle w:val="TagStyle"/>
          <w:rtl/>
        </w:rPr>
        <w:t>&lt;&lt; דובר &gt;&gt;</w:t>
      </w:r>
      <w:r>
        <w:rPr>
          <w:rtl/>
        </w:rPr>
        <w:t xml:space="preserve">   </w:t>
      </w:r>
      <w:bookmarkEnd w:id="3219"/>
    </w:p>
    <w:p w:rsidR="00F532D9" w:rsidRDefault="00F532D9" w:rsidP="00356EAB">
      <w:pPr>
        <w:rPr>
          <w:rtl/>
          <w:lang w:eastAsia="he-IL"/>
        </w:rPr>
      </w:pPr>
    </w:p>
    <w:p w:rsidR="00F532D9" w:rsidRDefault="00F532D9" w:rsidP="00AD10DC">
      <w:pPr>
        <w:rPr>
          <w:rtl/>
        </w:rPr>
      </w:pPr>
      <w:bookmarkStart w:id="3221" w:name="_ETM_Q5_272974"/>
      <w:bookmarkStart w:id="3222" w:name="_ETM_Q5_273032"/>
      <w:bookmarkStart w:id="3223" w:name="_ETM_Q5_268078"/>
      <w:bookmarkEnd w:id="3221"/>
      <w:bookmarkEnd w:id="3222"/>
      <w:bookmarkEnd w:id="3223"/>
      <w:r>
        <w:rPr>
          <w:rFonts w:hint="cs"/>
          <w:rtl/>
          <w:lang w:eastAsia="he-IL"/>
        </w:rPr>
        <w:t xml:space="preserve">כבוד </w:t>
      </w:r>
      <w:bookmarkStart w:id="3224" w:name="_ETM_Q5_268808"/>
      <w:bookmarkEnd w:id="3224"/>
      <w:r>
        <w:rPr>
          <w:rFonts w:hint="cs"/>
          <w:rtl/>
          <w:lang w:eastAsia="he-IL"/>
        </w:rPr>
        <w:t>השר, כבוד יושב-ראש הכנסת, חבריי</w:t>
      </w:r>
      <w:bookmarkStart w:id="3225" w:name="_ETM_Q5_272288"/>
      <w:bookmarkEnd w:id="3225"/>
      <w:r>
        <w:rPr>
          <w:rFonts w:hint="cs"/>
          <w:rtl/>
          <w:lang w:eastAsia="he-IL"/>
        </w:rPr>
        <w:t>, כ-250,000</w:t>
      </w:r>
      <w:bookmarkStart w:id="3226" w:name="_ETM_Q5_274228"/>
      <w:bookmarkEnd w:id="3226"/>
      <w:r>
        <w:rPr>
          <w:rFonts w:hint="cs"/>
          <w:rtl/>
          <w:lang w:eastAsia="he-IL"/>
        </w:rPr>
        <w:t xml:space="preserve"> אנשים</w:t>
      </w:r>
      <w:bookmarkStart w:id="3227" w:name="_ETM_Q5_278154"/>
      <w:bookmarkEnd w:id="3227"/>
      <w:r>
        <w:rPr>
          <w:rFonts w:hint="cs"/>
          <w:rtl/>
          <w:lang w:eastAsia="he-IL"/>
        </w:rPr>
        <w:t xml:space="preserve"> </w:t>
      </w:r>
      <w:bookmarkStart w:id="3228" w:name="_ETM_Q5_263420"/>
      <w:bookmarkStart w:id="3229" w:name="_ETM_Q5_263749"/>
      <w:bookmarkStart w:id="3230" w:name="_ETM_Q5_264709"/>
      <w:bookmarkStart w:id="3231" w:name="_ETM_Q5_265280"/>
      <w:bookmarkStart w:id="3232" w:name="_ETM_Q5_265789"/>
      <w:bookmarkStart w:id="3233" w:name="_ETM_Q5_265999"/>
      <w:bookmarkStart w:id="3234" w:name="_ETM_Q5_266240"/>
      <w:bookmarkStart w:id="3235" w:name="_ETM_Q5_266539"/>
      <w:bookmarkStart w:id="3236" w:name="_ETM_Q5_266840"/>
      <w:bookmarkStart w:id="3237" w:name="_ETM_Q5_266959"/>
      <w:bookmarkStart w:id="3238" w:name="_ETM_Q5_269819"/>
      <w:bookmarkStart w:id="3239" w:name="_ETM_Q5_270060"/>
      <w:bookmarkStart w:id="3240" w:name="_ETM_Q5_270990"/>
      <w:bookmarkStart w:id="3241" w:name="_ETM_Q5_271259"/>
      <w:bookmarkStart w:id="3242" w:name="_ETM_Q5_271590"/>
      <w:bookmarkStart w:id="3243" w:name="_ETM_Q5_272069"/>
      <w:bookmarkStart w:id="3244" w:name="_ETM_Q5_273890"/>
      <w:bookmarkStart w:id="3245" w:name="_ETM_Q5_275299"/>
      <w:bookmarkStart w:id="3246" w:name="_ETM_Q5_275840"/>
      <w:bookmarkStart w:id="3247" w:name="_ETM_Q5_277069"/>
      <w:bookmarkStart w:id="3248" w:name="_ETM_Q5_277459"/>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r>
        <w:rPr>
          <w:rtl/>
        </w:rPr>
        <w:t xml:space="preserve">מתמודדים </w:t>
      </w:r>
      <w:bookmarkStart w:id="3249" w:name="_ETM_Q5_277970"/>
      <w:bookmarkEnd w:id="3249"/>
      <w:r>
        <w:rPr>
          <w:rtl/>
        </w:rPr>
        <w:t xml:space="preserve">במדינת </w:t>
      </w:r>
      <w:bookmarkStart w:id="3250" w:name="_ETM_Q5_278299"/>
      <w:bookmarkEnd w:id="3250"/>
      <w:r>
        <w:rPr>
          <w:rtl/>
        </w:rPr>
        <w:t xml:space="preserve">ישראל </w:t>
      </w:r>
      <w:bookmarkStart w:id="3251" w:name="_ETM_Q5_279329"/>
      <w:bookmarkEnd w:id="3251"/>
      <w:r>
        <w:rPr>
          <w:rtl/>
        </w:rPr>
        <w:t xml:space="preserve">בבריאות </w:t>
      </w:r>
      <w:bookmarkStart w:id="3252" w:name="_ETM_Q5_279750"/>
      <w:bookmarkEnd w:id="3252"/>
      <w:r>
        <w:rPr>
          <w:rtl/>
        </w:rPr>
        <w:t>הנפש</w:t>
      </w:r>
      <w:r>
        <w:rPr>
          <w:rFonts w:hint="cs"/>
          <w:rtl/>
        </w:rPr>
        <w:t>,</w:t>
      </w:r>
      <w:r>
        <w:rPr>
          <w:rtl/>
        </w:rPr>
        <w:t xml:space="preserve"> </w:t>
      </w:r>
      <w:bookmarkStart w:id="3253" w:name="_ETM_Q5_280500"/>
      <w:bookmarkEnd w:id="3253"/>
      <w:r>
        <w:rPr>
          <w:rtl/>
        </w:rPr>
        <w:t xml:space="preserve">על </w:t>
      </w:r>
      <w:bookmarkStart w:id="3254" w:name="_ETM_Q5_280649"/>
      <w:bookmarkEnd w:id="3254"/>
      <w:r>
        <w:rPr>
          <w:rtl/>
        </w:rPr>
        <w:t xml:space="preserve">כל </w:t>
      </w:r>
      <w:bookmarkStart w:id="3255" w:name="_ETM_Q5_281250"/>
      <w:bookmarkEnd w:id="3255"/>
      <w:r>
        <w:rPr>
          <w:rtl/>
        </w:rPr>
        <w:t>ה</w:t>
      </w:r>
      <w:bookmarkStart w:id="3256" w:name="_ETM_Q5_281580"/>
      <w:bookmarkStart w:id="3257" w:name="_ETM_Q5_281909"/>
      <w:bookmarkStart w:id="3258" w:name="_ETM_Q5_279228"/>
      <w:bookmarkEnd w:id="3256"/>
      <w:bookmarkEnd w:id="3257"/>
      <w:bookmarkEnd w:id="3258"/>
      <w:r>
        <w:rPr>
          <w:rtl/>
        </w:rPr>
        <w:t xml:space="preserve">ספקטרום </w:t>
      </w:r>
      <w:bookmarkStart w:id="3259" w:name="_ETM_Q5_282329"/>
      <w:bookmarkEnd w:id="3259"/>
      <w:r>
        <w:rPr>
          <w:rFonts w:hint="cs"/>
          <w:rtl/>
        </w:rPr>
        <w:t>ה</w:t>
      </w:r>
      <w:r>
        <w:rPr>
          <w:rtl/>
        </w:rPr>
        <w:t>רחב</w:t>
      </w:r>
      <w:r>
        <w:rPr>
          <w:rFonts w:hint="cs"/>
          <w:rtl/>
        </w:rPr>
        <w:t>.</w:t>
      </w:r>
      <w:r>
        <w:rPr>
          <w:rtl/>
        </w:rPr>
        <w:t xml:space="preserve"> </w:t>
      </w:r>
      <w:bookmarkStart w:id="3260" w:name="_ETM_Q5_283679"/>
      <w:bookmarkEnd w:id="3260"/>
      <w:r>
        <w:rPr>
          <w:rtl/>
        </w:rPr>
        <w:t xml:space="preserve">יחד </w:t>
      </w:r>
      <w:bookmarkStart w:id="3261" w:name="_ETM_Q5_284009"/>
      <w:bookmarkEnd w:id="3261"/>
      <w:r>
        <w:rPr>
          <w:rtl/>
        </w:rPr>
        <w:t xml:space="preserve">עם </w:t>
      </w:r>
      <w:bookmarkStart w:id="3262" w:name="_ETM_Q5_284099"/>
      <w:bookmarkEnd w:id="3262"/>
      <w:r>
        <w:rPr>
          <w:rtl/>
        </w:rPr>
        <w:t>זאת</w:t>
      </w:r>
      <w:r>
        <w:rPr>
          <w:rFonts w:hint="cs"/>
          <w:rtl/>
        </w:rPr>
        <w:t>,</w:t>
      </w:r>
      <w:bookmarkStart w:id="3263" w:name="_ETM_Q5_279289"/>
      <w:bookmarkEnd w:id="3263"/>
      <w:r>
        <w:rPr>
          <w:rtl/>
        </w:rPr>
        <w:t xml:space="preserve"> </w:t>
      </w:r>
      <w:bookmarkStart w:id="3264" w:name="_ETM_Q5_285010"/>
      <w:bookmarkEnd w:id="3264"/>
      <w:r>
        <w:rPr>
          <w:rtl/>
        </w:rPr>
        <w:t xml:space="preserve">אני </w:t>
      </w:r>
      <w:bookmarkStart w:id="3265" w:name="_ETM_Q5_285250"/>
      <w:bookmarkEnd w:id="3265"/>
      <w:r>
        <w:rPr>
          <w:rtl/>
        </w:rPr>
        <w:t xml:space="preserve">לא </w:t>
      </w:r>
      <w:bookmarkStart w:id="3266" w:name="_ETM_Q5_285340"/>
      <w:bookmarkEnd w:id="3266"/>
      <w:r>
        <w:rPr>
          <w:rtl/>
        </w:rPr>
        <w:t xml:space="preserve">יכולה </w:t>
      </w:r>
      <w:bookmarkStart w:id="3267" w:name="_ETM_Q5_286310"/>
      <w:bookmarkEnd w:id="3267"/>
      <w:r>
        <w:rPr>
          <w:rtl/>
        </w:rPr>
        <w:t xml:space="preserve">לחיות </w:t>
      </w:r>
      <w:bookmarkStart w:id="3268" w:name="_ETM_Q5_286999"/>
      <w:bookmarkEnd w:id="3268"/>
      <w:r>
        <w:rPr>
          <w:rtl/>
        </w:rPr>
        <w:t xml:space="preserve">עם </w:t>
      </w:r>
      <w:bookmarkStart w:id="3269" w:name="_ETM_Q5_287119"/>
      <w:bookmarkEnd w:id="3269"/>
      <w:r>
        <w:rPr>
          <w:rtl/>
        </w:rPr>
        <w:t xml:space="preserve">מצב </w:t>
      </w:r>
      <w:bookmarkStart w:id="3270" w:name="_ETM_Q5_287599"/>
      <w:bookmarkEnd w:id="3270"/>
      <w:r>
        <w:rPr>
          <w:rtl/>
        </w:rPr>
        <w:t xml:space="preserve">שבו </w:t>
      </w:r>
      <w:bookmarkStart w:id="3271" w:name="_ETM_Q5_288530"/>
      <w:bookmarkEnd w:id="3271"/>
      <w:r>
        <w:rPr>
          <w:rtl/>
        </w:rPr>
        <w:t xml:space="preserve">קיימים </w:t>
      </w:r>
      <w:bookmarkStart w:id="3272" w:name="_ETM_Q5_288860"/>
      <w:bookmarkEnd w:id="3272"/>
      <w:r>
        <w:rPr>
          <w:rtl/>
        </w:rPr>
        <w:t xml:space="preserve">חוקים </w:t>
      </w:r>
      <w:bookmarkStart w:id="3273" w:name="_ETM_Q5_289220"/>
      <w:bookmarkEnd w:id="3273"/>
      <w:r>
        <w:rPr>
          <w:rtl/>
        </w:rPr>
        <w:t xml:space="preserve">במדינת </w:t>
      </w:r>
      <w:bookmarkStart w:id="3274" w:name="_ETM_Q5_289520"/>
      <w:bookmarkEnd w:id="3274"/>
      <w:r>
        <w:rPr>
          <w:rtl/>
        </w:rPr>
        <w:t xml:space="preserve">ישראל </w:t>
      </w:r>
      <w:bookmarkStart w:id="3275" w:name="_ETM_Q5_289970"/>
      <w:bookmarkEnd w:id="3275"/>
      <w:r>
        <w:rPr>
          <w:rtl/>
        </w:rPr>
        <w:t>ש</w:t>
      </w:r>
      <w:bookmarkStart w:id="3276" w:name="_ETM_Q5_290540"/>
      <w:bookmarkEnd w:id="3276"/>
      <w:r>
        <w:rPr>
          <w:rtl/>
        </w:rPr>
        <w:t>האפליה</w:t>
      </w:r>
      <w:r>
        <w:rPr>
          <w:rFonts w:hint="cs"/>
          <w:rtl/>
        </w:rPr>
        <w:t xml:space="preserve"> פשוט</w:t>
      </w:r>
      <w:r>
        <w:rPr>
          <w:rtl/>
        </w:rPr>
        <w:t xml:space="preserve"> </w:t>
      </w:r>
      <w:bookmarkStart w:id="3277" w:name="_ETM_Q5_291590"/>
      <w:bookmarkEnd w:id="3277"/>
      <w:r>
        <w:rPr>
          <w:rtl/>
        </w:rPr>
        <w:t xml:space="preserve">צווחת </w:t>
      </w:r>
      <w:bookmarkStart w:id="3278" w:name="_ETM_Q5_292130"/>
      <w:bookmarkEnd w:id="3278"/>
      <w:r>
        <w:rPr>
          <w:rtl/>
        </w:rPr>
        <w:t>מ</w:t>
      </w:r>
      <w:bookmarkStart w:id="3279" w:name="_ETM_Q5_293350"/>
      <w:bookmarkStart w:id="3280" w:name="_ETM_Q5_288029"/>
      <w:bookmarkEnd w:id="3279"/>
      <w:bookmarkEnd w:id="3280"/>
      <w:r>
        <w:rPr>
          <w:rtl/>
        </w:rPr>
        <w:t>הם</w:t>
      </w:r>
      <w:r>
        <w:rPr>
          <w:rFonts w:hint="cs"/>
          <w:rtl/>
        </w:rPr>
        <w:t>.</w:t>
      </w:r>
      <w:r>
        <w:rPr>
          <w:rtl/>
        </w:rPr>
        <w:t xml:space="preserve"> </w:t>
      </w:r>
      <w:bookmarkStart w:id="3281" w:name="_ETM_Q5_293560"/>
      <w:bookmarkStart w:id="3282" w:name="_ETM_Q5_289088"/>
      <w:bookmarkEnd w:id="3281"/>
      <w:bookmarkEnd w:id="3282"/>
      <w:r>
        <w:rPr>
          <w:rFonts w:hint="cs"/>
          <w:rtl/>
        </w:rPr>
        <w:t xml:space="preserve">אחד מהם </w:t>
      </w:r>
      <w:r>
        <w:rPr>
          <w:rtl/>
        </w:rPr>
        <w:t>א</w:t>
      </w:r>
      <w:r>
        <w:rPr>
          <w:rFonts w:hint="cs"/>
          <w:rtl/>
        </w:rPr>
        <w:t>ו</w:t>
      </w:r>
      <w:r>
        <w:rPr>
          <w:rtl/>
        </w:rPr>
        <w:t xml:space="preserve">מנם </w:t>
      </w:r>
      <w:bookmarkStart w:id="3283" w:name="_ETM_Q5_293770"/>
      <w:bookmarkEnd w:id="3283"/>
      <w:r>
        <w:rPr>
          <w:rtl/>
        </w:rPr>
        <w:t xml:space="preserve">זה </w:t>
      </w:r>
      <w:bookmarkStart w:id="3284" w:name="_ETM_Q5_293890"/>
      <w:bookmarkEnd w:id="3284"/>
      <w:r>
        <w:rPr>
          <w:rtl/>
        </w:rPr>
        <w:t xml:space="preserve">לא </w:t>
      </w:r>
      <w:bookmarkStart w:id="3285" w:name="_ETM_Q5_294010"/>
      <w:bookmarkEnd w:id="3285"/>
      <w:r>
        <w:rPr>
          <w:rtl/>
        </w:rPr>
        <w:t>חוק</w:t>
      </w:r>
      <w:r>
        <w:rPr>
          <w:rFonts w:hint="cs"/>
          <w:rtl/>
        </w:rPr>
        <w:t>,</w:t>
      </w:r>
      <w:r>
        <w:rPr>
          <w:rtl/>
        </w:rPr>
        <w:t xml:space="preserve"> </w:t>
      </w:r>
      <w:bookmarkStart w:id="3286" w:name="_ETM_Q5_294220"/>
      <w:bookmarkEnd w:id="3286"/>
      <w:r>
        <w:rPr>
          <w:rtl/>
        </w:rPr>
        <w:t xml:space="preserve">זה </w:t>
      </w:r>
      <w:bookmarkStart w:id="3287" w:name="_ETM_Q5_294340"/>
      <w:bookmarkEnd w:id="3287"/>
      <w:r>
        <w:rPr>
          <w:rtl/>
        </w:rPr>
        <w:t xml:space="preserve">תקנות </w:t>
      </w:r>
      <w:bookmarkStart w:id="3288" w:name="_ETM_Q5_295399"/>
      <w:bookmarkEnd w:id="3288"/>
      <w:r w:rsidR="00AD10DC">
        <w:rPr>
          <w:rFonts w:hint="cs"/>
          <w:rtl/>
        </w:rPr>
        <w:t xml:space="preserve">– </w:t>
      </w:r>
      <w:r>
        <w:rPr>
          <w:rtl/>
        </w:rPr>
        <w:t>תקנות</w:t>
      </w:r>
      <w:bookmarkStart w:id="3289" w:name="_ETM_Q5_293139"/>
      <w:bookmarkStart w:id="3290" w:name="_ETM_Q5_295819"/>
      <w:bookmarkEnd w:id="3289"/>
      <w:bookmarkEnd w:id="3290"/>
      <w:r>
        <w:rPr>
          <w:rFonts w:hint="cs"/>
          <w:rtl/>
        </w:rPr>
        <w:t xml:space="preserve"> </w:t>
      </w:r>
      <w:r>
        <w:rPr>
          <w:rtl/>
        </w:rPr>
        <w:t xml:space="preserve">הפיקוח </w:t>
      </w:r>
      <w:bookmarkStart w:id="3291" w:name="_ETM_Q5_296240"/>
      <w:bookmarkEnd w:id="3291"/>
      <w:r>
        <w:rPr>
          <w:rtl/>
        </w:rPr>
        <w:t xml:space="preserve">על </w:t>
      </w:r>
      <w:bookmarkStart w:id="3292" w:name="_ETM_Q5_296329"/>
      <w:bookmarkEnd w:id="3292"/>
      <w:r>
        <w:rPr>
          <w:rtl/>
        </w:rPr>
        <w:t xml:space="preserve">מעונות </w:t>
      </w:r>
      <w:bookmarkStart w:id="3293" w:name="_ETM_Q5_297109"/>
      <w:bookmarkEnd w:id="3293"/>
      <w:r>
        <w:rPr>
          <w:rFonts w:hint="cs"/>
          <w:rtl/>
        </w:rPr>
        <w:t>(</w:t>
      </w:r>
      <w:r>
        <w:rPr>
          <w:rtl/>
        </w:rPr>
        <w:t xml:space="preserve">אחזקת </w:t>
      </w:r>
      <w:bookmarkStart w:id="3294" w:name="_ETM_Q5_297590"/>
      <w:bookmarkEnd w:id="3294"/>
      <w:r>
        <w:rPr>
          <w:rtl/>
        </w:rPr>
        <w:t xml:space="preserve">ילדים </w:t>
      </w:r>
      <w:bookmarkStart w:id="3295" w:name="_ETM_Q5_297920"/>
      <w:bookmarkEnd w:id="3295"/>
      <w:r>
        <w:rPr>
          <w:rtl/>
        </w:rPr>
        <w:t xml:space="preserve">במעון </w:t>
      </w:r>
      <w:bookmarkStart w:id="3296" w:name="_ETM_Q5_298189"/>
      <w:bookmarkEnd w:id="3296"/>
      <w:r>
        <w:rPr>
          <w:rtl/>
        </w:rPr>
        <w:t>רגיל</w:t>
      </w:r>
      <w:r>
        <w:rPr>
          <w:rFonts w:hint="cs"/>
          <w:rtl/>
        </w:rPr>
        <w:t>).</w:t>
      </w:r>
      <w:r>
        <w:rPr>
          <w:rtl/>
        </w:rPr>
        <w:t xml:space="preserve"> </w:t>
      </w:r>
      <w:bookmarkStart w:id="3297" w:name="_ETM_Q5_299280"/>
      <w:bookmarkEnd w:id="3297"/>
      <w:r>
        <w:rPr>
          <w:rtl/>
        </w:rPr>
        <w:t>תקנ</w:t>
      </w:r>
      <w:bookmarkStart w:id="3298" w:name="_ETM_Q5_296049"/>
      <w:bookmarkEnd w:id="3298"/>
      <w:r>
        <w:rPr>
          <w:rtl/>
        </w:rPr>
        <w:t xml:space="preserve">ה </w:t>
      </w:r>
      <w:bookmarkStart w:id="3299" w:name="_ETM_Q5_299820"/>
      <w:bookmarkEnd w:id="3299"/>
      <w:r>
        <w:rPr>
          <w:rtl/>
        </w:rPr>
        <w:t xml:space="preserve">22 </w:t>
      </w:r>
      <w:bookmarkStart w:id="3300" w:name="_ETM_Q5_300509"/>
      <w:bookmarkEnd w:id="3300"/>
      <w:r>
        <w:rPr>
          <w:rtl/>
        </w:rPr>
        <w:t xml:space="preserve">מדברת </w:t>
      </w:r>
      <w:bookmarkStart w:id="3301" w:name="_ETM_Q5_300930"/>
      <w:bookmarkEnd w:id="3301"/>
      <w:r>
        <w:rPr>
          <w:rtl/>
        </w:rPr>
        <w:t xml:space="preserve">על </w:t>
      </w:r>
      <w:bookmarkStart w:id="3302" w:name="_ETM_Q5_301020"/>
      <w:bookmarkEnd w:id="3302"/>
      <w:r>
        <w:rPr>
          <w:rtl/>
        </w:rPr>
        <w:t xml:space="preserve">תנאים </w:t>
      </w:r>
      <w:bookmarkStart w:id="3303" w:name="_ETM_Q5_301259"/>
      <w:bookmarkEnd w:id="3303"/>
      <w:r>
        <w:rPr>
          <w:rtl/>
        </w:rPr>
        <w:t xml:space="preserve">רפואיים </w:t>
      </w:r>
      <w:bookmarkStart w:id="3304" w:name="_ETM_Q5_301770"/>
      <w:bookmarkEnd w:id="3304"/>
      <w:r>
        <w:rPr>
          <w:rtl/>
        </w:rPr>
        <w:t xml:space="preserve">להעסקת </w:t>
      </w:r>
      <w:bookmarkStart w:id="3305" w:name="_ETM_Q5_302250"/>
      <w:bookmarkEnd w:id="3305"/>
      <w:r>
        <w:rPr>
          <w:rtl/>
        </w:rPr>
        <w:t>עובדים</w:t>
      </w:r>
      <w:r>
        <w:rPr>
          <w:rFonts w:hint="cs"/>
          <w:rtl/>
        </w:rPr>
        <w:t>,</w:t>
      </w:r>
      <w:r>
        <w:rPr>
          <w:rtl/>
        </w:rPr>
        <w:t xml:space="preserve"> </w:t>
      </w:r>
      <w:bookmarkStart w:id="3306" w:name="_ETM_Q5_303060"/>
      <w:bookmarkEnd w:id="3306"/>
      <w:r>
        <w:rPr>
          <w:rtl/>
        </w:rPr>
        <w:t xml:space="preserve">והיא </w:t>
      </w:r>
      <w:bookmarkStart w:id="3307" w:name="_ETM_Q5_303240"/>
      <w:bookmarkEnd w:id="3307"/>
      <w:r>
        <w:rPr>
          <w:rtl/>
        </w:rPr>
        <w:t xml:space="preserve">קובעת </w:t>
      </w:r>
      <w:bookmarkStart w:id="3308" w:name="_ETM_Q5_303600"/>
      <w:bookmarkEnd w:id="3308"/>
      <w:r>
        <w:rPr>
          <w:rtl/>
        </w:rPr>
        <w:t>כך</w:t>
      </w:r>
      <w:bookmarkStart w:id="3309" w:name="_ETM_Q5_300900"/>
      <w:bookmarkStart w:id="3310" w:name="_ETM_Q5_301158"/>
      <w:bookmarkEnd w:id="3309"/>
      <w:bookmarkEnd w:id="3310"/>
      <w:r>
        <w:rPr>
          <w:rFonts w:hint="cs"/>
          <w:rtl/>
        </w:rPr>
        <w:t xml:space="preserve"> –</w:t>
      </w:r>
      <w:r>
        <w:rPr>
          <w:rtl/>
        </w:rPr>
        <w:t xml:space="preserve"> </w:t>
      </w:r>
      <w:bookmarkStart w:id="3311" w:name="_ETM_Q5_304369"/>
      <w:bookmarkStart w:id="3312" w:name="_ETM_Q5_305299"/>
      <w:bookmarkEnd w:id="3311"/>
      <w:bookmarkEnd w:id="3312"/>
      <w:r>
        <w:rPr>
          <w:rFonts w:hint="cs"/>
          <w:rtl/>
        </w:rPr>
        <w:t>22</w:t>
      </w:r>
      <w:bookmarkStart w:id="3313" w:name="_ETM_Q5_300519"/>
      <w:bookmarkEnd w:id="3313"/>
      <w:r>
        <w:rPr>
          <w:rFonts w:hint="cs"/>
          <w:rtl/>
        </w:rPr>
        <w:t xml:space="preserve">(א) </w:t>
      </w:r>
      <w:r>
        <w:rPr>
          <w:rtl/>
        </w:rPr>
        <w:t>קובע</w:t>
      </w:r>
      <w:r>
        <w:rPr>
          <w:rFonts w:hint="cs"/>
          <w:rtl/>
        </w:rPr>
        <w:t>:</w:t>
      </w:r>
      <w:bookmarkStart w:id="3314" w:name="_ETM_Q5_302429"/>
      <w:bookmarkEnd w:id="3314"/>
      <w:r>
        <w:rPr>
          <w:rtl/>
        </w:rPr>
        <w:t xml:space="preserve"> </w:t>
      </w:r>
      <w:bookmarkStart w:id="3315" w:name="_ETM_Q5_305689"/>
      <w:bookmarkEnd w:id="3315"/>
      <w:r>
        <w:rPr>
          <w:rFonts w:hint="cs"/>
          <w:rtl/>
        </w:rPr>
        <w:t>"</w:t>
      </w:r>
      <w:r>
        <w:rPr>
          <w:rtl/>
        </w:rPr>
        <w:t xml:space="preserve">לא </w:t>
      </w:r>
      <w:bookmarkStart w:id="3316" w:name="_ETM_Q5_305780"/>
      <w:bookmarkEnd w:id="3316"/>
      <w:r>
        <w:rPr>
          <w:rtl/>
        </w:rPr>
        <w:t xml:space="preserve">יתקבל </w:t>
      </w:r>
      <w:bookmarkStart w:id="3317" w:name="_ETM_Q5_306170"/>
      <w:bookmarkEnd w:id="3317"/>
      <w:r>
        <w:rPr>
          <w:rtl/>
        </w:rPr>
        <w:t xml:space="preserve">עובד </w:t>
      </w:r>
      <w:bookmarkStart w:id="3318" w:name="_ETM_Q5_306409"/>
      <w:bookmarkEnd w:id="3318"/>
      <w:r>
        <w:rPr>
          <w:rtl/>
        </w:rPr>
        <w:t xml:space="preserve">לעבודה </w:t>
      </w:r>
      <w:bookmarkStart w:id="3319" w:name="_ETM_Q5_306770"/>
      <w:bookmarkEnd w:id="3319"/>
      <w:r>
        <w:rPr>
          <w:rtl/>
        </w:rPr>
        <w:t xml:space="preserve">במעון </w:t>
      </w:r>
      <w:bookmarkStart w:id="3320" w:name="_ETM_Q5_307189"/>
      <w:bookmarkEnd w:id="3320"/>
      <w:r>
        <w:rPr>
          <w:rtl/>
        </w:rPr>
        <w:t xml:space="preserve">אלא </w:t>
      </w:r>
      <w:bookmarkStart w:id="3321" w:name="_ETM_Q5_307340"/>
      <w:bookmarkStart w:id="3322" w:name="_ETM_Q5_303119"/>
      <w:bookmarkStart w:id="3323" w:name="_ETM_Q5_307430"/>
      <w:bookmarkStart w:id="3324" w:name="_ETM_Q5_307579"/>
      <w:bookmarkStart w:id="3325" w:name="_ETM_Q5_305329"/>
      <w:bookmarkEnd w:id="3321"/>
      <w:bookmarkEnd w:id="3322"/>
      <w:bookmarkEnd w:id="3323"/>
      <w:bookmarkEnd w:id="3324"/>
      <w:bookmarkEnd w:id="3325"/>
      <w:r>
        <w:rPr>
          <w:rtl/>
        </w:rPr>
        <w:t xml:space="preserve">לאחר </w:t>
      </w:r>
      <w:bookmarkStart w:id="3326" w:name="_ETM_Q5_307850"/>
      <w:bookmarkEnd w:id="3326"/>
      <w:r>
        <w:rPr>
          <w:rtl/>
        </w:rPr>
        <w:t xml:space="preserve">שנבדק </w:t>
      </w:r>
      <w:bookmarkStart w:id="3327" w:name="_ETM_Q5_308330"/>
      <w:bookmarkEnd w:id="3327"/>
      <w:r>
        <w:rPr>
          <w:rtl/>
        </w:rPr>
        <w:t>ע</w:t>
      </w:r>
      <w:r>
        <w:rPr>
          <w:rFonts w:hint="cs"/>
          <w:rtl/>
        </w:rPr>
        <w:t>ל ידי</w:t>
      </w:r>
      <w:r>
        <w:rPr>
          <w:rtl/>
        </w:rPr>
        <w:t xml:space="preserve"> </w:t>
      </w:r>
      <w:bookmarkStart w:id="3328" w:name="_ETM_Q5_308630"/>
      <w:bookmarkEnd w:id="3328"/>
      <w:r>
        <w:rPr>
          <w:rtl/>
        </w:rPr>
        <w:t xml:space="preserve">מוסד </w:t>
      </w:r>
      <w:bookmarkStart w:id="3329" w:name="_ETM_Q5_308959"/>
      <w:bookmarkEnd w:id="3329"/>
      <w:r>
        <w:rPr>
          <w:rtl/>
        </w:rPr>
        <w:t xml:space="preserve">רפואי </w:t>
      </w:r>
      <w:bookmarkStart w:id="3330" w:name="_ETM_Q5_309770"/>
      <w:bookmarkEnd w:id="3330"/>
      <w:r>
        <w:rPr>
          <w:rtl/>
        </w:rPr>
        <w:t xml:space="preserve">מוכר </w:t>
      </w:r>
      <w:bookmarkStart w:id="3331" w:name="_ETM_Q5_310190"/>
      <w:bookmarkEnd w:id="3331"/>
      <w:r>
        <w:rPr>
          <w:rtl/>
        </w:rPr>
        <w:t xml:space="preserve">והציג </w:t>
      </w:r>
      <w:bookmarkStart w:id="3332" w:name="_ETM_Q5_310580"/>
      <w:bookmarkEnd w:id="3332"/>
      <w:r>
        <w:rPr>
          <w:rtl/>
        </w:rPr>
        <w:t xml:space="preserve">אישור </w:t>
      </w:r>
      <w:bookmarkStart w:id="3333" w:name="_ETM_Q5_310910"/>
      <w:bookmarkEnd w:id="3333"/>
      <w:r>
        <w:rPr>
          <w:rtl/>
        </w:rPr>
        <w:t xml:space="preserve">שאינו </w:t>
      </w:r>
      <w:bookmarkStart w:id="3334" w:name="_ETM_Q5_311239"/>
      <w:bookmarkEnd w:id="3334"/>
      <w:r>
        <w:rPr>
          <w:rtl/>
        </w:rPr>
        <w:t xml:space="preserve">חולה </w:t>
      </w:r>
      <w:bookmarkStart w:id="3335" w:name="_ETM_Q5_311450"/>
      <w:bookmarkEnd w:id="3335"/>
      <w:r>
        <w:rPr>
          <w:rFonts w:hint="cs"/>
          <w:rtl/>
        </w:rPr>
        <w:t xml:space="preserve">לא </w:t>
      </w:r>
      <w:bookmarkStart w:id="3336" w:name="_ETM_Q5_311930"/>
      <w:bookmarkEnd w:id="3336"/>
      <w:r>
        <w:rPr>
          <w:rFonts w:hint="cs"/>
          <w:rtl/>
        </w:rPr>
        <w:t>ב</w:t>
      </w:r>
      <w:r>
        <w:rPr>
          <w:rtl/>
        </w:rPr>
        <w:t xml:space="preserve">שחפת </w:t>
      </w:r>
      <w:bookmarkStart w:id="3337" w:name="_ETM_Q5_312470"/>
      <w:bookmarkEnd w:id="3337"/>
      <w:r>
        <w:rPr>
          <w:rtl/>
        </w:rPr>
        <w:t xml:space="preserve">פעילה </w:t>
      </w:r>
      <w:bookmarkStart w:id="3338" w:name="_ETM_Q5_313220"/>
      <w:bookmarkEnd w:id="3338"/>
      <w:r>
        <w:rPr>
          <w:rFonts w:hint="cs"/>
          <w:rtl/>
        </w:rPr>
        <w:t>ולא</w:t>
      </w:r>
      <w:r>
        <w:rPr>
          <w:rtl/>
        </w:rPr>
        <w:t xml:space="preserve"> </w:t>
      </w:r>
      <w:bookmarkStart w:id="3339" w:name="_ETM_Q5_313340"/>
      <w:bookmarkEnd w:id="3339"/>
      <w:r>
        <w:rPr>
          <w:rtl/>
        </w:rPr>
        <w:t xml:space="preserve">במחלה </w:t>
      </w:r>
      <w:bookmarkStart w:id="3340" w:name="_ETM_Q5_313730"/>
      <w:bookmarkEnd w:id="3340"/>
      <w:r>
        <w:rPr>
          <w:rtl/>
        </w:rPr>
        <w:t xml:space="preserve">מידבקת </w:t>
      </w:r>
      <w:bookmarkStart w:id="3341" w:name="_ETM_Q5_314180"/>
      <w:bookmarkEnd w:id="3341"/>
      <w:r>
        <w:rPr>
          <w:rtl/>
        </w:rPr>
        <w:t xml:space="preserve">אחרת </w:t>
      </w:r>
      <w:bookmarkStart w:id="3342" w:name="_ETM_Q5_314900"/>
      <w:bookmarkEnd w:id="3342"/>
      <w:r>
        <w:rPr>
          <w:rtl/>
        </w:rPr>
        <w:t>ו</w:t>
      </w:r>
      <w:r>
        <w:rPr>
          <w:rFonts w:hint="cs"/>
          <w:rtl/>
        </w:rPr>
        <w:t>ש</w:t>
      </w:r>
      <w:r>
        <w:rPr>
          <w:rtl/>
        </w:rPr>
        <w:t>אי</w:t>
      </w:r>
      <w:r>
        <w:rPr>
          <w:rFonts w:hint="cs"/>
          <w:rtl/>
        </w:rPr>
        <w:t>ן הוא</w:t>
      </w:r>
      <w:bookmarkStart w:id="3343" w:name="_ETM_Q5_311528"/>
      <w:bookmarkEnd w:id="3343"/>
      <w:r>
        <w:rPr>
          <w:rtl/>
        </w:rPr>
        <w:t xml:space="preserve"> </w:t>
      </w:r>
      <w:bookmarkStart w:id="3344" w:name="_ETM_Q5_315200"/>
      <w:bookmarkEnd w:id="3344"/>
      <w:r>
        <w:rPr>
          <w:rtl/>
        </w:rPr>
        <w:t xml:space="preserve">נושא </w:t>
      </w:r>
      <w:bookmarkStart w:id="3345" w:name="_ETM_Q5_315860"/>
      <w:bookmarkEnd w:id="3345"/>
      <w:r>
        <w:rPr>
          <w:rtl/>
        </w:rPr>
        <w:t xml:space="preserve">טפילים </w:t>
      </w:r>
      <w:bookmarkStart w:id="3346" w:name="_ETM_Q5_316280"/>
      <w:bookmarkEnd w:id="3346"/>
      <w:r>
        <w:rPr>
          <w:rtl/>
        </w:rPr>
        <w:t xml:space="preserve">של </w:t>
      </w:r>
      <w:bookmarkStart w:id="3347" w:name="_ETM_Q5_316430"/>
      <w:bookmarkEnd w:id="3347"/>
      <w:r>
        <w:rPr>
          <w:rtl/>
        </w:rPr>
        <w:t xml:space="preserve">מחלה </w:t>
      </w:r>
      <w:bookmarkStart w:id="3348" w:name="_ETM_Q5_316700"/>
      <w:bookmarkEnd w:id="3348"/>
      <w:r>
        <w:rPr>
          <w:rtl/>
        </w:rPr>
        <w:t>מידבקת</w:t>
      </w:r>
      <w:r>
        <w:rPr>
          <w:rFonts w:hint="cs"/>
          <w:rtl/>
        </w:rPr>
        <w:t>"</w:t>
      </w:r>
      <w:r>
        <w:rPr>
          <w:rtl/>
        </w:rPr>
        <w:t xml:space="preserve"> </w:t>
      </w:r>
      <w:bookmarkStart w:id="3349" w:name="_ETM_Q5_317239"/>
      <w:bookmarkEnd w:id="3349"/>
      <w:r>
        <w:rPr>
          <w:rtl/>
        </w:rPr>
        <w:t>כז</w:t>
      </w:r>
      <w:r w:rsidR="00AD10DC">
        <w:rPr>
          <w:rFonts w:hint="cs"/>
          <w:rtl/>
        </w:rPr>
        <w:t>את</w:t>
      </w:r>
      <w:r>
        <w:rPr>
          <w:rtl/>
        </w:rPr>
        <w:t xml:space="preserve"> </w:t>
      </w:r>
      <w:bookmarkStart w:id="3350" w:name="_ETM_Q5_317510"/>
      <w:bookmarkEnd w:id="3350"/>
      <w:r>
        <w:rPr>
          <w:rtl/>
        </w:rPr>
        <w:t xml:space="preserve">או </w:t>
      </w:r>
      <w:bookmarkStart w:id="3351" w:name="_ETM_Q5_317540"/>
      <w:bookmarkEnd w:id="3351"/>
      <w:r>
        <w:rPr>
          <w:rtl/>
        </w:rPr>
        <w:t>אחרת</w:t>
      </w:r>
      <w:r>
        <w:rPr>
          <w:rFonts w:hint="cs"/>
          <w:rtl/>
        </w:rPr>
        <w:t>.</w:t>
      </w:r>
      <w:r>
        <w:rPr>
          <w:rtl/>
        </w:rPr>
        <w:t xml:space="preserve"> </w:t>
      </w:r>
      <w:bookmarkStart w:id="3352" w:name="_ETM_Q5_318250"/>
      <w:bookmarkEnd w:id="3352"/>
      <w:r>
        <w:rPr>
          <w:rtl/>
        </w:rPr>
        <w:t xml:space="preserve">ואז </w:t>
      </w:r>
      <w:bookmarkStart w:id="3353" w:name="_ETM_Q5_318970"/>
      <w:bookmarkEnd w:id="3353"/>
      <w:r>
        <w:rPr>
          <w:rtl/>
        </w:rPr>
        <w:t xml:space="preserve">בהמשך </w:t>
      </w:r>
      <w:bookmarkStart w:id="3354" w:name="_ETM_Q5_319569"/>
      <w:bookmarkEnd w:id="3354"/>
      <w:r>
        <w:rPr>
          <w:rFonts w:hint="cs"/>
          <w:rtl/>
        </w:rPr>
        <w:t>אחד</w:t>
      </w:r>
      <w:r>
        <w:rPr>
          <w:rtl/>
        </w:rPr>
        <w:t xml:space="preserve"> </w:t>
      </w:r>
      <w:bookmarkStart w:id="3355" w:name="_ETM_Q5_319840"/>
      <w:bookmarkEnd w:id="3355"/>
      <w:r>
        <w:rPr>
          <w:rtl/>
        </w:rPr>
        <w:t xml:space="preserve">מהסעיפים </w:t>
      </w:r>
      <w:bookmarkStart w:id="3356" w:name="_ETM_Q5_320230"/>
      <w:bookmarkEnd w:id="3356"/>
      <w:r>
        <w:rPr>
          <w:rtl/>
        </w:rPr>
        <w:t>הקטנים</w:t>
      </w:r>
      <w:r>
        <w:rPr>
          <w:rFonts w:hint="cs"/>
          <w:rtl/>
        </w:rPr>
        <w:t>,</w:t>
      </w:r>
      <w:r>
        <w:rPr>
          <w:rtl/>
        </w:rPr>
        <w:t xml:space="preserve"> </w:t>
      </w:r>
      <w:bookmarkStart w:id="3357" w:name="_ETM_Q5_320950"/>
      <w:bookmarkEnd w:id="3357"/>
      <w:r>
        <w:rPr>
          <w:rFonts w:hint="cs"/>
          <w:rtl/>
        </w:rPr>
        <w:t>ב</w:t>
      </w:r>
      <w:r>
        <w:rPr>
          <w:rtl/>
        </w:rPr>
        <w:t xml:space="preserve">סעיף </w:t>
      </w:r>
      <w:bookmarkStart w:id="3358" w:name="_ETM_Q5_321340"/>
      <w:bookmarkStart w:id="3359" w:name="_ETM_Q5_317658"/>
      <w:bookmarkEnd w:id="3358"/>
      <w:bookmarkEnd w:id="3359"/>
      <w:r>
        <w:rPr>
          <w:rFonts w:hint="cs"/>
          <w:rtl/>
        </w:rPr>
        <w:t>(ג)</w:t>
      </w:r>
      <w:r>
        <w:rPr>
          <w:rtl/>
        </w:rPr>
        <w:t xml:space="preserve"> </w:t>
      </w:r>
      <w:bookmarkStart w:id="3360" w:name="_ETM_Q5_321669"/>
      <w:bookmarkEnd w:id="3360"/>
      <w:r>
        <w:rPr>
          <w:rtl/>
        </w:rPr>
        <w:t>כתוב</w:t>
      </w:r>
      <w:r>
        <w:rPr>
          <w:rFonts w:hint="cs"/>
          <w:rtl/>
        </w:rPr>
        <w:t>:</w:t>
      </w:r>
      <w:bookmarkStart w:id="3361" w:name="_ETM_Q5_319328"/>
      <w:bookmarkEnd w:id="3361"/>
      <w:r>
        <w:rPr>
          <w:rtl/>
        </w:rPr>
        <w:t xml:space="preserve"> </w:t>
      </w:r>
      <w:bookmarkStart w:id="3362" w:name="_ETM_Q5_322419"/>
      <w:bookmarkEnd w:id="3362"/>
      <w:r>
        <w:rPr>
          <w:rFonts w:hint="cs"/>
          <w:rtl/>
        </w:rPr>
        <w:t>"</w:t>
      </w:r>
      <w:r>
        <w:rPr>
          <w:rtl/>
        </w:rPr>
        <w:t xml:space="preserve">לא </w:t>
      </w:r>
      <w:bookmarkStart w:id="3363" w:name="_ETM_Q5_322660"/>
      <w:bookmarkEnd w:id="3363"/>
      <w:r>
        <w:rPr>
          <w:rtl/>
        </w:rPr>
        <w:t>י</w:t>
      </w:r>
      <w:r>
        <w:rPr>
          <w:rFonts w:hint="cs"/>
          <w:rtl/>
        </w:rPr>
        <w:t>ו</w:t>
      </w:r>
      <w:bookmarkStart w:id="3364" w:name="_ETM_Q5_319538"/>
      <w:bookmarkEnd w:id="3364"/>
      <w:r>
        <w:rPr>
          <w:rtl/>
        </w:rPr>
        <w:t xml:space="preserve">עסק </w:t>
      </w:r>
      <w:bookmarkStart w:id="3365" w:name="_ETM_Q5_323169"/>
      <w:bookmarkEnd w:id="3365"/>
      <w:r>
        <w:rPr>
          <w:rtl/>
        </w:rPr>
        <w:t xml:space="preserve">במעון </w:t>
      </w:r>
      <w:bookmarkStart w:id="3366" w:name="_ETM_Q5_323680"/>
      <w:bookmarkEnd w:id="3366"/>
      <w:r>
        <w:rPr>
          <w:rtl/>
        </w:rPr>
        <w:t xml:space="preserve">עובד </w:t>
      </w:r>
      <w:bookmarkStart w:id="3367" w:name="_ETM_Q5_324100"/>
      <w:bookmarkEnd w:id="3367"/>
      <w:r>
        <w:rPr>
          <w:rFonts w:hint="cs"/>
          <w:rtl/>
        </w:rPr>
        <w:t>ה</w:t>
      </w:r>
      <w:r>
        <w:rPr>
          <w:rtl/>
        </w:rPr>
        <w:t xml:space="preserve">חולה </w:t>
      </w:r>
      <w:bookmarkStart w:id="3368" w:name="_ETM_Q5_324430"/>
      <w:bookmarkEnd w:id="3368"/>
      <w:r>
        <w:rPr>
          <w:rtl/>
        </w:rPr>
        <w:t xml:space="preserve">במחלת </w:t>
      </w:r>
      <w:bookmarkStart w:id="3369" w:name="_ETM_Q5_324910"/>
      <w:bookmarkEnd w:id="3369"/>
      <w:r>
        <w:rPr>
          <w:rtl/>
        </w:rPr>
        <w:t xml:space="preserve">נפש </w:t>
      </w:r>
      <w:bookmarkStart w:id="3370" w:name="_ETM_Q5_325780"/>
      <w:bookmarkEnd w:id="3370"/>
      <w:r>
        <w:rPr>
          <w:rtl/>
        </w:rPr>
        <w:t xml:space="preserve">או </w:t>
      </w:r>
      <w:bookmarkStart w:id="3371" w:name="_ETM_Q5_325900"/>
      <w:bookmarkEnd w:id="3371"/>
      <w:r>
        <w:rPr>
          <w:rtl/>
        </w:rPr>
        <w:t xml:space="preserve">החולה </w:t>
      </w:r>
      <w:bookmarkStart w:id="3372" w:name="_ETM_Q5_326260"/>
      <w:bookmarkEnd w:id="3372"/>
      <w:r>
        <w:rPr>
          <w:rtl/>
        </w:rPr>
        <w:t>ב</w:t>
      </w:r>
      <w:r>
        <w:rPr>
          <w:rFonts w:hint="cs"/>
          <w:rtl/>
        </w:rPr>
        <w:t>אחת</w:t>
      </w:r>
      <w:bookmarkStart w:id="3373" w:name="_ETM_Q5_323038"/>
      <w:bookmarkEnd w:id="3373"/>
      <w:r>
        <w:rPr>
          <w:rtl/>
        </w:rPr>
        <w:t xml:space="preserve"> </w:t>
      </w:r>
      <w:bookmarkStart w:id="3374" w:name="_ETM_Q5_326650"/>
      <w:bookmarkEnd w:id="3374"/>
      <w:r>
        <w:rPr>
          <w:rtl/>
        </w:rPr>
        <w:t xml:space="preserve">המחלות </w:t>
      </w:r>
      <w:bookmarkStart w:id="3375" w:name="_ETM_Q5_327100"/>
      <w:bookmarkEnd w:id="3375"/>
      <w:r>
        <w:rPr>
          <w:rtl/>
        </w:rPr>
        <w:t xml:space="preserve">הנזכרות </w:t>
      </w:r>
      <w:bookmarkStart w:id="3376" w:name="_ETM_Q5_327550"/>
      <w:bookmarkEnd w:id="3376"/>
      <w:r>
        <w:rPr>
          <w:rtl/>
        </w:rPr>
        <w:t xml:space="preserve">בתקנת </w:t>
      </w:r>
      <w:bookmarkStart w:id="3377" w:name="_ETM_Q5_328000"/>
      <w:bookmarkEnd w:id="3377"/>
      <w:r>
        <w:rPr>
          <w:rtl/>
        </w:rPr>
        <w:t xml:space="preserve">משנה </w:t>
      </w:r>
      <w:bookmarkStart w:id="3378" w:name="_ETM_Q5_328330"/>
      <w:bookmarkEnd w:id="3378"/>
      <w:r>
        <w:rPr>
          <w:rFonts w:hint="cs"/>
          <w:rtl/>
        </w:rPr>
        <w:t>(</w:t>
      </w:r>
      <w:r>
        <w:rPr>
          <w:rtl/>
        </w:rPr>
        <w:t>א</w:t>
      </w:r>
      <w:r>
        <w:rPr>
          <w:rFonts w:hint="cs"/>
          <w:rtl/>
        </w:rPr>
        <w:t>)</w:t>
      </w:r>
      <w:bookmarkStart w:id="3379" w:name="_ETM_Q5_329090"/>
      <w:bookmarkEnd w:id="3379"/>
      <w:r>
        <w:rPr>
          <w:rFonts w:hint="cs"/>
          <w:rtl/>
        </w:rPr>
        <w:t>"</w:t>
      </w:r>
      <w:r w:rsidR="00E24346">
        <w:rPr>
          <w:rFonts w:hint="cs"/>
          <w:rtl/>
        </w:rPr>
        <w:t>.</w:t>
      </w:r>
    </w:p>
    <w:p w:rsidR="00F532D9" w:rsidRDefault="00F532D9" w:rsidP="00F405B7">
      <w:pPr>
        <w:rPr>
          <w:rtl/>
        </w:rPr>
      </w:pPr>
    </w:p>
    <w:p w:rsidR="00F532D9" w:rsidRDefault="00F532D9" w:rsidP="00E24346">
      <w:pPr>
        <w:rPr>
          <w:rtl/>
        </w:rPr>
      </w:pPr>
      <w:bookmarkStart w:id="3380" w:name="_ETM_Q5_326018"/>
      <w:bookmarkEnd w:id="3380"/>
      <w:r>
        <w:rPr>
          <w:rtl/>
        </w:rPr>
        <w:t xml:space="preserve">אני </w:t>
      </w:r>
      <w:bookmarkStart w:id="3381" w:name="_ETM_Q5_329299"/>
      <w:bookmarkEnd w:id="3381"/>
      <w:r>
        <w:rPr>
          <w:rtl/>
        </w:rPr>
        <w:t xml:space="preserve">קוראת </w:t>
      </w:r>
      <w:bookmarkStart w:id="3382" w:name="_ETM_Q5_329569"/>
      <w:bookmarkEnd w:id="3382"/>
      <w:r>
        <w:rPr>
          <w:rtl/>
        </w:rPr>
        <w:t xml:space="preserve">את </w:t>
      </w:r>
      <w:bookmarkStart w:id="3383" w:name="_ETM_Q5_329659"/>
      <w:bookmarkEnd w:id="3383"/>
      <w:r>
        <w:rPr>
          <w:rtl/>
        </w:rPr>
        <w:t xml:space="preserve">זה </w:t>
      </w:r>
      <w:bookmarkStart w:id="3384" w:name="_ETM_Q5_329900"/>
      <w:bookmarkEnd w:id="3384"/>
      <w:r>
        <w:rPr>
          <w:rtl/>
        </w:rPr>
        <w:t xml:space="preserve">והשערות </w:t>
      </w:r>
      <w:bookmarkStart w:id="3385" w:name="_ETM_Q5_330560"/>
      <w:bookmarkEnd w:id="3385"/>
      <w:r>
        <w:rPr>
          <w:rtl/>
        </w:rPr>
        <w:t xml:space="preserve">שלי </w:t>
      </w:r>
      <w:bookmarkStart w:id="3386" w:name="_ETM_Q5_330739"/>
      <w:bookmarkEnd w:id="3386"/>
      <w:r>
        <w:rPr>
          <w:rFonts w:hint="cs"/>
          <w:rtl/>
        </w:rPr>
        <w:t>סו</w:t>
      </w:r>
      <w:r>
        <w:rPr>
          <w:rtl/>
        </w:rPr>
        <w:t>מרות</w:t>
      </w:r>
      <w:r>
        <w:rPr>
          <w:rFonts w:hint="cs"/>
          <w:rtl/>
        </w:rPr>
        <w:t>.</w:t>
      </w:r>
      <w:bookmarkStart w:id="3387" w:name="_ETM_Q5_330808"/>
      <w:bookmarkEnd w:id="3387"/>
      <w:r>
        <w:rPr>
          <w:rtl/>
        </w:rPr>
        <w:t xml:space="preserve"> </w:t>
      </w:r>
      <w:bookmarkStart w:id="3388" w:name="_ETM_Q5_331560"/>
      <w:bookmarkEnd w:id="3388"/>
      <w:r>
        <w:rPr>
          <w:rtl/>
        </w:rPr>
        <w:t xml:space="preserve">איך </w:t>
      </w:r>
      <w:bookmarkStart w:id="3389" w:name="_ETM_Q5_332310"/>
      <w:bookmarkStart w:id="3390" w:name="_ETM_Q5_332760"/>
      <w:bookmarkEnd w:id="3389"/>
      <w:bookmarkEnd w:id="3390"/>
      <w:r>
        <w:rPr>
          <w:rtl/>
        </w:rPr>
        <w:t xml:space="preserve">במדינת </w:t>
      </w:r>
      <w:bookmarkStart w:id="3391" w:name="_ETM_Q5_333180"/>
      <w:bookmarkEnd w:id="3391"/>
      <w:r>
        <w:rPr>
          <w:rtl/>
        </w:rPr>
        <w:t xml:space="preserve">ישראל </w:t>
      </w:r>
      <w:bookmarkStart w:id="3392" w:name="_ETM_Q5_333599"/>
      <w:bookmarkStart w:id="3393" w:name="_ETM_Q5_332307"/>
      <w:bookmarkStart w:id="3394" w:name="_ETM_Q5_333930"/>
      <w:bookmarkEnd w:id="3392"/>
      <w:bookmarkEnd w:id="3393"/>
      <w:bookmarkEnd w:id="3394"/>
      <w:r>
        <w:rPr>
          <w:rtl/>
        </w:rPr>
        <w:t xml:space="preserve">קיימת </w:t>
      </w:r>
      <w:bookmarkStart w:id="3395" w:name="_ETM_Q5_334260"/>
      <w:bookmarkEnd w:id="3395"/>
      <w:r>
        <w:rPr>
          <w:rFonts w:hint="cs"/>
          <w:rtl/>
        </w:rPr>
        <w:t>תק</w:t>
      </w:r>
      <w:bookmarkStart w:id="3396" w:name="_ETM_Q5_330438"/>
      <w:bookmarkEnd w:id="3396"/>
      <w:r>
        <w:rPr>
          <w:rtl/>
        </w:rPr>
        <w:t xml:space="preserve">נה </w:t>
      </w:r>
      <w:bookmarkStart w:id="3397" w:name="_ETM_Q5_334560"/>
      <w:bookmarkEnd w:id="3397"/>
      <w:r>
        <w:rPr>
          <w:rtl/>
        </w:rPr>
        <w:t>כז</w:t>
      </w:r>
      <w:r w:rsidR="00E24346">
        <w:rPr>
          <w:rFonts w:hint="cs"/>
          <w:rtl/>
        </w:rPr>
        <w:t>את</w:t>
      </w:r>
      <w:r>
        <w:rPr>
          <w:rFonts w:hint="cs"/>
          <w:rtl/>
        </w:rPr>
        <w:t>?</w:t>
      </w:r>
      <w:bookmarkStart w:id="3398" w:name="_ETM_Q5_330607"/>
      <w:bookmarkEnd w:id="3398"/>
      <w:r>
        <w:rPr>
          <w:rtl/>
        </w:rPr>
        <w:t xml:space="preserve"> </w:t>
      </w:r>
      <w:bookmarkStart w:id="3399" w:name="_ETM_Q5_335129"/>
      <w:bookmarkEnd w:id="3399"/>
      <w:r>
        <w:rPr>
          <w:rtl/>
        </w:rPr>
        <w:t xml:space="preserve">תקנה </w:t>
      </w:r>
      <w:bookmarkStart w:id="3400" w:name="_ETM_Q5_335459"/>
      <w:bookmarkEnd w:id="3400"/>
      <w:r>
        <w:rPr>
          <w:rtl/>
        </w:rPr>
        <w:t xml:space="preserve">מפלה </w:t>
      </w:r>
      <w:bookmarkStart w:id="3401" w:name="_ETM_Q5_336239"/>
      <w:bookmarkEnd w:id="3401"/>
      <w:r>
        <w:rPr>
          <w:rtl/>
        </w:rPr>
        <w:t>של</w:t>
      </w:r>
      <w:bookmarkStart w:id="3402" w:name="_ETM_Q5_331367"/>
      <w:bookmarkEnd w:id="3402"/>
      <w:r>
        <w:rPr>
          <w:rtl/>
        </w:rPr>
        <w:t xml:space="preserve"> </w:t>
      </w:r>
      <w:bookmarkStart w:id="3403" w:name="_ETM_Q5_336419"/>
      <w:bookmarkEnd w:id="3403"/>
      <w:r>
        <w:rPr>
          <w:rtl/>
        </w:rPr>
        <w:t>250</w:t>
      </w:r>
      <w:r>
        <w:rPr>
          <w:rFonts w:hint="cs"/>
          <w:rtl/>
        </w:rPr>
        <w:t>,</w:t>
      </w:r>
      <w:bookmarkStart w:id="3404" w:name="_ETM_Q5_334297"/>
      <w:bookmarkEnd w:id="3404"/>
      <w:r>
        <w:rPr>
          <w:rtl/>
        </w:rPr>
        <w:t xml:space="preserve">000 </w:t>
      </w:r>
      <w:bookmarkStart w:id="3405" w:name="_ETM_Q5_337499"/>
      <w:bookmarkEnd w:id="3405"/>
      <w:r>
        <w:rPr>
          <w:rtl/>
        </w:rPr>
        <w:t xml:space="preserve">אנשים </w:t>
      </w:r>
      <w:bookmarkStart w:id="3406" w:name="_ETM_Q5_338360"/>
      <w:bookmarkEnd w:id="3406"/>
      <w:r>
        <w:rPr>
          <w:rtl/>
        </w:rPr>
        <w:t xml:space="preserve">שאף </w:t>
      </w:r>
      <w:bookmarkStart w:id="3407" w:name="_ETM_Q5_338630"/>
      <w:bookmarkEnd w:id="3407"/>
      <w:r>
        <w:rPr>
          <w:rFonts w:hint="cs"/>
          <w:rtl/>
        </w:rPr>
        <w:t>אחד</w:t>
      </w:r>
      <w:bookmarkStart w:id="3408" w:name="_ETM_Q5_334298"/>
      <w:bookmarkEnd w:id="3408"/>
      <w:r>
        <w:rPr>
          <w:rtl/>
        </w:rPr>
        <w:t xml:space="preserve"> </w:t>
      </w:r>
      <w:bookmarkStart w:id="3409" w:name="_ETM_Q5_338870"/>
      <w:bookmarkEnd w:id="3409"/>
      <w:r>
        <w:rPr>
          <w:rtl/>
        </w:rPr>
        <w:t>ל</w:t>
      </w:r>
      <w:bookmarkStart w:id="3410" w:name="_ETM_Q5_334798"/>
      <w:bookmarkEnd w:id="3410"/>
      <w:r>
        <w:rPr>
          <w:rFonts w:hint="cs"/>
          <w:rtl/>
        </w:rPr>
        <w:t xml:space="preserve">א </w:t>
      </w:r>
      <w:r>
        <w:rPr>
          <w:rtl/>
        </w:rPr>
        <w:t xml:space="preserve">הוכיח </w:t>
      </w:r>
      <w:bookmarkStart w:id="3411" w:name="_ETM_Q5_339350"/>
      <w:bookmarkEnd w:id="3411"/>
      <w:r>
        <w:rPr>
          <w:rtl/>
        </w:rPr>
        <w:t xml:space="preserve">שהם </w:t>
      </w:r>
      <w:bookmarkStart w:id="3412" w:name="_ETM_Q5_339530"/>
      <w:bookmarkEnd w:id="3412"/>
      <w:r>
        <w:rPr>
          <w:rtl/>
        </w:rPr>
        <w:t xml:space="preserve">מסוכנים </w:t>
      </w:r>
      <w:bookmarkStart w:id="3413" w:name="_ETM_Q5_340400"/>
      <w:bookmarkEnd w:id="3413"/>
      <w:r>
        <w:rPr>
          <w:rtl/>
        </w:rPr>
        <w:t>ו</w:t>
      </w:r>
      <w:bookmarkStart w:id="3414" w:name="_ETM_Q5_337638"/>
      <w:bookmarkEnd w:id="3414"/>
      <w:r>
        <w:rPr>
          <w:rtl/>
        </w:rPr>
        <w:t>ש</w:t>
      </w:r>
      <w:r>
        <w:rPr>
          <w:rFonts w:hint="cs"/>
          <w:rtl/>
        </w:rPr>
        <w:t>ה</w:t>
      </w:r>
      <w:r>
        <w:rPr>
          <w:rtl/>
        </w:rPr>
        <w:t xml:space="preserve">ם </w:t>
      </w:r>
      <w:bookmarkStart w:id="3415" w:name="_ETM_Q5_340730"/>
      <w:bookmarkEnd w:id="3415"/>
      <w:r>
        <w:rPr>
          <w:rtl/>
        </w:rPr>
        <w:t xml:space="preserve">עלולים </w:t>
      </w:r>
      <w:bookmarkStart w:id="3416" w:name="_ETM_Q5_341000"/>
      <w:bookmarkEnd w:id="3416"/>
      <w:r>
        <w:rPr>
          <w:rtl/>
        </w:rPr>
        <w:t xml:space="preserve">לעשות </w:t>
      </w:r>
      <w:bookmarkStart w:id="3417" w:name="_ETM_Q5_341300"/>
      <w:bookmarkEnd w:id="3417"/>
      <w:r>
        <w:rPr>
          <w:rtl/>
        </w:rPr>
        <w:t>מ</w:t>
      </w:r>
      <w:bookmarkStart w:id="3418" w:name="_ETM_Q5_338918"/>
      <w:bookmarkEnd w:id="3418"/>
      <w:r>
        <w:rPr>
          <w:rFonts w:hint="cs"/>
          <w:rtl/>
        </w:rPr>
        <w:t>שהו רע</w:t>
      </w:r>
      <w:bookmarkStart w:id="3419" w:name="_ETM_Q5_342169"/>
      <w:bookmarkEnd w:id="3419"/>
      <w:r>
        <w:rPr>
          <w:rFonts w:hint="cs"/>
          <w:rtl/>
        </w:rPr>
        <w:t xml:space="preserve"> </w:t>
      </w:r>
      <w:bookmarkStart w:id="3420" w:name="_ETM_Q5_341260"/>
      <w:bookmarkEnd w:id="3420"/>
      <w:r>
        <w:rPr>
          <w:rtl/>
        </w:rPr>
        <w:t xml:space="preserve">לאותם </w:t>
      </w:r>
      <w:bookmarkStart w:id="3421" w:name="_ETM_Q5_342740"/>
      <w:bookmarkEnd w:id="3421"/>
      <w:r>
        <w:rPr>
          <w:rtl/>
        </w:rPr>
        <w:t xml:space="preserve">ילדים </w:t>
      </w:r>
      <w:bookmarkStart w:id="3422" w:name="_ETM_Q5_343190"/>
      <w:bookmarkEnd w:id="3422"/>
      <w:r>
        <w:rPr>
          <w:rtl/>
        </w:rPr>
        <w:t xml:space="preserve">ששוהים </w:t>
      </w:r>
      <w:bookmarkStart w:id="3423" w:name="_ETM_Q5_343550"/>
      <w:bookmarkEnd w:id="3423"/>
      <w:r>
        <w:rPr>
          <w:rtl/>
        </w:rPr>
        <w:t xml:space="preserve">במעונות </w:t>
      </w:r>
      <w:bookmarkStart w:id="3424" w:name="_ETM_Q5_343970"/>
      <w:bookmarkEnd w:id="3424"/>
      <w:r>
        <w:rPr>
          <w:rtl/>
        </w:rPr>
        <w:t>האלה</w:t>
      </w:r>
      <w:r>
        <w:rPr>
          <w:rFonts w:hint="cs"/>
          <w:rtl/>
        </w:rPr>
        <w:t>.</w:t>
      </w:r>
      <w:r>
        <w:rPr>
          <w:rtl/>
        </w:rPr>
        <w:t xml:space="preserve"> </w:t>
      </w:r>
      <w:bookmarkStart w:id="3425" w:name="_ETM_Q5_344480"/>
      <w:bookmarkStart w:id="3426" w:name="_ETM_Q5_344690"/>
      <w:bookmarkStart w:id="3427" w:name="_ETM_Q5_342600"/>
      <w:bookmarkStart w:id="3428" w:name="_ETM_Q5_345860"/>
      <w:bookmarkEnd w:id="3425"/>
      <w:bookmarkEnd w:id="3426"/>
      <w:bookmarkEnd w:id="3427"/>
      <w:bookmarkEnd w:id="3428"/>
      <w:r>
        <w:rPr>
          <w:rtl/>
        </w:rPr>
        <w:t xml:space="preserve">בדרך </w:t>
      </w:r>
      <w:bookmarkStart w:id="3429" w:name="_ETM_Q5_346190"/>
      <w:bookmarkEnd w:id="3429"/>
      <w:r>
        <w:rPr>
          <w:rtl/>
        </w:rPr>
        <w:t xml:space="preserve">כלל </w:t>
      </w:r>
      <w:bookmarkStart w:id="3430" w:name="_ETM_Q5_346310"/>
      <w:bookmarkEnd w:id="3430"/>
      <w:r>
        <w:rPr>
          <w:rtl/>
        </w:rPr>
        <w:t xml:space="preserve">מפה </w:t>
      </w:r>
      <w:bookmarkStart w:id="3431" w:name="_ETM_Q5_346520"/>
      <w:bookmarkEnd w:id="3431"/>
      <w:r>
        <w:rPr>
          <w:rtl/>
        </w:rPr>
        <w:t>מבקשים</w:t>
      </w:r>
      <w:r w:rsidR="00E24346">
        <w:rPr>
          <w:rFonts w:hint="cs"/>
          <w:rtl/>
        </w:rPr>
        <w:t>;</w:t>
      </w:r>
      <w:bookmarkStart w:id="3432" w:name="_ETM_Q5_347210"/>
      <w:bookmarkEnd w:id="3432"/>
      <w:r w:rsidR="00E24346">
        <w:rPr>
          <w:rFonts w:hint="cs"/>
          <w:rtl/>
        </w:rPr>
        <w:t xml:space="preserve"> </w:t>
      </w:r>
      <w:r>
        <w:rPr>
          <w:rtl/>
        </w:rPr>
        <w:t xml:space="preserve">אני </w:t>
      </w:r>
      <w:bookmarkStart w:id="3433" w:name="_ETM_Q5_347419"/>
      <w:bookmarkEnd w:id="3433"/>
      <w:r>
        <w:rPr>
          <w:rtl/>
        </w:rPr>
        <w:t xml:space="preserve">ממש </w:t>
      </w:r>
      <w:bookmarkStart w:id="3434" w:name="_ETM_Q5_347750"/>
      <w:bookmarkEnd w:id="3434"/>
      <w:r>
        <w:rPr>
          <w:rtl/>
        </w:rPr>
        <w:t xml:space="preserve">דורשת </w:t>
      </w:r>
      <w:bookmarkStart w:id="3435" w:name="_ETM_Q5_348200"/>
      <w:bookmarkEnd w:id="3435"/>
      <w:r>
        <w:rPr>
          <w:rtl/>
        </w:rPr>
        <w:t>אפילו</w:t>
      </w:r>
      <w:bookmarkStart w:id="3436" w:name="_ETM_Q5_345299"/>
      <w:bookmarkEnd w:id="3436"/>
      <w:r>
        <w:rPr>
          <w:rtl/>
        </w:rPr>
        <w:t xml:space="preserve"> </w:t>
      </w:r>
      <w:bookmarkStart w:id="3437" w:name="_ETM_Q5_348830"/>
      <w:bookmarkEnd w:id="3437"/>
      <w:r>
        <w:rPr>
          <w:rtl/>
        </w:rPr>
        <w:t xml:space="preserve">שהשר </w:t>
      </w:r>
      <w:bookmarkStart w:id="3438" w:name="_ETM_Q5_349590"/>
      <w:bookmarkEnd w:id="3438"/>
      <w:r>
        <w:rPr>
          <w:rFonts w:hint="cs"/>
          <w:rtl/>
        </w:rPr>
        <w:t>י</w:t>
      </w:r>
      <w:r>
        <w:rPr>
          <w:rtl/>
        </w:rPr>
        <w:t xml:space="preserve">תקן </w:t>
      </w:r>
      <w:bookmarkStart w:id="3439" w:name="_ETM_Q5_350010"/>
      <w:bookmarkEnd w:id="3439"/>
      <w:r>
        <w:rPr>
          <w:rtl/>
        </w:rPr>
        <w:t xml:space="preserve">את </w:t>
      </w:r>
      <w:bookmarkStart w:id="3440" w:name="_ETM_Q5_350099"/>
      <w:bookmarkEnd w:id="3440"/>
      <w:r>
        <w:rPr>
          <w:rtl/>
        </w:rPr>
        <w:t xml:space="preserve">התקנה </w:t>
      </w:r>
      <w:bookmarkStart w:id="3441" w:name="_ETM_Q5_350489"/>
      <w:bookmarkEnd w:id="3441"/>
      <w:r>
        <w:rPr>
          <w:rtl/>
        </w:rPr>
        <w:t>הזאת</w:t>
      </w:r>
      <w:r>
        <w:rPr>
          <w:rFonts w:hint="cs"/>
          <w:rtl/>
        </w:rPr>
        <w:t>,</w:t>
      </w:r>
      <w:bookmarkStart w:id="3442" w:name="_ETM_Q5_348020"/>
      <w:bookmarkEnd w:id="3442"/>
      <w:r>
        <w:rPr>
          <w:rtl/>
        </w:rPr>
        <w:t xml:space="preserve"> </w:t>
      </w:r>
      <w:bookmarkStart w:id="3443" w:name="_ETM_Q5_350669"/>
      <w:bookmarkEnd w:id="3443"/>
      <w:r>
        <w:rPr>
          <w:rtl/>
        </w:rPr>
        <w:t xml:space="preserve">יוציא </w:t>
      </w:r>
      <w:bookmarkStart w:id="3444" w:name="_ETM_Q5_351000"/>
      <w:bookmarkEnd w:id="3444"/>
      <w:r>
        <w:rPr>
          <w:rtl/>
        </w:rPr>
        <w:t xml:space="preserve">אותה </w:t>
      </w:r>
      <w:bookmarkStart w:id="3445" w:name="_ETM_Q5_351510"/>
      <w:bookmarkEnd w:id="3445"/>
      <w:r>
        <w:rPr>
          <w:rtl/>
        </w:rPr>
        <w:t xml:space="preserve">מתוך </w:t>
      </w:r>
      <w:bookmarkStart w:id="3446" w:name="_ETM_Q5_351900"/>
      <w:bookmarkEnd w:id="3446"/>
      <w:r>
        <w:rPr>
          <w:rtl/>
        </w:rPr>
        <w:t xml:space="preserve">ספר </w:t>
      </w:r>
      <w:bookmarkStart w:id="3447" w:name="_ETM_Q5_352230"/>
      <w:bookmarkEnd w:id="3447"/>
      <w:r>
        <w:rPr>
          <w:rtl/>
        </w:rPr>
        <w:t xml:space="preserve">החוקים </w:t>
      </w:r>
      <w:bookmarkStart w:id="3448" w:name="_ETM_Q5_353020"/>
      <w:bookmarkEnd w:id="3448"/>
      <w:r>
        <w:rPr>
          <w:rtl/>
        </w:rPr>
        <w:t xml:space="preserve">ויפעל </w:t>
      </w:r>
      <w:bookmarkStart w:id="3449" w:name="_ETM_Q5_354160"/>
      <w:bookmarkEnd w:id="3449"/>
      <w:r>
        <w:rPr>
          <w:rtl/>
        </w:rPr>
        <w:t xml:space="preserve">בזה </w:t>
      </w:r>
      <w:bookmarkStart w:id="3450" w:name="_ETM_Q5_354370"/>
      <w:bookmarkEnd w:id="3450"/>
      <w:r>
        <w:rPr>
          <w:rtl/>
        </w:rPr>
        <w:t xml:space="preserve">כמה </w:t>
      </w:r>
      <w:bookmarkStart w:id="3451" w:name="_ETM_Q5_354610"/>
      <w:bookmarkEnd w:id="3451"/>
      <w:r>
        <w:rPr>
          <w:rtl/>
        </w:rPr>
        <w:t xml:space="preserve">שיותר </w:t>
      </w:r>
      <w:bookmarkStart w:id="3452" w:name="_ETM_Q5_354880"/>
      <w:bookmarkEnd w:id="3452"/>
      <w:r>
        <w:rPr>
          <w:rtl/>
        </w:rPr>
        <w:t>מהר</w:t>
      </w:r>
      <w:r>
        <w:rPr>
          <w:rFonts w:hint="cs"/>
          <w:rtl/>
        </w:rPr>
        <w:t>.</w:t>
      </w:r>
      <w:r>
        <w:rPr>
          <w:rtl/>
        </w:rPr>
        <w:t xml:space="preserve"> </w:t>
      </w:r>
      <w:bookmarkStart w:id="3453" w:name="_ETM_Q5_355120"/>
      <w:bookmarkEnd w:id="3453"/>
      <w:r>
        <w:rPr>
          <w:rtl/>
        </w:rPr>
        <w:t>תודה</w:t>
      </w:r>
      <w:r>
        <w:rPr>
          <w:rFonts w:hint="cs"/>
          <w:rtl/>
        </w:rPr>
        <w:t>.</w:t>
      </w:r>
      <w:bookmarkStart w:id="3454" w:name="_ETM_Q5_356139"/>
      <w:bookmarkEnd w:id="3454"/>
    </w:p>
    <w:p w:rsidR="00F532D9" w:rsidRDefault="00F532D9" w:rsidP="00F405B7">
      <w:pPr>
        <w:rPr>
          <w:rtl/>
        </w:rPr>
      </w:pPr>
    </w:p>
    <w:p w:rsidR="00F532D9" w:rsidRDefault="00F532D9" w:rsidP="00F405B7">
      <w:pPr>
        <w:pStyle w:val="af6"/>
        <w:rPr>
          <w:rtl/>
        </w:rPr>
      </w:pPr>
      <w:r w:rsidRPr="009A3A39">
        <w:rPr>
          <w:rStyle w:val="TagStyle"/>
          <w:rtl/>
        </w:rPr>
        <w:t xml:space="preserve"> &lt;&lt; יור &gt;&gt;</w:t>
      </w:r>
      <w:r w:rsidRPr="00B27842">
        <w:rPr>
          <w:rStyle w:val="TagStyle"/>
          <w:rtl/>
        </w:rPr>
        <w:t xml:space="preserve"> </w:t>
      </w:r>
      <w:r>
        <w:rPr>
          <w:rtl/>
        </w:rPr>
        <w:t>היו"ר מיקי לוי:</w:t>
      </w:r>
      <w:r w:rsidRPr="00B27842">
        <w:rPr>
          <w:rStyle w:val="TagStyle"/>
          <w:rtl/>
        </w:rPr>
        <w:t xml:space="preserve"> </w:t>
      </w:r>
      <w:r w:rsidRPr="009A3A39">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rPr>
      </w:pPr>
      <w:bookmarkStart w:id="3455" w:name="_ETM_Q5_350859"/>
      <w:bookmarkEnd w:id="3455"/>
      <w:r>
        <w:rPr>
          <w:rFonts w:hint="cs"/>
          <w:rtl/>
          <w:lang w:eastAsia="he-IL"/>
        </w:rPr>
        <w:t>תודה.</w:t>
      </w:r>
      <w:bookmarkStart w:id="3456" w:name="_ETM_Q5_354991"/>
      <w:bookmarkStart w:id="3457" w:name="_ETM_Q5_356239"/>
      <w:bookmarkEnd w:id="3456"/>
      <w:bookmarkEnd w:id="3457"/>
      <w:r>
        <w:rPr>
          <w:rFonts w:hint="cs"/>
          <w:rtl/>
          <w:lang w:eastAsia="he-IL"/>
        </w:rPr>
        <w:t xml:space="preserve"> </w:t>
      </w:r>
      <w:bookmarkStart w:id="3458" w:name="_ETM_Q5_356800"/>
      <w:bookmarkEnd w:id="3458"/>
      <w:r>
        <w:rPr>
          <w:rFonts w:hint="cs"/>
          <w:rtl/>
          <w:lang w:eastAsia="he-IL"/>
        </w:rPr>
        <w:t xml:space="preserve">עוד </w:t>
      </w:r>
      <w:bookmarkStart w:id="3459" w:name="_ETM_Q5_358026"/>
      <w:bookmarkEnd w:id="3459"/>
      <w:r>
        <w:rPr>
          <w:rFonts w:hint="cs"/>
          <w:rtl/>
          <w:lang w:eastAsia="he-IL"/>
        </w:rPr>
        <w:t xml:space="preserve">פעם, </w:t>
      </w:r>
      <w:bookmarkStart w:id="3460" w:name="_ETM_Q5_356150"/>
      <w:bookmarkEnd w:id="3460"/>
      <w:r>
        <w:rPr>
          <w:rFonts w:hint="cs"/>
          <w:rtl/>
          <w:lang w:eastAsia="he-IL"/>
        </w:rPr>
        <w:t>חברי כנסת, אי-אפשר שתהיה פה הרצאה</w:t>
      </w:r>
      <w:bookmarkStart w:id="3461" w:name="_ETM_Q5_355530"/>
      <w:bookmarkEnd w:id="3461"/>
      <w:r>
        <w:rPr>
          <w:rFonts w:hint="cs"/>
          <w:rtl/>
          <w:lang w:eastAsia="he-IL"/>
        </w:rPr>
        <w:t>. קצר וקולע</w:t>
      </w:r>
      <w:bookmarkStart w:id="3462" w:name="_ETM_Q5_357991"/>
      <w:bookmarkEnd w:id="3462"/>
      <w:r>
        <w:rPr>
          <w:rFonts w:hint="cs"/>
          <w:rtl/>
          <w:lang w:eastAsia="he-IL"/>
        </w:rPr>
        <w:t xml:space="preserve">, בבקשה, </w:t>
      </w:r>
      <w:bookmarkStart w:id="3463" w:name="_ETM_Q5_359392"/>
      <w:bookmarkEnd w:id="3463"/>
      <w:r>
        <w:rPr>
          <w:rFonts w:hint="cs"/>
          <w:rtl/>
          <w:lang w:eastAsia="he-IL"/>
        </w:rPr>
        <w:t>בפרט שאלות ההמשך.</w:t>
      </w:r>
      <w:bookmarkStart w:id="3464" w:name="_ETM_Q5_359562"/>
      <w:bookmarkEnd w:id="3464"/>
      <w:r>
        <w:rPr>
          <w:rFonts w:hint="cs"/>
          <w:rtl/>
          <w:lang w:eastAsia="he-IL"/>
        </w:rPr>
        <w:t xml:space="preserve"> בבקשה, </w:t>
      </w:r>
      <w:bookmarkStart w:id="3465" w:name="_ETM_Q5_364510"/>
      <w:bookmarkStart w:id="3466" w:name="_ETM_Q5_365050"/>
      <w:bookmarkStart w:id="3467" w:name="_ETM_Q5_371641"/>
      <w:bookmarkEnd w:id="3465"/>
      <w:bookmarkEnd w:id="3466"/>
      <w:bookmarkEnd w:id="3467"/>
      <w:r>
        <w:rPr>
          <w:rtl/>
        </w:rPr>
        <w:t xml:space="preserve">חבר </w:t>
      </w:r>
      <w:bookmarkStart w:id="3468" w:name="_ETM_Q5_365349"/>
      <w:bookmarkEnd w:id="3468"/>
      <w:r>
        <w:rPr>
          <w:rtl/>
        </w:rPr>
        <w:t xml:space="preserve">הכנסת </w:t>
      </w:r>
      <w:bookmarkStart w:id="3469" w:name="_ETM_Q5_365830"/>
      <w:bookmarkEnd w:id="3469"/>
      <w:r>
        <w:rPr>
          <w:rtl/>
        </w:rPr>
        <w:t>טיבי</w:t>
      </w:r>
      <w:r>
        <w:rPr>
          <w:rFonts w:hint="cs"/>
          <w:rtl/>
        </w:rPr>
        <w:t>.</w:t>
      </w:r>
      <w:r>
        <w:rPr>
          <w:rtl/>
        </w:rPr>
        <w:t xml:space="preserve"> </w:t>
      </w:r>
      <w:bookmarkStart w:id="3470" w:name="_ETM_Q5_366370"/>
      <w:bookmarkEnd w:id="3470"/>
      <w:r>
        <w:rPr>
          <w:rtl/>
        </w:rPr>
        <w:t>תודה</w:t>
      </w:r>
      <w:r>
        <w:rPr>
          <w:rFonts w:hint="cs"/>
          <w:rtl/>
        </w:rPr>
        <w:t>.</w:t>
      </w:r>
      <w:bookmarkStart w:id="3471" w:name="_ETM_Q5_372919"/>
      <w:bookmarkEnd w:id="3471"/>
    </w:p>
    <w:p w:rsidR="00F532D9" w:rsidRDefault="00F532D9" w:rsidP="00F405B7">
      <w:pPr>
        <w:rPr>
          <w:rtl/>
        </w:rPr>
      </w:pPr>
    </w:p>
    <w:p w:rsidR="00F532D9" w:rsidRDefault="00F532D9" w:rsidP="00F405B7">
      <w:pPr>
        <w:pStyle w:val="a4"/>
        <w:rPr>
          <w:rtl/>
        </w:rPr>
      </w:pPr>
      <w:bookmarkStart w:id="3472" w:name="ET_speaker_5264_24"/>
      <w:r w:rsidRPr="009A3A39">
        <w:rPr>
          <w:rStyle w:val="TagStyle"/>
          <w:rtl/>
        </w:rPr>
        <w:t xml:space="preserve"> &lt;&lt; דובר &gt;&gt;</w:t>
      </w:r>
      <w:r w:rsidRPr="006137FB">
        <w:rPr>
          <w:rStyle w:val="TagStyle"/>
          <w:rtl/>
        </w:rPr>
        <w:t xml:space="preserve"> </w:t>
      </w:r>
      <w:bookmarkStart w:id="3473" w:name="_Toc76301852"/>
      <w:r>
        <w:rPr>
          <w:rtl/>
        </w:rPr>
        <w:t>אחמד טיבי (הרשימה המשותפת):</w:t>
      </w:r>
      <w:bookmarkEnd w:id="3473"/>
      <w:r w:rsidRPr="006137FB">
        <w:rPr>
          <w:rStyle w:val="TagStyle"/>
          <w:rtl/>
        </w:rPr>
        <w:t xml:space="preserve"> </w:t>
      </w:r>
      <w:r w:rsidRPr="009A3A39">
        <w:rPr>
          <w:rStyle w:val="TagStyle"/>
          <w:rtl/>
        </w:rPr>
        <w:t>&lt;&lt; דובר &gt;&gt;</w:t>
      </w:r>
      <w:r>
        <w:rPr>
          <w:rtl/>
        </w:rPr>
        <w:t xml:space="preserve">   </w:t>
      </w:r>
      <w:bookmarkEnd w:id="3472"/>
    </w:p>
    <w:p w:rsidR="00F532D9" w:rsidRDefault="00F532D9" w:rsidP="00356EAB">
      <w:pPr>
        <w:rPr>
          <w:rtl/>
          <w:lang w:eastAsia="he-IL"/>
        </w:rPr>
      </w:pPr>
    </w:p>
    <w:p w:rsidR="00F532D9" w:rsidRDefault="00F532D9" w:rsidP="00F405B7">
      <w:pPr>
        <w:rPr>
          <w:rtl/>
        </w:rPr>
      </w:pPr>
      <w:bookmarkStart w:id="3474" w:name="_ETM_Q5_369731"/>
      <w:bookmarkEnd w:id="3474"/>
      <w:r>
        <w:rPr>
          <w:rtl/>
        </w:rPr>
        <w:t xml:space="preserve">תודה </w:t>
      </w:r>
      <w:bookmarkStart w:id="3475" w:name="_ETM_Q5_373189"/>
      <w:bookmarkEnd w:id="3475"/>
      <w:r>
        <w:rPr>
          <w:rtl/>
        </w:rPr>
        <w:t>רבה</w:t>
      </w:r>
      <w:r>
        <w:rPr>
          <w:rFonts w:hint="cs"/>
          <w:rtl/>
        </w:rPr>
        <w:t>.</w:t>
      </w:r>
      <w:r>
        <w:rPr>
          <w:rtl/>
        </w:rPr>
        <w:t xml:space="preserve"> </w:t>
      </w:r>
      <w:bookmarkStart w:id="3476" w:name="_ETM_Q5_374239"/>
      <w:bookmarkEnd w:id="3476"/>
      <w:r>
        <w:rPr>
          <w:rtl/>
        </w:rPr>
        <w:t xml:space="preserve">אני </w:t>
      </w:r>
      <w:bookmarkStart w:id="3477" w:name="_ETM_Q5_374450"/>
      <w:bookmarkEnd w:id="3477"/>
      <w:r>
        <w:rPr>
          <w:rtl/>
        </w:rPr>
        <w:t xml:space="preserve">מברך </w:t>
      </w:r>
      <w:bookmarkStart w:id="3478" w:name="_ETM_Q5_374779"/>
      <w:bookmarkEnd w:id="3478"/>
      <w:r>
        <w:rPr>
          <w:rtl/>
        </w:rPr>
        <w:t>אותך</w:t>
      </w:r>
      <w:r>
        <w:rPr>
          <w:rFonts w:hint="cs"/>
          <w:rtl/>
        </w:rPr>
        <w:t>,</w:t>
      </w:r>
      <w:r>
        <w:rPr>
          <w:rtl/>
        </w:rPr>
        <w:t xml:space="preserve"> </w:t>
      </w:r>
      <w:bookmarkStart w:id="3479" w:name="_ETM_Q5_375620"/>
      <w:bookmarkEnd w:id="3479"/>
      <w:r>
        <w:rPr>
          <w:rtl/>
        </w:rPr>
        <w:t xml:space="preserve">אדוני </w:t>
      </w:r>
      <w:bookmarkStart w:id="3480" w:name="_ETM_Q5_376249"/>
      <w:bookmarkEnd w:id="3480"/>
      <w:r>
        <w:rPr>
          <w:rtl/>
        </w:rPr>
        <w:t xml:space="preserve">השר </w:t>
      </w:r>
      <w:bookmarkStart w:id="3481" w:name="_ETM_Q5_376760"/>
      <w:bookmarkEnd w:id="3481"/>
      <w:r>
        <w:rPr>
          <w:rtl/>
        </w:rPr>
        <w:t>כהן</w:t>
      </w:r>
      <w:r>
        <w:rPr>
          <w:rFonts w:hint="cs"/>
          <w:rtl/>
        </w:rPr>
        <w:t>,</w:t>
      </w:r>
      <w:r>
        <w:rPr>
          <w:rtl/>
        </w:rPr>
        <w:t xml:space="preserve"> </w:t>
      </w:r>
      <w:bookmarkStart w:id="3482" w:name="_ETM_Q5_378040"/>
      <w:bookmarkEnd w:id="3482"/>
      <w:r>
        <w:rPr>
          <w:rtl/>
        </w:rPr>
        <w:t>בתפקיד</w:t>
      </w:r>
      <w:r>
        <w:rPr>
          <w:rFonts w:hint="cs"/>
          <w:rtl/>
        </w:rPr>
        <w:t>.</w:t>
      </w:r>
      <w:bookmarkStart w:id="3483" w:name="_ETM_Q5_378880"/>
      <w:bookmarkEnd w:id="3483"/>
    </w:p>
    <w:p w:rsidR="00F532D9" w:rsidRDefault="00F532D9" w:rsidP="00F405B7">
      <w:pPr>
        <w:rPr>
          <w:rtl/>
        </w:rPr>
      </w:pPr>
    </w:p>
    <w:p w:rsidR="00F532D9" w:rsidRDefault="00F532D9" w:rsidP="00F405B7">
      <w:pPr>
        <w:pStyle w:val="af5"/>
        <w:keepNext/>
        <w:rPr>
          <w:rtl/>
        </w:rPr>
      </w:pPr>
      <w:bookmarkStart w:id="3484" w:name="ET_interruption_5156_25"/>
      <w:r w:rsidRPr="009A3A39">
        <w:rPr>
          <w:rStyle w:val="TagStyle"/>
          <w:rtl/>
        </w:rPr>
        <w:t xml:space="preserve"> &lt;&lt; קריאה &gt;&gt;</w:t>
      </w:r>
      <w:r w:rsidRPr="006137FB">
        <w:rPr>
          <w:rStyle w:val="TagStyle"/>
          <w:rtl/>
        </w:rPr>
        <w:t xml:space="preserve"> </w:t>
      </w:r>
      <w:r>
        <w:rPr>
          <w:rtl/>
        </w:rPr>
        <w:t>דוד אמסלם (הליכוד):</w:t>
      </w:r>
      <w:r w:rsidRPr="006137FB">
        <w:rPr>
          <w:rStyle w:val="TagStyle"/>
          <w:rtl/>
        </w:rPr>
        <w:t xml:space="preserve"> </w:t>
      </w:r>
      <w:r w:rsidRPr="009A3A39">
        <w:rPr>
          <w:rStyle w:val="TagStyle"/>
          <w:rtl/>
        </w:rPr>
        <w:t>&lt;&lt; קריאה &gt;&gt;</w:t>
      </w:r>
      <w:r>
        <w:rPr>
          <w:rtl/>
        </w:rPr>
        <w:t xml:space="preserve">   </w:t>
      </w:r>
      <w:bookmarkEnd w:id="3484"/>
    </w:p>
    <w:p w:rsidR="00F532D9" w:rsidRDefault="00F532D9" w:rsidP="00356EAB">
      <w:pPr>
        <w:rPr>
          <w:rtl/>
          <w:lang w:eastAsia="he-IL"/>
        </w:rPr>
      </w:pPr>
    </w:p>
    <w:p w:rsidR="00F532D9" w:rsidRDefault="00F532D9" w:rsidP="00F405B7">
      <w:pPr>
        <w:keepNext/>
        <w:rPr>
          <w:rtl/>
          <w:lang w:eastAsia="he-IL"/>
        </w:rPr>
      </w:pPr>
      <w:bookmarkStart w:id="3485" w:name="_ETM_Q5_376031"/>
      <w:bookmarkEnd w:id="3485"/>
      <w:r>
        <w:rPr>
          <w:rFonts w:hint="cs"/>
          <w:rtl/>
          <w:lang w:eastAsia="he-IL"/>
        </w:rPr>
        <w:t>אגב, אני מצטרף לבר</w:t>
      </w:r>
      <w:bookmarkStart w:id="3486" w:name="_ETM_Q5_376480"/>
      <w:bookmarkEnd w:id="3486"/>
      <w:r>
        <w:rPr>
          <w:rFonts w:hint="cs"/>
          <w:rtl/>
          <w:lang w:eastAsia="he-IL"/>
        </w:rPr>
        <w:t xml:space="preserve">כות, כבוד </w:t>
      </w:r>
      <w:bookmarkStart w:id="3487" w:name="_ETM_Q5_379424"/>
      <w:bookmarkEnd w:id="3487"/>
      <w:r>
        <w:rPr>
          <w:rFonts w:hint="cs"/>
          <w:rtl/>
          <w:lang w:eastAsia="he-IL"/>
        </w:rPr>
        <w:t>השר</w:t>
      </w:r>
      <w:bookmarkStart w:id="3488" w:name="_ETM_Q5_379110"/>
      <w:bookmarkEnd w:id="3488"/>
      <w:r>
        <w:rPr>
          <w:rFonts w:hint="cs"/>
          <w:rtl/>
          <w:lang w:eastAsia="he-IL"/>
        </w:rPr>
        <w:t xml:space="preserve"> </w:t>
      </w:r>
      <w:bookmarkStart w:id="3489" w:name="_ETM_Q5_380041"/>
      <w:bookmarkStart w:id="3490" w:name="_ETM_Q5_380321"/>
      <w:bookmarkEnd w:id="3489"/>
      <w:bookmarkEnd w:id="3490"/>
      <w:r w:rsidR="00C9608A">
        <w:rPr>
          <w:rFonts w:hint="cs"/>
          <w:rtl/>
          <w:lang w:eastAsia="he-IL"/>
        </w:rPr>
        <w:t>– – –</w:t>
      </w:r>
      <w:r>
        <w:rPr>
          <w:rFonts w:hint="cs"/>
          <w:rtl/>
          <w:lang w:eastAsia="he-IL"/>
        </w:rPr>
        <w:t xml:space="preserve"> אוהב </w:t>
      </w:r>
      <w:bookmarkStart w:id="3491" w:name="_ETM_Q5_381101"/>
      <w:bookmarkEnd w:id="3491"/>
      <w:r>
        <w:rPr>
          <w:rFonts w:hint="cs"/>
          <w:rtl/>
          <w:lang w:eastAsia="he-IL"/>
        </w:rPr>
        <w:t xml:space="preserve">אותך ומאחל </w:t>
      </w:r>
      <w:bookmarkStart w:id="3492" w:name="_ETM_Q5_383136"/>
      <w:bookmarkEnd w:id="3492"/>
      <w:r>
        <w:rPr>
          <w:rFonts w:hint="cs"/>
          <w:rtl/>
          <w:lang w:eastAsia="he-IL"/>
        </w:rPr>
        <w:t>לך ה</w:t>
      </w:r>
      <w:bookmarkStart w:id="3493" w:name="_ETM_Q5_381271"/>
      <w:bookmarkEnd w:id="3493"/>
      <w:r>
        <w:rPr>
          <w:rFonts w:hint="cs"/>
          <w:rtl/>
          <w:lang w:eastAsia="he-IL"/>
        </w:rPr>
        <w:t>מון בהצלחה.</w:t>
      </w:r>
    </w:p>
    <w:p w:rsidR="00F532D9" w:rsidRDefault="00F532D9" w:rsidP="00F405B7">
      <w:pPr>
        <w:rPr>
          <w:rtl/>
          <w:lang w:eastAsia="he-IL"/>
        </w:rPr>
      </w:pPr>
      <w:bookmarkStart w:id="3494" w:name="_ETM_Q5_381841"/>
      <w:bookmarkEnd w:id="3494"/>
    </w:p>
    <w:p w:rsidR="00F532D9" w:rsidRDefault="00F532D9" w:rsidP="00F405B7">
      <w:pPr>
        <w:pStyle w:val="-"/>
        <w:keepNext/>
        <w:rPr>
          <w:rtl/>
        </w:rPr>
      </w:pPr>
      <w:bookmarkStart w:id="3495" w:name="ET_speakercontinue_6202_27"/>
      <w:r w:rsidRPr="009A3A39">
        <w:rPr>
          <w:rStyle w:val="TagStyle"/>
          <w:rtl/>
        </w:rPr>
        <w:t xml:space="preserve"> &lt;&lt; דובר_המשך &gt;&gt;</w:t>
      </w:r>
      <w:r w:rsidRPr="006137FB">
        <w:rPr>
          <w:rStyle w:val="TagStyle"/>
          <w:rtl/>
        </w:rPr>
        <w:t xml:space="preserve"> </w:t>
      </w:r>
      <w:r>
        <w:rPr>
          <w:rtl/>
        </w:rPr>
        <w:t>שר העבודה, הרווחה והשירותים החברתיים מאיר כהן:</w:t>
      </w:r>
      <w:r w:rsidRPr="006137FB">
        <w:rPr>
          <w:rStyle w:val="TagStyle"/>
          <w:rtl/>
        </w:rPr>
        <w:t xml:space="preserve"> </w:t>
      </w:r>
      <w:r w:rsidRPr="009A3A39">
        <w:rPr>
          <w:rStyle w:val="TagStyle"/>
          <w:rtl/>
        </w:rPr>
        <w:t>&lt;&lt; דובר_המשך &gt;&gt;</w:t>
      </w:r>
      <w:r>
        <w:rPr>
          <w:rtl/>
        </w:rPr>
        <w:t xml:space="preserve">   </w:t>
      </w:r>
      <w:bookmarkEnd w:id="3495"/>
    </w:p>
    <w:p w:rsidR="00F532D9" w:rsidRDefault="00F532D9" w:rsidP="00356EAB">
      <w:pPr>
        <w:rPr>
          <w:rtl/>
          <w:lang w:eastAsia="he-IL"/>
        </w:rPr>
      </w:pPr>
    </w:p>
    <w:p w:rsidR="00F532D9" w:rsidRDefault="00F532D9" w:rsidP="00F405B7">
      <w:pPr>
        <w:keepNext/>
        <w:rPr>
          <w:rtl/>
          <w:lang w:eastAsia="he-IL"/>
        </w:rPr>
      </w:pPr>
      <w:bookmarkStart w:id="3496" w:name="_ETM_Q5_382660"/>
      <w:bookmarkEnd w:id="3496"/>
      <w:r>
        <w:rPr>
          <w:rFonts w:hint="cs"/>
          <w:rtl/>
          <w:lang w:eastAsia="he-IL"/>
        </w:rPr>
        <w:t>תודה רבה.</w:t>
      </w:r>
    </w:p>
    <w:p w:rsidR="00F532D9" w:rsidRDefault="00F532D9" w:rsidP="00F405B7">
      <w:pPr>
        <w:rPr>
          <w:rtl/>
          <w:lang w:eastAsia="he-IL"/>
        </w:rPr>
      </w:pPr>
      <w:bookmarkStart w:id="3497" w:name="_ETM_Q5_388916"/>
      <w:bookmarkStart w:id="3498" w:name="_ETM_Q5_388992"/>
      <w:bookmarkStart w:id="3499" w:name="_ETM_Q5_390580"/>
      <w:bookmarkStart w:id="3500" w:name="_ETM_Q5_391227"/>
      <w:bookmarkStart w:id="3501" w:name="_ETM_Q5_391296"/>
      <w:bookmarkStart w:id="3502" w:name="_ETM_Q5_386331"/>
      <w:bookmarkEnd w:id="3497"/>
      <w:bookmarkEnd w:id="3498"/>
      <w:bookmarkEnd w:id="3499"/>
      <w:bookmarkEnd w:id="3500"/>
      <w:bookmarkEnd w:id="3501"/>
      <w:bookmarkEnd w:id="3502"/>
    </w:p>
    <w:p w:rsidR="00F532D9" w:rsidRDefault="00F532D9" w:rsidP="00F405B7">
      <w:pPr>
        <w:pStyle w:val="-"/>
        <w:rPr>
          <w:rtl/>
        </w:rPr>
      </w:pPr>
      <w:bookmarkStart w:id="3503" w:name="ET_speakercontinue_5264_29"/>
      <w:r w:rsidRPr="009A3A39">
        <w:rPr>
          <w:rStyle w:val="TagStyle"/>
          <w:rtl/>
        </w:rPr>
        <w:t xml:space="preserve"> &lt;&lt; דובר_המשך &gt;&gt;</w:t>
      </w:r>
      <w:r w:rsidRPr="006137FB">
        <w:rPr>
          <w:rStyle w:val="TagStyle"/>
          <w:rtl/>
        </w:rPr>
        <w:t xml:space="preserve"> </w:t>
      </w:r>
      <w:r>
        <w:rPr>
          <w:rtl/>
        </w:rPr>
        <w:t>אחמד טיבי (הרשימה המשותפת):</w:t>
      </w:r>
      <w:r w:rsidRPr="006137FB">
        <w:rPr>
          <w:rStyle w:val="TagStyle"/>
          <w:rtl/>
        </w:rPr>
        <w:t xml:space="preserve"> </w:t>
      </w:r>
      <w:r w:rsidRPr="009A3A39">
        <w:rPr>
          <w:rStyle w:val="TagStyle"/>
          <w:rtl/>
        </w:rPr>
        <w:t>&lt;&lt; דובר_המשך &gt;&gt;</w:t>
      </w:r>
      <w:r>
        <w:rPr>
          <w:rtl/>
        </w:rPr>
        <w:t xml:space="preserve">   </w:t>
      </w:r>
      <w:bookmarkEnd w:id="3503"/>
    </w:p>
    <w:p w:rsidR="00F532D9" w:rsidRDefault="00F532D9" w:rsidP="00356EAB">
      <w:pPr>
        <w:rPr>
          <w:rtl/>
          <w:lang w:eastAsia="he-IL"/>
        </w:rPr>
      </w:pPr>
    </w:p>
    <w:p w:rsidR="00F532D9" w:rsidRDefault="00F532D9" w:rsidP="002A6191">
      <w:pPr>
        <w:rPr>
          <w:rtl/>
        </w:rPr>
      </w:pPr>
      <w:bookmarkStart w:id="3504" w:name="_ETM_Q5_382689"/>
      <w:bookmarkEnd w:id="3504"/>
      <w:r>
        <w:rPr>
          <w:rtl/>
        </w:rPr>
        <w:t xml:space="preserve">מתוך </w:t>
      </w:r>
      <w:bookmarkStart w:id="3505" w:name="_ETM_Q5_387819"/>
      <w:bookmarkEnd w:id="3505"/>
      <w:r>
        <w:rPr>
          <w:rtl/>
        </w:rPr>
        <w:t xml:space="preserve">ניסיון </w:t>
      </w:r>
      <w:bookmarkStart w:id="3506" w:name="_ETM_Q5_388450"/>
      <w:bookmarkEnd w:id="3506"/>
      <w:r>
        <w:rPr>
          <w:rtl/>
        </w:rPr>
        <w:t>אישי</w:t>
      </w:r>
      <w:bookmarkStart w:id="3507" w:name="_ETM_Q5_389281"/>
      <w:bookmarkEnd w:id="3507"/>
      <w:r>
        <w:rPr>
          <w:rFonts w:hint="cs"/>
          <w:rtl/>
        </w:rPr>
        <w:t>,</w:t>
      </w:r>
      <w:r>
        <w:rPr>
          <w:rtl/>
        </w:rPr>
        <w:t xml:space="preserve"> </w:t>
      </w:r>
      <w:bookmarkStart w:id="3508" w:name="_ETM_Q5_389080"/>
      <w:bookmarkEnd w:id="3508"/>
      <w:r>
        <w:rPr>
          <w:rtl/>
        </w:rPr>
        <w:t xml:space="preserve">אני </w:t>
      </w:r>
      <w:bookmarkStart w:id="3509" w:name="_ETM_Q5_389739"/>
      <w:bookmarkEnd w:id="3509"/>
      <w:r>
        <w:rPr>
          <w:rtl/>
        </w:rPr>
        <w:t xml:space="preserve">לא </w:t>
      </w:r>
      <w:bookmarkStart w:id="3510" w:name="_ETM_Q5_390069"/>
      <w:bookmarkEnd w:id="3510"/>
      <w:r>
        <w:rPr>
          <w:rtl/>
        </w:rPr>
        <w:t xml:space="preserve">שוכח </w:t>
      </w:r>
      <w:bookmarkStart w:id="3511" w:name="_ETM_Q5_391419"/>
      <w:bookmarkEnd w:id="3511"/>
      <w:r>
        <w:rPr>
          <w:rtl/>
        </w:rPr>
        <w:t xml:space="preserve">שמי </w:t>
      </w:r>
      <w:bookmarkStart w:id="3512" w:name="_ETM_Q5_391870"/>
      <w:bookmarkEnd w:id="3512"/>
      <w:r>
        <w:rPr>
          <w:rtl/>
        </w:rPr>
        <w:t xml:space="preserve">שקיבל </w:t>
      </w:r>
      <w:bookmarkStart w:id="3513" w:name="_ETM_Q5_393340"/>
      <w:bookmarkEnd w:id="3513"/>
      <w:r>
        <w:rPr>
          <w:rtl/>
        </w:rPr>
        <w:t xml:space="preserve">את </w:t>
      </w:r>
      <w:bookmarkStart w:id="3514" w:name="_ETM_Q5_393490"/>
      <w:bookmarkEnd w:id="3514"/>
      <w:r>
        <w:rPr>
          <w:rtl/>
        </w:rPr>
        <w:t xml:space="preserve">ההחלטה </w:t>
      </w:r>
      <w:bookmarkStart w:id="3515" w:name="_ETM_Q5_394030"/>
      <w:bookmarkEnd w:id="3515"/>
      <w:r>
        <w:rPr>
          <w:rtl/>
        </w:rPr>
        <w:t xml:space="preserve">ועזר </w:t>
      </w:r>
      <w:bookmarkStart w:id="3516" w:name="_ETM_Q5_394480"/>
      <w:bookmarkEnd w:id="3516"/>
      <w:r>
        <w:rPr>
          <w:rtl/>
        </w:rPr>
        <w:t xml:space="preserve">לי </w:t>
      </w:r>
      <w:bookmarkStart w:id="3517" w:name="_ETM_Q5_394600"/>
      <w:bookmarkEnd w:id="3517"/>
      <w:r>
        <w:rPr>
          <w:rtl/>
        </w:rPr>
        <w:t xml:space="preserve">להעביר </w:t>
      </w:r>
      <w:bookmarkStart w:id="3518" w:name="_ETM_Q5_395620"/>
      <w:bookmarkEnd w:id="3518"/>
      <w:r>
        <w:rPr>
          <w:rtl/>
        </w:rPr>
        <w:t xml:space="preserve">את </w:t>
      </w:r>
      <w:bookmarkStart w:id="3519" w:name="_ETM_Q5_395800"/>
      <w:bookmarkEnd w:id="3519"/>
      <w:r>
        <w:rPr>
          <w:rtl/>
        </w:rPr>
        <w:t xml:space="preserve">המוסד </w:t>
      </w:r>
      <w:bookmarkStart w:id="3520" w:name="_ETM_Q5_396220"/>
      <w:bookmarkEnd w:id="3520"/>
      <w:r>
        <w:rPr>
          <w:rtl/>
        </w:rPr>
        <w:t xml:space="preserve">לביטוח </w:t>
      </w:r>
      <w:bookmarkStart w:id="3521" w:name="_ETM_Q5_396700"/>
      <w:bookmarkEnd w:id="3521"/>
      <w:r>
        <w:rPr>
          <w:rtl/>
        </w:rPr>
        <w:t xml:space="preserve">לאומי </w:t>
      </w:r>
      <w:bookmarkStart w:id="3522" w:name="_ETM_Q5_397270"/>
      <w:bookmarkEnd w:id="3522"/>
      <w:r>
        <w:rPr>
          <w:rtl/>
        </w:rPr>
        <w:t>מנתניה</w:t>
      </w:r>
      <w:r>
        <w:rPr>
          <w:rFonts w:hint="cs"/>
          <w:rtl/>
        </w:rPr>
        <w:t>,</w:t>
      </w:r>
      <w:r>
        <w:rPr>
          <w:rtl/>
        </w:rPr>
        <w:t xml:space="preserve"> </w:t>
      </w:r>
      <w:bookmarkStart w:id="3523" w:name="_ETM_Q5_398170"/>
      <w:bookmarkEnd w:id="3523"/>
      <w:r>
        <w:rPr>
          <w:rtl/>
        </w:rPr>
        <w:t xml:space="preserve">להחזיר </w:t>
      </w:r>
      <w:bookmarkStart w:id="3524" w:name="_ETM_Q5_398680"/>
      <w:bookmarkEnd w:id="3524"/>
      <w:r>
        <w:rPr>
          <w:rtl/>
        </w:rPr>
        <w:t xml:space="preserve">אותו </w:t>
      </w:r>
      <w:bookmarkStart w:id="3525" w:name="_ETM_Q5_398920"/>
      <w:bookmarkEnd w:id="3525"/>
      <w:r>
        <w:rPr>
          <w:rtl/>
        </w:rPr>
        <w:t>לטייבה</w:t>
      </w:r>
      <w:bookmarkStart w:id="3526" w:name="_ETM_Q5_397361"/>
      <w:bookmarkEnd w:id="3526"/>
      <w:r>
        <w:rPr>
          <w:rFonts w:hint="cs"/>
          <w:rtl/>
        </w:rPr>
        <w:t>,</w:t>
      </w:r>
      <w:r>
        <w:rPr>
          <w:rtl/>
        </w:rPr>
        <w:t xml:space="preserve"> </w:t>
      </w:r>
      <w:bookmarkStart w:id="3527" w:name="_ETM_Q5_399610"/>
      <w:bookmarkEnd w:id="3527"/>
      <w:r>
        <w:rPr>
          <w:rtl/>
        </w:rPr>
        <w:t xml:space="preserve">זה </w:t>
      </w:r>
      <w:bookmarkStart w:id="3528" w:name="_ETM_Q5_399760"/>
      <w:bookmarkEnd w:id="3528"/>
      <w:r>
        <w:rPr>
          <w:rtl/>
        </w:rPr>
        <w:t xml:space="preserve">היה </w:t>
      </w:r>
      <w:bookmarkStart w:id="3529" w:name="_ETM_Q5_400420"/>
      <w:bookmarkEnd w:id="3529"/>
      <w:r>
        <w:rPr>
          <w:rtl/>
        </w:rPr>
        <w:t xml:space="preserve">השר </w:t>
      </w:r>
      <w:bookmarkStart w:id="3530" w:name="_ETM_Q5_400870"/>
      <w:bookmarkEnd w:id="3530"/>
      <w:r>
        <w:rPr>
          <w:rtl/>
        </w:rPr>
        <w:t xml:space="preserve">דאז </w:t>
      </w:r>
      <w:bookmarkStart w:id="3531" w:name="_ETM_Q5_401830"/>
      <w:bookmarkEnd w:id="3531"/>
      <w:r>
        <w:rPr>
          <w:rtl/>
        </w:rPr>
        <w:t xml:space="preserve">מאיר </w:t>
      </w:r>
      <w:bookmarkStart w:id="3532" w:name="_ETM_Q5_402190"/>
      <w:bookmarkEnd w:id="3532"/>
      <w:r>
        <w:rPr>
          <w:rtl/>
        </w:rPr>
        <w:t>כהן</w:t>
      </w:r>
      <w:r>
        <w:rPr>
          <w:rFonts w:hint="cs"/>
          <w:rtl/>
        </w:rPr>
        <w:t>.</w:t>
      </w:r>
      <w:r>
        <w:rPr>
          <w:rtl/>
        </w:rPr>
        <w:t xml:space="preserve"> </w:t>
      </w:r>
      <w:bookmarkStart w:id="3533" w:name="_ETM_Q5_403180"/>
      <w:bookmarkEnd w:id="3533"/>
      <w:r>
        <w:rPr>
          <w:rtl/>
        </w:rPr>
        <w:t>מגיע</w:t>
      </w:r>
      <w:r>
        <w:rPr>
          <w:rFonts w:hint="cs"/>
          <w:rtl/>
        </w:rPr>
        <w:t>ה</w:t>
      </w:r>
      <w:r>
        <w:rPr>
          <w:rtl/>
        </w:rPr>
        <w:t xml:space="preserve"> </w:t>
      </w:r>
      <w:bookmarkStart w:id="3534" w:name="_ETM_Q5_403959"/>
      <w:bookmarkEnd w:id="3534"/>
      <w:r>
        <w:rPr>
          <w:rtl/>
        </w:rPr>
        <w:t xml:space="preserve">לך </w:t>
      </w:r>
      <w:bookmarkStart w:id="3535" w:name="_ETM_Q5_404199"/>
      <w:bookmarkEnd w:id="3535"/>
      <w:r>
        <w:rPr>
          <w:rtl/>
        </w:rPr>
        <w:t xml:space="preserve">תודה </w:t>
      </w:r>
      <w:bookmarkStart w:id="3536" w:name="_ETM_Q5_404529"/>
      <w:bookmarkEnd w:id="3536"/>
      <w:r>
        <w:rPr>
          <w:rtl/>
        </w:rPr>
        <w:t>על</w:t>
      </w:r>
      <w:r>
        <w:rPr>
          <w:rFonts w:hint="cs"/>
          <w:rtl/>
        </w:rPr>
        <w:t xml:space="preserve"> </w:t>
      </w:r>
      <w:r>
        <w:rPr>
          <w:rtl/>
        </w:rPr>
        <w:t>כך</w:t>
      </w:r>
      <w:r>
        <w:rPr>
          <w:rFonts w:hint="cs"/>
          <w:rtl/>
        </w:rPr>
        <w:t>.</w:t>
      </w:r>
      <w:bookmarkStart w:id="3537" w:name="_ETM_Q5_406340"/>
      <w:bookmarkEnd w:id="3537"/>
    </w:p>
    <w:p w:rsidR="00F532D9" w:rsidRDefault="00F532D9" w:rsidP="00F405B7">
      <w:pPr>
        <w:rPr>
          <w:rtl/>
        </w:rPr>
      </w:pPr>
      <w:bookmarkStart w:id="3538" w:name="_ETM_Q5_409884"/>
      <w:bookmarkStart w:id="3539" w:name="_ETM_Q5_409949"/>
      <w:bookmarkEnd w:id="3538"/>
      <w:bookmarkEnd w:id="3539"/>
    </w:p>
    <w:p w:rsidR="00F532D9" w:rsidRDefault="00F532D9" w:rsidP="00997B8A">
      <w:pPr>
        <w:rPr>
          <w:rtl/>
        </w:rPr>
      </w:pPr>
      <w:bookmarkStart w:id="3540" w:name="_ETM_Q5_410060"/>
      <w:bookmarkStart w:id="3541" w:name="_ETM_Q5_410107"/>
      <w:bookmarkStart w:id="3542" w:name="_ETM_Q5_407579"/>
      <w:bookmarkEnd w:id="3540"/>
      <w:bookmarkEnd w:id="3541"/>
      <w:bookmarkEnd w:id="3542"/>
      <w:r>
        <w:rPr>
          <w:rtl/>
        </w:rPr>
        <w:t xml:space="preserve">בוגרי </w:t>
      </w:r>
      <w:bookmarkStart w:id="3543" w:name="_ETM_Q5_409290"/>
      <w:bookmarkEnd w:id="3543"/>
      <w:r>
        <w:rPr>
          <w:rtl/>
        </w:rPr>
        <w:t xml:space="preserve">עבודה </w:t>
      </w:r>
      <w:bookmarkStart w:id="3544" w:name="_ETM_Q5_409680"/>
      <w:bookmarkEnd w:id="3544"/>
      <w:r>
        <w:rPr>
          <w:rtl/>
        </w:rPr>
        <w:t xml:space="preserve">סוציאלית </w:t>
      </w:r>
      <w:bookmarkStart w:id="3545" w:name="_ETM_Q5_410669"/>
      <w:bookmarkEnd w:id="3545"/>
      <w:r>
        <w:rPr>
          <w:rtl/>
        </w:rPr>
        <w:t>בירדן</w:t>
      </w:r>
      <w:r>
        <w:rPr>
          <w:rFonts w:hint="cs"/>
          <w:rtl/>
        </w:rPr>
        <w:t>,</w:t>
      </w:r>
      <w:r>
        <w:rPr>
          <w:rtl/>
        </w:rPr>
        <w:t xml:space="preserve"> </w:t>
      </w:r>
      <w:bookmarkStart w:id="3546" w:name="_ETM_Q5_411659"/>
      <w:bookmarkEnd w:id="3546"/>
      <w:r>
        <w:rPr>
          <w:rtl/>
        </w:rPr>
        <w:t xml:space="preserve">בבית </w:t>
      </w:r>
      <w:bookmarkStart w:id="3547" w:name="_ETM_Q5_412049"/>
      <w:bookmarkEnd w:id="3547"/>
      <w:r>
        <w:rPr>
          <w:rtl/>
        </w:rPr>
        <w:t>לחם</w:t>
      </w:r>
      <w:r>
        <w:rPr>
          <w:rFonts w:hint="cs"/>
          <w:rtl/>
        </w:rPr>
        <w:t>,</w:t>
      </w:r>
      <w:r>
        <w:rPr>
          <w:rtl/>
        </w:rPr>
        <w:t xml:space="preserve"> </w:t>
      </w:r>
      <w:bookmarkStart w:id="3548" w:name="_ETM_Q5_413309"/>
      <w:bookmarkEnd w:id="3548"/>
      <w:r>
        <w:rPr>
          <w:rtl/>
        </w:rPr>
        <w:t>ב</w:t>
      </w:r>
      <w:bookmarkStart w:id="3549" w:name="_ETM_Q5_415230"/>
      <w:bookmarkStart w:id="3550" w:name="_ETM_Q5_415379"/>
      <w:bookmarkEnd w:id="3549"/>
      <w:bookmarkEnd w:id="3550"/>
      <w:r>
        <w:rPr>
          <w:rFonts w:hint="cs"/>
          <w:rtl/>
        </w:rPr>
        <w:t>א-</w:t>
      </w:r>
      <w:r>
        <w:rPr>
          <w:rtl/>
        </w:rPr>
        <w:t>נג'אח</w:t>
      </w:r>
      <w:bookmarkStart w:id="3551" w:name="_ETM_Q5_411331"/>
      <w:bookmarkEnd w:id="3551"/>
      <w:r>
        <w:rPr>
          <w:rtl/>
        </w:rPr>
        <w:t xml:space="preserve"> </w:t>
      </w:r>
      <w:bookmarkStart w:id="3552" w:name="_ETM_Q5_416370"/>
      <w:bookmarkEnd w:id="3552"/>
      <w:r>
        <w:rPr>
          <w:rFonts w:hint="cs"/>
          <w:rtl/>
        </w:rPr>
        <w:t>ו</w:t>
      </w:r>
      <w:r>
        <w:rPr>
          <w:rtl/>
        </w:rPr>
        <w:t xml:space="preserve">בשכם </w:t>
      </w:r>
      <w:bookmarkStart w:id="3553" w:name="_ETM_Q5_418099"/>
      <w:bookmarkEnd w:id="3553"/>
      <w:r>
        <w:rPr>
          <w:rtl/>
        </w:rPr>
        <w:t xml:space="preserve">נתקלים </w:t>
      </w:r>
      <w:bookmarkStart w:id="3554" w:name="_ETM_Q5_418700"/>
      <w:bookmarkEnd w:id="3554"/>
      <w:r>
        <w:rPr>
          <w:rtl/>
        </w:rPr>
        <w:t xml:space="preserve">בבעיות </w:t>
      </w:r>
      <w:bookmarkStart w:id="3555" w:name="_ETM_Q5_419180"/>
      <w:bookmarkEnd w:id="3555"/>
      <w:r>
        <w:rPr>
          <w:rtl/>
        </w:rPr>
        <w:t xml:space="preserve">של </w:t>
      </w:r>
      <w:bookmarkStart w:id="3556" w:name="_ETM_Q5_419359"/>
      <w:bookmarkEnd w:id="3556"/>
      <w:r>
        <w:rPr>
          <w:rtl/>
        </w:rPr>
        <w:t>הכרה</w:t>
      </w:r>
      <w:bookmarkStart w:id="3557" w:name="_ETM_Q5_418080"/>
      <w:bookmarkEnd w:id="3557"/>
      <w:r>
        <w:rPr>
          <w:rFonts w:hint="cs"/>
          <w:rtl/>
        </w:rPr>
        <w:t>.</w:t>
      </w:r>
      <w:r>
        <w:rPr>
          <w:rtl/>
        </w:rPr>
        <w:t xml:space="preserve"> </w:t>
      </w:r>
      <w:bookmarkStart w:id="3558" w:name="_ETM_Q5_150245"/>
      <w:bookmarkStart w:id="3559" w:name="_ETM_Q5_420500"/>
      <w:bookmarkEnd w:id="3558"/>
      <w:bookmarkEnd w:id="3559"/>
      <w:r>
        <w:rPr>
          <w:rtl/>
        </w:rPr>
        <w:t xml:space="preserve">נפגשנו </w:t>
      </w:r>
      <w:bookmarkStart w:id="3560" w:name="_ETM_Q5_421670"/>
      <w:bookmarkEnd w:id="3560"/>
      <w:r>
        <w:rPr>
          <w:rtl/>
        </w:rPr>
        <w:t xml:space="preserve">בקדנציה </w:t>
      </w:r>
      <w:bookmarkStart w:id="3561" w:name="_ETM_Q5_422300"/>
      <w:bookmarkEnd w:id="3561"/>
      <w:r>
        <w:rPr>
          <w:rtl/>
        </w:rPr>
        <w:t xml:space="preserve">הקודמת </w:t>
      </w:r>
      <w:bookmarkStart w:id="3562" w:name="_ETM_Q5_422960"/>
      <w:bookmarkEnd w:id="3562"/>
      <w:r>
        <w:rPr>
          <w:rFonts w:hint="cs"/>
          <w:rtl/>
        </w:rPr>
        <w:t>ע</w:t>
      </w:r>
      <w:r>
        <w:rPr>
          <w:rtl/>
        </w:rPr>
        <w:t xml:space="preserve">ם </w:t>
      </w:r>
      <w:bookmarkStart w:id="3563" w:name="_ETM_Q5_423140"/>
      <w:bookmarkEnd w:id="3563"/>
      <w:r>
        <w:rPr>
          <w:rtl/>
        </w:rPr>
        <w:t xml:space="preserve">הרשמת </w:t>
      </w:r>
      <w:bookmarkStart w:id="3564" w:name="_ETM_Q5_424040"/>
      <w:bookmarkEnd w:id="3564"/>
      <w:r>
        <w:rPr>
          <w:rtl/>
        </w:rPr>
        <w:t xml:space="preserve">במשרד </w:t>
      </w:r>
      <w:bookmarkStart w:id="3565" w:name="_ETM_Q5_146134"/>
      <w:bookmarkStart w:id="3566" w:name="_ETM_Q5_424910"/>
      <w:bookmarkEnd w:id="3565"/>
      <w:bookmarkEnd w:id="3566"/>
      <w:r>
        <w:rPr>
          <w:rtl/>
        </w:rPr>
        <w:t xml:space="preserve">העבודה </w:t>
      </w:r>
      <w:bookmarkStart w:id="3567" w:name="_ETM_Q5_425270"/>
      <w:bookmarkEnd w:id="3567"/>
      <w:r>
        <w:rPr>
          <w:rtl/>
        </w:rPr>
        <w:t xml:space="preserve">והרווחה </w:t>
      </w:r>
      <w:bookmarkStart w:id="3568" w:name="_ETM_Q5_426940"/>
      <w:bookmarkEnd w:id="3568"/>
      <w:r>
        <w:rPr>
          <w:rtl/>
        </w:rPr>
        <w:t>ו</w:t>
      </w:r>
      <w:r>
        <w:rPr>
          <w:rFonts w:hint="cs"/>
          <w:rtl/>
        </w:rPr>
        <w:t>ע</w:t>
      </w:r>
      <w:r>
        <w:rPr>
          <w:rtl/>
        </w:rPr>
        <w:t xml:space="preserve">ם </w:t>
      </w:r>
      <w:bookmarkStart w:id="3569" w:name="_ETM_Q5_427390"/>
      <w:bookmarkEnd w:id="3569"/>
      <w:r>
        <w:rPr>
          <w:rtl/>
        </w:rPr>
        <w:t>השר</w:t>
      </w:r>
      <w:bookmarkStart w:id="3570" w:name="_ETM_Q5_424541"/>
      <w:bookmarkEnd w:id="3570"/>
      <w:r w:rsidR="00997B8A">
        <w:rPr>
          <w:rFonts w:hint="cs"/>
          <w:rtl/>
        </w:rPr>
        <w:t>,</w:t>
      </w:r>
      <w:r>
        <w:rPr>
          <w:rtl/>
        </w:rPr>
        <w:t xml:space="preserve"> </w:t>
      </w:r>
      <w:bookmarkStart w:id="3571" w:name="_ETM_Q5_427900"/>
      <w:bookmarkStart w:id="3572" w:name="_ETM_Q5_420781"/>
      <w:bookmarkEnd w:id="3571"/>
      <w:bookmarkEnd w:id="3572"/>
      <w:r>
        <w:rPr>
          <w:rtl/>
        </w:rPr>
        <w:t xml:space="preserve">עברנו </w:t>
      </w:r>
      <w:bookmarkStart w:id="3573" w:name="_ETM_Q5_428319"/>
      <w:bookmarkEnd w:id="3573"/>
      <w:r>
        <w:rPr>
          <w:rtl/>
        </w:rPr>
        <w:t xml:space="preserve">כברת </w:t>
      </w:r>
      <w:bookmarkStart w:id="3574" w:name="_ETM_Q5_428709"/>
      <w:bookmarkEnd w:id="3574"/>
      <w:r>
        <w:rPr>
          <w:rtl/>
        </w:rPr>
        <w:t>דרך</w:t>
      </w:r>
      <w:r>
        <w:rPr>
          <w:rFonts w:hint="cs"/>
          <w:rtl/>
        </w:rPr>
        <w:t>,</w:t>
      </w:r>
      <w:r>
        <w:rPr>
          <w:rtl/>
        </w:rPr>
        <w:t xml:space="preserve"> </w:t>
      </w:r>
      <w:bookmarkStart w:id="3575" w:name="_ETM_Q5_429430"/>
      <w:bookmarkEnd w:id="3575"/>
      <w:r>
        <w:rPr>
          <w:rtl/>
        </w:rPr>
        <w:t>התקדמנו</w:t>
      </w:r>
      <w:r>
        <w:rPr>
          <w:rFonts w:hint="cs"/>
          <w:rtl/>
        </w:rPr>
        <w:t>,</w:t>
      </w:r>
      <w:r>
        <w:rPr>
          <w:rtl/>
        </w:rPr>
        <w:t xml:space="preserve"> </w:t>
      </w:r>
      <w:bookmarkStart w:id="3576" w:name="_ETM_Q5_430629"/>
      <w:bookmarkEnd w:id="3576"/>
      <w:r>
        <w:rPr>
          <w:rtl/>
        </w:rPr>
        <w:t xml:space="preserve">אבל </w:t>
      </w:r>
      <w:bookmarkStart w:id="3577" w:name="_ETM_Q5_430989"/>
      <w:bookmarkEnd w:id="3577"/>
      <w:r>
        <w:rPr>
          <w:rtl/>
        </w:rPr>
        <w:t xml:space="preserve">הנושא </w:t>
      </w:r>
      <w:bookmarkStart w:id="3578" w:name="_ETM_Q5_431590"/>
      <w:bookmarkEnd w:id="3578"/>
      <w:r>
        <w:rPr>
          <w:rtl/>
        </w:rPr>
        <w:t xml:space="preserve">לא </w:t>
      </w:r>
      <w:bookmarkStart w:id="3579" w:name="_ETM_Q5_431920"/>
      <w:bookmarkEnd w:id="3579"/>
      <w:r>
        <w:rPr>
          <w:rtl/>
        </w:rPr>
        <w:t xml:space="preserve">בא </w:t>
      </w:r>
      <w:bookmarkStart w:id="3580" w:name="_ETM_Q5_433060"/>
      <w:bookmarkEnd w:id="3580"/>
      <w:r>
        <w:rPr>
          <w:rtl/>
        </w:rPr>
        <w:t>ל</w:t>
      </w:r>
      <w:bookmarkStart w:id="3581" w:name="_ETM_Q5_433360"/>
      <w:bookmarkStart w:id="3582" w:name="_ETM_Q5_430920"/>
      <w:bookmarkEnd w:id="3581"/>
      <w:bookmarkEnd w:id="3582"/>
      <w:r>
        <w:rPr>
          <w:rtl/>
        </w:rPr>
        <w:t>סיומו</w:t>
      </w:r>
      <w:r>
        <w:rPr>
          <w:rFonts w:hint="cs"/>
          <w:rtl/>
        </w:rPr>
        <w:t>.</w:t>
      </w:r>
      <w:r>
        <w:rPr>
          <w:rtl/>
        </w:rPr>
        <w:t xml:space="preserve"> </w:t>
      </w:r>
      <w:bookmarkStart w:id="3583" w:name="_ETM_Q5_433810"/>
      <w:bookmarkEnd w:id="3583"/>
      <w:r>
        <w:rPr>
          <w:rtl/>
        </w:rPr>
        <w:t xml:space="preserve">אני </w:t>
      </w:r>
      <w:bookmarkStart w:id="3584" w:name="_ETM_Q5_433959"/>
      <w:bookmarkEnd w:id="3584"/>
      <w:r>
        <w:rPr>
          <w:rtl/>
        </w:rPr>
        <w:t xml:space="preserve">מבקש </w:t>
      </w:r>
      <w:bookmarkStart w:id="3585" w:name="_ETM_Q5_143334"/>
      <w:bookmarkStart w:id="3586" w:name="_ETM_Q5_434290"/>
      <w:bookmarkEnd w:id="3585"/>
      <w:bookmarkEnd w:id="3586"/>
      <w:r>
        <w:rPr>
          <w:rtl/>
        </w:rPr>
        <w:t xml:space="preserve">ממך </w:t>
      </w:r>
      <w:bookmarkStart w:id="3587" w:name="_ETM_Q5_435010"/>
      <w:bookmarkEnd w:id="3587"/>
      <w:r>
        <w:rPr>
          <w:rtl/>
        </w:rPr>
        <w:t>להתערב</w:t>
      </w:r>
      <w:r>
        <w:rPr>
          <w:rFonts w:hint="cs"/>
          <w:rtl/>
        </w:rPr>
        <w:t>,</w:t>
      </w:r>
      <w:r>
        <w:rPr>
          <w:rtl/>
        </w:rPr>
        <w:t xml:space="preserve"> </w:t>
      </w:r>
      <w:bookmarkStart w:id="3588" w:name="_ETM_Q5_436139"/>
      <w:bookmarkEnd w:id="3588"/>
      <w:r>
        <w:rPr>
          <w:rtl/>
        </w:rPr>
        <w:t xml:space="preserve">גם </w:t>
      </w:r>
      <w:bookmarkStart w:id="3589" w:name="_ETM_Q5_436500"/>
      <w:bookmarkEnd w:id="3589"/>
      <w:r>
        <w:rPr>
          <w:rtl/>
        </w:rPr>
        <w:t xml:space="preserve">באמצעות </w:t>
      </w:r>
      <w:bookmarkStart w:id="3590" w:name="_ETM_Q5_437160"/>
      <w:bookmarkEnd w:id="3590"/>
      <w:r>
        <w:rPr>
          <w:rtl/>
        </w:rPr>
        <w:t>פגישה</w:t>
      </w:r>
      <w:r>
        <w:rPr>
          <w:rFonts w:hint="cs"/>
          <w:rtl/>
        </w:rPr>
        <w:t>,</w:t>
      </w:r>
      <w:r>
        <w:rPr>
          <w:rtl/>
        </w:rPr>
        <w:t xml:space="preserve"> </w:t>
      </w:r>
      <w:bookmarkStart w:id="3591" w:name="_ETM_Q5_437610"/>
      <w:bookmarkEnd w:id="3591"/>
      <w:r>
        <w:rPr>
          <w:rtl/>
        </w:rPr>
        <w:t xml:space="preserve">כדי </w:t>
      </w:r>
      <w:bookmarkStart w:id="3592" w:name="_ETM_Q5_437850"/>
      <w:bookmarkEnd w:id="3592"/>
      <w:r>
        <w:rPr>
          <w:rtl/>
        </w:rPr>
        <w:t xml:space="preserve">לסיים </w:t>
      </w:r>
      <w:bookmarkStart w:id="3593" w:name="_ETM_Q5_438240"/>
      <w:bookmarkEnd w:id="3593"/>
      <w:r>
        <w:rPr>
          <w:rtl/>
        </w:rPr>
        <w:t xml:space="preserve">את </w:t>
      </w:r>
      <w:bookmarkStart w:id="3594" w:name="_ETM_Q5_438419"/>
      <w:bookmarkEnd w:id="3594"/>
      <w:r>
        <w:rPr>
          <w:rtl/>
        </w:rPr>
        <w:t xml:space="preserve">הנושא </w:t>
      </w:r>
      <w:bookmarkStart w:id="3595" w:name="_ETM_Q5_439139"/>
      <w:bookmarkEnd w:id="3595"/>
      <w:r>
        <w:rPr>
          <w:rtl/>
        </w:rPr>
        <w:t>הזה</w:t>
      </w:r>
      <w:r>
        <w:rPr>
          <w:rFonts w:hint="cs"/>
          <w:rtl/>
        </w:rPr>
        <w:t>,</w:t>
      </w:r>
      <w:r>
        <w:rPr>
          <w:rtl/>
        </w:rPr>
        <w:t xml:space="preserve"> </w:t>
      </w:r>
      <w:bookmarkStart w:id="3596" w:name="_ETM_Q5_439949"/>
      <w:bookmarkEnd w:id="3596"/>
      <w:r>
        <w:rPr>
          <w:rtl/>
        </w:rPr>
        <w:t>כי</w:t>
      </w:r>
      <w:bookmarkStart w:id="3597" w:name="_ETM_Q5_437060"/>
      <w:bookmarkEnd w:id="3597"/>
      <w:r>
        <w:rPr>
          <w:rtl/>
        </w:rPr>
        <w:t xml:space="preserve"> </w:t>
      </w:r>
      <w:bookmarkStart w:id="3598" w:name="_ETM_Q5_440310"/>
      <w:bookmarkEnd w:id="3598"/>
      <w:r>
        <w:rPr>
          <w:rtl/>
        </w:rPr>
        <w:t>א</w:t>
      </w:r>
      <w:r>
        <w:rPr>
          <w:rFonts w:hint="cs"/>
          <w:rtl/>
        </w:rPr>
        <w:t>.</w:t>
      </w:r>
      <w:bookmarkStart w:id="3599" w:name="_ETM_Q5_437031"/>
      <w:bookmarkEnd w:id="3599"/>
      <w:r>
        <w:rPr>
          <w:rtl/>
        </w:rPr>
        <w:t xml:space="preserve"> </w:t>
      </w:r>
      <w:bookmarkStart w:id="3600" w:name="_ETM_Q5_440580"/>
      <w:bookmarkEnd w:id="3600"/>
      <w:r>
        <w:rPr>
          <w:rtl/>
        </w:rPr>
        <w:t xml:space="preserve">יש </w:t>
      </w:r>
      <w:bookmarkStart w:id="3601" w:name="_ETM_Q5_440789"/>
      <w:bookmarkEnd w:id="3601"/>
      <w:r>
        <w:rPr>
          <w:rtl/>
        </w:rPr>
        <w:t xml:space="preserve">מחסור </w:t>
      </w:r>
      <w:bookmarkStart w:id="3602" w:name="_ETM_Q5_441180"/>
      <w:bookmarkEnd w:id="3602"/>
      <w:r>
        <w:rPr>
          <w:rtl/>
        </w:rPr>
        <w:t xml:space="preserve">בעובדים </w:t>
      </w:r>
      <w:bookmarkStart w:id="3603" w:name="_ETM_Q5_441539"/>
      <w:bookmarkEnd w:id="3603"/>
      <w:r>
        <w:rPr>
          <w:rtl/>
        </w:rPr>
        <w:t>סוציאליים</w:t>
      </w:r>
      <w:bookmarkStart w:id="3604" w:name="_ETM_Q5_438621"/>
      <w:bookmarkEnd w:id="3604"/>
      <w:r>
        <w:rPr>
          <w:rFonts w:hint="cs"/>
          <w:rtl/>
        </w:rPr>
        <w:t>;</w:t>
      </w:r>
      <w:r>
        <w:rPr>
          <w:rtl/>
        </w:rPr>
        <w:t xml:space="preserve"> </w:t>
      </w:r>
      <w:bookmarkStart w:id="3605" w:name="_ETM_Q5_442139"/>
      <w:bookmarkEnd w:id="3605"/>
      <w:r>
        <w:rPr>
          <w:rtl/>
        </w:rPr>
        <w:t>ב</w:t>
      </w:r>
      <w:r>
        <w:rPr>
          <w:rFonts w:hint="cs"/>
          <w:rtl/>
        </w:rPr>
        <w:t>. אלה</w:t>
      </w:r>
      <w:r>
        <w:rPr>
          <w:rtl/>
        </w:rPr>
        <w:t xml:space="preserve"> </w:t>
      </w:r>
      <w:bookmarkStart w:id="3606" w:name="_ETM_Q5_443440"/>
      <w:bookmarkEnd w:id="3606"/>
      <w:r>
        <w:rPr>
          <w:rtl/>
        </w:rPr>
        <w:t xml:space="preserve">בוגרים </w:t>
      </w:r>
      <w:bookmarkStart w:id="3607" w:name="_ETM_Q5_444070"/>
      <w:bookmarkEnd w:id="3607"/>
      <w:r>
        <w:rPr>
          <w:rtl/>
        </w:rPr>
        <w:t xml:space="preserve">מוכשרים </w:t>
      </w:r>
      <w:bookmarkStart w:id="3608" w:name="_ETM_Q5_444699"/>
      <w:bookmarkEnd w:id="3608"/>
      <w:r>
        <w:rPr>
          <w:rtl/>
        </w:rPr>
        <w:t>שמגיע</w:t>
      </w:r>
      <w:r>
        <w:rPr>
          <w:rFonts w:hint="cs"/>
          <w:rtl/>
        </w:rPr>
        <w:t>ה</w:t>
      </w:r>
      <w:r>
        <w:rPr>
          <w:rtl/>
        </w:rPr>
        <w:t xml:space="preserve"> </w:t>
      </w:r>
      <w:bookmarkStart w:id="3609" w:name="_ETM_Q5_445210"/>
      <w:bookmarkEnd w:id="3609"/>
      <w:r>
        <w:rPr>
          <w:rtl/>
        </w:rPr>
        <w:t xml:space="preserve">להם </w:t>
      </w:r>
      <w:bookmarkStart w:id="3610" w:name="_ETM_Q5_445950"/>
      <w:bookmarkEnd w:id="3610"/>
      <w:r>
        <w:rPr>
          <w:rtl/>
        </w:rPr>
        <w:t xml:space="preserve">הכרה </w:t>
      </w:r>
      <w:bookmarkStart w:id="3611" w:name="_ETM_Q5_446790"/>
      <w:bookmarkEnd w:id="3611"/>
      <w:r>
        <w:rPr>
          <w:rtl/>
        </w:rPr>
        <w:t xml:space="preserve">כמו </w:t>
      </w:r>
      <w:bookmarkStart w:id="3612" w:name="_ETM_Q5_447060"/>
      <w:bookmarkEnd w:id="3612"/>
      <w:r>
        <w:rPr>
          <w:rFonts w:hint="cs"/>
          <w:rtl/>
        </w:rPr>
        <w:t>ל</w:t>
      </w:r>
      <w:r>
        <w:rPr>
          <w:rtl/>
        </w:rPr>
        <w:t xml:space="preserve">שאר </w:t>
      </w:r>
      <w:bookmarkStart w:id="3613" w:name="_ETM_Q5_447600"/>
      <w:bookmarkEnd w:id="3613"/>
      <w:r>
        <w:rPr>
          <w:rtl/>
        </w:rPr>
        <w:t xml:space="preserve">הבוגרים </w:t>
      </w:r>
      <w:bookmarkStart w:id="3614" w:name="_ETM_Q5_448380"/>
      <w:bookmarkEnd w:id="3614"/>
      <w:r>
        <w:rPr>
          <w:rtl/>
        </w:rPr>
        <w:t xml:space="preserve">בחוץ </w:t>
      </w:r>
      <w:bookmarkStart w:id="3615" w:name="_ETM_Q5_448790"/>
      <w:bookmarkEnd w:id="3615"/>
      <w:r>
        <w:rPr>
          <w:rFonts w:hint="cs"/>
          <w:rtl/>
        </w:rPr>
        <w:t>לארץ.</w:t>
      </w:r>
      <w:bookmarkStart w:id="3616" w:name="_ETM_Q5_446591"/>
      <w:bookmarkStart w:id="3617" w:name="_ETM_Q5_451170"/>
      <w:bookmarkEnd w:id="3616"/>
      <w:bookmarkEnd w:id="3617"/>
    </w:p>
    <w:p w:rsidR="00F532D9" w:rsidRDefault="00F532D9" w:rsidP="00F405B7">
      <w:pPr>
        <w:rPr>
          <w:rtl/>
        </w:rPr>
      </w:pPr>
      <w:bookmarkStart w:id="3618" w:name="_ETM_Q5_450587"/>
      <w:bookmarkStart w:id="3619" w:name="_ETM_Q5_450673"/>
      <w:bookmarkEnd w:id="3618"/>
      <w:bookmarkEnd w:id="3619"/>
    </w:p>
    <w:p w:rsidR="00F532D9" w:rsidRDefault="00F532D9" w:rsidP="00F405B7">
      <w:pPr>
        <w:pStyle w:val="-"/>
        <w:rPr>
          <w:rtl/>
        </w:rPr>
      </w:pPr>
      <w:bookmarkStart w:id="3620" w:name="_ETM_Q5_447987"/>
      <w:bookmarkStart w:id="3621" w:name="_ETM_Q5_448038"/>
      <w:bookmarkStart w:id="3622" w:name="ET_speakercontinue_6202_41"/>
      <w:bookmarkEnd w:id="3620"/>
      <w:bookmarkEnd w:id="3621"/>
      <w:r w:rsidRPr="009A3A39">
        <w:rPr>
          <w:rStyle w:val="TagStyle"/>
          <w:rtl/>
        </w:rPr>
        <w:t>&lt;&lt; דובר_המשך &gt;&gt;</w:t>
      </w:r>
      <w:r w:rsidRPr="006137FB">
        <w:rPr>
          <w:rStyle w:val="TagStyle"/>
          <w:rtl/>
        </w:rPr>
        <w:t xml:space="preserve"> </w:t>
      </w:r>
      <w:r>
        <w:rPr>
          <w:rtl/>
        </w:rPr>
        <w:t>שר העבודה, הרווחה והשירותים החברתיים מאיר כהן:</w:t>
      </w:r>
      <w:r w:rsidRPr="006137FB">
        <w:rPr>
          <w:rStyle w:val="TagStyle"/>
          <w:rtl/>
        </w:rPr>
        <w:t xml:space="preserve"> </w:t>
      </w:r>
      <w:r w:rsidRPr="009A3A39">
        <w:rPr>
          <w:rStyle w:val="TagStyle"/>
          <w:rtl/>
        </w:rPr>
        <w:t>&lt;&lt; דובר_המשך &gt;&gt;</w:t>
      </w:r>
      <w:bookmarkEnd w:id="3622"/>
      <w:r>
        <w:rPr>
          <w:rtl/>
        </w:rPr>
        <w:t xml:space="preserve">   </w:t>
      </w:r>
    </w:p>
    <w:p w:rsidR="00F532D9" w:rsidRDefault="00F532D9" w:rsidP="00356EAB">
      <w:pPr>
        <w:rPr>
          <w:rtl/>
          <w:lang w:eastAsia="he-IL"/>
        </w:rPr>
      </w:pPr>
      <w:bookmarkStart w:id="3623" w:name="_ETM_Q5_449372"/>
      <w:bookmarkEnd w:id="3623"/>
    </w:p>
    <w:p w:rsidR="00F532D9" w:rsidRDefault="00F532D9" w:rsidP="00997B8A">
      <w:pPr>
        <w:rPr>
          <w:rtl/>
        </w:rPr>
      </w:pPr>
      <w:bookmarkStart w:id="3624" w:name="_ETM_Q5_449206"/>
      <w:bookmarkStart w:id="3625" w:name="_ETM_Q5_448164"/>
      <w:bookmarkStart w:id="3626" w:name="_ETM_Q5_448209"/>
      <w:bookmarkEnd w:id="3624"/>
      <w:bookmarkEnd w:id="3625"/>
      <w:bookmarkEnd w:id="3626"/>
      <w:r>
        <w:rPr>
          <w:rtl/>
        </w:rPr>
        <w:t xml:space="preserve">תודה </w:t>
      </w:r>
      <w:bookmarkStart w:id="3627" w:name="_ETM_Q5_451500"/>
      <w:bookmarkEnd w:id="3627"/>
      <w:r>
        <w:rPr>
          <w:rFonts w:hint="cs"/>
          <w:rtl/>
        </w:rPr>
        <w:t xml:space="preserve">רבה, </w:t>
      </w:r>
      <w:r>
        <w:rPr>
          <w:rtl/>
        </w:rPr>
        <w:t>אדוני</w:t>
      </w:r>
      <w:r>
        <w:rPr>
          <w:rFonts w:hint="cs"/>
          <w:rtl/>
        </w:rPr>
        <w:t>.</w:t>
      </w:r>
      <w:r>
        <w:rPr>
          <w:rtl/>
        </w:rPr>
        <w:t xml:space="preserve"> </w:t>
      </w:r>
      <w:bookmarkStart w:id="3628" w:name="_ETM_Q5_452520"/>
      <w:bookmarkEnd w:id="3628"/>
      <w:r>
        <w:rPr>
          <w:rtl/>
        </w:rPr>
        <w:t xml:space="preserve">לגבי </w:t>
      </w:r>
      <w:bookmarkStart w:id="3629" w:name="_ETM_Q5_453060"/>
      <w:bookmarkEnd w:id="3629"/>
      <w:r>
        <w:rPr>
          <w:rtl/>
        </w:rPr>
        <w:t xml:space="preserve">הפרת </w:t>
      </w:r>
      <w:bookmarkStart w:id="3630" w:name="_ETM_Q5_454520"/>
      <w:bookmarkEnd w:id="3630"/>
      <w:r>
        <w:rPr>
          <w:rtl/>
        </w:rPr>
        <w:t xml:space="preserve">זכויות </w:t>
      </w:r>
      <w:bookmarkStart w:id="3631" w:name="_ETM_Q5_454970"/>
      <w:bookmarkEnd w:id="3631"/>
      <w:r>
        <w:rPr>
          <w:rtl/>
        </w:rPr>
        <w:t xml:space="preserve">עובדים </w:t>
      </w:r>
      <w:bookmarkStart w:id="3632" w:name="_ETM_Q5_456690"/>
      <w:bookmarkEnd w:id="3632"/>
      <w:r>
        <w:rPr>
          <w:rtl/>
        </w:rPr>
        <w:t xml:space="preserve">אני </w:t>
      </w:r>
      <w:bookmarkStart w:id="3633" w:name="_ETM_Q5_457260"/>
      <w:bookmarkStart w:id="3634" w:name="_ETM_Q5_455971"/>
      <w:bookmarkEnd w:id="3633"/>
      <w:bookmarkEnd w:id="3634"/>
      <w:r>
        <w:rPr>
          <w:rFonts w:hint="cs"/>
          <w:rtl/>
        </w:rPr>
        <w:t>א</w:t>
      </w:r>
      <w:r>
        <w:rPr>
          <w:rtl/>
        </w:rPr>
        <w:t xml:space="preserve">גיד </w:t>
      </w:r>
      <w:bookmarkStart w:id="3635" w:name="_ETM_Q5_458160"/>
      <w:bookmarkEnd w:id="3635"/>
      <w:r>
        <w:rPr>
          <w:rtl/>
        </w:rPr>
        <w:t>מראש</w:t>
      </w:r>
      <w:r>
        <w:rPr>
          <w:rFonts w:hint="cs"/>
          <w:rtl/>
        </w:rPr>
        <w:t>:</w:t>
      </w:r>
      <w:r>
        <w:rPr>
          <w:rtl/>
        </w:rPr>
        <w:t xml:space="preserve"> </w:t>
      </w:r>
      <w:bookmarkStart w:id="3636" w:name="_ETM_Q5_459699"/>
      <w:bookmarkEnd w:id="3636"/>
      <w:r>
        <w:rPr>
          <w:rtl/>
        </w:rPr>
        <w:t xml:space="preserve">אני </w:t>
      </w:r>
      <w:bookmarkStart w:id="3637" w:name="_ETM_Q5_460029"/>
      <w:bookmarkEnd w:id="3637"/>
      <w:r>
        <w:rPr>
          <w:rtl/>
        </w:rPr>
        <w:t xml:space="preserve">מטפל </w:t>
      </w:r>
      <w:bookmarkStart w:id="3638" w:name="_ETM_Q5_460629"/>
      <w:bookmarkEnd w:id="3638"/>
      <w:r>
        <w:rPr>
          <w:rtl/>
        </w:rPr>
        <w:t xml:space="preserve">עדיין </w:t>
      </w:r>
      <w:bookmarkStart w:id="3639" w:name="_ETM_Q5_461139"/>
      <w:bookmarkEnd w:id="3639"/>
      <w:r>
        <w:rPr>
          <w:rtl/>
        </w:rPr>
        <w:t xml:space="preserve">במרכיבים </w:t>
      </w:r>
      <w:bookmarkStart w:id="3640" w:name="_ETM_Q5_461979"/>
      <w:bookmarkEnd w:id="3640"/>
      <w:r>
        <w:rPr>
          <w:rtl/>
        </w:rPr>
        <w:t xml:space="preserve">בזרוע </w:t>
      </w:r>
      <w:bookmarkStart w:id="3641" w:name="_ETM_Q5_462339"/>
      <w:bookmarkEnd w:id="3641"/>
      <w:r>
        <w:rPr>
          <w:rtl/>
        </w:rPr>
        <w:t>ה</w:t>
      </w:r>
      <w:bookmarkStart w:id="3642" w:name="_ETM_Q5_458131"/>
      <w:bookmarkEnd w:id="3642"/>
      <w:r>
        <w:rPr>
          <w:rtl/>
        </w:rPr>
        <w:t>עבודה</w:t>
      </w:r>
      <w:r>
        <w:rPr>
          <w:rFonts w:hint="cs"/>
          <w:rtl/>
        </w:rPr>
        <w:t>,</w:t>
      </w:r>
      <w:r>
        <w:rPr>
          <w:rtl/>
        </w:rPr>
        <w:t xml:space="preserve"> </w:t>
      </w:r>
      <w:bookmarkStart w:id="3643" w:name="_ETM_Q5_462729"/>
      <w:bookmarkEnd w:id="3643"/>
      <w:r>
        <w:rPr>
          <w:rtl/>
        </w:rPr>
        <w:t xml:space="preserve">אם </w:t>
      </w:r>
      <w:bookmarkStart w:id="3644" w:name="_ETM_Q5_462879"/>
      <w:bookmarkEnd w:id="3644"/>
      <w:r>
        <w:rPr>
          <w:rtl/>
        </w:rPr>
        <w:t xml:space="preserve">כי </w:t>
      </w:r>
      <w:bookmarkStart w:id="3645" w:name="_ETM_Q5_463059"/>
      <w:bookmarkEnd w:id="3645"/>
      <w:r>
        <w:rPr>
          <w:rtl/>
        </w:rPr>
        <w:t xml:space="preserve">זה </w:t>
      </w:r>
      <w:bookmarkStart w:id="3646" w:name="_ETM_Q5_463240"/>
      <w:bookmarkEnd w:id="3646"/>
      <w:r>
        <w:rPr>
          <w:rtl/>
        </w:rPr>
        <w:t xml:space="preserve">עדיין </w:t>
      </w:r>
      <w:bookmarkStart w:id="3647" w:name="_ETM_Q5_463509"/>
      <w:bookmarkEnd w:id="3647"/>
      <w:r>
        <w:rPr>
          <w:rtl/>
        </w:rPr>
        <w:t xml:space="preserve">נמצא </w:t>
      </w:r>
      <w:bookmarkStart w:id="3648" w:name="_ETM_Q5_463839"/>
      <w:bookmarkEnd w:id="3648"/>
      <w:r>
        <w:rPr>
          <w:rtl/>
        </w:rPr>
        <w:t xml:space="preserve">בבירור </w:t>
      </w:r>
      <w:bookmarkStart w:id="3649" w:name="_ETM_Q5_465070"/>
      <w:bookmarkEnd w:id="3649"/>
      <w:r>
        <w:rPr>
          <w:rtl/>
        </w:rPr>
        <w:t xml:space="preserve">של </w:t>
      </w:r>
      <w:bookmarkStart w:id="3650" w:name="_ETM_Q5_465490"/>
      <w:bookmarkEnd w:id="3650"/>
      <w:r>
        <w:rPr>
          <w:rtl/>
        </w:rPr>
        <w:t xml:space="preserve">היערכות </w:t>
      </w:r>
      <w:bookmarkStart w:id="3651" w:name="_ETM_Q5_465850"/>
      <w:bookmarkEnd w:id="3651"/>
      <w:r>
        <w:rPr>
          <w:rtl/>
        </w:rPr>
        <w:t xml:space="preserve">מחדש </w:t>
      </w:r>
      <w:bookmarkStart w:id="3652" w:name="_ETM_Q5_466420"/>
      <w:bookmarkEnd w:id="3652"/>
      <w:r>
        <w:rPr>
          <w:rtl/>
        </w:rPr>
        <w:t xml:space="preserve">של </w:t>
      </w:r>
      <w:bookmarkStart w:id="3653" w:name="_ETM_Q5_466570"/>
      <w:bookmarkEnd w:id="3653"/>
      <w:r>
        <w:rPr>
          <w:rtl/>
        </w:rPr>
        <w:t xml:space="preserve">הזרוע </w:t>
      </w:r>
      <w:bookmarkStart w:id="3654" w:name="_ETM_Q5_466960"/>
      <w:bookmarkEnd w:id="3654"/>
      <w:r>
        <w:rPr>
          <w:rtl/>
        </w:rPr>
        <w:t>הזאת</w:t>
      </w:r>
      <w:r>
        <w:rPr>
          <w:rFonts w:hint="cs"/>
          <w:rtl/>
        </w:rPr>
        <w:t xml:space="preserve"> </w:t>
      </w:r>
      <w:r>
        <w:rPr>
          <w:rFonts w:hint="eastAsia"/>
          <w:rtl/>
        </w:rPr>
        <w:t>–</w:t>
      </w:r>
      <w:r>
        <w:rPr>
          <w:rtl/>
        </w:rPr>
        <w:t xml:space="preserve"> </w:t>
      </w:r>
      <w:bookmarkStart w:id="3655" w:name="_ETM_Q5_468139"/>
      <w:bookmarkEnd w:id="3655"/>
      <w:r>
        <w:rPr>
          <w:rtl/>
        </w:rPr>
        <w:t xml:space="preserve">וחשוב </w:t>
      </w:r>
      <w:bookmarkStart w:id="3656" w:name="_ETM_Q5_469460"/>
      <w:bookmarkEnd w:id="3656"/>
      <w:r>
        <w:rPr>
          <w:rtl/>
        </w:rPr>
        <w:t>מאוד</w:t>
      </w:r>
      <w:bookmarkStart w:id="3657" w:name="_ETM_Q5_466031"/>
      <w:bookmarkEnd w:id="3657"/>
      <w:r>
        <w:rPr>
          <w:rFonts w:hint="cs"/>
          <w:rtl/>
        </w:rPr>
        <w:t>,</w:t>
      </w:r>
      <w:r>
        <w:rPr>
          <w:rtl/>
        </w:rPr>
        <w:t xml:space="preserve"> </w:t>
      </w:r>
      <w:bookmarkStart w:id="3658" w:name="_ETM_Q5_469760"/>
      <w:bookmarkEnd w:id="3658"/>
      <w:r>
        <w:rPr>
          <w:rtl/>
        </w:rPr>
        <w:t xml:space="preserve">הבירור </w:t>
      </w:r>
      <w:bookmarkStart w:id="3659" w:name="_ETM_Q5_470150"/>
      <w:bookmarkEnd w:id="3659"/>
      <w:r>
        <w:rPr>
          <w:rtl/>
        </w:rPr>
        <w:t xml:space="preserve">מאוד </w:t>
      </w:r>
      <w:bookmarkStart w:id="3660" w:name="_ETM_Q5_470389"/>
      <w:bookmarkEnd w:id="3660"/>
      <w:r>
        <w:rPr>
          <w:rtl/>
        </w:rPr>
        <w:t>חשוב</w:t>
      </w:r>
      <w:r>
        <w:rPr>
          <w:rFonts w:hint="cs"/>
          <w:rtl/>
        </w:rPr>
        <w:t>.</w:t>
      </w:r>
      <w:r>
        <w:rPr>
          <w:rtl/>
        </w:rPr>
        <w:t xml:space="preserve"> </w:t>
      </w:r>
      <w:bookmarkStart w:id="3661" w:name="_ETM_Q5_470690"/>
      <w:bookmarkEnd w:id="3661"/>
      <w:r>
        <w:rPr>
          <w:rtl/>
        </w:rPr>
        <w:t xml:space="preserve">אבל </w:t>
      </w:r>
      <w:bookmarkStart w:id="3662" w:name="_ETM_Q5_471430"/>
      <w:bookmarkStart w:id="3663" w:name="_ETM_Q5_471550"/>
      <w:bookmarkStart w:id="3664" w:name="_ETM_Q5_471850"/>
      <w:bookmarkStart w:id="3665" w:name="_ETM_Q5_468251"/>
      <w:bookmarkEnd w:id="3662"/>
      <w:bookmarkEnd w:id="3663"/>
      <w:bookmarkEnd w:id="3664"/>
      <w:bookmarkEnd w:id="3665"/>
      <w:r>
        <w:rPr>
          <w:rFonts w:hint="cs"/>
          <w:rtl/>
        </w:rPr>
        <w:t xml:space="preserve">היות </w:t>
      </w:r>
      <w:bookmarkStart w:id="3666" w:name="_ETM_Q5_468784"/>
      <w:bookmarkEnd w:id="3666"/>
      <w:r>
        <w:rPr>
          <w:rFonts w:hint="cs"/>
          <w:rtl/>
        </w:rPr>
        <w:t>ש</w:t>
      </w:r>
      <w:r>
        <w:rPr>
          <w:rtl/>
        </w:rPr>
        <w:t xml:space="preserve">אני </w:t>
      </w:r>
      <w:bookmarkStart w:id="3667" w:name="_ETM_Q5_472120"/>
      <w:bookmarkEnd w:id="3667"/>
      <w:r>
        <w:rPr>
          <w:rtl/>
        </w:rPr>
        <w:t xml:space="preserve">עוסק </w:t>
      </w:r>
      <w:bookmarkStart w:id="3668" w:name="_ETM_Q5_472480"/>
      <w:bookmarkEnd w:id="3668"/>
      <w:r>
        <w:rPr>
          <w:rtl/>
        </w:rPr>
        <w:t xml:space="preserve">בזה </w:t>
      </w:r>
      <w:bookmarkStart w:id="3669" w:name="_ETM_Q5_472720"/>
      <w:bookmarkEnd w:id="3669"/>
      <w:r>
        <w:rPr>
          <w:rtl/>
        </w:rPr>
        <w:t xml:space="preserve">גם </w:t>
      </w:r>
      <w:bookmarkStart w:id="3670" w:name="_ETM_Q5_472900"/>
      <w:bookmarkEnd w:id="3670"/>
      <w:r>
        <w:rPr>
          <w:rtl/>
        </w:rPr>
        <w:t xml:space="preserve">בימים </w:t>
      </w:r>
      <w:bookmarkStart w:id="3671" w:name="_ETM_Q5_473320"/>
      <w:bookmarkEnd w:id="3671"/>
      <w:r>
        <w:rPr>
          <w:rtl/>
        </w:rPr>
        <w:t>האלה</w:t>
      </w:r>
      <w:r>
        <w:rPr>
          <w:rFonts w:hint="cs"/>
          <w:rtl/>
        </w:rPr>
        <w:t>,</w:t>
      </w:r>
      <w:r>
        <w:rPr>
          <w:rtl/>
        </w:rPr>
        <w:t xml:space="preserve"> </w:t>
      </w:r>
      <w:bookmarkStart w:id="3672" w:name="_ETM_Q5_474100"/>
      <w:bookmarkEnd w:id="3672"/>
      <w:r>
        <w:rPr>
          <w:rtl/>
        </w:rPr>
        <w:t xml:space="preserve">כל </w:t>
      </w:r>
      <w:bookmarkStart w:id="3673" w:name="_ETM_Q5_474460"/>
      <w:bookmarkEnd w:id="3673"/>
      <w:r>
        <w:rPr>
          <w:rtl/>
        </w:rPr>
        <w:t xml:space="preserve">הפרת </w:t>
      </w:r>
      <w:bookmarkStart w:id="3674" w:name="_ETM_Q5_475029"/>
      <w:bookmarkEnd w:id="3674"/>
      <w:r>
        <w:rPr>
          <w:rtl/>
        </w:rPr>
        <w:t xml:space="preserve">העבודה </w:t>
      </w:r>
      <w:bookmarkStart w:id="3675" w:name="_ETM_Q5_475839"/>
      <w:bookmarkEnd w:id="3675"/>
      <w:r>
        <w:rPr>
          <w:rtl/>
        </w:rPr>
        <w:t xml:space="preserve">שאתה </w:t>
      </w:r>
      <w:bookmarkStart w:id="3676" w:name="_ETM_Q5_476680"/>
      <w:bookmarkEnd w:id="3676"/>
      <w:r>
        <w:rPr>
          <w:rtl/>
        </w:rPr>
        <w:t>ציינת</w:t>
      </w:r>
      <w:r>
        <w:rPr>
          <w:rFonts w:hint="cs"/>
          <w:rtl/>
        </w:rPr>
        <w:t xml:space="preserve"> </w:t>
      </w:r>
      <w:r w:rsidR="00997B8A">
        <w:rPr>
          <w:rFonts w:hint="cs"/>
          <w:rtl/>
        </w:rPr>
        <w:t>–</w:t>
      </w:r>
      <w:r>
        <w:rPr>
          <w:rtl/>
        </w:rPr>
        <w:t xml:space="preserve"> </w:t>
      </w:r>
      <w:bookmarkStart w:id="3677" w:name="_ETM_Q5_477669"/>
      <w:bookmarkEnd w:id="3677"/>
      <w:r>
        <w:rPr>
          <w:rtl/>
        </w:rPr>
        <w:t>אכן</w:t>
      </w:r>
      <w:r w:rsidR="00997B8A">
        <w:rPr>
          <w:rFonts w:hint="cs"/>
          <w:rtl/>
        </w:rPr>
        <w:t>,</w:t>
      </w:r>
      <w:r>
        <w:rPr>
          <w:rtl/>
        </w:rPr>
        <w:t xml:space="preserve"> </w:t>
      </w:r>
      <w:bookmarkStart w:id="3678" w:name="_ETM_Q5_478479"/>
      <w:bookmarkEnd w:id="3678"/>
      <w:r>
        <w:rPr>
          <w:rtl/>
        </w:rPr>
        <w:t xml:space="preserve">אין </w:t>
      </w:r>
      <w:bookmarkStart w:id="3679" w:name="_ETM_Q5_478660"/>
      <w:bookmarkEnd w:id="3679"/>
      <w:r>
        <w:rPr>
          <w:rtl/>
        </w:rPr>
        <w:t xml:space="preserve">נתונים </w:t>
      </w:r>
      <w:bookmarkStart w:id="3680" w:name="_ETM_Q5_479050"/>
      <w:bookmarkEnd w:id="3680"/>
      <w:r>
        <w:rPr>
          <w:rtl/>
        </w:rPr>
        <w:t>מדויקים</w:t>
      </w:r>
      <w:r>
        <w:rPr>
          <w:rFonts w:hint="cs"/>
          <w:rtl/>
        </w:rPr>
        <w:t>.</w:t>
      </w:r>
      <w:bookmarkStart w:id="3681" w:name="_ETM_Q5_480760"/>
      <w:bookmarkEnd w:id="3681"/>
      <w:r>
        <w:rPr>
          <w:rFonts w:hint="cs"/>
          <w:rtl/>
        </w:rPr>
        <w:t xml:space="preserve"> </w:t>
      </w:r>
      <w:r>
        <w:rPr>
          <w:rtl/>
        </w:rPr>
        <w:t>עכשי</w:t>
      </w:r>
      <w:bookmarkStart w:id="3682" w:name="_ETM_Q5_480091"/>
      <w:bookmarkEnd w:id="3682"/>
      <w:r>
        <w:rPr>
          <w:rtl/>
        </w:rPr>
        <w:t>ו</w:t>
      </w:r>
      <w:r>
        <w:rPr>
          <w:rFonts w:hint="cs"/>
          <w:rtl/>
        </w:rPr>
        <w:t>,</w:t>
      </w:r>
      <w:r>
        <w:rPr>
          <w:rtl/>
        </w:rPr>
        <w:t xml:space="preserve"> </w:t>
      </w:r>
      <w:bookmarkStart w:id="3683" w:name="_ETM_Q5_481089"/>
      <w:bookmarkEnd w:id="3683"/>
      <w:r>
        <w:rPr>
          <w:rtl/>
        </w:rPr>
        <w:t xml:space="preserve">אני </w:t>
      </w:r>
      <w:bookmarkStart w:id="3684" w:name="_ETM_Q5_481360"/>
      <w:bookmarkEnd w:id="3684"/>
      <w:r>
        <w:rPr>
          <w:rtl/>
        </w:rPr>
        <w:t xml:space="preserve">לא </w:t>
      </w:r>
      <w:bookmarkStart w:id="3685" w:name="_ETM_Q5_480269"/>
      <w:bookmarkStart w:id="3686" w:name="_ETM_Q5_480630"/>
      <w:bookmarkStart w:id="3687" w:name="_ETM_Q5_478291"/>
      <w:bookmarkStart w:id="3688" w:name="_ETM_Q5_480900"/>
      <w:bookmarkStart w:id="3689" w:name="_ETM_Q5_481020"/>
      <w:bookmarkEnd w:id="3685"/>
      <w:bookmarkEnd w:id="3686"/>
      <w:bookmarkEnd w:id="3687"/>
      <w:bookmarkEnd w:id="3688"/>
      <w:bookmarkEnd w:id="3689"/>
      <w:r>
        <w:rPr>
          <w:rtl/>
        </w:rPr>
        <w:t>רוצה</w:t>
      </w:r>
      <w:r>
        <w:rPr>
          <w:rFonts w:hint="cs"/>
          <w:rtl/>
        </w:rPr>
        <w:t>,</w:t>
      </w:r>
      <w:r>
        <w:rPr>
          <w:rtl/>
        </w:rPr>
        <w:t xml:space="preserve"> </w:t>
      </w:r>
      <w:bookmarkStart w:id="3690" w:name="_ETM_Q5_481319"/>
      <w:bookmarkEnd w:id="3690"/>
      <w:r>
        <w:rPr>
          <w:rtl/>
        </w:rPr>
        <w:t>חלילה</w:t>
      </w:r>
      <w:r>
        <w:rPr>
          <w:rFonts w:hint="cs"/>
          <w:rtl/>
        </w:rPr>
        <w:t>,</w:t>
      </w:r>
      <w:r>
        <w:rPr>
          <w:rtl/>
        </w:rPr>
        <w:t xml:space="preserve"> </w:t>
      </w:r>
      <w:bookmarkStart w:id="3691" w:name="_ETM_Q5_482190"/>
      <w:bookmarkEnd w:id="3691"/>
      <w:r>
        <w:rPr>
          <w:rtl/>
        </w:rPr>
        <w:t>חלילה</w:t>
      </w:r>
      <w:r>
        <w:rPr>
          <w:rFonts w:hint="cs"/>
          <w:rtl/>
        </w:rPr>
        <w:t>,</w:t>
      </w:r>
      <w:bookmarkStart w:id="3692" w:name="_ETM_Q5_478791"/>
      <w:bookmarkEnd w:id="3692"/>
      <w:r>
        <w:rPr>
          <w:rtl/>
        </w:rPr>
        <w:t xml:space="preserve"> </w:t>
      </w:r>
      <w:bookmarkStart w:id="3693" w:name="_ETM_Q5_482760"/>
      <w:bookmarkEnd w:id="3693"/>
      <w:r>
        <w:rPr>
          <w:rtl/>
        </w:rPr>
        <w:t>חלילה</w:t>
      </w:r>
      <w:r>
        <w:rPr>
          <w:rFonts w:hint="cs"/>
          <w:rtl/>
        </w:rPr>
        <w:t>,</w:t>
      </w:r>
      <w:r>
        <w:rPr>
          <w:rtl/>
        </w:rPr>
        <w:t xml:space="preserve"> </w:t>
      </w:r>
      <w:bookmarkStart w:id="3694" w:name="_ETM_Q5_483449"/>
      <w:bookmarkEnd w:id="3694"/>
      <w:r>
        <w:rPr>
          <w:rtl/>
        </w:rPr>
        <w:t>ל</w:t>
      </w:r>
      <w:r w:rsidR="00997B8A">
        <w:rPr>
          <w:rFonts w:hint="cs"/>
          <w:rtl/>
        </w:rPr>
        <w:t>דבר</w:t>
      </w:r>
      <w:r>
        <w:rPr>
          <w:rtl/>
        </w:rPr>
        <w:t xml:space="preserve"> </w:t>
      </w:r>
      <w:bookmarkStart w:id="3695" w:name="_ETM_Q5_483929"/>
      <w:bookmarkStart w:id="3696" w:name="_ETM_Q5_484740"/>
      <w:bookmarkStart w:id="3697" w:name="_ETM_Q5_481482"/>
      <w:bookmarkEnd w:id="3695"/>
      <w:bookmarkEnd w:id="3696"/>
      <w:bookmarkEnd w:id="3697"/>
      <w:r>
        <w:rPr>
          <w:rFonts w:hint="cs"/>
          <w:rtl/>
        </w:rPr>
        <w:t>ס</w:t>
      </w:r>
      <w:r>
        <w:rPr>
          <w:rtl/>
        </w:rPr>
        <w:t xml:space="preserve">רה </w:t>
      </w:r>
      <w:bookmarkStart w:id="3698" w:name="_ETM_Q5_485190"/>
      <w:bookmarkEnd w:id="3698"/>
      <w:r>
        <w:rPr>
          <w:rFonts w:hint="cs"/>
          <w:rtl/>
        </w:rPr>
        <w:t>ב</w:t>
      </w:r>
      <w:bookmarkStart w:id="3699" w:name="_ETM_Q5_485262"/>
      <w:bookmarkEnd w:id="3699"/>
      <w:r>
        <w:rPr>
          <w:rtl/>
        </w:rPr>
        <w:t xml:space="preserve">קודמינו </w:t>
      </w:r>
      <w:bookmarkStart w:id="3700" w:name="_ETM_Q5_485730"/>
      <w:bookmarkEnd w:id="3700"/>
      <w:r>
        <w:rPr>
          <w:rtl/>
        </w:rPr>
        <w:t>בתפקיד</w:t>
      </w:r>
      <w:r>
        <w:rPr>
          <w:rFonts w:hint="cs"/>
          <w:rtl/>
        </w:rPr>
        <w:t>.</w:t>
      </w:r>
      <w:r>
        <w:rPr>
          <w:rtl/>
        </w:rPr>
        <w:t xml:space="preserve"> </w:t>
      </w:r>
      <w:bookmarkStart w:id="3701" w:name="_ETM_Q5_486850"/>
      <w:bookmarkEnd w:id="3701"/>
      <w:r>
        <w:rPr>
          <w:rtl/>
        </w:rPr>
        <w:t>ובאמת</w:t>
      </w:r>
      <w:r>
        <w:rPr>
          <w:rFonts w:hint="cs"/>
          <w:rtl/>
        </w:rPr>
        <w:t>,</w:t>
      </w:r>
      <w:bookmarkStart w:id="3702" w:name="_ETM_Q5_485292"/>
      <w:bookmarkEnd w:id="3702"/>
      <w:r>
        <w:rPr>
          <w:rtl/>
        </w:rPr>
        <w:t xml:space="preserve"> </w:t>
      </w:r>
      <w:bookmarkStart w:id="3703" w:name="_ETM_Q5_487970"/>
      <w:bookmarkEnd w:id="3703"/>
      <w:r>
        <w:rPr>
          <w:rtl/>
        </w:rPr>
        <w:t xml:space="preserve">אתה </w:t>
      </w:r>
      <w:bookmarkStart w:id="3704" w:name="_ETM_Q5_488390"/>
      <w:bookmarkEnd w:id="3704"/>
      <w:r>
        <w:rPr>
          <w:rtl/>
        </w:rPr>
        <w:t xml:space="preserve">מגיע </w:t>
      </w:r>
      <w:bookmarkStart w:id="3705" w:name="_ETM_Q5_488809"/>
      <w:bookmarkEnd w:id="3705"/>
      <w:r>
        <w:rPr>
          <w:rtl/>
        </w:rPr>
        <w:t>למשרדים</w:t>
      </w:r>
      <w:r>
        <w:rPr>
          <w:rFonts w:hint="cs"/>
          <w:rtl/>
        </w:rPr>
        <w:t>,</w:t>
      </w:r>
      <w:r>
        <w:rPr>
          <w:rtl/>
        </w:rPr>
        <w:t xml:space="preserve"> </w:t>
      </w:r>
      <w:bookmarkStart w:id="3706" w:name="_ETM_Q5_489320"/>
      <w:bookmarkEnd w:id="3706"/>
      <w:r>
        <w:rPr>
          <w:rtl/>
        </w:rPr>
        <w:t xml:space="preserve">אתה </w:t>
      </w:r>
      <w:bookmarkStart w:id="3707" w:name="_ETM_Q5_489529"/>
      <w:bookmarkEnd w:id="3707"/>
      <w:r>
        <w:rPr>
          <w:rtl/>
        </w:rPr>
        <w:t xml:space="preserve">מוצא </w:t>
      </w:r>
      <w:bookmarkStart w:id="3708" w:name="_ETM_Q5_490740"/>
      <w:bookmarkEnd w:id="3708"/>
      <w:r>
        <w:rPr>
          <w:rtl/>
        </w:rPr>
        <w:t xml:space="preserve">אגפים </w:t>
      </w:r>
      <w:bookmarkStart w:id="3709" w:name="_ETM_Q5_491190"/>
      <w:bookmarkEnd w:id="3709"/>
      <w:r>
        <w:rPr>
          <w:rtl/>
        </w:rPr>
        <w:t xml:space="preserve">שהם </w:t>
      </w:r>
      <w:bookmarkStart w:id="3710" w:name="_ETM_Q5_491400"/>
      <w:bookmarkEnd w:id="3710"/>
      <w:r>
        <w:rPr>
          <w:rtl/>
        </w:rPr>
        <w:t>חזקים</w:t>
      </w:r>
      <w:r>
        <w:rPr>
          <w:rFonts w:hint="cs"/>
          <w:rtl/>
        </w:rPr>
        <w:t xml:space="preserve">, אגפים שהם </w:t>
      </w:r>
      <w:r w:rsidR="00997B8A">
        <w:rPr>
          <w:rFonts w:hint="cs"/>
          <w:rtl/>
        </w:rPr>
        <w:t>–</w:t>
      </w:r>
      <w:r>
        <w:rPr>
          <w:rtl/>
        </w:rPr>
        <w:t xml:space="preserve"> </w:t>
      </w:r>
      <w:bookmarkStart w:id="3711" w:name="_ETM_Q5_491970"/>
      <w:bookmarkStart w:id="3712" w:name="_ETM_Q5_492660"/>
      <w:bookmarkStart w:id="3713" w:name="_ETM_Q5_491452"/>
      <w:bookmarkEnd w:id="3711"/>
      <w:bookmarkEnd w:id="3712"/>
      <w:bookmarkEnd w:id="3713"/>
      <w:r>
        <w:rPr>
          <w:rtl/>
        </w:rPr>
        <w:t xml:space="preserve">כל </w:t>
      </w:r>
      <w:bookmarkStart w:id="3714" w:name="_ETM_Q5_492839"/>
      <w:bookmarkEnd w:id="3714"/>
      <w:r>
        <w:rPr>
          <w:rFonts w:hint="cs"/>
          <w:rtl/>
        </w:rPr>
        <w:t>אחד</w:t>
      </w:r>
      <w:r>
        <w:rPr>
          <w:rtl/>
        </w:rPr>
        <w:t xml:space="preserve"> </w:t>
      </w:r>
      <w:bookmarkStart w:id="3715" w:name="_ETM_Q5_493020"/>
      <w:bookmarkEnd w:id="3715"/>
      <w:r>
        <w:rPr>
          <w:rtl/>
        </w:rPr>
        <w:t xml:space="preserve">מאיתנו </w:t>
      </w:r>
      <w:bookmarkStart w:id="3716" w:name="_ETM_Q5_493350"/>
      <w:bookmarkEnd w:id="3716"/>
      <w:r>
        <w:rPr>
          <w:rtl/>
        </w:rPr>
        <w:t xml:space="preserve">משאיר </w:t>
      </w:r>
      <w:bookmarkStart w:id="3717" w:name="_ETM_Q5_493770"/>
      <w:bookmarkEnd w:id="3717"/>
      <w:r>
        <w:rPr>
          <w:rtl/>
        </w:rPr>
        <w:t>אחריו</w:t>
      </w:r>
      <w:r>
        <w:rPr>
          <w:rFonts w:hint="cs"/>
          <w:rtl/>
        </w:rPr>
        <w:t>.</w:t>
      </w:r>
      <w:bookmarkStart w:id="3718" w:name="_ETM_Q5_493741"/>
      <w:bookmarkEnd w:id="3718"/>
      <w:r>
        <w:rPr>
          <w:rtl/>
        </w:rPr>
        <w:t xml:space="preserve"> </w:t>
      </w:r>
      <w:bookmarkStart w:id="3719" w:name="_ETM_Q5_495380"/>
      <w:bookmarkEnd w:id="3719"/>
      <w:r>
        <w:rPr>
          <w:rtl/>
        </w:rPr>
        <w:t xml:space="preserve">הסיפור </w:t>
      </w:r>
      <w:bookmarkStart w:id="3720" w:name="_ETM_Q5_495770"/>
      <w:bookmarkEnd w:id="3720"/>
      <w:r>
        <w:rPr>
          <w:rtl/>
        </w:rPr>
        <w:t xml:space="preserve">הזה </w:t>
      </w:r>
      <w:bookmarkStart w:id="3721" w:name="_ETM_Q5_495980"/>
      <w:bookmarkEnd w:id="3721"/>
      <w:r>
        <w:rPr>
          <w:rFonts w:hint="cs"/>
          <w:rtl/>
        </w:rPr>
        <w:t xml:space="preserve">של </w:t>
      </w:r>
      <w:r>
        <w:rPr>
          <w:rtl/>
        </w:rPr>
        <w:t>ה</w:t>
      </w:r>
      <w:bookmarkStart w:id="3722" w:name="_ETM_Q5_496189"/>
      <w:bookmarkEnd w:id="3722"/>
      <w:r>
        <w:rPr>
          <w:rtl/>
        </w:rPr>
        <w:t xml:space="preserve">נתונים </w:t>
      </w:r>
      <w:bookmarkStart w:id="3723" w:name="_ETM_Q5_496609"/>
      <w:bookmarkEnd w:id="3723"/>
      <w:r>
        <w:rPr>
          <w:rtl/>
        </w:rPr>
        <w:t xml:space="preserve">הוא </w:t>
      </w:r>
      <w:bookmarkStart w:id="3724" w:name="_ETM_Q5_496699"/>
      <w:bookmarkEnd w:id="3724"/>
      <w:r>
        <w:rPr>
          <w:rtl/>
        </w:rPr>
        <w:t xml:space="preserve">סיפור </w:t>
      </w:r>
      <w:bookmarkStart w:id="3725" w:name="_ETM_Q5_497029"/>
      <w:bookmarkEnd w:id="3725"/>
      <w:r>
        <w:rPr>
          <w:rtl/>
        </w:rPr>
        <w:t>חשוב</w:t>
      </w:r>
      <w:r>
        <w:rPr>
          <w:rFonts w:hint="cs"/>
          <w:rtl/>
        </w:rPr>
        <w:t>,</w:t>
      </w:r>
      <w:r>
        <w:rPr>
          <w:rtl/>
        </w:rPr>
        <w:t xml:space="preserve"> </w:t>
      </w:r>
      <w:bookmarkStart w:id="3726" w:name="_ETM_Q5_497359"/>
      <w:bookmarkEnd w:id="3726"/>
      <w:r>
        <w:rPr>
          <w:rtl/>
        </w:rPr>
        <w:t xml:space="preserve">כי </w:t>
      </w:r>
      <w:bookmarkStart w:id="3727" w:name="_ETM_Q5_497539"/>
      <w:bookmarkEnd w:id="3727"/>
      <w:r>
        <w:rPr>
          <w:rtl/>
        </w:rPr>
        <w:t xml:space="preserve">ברגע </w:t>
      </w:r>
      <w:bookmarkStart w:id="3728" w:name="_ETM_Q5_497960"/>
      <w:bookmarkEnd w:id="3728"/>
      <w:r>
        <w:rPr>
          <w:rtl/>
        </w:rPr>
        <w:t xml:space="preserve">שיש </w:t>
      </w:r>
      <w:bookmarkStart w:id="3729" w:name="_ETM_Q5_498170"/>
      <w:bookmarkEnd w:id="3729"/>
      <w:r>
        <w:rPr>
          <w:rtl/>
        </w:rPr>
        <w:t xml:space="preserve">לך </w:t>
      </w:r>
      <w:bookmarkStart w:id="3730" w:name="_ETM_Q5_498349"/>
      <w:bookmarkEnd w:id="3730"/>
      <w:r>
        <w:rPr>
          <w:rtl/>
        </w:rPr>
        <w:t xml:space="preserve">מסד </w:t>
      </w:r>
      <w:bookmarkStart w:id="3731" w:name="_ETM_Q5_498680"/>
      <w:bookmarkEnd w:id="3731"/>
      <w:r>
        <w:rPr>
          <w:rtl/>
        </w:rPr>
        <w:t xml:space="preserve">נתונים </w:t>
      </w:r>
      <w:bookmarkStart w:id="3732" w:name="_ETM_Q5_499130"/>
      <w:bookmarkEnd w:id="3732"/>
      <w:r>
        <w:rPr>
          <w:rtl/>
        </w:rPr>
        <w:t xml:space="preserve">אתה </w:t>
      </w:r>
      <w:bookmarkStart w:id="3733" w:name="_ETM_Q5_499279"/>
      <w:bookmarkEnd w:id="3733"/>
      <w:r>
        <w:rPr>
          <w:rtl/>
        </w:rPr>
        <w:t xml:space="preserve">גם </w:t>
      </w:r>
      <w:bookmarkStart w:id="3734" w:name="_ETM_Q5_499460"/>
      <w:bookmarkEnd w:id="3734"/>
      <w:r>
        <w:rPr>
          <w:rtl/>
        </w:rPr>
        <w:t xml:space="preserve">יכול </w:t>
      </w:r>
      <w:bookmarkStart w:id="3735" w:name="_ETM_Q5_500130"/>
      <w:bookmarkEnd w:id="3735"/>
      <w:r>
        <w:rPr>
          <w:rFonts w:hint="cs"/>
          <w:rtl/>
        </w:rPr>
        <w:t>לפעול.</w:t>
      </w:r>
      <w:bookmarkStart w:id="3736" w:name="_ETM_Q5_498251"/>
      <w:bookmarkStart w:id="3737" w:name="_ETM_Q5_500430"/>
      <w:bookmarkEnd w:id="3736"/>
      <w:bookmarkEnd w:id="3737"/>
    </w:p>
    <w:p w:rsidR="00F532D9" w:rsidRDefault="00F532D9" w:rsidP="00F405B7">
      <w:pPr>
        <w:rPr>
          <w:rtl/>
        </w:rPr>
      </w:pPr>
      <w:bookmarkStart w:id="3738" w:name="_ETM_Q5_499198"/>
      <w:bookmarkStart w:id="3739" w:name="_ETM_Q5_499260"/>
      <w:bookmarkEnd w:id="3738"/>
      <w:bookmarkEnd w:id="3739"/>
    </w:p>
    <w:p w:rsidR="00F532D9" w:rsidRDefault="00F532D9" w:rsidP="00997B8A">
      <w:pPr>
        <w:rPr>
          <w:rtl/>
        </w:rPr>
      </w:pPr>
      <w:bookmarkStart w:id="3740" w:name="_ETM_Q5_499357"/>
      <w:bookmarkStart w:id="3741" w:name="_ETM_Q5_499403"/>
      <w:bookmarkStart w:id="3742" w:name="_ETM_Q5_501150"/>
      <w:bookmarkEnd w:id="3740"/>
      <w:bookmarkEnd w:id="3741"/>
      <w:bookmarkEnd w:id="3742"/>
      <w:r>
        <w:rPr>
          <w:rtl/>
        </w:rPr>
        <w:t xml:space="preserve">אז </w:t>
      </w:r>
      <w:bookmarkStart w:id="3743" w:name="_ETM_Q5_501330"/>
      <w:bookmarkEnd w:id="3743"/>
      <w:r>
        <w:rPr>
          <w:rFonts w:hint="cs"/>
          <w:rtl/>
        </w:rPr>
        <w:t>אחד</w:t>
      </w:r>
      <w:bookmarkStart w:id="3744" w:name="_ETM_Q5_501130"/>
      <w:bookmarkEnd w:id="3744"/>
      <w:r>
        <w:rPr>
          <w:rtl/>
        </w:rPr>
        <w:t xml:space="preserve"> </w:t>
      </w:r>
      <w:bookmarkStart w:id="3745" w:name="_ETM_Q5_501510"/>
      <w:bookmarkEnd w:id="3745"/>
      <w:r>
        <w:rPr>
          <w:rtl/>
        </w:rPr>
        <w:t xml:space="preserve">הדברים </w:t>
      </w:r>
      <w:bookmarkStart w:id="3746" w:name="_ETM_Q5_502660"/>
      <w:bookmarkEnd w:id="3746"/>
      <w:r>
        <w:rPr>
          <w:rtl/>
        </w:rPr>
        <w:t xml:space="preserve">שאני </w:t>
      </w:r>
      <w:bookmarkStart w:id="3747" w:name="_ETM_Q5_503020"/>
      <w:bookmarkEnd w:id="3747"/>
      <w:r>
        <w:rPr>
          <w:rtl/>
        </w:rPr>
        <w:t xml:space="preserve">כבר </w:t>
      </w:r>
      <w:bookmarkStart w:id="3748" w:name="_ETM_Q5_504020"/>
      <w:bookmarkEnd w:id="3748"/>
      <w:r>
        <w:rPr>
          <w:rtl/>
        </w:rPr>
        <w:t xml:space="preserve">חשבתי </w:t>
      </w:r>
      <w:bookmarkStart w:id="3749" w:name="_ETM_Q5_504710"/>
      <w:bookmarkEnd w:id="3749"/>
      <w:r>
        <w:rPr>
          <w:rtl/>
        </w:rPr>
        <w:t xml:space="preserve">ורשמתי </w:t>
      </w:r>
      <w:bookmarkStart w:id="3750" w:name="_ETM_Q5_505310"/>
      <w:bookmarkEnd w:id="3750"/>
      <w:r>
        <w:rPr>
          <w:rtl/>
        </w:rPr>
        <w:t xml:space="preserve">אותו </w:t>
      </w:r>
      <w:bookmarkStart w:id="3751" w:name="_ETM_Q5_505460"/>
      <w:bookmarkEnd w:id="3751"/>
      <w:r>
        <w:rPr>
          <w:rtl/>
        </w:rPr>
        <w:t>לפניי</w:t>
      </w:r>
      <w:bookmarkStart w:id="3752" w:name="_ETM_Q5_504959"/>
      <w:bookmarkEnd w:id="3752"/>
      <w:r>
        <w:rPr>
          <w:rtl/>
        </w:rPr>
        <w:t xml:space="preserve"> </w:t>
      </w:r>
      <w:bookmarkStart w:id="3753" w:name="_ETM_Q5_506480"/>
      <w:bookmarkEnd w:id="3753"/>
      <w:r>
        <w:rPr>
          <w:rtl/>
        </w:rPr>
        <w:t xml:space="preserve">זה </w:t>
      </w:r>
      <w:bookmarkStart w:id="3754" w:name="_ETM_Q5_506960"/>
      <w:bookmarkEnd w:id="3754"/>
      <w:r>
        <w:rPr>
          <w:rtl/>
        </w:rPr>
        <w:t xml:space="preserve">מסד </w:t>
      </w:r>
      <w:bookmarkStart w:id="3755" w:name="_ETM_Q5_507589"/>
      <w:bookmarkEnd w:id="3755"/>
      <w:r w:rsidR="00997B8A">
        <w:rPr>
          <w:rFonts w:hint="cs"/>
          <w:rtl/>
        </w:rPr>
        <w:t>ה</w:t>
      </w:r>
      <w:r>
        <w:rPr>
          <w:rtl/>
        </w:rPr>
        <w:t xml:space="preserve">נתונים </w:t>
      </w:r>
      <w:bookmarkStart w:id="3756" w:name="_ETM_Q5_508279"/>
      <w:bookmarkEnd w:id="3756"/>
      <w:r>
        <w:rPr>
          <w:rtl/>
        </w:rPr>
        <w:t xml:space="preserve">שעליו </w:t>
      </w:r>
      <w:bookmarkStart w:id="3757" w:name="_ETM_Q5_508910"/>
      <w:bookmarkEnd w:id="3757"/>
      <w:r>
        <w:rPr>
          <w:rtl/>
        </w:rPr>
        <w:t>דיברת</w:t>
      </w:r>
      <w:r>
        <w:rPr>
          <w:rFonts w:hint="cs"/>
          <w:rtl/>
        </w:rPr>
        <w:t>.</w:t>
      </w:r>
      <w:r>
        <w:rPr>
          <w:rtl/>
        </w:rPr>
        <w:t xml:space="preserve"> </w:t>
      </w:r>
      <w:bookmarkStart w:id="3758" w:name="_ETM_Q5_510210"/>
      <w:bookmarkEnd w:id="3758"/>
      <w:r>
        <w:rPr>
          <w:rtl/>
        </w:rPr>
        <w:t xml:space="preserve">זה </w:t>
      </w:r>
      <w:bookmarkStart w:id="3759" w:name="_ETM_Q5_510449"/>
      <w:bookmarkEnd w:id="3759"/>
      <w:r>
        <w:rPr>
          <w:rtl/>
        </w:rPr>
        <w:t xml:space="preserve">דבר </w:t>
      </w:r>
      <w:bookmarkStart w:id="3760" w:name="_ETM_Q5_510720"/>
      <w:bookmarkEnd w:id="3760"/>
      <w:r>
        <w:rPr>
          <w:rtl/>
        </w:rPr>
        <w:t xml:space="preserve">מאוד </w:t>
      </w:r>
      <w:bookmarkStart w:id="3761" w:name="_ETM_Q5_510929"/>
      <w:bookmarkEnd w:id="3761"/>
      <w:r>
        <w:rPr>
          <w:rtl/>
        </w:rPr>
        <w:t>חשוב</w:t>
      </w:r>
      <w:r>
        <w:rPr>
          <w:rFonts w:hint="cs"/>
          <w:rtl/>
        </w:rPr>
        <w:t>.</w:t>
      </w:r>
      <w:r>
        <w:rPr>
          <w:rtl/>
        </w:rPr>
        <w:t xml:space="preserve"> </w:t>
      </w:r>
      <w:bookmarkStart w:id="3762" w:name="_ETM_Q5_511259"/>
      <w:bookmarkEnd w:id="3762"/>
      <w:r>
        <w:rPr>
          <w:rtl/>
        </w:rPr>
        <w:t>בינתיים</w:t>
      </w:r>
      <w:r>
        <w:rPr>
          <w:rFonts w:hint="cs"/>
          <w:rtl/>
        </w:rPr>
        <w:t>,</w:t>
      </w:r>
      <w:bookmarkStart w:id="3763" w:name="_ETM_Q5_509359"/>
      <w:bookmarkEnd w:id="3763"/>
      <w:r>
        <w:rPr>
          <w:rtl/>
        </w:rPr>
        <w:t xml:space="preserve"> </w:t>
      </w:r>
      <w:bookmarkStart w:id="3764" w:name="_ETM_Q5_512010"/>
      <w:bookmarkEnd w:id="3764"/>
      <w:r>
        <w:rPr>
          <w:rtl/>
        </w:rPr>
        <w:t xml:space="preserve">אם </w:t>
      </w:r>
      <w:bookmarkStart w:id="3765" w:name="_ETM_Q5_512219"/>
      <w:bookmarkEnd w:id="3765"/>
      <w:r>
        <w:rPr>
          <w:rtl/>
        </w:rPr>
        <w:t xml:space="preserve">יש </w:t>
      </w:r>
      <w:bookmarkStart w:id="3766" w:name="_ETM_Q5_512460"/>
      <w:bookmarkEnd w:id="3766"/>
      <w:r>
        <w:rPr>
          <w:rtl/>
        </w:rPr>
        <w:t xml:space="preserve">לך </w:t>
      </w:r>
      <w:bookmarkStart w:id="3767" w:name="_ETM_Q5_513059"/>
      <w:bookmarkEnd w:id="3767"/>
      <w:r>
        <w:rPr>
          <w:rtl/>
        </w:rPr>
        <w:t xml:space="preserve">מסד </w:t>
      </w:r>
      <w:bookmarkStart w:id="3768" w:name="_ETM_Q5_513449"/>
      <w:bookmarkEnd w:id="3768"/>
      <w:r>
        <w:rPr>
          <w:rtl/>
        </w:rPr>
        <w:t>נתונים</w:t>
      </w:r>
      <w:r>
        <w:rPr>
          <w:rFonts w:hint="cs"/>
          <w:rtl/>
        </w:rPr>
        <w:t>,</w:t>
      </w:r>
      <w:r>
        <w:rPr>
          <w:rtl/>
        </w:rPr>
        <w:t xml:space="preserve"> </w:t>
      </w:r>
      <w:bookmarkStart w:id="3769" w:name="_ETM_Q5_514390"/>
      <w:bookmarkEnd w:id="3769"/>
      <w:r>
        <w:rPr>
          <w:rtl/>
        </w:rPr>
        <w:t>למשל</w:t>
      </w:r>
      <w:bookmarkStart w:id="3770" w:name="_ETM_Q5_511829"/>
      <w:bookmarkEnd w:id="3770"/>
      <w:r>
        <w:rPr>
          <w:rtl/>
        </w:rPr>
        <w:t xml:space="preserve"> </w:t>
      </w:r>
      <w:bookmarkStart w:id="3771" w:name="_ETM_Q5_514690"/>
      <w:bookmarkEnd w:id="3771"/>
      <w:r>
        <w:rPr>
          <w:rtl/>
        </w:rPr>
        <w:t xml:space="preserve">כמו </w:t>
      </w:r>
      <w:bookmarkStart w:id="3772" w:name="_ETM_Q5_514870"/>
      <w:bookmarkEnd w:id="3772"/>
      <w:r>
        <w:rPr>
          <w:rtl/>
        </w:rPr>
        <w:t xml:space="preserve">של </w:t>
      </w:r>
      <w:bookmarkStart w:id="3773" w:name="_ETM_Q5_515109"/>
      <w:bookmarkEnd w:id="3773"/>
      <w:r>
        <w:rPr>
          <w:rFonts w:hint="cs"/>
          <w:rtl/>
        </w:rPr>
        <w:t>הממ</w:t>
      </w:r>
      <w:bookmarkStart w:id="3774" w:name="_ETM_Q5_510479"/>
      <w:bookmarkStart w:id="3775" w:name="_ETM_Q5_512478"/>
      <w:bookmarkEnd w:id="3774"/>
      <w:bookmarkEnd w:id="3775"/>
      <w:r>
        <w:rPr>
          <w:rFonts w:hint="cs"/>
          <w:rtl/>
        </w:rPr>
        <w:t>"</w:t>
      </w:r>
      <w:bookmarkStart w:id="3776" w:name="_ETM_Q5_512299"/>
      <w:bookmarkEnd w:id="3776"/>
      <w:r>
        <w:rPr>
          <w:rFonts w:hint="cs"/>
          <w:rtl/>
        </w:rPr>
        <w:t>מ,</w:t>
      </w:r>
      <w:r>
        <w:rPr>
          <w:rtl/>
        </w:rPr>
        <w:t xml:space="preserve"> </w:t>
      </w:r>
      <w:bookmarkStart w:id="3777" w:name="_ETM_Q5_515529"/>
      <w:bookmarkEnd w:id="3777"/>
      <w:r>
        <w:rPr>
          <w:rtl/>
        </w:rPr>
        <w:t>אז</w:t>
      </w:r>
      <w:r>
        <w:rPr>
          <w:rFonts w:hint="cs"/>
          <w:rtl/>
        </w:rPr>
        <w:t xml:space="preserve"> אנא,</w:t>
      </w:r>
      <w:bookmarkStart w:id="3778" w:name="_ETM_Q5_514128"/>
      <w:bookmarkEnd w:id="3778"/>
      <w:r>
        <w:rPr>
          <w:rtl/>
        </w:rPr>
        <w:t xml:space="preserve"> </w:t>
      </w:r>
      <w:bookmarkStart w:id="3779" w:name="_ETM_Q5_515890"/>
      <w:bookmarkEnd w:id="3779"/>
      <w:r>
        <w:rPr>
          <w:rtl/>
        </w:rPr>
        <w:t xml:space="preserve">תעביר </w:t>
      </w:r>
      <w:bookmarkStart w:id="3780" w:name="_ETM_Q5_516250"/>
      <w:bookmarkEnd w:id="3780"/>
      <w:r>
        <w:rPr>
          <w:rtl/>
        </w:rPr>
        <w:t xml:space="preserve">אותו </w:t>
      </w:r>
      <w:bookmarkStart w:id="3781" w:name="_ETM_Q5_516460"/>
      <w:bookmarkEnd w:id="3781"/>
      <w:r>
        <w:rPr>
          <w:rtl/>
        </w:rPr>
        <w:t>אל</w:t>
      </w:r>
      <w:r>
        <w:rPr>
          <w:rFonts w:hint="cs"/>
          <w:rtl/>
        </w:rPr>
        <w:t>י</w:t>
      </w:r>
      <w:r>
        <w:rPr>
          <w:rtl/>
        </w:rPr>
        <w:t>י</w:t>
      </w:r>
      <w:r>
        <w:rPr>
          <w:rFonts w:hint="cs"/>
          <w:rtl/>
        </w:rPr>
        <w:t>.</w:t>
      </w:r>
      <w:r>
        <w:rPr>
          <w:rtl/>
        </w:rPr>
        <w:t xml:space="preserve"> </w:t>
      </w:r>
      <w:bookmarkStart w:id="3782" w:name="_ETM_Q5_517059"/>
      <w:bookmarkEnd w:id="3782"/>
      <w:r>
        <w:rPr>
          <w:rtl/>
        </w:rPr>
        <w:t xml:space="preserve">היום </w:t>
      </w:r>
      <w:bookmarkStart w:id="3783" w:name="_ETM_Q5_517420"/>
      <w:bookmarkEnd w:id="3783"/>
      <w:r>
        <w:rPr>
          <w:rtl/>
        </w:rPr>
        <w:t>זה</w:t>
      </w:r>
      <w:bookmarkStart w:id="3784" w:name="_ETM_Q5_516408"/>
      <w:bookmarkEnd w:id="3784"/>
      <w:r>
        <w:rPr>
          <w:rtl/>
        </w:rPr>
        <w:t xml:space="preserve"> </w:t>
      </w:r>
      <w:bookmarkStart w:id="3785" w:name="_ETM_Q5_517570"/>
      <w:bookmarkEnd w:id="3785"/>
      <w:r>
        <w:rPr>
          <w:rtl/>
        </w:rPr>
        <w:t xml:space="preserve">יהיה </w:t>
      </w:r>
      <w:bookmarkStart w:id="3786" w:name="_ETM_Q5_517660"/>
      <w:bookmarkEnd w:id="3786"/>
      <w:r>
        <w:rPr>
          <w:rtl/>
        </w:rPr>
        <w:t xml:space="preserve">על </w:t>
      </w:r>
      <w:bookmarkStart w:id="3787" w:name="_ETM_Q5_517750"/>
      <w:bookmarkEnd w:id="3787"/>
      <w:r>
        <w:rPr>
          <w:rtl/>
        </w:rPr>
        <w:t>שולחנם</w:t>
      </w:r>
      <w:r>
        <w:rPr>
          <w:rFonts w:hint="cs"/>
          <w:rtl/>
        </w:rPr>
        <w:t>.</w:t>
      </w:r>
      <w:bookmarkStart w:id="3788" w:name="_ETM_Q5_518058"/>
      <w:bookmarkEnd w:id="3788"/>
      <w:r>
        <w:rPr>
          <w:rtl/>
        </w:rPr>
        <w:t xml:space="preserve"> </w:t>
      </w:r>
      <w:bookmarkStart w:id="3789" w:name="_ETM_Q5_518500"/>
      <w:bookmarkStart w:id="3790" w:name="_ETM_Q5_519040"/>
      <w:bookmarkStart w:id="3791" w:name="_ETM_Q5_519160"/>
      <w:bookmarkStart w:id="3792" w:name="_ETM_Q5_519399"/>
      <w:bookmarkStart w:id="3793" w:name="_ETM_Q5_520640"/>
      <w:bookmarkEnd w:id="3789"/>
      <w:bookmarkEnd w:id="3790"/>
      <w:bookmarkEnd w:id="3791"/>
      <w:bookmarkEnd w:id="3792"/>
      <w:bookmarkEnd w:id="3793"/>
      <w:r>
        <w:rPr>
          <w:rFonts w:hint="cs"/>
          <w:rtl/>
        </w:rPr>
        <w:t>מ</w:t>
      </w:r>
      <w:r>
        <w:rPr>
          <w:rtl/>
        </w:rPr>
        <w:t>סד</w:t>
      </w:r>
      <w:r>
        <w:rPr>
          <w:rFonts w:hint="cs"/>
          <w:rtl/>
        </w:rPr>
        <w:t>י</w:t>
      </w:r>
      <w:bookmarkStart w:id="3794" w:name="_ETM_Q5_518087"/>
      <w:bookmarkEnd w:id="3794"/>
      <w:r>
        <w:rPr>
          <w:rtl/>
        </w:rPr>
        <w:t xml:space="preserve"> </w:t>
      </w:r>
      <w:bookmarkStart w:id="3795" w:name="_ETM_Q5_521089"/>
      <w:bookmarkEnd w:id="3795"/>
      <w:r>
        <w:rPr>
          <w:rtl/>
        </w:rPr>
        <w:t xml:space="preserve">הנתונים </w:t>
      </w:r>
      <w:bookmarkStart w:id="3796" w:name="_ETM_Q5_521629"/>
      <w:bookmarkEnd w:id="3796"/>
      <w:r>
        <w:rPr>
          <w:rtl/>
        </w:rPr>
        <w:t xml:space="preserve">של </w:t>
      </w:r>
      <w:bookmarkStart w:id="3797" w:name="_ETM_Q5_521839"/>
      <w:bookmarkStart w:id="3798" w:name="_ETM_Q5_518347"/>
      <w:bookmarkStart w:id="3799" w:name="_ETM_Q5_522109"/>
      <w:bookmarkStart w:id="3800" w:name="_ETM_Q5_522410"/>
      <w:bookmarkEnd w:id="3797"/>
      <w:bookmarkEnd w:id="3798"/>
      <w:bookmarkEnd w:id="3799"/>
      <w:bookmarkEnd w:id="3800"/>
      <w:r>
        <w:rPr>
          <w:rFonts w:hint="cs"/>
          <w:rtl/>
        </w:rPr>
        <w:t xml:space="preserve">הממ"מ </w:t>
      </w:r>
      <w:bookmarkStart w:id="3801" w:name="_ETM_Q5_519687"/>
      <w:bookmarkEnd w:id="3801"/>
      <w:r>
        <w:rPr>
          <w:rFonts w:hint="cs"/>
          <w:rtl/>
        </w:rPr>
        <w:t>הם מ</w:t>
      </w:r>
      <w:r>
        <w:rPr>
          <w:rtl/>
        </w:rPr>
        <w:t xml:space="preserve">הטובים </w:t>
      </w:r>
      <w:bookmarkStart w:id="3802" w:name="_ETM_Q5_522739"/>
      <w:bookmarkEnd w:id="3802"/>
      <w:r>
        <w:rPr>
          <w:rtl/>
        </w:rPr>
        <w:t>ביותר</w:t>
      </w:r>
      <w:r w:rsidR="00997B8A">
        <w:rPr>
          <w:rFonts w:hint="cs"/>
          <w:rtl/>
        </w:rPr>
        <w:t>,</w:t>
      </w:r>
      <w:r>
        <w:rPr>
          <w:rFonts w:hint="cs"/>
          <w:rtl/>
        </w:rPr>
        <w:t xml:space="preserve"> יש לנו את </w:t>
      </w:r>
      <w:bookmarkStart w:id="3803" w:name="_ETM_Q5_521628"/>
      <w:bookmarkStart w:id="3804" w:name="_ETM_Q5_523100"/>
      <w:bookmarkStart w:id="3805" w:name="_ETM_Q5_523430"/>
      <w:bookmarkStart w:id="3806" w:name="_ETM_Q5_523820"/>
      <w:bookmarkEnd w:id="3803"/>
      <w:bookmarkEnd w:id="3804"/>
      <w:bookmarkEnd w:id="3805"/>
      <w:bookmarkEnd w:id="3806"/>
      <w:r>
        <w:rPr>
          <w:rtl/>
        </w:rPr>
        <w:t xml:space="preserve">מחלקת </w:t>
      </w:r>
      <w:bookmarkStart w:id="3807" w:name="_ETM_Q5_524300"/>
      <w:bookmarkEnd w:id="3807"/>
      <w:r>
        <w:rPr>
          <w:rtl/>
        </w:rPr>
        <w:t xml:space="preserve">המחקר </w:t>
      </w:r>
      <w:bookmarkStart w:id="3808" w:name="_ETM_Q5_525100"/>
      <w:bookmarkEnd w:id="3808"/>
      <w:r>
        <w:rPr>
          <w:rtl/>
        </w:rPr>
        <w:t>מהטוב</w:t>
      </w:r>
      <w:r>
        <w:rPr>
          <w:rFonts w:hint="cs"/>
          <w:rtl/>
        </w:rPr>
        <w:t>ות</w:t>
      </w:r>
      <w:r>
        <w:rPr>
          <w:rtl/>
        </w:rPr>
        <w:t xml:space="preserve"> </w:t>
      </w:r>
      <w:bookmarkStart w:id="3809" w:name="_ETM_Q5_525730"/>
      <w:bookmarkEnd w:id="3809"/>
      <w:r>
        <w:rPr>
          <w:rtl/>
        </w:rPr>
        <w:t>ב</w:t>
      </w:r>
      <w:bookmarkStart w:id="3810" w:name="_ETM_Q5_526059"/>
      <w:bookmarkEnd w:id="3810"/>
      <w:r>
        <w:rPr>
          <w:rtl/>
        </w:rPr>
        <w:t>ארץ</w:t>
      </w:r>
      <w:r w:rsidR="00997B8A">
        <w:rPr>
          <w:rFonts w:hint="cs"/>
          <w:rtl/>
        </w:rPr>
        <w:t>,</w:t>
      </w:r>
      <w:r>
        <w:rPr>
          <w:rFonts w:hint="cs"/>
          <w:rtl/>
        </w:rPr>
        <w:t xml:space="preserve"> אז</w:t>
      </w:r>
      <w:bookmarkStart w:id="3811" w:name="_ETM_Q5_526420"/>
      <w:bookmarkStart w:id="3812" w:name="_ETM_Q5_525048"/>
      <w:bookmarkEnd w:id="3811"/>
      <w:bookmarkEnd w:id="3812"/>
      <w:r>
        <w:rPr>
          <w:rFonts w:hint="cs"/>
          <w:rtl/>
        </w:rPr>
        <w:t xml:space="preserve"> ז</w:t>
      </w:r>
      <w:r>
        <w:rPr>
          <w:rtl/>
        </w:rPr>
        <w:t xml:space="preserve">ה </w:t>
      </w:r>
      <w:bookmarkStart w:id="3813" w:name="_ETM_Q5_526660"/>
      <w:bookmarkEnd w:id="3813"/>
      <w:r>
        <w:rPr>
          <w:rtl/>
        </w:rPr>
        <w:t xml:space="preserve">כבר </w:t>
      </w:r>
      <w:bookmarkStart w:id="3814" w:name="_ETM_Q5_527660"/>
      <w:bookmarkEnd w:id="3814"/>
      <w:r>
        <w:rPr>
          <w:rtl/>
        </w:rPr>
        <w:t xml:space="preserve">כלי </w:t>
      </w:r>
      <w:bookmarkStart w:id="3815" w:name="_ETM_Q5_527930"/>
      <w:bookmarkEnd w:id="3815"/>
      <w:r>
        <w:rPr>
          <w:rtl/>
        </w:rPr>
        <w:t>עבודה</w:t>
      </w:r>
      <w:r>
        <w:rPr>
          <w:rFonts w:hint="cs"/>
          <w:rtl/>
        </w:rPr>
        <w:t>.</w:t>
      </w:r>
      <w:r>
        <w:rPr>
          <w:rtl/>
        </w:rPr>
        <w:t xml:space="preserve"> </w:t>
      </w:r>
      <w:bookmarkStart w:id="3816" w:name="_ETM_Q5_528410"/>
      <w:bookmarkEnd w:id="3816"/>
      <w:r>
        <w:rPr>
          <w:rtl/>
        </w:rPr>
        <w:t xml:space="preserve">אתה </w:t>
      </w:r>
      <w:bookmarkStart w:id="3817" w:name="_ETM_Q5_528680"/>
      <w:bookmarkEnd w:id="3817"/>
      <w:r>
        <w:rPr>
          <w:rtl/>
        </w:rPr>
        <w:t>מבי</w:t>
      </w:r>
      <w:bookmarkStart w:id="3818" w:name="_ETM_Q5_525458"/>
      <w:bookmarkEnd w:id="3818"/>
      <w:r>
        <w:rPr>
          <w:rFonts w:hint="cs"/>
          <w:rtl/>
        </w:rPr>
        <w:t>א</w:t>
      </w:r>
      <w:r>
        <w:rPr>
          <w:rtl/>
        </w:rPr>
        <w:t xml:space="preserve"> </w:t>
      </w:r>
      <w:bookmarkStart w:id="3819" w:name="_ETM_Q5_528949"/>
      <w:bookmarkEnd w:id="3819"/>
      <w:r>
        <w:rPr>
          <w:rFonts w:hint="cs"/>
          <w:rtl/>
        </w:rPr>
        <w:t xml:space="preserve">את </w:t>
      </w:r>
      <w:r>
        <w:rPr>
          <w:rtl/>
        </w:rPr>
        <w:t>זה</w:t>
      </w:r>
      <w:r>
        <w:rPr>
          <w:rFonts w:hint="cs"/>
          <w:rtl/>
        </w:rPr>
        <w:t>,</w:t>
      </w:r>
      <w:r>
        <w:rPr>
          <w:rtl/>
        </w:rPr>
        <w:t xml:space="preserve"> </w:t>
      </w:r>
      <w:bookmarkStart w:id="3820" w:name="_ETM_Q5_529100"/>
      <w:bookmarkEnd w:id="3820"/>
      <w:r>
        <w:rPr>
          <w:rtl/>
        </w:rPr>
        <w:t xml:space="preserve">זה </w:t>
      </w:r>
      <w:bookmarkStart w:id="3821" w:name="_ETM_Q5_529219"/>
      <w:bookmarkEnd w:id="3821"/>
      <w:r>
        <w:rPr>
          <w:rtl/>
        </w:rPr>
        <w:t xml:space="preserve">עובר </w:t>
      </w:r>
      <w:bookmarkStart w:id="3822" w:name="_ETM_Q5_529489"/>
      <w:bookmarkStart w:id="3823" w:name="_ETM_Q5_525988"/>
      <w:bookmarkEnd w:id="3822"/>
      <w:bookmarkEnd w:id="3823"/>
      <w:r>
        <w:rPr>
          <w:rFonts w:hint="cs"/>
          <w:rtl/>
        </w:rPr>
        <w:t>אליהם</w:t>
      </w:r>
      <w:r>
        <w:rPr>
          <w:rtl/>
        </w:rPr>
        <w:t xml:space="preserve"> </w:t>
      </w:r>
      <w:bookmarkStart w:id="3824" w:name="_ETM_Q5_529699"/>
      <w:bookmarkEnd w:id="3824"/>
      <w:r w:rsidR="00997B8A">
        <w:rPr>
          <w:rFonts w:hint="cs"/>
          <w:rtl/>
        </w:rPr>
        <w:t>ו</w:t>
      </w:r>
      <w:r>
        <w:rPr>
          <w:rtl/>
        </w:rPr>
        <w:t xml:space="preserve">זה </w:t>
      </w:r>
      <w:bookmarkStart w:id="3825" w:name="_ETM_Q5_529789"/>
      <w:bookmarkEnd w:id="3825"/>
      <w:r>
        <w:rPr>
          <w:rtl/>
        </w:rPr>
        <w:t xml:space="preserve">הופך </w:t>
      </w:r>
      <w:bookmarkStart w:id="3826" w:name="_ETM_Q5_530029"/>
      <w:bookmarkEnd w:id="3826"/>
      <w:r>
        <w:rPr>
          <w:rtl/>
        </w:rPr>
        <w:t xml:space="preserve">להיות </w:t>
      </w:r>
      <w:bookmarkStart w:id="3827" w:name="_ETM_Q5_530600"/>
      <w:bookmarkEnd w:id="3827"/>
      <w:r>
        <w:rPr>
          <w:rtl/>
        </w:rPr>
        <w:t>לכלי</w:t>
      </w:r>
      <w:r>
        <w:rPr>
          <w:rFonts w:hint="cs"/>
          <w:rtl/>
        </w:rPr>
        <w:t xml:space="preserve"> עבודה.</w:t>
      </w:r>
      <w:bookmarkStart w:id="3828" w:name="_ETM_Q5_529788"/>
      <w:bookmarkStart w:id="3829" w:name="_ETM_Q5_532869"/>
      <w:bookmarkStart w:id="3830" w:name="_ETM_Q5_530246"/>
      <w:bookmarkEnd w:id="3828"/>
      <w:bookmarkEnd w:id="3829"/>
      <w:bookmarkEnd w:id="3830"/>
    </w:p>
    <w:p w:rsidR="00F532D9" w:rsidRDefault="00F532D9" w:rsidP="00F405B7">
      <w:pPr>
        <w:rPr>
          <w:rtl/>
        </w:rPr>
      </w:pPr>
      <w:bookmarkStart w:id="3831" w:name="_ETM_Q5_530338"/>
      <w:bookmarkStart w:id="3832" w:name="_ETM_Q5_547349"/>
      <w:bookmarkStart w:id="3833" w:name="_ETM_Q5_547399"/>
      <w:bookmarkEnd w:id="3831"/>
      <w:bookmarkEnd w:id="3832"/>
      <w:bookmarkEnd w:id="3833"/>
    </w:p>
    <w:p w:rsidR="00F532D9" w:rsidRDefault="00F532D9" w:rsidP="00AD10DC">
      <w:pPr>
        <w:rPr>
          <w:rtl/>
        </w:rPr>
      </w:pPr>
      <w:bookmarkStart w:id="3834" w:name="_ETM_Q5_530422"/>
      <w:bookmarkStart w:id="3835" w:name="_ETM_Q5_530488"/>
      <w:bookmarkEnd w:id="3834"/>
      <w:bookmarkEnd w:id="3835"/>
      <w:r w:rsidRPr="0077536B">
        <w:rPr>
          <w:rtl/>
        </w:rPr>
        <w:t>ת</w:t>
      </w:r>
      <w:bookmarkStart w:id="3836" w:name="_ETM_Q5_531727"/>
      <w:bookmarkStart w:id="3837" w:name="_ETM_Q5_529998"/>
      <w:bookmarkEnd w:id="3836"/>
      <w:bookmarkEnd w:id="3837"/>
      <w:r w:rsidRPr="0077536B">
        <w:rPr>
          <w:rtl/>
        </w:rPr>
        <w:t>זכיר</w:t>
      </w:r>
      <w:r>
        <w:rPr>
          <w:rtl/>
        </w:rPr>
        <w:t xml:space="preserve"> </w:t>
      </w:r>
      <w:bookmarkStart w:id="3838" w:name="_ETM_Q5_533319"/>
      <w:bookmarkEnd w:id="3838"/>
      <w:r>
        <w:rPr>
          <w:rtl/>
        </w:rPr>
        <w:t xml:space="preserve">מעונות </w:t>
      </w:r>
      <w:bookmarkStart w:id="3839" w:name="_ETM_Q5_533739"/>
      <w:bookmarkEnd w:id="3839"/>
      <w:r>
        <w:rPr>
          <w:rtl/>
        </w:rPr>
        <w:t>יום</w:t>
      </w:r>
      <w:r>
        <w:rPr>
          <w:rFonts w:hint="cs"/>
          <w:rtl/>
        </w:rPr>
        <w:t xml:space="preserve"> </w:t>
      </w:r>
      <w:bookmarkStart w:id="3840" w:name="_ETM_Q5_533098"/>
      <w:bookmarkEnd w:id="3840"/>
      <w:r w:rsidR="00AD10DC">
        <w:rPr>
          <w:rFonts w:hint="cs"/>
          <w:rtl/>
        </w:rPr>
        <w:t>–</w:t>
      </w:r>
      <w:r>
        <w:rPr>
          <w:rtl/>
        </w:rPr>
        <w:t xml:space="preserve"> </w:t>
      </w:r>
      <w:bookmarkStart w:id="3841" w:name="_ETM_Q5_533979"/>
      <w:bookmarkEnd w:id="3841"/>
      <w:r>
        <w:rPr>
          <w:rtl/>
        </w:rPr>
        <w:t>חברי</w:t>
      </w:r>
      <w:r>
        <w:rPr>
          <w:rFonts w:hint="cs"/>
          <w:rtl/>
        </w:rPr>
        <w:t>א,</w:t>
      </w:r>
      <w:r>
        <w:rPr>
          <w:rtl/>
        </w:rPr>
        <w:t xml:space="preserve"> </w:t>
      </w:r>
      <w:bookmarkStart w:id="3842" w:name="_ETM_Q5_535299"/>
      <w:bookmarkEnd w:id="3842"/>
      <w:r>
        <w:rPr>
          <w:rtl/>
        </w:rPr>
        <w:t xml:space="preserve">מעונות </w:t>
      </w:r>
      <w:bookmarkStart w:id="3843" w:name="_ETM_Q5_535839"/>
      <w:bookmarkEnd w:id="3843"/>
      <w:r>
        <w:rPr>
          <w:rtl/>
        </w:rPr>
        <w:t>היום</w:t>
      </w:r>
      <w:bookmarkStart w:id="3844" w:name="_ETM_Q5_533498"/>
      <w:bookmarkEnd w:id="3844"/>
      <w:r>
        <w:rPr>
          <w:rFonts w:hint="cs"/>
          <w:rtl/>
        </w:rPr>
        <w:t>,</w:t>
      </w:r>
      <w:r>
        <w:rPr>
          <w:rtl/>
        </w:rPr>
        <w:t xml:space="preserve"> </w:t>
      </w:r>
      <w:bookmarkStart w:id="3845" w:name="_ETM_Q5_536109"/>
      <w:bookmarkEnd w:id="3845"/>
      <w:r>
        <w:rPr>
          <w:rtl/>
        </w:rPr>
        <w:t xml:space="preserve">בשעה </w:t>
      </w:r>
      <w:bookmarkStart w:id="3846" w:name="_ETM_Q5_536379"/>
      <w:bookmarkEnd w:id="3846"/>
      <w:r>
        <w:rPr>
          <w:rtl/>
        </w:rPr>
        <w:t xml:space="preserve">טובה </w:t>
      </w:r>
      <w:bookmarkStart w:id="3847" w:name="_ETM_Q5_536649"/>
      <w:bookmarkEnd w:id="3847"/>
      <w:r>
        <w:rPr>
          <w:rtl/>
        </w:rPr>
        <w:t>ומוצלחת</w:t>
      </w:r>
      <w:r>
        <w:rPr>
          <w:rFonts w:hint="cs"/>
          <w:rtl/>
        </w:rPr>
        <w:t>,</w:t>
      </w:r>
      <w:r>
        <w:rPr>
          <w:rtl/>
        </w:rPr>
        <w:t xml:space="preserve"> </w:t>
      </w:r>
      <w:bookmarkStart w:id="3848" w:name="_ETM_Q5_537159"/>
      <w:bookmarkEnd w:id="3848"/>
      <w:r>
        <w:rPr>
          <w:rtl/>
        </w:rPr>
        <w:t xml:space="preserve">למרות </w:t>
      </w:r>
      <w:bookmarkStart w:id="3849" w:name="_ETM_Q5_537459"/>
      <w:bookmarkEnd w:id="3849"/>
      <w:r>
        <w:rPr>
          <w:rtl/>
        </w:rPr>
        <w:t xml:space="preserve">שהם </w:t>
      </w:r>
      <w:bookmarkStart w:id="3850" w:name="_ETM_Q5_537670"/>
      <w:bookmarkEnd w:id="3850"/>
      <w:r>
        <w:rPr>
          <w:rtl/>
        </w:rPr>
        <w:t xml:space="preserve">היו </w:t>
      </w:r>
      <w:bookmarkStart w:id="3851" w:name="_ETM_Q5_538420"/>
      <w:bookmarkEnd w:id="3851"/>
      <w:r>
        <w:rPr>
          <w:rtl/>
        </w:rPr>
        <w:t>במשרדי</w:t>
      </w:r>
      <w:r>
        <w:rPr>
          <w:rFonts w:hint="cs"/>
          <w:rtl/>
        </w:rPr>
        <w:t>,</w:t>
      </w:r>
      <w:r>
        <w:rPr>
          <w:rtl/>
        </w:rPr>
        <w:t xml:space="preserve"> </w:t>
      </w:r>
      <w:bookmarkStart w:id="3852" w:name="_ETM_Q5_539829"/>
      <w:bookmarkStart w:id="3853" w:name="_ETM_Q5_540489"/>
      <w:bookmarkEnd w:id="3852"/>
      <w:bookmarkEnd w:id="3853"/>
      <w:r>
        <w:rPr>
          <w:rtl/>
        </w:rPr>
        <w:t xml:space="preserve">זה </w:t>
      </w:r>
      <w:bookmarkStart w:id="3854" w:name="_ETM_Q5_540670"/>
      <w:bookmarkEnd w:id="3854"/>
      <w:r>
        <w:rPr>
          <w:rtl/>
        </w:rPr>
        <w:t xml:space="preserve">היה </w:t>
      </w:r>
      <w:bookmarkStart w:id="3855" w:name="_ETM_Q5_540850"/>
      <w:bookmarkEnd w:id="3855"/>
      <w:r>
        <w:rPr>
          <w:rtl/>
        </w:rPr>
        <w:t xml:space="preserve">נכון </w:t>
      </w:r>
      <w:bookmarkStart w:id="3856" w:name="_ETM_Q5_541149"/>
      <w:bookmarkEnd w:id="3856"/>
      <w:r>
        <w:rPr>
          <w:rtl/>
        </w:rPr>
        <w:t xml:space="preserve">להעביר </w:t>
      </w:r>
      <w:bookmarkStart w:id="3857" w:name="_ETM_Q5_541479"/>
      <w:bookmarkEnd w:id="3857"/>
      <w:r>
        <w:rPr>
          <w:rtl/>
        </w:rPr>
        <w:t xml:space="preserve">אותם </w:t>
      </w:r>
      <w:bookmarkStart w:id="3858" w:name="_ETM_Q5_541689"/>
      <w:bookmarkEnd w:id="3858"/>
      <w:r>
        <w:rPr>
          <w:rtl/>
        </w:rPr>
        <w:t xml:space="preserve">למשרד </w:t>
      </w:r>
      <w:bookmarkStart w:id="3859" w:name="_ETM_Q5_542049"/>
      <w:bookmarkEnd w:id="3859"/>
      <w:r>
        <w:rPr>
          <w:rtl/>
        </w:rPr>
        <w:t>החינוך</w:t>
      </w:r>
      <w:r>
        <w:rPr>
          <w:rFonts w:hint="cs"/>
          <w:rtl/>
        </w:rPr>
        <w:t>.</w:t>
      </w:r>
      <w:r>
        <w:rPr>
          <w:rtl/>
        </w:rPr>
        <w:t xml:space="preserve"> </w:t>
      </w:r>
      <w:bookmarkStart w:id="3860" w:name="_ETM_Q5_543249"/>
      <w:bookmarkEnd w:id="3860"/>
      <w:r>
        <w:rPr>
          <w:rtl/>
        </w:rPr>
        <w:t xml:space="preserve">ובכל </w:t>
      </w:r>
      <w:bookmarkStart w:id="3861" w:name="_ETM_Q5_543760"/>
      <w:bookmarkEnd w:id="3861"/>
      <w:r>
        <w:rPr>
          <w:rtl/>
        </w:rPr>
        <w:t>זאת</w:t>
      </w:r>
      <w:bookmarkStart w:id="3862" w:name="_ETM_Q5_541789"/>
      <w:bookmarkEnd w:id="3862"/>
      <w:r>
        <w:rPr>
          <w:rtl/>
        </w:rPr>
        <w:t xml:space="preserve"> </w:t>
      </w:r>
      <w:bookmarkStart w:id="3863" w:name="_ETM_Q5_543989"/>
      <w:bookmarkEnd w:id="3863"/>
      <w:r w:rsidR="00997B8A">
        <w:rPr>
          <w:rFonts w:hint="cs"/>
          <w:rtl/>
        </w:rPr>
        <w:t xml:space="preserve">– </w:t>
      </w:r>
      <w:r>
        <w:rPr>
          <w:rtl/>
        </w:rPr>
        <w:t xml:space="preserve">זה </w:t>
      </w:r>
      <w:bookmarkStart w:id="3864" w:name="_ETM_Q5_544229"/>
      <w:bookmarkEnd w:id="3864"/>
      <w:r>
        <w:rPr>
          <w:rtl/>
        </w:rPr>
        <w:t xml:space="preserve">בדרך </w:t>
      </w:r>
      <w:bookmarkStart w:id="3865" w:name="_ETM_Q5_544619"/>
      <w:bookmarkEnd w:id="3865"/>
      <w:r>
        <w:rPr>
          <w:rtl/>
        </w:rPr>
        <w:t xml:space="preserve">למשרד </w:t>
      </w:r>
      <w:bookmarkStart w:id="3866" w:name="_ETM_Q5_544979"/>
      <w:bookmarkEnd w:id="3866"/>
      <w:r>
        <w:rPr>
          <w:rtl/>
        </w:rPr>
        <w:t xml:space="preserve">החינוך </w:t>
      </w:r>
      <w:bookmarkStart w:id="3867" w:name="_ETM_Q5_545250"/>
      <w:bookmarkEnd w:id="3867"/>
      <w:r>
        <w:rPr>
          <w:rtl/>
        </w:rPr>
        <w:t xml:space="preserve">כדי </w:t>
      </w:r>
      <w:bookmarkStart w:id="3868" w:name="_ETM_Q5_545520"/>
      <w:bookmarkEnd w:id="3868"/>
      <w:r>
        <w:rPr>
          <w:rtl/>
        </w:rPr>
        <w:t xml:space="preserve">שיהיה </w:t>
      </w:r>
      <w:bookmarkStart w:id="3869" w:name="_ETM_Q5_545850"/>
      <w:bookmarkEnd w:id="3869"/>
      <w:r>
        <w:rPr>
          <w:rtl/>
        </w:rPr>
        <w:t xml:space="preserve">רצף </w:t>
      </w:r>
      <w:bookmarkStart w:id="3870" w:name="_ETM_Q5_546390"/>
      <w:bookmarkEnd w:id="3870"/>
      <w:r>
        <w:rPr>
          <w:rtl/>
        </w:rPr>
        <w:t xml:space="preserve">מלידה </w:t>
      </w:r>
      <w:bookmarkStart w:id="3871" w:name="_ETM_Q5_547469"/>
      <w:bookmarkEnd w:id="3871"/>
      <w:r>
        <w:rPr>
          <w:rtl/>
        </w:rPr>
        <w:t xml:space="preserve">ועד </w:t>
      </w:r>
      <w:bookmarkStart w:id="3872" w:name="_ETM_Q5_548219"/>
      <w:bookmarkEnd w:id="3872"/>
      <w:r>
        <w:rPr>
          <w:rtl/>
        </w:rPr>
        <w:t>י"ב</w:t>
      </w:r>
      <w:r>
        <w:rPr>
          <w:rFonts w:hint="cs"/>
          <w:rtl/>
        </w:rPr>
        <w:t>,</w:t>
      </w:r>
      <w:r>
        <w:rPr>
          <w:rtl/>
        </w:rPr>
        <w:t xml:space="preserve"> </w:t>
      </w:r>
      <w:bookmarkStart w:id="3873" w:name="_ETM_Q5_549119"/>
      <w:bookmarkStart w:id="3874" w:name="_ETM_Q5_548119"/>
      <w:bookmarkStart w:id="3875" w:name="_ETM_Q5_545469"/>
      <w:bookmarkEnd w:id="3873"/>
      <w:bookmarkEnd w:id="3874"/>
      <w:bookmarkEnd w:id="3875"/>
      <w:r>
        <w:rPr>
          <w:rtl/>
        </w:rPr>
        <w:t xml:space="preserve">ובכל </w:t>
      </w:r>
      <w:bookmarkStart w:id="3876" w:name="_ETM_Q5_549659"/>
      <w:bookmarkEnd w:id="3876"/>
      <w:r>
        <w:rPr>
          <w:rtl/>
        </w:rPr>
        <w:t>זאת</w:t>
      </w:r>
      <w:bookmarkStart w:id="3877" w:name="_ETM_Q5_548410"/>
      <w:bookmarkStart w:id="3878" w:name="_ETM_Q5_548130"/>
      <w:bookmarkEnd w:id="3877"/>
      <w:bookmarkEnd w:id="3878"/>
      <w:r>
        <w:rPr>
          <w:rFonts w:hint="cs"/>
          <w:rtl/>
        </w:rPr>
        <w:t xml:space="preserve"> </w:t>
      </w:r>
      <w:r w:rsidR="00C9608A">
        <w:rPr>
          <w:rFonts w:hint="cs"/>
          <w:rtl/>
        </w:rPr>
        <w:t>– – –</w:t>
      </w:r>
      <w:bookmarkStart w:id="3879" w:name="_ETM_Q5_552080"/>
      <w:bookmarkEnd w:id="3879"/>
    </w:p>
    <w:p w:rsidR="00F532D9" w:rsidRDefault="00F532D9" w:rsidP="00F405B7">
      <w:pPr>
        <w:rPr>
          <w:rtl/>
        </w:rPr>
      </w:pPr>
      <w:bookmarkStart w:id="3880" w:name="_ETM_Q5_547370"/>
      <w:bookmarkStart w:id="3881" w:name="_ETM_Q5_547740"/>
      <w:bookmarkEnd w:id="3880"/>
      <w:bookmarkEnd w:id="3881"/>
    </w:p>
    <w:p w:rsidR="00F532D9" w:rsidRDefault="00F532D9" w:rsidP="00F405B7">
      <w:pPr>
        <w:pStyle w:val="af5"/>
        <w:rPr>
          <w:rtl/>
        </w:rPr>
      </w:pPr>
      <w:bookmarkStart w:id="3882" w:name="ET_interruption_5260_31"/>
      <w:r w:rsidRPr="009A3A39">
        <w:rPr>
          <w:rStyle w:val="TagStyle"/>
          <w:rtl/>
        </w:rPr>
        <w:t xml:space="preserve"> &lt;&lt; קריאה &gt;&gt;</w:t>
      </w:r>
      <w:r w:rsidRPr="00F2695B">
        <w:rPr>
          <w:rStyle w:val="TagStyle"/>
          <w:rtl/>
        </w:rPr>
        <w:t xml:space="preserve"> </w:t>
      </w:r>
      <w:r>
        <w:rPr>
          <w:rtl/>
        </w:rPr>
        <w:t>יואב בן צור (ש"ס):</w:t>
      </w:r>
      <w:r w:rsidRPr="00F2695B">
        <w:rPr>
          <w:rStyle w:val="TagStyle"/>
          <w:rtl/>
        </w:rPr>
        <w:t xml:space="preserve"> </w:t>
      </w:r>
      <w:r w:rsidRPr="009A3A39">
        <w:rPr>
          <w:rStyle w:val="TagStyle"/>
          <w:rtl/>
        </w:rPr>
        <w:t>&lt;&lt; קריאה &gt;&gt;</w:t>
      </w:r>
      <w:r>
        <w:rPr>
          <w:rtl/>
        </w:rPr>
        <w:t xml:space="preserve">   </w:t>
      </w:r>
      <w:bookmarkEnd w:id="3882"/>
    </w:p>
    <w:p w:rsidR="00F532D9" w:rsidRDefault="00F532D9" w:rsidP="00356EAB">
      <w:pPr>
        <w:rPr>
          <w:rtl/>
          <w:lang w:eastAsia="he-IL"/>
        </w:rPr>
      </w:pPr>
    </w:p>
    <w:p w:rsidR="00F532D9" w:rsidRDefault="00F532D9" w:rsidP="00F405B7">
      <w:pPr>
        <w:rPr>
          <w:rtl/>
          <w:lang w:eastAsia="he-IL"/>
        </w:rPr>
      </w:pPr>
      <w:bookmarkStart w:id="3883" w:name="_ETM_Q5_543750"/>
      <w:bookmarkEnd w:id="3883"/>
      <w:r>
        <w:rPr>
          <w:rFonts w:hint="cs"/>
          <w:rtl/>
          <w:lang w:eastAsia="he-IL"/>
        </w:rPr>
        <w:t xml:space="preserve">זה רלוונטי </w:t>
      </w:r>
      <w:bookmarkStart w:id="3884" w:name="_ETM_Q5_546859"/>
      <w:bookmarkEnd w:id="3884"/>
      <w:r>
        <w:rPr>
          <w:rFonts w:hint="cs"/>
          <w:rtl/>
          <w:lang w:eastAsia="he-IL"/>
        </w:rPr>
        <w:t>לעכשיו, לימים האלה.</w:t>
      </w:r>
    </w:p>
    <w:p w:rsidR="00F532D9" w:rsidRDefault="00F532D9" w:rsidP="00356EAB">
      <w:pPr>
        <w:rPr>
          <w:rtl/>
          <w:lang w:eastAsia="he-IL"/>
        </w:rPr>
      </w:pPr>
      <w:bookmarkStart w:id="3885" w:name="_ETM_Q5_551291"/>
      <w:bookmarkStart w:id="3886" w:name="_ETM_Q5_551370"/>
      <w:bookmarkEnd w:id="3885"/>
      <w:bookmarkEnd w:id="3886"/>
    </w:p>
    <w:p w:rsidR="00F532D9" w:rsidRDefault="00F532D9" w:rsidP="00F405B7">
      <w:pPr>
        <w:pStyle w:val="-"/>
        <w:rPr>
          <w:rtl/>
        </w:rPr>
      </w:pPr>
      <w:bookmarkStart w:id="3887" w:name="ET_speakercontinue_6202_42"/>
      <w:r w:rsidRPr="009A3A39">
        <w:rPr>
          <w:rStyle w:val="TagStyle"/>
          <w:rtl/>
        </w:rPr>
        <w:t>&lt;&lt; דובר_המשך &gt;&gt;</w:t>
      </w:r>
      <w:r w:rsidRPr="006137FB">
        <w:rPr>
          <w:rStyle w:val="TagStyle"/>
          <w:rtl/>
        </w:rPr>
        <w:t xml:space="preserve"> </w:t>
      </w:r>
      <w:r>
        <w:rPr>
          <w:rtl/>
        </w:rPr>
        <w:t>שר העבודה, הרווחה והשירותים החברתיים מאיר כהן:</w:t>
      </w:r>
      <w:r w:rsidRPr="006137FB">
        <w:rPr>
          <w:rStyle w:val="TagStyle"/>
          <w:rtl/>
        </w:rPr>
        <w:t xml:space="preserve"> </w:t>
      </w:r>
      <w:r w:rsidRPr="009A3A39">
        <w:rPr>
          <w:rStyle w:val="TagStyle"/>
          <w:rtl/>
        </w:rPr>
        <w:t>&lt;&lt; דובר_המשך &gt;&gt;</w:t>
      </w:r>
      <w:bookmarkEnd w:id="3887"/>
      <w:r>
        <w:rPr>
          <w:rtl/>
        </w:rPr>
        <w:t xml:space="preserve">   </w:t>
      </w:r>
    </w:p>
    <w:p w:rsidR="00F532D9" w:rsidRDefault="00F532D9" w:rsidP="00F405B7">
      <w:pPr>
        <w:rPr>
          <w:rtl/>
          <w:lang w:eastAsia="he-IL"/>
        </w:rPr>
      </w:pPr>
      <w:bookmarkStart w:id="3888" w:name="_ETM_Q5_548690"/>
      <w:bookmarkEnd w:id="3888"/>
    </w:p>
    <w:p w:rsidR="00F532D9" w:rsidRDefault="00F532D9" w:rsidP="00F405B7">
      <w:pPr>
        <w:rPr>
          <w:rtl/>
        </w:rPr>
      </w:pPr>
      <w:bookmarkStart w:id="3889" w:name="_ETM_Q5_549644"/>
      <w:bookmarkStart w:id="3890" w:name="_ETM_Q5_549722"/>
      <w:bookmarkStart w:id="3891" w:name="_ETM_Q5_553112"/>
      <w:bookmarkStart w:id="3892" w:name="_ETM_Q5_550980"/>
      <w:bookmarkStart w:id="3893" w:name="_ETM_Q5_552260"/>
      <w:bookmarkStart w:id="3894" w:name="_ETM_Q5_552380"/>
      <w:bookmarkStart w:id="3895" w:name="_ETM_Q5_552680"/>
      <w:bookmarkStart w:id="3896" w:name="_ETM_Q5_553130"/>
      <w:bookmarkStart w:id="3897" w:name="_ETM_Q5_553400"/>
      <w:bookmarkEnd w:id="3889"/>
      <w:bookmarkEnd w:id="3890"/>
      <w:bookmarkEnd w:id="3891"/>
      <w:bookmarkEnd w:id="3892"/>
      <w:bookmarkEnd w:id="3893"/>
      <w:bookmarkEnd w:id="3894"/>
      <w:bookmarkEnd w:id="3895"/>
      <w:bookmarkEnd w:id="3896"/>
      <w:bookmarkEnd w:id="3897"/>
      <w:r>
        <w:rPr>
          <w:rtl/>
        </w:rPr>
        <w:t xml:space="preserve">בימים </w:t>
      </w:r>
      <w:bookmarkStart w:id="3898" w:name="_ETM_Q5_553880"/>
      <w:bookmarkEnd w:id="3898"/>
      <w:r>
        <w:rPr>
          <w:rtl/>
        </w:rPr>
        <w:t xml:space="preserve">האלה </w:t>
      </w:r>
      <w:bookmarkStart w:id="3899" w:name="_ETM_Q5_554600"/>
      <w:bookmarkEnd w:id="3899"/>
      <w:r>
        <w:rPr>
          <w:rtl/>
        </w:rPr>
        <w:t>יושבים</w:t>
      </w:r>
      <w:r>
        <w:rPr>
          <w:rFonts w:hint="cs"/>
          <w:rtl/>
        </w:rPr>
        <w:t xml:space="preserve"> </w:t>
      </w:r>
      <w:r>
        <w:rPr>
          <w:rFonts w:hint="eastAsia"/>
          <w:rtl/>
        </w:rPr>
        <w:t>–</w:t>
      </w:r>
      <w:r>
        <w:rPr>
          <w:rFonts w:hint="cs"/>
          <w:rtl/>
        </w:rPr>
        <w:t xml:space="preserve"> </w:t>
      </w:r>
      <w:bookmarkStart w:id="3900" w:name="_ETM_Q5_556240"/>
      <w:bookmarkEnd w:id="3900"/>
      <w:r>
        <w:rPr>
          <w:rtl/>
        </w:rPr>
        <w:t>עכשיו</w:t>
      </w:r>
      <w:r>
        <w:rPr>
          <w:rFonts w:hint="cs"/>
          <w:rtl/>
        </w:rPr>
        <w:t>,</w:t>
      </w:r>
      <w:r>
        <w:rPr>
          <w:rtl/>
        </w:rPr>
        <w:t xml:space="preserve"> </w:t>
      </w:r>
      <w:bookmarkStart w:id="3901" w:name="_ETM_Q5_556790"/>
      <w:bookmarkEnd w:id="3901"/>
      <w:r>
        <w:rPr>
          <w:rtl/>
        </w:rPr>
        <w:t>אתמול</w:t>
      </w:r>
      <w:r>
        <w:rPr>
          <w:rFonts w:hint="cs"/>
          <w:rtl/>
        </w:rPr>
        <w:t>,</w:t>
      </w:r>
      <w:r>
        <w:rPr>
          <w:rtl/>
        </w:rPr>
        <w:t xml:space="preserve"> </w:t>
      </w:r>
      <w:bookmarkStart w:id="3902" w:name="_ETM_Q5_558359"/>
      <w:bookmarkEnd w:id="3902"/>
      <w:r>
        <w:rPr>
          <w:rtl/>
        </w:rPr>
        <w:t>י</w:t>
      </w:r>
      <w:r>
        <w:rPr>
          <w:rFonts w:hint="cs"/>
          <w:rtl/>
        </w:rPr>
        <w:t>ו</w:t>
      </w:r>
      <w:r>
        <w:rPr>
          <w:rtl/>
        </w:rPr>
        <w:t xml:space="preserve">שב </w:t>
      </w:r>
      <w:bookmarkStart w:id="3903" w:name="_ETM_Q5_559289"/>
      <w:bookmarkEnd w:id="3903"/>
      <w:r>
        <w:rPr>
          <w:rtl/>
        </w:rPr>
        <w:t xml:space="preserve">המנכ"ל </w:t>
      </w:r>
      <w:bookmarkStart w:id="3904" w:name="_ETM_Q5_560589"/>
      <w:bookmarkEnd w:id="3904"/>
      <w:r>
        <w:rPr>
          <w:rtl/>
        </w:rPr>
        <w:t xml:space="preserve">של </w:t>
      </w:r>
      <w:bookmarkStart w:id="3905" w:name="_ETM_Q5_560799"/>
      <w:bookmarkEnd w:id="3905"/>
      <w:r>
        <w:rPr>
          <w:rtl/>
        </w:rPr>
        <w:t xml:space="preserve">משרד </w:t>
      </w:r>
      <w:bookmarkStart w:id="3906" w:name="_ETM_Q5_561100"/>
      <w:bookmarkEnd w:id="3906"/>
      <w:r>
        <w:rPr>
          <w:rtl/>
        </w:rPr>
        <w:t xml:space="preserve">העבודה </w:t>
      </w:r>
      <w:bookmarkStart w:id="3907" w:name="_ETM_Q5_561400"/>
      <w:bookmarkEnd w:id="3907"/>
      <w:r>
        <w:rPr>
          <w:rtl/>
        </w:rPr>
        <w:t xml:space="preserve">והרווחה </w:t>
      </w:r>
      <w:bookmarkStart w:id="3908" w:name="_ETM_Q5_562180"/>
      <w:bookmarkEnd w:id="3908"/>
      <w:r>
        <w:rPr>
          <w:rtl/>
        </w:rPr>
        <w:t xml:space="preserve">ביחד </w:t>
      </w:r>
      <w:bookmarkStart w:id="3909" w:name="_ETM_Q5_562810"/>
      <w:bookmarkEnd w:id="3909"/>
      <w:r>
        <w:rPr>
          <w:rtl/>
        </w:rPr>
        <w:t xml:space="preserve">עם </w:t>
      </w:r>
      <w:bookmarkStart w:id="3910" w:name="_ETM_Q5_562930"/>
      <w:bookmarkEnd w:id="3910"/>
      <w:r>
        <w:rPr>
          <w:rtl/>
        </w:rPr>
        <w:t xml:space="preserve">אנשי </w:t>
      </w:r>
      <w:bookmarkStart w:id="3911" w:name="_ETM_Q5_563200"/>
      <w:bookmarkEnd w:id="3911"/>
      <w:r>
        <w:rPr>
          <w:rtl/>
        </w:rPr>
        <w:t xml:space="preserve">האוצר </w:t>
      </w:r>
      <w:bookmarkStart w:id="3912" w:name="_ETM_Q5_564329"/>
      <w:bookmarkEnd w:id="3912"/>
      <w:r w:rsidR="00997B8A">
        <w:rPr>
          <w:rFonts w:hint="cs"/>
          <w:rtl/>
        </w:rPr>
        <w:t>ע</w:t>
      </w:r>
      <w:r>
        <w:rPr>
          <w:rtl/>
        </w:rPr>
        <w:t>ל</w:t>
      </w:r>
      <w:r w:rsidR="00997B8A">
        <w:rPr>
          <w:rFonts w:hint="cs"/>
          <w:rtl/>
        </w:rPr>
        <w:t xml:space="preserve"> ה</w:t>
      </w:r>
      <w:r>
        <w:rPr>
          <w:rtl/>
        </w:rPr>
        <w:t xml:space="preserve">תעריפים </w:t>
      </w:r>
      <w:bookmarkStart w:id="3913" w:name="_ETM_Q5_565409"/>
      <w:bookmarkEnd w:id="3913"/>
      <w:r>
        <w:rPr>
          <w:rtl/>
        </w:rPr>
        <w:t>האלה</w:t>
      </w:r>
      <w:r>
        <w:rPr>
          <w:rFonts w:hint="cs"/>
          <w:rtl/>
        </w:rPr>
        <w:t>.</w:t>
      </w:r>
      <w:r>
        <w:rPr>
          <w:rtl/>
        </w:rPr>
        <w:t xml:space="preserve"> </w:t>
      </w:r>
      <w:bookmarkStart w:id="3914" w:name="_ETM_Q5_566040"/>
      <w:bookmarkEnd w:id="3914"/>
      <w:r>
        <w:rPr>
          <w:rtl/>
        </w:rPr>
        <w:t xml:space="preserve">אני </w:t>
      </w:r>
      <w:bookmarkStart w:id="3915" w:name="_ETM_Q5_566250"/>
      <w:bookmarkEnd w:id="3915"/>
      <w:r>
        <w:rPr>
          <w:rtl/>
        </w:rPr>
        <w:t xml:space="preserve">מכיר </w:t>
      </w:r>
      <w:bookmarkStart w:id="3916" w:name="_ETM_Q5_566579"/>
      <w:bookmarkEnd w:id="3916"/>
      <w:r>
        <w:rPr>
          <w:rtl/>
        </w:rPr>
        <w:t xml:space="preserve">את </w:t>
      </w:r>
      <w:bookmarkStart w:id="3917" w:name="_ETM_Q5_566670"/>
      <w:bookmarkEnd w:id="3917"/>
      <w:r>
        <w:rPr>
          <w:rtl/>
        </w:rPr>
        <w:t>הבעיה</w:t>
      </w:r>
      <w:r>
        <w:rPr>
          <w:rFonts w:hint="cs"/>
          <w:rtl/>
        </w:rPr>
        <w:t>,</w:t>
      </w:r>
      <w:r>
        <w:rPr>
          <w:rtl/>
        </w:rPr>
        <w:t xml:space="preserve"> </w:t>
      </w:r>
      <w:bookmarkStart w:id="3918" w:name="_ETM_Q5_567149"/>
      <w:bookmarkEnd w:id="3918"/>
      <w:r>
        <w:rPr>
          <w:rtl/>
        </w:rPr>
        <w:t xml:space="preserve">אני </w:t>
      </w:r>
      <w:bookmarkStart w:id="3919" w:name="_ETM_Q5_567360"/>
      <w:bookmarkEnd w:id="3919"/>
      <w:r>
        <w:rPr>
          <w:rtl/>
        </w:rPr>
        <w:t xml:space="preserve">מכיר </w:t>
      </w:r>
      <w:bookmarkStart w:id="3920" w:name="_ETM_Q5_567659"/>
      <w:bookmarkEnd w:id="3920"/>
      <w:r>
        <w:rPr>
          <w:rtl/>
        </w:rPr>
        <w:t xml:space="preserve">את </w:t>
      </w:r>
      <w:bookmarkStart w:id="3921" w:name="_ETM_Q5_567720"/>
      <w:bookmarkEnd w:id="3921"/>
      <w:r>
        <w:rPr>
          <w:rtl/>
        </w:rPr>
        <w:t>הסוגיה</w:t>
      </w:r>
      <w:bookmarkStart w:id="3922" w:name="_ETM_Q5_567289"/>
      <w:bookmarkEnd w:id="3922"/>
      <w:r>
        <w:rPr>
          <w:rFonts w:hint="cs"/>
          <w:rtl/>
        </w:rPr>
        <w:t>.</w:t>
      </w:r>
      <w:r>
        <w:rPr>
          <w:rtl/>
        </w:rPr>
        <w:t xml:space="preserve"> </w:t>
      </w:r>
      <w:bookmarkStart w:id="3923" w:name="_ETM_Q5_568439"/>
      <w:bookmarkEnd w:id="3923"/>
      <w:r>
        <w:rPr>
          <w:rtl/>
        </w:rPr>
        <w:t xml:space="preserve">האמן </w:t>
      </w:r>
      <w:bookmarkStart w:id="3924" w:name="_ETM_Q5_569040"/>
      <w:bookmarkEnd w:id="3924"/>
      <w:r>
        <w:rPr>
          <w:rtl/>
        </w:rPr>
        <w:t xml:space="preserve">לי </w:t>
      </w:r>
      <w:bookmarkStart w:id="3925" w:name="_ETM_Q5_570130"/>
      <w:bookmarkEnd w:id="3925"/>
      <w:r>
        <w:rPr>
          <w:rtl/>
        </w:rPr>
        <w:t xml:space="preserve">שיושבים </w:t>
      </w:r>
      <w:bookmarkStart w:id="3926" w:name="_ETM_Q5_571060"/>
      <w:bookmarkEnd w:id="3926"/>
      <w:r>
        <w:rPr>
          <w:rtl/>
        </w:rPr>
        <w:t xml:space="preserve">מתוך </w:t>
      </w:r>
      <w:bookmarkStart w:id="3927" w:name="_ETM_Q5_571390"/>
      <w:bookmarkStart w:id="3928" w:name="_ETM_Q5_569009"/>
      <w:bookmarkEnd w:id="3927"/>
      <w:bookmarkEnd w:id="3928"/>
      <w:r>
        <w:rPr>
          <w:rtl/>
        </w:rPr>
        <w:t xml:space="preserve">כוונה </w:t>
      </w:r>
      <w:bookmarkStart w:id="3929" w:name="_ETM_Q5_571869"/>
      <w:bookmarkEnd w:id="3929"/>
      <w:r>
        <w:rPr>
          <w:rtl/>
        </w:rPr>
        <w:t xml:space="preserve">לשמור </w:t>
      </w:r>
      <w:bookmarkStart w:id="3930" w:name="_ETM_Q5_572589"/>
      <w:bookmarkEnd w:id="3930"/>
      <w:r>
        <w:rPr>
          <w:rtl/>
        </w:rPr>
        <w:t xml:space="preserve">על </w:t>
      </w:r>
      <w:bookmarkStart w:id="3931" w:name="_ETM_Q5_572799"/>
      <w:bookmarkEnd w:id="3931"/>
      <w:r>
        <w:rPr>
          <w:rtl/>
        </w:rPr>
        <w:t>הת</w:t>
      </w:r>
      <w:r>
        <w:rPr>
          <w:rFonts w:hint="cs"/>
          <w:rtl/>
        </w:rPr>
        <w:t>בחינ</w:t>
      </w:r>
      <w:r>
        <w:rPr>
          <w:rtl/>
        </w:rPr>
        <w:t xml:space="preserve">ים </w:t>
      </w:r>
      <w:bookmarkStart w:id="3932" w:name="_ETM_Q5_573310"/>
      <w:bookmarkEnd w:id="3932"/>
      <w:r>
        <w:rPr>
          <w:rtl/>
        </w:rPr>
        <w:t>האלה</w:t>
      </w:r>
      <w:r>
        <w:rPr>
          <w:rFonts w:hint="cs"/>
          <w:rtl/>
        </w:rPr>
        <w:t>.</w:t>
      </w:r>
      <w:bookmarkStart w:id="3933" w:name="_ETM_Q5_575380"/>
      <w:bookmarkEnd w:id="3933"/>
    </w:p>
    <w:p w:rsidR="00F532D9" w:rsidRPr="00AD10DC" w:rsidRDefault="00F532D9" w:rsidP="00F405B7">
      <w:pPr>
        <w:rPr>
          <w:rtl/>
        </w:rPr>
      </w:pPr>
      <w:bookmarkStart w:id="3934" w:name="_ETM_Q5_572020"/>
      <w:bookmarkEnd w:id="3934"/>
    </w:p>
    <w:p w:rsidR="00F532D9" w:rsidRDefault="00F532D9" w:rsidP="00F405B7">
      <w:pPr>
        <w:pStyle w:val="af5"/>
        <w:rPr>
          <w:rtl/>
        </w:rPr>
      </w:pPr>
      <w:bookmarkStart w:id="3935" w:name="ET_interruption_5792_34"/>
      <w:r w:rsidRPr="009A3A39">
        <w:rPr>
          <w:rStyle w:val="TagStyle"/>
          <w:rtl/>
        </w:rPr>
        <w:t xml:space="preserve"> &lt;&lt; קריאה &gt;&gt;</w:t>
      </w:r>
      <w:r w:rsidRPr="00F2695B">
        <w:rPr>
          <w:rStyle w:val="TagStyle"/>
          <w:rtl/>
        </w:rPr>
        <w:t xml:space="preserve"> </w:t>
      </w:r>
      <w:r>
        <w:rPr>
          <w:rtl/>
        </w:rPr>
        <w:t>יבגני סובה (ישראל ביתנו):</w:t>
      </w:r>
      <w:r w:rsidRPr="00F2695B">
        <w:rPr>
          <w:rStyle w:val="TagStyle"/>
          <w:rtl/>
        </w:rPr>
        <w:t xml:space="preserve"> </w:t>
      </w:r>
      <w:r w:rsidRPr="009A3A39">
        <w:rPr>
          <w:rStyle w:val="TagStyle"/>
          <w:rtl/>
        </w:rPr>
        <w:t>&lt;&lt; קריאה &gt;&gt;</w:t>
      </w:r>
      <w:r>
        <w:rPr>
          <w:rtl/>
        </w:rPr>
        <w:t xml:space="preserve">   </w:t>
      </w:r>
      <w:bookmarkEnd w:id="3935"/>
    </w:p>
    <w:p w:rsidR="00F532D9" w:rsidRDefault="00F532D9" w:rsidP="00356EAB">
      <w:pPr>
        <w:rPr>
          <w:rtl/>
          <w:lang w:eastAsia="he-IL"/>
        </w:rPr>
      </w:pPr>
    </w:p>
    <w:p w:rsidR="00F532D9" w:rsidRDefault="00F532D9" w:rsidP="00F405B7">
      <w:pPr>
        <w:rPr>
          <w:rtl/>
          <w:lang w:eastAsia="he-IL"/>
        </w:rPr>
      </w:pPr>
      <w:bookmarkStart w:id="3936" w:name="_ETM_Q5_577020"/>
      <w:bookmarkEnd w:id="3936"/>
      <w:r>
        <w:rPr>
          <w:rFonts w:hint="cs"/>
          <w:rtl/>
          <w:lang w:eastAsia="he-IL"/>
        </w:rPr>
        <w:t xml:space="preserve">יש </w:t>
      </w:r>
      <w:bookmarkStart w:id="3937" w:name="_ETM_Q5_572910"/>
      <w:bookmarkEnd w:id="3937"/>
      <w:r>
        <w:rPr>
          <w:rFonts w:hint="cs"/>
          <w:rtl/>
          <w:lang w:eastAsia="he-IL"/>
        </w:rPr>
        <w:t xml:space="preserve">לך נתונים </w:t>
      </w:r>
      <w:r w:rsidR="00C9608A">
        <w:rPr>
          <w:rFonts w:hint="cs"/>
          <w:rtl/>
          <w:lang w:eastAsia="he-IL"/>
        </w:rPr>
        <w:t>– – –</w:t>
      </w:r>
    </w:p>
    <w:p w:rsidR="00F532D9" w:rsidRDefault="00F532D9" w:rsidP="00F405B7">
      <w:pPr>
        <w:rPr>
          <w:rtl/>
          <w:lang w:eastAsia="he-IL"/>
        </w:rPr>
      </w:pPr>
    </w:p>
    <w:p w:rsidR="00F532D9" w:rsidRDefault="00F532D9" w:rsidP="00F405B7">
      <w:pPr>
        <w:pStyle w:val="-"/>
        <w:rPr>
          <w:rtl/>
        </w:rPr>
      </w:pPr>
      <w:bookmarkStart w:id="3938" w:name="ET_speakercontinue_6202_43"/>
      <w:r w:rsidRPr="009A3A39">
        <w:rPr>
          <w:rStyle w:val="TagStyle"/>
          <w:rtl/>
        </w:rPr>
        <w:t>&lt;&lt; דובר_המשך &gt;&gt;</w:t>
      </w:r>
      <w:r w:rsidRPr="006137FB">
        <w:rPr>
          <w:rStyle w:val="TagStyle"/>
          <w:rtl/>
        </w:rPr>
        <w:t xml:space="preserve"> </w:t>
      </w:r>
      <w:r>
        <w:rPr>
          <w:rtl/>
        </w:rPr>
        <w:t>שר העבודה, הרווחה והשירותים החברתיים מאיר כהן:</w:t>
      </w:r>
      <w:r w:rsidRPr="006137FB">
        <w:rPr>
          <w:rStyle w:val="TagStyle"/>
          <w:rtl/>
        </w:rPr>
        <w:t xml:space="preserve"> </w:t>
      </w:r>
      <w:r w:rsidRPr="009A3A39">
        <w:rPr>
          <w:rStyle w:val="TagStyle"/>
          <w:rtl/>
        </w:rPr>
        <w:t>&lt;&lt; דובר_המשך &gt;&gt;</w:t>
      </w:r>
      <w:bookmarkEnd w:id="3938"/>
      <w:r>
        <w:rPr>
          <w:rtl/>
        </w:rPr>
        <w:t xml:space="preserve">   </w:t>
      </w:r>
    </w:p>
    <w:p w:rsidR="00F532D9" w:rsidRDefault="00F532D9" w:rsidP="00356EAB">
      <w:pPr>
        <w:rPr>
          <w:rtl/>
          <w:lang w:eastAsia="he-IL"/>
        </w:rPr>
      </w:pPr>
      <w:bookmarkStart w:id="3939" w:name="_ETM_Q5_581020"/>
      <w:bookmarkEnd w:id="3939"/>
    </w:p>
    <w:p w:rsidR="00F532D9" w:rsidRDefault="00F532D9" w:rsidP="00F405B7">
      <w:pPr>
        <w:rPr>
          <w:rtl/>
          <w:lang w:eastAsia="he-IL"/>
        </w:rPr>
      </w:pPr>
      <w:bookmarkStart w:id="3940" w:name="_ETM_Q5_573769"/>
      <w:bookmarkEnd w:id="3940"/>
      <w:r>
        <w:rPr>
          <w:rFonts w:hint="cs"/>
          <w:rtl/>
          <w:lang w:eastAsia="he-IL"/>
        </w:rPr>
        <w:t>שנייה, שנייה, אז – מה?</w:t>
      </w:r>
      <w:bookmarkStart w:id="3941" w:name="_ETM_Q5_574904"/>
      <w:bookmarkEnd w:id="3941"/>
    </w:p>
    <w:p w:rsidR="00F532D9" w:rsidRDefault="00F532D9" w:rsidP="00F405B7">
      <w:pPr>
        <w:rPr>
          <w:rtl/>
          <w:lang w:eastAsia="he-IL"/>
        </w:rPr>
      </w:pPr>
      <w:bookmarkStart w:id="3942" w:name="_ETM_Q5_574957"/>
      <w:bookmarkEnd w:id="3942"/>
    </w:p>
    <w:p w:rsidR="00F532D9" w:rsidRDefault="00F532D9" w:rsidP="00F405B7">
      <w:pPr>
        <w:pStyle w:val="af5"/>
        <w:rPr>
          <w:rtl/>
        </w:rPr>
      </w:pPr>
      <w:bookmarkStart w:id="3943" w:name="ET_interruption_5792_36"/>
      <w:r w:rsidRPr="009A3A39">
        <w:rPr>
          <w:rStyle w:val="TagStyle"/>
          <w:rtl/>
        </w:rPr>
        <w:t xml:space="preserve"> &lt;&lt; קריאה &gt;&gt;</w:t>
      </w:r>
      <w:r w:rsidRPr="00F2695B">
        <w:rPr>
          <w:rStyle w:val="TagStyle"/>
          <w:rtl/>
        </w:rPr>
        <w:t xml:space="preserve"> </w:t>
      </w:r>
      <w:r>
        <w:rPr>
          <w:rtl/>
        </w:rPr>
        <w:t>יבגני סובה (ישראל ביתנו):</w:t>
      </w:r>
      <w:r w:rsidRPr="00F2695B">
        <w:rPr>
          <w:rStyle w:val="TagStyle"/>
          <w:rtl/>
        </w:rPr>
        <w:t xml:space="preserve"> </w:t>
      </w:r>
      <w:r w:rsidRPr="009A3A39">
        <w:rPr>
          <w:rStyle w:val="TagStyle"/>
          <w:rtl/>
        </w:rPr>
        <w:t>&lt;&lt; קריאה &gt;&gt;</w:t>
      </w:r>
      <w:r>
        <w:rPr>
          <w:rtl/>
        </w:rPr>
        <w:t xml:space="preserve">   </w:t>
      </w:r>
      <w:bookmarkEnd w:id="3943"/>
    </w:p>
    <w:p w:rsidR="00F532D9" w:rsidRDefault="00F532D9" w:rsidP="00356EAB">
      <w:pPr>
        <w:rPr>
          <w:rtl/>
          <w:lang w:eastAsia="he-IL"/>
        </w:rPr>
      </w:pPr>
    </w:p>
    <w:p w:rsidR="00F532D9" w:rsidRDefault="00F532D9" w:rsidP="00AD10DC">
      <w:pPr>
        <w:rPr>
          <w:rtl/>
          <w:lang w:eastAsia="he-IL"/>
        </w:rPr>
      </w:pPr>
      <w:bookmarkStart w:id="3944" w:name="_ETM_Q5_578650"/>
      <w:bookmarkEnd w:id="3944"/>
      <w:r>
        <w:rPr>
          <w:rFonts w:hint="cs"/>
          <w:rtl/>
          <w:lang w:eastAsia="he-IL"/>
        </w:rPr>
        <w:t xml:space="preserve">תגיד כמה באחוזים </w:t>
      </w:r>
      <w:bookmarkStart w:id="3945" w:name="_ETM_Q5_576079"/>
      <w:bookmarkStart w:id="3946" w:name="_ETM_Q5_576229"/>
      <w:bookmarkEnd w:id="3945"/>
      <w:bookmarkEnd w:id="3946"/>
      <w:r>
        <w:rPr>
          <w:rFonts w:hint="cs"/>
          <w:rtl/>
          <w:lang w:eastAsia="he-IL"/>
        </w:rPr>
        <w:t>יעב</w:t>
      </w:r>
      <w:bookmarkStart w:id="3947" w:name="_ETM_Q5_577242"/>
      <w:bookmarkStart w:id="3948" w:name="_ETM_Q5_576390"/>
      <w:bookmarkEnd w:id="3947"/>
      <w:bookmarkEnd w:id="3948"/>
      <w:r>
        <w:rPr>
          <w:rFonts w:hint="cs"/>
          <w:rtl/>
          <w:lang w:eastAsia="he-IL"/>
        </w:rPr>
        <w:t xml:space="preserve">רו למשרד </w:t>
      </w:r>
      <w:bookmarkStart w:id="3949" w:name="_ETM_Q5_574789"/>
      <w:bookmarkStart w:id="3950" w:name="_ETM_Q5_576690"/>
      <w:bookmarkEnd w:id="3949"/>
      <w:bookmarkEnd w:id="3950"/>
      <w:r>
        <w:rPr>
          <w:rFonts w:hint="cs"/>
          <w:rtl/>
          <w:lang w:eastAsia="he-IL"/>
        </w:rPr>
        <w:t>החינוך ממשרד הרווחה</w:t>
      </w:r>
      <w:bookmarkStart w:id="3951" w:name="_ETM_Q5_578120"/>
      <w:bookmarkStart w:id="3952" w:name="_ETM_Q5_577950"/>
      <w:bookmarkEnd w:id="3951"/>
      <w:bookmarkEnd w:id="3952"/>
      <w:r>
        <w:rPr>
          <w:rFonts w:hint="cs"/>
          <w:rtl/>
          <w:lang w:eastAsia="he-IL"/>
        </w:rPr>
        <w:t xml:space="preserve"> </w:t>
      </w:r>
      <w:r w:rsidR="00AD10DC">
        <w:rPr>
          <w:rFonts w:hint="eastAsia"/>
          <w:rtl/>
          <w:lang w:eastAsia="he-IL"/>
        </w:rPr>
        <w:t>–</w:t>
      </w:r>
      <w:r w:rsidR="00AD10DC">
        <w:rPr>
          <w:rFonts w:hint="cs"/>
          <w:rtl/>
          <w:lang w:eastAsia="he-IL"/>
        </w:rPr>
        <w:t xml:space="preserve"> </w:t>
      </w:r>
      <w:r>
        <w:rPr>
          <w:rFonts w:hint="cs"/>
          <w:rtl/>
          <w:lang w:eastAsia="he-IL"/>
        </w:rPr>
        <w:t>תיפתר הבעיה</w:t>
      </w:r>
      <w:bookmarkStart w:id="3953" w:name="_ETM_Q5_579270"/>
      <w:bookmarkStart w:id="3954" w:name="_ETM_Q5_580281"/>
      <w:bookmarkEnd w:id="3953"/>
      <w:bookmarkEnd w:id="3954"/>
      <w:r>
        <w:rPr>
          <w:rFonts w:hint="cs"/>
          <w:rtl/>
          <w:lang w:eastAsia="he-IL"/>
        </w:rPr>
        <w:t xml:space="preserve">, כי </w:t>
      </w:r>
      <w:bookmarkStart w:id="3955" w:name="_ETM_Q5_581888"/>
      <w:bookmarkEnd w:id="3955"/>
      <w:r>
        <w:rPr>
          <w:rFonts w:hint="cs"/>
          <w:rtl/>
          <w:lang w:eastAsia="he-IL"/>
        </w:rPr>
        <w:t>על הרצף הפדגוגי</w:t>
      </w:r>
      <w:bookmarkStart w:id="3956" w:name="_ETM_Q5_581130"/>
      <w:bookmarkStart w:id="3957" w:name="_ETM_Q5_580360"/>
      <w:bookmarkEnd w:id="3956"/>
      <w:bookmarkEnd w:id="3957"/>
      <w:r>
        <w:rPr>
          <w:rFonts w:hint="cs"/>
          <w:rtl/>
          <w:lang w:eastAsia="he-IL"/>
        </w:rPr>
        <w:t xml:space="preserve"> כולם ירצו לשמור. כרג</w:t>
      </w:r>
      <w:bookmarkStart w:id="3958" w:name="_ETM_Q5_582071"/>
      <w:bookmarkEnd w:id="3958"/>
      <w:r>
        <w:rPr>
          <w:rFonts w:hint="cs"/>
          <w:rtl/>
          <w:lang w:eastAsia="he-IL"/>
        </w:rPr>
        <w:t xml:space="preserve">ע רוצים </w:t>
      </w:r>
      <w:bookmarkStart w:id="3959" w:name="_ETM_Q5_586735"/>
      <w:bookmarkStart w:id="3960" w:name="_ETM_Q5_582230"/>
      <w:bookmarkEnd w:id="3959"/>
      <w:bookmarkEnd w:id="3960"/>
      <w:r>
        <w:rPr>
          <w:rFonts w:hint="cs"/>
          <w:rtl/>
          <w:lang w:eastAsia="he-IL"/>
        </w:rPr>
        <w:t>לשמור על התפקידים.</w:t>
      </w:r>
      <w:bookmarkStart w:id="3961" w:name="_ETM_Q5_581430"/>
      <w:bookmarkStart w:id="3962" w:name="_ETM_Q5_580551"/>
      <w:bookmarkEnd w:id="3961"/>
      <w:bookmarkEnd w:id="3962"/>
      <w:r>
        <w:rPr>
          <w:rFonts w:hint="cs"/>
          <w:rtl/>
          <w:lang w:eastAsia="he-IL"/>
        </w:rPr>
        <w:t xml:space="preserve"> זו הדאגה היחידה </w:t>
      </w:r>
      <w:bookmarkStart w:id="3963" w:name="_ETM_Q5_584920"/>
      <w:bookmarkEnd w:id="3963"/>
      <w:r>
        <w:rPr>
          <w:rFonts w:hint="cs"/>
          <w:rtl/>
          <w:lang w:eastAsia="he-IL"/>
        </w:rPr>
        <w:t xml:space="preserve">וזה החשש היחיד. </w:t>
      </w:r>
      <w:bookmarkStart w:id="3964" w:name="_ETM_Q5_586560"/>
      <w:bookmarkEnd w:id="3964"/>
      <w:r>
        <w:rPr>
          <w:rFonts w:hint="cs"/>
          <w:rtl/>
          <w:lang w:eastAsia="he-IL"/>
        </w:rPr>
        <w:t xml:space="preserve">ברגע </w:t>
      </w:r>
      <w:bookmarkStart w:id="3965" w:name="_ETM_Q5_590928"/>
      <w:bookmarkEnd w:id="3965"/>
      <w:r>
        <w:rPr>
          <w:rFonts w:hint="cs"/>
          <w:rtl/>
          <w:lang w:eastAsia="he-IL"/>
        </w:rPr>
        <w:t>ש</w:t>
      </w:r>
      <w:bookmarkStart w:id="3966" w:name="_ETM_Q5_586970"/>
      <w:bookmarkEnd w:id="3966"/>
      <w:r>
        <w:rPr>
          <w:rFonts w:hint="cs"/>
          <w:rtl/>
          <w:lang w:eastAsia="he-IL"/>
        </w:rPr>
        <w:t xml:space="preserve">אתה תגיד להם ש-90% יעבור </w:t>
      </w:r>
      <w:bookmarkStart w:id="3967" w:name="_ETM_Q5_590090"/>
      <w:bookmarkEnd w:id="3967"/>
      <w:r>
        <w:rPr>
          <w:rFonts w:hint="cs"/>
          <w:rtl/>
          <w:lang w:eastAsia="he-IL"/>
        </w:rPr>
        <w:t xml:space="preserve">למשרד </w:t>
      </w:r>
      <w:bookmarkStart w:id="3968" w:name="_ETM_Q5_585999"/>
      <w:bookmarkEnd w:id="3968"/>
      <w:r>
        <w:rPr>
          <w:rFonts w:hint="cs"/>
          <w:rtl/>
          <w:lang w:eastAsia="he-IL"/>
        </w:rPr>
        <w:t xml:space="preserve">החינוך </w:t>
      </w:r>
      <w:bookmarkStart w:id="3969" w:name="_ETM_Q5_588939"/>
      <w:bookmarkEnd w:id="3969"/>
      <w:r>
        <w:rPr>
          <w:rFonts w:hint="cs"/>
          <w:rtl/>
          <w:lang w:eastAsia="he-IL"/>
        </w:rPr>
        <w:t>וי</w:t>
      </w:r>
      <w:bookmarkStart w:id="3970" w:name="_ETM_Q5_589599"/>
      <w:bookmarkEnd w:id="3970"/>
      <w:r>
        <w:rPr>
          <w:rFonts w:hint="cs"/>
          <w:rtl/>
          <w:lang w:eastAsia="he-IL"/>
        </w:rPr>
        <w:t xml:space="preserve">טפלו באותם ילדים, </w:t>
      </w:r>
      <w:bookmarkStart w:id="3971" w:name="_ETM_Q5_595042"/>
      <w:bookmarkEnd w:id="3971"/>
      <w:r>
        <w:rPr>
          <w:rFonts w:hint="cs"/>
          <w:rtl/>
          <w:lang w:eastAsia="he-IL"/>
        </w:rPr>
        <w:t>תאמין לי, העניין הזה ייפתר והכול יהיה בסדר.</w:t>
      </w:r>
      <w:bookmarkStart w:id="3972" w:name="_ETM_Q5_592489"/>
      <w:bookmarkEnd w:id="3972"/>
    </w:p>
    <w:p w:rsidR="00F532D9" w:rsidRDefault="00F532D9" w:rsidP="00F405B7">
      <w:pPr>
        <w:rPr>
          <w:rtl/>
          <w:lang w:eastAsia="he-IL"/>
        </w:rPr>
      </w:pPr>
      <w:bookmarkStart w:id="3973" w:name="_ETM_Q5_592601"/>
      <w:bookmarkStart w:id="3974" w:name="_ETM_Q5_592679"/>
      <w:bookmarkEnd w:id="3973"/>
      <w:bookmarkEnd w:id="3974"/>
    </w:p>
    <w:p w:rsidR="00F532D9" w:rsidRDefault="00F532D9" w:rsidP="00F405B7">
      <w:pPr>
        <w:pStyle w:val="-"/>
        <w:keepNext/>
        <w:rPr>
          <w:rtl/>
        </w:rPr>
      </w:pPr>
      <w:bookmarkStart w:id="3975" w:name="_ETM_Q5_596220"/>
      <w:bookmarkStart w:id="3976" w:name="_ETM_Q5_596287"/>
      <w:bookmarkStart w:id="3977" w:name="ET_speakercontinue_6202_44"/>
      <w:bookmarkEnd w:id="3975"/>
      <w:bookmarkEnd w:id="3976"/>
      <w:r w:rsidRPr="009A3A39">
        <w:rPr>
          <w:rStyle w:val="TagStyle"/>
          <w:rtl/>
        </w:rPr>
        <w:t>&lt;&lt; דובר_המשך &gt;&gt;</w:t>
      </w:r>
      <w:r w:rsidRPr="006137FB">
        <w:rPr>
          <w:rStyle w:val="TagStyle"/>
          <w:rtl/>
        </w:rPr>
        <w:t xml:space="preserve"> </w:t>
      </w:r>
      <w:r>
        <w:rPr>
          <w:rtl/>
        </w:rPr>
        <w:t>שר העבודה, הרווחה והשירותים החברתיים מאיר כהן:</w:t>
      </w:r>
      <w:r w:rsidRPr="006137FB">
        <w:rPr>
          <w:rStyle w:val="TagStyle"/>
          <w:rtl/>
        </w:rPr>
        <w:t xml:space="preserve"> </w:t>
      </w:r>
      <w:r w:rsidRPr="009A3A39">
        <w:rPr>
          <w:rStyle w:val="TagStyle"/>
          <w:rtl/>
        </w:rPr>
        <w:t>&lt;&lt; דובר_המשך &gt;&gt;</w:t>
      </w:r>
      <w:bookmarkEnd w:id="3977"/>
      <w:r>
        <w:rPr>
          <w:rtl/>
        </w:rPr>
        <w:t xml:space="preserve">   </w:t>
      </w:r>
    </w:p>
    <w:p w:rsidR="00F532D9" w:rsidRDefault="00F532D9" w:rsidP="00F405B7">
      <w:pPr>
        <w:keepNext/>
        <w:rPr>
          <w:rtl/>
          <w:lang w:eastAsia="he-IL"/>
        </w:rPr>
      </w:pPr>
      <w:bookmarkStart w:id="3978" w:name="_ETM_Q5_598156"/>
      <w:bookmarkEnd w:id="3978"/>
    </w:p>
    <w:p w:rsidR="00F532D9" w:rsidRDefault="00F532D9" w:rsidP="00AD10DC">
      <w:pPr>
        <w:keepNext/>
        <w:rPr>
          <w:rtl/>
        </w:rPr>
      </w:pPr>
      <w:bookmarkStart w:id="3979" w:name="_ETM_Q5_598255"/>
      <w:bookmarkEnd w:id="3979"/>
      <w:r>
        <w:rPr>
          <w:rFonts w:hint="cs"/>
          <w:rtl/>
          <w:lang w:eastAsia="he-IL"/>
        </w:rPr>
        <w:t xml:space="preserve">תראה, אני </w:t>
      </w:r>
      <w:bookmarkStart w:id="3980" w:name="_ETM_Q5_600091"/>
      <w:bookmarkEnd w:id="3980"/>
      <w:r>
        <w:rPr>
          <w:rFonts w:hint="cs"/>
          <w:rtl/>
          <w:lang w:eastAsia="he-IL"/>
        </w:rPr>
        <w:t>לא מתער</w:t>
      </w:r>
      <w:bookmarkStart w:id="3981" w:name="_ETM_Q5_596838"/>
      <w:bookmarkEnd w:id="3981"/>
      <w:r>
        <w:rPr>
          <w:rFonts w:hint="cs"/>
          <w:rtl/>
          <w:lang w:eastAsia="he-IL"/>
        </w:rPr>
        <w:t>ב בכל העסקתם ומי יעבור לאן</w:t>
      </w:r>
      <w:bookmarkStart w:id="3982" w:name="_ETM_Q5_597259"/>
      <w:bookmarkEnd w:id="3982"/>
      <w:r>
        <w:rPr>
          <w:rFonts w:hint="cs"/>
          <w:rtl/>
          <w:lang w:eastAsia="he-IL"/>
        </w:rPr>
        <w:t xml:space="preserve">. </w:t>
      </w:r>
      <w:bookmarkStart w:id="3983" w:name="_ETM_Q5_601064"/>
      <w:bookmarkEnd w:id="3983"/>
      <w:r>
        <w:rPr>
          <w:rFonts w:hint="cs"/>
          <w:rtl/>
          <w:lang w:eastAsia="he-IL"/>
        </w:rPr>
        <w:t xml:space="preserve">אנחנו כאן </w:t>
      </w:r>
      <w:bookmarkStart w:id="3984" w:name="_ETM_Q5_598519"/>
      <w:bookmarkEnd w:id="3984"/>
      <w:r>
        <w:rPr>
          <w:rFonts w:hint="cs"/>
          <w:rtl/>
          <w:lang w:eastAsia="he-IL"/>
        </w:rPr>
        <w:t xml:space="preserve">צריכים </w:t>
      </w:r>
      <w:bookmarkStart w:id="3985" w:name="_ETM_Q5_599229"/>
      <w:bookmarkStart w:id="3986" w:name="_ETM_Q5_597359"/>
      <w:bookmarkEnd w:id="3985"/>
      <w:bookmarkEnd w:id="3986"/>
      <w:r>
        <w:rPr>
          <w:rFonts w:hint="cs"/>
          <w:rtl/>
          <w:lang w:eastAsia="he-IL"/>
        </w:rPr>
        <w:t>בראש ובראשונה ל</w:t>
      </w:r>
      <w:bookmarkStart w:id="3987" w:name="_ETM_Q5_600929"/>
      <w:bookmarkEnd w:id="3987"/>
      <w:r>
        <w:rPr>
          <w:rFonts w:hint="cs"/>
          <w:rtl/>
          <w:lang w:eastAsia="he-IL"/>
        </w:rPr>
        <w:t>דאוג לד</w:t>
      </w:r>
      <w:bookmarkStart w:id="3988" w:name="_ETM_Q5_602978"/>
      <w:bookmarkEnd w:id="3988"/>
      <w:r>
        <w:rPr>
          <w:rFonts w:hint="cs"/>
          <w:rtl/>
          <w:lang w:eastAsia="he-IL"/>
        </w:rPr>
        <w:t xml:space="preserve">ברים הרלוונטיים. </w:t>
      </w:r>
      <w:bookmarkStart w:id="3989" w:name="_ETM_Q5_577628"/>
      <w:bookmarkStart w:id="3990" w:name="_ETM_Q5_572890"/>
      <w:bookmarkStart w:id="3991" w:name="_ETM_Q5_605990"/>
      <w:bookmarkEnd w:id="3989"/>
      <w:bookmarkEnd w:id="3990"/>
      <w:bookmarkEnd w:id="3991"/>
      <w:r>
        <w:rPr>
          <w:rFonts w:hint="cs"/>
          <w:rtl/>
          <w:lang w:eastAsia="he-IL"/>
        </w:rPr>
        <w:t>ה</w:t>
      </w:r>
      <w:r>
        <w:rPr>
          <w:rtl/>
        </w:rPr>
        <w:t xml:space="preserve">סיפור </w:t>
      </w:r>
      <w:bookmarkStart w:id="3992" w:name="_ETM_Q5_606650"/>
      <w:bookmarkEnd w:id="3992"/>
      <w:r>
        <w:rPr>
          <w:rtl/>
        </w:rPr>
        <w:t xml:space="preserve">של </w:t>
      </w:r>
      <w:bookmarkStart w:id="3993" w:name="_ETM_Q5_606800"/>
      <w:bookmarkEnd w:id="3993"/>
      <w:r>
        <w:rPr>
          <w:rtl/>
        </w:rPr>
        <w:t xml:space="preserve">מעונות </w:t>
      </w:r>
      <w:bookmarkStart w:id="3994" w:name="_ETM_Q5_607220"/>
      <w:bookmarkEnd w:id="3994"/>
      <w:r>
        <w:rPr>
          <w:rtl/>
        </w:rPr>
        <w:t>היום</w:t>
      </w:r>
      <w:r>
        <w:rPr>
          <w:rFonts w:hint="cs"/>
          <w:rtl/>
        </w:rPr>
        <w:t xml:space="preserve"> הוא</w:t>
      </w:r>
      <w:bookmarkStart w:id="3995" w:name="_ETM_Q5_607829"/>
      <w:bookmarkStart w:id="3996" w:name="_ETM_Q5_605538"/>
      <w:bookmarkEnd w:id="3995"/>
      <w:bookmarkEnd w:id="3996"/>
      <w:r>
        <w:rPr>
          <w:rFonts w:hint="cs"/>
          <w:rtl/>
        </w:rPr>
        <w:t xml:space="preserve"> סיפור</w:t>
      </w:r>
      <w:r>
        <w:rPr>
          <w:rtl/>
        </w:rPr>
        <w:t xml:space="preserve"> </w:t>
      </w:r>
      <w:bookmarkStart w:id="3997" w:name="_ETM_Q5_608339"/>
      <w:bookmarkEnd w:id="3997"/>
      <w:r>
        <w:rPr>
          <w:rtl/>
        </w:rPr>
        <w:t xml:space="preserve">מאוד </w:t>
      </w:r>
      <w:bookmarkStart w:id="3998" w:name="_ETM_Q5_608730"/>
      <w:bookmarkEnd w:id="3998"/>
      <w:r>
        <w:rPr>
          <w:rtl/>
        </w:rPr>
        <w:t xml:space="preserve">מאוד </w:t>
      </w:r>
      <w:bookmarkStart w:id="3999" w:name="_ETM_Q5_608970"/>
      <w:bookmarkEnd w:id="3999"/>
      <w:r>
        <w:rPr>
          <w:rtl/>
        </w:rPr>
        <w:t>חשוב</w:t>
      </w:r>
      <w:bookmarkStart w:id="4000" w:name="_ETM_Q5_606058"/>
      <w:bookmarkEnd w:id="4000"/>
      <w:r>
        <w:rPr>
          <w:rFonts w:hint="cs"/>
          <w:rtl/>
        </w:rPr>
        <w:t>.</w:t>
      </w:r>
      <w:r>
        <w:rPr>
          <w:rtl/>
        </w:rPr>
        <w:t xml:space="preserve"> </w:t>
      </w:r>
      <w:bookmarkStart w:id="4001" w:name="_ETM_Q5_609299"/>
      <w:bookmarkEnd w:id="4001"/>
      <w:r>
        <w:rPr>
          <w:rFonts w:hint="cs"/>
          <w:rtl/>
        </w:rPr>
        <w:t>ה</w:t>
      </w:r>
      <w:r>
        <w:rPr>
          <w:rtl/>
        </w:rPr>
        <w:t>ת</w:t>
      </w:r>
      <w:r>
        <w:rPr>
          <w:rFonts w:hint="cs"/>
          <w:rtl/>
        </w:rPr>
        <w:t>ע</w:t>
      </w:r>
      <w:r>
        <w:rPr>
          <w:rtl/>
        </w:rPr>
        <w:t>רי</w:t>
      </w:r>
      <w:bookmarkStart w:id="4002" w:name="_ETM_Q5_606159"/>
      <w:bookmarkEnd w:id="4002"/>
      <w:r>
        <w:rPr>
          <w:rFonts w:hint="cs"/>
          <w:rtl/>
        </w:rPr>
        <w:t>ף</w:t>
      </w:r>
      <w:r>
        <w:rPr>
          <w:rtl/>
        </w:rPr>
        <w:t xml:space="preserve"> </w:t>
      </w:r>
      <w:bookmarkStart w:id="4003" w:name="_ETM_Q5_609810"/>
      <w:bookmarkEnd w:id="4003"/>
      <w:r>
        <w:rPr>
          <w:rFonts w:hint="cs"/>
          <w:rtl/>
        </w:rPr>
        <w:t>שלהם</w:t>
      </w:r>
      <w:r>
        <w:rPr>
          <w:rtl/>
        </w:rPr>
        <w:t xml:space="preserve"> </w:t>
      </w:r>
      <w:bookmarkStart w:id="4004" w:name="_ETM_Q5_610140"/>
      <w:bookmarkEnd w:id="4004"/>
      <w:r>
        <w:rPr>
          <w:rFonts w:hint="cs"/>
          <w:rtl/>
        </w:rPr>
        <w:t xml:space="preserve">הוא </w:t>
      </w:r>
      <w:bookmarkStart w:id="4005" w:name="_ETM_Q5_607479"/>
      <w:bookmarkEnd w:id="4005"/>
      <w:r>
        <w:rPr>
          <w:rtl/>
        </w:rPr>
        <w:t xml:space="preserve">סיפור </w:t>
      </w:r>
      <w:bookmarkStart w:id="4006" w:name="_ETM_Q5_611310"/>
      <w:bookmarkEnd w:id="4006"/>
      <w:r>
        <w:rPr>
          <w:rFonts w:hint="cs"/>
          <w:rtl/>
        </w:rPr>
        <w:t xml:space="preserve">עוד </w:t>
      </w:r>
      <w:bookmarkStart w:id="4007" w:name="_ETM_Q5_610367"/>
      <w:bookmarkEnd w:id="4007"/>
      <w:r>
        <w:rPr>
          <w:rFonts w:hint="cs"/>
          <w:rtl/>
        </w:rPr>
        <w:t>יותר חשוב</w:t>
      </w:r>
      <w:r w:rsidR="00AD10DC">
        <w:rPr>
          <w:rFonts w:hint="cs"/>
          <w:rtl/>
        </w:rPr>
        <w:t>,</w:t>
      </w:r>
      <w:r>
        <w:rPr>
          <w:rtl/>
        </w:rPr>
        <w:t xml:space="preserve"> </w:t>
      </w:r>
      <w:bookmarkStart w:id="4008" w:name="_ETM_Q5_612230"/>
      <w:bookmarkEnd w:id="4008"/>
      <w:r>
        <w:rPr>
          <w:rtl/>
        </w:rPr>
        <w:t xml:space="preserve">לכן </w:t>
      </w:r>
      <w:bookmarkStart w:id="4009" w:name="_ETM_Q5_612560"/>
      <w:bookmarkEnd w:id="4009"/>
      <w:r>
        <w:rPr>
          <w:rtl/>
        </w:rPr>
        <w:t xml:space="preserve">יושבים </w:t>
      </w:r>
      <w:bookmarkStart w:id="4010" w:name="_ETM_Q5_612890"/>
      <w:bookmarkEnd w:id="4010"/>
      <w:r>
        <w:rPr>
          <w:rtl/>
        </w:rPr>
        <w:t xml:space="preserve">בימים </w:t>
      </w:r>
      <w:bookmarkStart w:id="4011" w:name="_ETM_Q5_613280"/>
      <w:bookmarkEnd w:id="4011"/>
      <w:r>
        <w:rPr>
          <w:rtl/>
        </w:rPr>
        <w:t xml:space="preserve">האלה </w:t>
      </w:r>
      <w:bookmarkStart w:id="4012" w:name="_ETM_Q5_613940"/>
      <w:bookmarkEnd w:id="4012"/>
      <w:r>
        <w:rPr>
          <w:rtl/>
        </w:rPr>
        <w:t xml:space="preserve">על </w:t>
      </w:r>
      <w:bookmarkStart w:id="4013" w:name="_ETM_Q5_614090"/>
      <w:bookmarkEnd w:id="4013"/>
      <w:r>
        <w:rPr>
          <w:rtl/>
        </w:rPr>
        <w:t>הדבר</w:t>
      </w:r>
      <w:r>
        <w:rPr>
          <w:rFonts w:hint="cs"/>
          <w:rtl/>
        </w:rPr>
        <w:t xml:space="preserve"> </w:t>
      </w:r>
      <w:bookmarkStart w:id="4014" w:name="_ETM_Q5_613829"/>
      <w:bookmarkEnd w:id="4014"/>
      <w:r>
        <w:rPr>
          <w:rFonts w:hint="cs"/>
          <w:rtl/>
        </w:rPr>
        <w:t>הזה.</w:t>
      </w:r>
      <w:bookmarkStart w:id="4015" w:name="_ETM_Q5_615780"/>
      <w:bookmarkStart w:id="4016" w:name="_ETM_Q5_615141"/>
      <w:bookmarkStart w:id="4017" w:name="_ETM_Q5_615218"/>
      <w:bookmarkStart w:id="4018" w:name="_ETM_Q5_615301"/>
      <w:bookmarkStart w:id="4019" w:name="_ETM_Q5_615362"/>
      <w:bookmarkEnd w:id="4015"/>
      <w:bookmarkEnd w:id="4016"/>
      <w:bookmarkEnd w:id="4017"/>
      <w:bookmarkEnd w:id="4018"/>
      <w:bookmarkEnd w:id="4019"/>
    </w:p>
    <w:p w:rsidR="00F532D9" w:rsidRDefault="00F532D9" w:rsidP="00F405B7">
      <w:pPr>
        <w:rPr>
          <w:rtl/>
        </w:rPr>
      </w:pPr>
      <w:bookmarkStart w:id="4020" w:name="_ETM_Q5_620648"/>
      <w:bookmarkStart w:id="4021" w:name="_ETM_Q5_620690"/>
      <w:bookmarkEnd w:id="4020"/>
      <w:bookmarkEnd w:id="4021"/>
    </w:p>
    <w:p w:rsidR="00F532D9" w:rsidRDefault="00F532D9" w:rsidP="00F405B7">
      <w:pPr>
        <w:rPr>
          <w:rtl/>
        </w:rPr>
      </w:pPr>
      <w:bookmarkStart w:id="4022" w:name="_ETM_Q5_620920"/>
      <w:bookmarkStart w:id="4023" w:name="_ETM_Q5_620982"/>
      <w:bookmarkStart w:id="4024" w:name="_ETM_Q5_616708"/>
      <w:bookmarkEnd w:id="4022"/>
      <w:bookmarkEnd w:id="4023"/>
      <w:bookmarkEnd w:id="4024"/>
      <w:r>
        <w:rPr>
          <w:rFonts w:hint="cs"/>
          <w:rtl/>
        </w:rPr>
        <w:t>ג</w:t>
      </w:r>
      <w:r w:rsidRPr="0077536B">
        <w:rPr>
          <w:rFonts w:hint="cs"/>
          <w:rtl/>
        </w:rPr>
        <w:t>ברתי</w:t>
      </w:r>
      <w:r w:rsidRPr="0077536B">
        <w:rPr>
          <w:rtl/>
        </w:rPr>
        <w:t xml:space="preserve"> </w:t>
      </w:r>
      <w:bookmarkStart w:id="4025" w:name="_ETM_Q5_617409"/>
      <w:bookmarkStart w:id="4026" w:name="_ETM_Q5_615360"/>
      <w:bookmarkStart w:id="4027" w:name="_ETM_Q5_617680"/>
      <w:bookmarkEnd w:id="4025"/>
      <w:bookmarkEnd w:id="4026"/>
      <w:bookmarkEnd w:id="4027"/>
      <w:r w:rsidRPr="0077536B">
        <w:rPr>
          <w:rtl/>
        </w:rPr>
        <w:t>חבר</w:t>
      </w:r>
      <w:r w:rsidRPr="0077536B">
        <w:rPr>
          <w:rFonts w:hint="cs"/>
          <w:rtl/>
        </w:rPr>
        <w:t>ת</w:t>
      </w:r>
      <w:r w:rsidRPr="0077536B">
        <w:rPr>
          <w:rtl/>
        </w:rPr>
        <w:t xml:space="preserve"> </w:t>
      </w:r>
      <w:bookmarkStart w:id="4028" w:name="_ETM_Q5_617980"/>
      <w:bookmarkStart w:id="4029" w:name="_ETM_Q5_615700"/>
      <w:bookmarkStart w:id="4030" w:name="_ETM_Q5_618189"/>
      <w:bookmarkEnd w:id="4028"/>
      <w:bookmarkEnd w:id="4029"/>
      <w:bookmarkEnd w:id="4030"/>
      <w:r w:rsidRPr="0077536B">
        <w:rPr>
          <w:rtl/>
        </w:rPr>
        <w:t>הכנסת</w:t>
      </w:r>
      <w:r>
        <w:rPr>
          <w:rFonts w:hint="cs"/>
          <w:rtl/>
        </w:rPr>
        <w:t>,</w:t>
      </w:r>
      <w:r w:rsidRPr="0077536B">
        <w:rPr>
          <w:rtl/>
        </w:rPr>
        <w:t xml:space="preserve"> </w:t>
      </w:r>
      <w:bookmarkStart w:id="4031" w:name="_ETM_Q5_618370"/>
      <w:bookmarkEnd w:id="4031"/>
      <w:r w:rsidRPr="0077536B">
        <w:rPr>
          <w:rtl/>
        </w:rPr>
        <w:t>הש</w:t>
      </w:r>
      <w:bookmarkStart w:id="4032" w:name="_ETM_Q5_615840"/>
      <w:bookmarkEnd w:id="4032"/>
      <w:r w:rsidRPr="0077536B">
        <w:rPr>
          <w:rtl/>
        </w:rPr>
        <w:t xml:space="preserve">אלה </w:t>
      </w:r>
      <w:bookmarkStart w:id="4033" w:name="_ETM_Q5_618700"/>
      <w:bookmarkEnd w:id="4033"/>
      <w:r w:rsidRPr="0077536B">
        <w:rPr>
          <w:rtl/>
        </w:rPr>
        <w:t>של</w:t>
      </w:r>
      <w:bookmarkStart w:id="4034" w:name="_ETM_Q5_615539"/>
      <w:bookmarkEnd w:id="4034"/>
      <w:r w:rsidRPr="0077536B">
        <w:rPr>
          <w:rFonts w:hint="cs"/>
          <w:rtl/>
        </w:rPr>
        <w:t xml:space="preserve">ך </w:t>
      </w:r>
      <w:r>
        <w:rPr>
          <w:rFonts w:hint="cs"/>
          <w:rtl/>
        </w:rPr>
        <w:t>היא נהדרת.</w:t>
      </w:r>
      <w:r w:rsidRPr="0077536B">
        <w:rPr>
          <w:rFonts w:hint="cs"/>
          <w:rtl/>
        </w:rPr>
        <w:t xml:space="preserve"> </w:t>
      </w:r>
      <w:bookmarkStart w:id="4035" w:name="_ETM_Q5_616395"/>
      <w:bookmarkStart w:id="4036" w:name="_ETM_Q5_616467"/>
      <w:bookmarkStart w:id="4037" w:name="_ETM_Q5_616587"/>
      <w:bookmarkStart w:id="4038" w:name="_ETM_Q5_616681"/>
      <w:bookmarkStart w:id="4039" w:name="_ETM_Q5_619540"/>
      <w:bookmarkStart w:id="4040" w:name="_ETM_Q5_620829"/>
      <w:bookmarkEnd w:id="4035"/>
      <w:bookmarkEnd w:id="4036"/>
      <w:bookmarkEnd w:id="4037"/>
      <w:bookmarkEnd w:id="4038"/>
      <w:bookmarkEnd w:id="4039"/>
      <w:bookmarkEnd w:id="4040"/>
      <w:r w:rsidRPr="0077536B">
        <w:rPr>
          <w:rtl/>
        </w:rPr>
        <w:t xml:space="preserve">את </w:t>
      </w:r>
      <w:bookmarkStart w:id="4041" w:name="_ETM_Q5_620980"/>
      <w:bookmarkEnd w:id="4041"/>
      <w:r w:rsidRPr="0077536B">
        <w:rPr>
          <w:rtl/>
        </w:rPr>
        <w:t xml:space="preserve">מוזמנת </w:t>
      </w:r>
      <w:bookmarkStart w:id="4042" w:name="_ETM_Q5_622029"/>
      <w:bookmarkEnd w:id="4042"/>
      <w:r w:rsidRPr="0077536B">
        <w:rPr>
          <w:rtl/>
        </w:rPr>
        <w:t xml:space="preserve">להגיש </w:t>
      </w:r>
      <w:bookmarkStart w:id="4043" w:name="_ETM_Q5_622629"/>
      <w:bookmarkEnd w:id="4043"/>
      <w:r w:rsidRPr="0077536B">
        <w:rPr>
          <w:rtl/>
        </w:rPr>
        <w:t xml:space="preserve">תיקון </w:t>
      </w:r>
      <w:bookmarkStart w:id="4044" w:name="_ETM_Q5_622989"/>
      <w:bookmarkEnd w:id="4044"/>
      <w:r w:rsidRPr="0077536B">
        <w:rPr>
          <w:rtl/>
        </w:rPr>
        <w:t xml:space="preserve">לתקנה </w:t>
      </w:r>
      <w:bookmarkStart w:id="4045" w:name="_ETM_Q5_623409"/>
      <w:bookmarkEnd w:id="4045"/>
      <w:r w:rsidRPr="0077536B">
        <w:rPr>
          <w:rtl/>
        </w:rPr>
        <w:t>הזאת</w:t>
      </w:r>
      <w:r w:rsidRPr="0077536B">
        <w:rPr>
          <w:rFonts w:hint="cs"/>
          <w:rtl/>
        </w:rPr>
        <w:t>.</w:t>
      </w:r>
      <w:r w:rsidRPr="0077536B">
        <w:rPr>
          <w:rtl/>
        </w:rPr>
        <w:t xml:space="preserve"> </w:t>
      </w:r>
      <w:bookmarkStart w:id="4046" w:name="_ETM_Q5_623650"/>
      <w:bookmarkEnd w:id="4046"/>
      <w:r w:rsidRPr="0077536B">
        <w:rPr>
          <w:rtl/>
        </w:rPr>
        <w:t xml:space="preserve">אני </w:t>
      </w:r>
      <w:bookmarkStart w:id="4047" w:name="_ETM_Q5_624750"/>
      <w:bookmarkEnd w:id="4047"/>
      <w:r w:rsidRPr="0077536B">
        <w:rPr>
          <w:rFonts w:hint="cs"/>
          <w:rtl/>
        </w:rPr>
        <w:t>א</w:t>
      </w:r>
      <w:r w:rsidRPr="0077536B">
        <w:rPr>
          <w:rtl/>
        </w:rPr>
        <w:t xml:space="preserve">ביא </w:t>
      </w:r>
      <w:bookmarkStart w:id="4048" w:name="_ETM_Q5_625110"/>
      <w:bookmarkEnd w:id="4048"/>
      <w:r w:rsidRPr="0077536B">
        <w:rPr>
          <w:rtl/>
        </w:rPr>
        <w:t xml:space="preserve">את </w:t>
      </w:r>
      <w:bookmarkStart w:id="4049" w:name="_ETM_Q5_625170"/>
      <w:bookmarkEnd w:id="4049"/>
      <w:r w:rsidRPr="0077536B">
        <w:rPr>
          <w:rtl/>
        </w:rPr>
        <w:t>זה</w:t>
      </w:r>
      <w:r w:rsidRPr="0077536B">
        <w:rPr>
          <w:rFonts w:hint="cs"/>
          <w:rtl/>
        </w:rPr>
        <w:t>.</w:t>
      </w:r>
      <w:bookmarkStart w:id="4050" w:name="_ETM_Q5_625549"/>
      <w:bookmarkEnd w:id="4050"/>
      <w:r w:rsidRPr="0077536B">
        <w:rPr>
          <w:rtl/>
        </w:rPr>
        <w:t xml:space="preserve"> </w:t>
      </w:r>
      <w:bookmarkStart w:id="4051" w:name="_ETM_Q5_626200"/>
      <w:bookmarkEnd w:id="4051"/>
      <w:r w:rsidRPr="0077536B">
        <w:rPr>
          <w:rtl/>
        </w:rPr>
        <w:t xml:space="preserve">אבל </w:t>
      </w:r>
      <w:bookmarkStart w:id="4052" w:name="_ETM_Q5_626440"/>
      <w:bookmarkStart w:id="4053" w:name="_ETM_Q5_626830"/>
      <w:bookmarkStart w:id="4054" w:name="_ETM_Q5_627950"/>
      <w:bookmarkEnd w:id="4052"/>
      <w:bookmarkEnd w:id="4053"/>
      <w:bookmarkEnd w:id="4054"/>
      <w:r w:rsidRPr="0077536B">
        <w:rPr>
          <w:rtl/>
        </w:rPr>
        <w:t xml:space="preserve">בסופו </w:t>
      </w:r>
      <w:bookmarkStart w:id="4055" w:name="_ETM_Q5_628340"/>
      <w:bookmarkEnd w:id="4055"/>
      <w:r w:rsidRPr="0077536B">
        <w:rPr>
          <w:rtl/>
        </w:rPr>
        <w:t xml:space="preserve">של </w:t>
      </w:r>
      <w:bookmarkStart w:id="4056" w:name="_ETM_Q5_628489"/>
      <w:bookmarkEnd w:id="4056"/>
      <w:r w:rsidRPr="0077536B">
        <w:rPr>
          <w:rtl/>
        </w:rPr>
        <w:t>יום</w:t>
      </w:r>
      <w:r w:rsidRPr="0077536B">
        <w:rPr>
          <w:rFonts w:hint="cs"/>
          <w:rtl/>
        </w:rPr>
        <w:t>,</w:t>
      </w:r>
      <w:r w:rsidRPr="0077536B">
        <w:rPr>
          <w:rtl/>
        </w:rPr>
        <w:t xml:space="preserve"> </w:t>
      </w:r>
      <w:bookmarkStart w:id="4057" w:name="_ETM_Q5_629060"/>
      <w:bookmarkEnd w:id="4057"/>
      <w:r w:rsidRPr="0077536B">
        <w:rPr>
          <w:rtl/>
        </w:rPr>
        <w:t xml:space="preserve">הרשות </w:t>
      </w:r>
      <w:bookmarkStart w:id="4058" w:name="_ETM_Q5_629420"/>
      <w:bookmarkEnd w:id="4058"/>
      <w:r w:rsidRPr="0077536B">
        <w:rPr>
          <w:rtl/>
        </w:rPr>
        <w:t xml:space="preserve">המחוקקת </w:t>
      </w:r>
      <w:bookmarkStart w:id="4059" w:name="_ETM_Q5_630080"/>
      <w:bookmarkEnd w:id="4059"/>
      <w:r w:rsidRPr="0077536B">
        <w:rPr>
          <w:rtl/>
        </w:rPr>
        <w:t xml:space="preserve">והרשות </w:t>
      </w:r>
      <w:bookmarkStart w:id="4060" w:name="_ETM_Q5_630440"/>
      <w:bookmarkEnd w:id="4060"/>
      <w:r w:rsidRPr="0077536B">
        <w:rPr>
          <w:rtl/>
        </w:rPr>
        <w:t>המבצעת</w:t>
      </w:r>
      <w:r>
        <w:rPr>
          <w:rFonts w:hint="cs"/>
          <w:rtl/>
        </w:rPr>
        <w:t xml:space="preserve"> –</w:t>
      </w:r>
      <w:r w:rsidRPr="0077536B">
        <w:rPr>
          <w:rtl/>
        </w:rPr>
        <w:t xml:space="preserve"> </w:t>
      </w:r>
      <w:bookmarkStart w:id="4061" w:name="_ETM_Q5_631250"/>
      <w:bookmarkEnd w:id="4061"/>
      <w:r w:rsidRPr="0077536B">
        <w:rPr>
          <w:rtl/>
        </w:rPr>
        <w:t xml:space="preserve">יש </w:t>
      </w:r>
      <w:bookmarkStart w:id="4062" w:name="_ETM_Q5_631489"/>
      <w:bookmarkEnd w:id="4062"/>
      <w:r w:rsidRPr="0077536B">
        <w:rPr>
          <w:rtl/>
        </w:rPr>
        <w:t xml:space="preserve">הרבה </w:t>
      </w:r>
      <w:bookmarkStart w:id="4063" w:name="_ETM_Q5_631760"/>
      <w:bookmarkEnd w:id="4063"/>
      <w:r w:rsidRPr="0077536B">
        <w:rPr>
          <w:rtl/>
        </w:rPr>
        <w:t xml:space="preserve">נקודות </w:t>
      </w:r>
      <w:bookmarkStart w:id="4064" w:name="_ETM_Q5_632209"/>
      <w:bookmarkEnd w:id="4064"/>
      <w:r w:rsidRPr="0077536B">
        <w:rPr>
          <w:rtl/>
        </w:rPr>
        <w:t>שבה</w:t>
      </w:r>
      <w:r w:rsidRPr="0077536B">
        <w:rPr>
          <w:rFonts w:hint="cs"/>
          <w:rtl/>
        </w:rPr>
        <w:t>ן</w:t>
      </w:r>
      <w:bookmarkStart w:id="4065" w:name="_ETM_Q5_630688"/>
      <w:bookmarkEnd w:id="4065"/>
      <w:r w:rsidRPr="0077536B">
        <w:rPr>
          <w:rtl/>
        </w:rPr>
        <w:t xml:space="preserve"> </w:t>
      </w:r>
      <w:bookmarkStart w:id="4066" w:name="_ETM_Q5_632569"/>
      <w:bookmarkEnd w:id="4066"/>
      <w:r w:rsidRPr="0077536B">
        <w:rPr>
          <w:rtl/>
        </w:rPr>
        <w:t xml:space="preserve">אנחנו </w:t>
      </w:r>
      <w:bookmarkStart w:id="4067" w:name="_ETM_Q5_633319"/>
      <w:bookmarkEnd w:id="4067"/>
      <w:r w:rsidRPr="0077536B">
        <w:rPr>
          <w:rFonts w:hint="cs"/>
          <w:rtl/>
        </w:rPr>
        <w:t xml:space="preserve">מתחברים. </w:t>
      </w:r>
      <w:bookmarkStart w:id="4068" w:name="_ETM_Q5_634019"/>
      <w:bookmarkEnd w:id="4068"/>
      <w:r w:rsidRPr="0077536B">
        <w:rPr>
          <w:rtl/>
        </w:rPr>
        <w:t>תביא</w:t>
      </w:r>
      <w:bookmarkStart w:id="4069" w:name="_ETM_Q5_634709"/>
      <w:bookmarkEnd w:id="4069"/>
      <w:r w:rsidRPr="0077536B">
        <w:rPr>
          <w:rFonts w:hint="cs"/>
          <w:rtl/>
        </w:rPr>
        <w:t xml:space="preserve">י </w:t>
      </w:r>
      <w:bookmarkStart w:id="4070" w:name="_ETM_Q5_637758"/>
      <w:bookmarkEnd w:id="4070"/>
      <w:r w:rsidRPr="0077536B">
        <w:rPr>
          <w:rFonts w:hint="cs"/>
          <w:rtl/>
        </w:rPr>
        <w:t xml:space="preserve">תיקון </w:t>
      </w:r>
      <w:bookmarkStart w:id="4071" w:name="_ETM_Q5_633878"/>
      <w:bookmarkEnd w:id="4071"/>
      <w:r w:rsidR="00C9608A">
        <w:rPr>
          <w:rFonts w:hint="cs"/>
          <w:rtl/>
        </w:rPr>
        <w:t>– – –</w:t>
      </w:r>
    </w:p>
    <w:p w:rsidR="00F532D9" w:rsidRDefault="00F532D9" w:rsidP="00F405B7">
      <w:pPr>
        <w:rPr>
          <w:rtl/>
        </w:rPr>
      </w:pPr>
      <w:bookmarkStart w:id="4072" w:name="_ETM_Q5_634659"/>
      <w:bookmarkStart w:id="4073" w:name="_ETM_Q5_634711"/>
      <w:bookmarkEnd w:id="4072"/>
      <w:bookmarkEnd w:id="4073"/>
    </w:p>
    <w:p w:rsidR="00F532D9" w:rsidRDefault="00F532D9" w:rsidP="00F405B7">
      <w:pPr>
        <w:pStyle w:val="af5"/>
        <w:rPr>
          <w:rtl/>
        </w:rPr>
      </w:pPr>
      <w:bookmarkStart w:id="4074" w:name="ET_interruption_6150_37"/>
      <w:r w:rsidRPr="009A3A39">
        <w:rPr>
          <w:rStyle w:val="TagStyle"/>
          <w:rtl/>
        </w:rPr>
        <w:t xml:space="preserve"> &lt;&lt; קריאה &gt;&gt;</w:t>
      </w:r>
      <w:r w:rsidRPr="00AB694E">
        <w:rPr>
          <w:rStyle w:val="TagStyle"/>
          <w:rtl/>
        </w:rPr>
        <w:t xml:space="preserve"> </w:t>
      </w:r>
      <w:r>
        <w:rPr>
          <w:rtl/>
        </w:rPr>
        <w:t>מיכל וולדיגר (הציונות הדתית):</w:t>
      </w:r>
      <w:r w:rsidRPr="00AB694E">
        <w:rPr>
          <w:rStyle w:val="TagStyle"/>
          <w:rtl/>
        </w:rPr>
        <w:t xml:space="preserve"> </w:t>
      </w:r>
      <w:r w:rsidRPr="009A3A39">
        <w:rPr>
          <w:rStyle w:val="TagStyle"/>
          <w:rtl/>
        </w:rPr>
        <w:t>&lt;&lt; קריאה &gt;&gt;</w:t>
      </w:r>
      <w:r>
        <w:rPr>
          <w:rtl/>
        </w:rPr>
        <w:t xml:space="preserve">   </w:t>
      </w:r>
      <w:bookmarkEnd w:id="4074"/>
    </w:p>
    <w:p w:rsidR="00F532D9" w:rsidRDefault="00F532D9" w:rsidP="00356EAB">
      <w:pPr>
        <w:rPr>
          <w:rtl/>
          <w:lang w:eastAsia="he-IL"/>
        </w:rPr>
      </w:pPr>
    </w:p>
    <w:p w:rsidR="00F532D9" w:rsidRDefault="00F532D9" w:rsidP="00F405B7">
      <w:pPr>
        <w:rPr>
          <w:rtl/>
          <w:lang w:eastAsia="he-IL"/>
        </w:rPr>
      </w:pPr>
      <w:bookmarkStart w:id="4075" w:name="_ETM_Q5_639974"/>
      <w:bookmarkStart w:id="4076" w:name="_ETM_Q5_635238"/>
      <w:bookmarkEnd w:id="4075"/>
      <w:bookmarkEnd w:id="4076"/>
      <w:r>
        <w:rPr>
          <w:rFonts w:hint="cs"/>
          <w:rtl/>
          <w:lang w:eastAsia="he-IL"/>
        </w:rPr>
        <w:t>לתקנות</w:t>
      </w:r>
      <w:bookmarkStart w:id="4077" w:name="_ETM_Q5_633938"/>
      <w:bookmarkEnd w:id="4077"/>
      <w:r>
        <w:rPr>
          <w:rFonts w:hint="cs"/>
          <w:rtl/>
          <w:lang w:eastAsia="he-IL"/>
        </w:rPr>
        <w:t>, כבוד השר</w:t>
      </w:r>
      <w:bookmarkStart w:id="4078" w:name="_ETM_Q5_634989"/>
      <w:bookmarkEnd w:id="4078"/>
      <w:r>
        <w:rPr>
          <w:rFonts w:hint="cs"/>
          <w:rtl/>
          <w:lang w:eastAsia="he-IL"/>
        </w:rPr>
        <w:t xml:space="preserve"> </w:t>
      </w:r>
      <w:r w:rsidR="00C9608A">
        <w:rPr>
          <w:rFonts w:hint="cs"/>
          <w:rtl/>
          <w:lang w:eastAsia="he-IL"/>
        </w:rPr>
        <w:t>– – –</w:t>
      </w:r>
      <w:bookmarkStart w:id="4079" w:name="_ETM_Q5_635695"/>
      <w:bookmarkEnd w:id="4079"/>
    </w:p>
    <w:p w:rsidR="00F532D9" w:rsidRDefault="00F532D9" w:rsidP="00F405B7">
      <w:pPr>
        <w:rPr>
          <w:rtl/>
          <w:lang w:eastAsia="he-IL"/>
        </w:rPr>
      </w:pPr>
      <w:bookmarkStart w:id="4080" w:name="_ETM_Q5_635804"/>
      <w:bookmarkEnd w:id="4080"/>
    </w:p>
    <w:p w:rsidR="00F532D9" w:rsidRDefault="00F532D9" w:rsidP="00F405B7">
      <w:pPr>
        <w:pStyle w:val="-"/>
        <w:keepNext/>
        <w:rPr>
          <w:rtl/>
        </w:rPr>
      </w:pPr>
      <w:bookmarkStart w:id="4081" w:name="_ETM_Q5_636911"/>
      <w:bookmarkStart w:id="4082" w:name="_ETM_Q5_636988"/>
      <w:bookmarkStart w:id="4083" w:name="ET_speakercontinue_6202_45"/>
      <w:bookmarkEnd w:id="4081"/>
      <w:bookmarkEnd w:id="4082"/>
      <w:r w:rsidRPr="009A3A39">
        <w:rPr>
          <w:rStyle w:val="TagStyle"/>
          <w:rtl/>
        </w:rPr>
        <w:t>&lt;&lt; דובר_המשך &gt;&gt;</w:t>
      </w:r>
      <w:r w:rsidRPr="006137FB">
        <w:rPr>
          <w:rStyle w:val="TagStyle"/>
          <w:rtl/>
        </w:rPr>
        <w:t xml:space="preserve"> </w:t>
      </w:r>
      <w:r>
        <w:rPr>
          <w:rtl/>
        </w:rPr>
        <w:t>שר העבודה, הרווחה והשירותים החברתיים מאיר כהן:</w:t>
      </w:r>
      <w:r w:rsidRPr="006137FB">
        <w:rPr>
          <w:rStyle w:val="TagStyle"/>
          <w:rtl/>
        </w:rPr>
        <w:t xml:space="preserve"> </w:t>
      </w:r>
      <w:r w:rsidRPr="009A3A39">
        <w:rPr>
          <w:rStyle w:val="TagStyle"/>
          <w:rtl/>
        </w:rPr>
        <w:t>&lt;&lt; דובר_המשך &gt;&gt;</w:t>
      </w:r>
      <w:bookmarkEnd w:id="4083"/>
      <w:r>
        <w:rPr>
          <w:rtl/>
        </w:rPr>
        <w:t xml:space="preserve">   </w:t>
      </w:r>
    </w:p>
    <w:p w:rsidR="00F532D9" w:rsidRDefault="00F532D9" w:rsidP="00F405B7">
      <w:pPr>
        <w:keepNext/>
        <w:rPr>
          <w:rtl/>
          <w:lang w:eastAsia="he-IL"/>
        </w:rPr>
      </w:pPr>
    </w:p>
    <w:p w:rsidR="00F532D9" w:rsidRDefault="00F532D9" w:rsidP="00AD10DC">
      <w:pPr>
        <w:keepNext/>
        <w:rPr>
          <w:rtl/>
        </w:rPr>
      </w:pPr>
      <w:bookmarkStart w:id="4084" w:name="_ETM_Q5_638607"/>
      <w:bookmarkStart w:id="4085" w:name="_ETM_Q5_638710"/>
      <w:bookmarkStart w:id="4086" w:name="_ETM_Q5_634803"/>
      <w:bookmarkStart w:id="4087" w:name="_ETM_Q5_634872"/>
      <w:bookmarkStart w:id="4088" w:name="_ETM_Q5_634964"/>
      <w:bookmarkStart w:id="4089" w:name="_ETM_Q5_635047"/>
      <w:bookmarkStart w:id="4090" w:name="_ETM_Q5_635870"/>
      <w:bookmarkEnd w:id="4084"/>
      <w:bookmarkEnd w:id="4085"/>
      <w:bookmarkEnd w:id="4086"/>
      <w:bookmarkEnd w:id="4087"/>
      <w:bookmarkEnd w:id="4088"/>
      <w:bookmarkEnd w:id="4089"/>
      <w:bookmarkEnd w:id="4090"/>
      <w:r>
        <w:rPr>
          <w:rtl/>
        </w:rPr>
        <w:t xml:space="preserve">לכן </w:t>
      </w:r>
      <w:bookmarkStart w:id="4091" w:name="_ETM_Q5_638749"/>
      <w:bookmarkEnd w:id="4091"/>
      <w:r>
        <w:rPr>
          <w:rtl/>
        </w:rPr>
        <w:t xml:space="preserve">אני </w:t>
      </w:r>
      <w:bookmarkStart w:id="4092" w:name="_ETM_Q5_638900"/>
      <w:bookmarkEnd w:id="4092"/>
      <w:r>
        <w:rPr>
          <w:rtl/>
        </w:rPr>
        <w:t>אומר</w:t>
      </w:r>
      <w:bookmarkStart w:id="4093" w:name="_ETM_Q5_637628"/>
      <w:bookmarkEnd w:id="4093"/>
      <w:r>
        <w:rPr>
          <w:rFonts w:hint="cs"/>
          <w:rtl/>
        </w:rPr>
        <w:t>,</w:t>
      </w:r>
      <w:r>
        <w:rPr>
          <w:rtl/>
        </w:rPr>
        <w:t xml:space="preserve"> </w:t>
      </w:r>
      <w:bookmarkStart w:id="4094" w:name="_ETM_Q5_639290"/>
      <w:bookmarkStart w:id="4095" w:name="_ETM_Q5_639650"/>
      <w:bookmarkStart w:id="4096" w:name="_ETM_Q5_640040"/>
      <w:bookmarkEnd w:id="4094"/>
      <w:bookmarkEnd w:id="4095"/>
      <w:bookmarkEnd w:id="4096"/>
      <w:r>
        <w:rPr>
          <w:rtl/>
        </w:rPr>
        <w:t xml:space="preserve">מעבר </w:t>
      </w:r>
      <w:bookmarkStart w:id="4097" w:name="_ETM_Q5_640489"/>
      <w:bookmarkEnd w:id="4097"/>
      <w:r>
        <w:rPr>
          <w:rtl/>
        </w:rPr>
        <w:t xml:space="preserve">לשאלה </w:t>
      </w:r>
      <w:bookmarkStart w:id="4098" w:name="_ETM_Q5_640969"/>
      <w:bookmarkEnd w:id="4098"/>
      <w:r>
        <w:rPr>
          <w:rtl/>
        </w:rPr>
        <w:t>מהצ</w:t>
      </w:r>
      <w:r>
        <w:rPr>
          <w:rFonts w:hint="cs"/>
          <w:rtl/>
        </w:rPr>
        <w:t>ד, את</w:t>
      </w:r>
      <w:r>
        <w:rPr>
          <w:rtl/>
        </w:rPr>
        <w:t xml:space="preserve"> </w:t>
      </w:r>
      <w:bookmarkStart w:id="4099" w:name="_ETM_Q5_641569"/>
      <w:bookmarkEnd w:id="4099"/>
      <w:r>
        <w:rPr>
          <w:rtl/>
        </w:rPr>
        <w:t>נוגע</w:t>
      </w:r>
      <w:r>
        <w:rPr>
          <w:rFonts w:hint="cs"/>
          <w:rtl/>
        </w:rPr>
        <w:t>ת</w:t>
      </w:r>
      <w:bookmarkStart w:id="4100" w:name="_ETM_Q5_640128"/>
      <w:bookmarkEnd w:id="4100"/>
      <w:r>
        <w:rPr>
          <w:rtl/>
        </w:rPr>
        <w:t xml:space="preserve"> </w:t>
      </w:r>
      <w:bookmarkStart w:id="4101" w:name="_ETM_Q5_641900"/>
      <w:bookmarkEnd w:id="4101"/>
      <w:r>
        <w:rPr>
          <w:rtl/>
        </w:rPr>
        <w:t>בדבר</w:t>
      </w:r>
      <w:r>
        <w:rPr>
          <w:rFonts w:hint="cs"/>
          <w:rtl/>
        </w:rPr>
        <w:t xml:space="preserve"> </w:t>
      </w:r>
      <w:bookmarkStart w:id="4102" w:name="_ETM_Q5_642089"/>
      <w:bookmarkEnd w:id="4102"/>
      <w:r>
        <w:rPr>
          <w:rFonts w:hint="eastAsia"/>
          <w:rtl/>
        </w:rPr>
        <w:t>–</w:t>
      </w:r>
      <w:r>
        <w:rPr>
          <w:rtl/>
        </w:rPr>
        <w:t xml:space="preserve"> </w:t>
      </w:r>
      <w:bookmarkStart w:id="4103" w:name="_ETM_Q5_642920"/>
      <w:bookmarkEnd w:id="4103"/>
      <w:r>
        <w:rPr>
          <w:rtl/>
        </w:rPr>
        <w:t>א</w:t>
      </w:r>
      <w:bookmarkStart w:id="4104" w:name="_ETM_Q5_638718"/>
      <w:bookmarkEnd w:id="4104"/>
      <w:r>
        <w:rPr>
          <w:rtl/>
        </w:rPr>
        <w:t xml:space="preserve">ין </w:t>
      </w:r>
      <w:bookmarkStart w:id="4105" w:name="_ETM_Q5_643100"/>
      <w:bookmarkEnd w:id="4105"/>
      <w:r>
        <w:rPr>
          <w:rtl/>
        </w:rPr>
        <w:t xml:space="preserve">שום </w:t>
      </w:r>
      <w:bookmarkStart w:id="4106" w:name="_ETM_Q5_643430"/>
      <w:bookmarkEnd w:id="4106"/>
      <w:r>
        <w:rPr>
          <w:rtl/>
        </w:rPr>
        <w:t xml:space="preserve">ספק </w:t>
      </w:r>
      <w:bookmarkStart w:id="4107" w:name="_ETM_Q5_643940"/>
      <w:bookmarkEnd w:id="4107"/>
      <w:r>
        <w:rPr>
          <w:rtl/>
        </w:rPr>
        <w:t xml:space="preserve">שאם </w:t>
      </w:r>
      <w:bookmarkStart w:id="4108" w:name="_ETM_Q5_644300"/>
      <w:bookmarkEnd w:id="4108"/>
      <w:r>
        <w:rPr>
          <w:rtl/>
        </w:rPr>
        <w:t xml:space="preserve">יש </w:t>
      </w:r>
      <w:bookmarkStart w:id="4109" w:name="_ETM_Q5_644480"/>
      <w:bookmarkEnd w:id="4109"/>
      <w:r>
        <w:rPr>
          <w:rtl/>
        </w:rPr>
        <w:t>250</w:t>
      </w:r>
      <w:bookmarkStart w:id="4110" w:name="_ETM_Q5_647230"/>
      <w:bookmarkEnd w:id="4110"/>
      <w:r>
        <w:rPr>
          <w:rFonts w:hint="cs"/>
          <w:rtl/>
        </w:rPr>
        <w:t>,000</w:t>
      </w:r>
      <w:bookmarkStart w:id="4111" w:name="_ETM_Q5_644269"/>
      <w:bookmarkEnd w:id="4111"/>
      <w:r>
        <w:rPr>
          <w:rFonts w:hint="cs"/>
          <w:rtl/>
        </w:rPr>
        <w:t xml:space="preserve"> </w:t>
      </w:r>
      <w:r>
        <w:rPr>
          <w:rtl/>
        </w:rPr>
        <w:t xml:space="preserve">וזה </w:t>
      </w:r>
      <w:bookmarkStart w:id="4112" w:name="_ETM_Q5_647500"/>
      <w:bookmarkEnd w:id="4112"/>
      <w:r>
        <w:rPr>
          <w:rtl/>
        </w:rPr>
        <w:t xml:space="preserve">גורם </w:t>
      </w:r>
      <w:bookmarkStart w:id="4113" w:name="_ETM_Q5_647800"/>
      <w:bookmarkEnd w:id="4113"/>
      <w:r>
        <w:rPr>
          <w:rFonts w:hint="cs"/>
          <w:rtl/>
        </w:rPr>
        <w:t xml:space="preserve">להם </w:t>
      </w:r>
      <w:r>
        <w:rPr>
          <w:rtl/>
        </w:rPr>
        <w:t>לאפליה</w:t>
      </w:r>
      <w:r>
        <w:rPr>
          <w:rFonts w:hint="cs"/>
          <w:rtl/>
        </w:rPr>
        <w:t>,</w:t>
      </w:r>
      <w:r>
        <w:rPr>
          <w:rtl/>
        </w:rPr>
        <w:t xml:space="preserve"> </w:t>
      </w:r>
      <w:bookmarkStart w:id="4114" w:name="_ETM_Q5_649090"/>
      <w:bookmarkEnd w:id="4114"/>
      <w:r>
        <w:rPr>
          <w:rtl/>
        </w:rPr>
        <w:t xml:space="preserve">לפחות </w:t>
      </w:r>
      <w:bookmarkStart w:id="4115" w:name="_ETM_Q5_649590"/>
      <w:bookmarkEnd w:id="4115"/>
      <w:r>
        <w:rPr>
          <w:rFonts w:hint="cs"/>
          <w:rtl/>
        </w:rPr>
        <w:t>ל</w:t>
      </w:r>
      <w:r>
        <w:rPr>
          <w:rtl/>
        </w:rPr>
        <w:t>חלק</w:t>
      </w:r>
      <w:r>
        <w:rPr>
          <w:rFonts w:hint="cs"/>
          <w:rtl/>
        </w:rPr>
        <w:t>ם</w:t>
      </w:r>
      <w:bookmarkStart w:id="4116" w:name="_ETM_Q5_650289"/>
      <w:bookmarkEnd w:id="4116"/>
      <w:r>
        <w:rPr>
          <w:rtl/>
        </w:rPr>
        <w:t xml:space="preserve"> </w:t>
      </w:r>
      <w:bookmarkStart w:id="4117" w:name="_ETM_Q5_650760"/>
      <w:bookmarkEnd w:id="4117"/>
      <w:r>
        <w:rPr>
          <w:rtl/>
        </w:rPr>
        <w:t xml:space="preserve">זה </w:t>
      </w:r>
      <w:bookmarkStart w:id="4118" w:name="_ETM_Q5_651030"/>
      <w:bookmarkEnd w:id="4118"/>
      <w:r>
        <w:rPr>
          <w:rtl/>
        </w:rPr>
        <w:t xml:space="preserve">גורם </w:t>
      </w:r>
      <w:bookmarkStart w:id="4119" w:name="_ETM_Q5_651300"/>
      <w:bookmarkEnd w:id="4119"/>
      <w:r>
        <w:rPr>
          <w:rtl/>
        </w:rPr>
        <w:t>לאפליה</w:t>
      </w:r>
      <w:r>
        <w:rPr>
          <w:rFonts w:hint="cs"/>
          <w:rtl/>
        </w:rPr>
        <w:t>,</w:t>
      </w:r>
      <w:r>
        <w:rPr>
          <w:rtl/>
        </w:rPr>
        <w:t xml:space="preserve"> </w:t>
      </w:r>
      <w:bookmarkStart w:id="4120" w:name="_ETM_Q5_653090"/>
      <w:bookmarkStart w:id="4121" w:name="_ETM_Q5_653390"/>
      <w:bookmarkEnd w:id="4120"/>
      <w:bookmarkEnd w:id="4121"/>
      <w:r>
        <w:rPr>
          <w:rFonts w:hint="cs"/>
          <w:rtl/>
        </w:rPr>
        <w:t>אז בוודאי</w:t>
      </w:r>
      <w:bookmarkStart w:id="4122" w:name="_ETM_Q5_651989"/>
      <w:bookmarkEnd w:id="4122"/>
      <w:r>
        <w:rPr>
          <w:rtl/>
        </w:rPr>
        <w:t xml:space="preserve"> </w:t>
      </w:r>
      <w:bookmarkStart w:id="4123" w:name="_ETM_Q5_653630"/>
      <w:bookmarkEnd w:id="4123"/>
      <w:r>
        <w:rPr>
          <w:rtl/>
        </w:rPr>
        <w:t xml:space="preserve">צריך </w:t>
      </w:r>
      <w:bookmarkStart w:id="4124" w:name="_ETM_Q5_653840"/>
      <w:bookmarkEnd w:id="4124"/>
      <w:r>
        <w:rPr>
          <w:rtl/>
        </w:rPr>
        <w:t xml:space="preserve">לתקן </w:t>
      </w:r>
      <w:bookmarkStart w:id="4125" w:name="_ETM_Q5_654290"/>
      <w:bookmarkEnd w:id="4125"/>
      <w:r>
        <w:rPr>
          <w:rtl/>
        </w:rPr>
        <w:t xml:space="preserve">את </w:t>
      </w:r>
      <w:bookmarkStart w:id="4126" w:name="_ETM_Q5_654380"/>
      <w:bookmarkEnd w:id="4126"/>
      <w:r>
        <w:rPr>
          <w:rtl/>
        </w:rPr>
        <w:t>זה</w:t>
      </w:r>
      <w:r>
        <w:rPr>
          <w:rFonts w:hint="cs"/>
          <w:rtl/>
        </w:rPr>
        <w:t>.</w:t>
      </w:r>
      <w:r>
        <w:rPr>
          <w:rtl/>
        </w:rPr>
        <w:t xml:space="preserve"> </w:t>
      </w:r>
      <w:bookmarkStart w:id="4127" w:name="_ETM_Q5_654590"/>
      <w:bookmarkEnd w:id="4127"/>
      <w:r>
        <w:rPr>
          <w:rtl/>
        </w:rPr>
        <w:t>א</w:t>
      </w:r>
      <w:r>
        <w:rPr>
          <w:rFonts w:hint="cs"/>
          <w:rtl/>
        </w:rPr>
        <w:t>נא,</w:t>
      </w:r>
      <w:bookmarkStart w:id="4128" w:name="_ETM_Q5_653839"/>
      <w:bookmarkEnd w:id="4128"/>
      <w:r>
        <w:rPr>
          <w:rtl/>
        </w:rPr>
        <w:t xml:space="preserve"> </w:t>
      </w:r>
      <w:bookmarkStart w:id="4129" w:name="_ETM_Q5_654890"/>
      <w:bookmarkEnd w:id="4129"/>
      <w:r>
        <w:rPr>
          <w:rtl/>
        </w:rPr>
        <w:t xml:space="preserve">תעבירי </w:t>
      </w:r>
      <w:bookmarkStart w:id="4130" w:name="_ETM_Q5_656160"/>
      <w:bookmarkEnd w:id="4130"/>
      <w:r>
        <w:rPr>
          <w:rtl/>
        </w:rPr>
        <w:t xml:space="preserve">בדיוק </w:t>
      </w:r>
      <w:bookmarkStart w:id="4131" w:name="_ETM_Q5_656760"/>
      <w:bookmarkEnd w:id="4131"/>
      <w:r>
        <w:rPr>
          <w:rtl/>
        </w:rPr>
        <w:t xml:space="preserve">מה </w:t>
      </w:r>
      <w:bookmarkStart w:id="4132" w:name="_ETM_Q5_656910"/>
      <w:bookmarkEnd w:id="4132"/>
      <w:r>
        <w:rPr>
          <w:rtl/>
        </w:rPr>
        <w:t xml:space="preserve">את </w:t>
      </w:r>
      <w:bookmarkStart w:id="4133" w:name="_ETM_Q5_657000"/>
      <w:bookmarkEnd w:id="4133"/>
      <w:r>
        <w:rPr>
          <w:rtl/>
        </w:rPr>
        <w:t xml:space="preserve">רוצה </w:t>
      </w:r>
      <w:bookmarkStart w:id="4134" w:name="_ETM_Q5_657240"/>
      <w:bookmarkEnd w:id="4134"/>
      <w:r>
        <w:rPr>
          <w:rtl/>
        </w:rPr>
        <w:t xml:space="preserve">לתקן </w:t>
      </w:r>
      <w:bookmarkStart w:id="4135" w:name="_ETM_Q5_658200"/>
      <w:bookmarkEnd w:id="4135"/>
      <w:r w:rsidR="00AD10DC">
        <w:rPr>
          <w:rFonts w:hint="cs"/>
          <w:rtl/>
        </w:rPr>
        <w:t xml:space="preserve">– </w:t>
      </w:r>
      <w:r>
        <w:rPr>
          <w:rtl/>
        </w:rPr>
        <w:t>תגי</w:t>
      </w:r>
      <w:bookmarkStart w:id="4136" w:name="_ETM_Q5_655150"/>
      <w:bookmarkEnd w:id="4136"/>
      <w:r>
        <w:rPr>
          <w:rFonts w:hint="cs"/>
          <w:rtl/>
        </w:rPr>
        <w:t>עי למשרדי,</w:t>
      </w:r>
      <w:r>
        <w:rPr>
          <w:rtl/>
        </w:rPr>
        <w:t xml:space="preserve"> </w:t>
      </w:r>
      <w:bookmarkStart w:id="4137" w:name="_ETM_Q5_658590"/>
      <w:bookmarkStart w:id="4138" w:name="_ETM_Q5_659130"/>
      <w:bookmarkEnd w:id="4137"/>
      <w:bookmarkEnd w:id="4138"/>
      <w:r>
        <w:rPr>
          <w:rtl/>
        </w:rPr>
        <w:t xml:space="preserve">נפתח </w:t>
      </w:r>
      <w:bookmarkStart w:id="4139" w:name="_ETM_Q5_659430"/>
      <w:bookmarkEnd w:id="4139"/>
      <w:r>
        <w:rPr>
          <w:rtl/>
        </w:rPr>
        <w:t xml:space="preserve">את </w:t>
      </w:r>
      <w:bookmarkStart w:id="4140" w:name="_ETM_Q5_659520"/>
      <w:bookmarkEnd w:id="4140"/>
      <w:r>
        <w:rPr>
          <w:rtl/>
        </w:rPr>
        <w:t>התקנו</w:t>
      </w:r>
      <w:r>
        <w:rPr>
          <w:rFonts w:hint="cs"/>
          <w:rtl/>
        </w:rPr>
        <w:t>ן,</w:t>
      </w:r>
      <w:r>
        <w:rPr>
          <w:rtl/>
        </w:rPr>
        <w:t xml:space="preserve"> </w:t>
      </w:r>
      <w:bookmarkStart w:id="4141" w:name="_ETM_Q5_660060"/>
      <w:bookmarkEnd w:id="4141"/>
      <w:r>
        <w:rPr>
          <w:rtl/>
        </w:rPr>
        <w:t xml:space="preserve">נראה </w:t>
      </w:r>
      <w:bookmarkStart w:id="4142" w:name="_ETM_Q5_660480"/>
      <w:bookmarkEnd w:id="4142"/>
      <w:r>
        <w:rPr>
          <w:rtl/>
        </w:rPr>
        <w:t xml:space="preserve">מה </w:t>
      </w:r>
      <w:bookmarkStart w:id="4143" w:name="_ETM_Q5_660630"/>
      <w:bookmarkEnd w:id="4143"/>
      <w:r>
        <w:rPr>
          <w:rtl/>
        </w:rPr>
        <w:t xml:space="preserve">אנחנו </w:t>
      </w:r>
      <w:bookmarkStart w:id="4144" w:name="_ETM_Q5_660900"/>
      <w:bookmarkEnd w:id="4144"/>
      <w:r>
        <w:rPr>
          <w:rtl/>
        </w:rPr>
        <w:t xml:space="preserve">יכולים </w:t>
      </w:r>
      <w:bookmarkStart w:id="4145" w:name="_ETM_Q5_661230"/>
      <w:bookmarkEnd w:id="4145"/>
      <w:r>
        <w:rPr>
          <w:rtl/>
        </w:rPr>
        <w:t>לתקן</w:t>
      </w:r>
      <w:r w:rsidR="00997B8A">
        <w:rPr>
          <w:rFonts w:hint="cs"/>
          <w:rtl/>
        </w:rPr>
        <w:t>,</w:t>
      </w:r>
      <w:r>
        <w:rPr>
          <w:rtl/>
        </w:rPr>
        <w:t xml:space="preserve"> </w:t>
      </w:r>
      <w:bookmarkStart w:id="4146" w:name="_ETM_Q5_661770"/>
      <w:bookmarkEnd w:id="4146"/>
      <w:r>
        <w:rPr>
          <w:rtl/>
        </w:rPr>
        <w:t xml:space="preserve">ואנחנו </w:t>
      </w:r>
      <w:bookmarkStart w:id="4147" w:name="_ETM_Q5_662130"/>
      <w:bookmarkEnd w:id="4147"/>
      <w:r>
        <w:rPr>
          <w:rtl/>
        </w:rPr>
        <w:t xml:space="preserve">נעשה </w:t>
      </w:r>
      <w:bookmarkStart w:id="4148" w:name="_ETM_Q5_662430"/>
      <w:bookmarkEnd w:id="4148"/>
      <w:r>
        <w:rPr>
          <w:rtl/>
        </w:rPr>
        <w:t xml:space="preserve">את </w:t>
      </w:r>
      <w:bookmarkStart w:id="4149" w:name="_ETM_Q5_662490"/>
      <w:bookmarkEnd w:id="4149"/>
      <w:r>
        <w:rPr>
          <w:rtl/>
        </w:rPr>
        <w:t>זה</w:t>
      </w:r>
      <w:r>
        <w:rPr>
          <w:rFonts w:hint="cs"/>
          <w:rtl/>
        </w:rPr>
        <w:t>.</w:t>
      </w:r>
      <w:bookmarkStart w:id="4150" w:name="_ETM_Q5_663660"/>
      <w:bookmarkEnd w:id="4150"/>
    </w:p>
    <w:p w:rsidR="00F532D9" w:rsidRDefault="00F532D9" w:rsidP="00F405B7">
      <w:pPr>
        <w:rPr>
          <w:rtl/>
        </w:rPr>
      </w:pPr>
      <w:bookmarkStart w:id="4151" w:name="_ETM_Q5_664806"/>
      <w:bookmarkStart w:id="4152" w:name="_ETM_Q5_664880"/>
      <w:bookmarkEnd w:id="4151"/>
      <w:bookmarkEnd w:id="4152"/>
    </w:p>
    <w:p w:rsidR="00F532D9" w:rsidRDefault="00F532D9" w:rsidP="00997B8A">
      <w:pPr>
        <w:rPr>
          <w:rtl/>
        </w:rPr>
      </w:pPr>
      <w:bookmarkStart w:id="4153" w:name="_ETM_Q5_664983"/>
      <w:bookmarkStart w:id="4154" w:name="_ETM_Q5_665035"/>
      <w:bookmarkEnd w:id="4153"/>
      <w:bookmarkEnd w:id="4154"/>
      <w:r>
        <w:rPr>
          <w:rtl/>
        </w:rPr>
        <w:t>חבר</w:t>
      </w:r>
      <w:r>
        <w:rPr>
          <w:rFonts w:hint="cs"/>
          <w:rtl/>
        </w:rPr>
        <w:t>יא</w:t>
      </w:r>
      <w:bookmarkStart w:id="4155" w:name="_ETM_Q5_661690"/>
      <w:bookmarkEnd w:id="4155"/>
      <w:r>
        <w:rPr>
          <w:rFonts w:hint="cs"/>
          <w:rtl/>
        </w:rPr>
        <w:t>,</w:t>
      </w:r>
      <w:r>
        <w:rPr>
          <w:rtl/>
        </w:rPr>
        <w:t xml:space="preserve"> </w:t>
      </w:r>
      <w:bookmarkStart w:id="4156" w:name="_ETM_Q5_663959"/>
      <w:bookmarkEnd w:id="4156"/>
      <w:r>
        <w:rPr>
          <w:rtl/>
        </w:rPr>
        <w:t xml:space="preserve">אני </w:t>
      </w:r>
      <w:bookmarkStart w:id="4157" w:name="_ETM_Q5_664200"/>
      <w:bookmarkStart w:id="4158" w:name="_ETM_Q5_664349"/>
      <w:bookmarkStart w:id="4159" w:name="_ETM_Q5_661100"/>
      <w:bookmarkEnd w:id="4157"/>
      <w:bookmarkEnd w:id="4158"/>
      <w:bookmarkEnd w:id="4159"/>
      <w:r>
        <w:rPr>
          <w:rtl/>
        </w:rPr>
        <w:t xml:space="preserve">מודיע </w:t>
      </w:r>
      <w:bookmarkStart w:id="4160" w:name="_ETM_Q5_664709"/>
      <w:bookmarkEnd w:id="4160"/>
      <w:r>
        <w:rPr>
          <w:rtl/>
        </w:rPr>
        <w:t>לכולם</w:t>
      </w:r>
      <w:r>
        <w:rPr>
          <w:rFonts w:hint="cs"/>
          <w:rtl/>
        </w:rPr>
        <w:t xml:space="preserve">: משרד הרווחה </w:t>
      </w:r>
      <w:bookmarkStart w:id="4161" w:name="_ETM_Q5_665099"/>
      <w:bookmarkStart w:id="4162" w:name="_ETM_Q5_665489"/>
      <w:bookmarkStart w:id="4163" w:name="_ETM_Q5_665730"/>
      <w:bookmarkStart w:id="4164" w:name="_ETM_Q5_662409"/>
      <w:bookmarkEnd w:id="4161"/>
      <w:bookmarkEnd w:id="4162"/>
      <w:bookmarkEnd w:id="4163"/>
      <w:bookmarkEnd w:id="4164"/>
      <w:r>
        <w:rPr>
          <w:rtl/>
        </w:rPr>
        <w:t xml:space="preserve">זה </w:t>
      </w:r>
      <w:bookmarkStart w:id="4165" w:name="_ETM_Q5_665849"/>
      <w:bookmarkStart w:id="4166" w:name="_ETM_Q5_658319"/>
      <w:bookmarkStart w:id="4167" w:name="_ETM_Q5_666209"/>
      <w:bookmarkStart w:id="4168" w:name="_ETM_Q5_660738"/>
      <w:bookmarkEnd w:id="4165"/>
      <w:bookmarkEnd w:id="4166"/>
      <w:bookmarkEnd w:id="4167"/>
      <w:bookmarkEnd w:id="4168"/>
      <w:r>
        <w:rPr>
          <w:rFonts w:hint="cs"/>
          <w:rtl/>
        </w:rPr>
        <w:t xml:space="preserve">מוסד </w:t>
      </w:r>
      <w:r>
        <w:rPr>
          <w:rtl/>
        </w:rPr>
        <w:t xml:space="preserve">שצריך </w:t>
      </w:r>
      <w:bookmarkStart w:id="4169" w:name="_ETM_Q5_666540"/>
      <w:bookmarkEnd w:id="4169"/>
      <w:r>
        <w:rPr>
          <w:rtl/>
        </w:rPr>
        <w:t>ל</w:t>
      </w:r>
      <w:r>
        <w:rPr>
          <w:rFonts w:hint="cs"/>
          <w:rtl/>
        </w:rPr>
        <w:t xml:space="preserve">היות </w:t>
      </w:r>
      <w:r>
        <w:rPr>
          <w:rtl/>
        </w:rPr>
        <w:t xml:space="preserve">פתוח </w:t>
      </w:r>
      <w:bookmarkStart w:id="4170" w:name="_ETM_Q5_667230"/>
      <w:bookmarkEnd w:id="4170"/>
      <w:r>
        <w:rPr>
          <w:rtl/>
        </w:rPr>
        <w:t xml:space="preserve">בפני </w:t>
      </w:r>
      <w:bookmarkStart w:id="4171" w:name="_ETM_Q5_667950"/>
      <w:bookmarkEnd w:id="4171"/>
      <w:r>
        <w:rPr>
          <w:rtl/>
        </w:rPr>
        <w:t>כולם</w:t>
      </w:r>
      <w:r>
        <w:rPr>
          <w:rFonts w:hint="cs"/>
          <w:rtl/>
        </w:rPr>
        <w:t>,</w:t>
      </w:r>
      <w:bookmarkStart w:id="4172" w:name="_ETM_Q5_666120"/>
      <w:bookmarkEnd w:id="4172"/>
      <w:r>
        <w:rPr>
          <w:rtl/>
        </w:rPr>
        <w:t xml:space="preserve"> </w:t>
      </w:r>
      <w:bookmarkStart w:id="4173" w:name="_ETM_Q5_669000"/>
      <w:bookmarkEnd w:id="4173"/>
      <w:r>
        <w:rPr>
          <w:rtl/>
        </w:rPr>
        <w:t xml:space="preserve">על </w:t>
      </w:r>
      <w:bookmarkStart w:id="4174" w:name="_ETM_Q5_669150"/>
      <w:bookmarkEnd w:id="4174"/>
      <w:r>
        <w:rPr>
          <w:rFonts w:hint="cs"/>
          <w:rtl/>
        </w:rPr>
        <w:t>אחת</w:t>
      </w:r>
      <w:r>
        <w:rPr>
          <w:rtl/>
        </w:rPr>
        <w:t xml:space="preserve"> </w:t>
      </w:r>
      <w:bookmarkStart w:id="4175" w:name="_ETM_Q5_669390"/>
      <w:bookmarkEnd w:id="4175"/>
      <w:r>
        <w:rPr>
          <w:rtl/>
        </w:rPr>
        <w:t xml:space="preserve">כמה </w:t>
      </w:r>
      <w:bookmarkStart w:id="4176" w:name="_ETM_Q5_669569"/>
      <w:bookmarkEnd w:id="4176"/>
      <w:r>
        <w:rPr>
          <w:rtl/>
        </w:rPr>
        <w:t xml:space="preserve">וכמה </w:t>
      </w:r>
      <w:bookmarkStart w:id="4177" w:name="_ETM_Q5_669930"/>
      <w:bookmarkEnd w:id="4177"/>
      <w:r>
        <w:rPr>
          <w:rtl/>
        </w:rPr>
        <w:t xml:space="preserve">בפני </w:t>
      </w:r>
      <w:bookmarkStart w:id="4178" w:name="_ETM_Q5_670290"/>
      <w:bookmarkEnd w:id="4178"/>
      <w:r>
        <w:rPr>
          <w:rtl/>
        </w:rPr>
        <w:t xml:space="preserve">חברי </w:t>
      </w:r>
      <w:bookmarkStart w:id="4179" w:name="_ETM_Q5_670530"/>
      <w:bookmarkEnd w:id="4179"/>
      <w:r>
        <w:rPr>
          <w:rtl/>
        </w:rPr>
        <w:t>הכנסת</w:t>
      </w:r>
      <w:r>
        <w:rPr>
          <w:rFonts w:hint="cs"/>
          <w:rtl/>
        </w:rPr>
        <w:t>,</w:t>
      </w:r>
      <w:r>
        <w:rPr>
          <w:rtl/>
        </w:rPr>
        <w:t xml:space="preserve"> </w:t>
      </w:r>
      <w:bookmarkStart w:id="4180" w:name="_ETM_Q5_670920"/>
      <w:bookmarkEnd w:id="4180"/>
      <w:r>
        <w:rPr>
          <w:rtl/>
        </w:rPr>
        <w:t xml:space="preserve">כי </w:t>
      </w:r>
      <w:bookmarkStart w:id="4181" w:name="_ETM_Q5_671099"/>
      <w:bookmarkEnd w:id="4181"/>
      <w:r>
        <w:rPr>
          <w:rtl/>
        </w:rPr>
        <w:t xml:space="preserve">לכל </w:t>
      </w:r>
      <w:bookmarkStart w:id="4182" w:name="_ETM_Q5_671519"/>
      <w:bookmarkEnd w:id="4182"/>
      <w:r>
        <w:rPr>
          <w:rFonts w:hint="cs"/>
          <w:rtl/>
        </w:rPr>
        <w:t>אחד</w:t>
      </w:r>
      <w:bookmarkStart w:id="4183" w:name="_ETM_Q5_670629"/>
      <w:bookmarkEnd w:id="4183"/>
      <w:r>
        <w:rPr>
          <w:rtl/>
        </w:rPr>
        <w:t xml:space="preserve"> </w:t>
      </w:r>
      <w:bookmarkStart w:id="4184" w:name="_ETM_Q5_671989"/>
      <w:bookmarkStart w:id="4185" w:name="_ETM_Q5_673360"/>
      <w:bookmarkStart w:id="4186" w:name="_ETM_Q5_673660"/>
      <w:bookmarkStart w:id="4187" w:name="_ETM_Q5_673870"/>
      <w:bookmarkStart w:id="4188" w:name="_ETM_Q5_667869"/>
      <w:bookmarkStart w:id="4189" w:name="_ETM_Q5_670439"/>
      <w:bookmarkEnd w:id="4184"/>
      <w:bookmarkEnd w:id="4185"/>
      <w:bookmarkEnd w:id="4186"/>
      <w:bookmarkEnd w:id="4187"/>
      <w:bookmarkEnd w:id="4188"/>
      <w:bookmarkEnd w:id="4189"/>
      <w:r>
        <w:rPr>
          <w:rFonts w:hint="cs"/>
          <w:rtl/>
        </w:rPr>
        <w:t xml:space="preserve">מכם ולכל אחד </w:t>
      </w:r>
      <w:r>
        <w:rPr>
          <w:rtl/>
        </w:rPr>
        <w:t>מא</w:t>
      </w:r>
      <w:r>
        <w:rPr>
          <w:rFonts w:hint="cs"/>
          <w:rtl/>
        </w:rPr>
        <w:t>י</w:t>
      </w:r>
      <w:r>
        <w:rPr>
          <w:rtl/>
        </w:rPr>
        <w:t xml:space="preserve">תנו </w:t>
      </w:r>
      <w:bookmarkStart w:id="4190" w:name="_ETM_Q5_674260"/>
      <w:bookmarkEnd w:id="4190"/>
      <w:r>
        <w:rPr>
          <w:rtl/>
        </w:rPr>
        <w:t xml:space="preserve">מגיעה </w:t>
      </w:r>
      <w:bookmarkStart w:id="4191" w:name="_ETM_Q5_674620"/>
      <w:bookmarkEnd w:id="4191"/>
      <w:r>
        <w:rPr>
          <w:rtl/>
        </w:rPr>
        <w:t>פנ</w:t>
      </w:r>
      <w:bookmarkStart w:id="4192" w:name="_ETM_Q5_672278"/>
      <w:bookmarkEnd w:id="4192"/>
      <w:r>
        <w:rPr>
          <w:rFonts w:hint="cs"/>
          <w:rtl/>
        </w:rPr>
        <w:t>י</w:t>
      </w:r>
      <w:r>
        <w:rPr>
          <w:rtl/>
        </w:rPr>
        <w:t xml:space="preserve">יה </w:t>
      </w:r>
      <w:bookmarkStart w:id="4193" w:name="_ETM_Q5_675040"/>
      <w:bookmarkEnd w:id="4193"/>
      <w:r>
        <w:rPr>
          <w:rtl/>
        </w:rPr>
        <w:t>כז</w:t>
      </w:r>
      <w:r w:rsidR="00997B8A">
        <w:rPr>
          <w:rFonts w:hint="cs"/>
          <w:rtl/>
        </w:rPr>
        <w:t>את</w:t>
      </w:r>
      <w:r>
        <w:rPr>
          <w:rtl/>
        </w:rPr>
        <w:t xml:space="preserve"> </w:t>
      </w:r>
      <w:bookmarkStart w:id="4194" w:name="_ETM_Q5_675370"/>
      <w:bookmarkEnd w:id="4194"/>
      <w:r>
        <w:rPr>
          <w:rtl/>
        </w:rPr>
        <w:t xml:space="preserve">או </w:t>
      </w:r>
      <w:bookmarkStart w:id="4195" w:name="_ETM_Q5_675400"/>
      <w:bookmarkEnd w:id="4195"/>
      <w:r>
        <w:rPr>
          <w:rtl/>
        </w:rPr>
        <w:t xml:space="preserve">אחרת </w:t>
      </w:r>
      <w:bookmarkStart w:id="4196" w:name="_ETM_Q5_675760"/>
      <w:bookmarkEnd w:id="4196"/>
      <w:r>
        <w:rPr>
          <w:rtl/>
        </w:rPr>
        <w:t xml:space="preserve">שקשורה </w:t>
      </w:r>
      <w:bookmarkStart w:id="4197" w:name="_ETM_Q5_676180"/>
      <w:bookmarkEnd w:id="4197"/>
      <w:r>
        <w:rPr>
          <w:rtl/>
        </w:rPr>
        <w:t xml:space="preserve">לביטוח </w:t>
      </w:r>
      <w:bookmarkStart w:id="4198" w:name="_ETM_Q5_676750"/>
      <w:bookmarkEnd w:id="4198"/>
      <w:r>
        <w:rPr>
          <w:rtl/>
        </w:rPr>
        <w:t>ה</w:t>
      </w:r>
      <w:bookmarkStart w:id="4199" w:name="_ETM_Q5_673409"/>
      <w:bookmarkEnd w:id="4199"/>
      <w:r>
        <w:rPr>
          <w:rtl/>
        </w:rPr>
        <w:t xml:space="preserve">לאומי </w:t>
      </w:r>
      <w:bookmarkStart w:id="4200" w:name="_ETM_Q5_677260"/>
      <w:bookmarkEnd w:id="4200"/>
      <w:r>
        <w:rPr>
          <w:rtl/>
        </w:rPr>
        <w:t>ו</w:t>
      </w:r>
      <w:bookmarkStart w:id="4201" w:name="_ETM_Q5_677770"/>
      <w:bookmarkStart w:id="4202" w:name="_ETM_Q5_677199"/>
      <w:bookmarkEnd w:id="4201"/>
      <w:bookmarkEnd w:id="4202"/>
      <w:r>
        <w:rPr>
          <w:rFonts w:hint="cs"/>
          <w:rtl/>
        </w:rPr>
        <w:t>משרד הרווחה,</w:t>
      </w:r>
      <w:r>
        <w:rPr>
          <w:rtl/>
        </w:rPr>
        <w:t xml:space="preserve"> </w:t>
      </w:r>
      <w:bookmarkStart w:id="4203" w:name="_ETM_Q5_678829"/>
      <w:bookmarkEnd w:id="4203"/>
      <w:r>
        <w:rPr>
          <w:rtl/>
        </w:rPr>
        <w:t xml:space="preserve">אז </w:t>
      </w:r>
      <w:bookmarkStart w:id="4204" w:name="_ETM_Q5_679040"/>
      <w:bookmarkEnd w:id="4204"/>
      <w:r>
        <w:rPr>
          <w:rtl/>
        </w:rPr>
        <w:t xml:space="preserve">לא </w:t>
      </w:r>
      <w:bookmarkStart w:id="4205" w:name="_ETM_Q5_679189"/>
      <w:bookmarkEnd w:id="4205"/>
      <w:r>
        <w:rPr>
          <w:rtl/>
        </w:rPr>
        <w:t xml:space="preserve">צריך </w:t>
      </w:r>
      <w:bookmarkStart w:id="4206" w:name="_ETM_Q5_679459"/>
      <w:bookmarkEnd w:id="4206"/>
      <w:r>
        <w:rPr>
          <w:rtl/>
        </w:rPr>
        <w:t xml:space="preserve">לעבור </w:t>
      </w:r>
      <w:bookmarkStart w:id="4207" w:name="_ETM_Q5_680480"/>
      <w:bookmarkEnd w:id="4207"/>
      <w:r>
        <w:rPr>
          <w:rFonts w:hint="cs"/>
          <w:rtl/>
        </w:rPr>
        <w:t>ו</w:t>
      </w:r>
      <w:r>
        <w:rPr>
          <w:rtl/>
        </w:rPr>
        <w:t xml:space="preserve">אין </w:t>
      </w:r>
      <w:bookmarkStart w:id="4208" w:name="_ETM_Q5_680750"/>
      <w:bookmarkEnd w:id="4208"/>
      <w:r>
        <w:rPr>
          <w:rFonts w:hint="cs"/>
          <w:rtl/>
        </w:rPr>
        <w:t>ביורו</w:t>
      </w:r>
      <w:bookmarkStart w:id="4209" w:name="_ETM_Q5_677889"/>
      <w:bookmarkEnd w:id="4209"/>
      <w:r>
        <w:rPr>
          <w:rtl/>
        </w:rPr>
        <w:t>קרטיה</w:t>
      </w:r>
      <w:r>
        <w:rPr>
          <w:rFonts w:hint="cs"/>
          <w:rtl/>
        </w:rPr>
        <w:t>.</w:t>
      </w:r>
      <w:r>
        <w:rPr>
          <w:rtl/>
        </w:rPr>
        <w:t xml:space="preserve"> </w:t>
      </w:r>
      <w:bookmarkStart w:id="4210" w:name="_ETM_Q5_681650"/>
      <w:bookmarkEnd w:id="4210"/>
      <w:r>
        <w:rPr>
          <w:rtl/>
        </w:rPr>
        <w:t xml:space="preserve">צריך </w:t>
      </w:r>
      <w:bookmarkStart w:id="4211" w:name="_ETM_Q5_682010"/>
      <w:bookmarkEnd w:id="4211"/>
      <w:r>
        <w:rPr>
          <w:rtl/>
        </w:rPr>
        <w:t xml:space="preserve">לראות </w:t>
      </w:r>
      <w:bookmarkStart w:id="4212" w:name="_ETM_Q5_682310"/>
      <w:bookmarkEnd w:id="4212"/>
      <w:r>
        <w:rPr>
          <w:rtl/>
        </w:rPr>
        <w:t>אותי</w:t>
      </w:r>
      <w:r>
        <w:rPr>
          <w:rFonts w:hint="cs"/>
          <w:rtl/>
        </w:rPr>
        <w:t>,</w:t>
      </w:r>
      <w:bookmarkStart w:id="4213" w:name="_ETM_Q5_679429"/>
      <w:bookmarkEnd w:id="4213"/>
      <w:r>
        <w:rPr>
          <w:rtl/>
        </w:rPr>
        <w:t xml:space="preserve"> </w:t>
      </w:r>
      <w:bookmarkStart w:id="4214" w:name="_ETM_Q5_682549"/>
      <w:bookmarkEnd w:id="4214"/>
      <w:r>
        <w:rPr>
          <w:rtl/>
        </w:rPr>
        <w:t>להגי</w:t>
      </w:r>
      <w:r>
        <w:rPr>
          <w:rFonts w:hint="cs"/>
          <w:rtl/>
        </w:rPr>
        <w:t>ש</w:t>
      </w:r>
      <w:r>
        <w:rPr>
          <w:rtl/>
        </w:rPr>
        <w:t xml:space="preserve"> </w:t>
      </w:r>
      <w:bookmarkStart w:id="4215" w:name="_ETM_Q5_682939"/>
      <w:bookmarkEnd w:id="4215"/>
      <w:r>
        <w:rPr>
          <w:rtl/>
        </w:rPr>
        <w:t xml:space="preserve">לי </w:t>
      </w:r>
      <w:bookmarkStart w:id="4216" w:name="_ETM_Q5_683030"/>
      <w:bookmarkEnd w:id="4216"/>
      <w:r>
        <w:rPr>
          <w:rtl/>
        </w:rPr>
        <w:t xml:space="preserve">את </w:t>
      </w:r>
      <w:bookmarkStart w:id="4217" w:name="_ETM_Q5_683120"/>
      <w:bookmarkEnd w:id="4217"/>
      <w:r>
        <w:rPr>
          <w:rtl/>
        </w:rPr>
        <w:t>הדבר</w:t>
      </w:r>
      <w:r>
        <w:rPr>
          <w:rFonts w:hint="cs"/>
          <w:rtl/>
        </w:rPr>
        <w:t>,</w:t>
      </w:r>
      <w:r>
        <w:rPr>
          <w:rtl/>
        </w:rPr>
        <w:t xml:space="preserve"> </w:t>
      </w:r>
      <w:bookmarkStart w:id="4218" w:name="_ETM_Q5_683900"/>
      <w:bookmarkEnd w:id="4218"/>
      <w:r>
        <w:rPr>
          <w:rtl/>
        </w:rPr>
        <w:t xml:space="preserve">ואנחנו </w:t>
      </w:r>
      <w:bookmarkStart w:id="4219" w:name="_ETM_Q5_684799"/>
      <w:bookmarkEnd w:id="4219"/>
      <w:r>
        <w:rPr>
          <w:rtl/>
        </w:rPr>
        <w:t xml:space="preserve">נטפל </w:t>
      </w:r>
      <w:bookmarkStart w:id="4220" w:name="_ETM_Q5_685219"/>
      <w:bookmarkEnd w:id="4220"/>
      <w:r>
        <w:rPr>
          <w:rtl/>
        </w:rPr>
        <w:t>בזה</w:t>
      </w:r>
      <w:r>
        <w:rPr>
          <w:rFonts w:hint="cs"/>
          <w:rtl/>
        </w:rPr>
        <w:t>.</w:t>
      </w:r>
      <w:bookmarkStart w:id="4221" w:name="_ETM_Q5_686959"/>
      <w:bookmarkEnd w:id="4221"/>
    </w:p>
    <w:p w:rsidR="00F532D9" w:rsidRDefault="00F532D9" w:rsidP="00F405B7">
      <w:pPr>
        <w:rPr>
          <w:rtl/>
        </w:rPr>
      </w:pPr>
      <w:bookmarkStart w:id="4222" w:name="_ETM_Q5_688564"/>
      <w:bookmarkStart w:id="4223" w:name="_ETM_Q5_688614"/>
      <w:bookmarkEnd w:id="4222"/>
      <w:bookmarkEnd w:id="4223"/>
    </w:p>
    <w:p w:rsidR="00F532D9" w:rsidRDefault="00F532D9" w:rsidP="00AD10DC">
      <w:pPr>
        <w:rPr>
          <w:rtl/>
        </w:rPr>
      </w:pPr>
      <w:bookmarkStart w:id="4224" w:name="_ETM_Q5_688740"/>
      <w:bookmarkStart w:id="4225" w:name="_ETM_Q5_688789"/>
      <w:bookmarkStart w:id="4226" w:name="_ETM_Q5_688130"/>
      <w:bookmarkEnd w:id="4224"/>
      <w:bookmarkEnd w:id="4225"/>
      <w:bookmarkEnd w:id="4226"/>
      <w:r>
        <w:rPr>
          <w:rtl/>
        </w:rPr>
        <w:t xml:space="preserve">חבר </w:t>
      </w:r>
      <w:bookmarkStart w:id="4227" w:name="_ETM_Q5_688430"/>
      <w:bookmarkEnd w:id="4227"/>
      <w:r>
        <w:rPr>
          <w:rtl/>
        </w:rPr>
        <w:t xml:space="preserve">הכנסת </w:t>
      </w:r>
      <w:bookmarkStart w:id="4228" w:name="_ETM_Q5_688790"/>
      <w:bookmarkEnd w:id="4228"/>
      <w:r>
        <w:rPr>
          <w:rtl/>
        </w:rPr>
        <w:t>טיבי</w:t>
      </w:r>
      <w:r>
        <w:rPr>
          <w:rFonts w:hint="cs"/>
          <w:rtl/>
        </w:rPr>
        <w:t>,</w:t>
      </w:r>
      <w:r>
        <w:rPr>
          <w:rtl/>
        </w:rPr>
        <w:t xml:space="preserve"> </w:t>
      </w:r>
      <w:bookmarkStart w:id="4229" w:name="_ETM_Q5_689630"/>
      <w:bookmarkEnd w:id="4229"/>
      <w:r>
        <w:rPr>
          <w:rtl/>
        </w:rPr>
        <w:t xml:space="preserve">רק </w:t>
      </w:r>
      <w:bookmarkStart w:id="4230" w:name="_ETM_Q5_689930"/>
      <w:bookmarkEnd w:id="4230"/>
      <w:r>
        <w:rPr>
          <w:rtl/>
        </w:rPr>
        <w:t xml:space="preserve">הבוקר </w:t>
      </w:r>
      <w:bookmarkStart w:id="4231" w:name="_ETM_Q5_691700"/>
      <w:bookmarkEnd w:id="4231"/>
      <w:r>
        <w:rPr>
          <w:rtl/>
        </w:rPr>
        <w:t xml:space="preserve">ישבתי </w:t>
      </w:r>
      <w:bookmarkStart w:id="4232" w:name="_ETM_Q5_692960"/>
      <w:bookmarkStart w:id="4233" w:name="_ETM_Q5_689899"/>
      <w:bookmarkEnd w:id="4232"/>
      <w:bookmarkEnd w:id="4233"/>
      <w:r>
        <w:rPr>
          <w:rFonts w:hint="cs"/>
          <w:rtl/>
        </w:rPr>
        <w:t xml:space="preserve">– היות </w:t>
      </w:r>
      <w:r w:rsidR="00997B8A">
        <w:rPr>
          <w:rFonts w:hint="cs"/>
          <w:rtl/>
        </w:rPr>
        <w:t>ש</w:t>
      </w:r>
      <w:r>
        <w:rPr>
          <w:rFonts w:hint="cs"/>
          <w:rtl/>
        </w:rPr>
        <w:t>אני גר</w:t>
      </w:r>
      <w:bookmarkStart w:id="4234" w:name="_ETM_Q5_695737"/>
      <w:bookmarkEnd w:id="4234"/>
      <w:r>
        <w:rPr>
          <w:rtl/>
        </w:rPr>
        <w:t xml:space="preserve"> </w:t>
      </w:r>
      <w:bookmarkStart w:id="4235" w:name="_ETM_Q5_693170"/>
      <w:bookmarkEnd w:id="4235"/>
      <w:r>
        <w:rPr>
          <w:rtl/>
        </w:rPr>
        <w:t xml:space="preserve">בדימונה </w:t>
      </w:r>
      <w:bookmarkStart w:id="4236" w:name="_ETM_Q5_693710"/>
      <w:bookmarkEnd w:id="4236"/>
      <w:r>
        <w:rPr>
          <w:rtl/>
        </w:rPr>
        <w:t xml:space="preserve">ואני </w:t>
      </w:r>
      <w:bookmarkStart w:id="4237" w:name="_ETM_Q5_694070"/>
      <w:bookmarkEnd w:id="4237"/>
      <w:r>
        <w:rPr>
          <w:rtl/>
        </w:rPr>
        <w:t xml:space="preserve">קרוב </w:t>
      </w:r>
      <w:bookmarkStart w:id="4238" w:name="_ETM_Q5_695120"/>
      <w:bookmarkEnd w:id="4238"/>
      <w:r>
        <w:rPr>
          <w:rFonts w:hint="cs"/>
          <w:rtl/>
        </w:rPr>
        <w:t>ל</w:t>
      </w:r>
      <w:r>
        <w:rPr>
          <w:rtl/>
        </w:rPr>
        <w:t>שאלת</w:t>
      </w:r>
      <w:bookmarkStart w:id="4239" w:name="_ETM_Q5_696620"/>
      <w:bookmarkEnd w:id="4239"/>
      <w:r>
        <w:rPr>
          <w:rFonts w:hint="cs"/>
          <w:rtl/>
        </w:rPr>
        <w:t xml:space="preserve"> ההסדרה של הבדואים</w:t>
      </w:r>
      <w:bookmarkStart w:id="4240" w:name="_ETM_Q5_697120"/>
      <w:bookmarkEnd w:id="4240"/>
      <w:r>
        <w:rPr>
          <w:rFonts w:hint="cs"/>
          <w:rtl/>
        </w:rPr>
        <w:t xml:space="preserve">, רק היום ישבתי וראיתי כמה </w:t>
      </w:r>
      <w:bookmarkStart w:id="4241" w:name="_ETM_Q5_700970"/>
      <w:bookmarkStart w:id="4242" w:name="_ETM_Q5_699070"/>
      <w:bookmarkEnd w:id="4241"/>
      <w:bookmarkEnd w:id="4242"/>
      <w:r w:rsidRPr="008A1126">
        <w:rPr>
          <w:rtl/>
        </w:rPr>
        <w:t xml:space="preserve">עובדים </w:t>
      </w:r>
      <w:bookmarkStart w:id="4243" w:name="_ETM_Q5_701450"/>
      <w:bookmarkEnd w:id="4243"/>
      <w:r w:rsidRPr="008A1126">
        <w:rPr>
          <w:rtl/>
        </w:rPr>
        <w:t xml:space="preserve">סוציאליים </w:t>
      </w:r>
      <w:bookmarkStart w:id="4244" w:name="_ETM_Q5_702690"/>
      <w:bookmarkEnd w:id="4244"/>
      <w:r w:rsidRPr="008A1126">
        <w:rPr>
          <w:rtl/>
        </w:rPr>
        <w:t xml:space="preserve">חסרים </w:t>
      </w:r>
      <w:bookmarkStart w:id="4245" w:name="_ETM_Q5_704109"/>
      <w:bookmarkEnd w:id="4245"/>
      <w:r w:rsidRPr="008A1126">
        <w:rPr>
          <w:rtl/>
        </w:rPr>
        <w:t xml:space="preserve">במגזר </w:t>
      </w:r>
      <w:bookmarkStart w:id="4246" w:name="_ETM_Q5_704590"/>
      <w:bookmarkEnd w:id="4246"/>
      <w:r w:rsidRPr="008A1126">
        <w:rPr>
          <w:rtl/>
        </w:rPr>
        <w:t>הבדואי</w:t>
      </w:r>
      <w:bookmarkStart w:id="4247" w:name="_ETM_Q5_706069"/>
      <w:bookmarkEnd w:id="4247"/>
      <w:r>
        <w:rPr>
          <w:rFonts w:hint="cs"/>
          <w:rtl/>
        </w:rPr>
        <w:t xml:space="preserve">. </w:t>
      </w:r>
      <w:bookmarkStart w:id="4248" w:name="_ETM_Q5_705947"/>
      <w:bookmarkEnd w:id="4248"/>
      <w:r w:rsidRPr="008A1126">
        <w:rPr>
          <w:rtl/>
        </w:rPr>
        <w:t xml:space="preserve">עכשיו </w:t>
      </w:r>
      <w:bookmarkStart w:id="4249" w:name="_ETM_Q5_706309"/>
      <w:bookmarkEnd w:id="4249"/>
      <w:r w:rsidRPr="008A1126">
        <w:rPr>
          <w:rtl/>
        </w:rPr>
        <w:t xml:space="preserve">אומרים </w:t>
      </w:r>
      <w:bookmarkStart w:id="4250" w:name="_ETM_Q5_706610"/>
      <w:bookmarkEnd w:id="4250"/>
      <w:r w:rsidRPr="008A1126">
        <w:rPr>
          <w:rtl/>
        </w:rPr>
        <w:t>לי</w:t>
      </w:r>
      <w:r>
        <w:rPr>
          <w:rFonts w:hint="cs"/>
          <w:rtl/>
        </w:rPr>
        <w:t>:</w:t>
      </w:r>
      <w:r w:rsidRPr="008A1126">
        <w:rPr>
          <w:rtl/>
        </w:rPr>
        <w:t xml:space="preserve"> </w:t>
      </w:r>
      <w:bookmarkStart w:id="4251" w:name="_ETM_Q5_706760"/>
      <w:bookmarkEnd w:id="4251"/>
      <w:r w:rsidRPr="008A1126">
        <w:rPr>
          <w:rtl/>
        </w:rPr>
        <w:t>או</w:t>
      </w:r>
      <w:bookmarkStart w:id="4252" w:name="_ETM_Q5_703889"/>
      <w:bookmarkEnd w:id="4252"/>
      <w:r w:rsidRPr="008A1126">
        <w:rPr>
          <w:rtl/>
        </w:rPr>
        <w:t>קיי</w:t>
      </w:r>
      <w:r>
        <w:rPr>
          <w:rFonts w:hint="cs"/>
          <w:rtl/>
        </w:rPr>
        <w:t>,</w:t>
      </w:r>
      <w:r w:rsidRPr="008A1126">
        <w:rPr>
          <w:rtl/>
        </w:rPr>
        <w:t xml:space="preserve"> </w:t>
      </w:r>
      <w:bookmarkStart w:id="4253" w:name="_ETM_Q5_707059"/>
      <w:bookmarkEnd w:id="4253"/>
      <w:r w:rsidRPr="008A1126">
        <w:rPr>
          <w:rtl/>
        </w:rPr>
        <w:t>ת</w:t>
      </w:r>
      <w:bookmarkStart w:id="4254" w:name="_ETM_Q5_707300"/>
      <w:bookmarkEnd w:id="4254"/>
      <w:r>
        <w:rPr>
          <w:rFonts w:hint="cs"/>
          <w:rtl/>
        </w:rPr>
        <w:t>ניי</w:t>
      </w:r>
      <w:r w:rsidRPr="008A1126">
        <w:rPr>
          <w:rtl/>
        </w:rPr>
        <w:t xml:space="preserve">ד </w:t>
      </w:r>
      <w:bookmarkStart w:id="4255" w:name="_ETM_Q5_707990"/>
      <w:bookmarkStart w:id="4256" w:name="_ETM_Q5_705869"/>
      <w:bookmarkEnd w:id="4255"/>
      <w:bookmarkEnd w:id="4256"/>
      <w:r>
        <w:rPr>
          <w:rFonts w:hint="cs"/>
          <w:rtl/>
        </w:rPr>
        <w:t xml:space="preserve">עובדים. </w:t>
      </w:r>
      <w:r w:rsidRPr="008A1126">
        <w:rPr>
          <w:rtl/>
        </w:rPr>
        <w:t xml:space="preserve">אני </w:t>
      </w:r>
      <w:bookmarkStart w:id="4257" w:name="_ETM_Q5_708380"/>
      <w:bookmarkEnd w:id="4257"/>
      <w:r w:rsidRPr="008A1126">
        <w:rPr>
          <w:rtl/>
        </w:rPr>
        <w:t xml:space="preserve">מאמין </w:t>
      </w:r>
      <w:bookmarkStart w:id="4258" w:name="_ETM_Q5_709459"/>
      <w:bookmarkEnd w:id="4258"/>
      <w:r w:rsidRPr="008A1126">
        <w:rPr>
          <w:rtl/>
        </w:rPr>
        <w:t xml:space="preserve">שבכל </w:t>
      </w:r>
      <w:bookmarkStart w:id="4259" w:name="_ETM_Q5_709940"/>
      <w:bookmarkEnd w:id="4259"/>
      <w:r w:rsidRPr="008A1126">
        <w:rPr>
          <w:rtl/>
        </w:rPr>
        <w:t xml:space="preserve">זאת </w:t>
      </w:r>
      <w:bookmarkStart w:id="4260" w:name="_ETM_Q5_710179"/>
      <w:bookmarkEnd w:id="4260"/>
      <w:r w:rsidRPr="008A1126">
        <w:rPr>
          <w:rtl/>
        </w:rPr>
        <w:t xml:space="preserve">יש </w:t>
      </w:r>
      <w:bookmarkStart w:id="4261" w:name="_ETM_Q5_710450"/>
      <w:bookmarkEnd w:id="4261"/>
      <w:r w:rsidRPr="008A1126">
        <w:rPr>
          <w:rtl/>
        </w:rPr>
        <w:t xml:space="preserve">משהו </w:t>
      </w:r>
      <w:bookmarkStart w:id="4262" w:name="_ETM_Q5_711929"/>
      <w:bookmarkEnd w:id="4262"/>
      <w:r w:rsidRPr="008A1126">
        <w:rPr>
          <w:rtl/>
        </w:rPr>
        <w:t xml:space="preserve">תלוי </w:t>
      </w:r>
      <w:bookmarkStart w:id="4263" w:name="_ETM_Q5_712230"/>
      <w:bookmarkEnd w:id="4263"/>
      <w:r w:rsidRPr="008A1126">
        <w:rPr>
          <w:rtl/>
        </w:rPr>
        <w:t>שפה</w:t>
      </w:r>
      <w:r>
        <w:rPr>
          <w:rFonts w:hint="cs"/>
          <w:rtl/>
        </w:rPr>
        <w:t>,</w:t>
      </w:r>
      <w:r w:rsidRPr="008A1126">
        <w:rPr>
          <w:rtl/>
        </w:rPr>
        <w:t xml:space="preserve"> </w:t>
      </w:r>
      <w:bookmarkStart w:id="4264" w:name="_ETM_Q5_714090"/>
      <w:bookmarkEnd w:id="4264"/>
      <w:r w:rsidRPr="008A1126">
        <w:rPr>
          <w:rtl/>
        </w:rPr>
        <w:t xml:space="preserve">וחשוב </w:t>
      </w:r>
      <w:bookmarkStart w:id="4265" w:name="_ETM_Q5_714960"/>
      <w:bookmarkEnd w:id="4265"/>
      <w:r w:rsidRPr="008A1126">
        <w:rPr>
          <w:rtl/>
        </w:rPr>
        <w:t xml:space="preserve">מאוד </w:t>
      </w:r>
      <w:bookmarkStart w:id="4266" w:name="_ETM_Q5_715260"/>
      <w:bookmarkEnd w:id="4266"/>
      <w:r w:rsidRPr="008A1126">
        <w:rPr>
          <w:rtl/>
        </w:rPr>
        <w:t xml:space="preserve">שיהיו </w:t>
      </w:r>
      <w:bookmarkStart w:id="4267" w:name="_ETM_Q5_715650"/>
      <w:bookmarkEnd w:id="4267"/>
      <w:r w:rsidRPr="008A1126">
        <w:rPr>
          <w:rtl/>
        </w:rPr>
        <w:t xml:space="preserve">הרבה </w:t>
      </w:r>
      <w:bookmarkStart w:id="4268" w:name="_ETM_Q5_716069"/>
      <w:bookmarkEnd w:id="4268"/>
      <w:r w:rsidRPr="008A1126">
        <w:rPr>
          <w:rtl/>
        </w:rPr>
        <w:t xml:space="preserve">מאוד </w:t>
      </w:r>
      <w:bookmarkStart w:id="4269" w:name="_ETM_Q5_716309"/>
      <w:bookmarkEnd w:id="4269"/>
      <w:r w:rsidRPr="008A1126">
        <w:rPr>
          <w:rtl/>
        </w:rPr>
        <w:t xml:space="preserve">עובדים </w:t>
      </w:r>
      <w:bookmarkStart w:id="4270" w:name="_ETM_Q5_716580"/>
      <w:bookmarkEnd w:id="4270"/>
      <w:r w:rsidRPr="008A1126">
        <w:rPr>
          <w:rtl/>
        </w:rPr>
        <w:t xml:space="preserve">סוציאליים </w:t>
      </w:r>
      <w:bookmarkStart w:id="4271" w:name="_ETM_Q5_717059"/>
      <w:bookmarkEnd w:id="4271"/>
      <w:r w:rsidRPr="008A1126">
        <w:rPr>
          <w:rtl/>
        </w:rPr>
        <w:t xml:space="preserve">שמדברים </w:t>
      </w:r>
      <w:bookmarkStart w:id="4272" w:name="_ETM_Q5_717450"/>
      <w:bookmarkEnd w:id="4272"/>
      <w:r w:rsidRPr="008A1126">
        <w:rPr>
          <w:rtl/>
        </w:rPr>
        <w:t>ערבית</w:t>
      </w:r>
      <w:r>
        <w:rPr>
          <w:rFonts w:hint="cs"/>
          <w:rtl/>
        </w:rPr>
        <w:t>,</w:t>
      </w:r>
      <w:r w:rsidRPr="008A1126">
        <w:rPr>
          <w:rtl/>
        </w:rPr>
        <w:t xml:space="preserve"> </w:t>
      </w:r>
      <w:bookmarkStart w:id="4273" w:name="_ETM_Q5_719040"/>
      <w:bookmarkStart w:id="4274" w:name="_ETM_Q5_719490"/>
      <w:bookmarkStart w:id="4275" w:name="_ETM_Q5_719850"/>
      <w:bookmarkEnd w:id="4273"/>
      <w:bookmarkEnd w:id="4274"/>
      <w:bookmarkEnd w:id="4275"/>
      <w:r w:rsidRPr="008A1126">
        <w:rPr>
          <w:rtl/>
        </w:rPr>
        <w:t xml:space="preserve">שמגיעים </w:t>
      </w:r>
      <w:bookmarkStart w:id="4276" w:name="_ETM_Q5_720510"/>
      <w:bookmarkEnd w:id="4276"/>
      <w:r w:rsidRPr="008A1126">
        <w:rPr>
          <w:rtl/>
        </w:rPr>
        <w:t>למבוג</w:t>
      </w:r>
      <w:bookmarkStart w:id="4277" w:name="_ETM_Q5_720699"/>
      <w:bookmarkEnd w:id="4277"/>
      <w:r w:rsidRPr="008A1126">
        <w:rPr>
          <w:rtl/>
        </w:rPr>
        <w:t xml:space="preserve">רים </w:t>
      </w:r>
      <w:bookmarkStart w:id="4278" w:name="_ETM_Q5_723669"/>
      <w:bookmarkEnd w:id="4278"/>
      <w:r w:rsidRPr="008A1126">
        <w:rPr>
          <w:rtl/>
        </w:rPr>
        <w:t>בדרום</w:t>
      </w:r>
      <w:r>
        <w:rPr>
          <w:rFonts w:hint="cs"/>
          <w:rtl/>
        </w:rPr>
        <w:t>,</w:t>
      </w:r>
      <w:r w:rsidRPr="008A1126">
        <w:rPr>
          <w:rtl/>
        </w:rPr>
        <w:t xml:space="preserve"> </w:t>
      </w:r>
      <w:bookmarkStart w:id="4279" w:name="_ETM_Q5_724269"/>
      <w:bookmarkEnd w:id="4279"/>
      <w:r w:rsidRPr="008A1126">
        <w:rPr>
          <w:rtl/>
        </w:rPr>
        <w:t>בצפון</w:t>
      </w:r>
      <w:r>
        <w:rPr>
          <w:rFonts w:hint="cs"/>
          <w:rtl/>
        </w:rPr>
        <w:t>,</w:t>
      </w:r>
      <w:r w:rsidRPr="008A1126">
        <w:rPr>
          <w:rtl/>
        </w:rPr>
        <w:t xml:space="preserve"> </w:t>
      </w:r>
      <w:bookmarkStart w:id="4280" w:name="_ETM_Q5_724900"/>
      <w:bookmarkEnd w:id="4280"/>
      <w:r>
        <w:rPr>
          <w:rtl/>
        </w:rPr>
        <w:t>וכ</w:t>
      </w:r>
      <w:bookmarkStart w:id="4281" w:name="_ETM_Q5_724429"/>
      <w:bookmarkEnd w:id="4281"/>
      <w:r>
        <w:rPr>
          <w:rFonts w:hint="cs"/>
          <w:rtl/>
        </w:rPr>
        <w:t>ן</w:t>
      </w:r>
      <w:r w:rsidRPr="008A1126">
        <w:rPr>
          <w:rtl/>
        </w:rPr>
        <w:t xml:space="preserve"> </w:t>
      </w:r>
      <w:bookmarkStart w:id="4282" w:name="_ETM_Q5_725230"/>
      <w:bookmarkEnd w:id="4282"/>
      <w:r w:rsidRPr="008A1126">
        <w:rPr>
          <w:rtl/>
        </w:rPr>
        <w:t xml:space="preserve">רוצים </w:t>
      </w:r>
      <w:bookmarkStart w:id="4283" w:name="_ETM_Q5_726450"/>
      <w:bookmarkEnd w:id="4283"/>
      <w:r w:rsidRPr="008A1126">
        <w:rPr>
          <w:rtl/>
        </w:rPr>
        <w:t>להבין</w:t>
      </w:r>
      <w:r>
        <w:rPr>
          <w:rFonts w:hint="cs"/>
          <w:rtl/>
        </w:rPr>
        <w:t xml:space="preserve"> </w:t>
      </w:r>
      <w:r>
        <w:rPr>
          <w:rFonts w:hint="eastAsia"/>
          <w:rtl/>
        </w:rPr>
        <w:t>–</w:t>
      </w:r>
      <w:r>
        <w:rPr>
          <w:rFonts w:hint="cs"/>
          <w:rtl/>
        </w:rPr>
        <w:t xml:space="preserve"> </w:t>
      </w:r>
      <w:bookmarkStart w:id="4284" w:name="_ETM_Q5_727410"/>
      <w:bookmarkEnd w:id="4284"/>
      <w:r w:rsidRPr="008A1126">
        <w:rPr>
          <w:rtl/>
        </w:rPr>
        <w:t>תלוי</w:t>
      </w:r>
      <w:r>
        <w:rPr>
          <w:rFonts w:hint="cs"/>
          <w:rtl/>
        </w:rPr>
        <w:t>י</w:t>
      </w:r>
      <w:r w:rsidRPr="008A1126">
        <w:rPr>
          <w:rtl/>
        </w:rPr>
        <w:t xml:space="preserve"> </w:t>
      </w:r>
      <w:bookmarkStart w:id="4285" w:name="_ETM_Q5_727709"/>
      <w:bookmarkEnd w:id="4285"/>
      <w:r w:rsidRPr="008A1126">
        <w:rPr>
          <w:rtl/>
        </w:rPr>
        <w:t>תרבות</w:t>
      </w:r>
      <w:r>
        <w:rPr>
          <w:rFonts w:hint="cs"/>
          <w:rtl/>
        </w:rPr>
        <w:t>,</w:t>
      </w:r>
      <w:r w:rsidRPr="008A1126">
        <w:rPr>
          <w:rtl/>
        </w:rPr>
        <w:t xml:space="preserve"> </w:t>
      </w:r>
      <w:bookmarkStart w:id="4286" w:name="_ETM_Q5_728160"/>
      <w:bookmarkEnd w:id="4286"/>
      <w:r w:rsidRPr="008A1126">
        <w:rPr>
          <w:rtl/>
        </w:rPr>
        <w:t>תלו</w:t>
      </w:r>
      <w:r>
        <w:rPr>
          <w:rFonts w:hint="cs"/>
          <w:rtl/>
        </w:rPr>
        <w:t>יי</w:t>
      </w:r>
      <w:bookmarkStart w:id="4287" w:name="_ETM_Q5_722169"/>
      <w:bookmarkEnd w:id="4287"/>
      <w:r w:rsidRPr="008A1126">
        <w:rPr>
          <w:rtl/>
        </w:rPr>
        <w:t xml:space="preserve"> </w:t>
      </w:r>
      <w:bookmarkStart w:id="4288" w:name="_ETM_Q5_728459"/>
      <w:bookmarkEnd w:id="4288"/>
      <w:r w:rsidRPr="008A1126">
        <w:rPr>
          <w:rtl/>
        </w:rPr>
        <w:t>שפה</w:t>
      </w:r>
      <w:r>
        <w:rPr>
          <w:rFonts w:hint="cs"/>
          <w:rtl/>
        </w:rPr>
        <w:t>.</w:t>
      </w:r>
      <w:r w:rsidRPr="008A1126">
        <w:rPr>
          <w:rtl/>
        </w:rPr>
        <w:t xml:space="preserve"> </w:t>
      </w:r>
      <w:bookmarkStart w:id="4289" w:name="_ETM_Q5_728819"/>
      <w:bookmarkEnd w:id="4289"/>
      <w:r w:rsidRPr="008A1126">
        <w:rPr>
          <w:rtl/>
        </w:rPr>
        <w:t xml:space="preserve">חשוב </w:t>
      </w:r>
      <w:bookmarkStart w:id="4290" w:name="_ETM_Q5_729270"/>
      <w:bookmarkEnd w:id="4290"/>
      <w:r w:rsidRPr="008A1126">
        <w:rPr>
          <w:rtl/>
        </w:rPr>
        <w:t xml:space="preserve">מאוד </w:t>
      </w:r>
      <w:bookmarkStart w:id="4291" w:name="_ETM_Q5_729540"/>
      <w:bookmarkEnd w:id="4291"/>
      <w:r w:rsidRPr="008A1126">
        <w:rPr>
          <w:rtl/>
        </w:rPr>
        <w:t>ש</w:t>
      </w:r>
      <w:bookmarkStart w:id="4292" w:name="_ETM_Q5_729590"/>
      <w:bookmarkStart w:id="4293" w:name="_ETM_Q5_727629"/>
      <w:bookmarkEnd w:id="4292"/>
      <w:bookmarkEnd w:id="4293"/>
      <w:r>
        <w:rPr>
          <w:rFonts w:hint="cs"/>
          <w:rtl/>
        </w:rPr>
        <w:t>הם</w:t>
      </w:r>
      <w:r w:rsidRPr="008A1126">
        <w:rPr>
          <w:rtl/>
        </w:rPr>
        <w:t xml:space="preserve"> </w:t>
      </w:r>
      <w:bookmarkStart w:id="4294" w:name="_ETM_Q5_729800"/>
      <w:bookmarkEnd w:id="4294"/>
      <w:r w:rsidRPr="008A1126">
        <w:rPr>
          <w:rtl/>
        </w:rPr>
        <w:t>יהיו</w:t>
      </w:r>
      <w:r>
        <w:rPr>
          <w:rFonts w:hint="cs"/>
          <w:rtl/>
        </w:rPr>
        <w:t>. אני אתמוך.</w:t>
      </w:r>
      <w:r w:rsidRPr="008A1126">
        <w:rPr>
          <w:rtl/>
        </w:rPr>
        <w:t xml:space="preserve"> </w:t>
      </w:r>
      <w:bookmarkStart w:id="4295" w:name="_ETM_Q5_730590"/>
      <w:bookmarkStart w:id="4296" w:name="_ETM_Q5_730859"/>
      <w:bookmarkStart w:id="4297" w:name="_ETM_Q5_731280"/>
      <w:bookmarkStart w:id="4298" w:name="_ETM_Q5_731849"/>
      <w:bookmarkStart w:id="4299" w:name="_ETM_Q5_729779"/>
      <w:bookmarkEnd w:id="4295"/>
      <w:bookmarkEnd w:id="4296"/>
      <w:bookmarkEnd w:id="4297"/>
      <w:bookmarkEnd w:id="4298"/>
      <w:bookmarkEnd w:id="4299"/>
      <w:r w:rsidRPr="008A1126">
        <w:rPr>
          <w:rtl/>
        </w:rPr>
        <w:t xml:space="preserve">אין </w:t>
      </w:r>
      <w:bookmarkStart w:id="4300" w:name="_ETM_Q5_731969"/>
      <w:bookmarkEnd w:id="4300"/>
      <w:r w:rsidRPr="008A1126">
        <w:rPr>
          <w:rtl/>
        </w:rPr>
        <w:t xml:space="preserve">שום </w:t>
      </w:r>
      <w:bookmarkStart w:id="4301" w:name="_ETM_Q5_732179"/>
      <w:bookmarkEnd w:id="4301"/>
      <w:r w:rsidRPr="008A1126">
        <w:rPr>
          <w:rtl/>
        </w:rPr>
        <w:t xml:space="preserve">סיבה </w:t>
      </w:r>
      <w:bookmarkStart w:id="4302" w:name="_ETM_Q5_732629"/>
      <w:bookmarkEnd w:id="4302"/>
      <w:r w:rsidR="00997B8A">
        <w:rPr>
          <w:rFonts w:hint="cs"/>
          <w:rtl/>
        </w:rPr>
        <w:t>ש</w:t>
      </w:r>
      <w:r w:rsidRPr="008A1126">
        <w:rPr>
          <w:rtl/>
        </w:rPr>
        <w:t xml:space="preserve">בעולם </w:t>
      </w:r>
      <w:bookmarkStart w:id="4303" w:name="_ETM_Q5_733200"/>
      <w:bookmarkEnd w:id="4303"/>
      <w:r w:rsidRPr="008A1126">
        <w:rPr>
          <w:rtl/>
        </w:rPr>
        <w:t xml:space="preserve">שיש </w:t>
      </w:r>
      <w:bookmarkStart w:id="4304" w:name="_ETM_Q5_733590"/>
      <w:bookmarkEnd w:id="4304"/>
      <w:r w:rsidRPr="008A1126">
        <w:rPr>
          <w:rtl/>
        </w:rPr>
        <w:t xml:space="preserve">רופאים </w:t>
      </w:r>
      <w:bookmarkStart w:id="4305" w:name="_ETM_Q5_734069"/>
      <w:bookmarkEnd w:id="4305"/>
      <w:r w:rsidRPr="008A1126">
        <w:rPr>
          <w:rtl/>
        </w:rPr>
        <w:t>בבתי</w:t>
      </w:r>
      <w:bookmarkStart w:id="4306" w:name="_ETM_Q5_735120"/>
      <w:bookmarkStart w:id="4307" w:name="_ETM_Q5_735599"/>
      <w:bookmarkEnd w:id="4306"/>
      <w:bookmarkEnd w:id="4307"/>
      <w:r>
        <w:rPr>
          <w:rFonts w:hint="cs"/>
          <w:rtl/>
        </w:rPr>
        <w:t xml:space="preserve"> </w:t>
      </w:r>
      <w:r w:rsidRPr="008A1126">
        <w:rPr>
          <w:rtl/>
        </w:rPr>
        <w:t xml:space="preserve">החולים </w:t>
      </w:r>
      <w:bookmarkStart w:id="4308" w:name="_ETM_Q5_736050"/>
      <w:bookmarkEnd w:id="4308"/>
      <w:r w:rsidRPr="008A1126">
        <w:rPr>
          <w:rtl/>
        </w:rPr>
        <w:t xml:space="preserve">שלמדו </w:t>
      </w:r>
      <w:bookmarkStart w:id="4309" w:name="_ETM_Q5_736590"/>
      <w:bookmarkEnd w:id="4309"/>
      <w:r w:rsidRPr="008A1126">
        <w:rPr>
          <w:rtl/>
        </w:rPr>
        <w:t>בירדן</w:t>
      </w:r>
      <w:bookmarkStart w:id="4310" w:name="_ETM_Q5_736550"/>
      <w:bookmarkEnd w:id="4310"/>
      <w:r w:rsidRPr="008A1126">
        <w:rPr>
          <w:rtl/>
        </w:rPr>
        <w:t xml:space="preserve"> </w:t>
      </w:r>
      <w:bookmarkStart w:id="4311" w:name="_ETM_Q5_737580"/>
      <w:bookmarkEnd w:id="4311"/>
      <w:r w:rsidRPr="008A1126">
        <w:rPr>
          <w:rtl/>
        </w:rPr>
        <w:t xml:space="preserve">אבל </w:t>
      </w:r>
      <w:bookmarkStart w:id="4312" w:name="_ETM_Q5_737789"/>
      <w:bookmarkEnd w:id="4312"/>
      <w:r w:rsidRPr="008A1126">
        <w:rPr>
          <w:rtl/>
        </w:rPr>
        <w:t xml:space="preserve">עובדים </w:t>
      </w:r>
      <w:bookmarkStart w:id="4313" w:name="_ETM_Q5_738059"/>
      <w:bookmarkEnd w:id="4313"/>
      <w:r w:rsidRPr="008A1126">
        <w:rPr>
          <w:rtl/>
        </w:rPr>
        <w:t>סוציאליים</w:t>
      </w:r>
      <w:r>
        <w:rPr>
          <w:rFonts w:hint="cs"/>
          <w:rtl/>
        </w:rPr>
        <w:t>,</w:t>
      </w:r>
      <w:r w:rsidRPr="008A1126">
        <w:rPr>
          <w:rtl/>
        </w:rPr>
        <w:t xml:space="preserve"> </w:t>
      </w:r>
      <w:bookmarkStart w:id="4314" w:name="_ETM_Q5_738720"/>
      <w:bookmarkEnd w:id="4314"/>
      <w:r w:rsidRPr="008A1126">
        <w:rPr>
          <w:rtl/>
        </w:rPr>
        <w:t xml:space="preserve">אנחנו </w:t>
      </w:r>
      <w:bookmarkStart w:id="4315" w:name="_ETM_Q5_739440"/>
      <w:bookmarkEnd w:id="4315"/>
      <w:r w:rsidRPr="008A1126">
        <w:rPr>
          <w:rtl/>
        </w:rPr>
        <w:t xml:space="preserve">לא </w:t>
      </w:r>
      <w:bookmarkStart w:id="4316" w:name="_ETM_Q5_739590"/>
      <w:bookmarkEnd w:id="4316"/>
      <w:r w:rsidRPr="008A1126">
        <w:rPr>
          <w:rtl/>
        </w:rPr>
        <w:t xml:space="preserve">מכירים </w:t>
      </w:r>
      <w:bookmarkStart w:id="4317" w:name="_ETM_Q5_740009"/>
      <w:bookmarkEnd w:id="4317"/>
      <w:r w:rsidRPr="008A1126">
        <w:rPr>
          <w:rtl/>
        </w:rPr>
        <w:t>בהם</w:t>
      </w:r>
      <w:r>
        <w:rPr>
          <w:rFonts w:hint="cs"/>
          <w:rtl/>
        </w:rPr>
        <w:t>.</w:t>
      </w:r>
      <w:r w:rsidRPr="008A1126">
        <w:rPr>
          <w:rtl/>
        </w:rPr>
        <w:t xml:space="preserve"> </w:t>
      </w:r>
      <w:bookmarkStart w:id="4318" w:name="_ETM_Q5_740429"/>
      <w:bookmarkStart w:id="4319" w:name="_ETM_Q5_740639"/>
      <w:bookmarkStart w:id="4320" w:name="_ETM_Q5_741569"/>
      <w:bookmarkEnd w:id="4318"/>
      <w:bookmarkEnd w:id="4319"/>
      <w:bookmarkEnd w:id="4320"/>
      <w:r w:rsidRPr="008A1126">
        <w:rPr>
          <w:rtl/>
        </w:rPr>
        <w:t xml:space="preserve">אני </w:t>
      </w:r>
      <w:bookmarkStart w:id="4321" w:name="_ETM_Q5_741840"/>
      <w:bookmarkEnd w:id="4321"/>
      <w:r w:rsidRPr="008A1126">
        <w:rPr>
          <w:rtl/>
        </w:rPr>
        <w:t xml:space="preserve">תומך </w:t>
      </w:r>
      <w:bookmarkStart w:id="4322" w:name="_ETM_Q5_742289"/>
      <w:bookmarkEnd w:id="4322"/>
      <w:r w:rsidRPr="008A1126">
        <w:rPr>
          <w:rtl/>
        </w:rPr>
        <w:t xml:space="preserve">גדול </w:t>
      </w:r>
      <w:bookmarkStart w:id="4323" w:name="_ETM_Q5_742620"/>
      <w:bookmarkEnd w:id="4323"/>
      <w:r>
        <w:rPr>
          <w:rFonts w:hint="cs"/>
          <w:rtl/>
        </w:rPr>
        <w:t>ב</w:t>
      </w:r>
      <w:r w:rsidRPr="008A1126">
        <w:rPr>
          <w:rtl/>
        </w:rPr>
        <w:t xml:space="preserve">דבר </w:t>
      </w:r>
      <w:bookmarkStart w:id="4324" w:name="_ETM_Q5_743009"/>
      <w:bookmarkEnd w:id="4324"/>
      <w:r w:rsidRPr="008A1126">
        <w:rPr>
          <w:rtl/>
        </w:rPr>
        <w:t>הזה</w:t>
      </w:r>
      <w:r>
        <w:rPr>
          <w:rFonts w:hint="cs"/>
          <w:rtl/>
        </w:rPr>
        <w:t>.</w:t>
      </w:r>
      <w:r w:rsidRPr="008A1126">
        <w:rPr>
          <w:rtl/>
        </w:rPr>
        <w:t xml:space="preserve"> </w:t>
      </w:r>
      <w:bookmarkStart w:id="4325" w:name="_ETM_Q5_743520"/>
      <w:bookmarkEnd w:id="4325"/>
      <w:r w:rsidRPr="008A1126">
        <w:rPr>
          <w:rtl/>
        </w:rPr>
        <w:t xml:space="preserve">תודה </w:t>
      </w:r>
      <w:bookmarkStart w:id="4326" w:name="_ETM_Q5_743729"/>
      <w:bookmarkEnd w:id="4326"/>
      <w:r w:rsidRPr="008A1126">
        <w:rPr>
          <w:rtl/>
        </w:rPr>
        <w:t>רבה</w:t>
      </w:r>
      <w:r>
        <w:rPr>
          <w:rFonts w:hint="cs"/>
          <w:rtl/>
        </w:rPr>
        <w:t>,</w:t>
      </w:r>
      <w:r w:rsidRPr="008A1126">
        <w:rPr>
          <w:rtl/>
        </w:rPr>
        <w:t xml:space="preserve"> </w:t>
      </w:r>
      <w:bookmarkStart w:id="4327" w:name="_ETM_Q5_743880"/>
      <w:bookmarkEnd w:id="4327"/>
      <w:r w:rsidRPr="008A1126">
        <w:rPr>
          <w:rtl/>
        </w:rPr>
        <w:t>אדוני</w:t>
      </w:r>
      <w:r>
        <w:rPr>
          <w:rFonts w:hint="cs"/>
          <w:rtl/>
        </w:rPr>
        <w:t>.</w:t>
      </w:r>
      <w:bookmarkStart w:id="4328" w:name="_ETM_Q5_740240"/>
      <w:bookmarkStart w:id="4329" w:name="_ETM_Q5_743082"/>
      <w:bookmarkEnd w:id="4328"/>
      <w:bookmarkEnd w:id="4329"/>
    </w:p>
    <w:p w:rsidR="00F532D9" w:rsidRDefault="00F532D9" w:rsidP="00F405B7">
      <w:pPr>
        <w:rPr>
          <w:rtl/>
        </w:rPr>
      </w:pPr>
      <w:bookmarkStart w:id="4330" w:name="_ETM_Q5_743146"/>
      <w:bookmarkEnd w:id="4330"/>
    </w:p>
    <w:p w:rsidR="00F532D9" w:rsidRDefault="00F532D9" w:rsidP="00F405B7">
      <w:pPr>
        <w:pStyle w:val="af6"/>
        <w:keepNext/>
        <w:rPr>
          <w:rtl/>
        </w:rPr>
      </w:pPr>
      <w:bookmarkStart w:id="4331" w:name="ET_yor_6204_38"/>
      <w:r w:rsidRPr="009A3A39">
        <w:rPr>
          <w:rStyle w:val="TagStyle"/>
          <w:rtl/>
        </w:rPr>
        <w:t xml:space="preserve"> &lt;&lt; יור &gt;&gt;</w:t>
      </w:r>
      <w:r w:rsidRPr="00614993">
        <w:rPr>
          <w:rStyle w:val="TagStyle"/>
          <w:rtl/>
        </w:rPr>
        <w:t xml:space="preserve"> </w:t>
      </w:r>
      <w:r>
        <w:rPr>
          <w:rtl/>
        </w:rPr>
        <w:t>היו"ר מיקי לוי:</w:t>
      </w:r>
      <w:r w:rsidRPr="00614993">
        <w:rPr>
          <w:rStyle w:val="TagStyle"/>
          <w:rtl/>
        </w:rPr>
        <w:t xml:space="preserve"> </w:t>
      </w:r>
      <w:r w:rsidRPr="009A3A39">
        <w:rPr>
          <w:rStyle w:val="TagStyle"/>
          <w:rtl/>
        </w:rPr>
        <w:t>&lt;&lt; יור &gt;&gt;</w:t>
      </w:r>
      <w:r>
        <w:rPr>
          <w:rtl/>
        </w:rPr>
        <w:t xml:space="preserve">   </w:t>
      </w:r>
      <w:bookmarkEnd w:id="4331"/>
    </w:p>
    <w:p w:rsidR="00F532D9" w:rsidRDefault="00F532D9" w:rsidP="00356EAB">
      <w:pPr>
        <w:rPr>
          <w:rtl/>
          <w:lang w:eastAsia="he-IL"/>
        </w:rPr>
      </w:pPr>
    </w:p>
    <w:p w:rsidR="00F532D9" w:rsidRDefault="00F532D9" w:rsidP="00F405B7">
      <w:pPr>
        <w:keepNext/>
        <w:rPr>
          <w:rtl/>
        </w:rPr>
      </w:pPr>
      <w:bookmarkStart w:id="4332" w:name="_ETM_Q5_744013"/>
      <w:bookmarkStart w:id="4333" w:name="_ETM_Q5_744240"/>
      <w:bookmarkEnd w:id="4332"/>
      <w:bookmarkEnd w:id="4333"/>
      <w:r w:rsidRPr="008A1126">
        <w:rPr>
          <w:rtl/>
        </w:rPr>
        <w:t xml:space="preserve">תודה </w:t>
      </w:r>
      <w:bookmarkStart w:id="4334" w:name="_ETM_Q5_744539"/>
      <w:bookmarkEnd w:id="4334"/>
      <w:r w:rsidRPr="008A1126">
        <w:rPr>
          <w:rtl/>
        </w:rPr>
        <w:t xml:space="preserve">רבה </w:t>
      </w:r>
      <w:bookmarkStart w:id="4335" w:name="_ETM_Q5_745110"/>
      <w:bookmarkEnd w:id="4335"/>
      <w:r w:rsidRPr="008A1126">
        <w:rPr>
          <w:rtl/>
        </w:rPr>
        <w:t>ל</w:t>
      </w:r>
      <w:bookmarkStart w:id="4336" w:name="_ETM_Q5_745889"/>
      <w:bookmarkEnd w:id="4336"/>
      <w:r w:rsidRPr="008A1126">
        <w:rPr>
          <w:rtl/>
        </w:rPr>
        <w:t xml:space="preserve">שר </w:t>
      </w:r>
      <w:bookmarkStart w:id="4337" w:name="_ETM_Q5_746309"/>
      <w:bookmarkEnd w:id="4337"/>
      <w:r w:rsidRPr="008A1126">
        <w:rPr>
          <w:rtl/>
        </w:rPr>
        <w:t>העבודה</w:t>
      </w:r>
      <w:bookmarkStart w:id="4338" w:name="_ETM_Q5_746699"/>
      <w:bookmarkEnd w:id="4338"/>
      <w:r>
        <w:rPr>
          <w:rFonts w:hint="cs"/>
          <w:rtl/>
        </w:rPr>
        <w:t xml:space="preserve">, </w:t>
      </w:r>
      <w:r w:rsidRPr="008A1126">
        <w:rPr>
          <w:rtl/>
        </w:rPr>
        <w:t xml:space="preserve">הרווחה </w:t>
      </w:r>
      <w:bookmarkStart w:id="4339" w:name="_ETM_Q5_747449"/>
      <w:bookmarkEnd w:id="4339"/>
      <w:r>
        <w:rPr>
          <w:rFonts w:hint="cs"/>
          <w:rtl/>
        </w:rPr>
        <w:t>וה</w:t>
      </w:r>
      <w:r w:rsidRPr="008A1126">
        <w:rPr>
          <w:rtl/>
        </w:rPr>
        <w:t xml:space="preserve">שירותים </w:t>
      </w:r>
      <w:bookmarkStart w:id="4340" w:name="_ETM_Q5_747900"/>
      <w:bookmarkEnd w:id="4340"/>
      <w:r>
        <w:rPr>
          <w:rFonts w:hint="cs"/>
          <w:rtl/>
        </w:rPr>
        <w:t>ה</w:t>
      </w:r>
      <w:r w:rsidRPr="008A1126">
        <w:rPr>
          <w:rtl/>
        </w:rPr>
        <w:t>חברתיים</w:t>
      </w:r>
      <w:r>
        <w:rPr>
          <w:rFonts w:hint="cs"/>
          <w:rtl/>
        </w:rPr>
        <w:t>.</w:t>
      </w:r>
      <w:bookmarkStart w:id="4341" w:name="_ETM_Q5_749280"/>
      <w:bookmarkEnd w:id="4341"/>
    </w:p>
    <w:p w:rsidR="00F532D9" w:rsidRDefault="00F532D9" w:rsidP="009635F5">
      <w:pPr>
        <w:rPr>
          <w:rtl/>
        </w:rPr>
      </w:pPr>
    </w:p>
    <w:p w:rsidR="00F532D9" w:rsidRDefault="00F532D9" w:rsidP="00F405B7">
      <w:pPr>
        <w:rPr>
          <w:rtl/>
          <w:lang w:eastAsia="he-IL"/>
        </w:rPr>
      </w:pPr>
      <w:bookmarkStart w:id="4342" w:name="TOR_Q6"/>
      <w:bookmarkEnd w:id="4342"/>
      <w:r>
        <w:rPr>
          <w:rFonts w:hint="cs"/>
          <w:rtl/>
          <w:lang w:eastAsia="he-IL"/>
        </w:rPr>
        <w:t xml:space="preserve">שאילתה מס' 35, של חבר הכנסת חיים ביטון, בנושא התגברות מעשי האלימות </w:t>
      </w:r>
      <w:bookmarkStart w:id="4343" w:name="_ETM_Q6_159000"/>
      <w:bookmarkEnd w:id="4343"/>
      <w:r>
        <w:rPr>
          <w:rFonts w:hint="cs"/>
          <w:rtl/>
          <w:lang w:eastAsia="he-IL"/>
        </w:rPr>
        <w:t xml:space="preserve">נגד יהודים בארצות הברית. </w:t>
      </w:r>
      <w:bookmarkStart w:id="4344" w:name="_ETM_Q6_152000"/>
      <w:bookmarkEnd w:id="4344"/>
      <w:r>
        <w:rPr>
          <w:rFonts w:hint="cs"/>
          <w:rtl/>
          <w:lang w:eastAsia="he-IL"/>
        </w:rPr>
        <w:t>ישיב סגן שר החוץ עידן רול.</w:t>
      </w:r>
    </w:p>
    <w:p w:rsidR="00F532D9" w:rsidRDefault="00F532D9" w:rsidP="00F405B7">
      <w:pPr>
        <w:rPr>
          <w:rtl/>
          <w:lang w:eastAsia="he-IL"/>
        </w:rPr>
      </w:pPr>
    </w:p>
    <w:p w:rsidR="00F532D9" w:rsidRDefault="00F532D9" w:rsidP="00F405B7">
      <w:pPr>
        <w:pStyle w:val="a9"/>
        <w:rPr>
          <w:rtl/>
          <w:lang w:eastAsia="he-IL"/>
        </w:rPr>
      </w:pPr>
      <w:bookmarkStart w:id="4345" w:name="ET_query_623992_15"/>
      <w:r w:rsidRPr="00A14A73">
        <w:rPr>
          <w:rStyle w:val="TagStyle"/>
          <w:rtl/>
        </w:rPr>
        <w:t xml:space="preserve">&lt;&lt; שאילתה &gt;&gt; </w:t>
      </w:r>
      <w:bookmarkStart w:id="4346" w:name="_Toc76301853"/>
      <w:r>
        <w:rPr>
          <w:rtl/>
          <w:lang w:eastAsia="he-IL"/>
        </w:rPr>
        <w:t>35. התגברות מעשי האלימות נגד יהודים בארצות הברית</w:t>
      </w:r>
      <w:bookmarkEnd w:id="4346"/>
      <w:r w:rsidRPr="00A14A73">
        <w:rPr>
          <w:rStyle w:val="TagStyle"/>
          <w:rtl/>
        </w:rPr>
        <w:t xml:space="preserve"> &lt;&lt; שאילתה &gt;&gt;</w:t>
      </w:r>
      <w:r>
        <w:rPr>
          <w:rtl/>
          <w:lang w:eastAsia="he-IL"/>
        </w:rPr>
        <w:t xml:space="preserve">   </w:t>
      </w:r>
      <w:bookmarkEnd w:id="4345"/>
    </w:p>
    <w:p w:rsidR="00F532D9" w:rsidRDefault="00F532D9" w:rsidP="00F405B7">
      <w:pPr>
        <w:rPr>
          <w:rtl/>
          <w:lang w:eastAsia="he-IL"/>
        </w:rPr>
      </w:pPr>
    </w:p>
    <w:p w:rsidR="00F532D9" w:rsidRDefault="00F532D9" w:rsidP="00F405B7">
      <w:pPr>
        <w:pStyle w:val="a4"/>
        <w:keepNext/>
        <w:rPr>
          <w:rtl/>
        </w:rPr>
      </w:pPr>
      <w:bookmarkStart w:id="4347" w:name="ET_speaker_6146_3"/>
      <w:r w:rsidRPr="003A4A29">
        <w:rPr>
          <w:rStyle w:val="TagStyle"/>
          <w:rtl/>
        </w:rPr>
        <w:t xml:space="preserve"> &lt;&lt; דובר &gt;&gt; </w:t>
      </w:r>
      <w:bookmarkStart w:id="4348" w:name="_Toc76301854"/>
      <w:r>
        <w:rPr>
          <w:rtl/>
        </w:rPr>
        <w:t>חיים ביטון (ש"ס):</w:t>
      </w:r>
      <w:bookmarkEnd w:id="4348"/>
      <w:r w:rsidRPr="003A4A29">
        <w:rPr>
          <w:rStyle w:val="TagStyle"/>
          <w:rtl/>
        </w:rPr>
        <w:t xml:space="preserve"> &lt;&lt; דובר &gt;&gt;</w:t>
      </w:r>
      <w:r>
        <w:rPr>
          <w:rtl/>
        </w:rPr>
        <w:t xml:space="preserve">   </w:t>
      </w:r>
      <w:bookmarkEnd w:id="4347"/>
    </w:p>
    <w:p w:rsidR="00F532D9" w:rsidRDefault="00F532D9" w:rsidP="00356EAB">
      <w:pPr>
        <w:rPr>
          <w:rtl/>
          <w:lang w:eastAsia="he-IL"/>
        </w:rPr>
      </w:pPr>
    </w:p>
    <w:p w:rsidR="00F532D9" w:rsidRDefault="00F532D9" w:rsidP="00F405B7">
      <w:pPr>
        <w:rPr>
          <w:rtl/>
          <w:lang w:eastAsia="he-IL"/>
        </w:rPr>
      </w:pPr>
      <w:r>
        <w:rPr>
          <w:rFonts w:hint="cs"/>
          <w:rtl/>
          <w:lang w:eastAsia="he-IL"/>
        </w:rPr>
        <w:t>כבוד היושב-ראש</w:t>
      </w:r>
      <w:bookmarkStart w:id="4349" w:name="_ETM_Q6_163000"/>
      <w:bookmarkEnd w:id="4349"/>
      <w:r>
        <w:rPr>
          <w:rFonts w:hint="cs"/>
          <w:rtl/>
          <w:lang w:eastAsia="he-IL"/>
        </w:rPr>
        <w:t xml:space="preserve"> </w:t>
      </w:r>
      <w:r w:rsidR="00C9608A">
        <w:rPr>
          <w:rFonts w:hint="cs"/>
          <w:rtl/>
          <w:lang w:eastAsia="he-IL"/>
        </w:rPr>
        <w:t>– – –</w:t>
      </w:r>
    </w:p>
    <w:p w:rsidR="00F532D9" w:rsidRDefault="00F532D9" w:rsidP="00F405B7">
      <w:pPr>
        <w:rPr>
          <w:rtl/>
          <w:lang w:eastAsia="he-IL"/>
        </w:rPr>
      </w:pPr>
    </w:p>
    <w:p w:rsidR="00F532D9" w:rsidRDefault="00F532D9" w:rsidP="00F405B7">
      <w:pPr>
        <w:pStyle w:val="af6"/>
        <w:keepNext/>
        <w:rPr>
          <w:rtl/>
        </w:rPr>
      </w:pPr>
      <w:r w:rsidRPr="003A4A29">
        <w:rPr>
          <w:rStyle w:val="TagStyle"/>
          <w:rtl/>
        </w:rPr>
        <w:t xml:space="preserve"> &lt;&lt; יור &gt;&gt; </w:t>
      </w:r>
      <w:r>
        <w:rPr>
          <w:rtl/>
        </w:rPr>
        <w:t>היו"ר מיקי לוי:</w:t>
      </w:r>
      <w:r w:rsidRPr="003A4A29">
        <w:rPr>
          <w:rStyle w:val="TagStyle"/>
          <w:rtl/>
        </w:rPr>
        <w:t xml:space="preserve"> &lt;&lt; יור &gt;&gt;</w:t>
      </w:r>
      <w:r>
        <w:rPr>
          <w:rtl/>
        </w:rPr>
        <w:t xml:space="preserve">   </w:t>
      </w:r>
    </w:p>
    <w:p w:rsidR="00F532D9" w:rsidRDefault="00F532D9" w:rsidP="00356EAB">
      <w:pPr>
        <w:rPr>
          <w:rtl/>
          <w:lang w:eastAsia="he-IL"/>
        </w:rPr>
      </w:pPr>
    </w:p>
    <w:p w:rsidR="00F532D9" w:rsidRDefault="00F532D9" w:rsidP="002A6191">
      <w:pPr>
        <w:rPr>
          <w:rtl/>
          <w:lang w:eastAsia="he-IL"/>
        </w:rPr>
      </w:pPr>
      <w:r>
        <w:rPr>
          <w:rFonts w:hint="cs"/>
          <w:rtl/>
          <w:lang w:eastAsia="he-IL"/>
        </w:rPr>
        <w:t>עוד רגע, בבקשה. נמתין שסגן השר יעלה לדוכן. בבקשה, חבר הכנסת ביטון.</w:t>
      </w:r>
    </w:p>
    <w:p w:rsidR="00F532D9" w:rsidRDefault="00F532D9" w:rsidP="00F405B7">
      <w:pPr>
        <w:rPr>
          <w:rtl/>
          <w:lang w:eastAsia="he-IL"/>
        </w:rPr>
      </w:pPr>
    </w:p>
    <w:p w:rsidR="00F532D9" w:rsidRDefault="00F532D9" w:rsidP="00F405B7">
      <w:pPr>
        <w:pStyle w:val="-"/>
        <w:keepNext/>
        <w:rPr>
          <w:rtl/>
        </w:rPr>
      </w:pPr>
      <w:bookmarkStart w:id="4350" w:name="ET_speakercontinue_6146_5"/>
      <w:bookmarkStart w:id="4351" w:name="Heb_Date"/>
      <w:r w:rsidRPr="003A4A29">
        <w:rPr>
          <w:rStyle w:val="TagStyle"/>
          <w:rtl/>
        </w:rPr>
        <w:t xml:space="preserve">&lt;&lt; דובר_המשך &gt;&gt; </w:t>
      </w:r>
      <w:r>
        <w:rPr>
          <w:rtl/>
        </w:rPr>
        <w:t>חיים ביטון (ש"ס):</w:t>
      </w:r>
      <w:r w:rsidRPr="003A4A29">
        <w:rPr>
          <w:rStyle w:val="TagStyle"/>
          <w:rtl/>
        </w:rPr>
        <w:t xml:space="preserve"> &lt;&lt; דובר_המשך &gt;&gt;</w:t>
      </w:r>
      <w:r>
        <w:rPr>
          <w:rtl/>
        </w:rPr>
        <w:t xml:space="preserve">   </w:t>
      </w:r>
      <w:bookmarkEnd w:id="4350"/>
    </w:p>
    <w:p w:rsidR="00F532D9" w:rsidRPr="009F1FFC" w:rsidRDefault="00F532D9" w:rsidP="00F405B7">
      <w:pPr>
        <w:rPr>
          <w:rtl/>
        </w:rPr>
      </w:pPr>
      <w:r>
        <w:rPr>
          <w:rFonts w:hint="cs"/>
          <w:rtl/>
        </w:rPr>
        <w:t xml:space="preserve"> </w:t>
      </w:r>
      <w:bookmarkEnd w:id="4351"/>
    </w:p>
    <w:p w:rsidR="00F532D9" w:rsidRPr="009F1FFC" w:rsidRDefault="00F532D9" w:rsidP="00F405B7">
      <w:pPr>
        <w:rPr>
          <w:rtl/>
        </w:rPr>
      </w:pPr>
      <w:r>
        <w:rPr>
          <w:rFonts w:hint="cs"/>
          <w:rtl/>
        </w:rPr>
        <w:t>השבוע פורסם בתקשורת על ילד יהודי חובש כיפה שהותקף בשדרות מלרוז בלוס אנג'לס על ידי מבוגר אנטישמי. מקרה זה מצטרף למקרים קודמים בארצות אמריקה, כולל במנהטן וניו יורק.</w:t>
      </w:r>
    </w:p>
    <w:p w:rsidR="00F532D9" w:rsidRDefault="00F532D9" w:rsidP="00F405B7">
      <w:pPr>
        <w:rPr>
          <w:rtl/>
        </w:rPr>
      </w:pPr>
    </w:p>
    <w:p w:rsidR="00F532D9" w:rsidRDefault="00F532D9" w:rsidP="00F405B7">
      <w:pPr>
        <w:rPr>
          <w:rtl/>
        </w:rPr>
      </w:pPr>
      <w:bookmarkStart w:id="4352" w:name="_ETM_Q6_203000"/>
      <w:bookmarkEnd w:id="4352"/>
      <w:r w:rsidRPr="00472AB3">
        <w:rPr>
          <w:rFonts w:hint="cs"/>
          <w:rtl/>
        </w:rPr>
        <w:t>רצוני לשאול:</w:t>
      </w:r>
    </w:p>
    <w:p w:rsidR="00F532D9" w:rsidRPr="00472AB3" w:rsidRDefault="00F532D9" w:rsidP="00F405B7">
      <w:pPr>
        <w:rPr>
          <w:rtl/>
        </w:rPr>
      </w:pPr>
    </w:p>
    <w:p w:rsidR="00F532D9" w:rsidRDefault="00F532D9" w:rsidP="00F405B7">
      <w:pPr>
        <w:rPr>
          <w:rtl/>
        </w:rPr>
      </w:pPr>
      <w:r>
        <w:rPr>
          <w:rFonts w:hint="cs"/>
          <w:rtl/>
        </w:rPr>
        <w:t>1. האם בידי משרדך נתונים לגבי מקרי האנטישמיות נגד יהודים באמריקה?</w:t>
      </w:r>
    </w:p>
    <w:p w:rsidR="00F532D9" w:rsidRPr="009F1FFC" w:rsidRDefault="00F532D9" w:rsidP="00F405B7">
      <w:pPr>
        <w:rPr>
          <w:rtl/>
        </w:rPr>
      </w:pPr>
    </w:p>
    <w:p w:rsidR="00F532D9" w:rsidRDefault="00F532D9" w:rsidP="00F405B7">
      <w:pPr>
        <w:rPr>
          <w:rtl/>
        </w:rPr>
      </w:pPr>
      <w:r>
        <w:rPr>
          <w:rFonts w:hint="cs"/>
          <w:rtl/>
        </w:rPr>
        <w:t>2. מה עשו, עושים ויעשו נציגי ישראל בארצות הברית למיגור האנטישמיות נגד היהודים? תודה.</w:t>
      </w:r>
    </w:p>
    <w:p w:rsidR="00F532D9" w:rsidRDefault="00F532D9" w:rsidP="00F405B7">
      <w:pPr>
        <w:rPr>
          <w:rtl/>
          <w:lang w:eastAsia="he-IL"/>
        </w:rPr>
      </w:pPr>
      <w:bookmarkStart w:id="4353" w:name="QUR_Reply_Date"/>
      <w:r>
        <w:rPr>
          <w:rStyle w:val="afe"/>
          <w:rFonts w:hint="cs"/>
          <w:rtl/>
        </w:rPr>
        <w:t xml:space="preserve"> </w:t>
      </w:r>
      <w:bookmarkEnd w:id="4353"/>
    </w:p>
    <w:p w:rsidR="00F532D9" w:rsidRDefault="00F532D9" w:rsidP="00F405B7">
      <w:pPr>
        <w:pStyle w:val="a4"/>
        <w:keepNext/>
        <w:rPr>
          <w:rtl/>
        </w:rPr>
      </w:pPr>
      <w:bookmarkStart w:id="4354" w:name="ET_speaker_6221_6"/>
      <w:r w:rsidRPr="003A4A29">
        <w:rPr>
          <w:rStyle w:val="TagStyle"/>
          <w:rtl/>
        </w:rPr>
        <w:t xml:space="preserve"> &lt;&lt; דובר &gt;&gt; </w:t>
      </w:r>
      <w:bookmarkStart w:id="4355" w:name="_Toc76301855"/>
      <w:r>
        <w:rPr>
          <w:rtl/>
        </w:rPr>
        <w:t>סגן שר החוץ עידן רול:</w:t>
      </w:r>
      <w:bookmarkEnd w:id="4355"/>
      <w:r w:rsidRPr="003A4A29">
        <w:rPr>
          <w:rStyle w:val="TagStyle"/>
          <w:rtl/>
        </w:rPr>
        <w:t xml:space="preserve"> &lt;&lt; דובר &gt;&gt;</w:t>
      </w:r>
      <w:r>
        <w:rPr>
          <w:rtl/>
        </w:rPr>
        <w:t xml:space="preserve">   </w:t>
      </w:r>
      <w:bookmarkEnd w:id="4354"/>
    </w:p>
    <w:p w:rsidR="00F532D9" w:rsidRDefault="00F532D9" w:rsidP="00356EAB">
      <w:pPr>
        <w:rPr>
          <w:rtl/>
          <w:lang w:eastAsia="he-IL"/>
        </w:rPr>
      </w:pPr>
    </w:p>
    <w:p w:rsidR="00F532D9" w:rsidRDefault="00F532D9" w:rsidP="00997B8A">
      <w:pPr>
        <w:rPr>
          <w:rtl/>
          <w:lang w:eastAsia="he-IL"/>
        </w:rPr>
      </w:pPr>
      <w:r>
        <w:rPr>
          <w:rFonts w:hint="cs"/>
          <w:rtl/>
          <w:lang w:eastAsia="he-IL"/>
        </w:rPr>
        <w:t>אדוני היושב-ראש, לפני שאני אענה על השאילתה החשובה הז</w:t>
      </w:r>
      <w:r w:rsidR="00997B8A">
        <w:rPr>
          <w:rFonts w:hint="cs"/>
          <w:rtl/>
          <w:lang w:eastAsia="he-IL"/>
        </w:rPr>
        <w:t>את</w:t>
      </w:r>
      <w:r>
        <w:rPr>
          <w:rFonts w:hint="cs"/>
          <w:rtl/>
          <w:lang w:eastAsia="he-IL"/>
        </w:rPr>
        <w:t xml:space="preserve">, אני </w:t>
      </w:r>
      <w:bookmarkStart w:id="4356" w:name="_ETM_Q6_226000"/>
      <w:bookmarkEnd w:id="4356"/>
      <w:r>
        <w:rPr>
          <w:rFonts w:hint="cs"/>
          <w:rtl/>
          <w:lang w:eastAsia="he-IL"/>
        </w:rPr>
        <w:t xml:space="preserve">רוצה לברך אותך מעל במה זו. זו הפעם הראשונה שאני על הפודיום ואתה נמצא במקומך הראוי. כיף גדול, זכות </w:t>
      </w:r>
      <w:bookmarkStart w:id="4357" w:name="_ETM_Q6_230000"/>
      <w:bookmarkEnd w:id="4357"/>
      <w:r>
        <w:rPr>
          <w:rFonts w:hint="cs"/>
          <w:rtl/>
          <w:lang w:eastAsia="he-IL"/>
        </w:rPr>
        <w:t xml:space="preserve">גדולה, אהבה גדולה. </w:t>
      </w:r>
    </w:p>
    <w:p w:rsidR="00F532D9" w:rsidRDefault="00F532D9" w:rsidP="00F405B7">
      <w:pPr>
        <w:rPr>
          <w:rtl/>
          <w:lang w:eastAsia="he-IL"/>
        </w:rPr>
      </w:pPr>
    </w:p>
    <w:p w:rsidR="00F532D9" w:rsidRDefault="00F532D9" w:rsidP="00997B8A">
      <w:pPr>
        <w:rPr>
          <w:rtl/>
          <w:lang w:eastAsia="he-IL"/>
        </w:rPr>
      </w:pPr>
      <w:r>
        <w:rPr>
          <w:rFonts w:hint="cs"/>
          <w:rtl/>
          <w:lang w:eastAsia="he-IL"/>
        </w:rPr>
        <w:t>אני מודה לחבר הכנסת ביטון על השאלה. אין ספק ש</w:t>
      </w:r>
      <w:r w:rsidR="00997B8A">
        <w:rPr>
          <w:rFonts w:hint="cs"/>
          <w:rtl/>
          <w:lang w:eastAsia="he-IL"/>
        </w:rPr>
        <w:t>ה</w:t>
      </w:r>
      <w:r>
        <w:rPr>
          <w:rFonts w:hint="cs"/>
          <w:rtl/>
          <w:lang w:eastAsia="he-IL"/>
        </w:rPr>
        <w:t xml:space="preserve">אנטישמיות בעולם נמצאת בעלייה. אנחנו רואים את זה בנתונים, אנחנו רואים את זה בעבודה מול הארגונים שעוסקים בזה ברחבי העולם. אני חושב באופן כללי שיש קשר ישיר בין </w:t>
      </w:r>
      <w:bookmarkStart w:id="4358" w:name="_ETM_Q6_256000"/>
      <w:bookmarkEnd w:id="4358"/>
      <w:r>
        <w:rPr>
          <w:rFonts w:hint="cs"/>
          <w:rtl/>
          <w:lang w:eastAsia="he-IL"/>
        </w:rPr>
        <w:t xml:space="preserve">העלייה באנטישמיות לתופעות נוספות שאנחנו רואים, כמו דה-לגיטימציה נרחבת כלפי ישראל, כמו הרתעה </w:t>
      </w:r>
      <w:bookmarkStart w:id="4359" w:name="_ETM_Q6_262000"/>
      <w:bookmarkEnd w:id="4359"/>
      <w:r w:rsidR="00997B8A">
        <w:rPr>
          <w:rFonts w:hint="cs"/>
          <w:rtl/>
          <w:lang w:eastAsia="he-IL"/>
        </w:rPr>
        <w:t>של סטודנטים פרו-</w:t>
      </w:r>
      <w:r>
        <w:rPr>
          <w:rFonts w:hint="cs"/>
          <w:rtl/>
          <w:lang w:eastAsia="he-IL"/>
        </w:rPr>
        <w:t>ישראלים ויהודים בקמפוסים בארצות הברית. בכל הדברים האלה אנחנו פועלים יחד עם משרדי הממשלה השונים.</w:t>
      </w:r>
    </w:p>
    <w:p w:rsidR="00F532D9" w:rsidRDefault="00F532D9" w:rsidP="00F405B7">
      <w:pPr>
        <w:rPr>
          <w:rtl/>
          <w:lang w:eastAsia="he-IL"/>
        </w:rPr>
      </w:pPr>
    </w:p>
    <w:p w:rsidR="00F532D9" w:rsidRDefault="00F532D9" w:rsidP="00F405B7">
      <w:pPr>
        <w:rPr>
          <w:rtl/>
          <w:lang w:eastAsia="he-IL"/>
        </w:rPr>
      </w:pPr>
      <w:r>
        <w:rPr>
          <w:rFonts w:hint="cs"/>
          <w:rtl/>
          <w:lang w:eastAsia="he-IL"/>
        </w:rPr>
        <w:t xml:space="preserve">לגבי שאלתך אם יש בידינו נתונים לגבי מקרי אנטישמיות </w:t>
      </w:r>
      <w:r>
        <w:rPr>
          <w:rtl/>
          <w:lang w:eastAsia="he-IL"/>
        </w:rPr>
        <w:t>–</w:t>
      </w:r>
      <w:r>
        <w:rPr>
          <w:rFonts w:hint="cs"/>
          <w:rtl/>
          <w:lang w:eastAsia="he-IL"/>
        </w:rPr>
        <w:t xml:space="preserve"> משרד החוץ עוקב אחר תופעת האנטישמיות באמצעות נציגויות ישראל במדינות השונות ומנהל מעקב אחר נתונים המתפרסמים פומבית, ובכלל זה דוחות רשמיים של מדינות וארגונים.</w:t>
      </w:r>
    </w:p>
    <w:p w:rsidR="00F532D9" w:rsidRDefault="00F532D9" w:rsidP="00F405B7">
      <w:pPr>
        <w:rPr>
          <w:rtl/>
          <w:lang w:eastAsia="he-IL"/>
        </w:rPr>
      </w:pPr>
      <w:bookmarkStart w:id="4360" w:name="_ETM_Q6_279000"/>
      <w:bookmarkEnd w:id="4360"/>
    </w:p>
    <w:p w:rsidR="00F532D9" w:rsidRDefault="00F532D9" w:rsidP="00997B8A">
      <w:pPr>
        <w:rPr>
          <w:rtl/>
          <w:lang w:eastAsia="he-IL"/>
        </w:rPr>
      </w:pPr>
      <w:r>
        <w:rPr>
          <w:rFonts w:hint="cs"/>
          <w:rtl/>
          <w:lang w:eastAsia="he-IL"/>
        </w:rPr>
        <w:t xml:space="preserve">לגבי שאלתך מה עושים נציגי ישראל באמריקה למיגור האנטישמיות כלפי יהודים, </w:t>
      </w:r>
      <w:bookmarkStart w:id="4361" w:name="_ETM_Q6_297000"/>
      <w:bookmarkEnd w:id="4361"/>
      <w:r>
        <w:rPr>
          <w:rFonts w:hint="cs"/>
          <w:rtl/>
          <w:lang w:eastAsia="he-IL"/>
        </w:rPr>
        <w:t xml:space="preserve">אנחנו בעיצומם של כמה דברים גדולים שקורים. </w:t>
      </w:r>
      <w:r w:rsidRPr="00A27E19">
        <w:rPr>
          <w:rtl/>
          <w:lang w:eastAsia="he-IL"/>
        </w:rPr>
        <w:t>עליית האנטישמיות בשנים האחרונות</w:t>
      </w:r>
      <w:r>
        <w:rPr>
          <w:rFonts w:hint="cs"/>
          <w:rtl/>
          <w:lang w:eastAsia="he-IL"/>
        </w:rPr>
        <w:t>,</w:t>
      </w:r>
      <w:r w:rsidRPr="00A27E19">
        <w:rPr>
          <w:rtl/>
          <w:lang w:eastAsia="he-IL"/>
        </w:rPr>
        <w:t xml:space="preserve"> ובפרט בעקבות משבר הקורונה ואירועי ההסלמה, מדאיגה מא</w:t>
      </w:r>
      <w:r>
        <w:rPr>
          <w:rFonts w:hint="cs"/>
          <w:rtl/>
          <w:lang w:eastAsia="he-IL"/>
        </w:rPr>
        <w:t>ו</w:t>
      </w:r>
      <w:r w:rsidRPr="00A27E19">
        <w:rPr>
          <w:rtl/>
          <w:lang w:eastAsia="he-IL"/>
        </w:rPr>
        <w:t xml:space="preserve">ד. הטיפול בתופעה הוא סוגיה מרכזית ומהותית ובליבת העשייה של שליחי משרד החוץ במדינות השונות. לצורך </w:t>
      </w:r>
      <w:r w:rsidR="00997B8A">
        <w:rPr>
          <w:rFonts w:hint="cs"/>
          <w:rtl/>
          <w:lang w:eastAsia="he-IL"/>
        </w:rPr>
        <w:t>זה</w:t>
      </w:r>
      <w:r w:rsidRPr="00A27E19">
        <w:rPr>
          <w:rtl/>
          <w:lang w:eastAsia="he-IL"/>
        </w:rPr>
        <w:t xml:space="preserve"> מ</w:t>
      </w:r>
      <w:r>
        <w:rPr>
          <w:rFonts w:hint="cs"/>
          <w:rtl/>
          <w:lang w:eastAsia="he-IL"/>
        </w:rPr>
        <w:t>ת</w:t>
      </w:r>
      <w:r w:rsidRPr="00A27E19">
        <w:rPr>
          <w:rtl/>
          <w:lang w:eastAsia="he-IL"/>
        </w:rPr>
        <w:t>קיי</w:t>
      </w:r>
      <w:r>
        <w:rPr>
          <w:rFonts w:hint="cs"/>
          <w:rtl/>
          <w:lang w:eastAsia="he-IL"/>
        </w:rPr>
        <w:t>ם</w:t>
      </w:r>
      <w:r w:rsidRPr="00A27E19">
        <w:rPr>
          <w:rtl/>
          <w:lang w:eastAsia="he-IL"/>
        </w:rPr>
        <w:t xml:space="preserve"> קשר רציף עם הקהילות והארגונים היהודיים על מנת לעמוד על הצרכים ולתאם את הפעולות הנדרשות בהתמודדות עם התופעה.</w:t>
      </w:r>
      <w:r>
        <w:rPr>
          <w:rFonts w:hint="cs"/>
          <w:rtl/>
          <w:lang w:eastAsia="he-IL"/>
        </w:rPr>
        <w:t xml:space="preserve"> </w:t>
      </w:r>
      <w:bookmarkStart w:id="4362" w:name="_ETM_Q6_317000"/>
      <w:bookmarkEnd w:id="4362"/>
      <w:r w:rsidRPr="00A27E19">
        <w:rPr>
          <w:rtl/>
          <w:lang w:eastAsia="he-IL"/>
        </w:rPr>
        <w:t>במקביל מתקיים שיח הדוק עם הרשויות ברמות השונות</w:t>
      </w:r>
      <w:r w:rsidR="00997B8A">
        <w:rPr>
          <w:rFonts w:hint="cs"/>
          <w:rtl/>
          <w:lang w:eastAsia="he-IL"/>
        </w:rPr>
        <w:t>,</w:t>
      </w:r>
      <w:r>
        <w:rPr>
          <w:rFonts w:hint="cs"/>
          <w:rtl/>
          <w:lang w:eastAsia="he-IL"/>
        </w:rPr>
        <w:t xml:space="preserve"> </w:t>
      </w:r>
      <w:r w:rsidR="00997B8A">
        <w:rPr>
          <w:rFonts w:hint="cs"/>
          <w:rtl/>
          <w:lang w:eastAsia="he-IL"/>
        </w:rPr>
        <w:t>מ</w:t>
      </w:r>
      <w:r w:rsidRPr="00A27E19">
        <w:rPr>
          <w:rtl/>
          <w:lang w:eastAsia="he-IL"/>
        </w:rPr>
        <w:t>רמת הנהגת המדינה, רשויות מחוזיות ומקומיות, רשויות אכיפת החוק</w:t>
      </w:r>
      <w:r>
        <w:rPr>
          <w:rFonts w:hint="cs"/>
          <w:rtl/>
          <w:lang w:eastAsia="he-IL"/>
        </w:rPr>
        <w:t>,</w:t>
      </w:r>
      <w:r w:rsidRPr="00A27E19">
        <w:rPr>
          <w:rtl/>
          <w:lang w:eastAsia="he-IL"/>
        </w:rPr>
        <w:t xml:space="preserve"> ו</w:t>
      </w:r>
      <w:r>
        <w:rPr>
          <w:rFonts w:hint="cs"/>
          <w:rtl/>
          <w:lang w:eastAsia="he-IL"/>
        </w:rPr>
        <w:t xml:space="preserve">כמובן </w:t>
      </w:r>
      <w:r w:rsidRPr="00A27E19">
        <w:rPr>
          <w:rtl/>
          <w:lang w:eastAsia="he-IL"/>
        </w:rPr>
        <w:t>ארגוני חברה אזרחית</w:t>
      </w:r>
      <w:r>
        <w:rPr>
          <w:rFonts w:hint="cs"/>
          <w:rtl/>
          <w:lang w:eastAsia="he-IL"/>
        </w:rPr>
        <w:t>,</w:t>
      </w:r>
      <w:r w:rsidRPr="00A27E19">
        <w:rPr>
          <w:rtl/>
          <w:lang w:eastAsia="he-IL"/>
        </w:rPr>
        <w:t xml:space="preserve"> במטרה להדק את שיתוף הפעולה ולוודא שניתן מענה הולם </w:t>
      </w:r>
      <w:r>
        <w:rPr>
          <w:rFonts w:hint="cs"/>
          <w:rtl/>
          <w:lang w:eastAsia="he-IL"/>
        </w:rPr>
        <w:t>ל</w:t>
      </w:r>
      <w:r w:rsidRPr="00A27E19">
        <w:rPr>
          <w:rtl/>
          <w:lang w:eastAsia="he-IL"/>
        </w:rPr>
        <w:t xml:space="preserve">קהילות. הרשויות </w:t>
      </w:r>
      <w:r>
        <w:rPr>
          <w:rFonts w:hint="cs"/>
          <w:rtl/>
          <w:lang w:eastAsia="he-IL"/>
        </w:rPr>
        <w:t>בארצות הברית</w:t>
      </w:r>
      <w:r>
        <w:rPr>
          <w:rtl/>
          <w:lang w:eastAsia="he-IL"/>
        </w:rPr>
        <w:t xml:space="preserve"> מפגינות מחוי</w:t>
      </w:r>
      <w:r w:rsidRPr="00A27E19">
        <w:rPr>
          <w:rtl/>
          <w:lang w:eastAsia="he-IL"/>
        </w:rPr>
        <w:t>בו</w:t>
      </w:r>
      <w:r>
        <w:rPr>
          <w:rtl/>
          <w:lang w:eastAsia="he-IL"/>
        </w:rPr>
        <w:t>ת ויש קשב ונכונות לטיפול בתופעה</w:t>
      </w:r>
      <w:r>
        <w:rPr>
          <w:rFonts w:hint="cs"/>
          <w:rtl/>
          <w:lang w:eastAsia="he-IL"/>
        </w:rPr>
        <w:t>. זה מאוד ניכר</w:t>
      </w:r>
      <w:r w:rsidR="00997B8A">
        <w:rPr>
          <w:rFonts w:hint="cs"/>
          <w:rtl/>
          <w:lang w:eastAsia="he-IL"/>
        </w:rPr>
        <w:t>.</w:t>
      </w:r>
      <w:r>
        <w:rPr>
          <w:rFonts w:hint="cs"/>
          <w:rtl/>
          <w:lang w:eastAsia="he-IL"/>
        </w:rPr>
        <w:t xml:space="preserve"> זה בא לידי ביטוי גם </w:t>
      </w:r>
      <w:r w:rsidRPr="00A27E19">
        <w:rPr>
          <w:rtl/>
          <w:lang w:eastAsia="he-IL"/>
        </w:rPr>
        <w:t xml:space="preserve">בהתבטאויותיו של נשיא </w:t>
      </w:r>
      <w:r>
        <w:rPr>
          <w:rFonts w:hint="cs"/>
          <w:rtl/>
          <w:lang w:eastAsia="he-IL"/>
        </w:rPr>
        <w:t xml:space="preserve">ארצות הברית </w:t>
      </w:r>
      <w:r w:rsidRPr="00A27E19">
        <w:rPr>
          <w:rtl/>
          <w:lang w:eastAsia="he-IL"/>
        </w:rPr>
        <w:t>ביידן ומזכיר המדינה בלינקן</w:t>
      </w:r>
      <w:r>
        <w:rPr>
          <w:rFonts w:hint="cs"/>
          <w:rtl/>
          <w:lang w:eastAsia="he-IL"/>
        </w:rPr>
        <w:t>,</w:t>
      </w:r>
      <w:r>
        <w:rPr>
          <w:rtl/>
          <w:lang w:eastAsia="he-IL"/>
        </w:rPr>
        <w:t xml:space="preserve"> שהצהירו על אפס סובלנות לתופע</w:t>
      </w:r>
      <w:r>
        <w:rPr>
          <w:rFonts w:hint="cs"/>
          <w:rtl/>
          <w:lang w:eastAsia="he-IL"/>
        </w:rPr>
        <w:t xml:space="preserve">ת האנטישמיות. </w:t>
      </w:r>
    </w:p>
    <w:p w:rsidR="00F532D9" w:rsidRDefault="00F532D9" w:rsidP="00F405B7">
      <w:pPr>
        <w:rPr>
          <w:rtl/>
          <w:lang w:eastAsia="he-IL"/>
        </w:rPr>
      </w:pPr>
    </w:p>
    <w:p w:rsidR="00F532D9" w:rsidRDefault="00F532D9" w:rsidP="00997B8A">
      <w:pPr>
        <w:rPr>
          <w:rtl/>
          <w:lang w:eastAsia="he-IL"/>
        </w:rPr>
      </w:pPr>
      <w:r>
        <w:rPr>
          <w:rtl/>
          <w:lang w:eastAsia="he-IL"/>
        </w:rPr>
        <w:t>בעקבות ההחמרה במצב, משרד החוץ הגביר</w:t>
      </w:r>
      <w:r>
        <w:rPr>
          <w:rFonts w:hint="cs"/>
          <w:rtl/>
          <w:lang w:eastAsia="he-IL"/>
        </w:rPr>
        <w:t xml:space="preserve"> </w:t>
      </w:r>
      <w:r>
        <w:rPr>
          <w:rtl/>
          <w:lang w:eastAsia="he-IL"/>
        </w:rPr>
        <w:t xml:space="preserve">מאמץ </w:t>
      </w:r>
      <w:r>
        <w:rPr>
          <w:rFonts w:hint="cs"/>
          <w:rtl/>
          <w:lang w:eastAsia="he-IL"/>
        </w:rPr>
        <w:t xml:space="preserve">להרחיב את </w:t>
      </w:r>
      <w:r>
        <w:rPr>
          <w:rtl/>
          <w:lang w:eastAsia="he-IL"/>
        </w:rPr>
        <w:t xml:space="preserve">אימוץ הגדרת </w:t>
      </w:r>
      <w:r>
        <w:rPr>
          <w:rFonts w:hint="cs"/>
          <w:rtl/>
          <w:lang w:eastAsia="he-IL"/>
        </w:rPr>
        <w:t>ה-</w:t>
      </w:r>
      <w:r>
        <w:rPr>
          <w:lang w:eastAsia="he-IL"/>
        </w:rPr>
        <w:t>IHRA</w:t>
      </w:r>
      <w:r>
        <w:rPr>
          <w:rtl/>
          <w:lang w:eastAsia="he-IL"/>
        </w:rPr>
        <w:t xml:space="preserve"> לאנטישמיות. </w:t>
      </w:r>
      <w:r>
        <w:rPr>
          <w:rFonts w:hint="cs"/>
          <w:rtl/>
          <w:lang w:eastAsia="he-IL"/>
        </w:rPr>
        <w:t xml:space="preserve">יש עם זה התקדמות מאוד מאוד יפה. עד כה אימצו את </w:t>
      </w:r>
      <w:bookmarkStart w:id="4363" w:name="_ETM_Q6_359000"/>
      <w:bookmarkEnd w:id="4363"/>
      <w:r>
        <w:rPr>
          <w:rFonts w:hint="cs"/>
          <w:rtl/>
          <w:lang w:eastAsia="he-IL"/>
        </w:rPr>
        <w:t xml:space="preserve">ההגדרה </w:t>
      </w:r>
      <w:r>
        <w:rPr>
          <w:rtl/>
          <w:lang w:eastAsia="he-IL"/>
        </w:rPr>
        <w:t>34 מדינות ומעל 450 ארגונים שונים ברחבי העולם. רק לאחרונה</w:t>
      </w:r>
      <w:r>
        <w:rPr>
          <w:rFonts w:hint="cs"/>
          <w:rtl/>
          <w:lang w:eastAsia="he-IL"/>
        </w:rPr>
        <w:t xml:space="preserve"> ממש </w:t>
      </w:r>
      <w:r>
        <w:rPr>
          <w:rtl/>
          <w:lang w:eastAsia="he-IL"/>
        </w:rPr>
        <w:t xml:space="preserve">אומצה ההגדרה </w:t>
      </w:r>
      <w:r>
        <w:rPr>
          <w:rFonts w:hint="cs"/>
          <w:rtl/>
          <w:lang w:eastAsia="he-IL"/>
        </w:rPr>
        <w:t>בארצות הברית</w:t>
      </w:r>
      <w:r>
        <w:rPr>
          <w:rtl/>
          <w:lang w:eastAsia="he-IL"/>
        </w:rPr>
        <w:t xml:space="preserve"> במדינות טקסס וניו</w:t>
      </w:r>
      <w:r>
        <w:rPr>
          <w:rFonts w:hint="cs"/>
          <w:rtl/>
          <w:lang w:eastAsia="he-IL"/>
        </w:rPr>
        <w:t xml:space="preserve"> </w:t>
      </w:r>
      <w:r>
        <w:rPr>
          <w:rtl/>
          <w:lang w:eastAsia="he-IL"/>
        </w:rPr>
        <w:t>ג</w:t>
      </w:r>
      <w:r>
        <w:rPr>
          <w:rFonts w:hint="cs"/>
          <w:rtl/>
          <w:lang w:eastAsia="he-IL"/>
        </w:rPr>
        <w:t>'</w:t>
      </w:r>
      <w:r>
        <w:rPr>
          <w:rtl/>
          <w:lang w:eastAsia="he-IL"/>
        </w:rPr>
        <w:t xml:space="preserve">רזי. </w:t>
      </w:r>
      <w:r>
        <w:rPr>
          <w:rFonts w:hint="cs"/>
          <w:rtl/>
          <w:lang w:eastAsia="he-IL"/>
        </w:rPr>
        <w:t xml:space="preserve">זה תהליך שלוקח זמן, זה תהליך שדורש הרבה מאמצים דיפלומטיים ואזרחיים, אבל אנחנו רואים </w:t>
      </w:r>
      <w:bookmarkStart w:id="4364" w:name="_ETM_Q6_378000"/>
      <w:bookmarkEnd w:id="4364"/>
      <w:r>
        <w:rPr>
          <w:rFonts w:hint="cs"/>
          <w:rtl/>
          <w:lang w:eastAsia="he-IL"/>
        </w:rPr>
        <w:t>היענות גדולה מאוד באימוץ ההגדרה הז</w:t>
      </w:r>
      <w:r w:rsidR="00997B8A">
        <w:rPr>
          <w:rFonts w:hint="cs"/>
          <w:rtl/>
          <w:lang w:eastAsia="he-IL"/>
        </w:rPr>
        <w:t>את</w:t>
      </w:r>
      <w:r>
        <w:rPr>
          <w:rFonts w:hint="cs"/>
          <w:rtl/>
          <w:lang w:eastAsia="he-IL"/>
        </w:rPr>
        <w:t xml:space="preserve">, ולמעשה </w:t>
      </w:r>
      <w:r>
        <w:rPr>
          <w:rFonts w:hint="eastAsia"/>
          <w:rtl/>
          <w:lang w:eastAsia="he-IL"/>
        </w:rPr>
        <w:t>–</w:t>
      </w:r>
      <w:r>
        <w:rPr>
          <w:rFonts w:hint="cs"/>
          <w:rtl/>
          <w:lang w:eastAsia="he-IL"/>
        </w:rPr>
        <w:t xml:space="preserve"> באימוץ סטנדרט </w:t>
      </w:r>
      <w:bookmarkStart w:id="4365" w:name="_ETM_Q6_379000"/>
      <w:bookmarkEnd w:id="4365"/>
      <w:r>
        <w:rPr>
          <w:rFonts w:hint="cs"/>
          <w:rtl/>
          <w:lang w:eastAsia="he-IL"/>
        </w:rPr>
        <w:t xml:space="preserve">אחיד של איך מוגדרת אנטישמיות. </w:t>
      </w:r>
      <w:r>
        <w:rPr>
          <w:rtl/>
          <w:lang w:eastAsia="he-IL"/>
        </w:rPr>
        <w:t>ההגדרה משמשת מכשיר מרכזי לזיהוי וניטור אנטישמיות</w:t>
      </w:r>
      <w:r>
        <w:rPr>
          <w:rFonts w:hint="cs"/>
          <w:rtl/>
          <w:lang w:eastAsia="he-IL"/>
        </w:rPr>
        <w:t xml:space="preserve"> והופכת למקובלת ככזאת. </w:t>
      </w:r>
      <w:bookmarkStart w:id="4366" w:name="_ETM_Q6_388000"/>
      <w:bookmarkEnd w:id="4366"/>
      <w:r>
        <w:rPr>
          <w:rFonts w:hint="cs"/>
          <w:rtl/>
          <w:lang w:eastAsia="he-IL"/>
        </w:rPr>
        <w:t>הכוונה היא שההגדרה הופכת למקובלת.</w:t>
      </w:r>
    </w:p>
    <w:p w:rsidR="00F532D9" w:rsidRDefault="00F532D9" w:rsidP="00F405B7">
      <w:pPr>
        <w:rPr>
          <w:rtl/>
          <w:lang w:eastAsia="he-IL"/>
        </w:rPr>
      </w:pPr>
    </w:p>
    <w:p w:rsidR="00F532D9" w:rsidRDefault="00997B8A" w:rsidP="00997B8A">
      <w:pPr>
        <w:rPr>
          <w:rtl/>
          <w:lang w:eastAsia="he-IL"/>
        </w:rPr>
      </w:pPr>
      <w:bookmarkStart w:id="4367" w:name="_ETM_Q6_389000"/>
      <w:bookmarkEnd w:id="4367"/>
      <w:r>
        <w:rPr>
          <w:rFonts w:hint="cs"/>
          <w:rtl/>
          <w:lang w:eastAsia="he-IL"/>
        </w:rPr>
        <w:t>לנוכח</w:t>
      </w:r>
      <w:r w:rsidR="00F532D9">
        <w:rPr>
          <w:rtl/>
          <w:lang w:eastAsia="he-IL"/>
        </w:rPr>
        <w:t xml:space="preserve"> העובדה שמרחב האינטרנט מהווה זירה מרכזית ומסוכנת לפעילות אנטישמיות</w:t>
      </w:r>
      <w:r w:rsidR="00F532D9">
        <w:rPr>
          <w:rFonts w:hint="cs"/>
          <w:rtl/>
          <w:lang w:eastAsia="he-IL"/>
        </w:rPr>
        <w:t>,</w:t>
      </w:r>
      <w:r w:rsidR="00F532D9">
        <w:rPr>
          <w:rtl/>
          <w:lang w:eastAsia="he-IL"/>
        </w:rPr>
        <w:t xml:space="preserve"> הוגבר המגע עם הרשתות החברתיות לחיזוק המאבק</w:t>
      </w:r>
      <w:r w:rsidR="00F532D9">
        <w:rPr>
          <w:rFonts w:hint="cs"/>
          <w:rtl/>
          <w:lang w:eastAsia="he-IL"/>
        </w:rPr>
        <w:t>,</w:t>
      </w:r>
      <w:r w:rsidR="00F532D9">
        <w:rPr>
          <w:rtl/>
          <w:lang w:eastAsia="he-IL"/>
        </w:rPr>
        <w:t xml:space="preserve"> תוך שיתוף פעולה הדוק עם משרדי הממשלה האחרים העוסקים בנושא</w:t>
      </w:r>
      <w:r w:rsidR="00F532D9">
        <w:rPr>
          <w:rFonts w:hint="cs"/>
          <w:rtl/>
          <w:lang w:eastAsia="he-IL"/>
        </w:rPr>
        <w:t>,</w:t>
      </w:r>
      <w:r w:rsidR="00F532D9">
        <w:rPr>
          <w:rtl/>
          <w:lang w:eastAsia="he-IL"/>
        </w:rPr>
        <w:t xml:space="preserve"> ו</w:t>
      </w:r>
      <w:r w:rsidR="00F532D9">
        <w:rPr>
          <w:rFonts w:hint="cs"/>
          <w:rtl/>
          <w:lang w:eastAsia="he-IL"/>
        </w:rPr>
        <w:t xml:space="preserve">כמובן </w:t>
      </w:r>
      <w:r w:rsidR="00F532D9">
        <w:rPr>
          <w:rtl/>
          <w:lang w:eastAsia="he-IL"/>
        </w:rPr>
        <w:t>גופים</w:t>
      </w:r>
      <w:r w:rsidR="00F532D9">
        <w:rPr>
          <w:rFonts w:hint="cs"/>
          <w:rtl/>
          <w:lang w:eastAsia="he-IL"/>
        </w:rPr>
        <w:t xml:space="preserve"> </w:t>
      </w:r>
      <w:r w:rsidR="00F532D9">
        <w:rPr>
          <w:rtl/>
          <w:lang w:eastAsia="he-IL"/>
        </w:rPr>
        <w:t>כדוגמת יד</w:t>
      </w:r>
      <w:r w:rsidR="00F532D9">
        <w:rPr>
          <w:rFonts w:hint="cs"/>
          <w:rtl/>
          <w:lang w:eastAsia="he-IL"/>
        </w:rPr>
        <w:t xml:space="preserve"> </w:t>
      </w:r>
      <w:r w:rsidR="00F532D9">
        <w:rPr>
          <w:rtl/>
          <w:lang w:eastAsia="he-IL"/>
        </w:rPr>
        <w:t>ושם.</w:t>
      </w:r>
    </w:p>
    <w:p w:rsidR="00F532D9" w:rsidRDefault="00F532D9" w:rsidP="00F405B7">
      <w:pPr>
        <w:rPr>
          <w:rtl/>
          <w:lang w:eastAsia="he-IL"/>
        </w:rPr>
      </w:pPr>
    </w:p>
    <w:p w:rsidR="00F532D9" w:rsidRDefault="00F532D9" w:rsidP="00997B8A">
      <w:pPr>
        <w:rPr>
          <w:rtl/>
          <w:lang w:eastAsia="he-IL"/>
        </w:rPr>
      </w:pPr>
      <w:r w:rsidRPr="00750E5E">
        <w:rPr>
          <w:rtl/>
          <w:lang w:eastAsia="he-IL"/>
        </w:rPr>
        <w:t>ב</w:t>
      </w:r>
      <w:r>
        <w:rPr>
          <w:rFonts w:hint="cs"/>
          <w:rtl/>
          <w:lang w:eastAsia="he-IL"/>
        </w:rPr>
        <w:t>-13</w:t>
      </w:r>
      <w:r>
        <w:rPr>
          <w:rFonts w:hint="eastAsia"/>
          <w:rtl/>
          <w:lang w:eastAsia="he-IL"/>
        </w:rPr>
        <w:t>–</w:t>
      </w:r>
      <w:r>
        <w:rPr>
          <w:rFonts w:hint="cs"/>
          <w:rtl/>
          <w:lang w:eastAsia="he-IL"/>
        </w:rPr>
        <w:t>15</w:t>
      </w:r>
      <w:r w:rsidRPr="00750E5E">
        <w:rPr>
          <w:rtl/>
          <w:lang w:eastAsia="he-IL"/>
        </w:rPr>
        <w:t xml:space="preserve"> ביולי</w:t>
      </w:r>
      <w:r>
        <w:rPr>
          <w:rFonts w:hint="cs"/>
          <w:rtl/>
          <w:lang w:eastAsia="he-IL"/>
        </w:rPr>
        <w:t xml:space="preserve">, </w:t>
      </w:r>
      <w:r w:rsidR="00997B8A">
        <w:rPr>
          <w:rFonts w:hint="cs"/>
          <w:rtl/>
          <w:lang w:eastAsia="he-IL"/>
        </w:rPr>
        <w:t>ב</w:t>
      </w:r>
      <w:r>
        <w:rPr>
          <w:rFonts w:hint="cs"/>
          <w:rtl/>
          <w:lang w:eastAsia="he-IL"/>
        </w:rPr>
        <w:t xml:space="preserve">חודש </w:t>
      </w:r>
      <w:bookmarkStart w:id="4368" w:name="_ETM_Q6_405000"/>
      <w:bookmarkEnd w:id="4368"/>
      <w:r>
        <w:rPr>
          <w:rFonts w:hint="cs"/>
          <w:rtl/>
          <w:lang w:eastAsia="he-IL"/>
        </w:rPr>
        <w:t>הבא,</w:t>
      </w:r>
      <w:r>
        <w:rPr>
          <w:rtl/>
          <w:lang w:eastAsia="he-IL"/>
        </w:rPr>
        <w:t xml:space="preserve"> יקיים </w:t>
      </w:r>
      <w:r w:rsidRPr="00750E5E">
        <w:rPr>
          <w:rtl/>
          <w:lang w:eastAsia="he-IL"/>
        </w:rPr>
        <w:t xml:space="preserve">משרד </w:t>
      </w:r>
      <w:r>
        <w:rPr>
          <w:rFonts w:hint="cs"/>
          <w:rtl/>
          <w:lang w:eastAsia="he-IL"/>
        </w:rPr>
        <w:t xml:space="preserve">החוץ </w:t>
      </w:r>
      <w:r w:rsidRPr="00750E5E">
        <w:rPr>
          <w:rtl/>
          <w:lang w:eastAsia="he-IL"/>
        </w:rPr>
        <w:t>את הפורום הגלובלי למאבק באנטישמיות</w:t>
      </w:r>
      <w:r>
        <w:rPr>
          <w:rFonts w:hint="cs"/>
          <w:rtl/>
          <w:lang w:eastAsia="he-IL"/>
        </w:rPr>
        <w:t>,</w:t>
      </w:r>
      <w:r w:rsidRPr="00750E5E">
        <w:rPr>
          <w:rtl/>
          <w:lang w:eastAsia="he-IL"/>
        </w:rPr>
        <w:t xml:space="preserve"> אשר מהווה פלטפורמה ייחודית לכינוס הגורמים השונים העוסקים במאבק באנטישמיות. השנה יתמקדו הדיונים ביצירת ת</w:t>
      </w:r>
      <w:r>
        <w:rPr>
          <w:rFonts w:hint="cs"/>
          <w:rtl/>
          <w:lang w:eastAsia="he-IL"/>
        </w:rPr>
        <w:t>ו</w:t>
      </w:r>
      <w:r w:rsidRPr="00750E5E">
        <w:rPr>
          <w:rtl/>
          <w:lang w:eastAsia="he-IL"/>
        </w:rPr>
        <w:t>כניות פעולה אקטיביות להתמודדות עם התופעה, הן בהובלת מדינת ישראל והן באמצ</w:t>
      </w:r>
      <w:r>
        <w:rPr>
          <w:rtl/>
          <w:lang w:eastAsia="he-IL"/>
        </w:rPr>
        <w:t>עות שיתופי פעולה בי</w:t>
      </w:r>
      <w:r>
        <w:rPr>
          <w:rFonts w:hint="cs"/>
          <w:rtl/>
          <w:lang w:eastAsia="he-IL"/>
        </w:rPr>
        <w:t>ן-</w:t>
      </w:r>
      <w:r>
        <w:rPr>
          <w:rtl/>
          <w:lang w:eastAsia="he-IL"/>
        </w:rPr>
        <w:t>לאומיים. בכ</w:t>
      </w:r>
      <w:r w:rsidRPr="00750E5E">
        <w:rPr>
          <w:rtl/>
          <w:lang w:eastAsia="he-IL"/>
        </w:rPr>
        <w:t>נס ש</w:t>
      </w:r>
      <w:r>
        <w:rPr>
          <w:rFonts w:hint="cs"/>
          <w:rtl/>
          <w:lang w:eastAsia="he-IL"/>
        </w:rPr>
        <w:t>י</w:t>
      </w:r>
      <w:r w:rsidRPr="00750E5E">
        <w:rPr>
          <w:rtl/>
          <w:lang w:eastAsia="he-IL"/>
        </w:rPr>
        <w:t>י</w:t>
      </w:r>
      <w:r>
        <w:rPr>
          <w:rFonts w:hint="cs"/>
          <w:rtl/>
          <w:lang w:eastAsia="he-IL"/>
        </w:rPr>
        <w:t xml:space="preserve">ערך </w:t>
      </w:r>
      <w:r w:rsidRPr="00750E5E">
        <w:rPr>
          <w:rtl/>
          <w:lang w:eastAsia="he-IL"/>
        </w:rPr>
        <w:t>בירושלים</w:t>
      </w:r>
      <w:r>
        <w:rPr>
          <w:rFonts w:hint="cs"/>
          <w:rtl/>
          <w:lang w:eastAsia="he-IL"/>
        </w:rPr>
        <w:t>,</w:t>
      </w:r>
      <w:r>
        <w:rPr>
          <w:rtl/>
          <w:lang w:eastAsia="he-IL"/>
        </w:rPr>
        <w:t xml:space="preserve"> ובמקביל</w:t>
      </w:r>
      <w:r>
        <w:rPr>
          <w:rFonts w:hint="cs"/>
          <w:rtl/>
          <w:lang w:eastAsia="he-IL"/>
        </w:rPr>
        <w:t>, כמובן, ב</w:t>
      </w:r>
      <w:r>
        <w:rPr>
          <w:rtl/>
          <w:lang w:eastAsia="he-IL"/>
        </w:rPr>
        <w:t>דיגיטל</w:t>
      </w:r>
      <w:r w:rsidRPr="00750E5E">
        <w:rPr>
          <w:rtl/>
          <w:lang w:eastAsia="he-IL"/>
        </w:rPr>
        <w:t>, ישתתפו נציגים רשמיים ממדינות שונות, מנהיגי הארגונים היהודי</w:t>
      </w:r>
      <w:r>
        <w:rPr>
          <w:rFonts w:hint="cs"/>
          <w:rtl/>
          <w:lang w:eastAsia="he-IL"/>
        </w:rPr>
        <w:t>י</w:t>
      </w:r>
      <w:r w:rsidRPr="00750E5E">
        <w:rPr>
          <w:rtl/>
          <w:lang w:eastAsia="he-IL"/>
        </w:rPr>
        <w:t xml:space="preserve">ם הבכירים, </w:t>
      </w:r>
      <w:r>
        <w:rPr>
          <w:rFonts w:hint="cs"/>
          <w:rtl/>
          <w:lang w:eastAsia="he-IL"/>
        </w:rPr>
        <w:t>ו</w:t>
      </w:r>
      <w:r w:rsidRPr="00750E5E">
        <w:rPr>
          <w:rtl/>
          <w:lang w:eastAsia="he-IL"/>
        </w:rPr>
        <w:t>גם נציגים של גופים וארגונים שונים העוסקים במאבק באנטישמיות.</w:t>
      </w:r>
    </w:p>
    <w:p w:rsidR="00F532D9" w:rsidRDefault="00F532D9" w:rsidP="00F405B7">
      <w:pPr>
        <w:rPr>
          <w:rtl/>
          <w:lang w:eastAsia="he-IL"/>
        </w:rPr>
      </w:pPr>
    </w:p>
    <w:p w:rsidR="00F532D9" w:rsidRDefault="00F532D9" w:rsidP="00997B8A">
      <w:pPr>
        <w:rPr>
          <w:rtl/>
          <w:lang w:eastAsia="he-IL"/>
        </w:rPr>
      </w:pPr>
      <w:bookmarkStart w:id="4369" w:name="_ETM_Q6_404000"/>
      <w:bookmarkEnd w:id="4369"/>
      <w:r>
        <w:rPr>
          <w:rFonts w:hint="cs"/>
          <w:rtl/>
          <w:lang w:eastAsia="he-IL"/>
        </w:rPr>
        <w:t xml:space="preserve">אני רוצה להוסיף שאני לפחות רואה את </w:t>
      </w:r>
      <w:bookmarkStart w:id="4370" w:name="_ETM_Q6_441000"/>
      <w:bookmarkEnd w:id="4370"/>
      <w:r>
        <w:rPr>
          <w:rFonts w:hint="cs"/>
          <w:rtl/>
          <w:lang w:eastAsia="he-IL"/>
        </w:rPr>
        <w:t xml:space="preserve">הדברים כהולכים יד ביד. חייבים להמשיך ולבסס את הסיפור הישראלי כסיפור של תקווה, כסיפור חיובי, כסיפור של </w:t>
      </w:r>
      <w:bookmarkStart w:id="4371" w:name="_ETM_Q6_452000"/>
      <w:bookmarkEnd w:id="4371"/>
      <w:r>
        <w:rPr>
          <w:rFonts w:hint="cs"/>
          <w:rtl/>
          <w:lang w:eastAsia="he-IL"/>
        </w:rPr>
        <w:t>הכלה, ולחזק את אחינו ואחיותינו בקהילות היהודיות ברחבי העולם. הם שותפים חשובים שלנו לדרך לא רק כאשר יש מקרים</w:t>
      </w:r>
      <w:r w:rsidR="00997B8A">
        <w:rPr>
          <w:rFonts w:hint="cs"/>
          <w:rtl/>
          <w:lang w:eastAsia="he-IL"/>
        </w:rPr>
        <w:t xml:space="preserve"> של אנטישמיות</w:t>
      </w:r>
      <w:r>
        <w:rPr>
          <w:rFonts w:hint="cs"/>
          <w:rtl/>
          <w:lang w:eastAsia="he-IL"/>
        </w:rPr>
        <w:t>,</w:t>
      </w:r>
      <w:bookmarkStart w:id="4372" w:name="_ETM_Q6_461000"/>
      <w:bookmarkEnd w:id="4372"/>
      <w:r>
        <w:rPr>
          <w:rFonts w:hint="cs"/>
          <w:rtl/>
          <w:lang w:eastAsia="he-IL"/>
        </w:rPr>
        <w:t xml:space="preserve"> חס וחלילה, אלא בכל אורחות החיים. הם שותפים שלנו, אנחנו חייבים לכבד אותם, </w:t>
      </w:r>
      <w:bookmarkStart w:id="4373" w:name="_ETM_Q6_469000"/>
      <w:bookmarkEnd w:id="4373"/>
      <w:r>
        <w:rPr>
          <w:rFonts w:hint="cs"/>
          <w:rtl/>
          <w:lang w:eastAsia="he-IL"/>
        </w:rPr>
        <w:t xml:space="preserve">להקשיב להם, לשתף אותם בשיח, לדבר איתם על עתיד מדינת ישראל ועתיד הקשר בינינו ולוודא שאנחנו שם בשבילם והם בשבילנו. יחד עם </w:t>
      </w:r>
      <w:bookmarkStart w:id="4374" w:name="_ETM_Q6_481000"/>
      <w:bookmarkEnd w:id="4374"/>
      <w:r>
        <w:rPr>
          <w:rFonts w:hint="cs"/>
          <w:rtl/>
          <w:lang w:eastAsia="he-IL"/>
        </w:rPr>
        <w:t>זה נצליח, בתקווה, גם להפחית את המוטיבציה של גופים שונים בעולם למעשי</w:t>
      </w:r>
      <w:bookmarkStart w:id="4375" w:name="_ETM_Q6_484000"/>
      <w:bookmarkEnd w:id="4375"/>
      <w:r>
        <w:rPr>
          <w:rFonts w:hint="cs"/>
          <w:rtl/>
          <w:lang w:eastAsia="he-IL"/>
        </w:rPr>
        <w:t xml:space="preserve"> אנטישמיות, וגם כמובן לפעול ביתר אפקטיביות, כמו שתיארתי, אם חס וחלילה קורה מקרה כזה. תודה רבה.</w:t>
      </w:r>
    </w:p>
    <w:p w:rsidR="00F532D9" w:rsidRDefault="00F532D9" w:rsidP="00F405B7">
      <w:pPr>
        <w:rPr>
          <w:rtl/>
          <w:lang w:eastAsia="he-IL"/>
        </w:rPr>
      </w:pPr>
    </w:p>
    <w:p w:rsidR="00F532D9" w:rsidRDefault="00F532D9" w:rsidP="00F405B7">
      <w:pPr>
        <w:pStyle w:val="af6"/>
        <w:keepNext/>
        <w:rPr>
          <w:rtl/>
        </w:rPr>
      </w:pPr>
      <w:r w:rsidRPr="006B5670">
        <w:rPr>
          <w:rStyle w:val="TagStyle"/>
          <w:rtl/>
        </w:rPr>
        <w:t xml:space="preserve"> &lt;&lt; יור &gt;&gt; </w:t>
      </w:r>
      <w:r>
        <w:rPr>
          <w:rtl/>
        </w:rPr>
        <w:t>היו"ר מיקי לוי:</w:t>
      </w:r>
      <w:r w:rsidRPr="006B5670">
        <w:rPr>
          <w:rStyle w:val="TagStyle"/>
          <w:rtl/>
        </w:rPr>
        <w:t xml:space="preserve"> &lt;&lt; יור &gt;&gt;</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בבקשה, </w:t>
      </w:r>
      <w:bookmarkStart w:id="4376" w:name="_ETM_Q6_498000"/>
      <w:bookmarkEnd w:id="4376"/>
      <w:r>
        <w:rPr>
          <w:rFonts w:hint="cs"/>
          <w:rtl/>
          <w:lang w:eastAsia="he-IL"/>
        </w:rPr>
        <w:t>שאלת המשך. בבקשה.</w:t>
      </w:r>
    </w:p>
    <w:p w:rsidR="00F532D9" w:rsidRDefault="00F532D9" w:rsidP="00F405B7">
      <w:pPr>
        <w:rPr>
          <w:b/>
          <w:bCs/>
          <w:u w:val="single"/>
          <w:rtl/>
          <w:lang w:eastAsia="he-IL"/>
        </w:rPr>
      </w:pPr>
    </w:p>
    <w:p w:rsidR="00F532D9" w:rsidRDefault="00F532D9" w:rsidP="00F405B7">
      <w:pPr>
        <w:pStyle w:val="-"/>
        <w:keepNext/>
        <w:rPr>
          <w:rtl/>
        </w:rPr>
      </w:pPr>
      <w:bookmarkStart w:id="4377" w:name="ET_speakercontinue_6146_9"/>
      <w:r w:rsidRPr="00CF604A">
        <w:rPr>
          <w:rStyle w:val="TagStyle"/>
          <w:rtl/>
        </w:rPr>
        <w:t xml:space="preserve"> &lt;&lt; דובר_המשך &gt;&gt; </w:t>
      </w:r>
      <w:r>
        <w:rPr>
          <w:rtl/>
        </w:rPr>
        <w:t>חיים ביטון (ש"ס):</w:t>
      </w:r>
      <w:r w:rsidRPr="00CF604A">
        <w:rPr>
          <w:rStyle w:val="TagStyle"/>
          <w:rtl/>
        </w:rPr>
        <w:t xml:space="preserve"> &lt;&lt; דובר_המשך &gt;&gt;</w:t>
      </w:r>
      <w:r>
        <w:rPr>
          <w:rtl/>
        </w:rPr>
        <w:t xml:space="preserve">   </w:t>
      </w:r>
      <w:bookmarkEnd w:id="4377"/>
    </w:p>
    <w:p w:rsidR="00F532D9" w:rsidRDefault="00F532D9" w:rsidP="00356EAB">
      <w:pPr>
        <w:rPr>
          <w:rtl/>
          <w:lang w:eastAsia="he-IL"/>
        </w:rPr>
      </w:pPr>
    </w:p>
    <w:p w:rsidR="00F532D9" w:rsidRDefault="00F532D9" w:rsidP="00997B8A">
      <w:pPr>
        <w:rPr>
          <w:rtl/>
          <w:lang w:eastAsia="he-IL"/>
        </w:rPr>
      </w:pPr>
      <w:r>
        <w:rPr>
          <w:rFonts w:hint="cs"/>
          <w:rtl/>
          <w:lang w:eastAsia="he-IL"/>
        </w:rPr>
        <w:t>אני מודה לך על תשובתך. צריך ל</w:t>
      </w:r>
      <w:r w:rsidR="00997B8A">
        <w:rPr>
          <w:rFonts w:hint="cs"/>
          <w:rtl/>
          <w:lang w:eastAsia="he-IL"/>
        </w:rPr>
        <w:t xml:space="preserve">הביא </w:t>
      </w:r>
      <w:r>
        <w:rPr>
          <w:rFonts w:hint="cs"/>
          <w:rtl/>
          <w:lang w:eastAsia="he-IL"/>
        </w:rPr>
        <w:t>בחשבון שאנחנו נמצאים בתוך צונאמי אנטישמי</w:t>
      </w:r>
      <w:bookmarkStart w:id="4378" w:name="_ETM_Q6_506000"/>
      <w:bookmarkEnd w:id="4378"/>
      <w:r>
        <w:rPr>
          <w:rFonts w:hint="cs"/>
          <w:rtl/>
          <w:lang w:eastAsia="he-IL"/>
        </w:rPr>
        <w:t xml:space="preserve">, לאו דווקא בארצות הברית. מה שהצגתי קורה גם בכל אירופה. שמעתי את תשובתך. ציינת שיש איזשהו פורום שהולך להיות בעוד זמן לא רב, וראשי קהילות אמורים לשבת בשביל לדון </w:t>
      </w:r>
      <w:bookmarkStart w:id="4379" w:name="_ETM_Q6_525000"/>
      <w:bookmarkEnd w:id="4379"/>
      <w:r>
        <w:rPr>
          <w:rFonts w:hint="cs"/>
          <w:rtl/>
          <w:lang w:eastAsia="he-IL"/>
        </w:rPr>
        <w:t>בנושא הזה. דיבר איתי אחד מהמנהיגים בארצות הברית, והוא אומר שהבעיה מגיעה גם מלמעלה. יש בדטרויט</w:t>
      </w:r>
      <w:bookmarkStart w:id="4380" w:name="_ETM_Q6_534000"/>
      <w:bookmarkStart w:id="4381" w:name="_ETM_Q6_538000"/>
      <w:bookmarkEnd w:id="4380"/>
      <w:bookmarkEnd w:id="4381"/>
      <w:r>
        <w:rPr>
          <w:rFonts w:hint="cs"/>
          <w:rtl/>
          <w:lang w:eastAsia="he-IL"/>
        </w:rPr>
        <w:t xml:space="preserve"> ומינסוטה חברי קונגרס שהם ממש אנטישמים ברמה רשמית. </w:t>
      </w:r>
      <w:bookmarkStart w:id="4382" w:name="_ETM_Q6_544000"/>
      <w:bookmarkEnd w:id="4382"/>
      <w:r>
        <w:rPr>
          <w:rFonts w:hint="cs"/>
          <w:rtl/>
          <w:lang w:eastAsia="he-IL"/>
        </w:rPr>
        <w:t>עוד נקודה חשובה שצריך ל</w:t>
      </w:r>
      <w:r w:rsidR="00997B8A">
        <w:rPr>
          <w:rFonts w:hint="cs"/>
          <w:rtl/>
          <w:lang w:eastAsia="he-IL"/>
        </w:rPr>
        <w:t>הביא</w:t>
      </w:r>
      <w:r>
        <w:rPr>
          <w:rFonts w:hint="cs"/>
          <w:rtl/>
          <w:lang w:eastAsia="he-IL"/>
        </w:rPr>
        <w:t xml:space="preserve"> </w:t>
      </w:r>
      <w:bookmarkStart w:id="4383" w:name="_ETM_Q6_541000"/>
      <w:bookmarkEnd w:id="4383"/>
      <w:r>
        <w:rPr>
          <w:rFonts w:hint="cs"/>
          <w:rtl/>
          <w:lang w:eastAsia="he-IL"/>
        </w:rPr>
        <w:t xml:space="preserve">בחשבון: רוב האנטישמיות קורית כנגד סממנים יהודיים, עד כדי כך שממליצים לאנשים בחלק מהמקומות לצאת </w:t>
      </w:r>
      <w:bookmarkStart w:id="4384" w:name="_ETM_Q6_550000"/>
      <w:bookmarkEnd w:id="4384"/>
      <w:r>
        <w:rPr>
          <w:rFonts w:hint="cs"/>
          <w:rtl/>
          <w:lang w:eastAsia="he-IL"/>
        </w:rPr>
        <w:t>בלי כיפה לרחובות</w:t>
      </w:r>
      <w:r w:rsidR="00997B8A">
        <w:rPr>
          <w:rFonts w:hint="cs"/>
          <w:rtl/>
          <w:lang w:eastAsia="he-IL"/>
        </w:rPr>
        <w:t>;</w:t>
      </w:r>
      <w:r>
        <w:rPr>
          <w:rFonts w:hint="cs"/>
          <w:rtl/>
          <w:lang w:eastAsia="he-IL"/>
        </w:rPr>
        <w:t xml:space="preserve"> כמובן שזה דבר שמקומם אפילו </w:t>
      </w:r>
      <w:bookmarkStart w:id="4385" w:name="_ETM_Q6_553000"/>
      <w:bookmarkEnd w:id="4385"/>
      <w:r>
        <w:rPr>
          <w:rFonts w:hint="cs"/>
          <w:rtl/>
          <w:lang w:eastAsia="he-IL"/>
        </w:rPr>
        <w:t xml:space="preserve">לחשוב </w:t>
      </w:r>
      <w:r w:rsidR="00997B8A">
        <w:rPr>
          <w:rFonts w:hint="cs"/>
          <w:rtl/>
          <w:lang w:eastAsia="he-IL"/>
        </w:rPr>
        <w:t>עליו</w:t>
      </w:r>
      <w:r>
        <w:rPr>
          <w:rFonts w:hint="cs"/>
          <w:rtl/>
          <w:lang w:eastAsia="he-IL"/>
        </w:rPr>
        <w:t xml:space="preserve">. השאלה היא </w:t>
      </w:r>
      <w:r>
        <w:rPr>
          <w:rFonts w:hint="eastAsia"/>
          <w:rtl/>
          <w:lang w:eastAsia="he-IL"/>
        </w:rPr>
        <w:t>–</w:t>
      </w:r>
      <w:r>
        <w:rPr>
          <w:rFonts w:hint="cs"/>
          <w:rtl/>
          <w:lang w:eastAsia="he-IL"/>
        </w:rPr>
        <w:t xml:space="preserve"> אולי משרד החוץ צריך, </w:t>
      </w:r>
      <w:bookmarkStart w:id="4386" w:name="_ETM_Q6_555000"/>
      <w:bookmarkEnd w:id="4386"/>
      <w:r w:rsidR="00997B8A">
        <w:rPr>
          <w:rFonts w:hint="cs"/>
          <w:rtl/>
          <w:lang w:eastAsia="he-IL"/>
        </w:rPr>
        <w:t>ב</w:t>
      </w:r>
      <w:r>
        <w:rPr>
          <w:rFonts w:hint="cs"/>
          <w:rtl/>
          <w:lang w:eastAsia="he-IL"/>
        </w:rPr>
        <w:t>פורומים המדוברים האלה, לקחת מהקהילות החרדיות היהודיות, שרבני קהילות ברחבי העולם</w:t>
      </w:r>
      <w:bookmarkStart w:id="4387" w:name="_ETM_Q6_565000"/>
      <w:bookmarkEnd w:id="4387"/>
      <w:r>
        <w:rPr>
          <w:rFonts w:hint="cs"/>
          <w:rtl/>
          <w:lang w:eastAsia="he-IL"/>
        </w:rPr>
        <w:t xml:space="preserve"> יצטרפו לדבר הזה. הם אלה שיודעים מה קורה בבתי הכנסיות עם אותם סממנים, ושיתייחסו אליהם בשאלות, שישמעו </w:t>
      </w:r>
      <w:bookmarkStart w:id="4388" w:name="_ETM_Q6_574000"/>
      <w:bookmarkEnd w:id="4388"/>
      <w:r w:rsidR="00997B8A">
        <w:rPr>
          <w:rFonts w:hint="cs"/>
          <w:rtl/>
          <w:lang w:eastAsia="he-IL"/>
        </w:rPr>
        <w:t xml:space="preserve">גם </w:t>
      </w:r>
      <w:r>
        <w:rPr>
          <w:rFonts w:hint="cs"/>
          <w:rtl/>
          <w:lang w:eastAsia="he-IL"/>
        </w:rPr>
        <w:t>אותם, מעבר לאותו פורום חשוב שאתם מקימים.</w:t>
      </w:r>
    </w:p>
    <w:p w:rsidR="00F532D9" w:rsidRDefault="00F532D9" w:rsidP="00F405B7">
      <w:pPr>
        <w:rPr>
          <w:rtl/>
          <w:lang w:eastAsia="he-IL"/>
        </w:rPr>
      </w:pPr>
    </w:p>
    <w:p w:rsidR="00F532D9" w:rsidRDefault="00F532D9" w:rsidP="00F405B7">
      <w:pPr>
        <w:pStyle w:val="af6"/>
        <w:keepNext/>
        <w:rPr>
          <w:rtl/>
        </w:rPr>
      </w:pPr>
      <w:r w:rsidRPr="00CF604A">
        <w:rPr>
          <w:rStyle w:val="TagStyle"/>
          <w:rtl/>
        </w:rPr>
        <w:t xml:space="preserve"> &lt;&lt; יור &gt;&gt; </w:t>
      </w:r>
      <w:r>
        <w:rPr>
          <w:rtl/>
        </w:rPr>
        <w:t>היו"ר מיקי לוי:</w:t>
      </w:r>
      <w:r w:rsidRPr="00CF604A">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רבה. </w:t>
      </w:r>
    </w:p>
    <w:p w:rsidR="00F532D9" w:rsidRDefault="00F532D9" w:rsidP="00F405B7">
      <w:pPr>
        <w:rPr>
          <w:rtl/>
          <w:lang w:eastAsia="he-IL"/>
        </w:rPr>
      </w:pPr>
    </w:p>
    <w:p w:rsidR="00F532D9" w:rsidRDefault="00F532D9" w:rsidP="00F405B7">
      <w:pPr>
        <w:pStyle w:val="-"/>
        <w:keepNext/>
        <w:rPr>
          <w:rtl/>
        </w:rPr>
      </w:pPr>
      <w:r w:rsidRPr="005A168B">
        <w:rPr>
          <w:rStyle w:val="TagStyle"/>
          <w:rtl/>
        </w:rPr>
        <w:t xml:space="preserve">&lt;&lt; דובר_המשך &gt;&gt; </w:t>
      </w:r>
      <w:r>
        <w:rPr>
          <w:rtl/>
        </w:rPr>
        <w:t>סגן שר החוץ עידן רול:</w:t>
      </w:r>
      <w:r w:rsidRPr="005A168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רבה. אני לא בקי בכל </w:t>
      </w:r>
      <w:r w:rsidR="00C9608A">
        <w:rPr>
          <w:rFonts w:hint="cs"/>
          <w:rtl/>
          <w:lang w:eastAsia="he-IL"/>
        </w:rPr>
        <w:t>– – –</w:t>
      </w:r>
    </w:p>
    <w:p w:rsidR="00F532D9" w:rsidRDefault="00F532D9" w:rsidP="00F405B7">
      <w:pPr>
        <w:rPr>
          <w:rtl/>
          <w:lang w:eastAsia="he-IL"/>
        </w:rPr>
      </w:pPr>
    </w:p>
    <w:p w:rsidR="00F532D9" w:rsidRDefault="00F532D9" w:rsidP="00F405B7">
      <w:pPr>
        <w:pStyle w:val="af6"/>
        <w:keepNext/>
        <w:rPr>
          <w:rtl/>
        </w:rPr>
      </w:pPr>
      <w:r w:rsidRPr="005735F7">
        <w:rPr>
          <w:rStyle w:val="TagStyle"/>
          <w:rtl/>
        </w:rPr>
        <w:t xml:space="preserve"> &lt;&lt; יור &gt;&gt; </w:t>
      </w:r>
      <w:r>
        <w:rPr>
          <w:rtl/>
        </w:rPr>
        <w:t>היו"ר מיקי לוי:</w:t>
      </w:r>
      <w:r w:rsidRPr="005735F7">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4389" w:name="_ETM_Q6_581000"/>
      <w:bookmarkEnd w:id="4389"/>
      <w:r>
        <w:rPr>
          <w:rFonts w:hint="cs"/>
          <w:rtl/>
          <w:lang w:eastAsia="he-IL"/>
        </w:rPr>
        <w:t>שנייה, סגן השר. שתי שאלות המשך, ותענה ברצף על כל השלוש. חברת הכנסת וולדיגר.</w:t>
      </w:r>
      <w:bookmarkStart w:id="4390" w:name="_ETM_Q6_595000"/>
      <w:bookmarkEnd w:id="4390"/>
      <w:r>
        <w:rPr>
          <w:rFonts w:hint="cs"/>
          <w:rtl/>
          <w:lang w:eastAsia="he-IL"/>
        </w:rPr>
        <w:t xml:space="preserve"> אחריה </w:t>
      </w:r>
      <w:r>
        <w:rPr>
          <w:rFonts w:hint="eastAsia"/>
          <w:rtl/>
          <w:lang w:eastAsia="he-IL"/>
        </w:rPr>
        <w:t>–</w:t>
      </w:r>
      <w:r>
        <w:rPr>
          <w:rFonts w:hint="cs"/>
          <w:rtl/>
          <w:lang w:eastAsia="he-IL"/>
        </w:rPr>
        <w:t xml:space="preserve"> חבר הכנסת אזולאי.</w:t>
      </w:r>
    </w:p>
    <w:p w:rsidR="00F532D9" w:rsidRDefault="00F532D9" w:rsidP="00F405B7">
      <w:pPr>
        <w:rPr>
          <w:rtl/>
          <w:lang w:eastAsia="he-IL"/>
        </w:rPr>
      </w:pPr>
    </w:p>
    <w:p w:rsidR="00F532D9" w:rsidRDefault="00F532D9" w:rsidP="00F405B7">
      <w:pPr>
        <w:pStyle w:val="a4"/>
        <w:keepNext/>
        <w:rPr>
          <w:rtl/>
        </w:rPr>
      </w:pPr>
      <w:bookmarkStart w:id="4391" w:name="ET_speaker_6150_11"/>
      <w:r w:rsidRPr="00CF604A">
        <w:rPr>
          <w:rStyle w:val="TagStyle"/>
          <w:rtl/>
        </w:rPr>
        <w:t xml:space="preserve"> &lt;&lt; דובר &gt;&gt; </w:t>
      </w:r>
      <w:bookmarkStart w:id="4392" w:name="_Toc76301856"/>
      <w:r>
        <w:rPr>
          <w:rtl/>
        </w:rPr>
        <w:t>מיכל וולדיגר (הציונות הדתית):</w:t>
      </w:r>
      <w:bookmarkEnd w:id="4392"/>
      <w:r w:rsidRPr="00CF604A">
        <w:rPr>
          <w:rStyle w:val="TagStyle"/>
          <w:rtl/>
        </w:rPr>
        <w:t xml:space="preserve"> &lt;&lt; דובר &gt;&gt;</w:t>
      </w:r>
      <w:r>
        <w:rPr>
          <w:rtl/>
        </w:rPr>
        <w:t xml:space="preserve">   </w:t>
      </w:r>
      <w:bookmarkEnd w:id="4391"/>
    </w:p>
    <w:p w:rsidR="00F532D9" w:rsidRDefault="00F532D9" w:rsidP="00356EAB">
      <w:pPr>
        <w:rPr>
          <w:rtl/>
          <w:lang w:eastAsia="he-IL"/>
        </w:rPr>
      </w:pPr>
    </w:p>
    <w:p w:rsidR="00F532D9" w:rsidRDefault="00F532D9" w:rsidP="00997B8A">
      <w:pPr>
        <w:rPr>
          <w:rtl/>
          <w:lang w:eastAsia="he-IL"/>
        </w:rPr>
      </w:pPr>
      <w:r>
        <w:rPr>
          <w:rFonts w:hint="cs"/>
          <w:rtl/>
          <w:lang w:eastAsia="he-IL"/>
        </w:rPr>
        <w:t xml:space="preserve">כבוד היושב-ראש, כבוד סגן השר, בהצלחה בתפקיד החדש. שאלתי היא בקשר להודיה </w:t>
      </w:r>
      <w:r w:rsidRPr="00767131">
        <w:rPr>
          <w:rtl/>
          <w:lang w:eastAsia="he-IL"/>
        </w:rPr>
        <w:t>מונסונגו</w:t>
      </w:r>
      <w:r>
        <w:rPr>
          <w:rFonts w:hint="cs"/>
          <w:rtl/>
          <w:lang w:eastAsia="he-IL"/>
        </w:rPr>
        <w:t xml:space="preserve">, בחורה בת 25 שמתמודדת עם מוגבלות </w:t>
      </w:r>
      <w:bookmarkStart w:id="4393" w:name="_ETM_Q6_611000"/>
      <w:bookmarkEnd w:id="4393"/>
      <w:r>
        <w:rPr>
          <w:rFonts w:hint="cs"/>
          <w:rtl/>
          <w:lang w:eastAsia="he-IL"/>
        </w:rPr>
        <w:t xml:space="preserve">שכלית-התפתחותית שנעצרה לפני כמעט שנתיים ונמצאה בבית הכלא </w:t>
      </w:r>
      <w:bookmarkStart w:id="4394" w:name="_ETM_Q6_618000"/>
      <w:bookmarkEnd w:id="4394"/>
      <w:r>
        <w:rPr>
          <w:rFonts w:hint="cs"/>
          <w:rtl/>
          <w:lang w:eastAsia="he-IL"/>
        </w:rPr>
        <w:t>בפרו. בית המשפט שם מצא שהיא לא כשירה לעמוד לדין בגלל מצבה ושחרר אותה למ</w:t>
      </w:r>
      <w:bookmarkStart w:id="4395" w:name="_ETM_Q6_625000"/>
      <w:bookmarkEnd w:id="4395"/>
      <w:r>
        <w:rPr>
          <w:rFonts w:hint="cs"/>
          <w:rtl/>
          <w:lang w:eastAsia="he-IL"/>
        </w:rPr>
        <w:t xml:space="preserve">עצר בית. מאז היא כמעט שנתיים במעצר בית. </w:t>
      </w:r>
    </w:p>
    <w:p w:rsidR="00F532D9" w:rsidRDefault="00F532D9" w:rsidP="00F405B7">
      <w:pPr>
        <w:rPr>
          <w:rtl/>
          <w:lang w:eastAsia="he-IL"/>
        </w:rPr>
      </w:pPr>
    </w:p>
    <w:p w:rsidR="00F532D9" w:rsidRDefault="00F532D9" w:rsidP="00AD10DC">
      <w:pPr>
        <w:rPr>
          <w:rtl/>
          <w:lang w:eastAsia="he-IL"/>
        </w:rPr>
      </w:pPr>
      <w:bookmarkStart w:id="4396" w:name="_ETM_Q6_630000"/>
      <w:bookmarkEnd w:id="4396"/>
      <w:r>
        <w:rPr>
          <w:rFonts w:hint="cs"/>
          <w:rtl/>
          <w:lang w:eastAsia="he-IL"/>
        </w:rPr>
        <w:t>אני רוצה לשאול את כבוד סגן השר מה מדינת ישראל עושה כדי להחזיר אותה הביתה. זו צעירה עם מוגבלות רצינית וקשה שנפלה קורבן לסוחרי סמים על לא עוול בכפה. שוב, היא יושבת כמעט שנתיים לבדה בפרו. תודה.</w:t>
      </w:r>
    </w:p>
    <w:p w:rsidR="00F532D9" w:rsidRDefault="00F532D9" w:rsidP="00F405B7">
      <w:pPr>
        <w:rPr>
          <w:rtl/>
          <w:lang w:eastAsia="he-IL"/>
        </w:rPr>
      </w:pPr>
    </w:p>
    <w:p w:rsidR="00F532D9" w:rsidRDefault="00F532D9" w:rsidP="00F405B7">
      <w:pPr>
        <w:pStyle w:val="af6"/>
        <w:keepNext/>
        <w:rPr>
          <w:rtl/>
        </w:rPr>
      </w:pPr>
      <w:r w:rsidRPr="005A168B">
        <w:rPr>
          <w:rStyle w:val="TagStyle"/>
          <w:rtl/>
        </w:rPr>
        <w:t xml:space="preserve"> &lt;&lt; יור &gt;&gt; </w:t>
      </w:r>
      <w:r>
        <w:rPr>
          <w:rtl/>
        </w:rPr>
        <w:t>היו"ר מיקי לוי:</w:t>
      </w:r>
      <w:r w:rsidRPr="005A168B">
        <w:rPr>
          <w:rStyle w:val="TagStyle"/>
          <w:rtl/>
        </w:rPr>
        <w:t xml:space="preserve"> &lt;&lt; יור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w:t>
      </w:r>
      <w:bookmarkStart w:id="4397" w:name="_ETM_Q6_651000"/>
      <w:bookmarkEnd w:id="4397"/>
      <w:r>
        <w:rPr>
          <w:rFonts w:hint="cs"/>
          <w:rtl/>
          <w:lang w:eastAsia="he-IL"/>
        </w:rPr>
        <w:t>רבה. חבר הכנסת אזולאי.</w:t>
      </w:r>
    </w:p>
    <w:p w:rsidR="00F532D9" w:rsidRDefault="00F532D9" w:rsidP="00F405B7">
      <w:pPr>
        <w:rPr>
          <w:rtl/>
          <w:lang w:eastAsia="he-IL"/>
        </w:rPr>
      </w:pPr>
    </w:p>
    <w:p w:rsidR="00F532D9" w:rsidRDefault="00F532D9" w:rsidP="00F405B7">
      <w:pPr>
        <w:pStyle w:val="a4"/>
        <w:keepNext/>
        <w:rPr>
          <w:rtl/>
        </w:rPr>
      </w:pPr>
      <w:bookmarkStart w:id="4398" w:name="ET_speaker_5726_13"/>
      <w:r w:rsidRPr="005A168B">
        <w:rPr>
          <w:rStyle w:val="TagStyle"/>
          <w:rtl/>
        </w:rPr>
        <w:t xml:space="preserve"> &lt;&lt; דובר &gt;&gt; </w:t>
      </w:r>
      <w:bookmarkStart w:id="4399" w:name="_Toc76301857"/>
      <w:r>
        <w:rPr>
          <w:rtl/>
        </w:rPr>
        <w:t>ינון אזולאי (ש"ס):</w:t>
      </w:r>
      <w:bookmarkEnd w:id="4399"/>
      <w:r w:rsidRPr="005A168B">
        <w:rPr>
          <w:rStyle w:val="TagStyle"/>
          <w:rtl/>
        </w:rPr>
        <w:t xml:space="preserve"> &lt;&lt; דובר &gt;&gt;</w:t>
      </w:r>
      <w:r>
        <w:rPr>
          <w:rtl/>
        </w:rPr>
        <w:t xml:space="preserve">   </w:t>
      </w:r>
      <w:bookmarkEnd w:id="4398"/>
    </w:p>
    <w:p w:rsidR="00F532D9" w:rsidRDefault="00F532D9" w:rsidP="00356EAB">
      <w:pPr>
        <w:rPr>
          <w:rtl/>
          <w:lang w:eastAsia="he-IL"/>
        </w:rPr>
      </w:pPr>
    </w:p>
    <w:p w:rsidR="00F532D9" w:rsidRDefault="00F532D9" w:rsidP="00383D66">
      <w:pPr>
        <w:rPr>
          <w:rtl/>
          <w:lang w:eastAsia="he-IL"/>
        </w:rPr>
      </w:pPr>
      <w:r>
        <w:rPr>
          <w:rFonts w:hint="cs"/>
          <w:rtl/>
          <w:lang w:eastAsia="he-IL"/>
        </w:rPr>
        <w:t xml:space="preserve">תודה רבה, אדוני היושב-ראש. סגן השר, אני יודע שכנראה </w:t>
      </w:r>
      <w:bookmarkStart w:id="4400" w:name="_ETM_Q6_659000"/>
      <w:bookmarkEnd w:id="4400"/>
      <w:r>
        <w:rPr>
          <w:rFonts w:hint="cs"/>
          <w:rtl/>
          <w:lang w:eastAsia="he-IL"/>
        </w:rPr>
        <w:t xml:space="preserve">אין עדיין תשובה על זה, אבל אשמח שתבדוק ואפילו תענה בכתב. יש את </w:t>
      </w:r>
      <w:bookmarkStart w:id="4401" w:name="_ETM_Q6_665000"/>
      <w:bookmarkEnd w:id="4401"/>
      <w:r>
        <w:rPr>
          <w:rFonts w:hint="cs"/>
          <w:rtl/>
          <w:lang w:eastAsia="he-IL"/>
        </w:rPr>
        <w:t xml:space="preserve">כת לב טהור </w:t>
      </w:r>
      <w:r w:rsidR="00C9608A">
        <w:rPr>
          <w:rFonts w:hint="cs"/>
          <w:rtl/>
          <w:lang w:eastAsia="he-IL"/>
        </w:rPr>
        <w:t>– –</w:t>
      </w:r>
    </w:p>
    <w:p w:rsidR="00F532D9" w:rsidRDefault="00F532D9" w:rsidP="00F405B7">
      <w:pPr>
        <w:rPr>
          <w:rtl/>
          <w:lang w:eastAsia="he-IL"/>
        </w:rPr>
      </w:pPr>
    </w:p>
    <w:p w:rsidR="00F532D9" w:rsidRDefault="00F532D9" w:rsidP="00F405B7">
      <w:pPr>
        <w:pStyle w:val="-"/>
        <w:keepNext/>
        <w:rPr>
          <w:rtl/>
        </w:rPr>
      </w:pPr>
      <w:r w:rsidRPr="005A168B">
        <w:rPr>
          <w:rStyle w:val="TagStyle"/>
          <w:rtl/>
        </w:rPr>
        <w:t xml:space="preserve">&lt;&lt; דובר_המשך &gt;&gt; </w:t>
      </w:r>
      <w:r>
        <w:rPr>
          <w:rtl/>
        </w:rPr>
        <w:t>סגן שר החוץ עידן רול:</w:t>
      </w:r>
      <w:r w:rsidRPr="005A168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את מה, סליחה?</w:t>
      </w:r>
    </w:p>
    <w:p w:rsidR="00F532D9" w:rsidRDefault="00F532D9" w:rsidP="00F405B7">
      <w:pPr>
        <w:rPr>
          <w:rtl/>
          <w:lang w:eastAsia="he-IL"/>
        </w:rPr>
      </w:pPr>
    </w:p>
    <w:p w:rsidR="00F532D9" w:rsidRDefault="00F532D9" w:rsidP="00F405B7">
      <w:pPr>
        <w:pStyle w:val="-"/>
        <w:keepNext/>
        <w:rPr>
          <w:rtl/>
        </w:rPr>
      </w:pPr>
      <w:bookmarkStart w:id="4402" w:name="ET_speakercontinue_5726_14"/>
      <w:r w:rsidRPr="005A168B">
        <w:rPr>
          <w:rStyle w:val="TagStyle"/>
          <w:rtl/>
        </w:rPr>
        <w:t xml:space="preserve"> &lt;&lt; דובר_המשך &gt;&gt; </w:t>
      </w:r>
      <w:r>
        <w:rPr>
          <w:rtl/>
        </w:rPr>
        <w:t>ינון אזולאי (ש"ס):</w:t>
      </w:r>
      <w:r w:rsidRPr="005A168B">
        <w:rPr>
          <w:rStyle w:val="TagStyle"/>
          <w:rtl/>
        </w:rPr>
        <w:t xml:space="preserve"> &lt;&lt; דובר_המשך &gt;&gt;</w:t>
      </w:r>
      <w:r>
        <w:rPr>
          <w:rtl/>
        </w:rPr>
        <w:t xml:space="preserve">   </w:t>
      </w:r>
      <w:bookmarkEnd w:id="4402"/>
    </w:p>
    <w:p w:rsidR="00F532D9" w:rsidRDefault="00F532D9" w:rsidP="00356EAB">
      <w:pPr>
        <w:rPr>
          <w:rtl/>
          <w:lang w:eastAsia="he-IL"/>
        </w:rPr>
      </w:pPr>
    </w:p>
    <w:p w:rsidR="00F532D9" w:rsidRDefault="00C9608A" w:rsidP="00383D66">
      <w:pPr>
        <w:rPr>
          <w:rtl/>
          <w:lang w:eastAsia="he-IL"/>
        </w:rPr>
      </w:pPr>
      <w:r>
        <w:rPr>
          <w:rFonts w:hint="cs"/>
          <w:rtl/>
          <w:lang w:eastAsia="he-IL"/>
        </w:rPr>
        <w:t>– –</w:t>
      </w:r>
      <w:r w:rsidR="00383D66">
        <w:rPr>
          <w:rFonts w:hint="cs"/>
          <w:rtl/>
          <w:lang w:eastAsia="he-IL"/>
        </w:rPr>
        <w:t xml:space="preserve"> </w:t>
      </w:r>
      <w:r w:rsidR="00F532D9">
        <w:rPr>
          <w:rFonts w:hint="cs"/>
          <w:rtl/>
          <w:lang w:eastAsia="he-IL"/>
        </w:rPr>
        <w:t xml:space="preserve">כת לב טהור, שהתחילה בארץ ונמצאת </w:t>
      </w:r>
      <w:bookmarkStart w:id="4403" w:name="_ETM_Q6_671000"/>
      <w:bookmarkEnd w:id="4403"/>
      <w:r w:rsidR="00F532D9">
        <w:rPr>
          <w:rFonts w:hint="cs"/>
          <w:rtl/>
          <w:lang w:eastAsia="he-IL"/>
        </w:rPr>
        <w:t xml:space="preserve">היום בגואטמלה. היה עצור </w:t>
      </w:r>
      <w:r w:rsidR="00383D66">
        <w:rPr>
          <w:rFonts w:hint="cs"/>
          <w:rtl/>
          <w:lang w:eastAsia="he-IL"/>
        </w:rPr>
        <w:t xml:space="preserve">פה </w:t>
      </w:r>
      <w:r w:rsidR="00F532D9">
        <w:rPr>
          <w:rFonts w:hint="cs"/>
          <w:rtl/>
          <w:lang w:eastAsia="he-IL"/>
        </w:rPr>
        <w:t>אדם שהוא ראש הכת, בארץ, כשהוא בא לשבת שבעה. הוא הצליח לברוח מהארץ, כנראה בזהות</w:t>
      </w:r>
      <w:bookmarkStart w:id="4404" w:name="_ETM_Q6_682000"/>
      <w:bookmarkEnd w:id="4404"/>
      <w:r w:rsidR="00F532D9">
        <w:rPr>
          <w:rFonts w:hint="cs"/>
          <w:rtl/>
          <w:lang w:eastAsia="he-IL"/>
        </w:rPr>
        <w:t xml:space="preserve"> בדויה. כרגע הוא חזר לגואטמלה. הייתי מבקש לדעת מה </w:t>
      </w:r>
      <w:bookmarkStart w:id="4405" w:name="_ETM_Q6_686000"/>
      <w:bookmarkEnd w:id="4405"/>
      <w:r w:rsidR="00F532D9">
        <w:rPr>
          <w:rFonts w:hint="cs"/>
          <w:rtl/>
          <w:lang w:eastAsia="he-IL"/>
        </w:rPr>
        <w:t xml:space="preserve">משרד החוץ עושה בנדון, למה לא מבקשים לעצור שם, </w:t>
      </w:r>
      <w:bookmarkStart w:id="4406" w:name="_ETM_Q6_691000"/>
      <w:bookmarkEnd w:id="4406"/>
      <w:r w:rsidR="00F532D9">
        <w:rPr>
          <w:rFonts w:hint="cs"/>
          <w:rtl/>
          <w:lang w:eastAsia="he-IL"/>
        </w:rPr>
        <w:t xml:space="preserve">להיכנס עם הסכם הסגרה או כל דבר אחר שרק אפשר, </w:t>
      </w:r>
      <w:bookmarkStart w:id="4407" w:name="_ETM_Q6_692000"/>
      <w:bookmarkEnd w:id="4407"/>
      <w:r w:rsidR="00F532D9">
        <w:rPr>
          <w:rFonts w:hint="cs"/>
          <w:rtl/>
          <w:lang w:eastAsia="he-IL"/>
        </w:rPr>
        <w:t xml:space="preserve">לפרק שם את הכת. אלו אנשים ישראלים מתוכנו פה שמשוועים </w:t>
      </w:r>
      <w:bookmarkStart w:id="4408" w:name="_ETM_Q6_697000"/>
      <w:bookmarkEnd w:id="4408"/>
      <w:r w:rsidR="00F532D9">
        <w:rPr>
          <w:rFonts w:hint="cs"/>
          <w:rtl/>
          <w:lang w:eastAsia="he-IL"/>
        </w:rPr>
        <w:t xml:space="preserve">לעזרה, גם אם הם לא מודעים לכך שהם צריכים </w:t>
      </w:r>
      <w:bookmarkStart w:id="4409" w:name="_ETM_Q6_699000"/>
      <w:bookmarkEnd w:id="4409"/>
      <w:r w:rsidR="00F532D9">
        <w:rPr>
          <w:rFonts w:hint="cs"/>
          <w:rtl/>
          <w:lang w:eastAsia="he-IL"/>
        </w:rPr>
        <w:t>את העזרה הזאת. תודה.</w:t>
      </w:r>
    </w:p>
    <w:p w:rsidR="00F532D9" w:rsidRDefault="00F532D9" w:rsidP="00F405B7">
      <w:pPr>
        <w:rPr>
          <w:rtl/>
          <w:lang w:eastAsia="he-IL"/>
        </w:rPr>
      </w:pPr>
    </w:p>
    <w:p w:rsidR="00F532D9" w:rsidRDefault="00F532D9" w:rsidP="00F405B7">
      <w:pPr>
        <w:pStyle w:val="-"/>
        <w:keepNext/>
        <w:rPr>
          <w:rtl/>
        </w:rPr>
      </w:pPr>
      <w:bookmarkStart w:id="4410" w:name="ET_speakercontinue_6221_16"/>
      <w:r w:rsidRPr="005A168B">
        <w:rPr>
          <w:rStyle w:val="TagStyle"/>
          <w:rtl/>
        </w:rPr>
        <w:t xml:space="preserve"> &lt;&lt; דובר_המשך &gt;&gt; </w:t>
      </w:r>
      <w:r>
        <w:rPr>
          <w:rtl/>
        </w:rPr>
        <w:t>סגן שר החוץ עידן רול:</w:t>
      </w:r>
      <w:r w:rsidRPr="005A168B">
        <w:rPr>
          <w:rStyle w:val="TagStyle"/>
          <w:rtl/>
        </w:rPr>
        <w:t xml:space="preserve"> &lt;&lt; דובר_המשך &gt;&gt;</w:t>
      </w:r>
      <w:r>
        <w:rPr>
          <w:rtl/>
        </w:rPr>
        <w:t xml:space="preserve">   </w:t>
      </w:r>
      <w:bookmarkEnd w:id="4410"/>
    </w:p>
    <w:p w:rsidR="00F532D9" w:rsidRDefault="00F532D9" w:rsidP="00356EAB">
      <w:pPr>
        <w:rPr>
          <w:rtl/>
          <w:lang w:eastAsia="he-IL"/>
        </w:rPr>
      </w:pPr>
    </w:p>
    <w:p w:rsidR="00F532D9" w:rsidRDefault="00F532D9" w:rsidP="00A70718">
      <w:pPr>
        <w:rPr>
          <w:rtl/>
          <w:lang w:eastAsia="he-IL"/>
        </w:rPr>
      </w:pPr>
      <w:r>
        <w:rPr>
          <w:rFonts w:hint="cs"/>
          <w:rtl/>
          <w:lang w:eastAsia="he-IL"/>
        </w:rPr>
        <w:t xml:space="preserve">תודה לחברי הכנסת הנכבדים על </w:t>
      </w:r>
      <w:bookmarkStart w:id="4411" w:name="_ETM_Q6_709000"/>
      <w:bookmarkEnd w:id="4411"/>
      <w:r>
        <w:rPr>
          <w:rFonts w:hint="cs"/>
          <w:rtl/>
          <w:lang w:eastAsia="he-IL"/>
        </w:rPr>
        <w:t xml:space="preserve">השאלות היפות ועל העניין בנושאים החשובים האלה. אני אתחיל עם השאלה </w:t>
      </w:r>
      <w:bookmarkStart w:id="4412" w:name="_ETM_Q6_712000"/>
      <w:bookmarkEnd w:id="4412"/>
      <w:r>
        <w:rPr>
          <w:rFonts w:hint="cs"/>
          <w:rtl/>
          <w:lang w:eastAsia="he-IL"/>
        </w:rPr>
        <w:t>הראשונה, של חבר הכנסת ביטון. אני לא מכיר את כל רשימת המשתתפים בכנס</w:t>
      </w:r>
      <w:r w:rsidR="00383D66">
        <w:rPr>
          <w:rFonts w:hint="cs"/>
          <w:rtl/>
          <w:lang w:eastAsia="he-IL"/>
        </w:rPr>
        <w:t>.</w:t>
      </w:r>
      <w:r>
        <w:rPr>
          <w:rFonts w:hint="cs"/>
          <w:rtl/>
          <w:lang w:eastAsia="he-IL"/>
        </w:rPr>
        <w:t xml:space="preserve"> אני מאמין שיש נציגות מאוד מגוונת, אבל נעשה לזה בדיקה. בכל מקרה, </w:t>
      </w:r>
      <w:bookmarkStart w:id="4413" w:name="_ETM_Q6_727000"/>
      <w:bookmarkEnd w:id="4413"/>
      <w:r>
        <w:rPr>
          <w:rFonts w:hint="cs"/>
          <w:rtl/>
          <w:lang w:eastAsia="he-IL"/>
        </w:rPr>
        <w:t xml:space="preserve">נשמח </w:t>
      </w:r>
      <w:r w:rsidR="00383D66">
        <w:rPr>
          <w:rFonts w:hint="cs"/>
          <w:rtl/>
          <w:lang w:eastAsia="he-IL"/>
        </w:rPr>
        <w:t xml:space="preserve">להיות בקשר </w:t>
      </w:r>
      <w:r>
        <w:rPr>
          <w:rtl/>
          <w:lang w:eastAsia="he-IL"/>
        </w:rPr>
        <w:t>–</w:t>
      </w:r>
      <w:r>
        <w:rPr>
          <w:rFonts w:hint="cs"/>
          <w:rtl/>
          <w:lang w:eastAsia="he-IL"/>
        </w:rPr>
        <w:t xml:space="preserve"> אני אומר את זה בשם משרד החוץ –</w:t>
      </w:r>
      <w:bookmarkStart w:id="4414" w:name="_ETM_Q6_733000"/>
      <w:bookmarkEnd w:id="4414"/>
      <w:r w:rsidR="00383D66">
        <w:rPr>
          <w:rFonts w:hint="cs"/>
          <w:rtl/>
          <w:lang w:eastAsia="he-IL"/>
        </w:rPr>
        <w:t xml:space="preserve"> </w:t>
      </w:r>
      <w:r>
        <w:rPr>
          <w:rFonts w:hint="cs"/>
          <w:rtl/>
          <w:lang w:eastAsia="he-IL"/>
        </w:rPr>
        <w:t>לשמוע ולקבל דעות. אנחנו מאוד מאוד מאמינים בשיח פתוח עם כל הקהילות היהודיות בעולם</w:t>
      </w:r>
      <w:r w:rsidR="00383D66">
        <w:rPr>
          <w:rFonts w:hint="cs"/>
          <w:rtl/>
          <w:lang w:eastAsia="he-IL"/>
        </w:rPr>
        <w:t>.</w:t>
      </w:r>
      <w:r>
        <w:rPr>
          <w:rFonts w:hint="cs"/>
          <w:rtl/>
          <w:lang w:eastAsia="he-IL"/>
        </w:rPr>
        <w:t xml:space="preserve"> זה מאוד חשוב.</w:t>
      </w:r>
    </w:p>
    <w:p w:rsidR="00F532D9" w:rsidRDefault="00F532D9" w:rsidP="00F405B7">
      <w:pPr>
        <w:rPr>
          <w:rtl/>
          <w:lang w:eastAsia="he-IL"/>
        </w:rPr>
      </w:pPr>
    </w:p>
    <w:p w:rsidR="00F532D9" w:rsidRDefault="00F532D9" w:rsidP="00F405B7">
      <w:pPr>
        <w:pStyle w:val="af5"/>
        <w:keepNext/>
        <w:rPr>
          <w:rtl/>
        </w:rPr>
      </w:pPr>
      <w:bookmarkStart w:id="4415" w:name="ET_interruption_6146_17"/>
      <w:r w:rsidRPr="005A168B">
        <w:rPr>
          <w:rStyle w:val="TagStyle"/>
          <w:rtl/>
        </w:rPr>
        <w:t xml:space="preserve"> &lt;&lt; קריאה &gt;&gt; </w:t>
      </w:r>
      <w:r>
        <w:rPr>
          <w:rtl/>
        </w:rPr>
        <w:t>חיים ביטון (ש"ס):</w:t>
      </w:r>
      <w:r w:rsidRPr="005A168B">
        <w:rPr>
          <w:rStyle w:val="TagStyle"/>
          <w:rtl/>
        </w:rPr>
        <w:t xml:space="preserve"> &lt;&lt; קריאה &gt;&gt;</w:t>
      </w:r>
      <w:r>
        <w:rPr>
          <w:rtl/>
        </w:rPr>
        <w:t xml:space="preserve">   </w:t>
      </w:r>
      <w:bookmarkEnd w:id="4415"/>
    </w:p>
    <w:p w:rsidR="00F532D9" w:rsidRDefault="00F532D9" w:rsidP="00356EAB">
      <w:pPr>
        <w:rPr>
          <w:rtl/>
          <w:lang w:eastAsia="he-IL"/>
        </w:rPr>
      </w:pPr>
    </w:p>
    <w:p w:rsidR="00F532D9" w:rsidRDefault="00F532D9" w:rsidP="00F405B7">
      <w:pPr>
        <w:rPr>
          <w:rtl/>
          <w:lang w:eastAsia="he-IL"/>
        </w:rPr>
      </w:pPr>
      <w:r>
        <w:rPr>
          <w:rFonts w:hint="cs"/>
          <w:rtl/>
          <w:lang w:eastAsia="he-IL"/>
        </w:rPr>
        <w:t>גם רבנים אורתודוקסים?</w:t>
      </w:r>
    </w:p>
    <w:p w:rsidR="00F532D9" w:rsidRDefault="00F532D9" w:rsidP="00F405B7">
      <w:pPr>
        <w:rPr>
          <w:rtl/>
          <w:lang w:eastAsia="he-IL"/>
        </w:rPr>
      </w:pPr>
      <w:bookmarkStart w:id="4416" w:name="_ETM_Q6_745000"/>
      <w:bookmarkEnd w:id="4416"/>
    </w:p>
    <w:p w:rsidR="00F532D9" w:rsidRDefault="00F532D9" w:rsidP="00F405B7">
      <w:pPr>
        <w:pStyle w:val="-"/>
        <w:keepNext/>
        <w:rPr>
          <w:rtl/>
        </w:rPr>
      </w:pPr>
      <w:r w:rsidRPr="005A168B">
        <w:rPr>
          <w:rStyle w:val="TagStyle"/>
          <w:rtl/>
        </w:rPr>
        <w:t xml:space="preserve">&lt;&lt; דובר_המשך &gt;&gt; </w:t>
      </w:r>
      <w:r>
        <w:rPr>
          <w:rtl/>
        </w:rPr>
        <w:t>סגן שר החוץ עידן רול:</w:t>
      </w:r>
      <w:r w:rsidRPr="005A168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יש לך </w:t>
      </w:r>
      <w:bookmarkStart w:id="4417" w:name="_ETM_Q6_741000"/>
      <w:bookmarkEnd w:id="4417"/>
      <w:r>
        <w:rPr>
          <w:rFonts w:hint="cs"/>
          <w:rtl/>
          <w:lang w:eastAsia="he-IL"/>
        </w:rPr>
        <w:t>סיבה להאמין אחרת?</w:t>
      </w:r>
    </w:p>
    <w:p w:rsidR="00F532D9" w:rsidRDefault="00F532D9" w:rsidP="00F405B7">
      <w:pPr>
        <w:rPr>
          <w:rtl/>
          <w:lang w:eastAsia="he-IL"/>
        </w:rPr>
      </w:pPr>
      <w:bookmarkStart w:id="4418" w:name="_ETM_Q6_751000"/>
      <w:bookmarkEnd w:id="4418"/>
    </w:p>
    <w:p w:rsidR="00F532D9" w:rsidRDefault="00F532D9" w:rsidP="00F405B7">
      <w:pPr>
        <w:pStyle w:val="af5"/>
        <w:keepNext/>
        <w:rPr>
          <w:rtl/>
        </w:rPr>
      </w:pPr>
      <w:bookmarkStart w:id="4419" w:name="ET_interruption_6146_18"/>
      <w:r w:rsidRPr="00994A6B">
        <w:rPr>
          <w:rStyle w:val="TagStyle"/>
          <w:rtl/>
        </w:rPr>
        <w:t xml:space="preserve"> &lt;&lt; קריאה &gt;&gt; </w:t>
      </w:r>
      <w:r>
        <w:rPr>
          <w:rtl/>
        </w:rPr>
        <w:t>חיים ביטון (ש"ס):</w:t>
      </w:r>
      <w:r w:rsidRPr="00994A6B">
        <w:rPr>
          <w:rStyle w:val="TagStyle"/>
          <w:rtl/>
        </w:rPr>
        <w:t xml:space="preserve"> &lt;&lt; קריאה &gt;&gt;</w:t>
      </w:r>
      <w:r>
        <w:rPr>
          <w:rtl/>
        </w:rPr>
        <w:t xml:space="preserve">   </w:t>
      </w:r>
      <w:bookmarkEnd w:id="4419"/>
    </w:p>
    <w:p w:rsidR="00F532D9" w:rsidRDefault="00F532D9" w:rsidP="00356EAB">
      <w:pPr>
        <w:rPr>
          <w:rtl/>
          <w:lang w:eastAsia="he-IL"/>
        </w:rPr>
      </w:pPr>
    </w:p>
    <w:p w:rsidR="00F532D9" w:rsidRDefault="00C9608A" w:rsidP="00F405B7">
      <w:pPr>
        <w:rPr>
          <w:rtl/>
          <w:lang w:eastAsia="he-IL"/>
        </w:rPr>
      </w:pPr>
      <w:r>
        <w:rPr>
          <w:rFonts w:hint="cs"/>
          <w:rtl/>
          <w:lang w:eastAsia="he-IL"/>
        </w:rPr>
        <w:t>– – –</w:t>
      </w:r>
    </w:p>
    <w:p w:rsidR="00F532D9" w:rsidRDefault="00F532D9" w:rsidP="00F405B7">
      <w:pPr>
        <w:rPr>
          <w:rtl/>
          <w:lang w:eastAsia="he-IL"/>
        </w:rPr>
      </w:pPr>
    </w:p>
    <w:p w:rsidR="00F532D9" w:rsidRDefault="00F532D9" w:rsidP="00F405B7">
      <w:pPr>
        <w:pStyle w:val="-"/>
        <w:keepNext/>
        <w:rPr>
          <w:rtl/>
        </w:rPr>
      </w:pPr>
      <w:bookmarkStart w:id="4420" w:name="_ETM_Q6_748000"/>
      <w:bookmarkEnd w:id="4420"/>
      <w:r w:rsidRPr="005A168B">
        <w:rPr>
          <w:rStyle w:val="TagStyle"/>
          <w:rtl/>
        </w:rPr>
        <w:t xml:space="preserve">&lt;&lt; דובר_המשך &gt;&gt; </w:t>
      </w:r>
      <w:r>
        <w:rPr>
          <w:rtl/>
        </w:rPr>
        <w:t>סגן שר החוץ עידן רול:</w:t>
      </w:r>
      <w:r w:rsidRPr="005A168B">
        <w:rPr>
          <w:rStyle w:val="TagStyle"/>
          <w:rtl/>
        </w:rPr>
        <w:t xml:space="preserve"> &lt;&lt; דובר_המשך &gt;&gt;</w:t>
      </w:r>
      <w:r>
        <w:rPr>
          <w:rtl/>
        </w:rPr>
        <w:t xml:space="preserve">   </w:t>
      </w:r>
    </w:p>
    <w:p w:rsidR="00F532D9" w:rsidRDefault="00F532D9" w:rsidP="00356EAB">
      <w:pPr>
        <w:rPr>
          <w:rtl/>
          <w:lang w:eastAsia="he-IL"/>
        </w:rPr>
      </w:pPr>
    </w:p>
    <w:p w:rsidR="00F532D9" w:rsidRPr="00994A6B" w:rsidRDefault="00F532D9" w:rsidP="00F405B7">
      <w:pPr>
        <w:rPr>
          <w:rtl/>
          <w:lang w:eastAsia="he-IL"/>
        </w:rPr>
      </w:pPr>
      <w:r>
        <w:rPr>
          <w:rFonts w:hint="cs"/>
          <w:rtl/>
          <w:lang w:eastAsia="he-IL"/>
        </w:rPr>
        <w:t>למה?</w:t>
      </w:r>
    </w:p>
    <w:p w:rsidR="00F532D9" w:rsidRDefault="00F532D9" w:rsidP="00F405B7">
      <w:pPr>
        <w:rPr>
          <w:rtl/>
          <w:lang w:eastAsia="he-IL"/>
        </w:rPr>
      </w:pPr>
    </w:p>
    <w:p w:rsidR="00F532D9" w:rsidRDefault="00F532D9" w:rsidP="00F405B7">
      <w:pPr>
        <w:pStyle w:val="af5"/>
        <w:keepNext/>
        <w:rPr>
          <w:rtl/>
        </w:rPr>
      </w:pPr>
      <w:bookmarkStart w:id="4421" w:name="ET_interruption_5260_17"/>
      <w:r w:rsidRPr="00994A6B">
        <w:rPr>
          <w:rStyle w:val="TagStyle"/>
          <w:rtl/>
        </w:rPr>
        <w:t xml:space="preserve"> &lt;&lt; קריאה &gt;&gt; </w:t>
      </w:r>
      <w:r>
        <w:rPr>
          <w:rtl/>
        </w:rPr>
        <w:t>יואב בן צור (ש"ס):</w:t>
      </w:r>
      <w:r w:rsidRPr="00994A6B">
        <w:rPr>
          <w:rStyle w:val="TagStyle"/>
          <w:rtl/>
        </w:rPr>
        <w:t xml:space="preserve"> &lt;&lt; קריאה &gt;&gt;</w:t>
      </w:r>
      <w:r>
        <w:rPr>
          <w:rtl/>
        </w:rPr>
        <w:t xml:space="preserve">   </w:t>
      </w:r>
      <w:bookmarkEnd w:id="4421"/>
    </w:p>
    <w:p w:rsidR="00F532D9" w:rsidRDefault="00F532D9" w:rsidP="00356EAB">
      <w:pPr>
        <w:rPr>
          <w:rtl/>
          <w:lang w:eastAsia="he-IL"/>
        </w:rPr>
      </w:pPr>
    </w:p>
    <w:p w:rsidR="00F532D9" w:rsidRDefault="00F532D9" w:rsidP="00F405B7">
      <w:pPr>
        <w:rPr>
          <w:rtl/>
          <w:lang w:eastAsia="he-IL"/>
        </w:rPr>
      </w:pPr>
      <w:bookmarkStart w:id="4422" w:name="_ETM_Q6_747000"/>
      <w:bookmarkEnd w:id="4422"/>
      <w:r>
        <w:rPr>
          <w:rFonts w:hint="cs"/>
          <w:rtl/>
          <w:lang w:eastAsia="he-IL"/>
        </w:rPr>
        <w:t>נדבר באופן פרטי.</w:t>
      </w:r>
    </w:p>
    <w:p w:rsidR="00F532D9" w:rsidRDefault="00F532D9" w:rsidP="00F405B7">
      <w:pPr>
        <w:rPr>
          <w:rtl/>
          <w:lang w:eastAsia="he-IL"/>
        </w:rPr>
      </w:pPr>
    </w:p>
    <w:p w:rsidR="00F532D9" w:rsidRDefault="00F532D9" w:rsidP="00F405B7">
      <w:pPr>
        <w:pStyle w:val="-"/>
        <w:rPr>
          <w:rtl/>
        </w:rPr>
      </w:pPr>
      <w:bookmarkStart w:id="4423" w:name="TOR_Q7"/>
      <w:bookmarkStart w:id="4424" w:name="ET_speakercontinue_6221_2"/>
      <w:bookmarkEnd w:id="4423"/>
      <w:r w:rsidRPr="00860B60">
        <w:rPr>
          <w:rStyle w:val="TagStyle"/>
          <w:rtl/>
        </w:rPr>
        <w:t>&lt;&lt; דובר_המשך &gt;&gt;</w:t>
      </w:r>
      <w:r w:rsidRPr="00987982">
        <w:rPr>
          <w:rStyle w:val="TagStyle"/>
          <w:rtl/>
        </w:rPr>
        <w:t xml:space="preserve"> </w:t>
      </w:r>
      <w:r>
        <w:rPr>
          <w:rtl/>
        </w:rPr>
        <w:t>סגן שר החוץ עידן רול:</w:t>
      </w:r>
      <w:r w:rsidRPr="00987982">
        <w:rPr>
          <w:rStyle w:val="TagStyle"/>
          <w:rtl/>
        </w:rPr>
        <w:t xml:space="preserve"> </w:t>
      </w:r>
      <w:r w:rsidRPr="00860B60">
        <w:rPr>
          <w:rStyle w:val="TagStyle"/>
          <w:rtl/>
        </w:rPr>
        <w:t>&lt;&lt; דובר_המשך &gt;&gt;</w:t>
      </w:r>
      <w:r w:rsidR="00AD10DC">
        <w:rPr>
          <w:rStyle w:val="TagStyle"/>
          <w:rFonts w:hint="cs"/>
          <w:rtl/>
        </w:rPr>
        <w:t xml:space="preserve">  </w:t>
      </w:r>
    </w:p>
    <w:bookmarkEnd w:id="4424"/>
    <w:p w:rsidR="00F532D9" w:rsidRPr="00AD10DC" w:rsidRDefault="00F532D9" w:rsidP="00AD10DC">
      <w:pPr>
        <w:rPr>
          <w:rtl/>
        </w:rPr>
      </w:pPr>
    </w:p>
    <w:p w:rsidR="00F532D9" w:rsidRPr="00AD10DC" w:rsidRDefault="00F532D9" w:rsidP="00AD10DC">
      <w:pPr>
        <w:rPr>
          <w:rtl/>
        </w:rPr>
      </w:pPr>
      <w:r w:rsidRPr="00AD10DC">
        <w:rPr>
          <w:rFonts w:hint="cs"/>
          <w:rtl/>
        </w:rPr>
        <w:t xml:space="preserve">תמיד מוזמן. </w:t>
      </w:r>
    </w:p>
    <w:p w:rsidR="00F532D9" w:rsidRPr="00AD10DC" w:rsidRDefault="00F532D9" w:rsidP="00AD10DC">
      <w:pPr>
        <w:rPr>
          <w:rtl/>
        </w:rPr>
      </w:pPr>
    </w:p>
    <w:p w:rsidR="00F532D9" w:rsidRDefault="00F532D9" w:rsidP="00AD10DC">
      <w:pPr>
        <w:rPr>
          <w:rtl/>
          <w:lang w:eastAsia="he-IL"/>
        </w:rPr>
      </w:pPr>
      <w:r w:rsidRPr="00AD10DC">
        <w:rPr>
          <w:rFonts w:hint="cs"/>
          <w:rtl/>
        </w:rPr>
        <w:t xml:space="preserve">אנחנו במשרד החוץ </w:t>
      </w:r>
      <w:r w:rsidRPr="00AD10DC">
        <w:rPr>
          <w:rtl/>
        </w:rPr>
        <w:t>–</w:t>
      </w:r>
      <w:r w:rsidRPr="00AD10DC">
        <w:rPr>
          <w:rFonts w:hint="cs"/>
          <w:rtl/>
        </w:rPr>
        <w:t xml:space="preserve"> גישת השר וגישתי היא דיאלוג מרובד </w:t>
      </w:r>
      <w:bookmarkStart w:id="4425" w:name="_ETM_Q7_162000"/>
      <w:bookmarkEnd w:id="4425"/>
      <w:r w:rsidRPr="00AD10DC">
        <w:rPr>
          <w:rFonts w:hint="cs"/>
          <w:rtl/>
        </w:rPr>
        <w:t>וענף עם כל הקהילות היהודיות. באמת</w:t>
      </w:r>
      <w:r>
        <w:rPr>
          <w:rFonts w:hint="cs"/>
          <w:rtl/>
          <w:lang w:eastAsia="he-IL"/>
        </w:rPr>
        <w:t>, אלה אחינו ואחיותינו</w:t>
      </w:r>
      <w:r w:rsidR="00383D66">
        <w:rPr>
          <w:rFonts w:hint="cs"/>
          <w:rtl/>
          <w:lang w:eastAsia="he-IL"/>
        </w:rPr>
        <w:t>.</w:t>
      </w:r>
      <w:r>
        <w:rPr>
          <w:rFonts w:hint="cs"/>
          <w:rtl/>
          <w:lang w:eastAsia="he-IL"/>
        </w:rPr>
        <w:t xml:space="preserve"> </w:t>
      </w:r>
      <w:bookmarkStart w:id="4426" w:name="_ETM_Q7_165000"/>
      <w:bookmarkEnd w:id="4426"/>
      <w:r>
        <w:rPr>
          <w:rFonts w:hint="cs"/>
          <w:rtl/>
          <w:lang w:eastAsia="he-IL"/>
        </w:rPr>
        <w:t xml:space="preserve">אנחנו רוצים לשמוע גם מה חשוב להם, גם איך הם </w:t>
      </w:r>
      <w:bookmarkStart w:id="4427" w:name="_ETM_Q7_168000"/>
      <w:bookmarkEnd w:id="4427"/>
      <w:r>
        <w:rPr>
          <w:rFonts w:hint="cs"/>
          <w:rtl/>
          <w:lang w:eastAsia="he-IL"/>
        </w:rPr>
        <w:t xml:space="preserve">רואים את ישראל, גם מצוקות שיש להם וגם את </w:t>
      </w:r>
      <w:bookmarkStart w:id="4428" w:name="_ETM_Q7_171000"/>
      <w:bookmarkEnd w:id="4428"/>
      <w:r>
        <w:rPr>
          <w:rFonts w:hint="cs"/>
          <w:rtl/>
          <w:lang w:eastAsia="he-IL"/>
        </w:rPr>
        <w:t xml:space="preserve">החלומות שלהם ואת השאיפות שלהם לגבי העתיד המשותף שלנו יחד. </w:t>
      </w:r>
      <w:bookmarkStart w:id="4429" w:name="_ETM_Q7_174000"/>
      <w:bookmarkEnd w:id="4429"/>
      <w:r>
        <w:rPr>
          <w:rFonts w:hint="cs"/>
          <w:rtl/>
          <w:lang w:eastAsia="he-IL"/>
        </w:rPr>
        <w:t>אז נבדוק מי נמצא בכנס, וגם אם אין מקום</w:t>
      </w:r>
      <w:bookmarkStart w:id="4430" w:name="_ETM_Q7_178000"/>
      <w:bookmarkEnd w:id="4430"/>
      <w:r>
        <w:rPr>
          <w:rFonts w:hint="cs"/>
          <w:rtl/>
          <w:lang w:eastAsia="he-IL"/>
        </w:rPr>
        <w:t xml:space="preserve"> לשנות את אופן ניהול הכנס, תמיד יש מקום להעביר ניירות </w:t>
      </w:r>
      <w:bookmarkStart w:id="4431" w:name="_ETM_Q7_181000"/>
      <w:bookmarkEnd w:id="4431"/>
      <w:r>
        <w:rPr>
          <w:rFonts w:hint="cs"/>
          <w:rtl/>
          <w:lang w:eastAsia="he-IL"/>
        </w:rPr>
        <w:t xml:space="preserve">עמדה, לפנות, לכתוב, לדבר </w:t>
      </w:r>
      <w:r>
        <w:rPr>
          <w:rtl/>
          <w:lang w:eastAsia="he-IL"/>
        </w:rPr>
        <w:t>–</w:t>
      </w:r>
      <w:r>
        <w:rPr>
          <w:rFonts w:hint="cs"/>
          <w:rtl/>
          <w:lang w:eastAsia="he-IL"/>
        </w:rPr>
        <w:t xml:space="preserve"> ויהיה מענה ממשרד החוץ. </w:t>
      </w:r>
    </w:p>
    <w:p w:rsidR="00F532D9" w:rsidRDefault="00F532D9" w:rsidP="00F405B7">
      <w:pPr>
        <w:rPr>
          <w:rtl/>
          <w:lang w:eastAsia="he-IL"/>
        </w:rPr>
      </w:pPr>
    </w:p>
    <w:p w:rsidR="00F532D9" w:rsidRDefault="00F532D9" w:rsidP="00383D66">
      <w:pPr>
        <w:rPr>
          <w:rtl/>
          <w:lang w:eastAsia="he-IL"/>
        </w:rPr>
      </w:pPr>
      <w:bookmarkStart w:id="4432" w:name="_ETM_Q7_187000"/>
      <w:bookmarkEnd w:id="4432"/>
      <w:r>
        <w:rPr>
          <w:rFonts w:hint="cs"/>
          <w:rtl/>
          <w:lang w:eastAsia="he-IL"/>
        </w:rPr>
        <w:t xml:space="preserve">לגבי שתי </w:t>
      </w:r>
      <w:bookmarkStart w:id="4433" w:name="_ETM_Q7_186000"/>
      <w:bookmarkEnd w:id="4433"/>
      <w:r>
        <w:rPr>
          <w:rFonts w:hint="cs"/>
          <w:rtl/>
          <w:lang w:eastAsia="he-IL"/>
        </w:rPr>
        <w:t>השאלות הנוספות</w:t>
      </w:r>
      <w:r w:rsidR="00383D66">
        <w:rPr>
          <w:rFonts w:hint="cs"/>
          <w:rtl/>
          <w:lang w:eastAsia="he-IL"/>
        </w:rPr>
        <w:t>,</w:t>
      </w:r>
      <w:r>
        <w:rPr>
          <w:rFonts w:hint="cs"/>
          <w:rtl/>
          <w:lang w:eastAsia="he-IL"/>
        </w:rPr>
        <w:t xml:space="preserve"> אני מכיר את הנושאים ככותרת. נכנסנו למשרד רק עכשיו</w:t>
      </w:r>
      <w:r w:rsidR="00AD10DC">
        <w:rPr>
          <w:rFonts w:hint="cs"/>
          <w:rtl/>
          <w:lang w:eastAsia="he-IL"/>
        </w:rPr>
        <w:t>,</w:t>
      </w:r>
      <w:r>
        <w:rPr>
          <w:rFonts w:hint="cs"/>
          <w:rtl/>
          <w:lang w:eastAsia="he-IL"/>
        </w:rPr>
        <w:t xml:space="preserve"> </w:t>
      </w:r>
      <w:r w:rsidR="00383D66">
        <w:rPr>
          <w:rFonts w:hint="cs"/>
          <w:rtl/>
          <w:lang w:eastAsia="he-IL"/>
        </w:rPr>
        <w:t>ו</w:t>
      </w:r>
      <w:r>
        <w:rPr>
          <w:rFonts w:hint="cs"/>
          <w:rtl/>
          <w:lang w:eastAsia="he-IL"/>
        </w:rPr>
        <w:t xml:space="preserve">הנושא </w:t>
      </w:r>
      <w:bookmarkStart w:id="4434" w:name="_ETM_Q7_193000"/>
      <w:bookmarkEnd w:id="4434"/>
      <w:r>
        <w:rPr>
          <w:rFonts w:hint="cs"/>
          <w:rtl/>
          <w:lang w:eastAsia="he-IL"/>
        </w:rPr>
        <w:t xml:space="preserve">לא נשאל בצורה רשמית בינתיים. אני אעשה לזה בדיקה ונראה </w:t>
      </w:r>
      <w:bookmarkStart w:id="4435" w:name="_ETM_Q7_200000"/>
      <w:bookmarkEnd w:id="4435"/>
      <w:r>
        <w:rPr>
          <w:rFonts w:hint="cs"/>
          <w:rtl/>
          <w:lang w:eastAsia="he-IL"/>
        </w:rPr>
        <w:t xml:space="preserve">מה מתבצע כרגע במסגרת משרד החוץ בנושאים האלה. תודה רבה </w:t>
      </w:r>
      <w:bookmarkStart w:id="4436" w:name="_ETM_Q7_202000"/>
      <w:bookmarkEnd w:id="4436"/>
      <w:r>
        <w:rPr>
          <w:rFonts w:hint="cs"/>
          <w:rtl/>
          <w:lang w:eastAsia="he-IL"/>
        </w:rPr>
        <w:t xml:space="preserve">לכולם. </w:t>
      </w:r>
    </w:p>
    <w:p w:rsidR="00F532D9" w:rsidRDefault="00F532D9" w:rsidP="00F405B7">
      <w:pPr>
        <w:rPr>
          <w:rtl/>
          <w:lang w:eastAsia="he-IL"/>
        </w:rPr>
      </w:pPr>
    </w:p>
    <w:p w:rsidR="00F532D9" w:rsidRDefault="00F532D9" w:rsidP="00F405B7">
      <w:pPr>
        <w:pStyle w:val="af6"/>
        <w:rPr>
          <w:rtl/>
        </w:rPr>
      </w:pPr>
      <w:bookmarkStart w:id="4437" w:name="ET_yor_6204_3"/>
      <w:r w:rsidRPr="00860B60">
        <w:rPr>
          <w:rStyle w:val="TagStyle"/>
          <w:rFonts w:hint="cs"/>
          <w:rtl/>
        </w:rPr>
        <w:t>ת</w:t>
      </w:r>
      <w:r w:rsidRPr="00860B60">
        <w:rPr>
          <w:rStyle w:val="TagStyle"/>
          <w:rtl/>
        </w:rPr>
        <w:t xml:space="preserve"> &lt;&lt; יור &gt;&gt;</w:t>
      </w:r>
      <w:r w:rsidRPr="00987982">
        <w:rPr>
          <w:rStyle w:val="TagStyle"/>
          <w:rtl/>
        </w:rPr>
        <w:t xml:space="preserve"> </w:t>
      </w:r>
      <w:r>
        <w:rPr>
          <w:rtl/>
        </w:rPr>
        <w:t>היו"ר מיקי לוי:</w:t>
      </w:r>
      <w:r w:rsidRPr="00987982">
        <w:rPr>
          <w:rStyle w:val="TagStyle"/>
          <w:rtl/>
        </w:rPr>
        <w:t xml:space="preserve"> </w:t>
      </w:r>
      <w:r w:rsidRPr="00860B60">
        <w:rPr>
          <w:rStyle w:val="TagStyle"/>
          <w:rtl/>
        </w:rPr>
        <w:t>&lt;&lt; יור &gt;&gt;</w:t>
      </w:r>
      <w:r>
        <w:rPr>
          <w:rtl/>
        </w:rPr>
        <w:t xml:space="preserve"> </w:t>
      </w:r>
      <w:bookmarkEnd w:id="4437"/>
    </w:p>
    <w:p w:rsidR="00F532D9" w:rsidRDefault="00F532D9" w:rsidP="00356EAB">
      <w:pPr>
        <w:rPr>
          <w:rtl/>
        </w:rPr>
      </w:pPr>
    </w:p>
    <w:p w:rsidR="00F532D9" w:rsidRDefault="00F532D9" w:rsidP="00F405B7">
      <w:pPr>
        <w:rPr>
          <w:rtl/>
        </w:rPr>
      </w:pPr>
      <w:r>
        <w:rPr>
          <w:rFonts w:hint="cs"/>
          <w:rtl/>
        </w:rPr>
        <w:t xml:space="preserve">תודה רבה. </w:t>
      </w:r>
    </w:p>
    <w:p w:rsidR="00F532D9" w:rsidRDefault="00F532D9" w:rsidP="00F405B7">
      <w:pPr>
        <w:rPr>
          <w:rtl/>
        </w:rPr>
      </w:pPr>
    </w:p>
    <w:p w:rsidR="00F532D9" w:rsidRDefault="00F532D9" w:rsidP="00F405B7">
      <w:pPr>
        <w:rPr>
          <w:rtl/>
        </w:rPr>
      </w:pPr>
    </w:p>
    <w:p w:rsidR="00F532D9" w:rsidRDefault="00F532D9" w:rsidP="00F405B7">
      <w:pPr>
        <w:pStyle w:val="a6"/>
        <w:rPr>
          <w:rtl/>
        </w:rPr>
      </w:pPr>
      <w:bookmarkStart w:id="4438" w:name="ET_halsi_624029_9"/>
      <w:r w:rsidRPr="00860B60">
        <w:rPr>
          <w:rStyle w:val="TagStyle"/>
          <w:rtl/>
        </w:rPr>
        <w:t xml:space="preserve"> &lt;&lt; הלסי &gt;&gt;</w:t>
      </w:r>
      <w:r w:rsidRPr="004E6EF3">
        <w:rPr>
          <w:rStyle w:val="TagStyle"/>
          <w:rtl/>
        </w:rPr>
        <w:t xml:space="preserve"> </w:t>
      </w:r>
      <w:bookmarkStart w:id="4439" w:name="_Toc76301858"/>
      <w:r>
        <w:rPr>
          <w:rtl/>
        </w:rPr>
        <w:t>הצע</w:t>
      </w:r>
      <w:r>
        <w:rPr>
          <w:rFonts w:hint="cs"/>
          <w:rtl/>
        </w:rPr>
        <w:t>ה</w:t>
      </w:r>
      <w:r>
        <w:rPr>
          <w:rtl/>
        </w:rPr>
        <w:t xml:space="preserve"> לסדר-היום</w:t>
      </w:r>
      <w:bookmarkEnd w:id="4439"/>
      <w:r w:rsidRPr="004E6EF3">
        <w:rPr>
          <w:rStyle w:val="TagStyle"/>
          <w:rtl/>
        </w:rPr>
        <w:t xml:space="preserve"> </w:t>
      </w:r>
      <w:r w:rsidRPr="00860B60">
        <w:rPr>
          <w:rStyle w:val="TagStyle"/>
          <w:rtl/>
        </w:rPr>
        <w:t>&lt;&lt; הלסי &gt;&gt;</w:t>
      </w:r>
      <w:r>
        <w:rPr>
          <w:rtl/>
        </w:rPr>
        <w:t xml:space="preserve"> </w:t>
      </w:r>
      <w:bookmarkEnd w:id="4438"/>
    </w:p>
    <w:p w:rsidR="00F532D9" w:rsidRDefault="00F532D9" w:rsidP="00F405B7">
      <w:pPr>
        <w:pStyle w:val="a6"/>
        <w:rPr>
          <w:rtl/>
        </w:rPr>
      </w:pPr>
      <w:bookmarkStart w:id="4440" w:name="ET_halsi_624029_10"/>
      <w:r w:rsidRPr="00860B60">
        <w:rPr>
          <w:rStyle w:val="TagStyle"/>
          <w:rtl/>
        </w:rPr>
        <w:t xml:space="preserve"> &lt;&lt; הלסי &gt;&gt;</w:t>
      </w:r>
      <w:r w:rsidRPr="004E6EF3">
        <w:rPr>
          <w:rStyle w:val="TagStyle"/>
          <w:rtl/>
        </w:rPr>
        <w:t xml:space="preserve"> </w:t>
      </w:r>
      <w:bookmarkStart w:id="4441" w:name="_Toc76301859"/>
      <w:r>
        <w:rPr>
          <w:rtl/>
        </w:rPr>
        <w:t>הארכת תוקף מיזם ביטחון תזונתי למשפחות מוחלשות של משרד הפנים</w:t>
      </w:r>
      <w:bookmarkEnd w:id="4441"/>
      <w:r w:rsidRPr="004E6EF3">
        <w:rPr>
          <w:rStyle w:val="TagStyle"/>
          <w:rtl/>
        </w:rPr>
        <w:t xml:space="preserve"> </w:t>
      </w:r>
      <w:r w:rsidRPr="00860B60">
        <w:rPr>
          <w:rStyle w:val="TagStyle"/>
          <w:rtl/>
        </w:rPr>
        <w:t>&lt;&lt; הלסי &gt;&gt;</w:t>
      </w:r>
      <w:r>
        <w:rPr>
          <w:rtl/>
        </w:rPr>
        <w:t xml:space="preserve"> </w:t>
      </w:r>
      <w:bookmarkEnd w:id="4440"/>
    </w:p>
    <w:p w:rsidR="00F532D9" w:rsidRDefault="00F532D9" w:rsidP="00356EAB">
      <w:pPr>
        <w:rPr>
          <w:rtl/>
        </w:rPr>
      </w:pPr>
    </w:p>
    <w:p w:rsidR="00F532D9" w:rsidRDefault="00F532D9" w:rsidP="00F405B7">
      <w:pPr>
        <w:pStyle w:val="af6"/>
        <w:rPr>
          <w:rtl/>
        </w:rPr>
      </w:pPr>
      <w:r w:rsidRPr="00860B60">
        <w:rPr>
          <w:rStyle w:val="TagStyle"/>
          <w:rtl/>
        </w:rPr>
        <w:t xml:space="preserve"> &lt;&lt; יור &gt;&gt;</w:t>
      </w:r>
      <w:r w:rsidRPr="004E6EF3">
        <w:rPr>
          <w:rStyle w:val="TagStyle"/>
          <w:rtl/>
        </w:rPr>
        <w:t xml:space="preserve"> </w:t>
      </w:r>
      <w:r>
        <w:rPr>
          <w:rtl/>
        </w:rPr>
        <w:t>היו"ר</w:t>
      </w:r>
      <w:r>
        <w:rPr>
          <w:rFonts w:hint="cs"/>
          <w:rtl/>
        </w:rPr>
        <w:t xml:space="preserve"> מיקי לוי</w:t>
      </w:r>
      <w:r>
        <w:rPr>
          <w:rtl/>
        </w:rPr>
        <w:t>:</w:t>
      </w:r>
      <w:r w:rsidRPr="004E6EF3">
        <w:rPr>
          <w:rStyle w:val="TagStyle"/>
          <w:rtl/>
        </w:rPr>
        <w:t xml:space="preserve"> </w:t>
      </w:r>
      <w:r w:rsidRPr="00860B60">
        <w:rPr>
          <w:rStyle w:val="TagStyle"/>
          <w:rtl/>
        </w:rPr>
        <w:t>&lt;&lt; יור &gt;&gt;</w:t>
      </w:r>
      <w:r>
        <w:rPr>
          <w:rtl/>
        </w:rPr>
        <w:t xml:space="preserve"> </w:t>
      </w:r>
    </w:p>
    <w:p w:rsidR="00F532D9" w:rsidRDefault="00F532D9" w:rsidP="00356EAB">
      <w:pPr>
        <w:rPr>
          <w:rtl/>
        </w:rPr>
      </w:pPr>
    </w:p>
    <w:p w:rsidR="00F532D9" w:rsidRDefault="00F532D9" w:rsidP="00F405B7">
      <w:pPr>
        <w:rPr>
          <w:rtl/>
        </w:rPr>
      </w:pPr>
      <w:r>
        <w:rPr>
          <w:rFonts w:hint="cs"/>
          <w:rtl/>
        </w:rPr>
        <w:t xml:space="preserve">אנחנו נמשיך בסדר-היום. הצעה דחופה לסדר-היום: </w:t>
      </w:r>
      <w:r>
        <w:rPr>
          <w:rtl/>
        </w:rPr>
        <w:t xml:space="preserve">הארכת תוקף מיזם ביטחון תזונתי למשפחות מוחלשות של משרד הפנים, </w:t>
      </w:r>
      <w:r>
        <w:rPr>
          <w:rFonts w:hint="cs"/>
          <w:rtl/>
        </w:rPr>
        <w:t xml:space="preserve">הצעה </w:t>
      </w:r>
      <w:r>
        <w:rPr>
          <w:rtl/>
        </w:rPr>
        <w:t>מס' 21</w:t>
      </w:r>
      <w:r>
        <w:rPr>
          <w:rFonts w:hint="cs"/>
          <w:rtl/>
        </w:rPr>
        <w:t xml:space="preserve">, של חבר הכנסת יבגני סובה. בבקשה. </w:t>
      </w:r>
    </w:p>
    <w:p w:rsidR="00F532D9" w:rsidRDefault="00F532D9" w:rsidP="00F405B7">
      <w:pPr>
        <w:rPr>
          <w:rtl/>
        </w:rPr>
      </w:pPr>
    </w:p>
    <w:p w:rsidR="00F532D9" w:rsidRDefault="00F532D9" w:rsidP="00F405B7">
      <w:pPr>
        <w:pStyle w:val="af5"/>
        <w:rPr>
          <w:rtl/>
        </w:rPr>
      </w:pPr>
      <w:bookmarkStart w:id="4442" w:name="ET_interruption_5792_12"/>
      <w:r w:rsidRPr="00860B60">
        <w:rPr>
          <w:rStyle w:val="TagStyle"/>
          <w:rtl/>
        </w:rPr>
        <w:t xml:space="preserve"> &lt;&lt; קריאה &gt;&gt;</w:t>
      </w:r>
      <w:r w:rsidRPr="008311A9">
        <w:rPr>
          <w:rStyle w:val="TagStyle"/>
          <w:rtl/>
        </w:rPr>
        <w:t xml:space="preserve"> </w:t>
      </w:r>
      <w:r>
        <w:rPr>
          <w:rtl/>
        </w:rPr>
        <w:t>יבגני סובה (ישראל ביתנו):</w:t>
      </w:r>
      <w:r w:rsidRPr="008311A9">
        <w:rPr>
          <w:rStyle w:val="TagStyle"/>
          <w:rtl/>
        </w:rPr>
        <w:t xml:space="preserve"> </w:t>
      </w:r>
      <w:r w:rsidRPr="00860B60">
        <w:rPr>
          <w:rStyle w:val="TagStyle"/>
          <w:rtl/>
        </w:rPr>
        <w:t>&lt;&lt; קריאה &gt;&gt;</w:t>
      </w:r>
      <w:r>
        <w:rPr>
          <w:rtl/>
        </w:rPr>
        <w:t xml:space="preserve"> </w:t>
      </w:r>
      <w:bookmarkEnd w:id="4442"/>
    </w:p>
    <w:p w:rsidR="00F532D9" w:rsidRDefault="00F532D9" w:rsidP="00356EAB">
      <w:pPr>
        <w:rPr>
          <w:rtl/>
          <w:lang w:eastAsia="he-IL"/>
        </w:rPr>
      </w:pPr>
    </w:p>
    <w:p w:rsidR="00F532D9" w:rsidRDefault="00F532D9" w:rsidP="00F405B7">
      <w:pPr>
        <w:rPr>
          <w:rtl/>
          <w:lang w:eastAsia="he-IL"/>
        </w:rPr>
      </w:pPr>
      <w:r>
        <w:rPr>
          <w:rFonts w:hint="cs"/>
          <w:rtl/>
          <w:lang w:eastAsia="he-IL"/>
        </w:rPr>
        <w:t>חמש דקות או שלוש דקות?</w:t>
      </w:r>
    </w:p>
    <w:p w:rsidR="00F532D9" w:rsidRDefault="00F532D9" w:rsidP="00F405B7">
      <w:pPr>
        <w:rPr>
          <w:rtl/>
          <w:lang w:eastAsia="he-IL"/>
        </w:rPr>
      </w:pPr>
    </w:p>
    <w:p w:rsidR="00F532D9" w:rsidRDefault="00F532D9" w:rsidP="00F405B7">
      <w:pPr>
        <w:pStyle w:val="af6"/>
        <w:rPr>
          <w:rtl/>
        </w:rPr>
      </w:pPr>
      <w:bookmarkStart w:id="4443" w:name="_ETM_Q7_251000"/>
      <w:bookmarkEnd w:id="4443"/>
      <w:r w:rsidRPr="00860B60">
        <w:rPr>
          <w:rStyle w:val="TagStyle"/>
          <w:rtl/>
        </w:rPr>
        <w:t>&lt;&lt; יור &gt;&gt;</w:t>
      </w:r>
      <w:r w:rsidRPr="004E6EF3">
        <w:rPr>
          <w:rStyle w:val="TagStyle"/>
          <w:rtl/>
        </w:rPr>
        <w:t xml:space="preserve"> </w:t>
      </w:r>
      <w:r>
        <w:rPr>
          <w:rtl/>
        </w:rPr>
        <w:t>היו"ר</w:t>
      </w:r>
      <w:r>
        <w:rPr>
          <w:rFonts w:hint="cs"/>
          <w:rtl/>
        </w:rPr>
        <w:t xml:space="preserve"> מיקי לוי</w:t>
      </w:r>
      <w:r>
        <w:rPr>
          <w:rtl/>
        </w:rPr>
        <w:t>:</w:t>
      </w:r>
      <w:r w:rsidRPr="004E6EF3">
        <w:rPr>
          <w:rStyle w:val="TagStyle"/>
          <w:rtl/>
        </w:rPr>
        <w:t xml:space="preserve"> </w:t>
      </w:r>
      <w:r w:rsidRPr="00860B60">
        <w:rPr>
          <w:rStyle w:val="TagStyle"/>
          <w:rtl/>
        </w:rPr>
        <w:t>&lt;&lt; יור &gt;&gt;</w:t>
      </w:r>
      <w:r>
        <w:rPr>
          <w:rtl/>
        </w:rPr>
        <w:t xml:space="preserve"> </w:t>
      </w:r>
    </w:p>
    <w:p w:rsidR="00F532D9" w:rsidRDefault="00F532D9" w:rsidP="00F405B7">
      <w:pPr>
        <w:rPr>
          <w:rtl/>
          <w:lang w:eastAsia="he-IL"/>
        </w:rPr>
      </w:pPr>
    </w:p>
    <w:p w:rsidR="00F532D9" w:rsidRPr="008311A9" w:rsidRDefault="00F532D9" w:rsidP="00F405B7">
      <w:pPr>
        <w:rPr>
          <w:rtl/>
          <w:lang w:eastAsia="he-IL"/>
        </w:rPr>
      </w:pPr>
      <w:bookmarkStart w:id="4444" w:name="_ETM_Q7_250000"/>
      <w:bookmarkEnd w:id="4444"/>
      <w:r>
        <w:rPr>
          <w:rFonts w:hint="cs"/>
          <w:rtl/>
          <w:lang w:eastAsia="he-IL"/>
        </w:rPr>
        <w:t xml:space="preserve">שלוש. </w:t>
      </w:r>
    </w:p>
    <w:p w:rsidR="00F532D9" w:rsidRDefault="00F532D9" w:rsidP="00F405B7">
      <w:pPr>
        <w:rPr>
          <w:rtl/>
        </w:rPr>
      </w:pPr>
    </w:p>
    <w:p w:rsidR="00F532D9" w:rsidRDefault="00F532D9" w:rsidP="00F405B7">
      <w:pPr>
        <w:pStyle w:val="a4"/>
        <w:rPr>
          <w:rtl/>
        </w:rPr>
      </w:pPr>
      <w:bookmarkStart w:id="4445" w:name="ET_speaker_5792_4"/>
      <w:r w:rsidRPr="00860B60">
        <w:rPr>
          <w:rStyle w:val="TagStyle"/>
          <w:rtl/>
        </w:rPr>
        <w:t>&lt;&lt; דובר &gt;&gt;</w:t>
      </w:r>
      <w:r w:rsidRPr="00987982">
        <w:rPr>
          <w:rStyle w:val="TagStyle"/>
          <w:rtl/>
        </w:rPr>
        <w:t xml:space="preserve"> </w:t>
      </w:r>
      <w:bookmarkStart w:id="4446" w:name="_Toc76301860"/>
      <w:r>
        <w:rPr>
          <w:rtl/>
        </w:rPr>
        <w:t>יבגני סובה (ישראל ביתנו):</w:t>
      </w:r>
      <w:bookmarkEnd w:id="4446"/>
      <w:r w:rsidRPr="00987982">
        <w:rPr>
          <w:rStyle w:val="TagStyle"/>
          <w:rtl/>
        </w:rPr>
        <w:t xml:space="preserve"> </w:t>
      </w:r>
      <w:r w:rsidRPr="00860B60">
        <w:rPr>
          <w:rStyle w:val="TagStyle"/>
          <w:rtl/>
        </w:rPr>
        <w:t>&lt;&lt; דובר &gt;&gt;</w:t>
      </w:r>
      <w:r>
        <w:rPr>
          <w:rtl/>
        </w:rPr>
        <w:t xml:space="preserve"> </w:t>
      </w:r>
      <w:bookmarkEnd w:id="4445"/>
    </w:p>
    <w:p w:rsidR="00F532D9" w:rsidRDefault="00F532D9" w:rsidP="00356EAB">
      <w:pPr>
        <w:rPr>
          <w:rtl/>
        </w:rPr>
      </w:pPr>
    </w:p>
    <w:p w:rsidR="00F532D9" w:rsidRDefault="00F532D9" w:rsidP="00F405B7">
      <w:pPr>
        <w:rPr>
          <w:rtl/>
        </w:rPr>
      </w:pPr>
      <w:bookmarkStart w:id="4447" w:name="_ETM_Q7_254000"/>
      <w:bookmarkEnd w:id="4447"/>
      <w:r>
        <w:rPr>
          <w:rFonts w:hint="cs"/>
          <w:rtl/>
        </w:rPr>
        <w:t xml:space="preserve">תן לי לברך אותך ואז תשים שעון. </w:t>
      </w:r>
    </w:p>
    <w:p w:rsidR="00F532D9" w:rsidRDefault="00F532D9" w:rsidP="00F405B7">
      <w:pPr>
        <w:rPr>
          <w:rtl/>
        </w:rPr>
      </w:pPr>
    </w:p>
    <w:p w:rsidR="00F532D9" w:rsidRDefault="00F532D9" w:rsidP="00F405B7">
      <w:pPr>
        <w:pStyle w:val="af5"/>
        <w:rPr>
          <w:rtl/>
        </w:rPr>
      </w:pPr>
      <w:bookmarkStart w:id="4448" w:name="_ETM_Q7_257000"/>
      <w:bookmarkStart w:id="4449" w:name="ET_interruption_5260_5"/>
      <w:bookmarkEnd w:id="4448"/>
      <w:r w:rsidRPr="00860B60">
        <w:rPr>
          <w:rStyle w:val="TagStyle"/>
          <w:rtl/>
        </w:rPr>
        <w:t>&lt;&lt; קריאה &gt;&gt;</w:t>
      </w:r>
      <w:r w:rsidRPr="00987982">
        <w:rPr>
          <w:rStyle w:val="TagStyle"/>
          <w:rtl/>
        </w:rPr>
        <w:t xml:space="preserve"> </w:t>
      </w:r>
      <w:r>
        <w:rPr>
          <w:rtl/>
        </w:rPr>
        <w:t>יואב בן צור (ש"ס):</w:t>
      </w:r>
      <w:r w:rsidRPr="00987982">
        <w:rPr>
          <w:rStyle w:val="TagStyle"/>
          <w:rtl/>
        </w:rPr>
        <w:t xml:space="preserve"> </w:t>
      </w:r>
      <w:r w:rsidRPr="00860B60">
        <w:rPr>
          <w:rStyle w:val="TagStyle"/>
          <w:rtl/>
        </w:rPr>
        <w:t>&lt;&lt; קריאה &gt;&gt;</w:t>
      </w:r>
      <w:r>
        <w:rPr>
          <w:rtl/>
        </w:rPr>
        <w:t xml:space="preserve"> </w:t>
      </w:r>
      <w:bookmarkEnd w:id="4449"/>
    </w:p>
    <w:p w:rsidR="00F532D9" w:rsidRDefault="00F532D9" w:rsidP="00356EAB">
      <w:pPr>
        <w:rPr>
          <w:rtl/>
          <w:lang w:eastAsia="he-IL"/>
        </w:rPr>
      </w:pPr>
    </w:p>
    <w:p w:rsidR="00F532D9" w:rsidRPr="00987982" w:rsidRDefault="00F532D9" w:rsidP="00F405B7">
      <w:pPr>
        <w:rPr>
          <w:rtl/>
          <w:lang w:eastAsia="he-IL"/>
        </w:rPr>
      </w:pPr>
      <w:r>
        <w:rPr>
          <w:rFonts w:hint="cs"/>
          <w:rtl/>
          <w:lang w:eastAsia="he-IL"/>
        </w:rPr>
        <w:t>יבגני, תפרגן.</w:t>
      </w:r>
    </w:p>
    <w:p w:rsidR="00F532D9" w:rsidRDefault="00F532D9" w:rsidP="00F405B7">
      <w:pPr>
        <w:rPr>
          <w:rtl/>
        </w:rPr>
      </w:pPr>
    </w:p>
    <w:p w:rsidR="00F532D9" w:rsidRDefault="00F532D9" w:rsidP="00F405B7">
      <w:pPr>
        <w:pStyle w:val="-"/>
        <w:rPr>
          <w:rtl/>
        </w:rPr>
      </w:pPr>
      <w:bookmarkStart w:id="4450" w:name="ET_speakercontinue_5792_15"/>
      <w:r w:rsidRPr="00860B60">
        <w:rPr>
          <w:rStyle w:val="TagStyle"/>
          <w:rtl/>
        </w:rPr>
        <w:t xml:space="preserve"> &lt;&lt; דובר_המשך &gt;&gt;</w:t>
      </w:r>
      <w:r w:rsidRPr="00987982">
        <w:rPr>
          <w:rStyle w:val="TagStyle"/>
          <w:rtl/>
        </w:rPr>
        <w:t xml:space="preserve"> </w:t>
      </w:r>
      <w:r>
        <w:rPr>
          <w:rtl/>
        </w:rPr>
        <w:t>יבגני סובה (ישראל ביתנו):</w:t>
      </w:r>
      <w:r w:rsidRPr="00987982">
        <w:rPr>
          <w:rStyle w:val="TagStyle"/>
          <w:rtl/>
        </w:rPr>
        <w:t xml:space="preserve"> </w:t>
      </w:r>
      <w:r w:rsidRPr="00860B60">
        <w:rPr>
          <w:rStyle w:val="TagStyle"/>
          <w:rtl/>
        </w:rPr>
        <w:t>&lt;&lt; דובר_המשך &gt;&gt;</w:t>
      </w:r>
      <w:bookmarkEnd w:id="4450"/>
      <w:r>
        <w:rPr>
          <w:rStyle w:val="TagStyle"/>
          <w:rtl/>
        </w:rPr>
        <w:t xml:space="preserve"> </w:t>
      </w:r>
    </w:p>
    <w:p w:rsidR="00F532D9" w:rsidRDefault="00F532D9" w:rsidP="00356EAB">
      <w:pPr>
        <w:rPr>
          <w:rtl/>
          <w:lang w:eastAsia="he-IL"/>
        </w:rPr>
      </w:pPr>
    </w:p>
    <w:p w:rsidR="00F532D9" w:rsidRDefault="00F532D9" w:rsidP="00383D66">
      <w:pPr>
        <w:rPr>
          <w:rtl/>
          <w:lang w:eastAsia="he-IL"/>
        </w:rPr>
      </w:pPr>
      <w:r>
        <w:rPr>
          <w:rFonts w:hint="cs"/>
          <w:rtl/>
          <w:lang w:eastAsia="he-IL"/>
        </w:rPr>
        <w:t xml:space="preserve">אני באמת רוצה לברך את </w:t>
      </w:r>
      <w:bookmarkStart w:id="4451" w:name="_ETM_Q7_258000"/>
      <w:bookmarkEnd w:id="4451"/>
      <w:r>
        <w:rPr>
          <w:rFonts w:hint="cs"/>
          <w:rtl/>
          <w:lang w:eastAsia="he-IL"/>
        </w:rPr>
        <w:t>יושב-ראש הכנסת מיקי לוי</w:t>
      </w:r>
      <w:r w:rsidR="00383D66">
        <w:rPr>
          <w:rFonts w:hint="cs"/>
          <w:rtl/>
          <w:lang w:eastAsia="he-IL"/>
        </w:rPr>
        <w:t>.</w:t>
      </w:r>
      <w:r>
        <w:rPr>
          <w:rFonts w:hint="cs"/>
          <w:rtl/>
          <w:lang w:eastAsia="he-IL"/>
        </w:rPr>
        <w:t xml:space="preserve"> שיהיה בהצלחה. </w:t>
      </w:r>
    </w:p>
    <w:p w:rsidR="00F532D9" w:rsidRDefault="00F532D9" w:rsidP="00F405B7">
      <w:pPr>
        <w:rPr>
          <w:rtl/>
          <w:lang w:eastAsia="he-IL"/>
        </w:rPr>
      </w:pPr>
    </w:p>
    <w:p w:rsidR="00F532D9" w:rsidRDefault="00F532D9" w:rsidP="00F405B7">
      <w:pPr>
        <w:pStyle w:val="af6"/>
        <w:rPr>
          <w:rtl/>
        </w:rPr>
      </w:pPr>
      <w:bookmarkStart w:id="4452" w:name="ET_yor_6204_24"/>
      <w:r w:rsidRPr="00860B60">
        <w:rPr>
          <w:rStyle w:val="TagStyle"/>
          <w:rtl/>
        </w:rPr>
        <w:t>&lt;&lt; יור &gt;&gt;</w:t>
      </w:r>
      <w:r w:rsidRPr="004E6EF3">
        <w:rPr>
          <w:rStyle w:val="TagStyle"/>
          <w:rtl/>
        </w:rPr>
        <w:t xml:space="preserve"> </w:t>
      </w:r>
      <w:r>
        <w:rPr>
          <w:rtl/>
        </w:rPr>
        <w:t>היו"ר</w:t>
      </w:r>
      <w:r>
        <w:rPr>
          <w:rFonts w:hint="cs"/>
          <w:rtl/>
        </w:rPr>
        <w:t xml:space="preserve"> מיקי לוי</w:t>
      </w:r>
      <w:r>
        <w:rPr>
          <w:rtl/>
        </w:rPr>
        <w:t>:</w:t>
      </w:r>
      <w:r w:rsidRPr="004E6EF3">
        <w:rPr>
          <w:rStyle w:val="TagStyle"/>
          <w:rtl/>
        </w:rPr>
        <w:t xml:space="preserve"> </w:t>
      </w:r>
      <w:r w:rsidRPr="00860B60">
        <w:rPr>
          <w:rStyle w:val="TagStyle"/>
          <w:rtl/>
        </w:rPr>
        <w:t>&lt;&lt; יור &gt;&gt;</w:t>
      </w:r>
      <w:bookmarkEnd w:id="4452"/>
      <w:r>
        <w:rPr>
          <w:rtl/>
        </w:rPr>
        <w:t xml:space="preserve"> </w:t>
      </w:r>
    </w:p>
    <w:p w:rsidR="00F532D9" w:rsidRDefault="00F532D9" w:rsidP="00F405B7">
      <w:pPr>
        <w:rPr>
          <w:rtl/>
          <w:lang w:eastAsia="he-IL"/>
        </w:rPr>
      </w:pPr>
    </w:p>
    <w:p w:rsidR="00F532D9" w:rsidRDefault="00F532D9" w:rsidP="00F405B7">
      <w:pPr>
        <w:rPr>
          <w:rtl/>
          <w:lang w:eastAsia="he-IL"/>
        </w:rPr>
      </w:pPr>
      <w:bookmarkStart w:id="4453" w:name="_ETM_Q7_260000"/>
      <w:bookmarkEnd w:id="4453"/>
      <w:r>
        <w:rPr>
          <w:rFonts w:hint="cs"/>
          <w:rtl/>
          <w:lang w:eastAsia="he-IL"/>
        </w:rPr>
        <w:t xml:space="preserve">תודה רבה. </w:t>
      </w:r>
    </w:p>
    <w:p w:rsidR="00F532D9" w:rsidRDefault="00F532D9" w:rsidP="00F405B7">
      <w:pPr>
        <w:rPr>
          <w:rtl/>
          <w:lang w:eastAsia="he-IL"/>
        </w:rPr>
      </w:pPr>
    </w:p>
    <w:p w:rsidR="00F532D9" w:rsidRDefault="00F532D9" w:rsidP="00F405B7">
      <w:pPr>
        <w:pStyle w:val="-"/>
        <w:keepNext/>
        <w:rPr>
          <w:rtl/>
        </w:rPr>
      </w:pPr>
      <w:bookmarkStart w:id="4454" w:name="ET_speakercontinue_5792_25"/>
      <w:r w:rsidRPr="00860B60">
        <w:rPr>
          <w:rStyle w:val="TagStyle"/>
          <w:rtl/>
        </w:rPr>
        <w:t>&lt;&lt; דובר_המשך &gt;&gt;</w:t>
      </w:r>
      <w:r w:rsidRPr="00987982">
        <w:rPr>
          <w:rStyle w:val="TagStyle"/>
          <w:rtl/>
        </w:rPr>
        <w:t xml:space="preserve"> </w:t>
      </w:r>
      <w:r>
        <w:rPr>
          <w:rtl/>
        </w:rPr>
        <w:t>יבגני סובה (ישראל ביתנו):</w:t>
      </w:r>
      <w:r w:rsidRPr="00987982">
        <w:rPr>
          <w:rStyle w:val="TagStyle"/>
          <w:rtl/>
        </w:rPr>
        <w:t xml:space="preserve"> </w:t>
      </w:r>
      <w:r w:rsidRPr="00860B60">
        <w:rPr>
          <w:rStyle w:val="TagStyle"/>
          <w:rtl/>
        </w:rPr>
        <w:t>&lt;&lt; דובר_המשך &gt;&gt;</w:t>
      </w:r>
      <w:bookmarkEnd w:id="4454"/>
      <w:r>
        <w:rPr>
          <w:rStyle w:val="TagStyle"/>
          <w:rtl/>
        </w:rPr>
        <w:t xml:space="preserve"> </w:t>
      </w:r>
    </w:p>
    <w:p w:rsidR="00F532D9" w:rsidRDefault="00F532D9" w:rsidP="00F405B7">
      <w:pPr>
        <w:keepNext/>
        <w:rPr>
          <w:rtl/>
          <w:lang w:eastAsia="he-IL"/>
        </w:rPr>
      </w:pPr>
    </w:p>
    <w:p w:rsidR="00F532D9" w:rsidRDefault="00F532D9" w:rsidP="00F405B7">
      <w:pPr>
        <w:keepNext/>
        <w:rPr>
          <w:rtl/>
          <w:lang w:eastAsia="he-IL"/>
        </w:rPr>
      </w:pPr>
      <w:bookmarkStart w:id="4455" w:name="_ETM_Q7_261000"/>
      <w:bookmarkEnd w:id="4455"/>
      <w:r>
        <w:rPr>
          <w:rFonts w:hint="cs"/>
          <w:rtl/>
          <w:lang w:eastAsia="he-IL"/>
        </w:rPr>
        <w:t xml:space="preserve">אני בטוח שאתה תוסיף כבוד לכנסת ישראל. </w:t>
      </w:r>
    </w:p>
    <w:p w:rsidR="00F532D9" w:rsidRPr="008311A9" w:rsidRDefault="00F532D9" w:rsidP="00F405B7">
      <w:pPr>
        <w:keepNext/>
        <w:rPr>
          <w:rtl/>
          <w:lang w:eastAsia="he-IL"/>
        </w:rPr>
      </w:pPr>
    </w:p>
    <w:p w:rsidR="00F532D9" w:rsidRDefault="00F532D9" w:rsidP="00383D66">
      <w:pPr>
        <w:rPr>
          <w:rtl/>
          <w:lang w:eastAsia="he-IL"/>
        </w:rPr>
      </w:pPr>
      <w:r>
        <w:rPr>
          <w:rFonts w:hint="cs"/>
          <w:rtl/>
        </w:rPr>
        <w:t xml:space="preserve">אדוני היושב-ראש, חבריי חברי הכנסת, קודם כול, חברי חבר הכנסת משה </w:t>
      </w:r>
      <w:bookmarkStart w:id="4456" w:name="_ETM_Q7_271000"/>
      <w:bookmarkEnd w:id="4456"/>
      <w:r>
        <w:rPr>
          <w:rFonts w:hint="cs"/>
          <w:rtl/>
        </w:rPr>
        <w:t xml:space="preserve">ארבל שאל אותי פה שאלה ואמר בהצעה לסדר-היום: האם </w:t>
      </w:r>
      <w:bookmarkStart w:id="4457" w:name="_ETM_Q7_278000"/>
      <w:bookmarkEnd w:id="4457"/>
      <w:r>
        <w:rPr>
          <w:rFonts w:hint="cs"/>
          <w:rtl/>
        </w:rPr>
        <w:t xml:space="preserve">אתה הולך לעשות משהו שאני אצטרך להישאר ולהיות מוכן? אמרתי </w:t>
      </w:r>
      <w:bookmarkStart w:id="4458" w:name="_ETM_Q7_280000"/>
      <w:bookmarkEnd w:id="4458"/>
      <w:r>
        <w:rPr>
          <w:rFonts w:hint="cs"/>
          <w:rtl/>
        </w:rPr>
        <w:t xml:space="preserve">לו: מה פתאום, אני רוצה לברך גם את שר </w:t>
      </w:r>
      <w:bookmarkStart w:id="4459" w:name="_ETM_Q7_282000"/>
      <w:bookmarkEnd w:id="4459"/>
      <w:r>
        <w:rPr>
          <w:rFonts w:hint="cs"/>
          <w:rtl/>
          <w:lang w:eastAsia="he-IL"/>
        </w:rPr>
        <w:t xml:space="preserve">הפנים לשעבר, מי שכבר לא בתפקיד, אריה דרעי, על המיזם החשוב </w:t>
      </w:r>
      <w:bookmarkStart w:id="4460" w:name="_ETM_Q7_288000"/>
      <w:bookmarkEnd w:id="4460"/>
      <w:r>
        <w:rPr>
          <w:rFonts w:hint="cs"/>
          <w:rtl/>
          <w:lang w:eastAsia="he-IL"/>
        </w:rPr>
        <w:t xml:space="preserve">הזה </w:t>
      </w:r>
      <w:r w:rsidR="00383D66">
        <w:rPr>
          <w:rFonts w:hint="eastAsia"/>
          <w:rtl/>
          <w:lang w:eastAsia="he-IL"/>
        </w:rPr>
        <w:t xml:space="preserve">– </w:t>
      </w:r>
      <w:r>
        <w:rPr>
          <w:rFonts w:hint="cs"/>
          <w:rtl/>
          <w:lang w:eastAsia="he-IL"/>
        </w:rPr>
        <w:t xml:space="preserve">כמובן, עם כל הביקורת, כי יש ביקורת. </w:t>
      </w:r>
      <w:bookmarkStart w:id="4461" w:name="_ETM_Q7_291000"/>
      <w:bookmarkEnd w:id="4461"/>
    </w:p>
    <w:p w:rsidR="00F532D9" w:rsidRDefault="00F532D9" w:rsidP="00F405B7">
      <w:pPr>
        <w:rPr>
          <w:rtl/>
          <w:lang w:eastAsia="he-IL"/>
        </w:rPr>
      </w:pPr>
    </w:p>
    <w:p w:rsidR="00F532D9" w:rsidRDefault="00F532D9" w:rsidP="00383D66">
      <w:pPr>
        <w:rPr>
          <w:rtl/>
          <w:lang w:eastAsia="he-IL"/>
        </w:rPr>
      </w:pPr>
      <w:r>
        <w:rPr>
          <w:rFonts w:hint="cs"/>
          <w:rtl/>
          <w:lang w:eastAsia="he-IL"/>
        </w:rPr>
        <w:t xml:space="preserve">אני אגיד לכם מה הביקורת. תראו, בימים האחרונים אני </w:t>
      </w:r>
      <w:bookmarkStart w:id="4462" w:name="_ETM_Q7_296000"/>
      <w:bookmarkEnd w:id="4462"/>
      <w:r>
        <w:rPr>
          <w:rFonts w:hint="cs"/>
          <w:rtl/>
          <w:lang w:eastAsia="he-IL"/>
        </w:rPr>
        <w:t xml:space="preserve">מקבל עשרות פניות של אנשים, בעיקר דוברי רוסית, שטוענים שהובטח להם לקבל את תווי </w:t>
      </w:r>
      <w:bookmarkStart w:id="4463" w:name="_ETM_Q7_302000"/>
      <w:bookmarkEnd w:id="4463"/>
      <w:r>
        <w:rPr>
          <w:rFonts w:hint="cs"/>
          <w:rtl/>
          <w:lang w:eastAsia="he-IL"/>
        </w:rPr>
        <w:t xml:space="preserve">המזון. פה אני פונה </w:t>
      </w:r>
      <w:r w:rsidR="00383D66">
        <w:rPr>
          <w:rFonts w:hint="cs"/>
          <w:rtl/>
          <w:lang w:eastAsia="he-IL"/>
        </w:rPr>
        <w:t>א</w:t>
      </w:r>
      <w:r>
        <w:rPr>
          <w:rFonts w:hint="cs"/>
          <w:rtl/>
          <w:lang w:eastAsia="he-IL"/>
        </w:rPr>
        <w:t>ל</w:t>
      </w:r>
      <w:r w:rsidR="00383D66">
        <w:rPr>
          <w:rFonts w:hint="cs"/>
          <w:rtl/>
          <w:lang w:eastAsia="he-IL"/>
        </w:rPr>
        <w:t xml:space="preserve"> </w:t>
      </w:r>
      <w:r>
        <w:rPr>
          <w:rFonts w:hint="cs"/>
          <w:rtl/>
          <w:lang w:eastAsia="he-IL"/>
        </w:rPr>
        <w:t xml:space="preserve">שרת הפנים אילת שקד </w:t>
      </w:r>
      <w:r>
        <w:rPr>
          <w:rtl/>
          <w:lang w:eastAsia="he-IL"/>
        </w:rPr>
        <w:t>–</w:t>
      </w:r>
      <w:r>
        <w:rPr>
          <w:rFonts w:hint="cs"/>
          <w:rtl/>
          <w:lang w:eastAsia="he-IL"/>
        </w:rPr>
        <w:t xml:space="preserve"> אילת, תהיי איתי. </w:t>
      </w:r>
      <w:bookmarkStart w:id="4464" w:name="_ETM_Q7_310000"/>
      <w:bookmarkEnd w:id="4464"/>
      <w:r>
        <w:rPr>
          <w:rFonts w:hint="cs"/>
          <w:rtl/>
          <w:lang w:eastAsia="he-IL"/>
        </w:rPr>
        <w:t xml:space="preserve">או שהם לא היו ברישומים, והמשמעות שהם זכאים לקבל את </w:t>
      </w:r>
      <w:bookmarkStart w:id="4465" w:name="_ETM_Q7_313000"/>
      <w:bookmarkEnd w:id="4465"/>
      <w:r>
        <w:rPr>
          <w:rFonts w:hint="cs"/>
          <w:rtl/>
          <w:lang w:eastAsia="he-IL"/>
        </w:rPr>
        <w:t xml:space="preserve">תווי המזון </w:t>
      </w:r>
      <w:r>
        <w:rPr>
          <w:rtl/>
          <w:lang w:eastAsia="he-IL"/>
        </w:rPr>
        <w:t>–</w:t>
      </w:r>
      <w:r>
        <w:rPr>
          <w:rFonts w:hint="cs"/>
          <w:rtl/>
          <w:lang w:eastAsia="he-IL"/>
        </w:rPr>
        <w:t xml:space="preserve"> אנחנו יודעים שהזכאות היא על פי מבחן הכנסה או למעלה מ-70% בארנונה או אזרחים ותיקים שמקבלים הבטחת הכנסה</w:t>
      </w:r>
      <w:bookmarkStart w:id="4466" w:name="_ETM_Q7_330000"/>
      <w:bookmarkEnd w:id="4466"/>
      <w:r>
        <w:rPr>
          <w:rFonts w:hint="cs"/>
          <w:rtl/>
          <w:lang w:eastAsia="he-IL"/>
        </w:rPr>
        <w:t xml:space="preserve">. במוסד לביטוח לאומי יש את הנתונים. כל מי </w:t>
      </w:r>
      <w:bookmarkStart w:id="4467" w:name="_ETM_Q7_331000"/>
      <w:bookmarkEnd w:id="4467"/>
      <w:r>
        <w:rPr>
          <w:rFonts w:hint="cs"/>
          <w:rtl/>
          <w:lang w:eastAsia="he-IL"/>
        </w:rPr>
        <w:t xml:space="preserve">שמקבל הבטחת הכנסה והוא אזרח ותיק, על פי המיזם החשוב הזה </w:t>
      </w:r>
      <w:r>
        <w:rPr>
          <w:rtl/>
          <w:lang w:eastAsia="he-IL"/>
        </w:rPr>
        <w:t>–</w:t>
      </w:r>
      <w:r>
        <w:rPr>
          <w:rFonts w:hint="cs"/>
          <w:rtl/>
          <w:lang w:eastAsia="he-IL"/>
        </w:rPr>
        <w:t xml:space="preserve"> ואני מדגיש</w:t>
      </w:r>
      <w:r w:rsidR="00383D66">
        <w:rPr>
          <w:rFonts w:hint="cs"/>
          <w:rtl/>
          <w:lang w:eastAsia="he-IL"/>
        </w:rPr>
        <w:t>:</w:t>
      </w:r>
      <w:r>
        <w:rPr>
          <w:rFonts w:hint="cs"/>
          <w:rtl/>
          <w:lang w:eastAsia="he-IL"/>
        </w:rPr>
        <w:t xml:space="preserve"> החשוב הזה </w:t>
      </w:r>
      <w:r>
        <w:rPr>
          <w:rtl/>
          <w:lang w:eastAsia="he-IL"/>
        </w:rPr>
        <w:t>–</w:t>
      </w:r>
      <w:r>
        <w:rPr>
          <w:rFonts w:hint="cs"/>
          <w:rtl/>
          <w:lang w:eastAsia="he-IL"/>
        </w:rPr>
        <w:t xml:space="preserve"> היה </w:t>
      </w:r>
      <w:bookmarkStart w:id="4468" w:name="_ETM_Q7_339000"/>
      <w:bookmarkEnd w:id="4468"/>
      <w:r>
        <w:rPr>
          <w:rFonts w:hint="cs"/>
          <w:rtl/>
          <w:lang w:eastAsia="he-IL"/>
        </w:rPr>
        <w:t xml:space="preserve">זכאי לקבל תווי מזון. </w:t>
      </w:r>
    </w:p>
    <w:p w:rsidR="00F532D9" w:rsidRDefault="00F532D9" w:rsidP="00F405B7">
      <w:pPr>
        <w:rPr>
          <w:rtl/>
          <w:lang w:eastAsia="he-IL"/>
        </w:rPr>
      </w:pPr>
    </w:p>
    <w:p w:rsidR="00F532D9" w:rsidRDefault="00F532D9" w:rsidP="00383D66">
      <w:pPr>
        <w:rPr>
          <w:rtl/>
          <w:lang w:eastAsia="he-IL"/>
        </w:rPr>
      </w:pPr>
      <w:r>
        <w:rPr>
          <w:rFonts w:hint="cs"/>
          <w:rtl/>
          <w:lang w:eastAsia="he-IL"/>
        </w:rPr>
        <w:t xml:space="preserve">אלא מה? אנחנו יודעים </w:t>
      </w:r>
      <w:bookmarkStart w:id="4469" w:name="_ETM_Q7_341000"/>
      <w:bookmarkEnd w:id="4469"/>
      <w:r>
        <w:rPr>
          <w:rFonts w:hint="cs"/>
          <w:rtl/>
          <w:lang w:eastAsia="he-IL"/>
        </w:rPr>
        <w:t xml:space="preserve">שהיו שתי עמותות </w:t>
      </w:r>
      <w:r>
        <w:rPr>
          <w:rtl/>
          <w:lang w:eastAsia="he-IL"/>
        </w:rPr>
        <w:t>–</w:t>
      </w:r>
      <w:r>
        <w:rPr>
          <w:rFonts w:hint="cs"/>
          <w:rtl/>
          <w:lang w:eastAsia="he-IL"/>
        </w:rPr>
        <w:t xml:space="preserve"> ופה אני רוצה להגיד גם מילה </w:t>
      </w:r>
      <w:bookmarkStart w:id="4470" w:name="_ETM_Q7_344000"/>
      <w:bookmarkEnd w:id="4470"/>
      <w:r>
        <w:rPr>
          <w:rFonts w:hint="cs"/>
          <w:rtl/>
          <w:lang w:eastAsia="he-IL"/>
        </w:rPr>
        <w:t xml:space="preserve">טובה </w:t>
      </w:r>
      <w:r w:rsidR="00383D66">
        <w:rPr>
          <w:rFonts w:hint="cs"/>
          <w:rtl/>
          <w:lang w:eastAsia="he-IL"/>
        </w:rPr>
        <w:t>ע</w:t>
      </w:r>
      <w:r>
        <w:rPr>
          <w:rFonts w:hint="cs"/>
          <w:rtl/>
          <w:lang w:eastAsia="he-IL"/>
        </w:rPr>
        <w:t>ל</w:t>
      </w:r>
      <w:r w:rsidR="00383D66">
        <w:rPr>
          <w:rFonts w:hint="cs"/>
          <w:rtl/>
          <w:lang w:eastAsia="he-IL"/>
        </w:rPr>
        <w:t xml:space="preserve"> ה</w:t>
      </w:r>
      <w:r>
        <w:rPr>
          <w:rFonts w:hint="cs"/>
          <w:rtl/>
          <w:lang w:eastAsia="he-IL"/>
        </w:rPr>
        <w:t>עמותות שאני בקשר איתן, וקיבלתי תשובה מאוד מפורטת לגבי החלוקה – שלא קיבלו את כל הנתונים</w:t>
      </w:r>
      <w:r w:rsidR="00383D66">
        <w:rPr>
          <w:rFonts w:hint="cs"/>
          <w:rtl/>
          <w:lang w:eastAsia="he-IL"/>
        </w:rPr>
        <w:t>,</w:t>
      </w:r>
      <w:r>
        <w:rPr>
          <w:rFonts w:hint="cs"/>
          <w:rtl/>
          <w:lang w:eastAsia="he-IL"/>
        </w:rPr>
        <w:t xml:space="preserve"> כלומר, השתבש משהו בתקשורת, השתבש משהו </w:t>
      </w:r>
      <w:bookmarkStart w:id="4471" w:name="_ETM_Q7_357000"/>
      <w:bookmarkEnd w:id="4471"/>
      <w:r>
        <w:rPr>
          <w:rFonts w:hint="cs"/>
          <w:rtl/>
          <w:lang w:eastAsia="he-IL"/>
        </w:rPr>
        <w:t xml:space="preserve">בקשר בין המוסד לביטוח לאומי, השלטון המקומי והעמותות שאמורות לחלק את התווים. בסופו של דבר, אנחנו יודעים שאזרחים ותיקים שלא שולטים </w:t>
      </w:r>
      <w:bookmarkStart w:id="4472" w:name="_ETM_Q7_372000"/>
      <w:bookmarkEnd w:id="4472"/>
      <w:r>
        <w:rPr>
          <w:rFonts w:hint="cs"/>
          <w:rtl/>
          <w:lang w:eastAsia="he-IL"/>
        </w:rPr>
        <w:t xml:space="preserve">כל כך בשפה </w:t>
      </w:r>
      <w:r>
        <w:rPr>
          <w:rtl/>
          <w:lang w:eastAsia="he-IL"/>
        </w:rPr>
        <w:t>–</w:t>
      </w:r>
      <w:r>
        <w:rPr>
          <w:rFonts w:hint="cs"/>
          <w:rtl/>
          <w:lang w:eastAsia="he-IL"/>
        </w:rPr>
        <w:t xml:space="preserve"> וזה לא רק בשפה הרוסית</w:t>
      </w:r>
      <w:r w:rsidR="00383D66">
        <w:rPr>
          <w:rFonts w:hint="cs"/>
          <w:rtl/>
          <w:lang w:eastAsia="he-IL"/>
        </w:rPr>
        <w:t>;</w:t>
      </w:r>
      <w:r>
        <w:rPr>
          <w:rFonts w:hint="cs"/>
          <w:rtl/>
          <w:lang w:eastAsia="he-IL"/>
        </w:rPr>
        <w:t xml:space="preserve"> יש </w:t>
      </w:r>
      <w:bookmarkStart w:id="4473" w:name="_ETM_Q7_374000"/>
      <w:bookmarkEnd w:id="4473"/>
      <w:r>
        <w:rPr>
          <w:rFonts w:hint="cs"/>
          <w:rtl/>
          <w:lang w:eastAsia="he-IL"/>
        </w:rPr>
        <w:t>גם במגזר הערבי, יש גם במגזר החרדי</w:t>
      </w:r>
      <w:r w:rsidR="00383D66">
        <w:rPr>
          <w:rFonts w:hint="cs"/>
          <w:rtl/>
          <w:lang w:eastAsia="he-IL"/>
        </w:rPr>
        <w:t>,</w:t>
      </w:r>
      <w:r>
        <w:rPr>
          <w:rFonts w:hint="cs"/>
          <w:rtl/>
          <w:lang w:eastAsia="he-IL"/>
        </w:rPr>
        <w:t xml:space="preserve"> ויש גם מספיק אנשים שלא רק שלא שולטים בשפה, </w:t>
      </w:r>
      <w:r w:rsidR="00383D66">
        <w:rPr>
          <w:rFonts w:hint="cs"/>
          <w:rtl/>
          <w:lang w:eastAsia="he-IL"/>
        </w:rPr>
        <w:t xml:space="preserve">הם </w:t>
      </w:r>
      <w:r>
        <w:rPr>
          <w:rFonts w:hint="cs"/>
          <w:rtl/>
          <w:lang w:eastAsia="he-IL"/>
        </w:rPr>
        <w:t xml:space="preserve">גם חוששים מפניות של כל </w:t>
      </w:r>
      <w:bookmarkStart w:id="4474" w:name="_ETM_Q7_385000"/>
      <w:bookmarkEnd w:id="4474"/>
      <w:r>
        <w:rPr>
          <w:rFonts w:hint="cs"/>
          <w:rtl/>
          <w:lang w:eastAsia="he-IL"/>
        </w:rPr>
        <w:t xml:space="preserve">מיני גורמים שמציעים להם כל מיני הטבות. אנחנו יודעים שלא מעט מנצלים את זה לרעה. כשאומרים לבן אדם מבוגר: תפתח את הדלת, נביא לך </w:t>
      </w:r>
      <w:bookmarkStart w:id="4475" w:name="_ETM_Q7_398000"/>
      <w:bookmarkEnd w:id="4475"/>
      <w:r>
        <w:rPr>
          <w:rFonts w:hint="cs"/>
          <w:rtl/>
          <w:lang w:eastAsia="he-IL"/>
        </w:rPr>
        <w:t xml:space="preserve">כרטיס מזון ב-300 שקל </w:t>
      </w:r>
      <w:r>
        <w:rPr>
          <w:rtl/>
          <w:lang w:eastAsia="he-IL"/>
        </w:rPr>
        <w:t>–</w:t>
      </w:r>
      <w:r>
        <w:rPr>
          <w:rFonts w:hint="cs"/>
          <w:rtl/>
          <w:lang w:eastAsia="he-IL"/>
        </w:rPr>
        <w:t xml:space="preserve"> הדבר הראשון הוא שאותו בן אדם חושש שיכול להיות שמישהו</w:t>
      </w:r>
      <w:bookmarkStart w:id="4476" w:name="_ETM_Q7_402000"/>
      <w:bookmarkEnd w:id="4476"/>
      <w:r>
        <w:rPr>
          <w:rFonts w:hint="cs"/>
          <w:rtl/>
          <w:lang w:eastAsia="he-IL"/>
        </w:rPr>
        <w:t xml:space="preserve"> מנסה פה לרמות אותו, והוא לאו דווקא מוכן לשתף </w:t>
      </w:r>
      <w:bookmarkStart w:id="4477" w:name="_ETM_Q7_404000"/>
      <w:bookmarkEnd w:id="4477"/>
      <w:r>
        <w:rPr>
          <w:rFonts w:hint="cs"/>
          <w:rtl/>
          <w:lang w:eastAsia="he-IL"/>
        </w:rPr>
        <w:t xml:space="preserve">פעולה. כמו שאמרתי, ברשותי יש עשרות עדויות של אנשים שטוענים שהובטח להם ולא קיבלו. </w:t>
      </w:r>
    </w:p>
    <w:p w:rsidR="00F532D9" w:rsidRDefault="00F532D9" w:rsidP="00F405B7">
      <w:pPr>
        <w:rPr>
          <w:rtl/>
          <w:lang w:eastAsia="he-IL"/>
        </w:rPr>
      </w:pPr>
      <w:bookmarkStart w:id="4478" w:name="_ETM_Q7_416000"/>
      <w:bookmarkEnd w:id="4478"/>
    </w:p>
    <w:p w:rsidR="00F532D9" w:rsidRDefault="00F532D9" w:rsidP="00B51F97">
      <w:pPr>
        <w:rPr>
          <w:rtl/>
          <w:lang w:eastAsia="he-IL"/>
        </w:rPr>
      </w:pPr>
      <w:r>
        <w:rPr>
          <w:rFonts w:hint="cs"/>
          <w:rtl/>
          <w:lang w:eastAsia="he-IL"/>
        </w:rPr>
        <w:t xml:space="preserve">אז גברתי השרה, יש לי הצעה פרקטית, </w:t>
      </w:r>
      <w:r w:rsidR="00383D66">
        <w:rPr>
          <w:rFonts w:hint="cs"/>
          <w:rtl/>
          <w:lang w:eastAsia="he-IL"/>
        </w:rPr>
        <w:t>ו</w:t>
      </w:r>
      <w:r>
        <w:rPr>
          <w:rFonts w:hint="cs"/>
          <w:rtl/>
          <w:lang w:eastAsia="he-IL"/>
        </w:rPr>
        <w:t>אני בטוח שתוכלי לעשות את זה ובכך לסיים את העניין הזה</w:t>
      </w:r>
      <w:r w:rsidR="00383D66">
        <w:rPr>
          <w:rFonts w:hint="cs"/>
          <w:rtl/>
          <w:lang w:eastAsia="he-IL"/>
        </w:rPr>
        <w:t xml:space="preserve"> כדי</w:t>
      </w:r>
      <w:r>
        <w:rPr>
          <w:rFonts w:hint="cs"/>
          <w:rtl/>
          <w:lang w:eastAsia="he-IL"/>
        </w:rPr>
        <w:t xml:space="preserve"> שאנשים לא ירגישו </w:t>
      </w:r>
      <w:bookmarkStart w:id="4479" w:name="_ETM_Q7_428000"/>
      <w:bookmarkEnd w:id="4479"/>
      <w:r>
        <w:rPr>
          <w:rFonts w:hint="cs"/>
          <w:rtl/>
          <w:lang w:eastAsia="he-IL"/>
        </w:rPr>
        <w:t>מקופחים</w:t>
      </w:r>
      <w:r w:rsidR="00383D66">
        <w:rPr>
          <w:rFonts w:hint="cs"/>
          <w:rtl/>
          <w:lang w:eastAsia="he-IL"/>
        </w:rPr>
        <w:t>:</w:t>
      </w:r>
      <w:r>
        <w:rPr>
          <w:rFonts w:hint="cs"/>
          <w:rtl/>
          <w:lang w:eastAsia="he-IL"/>
        </w:rPr>
        <w:t xml:space="preserve"> קודם כול, להאריך בשלושה חודשים את תהליך ההרשמה, כי יש אנשים שלא מימשו את זה</w:t>
      </w:r>
      <w:r w:rsidR="00383D66">
        <w:rPr>
          <w:rFonts w:hint="cs"/>
          <w:rtl/>
          <w:lang w:eastAsia="he-IL"/>
        </w:rPr>
        <w:t>.</w:t>
      </w:r>
      <w:r>
        <w:rPr>
          <w:rFonts w:hint="cs"/>
          <w:rtl/>
          <w:lang w:eastAsia="he-IL"/>
        </w:rPr>
        <w:t xml:space="preserve"> </w:t>
      </w:r>
      <w:bookmarkStart w:id="4480" w:name="_ETM_Q7_433000"/>
      <w:bookmarkEnd w:id="4480"/>
      <w:r>
        <w:rPr>
          <w:rFonts w:hint="cs"/>
          <w:rtl/>
          <w:lang w:eastAsia="he-IL"/>
        </w:rPr>
        <w:t xml:space="preserve">עובדה ש-342,000 בתי אב היו זכאים לתווים האלה, וכשאני מסתכל על הנתונים של </w:t>
      </w:r>
      <w:bookmarkStart w:id="4481" w:name="_ETM_Q7_442000"/>
      <w:bookmarkEnd w:id="4481"/>
      <w:r>
        <w:rPr>
          <w:rFonts w:hint="cs"/>
          <w:rtl/>
          <w:lang w:eastAsia="he-IL"/>
        </w:rPr>
        <w:t xml:space="preserve">אותן עמותות שמחלקות </w:t>
      </w:r>
      <w:r>
        <w:rPr>
          <w:rtl/>
          <w:lang w:eastAsia="he-IL"/>
        </w:rPr>
        <w:t>–</w:t>
      </w:r>
      <w:r>
        <w:rPr>
          <w:rFonts w:hint="cs"/>
          <w:rtl/>
          <w:lang w:eastAsia="he-IL"/>
        </w:rPr>
        <w:t xml:space="preserve"> הם טוענים ש-95% מהכרטיסים מומשו. המשמעות היא ש-5% מתוך 342,000, </w:t>
      </w:r>
      <w:bookmarkStart w:id="4482" w:name="_ETM_Q7_455000"/>
      <w:bookmarkEnd w:id="4482"/>
      <w:r>
        <w:rPr>
          <w:rFonts w:hint="cs"/>
          <w:rtl/>
          <w:lang w:eastAsia="he-IL"/>
        </w:rPr>
        <w:t xml:space="preserve">שזה קרוב ל-17,000 בתי אב, לא קיבלו את ההטבה. האם זה לא מספיק </w:t>
      </w:r>
      <w:bookmarkStart w:id="4483" w:name="_ETM_Q7_459000"/>
      <w:bookmarkEnd w:id="4483"/>
      <w:r>
        <w:rPr>
          <w:rFonts w:hint="cs"/>
          <w:rtl/>
          <w:lang w:eastAsia="he-IL"/>
        </w:rPr>
        <w:t xml:space="preserve">בשביל להאריך את זה? בוודאי שזה מספיק. זה כמו האחוז הזה בסיכון להידבק בקורונה אחרי חיסון </w:t>
      </w:r>
      <w:r>
        <w:rPr>
          <w:rtl/>
          <w:lang w:eastAsia="he-IL"/>
        </w:rPr>
        <w:t>–</w:t>
      </w:r>
      <w:r>
        <w:rPr>
          <w:rFonts w:hint="cs"/>
          <w:rtl/>
          <w:lang w:eastAsia="he-IL"/>
        </w:rPr>
        <w:t xml:space="preserve"> כשמדברים על 3%, </w:t>
      </w:r>
      <w:bookmarkStart w:id="4484" w:name="_ETM_Q7_469000"/>
      <w:bookmarkEnd w:id="4484"/>
      <w:r>
        <w:rPr>
          <w:rFonts w:hint="cs"/>
          <w:rtl/>
          <w:lang w:eastAsia="he-IL"/>
        </w:rPr>
        <w:t xml:space="preserve">אז בממדים של מיליונים אנחנו מגיעים למספר גדול של </w:t>
      </w:r>
      <w:bookmarkStart w:id="4485" w:name="_ETM_Q7_472000"/>
      <w:bookmarkEnd w:id="4485"/>
      <w:r>
        <w:rPr>
          <w:rFonts w:hint="cs"/>
          <w:rtl/>
          <w:lang w:eastAsia="he-IL"/>
        </w:rPr>
        <w:t>אנשים שעדיין יש סכנה שהם יידבקו גם אחרי חיסון. זאת הצעתי לגברתי שרת הפנים אילת שקד.</w:t>
      </w:r>
    </w:p>
    <w:p w:rsidR="00F532D9" w:rsidRDefault="00F532D9" w:rsidP="00F405B7">
      <w:pPr>
        <w:rPr>
          <w:rtl/>
          <w:lang w:eastAsia="he-IL"/>
        </w:rPr>
      </w:pPr>
    </w:p>
    <w:p w:rsidR="00F532D9" w:rsidRDefault="00F532D9" w:rsidP="00383D66">
      <w:pPr>
        <w:rPr>
          <w:rtl/>
          <w:lang w:eastAsia="he-IL"/>
        </w:rPr>
      </w:pPr>
      <w:r>
        <w:rPr>
          <w:rFonts w:hint="cs"/>
          <w:rtl/>
          <w:lang w:eastAsia="he-IL"/>
        </w:rPr>
        <w:t xml:space="preserve">הדבר השני שאני מציע, אם תוכלי לעשות את זה ולהאריך את זה, </w:t>
      </w:r>
      <w:r w:rsidR="00383D66">
        <w:rPr>
          <w:rFonts w:hint="cs"/>
          <w:rtl/>
          <w:lang w:eastAsia="he-IL"/>
        </w:rPr>
        <w:t xml:space="preserve">הוא </w:t>
      </w:r>
      <w:r>
        <w:rPr>
          <w:rFonts w:hint="cs"/>
          <w:rtl/>
          <w:lang w:eastAsia="he-IL"/>
        </w:rPr>
        <w:t xml:space="preserve">כמובן גם </w:t>
      </w:r>
      <w:bookmarkStart w:id="4486" w:name="_ETM_Q7_487000"/>
      <w:bookmarkEnd w:id="4486"/>
      <w:r>
        <w:rPr>
          <w:rFonts w:hint="cs"/>
          <w:rtl/>
          <w:lang w:eastAsia="he-IL"/>
        </w:rPr>
        <w:t xml:space="preserve">לקדם את העניין של המוקד הטלפוני. כלומר, אנשים יוכלו </w:t>
      </w:r>
      <w:r w:rsidR="00383D66">
        <w:rPr>
          <w:rFonts w:hint="cs"/>
          <w:rtl/>
          <w:lang w:eastAsia="he-IL"/>
        </w:rPr>
        <w:t>ב</w:t>
      </w:r>
      <w:r>
        <w:rPr>
          <w:rFonts w:hint="cs"/>
          <w:rtl/>
          <w:lang w:eastAsia="he-IL"/>
        </w:rPr>
        <w:t>תוך תקופה קצובה</w:t>
      </w:r>
      <w:r w:rsidR="00383D66">
        <w:rPr>
          <w:rFonts w:hint="cs"/>
          <w:rtl/>
          <w:lang w:eastAsia="he-IL"/>
        </w:rPr>
        <w:t>,</w:t>
      </w:r>
      <w:r>
        <w:rPr>
          <w:rFonts w:hint="cs"/>
          <w:rtl/>
          <w:lang w:eastAsia="he-IL"/>
        </w:rPr>
        <w:t xml:space="preserve"> אם זה שבעה ימים או 14 יום</w:t>
      </w:r>
      <w:bookmarkStart w:id="4487" w:name="_ETM_Q7_503000"/>
      <w:bookmarkEnd w:id="4487"/>
      <w:r>
        <w:rPr>
          <w:rFonts w:hint="cs"/>
          <w:rtl/>
          <w:lang w:eastAsia="he-IL"/>
        </w:rPr>
        <w:t xml:space="preserve"> – לפתוח מוקד פניות לתקופה קצובה כדי שאנשים יוכלו לפנות, ולאחר מכן העניין שלהם יטופל באופן פרטני. זה דבר שאמור לפתור </w:t>
      </w:r>
      <w:bookmarkStart w:id="4488" w:name="_ETM_Q7_513000"/>
      <w:bookmarkEnd w:id="4488"/>
      <w:r>
        <w:rPr>
          <w:rFonts w:hint="cs"/>
          <w:rtl/>
          <w:lang w:eastAsia="he-IL"/>
        </w:rPr>
        <w:t xml:space="preserve">את הסוגיה של אלה שנפלו בין הכיסאות או שהיה חוסר בתקשורת. אני חושב שזה דבר מבורך. כמובן שאני </w:t>
      </w:r>
      <w:bookmarkStart w:id="4489" w:name="_ETM_Q7_522000"/>
      <w:bookmarkEnd w:id="4489"/>
      <w:r>
        <w:rPr>
          <w:rFonts w:hint="cs"/>
          <w:rtl/>
          <w:lang w:eastAsia="he-IL"/>
        </w:rPr>
        <w:t xml:space="preserve">מבקש מאוד לעשות את זה לפחות בכמה שפות; חוץ מעברית וערבית, לעשות את זה גם בשפה </w:t>
      </w:r>
      <w:bookmarkStart w:id="4490" w:name="_ETM_Q7_525000"/>
      <w:bookmarkEnd w:id="4490"/>
      <w:r>
        <w:rPr>
          <w:rFonts w:hint="cs"/>
          <w:rtl/>
          <w:lang w:eastAsia="he-IL"/>
        </w:rPr>
        <w:t xml:space="preserve">הרוסית וגם בשפה האמהרית. זה אמור לכסות </w:t>
      </w:r>
      <w:r w:rsidR="00383D66">
        <w:rPr>
          <w:rFonts w:hint="cs"/>
          <w:rtl/>
          <w:lang w:eastAsia="he-IL"/>
        </w:rPr>
        <w:t xml:space="preserve">100% של </w:t>
      </w:r>
      <w:r>
        <w:rPr>
          <w:rFonts w:hint="cs"/>
          <w:rtl/>
          <w:lang w:eastAsia="he-IL"/>
        </w:rPr>
        <w:t xml:space="preserve">הנזקקים. </w:t>
      </w:r>
    </w:p>
    <w:p w:rsidR="00F532D9" w:rsidRDefault="00F532D9" w:rsidP="00F405B7">
      <w:pPr>
        <w:rPr>
          <w:rtl/>
          <w:lang w:eastAsia="he-IL"/>
        </w:rPr>
      </w:pPr>
    </w:p>
    <w:p w:rsidR="00F532D9" w:rsidRDefault="00F532D9" w:rsidP="00F405B7">
      <w:pPr>
        <w:pStyle w:val="af5"/>
        <w:rPr>
          <w:rtl/>
        </w:rPr>
      </w:pPr>
      <w:bookmarkStart w:id="4491" w:name="ET_interruption_קר_אה_16"/>
      <w:r w:rsidRPr="00860B60">
        <w:rPr>
          <w:rStyle w:val="TagStyle"/>
          <w:rtl/>
        </w:rPr>
        <w:t xml:space="preserve"> &lt;&lt; קריאה &gt;&gt;</w:t>
      </w:r>
      <w:r w:rsidRPr="005672FB">
        <w:rPr>
          <w:rStyle w:val="TagStyle"/>
          <w:rtl/>
        </w:rPr>
        <w:t xml:space="preserve"> </w:t>
      </w:r>
      <w:r>
        <w:rPr>
          <w:rtl/>
        </w:rPr>
        <w:t>קריאה:</w:t>
      </w:r>
      <w:r w:rsidRPr="005672FB">
        <w:rPr>
          <w:rStyle w:val="TagStyle"/>
          <w:rtl/>
        </w:rPr>
        <w:t xml:space="preserve"> </w:t>
      </w:r>
      <w:r w:rsidRPr="00860B60">
        <w:rPr>
          <w:rStyle w:val="TagStyle"/>
          <w:rtl/>
        </w:rPr>
        <w:t>&lt;&lt; קריאה &gt;&gt;</w:t>
      </w:r>
      <w:r>
        <w:rPr>
          <w:rtl/>
        </w:rPr>
        <w:t xml:space="preserve"> </w:t>
      </w:r>
      <w:bookmarkEnd w:id="4491"/>
    </w:p>
    <w:p w:rsidR="00F532D9" w:rsidRDefault="00F532D9" w:rsidP="00356EAB">
      <w:pPr>
        <w:rPr>
          <w:rtl/>
          <w:lang w:eastAsia="he-IL"/>
        </w:rPr>
      </w:pPr>
    </w:p>
    <w:p w:rsidR="00F532D9" w:rsidRDefault="00C9608A" w:rsidP="00F405B7">
      <w:pPr>
        <w:rPr>
          <w:rtl/>
          <w:lang w:eastAsia="he-IL"/>
        </w:rPr>
      </w:pPr>
      <w:r>
        <w:rPr>
          <w:rFonts w:hint="cs"/>
          <w:rtl/>
          <w:lang w:eastAsia="he-IL"/>
        </w:rPr>
        <w:t>– – –</w:t>
      </w:r>
      <w:r w:rsidR="00F532D9">
        <w:rPr>
          <w:rFonts w:hint="cs"/>
          <w:rtl/>
          <w:lang w:eastAsia="he-IL"/>
        </w:rPr>
        <w:t xml:space="preserve"> </w:t>
      </w:r>
    </w:p>
    <w:p w:rsidR="00F532D9" w:rsidRDefault="00F532D9" w:rsidP="00F405B7">
      <w:pPr>
        <w:rPr>
          <w:rtl/>
          <w:lang w:eastAsia="he-IL"/>
        </w:rPr>
      </w:pPr>
    </w:p>
    <w:p w:rsidR="00F532D9" w:rsidRDefault="00F532D9" w:rsidP="00F405B7">
      <w:pPr>
        <w:pStyle w:val="-"/>
        <w:rPr>
          <w:rtl/>
        </w:rPr>
      </w:pPr>
      <w:bookmarkStart w:id="4492" w:name="ET_speakercontinue_5792_26"/>
      <w:r w:rsidRPr="00860B60">
        <w:rPr>
          <w:rStyle w:val="TagStyle"/>
          <w:rtl/>
        </w:rPr>
        <w:t>&lt;&lt; דובר_המשך &gt;&gt;</w:t>
      </w:r>
      <w:r w:rsidRPr="00987982">
        <w:rPr>
          <w:rStyle w:val="TagStyle"/>
          <w:rtl/>
        </w:rPr>
        <w:t xml:space="preserve"> </w:t>
      </w:r>
      <w:r>
        <w:rPr>
          <w:rtl/>
        </w:rPr>
        <w:t>יבגני סובה (ישראל ביתנו):</w:t>
      </w:r>
      <w:r w:rsidRPr="00987982">
        <w:rPr>
          <w:rStyle w:val="TagStyle"/>
          <w:rtl/>
        </w:rPr>
        <w:t xml:space="preserve"> </w:t>
      </w:r>
      <w:r w:rsidRPr="00860B60">
        <w:rPr>
          <w:rStyle w:val="TagStyle"/>
          <w:rtl/>
        </w:rPr>
        <w:t>&lt;&lt; דובר_המשך &gt;&gt;</w:t>
      </w:r>
      <w:bookmarkEnd w:id="4492"/>
      <w:r>
        <w:rPr>
          <w:rStyle w:val="TagStyle"/>
          <w:rtl/>
        </w:rPr>
        <w:t xml:space="preserve"> </w:t>
      </w:r>
    </w:p>
    <w:p w:rsidR="00F532D9" w:rsidRPr="005672FB" w:rsidRDefault="00F532D9" w:rsidP="00F405B7">
      <w:pPr>
        <w:rPr>
          <w:rtl/>
          <w:lang w:eastAsia="he-IL"/>
        </w:rPr>
      </w:pPr>
    </w:p>
    <w:p w:rsidR="00F532D9" w:rsidRDefault="00F532D9" w:rsidP="00383D66">
      <w:pPr>
        <w:rPr>
          <w:rtl/>
          <w:lang w:eastAsia="he-IL"/>
        </w:rPr>
      </w:pPr>
      <w:r>
        <w:rPr>
          <w:rFonts w:hint="cs"/>
          <w:rtl/>
          <w:lang w:eastAsia="he-IL"/>
        </w:rPr>
        <w:t xml:space="preserve">לא, אני מדבר על מוקד </w:t>
      </w:r>
      <w:bookmarkStart w:id="4493" w:name="_ETM_Q7_537000"/>
      <w:bookmarkEnd w:id="4493"/>
      <w:r>
        <w:rPr>
          <w:rFonts w:hint="cs"/>
          <w:rtl/>
          <w:lang w:eastAsia="he-IL"/>
        </w:rPr>
        <w:t xml:space="preserve">פניות מיוחד שאמור להיפתח לתקופה קצובה דווקא </w:t>
      </w:r>
      <w:bookmarkStart w:id="4494" w:name="_ETM_Q7_539000"/>
      <w:bookmarkEnd w:id="4494"/>
      <w:r>
        <w:rPr>
          <w:rFonts w:hint="cs"/>
          <w:rtl/>
          <w:lang w:eastAsia="he-IL"/>
        </w:rPr>
        <w:t>בנושא הזה</w:t>
      </w:r>
      <w:r w:rsidR="00383D66">
        <w:rPr>
          <w:rFonts w:hint="cs"/>
          <w:rtl/>
          <w:lang w:eastAsia="he-IL"/>
        </w:rPr>
        <w:t>,</w:t>
      </w:r>
      <w:r>
        <w:rPr>
          <w:rFonts w:hint="cs"/>
          <w:rtl/>
          <w:lang w:eastAsia="he-IL"/>
        </w:rPr>
        <w:t xml:space="preserve"> כי גם העמותות </w:t>
      </w:r>
      <w:r>
        <w:rPr>
          <w:rtl/>
          <w:lang w:eastAsia="he-IL"/>
        </w:rPr>
        <w:t>–</w:t>
      </w:r>
      <w:r>
        <w:rPr>
          <w:rFonts w:hint="cs"/>
          <w:rtl/>
          <w:lang w:eastAsia="he-IL"/>
        </w:rPr>
        <w:t xml:space="preserve"> הרי אני לא יכול לבוא בטענה לעמותות </w:t>
      </w:r>
      <w:bookmarkStart w:id="4495" w:name="_ETM_Q7_544000"/>
      <w:bookmarkEnd w:id="4495"/>
      <w:r>
        <w:rPr>
          <w:rFonts w:hint="cs"/>
          <w:rtl/>
          <w:lang w:eastAsia="he-IL"/>
        </w:rPr>
        <w:t>ולבקש שיפתחו עכשיו מוקד פניות, כי הן יקרסו</w:t>
      </w:r>
      <w:r w:rsidR="00383D66">
        <w:rPr>
          <w:rFonts w:hint="cs"/>
          <w:rtl/>
          <w:lang w:eastAsia="he-IL"/>
        </w:rPr>
        <w:t>,</w:t>
      </w:r>
      <w:r>
        <w:rPr>
          <w:rFonts w:hint="cs"/>
          <w:rtl/>
          <w:lang w:eastAsia="he-IL"/>
        </w:rPr>
        <w:t xml:space="preserve"> אז צריך להיות גם היגיון בריא. זה </w:t>
      </w:r>
      <w:bookmarkStart w:id="4496" w:name="_ETM_Q7_550000"/>
      <w:bookmarkEnd w:id="4496"/>
      <w:r>
        <w:rPr>
          <w:rFonts w:hint="cs"/>
          <w:rtl/>
          <w:lang w:eastAsia="he-IL"/>
        </w:rPr>
        <w:t xml:space="preserve">סוג של קצין בודק. </w:t>
      </w:r>
    </w:p>
    <w:p w:rsidR="00F532D9" w:rsidRDefault="00F532D9" w:rsidP="00F405B7">
      <w:pPr>
        <w:rPr>
          <w:rtl/>
          <w:lang w:eastAsia="he-IL"/>
        </w:rPr>
      </w:pPr>
    </w:p>
    <w:p w:rsidR="00F532D9" w:rsidRDefault="00F532D9" w:rsidP="00383D66">
      <w:pPr>
        <w:rPr>
          <w:rtl/>
          <w:lang w:eastAsia="he-IL"/>
        </w:rPr>
      </w:pPr>
      <w:r>
        <w:rPr>
          <w:rFonts w:hint="cs"/>
          <w:rtl/>
          <w:lang w:eastAsia="he-IL"/>
        </w:rPr>
        <w:t xml:space="preserve">כמובן שאם נגיע לדיונים בשנה הבאה על הסיוע הזה, אני אשמח כמובן לקדם ולתמוך בנושא הזה גם בשנה הבאה. </w:t>
      </w:r>
      <w:bookmarkStart w:id="4497" w:name="_ETM_Q7_563000"/>
      <w:bookmarkEnd w:id="4497"/>
      <w:r>
        <w:rPr>
          <w:rFonts w:hint="cs"/>
          <w:rtl/>
          <w:lang w:eastAsia="he-IL"/>
        </w:rPr>
        <w:t xml:space="preserve">אני אשמח מאוד אם הנושא הזה ייפתר ברוח טובה, לא ברוח של ביקורת. בסך הכול אנחנו רוצים לעזור לאנשים ולא </w:t>
      </w:r>
      <w:bookmarkStart w:id="4498" w:name="_ETM_Q7_572000"/>
      <w:bookmarkEnd w:id="4498"/>
      <w:r>
        <w:rPr>
          <w:rFonts w:hint="cs"/>
          <w:rtl/>
          <w:lang w:eastAsia="he-IL"/>
        </w:rPr>
        <w:t xml:space="preserve">לעשות פה עכשיו דברים של למה וכמה ומדוע זה לא </w:t>
      </w:r>
      <w:bookmarkStart w:id="4499" w:name="_ETM_Q7_576000"/>
      <w:bookmarkEnd w:id="4499"/>
      <w:r>
        <w:rPr>
          <w:rFonts w:hint="cs"/>
          <w:rtl/>
          <w:lang w:eastAsia="he-IL"/>
        </w:rPr>
        <w:t xml:space="preserve">קרה, אלא בואו נתקדם </w:t>
      </w:r>
      <w:r w:rsidR="00383D66">
        <w:rPr>
          <w:rFonts w:hint="eastAsia"/>
          <w:rtl/>
          <w:lang w:eastAsia="he-IL"/>
        </w:rPr>
        <w:t xml:space="preserve">– מה </w:t>
      </w:r>
      <w:r>
        <w:rPr>
          <w:rFonts w:hint="cs"/>
          <w:rtl/>
          <w:lang w:eastAsia="he-IL"/>
        </w:rPr>
        <w:t xml:space="preserve">יקרה כדי שאנשים יקבלו את מה </w:t>
      </w:r>
      <w:bookmarkStart w:id="4500" w:name="_ETM_Q7_579000"/>
      <w:bookmarkEnd w:id="4500"/>
      <w:r>
        <w:rPr>
          <w:rFonts w:hint="cs"/>
          <w:rtl/>
          <w:lang w:eastAsia="he-IL"/>
        </w:rPr>
        <w:t xml:space="preserve">שמגיע להם. תודה רבה. </w:t>
      </w:r>
    </w:p>
    <w:p w:rsidR="00F532D9" w:rsidRDefault="00F532D9" w:rsidP="00F405B7">
      <w:pPr>
        <w:rPr>
          <w:rtl/>
          <w:lang w:eastAsia="he-IL"/>
        </w:rPr>
      </w:pPr>
    </w:p>
    <w:p w:rsidR="00F532D9" w:rsidRDefault="00F532D9" w:rsidP="00F405B7">
      <w:pPr>
        <w:pStyle w:val="af6"/>
        <w:rPr>
          <w:rtl/>
        </w:rPr>
      </w:pPr>
      <w:bookmarkStart w:id="4501" w:name="ET_yor_6245_7"/>
      <w:r w:rsidRPr="00860B60">
        <w:rPr>
          <w:rStyle w:val="TagStyle"/>
          <w:rtl/>
        </w:rPr>
        <w:t xml:space="preserve"> &lt;&lt; יור &gt;&gt;</w:t>
      </w:r>
      <w:r w:rsidRPr="00987982">
        <w:rPr>
          <w:rStyle w:val="TagStyle"/>
          <w:rtl/>
        </w:rPr>
        <w:t xml:space="preserve"> </w:t>
      </w:r>
      <w:r>
        <w:rPr>
          <w:rtl/>
        </w:rPr>
        <w:t>היו"ר דוד ביטן:</w:t>
      </w:r>
      <w:r w:rsidRPr="00987982">
        <w:rPr>
          <w:rStyle w:val="TagStyle"/>
          <w:rtl/>
        </w:rPr>
        <w:t xml:space="preserve"> </w:t>
      </w:r>
      <w:r w:rsidRPr="00860B60">
        <w:rPr>
          <w:rStyle w:val="TagStyle"/>
          <w:rtl/>
        </w:rPr>
        <w:t>&lt;&lt; יור &gt;&gt;</w:t>
      </w:r>
      <w:r>
        <w:rPr>
          <w:rtl/>
        </w:rPr>
        <w:t xml:space="preserve"> </w:t>
      </w:r>
      <w:bookmarkEnd w:id="4501"/>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תודה, יבגני. תשיב שרת הפנים. </w:t>
      </w:r>
    </w:p>
    <w:p w:rsidR="00F532D9" w:rsidRDefault="00F532D9" w:rsidP="00F405B7">
      <w:pPr>
        <w:rPr>
          <w:rtl/>
          <w:lang w:eastAsia="he-IL"/>
        </w:rPr>
      </w:pPr>
    </w:p>
    <w:p w:rsidR="00F532D9" w:rsidRDefault="00F532D9" w:rsidP="00F405B7">
      <w:pPr>
        <w:pStyle w:val="af5"/>
        <w:rPr>
          <w:rtl/>
        </w:rPr>
      </w:pPr>
      <w:bookmarkStart w:id="4502" w:name="ET_interruption_קר_אה_17"/>
      <w:r w:rsidRPr="00860B60">
        <w:rPr>
          <w:rStyle w:val="TagStyle"/>
          <w:rtl/>
        </w:rPr>
        <w:t xml:space="preserve"> &lt;&lt; קריאה &gt;&gt;</w:t>
      </w:r>
      <w:r w:rsidRPr="005672FB">
        <w:rPr>
          <w:rStyle w:val="TagStyle"/>
          <w:rtl/>
        </w:rPr>
        <w:t xml:space="preserve"> </w:t>
      </w:r>
      <w:r>
        <w:rPr>
          <w:rtl/>
        </w:rPr>
        <w:t>קריאה:</w:t>
      </w:r>
      <w:r w:rsidRPr="005672FB">
        <w:rPr>
          <w:rStyle w:val="TagStyle"/>
          <w:rtl/>
        </w:rPr>
        <w:t xml:space="preserve"> </w:t>
      </w:r>
      <w:r w:rsidRPr="00860B60">
        <w:rPr>
          <w:rStyle w:val="TagStyle"/>
          <w:rtl/>
        </w:rPr>
        <w:t>&lt;&lt; קריאה &gt;&gt;</w:t>
      </w:r>
      <w:r>
        <w:rPr>
          <w:rtl/>
        </w:rPr>
        <w:t xml:space="preserve"> </w:t>
      </w:r>
      <w:bookmarkEnd w:id="4502"/>
    </w:p>
    <w:p w:rsidR="00F532D9" w:rsidRDefault="00F532D9" w:rsidP="00356EAB">
      <w:pPr>
        <w:rPr>
          <w:rtl/>
          <w:lang w:eastAsia="he-IL"/>
        </w:rPr>
      </w:pPr>
    </w:p>
    <w:p w:rsidR="00F532D9" w:rsidRDefault="00C9608A" w:rsidP="00F405B7">
      <w:pPr>
        <w:rPr>
          <w:rtl/>
          <w:lang w:eastAsia="he-IL"/>
        </w:rPr>
      </w:pPr>
      <w:r>
        <w:rPr>
          <w:rFonts w:hint="cs"/>
          <w:rtl/>
          <w:lang w:eastAsia="he-IL"/>
        </w:rPr>
        <w:t>– – –</w:t>
      </w:r>
      <w:r w:rsidR="00F532D9">
        <w:rPr>
          <w:rFonts w:hint="cs"/>
          <w:rtl/>
          <w:lang w:eastAsia="he-IL"/>
        </w:rPr>
        <w:t xml:space="preserve"> </w:t>
      </w:r>
    </w:p>
    <w:p w:rsidR="00F532D9" w:rsidRDefault="00F532D9" w:rsidP="00F405B7">
      <w:pPr>
        <w:rPr>
          <w:rtl/>
          <w:lang w:eastAsia="he-IL"/>
        </w:rPr>
      </w:pPr>
    </w:p>
    <w:p w:rsidR="00F532D9" w:rsidRDefault="00F532D9" w:rsidP="00F405B7">
      <w:pPr>
        <w:pStyle w:val="af6"/>
        <w:keepNext/>
        <w:rPr>
          <w:rtl/>
        </w:rPr>
      </w:pPr>
      <w:bookmarkStart w:id="4503" w:name="_ETM_Q7_589000"/>
      <w:bookmarkStart w:id="4504" w:name="ET_yor_6245_18"/>
      <w:bookmarkEnd w:id="4503"/>
      <w:r w:rsidRPr="00860B60">
        <w:rPr>
          <w:rStyle w:val="TagStyle"/>
          <w:rtl/>
        </w:rPr>
        <w:t xml:space="preserve"> &lt;&lt; יור &gt;&gt;</w:t>
      </w:r>
      <w:r w:rsidRPr="005672FB">
        <w:rPr>
          <w:rStyle w:val="TagStyle"/>
          <w:rtl/>
        </w:rPr>
        <w:t xml:space="preserve"> </w:t>
      </w:r>
      <w:r>
        <w:rPr>
          <w:rtl/>
        </w:rPr>
        <w:t>היו"ר דוד ביטן:</w:t>
      </w:r>
      <w:r w:rsidRPr="005672FB">
        <w:rPr>
          <w:rStyle w:val="TagStyle"/>
          <w:rtl/>
        </w:rPr>
        <w:t xml:space="preserve"> </w:t>
      </w:r>
      <w:r w:rsidRPr="00860B60">
        <w:rPr>
          <w:rStyle w:val="TagStyle"/>
          <w:rtl/>
        </w:rPr>
        <w:t>&lt;&lt; יור &gt;&gt;</w:t>
      </w:r>
      <w:r>
        <w:rPr>
          <w:rtl/>
        </w:rPr>
        <w:t xml:space="preserve"> </w:t>
      </w:r>
      <w:bookmarkEnd w:id="4504"/>
    </w:p>
    <w:p w:rsidR="00F532D9" w:rsidRDefault="00F532D9" w:rsidP="00356EAB">
      <w:pPr>
        <w:rPr>
          <w:rtl/>
          <w:lang w:eastAsia="he-IL"/>
        </w:rPr>
      </w:pPr>
    </w:p>
    <w:p w:rsidR="00F532D9" w:rsidRDefault="00F532D9" w:rsidP="00F405B7">
      <w:pPr>
        <w:keepNext/>
        <w:rPr>
          <w:rtl/>
          <w:lang w:eastAsia="he-IL"/>
        </w:rPr>
      </w:pPr>
      <w:bookmarkStart w:id="4505" w:name="_ETM_Q7_591000"/>
      <w:bookmarkEnd w:id="4505"/>
      <w:r>
        <w:rPr>
          <w:rFonts w:hint="cs"/>
          <w:rtl/>
          <w:lang w:eastAsia="he-IL"/>
        </w:rPr>
        <w:t xml:space="preserve">אמרו לי שחייבים לבוא. הייתי כבר בסרט הזה, הייתי יושב-ראש </w:t>
      </w:r>
      <w:bookmarkStart w:id="4506" w:name="_ETM_Q7_594000"/>
      <w:bookmarkEnd w:id="4506"/>
      <w:r>
        <w:rPr>
          <w:rFonts w:hint="cs"/>
          <w:rtl/>
          <w:lang w:eastAsia="he-IL"/>
        </w:rPr>
        <w:t xml:space="preserve">זמני. </w:t>
      </w:r>
    </w:p>
    <w:p w:rsidR="00F532D9" w:rsidRDefault="00F532D9" w:rsidP="00F405B7">
      <w:pPr>
        <w:rPr>
          <w:rtl/>
          <w:lang w:eastAsia="he-IL"/>
        </w:rPr>
      </w:pPr>
    </w:p>
    <w:p w:rsidR="00F532D9" w:rsidRDefault="00F532D9" w:rsidP="00F405B7">
      <w:pPr>
        <w:pStyle w:val="af5"/>
        <w:rPr>
          <w:rtl/>
        </w:rPr>
      </w:pPr>
      <w:bookmarkStart w:id="4507" w:name="ET_interruption_5156_20"/>
      <w:r w:rsidRPr="00860B60">
        <w:rPr>
          <w:rStyle w:val="TagStyle"/>
          <w:rtl/>
        </w:rPr>
        <w:t xml:space="preserve"> &lt;&lt; קריאה &gt;&gt;</w:t>
      </w:r>
      <w:r w:rsidRPr="005672FB">
        <w:rPr>
          <w:rStyle w:val="TagStyle"/>
          <w:rtl/>
        </w:rPr>
        <w:t xml:space="preserve"> </w:t>
      </w:r>
      <w:r>
        <w:rPr>
          <w:rtl/>
        </w:rPr>
        <w:t>דוד אמסלם (הליכוד):</w:t>
      </w:r>
      <w:r w:rsidRPr="005672FB">
        <w:rPr>
          <w:rStyle w:val="TagStyle"/>
          <w:rtl/>
        </w:rPr>
        <w:t xml:space="preserve"> </w:t>
      </w:r>
      <w:r w:rsidRPr="00860B60">
        <w:rPr>
          <w:rStyle w:val="TagStyle"/>
          <w:rtl/>
        </w:rPr>
        <w:t>&lt;&lt; קריאה &gt;&gt;</w:t>
      </w:r>
      <w:r>
        <w:rPr>
          <w:rtl/>
        </w:rPr>
        <w:t xml:space="preserve"> </w:t>
      </w:r>
      <w:bookmarkEnd w:id="4507"/>
    </w:p>
    <w:p w:rsidR="00F532D9" w:rsidRDefault="00F532D9" w:rsidP="00356EAB">
      <w:pPr>
        <w:rPr>
          <w:rtl/>
          <w:lang w:eastAsia="he-IL"/>
        </w:rPr>
      </w:pPr>
    </w:p>
    <w:p w:rsidR="00F532D9" w:rsidRDefault="00C9608A" w:rsidP="00F405B7">
      <w:pPr>
        <w:rPr>
          <w:rtl/>
          <w:lang w:eastAsia="he-IL"/>
        </w:rPr>
      </w:pPr>
      <w:r>
        <w:rPr>
          <w:rFonts w:hint="cs"/>
          <w:rtl/>
          <w:lang w:eastAsia="he-IL"/>
        </w:rPr>
        <w:t>– – –</w:t>
      </w:r>
      <w:r w:rsidR="00F532D9">
        <w:rPr>
          <w:rFonts w:hint="cs"/>
          <w:rtl/>
          <w:lang w:eastAsia="he-IL"/>
        </w:rPr>
        <w:t xml:space="preserve"> </w:t>
      </w:r>
    </w:p>
    <w:p w:rsidR="00F532D9" w:rsidRDefault="00F532D9" w:rsidP="00F405B7">
      <w:pPr>
        <w:rPr>
          <w:rtl/>
          <w:lang w:eastAsia="he-IL"/>
        </w:rPr>
      </w:pPr>
    </w:p>
    <w:p w:rsidR="00F532D9" w:rsidRDefault="00F532D9" w:rsidP="00F405B7">
      <w:pPr>
        <w:pStyle w:val="af6"/>
        <w:rPr>
          <w:rtl/>
        </w:rPr>
      </w:pPr>
      <w:bookmarkStart w:id="4508" w:name="ET_yor_6245_21"/>
      <w:r w:rsidRPr="00860B60">
        <w:rPr>
          <w:rStyle w:val="TagStyle"/>
          <w:rtl/>
        </w:rPr>
        <w:t xml:space="preserve"> &lt;&lt; יור &gt;&gt;</w:t>
      </w:r>
      <w:r w:rsidRPr="005672FB">
        <w:rPr>
          <w:rStyle w:val="TagStyle"/>
          <w:rtl/>
        </w:rPr>
        <w:t xml:space="preserve"> </w:t>
      </w:r>
      <w:r>
        <w:rPr>
          <w:rtl/>
        </w:rPr>
        <w:t>היו"ר דוד ביטן:</w:t>
      </w:r>
      <w:r w:rsidRPr="005672FB">
        <w:rPr>
          <w:rStyle w:val="TagStyle"/>
          <w:rtl/>
        </w:rPr>
        <w:t xml:space="preserve"> </w:t>
      </w:r>
      <w:r w:rsidRPr="00860B60">
        <w:rPr>
          <w:rStyle w:val="TagStyle"/>
          <w:rtl/>
        </w:rPr>
        <w:t>&lt;&lt; יור &gt;&gt;</w:t>
      </w:r>
      <w:r>
        <w:rPr>
          <w:rtl/>
        </w:rPr>
        <w:t xml:space="preserve"> </w:t>
      </w:r>
      <w:bookmarkEnd w:id="4508"/>
    </w:p>
    <w:p w:rsidR="00F532D9" w:rsidRDefault="00F532D9" w:rsidP="00356EAB">
      <w:pPr>
        <w:rPr>
          <w:rtl/>
          <w:lang w:eastAsia="he-IL"/>
        </w:rPr>
      </w:pPr>
    </w:p>
    <w:p w:rsidR="00F532D9" w:rsidRDefault="00F532D9" w:rsidP="00F405B7">
      <w:pPr>
        <w:rPr>
          <w:rtl/>
          <w:lang w:eastAsia="he-IL"/>
        </w:rPr>
      </w:pPr>
      <w:bookmarkStart w:id="4509" w:name="_ETM_Q7_601000"/>
      <w:bookmarkEnd w:id="4509"/>
      <w:r>
        <w:rPr>
          <w:rFonts w:hint="cs"/>
          <w:rtl/>
          <w:lang w:eastAsia="he-IL"/>
        </w:rPr>
        <w:t xml:space="preserve">ואללה, אתה רואה, רק בשביל זה </w:t>
      </w:r>
      <w:bookmarkStart w:id="4510" w:name="_ETM_Q7_602000"/>
      <w:bookmarkEnd w:id="4510"/>
      <w:r>
        <w:rPr>
          <w:rFonts w:hint="cs"/>
          <w:rtl/>
          <w:lang w:eastAsia="he-IL"/>
        </w:rPr>
        <w:t xml:space="preserve">היה שווה להעלות אותי ליומיים. </w:t>
      </w:r>
    </w:p>
    <w:p w:rsidR="00F532D9" w:rsidRDefault="00F532D9" w:rsidP="00F405B7">
      <w:pPr>
        <w:rPr>
          <w:rtl/>
          <w:lang w:eastAsia="he-IL"/>
        </w:rPr>
      </w:pPr>
      <w:bookmarkStart w:id="4511" w:name="_ETM_Q7_605000"/>
      <w:bookmarkEnd w:id="4511"/>
    </w:p>
    <w:p w:rsidR="00F532D9" w:rsidRDefault="00F532D9" w:rsidP="00F405B7">
      <w:pPr>
        <w:pStyle w:val="af5"/>
        <w:rPr>
          <w:rtl/>
        </w:rPr>
      </w:pPr>
      <w:bookmarkStart w:id="4512" w:name="_ETM_Q7_596000"/>
      <w:bookmarkStart w:id="4513" w:name="ET_interruption_5156_19"/>
      <w:bookmarkEnd w:id="4512"/>
      <w:r w:rsidRPr="00860B60">
        <w:rPr>
          <w:rStyle w:val="TagStyle"/>
          <w:rtl/>
        </w:rPr>
        <w:t xml:space="preserve"> &lt;&lt; קריאה &gt;&gt;</w:t>
      </w:r>
      <w:r w:rsidRPr="005672FB">
        <w:rPr>
          <w:rStyle w:val="TagStyle"/>
          <w:rtl/>
        </w:rPr>
        <w:t xml:space="preserve"> </w:t>
      </w:r>
      <w:r>
        <w:rPr>
          <w:rtl/>
        </w:rPr>
        <w:t>דוד אמסלם (הליכוד):</w:t>
      </w:r>
      <w:r w:rsidRPr="005672FB">
        <w:rPr>
          <w:rStyle w:val="TagStyle"/>
          <w:rtl/>
        </w:rPr>
        <w:t xml:space="preserve"> </w:t>
      </w:r>
      <w:r w:rsidRPr="00860B60">
        <w:rPr>
          <w:rStyle w:val="TagStyle"/>
          <w:rtl/>
        </w:rPr>
        <w:t>&lt;&lt; קריאה &gt;&gt;</w:t>
      </w:r>
      <w:r>
        <w:rPr>
          <w:rtl/>
        </w:rPr>
        <w:t xml:space="preserve"> </w:t>
      </w:r>
      <w:bookmarkEnd w:id="4513"/>
    </w:p>
    <w:p w:rsidR="00F532D9" w:rsidRDefault="00F532D9" w:rsidP="00356EAB">
      <w:pPr>
        <w:rPr>
          <w:rtl/>
          <w:lang w:eastAsia="he-IL"/>
        </w:rPr>
      </w:pPr>
    </w:p>
    <w:p w:rsidR="00F532D9" w:rsidRDefault="00C9608A" w:rsidP="00F405B7">
      <w:pPr>
        <w:rPr>
          <w:rtl/>
          <w:lang w:eastAsia="he-IL"/>
        </w:rPr>
      </w:pPr>
      <w:r>
        <w:rPr>
          <w:rFonts w:hint="cs"/>
          <w:rtl/>
          <w:lang w:eastAsia="he-IL"/>
        </w:rPr>
        <w:t>– – –</w:t>
      </w:r>
      <w:r w:rsidR="00F532D9">
        <w:rPr>
          <w:rFonts w:hint="cs"/>
          <w:rtl/>
          <w:lang w:eastAsia="he-IL"/>
        </w:rPr>
        <w:t xml:space="preserve"> אולי אתה מחתן את הבת הקטנה שלך </w:t>
      </w:r>
      <w:r>
        <w:rPr>
          <w:rFonts w:hint="cs"/>
          <w:rtl/>
          <w:lang w:eastAsia="he-IL"/>
        </w:rPr>
        <w:t>– – –</w:t>
      </w:r>
      <w:r w:rsidR="00F532D9">
        <w:rPr>
          <w:rFonts w:hint="cs"/>
          <w:rtl/>
          <w:lang w:eastAsia="he-IL"/>
        </w:rPr>
        <w:t xml:space="preserve"> </w:t>
      </w:r>
    </w:p>
    <w:p w:rsidR="00F532D9" w:rsidRPr="005672FB" w:rsidRDefault="00F532D9" w:rsidP="00F405B7">
      <w:pPr>
        <w:rPr>
          <w:rtl/>
          <w:lang w:eastAsia="he-IL"/>
        </w:rPr>
      </w:pPr>
    </w:p>
    <w:p w:rsidR="00F532D9" w:rsidRDefault="00F532D9" w:rsidP="00383D66">
      <w:pPr>
        <w:pStyle w:val="a4"/>
        <w:rPr>
          <w:rtl/>
        </w:rPr>
      </w:pPr>
      <w:bookmarkStart w:id="4514" w:name="ET_speaker_6219_8"/>
      <w:r w:rsidRPr="00860B60">
        <w:rPr>
          <w:rStyle w:val="TagStyle"/>
          <w:rtl/>
        </w:rPr>
        <w:t xml:space="preserve"> &lt;&lt; דובר &gt;&gt;</w:t>
      </w:r>
      <w:r w:rsidRPr="00987982">
        <w:rPr>
          <w:rStyle w:val="TagStyle"/>
          <w:rtl/>
        </w:rPr>
        <w:t xml:space="preserve"> </w:t>
      </w:r>
      <w:bookmarkStart w:id="4515" w:name="_Toc76301861"/>
      <w:r>
        <w:rPr>
          <w:rtl/>
        </w:rPr>
        <w:t>שרת הפנים א</w:t>
      </w:r>
      <w:r>
        <w:rPr>
          <w:rFonts w:hint="cs"/>
          <w:rtl/>
        </w:rPr>
        <w:t>י</w:t>
      </w:r>
      <w:r>
        <w:rPr>
          <w:rtl/>
        </w:rPr>
        <w:t>לת שקד:</w:t>
      </w:r>
      <w:bookmarkEnd w:id="4515"/>
      <w:r w:rsidRPr="00987982">
        <w:rPr>
          <w:rStyle w:val="TagStyle"/>
          <w:rtl/>
        </w:rPr>
        <w:t xml:space="preserve"> </w:t>
      </w:r>
      <w:r w:rsidRPr="00860B60">
        <w:rPr>
          <w:rStyle w:val="TagStyle"/>
          <w:rtl/>
        </w:rPr>
        <w:t>&lt;&lt; דובר &gt;&gt;</w:t>
      </w:r>
      <w:r>
        <w:rPr>
          <w:rtl/>
        </w:rPr>
        <w:t xml:space="preserve"> </w:t>
      </w:r>
      <w:bookmarkEnd w:id="4514"/>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אדוני </w:t>
      </w:r>
      <w:bookmarkStart w:id="4516" w:name="_ETM_Q7_604000"/>
      <w:bookmarkEnd w:id="4516"/>
      <w:r>
        <w:rPr>
          <w:rFonts w:hint="cs"/>
          <w:rtl/>
          <w:lang w:eastAsia="he-IL"/>
        </w:rPr>
        <w:t xml:space="preserve">היושב-ראש, כולנו המומים מהחגיגיות. </w:t>
      </w:r>
    </w:p>
    <w:p w:rsidR="00F532D9" w:rsidRDefault="00F532D9" w:rsidP="00F405B7">
      <w:pPr>
        <w:rPr>
          <w:rtl/>
          <w:lang w:eastAsia="he-IL"/>
        </w:rPr>
      </w:pPr>
    </w:p>
    <w:p w:rsidR="00F532D9" w:rsidRDefault="00F532D9" w:rsidP="00383D66">
      <w:pPr>
        <w:rPr>
          <w:rtl/>
          <w:lang w:eastAsia="he-IL"/>
        </w:rPr>
      </w:pPr>
      <w:bookmarkStart w:id="4517" w:name="_ETM_Q7_610000"/>
      <w:bookmarkEnd w:id="4517"/>
      <w:r>
        <w:rPr>
          <w:rFonts w:hint="cs"/>
          <w:rtl/>
          <w:lang w:eastAsia="he-IL"/>
        </w:rPr>
        <w:t xml:space="preserve">תודה רבה, אדוני היושב-ראש. כנסת נכבדה, תודה לחבר הכנסת סובה על הפנייה החשובה. קודם כול, </w:t>
      </w:r>
      <w:bookmarkStart w:id="4518" w:name="_ETM_Q7_618000"/>
      <w:bookmarkEnd w:id="4518"/>
      <w:r>
        <w:rPr>
          <w:rFonts w:hint="cs"/>
          <w:rtl/>
          <w:lang w:eastAsia="he-IL"/>
        </w:rPr>
        <w:t xml:space="preserve">זה באמת מיזם מאוד חשוב של משרד הפנים שיזם השר </w:t>
      </w:r>
      <w:bookmarkStart w:id="4519" w:name="_ETM_Q7_621000"/>
      <w:bookmarkEnd w:id="4519"/>
      <w:r>
        <w:rPr>
          <w:rFonts w:hint="cs"/>
          <w:rtl/>
          <w:lang w:eastAsia="he-IL"/>
        </w:rPr>
        <w:t xml:space="preserve">הקודם אריה דרעי, מיזם של חלוקת כרטיסי מזון לאוכלוסיות מוחלשות. הכרטיסים נטענים </w:t>
      </w:r>
      <w:r>
        <w:rPr>
          <w:rtl/>
          <w:lang w:eastAsia="he-IL"/>
        </w:rPr>
        <w:t>–</w:t>
      </w:r>
      <w:r>
        <w:rPr>
          <w:rFonts w:hint="cs"/>
          <w:rtl/>
          <w:lang w:eastAsia="he-IL"/>
        </w:rPr>
        <w:t xml:space="preserve"> מקבלים 300 שקלים עבור שני זכאים, ואחר כך </w:t>
      </w:r>
      <w:bookmarkStart w:id="4520" w:name="_ETM_Q7_637000"/>
      <w:bookmarkEnd w:id="4520"/>
      <w:r>
        <w:rPr>
          <w:rFonts w:hint="cs"/>
          <w:rtl/>
          <w:lang w:eastAsia="he-IL"/>
        </w:rPr>
        <w:t xml:space="preserve">225 עבור </w:t>
      </w:r>
      <w:r w:rsidR="00383D66">
        <w:rPr>
          <w:rFonts w:hint="cs"/>
          <w:rtl/>
          <w:lang w:eastAsia="he-IL"/>
        </w:rPr>
        <w:t xml:space="preserve">כל </w:t>
      </w:r>
      <w:r>
        <w:rPr>
          <w:rFonts w:hint="cs"/>
          <w:rtl/>
          <w:lang w:eastAsia="he-IL"/>
        </w:rPr>
        <w:t xml:space="preserve">בן משפחה, עד 2,400 שקלים. התקציב שהושקע במיזם הוא כ-700 מיליון שקלים. זה הוענק </w:t>
      </w:r>
      <w:bookmarkStart w:id="4521" w:name="_ETM_Q7_651000"/>
      <w:bookmarkEnd w:id="4521"/>
      <w:r>
        <w:rPr>
          <w:rFonts w:hint="cs"/>
          <w:rtl/>
          <w:lang w:eastAsia="he-IL"/>
        </w:rPr>
        <w:t xml:space="preserve">כבר </w:t>
      </w:r>
      <w:r>
        <w:rPr>
          <w:rtl/>
          <w:lang w:eastAsia="he-IL"/>
        </w:rPr>
        <w:t>–</w:t>
      </w:r>
      <w:r>
        <w:rPr>
          <w:rFonts w:hint="cs"/>
          <w:rtl/>
          <w:lang w:eastAsia="he-IL"/>
        </w:rPr>
        <w:t xml:space="preserve"> פחות או יותר מה שאמרת הוא נכון </w:t>
      </w:r>
      <w:r>
        <w:rPr>
          <w:rtl/>
          <w:lang w:eastAsia="he-IL"/>
        </w:rPr>
        <w:t>–</w:t>
      </w:r>
      <w:r>
        <w:rPr>
          <w:rFonts w:hint="cs"/>
          <w:rtl/>
          <w:lang w:eastAsia="he-IL"/>
        </w:rPr>
        <w:t xml:space="preserve"> זה הוענק ל-330,000 משפחות</w:t>
      </w:r>
      <w:r w:rsidR="00383D66">
        <w:rPr>
          <w:rFonts w:hint="cs"/>
          <w:rtl/>
          <w:lang w:eastAsia="he-IL"/>
        </w:rPr>
        <w:t>,</w:t>
      </w:r>
      <w:r>
        <w:rPr>
          <w:rFonts w:hint="cs"/>
          <w:rtl/>
          <w:lang w:eastAsia="he-IL"/>
        </w:rPr>
        <w:t xml:space="preserve"> כלומר, זה עוד 12,000, בחישוב </w:t>
      </w:r>
      <w:bookmarkStart w:id="4522" w:name="_ETM_Q7_659000"/>
      <w:bookmarkEnd w:id="4522"/>
      <w:r>
        <w:rPr>
          <w:rFonts w:hint="cs"/>
          <w:rtl/>
          <w:lang w:eastAsia="he-IL"/>
        </w:rPr>
        <w:t xml:space="preserve">גס, שעוד לא קיבלו. </w:t>
      </w:r>
    </w:p>
    <w:p w:rsidR="00F532D9" w:rsidRDefault="00F532D9" w:rsidP="00F405B7">
      <w:pPr>
        <w:rPr>
          <w:rtl/>
          <w:lang w:eastAsia="he-IL"/>
        </w:rPr>
      </w:pPr>
    </w:p>
    <w:p w:rsidR="00F532D9" w:rsidRDefault="00F532D9" w:rsidP="00383D66">
      <w:pPr>
        <w:rPr>
          <w:rtl/>
          <w:lang w:eastAsia="he-IL"/>
        </w:rPr>
      </w:pPr>
      <w:r>
        <w:rPr>
          <w:rFonts w:hint="cs"/>
          <w:rtl/>
          <w:lang w:eastAsia="he-IL"/>
        </w:rPr>
        <w:t>כמובן שיש קריטריונים ופרמטרים מאוד מסודרים</w:t>
      </w:r>
      <w:bookmarkStart w:id="4523" w:name="_ETM_Q7_664000"/>
      <w:bookmarkEnd w:id="4523"/>
      <w:r>
        <w:rPr>
          <w:rFonts w:hint="cs"/>
          <w:rtl/>
          <w:lang w:eastAsia="he-IL"/>
        </w:rPr>
        <w:t xml:space="preserve"> – לפי מבחן הכנסה, אזרח ותיק וכו'. </w:t>
      </w:r>
      <w:r w:rsidR="00B51F97">
        <w:rPr>
          <w:rFonts w:hint="cs"/>
          <w:rtl/>
          <w:lang w:eastAsia="he-IL"/>
        </w:rPr>
        <w:t xml:space="preserve">כמו </w:t>
      </w:r>
      <w:r>
        <w:rPr>
          <w:rFonts w:hint="cs"/>
          <w:rtl/>
          <w:lang w:eastAsia="he-IL"/>
        </w:rPr>
        <w:t>כן נעשו פרסומים בשפות שונות. מי שאחראי לזה אמר לי ש</w:t>
      </w:r>
      <w:bookmarkStart w:id="4524" w:name="_ETM_Q7_675000"/>
      <w:bookmarkEnd w:id="4524"/>
      <w:r>
        <w:rPr>
          <w:rFonts w:hint="cs"/>
          <w:rtl/>
          <w:lang w:eastAsia="he-IL"/>
        </w:rPr>
        <w:t>הם גם התראיינו לרדיו רק"ע בשפה הרוסית, והרשויות המקומיות מנהלות את זה. נכון שהיו גם קשיים</w:t>
      </w:r>
      <w:r w:rsidR="00383D66">
        <w:rPr>
          <w:rFonts w:hint="cs"/>
          <w:rtl/>
          <w:lang w:eastAsia="he-IL"/>
        </w:rPr>
        <w:t>.</w:t>
      </w:r>
      <w:r>
        <w:rPr>
          <w:rFonts w:hint="cs"/>
          <w:rtl/>
          <w:lang w:eastAsia="he-IL"/>
        </w:rPr>
        <w:t xml:space="preserve"> אני </w:t>
      </w:r>
      <w:bookmarkStart w:id="4525" w:name="_ETM_Q7_686000"/>
      <w:bookmarkEnd w:id="4525"/>
      <w:r>
        <w:rPr>
          <w:rFonts w:hint="cs"/>
          <w:rtl/>
          <w:lang w:eastAsia="he-IL"/>
        </w:rPr>
        <w:t>אתן לך דוגמה</w:t>
      </w:r>
      <w:r w:rsidR="00383D66">
        <w:rPr>
          <w:rFonts w:hint="cs"/>
          <w:rtl/>
          <w:lang w:eastAsia="he-IL"/>
        </w:rPr>
        <w:t>:</w:t>
      </w:r>
      <w:r>
        <w:rPr>
          <w:rFonts w:hint="cs"/>
          <w:rtl/>
          <w:lang w:eastAsia="he-IL"/>
        </w:rPr>
        <w:t xml:space="preserve"> סיירתי אתמול בדרום</w:t>
      </w:r>
      <w:r w:rsidR="00383D66">
        <w:rPr>
          <w:rFonts w:hint="cs"/>
          <w:rtl/>
          <w:lang w:eastAsia="he-IL"/>
        </w:rPr>
        <w:t>.</w:t>
      </w:r>
      <w:r>
        <w:rPr>
          <w:rFonts w:hint="cs"/>
          <w:rtl/>
          <w:lang w:eastAsia="he-IL"/>
        </w:rPr>
        <w:t xml:space="preserve"> בעיריית דימונה העבירו בהתחלה </w:t>
      </w:r>
      <w:r w:rsidR="00383D66">
        <w:rPr>
          <w:rFonts w:hint="cs"/>
          <w:rtl/>
          <w:lang w:eastAsia="he-IL"/>
        </w:rPr>
        <w:t xml:space="preserve">2,000 </w:t>
      </w:r>
      <w:r>
        <w:rPr>
          <w:rFonts w:hint="cs"/>
          <w:rtl/>
          <w:lang w:eastAsia="he-IL"/>
        </w:rPr>
        <w:t>ומשהו, הצליחו לתת ל-</w:t>
      </w:r>
      <w:bookmarkStart w:id="4526" w:name="_ETM_Q7_695000"/>
      <w:bookmarkEnd w:id="4526"/>
      <w:r>
        <w:rPr>
          <w:rFonts w:hint="cs"/>
          <w:rtl/>
          <w:lang w:eastAsia="he-IL"/>
        </w:rPr>
        <w:t xml:space="preserve">300, אבל לאט-לאט עד עכשיו כיסו כמעט את כולם. אז </w:t>
      </w:r>
      <w:bookmarkStart w:id="4527" w:name="_ETM_Q7_698000"/>
      <w:bookmarkEnd w:id="4527"/>
      <w:r>
        <w:rPr>
          <w:rFonts w:hint="cs"/>
          <w:rtl/>
          <w:lang w:eastAsia="he-IL"/>
        </w:rPr>
        <w:t xml:space="preserve">זה נכון שהיו בעיות, אבל על רוב הבעיות התגברו, גם בעזרת המשרד וגם בעזרת הרשויות המקומיות. אם יש לך פניות ספציפיות של אנשים, אין </w:t>
      </w:r>
      <w:bookmarkStart w:id="4528" w:name="_ETM_Q7_713000"/>
      <w:bookmarkEnd w:id="4528"/>
      <w:r>
        <w:rPr>
          <w:rFonts w:hint="cs"/>
          <w:rtl/>
          <w:lang w:eastAsia="he-IL"/>
        </w:rPr>
        <w:t>לי בעיה שתעביר אליי</w:t>
      </w:r>
      <w:r w:rsidR="00B51F97">
        <w:rPr>
          <w:rFonts w:hint="cs"/>
          <w:rtl/>
          <w:lang w:eastAsia="he-IL"/>
        </w:rPr>
        <w:t>,</w:t>
      </w:r>
      <w:r>
        <w:rPr>
          <w:rFonts w:hint="cs"/>
          <w:rtl/>
          <w:lang w:eastAsia="he-IL"/>
        </w:rPr>
        <w:t xml:space="preserve"> ואני אבדוק את זה מול הרשויות </w:t>
      </w:r>
      <w:bookmarkStart w:id="4529" w:name="_ETM_Q7_715000"/>
      <w:bookmarkEnd w:id="4529"/>
      <w:r>
        <w:rPr>
          <w:rFonts w:hint="cs"/>
          <w:rtl/>
          <w:lang w:eastAsia="he-IL"/>
        </w:rPr>
        <w:t xml:space="preserve">המקומיות. </w:t>
      </w:r>
    </w:p>
    <w:p w:rsidR="00F532D9" w:rsidRDefault="00F532D9" w:rsidP="00F405B7">
      <w:pPr>
        <w:rPr>
          <w:rtl/>
          <w:lang w:eastAsia="he-IL"/>
        </w:rPr>
      </w:pPr>
      <w:bookmarkStart w:id="4530" w:name="_ETM_Q7_717000"/>
      <w:bookmarkEnd w:id="4530"/>
    </w:p>
    <w:p w:rsidR="00F532D9" w:rsidRDefault="00F532D9" w:rsidP="00383D66">
      <w:pPr>
        <w:rPr>
          <w:rtl/>
          <w:lang w:eastAsia="he-IL"/>
        </w:rPr>
      </w:pPr>
      <w:bookmarkStart w:id="4531" w:name="_ETM_Q7_718000"/>
      <w:bookmarkEnd w:id="4531"/>
      <w:r>
        <w:rPr>
          <w:rFonts w:hint="cs"/>
          <w:rtl/>
          <w:lang w:eastAsia="he-IL"/>
        </w:rPr>
        <w:t>שמעתי עכשיו את הבקשה שלך להאריך</w:t>
      </w:r>
      <w:r w:rsidR="00383D66">
        <w:rPr>
          <w:rFonts w:hint="cs"/>
          <w:rtl/>
          <w:lang w:eastAsia="he-IL"/>
        </w:rPr>
        <w:t>.</w:t>
      </w:r>
      <w:r>
        <w:rPr>
          <w:rFonts w:hint="cs"/>
          <w:rtl/>
          <w:lang w:eastAsia="he-IL"/>
        </w:rPr>
        <w:t xml:space="preserve"> אני אבדוק את זה במשרד. </w:t>
      </w:r>
    </w:p>
    <w:p w:rsidR="00F532D9" w:rsidRDefault="00F532D9" w:rsidP="00F405B7">
      <w:pPr>
        <w:rPr>
          <w:rtl/>
          <w:lang w:eastAsia="he-IL"/>
        </w:rPr>
      </w:pPr>
    </w:p>
    <w:p w:rsidR="00F532D9" w:rsidRDefault="00F532D9" w:rsidP="00F405B7">
      <w:pPr>
        <w:pStyle w:val="af5"/>
        <w:rPr>
          <w:rtl/>
        </w:rPr>
      </w:pPr>
      <w:bookmarkStart w:id="4532" w:name="ET_interruption_5792_9"/>
      <w:r w:rsidRPr="00860B60">
        <w:rPr>
          <w:rStyle w:val="TagStyle"/>
          <w:rtl/>
        </w:rPr>
        <w:t xml:space="preserve"> &lt;&lt; קריאה &gt;&gt;</w:t>
      </w:r>
      <w:r w:rsidRPr="00D86936">
        <w:rPr>
          <w:rStyle w:val="TagStyle"/>
          <w:rtl/>
        </w:rPr>
        <w:t xml:space="preserve"> </w:t>
      </w:r>
      <w:r>
        <w:rPr>
          <w:rtl/>
        </w:rPr>
        <w:t>יבגני סובה (ישראל ביתנו):</w:t>
      </w:r>
      <w:r w:rsidRPr="00D86936">
        <w:rPr>
          <w:rStyle w:val="TagStyle"/>
          <w:rtl/>
        </w:rPr>
        <w:t xml:space="preserve"> </w:t>
      </w:r>
      <w:r w:rsidRPr="00860B60">
        <w:rPr>
          <w:rStyle w:val="TagStyle"/>
          <w:rtl/>
        </w:rPr>
        <w:t>&lt;&lt; קריאה &gt;&gt;</w:t>
      </w:r>
      <w:r>
        <w:rPr>
          <w:rtl/>
        </w:rPr>
        <w:t xml:space="preserve"> </w:t>
      </w:r>
      <w:bookmarkEnd w:id="4532"/>
    </w:p>
    <w:p w:rsidR="00F532D9" w:rsidRDefault="00F532D9" w:rsidP="00356EAB">
      <w:pPr>
        <w:rPr>
          <w:rtl/>
          <w:lang w:eastAsia="he-IL"/>
        </w:rPr>
      </w:pPr>
    </w:p>
    <w:p w:rsidR="00F532D9" w:rsidRDefault="00C9608A" w:rsidP="002A6191">
      <w:pPr>
        <w:rPr>
          <w:rtl/>
          <w:lang w:eastAsia="he-IL"/>
        </w:rPr>
      </w:pPr>
      <w:r>
        <w:rPr>
          <w:rFonts w:hint="cs"/>
          <w:rtl/>
          <w:lang w:eastAsia="he-IL"/>
        </w:rPr>
        <w:t>– – –</w:t>
      </w:r>
      <w:r w:rsidR="00F532D9">
        <w:rPr>
          <w:rFonts w:hint="cs"/>
          <w:rtl/>
          <w:lang w:eastAsia="he-IL"/>
        </w:rPr>
        <w:t xml:space="preserve"> הייתה הארכה עד 16 במאי, ומ-16 במאי אין אפשרות אפילו להירשם. </w:t>
      </w:r>
      <w:bookmarkStart w:id="4533" w:name="_ETM_Q7_727000"/>
      <w:bookmarkEnd w:id="4533"/>
      <w:r w:rsidR="00F532D9">
        <w:rPr>
          <w:rFonts w:hint="cs"/>
          <w:rtl/>
          <w:lang w:eastAsia="he-IL"/>
        </w:rPr>
        <w:t xml:space="preserve">כלומר, מי שנתקע ולא הצליח להירשם, לא יכול עכשיו. יש כאלה שזה </w:t>
      </w:r>
      <w:r>
        <w:rPr>
          <w:rFonts w:hint="cs"/>
          <w:rtl/>
          <w:lang w:eastAsia="he-IL"/>
        </w:rPr>
        <w:t>– – –</w:t>
      </w:r>
      <w:r w:rsidR="00F532D9">
        <w:rPr>
          <w:rFonts w:hint="cs"/>
          <w:rtl/>
          <w:lang w:eastAsia="he-IL"/>
        </w:rPr>
        <w:t xml:space="preserve"> אבל </w:t>
      </w:r>
      <w:bookmarkStart w:id="4534" w:name="_ETM_Q7_732000"/>
      <w:bookmarkEnd w:id="4534"/>
      <w:r w:rsidR="00F532D9">
        <w:rPr>
          <w:rFonts w:hint="cs"/>
          <w:rtl/>
          <w:lang w:eastAsia="he-IL"/>
        </w:rPr>
        <w:t xml:space="preserve">אומרים לו: אתה כבר פספסת את ההרשמה. אולי פשוט להאריך את ההרשמה, למשל בעוד חודש או חודשיים, נניח עד 16 באוגוסט </w:t>
      </w:r>
      <w:r>
        <w:rPr>
          <w:rFonts w:hint="cs"/>
          <w:rtl/>
          <w:lang w:eastAsia="he-IL"/>
        </w:rPr>
        <w:t>– – –</w:t>
      </w:r>
      <w:r w:rsidR="00F532D9">
        <w:rPr>
          <w:rFonts w:hint="cs"/>
          <w:rtl/>
          <w:lang w:eastAsia="he-IL"/>
        </w:rPr>
        <w:t xml:space="preserve"> כאלה שעכשיו מקבלים הבטחת הכנסה </w:t>
      </w:r>
      <w:r>
        <w:rPr>
          <w:rFonts w:hint="cs"/>
          <w:rtl/>
          <w:lang w:eastAsia="he-IL"/>
        </w:rPr>
        <w:t>– – –</w:t>
      </w:r>
      <w:r w:rsidR="00F532D9">
        <w:rPr>
          <w:rFonts w:hint="cs"/>
          <w:rtl/>
          <w:lang w:eastAsia="he-IL"/>
        </w:rPr>
        <w:t xml:space="preserve"> להאריך את ההרשמה בשלושה חודשים.</w:t>
      </w:r>
    </w:p>
    <w:p w:rsidR="00F532D9" w:rsidRDefault="00F532D9" w:rsidP="00F405B7">
      <w:pPr>
        <w:rPr>
          <w:rtl/>
          <w:lang w:eastAsia="he-IL"/>
        </w:rPr>
      </w:pPr>
    </w:p>
    <w:p w:rsidR="00F532D9" w:rsidRDefault="00F532D9" w:rsidP="00F405B7">
      <w:pPr>
        <w:pStyle w:val="-"/>
        <w:rPr>
          <w:rtl/>
        </w:rPr>
      </w:pPr>
      <w:bookmarkStart w:id="4535" w:name="ET_speakercontinue_6219_3"/>
      <w:r w:rsidRPr="001C64D0">
        <w:rPr>
          <w:rStyle w:val="TagStyle"/>
          <w:rtl/>
        </w:rPr>
        <w:t>&lt;&lt; דובר_המשך &gt;&gt;</w:t>
      </w:r>
      <w:r w:rsidRPr="00745E0C">
        <w:rPr>
          <w:rStyle w:val="TagStyle"/>
          <w:rtl/>
        </w:rPr>
        <w:t xml:space="preserve"> </w:t>
      </w:r>
      <w:r>
        <w:rPr>
          <w:rtl/>
        </w:rPr>
        <w:t xml:space="preserve">שרת הפנים </w:t>
      </w:r>
      <w:r w:rsidR="00383D66">
        <w:rPr>
          <w:rtl/>
        </w:rPr>
        <w:t>אילת</w:t>
      </w:r>
      <w:r>
        <w:rPr>
          <w:rtl/>
        </w:rPr>
        <w:t xml:space="preserve"> שקד:</w:t>
      </w:r>
      <w:r w:rsidRPr="00745E0C">
        <w:rPr>
          <w:rStyle w:val="TagStyle"/>
          <w:rtl/>
        </w:rPr>
        <w:t xml:space="preserve"> </w:t>
      </w:r>
      <w:r w:rsidRPr="001C64D0">
        <w:rPr>
          <w:rStyle w:val="TagStyle"/>
          <w:rtl/>
        </w:rPr>
        <w:t>&lt;&lt; דובר_המשך &gt;&gt;</w:t>
      </w:r>
      <w:r>
        <w:rPr>
          <w:rtl/>
        </w:rPr>
        <w:t xml:space="preserve"> </w:t>
      </w:r>
      <w:bookmarkEnd w:id="4535"/>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בסדר גמור. אני אבדוק את זה. אתה לא העלית את </w:t>
      </w:r>
      <w:bookmarkStart w:id="4536" w:name="_ETM_Q8_151000"/>
      <w:bookmarkEnd w:id="4536"/>
      <w:r>
        <w:rPr>
          <w:rFonts w:hint="cs"/>
          <w:rtl/>
          <w:lang w:eastAsia="he-IL"/>
        </w:rPr>
        <w:t>זה בשאילתה, אבל אני אבדוק את זה. אין בעיה.</w:t>
      </w:r>
    </w:p>
    <w:p w:rsidR="00F532D9" w:rsidRDefault="00F532D9" w:rsidP="00F405B7">
      <w:pPr>
        <w:rPr>
          <w:rtl/>
          <w:lang w:eastAsia="he-IL"/>
        </w:rPr>
      </w:pPr>
    </w:p>
    <w:p w:rsidR="00F532D9" w:rsidRDefault="00F532D9" w:rsidP="00F405B7">
      <w:pPr>
        <w:pStyle w:val="af5"/>
        <w:rPr>
          <w:rtl/>
        </w:rPr>
      </w:pPr>
      <w:bookmarkStart w:id="4537" w:name="ET_interruption_5792_6"/>
      <w:r w:rsidRPr="001C64D0">
        <w:rPr>
          <w:rStyle w:val="TagStyle"/>
          <w:rtl/>
        </w:rPr>
        <w:t xml:space="preserve"> &lt;&lt; קריאה &gt;&gt;</w:t>
      </w:r>
      <w:r w:rsidRPr="00745E0C">
        <w:rPr>
          <w:rStyle w:val="TagStyle"/>
          <w:rtl/>
        </w:rPr>
        <w:t xml:space="preserve"> </w:t>
      </w:r>
      <w:r>
        <w:rPr>
          <w:rtl/>
        </w:rPr>
        <w:t>יבגני סובה (ישראל ביתנו):</w:t>
      </w:r>
      <w:r w:rsidRPr="00745E0C">
        <w:rPr>
          <w:rStyle w:val="TagStyle"/>
          <w:rtl/>
        </w:rPr>
        <w:t xml:space="preserve"> </w:t>
      </w:r>
      <w:r w:rsidRPr="001C64D0">
        <w:rPr>
          <w:rStyle w:val="TagStyle"/>
          <w:rtl/>
        </w:rPr>
        <w:t>&lt;&lt; קריאה &gt;&gt;</w:t>
      </w:r>
      <w:r>
        <w:rPr>
          <w:rtl/>
        </w:rPr>
        <w:t xml:space="preserve"> </w:t>
      </w:r>
      <w:bookmarkEnd w:id="4537"/>
    </w:p>
    <w:p w:rsidR="00F532D9" w:rsidRDefault="00F532D9" w:rsidP="00356EAB">
      <w:pPr>
        <w:rPr>
          <w:rtl/>
          <w:lang w:eastAsia="he-IL"/>
        </w:rPr>
      </w:pPr>
    </w:p>
    <w:p w:rsidR="00F532D9" w:rsidRPr="00745E0C" w:rsidRDefault="00F532D9" w:rsidP="00F405B7">
      <w:pPr>
        <w:rPr>
          <w:rtl/>
          <w:lang w:eastAsia="he-IL"/>
        </w:rPr>
      </w:pPr>
      <w:r>
        <w:rPr>
          <w:rFonts w:hint="cs"/>
          <w:rtl/>
          <w:lang w:eastAsia="he-IL"/>
        </w:rPr>
        <w:t>מה שאמרת</w:t>
      </w:r>
      <w:bookmarkStart w:id="4538" w:name="_ETM_Q8_154000"/>
      <w:bookmarkEnd w:id="4538"/>
      <w:r>
        <w:rPr>
          <w:rFonts w:hint="cs"/>
          <w:rtl/>
          <w:lang w:eastAsia="he-IL"/>
        </w:rPr>
        <w:t>י עכשיו על הדוכן.</w:t>
      </w:r>
    </w:p>
    <w:p w:rsidR="00F532D9" w:rsidRDefault="00F532D9" w:rsidP="00F405B7">
      <w:pPr>
        <w:rPr>
          <w:rtl/>
          <w:lang w:eastAsia="he-IL"/>
        </w:rPr>
      </w:pPr>
    </w:p>
    <w:p w:rsidR="00F532D9" w:rsidRDefault="00F532D9" w:rsidP="00F405B7">
      <w:pPr>
        <w:pStyle w:val="-"/>
        <w:rPr>
          <w:rtl/>
        </w:rPr>
      </w:pPr>
      <w:bookmarkStart w:id="4539" w:name="ET_speakercontinue_6219_4"/>
      <w:r w:rsidRPr="001C64D0">
        <w:rPr>
          <w:rStyle w:val="TagStyle"/>
          <w:rtl/>
        </w:rPr>
        <w:t xml:space="preserve"> &lt;&lt; דובר_המשך &gt;&gt;</w:t>
      </w:r>
      <w:r w:rsidRPr="00745E0C">
        <w:rPr>
          <w:rStyle w:val="TagStyle"/>
          <w:rtl/>
        </w:rPr>
        <w:t xml:space="preserve"> </w:t>
      </w:r>
      <w:r>
        <w:rPr>
          <w:rtl/>
        </w:rPr>
        <w:t xml:space="preserve">שרת הפנים </w:t>
      </w:r>
      <w:r w:rsidR="00383D66">
        <w:rPr>
          <w:rtl/>
        </w:rPr>
        <w:t>אילת</w:t>
      </w:r>
      <w:r>
        <w:rPr>
          <w:rtl/>
        </w:rPr>
        <w:t xml:space="preserve"> שקד:</w:t>
      </w:r>
      <w:r w:rsidRPr="00745E0C">
        <w:rPr>
          <w:rStyle w:val="TagStyle"/>
          <w:rtl/>
        </w:rPr>
        <w:t xml:space="preserve"> </w:t>
      </w:r>
      <w:r w:rsidRPr="001C64D0">
        <w:rPr>
          <w:rStyle w:val="TagStyle"/>
          <w:rtl/>
        </w:rPr>
        <w:t>&lt;&lt; דובר_המשך &gt;&gt;</w:t>
      </w:r>
      <w:r>
        <w:rPr>
          <w:rtl/>
        </w:rPr>
        <w:t xml:space="preserve"> </w:t>
      </w:r>
      <w:bookmarkEnd w:id="4539"/>
    </w:p>
    <w:p w:rsidR="00F532D9" w:rsidRDefault="00F532D9" w:rsidP="00356EAB">
      <w:pPr>
        <w:rPr>
          <w:rtl/>
          <w:lang w:eastAsia="he-IL"/>
        </w:rPr>
      </w:pPr>
    </w:p>
    <w:p w:rsidR="00F532D9" w:rsidRDefault="00F532D9" w:rsidP="00F405B7">
      <w:pPr>
        <w:rPr>
          <w:rtl/>
          <w:lang w:eastAsia="he-IL"/>
        </w:rPr>
      </w:pPr>
      <w:r>
        <w:rPr>
          <w:rFonts w:hint="cs"/>
          <w:rtl/>
          <w:lang w:eastAsia="he-IL"/>
        </w:rPr>
        <w:t>כן, כן, מהדוכן. אני</w:t>
      </w:r>
      <w:bookmarkStart w:id="4540" w:name="_ETM_Q8_156000"/>
      <w:bookmarkEnd w:id="4540"/>
      <w:r>
        <w:rPr>
          <w:rFonts w:hint="cs"/>
          <w:rtl/>
          <w:lang w:eastAsia="he-IL"/>
        </w:rPr>
        <w:t xml:space="preserve"> אבדוק את זה עם המשרד. בסדר גמור.</w:t>
      </w:r>
    </w:p>
    <w:p w:rsidR="00F532D9" w:rsidRDefault="00F532D9" w:rsidP="00F405B7">
      <w:pPr>
        <w:rPr>
          <w:rtl/>
          <w:lang w:eastAsia="he-IL"/>
        </w:rPr>
      </w:pPr>
    </w:p>
    <w:p w:rsidR="00F532D9" w:rsidRDefault="00F532D9" w:rsidP="00F405B7">
      <w:pPr>
        <w:pStyle w:val="af5"/>
        <w:rPr>
          <w:rtl/>
        </w:rPr>
      </w:pPr>
      <w:bookmarkStart w:id="4541" w:name="ET_interruption_5792_7"/>
      <w:r w:rsidRPr="001C64D0">
        <w:rPr>
          <w:rStyle w:val="TagStyle"/>
          <w:rtl/>
        </w:rPr>
        <w:t xml:space="preserve"> &lt;&lt; קריאה &gt;&gt;</w:t>
      </w:r>
      <w:r w:rsidRPr="00745E0C">
        <w:rPr>
          <w:rStyle w:val="TagStyle"/>
          <w:rtl/>
        </w:rPr>
        <w:t xml:space="preserve"> </w:t>
      </w:r>
      <w:r>
        <w:rPr>
          <w:rtl/>
        </w:rPr>
        <w:t>יבגני סובה (ישראל ביתנו):</w:t>
      </w:r>
      <w:r w:rsidRPr="00745E0C">
        <w:rPr>
          <w:rStyle w:val="TagStyle"/>
          <w:rtl/>
        </w:rPr>
        <w:t xml:space="preserve"> </w:t>
      </w:r>
      <w:r w:rsidRPr="001C64D0">
        <w:rPr>
          <w:rStyle w:val="TagStyle"/>
          <w:rtl/>
        </w:rPr>
        <w:t>&lt;&lt; קריאה &gt;&gt;</w:t>
      </w:r>
      <w:r>
        <w:rPr>
          <w:rtl/>
        </w:rPr>
        <w:t xml:space="preserve"> </w:t>
      </w:r>
      <w:bookmarkEnd w:id="4541"/>
    </w:p>
    <w:p w:rsidR="00F532D9" w:rsidRDefault="00F532D9" w:rsidP="00356EAB">
      <w:pPr>
        <w:rPr>
          <w:rtl/>
          <w:lang w:eastAsia="he-IL"/>
        </w:rPr>
      </w:pPr>
    </w:p>
    <w:p w:rsidR="00F532D9" w:rsidRPr="00745E0C" w:rsidRDefault="00F532D9" w:rsidP="00383D66">
      <w:pPr>
        <w:rPr>
          <w:rtl/>
          <w:lang w:eastAsia="he-IL"/>
        </w:rPr>
      </w:pPr>
      <w:r>
        <w:rPr>
          <w:rFonts w:hint="cs"/>
          <w:rtl/>
          <w:lang w:eastAsia="he-IL"/>
        </w:rPr>
        <w:t xml:space="preserve">לדעתי, </w:t>
      </w:r>
      <w:r w:rsidR="00B51F97">
        <w:rPr>
          <w:rFonts w:hint="cs"/>
          <w:rtl/>
          <w:lang w:eastAsia="he-IL"/>
        </w:rPr>
        <w:t xml:space="preserve">זה </w:t>
      </w:r>
      <w:r>
        <w:rPr>
          <w:rFonts w:hint="cs"/>
          <w:rtl/>
          <w:lang w:eastAsia="he-IL"/>
        </w:rPr>
        <w:t>יפתור את הסוגיה</w:t>
      </w:r>
      <w:r w:rsidR="00383D66">
        <w:rPr>
          <w:rFonts w:hint="cs"/>
          <w:rtl/>
          <w:lang w:eastAsia="he-IL"/>
        </w:rPr>
        <w:t>,</w:t>
      </w:r>
      <w:r>
        <w:rPr>
          <w:rFonts w:hint="cs"/>
          <w:rtl/>
          <w:lang w:eastAsia="he-IL"/>
        </w:rPr>
        <w:t xml:space="preserve"> כלומר, להגיש עד 16 במאי, מי שלא הצליח, אבל הוא יוכל להירשם.</w:t>
      </w:r>
    </w:p>
    <w:p w:rsidR="00F532D9" w:rsidRDefault="00F532D9" w:rsidP="00F405B7">
      <w:pPr>
        <w:rPr>
          <w:rtl/>
          <w:lang w:eastAsia="he-IL"/>
        </w:rPr>
      </w:pPr>
    </w:p>
    <w:p w:rsidR="00F532D9" w:rsidRDefault="00F532D9" w:rsidP="00F405B7">
      <w:pPr>
        <w:pStyle w:val="-"/>
        <w:rPr>
          <w:rtl/>
        </w:rPr>
      </w:pPr>
      <w:bookmarkStart w:id="4542" w:name="ET_speakercontinue_6219_5"/>
      <w:r w:rsidRPr="001C64D0">
        <w:rPr>
          <w:rStyle w:val="TagStyle"/>
          <w:rtl/>
        </w:rPr>
        <w:t xml:space="preserve"> &lt;&lt; דובר_המשך &gt;&gt;</w:t>
      </w:r>
      <w:r w:rsidRPr="00745E0C">
        <w:rPr>
          <w:rStyle w:val="TagStyle"/>
          <w:rtl/>
        </w:rPr>
        <w:t xml:space="preserve"> </w:t>
      </w:r>
      <w:r>
        <w:rPr>
          <w:rtl/>
        </w:rPr>
        <w:t xml:space="preserve">שרת הפנים </w:t>
      </w:r>
      <w:r w:rsidR="00383D66">
        <w:rPr>
          <w:rtl/>
        </w:rPr>
        <w:t>אילת</w:t>
      </w:r>
      <w:r>
        <w:rPr>
          <w:rtl/>
        </w:rPr>
        <w:t xml:space="preserve"> שקד:</w:t>
      </w:r>
      <w:r w:rsidRPr="00745E0C">
        <w:rPr>
          <w:rStyle w:val="TagStyle"/>
          <w:rtl/>
        </w:rPr>
        <w:t xml:space="preserve"> </w:t>
      </w:r>
      <w:r w:rsidRPr="001C64D0">
        <w:rPr>
          <w:rStyle w:val="TagStyle"/>
          <w:rtl/>
        </w:rPr>
        <w:t>&lt;&lt; דובר_המשך &gt;&gt;</w:t>
      </w:r>
      <w:r>
        <w:rPr>
          <w:rtl/>
        </w:rPr>
        <w:t xml:space="preserve"> </w:t>
      </w:r>
      <w:bookmarkEnd w:id="4542"/>
    </w:p>
    <w:p w:rsidR="00F532D9" w:rsidRDefault="00F532D9" w:rsidP="00356EAB">
      <w:pPr>
        <w:rPr>
          <w:rtl/>
          <w:lang w:eastAsia="he-IL"/>
        </w:rPr>
      </w:pPr>
    </w:p>
    <w:p w:rsidR="00F532D9" w:rsidRDefault="00F532D9" w:rsidP="00F405B7">
      <w:pPr>
        <w:rPr>
          <w:rtl/>
          <w:lang w:eastAsia="he-IL"/>
        </w:rPr>
      </w:pPr>
      <w:bookmarkStart w:id="4543" w:name="_ETM_Q8_155000"/>
      <w:bookmarkEnd w:id="4543"/>
      <w:r>
        <w:rPr>
          <w:rFonts w:hint="cs"/>
          <w:rtl/>
          <w:lang w:eastAsia="he-IL"/>
        </w:rPr>
        <w:t>לתת עוד איזה חודש הרשמה.</w:t>
      </w:r>
    </w:p>
    <w:p w:rsidR="00F532D9" w:rsidRDefault="00F532D9" w:rsidP="00F405B7">
      <w:pPr>
        <w:rPr>
          <w:rtl/>
          <w:lang w:eastAsia="he-IL"/>
        </w:rPr>
      </w:pPr>
      <w:bookmarkStart w:id="4544" w:name="_ETM_Q8_161000"/>
      <w:bookmarkEnd w:id="4544"/>
    </w:p>
    <w:p w:rsidR="00F532D9" w:rsidRDefault="00F532D9" w:rsidP="00F405B7">
      <w:pPr>
        <w:pStyle w:val="af5"/>
        <w:rPr>
          <w:rtl/>
        </w:rPr>
      </w:pPr>
      <w:bookmarkStart w:id="4545" w:name="ET_interruption_5792_8"/>
      <w:r w:rsidRPr="001C64D0">
        <w:rPr>
          <w:rStyle w:val="TagStyle"/>
          <w:rtl/>
        </w:rPr>
        <w:t xml:space="preserve"> &lt;&lt; קריאה &gt;&gt;</w:t>
      </w:r>
      <w:r w:rsidRPr="00745E0C">
        <w:rPr>
          <w:rStyle w:val="TagStyle"/>
          <w:rtl/>
        </w:rPr>
        <w:t xml:space="preserve"> </w:t>
      </w:r>
      <w:r>
        <w:rPr>
          <w:rtl/>
        </w:rPr>
        <w:t>יבגני סובה (ישראל ביתנו):</w:t>
      </w:r>
      <w:r w:rsidRPr="00745E0C">
        <w:rPr>
          <w:rStyle w:val="TagStyle"/>
          <w:rtl/>
        </w:rPr>
        <w:t xml:space="preserve"> </w:t>
      </w:r>
      <w:r w:rsidRPr="001C64D0">
        <w:rPr>
          <w:rStyle w:val="TagStyle"/>
          <w:rtl/>
        </w:rPr>
        <w:t>&lt;&lt; קריאה &gt;&gt;</w:t>
      </w:r>
      <w:r>
        <w:rPr>
          <w:rtl/>
        </w:rPr>
        <w:t xml:space="preserve"> </w:t>
      </w:r>
      <w:bookmarkEnd w:id="4545"/>
    </w:p>
    <w:p w:rsidR="00F532D9" w:rsidRDefault="00F532D9" w:rsidP="00356EAB">
      <w:pPr>
        <w:rPr>
          <w:rtl/>
          <w:lang w:eastAsia="he-IL"/>
        </w:rPr>
      </w:pPr>
    </w:p>
    <w:p w:rsidR="00F532D9" w:rsidRDefault="00F532D9" w:rsidP="00F405B7">
      <w:pPr>
        <w:rPr>
          <w:rtl/>
          <w:lang w:eastAsia="he-IL"/>
        </w:rPr>
      </w:pPr>
      <w:bookmarkStart w:id="4546" w:name="_ETM_Q8_157000"/>
      <w:bookmarkStart w:id="4547" w:name="_ETM_Q8_158000"/>
      <w:bookmarkEnd w:id="4546"/>
      <w:bookmarkEnd w:id="4547"/>
      <w:r>
        <w:rPr>
          <w:rFonts w:hint="cs"/>
          <w:rtl/>
          <w:lang w:eastAsia="he-IL"/>
        </w:rPr>
        <w:t xml:space="preserve">אני </w:t>
      </w:r>
      <w:bookmarkStart w:id="4548" w:name="_ETM_Q8_165000"/>
      <w:bookmarkEnd w:id="4548"/>
      <w:r>
        <w:rPr>
          <w:rFonts w:hint="cs"/>
          <w:rtl/>
          <w:lang w:eastAsia="he-IL"/>
        </w:rPr>
        <w:t xml:space="preserve">חושב שזה נכון לתת גם זמן, נניח חודשיים מינימום, אבל כמובן שהזכאות צריכה להיות עד 16 במאי. לא </w:t>
      </w:r>
      <w:r w:rsidR="00C9608A">
        <w:rPr>
          <w:rFonts w:hint="cs"/>
          <w:rtl/>
          <w:lang w:eastAsia="he-IL"/>
        </w:rPr>
        <w:t>– – –</w:t>
      </w:r>
    </w:p>
    <w:p w:rsidR="00F532D9" w:rsidRDefault="00F532D9" w:rsidP="00F405B7">
      <w:pPr>
        <w:rPr>
          <w:rtl/>
          <w:lang w:eastAsia="he-IL"/>
        </w:rPr>
      </w:pPr>
    </w:p>
    <w:p w:rsidR="00F532D9" w:rsidRDefault="00F532D9" w:rsidP="00F405B7">
      <w:pPr>
        <w:pStyle w:val="-"/>
        <w:rPr>
          <w:rtl/>
        </w:rPr>
      </w:pPr>
      <w:bookmarkStart w:id="4549" w:name="ET_speakercontinue_6219_10"/>
      <w:r w:rsidRPr="001C64D0">
        <w:rPr>
          <w:rStyle w:val="TagStyle"/>
          <w:rtl/>
        </w:rPr>
        <w:t xml:space="preserve"> &lt;&lt; דובר_המשך &gt;&gt;</w:t>
      </w:r>
      <w:r w:rsidRPr="00745E0C">
        <w:rPr>
          <w:rStyle w:val="TagStyle"/>
          <w:rtl/>
        </w:rPr>
        <w:t xml:space="preserve"> </w:t>
      </w:r>
      <w:r>
        <w:rPr>
          <w:rtl/>
        </w:rPr>
        <w:t xml:space="preserve">שרת הפנים </w:t>
      </w:r>
      <w:r w:rsidR="00383D66">
        <w:rPr>
          <w:rtl/>
        </w:rPr>
        <w:t>אילת</w:t>
      </w:r>
      <w:r>
        <w:rPr>
          <w:rtl/>
        </w:rPr>
        <w:t xml:space="preserve"> שקד:</w:t>
      </w:r>
      <w:r w:rsidRPr="00745E0C">
        <w:rPr>
          <w:rStyle w:val="TagStyle"/>
          <w:rtl/>
        </w:rPr>
        <w:t xml:space="preserve"> </w:t>
      </w:r>
      <w:r w:rsidRPr="001C64D0">
        <w:rPr>
          <w:rStyle w:val="TagStyle"/>
          <w:rtl/>
        </w:rPr>
        <w:t>&lt;&lt; דובר_המשך &gt;&gt;</w:t>
      </w:r>
      <w:r>
        <w:rPr>
          <w:rtl/>
        </w:rPr>
        <w:t xml:space="preserve"> </w:t>
      </w:r>
      <w:bookmarkEnd w:id="4549"/>
    </w:p>
    <w:p w:rsidR="00F532D9" w:rsidRDefault="00F532D9" w:rsidP="00F405B7">
      <w:pPr>
        <w:rPr>
          <w:rtl/>
          <w:lang w:eastAsia="he-IL"/>
        </w:rPr>
      </w:pPr>
      <w:bookmarkStart w:id="4550" w:name="_ETM_Q8_166000"/>
      <w:bookmarkEnd w:id="4550"/>
    </w:p>
    <w:p w:rsidR="00F532D9" w:rsidRDefault="00F532D9" w:rsidP="00F405B7">
      <w:pPr>
        <w:rPr>
          <w:rtl/>
          <w:lang w:eastAsia="he-IL"/>
        </w:rPr>
      </w:pPr>
      <w:r>
        <w:rPr>
          <w:rFonts w:hint="cs"/>
          <w:rtl/>
          <w:lang w:eastAsia="he-IL"/>
        </w:rPr>
        <w:t>טוב.</w:t>
      </w:r>
    </w:p>
    <w:p w:rsidR="00F532D9" w:rsidRDefault="00F532D9" w:rsidP="00F405B7">
      <w:pPr>
        <w:rPr>
          <w:rtl/>
          <w:lang w:eastAsia="he-IL"/>
        </w:rPr>
      </w:pPr>
      <w:bookmarkStart w:id="4551" w:name="_ETM_Q8_173000"/>
      <w:bookmarkEnd w:id="4551"/>
    </w:p>
    <w:p w:rsidR="00F532D9" w:rsidRDefault="00F532D9" w:rsidP="00F405B7">
      <w:pPr>
        <w:pStyle w:val="af5"/>
        <w:rPr>
          <w:rtl/>
        </w:rPr>
      </w:pPr>
      <w:bookmarkStart w:id="4552" w:name="ET_interruption_5792_11"/>
      <w:r w:rsidRPr="001C64D0">
        <w:rPr>
          <w:rStyle w:val="TagStyle"/>
          <w:rtl/>
        </w:rPr>
        <w:t xml:space="preserve"> &lt;&lt; קריאה &gt;&gt;</w:t>
      </w:r>
      <w:r w:rsidRPr="00D315B4">
        <w:rPr>
          <w:rStyle w:val="TagStyle"/>
          <w:rtl/>
        </w:rPr>
        <w:t xml:space="preserve"> </w:t>
      </w:r>
      <w:r>
        <w:rPr>
          <w:rtl/>
        </w:rPr>
        <w:t>יבגני סובה (ישראל ביתנו):</w:t>
      </w:r>
      <w:r w:rsidRPr="00D315B4">
        <w:rPr>
          <w:rStyle w:val="TagStyle"/>
          <w:rtl/>
        </w:rPr>
        <w:t xml:space="preserve"> </w:t>
      </w:r>
      <w:r w:rsidRPr="001C64D0">
        <w:rPr>
          <w:rStyle w:val="TagStyle"/>
          <w:rtl/>
        </w:rPr>
        <w:t>&lt;&lt; קריאה &gt;&gt;</w:t>
      </w:r>
      <w:r>
        <w:rPr>
          <w:rtl/>
        </w:rPr>
        <w:t xml:space="preserve"> </w:t>
      </w:r>
      <w:bookmarkEnd w:id="4552"/>
    </w:p>
    <w:p w:rsidR="00F532D9" w:rsidRDefault="00F532D9" w:rsidP="00356EAB">
      <w:pPr>
        <w:rPr>
          <w:rtl/>
          <w:lang w:eastAsia="he-IL"/>
        </w:rPr>
      </w:pPr>
    </w:p>
    <w:p w:rsidR="00F532D9" w:rsidRDefault="00C9608A" w:rsidP="00F405B7">
      <w:pPr>
        <w:rPr>
          <w:rtl/>
          <w:lang w:eastAsia="he-IL"/>
        </w:rPr>
      </w:pPr>
      <w:r>
        <w:rPr>
          <w:rFonts w:hint="cs"/>
          <w:rtl/>
          <w:lang w:eastAsia="he-IL"/>
        </w:rPr>
        <w:t>– – –</w:t>
      </w:r>
      <w:r w:rsidR="00F532D9">
        <w:rPr>
          <w:rFonts w:hint="cs"/>
          <w:rtl/>
          <w:lang w:eastAsia="he-IL"/>
        </w:rPr>
        <w:t xml:space="preserve"> למרות </w:t>
      </w:r>
      <w:bookmarkStart w:id="4553" w:name="_ETM_Q8_175000"/>
      <w:bookmarkEnd w:id="4553"/>
      <w:r w:rsidR="00F532D9">
        <w:rPr>
          <w:rFonts w:hint="cs"/>
          <w:rtl/>
          <w:lang w:eastAsia="he-IL"/>
        </w:rPr>
        <w:t>שאני בעד, אבל אין תקציב</w:t>
      </w:r>
      <w:r w:rsidR="00383D66">
        <w:rPr>
          <w:rFonts w:hint="cs"/>
          <w:rtl/>
          <w:lang w:eastAsia="he-IL"/>
        </w:rPr>
        <w:t>,</w:t>
      </w:r>
      <w:r w:rsidR="00F532D9">
        <w:rPr>
          <w:rFonts w:hint="cs"/>
          <w:rtl/>
          <w:lang w:eastAsia="he-IL"/>
        </w:rPr>
        <w:t xml:space="preserve"> כי </w:t>
      </w:r>
      <w:r>
        <w:rPr>
          <w:rFonts w:hint="cs"/>
          <w:rtl/>
          <w:lang w:eastAsia="he-IL"/>
        </w:rPr>
        <w:t>– – –</w:t>
      </w:r>
    </w:p>
    <w:p w:rsidR="00F532D9" w:rsidRDefault="00F532D9" w:rsidP="00F405B7">
      <w:pPr>
        <w:rPr>
          <w:rtl/>
          <w:lang w:eastAsia="he-IL"/>
        </w:rPr>
      </w:pPr>
    </w:p>
    <w:p w:rsidR="00F532D9" w:rsidRDefault="00F532D9" w:rsidP="00F405B7">
      <w:pPr>
        <w:pStyle w:val="-"/>
        <w:keepNext/>
        <w:rPr>
          <w:rtl/>
        </w:rPr>
      </w:pPr>
      <w:bookmarkStart w:id="4554" w:name="ET_speakercontinue_6219_12"/>
      <w:r w:rsidRPr="001C64D0">
        <w:rPr>
          <w:rStyle w:val="TagStyle"/>
          <w:rtl/>
        </w:rPr>
        <w:t xml:space="preserve"> &lt;&lt; דובר_המשך &gt;&gt;</w:t>
      </w:r>
      <w:r w:rsidRPr="00F73893">
        <w:rPr>
          <w:rStyle w:val="TagStyle"/>
          <w:rtl/>
        </w:rPr>
        <w:t xml:space="preserve"> </w:t>
      </w:r>
      <w:r>
        <w:rPr>
          <w:rtl/>
        </w:rPr>
        <w:t xml:space="preserve">שרת הפנים </w:t>
      </w:r>
      <w:r w:rsidR="00383D66">
        <w:rPr>
          <w:rtl/>
        </w:rPr>
        <w:t>אילת</w:t>
      </w:r>
      <w:r>
        <w:rPr>
          <w:rtl/>
        </w:rPr>
        <w:t xml:space="preserve"> שקד:</w:t>
      </w:r>
      <w:r w:rsidRPr="00F73893">
        <w:rPr>
          <w:rStyle w:val="TagStyle"/>
          <w:rtl/>
        </w:rPr>
        <w:t xml:space="preserve"> </w:t>
      </w:r>
      <w:r w:rsidRPr="001C64D0">
        <w:rPr>
          <w:rStyle w:val="TagStyle"/>
          <w:rtl/>
        </w:rPr>
        <w:t>&lt;&lt; דובר_המשך &gt;&gt;</w:t>
      </w:r>
      <w:r>
        <w:rPr>
          <w:rtl/>
        </w:rPr>
        <w:t xml:space="preserve"> </w:t>
      </w:r>
      <w:bookmarkEnd w:id="4554"/>
    </w:p>
    <w:p w:rsidR="00F532D9" w:rsidRDefault="00F532D9" w:rsidP="00356EAB">
      <w:pPr>
        <w:rPr>
          <w:rtl/>
          <w:lang w:eastAsia="he-IL"/>
        </w:rPr>
      </w:pPr>
    </w:p>
    <w:p w:rsidR="00F532D9" w:rsidRPr="00F73893" w:rsidRDefault="00F532D9" w:rsidP="00F405B7">
      <w:pPr>
        <w:keepNext/>
        <w:rPr>
          <w:rtl/>
          <w:lang w:eastAsia="he-IL"/>
        </w:rPr>
      </w:pPr>
      <w:bookmarkStart w:id="4555" w:name="_ETM_Q8_177000"/>
      <w:bookmarkEnd w:id="4555"/>
      <w:r>
        <w:rPr>
          <w:rFonts w:hint="cs"/>
          <w:rtl/>
          <w:lang w:eastAsia="he-IL"/>
        </w:rPr>
        <w:t>נכון.</w:t>
      </w:r>
    </w:p>
    <w:p w:rsidR="00F532D9" w:rsidRDefault="00F532D9" w:rsidP="00F405B7">
      <w:pPr>
        <w:rPr>
          <w:rtl/>
          <w:lang w:eastAsia="he-IL"/>
        </w:rPr>
      </w:pPr>
      <w:bookmarkStart w:id="4556" w:name="_ETM_Q8_159000"/>
      <w:bookmarkEnd w:id="4556"/>
    </w:p>
    <w:p w:rsidR="00F532D9" w:rsidRDefault="00F532D9" w:rsidP="00F405B7">
      <w:pPr>
        <w:pStyle w:val="af5"/>
        <w:rPr>
          <w:rtl/>
        </w:rPr>
      </w:pPr>
      <w:r w:rsidRPr="001C64D0">
        <w:rPr>
          <w:rStyle w:val="TagStyle"/>
          <w:rtl/>
        </w:rPr>
        <w:t xml:space="preserve"> &lt;&lt; קריאה &gt;&gt;</w:t>
      </w:r>
      <w:r w:rsidRPr="00745E0C">
        <w:rPr>
          <w:rStyle w:val="TagStyle"/>
          <w:rtl/>
        </w:rPr>
        <w:t xml:space="preserve"> </w:t>
      </w:r>
      <w:r>
        <w:rPr>
          <w:rtl/>
        </w:rPr>
        <w:t>יבגני סובה (ישראל ביתנו):</w:t>
      </w:r>
      <w:r w:rsidRPr="00745E0C">
        <w:rPr>
          <w:rStyle w:val="TagStyle"/>
          <w:rtl/>
        </w:rPr>
        <w:t xml:space="preserve"> </w:t>
      </w:r>
      <w:r w:rsidRPr="001C64D0">
        <w:rPr>
          <w:rStyle w:val="TagStyle"/>
          <w:rtl/>
        </w:rPr>
        <w:t>&lt;&lt; קריאה &gt;&gt;</w:t>
      </w:r>
      <w:r>
        <w:rPr>
          <w:rtl/>
        </w:rPr>
        <w:t xml:space="preserve"> </w:t>
      </w:r>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לדעתי, זה גם חלק </w:t>
      </w:r>
      <w:r w:rsidR="00C9608A">
        <w:rPr>
          <w:rFonts w:hint="cs"/>
          <w:rtl/>
          <w:lang w:eastAsia="he-IL"/>
        </w:rPr>
        <w:t>– – –</w:t>
      </w:r>
    </w:p>
    <w:p w:rsidR="00F532D9" w:rsidRDefault="00F532D9" w:rsidP="00F405B7">
      <w:pPr>
        <w:rPr>
          <w:rtl/>
          <w:lang w:eastAsia="he-IL"/>
        </w:rPr>
      </w:pPr>
      <w:bookmarkStart w:id="4557" w:name="_ETM_Q8_179000"/>
      <w:bookmarkEnd w:id="4557"/>
    </w:p>
    <w:p w:rsidR="00F532D9" w:rsidRDefault="00F532D9" w:rsidP="00F405B7">
      <w:pPr>
        <w:pStyle w:val="-"/>
        <w:rPr>
          <w:rtl/>
        </w:rPr>
      </w:pPr>
      <w:bookmarkStart w:id="4558" w:name="ET_speakercontinue_6219_14"/>
      <w:r w:rsidRPr="001C64D0">
        <w:rPr>
          <w:rStyle w:val="TagStyle"/>
          <w:rtl/>
        </w:rPr>
        <w:t xml:space="preserve"> &lt;&lt; דובר_המשך &gt;&gt;</w:t>
      </w:r>
      <w:r w:rsidRPr="00F73893">
        <w:rPr>
          <w:rStyle w:val="TagStyle"/>
          <w:rtl/>
        </w:rPr>
        <w:t xml:space="preserve"> </w:t>
      </w:r>
      <w:r>
        <w:rPr>
          <w:rtl/>
        </w:rPr>
        <w:t xml:space="preserve">שרת הפנים </w:t>
      </w:r>
      <w:r w:rsidR="00383D66">
        <w:rPr>
          <w:rtl/>
        </w:rPr>
        <w:t>אילת</w:t>
      </w:r>
      <w:r>
        <w:rPr>
          <w:rtl/>
        </w:rPr>
        <w:t xml:space="preserve"> שקד:</w:t>
      </w:r>
      <w:r w:rsidRPr="00F73893">
        <w:rPr>
          <w:rStyle w:val="TagStyle"/>
          <w:rtl/>
        </w:rPr>
        <w:t xml:space="preserve"> </w:t>
      </w:r>
      <w:r w:rsidRPr="001C64D0">
        <w:rPr>
          <w:rStyle w:val="TagStyle"/>
          <w:rtl/>
        </w:rPr>
        <w:t>&lt;&lt; דובר_המשך &gt;&gt;</w:t>
      </w:r>
      <w:r>
        <w:rPr>
          <w:rtl/>
        </w:rPr>
        <w:t xml:space="preserve"> </w:t>
      </w:r>
      <w:bookmarkEnd w:id="4558"/>
    </w:p>
    <w:p w:rsidR="00F532D9" w:rsidRDefault="00F532D9" w:rsidP="00356EAB">
      <w:pPr>
        <w:rPr>
          <w:rtl/>
          <w:lang w:eastAsia="he-IL"/>
        </w:rPr>
      </w:pPr>
    </w:p>
    <w:p w:rsidR="00F532D9" w:rsidRDefault="00F532D9" w:rsidP="00F405B7">
      <w:pPr>
        <w:rPr>
          <w:rtl/>
          <w:lang w:eastAsia="he-IL"/>
        </w:rPr>
      </w:pPr>
      <w:bookmarkStart w:id="4559" w:name="_ETM_Q8_174000"/>
      <w:bookmarkEnd w:id="4559"/>
      <w:r>
        <w:rPr>
          <w:rFonts w:hint="cs"/>
          <w:rtl/>
          <w:lang w:eastAsia="he-IL"/>
        </w:rPr>
        <w:t>בסדר גמור.</w:t>
      </w:r>
    </w:p>
    <w:p w:rsidR="00F532D9" w:rsidRDefault="00F532D9" w:rsidP="00F405B7">
      <w:pPr>
        <w:rPr>
          <w:rtl/>
          <w:lang w:eastAsia="he-IL"/>
        </w:rPr>
      </w:pPr>
      <w:bookmarkStart w:id="4560" w:name="_ETM_Q8_176000"/>
      <w:bookmarkEnd w:id="4560"/>
    </w:p>
    <w:p w:rsidR="00F532D9" w:rsidRDefault="00F532D9" w:rsidP="00F405B7">
      <w:pPr>
        <w:pStyle w:val="af6"/>
        <w:rPr>
          <w:rtl/>
        </w:rPr>
      </w:pPr>
      <w:bookmarkStart w:id="4561" w:name="ET_yor_6245_17"/>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bookmarkEnd w:id="4561"/>
    </w:p>
    <w:p w:rsidR="00F532D9" w:rsidRDefault="00F532D9" w:rsidP="00356EAB">
      <w:pPr>
        <w:rPr>
          <w:rtl/>
          <w:lang w:eastAsia="he-IL"/>
        </w:rPr>
      </w:pPr>
    </w:p>
    <w:p w:rsidR="00F532D9" w:rsidRDefault="00F532D9" w:rsidP="00F405B7">
      <w:pPr>
        <w:rPr>
          <w:rtl/>
          <w:lang w:eastAsia="he-IL"/>
        </w:rPr>
      </w:pPr>
      <w:bookmarkStart w:id="4562" w:name="_ETM_Q8_182000"/>
      <w:bookmarkEnd w:id="4562"/>
      <w:r>
        <w:rPr>
          <w:rFonts w:hint="cs"/>
          <w:rtl/>
          <w:lang w:eastAsia="he-IL"/>
        </w:rPr>
        <w:t xml:space="preserve">טוב. אני מציע שתסתפק בתשובה. אין צורך להעביר את </w:t>
      </w:r>
      <w:bookmarkStart w:id="4563" w:name="_ETM_Q8_184000"/>
      <w:bookmarkEnd w:id="4563"/>
      <w:r>
        <w:rPr>
          <w:rFonts w:hint="cs"/>
          <w:rtl/>
          <w:lang w:eastAsia="he-IL"/>
        </w:rPr>
        <w:t>זה לוועדה. תודה, כבוד השרה.</w:t>
      </w:r>
    </w:p>
    <w:p w:rsidR="00F532D9" w:rsidRDefault="00F532D9" w:rsidP="00F405B7">
      <w:pPr>
        <w:rPr>
          <w:rtl/>
          <w:lang w:eastAsia="he-IL"/>
        </w:rPr>
      </w:pPr>
    </w:p>
    <w:p w:rsidR="00F532D9" w:rsidRDefault="00F532D9" w:rsidP="00F405B7">
      <w:pPr>
        <w:pStyle w:val="-"/>
        <w:rPr>
          <w:rtl/>
        </w:rPr>
      </w:pPr>
      <w:bookmarkStart w:id="4564" w:name="ET_speakercontinue_6219_18"/>
      <w:r w:rsidRPr="001C64D0">
        <w:rPr>
          <w:rStyle w:val="TagStyle"/>
          <w:rtl/>
        </w:rPr>
        <w:t xml:space="preserve"> &lt;&lt; דובר_המשך &gt;&gt;</w:t>
      </w:r>
      <w:r w:rsidRPr="006751A3">
        <w:rPr>
          <w:rStyle w:val="TagStyle"/>
          <w:rtl/>
        </w:rPr>
        <w:t xml:space="preserve"> </w:t>
      </w:r>
      <w:r>
        <w:rPr>
          <w:rtl/>
        </w:rPr>
        <w:t xml:space="preserve">שרת הפנים </w:t>
      </w:r>
      <w:r w:rsidR="00383D66">
        <w:rPr>
          <w:rtl/>
        </w:rPr>
        <w:t>אילת</w:t>
      </w:r>
      <w:r>
        <w:rPr>
          <w:rtl/>
        </w:rPr>
        <w:t xml:space="preserve"> שקד:</w:t>
      </w:r>
      <w:r w:rsidRPr="006751A3">
        <w:rPr>
          <w:rStyle w:val="TagStyle"/>
          <w:rtl/>
        </w:rPr>
        <w:t xml:space="preserve"> </w:t>
      </w:r>
      <w:r w:rsidRPr="001C64D0">
        <w:rPr>
          <w:rStyle w:val="TagStyle"/>
          <w:rtl/>
        </w:rPr>
        <w:t>&lt;&lt; דובר_המשך &gt;&gt;</w:t>
      </w:r>
      <w:r>
        <w:rPr>
          <w:rtl/>
        </w:rPr>
        <w:t xml:space="preserve"> </w:t>
      </w:r>
      <w:bookmarkEnd w:id="4564"/>
    </w:p>
    <w:p w:rsidR="00F532D9" w:rsidRDefault="00F532D9" w:rsidP="00356EAB">
      <w:pPr>
        <w:rPr>
          <w:rtl/>
          <w:lang w:eastAsia="he-IL"/>
        </w:rPr>
      </w:pPr>
    </w:p>
    <w:p w:rsidR="00F532D9" w:rsidRDefault="00F532D9" w:rsidP="00F405B7">
      <w:pPr>
        <w:rPr>
          <w:rtl/>
          <w:lang w:eastAsia="he-IL"/>
        </w:rPr>
      </w:pPr>
      <w:r>
        <w:rPr>
          <w:rFonts w:hint="cs"/>
          <w:rtl/>
          <w:lang w:eastAsia="he-IL"/>
        </w:rPr>
        <w:t>זהו? סיימנו?</w:t>
      </w:r>
    </w:p>
    <w:p w:rsidR="00F532D9" w:rsidRDefault="00F532D9" w:rsidP="00F405B7">
      <w:pPr>
        <w:rPr>
          <w:rtl/>
          <w:lang w:eastAsia="he-IL"/>
        </w:rPr>
      </w:pPr>
      <w:bookmarkStart w:id="4565" w:name="_ETM_Q8_192000"/>
      <w:bookmarkEnd w:id="4565"/>
    </w:p>
    <w:p w:rsidR="00F532D9" w:rsidRDefault="00F532D9" w:rsidP="00F405B7">
      <w:pPr>
        <w:pStyle w:val="af6"/>
        <w:rPr>
          <w:rtl/>
        </w:rPr>
      </w:pPr>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lang w:eastAsia="he-IL"/>
        </w:rPr>
      </w:pPr>
      <w:bookmarkStart w:id="4566" w:name="_ETM_Q8_189000"/>
      <w:bookmarkEnd w:id="4566"/>
      <w:r>
        <w:rPr>
          <w:rFonts w:hint="cs"/>
          <w:rtl/>
          <w:lang w:eastAsia="he-IL"/>
        </w:rPr>
        <w:t>כן.</w:t>
      </w:r>
    </w:p>
    <w:p w:rsidR="00F532D9" w:rsidRPr="006751A3" w:rsidRDefault="00F532D9" w:rsidP="00F405B7">
      <w:pPr>
        <w:rPr>
          <w:rtl/>
          <w:lang w:eastAsia="he-IL"/>
        </w:rPr>
      </w:pPr>
      <w:bookmarkStart w:id="4567" w:name="_ETM_Q8_190000"/>
      <w:bookmarkEnd w:id="4567"/>
    </w:p>
    <w:p w:rsidR="00F532D9" w:rsidRDefault="00F532D9" w:rsidP="00F405B7">
      <w:pPr>
        <w:pStyle w:val="af5"/>
        <w:rPr>
          <w:rtl/>
        </w:rPr>
      </w:pPr>
      <w:bookmarkStart w:id="4568" w:name="ET_interruption_5792_15"/>
      <w:r w:rsidRPr="001C64D0">
        <w:rPr>
          <w:rStyle w:val="TagStyle"/>
          <w:rtl/>
        </w:rPr>
        <w:t xml:space="preserve"> &lt;&lt; קריאה &gt;&gt;</w:t>
      </w:r>
      <w:r w:rsidRPr="00F73893">
        <w:rPr>
          <w:rStyle w:val="TagStyle"/>
          <w:rtl/>
        </w:rPr>
        <w:t xml:space="preserve"> </w:t>
      </w:r>
      <w:r>
        <w:rPr>
          <w:rtl/>
        </w:rPr>
        <w:t>יבגני סובה (ישראל ביתנו):</w:t>
      </w:r>
      <w:r w:rsidRPr="00F73893">
        <w:rPr>
          <w:rStyle w:val="TagStyle"/>
          <w:rtl/>
        </w:rPr>
        <w:t xml:space="preserve"> </w:t>
      </w:r>
      <w:r w:rsidRPr="001C64D0">
        <w:rPr>
          <w:rStyle w:val="TagStyle"/>
          <w:rtl/>
        </w:rPr>
        <w:t>&lt;&lt; קריאה &gt;&gt;</w:t>
      </w:r>
      <w:r>
        <w:rPr>
          <w:rtl/>
        </w:rPr>
        <w:t xml:space="preserve"> </w:t>
      </w:r>
      <w:bookmarkEnd w:id="4568"/>
    </w:p>
    <w:p w:rsidR="00F532D9" w:rsidRDefault="00F532D9" w:rsidP="00356EAB">
      <w:pPr>
        <w:rPr>
          <w:rtl/>
          <w:lang w:eastAsia="he-IL"/>
        </w:rPr>
      </w:pPr>
    </w:p>
    <w:p w:rsidR="00F532D9" w:rsidRDefault="00C9608A" w:rsidP="00F405B7">
      <w:pPr>
        <w:rPr>
          <w:rtl/>
          <w:lang w:eastAsia="he-IL"/>
        </w:rPr>
      </w:pPr>
      <w:r>
        <w:rPr>
          <w:rFonts w:hint="cs"/>
          <w:rtl/>
          <w:lang w:eastAsia="he-IL"/>
        </w:rPr>
        <w:t>– – –</w:t>
      </w:r>
    </w:p>
    <w:p w:rsidR="00F532D9" w:rsidRDefault="00F532D9" w:rsidP="00F405B7">
      <w:pPr>
        <w:rPr>
          <w:rtl/>
        </w:rPr>
      </w:pPr>
      <w:bookmarkStart w:id="4569" w:name="ET_yor_6245_19"/>
    </w:p>
    <w:p w:rsidR="00F532D9" w:rsidRDefault="00F532D9" w:rsidP="00F405B7">
      <w:pPr>
        <w:pStyle w:val="af6"/>
        <w:rPr>
          <w:rtl/>
        </w:rPr>
      </w:pPr>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bookmarkEnd w:id="4569"/>
    </w:p>
    <w:p w:rsidR="00F532D9" w:rsidRDefault="00F532D9" w:rsidP="00356EAB">
      <w:pPr>
        <w:rPr>
          <w:rtl/>
          <w:lang w:eastAsia="he-IL"/>
        </w:rPr>
      </w:pPr>
    </w:p>
    <w:p w:rsidR="00F532D9" w:rsidRDefault="00F532D9" w:rsidP="00F405B7">
      <w:pPr>
        <w:rPr>
          <w:rtl/>
          <w:lang w:eastAsia="he-IL"/>
        </w:rPr>
      </w:pPr>
      <w:r>
        <w:rPr>
          <w:rFonts w:hint="cs"/>
          <w:rtl/>
          <w:lang w:eastAsia="he-IL"/>
        </w:rPr>
        <w:t>חבר הכנסת</w:t>
      </w:r>
      <w:bookmarkStart w:id="4570" w:name="_ETM_Q8_193000"/>
      <w:bookmarkEnd w:id="4570"/>
      <w:r>
        <w:rPr>
          <w:rFonts w:hint="cs"/>
          <w:rtl/>
          <w:lang w:eastAsia="he-IL"/>
        </w:rPr>
        <w:t xml:space="preserve"> סובה, אני חושב שאפשר להסתפק בתשובה של השרה ואין </w:t>
      </w:r>
      <w:bookmarkStart w:id="4571" w:name="_ETM_Q8_196000"/>
      <w:bookmarkEnd w:id="4571"/>
      <w:r>
        <w:rPr>
          <w:rFonts w:hint="cs"/>
          <w:rtl/>
          <w:lang w:eastAsia="he-IL"/>
        </w:rPr>
        <w:t>צורך להעביר לוועדה. בסדר?</w:t>
      </w:r>
    </w:p>
    <w:p w:rsidR="00F532D9" w:rsidRDefault="00F532D9" w:rsidP="00F405B7">
      <w:pPr>
        <w:rPr>
          <w:rtl/>
          <w:lang w:eastAsia="he-IL"/>
        </w:rPr>
      </w:pPr>
      <w:bookmarkStart w:id="4572" w:name="_ETM_Q8_185000"/>
      <w:bookmarkEnd w:id="4572"/>
    </w:p>
    <w:p w:rsidR="00F532D9" w:rsidRDefault="00F532D9" w:rsidP="00F405B7">
      <w:pPr>
        <w:pStyle w:val="af5"/>
        <w:rPr>
          <w:rtl/>
        </w:rPr>
      </w:pPr>
      <w:bookmarkStart w:id="4573" w:name="ET_interruption_5792_20"/>
      <w:r w:rsidRPr="001C64D0">
        <w:rPr>
          <w:rStyle w:val="TagStyle"/>
          <w:rtl/>
        </w:rPr>
        <w:t xml:space="preserve"> &lt;&lt; קריאה &gt;&gt;</w:t>
      </w:r>
      <w:r w:rsidRPr="006751A3">
        <w:rPr>
          <w:rStyle w:val="TagStyle"/>
          <w:rtl/>
        </w:rPr>
        <w:t xml:space="preserve"> </w:t>
      </w:r>
      <w:r>
        <w:rPr>
          <w:rtl/>
        </w:rPr>
        <w:t>יבגני סובה (ישראל ביתנו):</w:t>
      </w:r>
      <w:r w:rsidRPr="006751A3">
        <w:rPr>
          <w:rStyle w:val="TagStyle"/>
          <w:rtl/>
        </w:rPr>
        <w:t xml:space="preserve"> </w:t>
      </w:r>
      <w:r w:rsidRPr="001C64D0">
        <w:rPr>
          <w:rStyle w:val="TagStyle"/>
          <w:rtl/>
        </w:rPr>
        <w:t>&lt;&lt; קריאה &gt;&gt;</w:t>
      </w:r>
      <w:r>
        <w:rPr>
          <w:rtl/>
        </w:rPr>
        <w:t xml:space="preserve"> </w:t>
      </w:r>
      <w:bookmarkEnd w:id="4573"/>
    </w:p>
    <w:p w:rsidR="00F532D9" w:rsidRDefault="00F532D9" w:rsidP="00356EAB">
      <w:pPr>
        <w:rPr>
          <w:rtl/>
          <w:lang w:eastAsia="he-IL"/>
        </w:rPr>
      </w:pPr>
    </w:p>
    <w:p w:rsidR="00F532D9" w:rsidRDefault="00F532D9" w:rsidP="00F405B7">
      <w:pPr>
        <w:rPr>
          <w:rtl/>
          <w:lang w:eastAsia="he-IL"/>
        </w:rPr>
      </w:pPr>
      <w:r>
        <w:rPr>
          <w:rFonts w:hint="cs"/>
          <w:rtl/>
          <w:lang w:eastAsia="he-IL"/>
        </w:rPr>
        <w:t>לגבי הפניות, לא אמרתם.</w:t>
      </w:r>
    </w:p>
    <w:p w:rsidR="00F532D9" w:rsidRDefault="00F532D9" w:rsidP="00F405B7">
      <w:pPr>
        <w:rPr>
          <w:b/>
          <w:bCs/>
          <w:u w:val="single"/>
          <w:rtl/>
          <w:lang w:eastAsia="he-IL"/>
        </w:rPr>
      </w:pPr>
    </w:p>
    <w:p w:rsidR="00F532D9" w:rsidRDefault="00F532D9" w:rsidP="00F405B7">
      <w:pPr>
        <w:pStyle w:val="af5"/>
        <w:rPr>
          <w:rtl/>
        </w:rPr>
      </w:pPr>
      <w:bookmarkStart w:id="4574" w:name="ET_interruption_6219_24"/>
      <w:r w:rsidRPr="001C64D0">
        <w:rPr>
          <w:rStyle w:val="TagStyle"/>
          <w:rtl/>
        </w:rPr>
        <w:t xml:space="preserve"> &lt;&lt; קריאה &gt;&gt;</w:t>
      </w:r>
      <w:r w:rsidRPr="006751A3">
        <w:rPr>
          <w:rStyle w:val="TagStyle"/>
          <w:rtl/>
        </w:rPr>
        <w:t xml:space="preserve"> </w:t>
      </w:r>
      <w:r>
        <w:rPr>
          <w:rtl/>
        </w:rPr>
        <w:t xml:space="preserve">שרת הפנים </w:t>
      </w:r>
      <w:r w:rsidR="00383D66">
        <w:rPr>
          <w:rtl/>
        </w:rPr>
        <w:t>אילת</w:t>
      </w:r>
      <w:r>
        <w:rPr>
          <w:rtl/>
        </w:rPr>
        <w:t xml:space="preserve"> שקד:</w:t>
      </w:r>
      <w:r w:rsidRPr="006751A3">
        <w:rPr>
          <w:rStyle w:val="TagStyle"/>
          <w:rtl/>
        </w:rPr>
        <w:t xml:space="preserve"> </w:t>
      </w:r>
      <w:r w:rsidRPr="001C64D0">
        <w:rPr>
          <w:rStyle w:val="TagStyle"/>
          <w:rtl/>
        </w:rPr>
        <w:t>&lt;&lt; קריאה &gt;&gt;</w:t>
      </w:r>
      <w:r>
        <w:rPr>
          <w:rtl/>
        </w:rPr>
        <w:t xml:space="preserve"> </w:t>
      </w:r>
      <w:bookmarkEnd w:id="4574"/>
    </w:p>
    <w:p w:rsidR="00F532D9" w:rsidRDefault="00F532D9" w:rsidP="00356EAB">
      <w:pPr>
        <w:rPr>
          <w:rtl/>
          <w:lang w:eastAsia="he-IL"/>
        </w:rPr>
      </w:pPr>
    </w:p>
    <w:p w:rsidR="00F532D9" w:rsidRDefault="00F532D9" w:rsidP="00F405B7">
      <w:pPr>
        <w:rPr>
          <w:rtl/>
          <w:lang w:eastAsia="he-IL"/>
        </w:rPr>
      </w:pPr>
      <w:r>
        <w:rPr>
          <w:rFonts w:hint="cs"/>
          <w:rtl/>
          <w:lang w:eastAsia="he-IL"/>
        </w:rPr>
        <w:t>לגבי מה?</w:t>
      </w:r>
    </w:p>
    <w:p w:rsidR="00F532D9" w:rsidRDefault="00F532D9" w:rsidP="00F405B7">
      <w:pPr>
        <w:rPr>
          <w:rtl/>
          <w:lang w:eastAsia="he-IL"/>
        </w:rPr>
      </w:pPr>
      <w:bookmarkStart w:id="4575" w:name="_ETM_Q8_199000"/>
      <w:bookmarkEnd w:id="4575"/>
    </w:p>
    <w:p w:rsidR="00F532D9" w:rsidRDefault="00F532D9" w:rsidP="00F405B7">
      <w:pPr>
        <w:pStyle w:val="af5"/>
        <w:rPr>
          <w:rtl/>
        </w:rPr>
      </w:pPr>
      <w:bookmarkStart w:id="4576" w:name="ET_interruption_5792_26"/>
      <w:r w:rsidRPr="001C64D0">
        <w:rPr>
          <w:rStyle w:val="TagStyle"/>
          <w:rtl/>
        </w:rPr>
        <w:t xml:space="preserve"> &lt;&lt; קריאה &gt;&gt;</w:t>
      </w:r>
      <w:r w:rsidRPr="006751A3">
        <w:rPr>
          <w:rStyle w:val="TagStyle"/>
          <w:rtl/>
        </w:rPr>
        <w:t xml:space="preserve"> </w:t>
      </w:r>
      <w:r>
        <w:rPr>
          <w:rtl/>
        </w:rPr>
        <w:t>יבגני סובה (ישראל ביתנו):</w:t>
      </w:r>
      <w:r w:rsidRPr="006751A3">
        <w:rPr>
          <w:rStyle w:val="TagStyle"/>
          <w:rtl/>
        </w:rPr>
        <w:t xml:space="preserve"> </w:t>
      </w:r>
      <w:r w:rsidRPr="001C64D0">
        <w:rPr>
          <w:rStyle w:val="TagStyle"/>
          <w:rtl/>
        </w:rPr>
        <w:t>&lt;&lt; קריאה &gt;&gt;</w:t>
      </w:r>
      <w:r>
        <w:rPr>
          <w:rtl/>
        </w:rPr>
        <w:t xml:space="preserve"> </w:t>
      </w:r>
      <w:bookmarkEnd w:id="4576"/>
    </w:p>
    <w:p w:rsidR="00F532D9" w:rsidRDefault="00F532D9" w:rsidP="00356EAB">
      <w:pPr>
        <w:rPr>
          <w:rtl/>
          <w:lang w:eastAsia="he-IL"/>
        </w:rPr>
      </w:pPr>
    </w:p>
    <w:p w:rsidR="00F532D9" w:rsidRPr="006751A3" w:rsidRDefault="00F532D9" w:rsidP="00F405B7">
      <w:pPr>
        <w:rPr>
          <w:rtl/>
          <w:lang w:eastAsia="he-IL"/>
        </w:rPr>
      </w:pPr>
      <w:bookmarkStart w:id="4577" w:name="_ETM_Q8_200000"/>
      <w:bookmarkEnd w:id="4577"/>
      <w:r>
        <w:rPr>
          <w:rFonts w:hint="cs"/>
          <w:rtl/>
          <w:lang w:eastAsia="he-IL"/>
        </w:rPr>
        <w:t xml:space="preserve">אם אמרת, זה בסדר </w:t>
      </w:r>
      <w:r w:rsidR="00C9608A">
        <w:rPr>
          <w:rFonts w:hint="cs"/>
          <w:rtl/>
          <w:lang w:eastAsia="he-IL"/>
        </w:rPr>
        <w:t>– – –</w:t>
      </w:r>
    </w:p>
    <w:p w:rsidR="00F532D9" w:rsidRDefault="00F532D9" w:rsidP="00F405B7">
      <w:pPr>
        <w:rPr>
          <w:rtl/>
          <w:lang w:eastAsia="he-IL"/>
        </w:rPr>
      </w:pPr>
      <w:bookmarkStart w:id="4578" w:name="_ETM_Q8_201000"/>
      <w:bookmarkStart w:id="4579" w:name="_ETM_Q8_198000"/>
      <w:bookmarkStart w:id="4580" w:name="_ETM_Q8_208000"/>
      <w:bookmarkEnd w:id="4578"/>
      <w:bookmarkEnd w:id="4579"/>
      <w:bookmarkEnd w:id="4580"/>
    </w:p>
    <w:p w:rsidR="00F532D9" w:rsidRDefault="00F532D9" w:rsidP="00F405B7">
      <w:pPr>
        <w:pStyle w:val="af5"/>
        <w:rPr>
          <w:rtl/>
        </w:rPr>
      </w:pPr>
      <w:bookmarkStart w:id="4581" w:name="ET_interruption_6219_27"/>
      <w:r w:rsidRPr="001C64D0">
        <w:rPr>
          <w:rStyle w:val="TagStyle"/>
          <w:rtl/>
        </w:rPr>
        <w:t xml:space="preserve"> &lt;&lt; קריאה &gt;&gt;</w:t>
      </w:r>
      <w:r w:rsidRPr="006751A3">
        <w:rPr>
          <w:rStyle w:val="TagStyle"/>
          <w:rtl/>
        </w:rPr>
        <w:t xml:space="preserve"> </w:t>
      </w:r>
      <w:r>
        <w:rPr>
          <w:rtl/>
        </w:rPr>
        <w:t xml:space="preserve">שרת הפנים </w:t>
      </w:r>
      <w:r w:rsidR="00383D66">
        <w:rPr>
          <w:rtl/>
        </w:rPr>
        <w:t>אילת</w:t>
      </w:r>
      <w:r>
        <w:rPr>
          <w:rtl/>
        </w:rPr>
        <w:t xml:space="preserve"> שקד:</w:t>
      </w:r>
      <w:r w:rsidRPr="006751A3">
        <w:rPr>
          <w:rStyle w:val="TagStyle"/>
          <w:rtl/>
        </w:rPr>
        <w:t xml:space="preserve"> </w:t>
      </w:r>
      <w:r w:rsidRPr="001C64D0">
        <w:rPr>
          <w:rStyle w:val="TagStyle"/>
          <w:rtl/>
        </w:rPr>
        <w:t>&lt;&lt; קריאה &gt;&gt;</w:t>
      </w:r>
      <w:r>
        <w:rPr>
          <w:rtl/>
        </w:rPr>
        <w:t xml:space="preserve"> </w:t>
      </w:r>
      <w:bookmarkEnd w:id="4581"/>
    </w:p>
    <w:p w:rsidR="00F532D9" w:rsidRDefault="00F532D9" w:rsidP="00356EAB">
      <w:pPr>
        <w:rPr>
          <w:rtl/>
          <w:lang w:eastAsia="he-IL"/>
        </w:rPr>
      </w:pPr>
    </w:p>
    <w:p w:rsidR="00F532D9" w:rsidRDefault="00C9608A" w:rsidP="00F405B7">
      <w:pPr>
        <w:rPr>
          <w:lang w:eastAsia="he-IL"/>
        </w:rPr>
      </w:pPr>
      <w:bookmarkStart w:id="4582" w:name="_ETM_Q8_211000"/>
      <w:bookmarkEnd w:id="4582"/>
      <w:r>
        <w:rPr>
          <w:rFonts w:hint="cs"/>
          <w:rtl/>
          <w:lang w:eastAsia="he-IL"/>
        </w:rPr>
        <w:t>– – –</w:t>
      </w:r>
    </w:p>
    <w:p w:rsidR="00F532D9" w:rsidRPr="006751A3" w:rsidRDefault="00F532D9" w:rsidP="00F405B7">
      <w:pPr>
        <w:rPr>
          <w:rtl/>
          <w:lang w:eastAsia="he-IL"/>
        </w:rPr>
      </w:pPr>
      <w:bookmarkStart w:id="4583" w:name="_ETM_Q8_215000"/>
      <w:bookmarkEnd w:id="4583"/>
    </w:p>
    <w:p w:rsidR="00F532D9" w:rsidRDefault="00F532D9" w:rsidP="00F405B7">
      <w:pPr>
        <w:pStyle w:val="af6"/>
        <w:rPr>
          <w:rtl/>
        </w:rPr>
      </w:pPr>
      <w:bookmarkStart w:id="4584" w:name="ET_yor_6245_25"/>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bookmarkEnd w:id="4584"/>
    </w:p>
    <w:p w:rsidR="00F532D9" w:rsidRDefault="00F532D9" w:rsidP="00356EAB">
      <w:pPr>
        <w:rPr>
          <w:rtl/>
          <w:lang w:eastAsia="he-IL"/>
        </w:rPr>
      </w:pPr>
    </w:p>
    <w:p w:rsidR="00F532D9" w:rsidRDefault="00F532D9" w:rsidP="00F405B7">
      <w:pPr>
        <w:rPr>
          <w:rtl/>
          <w:lang w:eastAsia="he-IL"/>
        </w:rPr>
      </w:pPr>
      <w:bookmarkStart w:id="4585" w:name="_ETM_Q8_202000"/>
      <w:bookmarkEnd w:id="4585"/>
      <w:r>
        <w:rPr>
          <w:rFonts w:hint="cs"/>
          <w:rtl/>
          <w:lang w:eastAsia="he-IL"/>
        </w:rPr>
        <w:t xml:space="preserve">אין צורך להעביר לוועדה. היא נתנה תשובה, היא מקובלת עליו – נגמר </w:t>
      </w:r>
      <w:bookmarkStart w:id="4586" w:name="_ETM_Q8_210000"/>
      <w:bookmarkEnd w:id="4586"/>
      <w:r>
        <w:rPr>
          <w:rFonts w:hint="cs"/>
          <w:rtl/>
          <w:lang w:eastAsia="he-IL"/>
        </w:rPr>
        <w:t>הסיפור.</w:t>
      </w:r>
    </w:p>
    <w:p w:rsidR="00F532D9" w:rsidRDefault="00F532D9" w:rsidP="00F405B7">
      <w:pPr>
        <w:rPr>
          <w:rtl/>
          <w:lang w:eastAsia="he-IL"/>
        </w:rPr>
      </w:pPr>
      <w:bookmarkStart w:id="4587" w:name="_ETM_Q8_206000"/>
      <w:bookmarkEnd w:id="4587"/>
    </w:p>
    <w:p w:rsidR="00F532D9" w:rsidRDefault="00F532D9" w:rsidP="00F405B7">
      <w:pPr>
        <w:rPr>
          <w:rtl/>
          <w:lang w:eastAsia="he-IL"/>
        </w:rPr>
      </w:pPr>
      <w:bookmarkStart w:id="4588" w:name="_ETM_Q8_214000"/>
      <w:bookmarkEnd w:id="4588"/>
      <w:r>
        <w:rPr>
          <w:rFonts w:hint="cs"/>
          <w:rtl/>
          <w:lang w:eastAsia="he-IL"/>
        </w:rPr>
        <w:t>ניתן להם עוד, ניתן להם. עמדה</w:t>
      </w:r>
      <w:bookmarkStart w:id="4589" w:name="_ETM_Q8_212000"/>
      <w:bookmarkEnd w:id="4589"/>
      <w:r>
        <w:rPr>
          <w:rFonts w:hint="cs"/>
          <w:rtl/>
          <w:lang w:eastAsia="he-IL"/>
        </w:rPr>
        <w:t xml:space="preserve"> נוספת </w:t>
      </w:r>
      <w:r>
        <w:rPr>
          <w:rtl/>
          <w:lang w:eastAsia="he-IL"/>
        </w:rPr>
        <w:t>–</w:t>
      </w:r>
      <w:r>
        <w:rPr>
          <w:rFonts w:hint="cs"/>
          <w:rtl/>
          <w:lang w:eastAsia="he-IL"/>
        </w:rPr>
        <w:t xml:space="preserve"> בוא. למרות שאנחנו לא מעבירים לוועדה, ניתן</w:t>
      </w:r>
      <w:bookmarkStart w:id="4590" w:name="_ETM_Q8_217000"/>
      <w:bookmarkEnd w:id="4590"/>
      <w:r>
        <w:rPr>
          <w:rFonts w:hint="cs"/>
          <w:rtl/>
          <w:lang w:eastAsia="he-IL"/>
        </w:rPr>
        <w:t xml:space="preserve"> לכם עמדה נוספת.</w:t>
      </w:r>
      <w:bookmarkStart w:id="4591" w:name="_ETM_Q8_225000"/>
      <w:bookmarkEnd w:id="4591"/>
      <w:r>
        <w:rPr>
          <w:rFonts w:hint="cs"/>
          <w:rtl/>
          <w:lang w:eastAsia="he-IL"/>
        </w:rPr>
        <w:t xml:space="preserve"> שומעים אותי?</w:t>
      </w:r>
    </w:p>
    <w:p w:rsidR="00F532D9" w:rsidRDefault="00F532D9" w:rsidP="00F405B7">
      <w:pPr>
        <w:rPr>
          <w:rtl/>
          <w:lang w:eastAsia="he-IL"/>
        </w:rPr>
      </w:pPr>
      <w:bookmarkStart w:id="4592" w:name="_ETM_Q8_221000"/>
      <w:bookmarkEnd w:id="4592"/>
    </w:p>
    <w:p w:rsidR="00F532D9" w:rsidRDefault="00F532D9" w:rsidP="00F405B7">
      <w:pPr>
        <w:pStyle w:val="a4"/>
        <w:rPr>
          <w:rtl/>
        </w:rPr>
      </w:pPr>
      <w:bookmarkStart w:id="4593" w:name="ET_speaker_5260_36"/>
      <w:r w:rsidRPr="001C64D0">
        <w:rPr>
          <w:rStyle w:val="TagStyle"/>
          <w:rtl/>
        </w:rPr>
        <w:t xml:space="preserve"> &lt;&lt; דובר &gt;&gt;</w:t>
      </w:r>
      <w:r w:rsidRPr="004D2E64">
        <w:rPr>
          <w:rStyle w:val="TagStyle"/>
          <w:rtl/>
        </w:rPr>
        <w:t xml:space="preserve"> </w:t>
      </w:r>
      <w:bookmarkStart w:id="4594" w:name="_Toc76301862"/>
      <w:r>
        <w:rPr>
          <w:rtl/>
        </w:rPr>
        <w:t>יואב בן צור (ש"ס):</w:t>
      </w:r>
      <w:bookmarkEnd w:id="4594"/>
      <w:r w:rsidRPr="004D2E64">
        <w:rPr>
          <w:rStyle w:val="TagStyle"/>
          <w:rtl/>
        </w:rPr>
        <w:t xml:space="preserve"> </w:t>
      </w:r>
      <w:r w:rsidRPr="001C64D0">
        <w:rPr>
          <w:rStyle w:val="TagStyle"/>
          <w:rtl/>
        </w:rPr>
        <w:t>&lt;&lt; דובר &gt;&gt;</w:t>
      </w:r>
      <w:r>
        <w:rPr>
          <w:rtl/>
        </w:rPr>
        <w:t xml:space="preserve"> </w:t>
      </w:r>
      <w:bookmarkEnd w:id="4593"/>
    </w:p>
    <w:p w:rsidR="00F532D9" w:rsidRDefault="00F532D9" w:rsidP="00356EAB">
      <w:pPr>
        <w:rPr>
          <w:rtl/>
          <w:lang w:eastAsia="he-IL"/>
        </w:rPr>
      </w:pPr>
    </w:p>
    <w:p w:rsidR="00F532D9" w:rsidRDefault="00F532D9" w:rsidP="00F405B7">
      <w:pPr>
        <w:rPr>
          <w:rtl/>
          <w:lang w:eastAsia="he-IL"/>
        </w:rPr>
      </w:pPr>
      <w:bookmarkStart w:id="4595" w:name="_ETM_Q8_224000"/>
      <w:bookmarkEnd w:id="4595"/>
      <w:r>
        <w:rPr>
          <w:rFonts w:hint="cs"/>
          <w:rtl/>
          <w:lang w:eastAsia="he-IL"/>
        </w:rPr>
        <w:t xml:space="preserve">אדוני היושב-ראש, ברכות. מרענן לראות אותך </w:t>
      </w:r>
      <w:bookmarkStart w:id="4596" w:name="_ETM_Q8_226000"/>
      <w:bookmarkEnd w:id="4596"/>
      <w:r>
        <w:rPr>
          <w:rFonts w:hint="cs"/>
          <w:rtl/>
          <w:lang w:eastAsia="he-IL"/>
        </w:rPr>
        <w:t>שוב על כס היושב-ראש.</w:t>
      </w:r>
    </w:p>
    <w:p w:rsidR="00F532D9" w:rsidRDefault="00F532D9" w:rsidP="00F405B7">
      <w:pPr>
        <w:rPr>
          <w:rtl/>
          <w:lang w:eastAsia="he-IL"/>
        </w:rPr>
      </w:pPr>
    </w:p>
    <w:p w:rsidR="00F532D9" w:rsidRDefault="00F532D9" w:rsidP="00F405B7">
      <w:pPr>
        <w:pStyle w:val="af6"/>
        <w:rPr>
          <w:rtl/>
        </w:rPr>
      </w:pPr>
      <w:bookmarkStart w:id="4597" w:name="ET_yor_6245_29"/>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bookmarkEnd w:id="4597"/>
    </w:p>
    <w:p w:rsidR="00F532D9" w:rsidRDefault="00F532D9" w:rsidP="00F405B7">
      <w:pPr>
        <w:rPr>
          <w:rtl/>
          <w:lang w:eastAsia="he-IL"/>
        </w:rPr>
      </w:pPr>
      <w:bookmarkStart w:id="4598" w:name="_ETM_Q8_227000"/>
      <w:bookmarkEnd w:id="4598"/>
    </w:p>
    <w:p w:rsidR="00F532D9" w:rsidRDefault="00F532D9" w:rsidP="00F405B7">
      <w:pPr>
        <w:rPr>
          <w:rtl/>
          <w:lang w:eastAsia="he-IL"/>
        </w:rPr>
      </w:pPr>
      <w:r>
        <w:rPr>
          <w:rFonts w:hint="cs"/>
          <w:rtl/>
          <w:lang w:eastAsia="he-IL"/>
        </w:rPr>
        <w:t>זה עניין זמני בלבד. זמני.</w:t>
      </w:r>
    </w:p>
    <w:p w:rsidR="00F532D9" w:rsidRPr="00B51F97" w:rsidRDefault="00F532D9" w:rsidP="00F405B7">
      <w:pPr>
        <w:rPr>
          <w:rtl/>
        </w:rPr>
      </w:pPr>
    </w:p>
    <w:p w:rsidR="00F532D9" w:rsidRDefault="00F532D9" w:rsidP="00F405B7">
      <w:pPr>
        <w:pStyle w:val="-"/>
        <w:rPr>
          <w:rtl/>
        </w:rPr>
      </w:pPr>
      <w:bookmarkStart w:id="4599" w:name="ET_speakercontinue_5260_37"/>
      <w:r w:rsidRPr="001C64D0">
        <w:rPr>
          <w:rStyle w:val="TagStyle"/>
          <w:rtl/>
        </w:rPr>
        <w:t xml:space="preserve"> &lt;&lt; דובר_המשך &gt;&gt;</w:t>
      </w:r>
      <w:r w:rsidRPr="004D2E64">
        <w:rPr>
          <w:rStyle w:val="TagStyle"/>
          <w:rtl/>
        </w:rPr>
        <w:t xml:space="preserve"> </w:t>
      </w:r>
      <w:r>
        <w:rPr>
          <w:rtl/>
        </w:rPr>
        <w:t>יואב בן צור (ש"ס):</w:t>
      </w:r>
      <w:r w:rsidRPr="004D2E64">
        <w:rPr>
          <w:rStyle w:val="TagStyle"/>
          <w:rtl/>
        </w:rPr>
        <w:t xml:space="preserve"> </w:t>
      </w:r>
      <w:r w:rsidRPr="001C64D0">
        <w:rPr>
          <w:rStyle w:val="TagStyle"/>
          <w:rtl/>
        </w:rPr>
        <w:t>&lt;&lt; דובר_המשך &gt;&gt;</w:t>
      </w:r>
      <w:r>
        <w:rPr>
          <w:rtl/>
        </w:rPr>
        <w:t xml:space="preserve"> </w:t>
      </w:r>
      <w:bookmarkEnd w:id="4599"/>
    </w:p>
    <w:p w:rsidR="00F532D9" w:rsidRDefault="00F532D9" w:rsidP="00356EAB">
      <w:pPr>
        <w:rPr>
          <w:rtl/>
          <w:lang w:eastAsia="he-IL"/>
        </w:rPr>
      </w:pPr>
    </w:p>
    <w:p w:rsidR="00F532D9" w:rsidRDefault="00F532D9" w:rsidP="00F405B7">
      <w:pPr>
        <w:rPr>
          <w:rtl/>
          <w:lang w:eastAsia="he-IL"/>
        </w:rPr>
      </w:pPr>
      <w:bookmarkStart w:id="4600" w:name="_ETM_Q8_228000"/>
      <w:bookmarkEnd w:id="4600"/>
      <w:r>
        <w:rPr>
          <w:rFonts w:hint="cs"/>
          <w:rtl/>
          <w:lang w:eastAsia="he-IL"/>
        </w:rPr>
        <w:t xml:space="preserve">מה זה משנה? </w:t>
      </w:r>
      <w:bookmarkStart w:id="4601" w:name="_ETM_Q8_233000"/>
      <w:bookmarkEnd w:id="4601"/>
      <w:r>
        <w:rPr>
          <w:rFonts w:hint="cs"/>
          <w:rtl/>
          <w:lang w:eastAsia="he-IL"/>
        </w:rPr>
        <w:t>גם זמני.</w:t>
      </w:r>
    </w:p>
    <w:p w:rsidR="00F532D9" w:rsidRDefault="00F532D9" w:rsidP="00F405B7">
      <w:pPr>
        <w:rPr>
          <w:rtl/>
          <w:lang w:eastAsia="he-IL"/>
        </w:rPr>
      </w:pPr>
    </w:p>
    <w:p w:rsidR="00F532D9" w:rsidRDefault="00F532D9" w:rsidP="00F405B7">
      <w:pPr>
        <w:pStyle w:val="af6"/>
        <w:keepNext/>
        <w:rPr>
          <w:rtl/>
        </w:rPr>
      </w:pPr>
      <w:bookmarkStart w:id="4602" w:name="ET_yor_6245_31"/>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bookmarkEnd w:id="4602"/>
    </w:p>
    <w:p w:rsidR="00F532D9" w:rsidRDefault="00F532D9" w:rsidP="00356EAB">
      <w:pPr>
        <w:rPr>
          <w:rtl/>
          <w:lang w:eastAsia="he-IL"/>
        </w:rPr>
      </w:pPr>
    </w:p>
    <w:p w:rsidR="00F532D9" w:rsidRDefault="00F532D9" w:rsidP="00F405B7">
      <w:pPr>
        <w:keepNext/>
        <w:rPr>
          <w:rtl/>
          <w:lang w:eastAsia="he-IL"/>
        </w:rPr>
      </w:pPr>
      <w:bookmarkStart w:id="4603" w:name="_ETM_Q8_230000"/>
      <w:bookmarkEnd w:id="4603"/>
      <w:r>
        <w:rPr>
          <w:rFonts w:hint="cs"/>
          <w:rtl/>
          <w:lang w:eastAsia="he-IL"/>
        </w:rPr>
        <w:t>זה כמה ימים. זה כמה ימים.</w:t>
      </w:r>
    </w:p>
    <w:p w:rsidR="00F532D9" w:rsidRDefault="00F532D9" w:rsidP="00F405B7">
      <w:pPr>
        <w:rPr>
          <w:b/>
          <w:bCs/>
          <w:u w:val="single"/>
          <w:rtl/>
          <w:lang w:eastAsia="he-IL"/>
        </w:rPr>
      </w:pPr>
      <w:bookmarkStart w:id="4604" w:name="_ETM_Q8_229000"/>
      <w:bookmarkEnd w:id="4604"/>
    </w:p>
    <w:p w:rsidR="00F532D9" w:rsidRDefault="00F532D9" w:rsidP="00F405B7">
      <w:pPr>
        <w:pStyle w:val="-"/>
        <w:keepNext/>
        <w:rPr>
          <w:rtl/>
        </w:rPr>
      </w:pPr>
      <w:bookmarkStart w:id="4605" w:name="ET_speakercontinue_5260_38"/>
      <w:r w:rsidRPr="001C64D0">
        <w:rPr>
          <w:rStyle w:val="TagStyle"/>
          <w:rtl/>
        </w:rPr>
        <w:t xml:space="preserve"> &lt;&lt; דובר_המשך &gt;&gt;</w:t>
      </w:r>
      <w:r w:rsidRPr="004D2E64">
        <w:rPr>
          <w:rStyle w:val="TagStyle"/>
          <w:rtl/>
        </w:rPr>
        <w:t xml:space="preserve"> </w:t>
      </w:r>
      <w:r>
        <w:rPr>
          <w:rtl/>
        </w:rPr>
        <w:t>יואב בן צור (ש"ס):</w:t>
      </w:r>
      <w:r w:rsidRPr="004D2E64">
        <w:rPr>
          <w:rStyle w:val="TagStyle"/>
          <w:rtl/>
        </w:rPr>
        <w:t xml:space="preserve"> </w:t>
      </w:r>
      <w:r w:rsidRPr="001C64D0">
        <w:rPr>
          <w:rStyle w:val="TagStyle"/>
          <w:rtl/>
        </w:rPr>
        <w:t>&lt;&lt; דובר_המשך &gt;&gt;</w:t>
      </w:r>
      <w:r>
        <w:rPr>
          <w:rtl/>
        </w:rPr>
        <w:t xml:space="preserve"> </w:t>
      </w:r>
      <w:bookmarkEnd w:id="4605"/>
    </w:p>
    <w:p w:rsidR="00F532D9" w:rsidRPr="004D2E64" w:rsidRDefault="00F532D9" w:rsidP="00F405B7">
      <w:pPr>
        <w:keepNext/>
        <w:rPr>
          <w:rtl/>
          <w:lang w:eastAsia="he-IL"/>
        </w:rPr>
      </w:pPr>
    </w:p>
    <w:p w:rsidR="00F532D9" w:rsidRDefault="00F532D9" w:rsidP="00383D66">
      <w:pPr>
        <w:keepNext/>
        <w:rPr>
          <w:rtl/>
          <w:lang w:eastAsia="he-IL"/>
        </w:rPr>
      </w:pPr>
      <w:r>
        <w:rPr>
          <w:rFonts w:hint="cs"/>
          <w:rtl/>
          <w:lang w:eastAsia="he-IL"/>
        </w:rPr>
        <w:t>אין יותר קבוע מהזמני</w:t>
      </w:r>
      <w:r w:rsidR="00383D66">
        <w:rPr>
          <w:rFonts w:hint="cs"/>
          <w:rtl/>
          <w:lang w:eastAsia="he-IL"/>
        </w:rPr>
        <w:t>,</w:t>
      </w:r>
      <w:r>
        <w:rPr>
          <w:rFonts w:hint="cs"/>
          <w:rtl/>
          <w:lang w:eastAsia="he-IL"/>
        </w:rPr>
        <w:t xml:space="preserve"> אמר </w:t>
      </w:r>
      <w:bookmarkStart w:id="4606" w:name="_ETM_Q8_232000"/>
      <w:bookmarkEnd w:id="4606"/>
      <w:r>
        <w:rPr>
          <w:rFonts w:hint="cs"/>
          <w:rtl/>
          <w:lang w:eastAsia="he-IL"/>
        </w:rPr>
        <w:t>מי שאמר.</w:t>
      </w:r>
    </w:p>
    <w:p w:rsidR="00F532D9" w:rsidRDefault="00F532D9" w:rsidP="00F405B7">
      <w:pPr>
        <w:rPr>
          <w:rtl/>
          <w:lang w:eastAsia="he-IL"/>
        </w:rPr>
      </w:pPr>
    </w:p>
    <w:p w:rsidR="00F532D9" w:rsidRDefault="00F532D9" w:rsidP="00F405B7">
      <w:pPr>
        <w:pStyle w:val="af6"/>
        <w:rPr>
          <w:rtl/>
        </w:rPr>
      </w:pPr>
      <w:bookmarkStart w:id="4607" w:name="ET_yor_6245_33"/>
      <w:r w:rsidRPr="001C64D0">
        <w:rPr>
          <w:rStyle w:val="TagStyle"/>
          <w:rtl/>
        </w:rPr>
        <w:t xml:space="preserve"> &lt;&lt; יור &gt;&gt;</w:t>
      </w:r>
      <w:r w:rsidRPr="006751A3">
        <w:rPr>
          <w:rStyle w:val="TagStyle"/>
          <w:rtl/>
        </w:rPr>
        <w:t xml:space="preserve"> </w:t>
      </w:r>
      <w:r>
        <w:rPr>
          <w:rtl/>
        </w:rPr>
        <w:t>היו"ר דוד ביטן:</w:t>
      </w:r>
      <w:r w:rsidRPr="006751A3">
        <w:rPr>
          <w:rStyle w:val="TagStyle"/>
          <w:rtl/>
        </w:rPr>
        <w:t xml:space="preserve"> </w:t>
      </w:r>
      <w:r w:rsidRPr="001C64D0">
        <w:rPr>
          <w:rStyle w:val="TagStyle"/>
          <w:rtl/>
        </w:rPr>
        <w:t>&lt;&lt; יור &gt;&gt;</w:t>
      </w:r>
      <w:r>
        <w:rPr>
          <w:rtl/>
        </w:rPr>
        <w:t xml:space="preserve"> </w:t>
      </w:r>
      <w:bookmarkEnd w:id="4607"/>
    </w:p>
    <w:p w:rsidR="00F532D9" w:rsidRDefault="00F532D9" w:rsidP="00356EAB">
      <w:pPr>
        <w:rPr>
          <w:rtl/>
          <w:lang w:eastAsia="he-IL"/>
        </w:rPr>
      </w:pPr>
    </w:p>
    <w:p w:rsidR="00F532D9" w:rsidRDefault="00F532D9" w:rsidP="00F405B7">
      <w:pPr>
        <w:rPr>
          <w:rtl/>
          <w:lang w:eastAsia="he-IL"/>
        </w:rPr>
      </w:pPr>
      <w:bookmarkStart w:id="4608" w:name="_ETM_Q8_231000"/>
      <w:bookmarkEnd w:id="4608"/>
      <w:r>
        <w:rPr>
          <w:rFonts w:hint="cs"/>
          <w:rtl/>
          <w:lang w:eastAsia="he-IL"/>
        </w:rPr>
        <w:t>אין לי עניין להיות סגן יושב-ראש.</w:t>
      </w:r>
    </w:p>
    <w:p w:rsidR="00F532D9" w:rsidRDefault="00F532D9" w:rsidP="00F405B7">
      <w:pPr>
        <w:rPr>
          <w:rtl/>
          <w:lang w:eastAsia="he-IL"/>
        </w:rPr>
      </w:pPr>
      <w:bookmarkStart w:id="4609" w:name="_ETM_Q8_234000"/>
      <w:bookmarkEnd w:id="4609"/>
    </w:p>
    <w:p w:rsidR="00F532D9" w:rsidRDefault="00F532D9" w:rsidP="00F405B7">
      <w:pPr>
        <w:pStyle w:val="-"/>
        <w:rPr>
          <w:rtl/>
        </w:rPr>
      </w:pPr>
      <w:bookmarkStart w:id="4610" w:name="ET_speakercontinue_5260_39"/>
      <w:r w:rsidRPr="001C64D0">
        <w:rPr>
          <w:rStyle w:val="TagStyle"/>
          <w:rtl/>
        </w:rPr>
        <w:t xml:space="preserve"> &lt;&lt; דובר_המשך &gt;&gt;</w:t>
      </w:r>
      <w:r w:rsidRPr="004D2E64">
        <w:rPr>
          <w:rStyle w:val="TagStyle"/>
          <w:rtl/>
        </w:rPr>
        <w:t xml:space="preserve"> </w:t>
      </w:r>
      <w:r>
        <w:rPr>
          <w:rtl/>
        </w:rPr>
        <w:t>יואב בן צור (ש"ס):</w:t>
      </w:r>
      <w:r w:rsidRPr="004D2E64">
        <w:rPr>
          <w:rStyle w:val="TagStyle"/>
          <w:rtl/>
        </w:rPr>
        <w:t xml:space="preserve"> </w:t>
      </w:r>
      <w:r w:rsidRPr="001C64D0">
        <w:rPr>
          <w:rStyle w:val="TagStyle"/>
          <w:rtl/>
        </w:rPr>
        <w:t>&lt;&lt; דובר_המשך &gt;&gt;</w:t>
      </w:r>
      <w:r>
        <w:rPr>
          <w:rtl/>
        </w:rPr>
        <w:t xml:space="preserve"> </w:t>
      </w:r>
      <w:bookmarkEnd w:id="4610"/>
    </w:p>
    <w:p w:rsidR="00F532D9" w:rsidRPr="004D2E64" w:rsidRDefault="00F532D9" w:rsidP="00F405B7">
      <w:pPr>
        <w:rPr>
          <w:rtl/>
          <w:lang w:eastAsia="he-IL"/>
        </w:rPr>
      </w:pPr>
    </w:p>
    <w:p w:rsidR="00F532D9" w:rsidRDefault="00F532D9" w:rsidP="00F405B7">
      <w:pPr>
        <w:rPr>
          <w:rtl/>
          <w:lang w:eastAsia="he-IL"/>
        </w:rPr>
      </w:pPr>
      <w:r>
        <w:rPr>
          <w:rFonts w:hint="cs"/>
          <w:rtl/>
          <w:lang w:eastAsia="he-IL"/>
        </w:rPr>
        <w:t>אין יותר קבוע מהזמני.</w:t>
      </w:r>
    </w:p>
    <w:p w:rsidR="00F532D9" w:rsidRDefault="00F532D9" w:rsidP="00F405B7">
      <w:pPr>
        <w:rPr>
          <w:rtl/>
          <w:lang w:eastAsia="he-IL"/>
        </w:rPr>
      </w:pPr>
    </w:p>
    <w:p w:rsidR="00F532D9" w:rsidRDefault="00F532D9" w:rsidP="00383D66">
      <w:pPr>
        <w:rPr>
          <w:rtl/>
          <w:lang w:eastAsia="he-IL"/>
        </w:rPr>
      </w:pPr>
      <w:bookmarkStart w:id="4611" w:name="_ETM_Q8_236000"/>
      <w:bookmarkEnd w:id="4611"/>
      <w:r>
        <w:rPr>
          <w:rFonts w:hint="cs"/>
          <w:rtl/>
          <w:lang w:eastAsia="he-IL"/>
        </w:rPr>
        <w:t>גברתי השרה, הייתי מבקש שתישארי לשמוע עמדה נוספת, עם כל הכבוד, עוד שתי דקות. אני מודה לך, גברתי.</w:t>
      </w:r>
      <w:bookmarkStart w:id="4612" w:name="_ETM_Q8_249000"/>
      <w:bookmarkStart w:id="4613" w:name="_ETM_Q8_250000"/>
      <w:bookmarkEnd w:id="4612"/>
      <w:bookmarkEnd w:id="4613"/>
      <w:r>
        <w:rPr>
          <w:rFonts w:hint="cs"/>
          <w:rtl/>
          <w:lang w:eastAsia="he-IL"/>
        </w:rPr>
        <w:t xml:space="preserve"> אי-אפשר לקחת את זה</w:t>
      </w:r>
      <w:r w:rsidR="00383D66">
        <w:rPr>
          <w:rFonts w:hint="cs"/>
          <w:rtl/>
          <w:lang w:eastAsia="he-IL"/>
        </w:rPr>
        <w:t>,</w:t>
      </w:r>
      <w:r>
        <w:rPr>
          <w:rFonts w:hint="cs"/>
          <w:rtl/>
          <w:lang w:eastAsia="he-IL"/>
        </w:rPr>
        <w:t xml:space="preserve"> זה הישג אדיר של שר הפנים הרב אריה דרעי, המיזם.</w:t>
      </w:r>
    </w:p>
    <w:p w:rsidR="00F532D9" w:rsidRDefault="00F532D9" w:rsidP="00F405B7">
      <w:pPr>
        <w:rPr>
          <w:rtl/>
          <w:lang w:eastAsia="he-IL"/>
        </w:rPr>
      </w:pPr>
      <w:bookmarkStart w:id="4614" w:name="_ETM_Q8_241000"/>
      <w:bookmarkEnd w:id="4614"/>
    </w:p>
    <w:p w:rsidR="00F532D9" w:rsidRDefault="00F532D9" w:rsidP="00F405B7">
      <w:pPr>
        <w:pStyle w:val="af5"/>
        <w:rPr>
          <w:rtl/>
        </w:rPr>
      </w:pPr>
      <w:bookmarkStart w:id="4615" w:name="ET_interruption_6219_35"/>
      <w:r w:rsidRPr="001C64D0">
        <w:rPr>
          <w:rStyle w:val="TagStyle"/>
          <w:rtl/>
        </w:rPr>
        <w:t xml:space="preserve"> &lt;&lt; קריאה &gt;&gt;</w:t>
      </w:r>
      <w:r w:rsidRPr="004D2E64">
        <w:rPr>
          <w:rStyle w:val="TagStyle"/>
          <w:rtl/>
        </w:rPr>
        <w:t xml:space="preserve"> </w:t>
      </w:r>
      <w:r>
        <w:rPr>
          <w:rtl/>
        </w:rPr>
        <w:t xml:space="preserve">שרת הפנים </w:t>
      </w:r>
      <w:r w:rsidR="00383D66">
        <w:rPr>
          <w:rtl/>
        </w:rPr>
        <w:t>אילת</w:t>
      </w:r>
      <w:r>
        <w:rPr>
          <w:rtl/>
        </w:rPr>
        <w:t xml:space="preserve"> שקד:</w:t>
      </w:r>
      <w:r w:rsidRPr="004D2E64">
        <w:rPr>
          <w:rStyle w:val="TagStyle"/>
          <w:rtl/>
        </w:rPr>
        <w:t xml:space="preserve"> </w:t>
      </w:r>
      <w:r w:rsidRPr="001C64D0">
        <w:rPr>
          <w:rStyle w:val="TagStyle"/>
          <w:rtl/>
        </w:rPr>
        <w:t>&lt;&lt; קריאה &gt;&gt;</w:t>
      </w:r>
      <w:r>
        <w:rPr>
          <w:rtl/>
        </w:rPr>
        <w:t xml:space="preserve"> </w:t>
      </w:r>
      <w:bookmarkEnd w:id="4615"/>
    </w:p>
    <w:p w:rsidR="00F532D9" w:rsidRDefault="00F532D9" w:rsidP="00356EAB">
      <w:pPr>
        <w:rPr>
          <w:rtl/>
          <w:lang w:eastAsia="he-IL"/>
        </w:rPr>
      </w:pPr>
    </w:p>
    <w:p w:rsidR="00F532D9" w:rsidRDefault="00F532D9" w:rsidP="00F405B7">
      <w:pPr>
        <w:rPr>
          <w:rtl/>
          <w:lang w:eastAsia="he-IL"/>
        </w:rPr>
      </w:pPr>
      <w:bookmarkStart w:id="4616" w:name="_ETM_Q8_237000"/>
      <w:bookmarkEnd w:id="4616"/>
      <w:r>
        <w:rPr>
          <w:rFonts w:hint="cs"/>
          <w:rtl/>
          <w:lang w:eastAsia="he-IL"/>
        </w:rPr>
        <w:t>אני אמרתי.</w:t>
      </w:r>
    </w:p>
    <w:p w:rsidR="00F532D9" w:rsidRDefault="00F532D9" w:rsidP="00F405B7">
      <w:pPr>
        <w:rPr>
          <w:rtl/>
          <w:lang w:eastAsia="he-IL"/>
        </w:rPr>
      </w:pPr>
      <w:bookmarkStart w:id="4617" w:name="_ETM_Q8_245000"/>
      <w:bookmarkEnd w:id="4617"/>
    </w:p>
    <w:p w:rsidR="00F532D9" w:rsidRDefault="00F532D9" w:rsidP="00F405B7">
      <w:pPr>
        <w:pStyle w:val="-"/>
        <w:rPr>
          <w:rtl/>
        </w:rPr>
      </w:pPr>
      <w:r w:rsidRPr="001C64D0">
        <w:rPr>
          <w:rStyle w:val="TagStyle"/>
          <w:rtl/>
        </w:rPr>
        <w:t xml:space="preserve"> &lt;&lt; דובר_המשך &gt;&gt;</w:t>
      </w:r>
      <w:r w:rsidRPr="00921BDE">
        <w:rPr>
          <w:rStyle w:val="TagStyle"/>
          <w:rtl/>
        </w:rPr>
        <w:t xml:space="preserve"> </w:t>
      </w:r>
      <w:r>
        <w:rPr>
          <w:rtl/>
        </w:rPr>
        <w:t>יואב בן צור (ש"ס):</w:t>
      </w:r>
      <w:r w:rsidRPr="00921BDE">
        <w:rPr>
          <w:rStyle w:val="TagStyle"/>
          <w:rtl/>
        </w:rPr>
        <w:t xml:space="preserve"> </w:t>
      </w:r>
      <w:r w:rsidRPr="001C64D0">
        <w:rPr>
          <w:rStyle w:val="TagStyle"/>
          <w:rtl/>
        </w:rPr>
        <w:t>&lt;&lt; דובר_המשך &gt;&gt;</w:t>
      </w:r>
      <w:r>
        <w:rPr>
          <w:rtl/>
        </w:rPr>
        <w:t xml:space="preserve"> </w:t>
      </w:r>
    </w:p>
    <w:p w:rsidR="00F532D9" w:rsidRDefault="00F532D9" w:rsidP="00F405B7">
      <w:pPr>
        <w:rPr>
          <w:rtl/>
          <w:lang w:eastAsia="he-IL"/>
        </w:rPr>
      </w:pPr>
      <w:bookmarkStart w:id="4618" w:name="_ETM_Q8_246000"/>
      <w:bookmarkEnd w:id="4618"/>
    </w:p>
    <w:p w:rsidR="00F532D9" w:rsidRDefault="00383D66" w:rsidP="00383D66">
      <w:pPr>
        <w:rPr>
          <w:rtl/>
          <w:lang w:eastAsia="he-IL"/>
        </w:rPr>
      </w:pPr>
      <w:r>
        <w:rPr>
          <w:rFonts w:hint="cs"/>
          <w:rtl/>
          <w:lang w:eastAsia="he-IL"/>
        </w:rPr>
        <w:t xml:space="preserve">אני </w:t>
      </w:r>
      <w:r w:rsidR="00F532D9">
        <w:rPr>
          <w:rFonts w:hint="cs"/>
          <w:rtl/>
          <w:lang w:eastAsia="he-IL"/>
        </w:rPr>
        <w:t xml:space="preserve">אמרתי? אני לא </w:t>
      </w:r>
      <w:bookmarkStart w:id="4619" w:name="_ETM_Q8_251000"/>
      <w:bookmarkEnd w:id="4619"/>
      <w:r w:rsidR="00F532D9">
        <w:rPr>
          <w:rFonts w:hint="cs"/>
          <w:rtl/>
          <w:lang w:eastAsia="he-IL"/>
        </w:rPr>
        <w:t>אמרתי שלא אמרת</w:t>
      </w:r>
      <w:r>
        <w:rPr>
          <w:rFonts w:hint="cs"/>
          <w:rtl/>
          <w:lang w:eastAsia="he-IL"/>
        </w:rPr>
        <w:t>,</w:t>
      </w:r>
      <w:r w:rsidR="00F532D9">
        <w:rPr>
          <w:rFonts w:hint="cs"/>
          <w:rtl/>
          <w:lang w:eastAsia="he-IL"/>
        </w:rPr>
        <w:t xml:space="preserve"> אני רק מוסיף. זה</w:t>
      </w:r>
      <w:bookmarkStart w:id="4620" w:name="_ETM_Q8_258000"/>
      <w:bookmarkEnd w:id="4620"/>
      <w:r w:rsidR="00F532D9">
        <w:rPr>
          <w:rFonts w:hint="cs"/>
          <w:rtl/>
          <w:lang w:eastAsia="he-IL"/>
        </w:rPr>
        <w:t xml:space="preserve"> הישג אדיר. את אמרת: זה הישג, ואני אומר: אדיר</w:t>
      </w:r>
      <w:bookmarkStart w:id="4621" w:name="_ETM_Q8_262000"/>
      <w:bookmarkEnd w:id="4621"/>
      <w:r w:rsidR="00F532D9">
        <w:rPr>
          <w:rFonts w:hint="cs"/>
          <w:rtl/>
          <w:lang w:eastAsia="he-IL"/>
        </w:rPr>
        <w:t xml:space="preserve"> </w:t>
      </w:r>
      <w:r w:rsidR="00F532D9">
        <w:rPr>
          <w:rtl/>
          <w:lang w:eastAsia="he-IL"/>
        </w:rPr>
        <w:t>–</w:t>
      </w:r>
      <w:r w:rsidR="00F532D9">
        <w:rPr>
          <w:rFonts w:hint="cs"/>
          <w:rtl/>
          <w:lang w:eastAsia="he-IL"/>
        </w:rPr>
        <w:t xml:space="preserve"> לשר הפנים לשעבר הרב אריה דרעי, שיזם את </w:t>
      </w:r>
      <w:bookmarkStart w:id="4622" w:name="_ETM_Q8_263000"/>
      <w:bookmarkEnd w:id="4622"/>
      <w:r w:rsidR="00F532D9">
        <w:rPr>
          <w:rFonts w:hint="cs"/>
          <w:rtl/>
          <w:lang w:eastAsia="he-IL"/>
        </w:rPr>
        <w:t>מיזם הביטחון התזונתי הזה.</w:t>
      </w:r>
    </w:p>
    <w:p w:rsidR="00F532D9" w:rsidRDefault="00F532D9" w:rsidP="00F405B7">
      <w:pPr>
        <w:rPr>
          <w:rtl/>
          <w:lang w:eastAsia="he-IL"/>
        </w:rPr>
      </w:pPr>
    </w:p>
    <w:p w:rsidR="00F532D9" w:rsidRPr="006751A3" w:rsidRDefault="00F532D9" w:rsidP="00B51F97">
      <w:pPr>
        <w:rPr>
          <w:rtl/>
          <w:lang w:eastAsia="he-IL"/>
        </w:rPr>
      </w:pPr>
      <w:r>
        <w:rPr>
          <w:rFonts w:hint="cs"/>
          <w:rtl/>
          <w:lang w:eastAsia="he-IL"/>
        </w:rPr>
        <w:t>אני מודה לחברי</w:t>
      </w:r>
      <w:bookmarkStart w:id="4623" w:name="_ETM_Q8_267000"/>
      <w:bookmarkEnd w:id="4623"/>
      <w:r>
        <w:rPr>
          <w:rFonts w:hint="cs"/>
          <w:rtl/>
          <w:lang w:eastAsia="he-IL"/>
        </w:rPr>
        <w:t xml:space="preserve"> יבגני סובה </w:t>
      </w:r>
      <w:r w:rsidR="00D27C1C">
        <w:rPr>
          <w:rFonts w:hint="cs"/>
          <w:rtl/>
          <w:lang w:eastAsia="he-IL"/>
        </w:rPr>
        <w:t xml:space="preserve">על </w:t>
      </w:r>
      <w:r>
        <w:rPr>
          <w:rFonts w:hint="cs"/>
          <w:rtl/>
          <w:lang w:eastAsia="he-IL"/>
        </w:rPr>
        <w:t xml:space="preserve">שהעלה את הנושא. אני רוצה לומר </w:t>
      </w:r>
      <w:bookmarkStart w:id="4624" w:name="_ETM_Q8_269000"/>
      <w:bookmarkEnd w:id="4624"/>
      <w:r>
        <w:rPr>
          <w:rFonts w:hint="cs"/>
          <w:rtl/>
          <w:lang w:eastAsia="he-IL"/>
        </w:rPr>
        <w:t xml:space="preserve">שיש גם חרדים רבים, יבגני, שלא קיבלו את </w:t>
      </w:r>
      <w:bookmarkStart w:id="4625" w:name="_ETM_Q8_275000"/>
      <w:bookmarkEnd w:id="4625"/>
      <w:r>
        <w:rPr>
          <w:rFonts w:hint="cs"/>
          <w:rtl/>
          <w:lang w:eastAsia="he-IL"/>
        </w:rPr>
        <w:t xml:space="preserve">תלושי המזון עקב כך שהם גרים בדירות שכורות שאינן שלהם </w:t>
      </w:r>
      <w:bookmarkStart w:id="4626" w:name="_ETM_Q8_281000"/>
      <w:bookmarkEnd w:id="4626"/>
      <w:r>
        <w:rPr>
          <w:rFonts w:hint="cs"/>
          <w:rtl/>
          <w:lang w:eastAsia="he-IL"/>
        </w:rPr>
        <w:t>והדירה לא רשומה ע</w:t>
      </w:r>
      <w:r w:rsidR="00B51F97">
        <w:rPr>
          <w:rFonts w:hint="cs"/>
          <w:rtl/>
          <w:lang w:eastAsia="he-IL"/>
        </w:rPr>
        <w:t>ל</w:t>
      </w:r>
      <w:r>
        <w:rPr>
          <w:rFonts w:hint="cs"/>
          <w:rtl/>
          <w:lang w:eastAsia="he-IL"/>
        </w:rPr>
        <w:t xml:space="preserve"> שמם והם נתקלים </w:t>
      </w:r>
      <w:bookmarkStart w:id="4627" w:name="_ETM_Q8_284000"/>
      <w:bookmarkEnd w:id="4627"/>
      <w:r>
        <w:rPr>
          <w:rFonts w:hint="cs"/>
          <w:rtl/>
          <w:lang w:eastAsia="he-IL"/>
        </w:rPr>
        <w:t>בביורוקרטיה</w:t>
      </w:r>
      <w:r w:rsidR="00D27C1C">
        <w:rPr>
          <w:rFonts w:hint="cs"/>
          <w:rtl/>
          <w:lang w:eastAsia="he-IL"/>
        </w:rPr>
        <w:t>.</w:t>
      </w:r>
      <w:r w:rsidR="00D27C1C">
        <w:rPr>
          <w:rFonts w:hint="eastAsia"/>
          <w:rtl/>
          <w:lang w:eastAsia="he-IL"/>
        </w:rPr>
        <w:t xml:space="preserve"> </w:t>
      </w:r>
      <w:r>
        <w:rPr>
          <w:rFonts w:hint="cs"/>
          <w:rtl/>
          <w:lang w:eastAsia="he-IL"/>
        </w:rPr>
        <w:t>כך</w:t>
      </w:r>
      <w:r w:rsidR="00D27C1C">
        <w:rPr>
          <w:rFonts w:hint="cs"/>
          <w:rtl/>
          <w:lang w:eastAsia="he-IL"/>
        </w:rPr>
        <w:t>,</w:t>
      </w:r>
      <w:r>
        <w:rPr>
          <w:rFonts w:hint="cs"/>
          <w:rtl/>
          <w:lang w:eastAsia="he-IL"/>
        </w:rPr>
        <w:t xml:space="preserve"> כשאין דירה רשומה על שמם או אפילו את </w:t>
      </w:r>
      <w:bookmarkStart w:id="4628" w:name="_ETM_Q8_288000"/>
      <w:bookmarkEnd w:id="4628"/>
      <w:r>
        <w:rPr>
          <w:rFonts w:hint="cs"/>
          <w:rtl/>
          <w:lang w:eastAsia="he-IL"/>
        </w:rPr>
        <w:t xml:space="preserve">הארנונה לא העבירו על שמם אלא היא נמצאת על שם </w:t>
      </w:r>
      <w:bookmarkStart w:id="4629" w:name="_ETM_Q8_289000"/>
      <w:bookmarkEnd w:id="4629"/>
      <w:r>
        <w:rPr>
          <w:rFonts w:hint="cs"/>
          <w:rtl/>
          <w:lang w:eastAsia="he-IL"/>
        </w:rPr>
        <w:t>בעל הדירה</w:t>
      </w:r>
      <w:r w:rsidR="00D27C1C">
        <w:rPr>
          <w:rFonts w:hint="cs"/>
          <w:rtl/>
          <w:lang w:eastAsia="he-IL"/>
        </w:rPr>
        <w:t>,</w:t>
      </w:r>
      <w:r>
        <w:rPr>
          <w:rFonts w:hint="eastAsia"/>
          <w:rtl/>
          <w:lang w:eastAsia="he-IL"/>
        </w:rPr>
        <w:t xml:space="preserve"> </w:t>
      </w:r>
      <w:r>
        <w:rPr>
          <w:rFonts w:hint="cs"/>
          <w:rtl/>
          <w:lang w:eastAsia="he-IL"/>
        </w:rPr>
        <w:t xml:space="preserve">הם לא מסוגלים לקבל את המיזם, את </w:t>
      </w:r>
      <w:bookmarkStart w:id="4630" w:name="_ETM_Q8_294000"/>
      <w:bookmarkEnd w:id="4630"/>
      <w:r>
        <w:rPr>
          <w:rFonts w:hint="cs"/>
          <w:rtl/>
          <w:lang w:eastAsia="he-IL"/>
        </w:rPr>
        <w:t xml:space="preserve">תלושי המזון האלה. מה שאנחנו רוצים לבקש </w:t>
      </w:r>
      <w:r>
        <w:rPr>
          <w:rtl/>
          <w:lang w:eastAsia="he-IL"/>
        </w:rPr>
        <w:t>–</w:t>
      </w:r>
      <w:r>
        <w:rPr>
          <w:rFonts w:hint="cs"/>
          <w:rtl/>
          <w:lang w:eastAsia="he-IL"/>
        </w:rPr>
        <w:t xml:space="preserve"> אני מקבל את </w:t>
      </w:r>
      <w:bookmarkStart w:id="4631" w:name="_ETM_Q8_297000"/>
      <w:bookmarkEnd w:id="4631"/>
      <w:r>
        <w:rPr>
          <w:rFonts w:hint="cs"/>
          <w:rtl/>
          <w:lang w:eastAsia="he-IL"/>
        </w:rPr>
        <w:t>מה שאתה אומר; אני חושב שיש הרבה בעיות</w:t>
      </w:r>
      <w:r w:rsidR="00D27C1C">
        <w:rPr>
          <w:rFonts w:hint="cs"/>
          <w:rtl/>
          <w:lang w:eastAsia="he-IL"/>
        </w:rPr>
        <w:t>,</w:t>
      </w:r>
      <w:r>
        <w:rPr>
          <w:rFonts w:hint="cs"/>
          <w:rtl/>
          <w:lang w:eastAsia="he-IL"/>
        </w:rPr>
        <w:t xml:space="preserve"> אבל כמו שאמרתם, למעלה מ-300,000 משפחות כן קיבלו. כשנמצאים</w:t>
      </w:r>
      <w:bookmarkStart w:id="4632" w:name="_ETM_Q8_300000"/>
      <w:bookmarkEnd w:id="4632"/>
      <w:r>
        <w:rPr>
          <w:rFonts w:hint="cs"/>
          <w:rtl/>
          <w:lang w:eastAsia="he-IL"/>
        </w:rPr>
        <w:t xml:space="preserve"> ב</w:t>
      </w:r>
      <w:r w:rsidR="00D27C1C">
        <w:rPr>
          <w:rFonts w:hint="cs"/>
          <w:rtl/>
          <w:lang w:eastAsia="he-IL"/>
        </w:rPr>
        <w:t xml:space="preserve">מספרים אדירים </w:t>
      </w:r>
      <w:r>
        <w:rPr>
          <w:rFonts w:hint="cs"/>
          <w:rtl/>
          <w:lang w:eastAsia="he-IL"/>
        </w:rPr>
        <w:t>כאלה של מקבלי זכות, אין ספק שלעיתים יכולות</w:t>
      </w:r>
      <w:bookmarkStart w:id="4633" w:name="_ETM_Q8_310000"/>
      <w:bookmarkEnd w:id="4633"/>
      <w:r>
        <w:rPr>
          <w:rFonts w:hint="cs"/>
          <w:rtl/>
          <w:lang w:eastAsia="he-IL"/>
        </w:rPr>
        <w:t xml:space="preserve"> להיות תקלות. אני סמוך ובטוח שתמצאו את הדרך </w:t>
      </w:r>
      <w:bookmarkStart w:id="4634" w:name="_ETM_Q8_311000"/>
      <w:bookmarkEnd w:id="4634"/>
      <w:r w:rsidR="00D27C1C">
        <w:rPr>
          <w:rFonts w:hint="eastAsia"/>
          <w:rtl/>
          <w:lang w:eastAsia="he-IL"/>
        </w:rPr>
        <w:t xml:space="preserve">– </w:t>
      </w:r>
      <w:r>
        <w:rPr>
          <w:rFonts w:hint="cs"/>
          <w:rtl/>
          <w:lang w:eastAsia="he-IL"/>
        </w:rPr>
        <w:t xml:space="preserve">אולי באמת להקים מוקד, אפילו לפרק זמן קצוב, כדי </w:t>
      </w:r>
      <w:bookmarkStart w:id="4635" w:name="_ETM_Q8_318000"/>
      <w:bookmarkEnd w:id="4635"/>
      <w:r>
        <w:rPr>
          <w:rFonts w:hint="cs"/>
          <w:rtl/>
          <w:lang w:eastAsia="he-IL"/>
        </w:rPr>
        <w:t xml:space="preserve">שכל אלה שיש להם בעיות ולא מקבלים </w:t>
      </w:r>
      <w:r>
        <w:rPr>
          <w:rtl/>
          <w:lang w:eastAsia="he-IL"/>
        </w:rPr>
        <w:t>–</w:t>
      </w:r>
      <w:r>
        <w:rPr>
          <w:rFonts w:hint="cs"/>
          <w:rtl/>
          <w:lang w:eastAsia="he-IL"/>
        </w:rPr>
        <w:t xml:space="preserve"> אני מקבל </w:t>
      </w:r>
      <w:bookmarkStart w:id="4636" w:name="_ETM_Q8_320000"/>
      <w:bookmarkEnd w:id="4636"/>
      <w:r>
        <w:rPr>
          <w:rFonts w:hint="cs"/>
          <w:rtl/>
          <w:lang w:eastAsia="he-IL"/>
        </w:rPr>
        <w:t xml:space="preserve">המון טלפונים עד היום. בגלל שהייתי פעם סגן שר הפנים, הם חושבים שעד היום יש לי </w:t>
      </w:r>
      <w:bookmarkStart w:id="4637" w:name="_ETM_Q8_322000"/>
      <w:bookmarkEnd w:id="4637"/>
      <w:r>
        <w:rPr>
          <w:rFonts w:hint="cs"/>
          <w:rtl/>
          <w:lang w:eastAsia="he-IL"/>
        </w:rPr>
        <w:t xml:space="preserve">את הקשר. אמרתי שאני יכול לדבר מדי פעם עם </w:t>
      </w:r>
      <w:bookmarkStart w:id="4638" w:name="_ETM_Q8_323000"/>
      <w:bookmarkEnd w:id="4638"/>
      <w:r>
        <w:rPr>
          <w:rFonts w:hint="cs"/>
          <w:rtl/>
          <w:lang w:eastAsia="he-IL"/>
        </w:rPr>
        <w:t xml:space="preserve">השרה ואולי היא תשמע לי, אפילו שאני לא סגן שר </w:t>
      </w:r>
      <w:bookmarkStart w:id="4639" w:name="_ETM_Q8_327000"/>
      <w:bookmarkEnd w:id="4639"/>
      <w:r>
        <w:rPr>
          <w:rFonts w:hint="cs"/>
          <w:rtl/>
          <w:lang w:eastAsia="he-IL"/>
        </w:rPr>
        <w:t xml:space="preserve">הפנים </w:t>
      </w:r>
      <w:r>
        <w:rPr>
          <w:rtl/>
          <w:lang w:eastAsia="he-IL"/>
        </w:rPr>
        <w:t>–</w:t>
      </w:r>
      <w:r>
        <w:rPr>
          <w:rFonts w:hint="cs"/>
          <w:rtl/>
          <w:lang w:eastAsia="he-IL"/>
        </w:rPr>
        <w:t xml:space="preserve"> ואם תרצי, במקרה שתרצי, אני גם</w:t>
      </w:r>
      <w:bookmarkStart w:id="4640" w:name="_ETM_Q8_333000"/>
      <w:bookmarkEnd w:id="4640"/>
      <w:r>
        <w:rPr>
          <w:rFonts w:hint="cs"/>
          <w:rtl/>
          <w:lang w:eastAsia="he-IL"/>
        </w:rPr>
        <w:t xml:space="preserve"> אולי אהיה מוכן להיות הסגן שלך, אבל לא היום </w:t>
      </w:r>
      <w:r>
        <w:rPr>
          <w:rtl/>
          <w:lang w:eastAsia="he-IL"/>
        </w:rPr>
        <w:t>–</w:t>
      </w:r>
      <w:r>
        <w:rPr>
          <w:rFonts w:hint="cs"/>
          <w:rtl/>
          <w:lang w:eastAsia="he-IL"/>
        </w:rPr>
        <w:t xml:space="preserve"> אבל אני אומר בגדול שצריך אולי באמת להקים </w:t>
      </w:r>
      <w:bookmarkStart w:id="4641" w:name="_ETM_Q8_336000"/>
      <w:bookmarkEnd w:id="4641"/>
      <w:r>
        <w:rPr>
          <w:rFonts w:hint="cs"/>
          <w:rtl/>
          <w:lang w:eastAsia="he-IL"/>
        </w:rPr>
        <w:t>מוקד כזה שייתן מענה, כי הרשויות המקומיות כבר לא עונות על הדברים האלה. הן ביטלו את המוקדים שלהן</w:t>
      </w:r>
      <w:bookmarkStart w:id="4642" w:name="_ETM_Q8_238000"/>
      <w:bookmarkEnd w:id="4642"/>
      <w:r w:rsidR="00D27C1C">
        <w:rPr>
          <w:rFonts w:hint="cs"/>
          <w:rtl/>
          <w:lang w:eastAsia="he-IL"/>
        </w:rPr>
        <w:t>,</w:t>
      </w:r>
      <w:r>
        <w:rPr>
          <w:rFonts w:hint="cs"/>
          <w:rtl/>
          <w:lang w:eastAsia="he-IL"/>
        </w:rPr>
        <w:t xml:space="preserve"> </w:t>
      </w:r>
      <w:bookmarkStart w:id="4643" w:name="_ETM_Q8_341000"/>
      <w:bookmarkEnd w:id="4643"/>
      <w:r>
        <w:rPr>
          <w:rFonts w:hint="cs"/>
          <w:rtl/>
          <w:lang w:eastAsia="he-IL"/>
        </w:rPr>
        <w:t xml:space="preserve">הן לא </w:t>
      </w:r>
      <w:r w:rsidR="00D27C1C">
        <w:rPr>
          <w:rFonts w:hint="cs"/>
          <w:rtl/>
          <w:lang w:eastAsia="he-IL"/>
        </w:rPr>
        <w:t xml:space="preserve">נותנות </w:t>
      </w:r>
      <w:r>
        <w:rPr>
          <w:rFonts w:hint="cs"/>
          <w:rtl/>
          <w:lang w:eastAsia="he-IL"/>
        </w:rPr>
        <w:t>תשובות.</w:t>
      </w:r>
    </w:p>
    <w:p w:rsidR="00F532D9" w:rsidRPr="006751A3" w:rsidRDefault="00F532D9" w:rsidP="00F405B7">
      <w:pPr>
        <w:rPr>
          <w:rtl/>
          <w:lang w:eastAsia="he-IL"/>
        </w:rPr>
      </w:pPr>
    </w:p>
    <w:p w:rsidR="00F532D9" w:rsidRDefault="00F532D9" w:rsidP="00F405B7">
      <w:pPr>
        <w:pStyle w:val="af5"/>
        <w:rPr>
          <w:rtl/>
        </w:rPr>
      </w:pPr>
      <w:bookmarkStart w:id="4644" w:name="ET_interruption_5792_22"/>
      <w:r w:rsidRPr="001C64D0">
        <w:rPr>
          <w:rStyle w:val="TagStyle"/>
          <w:rtl/>
        </w:rPr>
        <w:t xml:space="preserve"> &lt;&lt; קריאה &gt;&gt;</w:t>
      </w:r>
      <w:r w:rsidRPr="006751A3">
        <w:rPr>
          <w:rStyle w:val="TagStyle"/>
          <w:rtl/>
        </w:rPr>
        <w:t xml:space="preserve"> </w:t>
      </w:r>
      <w:r>
        <w:rPr>
          <w:rtl/>
        </w:rPr>
        <w:t>יבגני סובה (ישראל ביתנו):</w:t>
      </w:r>
      <w:r w:rsidRPr="006751A3">
        <w:rPr>
          <w:rStyle w:val="TagStyle"/>
          <w:rtl/>
        </w:rPr>
        <w:t xml:space="preserve"> </w:t>
      </w:r>
      <w:r w:rsidRPr="001C64D0">
        <w:rPr>
          <w:rStyle w:val="TagStyle"/>
          <w:rtl/>
        </w:rPr>
        <w:t>&lt;&lt; קריאה &gt;&gt;</w:t>
      </w:r>
      <w:r>
        <w:rPr>
          <w:rtl/>
        </w:rPr>
        <w:t xml:space="preserve"> </w:t>
      </w:r>
      <w:bookmarkEnd w:id="4644"/>
    </w:p>
    <w:p w:rsidR="00F532D9" w:rsidRDefault="00F532D9" w:rsidP="00356EAB">
      <w:pPr>
        <w:rPr>
          <w:rtl/>
          <w:lang w:eastAsia="he-IL"/>
        </w:rPr>
      </w:pPr>
    </w:p>
    <w:p w:rsidR="00F532D9" w:rsidRDefault="00C9608A" w:rsidP="00F405B7">
      <w:pPr>
        <w:rPr>
          <w:rtl/>
          <w:lang w:eastAsia="he-IL"/>
        </w:rPr>
      </w:pPr>
      <w:r>
        <w:rPr>
          <w:rFonts w:hint="cs"/>
          <w:rtl/>
          <w:lang w:eastAsia="he-IL"/>
        </w:rPr>
        <w:t>– – –</w:t>
      </w:r>
      <w:r w:rsidR="00F532D9">
        <w:rPr>
          <w:rFonts w:hint="cs"/>
          <w:rtl/>
          <w:lang w:eastAsia="he-IL"/>
        </w:rPr>
        <w:t xml:space="preserve"> זו הבעיה </w:t>
      </w:r>
      <w:bookmarkStart w:id="4645" w:name="_ETM_Q8_348000"/>
      <w:bookmarkEnd w:id="4645"/>
      <w:r w:rsidR="00F532D9">
        <w:rPr>
          <w:rFonts w:hint="cs"/>
          <w:rtl/>
          <w:lang w:eastAsia="he-IL"/>
        </w:rPr>
        <w:t>שלו. אתה מסכים איתי?</w:t>
      </w:r>
    </w:p>
    <w:p w:rsidR="00F532D9" w:rsidRDefault="00F532D9" w:rsidP="00F405B7">
      <w:pPr>
        <w:rPr>
          <w:rtl/>
          <w:lang w:eastAsia="he-IL"/>
        </w:rPr>
      </w:pPr>
    </w:p>
    <w:p w:rsidR="00F532D9" w:rsidRDefault="00F532D9" w:rsidP="00F405B7">
      <w:pPr>
        <w:pStyle w:val="-"/>
        <w:rPr>
          <w:rtl/>
        </w:rPr>
      </w:pPr>
      <w:bookmarkStart w:id="4646" w:name="ET_speakercontinue_5260_41"/>
      <w:r w:rsidRPr="001C64D0">
        <w:rPr>
          <w:rStyle w:val="TagStyle"/>
          <w:rtl/>
        </w:rPr>
        <w:t xml:space="preserve"> &lt;&lt; דובר_המשך &gt;&gt;</w:t>
      </w:r>
      <w:r w:rsidRPr="009E0754">
        <w:rPr>
          <w:rStyle w:val="TagStyle"/>
          <w:rtl/>
        </w:rPr>
        <w:t xml:space="preserve"> </w:t>
      </w:r>
      <w:r>
        <w:rPr>
          <w:rtl/>
        </w:rPr>
        <w:t>יואב בן צור (ש"ס):</w:t>
      </w:r>
      <w:r w:rsidRPr="009E0754">
        <w:rPr>
          <w:rStyle w:val="TagStyle"/>
          <w:rtl/>
        </w:rPr>
        <w:t xml:space="preserve"> </w:t>
      </w:r>
      <w:r w:rsidRPr="001C64D0">
        <w:rPr>
          <w:rStyle w:val="TagStyle"/>
          <w:rtl/>
        </w:rPr>
        <w:t>&lt;&lt; דובר_המשך &gt;&gt;</w:t>
      </w:r>
      <w:r>
        <w:rPr>
          <w:rtl/>
        </w:rPr>
        <w:t xml:space="preserve"> </w:t>
      </w:r>
      <w:bookmarkEnd w:id="4646"/>
    </w:p>
    <w:p w:rsidR="00F532D9" w:rsidRDefault="00F532D9" w:rsidP="00F405B7">
      <w:pPr>
        <w:rPr>
          <w:rtl/>
          <w:lang w:eastAsia="he-IL"/>
        </w:rPr>
      </w:pPr>
      <w:bookmarkStart w:id="4647" w:name="_ETM_Q8_339000"/>
      <w:bookmarkEnd w:id="4647"/>
    </w:p>
    <w:p w:rsidR="00F532D9" w:rsidRDefault="00F532D9" w:rsidP="00F405B7">
      <w:pPr>
        <w:rPr>
          <w:rtl/>
          <w:lang w:eastAsia="he-IL"/>
        </w:rPr>
      </w:pPr>
      <w:bookmarkStart w:id="4648" w:name="_ETM_Q8_183000"/>
      <w:bookmarkStart w:id="4649" w:name="_ETM_Q8_178000"/>
      <w:bookmarkEnd w:id="4648"/>
      <w:bookmarkEnd w:id="4649"/>
      <w:r>
        <w:rPr>
          <w:rFonts w:hint="cs"/>
          <w:rtl/>
          <w:lang w:eastAsia="he-IL"/>
        </w:rPr>
        <w:t xml:space="preserve">אתה צודק, אבל גם לזה צריך למצוא </w:t>
      </w:r>
      <w:bookmarkStart w:id="4650" w:name="_ETM_Q8_350000"/>
      <w:bookmarkEnd w:id="4650"/>
      <w:r>
        <w:rPr>
          <w:rFonts w:hint="cs"/>
          <w:rtl/>
          <w:lang w:eastAsia="he-IL"/>
        </w:rPr>
        <w:t>פתרון.</w:t>
      </w:r>
    </w:p>
    <w:p w:rsidR="00F532D9" w:rsidRDefault="00F532D9" w:rsidP="00F405B7">
      <w:pPr>
        <w:rPr>
          <w:rtl/>
          <w:lang w:eastAsia="he-IL"/>
        </w:rPr>
      </w:pPr>
    </w:p>
    <w:p w:rsidR="00F532D9" w:rsidRDefault="00F532D9" w:rsidP="00F405B7">
      <w:pPr>
        <w:pStyle w:val="af6"/>
        <w:rPr>
          <w:rtl/>
        </w:rPr>
      </w:pPr>
      <w:bookmarkStart w:id="4651" w:name="ET_yor_6245_42"/>
      <w:r w:rsidRPr="001C64D0">
        <w:rPr>
          <w:rStyle w:val="TagStyle"/>
          <w:rtl/>
        </w:rPr>
        <w:t xml:space="preserve"> &lt;&lt; יור &gt;&gt;</w:t>
      </w:r>
      <w:r w:rsidRPr="009E0754">
        <w:rPr>
          <w:rStyle w:val="TagStyle"/>
          <w:rtl/>
        </w:rPr>
        <w:t xml:space="preserve"> </w:t>
      </w:r>
      <w:r>
        <w:rPr>
          <w:rtl/>
        </w:rPr>
        <w:t>היו"ר דוד ביטן:</w:t>
      </w:r>
      <w:r w:rsidRPr="009E0754">
        <w:rPr>
          <w:rStyle w:val="TagStyle"/>
          <w:rtl/>
        </w:rPr>
        <w:t xml:space="preserve"> </w:t>
      </w:r>
      <w:r w:rsidRPr="001C64D0">
        <w:rPr>
          <w:rStyle w:val="TagStyle"/>
          <w:rtl/>
        </w:rPr>
        <w:t>&lt;&lt; יור &gt;&gt;</w:t>
      </w:r>
      <w:r>
        <w:rPr>
          <w:rtl/>
        </w:rPr>
        <w:t xml:space="preserve"> </w:t>
      </w:r>
      <w:bookmarkEnd w:id="4651"/>
    </w:p>
    <w:p w:rsidR="00F532D9" w:rsidRDefault="00F532D9" w:rsidP="00356EAB">
      <w:pPr>
        <w:rPr>
          <w:rtl/>
          <w:lang w:eastAsia="he-IL"/>
        </w:rPr>
      </w:pPr>
    </w:p>
    <w:p w:rsidR="00F532D9" w:rsidRDefault="00F532D9" w:rsidP="00F405B7">
      <w:pPr>
        <w:rPr>
          <w:rtl/>
          <w:lang w:eastAsia="he-IL"/>
        </w:rPr>
      </w:pPr>
      <w:r>
        <w:rPr>
          <w:rFonts w:hint="cs"/>
          <w:rtl/>
          <w:lang w:eastAsia="he-IL"/>
        </w:rPr>
        <w:t>חבר הכנסת סובה.</w:t>
      </w:r>
    </w:p>
    <w:p w:rsidR="00F532D9" w:rsidRDefault="00F532D9" w:rsidP="00F405B7">
      <w:pPr>
        <w:rPr>
          <w:rtl/>
          <w:lang w:eastAsia="he-IL"/>
        </w:rPr>
      </w:pPr>
    </w:p>
    <w:p w:rsidR="00F532D9" w:rsidRDefault="00F532D9" w:rsidP="00F405B7">
      <w:pPr>
        <w:pStyle w:val="af5"/>
        <w:rPr>
          <w:rtl/>
        </w:rPr>
      </w:pPr>
      <w:bookmarkStart w:id="4652" w:name="ET_interruption_5792_43"/>
      <w:r w:rsidRPr="001C64D0">
        <w:rPr>
          <w:rStyle w:val="TagStyle"/>
          <w:rtl/>
        </w:rPr>
        <w:t xml:space="preserve"> &lt;&lt; קריאה &gt;&gt;</w:t>
      </w:r>
      <w:r w:rsidRPr="009E0754">
        <w:rPr>
          <w:rStyle w:val="TagStyle"/>
          <w:rtl/>
        </w:rPr>
        <w:t xml:space="preserve"> </w:t>
      </w:r>
      <w:r>
        <w:rPr>
          <w:rtl/>
        </w:rPr>
        <w:t>יבגני סובה (ישראל ביתנו):</w:t>
      </w:r>
      <w:r w:rsidRPr="009E0754">
        <w:rPr>
          <w:rStyle w:val="TagStyle"/>
          <w:rtl/>
        </w:rPr>
        <w:t xml:space="preserve"> </w:t>
      </w:r>
      <w:r w:rsidRPr="001C64D0">
        <w:rPr>
          <w:rStyle w:val="TagStyle"/>
          <w:rtl/>
        </w:rPr>
        <w:t>&lt;&lt; קריאה &gt;&gt;</w:t>
      </w:r>
      <w:r>
        <w:rPr>
          <w:rtl/>
        </w:rPr>
        <w:t xml:space="preserve"> </w:t>
      </w:r>
      <w:bookmarkEnd w:id="4652"/>
    </w:p>
    <w:p w:rsidR="00F532D9" w:rsidRDefault="00F532D9" w:rsidP="00356EAB">
      <w:pPr>
        <w:rPr>
          <w:rtl/>
          <w:lang w:eastAsia="he-IL"/>
        </w:rPr>
      </w:pPr>
    </w:p>
    <w:p w:rsidR="00F532D9" w:rsidRDefault="00F532D9" w:rsidP="00F405B7">
      <w:pPr>
        <w:rPr>
          <w:rtl/>
          <w:lang w:eastAsia="he-IL"/>
        </w:rPr>
      </w:pPr>
      <w:bookmarkStart w:id="4653" w:name="_ETM_Q8_351000"/>
      <w:bookmarkEnd w:id="4653"/>
      <w:r>
        <w:rPr>
          <w:rFonts w:hint="cs"/>
          <w:rtl/>
          <w:lang w:eastAsia="he-IL"/>
        </w:rPr>
        <w:t xml:space="preserve">לא. אני רק משיב </w:t>
      </w:r>
      <w:r w:rsidR="00C9608A">
        <w:rPr>
          <w:rFonts w:hint="cs"/>
          <w:rtl/>
          <w:lang w:eastAsia="he-IL"/>
        </w:rPr>
        <w:t>– – –</w:t>
      </w:r>
    </w:p>
    <w:p w:rsidR="00F532D9" w:rsidRDefault="00F532D9" w:rsidP="00F405B7">
      <w:pPr>
        <w:rPr>
          <w:rtl/>
          <w:lang w:eastAsia="he-IL"/>
        </w:rPr>
      </w:pPr>
    </w:p>
    <w:p w:rsidR="00F532D9" w:rsidRDefault="00F532D9" w:rsidP="00F405B7">
      <w:pPr>
        <w:pStyle w:val="af6"/>
        <w:rPr>
          <w:rtl/>
        </w:rPr>
      </w:pPr>
      <w:bookmarkStart w:id="4654" w:name="ET_yor_6245_44"/>
      <w:r w:rsidRPr="001C64D0">
        <w:rPr>
          <w:rStyle w:val="TagStyle"/>
          <w:rtl/>
        </w:rPr>
        <w:t xml:space="preserve"> &lt;&lt; יור &gt;&gt;</w:t>
      </w:r>
      <w:r w:rsidRPr="009E0754">
        <w:rPr>
          <w:rStyle w:val="TagStyle"/>
          <w:rtl/>
        </w:rPr>
        <w:t xml:space="preserve"> </w:t>
      </w:r>
      <w:r>
        <w:rPr>
          <w:rtl/>
        </w:rPr>
        <w:t>היו"ר דוד ביטן:</w:t>
      </w:r>
      <w:r w:rsidRPr="009E0754">
        <w:rPr>
          <w:rStyle w:val="TagStyle"/>
          <w:rtl/>
        </w:rPr>
        <w:t xml:space="preserve"> </w:t>
      </w:r>
      <w:r w:rsidRPr="001C64D0">
        <w:rPr>
          <w:rStyle w:val="TagStyle"/>
          <w:rtl/>
        </w:rPr>
        <w:t>&lt;&lt; יור &gt;&gt;</w:t>
      </w:r>
      <w:r>
        <w:rPr>
          <w:rtl/>
        </w:rPr>
        <w:t xml:space="preserve"> </w:t>
      </w:r>
      <w:bookmarkEnd w:id="4654"/>
    </w:p>
    <w:p w:rsidR="00F532D9" w:rsidRDefault="00F532D9" w:rsidP="00356EAB">
      <w:pPr>
        <w:rPr>
          <w:rtl/>
          <w:lang w:eastAsia="he-IL"/>
        </w:rPr>
      </w:pPr>
    </w:p>
    <w:p w:rsidR="00F532D9" w:rsidRPr="009E0754" w:rsidRDefault="00F532D9" w:rsidP="00F405B7">
      <w:pPr>
        <w:rPr>
          <w:rtl/>
          <w:lang w:eastAsia="he-IL"/>
        </w:rPr>
      </w:pPr>
      <w:bookmarkStart w:id="4655" w:name="_ETM_Q8_352000"/>
      <w:bookmarkEnd w:id="4655"/>
      <w:r>
        <w:rPr>
          <w:rFonts w:hint="cs"/>
          <w:rtl/>
          <w:lang w:eastAsia="he-IL"/>
        </w:rPr>
        <w:t xml:space="preserve">עזוב. אתה לא יכול להשיב עכשיו גם לאלה </w:t>
      </w:r>
      <w:r w:rsidR="00C9608A">
        <w:rPr>
          <w:rFonts w:hint="cs"/>
          <w:rtl/>
          <w:lang w:eastAsia="he-IL"/>
        </w:rPr>
        <w:t>– – –</w:t>
      </w:r>
    </w:p>
    <w:p w:rsidR="00F532D9" w:rsidRDefault="00F532D9" w:rsidP="00F405B7">
      <w:pPr>
        <w:rPr>
          <w:rtl/>
          <w:lang w:eastAsia="he-IL"/>
        </w:rPr>
      </w:pPr>
      <w:bookmarkStart w:id="4656" w:name="_ETM_Q8_342000"/>
      <w:bookmarkEnd w:id="4656"/>
    </w:p>
    <w:p w:rsidR="00F532D9" w:rsidRDefault="00F532D9" w:rsidP="00F405B7">
      <w:pPr>
        <w:pStyle w:val="af5"/>
        <w:rPr>
          <w:rtl/>
        </w:rPr>
      </w:pPr>
      <w:bookmarkStart w:id="4657" w:name="ET_interruption_5792_16"/>
      <w:r w:rsidRPr="001C64D0">
        <w:rPr>
          <w:rStyle w:val="TagStyle"/>
          <w:rtl/>
        </w:rPr>
        <w:t xml:space="preserve"> &lt;&lt; קריאה &gt;&gt;</w:t>
      </w:r>
      <w:r w:rsidRPr="00F73893">
        <w:rPr>
          <w:rStyle w:val="TagStyle"/>
          <w:rtl/>
        </w:rPr>
        <w:t xml:space="preserve"> </w:t>
      </w:r>
      <w:r>
        <w:rPr>
          <w:rtl/>
        </w:rPr>
        <w:t>יבגני סובה (ישראל ביתנו):</w:t>
      </w:r>
      <w:r w:rsidRPr="00F73893">
        <w:rPr>
          <w:rStyle w:val="TagStyle"/>
          <w:rtl/>
        </w:rPr>
        <w:t xml:space="preserve"> </w:t>
      </w:r>
      <w:r w:rsidRPr="001C64D0">
        <w:rPr>
          <w:rStyle w:val="TagStyle"/>
          <w:rtl/>
        </w:rPr>
        <w:t>&lt;&lt; קריאה &gt;&gt;</w:t>
      </w:r>
      <w:r>
        <w:rPr>
          <w:rtl/>
        </w:rPr>
        <w:t xml:space="preserve"> </w:t>
      </w:r>
      <w:bookmarkEnd w:id="4657"/>
    </w:p>
    <w:p w:rsidR="00F532D9" w:rsidRDefault="00F532D9" w:rsidP="00356EAB">
      <w:pPr>
        <w:rPr>
          <w:rtl/>
          <w:lang w:eastAsia="he-IL"/>
        </w:rPr>
      </w:pPr>
    </w:p>
    <w:p w:rsidR="00F532D9" w:rsidRDefault="00F532D9" w:rsidP="00D27C1C">
      <w:pPr>
        <w:rPr>
          <w:rtl/>
          <w:lang w:eastAsia="he-IL"/>
        </w:rPr>
      </w:pPr>
      <w:bookmarkStart w:id="4658" w:name="_ETM_Q8_180000"/>
      <w:bookmarkEnd w:id="4658"/>
      <w:r>
        <w:rPr>
          <w:rFonts w:hint="cs"/>
          <w:rtl/>
          <w:lang w:eastAsia="he-IL"/>
        </w:rPr>
        <w:t xml:space="preserve">רק שנייה. </w:t>
      </w:r>
      <w:bookmarkStart w:id="4659" w:name="_ETM_Q8_356000"/>
      <w:bookmarkEnd w:id="4659"/>
      <w:r>
        <w:rPr>
          <w:rFonts w:hint="cs"/>
          <w:rtl/>
          <w:lang w:eastAsia="he-IL"/>
        </w:rPr>
        <w:t xml:space="preserve">אם גברתי השרה תראה לנכון להאריך את זה, </w:t>
      </w:r>
      <w:bookmarkStart w:id="4660" w:name="_ETM_Q8_357000"/>
      <w:bookmarkEnd w:id="4660"/>
      <w:r>
        <w:rPr>
          <w:rFonts w:hint="cs"/>
          <w:rtl/>
          <w:lang w:eastAsia="he-IL"/>
        </w:rPr>
        <w:t xml:space="preserve">אז אין טעם במוקד פניות. הרי צריך </w:t>
      </w:r>
      <w:r w:rsidR="00C9608A">
        <w:rPr>
          <w:rFonts w:hint="cs"/>
          <w:rtl/>
          <w:lang w:eastAsia="he-IL"/>
        </w:rPr>
        <w:t>– – –</w:t>
      </w:r>
      <w:r>
        <w:rPr>
          <w:rFonts w:hint="cs"/>
          <w:rtl/>
          <w:lang w:eastAsia="he-IL"/>
        </w:rPr>
        <w:t xml:space="preserve"> יש </w:t>
      </w:r>
      <w:r w:rsidR="00C9608A">
        <w:rPr>
          <w:rFonts w:hint="cs"/>
          <w:rtl/>
          <w:lang w:eastAsia="he-IL"/>
        </w:rPr>
        <w:t>– – –</w:t>
      </w:r>
    </w:p>
    <w:p w:rsidR="00F532D9" w:rsidRDefault="00F532D9" w:rsidP="00F405B7">
      <w:pPr>
        <w:rPr>
          <w:rtl/>
          <w:lang w:eastAsia="he-IL"/>
        </w:rPr>
      </w:pPr>
      <w:bookmarkStart w:id="4661" w:name="_ETM_Q8_360000"/>
      <w:bookmarkEnd w:id="4661"/>
    </w:p>
    <w:p w:rsidR="00F532D9" w:rsidRDefault="00F532D9" w:rsidP="00F405B7">
      <w:pPr>
        <w:pStyle w:val="af6"/>
        <w:keepNext/>
        <w:rPr>
          <w:rtl/>
        </w:rPr>
      </w:pPr>
      <w:bookmarkStart w:id="4662" w:name="ET_yor_6245_45"/>
      <w:r w:rsidRPr="001C64D0">
        <w:rPr>
          <w:rStyle w:val="TagStyle"/>
          <w:rtl/>
        </w:rPr>
        <w:t xml:space="preserve"> &lt;&lt; יור &gt;&gt;</w:t>
      </w:r>
      <w:r w:rsidRPr="005B5609">
        <w:rPr>
          <w:rStyle w:val="TagStyle"/>
          <w:rtl/>
        </w:rPr>
        <w:t xml:space="preserve"> </w:t>
      </w:r>
      <w:r>
        <w:rPr>
          <w:rtl/>
        </w:rPr>
        <w:t>היו"ר דוד ביטן:</w:t>
      </w:r>
      <w:r w:rsidRPr="005B5609">
        <w:rPr>
          <w:rStyle w:val="TagStyle"/>
          <w:rtl/>
        </w:rPr>
        <w:t xml:space="preserve"> </w:t>
      </w:r>
      <w:r w:rsidRPr="001C64D0">
        <w:rPr>
          <w:rStyle w:val="TagStyle"/>
          <w:rtl/>
        </w:rPr>
        <w:t>&lt;&lt; יור &gt;&gt;</w:t>
      </w:r>
      <w:r>
        <w:rPr>
          <w:rtl/>
        </w:rPr>
        <w:t xml:space="preserve"> </w:t>
      </w:r>
      <w:bookmarkEnd w:id="4662"/>
    </w:p>
    <w:p w:rsidR="00F532D9" w:rsidRDefault="00F532D9" w:rsidP="00356EAB">
      <w:pPr>
        <w:rPr>
          <w:rtl/>
          <w:lang w:eastAsia="he-IL"/>
        </w:rPr>
      </w:pPr>
    </w:p>
    <w:p w:rsidR="00F532D9" w:rsidRDefault="00F532D9" w:rsidP="00F405B7">
      <w:pPr>
        <w:keepNext/>
        <w:rPr>
          <w:rtl/>
          <w:lang w:eastAsia="he-IL"/>
        </w:rPr>
      </w:pPr>
      <w:r>
        <w:rPr>
          <w:rFonts w:hint="cs"/>
          <w:rtl/>
          <w:lang w:eastAsia="he-IL"/>
        </w:rPr>
        <w:t xml:space="preserve">עזוב. אז תן לו להגיד מה שהוא רוצה. מה </w:t>
      </w:r>
      <w:bookmarkStart w:id="4663" w:name="_ETM_Q8_362000"/>
      <w:bookmarkEnd w:id="4663"/>
      <w:r>
        <w:rPr>
          <w:rFonts w:hint="cs"/>
          <w:rtl/>
          <w:lang w:eastAsia="he-IL"/>
        </w:rPr>
        <w:t>זה משנה? תן לו להגיד.</w:t>
      </w:r>
    </w:p>
    <w:p w:rsidR="00F532D9" w:rsidRDefault="00F532D9" w:rsidP="00F405B7">
      <w:pPr>
        <w:rPr>
          <w:rtl/>
          <w:lang w:eastAsia="he-IL"/>
        </w:rPr>
      </w:pPr>
      <w:bookmarkStart w:id="4664" w:name="_ETM_Q8_358000"/>
      <w:bookmarkEnd w:id="4664"/>
    </w:p>
    <w:p w:rsidR="00F532D9" w:rsidRDefault="00F532D9" w:rsidP="00F405B7">
      <w:pPr>
        <w:pStyle w:val="af5"/>
        <w:rPr>
          <w:rtl/>
        </w:rPr>
      </w:pPr>
      <w:bookmarkStart w:id="4665" w:name="ET_interruption_5792_46"/>
      <w:r w:rsidRPr="001C64D0">
        <w:rPr>
          <w:rStyle w:val="TagStyle"/>
          <w:rtl/>
        </w:rPr>
        <w:t xml:space="preserve"> &lt;&lt; קריאה &gt;&gt;</w:t>
      </w:r>
      <w:r w:rsidRPr="005B5609">
        <w:rPr>
          <w:rStyle w:val="TagStyle"/>
          <w:rtl/>
        </w:rPr>
        <w:t xml:space="preserve"> </w:t>
      </w:r>
      <w:r>
        <w:rPr>
          <w:rtl/>
        </w:rPr>
        <w:t>יבגני סובה (ישראל ביתנו):</w:t>
      </w:r>
      <w:r w:rsidRPr="005B5609">
        <w:rPr>
          <w:rStyle w:val="TagStyle"/>
          <w:rtl/>
        </w:rPr>
        <w:t xml:space="preserve"> </w:t>
      </w:r>
      <w:r w:rsidRPr="001C64D0">
        <w:rPr>
          <w:rStyle w:val="TagStyle"/>
          <w:rtl/>
        </w:rPr>
        <w:t>&lt;&lt; קריאה &gt;&gt;</w:t>
      </w:r>
      <w:r>
        <w:rPr>
          <w:rtl/>
        </w:rPr>
        <w:t xml:space="preserve"> </w:t>
      </w:r>
      <w:bookmarkEnd w:id="4665"/>
    </w:p>
    <w:p w:rsidR="00F532D9" w:rsidRDefault="00F532D9" w:rsidP="00356EAB">
      <w:pPr>
        <w:rPr>
          <w:rtl/>
          <w:lang w:eastAsia="he-IL"/>
        </w:rPr>
      </w:pPr>
    </w:p>
    <w:p w:rsidR="00F532D9" w:rsidRDefault="00F532D9" w:rsidP="00D27C1C">
      <w:pPr>
        <w:rPr>
          <w:rtl/>
          <w:lang w:eastAsia="he-IL"/>
        </w:rPr>
      </w:pPr>
      <w:bookmarkStart w:id="4666" w:name="_ETM_Q8_359000"/>
      <w:bookmarkEnd w:id="4666"/>
      <w:r>
        <w:rPr>
          <w:rFonts w:hint="cs"/>
          <w:rtl/>
          <w:lang w:eastAsia="he-IL"/>
        </w:rPr>
        <w:t>לא</w:t>
      </w:r>
      <w:r w:rsidR="00D27C1C">
        <w:rPr>
          <w:rFonts w:hint="cs"/>
          <w:rtl/>
          <w:lang w:eastAsia="he-IL"/>
        </w:rPr>
        <w:t>,</w:t>
      </w:r>
      <w:r>
        <w:rPr>
          <w:rFonts w:hint="cs"/>
          <w:rtl/>
          <w:lang w:eastAsia="he-IL"/>
        </w:rPr>
        <w:t xml:space="preserve"> בסדר גמור. אני </w:t>
      </w:r>
      <w:r w:rsidR="00C9608A">
        <w:rPr>
          <w:rFonts w:hint="cs"/>
          <w:rtl/>
          <w:lang w:eastAsia="he-IL"/>
        </w:rPr>
        <w:t>– – –</w:t>
      </w:r>
    </w:p>
    <w:p w:rsidR="00F532D9" w:rsidRDefault="00F532D9" w:rsidP="00F405B7">
      <w:pPr>
        <w:rPr>
          <w:rtl/>
          <w:lang w:eastAsia="he-IL"/>
        </w:rPr>
      </w:pPr>
      <w:bookmarkStart w:id="4667" w:name="_ETM_Q8_361000"/>
      <w:bookmarkStart w:id="4668" w:name="_ETM_Q8_367000"/>
      <w:bookmarkEnd w:id="4667"/>
      <w:bookmarkEnd w:id="4668"/>
    </w:p>
    <w:p w:rsidR="00F532D9" w:rsidRDefault="00F532D9" w:rsidP="00F405B7">
      <w:pPr>
        <w:pStyle w:val="-"/>
        <w:rPr>
          <w:rtl/>
        </w:rPr>
      </w:pPr>
      <w:bookmarkStart w:id="4669" w:name="ET_speakercontinue_5260_48"/>
      <w:r w:rsidRPr="001C64D0">
        <w:rPr>
          <w:rStyle w:val="TagStyle"/>
          <w:rtl/>
        </w:rPr>
        <w:t xml:space="preserve"> &lt;&lt; דובר_המשך &gt;&gt;</w:t>
      </w:r>
      <w:r w:rsidRPr="0009524E">
        <w:rPr>
          <w:rStyle w:val="TagStyle"/>
          <w:rtl/>
        </w:rPr>
        <w:t xml:space="preserve"> </w:t>
      </w:r>
      <w:r>
        <w:rPr>
          <w:rtl/>
        </w:rPr>
        <w:t>יואב בן צור (ש"ס):</w:t>
      </w:r>
      <w:r w:rsidRPr="0009524E">
        <w:rPr>
          <w:rStyle w:val="TagStyle"/>
          <w:rtl/>
        </w:rPr>
        <w:t xml:space="preserve"> </w:t>
      </w:r>
      <w:r w:rsidRPr="001C64D0">
        <w:rPr>
          <w:rStyle w:val="TagStyle"/>
          <w:rtl/>
        </w:rPr>
        <w:t>&lt;&lt; דובר_המשך &gt;&gt;</w:t>
      </w:r>
      <w:r>
        <w:rPr>
          <w:rtl/>
        </w:rPr>
        <w:t xml:space="preserve"> </w:t>
      </w:r>
      <w:bookmarkEnd w:id="4669"/>
    </w:p>
    <w:p w:rsidR="00F532D9" w:rsidRDefault="00F532D9" w:rsidP="00F405B7">
      <w:pPr>
        <w:rPr>
          <w:rtl/>
          <w:lang w:eastAsia="he-IL"/>
        </w:rPr>
      </w:pPr>
    </w:p>
    <w:p w:rsidR="00F532D9" w:rsidRDefault="00F532D9" w:rsidP="00F405B7">
      <w:pPr>
        <w:rPr>
          <w:rtl/>
          <w:lang w:eastAsia="he-IL"/>
        </w:rPr>
      </w:pPr>
      <w:r>
        <w:rPr>
          <w:rFonts w:hint="cs"/>
          <w:rtl/>
          <w:lang w:eastAsia="he-IL"/>
        </w:rPr>
        <w:t xml:space="preserve">מה? יבגני </w:t>
      </w:r>
      <w:r w:rsidR="00C9608A">
        <w:rPr>
          <w:rFonts w:hint="cs"/>
          <w:rtl/>
          <w:lang w:eastAsia="he-IL"/>
        </w:rPr>
        <w:t>– – –</w:t>
      </w:r>
    </w:p>
    <w:p w:rsidR="00F532D9" w:rsidRPr="0009524E" w:rsidRDefault="00F532D9" w:rsidP="00F405B7">
      <w:pPr>
        <w:rPr>
          <w:rtl/>
          <w:lang w:eastAsia="he-IL"/>
        </w:rPr>
      </w:pPr>
    </w:p>
    <w:p w:rsidR="00F532D9" w:rsidRDefault="00F532D9" w:rsidP="00F405B7">
      <w:pPr>
        <w:pStyle w:val="af5"/>
        <w:rPr>
          <w:rtl/>
        </w:rPr>
      </w:pPr>
      <w:bookmarkStart w:id="4670" w:name="ET_interruption_5792_47"/>
      <w:r w:rsidRPr="001C64D0">
        <w:rPr>
          <w:rStyle w:val="TagStyle"/>
          <w:rtl/>
        </w:rPr>
        <w:t xml:space="preserve"> &lt;&lt; קריאה &gt;&gt;</w:t>
      </w:r>
      <w:r w:rsidRPr="005B5609">
        <w:rPr>
          <w:rStyle w:val="TagStyle"/>
          <w:rtl/>
        </w:rPr>
        <w:t xml:space="preserve"> </w:t>
      </w:r>
      <w:r>
        <w:rPr>
          <w:rtl/>
        </w:rPr>
        <w:t>יבגני סובה (ישראל ביתנו):</w:t>
      </w:r>
      <w:r w:rsidRPr="005B5609">
        <w:rPr>
          <w:rStyle w:val="TagStyle"/>
          <w:rtl/>
        </w:rPr>
        <w:t xml:space="preserve"> </w:t>
      </w:r>
      <w:r w:rsidRPr="001C64D0">
        <w:rPr>
          <w:rStyle w:val="TagStyle"/>
          <w:rtl/>
        </w:rPr>
        <w:t>&lt;&lt; קריאה &gt;&gt;</w:t>
      </w:r>
      <w:r>
        <w:rPr>
          <w:rtl/>
        </w:rPr>
        <w:t xml:space="preserve"> </w:t>
      </w:r>
      <w:bookmarkEnd w:id="4670"/>
    </w:p>
    <w:p w:rsidR="00F532D9" w:rsidRDefault="00F532D9" w:rsidP="00356EAB">
      <w:pPr>
        <w:rPr>
          <w:rtl/>
          <w:lang w:eastAsia="he-IL"/>
        </w:rPr>
      </w:pPr>
    </w:p>
    <w:p w:rsidR="00F532D9" w:rsidRPr="005B5609" w:rsidRDefault="00F532D9" w:rsidP="00F405B7">
      <w:pPr>
        <w:rPr>
          <w:rtl/>
          <w:lang w:eastAsia="he-IL"/>
        </w:rPr>
      </w:pPr>
      <w:r>
        <w:rPr>
          <w:rFonts w:hint="cs"/>
          <w:rtl/>
          <w:lang w:eastAsia="he-IL"/>
        </w:rPr>
        <w:t>זו לא ועדה מסדרת.</w:t>
      </w:r>
    </w:p>
    <w:p w:rsidR="00F532D9" w:rsidRDefault="00F532D9" w:rsidP="00F405B7">
      <w:pPr>
        <w:rPr>
          <w:rtl/>
          <w:lang w:eastAsia="he-IL"/>
        </w:rPr>
      </w:pPr>
    </w:p>
    <w:p w:rsidR="00F532D9" w:rsidRDefault="00F532D9" w:rsidP="00F405B7">
      <w:pPr>
        <w:pStyle w:val="-"/>
        <w:rPr>
          <w:rtl/>
        </w:rPr>
      </w:pPr>
      <w:bookmarkStart w:id="4671" w:name="ET_speakercontinue_5260_49"/>
      <w:r w:rsidRPr="001C64D0">
        <w:rPr>
          <w:rStyle w:val="TagStyle"/>
          <w:rtl/>
        </w:rPr>
        <w:t xml:space="preserve"> &lt;&lt; דובר_המשך &gt;&gt;</w:t>
      </w:r>
      <w:r w:rsidRPr="0009524E">
        <w:rPr>
          <w:rStyle w:val="TagStyle"/>
          <w:rtl/>
        </w:rPr>
        <w:t xml:space="preserve"> </w:t>
      </w:r>
      <w:r>
        <w:rPr>
          <w:rtl/>
        </w:rPr>
        <w:t>יואב בן צור (ש"ס):</w:t>
      </w:r>
      <w:r w:rsidRPr="0009524E">
        <w:rPr>
          <w:rStyle w:val="TagStyle"/>
          <w:rtl/>
        </w:rPr>
        <w:t xml:space="preserve"> </w:t>
      </w:r>
      <w:r w:rsidRPr="001C64D0">
        <w:rPr>
          <w:rStyle w:val="TagStyle"/>
          <w:rtl/>
        </w:rPr>
        <w:t>&lt;&lt; דובר_המשך &gt;&gt;</w:t>
      </w:r>
      <w:r>
        <w:rPr>
          <w:rtl/>
        </w:rPr>
        <w:t xml:space="preserve"> </w:t>
      </w:r>
      <w:bookmarkEnd w:id="4671"/>
    </w:p>
    <w:p w:rsidR="00F532D9" w:rsidRDefault="00F532D9" w:rsidP="00356EAB">
      <w:pPr>
        <w:rPr>
          <w:rtl/>
          <w:lang w:eastAsia="he-IL"/>
        </w:rPr>
      </w:pPr>
    </w:p>
    <w:p w:rsidR="00F532D9" w:rsidRDefault="00F532D9" w:rsidP="00F405B7">
      <w:pPr>
        <w:rPr>
          <w:rtl/>
          <w:lang w:eastAsia="he-IL"/>
        </w:rPr>
      </w:pPr>
      <w:bookmarkStart w:id="4672" w:name="_ETM_Q8_366000"/>
      <w:bookmarkEnd w:id="4672"/>
      <w:r>
        <w:rPr>
          <w:rFonts w:hint="cs"/>
          <w:rtl/>
          <w:lang w:eastAsia="he-IL"/>
        </w:rPr>
        <w:t>לא, לא. בסדר.</w:t>
      </w:r>
    </w:p>
    <w:p w:rsidR="00F532D9" w:rsidRDefault="00F532D9" w:rsidP="00F405B7">
      <w:pPr>
        <w:rPr>
          <w:rtl/>
          <w:lang w:eastAsia="he-IL"/>
        </w:rPr>
      </w:pPr>
    </w:p>
    <w:p w:rsidR="00F532D9" w:rsidRDefault="00F532D9" w:rsidP="00F405B7">
      <w:pPr>
        <w:pStyle w:val="af6"/>
        <w:rPr>
          <w:rtl/>
        </w:rPr>
      </w:pPr>
      <w:bookmarkStart w:id="4673" w:name="ET_yor_6245_50"/>
      <w:r w:rsidRPr="001C64D0">
        <w:rPr>
          <w:rStyle w:val="TagStyle"/>
          <w:rtl/>
        </w:rPr>
        <w:t xml:space="preserve"> &lt;&lt; יור &gt;&gt;</w:t>
      </w:r>
      <w:r w:rsidRPr="0009524E">
        <w:rPr>
          <w:rStyle w:val="TagStyle"/>
          <w:rtl/>
        </w:rPr>
        <w:t xml:space="preserve"> </w:t>
      </w:r>
      <w:r>
        <w:rPr>
          <w:rtl/>
        </w:rPr>
        <w:t>היו"ר דוד ביטן:</w:t>
      </w:r>
      <w:r w:rsidRPr="0009524E">
        <w:rPr>
          <w:rStyle w:val="TagStyle"/>
          <w:rtl/>
        </w:rPr>
        <w:t xml:space="preserve"> </w:t>
      </w:r>
      <w:r w:rsidRPr="001C64D0">
        <w:rPr>
          <w:rStyle w:val="TagStyle"/>
          <w:rtl/>
        </w:rPr>
        <w:t>&lt;&lt; יור &gt;&gt;</w:t>
      </w:r>
      <w:r>
        <w:rPr>
          <w:rtl/>
        </w:rPr>
        <w:t xml:space="preserve"> </w:t>
      </w:r>
      <w:bookmarkEnd w:id="4673"/>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יבגני, </w:t>
      </w:r>
      <w:bookmarkStart w:id="4674" w:name="_ETM_Q8_368000"/>
      <w:bookmarkEnd w:id="4674"/>
      <w:r>
        <w:rPr>
          <w:rFonts w:hint="cs"/>
          <w:rtl/>
          <w:lang w:eastAsia="he-IL"/>
        </w:rPr>
        <w:t>אין בעיה. הכוונה: תן לו להגיד את העמדה שלהם.</w:t>
      </w:r>
    </w:p>
    <w:p w:rsidR="00F532D9" w:rsidRDefault="00F532D9" w:rsidP="00F405B7">
      <w:pPr>
        <w:rPr>
          <w:rtl/>
          <w:lang w:eastAsia="he-IL"/>
        </w:rPr>
      </w:pPr>
      <w:bookmarkStart w:id="4675" w:name="_ETM_Q8_370000"/>
      <w:bookmarkEnd w:id="4675"/>
    </w:p>
    <w:p w:rsidR="00F532D9" w:rsidRDefault="00F532D9" w:rsidP="00F405B7">
      <w:pPr>
        <w:pStyle w:val="-"/>
        <w:rPr>
          <w:rtl/>
        </w:rPr>
      </w:pPr>
      <w:bookmarkStart w:id="4676" w:name="ET_speakercontinue_5260_52"/>
      <w:r w:rsidRPr="001C64D0">
        <w:rPr>
          <w:rStyle w:val="TagStyle"/>
          <w:rtl/>
        </w:rPr>
        <w:t xml:space="preserve"> &lt;&lt; דובר_המשך &gt;&gt;</w:t>
      </w:r>
      <w:r w:rsidRPr="0009524E">
        <w:rPr>
          <w:rStyle w:val="TagStyle"/>
          <w:rtl/>
        </w:rPr>
        <w:t xml:space="preserve"> </w:t>
      </w:r>
      <w:r>
        <w:rPr>
          <w:rtl/>
        </w:rPr>
        <w:t>יואב בן צור (ש"ס):</w:t>
      </w:r>
      <w:r w:rsidRPr="0009524E">
        <w:rPr>
          <w:rStyle w:val="TagStyle"/>
          <w:rtl/>
        </w:rPr>
        <w:t xml:space="preserve"> </w:t>
      </w:r>
      <w:r w:rsidRPr="001C64D0">
        <w:rPr>
          <w:rStyle w:val="TagStyle"/>
          <w:rtl/>
        </w:rPr>
        <w:t>&lt;&lt; דובר_המשך &gt;&gt;</w:t>
      </w:r>
      <w:r>
        <w:rPr>
          <w:rtl/>
        </w:rPr>
        <w:t xml:space="preserve"> </w:t>
      </w:r>
      <w:bookmarkEnd w:id="4676"/>
    </w:p>
    <w:p w:rsidR="00F532D9" w:rsidRDefault="00F532D9" w:rsidP="00356EAB">
      <w:pPr>
        <w:rPr>
          <w:rtl/>
          <w:lang w:eastAsia="he-IL"/>
        </w:rPr>
      </w:pPr>
    </w:p>
    <w:p w:rsidR="00F532D9" w:rsidRDefault="00F532D9" w:rsidP="00B51F97">
      <w:pPr>
        <w:rPr>
          <w:rtl/>
          <w:lang w:eastAsia="he-IL"/>
        </w:rPr>
      </w:pPr>
      <w:r>
        <w:rPr>
          <w:rFonts w:hint="cs"/>
          <w:rtl/>
          <w:lang w:eastAsia="he-IL"/>
        </w:rPr>
        <w:t xml:space="preserve">יבגני, צריך </w:t>
      </w:r>
      <w:bookmarkStart w:id="4677" w:name="_ETM_Q8_374000"/>
      <w:bookmarkEnd w:id="4677"/>
      <w:r>
        <w:rPr>
          <w:rFonts w:hint="cs"/>
          <w:rtl/>
          <w:lang w:eastAsia="he-IL"/>
        </w:rPr>
        <w:t>לתת מענה לדוברי רוסית, צריך לתת מענה לדוברי אמהרית וצריך לתת מענה לדוברי חרדים</w:t>
      </w:r>
      <w:r w:rsidR="00B51F97">
        <w:rPr>
          <w:rFonts w:hint="cs"/>
          <w:rtl/>
          <w:lang w:eastAsia="he-IL"/>
        </w:rPr>
        <w:t>.</w:t>
      </w:r>
      <w:r w:rsidR="00D27C1C">
        <w:rPr>
          <w:rFonts w:hint="eastAsia"/>
          <w:rtl/>
          <w:lang w:eastAsia="he-IL"/>
        </w:rPr>
        <w:t xml:space="preserve"> </w:t>
      </w:r>
      <w:r>
        <w:rPr>
          <w:rFonts w:hint="cs"/>
          <w:rtl/>
          <w:lang w:eastAsia="he-IL"/>
        </w:rPr>
        <w:t>גם להם צריך לתת מענה</w:t>
      </w:r>
      <w:r w:rsidR="00B51F97">
        <w:rPr>
          <w:rFonts w:hint="cs"/>
          <w:rtl/>
          <w:lang w:eastAsia="he-IL"/>
        </w:rPr>
        <w:t>.</w:t>
      </w:r>
      <w:r>
        <w:rPr>
          <w:rFonts w:hint="cs"/>
          <w:rtl/>
          <w:lang w:eastAsia="he-IL"/>
        </w:rPr>
        <w:t xml:space="preserve"> גם </w:t>
      </w:r>
      <w:r w:rsidR="00D27C1C">
        <w:rPr>
          <w:rFonts w:hint="cs"/>
          <w:rtl/>
          <w:lang w:eastAsia="he-IL"/>
        </w:rPr>
        <w:t>ל</w:t>
      </w:r>
      <w:r>
        <w:rPr>
          <w:rFonts w:hint="cs"/>
          <w:rtl/>
          <w:lang w:eastAsia="he-IL"/>
        </w:rPr>
        <w:t>הם.</w:t>
      </w:r>
    </w:p>
    <w:p w:rsidR="00F532D9" w:rsidRPr="0009524E" w:rsidRDefault="00F532D9" w:rsidP="00F405B7">
      <w:pPr>
        <w:rPr>
          <w:rtl/>
          <w:lang w:eastAsia="he-IL"/>
        </w:rPr>
      </w:pPr>
      <w:bookmarkStart w:id="4678" w:name="_ETM_Q8_378000"/>
      <w:bookmarkEnd w:id="4678"/>
    </w:p>
    <w:p w:rsidR="00F532D9" w:rsidRDefault="00F532D9" w:rsidP="00F405B7">
      <w:pPr>
        <w:pStyle w:val="af5"/>
        <w:rPr>
          <w:rtl/>
        </w:rPr>
      </w:pPr>
      <w:bookmarkStart w:id="4679" w:name="ET_interruption_5792_51"/>
      <w:r w:rsidRPr="001C64D0">
        <w:rPr>
          <w:rStyle w:val="TagStyle"/>
          <w:rtl/>
        </w:rPr>
        <w:t xml:space="preserve"> &lt;&lt; קריאה &gt;&gt;</w:t>
      </w:r>
      <w:r w:rsidRPr="0009524E">
        <w:rPr>
          <w:rStyle w:val="TagStyle"/>
          <w:rtl/>
        </w:rPr>
        <w:t xml:space="preserve"> </w:t>
      </w:r>
      <w:r>
        <w:rPr>
          <w:rtl/>
        </w:rPr>
        <w:t>יבגני סובה (ישראל ביתנו):</w:t>
      </w:r>
      <w:r w:rsidRPr="0009524E">
        <w:rPr>
          <w:rStyle w:val="TagStyle"/>
          <w:rtl/>
        </w:rPr>
        <w:t xml:space="preserve"> </w:t>
      </w:r>
      <w:r w:rsidRPr="001C64D0">
        <w:rPr>
          <w:rStyle w:val="TagStyle"/>
          <w:rtl/>
        </w:rPr>
        <w:t>&lt;&lt; קריאה &gt;&gt;</w:t>
      </w:r>
      <w:r>
        <w:rPr>
          <w:rtl/>
        </w:rPr>
        <w:t xml:space="preserve"> </w:t>
      </w:r>
      <w:bookmarkEnd w:id="4679"/>
    </w:p>
    <w:p w:rsidR="00F532D9" w:rsidRDefault="00F532D9" w:rsidP="00356EAB">
      <w:pPr>
        <w:rPr>
          <w:rtl/>
          <w:lang w:eastAsia="he-IL"/>
        </w:rPr>
      </w:pPr>
    </w:p>
    <w:p w:rsidR="00F532D9" w:rsidRDefault="00F532D9" w:rsidP="00F405B7">
      <w:pPr>
        <w:ind w:left="720" w:firstLine="0"/>
        <w:rPr>
          <w:lang w:eastAsia="he-IL"/>
        </w:rPr>
      </w:pPr>
      <w:bookmarkStart w:id="4680" w:name="_ETM_Q8_371000"/>
      <w:bookmarkEnd w:id="4680"/>
      <w:r>
        <w:rPr>
          <w:rFonts w:hint="cs"/>
          <w:rtl/>
          <w:lang w:eastAsia="he-IL"/>
        </w:rPr>
        <w:t>כמו שהצעתי.</w:t>
      </w:r>
    </w:p>
    <w:p w:rsidR="00F532D9" w:rsidRDefault="00F532D9" w:rsidP="00F405B7">
      <w:pPr>
        <w:rPr>
          <w:lang w:eastAsia="he-IL"/>
        </w:rPr>
      </w:pPr>
    </w:p>
    <w:p w:rsidR="00F532D9" w:rsidRDefault="00F532D9" w:rsidP="00F405B7">
      <w:pPr>
        <w:pStyle w:val="-"/>
        <w:keepNext/>
        <w:rPr>
          <w:rtl/>
        </w:rPr>
      </w:pPr>
      <w:bookmarkStart w:id="4681" w:name="ET_speakercontinue_5260_53"/>
      <w:r w:rsidRPr="001C64D0">
        <w:rPr>
          <w:rStyle w:val="TagStyle"/>
          <w:rtl/>
        </w:rPr>
        <w:t xml:space="preserve"> &lt;&lt; דובר_המשך &gt;&gt;</w:t>
      </w:r>
      <w:r w:rsidRPr="0009524E">
        <w:rPr>
          <w:rStyle w:val="TagStyle"/>
          <w:rtl/>
        </w:rPr>
        <w:t xml:space="preserve"> </w:t>
      </w:r>
      <w:r>
        <w:rPr>
          <w:rtl/>
        </w:rPr>
        <w:t>יואב בן צור (ש"ס):</w:t>
      </w:r>
      <w:r w:rsidRPr="0009524E">
        <w:rPr>
          <w:rStyle w:val="TagStyle"/>
          <w:rtl/>
        </w:rPr>
        <w:t xml:space="preserve"> </w:t>
      </w:r>
      <w:r w:rsidRPr="001C64D0">
        <w:rPr>
          <w:rStyle w:val="TagStyle"/>
          <w:rtl/>
        </w:rPr>
        <w:t>&lt;&lt; דובר_המשך &gt;&gt;</w:t>
      </w:r>
      <w:r>
        <w:rPr>
          <w:rtl/>
        </w:rPr>
        <w:t xml:space="preserve"> </w:t>
      </w:r>
      <w:bookmarkEnd w:id="4681"/>
    </w:p>
    <w:p w:rsidR="00F532D9" w:rsidRDefault="00F532D9" w:rsidP="00356EAB">
      <w:pPr>
        <w:rPr>
          <w:rtl/>
          <w:lang w:eastAsia="he-IL"/>
        </w:rPr>
      </w:pPr>
    </w:p>
    <w:p w:rsidR="00F532D9" w:rsidRDefault="00F532D9" w:rsidP="00D27C1C">
      <w:pPr>
        <w:keepNext/>
        <w:rPr>
          <w:rtl/>
          <w:lang w:eastAsia="he-IL"/>
        </w:rPr>
      </w:pPr>
      <w:bookmarkStart w:id="4682" w:name="_ETM_Q8_381000"/>
      <w:bookmarkEnd w:id="4682"/>
      <w:r>
        <w:rPr>
          <w:rFonts w:hint="cs"/>
          <w:rtl/>
          <w:lang w:eastAsia="he-IL"/>
        </w:rPr>
        <w:t xml:space="preserve">אני מודה </w:t>
      </w:r>
      <w:bookmarkStart w:id="4683" w:name="_ETM_Q8_382000"/>
      <w:bookmarkEnd w:id="4683"/>
      <w:r>
        <w:rPr>
          <w:rFonts w:hint="cs"/>
          <w:rtl/>
          <w:lang w:eastAsia="he-IL"/>
        </w:rPr>
        <w:t xml:space="preserve">לך מאוד, ואני בטוח שבעזרת השם ימצאו את הדרך </w:t>
      </w:r>
      <w:bookmarkStart w:id="4684" w:name="_ETM_Q8_385000"/>
      <w:bookmarkEnd w:id="4684"/>
      <w:r>
        <w:rPr>
          <w:rFonts w:hint="cs"/>
          <w:rtl/>
          <w:lang w:eastAsia="he-IL"/>
        </w:rPr>
        <w:t>לעזור להם. תודה רבה, אדוני.</w:t>
      </w:r>
    </w:p>
    <w:p w:rsidR="00F532D9" w:rsidRDefault="00F532D9" w:rsidP="00F405B7">
      <w:pPr>
        <w:rPr>
          <w:rtl/>
          <w:lang w:eastAsia="he-IL"/>
        </w:rPr>
      </w:pPr>
      <w:bookmarkStart w:id="4685" w:name="_ETM_Q8_388000"/>
      <w:bookmarkEnd w:id="4685"/>
    </w:p>
    <w:p w:rsidR="00F532D9" w:rsidRDefault="00F532D9" w:rsidP="00F405B7">
      <w:pPr>
        <w:pStyle w:val="af6"/>
        <w:rPr>
          <w:rtl/>
        </w:rPr>
      </w:pPr>
      <w:bookmarkStart w:id="4686" w:name="ET_yor_6245_57"/>
      <w:r w:rsidRPr="001C64D0">
        <w:rPr>
          <w:rStyle w:val="TagStyle"/>
          <w:rtl/>
        </w:rPr>
        <w:t xml:space="preserve"> &lt;&lt; יור &gt;&gt;</w:t>
      </w:r>
      <w:r w:rsidRPr="0009524E">
        <w:rPr>
          <w:rStyle w:val="TagStyle"/>
          <w:rtl/>
        </w:rPr>
        <w:t xml:space="preserve"> </w:t>
      </w:r>
      <w:r>
        <w:rPr>
          <w:rtl/>
        </w:rPr>
        <w:t>היו"ר דוד ביטן:</w:t>
      </w:r>
      <w:r w:rsidRPr="0009524E">
        <w:rPr>
          <w:rStyle w:val="TagStyle"/>
          <w:rtl/>
        </w:rPr>
        <w:t xml:space="preserve"> </w:t>
      </w:r>
      <w:r w:rsidRPr="001C64D0">
        <w:rPr>
          <w:rStyle w:val="TagStyle"/>
          <w:rtl/>
        </w:rPr>
        <w:t>&lt;&lt; יור &gt;&gt;</w:t>
      </w:r>
      <w:r>
        <w:rPr>
          <w:rtl/>
        </w:rPr>
        <w:t xml:space="preserve"> </w:t>
      </w:r>
      <w:bookmarkEnd w:id="4686"/>
    </w:p>
    <w:p w:rsidR="00F532D9" w:rsidRDefault="00F532D9" w:rsidP="00356EAB">
      <w:pPr>
        <w:rPr>
          <w:rtl/>
          <w:lang w:eastAsia="he-IL"/>
        </w:rPr>
      </w:pPr>
    </w:p>
    <w:p w:rsidR="00F532D9" w:rsidRDefault="00F532D9" w:rsidP="00F405B7">
      <w:pPr>
        <w:rPr>
          <w:rtl/>
          <w:lang w:eastAsia="he-IL"/>
        </w:rPr>
      </w:pPr>
      <w:bookmarkStart w:id="4687" w:name="_ETM_Q8_387000"/>
      <w:bookmarkEnd w:id="4687"/>
      <w:r>
        <w:rPr>
          <w:rFonts w:hint="cs"/>
          <w:rtl/>
          <w:lang w:eastAsia="he-IL"/>
        </w:rPr>
        <w:t>תודה. חבר הכנסת אוריאל בוסו, תגיד עמדה נוספת. בעצם זו לא עמדה נוספת, זו אותה עמדה, אבל לא משנה.</w:t>
      </w:r>
    </w:p>
    <w:p w:rsidR="00F532D9" w:rsidRDefault="00F532D9" w:rsidP="00F405B7">
      <w:pPr>
        <w:rPr>
          <w:rtl/>
          <w:lang w:eastAsia="he-IL"/>
        </w:rPr>
      </w:pPr>
    </w:p>
    <w:p w:rsidR="00F532D9" w:rsidRDefault="00F532D9" w:rsidP="00F405B7">
      <w:pPr>
        <w:pStyle w:val="af5"/>
        <w:keepNext/>
        <w:rPr>
          <w:rtl/>
        </w:rPr>
      </w:pPr>
      <w:bookmarkStart w:id="4688" w:name="ET_interruption_5792_58"/>
      <w:r w:rsidRPr="001C64D0">
        <w:rPr>
          <w:rStyle w:val="TagStyle"/>
          <w:rtl/>
        </w:rPr>
        <w:t xml:space="preserve"> &lt;&lt; קריאה &gt;&gt;</w:t>
      </w:r>
      <w:r w:rsidRPr="0009524E">
        <w:rPr>
          <w:rStyle w:val="TagStyle"/>
          <w:rtl/>
        </w:rPr>
        <w:t xml:space="preserve"> </w:t>
      </w:r>
      <w:r>
        <w:rPr>
          <w:rtl/>
        </w:rPr>
        <w:t>יבגני סובה (ישראל ביתנו):</w:t>
      </w:r>
      <w:r w:rsidRPr="0009524E">
        <w:rPr>
          <w:rStyle w:val="TagStyle"/>
          <w:rtl/>
        </w:rPr>
        <w:t xml:space="preserve"> </w:t>
      </w:r>
      <w:r w:rsidRPr="001C64D0">
        <w:rPr>
          <w:rStyle w:val="TagStyle"/>
          <w:rtl/>
        </w:rPr>
        <w:t>&lt;&lt; קריאה &gt;&gt;</w:t>
      </w:r>
      <w:r>
        <w:rPr>
          <w:rtl/>
        </w:rPr>
        <w:t xml:space="preserve"> </w:t>
      </w:r>
      <w:bookmarkEnd w:id="4688"/>
    </w:p>
    <w:p w:rsidR="00F532D9" w:rsidRDefault="00F532D9" w:rsidP="00356EAB">
      <w:pPr>
        <w:rPr>
          <w:rtl/>
          <w:lang w:eastAsia="he-IL"/>
        </w:rPr>
      </w:pPr>
    </w:p>
    <w:p w:rsidR="00F532D9" w:rsidRDefault="00F532D9" w:rsidP="00F405B7">
      <w:pPr>
        <w:keepNext/>
        <w:rPr>
          <w:rtl/>
          <w:lang w:eastAsia="he-IL"/>
        </w:rPr>
      </w:pPr>
      <w:bookmarkStart w:id="4689" w:name="_ETM_Q8_395000"/>
      <w:bookmarkEnd w:id="4689"/>
      <w:r>
        <w:rPr>
          <w:rFonts w:hint="cs"/>
          <w:rtl/>
          <w:lang w:eastAsia="he-IL"/>
        </w:rPr>
        <w:t xml:space="preserve">שאלה </w:t>
      </w:r>
      <w:r>
        <w:rPr>
          <w:rtl/>
          <w:lang w:eastAsia="he-IL"/>
        </w:rPr>
        <w:t>–</w:t>
      </w:r>
      <w:r>
        <w:rPr>
          <w:rFonts w:hint="cs"/>
          <w:rtl/>
          <w:lang w:eastAsia="he-IL"/>
        </w:rPr>
        <w:t xml:space="preserve"> אם כן, השרה הבטיחה </w:t>
      </w:r>
      <w:r w:rsidR="00C9608A">
        <w:rPr>
          <w:rFonts w:hint="cs"/>
          <w:rtl/>
          <w:lang w:eastAsia="he-IL"/>
        </w:rPr>
        <w:t>– – –</w:t>
      </w:r>
    </w:p>
    <w:p w:rsidR="00F532D9" w:rsidRDefault="00F532D9" w:rsidP="00F405B7">
      <w:pPr>
        <w:rPr>
          <w:rtl/>
          <w:lang w:eastAsia="he-IL"/>
        </w:rPr>
      </w:pPr>
      <w:bookmarkStart w:id="4690" w:name="_ETM_Q8_398000"/>
      <w:bookmarkEnd w:id="4690"/>
    </w:p>
    <w:p w:rsidR="00F532D9" w:rsidRDefault="00F532D9" w:rsidP="00F405B7">
      <w:pPr>
        <w:pStyle w:val="af6"/>
        <w:rPr>
          <w:rtl/>
        </w:rPr>
      </w:pPr>
      <w:bookmarkStart w:id="4691" w:name="ET_yor_6245_59"/>
      <w:r w:rsidRPr="001C64D0">
        <w:rPr>
          <w:rStyle w:val="TagStyle"/>
          <w:rtl/>
        </w:rPr>
        <w:t xml:space="preserve"> &lt;&lt; יור &gt;&gt;</w:t>
      </w:r>
      <w:r w:rsidRPr="0009524E">
        <w:rPr>
          <w:rStyle w:val="TagStyle"/>
          <w:rtl/>
        </w:rPr>
        <w:t xml:space="preserve"> </w:t>
      </w:r>
      <w:r>
        <w:rPr>
          <w:rtl/>
        </w:rPr>
        <w:t>היו"ר דוד ביטן:</w:t>
      </w:r>
      <w:r w:rsidRPr="0009524E">
        <w:rPr>
          <w:rStyle w:val="TagStyle"/>
          <w:rtl/>
        </w:rPr>
        <w:t xml:space="preserve"> </w:t>
      </w:r>
      <w:r w:rsidRPr="001C64D0">
        <w:rPr>
          <w:rStyle w:val="TagStyle"/>
          <w:rtl/>
        </w:rPr>
        <w:t>&lt;&lt; יור &gt;&gt;</w:t>
      </w:r>
      <w:r>
        <w:rPr>
          <w:rtl/>
        </w:rPr>
        <w:t xml:space="preserve"> </w:t>
      </w:r>
      <w:bookmarkEnd w:id="4691"/>
    </w:p>
    <w:p w:rsidR="00F532D9" w:rsidRDefault="00F532D9" w:rsidP="00356EAB">
      <w:pPr>
        <w:rPr>
          <w:rtl/>
          <w:lang w:eastAsia="he-IL"/>
        </w:rPr>
      </w:pPr>
    </w:p>
    <w:p w:rsidR="00F532D9" w:rsidRDefault="00F532D9" w:rsidP="00B51F97">
      <w:pPr>
        <w:rPr>
          <w:rtl/>
          <w:lang w:eastAsia="he-IL"/>
        </w:rPr>
      </w:pPr>
      <w:bookmarkStart w:id="4692" w:name="_ETM_Q8_399000"/>
      <w:bookmarkEnd w:id="4692"/>
      <w:r>
        <w:rPr>
          <w:rFonts w:hint="cs"/>
          <w:rtl/>
          <w:lang w:eastAsia="he-IL"/>
        </w:rPr>
        <w:t>מה שהיא הבטיחה היא תקיים</w:t>
      </w:r>
      <w:r w:rsidR="00B51F97">
        <w:rPr>
          <w:rFonts w:hint="cs"/>
          <w:rtl/>
          <w:lang w:eastAsia="he-IL"/>
        </w:rPr>
        <w:t>,</w:t>
      </w:r>
      <w:r>
        <w:rPr>
          <w:rFonts w:hint="cs"/>
          <w:rtl/>
          <w:lang w:eastAsia="he-IL"/>
        </w:rPr>
        <w:t xml:space="preserve"> אל תדאג.</w:t>
      </w:r>
    </w:p>
    <w:p w:rsidR="00F532D9" w:rsidRDefault="00F532D9" w:rsidP="00F405B7">
      <w:pPr>
        <w:rPr>
          <w:rtl/>
          <w:lang w:eastAsia="he-IL"/>
        </w:rPr>
      </w:pPr>
      <w:bookmarkStart w:id="4693" w:name="_ETM_Q8_401000"/>
      <w:bookmarkEnd w:id="4693"/>
    </w:p>
    <w:p w:rsidR="00F532D9" w:rsidRDefault="00F532D9" w:rsidP="00F405B7">
      <w:pPr>
        <w:pStyle w:val="af5"/>
        <w:rPr>
          <w:rtl/>
        </w:rPr>
      </w:pPr>
      <w:bookmarkStart w:id="4694" w:name="ET_interruption_5792_60"/>
      <w:r w:rsidRPr="001C64D0">
        <w:rPr>
          <w:rStyle w:val="TagStyle"/>
          <w:rtl/>
        </w:rPr>
        <w:t xml:space="preserve"> &lt;&lt; קריאה &gt;&gt;</w:t>
      </w:r>
      <w:r w:rsidRPr="0009524E">
        <w:rPr>
          <w:rStyle w:val="TagStyle"/>
          <w:rtl/>
        </w:rPr>
        <w:t xml:space="preserve"> </w:t>
      </w:r>
      <w:r>
        <w:rPr>
          <w:rtl/>
        </w:rPr>
        <w:t>יבגני סובה (ישראל ביתנו):</w:t>
      </w:r>
      <w:r w:rsidRPr="0009524E">
        <w:rPr>
          <w:rStyle w:val="TagStyle"/>
          <w:rtl/>
        </w:rPr>
        <w:t xml:space="preserve"> </w:t>
      </w:r>
      <w:r w:rsidRPr="001C64D0">
        <w:rPr>
          <w:rStyle w:val="TagStyle"/>
          <w:rtl/>
        </w:rPr>
        <w:t>&lt;&lt; קריאה &gt;&gt;</w:t>
      </w:r>
      <w:r>
        <w:rPr>
          <w:rtl/>
        </w:rPr>
        <w:t xml:space="preserve"> </w:t>
      </w:r>
      <w:bookmarkEnd w:id="4694"/>
    </w:p>
    <w:p w:rsidR="00F532D9" w:rsidRDefault="00F532D9" w:rsidP="00356EAB">
      <w:pPr>
        <w:rPr>
          <w:rtl/>
          <w:lang w:eastAsia="he-IL"/>
        </w:rPr>
      </w:pPr>
    </w:p>
    <w:p w:rsidR="00F532D9" w:rsidRDefault="00F532D9" w:rsidP="00F405B7">
      <w:pPr>
        <w:rPr>
          <w:rtl/>
          <w:lang w:eastAsia="he-IL"/>
        </w:rPr>
      </w:pPr>
      <w:r>
        <w:rPr>
          <w:rFonts w:hint="cs"/>
          <w:rtl/>
          <w:lang w:eastAsia="he-IL"/>
        </w:rPr>
        <w:t>אני לא דואג.</w:t>
      </w:r>
    </w:p>
    <w:p w:rsidR="00F532D9" w:rsidRDefault="00F532D9" w:rsidP="00F405B7">
      <w:pPr>
        <w:rPr>
          <w:rtl/>
          <w:lang w:eastAsia="he-IL"/>
        </w:rPr>
      </w:pPr>
      <w:bookmarkStart w:id="4695" w:name="_ETM_Q8_402000"/>
      <w:bookmarkEnd w:id="4695"/>
    </w:p>
    <w:p w:rsidR="00F532D9" w:rsidRDefault="00F532D9" w:rsidP="00F405B7">
      <w:pPr>
        <w:pStyle w:val="af6"/>
        <w:rPr>
          <w:rtl/>
        </w:rPr>
      </w:pPr>
      <w:bookmarkStart w:id="4696" w:name="ET_yor_6245_61"/>
      <w:r w:rsidRPr="001C64D0">
        <w:rPr>
          <w:rStyle w:val="TagStyle"/>
          <w:rtl/>
        </w:rPr>
        <w:t xml:space="preserve"> &lt;&lt; יור &gt;&gt;</w:t>
      </w:r>
      <w:r w:rsidRPr="0009524E">
        <w:rPr>
          <w:rStyle w:val="TagStyle"/>
          <w:rtl/>
        </w:rPr>
        <w:t xml:space="preserve"> </w:t>
      </w:r>
      <w:r>
        <w:rPr>
          <w:rtl/>
        </w:rPr>
        <w:t>היו"ר דוד ביטן:</w:t>
      </w:r>
      <w:r w:rsidRPr="0009524E">
        <w:rPr>
          <w:rStyle w:val="TagStyle"/>
          <w:rtl/>
        </w:rPr>
        <w:t xml:space="preserve"> </w:t>
      </w:r>
      <w:r w:rsidRPr="001C64D0">
        <w:rPr>
          <w:rStyle w:val="TagStyle"/>
          <w:rtl/>
        </w:rPr>
        <w:t>&lt;&lt; יור &gt;&gt;</w:t>
      </w:r>
      <w:r>
        <w:rPr>
          <w:rtl/>
        </w:rPr>
        <w:t xml:space="preserve"> </w:t>
      </w:r>
      <w:bookmarkEnd w:id="4696"/>
    </w:p>
    <w:p w:rsidR="00F532D9" w:rsidRDefault="00F532D9" w:rsidP="00F405B7">
      <w:pPr>
        <w:rPr>
          <w:rtl/>
          <w:lang w:eastAsia="he-IL"/>
        </w:rPr>
      </w:pPr>
      <w:bookmarkStart w:id="4697" w:name="_ETM_Q8_403000"/>
      <w:bookmarkEnd w:id="4697"/>
    </w:p>
    <w:p w:rsidR="00F532D9" w:rsidRPr="0009524E" w:rsidRDefault="00F532D9" w:rsidP="00F405B7">
      <w:pPr>
        <w:rPr>
          <w:rtl/>
          <w:lang w:eastAsia="he-IL"/>
        </w:rPr>
      </w:pPr>
      <w:r>
        <w:rPr>
          <w:rFonts w:hint="cs"/>
          <w:rtl/>
          <w:lang w:eastAsia="he-IL"/>
        </w:rPr>
        <w:t xml:space="preserve">אל תדאג. היא יודעת לקיים את ההבטחות שלה כשזה </w:t>
      </w:r>
      <w:bookmarkStart w:id="4698" w:name="_ETM_Q8_405000"/>
      <w:bookmarkEnd w:id="4698"/>
      <w:r>
        <w:rPr>
          <w:rFonts w:hint="cs"/>
          <w:rtl/>
          <w:lang w:eastAsia="he-IL"/>
        </w:rPr>
        <w:t>לא קשור בנו.</w:t>
      </w:r>
    </w:p>
    <w:p w:rsidR="00F532D9" w:rsidRDefault="00F532D9" w:rsidP="00F405B7">
      <w:pPr>
        <w:rPr>
          <w:b/>
          <w:bCs/>
          <w:u w:val="single"/>
          <w:rtl/>
          <w:lang w:eastAsia="he-IL"/>
        </w:rPr>
      </w:pPr>
    </w:p>
    <w:p w:rsidR="00F532D9" w:rsidRDefault="00F532D9" w:rsidP="00F405B7">
      <w:pPr>
        <w:pStyle w:val="a4"/>
        <w:rPr>
          <w:rtl/>
        </w:rPr>
      </w:pPr>
      <w:bookmarkStart w:id="4699" w:name="ET_speaker_6044_62"/>
      <w:r w:rsidRPr="001C64D0">
        <w:rPr>
          <w:rStyle w:val="TagStyle"/>
          <w:rtl/>
        </w:rPr>
        <w:t xml:space="preserve"> &lt;&lt; דובר &gt;&gt;</w:t>
      </w:r>
      <w:r w:rsidRPr="00EF2856">
        <w:rPr>
          <w:rStyle w:val="TagStyle"/>
          <w:rtl/>
        </w:rPr>
        <w:t xml:space="preserve"> </w:t>
      </w:r>
      <w:bookmarkStart w:id="4700" w:name="_Toc76301863"/>
      <w:r>
        <w:rPr>
          <w:rtl/>
        </w:rPr>
        <w:t>אוריאל בוסו (ש"ס):</w:t>
      </w:r>
      <w:bookmarkEnd w:id="4700"/>
      <w:r w:rsidRPr="00EF2856">
        <w:rPr>
          <w:rStyle w:val="TagStyle"/>
          <w:rtl/>
        </w:rPr>
        <w:t xml:space="preserve"> </w:t>
      </w:r>
      <w:r w:rsidRPr="001C64D0">
        <w:rPr>
          <w:rStyle w:val="TagStyle"/>
          <w:rtl/>
        </w:rPr>
        <w:t>&lt;&lt; דובר &gt;&gt;</w:t>
      </w:r>
      <w:r>
        <w:rPr>
          <w:rtl/>
        </w:rPr>
        <w:t xml:space="preserve"> </w:t>
      </w:r>
      <w:bookmarkEnd w:id="4699"/>
    </w:p>
    <w:p w:rsidR="00F532D9" w:rsidRDefault="00F532D9" w:rsidP="00356EAB">
      <w:pPr>
        <w:rPr>
          <w:rtl/>
          <w:lang w:eastAsia="he-IL"/>
        </w:rPr>
      </w:pPr>
    </w:p>
    <w:p w:rsidR="00F532D9" w:rsidRDefault="00F532D9" w:rsidP="00F405B7">
      <w:pPr>
        <w:rPr>
          <w:rtl/>
          <w:lang w:eastAsia="he-IL"/>
        </w:rPr>
      </w:pPr>
      <w:bookmarkStart w:id="4701" w:name="_ETM_Q8_409000"/>
      <w:bookmarkEnd w:id="4701"/>
      <w:r>
        <w:rPr>
          <w:rFonts w:hint="cs"/>
          <w:rtl/>
          <w:lang w:eastAsia="he-IL"/>
        </w:rPr>
        <w:t>אדוני היושב-ראש, כדעה נוספת, כבוד השרה, שרת</w:t>
      </w:r>
      <w:bookmarkStart w:id="4702" w:name="_ETM_Q8_414000"/>
      <w:bookmarkEnd w:id="4702"/>
      <w:r>
        <w:rPr>
          <w:rFonts w:hint="cs"/>
          <w:rtl/>
          <w:lang w:eastAsia="he-IL"/>
        </w:rPr>
        <w:t xml:space="preserve"> הפנים, יבגני, לאחר שיושב-ראש ישראל ביתנו בכובעו הקודם תקף את</w:t>
      </w:r>
      <w:bookmarkStart w:id="4703" w:name="_ETM_Q8_425000"/>
      <w:bookmarkEnd w:id="4703"/>
      <w:r>
        <w:rPr>
          <w:rFonts w:hint="cs"/>
          <w:rtl/>
          <w:lang w:eastAsia="he-IL"/>
        </w:rPr>
        <w:t xml:space="preserve"> שר הפנים על תלושי המזון, אני רק רוצה לקרוא מכתב </w:t>
      </w:r>
      <w:bookmarkStart w:id="4704" w:name="_ETM_Q8_428000"/>
      <w:bookmarkEnd w:id="4704"/>
      <w:r>
        <w:rPr>
          <w:rFonts w:hint="cs"/>
          <w:rtl/>
          <w:lang w:eastAsia="he-IL"/>
        </w:rPr>
        <w:t xml:space="preserve">אחד של איש שקיבל את תלושי המזון. זה נוסח הפנייה שהוא קיבל: לכבוד שר הפנים </w:t>
      </w:r>
      <w:bookmarkStart w:id="4705" w:name="_ETM_Q8_432000"/>
      <w:bookmarkEnd w:id="4705"/>
      <w:r>
        <w:rPr>
          <w:rFonts w:hint="cs"/>
          <w:rtl/>
          <w:lang w:eastAsia="he-IL"/>
        </w:rPr>
        <w:t xml:space="preserve">הרב אריה דרעי, לקראת סוף החודש היו חסרים לי </w:t>
      </w:r>
      <w:bookmarkStart w:id="4706" w:name="_ETM_Q8_440000"/>
      <w:bookmarkEnd w:id="4706"/>
      <w:r>
        <w:rPr>
          <w:rFonts w:hint="cs"/>
          <w:rtl/>
          <w:lang w:eastAsia="he-IL"/>
        </w:rPr>
        <w:t xml:space="preserve">כמה דברים בבית. הלכתי עם הכרטיס הנטען לצרכנייה וקניתי </w:t>
      </w:r>
      <w:bookmarkStart w:id="4707" w:name="_ETM_Q8_446000"/>
      <w:bookmarkEnd w:id="4707"/>
      <w:r>
        <w:rPr>
          <w:rFonts w:hint="cs"/>
          <w:rtl/>
          <w:lang w:eastAsia="he-IL"/>
        </w:rPr>
        <w:t xml:space="preserve">בשפע. פרגנתי דברים שאני כבר הרבה זמן רוצה </w:t>
      </w:r>
      <w:bookmarkStart w:id="4708" w:name="_ETM_Q8_448000"/>
      <w:bookmarkEnd w:id="4708"/>
      <w:r>
        <w:rPr>
          <w:rFonts w:hint="cs"/>
          <w:rtl/>
          <w:lang w:eastAsia="he-IL"/>
        </w:rPr>
        <w:t xml:space="preserve">לילדים: סוכריות מיוחדות, פירות שאני בדרך כלל </w:t>
      </w:r>
      <w:bookmarkStart w:id="4709" w:name="_ETM_Q8_450000"/>
      <w:bookmarkEnd w:id="4709"/>
      <w:r>
        <w:rPr>
          <w:rFonts w:hint="cs"/>
          <w:rtl/>
          <w:lang w:eastAsia="he-IL"/>
        </w:rPr>
        <w:t>לא מפרגן. תודה רבה. תמשיכו לעשות.</w:t>
      </w:r>
    </w:p>
    <w:p w:rsidR="00F532D9" w:rsidRDefault="00F532D9" w:rsidP="00F405B7">
      <w:pPr>
        <w:rPr>
          <w:rtl/>
          <w:lang w:eastAsia="he-IL"/>
        </w:rPr>
      </w:pPr>
    </w:p>
    <w:p w:rsidR="00F532D9" w:rsidRDefault="00F532D9" w:rsidP="00F405B7">
      <w:pPr>
        <w:rPr>
          <w:rtl/>
          <w:lang w:eastAsia="he-IL"/>
        </w:rPr>
      </w:pPr>
      <w:bookmarkStart w:id="4710" w:name="_ETM_Q8_456000"/>
      <w:bookmarkEnd w:id="4710"/>
      <w:r>
        <w:rPr>
          <w:rFonts w:hint="cs"/>
          <w:rtl/>
          <w:lang w:eastAsia="he-IL"/>
        </w:rPr>
        <w:t xml:space="preserve">לכן, יבגני, יישר כוח </w:t>
      </w:r>
      <w:bookmarkStart w:id="4711" w:name="_ETM_Q8_454000"/>
      <w:bookmarkEnd w:id="4711"/>
      <w:r>
        <w:rPr>
          <w:rFonts w:hint="cs"/>
          <w:rtl/>
          <w:lang w:eastAsia="he-IL"/>
        </w:rPr>
        <w:t xml:space="preserve">על היוזמה הזאת להמשיך, ולפחות גם אתה מבין שתלושי </w:t>
      </w:r>
      <w:bookmarkStart w:id="4712" w:name="_ETM_Q8_459000"/>
      <w:bookmarkEnd w:id="4712"/>
      <w:r>
        <w:rPr>
          <w:rFonts w:hint="cs"/>
          <w:rtl/>
          <w:lang w:eastAsia="he-IL"/>
        </w:rPr>
        <w:t>המזון הללו לא היו סקטוריאליים אלא לכלל אזרחי ישראל.</w:t>
      </w:r>
    </w:p>
    <w:p w:rsidR="00F532D9" w:rsidRDefault="00F532D9" w:rsidP="00F405B7">
      <w:pPr>
        <w:rPr>
          <w:rtl/>
          <w:lang w:eastAsia="he-IL"/>
        </w:rPr>
      </w:pPr>
    </w:p>
    <w:p w:rsidR="00F532D9" w:rsidRDefault="00F532D9" w:rsidP="00F405B7">
      <w:pPr>
        <w:pStyle w:val="af6"/>
        <w:rPr>
          <w:rtl/>
        </w:rPr>
      </w:pPr>
      <w:bookmarkStart w:id="4713" w:name="ET_yor_6245_63"/>
      <w:r w:rsidRPr="001C64D0">
        <w:rPr>
          <w:rStyle w:val="TagStyle"/>
          <w:rtl/>
        </w:rPr>
        <w:t xml:space="preserve"> &lt;&lt; יור &gt;&gt;</w:t>
      </w:r>
      <w:r w:rsidRPr="00EF2856">
        <w:rPr>
          <w:rStyle w:val="TagStyle"/>
          <w:rtl/>
        </w:rPr>
        <w:t xml:space="preserve"> </w:t>
      </w:r>
      <w:r>
        <w:rPr>
          <w:rtl/>
        </w:rPr>
        <w:t>היו"ר דוד ביטן:</w:t>
      </w:r>
      <w:r w:rsidRPr="00EF2856">
        <w:rPr>
          <w:rStyle w:val="TagStyle"/>
          <w:rtl/>
        </w:rPr>
        <w:t xml:space="preserve"> </w:t>
      </w:r>
      <w:r w:rsidRPr="001C64D0">
        <w:rPr>
          <w:rStyle w:val="TagStyle"/>
          <w:rtl/>
        </w:rPr>
        <w:t>&lt;&lt; יור &gt;&gt;</w:t>
      </w:r>
      <w:r>
        <w:rPr>
          <w:rtl/>
        </w:rPr>
        <w:t xml:space="preserve"> </w:t>
      </w:r>
      <w:bookmarkEnd w:id="4713"/>
    </w:p>
    <w:p w:rsidR="00F532D9" w:rsidRDefault="00F532D9" w:rsidP="00356EAB">
      <w:pPr>
        <w:rPr>
          <w:rtl/>
          <w:lang w:eastAsia="he-IL"/>
        </w:rPr>
      </w:pPr>
    </w:p>
    <w:p w:rsidR="00F532D9" w:rsidRPr="00EF2856" w:rsidRDefault="00F532D9" w:rsidP="00F405B7">
      <w:pPr>
        <w:rPr>
          <w:rtl/>
          <w:lang w:eastAsia="he-IL"/>
        </w:rPr>
      </w:pPr>
      <w:r>
        <w:rPr>
          <w:rFonts w:hint="cs"/>
          <w:rtl/>
          <w:lang w:eastAsia="he-IL"/>
        </w:rPr>
        <w:t>טוב. תודה</w:t>
      </w:r>
      <w:bookmarkStart w:id="4714" w:name="_ETM_Q8_464000"/>
      <w:bookmarkEnd w:id="4714"/>
      <w:r>
        <w:rPr>
          <w:rFonts w:hint="cs"/>
          <w:rtl/>
          <w:lang w:eastAsia="he-IL"/>
        </w:rPr>
        <w:t xml:space="preserve"> רבה.</w:t>
      </w:r>
    </w:p>
    <w:p w:rsidR="00F532D9" w:rsidRPr="00EF2856" w:rsidRDefault="00F532D9" w:rsidP="00F405B7">
      <w:pPr>
        <w:rPr>
          <w:rtl/>
          <w:lang w:eastAsia="he-IL"/>
        </w:rPr>
      </w:pPr>
      <w:bookmarkStart w:id="4715" w:name="_ETM_Q8_413000"/>
      <w:bookmarkEnd w:id="4715"/>
    </w:p>
    <w:p w:rsidR="00F532D9" w:rsidRDefault="00F532D9" w:rsidP="00F405B7">
      <w:pPr>
        <w:pStyle w:val="af5"/>
        <w:rPr>
          <w:rtl/>
        </w:rPr>
      </w:pPr>
      <w:bookmarkStart w:id="4716" w:name="ET_interruption_5792_55"/>
      <w:r w:rsidRPr="001C64D0">
        <w:rPr>
          <w:rStyle w:val="TagStyle"/>
          <w:rtl/>
        </w:rPr>
        <w:t xml:space="preserve"> &lt;&lt; קריאה &gt;&gt;</w:t>
      </w:r>
      <w:r w:rsidRPr="0009524E">
        <w:rPr>
          <w:rStyle w:val="TagStyle"/>
          <w:rtl/>
        </w:rPr>
        <w:t xml:space="preserve"> </w:t>
      </w:r>
      <w:r>
        <w:rPr>
          <w:rtl/>
        </w:rPr>
        <w:t>יבגני סובה (ישראל ביתנו):</w:t>
      </w:r>
      <w:r w:rsidRPr="0009524E">
        <w:rPr>
          <w:rStyle w:val="TagStyle"/>
          <w:rtl/>
        </w:rPr>
        <w:t xml:space="preserve"> </w:t>
      </w:r>
      <w:r w:rsidRPr="001C64D0">
        <w:rPr>
          <w:rStyle w:val="TagStyle"/>
          <w:rtl/>
        </w:rPr>
        <w:t>&lt;&lt; קריאה &gt;&gt;</w:t>
      </w:r>
      <w:r>
        <w:rPr>
          <w:rtl/>
        </w:rPr>
        <w:t xml:space="preserve"> </w:t>
      </w:r>
      <w:bookmarkEnd w:id="4716"/>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חבל </w:t>
      </w:r>
      <w:r w:rsidR="00C9608A">
        <w:rPr>
          <w:rFonts w:hint="cs"/>
          <w:rtl/>
          <w:lang w:eastAsia="he-IL"/>
        </w:rPr>
        <w:t>– – –</w:t>
      </w:r>
      <w:r>
        <w:rPr>
          <w:rFonts w:hint="cs"/>
          <w:rtl/>
          <w:lang w:eastAsia="he-IL"/>
        </w:rPr>
        <w:t xml:space="preserve"> אבל אנחנו נותנים גם את זה.</w:t>
      </w:r>
    </w:p>
    <w:p w:rsidR="00F532D9" w:rsidRDefault="00F532D9" w:rsidP="00F405B7">
      <w:pPr>
        <w:rPr>
          <w:rtl/>
          <w:lang w:eastAsia="he-IL"/>
        </w:rPr>
      </w:pPr>
    </w:p>
    <w:p w:rsidR="00F532D9" w:rsidRDefault="00F532D9" w:rsidP="00F405B7">
      <w:pPr>
        <w:pStyle w:val="af5"/>
        <w:keepNext/>
        <w:rPr>
          <w:rtl/>
        </w:rPr>
      </w:pPr>
      <w:bookmarkStart w:id="4717" w:name="ET_interruption_6044_65"/>
      <w:r w:rsidRPr="001C64D0">
        <w:rPr>
          <w:rStyle w:val="TagStyle"/>
          <w:rtl/>
        </w:rPr>
        <w:t xml:space="preserve"> &lt;&lt; קריאה &gt;&gt;</w:t>
      </w:r>
      <w:r w:rsidRPr="00EF2856">
        <w:rPr>
          <w:rStyle w:val="TagStyle"/>
          <w:rtl/>
        </w:rPr>
        <w:t xml:space="preserve"> </w:t>
      </w:r>
      <w:r>
        <w:rPr>
          <w:rtl/>
        </w:rPr>
        <w:t>אוריאל בוסו (ש"ס):</w:t>
      </w:r>
      <w:r w:rsidRPr="00EF2856">
        <w:rPr>
          <w:rStyle w:val="TagStyle"/>
          <w:rtl/>
        </w:rPr>
        <w:t xml:space="preserve"> </w:t>
      </w:r>
      <w:r w:rsidRPr="001C64D0">
        <w:rPr>
          <w:rStyle w:val="TagStyle"/>
          <w:rtl/>
        </w:rPr>
        <w:t>&lt;&lt; קריאה &gt;&gt;</w:t>
      </w:r>
      <w:r>
        <w:rPr>
          <w:rtl/>
        </w:rPr>
        <w:t xml:space="preserve"> </w:t>
      </w:r>
      <w:bookmarkEnd w:id="4717"/>
    </w:p>
    <w:p w:rsidR="00F532D9" w:rsidRDefault="00F532D9" w:rsidP="00356EAB">
      <w:pPr>
        <w:rPr>
          <w:rtl/>
          <w:lang w:eastAsia="he-IL"/>
        </w:rPr>
      </w:pPr>
    </w:p>
    <w:p w:rsidR="00F532D9" w:rsidRDefault="00C9608A" w:rsidP="00F405B7">
      <w:pPr>
        <w:keepNext/>
        <w:rPr>
          <w:lang w:eastAsia="he-IL"/>
        </w:rPr>
      </w:pPr>
      <w:bookmarkStart w:id="4718" w:name="_ETM_Q8_471000"/>
      <w:bookmarkStart w:id="4719" w:name="_ETM_Q8_472000"/>
      <w:bookmarkEnd w:id="4718"/>
      <w:bookmarkEnd w:id="4719"/>
      <w:r>
        <w:rPr>
          <w:rFonts w:hint="cs"/>
          <w:rtl/>
          <w:lang w:eastAsia="he-IL"/>
        </w:rPr>
        <w:t>– – –</w:t>
      </w:r>
      <w:r w:rsidR="00F532D9">
        <w:rPr>
          <w:rFonts w:hint="cs"/>
          <w:rtl/>
          <w:lang w:eastAsia="he-IL"/>
        </w:rPr>
        <w:t xml:space="preserve"> שדרעי עושה לכל עם ישראל.</w:t>
      </w:r>
    </w:p>
    <w:p w:rsidR="00F532D9" w:rsidRDefault="00F532D9" w:rsidP="00F405B7">
      <w:pPr>
        <w:rPr>
          <w:b/>
          <w:bCs/>
          <w:u w:val="single"/>
          <w:rtl/>
          <w:lang w:eastAsia="he-IL"/>
        </w:rPr>
      </w:pPr>
    </w:p>
    <w:p w:rsidR="00F532D9" w:rsidRDefault="00F532D9" w:rsidP="00F405B7">
      <w:pPr>
        <w:pStyle w:val="af5"/>
        <w:rPr>
          <w:rtl/>
        </w:rPr>
      </w:pPr>
      <w:bookmarkStart w:id="4720" w:name="ET_interruption_5726_67"/>
      <w:r w:rsidRPr="001C64D0">
        <w:rPr>
          <w:rStyle w:val="TagStyle"/>
          <w:rtl/>
        </w:rPr>
        <w:t xml:space="preserve"> &lt;&lt; קריאה &gt;&gt;</w:t>
      </w:r>
      <w:r w:rsidRPr="00EF2856">
        <w:rPr>
          <w:rStyle w:val="TagStyle"/>
          <w:rtl/>
        </w:rPr>
        <w:t xml:space="preserve"> </w:t>
      </w:r>
      <w:r>
        <w:rPr>
          <w:rtl/>
        </w:rPr>
        <w:t>ינון אזולאי (ש"ס):</w:t>
      </w:r>
      <w:r w:rsidRPr="00EF2856">
        <w:rPr>
          <w:rStyle w:val="TagStyle"/>
          <w:rtl/>
        </w:rPr>
        <w:t xml:space="preserve"> </w:t>
      </w:r>
      <w:r w:rsidRPr="001C64D0">
        <w:rPr>
          <w:rStyle w:val="TagStyle"/>
          <w:rtl/>
        </w:rPr>
        <w:t>&lt;&lt; קריאה &gt;&gt;</w:t>
      </w:r>
      <w:r>
        <w:rPr>
          <w:rtl/>
        </w:rPr>
        <w:t xml:space="preserve"> </w:t>
      </w:r>
      <w:bookmarkEnd w:id="4720"/>
    </w:p>
    <w:p w:rsidR="00F532D9" w:rsidRDefault="00F532D9" w:rsidP="00356EAB">
      <w:pPr>
        <w:rPr>
          <w:rtl/>
          <w:lang w:eastAsia="he-IL"/>
        </w:rPr>
      </w:pPr>
    </w:p>
    <w:p w:rsidR="00F532D9" w:rsidRDefault="00F532D9" w:rsidP="00D27C1C">
      <w:pPr>
        <w:rPr>
          <w:rtl/>
          <w:lang w:eastAsia="he-IL"/>
        </w:rPr>
      </w:pPr>
      <w:bookmarkStart w:id="4721" w:name="_ETM_Q8_473000"/>
      <w:bookmarkEnd w:id="4721"/>
      <w:r>
        <w:rPr>
          <w:rFonts w:hint="cs"/>
          <w:rtl/>
          <w:lang w:eastAsia="he-IL"/>
        </w:rPr>
        <w:t xml:space="preserve">אגב, יש אפשרות להמשיך לעוד שנה. הכנסנו את זה </w:t>
      </w:r>
      <w:r w:rsidR="00C9608A">
        <w:rPr>
          <w:rFonts w:hint="cs"/>
          <w:rtl/>
          <w:lang w:eastAsia="he-IL"/>
        </w:rPr>
        <w:t>– – –</w:t>
      </w:r>
    </w:p>
    <w:p w:rsidR="00F532D9" w:rsidRPr="00EF2856" w:rsidRDefault="00F532D9" w:rsidP="00F405B7">
      <w:pPr>
        <w:rPr>
          <w:rtl/>
          <w:lang w:eastAsia="he-IL"/>
        </w:rPr>
      </w:pPr>
      <w:bookmarkStart w:id="4722" w:name="_ETM_Q8_479000"/>
      <w:bookmarkEnd w:id="4722"/>
    </w:p>
    <w:p w:rsidR="00F532D9" w:rsidRDefault="00F532D9" w:rsidP="00F405B7">
      <w:pPr>
        <w:pStyle w:val="af6"/>
        <w:rPr>
          <w:rtl/>
        </w:rPr>
      </w:pPr>
      <w:bookmarkStart w:id="4723" w:name="ET_yor_6245_64"/>
      <w:r w:rsidRPr="001C64D0">
        <w:rPr>
          <w:rStyle w:val="TagStyle"/>
          <w:rtl/>
        </w:rPr>
        <w:t xml:space="preserve"> &lt;&lt; יור &gt;&gt;</w:t>
      </w:r>
      <w:r w:rsidRPr="00EF2856">
        <w:rPr>
          <w:rStyle w:val="TagStyle"/>
          <w:rtl/>
        </w:rPr>
        <w:t xml:space="preserve"> </w:t>
      </w:r>
      <w:r>
        <w:rPr>
          <w:rtl/>
        </w:rPr>
        <w:t>היו"ר דוד ביטן:</w:t>
      </w:r>
      <w:r w:rsidRPr="00EF2856">
        <w:rPr>
          <w:rStyle w:val="TagStyle"/>
          <w:rtl/>
        </w:rPr>
        <w:t xml:space="preserve"> </w:t>
      </w:r>
      <w:r w:rsidRPr="001C64D0">
        <w:rPr>
          <w:rStyle w:val="TagStyle"/>
          <w:rtl/>
        </w:rPr>
        <w:t>&lt;&lt; יור &gt;&gt;</w:t>
      </w:r>
      <w:r>
        <w:rPr>
          <w:rtl/>
        </w:rPr>
        <w:t xml:space="preserve"> </w:t>
      </w:r>
      <w:bookmarkEnd w:id="4723"/>
    </w:p>
    <w:p w:rsidR="00F532D9" w:rsidRDefault="00F532D9" w:rsidP="00356EAB">
      <w:pPr>
        <w:rPr>
          <w:rtl/>
          <w:lang w:eastAsia="he-IL"/>
        </w:rPr>
      </w:pPr>
    </w:p>
    <w:p w:rsidR="00F532D9" w:rsidRDefault="00F532D9" w:rsidP="00F405B7">
      <w:pPr>
        <w:rPr>
          <w:rtl/>
          <w:lang w:eastAsia="he-IL"/>
        </w:rPr>
      </w:pPr>
      <w:bookmarkStart w:id="4724" w:name="_ETM_Q8_465000"/>
      <w:bookmarkEnd w:id="4724"/>
      <w:r>
        <w:rPr>
          <w:rFonts w:hint="cs"/>
          <w:rtl/>
          <w:lang w:eastAsia="he-IL"/>
        </w:rPr>
        <w:t xml:space="preserve">יבגני, שר האוצר הוא שלך </w:t>
      </w:r>
      <w:bookmarkStart w:id="4725" w:name="_ETM_Q8_489428"/>
      <w:bookmarkEnd w:id="4725"/>
      <w:r>
        <w:rPr>
          <w:rFonts w:hint="cs"/>
          <w:rtl/>
          <w:lang w:eastAsia="he-IL"/>
        </w:rPr>
        <w:t xml:space="preserve">עכשיו. מה הבעיה? </w:t>
      </w:r>
    </w:p>
    <w:p w:rsidR="00F532D9" w:rsidRDefault="00F532D9" w:rsidP="00F405B7">
      <w:pPr>
        <w:rPr>
          <w:rtl/>
          <w:lang w:eastAsia="he-IL"/>
        </w:rPr>
      </w:pPr>
    </w:p>
    <w:p w:rsidR="00F532D9" w:rsidRDefault="00F532D9" w:rsidP="00F405B7">
      <w:pPr>
        <w:pStyle w:val="af5"/>
        <w:rPr>
          <w:rtl/>
        </w:rPr>
      </w:pPr>
      <w:bookmarkStart w:id="4726" w:name="ET_interruption_5792_70"/>
      <w:r w:rsidRPr="001C64D0">
        <w:rPr>
          <w:rStyle w:val="TagStyle"/>
          <w:rtl/>
        </w:rPr>
        <w:t xml:space="preserve"> &lt;&lt; קריאה &gt;&gt;</w:t>
      </w:r>
      <w:r w:rsidRPr="00F15844">
        <w:rPr>
          <w:rStyle w:val="TagStyle"/>
          <w:rtl/>
        </w:rPr>
        <w:t xml:space="preserve"> </w:t>
      </w:r>
      <w:r>
        <w:rPr>
          <w:rtl/>
        </w:rPr>
        <w:t>יבגני סובה (ישראל ביתנו):</w:t>
      </w:r>
      <w:r w:rsidRPr="00F15844">
        <w:rPr>
          <w:rStyle w:val="TagStyle"/>
          <w:rtl/>
        </w:rPr>
        <w:t xml:space="preserve"> </w:t>
      </w:r>
      <w:r w:rsidRPr="001C64D0">
        <w:rPr>
          <w:rStyle w:val="TagStyle"/>
          <w:rtl/>
        </w:rPr>
        <w:t>&lt;&lt; קריאה &gt;&gt;</w:t>
      </w:r>
      <w:r>
        <w:rPr>
          <w:rtl/>
        </w:rPr>
        <w:t xml:space="preserve"> </w:t>
      </w:r>
      <w:bookmarkEnd w:id="4726"/>
    </w:p>
    <w:p w:rsidR="00F532D9" w:rsidRDefault="00F532D9" w:rsidP="00356EAB">
      <w:pPr>
        <w:rPr>
          <w:rtl/>
          <w:lang w:eastAsia="he-IL"/>
        </w:rPr>
      </w:pPr>
    </w:p>
    <w:p w:rsidR="00F532D9" w:rsidRDefault="00C9608A" w:rsidP="00F405B7">
      <w:pPr>
        <w:rPr>
          <w:lang w:eastAsia="he-IL"/>
        </w:rPr>
      </w:pPr>
      <w:r>
        <w:rPr>
          <w:rFonts w:hint="cs"/>
          <w:rtl/>
          <w:lang w:eastAsia="he-IL"/>
        </w:rPr>
        <w:t>– – –</w:t>
      </w:r>
      <w:r w:rsidR="00F532D9">
        <w:rPr>
          <w:rFonts w:hint="cs"/>
          <w:rtl/>
          <w:lang w:eastAsia="he-IL"/>
        </w:rPr>
        <w:t xml:space="preserve"> אבל אנחנו תמכנו.</w:t>
      </w:r>
    </w:p>
    <w:p w:rsidR="00F532D9" w:rsidRDefault="00F532D9" w:rsidP="00F405B7">
      <w:pPr>
        <w:ind w:left="720" w:firstLine="0"/>
        <w:rPr>
          <w:lang w:eastAsia="he-IL"/>
        </w:rPr>
      </w:pPr>
      <w:bookmarkStart w:id="4727" w:name="_ETM_Q8_474000"/>
      <w:bookmarkEnd w:id="4727"/>
    </w:p>
    <w:p w:rsidR="00F532D9" w:rsidRDefault="00F532D9" w:rsidP="00F405B7">
      <w:pPr>
        <w:pStyle w:val="af6"/>
        <w:rPr>
          <w:rtl/>
        </w:rPr>
      </w:pPr>
      <w:bookmarkStart w:id="4728" w:name="ET_yor_6245_71"/>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28"/>
    </w:p>
    <w:p w:rsidR="00F532D9" w:rsidRDefault="00F532D9" w:rsidP="00356EAB">
      <w:pPr>
        <w:rPr>
          <w:rtl/>
          <w:lang w:eastAsia="he-IL"/>
        </w:rPr>
      </w:pPr>
    </w:p>
    <w:p w:rsidR="00F532D9" w:rsidRDefault="00F532D9" w:rsidP="00F405B7">
      <w:pPr>
        <w:rPr>
          <w:rtl/>
          <w:lang w:eastAsia="he-IL"/>
        </w:rPr>
      </w:pPr>
      <w:bookmarkStart w:id="4729" w:name="_ETM_Q8_475000"/>
      <w:bookmarkEnd w:id="4729"/>
      <w:r>
        <w:rPr>
          <w:rFonts w:hint="cs"/>
          <w:rtl/>
          <w:lang w:eastAsia="he-IL"/>
        </w:rPr>
        <w:t xml:space="preserve">תגיד לו שיביא כסף </w:t>
      </w:r>
      <w:r>
        <w:rPr>
          <w:rtl/>
          <w:lang w:eastAsia="he-IL"/>
        </w:rPr>
        <w:t>–</w:t>
      </w:r>
      <w:r>
        <w:rPr>
          <w:rFonts w:hint="cs"/>
          <w:rtl/>
          <w:lang w:eastAsia="he-IL"/>
        </w:rPr>
        <w:t xml:space="preserve"> הכול יהיה בסדר.</w:t>
      </w:r>
    </w:p>
    <w:p w:rsidR="00F532D9" w:rsidRDefault="00F532D9" w:rsidP="00F405B7">
      <w:pPr>
        <w:rPr>
          <w:rtl/>
          <w:lang w:eastAsia="he-IL"/>
        </w:rPr>
      </w:pPr>
    </w:p>
    <w:p w:rsidR="00F532D9" w:rsidRDefault="00F532D9" w:rsidP="00F405B7">
      <w:pPr>
        <w:pStyle w:val="af5"/>
        <w:rPr>
          <w:rtl/>
        </w:rPr>
      </w:pPr>
      <w:bookmarkStart w:id="4730" w:name="ET_interruption_5792_68"/>
      <w:r w:rsidRPr="001C64D0">
        <w:rPr>
          <w:rStyle w:val="TagStyle"/>
          <w:rtl/>
        </w:rPr>
        <w:t xml:space="preserve"> &lt;&lt; קריאה &gt;&gt;</w:t>
      </w:r>
      <w:r w:rsidRPr="00EF2856">
        <w:rPr>
          <w:rStyle w:val="TagStyle"/>
          <w:rtl/>
        </w:rPr>
        <w:t xml:space="preserve"> </w:t>
      </w:r>
      <w:r>
        <w:rPr>
          <w:rtl/>
        </w:rPr>
        <w:t>יבגני סובה (ישראל ביתנו):</w:t>
      </w:r>
      <w:r w:rsidRPr="00EF2856">
        <w:rPr>
          <w:rStyle w:val="TagStyle"/>
          <w:rtl/>
        </w:rPr>
        <w:t xml:space="preserve"> </w:t>
      </w:r>
      <w:r w:rsidRPr="001C64D0">
        <w:rPr>
          <w:rStyle w:val="TagStyle"/>
          <w:rtl/>
        </w:rPr>
        <w:t>&lt;&lt; קריאה &gt;&gt;</w:t>
      </w:r>
      <w:r>
        <w:rPr>
          <w:rtl/>
        </w:rPr>
        <w:t xml:space="preserve"> </w:t>
      </w:r>
      <w:bookmarkEnd w:id="4730"/>
    </w:p>
    <w:p w:rsidR="00F532D9" w:rsidRDefault="00F532D9" w:rsidP="00356EAB">
      <w:pPr>
        <w:rPr>
          <w:rtl/>
          <w:lang w:eastAsia="he-IL"/>
        </w:rPr>
      </w:pPr>
    </w:p>
    <w:p w:rsidR="00F532D9" w:rsidRPr="00EF2856" w:rsidRDefault="00F532D9" w:rsidP="00F405B7">
      <w:pPr>
        <w:rPr>
          <w:rtl/>
          <w:lang w:eastAsia="he-IL"/>
        </w:rPr>
      </w:pPr>
      <w:bookmarkStart w:id="4731" w:name="_ETM_Q8_483000"/>
      <w:bookmarkEnd w:id="4731"/>
      <w:r>
        <w:rPr>
          <w:rFonts w:hint="cs"/>
          <w:rtl/>
          <w:lang w:eastAsia="he-IL"/>
        </w:rPr>
        <w:t xml:space="preserve">חבר'ה, </w:t>
      </w:r>
      <w:bookmarkStart w:id="4732" w:name="_ETM_Q8_486000"/>
      <w:bookmarkEnd w:id="4732"/>
      <w:r>
        <w:rPr>
          <w:rFonts w:hint="cs"/>
          <w:rtl/>
          <w:lang w:eastAsia="he-IL"/>
        </w:rPr>
        <w:t xml:space="preserve">אנחנו עומדים לפני התקציב. </w:t>
      </w:r>
      <w:bookmarkStart w:id="4733" w:name="_ETM_Q8_489000"/>
      <w:bookmarkEnd w:id="4733"/>
      <w:r>
        <w:rPr>
          <w:rFonts w:hint="cs"/>
          <w:rtl/>
          <w:lang w:eastAsia="he-IL"/>
        </w:rPr>
        <w:t xml:space="preserve">חוק </w:t>
      </w:r>
      <w:r w:rsidR="00C9608A">
        <w:rPr>
          <w:rFonts w:hint="cs"/>
          <w:rtl/>
          <w:lang w:eastAsia="he-IL"/>
        </w:rPr>
        <w:t>– – –</w:t>
      </w:r>
      <w:r>
        <w:rPr>
          <w:rFonts w:hint="cs"/>
          <w:rtl/>
          <w:lang w:eastAsia="he-IL"/>
        </w:rPr>
        <w:t xml:space="preserve"> יגיע. בבקשה, תעלו את הדברים האלה.</w:t>
      </w:r>
    </w:p>
    <w:p w:rsidR="00F532D9" w:rsidRDefault="00F532D9" w:rsidP="00F405B7">
      <w:pPr>
        <w:rPr>
          <w:rtl/>
          <w:lang w:eastAsia="he-IL"/>
        </w:rPr>
      </w:pPr>
      <w:bookmarkStart w:id="4734" w:name="_ETM_Q8_389000"/>
      <w:bookmarkEnd w:id="4734"/>
    </w:p>
    <w:p w:rsidR="00F532D9" w:rsidRDefault="00F532D9" w:rsidP="00F405B7">
      <w:pPr>
        <w:pStyle w:val="af6"/>
        <w:keepNext/>
        <w:rPr>
          <w:rtl/>
        </w:rPr>
      </w:pPr>
      <w:bookmarkStart w:id="4735" w:name="ET_yor_6245_69"/>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35"/>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ניתן לו עוד קצת. כנראה בישראל </w:t>
      </w:r>
      <w:bookmarkStart w:id="4736" w:name="_ETM_Q8_495000"/>
      <w:bookmarkEnd w:id="4736"/>
      <w:r>
        <w:rPr>
          <w:rFonts w:hint="cs"/>
          <w:rtl/>
          <w:lang w:eastAsia="he-IL"/>
        </w:rPr>
        <w:t xml:space="preserve">ביתנו </w:t>
      </w:r>
      <w:r w:rsidR="00C9608A">
        <w:rPr>
          <w:rFonts w:hint="cs"/>
          <w:rtl/>
          <w:lang w:eastAsia="he-IL"/>
        </w:rPr>
        <w:t>– – –</w:t>
      </w:r>
    </w:p>
    <w:p w:rsidR="00F532D9" w:rsidRDefault="00F532D9" w:rsidP="00F405B7">
      <w:pPr>
        <w:rPr>
          <w:rtl/>
          <w:lang w:eastAsia="he-IL"/>
        </w:rPr>
      </w:pPr>
    </w:p>
    <w:p w:rsidR="00F532D9" w:rsidRDefault="00F532D9" w:rsidP="00F405B7">
      <w:pPr>
        <w:pStyle w:val="af5"/>
        <w:rPr>
          <w:rtl/>
        </w:rPr>
      </w:pPr>
      <w:bookmarkStart w:id="4737" w:name="ET_interruption_5792_72"/>
      <w:r w:rsidRPr="001C64D0">
        <w:rPr>
          <w:rStyle w:val="TagStyle"/>
          <w:rtl/>
        </w:rPr>
        <w:t xml:space="preserve"> &lt;&lt; קריאה &gt;&gt;</w:t>
      </w:r>
      <w:r w:rsidRPr="00F15844">
        <w:rPr>
          <w:rStyle w:val="TagStyle"/>
          <w:rtl/>
        </w:rPr>
        <w:t xml:space="preserve"> </w:t>
      </w:r>
      <w:r>
        <w:rPr>
          <w:rtl/>
        </w:rPr>
        <w:t>יבגני סובה (ישראל ביתנו):</w:t>
      </w:r>
      <w:r w:rsidRPr="00F15844">
        <w:rPr>
          <w:rStyle w:val="TagStyle"/>
          <w:rtl/>
        </w:rPr>
        <w:t xml:space="preserve"> </w:t>
      </w:r>
      <w:r w:rsidRPr="001C64D0">
        <w:rPr>
          <w:rStyle w:val="TagStyle"/>
          <w:rtl/>
        </w:rPr>
        <w:t>&lt;&lt; קריאה &gt;&gt;</w:t>
      </w:r>
      <w:r>
        <w:rPr>
          <w:rtl/>
        </w:rPr>
        <w:t xml:space="preserve"> </w:t>
      </w:r>
      <w:bookmarkEnd w:id="4737"/>
    </w:p>
    <w:p w:rsidR="00F532D9" w:rsidRDefault="00F532D9" w:rsidP="00356EAB">
      <w:pPr>
        <w:rPr>
          <w:rtl/>
          <w:lang w:eastAsia="he-IL"/>
        </w:rPr>
      </w:pPr>
    </w:p>
    <w:p w:rsidR="00F532D9" w:rsidRDefault="00C9608A" w:rsidP="00F405B7">
      <w:pPr>
        <w:rPr>
          <w:rtl/>
          <w:lang w:eastAsia="he-IL"/>
        </w:rPr>
      </w:pPr>
      <w:r>
        <w:rPr>
          <w:rFonts w:hint="cs"/>
          <w:rtl/>
          <w:lang w:eastAsia="he-IL"/>
        </w:rPr>
        <w:t>– – –</w:t>
      </w:r>
    </w:p>
    <w:p w:rsidR="00F532D9" w:rsidRDefault="00F532D9" w:rsidP="00F405B7">
      <w:pPr>
        <w:rPr>
          <w:rtl/>
          <w:lang w:eastAsia="he-IL"/>
        </w:rPr>
      </w:pPr>
      <w:bookmarkStart w:id="4738" w:name="_ETM_Q8_493000"/>
      <w:bookmarkEnd w:id="4738"/>
    </w:p>
    <w:p w:rsidR="00F532D9" w:rsidRDefault="00F532D9" w:rsidP="00F405B7">
      <w:pPr>
        <w:pStyle w:val="af6"/>
        <w:rPr>
          <w:rtl/>
        </w:rPr>
      </w:pPr>
      <w:bookmarkStart w:id="4739" w:name="ET_yor_6245_73"/>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39"/>
    </w:p>
    <w:p w:rsidR="00F532D9" w:rsidRDefault="00F532D9" w:rsidP="00356EAB">
      <w:pPr>
        <w:rPr>
          <w:rtl/>
          <w:lang w:eastAsia="he-IL"/>
        </w:rPr>
      </w:pPr>
    </w:p>
    <w:p w:rsidR="00F532D9" w:rsidRDefault="00F532D9" w:rsidP="00F405B7">
      <w:pPr>
        <w:rPr>
          <w:rtl/>
          <w:lang w:eastAsia="he-IL"/>
        </w:rPr>
      </w:pPr>
      <w:bookmarkStart w:id="4740" w:name="_ETM_Q8_494000"/>
      <w:bookmarkEnd w:id="4740"/>
      <w:r>
        <w:rPr>
          <w:rFonts w:hint="cs"/>
          <w:rtl/>
          <w:lang w:eastAsia="he-IL"/>
        </w:rPr>
        <w:t xml:space="preserve">בישראל ביתנו </w:t>
      </w:r>
      <w:bookmarkStart w:id="4741" w:name="_ETM_Q8_496000"/>
      <w:bookmarkEnd w:id="4741"/>
      <w:r>
        <w:rPr>
          <w:rFonts w:hint="cs"/>
          <w:rtl/>
          <w:lang w:eastAsia="he-IL"/>
        </w:rPr>
        <w:t>הוא לא מדבר הרבה, אז הוא מנצל את הבמה פה.</w:t>
      </w:r>
    </w:p>
    <w:p w:rsidR="00F532D9" w:rsidRDefault="00F532D9" w:rsidP="00F405B7">
      <w:pPr>
        <w:rPr>
          <w:rtl/>
          <w:lang w:eastAsia="he-IL"/>
        </w:rPr>
      </w:pPr>
    </w:p>
    <w:p w:rsidR="00F532D9" w:rsidRDefault="00F532D9" w:rsidP="00F405B7">
      <w:pPr>
        <w:pStyle w:val="af5"/>
        <w:keepNext/>
        <w:rPr>
          <w:rtl/>
        </w:rPr>
      </w:pPr>
      <w:bookmarkStart w:id="4742" w:name="ET_interruption_קר_אה_74"/>
      <w:r w:rsidRPr="001C64D0">
        <w:rPr>
          <w:rStyle w:val="TagStyle"/>
          <w:rtl/>
        </w:rPr>
        <w:t xml:space="preserve"> &lt;&lt; קריאה &gt;&gt;</w:t>
      </w:r>
      <w:r w:rsidRPr="00F15844">
        <w:rPr>
          <w:rStyle w:val="TagStyle"/>
          <w:rtl/>
        </w:rPr>
        <w:t xml:space="preserve"> </w:t>
      </w:r>
      <w:r>
        <w:rPr>
          <w:rtl/>
        </w:rPr>
        <w:t>קריאה:</w:t>
      </w:r>
      <w:r w:rsidRPr="00F15844">
        <w:rPr>
          <w:rStyle w:val="TagStyle"/>
          <w:rtl/>
        </w:rPr>
        <w:t xml:space="preserve"> </w:t>
      </w:r>
      <w:r w:rsidRPr="001C64D0">
        <w:rPr>
          <w:rStyle w:val="TagStyle"/>
          <w:rtl/>
        </w:rPr>
        <w:t>&lt;&lt; קריאה &gt;&gt;</w:t>
      </w:r>
      <w:r>
        <w:rPr>
          <w:rtl/>
        </w:rPr>
        <w:t xml:space="preserve"> </w:t>
      </w:r>
      <w:bookmarkEnd w:id="4742"/>
    </w:p>
    <w:p w:rsidR="00F532D9" w:rsidRDefault="00F532D9" w:rsidP="00356EAB">
      <w:pPr>
        <w:rPr>
          <w:rtl/>
          <w:lang w:eastAsia="he-IL"/>
        </w:rPr>
      </w:pPr>
    </w:p>
    <w:p w:rsidR="00F532D9" w:rsidRPr="00F15844" w:rsidRDefault="00C9608A" w:rsidP="00F405B7">
      <w:pPr>
        <w:keepNext/>
        <w:rPr>
          <w:rtl/>
          <w:lang w:eastAsia="he-IL"/>
        </w:rPr>
      </w:pPr>
      <w:r>
        <w:rPr>
          <w:rFonts w:hint="cs"/>
          <w:rtl/>
          <w:lang w:eastAsia="he-IL"/>
        </w:rPr>
        <w:t>– – –</w:t>
      </w:r>
    </w:p>
    <w:p w:rsidR="00F532D9" w:rsidRDefault="00F532D9" w:rsidP="00F405B7">
      <w:pPr>
        <w:rPr>
          <w:rtl/>
          <w:lang w:eastAsia="he-IL"/>
        </w:rPr>
      </w:pPr>
    </w:p>
    <w:p w:rsidR="00F532D9" w:rsidRDefault="00F532D9" w:rsidP="00F405B7">
      <w:pPr>
        <w:pStyle w:val="af6"/>
        <w:rPr>
          <w:rtl/>
        </w:rPr>
      </w:pPr>
      <w:bookmarkStart w:id="4743" w:name="ET_yor_6245_75"/>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43"/>
    </w:p>
    <w:p w:rsidR="00F532D9" w:rsidRDefault="00F532D9" w:rsidP="00356EAB">
      <w:pPr>
        <w:rPr>
          <w:rtl/>
          <w:lang w:eastAsia="he-IL"/>
        </w:rPr>
      </w:pPr>
    </w:p>
    <w:p w:rsidR="00F532D9" w:rsidRDefault="00F532D9" w:rsidP="00F405B7">
      <w:pPr>
        <w:rPr>
          <w:rtl/>
          <w:lang w:eastAsia="he-IL"/>
        </w:rPr>
      </w:pPr>
      <w:bookmarkStart w:id="4744" w:name="_ETM_Q8_500000"/>
      <w:bookmarkEnd w:id="4744"/>
      <w:r>
        <w:rPr>
          <w:rFonts w:hint="cs"/>
          <w:rtl/>
          <w:lang w:eastAsia="he-IL"/>
        </w:rPr>
        <w:t>מה?</w:t>
      </w:r>
    </w:p>
    <w:p w:rsidR="00F532D9" w:rsidRDefault="00F532D9" w:rsidP="00F405B7">
      <w:pPr>
        <w:rPr>
          <w:rtl/>
          <w:lang w:eastAsia="he-IL"/>
        </w:rPr>
      </w:pPr>
      <w:bookmarkStart w:id="4745" w:name="_ETM_Q8_504000"/>
      <w:bookmarkEnd w:id="4745"/>
    </w:p>
    <w:p w:rsidR="00F532D9" w:rsidRDefault="00F532D9" w:rsidP="00F405B7">
      <w:pPr>
        <w:pStyle w:val="af5"/>
        <w:rPr>
          <w:rtl/>
        </w:rPr>
      </w:pPr>
      <w:bookmarkStart w:id="4746" w:name="ET_interruption_5792_76"/>
      <w:r w:rsidRPr="001C64D0">
        <w:rPr>
          <w:rStyle w:val="TagStyle"/>
          <w:rtl/>
        </w:rPr>
        <w:t xml:space="preserve"> &lt;&lt; קריאה &gt;&gt;</w:t>
      </w:r>
      <w:r w:rsidRPr="00F15844">
        <w:rPr>
          <w:rStyle w:val="TagStyle"/>
          <w:rtl/>
        </w:rPr>
        <w:t xml:space="preserve"> </w:t>
      </w:r>
      <w:r>
        <w:rPr>
          <w:rtl/>
        </w:rPr>
        <w:t>יבגני סובה (ישראל ביתנו):</w:t>
      </w:r>
      <w:r w:rsidRPr="00F15844">
        <w:rPr>
          <w:rStyle w:val="TagStyle"/>
          <w:rtl/>
        </w:rPr>
        <w:t xml:space="preserve"> </w:t>
      </w:r>
      <w:r w:rsidRPr="001C64D0">
        <w:rPr>
          <w:rStyle w:val="TagStyle"/>
          <w:rtl/>
        </w:rPr>
        <w:t>&lt;&lt; קריאה &gt;&gt;</w:t>
      </w:r>
      <w:r>
        <w:rPr>
          <w:rtl/>
        </w:rPr>
        <w:t xml:space="preserve"> </w:t>
      </w:r>
      <w:bookmarkEnd w:id="4746"/>
    </w:p>
    <w:p w:rsidR="00F532D9" w:rsidRDefault="00F532D9" w:rsidP="00356EAB">
      <w:pPr>
        <w:rPr>
          <w:rtl/>
          <w:lang w:eastAsia="he-IL"/>
        </w:rPr>
      </w:pPr>
    </w:p>
    <w:p w:rsidR="00F532D9" w:rsidRDefault="00F532D9" w:rsidP="00F405B7">
      <w:pPr>
        <w:rPr>
          <w:rtl/>
          <w:lang w:eastAsia="he-IL"/>
        </w:rPr>
      </w:pPr>
      <w:bookmarkStart w:id="4747" w:name="_ETM_Q8_499000"/>
      <w:bookmarkEnd w:id="4747"/>
      <w:r>
        <w:rPr>
          <w:rFonts w:hint="cs"/>
          <w:rtl/>
          <w:lang w:eastAsia="he-IL"/>
        </w:rPr>
        <w:t>לא שמעתי.</w:t>
      </w:r>
    </w:p>
    <w:p w:rsidR="00F532D9" w:rsidRDefault="00F532D9" w:rsidP="00F405B7">
      <w:pPr>
        <w:rPr>
          <w:rtl/>
          <w:lang w:eastAsia="he-IL"/>
        </w:rPr>
      </w:pPr>
    </w:p>
    <w:p w:rsidR="00F532D9" w:rsidRDefault="00F532D9" w:rsidP="00F405B7">
      <w:pPr>
        <w:pStyle w:val="af6"/>
        <w:rPr>
          <w:rtl/>
        </w:rPr>
      </w:pPr>
      <w:bookmarkStart w:id="4748" w:name="ET_yor_6245_77"/>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48"/>
    </w:p>
    <w:p w:rsidR="00F532D9" w:rsidRDefault="00F532D9" w:rsidP="00356EAB">
      <w:pPr>
        <w:rPr>
          <w:rtl/>
          <w:lang w:eastAsia="he-IL"/>
        </w:rPr>
      </w:pPr>
    </w:p>
    <w:p w:rsidR="00F532D9" w:rsidRPr="00F15844" w:rsidRDefault="00F532D9" w:rsidP="00F405B7">
      <w:pPr>
        <w:rPr>
          <w:rtl/>
          <w:lang w:eastAsia="he-IL"/>
        </w:rPr>
      </w:pPr>
      <w:bookmarkStart w:id="4749" w:name="_ETM_Q8_503000"/>
      <w:bookmarkEnd w:id="4749"/>
      <w:r>
        <w:rPr>
          <w:rFonts w:hint="cs"/>
          <w:rtl/>
          <w:lang w:eastAsia="he-IL"/>
        </w:rPr>
        <w:t xml:space="preserve">ישראל ביתנו לא נתנו לך לדבר הרבה, </w:t>
      </w:r>
      <w:bookmarkStart w:id="4750" w:name="_ETM_Q8_502000"/>
      <w:bookmarkEnd w:id="4750"/>
      <w:r>
        <w:rPr>
          <w:rFonts w:hint="cs"/>
          <w:rtl/>
          <w:lang w:eastAsia="he-IL"/>
        </w:rPr>
        <w:t>אז עכשיו אתה מדבר הכי הרבה. זה טבעי, מה אתה רוצה?</w:t>
      </w:r>
    </w:p>
    <w:p w:rsidR="00F532D9" w:rsidRPr="00F15844" w:rsidRDefault="00F532D9" w:rsidP="00F405B7">
      <w:pPr>
        <w:rPr>
          <w:rtl/>
          <w:lang w:eastAsia="he-IL"/>
        </w:rPr>
      </w:pPr>
    </w:p>
    <w:p w:rsidR="00F532D9" w:rsidRDefault="00F532D9" w:rsidP="00F405B7">
      <w:pPr>
        <w:pStyle w:val="af5"/>
        <w:rPr>
          <w:rtl/>
        </w:rPr>
      </w:pPr>
      <w:bookmarkStart w:id="4751" w:name="ET_interruption_5792_56"/>
      <w:r w:rsidRPr="001C64D0">
        <w:rPr>
          <w:rStyle w:val="TagStyle"/>
          <w:rtl/>
        </w:rPr>
        <w:t xml:space="preserve"> &lt;&lt; קריאה &gt;&gt;</w:t>
      </w:r>
      <w:r w:rsidRPr="0009524E">
        <w:rPr>
          <w:rStyle w:val="TagStyle"/>
          <w:rtl/>
        </w:rPr>
        <w:t xml:space="preserve"> </w:t>
      </w:r>
      <w:r>
        <w:rPr>
          <w:rtl/>
        </w:rPr>
        <w:t>יבגני סובה (ישראל ביתנו):</w:t>
      </w:r>
      <w:r w:rsidRPr="0009524E">
        <w:rPr>
          <w:rStyle w:val="TagStyle"/>
          <w:rtl/>
        </w:rPr>
        <w:t xml:space="preserve"> </w:t>
      </w:r>
      <w:r w:rsidRPr="001C64D0">
        <w:rPr>
          <w:rStyle w:val="TagStyle"/>
          <w:rtl/>
        </w:rPr>
        <w:t>&lt;&lt; קריאה &gt;&gt;</w:t>
      </w:r>
      <w:r>
        <w:rPr>
          <w:rtl/>
        </w:rPr>
        <w:t xml:space="preserve"> </w:t>
      </w:r>
      <w:bookmarkEnd w:id="4751"/>
    </w:p>
    <w:p w:rsidR="00F532D9" w:rsidRDefault="00F532D9" w:rsidP="00F405B7">
      <w:pPr>
        <w:rPr>
          <w:rtl/>
          <w:lang w:eastAsia="he-IL"/>
        </w:rPr>
      </w:pPr>
    </w:p>
    <w:p w:rsidR="00F532D9" w:rsidRDefault="00C9608A" w:rsidP="00F405B7">
      <w:pPr>
        <w:rPr>
          <w:lang w:eastAsia="he-IL"/>
        </w:rPr>
      </w:pPr>
      <w:bookmarkStart w:id="4752" w:name="_ETM_Q8_507000"/>
      <w:bookmarkEnd w:id="4752"/>
      <w:r>
        <w:rPr>
          <w:rFonts w:hint="cs"/>
          <w:rtl/>
          <w:lang w:eastAsia="he-IL"/>
        </w:rPr>
        <w:t>– – –</w:t>
      </w:r>
    </w:p>
    <w:p w:rsidR="00F532D9" w:rsidRDefault="00F532D9" w:rsidP="00F405B7">
      <w:pPr>
        <w:rPr>
          <w:rtl/>
          <w:lang w:eastAsia="he-IL"/>
        </w:rPr>
      </w:pPr>
      <w:bookmarkStart w:id="4753" w:name="_ETM_Q8_505000"/>
      <w:bookmarkEnd w:id="4753"/>
    </w:p>
    <w:p w:rsidR="00F532D9" w:rsidRDefault="00F532D9" w:rsidP="00F405B7">
      <w:pPr>
        <w:pStyle w:val="af6"/>
        <w:rPr>
          <w:rtl/>
        </w:rPr>
      </w:pPr>
      <w:bookmarkStart w:id="4754" w:name="ET_yor_6245_78"/>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54"/>
    </w:p>
    <w:p w:rsidR="00F532D9" w:rsidRDefault="00F532D9" w:rsidP="00356EAB">
      <w:pPr>
        <w:rPr>
          <w:rtl/>
          <w:lang w:eastAsia="he-IL"/>
        </w:rPr>
      </w:pPr>
    </w:p>
    <w:p w:rsidR="00F532D9" w:rsidRDefault="00F532D9" w:rsidP="00F405B7">
      <w:pPr>
        <w:rPr>
          <w:rtl/>
          <w:lang w:eastAsia="he-IL"/>
        </w:rPr>
      </w:pPr>
      <w:r>
        <w:rPr>
          <w:rFonts w:hint="cs"/>
          <w:rtl/>
          <w:lang w:eastAsia="he-IL"/>
        </w:rPr>
        <w:t>צוחק, צוחק. תירגע.</w:t>
      </w:r>
    </w:p>
    <w:p w:rsidR="00F532D9" w:rsidRDefault="00F532D9" w:rsidP="00F405B7">
      <w:pPr>
        <w:rPr>
          <w:rtl/>
          <w:lang w:eastAsia="he-IL"/>
        </w:rPr>
      </w:pPr>
    </w:p>
    <w:p w:rsidR="00F532D9" w:rsidRDefault="00F532D9" w:rsidP="00F405B7">
      <w:pPr>
        <w:rPr>
          <w:rtl/>
          <w:lang w:eastAsia="he-IL"/>
        </w:rPr>
      </w:pPr>
    </w:p>
    <w:p w:rsidR="00F532D9" w:rsidRDefault="00F532D9" w:rsidP="00F405B7">
      <w:pPr>
        <w:pStyle w:val="a6"/>
        <w:rPr>
          <w:rtl/>
          <w:lang w:eastAsia="he-IL"/>
        </w:rPr>
      </w:pPr>
      <w:bookmarkStart w:id="4755" w:name="ET_halsi_624015_79"/>
      <w:r w:rsidRPr="001C64D0">
        <w:rPr>
          <w:rStyle w:val="TagStyle"/>
          <w:rtl/>
        </w:rPr>
        <w:t xml:space="preserve"> &lt;&lt; הלסי &gt;&gt;</w:t>
      </w:r>
      <w:r w:rsidRPr="00F15844">
        <w:rPr>
          <w:rStyle w:val="TagStyle"/>
          <w:rtl/>
        </w:rPr>
        <w:t xml:space="preserve"> </w:t>
      </w:r>
      <w:bookmarkStart w:id="4756" w:name="_Toc76301864"/>
      <w:r>
        <w:rPr>
          <w:rtl/>
          <w:lang w:eastAsia="he-IL"/>
        </w:rPr>
        <w:t>הצעות לסדר-היום</w:t>
      </w:r>
      <w:bookmarkEnd w:id="4756"/>
      <w:r w:rsidRPr="00F15844">
        <w:rPr>
          <w:rStyle w:val="TagStyle"/>
          <w:rtl/>
        </w:rPr>
        <w:t xml:space="preserve"> </w:t>
      </w:r>
      <w:r w:rsidRPr="001C64D0">
        <w:rPr>
          <w:rStyle w:val="TagStyle"/>
          <w:rtl/>
        </w:rPr>
        <w:t>&lt;&lt; הלסי &gt;&gt;</w:t>
      </w:r>
      <w:r>
        <w:rPr>
          <w:rtl/>
          <w:lang w:eastAsia="he-IL"/>
        </w:rPr>
        <w:t xml:space="preserve"> </w:t>
      </w:r>
      <w:bookmarkEnd w:id="4755"/>
    </w:p>
    <w:p w:rsidR="00F532D9" w:rsidRDefault="00F532D9" w:rsidP="002A6191">
      <w:pPr>
        <w:pStyle w:val="a6"/>
        <w:rPr>
          <w:rtl/>
          <w:lang w:eastAsia="he-IL"/>
        </w:rPr>
      </w:pPr>
      <w:bookmarkStart w:id="4757" w:name="ET_halsi_624015_80"/>
      <w:r w:rsidRPr="001C64D0">
        <w:rPr>
          <w:rStyle w:val="TagStyle"/>
          <w:rtl/>
        </w:rPr>
        <w:t xml:space="preserve"> &lt;&lt; הלסי &gt;&gt;</w:t>
      </w:r>
      <w:r w:rsidRPr="00F15844">
        <w:rPr>
          <w:rStyle w:val="TagStyle"/>
          <w:rtl/>
        </w:rPr>
        <w:t xml:space="preserve"> </w:t>
      </w:r>
      <w:bookmarkStart w:id="4758" w:name="_Toc76301865"/>
      <w:r>
        <w:rPr>
          <w:rtl/>
          <w:lang w:eastAsia="he-IL"/>
        </w:rPr>
        <w:t>גל התייקרויות של מוצרי מזון וצריכה שיפגע בשכבות החלשות</w:t>
      </w:r>
      <w:bookmarkEnd w:id="4758"/>
      <w:r w:rsidRPr="00F15844">
        <w:rPr>
          <w:rStyle w:val="TagStyle"/>
          <w:rtl/>
        </w:rPr>
        <w:t xml:space="preserve"> </w:t>
      </w:r>
      <w:r w:rsidRPr="001C64D0">
        <w:rPr>
          <w:rStyle w:val="TagStyle"/>
          <w:rtl/>
        </w:rPr>
        <w:t>&lt;&lt; הלסי &gt;&gt;</w:t>
      </w:r>
      <w:r>
        <w:rPr>
          <w:rtl/>
          <w:lang w:eastAsia="he-IL"/>
        </w:rPr>
        <w:t xml:space="preserve"> </w:t>
      </w:r>
      <w:bookmarkEnd w:id="4757"/>
    </w:p>
    <w:p w:rsidR="00F532D9" w:rsidRDefault="00F532D9" w:rsidP="00356EAB">
      <w:pPr>
        <w:rPr>
          <w:rtl/>
          <w:lang w:eastAsia="he-IL"/>
        </w:rPr>
      </w:pPr>
    </w:p>
    <w:p w:rsidR="00F532D9" w:rsidRDefault="00F532D9" w:rsidP="00F405B7">
      <w:pPr>
        <w:pStyle w:val="af6"/>
        <w:rPr>
          <w:rtl/>
        </w:rPr>
      </w:pPr>
      <w:bookmarkStart w:id="4759" w:name="ET_yor_6245_81"/>
      <w:r w:rsidRPr="001C64D0">
        <w:rPr>
          <w:rStyle w:val="TagStyle"/>
          <w:rtl/>
        </w:rPr>
        <w:t xml:space="preserve"> &lt;&lt; יור &gt;&gt;</w:t>
      </w:r>
      <w:r w:rsidRPr="00F15844">
        <w:rPr>
          <w:rStyle w:val="TagStyle"/>
          <w:rtl/>
        </w:rPr>
        <w:t xml:space="preserve"> </w:t>
      </w:r>
      <w:r>
        <w:rPr>
          <w:rtl/>
        </w:rPr>
        <w:t>היו"ר דוד ביטן:</w:t>
      </w:r>
      <w:r w:rsidRPr="00F15844">
        <w:rPr>
          <w:rStyle w:val="TagStyle"/>
          <w:rtl/>
        </w:rPr>
        <w:t xml:space="preserve"> </w:t>
      </w:r>
      <w:r w:rsidRPr="001C64D0">
        <w:rPr>
          <w:rStyle w:val="TagStyle"/>
          <w:rtl/>
        </w:rPr>
        <w:t>&lt;&lt; יור &gt;&gt;</w:t>
      </w:r>
      <w:r>
        <w:rPr>
          <w:rtl/>
        </w:rPr>
        <w:t xml:space="preserve"> </w:t>
      </w:r>
      <w:bookmarkEnd w:id="4759"/>
    </w:p>
    <w:p w:rsidR="00F532D9" w:rsidRDefault="00F532D9" w:rsidP="00356EAB">
      <w:pPr>
        <w:rPr>
          <w:rtl/>
        </w:rPr>
      </w:pPr>
    </w:p>
    <w:p w:rsidR="00F532D9" w:rsidRDefault="00F532D9" w:rsidP="002A6191">
      <w:pPr>
        <w:rPr>
          <w:rtl/>
        </w:rPr>
      </w:pPr>
      <w:r>
        <w:rPr>
          <w:rFonts w:hint="cs"/>
          <w:rtl/>
        </w:rPr>
        <w:t xml:space="preserve">אני עובר להצעה הדחופה הבאה </w:t>
      </w:r>
      <w:r>
        <w:rPr>
          <w:rtl/>
        </w:rPr>
        <w:t>–</w:t>
      </w:r>
      <w:r>
        <w:rPr>
          <w:rFonts w:hint="cs"/>
          <w:rtl/>
        </w:rPr>
        <w:t xml:space="preserve"> </w:t>
      </w:r>
      <w:r>
        <w:rPr>
          <w:rtl/>
        </w:rPr>
        <w:t>הצע</w:t>
      </w:r>
      <w:r>
        <w:rPr>
          <w:rFonts w:hint="cs"/>
          <w:rtl/>
        </w:rPr>
        <w:t xml:space="preserve">ות </w:t>
      </w:r>
      <w:r>
        <w:rPr>
          <w:rtl/>
        </w:rPr>
        <w:t>לסדר</w:t>
      </w:r>
      <w:r>
        <w:rPr>
          <w:rFonts w:hint="cs"/>
          <w:rtl/>
        </w:rPr>
        <w:t>-</w:t>
      </w:r>
      <w:r>
        <w:rPr>
          <w:rtl/>
        </w:rPr>
        <w:t>היום בנושא: גל התייקרויות של מוצרי מזון וצריכה ש</w:t>
      </w:r>
      <w:r>
        <w:rPr>
          <w:rFonts w:hint="cs"/>
          <w:rtl/>
        </w:rPr>
        <w:t>י</w:t>
      </w:r>
      <w:r>
        <w:rPr>
          <w:rtl/>
        </w:rPr>
        <w:t>פגע בשכבות החלשות</w:t>
      </w:r>
      <w:r>
        <w:rPr>
          <w:rFonts w:hint="cs"/>
          <w:rtl/>
        </w:rPr>
        <w:t>,</w:t>
      </w:r>
      <w:r>
        <w:rPr>
          <w:rtl/>
        </w:rPr>
        <w:t xml:space="preserve"> מס' 51, 55 ו-89</w:t>
      </w:r>
      <w:r>
        <w:rPr>
          <w:rFonts w:hint="cs"/>
          <w:rtl/>
        </w:rPr>
        <w:t xml:space="preserve">. הראשון הוא </w:t>
      </w:r>
      <w:bookmarkStart w:id="4760" w:name="_ETM_Q8_525000"/>
      <w:bookmarkEnd w:id="4760"/>
      <w:r>
        <w:rPr>
          <w:rFonts w:hint="cs"/>
          <w:rtl/>
        </w:rPr>
        <w:t>חבר הכנסת אוריאל בוסו. כמה, שלוש דקות יש להם?</w:t>
      </w:r>
    </w:p>
    <w:p w:rsidR="00F532D9" w:rsidRDefault="00F532D9" w:rsidP="00F405B7">
      <w:pPr>
        <w:rPr>
          <w:rtl/>
        </w:rPr>
      </w:pPr>
    </w:p>
    <w:p w:rsidR="00F532D9" w:rsidRDefault="00F532D9" w:rsidP="00F405B7">
      <w:pPr>
        <w:pStyle w:val="af5"/>
        <w:rPr>
          <w:rtl/>
        </w:rPr>
      </w:pPr>
      <w:bookmarkStart w:id="4761" w:name="ET_interruption_5792_83"/>
      <w:r w:rsidRPr="001C64D0">
        <w:rPr>
          <w:rStyle w:val="TagStyle"/>
          <w:rtl/>
        </w:rPr>
        <w:t xml:space="preserve"> &lt;&lt; קריאה &gt;&gt;</w:t>
      </w:r>
      <w:r w:rsidRPr="00A90C5D">
        <w:rPr>
          <w:rStyle w:val="TagStyle"/>
          <w:rtl/>
        </w:rPr>
        <w:t xml:space="preserve"> </w:t>
      </w:r>
      <w:r>
        <w:rPr>
          <w:rtl/>
        </w:rPr>
        <w:t>יבגני סובה (ישראל ביתנו):</w:t>
      </w:r>
      <w:r w:rsidRPr="00A90C5D">
        <w:rPr>
          <w:rStyle w:val="TagStyle"/>
          <w:rtl/>
        </w:rPr>
        <w:t xml:space="preserve"> </w:t>
      </w:r>
      <w:r w:rsidRPr="001C64D0">
        <w:rPr>
          <w:rStyle w:val="TagStyle"/>
          <w:rtl/>
        </w:rPr>
        <w:t>&lt;&lt; קריאה &gt;&gt;</w:t>
      </w:r>
      <w:r>
        <w:rPr>
          <w:rtl/>
        </w:rPr>
        <w:t xml:space="preserve"> </w:t>
      </w:r>
      <w:bookmarkEnd w:id="4761"/>
    </w:p>
    <w:p w:rsidR="00F532D9" w:rsidRDefault="00F532D9" w:rsidP="00356EAB">
      <w:pPr>
        <w:rPr>
          <w:rtl/>
          <w:lang w:eastAsia="he-IL"/>
        </w:rPr>
      </w:pPr>
    </w:p>
    <w:p w:rsidR="00F532D9" w:rsidRPr="00A90C5D" w:rsidRDefault="00F532D9" w:rsidP="00F405B7">
      <w:pPr>
        <w:rPr>
          <w:rtl/>
          <w:lang w:eastAsia="he-IL"/>
        </w:rPr>
      </w:pPr>
      <w:bookmarkStart w:id="4762" w:name="_ETM_Q8_527000"/>
      <w:bookmarkEnd w:id="4762"/>
      <w:r>
        <w:rPr>
          <w:rFonts w:hint="cs"/>
          <w:rtl/>
          <w:lang w:eastAsia="he-IL"/>
        </w:rPr>
        <w:t xml:space="preserve">אבל אל תאשים את הממשלה </w:t>
      </w:r>
      <w:r w:rsidR="00D27C1C">
        <w:rPr>
          <w:rFonts w:hint="cs"/>
          <w:rtl/>
          <w:lang w:eastAsia="he-IL"/>
        </w:rPr>
        <w:t>כ</w:t>
      </w:r>
      <w:r>
        <w:rPr>
          <w:rFonts w:hint="cs"/>
          <w:rtl/>
          <w:lang w:eastAsia="he-IL"/>
        </w:rPr>
        <w:t>שהיא רק שבועיים.</w:t>
      </w:r>
    </w:p>
    <w:p w:rsidR="00F532D9" w:rsidRDefault="00F532D9" w:rsidP="00F405B7">
      <w:pPr>
        <w:rPr>
          <w:rtl/>
        </w:rPr>
      </w:pPr>
      <w:bookmarkStart w:id="4763" w:name="_ETM_Q8_513000"/>
      <w:bookmarkEnd w:id="4763"/>
    </w:p>
    <w:p w:rsidR="00F532D9" w:rsidRDefault="00F532D9" w:rsidP="00F405B7">
      <w:pPr>
        <w:pStyle w:val="a4"/>
        <w:rPr>
          <w:rtl/>
        </w:rPr>
      </w:pPr>
      <w:bookmarkStart w:id="4764" w:name="ET_speaker_6044_82"/>
      <w:r w:rsidRPr="001C64D0">
        <w:rPr>
          <w:rStyle w:val="TagStyle"/>
          <w:rtl/>
        </w:rPr>
        <w:t xml:space="preserve"> &lt;&lt; דובר &gt;&gt;</w:t>
      </w:r>
      <w:r w:rsidRPr="00F15844">
        <w:rPr>
          <w:rStyle w:val="TagStyle"/>
          <w:rtl/>
        </w:rPr>
        <w:t xml:space="preserve"> </w:t>
      </w:r>
      <w:bookmarkStart w:id="4765" w:name="_Toc76301866"/>
      <w:r>
        <w:rPr>
          <w:rtl/>
        </w:rPr>
        <w:t>אוריאל בוסו (ש"ס):</w:t>
      </w:r>
      <w:bookmarkEnd w:id="4765"/>
      <w:r w:rsidRPr="00F15844">
        <w:rPr>
          <w:rStyle w:val="TagStyle"/>
          <w:rtl/>
        </w:rPr>
        <w:t xml:space="preserve"> </w:t>
      </w:r>
      <w:r w:rsidRPr="001C64D0">
        <w:rPr>
          <w:rStyle w:val="TagStyle"/>
          <w:rtl/>
        </w:rPr>
        <w:t>&lt;&lt; דובר &gt;&gt;</w:t>
      </w:r>
      <w:r>
        <w:rPr>
          <w:rtl/>
        </w:rPr>
        <w:t xml:space="preserve"> </w:t>
      </w:r>
      <w:bookmarkEnd w:id="4764"/>
    </w:p>
    <w:p w:rsidR="00F532D9" w:rsidRDefault="00F532D9" w:rsidP="00356EAB">
      <w:pPr>
        <w:rPr>
          <w:rtl/>
          <w:lang w:eastAsia="he-IL"/>
        </w:rPr>
      </w:pPr>
    </w:p>
    <w:p w:rsidR="00F532D9" w:rsidRDefault="00F532D9" w:rsidP="00F405B7">
      <w:pPr>
        <w:rPr>
          <w:rtl/>
          <w:lang w:eastAsia="he-IL"/>
        </w:rPr>
      </w:pPr>
      <w:bookmarkStart w:id="4766" w:name="_ETM_Q8_509000"/>
      <w:bookmarkEnd w:id="4766"/>
      <w:r>
        <w:rPr>
          <w:rFonts w:hint="cs"/>
          <w:rtl/>
          <w:lang w:eastAsia="he-IL"/>
        </w:rPr>
        <w:t xml:space="preserve">מספיק שתהיו </w:t>
      </w:r>
      <w:bookmarkStart w:id="4767" w:name="_ETM_Q8_530000"/>
      <w:bookmarkEnd w:id="4767"/>
      <w:r>
        <w:rPr>
          <w:rFonts w:hint="cs"/>
          <w:rtl/>
          <w:lang w:eastAsia="he-IL"/>
        </w:rPr>
        <w:t xml:space="preserve">חודשיים בממשלה כדי להבין </w:t>
      </w:r>
      <w:r w:rsidR="00C9608A">
        <w:rPr>
          <w:rFonts w:hint="cs"/>
          <w:rtl/>
          <w:lang w:eastAsia="he-IL"/>
        </w:rPr>
        <w:t>– – –</w:t>
      </w:r>
    </w:p>
    <w:p w:rsidR="00F532D9" w:rsidRDefault="00F532D9" w:rsidP="00F405B7">
      <w:pPr>
        <w:rPr>
          <w:rtl/>
          <w:lang w:eastAsia="he-IL"/>
        </w:rPr>
      </w:pPr>
      <w:bookmarkStart w:id="4768" w:name="_ETM_Q8_532000"/>
      <w:bookmarkEnd w:id="4768"/>
    </w:p>
    <w:p w:rsidR="00F532D9" w:rsidRDefault="00F532D9" w:rsidP="00F405B7">
      <w:pPr>
        <w:pStyle w:val="af5"/>
        <w:rPr>
          <w:rtl/>
        </w:rPr>
      </w:pPr>
      <w:bookmarkStart w:id="4769" w:name="ET_interruption_5792_84"/>
      <w:r w:rsidRPr="001C64D0">
        <w:rPr>
          <w:rStyle w:val="TagStyle"/>
          <w:rtl/>
        </w:rPr>
        <w:t xml:space="preserve"> &lt;&lt; קריאה &gt;&gt;</w:t>
      </w:r>
      <w:r w:rsidRPr="00A90C5D">
        <w:rPr>
          <w:rStyle w:val="TagStyle"/>
          <w:rtl/>
        </w:rPr>
        <w:t xml:space="preserve"> </w:t>
      </w:r>
      <w:r>
        <w:rPr>
          <w:rtl/>
        </w:rPr>
        <w:t>יבגני סובה (ישראל ביתנו):</w:t>
      </w:r>
      <w:r w:rsidRPr="00A90C5D">
        <w:rPr>
          <w:rStyle w:val="TagStyle"/>
          <w:rtl/>
        </w:rPr>
        <w:t xml:space="preserve"> </w:t>
      </w:r>
      <w:r w:rsidRPr="001C64D0">
        <w:rPr>
          <w:rStyle w:val="TagStyle"/>
          <w:rtl/>
        </w:rPr>
        <w:t>&lt;&lt; קריאה &gt;&gt;</w:t>
      </w:r>
      <w:r>
        <w:rPr>
          <w:rtl/>
        </w:rPr>
        <w:t xml:space="preserve"> </w:t>
      </w:r>
      <w:bookmarkEnd w:id="4769"/>
    </w:p>
    <w:p w:rsidR="00F532D9" w:rsidRDefault="00F532D9" w:rsidP="00356EAB">
      <w:pPr>
        <w:rPr>
          <w:rtl/>
          <w:lang w:eastAsia="he-IL"/>
        </w:rPr>
      </w:pPr>
    </w:p>
    <w:p w:rsidR="00F532D9" w:rsidRDefault="00F532D9" w:rsidP="00F405B7">
      <w:pPr>
        <w:rPr>
          <w:rtl/>
          <w:lang w:eastAsia="he-IL"/>
        </w:rPr>
      </w:pPr>
      <w:bookmarkStart w:id="4770" w:name="_ETM_Q8_534000"/>
      <w:bookmarkEnd w:id="4770"/>
      <w:r>
        <w:rPr>
          <w:rFonts w:hint="cs"/>
          <w:rtl/>
          <w:lang w:eastAsia="he-IL"/>
        </w:rPr>
        <w:t xml:space="preserve">שבועיים ממשלה </w:t>
      </w:r>
      <w:r w:rsidR="00C9608A">
        <w:rPr>
          <w:rFonts w:hint="cs"/>
          <w:rtl/>
          <w:lang w:eastAsia="he-IL"/>
        </w:rPr>
        <w:t>– – –</w:t>
      </w:r>
    </w:p>
    <w:p w:rsidR="00F532D9" w:rsidRDefault="00F532D9" w:rsidP="00F405B7">
      <w:pPr>
        <w:rPr>
          <w:rtl/>
          <w:lang w:eastAsia="he-IL"/>
        </w:rPr>
      </w:pPr>
    </w:p>
    <w:p w:rsidR="00F532D9" w:rsidRDefault="00F532D9" w:rsidP="00F405B7">
      <w:pPr>
        <w:pStyle w:val="-"/>
        <w:rPr>
          <w:rtl/>
        </w:rPr>
      </w:pPr>
      <w:bookmarkStart w:id="4771" w:name="ET_speakercontinue_6044_85"/>
      <w:r w:rsidRPr="001C64D0">
        <w:rPr>
          <w:rStyle w:val="TagStyle"/>
          <w:rtl/>
        </w:rPr>
        <w:t xml:space="preserve"> &lt;&lt; דובר_המשך &gt;&gt;</w:t>
      </w:r>
      <w:r w:rsidRPr="00A90C5D">
        <w:rPr>
          <w:rStyle w:val="TagStyle"/>
          <w:rtl/>
        </w:rPr>
        <w:t xml:space="preserve"> </w:t>
      </w:r>
      <w:r>
        <w:rPr>
          <w:rtl/>
        </w:rPr>
        <w:t>אוריאל בוסו (ש"ס):</w:t>
      </w:r>
      <w:r w:rsidRPr="00A90C5D">
        <w:rPr>
          <w:rStyle w:val="TagStyle"/>
          <w:rtl/>
        </w:rPr>
        <w:t xml:space="preserve"> </w:t>
      </w:r>
      <w:r w:rsidRPr="001C64D0">
        <w:rPr>
          <w:rStyle w:val="TagStyle"/>
          <w:rtl/>
        </w:rPr>
        <w:t>&lt;&lt; דובר_המשך &gt;&gt;</w:t>
      </w:r>
      <w:r>
        <w:rPr>
          <w:rtl/>
        </w:rPr>
        <w:t xml:space="preserve"> </w:t>
      </w:r>
      <w:bookmarkEnd w:id="4771"/>
    </w:p>
    <w:p w:rsidR="00F532D9" w:rsidRDefault="00F532D9" w:rsidP="00356EAB">
      <w:pPr>
        <w:rPr>
          <w:rtl/>
          <w:lang w:eastAsia="he-IL"/>
        </w:rPr>
      </w:pPr>
    </w:p>
    <w:p w:rsidR="00F532D9" w:rsidRDefault="00F532D9" w:rsidP="00F405B7">
      <w:pPr>
        <w:rPr>
          <w:rtl/>
          <w:lang w:eastAsia="he-IL"/>
        </w:rPr>
      </w:pPr>
      <w:bookmarkStart w:id="4772" w:name="_ETM_Q8_529000"/>
      <w:bookmarkEnd w:id="4772"/>
      <w:r>
        <w:rPr>
          <w:rFonts w:hint="cs"/>
          <w:rtl/>
          <w:lang w:eastAsia="he-IL"/>
        </w:rPr>
        <w:t xml:space="preserve">אדוני היושב-ראש </w:t>
      </w:r>
      <w:r w:rsidR="00C9608A">
        <w:rPr>
          <w:rFonts w:hint="cs"/>
          <w:rtl/>
          <w:lang w:eastAsia="he-IL"/>
        </w:rPr>
        <w:t>– – –</w:t>
      </w:r>
    </w:p>
    <w:p w:rsidR="00F532D9" w:rsidRDefault="00F532D9" w:rsidP="00F405B7">
      <w:pPr>
        <w:rPr>
          <w:rtl/>
          <w:lang w:eastAsia="he-IL"/>
        </w:rPr>
      </w:pPr>
    </w:p>
    <w:p w:rsidR="00F532D9" w:rsidRDefault="00F532D9" w:rsidP="00F405B7">
      <w:pPr>
        <w:pStyle w:val="af6"/>
        <w:rPr>
          <w:rtl/>
        </w:rPr>
      </w:pPr>
      <w:bookmarkStart w:id="4773" w:name="ET_yor_6245_86"/>
      <w:r w:rsidRPr="001C64D0">
        <w:rPr>
          <w:rStyle w:val="TagStyle"/>
          <w:rtl/>
        </w:rPr>
        <w:t xml:space="preserve"> &lt;&lt; יור &gt;&gt;</w:t>
      </w:r>
      <w:r w:rsidRPr="00A90C5D">
        <w:rPr>
          <w:rStyle w:val="TagStyle"/>
          <w:rtl/>
        </w:rPr>
        <w:t xml:space="preserve"> </w:t>
      </w:r>
      <w:r>
        <w:rPr>
          <w:rtl/>
        </w:rPr>
        <w:t>היו"ר דוד ביטן:</w:t>
      </w:r>
      <w:r w:rsidRPr="00A90C5D">
        <w:rPr>
          <w:rStyle w:val="TagStyle"/>
          <w:rtl/>
        </w:rPr>
        <w:t xml:space="preserve"> </w:t>
      </w:r>
      <w:r w:rsidRPr="001C64D0">
        <w:rPr>
          <w:rStyle w:val="TagStyle"/>
          <w:rtl/>
        </w:rPr>
        <w:t>&lt;&lt; יור &gt;&gt;</w:t>
      </w:r>
      <w:r>
        <w:rPr>
          <w:rtl/>
        </w:rPr>
        <w:t xml:space="preserve"> </w:t>
      </w:r>
      <w:bookmarkEnd w:id="4773"/>
    </w:p>
    <w:p w:rsidR="00F532D9" w:rsidRDefault="00F532D9" w:rsidP="00356EAB">
      <w:pPr>
        <w:rPr>
          <w:rtl/>
          <w:lang w:eastAsia="he-IL"/>
        </w:rPr>
      </w:pPr>
    </w:p>
    <w:p w:rsidR="00F532D9" w:rsidRDefault="00F532D9" w:rsidP="00F405B7">
      <w:pPr>
        <w:rPr>
          <w:rtl/>
          <w:lang w:eastAsia="he-IL"/>
        </w:rPr>
      </w:pPr>
      <w:bookmarkStart w:id="4774" w:name="_ETM_Q8_543000"/>
      <w:bookmarkEnd w:id="4774"/>
      <w:r>
        <w:rPr>
          <w:rFonts w:hint="cs"/>
          <w:rtl/>
          <w:lang w:eastAsia="he-IL"/>
        </w:rPr>
        <w:t>למה זה לא זז?</w:t>
      </w:r>
    </w:p>
    <w:p w:rsidR="00F532D9" w:rsidRDefault="00F532D9" w:rsidP="00F405B7">
      <w:pPr>
        <w:rPr>
          <w:rtl/>
          <w:lang w:eastAsia="he-IL"/>
        </w:rPr>
      </w:pPr>
      <w:bookmarkStart w:id="4775" w:name="_ETM_Q8_540000"/>
      <w:bookmarkEnd w:id="4775"/>
    </w:p>
    <w:p w:rsidR="00F532D9" w:rsidRDefault="00F532D9" w:rsidP="00F405B7">
      <w:pPr>
        <w:pStyle w:val="af5"/>
        <w:rPr>
          <w:rtl/>
        </w:rPr>
      </w:pPr>
      <w:bookmarkStart w:id="4776" w:name="ET_interruption_קר_אה_87"/>
      <w:r w:rsidRPr="001C64D0">
        <w:rPr>
          <w:rStyle w:val="TagStyle"/>
          <w:rtl/>
        </w:rPr>
        <w:t xml:space="preserve"> &lt;&lt; קריאה &gt;&gt;</w:t>
      </w:r>
      <w:r w:rsidRPr="00A90C5D">
        <w:rPr>
          <w:rStyle w:val="TagStyle"/>
          <w:rtl/>
        </w:rPr>
        <w:t xml:space="preserve"> </w:t>
      </w:r>
      <w:r>
        <w:rPr>
          <w:rtl/>
        </w:rPr>
        <w:t>קריאה:</w:t>
      </w:r>
      <w:r w:rsidRPr="00A90C5D">
        <w:rPr>
          <w:rStyle w:val="TagStyle"/>
          <w:rtl/>
        </w:rPr>
        <w:t xml:space="preserve"> </w:t>
      </w:r>
      <w:r w:rsidRPr="001C64D0">
        <w:rPr>
          <w:rStyle w:val="TagStyle"/>
          <w:rtl/>
        </w:rPr>
        <w:t>&lt;&lt; קריאה &gt;&gt;</w:t>
      </w:r>
      <w:r>
        <w:rPr>
          <w:rtl/>
        </w:rPr>
        <w:t xml:space="preserve"> </w:t>
      </w:r>
      <w:bookmarkEnd w:id="4776"/>
    </w:p>
    <w:p w:rsidR="00F532D9" w:rsidRDefault="00F532D9" w:rsidP="00356EAB">
      <w:pPr>
        <w:rPr>
          <w:rtl/>
          <w:lang w:eastAsia="he-IL"/>
        </w:rPr>
      </w:pPr>
    </w:p>
    <w:p w:rsidR="00F532D9" w:rsidRDefault="00F532D9" w:rsidP="00F405B7">
      <w:pPr>
        <w:rPr>
          <w:rtl/>
          <w:lang w:eastAsia="he-IL"/>
        </w:rPr>
      </w:pPr>
      <w:r>
        <w:rPr>
          <w:rFonts w:hint="cs"/>
          <w:rtl/>
          <w:lang w:eastAsia="he-IL"/>
        </w:rPr>
        <w:t>תל</w:t>
      </w:r>
      <w:bookmarkStart w:id="4777" w:name="_ETM_Q8_542000"/>
      <w:bookmarkEnd w:id="4777"/>
      <w:r>
        <w:rPr>
          <w:rFonts w:hint="cs"/>
          <w:rtl/>
          <w:lang w:eastAsia="he-IL"/>
        </w:rPr>
        <w:t>חץ על ה</w:t>
      </w:r>
      <w:bookmarkStart w:id="4778" w:name="_ETM_Q8_548000"/>
      <w:bookmarkEnd w:id="4778"/>
      <w:r>
        <w:rPr>
          <w:rFonts w:hint="cs"/>
          <w:rtl/>
          <w:lang w:eastAsia="he-IL"/>
        </w:rPr>
        <w:t>ירוק בצד ימין.</w:t>
      </w:r>
    </w:p>
    <w:p w:rsidR="00F532D9" w:rsidRDefault="00F532D9" w:rsidP="00F405B7">
      <w:pPr>
        <w:rPr>
          <w:rtl/>
          <w:lang w:eastAsia="he-IL"/>
        </w:rPr>
      </w:pPr>
    </w:p>
    <w:p w:rsidR="00F532D9" w:rsidRDefault="00F532D9" w:rsidP="00F405B7">
      <w:pPr>
        <w:pStyle w:val="-"/>
        <w:keepNext/>
        <w:rPr>
          <w:rtl/>
        </w:rPr>
      </w:pPr>
      <w:bookmarkStart w:id="4779" w:name="ET_speakercontinue_6044_88"/>
      <w:r w:rsidRPr="001C64D0">
        <w:rPr>
          <w:rStyle w:val="TagStyle"/>
          <w:rtl/>
        </w:rPr>
        <w:t xml:space="preserve"> &lt;&lt; דובר_המשך &gt;&gt;</w:t>
      </w:r>
      <w:r w:rsidRPr="00A90C5D">
        <w:rPr>
          <w:rStyle w:val="TagStyle"/>
          <w:rtl/>
        </w:rPr>
        <w:t xml:space="preserve"> </w:t>
      </w:r>
      <w:r>
        <w:rPr>
          <w:rtl/>
        </w:rPr>
        <w:t>אוריאל בוסו (ש"ס):</w:t>
      </w:r>
      <w:r w:rsidRPr="00A90C5D">
        <w:rPr>
          <w:rStyle w:val="TagStyle"/>
          <w:rtl/>
        </w:rPr>
        <w:t xml:space="preserve"> </w:t>
      </w:r>
      <w:r w:rsidRPr="001C64D0">
        <w:rPr>
          <w:rStyle w:val="TagStyle"/>
          <w:rtl/>
        </w:rPr>
        <w:t>&lt;&lt; דובר_המשך &gt;&gt;</w:t>
      </w:r>
      <w:r>
        <w:rPr>
          <w:rtl/>
        </w:rPr>
        <w:t xml:space="preserve"> </w:t>
      </w:r>
      <w:bookmarkEnd w:id="4779"/>
    </w:p>
    <w:p w:rsidR="00F532D9" w:rsidRDefault="00F532D9" w:rsidP="00356EAB">
      <w:pPr>
        <w:rPr>
          <w:rtl/>
          <w:lang w:eastAsia="he-IL"/>
        </w:rPr>
      </w:pPr>
    </w:p>
    <w:p w:rsidR="00F532D9" w:rsidRDefault="00F532D9" w:rsidP="00F405B7">
      <w:pPr>
        <w:keepNext/>
        <w:rPr>
          <w:rtl/>
          <w:lang w:eastAsia="he-IL"/>
        </w:rPr>
      </w:pPr>
      <w:r>
        <w:rPr>
          <w:rFonts w:hint="cs"/>
          <w:rtl/>
          <w:lang w:eastAsia="he-IL"/>
        </w:rPr>
        <w:t>רגע, כבוד היושב-ראש, אין פה שר תורן.</w:t>
      </w:r>
    </w:p>
    <w:p w:rsidR="00F532D9" w:rsidRDefault="00F532D9" w:rsidP="00F405B7">
      <w:pPr>
        <w:rPr>
          <w:rtl/>
          <w:lang w:eastAsia="he-IL"/>
        </w:rPr>
      </w:pPr>
      <w:bookmarkStart w:id="4780" w:name="_ETM_Q8_550000"/>
      <w:bookmarkEnd w:id="4780"/>
    </w:p>
    <w:p w:rsidR="00F532D9" w:rsidRDefault="00F532D9" w:rsidP="00F405B7">
      <w:pPr>
        <w:pStyle w:val="af6"/>
        <w:rPr>
          <w:rtl/>
        </w:rPr>
      </w:pPr>
      <w:bookmarkStart w:id="4781" w:name="ET_yor_6245_89"/>
      <w:r w:rsidRPr="001C64D0">
        <w:rPr>
          <w:rStyle w:val="TagStyle"/>
          <w:rtl/>
        </w:rPr>
        <w:t xml:space="preserve"> &lt;&lt; יור &gt;&gt;</w:t>
      </w:r>
      <w:r w:rsidRPr="00A90C5D">
        <w:rPr>
          <w:rStyle w:val="TagStyle"/>
          <w:rtl/>
        </w:rPr>
        <w:t xml:space="preserve"> </w:t>
      </w:r>
      <w:r>
        <w:rPr>
          <w:rtl/>
        </w:rPr>
        <w:t>היו"ר דוד ביטן:</w:t>
      </w:r>
      <w:r w:rsidRPr="00A90C5D">
        <w:rPr>
          <w:rStyle w:val="TagStyle"/>
          <w:rtl/>
        </w:rPr>
        <w:t xml:space="preserve"> </w:t>
      </w:r>
      <w:r w:rsidRPr="001C64D0">
        <w:rPr>
          <w:rStyle w:val="TagStyle"/>
          <w:rtl/>
        </w:rPr>
        <w:t>&lt;&lt; יור &gt;&gt;</w:t>
      </w:r>
      <w:r>
        <w:rPr>
          <w:rtl/>
        </w:rPr>
        <w:t xml:space="preserve"> </w:t>
      </w:r>
      <w:bookmarkEnd w:id="4781"/>
    </w:p>
    <w:p w:rsidR="00F532D9" w:rsidRDefault="00F532D9" w:rsidP="00356EAB">
      <w:pPr>
        <w:rPr>
          <w:rtl/>
          <w:lang w:eastAsia="he-IL"/>
        </w:rPr>
      </w:pPr>
    </w:p>
    <w:p w:rsidR="00F532D9" w:rsidRDefault="00F532D9" w:rsidP="00F405B7">
      <w:pPr>
        <w:rPr>
          <w:rtl/>
          <w:lang w:eastAsia="he-IL"/>
        </w:rPr>
      </w:pPr>
      <w:bookmarkStart w:id="4782" w:name="_ETM_Q8_549000"/>
      <w:bookmarkEnd w:id="4782"/>
      <w:r>
        <w:rPr>
          <w:rFonts w:hint="cs"/>
          <w:rtl/>
          <w:lang w:eastAsia="he-IL"/>
        </w:rPr>
        <w:t xml:space="preserve">לא משנה, </w:t>
      </w:r>
      <w:bookmarkStart w:id="4783" w:name="_ETM_Q8_551000"/>
      <w:bookmarkEnd w:id="4783"/>
      <w:r>
        <w:rPr>
          <w:rFonts w:hint="cs"/>
          <w:rtl/>
          <w:lang w:eastAsia="he-IL"/>
        </w:rPr>
        <w:t>תדבר. זו רק הצעה לסדר-היום.</w:t>
      </w:r>
    </w:p>
    <w:p w:rsidR="00F532D9" w:rsidRDefault="00F532D9" w:rsidP="00F405B7">
      <w:pPr>
        <w:rPr>
          <w:rtl/>
          <w:lang w:eastAsia="he-IL"/>
        </w:rPr>
      </w:pPr>
    </w:p>
    <w:p w:rsidR="00F532D9" w:rsidRDefault="00F532D9" w:rsidP="00F405B7">
      <w:pPr>
        <w:pStyle w:val="-"/>
        <w:rPr>
          <w:rtl/>
        </w:rPr>
      </w:pPr>
      <w:bookmarkStart w:id="4784" w:name="ET_speakercontinue_6044_90"/>
      <w:r w:rsidRPr="001C64D0">
        <w:rPr>
          <w:rStyle w:val="TagStyle"/>
          <w:rtl/>
        </w:rPr>
        <w:t xml:space="preserve"> &lt;&lt; דובר_המשך &gt;&gt;</w:t>
      </w:r>
      <w:r w:rsidRPr="00A90C5D">
        <w:rPr>
          <w:rStyle w:val="TagStyle"/>
          <w:rtl/>
        </w:rPr>
        <w:t xml:space="preserve"> </w:t>
      </w:r>
      <w:r>
        <w:rPr>
          <w:rtl/>
        </w:rPr>
        <w:t>אוריאל בוסו (ש"ס):</w:t>
      </w:r>
      <w:r w:rsidRPr="00A90C5D">
        <w:rPr>
          <w:rStyle w:val="TagStyle"/>
          <w:rtl/>
        </w:rPr>
        <w:t xml:space="preserve"> </w:t>
      </w:r>
      <w:r w:rsidRPr="001C64D0">
        <w:rPr>
          <w:rStyle w:val="TagStyle"/>
          <w:rtl/>
        </w:rPr>
        <w:t>&lt;&lt; דובר_המשך &gt;&gt;</w:t>
      </w:r>
      <w:r>
        <w:rPr>
          <w:rtl/>
        </w:rPr>
        <w:t xml:space="preserve"> </w:t>
      </w:r>
      <w:bookmarkEnd w:id="4784"/>
    </w:p>
    <w:p w:rsidR="00F532D9" w:rsidRDefault="00F532D9" w:rsidP="00F405B7">
      <w:pPr>
        <w:rPr>
          <w:rtl/>
          <w:lang w:eastAsia="he-IL"/>
        </w:rPr>
      </w:pPr>
      <w:bookmarkStart w:id="4785" w:name="_ETM_Q8_553000"/>
      <w:bookmarkEnd w:id="4785"/>
    </w:p>
    <w:p w:rsidR="00F532D9" w:rsidRDefault="00F532D9" w:rsidP="00F405B7">
      <w:pPr>
        <w:rPr>
          <w:rtl/>
          <w:lang w:eastAsia="he-IL"/>
        </w:rPr>
      </w:pPr>
      <w:r>
        <w:rPr>
          <w:rFonts w:hint="cs"/>
          <w:rtl/>
          <w:lang w:eastAsia="he-IL"/>
        </w:rPr>
        <w:t>לא משנה. מליאה עם שר תורן.</w:t>
      </w:r>
    </w:p>
    <w:p w:rsidR="00F532D9" w:rsidRDefault="00F532D9" w:rsidP="00F405B7">
      <w:pPr>
        <w:rPr>
          <w:rtl/>
          <w:lang w:eastAsia="he-IL"/>
        </w:rPr>
      </w:pPr>
      <w:bookmarkStart w:id="4786" w:name="_ETM_Q8_554000"/>
      <w:bookmarkEnd w:id="4786"/>
    </w:p>
    <w:p w:rsidR="00F532D9" w:rsidRDefault="00F532D9" w:rsidP="00F405B7">
      <w:pPr>
        <w:pStyle w:val="af6"/>
        <w:rPr>
          <w:rtl/>
        </w:rPr>
      </w:pPr>
      <w:bookmarkStart w:id="4787" w:name="ET_yor_6245_91"/>
      <w:r w:rsidRPr="001C64D0">
        <w:rPr>
          <w:rStyle w:val="TagStyle"/>
          <w:rtl/>
        </w:rPr>
        <w:t xml:space="preserve"> &lt;&lt; יור &gt;&gt;</w:t>
      </w:r>
      <w:r w:rsidRPr="00A90C5D">
        <w:rPr>
          <w:rStyle w:val="TagStyle"/>
          <w:rtl/>
        </w:rPr>
        <w:t xml:space="preserve"> </w:t>
      </w:r>
      <w:r>
        <w:rPr>
          <w:rtl/>
        </w:rPr>
        <w:t>היו"ר דוד ביטן:</w:t>
      </w:r>
      <w:r w:rsidRPr="00A90C5D">
        <w:rPr>
          <w:rStyle w:val="TagStyle"/>
          <w:rtl/>
        </w:rPr>
        <w:t xml:space="preserve"> </w:t>
      </w:r>
      <w:r w:rsidRPr="001C64D0">
        <w:rPr>
          <w:rStyle w:val="TagStyle"/>
          <w:rtl/>
        </w:rPr>
        <w:t>&lt;&lt; יור &gt;&gt;</w:t>
      </w:r>
      <w:r>
        <w:rPr>
          <w:rtl/>
        </w:rPr>
        <w:t xml:space="preserve"> </w:t>
      </w:r>
      <w:bookmarkEnd w:id="4787"/>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הוא </w:t>
      </w:r>
      <w:bookmarkStart w:id="4788" w:name="_ETM_Q8_559000"/>
      <w:bookmarkEnd w:id="4788"/>
      <w:r>
        <w:rPr>
          <w:rFonts w:hint="cs"/>
          <w:rtl/>
          <w:lang w:eastAsia="he-IL"/>
        </w:rPr>
        <w:t>פה</w:t>
      </w:r>
      <w:r w:rsidR="00D27C1C">
        <w:rPr>
          <w:rFonts w:hint="cs"/>
          <w:rtl/>
          <w:lang w:eastAsia="he-IL"/>
        </w:rPr>
        <w:t>,</w:t>
      </w:r>
      <w:r>
        <w:rPr>
          <w:rFonts w:hint="cs"/>
          <w:rtl/>
          <w:lang w:eastAsia="he-IL"/>
        </w:rPr>
        <w:t xml:space="preserve"> מסתובב.</w:t>
      </w:r>
    </w:p>
    <w:p w:rsidR="00F532D9" w:rsidRDefault="00F532D9" w:rsidP="00F405B7">
      <w:pPr>
        <w:rPr>
          <w:rtl/>
          <w:lang w:eastAsia="he-IL"/>
        </w:rPr>
      </w:pPr>
      <w:bookmarkStart w:id="4789" w:name="_ETM_Q8_555000"/>
      <w:bookmarkEnd w:id="4789"/>
    </w:p>
    <w:p w:rsidR="00F532D9" w:rsidRDefault="00F532D9" w:rsidP="00F405B7">
      <w:pPr>
        <w:pStyle w:val="-"/>
        <w:rPr>
          <w:rtl/>
        </w:rPr>
      </w:pPr>
      <w:bookmarkStart w:id="4790" w:name="ET_speakercontinue_6044_92"/>
      <w:r w:rsidRPr="001C64D0">
        <w:rPr>
          <w:rStyle w:val="TagStyle"/>
          <w:rtl/>
        </w:rPr>
        <w:t xml:space="preserve"> &lt;&lt; דובר_המשך &gt;&gt;</w:t>
      </w:r>
      <w:r w:rsidRPr="00A90C5D">
        <w:rPr>
          <w:rStyle w:val="TagStyle"/>
          <w:rtl/>
        </w:rPr>
        <w:t xml:space="preserve"> </w:t>
      </w:r>
      <w:r>
        <w:rPr>
          <w:rtl/>
        </w:rPr>
        <w:t>אוריאל בוסו (ש"ס):</w:t>
      </w:r>
      <w:r w:rsidRPr="00A90C5D">
        <w:rPr>
          <w:rStyle w:val="TagStyle"/>
          <w:rtl/>
        </w:rPr>
        <w:t xml:space="preserve"> </w:t>
      </w:r>
      <w:r w:rsidRPr="001C64D0">
        <w:rPr>
          <w:rStyle w:val="TagStyle"/>
          <w:rtl/>
        </w:rPr>
        <w:t>&lt;&lt; דובר_המשך &gt;&gt;</w:t>
      </w:r>
      <w:r>
        <w:rPr>
          <w:rtl/>
        </w:rPr>
        <w:t xml:space="preserve"> </w:t>
      </w:r>
      <w:bookmarkEnd w:id="4790"/>
    </w:p>
    <w:p w:rsidR="00F532D9" w:rsidRDefault="00F532D9" w:rsidP="00356EAB">
      <w:pPr>
        <w:rPr>
          <w:rtl/>
          <w:lang w:eastAsia="he-IL"/>
        </w:rPr>
      </w:pPr>
    </w:p>
    <w:p w:rsidR="00F532D9" w:rsidRDefault="00F532D9" w:rsidP="00F405B7">
      <w:pPr>
        <w:rPr>
          <w:rtl/>
          <w:lang w:eastAsia="he-IL"/>
        </w:rPr>
      </w:pPr>
      <w:bookmarkStart w:id="4791" w:name="_ETM_Q8_556000"/>
      <w:bookmarkEnd w:id="4791"/>
      <w:r>
        <w:rPr>
          <w:rFonts w:hint="cs"/>
          <w:rtl/>
          <w:lang w:eastAsia="he-IL"/>
        </w:rPr>
        <w:t xml:space="preserve">טוב. חבריי חברי הכנסת, במסגרת ההצעה לסדר-היום </w:t>
      </w:r>
      <w:r w:rsidR="00C9608A">
        <w:rPr>
          <w:rFonts w:hint="cs"/>
          <w:rtl/>
          <w:lang w:eastAsia="he-IL"/>
        </w:rPr>
        <w:t>– – –</w:t>
      </w:r>
    </w:p>
    <w:p w:rsidR="00F532D9" w:rsidRDefault="00F532D9" w:rsidP="00F405B7">
      <w:pPr>
        <w:rPr>
          <w:rtl/>
          <w:lang w:eastAsia="he-IL"/>
        </w:rPr>
      </w:pPr>
    </w:p>
    <w:p w:rsidR="00F532D9" w:rsidRDefault="00F532D9" w:rsidP="00F405B7">
      <w:pPr>
        <w:pStyle w:val="af5"/>
        <w:rPr>
          <w:rtl/>
        </w:rPr>
      </w:pPr>
      <w:bookmarkStart w:id="4792" w:name="ET_interruption_קר_אה_95"/>
      <w:r w:rsidRPr="001C64D0">
        <w:rPr>
          <w:rStyle w:val="TagStyle"/>
          <w:rtl/>
        </w:rPr>
        <w:t xml:space="preserve"> &lt;&lt; קריאה &gt;&gt;</w:t>
      </w:r>
      <w:r w:rsidRPr="003523CD">
        <w:rPr>
          <w:rStyle w:val="TagStyle"/>
          <w:rtl/>
        </w:rPr>
        <w:t xml:space="preserve"> </w:t>
      </w:r>
      <w:r>
        <w:rPr>
          <w:rtl/>
        </w:rPr>
        <w:t>קריאה:</w:t>
      </w:r>
      <w:r w:rsidRPr="003523CD">
        <w:rPr>
          <w:rStyle w:val="TagStyle"/>
          <w:rtl/>
        </w:rPr>
        <w:t xml:space="preserve"> </w:t>
      </w:r>
      <w:r w:rsidRPr="001C64D0">
        <w:rPr>
          <w:rStyle w:val="TagStyle"/>
          <w:rtl/>
        </w:rPr>
        <w:t>&lt;&lt; קריאה &gt;&gt;</w:t>
      </w:r>
      <w:r>
        <w:rPr>
          <w:rtl/>
        </w:rPr>
        <w:t xml:space="preserve"> </w:t>
      </w:r>
      <w:bookmarkEnd w:id="4792"/>
    </w:p>
    <w:p w:rsidR="00F532D9" w:rsidRDefault="00F532D9" w:rsidP="00356EAB">
      <w:pPr>
        <w:rPr>
          <w:rtl/>
          <w:lang w:eastAsia="he-IL"/>
        </w:rPr>
      </w:pPr>
    </w:p>
    <w:p w:rsidR="00F532D9" w:rsidRDefault="00C9608A" w:rsidP="00F405B7">
      <w:pPr>
        <w:rPr>
          <w:lang w:eastAsia="he-IL"/>
        </w:rPr>
      </w:pPr>
      <w:bookmarkStart w:id="4793" w:name="_ETM_Q8_562000"/>
      <w:bookmarkEnd w:id="4793"/>
      <w:r>
        <w:rPr>
          <w:rFonts w:hint="cs"/>
          <w:rtl/>
          <w:lang w:eastAsia="he-IL"/>
        </w:rPr>
        <w:t>– – –</w:t>
      </w:r>
    </w:p>
    <w:p w:rsidR="00F532D9" w:rsidRPr="003523CD" w:rsidRDefault="00F532D9" w:rsidP="00F405B7">
      <w:pPr>
        <w:rPr>
          <w:rtl/>
          <w:lang w:eastAsia="he-IL"/>
        </w:rPr>
      </w:pPr>
      <w:bookmarkStart w:id="4794" w:name="_ETM_Q8_565000"/>
      <w:bookmarkEnd w:id="4794"/>
    </w:p>
    <w:p w:rsidR="00F532D9" w:rsidRDefault="00F532D9" w:rsidP="00F405B7">
      <w:pPr>
        <w:pStyle w:val="af6"/>
        <w:rPr>
          <w:rtl/>
        </w:rPr>
      </w:pPr>
      <w:bookmarkStart w:id="4795" w:name="ET_yor_6245_93"/>
      <w:r w:rsidRPr="001C64D0">
        <w:rPr>
          <w:rStyle w:val="TagStyle"/>
          <w:rtl/>
        </w:rPr>
        <w:t xml:space="preserve"> &lt;&lt; יור &gt;&gt;</w:t>
      </w:r>
      <w:r w:rsidRPr="003523CD">
        <w:rPr>
          <w:rStyle w:val="TagStyle"/>
          <w:rtl/>
        </w:rPr>
        <w:t xml:space="preserve"> </w:t>
      </w:r>
      <w:r>
        <w:rPr>
          <w:rtl/>
        </w:rPr>
        <w:t>היו"ר דוד ביטן:</w:t>
      </w:r>
      <w:r w:rsidRPr="003523CD">
        <w:rPr>
          <w:rStyle w:val="TagStyle"/>
          <w:rtl/>
        </w:rPr>
        <w:t xml:space="preserve"> </w:t>
      </w:r>
      <w:r w:rsidRPr="001C64D0">
        <w:rPr>
          <w:rStyle w:val="TagStyle"/>
          <w:rtl/>
        </w:rPr>
        <w:t>&lt;&lt; יור &gt;&gt;</w:t>
      </w:r>
      <w:r>
        <w:rPr>
          <w:rtl/>
        </w:rPr>
        <w:t xml:space="preserve"> </w:t>
      </w:r>
      <w:bookmarkEnd w:id="4795"/>
    </w:p>
    <w:p w:rsidR="00F532D9" w:rsidRDefault="00F532D9" w:rsidP="00356EAB">
      <w:pPr>
        <w:rPr>
          <w:rtl/>
          <w:lang w:eastAsia="he-IL"/>
        </w:rPr>
      </w:pPr>
    </w:p>
    <w:p w:rsidR="00F532D9" w:rsidRDefault="00F532D9" w:rsidP="00F405B7">
      <w:pPr>
        <w:rPr>
          <w:rtl/>
          <w:lang w:eastAsia="he-IL"/>
        </w:rPr>
      </w:pPr>
      <w:r>
        <w:rPr>
          <w:rFonts w:hint="cs"/>
          <w:rtl/>
          <w:lang w:eastAsia="he-IL"/>
        </w:rPr>
        <w:t>לא נפסיק את הישיבה בגלל זה.</w:t>
      </w:r>
    </w:p>
    <w:p w:rsidR="00F532D9" w:rsidRDefault="00F532D9" w:rsidP="00F405B7">
      <w:pPr>
        <w:rPr>
          <w:rtl/>
          <w:lang w:eastAsia="he-IL"/>
        </w:rPr>
      </w:pPr>
      <w:bookmarkStart w:id="4796" w:name="_ETM_Q8_566000"/>
      <w:bookmarkEnd w:id="4796"/>
    </w:p>
    <w:p w:rsidR="00F532D9" w:rsidRDefault="00F532D9" w:rsidP="00F405B7">
      <w:pPr>
        <w:pStyle w:val="-"/>
        <w:rPr>
          <w:rtl/>
        </w:rPr>
      </w:pPr>
      <w:bookmarkStart w:id="4797" w:name="ET_speakercontinue_6044_94"/>
      <w:r w:rsidRPr="001C64D0">
        <w:rPr>
          <w:rStyle w:val="TagStyle"/>
          <w:rtl/>
        </w:rPr>
        <w:t xml:space="preserve"> &lt;&lt; דובר_המשך &gt;&gt;</w:t>
      </w:r>
      <w:r w:rsidRPr="003523CD">
        <w:rPr>
          <w:rStyle w:val="TagStyle"/>
          <w:rtl/>
        </w:rPr>
        <w:t xml:space="preserve"> </w:t>
      </w:r>
      <w:r>
        <w:rPr>
          <w:rtl/>
        </w:rPr>
        <w:t>אוריאל בוסו (ש"ס):</w:t>
      </w:r>
      <w:r w:rsidRPr="003523CD">
        <w:rPr>
          <w:rStyle w:val="TagStyle"/>
          <w:rtl/>
        </w:rPr>
        <w:t xml:space="preserve"> </w:t>
      </w:r>
      <w:r w:rsidRPr="001C64D0">
        <w:rPr>
          <w:rStyle w:val="TagStyle"/>
          <w:rtl/>
        </w:rPr>
        <w:t>&lt;&lt; דובר_המשך &gt;&gt;</w:t>
      </w:r>
      <w:r>
        <w:rPr>
          <w:rtl/>
        </w:rPr>
        <w:t xml:space="preserve"> </w:t>
      </w:r>
      <w:bookmarkEnd w:id="4797"/>
    </w:p>
    <w:p w:rsidR="00F532D9" w:rsidRDefault="00F532D9" w:rsidP="00356EAB">
      <w:pPr>
        <w:rPr>
          <w:rtl/>
          <w:lang w:eastAsia="he-IL"/>
        </w:rPr>
      </w:pPr>
    </w:p>
    <w:p w:rsidR="00F532D9" w:rsidRPr="003523CD" w:rsidRDefault="00F532D9" w:rsidP="00F405B7">
      <w:pPr>
        <w:rPr>
          <w:rtl/>
          <w:lang w:eastAsia="he-IL"/>
        </w:rPr>
      </w:pPr>
      <w:r>
        <w:rPr>
          <w:rFonts w:hint="cs"/>
          <w:rtl/>
          <w:lang w:eastAsia="he-IL"/>
        </w:rPr>
        <w:t xml:space="preserve">היושב-ראש מחליט. </w:t>
      </w:r>
    </w:p>
    <w:p w:rsidR="00F532D9" w:rsidRDefault="00F532D9" w:rsidP="00F405B7">
      <w:pPr>
        <w:rPr>
          <w:rtl/>
          <w:lang w:eastAsia="he-IL"/>
        </w:rPr>
      </w:pPr>
      <w:bookmarkStart w:id="4798" w:name="_ETM_Q8_544000"/>
      <w:bookmarkEnd w:id="4798"/>
    </w:p>
    <w:p w:rsidR="00F532D9" w:rsidRDefault="00F532D9" w:rsidP="00F405B7">
      <w:pPr>
        <w:pStyle w:val="af6"/>
        <w:rPr>
          <w:rtl/>
        </w:rPr>
      </w:pPr>
      <w:bookmarkStart w:id="4799" w:name="ET_yor_6245_96"/>
      <w:r w:rsidRPr="001C64D0">
        <w:rPr>
          <w:rStyle w:val="TagStyle"/>
          <w:rtl/>
        </w:rPr>
        <w:t xml:space="preserve"> &lt;&lt; יור &gt;&gt;</w:t>
      </w:r>
      <w:r w:rsidRPr="003523CD">
        <w:rPr>
          <w:rStyle w:val="TagStyle"/>
          <w:rtl/>
        </w:rPr>
        <w:t xml:space="preserve"> </w:t>
      </w:r>
      <w:r>
        <w:rPr>
          <w:rtl/>
        </w:rPr>
        <w:t>היו"ר דוד ביטן:</w:t>
      </w:r>
      <w:r w:rsidRPr="003523CD">
        <w:rPr>
          <w:rStyle w:val="TagStyle"/>
          <w:rtl/>
        </w:rPr>
        <w:t xml:space="preserve"> </w:t>
      </w:r>
      <w:r w:rsidRPr="001C64D0">
        <w:rPr>
          <w:rStyle w:val="TagStyle"/>
          <w:rtl/>
        </w:rPr>
        <w:t>&lt;&lt; יור &gt;&gt;</w:t>
      </w:r>
      <w:r>
        <w:rPr>
          <w:rtl/>
        </w:rPr>
        <w:t xml:space="preserve"> </w:t>
      </w:r>
      <w:bookmarkEnd w:id="4799"/>
    </w:p>
    <w:p w:rsidR="00F532D9" w:rsidRDefault="00F532D9" w:rsidP="00356EAB">
      <w:pPr>
        <w:rPr>
          <w:rtl/>
          <w:lang w:eastAsia="he-IL"/>
        </w:rPr>
      </w:pPr>
    </w:p>
    <w:p w:rsidR="00F532D9" w:rsidRDefault="00F532D9" w:rsidP="00F405B7">
      <w:pPr>
        <w:rPr>
          <w:rtl/>
          <w:lang w:eastAsia="he-IL"/>
        </w:rPr>
      </w:pPr>
      <w:bookmarkStart w:id="4800" w:name="_ETM_Q8_564000"/>
      <w:bookmarkEnd w:id="4800"/>
      <w:r>
        <w:rPr>
          <w:rFonts w:hint="cs"/>
          <w:rtl/>
          <w:lang w:eastAsia="he-IL"/>
        </w:rPr>
        <w:t>אני אתן לך עוד דקה.</w:t>
      </w:r>
    </w:p>
    <w:p w:rsidR="00F532D9" w:rsidRDefault="00F532D9" w:rsidP="00F405B7">
      <w:pPr>
        <w:rPr>
          <w:rtl/>
          <w:lang w:eastAsia="he-IL"/>
        </w:rPr>
      </w:pPr>
      <w:bookmarkStart w:id="4801" w:name="_ETM_Q8_567000"/>
      <w:bookmarkEnd w:id="4801"/>
    </w:p>
    <w:p w:rsidR="00F532D9" w:rsidRDefault="00F532D9" w:rsidP="00F405B7">
      <w:pPr>
        <w:pStyle w:val="-"/>
        <w:rPr>
          <w:rtl/>
        </w:rPr>
      </w:pPr>
      <w:bookmarkStart w:id="4802" w:name="ET_speakercontinue_6044_97"/>
      <w:r w:rsidRPr="001C64D0">
        <w:rPr>
          <w:rStyle w:val="TagStyle"/>
          <w:rtl/>
        </w:rPr>
        <w:t xml:space="preserve"> &lt;&lt; דובר_המשך &gt;&gt;</w:t>
      </w:r>
      <w:r w:rsidRPr="003523CD">
        <w:rPr>
          <w:rStyle w:val="TagStyle"/>
          <w:rtl/>
        </w:rPr>
        <w:t xml:space="preserve"> </w:t>
      </w:r>
      <w:r>
        <w:rPr>
          <w:rtl/>
        </w:rPr>
        <w:t>אוריאל בוסו (ש"ס):</w:t>
      </w:r>
      <w:r w:rsidRPr="003523CD">
        <w:rPr>
          <w:rStyle w:val="TagStyle"/>
          <w:rtl/>
        </w:rPr>
        <w:t xml:space="preserve"> </w:t>
      </w:r>
      <w:r w:rsidRPr="001C64D0">
        <w:rPr>
          <w:rStyle w:val="TagStyle"/>
          <w:rtl/>
        </w:rPr>
        <w:t>&lt;&lt; דובר_המשך &gt;&gt;</w:t>
      </w:r>
      <w:r>
        <w:rPr>
          <w:rtl/>
        </w:rPr>
        <w:t xml:space="preserve"> </w:t>
      </w:r>
      <w:bookmarkEnd w:id="4802"/>
    </w:p>
    <w:p w:rsidR="00F532D9" w:rsidRDefault="00F532D9" w:rsidP="00356EAB">
      <w:pPr>
        <w:rPr>
          <w:rtl/>
          <w:lang w:eastAsia="he-IL"/>
        </w:rPr>
      </w:pPr>
    </w:p>
    <w:p w:rsidR="00F532D9" w:rsidRDefault="00F532D9" w:rsidP="00F405B7">
      <w:pPr>
        <w:rPr>
          <w:rtl/>
          <w:lang w:eastAsia="he-IL"/>
        </w:rPr>
      </w:pPr>
      <w:r>
        <w:rPr>
          <w:rFonts w:hint="cs"/>
          <w:rtl/>
          <w:lang w:eastAsia="he-IL"/>
        </w:rPr>
        <w:t>הינה, הוא נותן לי עוד דקה.</w:t>
      </w:r>
    </w:p>
    <w:p w:rsidR="00F532D9" w:rsidRDefault="00F532D9" w:rsidP="00F405B7">
      <w:pPr>
        <w:rPr>
          <w:rtl/>
          <w:lang w:eastAsia="he-IL"/>
        </w:rPr>
      </w:pPr>
      <w:bookmarkStart w:id="4803" w:name="_ETM_Q8_568000"/>
      <w:bookmarkEnd w:id="4803"/>
    </w:p>
    <w:p w:rsidR="00F532D9" w:rsidRDefault="00F532D9" w:rsidP="00F405B7">
      <w:pPr>
        <w:pStyle w:val="af6"/>
        <w:rPr>
          <w:rtl/>
        </w:rPr>
      </w:pPr>
      <w:bookmarkStart w:id="4804" w:name="ET_yor_6245_98"/>
      <w:r w:rsidRPr="001C64D0">
        <w:rPr>
          <w:rStyle w:val="TagStyle"/>
          <w:rtl/>
        </w:rPr>
        <w:t xml:space="preserve"> &lt;&lt; יור &gt;&gt;</w:t>
      </w:r>
      <w:r w:rsidRPr="003523CD">
        <w:rPr>
          <w:rStyle w:val="TagStyle"/>
          <w:rtl/>
        </w:rPr>
        <w:t xml:space="preserve"> </w:t>
      </w:r>
      <w:r>
        <w:rPr>
          <w:rtl/>
        </w:rPr>
        <w:t>היו"ר דוד ביטן:</w:t>
      </w:r>
      <w:r w:rsidRPr="003523CD">
        <w:rPr>
          <w:rStyle w:val="TagStyle"/>
          <w:rtl/>
        </w:rPr>
        <w:t xml:space="preserve"> </w:t>
      </w:r>
      <w:r w:rsidRPr="001C64D0">
        <w:rPr>
          <w:rStyle w:val="TagStyle"/>
          <w:rtl/>
        </w:rPr>
        <w:t>&lt;&lt; יור &gt;&gt;</w:t>
      </w:r>
      <w:r>
        <w:rPr>
          <w:rtl/>
        </w:rPr>
        <w:t xml:space="preserve"> </w:t>
      </w:r>
      <w:bookmarkEnd w:id="4804"/>
    </w:p>
    <w:p w:rsidR="00F532D9" w:rsidRDefault="00F532D9" w:rsidP="00356EAB">
      <w:pPr>
        <w:rPr>
          <w:rtl/>
          <w:lang w:eastAsia="he-IL"/>
        </w:rPr>
      </w:pPr>
    </w:p>
    <w:p w:rsidR="00F532D9" w:rsidRDefault="00F532D9" w:rsidP="00F405B7">
      <w:pPr>
        <w:rPr>
          <w:rtl/>
          <w:lang w:eastAsia="he-IL"/>
        </w:rPr>
      </w:pPr>
      <w:bookmarkStart w:id="4805" w:name="_ETM_Q8_569000"/>
      <w:bookmarkEnd w:id="4805"/>
      <w:r>
        <w:rPr>
          <w:rFonts w:hint="cs"/>
          <w:rtl/>
          <w:lang w:eastAsia="he-IL"/>
        </w:rPr>
        <w:t xml:space="preserve">קדימה, </w:t>
      </w:r>
      <w:bookmarkStart w:id="4806" w:name="_ETM_Q8_572000"/>
      <w:bookmarkEnd w:id="4806"/>
      <w:r>
        <w:rPr>
          <w:rFonts w:hint="cs"/>
          <w:rtl/>
          <w:lang w:eastAsia="he-IL"/>
        </w:rPr>
        <w:t>עד שהוא יבוא.</w:t>
      </w:r>
    </w:p>
    <w:p w:rsidR="00F532D9" w:rsidRDefault="00F532D9" w:rsidP="00F405B7">
      <w:pPr>
        <w:rPr>
          <w:rtl/>
          <w:lang w:eastAsia="he-IL"/>
        </w:rPr>
      </w:pPr>
    </w:p>
    <w:p w:rsidR="00F532D9" w:rsidRDefault="00F532D9" w:rsidP="00F405B7">
      <w:pPr>
        <w:pStyle w:val="-"/>
        <w:rPr>
          <w:rtl/>
        </w:rPr>
      </w:pPr>
      <w:bookmarkStart w:id="4807" w:name="ET_speakercontinue_6044_99"/>
      <w:r w:rsidRPr="001C64D0">
        <w:rPr>
          <w:rStyle w:val="TagStyle"/>
          <w:rtl/>
        </w:rPr>
        <w:t xml:space="preserve"> &lt;&lt; דובר_המשך &gt;&gt;</w:t>
      </w:r>
      <w:r w:rsidRPr="003523CD">
        <w:rPr>
          <w:rStyle w:val="TagStyle"/>
          <w:rtl/>
        </w:rPr>
        <w:t xml:space="preserve"> </w:t>
      </w:r>
      <w:r>
        <w:rPr>
          <w:rtl/>
        </w:rPr>
        <w:t>אוריאל בוסו (ש"ס):</w:t>
      </w:r>
      <w:r w:rsidRPr="003523CD">
        <w:rPr>
          <w:rStyle w:val="TagStyle"/>
          <w:rtl/>
        </w:rPr>
        <w:t xml:space="preserve"> </w:t>
      </w:r>
      <w:r w:rsidRPr="001C64D0">
        <w:rPr>
          <w:rStyle w:val="TagStyle"/>
          <w:rtl/>
        </w:rPr>
        <w:t>&lt;&lt; דובר_המשך &gt;&gt;</w:t>
      </w:r>
      <w:r>
        <w:rPr>
          <w:rtl/>
        </w:rPr>
        <w:t xml:space="preserve"> </w:t>
      </w:r>
      <w:bookmarkEnd w:id="4807"/>
    </w:p>
    <w:p w:rsidR="00F532D9" w:rsidRDefault="00F532D9" w:rsidP="00356EAB">
      <w:pPr>
        <w:rPr>
          <w:rtl/>
          <w:lang w:eastAsia="he-IL"/>
        </w:rPr>
      </w:pPr>
    </w:p>
    <w:p w:rsidR="00F532D9" w:rsidRDefault="00F532D9" w:rsidP="00F405B7">
      <w:pPr>
        <w:rPr>
          <w:rtl/>
          <w:lang w:eastAsia="he-IL"/>
        </w:rPr>
      </w:pPr>
      <w:bookmarkStart w:id="4808" w:name="_ETM_Q8_570000"/>
      <w:bookmarkEnd w:id="4808"/>
      <w:r>
        <w:rPr>
          <w:rFonts w:hint="cs"/>
          <w:rtl/>
          <w:lang w:eastAsia="he-IL"/>
        </w:rPr>
        <w:t xml:space="preserve">במסגרת ההצעה לסדר-היום שחברי הרב אורי מקלב </w:t>
      </w:r>
      <w:bookmarkStart w:id="4809" w:name="_ETM_Q8_571000"/>
      <w:bookmarkEnd w:id="4809"/>
      <w:r>
        <w:rPr>
          <w:rFonts w:hint="cs"/>
          <w:rtl/>
          <w:lang w:eastAsia="he-IL"/>
        </w:rPr>
        <w:t xml:space="preserve">הגיש לגבי התייקרות </w:t>
      </w:r>
      <w:r>
        <w:rPr>
          <w:rtl/>
          <w:lang w:eastAsia="he-IL"/>
        </w:rPr>
        <w:t>–</w:t>
      </w:r>
      <w:r>
        <w:rPr>
          <w:rFonts w:hint="cs"/>
          <w:rtl/>
          <w:lang w:eastAsia="he-IL"/>
        </w:rPr>
        <w:t xml:space="preserve"> השר חמד, </w:t>
      </w:r>
      <w:bookmarkStart w:id="4810" w:name="_ETM_Q8_580000"/>
      <w:bookmarkEnd w:id="4810"/>
      <w:r>
        <w:rPr>
          <w:rFonts w:hint="cs"/>
          <w:rtl/>
          <w:lang w:eastAsia="he-IL"/>
        </w:rPr>
        <w:t xml:space="preserve">ברוך הבא. אני רק מבקש </w:t>
      </w:r>
      <w:r>
        <w:rPr>
          <w:rtl/>
          <w:lang w:eastAsia="he-IL"/>
        </w:rPr>
        <w:t>–</w:t>
      </w:r>
      <w:r>
        <w:rPr>
          <w:rFonts w:hint="cs"/>
          <w:rtl/>
          <w:lang w:eastAsia="he-IL"/>
        </w:rPr>
        <w:t xml:space="preserve"> העליתי הצעה דח</w:t>
      </w:r>
      <w:bookmarkStart w:id="4811" w:name="_ETM_Q8_581000"/>
      <w:bookmarkEnd w:id="4811"/>
      <w:r>
        <w:rPr>
          <w:rFonts w:hint="cs"/>
          <w:rtl/>
          <w:lang w:eastAsia="he-IL"/>
        </w:rPr>
        <w:t xml:space="preserve">ופה לסדר-היום, ולהלן הדברים: רשות החשמל הוציאה להתייחסות ציבורית שינוי </w:t>
      </w:r>
      <w:bookmarkStart w:id="4812" w:name="_ETM_Q8_590000"/>
      <w:bookmarkEnd w:id="4812"/>
      <w:r>
        <w:rPr>
          <w:rFonts w:hint="cs"/>
          <w:rtl/>
          <w:lang w:eastAsia="he-IL"/>
        </w:rPr>
        <w:t>מוצע במבנה תעריף החשמל. זה שינוי דרמטי וחד במבנה</w:t>
      </w:r>
      <w:bookmarkStart w:id="4813" w:name="_ETM_Q8_594000"/>
      <w:bookmarkEnd w:id="4813"/>
      <w:r>
        <w:rPr>
          <w:rFonts w:hint="cs"/>
          <w:rtl/>
          <w:lang w:eastAsia="he-IL"/>
        </w:rPr>
        <w:t xml:space="preserve"> התעריף שהיה מקובל למעלה מעשור. התעריף המוצע יסיט עלויות משעות הצוהריים לערב, ובכך יעלה באופן חד את מחיר </w:t>
      </w:r>
      <w:bookmarkStart w:id="4814" w:name="_ETM_Q8_601000"/>
      <w:bookmarkEnd w:id="4814"/>
      <w:r>
        <w:rPr>
          <w:rFonts w:hint="cs"/>
          <w:rtl/>
          <w:lang w:eastAsia="he-IL"/>
        </w:rPr>
        <w:t xml:space="preserve">החשמל בשעות שיא הצריכה של משקי הבית ויעלה את </w:t>
      </w:r>
      <w:bookmarkStart w:id="4815" w:name="_ETM_Q8_609000"/>
      <w:bookmarkEnd w:id="4815"/>
      <w:r>
        <w:rPr>
          <w:rFonts w:hint="cs"/>
          <w:rtl/>
          <w:lang w:eastAsia="he-IL"/>
        </w:rPr>
        <w:t>מחיר החשמל לבתים ב-3% בשלב הראשון.</w:t>
      </w:r>
    </w:p>
    <w:p w:rsidR="00F532D9" w:rsidRDefault="00F532D9" w:rsidP="00F405B7">
      <w:pPr>
        <w:rPr>
          <w:rtl/>
          <w:lang w:eastAsia="he-IL"/>
        </w:rPr>
      </w:pPr>
    </w:p>
    <w:p w:rsidR="00F532D9" w:rsidRDefault="00F532D9" w:rsidP="00F405B7">
      <w:pPr>
        <w:rPr>
          <w:rtl/>
          <w:lang w:eastAsia="he-IL"/>
        </w:rPr>
      </w:pPr>
      <w:r>
        <w:rPr>
          <w:rFonts w:hint="cs"/>
          <w:rtl/>
          <w:lang w:eastAsia="he-IL"/>
        </w:rPr>
        <w:t xml:space="preserve">השינוי המוצע בתעריף נובע </w:t>
      </w:r>
      <w:bookmarkStart w:id="4816" w:name="_ETM_Q8_614000"/>
      <w:bookmarkEnd w:id="4816"/>
      <w:r>
        <w:rPr>
          <w:rFonts w:hint="cs"/>
          <w:rtl/>
          <w:lang w:eastAsia="he-IL"/>
        </w:rPr>
        <w:t xml:space="preserve">מכניסה של אנרגיות מתחדשות, וצפויים שינויים תכופים </w:t>
      </w:r>
      <w:bookmarkStart w:id="4817" w:name="_ETM_Q8_619000"/>
      <w:bookmarkEnd w:id="4817"/>
      <w:r>
        <w:rPr>
          <w:rFonts w:hint="cs"/>
          <w:rtl/>
          <w:lang w:eastAsia="he-IL"/>
        </w:rPr>
        <w:t xml:space="preserve">ועליות מחירים נוספות. משקי הבית אינם יכולים להסיט את החשמל </w:t>
      </w:r>
      <w:bookmarkStart w:id="4818" w:name="_ETM_Q8_620000"/>
      <w:bookmarkEnd w:id="4818"/>
      <w:r>
        <w:rPr>
          <w:rFonts w:hint="cs"/>
          <w:rtl/>
          <w:lang w:eastAsia="he-IL"/>
        </w:rPr>
        <w:t xml:space="preserve">לשעות זולות יותר. צריך לזכור: הרי מתי אנחנו חוזרים </w:t>
      </w:r>
      <w:bookmarkStart w:id="4819" w:name="_ETM_Q8_625000"/>
      <w:bookmarkEnd w:id="4819"/>
      <w:r>
        <w:rPr>
          <w:rFonts w:hint="cs"/>
          <w:rtl/>
          <w:lang w:eastAsia="he-IL"/>
        </w:rPr>
        <w:t>הביתה, מקלחים את הילדים ומדליקים דודי חשמל ומזגנים? אחר הצוהריים. בבוקר</w:t>
      </w:r>
      <w:bookmarkStart w:id="4820" w:name="_ETM_Q8_629000"/>
      <w:bookmarkEnd w:id="4820"/>
      <w:r>
        <w:rPr>
          <w:rFonts w:hint="cs"/>
          <w:rtl/>
          <w:lang w:eastAsia="he-IL"/>
        </w:rPr>
        <w:t xml:space="preserve">, מי שמשתמש בחשמל זה בדיוק התעשייה ואזורי התעשייה. </w:t>
      </w:r>
    </w:p>
    <w:p w:rsidR="00F532D9" w:rsidRDefault="00F532D9" w:rsidP="00F405B7">
      <w:pPr>
        <w:rPr>
          <w:rtl/>
          <w:lang w:eastAsia="he-IL"/>
        </w:rPr>
      </w:pPr>
      <w:bookmarkStart w:id="4821" w:name="_ETM_Q8_638000"/>
      <w:bookmarkEnd w:id="4821"/>
    </w:p>
    <w:p w:rsidR="00F532D9" w:rsidRDefault="00F532D9" w:rsidP="00CE3D95">
      <w:pPr>
        <w:rPr>
          <w:rtl/>
          <w:lang w:eastAsia="he-IL"/>
        </w:rPr>
      </w:pPr>
      <w:bookmarkStart w:id="4822" w:name="_ETM_Q8_639000"/>
      <w:bookmarkEnd w:id="4822"/>
      <w:r>
        <w:rPr>
          <w:rFonts w:hint="cs"/>
          <w:rtl/>
          <w:lang w:eastAsia="he-IL"/>
        </w:rPr>
        <w:t xml:space="preserve">באופן </w:t>
      </w:r>
      <w:bookmarkStart w:id="4823" w:name="_ETM_Q8_634000"/>
      <w:bookmarkEnd w:id="4823"/>
      <w:r>
        <w:rPr>
          <w:rFonts w:hint="cs"/>
          <w:rtl/>
          <w:lang w:eastAsia="he-IL"/>
        </w:rPr>
        <w:t>פרדוקסלי, התעריף החדש יהווה מכה אנושה גם</w:t>
      </w:r>
      <w:bookmarkStart w:id="4824" w:name="_ETM_Q8_637000"/>
      <w:bookmarkEnd w:id="4824"/>
      <w:r>
        <w:rPr>
          <w:rFonts w:hint="cs"/>
          <w:rtl/>
          <w:lang w:eastAsia="he-IL"/>
        </w:rPr>
        <w:t xml:space="preserve"> למתקנים סולריים המוצבים על גגות הבתים</w:t>
      </w:r>
      <w:r w:rsidR="00D27C1C">
        <w:rPr>
          <w:rFonts w:hint="cs"/>
          <w:rtl/>
          <w:lang w:eastAsia="he-IL"/>
        </w:rPr>
        <w:t>, למי</w:t>
      </w:r>
      <w:r>
        <w:rPr>
          <w:rFonts w:hint="cs"/>
          <w:rtl/>
          <w:lang w:eastAsia="he-IL"/>
        </w:rPr>
        <w:t xml:space="preserve"> שעשו </w:t>
      </w:r>
      <w:bookmarkStart w:id="4825" w:name="_ETM_Q8_642000"/>
      <w:bookmarkEnd w:id="4825"/>
      <w:r>
        <w:rPr>
          <w:rFonts w:hint="cs"/>
          <w:rtl/>
          <w:lang w:eastAsia="he-IL"/>
        </w:rPr>
        <w:t>את זה, וזה בניגוד מוחלט למדיניות הממשלה. אני אסביר: הרי</w:t>
      </w:r>
      <w:bookmarkStart w:id="4826" w:name="_ETM_Q8_645000"/>
      <w:bookmarkEnd w:id="4826"/>
      <w:r>
        <w:rPr>
          <w:rFonts w:hint="cs"/>
          <w:rtl/>
          <w:lang w:eastAsia="he-IL"/>
        </w:rPr>
        <w:t xml:space="preserve"> מדיניות הממשלה היא לעודד גופים פרטיים ונוספים </w:t>
      </w:r>
      <w:r w:rsidR="00F67779">
        <w:rPr>
          <w:rFonts w:hint="cs"/>
          <w:rtl/>
          <w:lang w:eastAsia="he-IL"/>
        </w:rPr>
        <w:t>ב</w:t>
      </w:r>
      <w:r>
        <w:rPr>
          <w:rFonts w:hint="cs"/>
          <w:rtl/>
          <w:lang w:eastAsia="he-IL"/>
        </w:rPr>
        <w:t>חשמל, וברג</w:t>
      </w:r>
      <w:bookmarkStart w:id="4827" w:name="_ETM_Q8_656000"/>
      <w:bookmarkEnd w:id="4827"/>
      <w:r>
        <w:rPr>
          <w:rFonts w:hint="cs"/>
          <w:rtl/>
          <w:lang w:eastAsia="he-IL"/>
        </w:rPr>
        <w:t xml:space="preserve">ע שבשעות השיא התעריף יהיה זול </w:t>
      </w:r>
      <w:r>
        <w:rPr>
          <w:rtl/>
          <w:lang w:eastAsia="he-IL"/>
        </w:rPr>
        <w:t>–</w:t>
      </w:r>
      <w:r>
        <w:rPr>
          <w:rFonts w:hint="cs"/>
          <w:rtl/>
          <w:lang w:eastAsia="he-IL"/>
        </w:rPr>
        <w:t xml:space="preserve"> זה לא יעודד אותם</w:t>
      </w:r>
      <w:r w:rsidR="00B12D6B">
        <w:rPr>
          <w:rFonts w:hint="cs"/>
          <w:rtl/>
          <w:lang w:eastAsia="he-IL"/>
        </w:rPr>
        <w:t>,</w:t>
      </w:r>
      <w:r>
        <w:rPr>
          <w:rFonts w:hint="cs"/>
          <w:rtl/>
          <w:lang w:eastAsia="he-IL"/>
        </w:rPr>
        <w:t xml:space="preserve"> זה יפגע בהם</w:t>
      </w:r>
      <w:r w:rsidR="00B12D6B">
        <w:rPr>
          <w:rFonts w:hint="cs"/>
          <w:rtl/>
          <w:lang w:eastAsia="he-IL"/>
        </w:rPr>
        <w:t>,</w:t>
      </w:r>
      <w:r>
        <w:rPr>
          <w:rFonts w:hint="cs"/>
          <w:rtl/>
          <w:lang w:eastAsia="he-IL"/>
        </w:rPr>
        <w:t xml:space="preserve"> זה פוגע בתמריצים. בכך יעדי הממשלה </w:t>
      </w:r>
      <w:bookmarkStart w:id="4828" w:name="_ETM_Q8_660000"/>
      <w:bookmarkEnd w:id="4828"/>
      <w:r>
        <w:rPr>
          <w:rFonts w:hint="cs"/>
          <w:rtl/>
          <w:lang w:eastAsia="he-IL"/>
        </w:rPr>
        <w:t>יוקטנו לחלוטין.</w:t>
      </w:r>
      <w:bookmarkStart w:id="4829" w:name="_ETM_Q8_666000"/>
      <w:bookmarkStart w:id="4830" w:name="_ETM_Q8_667000"/>
      <w:bookmarkEnd w:id="4829"/>
      <w:bookmarkEnd w:id="4830"/>
      <w:r>
        <w:rPr>
          <w:rFonts w:hint="cs"/>
          <w:rtl/>
          <w:lang w:eastAsia="he-IL"/>
        </w:rPr>
        <w:t xml:space="preserve"> בנוסף צריך לזכור שהשינוי לא מביא את התמריצים </w:t>
      </w:r>
      <w:bookmarkStart w:id="4831" w:name="_ETM_Q8_670000"/>
      <w:bookmarkEnd w:id="4831"/>
      <w:r>
        <w:rPr>
          <w:rFonts w:hint="cs"/>
          <w:rtl/>
          <w:lang w:eastAsia="he-IL"/>
        </w:rPr>
        <w:t>לגופים ו</w:t>
      </w:r>
      <w:r w:rsidR="00CE3D95">
        <w:rPr>
          <w:rFonts w:hint="cs"/>
          <w:rtl/>
          <w:lang w:eastAsia="he-IL"/>
        </w:rPr>
        <w:t>ש</w:t>
      </w:r>
      <w:r>
        <w:rPr>
          <w:rFonts w:hint="cs"/>
          <w:rtl/>
          <w:lang w:eastAsia="he-IL"/>
        </w:rPr>
        <w:t>ל</w:t>
      </w:r>
      <w:r w:rsidR="00CE3D95">
        <w:rPr>
          <w:rFonts w:hint="cs"/>
          <w:rtl/>
          <w:lang w:eastAsia="he-IL"/>
        </w:rPr>
        <w:t xml:space="preserve"> </w:t>
      </w:r>
      <w:r>
        <w:rPr>
          <w:rFonts w:hint="cs"/>
          <w:rtl/>
          <w:lang w:eastAsia="he-IL"/>
        </w:rPr>
        <w:t>יעדי הממשלה; הוא בעיקר הפגיעה שתהיה בבתים.</w:t>
      </w:r>
    </w:p>
    <w:p w:rsidR="00F532D9" w:rsidRDefault="00F532D9" w:rsidP="00F405B7">
      <w:pPr>
        <w:rPr>
          <w:rtl/>
          <w:lang w:eastAsia="he-IL"/>
        </w:rPr>
      </w:pPr>
    </w:p>
    <w:p w:rsidR="00F532D9" w:rsidRDefault="00F532D9" w:rsidP="00CE3D95">
      <w:pPr>
        <w:rPr>
          <w:rtl/>
          <w:lang w:eastAsia="he-IL"/>
        </w:rPr>
      </w:pPr>
      <w:bookmarkStart w:id="4832" w:name="_ETM_Q8_680000"/>
      <w:bookmarkEnd w:id="4832"/>
      <w:r>
        <w:rPr>
          <w:rFonts w:hint="cs"/>
          <w:rtl/>
          <w:lang w:eastAsia="he-IL"/>
        </w:rPr>
        <w:t>פניתי</w:t>
      </w:r>
      <w:bookmarkStart w:id="4833" w:name="_ETM_Q8_676000"/>
      <w:bookmarkEnd w:id="4833"/>
      <w:r>
        <w:rPr>
          <w:rFonts w:hint="cs"/>
          <w:rtl/>
          <w:lang w:eastAsia="he-IL"/>
        </w:rPr>
        <w:t xml:space="preserve"> גם בשאילתה דחופה </w:t>
      </w:r>
      <w:r>
        <w:rPr>
          <w:rtl/>
          <w:lang w:eastAsia="he-IL"/>
        </w:rPr>
        <w:t>–</w:t>
      </w:r>
      <w:r>
        <w:rPr>
          <w:rFonts w:hint="cs"/>
          <w:rtl/>
          <w:lang w:eastAsia="he-IL"/>
        </w:rPr>
        <w:t xml:space="preserve"> </w:t>
      </w:r>
      <w:bookmarkStart w:id="4834" w:name="_ETM_Q8_681000"/>
      <w:bookmarkEnd w:id="4834"/>
      <w:r>
        <w:rPr>
          <w:rFonts w:hint="cs"/>
          <w:rtl/>
          <w:lang w:eastAsia="he-IL"/>
        </w:rPr>
        <w:t xml:space="preserve">שלא אושרה, לצערי </w:t>
      </w:r>
      <w:r>
        <w:rPr>
          <w:rtl/>
          <w:lang w:eastAsia="he-IL"/>
        </w:rPr>
        <w:t>–</w:t>
      </w:r>
      <w:r>
        <w:rPr>
          <w:rFonts w:hint="cs"/>
          <w:rtl/>
          <w:lang w:eastAsia="he-IL"/>
        </w:rPr>
        <w:t xml:space="preserve"> לשרת האנרגיה. אמרתי: לדעתי, זה</w:t>
      </w:r>
      <w:bookmarkStart w:id="4835" w:name="_ETM_Q8_686000"/>
      <w:bookmarkEnd w:id="4835"/>
      <w:r>
        <w:rPr>
          <w:rFonts w:hint="cs"/>
          <w:rtl/>
          <w:lang w:eastAsia="he-IL"/>
        </w:rPr>
        <w:t xml:space="preserve"> סוג של מחטף שרשות החשמל הוציאה בעודה נכנסת למשרד. כשפנינו </w:t>
      </w:r>
      <w:bookmarkStart w:id="4836" w:name="_ETM_Q8_691000"/>
      <w:bookmarkEnd w:id="4836"/>
      <w:r>
        <w:rPr>
          <w:rFonts w:hint="cs"/>
          <w:rtl/>
          <w:lang w:eastAsia="he-IL"/>
        </w:rPr>
        <w:t xml:space="preserve">לרשות החשמל, הם אומרים: הינה, זה מפורסם </w:t>
      </w:r>
      <w:bookmarkStart w:id="4837" w:name="_ETM_Q8_697000"/>
      <w:bookmarkEnd w:id="4837"/>
      <w:r>
        <w:rPr>
          <w:rFonts w:hint="cs"/>
          <w:rtl/>
          <w:lang w:eastAsia="he-IL"/>
        </w:rPr>
        <w:t xml:space="preserve">כרגע להתייחסות הציבור. עכשיו, תגידו לי, חבריי חברי הכנסת, אותו ציבור שאתם מכירים </w:t>
      </w:r>
      <w:r>
        <w:rPr>
          <w:rtl/>
          <w:lang w:eastAsia="he-IL"/>
        </w:rPr>
        <w:t>–</w:t>
      </w:r>
      <w:r>
        <w:rPr>
          <w:rFonts w:hint="cs"/>
          <w:rtl/>
          <w:lang w:eastAsia="he-IL"/>
        </w:rPr>
        <w:t xml:space="preserve"> מישהו מכיר את פרסום הקול קורא</w:t>
      </w:r>
      <w:bookmarkStart w:id="4838" w:name="_ETM_Q8_702000"/>
      <w:bookmarkEnd w:id="4838"/>
      <w:r>
        <w:rPr>
          <w:rFonts w:hint="cs"/>
          <w:rtl/>
          <w:lang w:eastAsia="he-IL"/>
        </w:rPr>
        <w:t xml:space="preserve"> הזה שהם פרסמו? מישהו יודע להגיש התנגדויות? יודע לתת התייחסות </w:t>
      </w:r>
      <w:bookmarkStart w:id="4839" w:name="_ETM_Q8_706000"/>
      <w:bookmarkEnd w:id="4839"/>
      <w:r>
        <w:rPr>
          <w:rFonts w:hint="cs"/>
          <w:rtl/>
          <w:lang w:eastAsia="he-IL"/>
        </w:rPr>
        <w:t xml:space="preserve">לזה? אלה הגופים הגדולים, החזקים, שמשריינים את עצמם ומחזקים </w:t>
      </w:r>
      <w:bookmarkStart w:id="4840" w:name="_ETM_Q8_708000"/>
      <w:bookmarkEnd w:id="4840"/>
      <w:r>
        <w:rPr>
          <w:rFonts w:hint="cs"/>
          <w:rtl/>
          <w:lang w:eastAsia="he-IL"/>
        </w:rPr>
        <w:t>את עצמם פעמיים</w:t>
      </w:r>
      <w:r w:rsidR="00B12D6B">
        <w:rPr>
          <w:rFonts w:hint="cs"/>
          <w:rtl/>
          <w:lang w:eastAsia="he-IL"/>
        </w:rPr>
        <w:t>,</w:t>
      </w:r>
      <w:r>
        <w:rPr>
          <w:rFonts w:hint="cs"/>
          <w:rtl/>
          <w:lang w:eastAsia="he-IL"/>
        </w:rPr>
        <w:t xml:space="preserve"> אבל בסוף, אותה אימא לשלושה ילדים</w:t>
      </w:r>
      <w:bookmarkStart w:id="4841" w:name="_ETM_Q8_713000"/>
      <w:bookmarkEnd w:id="4841"/>
      <w:r>
        <w:rPr>
          <w:rFonts w:hint="cs"/>
          <w:rtl/>
          <w:lang w:eastAsia="he-IL"/>
        </w:rPr>
        <w:t xml:space="preserve"> שמגיעה אחר הצוהריים ומדליקה דוד חשמל ומדליקה מזגן תשלם </w:t>
      </w:r>
      <w:bookmarkStart w:id="4842" w:name="_ETM_Q8_717000"/>
      <w:bookmarkEnd w:id="4842"/>
      <w:r>
        <w:rPr>
          <w:rFonts w:hint="cs"/>
          <w:rtl/>
          <w:lang w:eastAsia="he-IL"/>
        </w:rPr>
        <w:t>כפול על החשמל.</w:t>
      </w:r>
      <w:r w:rsidR="00CE3D95">
        <w:rPr>
          <w:rFonts w:hint="cs"/>
          <w:rtl/>
          <w:lang w:eastAsia="he-IL"/>
        </w:rPr>
        <w:t xml:space="preserve"> </w:t>
      </w:r>
      <w:bookmarkStart w:id="4843" w:name="_ETM_Q8_725000"/>
      <w:bookmarkEnd w:id="4843"/>
      <w:r>
        <w:rPr>
          <w:rFonts w:hint="cs"/>
          <w:rtl/>
          <w:lang w:eastAsia="he-IL"/>
        </w:rPr>
        <w:t xml:space="preserve">זה נוסף לכך שאתמול בלילה </w:t>
      </w:r>
      <w:bookmarkStart w:id="4844" w:name="_ETM_Q8_723000"/>
      <w:bookmarkEnd w:id="4844"/>
      <w:r>
        <w:rPr>
          <w:rFonts w:hint="cs"/>
          <w:rtl/>
          <w:lang w:eastAsia="he-IL"/>
        </w:rPr>
        <w:t xml:space="preserve">התייקר הדלק ב-18 אגורות. במי 18 האגורות לליטר </w:t>
      </w:r>
      <w:bookmarkStart w:id="4845" w:name="_ETM_Q8_726000"/>
      <w:bookmarkEnd w:id="4845"/>
      <w:r>
        <w:rPr>
          <w:rFonts w:hint="cs"/>
          <w:rtl/>
          <w:lang w:eastAsia="he-IL"/>
        </w:rPr>
        <w:t>פוגעות בכיס בסוף? באותן משפחות חלשות ו</w:t>
      </w:r>
      <w:r w:rsidR="00B12D6B">
        <w:rPr>
          <w:rFonts w:hint="cs"/>
          <w:rtl/>
          <w:lang w:eastAsia="he-IL"/>
        </w:rPr>
        <w:t>ב</w:t>
      </w:r>
      <w:r>
        <w:rPr>
          <w:rFonts w:hint="cs"/>
          <w:rtl/>
          <w:lang w:eastAsia="he-IL"/>
        </w:rPr>
        <w:t xml:space="preserve">אנשים שצריכים </w:t>
      </w:r>
      <w:r w:rsidR="00B12D6B">
        <w:rPr>
          <w:rFonts w:hint="cs"/>
          <w:rtl/>
          <w:lang w:eastAsia="he-IL"/>
        </w:rPr>
        <w:t>את זה</w:t>
      </w:r>
      <w:r>
        <w:rPr>
          <w:rFonts w:hint="cs"/>
          <w:rtl/>
          <w:lang w:eastAsia="he-IL"/>
        </w:rPr>
        <w:t>.</w:t>
      </w:r>
    </w:p>
    <w:p w:rsidR="00F532D9" w:rsidRDefault="00F532D9" w:rsidP="00F405B7">
      <w:pPr>
        <w:rPr>
          <w:rtl/>
          <w:lang w:eastAsia="he-IL"/>
        </w:rPr>
      </w:pPr>
    </w:p>
    <w:p w:rsidR="00F532D9" w:rsidRDefault="00F532D9" w:rsidP="00863BF8">
      <w:pPr>
        <w:rPr>
          <w:rtl/>
          <w:lang w:eastAsia="he-IL"/>
        </w:rPr>
      </w:pPr>
      <w:bookmarkStart w:id="4846" w:name="_ETM_Q8_732000"/>
      <w:bookmarkEnd w:id="4846"/>
      <w:r>
        <w:rPr>
          <w:rFonts w:hint="cs"/>
          <w:rtl/>
          <w:lang w:eastAsia="he-IL"/>
        </w:rPr>
        <w:t>לכן, אדוני היושב-ראש, אני מבקש מה שאני</w:t>
      </w:r>
      <w:bookmarkStart w:id="4847" w:name="_ETM_Q8_735000"/>
      <w:bookmarkEnd w:id="4847"/>
      <w:r>
        <w:rPr>
          <w:rFonts w:hint="cs"/>
          <w:rtl/>
          <w:lang w:eastAsia="he-IL"/>
        </w:rPr>
        <w:t xml:space="preserve"> יכול על פי חוק</w:t>
      </w:r>
      <w:r w:rsidR="00863BF8">
        <w:rPr>
          <w:rFonts w:hint="cs"/>
          <w:rtl/>
          <w:lang w:eastAsia="he-IL"/>
        </w:rPr>
        <w:t xml:space="preserve"> לפחות</w:t>
      </w:r>
      <w:r>
        <w:rPr>
          <w:rFonts w:hint="cs"/>
          <w:rtl/>
          <w:lang w:eastAsia="he-IL"/>
        </w:rPr>
        <w:t xml:space="preserve">. אני מאמין שלפחות זה יהיה בסוף </w:t>
      </w:r>
      <w:bookmarkStart w:id="4848" w:name="_ETM_Q8_738000"/>
      <w:bookmarkEnd w:id="4848"/>
      <w:r>
        <w:rPr>
          <w:rFonts w:hint="cs"/>
          <w:rtl/>
          <w:lang w:eastAsia="he-IL"/>
        </w:rPr>
        <w:t xml:space="preserve">בוועדה, ואני מבקש דיון במליאה בנושא החשוב הזה, ובכך </w:t>
      </w:r>
      <w:bookmarkStart w:id="4849" w:name="_ETM_Q8_743000"/>
      <w:bookmarkEnd w:id="4849"/>
      <w:r>
        <w:rPr>
          <w:rFonts w:hint="cs"/>
          <w:rtl/>
          <w:lang w:eastAsia="he-IL"/>
        </w:rPr>
        <w:t xml:space="preserve">נוכל להביא לדיון בוועדת הכלכלה של חברי חבר הכנסת </w:t>
      </w:r>
      <w:bookmarkStart w:id="4850" w:name="_ETM_Q8_752000"/>
      <w:bookmarkEnd w:id="4850"/>
      <w:r>
        <w:rPr>
          <w:rFonts w:hint="cs"/>
          <w:rtl/>
          <w:lang w:eastAsia="he-IL"/>
        </w:rPr>
        <w:t xml:space="preserve">מיכאל ביטון, שאמור להיכנס כיושב-ראש ועדת הכלכלה, שהוא איש </w:t>
      </w:r>
      <w:bookmarkStart w:id="4851" w:name="_ETM_Q8_758000"/>
      <w:bookmarkEnd w:id="4851"/>
      <w:r>
        <w:rPr>
          <w:rFonts w:hint="cs"/>
          <w:rtl/>
          <w:lang w:eastAsia="he-IL"/>
        </w:rPr>
        <w:t>חברתי ומבין את המשמעויות.</w:t>
      </w:r>
    </w:p>
    <w:p w:rsidR="00F532D9" w:rsidRDefault="00F532D9" w:rsidP="00F405B7">
      <w:pPr>
        <w:rPr>
          <w:rtl/>
          <w:lang w:eastAsia="he-IL"/>
        </w:rPr>
      </w:pPr>
      <w:bookmarkStart w:id="4852" w:name="_ETM_Q8_756000"/>
      <w:bookmarkEnd w:id="4852"/>
    </w:p>
    <w:p w:rsidR="00F532D9" w:rsidRDefault="00F532D9" w:rsidP="00F405B7">
      <w:pPr>
        <w:rPr>
          <w:rtl/>
          <w:lang w:eastAsia="he-IL"/>
        </w:rPr>
      </w:pPr>
      <w:bookmarkStart w:id="4853" w:name="_ETM_Q8_757000"/>
      <w:bookmarkEnd w:id="4853"/>
      <w:r>
        <w:rPr>
          <w:rFonts w:hint="cs"/>
          <w:rtl/>
          <w:lang w:eastAsia="he-IL"/>
        </w:rPr>
        <w:t>זה בהמשך ליבגני סובה</w:t>
      </w:r>
      <w:r w:rsidR="00863BF8">
        <w:rPr>
          <w:rFonts w:hint="cs"/>
          <w:rtl/>
          <w:lang w:eastAsia="he-IL"/>
        </w:rPr>
        <w:t>,</w:t>
      </w:r>
      <w:r>
        <w:rPr>
          <w:rFonts w:hint="cs"/>
          <w:rtl/>
          <w:lang w:eastAsia="he-IL"/>
        </w:rPr>
        <w:t xml:space="preserve"> שמדבר על </w:t>
      </w:r>
      <w:bookmarkStart w:id="4854" w:name="_ETM_Q8_761000"/>
      <w:bookmarkEnd w:id="4854"/>
      <w:r>
        <w:rPr>
          <w:rFonts w:hint="cs"/>
          <w:rtl/>
          <w:lang w:eastAsia="he-IL"/>
        </w:rPr>
        <w:t>תלושים. כשאתה אומר "עזרה למשפחה, 300 שקל" ובסוף אתה</w:t>
      </w:r>
      <w:bookmarkStart w:id="4855" w:name="_ETM_Q8_760000"/>
      <w:bookmarkEnd w:id="4855"/>
      <w:r>
        <w:rPr>
          <w:rFonts w:hint="cs"/>
          <w:rtl/>
          <w:lang w:eastAsia="he-IL"/>
        </w:rPr>
        <w:t xml:space="preserve"> תשלם את זה בחשמל </w:t>
      </w:r>
      <w:r>
        <w:rPr>
          <w:rtl/>
          <w:lang w:eastAsia="he-IL"/>
        </w:rPr>
        <w:t>–</w:t>
      </w:r>
      <w:r>
        <w:rPr>
          <w:rFonts w:hint="cs"/>
          <w:rtl/>
          <w:lang w:eastAsia="he-IL"/>
        </w:rPr>
        <w:t xml:space="preserve"> לא עשינו שום דבר. תודה</w:t>
      </w:r>
      <w:bookmarkStart w:id="4856" w:name="_ETM_Q8_767000"/>
      <w:bookmarkEnd w:id="4856"/>
      <w:r>
        <w:rPr>
          <w:rFonts w:hint="cs"/>
          <w:rtl/>
          <w:lang w:eastAsia="he-IL"/>
        </w:rPr>
        <w:t xml:space="preserve"> רבה.</w:t>
      </w:r>
    </w:p>
    <w:p w:rsidR="00F532D9" w:rsidRDefault="00F532D9" w:rsidP="00F405B7">
      <w:pPr>
        <w:rPr>
          <w:rtl/>
          <w:lang w:eastAsia="he-IL"/>
        </w:rPr>
      </w:pPr>
      <w:bookmarkStart w:id="4857" w:name="_ETM_Q8_762000"/>
      <w:bookmarkEnd w:id="4857"/>
    </w:p>
    <w:p w:rsidR="00F532D9" w:rsidRDefault="00F532D9" w:rsidP="00F405B7">
      <w:pPr>
        <w:pStyle w:val="af6"/>
        <w:rPr>
          <w:rtl/>
        </w:rPr>
      </w:pPr>
      <w:bookmarkStart w:id="4858" w:name="ET_yor_6245_1"/>
      <w:r w:rsidRPr="00ED72E2">
        <w:rPr>
          <w:rStyle w:val="TagStyle"/>
          <w:rtl/>
        </w:rPr>
        <w:t>&lt;&lt; יור &gt;&gt;</w:t>
      </w:r>
      <w:r w:rsidRPr="006548A2">
        <w:rPr>
          <w:rStyle w:val="TagStyle"/>
          <w:rtl/>
        </w:rPr>
        <w:t xml:space="preserve"> </w:t>
      </w:r>
      <w:r>
        <w:rPr>
          <w:rtl/>
        </w:rPr>
        <w:t>היו"ר דוד ביטן:</w:t>
      </w:r>
      <w:r w:rsidRPr="006548A2">
        <w:rPr>
          <w:rStyle w:val="TagStyle"/>
          <w:rtl/>
        </w:rPr>
        <w:t xml:space="preserve"> </w:t>
      </w:r>
      <w:r w:rsidRPr="00ED72E2">
        <w:rPr>
          <w:rStyle w:val="TagStyle"/>
          <w:rtl/>
        </w:rPr>
        <w:t>&lt;&lt; יור &gt;&gt;</w:t>
      </w:r>
      <w:r>
        <w:rPr>
          <w:rtl/>
        </w:rPr>
        <w:t xml:space="preserve">   </w:t>
      </w:r>
      <w:bookmarkEnd w:id="4858"/>
    </w:p>
    <w:p w:rsidR="00F532D9" w:rsidRDefault="00F532D9" w:rsidP="00356EAB">
      <w:pPr>
        <w:rPr>
          <w:rtl/>
          <w:lang w:eastAsia="he-IL"/>
        </w:rPr>
      </w:pPr>
    </w:p>
    <w:p w:rsidR="00F532D9" w:rsidRDefault="00F532D9" w:rsidP="00424804">
      <w:pPr>
        <w:rPr>
          <w:rtl/>
          <w:lang w:eastAsia="he-IL"/>
        </w:rPr>
      </w:pPr>
      <w:bookmarkStart w:id="4859" w:name="_ETM_Q9_112000"/>
      <w:bookmarkEnd w:id="4859"/>
      <w:r>
        <w:rPr>
          <w:rFonts w:hint="cs"/>
          <w:rtl/>
          <w:lang w:eastAsia="he-IL"/>
        </w:rPr>
        <w:t>תודה. חבר הכנסת אורי מקלב נמצא?</w:t>
      </w:r>
    </w:p>
    <w:p w:rsidR="00F532D9" w:rsidRDefault="00F532D9" w:rsidP="00F405B7">
      <w:pPr>
        <w:rPr>
          <w:rtl/>
          <w:lang w:eastAsia="he-IL"/>
        </w:rPr>
      </w:pPr>
      <w:bookmarkStart w:id="4860" w:name="_ETM_Q9_125000"/>
      <w:bookmarkEnd w:id="4860"/>
    </w:p>
    <w:p w:rsidR="00F532D9" w:rsidRDefault="00F532D9" w:rsidP="00F405B7">
      <w:pPr>
        <w:pStyle w:val="a4"/>
        <w:rPr>
          <w:rtl/>
        </w:rPr>
      </w:pPr>
      <w:bookmarkStart w:id="4861" w:name="ET_speaker_6166_2"/>
      <w:r w:rsidRPr="00ED72E2">
        <w:rPr>
          <w:rStyle w:val="TagStyle"/>
          <w:rtl/>
        </w:rPr>
        <w:t xml:space="preserve"> &lt;&lt; דובר &gt;&gt;</w:t>
      </w:r>
      <w:r w:rsidRPr="006548A2">
        <w:rPr>
          <w:rStyle w:val="TagStyle"/>
          <w:rtl/>
        </w:rPr>
        <w:t xml:space="preserve"> </w:t>
      </w:r>
      <w:bookmarkStart w:id="4862" w:name="_Toc76301867"/>
      <w:r>
        <w:rPr>
          <w:rtl/>
        </w:rPr>
        <w:t>אורי מקלב (יהדות התורה):</w:t>
      </w:r>
      <w:bookmarkEnd w:id="4862"/>
      <w:r w:rsidRPr="006548A2">
        <w:rPr>
          <w:rStyle w:val="TagStyle"/>
          <w:rtl/>
        </w:rPr>
        <w:t xml:space="preserve"> </w:t>
      </w:r>
      <w:r w:rsidRPr="00ED72E2">
        <w:rPr>
          <w:rStyle w:val="TagStyle"/>
          <w:rtl/>
        </w:rPr>
        <w:t>&lt;&lt; דובר &gt;&gt;</w:t>
      </w:r>
      <w:r>
        <w:rPr>
          <w:rtl/>
        </w:rPr>
        <w:t xml:space="preserve">   </w:t>
      </w:r>
      <w:bookmarkEnd w:id="4861"/>
    </w:p>
    <w:p w:rsidR="00F532D9" w:rsidRDefault="00F532D9" w:rsidP="00356EAB">
      <w:pPr>
        <w:rPr>
          <w:rtl/>
          <w:lang w:eastAsia="he-IL"/>
        </w:rPr>
      </w:pPr>
    </w:p>
    <w:p w:rsidR="00F532D9" w:rsidRDefault="00F532D9" w:rsidP="00424804">
      <w:pPr>
        <w:rPr>
          <w:rtl/>
        </w:rPr>
      </w:pPr>
      <w:bookmarkStart w:id="4863" w:name="_ETM_Q9_122000"/>
      <w:bookmarkEnd w:id="4863"/>
      <w:r>
        <w:rPr>
          <w:rtl/>
        </w:rPr>
        <w:t xml:space="preserve">תודה </w:t>
      </w:r>
      <w:bookmarkStart w:id="4864" w:name="_ETM_Q9_193990"/>
      <w:bookmarkEnd w:id="4864"/>
      <w:r>
        <w:rPr>
          <w:rtl/>
        </w:rPr>
        <w:t>רבה</w:t>
      </w:r>
      <w:r>
        <w:rPr>
          <w:rFonts w:hint="cs"/>
          <w:rtl/>
        </w:rPr>
        <w:t>,</w:t>
      </w:r>
      <w:r>
        <w:rPr>
          <w:rtl/>
        </w:rPr>
        <w:t xml:space="preserve"> </w:t>
      </w:r>
      <w:bookmarkStart w:id="4865" w:name="_ETM_Q9_194200"/>
      <w:bookmarkEnd w:id="4865"/>
      <w:r>
        <w:rPr>
          <w:rtl/>
        </w:rPr>
        <w:t xml:space="preserve">אדוני </w:t>
      </w:r>
      <w:bookmarkStart w:id="4866" w:name="_ETM_Q9_194530"/>
      <w:bookmarkEnd w:id="4866"/>
      <w:r>
        <w:rPr>
          <w:rtl/>
        </w:rPr>
        <w:t>היושב-ראש</w:t>
      </w:r>
      <w:r>
        <w:rPr>
          <w:rFonts w:hint="cs"/>
          <w:rtl/>
        </w:rPr>
        <w:t>.</w:t>
      </w:r>
      <w:r>
        <w:rPr>
          <w:rtl/>
        </w:rPr>
        <w:t xml:space="preserve"> </w:t>
      </w:r>
      <w:bookmarkStart w:id="4867" w:name="_ETM_Q9_195730"/>
      <w:bookmarkStart w:id="4868" w:name="_ETM_Q9_196029"/>
      <w:bookmarkEnd w:id="4867"/>
      <w:bookmarkEnd w:id="4868"/>
      <w:r>
        <w:rPr>
          <w:rtl/>
        </w:rPr>
        <w:t xml:space="preserve">קבל </w:t>
      </w:r>
      <w:bookmarkStart w:id="4869" w:name="_ETM_Q9_196420"/>
      <w:bookmarkEnd w:id="4869"/>
      <w:r>
        <w:rPr>
          <w:rtl/>
        </w:rPr>
        <w:t xml:space="preserve">את </w:t>
      </w:r>
      <w:bookmarkStart w:id="4870" w:name="_ETM_Q9_196510"/>
      <w:bookmarkEnd w:id="4870"/>
      <w:r>
        <w:rPr>
          <w:rtl/>
        </w:rPr>
        <w:t xml:space="preserve">ברכתי </w:t>
      </w:r>
      <w:bookmarkStart w:id="4871" w:name="_ETM_Q9_197260"/>
      <w:bookmarkEnd w:id="4871"/>
      <w:r>
        <w:rPr>
          <w:rtl/>
        </w:rPr>
        <w:t>להצלחה</w:t>
      </w:r>
      <w:r>
        <w:rPr>
          <w:rFonts w:hint="cs"/>
          <w:rtl/>
        </w:rPr>
        <w:t>,</w:t>
      </w:r>
      <w:r>
        <w:rPr>
          <w:rtl/>
        </w:rPr>
        <w:t xml:space="preserve"> </w:t>
      </w:r>
      <w:bookmarkStart w:id="4872" w:name="_ETM_Q9_197800"/>
      <w:bookmarkEnd w:id="4872"/>
      <w:r>
        <w:rPr>
          <w:rtl/>
        </w:rPr>
        <w:t xml:space="preserve">גם </w:t>
      </w:r>
      <w:bookmarkStart w:id="4873" w:name="_ETM_Q9_198070"/>
      <w:bookmarkEnd w:id="4873"/>
      <w:r>
        <w:rPr>
          <w:rFonts w:hint="cs"/>
          <w:rtl/>
        </w:rPr>
        <w:t xml:space="preserve">אם </w:t>
      </w:r>
      <w:r>
        <w:rPr>
          <w:rtl/>
        </w:rPr>
        <w:t xml:space="preserve">זה </w:t>
      </w:r>
      <w:bookmarkStart w:id="4874" w:name="_ETM_Q9_198220"/>
      <w:bookmarkEnd w:id="4874"/>
      <w:r>
        <w:rPr>
          <w:rtl/>
        </w:rPr>
        <w:t>זמני</w:t>
      </w:r>
      <w:bookmarkStart w:id="4875" w:name="_ETM_Q9_198579"/>
      <w:bookmarkEnd w:id="4875"/>
      <w:r>
        <w:rPr>
          <w:rFonts w:hint="cs"/>
          <w:rtl/>
        </w:rPr>
        <w:t xml:space="preserve"> </w:t>
      </w:r>
      <w:r>
        <w:rPr>
          <w:rFonts w:hint="eastAsia"/>
          <w:rtl/>
        </w:rPr>
        <w:t xml:space="preserve">– </w:t>
      </w:r>
      <w:r>
        <w:rPr>
          <w:rFonts w:hint="cs"/>
          <w:rtl/>
        </w:rPr>
        <w:t>ג</w:t>
      </w:r>
      <w:r>
        <w:rPr>
          <w:rtl/>
        </w:rPr>
        <w:t xml:space="preserve">ם </w:t>
      </w:r>
      <w:bookmarkStart w:id="4876" w:name="_ETM_Q9_198789"/>
      <w:bookmarkEnd w:id="4876"/>
      <w:r>
        <w:rPr>
          <w:rtl/>
        </w:rPr>
        <w:t>ל</w:t>
      </w:r>
      <w:bookmarkStart w:id="4877" w:name="_ETM_Q9_198939"/>
      <w:bookmarkEnd w:id="4877"/>
      <w:r>
        <w:rPr>
          <w:rtl/>
        </w:rPr>
        <w:t xml:space="preserve">משהו </w:t>
      </w:r>
      <w:bookmarkStart w:id="4878" w:name="_ETM_Q9_199150"/>
      <w:bookmarkEnd w:id="4878"/>
      <w:r>
        <w:rPr>
          <w:rtl/>
        </w:rPr>
        <w:t xml:space="preserve">זמני </w:t>
      </w:r>
      <w:bookmarkStart w:id="4879" w:name="_ETM_Q9_199480"/>
      <w:bookmarkStart w:id="4880" w:name="_ETM_Q9_199660"/>
      <w:bookmarkEnd w:id="4879"/>
      <w:bookmarkEnd w:id="4880"/>
      <w:r>
        <w:rPr>
          <w:rtl/>
        </w:rPr>
        <w:t xml:space="preserve">צריך </w:t>
      </w:r>
      <w:bookmarkStart w:id="4881" w:name="_ETM_Q9_199900"/>
      <w:bookmarkEnd w:id="4881"/>
      <w:r>
        <w:rPr>
          <w:rtl/>
        </w:rPr>
        <w:t>הצלחה</w:t>
      </w:r>
      <w:r>
        <w:rPr>
          <w:rFonts w:hint="cs"/>
          <w:rtl/>
        </w:rPr>
        <w:t>.</w:t>
      </w:r>
      <w:r>
        <w:rPr>
          <w:rtl/>
        </w:rPr>
        <w:t xml:space="preserve"> </w:t>
      </w:r>
      <w:bookmarkStart w:id="4882" w:name="_ETM_Q9_201100"/>
      <w:bookmarkEnd w:id="4882"/>
      <w:r>
        <w:rPr>
          <w:rtl/>
        </w:rPr>
        <w:t xml:space="preserve">אנחנו </w:t>
      </w:r>
      <w:bookmarkStart w:id="4883" w:name="_ETM_Q9_201280"/>
      <w:bookmarkEnd w:id="4883"/>
      <w:r>
        <w:rPr>
          <w:rtl/>
        </w:rPr>
        <w:t xml:space="preserve">שמחים </w:t>
      </w:r>
      <w:bookmarkStart w:id="4884" w:name="_ETM_Q9_201670"/>
      <w:bookmarkEnd w:id="4884"/>
      <w:r>
        <w:rPr>
          <w:rtl/>
        </w:rPr>
        <w:t xml:space="preserve">לראות </w:t>
      </w:r>
      <w:bookmarkStart w:id="4885" w:name="_ETM_Q9_201880"/>
      <w:bookmarkEnd w:id="4885"/>
      <w:r>
        <w:rPr>
          <w:rtl/>
        </w:rPr>
        <w:t xml:space="preserve">אותך </w:t>
      </w:r>
      <w:bookmarkStart w:id="4886" w:name="_ETM_Q9_202180"/>
      <w:bookmarkEnd w:id="4886"/>
      <w:r>
        <w:rPr>
          <w:rtl/>
        </w:rPr>
        <w:t xml:space="preserve">פה </w:t>
      </w:r>
      <w:bookmarkStart w:id="4887" w:name="_ETM_Q9_202869"/>
      <w:bookmarkEnd w:id="4887"/>
      <w:r>
        <w:rPr>
          <w:rtl/>
        </w:rPr>
        <w:t xml:space="preserve">בניהול </w:t>
      </w:r>
      <w:bookmarkStart w:id="4888" w:name="_ETM_Q9_203230"/>
      <w:bookmarkEnd w:id="4888"/>
      <w:r>
        <w:rPr>
          <w:rtl/>
        </w:rPr>
        <w:t>הישיבה</w:t>
      </w:r>
      <w:r>
        <w:rPr>
          <w:rFonts w:hint="cs"/>
          <w:rtl/>
        </w:rPr>
        <w:t>.</w:t>
      </w:r>
      <w:r>
        <w:rPr>
          <w:rtl/>
        </w:rPr>
        <w:t xml:space="preserve"> </w:t>
      </w:r>
      <w:bookmarkStart w:id="4889" w:name="_ETM_Q9_204160"/>
      <w:bookmarkEnd w:id="4889"/>
      <w:r>
        <w:rPr>
          <w:rtl/>
        </w:rPr>
        <w:t xml:space="preserve">תודה </w:t>
      </w:r>
      <w:bookmarkStart w:id="4890" w:name="_ETM_Q9_204430"/>
      <w:bookmarkEnd w:id="4890"/>
      <w:r>
        <w:rPr>
          <w:rtl/>
        </w:rPr>
        <w:t xml:space="preserve">רבה </w:t>
      </w:r>
      <w:bookmarkStart w:id="4891" w:name="_ETM_Q9_204640"/>
      <w:bookmarkEnd w:id="4891"/>
      <w:r>
        <w:rPr>
          <w:rtl/>
        </w:rPr>
        <w:t xml:space="preserve">לחברי </w:t>
      </w:r>
      <w:bookmarkStart w:id="4892" w:name="_ETM_Q9_205210"/>
      <w:bookmarkEnd w:id="4892"/>
      <w:r>
        <w:rPr>
          <w:rFonts w:hint="cs"/>
          <w:rtl/>
        </w:rPr>
        <w:t xml:space="preserve">חבר </w:t>
      </w:r>
      <w:bookmarkStart w:id="4893" w:name="_ETM_Q9_205000"/>
      <w:bookmarkEnd w:id="4893"/>
      <w:r>
        <w:rPr>
          <w:rFonts w:hint="cs"/>
          <w:rtl/>
        </w:rPr>
        <w:t xml:space="preserve">הכנסת </w:t>
      </w:r>
      <w:r>
        <w:rPr>
          <w:rtl/>
        </w:rPr>
        <w:t xml:space="preserve">אוריאל </w:t>
      </w:r>
      <w:bookmarkStart w:id="4894" w:name="_ETM_Q9_205539"/>
      <w:bookmarkEnd w:id="4894"/>
      <w:r>
        <w:rPr>
          <w:rtl/>
        </w:rPr>
        <w:t>בוסו</w:t>
      </w:r>
      <w:r>
        <w:rPr>
          <w:rFonts w:hint="cs"/>
          <w:rtl/>
        </w:rPr>
        <w:t xml:space="preserve">, שהעלה, וכיוונו לאותו דבר. </w:t>
      </w:r>
    </w:p>
    <w:p w:rsidR="00F532D9" w:rsidRDefault="00F532D9" w:rsidP="00F405B7">
      <w:pPr>
        <w:rPr>
          <w:rtl/>
        </w:rPr>
      </w:pPr>
    </w:p>
    <w:p w:rsidR="00F532D9" w:rsidRDefault="00F532D9" w:rsidP="00F405B7">
      <w:pPr>
        <w:rPr>
          <w:rtl/>
        </w:rPr>
      </w:pPr>
      <w:bookmarkStart w:id="4895" w:name="_ETM_Q9_210000"/>
      <w:bookmarkStart w:id="4896" w:name="_ETM_Q9_205840"/>
      <w:bookmarkStart w:id="4897" w:name="_ETM_Q9_206050"/>
      <w:bookmarkStart w:id="4898" w:name="_ETM_Q9_206320"/>
      <w:bookmarkStart w:id="4899" w:name="_ETM_Q9_206529"/>
      <w:bookmarkStart w:id="4900" w:name="_ETM_Q9_206800"/>
      <w:bookmarkStart w:id="4901" w:name="_ETM_Q9_207189"/>
      <w:bookmarkStart w:id="4902" w:name="_ETM_Q9_207699"/>
      <w:bookmarkStart w:id="4903" w:name="_ETM_Q9_207970"/>
      <w:bookmarkStart w:id="4904" w:name="_ETM_Q9_209570"/>
      <w:bookmarkEnd w:id="4895"/>
      <w:bookmarkEnd w:id="4896"/>
      <w:bookmarkEnd w:id="4897"/>
      <w:bookmarkEnd w:id="4898"/>
      <w:bookmarkEnd w:id="4899"/>
      <w:bookmarkEnd w:id="4900"/>
      <w:bookmarkEnd w:id="4901"/>
      <w:bookmarkEnd w:id="4902"/>
      <w:bookmarkEnd w:id="4903"/>
      <w:bookmarkEnd w:id="4904"/>
      <w:r>
        <w:rPr>
          <w:rtl/>
        </w:rPr>
        <w:t xml:space="preserve">אני </w:t>
      </w:r>
      <w:bookmarkStart w:id="4905" w:name="_ETM_Q9_209990"/>
      <w:bookmarkEnd w:id="4905"/>
      <w:r>
        <w:rPr>
          <w:rtl/>
        </w:rPr>
        <w:t xml:space="preserve">קיבלתי </w:t>
      </w:r>
      <w:bookmarkStart w:id="4906" w:name="_ETM_Q9_211070"/>
      <w:bookmarkEnd w:id="4906"/>
      <w:r>
        <w:rPr>
          <w:rtl/>
        </w:rPr>
        <w:t>לפני</w:t>
      </w:r>
      <w:r>
        <w:rPr>
          <w:rFonts w:hint="cs"/>
          <w:rtl/>
        </w:rPr>
        <w:t xml:space="preserve"> שלושה</w:t>
      </w:r>
      <w:bookmarkStart w:id="4907" w:name="_ETM_Q9_211699"/>
      <w:bookmarkEnd w:id="4907"/>
      <w:r>
        <w:rPr>
          <w:rtl/>
        </w:rPr>
        <w:t xml:space="preserve"> </w:t>
      </w:r>
      <w:bookmarkStart w:id="4908" w:name="_ETM_Q9_212059"/>
      <w:bookmarkEnd w:id="4908"/>
      <w:r>
        <w:rPr>
          <w:rtl/>
        </w:rPr>
        <w:t xml:space="preserve">ימים </w:t>
      </w:r>
      <w:bookmarkStart w:id="4909" w:name="_ETM_Q9_212870"/>
      <w:bookmarkEnd w:id="4909"/>
      <w:r>
        <w:rPr>
          <w:rtl/>
        </w:rPr>
        <w:t xml:space="preserve">הודעה </w:t>
      </w:r>
      <w:bookmarkStart w:id="4910" w:name="_ETM_Q9_213200"/>
      <w:bookmarkEnd w:id="4910"/>
      <w:r>
        <w:rPr>
          <w:rtl/>
        </w:rPr>
        <w:t>בוו</w:t>
      </w:r>
      <w:r>
        <w:rPr>
          <w:rFonts w:hint="cs"/>
          <w:rtl/>
        </w:rPr>
        <w:t>טס</w:t>
      </w:r>
      <w:r>
        <w:rPr>
          <w:rtl/>
        </w:rPr>
        <w:t>אפ</w:t>
      </w:r>
      <w:r>
        <w:rPr>
          <w:rFonts w:hint="cs"/>
          <w:rtl/>
        </w:rPr>
        <w:t>,</w:t>
      </w:r>
      <w:r>
        <w:rPr>
          <w:rtl/>
        </w:rPr>
        <w:t xml:space="preserve"> </w:t>
      </w:r>
      <w:bookmarkStart w:id="4911" w:name="_ETM_Q9_214010"/>
      <w:bookmarkEnd w:id="4911"/>
      <w:r>
        <w:rPr>
          <w:rtl/>
        </w:rPr>
        <w:t xml:space="preserve">יחד </w:t>
      </w:r>
      <w:bookmarkStart w:id="4912" w:name="_ETM_Q9_214430"/>
      <w:bookmarkEnd w:id="4912"/>
      <w:r>
        <w:rPr>
          <w:rtl/>
        </w:rPr>
        <w:t xml:space="preserve">עם </w:t>
      </w:r>
      <w:bookmarkStart w:id="4913" w:name="_ETM_Q9_214820"/>
      <w:bookmarkEnd w:id="4913"/>
      <w:r>
        <w:rPr>
          <w:rtl/>
        </w:rPr>
        <w:t xml:space="preserve">רבים </w:t>
      </w:r>
      <w:bookmarkStart w:id="4914" w:name="_ETM_Q9_215270"/>
      <w:bookmarkEnd w:id="4914"/>
      <w:r>
        <w:rPr>
          <w:rtl/>
        </w:rPr>
        <w:t xml:space="preserve">מחברי </w:t>
      </w:r>
      <w:bookmarkStart w:id="4915" w:name="_ETM_Q9_215809"/>
      <w:bookmarkEnd w:id="4915"/>
      <w:r>
        <w:rPr>
          <w:rtl/>
        </w:rPr>
        <w:t>הכנסת</w:t>
      </w:r>
      <w:r>
        <w:rPr>
          <w:rFonts w:hint="cs"/>
          <w:rtl/>
        </w:rPr>
        <w:t xml:space="preserve">, ודאי עם </w:t>
      </w:r>
      <w:bookmarkStart w:id="4916" w:name="_ETM_Q9_216200"/>
      <w:bookmarkStart w:id="4917" w:name="_ETM_Q9_216590"/>
      <w:bookmarkEnd w:id="4916"/>
      <w:bookmarkEnd w:id="4917"/>
      <w:r>
        <w:rPr>
          <w:rtl/>
        </w:rPr>
        <w:t xml:space="preserve">עובדי </w:t>
      </w:r>
      <w:bookmarkStart w:id="4918" w:name="_ETM_Q9_217460"/>
      <w:bookmarkEnd w:id="4918"/>
      <w:r>
        <w:rPr>
          <w:rtl/>
        </w:rPr>
        <w:t>הכנסת</w:t>
      </w:r>
      <w:r>
        <w:rPr>
          <w:rFonts w:hint="cs"/>
          <w:rtl/>
        </w:rPr>
        <w:t>,</w:t>
      </w:r>
      <w:r>
        <w:rPr>
          <w:rtl/>
        </w:rPr>
        <w:t xml:space="preserve"> </w:t>
      </w:r>
      <w:bookmarkStart w:id="4919" w:name="_ETM_Q9_218059"/>
      <w:bookmarkEnd w:id="4919"/>
      <w:r>
        <w:rPr>
          <w:rtl/>
        </w:rPr>
        <w:t>ש</w:t>
      </w:r>
      <w:r>
        <w:rPr>
          <w:rFonts w:hint="cs"/>
          <w:rtl/>
        </w:rPr>
        <w:t xml:space="preserve">רגילים </w:t>
      </w:r>
      <w:bookmarkStart w:id="4920" w:name="_ETM_Q9_219000"/>
      <w:bookmarkStart w:id="4921" w:name="_ETM_Q9_218750"/>
      <w:bookmarkStart w:id="4922" w:name="_ETM_Q9_219199"/>
      <w:bookmarkEnd w:id="4920"/>
      <w:bookmarkEnd w:id="4921"/>
      <w:bookmarkEnd w:id="4922"/>
      <w:r>
        <w:rPr>
          <w:rtl/>
        </w:rPr>
        <w:t xml:space="preserve">לקבל </w:t>
      </w:r>
      <w:bookmarkStart w:id="4923" w:name="_ETM_Q9_219530"/>
      <w:bookmarkEnd w:id="4923"/>
      <w:r>
        <w:rPr>
          <w:rtl/>
        </w:rPr>
        <w:t xml:space="preserve">שירות </w:t>
      </w:r>
      <w:bookmarkStart w:id="4924" w:name="_ETM_Q9_219979"/>
      <w:bookmarkEnd w:id="4924"/>
      <w:r>
        <w:rPr>
          <w:rtl/>
        </w:rPr>
        <w:t xml:space="preserve">מסוים </w:t>
      </w:r>
      <w:bookmarkStart w:id="4925" w:name="_ETM_Q9_220909"/>
      <w:bookmarkEnd w:id="4925"/>
      <w:r>
        <w:rPr>
          <w:rtl/>
        </w:rPr>
        <w:t xml:space="preserve">מגורם </w:t>
      </w:r>
      <w:bookmarkStart w:id="4926" w:name="_ETM_Q9_221520"/>
      <w:bookmarkEnd w:id="4926"/>
      <w:r>
        <w:rPr>
          <w:rtl/>
        </w:rPr>
        <w:t xml:space="preserve">חוץ </w:t>
      </w:r>
      <w:bookmarkStart w:id="4927" w:name="_ETM_Q9_222979"/>
      <w:bookmarkEnd w:id="4927"/>
      <w:r>
        <w:rPr>
          <w:rtl/>
        </w:rPr>
        <w:t xml:space="preserve">מחוץ </w:t>
      </w:r>
      <w:bookmarkStart w:id="4928" w:name="_ETM_Q9_223370"/>
      <w:bookmarkEnd w:id="4928"/>
      <w:r>
        <w:rPr>
          <w:rtl/>
        </w:rPr>
        <w:t>לכנסת</w:t>
      </w:r>
      <w:r>
        <w:rPr>
          <w:rFonts w:hint="cs"/>
          <w:rtl/>
        </w:rPr>
        <w:t>. הוא</w:t>
      </w:r>
      <w:r>
        <w:rPr>
          <w:rtl/>
        </w:rPr>
        <w:t xml:space="preserve"> </w:t>
      </w:r>
      <w:bookmarkStart w:id="4929" w:name="_ETM_Q9_224570"/>
      <w:bookmarkEnd w:id="4929"/>
      <w:r>
        <w:rPr>
          <w:rtl/>
        </w:rPr>
        <w:t>מודיע</w:t>
      </w:r>
      <w:r>
        <w:rPr>
          <w:rFonts w:hint="cs"/>
          <w:rtl/>
        </w:rPr>
        <w:t>:</w:t>
      </w:r>
      <w:r>
        <w:rPr>
          <w:rtl/>
        </w:rPr>
        <w:t xml:space="preserve"> </w:t>
      </w:r>
      <w:bookmarkStart w:id="4930" w:name="_ETM_Q9_224989"/>
      <w:bookmarkEnd w:id="4930"/>
      <w:r>
        <w:rPr>
          <w:rtl/>
        </w:rPr>
        <w:t xml:space="preserve">שלום </w:t>
      </w:r>
      <w:bookmarkStart w:id="4931" w:name="_ETM_Q9_225320"/>
      <w:bookmarkEnd w:id="4931"/>
      <w:r>
        <w:rPr>
          <w:rtl/>
        </w:rPr>
        <w:t>רב</w:t>
      </w:r>
      <w:r>
        <w:rPr>
          <w:rFonts w:hint="cs"/>
          <w:rtl/>
        </w:rPr>
        <w:t>,</w:t>
      </w:r>
      <w:r>
        <w:rPr>
          <w:rtl/>
        </w:rPr>
        <w:t xml:space="preserve"> </w:t>
      </w:r>
      <w:bookmarkStart w:id="4932" w:name="_ETM_Q9_225649"/>
      <w:bookmarkEnd w:id="4932"/>
      <w:r>
        <w:rPr>
          <w:rtl/>
        </w:rPr>
        <w:t xml:space="preserve">בעקבות </w:t>
      </w:r>
      <w:bookmarkStart w:id="4933" w:name="_ETM_Q9_226100"/>
      <w:bookmarkEnd w:id="4933"/>
      <w:r>
        <w:rPr>
          <w:rtl/>
        </w:rPr>
        <w:t xml:space="preserve">עליית </w:t>
      </w:r>
      <w:bookmarkStart w:id="4934" w:name="_ETM_Q9_226430"/>
      <w:bookmarkEnd w:id="4934"/>
      <w:r>
        <w:rPr>
          <w:rtl/>
        </w:rPr>
        <w:t xml:space="preserve">מחירים </w:t>
      </w:r>
      <w:bookmarkStart w:id="4935" w:name="_ETM_Q9_226969"/>
      <w:bookmarkEnd w:id="4935"/>
      <w:r>
        <w:rPr>
          <w:rtl/>
        </w:rPr>
        <w:t xml:space="preserve">מתמשכת </w:t>
      </w:r>
      <w:bookmarkStart w:id="4936" w:name="_ETM_Q9_227780"/>
      <w:bookmarkEnd w:id="4936"/>
      <w:r>
        <w:rPr>
          <w:rtl/>
        </w:rPr>
        <w:t xml:space="preserve">בחומרי </w:t>
      </w:r>
      <w:bookmarkStart w:id="4937" w:name="_ETM_Q9_228199"/>
      <w:bookmarkEnd w:id="4937"/>
      <w:r>
        <w:rPr>
          <w:rtl/>
        </w:rPr>
        <w:t xml:space="preserve">הגלם </w:t>
      </w:r>
      <w:bookmarkStart w:id="4938" w:name="_ETM_Q9_228530"/>
      <w:bookmarkEnd w:id="4938"/>
      <w:r>
        <w:rPr>
          <w:rtl/>
        </w:rPr>
        <w:t xml:space="preserve">בשוק </w:t>
      </w:r>
      <w:bookmarkStart w:id="4939" w:name="_ETM_Q9_229500"/>
      <w:bookmarkEnd w:id="4939"/>
      <w:r>
        <w:rPr>
          <w:rtl/>
        </w:rPr>
        <w:t xml:space="preserve">אנו </w:t>
      </w:r>
      <w:bookmarkStart w:id="4940" w:name="_ETM_Q9_229739"/>
      <w:bookmarkEnd w:id="4940"/>
      <w:r>
        <w:rPr>
          <w:rtl/>
        </w:rPr>
        <w:t xml:space="preserve">נאלצים </w:t>
      </w:r>
      <w:bookmarkStart w:id="4941" w:name="_ETM_Q9_230280"/>
      <w:bookmarkEnd w:id="4941"/>
      <w:r>
        <w:rPr>
          <w:rtl/>
        </w:rPr>
        <w:t xml:space="preserve">לעדכן </w:t>
      </w:r>
      <w:bookmarkStart w:id="4942" w:name="_ETM_Q9_230760"/>
      <w:bookmarkEnd w:id="4942"/>
      <w:r>
        <w:rPr>
          <w:rFonts w:hint="cs"/>
          <w:rtl/>
        </w:rPr>
        <w:t xml:space="preserve">את </w:t>
      </w:r>
      <w:r>
        <w:rPr>
          <w:rtl/>
        </w:rPr>
        <w:t xml:space="preserve">מחירון </w:t>
      </w:r>
      <w:bookmarkStart w:id="4943" w:name="_ETM_Q9_231210"/>
      <w:bookmarkEnd w:id="4943"/>
      <w:r>
        <w:rPr>
          <w:rtl/>
        </w:rPr>
        <w:t xml:space="preserve">השירותים </w:t>
      </w:r>
      <w:bookmarkStart w:id="4944" w:name="_ETM_Q9_231719"/>
      <w:bookmarkEnd w:id="4944"/>
      <w:r>
        <w:rPr>
          <w:rtl/>
        </w:rPr>
        <w:t>שלנו</w:t>
      </w:r>
      <w:r>
        <w:rPr>
          <w:rFonts w:hint="cs"/>
          <w:rtl/>
        </w:rPr>
        <w:t>,</w:t>
      </w:r>
      <w:r>
        <w:rPr>
          <w:rtl/>
        </w:rPr>
        <w:t xml:space="preserve"> </w:t>
      </w:r>
      <w:bookmarkStart w:id="4945" w:name="_ETM_Q9_232079"/>
      <w:bookmarkEnd w:id="4945"/>
      <w:r>
        <w:rPr>
          <w:rFonts w:hint="cs"/>
          <w:rtl/>
        </w:rPr>
        <w:t>שאמור</w:t>
      </w:r>
      <w:r>
        <w:rPr>
          <w:rtl/>
        </w:rPr>
        <w:t xml:space="preserve"> </w:t>
      </w:r>
      <w:bookmarkStart w:id="4946" w:name="_ETM_Q9_232440"/>
      <w:bookmarkEnd w:id="4946"/>
      <w:r>
        <w:rPr>
          <w:rFonts w:hint="cs"/>
          <w:rtl/>
        </w:rPr>
        <w:t>לה</w:t>
      </w:r>
      <w:r>
        <w:rPr>
          <w:rtl/>
        </w:rPr>
        <w:t xml:space="preserve">יכנס </w:t>
      </w:r>
      <w:bookmarkStart w:id="4947" w:name="_ETM_Q9_232800"/>
      <w:bookmarkEnd w:id="4947"/>
      <w:r>
        <w:rPr>
          <w:rtl/>
        </w:rPr>
        <w:t xml:space="preserve">לתוקפו </w:t>
      </w:r>
      <w:bookmarkStart w:id="4948" w:name="_ETM_Q9_233250"/>
      <w:bookmarkEnd w:id="4948"/>
      <w:r>
        <w:rPr>
          <w:rtl/>
        </w:rPr>
        <w:t xml:space="preserve">החל </w:t>
      </w:r>
      <w:bookmarkStart w:id="4949" w:name="_ETM_Q9_233579"/>
      <w:bookmarkEnd w:id="4949"/>
      <w:r>
        <w:rPr>
          <w:rtl/>
        </w:rPr>
        <w:t>מ</w:t>
      </w:r>
      <w:r>
        <w:rPr>
          <w:rFonts w:hint="cs"/>
          <w:rtl/>
        </w:rPr>
        <w:t xml:space="preserve">-1 ביולי. בעוד </w:t>
      </w:r>
      <w:bookmarkStart w:id="4950" w:name="_ETM_Q9_233969"/>
      <w:bookmarkStart w:id="4951" w:name="_ETM_Q9_234300"/>
      <w:bookmarkStart w:id="4952" w:name="_ETM_Q9_234570"/>
      <w:bookmarkEnd w:id="4950"/>
      <w:bookmarkEnd w:id="4951"/>
      <w:bookmarkEnd w:id="4952"/>
      <w:r>
        <w:rPr>
          <w:rtl/>
        </w:rPr>
        <w:t>יומיים</w:t>
      </w:r>
      <w:r>
        <w:rPr>
          <w:rFonts w:hint="cs"/>
          <w:rtl/>
        </w:rPr>
        <w:t xml:space="preserve"> ייכנס לתוקפו המחירון של שירות שאנחנו משתמשים בו. </w:t>
      </w:r>
      <w:bookmarkStart w:id="4953" w:name="_ETM_Q9_240000"/>
      <w:bookmarkEnd w:id="4953"/>
      <w:r>
        <w:rPr>
          <w:rFonts w:hint="cs"/>
          <w:rtl/>
        </w:rPr>
        <w:t>אני פשוט לא רוצה לפרט, שלא יישמע</w:t>
      </w:r>
      <w:bookmarkStart w:id="4954" w:name="_ETM_Q9_241000"/>
      <w:bookmarkEnd w:id="4954"/>
      <w:r>
        <w:rPr>
          <w:rFonts w:hint="cs"/>
          <w:rtl/>
        </w:rPr>
        <w:t xml:space="preserve"> שזו ביקורת, אבל הוא עושה מה שרבים אחרים עושים. זה </w:t>
      </w:r>
      <w:bookmarkStart w:id="4955" w:name="_ETM_Q9_245000"/>
      <w:bookmarkEnd w:id="4955"/>
      <w:r>
        <w:rPr>
          <w:rFonts w:hint="cs"/>
          <w:rtl/>
        </w:rPr>
        <w:t>בעצם</w:t>
      </w:r>
      <w:r>
        <w:rPr>
          <w:rtl/>
        </w:rPr>
        <w:t xml:space="preserve"> </w:t>
      </w:r>
      <w:bookmarkStart w:id="4956" w:name="_ETM_Q9_235019"/>
      <w:bookmarkStart w:id="4957" w:name="_ETM_Q9_235320"/>
      <w:bookmarkStart w:id="4958" w:name="_ETM_Q9_242510"/>
      <w:bookmarkStart w:id="4959" w:name="_ETM_Q9_246260"/>
      <w:bookmarkEnd w:id="4956"/>
      <w:bookmarkEnd w:id="4957"/>
      <w:bookmarkEnd w:id="4958"/>
      <w:bookmarkEnd w:id="4959"/>
      <w:r>
        <w:rPr>
          <w:rFonts w:hint="cs"/>
          <w:rtl/>
        </w:rPr>
        <w:t>מ</w:t>
      </w:r>
      <w:r>
        <w:rPr>
          <w:rtl/>
        </w:rPr>
        <w:t xml:space="preserve">שקף </w:t>
      </w:r>
      <w:bookmarkStart w:id="4960" w:name="_ETM_Q9_246800"/>
      <w:bookmarkEnd w:id="4960"/>
      <w:r>
        <w:rPr>
          <w:rtl/>
        </w:rPr>
        <w:t xml:space="preserve">את </w:t>
      </w:r>
      <w:bookmarkStart w:id="4961" w:name="_ETM_Q9_246950"/>
      <w:bookmarkEnd w:id="4961"/>
      <w:r>
        <w:rPr>
          <w:rtl/>
        </w:rPr>
        <w:t xml:space="preserve">מה </w:t>
      </w:r>
      <w:bookmarkStart w:id="4962" w:name="_ETM_Q9_247069"/>
      <w:bookmarkEnd w:id="4962"/>
      <w:r>
        <w:rPr>
          <w:rtl/>
        </w:rPr>
        <w:t xml:space="preserve">שקורה </w:t>
      </w:r>
      <w:bookmarkStart w:id="4963" w:name="_ETM_Q9_247400"/>
      <w:bookmarkEnd w:id="4963"/>
      <w:r>
        <w:rPr>
          <w:rtl/>
        </w:rPr>
        <w:t xml:space="preserve">בשוק </w:t>
      </w:r>
      <w:bookmarkStart w:id="4964" w:name="_ETM_Q9_248020"/>
      <w:bookmarkEnd w:id="4964"/>
      <w:r>
        <w:rPr>
          <w:rFonts w:hint="cs"/>
          <w:rtl/>
        </w:rPr>
        <w:t xml:space="preserve">– </w:t>
      </w:r>
      <w:r>
        <w:rPr>
          <w:rtl/>
        </w:rPr>
        <w:t xml:space="preserve">עליית </w:t>
      </w:r>
      <w:bookmarkStart w:id="4965" w:name="_ETM_Q9_248530"/>
      <w:bookmarkEnd w:id="4965"/>
      <w:r>
        <w:rPr>
          <w:rtl/>
        </w:rPr>
        <w:t xml:space="preserve">מחירים </w:t>
      </w:r>
      <w:bookmarkStart w:id="4966" w:name="_ETM_Q9_249520"/>
      <w:bookmarkEnd w:id="4966"/>
      <w:r>
        <w:rPr>
          <w:rtl/>
        </w:rPr>
        <w:t>דרמטית</w:t>
      </w:r>
      <w:r>
        <w:rPr>
          <w:rFonts w:hint="cs"/>
          <w:rtl/>
        </w:rPr>
        <w:t>.</w:t>
      </w:r>
      <w:r>
        <w:rPr>
          <w:rtl/>
        </w:rPr>
        <w:t xml:space="preserve"> </w:t>
      </w:r>
      <w:bookmarkStart w:id="4967" w:name="_ETM_Q9_250540"/>
      <w:bookmarkEnd w:id="4967"/>
      <w:r>
        <w:rPr>
          <w:rFonts w:hint="cs"/>
          <w:rtl/>
        </w:rPr>
        <w:t>ה</w:t>
      </w:r>
      <w:r>
        <w:rPr>
          <w:rtl/>
        </w:rPr>
        <w:t xml:space="preserve">עליות </w:t>
      </w:r>
      <w:bookmarkStart w:id="4968" w:name="_ETM_Q9_250930"/>
      <w:bookmarkEnd w:id="4968"/>
      <w:r>
        <w:rPr>
          <w:rFonts w:hint="cs"/>
          <w:rtl/>
        </w:rPr>
        <w:t>ה</w:t>
      </w:r>
      <w:r>
        <w:rPr>
          <w:rtl/>
        </w:rPr>
        <w:t xml:space="preserve">מחירים </w:t>
      </w:r>
      <w:bookmarkStart w:id="4969" w:name="_ETM_Q9_251380"/>
      <w:bookmarkEnd w:id="4969"/>
      <w:r>
        <w:rPr>
          <w:rtl/>
        </w:rPr>
        <w:t xml:space="preserve">של </w:t>
      </w:r>
      <w:bookmarkStart w:id="4970" w:name="_ETM_Q9_251650"/>
      <w:bookmarkEnd w:id="4970"/>
      <w:r>
        <w:rPr>
          <w:rtl/>
        </w:rPr>
        <w:t xml:space="preserve">הגוף </w:t>
      </w:r>
      <w:bookmarkStart w:id="4971" w:name="_ETM_Q9_251890"/>
      <w:bookmarkEnd w:id="4971"/>
      <w:r>
        <w:rPr>
          <w:rtl/>
        </w:rPr>
        <w:t xml:space="preserve">הזה </w:t>
      </w:r>
      <w:bookmarkStart w:id="4972" w:name="_ETM_Q9_252159"/>
      <w:bookmarkEnd w:id="4972"/>
      <w:r>
        <w:rPr>
          <w:rFonts w:hint="cs"/>
          <w:rtl/>
        </w:rPr>
        <w:t xml:space="preserve">הן </w:t>
      </w:r>
      <w:r>
        <w:rPr>
          <w:rtl/>
        </w:rPr>
        <w:t>בין</w:t>
      </w:r>
      <w:bookmarkStart w:id="4973" w:name="_ETM_Q9_252550"/>
      <w:bookmarkEnd w:id="4973"/>
      <w:r>
        <w:rPr>
          <w:rFonts w:hint="cs"/>
          <w:rtl/>
        </w:rPr>
        <w:t xml:space="preserve"> 10%</w:t>
      </w:r>
      <w:r>
        <w:rPr>
          <w:rtl/>
        </w:rPr>
        <w:t xml:space="preserve"> </w:t>
      </w:r>
      <w:bookmarkStart w:id="4974" w:name="_ETM_Q9_253000"/>
      <w:bookmarkEnd w:id="4974"/>
      <w:r>
        <w:rPr>
          <w:rtl/>
        </w:rPr>
        <w:t xml:space="preserve">לבין </w:t>
      </w:r>
      <w:bookmarkStart w:id="4975" w:name="_ETM_Q9_253300"/>
      <w:bookmarkEnd w:id="4975"/>
      <w:r>
        <w:rPr>
          <w:rtl/>
        </w:rPr>
        <w:t>20%</w:t>
      </w:r>
      <w:r>
        <w:rPr>
          <w:rFonts w:hint="cs"/>
          <w:rtl/>
        </w:rPr>
        <w:t>,</w:t>
      </w:r>
      <w:r>
        <w:rPr>
          <w:rtl/>
        </w:rPr>
        <w:t xml:space="preserve"> </w:t>
      </w:r>
      <w:bookmarkStart w:id="4976" w:name="_ETM_Q9_254350"/>
      <w:bookmarkStart w:id="4977" w:name="_ETM_Q9_254650"/>
      <w:bookmarkEnd w:id="4976"/>
      <w:bookmarkEnd w:id="4977"/>
      <w:r>
        <w:rPr>
          <w:rFonts w:hint="cs"/>
          <w:rtl/>
        </w:rPr>
        <w:t>ו</w:t>
      </w:r>
      <w:r>
        <w:rPr>
          <w:rtl/>
        </w:rPr>
        <w:t xml:space="preserve">ברבים </w:t>
      </w:r>
      <w:bookmarkStart w:id="4978" w:name="_ETM_Q9_255310"/>
      <w:bookmarkEnd w:id="4978"/>
      <w:r>
        <w:rPr>
          <w:rtl/>
        </w:rPr>
        <w:t>מהמוצרים</w:t>
      </w:r>
      <w:r>
        <w:rPr>
          <w:rFonts w:hint="cs"/>
          <w:rtl/>
        </w:rPr>
        <w:t>, ה</w:t>
      </w:r>
      <w:bookmarkStart w:id="4979" w:name="_ETM_Q9_256000"/>
      <w:bookmarkEnd w:id="4979"/>
      <w:r>
        <w:rPr>
          <w:rtl/>
        </w:rPr>
        <w:t xml:space="preserve">מוצרים </w:t>
      </w:r>
      <w:bookmarkStart w:id="4980" w:name="_ETM_Q9_256479"/>
      <w:bookmarkEnd w:id="4980"/>
      <w:r>
        <w:rPr>
          <w:rtl/>
        </w:rPr>
        <w:t>העיקריים</w:t>
      </w:r>
      <w:r>
        <w:rPr>
          <w:rFonts w:hint="cs"/>
          <w:rtl/>
        </w:rPr>
        <w:t>,</w:t>
      </w:r>
      <w:r>
        <w:rPr>
          <w:rtl/>
        </w:rPr>
        <w:t xml:space="preserve"> </w:t>
      </w:r>
      <w:bookmarkStart w:id="4981" w:name="_ETM_Q9_256810"/>
      <w:bookmarkEnd w:id="4981"/>
      <w:r>
        <w:rPr>
          <w:rtl/>
        </w:rPr>
        <w:t xml:space="preserve">זה </w:t>
      </w:r>
      <w:bookmarkStart w:id="4982" w:name="_ETM_Q9_256959"/>
      <w:bookmarkEnd w:id="4982"/>
      <w:r>
        <w:rPr>
          <w:rtl/>
        </w:rPr>
        <w:t>20%</w:t>
      </w:r>
      <w:r>
        <w:rPr>
          <w:rFonts w:hint="cs"/>
          <w:rtl/>
        </w:rPr>
        <w:t>.</w:t>
      </w:r>
    </w:p>
    <w:p w:rsidR="00F532D9" w:rsidRDefault="00F532D9" w:rsidP="00F405B7">
      <w:pPr>
        <w:rPr>
          <w:rtl/>
        </w:rPr>
      </w:pPr>
    </w:p>
    <w:p w:rsidR="00F532D9" w:rsidRDefault="00F532D9" w:rsidP="00CE3D95">
      <w:pPr>
        <w:rPr>
          <w:rtl/>
        </w:rPr>
      </w:pPr>
      <w:bookmarkStart w:id="4983" w:name="_ETM_Q9_257530"/>
      <w:bookmarkEnd w:id="4983"/>
      <w:r>
        <w:rPr>
          <w:rtl/>
        </w:rPr>
        <w:t xml:space="preserve">מדובר </w:t>
      </w:r>
      <w:bookmarkStart w:id="4984" w:name="_ETM_Q9_257950"/>
      <w:bookmarkEnd w:id="4984"/>
      <w:r>
        <w:rPr>
          <w:rtl/>
        </w:rPr>
        <w:t xml:space="preserve">על </w:t>
      </w:r>
      <w:bookmarkStart w:id="4985" w:name="_ETM_Q9_258069"/>
      <w:bookmarkEnd w:id="4985"/>
      <w:r>
        <w:rPr>
          <w:rtl/>
        </w:rPr>
        <w:t xml:space="preserve">עליית </w:t>
      </w:r>
      <w:bookmarkStart w:id="4986" w:name="_ETM_Q9_258370"/>
      <w:bookmarkEnd w:id="4986"/>
      <w:r>
        <w:rPr>
          <w:rtl/>
        </w:rPr>
        <w:t xml:space="preserve">מחירים </w:t>
      </w:r>
      <w:bookmarkStart w:id="4987" w:name="_ETM_Q9_259400"/>
      <w:bookmarkEnd w:id="4987"/>
      <w:r>
        <w:rPr>
          <w:rFonts w:hint="cs"/>
          <w:rtl/>
        </w:rPr>
        <w:t>ש</w:t>
      </w:r>
      <w:r>
        <w:rPr>
          <w:rtl/>
        </w:rPr>
        <w:t xml:space="preserve">כבר </w:t>
      </w:r>
      <w:bookmarkStart w:id="4988" w:name="_ETM_Q9_259819"/>
      <w:bookmarkEnd w:id="4988"/>
      <w:r>
        <w:rPr>
          <w:rtl/>
        </w:rPr>
        <w:t xml:space="preserve">קיימת </w:t>
      </w:r>
      <w:bookmarkStart w:id="4989" w:name="_ETM_Q9_260360"/>
      <w:bookmarkEnd w:id="4989"/>
      <w:r w:rsidR="00863BF8">
        <w:rPr>
          <w:rFonts w:hint="cs"/>
          <w:rtl/>
        </w:rPr>
        <w:t xml:space="preserve">– </w:t>
      </w:r>
      <w:r>
        <w:rPr>
          <w:rtl/>
        </w:rPr>
        <w:t xml:space="preserve">אנחנו </w:t>
      </w:r>
      <w:bookmarkStart w:id="4990" w:name="_ETM_Q9_260569"/>
      <w:bookmarkStart w:id="4991" w:name="_ETM_Q9_260690"/>
      <w:bookmarkEnd w:id="4990"/>
      <w:bookmarkEnd w:id="4991"/>
      <w:r>
        <w:rPr>
          <w:rtl/>
        </w:rPr>
        <w:t xml:space="preserve">נמצאים </w:t>
      </w:r>
      <w:bookmarkStart w:id="4992" w:name="_ETM_Q9_261380"/>
      <w:bookmarkEnd w:id="4992"/>
      <w:r>
        <w:rPr>
          <w:rtl/>
        </w:rPr>
        <w:t xml:space="preserve">לא </w:t>
      </w:r>
      <w:bookmarkStart w:id="4993" w:name="_ETM_Q9_261619"/>
      <w:bookmarkEnd w:id="4993"/>
      <w:r>
        <w:rPr>
          <w:rtl/>
        </w:rPr>
        <w:t xml:space="preserve">בצפי </w:t>
      </w:r>
      <w:bookmarkStart w:id="4994" w:name="_ETM_Q9_262220"/>
      <w:bookmarkEnd w:id="4994"/>
      <w:r>
        <w:rPr>
          <w:rtl/>
        </w:rPr>
        <w:t xml:space="preserve">אלא </w:t>
      </w:r>
      <w:bookmarkStart w:id="4995" w:name="_ETM_Q9_262400"/>
      <w:bookmarkEnd w:id="4995"/>
      <w:r>
        <w:rPr>
          <w:rtl/>
        </w:rPr>
        <w:t xml:space="preserve">כבר </w:t>
      </w:r>
      <w:bookmarkStart w:id="4996" w:name="_ETM_Q9_262729"/>
      <w:bookmarkEnd w:id="4996"/>
      <w:r>
        <w:rPr>
          <w:rtl/>
        </w:rPr>
        <w:t xml:space="preserve">בעליית </w:t>
      </w:r>
      <w:bookmarkStart w:id="4997" w:name="_ETM_Q9_263119"/>
      <w:bookmarkEnd w:id="4997"/>
      <w:r>
        <w:rPr>
          <w:rtl/>
        </w:rPr>
        <w:t>מחירים</w:t>
      </w:r>
      <w:r>
        <w:rPr>
          <w:rFonts w:hint="cs"/>
          <w:rtl/>
        </w:rPr>
        <w:t>.</w:t>
      </w:r>
      <w:r>
        <w:rPr>
          <w:rtl/>
        </w:rPr>
        <w:t xml:space="preserve"> </w:t>
      </w:r>
      <w:bookmarkStart w:id="4998" w:name="_ETM_Q9_264250"/>
      <w:bookmarkEnd w:id="4998"/>
      <w:r>
        <w:rPr>
          <w:rtl/>
        </w:rPr>
        <w:t xml:space="preserve">ומי </w:t>
      </w:r>
      <w:bookmarkStart w:id="4999" w:name="_ETM_Q9_264909"/>
      <w:bookmarkEnd w:id="4999"/>
      <w:r>
        <w:rPr>
          <w:rtl/>
        </w:rPr>
        <w:t>ש</w:t>
      </w:r>
      <w:bookmarkStart w:id="5000" w:name="_ETM_Q9_265240"/>
      <w:bookmarkEnd w:id="5000"/>
      <w:r>
        <w:rPr>
          <w:rtl/>
        </w:rPr>
        <w:t>יודע</w:t>
      </w:r>
      <w:bookmarkStart w:id="5001" w:name="_ETM_Q9_265509"/>
      <w:bookmarkEnd w:id="5001"/>
      <w:r>
        <w:rPr>
          <w:rFonts w:hint="cs"/>
          <w:rtl/>
        </w:rPr>
        <w:t xml:space="preserve"> </w:t>
      </w:r>
      <w:r w:rsidR="00863BF8">
        <w:rPr>
          <w:rFonts w:hint="eastAsia"/>
          <w:rtl/>
        </w:rPr>
        <w:t xml:space="preserve">– </w:t>
      </w:r>
      <w:r>
        <w:rPr>
          <w:rtl/>
        </w:rPr>
        <w:t xml:space="preserve">אני </w:t>
      </w:r>
      <w:bookmarkStart w:id="5002" w:name="_ETM_Q9_265600"/>
      <w:bookmarkEnd w:id="5002"/>
      <w:r>
        <w:rPr>
          <w:rtl/>
        </w:rPr>
        <w:t xml:space="preserve">אומר </w:t>
      </w:r>
      <w:bookmarkStart w:id="5003" w:name="_ETM_Q9_265780"/>
      <w:bookmarkEnd w:id="5003"/>
      <w:r>
        <w:rPr>
          <w:rtl/>
        </w:rPr>
        <w:t xml:space="preserve">בדרך </w:t>
      </w:r>
      <w:bookmarkStart w:id="5004" w:name="_ETM_Q9_266110"/>
      <w:bookmarkEnd w:id="5004"/>
      <w:r>
        <w:rPr>
          <w:rtl/>
        </w:rPr>
        <w:t xml:space="preserve">אגב </w:t>
      </w:r>
      <w:bookmarkStart w:id="5005" w:name="_ETM_Q9_267369"/>
      <w:bookmarkEnd w:id="5005"/>
      <w:r>
        <w:rPr>
          <w:rFonts w:hint="cs"/>
          <w:rtl/>
        </w:rPr>
        <w:t xml:space="preserve">על </w:t>
      </w:r>
      <w:r>
        <w:rPr>
          <w:rtl/>
        </w:rPr>
        <w:t xml:space="preserve">שיח </w:t>
      </w:r>
      <w:bookmarkStart w:id="5006" w:name="_ETM_Q9_267759"/>
      <w:bookmarkEnd w:id="5006"/>
      <w:r>
        <w:rPr>
          <w:rtl/>
        </w:rPr>
        <w:t xml:space="preserve">שהיה </w:t>
      </w:r>
      <w:bookmarkStart w:id="5007" w:name="_ETM_Q9_268030"/>
      <w:bookmarkEnd w:id="5007"/>
      <w:r>
        <w:rPr>
          <w:rtl/>
        </w:rPr>
        <w:t xml:space="preserve">לי </w:t>
      </w:r>
      <w:bookmarkStart w:id="5008" w:name="_ETM_Q9_268119"/>
      <w:bookmarkEnd w:id="5008"/>
      <w:r>
        <w:rPr>
          <w:rtl/>
        </w:rPr>
        <w:t>בבית</w:t>
      </w:r>
      <w:r>
        <w:rPr>
          <w:rFonts w:hint="cs"/>
          <w:rtl/>
        </w:rPr>
        <w:t>.</w:t>
      </w:r>
      <w:r>
        <w:rPr>
          <w:rtl/>
        </w:rPr>
        <w:t xml:space="preserve"> </w:t>
      </w:r>
      <w:bookmarkStart w:id="5009" w:name="_ETM_Q9_269409"/>
      <w:bookmarkEnd w:id="5009"/>
      <w:r>
        <w:rPr>
          <w:rtl/>
        </w:rPr>
        <w:t xml:space="preserve">שאלו </w:t>
      </w:r>
      <w:bookmarkStart w:id="5010" w:name="_ETM_Q9_269680"/>
      <w:bookmarkEnd w:id="5010"/>
      <w:r>
        <w:rPr>
          <w:rtl/>
        </w:rPr>
        <w:t xml:space="preserve">אותי </w:t>
      </w:r>
      <w:bookmarkStart w:id="5011" w:name="_ETM_Q9_270250"/>
      <w:bookmarkEnd w:id="5011"/>
      <w:r>
        <w:rPr>
          <w:rtl/>
        </w:rPr>
        <w:t xml:space="preserve">אם </w:t>
      </w:r>
      <w:bookmarkStart w:id="5012" w:name="_ETM_Q9_270399"/>
      <w:bookmarkEnd w:id="5012"/>
      <w:r>
        <w:rPr>
          <w:rtl/>
        </w:rPr>
        <w:t xml:space="preserve">אני </w:t>
      </w:r>
      <w:bookmarkStart w:id="5013" w:name="_ETM_Q9_270520"/>
      <w:bookmarkEnd w:id="5013"/>
      <w:r>
        <w:rPr>
          <w:rtl/>
        </w:rPr>
        <w:t xml:space="preserve">מודע </w:t>
      </w:r>
      <w:bookmarkStart w:id="5014" w:name="_ETM_Q9_270819"/>
      <w:bookmarkEnd w:id="5014"/>
      <w:r>
        <w:rPr>
          <w:rtl/>
        </w:rPr>
        <w:t>ל</w:t>
      </w:r>
      <w:bookmarkStart w:id="5015" w:name="_ETM_Q9_271209"/>
      <w:bookmarkEnd w:id="5015"/>
      <w:r>
        <w:rPr>
          <w:rtl/>
        </w:rPr>
        <w:t xml:space="preserve">מחירים </w:t>
      </w:r>
      <w:bookmarkStart w:id="5016" w:name="_ETM_Q9_271780"/>
      <w:bookmarkEnd w:id="5016"/>
      <w:r>
        <w:rPr>
          <w:rtl/>
        </w:rPr>
        <w:t xml:space="preserve">הגבוהים </w:t>
      </w:r>
      <w:bookmarkStart w:id="5017" w:name="_ETM_Q9_272140"/>
      <w:bookmarkEnd w:id="5017"/>
      <w:r>
        <w:rPr>
          <w:rtl/>
        </w:rPr>
        <w:t xml:space="preserve">של </w:t>
      </w:r>
      <w:bookmarkStart w:id="5018" w:name="_ETM_Q9_272289"/>
      <w:bookmarkEnd w:id="5018"/>
      <w:r>
        <w:rPr>
          <w:rtl/>
        </w:rPr>
        <w:t xml:space="preserve">פירות </w:t>
      </w:r>
      <w:bookmarkStart w:id="5019" w:name="_ETM_Q9_272649"/>
      <w:bookmarkEnd w:id="5019"/>
      <w:r>
        <w:rPr>
          <w:rtl/>
        </w:rPr>
        <w:t>העונה</w:t>
      </w:r>
      <w:r>
        <w:rPr>
          <w:rFonts w:hint="cs"/>
          <w:rtl/>
        </w:rPr>
        <w:t>.</w:t>
      </w:r>
      <w:r>
        <w:rPr>
          <w:rtl/>
        </w:rPr>
        <w:t xml:space="preserve"> </w:t>
      </w:r>
      <w:bookmarkStart w:id="5020" w:name="_ETM_Q9_273369"/>
      <w:bookmarkEnd w:id="5020"/>
      <w:r>
        <w:rPr>
          <w:rtl/>
        </w:rPr>
        <w:t>רב</w:t>
      </w:r>
      <w:r>
        <w:rPr>
          <w:rFonts w:hint="cs"/>
          <w:rtl/>
        </w:rPr>
        <w:t>ות</w:t>
      </w:r>
      <w:r>
        <w:rPr>
          <w:rtl/>
        </w:rPr>
        <w:t xml:space="preserve"> </w:t>
      </w:r>
      <w:bookmarkStart w:id="5021" w:name="_ETM_Q9_273789"/>
      <w:bookmarkEnd w:id="5021"/>
      <w:r>
        <w:rPr>
          <w:rFonts w:hint="cs"/>
          <w:rtl/>
        </w:rPr>
        <w:t>מה</w:t>
      </w:r>
      <w:r>
        <w:rPr>
          <w:rtl/>
        </w:rPr>
        <w:t xml:space="preserve">משפחות </w:t>
      </w:r>
      <w:bookmarkStart w:id="5022" w:name="_ETM_Q9_274479"/>
      <w:bookmarkEnd w:id="5022"/>
      <w:r>
        <w:rPr>
          <w:rtl/>
        </w:rPr>
        <w:t xml:space="preserve">לא </w:t>
      </w:r>
      <w:bookmarkStart w:id="5023" w:name="_ETM_Q9_274810"/>
      <w:bookmarkEnd w:id="5023"/>
      <w:r>
        <w:rPr>
          <w:rtl/>
        </w:rPr>
        <w:t>קונ</w:t>
      </w:r>
      <w:r>
        <w:rPr>
          <w:rFonts w:hint="cs"/>
          <w:rtl/>
        </w:rPr>
        <w:t>ות</w:t>
      </w:r>
      <w:r>
        <w:rPr>
          <w:rtl/>
        </w:rPr>
        <w:t xml:space="preserve"> </w:t>
      </w:r>
      <w:bookmarkStart w:id="5024" w:name="_ETM_Q9_275229"/>
      <w:bookmarkEnd w:id="5024"/>
      <w:r>
        <w:rPr>
          <w:rtl/>
        </w:rPr>
        <w:t xml:space="preserve">בכלל </w:t>
      </w:r>
      <w:bookmarkStart w:id="5025" w:name="_ETM_Q9_275560"/>
      <w:bookmarkEnd w:id="5025"/>
      <w:r>
        <w:rPr>
          <w:rFonts w:hint="cs"/>
          <w:rtl/>
        </w:rPr>
        <w:t xml:space="preserve">את </w:t>
      </w:r>
      <w:r>
        <w:rPr>
          <w:rtl/>
        </w:rPr>
        <w:t>פירו</w:t>
      </w:r>
      <w:r>
        <w:rPr>
          <w:rFonts w:hint="cs"/>
          <w:rtl/>
        </w:rPr>
        <w:t>ת</w:t>
      </w:r>
      <w:r>
        <w:rPr>
          <w:rtl/>
        </w:rPr>
        <w:t xml:space="preserve"> </w:t>
      </w:r>
      <w:bookmarkStart w:id="5026" w:name="_ETM_Q9_275890"/>
      <w:bookmarkEnd w:id="5026"/>
      <w:r>
        <w:rPr>
          <w:rtl/>
        </w:rPr>
        <w:t>העונה</w:t>
      </w:r>
      <w:r>
        <w:rPr>
          <w:rFonts w:hint="cs"/>
          <w:rtl/>
        </w:rPr>
        <w:t xml:space="preserve"> </w:t>
      </w:r>
      <w:r w:rsidR="00863BF8">
        <w:rPr>
          <w:rFonts w:hint="eastAsia"/>
          <w:rtl/>
        </w:rPr>
        <w:t xml:space="preserve">– </w:t>
      </w:r>
      <w:r>
        <w:rPr>
          <w:rFonts w:hint="cs"/>
          <w:rtl/>
        </w:rPr>
        <w:t>בגלל</w:t>
      </w:r>
      <w:r>
        <w:rPr>
          <w:rtl/>
        </w:rPr>
        <w:t xml:space="preserve"> </w:t>
      </w:r>
      <w:bookmarkStart w:id="5027" w:name="_ETM_Q9_276399"/>
      <w:bookmarkEnd w:id="5027"/>
      <w:r>
        <w:rPr>
          <w:rtl/>
        </w:rPr>
        <w:t xml:space="preserve">יוקר </w:t>
      </w:r>
      <w:bookmarkStart w:id="5028" w:name="_ETM_Q9_277060"/>
      <w:bookmarkEnd w:id="5028"/>
      <w:r>
        <w:rPr>
          <w:rFonts w:hint="cs"/>
          <w:rtl/>
        </w:rPr>
        <w:t>ה</w:t>
      </w:r>
      <w:r>
        <w:rPr>
          <w:rtl/>
        </w:rPr>
        <w:t>מחירים</w:t>
      </w:r>
      <w:r w:rsidR="00863BF8">
        <w:rPr>
          <w:rFonts w:hint="cs"/>
          <w:rtl/>
        </w:rPr>
        <w:t>, המחירים</w:t>
      </w:r>
      <w:r>
        <w:rPr>
          <w:rtl/>
        </w:rPr>
        <w:t xml:space="preserve"> </w:t>
      </w:r>
      <w:bookmarkStart w:id="5029" w:name="_ETM_Q9_277720"/>
      <w:bookmarkEnd w:id="5029"/>
      <w:r>
        <w:rPr>
          <w:rFonts w:hint="cs"/>
          <w:rtl/>
        </w:rPr>
        <w:t>ה</w:t>
      </w:r>
      <w:r>
        <w:rPr>
          <w:rtl/>
        </w:rPr>
        <w:t>אסטרונומיים</w:t>
      </w:r>
      <w:r>
        <w:rPr>
          <w:rFonts w:hint="cs"/>
          <w:rtl/>
        </w:rPr>
        <w:t>,</w:t>
      </w:r>
      <w:bookmarkStart w:id="5030" w:name="_ETM_Q9_278350"/>
      <w:bookmarkEnd w:id="5030"/>
      <w:r>
        <w:rPr>
          <w:rFonts w:hint="cs"/>
          <w:rtl/>
        </w:rPr>
        <w:t xml:space="preserve"> </w:t>
      </w:r>
      <w:r>
        <w:rPr>
          <w:rtl/>
        </w:rPr>
        <w:t xml:space="preserve">לא </w:t>
      </w:r>
      <w:bookmarkStart w:id="5031" w:name="_ETM_Q9_278530"/>
      <w:bookmarkEnd w:id="5031"/>
      <w:r>
        <w:rPr>
          <w:rtl/>
        </w:rPr>
        <w:t xml:space="preserve">יכולים </w:t>
      </w:r>
      <w:bookmarkStart w:id="5032" w:name="_ETM_Q9_278770"/>
      <w:bookmarkEnd w:id="5032"/>
      <w:r>
        <w:rPr>
          <w:rtl/>
        </w:rPr>
        <w:t xml:space="preserve">להגיע </w:t>
      </w:r>
      <w:bookmarkStart w:id="5033" w:name="_ETM_Q9_279130"/>
      <w:bookmarkEnd w:id="5033"/>
      <w:r>
        <w:rPr>
          <w:rtl/>
        </w:rPr>
        <w:t>לזה</w:t>
      </w:r>
      <w:r>
        <w:rPr>
          <w:rFonts w:hint="cs"/>
          <w:rtl/>
        </w:rPr>
        <w:t>.</w:t>
      </w:r>
      <w:r>
        <w:rPr>
          <w:rtl/>
        </w:rPr>
        <w:t xml:space="preserve"> </w:t>
      </w:r>
      <w:bookmarkStart w:id="5034" w:name="_ETM_Q9_279369"/>
      <w:bookmarkEnd w:id="5034"/>
      <w:r>
        <w:rPr>
          <w:rtl/>
        </w:rPr>
        <w:t xml:space="preserve">אנחנו </w:t>
      </w:r>
      <w:bookmarkStart w:id="5035" w:name="_ETM_Q9_279640"/>
      <w:bookmarkEnd w:id="5035"/>
      <w:r>
        <w:rPr>
          <w:rtl/>
        </w:rPr>
        <w:t xml:space="preserve">לא </w:t>
      </w:r>
      <w:bookmarkStart w:id="5036" w:name="_ETM_Q9_279729"/>
      <w:bookmarkEnd w:id="5036"/>
      <w:r>
        <w:rPr>
          <w:rtl/>
        </w:rPr>
        <w:t xml:space="preserve">מדברים </w:t>
      </w:r>
      <w:bookmarkStart w:id="5037" w:name="_ETM_Q9_280469"/>
      <w:bookmarkEnd w:id="5037"/>
      <w:r>
        <w:rPr>
          <w:rtl/>
        </w:rPr>
        <w:t xml:space="preserve">דווקא </w:t>
      </w:r>
      <w:bookmarkStart w:id="5038" w:name="_ETM_Q9_280889"/>
      <w:bookmarkEnd w:id="5038"/>
      <w:r>
        <w:rPr>
          <w:rtl/>
        </w:rPr>
        <w:t xml:space="preserve">על </w:t>
      </w:r>
      <w:bookmarkStart w:id="5039" w:name="_ETM_Q9_280979"/>
      <w:bookmarkEnd w:id="5039"/>
      <w:r>
        <w:rPr>
          <w:rtl/>
        </w:rPr>
        <w:t>פירו</w:t>
      </w:r>
      <w:r>
        <w:rPr>
          <w:rFonts w:hint="cs"/>
          <w:rtl/>
        </w:rPr>
        <w:t>ת,</w:t>
      </w:r>
      <w:r>
        <w:rPr>
          <w:rtl/>
        </w:rPr>
        <w:t xml:space="preserve"> </w:t>
      </w:r>
      <w:bookmarkStart w:id="5040" w:name="_ETM_Q9_281340"/>
      <w:bookmarkEnd w:id="5040"/>
      <w:r>
        <w:rPr>
          <w:rtl/>
        </w:rPr>
        <w:t xml:space="preserve">שאולי </w:t>
      </w:r>
      <w:bookmarkStart w:id="5041" w:name="_ETM_Q9_281850"/>
      <w:bookmarkEnd w:id="5041"/>
      <w:r>
        <w:rPr>
          <w:rtl/>
        </w:rPr>
        <w:t xml:space="preserve">אפשר </w:t>
      </w:r>
      <w:bookmarkStart w:id="5042" w:name="_ETM_Q9_282299"/>
      <w:bookmarkEnd w:id="5042"/>
      <w:r>
        <w:rPr>
          <w:rtl/>
        </w:rPr>
        <w:t xml:space="preserve">לדלג </w:t>
      </w:r>
      <w:bookmarkStart w:id="5043" w:name="_ETM_Q9_283109"/>
      <w:bookmarkEnd w:id="5043"/>
      <w:r>
        <w:rPr>
          <w:rtl/>
        </w:rPr>
        <w:t xml:space="preserve">על </w:t>
      </w:r>
      <w:bookmarkStart w:id="5044" w:name="_ETM_Q9_283229"/>
      <w:bookmarkEnd w:id="5044"/>
      <w:r>
        <w:rPr>
          <w:rtl/>
        </w:rPr>
        <w:t>המוצרים</w:t>
      </w:r>
      <w:r>
        <w:rPr>
          <w:rFonts w:hint="cs"/>
          <w:rtl/>
        </w:rPr>
        <w:t>,</w:t>
      </w:r>
      <w:r>
        <w:rPr>
          <w:rtl/>
        </w:rPr>
        <w:t xml:space="preserve"> </w:t>
      </w:r>
      <w:bookmarkStart w:id="5045" w:name="_ETM_Q9_283770"/>
      <w:bookmarkEnd w:id="5045"/>
      <w:r>
        <w:rPr>
          <w:rtl/>
        </w:rPr>
        <w:t xml:space="preserve">אפשר </w:t>
      </w:r>
      <w:bookmarkStart w:id="5046" w:name="_ETM_Q9_283950"/>
      <w:bookmarkEnd w:id="5046"/>
      <w:r>
        <w:rPr>
          <w:rtl/>
        </w:rPr>
        <w:t xml:space="preserve">להגיד </w:t>
      </w:r>
      <w:bookmarkStart w:id="5047" w:name="_ETM_Q9_284130"/>
      <w:bookmarkEnd w:id="5047"/>
      <w:r>
        <w:rPr>
          <w:rtl/>
        </w:rPr>
        <w:t xml:space="preserve">אולי </w:t>
      </w:r>
      <w:bookmarkStart w:id="5048" w:name="_ETM_Q9_284340"/>
      <w:bookmarkEnd w:id="5048"/>
      <w:r>
        <w:rPr>
          <w:rFonts w:hint="cs"/>
          <w:rtl/>
        </w:rPr>
        <w:t>ש</w:t>
      </w:r>
      <w:r>
        <w:rPr>
          <w:rtl/>
        </w:rPr>
        <w:t xml:space="preserve">זה </w:t>
      </w:r>
      <w:bookmarkStart w:id="5049" w:name="_ETM_Q9_285209"/>
      <w:bookmarkEnd w:id="5049"/>
      <w:r>
        <w:rPr>
          <w:rtl/>
        </w:rPr>
        <w:t xml:space="preserve">מוצר </w:t>
      </w:r>
      <w:bookmarkStart w:id="5050" w:name="_ETM_Q9_285630"/>
      <w:bookmarkEnd w:id="5050"/>
      <w:r>
        <w:rPr>
          <w:rtl/>
        </w:rPr>
        <w:t xml:space="preserve">שלא </w:t>
      </w:r>
      <w:bookmarkStart w:id="5051" w:name="_ETM_Q9_285899"/>
      <w:bookmarkEnd w:id="5051"/>
      <w:r>
        <w:rPr>
          <w:rFonts w:hint="cs"/>
          <w:rtl/>
        </w:rPr>
        <w:t xml:space="preserve">נצרך, אבל </w:t>
      </w:r>
      <w:bookmarkStart w:id="5052" w:name="_ETM_Q9_286259"/>
      <w:bookmarkEnd w:id="5052"/>
      <w:r>
        <w:rPr>
          <w:rtl/>
        </w:rPr>
        <w:t xml:space="preserve">מוצרי </w:t>
      </w:r>
      <w:bookmarkStart w:id="5053" w:name="_ETM_Q9_286799"/>
      <w:bookmarkEnd w:id="5053"/>
      <w:r>
        <w:rPr>
          <w:rtl/>
        </w:rPr>
        <w:t xml:space="preserve">מזון </w:t>
      </w:r>
      <w:bookmarkStart w:id="5054" w:name="_ETM_Q9_287369"/>
      <w:bookmarkEnd w:id="5054"/>
      <w:r>
        <w:rPr>
          <w:rtl/>
        </w:rPr>
        <w:t>בסיסיים</w:t>
      </w:r>
      <w:r w:rsidR="00863BF8">
        <w:rPr>
          <w:rFonts w:hint="cs"/>
          <w:rtl/>
        </w:rPr>
        <w:t>,</w:t>
      </w:r>
      <w:r>
        <w:rPr>
          <w:rtl/>
        </w:rPr>
        <w:t xml:space="preserve"> </w:t>
      </w:r>
      <w:bookmarkStart w:id="5055" w:name="_ETM_Q9_288790"/>
      <w:bookmarkEnd w:id="5055"/>
      <w:r w:rsidR="00863BF8">
        <w:rPr>
          <w:rFonts w:hint="cs"/>
          <w:rtl/>
        </w:rPr>
        <w:t>ו</w:t>
      </w:r>
      <w:r>
        <w:rPr>
          <w:rtl/>
        </w:rPr>
        <w:t xml:space="preserve">דיברנו </w:t>
      </w:r>
      <w:bookmarkStart w:id="5056" w:name="_ETM_Q9_289240"/>
      <w:bookmarkEnd w:id="5056"/>
      <w:r>
        <w:rPr>
          <w:rtl/>
        </w:rPr>
        <w:t xml:space="preserve">על </w:t>
      </w:r>
      <w:bookmarkStart w:id="5057" w:name="_ETM_Q9_289329"/>
      <w:bookmarkEnd w:id="5057"/>
      <w:r>
        <w:rPr>
          <w:rtl/>
        </w:rPr>
        <w:t>מים</w:t>
      </w:r>
      <w:r>
        <w:rPr>
          <w:rFonts w:hint="cs"/>
          <w:rtl/>
        </w:rPr>
        <w:t>,</w:t>
      </w:r>
      <w:r>
        <w:rPr>
          <w:rtl/>
        </w:rPr>
        <w:t xml:space="preserve"> </w:t>
      </w:r>
      <w:bookmarkStart w:id="5058" w:name="_ETM_Q9_289780"/>
      <w:bookmarkEnd w:id="5058"/>
      <w:r>
        <w:rPr>
          <w:rtl/>
        </w:rPr>
        <w:t xml:space="preserve">על </w:t>
      </w:r>
      <w:bookmarkStart w:id="5059" w:name="_ETM_Q9_289930"/>
      <w:bookmarkEnd w:id="5059"/>
      <w:r>
        <w:rPr>
          <w:rtl/>
        </w:rPr>
        <w:t>חשמל</w:t>
      </w:r>
      <w:r>
        <w:rPr>
          <w:rFonts w:hint="cs"/>
          <w:rtl/>
        </w:rPr>
        <w:t>,</w:t>
      </w:r>
      <w:r>
        <w:rPr>
          <w:rtl/>
        </w:rPr>
        <w:t xml:space="preserve"> </w:t>
      </w:r>
      <w:bookmarkStart w:id="5060" w:name="_ETM_Q9_290890"/>
      <w:bookmarkEnd w:id="5060"/>
      <w:r>
        <w:rPr>
          <w:rtl/>
        </w:rPr>
        <w:t xml:space="preserve">דיברנו </w:t>
      </w:r>
      <w:bookmarkStart w:id="5061" w:name="_ETM_Q9_291490"/>
      <w:bookmarkEnd w:id="5061"/>
      <w:r>
        <w:rPr>
          <w:rtl/>
        </w:rPr>
        <w:t xml:space="preserve">על </w:t>
      </w:r>
      <w:bookmarkStart w:id="5062" w:name="_ETM_Q9_292030"/>
      <w:bookmarkEnd w:id="5062"/>
      <w:r>
        <w:rPr>
          <w:rtl/>
        </w:rPr>
        <w:t xml:space="preserve">כל </w:t>
      </w:r>
      <w:bookmarkStart w:id="5063" w:name="_ETM_Q9_292689"/>
      <w:bookmarkEnd w:id="5063"/>
      <w:r>
        <w:rPr>
          <w:rtl/>
        </w:rPr>
        <w:t xml:space="preserve">מוצרי </w:t>
      </w:r>
      <w:bookmarkStart w:id="5064" w:name="_ETM_Q9_293110"/>
      <w:bookmarkEnd w:id="5064"/>
      <w:r>
        <w:rPr>
          <w:rtl/>
        </w:rPr>
        <w:t xml:space="preserve">הנייר </w:t>
      </w:r>
      <w:bookmarkStart w:id="5065" w:name="_ETM_Q9_293439"/>
      <w:bookmarkEnd w:id="5065"/>
      <w:r>
        <w:rPr>
          <w:rtl/>
        </w:rPr>
        <w:t>והכלים</w:t>
      </w:r>
      <w:r>
        <w:rPr>
          <w:rFonts w:hint="cs"/>
          <w:rtl/>
        </w:rPr>
        <w:t>,</w:t>
      </w:r>
      <w:r>
        <w:rPr>
          <w:rtl/>
        </w:rPr>
        <w:t xml:space="preserve"> </w:t>
      </w:r>
      <w:bookmarkStart w:id="5066" w:name="_ETM_Q9_294039"/>
      <w:bookmarkStart w:id="5067" w:name="_ETM_Q9_294130"/>
      <w:bookmarkEnd w:id="5066"/>
      <w:bookmarkEnd w:id="5067"/>
      <w:r w:rsidR="00CE3D95">
        <w:rPr>
          <w:rFonts w:hint="cs"/>
          <w:rtl/>
        </w:rPr>
        <w:t>ב</w:t>
      </w:r>
      <w:r>
        <w:rPr>
          <w:rtl/>
        </w:rPr>
        <w:t xml:space="preserve">מוצרי </w:t>
      </w:r>
      <w:bookmarkStart w:id="5068" w:name="_ETM_Q9_294549"/>
      <w:bookmarkEnd w:id="5068"/>
      <w:r>
        <w:rPr>
          <w:rtl/>
        </w:rPr>
        <w:t xml:space="preserve">חלב </w:t>
      </w:r>
      <w:bookmarkStart w:id="5069" w:name="_ETM_Q9_294880"/>
      <w:bookmarkEnd w:id="5069"/>
      <w:r>
        <w:rPr>
          <w:rFonts w:hint="cs"/>
          <w:rtl/>
        </w:rPr>
        <w:t xml:space="preserve">יש עליית מחירים של </w:t>
      </w:r>
      <w:r>
        <w:rPr>
          <w:rtl/>
        </w:rPr>
        <w:t>10%</w:t>
      </w:r>
      <w:r>
        <w:rPr>
          <w:rFonts w:hint="cs"/>
          <w:rtl/>
        </w:rPr>
        <w:t>,</w:t>
      </w:r>
      <w:r>
        <w:rPr>
          <w:rtl/>
        </w:rPr>
        <w:t xml:space="preserve"> </w:t>
      </w:r>
      <w:bookmarkStart w:id="5070" w:name="_ETM_Q9_295509"/>
      <w:bookmarkStart w:id="5071" w:name="_ETM_Q9_296810"/>
      <w:bookmarkEnd w:id="5070"/>
      <w:bookmarkEnd w:id="5071"/>
      <w:r>
        <w:rPr>
          <w:rtl/>
        </w:rPr>
        <w:t xml:space="preserve">וכן </w:t>
      </w:r>
      <w:bookmarkStart w:id="5072" w:name="_ETM_Q9_297950"/>
      <w:bookmarkEnd w:id="5072"/>
      <w:r>
        <w:rPr>
          <w:rFonts w:hint="cs"/>
          <w:rtl/>
        </w:rPr>
        <w:t xml:space="preserve">יש </w:t>
      </w:r>
      <w:r>
        <w:rPr>
          <w:rtl/>
        </w:rPr>
        <w:t>על</w:t>
      </w:r>
      <w:r>
        <w:rPr>
          <w:rFonts w:hint="cs"/>
          <w:rtl/>
        </w:rPr>
        <w:t>י</w:t>
      </w:r>
      <w:r>
        <w:rPr>
          <w:rtl/>
        </w:rPr>
        <w:t xml:space="preserve">יה </w:t>
      </w:r>
      <w:bookmarkStart w:id="5073" w:name="_ETM_Q9_298370"/>
      <w:bookmarkEnd w:id="5073"/>
      <w:r>
        <w:rPr>
          <w:rtl/>
        </w:rPr>
        <w:t xml:space="preserve">בכל </w:t>
      </w:r>
      <w:bookmarkStart w:id="5074" w:name="_ETM_Q9_298910"/>
      <w:bookmarkStart w:id="5075" w:name="_ETM_Q9_299510"/>
      <w:bookmarkEnd w:id="5074"/>
      <w:bookmarkEnd w:id="5075"/>
      <w:r>
        <w:rPr>
          <w:rFonts w:hint="cs"/>
          <w:rtl/>
        </w:rPr>
        <w:t xml:space="preserve">מוצרי </w:t>
      </w:r>
      <w:r>
        <w:rPr>
          <w:rtl/>
        </w:rPr>
        <w:t>הצ</w:t>
      </w:r>
      <w:r>
        <w:rPr>
          <w:rFonts w:hint="cs"/>
          <w:rtl/>
        </w:rPr>
        <w:t>ריכה</w:t>
      </w:r>
      <w:r>
        <w:rPr>
          <w:rtl/>
        </w:rPr>
        <w:t xml:space="preserve"> </w:t>
      </w:r>
      <w:bookmarkStart w:id="5076" w:name="_ETM_Q9_299960"/>
      <w:bookmarkEnd w:id="5076"/>
      <w:r w:rsidR="00863BF8">
        <w:rPr>
          <w:rFonts w:hint="cs"/>
          <w:rtl/>
        </w:rPr>
        <w:t>ב</w:t>
      </w:r>
      <w:r>
        <w:rPr>
          <w:rtl/>
        </w:rPr>
        <w:t>משק</w:t>
      </w:r>
      <w:r>
        <w:rPr>
          <w:rFonts w:hint="cs"/>
          <w:rtl/>
        </w:rPr>
        <w:t>.</w:t>
      </w:r>
    </w:p>
    <w:p w:rsidR="00F532D9" w:rsidRDefault="00F532D9" w:rsidP="00F405B7">
      <w:pPr>
        <w:rPr>
          <w:rtl/>
        </w:rPr>
      </w:pPr>
    </w:p>
    <w:p w:rsidR="00F532D9" w:rsidRDefault="00F532D9" w:rsidP="00CE3D95">
      <w:pPr>
        <w:rPr>
          <w:rtl/>
        </w:rPr>
      </w:pPr>
      <w:bookmarkStart w:id="5077" w:name="_ETM_Q9_300620"/>
      <w:bookmarkStart w:id="5078" w:name="_ETM_Q9_301010"/>
      <w:bookmarkStart w:id="5079" w:name="_ETM_Q9_301520"/>
      <w:bookmarkEnd w:id="5077"/>
      <w:bookmarkEnd w:id="5078"/>
      <w:bookmarkEnd w:id="5079"/>
      <w:r>
        <w:rPr>
          <w:rtl/>
        </w:rPr>
        <w:t xml:space="preserve">רק </w:t>
      </w:r>
      <w:bookmarkStart w:id="5080" w:name="_ETM_Q9_301760"/>
      <w:bookmarkEnd w:id="5080"/>
      <w:r w:rsidR="00A60B12">
        <w:rPr>
          <w:rFonts w:hint="cs"/>
          <w:rtl/>
        </w:rPr>
        <w:t xml:space="preserve">כדי </w:t>
      </w:r>
      <w:r>
        <w:rPr>
          <w:rtl/>
        </w:rPr>
        <w:t xml:space="preserve">לסבר </w:t>
      </w:r>
      <w:bookmarkStart w:id="5081" w:name="_ETM_Q9_302120"/>
      <w:bookmarkEnd w:id="5081"/>
      <w:r>
        <w:rPr>
          <w:rtl/>
        </w:rPr>
        <w:t xml:space="preserve">את </w:t>
      </w:r>
      <w:bookmarkStart w:id="5082" w:name="_ETM_Q9_302180"/>
      <w:bookmarkEnd w:id="5082"/>
      <w:r>
        <w:rPr>
          <w:rtl/>
        </w:rPr>
        <w:t>האוזן</w:t>
      </w:r>
      <w:r w:rsidR="00A60B12">
        <w:rPr>
          <w:rFonts w:hint="cs"/>
          <w:rtl/>
        </w:rPr>
        <w:t>,</w:t>
      </w:r>
      <w:r>
        <w:rPr>
          <w:rtl/>
        </w:rPr>
        <w:t xml:space="preserve"> </w:t>
      </w:r>
      <w:bookmarkStart w:id="5083" w:name="_ETM_Q9_303179"/>
      <w:bookmarkStart w:id="5084" w:name="_ETM_Q9_303749"/>
      <w:bookmarkEnd w:id="5083"/>
      <w:bookmarkEnd w:id="5084"/>
      <w:r>
        <w:rPr>
          <w:rFonts w:hint="cs"/>
          <w:rtl/>
        </w:rPr>
        <w:t xml:space="preserve">כשהייתה </w:t>
      </w:r>
      <w:bookmarkStart w:id="5085" w:name="_ETM_Q9_304020"/>
      <w:bookmarkEnd w:id="5085"/>
      <w:r>
        <w:rPr>
          <w:rtl/>
        </w:rPr>
        <w:t xml:space="preserve">המחאה </w:t>
      </w:r>
      <w:bookmarkStart w:id="5086" w:name="_ETM_Q9_304319"/>
      <w:bookmarkEnd w:id="5086"/>
      <w:r>
        <w:rPr>
          <w:rtl/>
        </w:rPr>
        <w:t xml:space="preserve">החברתית </w:t>
      </w:r>
      <w:bookmarkStart w:id="5087" w:name="_ETM_Q9_304799"/>
      <w:bookmarkEnd w:id="5087"/>
      <w:r>
        <w:rPr>
          <w:rtl/>
        </w:rPr>
        <w:t>לפני</w:t>
      </w:r>
      <w:r>
        <w:rPr>
          <w:rFonts w:hint="cs"/>
          <w:rtl/>
        </w:rPr>
        <w:t xml:space="preserve"> עשר</w:t>
      </w:r>
      <w:bookmarkStart w:id="5088" w:name="_ETM_Q9_305639"/>
      <w:bookmarkStart w:id="5089" w:name="_ETM_Q9_305969"/>
      <w:bookmarkEnd w:id="5088"/>
      <w:bookmarkEnd w:id="5089"/>
      <w:r>
        <w:rPr>
          <w:rFonts w:hint="cs"/>
          <w:rtl/>
        </w:rPr>
        <w:t xml:space="preserve"> </w:t>
      </w:r>
      <w:r>
        <w:rPr>
          <w:rtl/>
        </w:rPr>
        <w:t>שנים</w:t>
      </w:r>
      <w:r>
        <w:rPr>
          <w:rFonts w:hint="cs"/>
          <w:rtl/>
        </w:rPr>
        <w:t>,</w:t>
      </w:r>
      <w:r>
        <w:rPr>
          <w:rtl/>
        </w:rPr>
        <w:t xml:space="preserve"> </w:t>
      </w:r>
      <w:bookmarkStart w:id="5090" w:name="_ETM_Q9_306329"/>
      <w:bookmarkEnd w:id="5090"/>
      <w:r>
        <w:rPr>
          <w:rtl/>
        </w:rPr>
        <w:t xml:space="preserve">וגם </w:t>
      </w:r>
      <w:bookmarkStart w:id="5091" w:name="_ETM_Q9_306630"/>
      <w:bookmarkEnd w:id="5091"/>
      <w:r>
        <w:rPr>
          <w:rFonts w:hint="cs"/>
          <w:rtl/>
        </w:rPr>
        <w:t>מחאת הקוטג',</w:t>
      </w:r>
      <w:bookmarkStart w:id="5092" w:name="_ETM_Q9_306959"/>
      <w:bookmarkEnd w:id="5092"/>
      <w:r>
        <w:rPr>
          <w:rtl/>
        </w:rPr>
        <w:t xml:space="preserve"> </w:t>
      </w:r>
      <w:bookmarkStart w:id="5093" w:name="_ETM_Q9_307259"/>
      <w:bookmarkEnd w:id="5093"/>
      <w:r>
        <w:rPr>
          <w:rtl/>
        </w:rPr>
        <w:t xml:space="preserve">לא </w:t>
      </w:r>
      <w:bookmarkStart w:id="5094" w:name="_ETM_Q9_307439"/>
      <w:bookmarkEnd w:id="5094"/>
      <w:r>
        <w:rPr>
          <w:rtl/>
        </w:rPr>
        <w:t xml:space="preserve">דיברו </w:t>
      </w:r>
      <w:bookmarkStart w:id="5095" w:name="_ETM_Q9_307919"/>
      <w:bookmarkStart w:id="5096" w:name="_ETM_Q9_308040"/>
      <w:bookmarkStart w:id="5097" w:name="_ETM_Q9_308519"/>
      <w:bookmarkEnd w:id="5095"/>
      <w:bookmarkEnd w:id="5096"/>
      <w:bookmarkEnd w:id="5097"/>
      <w:r>
        <w:rPr>
          <w:rtl/>
        </w:rPr>
        <w:t xml:space="preserve">על </w:t>
      </w:r>
      <w:bookmarkStart w:id="5098" w:name="_ETM_Q9_308700"/>
      <w:bookmarkEnd w:id="5098"/>
      <w:r>
        <w:rPr>
          <w:rtl/>
        </w:rPr>
        <w:t xml:space="preserve">עליית </w:t>
      </w:r>
      <w:bookmarkStart w:id="5099" w:name="_ETM_Q9_309030"/>
      <w:bookmarkEnd w:id="5099"/>
      <w:r>
        <w:rPr>
          <w:rtl/>
        </w:rPr>
        <w:t xml:space="preserve">מחירים </w:t>
      </w:r>
      <w:bookmarkStart w:id="5100" w:name="_ETM_Q9_309540"/>
      <w:bookmarkEnd w:id="5100"/>
      <w:r>
        <w:rPr>
          <w:rtl/>
        </w:rPr>
        <w:t xml:space="preserve">כזאת </w:t>
      </w:r>
      <w:bookmarkStart w:id="5101" w:name="_ETM_Q9_310710"/>
      <w:bookmarkEnd w:id="5101"/>
      <w:r>
        <w:rPr>
          <w:rtl/>
        </w:rPr>
        <w:t xml:space="preserve">מקיפה </w:t>
      </w:r>
      <w:bookmarkStart w:id="5102" w:name="_ETM_Q9_311550"/>
      <w:bookmarkEnd w:id="5102"/>
      <w:r>
        <w:rPr>
          <w:rFonts w:hint="cs"/>
          <w:rtl/>
        </w:rPr>
        <w:t xml:space="preserve">וכזאת </w:t>
      </w:r>
      <w:bookmarkStart w:id="5103" w:name="_ETM_Q9_311940"/>
      <w:bookmarkEnd w:id="5103"/>
      <w:r>
        <w:rPr>
          <w:rtl/>
        </w:rPr>
        <w:t>רוחבית</w:t>
      </w:r>
      <w:r>
        <w:rPr>
          <w:rFonts w:hint="cs"/>
          <w:rtl/>
        </w:rPr>
        <w:t>.</w:t>
      </w:r>
      <w:r>
        <w:rPr>
          <w:rtl/>
        </w:rPr>
        <w:t xml:space="preserve"> </w:t>
      </w:r>
      <w:bookmarkStart w:id="5104" w:name="_ETM_Q9_312510"/>
      <w:bookmarkStart w:id="5105" w:name="_ETM_Q9_314000"/>
      <w:bookmarkStart w:id="5106" w:name="_ETM_Q9_313200"/>
      <w:bookmarkStart w:id="5107" w:name="_ETM_Q9_313740"/>
      <w:bookmarkStart w:id="5108" w:name="_ETM_Q9_314220"/>
      <w:bookmarkEnd w:id="5104"/>
      <w:bookmarkEnd w:id="5105"/>
      <w:bookmarkEnd w:id="5106"/>
      <w:bookmarkEnd w:id="5107"/>
      <w:bookmarkEnd w:id="5108"/>
      <w:r>
        <w:rPr>
          <w:rtl/>
        </w:rPr>
        <w:t xml:space="preserve">המחאה </w:t>
      </w:r>
      <w:bookmarkStart w:id="5109" w:name="_ETM_Q9_315120"/>
      <w:bookmarkEnd w:id="5109"/>
      <w:r>
        <w:rPr>
          <w:rtl/>
        </w:rPr>
        <w:t xml:space="preserve">החברתית </w:t>
      </w:r>
      <w:bookmarkStart w:id="5110" w:name="_ETM_Q9_315540"/>
      <w:bookmarkEnd w:id="5110"/>
      <w:r>
        <w:rPr>
          <w:rtl/>
        </w:rPr>
        <w:t xml:space="preserve">הייתה </w:t>
      </w:r>
      <w:bookmarkStart w:id="5111" w:name="_ETM_Q9_315930"/>
      <w:bookmarkStart w:id="5112" w:name="_ETM_Q9_316470"/>
      <w:bookmarkEnd w:id="5111"/>
      <w:bookmarkEnd w:id="5112"/>
      <w:r>
        <w:rPr>
          <w:rFonts w:hint="cs"/>
          <w:rtl/>
        </w:rPr>
        <w:t xml:space="preserve">על </w:t>
      </w:r>
      <w:r>
        <w:rPr>
          <w:rtl/>
        </w:rPr>
        <w:t>על</w:t>
      </w:r>
      <w:r>
        <w:rPr>
          <w:rFonts w:hint="cs"/>
          <w:rtl/>
        </w:rPr>
        <w:t>י</w:t>
      </w:r>
      <w:r>
        <w:rPr>
          <w:rtl/>
        </w:rPr>
        <w:t xml:space="preserve">יה </w:t>
      </w:r>
      <w:bookmarkStart w:id="5113" w:name="_ETM_Q9_316800"/>
      <w:bookmarkEnd w:id="5113"/>
      <w:r>
        <w:rPr>
          <w:rtl/>
        </w:rPr>
        <w:t xml:space="preserve">הרבה </w:t>
      </w:r>
      <w:bookmarkStart w:id="5114" w:name="_ETM_Q9_317130"/>
      <w:bookmarkEnd w:id="5114"/>
      <w:r>
        <w:rPr>
          <w:rtl/>
        </w:rPr>
        <w:t xml:space="preserve">פחות </w:t>
      </w:r>
      <w:bookmarkStart w:id="5115" w:name="_ETM_Q9_317590"/>
      <w:bookmarkStart w:id="5116" w:name="_ETM_Q9_317830"/>
      <w:bookmarkEnd w:id="5115"/>
      <w:bookmarkEnd w:id="5116"/>
      <w:r>
        <w:rPr>
          <w:rtl/>
        </w:rPr>
        <w:t xml:space="preserve">צפויה </w:t>
      </w:r>
      <w:bookmarkStart w:id="5117" w:name="_ETM_Q9_318849"/>
      <w:bookmarkEnd w:id="5117"/>
      <w:r>
        <w:rPr>
          <w:rtl/>
        </w:rPr>
        <w:t>ב</w:t>
      </w:r>
      <w:r>
        <w:rPr>
          <w:rFonts w:hint="cs"/>
          <w:rtl/>
        </w:rPr>
        <w:t>מחירים.</w:t>
      </w:r>
      <w:r>
        <w:rPr>
          <w:rtl/>
        </w:rPr>
        <w:t xml:space="preserve"> </w:t>
      </w:r>
      <w:bookmarkStart w:id="5118" w:name="_ETM_Q9_319810"/>
      <w:bookmarkStart w:id="5119" w:name="_ETM_Q9_320050"/>
      <w:bookmarkEnd w:id="5118"/>
      <w:bookmarkEnd w:id="5119"/>
      <w:r>
        <w:rPr>
          <w:rtl/>
        </w:rPr>
        <w:t xml:space="preserve">לא </w:t>
      </w:r>
      <w:bookmarkStart w:id="5120" w:name="_ETM_Q9_320139"/>
      <w:bookmarkEnd w:id="5120"/>
      <w:r>
        <w:rPr>
          <w:rtl/>
        </w:rPr>
        <w:t xml:space="preserve">זו </w:t>
      </w:r>
      <w:bookmarkStart w:id="5121" w:name="_ETM_Q9_320349"/>
      <w:bookmarkEnd w:id="5121"/>
      <w:r>
        <w:rPr>
          <w:rtl/>
        </w:rPr>
        <w:t xml:space="preserve">אף </w:t>
      </w:r>
      <w:bookmarkStart w:id="5122" w:name="_ETM_Q9_320530"/>
      <w:bookmarkEnd w:id="5122"/>
      <w:r>
        <w:rPr>
          <w:rtl/>
        </w:rPr>
        <w:t xml:space="preserve">זו </w:t>
      </w:r>
      <w:bookmarkStart w:id="5123" w:name="_ETM_Q9_321000"/>
      <w:bookmarkEnd w:id="5123"/>
      <w:r>
        <w:rPr>
          <w:rFonts w:hint="cs"/>
          <w:rtl/>
        </w:rPr>
        <w:t xml:space="preserve">– </w:t>
      </w:r>
      <w:r>
        <w:rPr>
          <w:rtl/>
        </w:rPr>
        <w:t>כ</w:t>
      </w:r>
      <w:r>
        <w:rPr>
          <w:rFonts w:hint="cs"/>
          <w:rtl/>
        </w:rPr>
        <w:t>א</w:t>
      </w:r>
      <w:r>
        <w:rPr>
          <w:rtl/>
        </w:rPr>
        <w:t xml:space="preserve">ן </w:t>
      </w:r>
      <w:bookmarkStart w:id="5124" w:name="_ETM_Q9_321360"/>
      <w:bookmarkEnd w:id="5124"/>
      <w:r>
        <w:rPr>
          <w:rtl/>
        </w:rPr>
        <w:t xml:space="preserve">נשאלת </w:t>
      </w:r>
      <w:bookmarkStart w:id="5125" w:name="_ETM_Q9_321719"/>
      <w:bookmarkEnd w:id="5125"/>
      <w:r>
        <w:rPr>
          <w:rtl/>
        </w:rPr>
        <w:t xml:space="preserve">השאלה </w:t>
      </w:r>
      <w:bookmarkStart w:id="5126" w:name="_ETM_Q9_322889"/>
      <w:bookmarkEnd w:id="5126"/>
      <w:r>
        <w:rPr>
          <w:rtl/>
        </w:rPr>
        <w:t xml:space="preserve">מה </w:t>
      </w:r>
      <w:bookmarkStart w:id="5127" w:name="_ETM_Q9_323189"/>
      <w:bookmarkStart w:id="5128" w:name="_ETM_Q9_323610"/>
      <w:bookmarkStart w:id="5129" w:name="_ETM_Q9_323790"/>
      <w:bookmarkEnd w:id="5127"/>
      <w:bookmarkEnd w:id="5128"/>
      <w:bookmarkEnd w:id="5129"/>
      <w:r>
        <w:rPr>
          <w:rtl/>
        </w:rPr>
        <w:t xml:space="preserve">גורם </w:t>
      </w:r>
      <w:bookmarkStart w:id="5130" w:name="_ETM_Q9_324450"/>
      <w:bookmarkEnd w:id="5130"/>
      <w:r>
        <w:rPr>
          <w:rtl/>
        </w:rPr>
        <w:t>ל</w:t>
      </w:r>
      <w:r>
        <w:rPr>
          <w:rFonts w:hint="cs"/>
          <w:rtl/>
        </w:rPr>
        <w:t>עליית מחירים.</w:t>
      </w:r>
      <w:bookmarkStart w:id="5131" w:name="_ETM_Q9_324959"/>
      <w:bookmarkStart w:id="5132" w:name="_ETM_Q9_325500"/>
      <w:bookmarkEnd w:id="5131"/>
      <w:bookmarkEnd w:id="5132"/>
      <w:r>
        <w:rPr>
          <w:rtl/>
        </w:rPr>
        <w:t xml:space="preserve"> </w:t>
      </w:r>
      <w:bookmarkStart w:id="5133" w:name="_ETM_Q9_325889"/>
      <w:bookmarkEnd w:id="5133"/>
      <w:r>
        <w:rPr>
          <w:rtl/>
        </w:rPr>
        <w:t xml:space="preserve">אז </w:t>
      </w:r>
      <w:bookmarkStart w:id="5134" w:name="_ETM_Q9_326040"/>
      <w:bookmarkEnd w:id="5134"/>
      <w:r>
        <w:rPr>
          <w:rtl/>
        </w:rPr>
        <w:t xml:space="preserve">מה </w:t>
      </w:r>
      <w:bookmarkStart w:id="5135" w:name="_ETM_Q9_326189"/>
      <w:bookmarkEnd w:id="5135"/>
      <w:r>
        <w:rPr>
          <w:rtl/>
        </w:rPr>
        <w:t xml:space="preserve">הסיבה </w:t>
      </w:r>
      <w:bookmarkStart w:id="5136" w:name="_ETM_Q9_326549"/>
      <w:bookmarkEnd w:id="5136"/>
      <w:r>
        <w:rPr>
          <w:rtl/>
        </w:rPr>
        <w:t xml:space="preserve">שאומרים </w:t>
      </w:r>
      <w:bookmarkStart w:id="5137" w:name="_ETM_Q9_327000"/>
      <w:bookmarkEnd w:id="5137"/>
      <w:r>
        <w:rPr>
          <w:rtl/>
        </w:rPr>
        <w:t xml:space="preserve">לעליית </w:t>
      </w:r>
      <w:bookmarkStart w:id="5138" w:name="_ETM_Q9_327329"/>
      <w:bookmarkEnd w:id="5138"/>
      <w:r>
        <w:rPr>
          <w:rFonts w:hint="cs"/>
          <w:rtl/>
        </w:rPr>
        <w:t>ה</w:t>
      </w:r>
      <w:r>
        <w:rPr>
          <w:rtl/>
        </w:rPr>
        <w:t>מחירים</w:t>
      </w:r>
      <w:r>
        <w:rPr>
          <w:rFonts w:hint="cs"/>
          <w:rtl/>
        </w:rPr>
        <w:t>?</w:t>
      </w:r>
      <w:bookmarkStart w:id="5139" w:name="_ETM_Q9_327810"/>
      <w:bookmarkEnd w:id="5139"/>
      <w:r>
        <w:rPr>
          <w:rtl/>
        </w:rPr>
        <w:t xml:space="preserve"> </w:t>
      </w:r>
      <w:bookmarkStart w:id="5140" w:name="_ETM_Q9_328079"/>
      <w:bookmarkEnd w:id="5140"/>
      <w:r>
        <w:rPr>
          <w:rtl/>
        </w:rPr>
        <w:t>על</w:t>
      </w:r>
      <w:r>
        <w:rPr>
          <w:rFonts w:hint="cs"/>
          <w:rtl/>
        </w:rPr>
        <w:t>י</w:t>
      </w:r>
      <w:r>
        <w:rPr>
          <w:rtl/>
        </w:rPr>
        <w:t xml:space="preserve">יה </w:t>
      </w:r>
      <w:bookmarkStart w:id="5141" w:name="_ETM_Q9_328349"/>
      <w:bookmarkEnd w:id="5141"/>
      <w:r>
        <w:rPr>
          <w:rFonts w:hint="cs"/>
          <w:rtl/>
        </w:rPr>
        <w:t xml:space="preserve">במחירי מוצרי </w:t>
      </w:r>
      <w:bookmarkStart w:id="5142" w:name="_ETM_Q9_329639"/>
      <w:bookmarkEnd w:id="5142"/>
      <w:r>
        <w:rPr>
          <w:rtl/>
        </w:rPr>
        <w:t>הגלם</w:t>
      </w:r>
      <w:r>
        <w:rPr>
          <w:rFonts w:hint="cs"/>
          <w:rtl/>
        </w:rPr>
        <w:t xml:space="preserve">, </w:t>
      </w:r>
      <w:bookmarkStart w:id="5143" w:name="_ETM_Q9_330180"/>
      <w:bookmarkStart w:id="5144" w:name="_ETM_Q9_330659"/>
      <w:bookmarkEnd w:id="5143"/>
      <w:bookmarkEnd w:id="5144"/>
      <w:r>
        <w:rPr>
          <w:rtl/>
        </w:rPr>
        <w:t>מוצרים</w:t>
      </w:r>
      <w:r w:rsidR="00A60B12">
        <w:rPr>
          <w:rFonts w:hint="cs"/>
          <w:rtl/>
        </w:rPr>
        <w:t>,</w:t>
      </w:r>
      <w:r>
        <w:rPr>
          <w:rtl/>
        </w:rPr>
        <w:t xml:space="preserve"> </w:t>
      </w:r>
      <w:bookmarkStart w:id="5145" w:name="_ETM_Q9_331639"/>
      <w:bookmarkStart w:id="5146" w:name="_ETM_Q9_332329"/>
      <w:bookmarkEnd w:id="5145"/>
      <w:bookmarkEnd w:id="5146"/>
      <w:r>
        <w:rPr>
          <w:rtl/>
        </w:rPr>
        <w:t xml:space="preserve">הובלות </w:t>
      </w:r>
      <w:bookmarkStart w:id="5147" w:name="_ETM_Q9_332840"/>
      <w:bookmarkEnd w:id="5147"/>
      <w:r>
        <w:rPr>
          <w:rtl/>
        </w:rPr>
        <w:t xml:space="preserve">ודברים </w:t>
      </w:r>
      <w:bookmarkStart w:id="5148" w:name="_ETM_Q9_333290"/>
      <w:bookmarkEnd w:id="5148"/>
      <w:r>
        <w:rPr>
          <w:rtl/>
        </w:rPr>
        <w:t>כאלה</w:t>
      </w:r>
      <w:r>
        <w:rPr>
          <w:rFonts w:hint="cs"/>
          <w:rtl/>
        </w:rPr>
        <w:t>.</w:t>
      </w:r>
    </w:p>
    <w:p w:rsidR="00F532D9" w:rsidRDefault="00F532D9" w:rsidP="00F405B7">
      <w:pPr>
        <w:rPr>
          <w:rtl/>
        </w:rPr>
      </w:pPr>
    </w:p>
    <w:p w:rsidR="00F532D9" w:rsidRDefault="00F532D9" w:rsidP="00CE3D95">
      <w:pPr>
        <w:rPr>
          <w:rtl/>
        </w:rPr>
      </w:pPr>
      <w:bookmarkStart w:id="5149" w:name="_ETM_Q9_334000"/>
      <w:bookmarkStart w:id="5150" w:name="_ETM_Q9_335069"/>
      <w:bookmarkEnd w:id="5149"/>
      <w:bookmarkEnd w:id="5150"/>
      <w:r>
        <w:rPr>
          <w:rtl/>
        </w:rPr>
        <w:t>רבותיי</w:t>
      </w:r>
      <w:r>
        <w:rPr>
          <w:rFonts w:hint="cs"/>
          <w:rtl/>
        </w:rPr>
        <w:t>,</w:t>
      </w:r>
      <w:r>
        <w:rPr>
          <w:rtl/>
        </w:rPr>
        <w:t xml:space="preserve"> </w:t>
      </w:r>
      <w:bookmarkStart w:id="5151" w:name="_ETM_Q9_335579"/>
      <w:bookmarkEnd w:id="5151"/>
      <w:r>
        <w:rPr>
          <w:rtl/>
        </w:rPr>
        <w:t xml:space="preserve">יחד </w:t>
      </w:r>
      <w:bookmarkStart w:id="5152" w:name="_ETM_Q9_335909"/>
      <w:bookmarkEnd w:id="5152"/>
      <w:r>
        <w:rPr>
          <w:rtl/>
        </w:rPr>
        <w:t xml:space="preserve">עם </w:t>
      </w:r>
      <w:bookmarkStart w:id="5153" w:name="_ETM_Q9_336029"/>
      <w:bookmarkEnd w:id="5153"/>
      <w:r>
        <w:rPr>
          <w:rtl/>
        </w:rPr>
        <w:t xml:space="preserve">זאת </w:t>
      </w:r>
      <w:bookmarkStart w:id="5154" w:name="_ETM_Q9_336329"/>
      <w:bookmarkEnd w:id="5154"/>
      <w:r>
        <w:rPr>
          <w:rtl/>
        </w:rPr>
        <w:t xml:space="preserve">אנחנו </w:t>
      </w:r>
      <w:bookmarkStart w:id="5155" w:name="_ETM_Q9_336629"/>
      <w:bookmarkEnd w:id="5155"/>
      <w:r>
        <w:rPr>
          <w:rtl/>
        </w:rPr>
        <w:t xml:space="preserve">רואים </w:t>
      </w:r>
      <w:bookmarkStart w:id="5156" w:name="_ETM_Q9_336840"/>
      <w:bookmarkEnd w:id="5156"/>
      <w:r>
        <w:rPr>
          <w:rtl/>
        </w:rPr>
        <w:t>סתירה</w:t>
      </w:r>
      <w:r>
        <w:rPr>
          <w:rFonts w:hint="cs"/>
          <w:rtl/>
        </w:rPr>
        <w:t>.</w:t>
      </w:r>
      <w:r>
        <w:rPr>
          <w:rtl/>
        </w:rPr>
        <w:t xml:space="preserve"> </w:t>
      </w:r>
      <w:bookmarkStart w:id="5157" w:name="_ETM_Q9_337610"/>
      <w:bookmarkEnd w:id="5157"/>
      <w:r>
        <w:rPr>
          <w:rtl/>
        </w:rPr>
        <w:t>החברות</w:t>
      </w:r>
      <w:r>
        <w:rPr>
          <w:rFonts w:hint="cs"/>
          <w:rtl/>
        </w:rPr>
        <w:t>,</w:t>
      </w:r>
      <w:r>
        <w:rPr>
          <w:rtl/>
        </w:rPr>
        <w:t xml:space="preserve"> </w:t>
      </w:r>
      <w:bookmarkStart w:id="5158" w:name="_ETM_Q9_338540"/>
      <w:bookmarkEnd w:id="5158"/>
      <w:r>
        <w:rPr>
          <w:rtl/>
        </w:rPr>
        <w:t xml:space="preserve">רשתות </w:t>
      </w:r>
      <w:bookmarkStart w:id="5159" w:name="_ETM_Q9_339050"/>
      <w:bookmarkEnd w:id="5159"/>
      <w:r>
        <w:rPr>
          <w:rtl/>
        </w:rPr>
        <w:t xml:space="preserve">השיווק </w:t>
      </w:r>
      <w:bookmarkStart w:id="5160" w:name="_ETM_Q9_339500"/>
      <w:bookmarkEnd w:id="5160"/>
      <w:r>
        <w:rPr>
          <w:rtl/>
        </w:rPr>
        <w:t>כול</w:t>
      </w:r>
      <w:r>
        <w:rPr>
          <w:rFonts w:hint="cs"/>
          <w:rtl/>
        </w:rPr>
        <w:t>ן,</w:t>
      </w:r>
      <w:r>
        <w:rPr>
          <w:rtl/>
        </w:rPr>
        <w:t xml:space="preserve"> </w:t>
      </w:r>
      <w:bookmarkStart w:id="5161" w:name="_ETM_Q9_339889"/>
      <w:bookmarkEnd w:id="5161"/>
      <w:r>
        <w:rPr>
          <w:rtl/>
        </w:rPr>
        <w:t xml:space="preserve">בארץ </w:t>
      </w:r>
      <w:bookmarkStart w:id="5162" w:name="_ETM_Q9_340430"/>
      <w:bookmarkEnd w:id="5162"/>
      <w:r>
        <w:rPr>
          <w:rtl/>
        </w:rPr>
        <w:t>ו</w:t>
      </w:r>
      <w:bookmarkStart w:id="5163" w:name="_ETM_Q9_340820"/>
      <w:bookmarkEnd w:id="5163"/>
      <w:r>
        <w:rPr>
          <w:rtl/>
        </w:rPr>
        <w:t>בעולם</w:t>
      </w:r>
      <w:r>
        <w:rPr>
          <w:rFonts w:hint="cs"/>
          <w:rtl/>
        </w:rPr>
        <w:t>,</w:t>
      </w:r>
      <w:r>
        <w:rPr>
          <w:rtl/>
        </w:rPr>
        <w:t xml:space="preserve"> </w:t>
      </w:r>
      <w:bookmarkStart w:id="5164" w:name="_ETM_Q9_341780"/>
      <w:bookmarkEnd w:id="5164"/>
      <w:r>
        <w:rPr>
          <w:rtl/>
        </w:rPr>
        <w:t xml:space="preserve">מדווחות </w:t>
      </w:r>
      <w:bookmarkStart w:id="5165" w:name="_ETM_Q9_342740"/>
      <w:bookmarkEnd w:id="5165"/>
      <w:r>
        <w:rPr>
          <w:rtl/>
        </w:rPr>
        <w:t xml:space="preserve">על </w:t>
      </w:r>
      <w:bookmarkStart w:id="5166" w:name="_ETM_Q9_342950"/>
      <w:bookmarkEnd w:id="5166"/>
      <w:r>
        <w:rPr>
          <w:rtl/>
        </w:rPr>
        <w:t>עלי</w:t>
      </w:r>
      <w:r>
        <w:rPr>
          <w:rFonts w:hint="cs"/>
          <w:rtl/>
        </w:rPr>
        <w:t>י</w:t>
      </w:r>
      <w:r>
        <w:rPr>
          <w:rtl/>
        </w:rPr>
        <w:t>ה</w:t>
      </w:r>
      <w:r>
        <w:rPr>
          <w:rFonts w:hint="cs"/>
          <w:rtl/>
        </w:rPr>
        <w:t>, על</w:t>
      </w:r>
      <w:bookmarkStart w:id="5167" w:name="_ETM_Q9_343370"/>
      <w:bookmarkEnd w:id="5167"/>
      <w:r>
        <w:rPr>
          <w:rFonts w:hint="cs"/>
          <w:rtl/>
        </w:rPr>
        <w:t xml:space="preserve"> </w:t>
      </w:r>
      <w:r>
        <w:rPr>
          <w:rtl/>
        </w:rPr>
        <w:t xml:space="preserve">זינוק </w:t>
      </w:r>
      <w:bookmarkStart w:id="5168" w:name="_ETM_Q9_344240"/>
      <w:bookmarkEnd w:id="5168"/>
      <w:r>
        <w:rPr>
          <w:rtl/>
        </w:rPr>
        <w:t xml:space="preserve">ברווחים </w:t>
      </w:r>
      <w:bookmarkStart w:id="5169" w:name="_ETM_Q9_344840"/>
      <w:bookmarkEnd w:id="5169"/>
      <w:r>
        <w:rPr>
          <w:rtl/>
        </w:rPr>
        <w:t xml:space="preserve">של </w:t>
      </w:r>
      <w:bookmarkStart w:id="5170" w:name="_ETM_Q9_344990"/>
      <w:bookmarkEnd w:id="5170"/>
      <w:r>
        <w:rPr>
          <w:rFonts w:hint="cs"/>
          <w:rtl/>
        </w:rPr>
        <w:t>ה</w:t>
      </w:r>
      <w:r>
        <w:rPr>
          <w:rtl/>
        </w:rPr>
        <w:t>רשתות</w:t>
      </w:r>
      <w:r>
        <w:rPr>
          <w:rFonts w:hint="cs"/>
          <w:rtl/>
        </w:rPr>
        <w:t xml:space="preserve"> </w:t>
      </w:r>
      <w:bookmarkStart w:id="5171" w:name="_ETM_Q9_345530"/>
      <w:bookmarkStart w:id="5172" w:name="_ETM_Q9_345919"/>
      <w:bookmarkStart w:id="5173" w:name="_ETM_Q9_346040"/>
      <w:bookmarkStart w:id="5174" w:name="_ETM_Q9_346190"/>
      <w:bookmarkEnd w:id="5171"/>
      <w:bookmarkEnd w:id="5172"/>
      <w:bookmarkEnd w:id="5173"/>
      <w:bookmarkEnd w:id="5174"/>
      <w:r>
        <w:rPr>
          <w:rtl/>
        </w:rPr>
        <w:t xml:space="preserve">ברבעון </w:t>
      </w:r>
      <w:bookmarkStart w:id="5175" w:name="_ETM_Q9_346520"/>
      <w:bookmarkEnd w:id="5175"/>
      <w:r>
        <w:rPr>
          <w:rtl/>
        </w:rPr>
        <w:t xml:space="preserve">האחרון </w:t>
      </w:r>
      <w:bookmarkStart w:id="5176" w:name="_ETM_Q9_346790"/>
      <w:bookmarkEnd w:id="5176"/>
      <w:r>
        <w:rPr>
          <w:rFonts w:hint="cs"/>
          <w:rtl/>
        </w:rPr>
        <w:t xml:space="preserve">עד כדי </w:t>
      </w:r>
      <w:bookmarkStart w:id="5177" w:name="_ETM_Q9_346910"/>
      <w:bookmarkEnd w:id="5177"/>
      <w:r>
        <w:rPr>
          <w:rtl/>
        </w:rPr>
        <w:t>50%</w:t>
      </w:r>
      <w:r>
        <w:rPr>
          <w:rFonts w:hint="cs"/>
          <w:rtl/>
        </w:rPr>
        <w:t>.</w:t>
      </w:r>
      <w:r>
        <w:rPr>
          <w:rtl/>
        </w:rPr>
        <w:t xml:space="preserve"> </w:t>
      </w:r>
      <w:bookmarkStart w:id="5178" w:name="_ETM_Q9_348410"/>
      <w:bookmarkEnd w:id="5178"/>
      <w:r>
        <w:rPr>
          <w:rtl/>
        </w:rPr>
        <w:t xml:space="preserve">אנחנו </w:t>
      </w:r>
      <w:bookmarkStart w:id="5179" w:name="_ETM_Q9_348680"/>
      <w:bookmarkEnd w:id="5179"/>
      <w:r>
        <w:rPr>
          <w:rtl/>
        </w:rPr>
        <w:t xml:space="preserve">מדברים </w:t>
      </w:r>
      <w:bookmarkStart w:id="5180" w:name="_ETM_Q9_349130"/>
      <w:bookmarkEnd w:id="5180"/>
      <w:r>
        <w:rPr>
          <w:rtl/>
        </w:rPr>
        <w:t xml:space="preserve">על </w:t>
      </w:r>
      <w:bookmarkStart w:id="5181" w:name="_ETM_Q9_349250"/>
      <w:bookmarkEnd w:id="5181"/>
      <w:r>
        <w:rPr>
          <w:rtl/>
        </w:rPr>
        <w:t xml:space="preserve">תקופה </w:t>
      </w:r>
      <w:bookmarkStart w:id="5182" w:name="_ETM_Q9_350090"/>
      <w:bookmarkEnd w:id="5182"/>
      <w:r>
        <w:rPr>
          <w:rtl/>
        </w:rPr>
        <w:t xml:space="preserve">של </w:t>
      </w:r>
      <w:bookmarkStart w:id="5183" w:name="_ETM_Q9_350360"/>
      <w:bookmarkEnd w:id="5183"/>
      <w:r>
        <w:rPr>
          <w:rtl/>
        </w:rPr>
        <w:t>שנה</w:t>
      </w:r>
      <w:r>
        <w:rPr>
          <w:rFonts w:hint="cs"/>
          <w:rtl/>
        </w:rPr>
        <w:t>,</w:t>
      </w:r>
      <w:r>
        <w:rPr>
          <w:rtl/>
        </w:rPr>
        <w:t xml:space="preserve"> </w:t>
      </w:r>
      <w:bookmarkStart w:id="5184" w:name="_ETM_Q9_350690"/>
      <w:bookmarkEnd w:id="5184"/>
      <w:r>
        <w:rPr>
          <w:rtl/>
        </w:rPr>
        <w:t xml:space="preserve">כל </w:t>
      </w:r>
      <w:bookmarkStart w:id="5185" w:name="_ETM_Q9_350900"/>
      <w:bookmarkEnd w:id="5185"/>
      <w:r>
        <w:rPr>
          <w:rtl/>
        </w:rPr>
        <w:t xml:space="preserve">תקופת </w:t>
      </w:r>
      <w:bookmarkStart w:id="5186" w:name="_ETM_Q9_351260"/>
      <w:bookmarkEnd w:id="5186"/>
      <w:r>
        <w:rPr>
          <w:rtl/>
        </w:rPr>
        <w:t>הקורונה</w:t>
      </w:r>
      <w:r>
        <w:rPr>
          <w:rFonts w:hint="cs"/>
          <w:rtl/>
        </w:rPr>
        <w:t>,</w:t>
      </w:r>
      <w:r>
        <w:rPr>
          <w:rtl/>
        </w:rPr>
        <w:t xml:space="preserve"> </w:t>
      </w:r>
      <w:bookmarkStart w:id="5187" w:name="_ETM_Q9_352010"/>
      <w:bookmarkStart w:id="5188" w:name="_ETM_Q9_352790"/>
      <w:bookmarkStart w:id="5189" w:name="_ETM_Q9_353030"/>
      <w:bookmarkEnd w:id="5187"/>
      <w:bookmarkEnd w:id="5188"/>
      <w:bookmarkEnd w:id="5189"/>
      <w:r>
        <w:rPr>
          <w:rFonts w:hint="cs"/>
          <w:rtl/>
        </w:rPr>
        <w:t xml:space="preserve">שבה </w:t>
      </w:r>
      <w:r>
        <w:rPr>
          <w:rtl/>
        </w:rPr>
        <w:t xml:space="preserve">דווקא </w:t>
      </w:r>
      <w:bookmarkStart w:id="5190" w:name="_ETM_Q9_353389"/>
      <w:bookmarkEnd w:id="5190"/>
      <w:r>
        <w:rPr>
          <w:rFonts w:hint="cs"/>
          <w:rtl/>
        </w:rPr>
        <w:t>ב</w:t>
      </w:r>
      <w:r>
        <w:rPr>
          <w:rtl/>
        </w:rPr>
        <w:t xml:space="preserve">מוצרי </w:t>
      </w:r>
      <w:bookmarkStart w:id="5191" w:name="_ETM_Q9_353780"/>
      <w:bookmarkEnd w:id="5191"/>
      <w:r>
        <w:rPr>
          <w:rtl/>
        </w:rPr>
        <w:t>המזון</w:t>
      </w:r>
      <w:r>
        <w:rPr>
          <w:rFonts w:hint="cs"/>
          <w:rtl/>
        </w:rPr>
        <w:t>,</w:t>
      </w:r>
      <w:r>
        <w:rPr>
          <w:rtl/>
        </w:rPr>
        <w:t xml:space="preserve"> </w:t>
      </w:r>
      <w:bookmarkStart w:id="5192" w:name="_ETM_Q9_354230"/>
      <w:bookmarkEnd w:id="5192"/>
      <w:r>
        <w:rPr>
          <w:rtl/>
        </w:rPr>
        <w:t xml:space="preserve">דווקא </w:t>
      </w:r>
      <w:bookmarkStart w:id="5193" w:name="_ETM_Q9_354530"/>
      <w:bookmarkEnd w:id="5193"/>
      <w:r>
        <w:rPr>
          <w:rFonts w:hint="cs"/>
          <w:rtl/>
        </w:rPr>
        <w:t>ב</w:t>
      </w:r>
      <w:r>
        <w:rPr>
          <w:rtl/>
        </w:rPr>
        <w:t xml:space="preserve">מוצרי </w:t>
      </w:r>
      <w:bookmarkStart w:id="5194" w:name="_ETM_Q9_354950"/>
      <w:bookmarkEnd w:id="5194"/>
      <w:r>
        <w:rPr>
          <w:rtl/>
        </w:rPr>
        <w:t xml:space="preserve">הצריכה </w:t>
      </w:r>
      <w:bookmarkStart w:id="5195" w:name="_ETM_Q9_355370"/>
      <w:bookmarkEnd w:id="5195"/>
      <w:r>
        <w:rPr>
          <w:rFonts w:hint="cs"/>
          <w:rtl/>
        </w:rPr>
        <w:t>ה</w:t>
      </w:r>
      <w:r>
        <w:rPr>
          <w:rtl/>
        </w:rPr>
        <w:t>אלה</w:t>
      </w:r>
      <w:r>
        <w:rPr>
          <w:rFonts w:hint="cs"/>
          <w:rtl/>
        </w:rPr>
        <w:t>,</w:t>
      </w:r>
      <w:r>
        <w:rPr>
          <w:rtl/>
        </w:rPr>
        <w:t xml:space="preserve"> </w:t>
      </w:r>
      <w:bookmarkStart w:id="5196" w:name="_ETM_Q9_355940"/>
      <w:bookmarkEnd w:id="5196"/>
      <w:r>
        <w:rPr>
          <w:rtl/>
        </w:rPr>
        <w:t xml:space="preserve">היה </w:t>
      </w:r>
      <w:bookmarkStart w:id="5197" w:name="_ETM_Q9_356210"/>
      <w:bookmarkEnd w:id="5197"/>
      <w:r>
        <w:rPr>
          <w:rtl/>
        </w:rPr>
        <w:t xml:space="preserve">ביקוש </w:t>
      </w:r>
      <w:bookmarkStart w:id="5198" w:name="_ETM_Q9_356750"/>
      <w:bookmarkEnd w:id="5198"/>
      <w:r>
        <w:rPr>
          <w:rtl/>
        </w:rPr>
        <w:t xml:space="preserve">מאוד </w:t>
      </w:r>
      <w:bookmarkStart w:id="5199" w:name="_ETM_Q9_356990"/>
      <w:bookmarkEnd w:id="5199"/>
      <w:r>
        <w:rPr>
          <w:rtl/>
        </w:rPr>
        <w:t xml:space="preserve">גדול </w:t>
      </w:r>
      <w:bookmarkStart w:id="5200" w:name="_ETM_Q9_357380"/>
      <w:bookmarkStart w:id="5201" w:name="_ETM_Q9_357950"/>
      <w:bookmarkStart w:id="5202" w:name="_ETM_Q9_358430"/>
      <w:bookmarkEnd w:id="5200"/>
      <w:bookmarkEnd w:id="5201"/>
      <w:bookmarkEnd w:id="5202"/>
      <w:r>
        <w:rPr>
          <w:rtl/>
        </w:rPr>
        <w:t xml:space="preserve">והיו </w:t>
      </w:r>
      <w:bookmarkStart w:id="5203" w:name="_ETM_Q9_358669"/>
      <w:bookmarkEnd w:id="5203"/>
      <w:r>
        <w:rPr>
          <w:rtl/>
        </w:rPr>
        <w:t xml:space="preserve">רווחים </w:t>
      </w:r>
      <w:bookmarkStart w:id="5204" w:name="_ETM_Q9_359090"/>
      <w:bookmarkEnd w:id="5204"/>
      <w:r>
        <w:rPr>
          <w:rtl/>
        </w:rPr>
        <w:t>גדולים</w:t>
      </w:r>
      <w:r>
        <w:rPr>
          <w:rFonts w:hint="cs"/>
          <w:rtl/>
        </w:rPr>
        <w:t>.</w:t>
      </w:r>
      <w:r>
        <w:rPr>
          <w:rtl/>
        </w:rPr>
        <w:t xml:space="preserve"> </w:t>
      </w:r>
      <w:bookmarkStart w:id="5205" w:name="_ETM_Q9_359360"/>
      <w:bookmarkEnd w:id="5205"/>
      <w:r>
        <w:rPr>
          <w:rtl/>
        </w:rPr>
        <w:t>כל</w:t>
      </w:r>
      <w:bookmarkStart w:id="5206" w:name="_ETM_Q9_359690"/>
      <w:bookmarkEnd w:id="5206"/>
      <w:r>
        <w:rPr>
          <w:rFonts w:hint="cs"/>
          <w:rtl/>
        </w:rPr>
        <w:t xml:space="preserve"> </w:t>
      </w:r>
      <w:r>
        <w:rPr>
          <w:rtl/>
        </w:rPr>
        <w:t xml:space="preserve">החברות </w:t>
      </w:r>
      <w:bookmarkStart w:id="5207" w:name="_ETM_Q9_359990"/>
      <w:bookmarkEnd w:id="5207"/>
      <w:r>
        <w:rPr>
          <w:rtl/>
        </w:rPr>
        <w:t>ב</w:t>
      </w:r>
      <w:r>
        <w:rPr>
          <w:rFonts w:hint="cs"/>
          <w:rtl/>
        </w:rPr>
        <w:t>עו</w:t>
      </w:r>
      <w:r>
        <w:rPr>
          <w:rtl/>
        </w:rPr>
        <w:t xml:space="preserve">לם </w:t>
      </w:r>
      <w:bookmarkStart w:id="5208" w:name="_ETM_Q9_360260"/>
      <w:bookmarkEnd w:id="5208"/>
      <w:r>
        <w:rPr>
          <w:rtl/>
        </w:rPr>
        <w:t xml:space="preserve">עשו </w:t>
      </w:r>
      <w:bookmarkStart w:id="5209" w:name="_ETM_Q9_360590"/>
      <w:bookmarkEnd w:id="5209"/>
      <w:r>
        <w:rPr>
          <w:rtl/>
        </w:rPr>
        <w:t>הון</w:t>
      </w:r>
      <w:r>
        <w:rPr>
          <w:rFonts w:hint="cs"/>
          <w:rtl/>
        </w:rPr>
        <w:t>.</w:t>
      </w:r>
      <w:r>
        <w:rPr>
          <w:rtl/>
        </w:rPr>
        <w:t xml:space="preserve"> </w:t>
      </w:r>
      <w:bookmarkStart w:id="5210" w:name="_ETM_Q9_361010"/>
      <w:bookmarkEnd w:id="5210"/>
      <w:r>
        <w:rPr>
          <w:rtl/>
        </w:rPr>
        <w:t xml:space="preserve">מדברים </w:t>
      </w:r>
      <w:bookmarkStart w:id="5211" w:name="_ETM_Q9_361340"/>
      <w:bookmarkEnd w:id="5211"/>
      <w:r>
        <w:rPr>
          <w:rtl/>
        </w:rPr>
        <w:t xml:space="preserve">על </w:t>
      </w:r>
      <w:bookmarkStart w:id="5212" w:name="_ETM_Q9_361490"/>
      <w:bookmarkEnd w:id="5212"/>
      <w:r>
        <w:rPr>
          <w:rtl/>
        </w:rPr>
        <w:t>מיליארדים</w:t>
      </w:r>
      <w:r>
        <w:rPr>
          <w:rFonts w:hint="cs"/>
          <w:rtl/>
        </w:rPr>
        <w:t>,</w:t>
      </w:r>
      <w:r>
        <w:rPr>
          <w:rtl/>
        </w:rPr>
        <w:t xml:space="preserve"> </w:t>
      </w:r>
      <w:bookmarkStart w:id="5213" w:name="_ETM_Q9_362090"/>
      <w:bookmarkEnd w:id="5213"/>
      <w:r>
        <w:rPr>
          <w:rtl/>
        </w:rPr>
        <w:t xml:space="preserve">על </w:t>
      </w:r>
      <w:bookmarkStart w:id="5214" w:name="_ETM_Q9_362210"/>
      <w:bookmarkEnd w:id="5214"/>
      <w:r>
        <w:rPr>
          <w:rFonts w:hint="cs"/>
          <w:rtl/>
        </w:rPr>
        <w:t xml:space="preserve">מאות </w:t>
      </w:r>
      <w:r>
        <w:rPr>
          <w:rtl/>
        </w:rPr>
        <w:t xml:space="preserve">מיליארדים </w:t>
      </w:r>
      <w:bookmarkStart w:id="5215" w:name="_ETM_Q9_362810"/>
      <w:bookmarkEnd w:id="5215"/>
      <w:r>
        <w:rPr>
          <w:rFonts w:hint="cs"/>
          <w:rtl/>
        </w:rPr>
        <w:t>ב</w:t>
      </w:r>
      <w:r>
        <w:rPr>
          <w:rtl/>
        </w:rPr>
        <w:t>רווחים</w:t>
      </w:r>
      <w:r>
        <w:rPr>
          <w:rFonts w:hint="cs"/>
          <w:rtl/>
        </w:rPr>
        <w:t>.</w:t>
      </w:r>
      <w:r>
        <w:rPr>
          <w:rtl/>
        </w:rPr>
        <w:t xml:space="preserve"> </w:t>
      </w:r>
      <w:bookmarkStart w:id="5216" w:name="_ETM_Q9_363650"/>
      <w:bookmarkEnd w:id="5216"/>
      <w:r>
        <w:rPr>
          <w:rtl/>
        </w:rPr>
        <w:t xml:space="preserve">כולם </w:t>
      </w:r>
      <w:bookmarkStart w:id="5217" w:name="_ETM_Q9_363980"/>
      <w:bookmarkEnd w:id="5217"/>
      <w:r>
        <w:rPr>
          <w:rtl/>
        </w:rPr>
        <w:t xml:space="preserve">ראו </w:t>
      </w:r>
      <w:bookmarkStart w:id="5218" w:name="_ETM_Q9_364220"/>
      <w:bookmarkEnd w:id="5218"/>
      <w:r>
        <w:rPr>
          <w:rtl/>
        </w:rPr>
        <w:t xml:space="preserve">את </w:t>
      </w:r>
      <w:bookmarkStart w:id="5219" w:name="_ETM_Q9_364340"/>
      <w:bookmarkEnd w:id="5219"/>
      <w:r>
        <w:rPr>
          <w:rtl/>
        </w:rPr>
        <w:t>זה</w:t>
      </w:r>
      <w:r w:rsidR="00A60B12">
        <w:rPr>
          <w:rFonts w:hint="cs"/>
          <w:rtl/>
        </w:rPr>
        <w:t>.</w:t>
      </w:r>
      <w:r>
        <w:rPr>
          <w:rtl/>
        </w:rPr>
        <w:t xml:space="preserve"> </w:t>
      </w:r>
      <w:bookmarkStart w:id="5220" w:name="_ETM_Q9_364580"/>
      <w:bookmarkEnd w:id="5220"/>
      <w:r>
        <w:rPr>
          <w:rtl/>
        </w:rPr>
        <w:t xml:space="preserve">אנשים </w:t>
      </w:r>
      <w:bookmarkStart w:id="5221" w:name="_ETM_Q9_364970"/>
      <w:bookmarkEnd w:id="5221"/>
      <w:r>
        <w:rPr>
          <w:rtl/>
        </w:rPr>
        <w:t>ה</w:t>
      </w:r>
      <w:r>
        <w:rPr>
          <w:rFonts w:hint="cs"/>
          <w:rtl/>
        </w:rPr>
        <w:t xml:space="preserve">תעשרו </w:t>
      </w:r>
      <w:bookmarkStart w:id="5222" w:name="_ETM_Q9_365120"/>
      <w:bookmarkStart w:id="5223" w:name="_ETM_Q9_365630"/>
      <w:bookmarkEnd w:id="5222"/>
      <w:bookmarkEnd w:id="5223"/>
      <w:r>
        <w:rPr>
          <w:rtl/>
        </w:rPr>
        <w:t xml:space="preserve">באופן </w:t>
      </w:r>
      <w:bookmarkStart w:id="5224" w:name="_ETM_Q9_365960"/>
      <w:bookmarkEnd w:id="5224"/>
      <w:r>
        <w:rPr>
          <w:rtl/>
        </w:rPr>
        <w:t xml:space="preserve">בלתי </w:t>
      </w:r>
      <w:bookmarkStart w:id="5225" w:name="_ETM_Q9_366169"/>
      <w:bookmarkEnd w:id="5225"/>
      <w:r>
        <w:rPr>
          <w:rtl/>
        </w:rPr>
        <w:t xml:space="preserve">רגיל </w:t>
      </w:r>
      <w:bookmarkStart w:id="5226" w:name="_ETM_Q9_366500"/>
      <w:bookmarkEnd w:id="5226"/>
      <w:r>
        <w:rPr>
          <w:rtl/>
        </w:rPr>
        <w:t xml:space="preserve">דווקא </w:t>
      </w:r>
      <w:bookmarkStart w:id="5227" w:name="_ETM_Q9_366860"/>
      <w:bookmarkStart w:id="5228" w:name="_ETM_Q9_367010"/>
      <w:bookmarkStart w:id="5229" w:name="_ETM_Q9_367190"/>
      <w:bookmarkEnd w:id="5227"/>
      <w:bookmarkEnd w:id="5228"/>
      <w:bookmarkEnd w:id="5229"/>
      <w:r>
        <w:rPr>
          <w:rtl/>
        </w:rPr>
        <w:t xml:space="preserve">בתקופת </w:t>
      </w:r>
      <w:bookmarkStart w:id="5230" w:name="_ETM_Q9_367610"/>
      <w:bookmarkEnd w:id="5230"/>
      <w:r>
        <w:rPr>
          <w:rtl/>
        </w:rPr>
        <w:t>הקורונה</w:t>
      </w:r>
      <w:r>
        <w:rPr>
          <w:rFonts w:hint="cs"/>
          <w:rtl/>
        </w:rPr>
        <w:t>.</w:t>
      </w:r>
      <w:bookmarkStart w:id="5231" w:name="_ETM_Q9_368600"/>
      <w:bookmarkEnd w:id="5231"/>
      <w:r w:rsidR="00A60B12">
        <w:rPr>
          <w:rFonts w:hint="cs"/>
          <w:rtl/>
        </w:rPr>
        <w:t xml:space="preserve"> </w:t>
      </w:r>
      <w:r>
        <w:rPr>
          <w:rtl/>
        </w:rPr>
        <w:t xml:space="preserve">ואנחנו </w:t>
      </w:r>
      <w:bookmarkStart w:id="5232" w:name="_ETM_Q9_369080"/>
      <w:bookmarkEnd w:id="5232"/>
      <w:r>
        <w:rPr>
          <w:rtl/>
        </w:rPr>
        <w:t xml:space="preserve">שואלים </w:t>
      </w:r>
      <w:bookmarkStart w:id="5233" w:name="_ETM_Q9_369320"/>
      <w:bookmarkEnd w:id="5233"/>
      <w:r>
        <w:rPr>
          <w:rtl/>
        </w:rPr>
        <w:t xml:space="preserve">את </w:t>
      </w:r>
      <w:bookmarkStart w:id="5234" w:name="_ETM_Q9_369380"/>
      <w:bookmarkEnd w:id="5234"/>
      <w:r>
        <w:rPr>
          <w:rtl/>
        </w:rPr>
        <w:t xml:space="preserve">השאלה </w:t>
      </w:r>
      <w:bookmarkStart w:id="5235" w:name="_ETM_Q9_369710"/>
      <w:bookmarkEnd w:id="5235"/>
      <w:r>
        <w:rPr>
          <w:rtl/>
        </w:rPr>
        <w:t xml:space="preserve">מדוע </w:t>
      </w:r>
      <w:bookmarkStart w:id="5236" w:name="_ETM_Q9_370340"/>
      <w:bookmarkEnd w:id="5236"/>
      <w:r>
        <w:rPr>
          <w:rtl/>
        </w:rPr>
        <w:t xml:space="preserve">אנחנו </w:t>
      </w:r>
      <w:bookmarkStart w:id="5237" w:name="_ETM_Q9_370669"/>
      <w:bookmarkEnd w:id="5237"/>
      <w:r>
        <w:rPr>
          <w:rtl/>
        </w:rPr>
        <w:t xml:space="preserve">צריכים </w:t>
      </w:r>
      <w:bookmarkStart w:id="5238" w:name="_ETM_Q9_371300"/>
      <w:bookmarkEnd w:id="5238"/>
      <w:r>
        <w:rPr>
          <w:rtl/>
        </w:rPr>
        <w:t>לספוג</w:t>
      </w:r>
      <w:r>
        <w:rPr>
          <w:rFonts w:hint="cs"/>
          <w:rtl/>
        </w:rPr>
        <w:t>,</w:t>
      </w:r>
      <w:r>
        <w:rPr>
          <w:rtl/>
        </w:rPr>
        <w:t xml:space="preserve"> </w:t>
      </w:r>
      <w:bookmarkStart w:id="5239" w:name="_ETM_Q9_371810"/>
      <w:bookmarkEnd w:id="5239"/>
      <w:r>
        <w:rPr>
          <w:rtl/>
        </w:rPr>
        <w:t xml:space="preserve">למה </w:t>
      </w:r>
      <w:bookmarkStart w:id="5240" w:name="_ETM_Q9_372020"/>
      <w:bookmarkEnd w:id="5240"/>
      <w:r>
        <w:rPr>
          <w:rtl/>
        </w:rPr>
        <w:t xml:space="preserve">הצרכנים </w:t>
      </w:r>
      <w:bookmarkStart w:id="5241" w:name="_ETM_Q9_372530"/>
      <w:bookmarkEnd w:id="5241"/>
      <w:r>
        <w:rPr>
          <w:rtl/>
        </w:rPr>
        <w:t xml:space="preserve">צריכים </w:t>
      </w:r>
      <w:bookmarkStart w:id="5242" w:name="_ETM_Q9_372800"/>
      <w:bookmarkEnd w:id="5242"/>
      <w:r>
        <w:rPr>
          <w:rtl/>
        </w:rPr>
        <w:t xml:space="preserve">לספוג </w:t>
      </w:r>
      <w:bookmarkStart w:id="5243" w:name="_ETM_Q9_373130"/>
      <w:bookmarkEnd w:id="5243"/>
      <w:r>
        <w:rPr>
          <w:rtl/>
        </w:rPr>
        <w:t xml:space="preserve">את </w:t>
      </w:r>
      <w:bookmarkStart w:id="5244" w:name="_ETM_Q9_373220"/>
      <w:bookmarkEnd w:id="5244"/>
      <w:r>
        <w:rPr>
          <w:rtl/>
        </w:rPr>
        <w:t xml:space="preserve">כל </w:t>
      </w:r>
      <w:bookmarkStart w:id="5245" w:name="_ETM_Q9_373400"/>
      <w:bookmarkEnd w:id="5245"/>
      <w:r>
        <w:rPr>
          <w:rtl/>
        </w:rPr>
        <w:t>העלי</w:t>
      </w:r>
      <w:r>
        <w:rPr>
          <w:rFonts w:hint="cs"/>
          <w:rtl/>
        </w:rPr>
        <w:t>י</w:t>
      </w:r>
      <w:r>
        <w:rPr>
          <w:rtl/>
        </w:rPr>
        <w:t>ה</w:t>
      </w:r>
      <w:r>
        <w:rPr>
          <w:rFonts w:hint="cs"/>
          <w:rtl/>
        </w:rPr>
        <w:t>.</w:t>
      </w:r>
      <w:r>
        <w:rPr>
          <w:rtl/>
        </w:rPr>
        <w:t xml:space="preserve"> </w:t>
      </w:r>
      <w:bookmarkStart w:id="5246" w:name="_ETM_Q9_374400"/>
      <w:bookmarkEnd w:id="5246"/>
      <w:r>
        <w:rPr>
          <w:rtl/>
        </w:rPr>
        <w:t>י</w:t>
      </w:r>
      <w:r>
        <w:rPr>
          <w:rFonts w:hint="cs"/>
          <w:rtl/>
        </w:rPr>
        <w:t>ת</w:t>
      </w:r>
      <w:r>
        <w:rPr>
          <w:rtl/>
        </w:rPr>
        <w:t xml:space="preserve">כבדו </w:t>
      </w:r>
      <w:bookmarkStart w:id="5247" w:name="_ETM_Q9_374819"/>
      <w:bookmarkEnd w:id="5247"/>
      <w:r>
        <w:rPr>
          <w:rFonts w:hint="cs"/>
          <w:rtl/>
        </w:rPr>
        <w:t xml:space="preserve">נא </w:t>
      </w:r>
      <w:r>
        <w:rPr>
          <w:rFonts w:hint="eastAsia"/>
          <w:rtl/>
        </w:rPr>
        <w:t>–</w:t>
      </w:r>
      <w:r>
        <w:rPr>
          <w:rFonts w:hint="cs"/>
          <w:rtl/>
        </w:rPr>
        <w:t xml:space="preserve"> </w:t>
      </w:r>
      <w:r>
        <w:rPr>
          <w:rtl/>
        </w:rPr>
        <w:t xml:space="preserve">וזה </w:t>
      </w:r>
      <w:bookmarkStart w:id="5248" w:name="_ETM_Q9_375490"/>
      <w:bookmarkEnd w:id="5248"/>
      <w:r>
        <w:rPr>
          <w:rtl/>
        </w:rPr>
        <w:t xml:space="preserve">תלוי </w:t>
      </w:r>
      <w:bookmarkStart w:id="5249" w:name="_ETM_Q9_375820"/>
      <w:bookmarkEnd w:id="5249"/>
      <w:r>
        <w:rPr>
          <w:rtl/>
        </w:rPr>
        <w:t xml:space="preserve">מאוד </w:t>
      </w:r>
      <w:bookmarkStart w:id="5250" w:name="_ETM_Q9_376120"/>
      <w:bookmarkEnd w:id="5250"/>
      <w:r>
        <w:rPr>
          <w:rtl/>
        </w:rPr>
        <w:t xml:space="preserve">בחברות </w:t>
      </w:r>
      <w:bookmarkStart w:id="5251" w:name="_ETM_Q9_376510"/>
      <w:bookmarkEnd w:id="5251"/>
      <w:r>
        <w:rPr>
          <w:rtl/>
        </w:rPr>
        <w:t>הגדולות</w:t>
      </w:r>
      <w:r>
        <w:rPr>
          <w:rFonts w:hint="cs"/>
          <w:rtl/>
        </w:rPr>
        <w:t>.</w:t>
      </w:r>
      <w:r>
        <w:rPr>
          <w:rtl/>
        </w:rPr>
        <w:t xml:space="preserve"> </w:t>
      </w:r>
      <w:bookmarkStart w:id="5252" w:name="_ETM_Q9_377110"/>
      <w:bookmarkEnd w:id="5252"/>
      <w:r>
        <w:rPr>
          <w:rtl/>
        </w:rPr>
        <w:t>ה</w:t>
      </w:r>
      <w:r>
        <w:rPr>
          <w:rFonts w:hint="cs"/>
          <w:rtl/>
        </w:rPr>
        <w:t>ן</w:t>
      </w:r>
      <w:r>
        <w:rPr>
          <w:rtl/>
        </w:rPr>
        <w:t xml:space="preserve"> </w:t>
      </w:r>
      <w:bookmarkStart w:id="5253" w:name="_ETM_Q9_377470"/>
      <w:bookmarkEnd w:id="5253"/>
      <w:r>
        <w:rPr>
          <w:rtl/>
        </w:rPr>
        <w:t xml:space="preserve">אלה </w:t>
      </w:r>
      <w:bookmarkStart w:id="5254" w:name="_ETM_Q9_377800"/>
      <w:bookmarkEnd w:id="5254"/>
      <w:r>
        <w:rPr>
          <w:rtl/>
        </w:rPr>
        <w:t>שיקבעו</w:t>
      </w:r>
      <w:r>
        <w:rPr>
          <w:rFonts w:hint="cs"/>
          <w:rtl/>
        </w:rPr>
        <w:t>,</w:t>
      </w:r>
      <w:r>
        <w:rPr>
          <w:rtl/>
        </w:rPr>
        <w:t xml:space="preserve"> </w:t>
      </w:r>
      <w:bookmarkStart w:id="5255" w:name="_ETM_Q9_378310"/>
      <w:bookmarkEnd w:id="5255"/>
      <w:r>
        <w:rPr>
          <w:rtl/>
        </w:rPr>
        <w:t xml:space="preserve">כמו </w:t>
      </w:r>
      <w:bookmarkStart w:id="5256" w:name="_ETM_Q9_378580"/>
      <w:bookmarkEnd w:id="5256"/>
      <w:r>
        <w:rPr>
          <w:rtl/>
        </w:rPr>
        <w:t>ש</w:t>
      </w:r>
      <w:r>
        <w:rPr>
          <w:rFonts w:hint="cs"/>
          <w:rtl/>
        </w:rPr>
        <w:t>טראוס</w:t>
      </w:r>
      <w:bookmarkStart w:id="5257" w:name="_ETM_Q9_378880"/>
      <w:bookmarkEnd w:id="5257"/>
      <w:r w:rsidR="00A60B12">
        <w:rPr>
          <w:rFonts w:hint="cs"/>
          <w:rtl/>
        </w:rPr>
        <w:t>,</w:t>
      </w:r>
      <w:r>
        <w:rPr>
          <w:rtl/>
        </w:rPr>
        <w:t xml:space="preserve"> </w:t>
      </w:r>
      <w:bookmarkStart w:id="5258" w:name="_ETM_Q9_379000"/>
      <w:bookmarkEnd w:id="5258"/>
      <w:r>
        <w:rPr>
          <w:rtl/>
        </w:rPr>
        <w:t>שהודיע</w:t>
      </w:r>
      <w:r>
        <w:rPr>
          <w:rFonts w:hint="cs"/>
          <w:rtl/>
        </w:rPr>
        <w:t>ה</w:t>
      </w:r>
      <w:r>
        <w:rPr>
          <w:rtl/>
        </w:rPr>
        <w:t xml:space="preserve"> </w:t>
      </w:r>
      <w:bookmarkStart w:id="5259" w:name="_ETM_Q9_380020"/>
      <w:bookmarkStart w:id="5260" w:name="_ETM_Q9_380350"/>
      <w:bookmarkEnd w:id="5259"/>
      <w:bookmarkEnd w:id="5260"/>
      <w:r>
        <w:rPr>
          <w:rtl/>
        </w:rPr>
        <w:t>ש</w:t>
      </w:r>
      <w:bookmarkStart w:id="5261" w:name="_ETM_Q9_380530"/>
      <w:bookmarkEnd w:id="5261"/>
      <w:r>
        <w:rPr>
          <w:rtl/>
        </w:rPr>
        <w:t xml:space="preserve">צפוי </w:t>
      </w:r>
      <w:bookmarkStart w:id="5262" w:name="_ETM_Q9_381070"/>
      <w:bookmarkEnd w:id="5262"/>
      <w:r>
        <w:rPr>
          <w:rtl/>
        </w:rPr>
        <w:t xml:space="preserve">והיא </w:t>
      </w:r>
      <w:bookmarkStart w:id="5263" w:name="_ETM_Q9_381220"/>
      <w:bookmarkEnd w:id="5263"/>
      <w:r>
        <w:rPr>
          <w:rtl/>
        </w:rPr>
        <w:t xml:space="preserve">בודקת </w:t>
      </w:r>
      <w:bookmarkStart w:id="5264" w:name="_ETM_Q9_381730"/>
      <w:bookmarkEnd w:id="5264"/>
      <w:r>
        <w:rPr>
          <w:rtl/>
        </w:rPr>
        <w:t xml:space="preserve">עליית </w:t>
      </w:r>
      <w:bookmarkStart w:id="5265" w:name="_ETM_Q9_381970"/>
      <w:bookmarkEnd w:id="5265"/>
      <w:r>
        <w:rPr>
          <w:rtl/>
        </w:rPr>
        <w:t>מחירים</w:t>
      </w:r>
      <w:r>
        <w:rPr>
          <w:rFonts w:hint="cs"/>
          <w:rtl/>
        </w:rPr>
        <w:t>.</w:t>
      </w:r>
    </w:p>
    <w:p w:rsidR="00F532D9" w:rsidRDefault="00F532D9" w:rsidP="00F405B7">
      <w:pPr>
        <w:rPr>
          <w:rtl/>
        </w:rPr>
      </w:pPr>
    </w:p>
    <w:p w:rsidR="00F532D9" w:rsidRDefault="00F532D9" w:rsidP="00CE3D95">
      <w:pPr>
        <w:rPr>
          <w:rtl/>
        </w:rPr>
      </w:pPr>
      <w:bookmarkStart w:id="5266" w:name="_ETM_Q9_381000"/>
      <w:bookmarkStart w:id="5267" w:name="_ETM_Q9_383129"/>
      <w:bookmarkEnd w:id="5266"/>
      <w:bookmarkEnd w:id="5267"/>
      <w:r>
        <w:rPr>
          <w:rtl/>
        </w:rPr>
        <w:t xml:space="preserve">אני </w:t>
      </w:r>
      <w:bookmarkStart w:id="5268" w:name="_ETM_Q9_383400"/>
      <w:bookmarkEnd w:id="5268"/>
      <w:r>
        <w:rPr>
          <w:rtl/>
        </w:rPr>
        <w:t xml:space="preserve">אומר </w:t>
      </w:r>
      <w:bookmarkStart w:id="5269" w:name="_ETM_Q9_383639"/>
      <w:bookmarkEnd w:id="5269"/>
      <w:r>
        <w:rPr>
          <w:rtl/>
        </w:rPr>
        <w:t>לכם</w:t>
      </w:r>
      <w:r>
        <w:rPr>
          <w:rFonts w:hint="cs"/>
          <w:rtl/>
        </w:rPr>
        <w:t>,</w:t>
      </w:r>
      <w:r>
        <w:rPr>
          <w:rtl/>
        </w:rPr>
        <w:t xml:space="preserve"> </w:t>
      </w:r>
      <w:bookmarkStart w:id="5270" w:name="_ETM_Q9_383909"/>
      <w:bookmarkEnd w:id="5270"/>
      <w:r>
        <w:rPr>
          <w:rtl/>
        </w:rPr>
        <w:t>כ</w:t>
      </w:r>
      <w:r>
        <w:rPr>
          <w:rFonts w:hint="cs"/>
          <w:rtl/>
        </w:rPr>
        <w:t>אחד</w:t>
      </w:r>
      <w:bookmarkStart w:id="5271" w:name="_ETM_Q9_384180"/>
      <w:bookmarkEnd w:id="5271"/>
      <w:r>
        <w:rPr>
          <w:rFonts w:hint="cs"/>
          <w:rtl/>
        </w:rPr>
        <w:t xml:space="preserve"> </w:t>
      </w:r>
      <w:r>
        <w:rPr>
          <w:rtl/>
        </w:rPr>
        <w:t xml:space="preserve">שליווה </w:t>
      </w:r>
      <w:bookmarkStart w:id="5272" w:name="_ETM_Q9_384540"/>
      <w:bookmarkEnd w:id="5272"/>
      <w:r>
        <w:rPr>
          <w:rtl/>
        </w:rPr>
        <w:t xml:space="preserve">את </w:t>
      </w:r>
      <w:bookmarkStart w:id="5273" w:name="_ETM_Q9_384599"/>
      <w:bookmarkEnd w:id="5273"/>
      <w:r>
        <w:rPr>
          <w:rtl/>
        </w:rPr>
        <w:t xml:space="preserve">המחאה </w:t>
      </w:r>
      <w:bookmarkStart w:id="5274" w:name="_ETM_Q9_384930"/>
      <w:bookmarkEnd w:id="5274"/>
      <w:r>
        <w:rPr>
          <w:rtl/>
        </w:rPr>
        <w:t xml:space="preserve">החברתית </w:t>
      </w:r>
      <w:bookmarkStart w:id="5275" w:name="_ETM_Q9_385439"/>
      <w:bookmarkEnd w:id="5275"/>
      <w:r>
        <w:rPr>
          <w:rtl/>
        </w:rPr>
        <w:t xml:space="preserve">כאן </w:t>
      </w:r>
      <w:bookmarkStart w:id="5276" w:name="_ETM_Q9_385620"/>
      <w:bookmarkEnd w:id="5276"/>
      <w:r>
        <w:rPr>
          <w:rtl/>
        </w:rPr>
        <w:t>בכנסת</w:t>
      </w:r>
      <w:r>
        <w:rPr>
          <w:rFonts w:hint="cs"/>
          <w:rtl/>
        </w:rPr>
        <w:t>:</w:t>
      </w:r>
      <w:r>
        <w:rPr>
          <w:rtl/>
        </w:rPr>
        <w:t xml:space="preserve"> </w:t>
      </w:r>
      <w:bookmarkStart w:id="5277" w:name="_ETM_Q9_386279"/>
      <w:bookmarkEnd w:id="5277"/>
      <w:r>
        <w:rPr>
          <w:rtl/>
        </w:rPr>
        <w:t xml:space="preserve">המחאה </w:t>
      </w:r>
      <w:bookmarkStart w:id="5278" w:name="_ETM_Q9_386639"/>
      <w:bookmarkEnd w:id="5278"/>
      <w:r>
        <w:rPr>
          <w:rtl/>
        </w:rPr>
        <w:t xml:space="preserve">החברתית </w:t>
      </w:r>
      <w:bookmarkStart w:id="5279" w:name="_ETM_Q9_387209"/>
      <w:bookmarkEnd w:id="5279"/>
      <w:r>
        <w:rPr>
          <w:rtl/>
        </w:rPr>
        <w:t xml:space="preserve">לא </w:t>
      </w:r>
      <w:bookmarkStart w:id="5280" w:name="_ETM_Q9_387510"/>
      <w:bookmarkEnd w:id="5280"/>
      <w:r>
        <w:rPr>
          <w:rtl/>
        </w:rPr>
        <w:t xml:space="preserve">התחילה </w:t>
      </w:r>
      <w:bookmarkStart w:id="5281" w:name="_ETM_Q9_387930"/>
      <w:bookmarkEnd w:id="5281"/>
      <w:r>
        <w:rPr>
          <w:rtl/>
        </w:rPr>
        <w:t>ברחוב</w:t>
      </w:r>
      <w:r>
        <w:rPr>
          <w:rFonts w:hint="cs"/>
          <w:rtl/>
        </w:rPr>
        <w:t>. היא</w:t>
      </w:r>
      <w:r>
        <w:rPr>
          <w:rtl/>
        </w:rPr>
        <w:t xml:space="preserve"> </w:t>
      </w:r>
      <w:bookmarkStart w:id="5282" w:name="_ETM_Q9_388409"/>
      <w:bookmarkEnd w:id="5282"/>
      <w:r>
        <w:rPr>
          <w:rtl/>
        </w:rPr>
        <w:t xml:space="preserve">התחילה </w:t>
      </w:r>
      <w:bookmarkStart w:id="5283" w:name="_ETM_Q9_388829"/>
      <w:bookmarkEnd w:id="5283"/>
      <w:r>
        <w:rPr>
          <w:rtl/>
        </w:rPr>
        <w:t>פה</w:t>
      </w:r>
      <w:r w:rsidR="00A60B12">
        <w:rPr>
          <w:rFonts w:hint="cs"/>
          <w:rtl/>
        </w:rPr>
        <w:t xml:space="preserve"> ו</w:t>
      </w:r>
      <w:bookmarkStart w:id="5284" w:name="_ETM_Q9_389430"/>
      <w:bookmarkEnd w:id="5284"/>
      <w:r>
        <w:rPr>
          <w:rtl/>
        </w:rPr>
        <w:t xml:space="preserve">אחרי </w:t>
      </w:r>
      <w:bookmarkStart w:id="5285" w:name="_ETM_Q9_389760"/>
      <w:bookmarkEnd w:id="5285"/>
      <w:r>
        <w:rPr>
          <w:rFonts w:hint="cs"/>
          <w:rtl/>
        </w:rPr>
        <w:t>כן</w:t>
      </w:r>
      <w:r>
        <w:rPr>
          <w:rtl/>
        </w:rPr>
        <w:t xml:space="preserve"> </w:t>
      </w:r>
      <w:bookmarkStart w:id="5286" w:name="_ETM_Q9_389849"/>
      <w:bookmarkEnd w:id="5286"/>
      <w:r>
        <w:rPr>
          <w:rFonts w:hint="cs"/>
          <w:rtl/>
        </w:rPr>
        <w:t xml:space="preserve">זה </w:t>
      </w:r>
      <w:r>
        <w:rPr>
          <w:rtl/>
        </w:rPr>
        <w:t xml:space="preserve">התגלגל </w:t>
      </w:r>
      <w:bookmarkStart w:id="5287" w:name="_ETM_Q9_390269"/>
      <w:bookmarkEnd w:id="5287"/>
      <w:r>
        <w:rPr>
          <w:rFonts w:hint="cs"/>
          <w:rtl/>
        </w:rPr>
        <w:t>ל</w:t>
      </w:r>
      <w:r>
        <w:rPr>
          <w:rtl/>
        </w:rPr>
        <w:t>רחוב</w:t>
      </w:r>
      <w:r>
        <w:rPr>
          <w:rFonts w:hint="cs"/>
          <w:rtl/>
        </w:rPr>
        <w:t>.</w:t>
      </w:r>
      <w:r>
        <w:rPr>
          <w:rtl/>
        </w:rPr>
        <w:t xml:space="preserve"> </w:t>
      </w:r>
      <w:bookmarkStart w:id="5288" w:name="_ETM_Q9_390870"/>
      <w:bookmarkEnd w:id="5288"/>
      <w:r>
        <w:rPr>
          <w:rtl/>
        </w:rPr>
        <w:t xml:space="preserve">בידנו </w:t>
      </w:r>
      <w:bookmarkStart w:id="5289" w:name="_ETM_Q9_391590"/>
      <w:bookmarkEnd w:id="5289"/>
      <w:r>
        <w:rPr>
          <w:rtl/>
        </w:rPr>
        <w:t>הדבר</w:t>
      </w:r>
      <w:r>
        <w:rPr>
          <w:rFonts w:hint="cs"/>
          <w:rtl/>
        </w:rPr>
        <w:t>.</w:t>
      </w:r>
      <w:r>
        <w:rPr>
          <w:rtl/>
        </w:rPr>
        <w:t xml:space="preserve"> </w:t>
      </w:r>
      <w:bookmarkStart w:id="5290" w:name="_ETM_Q9_392040"/>
      <w:bookmarkEnd w:id="5290"/>
      <w:r>
        <w:rPr>
          <w:rtl/>
        </w:rPr>
        <w:t xml:space="preserve">אנחנו </w:t>
      </w:r>
      <w:bookmarkStart w:id="5291" w:name="_ETM_Q9_392370"/>
      <w:bookmarkEnd w:id="5291"/>
      <w:r>
        <w:rPr>
          <w:rtl/>
        </w:rPr>
        <w:t>כאן</w:t>
      </w:r>
      <w:r w:rsidR="00A60B12">
        <w:rPr>
          <w:rFonts w:hint="cs"/>
          <w:rtl/>
        </w:rPr>
        <w:t>,</w:t>
      </w:r>
      <w:r>
        <w:rPr>
          <w:rtl/>
        </w:rPr>
        <w:t xml:space="preserve"> </w:t>
      </w:r>
      <w:bookmarkStart w:id="5292" w:name="_ETM_Q9_392549"/>
      <w:bookmarkEnd w:id="5292"/>
      <w:r>
        <w:rPr>
          <w:rtl/>
        </w:rPr>
        <w:t>בכנסת</w:t>
      </w:r>
      <w:r>
        <w:rPr>
          <w:rFonts w:hint="cs"/>
          <w:rtl/>
        </w:rPr>
        <w:t>,</w:t>
      </w:r>
      <w:r>
        <w:rPr>
          <w:rtl/>
        </w:rPr>
        <w:t xml:space="preserve"> </w:t>
      </w:r>
      <w:bookmarkStart w:id="5293" w:name="_ETM_Q9_393029"/>
      <w:bookmarkEnd w:id="5293"/>
      <w:r>
        <w:rPr>
          <w:rtl/>
        </w:rPr>
        <w:t xml:space="preserve">אם </w:t>
      </w:r>
      <w:bookmarkStart w:id="5294" w:name="_ETM_Q9_393150"/>
      <w:bookmarkEnd w:id="5294"/>
      <w:r>
        <w:rPr>
          <w:rtl/>
        </w:rPr>
        <w:t xml:space="preserve">אנחנו </w:t>
      </w:r>
      <w:bookmarkStart w:id="5295" w:name="_ETM_Q9_393480"/>
      <w:bookmarkEnd w:id="5295"/>
      <w:r>
        <w:rPr>
          <w:rtl/>
        </w:rPr>
        <w:t xml:space="preserve">נלווה </w:t>
      </w:r>
      <w:bookmarkStart w:id="5296" w:name="_ETM_Q9_393930"/>
      <w:bookmarkEnd w:id="5296"/>
      <w:r>
        <w:rPr>
          <w:rtl/>
        </w:rPr>
        <w:t xml:space="preserve">את </w:t>
      </w:r>
      <w:bookmarkStart w:id="5297" w:name="_ETM_Q9_393989"/>
      <w:bookmarkEnd w:id="5297"/>
      <w:r>
        <w:rPr>
          <w:rtl/>
        </w:rPr>
        <w:t xml:space="preserve">הדברים </w:t>
      </w:r>
      <w:bookmarkStart w:id="5298" w:name="_ETM_Q9_394379"/>
      <w:bookmarkEnd w:id="5298"/>
      <w:r>
        <w:rPr>
          <w:rtl/>
        </w:rPr>
        <w:t>נכון</w:t>
      </w:r>
      <w:r>
        <w:rPr>
          <w:rFonts w:hint="cs"/>
          <w:rtl/>
        </w:rPr>
        <w:t>,</w:t>
      </w:r>
      <w:r>
        <w:rPr>
          <w:rtl/>
        </w:rPr>
        <w:t xml:space="preserve"> </w:t>
      </w:r>
      <w:bookmarkStart w:id="5299" w:name="_ETM_Q9_395069"/>
      <w:bookmarkEnd w:id="5299"/>
      <w:r>
        <w:rPr>
          <w:rtl/>
        </w:rPr>
        <w:t xml:space="preserve">אם </w:t>
      </w:r>
      <w:bookmarkStart w:id="5300" w:name="_ETM_Q9_395249"/>
      <w:bookmarkEnd w:id="5300"/>
      <w:r>
        <w:rPr>
          <w:rtl/>
        </w:rPr>
        <w:t xml:space="preserve">אנחנו </w:t>
      </w:r>
      <w:bookmarkStart w:id="5301" w:name="_ETM_Q9_395730"/>
      <w:bookmarkEnd w:id="5301"/>
      <w:r>
        <w:rPr>
          <w:rtl/>
        </w:rPr>
        <w:t xml:space="preserve">אלה </w:t>
      </w:r>
      <w:bookmarkStart w:id="5302" w:name="_ETM_Q9_395999"/>
      <w:bookmarkEnd w:id="5302"/>
      <w:r>
        <w:rPr>
          <w:rtl/>
        </w:rPr>
        <w:t>שנדע</w:t>
      </w:r>
      <w:r>
        <w:rPr>
          <w:rFonts w:hint="cs"/>
          <w:rtl/>
        </w:rPr>
        <w:t>,</w:t>
      </w:r>
      <w:r>
        <w:rPr>
          <w:rtl/>
        </w:rPr>
        <w:t xml:space="preserve"> </w:t>
      </w:r>
      <w:bookmarkStart w:id="5303" w:name="_ETM_Q9_396510"/>
      <w:bookmarkEnd w:id="5303"/>
      <w:r>
        <w:rPr>
          <w:rFonts w:hint="cs"/>
          <w:rtl/>
        </w:rPr>
        <w:t>וגם עם</w:t>
      </w:r>
      <w:r>
        <w:rPr>
          <w:rtl/>
        </w:rPr>
        <w:t xml:space="preserve"> </w:t>
      </w:r>
      <w:bookmarkStart w:id="5304" w:name="_ETM_Q9_396809"/>
      <w:bookmarkEnd w:id="5304"/>
      <w:r>
        <w:rPr>
          <w:rFonts w:hint="cs"/>
          <w:rtl/>
        </w:rPr>
        <w:t>ה</w:t>
      </w:r>
      <w:r>
        <w:rPr>
          <w:rtl/>
        </w:rPr>
        <w:t xml:space="preserve">חברות </w:t>
      </w:r>
      <w:bookmarkStart w:id="5305" w:name="_ETM_Q9_397139"/>
      <w:bookmarkEnd w:id="5305"/>
      <w:r>
        <w:rPr>
          <w:rtl/>
        </w:rPr>
        <w:t>הגדולות</w:t>
      </w:r>
      <w:r>
        <w:rPr>
          <w:rFonts w:hint="cs"/>
          <w:rtl/>
        </w:rPr>
        <w:t xml:space="preserve"> </w:t>
      </w:r>
      <w:bookmarkStart w:id="5306" w:name="_ETM_Q9_399000"/>
      <w:bookmarkStart w:id="5307" w:name="_ETM_Q9_397559"/>
      <w:bookmarkEnd w:id="5306"/>
      <w:bookmarkEnd w:id="5307"/>
      <w:r>
        <w:rPr>
          <w:rtl/>
        </w:rPr>
        <w:t>נדון</w:t>
      </w:r>
      <w:r>
        <w:rPr>
          <w:rFonts w:hint="cs"/>
          <w:rtl/>
        </w:rPr>
        <w:t>,</w:t>
      </w:r>
      <w:r>
        <w:rPr>
          <w:rtl/>
        </w:rPr>
        <w:t xml:space="preserve"> </w:t>
      </w:r>
      <w:bookmarkStart w:id="5308" w:name="_ETM_Q9_398489"/>
      <w:bookmarkEnd w:id="5308"/>
      <w:r>
        <w:rPr>
          <w:rtl/>
        </w:rPr>
        <w:t xml:space="preserve">נדבר </w:t>
      </w:r>
      <w:bookmarkStart w:id="5309" w:name="_ETM_Q9_398999"/>
      <w:bookmarkEnd w:id="5309"/>
      <w:r>
        <w:rPr>
          <w:rtl/>
        </w:rPr>
        <w:t xml:space="preserve">על </w:t>
      </w:r>
      <w:bookmarkStart w:id="5310" w:name="_ETM_Q9_399090"/>
      <w:bookmarkEnd w:id="5310"/>
      <w:r>
        <w:rPr>
          <w:rtl/>
        </w:rPr>
        <w:t>זה</w:t>
      </w:r>
      <w:r>
        <w:rPr>
          <w:rFonts w:hint="cs"/>
          <w:rtl/>
        </w:rPr>
        <w:t>,</w:t>
      </w:r>
      <w:r>
        <w:rPr>
          <w:rtl/>
        </w:rPr>
        <w:t xml:space="preserve"> </w:t>
      </w:r>
      <w:bookmarkStart w:id="5311" w:name="_ETM_Q9_399709"/>
      <w:bookmarkEnd w:id="5311"/>
      <w:r>
        <w:rPr>
          <w:rtl/>
        </w:rPr>
        <w:t xml:space="preserve">נקרא </w:t>
      </w:r>
      <w:bookmarkStart w:id="5312" w:name="_ETM_Q9_400129"/>
      <w:bookmarkEnd w:id="5312"/>
      <w:r>
        <w:rPr>
          <w:rtl/>
        </w:rPr>
        <w:t xml:space="preserve">לחברות </w:t>
      </w:r>
      <w:bookmarkStart w:id="5313" w:name="_ETM_Q9_400639"/>
      <w:bookmarkEnd w:id="5313"/>
      <w:r>
        <w:rPr>
          <w:rtl/>
        </w:rPr>
        <w:t xml:space="preserve">האלה </w:t>
      </w:r>
      <w:bookmarkStart w:id="5314" w:name="_ETM_Q9_401359"/>
      <w:bookmarkStart w:id="5315" w:name="_ETM_Q9_402319"/>
      <w:bookmarkEnd w:id="5314"/>
      <w:bookmarkEnd w:id="5315"/>
      <w:r>
        <w:rPr>
          <w:rFonts w:hint="cs"/>
          <w:rtl/>
        </w:rPr>
        <w:t>ו</w:t>
      </w:r>
      <w:r>
        <w:rPr>
          <w:rtl/>
        </w:rPr>
        <w:t xml:space="preserve">נלווה </w:t>
      </w:r>
      <w:bookmarkStart w:id="5316" w:name="_ETM_Q9_402799"/>
      <w:bookmarkEnd w:id="5316"/>
      <w:r>
        <w:rPr>
          <w:rtl/>
        </w:rPr>
        <w:t xml:space="preserve">את </w:t>
      </w:r>
      <w:bookmarkStart w:id="5317" w:name="_ETM_Q9_402859"/>
      <w:bookmarkEnd w:id="5317"/>
      <w:r>
        <w:rPr>
          <w:rtl/>
        </w:rPr>
        <w:t>זה</w:t>
      </w:r>
      <w:r>
        <w:rPr>
          <w:rFonts w:hint="cs"/>
          <w:rtl/>
        </w:rPr>
        <w:t>,</w:t>
      </w:r>
      <w:r>
        <w:rPr>
          <w:rtl/>
        </w:rPr>
        <w:t xml:space="preserve"> </w:t>
      </w:r>
      <w:bookmarkStart w:id="5318" w:name="_ETM_Q9_403489"/>
      <w:bookmarkEnd w:id="5318"/>
      <w:r>
        <w:rPr>
          <w:rtl/>
        </w:rPr>
        <w:t xml:space="preserve">אנחנו </w:t>
      </w:r>
      <w:bookmarkStart w:id="5319" w:name="_ETM_Q9_403939"/>
      <w:bookmarkEnd w:id="5319"/>
      <w:r>
        <w:rPr>
          <w:rtl/>
        </w:rPr>
        <w:t xml:space="preserve">נגיע </w:t>
      </w:r>
      <w:bookmarkStart w:id="5320" w:name="_ETM_Q9_404299"/>
      <w:bookmarkEnd w:id="5320"/>
      <w:r>
        <w:rPr>
          <w:rtl/>
        </w:rPr>
        <w:t xml:space="preserve">למצב </w:t>
      </w:r>
      <w:bookmarkStart w:id="5321" w:name="_ETM_Q9_405109"/>
      <w:bookmarkEnd w:id="5321"/>
      <w:r>
        <w:rPr>
          <w:rtl/>
        </w:rPr>
        <w:t xml:space="preserve">שאנחנו </w:t>
      </w:r>
      <w:bookmarkStart w:id="5322" w:name="_ETM_Q9_405680"/>
      <w:bookmarkEnd w:id="5322"/>
      <w:r>
        <w:rPr>
          <w:rtl/>
        </w:rPr>
        <w:t xml:space="preserve">נוכל </w:t>
      </w:r>
      <w:bookmarkStart w:id="5323" w:name="_ETM_Q9_406010"/>
      <w:bookmarkEnd w:id="5323"/>
      <w:r>
        <w:rPr>
          <w:rtl/>
        </w:rPr>
        <w:t xml:space="preserve">להשפיע </w:t>
      </w:r>
      <w:bookmarkStart w:id="5324" w:name="_ETM_Q9_406699"/>
      <w:bookmarkEnd w:id="5324"/>
      <w:r>
        <w:rPr>
          <w:rFonts w:hint="cs"/>
          <w:rtl/>
        </w:rPr>
        <w:t>אם</w:t>
      </w:r>
      <w:r>
        <w:rPr>
          <w:rtl/>
        </w:rPr>
        <w:t xml:space="preserve"> </w:t>
      </w:r>
      <w:bookmarkStart w:id="5325" w:name="_ETM_Q9_406790"/>
      <w:bookmarkEnd w:id="5325"/>
      <w:r>
        <w:rPr>
          <w:rtl/>
        </w:rPr>
        <w:t xml:space="preserve">תהיה </w:t>
      </w:r>
      <w:bookmarkStart w:id="5326" w:name="_ETM_Q9_407029"/>
      <w:bookmarkEnd w:id="5326"/>
      <w:r>
        <w:rPr>
          <w:rtl/>
        </w:rPr>
        <w:t xml:space="preserve">עליית </w:t>
      </w:r>
      <w:bookmarkStart w:id="5327" w:name="_ETM_Q9_407269"/>
      <w:bookmarkEnd w:id="5327"/>
      <w:r>
        <w:rPr>
          <w:rtl/>
        </w:rPr>
        <w:t>מחירים</w:t>
      </w:r>
      <w:r>
        <w:rPr>
          <w:rFonts w:hint="cs"/>
          <w:rtl/>
        </w:rPr>
        <w:t>.</w:t>
      </w:r>
      <w:r>
        <w:rPr>
          <w:rtl/>
        </w:rPr>
        <w:t xml:space="preserve"> </w:t>
      </w:r>
      <w:bookmarkStart w:id="5328" w:name="_ETM_Q9_407659"/>
      <w:bookmarkEnd w:id="5328"/>
      <w:r>
        <w:rPr>
          <w:rFonts w:hint="cs"/>
          <w:rtl/>
        </w:rPr>
        <w:t xml:space="preserve">זה </w:t>
      </w:r>
      <w:r>
        <w:rPr>
          <w:rtl/>
        </w:rPr>
        <w:t xml:space="preserve">תלוי </w:t>
      </w:r>
      <w:bookmarkStart w:id="5329" w:name="_ETM_Q9_408799"/>
      <w:bookmarkEnd w:id="5329"/>
      <w:r>
        <w:rPr>
          <w:rtl/>
        </w:rPr>
        <w:t xml:space="preserve">מאוד </w:t>
      </w:r>
      <w:bookmarkStart w:id="5330" w:name="_ETM_Q9_409279"/>
      <w:bookmarkEnd w:id="5330"/>
      <w:r>
        <w:rPr>
          <w:rtl/>
        </w:rPr>
        <w:t xml:space="preserve">אם </w:t>
      </w:r>
      <w:bookmarkStart w:id="5331" w:name="_ETM_Q9_409639"/>
      <w:bookmarkEnd w:id="5331"/>
      <w:r>
        <w:rPr>
          <w:rtl/>
        </w:rPr>
        <w:t xml:space="preserve">החברות </w:t>
      </w:r>
      <w:bookmarkStart w:id="5332" w:name="_ETM_Q9_410239"/>
      <w:bookmarkEnd w:id="5332"/>
      <w:r>
        <w:rPr>
          <w:rtl/>
        </w:rPr>
        <w:t xml:space="preserve">הגדולות </w:t>
      </w:r>
      <w:bookmarkStart w:id="5333" w:name="_ETM_Q9_411229"/>
      <w:bookmarkEnd w:id="5333"/>
      <w:r>
        <w:rPr>
          <w:rtl/>
        </w:rPr>
        <w:t xml:space="preserve">יכניסו </w:t>
      </w:r>
      <w:bookmarkStart w:id="5334" w:name="_ETM_Q9_411859"/>
      <w:bookmarkEnd w:id="5334"/>
      <w:r>
        <w:rPr>
          <w:rtl/>
        </w:rPr>
        <w:t xml:space="preserve">קצת </w:t>
      </w:r>
      <w:bookmarkStart w:id="5335" w:name="_ETM_Q9_412189"/>
      <w:bookmarkEnd w:id="5335"/>
      <w:r>
        <w:rPr>
          <w:rtl/>
        </w:rPr>
        <w:t xml:space="preserve">ידיים </w:t>
      </w:r>
      <w:bookmarkStart w:id="5336" w:name="_ETM_Q9_412519"/>
      <w:bookmarkEnd w:id="5336"/>
      <w:r>
        <w:rPr>
          <w:rtl/>
        </w:rPr>
        <w:t>לכיס</w:t>
      </w:r>
      <w:r>
        <w:rPr>
          <w:rFonts w:hint="cs"/>
          <w:rtl/>
        </w:rPr>
        <w:t>,</w:t>
      </w:r>
      <w:r>
        <w:rPr>
          <w:rtl/>
        </w:rPr>
        <w:t xml:space="preserve"> </w:t>
      </w:r>
      <w:bookmarkStart w:id="5337" w:name="_ETM_Q9_413470"/>
      <w:bookmarkEnd w:id="5337"/>
      <w:r>
        <w:rPr>
          <w:rtl/>
        </w:rPr>
        <w:t xml:space="preserve">יגבילו </w:t>
      </w:r>
      <w:bookmarkStart w:id="5338" w:name="_ETM_Q9_414069"/>
      <w:bookmarkEnd w:id="5338"/>
      <w:r>
        <w:rPr>
          <w:rtl/>
        </w:rPr>
        <w:t xml:space="preserve">את </w:t>
      </w:r>
      <w:bookmarkStart w:id="5339" w:name="_ETM_Q9_414160"/>
      <w:bookmarkEnd w:id="5339"/>
      <w:r>
        <w:rPr>
          <w:rtl/>
        </w:rPr>
        <w:t xml:space="preserve">הרווחים </w:t>
      </w:r>
      <w:bookmarkStart w:id="5340" w:name="_ETM_Q9_414610"/>
      <w:bookmarkEnd w:id="5340"/>
      <w:r>
        <w:rPr>
          <w:rtl/>
        </w:rPr>
        <w:t>שלה</w:t>
      </w:r>
      <w:r>
        <w:rPr>
          <w:rFonts w:hint="cs"/>
          <w:rtl/>
        </w:rPr>
        <w:t>ן;</w:t>
      </w:r>
      <w:r>
        <w:rPr>
          <w:rtl/>
        </w:rPr>
        <w:t xml:space="preserve"> </w:t>
      </w:r>
      <w:bookmarkStart w:id="5341" w:name="_ETM_Q9_415000"/>
      <w:bookmarkEnd w:id="5341"/>
      <w:r>
        <w:rPr>
          <w:rtl/>
        </w:rPr>
        <w:t xml:space="preserve">אני </w:t>
      </w:r>
      <w:bookmarkStart w:id="5342" w:name="_ETM_Q9_415120"/>
      <w:bookmarkEnd w:id="5342"/>
      <w:r>
        <w:rPr>
          <w:rtl/>
        </w:rPr>
        <w:t xml:space="preserve">לא </w:t>
      </w:r>
      <w:bookmarkStart w:id="5343" w:name="_ETM_Q9_415209"/>
      <w:bookmarkEnd w:id="5343"/>
      <w:r>
        <w:rPr>
          <w:rtl/>
        </w:rPr>
        <w:t xml:space="preserve">אומר </w:t>
      </w:r>
      <w:bookmarkStart w:id="5344" w:name="_ETM_Q9_415390"/>
      <w:bookmarkEnd w:id="5344"/>
      <w:r>
        <w:rPr>
          <w:rtl/>
        </w:rPr>
        <w:t>שיפסידו</w:t>
      </w:r>
      <w:r>
        <w:rPr>
          <w:rFonts w:hint="cs"/>
          <w:rtl/>
        </w:rPr>
        <w:t>,</w:t>
      </w:r>
      <w:r>
        <w:rPr>
          <w:rtl/>
        </w:rPr>
        <w:t xml:space="preserve"> </w:t>
      </w:r>
      <w:bookmarkStart w:id="5345" w:name="_ETM_Q9_415870"/>
      <w:bookmarkEnd w:id="5345"/>
      <w:r>
        <w:rPr>
          <w:rFonts w:hint="cs"/>
          <w:rtl/>
        </w:rPr>
        <w:t xml:space="preserve">אבל </w:t>
      </w:r>
      <w:r>
        <w:rPr>
          <w:rtl/>
        </w:rPr>
        <w:t xml:space="preserve">יגבילו </w:t>
      </w:r>
      <w:bookmarkStart w:id="5346" w:name="_ETM_Q9_416440"/>
      <w:bookmarkEnd w:id="5346"/>
      <w:r>
        <w:rPr>
          <w:rtl/>
        </w:rPr>
        <w:t xml:space="preserve">קצת </w:t>
      </w:r>
      <w:bookmarkStart w:id="5347" w:name="_ETM_Q9_416770"/>
      <w:bookmarkEnd w:id="5347"/>
      <w:r w:rsidR="00CE3D95">
        <w:rPr>
          <w:rFonts w:hint="cs"/>
          <w:rtl/>
        </w:rPr>
        <w:t xml:space="preserve">את </w:t>
      </w:r>
      <w:r>
        <w:rPr>
          <w:rtl/>
        </w:rPr>
        <w:t>הרווחים</w:t>
      </w:r>
      <w:r>
        <w:rPr>
          <w:rFonts w:hint="cs"/>
          <w:rtl/>
        </w:rPr>
        <w:t xml:space="preserve">, </w:t>
      </w:r>
      <w:r w:rsidR="00CE3D95">
        <w:rPr>
          <w:rFonts w:hint="cs"/>
          <w:rtl/>
        </w:rPr>
        <w:t xml:space="preserve">את </w:t>
      </w:r>
      <w:r>
        <w:rPr>
          <w:rFonts w:hint="cs"/>
          <w:rtl/>
        </w:rPr>
        <w:t xml:space="preserve">הזינוק </w:t>
      </w:r>
      <w:bookmarkStart w:id="5348" w:name="_ETM_Q9_417250"/>
      <w:bookmarkStart w:id="5349" w:name="_ETM_Q9_417640"/>
      <w:bookmarkEnd w:id="5348"/>
      <w:bookmarkEnd w:id="5349"/>
      <w:r>
        <w:rPr>
          <w:rtl/>
        </w:rPr>
        <w:t>ברווחים</w:t>
      </w:r>
      <w:r>
        <w:rPr>
          <w:rFonts w:hint="cs"/>
          <w:rtl/>
        </w:rPr>
        <w:t>.</w:t>
      </w:r>
      <w:r>
        <w:rPr>
          <w:rtl/>
        </w:rPr>
        <w:t xml:space="preserve"> </w:t>
      </w:r>
      <w:bookmarkStart w:id="5350" w:name="_ETM_Q9_418300"/>
      <w:bookmarkEnd w:id="5350"/>
      <w:r>
        <w:rPr>
          <w:rtl/>
        </w:rPr>
        <w:t xml:space="preserve">אף </w:t>
      </w:r>
      <w:bookmarkStart w:id="5351" w:name="_ETM_Q9_418510"/>
      <w:bookmarkEnd w:id="5351"/>
      <w:r>
        <w:rPr>
          <w:rtl/>
        </w:rPr>
        <w:t xml:space="preserve">חברה </w:t>
      </w:r>
      <w:bookmarkStart w:id="5352" w:name="_ETM_Q9_418870"/>
      <w:bookmarkEnd w:id="5352"/>
      <w:r>
        <w:rPr>
          <w:rtl/>
        </w:rPr>
        <w:t xml:space="preserve">לא </w:t>
      </w:r>
      <w:bookmarkStart w:id="5353" w:name="_ETM_Q9_419020"/>
      <w:bookmarkEnd w:id="5353"/>
      <w:r>
        <w:rPr>
          <w:rtl/>
        </w:rPr>
        <w:t xml:space="preserve">רוצה </w:t>
      </w:r>
      <w:bookmarkStart w:id="5354" w:name="_ETM_Q9_419290"/>
      <w:bookmarkEnd w:id="5354"/>
      <w:r>
        <w:rPr>
          <w:rtl/>
        </w:rPr>
        <w:t xml:space="preserve">להגיע </w:t>
      </w:r>
      <w:bookmarkStart w:id="5355" w:name="_ETM_Q9_419590"/>
      <w:bookmarkEnd w:id="5355"/>
      <w:r>
        <w:rPr>
          <w:rtl/>
        </w:rPr>
        <w:t xml:space="preserve">למצב </w:t>
      </w:r>
      <w:bookmarkStart w:id="5356" w:name="_ETM_Q9_420000"/>
      <w:bookmarkStart w:id="5357" w:name="_ETM_Q9_420540"/>
      <w:bookmarkEnd w:id="5356"/>
      <w:bookmarkEnd w:id="5357"/>
      <w:r>
        <w:rPr>
          <w:rtl/>
        </w:rPr>
        <w:t xml:space="preserve">שהיא </w:t>
      </w:r>
      <w:bookmarkStart w:id="5358" w:name="_ETM_Q9_420780"/>
      <w:bookmarkEnd w:id="5358"/>
      <w:r>
        <w:rPr>
          <w:rtl/>
        </w:rPr>
        <w:t xml:space="preserve">תדווח </w:t>
      </w:r>
      <w:bookmarkStart w:id="5359" w:name="_ETM_Q9_421440"/>
      <w:bookmarkEnd w:id="5359"/>
      <w:r>
        <w:rPr>
          <w:rtl/>
        </w:rPr>
        <w:t xml:space="preserve">על </w:t>
      </w:r>
      <w:bookmarkStart w:id="5360" w:name="_ETM_Q9_421590"/>
      <w:bookmarkEnd w:id="5360"/>
      <w:r>
        <w:rPr>
          <w:rtl/>
        </w:rPr>
        <w:t xml:space="preserve">ירידה </w:t>
      </w:r>
      <w:bookmarkStart w:id="5361" w:name="_ETM_Q9_422280"/>
      <w:bookmarkEnd w:id="5361"/>
      <w:r>
        <w:rPr>
          <w:rtl/>
        </w:rPr>
        <w:t>ברווחים</w:t>
      </w:r>
      <w:r>
        <w:rPr>
          <w:rFonts w:hint="cs"/>
          <w:rtl/>
        </w:rPr>
        <w:t>,</w:t>
      </w:r>
      <w:r>
        <w:rPr>
          <w:rtl/>
        </w:rPr>
        <w:t xml:space="preserve"> </w:t>
      </w:r>
      <w:bookmarkStart w:id="5362" w:name="_ETM_Q9_422880"/>
      <w:bookmarkEnd w:id="5362"/>
      <w:r>
        <w:rPr>
          <w:rtl/>
        </w:rPr>
        <w:t xml:space="preserve">כאילו </w:t>
      </w:r>
      <w:bookmarkStart w:id="5363" w:name="_ETM_Q9_423300"/>
      <w:bookmarkEnd w:id="5363"/>
      <w:r>
        <w:rPr>
          <w:rtl/>
        </w:rPr>
        <w:t xml:space="preserve">שזה </w:t>
      </w:r>
      <w:bookmarkStart w:id="5364" w:name="_ETM_Q9_423570"/>
      <w:bookmarkEnd w:id="5364"/>
      <w:r>
        <w:rPr>
          <w:rtl/>
        </w:rPr>
        <w:t xml:space="preserve">כישלון </w:t>
      </w:r>
      <w:bookmarkStart w:id="5365" w:name="_ETM_Q9_424020"/>
      <w:bookmarkEnd w:id="5365"/>
      <w:r>
        <w:rPr>
          <w:rtl/>
        </w:rPr>
        <w:t>של</w:t>
      </w:r>
      <w:r>
        <w:rPr>
          <w:rFonts w:hint="cs"/>
          <w:rtl/>
        </w:rPr>
        <w:t>ה.</w:t>
      </w:r>
      <w:r>
        <w:rPr>
          <w:rtl/>
        </w:rPr>
        <w:t xml:space="preserve"> </w:t>
      </w:r>
      <w:bookmarkStart w:id="5366" w:name="_ETM_Q9_424560"/>
      <w:bookmarkEnd w:id="5366"/>
      <w:r>
        <w:rPr>
          <w:rtl/>
        </w:rPr>
        <w:t xml:space="preserve">אחרי </w:t>
      </w:r>
      <w:bookmarkStart w:id="5367" w:name="_ETM_Q9_424860"/>
      <w:bookmarkEnd w:id="5367"/>
      <w:r>
        <w:rPr>
          <w:rtl/>
        </w:rPr>
        <w:t xml:space="preserve">שהרווחתם </w:t>
      </w:r>
      <w:bookmarkStart w:id="5368" w:name="_ETM_Q9_425400"/>
      <w:bookmarkEnd w:id="5368"/>
      <w:r>
        <w:rPr>
          <w:rtl/>
        </w:rPr>
        <w:t xml:space="preserve">כל </w:t>
      </w:r>
      <w:bookmarkStart w:id="5369" w:name="_ETM_Q9_425520"/>
      <w:bookmarkEnd w:id="5369"/>
      <w:r>
        <w:rPr>
          <w:rtl/>
        </w:rPr>
        <w:t xml:space="preserve">כך </w:t>
      </w:r>
      <w:bookmarkStart w:id="5370" w:name="_ETM_Q9_426000"/>
      <w:bookmarkStart w:id="5371" w:name="_ETM_Q9_426090"/>
      <w:bookmarkStart w:id="5372" w:name="_ETM_Q9_426240"/>
      <w:bookmarkEnd w:id="5370"/>
      <w:bookmarkEnd w:id="5371"/>
      <w:bookmarkEnd w:id="5372"/>
      <w:r>
        <w:rPr>
          <w:rtl/>
        </w:rPr>
        <w:t xml:space="preserve">הרבה </w:t>
      </w:r>
      <w:bookmarkStart w:id="5373" w:name="_ETM_Q9_426360"/>
      <w:bookmarkEnd w:id="5373"/>
      <w:r>
        <w:rPr>
          <w:rtl/>
        </w:rPr>
        <w:t>דברים</w:t>
      </w:r>
      <w:r w:rsidR="00CE3D95">
        <w:rPr>
          <w:rFonts w:hint="cs"/>
          <w:rtl/>
        </w:rPr>
        <w:t>,</w:t>
      </w:r>
      <w:r>
        <w:rPr>
          <w:rtl/>
        </w:rPr>
        <w:t xml:space="preserve"> </w:t>
      </w:r>
      <w:bookmarkStart w:id="5374" w:name="_ETM_Q9_426900"/>
      <w:bookmarkEnd w:id="5374"/>
      <w:r>
        <w:rPr>
          <w:rtl/>
        </w:rPr>
        <w:t xml:space="preserve">אתם </w:t>
      </w:r>
      <w:bookmarkStart w:id="5375" w:name="_ETM_Q9_427500"/>
      <w:bookmarkEnd w:id="5375"/>
      <w:r>
        <w:rPr>
          <w:rtl/>
        </w:rPr>
        <w:t xml:space="preserve">יכולים </w:t>
      </w:r>
      <w:bookmarkStart w:id="5376" w:name="_ETM_Q9_428099"/>
      <w:bookmarkEnd w:id="5376"/>
      <w:r>
        <w:rPr>
          <w:rtl/>
        </w:rPr>
        <w:t xml:space="preserve">לצמצם </w:t>
      </w:r>
      <w:bookmarkStart w:id="5377" w:name="_ETM_Q9_428670"/>
      <w:bookmarkEnd w:id="5377"/>
      <w:r>
        <w:rPr>
          <w:rtl/>
        </w:rPr>
        <w:t>ברווחים</w:t>
      </w:r>
      <w:r w:rsidR="00CE3D95">
        <w:rPr>
          <w:rFonts w:hint="cs"/>
          <w:rtl/>
        </w:rPr>
        <w:t>.</w:t>
      </w:r>
      <w:r>
        <w:rPr>
          <w:rtl/>
        </w:rPr>
        <w:t xml:space="preserve"> </w:t>
      </w:r>
      <w:bookmarkStart w:id="5378" w:name="_ETM_Q9_429150"/>
      <w:bookmarkEnd w:id="5378"/>
      <w:r>
        <w:rPr>
          <w:rtl/>
        </w:rPr>
        <w:t xml:space="preserve">אפשר </w:t>
      </w:r>
      <w:bookmarkStart w:id="5379" w:name="_ETM_Q9_429420"/>
      <w:bookmarkEnd w:id="5379"/>
      <w:r>
        <w:rPr>
          <w:rtl/>
        </w:rPr>
        <w:t xml:space="preserve">גם </w:t>
      </w:r>
      <w:bookmarkStart w:id="5380" w:name="_ETM_Q9_429569"/>
      <w:bookmarkEnd w:id="5380"/>
      <w:r>
        <w:rPr>
          <w:rFonts w:hint="cs"/>
          <w:rtl/>
        </w:rPr>
        <w:t>לתת</w:t>
      </w:r>
      <w:r>
        <w:rPr>
          <w:rtl/>
        </w:rPr>
        <w:t xml:space="preserve"> </w:t>
      </w:r>
      <w:bookmarkStart w:id="5381" w:name="_ETM_Q9_429810"/>
      <w:bookmarkEnd w:id="5381"/>
      <w:r>
        <w:rPr>
          <w:rtl/>
        </w:rPr>
        <w:t>הסבר</w:t>
      </w:r>
      <w:r>
        <w:rPr>
          <w:rFonts w:hint="cs"/>
          <w:rtl/>
        </w:rPr>
        <w:t>,</w:t>
      </w:r>
      <w:r>
        <w:rPr>
          <w:rtl/>
        </w:rPr>
        <w:t xml:space="preserve"> </w:t>
      </w:r>
      <w:bookmarkStart w:id="5382" w:name="_ETM_Q9_430140"/>
      <w:bookmarkEnd w:id="5382"/>
      <w:r>
        <w:rPr>
          <w:rtl/>
        </w:rPr>
        <w:t xml:space="preserve">וזה </w:t>
      </w:r>
      <w:bookmarkStart w:id="5383" w:name="_ETM_Q9_430379"/>
      <w:bookmarkStart w:id="5384" w:name="_ETM_Q9_430560"/>
      <w:bookmarkEnd w:id="5383"/>
      <w:bookmarkEnd w:id="5384"/>
      <w:r>
        <w:rPr>
          <w:rtl/>
        </w:rPr>
        <w:t xml:space="preserve">צריך </w:t>
      </w:r>
      <w:bookmarkStart w:id="5385" w:name="_ETM_Q9_430860"/>
      <w:bookmarkEnd w:id="5385"/>
      <w:r>
        <w:rPr>
          <w:rtl/>
        </w:rPr>
        <w:t>להיות</w:t>
      </w:r>
      <w:r>
        <w:rPr>
          <w:rFonts w:hint="cs"/>
          <w:rtl/>
        </w:rPr>
        <w:t xml:space="preserve"> כאן.</w:t>
      </w:r>
    </w:p>
    <w:p w:rsidR="00F532D9" w:rsidRDefault="00F532D9" w:rsidP="00F405B7">
      <w:pPr>
        <w:rPr>
          <w:rtl/>
        </w:rPr>
      </w:pPr>
    </w:p>
    <w:p w:rsidR="00F532D9" w:rsidRDefault="00F532D9" w:rsidP="00F405B7">
      <w:pPr>
        <w:rPr>
          <w:rtl/>
        </w:rPr>
      </w:pPr>
      <w:bookmarkStart w:id="5386" w:name="_ETM_Q9_429000"/>
      <w:bookmarkStart w:id="5387" w:name="_ETM_Q9_431069"/>
      <w:bookmarkEnd w:id="5386"/>
      <w:bookmarkEnd w:id="5387"/>
      <w:r>
        <w:rPr>
          <w:rtl/>
        </w:rPr>
        <w:t xml:space="preserve">לכן </w:t>
      </w:r>
      <w:bookmarkStart w:id="5388" w:name="_ETM_Q9_431370"/>
      <w:bookmarkEnd w:id="5388"/>
      <w:r>
        <w:rPr>
          <w:rtl/>
        </w:rPr>
        <w:t xml:space="preserve">אני </w:t>
      </w:r>
      <w:bookmarkStart w:id="5389" w:name="_ETM_Q9_431519"/>
      <w:bookmarkEnd w:id="5389"/>
      <w:r>
        <w:rPr>
          <w:rtl/>
        </w:rPr>
        <w:t xml:space="preserve">חושב </w:t>
      </w:r>
      <w:bookmarkStart w:id="5390" w:name="_ETM_Q9_432300"/>
      <w:bookmarkEnd w:id="5390"/>
      <w:r>
        <w:rPr>
          <w:rtl/>
        </w:rPr>
        <w:t xml:space="preserve">שפעילות </w:t>
      </w:r>
      <w:bookmarkStart w:id="5391" w:name="_ETM_Q9_432810"/>
      <w:bookmarkEnd w:id="5391"/>
      <w:r>
        <w:rPr>
          <w:rtl/>
        </w:rPr>
        <w:t xml:space="preserve">משותפת </w:t>
      </w:r>
      <w:bookmarkStart w:id="5392" w:name="_ETM_Q9_433379"/>
      <w:bookmarkEnd w:id="5392"/>
      <w:r>
        <w:rPr>
          <w:rtl/>
        </w:rPr>
        <w:t xml:space="preserve">של </w:t>
      </w:r>
      <w:bookmarkStart w:id="5393" w:name="_ETM_Q9_433590"/>
      <w:bookmarkEnd w:id="5393"/>
      <w:r>
        <w:rPr>
          <w:rtl/>
        </w:rPr>
        <w:t>המשרד</w:t>
      </w:r>
      <w:r>
        <w:rPr>
          <w:rFonts w:hint="cs"/>
          <w:rtl/>
        </w:rPr>
        <w:t>,</w:t>
      </w:r>
      <w:r>
        <w:rPr>
          <w:rtl/>
        </w:rPr>
        <w:t xml:space="preserve"> </w:t>
      </w:r>
      <w:bookmarkStart w:id="5394" w:name="_ETM_Q9_434129"/>
      <w:bookmarkEnd w:id="5394"/>
      <w:r>
        <w:rPr>
          <w:rtl/>
        </w:rPr>
        <w:t xml:space="preserve">של </w:t>
      </w:r>
      <w:bookmarkStart w:id="5395" w:name="_ETM_Q9_434250"/>
      <w:bookmarkEnd w:id="5395"/>
      <w:r>
        <w:rPr>
          <w:rtl/>
        </w:rPr>
        <w:t xml:space="preserve">משרד </w:t>
      </w:r>
      <w:bookmarkStart w:id="5396" w:name="_ETM_Q9_434610"/>
      <w:bookmarkEnd w:id="5396"/>
      <w:r>
        <w:rPr>
          <w:rtl/>
        </w:rPr>
        <w:t>האוצר</w:t>
      </w:r>
      <w:bookmarkStart w:id="5397" w:name="_ETM_Q9_435390"/>
      <w:bookmarkEnd w:id="5397"/>
      <w:r>
        <w:rPr>
          <w:rFonts w:hint="cs"/>
          <w:rtl/>
        </w:rPr>
        <w:t>, ו</w:t>
      </w:r>
      <w:r>
        <w:rPr>
          <w:rtl/>
        </w:rPr>
        <w:t xml:space="preserve">הוא </w:t>
      </w:r>
      <w:bookmarkStart w:id="5398" w:name="_ETM_Q9_435599"/>
      <w:bookmarkEnd w:id="5398"/>
      <w:r>
        <w:rPr>
          <w:rtl/>
        </w:rPr>
        <w:t xml:space="preserve">יכול </w:t>
      </w:r>
      <w:bookmarkStart w:id="5399" w:name="_ETM_Q9_435870"/>
      <w:bookmarkEnd w:id="5399"/>
      <w:r>
        <w:rPr>
          <w:rtl/>
        </w:rPr>
        <w:t>לה</w:t>
      </w:r>
      <w:r>
        <w:rPr>
          <w:rFonts w:hint="cs"/>
          <w:rtl/>
        </w:rPr>
        <w:t>ו</w:t>
      </w:r>
      <w:r>
        <w:rPr>
          <w:rtl/>
        </w:rPr>
        <w:t>בי</w:t>
      </w:r>
      <w:r>
        <w:rPr>
          <w:rFonts w:hint="cs"/>
          <w:rtl/>
        </w:rPr>
        <w:t>ל</w:t>
      </w:r>
      <w:r>
        <w:rPr>
          <w:rtl/>
        </w:rPr>
        <w:t xml:space="preserve"> </w:t>
      </w:r>
      <w:bookmarkStart w:id="5400" w:name="_ETM_Q9_436080"/>
      <w:bookmarkEnd w:id="5400"/>
      <w:r>
        <w:rPr>
          <w:rtl/>
        </w:rPr>
        <w:t xml:space="preserve">את </w:t>
      </w:r>
      <w:bookmarkStart w:id="5401" w:name="_ETM_Q9_436200"/>
      <w:bookmarkEnd w:id="5401"/>
      <w:r>
        <w:rPr>
          <w:rtl/>
        </w:rPr>
        <w:t xml:space="preserve">זה </w:t>
      </w:r>
      <w:bookmarkStart w:id="5402" w:name="_ETM_Q9_436320"/>
      <w:bookmarkEnd w:id="5402"/>
      <w:r>
        <w:rPr>
          <w:rtl/>
        </w:rPr>
        <w:t xml:space="preserve">יחד </w:t>
      </w:r>
      <w:bookmarkStart w:id="5403" w:name="_ETM_Q9_436710"/>
      <w:bookmarkEnd w:id="5403"/>
      <w:r>
        <w:rPr>
          <w:rtl/>
        </w:rPr>
        <w:t xml:space="preserve">עם </w:t>
      </w:r>
      <w:bookmarkStart w:id="5404" w:name="_ETM_Q9_436830"/>
      <w:bookmarkEnd w:id="5404"/>
      <w:r>
        <w:rPr>
          <w:rtl/>
        </w:rPr>
        <w:t xml:space="preserve">הכנסת </w:t>
      </w:r>
      <w:bookmarkStart w:id="5405" w:name="_ETM_Q9_437339"/>
      <w:bookmarkEnd w:id="5405"/>
      <w:r>
        <w:rPr>
          <w:rFonts w:hint="cs"/>
          <w:rtl/>
        </w:rPr>
        <w:t xml:space="preserve">– </w:t>
      </w:r>
      <w:r>
        <w:rPr>
          <w:rtl/>
        </w:rPr>
        <w:t xml:space="preserve">הממשלה </w:t>
      </w:r>
      <w:bookmarkStart w:id="5406" w:name="_ETM_Q9_438000"/>
      <w:bookmarkEnd w:id="5406"/>
      <w:r>
        <w:rPr>
          <w:rFonts w:hint="cs"/>
          <w:rtl/>
        </w:rPr>
        <w:t xml:space="preserve">יחד עם </w:t>
      </w:r>
      <w:r>
        <w:rPr>
          <w:rtl/>
        </w:rPr>
        <w:t xml:space="preserve">הכנסת </w:t>
      </w:r>
      <w:bookmarkStart w:id="5407" w:name="_ETM_Q9_438690"/>
      <w:bookmarkEnd w:id="5407"/>
      <w:r>
        <w:rPr>
          <w:rtl/>
        </w:rPr>
        <w:t xml:space="preserve">יכולה </w:t>
      </w:r>
      <w:bookmarkStart w:id="5408" w:name="_ETM_Q9_439169"/>
      <w:bookmarkEnd w:id="5408"/>
      <w:r>
        <w:rPr>
          <w:rtl/>
        </w:rPr>
        <w:t xml:space="preserve">להגביל </w:t>
      </w:r>
      <w:bookmarkStart w:id="5409" w:name="_ETM_Q9_439710"/>
      <w:bookmarkEnd w:id="5409"/>
      <w:r>
        <w:rPr>
          <w:rtl/>
        </w:rPr>
        <w:t xml:space="preserve">ולמנוע </w:t>
      </w:r>
      <w:bookmarkStart w:id="5410" w:name="_ETM_Q9_440279"/>
      <w:bookmarkEnd w:id="5410"/>
      <w:r>
        <w:rPr>
          <w:rtl/>
        </w:rPr>
        <w:t xml:space="preserve">את </w:t>
      </w:r>
      <w:bookmarkStart w:id="5411" w:name="_ETM_Q9_440370"/>
      <w:bookmarkEnd w:id="5411"/>
      <w:r>
        <w:rPr>
          <w:rtl/>
        </w:rPr>
        <w:t xml:space="preserve">עליית </w:t>
      </w:r>
      <w:bookmarkStart w:id="5412" w:name="_ETM_Q9_440700"/>
      <w:bookmarkEnd w:id="5412"/>
      <w:r>
        <w:rPr>
          <w:rFonts w:hint="cs"/>
          <w:rtl/>
        </w:rPr>
        <w:t>ה</w:t>
      </w:r>
      <w:r>
        <w:rPr>
          <w:rtl/>
        </w:rPr>
        <w:t>מחירים</w:t>
      </w:r>
      <w:r>
        <w:rPr>
          <w:rFonts w:hint="cs"/>
          <w:rtl/>
        </w:rPr>
        <w:t>.</w:t>
      </w:r>
      <w:r>
        <w:rPr>
          <w:rtl/>
        </w:rPr>
        <w:t xml:space="preserve"> </w:t>
      </w:r>
      <w:bookmarkStart w:id="5413" w:name="_ETM_Q9_441300"/>
      <w:bookmarkEnd w:id="5413"/>
      <w:r>
        <w:rPr>
          <w:rtl/>
        </w:rPr>
        <w:t>תודה</w:t>
      </w:r>
      <w:r>
        <w:rPr>
          <w:rFonts w:hint="cs"/>
          <w:rtl/>
        </w:rPr>
        <w:t>.</w:t>
      </w:r>
    </w:p>
    <w:p w:rsidR="00F532D9" w:rsidRDefault="00F532D9" w:rsidP="00F405B7">
      <w:pPr>
        <w:rPr>
          <w:rtl/>
        </w:rPr>
      </w:pPr>
    </w:p>
    <w:p w:rsidR="00F532D9" w:rsidRDefault="00F532D9" w:rsidP="00F405B7">
      <w:pPr>
        <w:pStyle w:val="af6"/>
        <w:rPr>
          <w:rtl/>
        </w:rPr>
      </w:pPr>
      <w:bookmarkStart w:id="5414" w:name="ET_yor_6245_3"/>
      <w:r w:rsidRPr="00ED72E2">
        <w:rPr>
          <w:rStyle w:val="TagStyle"/>
          <w:rtl/>
        </w:rPr>
        <w:t xml:space="preserve"> &lt;&lt; יור &gt;&gt;</w:t>
      </w:r>
      <w:r w:rsidRPr="00487A24">
        <w:rPr>
          <w:rStyle w:val="TagStyle"/>
          <w:rtl/>
        </w:rPr>
        <w:t xml:space="preserve"> </w:t>
      </w:r>
      <w:r>
        <w:rPr>
          <w:rtl/>
        </w:rPr>
        <w:t>היו"ר דוד ביטן:</w:t>
      </w:r>
      <w:r w:rsidRPr="00487A24">
        <w:rPr>
          <w:rStyle w:val="TagStyle"/>
          <w:rtl/>
        </w:rPr>
        <w:t xml:space="preserve"> </w:t>
      </w:r>
      <w:r w:rsidRPr="00ED72E2">
        <w:rPr>
          <w:rStyle w:val="TagStyle"/>
          <w:rtl/>
        </w:rPr>
        <w:t>&lt;&lt; יור &gt;&gt;</w:t>
      </w:r>
      <w:r>
        <w:rPr>
          <w:rtl/>
        </w:rPr>
        <w:t xml:space="preserve">   </w:t>
      </w:r>
      <w:bookmarkEnd w:id="5414"/>
    </w:p>
    <w:p w:rsidR="00F532D9" w:rsidRDefault="00F532D9" w:rsidP="00356EAB">
      <w:pPr>
        <w:rPr>
          <w:rtl/>
          <w:lang w:eastAsia="he-IL"/>
        </w:rPr>
      </w:pPr>
    </w:p>
    <w:p w:rsidR="00F532D9" w:rsidRDefault="00F532D9" w:rsidP="00DE4D0C">
      <w:pPr>
        <w:rPr>
          <w:rtl/>
        </w:rPr>
      </w:pPr>
      <w:bookmarkStart w:id="5415" w:name="_ETM_Q9_440000"/>
      <w:bookmarkStart w:id="5416" w:name="_ETM_Q9_439000"/>
      <w:bookmarkStart w:id="5417" w:name="_ETM_Q9_442339"/>
      <w:bookmarkEnd w:id="5415"/>
      <w:bookmarkEnd w:id="5416"/>
      <w:bookmarkEnd w:id="5417"/>
      <w:r>
        <w:rPr>
          <w:rtl/>
        </w:rPr>
        <w:t xml:space="preserve">תודה </w:t>
      </w:r>
      <w:bookmarkStart w:id="5418" w:name="_ETM_Q9_442580"/>
      <w:bookmarkEnd w:id="5418"/>
      <w:r>
        <w:rPr>
          <w:rtl/>
        </w:rPr>
        <w:t xml:space="preserve">רבה </w:t>
      </w:r>
      <w:bookmarkStart w:id="5419" w:name="_ETM_Q9_442819"/>
      <w:bookmarkEnd w:id="5419"/>
      <w:r>
        <w:rPr>
          <w:rtl/>
        </w:rPr>
        <w:t>לך</w:t>
      </w:r>
      <w:r>
        <w:rPr>
          <w:rFonts w:hint="cs"/>
          <w:rtl/>
        </w:rPr>
        <w:t xml:space="preserve">. חברת הכנסת </w:t>
      </w:r>
      <w:bookmarkStart w:id="5420" w:name="_ETM_Q9_443419"/>
      <w:bookmarkStart w:id="5421" w:name="_ETM_Q9_444050"/>
      <w:bookmarkStart w:id="5422" w:name="_ETM_Q9_444499"/>
      <w:bookmarkEnd w:id="5420"/>
      <w:bookmarkEnd w:id="5421"/>
      <w:bookmarkEnd w:id="5422"/>
      <w:r>
        <w:rPr>
          <w:rtl/>
        </w:rPr>
        <w:t>מ</w:t>
      </w:r>
      <w:r>
        <w:rPr>
          <w:rFonts w:hint="cs"/>
          <w:rtl/>
        </w:rPr>
        <w:t>אי</w:t>
      </w:r>
      <w:r>
        <w:rPr>
          <w:rtl/>
        </w:rPr>
        <w:t xml:space="preserve"> </w:t>
      </w:r>
      <w:bookmarkStart w:id="5423" w:name="_ETM_Q9_444620"/>
      <w:bookmarkEnd w:id="5423"/>
      <w:r>
        <w:rPr>
          <w:rtl/>
        </w:rPr>
        <w:t xml:space="preserve">גולן </w:t>
      </w:r>
      <w:bookmarkStart w:id="5424" w:name="_ETM_Q9_445099"/>
      <w:bookmarkEnd w:id="5424"/>
      <w:r>
        <w:rPr>
          <w:rtl/>
        </w:rPr>
        <w:t>ויתרה</w:t>
      </w:r>
      <w:r>
        <w:rPr>
          <w:rFonts w:hint="cs"/>
          <w:rtl/>
        </w:rPr>
        <w:t>,</w:t>
      </w:r>
      <w:r>
        <w:rPr>
          <w:rtl/>
        </w:rPr>
        <w:t xml:space="preserve"> </w:t>
      </w:r>
      <w:bookmarkStart w:id="5425" w:name="_ETM_Q9_446540"/>
      <w:bookmarkEnd w:id="5425"/>
      <w:r>
        <w:rPr>
          <w:rtl/>
        </w:rPr>
        <w:t xml:space="preserve">אז </w:t>
      </w:r>
      <w:bookmarkStart w:id="5426" w:name="_ETM_Q9_446750"/>
      <w:bookmarkEnd w:id="5426"/>
      <w:r>
        <w:rPr>
          <w:rtl/>
        </w:rPr>
        <w:t xml:space="preserve">ישיב </w:t>
      </w:r>
      <w:bookmarkStart w:id="5427" w:name="_ETM_Q9_447139"/>
      <w:bookmarkEnd w:id="5427"/>
      <w:r>
        <w:rPr>
          <w:rtl/>
        </w:rPr>
        <w:t xml:space="preserve">השר </w:t>
      </w:r>
      <w:bookmarkStart w:id="5428" w:name="_ETM_Q9_447470"/>
      <w:bookmarkEnd w:id="5428"/>
      <w:r>
        <w:rPr>
          <w:rtl/>
        </w:rPr>
        <w:t xml:space="preserve">במשרד </w:t>
      </w:r>
      <w:bookmarkStart w:id="5429" w:name="_ETM_Q9_447860"/>
      <w:bookmarkEnd w:id="5429"/>
      <w:r>
        <w:rPr>
          <w:rtl/>
        </w:rPr>
        <w:t xml:space="preserve">האוצר </w:t>
      </w:r>
      <w:bookmarkStart w:id="5430" w:name="_ETM_Q9_448250"/>
      <w:bookmarkEnd w:id="5430"/>
      <w:r>
        <w:rPr>
          <w:rtl/>
        </w:rPr>
        <w:t>חמד</w:t>
      </w:r>
      <w:r>
        <w:rPr>
          <w:rFonts w:hint="cs"/>
          <w:rtl/>
        </w:rPr>
        <w:t xml:space="preserve"> עמאר. </w:t>
      </w:r>
      <w:bookmarkStart w:id="5431" w:name="_ETM_Q9_455000"/>
      <w:bookmarkEnd w:id="5431"/>
      <w:r>
        <w:rPr>
          <w:rFonts w:hint="cs"/>
          <w:rtl/>
        </w:rPr>
        <w:t>מי יצא איתנו לחו"ל</w:t>
      </w:r>
      <w:r w:rsidR="00DE4D0C">
        <w:rPr>
          <w:rFonts w:hint="cs"/>
          <w:rtl/>
        </w:rPr>
        <w:t xml:space="preserve"> עכשיו, כ</w:t>
      </w:r>
      <w:r>
        <w:rPr>
          <w:rFonts w:hint="cs"/>
          <w:rtl/>
        </w:rPr>
        <w:t xml:space="preserve">שאתה שר? </w:t>
      </w:r>
      <w:r w:rsidR="00DE4D0C">
        <w:rPr>
          <w:rFonts w:hint="cs"/>
          <w:rtl/>
        </w:rPr>
        <w:t>כ</w:t>
      </w:r>
      <w:r>
        <w:rPr>
          <w:rFonts w:hint="cs"/>
          <w:rtl/>
        </w:rPr>
        <w:t>שאתה שר</w:t>
      </w:r>
      <w:bookmarkStart w:id="5432" w:name="_ETM_Q9_456000"/>
      <w:bookmarkEnd w:id="5432"/>
      <w:r w:rsidR="00A60B12">
        <w:rPr>
          <w:rFonts w:hint="cs"/>
          <w:rtl/>
        </w:rPr>
        <w:t>,</w:t>
      </w:r>
      <w:r>
        <w:rPr>
          <w:rFonts w:hint="cs"/>
          <w:rtl/>
        </w:rPr>
        <w:t xml:space="preserve"> מי יצא לחו"ל איתנו? בעיה.</w:t>
      </w:r>
    </w:p>
    <w:p w:rsidR="00F532D9" w:rsidRDefault="00F532D9" w:rsidP="00F405B7">
      <w:pPr>
        <w:rPr>
          <w:rtl/>
        </w:rPr>
      </w:pPr>
    </w:p>
    <w:p w:rsidR="00F532D9" w:rsidRDefault="00F532D9" w:rsidP="00F405B7">
      <w:pPr>
        <w:pStyle w:val="a4"/>
        <w:rPr>
          <w:rtl/>
        </w:rPr>
      </w:pPr>
      <w:bookmarkStart w:id="5433" w:name="ET_speaker_6210_4"/>
      <w:r w:rsidRPr="00ED72E2">
        <w:rPr>
          <w:rStyle w:val="TagStyle"/>
          <w:rtl/>
        </w:rPr>
        <w:t xml:space="preserve"> &lt;&lt; דובר &gt;&gt;</w:t>
      </w:r>
      <w:r w:rsidRPr="00487A24">
        <w:rPr>
          <w:rStyle w:val="TagStyle"/>
          <w:rtl/>
        </w:rPr>
        <w:t xml:space="preserve"> </w:t>
      </w:r>
      <w:bookmarkStart w:id="5434" w:name="_Toc76301868"/>
      <w:r>
        <w:rPr>
          <w:rtl/>
        </w:rPr>
        <w:t>השר במשרד האוצר חמד עמאר:</w:t>
      </w:r>
      <w:bookmarkEnd w:id="5434"/>
      <w:r w:rsidRPr="00487A24">
        <w:rPr>
          <w:rStyle w:val="TagStyle"/>
          <w:rtl/>
        </w:rPr>
        <w:t xml:space="preserve"> </w:t>
      </w:r>
      <w:r w:rsidRPr="00ED72E2">
        <w:rPr>
          <w:rStyle w:val="TagStyle"/>
          <w:rtl/>
        </w:rPr>
        <w:t>&lt;&lt; דובר &gt;&gt;</w:t>
      </w:r>
      <w:r>
        <w:rPr>
          <w:rtl/>
        </w:rPr>
        <w:t xml:space="preserve">   </w:t>
      </w:r>
      <w:bookmarkEnd w:id="5433"/>
    </w:p>
    <w:p w:rsidR="00F532D9" w:rsidRDefault="00F532D9" w:rsidP="00356EAB">
      <w:pPr>
        <w:rPr>
          <w:rtl/>
          <w:lang w:eastAsia="he-IL"/>
        </w:rPr>
      </w:pPr>
    </w:p>
    <w:p w:rsidR="00F532D9" w:rsidRDefault="00F532D9" w:rsidP="00F405B7">
      <w:pPr>
        <w:rPr>
          <w:rtl/>
          <w:lang w:eastAsia="he-IL"/>
        </w:rPr>
      </w:pPr>
      <w:bookmarkStart w:id="5435" w:name="_ETM_Q9_461000"/>
      <w:bookmarkEnd w:id="5435"/>
      <w:r>
        <w:rPr>
          <w:rFonts w:hint="cs"/>
          <w:rtl/>
          <w:lang w:eastAsia="he-IL"/>
        </w:rPr>
        <w:t xml:space="preserve">אל תגיד לי שלא נהנינו. </w:t>
      </w:r>
    </w:p>
    <w:p w:rsidR="00F532D9" w:rsidRDefault="00F532D9" w:rsidP="00F405B7">
      <w:pPr>
        <w:rPr>
          <w:rtl/>
          <w:lang w:eastAsia="he-IL"/>
        </w:rPr>
      </w:pPr>
    </w:p>
    <w:p w:rsidR="00F532D9" w:rsidRDefault="00F532D9" w:rsidP="00F405B7">
      <w:pPr>
        <w:pStyle w:val="af6"/>
        <w:rPr>
          <w:rtl/>
        </w:rPr>
      </w:pPr>
      <w:bookmarkStart w:id="5436" w:name="ET_yor_6245_5"/>
      <w:r w:rsidRPr="00ED72E2">
        <w:rPr>
          <w:rStyle w:val="TagStyle"/>
          <w:rtl/>
        </w:rPr>
        <w:t xml:space="preserve"> &lt;&lt; יור &gt;&gt;</w:t>
      </w:r>
      <w:r w:rsidRPr="00487A24">
        <w:rPr>
          <w:rStyle w:val="TagStyle"/>
          <w:rtl/>
        </w:rPr>
        <w:t xml:space="preserve"> </w:t>
      </w:r>
      <w:r>
        <w:rPr>
          <w:rtl/>
        </w:rPr>
        <w:t>היו"ר דוד ביטן:</w:t>
      </w:r>
      <w:r w:rsidRPr="00487A24">
        <w:rPr>
          <w:rStyle w:val="TagStyle"/>
          <w:rtl/>
        </w:rPr>
        <w:t xml:space="preserve"> </w:t>
      </w:r>
      <w:r w:rsidRPr="00ED72E2">
        <w:rPr>
          <w:rStyle w:val="TagStyle"/>
          <w:rtl/>
        </w:rPr>
        <w:t>&lt;&lt; יור &gt;&gt;</w:t>
      </w:r>
      <w:r>
        <w:rPr>
          <w:rtl/>
        </w:rPr>
        <w:t xml:space="preserve">   </w:t>
      </w:r>
      <w:bookmarkEnd w:id="5436"/>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נהנינו </w:t>
      </w:r>
      <w:bookmarkStart w:id="5437" w:name="_ETM_Q9_463000"/>
      <w:bookmarkEnd w:id="5437"/>
      <w:r>
        <w:rPr>
          <w:rFonts w:hint="cs"/>
          <w:rtl/>
          <w:lang w:eastAsia="he-IL"/>
        </w:rPr>
        <w:t>ועוד איך.</w:t>
      </w:r>
    </w:p>
    <w:p w:rsidR="00F532D9" w:rsidRDefault="00F532D9" w:rsidP="00F405B7">
      <w:pPr>
        <w:rPr>
          <w:rtl/>
          <w:lang w:eastAsia="he-IL"/>
        </w:rPr>
      </w:pPr>
    </w:p>
    <w:p w:rsidR="00F532D9" w:rsidRDefault="00F532D9" w:rsidP="00F405B7">
      <w:pPr>
        <w:pStyle w:val="-"/>
        <w:rPr>
          <w:rtl/>
        </w:rPr>
      </w:pPr>
      <w:bookmarkStart w:id="5438" w:name="ET_speakercontinue_6210_6"/>
      <w:r w:rsidRPr="00ED72E2">
        <w:rPr>
          <w:rStyle w:val="TagStyle"/>
          <w:rtl/>
        </w:rPr>
        <w:t xml:space="preserve"> &lt;&lt; דובר_המשך &gt;&gt;</w:t>
      </w:r>
      <w:r w:rsidRPr="00487A24">
        <w:rPr>
          <w:rStyle w:val="TagStyle"/>
          <w:rtl/>
        </w:rPr>
        <w:t xml:space="preserve"> </w:t>
      </w:r>
      <w:r>
        <w:rPr>
          <w:rtl/>
        </w:rPr>
        <w:t>השר במשרד האוצר חמד עמאר:</w:t>
      </w:r>
      <w:r w:rsidRPr="00487A24">
        <w:rPr>
          <w:rStyle w:val="TagStyle"/>
          <w:rtl/>
        </w:rPr>
        <w:t xml:space="preserve"> </w:t>
      </w:r>
      <w:r w:rsidRPr="00ED72E2">
        <w:rPr>
          <w:rStyle w:val="TagStyle"/>
          <w:rtl/>
        </w:rPr>
        <w:t>&lt;&lt; דובר_המשך &gt;&gt;</w:t>
      </w:r>
      <w:r>
        <w:rPr>
          <w:rtl/>
        </w:rPr>
        <w:t xml:space="preserve">   </w:t>
      </w:r>
      <w:bookmarkEnd w:id="5438"/>
    </w:p>
    <w:p w:rsidR="00F532D9" w:rsidRDefault="00F532D9" w:rsidP="00356EAB">
      <w:pPr>
        <w:rPr>
          <w:rtl/>
          <w:lang w:eastAsia="he-IL"/>
        </w:rPr>
      </w:pPr>
    </w:p>
    <w:p w:rsidR="00F532D9" w:rsidRDefault="00F532D9" w:rsidP="00F405B7">
      <w:pPr>
        <w:rPr>
          <w:rtl/>
        </w:rPr>
      </w:pPr>
      <w:bookmarkStart w:id="5439" w:name="_ETM_Q9_465000"/>
      <w:bookmarkStart w:id="5440" w:name="_ETM_Q9_450000"/>
      <w:bookmarkStart w:id="5441" w:name="_ETM_Q9_448639"/>
      <w:bookmarkEnd w:id="5439"/>
      <w:bookmarkEnd w:id="5440"/>
      <w:bookmarkEnd w:id="5441"/>
      <w:r>
        <w:rPr>
          <w:rFonts w:hint="cs"/>
          <w:rtl/>
        </w:rPr>
        <w:t>ג</w:t>
      </w:r>
      <w:r>
        <w:rPr>
          <w:rtl/>
        </w:rPr>
        <w:t xml:space="preserve">ם </w:t>
      </w:r>
      <w:bookmarkStart w:id="5442" w:name="_ETM_Q9_467770"/>
      <w:bookmarkEnd w:id="5442"/>
      <w:r>
        <w:rPr>
          <w:rtl/>
        </w:rPr>
        <w:t xml:space="preserve">עשינו </w:t>
      </w:r>
      <w:bookmarkStart w:id="5443" w:name="_ETM_Q9_468069"/>
      <w:bookmarkEnd w:id="5443"/>
      <w:r>
        <w:rPr>
          <w:rtl/>
        </w:rPr>
        <w:t xml:space="preserve">עבודה </w:t>
      </w:r>
      <w:bookmarkStart w:id="5444" w:name="_ETM_Q9_468370"/>
      <w:bookmarkEnd w:id="5444"/>
      <w:r>
        <w:rPr>
          <w:rtl/>
        </w:rPr>
        <w:t>טובה</w:t>
      </w:r>
      <w:r>
        <w:rPr>
          <w:rFonts w:hint="cs"/>
          <w:rtl/>
        </w:rPr>
        <w:t>.</w:t>
      </w:r>
      <w:r>
        <w:rPr>
          <w:rtl/>
        </w:rPr>
        <w:t xml:space="preserve"> </w:t>
      </w:r>
      <w:bookmarkStart w:id="5445" w:name="_ETM_Q9_471509"/>
      <w:bookmarkEnd w:id="5445"/>
      <w:r>
        <w:rPr>
          <w:rtl/>
        </w:rPr>
        <w:t xml:space="preserve">אדוני </w:t>
      </w:r>
      <w:bookmarkStart w:id="5446" w:name="_ETM_Q9_471839"/>
      <w:bookmarkEnd w:id="5446"/>
      <w:r>
        <w:rPr>
          <w:rtl/>
        </w:rPr>
        <w:t>היושב-ראש</w:t>
      </w:r>
      <w:r>
        <w:rPr>
          <w:rFonts w:hint="cs"/>
          <w:rtl/>
        </w:rPr>
        <w:t>,</w:t>
      </w:r>
      <w:r>
        <w:rPr>
          <w:rtl/>
        </w:rPr>
        <w:t xml:space="preserve"> </w:t>
      </w:r>
      <w:bookmarkStart w:id="5447" w:name="_ETM_Q9_473490"/>
      <w:bookmarkEnd w:id="5447"/>
      <w:r>
        <w:rPr>
          <w:rtl/>
        </w:rPr>
        <w:t xml:space="preserve">אני </w:t>
      </w:r>
      <w:bookmarkStart w:id="5448" w:name="_ETM_Q9_473729"/>
      <w:bookmarkEnd w:id="5448"/>
      <w:r>
        <w:rPr>
          <w:rtl/>
        </w:rPr>
        <w:t xml:space="preserve">רוצה </w:t>
      </w:r>
      <w:bookmarkStart w:id="5449" w:name="_ETM_Q9_473969"/>
      <w:bookmarkEnd w:id="5449"/>
      <w:r>
        <w:rPr>
          <w:rtl/>
        </w:rPr>
        <w:t xml:space="preserve">לברך </w:t>
      </w:r>
      <w:bookmarkStart w:id="5450" w:name="_ETM_Q9_474300"/>
      <w:bookmarkEnd w:id="5450"/>
      <w:r>
        <w:rPr>
          <w:rtl/>
        </w:rPr>
        <w:t>אותך</w:t>
      </w:r>
      <w:r>
        <w:rPr>
          <w:rFonts w:hint="cs"/>
          <w:rtl/>
        </w:rPr>
        <w:t>.</w:t>
      </w:r>
    </w:p>
    <w:p w:rsidR="00F532D9" w:rsidRDefault="00F532D9" w:rsidP="00F405B7">
      <w:pPr>
        <w:rPr>
          <w:rtl/>
        </w:rPr>
      </w:pPr>
    </w:p>
    <w:p w:rsidR="00F532D9" w:rsidRDefault="00F532D9" w:rsidP="00F405B7">
      <w:pPr>
        <w:pStyle w:val="af6"/>
        <w:keepNext/>
        <w:rPr>
          <w:rtl/>
        </w:rPr>
      </w:pPr>
      <w:r w:rsidRPr="00ED72E2">
        <w:rPr>
          <w:rStyle w:val="TagStyle"/>
          <w:rtl/>
        </w:rPr>
        <w:t xml:space="preserve"> &lt;&lt; יור &gt;&gt;</w:t>
      </w:r>
      <w:r w:rsidRPr="00487A24">
        <w:rPr>
          <w:rStyle w:val="TagStyle"/>
          <w:rtl/>
        </w:rPr>
        <w:t xml:space="preserve"> </w:t>
      </w:r>
      <w:r>
        <w:rPr>
          <w:rtl/>
        </w:rPr>
        <w:t>היו"ר דוד ביטן:</w:t>
      </w:r>
      <w:r w:rsidRPr="00487A24">
        <w:rPr>
          <w:rStyle w:val="TagStyle"/>
          <w:rtl/>
        </w:rPr>
        <w:t xml:space="preserve"> </w:t>
      </w:r>
      <w:r w:rsidRPr="00ED72E2">
        <w:rPr>
          <w:rStyle w:val="TagStyle"/>
          <w:rtl/>
        </w:rPr>
        <w:t>&lt;&lt; יור &gt;&gt;</w:t>
      </w:r>
      <w:r>
        <w:rPr>
          <w:rtl/>
        </w:rPr>
        <w:t xml:space="preserve">   </w:t>
      </w:r>
    </w:p>
    <w:p w:rsidR="00F532D9" w:rsidRDefault="00F532D9" w:rsidP="00356EAB">
      <w:pPr>
        <w:rPr>
          <w:rtl/>
          <w:lang w:eastAsia="he-IL"/>
        </w:rPr>
      </w:pPr>
    </w:p>
    <w:p w:rsidR="00F532D9" w:rsidRDefault="00F532D9" w:rsidP="00F405B7">
      <w:pPr>
        <w:rPr>
          <w:rtl/>
        </w:rPr>
      </w:pPr>
      <w:r>
        <w:rPr>
          <w:rFonts w:hint="cs"/>
          <w:rtl/>
          <w:lang w:eastAsia="he-IL"/>
        </w:rPr>
        <w:t xml:space="preserve">מה יש לברך, אני כולה </w:t>
      </w:r>
      <w:bookmarkStart w:id="5451" w:name="_ETM_Q9_472000"/>
      <w:bookmarkStart w:id="5452" w:name="_ETM_Q9_476039"/>
      <w:bookmarkStart w:id="5453" w:name="_ETM_Q9_476369"/>
      <w:bookmarkStart w:id="5454" w:name="_ETM_Q9_476490"/>
      <w:bookmarkEnd w:id="5451"/>
      <w:bookmarkEnd w:id="5452"/>
      <w:bookmarkEnd w:id="5453"/>
      <w:bookmarkEnd w:id="5454"/>
      <w:r>
        <w:rPr>
          <w:rFonts w:hint="cs"/>
          <w:rtl/>
          <w:lang w:eastAsia="he-IL"/>
        </w:rPr>
        <w:t>ל</w:t>
      </w:r>
      <w:r>
        <w:rPr>
          <w:rtl/>
        </w:rPr>
        <w:t>יומיים</w:t>
      </w:r>
      <w:r>
        <w:rPr>
          <w:rFonts w:hint="cs"/>
          <w:rtl/>
        </w:rPr>
        <w:t>-שלושה.</w:t>
      </w:r>
    </w:p>
    <w:p w:rsidR="00F532D9" w:rsidRDefault="00F532D9" w:rsidP="00F405B7">
      <w:pPr>
        <w:rPr>
          <w:rtl/>
        </w:rPr>
      </w:pPr>
    </w:p>
    <w:p w:rsidR="00F532D9" w:rsidRDefault="00F532D9" w:rsidP="00F405B7">
      <w:pPr>
        <w:pStyle w:val="-"/>
        <w:rPr>
          <w:rtl/>
        </w:rPr>
      </w:pPr>
      <w:bookmarkStart w:id="5455" w:name="ET_speakercontinue_6210_8"/>
      <w:r w:rsidRPr="00ED72E2">
        <w:rPr>
          <w:rStyle w:val="TagStyle"/>
          <w:rtl/>
        </w:rPr>
        <w:t xml:space="preserve"> &lt;&lt; דובר_המשך &gt;&gt;</w:t>
      </w:r>
      <w:r w:rsidRPr="00A55147">
        <w:rPr>
          <w:rStyle w:val="TagStyle"/>
          <w:rtl/>
        </w:rPr>
        <w:t xml:space="preserve"> </w:t>
      </w:r>
      <w:r>
        <w:rPr>
          <w:rtl/>
        </w:rPr>
        <w:t>השר במשרד האוצר חמד עמאר:</w:t>
      </w:r>
      <w:r w:rsidRPr="00A55147">
        <w:rPr>
          <w:rStyle w:val="TagStyle"/>
          <w:rtl/>
        </w:rPr>
        <w:t xml:space="preserve"> </w:t>
      </w:r>
      <w:r w:rsidRPr="00ED72E2">
        <w:rPr>
          <w:rStyle w:val="TagStyle"/>
          <w:rtl/>
        </w:rPr>
        <w:t>&lt;&lt; דובר_המשך &gt;&gt;</w:t>
      </w:r>
      <w:r>
        <w:rPr>
          <w:rtl/>
        </w:rPr>
        <w:t xml:space="preserve">   </w:t>
      </w:r>
      <w:bookmarkEnd w:id="5455"/>
    </w:p>
    <w:p w:rsidR="00F532D9" w:rsidRDefault="00F532D9" w:rsidP="00356EAB">
      <w:pPr>
        <w:rPr>
          <w:rtl/>
          <w:lang w:eastAsia="he-IL"/>
        </w:rPr>
      </w:pPr>
    </w:p>
    <w:p w:rsidR="00F532D9" w:rsidRDefault="00F532D9" w:rsidP="00F405B7">
      <w:pPr>
        <w:rPr>
          <w:rtl/>
        </w:rPr>
      </w:pPr>
      <w:bookmarkStart w:id="5456" w:name="_ETM_Q9_478000"/>
      <w:bookmarkEnd w:id="5456"/>
      <w:r>
        <w:rPr>
          <w:rFonts w:hint="cs"/>
          <w:rtl/>
          <w:lang w:eastAsia="he-IL"/>
        </w:rPr>
        <w:t>פעם ראשונה</w:t>
      </w:r>
      <w:bookmarkStart w:id="5457" w:name="_ETM_Q9_479000"/>
      <w:bookmarkEnd w:id="5457"/>
      <w:r>
        <w:rPr>
          <w:rFonts w:hint="cs"/>
          <w:rtl/>
          <w:lang w:eastAsia="he-IL"/>
        </w:rPr>
        <w:t xml:space="preserve"> </w:t>
      </w:r>
      <w:bookmarkStart w:id="5458" w:name="_ETM_Q9_477000"/>
      <w:bookmarkStart w:id="5459" w:name="_ETM_Q9_476819"/>
      <w:bookmarkStart w:id="5460" w:name="_ETM_Q9_477589"/>
      <w:bookmarkStart w:id="5461" w:name="_ETM_Q9_477830"/>
      <w:bookmarkStart w:id="5462" w:name="_ETM_Q9_478760"/>
      <w:bookmarkStart w:id="5463" w:name="_ETM_Q9_479570"/>
      <w:bookmarkStart w:id="5464" w:name="_ETM_Q9_479779"/>
      <w:bookmarkStart w:id="5465" w:name="_ETM_Q9_480080"/>
      <w:bookmarkEnd w:id="5458"/>
      <w:bookmarkEnd w:id="5459"/>
      <w:bookmarkEnd w:id="5460"/>
      <w:bookmarkEnd w:id="5461"/>
      <w:bookmarkEnd w:id="5462"/>
      <w:bookmarkEnd w:id="5463"/>
      <w:bookmarkEnd w:id="5464"/>
      <w:bookmarkEnd w:id="5465"/>
      <w:r>
        <w:rPr>
          <w:rtl/>
        </w:rPr>
        <w:t xml:space="preserve">שאני </w:t>
      </w:r>
      <w:bookmarkStart w:id="5466" w:name="_ETM_Q9_480320"/>
      <w:bookmarkEnd w:id="5466"/>
      <w:r>
        <w:rPr>
          <w:rtl/>
        </w:rPr>
        <w:t xml:space="preserve">עולה </w:t>
      </w:r>
      <w:bookmarkStart w:id="5467" w:name="_ETM_Q9_480529"/>
      <w:bookmarkEnd w:id="5467"/>
      <w:r>
        <w:rPr>
          <w:rtl/>
        </w:rPr>
        <w:t>ואתה</w:t>
      </w:r>
      <w:r>
        <w:rPr>
          <w:rFonts w:hint="cs"/>
          <w:rtl/>
        </w:rPr>
        <w:t xml:space="preserve"> מכהן כיושב-ראש. </w:t>
      </w:r>
    </w:p>
    <w:p w:rsidR="00F532D9" w:rsidRDefault="00F532D9" w:rsidP="00F405B7">
      <w:pPr>
        <w:rPr>
          <w:rtl/>
        </w:rPr>
      </w:pPr>
    </w:p>
    <w:p w:rsidR="00F532D9" w:rsidRDefault="00F532D9" w:rsidP="00F405B7">
      <w:pPr>
        <w:pStyle w:val="af6"/>
        <w:rPr>
          <w:rtl/>
        </w:rPr>
      </w:pPr>
      <w:bookmarkStart w:id="5468" w:name="ET_yor_6245_9"/>
      <w:r w:rsidRPr="00ED72E2">
        <w:rPr>
          <w:rStyle w:val="TagStyle"/>
          <w:rtl/>
        </w:rPr>
        <w:t xml:space="preserve"> &lt;&lt; יור &gt;&gt;</w:t>
      </w:r>
      <w:r w:rsidRPr="00A55147">
        <w:rPr>
          <w:rStyle w:val="TagStyle"/>
          <w:rtl/>
        </w:rPr>
        <w:t xml:space="preserve"> </w:t>
      </w:r>
      <w:r>
        <w:rPr>
          <w:rtl/>
        </w:rPr>
        <w:t>היו"ר דוד ביטן:</w:t>
      </w:r>
      <w:r w:rsidRPr="00A55147">
        <w:rPr>
          <w:rStyle w:val="TagStyle"/>
          <w:rtl/>
        </w:rPr>
        <w:t xml:space="preserve"> </w:t>
      </w:r>
      <w:r w:rsidRPr="00ED72E2">
        <w:rPr>
          <w:rStyle w:val="TagStyle"/>
          <w:rtl/>
        </w:rPr>
        <w:t>&lt;&lt; יור &gt;&gt;</w:t>
      </w:r>
      <w:r>
        <w:rPr>
          <w:rtl/>
        </w:rPr>
        <w:t xml:space="preserve">   </w:t>
      </w:r>
      <w:bookmarkEnd w:id="5468"/>
    </w:p>
    <w:p w:rsidR="00F532D9" w:rsidRDefault="00F532D9" w:rsidP="00356EAB">
      <w:pPr>
        <w:rPr>
          <w:rtl/>
          <w:lang w:eastAsia="he-IL"/>
        </w:rPr>
      </w:pPr>
    </w:p>
    <w:p w:rsidR="00F532D9" w:rsidRDefault="00F532D9" w:rsidP="00F405B7">
      <w:pPr>
        <w:rPr>
          <w:rtl/>
          <w:lang w:eastAsia="he-IL"/>
        </w:rPr>
      </w:pPr>
      <w:r>
        <w:rPr>
          <w:rFonts w:hint="cs"/>
          <w:rtl/>
          <w:lang w:eastAsia="he-IL"/>
        </w:rPr>
        <w:t>מאה אחוז.</w:t>
      </w:r>
    </w:p>
    <w:p w:rsidR="00F532D9" w:rsidRDefault="00F532D9" w:rsidP="00F405B7">
      <w:pPr>
        <w:rPr>
          <w:rtl/>
          <w:lang w:eastAsia="he-IL"/>
        </w:rPr>
      </w:pPr>
    </w:p>
    <w:p w:rsidR="00F532D9" w:rsidRDefault="00F532D9" w:rsidP="00F405B7">
      <w:pPr>
        <w:pStyle w:val="-"/>
        <w:rPr>
          <w:rtl/>
        </w:rPr>
      </w:pPr>
      <w:bookmarkStart w:id="5469" w:name="ET_speakercontinue_6210_10"/>
      <w:r w:rsidRPr="00ED72E2">
        <w:rPr>
          <w:rStyle w:val="TagStyle"/>
          <w:rtl/>
        </w:rPr>
        <w:t xml:space="preserve"> &lt;&lt; דובר_המשך &gt;&gt;</w:t>
      </w:r>
      <w:r w:rsidRPr="00A55147">
        <w:rPr>
          <w:rStyle w:val="TagStyle"/>
          <w:rtl/>
        </w:rPr>
        <w:t xml:space="preserve"> </w:t>
      </w:r>
      <w:r>
        <w:rPr>
          <w:rtl/>
        </w:rPr>
        <w:t>השר במשרד האוצר חמד עמאר:</w:t>
      </w:r>
      <w:r w:rsidRPr="00A55147">
        <w:rPr>
          <w:rStyle w:val="TagStyle"/>
          <w:rtl/>
        </w:rPr>
        <w:t xml:space="preserve"> </w:t>
      </w:r>
      <w:r w:rsidRPr="00ED72E2">
        <w:rPr>
          <w:rStyle w:val="TagStyle"/>
          <w:rtl/>
        </w:rPr>
        <w:t>&lt;&lt; דובר_המשך &gt;&gt;</w:t>
      </w:r>
      <w:r>
        <w:rPr>
          <w:rtl/>
        </w:rPr>
        <w:t xml:space="preserve">   </w:t>
      </w:r>
      <w:bookmarkEnd w:id="5469"/>
    </w:p>
    <w:p w:rsidR="00F532D9" w:rsidRDefault="00F532D9" w:rsidP="00356EAB">
      <w:pPr>
        <w:rPr>
          <w:rtl/>
          <w:lang w:eastAsia="he-IL"/>
        </w:rPr>
      </w:pPr>
    </w:p>
    <w:p w:rsidR="00F532D9" w:rsidRDefault="00F532D9" w:rsidP="006F7FB3">
      <w:pPr>
        <w:rPr>
          <w:rtl/>
        </w:rPr>
      </w:pPr>
      <w:bookmarkStart w:id="5470" w:name="_ETM_Q9_480000"/>
      <w:bookmarkStart w:id="5471" w:name="_ETM_Q9_480149"/>
      <w:bookmarkStart w:id="5472" w:name="_ETM_Q9_481319"/>
      <w:bookmarkStart w:id="5473" w:name="_ETM_Q9_481770"/>
      <w:bookmarkStart w:id="5474" w:name="_ETM_Q9_482790"/>
      <w:bookmarkEnd w:id="5470"/>
      <w:bookmarkEnd w:id="5471"/>
      <w:bookmarkEnd w:id="5472"/>
      <w:bookmarkEnd w:id="5473"/>
      <w:bookmarkEnd w:id="5474"/>
      <w:r>
        <w:rPr>
          <w:rtl/>
        </w:rPr>
        <w:t xml:space="preserve">אז </w:t>
      </w:r>
      <w:bookmarkStart w:id="5475" w:name="_ETM_Q9_482970"/>
      <w:bookmarkEnd w:id="5475"/>
      <w:r>
        <w:rPr>
          <w:rtl/>
        </w:rPr>
        <w:t xml:space="preserve">באמת </w:t>
      </w:r>
      <w:bookmarkStart w:id="5476" w:name="_ETM_Q9_483330"/>
      <w:bookmarkEnd w:id="5476"/>
      <w:r>
        <w:rPr>
          <w:rtl/>
        </w:rPr>
        <w:t xml:space="preserve">אני </w:t>
      </w:r>
      <w:bookmarkStart w:id="5477" w:name="_ETM_Q9_483480"/>
      <w:bookmarkEnd w:id="5477"/>
      <w:r>
        <w:rPr>
          <w:rtl/>
        </w:rPr>
        <w:t xml:space="preserve">רוצה </w:t>
      </w:r>
      <w:bookmarkStart w:id="5478" w:name="_ETM_Q9_483959"/>
      <w:bookmarkEnd w:id="5478"/>
      <w:r>
        <w:rPr>
          <w:rtl/>
        </w:rPr>
        <w:t xml:space="preserve">לאחל </w:t>
      </w:r>
      <w:bookmarkStart w:id="5479" w:name="_ETM_Q9_484319"/>
      <w:bookmarkEnd w:id="5479"/>
      <w:r>
        <w:rPr>
          <w:rtl/>
        </w:rPr>
        <w:t xml:space="preserve">לך </w:t>
      </w:r>
      <w:bookmarkStart w:id="5480" w:name="_ETM_Q9_484560"/>
      <w:bookmarkEnd w:id="5480"/>
      <w:r>
        <w:rPr>
          <w:rtl/>
        </w:rPr>
        <w:t>הצלחה</w:t>
      </w:r>
      <w:r>
        <w:rPr>
          <w:rFonts w:hint="cs"/>
          <w:rtl/>
        </w:rPr>
        <w:t>.</w:t>
      </w:r>
      <w:r>
        <w:rPr>
          <w:rtl/>
        </w:rPr>
        <w:t xml:space="preserve"> </w:t>
      </w:r>
      <w:bookmarkStart w:id="5481" w:name="_ETM_Q9_486339"/>
      <w:bookmarkEnd w:id="5481"/>
      <w:r>
        <w:rPr>
          <w:rtl/>
        </w:rPr>
        <w:t xml:space="preserve">תפקיד </w:t>
      </w:r>
      <w:bookmarkStart w:id="5482" w:name="_ETM_Q9_487359"/>
      <w:bookmarkEnd w:id="5482"/>
      <w:r>
        <w:rPr>
          <w:rtl/>
        </w:rPr>
        <w:t>מעניין</w:t>
      </w:r>
      <w:r>
        <w:rPr>
          <w:rFonts w:hint="cs"/>
          <w:rtl/>
        </w:rPr>
        <w:t>,</w:t>
      </w:r>
      <w:r>
        <w:rPr>
          <w:rtl/>
        </w:rPr>
        <w:t xml:space="preserve"> </w:t>
      </w:r>
      <w:bookmarkStart w:id="5483" w:name="_ETM_Q9_488139"/>
      <w:bookmarkEnd w:id="5483"/>
      <w:r>
        <w:rPr>
          <w:rtl/>
        </w:rPr>
        <w:t xml:space="preserve">הייתי </w:t>
      </w:r>
      <w:bookmarkStart w:id="5484" w:name="_ETM_Q9_489009"/>
      <w:bookmarkStart w:id="5485" w:name="_ETM_Q9_489339"/>
      <w:bookmarkEnd w:id="5484"/>
      <w:bookmarkEnd w:id="5485"/>
      <w:r>
        <w:rPr>
          <w:rFonts w:hint="cs"/>
          <w:rtl/>
        </w:rPr>
        <w:t>סגן יושב-ראש.</w:t>
      </w:r>
    </w:p>
    <w:p w:rsidR="00F532D9" w:rsidRDefault="00F532D9" w:rsidP="00F405B7">
      <w:pPr>
        <w:rPr>
          <w:rtl/>
        </w:rPr>
      </w:pPr>
    </w:p>
    <w:p w:rsidR="00F532D9" w:rsidRDefault="00F532D9" w:rsidP="00F405B7">
      <w:pPr>
        <w:pStyle w:val="af6"/>
        <w:rPr>
          <w:rtl/>
        </w:rPr>
      </w:pPr>
      <w:bookmarkStart w:id="5486" w:name="ET_yor_6245_11"/>
      <w:r w:rsidRPr="00ED72E2">
        <w:rPr>
          <w:rStyle w:val="TagStyle"/>
          <w:rtl/>
        </w:rPr>
        <w:t xml:space="preserve"> &lt;&lt; יור &gt;&gt;</w:t>
      </w:r>
      <w:r w:rsidRPr="00A55147">
        <w:rPr>
          <w:rStyle w:val="TagStyle"/>
          <w:rtl/>
        </w:rPr>
        <w:t xml:space="preserve"> </w:t>
      </w:r>
      <w:r>
        <w:rPr>
          <w:rtl/>
        </w:rPr>
        <w:t>היו"ר דוד ביטן:</w:t>
      </w:r>
      <w:r w:rsidRPr="00A55147">
        <w:rPr>
          <w:rStyle w:val="TagStyle"/>
          <w:rtl/>
        </w:rPr>
        <w:t xml:space="preserve"> </w:t>
      </w:r>
      <w:r w:rsidRPr="00ED72E2">
        <w:rPr>
          <w:rStyle w:val="TagStyle"/>
          <w:rtl/>
        </w:rPr>
        <w:t>&lt;&lt; יור &gt;&gt;</w:t>
      </w:r>
      <w:r>
        <w:rPr>
          <w:rtl/>
        </w:rPr>
        <w:t xml:space="preserve">   </w:t>
      </w:r>
      <w:bookmarkEnd w:id="5486"/>
    </w:p>
    <w:p w:rsidR="00F532D9" w:rsidRDefault="00F532D9" w:rsidP="00356EAB">
      <w:pPr>
        <w:rPr>
          <w:rtl/>
          <w:lang w:eastAsia="he-IL"/>
        </w:rPr>
      </w:pPr>
    </w:p>
    <w:p w:rsidR="00F532D9" w:rsidRDefault="00F532D9" w:rsidP="00F405B7">
      <w:pPr>
        <w:rPr>
          <w:rtl/>
          <w:lang w:eastAsia="he-IL"/>
        </w:rPr>
      </w:pPr>
      <w:bookmarkStart w:id="5487" w:name="_ETM_Q9_487000"/>
      <w:bookmarkEnd w:id="5487"/>
      <w:r>
        <w:rPr>
          <w:rFonts w:hint="cs"/>
          <w:rtl/>
          <w:lang w:eastAsia="he-IL"/>
        </w:rPr>
        <w:t>היית הרבה שנים.</w:t>
      </w:r>
    </w:p>
    <w:p w:rsidR="00F532D9" w:rsidRDefault="00F532D9" w:rsidP="00F405B7">
      <w:pPr>
        <w:rPr>
          <w:rtl/>
          <w:lang w:eastAsia="he-IL"/>
        </w:rPr>
      </w:pPr>
    </w:p>
    <w:p w:rsidR="00F532D9" w:rsidRDefault="00F532D9" w:rsidP="00F405B7">
      <w:pPr>
        <w:pStyle w:val="-"/>
        <w:rPr>
          <w:rtl/>
        </w:rPr>
      </w:pPr>
      <w:bookmarkStart w:id="5488" w:name="ET_speakercontinue_6210_12"/>
      <w:r w:rsidRPr="00ED72E2">
        <w:rPr>
          <w:rStyle w:val="TagStyle"/>
          <w:rtl/>
        </w:rPr>
        <w:t xml:space="preserve"> &lt;&lt; דובר_המשך &gt;&gt;</w:t>
      </w:r>
      <w:r w:rsidRPr="00A55147">
        <w:rPr>
          <w:rStyle w:val="TagStyle"/>
          <w:rtl/>
        </w:rPr>
        <w:t xml:space="preserve"> </w:t>
      </w:r>
      <w:r>
        <w:rPr>
          <w:rtl/>
        </w:rPr>
        <w:t>השר במשרד האוצר חמד עמאר:</w:t>
      </w:r>
      <w:r w:rsidRPr="00A55147">
        <w:rPr>
          <w:rStyle w:val="TagStyle"/>
          <w:rtl/>
        </w:rPr>
        <w:t xml:space="preserve"> </w:t>
      </w:r>
      <w:r w:rsidRPr="00ED72E2">
        <w:rPr>
          <w:rStyle w:val="TagStyle"/>
          <w:rtl/>
        </w:rPr>
        <w:t>&lt;&lt; דובר_המשך &gt;&gt;</w:t>
      </w:r>
      <w:r>
        <w:rPr>
          <w:rtl/>
        </w:rPr>
        <w:t xml:space="preserve">   </w:t>
      </w:r>
      <w:bookmarkEnd w:id="5488"/>
    </w:p>
    <w:p w:rsidR="00F532D9" w:rsidRDefault="00F532D9" w:rsidP="00356EAB">
      <w:pPr>
        <w:rPr>
          <w:rtl/>
          <w:lang w:eastAsia="he-IL"/>
        </w:rPr>
      </w:pPr>
    </w:p>
    <w:p w:rsidR="006F7FB3" w:rsidRDefault="00F532D9" w:rsidP="00F405B7">
      <w:pPr>
        <w:rPr>
          <w:rtl/>
          <w:lang w:eastAsia="he-IL"/>
        </w:rPr>
      </w:pPr>
      <w:bookmarkStart w:id="5489" w:name="_ETM_Q9_488000"/>
      <w:bookmarkEnd w:id="5489"/>
      <w:r>
        <w:rPr>
          <w:rFonts w:hint="cs"/>
          <w:rtl/>
          <w:lang w:eastAsia="he-IL"/>
        </w:rPr>
        <w:t xml:space="preserve">הרבה </w:t>
      </w:r>
      <w:bookmarkStart w:id="5490" w:name="_ETM_Q9_490000"/>
      <w:bookmarkEnd w:id="5490"/>
      <w:r>
        <w:rPr>
          <w:rFonts w:hint="cs"/>
          <w:rtl/>
          <w:lang w:eastAsia="he-IL"/>
        </w:rPr>
        <w:t xml:space="preserve">שנים הייתי במקומך. </w:t>
      </w:r>
      <w:bookmarkStart w:id="5491" w:name="_ETM_Q9_489670"/>
      <w:bookmarkStart w:id="5492" w:name="_ETM_Q9_489789"/>
      <w:bookmarkStart w:id="5493" w:name="_ETM_Q9_490179"/>
      <w:bookmarkStart w:id="5494" w:name="_ETM_Q9_491110"/>
      <w:bookmarkStart w:id="5495" w:name="_ETM_Q9_491440"/>
      <w:bookmarkStart w:id="5496" w:name="_ETM_Q9_491769"/>
      <w:bookmarkStart w:id="5497" w:name="_ETM_Q9_492369"/>
      <w:bookmarkStart w:id="5498" w:name="_ETM_Q9_494359"/>
      <w:bookmarkEnd w:id="5491"/>
      <w:bookmarkEnd w:id="5492"/>
      <w:bookmarkEnd w:id="5493"/>
      <w:bookmarkEnd w:id="5494"/>
      <w:bookmarkEnd w:id="5495"/>
      <w:bookmarkEnd w:id="5496"/>
      <w:bookmarkEnd w:id="5497"/>
      <w:bookmarkEnd w:id="5498"/>
    </w:p>
    <w:p w:rsidR="006F7FB3" w:rsidRDefault="006F7FB3" w:rsidP="00F405B7">
      <w:pPr>
        <w:rPr>
          <w:rtl/>
          <w:lang w:eastAsia="he-IL"/>
        </w:rPr>
      </w:pPr>
    </w:p>
    <w:p w:rsidR="00F532D9" w:rsidRDefault="00F532D9" w:rsidP="006F7FB3">
      <w:pPr>
        <w:rPr>
          <w:rtl/>
        </w:rPr>
      </w:pPr>
      <w:r>
        <w:rPr>
          <w:rtl/>
        </w:rPr>
        <w:t xml:space="preserve">שתי </w:t>
      </w:r>
      <w:bookmarkStart w:id="5499" w:name="_ETM_Q9_494749"/>
      <w:bookmarkEnd w:id="5499"/>
      <w:r>
        <w:rPr>
          <w:rtl/>
        </w:rPr>
        <w:t xml:space="preserve">ההצעות </w:t>
      </w:r>
      <w:bookmarkStart w:id="5500" w:name="_ETM_Q9_496989"/>
      <w:bookmarkEnd w:id="5500"/>
      <w:r>
        <w:rPr>
          <w:rFonts w:hint="cs"/>
          <w:rtl/>
        </w:rPr>
        <w:t xml:space="preserve">הן </w:t>
      </w:r>
      <w:r>
        <w:rPr>
          <w:rtl/>
        </w:rPr>
        <w:t xml:space="preserve">הצעות </w:t>
      </w:r>
      <w:bookmarkStart w:id="5501" w:name="_ETM_Q9_497409"/>
      <w:bookmarkEnd w:id="5501"/>
      <w:r>
        <w:rPr>
          <w:rtl/>
        </w:rPr>
        <w:t>שונות</w:t>
      </w:r>
      <w:r>
        <w:rPr>
          <w:rFonts w:hint="cs"/>
          <w:rtl/>
        </w:rPr>
        <w:t>.</w:t>
      </w:r>
      <w:r>
        <w:rPr>
          <w:rtl/>
        </w:rPr>
        <w:t xml:space="preserve"> </w:t>
      </w:r>
      <w:bookmarkStart w:id="5502" w:name="_ETM_Q9_499279"/>
      <w:bookmarkEnd w:id="5502"/>
      <w:r>
        <w:rPr>
          <w:rtl/>
        </w:rPr>
        <w:t>צירפת</w:t>
      </w:r>
      <w:r>
        <w:rPr>
          <w:rFonts w:hint="cs"/>
          <w:rtl/>
        </w:rPr>
        <w:t>ם</w:t>
      </w:r>
      <w:r>
        <w:rPr>
          <w:rtl/>
        </w:rPr>
        <w:t xml:space="preserve"> </w:t>
      </w:r>
      <w:bookmarkStart w:id="5503" w:name="_ETM_Q9_499820"/>
      <w:bookmarkStart w:id="5504" w:name="_ETM_Q9_500450"/>
      <w:bookmarkEnd w:id="5503"/>
      <w:bookmarkEnd w:id="5504"/>
      <w:r>
        <w:rPr>
          <w:rtl/>
        </w:rPr>
        <w:t xml:space="preserve">בנשיאות </w:t>
      </w:r>
      <w:bookmarkStart w:id="5505" w:name="_ETM_Q9_501350"/>
      <w:bookmarkEnd w:id="5505"/>
      <w:r>
        <w:rPr>
          <w:rtl/>
        </w:rPr>
        <w:t xml:space="preserve">את </w:t>
      </w:r>
      <w:bookmarkStart w:id="5506" w:name="_ETM_Q9_501500"/>
      <w:bookmarkEnd w:id="5506"/>
      <w:r>
        <w:rPr>
          <w:rtl/>
        </w:rPr>
        <w:t xml:space="preserve">נושא </w:t>
      </w:r>
      <w:bookmarkStart w:id="5507" w:name="_ETM_Q9_501770"/>
      <w:bookmarkEnd w:id="5507"/>
      <w:r>
        <w:rPr>
          <w:rFonts w:hint="cs"/>
          <w:rtl/>
        </w:rPr>
        <w:t>ה</w:t>
      </w:r>
      <w:r>
        <w:rPr>
          <w:rtl/>
        </w:rPr>
        <w:t>חשמל</w:t>
      </w:r>
      <w:bookmarkStart w:id="5508" w:name="_ETM_Q9_502339"/>
      <w:bookmarkStart w:id="5509" w:name="_ETM_Q9_502640"/>
      <w:bookmarkEnd w:id="5508"/>
      <w:bookmarkEnd w:id="5509"/>
      <w:r>
        <w:rPr>
          <w:rFonts w:hint="cs"/>
          <w:rtl/>
        </w:rPr>
        <w:t xml:space="preserve">, </w:t>
      </w:r>
      <w:bookmarkStart w:id="5510" w:name="_ETM_Q9_508000"/>
      <w:bookmarkEnd w:id="5510"/>
      <w:r>
        <w:rPr>
          <w:rFonts w:hint="cs"/>
          <w:rtl/>
        </w:rPr>
        <w:t xml:space="preserve">אבל על </w:t>
      </w:r>
      <w:r>
        <w:rPr>
          <w:rtl/>
        </w:rPr>
        <w:t xml:space="preserve">חשמל </w:t>
      </w:r>
      <w:bookmarkStart w:id="5511" w:name="_ETM_Q9_503300"/>
      <w:bookmarkEnd w:id="5511"/>
      <w:r>
        <w:rPr>
          <w:rFonts w:hint="cs"/>
          <w:rtl/>
        </w:rPr>
        <w:t>מ</w:t>
      </w:r>
      <w:r>
        <w:rPr>
          <w:rtl/>
        </w:rPr>
        <w:t xml:space="preserve">י </w:t>
      </w:r>
      <w:bookmarkStart w:id="5512" w:name="_ETM_Q9_503480"/>
      <w:bookmarkEnd w:id="5512"/>
      <w:r>
        <w:rPr>
          <w:rtl/>
        </w:rPr>
        <w:t xml:space="preserve">שאמור </w:t>
      </w:r>
      <w:bookmarkStart w:id="5513" w:name="_ETM_Q9_503779"/>
      <w:bookmarkEnd w:id="5513"/>
      <w:r>
        <w:rPr>
          <w:rtl/>
        </w:rPr>
        <w:t xml:space="preserve">לענות </w:t>
      </w:r>
      <w:bookmarkStart w:id="5514" w:name="_ETM_Q9_504110"/>
      <w:bookmarkEnd w:id="5514"/>
      <w:r>
        <w:rPr>
          <w:rtl/>
        </w:rPr>
        <w:t xml:space="preserve">זה </w:t>
      </w:r>
      <w:bookmarkStart w:id="5515" w:name="_ETM_Q9_504230"/>
      <w:bookmarkEnd w:id="5515"/>
      <w:r>
        <w:rPr>
          <w:rtl/>
        </w:rPr>
        <w:t xml:space="preserve">משרד </w:t>
      </w:r>
      <w:bookmarkStart w:id="5516" w:name="_ETM_Q9_504560"/>
      <w:bookmarkEnd w:id="5516"/>
      <w:r>
        <w:rPr>
          <w:rtl/>
        </w:rPr>
        <w:t>האנרגיה</w:t>
      </w:r>
      <w:r>
        <w:rPr>
          <w:rFonts w:hint="cs"/>
          <w:rtl/>
        </w:rPr>
        <w:t>,</w:t>
      </w:r>
      <w:r>
        <w:rPr>
          <w:rtl/>
        </w:rPr>
        <w:t xml:space="preserve"> </w:t>
      </w:r>
      <w:bookmarkStart w:id="5517" w:name="_ETM_Q9_505730"/>
      <w:bookmarkEnd w:id="5517"/>
      <w:r>
        <w:rPr>
          <w:rtl/>
        </w:rPr>
        <w:t xml:space="preserve">לא </w:t>
      </w:r>
      <w:bookmarkStart w:id="5518" w:name="_ETM_Q9_506990"/>
      <w:bookmarkEnd w:id="5518"/>
      <w:r>
        <w:rPr>
          <w:rtl/>
        </w:rPr>
        <w:t xml:space="preserve">משרד </w:t>
      </w:r>
      <w:bookmarkStart w:id="5519" w:name="_ETM_Q9_507380"/>
      <w:bookmarkEnd w:id="5519"/>
      <w:r>
        <w:rPr>
          <w:rtl/>
        </w:rPr>
        <w:t>האוצר</w:t>
      </w:r>
      <w:r>
        <w:rPr>
          <w:rFonts w:hint="cs"/>
          <w:rtl/>
        </w:rPr>
        <w:t>. על</w:t>
      </w:r>
      <w:r>
        <w:rPr>
          <w:rtl/>
        </w:rPr>
        <w:t xml:space="preserve"> </w:t>
      </w:r>
      <w:bookmarkStart w:id="5520" w:name="_ETM_Q9_508710"/>
      <w:bookmarkEnd w:id="5520"/>
      <w:r>
        <w:rPr>
          <w:rtl/>
        </w:rPr>
        <w:t xml:space="preserve">יוקר </w:t>
      </w:r>
      <w:bookmarkStart w:id="5521" w:name="_ETM_Q9_509460"/>
      <w:bookmarkEnd w:id="5521"/>
      <w:r>
        <w:rPr>
          <w:rtl/>
        </w:rPr>
        <w:t xml:space="preserve">המחיה </w:t>
      </w:r>
      <w:bookmarkStart w:id="5522" w:name="_ETM_Q9_509849"/>
      <w:bookmarkEnd w:id="5522"/>
      <w:r>
        <w:rPr>
          <w:rtl/>
        </w:rPr>
        <w:t xml:space="preserve">אנחנו </w:t>
      </w:r>
      <w:bookmarkStart w:id="5523" w:name="_ETM_Q9_510179"/>
      <w:bookmarkEnd w:id="5523"/>
      <w:r>
        <w:rPr>
          <w:rtl/>
        </w:rPr>
        <w:t xml:space="preserve">אמורים </w:t>
      </w:r>
      <w:bookmarkStart w:id="5524" w:name="_ETM_Q9_510480"/>
      <w:bookmarkEnd w:id="5524"/>
      <w:r>
        <w:rPr>
          <w:rtl/>
        </w:rPr>
        <w:t>לע</w:t>
      </w:r>
      <w:r>
        <w:rPr>
          <w:rFonts w:hint="cs"/>
          <w:rtl/>
        </w:rPr>
        <w:t>נ</w:t>
      </w:r>
      <w:r>
        <w:rPr>
          <w:rtl/>
        </w:rPr>
        <w:t xml:space="preserve">ות </w:t>
      </w:r>
      <w:bookmarkStart w:id="5525" w:name="_ETM_Q9_510990"/>
      <w:bookmarkEnd w:id="5525"/>
      <w:r>
        <w:rPr>
          <w:rtl/>
        </w:rPr>
        <w:t>כ</w:t>
      </w:r>
      <w:bookmarkStart w:id="5526" w:name="_ETM_Q9_511109"/>
      <w:bookmarkEnd w:id="5526"/>
      <w:r>
        <w:rPr>
          <w:rtl/>
        </w:rPr>
        <w:t xml:space="preserve">משרד </w:t>
      </w:r>
      <w:bookmarkStart w:id="5527" w:name="_ETM_Q9_511500"/>
      <w:bookmarkEnd w:id="5527"/>
      <w:r>
        <w:rPr>
          <w:rtl/>
        </w:rPr>
        <w:t>האוצר</w:t>
      </w:r>
      <w:r w:rsidR="006F7FB3">
        <w:rPr>
          <w:rFonts w:hint="cs"/>
          <w:rtl/>
        </w:rPr>
        <w:t>,</w:t>
      </w:r>
      <w:r>
        <w:rPr>
          <w:rtl/>
        </w:rPr>
        <w:t xml:space="preserve"> </w:t>
      </w:r>
      <w:bookmarkStart w:id="5528" w:name="_ETM_Q9_512540"/>
      <w:bookmarkEnd w:id="5528"/>
      <w:r>
        <w:rPr>
          <w:rtl/>
        </w:rPr>
        <w:t xml:space="preserve">אבל </w:t>
      </w:r>
      <w:bookmarkStart w:id="5529" w:name="_ETM_Q9_512779"/>
      <w:bookmarkEnd w:id="5529"/>
      <w:r>
        <w:rPr>
          <w:rtl/>
        </w:rPr>
        <w:t xml:space="preserve">אני </w:t>
      </w:r>
      <w:bookmarkStart w:id="5530" w:name="_ETM_Q9_512870"/>
      <w:bookmarkEnd w:id="5530"/>
      <w:r>
        <w:rPr>
          <w:rtl/>
        </w:rPr>
        <w:t xml:space="preserve">אתחיל </w:t>
      </w:r>
      <w:bookmarkStart w:id="5531" w:name="_ETM_Q9_513170"/>
      <w:bookmarkEnd w:id="5531"/>
      <w:r>
        <w:rPr>
          <w:rtl/>
        </w:rPr>
        <w:t xml:space="preserve">עם </w:t>
      </w:r>
      <w:bookmarkStart w:id="5532" w:name="_ETM_Q9_513260"/>
      <w:bookmarkEnd w:id="5532"/>
      <w:r>
        <w:rPr>
          <w:rtl/>
        </w:rPr>
        <w:t xml:space="preserve">נושא </w:t>
      </w:r>
      <w:bookmarkStart w:id="5533" w:name="_ETM_Q9_513560"/>
      <w:bookmarkStart w:id="5534" w:name="_ETM_Q9_513770"/>
      <w:bookmarkEnd w:id="5533"/>
      <w:bookmarkEnd w:id="5534"/>
      <w:r>
        <w:rPr>
          <w:rtl/>
        </w:rPr>
        <w:t>החשמל</w:t>
      </w:r>
      <w:r>
        <w:rPr>
          <w:rFonts w:hint="cs"/>
          <w:rtl/>
        </w:rPr>
        <w:t>.</w:t>
      </w:r>
      <w:r>
        <w:rPr>
          <w:rtl/>
        </w:rPr>
        <w:t xml:space="preserve"> </w:t>
      </w:r>
      <w:bookmarkStart w:id="5535" w:name="_ETM_Q9_516600"/>
      <w:bookmarkEnd w:id="5535"/>
      <w:r>
        <w:rPr>
          <w:rtl/>
        </w:rPr>
        <w:t xml:space="preserve">אני </w:t>
      </w:r>
      <w:bookmarkStart w:id="5536" w:name="_ETM_Q9_516810"/>
      <w:bookmarkEnd w:id="5536"/>
      <w:r>
        <w:rPr>
          <w:rtl/>
        </w:rPr>
        <w:t xml:space="preserve">חושב </w:t>
      </w:r>
      <w:bookmarkStart w:id="5537" w:name="_ETM_Q9_517080"/>
      <w:bookmarkEnd w:id="5537"/>
      <w:r>
        <w:rPr>
          <w:rFonts w:hint="cs"/>
          <w:rtl/>
        </w:rPr>
        <w:t>ש</w:t>
      </w:r>
      <w:r>
        <w:rPr>
          <w:rtl/>
        </w:rPr>
        <w:t xml:space="preserve">חברי </w:t>
      </w:r>
      <w:bookmarkStart w:id="5538" w:name="_ETM_Q9_517350"/>
      <w:bookmarkEnd w:id="5538"/>
      <w:r>
        <w:rPr>
          <w:rtl/>
        </w:rPr>
        <w:t xml:space="preserve">כנסת </w:t>
      </w:r>
      <w:bookmarkStart w:id="5539" w:name="_ETM_Q9_517680"/>
      <w:bookmarkEnd w:id="5539"/>
      <w:r>
        <w:rPr>
          <w:rtl/>
        </w:rPr>
        <w:t xml:space="preserve">ותיקים </w:t>
      </w:r>
      <w:bookmarkStart w:id="5540" w:name="_ETM_Q9_518160"/>
      <w:bookmarkEnd w:id="5540"/>
      <w:r>
        <w:rPr>
          <w:rtl/>
        </w:rPr>
        <w:t xml:space="preserve">יודעים </w:t>
      </w:r>
      <w:bookmarkStart w:id="5541" w:name="_ETM_Q9_518550"/>
      <w:bookmarkEnd w:id="5541"/>
      <w:r>
        <w:rPr>
          <w:rtl/>
        </w:rPr>
        <w:t xml:space="preserve">שתעריף </w:t>
      </w:r>
      <w:bookmarkStart w:id="5542" w:name="_ETM_Q9_519000"/>
      <w:bookmarkEnd w:id="5542"/>
      <w:r>
        <w:rPr>
          <w:rtl/>
        </w:rPr>
        <w:t xml:space="preserve">החשמל </w:t>
      </w:r>
      <w:bookmarkStart w:id="5543" w:name="_ETM_Q9_520770"/>
      <w:bookmarkStart w:id="5544" w:name="_ETM_Q9_520949"/>
      <w:bookmarkEnd w:id="5543"/>
      <w:bookmarkEnd w:id="5544"/>
      <w:r>
        <w:rPr>
          <w:rtl/>
        </w:rPr>
        <w:t>נקבע</w:t>
      </w:r>
      <w:r>
        <w:rPr>
          <w:rFonts w:hint="cs"/>
          <w:rtl/>
        </w:rPr>
        <w:t xml:space="preserve"> </w:t>
      </w:r>
      <w:bookmarkStart w:id="5545" w:name="_ETM_Q9_521219"/>
      <w:bookmarkEnd w:id="5545"/>
      <w:r>
        <w:rPr>
          <w:rFonts w:hint="cs"/>
          <w:rtl/>
        </w:rPr>
        <w:t xml:space="preserve">לא </w:t>
      </w:r>
      <w:r>
        <w:rPr>
          <w:rtl/>
        </w:rPr>
        <w:t>ע</w:t>
      </w:r>
      <w:r>
        <w:rPr>
          <w:rFonts w:hint="cs"/>
          <w:rtl/>
        </w:rPr>
        <w:t>ל ידי</w:t>
      </w:r>
      <w:bookmarkStart w:id="5546" w:name="_ETM_Q9_522059"/>
      <w:bookmarkEnd w:id="5546"/>
      <w:r>
        <w:rPr>
          <w:rtl/>
        </w:rPr>
        <w:t xml:space="preserve"> </w:t>
      </w:r>
      <w:bookmarkStart w:id="5547" w:name="_ETM_Q9_522300"/>
      <w:bookmarkEnd w:id="5547"/>
      <w:r>
        <w:rPr>
          <w:rtl/>
        </w:rPr>
        <w:t xml:space="preserve">הכנסת </w:t>
      </w:r>
      <w:bookmarkStart w:id="5548" w:name="_ETM_Q9_523230"/>
      <w:bookmarkEnd w:id="5548"/>
      <w:r>
        <w:rPr>
          <w:rFonts w:hint="cs"/>
          <w:rtl/>
        </w:rPr>
        <w:t>ו</w:t>
      </w:r>
      <w:r>
        <w:rPr>
          <w:rtl/>
        </w:rPr>
        <w:t xml:space="preserve">לא </w:t>
      </w:r>
      <w:bookmarkStart w:id="5549" w:name="_ETM_Q9_523500"/>
      <w:bookmarkEnd w:id="5549"/>
      <w:r>
        <w:rPr>
          <w:rFonts w:hint="cs"/>
          <w:rtl/>
        </w:rPr>
        <w:t xml:space="preserve">על ידי </w:t>
      </w:r>
      <w:r>
        <w:rPr>
          <w:rtl/>
        </w:rPr>
        <w:t>הממשלה</w:t>
      </w:r>
      <w:r>
        <w:rPr>
          <w:rFonts w:hint="cs"/>
          <w:rtl/>
        </w:rPr>
        <w:t>,</w:t>
      </w:r>
      <w:r>
        <w:rPr>
          <w:rtl/>
        </w:rPr>
        <w:t xml:space="preserve"> </w:t>
      </w:r>
      <w:bookmarkStart w:id="5550" w:name="_ETM_Q9_525069"/>
      <w:bookmarkEnd w:id="5550"/>
      <w:r>
        <w:rPr>
          <w:rtl/>
        </w:rPr>
        <w:t xml:space="preserve">ובעצם </w:t>
      </w:r>
      <w:bookmarkStart w:id="5551" w:name="_ETM_Q9_526089"/>
      <w:bookmarkEnd w:id="5551"/>
      <w:r>
        <w:rPr>
          <w:rtl/>
        </w:rPr>
        <w:t xml:space="preserve">מי </w:t>
      </w:r>
      <w:bookmarkStart w:id="5552" w:name="_ETM_Q9_526179"/>
      <w:bookmarkEnd w:id="5552"/>
      <w:r>
        <w:rPr>
          <w:rtl/>
        </w:rPr>
        <w:t>שקובע</w:t>
      </w:r>
      <w:r>
        <w:rPr>
          <w:rFonts w:hint="cs"/>
          <w:rtl/>
        </w:rPr>
        <w:t>ת</w:t>
      </w:r>
      <w:r>
        <w:rPr>
          <w:rtl/>
        </w:rPr>
        <w:t xml:space="preserve"> </w:t>
      </w:r>
      <w:bookmarkStart w:id="5553" w:name="_ETM_Q9_526600"/>
      <w:bookmarkEnd w:id="5553"/>
      <w:r>
        <w:rPr>
          <w:rtl/>
        </w:rPr>
        <w:t xml:space="preserve">את </w:t>
      </w:r>
      <w:bookmarkStart w:id="5554" w:name="_ETM_Q9_526690"/>
      <w:bookmarkEnd w:id="5554"/>
      <w:r>
        <w:rPr>
          <w:rtl/>
        </w:rPr>
        <w:t xml:space="preserve">מחיר </w:t>
      </w:r>
      <w:bookmarkStart w:id="5555" w:name="_ETM_Q9_526960"/>
      <w:bookmarkEnd w:id="5555"/>
      <w:r>
        <w:rPr>
          <w:rtl/>
        </w:rPr>
        <w:t xml:space="preserve">החשמל </w:t>
      </w:r>
      <w:bookmarkStart w:id="5556" w:name="_ETM_Q9_527989"/>
      <w:bookmarkEnd w:id="5556"/>
      <w:r>
        <w:rPr>
          <w:rFonts w:hint="cs"/>
          <w:rtl/>
        </w:rPr>
        <w:t>היא</w:t>
      </w:r>
      <w:r>
        <w:rPr>
          <w:rtl/>
        </w:rPr>
        <w:t xml:space="preserve"> </w:t>
      </w:r>
      <w:bookmarkStart w:id="5557" w:name="_ETM_Q9_528170"/>
      <w:bookmarkEnd w:id="5557"/>
      <w:r>
        <w:rPr>
          <w:rtl/>
        </w:rPr>
        <w:t xml:space="preserve">רשות </w:t>
      </w:r>
      <w:bookmarkStart w:id="5558" w:name="_ETM_Q9_528500"/>
      <w:bookmarkEnd w:id="5558"/>
      <w:r>
        <w:rPr>
          <w:rtl/>
        </w:rPr>
        <w:t>החשמל</w:t>
      </w:r>
      <w:r>
        <w:rPr>
          <w:rFonts w:hint="cs"/>
          <w:rtl/>
        </w:rPr>
        <w:t>,</w:t>
      </w:r>
      <w:r>
        <w:rPr>
          <w:rtl/>
        </w:rPr>
        <w:t xml:space="preserve"> </w:t>
      </w:r>
      <w:bookmarkStart w:id="5559" w:name="_ETM_Q9_529870"/>
      <w:bookmarkEnd w:id="5559"/>
      <w:r w:rsidR="006F7FB3">
        <w:rPr>
          <w:rtl/>
        </w:rPr>
        <w:t>שה</w:t>
      </w:r>
      <w:r w:rsidR="006F7FB3">
        <w:rPr>
          <w:rFonts w:hint="cs"/>
          <w:rtl/>
        </w:rPr>
        <w:t>י</w:t>
      </w:r>
      <w:r>
        <w:rPr>
          <w:rtl/>
        </w:rPr>
        <w:t xml:space="preserve">א </w:t>
      </w:r>
      <w:bookmarkStart w:id="5560" w:name="_ETM_Q9_530110"/>
      <w:bookmarkEnd w:id="5560"/>
      <w:r>
        <w:rPr>
          <w:rtl/>
        </w:rPr>
        <w:t xml:space="preserve">גוף </w:t>
      </w:r>
      <w:bookmarkStart w:id="5561" w:name="_ETM_Q9_531550"/>
      <w:bookmarkEnd w:id="5561"/>
      <w:r>
        <w:rPr>
          <w:rtl/>
        </w:rPr>
        <w:t>נפרד</w:t>
      </w:r>
      <w:r>
        <w:rPr>
          <w:rFonts w:hint="cs"/>
          <w:rtl/>
        </w:rPr>
        <w:t>.</w:t>
      </w:r>
    </w:p>
    <w:p w:rsidR="00F532D9" w:rsidRDefault="00F532D9" w:rsidP="00F405B7">
      <w:pPr>
        <w:rPr>
          <w:rtl/>
        </w:rPr>
      </w:pPr>
    </w:p>
    <w:p w:rsidR="00F532D9" w:rsidRDefault="00F532D9" w:rsidP="00F405B7">
      <w:pPr>
        <w:pStyle w:val="af5"/>
        <w:rPr>
          <w:rtl/>
        </w:rPr>
      </w:pPr>
      <w:bookmarkStart w:id="5562" w:name="ET_interruption_4649_13"/>
      <w:r w:rsidRPr="00ED72E2">
        <w:rPr>
          <w:rStyle w:val="TagStyle"/>
          <w:rtl/>
        </w:rPr>
        <w:t xml:space="preserve"> &lt;&lt; קריאה &gt;&gt;</w:t>
      </w:r>
      <w:r w:rsidRPr="00C211A7">
        <w:rPr>
          <w:rStyle w:val="TagStyle"/>
          <w:rtl/>
        </w:rPr>
        <w:t xml:space="preserve"> </w:t>
      </w:r>
      <w:r>
        <w:rPr>
          <w:rtl/>
        </w:rPr>
        <w:t>יעקב ליצמן (יהדות התורה):</w:t>
      </w:r>
      <w:r w:rsidRPr="00C211A7">
        <w:rPr>
          <w:rStyle w:val="TagStyle"/>
          <w:rtl/>
        </w:rPr>
        <w:t xml:space="preserve"> </w:t>
      </w:r>
      <w:r w:rsidRPr="00ED72E2">
        <w:rPr>
          <w:rStyle w:val="TagStyle"/>
          <w:rtl/>
        </w:rPr>
        <w:t>&lt;&lt; קריאה &gt;&gt;</w:t>
      </w:r>
      <w:r>
        <w:rPr>
          <w:rtl/>
        </w:rPr>
        <w:t xml:space="preserve">   </w:t>
      </w:r>
      <w:bookmarkEnd w:id="5562"/>
    </w:p>
    <w:p w:rsidR="00F532D9" w:rsidRDefault="00F532D9" w:rsidP="00356EAB">
      <w:pPr>
        <w:rPr>
          <w:rtl/>
          <w:lang w:eastAsia="he-IL"/>
        </w:rPr>
      </w:pPr>
    </w:p>
    <w:p w:rsidR="00F532D9" w:rsidRDefault="00F532D9" w:rsidP="00F405B7">
      <w:pPr>
        <w:rPr>
          <w:rtl/>
        </w:rPr>
      </w:pPr>
      <w:bookmarkStart w:id="5563" w:name="_ETM_Q9_533460"/>
      <w:bookmarkEnd w:id="5563"/>
      <w:r>
        <w:rPr>
          <w:rFonts w:hint="cs"/>
          <w:rtl/>
        </w:rPr>
        <w:t>זה לא אומר שמותר ל</w:t>
      </w:r>
      <w:bookmarkStart w:id="5564" w:name="_ETM_Q9_533000"/>
      <w:bookmarkEnd w:id="5564"/>
      <w:r>
        <w:rPr>
          <w:rFonts w:hint="cs"/>
          <w:rtl/>
        </w:rPr>
        <w:t>הם להעלות כמה שהם רוצים.</w:t>
      </w:r>
    </w:p>
    <w:p w:rsidR="00F532D9" w:rsidRDefault="00F532D9" w:rsidP="00F405B7">
      <w:pPr>
        <w:rPr>
          <w:rtl/>
        </w:rPr>
      </w:pPr>
    </w:p>
    <w:p w:rsidR="00F532D9" w:rsidRDefault="00F532D9" w:rsidP="00F405B7">
      <w:pPr>
        <w:pStyle w:val="-"/>
        <w:rPr>
          <w:rtl/>
        </w:rPr>
      </w:pPr>
      <w:bookmarkStart w:id="5565" w:name="ET_speakercontinue_6210_14"/>
      <w:r w:rsidRPr="00ED72E2">
        <w:rPr>
          <w:rStyle w:val="TagStyle"/>
          <w:rtl/>
        </w:rPr>
        <w:t xml:space="preserve"> &lt;&lt; דובר_המשך &gt;&gt;</w:t>
      </w:r>
      <w:r w:rsidRPr="00F8741A">
        <w:rPr>
          <w:rStyle w:val="TagStyle"/>
          <w:rtl/>
        </w:rPr>
        <w:t xml:space="preserve"> </w:t>
      </w:r>
      <w:r>
        <w:rPr>
          <w:rtl/>
        </w:rPr>
        <w:t>השר במשרד האוצר חמד עמאר:</w:t>
      </w:r>
      <w:r w:rsidRPr="00F8741A">
        <w:rPr>
          <w:rStyle w:val="TagStyle"/>
          <w:rtl/>
        </w:rPr>
        <w:t xml:space="preserve"> </w:t>
      </w:r>
      <w:r w:rsidRPr="00ED72E2">
        <w:rPr>
          <w:rStyle w:val="TagStyle"/>
          <w:rtl/>
        </w:rPr>
        <w:t>&lt;&lt; דובר_המשך &gt;&gt;</w:t>
      </w:r>
      <w:r>
        <w:rPr>
          <w:rtl/>
        </w:rPr>
        <w:t xml:space="preserve">   </w:t>
      </w:r>
      <w:bookmarkEnd w:id="5565"/>
    </w:p>
    <w:p w:rsidR="00F532D9" w:rsidRDefault="00F532D9" w:rsidP="00356EAB">
      <w:pPr>
        <w:rPr>
          <w:rtl/>
          <w:lang w:eastAsia="he-IL"/>
        </w:rPr>
      </w:pPr>
    </w:p>
    <w:p w:rsidR="00F532D9" w:rsidRDefault="00F532D9" w:rsidP="006F7FB3">
      <w:pPr>
        <w:rPr>
          <w:rtl/>
        </w:rPr>
      </w:pPr>
      <w:r>
        <w:rPr>
          <w:rFonts w:hint="cs"/>
          <w:rtl/>
          <w:lang w:eastAsia="he-IL"/>
        </w:rPr>
        <w:t>זה גוף נפרד ש</w:t>
      </w:r>
      <w:bookmarkStart w:id="5566" w:name="_ETM_Q9_531000"/>
      <w:bookmarkStart w:id="5567" w:name="_ETM_Q9_533610"/>
      <w:bookmarkStart w:id="5568" w:name="_ETM_Q9_533760"/>
      <w:bookmarkStart w:id="5569" w:name="_ETM_Q9_534029"/>
      <w:bookmarkStart w:id="5570" w:name="_ETM_Q9_536139"/>
      <w:bookmarkStart w:id="5571" w:name="_ETM_Q9_536409"/>
      <w:bookmarkEnd w:id="5566"/>
      <w:bookmarkEnd w:id="5567"/>
      <w:bookmarkEnd w:id="5568"/>
      <w:bookmarkEnd w:id="5569"/>
      <w:bookmarkEnd w:id="5570"/>
      <w:bookmarkEnd w:id="5571"/>
      <w:r>
        <w:rPr>
          <w:rtl/>
        </w:rPr>
        <w:t xml:space="preserve">אמור </w:t>
      </w:r>
      <w:bookmarkStart w:id="5572" w:name="_ETM_Q9_536619"/>
      <w:bookmarkEnd w:id="5572"/>
      <w:r>
        <w:rPr>
          <w:rtl/>
        </w:rPr>
        <w:t xml:space="preserve">לקבוע </w:t>
      </w:r>
      <w:bookmarkStart w:id="5573" w:name="_ETM_Q9_536979"/>
      <w:bookmarkEnd w:id="5573"/>
      <w:r>
        <w:rPr>
          <w:rtl/>
        </w:rPr>
        <w:t xml:space="preserve">את </w:t>
      </w:r>
      <w:bookmarkStart w:id="5574" w:name="_ETM_Q9_537069"/>
      <w:bookmarkEnd w:id="5574"/>
      <w:r>
        <w:rPr>
          <w:rtl/>
        </w:rPr>
        <w:t xml:space="preserve">מחירי </w:t>
      </w:r>
      <w:bookmarkStart w:id="5575" w:name="_ETM_Q9_537369"/>
      <w:bookmarkEnd w:id="5575"/>
      <w:r>
        <w:rPr>
          <w:rtl/>
        </w:rPr>
        <w:t>החשמל</w:t>
      </w:r>
      <w:r>
        <w:rPr>
          <w:rFonts w:hint="cs"/>
          <w:rtl/>
        </w:rPr>
        <w:t>.</w:t>
      </w:r>
      <w:r>
        <w:rPr>
          <w:rtl/>
        </w:rPr>
        <w:t xml:space="preserve"> </w:t>
      </w:r>
      <w:bookmarkStart w:id="5576" w:name="_ETM_Q9_537940"/>
      <w:bookmarkEnd w:id="5576"/>
      <w:r>
        <w:rPr>
          <w:rtl/>
        </w:rPr>
        <w:t xml:space="preserve">אני </w:t>
      </w:r>
      <w:bookmarkStart w:id="5577" w:name="_ETM_Q9_538299"/>
      <w:bookmarkEnd w:id="5577"/>
      <w:r>
        <w:rPr>
          <w:rtl/>
        </w:rPr>
        <w:t xml:space="preserve">אקריא </w:t>
      </w:r>
      <w:bookmarkStart w:id="5578" w:name="_ETM_Q9_538719"/>
      <w:bookmarkEnd w:id="5578"/>
      <w:r>
        <w:rPr>
          <w:rtl/>
        </w:rPr>
        <w:t xml:space="preserve">בדיוק </w:t>
      </w:r>
      <w:bookmarkStart w:id="5579" w:name="_ETM_Q9_539139"/>
      <w:bookmarkEnd w:id="5579"/>
      <w:r>
        <w:rPr>
          <w:rtl/>
        </w:rPr>
        <w:t>מה</w:t>
      </w:r>
      <w:r>
        <w:rPr>
          <w:rFonts w:hint="cs"/>
          <w:rtl/>
        </w:rPr>
        <w:t xml:space="preserve"> </w:t>
      </w:r>
      <w:bookmarkStart w:id="5580" w:name="_ETM_Q9_540000"/>
      <w:bookmarkEnd w:id="5580"/>
      <w:r>
        <w:rPr>
          <w:rtl/>
        </w:rPr>
        <w:t>ש</w:t>
      </w:r>
      <w:bookmarkStart w:id="5581" w:name="_ETM_Q9_540989"/>
      <w:bookmarkEnd w:id="5581"/>
      <w:r>
        <w:rPr>
          <w:rtl/>
        </w:rPr>
        <w:t xml:space="preserve">נכתב </w:t>
      </w:r>
      <w:bookmarkStart w:id="5582" w:name="_ETM_Q9_541470"/>
      <w:bookmarkEnd w:id="5582"/>
      <w:r>
        <w:rPr>
          <w:rtl/>
        </w:rPr>
        <w:t>לי</w:t>
      </w:r>
      <w:r>
        <w:rPr>
          <w:rFonts w:hint="cs"/>
          <w:rtl/>
        </w:rPr>
        <w:t>,</w:t>
      </w:r>
      <w:r>
        <w:rPr>
          <w:rtl/>
        </w:rPr>
        <w:t xml:space="preserve"> </w:t>
      </w:r>
      <w:bookmarkStart w:id="5583" w:name="_ETM_Q9_542190"/>
      <w:bookmarkEnd w:id="5583"/>
      <w:r>
        <w:rPr>
          <w:rtl/>
        </w:rPr>
        <w:t xml:space="preserve">אבל </w:t>
      </w:r>
      <w:bookmarkStart w:id="5584" w:name="_ETM_Q9_542610"/>
      <w:bookmarkEnd w:id="5584"/>
      <w:r>
        <w:rPr>
          <w:rtl/>
        </w:rPr>
        <w:t xml:space="preserve">מניסיון </w:t>
      </w:r>
      <w:bookmarkStart w:id="5585" w:name="_ETM_Q9_543180"/>
      <w:bookmarkEnd w:id="5585"/>
      <w:r>
        <w:rPr>
          <w:rtl/>
        </w:rPr>
        <w:t xml:space="preserve">שלי </w:t>
      </w:r>
      <w:bookmarkStart w:id="5586" w:name="_ETM_Q9_543510"/>
      <w:bookmarkEnd w:id="5586"/>
      <w:r>
        <w:rPr>
          <w:rtl/>
        </w:rPr>
        <w:t xml:space="preserve">אני </w:t>
      </w:r>
      <w:bookmarkStart w:id="5587" w:name="_ETM_Q9_543660"/>
      <w:bookmarkEnd w:id="5587"/>
      <w:r>
        <w:rPr>
          <w:rtl/>
        </w:rPr>
        <w:t xml:space="preserve">אומר </w:t>
      </w:r>
      <w:bookmarkStart w:id="5588" w:name="_ETM_Q9_544050"/>
      <w:bookmarkEnd w:id="5588"/>
      <w:r>
        <w:rPr>
          <w:rFonts w:hint="cs"/>
          <w:rtl/>
        </w:rPr>
        <w:t>ש</w:t>
      </w:r>
      <w:r>
        <w:rPr>
          <w:rtl/>
        </w:rPr>
        <w:t xml:space="preserve">בדיונים </w:t>
      </w:r>
      <w:bookmarkStart w:id="5589" w:name="_ETM_Q9_544529"/>
      <w:bookmarkStart w:id="5590" w:name="_ETM_Q9_545040"/>
      <w:bookmarkEnd w:id="5589"/>
      <w:bookmarkEnd w:id="5590"/>
      <w:r>
        <w:rPr>
          <w:rFonts w:hint="cs"/>
          <w:rtl/>
        </w:rPr>
        <w:t>ב</w:t>
      </w:r>
      <w:r>
        <w:rPr>
          <w:rtl/>
        </w:rPr>
        <w:t>ו</w:t>
      </w:r>
      <w:r>
        <w:rPr>
          <w:rFonts w:hint="cs"/>
          <w:rtl/>
        </w:rPr>
        <w:t>ו</w:t>
      </w:r>
      <w:r>
        <w:rPr>
          <w:rtl/>
        </w:rPr>
        <w:t xml:space="preserve">עדת </w:t>
      </w:r>
      <w:bookmarkStart w:id="5591" w:name="_ETM_Q9_545400"/>
      <w:bookmarkEnd w:id="5591"/>
      <w:r>
        <w:rPr>
          <w:rtl/>
        </w:rPr>
        <w:t>הכלכלה</w:t>
      </w:r>
      <w:bookmarkStart w:id="5592" w:name="_ETM_Q9_545000"/>
      <w:bookmarkEnd w:id="5592"/>
      <w:r>
        <w:rPr>
          <w:rFonts w:hint="cs"/>
          <w:rtl/>
        </w:rPr>
        <w:t xml:space="preserve"> ת</w:t>
      </w:r>
      <w:r>
        <w:rPr>
          <w:rtl/>
        </w:rPr>
        <w:t xml:space="preserve">מיד </w:t>
      </w:r>
      <w:bookmarkStart w:id="5593" w:name="_ETM_Q9_546810"/>
      <w:bookmarkEnd w:id="5593"/>
      <w:r>
        <w:rPr>
          <w:rtl/>
        </w:rPr>
        <w:t xml:space="preserve">רצינו </w:t>
      </w:r>
      <w:bookmarkStart w:id="5594" w:name="_ETM_Q9_547229"/>
      <w:bookmarkEnd w:id="5594"/>
      <w:r>
        <w:rPr>
          <w:rtl/>
        </w:rPr>
        <w:t xml:space="preserve">להחזיר </w:t>
      </w:r>
      <w:bookmarkStart w:id="5595" w:name="_ETM_Q9_547589"/>
      <w:bookmarkEnd w:id="5595"/>
      <w:r>
        <w:rPr>
          <w:rtl/>
        </w:rPr>
        <w:t xml:space="preserve">את </w:t>
      </w:r>
      <w:bookmarkStart w:id="5596" w:name="_ETM_Q9_547710"/>
      <w:bookmarkEnd w:id="5596"/>
      <w:r>
        <w:rPr>
          <w:rtl/>
        </w:rPr>
        <w:t xml:space="preserve">זה </w:t>
      </w:r>
      <w:bookmarkStart w:id="5597" w:name="_ETM_Q9_548010"/>
      <w:bookmarkEnd w:id="5597"/>
      <w:r>
        <w:rPr>
          <w:rtl/>
        </w:rPr>
        <w:t xml:space="preserve">אלינו </w:t>
      </w:r>
      <w:bookmarkStart w:id="5598" w:name="_ETM_Q9_546330"/>
      <w:bookmarkEnd w:id="5598"/>
      <w:r w:rsidR="00C9608A">
        <w:rPr>
          <w:rFonts w:hint="cs"/>
          <w:rtl/>
        </w:rPr>
        <w:t>– – –</w:t>
      </w:r>
    </w:p>
    <w:p w:rsidR="00F532D9" w:rsidRDefault="00F532D9" w:rsidP="00F405B7">
      <w:pPr>
        <w:rPr>
          <w:rtl/>
        </w:rPr>
      </w:pPr>
    </w:p>
    <w:p w:rsidR="00F532D9" w:rsidRDefault="00F532D9" w:rsidP="00F405B7">
      <w:pPr>
        <w:pStyle w:val="af5"/>
        <w:rPr>
          <w:rtl/>
        </w:rPr>
      </w:pPr>
      <w:bookmarkStart w:id="5599" w:name="ET_interruption_4649_15"/>
      <w:r w:rsidRPr="00ED72E2">
        <w:rPr>
          <w:rStyle w:val="TagStyle"/>
          <w:rtl/>
        </w:rPr>
        <w:t xml:space="preserve"> &lt;&lt; קריאה &gt;&gt;</w:t>
      </w:r>
      <w:r w:rsidRPr="00F8741A">
        <w:rPr>
          <w:rStyle w:val="TagStyle"/>
          <w:rtl/>
        </w:rPr>
        <w:t xml:space="preserve"> </w:t>
      </w:r>
      <w:r>
        <w:rPr>
          <w:rtl/>
        </w:rPr>
        <w:t>יעקב ליצמן (יהדות התורה):</w:t>
      </w:r>
      <w:r w:rsidRPr="00F8741A">
        <w:rPr>
          <w:rStyle w:val="TagStyle"/>
          <w:rtl/>
        </w:rPr>
        <w:t xml:space="preserve"> </w:t>
      </w:r>
      <w:r w:rsidRPr="00ED72E2">
        <w:rPr>
          <w:rStyle w:val="TagStyle"/>
          <w:rtl/>
        </w:rPr>
        <w:t>&lt;&lt; קריאה &gt;&gt;</w:t>
      </w:r>
      <w:r>
        <w:rPr>
          <w:rtl/>
        </w:rPr>
        <w:t xml:space="preserve">   </w:t>
      </w:r>
      <w:bookmarkEnd w:id="5599"/>
    </w:p>
    <w:p w:rsidR="00F532D9" w:rsidRDefault="00F532D9" w:rsidP="00356EAB">
      <w:pPr>
        <w:rPr>
          <w:rtl/>
          <w:lang w:eastAsia="he-IL"/>
        </w:rPr>
      </w:pPr>
    </w:p>
    <w:p w:rsidR="00F532D9" w:rsidRDefault="00F532D9" w:rsidP="00F405B7">
      <w:pPr>
        <w:rPr>
          <w:rtl/>
          <w:lang w:eastAsia="he-IL"/>
        </w:rPr>
      </w:pPr>
      <w:r>
        <w:rPr>
          <w:rFonts w:hint="cs"/>
          <w:rtl/>
          <w:lang w:eastAsia="he-IL"/>
        </w:rPr>
        <w:t xml:space="preserve">מה זה משנה מי מעלה </w:t>
      </w:r>
      <w:r w:rsidR="00C9608A">
        <w:rPr>
          <w:rFonts w:hint="cs"/>
          <w:rtl/>
          <w:lang w:eastAsia="he-IL"/>
        </w:rPr>
        <w:t>– – –</w:t>
      </w:r>
    </w:p>
    <w:p w:rsidR="00F532D9" w:rsidRDefault="00F532D9" w:rsidP="00F405B7">
      <w:pPr>
        <w:rPr>
          <w:rtl/>
          <w:lang w:eastAsia="he-IL"/>
        </w:rPr>
      </w:pPr>
    </w:p>
    <w:p w:rsidR="00F532D9" w:rsidRDefault="00F532D9" w:rsidP="00F405B7">
      <w:pPr>
        <w:pStyle w:val="-"/>
        <w:rPr>
          <w:rtl/>
        </w:rPr>
      </w:pPr>
      <w:bookmarkStart w:id="5600" w:name="ET_speakercontinue_6210_16"/>
      <w:r w:rsidRPr="00ED72E2">
        <w:rPr>
          <w:rStyle w:val="TagStyle"/>
          <w:rtl/>
        </w:rPr>
        <w:t xml:space="preserve"> &lt;&lt; דובר_המשך &gt;&gt;</w:t>
      </w:r>
      <w:r w:rsidRPr="00F8741A">
        <w:rPr>
          <w:rStyle w:val="TagStyle"/>
          <w:rtl/>
        </w:rPr>
        <w:t xml:space="preserve"> </w:t>
      </w:r>
      <w:r>
        <w:rPr>
          <w:rtl/>
        </w:rPr>
        <w:t>השר במשרד האוצר חמד עמאר:</w:t>
      </w:r>
      <w:r w:rsidRPr="00F8741A">
        <w:rPr>
          <w:rStyle w:val="TagStyle"/>
          <w:rtl/>
        </w:rPr>
        <w:t xml:space="preserve"> </w:t>
      </w:r>
      <w:r w:rsidRPr="00ED72E2">
        <w:rPr>
          <w:rStyle w:val="TagStyle"/>
          <w:rtl/>
        </w:rPr>
        <w:t>&lt;&lt; דובר_המשך &gt;&gt;</w:t>
      </w:r>
      <w:r>
        <w:rPr>
          <w:rtl/>
        </w:rPr>
        <w:t xml:space="preserve">   </w:t>
      </w:r>
      <w:bookmarkEnd w:id="5600"/>
    </w:p>
    <w:p w:rsidR="00F532D9" w:rsidRDefault="00F532D9" w:rsidP="00356EAB">
      <w:pPr>
        <w:rPr>
          <w:rtl/>
          <w:lang w:eastAsia="he-IL"/>
        </w:rPr>
      </w:pPr>
    </w:p>
    <w:p w:rsidR="00F532D9" w:rsidRDefault="00F532D9" w:rsidP="00F405B7">
      <w:pPr>
        <w:rPr>
          <w:rtl/>
        </w:rPr>
      </w:pPr>
      <w:bookmarkStart w:id="5601" w:name="_ETM_Q9_544000"/>
      <w:bookmarkStart w:id="5602" w:name="_ETM_Q9_549690"/>
      <w:bookmarkEnd w:id="5601"/>
      <w:bookmarkEnd w:id="5602"/>
      <w:r>
        <w:rPr>
          <w:rFonts w:hint="cs"/>
          <w:rtl/>
        </w:rPr>
        <w:t>אני עונה לך מה שכתבו.</w:t>
      </w:r>
      <w:bookmarkStart w:id="5603" w:name="_ETM_Q9_550000"/>
      <w:bookmarkEnd w:id="5603"/>
      <w:r>
        <w:rPr>
          <w:rFonts w:hint="cs"/>
          <w:rtl/>
        </w:rPr>
        <w:t xml:space="preserve"> </w:t>
      </w:r>
    </w:p>
    <w:p w:rsidR="00F532D9" w:rsidRDefault="00F532D9" w:rsidP="00F405B7">
      <w:pPr>
        <w:rPr>
          <w:rtl/>
        </w:rPr>
      </w:pPr>
    </w:p>
    <w:p w:rsidR="00F532D9" w:rsidRDefault="00F532D9" w:rsidP="00F405B7">
      <w:pPr>
        <w:pStyle w:val="af5"/>
        <w:rPr>
          <w:rtl/>
        </w:rPr>
      </w:pPr>
      <w:bookmarkStart w:id="5604" w:name="ET_interruption_4649_17"/>
      <w:r w:rsidRPr="00ED72E2">
        <w:rPr>
          <w:rStyle w:val="TagStyle"/>
          <w:rtl/>
        </w:rPr>
        <w:t xml:space="preserve"> &lt;&lt; קריאה &gt;&gt;</w:t>
      </w:r>
      <w:r w:rsidRPr="00F8741A">
        <w:rPr>
          <w:rStyle w:val="TagStyle"/>
          <w:rtl/>
        </w:rPr>
        <w:t xml:space="preserve"> </w:t>
      </w:r>
      <w:r>
        <w:rPr>
          <w:rtl/>
        </w:rPr>
        <w:t>יעקב ליצמן (יהדות התורה):</w:t>
      </w:r>
      <w:r w:rsidRPr="00F8741A">
        <w:rPr>
          <w:rStyle w:val="TagStyle"/>
          <w:rtl/>
        </w:rPr>
        <w:t xml:space="preserve"> </w:t>
      </w:r>
      <w:r w:rsidRPr="00ED72E2">
        <w:rPr>
          <w:rStyle w:val="TagStyle"/>
          <w:rtl/>
        </w:rPr>
        <w:t>&lt;&lt; קריאה &gt;&gt;</w:t>
      </w:r>
      <w:r>
        <w:rPr>
          <w:rtl/>
        </w:rPr>
        <w:t xml:space="preserve">   </w:t>
      </w:r>
      <w:bookmarkEnd w:id="5604"/>
    </w:p>
    <w:p w:rsidR="00F532D9" w:rsidRDefault="00F532D9" w:rsidP="00356EAB">
      <w:pPr>
        <w:rPr>
          <w:rtl/>
          <w:lang w:eastAsia="he-IL"/>
        </w:rPr>
      </w:pPr>
    </w:p>
    <w:p w:rsidR="00F532D9" w:rsidRDefault="00F532D9" w:rsidP="00F405B7">
      <w:pPr>
        <w:rPr>
          <w:rtl/>
          <w:lang w:eastAsia="he-IL"/>
        </w:rPr>
      </w:pPr>
      <w:r>
        <w:rPr>
          <w:rFonts w:hint="cs"/>
          <w:rtl/>
          <w:lang w:eastAsia="he-IL"/>
        </w:rPr>
        <w:t>אני יודע.</w:t>
      </w:r>
    </w:p>
    <w:p w:rsidR="00F532D9" w:rsidRDefault="00F532D9" w:rsidP="00F405B7">
      <w:pPr>
        <w:rPr>
          <w:rtl/>
          <w:lang w:eastAsia="he-IL"/>
        </w:rPr>
      </w:pPr>
    </w:p>
    <w:p w:rsidR="00F532D9" w:rsidRDefault="00F532D9" w:rsidP="00F405B7">
      <w:pPr>
        <w:pStyle w:val="-"/>
        <w:rPr>
          <w:rtl/>
        </w:rPr>
      </w:pPr>
      <w:bookmarkStart w:id="5605" w:name="ET_speakercontinue_6210_18"/>
      <w:r w:rsidRPr="00ED72E2">
        <w:rPr>
          <w:rStyle w:val="TagStyle"/>
          <w:rtl/>
        </w:rPr>
        <w:t xml:space="preserve"> &lt;&lt; דובר_המשך &gt;&gt;</w:t>
      </w:r>
      <w:r w:rsidRPr="00F8741A">
        <w:rPr>
          <w:rStyle w:val="TagStyle"/>
          <w:rtl/>
        </w:rPr>
        <w:t xml:space="preserve"> </w:t>
      </w:r>
      <w:r>
        <w:rPr>
          <w:rtl/>
        </w:rPr>
        <w:t>השר במשרד האוצר חמד עמאר:</w:t>
      </w:r>
      <w:r w:rsidRPr="00F8741A">
        <w:rPr>
          <w:rStyle w:val="TagStyle"/>
          <w:rtl/>
        </w:rPr>
        <w:t xml:space="preserve"> </w:t>
      </w:r>
      <w:r w:rsidRPr="00ED72E2">
        <w:rPr>
          <w:rStyle w:val="TagStyle"/>
          <w:rtl/>
        </w:rPr>
        <w:t>&lt;&lt; דובר_המשך &gt;&gt;</w:t>
      </w:r>
      <w:r>
        <w:rPr>
          <w:rtl/>
        </w:rPr>
        <w:t xml:space="preserve">   </w:t>
      </w:r>
      <w:bookmarkEnd w:id="5605"/>
    </w:p>
    <w:p w:rsidR="00F532D9" w:rsidRDefault="00F532D9" w:rsidP="00356EAB">
      <w:pPr>
        <w:rPr>
          <w:rtl/>
          <w:lang w:eastAsia="he-IL"/>
        </w:rPr>
      </w:pPr>
    </w:p>
    <w:p w:rsidR="00F532D9" w:rsidRDefault="00F532D9" w:rsidP="006F7FB3">
      <w:pPr>
        <w:rPr>
          <w:rtl/>
        </w:rPr>
      </w:pPr>
      <w:bookmarkStart w:id="5606" w:name="_ETM_Q9_553000"/>
      <w:bookmarkEnd w:id="5606"/>
      <w:r>
        <w:rPr>
          <w:rFonts w:hint="cs"/>
          <w:rtl/>
        </w:rPr>
        <w:t xml:space="preserve">אני אענה לך מה שכתבו, ואני גם אסביר לך את </w:t>
      </w:r>
      <w:bookmarkStart w:id="5607" w:name="_ETM_Q9_558000"/>
      <w:bookmarkEnd w:id="5607"/>
      <w:r>
        <w:rPr>
          <w:rFonts w:hint="cs"/>
          <w:rtl/>
        </w:rPr>
        <w:t>זה, אם אתה רוצה, כי אני התעמקתי בנושא</w:t>
      </w:r>
      <w:r w:rsidR="00DE4D0C">
        <w:rPr>
          <w:rFonts w:hint="cs"/>
          <w:rtl/>
        </w:rPr>
        <w:t>,</w:t>
      </w:r>
      <w:r>
        <w:rPr>
          <w:rFonts w:hint="cs"/>
          <w:rtl/>
        </w:rPr>
        <w:t xml:space="preserve"> והתעמקתי </w:t>
      </w:r>
      <w:bookmarkStart w:id="5608" w:name="_ETM_Q9_563000"/>
      <w:bookmarkEnd w:id="5608"/>
      <w:r>
        <w:rPr>
          <w:rFonts w:hint="cs"/>
          <w:rtl/>
        </w:rPr>
        <w:t xml:space="preserve">גם בנושא שלך. האמת, כל דבר שאני לוקח לידיים שלי אני באמת מתעמק בו ואני רוצה להבין בדיוק </w:t>
      </w:r>
      <w:bookmarkStart w:id="5609" w:name="_ETM_Q9_568000"/>
      <w:bookmarkEnd w:id="5609"/>
      <w:r>
        <w:rPr>
          <w:rFonts w:hint="cs"/>
          <w:rtl/>
        </w:rPr>
        <w:t>מה, למה יצאו בקול קורא</w:t>
      </w:r>
      <w:r w:rsidR="006F7FB3">
        <w:rPr>
          <w:rFonts w:hint="cs"/>
          <w:rtl/>
        </w:rPr>
        <w:t>,</w:t>
      </w:r>
      <w:r>
        <w:rPr>
          <w:rFonts w:hint="cs"/>
          <w:rtl/>
        </w:rPr>
        <w:t xml:space="preserve"> </w:t>
      </w:r>
      <w:bookmarkStart w:id="5610" w:name="_ETM_Q9_568560"/>
      <w:bookmarkStart w:id="5611" w:name="_ETM_Q9_568800"/>
      <w:bookmarkStart w:id="5612" w:name="_ETM_Q9_569070"/>
      <w:bookmarkStart w:id="5613" w:name="_ETM_Q9_569430"/>
      <w:bookmarkStart w:id="5614" w:name="_ETM_Q9_570029"/>
      <w:bookmarkStart w:id="5615" w:name="_ETM_Q9_570600"/>
      <w:bookmarkStart w:id="5616" w:name="_ETM_Q9_571290"/>
      <w:bookmarkStart w:id="5617" w:name="_ETM_Q9_571650"/>
      <w:bookmarkStart w:id="5618" w:name="_ETM_Q9_572400"/>
      <w:bookmarkEnd w:id="5610"/>
      <w:bookmarkEnd w:id="5611"/>
      <w:bookmarkEnd w:id="5612"/>
      <w:bookmarkEnd w:id="5613"/>
      <w:bookmarkEnd w:id="5614"/>
      <w:bookmarkEnd w:id="5615"/>
      <w:bookmarkEnd w:id="5616"/>
      <w:bookmarkEnd w:id="5617"/>
      <w:bookmarkEnd w:id="5618"/>
      <w:r>
        <w:rPr>
          <w:rtl/>
        </w:rPr>
        <w:t xml:space="preserve">מה </w:t>
      </w:r>
      <w:bookmarkStart w:id="5619" w:name="_ETM_Q9_572700"/>
      <w:bookmarkEnd w:id="5619"/>
      <w:r>
        <w:rPr>
          <w:rtl/>
        </w:rPr>
        <w:t xml:space="preserve">הסיבה </w:t>
      </w:r>
      <w:bookmarkStart w:id="5620" w:name="_ETM_Q9_573060"/>
      <w:bookmarkEnd w:id="5620"/>
      <w:r>
        <w:rPr>
          <w:rtl/>
        </w:rPr>
        <w:t xml:space="preserve">שהם </w:t>
      </w:r>
      <w:bookmarkStart w:id="5621" w:name="_ETM_Q9_573240"/>
      <w:bookmarkEnd w:id="5621"/>
      <w:r>
        <w:rPr>
          <w:rtl/>
        </w:rPr>
        <w:t xml:space="preserve">יצאו </w:t>
      </w:r>
      <w:bookmarkStart w:id="5622" w:name="_ETM_Q9_573540"/>
      <w:bookmarkEnd w:id="5622"/>
      <w:r>
        <w:rPr>
          <w:rtl/>
        </w:rPr>
        <w:t xml:space="preserve">בקול </w:t>
      </w:r>
      <w:bookmarkStart w:id="5623" w:name="_ETM_Q9_573900"/>
      <w:bookmarkEnd w:id="5623"/>
      <w:r>
        <w:rPr>
          <w:rtl/>
        </w:rPr>
        <w:t>קורא</w:t>
      </w:r>
      <w:r>
        <w:rPr>
          <w:rFonts w:hint="cs"/>
          <w:rtl/>
        </w:rPr>
        <w:t>.</w:t>
      </w:r>
      <w:bookmarkStart w:id="5624" w:name="_ETM_Q9_574680"/>
      <w:bookmarkEnd w:id="5624"/>
      <w:r>
        <w:rPr>
          <w:rFonts w:hint="cs"/>
          <w:rtl/>
        </w:rPr>
        <w:t xml:space="preserve"> </w:t>
      </w:r>
      <w:r>
        <w:rPr>
          <w:rtl/>
        </w:rPr>
        <w:t xml:space="preserve">אני </w:t>
      </w:r>
      <w:bookmarkStart w:id="5625" w:name="_ETM_Q9_575130"/>
      <w:bookmarkEnd w:id="5625"/>
      <w:r>
        <w:rPr>
          <w:rtl/>
        </w:rPr>
        <w:t xml:space="preserve">אסביר </w:t>
      </w:r>
      <w:bookmarkStart w:id="5626" w:name="_ETM_Q9_575460"/>
      <w:bookmarkEnd w:id="5626"/>
      <w:r>
        <w:rPr>
          <w:rtl/>
        </w:rPr>
        <w:t>לך</w:t>
      </w:r>
      <w:r>
        <w:rPr>
          <w:rFonts w:hint="cs"/>
          <w:rtl/>
        </w:rPr>
        <w:t>,</w:t>
      </w:r>
      <w:r>
        <w:rPr>
          <w:rtl/>
        </w:rPr>
        <w:t xml:space="preserve"> </w:t>
      </w:r>
      <w:bookmarkStart w:id="5627" w:name="_ETM_Q9_575670"/>
      <w:bookmarkEnd w:id="5627"/>
      <w:r>
        <w:rPr>
          <w:rtl/>
        </w:rPr>
        <w:t xml:space="preserve">אני </w:t>
      </w:r>
      <w:bookmarkStart w:id="5628" w:name="_ETM_Q9_575790"/>
      <w:bookmarkEnd w:id="5628"/>
      <w:r>
        <w:rPr>
          <w:rtl/>
        </w:rPr>
        <w:t xml:space="preserve">אקריא </w:t>
      </w:r>
      <w:bookmarkStart w:id="5629" w:name="_ETM_Q9_576029"/>
      <w:bookmarkEnd w:id="5629"/>
      <w:r>
        <w:rPr>
          <w:rtl/>
        </w:rPr>
        <w:t>לך</w:t>
      </w:r>
      <w:r>
        <w:rPr>
          <w:rFonts w:hint="cs"/>
          <w:rtl/>
        </w:rPr>
        <w:t>,</w:t>
      </w:r>
      <w:r>
        <w:rPr>
          <w:rtl/>
        </w:rPr>
        <w:t xml:space="preserve"> </w:t>
      </w:r>
      <w:bookmarkStart w:id="5630" w:name="_ETM_Q9_576300"/>
      <w:bookmarkEnd w:id="5630"/>
      <w:r>
        <w:rPr>
          <w:rtl/>
        </w:rPr>
        <w:t xml:space="preserve">ואחרי </w:t>
      </w:r>
      <w:bookmarkStart w:id="5631" w:name="_ETM_Q9_576630"/>
      <w:bookmarkEnd w:id="5631"/>
      <w:r>
        <w:rPr>
          <w:rtl/>
        </w:rPr>
        <w:t>זה</w:t>
      </w:r>
      <w:r w:rsidR="006F7FB3">
        <w:rPr>
          <w:rFonts w:hint="cs"/>
          <w:rtl/>
        </w:rPr>
        <w:t>,</w:t>
      </w:r>
      <w:r>
        <w:rPr>
          <w:rtl/>
        </w:rPr>
        <w:t xml:space="preserve"> </w:t>
      </w:r>
      <w:bookmarkStart w:id="5632" w:name="_ETM_Q9_576779"/>
      <w:bookmarkStart w:id="5633" w:name="_ETM_Q9_577140"/>
      <w:bookmarkEnd w:id="5632"/>
      <w:bookmarkEnd w:id="5633"/>
      <w:r>
        <w:rPr>
          <w:rtl/>
        </w:rPr>
        <w:t xml:space="preserve">אם </w:t>
      </w:r>
      <w:bookmarkStart w:id="5634" w:name="_ETM_Q9_577470"/>
      <w:bookmarkEnd w:id="5634"/>
      <w:r>
        <w:rPr>
          <w:rtl/>
        </w:rPr>
        <w:t xml:space="preserve">יש </w:t>
      </w:r>
      <w:bookmarkStart w:id="5635" w:name="_ETM_Q9_577680"/>
      <w:bookmarkEnd w:id="5635"/>
      <w:r>
        <w:rPr>
          <w:rtl/>
        </w:rPr>
        <w:t>צורך</w:t>
      </w:r>
      <w:r w:rsidR="00DE4D0C">
        <w:rPr>
          <w:rFonts w:hint="cs"/>
          <w:rtl/>
        </w:rPr>
        <w:t>,</w:t>
      </w:r>
      <w:r>
        <w:rPr>
          <w:rtl/>
        </w:rPr>
        <w:t xml:space="preserve"> </w:t>
      </w:r>
      <w:bookmarkStart w:id="5636" w:name="_ETM_Q9_578040"/>
      <w:bookmarkEnd w:id="5636"/>
      <w:r>
        <w:rPr>
          <w:rtl/>
        </w:rPr>
        <w:t xml:space="preserve">אני </w:t>
      </w:r>
      <w:bookmarkStart w:id="5637" w:name="_ETM_Q9_578190"/>
      <w:bookmarkEnd w:id="5637"/>
      <w:r>
        <w:rPr>
          <w:rFonts w:hint="cs"/>
          <w:rtl/>
        </w:rPr>
        <w:t xml:space="preserve">גם </w:t>
      </w:r>
      <w:r>
        <w:rPr>
          <w:rtl/>
        </w:rPr>
        <w:t xml:space="preserve">ארחיב </w:t>
      </w:r>
      <w:bookmarkStart w:id="5638" w:name="_ETM_Q9_578490"/>
      <w:bookmarkStart w:id="5639" w:name="_ETM_Q9_578640"/>
      <w:bookmarkEnd w:id="5638"/>
      <w:bookmarkEnd w:id="5639"/>
      <w:r>
        <w:rPr>
          <w:rtl/>
        </w:rPr>
        <w:t xml:space="preserve">בנושא </w:t>
      </w:r>
      <w:bookmarkStart w:id="5640" w:name="_ETM_Q9_580539"/>
      <w:bookmarkEnd w:id="5640"/>
      <w:r>
        <w:rPr>
          <w:rtl/>
        </w:rPr>
        <w:t>מ</w:t>
      </w:r>
      <w:r>
        <w:rPr>
          <w:rFonts w:hint="cs"/>
          <w:rtl/>
        </w:rPr>
        <w:t>ה</w:t>
      </w:r>
      <w:r>
        <w:rPr>
          <w:rtl/>
        </w:rPr>
        <w:t>י</w:t>
      </w:r>
      <w:bookmarkStart w:id="5641" w:name="_ETM_Q9_580899"/>
      <w:bookmarkEnd w:id="5641"/>
      <w:r>
        <w:rPr>
          <w:rtl/>
        </w:rPr>
        <w:t xml:space="preserve">דע </w:t>
      </w:r>
      <w:bookmarkStart w:id="5642" w:name="_ETM_Q9_581589"/>
      <w:bookmarkEnd w:id="5642"/>
      <w:r>
        <w:rPr>
          <w:rtl/>
        </w:rPr>
        <w:t xml:space="preserve">האישי </w:t>
      </w:r>
      <w:bookmarkStart w:id="5643" w:name="_ETM_Q9_582009"/>
      <w:bookmarkEnd w:id="5643"/>
      <w:r>
        <w:rPr>
          <w:rtl/>
        </w:rPr>
        <w:t>שלי</w:t>
      </w:r>
      <w:r>
        <w:rPr>
          <w:rFonts w:hint="cs"/>
          <w:rtl/>
        </w:rPr>
        <w:t>.</w:t>
      </w:r>
    </w:p>
    <w:p w:rsidR="00F532D9" w:rsidRDefault="00F532D9" w:rsidP="00F405B7">
      <w:pPr>
        <w:rPr>
          <w:rtl/>
        </w:rPr>
      </w:pPr>
    </w:p>
    <w:p w:rsidR="00F532D9" w:rsidRDefault="00F532D9" w:rsidP="00F405B7">
      <w:pPr>
        <w:rPr>
          <w:rtl/>
        </w:rPr>
      </w:pPr>
      <w:bookmarkStart w:id="5644" w:name="_ETM_Q9_582000"/>
      <w:bookmarkStart w:id="5645" w:name="_ETM_Q9_582869"/>
      <w:bookmarkEnd w:id="5644"/>
      <w:bookmarkEnd w:id="5645"/>
      <w:r>
        <w:rPr>
          <w:rtl/>
        </w:rPr>
        <w:t xml:space="preserve">תעריף </w:t>
      </w:r>
      <w:bookmarkStart w:id="5646" w:name="_ETM_Q9_583169"/>
      <w:bookmarkEnd w:id="5646"/>
      <w:r>
        <w:rPr>
          <w:rtl/>
        </w:rPr>
        <w:t>ה</w:t>
      </w:r>
      <w:r>
        <w:rPr>
          <w:rFonts w:hint="cs"/>
          <w:rtl/>
        </w:rPr>
        <w:t xml:space="preserve">חשמל </w:t>
      </w:r>
      <w:bookmarkStart w:id="5647" w:name="_ETM_Q9_583469"/>
      <w:bookmarkEnd w:id="5647"/>
      <w:r>
        <w:rPr>
          <w:rtl/>
        </w:rPr>
        <w:t xml:space="preserve">לא </w:t>
      </w:r>
      <w:bookmarkStart w:id="5648" w:name="_ETM_Q9_583589"/>
      <w:bookmarkEnd w:id="5648"/>
      <w:r>
        <w:rPr>
          <w:rtl/>
        </w:rPr>
        <w:t xml:space="preserve">נקבע </w:t>
      </w:r>
      <w:bookmarkStart w:id="5649" w:name="_ETM_Q9_583889"/>
      <w:bookmarkEnd w:id="5649"/>
      <w:r>
        <w:rPr>
          <w:rtl/>
        </w:rPr>
        <w:t>ע</w:t>
      </w:r>
      <w:r>
        <w:rPr>
          <w:rFonts w:hint="cs"/>
          <w:rtl/>
        </w:rPr>
        <w:t>ל ידי</w:t>
      </w:r>
      <w:bookmarkStart w:id="5650" w:name="_ETM_Q9_584159"/>
      <w:bookmarkEnd w:id="5650"/>
      <w:r>
        <w:rPr>
          <w:rFonts w:hint="cs"/>
          <w:rtl/>
        </w:rPr>
        <w:t xml:space="preserve"> </w:t>
      </w:r>
      <w:r>
        <w:rPr>
          <w:rtl/>
        </w:rPr>
        <w:t xml:space="preserve">משרד </w:t>
      </w:r>
      <w:bookmarkStart w:id="5651" w:name="_ETM_Q9_584489"/>
      <w:bookmarkEnd w:id="5651"/>
      <w:r>
        <w:rPr>
          <w:rtl/>
        </w:rPr>
        <w:t xml:space="preserve">האוצר </w:t>
      </w:r>
      <w:bookmarkStart w:id="5652" w:name="_ETM_Q9_585029"/>
      <w:bookmarkEnd w:id="5652"/>
      <w:r>
        <w:rPr>
          <w:rtl/>
        </w:rPr>
        <w:t xml:space="preserve">ולא </w:t>
      </w:r>
      <w:bookmarkStart w:id="5653" w:name="_ETM_Q9_585239"/>
      <w:bookmarkEnd w:id="5653"/>
      <w:r>
        <w:rPr>
          <w:rtl/>
        </w:rPr>
        <w:t xml:space="preserve">נקבע </w:t>
      </w:r>
      <w:bookmarkStart w:id="5654" w:name="_ETM_Q9_585509"/>
      <w:bookmarkEnd w:id="5654"/>
      <w:r>
        <w:rPr>
          <w:rtl/>
        </w:rPr>
        <w:t>ע</w:t>
      </w:r>
      <w:r>
        <w:rPr>
          <w:rFonts w:hint="cs"/>
          <w:rtl/>
        </w:rPr>
        <w:t>ל ידי</w:t>
      </w:r>
      <w:r>
        <w:rPr>
          <w:rtl/>
        </w:rPr>
        <w:t xml:space="preserve"> </w:t>
      </w:r>
      <w:bookmarkStart w:id="5655" w:name="_ETM_Q9_585839"/>
      <w:bookmarkEnd w:id="5655"/>
      <w:r>
        <w:rPr>
          <w:rtl/>
        </w:rPr>
        <w:t xml:space="preserve">הכנסת </w:t>
      </w:r>
      <w:bookmarkStart w:id="5656" w:name="_ETM_Q9_586469"/>
      <w:bookmarkEnd w:id="5656"/>
      <w:r>
        <w:rPr>
          <w:rtl/>
        </w:rPr>
        <w:t xml:space="preserve">במסגרת </w:t>
      </w:r>
      <w:bookmarkStart w:id="5657" w:name="_ETM_Q9_587219"/>
      <w:bookmarkEnd w:id="5657"/>
      <w:r>
        <w:rPr>
          <w:rtl/>
        </w:rPr>
        <w:t xml:space="preserve">תקציב </w:t>
      </w:r>
      <w:bookmarkStart w:id="5658" w:name="_ETM_Q9_587700"/>
      <w:bookmarkEnd w:id="5658"/>
      <w:r>
        <w:rPr>
          <w:rtl/>
        </w:rPr>
        <w:t xml:space="preserve">המדינה </w:t>
      </w:r>
      <w:bookmarkStart w:id="5659" w:name="_ETM_Q9_588329"/>
      <w:bookmarkEnd w:id="5659"/>
      <w:r>
        <w:rPr>
          <w:rtl/>
        </w:rPr>
        <w:t xml:space="preserve">או </w:t>
      </w:r>
      <w:bookmarkStart w:id="5660" w:name="_ETM_Q9_588509"/>
      <w:bookmarkEnd w:id="5660"/>
      <w:r>
        <w:rPr>
          <w:rtl/>
        </w:rPr>
        <w:t xml:space="preserve">מדיניות </w:t>
      </w:r>
      <w:bookmarkStart w:id="5661" w:name="_ETM_Q9_588929"/>
      <w:bookmarkEnd w:id="5661"/>
      <w:r>
        <w:rPr>
          <w:rtl/>
        </w:rPr>
        <w:t>המיסוי</w:t>
      </w:r>
      <w:r>
        <w:rPr>
          <w:rFonts w:hint="cs"/>
          <w:rtl/>
        </w:rPr>
        <w:t>.</w:t>
      </w:r>
      <w:r>
        <w:rPr>
          <w:rtl/>
        </w:rPr>
        <w:t xml:space="preserve"> </w:t>
      </w:r>
      <w:bookmarkStart w:id="5662" w:name="_ETM_Q9_590079"/>
      <w:bookmarkEnd w:id="5662"/>
      <w:r>
        <w:rPr>
          <w:rtl/>
        </w:rPr>
        <w:t xml:space="preserve">התעריף </w:t>
      </w:r>
      <w:bookmarkStart w:id="5663" w:name="_ETM_Q9_590529"/>
      <w:bookmarkEnd w:id="5663"/>
      <w:r>
        <w:rPr>
          <w:rtl/>
        </w:rPr>
        <w:t xml:space="preserve">נקבע </w:t>
      </w:r>
      <w:bookmarkStart w:id="5664" w:name="_ETM_Q9_590770"/>
      <w:bookmarkEnd w:id="5664"/>
      <w:r>
        <w:rPr>
          <w:rtl/>
        </w:rPr>
        <w:t>ע</w:t>
      </w:r>
      <w:r>
        <w:rPr>
          <w:rFonts w:hint="cs"/>
          <w:rtl/>
        </w:rPr>
        <w:t>ל ידי</w:t>
      </w:r>
      <w:r>
        <w:rPr>
          <w:rtl/>
        </w:rPr>
        <w:t xml:space="preserve"> </w:t>
      </w:r>
      <w:bookmarkStart w:id="5665" w:name="_ETM_Q9_591100"/>
      <w:bookmarkEnd w:id="5665"/>
      <w:r>
        <w:rPr>
          <w:rtl/>
        </w:rPr>
        <w:t xml:space="preserve">רשות </w:t>
      </w:r>
      <w:bookmarkStart w:id="5666" w:name="_ETM_Q9_591429"/>
      <w:bookmarkEnd w:id="5666"/>
      <w:r>
        <w:rPr>
          <w:rtl/>
        </w:rPr>
        <w:t>החשמל</w:t>
      </w:r>
      <w:r>
        <w:rPr>
          <w:rFonts w:hint="cs"/>
          <w:rtl/>
        </w:rPr>
        <w:t>,</w:t>
      </w:r>
      <w:r>
        <w:rPr>
          <w:rtl/>
        </w:rPr>
        <w:t xml:space="preserve"> </w:t>
      </w:r>
      <w:bookmarkStart w:id="5667" w:name="_ETM_Q9_592089"/>
      <w:bookmarkEnd w:id="5667"/>
      <w:r>
        <w:rPr>
          <w:rtl/>
        </w:rPr>
        <w:t xml:space="preserve">והאחריות </w:t>
      </w:r>
      <w:bookmarkStart w:id="5668" w:name="_ETM_Q9_592779"/>
      <w:bookmarkEnd w:id="5668"/>
      <w:r>
        <w:rPr>
          <w:rtl/>
        </w:rPr>
        <w:t xml:space="preserve">לנושא </w:t>
      </w:r>
      <w:bookmarkStart w:id="5669" w:name="_ETM_Q9_593259"/>
      <w:bookmarkEnd w:id="5669"/>
      <w:r>
        <w:rPr>
          <w:rFonts w:hint="cs"/>
          <w:rtl/>
        </w:rPr>
        <w:t>ה</w:t>
      </w:r>
      <w:r>
        <w:rPr>
          <w:rtl/>
        </w:rPr>
        <w:t xml:space="preserve">ינה </w:t>
      </w:r>
      <w:bookmarkStart w:id="5670" w:name="_ETM_Q9_594130"/>
      <w:bookmarkEnd w:id="5670"/>
      <w:r>
        <w:rPr>
          <w:rtl/>
        </w:rPr>
        <w:t xml:space="preserve">על </w:t>
      </w:r>
      <w:bookmarkStart w:id="5671" w:name="_ETM_Q9_595300"/>
      <w:bookmarkEnd w:id="5671"/>
      <w:r>
        <w:rPr>
          <w:rtl/>
        </w:rPr>
        <w:t xml:space="preserve">שר </w:t>
      </w:r>
      <w:bookmarkStart w:id="5672" w:name="_ETM_Q9_595870"/>
      <w:bookmarkEnd w:id="5672"/>
      <w:r>
        <w:rPr>
          <w:rtl/>
        </w:rPr>
        <w:t>האנרגיה</w:t>
      </w:r>
      <w:r>
        <w:rPr>
          <w:rFonts w:hint="cs"/>
          <w:rtl/>
        </w:rPr>
        <w:t>.</w:t>
      </w:r>
      <w:r>
        <w:rPr>
          <w:rtl/>
        </w:rPr>
        <w:t xml:space="preserve"> </w:t>
      </w:r>
      <w:bookmarkStart w:id="5673" w:name="_ETM_Q9_597010"/>
      <w:bookmarkEnd w:id="5673"/>
      <w:r>
        <w:rPr>
          <w:rtl/>
        </w:rPr>
        <w:t xml:space="preserve">הרשות </w:t>
      </w:r>
      <w:bookmarkStart w:id="5674" w:name="_ETM_Q9_597340"/>
      <w:bookmarkEnd w:id="5674"/>
      <w:r>
        <w:rPr>
          <w:rtl/>
        </w:rPr>
        <w:t xml:space="preserve">קובעת </w:t>
      </w:r>
      <w:bookmarkStart w:id="5675" w:name="_ETM_Q9_597700"/>
      <w:bookmarkEnd w:id="5675"/>
      <w:r>
        <w:rPr>
          <w:rFonts w:hint="cs"/>
          <w:rtl/>
        </w:rPr>
        <w:t xml:space="preserve">את </w:t>
      </w:r>
      <w:r>
        <w:rPr>
          <w:rtl/>
        </w:rPr>
        <w:t xml:space="preserve">תעריפי </w:t>
      </w:r>
      <w:bookmarkStart w:id="5676" w:name="_ETM_Q9_598120"/>
      <w:bookmarkEnd w:id="5676"/>
      <w:r>
        <w:rPr>
          <w:rtl/>
        </w:rPr>
        <w:t xml:space="preserve">החשמל </w:t>
      </w:r>
      <w:bookmarkStart w:id="5677" w:name="_ETM_Q9_598630"/>
      <w:bookmarkEnd w:id="5677"/>
      <w:r>
        <w:rPr>
          <w:rtl/>
        </w:rPr>
        <w:t xml:space="preserve">באופן </w:t>
      </w:r>
      <w:bookmarkStart w:id="5678" w:name="_ETM_Q9_599020"/>
      <w:bookmarkEnd w:id="5678"/>
      <w:r>
        <w:rPr>
          <w:rtl/>
        </w:rPr>
        <w:t>עצמאי</w:t>
      </w:r>
      <w:r>
        <w:rPr>
          <w:rFonts w:hint="cs"/>
          <w:rtl/>
        </w:rPr>
        <w:t>,</w:t>
      </w:r>
      <w:r>
        <w:rPr>
          <w:rtl/>
        </w:rPr>
        <w:t xml:space="preserve"> </w:t>
      </w:r>
      <w:bookmarkStart w:id="5679" w:name="_ETM_Q9_599529"/>
      <w:bookmarkEnd w:id="5679"/>
      <w:r>
        <w:rPr>
          <w:rtl/>
        </w:rPr>
        <w:t xml:space="preserve">בהתאם </w:t>
      </w:r>
      <w:bookmarkStart w:id="5680" w:name="_ETM_Q9_600040"/>
      <w:bookmarkEnd w:id="5680"/>
      <w:r>
        <w:rPr>
          <w:rtl/>
        </w:rPr>
        <w:t xml:space="preserve">לעקרונות </w:t>
      </w:r>
      <w:bookmarkStart w:id="5681" w:name="_ETM_Q9_601200"/>
      <w:bookmarkEnd w:id="5681"/>
      <w:r>
        <w:rPr>
          <w:rtl/>
        </w:rPr>
        <w:t xml:space="preserve">הקבועים </w:t>
      </w:r>
      <w:bookmarkStart w:id="5682" w:name="_ETM_Q9_601679"/>
      <w:bookmarkEnd w:id="5682"/>
      <w:r>
        <w:rPr>
          <w:rtl/>
        </w:rPr>
        <w:t xml:space="preserve">בחוק </w:t>
      </w:r>
      <w:bookmarkStart w:id="5683" w:name="_ETM_Q9_602219"/>
      <w:bookmarkEnd w:id="5683"/>
      <w:r>
        <w:rPr>
          <w:rtl/>
        </w:rPr>
        <w:t xml:space="preserve">משק </w:t>
      </w:r>
      <w:bookmarkStart w:id="5684" w:name="_ETM_Q9_602999"/>
      <w:bookmarkEnd w:id="5684"/>
      <w:r>
        <w:rPr>
          <w:rtl/>
        </w:rPr>
        <w:t xml:space="preserve">החשמל </w:t>
      </w:r>
      <w:bookmarkStart w:id="5685" w:name="_ETM_Q9_604070"/>
      <w:bookmarkEnd w:id="5685"/>
      <w:r>
        <w:rPr>
          <w:rtl/>
        </w:rPr>
        <w:t xml:space="preserve">ועל </w:t>
      </w:r>
      <w:bookmarkStart w:id="5686" w:name="_ETM_Q9_604369"/>
      <w:bookmarkEnd w:id="5686"/>
      <w:r>
        <w:rPr>
          <w:rtl/>
        </w:rPr>
        <w:t xml:space="preserve">בסיס </w:t>
      </w:r>
      <w:bookmarkStart w:id="5687" w:name="_ETM_Q9_604880"/>
      <w:bookmarkEnd w:id="5687"/>
      <w:r>
        <w:rPr>
          <w:rtl/>
        </w:rPr>
        <w:t xml:space="preserve">שיקולים </w:t>
      </w:r>
      <w:bookmarkStart w:id="5688" w:name="_ETM_Q9_605359"/>
      <w:bookmarkEnd w:id="5688"/>
      <w:r>
        <w:rPr>
          <w:rtl/>
        </w:rPr>
        <w:t xml:space="preserve">מקצועיים </w:t>
      </w:r>
      <w:bookmarkStart w:id="5689" w:name="_ETM_Q9_606079"/>
      <w:bookmarkEnd w:id="5689"/>
      <w:r>
        <w:rPr>
          <w:rtl/>
        </w:rPr>
        <w:t>בלבד</w:t>
      </w:r>
      <w:r>
        <w:rPr>
          <w:rFonts w:hint="cs"/>
          <w:rtl/>
        </w:rPr>
        <w:t>.</w:t>
      </w:r>
    </w:p>
    <w:p w:rsidR="00F532D9" w:rsidRDefault="00F532D9" w:rsidP="00F405B7">
      <w:pPr>
        <w:rPr>
          <w:rtl/>
        </w:rPr>
      </w:pPr>
    </w:p>
    <w:p w:rsidR="00F532D9" w:rsidRDefault="00F532D9" w:rsidP="00DE4D0C">
      <w:pPr>
        <w:rPr>
          <w:rtl/>
        </w:rPr>
      </w:pPr>
      <w:bookmarkStart w:id="5690" w:name="_ETM_Q9_607000"/>
      <w:bookmarkStart w:id="5691" w:name="_ETM_Q9_607529"/>
      <w:bookmarkEnd w:id="5690"/>
      <w:bookmarkEnd w:id="5691"/>
      <w:r>
        <w:rPr>
          <w:rtl/>
        </w:rPr>
        <w:t xml:space="preserve">רשות </w:t>
      </w:r>
      <w:bookmarkStart w:id="5692" w:name="_ETM_Q9_608310"/>
      <w:bookmarkEnd w:id="5692"/>
      <w:r>
        <w:rPr>
          <w:rtl/>
        </w:rPr>
        <w:t xml:space="preserve">החשמל </w:t>
      </w:r>
      <w:bookmarkStart w:id="5693" w:name="_ETM_Q9_608879"/>
      <w:bookmarkEnd w:id="5693"/>
      <w:r>
        <w:rPr>
          <w:rtl/>
        </w:rPr>
        <w:t xml:space="preserve">פרסמה </w:t>
      </w:r>
      <w:bookmarkStart w:id="5694" w:name="_ETM_Q9_609360"/>
      <w:bookmarkEnd w:id="5694"/>
      <w:r>
        <w:rPr>
          <w:rtl/>
        </w:rPr>
        <w:t xml:space="preserve">קול </w:t>
      </w:r>
      <w:bookmarkStart w:id="5695" w:name="_ETM_Q9_609569"/>
      <w:bookmarkEnd w:id="5695"/>
      <w:r>
        <w:rPr>
          <w:rtl/>
        </w:rPr>
        <w:t xml:space="preserve">קורא </w:t>
      </w:r>
      <w:bookmarkStart w:id="5696" w:name="_ETM_Q9_610110"/>
      <w:bookmarkEnd w:id="5696"/>
      <w:r>
        <w:rPr>
          <w:rtl/>
        </w:rPr>
        <w:t xml:space="preserve">להערות </w:t>
      </w:r>
      <w:bookmarkStart w:id="5697" w:name="_ETM_Q9_610560"/>
      <w:bookmarkEnd w:id="5697"/>
      <w:r>
        <w:rPr>
          <w:rtl/>
        </w:rPr>
        <w:t xml:space="preserve">הציבור </w:t>
      </w:r>
      <w:bookmarkStart w:id="5698" w:name="_ETM_Q9_610950"/>
      <w:bookmarkEnd w:id="5698"/>
      <w:r>
        <w:rPr>
          <w:rtl/>
        </w:rPr>
        <w:t xml:space="preserve">בנוגע </w:t>
      </w:r>
      <w:bookmarkStart w:id="5699" w:name="_ETM_Q9_611370"/>
      <w:bookmarkEnd w:id="5699"/>
      <w:r>
        <w:rPr>
          <w:rtl/>
        </w:rPr>
        <w:t xml:space="preserve">לעדכון </w:t>
      </w:r>
      <w:bookmarkStart w:id="5700" w:name="_ETM_Q9_612180"/>
      <w:bookmarkEnd w:id="5700"/>
      <w:r>
        <w:rPr>
          <w:rtl/>
        </w:rPr>
        <w:t>מ</w:t>
      </w:r>
      <w:r>
        <w:rPr>
          <w:rFonts w:hint="cs"/>
          <w:rtl/>
        </w:rPr>
        <w:t xml:space="preserve">קבצי </w:t>
      </w:r>
      <w:bookmarkStart w:id="5701" w:name="_ETM_Q9_612810"/>
      <w:bookmarkEnd w:id="5701"/>
      <w:r>
        <w:rPr>
          <w:rtl/>
        </w:rPr>
        <w:t xml:space="preserve">שעות </w:t>
      </w:r>
      <w:bookmarkStart w:id="5702" w:name="_ETM_Q9_613079"/>
      <w:bookmarkEnd w:id="5702"/>
      <w:r>
        <w:rPr>
          <w:rtl/>
        </w:rPr>
        <w:t>הביקוש</w:t>
      </w:r>
      <w:r>
        <w:rPr>
          <w:rFonts w:hint="cs"/>
          <w:rtl/>
        </w:rPr>
        <w:t xml:space="preserve"> </w:t>
      </w:r>
      <w:r>
        <w:rPr>
          <w:rFonts w:hint="eastAsia"/>
          <w:rtl/>
        </w:rPr>
        <w:t>–</w:t>
      </w:r>
      <w:r>
        <w:rPr>
          <w:rtl/>
        </w:rPr>
        <w:t xml:space="preserve"> </w:t>
      </w:r>
      <w:bookmarkStart w:id="5703" w:name="_ETM_Q9_613829"/>
      <w:bookmarkEnd w:id="5703"/>
      <w:r>
        <w:rPr>
          <w:rtl/>
        </w:rPr>
        <w:t xml:space="preserve">זה </w:t>
      </w:r>
      <w:bookmarkStart w:id="5704" w:name="_ETM_Q9_614010"/>
      <w:bookmarkEnd w:id="5704"/>
      <w:r>
        <w:rPr>
          <w:rtl/>
        </w:rPr>
        <w:t xml:space="preserve">מה </w:t>
      </w:r>
      <w:bookmarkStart w:id="5705" w:name="_ETM_Q9_614129"/>
      <w:bookmarkEnd w:id="5705"/>
      <w:r>
        <w:rPr>
          <w:rtl/>
        </w:rPr>
        <w:t xml:space="preserve">שאתה </w:t>
      </w:r>
      <w:bookmarkStart w:id="5706" w:name="_ETM_Q9_614430"/>
      <w:bookmarkEnd w:id="5706"/>
      <w:r>
        <w:rPr>
          <w:rFonts w:hint="cs"/>
          <w:rtl/>
        </w:rPr>
        <w:t>ה</w:t>
      </w:r>
      <w:r>
        <w:rPr>
          <w:rtl/>
        </w:rPr>
        <w:t>עלית</w:t>
      </w:r>
      <w:r>
        <w:rPr>
          <w:rFonts w:hint="cs"/>
          <w:rtl/>
        </w:rPr>
        <w:t>,</w:t>
      </w:r>
      <w:bookmarkStart w:id="5707" w:name="_ETM_Q9_614700"/>
      <w:bookmarkEnd w:id="5707"/>
      <w:r>
        <w:rPr>
          <w:rtl/>
        </w:rPr>
        <w:t xml:space="preserve"> </w:t>
      </w:r>
      <w:bookmarkStart w:id="5708" w:name="_ETM_Q9_614849"/>
      <w:bookmarkEnd w:id="5708"/>
      <w:r>
        <w:rPr>
          <w:rtl/>
        </w:rPr>
        <w:t xml:space="preserve">שעות </w:t>
      </w:r>
      <w:bookmarkStart w:id="5709" w:name="_ETM_Q9_615090"/>
      <w:bookmarkEnd w:id="5709"/>
      <w:r>
        <w:rPr>
          <w:rtl/>
        </w:rPr>
        <w:t xml:space="preserve">הביקוש </w:t>
      </w:r>
      <w:bookmarkStart w:id="5710" w:name="_ETM_Q9_616300"/>
      <w:bookmarkEnd w:id="5710"/>
      <w:r>
        <w:rPr>
          <w:rFonts w:hint="cs"/>
          <w:rtl/>
        </w:rPr>
        <w:t xml:space="preserve">– </w:t>
      </w:r>
      <w:r>
        <w:rPr>
          <w:rtl/>
        </w:rPr>
        <w:t>ש</w:t>
      </w:r>
      <w:r>
        <w:rPr>
          <w:rFonts w:hint="cs"/>
          <w:rtl/>
        </w:rPr>
        <w:t>ה</w:t>
      </w:r>
      <w:r>
        <w:rPr>
          <w:rtl/>
        </w:rPr>
        <w:t xml:space="preserve">ם </w:t>
      </w:r>
      <w:bookmarkStart w:id="5711" w:name="_ETM_Q9_617020"/>
      <w:bookmarkEnd w:id="5711"/>
      <w:r>
        <w:rPr>
          <w:rtl/>
        </w:rPr>
        <w:t xml:space="preserve">תמחור </w:t>
      </w:r>
      <w:bookmarkStart w:id="5712" w:name="_ETM_Q9_617560"/>
      <w:bookmarkEnd w:id="5712"/>
      <w:r>
        <w:rPr>
          <w:rtl/>
        </w:rPr>
        <w:t xml:space="preserve">עלות </w:t>
      </w:r>
      <w:bookmarkStart w:id="5713" w:name="_ETM_Q9_617800"/>
      <w:bookmarkEnd w:id="5713"/>
      <w:r>
        <w:rPr>
          <w:rtl/>
        </w:rPr>
        <w:t xml:space="preserve">החשמל </w:t>
      </w:r>
      <w:bookmarkStart w:id="5714" w:name="_ETM_Q9_618730"/>
      <w:bookmarkEnd w:id="5714"/>
      <w:r>
        <w:rPr>
          <w:rFonts w:hint="cs"/>
          <w:rtl/>
        </w:rPr>
        <w:t xml:space="preserve">במקבצי </w:t>
      </w:r>
      <w:bookmarkStart w:id="5715" w:name="_ETM_Q9_619150"/>
      <w:bookmarkEnd w:id="5715"/>
      <w:r>
        <w:rPr>
          <w:rtl/>
        </w:rPr>
        <w:t xml:space="preserve">שעות </w:t>
      </w:r>
      <w:bookmarkStart w:id="5716" w:name="_ETM_Q9_619990"/>
      <w:bookmarkEnd w:id="5716"/>
      <w:r>
        <w:rPr>
          <w:rtl/>
        </w:rPr>
        <w:t xml:space="preserve">על </w:t>
      </w:r>
      <w:bookmarkStart w:id="5717" w:name="_ETM_Q9_620230"/>
      <w:bookmarkEnd w:id="5717"/>
      <w:r>
        <w:rPr>
          <w:rFonts w:hint="cs"/>
          <w:rtl/>
        </w:rPr>
        <w:t>פ</w:t>
      </w:r>
      <w:r>
        <w:rPr>
          <w:rtl/>
        </w:rPr>
        <w:t>ני</w:t>
      </w:r>
      <w:r>
        <w:rPr>
          <w:rFonts w:hint="cs"/>
          <w:rtl/>
        </w:rPr>
        <w:t xml:space="preserve"> היממה.</w:t>
      </w:r>
      <w:bookmarkStart w:id="5718" w:name="_ETM_Q9_620590"/>
      <w:bookmarkStart w:id="5719" w:name="_ETM_Q9_620710"/>
      <w:bookmarkEnd w:id="5718"/>
      <w:bookmarkEnd w:id="5719"/>
      <w:r>
        <w:rPr>
          <w:rtl/>
        </w:rPr>
        <w:t xml:space="preserve"> </w:t>
      </w:r>
      <w:bookmarkStart w:id="5720" w:name="_ETM_Q9_621480"/>
      <w:bookmarkEnd w:id="5720"/>
      <w:r>
        <w:rPr>
          <w:rtl/>
        </w:rPr>
        <w:t xml:space="preserve">מאז </w:t>
      </w:r>
      <w:bookmarkStart w:id="5721" w:name="_ETM_Q9_622650"/>
      <w:bookmarkEnd w:id="5721"/>
      <w:r>
        <w:rPr>
          <w:rFonts w:hint="cs"/>
          <w:rtl/>
        </w:rPr>
        <w:t xml:space="preserve">עודכן </w:t>
      </w:r>
      <w:bookmarkStart w:id="5722" w:name="_ETM_Q9_623340"/>
      <w:bookmarkEnd w:id="5722"/>
      <w:r>
        <w:rPr>
          <w:rtl/>
        </w:rPr>
        <w:t xml:space="preserve">תעריף </w:t>
      </w:r>
      <w:bookmarkStart w:id="5723" w:name="_ETM_Q9_623790"/>
      <w:bookmarkEnd w:id="5723"/>
      <w:r>
        <w:rPr>
          <w:rtl/>
        </w:rPr>
        <w:t xml:space="preserve">זה </w:t>
      </w:r>
      <w:bookmarkStart w:id="5724" w:name="_ETM_Q9_624480"/>
      <w:bookmarkEnd w:id="5724"/>
      <w:r>
        <w:rPr>
          <w:rtl/>
        </w:rPr>
        <w:t xml:space="preserve">בפעם </w:t>
      </w:r>
      <w:bookmarkStart w:id="5725" w:name="_ETM_Q9_624870"/>
      <w:bookmarkEnd w:id="5725"/>
      <w:r>
        <w:rPr>
          <w:rtl/>
        </w:rPr>
        <w:t>האחרונה</w:t>
      </w:r>
      <w:r>
        <w:rPr>
          <w:rFonts w:hint="cs"/>
          <w:rtl/>
        </w:rPr>
        <w:t xml:space="preserve"> עבר משק החשמל </w:t>
      </w:r>
      <w:bookmarkStart w:id="5726" w:name="_ETM_Q9_625950"/>
      <w:bookmarkStart w:id="5727" w:name="_ETM_Q9_626249"/>
      <w:bookmarkStart w:id="5728" w:name="_ETM_Q9_626370"/>
      <w:bookmarkStart w:id="5729" w:name="_ETM_Q9_626639"/>
      <w:bookmarkStart w:id="5730" w:name="_ETM_Q9_626819"/>
      <w:bookmarkEnd w:id="5726"/>
      <w:bookmarkEnd w:id="5727"/>
      <w:bookmarkEnd w:id="5728"/>
      <w:bookmarkEnd w:id="5729"/>
      <w:bookmarkEnd w:id="5730"/>
      <w:r>
        <w:rPr>
          <w:rtl/>
        </w:rPr>
        <w:t xml:space="preserve">שינויים </w:t>
      </w:r>
      <w:bookmarkStart w:id="5731" w:name="_ETM_Q9_627239"/>
      <w:bookmarkEnd w:id="5731"/>
      <w:r>
        <w:rPr>
          <w:rtl/>
        </w:rPr>
        <w:t xml:space="preserve">רבים </w:t>
      </w:r>
      <w:bookmarkStart w:id="5732" w:name="_ETM_Q9_627840"/>
      <w:bookmarkEnd w:id="5732"/>
      <w:r w:rsidR="00DE4D0C">
        <w:rPr>
          <w:rFonts w:hint="cs"/>
          <w:rtl/>
        </w:rPr>
        <w:t xml:space="preserve">– </w:t>
      </w:r>
      <w:r>
        <w:rPr>
          <w:rtl/>
        </w:rPr>
        <w:t xml:space="preserve">בין </w:t>
      </w:r>
      <w:bookmarkStart w:id="5733" w:name="_ETM_Q9_628139"/>
      <w:bookmarkEnd w:id="5733"/>
      <w:r>
        <w:rPr>
          <w:rtl/>
        </w:rPr>
        <w:t xml:space="preserve">היתר </w:t>
      </w:r>
      <w:bookmarkStart w:id="5734" w:name="_ETM_Q9_628560"/>
      <w:bookmarkEnd w:id="5734"/>
      <w:r>
        <w:rPr>
          <w:rtl/>
        </w:rPr>
        <w:t xml:space="preserve">כניסה </w:t>
      </w:r>
      <w:bookmarkStart w:id="5735" w:name="_ETM_Q9_628919"/>
      <w:bookmarkEnd w:id="5735"/>
      <w:r>
        <w:rPr>
          <w:rtl/>
        </w:rPr>
        <w:t xml:space="preserve">מסיבית </w:t>
      </w:r>
      <w:bookmarkStart w:id="5736" w:name="_ETM_Q9_629909"/>
      <w:bookmarkEnd w:id="5736"/>
      <w:r>
        <w:rPr>
          <w:rtl/>
        </w:rPr>
        <w:t xml:space="preserve">של </w:t>
      </w:r>
      <w:bookmarkStart w:id="5737" w:name="_ETM_Q9_630180"/>
      <w:bookmarkEnd w:id="5737"/>
      <w:r>
        <w:rPr>
          <w:rtl/>
        </w:rPr>
        <w:t xml:space="preserve">אנרגיה </w:t>
      </w:r>
      <w:bookmarkStart w:id="5738" w:name="_ETM_Q9_630599"/>
      <w:bookmarkEnd w:id="5738"/>
      <w:r>
        <w:rPr>
          <w:rtl/>
        </w:rPr>
        <w:t>מתחדשת</w:t>
      </w:r>
      <w:r>
        <w:rPr>
          <w:rFonts w:hint="cs"/>
          <w:rtl/>
        </w:rPr>
        <w:t>,</w:t>
      </w:r>
      <w:r>
        <w:rPr>
          <w:rtl/>
        </w:rPr>
        <w:t xml:space="preserve"> </w:t>
      </w:r>
      <w:bookmarkStart w:id="5739" w:name="_ETM_Q9_633010"/>
      <w:bookmarkEnd w:id="5739"/>
      <w:r>
        <w:rPr>
          <w:rtl/>
        </w:rPr>
        <w:t>ה</w:t>
      </w:r>
      <w:r>
        <w:rPr>
          <w:rFonts w:hint="cs"/>
          <w:rtl/>
        </w:rPr>
        <w:t>מ</w:t>
      </w:r>
      <w:r>
        <w:rPr>
          <w:rtl/>
        </w:rPr>
        <w:t>שפ</w:t>
      </w:r>
      <w:r>
        <w:rPr>
          <w:rFonts w:hint="cs"/>
          <w:rtl/>
        </w:rPr>
        <w:t>י</w:t>
      </w:r>
      <w:r>
        <w:rPr>
          <w:rtl/>
        </w:rPr>
        <w:t xml:space="preserve">עה </w:t>
      </w:r>
      <w:bookmarkStart w:id="5740" w:name="_ETM_Q9_633609"/>
      <w:bookmarkEnd w:id="5740"/>
      <w:r>
        <w:rPr>
          <w:rtl/>
        </w:rPr>
        <w:t xml:space="preserve">על </w:t>
      </w:r>
      <w:bookmarkStart w:id="5741" w:name="_ETM_Q9_633669"/>
      <w:bookmarkEnd w:id="5741"/>
      <w:r>
        <w:rPr>
          <w:rtl/>
        </w:rPr>
        <w:t xml:space="preserve">שעות </w:t>
      </w:r>
      <w:bookmarkStart w:id="5742" w:name="_ETM_Q9_633999"/>
      <w:bookmarkEnd w:id="5742"/>
      <w:r>
        <w:rPr>
          <w:rtl/>
        </w:rPr>
        <w:t xml:space="preserve">השיא </w:t>
      </w:r>
      <w:bookmarkStart w:id="5743" w:name="_ETM_Q9_634389"/>
      <w:bookmarkEnd w:id="5743"/>
      <w:r w:rsidR="00DE4D0C">
        <w:rPr>
          <w:rFonts w:hint="cs"/>
          <w:rtl/>
        </w:rPr>
        <w:t xml:space="preserve">– </w:t>
      </w:r>
      <w:r>
        <w:rPr>
          <w:rtl/>
        </w:rPr>
        <w:t xml:space="preserve">ונוצר </w:t>
      </w:r>
      <w:bookmarkStart w:id="5744" w:name="_ETM_Q9_634840"/>
      <w:bookmarkEnd w:id="5744"/>
      <w:r>
        <w:rPr>
          <w:rtl/>
        </w:rPr>
        <w:t xml:space="preserve">הצורך </w:t>
      </w:r>
      <w:bookmarkStart w:id="5745" w:name="_ETM_Q9_635169"/>
      <w:bookmarkEnd w:id="5745"/>
      <w:r>
        <w:rPr>
          <w:rtl/>
        </w:rPr>
        <w:t xml:space="preserve">לעדכן </w:t>
      </w:r>
      <w:bookmarkStart w:id="5746" w:name="_ETM_Q9_636129"/>
      <w:bookmarkEnd w:id="5746"/>
      <w:r>
        <w:rPr>
          <w:rtl/>
        </w:rPr>
        <w:t xml:space="preserve">את </w:t>
      </w:r>
      <w:bookmarkStart w:id="5747" w:name="_ETM_Q9_636309"/>
      <w:bookmarkEnd w:id="5747"/>
      <w:r>
        <w:rPr>
          <w:rtl/>
        </w:rPr>
        <w:t>מ</w:t>
      </w:r>
      <w:r>
        <w:rPr>
          <w:rFonts w:hint="cs"/>
          <w:rtl/>
        </w:rPr>
        <w:t>קבצי</w:t>
      </w:r>
      <w:r>
        <w:rPr>
          <w:rtl/>
        </w:rPr>
        <w:t xml:space="preserve"> </w:t>
      </w:r>
      <w:bookmarkStart w:id="5748" w:name="_ETM_Q9_637350"/>
      <w:bookmarkEnd w:id="5748"/>
      <w:r>
        <w:rPr>
          <w:rFonts w:hint="cs"/>
          <w:rtl/>
        </w:rPr>
        <w:t>ה</w:t>
      </w:r>
      <w:r>
        <w:rPr>
          <w:rtl/>
        </w:rPr>
        <w:t xml:space="preserve">שעות </w:t>
      </w:r>
      <w:bookmarkStart w:id="5749" w:name="_ETM_Q9_637770"/>
      <w:bookmarkEnd w:id="5749"/>
      <w:r>
        <w:rPr>
          <w:rtl/>
        </w:rPr>
        <w:t xml:space="preserve">כך </w:t>
      </w:r>
      <w:bookmarkStart w:id="5750" w:name="_ETM_Q9_638100"/>
      <w:bookmarkEnd w:id="5750"/>
      <w:r>
        <w:rPr>
          <w:rtl/>
        </w:rPr>
        <w:t>ש</w:t>
      </w:r>
      <w:bookmarkStart w:id="5751" w:name="_ETM_Q9_638460"/>
      <w:bookmarkEnd w:id="5751"/>
      <w:r>
        <w:rPr>
          <w:rtl/>
        </w:rPr>
        <w:t>י</w:t>
      </w:r>
      <w:r>
        <w:rPr>
          <w:rFonts w:hint="cs"/>
          <w:rtl/>
        </w:rPr>
        <w:t>ש</w:t>
      </w:r>
      <w:r>
        <w:rPr>
          <w:rtl/>
        </w:rPr>
        <w:t xml:space="preserve">קפו </w:t>
      </w:r>
      <w:bookmarkStart w:id="5752" w:name="_ETM_Q9_638880"/>
      <w:bookmarkEnd w:id="5752"/>
      <w:r>
        <w:rPr>
          <w:rtl/>
        </w:rPr>
        <w:t xml:space="preserve">את </w:t>
      </w:r>
      <w:bookmarkStart w:id="5753" w:name="_ETM_Q9_638970"/>
      <w:bookmarkEnd w:id="5753"/>
      <w:r>
        <w:rPr>
          <w:rtl/>
        </w:rPr>
        <w:t xml:space="preserve">העלויות </w:t>
      </w:r>
      <w:bookmarkStart w:id="5754" w:name="_ETM_Q9_640469"/>
      <w:bookmarkEnd w:id="5754"/>
      <w:r>
        <w:rPr>
          <w:rtl/>
        </w:rPr>
        <w:t>המש</w:t>
      </w:r>
      <w:r>
        <w:rPr>
          <w:rFonts w:hint="cs"/>
          <w:rtl/>
        </w:rPr>
        <w:t>ק</w:t>
      </w:r>
      <w:r>
        <w:rPr>
          <w:rtl/>
        </w:rPr>
        <w:t>יות</w:t>
      </w:r>
      <w:r>
        <w:rPr>
          <w:rFonts w:hint="cs"/>
          <w:rtl/>
        </w:rPr>
        <w:t>.</w:t>
      </w:r>
    </w:p>
    <w:p w:rsidR="00F532D9" w:rsidRDefault="00F532D9" w:rsidP="00F405B7">
      <w:pPr>
        <w:rPr>
          <w:rtl/>
        </w:rPr>
      </w:pPr>
    </w:p>
    <w:p w:rsidR="00F532D9" w:rsidRDefault="00F532D9" w:rsidP="00F405B7">
      <w:pPr>
        <w:rPr>
          <w:rtl/>
        </w:rPr>
      </w:pPr>
      <w:bookmarkStart w:id="5755" w:name="_ETM_Q9_639000"/>
      <w:bookmarkStart w:id="5756" w:name="_ETM_Q9_641849"/>
      <w:bookmarkEnd w:id="5755"/>
      <w:bookmarkEnd w:id="5756"/>
      <w:r>
        <w:rPr>
          <w:rtl/>
        </w:rPr>
        <w:t xml:space="preserve">בניגוד </w:t>
      </w:r>
      <w:bookmarkStart w:id="5757" w:name="_ETM_Q9_642269"/>
      <w:bookmarkEnd w:id="5757"/>
      <w:r>
        <w:rPr>
          <w:rtl/>
        </w:rPr>
        <w:t xml:space="preserve">לנאמר </w:t>
      </w:r>
      <w:bookmarkStart w:id="5758" w:name="_ETM_Q9_642719"/>
      <w:bookmarkEnd w:id="5758"/>
      <w:r>
        <w:rPr>
          <w:rtl/>
        </w:rPr>
        <w:t>בהצעה</w:t>
      </w:r>
      <w:r>
        <w:rPr>
          <w:rFonts w:hint="cs"/>
          <w:rtl/>
        </w:rPr>
        <w:t>,</w:t>
      </w:r>
      <w:r>
        <w:rPr>
          <w:rtl/>
        </w:rPr>
        <w:t xml:space="preserve"> </w:t>
      </w:r>
      <w:bookmarkStart w:id="5759" w:name="_ETM_Q9_643349"/>
      <w:bookmarkEnd w:id="5759"/>
      <w:r>
        <w:rPr>
          <w:rtl/>
        </w:rPr>
        <w:t xml:space="preserve">אין </w:t>
      </w:r>
      <w:bookmarkStart w:id="5760" w:name="_ETM_Q9_643590"/>
      <w:bookmarkEnd w:id="5760"/>
      <w:r>
        <w:rPr>
          <w:rtl/>
        </w:rPr>
        <w:t xml:space="preserve">העדפה </w:t>
      </w:r>
      <w:bookmarkStart w:id="5761" w:name="_ETM_Q9_644669"/>
      <w:bookmarkEnd w:id="5761"/>
      <w:r>
        <w:rPr>
          <w:rtl/>
        </w:rPr>
        <w:t xml:space="preserve">של </w:t>
      </w:r>
      <w:bookmarkStart w:id="5762" w:name="_ETM_Q9_644939"/>
      <w:bookmarkEnd w:id="5762"/>
      <w:r>
        <w:rPr>
          <w:rtl/>
        </w:rPr>
        <w:t xml:space="preserve">קבוצה </w:t>
      </w:r>
      <w:bookmarkStart w:id="5763" w:name="_ETM_Q9_645269"/>
      <w:bookmarkEnd w:id="5763"/>
      <w:r>
        <w:rPr>
          <w:rtl/>
        </w:rPr>
        <w:t xml:space="preserve">כזאת </w:t>
      </w:r>
      <w:bookmarkStart w:id="5764" w:name="_ETM_Q9_645689"/>
      <w:bookmarkEnd w:id="5764"/>
      <w:r>
        <w:rPr>
          <w:rtl/>
        </w:rPr>
        <w:t xml:space="preserve">או </w:t>
      </w:r>
      <w:bookmarkStart w:id="5765" w:name="_ETM_Q9_645900"/>
      <w:bookmarkEnd w:id="5765"/>
      <w:r>
        <w:rPr>
          <w:rtl/>
        </w:rPr>
        <w:t xml:space="preserve">אחרת </w:t>
      </w:r>
      <w:bookmarkStart w:id="5766" w:name="_ETM_Q9_646409"/>
      <w:bookmarkEnd w:id="5766"/>
      <w:r>
        <w:rPr>
          <w:rtl/>
        </w:rPr>
        <w:t xml:space="preserve">על </w:t>
      </w:r>
      <w:bookmarkStart w:id="5767" w:name="_ETM_Q9_646590"/>
      <w:bookmarkEnd w:id="5767"/>
      <w:r>
        <w:rPr>
          <w:rFonts w:hint="cs"/>
          <w:rtl/>
        </w:rPr>
        <w:t>פ</w:t>
      </w:r>
      <w:r>
        <w:rPr>
          <w:rtl/>
        </w:rPr>
        <w:t xml:space="preserve">ני </w:t>
      </w:r>
      <w:bookmarkStart w:id="5768" w:name="_ETM_Q9_646799"/>
      <w:bookmarkEnd w:id="5768"/>
      <w:r>
        <w:rPr>
          <w:rtl/>
        </w:rPr>
        <w:t xml:space="preserve">אחרים </w:t>
      </w:r>
      <w:bookmarkStart w:id="5769" w:name="_ETM_Q9_647609"/>
      <w:bookmarkEnd w:id="5769"/>
      <w:r>
        <w:rPr>
          <w:rFonts w:hint="cs"/>
          <w:rtl/>
        </w:rPr>
        <w:t xml:space="preserve">– </w:t>
      </w:r>
      <w:bookmarkStart w:id="5770" w:name="_ETM_Q9_647819"/>
      <w:bookmarkEnd w:id="5770"/>
      <w:r>
        <w:rPr>
          <w:rtl/>
        </w:rPr>
        <w:t xml:space="preserve">אנשי </w:t>
      </w:r>
      <w:bookmarkStart w:id="5771" w:name="_ETM_Q9_648090"/>
      <w:bookmarkEnd w:id="5771"/>
      <w:r>
        <w:rPr>
          <w:rtl/>
        </w:rPr>
        <w:t xml:space="preserve">עסקים </w:t>
      </w:r>
      <w:bookmarkStart w:id="5772" w:name="_ETM_Q9_648719"/>
      <w:bookmarkEnd w:id="5772"/>
      <w:r>
        <w:rPr>
          <w:rtl/>
        </w:rPr>
        <w:t xml:space="preserve">על </w:t>
      </w:r>
      <w:bookmarkStart w:id="5773" w:name="_ETM_Q9_649139"/>
      <w:bookmarkEnd w:id="5773"/>
      <w:r>
        <w:rPr>
          <w:rtl/>
        </w:rPr>
        <w:t xml:space="preserve">משקי </w:t>
      </w:r>
      <w:bookmarkStart w:id="5774" w:name="_ETM_Q9_649439"/>
      <w:bookmarkEnd w:id="5774"/>
      <w:r>
        <w:rPr>
          <w:rtl/>
        </w:rPr>
        <w:t>בית</w:t>
      </w:r>
      <w:r>
        <w:rPr>
          <w:rFonts w:hint="cs"/>
          <w:rtl/>
        </w:rPr>
        <w:t>,</w:t>
      </w:r>
      <w:r>
        <w:rPr>
          <w:rtl/>
        </w:rPr>
        <w:t xml:space="preserve"> </w:t>
      </w:r>
      <w:bookmarkStart w:id="5775" w:name="_ETM_Q9_649859"/>
      <w:bookmarkEnd w:id="5775"/>
      <w:r>
        <w:rPr>
          <w:rtl/>
        </w:rPr>
        <w:t xml:space="preserve">מה </w:t>
      </w:r>
      <w:bookmarkStart w:id="5776" w:name="_ETM_Q9_649980"/>
      <w:bookmarkEnd w:id="5776"/>
      <w:r>
        <w:rPr>
          <w:rtl/>
        </w:rPr>
        <w:t xml:space="preserve">שאתה </w:t>
      </w:r>
      <w:bookmarkStart w:id="5777" w:name="_ETM_Q9_650249"/>
      <w:bookmarkEnd w:id="5777"/>
      <w:r>
        <w:rPr>
          <w:rtl/>
        </w:rPr>
        <w:t xml:space="preserve">טענת </w:t>
      </w:r>
      <w:bookmarkStart w:id="5778" w:name="_ETM_Q9_650669"/>
      <w:bookmarkEnd w:id="5778"/>
      <w:r>
        <w:rPr>
          <w:rtl/>
        </w:rPr>
        <w:t>כ</w:t>
      </w:r>
      <w:r>
        <w:rPr>
          <w:rFonts w:hint="cs"/>
          <w:rtl/>
        </w:rPr>
        <w:t>א</w:t>
      </w:r>
      <w:r>
        <w:rPr>
          <w:rtl/>
        </w:rPr>
        <w:t>ן</w:t>
      </w:r>
      <w:r>
        <w:rPr>
          <w:rFonts w:hint="cs"/>
          <w:rtl/>
        </w:rPr>
        <w:t xml:space="preserve"> </w:t>
      </w:r>
      <w:r>
        <w:rPr>
          <w:rFonts w:hint="eastAsia"/>
          <w:rtl/>
        </w:rPr>
        <w:t>–</w:t>
      </w:r>
      <w:r>
        <w:rPr>
          <w:rtl/>
        </w:rPr>
        <w:t xml:space="preserve"> </w:t>
      </w:r>
      <w:bookmarkStart w:id="5779" w:name="_ETM_Q9_651389"/>
      <w:bookmarkEnd w:id="5779"/>
      <w:r>
        <w:rPr>
          <w:rtl/>
        </w:rPr>
        <w:t xml:space="preserve">אלא </w:t>
      </w:r>
      <w:bookmarkStart w:id="5780" w:name="_ETM_Q9_652230"/>
      <w:bookmarkEnd w:id="5780"/>
      <w:r>
        <w:rPr>
          <w:rtl/>
        </w:rPr>
        <w:t xml:space="preserve">שיקוף </w:t>
      </w:r>
      <w:bookmarkStart w:id="5781" w:name="_ETM_Q9_652769"/>
      <w:bookmarkEnd w:id="5781"/>
      <w:r>
        <w:rPr>
          <w:rtl/>
        </w:rPr>
        <w:t xml:space="preserve">של </w:t>
      </w:r>
      <w:bookmarkStart w:id="5782" w:name="_ETM_Q9_653040"/>
      <w:bookmarkStart w:id="5783" w:name="_ETM_Q9_653519"/>
      <w:bookmarkEnd w:id="5782"/>
      <w:bookmarkEnd w:id="5783"/>
      <w:r>
        <w:rPr>
          <w:rtl/>
        </w:rPr>
        <w:t xml:space="preserve">עלות </w:t>
      </w:r>
      <w:bookmarkStart w:id="5784" w:name="_ETM_Q9_653909"/>
      <w:bookmarkEnd w:id="5784"/>
      <w:r>
        <w:rPr>
          <w:rtl/>
        </w:rPr>
        <w:t xml:space="preserve">ייצור </w:t>
      </w:r>
      <w:bookmarkStart w:id="5785" w:name="_ETM_Q9_654269"/>
      <w:bookmarkEnd w:id="5785"/>
      <w:r>
        <w:rPr>
          <w:rtl/>
        </w:rPr>
        <w:t xml:space="preserve">החשמל </w:t>
      </w:r>
      <w:bookmarkStart w:id="5786" w:name="_ETM_Q9_654719"/>
      <w:bookmarkEnd w:id="5786"/>
      <w:r>
        <w:rPr>
          <w:rFonts w:hint="cs"/>
          <w:rtl/>
        </w:rPr>
        <w:t xml:space="preserve">על פני </w:t>
      </w:r>
      <w:bookmarkStart w:id="5787" w:name="_ETM_Q9_654989"/>
      <w:bookmarkEnd w:id="5787"/>
      <w:r>
        <w:rPr>
          <w:rtl/>
        </w:rPr>
        <w:t xml:space="preserve">שעות </w:t>
      </w:r>
      <w:bookmarkStart w:id="5788" w:name="_ETM_Q9_655260"/>
      <w:bookmarkEnd w:id="5788"/>
      <w:r>
        <w:rPr>
          <w:rtl/>
        </w:rPr>
        <w:t>שונות</w:t>
      </w:r>
      <w:r>
        <w:rPr>
          <w:rFonts w:hint="cs"/>
          <w:rtl/>
        </w:rPr>
        <w:t xml:space="preserve">. </w:t>
      </w:r>
      <w:bookmarkStart w:id="5789" w:name="_ETM_Q9_654000"/>
      <w:bookmarkStart w:id="5790" w:name="_ETM_Q9_656040"/>
      <w:bookmarkEnd w:id="5789"/>
      <w:bookmarkEnd w:id="5790"/>
      <w:r>
        <w:rPr>
          <w:rtl/>
        </w:rPr>
        <w:t xml:space="preserve">גם </w:t>
      </w:r>
      <w:bookmarkStart w:id="5791" w:name="_ETM_Q9_656340"/>
      <w:bookmarkEnd w:id="5791"/>
      <w:r>
        <w:rPr>
          <w:rtl/>
        </w:rPr>
        <w:t xml:space="preserve">אם </w:t>
      </w:r>
      <w:bookmarkStart w:id="5792" w:name="_ETM_Q9_656430"/>
      <w:bookmarkEnd w:id="5792"/>
      <w:r>
        <w:rPr>
          <w:rtl/>
        </w:rPr>
        <w:t xml:space="preserve">תהיה </w:t>
      </w:r>
      <w:bookmarkStart w:id="5793" w:name="_ETM_Q9_656700"/>
      <w:bookmarkEnd w:id="5793"/>
      <w:r>
        <w:rPr>
          <w:rtl/>
        </w:rPr>
        <w:t xml:space="preserve">השפעה </w:t>
      </w:r>
      <w:bookmarkStart w:id="5794" w:name="_ETM_Q9_657840"/>
      <w:bookmarkEnd w:id="5794"/>
      <w:r>
        <w:rPr>
          <w:rFonts w:hint="cs"/>
          <w:rtl/>
        </w:rPr>
        <w:t xml:space="preserve">כלשהי </w:t>
      </w:r>
      <w:bookmarkStart w:id="5795" w:name="_ETM_Q9_658110"/>
      <w:bookmarkStart w:id="5796" w:name="_ETM_Q9_658230"/>
      <w:bookmarkStart w:id="5797" w:name="_ETM_Q9_658530"/>
      <w:bookmarkStart w:id="5798" w:name="_ETM_Q9_658950"/>
      <w:bookmarkStart w:id="5799" w:name="_ETM_Q9_659370"/>
      <w:bookmarkStart w:id="5800" w:name="_ETM_Q9_659640"/>
      <w:bookmarkEnd w:id="5795"/>
      <w:bookmarkEnd w:id="5796"/>
      <w:bookmarkEnd w:id="5797"/>
      <w:bookmarkEnd w:id="5798"/>
      <w:bookmarkEnd w:id="5799"/>
      <w:bookmarkEnd w:id="5800"/>
      <w:r>
        <w:rPr>
          <w:rFonts w:hint="cs"/>
          <w:rtl/>
        </w:rPr>
        <w:t>ע</w:t>
      </w:r>
      <w:r>
        <w:rPr>
          <w:rtl/>
        </w:rPr>
        <w:t>ל</w:t>
      </w:r>
      <w:r>
        <w:rPr>
          <w:rFonts w:hint="cs"/>
          <w:rtl/>
        </w:rPr>
        <w:t xml:space="preserve"> תעריף </w:t>
      </w:r>
      <w:bookmarkStart w:id="5801" w:name="_ETM_Q9_659000"/>
      <w:bookmarkEnd w:id="5801"/>
      <w:r>
        <w:rPr>
          <w:rFonts w:hint="cs"/>
          <w:rtl/>
        </w:rPr>
        <w:t>ה</w:t>
      </w:r>
      <w:bookmarkStart w:id="5802" w:name="_ETM_Q9_659730"/>
      <w:bookmarkEnd w:id="5802"/>
      <w:r>
        <w:rPr>
          <w:rtl/>
        </w:rPr>
        <w:t xml:space="preserve">חשמל </w:t>
      </w:r>
      <w:bookmarkStart w:id="5803" w:name="_ETM_Q9_660209"/>
      <w:bookmarkEnd w:id="5803"/>
      <w:r>
        <w:rPr>
          <w:rFonts w:hint="cs"/>
          <w:rtl/>
        </w:rPr>
        <w:t>ה</w:t>
      </w:r>
      <w:r>
        <w:rPr>
          <w:rtl/>
        </w:rPr>
        <w:t>ב</w:t>
      </w:r>
      <w:r>
        <w:rPr>
          <w:rFonts w:hint="cs"/>
          <w:rtl/>
        </w:rPr>
        <w:t>י</w:t>
      </w:r>
      <w:r>
        <w:rPr>
          <w:rtl/>
        </w:rPr>
        <w:t xml:space="preserve">תי </w:t>
      </w:r>
      <w:bookmarkStart w:id="5804" w:name="_ETM_Q9_661460"/>
      <w:bookmarkEnd w:id="5804"/>
      <w:r>
        <w:rPr>
          <w:rFonts w:hint="cs"/>
          <w:rtl/>
        </w:rPr>
        <w:t xml:space="preserve">האחיד </w:t>
      </w:r>
      <w:bookmarkStart w:id="5805" w:name="_ETM_Q9_662340"/>
      <w:bookmarkStart w:id="5806" w:name="_ETM_Q9_662969"/>
      <w:bookmarkEnd w:id="5805"/>
      <w:bookmarkEnd w:id="5806"/>
      <w:r>
        <w:rPr>
          <w:rtl/>
        </w:rPr>
        <w:t xml:space="preserve">לאור </w:t>
      </w:r>
      <w:bookmarkStart w:id="5807" w:name="_ETM_Q9_663239"/>
      <w:bookmarkEnd w:id="5807"/>
      <w:r>
        <w:rPr>
          <w:rtl/>
        </w:rPr>
        <w:t xml:space="preserve">עדכון </w:t>
      </w:r>
      <w:bookmarkStart w:id="5808" w:name="_ETM_Q9_663599"/>
      <w:bookmarkEnd w:id="5808"/>
      <w:r>
        <w:rPr>
          <w:rFonts w:hint="cs"/>
          <w:rtl/>
        </w:rPr>
        <w:t xml:space="preserve">מקבצי </w:t>
      </w:r>
      <w:bookmarkStart w:id="5809" w:name="_ETM_Q9_664200"/>
      <w:bookmarkStart w:id="5810" w:name="_ETM_Q9_664920"/>
      <w:bookmarkEnd w:id="5809"/>
      <w:bookmarkEnd w:id="5810"/>
      <w:r>
        <w:rPr>
          <w:rtl/>
        </w:rPr>
        <w:t xml:space="preserve">שעות </w:t>
      </w:r>
      <w:bookmarkStart w:id="5811" w:name="_ETM_Q9_665159"/>
      <w:bookmarkEnd w:id="5811"/>
      <w:r>
        <w:rPr>
          <w:rtl/>
        </w:rPr>
        <w:t>הביקוש</w:t>
      </w:r>
      <w:r>
        <w:rPr>
          <w:rFonts w:hint="cs"/>
          <w:rtl/>
        </w:rPr>
        <w:t>,</w:t>
      </w:r>
      <w:r>
        <w:rPr>
          <w:rtl/>
        </w:rPr>
        <w:t xml:space="preserve"> </w:t>
      </w:r>
      <w:bookmarkStart w:id="5812" w:name="_ETM_Q9_666200"/>
      <w:bookmarkEnd w:id="5812"/>
      <w:r>
        <w:rPr>
          <w:rtl/>
        </w:rPr>
        <w:t xml:space="preserve">בכל </w:t>
      </w:r>
      <w:bookmarkStart w:id="5813" w:name="_ETM_Q9_666650"/>
      <w:bookmarkEnd w:id="5813"/>
      <w:r>
        <w:rPr>
          <w:rtl/>
        </w:rPr>
        <w:t xml:space="preserve">עדכון </w:t>
      </w:r>
      <w:bookmarkStart w:id="5814" w:name="_ETM_Q9_667069"/>
      <w:bookmarkEnd w:id="5814"/>
      <w:r>
        <w:rPr>
          <w:rtl/>
        </w:rPr>
        <w:t xml:space="preserve">שנתי </w:t>
      </w:r>
      <w:bookmarkStart w:id="5815" w:name="_ETM_Q9_667969"/>
      <w:bookmarkEnd w:id="5815"/>
      <w:r>
        <w:rPr>
          <w:rtl/>
        </w:rPr>
        <w:t xml:space="preserve">של </w:t>
      </w:r>
      <w:bookmarkStart w:id="5816" w:name="_ETM_Q9_668209"/>
      <w:bookmarkEnd w:id="5816"/>
      <w:r>
        <w:rPr>
          <w:rFonts w:hint="cs"/>
          <w:rtl/>
        </w:rPr>
        <w:t>ה</w:t>
      </w:r>
      <w:r>
        <w:rPr>
          <w:rtl/>
        </w:rPr>
        <w:t>ת</w:t>
      </w:r>
      <w:r>
        <w:rPr>
          <w:rFonts w:hint="cs"/>
          <w:rtl/>
        </w:rPr>
        <w:t>ע</w:t>
      </w:r>
      <w:r>
        <w:rPr>
          <w:rtl/>
        </w:rPr>
        <w:t>רי</w:t>
      </w:r>
      <w:r>
        <w:rPr>
          <w:rFonts w:hint="cs"/>
          <w:rtl/>
        </w:rPr>
        <w:t>ף</w:t>
      </w:r>
      <w:r>
        <w:rPr>
          <w:rtl/>
        </w:rPr>
        <w:t xml:space="preserve"> </w:t>
      </w:r>
      <w:bookmarkStart w:id="5817" w:name="_ETM_Q9_669569"/>
      <w:bookmarkEnd w:id="5817"/>
      <w:r>
        <w:rPr>
          <w:rtl/>
        </w:rPr>
        <w:t xml:space="preserve">מוחלים </w:t>
      </w:r>
      <w:bookmarkStart w:id="5818" w:name="_ETM_Q9_670140"/>
      <w:bookmarkEnd w:id="5818"/>
      <w:r>
        <w:rPr>
          <w:rtl/>
        </w:rPr>
        <w:t xml:space="preserve">שינויים </w:t>
      </w:r>
      <w:bookmarkStart w:id="5819" w:name="_ETM_Q9_671040"/>
      <w:bookmarkEnd w:id="5819"/>
      <w:r>
        <w:rPr>
          <w:rtl/>
        </w:rPr>
        <w:t xml:space="preserve">רבים </w:t>
      </w:r>
      <w:bookmarkStart w:id="5820" w:name="_ETM_Q9_671760"/>
      <w:bookmarkEnd w:id="5820"/>
      <w:r>
        <w:rPr>
          <w:rtl/>
        </w:rPr>
        <w:t xml:space="preserve">בעלויות </w:t>
      </w:r>
      <w:bookmarkStart w:id="5821" w:name="_ETM_Q9_672269"/>
      <w:bookmarkEnd w:id="5821"/>
      <w:r>
        <w:rPr>
          <w:rtl/>
        </w:rPr>
        <w:t xml:space="preserve">אספקת </w:t>
      </w:r>
      <w:bookmarkStart w:id="5822" w:name="_ETM_Q9_672719"/>
      <w:bookmarkEnd w:id="5822"/>
      <w:r>
        <w:rPr>
          <w:rtl/>
        </w:rPr>
        <w:t>החשמל</w:t>
      </w:r>
      <w:r>
        <w:rPr>
          <w:rFonts w:hint="cs"/>
          <w:rtl/>
        </w:rPr>
        <w:t>,</w:t>
      </w:r>
      <w:r>
        <w:rPr>
          <w:rtl/>
        </w:rPr>
        <w:t xml:space="preserve"> </w:t>
      </w:r>
      <w:bookmarkStart w:id="5823" w:name="_ETM_Q9_673260"/>
      <w:bookmarkEnd w:id="5823"/>
      <w:r>
        <w:rPr>
          <w:rtl/>
        </w:rPr>
        <w:t xml:space="preserve">כמו </w:t>
      </w:r>
      <w:bookmarkStart w:id="5824" w:name="_ETM_Q9_673469"/>
      <w:bookmarkEnd w:id="5824"/>
      <w:r>
        <w:rPr>
          <w:rtl/>
        </w:rPr>
        <w:t xml:space="preserve">למשל </w:t>
      </w:r>
      <w:bookmarkStart w:id="5825" w:name="_ETM_Q9_673859"/>
      <w:bookmarkEnd w:id="5825"/>
      <w:r>
        <w:rPr>
          <w:rtl/>
        </w:rPr>
        <w:t>י</w:t>
      </w:r>
      <w:r>
        <w:rPr>
          <w:rFonts w:hint="cs"/>
          <w:rtl/>
        </w:rPr>
        <w:t>רידת</w:t>
      </w:r>
      <w:r>
        <w:rPr>
          <w:rtl/>
        </w:rPr>
        <w:t xml:space="preserve"> </w:t>
      </w:r>
      <w:bookmarkStart w:id="5826" w:name="_ETM_Q9_674250"/>
      <w:bookmarkEnd w:id="5826"/>
      <w:r>
        <w:rPr>
          <w:rtl/>
        </w:rPr>
        <w:t xml:space="preserve">מחיר </w:t>
      </w:r>
      <w:bookmarkStart w:id="5827" w:name="_ETM_Q9_674579"/>
      <w:bookmarkEnd w:id="5827"/>
      <w:r>
        <w:rPr>
          <w:rtl/>
        </w:rPr>
        <w:t xml:space="preserve">הגז </w:t>
      </w:r>
      <w:bookmarkStart w:id="5828" w:name="_ETM_Q9_675090"/>
      <w:bookmarkEnd w:id="5828"/>
      <w:r>
        <w:rPr>
          <w:rFonts w:hint="cs"/>
          <w:rtl/>
        </w:rPr>
        <w:t xml:space="preserve">הטבעי או </w:t>
      </w:r>
      <w:bookmarkStart w:id="5829" w:name="_ETM_Q9_675390"/>
      <w:bookmarkStart w:id="5830" w:name="_ETM_Q9_675840"/>
      <w:bookmarkEnd w:id="5829"/>
      <w:bookmarkEnd w:id="5830"/>
      <w:r>
        <w:rPr>
          <w:rtl/>
        </w:rPr>
        <w:t>האנרגי</w:t>
      </w:r>
      <w:r>
        <w:rPr>
          <w:rFonts w:hint="cs"/>
          <w:rtl/>
        </w:rPr>
        <w:t>ות</w:t>
      </w:r>
      <w:bookmarkStart w:id="5831" w:name="_ETM_Q9_677010"/>
      <w:bookmarkEnd w:id="5831"/>
      <w:r>
        <w:rPr>
          <w:rtl/>
        </w:rPr>
        <w:t xml:space="preserve"> </w:t>
      </w:r>
      <w:bookmarkStart w:id="5832" w:name="_ETM_Q9_677580"/>
      <w:bookmarkEnd w:id="5832"/>
      <w:r>
        <w:rPr>
          <w:rtl/>
        </w:rPr>
        <w:t>המתחדשות</w:t>
      </w:r>
      <w:r>
        <w:rPr>
          <w:rFonts w:hint="cs"/>
          <w:rtl/>
        </w:rPr>
        <w:t>,</w:t>
      </w:r>
      <w:r>
        <w:rPr>
          <w:rtl/>
        </w:rPr>
        <w:t xml:space="preserve"> </w:t>
      </w:r>
      <w:bookmarkStart w:id="5833" w:name="_ETM_Q9_678239"/>
      <w:bookmarkEnd w:id="5833"/>
      <w:r>
        <w:rPr>
          <w:rtl/>
        </w:rPr>
        <w:t xml:space="preserve">ולכן </w:t>
      </w:r>
      <w:bookmarkStart w:id="5834" w:name="_ETM_Q9_679050"/>
      <w:bookmarkEnd w:id="5834"/>
      <w:r>
        <w:rPr>
          <w:rtl/>
        </w:rPr>
        <w:t xml:space="preserve">מוקדם </w:t>
      </w:r>
      <w:bookmarkStart w:id="5835" w:name="_ETM_Q9_679530"/>
      <w:bookmarkEnd w:id="5835"/>
      <w:r>
        <w:rPr>
          <w:rtl/>
        </w:rPr>
        <w:t xml:space="preserve">לומר </w:t>
      </w:r>
      <w:bookmarkStart w:id="5836" w:name="_ETM_Q9_680010"/>
      <w:bookmarkEnd w:id="5836"/>
      <w:r>
        <w:rPr>
          <w:rtl/>
        </w:rPr>
        <w:t xml:space="preserve">אם </w:t>
      </w:r>
      <w:bookmarkStart w:id="5837" w:name="_ETM_Q9_680250"/>
      <w:bookmarkEnd w:id="5837"/>
      <w:r>
        <w:rPr>
          <w:rtl/>
        </w:rPr>
        <w:t xml:space="preserve">התעריף </w:t>
      </w:r>
      <w:bookmarkStart w:id="5838" w:name="_ETM_Q9_680670"/>
      <w:bookmarkEnd w:id="5838"/>
      <w:r>
        <w:rPr>
          <w:rtl/>
        </w:rPr>
        <w:t>הבי</w:t>
      </w:r>
      <w:r>
        <w:rPr>
          <w:rFonts w:hint="cs"/>
          <w:rtl/>
        </w:rPr>
        <w:t>ת</w:t>
      </w:r>
      <w:r>
        <w:rPr>
          <w:rtl/>
        </w:rPr>
        <w:t xml:space="preserve">י </w:t>
      </w:r>
      <w:bookmarkStart w:id="5839" w:name="_ETM_Q9_681180"/>
      <w:bookmarkEnd w:id="5839"/>
      <w:r>
        <w:rPr>
          <w:rFonts w:hint="cs"/>
          <w:rtl/>
        </w:rPr>
        <w:t>י</w:t>
      </w:r>
      <w:r>
        <w:rPr>
          <w:rtl/>
        </w:rPr>
        <w:t>על</w:t>
      </w:r>
      <w:r>
        <w:rPr>
          <w:rFonts w:hint="cs"/>
          <w:rtl/>
        </w:rPr>
        <w:t>ה</w:t>
      </w:r>
      <w:r>
        <w:rPr>
          <w:rtl/>
        </w:rPr>
        <w:t xml:space="preserve"> </w:t>
      </w:r>
      <w:bookmarkStart w:id="5840" w:name="_ETM_Q9_681599"/>
      <w:bookmarkEnd w:id="5840"/>
      <w:r>
        <w:rPr>
          <w:rtl/>
        </w:rPr>
        <w:t xml:space="preserve">או </w:t>
      </w:r>
      <w:bookmarkStart w:id="5841" w:name="_ETM_Q9_681750"/>
      <w:bookmarkEnd w:id="5841"/>
      <w:r>
        <w:rPr>
          <w:rtl/>
        </w:rPr>
        <w:t>ירד</w:t>
      </w:r>
      <w:r>
        <w:rPr>
          <w:rFonts w:hint="cs"/>
          <w:rtl/>
        </w:rPr>
        <w:t xml:space="preserve">. </w:t>
      </w:r>
      <w:bookmarkStart w:id="5842" w:name="_ETM_Q9_682000"/>
      <w:bookmarkStart w:id="5843" w:name="_ETM_Q9_682349"/>
      <w:bookmarkStart w:id="5844" w:name="_ETM_Q9_682530"/>
      <w:bookmarkStart w:id="5845" w:name="_ETM_Q9_682830"/>
      <w:bookmarkEnd w:id="5842"/>
      <w:bookmarkEnd w:id="5843"/>
      <w:bookmarkEnd w:id="5844"/>
      <w:bookmarkEnd w:id="5845"/>
      <w:r>
        <w:rPr>
          <w:rtl/>
        </w:rPr>
        <w:t xml:space="preserve">עדכון </w:t>
      </w:r>
      <w:bookmarkStart w:id="5846" w:name="_ETM_Q9_683340"/>
      <w:bookmarkEnd w:id="5846"/>
      <w:r>
        <w:rPr>
          <w:rtl/>
        </w:rPr>
        <w:t xml:space="preserve">נכון </w:t>
      </w:r>
      <w:bookmarkStart w:id="5847" w:name="_ETM_Q9_683849"/>
      <w:bookmarkEnd w:id="5847"/>
      <w:r>
        <w:rPr>
          <w:rtl/>
        </w:rPr>
        <w:t xml:space="preserve">של </w:t>
      </w:r>
      <w:bookmarkStart w:id="5848" w:name="_ETM_Q9_684060"/>
      <w:bookmarkEnd w:id="5848"/>
      <w:r>
        <w:rPr>
          <w:rtl/>
        </w:rPr>
        <w:t xml:space="preserve">התעריף </w:t>
      </w:r>
      <w:bookmarkStart w:id="5849" w:name="_ETM_Q9_684569"/>
      <w:bookmarkEnd w:id="5849"/>
      <w:r>
        <w:rPr>
          <w:rtl/>
        </w:rPr>
        <w:t xml:space="preserve">יחסוך </w:t>
      </w:r>
      <w:bookmarkStart w:id="5850" w:name="_ETM_Q9_685080"/>
      <w:bookmarkEnd w:id="5850"/>
      <w:r>
        <w:rPr>
          <w:rtl/>
        </w:rPr>
        <w:t>על</w:t>
      </w:r>
      <w:r>
        <w:rPr>
          <w:rFonts w:hint="cs"/>
          <w:rtl/>
        </w:rPr>
        <w:t>ו</w:t>
      </w:r>
      <w:r>
        <w:rPr>
          <w:rtl/>
        </w:rPr>
        <w:t xml:space="preserve">יות </w:t>
      </w:r>
      <w:bookmarkStart w:id="5851" w:name="_ETM_Q9_685410"/>
      <w:bookmarkEnd w:id="5851"/>
      <w:r>
        <w:rPr>
          <w:rFonts w:hint="cs"/>
          <w:rtl/>
        </w:rPr>
        <w:t xml:space="preserve">לכלל </w:t>
      </w:r>
      <w:bookmarkStart w:id="5852" w:name="_ETM_Q9_685680"/>
      <w:bookmarkEnd w:id="5852"/>
      <w:r>
        <w:rPr>
          <w:rFonts w:hint="cs"/>
          <w:rtl/>
        </w:rPr>
        <w:t>ה</w:t>
      </w:r>
      <w:r>
        <w:rPr>
          <w:rtl/>
        </w:rPr>
        <w:t xml:space="preserve">משק </w:t>
      </w:r>
      <w:bookmarkStart w:id="5853" w:name="_ETM_Q9_686160"/>
      <w:bookmarkEnd w:id="5853"/>
      <w:r>
        <w:rPr>
          <w:rtl/>
        </w:rPr>
        <w:t xml:space="preserve">בטווח </w:t>
      </w:r>
      <w:bookmarkStart w:id="5854" w:name="_ETM_Q9_686610"/>
      <w:bookmarkEnd w:id="5854"/>
      <w:r>
        <w:rPr>
          <w:rtl/>
        </w:rPr>
        <w:t>הארוך</w:t>
      </w:r>
      <w:r>
        <w:rPr>
          <w:rFonts w:hint="cs"/>
          <w:rtl/>
        </w:rPr>
        <w:t>.</w:t>
      </w:r>
      <w:r>
        <w:rPr>
          <w:rtl/>
        </w:rPr>
        <w:t xml:space="preserve"> </w:t>
      </w:r>
      <w:bookmarkStart w:id="5855" w:name="_ETM_Q9_687360"/>
      <w:bookmarkEnd w:id="5855"/>
    </w:p>
    <w:p w:rsidR="00F532D9" w:rsidRDefault="00F532D9" w:rsidP="00F405B7">
      <w:pPr>
        <w:rPr>
          <w:rtl/>
        </w:rPr>
      </w:pPr>
      <w:bookmarkStart w:id="5856" w:name="_ETM_Q9_684000"/>
      <w:bookmarkEnd w:id="5856"/>
    </w:p>
    <w:p w:rsidR="00F532D9" w:rsidRDefault="00F532D9" w:rsidP="008949A7">
      <w:pPr>
        <w:rPr>
          <w:rtl/>
        </w:rPr>
      </w:pPr>
      <w:bookmarkStart w:id="5857" w:name="_ETM_Q9_685000"/>
      <w:bookmarkEnd w:id="5857"/>
      <w:r>
        <w:rPr>
          <w:rtl/>
        </w:rPr>
        <w:t xml:space="preserve">בעצם </w:t>
      </w:r>
      <w:bookmarkStart w:id="5858" w:name="_ETM_Q9_687750"/>
      <w:bookmarkEnd w:id="5858"/>
      <w:r>
        <w:rPr>
          <w:rtl/>
        </w:rPr>
        <w:t xml:space="preserve">מה </w:t>
      </w:r>
      <w:bookmarkStart w:id="5859" w:name="_ETM_Q9_687870"/>
      <w:bookmarkEnd w:id="5859"/>
      <w:r>
        <w:rPr>
          <w:rtl/>
        </w:rPr>
        <w:t xml:space="preserve">שהם </w:t>
      </w:r>
      <w:bookmarkStart w:id="5860" w:name="_ETM_Q9_688080"/>
      <w:bookmarkEnd w:id="5860"/>
      <w:r>
        <w:rPr>
          <w:rtl/>
        </w:rPr>
        <w:t>אומרים</w:t>
      </w:r>
      <w:r>
        <w:rPr>
          <w:rFonts w:hint="cs"/>
          <w:rtl/>
        </w:rPr>
        <w:t xml:space="preserve"> הוא</w:t>
      </w:r>
      <w:r>
        <w:rPr>
          <w:rtl/>
        </w:rPr>
        <w:t xml:space="preserve"> </w:t>
      </w:r>
      <w:bookmarkStart w:id="5861" w:name="_ETM_Q9_688920"/>
      <w:bookmarkEnd w:id="5861"/>
      <w:r>
        <w:rPr>
          <w:rtl/>
        </w:rPr>
        <w:t xml:space="preserve">שעד </w:t>
      </w:r>
      <w:bookmarkStart w:id="5862" w:name="_ETM_Q9_689280"/>
      <w:bookmarkEnd w:id="5862"/>
      <w:r>
        <w:rPr>
          <w:rtl/>
        </w:rPr>
        <w:t xml:space="preserve">עכשיו </w:t>
      </w:r>
      <w:bookmarkStart w:id="5863" w:name="_ETM_Q9_689550"/>
      <w:bookmarkEnd w:id="5863"/>
      <w:r>
        <w:rPr>
          <w:rFonts w:hint="cs"/>
          <w:rtl/>
        </w:rPr>
        <w:t xml:space="preserve">עדכנו </w:t>
      </w:r>
      <w:bookmarkStart w:id="5864" w:name="_ETM_Q9_692030"/>
      <w:bookmarkStart w:id="5865" w:name="_ETM_Q9_692540"/>
      <w:bookmarkEnd w:id="5864"/>
      <w:bookmarkEnd w:id="5865"/>
      <w:r>
        <w:rPr>
          <w:rFonts w:hint="cs"/>
          <w:rtl/>
        </w:rPr>
        <w:t xml:space="preserve">את שעות השיא, </w:t>
      </w:r>
      <w:bookmarkStart w:id="5866" w:name="_ETM_Q9_695000"/>
      <w:bookmarkStart w:id="5867" w:name="_ETM_Q9_693499"/>
      <w:bookmarkStart w:id="5868" w:name="_ETM_Q9_694380"/>
      <w:bookmarkStart w:id="5869" w:name="_ETM_Q9_695040"/>
      <w:bookmarkStart w:id="5870" w:name="_ETM_Q9_695829"/>
      <w:bookmarkEnd w:id="5866"/>
      <w:bookmarkEnd w:id="5867"/>
      <w:bookmarkEnd w:id="5868"/>
      <w:bookmarkEnd w:id="5869"/>
      <w:bookmarkEnd w:id="5870"/>
      <w:r>
        <w:rPr>
          <w:rFonts w:hint="cs"/>
          <w:rtl/>
        </w:rPr>
        <w:t>ו</w:t>
      </w:r>
      <w:r>
        <w:rPr>
          <w:rtl/>
        </w:rPr>
        <w:t xml:space="preserve">בדרך </w:t>
      </w:r>
      <w:bookmarkStart w:id="5871" w:name="_ETM_Q9_696400"/>
      <w:bookmarkEnd w:id="5871"/>
      <w:r>
        <w:rPr>
          <w:rtl/>
        </w:rPr>
        <w:t xml:space="preserve">כלל </w:t>
      </w:r>
      <w:bookmarkStart w:id="5872" w:name="_ETM_Q9_697209"/>
      <w:bookmarkEnd w:id="5872"/>
      <w:r>
        <w:rPr>
          <w:rFonts w:hint="cs"/>
          <w:rtl/>
        </w:rPr>
        <w:t xml:space="preserve">הן </w:t>
      </w:r>
      <w:r>
        <w:rPr>
          <w:rtl/>
        </w:rPr>
        <w:t xml:space="preserve">שעות </w:t>
      </w:r>
      <w:bookmarkStart w:id="5873" w:name="_ETM_Q9_697779"/>
      <w:bookmarkEnd w:id="5873"/>
      <w:r>
        <w:rPr>
          <w:rtl/>
        </w:rPr>
        <w:t>היום</w:t>
      </w:r>
      <w:r>
        <w:rPr>
          <w:rFonts w:hint="cs"/>
          <w:rtl/>
        </w:rPr>
        <w:t>.</w:t>
      </w:r>
      <w:r>
        <w:rPr>
          <w:rtl/>
        </w:rPr>
        <w:t xml:space="preserve"> </w:t>
      </w:r>
      <w:bookmarkStart w:id="5874" w:name="_ETM_Q9_698580"/>
      <w:bookmarkEnd w:id="5874"/>
      <w:r>
        <w:rPr>
          <w:rtl/>
        </w:rPr>
        <w:t xml:space="preserve">בשעות </w:t>
      </w:r>
      <w:bookmarkStart w:id="5875" w:name="_ETM_Q9_698940"/>
      <w:bookmarkEnd w:id="5875"/>
      <w:r>
        <w:rPr>
          <w:rtl/>
        </w:rPr>
        <w:t xml:space="preserve">היום </w:t>
      </w:r>
      <w:bookmarkStart w:id="5876" w:name="_ETM_Q9_699240"/>
      <w:bookmarkEnd w:id="5876"/>
      <w:r w:rsidR="008949A7">
        <w:rPr>
          <w:rFonts w:hint="cs"/>
          <w:rtl/>
        </w:rPr>
        <w:t>–</w:t>
      </w:r>
      <w:bookmarkStart w:id="5877" w:name="_ETM_Q9_699420"/>
      <w:bookmarkEnd w:id="5877"/>
      <w:r w:rsidR="008949A7">
        <w:rPr>
          <w:rFonts w:hint="cs"/>
          <w:rtl/>
        </w:rPr>
        <w:t xml:space="preserve"> </w:t>
      </w:r>
      <w:r>
        <w:rPr>
          <w:rtl/>
        </w:rPr>
        <w:t xml:space="preserve">ייצור </w:t>
      </w:r>
      <w:bookmarkStart w:id="5878" w:name="_ETM_Q9_699809"/>
      <w:bookmarkEnd w:id="5878"/>
      <w:r>
        <w:rPr>
          <w:rtl/>
        </w:rPr>
        <w:t xml:space="preserve">חשמל </w:t>
      </w:r>
      <w:bookmarkStart w:id="5879" w:name="_ETM_Q9_700590"/>
      <w:bookmarkEnd w:id="5879"/>
      <w:r>
        <w:rPr>
          <w:rtl/>
        </w:rPr>
        <w:t xml:space="preserve">מאנרגיה </w:t>
      </w:r>
      <w:bookmarkStart w:id="5880" w:name="_ETM_Q9_701160"/>
      <w:bookmarkEnd w:id="5880"/>
      <w:r>
        <w:rPr>
          <w:rtl/>
        </w:rPr>
        <w:t xml:space="preserve">מתחדשת </w:t>
      </w:r>
      <w:bookmarkStart w:id="5881" w:name="_ETM_Q9_702780"/>
      <w:bookmarkEnd w:id="5881"/>
      <w:r>
        <w:rPr>
          <w:rtl/>
        </w:rPr>
        <w:t xml:space="preserve">דרך </w:t>
      </w:r>
      <w:bookmarkStart w:id="5882" w:name="_ETM_Q9_703110"/>
      <w:bookmarkEnd w:id="5882"/>
      <w:r>
        <w:rPr>
          <w:rtl/>
        </w:rPr>
        <w:t>השמש</w:t>
      </w:r>
      <w:r>
        <w:rPr>
          <w:rFonts w:hint="cs"/>
          <w:rtl/>
        </w:rPr>
        <w:t>.</w:t>
      </w:r>
      <w:r>
        <w:rPr>
          <w:rtl/>
        </w:rPr>
        <w:t xml:space="preserve"> </w:t>
      </w:r>
      <w:bookmarkStart w:id="5883" w:name="_ETM_Q9_703890"/>
      <w:bookmarkEnd w:id="5883"/>
      <w:r>
        <w:rPr>
          <w:rtl/>
        </w:rPr>
        <w:t xml:space="preserve">היום </w:t>
      </w:r>
      <w:bookmarkStart w:id="5884" w:name="_ETM_Q9_704280"/>
      <w:bookmarkEnd w:id="5884"/>
      <w:r>
        <w:rPr>
          <w:rtl/>
        </w:rPr>
        <w:t xml:space="preserve">אנחנו </w:t>
      </w:r>
      <w:bookmarkStart w:id="5885" w:name="_ETM_Q9_704550"/>
      <w:bookmarkEnd w:id="5885"/>
      <w:r>
        <w:rPr>
          <w:rtl/>
        </w:rPr>
        <w:t xml:space="preserve">נכנסים </w:t>
      </w:r>
      <w:bookmarkStart w:id="5886" w:name="_ETM_Q9_704970"/>
      <w:bookmarkEnd w:id="5886"/>
      <w:r>
        <w:rPr>
          <w:rFonts w:hint="cs"/>
          <w:rtl/>
        </w:rPr>
        <w:t xml:space="preserve">להיות </w:t>
      </w:r>
      <w:r>
        <w:rPr>
          <w:rtl/>
        </w:rPr>
        <w:t xml:space="preserve">מדינה </w:t>
      </w:r>
      <w:bookmarkStart w:id="5887" w:name="_ETM_Q9_705720"/>
      <w:bookmarkEnd w:id="5887"/>
      <w:r>
        <w:rPr>
          <w:rtl/>
        </w:rPr>
        <w:t xml:space="preserve">שמסתמכת </w:t>
      </w:r>
      <w:bookmarkStart w:id="5888" w:name="_ETM_Q9_706470"/>
      <w:bookmarkEnd w:id="5888"/>
      <w:r>
        <w:rPr>
          <w:rtl/>
        </w:rPr>
        <w:t xml:space="preserve">הרבה </w:t>
      </w:r>
      <w:bookmarkStart w:id="5889" w:name="_ETM_Q9_706800"/>
      <w:bookmarkEnd w:id="5889"/>
      <w:r>
        <w:rPr>
          <w:rtl/>
        </w:rPr>
        <w:t xml:space="preserve">על </w:t>
      </w:r>
      <w:bookmarkStart w:id="5890" w:name="_ETM_Q9_706950"/>
      <w:bookmarkEnd w:id="5890"/>
      <w:r>
        <w:rPr>
          <w:rtl/>
        </w:rPr>
        <w:t xml:space="preserve">אנרגיה </w:t>
      </w:r>
      <w:bookmarkStart w:id="5891" w:name="_ETM_Q9_707280"/>
      <w:bookmarkEnd w:id="5891"/>
      <w:r>
        <w:rPr>
          <w:rtl/>
        </w:rPr>
        <w:t>מתחדשת</w:t>
      </w:r>
      <w:bookmarkStart w:id="5892" w:name="_ETM_Q9_708510"/>
      <w:bookmarkStart w:id="5893" w:name="_ETM_Q9_709230"/>
      <w:bookmarkStart w:id="5894" w:name="_ETM_Q9_709620"/>
      <w:bookmarkStart w:id="5895" w:name="_ETM_Q9_709709"/>
      <w:bookmarkEnd w:id="5892"/>
      <w:bookmarkEnd w:id="5893"/>
      <w:bookmarkEnd w:id="5894"/>
      <w:bookmarkEnd w:id="5895"/>
      <w:r>
        <w:rPr>
          <w:rFonts w:hint="cs"/>
          <w:rtl/>
        </w:rPr>
        <w:t xml:space="preserve">, </w:t>
      </w:r>
      <w:r>
        <w:rPr>
          <w:rtl/>
        </w:rPr>
        <w:t xml:space="preserve">וכולנו </w:t>
      </w:r>
      <w:bookmarkStart w:id="5896" w:name="_ETM_Q9_710220"/>
      <w:bookmarkEnd w:id="5896"/>
      <w:r>
        <w:rPr>
          <w:rtl/>
        </w:rPr>
        <w:t xml:space="preserve">רוצים </w:t>
      </w:r>
      <w:bookmarkStart w:id="5897" w:name="_ETM_Q9_711000"/>
      <w:bookmarkEnd w:id="5897"/>
      <w:r>
        <w:rPr>
          <w:rtl/>
        </w:rPr>
        <w:t xml:space="preserve">שנעבור </w:t>
      </w:r>
      <w:bookmarkStart w:id="5898" w:name="_ETM_Q9_711510"/>
      <w:bookmarkEnd w:id="5898"/>
      <w:r>
        <w:rPr>
          <w:rtl/>
        </w:rPr>
        <w:t xml:space="preserve">לאנרגיה </w:t>
      </w:r>
      <w:bookmarkStart w:id="5899" w:name="_ETM_Q9_711929"/>
      <w:bookmarkEnd w:id="5899"/>
      <w:r>
        <w:rPr>
          <w:rtl/>
        </w:rPr>
        <w:t>מתחדשת</w:t>
      </w:r>
      <w:r>
        <w:rPr>
          <w:rFonts w:hint="cs"/>
          <w:rtl/>
        </w:rPr>
        <w:t>.</w:t>
      </w:r>
      <w:r>
        <w:rPr>
          <w:rtl/>
        </w:rPr>
        <w:t xml:space="preserve"> </w:t>
      </w:r>
      <w:bookmarkStart w:id="5900" w:name="_ETM_Q9_712679"/>
      <w:bookmarkEnd w:id="5900"/>
      <w:r>
        <w:rPr>
          <w:rtl/>
        </w:rPr>
        <w:t xml:space="preserve">זה </w:t>
      </w:r>
      <w:bookmarkStart w:id="5901" w:name="_ETM_Q9_713220"/>
      <w:bookmarkEnd w:id="5901"/>
      <w:r>
        <w:rPr>
          <w:rFonts w:hint="cs"/>
          <w:rtl/>
        </w:rPr>
        <w:t xml:space="preserve">ייעל </w:t>
      </w:r>
      <w:bookmarkStart w:id="5902" w:name="_ETM_Q9_713429"/>
      <w:bookmarkStart w:id="5903" w:name="_ETM_Q9_713520"/>
      <w:bookmarkEnd w:id="5902"/>
      <w:bookmarkEnd w:id="5903"/>
      <w:r>
        <w:rPr>
          <w:rtl/>
        </w:rPr>
        <w:t xml:space="preserve">את </w:t>
      </w:r>
      <w:bookmarkStart w:id="5904" w:name="_ETM_Q9_713610"/>
      <w:bookmarkEnd w:id="5904"/>
      <w:r>
        <w:rPr>
          <w:rtl/>
        </w:rPr>
        <w:t>ה</w:t>
      </w:r>
      <w:bookmarkStart w:id="5905" w:name="_ETM_Q9_714390"/>
      <w:bookmarkStart w:id="5906" w:name="_ETM_Q9_714540"/>
      <w:bookmarkEnd w:id="5905"/>
      <w:bookmarkEnd w:id="5906"/>
      <w:r>
        <w:rPr>
          <w:rtl/>
        </w:rPr>
        <w:t xml:space="preserve">חשמל </w:t>
      </w:r>
      <w:bookmarkStart w:id="5907" w:name="_ETM_Q9_716040"/>
      <w:bookmarkEnd w:id="5907"/>
      <w:r>
        <w:rPr>
          <w:rFonts w:hint="cs"/>
          <w:rtl/>
        </w:rPr>
        <w:t>וי</w:t>
      </w:r>
      <w:r>
        <w:rPr>
          <w:rtl/>
        </w:rPr>
        <w:t xml:space="preserve">יעל </w:t>
      </w:r>
      <w:bookmarkStart w:id="5908" w:name="_ETM_Q9_716550"/>
      <w:bookmarkEnd w:id="5908"/>
      <w:r>
        <w:rPr>
          <w:rFonts w:hint="cs"/>
          <w:rtl/>
        </w:rPr>
        <w:t xml:space="preserve">את </w:t>
      </w:r>
      <w:bookmarkStart w:id="5909" w:name="_ETM_Q9_717000"/>
      <w:bookmarkEnd w:id="5909"/>
      <w:r>
        <w:rPr>
          <w:rtl/>
        </w:rPr>
        <w:t xml:space="preserve">כל </w:t>
      </w:r>
      <w:bookmarkStart w:id="5910" w:name="_ETM_Q9_716790"/>
      <w:bookmarkEnd w:id="5910"/>
      <w:r>
        <w:rPr>
          <w:rtl/>
        </w:rPr>
        <w:t xml:space="preserve">המשק </w:t>
      </w:r>
      <w:bookmarkStart w:id="5911" w:name="_ETM_Q9_717150"/>
      <w:bookmarkEnd w:id="5911"/>
      <w:r>
        <w:rPr>
          <w:rtl/>
        </w:rPr>
        <w:t>שלנו</w:t>
      </w:r>
      <w:r>
        <w:rPr>
          <w:rFonts w:hint="cs"/>
          <w:rtl/>
        </w:rPr>
        <w:t>,</w:t>
      </w:r>
      <w:r>
        <w:rPr>
          <w:rtl/>
        </w:rPr>
        <w:t xml:space="preserve"> </w:t>
      </w:r>
      <w:bookmarkStart w:id="5912" w:name="_ETM_Q9_718080"/>
      <w:bookmarkEnd w:id="5912"/>
      <w:r>
        <w:rPr>
          <w:rtl/>
        </w:rPr>
        <w:t xml:space="preserve">וגם </w:t>
      </w:r>
      <w:bookmarkStart w:id="5913" w:name="_ETM_Q9_718530"/>
      <w:bookmarkEnd w:id="5913"/>
      <w:r>
        <w:rPr>
          <w:rFonts w:hint="cs"/>
          <w:rtl/>
        </w:rPr>
        <w:t xml:space="preserve">יהיה </w:t>
      </w:r>
      <w:r>
        <w:rPr>
          <w:rtl/>
        </w:rPr>
        <w:t xml:space="preserve">פחות </w:t>
      </w:r>
      <w:bookmarkStart w:id="5914" w:name="_ETM_Q9_718950"/>
      <w:bookmarkEnd w:id="5914"/>
      <w:r>
        <w:rPr>
          <w:rtl/>
        </w:rPr>
        <w:t xml:space="preserve">זיהום </w:t>
      </w:r>
      <w:bookmarkStart w:id="5915" w:name="_ETM_Q9_719280"/>
      <w:bookmarkEnd w:id="5915"/>
      <w:r>
        <w:rPr>
          <w:rtl/>
        </w:rPr>
        <w:t>אוויר</w:t>
      </w:r>
      <w:r>
        <w:rPr>
          <w:rFonts w:hint="cs"/>
          <w:rtl/>
        </w:rPr>
        <w:t>.</w:t>
      </w:r>
    </w:p>
    <w:p w:rsidR="00F532D9" w:rsidRDefault="00F532D9" w:rsidP="00F405B7">
      <w:pPr>
        <w:rPr>
          <w:rtl/>
        </w:rPr>
      </w:pPr>
      <w:bookmarkStart w:id="5916" w:name="_ETM_Q9_721000"/>
      <w:bookmarkEnd w:id="5916"/>
    </w:p>
    <w:p w:rsidR="00F532D9" w:rsidRDefault="00F532D9" w:rsidP="0087085B">
      <w:pPr>
        <w:rPr>
          <w:rtl/>
        </w:rPr>
      </w:pPr>
      <w:bookmarkStart w:id="5917" w:name="_ETM_Q9_720089"/>
      <w:bookmarkEnd w:id="5917"/>
      <w:r>
        <w:rPr>
          <w:rtl/>
        </w:rPr>
        <w:t xml:space="preserve">בנושא </w:t>
      </w:r>
      <w:bookmarkStart w:id="5918" w:name="_ETM_Q9_720599"/>
      <w:bookmarkEnd w:id="5918"/>
      <w:r>
        <w:rPr>
          <w:rtl/>
        </w:rPr>
        <w:t xml:space="preserve">השני </w:t>
      </w:r>
      <w:bookmarkStart w:id="5919" w:name="_ETM_Q9_721169"/>
      <w:bookmarkEnd w:id="5919"/>
      <w:r>
        <w:rPr>
          <w:rtl/>
        </w:rPr>
        <w:t>ש</w:t>
      </w:r>
      <w:bookmarkStart w:id="5920" w:name="_ETM_Q9_721589"/>
      <w:bookmarkEnd w:id="5920"/>
      <w:r>
        <w:rPr>
          <w:rtl/>
        </w:rPr>
        <w:t xml:space="preserve">העליתם </w:t>
      </w:r>
      <w:bookmarkStart w:id="5921" w:name="_ETM_Q9_721979"/>
      <w:bookmarkEnd w:id="5921"/>
      <w:r>
        <w:rPr>
          <w:rtl/>
        </w:rPr>
        <w:t>כאן</w:t>
      </w:r>
      <w:r>
        <w:rPr>
          <w:rFonts w:hint="cs"/>
          <w:rtl/>
        </w:rPr>
        <w:t>,</w:t>
      </w:r>
      <w:r>
        <w:rPr>
          <w:rtl/>
        </w:rPr>
        <w:t xml:space="preserve"> </w:t>
      </w:r>
      <w:bookmarkStart w:id="5922" w:name="_ETM_Q9_724480"/>
      <w:bookmarkEnd w:id="5922"/>
      <w:r>
        <w:rPr>
          <w:rtl/>
        </w:rPr>
        <w:t>ה</w:t>
      </w:r>
      <w:r>
        <w:rPr>
          <w:rFonts w:hint="cs"/>
          <w:rtl/>
        </w:rPr>
        <w:t>ה</w:t>
      </w:r>
      <w:r>
        <w:rPr>
          <w:rtl/>
        </w:rPr>
        <w:t xml:space="preserve">תייקרות </w:t>
      </w:r>
      <w:bookmarkStart w:id="5923" w:name="_ETM_Q9_728150"/>
      <w:bookmarkEnd w:id="5923"/>
      <w:r>
        <w:rPr>
          <w:rtl/>
        </w:rPr>
        <w:t xml:space="preserve">של </w:t>
      </w:r>
      <w:bookmarkStart w:id="5924" w:name="_ETM_Q9_728330"/>
      <w:bookmarkEnd w:id="5924"/>
      <w:r>
        <w:rPr>
          <w:rtl/>
        </w:rPr>
        <w:t xml:space="preserve">מוצרי </w:t>
      </w:r>
      <w:bookmarkStart w:id="5925" w:name="_ETM_Q9_728720"/>
      <w:bookmarkEnd w:id="5925"/>
      <w:r>
        <w:rPr>
          <w:rtl/>
        </w:rPr>
        <w:t xml:space="preserve">מזון </w:t>
      </w:r>
      <w:bookmarkStart w:id="5926" w:name="_ETM_Q9_730580"/>
      <w:bookmarkEnd w:id="5926"/>
      <w:r>
        <w:rPr>
          <w:rFonts w:hint="cs"/>
          <w:rtl/>
        </w:rPr>
        <w:t>ו</w:t>
      </w:r>
      <w:r>
        <w:rPr>
          <w:rtl/>
        </w:rPr>
        <w:t>עלי</w:t>
      </w:r>
      <w:r>
        <w:rPr>
          <w:rFonts w:hint="cs"/>
          <w:rtl/>
        </w:rPr>
        <w:t>י</w:t>
      </w:r>
      <w:r>
        <w:rPr>
          <w:rtl/>
        </w:rPr>
        <w:t xml:space="preserve">ה </w:t>
      </w:r>
      <w:bookmarkStart w:id="5927" w:name="_ETM_Q9_730940"/>
      <w:bookmarkEnd w:id="5927"/>
      <w:r>
        <w:rPr>
          <w:rtl/>
        </w:rPr>
        <w:t>במחירים</w:t>
      </w:r>
      <w:r>
        <w:rPr>
          <w:rFonts w:hint="cs"/>
          <w:rtl/>
        </w:rPr>
        <w:t>,</w:t>
      </w:r>
      <w:bookmarkStart w:id="5928" w:name="_ETM_Q9_731780"/>
      <w:bookmarkStart w:id="5929" w:name="_ETM_Q9_732790"/>
      <w:bookmarkEnd w:id="5928"/>
      <w:bookmarkEnd w:id="5929"/>
      <w:r>
        <w:rPr>
          <w:rFonts w:hint="cs"/>
          <w:rtl/>
        </w:rPr>
        <w:t xml:space="preserve"> </w:t>
      </w:r>
      <w:r>
        <w:rPr>
          <w:rtl/>
        </w:rPr>
        <w:t>ל</w:t>
      </w:r>
      <w:r w:rsidR="0087085B">
        <w:rPr>
          <w:rFonts w:hint="cs"/>
          <w:rtl/>
        </w:rPr>
        <w:t>נוכח</w:t>
      </w:r>
      <w:r>
        <w:rPr>
          <w:rtl/>
        </w:rPr>
        <w:t xml:space="preserve"> </w:t>
      </w:r>
      <w:bookmarkStart w:id="5930" w:name="_ETM_Q9_733150"/>
      <w:bookmarkEnd w:id="5930"/>
      <w:r>
        <w:rPr>
          <w:rtl/>
        </w:rPr>
        <w:t>העלי</w:t>
      </w:r>
      <w:r>
        <w:rPr>
          <w:rFonts w:hint="cs"/>
          <w:rtl/>
        </w:rPr>
        <w:t>י</w:t>
      </w:r>
      <w:r>
        <w:rPr>
          <w:rtl/>
        </w:rPr>
        <w:t xml:space="preserve">ה </w:t>
      </w:r>
      <w:bookmarkStart w:id="5931" w:name="_ETM_Q9_733450"/>
      <w:bookmarkEnd w:id="5931"/>
      <w:r>
        <w:rPr>
          <w:rtl/>
        </w:rPr>
        <w:t xml:space="preserve">במחירי </w:t>
      </w:r>
      <w:bookmarkStart w:id="5932" w:name="_ETM_Q9_733870"/>
      <w:bookmarkEnd w:id="5932"/>
      <w:r>
        <w:rPr>
          <w:rtl/>
        </w:rPr>
        <w:t xml:space="preserve">חומרי </w:t>
      </w:r>
      <w:bookmarkStart w:id="5933" w:name="_ETM_Q9_734230"/>
      <w:bookmarkEnd w:id="5933"/>
      <w:r>
        <w:rPr>
          <w:rtl/>
        </w:rPr>
        <w:t xml:space="preserve">גלם </w:t>
      </w:r>
      <w:bookmarkStart w:id="5934" w:name="_ETM_Q9_734679"/>
      <w:bookmarkEnd w:id="5934"/>
      <w:r>
        <w:rPr>
          <w:rtl/>
        </w:rPr>
        <w:t xml:space="preserve">בתחומי </w:t>
      </w:r>
      <w:bookmarkStart w:id="5935" w:name="_ETM_Q9_735129"/>
      <w:bookmarkEnd w:id="5935"/>
      <w:r>
        <w:rPr>
          <w:rtl/>
        </w:rPr>
        <w:t xml:space="preserve">המזון </w:t>
      </w:r>
      <w:bookmarkStart w:id="5936" w:name="_ETM_Q9_735549"/>
      <w:bookmarkStart w:id="5937" w:name="_ETM_Q9_736139"/>
      <w:bookmarkEnd w:id="5936"/>
      <w:bookmarkEnd w:id="5937"/>
      <w:r>
        <w:rPr>
          <w:rtl/>
        </w:rPr>
        <w:t xml:space="preserve">והאנרגיה </w:t>
      </w:r>
      <w:bookmarkStart w:id="5938" w:name="_ETM_Q9_736830"/>
      <w:bookmarkEnd w:id="5938"/>
      <w:r>
        <w:rPr>
          <w:rtl/>
        </w:rPr>
        <w:t xml:space="preserve">צפויה </w:t>
      </w:r>
      <w:bookmarkStart w:id="5939" w:name="_ETM_Q9_737400"/>
      <w:bookmarkEnd w:id="5939"/>
      <w:r>
        <w:rPr>
          <w:rtl/>
        </w:rPr>
        <w:t xml:space="preserve">עליית </w:t>
      </w:r>
      <w:bookmarkStart w:id="5940" w:name="_ETM_Q9_737669"/>
      <w:bookmarkEnd w:id="5940"/>
      <w:r>
        <w:rPr>
          <w:rtl/>
        </w:rPr>
        <w:t xml:space="preserve">מחירים </w:t>
      </w:r>
      <w:bookmarkStart w:id="5941" w:name="_ETM_Q9_739140"/>
      <w:bookmarkEnd w:id="5941"/>
      <w:r>
        <w:rPr>
          <w:rtl/>
        </w:rPr>
        <w:t xml:space="preserve">גם </w:t>
      </w:r>
      <w:bookmarkStart w:id="5942" w:name="_ETM_Q9_739500"/>
      <w:bookmarkEnd w:id="5942"/>
      <w:r>
        <w:rPr>
          <w:rtl/>
        </w:rPr>
        <w:t>במ</w:t>
      </w:r>
      <w:r>
        <w:rPr>
          <w:rFonts w:hint="cs"/>
          <w:rtl/>
        </w:rPr>
        <w:t>ו</w:t>
      </w:r>
      <w:r>
        <w:rPr>
          <w:rtl/>
        </w:rPr>
        <w:t xml:space="preserve">צרים </w:t>
      </w:r>
      <w:bookmarkStart w:id="5943" w:name="_ETM_Q9_740010"/>
      <w:bookmarkEnd w:id="5943"/>
      <w:r>
        <w:rPr>
          <w:rFonts w:hint="cs"/>
          <w:rtl/>
        </w:rPr>
        <w:t>הסופיים</w:t>
      </w:r>
      <w:r>
        <w:rPr>
          <w:rtl/>
        </w:rPr>
        <w:t xml:space="preserve"> </w:t>
      </w:r>
      <w:bookmarkStart w:id="5944" w:name="_ETM_Q9_741000"/>
      <w:bookmarkEnd w:id="5944"/>
      <w:r>
        <w:rPr>
          <w:rtl/>
        </w:rPr>
        <w:t>לצרכן</w:t>
      </w:r>
      <w:r>
        <w:rPr>
          <w:rFonts w:hint="cs"/>
          <w:rtl/>
        </w:rPr>
        <w:t>.</w:t>
      </w:r>
      <w:r>
        <w:rPr>
          <w:rtl/>
        </w:rPr>
        <w:t xml:space="preserve"> </w:t>
      </w:r>
      <w:bookmarkStart w:id="5945" w:name="_ETM_Q9_741630"/>
      <w:bookmarkEnd w:id="5945"/>
      <w:r>
        <w:rPr>
          <w:rtl/>
        </w:rPr>
        <w:t>כך</w:t>
      </w:r>
      <w:r>
        <w:rPr>
          <w:rFonts w:hint="cs"/>
          <w:rtl/>
        </w:rPr>
        <w:t>,</w:t>
      </w:r>
      <w:r>
        <w:rPr>
          <w:rtl/>
        </w:rPr>
        <w:t xml:space="preserve"> </w:t>
      </w:r>
      <w:bookmarkStart w:id="5946" w:name="_ETM_Q9_742230"/>
      <w:bookmarkEnd w:id="5946"/>
      <w:r>
        <w:rPr>
          <w:rtl/>
        </w:rPr>
        <w:t xml:space="preserve">ממכתבו </w:t>
      </w:r>
      <w:bookmarkStart w:id="5947" w:name="_ETM_Q9_742830"/>
      <w:bookmarkEnd w:id="5947"/>
      <w:r>
        <w:rPr>
          <w:rtl/>
        </w:rPr>
        <w:t xml:space="preserve">של </w:t>
      </w:r>
      <w:bookmarkStart w:id="5948" w:name="_ETM_Q9_743010"/>
      <w:bookmarkEnd w:id="5948"/>
      <w:r>
        <w:rPr>
          <w:rtl/>
        </w:rPr>
        <w:t xml:space="preserve">מנהל </w:t>
      </w:r>
      <w:bookmarkStart w:id="5949" w:name="_ETM_Q9_744330"/>
      <w:bookmarkEnd w:id="5949"/>
      <w:r>
        <w:rPr>
          <w:rFonts w:hint="cs"/>
          <w:rtl/>
        </w:rPr>
        <w:t>מינהל יבוא מיום 24 במאי 2021</w:t>
      </w:r>
      <w:bookmarkStart w:id="5950" w:name="_ETM_Q9_744990"/>
      <w:bookmarkStart w:id="5951" w:name="_ETM_Q9_745470"/>
      <w:bookmarkStart w:id="5952" w:name="_ETM_Q9_747059"/>
      <w:bookmarkEnd w:id="5950"/>
      <w:bookmarkEnd w:id="5951"/>
      <w:bookmarkEnd w:id="5952"/>
      <w:r>
        <w:rPr>
          <w:rtl/>
        </w:rPr>
        <w:t xml:space="preserve"> </w:t>
      </w:r>
      <w:bookmarkStart w:id="5953" w:name="_ETM_Q9_747690"/>
      <w:bookmarkEnd w:id="5953"/>
      <w:r>
        <w:rPr>
          <w:rtl/>
        </w:rPr>
        <w:t xml:space="preserve">עולה </w:t>
      </w:r>
      <w:bookmarkStart w:id="5954" w:name="_ETM_Q9_747929"/>
      <w:bookmarkEnd w:id="5954"/>
      <w:r>
        <w:rPr>
          <w:rtl/>
        </w:rPr>
        <w:t xml:space="preserve">כי </w:t>
      </w:r>
      <w:bookmarkStart w:id="5955" w:name="_ETM_Q9_748620"/>
      <w:bookmarkEnd w:id="5955"/>
      <w:r>
        <w:rPr>
          <w:rtl/>
        </w:rPr>
        <w:t>מ</w:t>
      </w:r>
      <w:r>
        <w:rPr>
          <w:rFonts w:hint="cs"/>
          <w:rtl/>
        </w:rPr>
        <w:t>ח</w:t>
      </w:r>
      <w:r>
        <w:rPr>
          <w:rtl/>
        </w:rPr>
        <w:t>יר</w:t>
      </w:r>
      <w:r>
        <w:rPr>
          <w:rFonts w:hint="cs"/>
          <w:rtl/>
        </w:rPr>
        <w:t xml:space="preserve"> התירס עלה ב-110%, פולי הסויה </w:t>
      </w:r>
      <w:r>
        <w:rPr>
          <w:rFonts w:hint="eastAsia"/>
          <w:rtl/>
        </w:rPr>
        <w:t>–</w:t>
      </w:r>
      <w:r>
        <w:rPr>
          <w:rFonts w:hint="cs"/>
          <w:rtl/>
        </w:rPr>
        <w:t xml:space="preserve"> ב-60%, שיבולת שועל </w:t>
      </w:r>
      <w:r>
        <w:rPr>
          <w:rFonts w:hint="eastAsia"/>
          <w:rtl/>
        </w:rPr>
        <w:t>–</w:t>
      </w:r>
      <w:r>
        <w:rPr>
          <w:rFonts w:hint="cs"/>
          <w:rtl/>
        </w:rPr>
        <w:t xml:space="preserve"> </w:t>
      </w:r>
      <w:bookmarkStart w:id="5956" w:name="_ETM_Q9_760000"/>
      <w:bookmarkEnd w:id="5956"/>
      <w:r>
        <w:rPr>
          <w:rFonts w:hint="cs"/>
          <w:rtl/>
        </w:rPr>
        <w:t xml:space="preserve">ב-35%, שמן זית </w:t>
      </w:r>
      <w:r>
        <w:rPr>
          <w:rFonts w:hint="eastAsia"/>
          <w:rtl/>
        </w:rPr>
        <w:t>–</w:t>
      </w:r>
      <w:r>
        <w:rPr>
          <w:rFonts w:hint="cs"/>
          <w:rtl/>
        </w:rPr>
        <w:t xml:space="preserve"> ב-33%, חיטה </w:t>
      </w:r>
      <w:r>
        <w:rPr>
          <w:rFonts w:hint="eastAsia"/>
          <w:rtl/>
        </w:rPr>
        <w:t>–</w:t>
      </w:r>
      <w:r>
        <w:rPr>
          <w:rFonts w:hint="cs"/>
          <w:rtl/>
        </w:rPr>
        <w:t xml:space="preserve"> ב-31%, אורז </w:t>
      </w:r>
      <w:r>
        <w:rPr>
          <w:rFonts w:hint="eastAsia"/>
          <w:rtl/>
        </w:rPr>
        <w:t>–</w:t>
      </w:r>
      <w:r>
        <w:rPr>
          <w:rFonts w:hint="cs"/>
          <w:rtl/>
        </w:rPr>
        <w:t xml:space="preserve"> ב-7% וקפה </w:t>
      </w:r>
      <w:r>
        <w:rPr>
          <w:rFonts w:hint="eastAsia"/>
          <w:rtl/>
        </w:rPr>
        <w:t>–</w:t>
      </w:r>
      <w:r>
        <w:rPr>
          <w:rFonts w:hint="cs"/>
          <w:rtl/>
        </w:rPr>
        <w:t xml:space="preserve"> ב-14%.</w:t>
      </w:r>
    </w:p>
    <w:p w:rsidR="00F532D9" w:rsidRDefault="00F532D9" w:rsidP="00F405B7">
      <w:pPr>
        <w:rPr>
          <w:rtl/>
        </w:rPr>
      </w:pPr>
    </w:p>
    <w:p w:rsidR="00F532D9" w:rsidRDefault="00F532D9" w:rsidP="008949A7">
      <w:pPr>
        <w:rPr>
          <w:rtl/>
          <w:lang w:eastAsia="he-IL"/>
        </w:rPr>
      </w:pPr>
      <w:bookmarkStart w:id="5957" w:name="TOR_Q10"/>
      <w:bookmarkEnd w:id="5957"/>
      <w:r>
        <w:rPr>
          <w:rtl/>
          <w:lang w:eastAsia="he-IL"/>
        </w:rPr>
        <w:t>מלבד מוצרי מזון ואנרגיה</w:t>
      </w:r>
      <w:r>
        <w:rPr>
          <w:rFonts w:hint="cs"/>
          <w:rtl/>
          <w:lang w:eastAsia="he-IL"/>
        </w:rPr>
        <w:t>,</w:t>
      </w:r>
      <w:r>
        <w:rPr>
          <w:rtl/>
          <w:lang w:eastAsia="he-IL"/>
        </w:rPr>
        <w:t xml:space="preserve"> צפויה התייקרות משמעותית במוצרי </w:t>
      </w:r>
      <w:r>
        <w:rPr>
          <w:rFonts w:hint="cs"/>
          <w:rtl/>
          <w:lang w:eastAsia="he-IL"/>
        </w:rPr>
        <w:t>י</w:t>
      </w:r>
      <w:r>
        <w:rPr>
          <w:rtl/>
          <w:lang w:eastAsia="he-IL"/>
        </w:rPr>
        <w:t>בוא נוספים</w:t>
      </w:r>
      <w:r>
        <w:rPr>
          <w:rFonts w:hint="cs"/>
          <w:rtl/>
          <w:lang w:eastAsia="he-IL"/>
        </w:rPr>
        <w:t>,</w:t>
      </w:r>
      <w:r>
        <w:rPr>
          <w:rtl/>
          <w:lang w:eastAsia="he-IL"/>
        </w:rPr>
        <w:t xml:space="preserve"> בשל התייקרות עלויות השילוח.</w:t>
      </w:r>
      <w:r>
        <w:rPr>
          <w:rFonts w:hint="cs"/>
          <w:rtl/>
          <w:lang w:eastAsia="he-IL"/>
        </w:rPr>
        <w:t xml:space="preserve"> </w:t>
      </w:r>
      <w:r>
        <w:rPr>
          <w:rtl/>
          <w:lang w:eastAsia="he-IL"/>
        </w:rPr>
        <w:t>כך למשל עלות שינוע מכולה מסין התייק</w:t>
      </w:r>
      <w:r>
        <w:rPr>
          <w:rFonts w:hint="cs"/>
          <w:rtl/>
          <w:lang w:eastAsia="he-IL"/>
        </w:rPr>
        <w:t>רה מ-2,300 דולר</w:t>
      </w:r>
      <w:r>
        <w:rPr>
          <w:rtl/>
          <w:lang w:eastAsia="he-IL"/>
        </w:rPr>
        <w:t xml:space="preserve"> ל-12,500</w:t>
      </w:r>
      <w:r>
        <w:rPr>
          <w:rFonts w:hint="cs"/>
          <w:rtl/>
          <w:lang w:eastAsia="he-IL"/>
        </w:rPr>
        <w:t xml:space="preserve"> דולר </w:t>
      </w:r>
      <w:r>
        <w:rPr>
          <w:rtl/>
          <w:lang w:eastAsia="he-IL"/>
        </w:rPr>
        <w:t>–</w:t>
      </w:r>
      <w:r>
        <w:rPr>
          <w:rFonts w:hint="cs"/>
          <w:rtl/>
          <w:lang w:eastAsia="he-IL"/>
        </w:rPr>
        <w:t xml:space="preserve"> תראו איזו עלייה בשינוע – </w:t>
      </w:r>
      <w:bookmarkStart w:id="5958" w:name="_ETM_Q10_189910"/>
      <w:bookmarkEnd w:id="5958"/>
      <w:r>
        <w:rPr>
          <w:rFonts w:hint="cs"/>
          <w:rtl/>
          <w:lang w:eastAsia="he-IL"/>
        </w:rPr>
        <w:t>ולד</w:t>
      </w:r>
      <w:r>
        <w:rPr>
          <w:rtl/>
          <w:lang w:eastAsia="he-IL"/>
        </w:rPr>
        <w:t>בר יש השפעה ג</w:t>
      </w:r>
      <w:r w:rsidR="008949A7">
        <w:rPr>
          <w:rFonts w:hint="cs"/>
          <w:rtl/>
          <w:lang w:eastAsia="he-IL"/>
        </w:rPr>
        <w:t>דולה</w:t>
      </w:r>
      <w:r>
        <w:rPr>
          <w:rFonts w:hint="cs"/>
          <w:rtl/>
          <w:lang w:eastAsia="he-IL"/>
        </w:rPr>
        <w:t>.</w:t>
      </w:r>
      <w:r>
        <w:rPr>
          <w:rtl/>
          <w:lang w:eastAsia="he-IL"/>
        </w:rPr>
        <w:t xml:space="preserve"> </w:t>
      </w:r>
      <w:r>
        <w:rPr>
          <w:rFonts w:hint="cs"/>
          <w:rtl/>
          <w:lang w:eastAsia="he-IL"/>
        </w:rPr>
        <w:t xml:space="preserve">גם השינוע מטורקיה </w:t>
      </w:r>
      <w:r>
        <w:rPr>
          <w:rtl/>
          <w:lang w:eastAsia="he-IL"/>
        </w:rPr>
        <w:t>–</w:t>
      </w:r>
      <w:r>
        <w:rPr>
          <w:rFonts w:hint="cs"/>
          <w:rtl/>
          <w:lang w:eastAsia="he-IL"/>
        </w:rPr>
        <w:t xml:space="preserve"> מ-650 דולר ל-3,500 דולר. </w:t>
      </w:r>
      <w:bookmarkStart w:id="5959" w:name="_ETM_Q10_206036"/>
      <w:bookmarkEnd w:id="5959"/>
      <w:r>
        <w:rPr>
          <w:rFonts w:hint="cs"/>
          <w:rtl/>
          <w:lang w:eastAsia="he-IL"/>
        </w:rPr>
        <w:t>לדבר יש השפעה ג</w:t>
      </w:r>
      <w:r w:rsidR="008949A7">
        <w:rPr>
          <w:rFonts w:hint="cs"/>
          <w:rtl/>
          <w:lang w:eastAsia="he-IL"/>
        </w:rPr>
        <w:t>דולה</w:t>
      </w:r>
      <w:r>
        <w:rPr>
          <w:rFonts w:hint="cs"/>
          <w:rtl/>
          <w:lang w:eastAsia="he-IL"/>
        </w:rPr>
        <w:t xml:space="preserve"> </w:t>
      </w:r>
      <w:r>
        <w:rPr>
          <w:rtl/>
          <w:lang w:eastAsia="he-IL"/>
        </w:rPr>
        <w:t>על מחיר</w:t>
      </w:r>
      <w:r>
        <w:rPr>
          <w:rFonts w:hint="cs"/>
          <w:rtl/>
          <w:lang w:eastAsia="he-IL"/>
        </w:rPr>
        <w:t>י</w:t>
      </w:r>
      <w:r>
        <w:rPr>
          <w:rtl/>
          <w:lang w:eastAsia="he-IL"/>
        </w:rPr>
        <w:t xml:space="preserve"> יבוא של מוצרי אלקטרוניקה, חשמל, טקסטיל. </w:t>
      </w:r>
    </w:p>
    <w:p w:rsidR="00F532D9" w:rsidRDefault="00F532D9" w:rsidP="00A84069">
      <w:pPr>
        <w:rPr>
          <w:rtl/>
          <w:lang w:eastAsia="he-IL"/>
        </w:rPr>
      </w:pPr>
    </w:p>
    <w:p w:rsidR="00F532D9" w:rsidRDefault="00F532D9" w:rsidP="00A84069">
      <w:pPr>
        <w:rPr>
          <w:rtl/>
          <w:lang w:eastAsia="he-IL"/>
        </w:rPr>
      </w:pPr>
      <w:r>
        <w:rPr>
          <w:rtl/>
          <w:lang w:eastAsia="he-IL"/>
        </w:rPr>
        <w:t>נושא יוקר המחיה</w:t>
      </w:r>
      <w:r>
        <w:rPr>
          <w:rFonts w:hint="cs"/>
          <w:rtl/>
          <w:lang w:eastAsia="he-IL"/>
        </w:rPr>
        <w:t>,</w:t>
      </w:r>
      <w:r>
        <w:rPr>
          <w:rtl/>
          <w:lang w:eastAsia="he-IL"/>
        </w:rPr>
        <w:t xml:space="preserve"> ועליית המחירים בפרט</w:t>
      </w:r>
      <w:r>
        <w:rPr>
          <w:rFonts w:hint="cs"/>
          <w:rtl/>
          <w:lang w:eastAsia="he-IL"/>
        </w:rPr>
        <w:t>,</w:t>
      </w:r>
      <w:r>
        <w:rPr>
          <w:rtl/>
          <w:lang w:eastAsia="he-IL"/>
        </w:rPr>
        <w:t xml:space="preserve"> נמצא על סדר</w:t>
      </w:r>
      <w:r>
        <w:rPr>
          <w:rFonts w:hint="cs"/>
          <w:rtl/>
          <w:lang w:eastAsia="he-IL"/>
        </w:rPr>
        <w:t>-</w:t>
      </w:r>
      <w:r>
        <w:rPr>
          <w:rtl/>
          <w:lang w:eastAsia="he-IL"/>
        </w:rPr>
        <w:t>יומה של הממשלה בגיבוש התקציב הקרוב והשינויים המבניים</w:t>
      </w:r>
      <w:r>
        <w:rPr>
          <w:rFonts w:hint="cs"/>
          <w:rtl/>
          <w:lang w:eastAsia="he-IL"/>
        </w:rPr>
        <w:t>,</w:t>
      </w:r>
      <w:r>
        <w:rPr>
          <w:rtl/>
          <w:lang w:eastAsia="he-IL"/>
        </w:rPr>
        <w:t xml:space="preserve"> ובכוונתה לקדם צעדים שיביאו להפחתת יוקר </w:t>
      </w:r>
      <w:r>
        <w:rPr>
          <w:rFonts w:hint="cs"/>
          <w:rtl/>
          <w:lang w:eastAsia="he-IL"/>
        </w:rPr>
        <w:t>ה</w:t>
      </w:r>
      <w:r>
        <w:rPr>
          <w:rtl/>
          <w:lang w:eastAsia="he-IL"/>
        </w:rPr>
        <w:t xml:space="preserve">מחיה, בדגש על צעדים שיסירו </w:t>
      </w:r>
      <w:r>
        <w:rPr>
          <w:rFonts w:hint="cs"/>
          <w:rtl/>
          <w:lang w:eastAsia="he-IL"/>
        </w:rPr>
        <w:t xml:space="preserve">חסמים, </w:t>
      </w:r>
      <w:r>
        <w:rPr>
          <w:rtl/>
          <w:lang w:eastAsia="he-IL"/>
        </w:rPr>
        <w:t xml:space="preserve">חסמי </w:t>
      </w:r>
      <w:r>
        <w:rPr>
          <w:rFonts w:hint="cs"/>
          <w:rtl/>
          <w:lang w:eastAsia="he-IL"/>
        </w:rPr>
        <w:t>י</w:t>
      </w:r>
      <w:r>
        <w:rPr>
          <w:rtl/>
          <w:lang w:eastAsia="he-IL"/>
        </w:rPr>
        <w:t>בוא. זאת</w:t>
      </w:r>
      <w:r>
        <w:rPr>
          <w:rFonts w:hint="cs"/>
          <w:rtl/>
          <w:lang w:eastAsia="he-IL"/>
        </w:rPr>
        <w:t>,</w:t>
      </w:r>
      <w:r>
        <w:rPr>
          <w:rtl/>
          <w:lang w:eastAsia="he-IL"/>
        </w:rPr>
        <w:t xml:space="preserve"> בדגש על כך שיהיה ניתן להביא בצורה קלה ומהירה מוצרים שעומדים בתקינה אירופית</w:t>
      </w:r>
      <w:r>
        <w:rPr>
          <w:rFonts w:hint="cs"/>
          <w:rtl/>
          <w:lang w:eastAsia="he-IL"/>
        </w:rPr>
        <w:t xml:space="preserve">, </w:t>
      </w:r>
      <w:r>
        <w:rPr>
          <w:rtl/>
          <w:lang w:eastAsia="he-IL"/>
        </w:rPr>
        <w:t>בלי חסמים מיותרים ובדיקות נוספות.</w:t>
      </w:r>
    </w:p>
    <w:p w:rsidR="00F532D9" w:rsidRDefault="00F532D9" w:rsidP="00A84069">
      <w:pPr>
        <w:rPr>
          <w:rtl/>
          <w:lang w:eastAsia="he-IL"/>
        </w:rPr>
      </w:pPr>
    </w:p>
    <w:p w:rsidR="00F532D9" w:rsidRDefault="00F532D9" w:rsidP="0087085B">
      <w:pPr>
        <w:rPr>
          <w:rtl/>
          <w:lang w:eastAsia="he-IL"/>
        </w:rPr>
      </w:pPr>
      <w:bookmarkStart w:id="5960" w:name="_ETM_Q10_238925"/>
      <w:bookmarkStart w:id="5961" w:name="_ETM_Q10_238974"/>
      <w:bookmarkEnd w:id="5960"/>
      <w:bookmarkEnd w:id="5961"/>
      <w:r>
        <w:rPr>
          <w:rFonts w:hint="cs"/>
          <w:rtl/>
          <w:lang w:eastAsia="he-IL"/>
        </w:rPr>
        <w:t xml:space="preserve">אני אגיד לכם, </w:t>
      </w:r>
      <w:bookmarkStart w:id="5962" w:name="_ETM_Q10_241348"/>
      <w:bookmarkEnd w:id="5962"/>
      <w:r>
        <w:rPr>
          <w:rFonts w:hint="cs"/>
          <w:rtl/>
          <w:lang w:eastAsia="he-IL"/>
        </w:rPr>
        <w:t>אני נמצא במשרד האוצר כ</w:t>
      </w:r>
      <w:r w:rsidR="0087085B">
        <w:rPr>
          <w:rFonts w:hint="cs"/>
          <w:rtl/>
          <w:lang w:eastAsia="he-IL"/>
        </w:rPr>
        <w:t xml:space="preserve">בר </w:t>
      </w:r>
      <w:r>
        <w:rPr>
          <w:rFonts w:hint="cs"/>
          <w:rtl/>
          <w:lang w:eastAsia="he-IL"/>
        </w:rPr>
        <w:t xml:space="preserve">שבועיים וקצת. קיימנו כבר כמה </w:t>
      </w:r>
      <w:bookmarkStart w:id="5963" w:name="_ETM_Q10_245600"/>
      <w:bookmarkEnd w:id="5963"/>
      <w:r>
        <w:rPr>
          <w:rFonts w:hint="cs"/>
          <w:rtl/>
          <w:lang w:eastAsia="he-IL"/>
        </w:rPr>
        <w:t xml:space="preserve">וכמה דיונים על יוקר המחיה. אנחנו מכירים את החסמים, את הרגולציה שיש לנו </w:t>
      </w:r>
      <w:bookmarkStart w:id="5964" w:name="_ETM_Q10_248917"/>
      <w:bookmarkEnd w:id="5964"/>
      <w:r>
        <w:rPr>
          <w:rFonts w:hint="cs"/>
          <w:rtl/>
          <w:lang w:eastAsia="he-IL"/>
        </w:rPr>
        <w:t xml:space="preserve">כאן, במדינת ישראל. הרבה דברים אנחנו מנסים לשנות בשביל לעזור לאותו אזרח שצריך לקבל את המוצרים בסופו של דבר, אבל יש דברים שלא קשורים בנו. אם השינוע מסין היה עולה 2,500 דולר והיום עולה 12,500 דולר </w:t>
      </w:r>
      <w:bookmarkStart w:id="5965" w:name="_ETM_Q10_274888"/>
      <w:bookmarkEnd w:id="5965"/>
      <w:r>
        <w:rPr>
          <w:rtl/>
          <w:lang w:eastAsia="he-IL"/>
        </w:rPr>
        <w:t>–</w:t>
      </w:r>
      <w:r>
        <w:rPr>
          <w:rFonts w:hint="cs"/>
          <w:rtl/>
          <w:lang w:eastAsia="he-IL"/>
        </w:rPr>
        <w:t xml:space="preserve"> זה הבדל אדיר; אם מטורקיה השינוע היה עולה 650 דולר והיום עולה קרוב ל-3,600 </w:t>
      </w:r>
      <w:bookmarkStart w:id="5966" w:name="_ETM_Q10_281298"/>
      <w:bookmarkEnd w:id="5966"/>
      <w:r>
        <w:rPr>
          <w:rFonts w:hint="cs"/>
          <w:rtl/>
          <w:lang w:eastAsia="he-IL"/>
        </w:rPr>
        <w:t xml:space="preserve">דולר </w:t>
      </w:r>
      <w:r>
        <w:rPr>
          <w:rtl/>
          <w:lang w:eastAsia="he-IL"/>
        </w:rPr>
        <w:t>–</w:t>
      </w:r>
      <w:r>
        <w:rPr>
          <w:rFonts w:hint="cs"/>
          <w:rtl/>
          <w:lang w:eastAsia="he-IL"/>
        </w:rPr>
        <w:t xml:space="preserve"> זו עלייה של פי חמ</w:t>
      </w:r>
      <w:r w:rsidR="0087085B">
        <w:rPr>
          <w:rFonts w:hint="cs"/>
          <w:rtl/>
          <w:lang w:eastAsia="he-IL"/>
        </w:rPr>
        <w:t>י</w:t>
      </w:r>
      <w:r>
        <w:rPr>
          <w:rFonts w:hint="cs"/>
          <w:rtl/>
          <w:lang w:eastAsia="he-IL"/>
        </w:rPr>
        <w:t>ש</w:t>
      </w:r>
      <w:r w:rsidR="0087085B">
        <w:rPr>
          <w:rFonts w:hint="cs"/>
          <w:rtl/>
          <w:lang w:eastAsia="he-IL"/>
        </w:rPr>
        <w:t>ה</w:t>
      </w:r>
      <w:r>
        <w:rPr>
          <w:rFonts w:hint="cs"/>
          <w:rtl/>
          <w:lang w:eastAsia="he-IL"/>
        </w:rPr>
        <w:t xml:space="preserve"> בשינוע. </w:t>
      </w:r>
    </w:p>
    <w:p w:rsidR="00F532D9" w:rsidRDefault="00F532D9" w:rsidP="00A84069">
      <w:pPr>
        <w:rPr>
          <w:rtl/>
          <w:lang w:eastAsia="he-IL"/>
        </w:rPr>
      </w:pPr>
    </w:p>
    <w:p w:rsidR="00F532D9" w:rsidRDefault="00F532D9" w:rsidP="0087085B">
      <w:pPr>
        <w:rPr>
          <w:rtl/>
          <w:lang w:eastAsia="he-IL"/>
        </w:rPr>
      </w:pPr>
      <w:r>
        <w:rPr>
          <w:rFonts w:hint="cs"/>
          <w:rtl/>
          <w:lang w:eastAsia="he-IL"/>
        </w:rPr>
        <w:t xml:space="preserve">אבל אני אגיד לכם את האמת: אנחנו, מאז שנכנסנו </w:t>
      </w:r>
      <w:r>
        <w:rPr>
          <w:rFonts w:hint="eastAsia"/>
          <w:rtl/>
          <w:lang w:eastAsia="he-IL"/>
        </w:rPr>
        <w:t>–</w:t>
      </w:r>
      <w:r>
        <w:rPr>
          <w:rFonts w:hint="cs"/>
          <w:rtl/>
          <w:lang w:eastAsia="he-IL"/>
        </w:rPr>
        <w:t xml:space="preserve"> כמה וכמה דיונים על הנושא, </w:t>
      </w:r>
      <w:bookmarkStart w:id="5967" w:name="_ETM_Q10_288300"/>
      <w:bookmarkEnd w:id="5967"/>
      <w:r w:rsidR="0087085B">
        <w:rPr>
          <w:rFonts w:hint="cs"/>
          <w:rtl/>
          <w:lang w:eastAsia="he-IL"/>
        </w:rPr>
        <w:t>ו</w:t>
      </w:r>
      <w:r>
        <w:rPr>
          <w:rFonts w:hint="cs"/>
          <w:rtl/>
          <w:lang w:eastAsia="he-IL"/>
        </w:rPr>
        <w:t xml:space="preserve">גם בעליית מחירים שלא נגעתם, מחירי הדיור, אנחנו דנים במשרד. אני מקווה שאנחנו נצליח להוריד בסופו של דבר את יוקר המחיה במדינת </w:t>
      </w:r>
      <w:bookmarkStart w:id="5968" w:name="_ETM_Q10_297609"/>
      <w:bookmarkEnd w:id="5968"/>
      <w:r>
        <w:rPr>
          <w:rFonts w:hint="cs"/>
          <w:rtl/>
          <w:lang w:eastAsia="he-IL"/>
        </w:rPr>
        <w:t>ישראל, גם בדירות</w:t>
      </w:r>
      <w:r w:rsidR="0087085B">
        <w:rPr>
          <w:rFonts w:hint="cs"/>
          <w:rtl/>
          <w:lang w:eastAsia="he-IL"/>
        </w:rPr>
        <w:t xml:space="preserve"> ו</w:t>
      </w:r>
      <w:r>
        <w:rPr>
          <w:rFonts w:hint="cs"/>
          <w:rtl/>
          <w:lang w:eastAsia="he-IL"/>
        </w:rPr>
        <w:t xml:space="preserve">גם במוצרי המזון. תודה רבה לכם. באמת, תודה לכם שהעליתם את הנושא הזה. ואני מקווה </w:t>
      </w:r>
      <w:r>
        <w:rPr>
          <w:rFonts w:hint="eastAsia"/>
          <w:rtl/>
          <w:lang w:eastAsia="he-IL"/>
        </w:rPr>
        <w:t>–</w:t>
      </w:r>
      <w:r>
        <w:rPr>
          <w:rFonts w:hint="cs"/>
          <w:rtl/>
          <w:lang w:eastAsia="he-IL"/>
        </w:rPr>
        <w:t xml:space="preserve"> אם אתם רוצים להעביר את </w:t>
      </w:r>
      <w:bookmarkStart w:id="5969" w:name="_ETM_Q10_307568"/>
      <w:bookmarkEnd w:id="5969"/>
      <w:r>
        <w:rPr>
          <w:rFonts w:hint="cs"/>
          <w:rtl/>
          <w:lang w:eastAsia="he-IL"/>
        </w:rPr>
        <w:t>זה לוועדת הכלכלה</w:t>
      </w:r>
      <w:r w:rsidR="0087085B">
        <w:rPr>
          <w:rFonts w:hint="cs"/>
          <w:rtl/>
          <w:lang w:eastAsia="he-IL"/>
        </w:rPr>
        <w:t>,</w:t>
      </w:r>
      <w:r>
        <w:rPr>
          <w:rFonts w:hint="cs"/>
          <w:rtl/>
          <w:lang w:eastAsia="he-IL"/>
        </w:rPr>
        <w:t xml:space="preserve"> אין לנו שום בעיה בנושא.</w:t>
      </w:r>
      <w:bookmarkStart w:id="5970" w:name="_ETM_Q10_315245"/>
      <w:bookmarkEnd w:id="5970"/>
      <w:r>
        <w:rPr>
          <w:rFonts w:hint="cs"/>
          <w:rtl/>
          <w:lang w:eastAsia="he-IL"/>
        </w:rPr>
        <w:t xml:space="preserve"> </w:t>
      </w:r>
      <w:r w:rsidR="0087085B">
        <w:rPr>
          <w:rFonts w:hint="cs"/>
          <w:rtl/>
          <w:lang w:eastAsia="he-IL"/>
        </w:rPr>
        <w:t xml:space="preserve">גם </w:t>
      </w:r>
      <w:r>
        <w:rPr>
          <w:rFonts w:hint="cs"/>
          <w:rtl/>
          <w:lang w:eastAsia="he-IL"/>
        </w:rPr>
        <w:t xml:space="preserve">אנחנו נצביע בעד. </w:t>
      </w:r>
    </w:p>
    <w:p w:rsidR="00F532D9" w:rsidRDefault="00F532D9" w:rsidP="00A84069">
      <w:pPr>
        <w:rPr>
          <w:rtl/>
          <w:lang w:eastAsia="he-IL"/>
        </w:rPr>
      </w:pPr>
    </w:p>
    <w:p w:rsidR="00F532D9" w:rsidRDefault="00F532D9" w:rsidP="00A84069">
      <w:pPr>
        <w:pStyle w:val="af5"/>
        <w:rPr>
          <w:rtl/>
        </w:rPr>
      </w:pPr>
      <w:bookmarkStart w:id="5971" w:name="ET_interruption_4649_24"/>
      <w:r w:rsidRPr="00616D3B">
        <w:rPr>
          <w:rStyle w:val="TagStyle"/>
          <w:rtl/>
        </w:rPr>
        <w:t xml:space="preserve"> &lt;&lt; קריאה &gt;&gt;</w:t>
      </w:r>
      <w:r w:rsidRPr="005C4DCE">
        <w:rPr>
          <w:rStyle w:val="TagStyle"/>
          <w:rtl/>
        </w:rPr>
        <w:t xml:space="preserve"> </w:t>
      </w:r>
      <w:r>
        <w:rPr>
          <w:rtl/>
        </w:rPr>
        <w:t>יעקב ליצמן (יהדות התורה):</w:t>
      </w:r>
      <w:r w:rsidRPr="005C4DCE">
        <w:rPr>
          <w:rStyle w:val="TagStyle"/>
          <w:rtl/>
        </w:rPr>
        <w:t xml:space="preserve"> </w:t>
      </w:r>
      <w:r w:rsidRPr="00616D3B">
        <w:rPr>
          <w:rStyle w:val="TagStyle"/>
          <w:rtl/>
        </w:rPr>
        <w:t>&lt;&lt; קריאה &gt;&gt;</w:t>
      </w:r>
      <w:r>
        <w:rPr>
          <w:rtl/>
        </w:rPr>
        <w:t xml:space="preserve">   </w:t>
      </w:r>
      <w:bookmarkEnd w:id="597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למה כל </w:t>
      </w:r>
      <w:r w:rsidR="00C9608A">
        <w:rPr>
          <w:rFonts w:hint="cs"/>
          <w:rtl/>
          <w:lang w:eastAsia="he-IL"/>
        </w:rPr>
        <w:t>– – –</w:t>
      </w:r>
    </w:p>
    <w:p w:rsidR="00F532D9" w:rsidRDefault="00F532D9" w:rsidP="00A84069">
      <w:pPr>
        <w:rPr>
          <w:rtl/>
          <w:lang w:eastAsia="he-IL"/>
        </w:rPr>
      </w:pPr>
    </w:p>
    <w:p w:rsidR="00F532D9" w:rsidRDefault="00F532D9" w:rsidP="00A84069">
      <w:pPr>
        <w:pStyle w:val="af6"/>
        <w:rPr>
          <w:rtl/>
        </w:rPr>
      </w:pPr>
      <w:bookmarkStart w:id="5972" w:name="ET_yor_6245_2"/>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597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 הכנסת ליצמן, אם אתה רוצה להגיד משהו, גש רגע. יש לך דקה, תגיד מה שאתה רוצה. </w:t>
      </w:r>
    </w:p>
    <w:p w:rsidR="00F532D9" w:rsidRDefault="00F532D9" w:rsidP="00A84069">
      <w:pPr>
        <w:rPr>
          <w:rtl/>
          <w:lang w:eastAsia="he-IL"/>
        </w:rPr>
      </w:pPr>
      <w:bookmarkStart w:id="5973" w:name="_ETM_Q10_322659"/>
      <w:bookmarkStart w:id="5974" w:name="_ETM_Q10_322741"/>
      <w:bookmarkEnd w:id="5973"/>
      <w:bookmarkEnd w:id="5974"/>
    </w:p>
    <w:p w:rsidR="00F532D9" w:rsidRDefault="00F532D9" w:rsidP="00A84069">
      <w:pPr>
        <w:pStyle w:val="-"/>
        <w:rPr>
          <w:rtl/>
        </w:rPr>
      </w:pPr>
      <w:bookmarkStart w:id="5975" w:name="ET_speakercontinue_6210_26"/>
      <w:r w:rsidRPr="00616D3B">
        <w:rPr>
          <w:rStyle w:val="TagStyle"/>
          <w:rtl/>
        </w:rPr>
        <w:t xml:space="preserve"> &lt;&lt; דובר_המשך &gt;&gt;</w:t>
      </w:r>
      <w:r w:rsidRPr="005C4DCE">
        <w:rPr>
          <w:rStyle w:val="TagStyle"/>
          <w:rtl/>
        </w:rPr>
        <w:t xml:space="preserve"> </w:t>
      </w:r>
      <w:r>
        <w:rPr>
          <w:rtl/>
        </w:rPr>
        <w:t>השר במשרד האוצר חמד עמאר:</w:t>
      </w:r>
      <w:r w:rsidRPr="005C4DCE">
        <w:rPr>
          <w:rStyle w:val="TagStyle"/>
          <w:rtl/>
        </w:rPr>
        <w:t xml:space="preserve"> </w:t>
      </w:r>
      <w:r w:rsidRPr="00616D3B">
        <w:rPr>
          <w:rStyle w:val="TagStyle"/>
          <w:rtl/>
        </w:rPr>
        <w:t>&lt;&lt; דובר_המשך &gt;&gt;</w:t>
      </w:r>
      <w:r>
        <w:rPr>
          <w:rtl/>
        </w:rPr>
        <w:t xml:space="preserve">   </w:t>
      </w:r>
      <w:bookmarkEnd w:id="597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w:t>
      </w:r>
    </w:p>
    <w:p w:rsidR="00F532D9" w:rsidRDefault="00F532D9" w:rsidP="00A84069">
      <w:pPr>
        <w:rPr>
          <w:rtl/>
          <w:lang w:eastAsia="he-IL"/>
        </w:rPr>
      </w:pPr>
      <w:bookmarkStart w:id="5976" w:name="_ETM_Q10_324401"/>
      <w:bookmarkStart w:id="5977" w:name="_ETM_Q10_324491"/>
      <w:bookmarkStart w:id="5978" w:name="_ETM_Q10_324544"/>
      <w:bookmarkEnd w:id="5976"/>
      <w:bookmarkEnd w:id="5977"/>
      <w:bookmarkEnd w:id="5978"/>
    </w:p>
    <w:p w:rsidR="00F532D9" w:rsidRDefault="00F532D9" w:rsidP="00A84069">
      <w:pPr>
        <w:pStyle w:val="af6"/>
        <w:rPr>
          <w:rtl/>
        </w:rPr>
      </w:pPr>
      <w:bookmarkStart w:id="5979" w:name="_ETM_Q10_324623"/>
      <w:bookmarkStart w:id="5980" w:name="ET_yor_6245_27"/>
      <w:bookmarkEnd w:id="5979"/>
      <w:r w:rsidRPr="00616D3B">
        <w:rPr>
          <w:rStyle w:val="TagStyle"/>
          <w:rtl/>
        </w:rPr>
        <w:t xml:space="preserve"> &lt;&lt; יור &gt;&gt;</w:t>
      </w:r>
      <w:r w:rsidRPr="005C4DCE">
        <w:rPr>
          <w:rStyle w:val="TagStyle"/>
          <w:rtl/>
        </w:rPr>
        <w:t xml:space="preserve"> </w:t>
      </w:r>
      <w:r>
        <w:rPr>
          <w:rtl/>
        </w:rPr>
        <w:t>היו"ר דוד ביטן:</w:t>
      </w:r>
      <w:r w:rsidRPr="005C4DCE">
        <w:rPr>
          <w:rStyle w:val="TagStyle"/>
          <w:rtl/>
        </w:rPr>
        <w:t xml:space="preserve"> </w:t>
      </w:r>
      <w:r w:rsidRPr="00616D3B">
        <w:rPr>
          <w:rStyle w:val="TagStyle"/>
          <w:rtl/>
        </w:rPr>
        <w:t>&lt;&lt; יור &gt;&gt;</w:t>
      </w:r>
      <w:r>
        <w:rPr>
          <w:rtl/>
        </w:rPr>
        <w:t xml:space="preserve">   </w:t>
      </w:r>
      <w:bookmarkEnd w:id="5980"/>
    </w:p>
    <w:p w:rsidR="00F532D9" w:rsidRDefault="00F532D9" w:rsidP="00356EAB">
      <w:pPr>
        <w:rPr>
          <w:rtl/>
          <w:lang w:eastAsia="he-IL"/>
        </w:rPr>
      </w:pPr>
    </w:p>
    <w:p w:rsidR="00F532D9" w:rsidRDefault="00F532D9" w:rsidP="00A84069">
      <w:pPr>
        <w:rPr>
          <w:rtl/>
          <w:lang w:eastAsia="he-IL"/>
        </w:rPr>
      </w:pPr>
      <w:r>
        <w:rPr>
          <w:rFonts w:hint="cs"/>
          <w:rtl/>
          <w:lang w:eastAsia="he-IL"/>
        </w:rPr>
        <w:t>רגע, רגע, רגע. אתה</w:t>
      </w:r>
      <w:bookmarkStart w:id="5981" w:name="_ETM_Q10_320164"/>
      <w:bookmarkEnd w:id="5981"/>
      <w:r>
        <w:rPr>
          <w:rFonts w:hint="cs"/>
          <w:rtl/>
          <w:lang w:eastAsia="he-IL"/>
        </w:rPr>
        <w:t xml:space="preserve"> רוצה? אז בבקשה, גש. </w:t>
      </w:r>
    </w:p>
    <w:p w:rsidR="00F532D9" w:rsidRDefault="00F532D9" w:rsidP="00A84069">
      <w:pPr>
        <w:rPr>
          <w:rtl/>
          <w:lang w:eastAsia="he-IL"/>
        </w:rPr>
      </w:pPr>
    </w:p>
    <w:p w:rsidR="00F532D9" w:rsidRDefault="00F532D9" w:rsidP="00A84069">
      <w:pPr>
        <w:pStyle w:val="-"/>
        <w:rPr>
          <w:rtl/>
        </w:rPr>
      </w:pPr>
      <w:bookmarkStart w:id="5982" w:name="ET_speakercontinue_6210_28"/>
      <w:r w:rsidRPr="00616D3B">
        <w:rPr>
          <w:rStyle w:val="TagStyle"/>
          <w:rtl/>
        </w:rPr>
        <w:t xml:space="preserve"> &lt;&lt; דובר_המשך &gt;&gt;</w:t>
      </w:r>
      <w:r w:rsidRPr="005C4DCE">
        <w:rPr>
          <w:rStyle w:val="TagStyle"/>
          <w:rtl/>
        </w:rPr>
        <w:t xml:space="preserve"> </w:t>
      </w:r>
      <w:r>
        <w:rPr>
          <w:rtl/>
        </w:rPr>
        <w:t>השר במשרד האוצר חמד עמאר:</w:t>
      </w:r>
      <w:r w:rsidRPr="005C4DCE">
        <w:rPr>
          <w:rStyle w:val="TagStyle"/>
          <w:rtl/>
        </w:rPr>
        <w:t xml:space="preserve"> </w:t>
      </w:r>
      <w:r w:rsidRPr="00616D3B">
        <w:rPr>
          <w:rStyle w:val="TagStyle"/>
          <w:rtl/>
        </w:rPr>
        <w:t>&lt;&lt; דובר_המשך &gt;&gt;</w:t>
      </w:r>
      <w:r>
        <w:rPr>
          <w:rtl/>
        </w:rPr>
        <w:t xml:space="preserve">   </w:t>
      </w:r>
      <w:bookmarkEnd w:id="598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לא צריך לעמוד כאן אם </w:t>
      </w:r>
      <w:bookmarkStart w:id="5983" w:name="_ETM_Q10_330713"/>
      <w:bookmarkEnd w:id="5983"/>
      <w:r>
        <w:rPr>
          <w:rFonts w:hint="cs"/>
          <w:rtl/>
          <w:lang w:eastAsia="he-IL"/>
        </w:rPr>
        <w:t xml:space="preserve">הוא עולה.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5C4DCE">
        <w:rPr>
          <w:rStyle w:val="TagStyle"/>
          <w:rtl/>
        </w:rPr>
        <w:t xml:space="preserve"> </w:t>
      </w:r>
      <w:r>
        <w:rPr>
          <w:rtl/>
        </w:rPr>
        <w:t>היו"ר דוד ביטן:</w:t>
      </w:r>
      <w:r w:rsidRPr="005C4DCE">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לא חייב. </w:t>
      </w:r>
    </w:p>
    <w:p w:rsidR="00F532D9" w:rsidRDefault="00F532D9" w:rsidP="00A84069">
      <w:pPr>
        <w:rPr>
          <w:rtl/>
          <w:lang w:eastAsia="he-IL"/>
        </w:rPr>
      </w:pPr>
    </w:p>
    <w:p w:rsidR="00F532D9" w:rsidRDefault="00F532D9" w:rsidP="00A84069">
      <w:pPr>
        <w:pStyle w:val="-"/>
        <w:rPr>
          <w:rtl/>
        </w:rPr>
      </w:pPr>
      <w:bookmarkStart w:id="5984" w:name="ET_speakercontinue_6210_30"/>
      <w:r w:rsidRPr="00616D3B">
        <w:rPr>
          <w:rStyle w:val="TagStyle"/>
          <w:rtl/>
        </w:rPr>
        <w:t xml:space="preserve"> &lt;&lt; דובר_המשך &gt;&gt;</w:t>
      </w:r>
      <w:r w:rsidRPr="005C4DCE">
        <w:rPr>
          <w:rStyle w:val="TagStyle"/>
          <w:rtl/>
        </w:rPr>
        <w:t xml:space="preserve"> </w:t>
      </w:r>
      <w:r>
        <w:rPr>
          <w:rtl/>
        </w:rPr>
        <w:t>השר במשרד האוצר חמד עמאר:</w:t>
      </w:r>
      <w:r w:rsidRPr="005C4DCE">
        <w:rPr>
          <w:rStyle w:val="TagStyle"/>
          <w:rtl/>
        </w:rPr>
        <w:t xml:space="preserve"> </w:t>
      </w:r>
      <w:r w:rsidRPr="00616D3B">
        <w:rPr>
          <w:rStyle w:val="TagStyle"/>
          <w:rtl/>
        </w:rPr>
        <w:t>&lt;&lt; דובר_המשך &gt;&gt;</w:t>
      </w:r>
      <w:r>
        <w:rPr>
          <w:rtl/>
        </w:rPr>
        <w:t xml:space="preserve">   </w:t>
      </w:r>
      <w:bookmarkEnd w:id="5984"/>
    </w:p>
    <w:p w:rsidR="00F532D9" w:rsidRDefault="00F532D9" w:rsidP="00356EAB">
      <w:pPr>
        <w:rPr>
          <w:rtl/>
          <w:lang w:eastAsia="he-IL"/>
        </w:rPr>
      </w:pPr>
    </w:p>
    <w:p w:rsidR="00F532D9" w:rsidRPr="005C4DCE" w:rsidRDefault="00F532D9" w:rsidP="00A84069">
      <w:pPr>
        <w:rPr>
          <w:rtl/>
          <w:lang w:eastAsia="he-IL"/>
        </w:rPr>
      </w:pPr>
      <w:r>
        <w:rPr>
          <w:rFonts w:hint="cs"/>
          <w:rtl/>
          <w:lang w:eastAsia="he-IL"/>
        </w:rPr>
        <w:t>תודה, כבוד השר. שנייה</w:t>
      </w:r>
      <w:r w:rsidR="0087085B">
        <w:rPr>
          <w:rFonts w:hint="cs"/>
          <w:rtl/>
          <w:lang w:eastAsia="he-IL"/>
        </w:rPr>
        <w:t>,</w:t>
      </w:r>
      <w:r>
        <w:rPr>
          <w:rFonts w:hint="cs"/>
          <w:rtl/>
          <w:lang w:eastAsia="he-IL"/>
        </w:rPr>
        <w:t xml:space="preserve"> רגע, </w:t>
      </w:r>
      <w:bookmarkStart w:id="5985" w:name="_ETM_Q10_335271"/>
      <w:bookmarkEnd w:id="5985"/>
      <w:r>
        <w:rPr>
          <w:rFonts w:hint="cs"/>
          <w:rtl/>
          <w:lang w:eastAsia="he-IL"/>
        </w:rPr>
        <w:t xml:space="preserve">אני אתן אפשרות, אל תדאגו. </w:t>
      </w:r>
    </w:p>
    <w:p w:rsidR="00F532D9" w:rsidRDefault="00F532D9" w:rsidP="00A84069">
      <w:pPr>
        <w:rPr>
          <w:rtl/>
          <w:lang w:eastAsia="he-IL"/>
        </w:rPr>
      </w:pPr>
    </w:p>
    <w:p w:rsidR="00F532D9" w:rsidRDefault="00F532D9" w:rsidP="00A84069">
      <w:pPr>
        <w:pStyle w:val="a4"/>
        <w:rPr>
          <w:rtl/>
        </w:rPr>
      </w:pPr>
      <w:bookmarkStart w:id="5986" w:name="ET_speaker_4649_3"/>
      <w:r w:rsidRPr="00616D3B">
        <w:rPr>
          <w:rStyle w:val="TagStyle"/>
          <w:rtl/>
        </w:rPr>
        <w:t xml:space="preserve"> &lt;&lt; דובר &gt;&gt;</w:t>
      </w:r>
      <w:r w:rsidRPr="00DB67BA">
        <w:rPr>
          <w:rStyle w:val="TagStyle"/>
          <w:rtl/>
        </w:rPr>
        <w:t xml:space="preserve"> </w:t>
      </w:r>
      <w:bookmarkStart w:id="5987" w:name="_Toc76301869"/>
      <w:r>
        <w:rPr>
          <w:rtl/>
        </w:rPr>
        <w:t>יעקב ליצמן (יהדות התורה):</w:t>
      </w:r>
      <w:bookmarkEnd w:id="5987"/>
      <w:r w:rsidRPr="00DB67BA">
        <w:rPr>
          <w:rStyle w:val="TagStyle"/>
          <w:rtl/>
        </w:rPr>
        <w:t xml:space="preserve"> </w:t>
      </w:r>
      <w:r w:rsidRPr="00616D3B">
        <w:rPr>
          <w:rStyle w:val="TagStyle"/>
          <w:rtl/>
        </w:rPr>
        <w:t>&lt;&lt; דובר &gt;&gt;</w:t>
      </w:r>
      <w:r>
        <w:rPr>
          <w:rtl/>
        </w:rPr>
        <w:t xml:space="preserve">   </w:t>
      </w:r>
      <w:bookmarkEnd w:id="5986"/>
    </w:p>
    <w:p w:rsidR="00F532D9" w:rsidRDefault="00F532D9" w:rsidP="00356EAB">
      <w:pPr>
        <w:rPr>
          <w:rtl/>
          <w:lang w:eastAsia="he-IL"/>
        </w:rPr>
      </w:pPr>
    </w:p>
    <w:p w:rsidR="00F532D9" w:rsidRDefault="00F532D9" w:rsidP="0087085B">
      <w:pPr>
        <w:rPr>
          <w:rtl/>
          <w:lang w:eastAsia="he-IL"/>
        </w:rPr>
      </w:pPr>
      <w:r>
        <w:rPr>
          <w:rFonts w:hint="cs"/>
          <w:rtl/>
          <w:lang w:eastAsia="he-IL"/>
        </w:rPr>
        <w:t xml:space="preserve">אדוני השר, אולי תסביר לנו למה כל ההתייקרויות קרו דווקא עכשיו, כשאתם מרכיבים </w:t>
      </w:r>
      <w:bookmarkStart w:id="5988" w:name="_ETM_Q10_345783"/>
      <w:bookmarkEnd w:id="5988"/>
      <w:r>
        <w:rPr>
          <w:rFonts w:hint="cs"/>
          <w:rtl/>
          <w:lang w:eastAsia="he-IL"/>
        </w:rPr>
        <w:t>ממשלה</w:t>
      </w:r>
      <w:r w:rsidR="0087085B">
        <w:rPr>
          <w:rFonts w:hint="cs"/>
          <w:rtl/>
          <w:lang w:eastAsia="he-IL"/>
        </w:rPr>
        <w:t>?</w:t>
      </w:r>
      <w:r>
        <w:rPr>
          <w:rFonts w:hint="cs"/>
          <w:rtl/>
          <w:lang w:eastAsia="he-IL"/>
        </w:rPr>
        <w:t xml:space="preserve"> למה לא היו לפני כן כל ההתייקרויות? עכשיו בדיוק בסין עלה </w:t>
      </w:r>
      <w:r w:rsidR="0087085B">
        <w:rPr>
          <w:rFonts w:hint="cs"/>
          <w:rtl/>
          <w:lang w:eastAsia="he-IL"/>
        </w:rPr>
        <w:t>ל</w:t>
      </w:r>
      <w:r>
        <w:rPr>
          <w:rFonts w:hint="cs"/>
          <w:rtl/>
          <w:lang w:eastAsia="he-IL"/>
        </w:rPr>
        <w:t xml:space="preserve">-12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5989" w:name="ET_interruption_6210_31"/>
      <w:r w:rsidRPr="00616D3B">
        <w:rPr>
          <w:rStyle w:val="TagStyle"/>
          <w:rtl/>
        </w:rPr>
        <w:t xml:space="preserve"> &lt;&lt; קריאה &gt;&gt;</w:t>
      </w:r>
      <w:r w:rsidRPr="00757AAB">
        <w:rPr>
          <w:rStyle w:val="TagStyle"/>
          <w:rtl/>
        </w:rPr>
        <w:t xml:space="preserve"> </w:t>
      </w:r>
      <w:r>
        <w:rPr>
          <w:rtl/>
        </w:rPr>
        <w:t>השר במשרד האוצר חמד עמאר:</w:t>
      </w:r>
      <w:r w:rsidRPr="00757AAB">
        <w:rPr>
          <w:rStyle w:val="TagStyle"/>
          <w:rtl/>
        </w:rPr>
        <w:t xml:space="preserve"> </w:t>
      </w:r>
      <w:r w:rsidRPr="00616D3B">
        <w:rPr>
          <w:rStyle w:val="TagStyle"/>
          <w:rtl/>
        </w:rPr>
        <w:t>&lt;&lt; קריאה &gt;&gt;</w:t>
      </w:r>
      <w:r>
        <w:rPr>
          <w:rtl/>
        </w:rPr>
        <w:t xml:space="preserve">   </w:t>
      </w:r>
      <w:bookmarkEnd w:id="5989"/>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rPr>
          <w:rtl/>
        </w:rPr>
      </w:pPr>
      <w:bookmarkStart w:id="5990" w:name="ET_speakercontinue_4649_34"/>
      <w:r w:rsidRPr="00616D3B">
        <w:rPr>
          <w:rStyle w:val="TagStyle"/>
          <w:rtl/>
        </w:rPr>
        <w:t xml:space="preserve"> &lt;&lt; דובר_המשך &gt;&gt;</w:t>
      </w:r>
      <w:r w:rsidRPr="00757AAB">
        <w:rPr>
          <w:rStyle w:val="TagStyle"/>
          <w:rtl/>
        </w:rPr>
        <w:t xml:space="preserve"> </w:t>
      </w:r>
      <w:r>
        <w:rPr>
          <w:rtl/>
        </w:rPr>
        <w:t>יעקב ליצמן (יהדות התורה):</w:t>
      </w:r>
      <w:r w:rsidRPr="00757AAB">
        <w:rPr>
          <w:rStyle w:val="TagStyle"/>
          <w:rtl/>
        </w:rPr>
        <w:t xml:space="preserve"> </w:t>
      </w:r>
      <w:r w:rsidRPr="00616D3B">
        <w:rPr>
          <w:rStyle w:val="TagStyle"/>
          <w:rtl/>
        </w:rPr>
        <w:t>&lt;&lt; דובר_המשך &gt;&gt;</w:t>
      </w:r>
      <w:r>
        <w:rPr>
          <w:rtl/>
        </w:rPr>
        <w:t xml:space="preserve">   </w:t>
      </w:r>
      <w:bookmarkEnd w:id="599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כולם חיכו </w:t>
      </w:r>
      <w:r>
        <w:rPr>
          <w:rFonts w:hint="eastAsia"/>
          <w:rtl/>
          <w:lang w:eastAsia="he-IL"/>
        </w:rPr>
        <w:t>–</w:t>
      </w:r>
      <w:r>
        <w:rPr>
          <w:rFonts w:hint="cs"/>
          <w:rtl/>
          <w:lang w:eastAsia="he-IL"/>
        </w:rPr>
        <w:t xml:space="preserve"> אני לא שומע. </w:t>
      </w:r>
    </w:p>
    <w:p w:rsidR="00F532D9" w:rsidRDefault="00F532D9" w:rsidP="00A84069">
      <w:pPr>
        <w:rPr>
          <w:rtl/>
          <w:lang w:eastAsia="he-IL"/>
        </w:rPr>
      </w:pPr>
      <w:bookmarkStart w:id="5991" w:name="_ETM_Q10_353880"/>
      <w:bookmarkStart w:id="5992" w:name="_ETM_Q10_353952"/>
      <w:bookmarkEnd w:id="5991"/>
      <w:bookmarkEnd w:id="5992"/>
    </w:p>
    <w:p w:rsidR="00F532D9" w:rsidRDefault="00F532D9" w:rsidP="00A84069">
      <w:pPr>
        <w:pStyle w:val="af5"/>
        <w:rPr>
          <w:rtl/>
        </w:rPr>
      </w:pPr>
      <w:bookmarkStart w:id="5993" w:name="_ETM_Q10_354479"/>
      <w:bookmarkStart w:id="5994" w:name="_ETM_Q10_354576"/>
      <w:bookmarkStart w:id="5995" w:name="ET_interruption_6210_35"/>
      <w:bookmarkEnd w:id="5993"/>
      <w:bookmarkEnd w:id="5994"/>
      <w:r w:rsidRPr="00616D3B">
        <w:rPr>
          <w:rStyle w:val="TagStyle"/>
          <w:rtl/>
        </w:rPr>
        <w:t xml:space="preserve"> &lt;&lt; קריאה &gt;&gt;</w:t>
      </w:r>
      <w:r w:rsidRPr="00757AAB">
        <w:rPr>
          <w:rStyle w:val="TagStyle"/>
          <w:rtl/>
        </w:rPr>
        <w:t xml:space="preserve"> </w:t>
      </w:r>
      <w:r>
        <w:rPr>
          <w:rtl/>
        </w:rPr>
        <w:t>השר במשרד האוצר חמד עמאר:</w:t>
      </w:r>
      <w:r w:rsidRPr="00757AAB">
        <w:rPr>
          <w:rStyle w:val="TagStyle"/>
          <w:rtl/>
        </w:rPr>
        <w:t xml:space="preserve"> </w:t>
      </w:r>
      <w:r w:rsidRPr="00616D3B">
        <w:rPr>
          <w:rStyle w:val="TagStyle"/>
          <w:rtl/>
        </w:rPr>
        <w:t>&lt;&lt; קריאה &gt;&gt;</w:t>
      </w:r>
      <w:r>
        <w:rPr>
          <w:rtl/>
        </w:rPr>
        <w:t xml:space="preserve">   </w:t>
      </w:r>
      <w:bookmarkEnd w:id="5995"/>
    </w:p>
    <w:p w:rsidR="00F532D9" w:rsidRDefault="00F532D9" w:rsidP="00356EAB">
      <w:pPr>
        <w:rPr>
          <w:rtl/>
          <w:lang w:eastAsia="he-IL"/>
        </w:rPr>
      </w:pPr>
    </w:p>
    <w:p w:rsidR="00F532D9" w:rsidRDefault="00F532D9" w:rsidP="00A84069">
      <w:pPr>
        <w:rPr>
          <w:rtl/>
          <w:lang w:eastAsia="he-IL"/>
        </w:rPr>
      </w:pPr>
      <w:bookmarkStart w:id="5996" w:name="_ETM_Q10_355774"/>
      <w:bookmarkEnd w:id="5996"/>
      <w:r>
        <w:rPr>
          <w:rFonts w:hint="cs"/>
          <w:rtl/>
          <w:lang w:eastAsia="he-IL"/>
        </w:rPr>
        <w:t xml:space="preserve">המכתב של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rPr>
          <w:rtl/>
        </w:rPr>
      </w:pPr>
      <w:bookmarkStart w:id="5997" w:name="ET_speakercontinue_4649_37"/>
      <w:r w:rsidRPr="00616D3B">
        <w:rPr>
          <w:rStyle w:val="TagStyle"/>
          <w:rtl/>
        </w:rPr>
        <w:t xml:space="preserve"> &lt;&lt; דובר_המשך &gt;&gt;</w:t>
      </w:r>
      <w:r w:rsidRPr="00757AAB">
        <w:rPr>
          <w:rStyle w:val="TagStyle"/>
          <w:rtl/>
        </w:rPr>
        <w:t xml:space="preserve"> </w:t>
      </w:r>
      <w:r>
        <w:rPr>
          <w:rtl/>
        </w:rPr>
        <w:t>יעקב ליצמן (יהדות התורה):</w:t>
      </w:r>
      <w:r w:rsidRPr="00757AAB">
        <w:rPr>
          <w:rStyle w:val="TagStyle"/>
          <w:rtl/>
        </w:rPr>
        <w:t xml:space="preserve"> </w:t>
      </w:r>
      <w:r w:rsidRPr="00616D3B">
        <w:rPr>
          <w:rStyle w:val="TagStyle"/>
          <w:rtl/>
        </w:rPr>
        <w:t>&lt;&lt; דובר_המשך &gt;&gt;</w:t>
      </w:r>
      <w:r>
        <w:rPr>
          <w:rtl/>
        </w:rPr>
        <w:t xml:space="preserve">   </w:t>
      </w:r>
      <w:bookmarkEnd w:id="599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אני שואל שאלה, הוא אפילו מתפרץ. </w:t>
      </w:r>
    </w:p>
    <w:p w:rsidR="008949A7" w:rsidRPr="00757AAB" w:rsidRDefault="008949A7" w:rsidP="00A84069">
      <w:pPr>
        <w:rPr>
          <w:rtl/>
          <w:lang w:eastAsia="he-IL"/>
        </w:rPr>
      </w:pPr>
    </w:p>
    <w:p w:rsidR="00F532D9" w:rsidRDefault="00F532D9" w:rsidP="00A84069">
      <w:pPr>
        <w:pStyle w:val="af5"/>
        <w:rPr>
          <w:rtl/>
        </w:rPr>
      </w:pPr>
      <w:bookmarkStart w:id="5998" w:name="ET_interruption_6210_38"/>
      <w:r w:rsidRPr="00616D3B">
        <w:rPr>
          <w:rStyle w:val="TagStyle"/>
          <w:rtl/>
        </w:rPr>
        <w:t xml:space="preserve"> &lt;&lt; קריאה &gt;&gt;</w:t>
      </w:r>
      <w:r w:rsidRPr="00757AAB">
        <w:rPr>
          <w:rStyle w:val="TagStyle"/>
          <w:rtl/>
        </w:rPr>
        <w:t xml:space="preserve"> </w:t>
      </w:r>
      <w:r>
        <w:rPr>
          <w:rtl/>
        </w:rPr>
        <w:t>השר במשרד האוצר חמד עמאר:</w:t>
      </w:r>
      <w:r w:rsidRPr="00757AAB">
        <w:rPr>
          <w:rStyle w:val="TagStyle"/>
          <w:rtl/>
        </w:rPr>
        <w:t xml:space="preserve"> </w:t>
      </w:r>
      <w:r w:rsidRPr="00616D3B">
        <w:rPr>
          <w:rStyle w:val="TagStyle"/>
          <w:rtl/>
        </w:rPr>
        <w:t>&lt;&lt; קריאה &gt;&gt;</w:t>
      </w:r>
      <w:r>
        <w:rPr>
          <w:rtl/>
        </w:rPr>
        <w:t xml:space="preserve">   </w:t>
      </w:r>
      <w:bookmarkEnd w:id="5998"/>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לפני שאנחנו נכנסנו, של עליית </w:t>
      </w: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5999" w:name="ET_yor_6245_39"/>
      <w:r w:rsidRPr="00616D3B">
        <w:rPr>
          <w:rStyle w:val="TagStyle"/>
          <w:rtl/>
        </w:rPr>
        <w:t xml:space="preserve"> &lt;&lt; יור &gt;&gt;</w:t>
      </w:r>
      <w:r w:rsidRPr="00757AAB">
        <w:rPr>
          <w:rStyle w:val="TagStyle"/>
          <w:rtl/>
        </w:rPr>
        <w:t xml:space="preserve"> </w:t>
      </w:r>
      <w:r>
        <w:rPr>
          <w:rtl/>
        </w:rPr>
        <w:t>היו"ר דוד ביטן:</w:t>
      </w:r>
      <w:r w:rsidRPr="00757AAB">
        <w:rPr>
          <w:rStyle w:val="TagStyle"/>
          <w:rtl/>
        </w:rPr>
        <w:t xml:space="preserve"> </w:t>
      </w:r>
      <w:r w:rsidRPr="00616D3B">
        <w:rPr>
          <w:rStyle w:val="TagStyle"/>
          <w:rtl/>
        </w:rPr>
        <w:t>&lt;&lt; יור &gt;&gt;</w:t>
      </w:r>
      <w:r>
        <w:rPr>
          <w:rtl/>
        </w:rPr>
        <w:t xml:space="preserve">   </w:t>
      </w:r>
      <w:bookmarkEnd w:id="599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השר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6000" w:name="ET_interruption_6210_40"/>
      <w:r w:rsidRPr="00616D3B">
        <w:rPr>
          <w:rStyle w:val="TagStyle"/>
          <w:rtl/>
        </w:rPr>
        <w:t xml:space="preserve"> &lt;&lt; קריאה &gt;&gt;</w:t>
      </w:r>
      <w:r w:rsidRPr="00757AAB">
        <w:rPr>
          <w:rStyle w:val="TagStyle"/>
          <w:rtl/>
        </w:rPr>
        <w:t xml:space="preserve"> </w:t>
      </w:r>
      <w:r>
        <w:rPr>
          <w:rtl/>
        </w:rPr>
        <w:t>השר במשרד האוצר חמד עמאר:</w:t>
      </w:r>
      <w:r w:rsidRPr="00757AAB">
        <w:rPr>
          <w:rStyle w:val="TagStyle"/>
          <w:rtl/>
        </w:rPr>
        <w:t xml:space="preserve"> </w:t>
      </w:r>
      <w:r w:rsidRPr="00616D3B">
        <w:rPr>
          <w:rStyle w:val="TagStyle"/>
          <w:rtl/>
        </w:rPr>
        <w:t>&lt;&lt; קריאה &gt;&gt;</w:t>
      </w:r>
      <w:r>
        <w:rPr>
          <w:rtl/>
        </w:rPr>
        <w:t xml:space="preserve">   </w:t>
      </w:r>
      <w:bookmarkEnd w:id="6000"/>
    </w:p>
    <w:p w:rsidR="00F532D9" w:rsidRDefault="00F532D9" w:rsidP="00356EAB">
      <w:pPr>
        <w:rPr>
          <w:rtl/>
          <w:lang w:eastAsia="he-IL"/>
        </w:rPr>
      </w:pPr>
    </w:p>
    <w:p w:rsidR="00F532D9" w:rsidRDefault="00F532D9" w:rsidP="0087085B">
      <w:pPr>
        <w:rPr>
          <w:rtl/>
          <w:lang w:eastAsia="he-IL"/>
        </w:rPr>
      </w:pPr>
      <w:r>
        <w:rPr>
          <w:rFonts w:hint="cs"/>
          <w:rtl/>
          <w:lang w:eastAsia="he-IL"/>
        </w:rPr>
        <w:t xml:space="preserve">אז בשבועיים אין יוקר מחיה. אדוני שר הבריאות לשעבר, קצת צניעות לא תזיק. </w:t>
      </w:r>
    </w:p>
    <w:p w:rsidR="00F532D9" w:rsidRDefault="00F532D9" w:rsidP="00A84069">
      <w:pPr>
        <w:rPr>
          <w:rtl/>
          <w:lang w:eastAsia="he-IL"/>
        </w:rPr>
      </w:pPr>
    </w:p>
    <w:p w:rsidR="00F532D9" w:rsidRDefault="00F532D9" w:rsidP="00A84069">
      <w:pPr>
        <w:pStyle w:val="-"/>
        <w:rPr>
          <w:rtl/>
        </w:rPr>
      </w:pPr>
      <w:bookmarkStart w:id="6001" w:name="ET_speakercontinue_4649_41"/>
      <w:r w:rsidRPr="00616D3B">
        <w:rPr>
          <w:rStyle w:val="TagStyle"/>
          <w:rtl/>
        </w:rPr>
        <w:t xml:space="preserve"> &lt;&lt; דובר_המשך &gt;&gt;</w:t>
      </w:r>
      <w:r w:rsidRPr="00757AAB">
        <w:rPr>
          <w:rStyle w:val="TagStyle"/>
          <w:rtl/>
        </w:rPr>
        <w:t xml:space="preserve"> </w:t>
      </w:r>
      <w:r>
        <w:rPr>
          <w:rtl/>
        </w:rPr>
        <w:t>יעקב ליצמן (יהדות התורה):</w:t>
      </w:r>
      <w:r w:rsidRPr="00757AAB">
        <w:rPr>
          <w:rStyle w:val="TagStyle"/>
          <w:rtl/>
        </w:rPr>
        <w:t xml:space="preserve"> </w:t>
      </w:r>
      <w:r w:rsidRPr="00616D3B">
        <w:rPr>
          <w:rStyle w:val="TagStyle"/>
          <w:rtl/>
        </w:rPr>
        <w:t>&lt;&lt; דובר_המשך &gt;&gt;</w:t>
      </w:r>
      <w:r>
        <w:rPr>
          <w:rtl/>
        </w:rPr>
        <w:t xml:space="preserve">   </w:t>
      </w:r>
      <w:bookmarkEnd w:id="6001"/>
    </w:p>
    <w:p w:rsidR="00F532D9" w:rsidRDefault="00F532D9" w:rsidP="00356EAB">
      <w:pPr>
        <w:rPr>
          <w:rtl/>
          <w:lang w:eastAsia="he-IL"/>
        </w:rPr>
      </w:pPr>
    </w:p>
    <w:p w:rsidR="00F532D9" w:rsidRPr="00757AAB" w:rsidRDefault="00F532D9" w:rsidP="00A84069">
      <w:pPr>
        <w:rPr>
          <w:rtl/>
          <w:lang w:eastAsia="he-IL"/>
        </w:rPr>
      </w:pPr>
      <w:r>
        <w:rPr>
          <w:rFonts w:hint="cs"/>
          <w:rtl/>
          <w:lang w:eastAsia="he-IL"/>
        </w:rPr>
        <w:t xml:space="preserve">אוקיי, עכשיו אני שואל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6002" w:name="ET_yor_6245_4"/>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002"/>
    </w:p>
    <w:p w:rsidR="00F532D9" w:rsidRDefault="00F532D9" w:rsidP="00356EAB">
      <w:pPr>
        <w:rPr>
          <w:rtl/>
          <w:lang w:eastAsia="he-IL"/>
        </w:rPr>
      </w:pPr>
    </w:p>
    <w:p w:rsidR="00F532D9" w:rsidRDefault="00F532D9" w:rsidP="008949A7">
      <w:pPr>
        <w:rPr>
          <w:rtl/>
          <w:lang w:eastAsia="he-IL"/>
        </w:rPr>
      </w:pPr>
      <w:r>
        <w:rPr>
          <w:rFonts w:hint="cs"/>
          <w:rtl/>
          <w:lang w:eastAsia="he-IL"/>
        </w:rPr>
        <w:t>כבוד השר,</w:t>
      </w:r>
      <w:bookmarkStart w:id="6003" w:name="_ETM_Q10_371160"/>
      <w:bookmarkEnd w:id="6003"/>
      <w:r>
        <w:rPr>
          <w:rFonts w:hint="cs"/>
          <w:rtl/>
          <w:lang w:eastAsia="he-IL"/>
        </w:rPr>
        <w:t xml:space="preserve"> בסוף אתה יכול לעלות</w:t>
      </w:r>
      <w:r w:rsidR="008949A7">
        <w:rPr>
          <w:rFonts w:hint="cs"/>
          <w:rtl/>
          <w:lang w:eastAsia="he-IL"/>
        </w:rPr>
        <w:t>,</w:t>
      </w:r>
      <w:r>
        <w:rPr>
          <w:rFonts w:hint="cs"/>
          <w:rtl/>
          <w:lang w:eastAsia="he-IL"/>
        </w:rPr>
        <w:t xml:space="preserve"> בסדר? בואו ניתן להם סבב. </w:t>
      </w:r>
    </w:p>
    <w:p w:rsidR="00F532D9" w:rsidRDefault="00F532D9" w:rsidP="00A84069">
      <w:pPr>
        <w:rPr>
          <w:rtl/>
          <w:lang w:eastAsia="he-IL"/>
        </w:rPr>
      </w:pPr>
      <w:bookmarkStart w:id="6004" w:name="_ETM_Q10_377796"/>
      <w:bookmarkStart w:id="6005" w:name="_ETM_Q10_377877"/>
      <w:bookmarkEnd w:id="6004"/>
      <w:bookmarkEnd w:id="6005"/>
    </w:p>
    <w:p w:rsidR="00F532D9" w:rsidRDefault="00F532D9" w:rsidP="00A84069">
      <w:pPr>
        <w:pStyle w:val="af5"/>
        <w:rPr>
          <w:rtl/>
        </w:rPr>
      </w:pPr>
      <w:bookmarkStart w:id="6006" w:name="ET_interruption_5156_42"/>
      <w:r w:rsidRPr="00616D3B">
        <w:rPr>
          <w:rStyle w:val="TagStyle"/>
          <w:rtl/>
        </w:rPr>
        <w:t xml:space="preserve"> &lt;&lt; קריאה &gt;&gt;</w:t>
      </w:r>
      <w:r w:rsidRPr="00757AAB">
        <w:rPr>
          <w:rStyle w:val="TagStyle"/>
          <w:rtl/>
        </w:rPr>
        <w:t xml:space="preserve"> </w:t>
      </w:r>
      <w:r>
        <w:rPr>
          <w:rtl/>
        </w:rPr>
        <w:t>דוד אמסלם (הליכוד):</w:t>
      </w:r>
      <w:r w:rsidRPr="00757AAB">
        <w:rPr>
          <w:rStyle w:val="TagStyle"/>
          <w:rtl/>
        </w:rPr>
        <w:t xml:space="preserve"> </w:t>
      </w:r>
      <w:r w:rsidRPr="00616D3B">
        <w:rPr>
          <w:rStyle w:val="TagStyle"/>
          <w:rtl/>
        </w:rPr>
        <w:t>&lt;&lt; קריאה &gt;&gt;</w:t>
      </w:r>
      <w:r>
        <w:rPr>
          <w:rtl/>
        </w:rPr>
        <w:t xml:space="preserve">   </w:t>
      </w:r>
      <w:bookmarkEnd w:id="6006"/>
    </w:p>
    <w:p w:rsidR="00F532D9" w:rsidRDefault="00F532D9" w:rsidP="00356EAB">
      <w:pPr>
        <w:rPr>
          <w:rtl/>
          <w:lang w:eastAsia="he-IL"/>
        </w:rPr>
      </w:pPr>
    </w:p>
    <w:p w:rsidR="00F532D9" w:rsidRDefault="00F532D9" w:rsidP="008949A7">
      <w:pPr>
        <w:rPr>
          <w:rtl/>
          <w:lang w:eastAsia="he-IL"/>
        </w:rPr>
      </w:pPr>
      <w:r>
        <w:rPr>
          <w:rFonts w:hint="cs"/>
          <w:rtl/>
          <w:lang w:eastAsia="he-IL"/>
        </w:rPr>
        <w:t xml:space="preserve">האמת, אם אני לא רואה אותו </w:t>
      </w:r>
      <w:r w:rsidR="008949A7">
        <w:rPr>
          <w:rFonts w:hint="eastAsia"/>
          <w:rtl/>
          <w:lang w:eastAsia="he-IL"/>
        </w:rPr>
        <w:t xml:space="preserve">– </w:t>
      </w:r>
      <w:r>
        <w:rPr>
          <w:rFonts w:hint="cs"/>
          <w:rtl/>
          <w:lang w:eastAsia="he-IL"/>
        </w:rPr>
        <w:t xml:space="preserve">אני בטוח שהוא על הדוכן. </w:t>
      </w:r>
    </w:p>
    <w:p w:rsidR="00F532D9" w:rsidRDefault="00F532D9" w:rsidP="00A84069">
      <w:pPr>
        <w:rPr>
          <w:rtl/>
          <w:lang w:eastAsia="he-IL"/>
        </w:rPr>
      </w:pPr>
    </w:p>
    <w:p w:rsidR="00F532D9" w:rsidRDefault="00F532D9" w:rsidP="00A84069">
      <w:pPr>
        <w:pStyle w:val="-"/>
        <w:rPr>
          <w:rtl/>
        </w:rPr>
      </w:pPr>
      <w:bookmarkStart w:id="6007" w:name="ET_speakercontinue_4649_5"/>
      <w:r w:rsidRPr="00616D3B">
        <w:rPr>
          <w:rStyle w:val="TagStyle"/>
          <w:rtl/>
        </w:rPr>
        <w:t xml:space="preserve"> &lt;&lt; דובר_המשך &gt;&gt;</w:t>
      </w:r>
      <w:r w:rsidRPr="00DB67BA">
        <w:rPr>
          <w:rStyle w:val="TagStyle"/>
          <w:rtl/>
        </w:rPr>
        <w:t xml:space="preserve"> </w:t>
      </w:r>
      <w:r>
        <w:rPr>
          <w:rtl/>
        </w:rPr>
        <w:t>יעקב ליצמן (יהדות התורה):</w:t>
      </w:r>
      <w:r w:rsidRPr="00DB67BA">
        <w:rPr>
          <w:rStyle w:val="TagStyle"/>
          <w:rtl/>
        </w:rPr>
        <w:t xml:space="preserve"> </w:t>
      </w:r>
      <w:r w:rsidRPr="00616D3B">
        <w:rPr>
          <w:rStyle w:val="TagStyle"/>
          <w:rtl/>
        </w:rPr>
        <w:t>&lt;&lt; דובר_המשך &gt;&gt;</w:t>
      </w:r>
      <w:r>
        <w:rPr>
          <w:rtl/>
        </w:rPr>
        <w:t xml:space="preserve">   </w:t>
      </w:r>
      <w:bookmarkEnd w:id="6007"/>
    </w:p>
    <w:p w:rsidR="00F532D9" w:rsidRDefault="00F532D9" w:rsidP="00356EAB">
      <w:pPr>
        <w:rPr>
          <w:rtl/>
          <w:lang w:eastAsia="he-IL"/>
        </w:rPr>
      </w:pPr>
    </w:p>
    <w:p w:rsidR="00F532D9" w:rsidRDefault="00F532D9" w:rsidP="008949A7">
      <w:pPr>
        <w:rPr>
          <w:rtl/>
          <w:lang w:eastAsia="he-IL"/>
        </w:rPr>
      </w:pPr>
      <w:r>
        <w:rPr>
          <w:rFonts w:hint="cs"/>
          <w:rtl/>
          <w:lang w:eastAsia="he-IL"/>
        </w:rPr>
        <w:t>אני שואל עוד פעם, אדוני: למה סין חיכתה רק לממשלה החדשה להעלות את זה מ-2,500 ל-12,500 דולר</w:t>
      </w:r>
      <w:r w:rsidR="0087085B">
        <w:rPr>
          <w:rFonts w:hint="cs"/>
          <w:rtl/>
          <w:lang w:eastAsia="he-IL"/>
        </w:rPr>
        <w:t>?</w:t>
      </w:r>
      <w:r>
        <w:rPr>
          <w:rFonts w:hint="cs"/>
          <w:rtl/>
          <w:lang w:eastAsia="he-IL"/>
        </w:rPr>
        <w:t xml:space="preserve"> למה טורקיה </w:t>
      </w:r>
      <w:bookmarkStart w:id="6008" w:name="_ETM_Q10_388252"/>
      <w:bookmarkEnd w:id="6008"/>
      <w:r>
        <w:rPr>
          <w:rFonts w:hint="cs"/>
          <w:rtl/>
          <w:lang w:eastAsia="he-IL"/>
        </w:rPr>
        <w:t>העלתה מ-650 ל-2,500</w:t>
      </w:r>
      <w:r w:rsidR="008949A7">
        <w:rPr>
          <w:rFonts w:hint="cs"/>
          <w:rtl/>
          <w:lang w:eastAsia="he-IL"/>
        </w:rPr>
        <w:t>,</w:t>
      </w:r>
      <w:r>
        <w:rPr>
          <w:rFonts w:hint="cs"/>
          <w:rtl/>
          <w:lang w:eastAsia="he-IL"/>
        </w:rPr>
        <w:t xml:space="preserve"> לא יודע</w:t>
      </w:r>
      <w:r w:rsidR="008949A7">
        <w:rPr>
          <w:rFonts w:hint="cs"/>
          <w:rtl/>
          <w:lang w:eastAsia="he-IL"/>
        </w:rPr>
        <w:t>?</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6009" w:name="ET_yor_6245_6"/>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00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לא חייב לענות על זה. </w:t>
      </w:r>
    </w:p>
    <w:p w:rsidR="00F532D9" w:rsidRDefault="00F532D9" w:rsidP="00A84069">
      <w:pPr>
        <w:rPr>
          <w:rtl/>
          <w:lang w:eastAsia="he-IL"/>
        </w:rPr>
      </w:pPr>
    </w:p>
    <w:p w:rsidR="00F532D9" w:rsidRDefault="00F532D9" w:rsidP="00A84069">
      <w:pPr>
        <w:pStyle w:val="-"/>
        <w:rPr>
          <w:rtl/>
        </w:rPr>
      </w:pPr>
      <w:bookmarkStart w:id="6010" w:name="ET_speakercontinue_4649_43"/>
      <w:r w:rsidRPr="00616D3B">
        <w:rPr>
          <w:rStyle w:val="TagStyle"/>
          <w:rtl/>
        </w:rPr>
        <w:t xml:space="preserve"> &lt;&lt; דובר_המשך &gt;&gt;</w:t>
      </w:r>
      <w:r w:rsidRPr="00757AAB">
        <w:rPr>
          <w:rStyle w:val="TagStyle"/>
          <w:rtl/>
        </w:rPr>
        <w:t xml:space="preserve"> </w:t>
      </w:r>
      <w:r>
        <w:rPr>
          <w:rtl/>
        </w:rPr>
        <w:t>יעקב ליצמן (יהדות התורה):</w:t>
      </w:r>
      <w:r w:rsidRPr="00757AAB">
        <w:rPr>
          <w:rStyle w:val="TagStyle"/>
          <w:rtl/>
        </w:rPr>
        <w:t xml:space="preserve"> </w:t>
      </w:r>
      <w:r w:rsidRPr="00616D3B">
        <w:rPr>
          <w:rStyle w:val="TagStyle"/>
          <w:rtl/>
        </w:rPr>
        <w:t>&lt;&lt; דובר_המשך &gt;&gt;</w:t>
      </w:r>
      <w:r>
        <w:rPr>
          <w:rtl/>
        </w:rPr>
        <w:t xml:space="preserve">   </w:t>
      </w:r>
      <w:bookmarkEnd w:id="6010"/>
    </w:p>
    <w:p w:rsidR="00F532D9" w:rsidRDefault="00F532D9" w:rsidP="00356EAB">
      <w:pPr>
        <w:rPr>
          <w:rtl/>
          <w:lang w:eastAsia="he-IL"/>
        </w:rPr>
      </w:pPr>
    </w:p>
    <w:p w:rsidR="00F532D9" w:rsidRDefault="00F532D9" w:rsidP="00A84069">
      <w:pPr>
        <w:rPr>
          <w:rtl/>
          <w:lang w:eastAsia="he-IL"/>
        </w:rPr>
      </w:pPr>
      <w:r>
        <w:rPr>
          <w:rFonts w:hint="cs"/>
          <w:rtl/>
          <w:lang w:eastAsia="he-IL"/>
        </w:rPr>
        <w:t>למה חברת</w:t>
      </w:r>
      <w:bookmarkStart w:id="6011" w:name="_ETM_Q10_393447"/>
      <w:bookmarkEnd w:id="6011"/>
      <w:r>
        <w:rPr>
          <w:rFonts w:hint="cs"/>
          <w:rtl/>
          <w:lang w:eastAsia="he-IL"/>
        </w:rPr>
        <w:t xml:space="preserve"> חשמל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757AAB">
        <w:rPr>
          <w:rStyle w:val="TagStyle"/>
          <w:rtl/>
        </w:rPr>
        <w:t xml:space="preserve"> </w:t>
      </w:r>
      <w:r>
        <w:rPr>
          <w:rtl/>
        </w:rPr>
        <w:t>היו"ר דוד ביטן:</w:t>
      </w:r>
      <w:r w:rsidRPr="00757AAB">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87085B">
      <w:pPr>
        <w:rPr>
          <w:rtl/>
          <w:lang w:eastAsia="he-IL"/>
        </w:rPr>
      </w:pPr>
      <w:r>
        <w:rPr>
          <w:rFonts w:hint="cs"/>
          <w:rtl/>
          <w:lang w:eastAsia="he-IL"/>
        </w:rPr>
        <w:t>אתה לא חייב לענות על זה. אם אתה רוצה לענות</w:t>
      </w:r>
      <w:r w:rsidR="0087085B">
        <w:rPr>
          <w:rFonts w:hint="cs"/>
          <w:rtl/>
          <w:lang w:eastAsia="he-IL"/>
        </w:rPr>
        <w:t>,</w:t>
      </w:r>
      <w:r>
        <w:rPr>
          <w:rFonts w:hint="cs"/>
          <w:rtl/>
          <w:lang w:eastAsia="he-IL"/>
        </w:rPr>
        <w:t xml:space="preserve"> </w:t>
      </w:r>
      <w:bookmarkStart w:id="6012" w:name="_ETM_Q10_401124"/>
      <w:bookmarkEnd w:id="6012"/>
      <w:r>
        <w:rPr>
          <w:rFonts w:hint="cs"/>
          <w:rtl/>
          <w:lang w:eastAsia="he-IL"/>
        </w:rPr>
        <w:t>אני אתן לך לענות, אבל בסוף.</w:t>
      </w:r>
    </w:p>
    <w:p w:rsidR="00F532D9" w:rsidRDefault="00F532D9" w:rsidP="00A84069">
      <w:pPr>
        <w:rPr>
          <w:rtl/>
          <w:lang w:eastAsia="he-IL"/>
        </w:rPr>
      </w:pPr>
    </w:p>
    <w:p w:rsidR="00F532D9" w:rsidRDefault="00F532D9" w:rsidP="00A84069">
      <w:pPr>
        <w:pStyle w:val="-"/>
        <w:rPr>
          <w:rtl/>
        </w:rPr>
      </w:pPr>
      <w:bookmarkStart w:id="6013" w:name="ET_speakercontinue_4649_7"/>
      <w:r w:rsidRPr="00616D3B">
        <w:rPr>
          <w:rStyle w:val="TagStyle"/>
          <w:rtl/>
        </w:rPr>
        <w:t xml:space="preserve"> &lt;&lt; דובר_המשך &gt;&gt;</w:t>
      </w:r>
      <w:r w:rsidRPr="00DB67BA">
        <w:rPr>
          <w:rStyle w:val="TagStyle"/>
          <w:rtl/>
        </w:rPr>
        <w:t xml:space="preserve"> </w:t>
      </w:r>
      <w:r>
        <w:rPr>
          <w:rtl/>
        </w:rPr>
        <w:t>יעקב ליצמן (יהדות התורה):</w:t>
      </w:r>
      <w:r w:rsidRPr="00DB67BA">
        <w:rPr>
          <w:rStyle w:val="TagStyle"/>
          <w:rtl/>
        </w:rPr>
        <w:t xml:space="preserve"> </w:t>
      </w:r>
      <w:r w:rsidRPr="00616D3B">
        <w:rPr>
          <w:rStyle w:val="TagStyle"/>
          <w:rtl/>
        </w:rPr>
        <w:t>&lt;&lt; דובר_המשך &gt;&gt;</w:t>
      </w:r>
      <w:r>
        <w:rPr>
          <w:rtl/>
        </w:rPr>
        <w:t xml:space="preserve">   </w:t>
      </w:r>
      <w:bookmarkEnd w:id="6013"/>
    </w:p>
    <w:p w:rsidR="00F532D9" w:rsidRDefault="00F532D9" w:rsidP="00356EAB">
      <w:pPr>
        <w:rPr>
          <w:rtl/>
          <w:lang w:eastAsia="he-IL"/>
        </w:rPr>
      </w:pPr>
    </w:p>
    <w:p w:rsidR="00F532D9" w:rsidRDefault="00F532D9" w:rsidP="0087085B">
      <w:pPr>
        <w:rPr>
          <w:rtl/>
          <w:lang w:eastAsia="he-IL"/>
        </w:rPr>
      </w:pPr>
      <w:r>
        <w:rPr>
          <w:rFonts w:hint="cs"/>
          <w:rtl/>
          <w:lang w:eastAsia="he-IL"/>
        </w:rPr>
        <w:t xml:space="preserve">אני מתחנן שהוא יענה, כי אני </w:t>
      </w:r>
      <w:bookmarkStart w:id="6014" w:name="_ETM_Q10_401550"/>
      <w:bookmarkEnd w:id="6014"/>
      <w:r>
        <w:rPr>
          <w:rFonts w:hint="cs"/>
          <w:rtl/>
          <w:lang w:eastAsia="he-IL"/>
        </w:rPr>
        <w:t xml:space="preserve">מבין שמי </w:t>
      </w:r>
      <w:r w:rsidR="0087085B">
        <w:rPr>
          <w:rFonts w:hint="cs"/>
          <w:rtl/>
          <w:lang w:eastAsia="he-IL"/>
        </w:rPr>
        <w:t>ש</w:t>
      </w:r>
      <w:r>
        <w:rPr>
          <w:rFonts w:hint="cs"/>
          <w:rtl/>
          <w:lang w:eastAsia="he-IL"/>
        </w:rPr>
        <w:t xml:space="preserve">עושה את זה הוא שר האוצר, שלא מבין </w:t>
      </w:r>
      <w:bookmarkStart w:id="6015" w:name="_ETM_Q10_407953"/>
      <w:bookmarkEnd w:id="6015"/>
      <w:r>
        <w:rPr>
          <w:rFonts w:hint="cs"/>
          <w:rtl/>
          <w:lang w:eastAsia="he-IL"/>
        </w:rPr>
        <w:t>כלום בכלכלה</w:t>
      </w:r>
      <w:r w:rsidR="008949A7">
        <w:rPr>
          <w:rFonts w:hint="cs"/>
          <w:rtl/>
          <w:lang w:eastAsia="he-IL"/>
        </w:rPr>
        <w:t>,</w:t>
      </w:r>
      <w:r>
        <w:rPr>
          <w:rFonts w:hint="cs"/>
          <w:rtl/>
          <w:lang w:eastAsia="he-IL"/>
        </w:rPr>
        <w:t xml:space="preserve"> והוא הולך לייקר על חשבון העניים </w:t>
      </w:r>
      <w:r w:rsidR="0087085B">
        <w:rPr>
          <w:rFonts w:hint="eastAsia"/>
          <w:rtl/>
          <w:lang w:eastAsia="he-IL"/>
        </w:rPr>
        <w:t xml:space="preserve">– </w:t>
      </w:r>
      <w:r>
        <w:rPr>
          <w:rFonts w:hint="cs"/>
          <w:rtl/>
          <w:lang w:eastAsia="he-IL"/>
        </w:rPr>
        <w:t xml:space="preserve">זה מה שהוא </w:t>
      </w:r>
      <w:bookmarkStart w:id="6016" w:name="_ETM_Q10_413717"/>
      <w:bookmarkEnd w:id="6016"/>
      <w:r>
        <w:rPr>
          <w:rFonts w:hint="cs"/>
          <w:rtl/>
          <w:lang w:eastAsia="he-IL"/>
        </w:rPr>
        <w:t xml:space="preserve">הולך לעשות. </w:t>
      </w:r>
    </w:p>
    <w:p w:rsidR="00F532D9" w:rsidRDefault="00F532D9" w:rsidP="00A84069">
      <w:pPr>
        <w:rPr>
          <w:rtl/>
          <w:lang w:eastAsia="he-IL"/>
        </w:rPr>
      </w:pPr>
    </w:p>
    <w:p w:rsidR="00F532D9" w:rsidRDefault="00F532D9" w:rsidP="00A84069">
      <w:pPr>
        <w:pStyle w:val="af6"/>
        <w:rPr>
          <w:rtl/>
        </w:rPr>
      </w:pPr>
      <w:bookmarkStart w:id="6017" w:name="ET_yor_6245_8"/>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01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טוב. אוסאמה, רצית לתת </w:t>
      </w:r>
      <w:r>
        <w:rPr>
          <w:rFonts w:hint="eastAsia"/>
          <w:rtl/>
          <w:lang w:eastAsia="he-IL"/>
        </w:rPr>
        <w:t>–</w:t>
      </w:r>
      <w:r>
        <w:rPr>
          <w:rFonts w:hint="cs"/>
          <w:rtl/>
          <w:lang w:eastAsia="he-IL"/>
        </w:rPr>
        <w:t xml:space="preserve"> כן. </w:t>
      </w:r>
      <w:bookmarkStart w:id="6018" w:name="_ETM_Q10_421589"/>
      <w:bookmarkEnd w:id="6018"/>
    </w:p>
    <w:p w:rsidR="00F532D9" w:rsidRDefault="00F532D9" w:rsidP="00A84069">
      <w:pPr>
        <w:rPr>
          <w:rtl/>
          <w:lang w:eastAsia="he-IL"/>
        </w:rPr>
      </w:pPr>
    </w:p>
    <w:p w:rsidR="00F532D9" w:rsidRDefault="00F532D9" w:rsidP="00A84069">
      <w:pPr>
        <w:pStyle w:val="a4"/>
        <w:rPr>
          <w:rtl/>
        </w:rPr>
      </w:pPr>
      <w:bookmarkStart w:id="6019" w:name="ET_speaker_5292_10"/>
      <w:r w:rsidRPr="00616D3B">
        <w:rPr>
          <w:rStyle w:val="TagStyle"/>
          <w:rtl/>
        </w:rPr>
        <w:t xml:space="preserve"> &lt;&lt; דובר &gt;&gt;</w:t>
      </w:r>
      <w:r w:rsidRPr="00DB67BA">
        <w:rPr>
          <w:rStyle w:val="TagStyle"/>
          <w:rtl/>
        </w:rPr>
        <w:t xml:space="preserve"> </w:t>
      </w:r>
      <w:bookmarkStart w:id="6020" w:name="_Toc76301870"/>
      <w:r>
        <w:rPr>
          <w:rtl/>
        </w:rPr>
        <w:t>אוסאמה סעדי (הרשימה המשותפת):</w:t>
      </w:r>
      <w:bookmarkEnd w:id="6020"/>
      <w:r w:rsidRPr="00DB67BA">
        <w:rPr>
          <w:rStyle w:val="TagStyle"/>
          <w:rtl/>
        </w:rPr>
        <w:t xml:space="preserve"> </w:t>
      </w:r>
      <w:r w:rsidRPr="00616D3B">
        <w:rPr>
          <w:rStyle w:val="TagStyle"/>
          <w:rtl/>
        </w:rPr>
        <w:t>&lt;&lt; דובר &gt;&gt;</w:t>
      </w:r>
      <w:r>
        <w:rPr>
          <w:rtl/>
        </w:rPr>
        <w:t xml:space="preserve">   </w:t>
      </w:r>
      <w:bookmarkEnd w:id="6019"/>
    </w:p>
    <w:p w:rsidR="00F532D9" w:rsidRDefault="00F532D9" w:rsidP="00356EAB">
      <w:pPr>
        <w:rPr>
          <w:rtl/>
          <w:lang w:eastAsia="he-IL"/>
        </w:rPr>
      </w:pPr>
    </w:p>
    <w:p w:rsidR="00F532D9" w:rsidRDefault="00F532D9" w:rsidP="0087085B">
      <w:pPr>
        <w:rPr>
          <w:rtl/>
          <w:lang w:eastAsia="he-IL"/>
        </w:rPr>
      </w:pPr>
      <w:r>
        <w:rPr>
          <w:rFonts w:hint="cs"/>
          <w:rtl/>
          <w:lang w:eastAsia="he-IL"/>
        </w:rPr>
        <w:t xml:space="preserve">כבוד היושב-ראש, כבוד השר, חבריי חברי הכנסת </w:t>
      </w:r>
      <w:r>
        <w:rPr>
          <w:rtl/>
          <w:lang w:eastAsia="he-IL"/>
        </w:rPr>
        <w:t>–</w:t>
      </w:r>
      <w:r>
        <w:rPr>
          <w:rFonts w:hint="cs"/>
          <w:rtl/>
          <w:lang w:eastAsia="he-IL"/>
        </w:rPr>
        <w:t xml:space="preserve"> כבוד</w:t>
      </w:r>
      <w:bookmarkStart w:id="6021" w:name="_ETM_Q10_434269"/>
      <w:bookmarkEnd w:id="6021"/>
      <w:r>
        <w:rPr>
          <w:rFonts w:hint="cs"/>
          <w:rtl/>
          <w:lang w:eastAsia="he-IL"/>
        </w:rPr>
        <w:t xml:space="preserve"> השר חמד עמאר, אני מברך אותך קודם כול על החוק של הביטוח הלאומי, שאתמול, ב</w:t>
      </w:r>
      <w:bookmarkStart w:id="6022" w:name="_ETM_Q10_445837"/>
      <w:bookmarkEnd w:id="6022"/>
      <w:r>
        <w:rPr>
          <w:rFonts w:hint="cs"/>
          <w:rtl/>
          <w:lang w:eastAsia="he-IL"/>
        </w:rPr>
        <w:t>סופו של יום, ב-</w:t>
      </w:r>
      <w:r w:rsidR="0087085B">
        <w:rPr>
          <w:rFonts w:hint="cs"/>
          <w:rtl/>
          <w:lang w:eastAsia="he-IL"/>
        </w:rPr>
        <w:t>0</w:t>
      </w:r>
      <w:r>
        <w:rPr>
          <w:rFonts w:hint="cs"/>
          <w:rtl/>
          <w:lang w:eastAsia="he-IL"/>
        </w:rPr>
        <w:t xml:space="preserve">2:00, אושר פה אחד. </w:t>
      </w:r>
      <w:bookmarkStart w:id="6023" w:name="_ETM_Q10_448970"/>
      <w:bookmarkEnd w:id="6023"/>
      <w:r>
        <w:rPr>
          <w:rFonts w:hint="cs"/>
          <w:rtl/>
          <w:lang w:eastAsia="he-IL"/>
        </w:rPr>
        <w:t>אתם באמת גיליתם הבנה והכנסתם חלק גדול מההסתייגויות</w:t>
      </w:r>
      <w:r w:rsidR="008949A7">
        <w:rPr>
          <w:rFonts w:hint="cs"/>
          <w:rtl/>
          <w:lang w:eastAsia="he-IL"/>
        </w:rPr>
        <w:t>,</w:t>
      </w:r>
      <w:r>
        <w:rPr>
          <w:rFonts w:hint="cs"/>
          <w:rtl/>
          <w:lang w:eastAsia="he-IL"/>
        </w:rPr>
        <w:t xml:space="preserve"> </w:t>
      </w:r>
      <w:bookmarkStart w:id="6024" w:name="_ETM_Q10_455298"/>
      <w:bookmarkEnd w:id="6024"/>
      <w:r>
        <w:rPr>
          <w:rFonts w:hint="cs"/>
          <w:rtl/>
          <w:lang w:eastAsia="he-IL"/>
        </w:rPr>
        <w:t>כמעט של כל חברי הכנסת</w:t>
      </w:r>
      <w:r w:rsidR="0087085B">
        <w:rPr>
          <w:rFonts w:hint="cs"/>
          <w:rtl/>
          <w:lang w:eastAsia="he-IL"/>
        </w:rPr>
        <w:t>,</w:t>
      </w:r>
      <w:r>
        <w:rPr>
          <w:rFonts w:hint="cs"/>
          <w:rtl/>
          <w:lang w:eastAsia="he-IL"/>
        </w:rPr>
        <w:t xml:space="preserve"> מכל הסיעות. זה יובא היום ויאושר פה</w:t>
      </w:r>
      <w:bookmarkStart w:id="6025" w:name="_ETM_Q10_459381"/>
      <w:bookmarkEnd w:id="6025"/>
      <w:r>
        <w:rPr>
          <w:rFonts w:hint="cs"/>
          <w:rtl/>
          <w:lang w:eastAsia="he-IL"/>
        </w:rPr>
        <w:t xml:space="preserve"> אחד, אני מקווה. </w:t>
      </w:r>
    </w:p>
    <w:p w:rsidR="00F532D9" w:rsidRDefault="00F532D9" w:rsidP="00A84069">
      <w:pPr>
        <w:rPr>
          <w:rtl/>
          <w:lang w:eastAsia="he-IL"/>
        </w:rPr>
      </w:pPr>
    </w:p>
    <w:p w:rsidR="00F532D9" w:rsidRDefault="00F532D9" w:rsidP="0087085B">
      <w:pPr>
        <w:rPr>
          <w:rtl/>
          <w:lang w:eastAsia="he-IL"/>
        </w:rPr>
      </w:pPr>
      <w:bookmarkStart w:id="6026" w:name="_ETM_Q10_465684"/>
      <w:bookmarkStart w:id="6027" w:name="_ETM_Q10_465743"/>
      <w:bookmarkEnd w:id="6026"/>
      <w:bookmarkEnd w:id="6027"/>
      <w:r>
        <w:rPr>
          <w:rFonts w:hint="cs"/>
          <w:rtl/>
          <w:lang w:eastAsia="he-IL"/>
        </w:rPr>
        <w:t xml:space="preserve">בעניין יוקר המחיה, התייחסת פה לחשמל, ואני אומר לך, גם תעריפי מים </w:t>
      </w:r>
      <w:bookmarkStart w:id="6028" w:name="_ETM_Q10_474326"/>
      <w:bookmarkEnd w:id="6028"/>
      <w:r>
        <w:rPr>
          <w:rtl/>
          <w:lang w:eastAsia="he-IL"/>
        </w:rPr>
        <w:t>–</w:t>
      </w:r>
      <w:r>
        <w:rPr>
          <w:rFonts w:hint="cs"/>
          <w:rtl/>
          <w:lang w:eastAsia="he-IL"/>
        </w:rPr>
        <w:t xml:space="preserve"> למרות שזה קשור לרשות המים וגם לרשות החשמל, אבל לפחות אני זוכר שבקדנציה, בכנסת הקודמת</w:t>
      </w:r>
      <w:r w:rsidR="0087085B">
        <w:rPr>
          <w:rFonts w:hint="cs"/>
          <w:rtl/>
          <w:lang w:eastAsia="he-IL"/>
        </w:rPr>
        <w:t>,</w:t>
      </w:r>
      <w:r>
        <w:rPr>
          <w:rFonts w:hint="cs"/>
          <w:rtl/>
          <w:lang w:eastAsia="he-IL"/>
        </w:rPr>
        <w:t xml:space="preserve"> עם השר הקודם</w:t>
      </w:r>
      <w:r w:rsidR="008949A7">
        <w:rPr>
          <w:rFonts w:hint="cs"/>
          <w:rtl/>
          <w:lang w:eastAsia="he-IL"/>
        </w:rPr>
        <w:t>,</w:t>
      </w:r>
      <w:r>
        <w:rPr>
          <w:rFonts w:hint="cs"/>
          <w:rtl/>
          <w:lang w:eastAsia="he-IL"/>
        </w:rPr>
        <w:t xml:space="preserve"> אריה דרעי, שם בוטל המע"מ על המים</w:t>
      </w:r>
      <w:r w:rsidR="0087085B">
        <w:rPr>
          <w:rFonts w:hint="cs"/>
          <w:rtl/>
          <w:lang w:eastAsia="he-IL"/>
        </w:rPr>
        <w:t>,</w:t>
      </w:r>
      <w:r>
        <w:rPr>
          <w:rFonts w:hint="cs"/>
          <w:rtl/>
          <w:lang w:eastAsia="he-IL"/>
        </w:rPr>
        <w:t xml:space="preserve"> ואפשר בהחלט להוריד גם על החשמל. למה אי-אפשר להוריד גם את המע"מ על החשמל? התעריף הוא גבוה. </w:t>
      </w:r>
      <w:bookmarkStart w:id="6029" w:name="_ETM_Q10_496753"/>
      <w:bookmarkEnd w:id="6029"/>
    </w:p>
    <w:p w:rsidR="00F532D9" w:rsidRDefault="00F532D9" w:rsidP="00A84069">
      <w:pPr>
        <w:rPr>
          <w:rtl/>
          <w:lang w:eastAsia="he-IL"/>
        </w:rPr>
      </w:pPr>
      <w:bookmarkStart w:id="6030" w:name="_ETM_Q10_497136"/>
      <w:bookmarkStart w:id="6031" w:name="_ETM_Q10_497219"/>
      <w:bookmarkEnd w:id="6030"/>
      <w:bookmarkEnd w:id="6031"/>
    </w:p>
    <w:p w:rsidR="00F532D9" w:rsidRDefault="00F532D9" w:rsidP="0087085B">
      <w:pPr>
        <w:rPr>
          <w:rtl/>
          <w:lang w:eastAsia="he-IL"/>
        </w:rPr>
      </w:pPr>
      <w:r>
        <w:rPr>
          <w:rFonts w:hint="cs"/>
          <w:rtl/>
          <w:lang w:eastAsia="he-IL"/>
        </w:rPr>
        <w:t xml:space="preserve">ואתה דיברת על עלייה במחירי חומר גלם. אותם דברים </w:t>
      </w:r>
      <w:r>
        <w:rPr>
          <w:rtl/>
          <w:lang w:eastAsia="he-IL"/>
        </w:rPr>
        <w:t>–</w:t>
      </w:r>
      <w:r>
        <w:rPr>
          <w:rFonts w:hint="cs"/>
          <w:rtl/>
          <w:lang w:eastAsia="he-IL"/>
        </w:rPr>
        <w:t xml:space="preserve"> נגיד מוצרי תנובה </w:t>
      </w:r>
      <w:r>
        <w:rPr>
          <w:rtl/>
          <w:lang w:eastAsia="he-IL"/>
        </w:rPr>
        <w:t>–</w:t>
      </w:r>
      <w:r>
        <w:rPr>
          <w:rFonts w:hint="cs"/>
          <w:rtl/>
          <w:lang w:eastAsia="he-IL"/>
        </w:rPr>
        <w:t xml:space="preserve"> בחו"ל </w:t>
      </w:r>
      <w:bookmarkStart w:id="6032" w:name="_ETM_Q10_510935"/>
      <w:bookmarkEnd w:id="6032"/>
      <w:r>
        <w:rPr>
          <w:rFonts w:hint="cs"/>
          <w:rtl/>
          <w:lang w:eastAsia="he-IL"/>
        </w:rPr>
        <w:t>נמכרים ביותר זול מאשר בארץ</w:t>
      </w:r>
      <w:r w:rsidR="0087085B">
        <w:rPr>
          <w:rFonts w:hint="cs"/>
          <w:rtl/>
          <w:lang w:eastAsia="he-IL"/>
        </w:rPr>
        <w:t>,</w:t>
      </w:r>
      <w:r>
        <w:rPr>
          <w:rFonts w:hint="cs"/>
          <w:rtl/>
          <w:lang w:eastAsia="he-IL"/>
        </w:rPr>
        <w:t xml:space="preserve"> אז אפשר. יש המון מה לעשות. נכון שאתם רק </w:t>
      </w:r>
      <w:bookmarkStart w:id="6033" w:name="_ETM_Q10_512750"/>
      <w:bookmarkEnd w:id="6033"/>
      <w:r>
        <w:rPr>
          <w:rFonts w:hint="cs"/>
          <w:rtl/>
          <w:lang w:eastAsia="he-IL"/>
        </w:rPr>
        <w:t>שבועיים, אבל אני מקווה שתתחילו לעשות דברים בשטח, ושהאזרחים, האזרח הפשוט והשכבות החלשות</w:t>
      </w:r>
      <w:r w:rsidR="008949A7">
        <w:rPr>
          <w:rFonts w:hint="cs"/>
          <w:rtl/>
          <w:lang w:eastAsia="he-IL"/>
        </w:rPr>
        <w:t>,</w:t>
      </w:r>
      <w:r>
        <w:rPr>
          <w:rFonts w:hint="cs"/>
          <w:rtl/>
          <w:lang w:eastAsia="he-IL"/>
        </w:rPr>
        <w:t xml:space="preserve"> יראו את התוצאות בשטח כמה שיותר מהר. </w:t>
      </w:r>
    </w:p>
    <w:p w:rsidR="00F532D9" w:rsidRDefault="00F532D9" w:rsidP="00A84069">
      <w:pPr>
        <w:rPr>
          <w:rtl/>
          <w:lang w:eastAsia="he-IL"/>
        </w:rPr>
      </w:pPr>
    </w:p>
    <w:p w:rsidR="00F532D9" w:rsidRDefault="00F532D9" w:rsidP="00A84069">
      <w:pPr>
        <w:pStyle w:val="af5"/>
        <w:rPr>
          <w:rtl/>
        </w:rPr>
      </w:pPr>
      <w:bookmarkStart w:id="6034" w:name="ET_interruption_6210_11"/>
      <w:r w:rsidRPr="00616D3B">
        <w:rPr>
          <w:rStyle w:val="TagStyle"/>
          <w:rtl/>
        </w:rPr>
        <w:t xml:space="preserve"> &lt;&lt; קריאה &gt;&gt;</w:t>
      </w:r>
      <w:r w:rsidRPr="00DB67BA">
        <w:rPr>
          <w:rStyle w:val="TagStyle"/>
          <w:rtl/>
        </w:rPr>
        <w:t xml:space="preserve"> </w:t>
      </w:r>
      <w:r>
        <w:rPr>
          <w:rtl/>
        </w:rPr>
        <w:t>השר במשרד האוצר חמד עמאר:</w:t>
      </w:r>
      <w:r w:rsidRPr="00DB67BA">
        <w:rPr>
          <w:rStyle w:val="TagStyle"/>
          <w:rtl/>
        </w:rPr>
        <w:t xml:space="preserve"> </w:t>
      </w:r>
      <w:r w:rsidRPr="00616D3B">
        <w:rPr>
          <w:rStyle w:val="TagStyle"/>
          <w:rtl/>
        </w:rPr>
        <w:t>&lt;&lt; קריאה &gt;&gt;</w:t>
      </w:r>
      <w:r>
        <w:rPr>
          <w:rtl/>
        </w:rPr>
        <w:t xml:space="preserve">   </w:t>
      </w:r>
      <w:bookmarkEnd w:id="603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אשיב לו רק בשני משפטים? </w:t>
      </w:r>
    </w:p>
    <w:p w:rsidR="00F532D9" w:rsidRDefault="00F532D9" w:rsidP="00A84069">
      <w:pPr>
        <w:rPr>
          <w:rtl/>
          <w:lang w:eastAsia="he-IL"/>
        </w:rPr>
      </w:pPr>
    </w:p>
    <w:p w:rsidR="00F532D9" w:rsidRDefault="00F532D9" w:rsidP="00A84069">
      <w:pPr>
        <w:pStyle w:val="af6"/>
        <w:rPr>
          <w:rtl/>
        </w:rPr>
      </w:pPr>
      <w:bookmarkStart w:id="6035" w:name="ET_yor_6245_12"/>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035"/>
    </w:p>
    <w:p w:rsidR="00F532D9" w:rsidRDefault="00F532D9" w:rsidP="00356EAB">
      <w:pPr>
        <w:rPr>
          <w:rtl/>
          <w:lang w:eastAsia="he-IL"/>
        </w:rPr>
      </w:pPr>
    </w:p>
    <w:p w:rsidR="00F532D9" w:rsidRDefault="00F532D9" w:rsidP="0087085B">
      <w:pPr>
        <w:rPr>
          <w:rtl/>
          <w:lang w:eastAsia="he-IL"/>
        </w:rPr>
      </w:pPr>
      <w:r>
        <w:rPr>
          <w:rFonts w:hint="cs"/>
          <w:rtl/>
          <w:lang w:eastAsia="he-IL"/>
        </w:rPr>
        <w:t>רגע, רגע. תן לינון אזולאי ואז תשיב לכולם</w:t>
      </w:r>
      <w:r w:rsidR="0087085B">
        <w:rPr>
          <w:rFonts w:hint="cs"/>
          <w:rtl/>
          <w:lang w:eastAsia="he-IL"/>
        </w:rPr>
        <w:t>,</w:t>
      </w:r>
      <w:r>
        <w:rPr>
          <w:rFonts w:hint="cs"/>
          <w:rtl/>
          <w:lang w:eastAsia="he-IL"/>
        </w:rPr>
        <w:t xml:space="preserve"> בסדר? חבר הכנסת </w:t>
      </w:r>
      <w:bookmarkStart w:id="6036" w:name="_ETM_Q10_534917"/>
      <w:bookmarkEnd w:id="6036"/>
      <w:r>
        <w:rPr>
          <w:rFonts w:hint="cs"/>
          <w:rtl/>
          <w:lang w:eastAsia="he-IL"/>
        </w:rPr>
        <w:t xml:space="preserve">אזולאי. </w:t>
      </w:r>
    </w:p>
    <w:p w:rsidR="00F532D9" w:rsidRDefault="00F532D9" w:rsidP="00A84069">
      <w:pPr>
        <w:rPr>
          <w:rtl/>
          <w:lang w:eastAsia="he-IL"/>
        </w:rPr>
      </w:pPr>
    </w:p>
    <w:p w:rsidR="00F532D9" w:rsidRDefault="00F532D9" w:rsidP="00A84069">
      <w:pPr>
        <w:pStyle w:val="a4"/>
        <w:rPr>
          <w:rtl/>
        </w:rPr>
      </w:pPr>
      <w:r w:rsidRPr="00616D3B">
        <w:rPr>
          <w:rStyle w:val="TagStyle"/>
          <w:rtl/>
        </w:rPr>
        <w:t xml:space="preserve"> &lt;&lt; דובר &gt;&gt;</w:t>
      </w:r>
      <w:r w:rsidRPr="00DB67BA">
        <w:rPr>
          <w:rStyle w:val="TagStyle"/>
          <w:rtl/>
        </w:rPr>
        <w:t xml:space="preserve"> </w:t>
      </w:r>
      <w:bookmarkStart w:id="6037" w:name="_Toc76301871"/>
      <w:r>
        <w:rPr>
          <w:rtl/>
        </w:rPr>
        <w:t>ינון אזולאי (ש"ס):</w:t>
      </w:r>
      <w:bookmarkEnd w:id="6037"/>
      <w:r w:rsidRPr="00DB67BA">
        <w:rPr>
          <w:rStyle w:val="TagStyle"/>
          <w:rtl/>
        </w:rPr>
        <w:t xml:space="preserve"> </w:t>
      </w:r>
      <w:r w:rsidRPr="00616D3B">
        <w:rPr>
          <w:rStyle w:val="TagStyle"/>
          <w:rtl/>
        </w:rPr>
        <w:t>&lt;&lt; דובר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אדוני היושב-ראש. כבוד השרים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311245">
        <w:rPr>
          <w:rStyle w:val="TagStyle"/>
          <w:rtl/>
        </w:rPr>
        <w:t xml:space="preserve"> </w:t>
      </w:r>
      <w:r>
        <w:rPr>
          <w:rtl/>
        </w:rPr>
        <w:t>היו"ר דוד ביטן:</w:t>
      </w:r>
      <w:r w:rsidRPr="00311245">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שלום</w:t>
      </w:r>
      <w:r w:rsidR="0087085B">
        <w:rPr>
          <w:rFonts w:hint="cs"/>
          <w:rtl/>
          <w:lang w:eastAsia="he-IL"/>
        </w:rPr>
        <w:t>,</w:t>
      </w:r>
      <w:r>
        <w:rPr>
          <w:rFonts w:hint="cs"/>
          <w:rtl/>
          <w:lang w:eastAsia="he-IL"/>
        </w:rPr>
        <w:t xml:space="preserve"> כבוד השר. </w:t>
      </w:r>
    </w:p>
    <w:p w:rsidR="00F532D9" w:rsidRDefault="00F532D9" w:rsidP="00A84069">
      <w:pPr>
        <w:rPr>
          <w:rtl/>
          <w:lang w:eastAsia="he-IL"/>
        </w:rPr>
      </w:pPr>
    </w:p>
    <w:p w:rsidR="00F532D9" w:rsidRDefault="00F532D9" w:rsidP="00A84069">
      <w:pPr>
        <w:pStyle w:val="-"/>
        <w:rPr>
          <w:rtl/>
        </w:rPr>
      </w:pPr>
      <w:bookmarkStart w:id="6038" w:name="ET_speakercontinue_5726_48"/>
      <w:r w:rsidRPr="00616D3B">
        <w:rPr>
          <w:rStyle w:val="TagStyle"/>
          <w:rtl/>
        </w:rPr>
        <w:t xml:space="preserve"> &lt;&lt; דובר_המשך &gt;&gt;</w:t>
      </w:r>
      <w:r w:rsidRPr="00311245">
        <w:rPr>
          <w:rStyle w:val="TagStyle"/>
          <w:rtl/>
        </w:rPr>
        <w:t xml:space="preserve"> </w:t>
      </w:r>
      <w:r>
        <w:rPr>
          <w:rtl/>
        </w:rPr>
        <w:t>ינון אזולאי (ש"ס):</w:t>
      </w:r>
      <w:r w:rsidRPr="00311245">
        <w:rPr>
          <w:rStyle w:val="TagStyle"/>
          <w:rtl/>
        </w:rPr>
        <w:t xml:space="preserve"> </w:t>
      </w:r>
      <w:r w:rsidRPr="00616D3B">
        <w:rPr>
          <w:rStyle w:val="TagStyle"/>
          <w:rtl/>
        </w:rPr>
        <w:t>&lt;&lt; דובר_המשך &gt;&gt;</w:t>
      </w:r>
      <w:r>
        <w:rPr>
          <w:rtl/>
        </w:rPr>
        <w:t xml:space="preserve">   </w:t>
      </w:r>
      <w:bookmarkEnd w:id="603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אוסאמה, אני מצטרף לדברים שאמרת </w:t>
      </w:r>
      <w:r w:rsidR="00C9608A">
        <w:rPr>
          <w:rFonts w:hint="cs"/>
          <w:rtl/>
          <w:lang w:eastAsia="he-IL"/>
        </w:rPr>
        <w:t>–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6039" w:name="ET_yor_6245_49"/>
      <w:r w:rsidRPr="00616D3B">
        <w:rPr>
          <w:rStyle w:val="TagStyle"/>
          <w:rtl/>
        </w:rPr>
        <w:t xml:space="preserve"> &lt;&lt; יור &gt;&gt;</w:t>
      </w:r>
      <w:r w:rsidRPr="00311245">
        <w:rPr>
          <w:rStyle w:val="TagStyle"/>
          <w:rtl/>
        </w:rPr>
        <w:t xml:space="preserve"> </w:t>
      </w:r>
      <w:r>
        <w:rPr>
          <w:rtl/>
        </w:rPr>
        <w:t>היו"ר דוד ביטן:</w:t>
      </w:r>
      <w:r w:rsidRPr="00311245">
        <w:rPr>
          <w:rStyle w:val="TagStyle"/>
          <w:rtl/>
        </w:rPr>
        <w:t xml:space="preserve"> </w:t>
      </w:r>
      <w:r w:rsidRPr="00616D3B">
        <w:rPr>
          <w:rStyle w:val="TagStyle"/>
          <w:rtl/>
        </w:rPr>
        <w:t>&lt;&lt; יור &gt;&gt;</w:t>
      </w:r>
      <w:r>
        <w:rPr>
          <w:rtl/>
        </w:rPr>
        <w:t xml:space="preserve">   </w:t>
      </w:r>
      <w:bookmarkEnd w:id="6039"/>
    </w:p>
    <w:p w:rsidR="00F532D9" w:rsidRDefault="00F532D9" w:rsidP="00356EAB">
      <w:pPr>
        <w:rPr>
          <w:rtl/>
          <w:lang w:eastAsia="he-IL"/>
        </w:rPr>
      </w:pPr>
    </w:p>
    <w:p w:rsidR="00F532D9" w:rsidRPr="00311245" w:rsidRDefault="00F532D9" w:rsidP="00A84069">
      <w:pPr>
        <w:rPr>
          <w:rtl/>
          <w:lang w:eastAsia="he-IL"/>
        </w:rPr>
      </w:pPr>
      <w:r>
        <w:rPr>
          <w:rFonts w:hint="cs"/>
          <w:rtl/>
          <w:lang w:eastAsia="he-IL"/>
        </w:rPr>
        <w:t xml:space="preserve">הורוביץ </w:t>
      </w:r>
      <w:r w:rsidR="00C9608A">
        <w:rPr>
          <w:rFonts w:hint="cs"/>
          <w:rtl/>
          <w:lang w:eastAsia="he-IL"/>
        </w:rPr>
        <w:t>– – –</w:t>
      </w:r>
      <w:r>
        <w:rPr>
          <w:rFonts w:hint="cs"/>
          <w:rtl/>
          <w:lang w:eastAsia="he-IL"/>
        </w:rPr>
        <w:t xml:space="preserve"> </w:t>
      </w:r>
    </w:p>
    <w:p w:rsidR="00F532D9" w:rsidRPr="00311245" w:rsidRDefault="00F532D9" w:rsidP="00A84069">
      <w:pPr>
        <w:rPr>
          <w:rtl/>
          <w:lang w:eastAsia="he-IL"/>
        </w:rPr>
      </w:pPr>
    </w:p>
    <w:p w:rsidR="00F532D9" w:rsidRDefault="00F532D9" w:rsidP="00A84069">
      <w:pPr>
        <w:pStyle w:val="-"/>
        <w:rPr>
          <w:rtl/>
        </w:rPr>
      </w:pPr>
      <w:bookmarkStart w:id="6040" w:name="ET_speakercontinue_5726_50"/>
      <w:r w:rsidRPr="00616D3B">
        <w:rPr>
          <w:rStyle w:val="TagStyle"/>
          <w:rtl/>
        </w:rPr>
        <w:t xml:space="preserve"> &lt;&lt; דובר_המשך &gt;&gt;</w:t>
      </w:r>
      <w:r w:rsidRPr="008E6126">
        <w:rPr>
          <w:rStyle w:val="TagStyle"/>
          <w:rtl/>
        </w:rPr>
        <w:t xml:space="preserve"> </w:t>
      </w:r>
      <w:r>
        <w:rPr>
          <w:rtl/>
        </w:rPr>
        <w:t>ינון אזולאי (ש"ס):</w:t>
      </w:r>
      <w:r w:rsidRPr="008E6126">
        <w:rPr>
          <w:rStyle w:val="TagStyle"/>
          <w:rtl/>
        </w:rPr>
        <w:t xml:space="preserve"> </w:t>
      </w:r>
      <w:r w:rsidRPr="00616D3B">
        <w:rPr>
          <w:rStyle w:val="TagStyle"/>
          <w:rtl/>
        </w:rPr>
        <w:t>&lt;&lt; דובר_המשך &gt;&gt;</w:t>
      </w:r>
      <w:r>
        <w:rPr>
          <w:rtl/>
        </w:rPr>
        <w:t xml:space="preserve">   </w:t>
      </w:r>
      <w:bookmarkEnd w:id="6040"/>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וכל חבריי פה. </w:t>
      </w:r>
      <w:bookmarkStart w:id="6041" w:name="_ETM_Q10_544290"/>
      <w:bookmarkStart w:id="6042" w:name="_ETM_Q10_544674"/>
      <w:bookmarkEnd w:id="6041"/>
      <w:bookmarkEnd w:id="6042"/>
    </w:p>
    <w:p w:rsidR="00F532D9" w:rsidRDefault="00F532D9" w:rsidP="00A84069">
      <w:pPr>
        <w:rPr>
          <w:rtl/>
          <w:lang w:eastAsia="he-IL"/>
        </w:rPr>
      </w:pPr>
      <w:bookmarkStart w:id="6043" w:name="_ETM_Q10_544787"/>
      <w:bookmarkEnd w:id="6043"/>
    </w:p>
    <w:p w:rsidR="00F532D9" w:rsidRDefault="00F532D9" w:rsidP="00A84069">
      <w:pPr>
        <w:pStyle w:val="af6"/>
        <w:rPr>
          <w:rtl/>
        </w:rPr>
      </w:pPr>
      <w:bookmarkStart w:id="6044" w:name="ET_yor_6245_51"/>
      <w:r w:rsidRPr="00616D3B">
        <w:rPr>
          <w:rStyle w:val="TagStyle"/>
          <w:rtl/>
        </w:rPr>
        <w:t xml:space="preserve"> &lt;&lt; יור &gt;&gt;</w:t>
      </w:r>
      <w:r w:rsidRPr="008E6126">
        <w:rPr>
          <w:rStyle w:val="TagStyle"/>
          <w:rtl/>
        </w:rPr>
        <w:t xml:space="preserve"> </w:t>
      </w:r>
      <w:r>
        <w:rPr>
          <w:rtl/>
        </w:rPr>
        <w:t>היו"ר דוד ביטן:</w:t>
      </w:r>
      <w:r w:rsidRPr="008E6126">
        <w:rPr>
          <w:rStyle w:val="TagStyle"/>
          <w:rtl/>
        </w:rPr>
        <w:t xml:space="preserve"> </w:t>
      </w:r>
      <w:r w:rsidRPr="00616D3B">
        <w:rPr>
          <w:rStyle w:val="TagStyle"/>
          <w:rtl/>
        </w:rPr>
        <w:t>&lt;&lt; יור &gt;&gt;</w:t>
      </w:r>
      <w:r>
        <w:rPr>
          <w:rtl/>
        </w:rPr>
        <w:t xml:space="preserve">   </w:t>
      </w:r>
      <w:bookmarkEnd w:id="604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מאפשר. תמיד אני אפשרתי. </w:t>
      </w:r>
      <w:bookmarkStart w:id="6045" w:name="_ETM_Q10_545166"/>
      <w:bookmarkEnd w:id="6045"/>
      <w:r>
        <w:rPr>
          <w:rFonts w:hint="cs"/>
          <w:rtl/>
          <w:lang w:eastAsia="he-IL"/>
        </w:rPr>
        <w:t>לא נורא, הח"כים יכולים</w:t>
      </w:r>
      <w:bookmarkStart w:id="6046" w:name="_ETM_Q10_544217"/>
      <w:bookmarkEnd w:id="6046"/>
      <w:r>
        <w:rPr>
          <w:rFonts w:hint="cs"/>
          <w:rtl/>
          <w:lang w:eastAsia="he-IL"/>
        </w:rPr>
        <w:t xml:space="preserve"> להביע עמדה. </w:t>
      </w:r>
    </w:p>
    <w:p w:rsidR="00F532D9" w:rsidRDefault="00F532D9" w:rsidP="00A84069">
      <w:pPr>
        <w:rPr>
          <w:rtl/>
          <w:lang w:eastAsia="he-IL"/>
        </w:rPr>
      </w:pPr>
      <w:bookmarkStart w:id="6047" w:name="_ETM_Q10_545235"/>
      <w:bookmarkStart w:id="6048" w:name="_ETM_Q10_546054"/>
      <w:bookmarkEnd w:id="6047"/>
      <w:bookmarkEnd w:id="6048"/>
    </w:p>
    <w:p w:rsidR="00F532D9" w:rsidRDefault="00F532D9" w:rsidP="00A84069">
      <w:pPr>
        <w:pStyle w:val="-"/>
        <w:rPr>
          <w:rtl/>
        </w:rPr>
      </w:pPr>
      <w:bookmarkStart w:id="6049" w:name="_ETM_Q10_546136"/>
      <w:bookmarkStart w:id="6050" w:name="ET_speakercontinue_5726_52"/>
      <w:bookmarkEnd w:id="6049"/>
      <w:r w:rsidRPr="00616D3B">
        <w:rPr>
          <w:rStyle w:val="TagStyle"/>
          <w:rtl/>
        </w:rPr>
        <w:t xml:space="preserve"> &lt;&lt; דובר_המשך &gt;&gt;</w:t>
      </w:r>
      <w:r w:rsidRPr="008E6126">
        <w:rPr>
          <w:rStyle w:val="TagStyle"/>
          <w:rtl/>
        </w:rPr>
        <w:t xml:space="preserve"> </w:t>
      </w:r>
      <w:r>
        <w:rPr>
          <w:rtl/>
        </w:rPr>
        <w:t>ינון אזולאי (ש"ס):</w:t>
      </w:r>
      <w:r w:rsidRPr="008E6126">
        <w:rPr>
          <w:rStyle w:val="TagStyle"/>
          <w:rtl/>
        </w:rPr>
        <w:t xml:space="preserve"> </w:t>
      </w:r>
      <w:r w:rsidRPr="00616D3B">
        <w:rPr>
          <w:rStyle w:val="TagStyle"/>
          <w:rtl/>
        </w:rPr>
        <w:t>&lt;&lt; דובר_המשך &gt;&gt;</w:t>
      </w:r>
      <w:r>
        <w:rPr>
          <w:rtl/>
        </w:rPr>
        <w:t xml:space="preserve">   </w:t>
      </w:r>
      <w:bookmarkEnd w:id="6050"/>
    </w:p>
    <w:p w:rsidR="00F532D9" w:rsidRDefault="00F532D9" w:rsidP="00356EAB">
      <w:pPr>
        <w:rPr>
          <w:rtl/>
          <w:lang w:eastAsia="he-IL"/>
        </w:rPr>
      </w:pPr>
    </w:p>
    <w:p w:rsidR="00F532D9" w:rsidRDefault="00F532D9" w:rsidP="00A84069">
      <w:pPr>
        <w:rPr>
          <w:rtl/>
          <w:lang w:eastAsia="he-IL"/>
        </w:rPr>
      </w:pPr>
      <w:bookmarkStart w:id="6051" w:name="_ETM_Q10_548205"/>
      <w:bookmarkEnd w:id="6051"/>
      <w:r>
        <w:rPr>
          <w:rFonts w:hint="cs"/>
          <w:rtl/>
          <w:lang w:eastAsia="he-IL"/>
        </w:rPr>
        <w:t xml:space="preserve">אני לא מבין </w:t>
      </w:r>
      <w:r>
        <w:rPr>
          <w:rtl/>
          <w:lang w:eastAsia="he-IL"/>
        </w:rPr>
        <w:t>–</w:t>
      </w:r>
      <w:r>
        <w:rPr>
          <w:rFonts w:hint="cs"/>
          <w:rtl/>
          <w:lang w:eastAsia="he-IL"/>
        </w:rPr>
        <w:t xml:space="preserve"> עד שיש פה מישהו עם לב רחב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6052" w:name="ET_interruption_6210_55"/>
      <w:r w:rsidRPr="00616D3B">
        <w:rPr>
          <w:rStyle w:val="TagStyle"/>
          <w:rtl/>
        </w:rPr>
        <w:t xml:space="preserve"> &lt;&lt; קריאה &gt;&gt;</w:t>
      </w:r>
      <w:r w:rsidRPr="008E6126">
        <w:rPr>
          <w:rStyle w:val="TagStyle"/>
          <w:rtl/>
        </w:rPr>
        <w:t xml:space="preserve"> </w:t>
      </w:r>
      <w:r>
        <w:rPr>
          <w:rtl/>
        </w:rPr>
        <w:t>השר במשרד האוצר חמד עמאר:</w:t>
      </w:r>
      <w:r w:rsidRPr="008E6126">
        <w:rPr>
          <w:rStyle w:val="TagStyle"/>
          <w:rtl/>
        </w:rPr>
        <w:t xml:space="preserve"> </w:t>
      </w:r>
      <w:r w:rsidRPr="00616D3B">
        <w:rPr>
          <w:rStyle w:val="TagStyle"/>
          <w:rtl/>
        </w:rPr>
        <w:t>&lt;&lt; קריאה &gt;&gt;</w:t>
      </w:r>
      <w:r>
        <w:rPr>
          <w:rtl/>
        </w:rPr>
        <w:t xml:space="preserve">   </w:t>
      </w:r>
      <w:bookmarkEnd w:id="605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התקנון מאפשר לך. </w:t>
      </w:r>
    </w:p>
    <w:p w:rsidR="00F532D9" w:rsidRDefault="00F532D9" w:rsidP="00A84069">
      <w:pPr>
        <w:rPr>
          <w:rtl/>
          <w:lang w:eastAsia="he-IL"/>
        </w:rPr>
      </w:pPr>
    </w:p>
    <w:p w:rsidR="00F532D9" w:rsidRDefault="00F532D9" w:rsidP="00A84069">
      <w:pPr>
        <w:pStyle w:val="af6"/>
        <w:rPr>
          <w:rtl/>
        </w:rPr>
      </w:pPr>
      <w:bookmarkStart w:id="6053" w:name="ET_yor_6245_54"/>
      <w:r w:rsidRPr="00616D3B">
        <w:rPr>
          <w:rStyle w:val="TagStyle"/>
          <w:rtl/>
        </w:rPr>
        <w:t xml:space="preserve"> &lt;&lt; יור &gt;&gt;</w:t>
      </w:r>
      <w:r w:rsidRPr="008E6126">
        <w:rPr>
          <w:rStyle w:val="TagStyle"/>
          <w:rtl/>
        </w:rPr>
        <w:t xml:space="preserve"> </w:t>
      </w:r>
      <w:r>
        <w:rPr>
          <w:rtl/>
        </w:rPr>
        <w:t>היו"ר דוד ביטן:</w:t>
      </w:r>
      <w:r w:rsidRPr="008E6126">
        <w:rPr>
          <w:rStyle w:val="TagStyle"/>
          <w:rtl/>
        </w:rPr>
        <w:t xml:space="preserve"> </w:t>
      </w:r>
      <w:r w:rsidRPr="00616D3B">
        <w:rPr>
          <w:rStyle w:val="TagStyle"/>
          <w:rtl/>
        </w:rPr>
        <w:t>&lt;&lt; יור &gt;&gt;</w:t>
      </w:r>
      <w:r>
        <w:rPr>
          <w:rtl/>
        </w:rPr>
        <w:t xml:space="preserve">   </w:t>
      </w:r>
      <w:bookmarkEnd w:id="6053"/>
    </w:p>
    <w:p w:rsidR="00F532D9" w:rsidRDefault="00F532D9" w:rsidP="00356EAB">
      <w:pPr>
        <w:rPr>
          <w:rtl/>
          <w:lang w:eastAsia="he-IL"/>
        </w:rPr>
      </w:pPr>
    </w:p>
    <w:p w:rsidR="00F532D9" w:rsidRPr="008E6126" w:rsidRDefault="00F532D9" w:rsidP="00A84069">
      <w:pPr>
        <w:rPr>
          <w:rtl/>
          <w:lang w:eastAsia="he-IL"/>
        </w:rPr>
      </w:pPr>
      <w:r>
        <w:rPr>
          <w:rFonts w:hint="cs"/>
          <w:rtl/>
          <w:lang w:eastAsia="he-IL"/>
        </w:rPr>
        <w:t xml:space="preserve">שניים. התקנון מאפשר לי שניים, אני נתתי יותר. לא קרה כלום. </w:t>
      </w:r>
    </w:p>
    <w:p w:rsidR="00F532D9" w:rsidRDefault="00F532D9" w:rsidP="00A84069">
      <w:pPr>
        <w:rPr>
          <w:rtl/>
          <w:lang w:eastAsia="he-IL"/>
        </w:rPr>
      </w:pPr>
    </w:p>
    <w:p w:rsidR="00F532D9" w:rsidRDefault="00F532D9" w:rsidP="00A84069">
      <w:pPr>
        <w:pStyle w:val="af5"/>
        <w:rPr>
          <w:rtl/>
        </w:rPr>
      </w:pPr>
      <w:bookmarkStart w:id="6054" w:name="ET_interruption_5292_14"/>
      <w:r w:rsidRPr="00616D3B">
        <w:rPr>
          <w:rStyle w:val="TagStyle"/>
          <w:rtl/>
        </w:rPr>
        <w:t xml:space="preserve"> &lt;&lt; קריאה &gt;&gt;</w:t>
      </w:r>
      <w:r w:rsidRPr="00DB67BA">
        <w:rPr>
          <w:rStyle w:val="TagStyle"/>
          <w:rtl/>
        </w:rPr>
        <w:t xml:space="preserve"> </w:t>
      </w:r>
      <w:r>
        <w:rPr>
          <w:rtl/>
        </w:rPr>
        <w:t>אוסאמה סעדי (הרשימה המשותפת):</w:t>
      </w:r>
      <w:r w:rsidRPr="00DB67BA">
        <w:rPr>
          <w:rStyle w:val="TagStyle"/>
          <w:rtl/>
        </w:rPr>
        <w:t xml:space="preserve"> </w:t>
      </w:r>
      <w:r w:rsidRPr="00616D3B">
        <w:rPr>
          <w:rStyle w:val="TagStyle"/>
          <w:rtl/>
        </w:rPr>
        <w:t>&lt;&lt; קריאה &gt;&gt;</w:t>
      </w:r>
      <w:r>
        <w:rPr>
          <w:rtl/>
        </w:rPr>
        <w:t xml:space="preserve">   </w:t>
      </w:r>
      <w:bookmarkEnd w:id="6054"/>
    </w:p>
    <w:p w:rsidR="00F532D9" w:rsidRDefault="00F532D9" w:rsidP="00356EAB">
      <w:pPr>
        <w:rPr>
          <w:rtl/>
          <w:lang w:eastAsia="he-IL"/>
        </w:rPr>
      </w:pPr>
    </w:p>
    <w:p w:rsidR="00F532D9" w:rsidRDefault="00F532D9" w:rsidP="00A84069">
      <w:pPr>
        <w:rPr>
          <w:rtl/>
          <w:lang w:eastAsia="he-IL"/>
        </w:rPr>
      </w:pPr>
      <w:r>
        <w:rPr>
          <w:rFonts w:hint="cs"/>
          <w:rtl/>
          <w:lang w:eastAsia="he-IL"/>
        </w:rPr>
        <w:t>ביטן, תשמע את הדברים החשובים של אזולאי.</w:t>
      </w:r>
    </w:p>
    <w:p w:rsidR="00F532D9" w:rsidRDefault="00F532D9" w:rsidP="00A84069">
      <w:pPr>
        <w:rPr>
          <w:rtl/>
          <w:lang w:eastAsia="he-IL"/>
        </w:rPr>
      </w:pPr>
    </w:p>
    <w:p w:rsidR="00F532D9" w:rsidRDefault="00F532D9" w:rsidP="00A84069">
      <w:pPr>
        <w:pStyle w:val="af6"/>
        <w:rPr>
          <w:rtl/>
        </w:rPr>
      </w:pPr>
      <w:bookmarkStart w:id="6055" w:name="ET_yor_6245_56"/>
      <w:r w:rsidRPr="00616D3B">
        <w:rPr>
          <w:rStyle w:val="TagStyle"/>
          <w:rtl/>
        </w:rPr>
        <w:t xml:space="preserve"> &lt;&lt; יור &gt;&gt;</w:t>
      </w:r>
      <w:r w:rsidRPr="007201E1">
        <w:rPr>
          <w:rStyle w:val="TagStyle"/>
          <w:rtl/>
        </w:rPr>
        <w:t xml:space="preserve"> </w:t>
      </w:r>
      <w:r>
        <w:rPr>
          <w:rtl/>
        </w:rPr>
        <w:t>היו"ר דוד ביטן:</w:t>
      </w:r>
      <w:r w:rsidRPr="007201E1">
        <w:rPr>
          <w:rStyle w:val="TagStyle"/>
          <w:rtl/>
        </w:rPr>
        <w:t xml:space="preserve"> </w:t>
      </w:r>
      <w:r w:rsidRPr="00616D3B">
        <w:rPr>
          <w:rStyle w:val="TagStyle"/>
          <w:rtl/>
        </w:rPr>
        <w:t>&lt;&lt; יור &gt;&gt;</w:t>
      </w:r>
      <w:r>
        <w:rPr>
          <w:rtl/>
        </w:rPr>
        <w:t xml:space="preserve">   </w:t>
      </w:r>
      <w:bookmarkEnd w:id="6055"/>
    </w:p>
    <w:p w:rsidR="00F532D9" w:rsidRDefault="00F532D9" w:rsidP="00356EAB">
      <w:pPr>
        <w:rPr>
          <w:rtl/>
          <w:lang w:eastAsia="he-IL"/>
        </w:rPr>
      </w:pPr>
    </w:p>
    <w:p w:rsidR="00F532D9" w:rsidRPr="007201E1" w:rsidRDefault="00F532D9" w:rsidP="00A84069">
      <w:pPr>
        <w:rPr>
          <w:rtl/>
          <w:lang w:eastAsia="he-IL"/>
        </w:rPr>
      </w:pPr>
      <w:r>
        <w:rPr>
          <w:rFonts w:hint="cs"/>
          <w:rtl/>
          <w:lang w:eastAsia="he-IL"/>
        </w:rPr>
        <w:t xml:space="preserve">שניים </w:t>
      </w:r>
      <w:r>
        <w:rPr>
          <w:rtl/>
          <w:lang w:eastAsia="he-IL"/>
        </w:rPr>
        <w:t>–</w:t>
      </w:r>
      <w:r>
        <w:rPr>
          <w:rFonts w:hint="cs"/>
          <w:rtl/>
          <w:lang w:eastAsia="he-IL"/>
        </w:rPr>
        <w:t xml:space="preserve"> אני נתתי שלושה. </w:t>
      </w:r>
    </w:p>
    <w:p w:rsidR="00F532D9" w:rsidRDefault="00F532D9" w:rsidP="00A84069">
      <w:pPr>
        <w:rPr>
          <w:rtl/>
          <w:lang w:eastAsia="he-IL"/>
        </w:rPr>
      </w:pPr>
    </w:p>
    <w:p w:rsidR="00F532D9" w:rsidRDefault="00F532D9" w:rsidP="00A84069">
      <w:pPr>
        <w:pStyle w:val="-"/>
        <w:rPr>
          <w:rtl/>
        </w:rPr>
      </w:pPr>
      <w:bookmarkStart w:id="6056" w:name="ET_speakercontinue_5726_57"/>
      <w:r w:rsidRPr="00616D3B">
        <w:rPr>
          <w:rStyle w:val="TagStyle"/>
          <w:rtl/>
        </w:rPr>
        <w:t xml:space="preserve"> &lt;&lt; דובר_המשך &gt;&gt;</w:t>
      </w:r>
      <w:r w:rsidRPr="007201E1">
        <w:rPr>
          <w:rStyle w:val="TagStyle"/>
          <w:rtl/>
        </w:rPr>
        <w:t xml:space="preserve"> </w:t>
      </w:r>
      <w:r>
        <w:rPr>
          <w:rtl/>
        </w:rPr>
        <w:t>ינון אזולאי (ש"ס):</w:t>
      </w:r>
      <w:r w:rsidRPr="007201E1">
        <w:rPr>
          <w:rStyle w:val="TagStyle"/>
          <w:rtl/>
        </w:rPr>
        <w:t xml:space="preserve"> </w:t>
      </w:r>
      <w:r w:rsidRPr="00616D3B">
        <w:rPr>
          <w:rStyle w:val="TagStyle"/>
          <w:rtl/>
        </w:rPr>
        <w:t>&lt;&lt; דובר_המשך &gt;&gt;</w:t>
      </w:r>
      <w:r>
        <w:rPr>
          <w:rtl/>
        </w:rPr>
        <w:t xml:space="preserve">   </w:t>
      </w:r>
      <w:bookmarkEnd w:id="605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למה מפריע שיש </w:t>
      </w:r>
      <w:bookmarkStart w:id="6057" w:name="_ETM_Q10_554715"/>
      <w:bookmarkEnd w:id="6057"/>
      <w:r>
        <w:rPr>
          <w:rFonts w:hint="cs"/>
          <w:rtl/>
          <w:lang w:eastAsia="he-IL"/>
        </w:rPr>
        <w:t>פה אדם עם לב רחב? אני לא מבין למה</w:t>
      </w:r>
      <w:bookmarkStart w:id="6058" w:name="_ETM_Q10_560667"/>
      <w:bookmarkEnd w:id="6058"/>
      <w:r>
        <w:rPr>
          <w:rFonts w:hint="cs"/>
          <w:rtl/>
          <w:lang w:eastAsia="he-IL"/>
        </w:rPr>
        <w:t xml:space="preserve"> צרות העין הזאת. </w:t>
      </w:r>
      <w:bookmarkStart w:id="6059" w:name="_ETM_Q10_564171"/>
      <w:bookmarkEnd w:id="6059"/>
    </w:p>
    <w:p w:rsidR="00F532D9" w:rsidRDefault="00F532D9" w:rsidP="00A84069">
      <w:pPr>
        <w:rPr>
          <w:rtl/>
          <w:lang w:eastAsia="he-IL"/>
        </w:rPr>
      </w:pPr>
      <w:bookmarkStart w:id="6060" w:name="_ETM_Q10_564253"/>
      <w:bookmarkEnd w:id="6060"/>
    </w:p>
    <w:p w:rsidR="00F532D9" w:rsidRDefault="00F532D9" w:rsidP="00A84069">
      <w:pPr>
        <w:pStyle w:val="af5"/>
        <w:rPr>
          <w:rtl/>
        </w:rPr>
      </w:pPr>
      <w:bookmarkStart w:id="6061" w:name="ET_interruption_6210_59"/>
      <w:r w:rsidRPr="00616D3B">
        <w:rPr>
          <w:rStyle w:val="TagStyle"/>
          <w:rtl/>
        </w:rPr>
        <w:t xml:space="preserve"> &lt;&lt; קריאה &gt;&gt;</w:t>
      </w:r>
      <w:r w:rsidRPr="007201E1">
        <w:rPr>
          <w:rStyle w:val="TagStyle"/>
          <w:rtl/>
        </w:rPr>
        <w:t xml:space="preserve"> </w:t>
      </w:r>
      <w:r>
        <w:rPr>
          <w:rtl/>
        </w:rPr>
        <w:t>השר במשרד האוצר חמד עמאר:</w:t>
      </w:r>
      <w:r w:rsidRPr="007201E1">
        <w:rPr>
          <w:rStyle w:val="TagStyle"/>
          <w:rtl/>
        </w:rPr>
        <w:t xml:space="preserve"> </w:t>
      </w:r>
      <w:r w:rsidRPr="00616D3B">
        <w:rPr>
          <w:rStyle w:val="TagStyle"/>
          <w:rtl/>
        </w:rPr>
        <w:t>&lt;&lt; קריאה &gt;&gt;</w:t>
      </w:r>
      <w:r>
        <w:rPr>
          <w:rtl/>
        </w:rPr>
        <w:t xml:space="preserve">   </w:t>
      </w:r>
      <w:bookmarkEnd w:id="606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נמצא כאן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rPr>
          <w:rtl/>
        </w:rPr>
      </w:pPr>
      <w:bookmarkStart w:id="6062" w:name="_ETM_Q10_562129"/>
      <w:bookmarkStart w:id="6063" w:name="_ETM_Q10_562219"/>
      <w:bookmarkStart w:id="6064" w:name="ET_speakercontinue_5726_60"/>
      <w:bookmarkEnd w:id="6062"/>
      <w:bookmarkEnd w:id="6063"/>
      <w:r w:rsidRPr="00616D3B">
        <w:rPr>
          <w:rStyle w:val="TagStyle"/>
          <w:rtl/>
        </w:rPr>
        <w:t xml:space="preserve"> &lt;&lt; דובר_המשך &gt;&gt;</w:t>
      </w:r>
      <w:r w:rsidRPr="007201E1">
        <w:rPr>
          <w:rStyle w:val="TagStyle"/>
          <w:rtl/>
        </w:rPr>
        <w:t xml:space="preserve"> </w:t>
      </w:r>
      <w:r>
        <w:rPr>
          <w:rtl/>
        </w:rPr>
        <w:t>ינון אזולאי (ש"ס):</w:t>
      </w:r>
      <w:r w:rsidRPr="007201E1">
        <w:rPr>
          <w:rStyle w:val="TagStyle"/>
          <w:rtl/>
        </w:rPr>
        <w:t xml:space="preserve"> </w:t>
      </w:r>
      <w:r w:rsidRPr="00616D3B">
        <w:rPr>
          <w:rStyle w:val="TagStyle"/>
          <w:rtl/>
        </w:rPr>
        <w:t>&lt;&lt; דובר_המשך &gt;&gt;</w:t>
      </w:r>
      <w:r>
        <w:rPr>
          <w:rtl/>
        </w:rPr>
        <w:t xml:space="preserve">   </w:t>
      </w:r>
      <w:bookmarkEnd w:id="6064"/>
    </w:p>
    <w:p w:rsidR="00F532D9" w:rsidRDefault="00F532D9" w:rsidP="00356EAB">
      <w:pPr>
        <w:rPr>
          <w:rtl/>
          <w:lang w:eastAsia="he-IL"/>
        </w:rPr>
      </w:pPr>
    </w:p>
    <w:p w:rsidR="00F532D9" w:rsidRPr="007201E1" w:rsidRDefault="00F532D9" w:rsidP="00A84069">
      <w:pPr>
        <w:rPr>
          <w:rtl/>
          <w:lang w:eastAsia="he-IL"/>
        </w:rPr>
      </w:pPr>
      <w:bookmarkStart w:id="6065" w:name="_ETM_Q10_563499"/>
      <w:bookmarkEnd w:id="6065"/>
      <w:r>
        <w:rPr>
          <w:rFonts w:hint="cs"/>
          <w:rtl/>
          <w:lang w:eastAsia="he-IL"/>
        </w:rPr>
        <w:t xml:space="preserve">אבל </w:t>
      </w:r>
      <w:bookmarkStart w:id="6066" w:name="_ETM_Q10_564602"/>
      <w:bookmarkEnd w:id="6066"/>
      <w:r>
        <w:rPr>
          <w:rFonts w:hint="cs"/>
          <w:rtl/>
          <w:lang w:eastAsia="he-IL"/>
        </w:rPr>
        <w:t xml:space="preserve">למה? עד שיש לנו אדם עם לב רחב כמו דוד </w:t>
      </w:r>
      <w:bookmarkStart w:id="6067" w:name="_ETM_Q10_564660"/>
      <w:bookmarkEnd w:id="6067"/>
      <w:r>
        <w:rPr>
          <w:rFonts w:hint="cs"/>
          <w:rtl/>
          <w:lang w:eastAsia="he-IL"/>
        </w:rPr>
        <w:t>ביטן אתם לוקחים לו את הלב?</w:t>
      </w:r>
    </w:p>
    <w:p w:rsidR="00F532D9" w:rsidRDefault="00F532D9" w:rsidP="00A84069">
      <w:pPr>
        <w:rPr>
          <w:rtl/>
          <w:lang w:eastAsia="he-IL"/>
        </w:rPr>
      </w:pPr>
    </w:p>
    <w:p w:rsidR="00F532D9" w:rsidRDefault="00F532D9" w:rsidP="00A84069">
      <w:pPr>
        <w:pStyle w:val="af5"/>
        <w:rPr>
          <w:rtl/>
        </w:rPr>
      </w:pPr>
      <w:bookmarkStart w:id="6068" w:name="ET_interruption_קריאות_61"/>
      <w:r w:rsidRPr="00616D3B">
        <w:rPr>
          <w:rStyle w:val="TagStyle"/>
          <w:rtl/>
        </w:rPr>
        <w:t xml:space="preserve"> &lt;&lt; קריאה &gt;&gt;</w:t>
      </w:r>
      <w:r w:rsidRPr="007201E1">
        <w:rPr>
          <w:rStyle w:val="TagStyle"/>
          <w:rtl/>
        </w:rPr>
        <w:t xml:space="preserve"> </w:t>
      </w:r>
      <w:r>
        <w:rPr>
          <w:rtl/>
        </w:rPr>
        <w:t>קריאות:</w:t>
      </w:r>
      <w:r w:rsidRPr="007201E1">
        <w:rPr>
          <w:rStyle w:val="TagStyle"/>
          <w:rtl/>
        </w:rPr>
        <w:t xml:space="preserve"> </w:t>
      </w:r>
      <w:r w:rsidRPr="00616D3B">
        <w:rPr>
          <w:rStyle w:val="TagStyle"/>
          <w:rtl/>
        </w:rPr>
        <w:t>&lt;&lt; קריאה &gt;&gt;</w:t>
      </w:r>
      <w:r>
        <w:rPr>
          <w:rtl/>
        </w:rPr>
        <w:t xml:space="preserve">   </w:t>
      </w:r>
      <w:bookmarkEnd w:id="6068"/>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bookmarkStart w:id="6069" w:name="_ETM_Q10_568398"/>
      <w:bookmarkStart w:id="6070" w:name="_ETM_Q10_568477"/>
      <w:bookmarkEnd w:id="6069"/>
      <w:bookmarkEnd w:id="6070"/>
    </w:p>
    <w:p w:rsidR="00F532D9" w:rsidRDefault="00F532D9" w:rsidP="00A84069">
      <w:pPr>
        <w:pStyle w:val="af6"/>
        <w:rPr>
          <w:rtl/>
        </w:rPr>
      </w:pPr>
      <w:bookmarkStart w:id="6071" w:name="ET_yor_6245_62"/>
      <w:r w:rsidRPr="00616D3B">
        <w:rPr>
          <w:rStyle w:val="TagStyle"/>
          <w:rtl/>
        </w:rPr>
        <w:t xml:space="preserve"> &lt;&lt; יור &gt;&gt;</w:t>
      </w:r>
      <w:r w:rsidRPr="007201E1">
        <w:rPr>
          <w:rStyle w:val="TagStyle"/>
          <w:rtl/>
        </w:rPr>
        <w:t xml:space="preserve"> </w:t>
      </w:r>
      <w:r>
        <w:rPr>
          <w:rtl/>
        </w:rPr>
        <w:t>היו"ר דוד ביטן:</w:t>
      </w:r>
      <w:r w:rsidRPr="007201E1">
        <w:rPr>
          <w:rStyle w:val="TagStyle"/>
          <w:rtl/>
        </w:rPr>
        <w:t xml:space="preserve"> </w:t>
      </w:r>
      <w:r w:rsidRPr="00616D3B">
        <w:rPr>
          <w:rStyle w:val="TagStyle"/>
          <w:rtl/>
        </w:rPr>
        <w:t>&lt;&lt; יור &gt;&gt;</w:t>
      </w:r>
      <w:r>
        <w:rPr>
          <w:rtl/>
        </w:rPr>
        <w:t xml:space="preserve">   </w:t>
      </w:r>
      <w:bookmarkEnd w:id="6071"/>
    </w:p>
    <w:p w:rsidR="00F532D9" w:rsidRDefault="00F532D9" w:rsidP="00356EAB">
      <w:pPr>
        <w:rPr>
          <w:rtl/>
          <w:lang w:eastAsia="he-IL"/>
        </w:rPr>
      </w:pPr>
    </w:p>
    <w:p w:rsidR="00F532D9" w:rsidRPr="007201E1" w:rsidRDefault="00F532D9" w:rsidP="00A84069">
      <w:pPr>
        <w:rPr>
          <w:rtl/>
          <w:lang w:eastAsia="he-IL"/>
        </w:rPr>
      </w:pPr>
      <w:r>
        <w:rPr>
          <w:rFonts w:hint="cs"/>
          <w:rtl/>
          <w:lang w:eastAsia="he-IL"/>
        </w:rPr>
        <w:t>חבל, כי</w:t>
      </w:r>
      <w:bookmarkStart w:id="6072" w:name="_ETM_Q10_571230"/>
      <w:bookmarkEnd w:id="6072"/>
      <w:r>
        <w:rPr>
          <w:rFonts w:hint="cs"/>
          <w:rtl/>
          <w:lang w:eastAsia="he-IL"/>
        </w:rPr>
        <w:t xml:space="preserve"> הבנתי שמרצ תומכת בחופש הביטוי. כן. </w:t>
      </w:r>
    </w:p>
    <w:p w:rsidR="00F532D9" w:rsidRPr="007201E1" w:rsidRDefault="00F532D9" w:rsidP="00A84069">
      <w:pPr>
        <w:rPr>
          <w:rtl/>
          <w:lang w:eastAsia="he-IL"/>
        </w:rPr>
      </w:pPr>
    </w:p>
    <w:p w:rsidR="00F532D9" w:rsidRDefault="00F532D9" w:rsidP="00A84069">
      <w:pPr>
        <w:pStyle w:val="af5"/>
        <w:rPr>
          <w:rtl/>
        </w:rPr>
      </w:pPr>
      <w:bookmarkStart w:id="6073" w:name="ET_interruption_קריאות_63"/>
      <w:r w:rsidRPr="00616D3B">
        <w:rPr>
          <w:rStyle w:val="TagStyle"/>
          <w:rtl/>
        </w:rPr>
        <w:t xml:space="preserve"> &lt;&lt; קריאה &gt;&gt;</w:t>
      </w:r>
      <w:r w:rsidRPr="007201E1">
        <w:rPr>
          <w:rStyle w:val="TagStyle"/>
          <w:rtl/>
        </w:rPr>
        <w:t xml:space="preserve"> </w:t>
      </w:r>
      <w:r>
        <w:rPr>
          <w:rtl/>
        </w:rPr>
        <w:t>קריאות:</w:t>
      </w:r>
      <w:r w:rsidRPr="007201E1">
        <w:rPr>
          <w:rStyle w:val="TagStyle"/>
          <w:rtl/>
        </w:rPr>
        <w:t xml:space="preserve"> </w:t>
      </w:r>
      <w:r w:rsidRPr="00616D3B">
        <w:rPr>
          <w:rStyle w:val="TagStyle"/>
          <w:rtl/>
        </w:rPr>
        <w:t>&lt;&lt; קריאה &gt;&gt;</w:t>
      </w:r>
      <w:r>
        <w:rPr>
          <w:rtl/>
        </w:rPr>
        <w:t xml:space="preserve">   </w:t>
      </w:r>
      <w:bookmarkEnd w:id="607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להפך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0047F2">
        <w:rPr>
          <w:rStyle w:val="TagStyle"/>
          <w:rtl/>
        </w:rPr>
        <w:t xml:space="preserve"> </w:t>
      </w:r>
      <w:r>
        <w:rPr>
          <w:rtl/>
        </w:rPr>
        <w:t>היו"ר דוד ביטן:</w:t>
      </w:r>
      <w:r w:rsidRPr="000047F2">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דווקא מרצ התלוננו על זה. </w:t>
      </w:r>
    </w:p>
    <w:p w:rsidR="00F532D9" w:rsidRDefault="00F532D9" w:rsidP="00A84069">
      <w:pPr>
        <w:rPr>
          <w:rtl/>
          <w:lang w:eastAsia="he-IL"/>
        </w:rPr>
      </w:pPr>
    </w:p>
    <w:p w:rsidR="00F532D9" w:rsidRDefault="00F532D9" w:rsidP="00A84069">
      <w:pPr>
        <w:pStyle w:val="af5"/>
        <w:rPr>
          <w:rtl/>
        </w:rPr>
      </w:pPr>
      <w:bookmarkStart w:id="6074" w:name="ET_interruption_קר_אה_65"/>
      <w:r w:rsidRPr="00616D3B">
        <w:rPr>
          <w:rStyle w:val="TagStyle"/>
          <w:rtl/>
        </w:rPr>
        <w:t xml:space="preserve"> &lt;&lt; קריאה &gt;&gt;</w:t>
      </w:r>
      <w:r w:rsidRPr="000047F2">
        <w:rPr>
          <w:rStyle w:val="TagStyle"/>
          <w:rtl/>
        </w:rPr>
        <w:t xml:space="preserve"> </w:t>
      </w:r>
      <w:r>
        <w:rPr>
          <w:rtl/>
        </w:rPr>
        <w:t>קריאה:</w:t>
      </w:r>
      <w:r w:rsidRPr="000047F2">
        <w:rPr>
          <w:rStyle w:val="TagStyle"/>
          <w:rtl/>
        </w:rPr>
        <w:t xml:space="preserve"> </w:t>
      </w:r>
      <w:r w:rsidRPr="00616D3B">
        <w:rPr>
          <w:rStyle w:val="TagStyle"/>
          <w:rtl/>
        </w:rPr>
        <w:t>&lt;&lt; קריאה &gt;&gt;</w:t>
      </w:r>
      <w:r>
        <w:rPr>
          <w:rtl/>
        </w:rPr>
        <w:t xml:space="preserve">   </w:t>
      </w:r>
      <w:bookmarkEnd w:id="6074"/>
    </w:p>
    <w:p w:rsidR="00F532D9" w:rsidRDefault="00F532D9" w:rsidP="00356EAB">
      <w:pPr>
        <w:rPr>
          <w:rtl/>
          <w:lang w:eastAsia="he-IL"/>
        </w:rPr>
      </w:pPr>
    </w:p>
    <w:p w:rsidR="00F532D9" w:rsidRDefault="00C9608A" w:rsidP="00A84069">
      <w:pPr>
        <w:rPr>
          <w:rtl/>
          <w:lang w:eastAsia="he-IL"/>
        </w:rPr>
      </w:pPr>
      <w:bookmarkStart w:id="6075" w:name="_ETM_Q10_577221"/>
      <w:bookmarkEnd w:id="6075"/>
      <w:r>
        <w:rPr>
          <w:rFonts w:hint="cs"/>
          <w:rtl/>
          <w:lang w:eastAsia="he-IL"/>
        </w:rPr>
        <w:t>– – –</w:t>
      </w:r>
      <w:r w:rsidR="00F532D9">
        <w:rPr>
          <w:rFonts w:hint="cs"/>
          <w:rtl/>
          <w:lang w:eastAsia="he-IL"/>
        </w:rPr>
        <w:t xml:space="preserve"> </w:t>
      </w:r>
    </w:p>
    <w:p w:rsidR="00F532D9" w:rsidRDefault="00F532D9" w:rsidP="00356EAB">
      <w:pPr>
        <w:rPr>
          <w:rtl/>
          <w:lang w:eastAsia="he-IL"/>
        </w:rPr>
      </w:pPr>
    </w:p>
    <w:p w:rsidR="00F532D9" w:rsidRDefault="00F532D9" w:rsidP="00A84069">
      <w:pPr>
        <w:pStyle w:val="-"/>
        <w:rPr>
          <w:rtl/>
        </w:rPr>
      </w:pPr>
      <w:bookmarkStart w:id="6076" w:name="ET_speakercontinue_5726_67"/>
      <w:r w:rsidRPr="00616D3B">
        <w:rPr>
          <w:rStyle w:val="TagStyle"/>
          <w:rtl/>
        </w:rPr>
        <w:t>&lt;&lt; דובר_המשך &gt;&gt;</w:t>
      </w:r>
      <w:r w:rsidRPr="000047F2">
        <w:rPr>
          <w:rStyle w:val="TagStyle"/>
          <w:rtl/>
        </w:rPr>
        <w:t xml:space="preserve"> </w:t>
      </w:r>
      <w:r>
        <w:rPr>
          <w:rtl/>
        </w:rPr>
        <w:t>ינון אזולאי (ש"ס):</w:t>
      </w:r>
      <w:r w:rsidRPr="000047F2">
        <w:rPr>
          <w:rStyle w:val="TagStyle"/>
          <w:rtl/>
        </w:rPr>
        <w:t xml:space="preserve"> </w:t>
      </w:r>
      <w:r w:rsidRPr="00616D3B">
        <w:rPr>
          <w:rStyle w:val="TagStyle"/>
          <w:rtl/>
        </w:rPr>
        <w:t>&lt;&lt; דובר_המשך &gt;&gt;</w:t>
      </w:r>
      <w:r>
        <w:rPr>
          <w:rtl/>
        </w:rPr>
        <w:t xml:space="preserve">   </w:t>
      </w:r>
      <w:bookmarkEnd w:id="6076"/>
    </w:p>
    <w:p w:rsidR="00F532D9" w:rsidRDefault="00F532D9" w:rsidP="00356EAB">
      <w:pPr>
        <w:rPr>
          <w:rtl/>
          <w:lang w:eastAsia="he-IL"/>
        </w:rPr>
      </w:pPr>
    </w:p>
    <w:p w:rsidR="00F532D9" w:rsidRDefault="007558CD" w:rsidP="00A84069">
      <w:pPr>
        <w:rPr>
          <w:rtl/>
          <w:lang w:eastAsia="he-IL"/>
        </w:rPr>
      </w:pPr>
      <w:bookmarkStart w:id="6077" w:name="_ETM_Q10_581240"/>
      <w:bookmarkEnd w:id="6077"/>
      <w:r>
        <w:rPr>
          <w:rFonts w:hint="cs"/>
          <w:rtl/>
          <w:lang w:eastAsia="he-IL"/>
        </w:rPr>
        <w:t xml:space="preserve">את </w:t>
      </w:r>
      <w:r w:rsidR="00F532D9">
        <w:rPr>
          <w:rFonts w:hint="cs"/>
          <w:rtl/>
          <w:lang w:eastAsia="he-IL"/>
        </w:rPr>
        <w:t xml:space="preserve">זה אני יודע. כבוד השר </w:t>
      </w:r>
      <w:r w:rsidR="00C9608A">
        <w:rPr>
          <w:rFonts w:hint="cs"/>
          <w:rtl/>
          <w:lang w:eastAsia="he-IL"/>
        </w:rPr>
        <w:t>– – –</w:t>
      </w:r>
      <w:r w:rsidR="00F532D9">
        <w:rPr>
          <w:rFonts w:hint="cs"/>
          <w:rtl/>
          <w:lang w:eastAsia="he-IL"/>
        </w:rPr>
        <w:t xml:space="preserve"> </w:t>
      </w:r>
    </w:p>
    <w:p w:rsidR="00F532D9" w:rsidRDefault="00F532D9" w:rsidP="00A84069">
      <w:pPr>
        <w:rPr>
          <w:rtl/>
          <w:lang w:eastAsia="he-IL"/>
        </w:rPr>
      </w:pPr>
      <w:bookmarkStart w:id="6078" w:name="_ETM_Q10_584366"/>
      <w:bookmarkStart w:id="6079" w:name="_ETM_Q10_584477"/>
      <w:bookmarkEnd w:id="6078"/>
      <w:bookmarkEnd w:id="6079"/>
    </w:p>
    <w:p w:rsidR="00F532D9" w:rsidRDefault="00F532D9" w:rsidP="00A84069">
      <w:pPr>
        <w:pStyle w:val="af5"/>
        <w:rPr>
          <w:rtl/>
        </w:rPr>
      </w:pPr>
      <w:bookmarkStart w:id="6080" w:name="ET_interruption_5156_68"/>
      <w:r w:rsidRPr="00616D3B">
        <w:rPr>
          <w:rStyle w:val="TagStyle"/>
          <w:rtl/>
        </w:rPr>
        <w:t xml:space="preserve"> &lt;&lt; קריאה &gt;&gt;</w:t>
      </w:r>
      <w:r w:rsidRPr="000047F2">
        <w:rPr>
          <w:rStyle w:val="TagStyle"/>
          <w:rtl/>
        </w:rPr>
        <w:t xml:space="preserve"> </w:t>
      </w:r>
      <w:r>
        <w:rPr>
          <w:rtl/>
        </w:rPr>
        <w:t>דוד אמסלם (הליכוד):</w:t>
      </w:r>
      <w:r w:rsidRPr="000047F2">
        <w:rPr>
          <w:rStyle w:val="TagStyle"/>
          <w:rtl/>
        </w:rPr>
        <w:t xml:space="preserve"> </w:t>
      </w:r>
      <w:r w:rsidRPr="00616D3B">
        <w:rPr>
          <w:rStyle w:val="TagStyle"/>
          <w:rtl/>
        </w:rPr>
        <w:t>&lt;&lt; קריאה &gt;&gt;</w:t>
      </w:r>
      <w:r>
        <w:rPr>
          <w:rtl/>
        </w:rPr>
        <w:t xml:space="preserve">   </w:t>
      </w:r>
      <w:bookmarkEnd w:id="6080"/>
    </w:p>
    <w:p w:rsidR="00F532D9" w:rsidRDefault="00F532D9" w:rsidP="00356EAB">
      <w:pPr>
        <w:rPr>
          <w:rtl/>
          <w:lang w:eastAsia="he-IL"/>
        </w:rPr>
      </w:pPr>
    </w:p>
    <w:p w:rsidR="00F532D9" w:rsidRDefault="00F532D9" w:rsidP="00A84069">
      <w:pPr>
        <w:rPr>
          <w:rtl/>
          <w:lang w:eastAsia="he-IL"/>
        </w:rPr>
      </w:pPr>
      <w:bookmarkStart w:id="6081" w:name="_ETM_Q10_581218"/>
      <w:bookmarkEnd w:id="6081"/>
      <w:r>
        <w:rPr>
          <w:rFonts w:hint="cs"/>
          <w:rtl/>
          <w:lang w:eastAsia="he-IL"/>
        </w:rPr>
        <w:t xml:space="preserve">פשוט אנשים </w:t>
      </w:r>
      <w:bookmarkStart w:id="6082" w:name="_ETM_Q10_584074"/>
      <w:bookmarkEnd w:id="6082"/>
      <w:r>
        <w:rPr>
          <w:rFonts w:hint="cs"/>
          <w:rtl/>
          <w:lang w:eastAsia="he-IL"/>
        </w:rPr>
        <w:t xml:space="preserve">יותר נדיבים באופיינו. </w:t>
      </w:r>
      <w:bookmarkStart w:id="6083" w:name="_ETM_Q10_587842"/>
      <w:bookmarkEnd w:id="6083"/>
    </w:p>
    <w:p w:rsidR="00F532D9" w:rsidRDefault="00F532D9" w:rsidP="00A84069">
      <w:pPr>
        <w:rPr>
          <w:rtl/>
          <w:lang w:eastAsia="he-IL"/>
        </w:rPr>
      </w:pPr>
      <w:bookmarkStart w:id="6084" w:name="_ETM_Q10_587933"/>
      <w:bookmarkStart w:id="6085" w:name="_ETM_Q10_588033"/>
      <w:bookmarkEnd w:id="6084"/>
      <w:bookmarkEnd w:id="6085"/>
    </w:p>
    <w:p w:rsidR="00F532D9" w:rsidRDefault="00F532D9" w:rsidP="00A84069">
      <w:pPr>
        <w:pStyle w:val="af6"/>
        <w:rPr>
          <w:rtl/>
        </w:rPr>
      </w:pPr>
      <w:bookmarkStart w:id="6086" w:name="_ETM_Q10_588130"/>
      <w:bookmarkEnd w:id="6086"/>
      <w:r w:rsidRPr="00616D3B">
        <w:rPr>
          <w:rStyle w:val="TagStyle"/>
          <w:rtl/>
        </w:rPr>
        <w:t xml:space="preserve"> &lt;&lt; יור &gt;&gt;</w:t>
      </w:r>
      <w:r w:rsidRPr="000047F2">
        <w:rPr>
          <w:rStyle w:val="TagStyle"/>
          <w:rtl/>
        </w:rPr>
        <w:t xml:space="preserve"> </w:t>
      </w:r>
      <w:r>
        <w:rPr>
          <w:rtl/>
        </w:rPr>
        <w:t>היו"ר דוד ביטן:</w:t>
      </w:r>
      <w:r w:rsidRPr="000047F2">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כן, בבקשה. רשמו לי הערה פה, ולכן</w:t>
      </w:r>
      <w:r w:rsidR="007558CD">
        <w:rPr>
          <w:rFonts w:hint="cs"/>
          <w:rtl/>
          <w:lang w:eastAsia="he-IL"/>
        </w:rPr>
        <w:t>,</w:t>
      </w:r>
      <w:r>
        <w:rPr>
          <w:rFonts w:hint="cs"/>
          <w:rtl/>
          <w:lang w:eastAsia="he-IL"/>
        </w:rPr>
        <w:t xml:space="preserve"> </w:t>
      </w:r>
      <w:bookmarkStart w:id="6087" w:name="_ETM_Q10_590975"/>
      <w:bookmarkEnd w:id="6087"/>
      <w:r>
        <w:rPr>
          <w:rFonts w:hint="cs"/>
          <w:rtl/>
          <w:lang w:eastAsia="he-IL"/>
        </w:rPr>
        <w:t xml:space="preserve">אין שום בעיה. </w:t>
      </w:r>
      <w:bookmarkStart w:id="6088" w:name="_ETM_Q10_593422"/>
      <w:bookmarkEnd w:id="6088"/>
    </w:p>
    <w:p w:rsidR="00F532D9" w:rsidRDefault="00F532D9" w:rsidP="00A84069">
      <w:pPr>
        <w:rPr>
          <w:rtl/>
          <w:lang w:eastAsia="he-IL"/>
        </w:rPr>
      </w:pPr>
      <w:bookmarkStart w:id="6089" w:name="_ETM_Q10_593498"/>
      <w:bookmarkStart w:id="6090" w:name="_ETM_Q10_593902"/>
      <w:bookmarkEnd w:id="6089"/>
      <w:bookmarkEnd w:id="6090"/>
    </w:p>
    <w:p w:rsidR="00F532D9" w:rsidRDefault="00F532D9" w:rsidP="00A84069">
      <w:pPr>
        <w:pStyle w:val="-"/>
        <w:rPr>
          <w:rtl/>
        </w:rPr>
      </w:pPr>
      <w:bookmarkStart w:id="6091" w:name="_ETM_Q10_594000"/>
      <w:bookmarkStart w:id="6092" w:name="ET_speakercontinue_5726_70"/>
      <w:bookmarkEnd w:id="6091"/>
      <w:r w:rsidRPr="00616D3B">
        <w:rPr>
          <w:rStyle w:val="TagStyle"/>
          <w:rtl/>
        </w:rPr>
        <w:t xml:space="preserve"> &lt;&lt; דובר_המשך &gt;&gt;</w:t>
      </w:r>
      <w:r w:rsidRPr="000047F2">
        <w:rPr>
          <w:rStyle w:val="TagStyle"/>
          <w:rtl/>
        </w:rPr>
        <w:t xml:space="preserve"> </w:t>
      </w:r>
      <w:r>
        <w:rPr>
          <w:rtl/>
        </w:rPr>
        <w:t>ינון אזולאי (ש"ס):</w:t>
      </w:r>
      <w:r w:rsidRPr="000047F2">
        <w:rPr>
          <w:rStyle w:val="TagStyle"/>
          <w:rtl/>
        </w:rPr>
        <w:t xml:space="preserve"> </w:t>
      </w:r>
      <w:r w:rsidRPr="00616D3B">
        <w:rPr>
          <w:rStyle w:val="TagStyle"/>
          <w:rtl/>
        </w:rPr>
        <w:t>&lt;&lt; דובר_המשך &gt;&gt;</w:t>
      </w:r>
      <w:r>
        <w:rPr>
          <w:rtl/>
        </w:rPr>
        <w:t xml:space="preserve">   </w:t>
      </w:r>
      <w:bookmarkEnd w:id="609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השר </w:t>
      </w:r>
      <w:r w:rsidR="00C9608A">
        <w:rPr>
          <w:rFonts w:hint="cs"/>
          <w:rtl/>
          <w:lang w:eastAsia="he-IL"/>
        </w:rPr>
        <w:t>– – –</w:t>
      </w:r>
      <w:r>
        <w:rPr>
          <w:rFonts w:hint="cs"/>
          <w:rtl/>
          <w:lang w:eastAsia="he-IL"/>
        </w:rPr>
        <w:t xml:space="preserve"> </w:t>
      </w:r>
      <w:bookmarkStart w:id="6093" w:name="_ETM_Q10_591256"/>
      <w:bookmarkEnd w:id="6093"/>
    </w:p>
    <w:p w:rsidR="00F532D9" w:rsidRDefault="00F532D9" w:rsidP="00A84069">
      <w:pPr>
        <w:rPr>
          <w:rtl/>
          <w:lang w:eastAsia="he-IL"/>
        </w:rPr>
      </w:pPr>
      <w:bookmarkStart w:id="6094" w:name="_ETM_Q10_591346"/>
      <w:bookmarkStart w:id="6095" w:name="_ETM_Q10_591497"/>
      <w:bookmarkEnd w:id="6094"/>
      <w:bookmarkEnd w:id="6095"/>
    </w:p>
    <w:p w:rsidR="00F532D9" w:rsidRDefault="00F532D9" w:rsidP="00A84069">
      <w:pPr>
        <w:pStyle w:val="af6"/>
        <w:rPr>
          <w:rtl/>
        </w:rPr>
      </w:pPr>
      <w:bookmarkStart w:id="6096" w:name="_ETM_Q10_591582"/>
      <w:bookmarkEnd w:id="6096"/>
      <w:r w:rsidRPr="00616D3B">
        <w:rPr>
          <w:rStyle w:val="TagStyle"/>
          <w:rtl/>
        </w:rPr>
        <w:t xml:space="preserve"> &lt;&lt; יור &gt;&gt;</w:t>
      </w:r>
      <w:r w:rsidRPr="000047F2">
        <w:rPr>
          <w:rStyle w:val="TagStyle"/>
          <w:rtl/>
        </w:rPr>
        <w:t xml:space="preserve"> </w:t>
      </w:r>
      <w:r>
        <w:rPr>
          <w:rtl/>
        </w:rPr>
        <w:t>היו"ר דוד ביטן:</w:t>
      </w:r>
      <w:r w:rsidRPr="000047F2">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097" w:name="_ETM_Q10_592513"/>
      <w:bookmarkEnd w:id="6097"/>
      <w:r>
        <w:rPr>
          <w:rFonts w:hint="cs"/>
          <w:rtl/>
          <w:lang w:eastAsia="he-IL"/>
        </w:rPr>
        <w:t>דודי, מה?</w:t>
      </w:r>
      <w:bookmarkStart w:id="6098" w:name="_ETM_Q10_595169"/>
      <w:bookmarkEnd w:id="6098"/>
    </w:p>
    <w:p w:rsidR="00F532D9" w:rsidRDefault="00F532D9" w:rsidP="00A84069">
      <w:pPr>
        <w:rPr>
          <w:rtl/>
          <w:lang w:eastAsia="he-IL"/>
        </w:rPr>
      </w:pPr>
      <w:bookmarkStart w:id="6099" w:name="_ETM_Q10_595246"/>
      <w:bookmarkStart w:id="6100" w:name="_ETM_Q10_595362"/>
      <w:bookmarkEnd w:id="6099"/>
      <w:bookmarkEnd w:id="6100"/>
    </w:p>
    <w:p w:rsidR="00F532D9" w:rsidRDefault="00F532D9" w:rsidP="00A84069">
      <w:pPr>
        <w:pStyle w:val="af5"/>
        <w:rPr>
          <w:rtl/>
        </w:rPr>
      </w:pPr>
      <w:bookmarkStart w:id="6101" w:name="_ETM_Q10_595492"/>
      <w:bookmarkStart w:id="6102" w:name="ET_interruption_5156_72"/>
      <w:bookmarkEnd w:id="6101"/>
      <w:r w:rsidRPr="00616D3B">
        <w:rPr>
          <w:rStyle w:val="TagStyle"/>
          <w:rtl/>
        </w:rPr>
        <w:t xml:space="preserve"> &lt;&lt; קריאה &gt;&gt;</w:t>
      </w:r>
      <w:r w:rsidRPr="000047F2">
        <w:rPr>
          <w:rStyle w:val="TagStyle"/>
          <w:rtl/>
        </w:rPr>
        <w:t xml:space="preserve"> </w:t>
      </w:r>
      <w:r>
        <w:rPr>
          <w:rtl/>
        </w:rPr>
        <w:t>דוד אמסלם (הליכוד):</w:t>
      </w:r>
      <w:r w:rsidRPr="000047F2">
        <w:rPr>
          <w:rStyle w:val="TagStyle"/>
          <w:rtl/>
        </w:rPr>
        <w:t xml:space="preserve"> </w:t>
      </w:r>
      <w:r w:rsidRPr="00616D3B">
        <w:rPr>
          <w:rStyle w:val="TagStyle"/>
          <w:rtl/>
        </w:rPr>
        <w:t>&lt;&lt; קריאה &gt;&gt;</w:t>
      </w:r>
      <w:r>
        <w:rPr>
          <w:rtl/>
        </w:rPr>
        <w:t xml:space="preserve">   </w:t>
      </w:r>
      <w:bookmarkEnd w:id="6102"/>
    </w:p>
    <w:p w:rsidR="00F532D9" w:rsidRDefault="00F532D9" w:rsidP="00356EAB">
      <w:pPr>
        <w:rPr>
          <w:rtl/>
          <w:lang w:eastAsia="he-IL"/>
        </w:rPr>
      </w:pPr>
    </w:p>
    <w:p w:rsidR="00F532D9" w:rsidRDefault="00F532D9" w:rsidP="00A84069">
      <w:pPr>
        <w:rPr>
          <w:rtl/>
          <w:lang w:eastAsia="he-IL"/>
        </w:rPr>
      </w:pPr>
      <w:r>
        <w:rPr>
          <w:rFonts w:hint="cs"/>
          <w:rtl/>
          <w:lang w:eastAsia="he-IL"/>
        </w:rPr>
        <w:t>אמר</w:t>
      </w:r>
      <w:bookmarkStart w:id="6103" w:name="_ETM_Q10_592254"/>
      <w:bookmarkEnd w:id="6103"/>
      <w:r>
        <w:rPr>
          <w:rFonts w:hint="cs"/>
          <w:rtl/>
          <w:lang w:eastAsia="he-IL"/>
        </w:rPr>
        <w:t xml:space="preserve">תי לו: אתה בן אדם נדיב, לכן אנחנו נותנים לך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0047F2">
        <w:rPr>
          <w:rStyle w:val="TagStyle"/>
          <w:rtl/>
        </w:rPr>
        <w:t xml:space="preserve"> </w:t>
      </w:r>
      <w:r>
        <w:rPr>
          <w:rtl/>
        </w:rPr>
        <w:t>היו"ר דוד ביטן:</w:t>
      </w:r>
      <w:r w:rsidRPr="000047F2">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לא, מה זה מפריע שח"כים יוכלו </w:t>
      </w:r>
      <w:bookmarkStart w:id="6104" w:name="_ETM_Q10_600018"/>
      <w:bookmarkEnd w:id="6104"/>
      <w:r>
        <w:rPr>
          <w:rFonts w:hint="cs"/>
          <w:rtl/>
          <w:lang w:eastAsia="he-IL"/>
        </w:rPr>
        <w:t>להביע עמדה? מה הבעיה?</w:t>
      </w:r>
    </w:p>
    <w:p w:rsidR="00F532D9" w:rsidRDefault="00F532D9" w:rsidP="00A84069">
      <w:pPr>
        <w:rPr>
          <w:rtl/>
          <w:lang w:eastAsia="he-IL"/>
        </w:rPr>
      </w:pPr>
      <w:bookmarkStart w:id="6105" w:name="_ETM_Q10_601044"/>
      <w:bookmarkStart w:id="6106" w:name="_ETM_Q10_601124"/>
      <w:bookmarkEnd w:id="6105"/>
      <w:bookmarkEnd w:id="6106"/>
    </w:p>
    <w:p w:rsidR="00F532D9" w:rsidRDefault="00F532D9" w:rsidP="00A84069">
      <w:pPr>
        <w:pStyle w:val="-"/>
        <w:rPr>
          <w:rtl/>
        </w:rPr>
      </w:pPr>
      <w:bookmarkStart w:id="6107" w:name="_ETM_Q10_601907"/>
      <w:bookmarkStart w:id="6108" w:name="_ETM_Q10_602003"/>
      <w:bookmarkStart w:id="6109" w:name="ET_speakercontinue_5726_74"/>
      <w:bookmarkEnd w:id="6107"/>
      <w:bookmarkEnd w:id="6108"/>
      <w:r w:rsidRPr="00616D3B">
        <w:rPr>
          <w:rStyle w:val="TagStyle"/>
          <w:rtl/>
        </w:rPr>
        <w:t xml:space="preserve"> &lt;&lt; דובר_המשך &gt;&gt;</w:t>
      </w:r>
      <w:r w:rsidRPr="000047F2">
        <w:rPr>
          <w:rStyle w:val="TagStyle"/>
          <w:rtl/>
        </w:rPr>
        <w:t xml:space="preserve"> </w:t>
      </w:r>
      <w:r>
        <w:rPr>
          <w:rtl/>
        </w:rPr>
        <w:t>ינון אזולאי (ש"ס):</w:t>
      </w:r>
      <w:r w:rsidRPr="000047F2">
        <w:rPr>
          <w:rStyle w:val="TagStyle"/>
          <w:rtl/>
        </w:rPr>
        <w:t xml:space="preserve"> </w:t>
      </w:r>
      <w:r w:rsidRPr="00616D3B">
        <w:rPr>
          <w:rStyle w:val="TagStyle"/>
          <w:rtl/>
        </w:rPr>
        <w:t>&lt;&lt; דובר_המשך &gt;&gt;</w:t>
      </w:r>
      <w:r>
        <w:rPr>
          <w:rtl/>
        </w:rPr>
        <w:t xml:space="preserve">   </w:t>
      </w:r>
      <w:bookmarkEnd w:id="6109"/>
    </w:p>
    <w:p w:rsidR="00F532D9" w:rsidRDefault="00F532D9" w:rsidP="00356EAB">
      <w:pPr>
        <w:rPr>
          <w:rtl/>
          <w:lang w:eastAsia="he-IL"/>
        </w:rPr>
      </w:pPr>
    </w:p>
    <w:p w:rsidR="00F532D9" w:rsidRDefault="00F532D9" w:rsidP="007558CD">
      <w:pPr>
        <w:rPr>
          <w:rtl/>
          <w:lang w:eastAsia="he-IL"/>
        </w:rPr>
      </w:pPr>
      <w:r>
        <w:rPr>
          <w:rFonts w:hint="cs"/>
          <w:rtl/>
          <w:lang w:eastAsia="he-IL"/>
        </w:rPr>
        <w:t xml:space="preserve">במיוחד </w:t>
      </w:r>
      <w:r w:rsidR="007558CD">
        <w:rPr>
          <w:rFonts w:hint="cs"/>
          <w:rtl/>
          <w:lang w:eastAsia="he-IL"/>
        </w:rPr>
        <w:t>כ</w:t>
      </w:r>
      <w:r>
        <w:rPr>
          <w:rFonts w:hint="cs"/>
          <w:rtl/>
          <w:lang w:eastAsia="he-IL"/>
        </w:rPr>
        <w:t xml:space="preserve">שהם באופוזיציה </w:t>
      </w:r>
      <w:r w:rsidR="007558CD">
        <w:rPr>
          <w:rFonts w:hint="eastAsia"/>
          <w:rtl/>
          <w:lang w:eastAsia="he-IL"/>
        </w:rPr>
        <w:t xml:space="preserve">– </w:t>
      </w:r>
      <w:r>
        <w:rPr>
          <w:rFonts w:hint="cs"/>
          <w:rtl/>
          <w:lang w:eastAsia="he-IL"/>
        </w:rPr>
        <w:t xml:space="preserve">חייבים להביע את העמדה </w:t>
      </w:r>
      <w:bookmarkStart w:id="6110" w:name="_ETM_Q10_604731"/>
      <w:bookmarkEnd w:id="6110"/>
      <w:r>
        <w:rPr>
          <w:rFonts w:hint="cs"/>
          <w:rtl/>
          <w:lang w:eastAsia="he-IL"/>
        </w:rPr>
        <w:t xml:space="preserve">שלהם. </w:t>
      </w:r>
      <w:bookmarkStart w:id="6111" w:name="_ETM_Q10_605859"/>
      <w:bookmarkEnd w:id="6111"/>
    </w:p>
    <w:p w:rsidR="00F532D9" w:rsidRDefault="00F532D9" w:rsidP="00A84069">
      <w:pPr>
        <w:rPr>
          <w:rtl/>
          <w:lang w:eastAsia="he-IL"/>
        </w:rPr>
      </w:pPr>
      <w:bookmarkStart w:id="6112" w:name="_ETM_Q10_605940"/>
      <w:bookmarkStart w:id="6113" w:name="_ETM_Q10_606003"/>
      <w:bookmarkEnd w:id="6112"/>
      <w:bookmarkEnd w:id="6113"/>
    </w:p>
    <w:p w:rsidR="00F532D9" w:rsidRDefault="00F532D9" w:rsidP="00A84069">
      <w:pPr>
        <w:pStyle w:val="af5"/>
        <w:rPr>
          <w:rtl/>
        </w:rPr>
      </w:pPr>
      <w:bookmarkStart w:id="6114" w:name="_ETM_Q10_606090"/>
      <w:bookmarkStart w:id="6115" w:name="ET_interruption_5156_76"/>
      <w:bookmarkEnd w:id="6114"/>
      <w:r w:rsidRPr="00616D3B">
        <w:rPr>
          <w:rStyle w:val="TagStyle"/>
          <w:rtl/>
        </w:rPr>
        <w:t xml:space="preserve"> &lt;&lt; קריאה &gt;&gt;</w:t>
      </w:r>
      <w:r w:rsidRPr="000047F2">
        <w:rPr>
          <w:rStyle w:val="TagStyle"/>
          <w:rtl/>
        </w:rPr>
        <w:t xml:space="preserve"> </w:t>
      </w:r>
      <w:r>
        <w:rPr>
          <w:rtl/>
        </w:rPr>
        <w:t>דוד אמסלם (הליכוד):</w:t>
      </w:r>
      <w:r w:rsidRPr="000047F2">
        <w:rPr>
          <w:rStyle w:val="TagStyle"/>
          <w:rtl/>
        </w:rPr>
        <w:t xml:space="preserve"> </w:t>
      </w:r>
      <w:r w:rsidRPr="00616D3B">
        <w:rPr>
          <w:rStyle w:val="TagStyle"/>
          <w:rtl/>
        </w:rPr>
        <w:t>&lt;&lt; קריאה &gt;&gt;</w:t>
      </w:r>
      <w:r>
        <w:rPr>
          <w:rtl/>
        </w:rPr>
        <w:t xml:space="preserve">   </w:t>
      </w:r>
      <w:bookmarkEnd w:id="6115"/>
    </w:p>
    <w:p w:rsidR="00F532D9" w:rsidRDefault="00F532D9" w:rsidP="00356EAB">
      <w:pPr>
        <w:rPr>
          <w:rtl/>
          <w:lang w:eastAsia="he-IL"/>
        </w:rPr>
      </w:pPr>
    </w:p>
    <w:p w:rsidR="00F532D9" w:rsidRDefault="00F532D9" w:rsidP="00A84069">
      <w:pPr>
        <w:rPr>
          <w:rtl/>
          <w:lang w:eastAsia="he-IL"/>
        </w:rPr>
      </w:pPr>
      <w:bookmarkStart w:id="6116" w:name="_ETM_Q10_581280"/>
      <w:bookmarkEnd w:id="6116"/>
      <w:r>
        <w:rPr>
          <w:rFonts w:hint="cs"/>
          <w:rtl/>
          <w:lang w:eastAsia="he-IL"/>
        </w:rPr>
        <w:t>לא כמו טופורובסקי, שנותן לנו 29 שניות וזורק אותנו.</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0047F2">
        <w:rPr>
          <w:rStyle w:val="TagStyle"/>
          <w:rtl/>
        </w:rPr>
        <w:t xml:space="preserve"> </w:t>
      </w:r>
      <w:r>
        <w:rPr>
          <w:rtl/>
        </w:rPr>
        <w:t>היו"ר דוד ביטן:</w:t>
      </w:r>
      <w:r w:rsidRPr="000047F2">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גם הקואליציה. כולם יכולים להביע עמדה. </w:t>
      </w:r>
      <w:bookmarkStart w:id="6117" w:name="_ETM_Q10_606809"/>
      <w:bookmarkEnd w:id="6117"/>
    </w:p>
    <w:p w:rsidR="00F532D9" w:rsidRPr="000047F2" w:rsidRDefault="00F532D9" w:rsidP="00A84069">
      <w:pPr>
        <w:rPr>
          <w:rtl/>
          <w:lang w:eastAsia="he-IL"/>
        </w:rPr>
      </w:pPr>
      <w:bookmarkStart w:id="6118" w:name="_ETM_Q10_606896"/>
      <w:bookmarkEnd w:id="6118"/>
    </w:p>
    <w:p w:rsidR="00F532D9" w:rsidRDefault="00F532D9" w:rsidP="00A84069">
      <w:pPr>
        <w:pStyle w:val="-"/>
        <w:rPr>
          <w:rtl/>
        </w:rPr>
      </w:pPr>
      <w:bookmarkStart w:id="6119" w:name="ET_speakercontinue_5726_17"/>
      <w:r w:rsidRPr="00616D3B">
        <w:rPr>
          <w:rStyle w:val="TagStyle"/>
          <w:rtl/>
        </w:rPr>
        <w:t xml:space="preserve"> &lt;&lt; דובר_המשך &gt;&gt;</w:t>
      </w:r>
      <w:r w:rsidRPr="00DB67BA">
        <w:rPr>
          <w:rStyle w:val="TagStyle"/>
          <w:rtl/>
        </w:rPr>
        <w:t xml:space="preserve"> </w:t>
      </w:r>
      <w:r>
        <w:rPr>
          <w:rtl/>
        </w:rPr>
        <w:t>ינון אזולאי (ש"ס):</w:t>
      </w:r>
      <w:r w:rsidRPr="00DB67BA">
        <w:rPr>
          <w:rStyle w:val="TagStyle"/>
          <w:rtl/>
        </w:rPr>
        <w:t xml:space="preserve"> </w:t>
      </w:r>
      <w:r w:rsidRPr="00616D3B">
        <w:rPr>
          <w:rStyle w:val="TagStyle"/>
          <w:rtl/>
        </w:rPr>
        <w:t>&lt;&lt; דובר_המשך &gt;&gt;</w:t>
      </w:r>
      <w:r>
        <w:rPr>
          <w:rtl/>
        </w:rPr>
        <w:t xml:space="preserve">   </w:t>
      </w:r>
      <w:bookmarkEnd w:id="6119"/>
    </w:p>
    <w:p w:rsidR="00F532D9" w:rsidRDefault="00F532D9" w:rsidP="00356EAB">
      <w:pPr>
        <w:rPr>
          <w:rtl/>
          <w:lang w:eastAsia="he-IL"/>
        </w:rPr>
      </w:pPr>
    </w:p>
    <w:p w:rsidR="00F532D9" w:rsidRDefault="00F532D9" w:rsidP="007558CD">
      <w:pPr>
        <w:rPr>
          <w:rtl/>
          <w:lang w:eastAsia="he-IL"/>
        </w:rPr>
      </w:pPr>
      <w:r>
        <w:rPr>
          <w:rFonts w:hint="cs"/>
          <w:rtl/>
          <w:lang w:eastAsia="he-IL"/>
        </w:rPr>
        <w:t>ברור. אני אומר</w:t>
      </w:r>
      <w:bookmarkStart w:id="6120" w:name="_ETM_Q10_605605"/>
      <w:bookmarkEnd w:id="6120"/>
      <w:r>
        <w:rPr>
          <w:rFonts w:hint="cs"/>
          <w:rtl/>
          <w:lang w:eastAsia="he-IL"/>
        </w:rPr>
        <w:t xml:space="preserve"> שבקואליציה הם לא רוצים, באופוזיציה אנחנו רוצים. כבוד השר, </w:t>
      </w:r>
      <w:bookmarkStart w:id="6121" w:name="_ETM_Q10_614757"/>
      <w:bookmarkEnd w:id="6121"/>
      <w:r>
        <w:rPr>
          <w:rFonts w:hint="cs"/>
          <w:rtl/>
          <w:lang w:eastAsia="he-IL"/>
        </w:rPr>
        <w:t xml:space="preserve">אני רק רוצה קודם כול להצטרף לדברים שאמרו חבריי, וגם </w:t>
      </w:r>
      <w:bookmarkStart w:id="6122" w:name="_ETM_Q10_612680"/>
      <w:bookmarkEnd w:id="6122"/>
      <w:r>
        <w:rPr>
          <w:rFonts w:hint="cs"/>
          <w:rtl/>
          <w:lang w:eastAsia="he-IL"/>
        </w:rPr>
        <w:t xml:space="preserve">אוסאמה, לגבי יוקר המחיה, למשל בחשמל. יש שם הרי סיפור </w:t>
      </w:r>
      <w:r>
        <w:rPr>
          <w:rtl/>
          <w:lang w:eastAsia="he-IL"/>
        </w:rPr>
        <w:t>–</w:t>
      </w:r>
      <w:r>
        <w:rPr>
          <w:rFonts w:hint="cs"/>
          <w:rtl/>
          <w:lang w:eastAsia="he-IL"/>
        </w:rPr>
        <w:t xml:space="preserve"> </w:t>
      </w:r>
      <w:bookmarkStart w:id="6123" w:name="_ETM_Q10_620758"/>
      <w:bookmarkEnd w:id="6123"/>
      <w:r>
        <w:rPr>
          <w:rFonts w:hint="cs"/>
          <w:rtl/>
          <w:lang w:eastAsia="he-IL"/>
        </w:rPr>
        <w:t xml:space="preserve">זה אולי באנרגיה, אבל אם אתם תיתנו את המאמץ על זה </w:t>
      </w:r>
      <w:r>
        <w:rPr>
          <w:rtl/>
          <w:lang w:eastAsia="he-IL"/>
        </w:rPr>
        <w:t>–</w:t>
      </w:r>
      <w:r>
        <w:rPr>
          <w:rFonts w:hint="cs"/>
          <w:rtl/>
          <w:lang w:eastAsia="he-IL"/>
        </w:rPr>
        <w:t xml:space="preserve"> יש את מקבלי ההנחות, יש איזשהו תעריף לניצולי שואה. אני חושב שמקבלי ההנחות – צריך להגיע סוף-סוף,</w:t>
      </w:r>
      <w:r>
        <w:rPr>
          <w:rFonts w:hint="eastAsia"/>
          <w:rtl/>
          <w:lang w:eastAsia="he-IL"/>
        </w:rPr>
        <w:t xml:space="preserve"> </w:t>
      </w:r>
      <w:r>
        <w:rPr>
          <w:rFonts w:hint="cs"/>
          <w:rtl/>
          <w:lang w:eastAsia="he-IL"/>
        </w:rPr>
        <w:t>כמו בטבלת ההנחות בארנונה, כמו במים, צריך להגיע סוף-סוף שתהיה גם טבלת הנחות בחשמל. לא יכול להיות ש</w:t>
      </w:r>
      <w:r w:rsidR="007558CD">
        <w:rPr>
          <w:rFonts w:hint="cs"/>
          <w:rtl/>
          <w:lang w:eastAsia="he-IL"/>
        </w:rPr>
        <w:t>ב</w:t>
      </w:r>
      <w:r>
        <w:rPr>
          <w:rFonts w:hint="cs"/>
          <w:rtl/>
          <w:lang w:eastAsia="he-IL"/>
        </w:rPr>
        <w:t xml:space="preserve">חשמל, ישבו הטייקונים בחברת החשמל </w:t>
      </w:r>
      <w:bookmarkStart w:id="6124" w:name="_ETM_Q10_640719"/>
      <w:bookmarkEnd w:id="6124"/>
      <w:r>
        <w:rPr>
          <w:rFonts w:hint="cs"/>
          <w:rtl/>
          <w:lang w:eastAsia="he-IL"/>
        </w:rPr>
        <w:t xml:space="preserve">והם ינהלו אותנו והם מרוויחים ומהכיס שלהם לא נוריד שום דבר. הגיע הזמן שהמדינה תכניס את היד לכיס של חברת חשמל ומשם תיתן לאותן </w:t>
      </w:r>
      <w:bookmarkStart w:id="6125" w:name="_ETM_Q10_651404"/>
      <w:bookmarkEnd w:id="6125"/>
      <w:r>
        <w:rPr>
          <w:rFonts w:hint="cs"/>
          <w:rtl/>
          <w:lang w:eastAsia="he-IL"/>
        </w:rPr>
        <w:t xml:space="preserve">שכבות חלשות, שאנחנו </w:t>
      </w:r>
      <w:r w:rsidR="007558CD">
        <w:rPr>
          <w:rFonts w:hint="cs"/>
          <w:rtl/>
          <w:lang w:eastAsia="he-IL"/>
        </w:rPr>
        <w:t xml:space="preserve">צריכים </w:t>
      </w:r>
      <w:r>
        <w:rPr>
          <w:rFonts w:hint="cs"/>
          <w:rtl/>
          <w:lang w:eastAsia="he-IL"/>
        </w:rPr>
        <w:t xml:space="preserve">לעזור להן. </w:t>
      </w:r>
    </w:p>
    <w:p w:rsidR="00F532D9" w:rsidRDefault="00F532D9" w:rsidP="00A84069">
      <w:pPr>
        <w:rPr>
          <w:rtl/>
          <w:lang w:eastAsia="he-IL"/>
        </w:rPr>
      </w:pPr>
      <w:bookmarkStart w:id="6126" w:name="_ETM_Q10_650643"/>
      <w:bookmarkStart w:id="6127" w:name="_ETM_Q10_650731"/>
      <w:bookmarkEnd w:id="6126"/>
      <w:bookmarkEnd w:id="6127"/>
    </w:p>
    <w:p w:rsidR="00F532D9" w:rsidRDefault="00F532D9" w:rsidP="00A84069">
      <w:pPr>
        <w:rPr>
          <w:rtl/>
          <w:lang w:eastAsia="he-IL"/>
        </w:rPr>
      </w:pPr>
      <w:r>
        <w:rPr>
          <w:rFonts w:hint="cs"/>
          <w:rtl/>
          <w:lang w:eastAsia="he-IL"/>
        </w:rPr>
        <w:t>לגבי מוצרי החלב</w:t>
      </w:r>
      <w:r w:rsidR="007558CD">
        <w:rPr>
          <w:rFonts w:hint="cs"/>
          <w:rtl/>
          <w:lang w:eastAsia="he-IL"/>
        </w:rPr>
        <w:t>,</w:t>
      </w:r>
      <w:r>
        <w:rPr>
          <w:rFonts w:hint="cs"/>
          <w:rtl/>
          <w:lang w:eastAsia="he-IL"/>
        </w:rPr>
        <w:t xml:space="preserve"> אמרת דבר נכון. </w:t>
      </w:r>
      <w:bookmarkStart w:id="6128" w:name="_ETM_Q10_657382"/>
      <w:bookmarkEnd w:id="6128"/>
      <w:r>
        <w:rPr>
          <w:rFonts w:hint="cs"/>
          <w:rtl/>
          <w:lang w:eastAsia="he-IL"/>
        </w:rPr>
        <w:t xml:space="preserve">יש מוצרי חלב שגם מגיעים לארץ, </w:t>
      </w:r>
      <w:r w:rsidR="007558CD">
        <w:rPr>
          <w:rFonts w:hint="cs"/>
          <w:rtl/>
          <w:lang w:eastAsia="he-IL"/>
        </w:rPr>
        <w:t>ו</w:t>
      </w:r>
      <w:r>
        <w:rPr>
          <w:rFonts w:hint="cs"/>
          <w:rtl/>
          <w:lang w:eastAsia="he-IL"/>
        </w:rPr>
        <w:t xml:space="preserve">לפעמים אתה רואה את התחרות. צריכים להגביר את התחרות הזאת. אולי אם נוריד את הפיקוח על מחירי </w:t>
      </w:r>
      <w:bookmarkStart w:id="6129" w:name="_ETM_Q10_664593"/>
      <w:bookmarkEnd w:id="6129"/>
      <w:r>
        <w:rPr>
          <w:rFonts w:hint="cs"/>
          <w:rtl/>
          <w:lang w:eastAsia="he-IL"/>
        </w:rPr>
        <w:t xml:space="preserve">החלב, יכול להיות שיקרה פה איזה משהו אחר, כמו שקרה </w:t>
      </w:r>
      <w:bookmarkStart w:id="6130" w:name="_ETM_Q10_667937"/>
      <w:bookmarkEnd w:id="6130"/>
      <w:r>
        <w:rPr>
          <w:rFonts w:hint="cs"/>
          <w:rtl/>
          <w:lang w:eastAsia="he-IL"/>
        </w:rPr>
        <w:t xml:space="preserve">עם המסכות, שאנחנו יודעים </w:t>
      </w:r>
      <w:r>
        <w:rPr>
          <w:rtl/>
          <w:lang w:eastAsia="he-IL"/>
        </w:rPr>
        <w:t>–</w:t>
      </w:r>
      <w:r>
        <w:rPr>
          <w:rFonts w:hint="cs"/>
          <w:rtl/>
          <w:lang w:eastAsia="he-IL"/>
        </w:rPr>
        <w:t xml:space="preserve"> בהתחלה </w:t>
      </w:r>
      <w:r w:rsidR="007558CD">
        <w:rPr>
          <w:rFonts w:hint="cs"/>
          <w:rtl/>
          <w:lang w:eastAsia="he-IL"/>
        </w:rPr>
        <w:t xml:space="preserve">הן </w:t>
      </w:r>
      <w:r>
        <w:rPr>
          <w:rFonts w:hint="cs"/>
          <w:rtl/>
          <w:lang w:eastAsia="he-IL"/>
        </w:rPr>
        <w:t xml:space="preserve">היו במחירים אסטרונומיים והיום זה במחירים של גרושים. אולי אם נוריד את </w:t>
      </w:r>
      <w:bookmarkStart w:id="6131" w:name="_ETM_Q10_671443"/>
      <w:bookmarkEnd w:id="6131"/>
      <w:r>
        <w:rPr>
          <w:rFonts w:hint="cs"/>
          <w:rtl/>
          <w:lang w:eastAsia="he-IL"/>
        </w:rPr>
        <w:t xml:space="preserve">הפיקוח </w:t>
      </w:r>
      <w:r>
        <w:rPr>
          <w:rtl/>
          <w:lang w:eastAsia="he-IL"/>
        </w:rPr>
        <w:t>–</w:t>
      </w:r>
      <w:r>
        <w:rPr>
          <w:rFonts w:hint="cs"/>
          <w:rtl/>
          <w:lang w:eastAsia="he-IL"/>
        </w:rPr>
        <w:t xml:space="preserve"> צריך לחשוב על זה </w:t>
      </w:r>
      <w:r>
        <w:rPr>
          <w:rtl/>
          <w:lang w:eastAsia="he-IL"/>
        </w:rPr>
        <w:t>–</w:t>
      </w:r>
      <w:r>
        <w:rPr>
          <w:rFonts w:hint="cs"/>
          <w:rtl/>
          <w:lang w:eastAsia="he-IL"/>
        </w:rPr>
        <w:t xml:space="preserve"> ממוצרי החלב, יתחיל</w:t>
      </w:r>
      <w:r w:rsidR="00D06C98">
        <w:rPr>
          <w:rFonts w:hint="cs"/>
          <w:rtl/>
          <w:lang w:eastAsia="he-IL"/>
        </w:rPr>
        <w:t>ו</w:t>
      </w:r>
      <w:r>
        <w:rPr>
          <w:rFonts w:hint="cs"/>
          <w:rtl/>
          <w:lang w:eastAsia="he-IL"/>
        </w:rPr>
        <w:t xml:space="preserve"> </w:t>
      </w:r>
      <w:bookmarkStart w:id="6132" w:name="_ETM_Q10_673236"/>
      <w:bookmarkEnd w:id="6132"/>
      <w:r>
        <w:rPr>
          <w:rFonts w:hint="cs"/>
          <w:rtl/>
          <w:lang w:eastAsia="he-IL"/>
        </w:rPr>
        <w:t xml:space="preserve">פה להיות מוצרי החלב באמת במחיר שווה לכל נפש. תודה רבה.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כבוד השר, אתה רוצה להשיב? בבקשה. </w:t>
      </w:r>
    </w:p>
    <w:p w:rsidR="00F532D9" w:rsidRDefault="00F532D9" w:rsidP="00A84069">
      <w:pPr>
        <w:rPr>
          <w:rtl/>
          <w:lang w:eastAsia="he-IL"/>
        </w:rPr>
      </w:pPr>
    </w:p>
    <w:p w:rsidR="00F532D9" w:rsidRDefault="00F532D9" w:rsidP="00A84069">
      <w:pPr>
        <w:pStyle w:val="af5"/>
        <w:rPr>
          <w:rtl/>
        </w:rPr>
      </w:pPr>
      <w:bookmarkStart w:id="6133" w:name="ET_interruption_6210_78"/>
      <w:r w:rsidRPr="00616D3B">
        <w:rPr>
          <w:rStyle w:val="TagStyle"/>
          <w:rtl/>
        </w:rPr>
        <w:t xml:space="preserve"> &lt;&lt; קריאה &gt;&gt;</w:t>
      </w:r>
      <w:r w:rsidRPr="005948C0">
        <w:rPr>
          <w:rStyle w:val="TagStyle"/>
          <w:rtl/>
        </w:rPr>
        <w:t xml:space="preserve"> </w:t>
      </w:r>
      <w:r>
        <w:rPr>
          <w:rtl/>
        </w:rPr>
        <w:t>השר במשרד האוצר חמד עמאר:</w:t>
      </w:r>
      <w:r w:rsidRPr="005948C0">
        <w:rPr>
          <w:rStyle w:val="TagStyle"/>
          <w:rtl/>
        </w:rPr>
        <w:t xml:space="preserve"> </w:t>
      </w:r>
      <w:r w:rsidRPr="00616D3B">
        <w:rPr>
          <w:rStyle w:val="TagStyle"/>
          <w:rtl/>
        </w:rPr>
        <w:t>&lt;&lt; קריאה &gt;&gt;</w:t>
      </w:r>
      <w:r>
        <w:rPr>
          <w:rtl/>
        </w:rPr>
        <w:t xml:space="preserve">   </w:t>
      </w:r>
      <w:bookmarkEnd w:id="613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אשיב רק </w:t>
      </w:r>
      <w:bookmarkStart w:id="6134" w:name="_ETM_Q10_686204"/>
      <w:bookmarkEnd w:id="6134"/>
      <w:r>
        <w:rPr>
          <w:rFonts w:hint="cs"/>
          <w:rtl/>
          <w:lang w:eastAsia="he-IL"/>
        </w:rPr>
        <w:t xml:space="preserve">בשני משפטים. </w:t>
      </w:r>
      <w:bookmarkStart w:id="6135" w:name="_ETM_Q10_679680"/>
      <w:bookmarkEnd w:id="6135"/>
    </w:p>
    <w:p w:rsidR="00F532D9" w:rsidRDefault="00F532D9" w:rsidP="00A84069">
      <w:pPr>
        <w:rPr>
          <w:rtl/>
          <w:lang w:eastAsia="he-IL"/>
        </w:rPr>
      </w:pPr>
      <w:bookmarkStart w:id="6136" w:name="_ETM_Q10_679758"/>
      <w:bookmarkStart w:id="6137" w:name="_ETM_Q10_679824"/>
      <w:bookmarkEnd w:id="6136"/>
      <w:bookmarkEnd w:id="6137"/>
    </w:p>
    <w:p w:rsidR="00F532D9" w:rsidRDefault="00F532D9" w:rsidP="00A84069">
      <w:pPr>
        <w:pStyle w:val="af6"/>
        <w:rPr>
          <w:rtl/>
        </w:rPr>
      </w:pPr>
      <w:bookmarkStart w:id="6138" w:name="_ETM_Q10_679932"/>
      <w:bookmarkStart w:id="6139" w:name="ET_yor_6245_79"/>
      <w:bookmarkEnd w:id="6138"/>
      <w:r w:rsidRPr="00616D3B">
        <w:rPr>
          <w:rStyle w:val="TagStyle"/>
          <w:rtl/>
        </w:rPr>
        <w:t xml:space="preserve"> &lt;&lt; יור &gt;&gt;</w:t>
      </w:r>
      <w:r w:rsidRPr="005948C0">
        <w:rPr>
          <w:rStyle w:val="TagStyle"/>
          <w:rtl/>
        </w:rPr>
        <w:t xml:space="preserve"> </w:t>
      </w:r>
      <w:r>
        <w:rPr>
          <w:rtl/>
        </w:rPr>
        <w:t>היו"ר דוד ביטן:</w:t>
      </w:r>
      <w:r w:rsidRPr="005948C0">
        <w:rPr>
          <w:rStyle w:val="TagStyle"/>
          <w:rtl/>
        </w:rPr>
        <w:t xml:space="preserve"> </w:t>
      </w:r>
      <w:r w:rsidRPr="00616D3B">
        <w:rPr>
          <w:rStyle w:val="TagStyle"/>
          <w:rtl/>
        </w:rPr>
        <w:t>&lt;&lt; יור &gt;&gt;</w:t>
      </w:r>
      <w:r>
        <w:rPr>
          <w:rtl/>
        </w:rPr>
        <w:t xml:space="preserve">   </w:t>
      </w:r>
      <w:bookmarkEnd w:id="6139"/>
    </w:p>
    <w:p w:rsidR="00F532D9" w:rsidRDefault="00F532D9" w:rsidP="00356EAB">
      <w:pPr>
        <w:rPr>
          <w:rtl/>
          <w:lang w:eastAsia="he-IL"/>
        </w:rPr>
      </w:pPr>
    </w:p>
    <w:p w:rsidR="00F532D9" w:rsidRPr="005948C0" w:rsidRDefault="00F532D9" w:rsidP="00A84069">
      <w:pPr>
        <w:rPr>
          <w:rtl/>
          <w:lang w:eastAsia="he-IL"/>
        </w:rPr>
      </w:pPr>
      <w:bookmarkStart w:id="6140" w:name="_ETM_Q10_680811"/>
      <w:bookmarkEnd w:id="6140"/>
      <w:r>
        <w:rPr>
          <w:rFonts w:hint="cs"/>
          <w:rtl/>
          <w:lang w:eastAsia="he-IL"/>
        </w:rPr>
        <w:t xml:space="preserve">שני משפטים. </w:t>
      </w:r>
    </w:p>
    <w:p w:rsidR="00F532D9" w:rsidRDefault="00F532D9" w:rsidP="00A84069">
      <w:pPr>
        <w:rPr>
          <w:rtl/>
          <w:lang w:eastAsia="he-IL"/>
        </w:rPr>
      </w:pPr>
    </w:p>
    <w:p w:rsidR="00F532D9" w:rsidRDefault="00F532D9" w:rsidP="00A84069">
      <w:pPr>
        <w:pStyle w:val="a4"/>
        <w:rPr>
          <w:rtl/>
        </w:rPr>
      </w:pPr>
      <w:bookmarkStart w:id="6141" w:name="ET_speakercontinue_6210_19"/>
      <w:r w:rsidRPr="005508C0">
        <w:rPr>
          <w:rStyle w:val="TagStyle"/>
          <w:rtl/>
        </w:rPr>
        <w:t xml:space="preserve"> &lt;&lt; דובר &gt;&gt;</w:t>
      </w:r>
      <w:r w:rsidRPr="00DB67BA">
        <w:rPr>
          <w:rStyle w:val="TagStyle"/>
          <w:rtl/>
        </w:rPr>
        <w:t xml:space="preserve"> </w:t>
      </w:r>
      <w:bookmarkStart w:id="6142" w:name="_Toc76301872"/>
      <w:r>
        <w:rPr>
          <w:rtl/>
        </w:rPr>
        <w:t>השר במשרד האוצר חמד עמאר:</w:t>
      </w:r>
      <w:bookmarkEnd w:id="6142"/>
      <w:r w:rsidRPr="00DB67BA">
        <w:rPr>
          <w:rStyle w:val="TagStyle"/>
          <w:rtl/>
        </w:rPr>
        <w:t xml:space="preserve"> </w:t>
      </w:r>
      <w:r w:rsidRPr="005508C0">
        <w:rPr>
          <w:rStyle w:val="TagStyle"/>
          <w:rtl/>
        </w:rPr>
        <w:t xml:space="preserve">&lt;&lt; דובר &gt;&gt;  </w:t>
      </w:r>
      <w:r>
        <w:rPr>
          <w:rtl/>
        </w:rPr>
        <w:t xml:space="preserve">   </w:t>
      </w:r>
      <w:bookmarkEnd w:id="614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אתה מאוד נדיב. אתה מאוד </w:t>
      </w:r>
      <w:bookmarkStart w:id="6143" w:name="_ETM_Q10_690600"/>
      <w:bookmarkEnd w:id="6143"/>
      <w:r>
        <w:rPr>
          <w:rFonts w:hint="cs"/>
          <w:rtl/>
          <w:lang w:eastAsia="he-IL"/>
        </w:rPr>
        <w:t xml:space="preserve">נדיב, נתת לשלושה. התקנון מאפשר לשני אנשים, אתה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6144" w:name="ET_yor_6245_20"/>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14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לא, לא נכון. התקנון מאפשר על כל אחד שדיבר </w:t>
      </w:r>
      <w:r>
        <w:rPr>
          <w:rtl/>
          <w:lang w:eastAsia="he-IL"/>
        </w:rPr>
        <w:t>–</w:t>
      </w:r>
      <w:r>
        <w:rPr>
          <w:rFonts w:hint="cs"/>
          <w:rtl/>
          <w:lang w:eastAsia="he-IL"/>
        </w:rPr>
        <w:t xml:space="preserve"> </w:t>
      </w:r>
      <w:bookmarkStart w:id="6145" w:name="_ETM_Q10_698234"/>
      <w:bookmarkEnd w:id="6145"/>
      <w:r>
        <w:rPr>
          <w:rFonts w:hint="cs"/>
          <w:rtl/>
          <w:lang w:eastAsia="he-IL"/>
        </w:rPr>
        <w:t xml:space="preserve">שניים. </w:t>
      </w:r>
    </w:p>
    <w:p w:rsidR="00F532D9" w:rsidRDefault="00F532D9" w:rsidP="00A84069">
      <w:pPr>
        <w:rPr>
          <w:rtl/>
          <w:lang w:eastAsia="he-IL"/>
        </w:rPr>
      </w:pPr>
    </w:p>
    <w:p w:rsidR="00F532D9" w:rsidRDefault="00F532D9" w:rsidP="00A84069">
      <w:pPr>
        <w:pStyle w:val="-"/>
        <w:rPr>
          <w:rtl/>
        </w:rPr>
      </w:pPr>
      <w:bookmarkStart w:id="6146" w:name="ET_speakercontinue_6210_21"/>
      <w:r w:rsidRPr="00616D3B">
        <w:rPr>
          <w:rStyle w:val="TagStyle"/>
          <w:rtl/>
        </w:rPr>
        <w:t xml:space="preserve"> &lt;&lt; דובר_המשך &gt;&gt;</w:t>
      </w:r>
      <w:r w:rsidRPr="00DB67BA">
        <w:rPr>
          <w:rStyle w:val="TagStyle"/>
          <w:rtl/>
        </w:rPr>
        <w:t xml:space="preserve"> </w:t>
      </w:r>
      <w:r>
        <w:rPr>
          <w:rtl/>
        </w:rPr>
        <w:t>השר במשרד האוצר חמד עמאר:</w:t>
      </w:r>
      <w:r w:rsidRPr="00DB67BA">
        <w:rPr>
          <w:rStyle w:val="TagStyle"/>
          <w:rtl/>
        </w:rPr>
        <w:t xml:space="preserve"> </w:t>
      </w:r>
      <w:r w:rsidRPr="00616D3B">
        <w:rPr>
          <w:rStyle w:val="TagStyle"/>
          <w:rtl/>
        </w:rPr>
        <w:t>&lt;&lt; דובר_המשך &gt;&gt;</w:t>
      </w:r>
      <w:r>
        <w:rPr>
          <w:rtl/>
        </w:rPr>
        <w:t xml:space="preserve">   </w:t>
      </w:r>
      <w:bookmarkEnd w:id="6146"/>
    </w:p>
    <w:p w:rsidR="00F532D9" w:rsidRDefault="00F532D9" w:rsidP="00356EAB">
      <w:pPr>
        <w:rPr>
          <w:rtl/>
          <w:lang w:eastAsia="he-IL"/>
        </w:rPr>
      </w:pPr>
    </w:p>
    <w:p w:rsidR="00F532D9" w:rsidRDefault="00F532D9" w:rsidP="00D06C98">
      <w:pPr>
        <w:rPr>
          <w:rtl/>
          <w:lang w:eastAsia="he-IL"/>
        </w:rPr>
      </w:pPr>
      <w:r>
        <w:rPr>
          <w:rFonts w:hint="cs"/>
          <w:rtl/>
          <w:lang w:eastAsia="he-IL"/>
        </w:rPr>
        <w:t xml:space="preserve">אז לא היית נדיב מדי. </w:t>
      </w:r>
      <w:bookmarkStart w:id="6147" w:name="_ETM_Q10_698822"/>
      <w:bookmarkEnd w:id="6147"/>
      <w:r>
        <w:rPr>
          <w:rFonts w:hint="cs"/>
          <w:rtl/>
          <w:lang w:eastAsia="he-IL"/>
        </w:rPr>
        <w:t xml:space="preserve">נתת לשלושה </w:t>
      </w:r>
      <w:r w:rsidR="00D06C98">
        <w:rPr>
          <w:rFonts w:hint="eastAsia"/>
          <w:rtl/>
          <w:lang w:eastAsia="he-IL"/>
        </w:rPr>
        <w:t xml:space="preserve">– </w:t>
      </w:r>
      <w:r>
        <w:rPr>
          <w:rFonts w:hint="cs"/>
          <w:rtl/>
          <w:lang w:eastAsia="he-IL"/>
        </w:rPr>
        <w:t>יש לך</w:t>
      </w:r>
      <w:bookmarkStart w:id="6148" w:name="_ETM_Q10_700376"/>
      <w:bookmarkEnd w:id="6148"/>
      <w:r>
        <w:rPr>
          <w:rFonts w:hint="cs"/>
          <w:rtl/>
          <w:lang w:eastAsia="he-IL"/>
        </w:rPr>
        <w:t xml:space="preserve"> עוד אחד. </w:t>
      </w:r>
    </w:p>
    <w:p w:rsidR="00F532D9" w:rsidRDefault="00F532D9" w:rsidP="00A84069">
      <w:pPr>
        <w:rPr>
          <w:rtl/>
          <w:lang w:eastAsia="he-IL"/>
        </w:rPr>
      </w:pPr>
      <w:bookmarkStart w:id="6149" w:name="_ETM_Q10_698903"/>
      <w:bookmarkStart w:id="6150" w:name="_ETM_Q10_698965"/>
      <w:bookmarkEnd w:id="6149"/>
      <w:bookmarkEnd w:id="6150"/>
    </w:p>
    <w:p w:rsidR="00F532D9" w:rsidRDefault="00F532D9" w:rsidP="00A84069">
      <w:pPr>
        <w:pStyle w:val="af6"/>
        <w:rPr>
          <w:rtl/>
        </w:rPr>
      </w:pPr>
      <w:bookmarkStart w:id="6151" w:name="_ETM_Q10_699878"/>
      <w:bookmarkStart w:id="6152" w:name="_ETM_Q10_699967"/>
      <w:bookmarkStart w:id="6153" w:name="ET_yor_6245_80"/>
      <w:bookmarkEnd w:id="6151"/>
      <w:bookmarkEnd w:id="6152"/>
      <w:r w:rsidRPr="00616D3B">
        <w:rPr>
          <w:rStyle w:val="TagStyle"/>
          <w:rtl/>
        </w:rPr>
        <w:t xml:space="preserve"> &lt;&lt; יור &gt;&gt;</w:t>
      </w:r>
      <w:r w:rsidRPr="005948C0">
        <w:rPr>
          <w:rStyle w:val="TagStyle"/>
          <w:rtl/>
        </w:rPr>
        <w:t xml:space="preserve"> </w:t>
      </w:r>
      <w:r>
        <w:rPr>
          <w:rtl/>
        </w:rPr>
        <w:t>היו"ר דוד ביטן:</w:t>
      </w:r>
      <w:r w:rsidRPr="005948C0">
        <w:rPr>
          <w:rStyle w:val="TagStyle"/>
          <w:rtl/>
        </w:rPr>
        <w:t xml:space="preserve"> </w:t>
      </w:r>
      <w:r w:rsidRPr="00616D3B">
        <w:rPr>
          <w:rStyle w:val="TagStyle"/>
          <w:rtl/>
        </w:rPr>
        <w:t>&lt;&lt; יור &gt;&gt;</w:t>
      </w:r>
      <w:r>
        <w:rPr>
          <w:rtl/>
        </w:rPr>
        <w:t xml:space="preserve">   </w:t>
      </w:r>
      <w:bookmarkEnd w:id="6153"/>
    </w:p>
    <w:p w:rsidR="00F532D9" w:rsidRDefault="00F532D9" w:rsidP="00356EAB">
      <w:pPr>
        <w:rPr>
          <w:rtl/>
          <w:lang w:eastAsia="he-IL"/>
        </w:rPr>
      </w:pPr>
    </w:p>
    <w:p w:rsidR="00F532D9" w:rsidRDefault="00F532D9" w:rsidP="00A84069">
      <w:pPr>
        <w:rPr>
          <w:rtl/>
          <w:lang w:eastAsia="he-IL"/>
        </w:rPr>
      </w:pPr>
      <w:r>
        <w:rPr>
          <w:rFonts w:hint="cs"/>
          <w:rtl/>
          <w:lang w:eastAsia="he-IL"/>
        </w:rPr>
        <w:t>אתם לא מכירים את התקנון</w:t>
      </w:r>
      <w:r w:rsidR="007558CD">
        <w:rPr>
          <w:rFonts w:hint="cs"/>
          <w:rtl/>
          <w:lang w:eastAsia="he-IL"/>
        </w:rPr>
        <w:t>,</w:t>
      </w:r>
      <w:r>
        <w:rPr>
          <w:rFonts w:hint="cs"/>
          <w:rtl/>
          <w:lang w:eastAsia="he-IL"/>
        </w:rPr>
        <w:t xml:space="preserve"> פשוט. </w:t>
      </w:r>
      <w:bookmarkStart w:id="6154" w:name="_ETM_Q10_701316"/>
      <w:bookmarkEnd w:id="6154"/>
    </w:p>
    <w:p w:rsidR="00F532D9" w:rsidRDefault="00F532D9" w:rsidP="00A84069">
      <w:pPr>
        <w:rPr>
          <w:rtl/>
          <w:lang w:eastAsia="he-IL"/>
        </w:rPr>
      </w:pPr>
      <w:bookmarkStart w:id="6155" w:name="_ETM_Q10_701395"/>
      <w:bookmarkStart w:id="6156" w:name="_ETM_Q10_702059"/>
      <w:bookmarkEnd w:id="6155"/>
      <w:bookmarkEnd w:id="6156"/>
    </w:p>
    <w:p w:rsidR="00F532D9" w:rsidRDefault="00F532D9" w:rsidP="00A84069">
      <w:pPr>
        <w:pStyle w:val="-"/>
        <w:rPr>
          <w:rtl/>
        </w:rPr>
      </w:pPr>
      <w:bookmarkStart w:id="6157" w:name="_ETM_Q10_702136"/>
      <w:bookmarkStart w:id="6158" w:name="ET_speakercontinue_6210_89"/>
      <w:bookmarkEnd w:id="6157"/>
      <w:r w:rsidRPr="00616D3B">
        <w:rPr>
          <w:rStyle w:val="TagStyle"/>
          <w:rtl/>
        </w:rPr>
        <w:t>&lt;&lt; דובר_המשך &gt;&gt;</w:t>
      </w:r>
      <w:r w:rsidRPr="00DB67BA">
        <w:rPr>
          <w:rStyle w:val="TagStyle"/>
          <w:rtl/>
        </w:rPr>
        <w:t xml:space="preserve"> </w:t>
      </w:r>
      <w:r>
        <w:rPr>
          <w:rtl/>
        </w:rPr>
        <w:t>השר במשרד האוצר חמד עמאר:</w:t>
      </w:r>
      <w:r w:rsidRPr="00DB67BA">
        <w:rPr>
          <w:rStyle w:val="TagStyle"/>
          <w:rtl/>
        </w:rPr>
        <w:t xml:space="preserve"> </w:t>
      </w:r>
      <w:r w:rsidRPr="00616D3B">
        <w:rPr>
          <w:rStyle w:val="TagStyle"/>
          <w:rtl/>
        </w:rPr>
        <w:t>&lt;&lt; דובר_המשך &gt;&gt;</w:t>
      </w:r>
      <w:bookmarkEnd w:id="6158"/>
      <w:r>
        <w:rPr>
          <w:rtl/>
        </w:rPr>
        <w:t xml:space="preserve">   </w:t>
      </w:r>
    </w:p>
    <w:p w:rsidR="00F532D9" w:rsidRPr="005948C0" w:rsidRDefault="00F532D9" w:rsidP="00A84069">
      <w:pPr>
        <w:rPr>
          <w:rtl/>
          <w:lang w:eastAsia="he-IL"/>
        </w:rPr>
      </w:pPr>
      <w:bookmarkStart w:id="6159" w:name="_ETM_Q10_703164"/>
      <w:bookmarkStart w:id="6160" w:name="_ETM_Q10_700912"/>
      <w:bookmarkEnd w:id="6159"/>
      <w:bookmarkEnd w:id="6160"/>
    </w:p>
    <w:p w:rsidR="00F532D9" w:rsidRDefault="00F532D9" w:rsidP="00A84069">
      <w:pPr>
        <w:rPr>
          <w:rtl/>
          <w:lang w:eastAsia="he-IL"/>
        </w:rPr>
      </w:pPr>
      <w:bookmarkStart w:id="6161" w:name="_ETM_Q10_699026"/>
      <w:bookmarkEnd w:id="6161"/>
      <w:r>
        <w:rPr>
          <w:rFonts w:hint="cs"/>
          <w:rtl/>
          <w:lang w:eastAsia="he-IL"/>
        </w:rPr>
        <w:t>אז תשמעו.</w:t>
      </w:r>
      <w:bookmarkStart w:id="6162" w:name="_ETM_Q10_706651"/>
      <w:bookmarkEnd w:id="6162"/>
      <w:r>
        <w:rPr>
          <w:rFonts w:hint="cs"/>
          <w:rtl/>
          <w:lang w:eastAsia="he-IL"/>
        </w:rPr>
        <w:t xml:space="preserve"> אדוני שר הבריאות לשעבר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6163" w:name="ET_yor_6245_82"/>
      <w:r w:rsidRPr="00616D3B">
        <w:rPr>
          <w:rStyle w:val="TagStyle"/>
          <w:rtl/>
        </w:rPr>
        <w:t xml:space="preserve"> &lt;&lt; יור &gt;&gt;</w:t>
      </w:r>
      <w:r w:rsidRPr="005948C0">
        <w:rPr>
          <w:rStyle w:val="TagStyle"/>
          <w:rtl/>
        </w:rPr>
        <w:t xml:space="preserve"> </w:t>
      </w:r>
      <w:r>
        <w:rPr>
          <w:rtl/>
        </w:rPr>
        <w:t>היו"ר דוד ביטן:</w:t>
      </w:r>
      <w:r w:rsidRPr="005948C0">
        <w:rPr>
          <w:rStyle w:val="TagStyle"/>
          <w:rtl/>
        </w:rPr>
        <w:t xml:space="preserve"> </w:t>
      </w:r>
      <w:r w:rsidRPr="00616D3B">
        <w:rPr>
          <w:rStyle w:val="TagStyle"/>
          <w:rtl/>
        </w:rPr>
        <w:t>&lt;&lt; יור &gt;&gt;</w:t>
      </w:r>
      <w:r>
        <w:rPr>
          <w:rtl/>
        </w:rPr>
        <w:t xml:space="preserve">   </w:t>
      </w:r>
      <w:bookmarkEnd w:id="616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עכשיו הוא עלה כבר, גמרנו, חבר'ה. בפעם הבאה. </w:t>
      </w:r>
    </w:p>
    <w:p w:rsidR="00F532D9" w:rsidRDefault="00F532D9" w:rsidP="00A84069">
      <w:pPr>
        <w:rPr>
          <w:rtl/>
          <w:lang w:eastAsia="he-IL"/>
        </w:rPr>
      </w:pPr>
    </w:p>
    <w:p w:rsidR="00F532D9" w:rsidRDefault="00F532D9" w:rsidP="00A84069">
      <w:pPr>
        <w:pStyle w:val="-"/>
        <w:keepNext/>
        <w:rPr>
          <w:rtl/>
        </w:rPr>
      </w:pPr>
      <w:bookmarkStart w:id="6164" w:name="_ETM_Q10_713303"/>
      <w:bookmarkStart w:id="6165" w:name="_ETM_Q10_713442"/>
      <w:bookmarkStart w:id="6166" w:name="ET_speakercontinue_6210_90"/>
      <w:bookmarkEnd w:id="6164"/>
      <w:bookmarkEnd w:id="6165"/>
      <w:r w:rsidRPr="00616D3B">
        <w:rPr>
          <w:rStyle w:val="TagStyle"/>
          <w:rtl/>
        </w:rPr>
        <w:t>&lt;&lt; דובר_המשך &gt;&gt;</w:t>
      </w:r>
      <w:r w:rsidRPr="00DB67BA">
        <w:rPr>
          <w:rStyle w:val="TagStyle"/>
          <w:rtl/>
        </w:rPr>
        <w:t xml:space="preserve"> </w:t>
      </w:r>
      <w:r>
        <w:rPr>
          <w:rtl/>
        </w:rPr>
        <w:t>השר במשרד האוצר חמד עמאר:</w:t>
      </w:r>
      <w:r w:rsidRPr="00DB67BA">
        <w:rPr>
          <w:rStyle w:val="TagStyle"/>
          <w:rtl/>
        </w:rPr>
        <w:t xml:space="preserve"> </w:t>
      </w:r>
      <w:r w:rsidRPr="00616D3B">
        <w:rPr>
          <w:rStyle w:val="TagStyle"/>
          <w:rtl/>
        </w:rPr>
        <w:t>&lt;&lt; דובר_המשך &gt;&gt;</w:t>
      </w:r>
      <w:bookmarkEnd w:id="6166"/>
      <w:r>
        <w:rPr>
          <w:rtl/>
        </w:rPr>
        <w:t xml:space="preserve">   </w:t>
      </w:r>
    </w:p>
    <w:p w:rsidR="00F532D9" w:rsidRPr="005948C0" w:rsidRDefault="00F532D9" w:rsidP="00A84069">
      <w:pPr>
        <w:keepNext/>
        <w:rPr>
          <w:rtl/>
          <w:lang w:eastAsia="he-IL"/>
        </w:rPr>
      </w:pPr>
    </w:p>
    <w:p w:rsidR="00F532D9" w:rsidRDefault="00F532D9" w:rsidP="00D06C98">
      <w:pPr>
        <w:keepNext/>
        <w:rPr>
          <w:rtl/>
          <w:lang w:eastAsia="he-IL"/>
        </w:rPr>
      </w:pPr>
      <w:r>
        <w:rPr>
          <w:rFonts w:hint="cs"/>
          <w:rtl/>
          <w:lang w:eastAsia="he-IL"/>
        </w:rPr>
        <w:t xml:space="preserve">המכתב של מנהל היבוא מ-24 במאי, שדיבר על השינוע </w:t>
      </w:r>
      <w:r w:rsidR="007558CD">
        <w:rPr>
          <w:rFonts w:hint="eastAsia"/>
          <w:rtl/>
          <w:lang w:eastAsia="he-IL"/>
        </w:rPr>
        <w:t xml:space="preserve">– </w:t>
      </w:r>
      <w:r>
        <w:rPr>
          <w:rFonts w:hint="cs"/>
          <w:rtl/>
          <w:lang w:eastAsia="he-IL"/>
        </w:rPr>
        <w:t>אם אני לא טועה, כבודך</w:t>
      </w:r>
      <w:r w:rsidR="007558CD">
        <w:rPr>
          <w:rFonts w:hint="cs"/>
          <w:rtl/>
          <w:lang w:eastAsia="he-IL"/>
        </w:rPr>
        <w:t>,</w:t>
      </w:r>
      <w:r>
        <w:rPr>
          <w:rFonts w:hint="cs"/>
          <w:rtl/>
          <w:lang w:eastAsia="he-IL"/>
        </w:rPr>
        <w:t xml:space="preserve"> היית שר שם ולא </w:t>
      </w:r>
      <w:bookmarkStart w:id="6167" w:name="_ETM_Q10_726919"/>
      <w:bookmarkEnd w:id="6167"/>
      <w:r>
        <w:rPr>
          <w:rFonts w:hint="cs"/>
          <w:rtl/>
          <w:lang w:eastAsia="he-IL"/>
        </w:rPr>
        <w:t>אנחנו</w:t>
      </w:r>
      <w:r w:rsidR="00D06C98">
        <w:rPr>
          <w:rFonts w:hint="cs"/>
          <w:rtl/>
          <w:lang w:eastAsia="he-IL"/>
        </w:rPr>
        <w:t>.</w:t>
      </w:r>
      <w:r>
        <w:rPr>
          <w:rFonts w:hint="cs"/>
          <w:rtl/>
          <w:lang w:eastAsia="he-IL"/>
        </w:rPr>
        <w:t xml:space="preserve"> אנחנו נכנסנו למשרד ב-13 ביוני. אז אני מציע לך שתבוא בטענות לעצמך ולממשלה שהיית חבר </w:t>
      </w:r>
      <w:bookmarkStart w:id="6168" w:name="_ETM_Q10_735955"/>
      <w:bookmarkEnd w:id="6168"/>
      <w:r>
        <w:rPr>
          <w:rFonts w:hint="cs"/>
          <w:rtl/>
          <w:lang w:eastAsia="he-IL"/>
        </w:rPr>
        <w:t>בה בכל הנושאים האלה, כי כל הנושאים האלה קרו לא בזמננו</w:t>
      </w:r>
      <w:r w:rsidR="007558CD">
        <w:rPr>
          <w:rFonts w:hint="cs"/>
          <w:rtl/>
          <w:lang w:eastAsia="he-IL"/>
        </w:rPr>
        <w:t>,</w:t>
      </w:r>
      <w:r>
        <w:rPr>
          <w:rFonts w:hint="cs"/>
          <w:rtl/>
          <w:lang w:eastAsia="he-IL"/>
        </w:rPr>
        <w:t xml:space="preserve"> זה בזמן שלכם. זה מה </w:t>
      </w:r>
      <w:bookmarkStart w:id="6169" w:name="_ETM_Q10_745549"/>
      <w:bookmarkEnd w:id="6169"/>
      <w:r>
        <w:rPr>
          <w:rFonts w:hint="cs"/>
          <w:rtl/>
          <w:lang w:eastAsia="he-IL"/>
        </w:rPr>
        <w:t>שיש ל</w:t>
      </w:r>
      <w:r w:rsidR="00D06C98">
        <w:rPr>
          <w:rFonts w:hint="cs"/>
          <w:rtl/>
          <w:lang w:eastAsia="he-IL"/>
        </w:rPr>
        <w:t>י</w:t>
      </w:r>
      <w:r>
        <w:rPr>
          <w:rFonts w:hint="cs"/>
          <w:rtl/>
          <w:lang w:eastAsia="he-IL"/>
        </w:rPr>
        <w:t xml:space="preserve"> להגיד</w:t>
      </w:r>
      <w:r w:rsidR="007558CD">
        <w:rPr>
          <w:rFonts w:hint="cs"/>
          <w:rtl/>
          <w:lang w:eastAsia="he-IL"/>
        </w:rPr>
        <w:t>.</w:t>
      </w:r>
      <w:r>
        <w:rPr>
          <w:rFonts w:hint="cs"/>
          <w:rtl/>
          <w:lang w:eastAsia="he-IL"/>
        </w:rPr>
        <w:t xml:space="preserve"> אבל אני מבטיח לכם דבר אחד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6170" w:name="ET_interruption_5069_84"/>
      <w:r w:rsidRPr="00616D3B">
        <w:rPr>
          <w:rStyle w:val="TagStyle"/>
          <w:rtl/>
        </w:rPr>
        <w:t xml:space="preserve"> &lt;&lt; קריאה &gt;&gt;</w:t>
      </w:r>
      <w:r w:rsidRPr="005948C0">
        <w:rPr>
          <w:rStyle w:val="TagStyle"/>
          <w:rtl/>
        </w:rPr>
        <w:t xml:space="preserve"> </w:t>
      </w:r>
      <w:r>
        <w:rPr>
          <w:rtl/>
        </w:rPr>
        <w:t>יעקב אשר (יהדות התורה):</w:t>
      </w:r>
      <w:r w:rsidRPr="005948C0">
        <w:rPr>
          <w:rStyle w:val="TagStyle"/>
          <w:rtl/>
        </w:rPr>
        <w:t xml:space="preserve"> </w:t>
      </w:r>
      <w:r w:rsidRPr="00616D3B">
        <w:rPr>
          <w:rStyle w:val="TagStyle"/>
          <w:rtl/>
        </w:rPr>
        <w:t>&lt;&lt; קריאה &gt;&gt;</w:t>
      </w:r>
      <w:r>
        <w:rPr>
          <w:rtl/>
        </w:rPr>
        <w:t xml:space="preserve">   </w:t>
      </w:r>
      <w:bookmarkEnd w:id="617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כמה זמן עוד תגידו את זה? כמה זמן עוד תגידו את זה? </w:t>
      </w:r>
    </w:p>
    <w:p w:rsidR="00F532D9" w:rsidRDefault="00F532D9" w:rsidP="007558CD">
      <w:pPr>
        <w:rPr>
          <w:rtl/>
          <w:lang w:eastAsia="he-IL"/>
        </w:rPr>
      </w:pPr>
    </w:p>
    <w:p w:rsidR="00F532D9" w:rsidRDefault="00F532D9" w:rsidP="00A84069">
      <w:pPr>
        <w:pStyle w:val="-"/>
        <w:rPr>
          <w:rtl/>
        </w:rPr>
      </w:pPr>
      <w:bookmarkStart w:id="6171" w:name="ET_speakercontinue_6210_22"/>
      <w:r w:rsidRPr="00616D3B">
        <w:rPr>
          <w:rStyle w:val="TagStyle"/>
          <w:rtl/>
        </w:rPr>
        <w:t xml:space="preserve"> &lt;&lt; דובר_המשך &gt;&gt;</w:t>
      </w:r>
      <w:r w:rsidRPr="00DB67BA">
        <w:rPr>
          <w:rStyle w:val="TagStyle"/>
          <w:rtl/>
        </w:rPr>
        <w:t xml:space="preserve"> </w:t>
      </w:r>
      <w:r>
        <w:rPr>
          <w:rtl/>
        </w:rPr>
        <w:t>השר במשרד האוצר חמד עמאר:</w:t>
      </w:r>
      <w:r w:rsidRPr="00DB67BA">
        <w:rPr>
          <w:rStyle w:val="TagStyle"/>
          <w:rtl/>
        </w:rPr>
        <w:t xml:space="preserve"> </w:t>
      </w:r>
      <w:r w:rsidRPr="00616D3B">
        <w:rPr>
          <w:rStyle w:val="TagStyle"/>
          <w:rtl/>
        </w:rPr>
        <w:t>&lt;&lt; דובר_המשך &gt;&gt;</w:t>
      </w:r>
      <w:r>
        <w:rPr>
          <w:rtl/>
        </w:rPr>
        <w:t xml:space="preserve">   </w:t>
      </w:r>
      <w:bookmarkEnd w:id="6171"/>
    </w:p>
    <w:p w:rsidR="00F532D9" w:rsidRDefault="00F532D9" w:rsidP="00356EAB">
      <w:pPr>
        <w:rPr>
          <w:rtl/>
          <w:lang w:eastAsia="he-IL"/>
        </w:rPr>
      </w:pPr>
    </w:p>
    <w:p w:rsidR="00F532D9" w:rsidRDefault="00F532D9" w:rsidP="007558CD">
      <w:pPr>
        <w:rPr>
          <w:rtl/>
          <w:lang w:eastAsia="he-IL"/>
        </w:rPr>
      </w:pPr>
      <w:r>
        <w:rPr>
          <w:rFonts w:hint="cs"/>
          <w:rtl/>
          <w:lang w:eastAsia="he-IL"/>
        </w:rPr>
        <w:t>אני מבטיח לכם דבר אחד</w:t>
      </w:r>
      <w:r w:rsidR="007558CD">
        <w:rPr>
          <w:rFonts w:hint="cs"/>
          <w:rtl/>
          <w:lang w:eastAsia="he-IL"/>
        </w:rPr>
        <w:t>:</w:t>
      </w:r>
      <w:r>
        <w:rPr>
          <w:rFonts w:hint="cs"/>
          <w:rtl/>
          <w:lang w:eastAsia="he-IL"/>
        </w:rPr>
        <w:t xml:space="preserve"> מה שהיה לא יהיה. </w:t>
      </w:r>
      <w:bookmarkStart w:id="6172" w:name="_ETM_Q10_752598"/>
      <w:bookmarkEnd w:id="6172"/>
      <w:r>
        <w:rPr>
          <w:rFonts w:hint="cs"/>
          <w:rtl/>
          <w:lang w:eastAsia="he-IL"/>
        </w:rPr>
        <w:t xml:space="preserve">יש לנו תוכנית עבודה, אנחנו עובדים מסודר, </w:t>
      </w:r>
      <w:r w:rsidR="007558CD">
        <w:rPr>
          <w:rFonts w:hint="cs"/>
          <w:rtl/>
          <w:lang w:eastAsia="he-IL"/>
        </w:rPr>
        <w:t>ו</w:t>
      </w:r>
      <w:r>
        <w:rPr>
          <w:rFonts w:hint="cs"/>
          <w:rtl/>
          <w:lang w:eastAsia="he-IL"/>
        </w:rPr>
        <w:t xml:space="preserve">אנחנו נוריד את כל </w:t>
      </w:r>
      <w:bookmarkStart w:id="6173" w:name="_ETM_Q10_756751"/>
      <w:bookmarkEnd w:id="6173"/>
      <w:r>
        <w:rPr>
          <w:rFonts w:hint="cs"/>
          <w:rtl/>
          <w:lang w:eastAsia="he-IL"/>
        </w:rPr>
        <w:t xml:space="preserve">הרגולציה מסביב. </w:t>
      </w:r>
    </w:p>
    <w:p w:rsidR="00F532D9" w:rsidRDefault="00F532D9" w:rsidP="00A84069">
      <w:pPr>
        <w:rPr>
          <w:rtl/>
          <w:lang w:eastAsia="he-IL"/>
        </w:rPr>
      </w:pPr>
      <w:bookmarkStart w:id="6174" w:name="_ETM_Q10_758660"/>
      <w:bookmarkStart w:id="6175" w:name="_ETM_Q10_758718"/>
      <w:bookmarkStart w:id="6176" w:name="_ETM_Q10_758876"/>
      <w:bookmarkEnd w:id="6174"/>
      <w:bookmarkEnd w:id="6175"/>
      <w:bookmarkEnd w:id="6176"/>
    </w:p>
    <w:p w:rsidR="00F532D9" w:rsidRDefault="00F532D9" w:rsidP="00A84069">
      <w:pPr>
        <w:pStyle w:val="af6"/>
        <w:rPr>
          <w:rtl/>
        </w:rPr>
      </w:pPr>
      <w:bookmarkStart w:id="6177" w:name="ET_yor_6245_85"/>
      <w:r w:rsidRPr="00616D3B">
        <w:rPr>
          <w:rStyle w:val="TagStyle"/>
          <w:rtl/>
        </w:rPr>
        <w:t xml:space="preserve"> &lt;&lt; יור &gt;&gt;</w:t>
      </w:r>
      <w:r w:rsidRPr="005948C0">
        <w:rPr>
          <w:rStyle w:val="TagStyle"/>
          <w:rtl/>
        </w:rPr>
        <w:t xml:space="preserve"> </w:t>
      </w:r>
      <w:r>
        <w:rPr>
          <w:rtl/>
        </w:rPr>
        <w:t>היו"ר דוד ביטן:</w:t>
      </w:r>
      <w:r w:rsidRPr="005948C0">
        <w:rPr>
          <w:rStyle w:val="TagStyle"/>
          <w:rtl/>
        </w:rPr>
        <w:t xml:space="preserve"> </w:t>
      </w:r>
      <w:r w:rsidRPr="00616D3B">
        <w:rPr>
          <w:rStyle w:val="TagStyle"/>
          <w:rtl/>
        </w:rPr>
        <w:t>&lt;&lt; יור &gt;&gt;</w:t>
      </w:r>
      <w:r>
        <w:rPr>
          <w:rtl/>
        </w:rPr>
        <w:t xml:space="preserve">   </w:t>
      </w:r>
      <w:bookmarkEnd w:id="6177"/>
    </w:p>
    <w:p w:rsidR="00F532D9" w:rsidRDefault="00F532D9" w:rsidP="00356EAB">
      <w:pPr>
        <w:rPr>
          <w:rtl/>
          <w:lang w:eastAsia="he-IL"/>
        </w:rPr>
      </w:pPr>
    </w:p>
    <w:p w:rsidR="00F532D9" w:rsidRDefault="00F532D9" w:rsidP="00A84069">
      <w:pPr>
        <w:rPr>
          <w:rtl/>
          <w:lang w:eastAsia="he-IL"/>
        </w:rPr>
      </w:pPr>
      <w:r>
        <w:rPr>
          <w:rFonts w:hint="cs"/>
          <w:rtl/>
          <w:lang w:eastAsia="he-IL"/>
        </w:rPr>
        <w:t>אל תבטיח הבטחות</w:t>
      </w:r>
      <w:r w:rsidR="007558CD">
        <w:rPr>
          <w:rFonts w:hint="cs"/>
          <w:rtl/>
          <w:lang w:eastAsia="he-IL"/>
        </w:rPr>
        <w:t>,</w:t>
      </w:r>
      <w:r>
        <w:rPr>
          <w:rFonts w:hint="cs"/>
          <w:rtl/>
          <w:lang w:eastAsia="he-IL"/>
        </w:rPr>
        <w:t xml:space="preserve"> למה אי-אפשר להוריד רגולציה. </w:t>
      </w:r>
    </w:p>
    <w:p w:rsidR="00F532D9" w:rsidRDefault="00F532D9" w:rsidP="00A84069">
      <w:pPr>
        <w:rPr>
          <w:rtl/>
          <w:lang w:eastAsia="he-IL"/>
        </w:rPr>
      </w:pPr>
    </w:p>
    <w:p w:rsidR="00F532D9" w:rsidRDefault="00F532D9" w:rsidP="00A84069">
      <w:pPr>
        <w:pStyle w:val="-"/>
        <w:rPr>
          <w:rtl/>
        </w:rPr>
      </w:pPr>
      <w:bookmarkStart w:id="6178" w:name="ET_speakercontinue_5726_86"/>
      <w:r w:rsidRPr="00616D3B">
        <w:rPr>
          <w:rStyle w:val="TagStyle"/>
          <w:rtl/>
        </w:rPr>
        <w:t xml:space="preserve"> &lt;&lt; דובר_המשך &gt;&gt;</w:t>
      </w:r>
      <w:r w:rsidRPr="005948C0">
        <w:rPr>
          <w:rStyle w:val="TagStyle"/>
          <w:rtl/>
        </w:rPr>
        <w:t xml:space="preserve"> </w:t>
      </w:r>
      <w:r>
        <w:rPr>
          <w:rtl/>
        </w:rPr>
        <w:t>ינון אזולאי (ש"ס):</w:t>
      </w:r>
      <w:r w:rsidRPr="005948C0">
        <w:rPr>
          <w:rStyle w:val="TagStyle"/>
          <w:rtl/>
        </w:rPr>
        <w:t xml:space="preserve"> </w:t>
      </w:r>
      <w:r w:rsidRPr="00616D3B">
        <w:rPr>
          <w:rStyle w:val="TagStyle"/>
          <w:rtl/>
        </w:rPr>
        <w:t>&lt;&lt; דובר_המשך &gt;&gt;</w:t>
      </w:r>
      <w:r>
        <w:rPr>
          <w:rtl/>
        </w:rPr>
        <w:t xml:space="preserve">   </w:t>
      </w:r>
      <w:bookmarkEnd w:id="6178"/>
    </w:p>
    <w:p w:rsidR="00F532D9" w:rsidRDefault="00F532D9" w:rsidP="00356EAB">
      <w:pPr>
        <w:rPr>
          <w:rtl/>
          <w:lang w:eastAsia="he-IL"/>
        </w:rPr>
      </w:pPr>
    </w:p>
    <w:p w:rsidR="00F532D9" w:rsidRDefault="00F532D9" w:rsidP="00D06C98">
      <w:pPr>
        <w:rPr>
          <w:rtl/>
          <w:lang w:eastAsia="he-IL"/>
        </w:rPr>
      </w:pPr>
      <w:r>
        <w:rPr>
          <w:rFonts w:hint="cs"/>
          <w:rtl/>
          <w:lang w:eastAsia="he-IL"/>
        </w:rPr>
        <w:t xml:space="preserve">אנחנו נאפשר את היבוא, </w:t>
      </w:r>
      <w:bookmarkStart w:id="6179" w:name="_ETM_Q10_758929"/>
      <w:bookmarkEnd w:id="6179"/>
      <w:r>
        <w:rPr>
          <w:rFonts w:hint="cs"/>
          <w:rtl/>
          <w:lang w:eastAsia="he-IL"/>
        </w:rPr>
        <w:t>אנחנו נאפשר את הו</w:t>
      </w:r>
      <w:r w:rsidR="007558CD">
        <w:rPr>
          <w:rFonts w:hint="cs"/>
          <w:rtl/>
          <w:lang w:eastAsia="he-IL"/>
        </w:rPr>
        <w:t>רדת</w:t>
      </w:r>
      <w:r>
        <w:rPr>
          <w:rFonts w:hint="cs"/>
          <w:rtl/>
          <w:lang w:eastAsia="he-IL"/>
        </w:rPr>
        <w:t xml:space="preserve"> המחיר</w:t>
      </w:r>
      <w:r w:rsidR="00D06C98">
        <w:rPr>
          <w:rFonts w:hint="cs"/>
          <w:rtl/>
          <w:lang w:eastAsia="he-IL"/>
        </w:rPr>
        <w:t>,</w:t>
      </w:r>
      <w:r>
        <w:rPr>
          <w:rFonts w:hint="cs"/>
          <w:rtl/>
          <w:lang w:eastAsia="he-IL"/>
        </w:rPr>
        <w:t xml:space="preserve"> והציבור ירגיש את זה בקרוב. תודה רבה. </w:t>
      </w:r>
    </w:p>
    <w:p w:rsidR="00F532D9" w:rsidRDefault="00F532D9" w:rsidP="00A84069">
      <w:pPr>
        <w:rPr>
          <w:rtl/>
          <w:lang w:eastAsia="he-IL"/>
        </w:rPr>
      </w:pPr>
    </w:p>
    <w:p w:rsidR="00F532D9" w:rsidRDefault="00F532D9" w:rsidP="00A84069">
      <w:pPr>
        <w:pStyle w:val="af6"/>
        <w:rPr>
          <w:rtl/>
        </w:rPr>
      </w:pPr>
      <w:bookmarkStart w:id="6180" w:name="ET_yor_6245_23"/>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180"/>
    </w:p>
    <w:p w:rsidR="00F532D9" w:rsidRDefault="00F532D9" w:rsidP="00356EAB">
      <w:pPr>
        <w:rPr>
          <w:rtl/>
          <w:lang w:eastAsia="he-IL"/>
        </w:rPr>
      </w:pPr>
    </w:p>
    <w:p w:rsidR="007558CD" w:rsidRDefault="00F532D9" w:rsidP="007558CD">
      <w:pPr>
        <w:rPr>
          <w:rtl/>
          <w:lang w:eastAsia="he-IL"/>
        </w:rPr>
      </w:pPr>
      <w:r>
        <w:rPr>
          <w:rFonts w:hint="cs"/>
          <w:rtl/>
          <w:lang w:eastAsia="he-IL"/>
        </w:rPr>
        <w:t xml:space="preserve">שלא תבטיחו יותר מדי </w:t>
      </w:r>
      <w:bookmarkStart w:id="6181" w:name="_ETM_Q10_764079"/>
      <w:bookmarkEnd w:id="6181"/>
      <w:r>
        <w:rPr>
          <w:rFonts w:hint="cs"/>
          <w:rtl/>
          <w:lang w:eastAsia="he-IL"/>
        </w:rPr>
        <w:t>הבטחות בנושא הרגולציה</w:t>
      </w:r>
      <w:r w:rsidR="007558CD">
        <w:rPr>
          <w:rFonts w:hint="cs"/>
          <w:rtl/>
          <w:lang w:eastAsia="he-IL"/>
        </w:rPr>
        <w:t>.</w:t>
      </w:r>
      <w:r>
        <w:rPr>
          <w:rFonts w:hint="cs"/>
          <w:rtl/>
          <w:lang w:eastAsia="he-IL"/>
        </w:rPr>
        <w:t xml:space="preserve"> תאמין לי</w:t>
      </w:r>
      <w:r w:rsidR="007558CD">
        <w:rPr>
          <w:rFonts w:hint="cs"/>
          <w:rtl/>
          <w:lang w:eastAsia="he-IL"/>
        </w:rPr>
        <w:t>,</w:t>
      </w:r>
      <w:r>
        <w:rPr>
          <w:rFonts w:hint="cs"/>
          <w:rtl/>
          <w:lang w:eastAsia="he-IL"/>
        </w:rPr>
        <w:t xml:space="preserve"> קשה מאוד להוריד רגולציה. </w:t>
      </w:r>
    </w:p>
    <w:p w:rsidR="007558CD" w:rsidRDefault="007558CD" w:rsidP="007558CD">
      <w:pPr>
        <w:rPr>
          <w:rtl/>
          <w:lang w:eastAsia="he-IL"/>
        </w:rPr>
      </w:pPr>
    </w:p>
    <w:p w:rsidR="00F532D9" w:rsidRDefault="00F532D9" w:rsidP="007558CD">
      <w:pPr>
        <w:rPr>
          <w:rtl/>
          <w:lang w:eastAsia="he-IL"/>
        </w:rPr>
      </w:pPr>
      <w:r>
        <w:rPr>
          <w:rFonts w:hint="cs"/>
          <w:rtl/>
          <w:lang w:eastAsia="he-IL"/>
        </w:rPr>
        <w:t xml:space="preserve">טוב, מה שאני מציע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6182" w:name="ET_interruption_5156_87"/>
      <w:r w:rsidRPr="00616D3B">
        <w:rPr>
          <w:rStyle w:val="TagStyle"/>
          <w:rtl/>
        </w:rPr>
        <w:t xml:space="preserve"> &lt;&lt; קריאה &gt;&gt;</w:t>
      </w:r>
      <w:r w:rsidRPr="005948C0">
        <w:rPr>
          <w:rStyle w:val="TagStyle"/>
          <w:rtl/>
        </w:rPr>
        <w:t xml:space="preserve"> </w:t>
      </w:r>
      <w:r>
        <w:rPr>
          <w:rtl/>
        </w:rPr>
        <w:t>דוד אמסלם (הליכוד):</w:t>
      </w:r>
      <w:r w:rsidRPr="005948C0">
        <w:rPr>
          <w:rStyle w:val="TagStyle"/>
          <w:rtl/>
        </w:rPr>
        <w:t xml:space="preserve"> </w:t>
      </w:r>
      <w:r w:rsidRPr="00616D3B">
        <w:rPr>
          <w:rStyle w:val="TagStyle"/>
          <w:rtl/>
        </w:rPr>
        <w:t>&lt;&lt; קריאה &gt;&gt;</w:t>
      </w:r>
      <w:r>
        <w:rPr>
          <w:rtl/>
        </w:rPr>
        <w:t xml:space="preserve">   </w:t>
      </w:r>
      <w:bookmarkEnd w:id="618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אפשר לקבל את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bookmarkStart w:id="6183" w:name="ET_yor_6245_24"/>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bookmarkEnd w:id="6183"/>
    </w:p>
    <w:p w:rsidR="00F532D9" w:rsidRDefault="00F532D9" w:rsidP="00356EAB">
      <w:pPr>
        <w:rPr>
          <w:rtl/>
          <w:lang w:eastAsia="he-IL"/>
        </w:rPr>
      </w:pPr>
    </w:p>
    <w:p w:rsidR="007558CD" w:rsidRDefault="00F532D9" w:rsidP="007558CD">
      <w:pPr>
        <w:keepNext/>
        <w:rPr>
          <w:rtl/>
          <w:lang w:eastAsia="he-IL"/>
        </w:rPr>
      </w:pPr>
      <w:r>
        <w:rPr>
          <w:rFonts w:hint="cs"/>
          <w:rtl/>
          <w:lang w:eastAsia="he-IL"/>
        </w:rPr>
        <w:t xml:space="preserve">לא, אני אתן לך אצל השר הורוביץ. אני מציע </w:t>
      </w:r>
      <w:r>
        <w:rPr>
          <w:rFonts w:hint="eastAsia"/>
          <w:rtl/>
          <w:lang w:eastAsia="he-IL"/>
        </w:rPr>
        <w:t xml:space="preserve">– </w:t>
      </w:r>
      <w:r>
        <w:rPr>
          <w:rFonts w:hint="cs"/>
          <w:rtl/>
          <w:lang w:eastAsia="he-IL"/>
        </w:rPr>
        <w:t xml:space="preserve">ועדת הכלכלה, כשתקום, אבל אנחנו כבר נחליט. </w:t>
      </w:r>
    </w:p>
    <w:p w:rsidR="007558CD" w:rsidRDefault="007558CD" w:rsidP="007558CD">
      <w:pPr>
        <w:keepNext/>
        <w:rPr>
          <w:rtl/>
          <w:lang w:eastAsia="he-IL"/>
        </w:rPr>
      </w:pPr>
    </w:p>
    <w:p w:rsidR="00F532D9" w:rsidRDefault="00F532D9" w:rsidP="007558CD">
      <w:pPr>
        <w:keepNext/>
        <w:rPr>
          <w:rtl/>
          <w:lang w:eastAsia="he-IL"/>
        </w:rPr>
      </w:pPr>
      <w:r>
        <w:rPr>
          <w:rFonts w:hint="cs"/>
          <w:rtl/>
          <w:lang w:eastAsia="he-IL"/>
        </w:rPr>
        <w:t xml:space="preserve">להצביע, </w:t>
      </w:r>
      <w:bookmarkStart w:id="6184" w:name="_ETM_Q10_791425"/>
      <w:bookmarkEnd w:id="6184"/>
      <w:r>
        <w:rPr>
          <w:rFonts w:hint="cs"/>
          <w:rtl/>
          <w:lang w:eastAsia="he-IL"/>
        </w:rPr>
        <w:t xml:space="preserve">בבקשה, להעביר את זה לוועדת הכלכלה. </w:t>
      </w:r>
    </w:p>
    <w:p w:rsidR="00F532D9" w:rsidRDefault="00F532D9" w:rsidP="00A84069">
      <w:pPr>
        <w:rPr>
          <w:rtl/>
          <w:lang w:eastAsia="he-IL"/>
        </w:rPr>
      </w:pPr>
    </w:p>
    <w:p w:rsidR="00F532D9" w:rsidRDefault="00F532D9" w:rsidP="00A84069">
      <w:pPr>
        <w:pStyle w:val="af1"/>
        <w:keepNext/>
        <w:rPr>
          <w:rtl/>
          <w:lang w:eastAsia="he-IL"/>
        </w:rPr>
      </w:pPr>
      <w:r>
        <w:rPr>
          <w:rtl/>
          <w:lang w:eastAsia="he-IL"/>
        </w:rPr>
        <w:t>הצבעה מס'</w:t>
      </w:r>
      <w:r>
        <w:rPr>
          <w:rFonts w:hint="cs"/>
          <w:rtl/>
          <w:lang w:eastAsia="he-IL"/>
        </w:rPr>
        <w:t xml:space="preserve"> 1</w:t>
      </w:r>
    </w:p>
    <w:p w:rsidR="00F532D9" w:rsidRDefault="00F532D9" w:rsidP="00A84069">
      <w:pPr>
        <w:pStyle w:val="--"/>
        <w:keepNext/>
        <w:rPr>
          <w:rtl/>
          <w:lang w:eastAsia="he-IL"/>
        </w:rPr>
      </w:pPr>
    </w:p>
    <w:p w:rsidR="00F532D9" w:rsidRDefault="00F532D9" w:rsidP="00A8406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13</w:t>
      </w:r>
    </w:p>
    <w:p w:rsidR="00F532D9" w:rsidRDefault="00F532D9" w:rsidP="00A84069">
      <w:pPr>
        <w:pStyle w:val="--"/>
        <w:keepNext/>
        <w:rPr>
          <w:rtl/>
          <w:lang w:eastAsia="he-IL"/>
        </w:rPr>
      </w:pPr>
      <w:r>
        <w:rPr>
          <w:rtl/>
          <w:lang w:eastAsia="he-IL"/>
        </w:rPr>
        <w:t xml:space="preserve">נגד – </w:t>
      </w:r>
      <w:r>
        <w:rPr>
          <w:rFonts w:hint="cs"/>
          <w:rtl/>
          <w:lang w:eastAsia="he-IL"/>
        </w:rPr>
        <w:t>אין</w:t>
      </w:r>
    </w:p>
    <w:p w:rsidR="00F532D9" w:rsidRDefault="00F532D9" w:rsidP="00A84069">
      <w:pPr>
        <w:pStyle w:val="--"/>
        <w:keepNext/>
        <w:rPr>
          <w:rtl/>
          <w:lang w:eastAsia="he-IL"/>
        </w:rPr>
      </w:pPr>
      <w:r>
        <w:rPr>
          <w:rtl/>
          <w:lang w:eastAsia="he-IL"/>
        </w:rPr>
        <w:t xml:space="preserve">נמנעים – </w:t>
      </w:r>
      <w:r>
        <w:rPr>
          <w:rFonts w:hint="cs"/>
          <w:rtl/>
          <w:lang w:eastAsia="he-IL"/>
        </w:rPr>
        <w:t>אין</w:t>
      </w:r>
    </w:p>
    <w:p w:rsidR="00F532D9" w:rsidRPr="007E219A" w:rsidRDefault="00F532D9" w:rsidP="00A84069">
      <w:pPr>
        <w:pStyle w:val="af2"/>
        <w:rPr>
          <w:rtl/>
          <w:lang w:eastAsia="he-IL"/>
        </w:rPr>
      </w:pPr>
      <w:r>
        <w:rPr>
          <w:rFonts w:hint="cs"/>
          <w:rtl/>
          <w:lang w:eastAsia="he-IL"/>
        </w:rPr>
        <w:t xml:space="preserve">ההצעה להעביר את הנושא לוועדת הכלכלה נתקבלה. </w:t>
      </w:r>
    </w:p>
    <w:p w:rsidR="00F532D9" w:rsidRDefault="00F532D9" w:rsidP="00A84069">
      <w:pPr>
        <w:rPr>
          <w:rtl/>
          <w:lang w:eastAsia="he-IL"/>
        </w:rPr>
      </w:pPr>
    </w:p>
    <w:p w:rsidR="00F532D9" w:rsidRDefault="00F532D9" w:rsidP="00A84069">
      <w:pPr>
        <w:pStyle w:val="af6"/>
        <w:rPr>
          <w:rtl/>
        </w:rPr>
      </w:pPr>
      <w:r w:rsidRPr="00616D3B">
        <w:rPr>
          <w:rStyle w:val="TagStyle"/>
          <w:rtl/>
        </w:rPr>
        <w:t xml:space="preserve"> &lt;&lt; יור &gt;&gt;</w:t>
      </w:r>
      <w:r w:rsidRPr="00DB67BA">
        <w:rPr>
          <w:rStyle w:val="TagStyle"/>
          <w:rtl/>
        </w:rPr>
        <w:t xml:space="preserve"> </w:t>
      </w:r>
      <w:r>
        <w:rPr>
          <w:rtl/>
        </w:rPr>
        <w:t>היו"ר דוד ביטן:</w:t>
      </w:r>
      <w:r w:rsidRPr="00DB67BA">
        <w:rPr>
          <w:rStyle w:val="TagStyle"/>
          <w:rtl/>
        </w:rPr>
        <w:t xml:space="preserve"> </w:t>
      </w:r>
      <w:r w:rsidRPr="00616D3B">
        <w:rPr>
          <w:rStyle w:val="TagStyle"/>
          <w:rtl/>
        </w:rPr>
        <w:t>&lt;&lt; יור &gt;&gt;</w:t>
      </w:r>
      <w:r>
        <w:rPr>
          <w:rtl/>
        </w:rPr>
        <w:t xml:space="preserve">   </w:t>
      </w:r>
    </w:p>
    <w:p w:rsidR="00F532D9" w:rsidRDefault="00F532D9" w:rsidP="00356EAB">
      <w:pPr>
        <w:rPr>
          <w:rtl/>
          <w:lang w:eastAsia="he-IL"/>
        </w:rPr>
      </w:pPr>
    </w:p>
    <w:p w:rsidR="00F532D9" w:rsidRDefault="00F532D9" w:rsidP="00872580">
      <w:pPr>
        <w:rPr>
          <w:rtl/>
          <w:lang w:eastAsia="he-IL"/>
        </w:rPr>
      </w:pPr>
      <w:r>
        <w:rPr>
          <w:rFonts w:hint="cs"/>
          <w:rtl/>
          <w:lang w:eastAsia="he-IL"/>
        </w:rPr>
        <w:t>13 בעד, אפס מתנגדים. ההצעה לסדר-היום עברה לוועדת הכלכלה. כן, נכון, ועדת הכלכלה, מה רע? לא רע.</w:t>
      </w:r>
    </w:p>
    <w:p w:rsidR="00F532D9" w:rsidRDefault="00F532D9" w:rsidP="00A84069">
      <w:pPr>
        <w:rPr>
          <w:rtl/>
          <w:lang w:eastAsia="he-IL"/>
        </w:rPr>
      </w:pPr>
    </w:p>
    <w:p w:rsidR="00F532D9" w:rsidRDefault="00F532D9" w:rsidP="00A84069">
      <w:pPr>
        <w:rPr>
          <w:rtl/>
          <w:lang w:eastAsia="he-IL"/>
        </w:rPr>
      </w:pPr>
    </w:p>
    <w:p w:rsidR="00F532D9" w:rsidRDefault="00F532D9" w:rsidP="00A84069">
      <w:pPr>
        <w:pStyle w:val="a6"/>
        <w:rPr>
          <w:rtl/>
        </w:rPr>
      </w:pPr>
      <w:bookmarkStart w:id="6185" w:name="TOR_Q11"/>
      <w:bookmarkStart w:id="6186" w:name="ET_halsi_624025_14"/>
      <w:bookmarkEnd w:id="6185"/>
      <w:r w:rsidRPr="00233E29">
        <w:rPr>
          <w:rStyle w:val="TagStyle"/>
          <w:rtl/>
        </w:rPr>
        <w:t xml:space="preserve">&lt;&lt; הלסי &gt;&gt; </w:t>
      </w:r>
      <w:bookmarkStart w:id="6187" w:name="_Toc76301873"/>
      <w:r>
        <w:rPr>
          <w:rtl/>
        </w:rPr>
        <w:t>הצעות לסדר-היום</w:t>
      </w:r>
      <w:bookmarkEnd w:id="6187"/>
      <w:r w:rsidRPr="00233E29">
        <w:rPr>
          <w:rStyle w:val="TagStyle"/>
          <w:rtl/>
        </w:rPr>
        <w:t xml:space="preserve"> &lt;&lt; הלסי &gt;&gt;</w:t>
      </w:r>
      <w:r>
        <w:rPr>
          <w:rtl/>
        </w:rPr>
        <w:t xml:space="preserve">   </w:t>
      </w:r>
      <w:bookmarkEnd w:id="6186"/>
    </w:p>
    <w:p w:rsidR="00F532D9" w:rsidRDefault="00F532D9" w:rsidP="00A84069">
      <w:pPr>
        <w:pStyle w:val="a6"/>
        <w:rPr>
          <w:rtl/>
        </w:rPr>
      </w:pPr>
      <w:bookmarkStart w:id="6188" w:name="ET_halsi_624025_15"/>
      <w:r w:rsidRPr="00233E29">
        <w:rPr>
          <w:rStyle w:val="TagStyle"/>
          <w:rtl/>
        </w:rPr>
        <w:t xml:space="preserve"> &lt;&lt; הלסי &gt;&gt; </w:t>
      </w:r>
      <w:bookmarkStart w:id="6189" w:name="_Toc76301874"/>
      <w:r>
        <w:rPr>
          <w:rtl/>
        </w:rPr>
        <w:t>אי</w:t>
      </w:r>
      <w:r>
        <w:rPr>
          <w:rFonts w:hint="cs"/>
          <w:rtl/>
        </w:rPr>
        <w:t>-</w:t>
      </w:r>
      <w:r>
        <w:rPr>
          <w:rtl/>
        </w:rPr>
        <w:t>תקצוב בתי החולים הציבוריים ומצבם הקשה</w:t>
      </w:r>
      <w:bookmarkEnd w:id="6189"/>
      <w:r w:rsidRPr="00233E29">
        <w:rPr>
          <w:rStyle w:val="TagStyle"/>
          <w:rtl/>
        </w:rPr>
        <w:t xml:space="preserve"> &lt;&lt; הלסי &gt;&gt;</w:t>
      </w:r>
      <w:r>
        <w:rPr>
          <w:rtl/>
        </w:rPr>
        <w:t xml:space="preserve">   </w:t>
      </w:r>
      <w:bookmarkEnd w:id="6188"/>
    </w:p>
    <w:p w:rsidR="00F532D9" w:rsidRDefault="00F532D9" w:rsidP="00356EAB">
      <w:pPr>
        <w:rPr>
          <w:rtl/>
        </w:rPr>
      </w:pPr>
    </w:p>
    <w:p w:rsidR="00F532D9" w:rsidRDefault="00F532D9" w:rsidP="00A84069">
      <w:pPr>
        <w:pStyle w:val="af6"/>
        <w:keepNext/>
        <w:rPr>
          <w:rtl/>
        </w:rPr>
      </w:pPr>
      <w:bookmarkStart w:id="6190" w:name="ET_yor_6245_16"/>
      <w:r w:rsidRPr="00233E29">
        <w:rPr>
          <w:rStyle w:val="TagStyle"/>
          <w:rtl/>
        </w:rPr>
        <w:t xml:space="preserve"> &lt;&lt; יור &gt;&gt; </w:t>
      </w:r>
      <w:r>
        <w:rPr>
          <w:rtl/>
        </w:rPr>
        <w:t>היו"ר דוד ביטן:</w:t>
      </w:r>
      <w:r w:rsidRPr="00233E29">
        <w:rPr>
          <w:rStyle w:val="TagStyle"/>
          <w:rtl/>
        </w:rPr>
        <w:t xml:space="preserve"> &lt;&lt; יור &gt;&gt;</w:t>
      </w:r>
      <w:r>
        <w:rPr>
          <w:rtl/>
        </w:rPr>
        <w:t xml:space="preserve">   </w:t>
      </w:r>
      <w:bookmarkEnd w:id="6190"/>
    </w:p>
    <w:p w:rsidR="00F532D9" w:rsidRDefault="00F532D9" w:rsidP="00356EAB">
      <w:pPr>
        <w:rPr>
          <w:rtl/>
        </w:rPr>
      </w:pPr>
    </w:p>
    <w:p w:rsidR="00F532D9" w:rsidRDefault="00F532D9" w:rsidP="00A84069">
      <w:pPr>
        <w:rPr>
          <w:rtl/>
        </w:rPr>
      </w:pPr>
      <w:r>
        <w:rPr>
          <w:rtl/>
        </w:rPr>
        <w:t>נעבור להצע</w:t>
      </w:r>
      <w:r>
        <w:rPr>
          <w:rFonts w:hint="cs"/>
          <w:rtl/>
        </w:rPr>
        <w:t>ות</w:t>
      </w:r>
      <w:r>
        <w:rPr>
          <w:rtl/>
        </w:rPr>
        <w:t xml:space="preserve"> לסדר</w:t>
      </w:r>
      <w:r>
        <w:rPr>
          <w:rFonts w:hint="cs"/>
          <w:rtl/>
        </w:rPr>
        <w:t>-</w:t>
      </w:r>
      <w:r>
        <w:rPr>
          <w:rtl/>
        </w:rPr>
        <w:t>היום בנושא: אי</w:t>
      </w:r>
      <w:r>
        <w:rPr>
          <w:rFonts w:hint="cs"/>
          <w:rtl/>
        </w:rPr>
        <w:t>-</w:t>
      </w:r>
      <w:r>
        <w:rPr>
          <w:rtl/>
        </w:rPr>
        <w:t>תקצוב בתי החולים הציבוריים ומצבם הקשה, מס' 69, 72 ו-74</w:t>
      </w:r>
      <w:r>
        <w:rPr>
          <w:rFonts w:hint="cs"/>
          <w:rtl/>
        </w:rPr>
        <w:t xml:space="preserve">. חבר הכנסת ינון אזולאי. </w:t>
      </w:r>
    </w:p>
    <w:p w:rsidR="00F532D9" w:rsidRDefault="00F532D9" w:rsidP="00A84069">
      <w:pPr>
        <w:rPr>
          <w:rtl/>
          <w:lang w:eastAsia="he-IL"/>
        </w:rPr>
      </w:pPr>
    </w:p>
    <w:p w:rsidR="00F532D9" w:rsidRDefault="00F532D9" w:rsidP="00A84069">
      <w:pPr>
        <w:pStyle w:val="a4"/>
        <w:keepNext/>
        <w:rPr>
          <w:rtl/>
        </w:rPr>
      </w:pPr>
      <w:bookmarkStart w:id="6191" w:name="ET_speaker_5726_2"/>
      <w:r w:rsidRPr="0039395F">
        <w:rPr>
          <w:rStyle w:val="TagStyle"/>
          <w:rtl/>
        </w:rPr>
        <w:t xml:space="preserve"> &lt;&lt; דובר &gt;&gt; </w:t>
      </w:r>
      <w:bookmarkStart w:id="6192" w:name="_Toc76301875"/>
      <w:r>
        <w:rPr>
          <w:rtl/>
        </w:rPr>
        <w:t>ינון אזולאי (ש"ס):</w:t>
      </w:r>
      <w:bookmarkEnd w:id="6192"/>
      <w:r w:rsidRPr="0039395F">
        <w:rPr>
          <w:rStyle w:val="TagStyle"/>
          <w:rtl/>
        </w:rPr>
        <w:t xml:space="preserve"> &lt;&lt; דובר &gt;&gt;</w:t>
      </w:r>
      <w:r>
        <w:rPr>
          <w:rtl/>
        </w:rPr>
        <w:t xml:space="preserve">   </w:t>
      </w:r>
      <w:bookmarkEnd w:id="6191"/>
    </w:p>
    <w:p w:rsidR="00F532D9" w:rsidRDefault="00F532D9" w:rsidP="00356EAB">
      <w:pPr>
        <w:rPr>
          <w:rtl/>
          <w:lang w:eastAsia="he-IL"/>
        </w:rPr>
      </w:pPr>
    </w:p>
    <w:p w:rsidR="00F532D9" w:rsidRDefault="00F532D9" w:rsidP="007558CD">
      <w:pPr>
        <w:rPr>
          <w:rtl/>
          <w:lang w:eastAsia="he-IL"/>
        </w:rPr>
      </w:pPr>
      <w:r>
        <w:rPr>
          <w:rFonts w:hint="cs"/>
          <w:rtl/>
          <w:lang w:eastAsia="he-IL"/>
        </w:rPr>
        <w:t xml:space="preserve">אדוני היושב-ראש, כבוד השר, חבריי חברי הכנסת, האמת, המצב במדינה קשה. המצב הבריאותי במדינה קשה </w:t>
      </w:r>
      <w:r w:rsidR="007558CD">
        <w:rPr>
          <w:rFonts w:hint="eastAsia"/>
          <w:rtl/>
          <w:lang w:eastAsia="he-IL"/>
        </w:rPr>
        <w:t xml:space="preserve">– </w:t>
      </w:r>
      <w:r>
        <w:rPr>
          <w:rFonts w:hint="cs"/>
          <w:rtl/>
          <w:lang w:eastAsia="he-IL"/>
        </w:rPr>
        <w:t xml:space="preserve">מצב החולים ומצבם של בתי החולים הציבוריים. שבעת בתי החולים הציבוריים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bookmarkStart w:id="6193" w:name="ET_interruption_5850_17"/>
      <w:r w:rsidRPr="00233E29">
        <w:rPr>
          <w:rStyle w:val="TagStyle"/>
          <w:rtl/>
        </w:rPr>
        <w:t xml:space="preserve"> &lt;&lt; קריאה &gt;&gt; </w:t>
      </w:r>
      <w:r>
        <w:rPr>
          <w:rtl/>
        </w:rPr>
        <w:t>סמי אבו שחאדה (הרשימה המשותפת):</w:t>
      </w:r>
      <w:r w:rsidRPr="00233E29">
        <w:rPr>
          <w:rStyle w:val="TagStyle"/>
          <w:rtl/>
        </w:rPr>
        <w:t xml:space="preserve"> &lt;&lt; קריאה &gt;&gt;</w:t>
      </w:r>
      <w:r>
        <w:rPr>
          <w:rtl/>
        </w:rPr>
        <w:t xml:space="preserve">   </w:t>
      </w:r>
      <w:bookmarkEnd w:id="6193"/>
    </w:p>
    <w:p w:rsidR="00F532D9" w:rsidRDefault="00F532D9" w:rsidP="00356EAB">
      <w:pPr>
        <w:rPr>
          <w:rtl/>
          <w:lang w:eastAsia="he-IL"/>
        </w:rPr>
      </w:pPr>
    </w:p>
    <w:p w:rsidR="00F532D9" w:rsidRDefault="00F532D9" w:rsidP="00A84069">
      <w:pPr>
        <w:rPr>
          <w:rtl/>
          <w:lang w:eastAsia="he-IL"/>
        </w:rPr>
      </w:pPr>
      <w:bookmarkStart w:id="6194" w:name="_ETM_Q11_313000"/>
      <w:bookmarkEnd w:id="6194"/>
      <w:r>
        <w:rPr>
          <w:rFonts w:hint="cs"/>
          <w:rtl/>
          <w:lang w:eastAsia="he-IL"/>
        </w:rPr>
        <w:t xml:space="preserve">מאז שעזבתם את השלטון הכול הידרדר. </w:t>
      </w:r>
    </w:p>
    <w:p w:rsidR="00F532D9" w:rsidRDefault="00F532D9" w:rsidP="00A84069">
      <w:pPr>
        <w:rPr>
          <w:rtl/>
          <w:lang w:eastAsia="he-IL"/>
        </w:rPr>
      </w:pPr>
    </w:p>
    <w:p w:rsidR="00F532D9" w:rsidRDefault="00F532D9" w:rsidP="00A84069">
      <w:pPr>
        <w:pStyle w:val="-"/>
        <w:keepNext/>
        <w:rPr>
          <w:rtl/>
        </w:rPr>
      </w:pPr>
      <w:bookmarkStart w:id="6195" w:name="ET_speakercontinue_5726_3"/>
      <w:r w:rsidRPr="0039395F">
        <w:rPr>
          <w:rStyle w:val="TagStyle"/>
          <w:rtl/>
        </w:rPr>
        <w:t xml:space="preserve"> &lt;&lt; דובר_המשך &gt;&gt; </w:t>
      </w:r>
      <w:r>
        <w:rPr>
          <w:rtl/>
        </w:rPr>
        <w:t>ינון אזולאי (ש"ס):</w:t>
      </w:r>
      <w:r w:rsidRPr="0039395F">
        <w:rPr>
          <w:rStyle w:val="TagStyle"/>
          <w:rtl/>
        </w:rPr>
        <w:t xml:space="preserve"> &lt;&lt; דובר_המשך &gt;&gt;</w:t>
      </w:r>
      <w:r>
        <w:rPr>
          <w:rtl/>
        </w:rPr>
        <w:t xml:space="preserve">   </w:t>
      </w:r>
      <w:bookmarkEnd w:id="619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בואנה, אתה, מאז שעברת משם הפסקת לצעוק, אבו שחאדה, </w:t>
      </w:r>
      <w:bookmarkStart w:id="6196" w:name="_ETM_Q11_324000"/>
      <w:bookmarkEnd w:id="6196"/>
      <w:r>
        <w:rPr>
          <w:rFonts w:hint="cs"/>
          <w:rtl/>
          <w:lang w:eastAsia="he-IL"/>
        </w:rPr>
        <w:t xml:space="preserve">תאמין לי </w:t>
      </w:r>
      <w:r>
        <w:rPr>
          <w:rFonts w:hint="eastAsia"/>
          <w:rtl/>
          <w:lang w:eastAsia="he-IL"/>
        </w:rPr>
        <w:t xml:space="preserve">– </w:t>
      </w:r>
      <w:r>
        <w:rPr>
          <w:rFonts w:hint="cs"/>
          <w:rtl/>
          <w:lang w:eastAsia="he-IL"/>
        </w:rPr>
        <w:t xml:space="preserve">תקשיב, אתה יודע מה הידרדר? שאתה הפסקת לצעוק. זה הדרדור הכי </w:t>
      </w:r>
      <w:bookmarkStart w:id="6197" w:name="_ETM_Q11_329000"/>
      <w:bookmarkEnd w:id="6197"/>
      <w:r>
        <w:rPr>
          <w:rFonts w:hint="cs"/>
          <w:rtl/>
          <w:lang w:eastAsia="he-IL"/>
        </w:rPr>
        <w:t xml:space="preserve">גדול פה, במליאה, אני חייב להגיד לך. </w:t>
      </w:r>
    </w:p>
    <w:p w:rsidR="00F532D9" w:rsidRDefault="00F532D9" w:rsidP="00A84069">
      <w:pPr>
        <w:rPr>
          <w:rtl/>
          <w:lang w:eastAsia="he-IL"/>
        </w:rPr>
      </w:pPr>
    </w:p>
    <w:p w:rsidR="00F532D9" w:rsidRDefault="00F532D9" w:rsidP="00A84069">
      <w:pPr>
        <w:pStyle w:val="af5"/>
        <w:keepNext/>
        <w:rPr>
          <w:rtl/>
        </w:rPr>
      </w:pPr>
      <w:bookmarkStart w:id="6198" w:name="_ETM_Q11_330000"/>
      <w:bookmarkStart w:id="6199" w:name="ET_interruption_5761_18"/>
      <w:bookmarkEnd w:id="6198"/>
      <w:r w:rsidRPr="00233E29">
        <w:rPr>
          <w:rStyle w:val="TagStyle"/>
          <w:rtl/>
        </w:rPr>
        <w:t xml:space="preserve"> &lt;&lt; קריאה &gt;&gt; </w:t>
      </w:r>
      <w:r>
        <w:rPr>
          <w:rtl/>
        </w:rPr>
        <w:t>עאידה תומא סלימאן (הרשימה המשותפת):</w:t>
      </w:r>
      <w:r w:rsidRPr="00233E29">
        <w:rPr>
          <w:rStyle w:val="TagStyle"/>
          <w:rtl/>
        </w:rPr>
        <w:t xml:space="preserve"> &lt;&lt; קריאה &gt;&gt;</w:t>
      </w:r>
      <w:r>
        <w:rPr>
          <w:rtl/>
        </w:rPr>
        <w:t xml:space="preserve">   </w:t>
      </w:r>
      <w:bookmarkEnd w:id="6199"/>
    </w:p>
    <w:p w:rsidR="00F532D9" w:rsidRDefault="00F532D9" w:rsidP="00356EAB">
      <w:pPr>
        <w:rPr>
          <w:rtl/>
          <w:lang w:eastAsia="he-IL"/>
        </w:rPr>
      </w:pPr>
    </w:p>
    <w:p w:rsidR="00F532D9" w:rsidRPr="00233E29" w:rsidRDefault="00F532D9" w:rsidP="00A84069">
      <w:pPr>
        <w:rPr>
          <w:rtl/>
          <w:lang w:eastAsia="he-IL"/>
        </w:rPr>
      </w:pPr>
      <w:bookmarkStart w:id="6200" w:name="_ETM_Q11_333000"/>
      <w:bookmarkEnd w:id="6200"/>
      <w:r>
        <w:rPr>
          <w:rFonts w:hint="cs"/>
          <w:rtl/>
          <w:lang w:eastAsia="he-IL"/>
        </w:rPr>
        <w:t xml:space="preserve">פשוט </w:t>
      </w:r>
      <w:r w:rsidR="00C9608A">
        <w:rPr>
          <w:rFonts w:hint="cs"/>
          <w:rtl/>
          <w:lang w:eastAsia="he-IL"/>
        </w:rPr>
        <w:t>– – –</w:t>
      </w:r>
      <w:r>
        <w:rPr>
          <w:rFonts w:hint="cs"/>
          <w:rtl/>
          <w:lang w:eastAsia="he-IL"/>
        </w:rPr>
        <w:t xml:space="preserve"> הוא יחזור. </w:t>
      </w:r>
    </w:p>
    <w:p w:rsidR="00F532D9" w:rsidRDefault="00F532D9" w:rsidP="00A84069">
      <w:pPr>
        <w:rPr>
          <w:rtl/>
          <w:lang w:eastAsia="he-IL"/>
        </w:rPr>
      </w:pPr>
    </w:p>
    <w:p w:rsidR="00F532D9" w:rsidRDefault="00F532D9" w:rsidP="00A84069">
      <w:pPr>
        <w:pStyle w:val="-"/>
        <w:keepNext/>
        <w:rPr>
          <w:rtl/>
        </w:rPr>
      </w:pPr>
      <w:bookmarkStart w:id="6201" w:name="ET_speakercontinue_5726_22"/>
      <w:r w:rsidRPr="00233E29">
        <w:rPr>
          <w:rStyle w:val="TagStyle"/>
          <w:rtl/>
        </w:rPr>
        <w:t xml:space="preserve"> &lt;&lt; דובר_המשך &gt;&gt; </w:t>
      </w:r>
      <w:r>
        <w:rPr>
          <w:rtl/>
        </w:rPr>
        <w:t>ינון אזולאי (ש"ס):</w:t>
      </w:r>
      <w:r w:rsidRPr="00233E29">
        <w:rPr>
          <w:rStyle w:val="TagStyle"/>
          <w:rtl/>
        </w:rPr>
        <w:t xml:space="preserve"> &lt;&lt; דובר_המשך &gt;&gt;</w:t>
      </w:r>
      <w:r>
        <w:rPr>
          <w:rtl/>
        </w:rPr>
        <w:t xml:space="preserve">   </w:t>
      </w:r>
      <w:bookmarkEnd w:id="6201"/>
    </w:p>
    <w:p w:rsidR="00F532D9" w:rsidRDefault="00F532D9" w:rsidP="00356EAB">
      <w:pPr>
        <w:rPr>
          <w:rtl/>
          <w:lang w:eastAsia="he-IL"/>
        </w:rPr>
      </w:pPr>
    </w:p>
    <w:p w:rsidR="00F532D9" w:rsidRPr="00233E29" w:rsidRDefault="00F532D9" w:rsidP="00A84069">
      <w:pPr>
        <w:rPr>
          <w:rtl/>
          <w:lang w:eastAsia="he-IL"/>
        </w:rPr>
      </w:pPr>
      <w:bookmarkStart w:id="6202" w:name="_ETM_Q11_335000"/>
      <w:bookmarkEnd w:id="6202"/>
      <w:r>
        <w:rPr>
          <w:rFonts w:hint="cs"/>
          <w:rtl/>
          <w:lang w:eastAsia="he-IL"/>
        </w:rPr>
        <w:t xml:space="preserve">עאידה, ואת יודעת </w:t>
      </w:r>
      <w:r w:rsidR="00C9608A">
        <w:rPr>
          <w:rFonts w:hint="cs"/>
          <w:rtl/>
          <w:lang w:eastAsia="he-IL"/>
        </w:rPr>
        <w:t>– – –</w:t>
      </w:r>
    </w:p>
    <w:p w:rsidR="00F532D9" w:rsidRDefault="00F532D9" w:rsidP="00A84069">
      <w:pPr>
        <w:keepNext/>
        <w:rPr>
          <w:rtl/>
        </w:rPr>
      </w:pPr>
      <w:bookmarkStart w:id="6203" w:name="_ETM_Q11_340000"/>
      <w:bookmarkEnd w:id="6203"/>
    </w:p>
    <w:p w:rsidR="00F532D9" w:rsidRDefault="00F532D9" w:rsidP="00A84069">
      <w:pPr>
        <w:pStyle w:val="af5"/>
        <w:keepNext/>
        <w:rPr>
          <w:rtl/>
        </w:rPr>
      </w:pPr>
      <w:r w:rsidRPr="00233E29">
        <w:rPr>
          <w:rStyle w:val="TagStyle"/>
          <w:rtl/>
        </w:rPr>
        <w:t xml:space="preserve"> &lt;&lt; קריאה &gt;&gt; </w:t>
      </w:r>
      <w:r>
        <w:rPr>
          <w:rtl/>
        </w:rPr>
        <w:t>אוסאמה סעדי (הרשימה המשותפת):</w:t>
      </w:r>
      <w:r w:rsidRPr="00233E29">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הוא צועק ונדלק רק כשאמסלם עולה על הדוכן. </w:t>
      </w:r>
    </w:p>
    <w:p w:rsidR="00F532D9" w:rsidRDefault="00F532D9" w:rsidP="00A84069">
      <w:pPr>
        <w:rPr>
          <w:rtl/>
          <w:lang w:eastAsia="he-IL"/>
        </w:rPr>
      </w:pPr>
    </w:p>
    <w:p w:rsidR="00F532D9" w:rsidRDefault="00F532D9" w:rsidP="00A84069">
      <w:pPr>
        <w:pStyle w:val="-"/>
        <w:keepNext/>
        <w:rPr>
          <w:rtl/>
        </w:rPr>
      </w:pPr>
      <w:bookmarkStart w:id="6204" w:name="ET_speakercontinue_5726_4"/>
      <w:r w:rsidRPr="0039395F">
        <w:rPr>
          <w:rStyle w:val="TagStyle"/>
          <w:rtl/>
        </w:rPr>
        <w:t xml:space="preserve"> &lt;&lt; דובר_המשך &gt;&gt; </w:t>
      </w:r>
      <w:r>
        <w:rPr>
          <w:rtl/>
        </w:rPr>
        <w:t>ינון אזולאי (ש"ס):</w:t>
      </w:r>
      <w:r w:rsidRPr="0039395F">
        <w:rPr>
          <w:rStyle w:val="TagStyle"/>
          <w:rtl/>
        </w:rPr>
        <w:t xml:space="preserve"> &lt;&lt; דובר_המשך &gt;&gt;</w:t>
      </w:r>
      <w:r>
        <w:rPr>
          <w:rtl/>
        </w:rPr>
        <w:t xml:space="preserve">   </w:t>
      </w:r>
      <w:bookmarkEnd w:id="6204"/>
    </w:p>
    <w:p w:rsidR="00F532D9" w:rsidRDefault="00F532D9" w:rsidP="00356EAB">
      <w:pPr>
        <w:rPr>
          <w:rtl/>
          <w:lang w:eastAsia="he-IL"/>
        </w:rPr>
      </w:pPr>
    </w:p>
    <w:p w:rsidR="00F532D9" w:rsidRDefault="00F532D9" w:rsidP="00EC27A4">
      <w:pPr>
        <w:rPr>
          <w:rtl/>
          <w:lang w:eastAsia="he-IL"/>
        </w:rPr>
      </w:pPr>
      <w:r>
        <w:rPr>
          <w:rFonts w:hint="cs"/>
          <w:rtl/>
          <w:lang w:eastAsia="he-IL"/>
        </w:rPr>
        <w:t xml:space="preserve">עאידה, ואת יודעת שאת הזעקה הזאת של בתי </w:t>
      </w:r>
      <w:bookmarkStart w:id="6205" w:name="_ETM_Q11_341000"/>
      <w:bookmarkEnd w:id="6205"/>
      <w:r>
        <w:rPr>
          <w:rFonts w:hint="cs"/>
          <w:rtl/>
          <w:lang w:eastAsia="he-IL"/>
        </w:rPr>
        <w:t xml:space="preserve">החולים, כמה זעקנו, אני ואת וכל חברינו בוועדת הכספים ובכל מקום שרק היה, ותכף אנחנו גם ניתן לכם ציטוטים פה. </w:t>
      </w:r>
    </w:p>
    <w:p w:rsidR="00F532D9" w:rsidRDefault="00F532D9" w:rsidP="00A84069">
      <w:pPr>
        <w:rPr>
          <w:rtl/>
          <w:lang w:eastAsia="he-IL"/>
        </w:rPr>
      </w:pPr>
      <w:bookmarkStart w:id="6206" w:name="_ETM_Q11_356144"/>
      <w:bookmarkStart w:id="6207" w:name="_ETM_Q11_356205"/>
      <w:bookmarkEnd w:id="6206"/>
      <w:bookmarkEnd w:id="6207"/>
    </w:p>
    <w:p w:rsidR="00F532D9" w:rsidRDefault="00F532D9" w:rsidP="00EC27A4">
      <w:pPr>
        <w:rPr>
          <w:rtl/>
          <w:lang w:eastAsia="he-IL"/>
        </w:rPr>
      </w:pPr>
      <w:bookmarkStart w:id="6208" w:name="_ETM_Q11_356316"/>
      <w:bookmarkStart w:id="6209" w:name="_ETM_Q11_356397"/>
      <w:bookmarkEnd w:id="6208"/>
      <w:bookmarkEnd w:id="6209"/>
      <w:r>
        <w:rPr>
          <w:rFonts w:hint="cs"/>
          <w:rtl/>
          <w:lang w:eastAsia="he-IL"/>
        </w:rPr>
        <w:t>אנחנו מדברים על שבעת בתי החולים הציבוריים: הדסה עין כרם, שערי צדק, לניאדו, מעייני הישועה</w:t>
      </w:r>
      <w:r w:rsidR="00EC27A4">
        <w:rPr>
          <w:rFonts w:hint="cs"/>
          <w:rtl/>
          <w:lang w:eastAsia="he-IL"/>
        </w:rPr>
        <w:t xml:space="preserve"> ו</w:t>
      </w:r>
      <w:r>
        <w:rPr>
          <w:rFonts w:hint="cs"/>
          <w:rtl/>
          <w:lang w:eastAsia="he-IL"/>
        </w:rPr>
        <w:t xml:space="preserve">בתי החולים האנגלי, הצרפתי והאיטלקי בנצרת. </w:t>
      </w:r>
      <w:bookmarkStart w:id="6210" w:name="_ETM_Q11_374000"/>
      <w:bookmarkEnd w:id="6210"/>
      <w:r>
        <w:rPr>
          <w:rFonts w:hint="cs"/>
          <w:rtl/>
          <w:lang w:eastAsia="he-IL"/>
        </w:rPr>
        <w:t xml:space="preserve">אני רוצה להגיד לכם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bookmarkStart w:id="6211" w:name="_ETM_Q11_380000"/>
      <w:bookmarkStart w:id="6212" w:name="ET_interruption_5763_23"/>
      <w:bookmarkEnd w:id="6211"/>
      <w:r w:rsidRPr="00233E29">
        <w:rPr>
          <w:rStyle w:val="TagStyle"/>
          <w:rtl/>
        </w:rPr>
        <w:t xml:space="preserve"> &lt;&lt; קריאה &gt;&gt; </w:t>
      </w:r>
      <w:r>
        <w:rPr>
          <w:rtl/>
        </w:rPr>
        <w:t>משה ארבל (ש"ס):</w:t>
      </w:r>
      <w:r w:rsidRPr="00233E29">
        <w:rPr>
          <w:rStyle w:val="TagStyle"/>
          <w:rtl/>
        </w:rPr>
        <w:t xml:space="preserve"> &lt;&lt; קריאה &gt;&gt;</w:t>
      </w:r>
      <w:r>
        <w:rPr>
          <w:rtl/>
        </w:rPr>
        <w:t xml:space="preserve">   </w:t>
      </w:r>
      <w:bookmarkEnd w:id="6212"/>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bookmarkStart w:id="6213" w:name="_ETM_Q11_383000"/>
      <w:bookmarkEnd w:id="6213"/>
    </w:p>
    <w:p w:rsidR="00F532D9" w:rsidRDefault="00F532D9" w:rsidP="00A84069">
      <w:pPr>
        <w:pStyle w:val="-"/>
        <w:keepNext/>
        <w:rPr>
          <w:rtl/>
        </w:rPr>
      </w:pPr>
      <w:bookmarkStart w:id="6214" w:name="ET_speakercontinue_5726_24"/>
      <w:r w:rsidRPr="00233E29">
        <w:rPr>
          <w:rStyle w:val="TagStyle"/>
          <w:rtl/>
        </w:rPr>
        <w:t xml:space="preserve"> &lt;&lt; דובר_המשך &gt;&gt; </w:t>
      </w:r>
      <w:r>
        <w:rPr>
          <w:rtl/>
        </w:rPr>
        <w:t>ינון אזולאי (ש"ס):</w:t>
      </w:r>
      <w:r w:rsidRPr="00233E29">
        <w:rPr>
          <w:rStyle w:val="TagStyle"/>
          <w:rtl/>
        </w:rPr>
        <w:t xml:space="preserve"> &lt;&lt; דובר_המשך &gt;&gt;</w:t>
      </w:r>
      <w:r>
        <w:rPr>
          <w:rtl/>
        </w:rPr>
        <w:t xml:space="preserve">   </w:t>
      </w:r>
      <w:bookmarkEnd w:id="621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 הכנסת </w:t>
      </w:r>
      <w:bookmarkStart w:id="6215" w:name="_ETM_Q11_376000"/>
      <w:bookmarkEnd w:id="6215"/>
      <w:r>
        <w:rPr>
          <w:rFonts w:hint="cs"/>
          <w:rtl/>
          <w:lang w:eastAsia="he-IL"/>
        </w:rPr>
        <w:t xml:space="preserve">משה ארבל, מאז שעברת לצד השני אתה רק מפריע. תעבור בחזרה לצד הטבעי שלך. חבר הכנסת ארבל, אתה עברת לצד הלא-נכון ואתה מפריע לי. תעבור לצד שלי. </w:t>
      </w:r>
    </w:p>
    <w:p w:rsidR="00F532D9" w:rsidRDefault="00F532D9" w:rsidP="00A84069">
      <w:pPr>
        <w:rPr>
          <w:rtl/>
          <w:lang w:eastAsia="he-IL"/>
        </w:rPr>
      </w:pPr>
    </w:p>
    <w:p w:rsidR="00F532D9" w:rsidRDefault="00F532D9" w:rsidP="00A84069">
      <w:pPr>
        <w:pStyle w:val="af6"/>
        <w:keepNext/>
        <w:rPr>
          <w:rtl/>
        </w:rPr>
      </w:pPr>
      <w:r w:rsidRPr="0039395F">
        <w:rPr>
          <w:rStyle w:val="TagStyle"/>
          <w:rtl/>
        </w:rPr>
        <w:t xml:space="preserve"> &lt;&lt; יור &gt;&gt; </w:t>
      </w:r>
      <w:r>
        <w:rPr>
          <w:rtl/>
        </w:rPr>
        <w:t>היו"ר דוד ביטן:</w:t>
      </w:r>
      <w:r w:rsidRPr="0039395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ארבל, אתה מפריע לינון, החבר </w:t>
      </w:r>
      <w:bookmarkStart w:id="6216" w:name="_ETM_Q11_399000"/>
      <w:bookmarkEnd w:id="6216"/>
      <w:r>
        <w:rPr>
          <w:rFonts w:hint="cs"/>
          <w:rtl/>
          <w:lang w:eastAsia="he-IL"/>
        </w:rPr>
        <w:t xml:space="preserve">שלך. </w:t>
      </w:r>
    </w:p>
    <w:p w:rsidR="00F532D9" w:rsidRDefault="00F532D9" w:rsidP="00A84069">
      <w:pPr>
        <w:rPr>
          <w:rtl/>
          <w:lang w:eastAsia="he-IL"/>
        </w:rPr>
      </w:pPr>
    </w:p>
    <w:p w:rsidR="00F532D9" w:rsidRDefault="00F532D9" w:rsidP="00A84069">
      <w:pPr>
        <w:pStyle w:val="-"/>
        <w:keepNext/>
        <w:rPr>
          <w:rtl/>
        </w:rPr>
      </w:pPr>
      <w:bookmarkStart w:id="6217" w:name="ET_speakercontinue_5726_7"/>
      <w:r w:rsidRPr="0039395F">
        <w:rPr>
          <w:rStyle w:val="TagStyle"/>
          <w:rtl/>
        </w:rPr>
        <w:t xml:space="preserve"> &lt;&lt; דובר_המשך &gt;&gt; </w:t>
      </w:r>
      <w:r>
        <w:rPr>
          <w:rtl/>
        </w:rPr>
        <w:t>ינון אזולאי (ש"ס):</w:t>
      </w:r>
      <w:r w:rsidRPr="0039395F">
        <w:rPr>
          <w:rStyle w:val="TagStyle"/>
          <w:rtl/>
        </w:rPr>
        <w:t xml:space="preserve"> &lt;&lt; דובר_המשך &gt;&gt;</w:t>
      </w:r>
      <w:r>
        <w:rPr>
          <w:rtl/>
        </w:rPr>
        <w:t xml:space="preserve">   </w:t>
      </w:r>
      <w:bookmarkEnd w:id="6217"/>
    </w:p>
    <w:p w:rsidR="00F532D9" w:rsidRDefault="00F532D9" w:rsidP="00356EAB">
      <w:pPr>
        <w:rPr>
          <w:rtl/>
          <w:lang w:eastAsia="he-IL"/>
        </w:rPr>
      </w:pPr>
    </w:p>
    <w:p w:rsidR="00F532D9" w:rsidRDefault="00F532D9" w:rsidP="00EC27A4">
      <w:pPr>
        <w:rPr>
          <w:rtl/>
          <w:lang w:eastAsia="he-IL"/>
        </w:rPr>
      </w:pPr>
      <w:bookmarkStart w:id="6218" w:name="_ETM_Q11_396000"/>
      <w:bookmarkEnd w:id="6218"/>
      <w:r>
        <w:rPr>
          <w:rFonts w:hint="cs"/>
          <w:rtl/>
          <w:lang w:eastAsia="he-IL"/>
        </w:rPr>
        <w:t>"</w:t>
      </w:r>
      <w:r>
        <w:rPr>
          <w:rtl/>
          <w:lang w:eastAsia="he-IL"/>
        </w:rPr>
        <w:t>המצב בו מנהלי בתי ה</w:t>
      </w:r>
      <w:r>
        <w:rPr>
          <w:rFonts w:hint="cs"/>
          <w:rtl/>
          <w:lang w:eastAsia="he-IL"/>
        </w:rPr>
        <w:t>חו</w:t>
      </w:r>
      <w:r>
        <w:rPr>
          <w:rtl/>
          <w:lang w:eastAsia="he-IL"/>
        </w:rPr>
        <w:t>לים יושבים באוהל מ</w:t>
      </w:r>
      <w:r>
        <w:rPr>
          <w:rFonts w:hint="cs"/>
          <w:rtl/>
          <w:lang w:eastAsia="he-IL"/>
        </w:rPr>
        <w:t>ח</w:t>
      </w:r>
      <w:r>
        <w:rPr>
          <w:rtl/>
          <w:lang w:eastAsia="he-IL"/>
        </w:rPr>
        <w:t>אה מחוץ למשרד האוצר בזמן משבר הקורונה הוא בלתי נסבל</w:t>
      </w:r>
      <w:r w:rsidR="00EC27A4">
        <w:rPr>
          <w:rFonts w:hint="cs"/>
          <w:rtl/>
          <w:lang w:eastAsia="he-IL"/>
        </w:rPr>
        <w:t xml:space="preserve"> </w:t>
      </w:r>
      <w:r w:rsidR="00C9608A">
        <w:rPr>
          <w:rFonts w:hint="cs"/>
          <w:rtl/>
          <w:lang w:eastAsia="he-IL"/>
        </w:rPr>
        <w:t>– – –</w:t>
      </w:r>
      <w:r>
        <w:rPr>
          <w:rFonts w:hint="cs"/>
          <w:rtl/>
          <w:lang w:eastAsia="he-IL"/>
        </w:rPr>
        <w:t xml:space="preserve"> 'קריסת בתי החולים היא א</w:t>
      </w:r>
      <w:r>
        <w:rPr>
          <w:rtl/>
          <w:lang w:eastAsia="he-IL"/>
        </w:rPr>
        <w:t>שמה ישירה של הממשלה ששולחת אותם לקרב בלי לספק להם תחמושת.</w:t>
      </w:r>
      <w:r>
        <w:rPr>
          <w:rFonts w:hint="cs"/>
          <w:rtl/>
          <w:lang w:eastAsia="he-IL"/>
        </w:rPr>
        <w:t xml:space="preserve"> </w:t>
      </w:r>
      <w:r>
        <w:rPr>
          <w:rtl/>
          <w:lang w:eastAsia="he-IL"/>
        </w:rPr>
        <w:t>נפגשתי עם מנהלי בתי החולים הציבוריים במאהל המחאה שהקימו מול משרד האוצר בעקבות המשבר התקציבי שנוצר בגלל ניהול כושל.</w:t>
      </w:r>
      <w:r>
        <w:rPr>
          <w:rFonts w:hint="cs"/>
          <w:rtl/>
          <w:lang w:eastAsia="he-IL"/>
        </w:rPr>
        <w:t xml:space="preserve"> </w:t>
      </w:r>
      <w:bookmarkStart w:id="6219" w:name="_ETM_Q11_424000"/>
      <w:bookmarkEnd w:id="6219"/>
      <w:r>
        <w:rPr>
          <w:rtl/>
          <w:lang w:eastAsia="he-IL"/>
        </w:rPr>
        <w:t>מדובר בשרשרת ארוכה של אנשים שהולכים להיפגע בשל אי</w:t>
      </w:r>
      <w:r>
        <w:rPr>
          <w:rFonts w:hint="cs"/>
          <w:rtl/>
          <w:lang w:eastAsia="he-IL"/>
        </w:rPr>
        <w:t>-ה</w:t>
      </w:r>
      <w:r>
        <w:rPr>
          <w:rtl/>
          <w:lang w:eastAsia="he-IL"/>
        </w:rPr>
        <w:t>יכולת של בתי החולים להעניק משכורות לעובדים, ספקים, צוותי רפואה ועוד</w:t>
      </w:r>
      <w:r>
        <w:rPr>
          <w:rFonts w:hint="cs"/>
          <w:rtl/>
          <w:lang w:eastAsia="he-IL"/>
        </w:rPr>
        <w:t xml:space="preserve"> </w:t>
      </w:r>
      <w:r w:rsidR="00C9608A">
        <w:rPr>
          <w:rFonts w:hint="cs"/>
          <w:rtl/>
          <w:lang w:eastAsia="he-IL"/>
        </w:rPr>
        <w:t>– – –</w:t>
      </w:r>
      <w:r>
        <w:rPr>
          <w:rtl/>
          <w:lang w:eastAsia="he-IL"/>
        </w:rPr>
        <w:t xml:space="preserve"> בקואליציה הבאה</w:t>
      </w:r>
      <w:r>
        <w:rPr>
          <w:rFonts w:hint="cs"/>
          <w:rtl/>
          <w:lang w:eastAsia="he-IL"/>
        </w:rPr>
        <w:t>"</w:t>
      </w:r>
      <w:r>
        <w:rPr>
          <w:rtl/>
          <w:lang w:eastAsia="he-IL"/>
        </w:rPr>
        <w:t xml:space="preserve"> </w:t>
      </w:r>
      <w:r>
        <w:rPr>
          <w:rFonts w:hint="cs"/>
          <w:rtl/>
          <w:lang w:eastAsia="he-IL"/>
        </w:rPr>
        <w:t xml:space="preserve">– תשמעו טוב-טוב </w:t>
      </w:r>
      <w:r>
        <w:rPr>
          <w:rFonts w:hint="eastAsia"/>
          <w:rtl/>
          <w:lang w:eastAsia="he-IL"/>
        </w:rPr>
        <w:t xml:space="preserve">– </w:t>
      </w:r>
      <w:r>
        <w:rPr>
          <w:rFonts w:hint="cs"/>
          <w:rtl/>
          <w:lang w:eastAsia="he-IL"/>
        </w:rPr>
        <w:t>"</w:t>
      </w:r>
      <w:r>
        <w:rPr>
          <w:rtl/>
          <w:lang w:eastAsia="he-IL"/>
        </w:rPr>
        <w:t>ישראל ביתנו חזקה תדאג לשנות את סדרי העדיפויות כדי להציל את המדינה מהמשבר הבריאות</w:t>
      </w:r>
      <w:r>
        <w:rPr>
          <w:rFonts w:hint="cs"/>
          <w:rtl/>
          <w:lang w:eastAsia="he-IL"/>
        </w:rPr>
        <w:t>י</w:t>
      </w:r>
      <w:r>
        <w:rPr>
          <w:rtl/>
          <w:lang w:eastAsia="he-IL"/>
        </w:rPr>
        <w:t xml:space="preserve"> והכלכלי</w:t>
      </w:r>
      <w:r>
        <w:rPr>
          <w:rFonts w:hint="cs"/>
          <w:rtl/>
          <w:lang w:eastAsia="he-IL"/>
        </w:rPr>
        <w:t>'</w:t>
      </w:r>
      <w:r>
        <w:rPr>
          <w:rtl/>
          <w:lang w:eastAsia="he-IL"/>
        </w:rPr>
        <w:t>.</w:t>
      </w:r>
      <w:r>
        <w:rPr>
          <w:rFonts w:hint="cs"/>
          <w:rtl/>
          <w:lang w:eastAsia="he-IL"/>
        </w:rPr>
        <w:t xml:space="preserve">" </w:t>
      </w:r>
    </w:p>
    <w:p w:rsidR="00F532D9" w:rsidRDefault="00F532D9" w:rsidP="00A84069">
      <w:pPr>
        <w:rPr>
          <w:rtl/>
          <w:lang w:eastAsia="he-IL"/>
        </w:rPr>
      </w:pPr>
    </w:p>
    <w:p w:rsidR="00F532D9" w:rsidRDefault="00F532D9" w:rsidP="00EC27A4">
      <w:pPr>
        <w:rPr>
          <w:rtl/>
          <w:lang w:eastAsia="he-IL"/>
        </w:rPr>
      </w:pPr>
      <w:r>
        <w:rPr>
          <w:rFonts w:hint="cs"/>
          <w:rtl/>
          <w:lang w:eastAsia="he-IL"/>
        </w:rPr>
        <w:t xml:space="preserve">את זה אמר יושב-ראש מפלגת </w:t>
      </w:r>
      <w:bookmarkStart w:id="6220" w:name="_ETM_Q11_445000"/>
      <w:bookmarkEnd w:id="6220"/>
      <w:r>
        <w:rPr>
          <w:rFonts w:hint="cs"/>
          <w:rtl/>
          <w:lang w:eastAsia="he-IL"/>
        </w:rPr>
        <w:t xml:space="preserve">ישראל ביתנו, ראש הממשלה הכלכלי של מדינת ישראל כיום, אביגדור </w:t>
      </w:r>
      <w:bookmarkStart w:id="6221" w:name="_ETM_Q11_450000"/>
      <w:bookmarkEnd w:id="6221"/>
      <w:r>
        <w:rPr>
          <w:rFonts w:hint="cs"/>
          <w:rtl/>
          <w:lang w:eastAsia="he-IL"/>
        </w:rPr>
        <w:t>ליברמן.</w:t>
      </w:r>
      <w:r w:rsidR="00EC27A4">
        <w:rPr>
          <w:rFonts w:hint="cs"/>
          <w:rtl/>
          <w:lang w:eastAsia="he-IL"/>
        </w:rPr>
        <w:t xml:space="preserve"> הוא</w:t>
      </w:r>
      <w:r>
        <w:rPr>
          <w:rFonts w:hint="cs"/>
          <w:rtl/>
          <w:lang w:eastAsia="he-IL"/>
        </w:rPr>
        <w:t xml:space="preserve"> יושב היום על השיבר: שר האוצר, שר במשרד </w:t>
      </w:r>
      <w:bookmarkStart w:id="6222" w:name="_ETM_Q11_455000"/>
      <w:bookmarkEnd w:id="6222"/>
      <w:r>
        <w:rPr>
          <w:rFonts w:hint="cs"/>
          <w:rtl/>
          <w:lang w:eastAsia="he-IL"/>
        </w:rPr>
        <w:t xml:space="preserve">האוצר, יושב-ראש ועדת הכספים, יושבת-ראש ועדת רפורמה שממתינה </w:t>
      </w:r>
      <w:bookmarkStart w:id="6223" w:name="_ETM_Q11_458000"/>
      <w:bookmarkEnd w:id="6223"/>
      <w:r>
        <w:rPr>
          <w:rFonts w:hint="cs"/>
          <w:rtl/>
          <w:lang w:eastAsia="he-IL"/>
        </w:rPr>
        <w:t xml:space="preserve">על הספסלים </w:t>
      </w:r>
      <w:r>
        <w:rPr>
          <w:rtl/>
          <w:lang w:eastAsia="he-IL"/>
        </w:rPr>
        <w:t>–</w:t>
      </w:r>
      <w:r>
        <w:rPr>
          <w:rFonts w:hint="cs"/>
          <w:rtl/>
          <w:lang w:eastAsia="he-IL"/>
        </w:rPr>
        <w:t xml:space="preserve"> כל זה נמצא בידיים שלו. והוא?</w:t>
      </w:r>
      <w:bookmarkStart w:id="6224" w:name="_ETM_Q11_462000"/>
      <w:bookmarkEnd w:id="6224"/>
      <w:r>
        <w:rPr>
          <w:rFonts w:hint="cs"/>
          <w:rtl/>
          <w:lang w:eastAsia="he-IL"/>
        </w:rPr>
        <w:t xml:space="preserve"> מילא במשרד הביטחון, </w:t>
      </w:r>
      <w:r w:rsidR="00D06C98">
        <w:rPr>
          <w:rFonts w:hint="cs"/>
          <w:rtl/>
          <w:lang w:eastAsia="he-IL"/>
        </w:rPr>
        <w:t>כ</w:t>
      </w:r>
      <w:r>
        <w:rPr>
          <w:rFonts w:hint="cs"/>
          <w:rtl/>
          <w:lang w:eastAsia="he-IL"/>
        </w:rPr>
        <w:t xml:space="preserve">שהוא היה </w:t>
      </w:r>
      <w:r>
        <w:rPr>
          <w:rtl/>
          <w:lang w:eastAsia="he-IL"/>
        </w:rPr>
        <w:t>–</w:t>
      </w:r>
      <w:r>
        <w:rPr>
          <w:rFonts w:hint="cs"/>
          <w:rtl/>
          <w:lang w:eastAsia="he-IL"/>
        </w:rPr>
        <w:t xml:space="preserve"> לא הרג את </w:t>
      </w:r>
      <w:bookmarkStart w:id="6225" w:name="_ETM_Q11_467000"/>
      <w:bookmarkEnd w:id="6225"/>
      <w:r>
        <w:rPr>
          <w:rFonts w:hint="cs"/>
          <w:rtl/>
          <w:lang w:eastAsia="he-IL"/>
        </w:rPr>
        <w:t xml:space="preserve">הנייה בתוך 48 שעות. ואללה, שכחנו מזה, מאז עשינו דברים יותר טובים. אבל לפחות את המשבר הזה, שכבר נמצא </w:t>
      </w:r>
      <w:bookmarkStart w:id="6226" w:name="_ETM_Q11_478000"/>
      <w:bookmarkEnd w:id="6226"/>
      <w:r>
        <w:rPr>
          <w:rtl/>
          <w:lang w:eastAsia="he-IL"/>
        </w:rPr>
        <w:t>–</w:t>
      </w:r>
      <w:r>
        <w:rPr>
          <w:rFonts w:hint="cs"/>
          <w:rtl/>
          <w:lang w:eastAsia="he-IL"/>
        </w:rPr>
        <w:t xml:space="preserve"> 630 מיליון, בתי החולים ממתינים להם. שחרר. הפקידים </w:t>
      </w:r>
      <w:bookmarkStart w:id="6227" w:name="_ETM_Q11_481000"/>
      <w:bookmarkEnd w:id="6227"/>
      <w:r>
        <w:rPr>
          <w:rFonts w:hint="cs"/>
          <w:rtl/>
          <w:lang w:eastAsia="he-IL"/>
        </w:rPr>
        <w:t xml:space="preserve">באוצר מצפצפים. תלמד שהפקידים באוצר לא סופרים את השר. אם אתה רוצה להראות שהשתנה משהו </w:t>
      </w:r>
      <w:r>
        <w:rPr>
          <w:rtl/>
          <w:lang w:eastAsia="he-IL"/>
        </w:rPr>
        <w:t>–</w:t>
      </w:r>
      <w:r>
        <w:rPr>
          <w:rFonts w:hint="cs"/>
          <w:rtl/>
          <w:lang w:eastAsia="he-IL"/>
        </w:rPr>
        <w:t xml:space="preserve"> תעשה. </w:t>
      </w:r>
    </w:p>
    <w:p w:rsidR="00F532D9" w:rsidRDefault="00F532D9" w:rsidP="00A84069">
      <w:pPr>
        <w:rPr>
          <w:rtl/>
          <w:lang w:eastAsia="he-IL"/>
        </w:rPr>
      </w:pPr>
      <w:bookmarkStart w:id="6228" w:name="_ETM_Q11_485089"/>
      <w:bookmarkStart w:id="6229" w:name="_ETM_Q11_485165"/>
      <w:bookmarkEnd w:id="6228"/>
      <w:bookmarkEnd w:id="6229"/>
    </w:p>
    <w:p w:rsidR="00F532D9" w:rsidRDefault="00F532D9" w:rsidP="00A84069">
      <w:pPr>
        <w:rPr>
          <w:rtl/>
          <w:lang w:eastAsia="he-IL"/>
        </w:rPr>
      </w:pPr>
      <w:bookmarkStart w:id="6230" w:name="_ETM_Q11_485239"/>
      <w:bookmarkStart w:id="6231" w:name="_ETM_Q11_485310"/>
      <w:bookmarkEnd w:id="6230"/>
      <w:bookmarkEnd w:id="6231"/>
      <w:r>
        <w:rPr>
          <w:rFonts w:hint="cs"/>
          <w:rtl/>
          <w:lang w:eastAsia="he-IL"/>
        </w:rPr>
        <w:t xml:space="preserve">אגב, אני גם לא יודע למה נתנו לשר הבריאות לענות, כי משרד </w:t>
      </w:r>
      <w:bookmarkStart w:id="6232" w:name="_ETM_Q11_493000"/>
      <w:bookmarkEnd w:id="6232"/>
      <w:r>
        <w:rPr>
          <w:rFonts w:hint="cs"/>
          <w:rtl/>
          <w:lang w:eastAsia="he-IL"/>
        </w:rPr>
        <w:t xml:space="preserve">הבריאות מלא מלא במאבק הזה, חד וחלק. כבוד השר, באמת שאני לא מבין למה שלחו אותך, כי אתה בעד, ואני מכיר את המשרד שלך, ולכן היה צריך לעמוד פה שר </w:t>
      </w:r>
      <w:bookmarkStart w:id="6233" w:name="_ETM_Q11_500000"/>
      <w:bookmarkEnd w:id="6233"/>
      <w:r>
        <w:rPr>
          <w:rFonts w:hint="cs"/>
          <w:rtl/>
          <w:lang w:eastAsia="he-IL"/>
        </w:rPr>
        <w:t xml:space="preserve">האוצר ולהגיד את זה. </w:t>
      </w:r>
    </w:p>
    <w:p w:rsidR="00F532D9" w:rsidRDefault="00F532D9" w:rsidP="00A84069">
      <w:pPr>
        <w:rPr>
          <w:rtl/>
          <w:lang w:eastAsia="he-IL"/>
        </w:rPr>
      </w:pPr>
      <w:bookmarkStart w:id="6234" w:name="_ETM_Q11_505000"/>
      <w:bookmarkEnd w:id="6234"/>
    </w:p>
    <w:p w:rsidR="00F532D9" w:rsidRDefault="00F532D9" w:rsidP="00A84069">
      <w:pPr>
        <w:rPr>
          <w:rtl/>
          <w:lang w:eastAsia="he-IL"/>
        </w:rPr>
      </w:pPr>
      <w:r>
        <w:rPr>
          <w:rFonts w:hint="cs"/>
          <w:rtl/>
          <w:lang w:eastAsia="he-IL"/>
        </w:rPr>
        <w:t>"</w:t>
      </w:r>
      <w:r>
        <w:rPr>
          <w:rtl/>
          <w:lang w:eastAsia="he-IL"/>
        </w:rPr>
        <w:t>התחלנו באיסוף 25 חתימות של חברי כנסת לטובת כינוס מליאה מיוחד לדיון בנושא ומציאת פתרון.</w:t>
      </w:r>
      <w:r>
        <w:rPr>
          <w:rFonts w:hint="cs"/>
          <w:rtl/>
          <w:lang w:eastAsia="he-IL"/>
        </w:rPr>
        <w:t xml:space="preserve"> </w:t>
      </w:r>
      <w:r>
        <w:rPr>
          <w:rtl/>
          <w:lang w:eastAsia="he-IL"/>
        </w:rPr>
        <w:t>לא נאפשר מצב בו נתניהו, כץ ואדלשטיין ישלחו את מנהלי בתי החולים לקבץ נדבות. אני קורא לכל הסיעות בכנסת להצטרף לדרישה לקיום דיון</w:t>
      </w:r>
      <w:r>
        <w:rPr>
          <w:rFonts w:hint="cs"/>
          <w:rtl/>
          <w:lang w:eastAsia="he-IL"/>
        </w:rPr>
        <w:t xml:space="preserve"> חירום." מי זה? </w:t>
      </w:r>
      <w:bookmarkStart w:id="6235" w:name="_ETM_Q11_518000"/>
      <w:bookmarkEnd w:id="6235"/>
      <w:r>
        <w:rPr>
          <w:rFonts w:hint="cs"/>
          <w:rtl/>
          <w:lang w:eastAsia="he-IL"/>
        </w:rPr>
        <w:t xml:space="preserve">אז חבר הכנסת עודד פורר, היום שר </w:t>
      </w:r>
      <w:bookmarkStart w:id="6236" w:name="_ETM_Q11_525000"/>
      <w:bookmarkEnd w:id="6236"/>
      <w:r>
        <w:rPr>
          <w:rFonts w:hint="cs"/>
          <w:rtl/>
          <w:lang w:eastAsia="he-IL"/>
        </w:rPr>
        <w:t xml:space="preserve">בממשלה. רק תבינו באיזה מצב אנחנו נמצאים. </w:t>
      </w:r>
    </w:p>
    <w:p w:rsidR="00F532D9" w:rsidRDefault="00F532D9" w:rsidP="00A84069">
      <w:pPr>
        <w:rPr>
          <w:rtl/>
          <w:lang w:eastAsia="he-IL"/>
        </w:rPr>
      </w:pPr>
    </w:p>
    <w:p w:rsidR="00F532D9" w:rsidRDefault="00F532D9" w:rsidP="00A84069">
      <w:pPr>
        <w:rPr>
          <w:rtl/>
          <w:lang w:eastAsia="he-IL"/>
        </w:rPr>
      </w:pPr>
      <w:r>
        <w:rPr>
          <w:rFonts w:hint="cs"/>
          <w:rtl/>
          <w:lang w:eastAsia="he-IL"/>
        </w:rPr>
        <w:t>ואני רוצה,</w:t>
      </w:r>
      <w:bookmarkStart w:id="6237" w:name="_ETM_Q11_528000"/>
      <w:bookmarkEnd w:id="6237"/>
      <w:r>
        <w:rPr>
          <w:rFonts w:hint="cs"/>
          <w:rtl/>
          <w:lang w:eastAsia="he-IL"/>
        </w:rPr>
        <w:t xml:space="preserve"> לסיום </w:t>
      </w:r>
      <w:r>
        <w:rPr>
          <w:rtl/>
          <w:lang w:eastAsia="he-IL"/>
        </w:rPr>
        <w:t>–</w:t>
      </w:r>
      <w:r>
        <w:rPr>
          <w:rFonts w:hint="cs"/>
          <w:rtl/>
          <w:lang w:eastAsia="he-IL"/>
        </w:rPr>
        <w:t xml:space="preserve"> פורסם השבוע על ד"ר טל בן אוליאל, </w:t>
      </w:r>
      <w:bookmarkStart w:id="6238" w:name="_ETM_Q11_506000"/>
      <w:bookmarkEnd w:id="6238"/>
      <w:r>
        <w:rPr>
          <w:rFonts w:hint="cs"/>
          <w:rtl/>
          <w:lang w:eastAsia="he-IL"/>
        </w:rPr>
        <w:t xml:space="preserve">רופאה </w:t>
      </w:r>
      <w:bookmarkStart w:id="6239" w:name="_ETM_Q11_533000"/>
      <w:bookmarkEnd w:id="6239"/>
      <w:r>
        <w:rPr>
          <w:rFonts w:hint="cs"/>
          <w:rtl/>
          <w:lang w:eastAsia="he-IL"/>
        </w:rPr>
        <w:t xml:space="preserve">בכירה במחלקת נוירולוגיה בהדסה עין כרם, שפרופ' זאב רוטשטיין נתן </w:t>
      </w:r>
      <w:bookmarkStart w:id="6240" w:name="_ETM_Q11_539000"/>
      <w:bookmarkEnd w:id="6240"/>
      <w:r>
        <w:rPr>
          <w:rFonts w:hint="cs"/>
          <w:rtl/>
          <w:lang w:eastAsia="he-IL"/>
        </w:rPr>
        <w:t xml:space="preserve">לה תעודת הוקרה. על מה? על חמלה, על נחישות, </w:t>
      </w:r>
      <w:bookmarkStart w:id="6241" w:name="_ETM_Q11_545000"/>
      <w:bookmarkEnd w:id="6241"/>
      <w:r>
        <w:rPr>
          <w:rFonts w:hint="cs"/>
          <w:rtl/>
          <w:lang w:eastAsia="he-IL"/>
        </w:rPr>
        <w:t>על רחמנות. שמה? כשהיה חולה עם אפילפסיה ונגמרו להם התרופות</w:t>
      </w:r>
      <w:bookmarkStart w:id="6242" w:name="_ETM_Q11_550000"/>
      <w:bookmarkEnd w:id="6242"/>
      <w:r>
        <w:rPr>
          <w:rFonts w:hint="cs"/>
          <w:rtl/>
          <w:lang w:eastAsia="he-IL"/>
        </w:rPr>
        <w:t xml:space="preserve"> </w:t>
      </w:r>
      <w:r>
        <w:rPr>
          <w:rtl/>
          <w:lang w:eastAsia="he-IL"/>
        </w:rPr>
        <w:t>–</w:t>
      </w:r>
      <w:r>
        <w:rPr>
          <w:rFonts w:hint="cs"/>
          <w:rtl/>
          <w:lang w:eastAsia="he-IL"/>
        </w:rPr>
        <w:t xml:space="preserve"> בבית חולים נגמרו התרופות, בושה וחרפה </w:t>
      </w:r>
      <w:r>
        <w:rPr>
          <w:rFonts w:hint="eastAsia"/>
          <w:rtl/>
          <w:lang w:eastAsia="he-IL"/>
        </w:rPr>
        <w:t xml:space="preserve">– </w:t>
      </w:r>
      <w:r>
        <w:rPr>
          <w:rFonts w:hint="cs"/>
          <w:rtl/>
          <w:lang w:eastAsia="he-IL"/>
        </w:rPr>
        <w:t xml:space="preserve">היא הייתה צריכה לרדת לסופרפארם ולקנות כדי להציל חיי אדם. </w:t>
      </w:r>
      <w:bookmarkStart w:id="6243" w:name="_ETM_Q11_558000"/>
      <w:bookmarkEnd w:id="6243"/>
      <w:r>
        <w:rPr>
          <w:rFonts w:hint="cs"/>
          <w:rtl/>
          <w:lang w:eastAsia="he-IL"/>
        </w:rPr>
        <w:t xml:space="preserve">כשהוא נתן לה תעודת הוקרה, זו תעודת עניות לממשלה, תעודת עניות למשרד האוצר, תעודת עניות לפקידים </w:t>
      </w:r>
      <w:bookmarkStart w:id="6244" w:name="_ETM_Q11_560000"/>
      <w:bookmarkEnd w:id="6244"/>
      <w:r>
        <w:rPr>
          <w:rFonts w:hint="cs"/>
          <w:rtl/>
          <w:lang w:eastAsia="he-IL"/>
        </w:rPr>
        <w:t xml:space="preserve">שיושבים שם, באוצר, לשר האוצר, שיושבים שם ועדיין לא פתרו את הבעיה הזאת, שיש שבעה בתי חולים שנאבקים </w:t>
      </w:r>
      <w:r>
        <w:rPr>
          <w:rFonts w:hint="eastAsia"/>
          <w:rtl/>
          <w:lang w:eastAsia="he-IL"/>
        </w:rPr>
        <w:t xml:space="preserve">– </w:t>
      </w:r>
      <w:r>
        <w:rPr>
          <w:rFonts w:hint="cs"/>
          <w:rtl/>
          <w:lang w:eastAsia="he-IL"/>
        </w:rPr>
        <w:t xml:space="preserve">בשביל מי? בשבילנו, בשביל הסבא </w:t>
      </w:r>
      <w:bookmarkStart w:id="6245" w:name="_ETM_Q11_571000"/>
      <w:bookmarkEnd w:id="6245"/>
      <w:r>
        <w:rPr>
          <w:rFonts w:hint="cs"/>
          <w:rtl/>
          <w:lang w:eastAsia="he-IL"/>
        </w:rPr>
        <w:t xml:space="preserve">והסבתא שלנו, בשביל כל אחד מאיתנו שחלילה יכול להגיע למקום </w:t>
      </w:r>
      <w:bookmarkStart w:id="6246" w:name="_ETM_Q11_573000"/>
      <w:bookmarkEnd w:id="6246"/>
      <w:r>
        <w:rPr>
          <w:rFonts w:hint="cs"/>
          <w:rtl/>
          <w:lang w:eastAsia="he-IL"/>
        </w:rPr>
        <w:t xml:space="preserve">הזה. הגיע הזמן שבחתימה אחת יעשו את זה. לא </w:t>
      </w:r>
      <w:bookmarkStart w:id="6247" w:name="_ETM_Q11_578000"/>
      <w:bookmarkEnd w:id="6247"/>
      <w:r>
        <w:rPr>
          <w:rFonts w:hint="cs"/>
          <w:rtl/>
          <w:lang w:eastAsia="he-IL"/>
        </w:rPr>
        <w:t xml:space="preserve">צריך משהו אחר. </w:t>
      </w:r>
    </w:p>
    <w:p w:rsidR="00F532D9" w:rsidRDefault="00F532D9" w:rsidP="00A84069">
      <w:pPr>
        <w:rPr>
          <w:rtl/>
          <w:lang w:eastAsia="he-IL"/>
        </w:rPr>
      </w:pPr>
    </w:p>
    <w:p w:rsidR="00F532D9" w:rsidRDefault="00F532D9" w:rsidP="00A84069">
      <w:pPr>
        <w:rPr>
          <w:rtl/>
          <w:lang w:eastAsia="he-IL"/>
        </w:rPr>
      </w:pPr>
      <w:bookmarkStart w:id="6248" w:name="_ETM_Q11_574000"/>
      <w:bookmarkEnd w:id="6248"/>
      <w:r>
        <w:rPr>
          <w:rFonts w:hint="cs"/>
          <w:rtl/>
          <w:lang w:eastAsia="he-IL"/>
        </w:rPr>
        <w:t xml:space="preserve">ואני אומר לכם, אני מקווה שבאמת, שר הבריאות </w:t>
      </w:r>
      <w:r>
        <w:rPr>
          <w:rtl/>
          <w:lang w:eastAsia="he-IL"/>
        </w:rPr>
        <w:t>–</w:t>
      </w:r>
      <w:r>
        <w:rPr>
          <w:rFonts w:hint="cs"/>
          <w:rtl/>
          <w:lang w:eastAsia="he-IL"/>
        </w:rPr>
        <w:t xml:space="preserve"> אני חושב שהוא אפילו לא יצטרך </w:t>
      </w:r>
      <w:bookmarkStart w:id="6249" w:name="_ETM_Q11_591000"/>
      <w:bookmarkEnd w:id="6249"/>
      <w:r>
        <w:rPr>
          <w:rFonts w:hint="cs"/>
          <w:rtl/>
          <w:lang w:eastAsia="he-IL"/>
        </w:rPr>
        <w:t>לעלות לפה</w:t>
      </w:r>
      <w:r w:rsidR="00EC27A4">
        <w:rPr>
          <w:rFonts w:hint="cs"/>
          <w:rtl/>
          <w:lang w:eastAsia="he-IL"/>
        </w:rPr>
        <w:t>,</w:t>
      </w:r>
      <w:r>
        <w:rPr>
          <w:rFonts w:hint="cs"/>
          <w:rtl/>
          <w:lang w:eastAsia="he-IL"/>
        </w:rPr>
        <w:t xml:space="preserve"> כי אנחנו מגבים אותו, את המאבק של משרד הבריאות, של האנשים שלו. בתחום הזה אנחנו מגבים אותו מלא מלא. רק יעלה ויגיד: אני איתכם, אנחנו נעשה הכול בשבילכם. אבל זה לא </w:t>
      </w:r>
      <w:bookmarkStart w:id="6250" w:name="_ETM_Q11_600000"/>
      <w:bookmarkEnd w:id="6250"/>
      <w:r>
        <w:rPr>
          <w:rFonts w:hint="cs"/>
          <w:rtl/>
          <w:lang w:eastAsia="he-IL"/>
        </w:rPr>
        <w:t xml:space="preserve">מספיק. צריכים היום, היום, לשחרר את הכסף למנהלי בתי החולים האלה, למען הציבור, למען עם ישראל. תודה רבה. </w:t>
      </w:r>
    </w:p>
    <w:p w:rsidR="00F532D9" w:rsidRDefault="00F532D9" w:rsidP="00A84069">
      <w:pPr>
        <w:rPr>
          <w:rtl/>
          <w:lang w:eastAsia="he-IL"/>
        </w:rPr>
      </w:pPr>
    </w:p>
    <w:p w:rsidR="00F532D9" w:rsidRDefault="00F532D9" w:rsidP="00A84069">
      <w:pPr>
        <w:pStyle w:val="af6"/>
        <w:keepNext/>
        <w:rPr>
          <w:rtl/>
        </w:rPr>
      </w:pPr>
      <w:r w:rsidRPr="0039395F">
        <w:rPr>
          <w:rStyle w:val="TagStyle"/>
          <w:rtl/>
        </w:rPr>
        <w:t xml:space="preserve"> &lt;&lt; יור &gt;&gt; </w:t>
      </w:r>
      <w:r>
        <w:rPr>
          <w:rtl/>
        </w:rPr>
        <w:t>היו"ר דוד ביטן:</w:t>
      </w:r>
      <w:r w:rsidRPr="0039395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ינון. </w:t>
      </w:r>
    </w:p>
    <w:p w:rsidR="00F532D9" w:rsidRDefault="00F532D9" w:rsidP="00A84069">
      <w:pPr>
        <w:rPr>
          <w:rtl/>
          <w:lang w:eastAsia="he-IL"/>
        </w:rPr>
      </w:pPr>
    </w:p>
    <w:p w:rsidR="00F532D9" w:rsidRDefault="00F532D9" w:rsidP="00A84069">
      <w:pPr>
        <w:pStyle w:val="-"/>
        <w:keepNext/>
        <w:rPr>
          <w:rtl/>
        </w:rPr>
      </w:pPr>
      <w:bookmarkStart w:id="6251" w:name="_ETM_Q11_611000"/>
      <w:bookmarkStart w:id="6252" w:name="ET_speakercontinue_5726_25"/>
      <w:bookmarkEnd w:id="6251"/>
      <w:r w:rsidRPr="0091176F">
        <w:rPr>
          <w:rStyle w:val="TagStyle"/>
          <w:rtl/>
        </w:rPr>
        <w:t xml:space="preserve"> &lt;&lt; דובר_המשך &gt;&gt; </w:t>
      </w:r>
      <w:r>
        <w:rPr>
          <w:rtl/>
        </w:rPr>
        <w:t>ינון אזולאי (ש"ס):</w:t>
      </w:r>
      <w:r w:rsidRPr="0091176F">
        <w:rPr>
          <w:rStyle w:val="TagStyle"/>
          <w:rtl/>
        </w:rPr>
        <w:t xml:space="preserve"> &lt;&lt; דובר_המשך &gt;&gt;</w:t>
      </w:r>
      <w:r>
        <w:rPr>
          <w:rtl/>
        </w:rPr>
        <w:t xml:space="preserve">   </w:t>
      </w:r>
      <w:bookmarkEnd w:id="6252"/>
    </w:p>
    <w:p w:rsidR="00F532D9" w:rsidRDefault="00F532D9" w:rsidP="00356EAB">
      <w:pPr>
        <w:rPr>
          <w:rtl/>
          <w:lang w:eastAsia="he-IL"/>
        </w:rPr>
      </w:pPr>
    </w:p>
    <w:p w:rsidR="00F532D9" w:rsidRPr="0091176F" w:rsidRDefault="00F532D9" w:rsidP="00A84069">
      <w:pPr>
        <w:rPr>
          <w:rtl/>
          <w:lang w:eastAsia="he-IL"/>
        </w:rPr>
      </w:pPr>
      <w:r>
        <w:rPr>
          <w:rFonts w:hint="cs"/>
          <w:rtl/>
          <w:lang w:eastAsia="he-IL"/>
        </w:rPr>
        <w:t xml:space="preserve">תודה רבה על ההתחשבות, כבוד אדוני </w:t>
      </w:r>
      <w:bookmarkStart w:id="6253" w:name="_ETM_Q11_612000"/>
      <w:bookmarkEnd w:id="6253"/>
      <w:r>
        <w:rPr>
          <w:rFonts w:hint="cs"/>
          <w:rtl/>
          <w:lang w:eastAsia="he-IL"/>
        </w:rPr>
        <w:t xml:space="preserve">היושב-ראש. </w:t>
      </w:r>
    </w:p>
    <w:p w:rsidR="00F532D9" w:rsidRDefault="00F532D9" w:rsidP="00A84069">
      <w:pPr>
        <w:rPr>
          <w:rtl/>
          <w:lang w:eastAsia="he-IL"/>
        </w:rPr>
      </w:pPr>
    </w:p>
    <w:p w:rsidR="00F532D9" w:rsidRDefault="00F532D9" w:rsidP="00A84069">
      <w:pPr>
        <w:pStyle w:val="af6"/>
        <w:keepNext/>
        <w:rPr>
          <w:rtl/>
        </w:rPr>
      </w:pPr>
      <w:bookmarkStart w:id="6254" w:name="_ETM_Q11_617000"/>
      <w:bookmarkStart w:id="6255" w:name="ET_yor_6245_26"/>
      <w:bookmarkEnd w:id="6254"/>
      <w:r w:rsidRPr="0091176F">
        <w:rPr>
          <w:rStyle w:val="TagStyle"/>
          <w:rtl/>
        </w:rPr>
        <w:t xml:space="preserve"> &lt;&lt; יור &gt;&gt; </w:t>
      </w:r>
      <w:r>
        <w:rPr>
          <w:rtl/>
        </w:rPr>
        <w:t>היו"ר דוד ביטן:</w:t>
      </w:r>
      <w:r w:rsidRPr="0091176F">
        <w:rPr>
          <w:rStyle w:val="TagStyle"/>
          <w:rtl/>
        </w:rPr>
        <w:t xml:space="preserve"> &lt;&lt; יור &gt;&gt;</w:t>
      </w:r>
      <w:r>
        <w:rPr>
          <w:rtl/>
        </w:rPr>
        <w:t xml:space="preserve">   </w:t>
      </w:r>
      <w:bookmarkEnd w:id="6255"/>
    </w:p>
    <w:p w:rsidR="00F532D9" w:rsidRDefault="00F532D9" w:rsidP="00356EAB">
      <w:pPr>
        <w:rPr>
          <w:rtl/>
          <w:lang w:eastAsia="he-IL"/>
        </w:rPr>
      </w:pPr>
    </w:p>
    <w:p w:rsidR="00F532D9" w:rsidRDefault="00F532D9" w:rsidP="00A84069">
      <w:pPr>
        <w:rPr>
          <w:rtl/>
          <w:lang w:eastAsia="he-IL"/>
        </w:rPr>
      </w:pPr>
      <w:bookmarkStart w:id="6256" w:name="_ETM_Q11_618000"/>
      <w:bookmarkEnd w:id="6256"/>
      <w:r>
        <w:rPr>
          <w:rFonts w:hint="cs"/>
          <w:rtl/>
          <w:lang w:eastAsia="he-IL"/>
        </w:rPr>
        <w:t xml:space="preserve">חבר הכנסת ישראל אייכלר. </w:t>
      </w:r>
    </w:p>
    <w:p w:rsidR="00F532D9" w:rsidRDefault="00F532D9" w:rsidP="00A84069">
      <w:pPr>
        <w:rPr>
          <w:rtl/>
          <w:lang w:eastAsia="he-IL"/>
        </w:rPr>
      </w:pPr>
    </w:p>
    <w:p w:rsidR="00F532D9" w:rsidRDefault="00F532D9" w:rsidP="00A84069">
      <w:pPr>
        <w:pStyle w:val="af5"/>
        <w:rPr>
          <w:rtl/>
        </w:rPr>
      </w:pPr>
      <w:bookmarkStart w:id="6257" w:name="ET_interruption_קר_אה_24"/>
      <w:r w:rsidRPr="00332753">
        <w:rPr>
          <w:rStyle w:val="TagStyle"/>
          <w:rtl/>
        </w:rPr>
        <w:t xml:space="preserve"> &lt;&lt; קריאה &gt;&gt; </w:t>
      </w:r>
      <w:r>
        <w:rPr>
          <w:rtl/>
        </w:rPr>
        <w:t>קריאה:</w:t>
      </w:r>
      <w:r w:rsidRPr="00332753">
        <w:rPr>
          <w:rStyle w:val="TagStyle"/>
          <w:rtl/>
        </w:rPr>
        <w:t xml:space="preserve"> &lt;&lt; קריאה &gt;&gt;</w:t>
      </w:r>
      <w:bookmarkEnd w:id="6257"/>
      <w:r>
        <w:rPr>
          <w:rtl/>
        </w:rPr>
        <w:t xml:space="preserve">  </w:t>
      </w:r>
    </w:p>
    <w:p w:rsidR="00F532D9" w:rsidRDefault="00F532D9" w:rsidP="00A84069">
      <w:pPr>
        <w:rPr>
          <w:rtl/>
          <w:lang w:eastAsia="he-IL"/>
        </w:rPr>
      </w:pPr>
      <w:r>
        <w:rPr>
          <w:rtl/>
          <w:lang w:eastAsia="he-IL"/>
        </w:rPr>
        <w:t xml:space="preserve"> </w:t>
      </w: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keepNext/>
        <w:rPr>
          <w:rtl/>
        </w:rPr>
      </w:pPr>
      <w:r w:rsidRPr="0091176F">
        <w:rPr>
          <w:rStyle w:val="TagStyle"/>
          <w:rtl/>
        </w:rPr>
        <w:t xml:space="preserve">&lt;&lt; יור &gt;&gt; </w:t>
      </w:r>
      <w:r>
        <w:rPr>
          <w:rtl/>
        </w:rPr>
        <w:t>היו"ר דוד ביטן:</w:t>
      </w:r>
      <w:r w:rsidRPr="0091176F">
        <w:rPr>
          <w:rStyle w:val="TagStyle"/>
          <w:rtl/>
        </w:rPr>
        <w:t xml:space="preserve"> &lt;&lt; יור &gt;&gt;</w:t>
      </w:r>
      <w:r>
        <w:rPr>
          <w:rtl/>
        </w:rPr>
        <w:t xml:space="preserve">   </w:t>
      </w:r>
    </w:p>
    <w:p w:rsidR="00F532D9" w:rsidRDefault="00F532D9" w:rsidP="00A84069">
      <w:pPr>
        <w:rPr>
          <w:rtl/>
          <w:lang w:eastAsia="he-IL"/>
        </w:rPr>
      </w:pPr>
    </w:p>
    <w:p w:rsidR="00F532D9" w:rsidRDefault="00F532D9" w:rsidP="00A84069">
      <w:pPr>
        <w:rPr>
          <w:rtl/>
          <w:lang w:eastAsia="he-IL"/>
        </w:rPr>
      </w:pPr>
      <w:bookmarkStart w:id="6258" w:name="_ETM_Q11_618378"/>
      <w:bookmarkStart w:id="6259" w:name="_ETM_Q11_618460"/>
      <w:bookmarkEnd w:id="6258"/>
      <w:bookmarkEnd w:id="6259"/>
      <w:r>
        <w:rPr>
          <w:rFonts w:hint="cs"/>
          <w:rtl/>
          <w:lang w:eastAsia="he-IL"/>
        </w:rPr>
        <w:t>עמדה נוספת, כן.</w:t>
      </w:r>
    </w:p>
    <w:p w:rsidR="00F532D9" w:rsidRPr="0091176F" w:rsidRDefault="00F532D9" w:rsidP="00A84069">
      <w:pPr>
        <w:rPr>
          <w:rtl/>
          <w:lang w:eastAsia="he-IL"/>
        </w:rPr>
      </w:pPr>
    </w:p>
    <w:p w:rsidR="00F532D9" w:rsidRDefault="00F532D9" w:rsidP="00A84069">
      <w:pPr>
        <w:pStyle w:val="a4"/>
        <w:keepNext/>
        <w:rPr>
          <w:rtl/>
        </w:rPr>
      </w:pPr>
      <w:bookmarkStart w:id="6260" w:name="ET_speaker_4996_9"/>
      <w:r w:rsidRPr="0039395F">
        <w:rPr>
          <w:rStyle w:val="TagStyle"/>
          <w:rtl/>
        </w:rPr>
        <w:t xml:space="preserve"> &lt;&lt; דובר &gt;&gt; </w:t>
      </w:r>
      <w:bookmarkStart w:id="6261" w:name="_Toc76301876"/>
      <w:r>
        <w:rPr>
          <w:rtl/>
        </w:rPr>
        <w:t>ישראל אייכלר (יהדות התורה):</w:t>
      </w:r>
      <w:bookmarkEnd w:id="6261"/>
      <w:r w:rsidRPr="0039395F">
        <w:rPr>
          <w:rStyle w:val="TagStyle"/>
          <w:rtl/>
        </w:rPr>
        <w:t xml:space="preserve"> &lt;&lt; דובר &gt;&gt;</w:t>
      </w:r>
      <w:r>
        <w:rPr>
          <w:rtl/>
        </w:rPr>
        <w:t xml:space="preserve">   </w:t>
      </w:r>
      <w:bookmarkEnd w:id="6260"/>
    </w:p>
    <w:p w:rsidR="00F532D9" w:rsidRDefault="00F532D9" w:rsidP="00356EAB">
      <w:pPr>
        <w:rPr>
          <w:rtl/>
          <w:lang w:eastAsia="he-IL"/>
        </w:rPr>
      </w:pPr>
    </w:p>
    <w:p w:rsidR="00F532D9" w:rsidRDefault="00F532D9" w:rsidP="00EC27A4">
      <w:pPr>
        <w:rPr>
          <w:rtl/>
          <w:lang w:eastAsia="he-IL"/>
        </w:rPr>
      </w:pPr>
      <w:r>
        <w:rPr>
          <w:rFonts w:hint="cs"/>
          <w:rtl/>
          <w:lang w:eastAsia="he-IL"/>
        </w:rPr>
        <w:t>אדוני היושב-ראש חבר הכנסת דוד ביטן</w:t>
      </w:r>
      <w:r w:rsidR="00EC27A4">
        <w:rPr>
          <w:rFonts w:hint="cs"/>
          <w:rtl/>
          <w:lang w:eastAsia="he-IL"/>
        </w:rPr>
        <w:t>,</w:t>
      </w:r>
      <w:r>
        <w:rPr>
          <w:rFonts w:hint="cs"/>
          <w:rtl/>
          <w:lang w:eastAsia="he-IL"/>
        </w:rPr>
        <w:t xml:space="preserve"> שימו לב, </w:t>
      </w:r>
      <w:bookmarkStart w:id="6262" w:name="_ETM_Q11_646000"/>
      <w:bookmarkEnd w:id="6262"/>
      <w:r>
        <w:rPr>
          <w:rFonts w:hint="cs"/>
          <w:rtl/>
          <w:lang w:eastAsia="he-IL"/>
        </w:rPr>
        <w:t xml:space="preserve">חברי הכנסת, איך שהיושב-ראש, חבר הכנסת ביטן, איש בטוח </w:t>
      </w:r>
      <w:bookmarkStart w:id="6263" w:name="_ETM_Q11_654000"/>
      <w:bookmarkEnd w:id="6263"/>
      <w:r>
        <w:rPr>
          <w:rFonts w:hint="cs"/>
          <w:rtl/>
          <w:lang w:eastAsia="he-IL"/>
        </w:rPr>
        <w:t xml:space="preserve">בעצמו וביושרו ובהנהגתו. הוא לא פוחד לתת לאנשים לדבר, </w:t>
      </w:r>
      <w:bookmarkStart w:id="6264" w:name="_ETM_Q11_661000"/>
      <w:bookmarkEnd w:id="6264"/>
      <w:r>
        <w:rPr>
          <w:rFonts w:hint="cs"/>
          <w:rtl/>
          <w:lang w:eastAsia="he-IL"/>
        </w:rPr>
        <w:t xml:space="preserve">כמו שהתקנון מאפשר לו </w:t>
      </w:r>
      <w:r>
        <w:rPr>
          <w:rFonts w:hint="eastAsia"/>
          <w:rtl/>
          <w:lang w:eastAsia="he-IL"/>
        </w:rPr>
        <w:t xml:space="preserve">– </w:t>
      </w:r>
      <w:r>
        <w:rPr>
          <w:rFonts w:hint="cs"/>
          <w:rtl/>
          <w:lang w:eastAsia="he-IL"/>
        </w:rPr>
        <w:t xml:space="preserve">עוד אנשים שיביעו עמדה נוספת </w:t>
      </w:r>
      <w:r>
        <w:rPr>
          <w:rFonts w:hint="eastAsia"/>
          <w:rtl/>
          <w:lang w:eastAsia="he-IL"/>
        </w:rPr>
        <w:t xml:space="preserve">– </w:t>
      </w:r>
      <w:r>
        <w:rPr>
          <w:rFonts w:hint="cs"/>
          <w:rtl/>
          <w:lang w:eastAsia="he-IL"/>
        </w:rPr>
        <w:t xml:space="preserve">לעומת </w:t>
      </w:r>
      <w:bookmarkStart w:id="6265" w:name="_ETM_Q11_666000"/>
      <w:bookmarkEnd w:id="6265"/>
      <w:r>
        <w:rPr>
          <w:rFonts w:hint="cs"/>
          <w:rtl/>
          <w:lang w:eastAsia="he-IL"/>
        </w:rPr>
        <w:t xml:space="preserve">הממשלה ההיסטרית החדשה שנכנסה </w:t>
      </w:r>
      <w:r>
        <w:rPr>
          <w:rtl/>
          <w:lang w:eastAsia="he-IL"/>
        </w:rPr>
        <w:t>–</w:t>
      </w:r>
      <w:r>
        <w:rPr>
          <w:rFonts w:hint="cs"/>
          <w:rtl/>
          <w:lang w:eastAsia="he-IL"/>
        </w:rPr>
        <w:t xml:space="preserve"> לסתום פיות, להפסיק. </w:t>
      </w:r>
      <w:bookmarkStart w:id="6266" w:name="_ETM_Q11_670000"/>
      <w:bookmarkEnd w:id="6266"/>
      <w:r>
        <w:rPr>
          <w:rFonts w:hint="cs"/>
          <w:rtl/>
          <w:lang w:eastAsia="he-IL"/>
        </w:rPr>
        <w:t xml:space="preserve">תלמדו מדוד ביטן: אפשר לנהל הכול בחיוך. הוא עשה מה </w:t>
      </w:r>
      <w:bookmarkStart w:id="6267" w:name="_ETM_Q11_672000"/>
      <w:bookmarkEnd w:id="6267"/>
      <w:r>
        <w:rPr>
          <w:rFonts w:hint="cs"/>
          <w:rtl/>
          <w:lang w:eastAsia="he-IL"/>
        </w:rPr>
        <w:t xml:space="preserve">שהוא רצה, אבל עשה את זה בכבוד.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עכשיו לגבי הנושא של מצוקת </w:t>
      </w:r>
      <w:bookmarkStart w:id="6268" w:name="_ETM_Q11_683000"/>
      <w:bookmarkEnd w:id="6268"/>
      <w:r>
        <w:rPr>
          <w:rFonts w:hint="cs"/>
          <w:rtl/>
          <w:lang w:eastAsia="he-IL"/>
        </w:rPr>
        <w:t xml:space="preserve">בתי החולים. אני רוצה להתחיל במה שסיים חבר הכנסת ינון אזולאי. אם </w:t>
      </w:r>
      <w:bookmarkStart w:id="6269" w:name="_ETM_Q11_687000"/>
      <w:bookmarkEnd w:id="6269"/>
      <w:r>
        <w:rPr>
          <w:rFonts w:hint="cs"/>
          <w:rtl/>
          <w:lang w:eastAsia="he-IL"/>
        </w:rPr>
        <w:t xml:space="preserve">הייתי מספר לכם שבמלחמת העולם הראשונה היה רעב בארץ, </w:t>
      </w:r>
      <w:bookmarkStart w:id="6270" w:name="_ETM_Q11_694000"/>
      <w:bookmarkEnd w:id="6270"/>
      <w:r>
        <w:rPr>
          <w:rFonts w:hint="cs"/>
          <w:rtl/>
          <w:lang w:eastAsia="he-IL"/>
        </w:rPr>
        <w:t xml:space="preserve">והיו בתי חולים שהרופאים ירדו לחפש תרופה לחולה אפילפטי, והרופא </w:t>
      </w:r>
      <w:bookmarkStart w:id="6271" w:name="_ETM_Q11_697000"/>
      <w:bookmarkEnd w:id="6271"/>
      <w:r>
        <w:rPr>
          <w:rFonts w:hint="eastAsia"/>
          <w:rtl/>
          <w:lang w:eastAsia="he-IL"/>
        </w:rPr>
        <w:t>– ינון – בא ו</w:t>
      </w:r>
      <w:r>
        <w:rPr>
          <w:rFonts w:hint="cs"/>
          <w:rtl/>
          <w:lang w:eastAsia="he-IL"/>
        </w:rPr>
        <w:t xml:space="preserve">מכיסו הפרטי הלך וקנה תרופה לחולה </w:t>
      </w:r>
      <w:r>
        <w:rPr>
          <w:rtl/>
          <w:lang w:eastAsia="he-IL"/>
        </w:rPr>
        <w:t>–</w:t>
      </w:r>
      <w:r>
        <w:rPr>
          <w:rFonts w:hint="cs"/>
          <w:rtl/>
          <w:lang w:eastAsia="he-IL"/>
        </w:rPr>
        <w:t xml:space="preserve"> מה הייתם אומרים? כך </w:t>
      </w:r>
      <w:bookmarkStart w:id="6272" w:name="_ETM_Q11_704000"/>
      <w:bookmarkEnd w:id="6272"/>
      <w:r>
        <w:rPr>
          <w:rFonts w:hint="cs"/>
          <w:rtl/>
          <w:lang w:eastAsia="he-IL"/>
        </w:rPr>
        <w:t xml:space="preserve">היה נראה בזמן הטורקים; כך היה נראה בזמן המלחמה. </w:t>
      </w:r>
      <w:bookmarkStart w:id="6273" w:name="_ETM_Q11_709000"/>
      <w:bookmarkEnd w:id="6273"/>
      <w:r>
        <w:rPr>
          <w:rFonts w:hint="cs"/>
          <w:rtl/>
          <w:lang w:eastAsia="he-IL"/>
        </w:rPr>
        <w:t xml:space="preserve">היום, במדינת ישראל, פרופ' רוטשטיין נתן אות הצטיינות לאחות? צריך </w:t>
      </w:r>
      <w:bookmarkStart w:id="6274" w:name="_ETM_Q11_714000"/>
      <w:bookmarkEnd w:id="6274"/>
      <w:r>
        <w:rPr>
          <w:rFonts w:hint="cs"/>
          <w:rtl/>
          <w:lang w:eastAsia="he-IL"/>
        </w:rPr>
        <w:t xml:space="preserve">לציין את שמה. ינון, מה שמה של האחות שקיבלה את אות ההצטיינות? </w:t>
      </w:r>
    </w:p>
    <w:p w:rsidR="00F532D9" w:rsidRDefault="00F532D9" w:rsidP="00A84069">
      <w:pPr>
        <w:rPr>
          <w:rtl/>
          <w:lang w:eastAsia="he-IL"/>
        </w:rPr>
      </w:pPr>
    </w:p>
    <w:p w:rsidR="00F532D9" w:rsidRDefault="00F532D9" w:rsidP="00A84069">
      <w:pPr>
        <w:pStyle w:val="af5"/>
        <w:keepNext/>
        <w:rPr>
          <w:rtl/>
        </w:rPr>
      </w:pPr>
      <w:bookmarkStart w:id="6275" w:name="ET_interruption_5726_11"/>
      <w:r w:rsidRPr="0039395F">
        <w:rPr>
          <w:rStyle w:val="TagStyle"/>
          <w:rtl/>
        </w:rPr>
        <w:t xml:space="preserve"> &lt;&lt; קריאה &gt;&gt; </w:t>
      </w:r>
      <w:r>
        <w:rPr>
          <w:rtl/>
        </w:rPr>
        <w:t>ינון אזולאי (ש"ס):</w:t>
      </w:r>
      <w:r w:rsidRPr="0039395F">
        <w:rPr>
          <w:rStyle w:val="TagStyle"/>
          <w:rtl/>
        </w:rPr>
        <w:t xml:space="preserve"> &lt;&lt; קריאה &gt;&gt;</w:t>
      </w:r>
      <w:r>
        <w:rPr>
          <w:rtl/>
        </w:rPr>
        <w:t xml:space="preserve">   </w:t>
      </w:r>
      <w:bookmarkEnd w:id="6275"/>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קוראים לה </w:t>
      </w:r>
      <w:bookmarkStart w:id="6276" w:name="_ETM_Q11_719000"/>
      <w:bookmarkEnd w:id="6276"/>
      <w:r>
        <w:rPr>
          <w:rFonts w:hint="eastAsia"/>
          <w:rtl/>
          <w:lang w:eastAsia="he-IL"/>
        </w:rPr>
        <w:t xml:space="preserve">– </w:t>
      </w:r>
      <w:r>
        <w:rPr>
          <w:rFonts w:hint="cs"/>
          <w:rtl/>
          <w:lang w:eastAsia="he-IL"/>
        </w:rPr>
        <w:t>אני אמרתי את השם שלה</w:t>
      </w:r>
      <w:r w:rsidR="00356EAB">
        <w:rPr>
          <w:rFonts w:hint="cs"/>
          <w:rtl/>
          <w:lang w:eastAsia="he-IL"/>
        </w:rPr>
        <w:t xml:space="preserve"> </w:t>
      </w:r>
      <w:r w:rsidR="00C9608A">
        <w:rPr>
          <w:rFonts w:hint="cs"/>
          <w:rtl/>
          <w:lang w:eastAsia="he-IL"/>
        </w:rPr>
        <w:t>– – –</w:t>
      </w:r>
    </w:p>
    <w:p w:rsidR="00F532D9" w:rsidRDefault="00F532D9" w:rsidP="00A84069">
      <w:pPr>
        <w:rPr>
          <w:rtl/>
          <w:lang w:eastAsia="he-IL"/>
        </w:rPr>
      </w:pPr>
    </w:p>
    <w:p w:rsidR="00F532D9" w:rsidRDefault="00F532D9" w:rsidP="00A84069">
      <w:pPr>
        <w:pStyle w:val="-"/>
        <w:keepNext/>
        <w:rPr>
          <w:rtl/>
        </w:rPr>
      </w:pPr>
      <w:bookmarkStart w:id="6277" w:name="ET_speakercontinue_4996_12"/>
      <w:r w:rsidRPr="0039395F">
        <w:rPr>
          <w:rStyle w:val="TagStyle"/>
          <w:rtl/>
        </w:rPr>
        <w:t xml:space="preserve"> &lt;&lt; דובר_המשך &gt;&gt; </w:t>
      </w:r>
      <w:r>
        <w:rPr>
          <w:rtl/>
        </w:rPr>
        <w:t>ישראל אייכלר (יהדות התורה):</w:t>
      </w:r>
      <w:r w:rsidRPr="0039395F">
        <w:rPr>
          <w:rStyle w:val="TagStyle"/>
          <w:rtl/>
        </w:rPr>
        <w:t xml:space="preserve"> &lt;&lt; דובר_המשך &gt;&gt;</w:t>
      </w:r>
      <w:r>
        <w:rPr>
          <w:rtl/>
        </w:rPr>
        <w:t xml:space="preserve">   </w:t>
      </w:r>
      <w:bookmarkEnd w:id="627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כן, צריך להזכיר את השם שלה, </w:t>
      </w:r>
      <w:bookmarkStart w:id="6278" w:name="_ETM_Q11_727000"/>
      <w:bookmarkEnd w:id="6278"/>
      <w:r>
        <w:rPr>
          <w:rFonts w:hint="cs"/>
          <w:rtl/>
          <w:lang w:eastAsia="he-IL"/>
        </w:rPr>
        <w:t xml:space="preserve">כי היא טיפלה בחולה אפילפטי בבית החולים הדסה היום, השבוע, </w:t>
      </w:r>
      <w:bookmarkStart w:id="6279" w:name="_ETM_Q11_733000"/>
      <w:bookmarkEnd w:id="6279"/>
      <w:r>
        <w:rPr>
          <w:rFonts w:hint="cs"/>
          <w:rtl/>
          <w:lang w:eastAsia="he-IL"/>
        </w:rPr>
        <w:t xml:space="preserve">לאחרונה, בשנה הזאת, ולא הייתה לה תרופה לתת לו, </w:t>
      </w:r>
      <w:bookmarkStart w:id="6280" w:name="_ETM_Q11_736000"/>
      <w:bookmarkEnd w:id="6280"/>
      <w:r>
        <w:rPr>
          <w:rFonts w:hint="cs"/>
          <w:rtl/>
          <w:lang w:eastAsia="he-IL"/>
        </w:rPr>
        <w:t xml:space="preserve">אז לקחה את ארנקה, ירדה לפארם, קנתה תרופה מכספה הפרטי, ועל זה היא קיבלה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bookmarkStart w:id="6281" w:name="ET_interruption_5726_27"/>
      <w:r w:rsidRPr="00996BAF">
        <w:rPr>
          <w:rStyle w:val="TagStyle"/>
          <w:rtl/>
        </w:rPr>
        <w:t xml:space="preserve"> &lt;&lt; קריאה &gt;&gt; </w:t>
      </w:r>
      <w:r>
        <w:rPr>
          <w:rtl/>
        </w:rPr>
        <w:t>ינון אזולאי (ש"ס):</w:t>
      </w:r>
      <w:r w:rsidRPr="00996BAF">
        <w:rPr>
          <w:rStyle w:val="TagStyle"/>
          <w:rtl/>
        </w:rPr>
        <w:t xml:space="preserve"> &lt;&lt; קריאה &gt;&gt;</w:t>
      </w:r>
      <w:r>
        <w:rPr>
          <w:rtl/>
        </w:rPr>
        <w:t xml:space="preserve">   </w:t>
      </w:r>
      <w:bookmarkEnd w:id="6281"/>
    </w:p>
    <w:p w:rsidR="00F532D9" w:rsidRDefault="00F532D9" w:rsidP="00356EAB">
      <w:pPr>
        <w:rPr>
          <w:rtl/>
          <w:lang w:eastAsia="he-IL"/>
        </w:rPr>
      </w:pPr>
    </w:p>
    <w:p w:rsidR="00F532D9" w:rsidRDefault="00F532D9" w:rsidP="00A84069">
      <w:pPr>
        <w:rPr>
          <w:rtl/>
          <w:lang w:eastAsia="he-IL"/>
        </w:rPr>
      </w:pPr>
      <w:bookmarkStart w:id="6282" w:name="_ETM_Q11_742000"/>
      <w:bookmarkEnd w:id="6282"/>
      <w:r>
        <w:rPr>
          <w:rFonts w:hint="cs"/>
          <w:rtl/>
          <w:lang w:eastAsia="he-IL"/>
        </w:rPr>
        <w:t xml:space="preserve">ד"ר טל בן אוליאל. </w:t>
      </w:r>
    </w:p>
    <w:p w:rsidR="00F532D9" w:rsidRDefault="00F532D9" w:rsidP="00A84069">
      <w:pPr>
        <w:rPr>
          <w:rtl/>
          <w:lang w:eastAsia="he-IL"/>
        </w:rPr>
      </w:pPr>
    </w:p>
    <w:p w:rsidR="00F532D9" w:rsidRDefault="00F532D9" w:rsidP="00A84069">
      <w:pPr>
        <w:pStyle w:val="-"/>
        <w:keepNext/>
        <w:rPr>
          <w:rtl/>
        </w:rPr>
      </w:pPr>
      <w:bookmarkStart w:id="6283" w:name="_ETM_Q11_743000"/>
      <w:bookmarkStart w:id="6284" w:name="ET_speakercontinue_4996_30"/>
      <w:bookmarkEnd w:id="6283"/>
      <w:r w:rsidRPr="00996BAF">
        <w:rPr>
          <w:rStyle w:val="TagStyle"/>
          <w:rtl/>
        </w:rPr>
        <w:t xml:space="preserve"> &lt;&lt; דובר_המשך &gt;&gt; </w:t>
      </w:r>
      <w:r>
        <w:rPr>
          <w:rtl/>
        </w:rPr>
        <w:t>ישראל אייכלר (יהדות התורה):</w:t>
      </w:r>
      <w:r w:rsidRPr="00996BAF">
        <w:rPr>
          <w:rStyle w:val="TagStyle"/>
          <w:rtl/>
        </w:rPr>
        <w:t xml:space="preserve"> &lt;&lt; דובר_המשך &gt;&gt;</w:t>
      </w:r>
      <w:r>
        <w:rPr>
          <w:rtl/>
        </w:rPr>
        <w:t xml:space="preserve">   </w:t>
      </w:r>
      <w:bookmarkEnd w:id="6284"/>
    </w:p>
    <w:p w:rsidR="00F532D9" w:rsidRDefault="00F532D9" w:rsidP="00356EAB">
      <w:pPr>
        <w:rPr>
          <w:rtl/>
          <w:lang w:eastAsia="he-IL"/>
        </w:rPr>
      </w:pPr>
    </w:p>
    <w:p w:rsidR="00F532D9" w:rsidRDefault="00F532D9" w:rsidP="00872580">
      <w:pPr>
        <w:rPr>
          <w:rtl/>
        </w:rPr>
      </w:pPr>
      <w:bookmarkStart w:id="6285" w:name="_ETM_Q11_744000"/>
      <w:bookmarkEnd w:id="6285"/>
      <w:r>
        <w:rPr>
          <w:rFonts w:hint="cs"/>
          <w:rtl/>
          <w:lang w:eastAsia="he-IL"/>
        </w:rPr>
        <w:t xml:space="preserve">ד"ר טל </w:t>
      </w:r>
      <w:bookmarkStart w:id="6286" w:name="_ETM_Q11_746000"/>
      <w:bookmarkEnd w:id="6286"/>
      <w:r>
        <w:rPr>
          <w:rFonts w:hint="cs"/>
          <w:rtl/>
          <w:lang w:eastAsia="he-IL"/>
        </w:rPr>
        <w:t xml:space="preserve">בן אוליאל, שירדה </w:t>
      </w:r>
      <w:r>
        <w:rPr>
          <w:rtl/>
          <w:lang w:eastAsia="he-IL"/>
        </w:rPr>
        <w:t>–</w:t>
      </w:r>
      <w:r>
        <w:rPr>
          <w:rFonts w:hint="cs"/>
          <w:rtl/>
          <w:lang w:eastAsia="he-IL"/>
        </w:rPr>
        <w:t xml:space="preserve"> איזו יוזמה, מעליבה, נוראה: לרדת </w:t>
      </w:r>
      <w:bookmarkStart w:id="6287" w:name="_ETM_Q11_750000"/>
      <w:bookmarkEnd w:id="6287"/>
      <w:r>
        <w:rPr>
          <w:rFonts w:hint="cs"/>
          <w:rtl/>
          <w:lang w:eastAsia="he-IL"/>
        </w:rPr>
        <w:t xml:space="preserve">לבית מרקחת לקנות מכספה, כי אין לה לתת </w:t>
      </w:r>
      <w:bookmarkStart w:id="6288" w:name="_ETM_Q11_757000"/>
      <w:bookmarkEnd w:id="6288"/>
      <w:r>
        <w:rPr>
          <w:rFonts w:hint="cs"/>
          <w:rtl/>
          <w:lang w:eastAsia="he-IL"/>
        </w:rPr>
        <w:t xml:space="preserve">מבית החולים תרופה לחולה אפילפטי. </w:t>
      </w:r>
      <w:bookmarkStart w:id="6289" w:name="TOR_Q12"/>
      <w:bookmarkEnd w:id="6289"/>
      <w:r>
        <w:rPr>
          <w:rFonts w:hint="cs"/>
          <w:rtl/>
        </w:rPr>
        <w:t>אדוני שר הבריאות החדש, זה מצב חירום שאין יותר למטה ממנו.</w:t>
      </w:r>
    </w:p>
    <w:p w:rsidR="00F532D9" w:rsidRDefault="00F532D9" w:rsidP="00A84069">
      <w:pPr>
        <w:rPr>
          <w:rtl/>
        </w:rPr>
      </w:pPr>
      <w:bookmarkStart w:id="6290" w:name="_ETM_Q12_166847"/>
      <w:bookmarkStart w:id="6291" w:name="_ETM_Q12_166989"/>
      <w:bookmarkEnd w:id="6290"/>
      <w:bookmarkEnd w:id="6291"/>
    </w:p>
    <w:p w:rsidR="00F532D9" w:rsidRDefault="00F532D9" w:rsidP="00A84069">
      <w:pPr>
        <w:pStyle w:val="af5"/>
        <w:keepNext/>
        <w:rPr>
          <w:rtl/>
        </w:rPr>
      </w:pPr>
      <w:bookmarkStart w:id="6292" w:name="ET_interruption_5763_10"/>
      <w:r w:rsidRPr="00585B19">
        <w:rPr>
          <w:rStyle w:val="TagStyle"/>
          <w:rtl/>
        </w:rPr>
        <w:t xml:space="preserve"> &lt;&lt; קריאה &gt;&gt; </w:t>
      </w:r>
      <w:r>
        <w:rPr>
          <w:rtl/>
        </w:rPr>
        <w:t>משה ארבל (ש"ס):</w:t>
      </w:r>
      <w:r w:rsidRPr="00585B19">
        <w:rPr>
          <w:rStyle w:val="TagStyle"/>
          <w:rtl/>
        </w:rPr>
        <w:t xml:space="preserve"> &lt;&lt; קריאה &gt;&gt;</w:t>
      </w:r>
      <w:r>
        <w:rPr>
          <w:rtl/>
        </w:rPr>
        <w:t xml:space="preserve">   </w:t>
      </w:r>
      <w:bookmarkEnd w:id="6292"/>
    </w:p>
    <w:p w:rsidR="00F532D9" w:rsidRDefault="00F532D9" w:rsidP="00356EAB">
      <w:pPr>
        <w:rPr>
          <w:rtl/>
          <w:lang w:eastAsia="he-IL"/>
        </w:rPr>
      </w:pPr>
    </w:p>
    <w:p w:rsidR="00F532D9" w:rsidRDefault="00C9608A" w:rsidP="00A84069">
      <w:pPr>
        <w:rPr>
          <w:rtl/>
        </w:rPr>
      </w:pPr>
      <w:bookmarkStart w:id="6293" w:name="_ETM_Q12_171329"/>
      <w:bookmarkStart w:id="6294" w:name="_ETM_Q12_171572"/>
      <w:bookmarkStart w:id="6295" w:name="_ETM_Q12_171632"/>
      <w:bookmarkEnd w:id="6293"/>
      <w:bookmarkEnd w:id="6294"/>
      <w:bookmarkEnd w:id="6295"/>
      <w:r>
        <w:rPr>
          <w:rFonts w:hint="cs"/>
          <w:rtl/>
          <w:lang w:eastAsia="he-IL"/>
        </w:rPr>
        <w:t>– – –</w:t>
      </w:r>
      <w:r w:rsidR="00F532D9">
        <w:rPr>
          <w:rFonts w:hint="cs"/>
          <w:rtl/>
          <w:lang w:eastAsia="he-IL"/>
        </w:rPr>
        <w:t xml:space="preserve"> </w:t>
      </w:r>
    </w:p>
    <w:p w:rsidR="00F532D9" w:rsidRDefault="00F532D9" w:rsidP="00A84069">
      <w:pPr>
        <w:rPr>
          <w:rtl/>
        </w:rPr>
      </w:pPr>
    </w:p>
    <w:p w:rsidR="00F532D9" w:rsidRDefault="00F532D9" w:rsidP="00A84069">
      <w:pPr>
        <w:pStyle w:val="-"/>
        <w:keepNext/>
        <w:rPr>
          <w:rtl/>
        </w:rPr>
      </w:pPr>
      <w:bookmarkStart w:id="6296" w:name="_ETM_Q12_177950"/>
      <w:bookmarkStart w:id="6297" w:name="_ETM_Q12_178047"/>
      <w:bookmarkStart w:id="6298" w:name="ET_speaker_4996_11"/>
      <w:bookmarkEnd w:id="6296"/>
      <w:bookmarkEnd w:id="6297"/>
      <w:r w:rsidRPr="00585B19">
        <w:rPr>
          <w:rStyle w:val="TagStyle"/>
          <w:rtl/>
        </w:rPr>
        <w:t xml:space="preserve"> &lt;&lt; דובר_המשך &gt;&gt; </w:t>
      </w:r>
      <w:r>
        <w:rPr>
          <w:rtl/>
        </w:rPr>
        <w:t>ישראל אייכלר (יהדות התורה):</w:t>
      </w:r>
      <w:r w:rsidRPr="00585B19">
        <w:rPr>
          <w:rStyle w:val="TagStyle"/>
          <w:rtl/>
        </w:rPr>
        <w:t xml:space="preserve"> &lt;&lt; דובר_המשך &gt;&gt;</w:t>
      </w:r>
      <w:r>
        <w:rPr>
          <w:rtl/>
        </w:rPr>
        <w:t xml:space="preserve">   </w:t>
      </w:r>
    </w:p>
    <w:p w:rsidR="00F532D9" w:rsidRDefault="00F532D9" w:rsidP="00356EAB">
      <w:pPr>
        <w:rPr>
          <w:rtl/>
        </w:rPr>
      </w:pPr>
    </w:p>
    <w:p w:rsidR="00F532D9" w:rsidRDefault="00F532D9" w:rsidP="00A84069">
      <w:pPr>
        <w:rPr>
          <w:rtl/>
        </w:rPr>
      </w:pPr>
      <w:bookmarkStart w:id="6299" w:name="_ETM_Q12_176990"/>
      <w:bookmarkEnd w:id="6299"/>
      <w:r>
        <w:rPr>
          <w:rFonts w:hint="cs"/>
          <w:rtl/>
        </w:rPr>
        <w:t xml:space="preserve">מדינת ישראל </w:t>
      </w:r>
      <w:r w:rsidR="00C9608A">
        <w:rPr>
          <w:rFonts w:hint="cs"/>
          <w:rtl/>
        </w:rPr>
        <w:t>– – –</w:t>
      </w:r>
      <w:r>
        <w:rPr>
          <w:rtl/>
        </w:rPr>
        <w:t xml:space="preserve">  </w:t>
      </w:r>
      <w:bookmarkEnd w:id="6298"/>
    </w:p>
    <w:p w:rsidR="00F532D9" w:rsidRDefault="00F532D9" w:rsidP="00A84069">
      <w:pPr>
        <w:rPr>
          <w:rtl/>
        </w:rPr>
      </w:pPr>
    </w:p>
    <w:p w:rsidR="00F532D9" w:rsidRDefault="00F532D9" w:rsidP="00A84069">
      <w:pPr>
        <w:pStyle w:val="af5"/>
        <w:keepNext/>
        <w:rPr>
          <w:rtl/>
        </w:rPr>
      </w:pPr>
      <w:bookmarkStart w:id="6300" w:name="ET_interruption_6199_13"/>
      <w:r w:rsidRPr="00585B19">
        <w:rPr>
          <w:rStyle w:val="TagStyle"/>
          <w:rtl/>
        </w:rPr>
        <w:t xml:space="preserve"> &lt;&lt; קריאה &gt;&gt; </w:t>
      </w:r>
      <w:r>
        <w:rPr>
          <w:rtl/>
        </w:rPr>
        <w:t>שר הבריאות ניצן הורוביץ:</w:t>
      </w:r>
      <w:r w:rsidRPr="00585B19">
        <w:rPr>
          <w:rStyle w:val="TagStyle"/>
          <w:rtl/>
        </w:rPr>
        <w:t xml:space="preserve"> &lt;&lt; קריאה &gt;&gt;</w:t>
      </w:r>
      <w:r>
        <w:rPr>
          <w:rtl/>
        </w:rPr>
        <w:t xml:space="preserve">   </w:t>
      </w:r>
      <w:bookmarkEnd w:id="6300"/>
    </w:p>
    <w:p w:rsidR="00F532D9" w:rsidRDefault="00F532D9" w:rsidP="00356EAB">
      <w:pPr>
        <w:rPr>
          <w:rtl/>
          <w:lang w:eastAsia="he-IL"/>
        </w:rPr>
      </w:pPr>
    </w:p>
    <w:p w:rsidR="00F532D9" w:rsidRPr="00585B19" w:rsidRDefault="00C9608A" w:rsidP="00A84069">
      <w:pPr>
        <w:rPr>
          <w:rtl/>
          <w:lang w:eastAsia="he-IL"/>
        </w:rPr>
      </w:pPr>
      <w:bookmarkStart w:id="6301" w:name="_ETM_Q12_178277"/>
      <w:bookmarkEnd w:id="6301"/>
      <w:r>
        <w:rPr>
          <w:rFonts w:hint="cs"/>
          <w:rtl/>
          <w:lang w:eastAsia="he-IL"/>
        </w:rPr>
        <w:t>– – –</w:t>
      </w:r>
    </w:p>
    <w:p w:rsidR="00F532D9" w:rsidRDefault="00F532D9" w:rsidP="00A84069">
      <w:pPr>
        <w:rPr>
          <w:rtl/>
        </w:rPr>
      </w:pPr>
    </w:p>
    <w:p w:rsidR="00F532D9" w:rsidRDefault="00F532D9" w:rsidP="00A84069">
      <w:pPr>
        <w:pStyle w:val="-"/>
        <w:keepNext/>
        <w:rPr>
          <w:rtl/>
        </w:rPr>
      </w:pPr>
      <w:bookmarkStart w:id="6302" w:name="ET_speakercontinue_4996_14"/>
      <w:r w:rsidRPr="00585B19">
        <w:rPr>
          <w:rStyle w:val="TagStyle"/>
          <w:rtl/>
        </w:rPr>
        <w:t xml:space="preserve"> &lt;&lt; דובר_המשך &gt;&gt; </w:t>
      </w:r>
      <w:r>
        <w:rPr>
          <w:rtl/>
        </w:rPr>
        <w:t>ישראל אייכלר (יהדות התורה):</w:t>
      </w:r>
      <w:r w:rsidRPr="00585B19">
        <w:rPr>
          <w:rStyle w:val="TagStyle"/>
          <w:rtl/>
        </w:rPr>
        <w:t xml:space="preserve"> &lt;&lt; דובר_המשך &gt;&gt;</w:t>
      </w:r>
      <w:r>
        <w:rPr>
          <w:rtl/>
        </w:rPr>
        <w:t xml:space="preserve">   </w:t>
      </w:r>
      <w:bookmarkEnd w:id="6302"/>
    </w:p>
    <w:p w:rsidR="00F532D9" w:rsidRDefault="00F532D9" w:rsidP="00356EAB">
      <w:pPr>
        <w:rPr>
          <w:rtl/>
          <w:lang w:eastAsia="he-IL"/>
        </w:rPr>
      </w:pPr>
    </w:p>
    <w:p w:rsidR="00F532D9" w:rsidRDefault="00F532D9" w:rsidP="00A84069">
      <w:pPr>
        <w:rPr>
          <w:rtl/>
        </w:rPr>
      </w:pPr>
      <w:bookmarkStart w:id="6303" w:name="_ETM_Q12_179800"/>
      <w:bookmarkEnd w:id="6303"/>
      <w:r>
        <w:rPr>
          <w:rFonts w:hint="cs"/>
          <w:rtl/>
        </w:rPr>
        <w:t xml:space="preserve">יש לך עכשיו משימה לתקן פשע שנעשה על ידי משרד הבריאות </w:t>
      </w:r>
      <w:r>
        <w:rPr>
          <w:rtl/>
        </w:rPr>
        <w:t>–</w:t>
      </w:r>
      <w:r>
        <w:rPr>
          <w:rFonts w:hint="cs"/>
          <w:rtl/>
        </w:rPr>
        <w:t xml:space="preserve"> רבותיי, מפריעים </w:t>
      </w:r>
      <w:bookmarkStart w:id="6304" w:name="_ETM_Q12_186618"/>
      <w:bookmarkEnd w:id="6304"/>
      <w:r>
        <w:rPr>
          <w:rFonts w:hint="cs"/>
          <w:rtl/>
        </w:rPr>
        <w:t>לי.</w:t>
      </w:r>
    </w:p>
    <w:p w:rsidR="00F532D9" w:rsidRDefault="00F532D9" w:rsidP="00A84069">
      <w:pPr>
        <w:rPr>
          <w:rtl/>
        </w:rPr>
      </w:pPr>
    </w:p>
    <w:p w:rsidR="00F532D9" w:rsidRDefault="00F532D9" w:rsidP="00A84069">
      <w:pPr>
        <w:pStyle w:val="af5"/>
        <w:keepNext/>
        <w:rPr>
          <w:rtl/>
        </w:rPr>
      </w:pPr>
      <w:bookmarkStart w:id="6305" w:name="ET_interruption_קריאות_16"/>
      <w:r w:rsidRPr="00585B19">
        <w:rPr>
          <w:rStyle w:val="TagStyle"/>
          <w:rtl/>
        </w:rPr>
        <w:t xml:space="preserve"> &lt;&lt; קריאה &gt;&gt; </w:t>
      </w:r>
      <w:r>
        <w:rPr>
          <w:rtl/>
        </w:rPr>
        <w:t>קריאות:</w:t>
      </w:r>
      <w:r w:rsidRPr="00585B19">
        <w:rPr>
          <w:rStyle w:val="TagStyle"/>
          <w:rtl/>
        </w:rPr>
        <w:t xml:space="preserve"> &lt;&lt; קריאה &gt;&gt;</w:t>
      </w:r>
      <w:r>
        <w:rPr>
          <w:rtl/>
        </w:rPr>
        <w:t xml:space="preserve">   </w:t>
      </w:r>
      <w:bookmarkEnd w:id="6305"/>
    </w:p>
    <w:p w:rsidR="00F532D9" w:rsidRDefault="00F532D9" w:rsidP="00356EAB">
      <w:pPr>
        <w:rPr>
          <w:rtl/>
          <w:lang w:eastAsia="he-IL"/>
        </w:rPr>
      </w:pPr>
    </w:p>
    <w:p w:rsidR="00F532D9" w:rsidRPr="00585B19" w:rsidRDefault="00C9608A" w:rsidP="00A84069">
      <w:pPr>
        <w:rPr>
          <w:rtl/>
          <w:lang w:eastAsia="he-IL"/>
        </w:rPr>
      </w:pPr>
      <w:bookmarkStart w:id="6306" w:name="_ETM_Q12_190011"/>
      <w:bookmarkStart w:id="6307" w:name="_ETM_Q12_190289"/>
      <w:bookmarkStart w:id="6308" w:name="_ETM_Q12_190356"/>
      <w:bookmarkEnd w:id="6306"/>
      <w:bookmarkEnd w:id="6307"/>
      <w:bookmarkEnd w:id="6308"/>
      <w:r>
        <w:rPr>
          <w:rFonts w:hint="cs"/>
          <w:rtl/>
          <w:lang w:eastAsia="he-IL"/>
        </w:rPr>
        <w:t>– – –</w:t>
      </w:r>
    </w:p>
    <w:p w:rsidR="00F532D9" w:rsidRDefault="00F532D9" w:rsidP="00A84069">
      <w:pPr>
        <w:keepNext/>
        <w:rPr>
          <w:rtl/>
        </w:rPr>
      </w:pPr>
      <w:bookmarkStart w:id="6309" w:name="_ETM_Q12_193456"/>
      <w:bookmarkStart w:id="6310" w:name="ET_yor_6245_15"/>
      <w:bookmarkEnd w:id="6309"/>
    </w:p>
    <w:p w:rsidR="00F532D9" w:rsidRDefault="00F532D9" w:rsidP="00A84069">
      <w:pPr>
        <w:pStyle w:val="af6"/>
        <w:keepNext/>
        <w:rPr>
          <w:rtl/>
        </w:rPr>
      </w:pPr>
      <w:bookmarkStart w:id="6311" w:name="_ETM_Q12_193523"/>
      <w:bookmarkEnd w:id="6311"/>
      <w:r w:rsidRPr="00585B19">
        <w:rPr>
          <w:rStyle w:val="TagStyle"/>
          <w:rtl/>
        </w:rPr>
        <w:t xml:space="preserve"> &lt;&lt; יור &gt;&gt; </w:t>
      </w:r>
      <w:r>
        <w:rPr>
          <w:rtl/>
        </w:rPr>
        <w:t>היו"ר דוד ביטן:</w:t>
      </w:r>
      <w:r w:rsidRPr="00585B19">
        <w:rPr>
          <w:rStyle w:val="TagStyle"/>
          <w:rtl/>
        </w:rPr>
        <w:t xml:space="preserve"> &lt;&lt; יור &gt;&gt;</w:t>
      </w:r>
      <w:r>
        <w:rPr>
          <w:rtl/>
        </w:rPr>
        <w:t xml:space="preserve">   </w:t>
      </w:r>
      <w:bookmarkEnd w:id="6310"/>
    </w:p>
    <w:p w:rsidR="00F532D9" w:rsidRDefault="00F532D9" w:rsidP="00356EAB">
      <w:pPr>
        <w:rPr>
          <w:rtl/>
          <w:lang w:eastAsia="he-IL"/>
        </w:rPr>
      </w:pPr>
    </w:p>
    <w:p w:rsidR="00F532D9" w:rsidRDefault="00F532D9" w:rsidP="00A84069">
      <w:pPr>
        <w:rPr>
          <w:rtl/>
          <w:lang w:eastAsia="he-IL"/>
        </w:rPr>
      </w:pPr>
      <w:bookmarkStart w:id="6312" w:name="_ETM_Q12_184982"/>
      <w:bookmarkEnd w:id="6312"/>
      <w:r>
        <w:rPr>
          <w:rFonts w:hint="cs"/>
          <w:rtl/>
          <w:lang w:eastAsia="he-IL"/>
        </w:rPr>
        <w:t>רבות</w:t>
      </w:r>
      <w:r w:rsidR="00C9608A">
        <w:rPr>
          <w:rFonts w:hint="cs"/>
          <w:rtl/>
          <w:lang w:eastAsia="he-IL"/>
        </w:rPr>
        <w:t>י</w:t>
      </w:r>
      <w:r>
        <w:rPr>
          <w:rFonts w:hint="cs"/>
          <w:rtl/>
          <w:lang w:eastAsia="he-IL"/>
        </w:rPr>
        <w:t>י, לתת לאייכלר לדבר. השר, אתה תעלה לענות, תשיב לכולם, אין שום בעיה.</w:t>
      </w:r>
    </w:p>
    <w:p w:rsidR="00F532D9" w:rsidRDefault="00F532D9" w:rsidP="00A84069">
      <w:pPr>
        <w:rPr>
          <w:rtl/>
          <w:lang w:eastAsia="he-IL"/>
        </w:rPr>
      </w:pPr>
    </w:p>
    <w:p w:rsidR="00F532D9" w:rsidRDefault="00F532D9" w:rsidP="00A84069">
      <w:pPr>
        <w:pStyle w:val="-"/>
        <w:keepNext/>
        <w:rPr>
          <w:rtl/>
        </w:rPr>
      </w:pPr>
      <w:bookmarkStart w:id="6313" w:name="ET_speakercontinue_4996_17"/>
      <w:r w:rsidRPr="00585B19">
        <w:rPr>
          <w:rStyle w:val="TagStyle"/>
          <w:rtl/>
        </w:rPr>
        <w:t xml:space="preserve"> &lt;&lt; דובר_המשך &gt;&gt; </w:t>
      </w:r>
      <w:r>
        <w:rPr>
          <w:rtl/>
        </w:rPr>
        <w:t>ישראל אייכלר (יהדות התורה):</w:t>
      </w:r>
      <w:r w:rsidRPr="00585B19">
        <w:rPr>
          <w:rStyle w:val="TagStyle"/>
          <w:rtl/>
        </w:rPr>
        <w:t xml:space="preserve"> &lt;&lt; דובר_המשך &gt;&gt;</w:t>
      </w:r>
      <w:r>
        <w:rPr>
          <w:rtl/>
        </w:rPr>
        <w:t xml:space="preserve">   </w:t>
      </w:r>
      <w:bookmarkEnd w:id="6313"/>
    </w:p>
    <w:p w:rsidR="00F532D9" w:rsidRDefault="00F532D9" w:rsidP="00356EAB">
      <w:pPr>
        <w:rPr>
          <w:rtl/>
          <w:lang w:eastAsia="he-IL"/>
        </w:rPr>
      </w:pPr>
    </w:p>
    <w:p w:rsidR="00F532D9" w:rsidRDefault="00F532D9" w:rsidP="00356EAB">
      <w:pPr>
        <w:rPr>
          <w:rtl/>
        </w:rPr>
      </w:pPr>
      <w:r>
        <w:rPr>
          <w:rFonts w:hint="cs"/>
          <w:rtl/>
          <w:lang w:eastAsia="he-IL"/>
        </w:rPr>
        <w:t xml:space="preserve">אני רוצה להגיד ממה זה </w:t>
      </w:r>
      <w:bookmarkStart w:id="6314" w:name="_ETM_Q12_193803"/>
      <w:bookmarkEnd w:id="6314"/>
      <w:r>
        <w:rPr>
          <w:rFonts w:hint="cs"/>
          <w:rtl/>
          <w:lang w:eastAsia="he-IL"/>
        </w:rPr>
        <w:t xml:space="preserve">נובע: יש פה אפליה מובנית בין בתי חולים ממשלתיים לבין </w:t>
      </w:r>
      <w:bookmarkStart w:id="6315" w:name="_ETM_Q12_200699"/>
      <w:bookmarkEnd w:id="6315"/>
      <w:r>
        <w:rPr>
          <w:rFonts w:hint="cs"/>
          <w:rtl/>
          <w:lang w:eastAsia="he-IL"/>
        </w:rPr>
        <w:t xml:space="preserve">בתי חולים ציבוריים. מה ההבדל בין ממשלתיים לציבוריים? שהממשלתיים נבנו </w:t>
      </w:r>
      <w:bookmarkStart w:id="6316" w:name="_ETM_Q12_204901"/>
      <w:bookmarkEnd w:id="6316"/>
      <w:r>
        <w:rPr>
          <w:rFonts w:hint="cs"/>
          <w:rtl/>
          <w:lang w:eastAsia="he-IL"/>
        </w:rPr>
        <w:t xml:space="preserve">מכספי מיסינו, והציבוריים נבנו מכספי תרומות של אנשים </w:t>
      </w:r>
      <w:bookmarkStart w:id="6317" w:name="_ETM_Q12_209991"/>
      <w:bookmarkEnd w:id="6317"/>
      <w:r>
        <w:rPr>
          <w:rFonts w:hint="cs"/>
          <w:rtl/>
          <w:lang w:eastAsia="he-IL"/>
        </w:rPr>
        <w:t xml:space="preserve">טובים מכל העולם במשך 100 שנים, יותר מ-100 שנים. כל </w:t>
      </w:r>
      <w:bookmarkStart w:id="6318" w:name="_ETM_Q12_216790"/>
      <w:bookmarkEnd w:id="6318"/>
      <w:r>
        <w:rPr>
          <w:rFonts w:hint="cs"/>
          <w:rtl/>
          <w:lang w:eastAsia="he-IL"/>
        </w:rPr>
        <w:t xml:space="preserve">בתי החולים הפרטיים האלה נבנו על ידי יהודים טובים. </w:t>
      </w:r>
      <w:bookmarkStart w:id="6319" w:name="_ETM_Q12_214679"/>
      <w:bookmarkEnd w:id="6319"/>
      <w:r>
        <w:rPr>
          <w:rFonts w:hint="cs"/>
          <w:rtl/>
          <w:lang w:eastAsia="he-IL"/>
        </w:rPr>
        <w:t xml:space="preserve">משרד הבריאות קבע שקופת חולים נותנת להם 20% פחות, 15% </w:t>
      </w:r>
      <w:bookmarkStart w:id="6320" w:name="_ETM_Q12_227703"/>
      <w:bookmarkEnd w:id="6320"/>
      <w:r>
        <w:rPr>
          <w:rFonts w:hint="cs"/>
          <w:rtl/>
          <w:lang w:eastAsia="he-IL"/>
        </w:rPr>
        <w:t xml:space="preserve">פחות, והמדינה מסבסדת </w:t>
      </w:r>
      <w:r>
        <w:rPr>
          <w:rFonts w:hint="cs"/>
          <w:rtl/>
        </w:rPr>
        <w:t xml:space="preserve">לממשלתיים את הפער של 15%, 20%; </w:t>
      </w:r>
      <w:bookmarkStart w:id="6321" w:name="_ETM_Q12_231879"/>
      <w:bookmarkEnd w:id="6321"/>
      <w:r>
        <w:rPr>
          <w:rFonts w:hint="cs"/>
          <w:rtl/>
        </w:rPr>
        <w:t>לציבוריים, לשערי</w:t>
      </w:r>
      <w:r w:rsidR="00356EAB">
        <w:rPr>
          <w:rFonts w:hint="cs"/>
          <w:rtl/>
        </w:rPr>
        <w:t xml:space="preserve"> </w:t>
      </w:r>
      <w:r>
        <w:rPr>
          <w:rFonts w:hint="cs"/>
          <w:rtl/>
        </w:rPr>
        <w:t xml:space="preserve">צדק, להדסה, לאותם שבעה בתי </w:t>
      </w:r>
      <w:bookmarkStart w:id="6322" w:name="_ETM_Q12_234196"/>
      <w:bookmarkEnd w:id="6322"/>
      <w:r>
        <w:rPr>
          <w:rFonts w:hint="cs"/>
          <w:rtl/>
        </w:rPr>
        <w:t xml:space="preserve">חולים, גם בנצרת </w:t>
      </w:r>
      <w:r>
        <w:rPr>
          <w:rtl/>
        </w:rPr>
        <w:t>–</w:t>
      </w:r>
      <w:r>
        <w:rPr>
          <w:rFonts w:hint="cs"/>
          <w:rtl/>
        </w:rPr>
        <w:t xml:space="preserve"> להם לא נותנים. </w:t>
      </w:r>
    </w:p>
    <w:p w:rsidR="00F532D9" w:rsidRDefault="00F532D9" w:rsidP="00A84069">
      <w:pPr>
        <w:rPr>
          <w:rtl/>
        </w:rPr>
      </w:pPr>
      <w:bookmarkStart w:id="6323" w:name="_ETM_Q12_253157"/>
      <w:bookmarkStart w:id="6324" w:name="_ETM_Q12_253259"/>
      <w:bookmarkEnd w:id="6323"/>
      <w:bookmarkEnd w:id="6324"/>
    </w:p>
    <w:p w:rsidR="00F532D9" w:rsidRDefault="00F532D9" w:rsidP="00A84069">
      <w:pPr>
        <w:rPr>
          <w:rtl/>
        </w:rPr>
      </w:pPr>
      <w:bookmarkStart w:id="6325" w:name="_ETM_Q12_253394"/>
      <w:bookmarkStart w:id="6326" w:name="_ETM_Q12_253497"/>
      <w:bookmarkEnd w:id="6325"/>
      <w:bookmarkEnd w:id="6326"/>
      <w:r>
        <w:rPr>
          <w:rFonts w:hint="cs"/>
          <w:rtl/>
        </w:rPr>
        <w:t xml:space="preserve">לניאדו משרת חצי </w:t>
      </w:r>
      <w:bookmarkStart w:id="6327" w:name="_ETM_Q12_236753"/>
      <w:bookmarkEnd w:id="6327"/>
      <w:r>
        <w:rPr>
          <w:rFonts w:hint="cs"/>
          <w:rtl/>
        </w:rPr>
        <w:t xml:space="preserve">מיליון תושבים. 150,000 בשנה, יהודים, ערבים, חילונים ודתיים באים לשם. </w:t>
      </w:r>
      <w:bookmarkStart w:id="6328" w:name="_ETM_Q12_244129"/>
      <w:bookmarkEnd w:id="6328"/>
      <w:r>
        <w:rPr>
          <w:rFonts w:hint="cs"/>
          <w:rtl/>
        </w:rPr>
        <w:t xml:space="preserve">בזמן הקורונה לניאדו היה בשיא היכולת של ריפוי אנשים מונשמים ומורדמים והציל הכי הרבה אנשים בגלל הטיפול. ומה המתנה שנותנים </w:t>
      </w:r>
      <w:bookmarkStart w:id="6329" w:name="_ETM_Q12_260985"/>
      <w:bookmarkEnd w:id="6329"/>
      <w:r>
        <w:rPr>
          <w:rFonts w:hint="cs"/>
          <w:rtl/>
        </w:rPr>
        <w:t>לו על זה?</w:t>
      </w:r>
      <w:r>
        <w:rPr>
          <w:rFonts w:hint="cs"/>
        </w:rPr>
        <w:t xml:space="preserve"> </w:t>
      </w:r>
      <w:r>
        <w:rPr>
          <w:rFonts w:hint="cs"/>
          <w:rtl/>
        </w:rPr>
        <w:t xml:space="preserve">גירעון עצום של מאות אלפים. </w:t>
      </w:r>
      <w:bookmarkStart w:id="6330" w:name="_ETM_Q12_261570"/>
      <w:bookmarkEnd w:id="6330"/>
      <w:r>
        <w:rPr>
          <w:rFonts w:hint="cs"/>
          <w:rtl/>
        </w:rPr>
        <w:t xml:space="preserve">אדוני השר, בסך הכול יש גירעון של מיליארד שקל. בתקציב הבריאות זה </w:t>
      </w:r>
      <w:bookmarkStart w:id="6331" w:name="_ETM_Q12_263997"/>
      <w:bookmarkEnd w:id="6331"/>
      <w:r>
        <w:rPr>
          <w:rFonts w:hint="cs"/>
          <w:rtl/>
        </w:rPr>
        <w:t xml:space="preserve">לא הרבה כסף </w:t>
      </w:r>
      <w:r>
        <w:rPr>
          <w:rFonts w:hint="eastAsia"/>
          <w:rtl/>
        </w:rPr>
        <w:t xml:space="preserve">– </w:t>
      </w:r>
      <w:r>
        <w:rPr>
          <w:rFonts w:hint="cs"/>
          <w:rtl/>
        </w:rPr>
        <w:t xml:space="preserve">לכל בתי החולים גם יחד, כל הגירעון, </w:t>
      </w:r>
      <w:bookmarkStart w:id="6332" w:name="_ETM_Q12_271581"/>
      <w:bookmarkEnd w:id="6332"/>
      <w:r>
        <w:rPr>
          <w:rFonts w:hint="cs"/>
          <w:rtl/>
        </w:rPr>
        <w:t xml:space="preserve">לכולם.  </w:t>
      </w:r>
    </w:p>
    <w:p w:rsidR="00F532D9" w:rsidRDefault="00F532D9" w:rsidP="00A84069">
      <w:pPr>
        <w:rPr>
          <w:rtl/>
        </w:rPr>
      </w:pPr>
    </w:p>
    <w:p w:rsidR="00F532D9" w:rsidRDefault="00F532D9" w:rsidP="00A84069">
      <w:pPr>
        <w:pStyle w:val="af5"/>
        <w:keepNext/>
        <w:rPr>
          <w:rtl/>
        </w:rPr>
      </w:pPr>
      <w:bookmarkStart w:id="6333" w:name="ET_interruption_6199_18"/>
      <w:r w:rsidRPr="004E7D20">
        <w:rPr>
          <w:rStyle w:val="TagStyle"/>
          <w:rtl/>
        </w:rPr>
        <w:t xml:space="preserve"> &lt;&lt; קריאה &gt;&gt; </w:t>
      </w:r>
      <w:r>
        <w:rPr>
          <w:rtl/>
        </w:rPr>
        <w:t>שר הבריאות ניצן הורוביץ:</w:t>
      </w:r>
      <w:r w:rsidRPr="004E7D20">
        <w:rPr>
          <w:rStyle w:val="TagStyle"/>
          <w:rtl/>
        </w:rPr>
        <w:t xml:space="preserve"> &lt;&lt; קריאה &gt;&gt;</w:t>
      </w:r>
      <w:r>
        <w:rPr>
          <w:rtl/>
        </w:rPr>
        <w:t xml:space="preserve">   </w:t>
      </w:r>
      <w:bookmarkEnd w:id="6333"/>
    </w:p>
    <w:p w:rsidR="00F532D9" w:rsidRDefault="00F532D9" w:rsidP="00356EAB">
      <w:pPr>
        <w:rPr>
          <w:rtl/>
          <w:lang w:eastAsia="he-IL"/>
        </w:rPr>
      </w:pPr>
    </w:p>
    <w:p w:rsidR="00F532D9" w:rsidRPr="004E7D20" w:rsidRDefault="00C9608A" w:rsidP="00A84069">
      <w:pPr>
        <w:rPr>
          <w:rtl/>
          <w:lang w:eastAsia="he-IL"/>
        </w:rPr>
      </w:pPr>
      <w:bookmarkStart w:id="6334" w:name="_ETM_Q12_273233"/>
      <w:bookmarkEnd w:id="6334"/>
      <w:r>
        <w:rPr>
          <w:rFonts w:hint="cs"/>
          <w:rtl/>
          <w:lang w:eastAsia="he-IL"/>
        </w:rPr>
        <w:t>– – –</w:t>
      </w:r>
    </w:p>
    <w:p w:rsidR="00F532D9" w:rsidRDefault="00F532D9" w:rsidP="00A84069">
      <w:pPr>
        <w:rPr>
          <w:rtl/>
        </w:rPr>
      </w:pPr>
    </w:p>
    <w:p w:rsidR="00F532D9" w:rsidRDefault="00F532D9" w:rsidP="00A84069">
      <w:pPr>
        <w:pStyle w:val="af6"/>
        <w:keepNext/>
        <w:rPr>
          <w:rtl/>
        </w:rPr>
      </w:pPr>
      <w:r w:rsidRPr="00E45DDA">
        <w:rPr>
          <w:rStyle w:val="TagStyle"/>
          <w:rtl/>
        </w:rPr>
        <w:t xml:space="preserve"> &lt;&lt; יור &gt;&gt; </w:t>
      </w:r>
      <w:r>
        <w:rPr>
          <w:rtl/>
        </w:rPr>
        <w:t>היו"ר דוד ביטן:</w:t>
      </w:r>
      <w:r w:rsidRPr="00E45DDA">
        <w:rPr>
          <w:rStyle w:val="TagStyle"/>
          <w:rtl/>
        </w:rPr>
        <w:t xml:space="preserve"> &lt;&lt; יור &gt;&gt;</w:t>
      </w:r>
      <w:r>
        <w:rPr>
          <w:rtl/>
        </w:rPr>
        <w:t xml:space="preserve">   </w:t>
      </w:r>
    </w:p>
    <w:p w:rsidR="00F532D9" w:rsidRDefault="00F532D9" w:rsidP="00356EAB">
      <w:pPr>
        <w:rPr>
          <w:rtl/>
          <w:lang w:eastAsia="he-IL"/>
        </w:rPr>
      </w:pPr>
      <w:bookmarkStart w:id="6335" w:name="_ETM_Q12_269582"/>
      <w:bookmarkEnd w:id="6335"/>
    </w:p>
    <w:p w:rsidR="00F532D9" w:rsidRDefault="00F532D9" w:rsidP="00A84069">
      <w:pPr>
        <w:rPr>
          <w:rtl/>
          <w:lang w:eastAsia="he-IL"/>
        </w:rPr>
      </w:pPr>
      <w:bookmarkStart w:id="6336" w:name="_ETM_Q12_269721"/>
      <w:bookmarkEnd w:id="6336"/>
      <w:r>
        <w:rPr>
          <w:rFonts w:hint="cs"/>
          <w:rtl/>
          <w:lang w:eastAsia="he-IL"/>
        </w:rPr>
        <w:t>אבל נתנו להם כמעט מיליארד שקל, בלי קשר.</w:t>
      </w:r>
    </w:p>
    <w:p w:rsidR="00F532D9" w:rsidRDefault="00F532D9" w:rsidP="00A84069">
      <w:pPr>
        <w:rPr>
          <w:rtl/>
          <w:lang w:eastAsia="he-IL"/>
        </w:rPr>
      </w:pPr>
      <w:bookmarkStart w:id="6337" w:name="_ETM_Q12_275454"/>
      <w:bookmarkStart w:id="6338" w:name="_ETM_Q12_275565"/>
      <w:bookmarkEnd w:id="6337"/>
      <w:bookmarkEnd w:id="6338"/>
    </w:p>
    <w:p w:rsidR="00F532D9" w:rsidRDefault="00F532D9" w:rsidP="00A84069">
      <w:pPr>
        <w:pStyle w:val="-"/>
        <w:keepNext/>
        <w:rPr>
          <w:rtl/>
        </w:rPr>
      </w:pPr>
      <w:bookmarkStart w:id="6339" w:name="ET_speakercontinue_4996_19"/>
      <w:r w:rsidRPr="004E7D20">
        <w:rPr>
          <w:rStyle w:val="TagStyle"/>
          <w:rtl/>
        </w:rPr>
        <w:t xml:space="preserve"> &lt;&lt; דובר_המשך &gt;&gt; </w:t>
      </w:r>
      <w:r>
        <w:rPr>
          <w:rtl/>
        </w:rPr>
        <w:t>ישראל אייכלר (יהדות התורה):</w:t>
      </w:r>
      <w:r w:rsidRPr="004E7D20">
        <w:rPr>
          <w:rStyle w:val="TagStyle"/>
          <w:rtl/>
        </w:rPr>
        <w:t xml:space="preserve"> &lt;&lt; דובר_המשך &gt;&gt;</w:t>
      </w:r>
      <w:r>
        <w:rPr>
          <w:rtl/>
        </w:rPr>
        <w:t xml:space="preserve">   </w:t>
      </w:r>
      <w:bookmarkEnd w:id="6339"/>
    </w:p>
    <w:p w:rsidR="00F532D9" w:rsidRDefault="00F532D9" w:rsidP="00356EAB">
      <w:pPr>
        <w:rPr>
          <w:rtl/>
          <w:lang w:eastAsia="he-IL"/>
        </w:rPr>
      </w:pPr>
    </w:p>
    <w:p w:rsidR="00F532D9" w:rsidRDefault="00F532D9" w:rsidP="00A84069">
      <w:pPr>
        <w:rPr>
          <w:rtl/>
          <w:lang w:eastAsia="he-IL"/>
        </w:rPr>
      </w:pPr>
      <w:bookmarkStart w:id="6340" w:name="_ETM_Q12_276474"/>
      <w:bookmarkEnd w:id="6340"/>
      <w:r>
        <w:rPr>
          <w:rFonts w:hint="cs"/>
          <w:rtl/>
          <w:lang w:eastAsia="he-IL"/>
        </w:rPr>
        <w:t xml:space="preserve">נתנו </w:t>
      </w:r>
      <w:bookmarkStart w:id="6341" w:name="_ETM_Q12_277406"/>
      <w:bookmarkEnd w:id="6341"/>
      <w:r>
        <w:rPr>
          <w:rFonts w:hint="cs"/>
          <w:rtl/>
          <w:lang w:eastAsia="he-IL"/>
        </w:rPr>
        <w:t xml:space="preserve">להם בשעתו </w:t>
      </w:r>
      <w:r w:rsidR="00C9608A">
        <w:rPr>
          <w:rFonts w:hint="cs"/>
          <w:rtl/>
          <w:lang w:eastAsia="he-IL"/>
        </w:rPr>
        <w:t>– – –</w:t>
      </w:r>
    </w:p>
    <w:p w:rsidR="00F532D9" w:rsidRDefault="00F532D9" w:rsidP="00A84069">
      <w:pPr>
        <w:rPr>
          <w:rtl/>
          <w:lang w:eastAsia="he-IL"/>
        </w:rPr>
      </w:pPr>
      <w:bookmarkStart w:id="6342" w:name="_ETM_Q12_276851"/>
      <w:bookmarkStart w:id="6343" w:name="_ETM_Q12_276967"/>
      <w:bookmarkEnd w:id="6342"/>
      <w:bookmarkEnd w:id="6343"/>
    </w:p>
    <w:p w:rsidR="00F532D9" w:rsidRDefault="00F532D9" w:rsidP="00A84069">
      <w:pPr>
        <w:pStyle w:val="af6"/>
        <w:keepNext/>
        <w:rPr>
          <w:rtl/>
        </w:rPr>
      </w:pPr>
      <w:r w:rsidRPr="004E7D20">
        <w:rPr>
          <w:rStyle w:val="TagStyle"/>
          <w:rtl/>
        </w:rPr>
        <w:t xml:space="preserve"> &lt;&lt; יור &gt;&gt; </w:t>
      </w:r>
      <w:r>
        <w:rPr>
          <w:rtl/>
        </w:rPr>
        <w:t>היו"ר דוד ביטן:</w:t>
      </w:r>
      <w:r w:rsidRPr="004E7D20">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344" w:name="_ETM_Q12_277841"/>
      <w:bookmarkEnd w:id="6344"/>
      <w:r>
        <w:rPr>
          <w:rFonts w:hint="cs"/>
          <w:rtl/>
          <w:lang w:eastAsia="he-IL"/>
        </w:rPr>
        <w:t>נתנו להם.</w:t>
      </w:r>
    </w:p>
    <w:p w:rsidR="00F532D9" w:rsidRDefault="00F532D9" w:rsidP="00A84069">
      <w:pPr>
        <w:rPr>
          <w:rtl/>
          <w:lang w:eastAsia="he-IL"/>
        </w:rPr>
      </w:pPr>
    </w:p>
    <w:p w:rsidR="00F532D9" w:rsidRDefault="00F532D9" w:rsidP="00A84069">
      <w:pPr>
        <w:pStyle w:val="-"/>
        <w:keepNext/>
        <w:rPr>
          <w:rtl/>
        </w:rPr>
      </w:pPr>
      <w:bookmarkStart w:id="6345" w:name="ET_speakercontinue_4996_21"/>
      <w:r w:rsidRPr="004E7D20">
        <w:rPr>
          <w:rStyle w:val="TagStyle"/>
          <w:rtl/>
        </w:rPr>
        <w:t xml:space="preserve"> &lt;&lt; דובר_המשך &gt;&gt; </w:t>
      </w:r>
      <w:r>
        <w:rPr>
          <w:rtl/>
        </w:rPr>
        <w:t>ישראל אייכלר (יהדות התורה):</w:t>
      </w:r>
      <w:r w:rsidRPr="004E7D20">
        <w:rPr>
          <w:rStyle w:val="TagStyle"/>
          <w:rtl/>
        </w:rPr>
        <w:t xml:space="preserve"> &lt;&lt; דובר_המשך &gt;&gt;</w:t>
      </w:r>
      <w:r>
        <w:rPr>
          <w:rtl/>
        </w:rPr>
        <w:t xml:space="preserve">   </w:t>
      </w:r>
      <w:bookmarkEnd w:id="6345"/>
    </w:p>
    <w:p w:rsidR="00F532D9" w:rsidRDefault="00F532D9" w:rsidP="00356EAB">
      <w:pPr>
        <w:rPr>
          <w:rtl/>
          <w:lang w:eastAsia="he-IL"/>
        </w:rPr>
      </w:pPr>
    </w:p>
    <w:p w:rsidR="00F532D9" w:rsidRDefault="00F532D9" w:rsidP="00A84069">
      <w:pPr>
        <w:rPr>
          <w:rtl/>
          <w:lang w:eastAsia="he-IL"/>
        </w:rPr>
      </w:pPr>
      <w:r>
        <w:rPr>
          <w:rFonts w:hint="cs"/>
          <w:rtl/>
          <w:lang w:eastAsia="he-IL"/>
        </w:rPr>
        <w:t>לא, אני לא מדבר על הקורונה,</w:t>
      </w:r>
      <w:bookmarkStart w:id="6346" w:name="_ETM_Q12_277600"/>
      <w:bookmarkEnd w:id="6346"/>
      <w:r>
        <w:rPr>
          <w:rFonts w:hint="cs"/>
          <w:rtl/>
          <w:lang w:eastAsia="he-IL"/>
        </w:rPr>
        <w:t xml:space="preserve"> אני מדבר על הגירעון השוטף.</w:t>
      </w:r>
    </w:p>
    <w:p w:rsidR="00F532D9" w:rsidRDefault="00F532D9" w:rsidP="00A84069">
      <w:pPr>
        <w:rPr>
          <w:rtl/>
          <w:lang w:eastAsia="he-IL"/>
        </w:rPr>
      </w:pPr>
      <w:bookmarkStart w:id="6347" w:name="_ETM_Q12_281584"/>
      <w:bookmarkStart w:id="6348" w:name="_ETM_Q12_281665"/>
      <w:bookmarkEnd w:id="6347"/>
      <w:bookmarkEnd w:id="6348"/>
    </w:p>
    <w:p w:rsidR="00F532D9" w:rsidRDefault="00F532D9" w:rsidP="00A84069">
      <w:pPr>
        <w:pStyle w:val="af6"/>
        <w:keepNext/>
        <w:rPr>
          <w:rtl/>
        </w:rPr>
      </w:pPr>
      <w:bookmarkStart w:id="6349" w:name="ET_yor_6245_22"/>
      <w:r w:rsidRPr="004E7D20">
        <w:rPr>
          <w:rStyle w:val="TagStyle"/>
          <w:rtl/>
        </w:rPr>
        <w:t xml:space="preserve"> &lt;&lt; יור &gt;&gt; </w:t>
      </w:r>
      <w:r>
        <w:rPr>
          <w:rtl/>
        </w:rPr>
        <w:t>היו"ר דוד ביטן:</w:t>
      </w:r>
      <w:r w:rsidRPr="004E7D20">
        <w:rPr>
          <w:rStyle w:val="TagStyle"/>
          <w:rtl/>
        </w:rPr>
        <w:t xml:space="preserve"> &lt;&lt; יור &gt;&gt;</w:t>
      </w:r>
      <w:r>
        <w:rPr>
          <w:rtl/>
        </w:rPr>
        <w:t xml:space="preserve">   </w:t>
      </w:r>
      <w:bookmarkEnd w:id="6349"/>
    </w:p>
    <w:p w:rsidR="00F532D9" w:rsidRDefault="00F532D9" w:rsidP="00356EAB">
      <w:pPr>
        <w:rPr>
          <w:rtl/>
          <w:lang w:eastAsia="he-IL"/>
        </w:rPr>
      </w:pPr>
    </w:p>
    <w:p w:rsidR="00F532D9" w:rsidRDefault="00F532D9" w:rsidP="00A84069">
      <w:pPr>
        <w:rPr>
          <w:rtl/>
          <w:lang w:eastAsia="he-IL"/>
        </w:rPr>
      </w:pPr>
      <w:bookmarkStart w:id="6350" w:name="_ETM_Q12_282263"/>
      <w:bookmarkEnd w:id="6350"/>
      <w:r>
        <w:rPr>
          <w:rFonts w:hint="cs"/>
          <w:rtl/>
          <w:lang w:eastAsia="he-IL"/>
        </w:rPr>
        <w:t>כן, לא משנה, זה השוטף.</w:t>
      </w:r>
    </w:p>
    <w:p w:rsidR="00F532D9" w:rsidRDefault="00F532D9" w:rsidP="00A84069">
      <w:pPr>
        <w:rPr>
          <w:rtl/>
          <w:lang w:eastAsia="he-IL"/>
        </w:rPr>
      </w:pPr>
      <w:bookmarkStart w:id="6351" w:name="_ETM_Q12_280060"/>
      <w:bookmarkStart w:id="6352" w:name="_ETM_Q12_280138"/>
      <w:bookmarkEnd w:id="6351"/>
      <w:bookmarkEnd w:id="6352"/>
    </w:p>
    <w:p w:rsidR="00F532D9" w:rsidRDefault="00F532D9" w:rsidP="00A84069">
      <w:pPr>
        <w:pStyle w:val="-"/>
        <w:keepNext/>
        <w:rPr>
          <w:rtl/>
        </w:rPr>
      </w:pPr>
      <w:bookmarkStart w:id="6353" w:name="ET_speakercontinue_4996_23"/>
      <w:r w:rsidRPr="004E7D20">
        <w:rPr>
          <w:rStyle w:val="TagStyle"/>
          <w:rtl/>
        </w:rPr>
        <w:t xml:space="preserve"> &lt;&lt; דובר_המשך &gt;&gt; </w:t>
      </w:r>
      <w:r>
        <w:rPr>
          <w:rtl/>
        </w:rPr>
        <w:t>ישראל אייכלר (יהדות התורה):</w:t>
      </w:r>
      <w:r w:rsidRPr="004E7D20">
        <w:rPr>
          <w:rStyle w:val="TagStyle"/>
          <w:rtl/>
        </w:rPr>
        <w:t xml:space="preserve"> &lt;&lt; דובר_המשך &gt;&gt;</w:t>
      </w:r>
      <w:r>
        <w:rPr>
          <w:rtl/>
        </w:rPr>
        <w:t xml:space="preserve">   </w:t>
      </w:r>
      <w:bookmarkEnd w:id="6353"/>
    </w:p>
    <w:p w:rsidR="00F532D9" w:rsidRDefault="00F532D9" w:rsidP="00356EAB">
      <w:pPr>
        <w:rPr>
          <w:rtl/>
          <w:lang w:eastAsia="he-IL"/>
        </w:rPr>
      </w:pPr>
    </w:p>
    <w:p w:rsidR="00F532D9" w:rsidRDefault="00F532D9" w:rsidP="00A84069">
      <w:pPr>
        <w:rPr>
          <w:rtl/>
          <w:lang w:eastAsia="he-IL"/>
        </w:rPr>
      </w:pPr>
      <w:bookmarkStart w:id="6354" w:name="_ETM_Q12_281076"/>
      <w:bookmarkEnd w:id="6354"/>
      <w:r>
        <w:rPr>
          <w:rFonts w:hint="cs"/>
          <w:rtl/>
          <w:lang w:eastAsia="he-IL"/>
        </w:rPr>
        <w:t xml:space="preserve">הגירעון השוטף. אני יודע </w:t>
      </w:r>
      <w:bookmarkStart w:id="6355" w:name="_ETM_Q12_284802"/>
      <w:bookmarkEnd w:id="6355"/>
      <w:r>
        <w:rPr>
          <w:rFonts w:hint="cs"/>
          <w:rtl/>
          <w:lang w:eastAsia="he-IL"/>
        </w:rPr>
        <w:t xml:space="preserve">שבית החולים הדסה, למשל, מבקש הלוואה של חבישות וציוד מבתי </w:t>
      </w:r>
      <w:bookmarkStart w:id="6356" w:name="_ETM_Q12_291061"/>
      <w:bookmarkEnd w:id="6356"/>
      <w:r>
        <w:rPr>
          <w:rFonts w:hint="cs"/>
          <w:rtl/>
          <w:lang w:eastAsia="he-IL"/>
        </w:rPr>
        <w:t xml:space="preserve">החולים. הם עצמם, חסרים להם 230 מיליון שקל. 100 מיליון </w:t>
      </w:r>
      <w:bookmarkStart w:id="6357" w:name="_ETM_Q12_295751"/>
      <w:bookmarkEnd w:id="6357"/>
      <w:r>
        <w:rPr>
          <w:rFonts w:hint="cs"/>
          <w:rtl/>
          <w:lang w:eastAsia="he-IL"/>
        </w:rPr>
        <w:t xml:space="preserve">שקל הוא חייב לספקים </w:t>
      </w:r>
      <w:r>
        <w:rPr>
          <w:rFonts w:hint="eastAsia"/>
          <w:rtl/>
          <w:lang w:eastAsia="he-IL"/>
        </w:rPr>
        <w:t xml:space="preserve">– </w:t>
      </w:r>
      <w:r>
        <w:rPr>
          <w:rFonts w:hint="cs"/>
          <w:rtl/>
          <w:lang w:eastAsia="he-IL"/>
        </w:rPr>
        <w:t xml:space="preserve">כל עסק אחר היה פושט </w:t>
      </w:r>
      <w:bookmarkStart w:id="6358" w:name="_ETM_Q12_299799"/>
      <w:bookmarkEnd w:id="6358"/>
      <w:r>
        <w:rPr>
          <w:rFonts w:hint="cs"/>
          <w:rtl/>
          <w:lang w:eastAsia="he-IL"/>
        </w:rPr>
        <w:t xml:space="preserve">רגל. הממשלתיים </w:t>
      </w:r>
      <w:r>
        <w:rPr>
          <w:rFonts w:hint="eastAsia"/>
          <w:rtl/>
          <w:lang w:eastAsia="he-IL"/>
        </w:rPr>
        <w:t xml:space="preserve">– </w:t>
      </w:r>
      <w:r>
        <w:rPr>
          <w:rFonts w:hint="cs"/>
          <w:rtl/>
          <w:lang w:eastAsia="he-IL"/>
        </w:rPr>
        <w:t xml:space="preserve">שיהיו בריאים, כך צריך להיות </w:t>
      </w:r>
      <w:r>
        <w:rPr>
          <w:rFonts w:hint="eastAsia"/>
          <w:rtl/>
          <w:lang w:eastAsia="he-IL"/>
        </w:rPr>
        <w:t xml:space="preserve">– </w:t>
      </w:r>
      <w:r>
        <w:rPr>
          <w:rFonts w:hint="cs"/>
          <w:rtl/>
          <w:lang w:eastAsia="he-IL"/>
        </w:rPr>
        <w:t xml:space="preserve">זורמים ואין שום </w:t>
      </w:r>
      <w:bookmarkStart w:id="6359" w:name="_ETM_Q12_303213"/>
      <w:bookmarkEnd w:id="6359"/>
      <w:r>
        <w:rPr>
          <w:rFonts w:hint="cs"/>
          <w:rtl/>
          <w:lang w:eastAsia="he-IL"/>
        </w:rPr>
        <w:t xml:space="preserve">בעיה: מגישים חשבון למשרד הבריאות והוא משלם. </w:t>
      </w:r>
    </w:p>
    <w:p w:rsidR="00F532D9" w:rsidRDefault="00F532D9" w:rsidP="00A84069">
      <w:pPr>
        <w:rPr>
          <w:rtl/>
          <w:lang w:eastAsia="he-IL"/>
        </w:rPr>
      </w:pPr>
      <w:bookmarkStart w:id="6360" w:name="_ETM_Q12_305981"/>
      <w:bookmarkStart w:id="6361" w:name="_ETM_Q12_306039"/>
      <w:bookmarkStart w:id="6362" w:name="_ETM_Q12_306123"/>
      <w:bookmarkEnd w:id="6360"/>
      <w:bookmarkEnd w:id="6361"/>
      <w:bookmarkEnd w:id="6362"/>
    </w:p>
    <w:p w:rsidR="009747A0" w:rsidRDefault="00F532D9" w:rsidP="009747A0">
      <w:pPr>
        <w:rPr>
          <w:rtl/>
          <w:lang w:eastAsia="he-IL"/>
        </w:rPr>
      </w:pPr>
      <w:bookmarkStart w:id="6363" w:name="_ETM_Q12_306167"/>
      <w:bookmarkEnd w:id="6363"/>
      <w:r>
        <w:rPr>
          <w:rFonts w:hint="cs"/>
          <w:rtl/>
          <w:lang w:eastAsia="he-IL"/>
        </w:rPr>
        <w:t>חשבתי שאולי בתי</w:t>
      </w:r>
      <w:bookmarkStart w:id="6364" w:name="_ETM_Q12_307732"/>
      <w:bookmarkEnd w:id="6364"/>
      <w:r>
        <w:rPr>
          <w:rFonts w:hint="cs"/>
          <w:rtl/>
          <w:lang w:eastAsia="he-IL"/>
        </w:rPr>
        <w:t xml:space="preserve"> החולים לא עמדו בתוכנית ההבראה </w:t>
      </w:r>
      <w:r>
        <w:rPr>
          <w:rtl/>
          <w:lang w:eastAsia="he-IL"/>
        </w:rPr>
        <w:t>–</w:t>
      </w:r>
      <w:r>
        <w:rPr>
          <w:rFonts w:hint="cs"/>
          <w:rtl/>
          <w:lang w:eastAsia="he-IL"/>
        </w:rPr>
        <w:t xml:space="preserve"> </w:t>
      </w:r>
      <w:bookmarkStart w:id="6365" w:name="_ETM_Q12_310943"/>
      <w:bookmarkStart w:id="6366" w:name="_ETM_Q12_311038"/>
      <w:bookmarkEnd w:id="6365"/>
      <w:bookmarkEnd w:id="6366"/>
      <w:r>
        <w:rPr>
          <w:rFonts w:hint="cs"/>
          <w:rtl/>
          <w:lang w:eastAsia="he-IL"/>
        </w:rPr>
        <w:t xml:space="preserve">זה לא נכון. </w:t>
      </w:r>
      <w:bookmarkStart w:id="6367" w:name="_ETM_Q12_310180"/>
      <w:bookmarkEnd w:id="6367"/>
      <w:r>
        <w:rPr>
          <w:rFonts w:hint="cs"/>
          <w:rtl/>
          <w:lang w:eastAsia="he-IL"/>
        </w:rPr>
        <w:t>משרד הבריאות הודה שגם הדסה עמד בתוכנית ההבראה ואפילו לניאדו,</w:t>
      </w:r>
      <w:bookmarkStart w:id="6368" w:name="_ETM_Q12_316265"/>
      <w:bookmarkEnd w:id="6368"/>
      <w:r>
        <w:rPr>
          <w:rFonts w:hint="cs"/>
          <w:rtl/>
          <w:lang w:eastAsia="he-IL"/>
        </w:rPr>
        <w:t xml:space="preserve"> היה חסר לו 6 מיליון בתרומות שהיה צריך להביא מבחוץ </w:t>
      </w:r>
      <w:bookmarkStart w:id="6369" w:name="_ETM_Q12_315711"/>
      <w:bookmarkEnd w:id="6369"/>
      <w:r>
        <w:rPr>
          <w:rFonts w:hint="cs"/>
          <w:rtl/>
          <w:lang w:eastAsia="he-IL"/>
        </w:rPr>
        <w:t xml:space="preserve">בשנת קורונה. בשנת קורונה אף מוסד שחי על חו"ל </w:t>
      </w:r>
      <w:bookmarkStart w:id="6370" w:name="_ETM_Q12_319385"/>
      <w:bookmarkEnd w:id="6370"/>
      <w:r>
        <w:rPr>
          <w:rFonts w:hint="cs"/>
          <w:rtl/>
          <w:lang w:eastAsia="he-IL"/>
        </w:rPr>
        <w:t>לא יכול היה להביא את הדבר הזה.</w:t>
      </w:r>
      <w:bookmarkStart w:id="6371" w:name="_ETM_Q12_326394"/>
      <w:bookmarkStart w:id="6372" w:name="_ETM_Q12_326492"/>
      <w:bookmarkStart w:id="6373" w:name="_ETM_Q12_326549"/>
      <w:bookmarkStart w:id="6374" w:name="_ETM_Q12_326614"/>
      <w:bookmarkEnd w:id="6371"/>
      <w:bookmarkEnd w:id="6372"/>
      <w:bookmarkEnd w:id="6373"/>
      <w:bookmarkEnd w:id="6374"/>
      <w:r w:rsidR="009747A0">
        <w:rPr>
          <w:rFonts w:hint="cs"/>
          <w:rtl/>
          <w:lang w:eastAsia="he-IL"/>
        </w:rPr>
        <w:t xml:space="preserve"> </w:t>
      </w:r>
      <w:r>
        <w:rPr>
          <w:rFonts w:hint="cs"/>
          <w:rtl/>
          <w:lang w:eastAsia="he-IL"/>
        </w:rPr>
        <w:t xml:space="preserve">ולכן, אני אומר שיש </w:t>
      </w:r>
      <w:bookmarkStart w:id="6375" w:name="_ETM_Q12_328601"/>
      <w:bookmarkEnd w:id="6375"/>
      <w:r>
        <w:rPr>
          <w:rFonts w:hint="cs"/>
          <w:rtl/>
          <w:lang w:eastAsia="he-IL"/>
        </w:rPr>
        <w:t xml:space="preserve">בסך הכול 6 מיליון שקלים גירעון בלניאדו, ומעכבים לו 12.5 </w:t>
      </w:r>
      <w:bookmarkStart w:id="6376" w:name="_ETM_Q12_328829"/>
      <w:bookmarkEnd w:id="6376"/>
      <w:r>
        <w:rPr>
          <w:rFonts w:hint="cs"/>
          <w:rtl/>
          <w:lang w:eastAsia="he-IL"/>
        </w:rPr>
        <w:t xml:space="preserve">מיליון שקלים. </w:t>
      </w:r>
    </w:p>
    <w:p w:rsidR="009747A0" w:rsidRDefault="009747A0" w:rsidP="009747A0">
      <w:pPr>
        <w:rPr>
          <w:rtl/>
          <w:lang w:eastAsia="he-IL"/>
        </w:rPr>
      </w:pPr>
    </w:p>
    <w:p w:rsidR="00F532D9" w:rsidRDefault="00F532D9" w:rsidP="009747A0">
      <w:pPr>
        <w:rPr>
          <w:rtl/>
          <w:lang w:eastAsia="he-IL"/>
        </w:rPr>
      </w:pPr>
      <w:r>
        <w:rPr>
          <w:rFonts w:hint="cs"/>
          <w:rtl/>
          <w:lang w:eastAsia="he-IL"/>
        </w:rPr>
        <w:t xml:space="preserve">לכן אני אומר </w:t>
      </w:r>
      <w:r>
        <w:rPr>
          <w:rFonts w:hint="eastAsia"/>
          <w:rtl/>
          <w:lang w:eastAsia="he-IL"/>
        </w:rPr>
        <w:t xml:space="preserve">– </w:t>
      </w:r>
      <w:r>
        <w:rPr>
          <w:rFonts w:hint="cs"/>
          <w:rtl/>
          <w:lang w:eastAsia="he-IL"/>
        </w:rPr>
        <w:t xml:space="preserve">נדמה לי </w:t>
      </w:r>
      <w:bookmarkStart w:id="6377" w:name="_ETM_Q12_340896"/>
      <w:bookmarkEnd w:id="6377"/>
      <w:r>
        <w:rPr>
          <w:rFonts w:hint="cs"/>
          <w:rtl/>
          <w:lang w:eastAsia="he-IL"/>
        </w:rPr>
        <w:t xml:space="preserve">שגם בג"ץ קבע אתמול שצריך </w:t>
      </w:r>
      <w:bookmarkStart w:id="6378" w:name="_ETM_Q12_336514"/>
      <w:bookmarkEnd w:id="6378"/>
      <w:r>
        <w:rPr>
          <w:rFonts w:hint="cs"/>
          <w:rtl/>
          <w:lang w:eastAsia="he-IL"/>
        </w:rPr>
        <w:t>לשבת עכשיו</w:t>
      </w:r>
      <w:r w:rsidR="00EC27A4">
        <w:rPr>
          <w:rFonts w:hint="cs"/>
          <w:rtl/>
          <w:lang w:eastAsia="he-IL"/>
        </w:rPr>
        <w:t>,</w:t>
      </w:r>
      <w:r>
        <w:rPr>
          <w:rFonts w:hint="cs"/>
          <w:rtl/>
          <w:lang w:eastAsia="he-IL"/>
        </w:rPr>
        <w:t xml:space="preserve"> מייד, לפני התקציב, ולתקן את הדבר הזה</w:t>
      </w:r>
      <w:r w:rsidR="009747A0">
        <w:rPr>
          <w:rFonts w:hint="cs"/>
          <w:rtl/>
          <w:lang w:eastAsia="he-IL"/>
        </w:rPr>
        <w:t>,</w:t>
      </w:r>
      <w:r>
        <w:rPr>
          <w:rFonts w:hint="cs"/>
          <w:rtl/>
          <w:lang w:eastAsia="he-IL"/>
        </w:rPr>
        <w:t xml:space="preserve"> </w:t>
      </w:r>
      <w:bookmarkStart w:id="6379" w:name="_ETM_Q12_344859"/>
      <w:bookmarkEnd w:id="6379"/>
      <w:r>
        <w:rPr>
          <w:rFonts w:hint="cs"/>
          <w:rtl/>
          <w:lang w:eastAsia="he-IL"/>
        </w:rPr>
        <w:t>וצריך להזרים את הכסף. בשערי צדק</w:t>
      </w:r>
      <w:r>
        <w:rPr>
          <w:rFonts w:hint="eastAsia"/>
          <w:rtl/>
          <w:lang w:eastAsia="he-IL"/>
        </w:rPr>
        <w:t xml:space="preserve"> </w:t>
      </w:r>
      <w:r>
        <w:rPr>
          <w:rFonts w:hint="cs"/>
          <w:rtl/>
          <w:lang w:eastAsia="he-IL"/>
        </w:rPr>
        <w:t xml:space="preserve">שמעתי דבר יותר </w:t>
      </w:r>
      <w:bookmarkStart w:id="6380" w:name="_ETM_Q12_347737"/>
      <w:bookmarkEnd w:id="6380"/>
      <w:r>
        <w:rPr>
          <w:rFonts w:hint="cs"/>
          <w:rtl/>
          <w:lang w:eastAsia="he-IL"/>
        </w:rPr>
        <w:t xml:space="preserve">מדהים </w:t>
      </w:r>
      <w:r>
        <w:rPr>
          <w:rFonts w:hint="eastAsia"/>
          <w:rtl/>
          <w:lang w:eastAsia="he-IL"/>
        </w:rPr>
        <w:t xml:space="preserve">– </w:t>
      </w:r>
      <w:r>
        <w:rPr>
          <w:rFonts w:hint="cs"/>
          <w:rtl/>
          <w:lang w:eastAsia="he-IL"/>
        </w:rPr>
        <w:t xml:space="preserve">שמיטה בשערי צדק מתוקצבת 50% ממיטה בבית </w:t>
      </w:r>
      <w:bookmarkStart w:id="6381" w:name="_ETM_Q12_351804"/>
      <w:bookmarkEnd w:id="6381"/>
      <w:r>
        <w:rPr>
          <w:rFonts w:hint="cs"/>
          <w:rtl/>
          <w:lang w:eastAsia="he-IL"/>
        </w:rPr>
        <w:t>חולים ממשלתי. מה זה שערי צדק והדסה?</w:t>
      </w:r>
      <w:r>
        <w:rPr>
          <w:rFonts w:hint="cs"/>
          <w:lang w:eastAsia="he-IL"/>
        </w:rPr>
        <w:t xml:space="preserve"> </w:t>
      </w:r>
      <w:r>
        <w:rPr>
          <w:rFonts w:hint="cs"/>
          <w:rtl/>
          <w:lang w:eastAsia="he-IL"/>
        </w:rPr>
        <w:t xml:space="preserve">זה בתי החולים </w:t>
      </w:r>
      <w:bookmarkStart w:id="6382" w:name="_ETM_Q12_356267"/>
      <w:bookmarkEnd w:id="6382"/>
      <w:r>
        <w:rPr>
          <w:rFonts w:hint="cs"/>
          <w:rtl/>
          <w:lang w:eastAsia="he-IL"/>
        </w:rPr>
        <w:t xml:space="preserve">היחידים של מיליון תושבי ירושלים וסביבותיה. אין בתי חולים </w:t>
      </w:r>
      <w:bookmarkStart w:id="6383" w:name="_ETM_Q12_361249"/>
      <w:bookmarkEnd w:id="6383"/>
      <w:r>
        <w:rPr>
          <w:rFonts w:hint="cs"/>
          <w:rtl/>
          <w:lang w:eastAsia="he-IL"/>
        </w:rPr>
        <w:t>ממשלתיים בירושלים.</w:t>
      </w:r>
    </w:p>
    <w:p w:rsidR="00F532D9" w:rsidRDefault="00F532D9" w:rsidP="00A84069">
      <w:pPr>
        <w:rPr>
          <w:rtl/>
          <w:lang w:eastAsia="he-IL"/>
        </w:rPr>
      </w:pPr>
      <w:bookmarkStart w:id="6384" w:name="_ETM_Q12_363424"/>
      <w:bookmarkStart w:id="6385" w:name="_ETM_Q12_363531"/>
      <w:bookmarkEnd w:id="6384"/>
      <w:bookmarkEnd w:id="6385"/>
    </w:p>
    <w:p w:rsidR="00F532D9" w:rsidRDefault="00F532D9" w:rsidP="00A84069">
      <w:pPr>
        <w:rPr>
          <w:rtl/>
          <w:lang w:eastAsia="he-IL"/>
        </w:rPr>
      </w:pPr>
      <w:bookmarkStart w:id="6386" w:name="_ETM_Q12_363578"/>
      <w:bookmarkStart w:id="6387" w:name="_ETM_Q12_363635"/>
      <w:bookmarkEnd w:id="6386"/>
      <w:bookmarkEnd w:id="6387"/>
      <w:r>
        <w:rPr>
          <w:rFonts w:hint="cs"/>
          <w:rtl/>
          <w:lang w:eastAsia="he-IL"/>
        </w:rPr>
        <w:t xml:space="preserve">ולכן, אדוני היושב-ראש, אני רוצה שהכנסת תקיים דיון בוועדת </w:t>
      </w:r>
      <w:bookmarkStart w:id="6388" w:name="_ETM_Q12_370544"/>
      <w:bookmarkEnd w:id="6388"/>
      <w:r>
        <w:rPr>
          <w:rFonts w:hint="cs"/>
          <w:rtl/>
          <w:lang w:eastAsia="he-IL"/>
        </w:rPr>
        <w:t xml:space="preserve">הכספים </w:t>
      </w:r>
      <w:r>
        <w:rPr>
          <w:rtl/>
          <w:lang w:eastAsia="he-IL"/>
        </w:rPr>
        <w:t>–</w:t>
      </w:r>
      <w:r>
        <w:rPr>
          <w:rFonts w:hint="cs"/>
          <w:rtl/>
          <w:lang w:eastAsia="he-IL"/>
        </w:rPr>
        <w:t xml:space="preserve"> אני לא יודע, היום ועדת הכספים </w:t>
      </w:r>
      <w:bookmarkStart w:id="6389" w:name="_ETM_Q12_372284"/>
      <w:bookmarkEnd w:id="6389"/>
      <w:r>
        <w:rPr>
          <w:rFonts w:hint="cs"/>
          <w:rtl/>
          <w:lang w:eastAsia="he-IL"/>
        </w:rPr>
        <w:t xml:space="preserve">בידיים של ליברמן, אז אני לא יודע אם היא תחייב </w:t>
      </w:r>
      <w:bookmarkStart w:id="6390" w:name="_ETM_Q12_372366"/>
      <w:bookmarkEnd w:id="6390"/>
      <w:r>
        <w:rPr>
          <w:rFonts w:hint="cs"/>
          <w:rtl/>
          <w:lang w:eastAsia="he-IL"/>
        </w:rPr>
        <w:t>את משרד האוצר. אולי בוועדת העבודה והרווחה; יש ועדה חדשה לבריאות.</w:t>
      </w:r>
    </w:p>
    <w:p w:rsidR="00F532D9" w:rsidRDefault="00F532D9" w:rsidP="00A84069">
      <w:pPr>
        <w:rPr>
          <w:rtl/>
          <w:lang w:eastAsia="he-IL"/>
        </w:rPr>
      </w:pPr>
      <w:bookmarkStart w:id="6391" w:name="_ETM_Q12_377577"/>
      <w:bookmarkStart w:id="6392" w:name="_ETM_Q12_377692"/>
      <w:bookmarkEnd w:id="6391"/>
      <w:bookmarkEnd w:id="6392"/>
    </w:p>
    <w:p w:rsidR="00F532D9" w:rsidRDefault="00F532D9" w:rsidP="00A84069">
      <w:pPr>
        <w:pStyle w:val="af6"/>
        <w:keepNext/>
        <w:rPr>
          <w:rtl/>
        </w:rPr>
      </w:pPr>
      <w:r w:rsidRPr="00F50205">
        <w:rPr>
          <w:rStyle w:val="TagStyle"/>
          <w:rtl/>
        </w:rPr>
        <w:t xml:space="preserve"> &lt;&lt; יור &gt;&gt; </w:t>
      </w:r>
      <w:r>
        <w:rPr>
          <w:rtl/>
        </w:rPr>
        <w:t>היו"ר דוד ביטן:</w:t>
      </w:r>
      <w:r w:rsidRPr="00F5020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393" w:name="_ETM_Q12_378226"/>
      <w:bookmarkEnd w:id="6393"/>
      <w:r>
        <w:rPr>
          <w:rFonts w:hint="cs"/>
          <w:rtl/>
          <w:lang w:eastAsia="he-IL"/>
        </w:rPr>
        <w:t>שתהיה.</w:t>
      </w:r>
    </w:p>
    <w:p w:rsidR="00F532D9" w:rsidRDefault="00F532D9" w:rsidP="00A84069">
      <w:pPr>
        <w:rPr>
          <w:rtl/>
          <w:lang w:eastAsia="he-IL"/>
        </w:rPr>
      </w:pPr>
      <w:bookmarkStart w:id="6394" w:name="_ETM_Q12_379688"/>
      <w:bookmarkStart w:id="6395" w:name="_ETM_Q12_379799"/>
      <w:bookmarkEnd w:id="6394"/>
      <w:bookmarkEnd w:id="6395"/>
    </w:p>
    <w:p w:rsidR="00F532D9" w:rsidRDefault="00F532D9" w:rsidP="00A84069">
      <w:pPr>
        <w:pStyle w:val="-"/>
        <w:keepNext/>
        <w:rPr>
          <w:rtl/>
        </w:rPr>
      </w:pPr>
      <w:bookmarkStart w:id="6396" w:name="ET_speakercontinue_4996_25"/>
      <w:r w:rsidRPr="00F50205">
        <w:rPr>
          <w:rStyle w:val="TagStyle"/>
          <w:rtl/>
        </w:rPr>
        <w:t xml:space="preserve"> &lt;&lt; דובר_המשך &gt;&gt; </w:t>
      </w:r>
      <w:r>
        <w:rPr>
          <w:rtl/>
        </w:rPr>
        <w:t>ישראל אייכלר (יהדות התורה):</w:t>
      </w:r>
      <w:r w:rsidRPr="00F50205">
        <w:rPr>
          <w:rStyle w:val="TagStyle"/>
          <w:rtl/>
        </w:rPr>
        <w:t xml:space="preserve"> &lt;&lt; דובר_המשך &gt;&gt;</w:t>
      </w:r>
      <w:r>
        <w:rPr>
          <w:rtl/>
        </w:rPr>
        <w:t xml:space="preserve">   </w:t>
      </w:r>
      <w:bookmarkEnd w:id="6396"/>
    </w:p>
    <w:p w:rsidR="00F532D9" w:rsidRDefault="00F532D9" w:rsidP="00356EAB">
      <w:pPr>
        <w:rPr>
          <w:rtl/>
          <w:lang w:eastAsia="he-IL"/>
        </w:rPr>
      </w:pPr>
    </w:p>
    <w:p w:rsidR="00F532D9" w:rsidRDefault="00F532D9" w:rsidP="00A84069">
      <w:pPr>
        <w:rPr>
          <w:rtl/>
          <w:lang w:eastAsia="he-IL"/>
        </w:rPr>
      </w:pPr>
      <w:bookmarkStart w:id="6397" w:name="_ETM_Q12_380370"/>
      <w:bookmarkEnd w:id="6397"/>
      <w:r>
        <w:rPr>
          <w:rFonts w:hint="cs"/>
          <w:rtl/>
          <w:lang w:eastAsia="he-IL"/>
        </w:rPr>
        <w:t xml:space="preserve">בוועדת הבריאות </w:t>
      </w:r>
      <w:bookmarkStart w:id="6398" w:name="_ETM_Q12_382449"/>
      <w:bookmarkEnd w:id="6398"/>
      <w:r>
        <w:rPr>
          <w:rFonts w:hint="cs"/>
          <w:rtl/>
          <w:lang w:eastAsia="he-IL"/>
        </w:rPr>
        <w:t xml:space="preserve">שתהיה </w:t>
      </w:r>
      <w:r w:rsidR="00C9608A">
        <w:rPr>
          <w:rFonts w:hint="cs"/>
          <w:rtl/>
          <w:lang w:eastAsia="he-IL"/>
        </w:rPr>
        <w:t>– – –</w:t>
      </w:r>
    </w:p>
    <w:p w:rsidR="00F532D9" w:rsidRDefault="00F532D9" w:rsidP="00A84069">
      <w:pPr>
        <w:rPr>
          <w:rtl/>
          <w:lang w:eastAsia="he-IL"/>
        </w:rPr>
      </w:pPr>
      <w:bookmarkStart w:id="6399" w:name="_ETM_Q12_384706"/>
      <w:bookmarkStart w:id="6400" w:name="_ETM_Q12_384799"/>
      <w:bookmarkEnd w:id="6399"/>
      <w:bookmarkEnd w:id="6400"/>
    </w:p>
    <w:p w:rsidR="00F532D9" w:rsidRDefault="00F532D9" w:rsidP="00A84069">
      <w:pPr>
        <w:pStyle w:val="af6"/>
        <w:keepNext/>
        <w:rPr>
          <w:rtl/>
        </w:rPr>
      </w:pPr>
      <w:r w:rsidRPr="00F50205">
        <w:rPr>
          <w:rStyle w:val="TagStyle"/>
          <w:rtl/>
        </w:rPr>
        <w:t xml:space="preserve"> &lt;&lt; יור &gt;&gt; </w:t>
      </w:r>
      <w:r>
        <w:rPr>
          <w:rtl/>
        </w:rPr>
        <w:t>היו"ר דוד ביטן:</w:t>
      </w:r>
      <w:r w:rsidRPr="00F5020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401" w:name="_ETM_Q12_385253"/>
      <w:bookmarkEnd w:id="6401"/>
      <w:r>
        <w:rPr>
          <w:rFonts w:hint="cs"/>
          <w:rtl/>
          <w:lang w:eastAsia="he-IL"/>
        </w:rPr>
        <w:t xml:space="preserve">כרגע נעביר לוועדת העבודה והרווחה. אם תהיה </w:t>
      </w:r>
      <w:bookmarkStart w:id="6402" w:name="_ETM_Q12_387050"/>
      <w:bookmarkEnd w:id="6402"/>
      <w:r>
        <w:rPr>
          <w:rFonts w:hint="cs"/>
          <w:rtl/>
          <w:lang w:eastAsia="he-IL"/>
        </w:rPr>
        <w:t>בריאות, אז בריאות. ועדת הכנסת תעביר אליה.</w:t>
      </w:r>
    </w:p>
    <w:p w:rsidR="00F532D9" w:rsidRDefault="00F532D9" w:rsidP="00A84069">
      <w:pPr>
        <w:rPr>
          <w:rtl/>
          <w:lang w:eastAsia="he-IL"/>
        </w:rPr>
      </w:pPr>
      <w:bookmarkStart w:id="6403" w:name="_ETM_Q12_389939"/>
      <w:bookmarkStart w:id="6404" w:name="_ETM_Q12_390044"/>
      <w:bookmarkEnd w:id="6403"/>
      <w:bookmarkEnd w:id="6404"/>
    </w:p>
    <w:p w:rsidR="00F532D9" w:rsidRDefault="00F532D9" w:rsidP="00A84069">
      <w:pPr>
        <w:pStyle w:val="-"/>
        <w:keepNext/>
        <w:rPr>
          <w:rtl/>
        </w:rPr>
      </w:pPr>
      <w:bookmarkStart w:id="6405" w:name="ET_speakercontinue_4996_27"/>
      <w:r w:rsidRPr="00F50205">
        <w:rPr>
          <w:rStyle w:val="TagStyle"/>
          <w:rtl/>
        </w:rPr>
        <w:t xml:space="preserve"> &lt;&lt; דובר_המשך &gt;&gt; </w:t>
      </w:r>
      <w:r>
        <w:rPr>
          <w:rtl/>
        </w:rPr>
        <w:t>ישראל אייכלר (יהדות התורה):</w:t>
      </w:r>
      <w:r w:rsidRPr="00F50205">
        <w:rPr>
          <w:rStyle w:val="TagStyle"/>
          <w:rtl/>
        </w:rPr>
        <w:t xml:space="preserve"> &lt;&lt; דובר_המשך &gt;&gt;</w:t>
      </w:r>
      <w:r>
        <w:rPr>
          <w:rtl/>
        </w:rPr>
        <w:t xml:space="preserve">   </w:t>
      </w:r>
      <w:bookmarkEnd w:id="6405"/>
    </w:p>
    <w:p w:rsidR="00F532D9" w:rsidRDefault="00F532D9" w:rsidP="00356EAB">
      <w:pPr>
        <w:rPr>
          <w:rtl/>
          <w:lang w:eastAsia="he-IL"/>
        </w:rPr>
      </w:pPr>
    </w:p>
    <w:p w:rsidR="00F532D9" w:rsidRDefault="00F532D9" w:rsidP="009E4121">
      <w:pPr>
        <w:rPr>
          <w:rtl/>
          <w:lang w:eastAsia="he-IL"/>
        </w:rPr>
      </w:pPr>
      <w:r>
        <w:rPr>
          <w:rFonts w:hint="cs"/>
          <w:rtl/>
          <w:lang w:eastAsia="he-IL"/>
        </w:rPr>
        <w:t xml:space="preserve">אם תהיה בריאות, אז בריאות. נדרוש ממשרד האוצר </w:t>
      </w:r>
      <w:bookmarkStart w:id="6406" w:name="_ETM_Q12_388139"/>
      <w:bookmarkEnd w:id="6406"/>
      <w:r>
        <w:rPr>
          <w:rFonts w:hint="cs"/>
          <w:rtl/>
          <w:lang w:eastAsia="he-IL"/>
        </w:rPr>
        <w:t xml:space="preserve">לחסל את הגירעון של מיליארד שקלים </w:t>
      </w:r>
      <w:bookmarkStart w:id="6407" w:name="_ETM_Q12_394593"/>
      <w:bookmarkEnd w:id="6407"/>
      <w:r>
        <w:rPr>
          <w:rFonts w:hint="cs"/>
          <w:rtl/>
          <w:lang w:eastAsia="he-IL"/>
        </w:rPr>
        <w:t xml:space="preserve">של בתי החולים הציבוריים ולהשוות את התנאים גם ביחס לקופות </w:t>
      </w:r>
      <w:bookmarkStart w:id="6408" w:name="_ETM_Q12_398591"/>
      <w:bookmarkEnd w:id="6408"/>
      <w:r>
        <w:rPr>
          <w:rFonts w:hint="cs"/>
          <w:rtl/>
          <w:lang w:eastAsia="he-IL"/>
        </w:rPr>
        <w:t xml:space="preserve">החולים וגם ביחס פר מיטה. אין שום הבדל בין בית </w:t>
      </w:r>
      <w:bookmarkStart w:id="6409" w:name="_ETM_Q12_402282"/>
      <w:bookmarkEnd w:id="6409"/>
      <w:r>
        <w:rPr>
          <w:rFonts w:hint="cs"/>
          <w:rtl/>
          <w:lang w:eastAsia="he-IL"/>
        </w:rPr>
        <w:t xml:space="preserve">חולים ציבורי שמשמש את כלל הציבור לבין בית </w:t>
      </w:r>
      <w:bookmarkStart w:id="6410" w:name="_ETM_Q12_403695"/>
      <w:bookmarkEnd w:id="6410"/>
      <w:r>
        <w:rPr>
          <w:rFonts w:hint="cs"/>
          <w:rtl/>
          <w:lang w:eastAsia="he-IL"/>
        </w:rPr>
        <w:t xml:space="preserve">חולים ממשלתי, שבסך הכול הרוויח שהמדינה בנתה את בית החולים. </w:t>
      </w:r>
      <w:bookmarkStart w:id="6411" w:name="_ETM_Q12_400616"/>
      <w:bookmarkEnd w:id="6411"/>
      <w:r>
        <w:rPr>
          <w:rFonts w:hint="cs"/>
          <w:rtl/>
          <w:lang w:eastAsia="he-IL"/>
        </w:rPr>
        <w:t>אין שום הבדל. תודה רבה.</w:t>
      </w:r>
    </w:p>
    <w:p w:rsidR="00F532D9" w:rsidRDefault="00F532D9" w:rsidP="00A84069">
      <w:pPr>
        <w:rPr>
          <w:rtl/>
          <w:lang w:eastAsia="he-IL"/>
        </w:rPr>
      </w:pPr>
      <w:bookmarkStart w:id="6412" w:name="_ETM_Q12_405409"/>
      <w:bookmarkStart w:id="6413" w:name="_ETM_Q12_405489"/>
      <w:bookmarkEnd w:id="6412"/>
      <w:bookmarkEnd w:id="6413"/>
    </w:p>
    <w:p w:rsidR="00F532D9" w:rsidRDefault="00F532D9" w:rsidP="00A84069">
      <w:pPr>
        <w:pStyle w:val="af6"/>
        <w:keepNext/>
        <w:rPr>
          <w:rtl/>
        </w:rPr>
      </w:pPr>
      <w:bookmarkStart w:id="6414" w:name="_ETM_Q12_406214"/>
      <w:bookmarkEnd w:id="6414"/>
      <w:r w:rsidRPr="00E45DDA">
        <w:rPr>
          <w:rStyle w:val="TagStyle"/>
          <w:rtl/>
        </w:rPr>
        <w:t xml:space="preserve"> &lt;&lt; יור &gt;&gt; </w:t>
      </w:r>
      <w:r>
        <w:rPr>
          <w:rtl/>
        </w:rPr>
        <w:t>היו"ר דוד ביטן:</w:t>
      </w:r>
      <w:r w:rsidRPr="00E45DDA">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טוב. חברת הכנסת תומא סלימאן.</w:t>
      </w:r>
    </w:p>
    <w:p w:rsidR="00F532D9" w:rsidRDefault="00F532D9" w:rsidP="00A84069">
      <w:pPr>
        <w:rPr>
          <w:rtl/>
          <w:lang w:eastAsia="he-IL"/>
        </w:rPr>
      </w:pPr>
    </w:p>
    <w:p w:rsidR="00F532D9" w:rsidRDefault="00F532D9" w:rsidP="00A84069">
      <w:pPr>
        <w:pStyle w:val="af5"/>
        <w:keepNext/>
        <w:rPr>
          <w:rtl/>
        </w:rPr>
      </w:pPr>
      <w:bookmarkStart w:id="6415" w:name="ET_interruption_5726_29"/>
      <w:r w:rsidRPr="00204A2E">
        <w:rPr>
          <w:rStyle w:val="TagStyle"/>
          <w:rtl/>
        </w:rPr>
        <w:t xml:space="preserve"> &lt;&lt; קריאה &gt;&gt; </w:t>
      </w:r>
      <w:r>
        <w:rPr>
          <w:rtl/>
        </w:rPr>
        <w:t>ינון אזולאי (ש"ס):</w:t>
      </w:r>
      <w:r w:rsidRPr="00204A2E">
        <w:rPr>
          <w:rStyle w:val="TagStyle"/>
          <w:rtl/>
        </w:rPr>
        <w:t xml:space="preserve"> &lt;&lt; קריאה &gt;&gt;</w:t>
      </w:r>
      <w:r>
        <w:rPr>
          <w:rtl/>
        </w:rPr>
        <w:t xml:space="preserve">   </w:t>
      </w:r>
      <w:bookmarkEnd w:id="6415"/>
    </w:p>
    <w:p w:rsidR="00F532D9" w:rsidRDefault="00F532D9" w:rsidP="00356EAB">
      <w:pPr>
        <w:rPr>
          <w:rtl/>
          <w:lang w:eastAsia="he-IL"/>
        </w:rPr>
      </w:pPr>
    </w:p>
    <w:p w:rsidR="00F532D9" w:rsidRDefault="00F532D9" w:rsidP="00A84069">
      <w:pPr>
        <w:rPr>
          <w:rtl/>
          <w:lang w:eastAsia="he-IL"/>
        </w:rPr>
      </w:pPr>
      <w:r>
        <w:rPr>
          <w:rFonts w:hint="cs"/>
          <w:rtl/>
          <w:lang w:eastAsia="he-IL"/>
        </w:rPr>
        <w:t>אני מבקש לתת לחברת הכנסת עאידה תומא סלימאן מספיק זמן.</w:t>
      </w:r>
    </w:p>
    <w:p w:rsidR="00F532D9" w:rsidRDefault="00F532D9" w:rsidP="00A84069">
      <w:pPr>
        <w:rPr>
          <w:rtl/>
          <w:lang w:eastAsia="he-IL"/>
        </w:rPr>
      </w:pPr>
    </w:p>
    <w:p w:rsidR="00F532D9" w:rsidRDefault="00F532D9" w:rsidP="00A84069">
      <w:pPr>
        <w:pStyle w:val="af6"/>
        <w:keepNext/>
        <w:rPr>
          <w:rtl/>
        </w:rPr>
      </w:pPr>
      <w:r w:rsidRPr="0055352C">
        <w:rPr>
          <w:rStyle w:val="TagStyle"/>
          <w:rtl/>
        </w:rPr>
        <w:t xml:space="preserve"> &lt;&lt; יור &gt;&gt; </w:t>
      </w:r>
      <w:r>
        <w:rPr>
          <w:rtl/>
        </w:rPr>
        <w:t>היו"ר דוד ביטן:</w:t>
      </w:r>
      <w:r w:rsidRPr="0055352C">
        <w:rPr>
          <w:rStyle w:val="TagStyle"/>
          <w:rtl/>
        </w:rPr>
        <w:t xml:space="preserve"> &lt;&lt; יור &gt;&gt;</w:t>
      </w:r>
      <w:r>
        <w:rPr>
          <w:rtl/>
        </w:rPr>
        <w:t xml:space="preserve">   </w:t>
      </w:r>
    </w:p>
    <w:p w:rsidR="00F532D9" w:rsidRDefault="00F532D9" w:rsidP="00356EAB">
      <w:pPr>
        <w:rPr>
          <w:rtl/>
          <w:lang w:eastAsia="he-IL"/>
        </w:rPr>
      </w:pPr>
    </w:p>
    <w:p w:rsidR="00F532D9" w:rsidRPr="00204A2E" w:rsidRDefault="00F532D9" w:rsidP="00A84069">
      <w:pPr>
        <w:rPr>
          <w:rtl/>
          <w:lang w:eastAsia="he-IL"/>
        </w:rPr>
      </w:pPr>
      <w:bookmarkStart w:id="6416" w:name="_ETM_Q12_453467"/>
      <w:bookmarkStart w:id="6417" w:name="_ETM_Q12_453605"/>
      <w:bookmarkEnd w:id="6416"/>
      <w:bookmarkEnd w:id="6417"/>
      <w:r>
        <w:rPr>
          <w:rFonts w:hint="cs"/>
          <w:rtl/>
          <w:lang w:eastAsia="he-IL"/>
        </w:rPr>
        <w:t xml:space="preserve">אין בעיה, ראיתם, </w:t>
      </w:r>
      <w:bookmarkStart w:id="6418" w:name="_ETM_Q12_451693"/>
      <w:bookmarkEnd w:id="6418"/>
      <w:r>
        <w:rPr>
          <w:rFonts w:hint="cs"/>
          <w:rtl/>
          <w:lang w:eastAsia="he-IL"/>
        </w:rPr>
        <w:t>אני נותן יותר. הכול בסדר.</w:t>
      </w:r>
    </w:p>
    <w:p w:rsidR="00F532D9" w:rsidRDefault="00F532D9" w:rsidP="00A84069">
      <w:pPr>
        <w:rPr>
          <w:rtl/>
          <w:lang w:eastAsia="he-IL"/>
        </w:rPr>
      </w:pPr>
    </w:p>
    <w:p w:rsidR="00F532D9" w:rsidRDefault="00F532D9" w:rsidP="00A84069">
      <w:pPr>
        <w:pStyle w:val="a4"/>
        <w:rPr>
          <w:rtl/>
        </w:rPr>
      </w:pPr>
      <w:bookmarkStart w:id="6419" w:name="_ETM_Q12_460000"/>
      <w:bookmarkStart w:id="6420" w:name="ET_speakercontinue_5761_7"/>
      <w:bookmarkEnd w:id="6419"/>
      <w:r w:rsidRPr="00DB559E">
        <w:rPr>
          <w:rStyle w:val="TagStyle"/>
          <w:rtl/>
        </w:rPr>
        <w:t xml:space="preserve"> &lt;&lt; דובר &gt;&gt;</w:t>
      </w:r>
      <w:r w:rsidRPr="0055352C">
        <w:rPr>
          <w:rStyle w:val="TagStyle"/>
          <w:rtl/>
        </w:rPr>
        <w:t xml:space="preserve"> </w:t>
      </w:r>
      <w:bookmarkStart w:id="6421" w:name="_Toc76301877"/>
      <w:r>
        <w:rPr>
          <w:rtl/>
        </w:rPr>
        <w:t>עאידה תומא סלימאן (הרשימה המשותפת):</w:t>
      </w:r>
      <w:bookmarkEnd w:id="6421"/>
      <w:r w:rsidRPr="0055352C">
        <w:rPr>
          <w:rStyle w:val="TagStyle"/>
          <w:rtl/>
        </w:rPr>
        <w:t xml:space="preserve"> </w:t>
      </w:r>
      <w:r w:rsidRPr="00DB559E">
        <w:rPr>
          <w:rStyle w:val="TagStyle"/>
          <w:rtl/>
        </w:rPr>
        <w:t xml:space="preserve">&lt;&lt; דובר &gt;&gt; </w:t>
      </w:r>
      <w:r>
        <w:rPr>
          <w:rtl/>
        </w:rPr>
        <w:t xml:space="preserve">   </w:t>
      </w:r>
      <w:bookmarkEnd w:id="6420"/>
    </w:p>
    <w:p w:rsidR="00F532D9" w:rsidRDefault="00F532D9" w:rsidP="00356EAB">
      <w:pPr>
        <w:rPr>
          <w:rtl/>
          <w:lang w:eastAsia="he-IL"/>
        </w:rPr>
      </w:pPr>
    </w:p>
    <w:p w:rsidR="00F532D9" w:rsidRDefault="00F532D9" w:rsidP="00A84069">
      <w:pPr>
        <w:rPr>
          <w:rtl/>
          <w:lang w:eastAsia="he-IL"/>
        </w:rPr>
      </w:pPr>
      <w:r>
        <w:rPr>
          <w:rFonts w:hint="cs"/>
          <w:rtl/>
          <w:lang w:eastAsia="he-IL"/>
        </w:rPr>
        <w:t>אני חושבת שכבוד היושב-ראש היה נדיב עד עכשיו והוא ימשיך בנדיבות שלו, אחרת אני אגיד שהוא לא עשה את זה בגלל שאני ערבייה.</w:t>
      </w:r>
    </w:p>
    <w:p w:rsidR="00F532D9" w:rsidRDefault="00F532D9" w:rsidP="00A84069">
      <w:pPr>
        <w:rPr>
          <w:rtl/>
          <w:lang w:eastAsia="he-IL"/>
        </w:rPr>
      </w:pPr>
    </w:p>
    <w:p w:rsidR="00F532D9" w:rsidRDefault="00F532D9" w:rsidP="00A84069">
      <w:pPr>
        <w:pStyle w:val="af6"/>
        <w:keepNext/>
        <w:rPr>
          <w:rtl/>
        </w:rPr>
      </w:pPr>
      <w:r w:rsidRPr="0055352C">
        <w:rPr>
          <w:rStyle w:val="TagStyle"/>
          <w:rtl/>
        </w:rPr>
        <w:t xml:space="preserve"> &lt;&lt; יור &gt;&gt; </w:t>
      </w:r>
      <w:r>
        <w:rPr>
          <w:rtl/>
        </w:rPr>
        <w:t>היו"ר דוד ביטן:</w:t>
      </w:r>
      <w:r w:rsidRPr="0055352C">
        <w:rPr>
          <w:rStyle w:val="TagStyle"/>
          <w:rtl/>
        </w:rPr>
        <w:t xml:space="preserve"> &lt;&lt; יור &gt;&gt;</w:t>
      </w:r>
      <w:r>
        <w:rPr>
          <w:rtl/>
        </w:rPr>
        <w:t xml:space="preserve">   </w:t>
      </w:r>
    </w:p>
    <w:p w:rsidR="00F532D9" w:rsidRDefault="00F532D9" w:rsidP="00356EAB">
      <w:pPr>
        <w:rPr>
          <w:rtl/>
          <w:lang w:eastAsia="he-IL"/>
        </w:rPr>
      </w:pPr>
    </w:p>
    <w:p w:rsidR="00F532D9" w:rsidRDefault="00F532D9" w:rsidP="009E4121">
      <w:pPr>
        <w:rPr>
          <w:rtl/>
          <w:lang w:eastAsia="he-IL"/>
        </w:rPr>
      </w:pPr>
      <w:r>
        <w:rPr>
          <w:rFonts w:hint="cs"/>
          <w:rtl/>
          <w:lang w:eastAsia="he-IL"/>
        </w:rPr>
        <w:t>שימו לב איזו גאונה</w:t>
      </w:r>
      <w:r w:rsidR="009E4121">
        <w:rPr>
          <w:rFonts w:hint="cs"/>
          <w:rtl/>
          <w:lang w:eastAsia="he-IL"/>
        </w:rPr>
        <w:t>:</w:t>
      </w:r>
      <w:r>
        <w:rPr>
          <w:rFonts w:hint="cs"/>
          <w:rtl/>
          <w:lang w:eastAsia="he-IL"/>
        </w:rPr>
        <w:t xml:space="preserve"> אני עוד לא עשיתי כלום </w:t>
      </w:r>
      <w:r w:rsidR="009E4121">
        <w:rPr>
          <w:rFonts w:hint="eastAsia"/>
          <w:rtl/>
          <w:lang w:eastAsia="he-IL"/>
        </w:rPr>
        <w:t>–</w:t>
      </w:r>
      <w:r w:rsidR="009E4121">
        <w:rPr>
          <w:rFonts w:hint="cs"/>
          <w:rtl/>
        </w:rPr>
        <w:t xml:space="preserve"> </w:t>
      </w:r>
      <w:r>
        <w:rPr>
          <w:rFonts w:hint="cs"/>
          <w:rtl/>
          <w:lang w:eastAsia="he-IL"/>
        </w:rPr>
        <w:t>כבר היא ירדה עליי.</w:t>
      </w:r>
    </w:p>
    <w:p w:rsidR="00F532D9" w:rsidRDefault="00F532D9" w:rsidP="00A84069">
      <w:pPr>
        <w:rPr>
          <w:rtl/>
          <w:lang w:eastAsia="he-IL"/>
        </w:rPr>
      </w:pPr>
    </w:p>
    <w:p w:rsidR="00F532D9" w:rsidRDefault="00F532D9" w:rsidP="00A84069">
      <w:pPr>
        <w:pStyle w:val="-"/>
        <w:keepNext/>
        <w:rPr>
          <w:rtl/>
        </w:rPr>
      </w:pPr>
      <w:bookmarkStart w:id="6422" w:name="ET_speakercontinue_5761_9"/>
      <w:r w:rsidRPr="0055352C">
        <w:rPr>
          <w:rStyle w:val="TagStyle"/>
          <w:rtl/>
        </w:rPr>
        <w:t xml:space="preserve"> &lt;&lt; דובר_המשך &gt;&gt; </w:t>
      </w:r>
      <w:r>
        <w:rPr>
          <w:rtl/>
        </w:rPr>
        <w:t>עאידה תומא סלימאן (הרשימה המשותפת):</w:t>
      </w:r>
      <w:r w:rsidRPr="0055352C">
        <w:rPr>
          <w:rStyle w:val="TagStyle"/>
          <w:rtl/>
        </w:rPr>
        <w:t xml:space="preserve"> &lt;&lt; דובר_המשך &gt;&gt;</w:t>
      </w:r>
      <w:r>
        <w:rPr>
          <w:rtl/>
        </w:rPr>
        <w:t xml:space="preserve">   </w:t>
      </w:r>
      <w:bookmarkEnd w:id="6422"/>
    </w:p>
    <w:p w:rsidR="00F532D9" w:rsidRDefault="00F532D9" w:rsidP="00356EAB">
      <w:pPr>
        <w:rPr>
          <w:rtl/>
          <w:lang w:eastAsia="he-IL"/>
        </w:rPr>
      </w:pPr>
    </w:p>
    <w:p w:rsidR="00F532D9" w:rsidRDefault="00F532D9" w:rsidP="009E4121">
      <w:pPr>
        <w:rPr>
          <w:rtl/>
          <w:lang w:eastAsia="he-IL"/>
        </w:rPr>
      </w:pPr>
      <w:r>
        <w:rPr>
          <w:rFonts w:hint="cs"/>
          <w:rtl/>
          <w:lang w:eastAsia="he-IL"/>
        </w:rPr>
        <w:t>כבוד היושב-ראש, אני עדיין זוכרת שהיינו עם חברי</w:t>
      </w:r>
      <w:r w:rsidR="009E4121">
        <w:rPr>
          <w:rFonts w:hint="cs"/>
          <w:rtl/>
          <w:lang w:eastAsia="he-IL"/>
        </w:rPr>
        <w:t>י</w:t>
      </w:r>
      <w:r>
        <w:rPr>
          <w:rFonts w:hint="cs"/>
          <w:rtl/>
          <w:lang w:eastAsia="he-IL"/>
        </w:rPr>
        <w:t xml:space="preserve"> </w:t>
      </w:r>
      <w:r w:rsidR="009E4121">
        <w:rPr>
          <w:rFonts w:hint="cs"/>
          <w:rtl/>
          <w:lang w:eastAsia="he-IL"/>
        </w:rPr>
        <w:t>ל</w:t>
      </w:r>
      <w:r>
        <w:rPr>
          <w:rFonts w:hint="cs"/>
          <w:rtl/>
          <w:lang w:eastAsia="he-IL"/>
        </w:rPr>
        <w:t xml:space="preserve">סיעה באוהל שהקימו מנהלי בתי החולים ליד הכנסת וישבו </w:t>
      </w:r>
      <w:bookmarkStart w:id="6423" w:name="_ETM_Q12_493693"/>
      <w:bookmarkEnd w:id="6423"/>
      <w:r>
        <w:rPr>
          <w:rFonts w:hint="cs"/>
          <w:rtl/>
          <w:lang w:eastAsia="he-IL"/>
        </w:rPr>
        <w:t xml:space="preserve">שם ושבתו, והגיעו גם הצוותים השונים של בתי החולים הציבוריים </w:t>
      </w:r>
      <w:bookmarkStart w:id="6424" w:name="_ETM_Q12_500060"/>
      <w:bookmarkEnd w:id="6424"/>
      <w:r>
        <w:rPr>
          <w:rFonts w:hint="cs"/>
          <w:rtl/>
          <w:lang w:eastAsia="he-IL"/>
        </w:rPr>
        <w:t xml:space="preserve">כדי למחות על העובדה של תת-תקצוב ועל הבעיות </w:t>
      </w:r>
      <w:r>
        <w:rPr>
          <w:rFonts w:hint="eastAsia"/>
          <w:rtl/>
          <w:lang w:eastAsia="he-IL"/>
        </w:rPr>
        <w:t xml:space="preserve">– </w:t>
      </w:r>
      <w:r>
        <w:rPr>
          <w:rFonts w:hint="cs"/>
          <w:rtl/>
          <w:lang w:eastAsia="he-IL"/>
        </w:rPr>
        <w:t xml:space="preserve">הם כמעט </w:t>
      </w:r>
      <w:bookmarkStart w:id="6425" w:name="_ETM_Q12_506787"/>
      <w:bookmarkEnd w:id="6425"/>
      <w:r>
        <w:rPr>
          <w:rFonts w:hint="cs"/>
          <w:rtl/>
          <w:lang w:eastAsia="he-IL"/>
        </w:rPr>
        <w:t xml:space="preserve">קרסו תחתם בזמן הקורונה, ולא קיבלו את השיפוי המתאים על </w:t>
      </w:r>
      <w:bookmarkStart w:id="6426" w:name="_ETM_Q12_513396"/>
      <w:bookmarkEnd w:id="6426"/>
      <w:r>
        <w:rPr>
          <w:rFonts w:hint="cs"/>
          <w:rtl/>
          <w:lang w:eastAsia="he-IL"/>
        </w:rPr>
        <w:t>העבודה הנהדרת שהם עשו.</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אני רוצה להזכיר </w:t>
      </w:r>
      <w:r>
        <w:rPr>
          <w:rtl/>
          <w:lang w:eastAsia="he-IL"/>
        </w:rPr>
        <w:t>–</w:t>
      </w:r>
      <w:r>
        <w:rPr>
          <w:rFonts w:hint="cs"/>
          <w:rtl/>
          <w:lang w:eastAsia="he-IL"/>
        </w:rPr>
        <w:t xml:space="preserve"> נכון אמר </w:t>
      </w:r>
      <w:bookmarkStart w:id="6427" w:name="_ETM_Q12_518977"/>
      <w:bookmarkEnd w:id="6427"/>
      <w:r>
        <w:rPr>
          <w:rFonts w:hint="cs"/>
          <w:rtl/>
          <w:lang w:eastAsia="he-IL"/>
        </w:rPr>
        <w:t xml:space="preserve">חבר הכנסת אייכלר </w:t>
      </w:r>
      <w:r>
        <w:rPr>
          <w:rFonts w:hint="eastAsia"/>
          <w:rtl/>
          <w:lang w:eastAsia="he-IL"/>
        </w:rPr>
        <w:t xml:space="preserve">– </w:t>
      </w:r>
      <w:r>
        <w:rPr>
          <w:rFonts w:hint="cs"/>
          <w:rtl/>
          <w:lang w:eastAsia="he-IL"/>
        </w:rPr>
        <w:t xml:space="preserve">שבתי החולים הציבוריים הם בתי חולים שנבנו </w:t>
      </w:r>
      <w:bookmarkStart w:id="6428" w:name="_ETM_Q12_525768"/>
      <w:bookmarkEnd w:id="6428"/>
      <w:r>
        <w:rPr>
          <w:rFonts w:hint="cs"/>
          <w:rtl/>
          <w:lang w:eastAsia="he-IL"/>
        </w:rPr>
        <w:t xml:space="preserve">על ידי תרומות של הציבור, לאו דווקא על ידי הממשלה, ואפשר ללמוד </w:t>
      </w:r>
      <w:bookmarkStart w:id="6429" w:name="_ETM_Q12_533826"/>
      <w:bookmarkEnd w:id="6429"/>
      <w:r>
        <w:rPr>
          <w:rFonts w:hint="cs"/>
          <w:rtl/>
          <w:lang w:eastAsia="he-IL"/>
        </w:rPr>
        <w:t xml:space="preserve">את זה גם מהעובדה שבנצרת, </w:t>
      </w:r>
      <w:bookmarkStart w:id="6430" w:name="_ETM_Q12_536751"/>
      <w:bookmarkStart w:id="6431" w:name="_ETM_Q12_536865"/>
      <w:bookmarkEnd w:id="6430"/>
      <w:bookmarkEnd w:id="6431"/>
      <w:r>
        <w:rPr>
          <w:rFonts w:hint="cs"/>
          <w:rtl/>
          <w:lang w:eastAsia="he-IL"/>
        </w:rPr>
        <w:t xml:space="preserve">עיר המולדת שלי, יש שלושה בתי חולים שכולם נבנו על </w:t>
      </w:r>
      <w:bookmarkStart w:id="6432" w:name="_ETM_Q12_537179"/>
      <w:bookmarkEnd w:id="6432"/>
      <w:r>
        <w:rPr>
          <w:rFonts w:hint="cs"/>
          <w:rtl/>
          <w:lang w:eastAsia="he-IL"/>
        </w:rPr>
        <w:t>ידי תרומות, או</w:t>
      </w:r>
      <w:bookmarkStart w:id="6433" w:name="_ETM_Q12_544773"/>
      <w:bookmarkEnd w:id="6433"/>
      <w:r>
        <w:rPr>
          <w:rFonts w:hint="cs"/>
          <w:rtl/>
          <w:lang w:eastAsia="he-IL"/>
        </w:rPr>
        <w:t xml:space="preserve"> כנסייתיות או של ארגונים מחו"ל, והם משרתים את כלל הציבור, </w:t>
      </w:r>
      <w:bookmarkStart w:id="6434" w:name="_ETM_Q12_550610"/>
      <w:bookmarkEnd w:id="6434"/>
      <w:r>
        <w:rPr>
          <w:rFonts w:hint="cs"/>
          <w:rtl/>
          <w:lang w:eastAsia="he-IL"/>
        </w:rPr>
        <w:t>לא רק הנצרתי אלא הערבי באופן כללי, וגם היהודי באזור, והם עושים עבודה נהדרת. אבל בלי בתי החולים האלה לא הייתה המדינה יכולה לעבור לא את המגפה ולא את הימים הרגילים עם החולי ועם הקשיים הקיימים.</w:t>
      </w:r>
    </w:p>
    <w:p w:rsidR="00F532D9" w:rsidRDefault="00F532D9" w:rsidP="00A84069">
      <w:pPr>
        <w:rPr>
          <w:rtl/>
          <w:lang w:eastAsia="he-IL"/>
        </w:rPr>
      </w:pPr>
    </w:p>
    <w:p w:rsidR="00F532D9" w:rsidRDefault="00F532D9" w:rsidP="00872580">
      <w:pPr>
        <w:rPr>
          <w:rtl/>
          <w:lang w:eastAsia="he-IL"/>
        </w:rPr>
      </w:pPr>
      <w:r>
        <w:rPr>
          <w:rFonts w:hint="cs"/>
          <w:rtl/>
          <w:lang w:eastAsia="he-IL"/>
        </w:rPr>
        <w:t xml:space="preserve">תארו לעצמכם שמחר בבוקר המדינה </w:t>
      </w:r>
      <w:bookmarkStart w:id="6435" w:name="_ETM_Q12_567370"/>
      <w:bookmarkEnd w:id="6435"/>
      <w:r>
        <w:rPr>
          <w:rFonts w:hint="cs"/>
          <w:rtl/>
          <w:lang w:eastAsia="he-IL"/>
        </w:rPr>
        <w:t xml:space="preserve">תצטרך לבנות בתי חולים שיעמדו במקום בתי החולים הציבוריים האלה ותצטרך לתת את השירותים שבתי החולים האלה נותנים. על מה אנחנו מדברים? מדברים </w:t>
      </w:r>
      <w:bookmarkStart w:id="6436" w:name="_ETM_Q12_591151"/>
      <w:bookmarkStart w:id="6437" w:name="_ETM_Q12_591270"/>
      <w:bookmarkEnd w:id="6436"/>
      <w:bookmarkEnd w:id="6437"/>
      <w:r>
        <w:rPr>
          <w:rFonts w:hint="cs"/>
          <w:rtl/>
          <w:lang w:eastAsia="he-IL"/>
        </w:rPr>
        <w:t xml:space="preserve">על הסכם שממשלת ישראל חתמה עם בתי החולים הציבוריים לאחר השביתה של בתי החולים ולאחר שישבו פה הצוותים בקור הירושלמי, כשבמקום לטפל הם היו צריכים לקושש את הכסף כדי שיוכלו לקנות. </w:t>
      </w:r>
      <w:bookmarkStart w:id="6438" w:name="_ETM_Q12_614278"/>
      <w:bookmarkStart w:id="6439" w:name="_ETM_Q12_614336"/>
      <w:bookmarkEnd w:id="6438"/>
      <w:bookmarkEnd w:id="6439"/>
      <w:r>
        <w:rPr>
          <w:rFonts w:hint="cs"/>
          <w:rtl/>
          <w:lang w:eastAsia="he-IL"/>
        </w:rPr>
        <w:t xml:space="preserve">ממשלת ישראל חתמה על הסכם של 630 מיליון שקל שהיא אמורה לשלם עד 30 לחודש, כלומר היום </w:t>
      </w:r>
      <w:r>
        <w:rPr>
          <w:rFonts w:hint="eastAsia"/>
          <w:rtl/>
          <w:lang w:eastAsia="he-IL"/>
        </w:rPr>
        <w:t xml:space="preserve">– </w:t>
      </w:r>
      <w:r>
        <w:rPr>
          <w:rFonts w:hint="cs"/>
          <w:rtl/>
          <w:lang w:eastAsia="he-IL"/>
        </w:rPr>
        <w:t xml:space="preserve">היום המדינה הייתה צריכה לשלם לבתי החולים את הסכומים האלה, והיא לא שילמה אלא פחות ממחצית הסכום הזה. עדיין חסרים כ-360 מיליון. </w:t>
      </w:r>
    </w:p>
    <w:p w:rsidR="00F532D9" w:rsidRDefault="00F532D9" w:rsidP="00A84069">
      <w:pPr>
        <w:rPr>
          <w:rtl/>
          <w:lang w:eastAsia="he-IL"/>
        </w:rPr>
      </w:pPr>
      <w:bookmarkStart w:id="6440" w:name="_ETM_Q12_646818"/>
      <w:bookmarkStart w:id="6441" w:name="_ETM_Q12_646878"/>
      <w:bookmarkEnd w:id="6440"/>
      <w:bookmarkEnd w:id="6441"/>
    </w:p>
    <w:p w:rsidR="00F532D9" w:rsidRDefault="00F532D9" w:rsidP="00A84069">
      <w:pPr>
        <w:rPr>
          <w:rtl/>
          <w:lang w:eastAsia="he-IL"/>
        </w:rPr>
      </w:pPr>
      <w:bookmarkStart w:id="6442" w:name="_ETM_Q12_646955"/>
      <w:bookmarkStart w:id="6443" w:name="_ETM_Q12_647005"/>
      <w:bookmarkEnd w:id="6442"/>
      <w:bookmarkEnd w:id="6443"/>
      <w:r>
        <w:rPr>
          <w:rFonts w:hint="cs"/>
          <w:rtl/>
          <w:lang w:eastAsia="he-IL"/>
        </w:rPr>
        <w:t xml:space="preserve">מנהל בית החולים הדסה פנה השבוע לבתי חולים ממשלתיים, </w:t>
      </w:r>
      <w:bookmarkStart w:id="6444" w:name="_ETM_Q12_648547"/>
      <w:bookmarkEnd w:id="6444"/>
      <w:r>
        <w:rPr>
          <w:rFonts w:hint="cs"/>
          <w:rtl/>
          <w:lang w:eastAsia="he-IL"/>
        </w:rPr>
        <w:t xml:space="preserve">לקולגות שלו, והתחנן וביקש שיעזרו לו ויעבירו לו בהשאלה </w:t>
      </w:r>
      <w:bookmarkStart w:id="6445" w:name="_ETM_Q12_651832"/>
      <w:bookmarkEnd w:id="6445"/>
      <w:r>
        <w:rPr>
          <w:rFonts w:hint="cs"/>
          <w:rtl/>
          <w:lang w:eastAsia="he-IL"/>
        </w:rPr>
        <w:t xml:space="preserve">ציוד כירורגי, כי הוא לא מצליח לקנות ציוד, כי אין </w:t>
      </w:r>
      <w:bookmarkStart w:id="6446" w:name="_ETM_Q12_662088"/>
      <w:bookmarkEnd w:id="6446"/>
      <w:r>
        <w:rPr>
          <w:rFonts w:hint="cs"/>
          <w:rtl/>
          <w:lang w:eastAsia="he-IL"/>
        </w:rPr>
        <w:t xml:space="preserve">לו כסף. בתי החולים בנצרת </w:t>
      </w:r>
      <w:r>
        <w:rPr>
          <w:rtl/>
          <w:lang w:eastAsia="he-IL"/>
        </w:rPr>
        <w:t>–</w:t>
      </w:r>
      <w:r>
        <w:rPr>
          <w:rFonts w:hint="cs"/>
          <w:rtl/>
          <w:lang w:eastAsia="he-IL"/>
        </w:rPr>
        <w:t xml:space="preserve"> היום בבוקר דיברתי עם </w:t>
      </w:r>
      <w:bookmarkStart w:id="6447" w:name="_ETM_Q12_668447"/>
      <w:bookmarkEnd w:id="6447"/>
      <w:r>
        <w:rPr>
          <w:rFonts w:hint="cs"/>
          <w:rtl/>
          <w:lang w:eastAsia="he-IL"/>
        </w:rPr>
        <w:t xml:space="preserve">המנהלים, והם אומרים שאם לא יקבלו את הכסף עד היום הזה, </w:t>
      </w:r>
      <w:bookmarkStart w:id="6448" w:name="_ETM_Q12_672941"/>
      <w:bookmarkEnd w:id="6448"/>
      <w:r>
        <w:rPr>
          <w:rFonts w:hint="cs"/>
          <w:rtl/>
          <w:lang w:eastAsia="he-IL"/>
        </w:rPr>
        <w:t>הם לא יוכלו לשלם משכורות לעובדים, שעושים את עבודתם נאמנה.</w:t>
      </w:r>
    </w:p>
    <w:p w:rsidR="00F532D9" w:rsidRDefault="00F532D9" w:rsidP="00A84069">
      <w:pPr>
        <w:rPr>
          <w:rtl/>
          <w:lang w:eastAsia="he-IL"/>
        </w:rPr>
      </w:pPr>
    </w:p>
    <w:p w:rsidR="00F532D9" w:rsidRDefault="00F532D9" w:rsidP="00632B1B">
      <w:pPr>
        <w:rPr>
          <w:rtl/>
          <w:lang w:eastAsia="he-IL"/>
        </w:rPr>
      </w:pPr>
      <w:r>
        <w:rPr>
          <w:rFonts w:hint="cs"/>
          <w:rtl/>
          <w:lang w:eastAsia="he-IL"/>
        </w:rPr>
        <w:t>עכשיו, אפשר להגיד שהבעיה במשרד הבריאות; אפשר להגיד שהבעיה בממשלה החדשה; אפשר להגיד: למה הממשלה הקודמת עוד לא העבירה את הכסף לפי ההסכם שהיא בעצמה חתמה עליו</w:t>
      </w:r>
      <w:r w:rsidR="00632B1B">
        <w:rPr>
          <w:rFonts w:hint="cs"/>
          <w:rtl/>
          <w:lang w:eastAsia="he-IL"/>
        </w:rPr>
        <w:t>.</w:t>
      </w:r>
      <w:r>
        <w:rPr>
          <w:rFonts w:hint="cs"/>
          <w:rtl/>
          <w:lang w:eastAsia="he-IL"/>
        </w:rPr>
        <w:t xml:space="preserve"> אבל כל השאלות האלה מבחינתי לא מוצדקות ולא יהיה מוצדק להעלות אותן אם חס וחלילה אחד מבתי החולים האלה, יקרה בו אסון כי הם לא קיבלו מנות דם; יש בית חולים שבנק הדם לא מסכים להעביר לו מנות דם כי הם לא משלמים את מה שהם חייבים. חברי כנסת נכבדים, שר הבריאות, הממשלה חייבת היום להעביר את הכסף הזה, אחרת בתי החולים האלה לא יעמדו בנטל, וחס וחלילה יהיו אסונות.</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אני מאוד מקווה שלא נצטרך להעביר את הדיון הזה לשום ועדה כי יקום השר ויגיד: האוצר הבטיח לי </w:t>
      </w:r>
      <w:bookmarkStart w:id="6449" w:name="_ETM_Q12_747661"/>
      <w:bookmarkEnd w:id="6449"/>
      <w:r>
        <w:rPr>
          <w:rFonts w:hint="cs"/>
          <w:rtl/>
          <w:lang w:eastAsia="he-IL"/>
        </w:rPr>
        <w:t xml:space="preserve">שהיום יועבר הכסף הזה, ואכן יועבר הכסף. אם לא, נצטרך להיות לצד בתי החולים, לצד הציבור הנהנה מבתי החולים </w:t>
      </w:r>
      <w:bookmarkStart w:id="6450" w:name="_ETM_Q12_761118"/>
      <w:bookmarkEnd w:id="6450"/>
      <w:r>
        <w:rPr>
          <w:rFonts w:hint="cs"/>
          <w:rtl/>
          <w:lang w:eastAsia="he-IL"/>
        </w:rPr>
        <w:t>האלה, במאבק הכי צודק הזה. תודה לכם.</w:t>
      </w:r>
    </w:p>
    <w:p w:rsidR="00F532D9" w:rsidRDefault="00F532D9" w:rsidP="00A84069">
      <w:pPr>
        <w:rPr>
          <w:rtl/>
          <w:lang w:eastAsia="he-IL"/>
        </w:rPr>
      </w:pPr>
    </w:p>
    <w:p w:rsidR="00F532D9" w:rsidRDefault="00F532D9" w:rsidP="00A84069">
      <w:pPr>
        <w:pStyle w:val="af6"/>
        <w:keepNext/>
        <w:rPr>
          <w:rtl/>
        </w:rPr>
      </w:pPr>
      <w:r w:rsidRPr="00202405">
        <w:rPr>
          <w:rStyle w:val="TagStyle"/>
          <w:rtl/>
        </w:rPr>
        <w:t xml:space="preserve">&lt;&lt; יור &gt;&gt; </w:t>
      </w:r>
      <w:r>
        <w:rPr>
          <w:rtl/>
        </w:rPr>
        <w:t>היו"ר דוד ביטן:</w:t>
      </w:r>
      <w:r w:rsidRPr="0020240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השר. </w:t>
      </w:r>
    </w:p>
    <w:p w:rsidR="00F532D9" w:rsidRDefault="00F532D9" w:rsidP="00A84069">
      <w:pPr>
        <w:rPr>
          <w:rtl/>
          <w:lang w:eastAsia="he-IL"/>
        </w:rPr>
      </w:pPr>
      <w:bookmarkStart w:id="6451" w:name="_ETM_Q13_179000"/>
      <w:bookmarkEnd w:id="6451"/>
    </w:p>
    <w:p w:rsidR="00F532D9" w:rsidRDefault="00F532D9" w:rsidP="00A84069">
      <w:pPr>
        <w:pStyle w:val="af5"/>
        <w:keepNext/>
        <w:rPr>
          <w:rtl/>
        </w:rPr>
      </w:pPr>
      <w:bookmarkStart w:id="6452" w:name="ET_interruption_5761_20"/>
      <w:r w:rsidRPr="009B1185">
        <w:rPr>
          <w:rStyle w:val="TagStyle"/>
          <w:rtl/>
        </w:rPr>
        <w:t xml:space="preserve"> &lt;&lt; קריאה &gt;&gt; </w:t>
      </w:r>
      <w:r>
        <w:rPr>
          <w:rtl/>
        </w:rPr>
        <w:t>עאידה תומא סלימאן (הרשימה המשותפת):</w:t>
      </w:r>
      <w:r w:rsidRPr="009B1185">
        <w:rPr>
          <w:rStyle w:val="TagStyle"/>
          <w:rtl/>
        </w:rPr>
        <w:t xml:space="preserve"> &lt;&lt; קריאה &gt;&gt;</w:t>
      </w:r>
      <w:r>
        <w:rPr>
          <w:rtl/>
        </w:rPr>
        <w:t xml:space="preserve">   </w:t>
      </w:r>
      <w:bookmarkEnd w:id="645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הפתעתי אותך. </w:t>
      </w:r>
    </w:p>
    <w:p w:rsidR="00F532D9" w:rsidRDefault="00F532D9" w:rsidP="00A84069">
      <w:pPr>
        <w:rPr>
          <w:rtl/>
          <w:lang w:eastAsia="he-IL"/>
        </w:rPr>
      </w:pPr>
      <w:bookmarkStart w:id="6453" w:name="_ETM_Q13_173000"/>
      <w:bookmarkEnd w:id="6453"/>
    </w:p>
    <w:p w:rsidR="00F532D9" w:rsidRDefault="00F532D9" w:rsidP="00A84069">
      <w:pPr>
        <w:pStyle w:val="af6"/>
        <w:keepNext/>
        <w:rPr>
          <w:rtl/>
        </w:rPr>
      </w:pPr>
      <w:r w:rsidRPr="009B1185">
        <w:rPr>
          <w:rStyle w:val="TagStyle"/>
          <w:rtl/>
        </w:rPr>
        <w:t xml:space="preserve"> &lt;&lt; יור &gt;&gt; </w:t>
      </w:r>
      <w:r>
        <w:rPr>
          <w:rtl/>
        </w:rPr>
        <w:t>היו"ר דוד ביטן:</w:t>
      </w:r>
      <w:r w:rsidRPr="009B118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454" w:name="_ETM_Q13_174000"/>
      <w:bookmarkEnd w:id="6454"/>
      <w:r>
        <w:rPr>
          <w:rFonts w:hint="cs"/>
          <w:rtl/>
          <w:lang w:eastAsia="he-IL"/>
        </w:rPr>
        <w:t>קיצרת, מה קרה?</w:t>
      </w:r>
    </w:p>
    <w:p w:rsidR="00F532D9" w:rsidRDefault="00F532D9" w:rsidP="00A84069">
      <w:pPr>
        <w:rPr>
          <w:rtl/>
          <w:lang w:eastAsia="he-IL"/>
        </w:rPr>
      </w:pPr>
      <w:bookmarkStart w:id="6455" w:name="_ETM_Q13_170000"/>
      <w:bookmarkEnd w:id="6455"/>
    </w:p>
    <w:p w:rsidR="00F532D9" w:rsidRDefault="00F532D9" w:rsidP="00A84069">
      <w:pPr>
        <w:pStyle w:val="af5"/>
        <w:keepNext/>
        <w:rPr>
          <w:rtl/>
        </w:rPr>
      </w:pPr>
      <w:bookmarkStart w:id="6456" w:name="ET_interruption_5761_22"/>
      <w:r w:rsidRPr="009B1185">
        <w:rPr>
          <w:rStyle w:val="TagStyle"/>
          <w:rtl/>
        </w:rPr>
        <w:t xml:space="preserve"> &lt;&lt; קריאה &gt;&gt; </w:t>
      </w:r>
      <w:r>
        <w:rPr>
          <w:rtl/>
        </w:rPr>
        <w:t>עאידה תומא סלימאן (הרשימה המשותפת):</w:t>
      </w:r>
      <w:r w:rsidRPr="009B1185">
        <w:rPr>
          <w:rStyle w:val="TagStyle"/>
          <w:rtl/>
        </w:rPr>
        <w:t xml:space="preserve"> &lt;&lt; קריאה &gt;&gt;</w:t>
      </w:r>
      <w:r>
        <w:rPr>
          <w:rtl/>
        </w:rPr>
        <w:t xml:space="preserve">   </w:t>
      </w:r>
      <w:bookmarkEnd w:id="6456"/>
    </w:p>
    <w:p w:rsidR="00F532D9" w:rsidRDefault="00F532D9" w:rsidP="00356EAB">
      <w:pPr>
        <w:rPr>
          <w:rtl/>
          <w:lang w:eastAsia="he-IL"/>
        </w:rPr>
      </w:pPr>
    </w:p>
    <w:p w:rsidR="00F532D9" w:rsidRDefault="00C9608A" w:rsidP="00A84069">
      <w:pPr>
        <w:rPr>
          <w:rtl/>
          <w:lang w:eastAsia="he-IL"/>
        </w:rPr>
      </w:pPr>
      <w:bookmarkStart w:id="6457" w:name="_ETM_Q13_175000"/>
      <w:bookmarkEnd w:id="6457"/>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r w:rsidRPr="009B1185">
        <w:rPr>
          <w:rStyle w:val="TagStyle"/>
          <w:rtl/>
        </w:rPr>
        <w:t xml:space="preserve"> &lt;&lt; יור &gt;&gt; </w:t>
      </w:r>
      <w:r>
        <w:rPr>
          <w:rtl/>
        </w:rPr>
        <w:t>היו"ר דוד ביטן:</w:t>
      </w:r>
      <w:r w:rsidRPr="009B118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458" w:name="_ETM_Q13_178000"/>
      <w:bookmarkEnd w:id="6458"/>
      <w:r>
        <w:rPr>
          <w:rFonts w:hint="cs"/>
          <w:rtl/>
          <w:lang w:eastAsia="he-IL"/>
        </w:rPr>
        <w:t>את</w:t>
      </w:r>
      <w:bookmarkStart w:id="6459" w:name="_ETM_Q13_180000"/>
      <w:bookmarkEnd w:id="6459"/>
      <w:r>
        <w:rPr>
          <w:rFonts w:hint="cs"/>
          <w:rtl/>
          <w:lang w:eastAsia="he-IL"/>
        </w:rPr>
        <w:t xml:space="preserve"> רואה? עכשיו אני אגיד שאת הפלית אותי מול השאר. </w:t>
      </w:r>
    </w:p>
    <w:p w:rsidR="00F532D9" w:rsidRDefault="00F532D9" w:rsidP="00A84069">
      <w:pPr>
        <w:rPr>
          <w:rtl/>
          <w:lang w:eastAsia="he-IL"/>
        </w:rPr>
      </w:pPr>
      <w:bookmarkStart w:id="6460" w:name="_ETM_Q13_185000"/>
      <w:bookmarkEnd w:id="6460"/>
    </w:p>
    <w:p w:rsidR="00F532D9" w:rsidRDefault="00F532D9" w:rsidP="00A84069">
      <w:pPr>
        <w:pStyle w:val="af5"/>
        <w:keepNext/>
        <w:rPr>
          <w:rtl/>
        </w:rPr>
      </w:pPr>
      <w:bookmarkStart w:id="6461" w:name="ET_interruption_5761_24"/>
      <w:r w:rsidRPr="009B1185">
        <w:rPr>
          <w:rStyle w:val="TagStyle"/>
          <w:rtl/>
        </w:rPr>
        <w:t xml:space="preserve"> &lt;&lt; קריאה &gt;&gt; </w:t>
      </w:r>
      <w:r>
        <w:rPr>
          <w:rtl/>
        </w:rPr>
        <w:t>עאידה תומא סלימאן (הרשימה המשותפת):</w:t>
      </w:r>
      <w:r w:rsidRPr="009B1185">
        <w:rPr>
          <w:rStyle w:val="TagStyle"/>
          <w:rtl/>
        </w:rPr>
        <w:t xml:space="preserve"> &lt;&lt; קריאה &gt;&gt;</w:t>
      </w:r>
      <w:r>
        <w:rPr>
          <w:rtl/>
        </w:rPr>
        <w:t xml:space="preserve">   </w:t>
      </w:r>
      <w:bookmarkEnd w:id="6461"/>
    </w:p>
    <w:p w:rsidR="00F532D9" w:rsidRDefault="00F532D9" w:rsidP="00356EAB">
      <w:pPr>
        <w:rPr>
          <w:rtl/>
          <w:lang w:eastAsia="he-IL"/>
        </w:rPr>
      </w:pPr>
    </w:p>
    <w:p w:rsidR="00F532D9" w:rsidRPr="009B1185" w:rsidRDefault="00F532D9" w:rsidP="00A84069">
      <w:pPr>
        <w:rPr>
          <w:rtl/>
          <w:lang w:eastAsia="he-IL"/>
        </w:rPr>
      </w:pPr>
      <w:r>
        <w:rPr>
          <w:rFonts w:hint="cs"/>
          <w:rtl/>
          <w:lang w:eastAsia="he-IL"/>
        </w:rPr>
        <w:t xml:space="preserve">לא נתתי לך ליהנות מדחיית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4"/>
        <w:keepNext/>
        <w:rPr>
          <w:rtl/>
        </w:rPr>
      </w:pPr>
      <w:bookmarkStart w:id="6462" w:name="ET_speaker_6199_2"/>
      <w:r w:rsidRPr="00202405">
        <w:rPr>
          <w:rStyle w:val="TagStyle"/>
          <w:rtl/>
        </w:rPr>
        <w:t xml:space="preserve"> &lt;&lt; דובר &gt;&gt; </w:t>
      </w:r>
      <w:bookmarkStart w:id="6463" w:name="_Toc76301878"/>
      <w:r>
        <w:rPr>
          <w:rtl/>
        </w:rPr>
        <w:t>שר הבריאות ניצן הורוביץ:</w:t>
      </w:r>
      <w:bookmarkEnd w:id="6463"/>
      <w:r w:rsidRPr="00202405">
        <w:rPr>
          <w:rStyle w:val="TagStyle"/>
          <w:rtl/>
        </w:rPr>
        <w:t xml:space="preserve"> &lt;&lt; דובר &gt;&gt;</w:t>
      </w:r>
      <w:r>
        <w:rPr>
          <w:rtl/>
        </w:rPr>
        <w:t xml:space="preserve">   </w:t>
      </w:r>
      <w:bookmarkEnd w:id="6462"/>
    </w:p>
    <w:p w:rsidR="00F532D9" w:rsidRDefault="00F532D9" w:rsidP="00356EAB">
      <w:pPr>
        <w:rPr>
          <w:rtl/>
          <w:lang w:eastAsia="he-IL"/>
        </w:rPr>
      </w:pPr>
    </w:p>
    <w:p w:rsidR="00F532D9" w:rsidRDefault="00F532D9" w:rsidP="00632B1B">
      <w:pPr>
        <w:rPr>
          <w:rtl/>
          <w:lang w:eastAsia="he-IL"/>
        </w:rPr>
      </w:pPr>
      <w:r>
        <w:rPr>
          <w:rFonts w:hint="cs"/>
          <w:rtl/>
          <w:lang w:eastAsia="he-IL"/>
        </w:rPr>
        <w:t>אדוני היושב-ראש, חברי הכנסת</w:t>
      </w:r>
      <w:r w:rsidR="00632B1B">
        <w:rPr>
          <w:rFonts w:hint="cs"/>
          <w:rtl/>
          <w:lang w:eastAsia="he-IL"/>
        </w:rPr>
        <w:t>,</w:t>
      </w:r>
      <w:r>
        <w:rPr>
          <w:rFonts w:hint="cs"/>
          <w:rtl/>
          <w:lang w:eastAsia="he-IL"/>
        </w:rPr>
        <w:t xml:space="preserve"> קודם כול, המציעים </w:t>
      </w:r>
      <w:bookmarkStart w:id="6464" w:name="_ETM_Q13_199000"/>
      <w:bookmarkEnd w:id="6464"/>
      <w:r>
        <w:rPr>
          <w:rFonts w:hint="cs"/>
          <w:rtl/>
          <w:lang w:eastAsia="he-IL"/>
        </w:rPr>
        <w:t>צודקים. כמו שאמר חבר הכנסת אזולאי, נדמה לי, אני מכיר את זה מצוין. ישבתי עם בתי החולים הציבוריים פה באוהל מול הכנסת אתמול. אגב, אתמול נפגשתי פה עם רוטשטיין. בהחלט יש הרבה צדק בטענה שלהם, והם אכן מופלים אל מול בתי החולים הכלליים</w:t>
      </w:r>
      <w:r w:rsidR="009747A0">
        <w:rPr>
          <w:rFonts w:hint="cs"/>
          <w:rtl/>
          <w:lang w:eastAsia="he-IL"/>
        </w:rPr>
        <w:t>,</w:t>
      </w:r>
      <w:r>
        <w:rPr>
          <w:rFonts w:hint="cs"/>
          <w:rtl/>
          <w:lang w:eastAsia="he-IL"/>
        </w:rPr>
        <w:t xml:space="preserve"> האחרים. </w:t>
      </w:r>
    </w:p>
    <w:p w:rsidR="00F532D9" w:rsidRDefault="00F532D9" w:rsidP="00A84069">
      <w:pPr>
        <w:rPr>
          <w:rtl/>
          <w:lang w:eastAsia="he-IL"/>
        </w:rPr>
      </w:pPr>
    </w:p>
    <w:p w:rsidR="00F532D9" w:rsidRDefault="00F532D9" w:rsidP="00632B1B">
      <w:pPr>
        <w:rPr>
          <w:rtl/>
          <w:lang w:eastAsia="he-IL"/>
        </w:rPr>
      </w:pPr>
      <w:r>
        <w:rPr>
          <w:rFonts w:hint="cs"/>
          <w:rtl/>
          <w:lang w:eastAsia="he-IL"/>
        </w:rPr>
        <w:t xml:space="preserve">אז </w:t>
      </w:r>
      <w:bookmarkStart w:id="6465" w:name="_ETM_Q13_222000"/>
      <w:bookmarkEnd w:id="6465"/>
      <w:r>
        <w:rPr>
          <w:rFonts w:hint="cs"/>
          <w:rtl/>
          <w:lang w:eastAsia="he-IL"/>
        </w:rPr>
        <w:t xml:space="preserve">אני אענה באופן מסודר. למי שלא מתמצא, בתי החולים בארץ מחולקים לשלוש קבוצות. יש את הממשלתיים, שזה 50% מהאשפוז, </w:t>
      </w:r>
      <w:bookmarkStart w:id="6466" w:name="_ETM_Q13_235000"/>
      <w:bookmarkEnd w:id="6466"/>
      <w:r>
        <w:rPr>
          <w:rFonts w:hint="cs"/>
          <w:rtl/>
          <w:lang w:eastAsia="he-IL"/>
        </w:rPr>
        <w:t xml:space="preserve">בתי החולים של הכללית הם בערך 30% מהמיטות, והציבוריים, ועל זה </w:t>
      </w:r>
      <w:bookmarkStart w:id="6467" w:name="_ETM_Q13_241000"/>
      <w:bookmarkEnd w:id="6467"/>
      <w:r>
        <w:rPr>
          <w:rFonts w:hint="cs"/>
          <w:rtl/>
          <w:lang w:eastAsia="he-IL"/>
        </w:rPr>
        <w:t xml:space="preserve">אנחנו מדברים היום, הם 20% מהמיטות. </w:t>
      </w:r>
      <w:bookmarkStart w:id="6468" w:name="_ETM_Q13_242000"/>
      <w:bookmarkEnd w:id="6468"/>
      <w:r>
        <w:rPr>
          <w:rFonts w:hint="cs"/>
          <w:rtl/>
          <w:lang w:eastAsia="he-IL"/>
        </w:rPr>
        <w:t>כל בתי החולי</w:t>
      </w:r>
      <w:bookmarkStart w:id="6469" w:name="_ETM_Q13_246000"/>
      <w:bookmarkEnd w:id="6469"/>
      <w:r>
        <w:rPr>
          <w:rFonts w:hint="cs"/>
          <w:rtl/>
          <w:lang w:eastAsia="he-IL"/>
        </w:rPr>
        <w:t xml:space="preserve">ם בלי יוצא מן הכלל, כולם גירעוניים וההכנסות נמוכות מההוצאות. </w:t>
      </w:r>
      <w:bookmarkStart w:id="6470" w:name="_ETM_Q13_252000"/>
      <w:bookmarkEnd w:id="6470"/>
      <w:r>
        <w:rPr>
          <w:rFonts w:hint="cs"/>
          <w:rtl/>
          <w:lang w:eastAsia="he-IL"/>
        </w:rPr>
        <w:t xml:space="preserve">כל בתי החולים במדינת ישראל נתונים לרמת רגולציה גבוהה שעושה </w:t>
      </w:r>
      <w:bookmarkStart w:id="6471" w:name="_ETM_Q13_259000"/>
      <w:bookmarkEnd w:id="6471"/>
      <w:r>
        <w:rPr>
          <w:rFonts w:hint="cs"/>
          <w:rtl/>
          <w:lang w:eastAsia="he-IL"/>
        </w:rPr>
        <w:t xml:space="preserve">משרד הבריאות, ולכן מבחינת המהות הם דומים. </w:t>
      </w:r>
      <w:bookmarkStart w:id="6472" w:name="_ETM_Q13_266000"/>
      <w:bookmarkEnd w:id="6472"/>
      <w:r>
        <w:rPr>
          <w:rFonts w:hint="cs"/>
          <w:rtl/>
          <w:lang w:eastAsia="he-IL"/>
        </w:rPr>
        <w:t xml:space="preserve">אפילו אני אגיד שבהשוואה קבוצתית בין שלושת הסוגים, בתי החולים הציבוריים, </w:t>
      </w:r>
      <w:bookmarkStart w:id="6473" w:name="_ETM_Q13_272000"/>
      <w:bookmarkEnd w:id="6473"/>
      <w:r>
        <w:rPr>
          <w:rFonts w:hint="cs"/>
          <w:rtl/>
          <w:lang w:eastAsia="he-IL"/>
        </w:rPr>
        <w:t xml:space="preserve">הדסה וכדומה, הם המשק היעיל ביותר במונחי עלות שקל לתפוקה, </w:t>
      </w:r>
      <w:bookmarkStart w:id="6474" w:name="_ETM_Q13_280000"/>
      <w:bookmarkEnd w:id="6474"/>
      <w:r>
        <w:rPr>
          <w:rFonts w:hint="cs"/>
          <w:rtl/>
          <w:lang w:eastAsia="he-IL"/>
        </w:rPr>
        <w:t xml:space="preserve">אם רוצים לבחון את זה </w:t>
      </w:r>
      <w:r w:rsidR="00632B1B">
        <w:rPr>
          <w:rFonts w:hint="cs"/>
          <w:rtl/>
          <w:lang w:eastAsia="he-IL"/>
        </w:rPr>
        <w:t xml:space="preserve">גם </w:t>
      </w:r>
      <w:r>
        <w:rPr>
          <w:rFonts w:hint="cs"/>
          <w:rtl/>
          <w:lang w:eastAsia="he-IL"/>
        </w:rPr>
        <w:t xml:space="preserve">בצורה הזאת. </w:t>
      </w:r>
      <w:bookmarkStart w:id="6475" w:name="_ETM_Q13_284000"/>
      <w:bookmarkEnd w:id="6475"/>
      <w:r>
        <w:rPr>
          <w:rFonts w:hint="cs"/>
          <w:rtl/>
          <w:lang w:eastAsia="he-IL"/>
        </w:rPr>
        <w:t xml:space="preserve">אבל בניגוד </w:t>
      </w:r>
      <w:bookmarkStart w:id="6476" w:name="_ETM_Q13_286000"/>
      <w:bookmarkEnd w:id="6476"/>
      <w:r>
        <w:rPr>
          <w:rFonts w:hint="cs"/>
          <w:rtl/>
          <w:lang w:eastAsia="he-IL"/>
        </w:rPr>
        <w:t xml:space="preserve">לבתי חולים ממשלתיים ולבתי החולים של קופת חולים הכללית, </w:t>
      </w:r>
      <w:bookmarkStart w:id="6477" w:name="_ETM_Q13_287000"/>
      <w:bookmarkEnd w:id="6477"/>
      <w:r>
        <w:rPr>
          <w:rFonts w:hint="cs"/>
          <w:rtl/>
          <w:lang w:eastAsia="he-IL"/>
        </w:rPr>
        <w:t xml:space="preserve">בתי החולים הציבוריים העצמאיים לא זכאים להסכמי ייצוב או סובסידיה. אלה בתי חולים שבשנים כתיקונן מתנהלים ביעילות ובאחריות תקציבית באופן יחסי למשקים אחרים. מדובר בהדסה, שערי צדק, </w:t>
      </w:r>
      <w:bookmarkStart w:id="6478" w:name="_ETM_Q13_305000"/>
      <w:bookmarkEnd w:id="6478"/>
      <w:r>
        <w:rPr>
          <w:rFonts w:hint="cs"/>
          <w:rtl/>
          <w:lang w:eastAsia="he-IL"/>
        </w:rPr>
        <w:t xml:space="preserve">מעייני הישועה, לניאדו, הצרפתי בנצרת, האיטלקי בנצרת והסקוטי בנצרת. </w:t>
      </w:r>
    </w:p>
    <w:p w:rsidR="00F532D9" w:rsidRDefault="00F532D9" w:rsidP="00A84069">
      <w:pPr>
        <w:rPr>
          <w:rtl/>
          <w:lang w:eastAsia="he-IL"/>
        </w:rPr>
      </w:pPr>
    </w:p>
    <w:p w:rsidR="00F532D9" w:rsidRDefault="00F532D9" w:rsidP="00A84069">
      <w:pPr>
        <w:pStyle w:val="af6"/>
        <w:keepNext/>
        <w:rPr>
          <w:rtl/>
        </w:rPr>
      </w:pPr>
      <w:r w:rsidRPr="00202405">
        <w:rPr>
          <w:rStyle w:val="TagStyle"/>
          <w:rtl/>
        </w:rPr>
        <w:t xml:space="preserve"> &lt;&lt; יור &gt;&gt; </w:t>
      </w:r>
      <w:r>
        <w:rPr>
          <w:rtl/>
        </w:rPr>
        <w:t>היו"ר דוד ביטן:</w:t>
      </w:r>
      <w:r w:rsidRPr="0020240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אז איך הדסה הגיעו לגירעונות?</w:t>
      </w:r>
    </w:p>
    <w:p w:rsidR="00F532D9" w:rsidRDefault="00F532D9" w:rsidP="00A84069">
      <w:pPr>
        <w:rPr>
          <w:rtl/>
          <w:lang w:eastAsia="he-IL"/>
        </w:rPr>
      </w:pPr>
    </w:p>
    <w:p w:rsidR="00F532D9" w:rsidRDefault="00F532D9" w:rsidP="00A84069">
      <w:pPr>
        <w:pStyle w:val="-"/>
        <w:keepNext/>
        <w:rPr>
          <w:rtl/>
        </w:rPr>
      </w:pPr>
      <w:bookmarkStart w:id="6479" w:name="ET_speakercontinue_6199_4"/>
      <w:r w:rsidRPr="00202405">
        <w:rPr>
          <w:rStyle w:val="TagStyle"/>
          <w:rtl/>
        </w:rPr>
        <w:t xml:space="preserve"> &lt;&lt; דובר_המשך &gt;&gt; </w:t>
      </w:r>
      <w:r>
        <w:rPr>
          <w:rtl/>
        </w:rPr>
        <w:t>שר הבריאות ניצן הורוביץ:</w:t>
      </w:r>
      <w:r w:rsidRPr="00202405">
        <w:rPr>
          <w:rStyle w:val="TagStyle"/>
          <w:rtl/>
        </w:rPr>
        <w:t xml:space="preserve"> &lt;&lt; דובר_המשך &gt;&gt;</w:t>
      </w:r>
      <w:r>
        <w:rPr>
          <w:rtl/>
        </w:rPr>
        <w:t xml:space="preserve">   </w:t>
      </w:r>
      <w:bookmarkEnd w:id="647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כל </w:t>
      </w:r>
      <w:bookmarkStart w:id="6480" w:name="_ETM_Q13_318000"/>
      <w:bookmarkEnd w:id="6480"/>
      <w:r>
        <w:rPr>
          <w:rFonts w:hint="cs"/>
          <w:rtl/>
          <w:lang w:eastAsia="he-IL"/>
        </w:rPr>
        <w:t xml:space="preserve">בתי החולים נמצאים בגירעונות ענק. תכף אני אתייחס ספציפית. </w:t>
      </w:r>
    </w:p>
    <w:p w:rsidR="00F532D9" w:rsidRDefault="00F532D9" w:rsidP="00A84069">
      <w:pPr>
        <w:rPr>
          <w:rtl/>
          <w:lang w:eastAsia="he-IL"/>
        </w:rPr>
      </w:pPr>
    </w:p>
    <w:p w:rsidR="00F532D9" w:rsidRDefault="00F532D9" w:rsidP="00A84069">
      <w:pPr>
        <w:rPr>
          <w:rtl/>
          <w:lang w:eastAsia="he-IL"/>
        </w:rPr>
      </w:pPr>
      <w:bookmarkStart w:id="6481" w:name="_ETM_Q13_321000"/>
      <w:bookmarkEnd w:id="6481"/>
      <w:r>
        <w:rPr>
          <w:rFonts w:hint="cs"/>
          <w:rtl/>
          <w:lang w:eastAsia="he-IL"/>
        </w:rPr>
        <w:t xml:space="preserve">לשם המחשה, בשנת 2020, שזאת השנה הקודמת, הממשלה וקופת חולים כללית, </w:t>
      </w:r>
      <w:bookmarkStart w:id="6482" w:name="_ETM_Q13_331000"/>
      <w:bookmarkEnd w:id="6482"/>
      <w:r>
        <w:rPr>
          <w:rFonts w:hint="cs"/>
          <w:rtl/>
          <w:lang w:eastAsia="he-IL"/>
        </w:rPr>
        <w:t xml:space="preserve">שירותי בריאות כללית, הזרימו לבתי החולים תקציבים מרכזיים של 4.5 מיליארד שקלים, ולציבוריים הממשלה הזרימה 450 מיליון שקל, כמעט חצי מיליארד. נוסף על הסכום הזה המדינה העבירה לכלל בתי החולים סכום של 2.5 מיליארד שקלים עבור שיפוי הוצאות ואובדן הכנסות במסגרת ההתמודדות עם הקורונה: 1.17 מיליארד </w:t>
      </w:r>
      <w:bookmarkStart w:id="6483" w:name="_ETM_Q13_362000"/>
      <w:bookmarkEnd w:id="6483"/>
      <w:r>
        <w:rPr>
          <w:rFonts w:hint="cs"/>
          <w:rtl/>
          <w:lang w:eastAsia="he-IL"/>
        </w:rPr>
        <w:t xml:space="preserve">לממשלתיים, 679 מיליון לבתי החולים של כללית ו-689 מיליון לבתי </w:t>
      </w:r>
      <w:bookmarkStart w:id="6484" w:name="_ETM_Q13_374000"/>
      <w:bookmarkEnd w:id="6484"/>
      <w:r>
        <w:rPr>
          <w:rFonts w:hint="cs"/>
          <w:rtl/>
          <w:lang w:eastAsia="he-IL"/>
        </w:rPr>
        <w:t>החולים הציבוריים העצמאיים.</w:t>
      </w:r>
    </w:p>
    <w:p w:rsidR="00F532D9" w:rsidRDefault="00F532D9" w:rsidP="00A84069">
      <w:pPr>
        <w:rPr>
          <w:rtl/>
          <w:lang w:eastAsia="he-IL"/>
        </w:rPr>
      </w:pPr>
    </w:p>
    <w:p w:rsidR="00F532D9" w:rsidRDefault="00F532D9" w:rsidP="009747A0">
      <w:pPr>
        <w:rPr>
          <w:rtl/>
          <w:lang w:eastAsia="he-IL"/>
        </w:rPr>
      </w:pPr>
      <w:r>
        <w:rPr>
          <w:rFonts w:hint="cs"/>
          <w:rtl/>
          <w:lang w:eastAsia="he-IL"/>
        </w:rPr>
        <w:t xml:space="preserve">משרד הבריאות מודע למצבם הפיננסי של בתי החולים ופועל לממש את ההסכם </w:t>
      </w:r>
      <w:r w:rsidR="009747A0">
        <w:rPr>
          <w:rFonts w:hint="cs"/>
          <w:rtl/>
          <w:lang w:eastAsia="he-IL"/>
        </w:rPr>
        <w:t>ש</w:t>
      </w:r>
      <w:r>
        <w:rPr>
          <w:rFonts w:hint="cs"/>
          <w:rtl/>
          <w:lang w:eastAsia="he-IL"/>
        </w:rPr>
        <w:t xml:space="preserve">כבר </w:t>
      </w:r>
      <w:r w:rsidR="009747A0">
        <w:rPr>
          <w:rFonts w:hint="cs"/>
          <w:rtl/>
          <w:lang w:eastAsia="he-IL"/>
        </w:rPr>
        <w:t xml:space="preserve">נחתם </w:t>
      </w:r>
      <w:r>
        <w:rPr>
          <w:rFonts w:hint="cs"/>
          <w:rtl/>
          <w:lang w:eastAsia="he-IL"/>
        </w:rPr>
        <w:t xml:space="preserve">בין בתי החולים הציבוריים העצמאיים למשרד האוצר. בהסכם שנחתם סוכם כי בתי החולים הציבוריים העצמאיים </w:t>
      </w:r>
      <w:bookmarkStart w:id="6485" w:name="_ETM_Q13_397000"/>
      <w:bookmarkEnd w:id="6485"/>
      <w:r>
        <w:rPr>
          <w:rFonts w:hint="cs"/>
          <w:rtl/>
          <w:lang w:eastAsia="he-IL"/>
        </w:rPr>
        <w:t xml:space="preserve">יתוקצבו ב-630 מיליון שקלים, ולשמחתי בשבוע שעבר משרד הבריאות ומשרד האוצר </w:t>
      </w:r>
      <w:bookmarkStart w:id="6486" w:name="_ETM_Q13_404000"/>
      <w:bookmarkEnd w:id="6486"/>
      <w:r>
        <w:rPr>
          <w:rFonts w:hint="cs"/>
          <w:rtl/>
          <w:lang w:eastAsia="he-IL"/>
        </w:rPr>
        <w:t xml:space="preserve">סיכמו על תקצוב של מבחני תמיכה שבאמצעותם יועבר התקציב לבתי </w:t>
      </w:r>
      <w:bookmarkStart w:id="6487" w:name="_ETM_Q13_408000"/>
      <w:bookmarkEnd w:id="6487"/>
      <w:r>
        <w:rPr>
          <w:rFonts w:hint="cs"/>
          <w:rtl/>
          <w:lang w:eastAsia="he-IL"/>
        </w:rPr>
        <w:t xml:space="preserve">החולים. חלק גדול ממבחני התמיכה פורסמו, ובתי החולים קיבלו מקדמות; יתר מבחני התמיכה יפורסמו לאחר אישור הנוסחים. עד היום המדינה הזרימה </w:t>
      </w:r>
      <w:bookmarkStart w:id="6488" w:name="_ETM_Q13_421000"/>
      <w:bookmarkEnd w:id="6488"/>
      <w:r>
        <w:rPr>
          <w:rFonts w:hint="cs"/>
          <w:rtl/>
          <w:lang w:eastAsia="he-IL"/>
        </w:rPr>
        <w:t xml:space="preserve">השנה לבתי החולים סכום של 326 מיליון שקלים. בנוסף, סכום של 50 מיליון שקל ממתין לחתימה של הדסה על </w:t>
      </w:r>
      <w:bookmarkStart w:id="6489" w:name="_ETM_Q13_428000"/>
      <w:bookmarkEnd w:id="6489"/>
      <w:r>
        <w:rPr>
          <w:rFonts w:hint="cs"/>
          <w:rtl/>
          <w:lang w:eastAsia="he-IL"/>
        </w:rPr>
        <w:t xml:space="preserve">הסכם הבראה, שכבר נשלח לפני שבועיים, והחשכ"ל מאיץ בעניין. עוד 17 מיליון שקל יועברו באופן מיידי עם הגשת חשבוניות. </w:t>
      </w:r>
      <w:bookmarkStart w:id="6490" w:name="_ETM_Q13_441000"/>
      <w:bookmarkEnd w:id="6490"/>
      <w:r>
        <w:rPr>
          <w:rFonts w:hint="cs"/>
          <w:rtl/>
          <w:lang w:eastAsia="he-IL"/>
        </w:rPr>
        <w:t xml:space="preserve">אלה כבר פרטים טכניים. </w:t>
      </w:r>
      <w:bookmarkStart w:id="6491" w:name="_ETM_Q13_452000"/>
      <w:bookmarkEnd w:id="6491"/>
      <w:r>
        <w:rPr>
          <w:rFonts w:hint="cs"/>
          <w:rtl/>
          <w:lang w:eastAsia="he-IL"/>
        </w:rPr>
        <w:t xml:space="preserve">אני רוצה על זה להוסיף: במהלך </w:t>
      </w:r>
      <w:bookmarkStart w:id="6492" w:name="_ETM_Q13_453000"/>
      <w:bookmarkEnd w:id="6492"/>
      <w:r>
        <w:rPr>
          <w:rFonts w:hint="cs"/>
          <w:rtl/>
          <w:lang w:eastAsia="he-IL"/>
        </w:rPr>
        <w:t xml:space="preserve">חודש יולי, </w:t>
      </w:r>
      <w:bookmarkStart w:id="6493" w:name="_ETM_Q13_458000"/>
      <w:bookmarkEnd w:id="6493"/>
      <w:r>
        <w:rPr>
          <w:rFonts w:hint="cs"/>
          <w:rtl/>
          <w:lang w:eastAsia="he-IL"/>
        </w:rPr>
        <w:t xml:space="preserve">עוד יומיים, יועברו לבתי החולים 205 מיליון שקל לאחר אישור הנוסחים של מבחני התמיכה שנמצאים במשרד המשפטים. יתרת הסכום, שעומדת על 30 מיליון שקל, תועבר עד סוף השנה </w:t>
      </w:r>
      <w:bookmarkStart w:id="6494" w:name="_ETM_Q13_468000"/>
      <w:bookmarkEnd w:id="6494"/>
      <w:r>
        <w:rPr>
          <w:rFonts w:hint="cs"/>
          <w:rtl/>
          <w:lang w:eastAsia="he-IL"/>
        </w:rPr>
        <w:t xml:space="preserve">בהתאם לתנאי מבחני התמיכה. </w:t>
      </w:r>
    </w:p>
    <w:p w:rsidR="00F532D9" w:rsidRDefault="00F532D9" w:rsidP="00A84069">
      <w:pPr>
        <w:rPr>
          <w:rtl/>
          <w:lang w:eastAsia="he-IL"/>
        </w:rPr>
      </w:pPr>
    </w:p>
    <w:p w:rsidR="00F532D9" w:rsidRDefault="00F532D9" w:rsidP="00632B1B">
      <w:pPr>
        <w:rPr>
          <w:rtl/>
          <w:lang w:eastAsia="he-IL"/>
        </w:rPr>
      </w:pPr>
      <w:bookmarkStart w:id="6495" w:name="_ETM_Q13_475000"/>
      <w:bookmarkEnd w:id="6495"/>
      <w:r>
        <w:rPr>
          <w:rFonts w:hint="cs"/>
          <w:rtl/>
          <w:lang w:eastAsia="he-IL"/>
        </w:rPr>
        <w:t xml:space="preserve">משרד הבריאות מנטר את זה. משרד </w:t>
      </w:r>
      <w:bookmarkStart w:id="6496" w:name="_ETM_Q13_481000"/>
      <w:bookmarkEnd w:id="6496"/>
      <w:r>
        <w:rPr>
          <w:rFonts w:hint="cs"/>
          <w:rtl/>
          <w:lang w:eastAsia="he-IL"/>
        </w:rPr>
        <w:t>הבריאות מכיר את זה. אני רוצה להגיד לכם</w:t>
      </w:r>
      <w:r w:rsidR="00632B1B">
        <w:rPr>
          <w:rFonts w:hint="cs"/>
          <w:rtl/>
          <w:lang w:eastAsia="he-IL"/>
        </w:rPr>
        <w:t>,</w:t>
      </w:r>
      <w:r>
        <w:rPr>
          <w:rFonts w:hint="cs"/>
          <w:rtl/>
          <w:lang w:eastAsia="he-IL"/>
        </w:rPr>
        <w:t xml:space="preserve"> השיטה הזאת </w:t>
      </w:r>
      <w:bookmarkStart w:id="6497" w:name="_ETM_Q13_487000"/>
      <w:bookmarkEnd w:id="6497"/>
      <w:r>
        <w:rPr>
          <w:rFonts w:hint="cs"/>
          <w:rtl/>
          <w:lang w:eastAsia="he-IL"/>
        </w:rPr>
        <w:t xml:space="preserve">היא לא שיטה ראויה בעיניי. זה כבר דבר שנקבע מקדמת </w:t>
      </w:r>
      <w:bookmarkStart w:id="6498" w:name="_ETM_Q13_494000"/>
      <w:bookmarkEnd w:id="6498"/>
      <w:r>
        <w:rPr>
          <w:rFonts w:hint="cs"/>
          <w:rtl/>
          <w:lang w:eastAsia="he-IL"/>
        </w:rPr>
        <w:t xml:space="preserve">דנא ובכל פעם שצועקים מעבירים קצת וככה </w:t>
      </w:r>
      <w:bookmarkStart w:id="6499" w:name="_ETM_Q13_500000"/>
      <w:bookmarkEnd w:id="6499"/>
      <w:r>
        <w:rPr>
          <w:rFonts w:hint="cs"/>
          <w:rtl/>
          <w:lang w:eastAsia="he-IL"/>
        </w:rPr>
        <w:t xml:space="preserve">שמים פלסטר ומגיעים. אני לא בעד השיטה הזאת. כך נהגו עד עכשיו. הסכם ההבראה הזה כבר נחתם בתחילת השנה, ובמסגרתו </w:t>
      </w:r>
      <w:bookmarkStart w:id="6500" w:name="_ETM_Q13_505000"/>
      <w:bookmarkEnd w:id="6500"/>
      <w:r>
        <w:rPr>
          <w:rFonts w:hint="cs"/>
          <w:rtl/>
          <w:lang w:eastAsia="he-IL"/>
        </w:rPr>
        <w:t xml:space="preserve">ישלימו להעביר להדסה ולכל בתי החולים העצמאיים את מה </w:t>
      </w:r>
      <w:bookmarkStart w:id="6501" w:name="_ETM_Q13_509000"/>
      <w:bookmarkEnd w:id="6501"/>
      <w:r>
        <w:rPr>
          <w:rFonts w:hint="cs"/>
          <w:rtl/>
          <w:lang w:eastAsia="he-IL"/>
        </w:rPr>
        <w:t xml:space="preserve">שצריך לפי ההסכם, אבל אנחנו נרצה שבתקציב המדינה הקרוב </w:t>
      </w:r>
      <w:bookmarkStart w:id="6502" w:name="_ETM_Q13_520000"/>
      <w:bookmarkEnd w:id="6502"/>
      <w:r>
        <w:rPr>
          <w:rFonts w:hint="eastAsia"/>
          <w:rtl/>
          <w:lang w:eastAsia="he-IL"/>
        </w:rPr>
        <w:t>–</w:t>
      </w:r>
      <w:r>
        <w:rPr>
          <w:rFonts w:hint="cs"/>
          <w:rtl/>
          <w:lang w:eastAsia="he-IL"/>
        </w:rPr>
        <w:t xml:space="preserve"> כי כידוע שלוש שנים וחצי לא הוגש תקציב </w:t>
      </w:r>
      <w:bookmarkStart w:id="6503" w:name="_ETM_Q13_525000"/>
      <w:bookmarkEnd w:id="6503"/>
      <w:r w:rsidR="00632B1B">
        <w:rPr>
          <w:rFonts w:hint="eastAsia"/>
          <w:rtl/>
          <w:lang w:eastAsia="he-IL"/>
        </w:rPr>
        <w:t xml:space="preserve">– </w:t>
      </w:r>
      <w:r>
        <w:rPr>
          <w:rFonts w:hint="cs"/>
          <w:rtl/>
          <w:lang w:eastAsia="he-IL"/>
        </w:rPr>
        <w:t>הדברים האל</w:t>
      </w:r>
      <w:r w:rsidR="00632B1B">
        <w:rPr>
          <w:rFonts w:hint="cs"/>
          <w:rtl/>
          <w:lang w:eastAsia="he-IL"/>
        </w:rPr>
        <w:t>ה</w:t>
      </w:r>
      <w:r>
        <w:rPr>
          <w:rFonts w:hint="cs"/>
          <w:rtl/>
          <w:lang w:eastAsia="he-IL"/>
        </w:rPr>
        <w:t xml:space="preserve"> יוסדרו בצורה יותר נאותה, </w:t>
      </w:r>
      <w:bookmarkStart w:id="6504" w:name="_ETM_Q13_545000"/>
      <w:bookmarkEnd w:id="6504"/>
      <w:r>
        <w:rPr>
          <w:rFonts w:hint="cs"/>
          <w:rtl/>
          <w:lang w:eastAsia="he-IL"/>
        </w:rPr>
        <w:t xml:space="preserve">כי אומנם בתי החולים </w:t>
      </w:r>
      <w:bookmarkStart w:id="6505" w:name="_ETM_Q13_533000"/>
      <w:bookmarkEnd w:id="6505"/>
      <w:r>
        <w:rPr>
          <w:rFonts w:hint="cs"/>
          <w:rtl/>
          <w:lang w:eastAsia="he-IL"/>
        </w:rPr>
        <w:t xml:space="preserve">האלה מנוהלים על ידי עמותות וכו', אבל בסוף אלה בתי חולים </w:t>
      </w:r>
      <w:bookmarkStart w:id="6506" w:name="_ETM_Q13_536000"/>
      <w:bookmarkEnd w:id="6506"/>
      <w:r>
        <w:rPr>
          <w:rFonts w:hint="cs"/>
          <w:rtl/>
          <w:lang w:eastAsia="he-IL"/>
        </w:rPr>
        <w:t xml:space="preserve">ציבוריים במלוא מובן המילה. אזרחים ישראלים מתאשפזים בהם. </w:t>
      </w:r>
      <w:bookmarkStart w:id="6507" w:name="_ETM_Q13_535000"/>
      <w:bookmarkEnd w:id="6507"/>
      <w:r>
        <w:rPr>
          <w:rFonts w:hint="cs"/>
          <w:rtl/>
          <w:lang w:eastAsia="he-IL"/>
        </w:rPr>
        <w:t xml:space="preserve">למשל, באזור ירושלים אין בית חולים למדינה </w:t>
      </w:r>
      <w:r>
        <w:rPr>
          <w:rFonts w:hint="eastAsia"/>
          <w:rtl/>
          <w:lang w:eastAsia="he-IL"/>
        </w:rPr>
        <w:t>–</w:t>
      </w:r>
      <w:r>
        <w:rPr>
          <w:rFonts w:hint="cs"/>
          <w:rtl/>
          <w:lang w:eastAsia="he-IL"/>
        </w:rPr>
        <w:t xml:space="preserve"> זאת אומרת, לממשלה</w:t>
      </w:r>
      <w:r w:rsidR="00632B1B">
        <w:rPr>
          <w:rFonts w:hint="cs"/>
          <w:rtl/>
          <w:lang w:eastAsia="he-IL"/>
        </w:rPr>
        <w:t>;</w:t>
      </w:r>
      <w:bookmarkStart w:id="6508" w:name="_ETM_Q13_542000"/>
      <w:bookmarkEnd w:id="6508"/>
      <w:r>
        <w:rPr>
          <w:rFonts w:hint="cs"/>
          <w:rtl/>
          <w:lang w:eastAsia="he-IL"/>
        </w:rPr>
        <w:t xml:space="preserve"> זה הדסה או שערי צדק. אלה בתי חולים שנמצאים </w:t>
      </w:r>
      <w:bookmarkStart w:id="6509" w:name="_ETM_Q13_551000"/>
      <w:bookmarkEnd w:id="6509"/>
      <w:r>
        <w:rPr>
          <w:rFonts w:hint="cs"/>
          <w:rtl/>
          <w:lang w:eastAsia="he-IL"/>
        </w:rPr>
        <w:t xml:space="preserve">במצוקה וצריך לפתור אותה. אנחנו פועלים בעניין הזה, וכבר עכשיו </w:t>
      </w:r>
      <w:bookmarkStart w:id="6510" w:name="_ETM_Q13_552000"/>
      <w:bookmarkEnd w:id="6510"/>
      <w:r>
        <w:rPr>
          <w:rFonts w:hint="cs"/>
          <w:rtl/>
          <w:lang w:eastAsia="he-IL"/>
        </w:rPr>
        <w:t xml:space="preserve">אפשר להעביר להם כסף. </w:t>
      </w:r>
    </w:p>
    <w:p w:rsidR="00F532D9" w:rsidRDefault="00F532D9" w:rsidP="00A84069">
      <w:pPr>
        <w:rPr>
          <w:rtl/>
          <w:lang w:eastAsia="he-IL"/>
        </w:rPr>
      </w:pPr>
    </w:p>
    <w:p w:rsidR="00F532D9" w:rsidRDefault="00F532D9" w:rsidP="00A84069">
      <w:pPr>
        <w:pStyle w:val="af5"/>
        <w:keepNext/>
        <w:rPr>
          <w:rtl/>
        </w:rPr>
      </w:pPr>
      <w:bookmarkStart w:id="6511" w:name="ET_interruption_5763_9"/>
      <w:r w:rsidRPr="00202405">
        <w:rPr>
          <w:rStyle w:val="TagStyle"/>
          <w:rtl/>
        </w:rPr>
        <w:t xml:space="preserve"> &lt;&lt; קריאה &gt;&gt; </w:t>
      </w:r>
      <w:r>
        <w:rPr>
          <w:rtl/>
        </w:rPr>
        <w:t>משה ארבל (ש"ס):</w:t>
      </w:r>
      <w:r w:rsidRPr="00202405">
        <w:rPr>
          <w:rStyle w:val="TagStyle"/>
          <w:rtl/>
        </w:rPr>
        <w:t xml:space="preserve"> &lt;&lt; קריאה &gt;&gt;</w:t>
      </w:r>
      <w:r>
        <w:rPr>
          <w:rtl/>
        </w:rPr>
        <w:t xml:space="preserve">   </w:t>
      </w:r>
      <w:bookmarkEnd w:id="6511"/>
    </w:p>
    <w:p w:rsidR="00F532D9" w:rsidRDefault="00F532D9" w:rsidP="00356EAB">
      <w:pPr>
        <w:rPr>
          <w:rtl/>
          <w:lang w:eastAsia="he-IL"/>
        </w:rPr>
      </w:pPr>
    </w:p>
    <w:p w:rsidR="00F532D9" w:rsidRDefault="00F532D9" w:rsidP="00A84069">
      <w:pPr>
        <w:rPr>
          <w:rtl/>
          <w:lang w:eastAsia="he-IL"/>
        </w:rPr>
      </w:pPr>
      <w:bookmarkStart w:id="6512" w:name="_ETM_Q13_557000"/>
      <w:bookmarkEnd w:id="6512"/>
      <w:r>
        <w:rPr>
          <w:rFonts w:hint="cs"/>
          <w:rtl/>
          <w:lang w:eastAsia="he-IL"/>
        </w:rPr>
        <w:t xml:space="preserve">10% מרע"מ ויש תקציב. </w:t>
      </w:r>
    </w:p>
    <w:p w:rsidR="00F532D9" w:rsidRDefault="00F532D9" w:rsidP="00A84069">
      <w:pPr>
        <w:rPr>
          <w:rtl/>
          <w:lang w:eastAsia="he-IL"/>
        </w:rPr>
      </w:pPr>
    </w:p>
    <w:p w:rsidR="00F532D9" w:rsidRDefault="00F532D9" w:rsidP="00A84069">
      <w:pPr>
        <w:pStyle w:val="-"/>
        <w:keepNext/>
        <w:rPr>
          <w:rtl/>
        </w:rPr>
      </w:pPr>
      <w:bookmarkStart w:id="6513" w:name="ET_speakercontinue_6199_25"/>
      <w:r w:rsidRPr="0012661F">
        <w:rPr>
          <w:rStyle w:val="TagStyle"/>
          <w:rtl/>
        </w:rPr>
        <w:t xml:space="preserve"> &lt;&lt; דובר_המשך &gt;&gt; </w:t>
      </w:r>
      <w:r>
        <w:rPr>
          <w:rtl/>
        </w:rPr>
        <w:t>שר הבריאות ניצן הורוביץ:</w:t>
      </w:r>
      <w:r w:rsidRPr="0012661F">
        <w:rPr>
          <w:rStyle w:val="TagStyle"/>
          <w:rtl/>
        </w:rPr>
        <w:t xml:space="preserve"> &lt;&lt; דובר_המשך &gt;&gt;</w:t>
      </w:r>
      <w:r>
        <w:rPr>
          <w:rtl/>
        </w:rPr>
        <w:t xml:space="preserve">   </w:t>
      </w:r>
      <w:bookmarkEnd w:id="6513"/>
    </w:p>
    <w:p w:rsidR="00F532D9" w:rsidRDefault="00F532D9" w:rsidP="00356EAB">
      <w:pPr>
        <w:rPr>
          <w:rtl/>
          <w:lang w:eastAsia="he-IL"/>
        </w:rPr>
      </w:pPr>
    </w:p>
    <w:p w:rsidR="00F532D9" w:rsidRDefault="00F532D9" w:rsidP="00A84069">
      <w:pPr>
        <w:rPr>
          <w:rtl/>
          <w:lang w:eastAsia="he-IL"/>
        </w:rPr>
      </w:pPr>
      <w:r>
        <w:rPr>
          <w:rFonts w:hint="cs"/>
          <w:rtl/>
          <w:lang w:eastAsia="he-IL"/>
        </w:rPr>
        <w:t>סליחה?</w:t>
      </w:r>
    </w:p>
    <w:p w:rsidR="00F532D9" w:rsidRDefault="00F532D9" w:rsidP="00A84069">
      <w:pPr>
        <w:rPr>
          <w:rtl/>
          <w:lang w:eastAsia="he-IL"/>
        </w:rPr>
      </w:pPr>
    </w:p>
    <w:p w:rsidR="00F532D9" w:rsidRDefault="00F532D9" w:rsidP="00A84069">
      <w:pPr>
        <w:pStyle w:val="af5"/>
        <w:keepNext/>
        <w:rPr>
          <w:rtl/>
        </w:rPr>
      </w:pPr>
      <w:bookmarkStart w:id="6514" w:name="ET_interruption_5763_26"/>
      <w:r w:rsidRPr="0012661F">
        <w:rPr>
          <w:rStyle w:val="TagStyle"/>
          <w:rtl/>
        </w:rPr>
        <w:t xml:space="preserve"> &lt;&lt; קריאה &gt;&gt; </w:t>
      </w:r>
      <w:r>
        <w:rPr>
          <w:rtl/>
        </w:rPr>
        <w:t>משה ארבל (ש"ס):</w:t>
      </w:r>
      <w:r w:rsidRPr="0012661F">
        <w:rPr>
          <w:rStyle w:val="TagStyle"/>
          <w:rtl/>
        </w:rPr>
        <w:t xml:space="preserve"> &lt;&lt; קריאה &gt;&gt;</w:t>
      </w:r>
      <w:r>
        <w:rPr>
          <w:rtl/>
        </w:rPr>
        <w:t xml:space="preserve">   </w:t>
      </w:r>
      <w:bookmarkEnd w:id="651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השר, 10% מהתקציב של רע"מ, 500 מיליון שקל. 10% מהתקציב של </w:t>
      </w:r>
      <w:bookmarkStart w:id="6515" w:name="_ETM_Q13_569000"/>
      <w:bookmarkEnd w:id="6515"/>
      <w:r>
        <w:rPr>
          <w:rFonts w:hint="cs"/>
          <w:rtl/>
          <w:lang w:eastAsia="he-IL"/>
        </w:rPr>
        <w:t xml:space="preserve">רע"מ </w:t>
      </w:r>
      <w:r>
        <w:rPr>
          <w:rFonts w:hint="eastAsia"/>
          <w:rtl/>
          <w:lang w:eastAsia="he-IL"/>
        </w:rPr>
        <w:t xml:space="preserve">– </w:t>
      </w:r>
      <w:r>
        <w:rPr>
          <w:rFonts w:hint="cs"/>
          <w:rtl/>
          <w:lang w:eastAsia="he-IL"/>
        </w:rPr>
        <w:t xml:space="preserve">יש לך תקציב. </w:t>
      </w:r>
    </w:p>
    <w:p w:rsidR="00F532D9" w:rsidRDefault="00F532D9" w:rsidP="00A84069">
      <w:pPr>
        <w:rPr>
          <w:rtl/>
          <w:lang w:eastAsia="he-IL"/>
        </w:rPr>
      </w:pPr>
    </w:p>
    <w:p w:rsidR="00F532D9" w:rsidRDefault="00F532D9" w:rsidP="00A84069">
      <w:pPr>
        <w:pStyle w:val="-"/>
        <w:keepNext/>
        <w:rPr>
          <w:rtl/>
        </w:rPr>
      </w:pPr>
      <w:bookmarkStart w:id="6516" w:name="ET_speakercontinue_6199_11"/>
      <w:r w:rsidRPr="00202405">
        <w:rPr>
          <w:rStyle w:val="TagStyle"/>
          <w:rtl/>
        </w:rPr>
        <w:t xml:space="preserve"> &lt;&lt; דובר_המשך &gt;&gt; </w:t>
      </w:r>
      <w:r>
        <w:rPr>
          <w:rtl/>
        </w:rPr>
        <w:t>שר הבריאות ניצן הורוביץ:</w:t>
      </w:r>
      <w:r w:rsidRPr="00202405">
        <w:rPr>
          <w:rStyle w:val="TagStyle"/>
          <w:rtl/>
        </w:rPr>
        <w:t xml:space="preserve"> &lt;&lt; דובר_המשך &gt;&gt;</w:t>
      </w:r>
      <w:r>
        <w:rPr>
          <w:rtl/>
        </w:rPr>
        <w:t xml:space="preserve">   </w:t>
      </w:r>
      <w:bookmarkEnd w:id="651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תראה, אני מנסה להתייחס לזה ברצינות, מה שנקרא, כי </w:t>
      </w:r>
      <w:bookmarkStart w:id="6517" w:name="_ETM_Q13_568000"/>
      <w:bookmarkEnd w:id="6517"/>
      <w:r>
        <w:rPr>
          <w:rFonts w:hint="cs"/>
          <w:rtl/>
          <w:lang w:eastAsia="he-IL"/>
        </w:rPr>
        <w:t>זה נושא רציני</w:t>
      </w:r>
      <w:r w:rsidR="00632B1B">
        <w:rPr>
          <w:rFonts w:hint="cs"/>
          <w:rtl/>
          <w:lang w:eastAsia="he-IL"/>
        </w:rPr>
        <w:t>,</w:t>
      </w:r>
      <w:r>
        <w:rPr>
          <w:rFonts w:hint="cs"/>
          <w:rtl/>
          <w:lang w:eastAsia="he-IL"/>
        </w:rPr>
        <w:t xml:space="preserve"> ולא לעשות פה איזה ניגוחים פוליטיים. </w:t>
      </w:r>
      <w:bookmarkStart w:id="6518" w:name="_ETM_Q13_571000"/>
      <w:bookmarkEnd w:id="6518"/>
      <w:r>
        <w:rPr>
          <w:rFonts w:hint="cs"/>
          <w:rtl/>
          <w:lang w:eastAsia="he-IL"/>
        </w:rPr>
        <w:t xml:space="preserve">יכולתי לעמוד פה, חבר הכנסת ארבל, ולצעוק במשך חמש </w:t>
      </w:r>
      <w:bookmarkStart w:id="6519" w:name="_ETM_Q13_580000"/>
      <w:bookmarkEnd w:id="6519"/>
      <w:r>
        <w:rPr>
          <w:rFonts w:hint="cs"/>
          <w:rtl/>
          <w:lang w:eastAsia="he-IL"/>
        </w:rPr>
        <w:t xml:space="preserve">שעות: איפה הייתם, והשר ליצמן והשר אדלשטיין, ואיפה הייתם עד </w:t>
      </w:r>
      <w:bookmarkStart w:id="6520" w:name="_ETM_Q13_585000"/>
      <w:bookmarkEnd w:id="6520"/>
      <w:r>
        <w:rPr>
          <w:rFonts w:hint="cs"/>
          <w:rtl/>
          <w:lang w:eastAsia="he-IL"/>
        </w:rPr>
        <w:t>לפני שבועיים.</w:t>
      </w:r>
    </w:p>
    <w:p w:rsidR="00F532D9" w:rsidRDefault="00F532D9" w:rsidP="00A84069">
      <w:pPr>
        <w:rPr>
          <w:rtl/>
          <w:lang w:eastAsia="he-IL"/>
        </w:rPr>
      </w:pPr>
    </w:p>
    <w:p w:rsidR="00F532D9" w:rsidRDefault="00F532D9" w:rsidP="00A84069">
      <w:pPr>
        <w:pStyle w:val="af5"/>
        <w:keepNext/>
        <w:rPr>
          <w:rtl/>
        </w:rPr>
      </w:pPr>
      <w:bookmarkStart w:id="6521" w:name="ET_interruption_4649_27"/>
      <w:r w:rsidRPr="0012661F">
        <w:rPr>
          <w:rStyle w:val="TagStyle"/>
          <w:rtl/>
        </w:rPr>
        <w:t xml:space="preserve"> &lt;&lt; קריאה &gt;&gt; </w:t>
      </w:r>
      <w:r>
        <w:rPr>
          <w:rtl/>
        </w:rPr>
        <w:t>יעקב ליצמן (יהדות התורה):</w:t>
      </w:r>
      <w:r w:rsidRPr="0012661F">
        <w:rPr>
          <w:rStyle w:val="TagStyle"/>
          <w:rtl/>
        </w:rPr>
        <w:t xml:space="preserve"> &lt;&lt; קריאה &gt;&gt;</w:t>
      </w:r>
      <w:r>
        <w:rPr>
          <w:rtl/>
        </w:rPr>
        <w:t xml:space="preserve">   </w:t>
      </w:r>
      <w:bookmarkEnd w:id="6521"/>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6522" w:name="ET_speakercontinue_6199_28"/>
      <w:r w:rsidRPr="0012661F">
        <w:rPr>
          <w:rStyle w:val="TagStyle"/>
          <w:rtl/>
        </w:rPr>
        <w:t xml:space="preserve"> &lt;&lt; דובר_המשך &gt;&gt; </w:t>
      </w:r>
      <w:r>
        <w:rPr>
          <w:rtl/>
        </w:rPr>
        <w:t>שר הבריאות ניצן הורוביץ:</w:t>
      </w:r>
      <w:r w:rsidRPr="0012661F">
        <w:rPr>
          <w:rStyle w:val="TagStyle"/>
          <w:rtl/>
        </w:rPr>
        <w:t xml:space="preserve"> &lt;&lt; דובר_המשך &gt;&gt;</w:t>
      </w:r>
      <w:r>
        <w:rPr>
          <w:rtl/>
        </w:rPr>
        <w:t xml:space="preserve">   </w:t>
      </w:r>
      <w:bookmarkEnd w:id="6522"/>
    </w:p>
    <w:p w:rsidR="00F532D9" w:rsidRDefault="00F532D9" w:rsidP="00A84069">
      <w:pPr>
        <w:rPr>
          <w:rtl/>
          <w:lang w:eastAsia="he-IL"/>
        </w:rPr>
      </w:pPr>
    </w:p>
    <w:p w:rsidR="00F532D9" w:rsidRPr="0012661F" w:rsidRDefault="00F532D9" w:rsidP="00A70718">
      <w:pPr>
        <w:rPr>
          <w:rtl/>
          <w:lang w:eastAsia="he-IL"/>
        </w:rPr>
      </w:pPr>
      <w:r>
        <w:rPr>
          <w:rFonts w:hint="cs"/>
          <w:rtl/>
          <w:lang w:eastAsia="he-IL"/>
        </w:rPr>
        <w:t xml:space="preserve">יכולתי, יכולתי. יכולתי אבל אני לא </w:t>
      </w:r>
      <w:bookmarkStart w:id="6523" w:name="_ETM_Q13_591000"/>
      <w:bookmarkEnd w:id="6523"/>
      <w:r>
        <w:rPr>
          <w:rFonts w:hint="cs"/>
          <w:rtl/>
          <w:lang w:eastAsia="he-IL"/>
        </w:rPr>
        <w:t xml:space="preserve">עושה את זה, כי אני מנסה להתייחס לזה ברצינות, כי </w:t>
      </w:r>
      <w:bookmarkStart w:id="6524" w:name="_ETM_Q13_588000"/>
      <w:bookmarkEnd w:id="6524"/>
      <w:r>
        <w:rPr>
          <w:rFonts w:hint="cs"/>
          <w:rtl/>
          <w:lang w:eastAsia="he-IL"/>
        </w:rPr>
        <w:t>זה נושא רציני</w:t>
      </w:r>
      <w:r w:rsidR="00632B1B">
        <w:rPr>
          <w:rFonts w:hint="cs"/>
          <w:rtl/>
          <w:lang w:eastAsia="he-IL"/>
        </w:rPr>
        <w:t>,</w:t>
      </w:r>
      <w:r>
        <w:rPr>
          <w:rFonts w:hint="cs"/>
          <w:rtl/>
          <w:lang w:eastAsia="he-IL"/>
        </w:rPr>
        <w:t xml:space="preserve"> ולא צריך לגלוש לעניין הזה. </w:t>
      </w:r>
    </w:p>
    <w:p w:rsidR="00F532D9" w:rsidRDefault="00F532D9" w:rsidP="00A84069">
      <w:pPr>
        <w:rPr>
          <w:rtl/>
          <w:lang w:eastAsia="he-IL"/>
        </w:rPr>
      </w:pPr>
    </w:p>
    <w:p w:rsidR="00F532D9" w:rsidRDefault="00F532D9" w:rsidP="00A84069">
      <w:pPr>
        <w:pStyle w:val="af5"/>
        <w:keepNext/>
        <w:rPr>
          <w:rtl/>
        </w:rPr>
      </w:pPr>
      <w:bookmarkStart w:id="6525" w:name="ET_interruption_5763_12"/>
      <w:r w:rsidRPr="00202405">
        <w:rPr>
          <w:rStyle w:val="TagStyle"/>
          <w:rtl/>
        </w:rPr>
        <w:t xml:space="preserve"> &lt;&lt; קריאה &gt;&gt; </w:t>
      </w:r>
      <w:r>
        <w:rPr>
          <w:rtl/>
        </w:rPr>
        <w:t>משה ארבל (ש"ס):</w:t>
      </w:r>
      <w:r w:rsidRPr="00202405">
        <w:rPr>
          <w:rStyle w:val="TagStyle"/>
          <w:rtl/>
        </w:rPr>
        <w:t xml:space="preserve"> &lt;&lt; קריאה &gt;&gt;</w:t>
      </w:r>
      <w:r>
        <w:rPr>
          <w:rtl/>
        </w:rPr>
        <w:t xml:space="preserve">   </w:t>
      </w:r>
      <w:bookmarkEnd w:id="6525"/>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6526" w:name="ET_speakercontinue_6199_13"/>
      <w:r w:rsidRPr="00202405">
        <w:rPr>
          <w:rStyle w:val="TagStyle"/>
          <w:rtl/>
        </w:rPr>
        <w:t xml:space="preserve"> &lt;&lt; דובר_המשך &gt;&gt; </w:t>
      </w:r>
      <w:r>
        <w:rPr>
          <w:rtl/>
        </w:rPr>
        <w:t>שר הבריאות ניצן הורוביץ:</w:t>
      </w:r>
      <w:r w:rsidRPr="00202405">
        <w:rPr>
          <w:rStyle w:val="TagStyle"/>
          <w:rtl/>
        </w:rPr>
        <w:t xml:space="preserve"> &lt;&lt; דובר_המשך &gt;&gt;</w:t>
      </w:r>
      <w:r>
        <w:rPr>
          <w:rtl/>
        </w:rPr>
        <w:t xml:space="preserve">   </w:t>
      </w:r>
      <w:bookmarkEnd w:id="6526"/>
    </w:p>
    <w:p w:rsidR="00F532D9" w:rsidRDefault="00F532D9" w:rsidP="00356EAB">
      <w:pPr>
        <w:rPr>
          <w:rtl/>
          <w:lang w:eastAsia="he-IL"/>
        </w:rPr>
      </w:pPr>
    </w:p>
    <w:p w:rsidR="00F532D9" w:rsidRDefault="00F532D9" w:rsidP="00A84069">
      <w:pPr>
        <w:rPr>
          <w:rtl/>
          <w:lang w:eastAsia="he-IL"/>
        </w:rPr>
      </w:pPr>
      <w:bookmarkStart w:id="6527" w:name="_ETM_Q13_598000"/>
      <w:bookmarkEnd w:id="6527"/>
      <w:r>
        <w:rPr>
          <w:rFonts w:hint="cs"/>
          <w:rtl/>
          <w:lang w:eastAsia="he-IL"/>
        </w:rPr>
        <w:t xml:space="preserve">עכשיו אנחנו נמצאים בממשלה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keepNext/>
        <w:rPr>
          <w:rtl/>
        </w:rPr>
      </w:pPr>
      <w:bookmarkStart w:id="6528" w:name="ET_interruption_5763_29"/>
      <w:r w:rsidRPr="0012661F">
        <w:rPr>
          <w:rStyle w:val="TagStyle"/>
          <w:rtl/>
        </w:rPr>
        <w:t xml:space="preserve"> &lt;&lt; קריאה &gt;&gt; </w:t>
      </w:r>
      <w:r>
        <w:rPr>
          <w:rtl/>
        </w:rPr>
        <w:t>משה ארבל (ש"ס):</w:t>
      </w:r>
      <w:r w:rsidRPr="0012661F">
        <w:rPr>
          <w:rStyle w:val="TagStyle"/>
          <w:rtl/>
        </w:rPr>
        <w:t xml:space="preserve"> &lt;&lt; קריאה &gt;&gt;</w:t>
      </w:r>
      <w:r>
        <w:rPr>
          <w:rtl/>
        </w:rPr>
        <w:t xml:space="preserve">   </w:t>
      </w:r>
      <w:bookmarkEnd w:id="652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מסכים איתך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6529" w:name="ET_speakercontinue_6199_30"/>
      <w:r w:rsidRPr="0012661F">
        <w:rPr>
          <w:rStyle w:val="TagStyle"/>
          <w:rtl/>
        </w:rPr>
        <w:t xml:space="preserve"> &lt;&lt; דובר_המשך &gt;&gt; </w:t>
      </w:r>
      <w:r>
        <w:rPr>
          <w:rtl/>
        </w:rPr>
        <w:t>שר הבריאות ניצן הורוביץ:</w:t>
      </w:r>
      <w:r w:rsidRPr="0012661F">
        <w:rPr>
          <w:rStyle w:val="TagStyle"/>
          <w:rtl/>
        </w:rPr>
        <w:t xml:space="preserve"> &lt;&lt; דובר_המשך &gt;&gt;</w:t>
      </w:r>
      <w:r>
        <w:rPr>
          <w:rtl/>
        </w:rPr>
        <w:t xml:space="preserve">   </w:t>
      </w:r>
      <w:bookmarkEnd w:id="652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תן לי לגמור. </w:t>
      </w:r>
    </w:p>
    <w:p w:rsidR="00F532D9" w:rsidRDefault="00F532D9" w:rsidP="00A84069">
      <w:pPr>
        <w:rPr>
          <w:rtl/>
          <w:lang w:eastAsia="he-IL"/>
        </w:rPr>
      </w:pPr>
    </w:p>
    <w:p w:rsidR="00F532D9" w:rsidRDefault="00F532D9" w:rsidP="00A84069">
      <w:pPr>
        <w:pStyle w:val="af5"/>
        <w:keepNext/>
        <w:rPr>
          <w:rtl/>
        </w:rPr>
      </w:pPr>
      <w:bookmarkStart w:id="6530" w:name="ET_interruption_5763_31"/>
      <w:r w:rsidRPr="0012661F">
        <w:rPr>
          <w:rStyle w:val="TagStyle"/>
          <w:rtl/>
        </w:rPr>
        <w:t xml:space="preserve"> &lt;&lt; קריאה &gt;&gt; </w:t>
      </w:r>
      <w:r>
        <w:rPr>
          <w:rtl/>
        </w:rPr>
        <w:t>משה ארבל (ש"ס):</w:t>
      </w:r>
      <w:r w:rsidRPr="0012661F">
        <w:rPr>
          <w:rStyle w:val="TagStyle"/>
          <w:rtl/>
        </w:rPr>
        <w:t xml:space="preserve"> &lt;&lt; קריאה &gt;&gt;</w:t>
      </w:r>
      <w:r>
        <w:rPr>
          <w:rtl/>
        </w:rPr>
        <w:t xml:space="preserve">   </w:t>
      </w:r>
      <w:bookmarkEnd w:id="6530"/>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6531" w:name="ET_speakercontinue_6199_32"/>
      <w:r w:rsidRPr="0012661F">
        <w:rPr>
          <w:rStyle w:val="TagStyle"/>
          <w:rtl/>
        </w:rPr>
        <w:t xml:space="preserve"> &lt;&lt; דובר_המשך &gt;&gt; </w:t>
      </w:r>
      <w:r>
        <w:rPr>
          <w:rtl/>
        </w:rPr>
        <w:t>שר הבריאות ניצן הורוביץ:</w:t>
      </w:r>
      <w:r w:rsidRPr="0012661F">
        <w:rPr>
          <w:rStyle w:val="TagStyle"/>
          <w:rtl/>
        </w:rPr>
        <w:t xml:space="preserve"> &lt;&lt; דובר_המשך &gt;&gt;</w:t>
      </w:r>
      <w:r>
        <w:rPr>
          <w:rtl/>
        </w:rPr>
        <w:t xml:space="preserve">   </w:t>
      </w:r>
      <w:bookmarkEnd w:id="6531"/>
    </w:p>
    <w:p w:rsidR="00F532D9" w:rsidRDefault="00F532D9" w:rsidP="00356EAB">
      <w:pPr>
        <w:rPr>
          <w:rtl/>
          <w:lang w:eastAsia="he-IL"/>
        </w:rPr>
      </w:pPr>
    </w:p>
    <w:p w:rsidR="00F532D9" w:rsidRPr="0012661F" w:rsidRDefault="00F532D9" w:rsidP="00A84069">
      <w:pPr>
        <w:rPr>
          <w:rtl/>
          <w:lang w:eastAsia="he-IL"/>
        </w:rPr>
      </w:pPr>
      <w:r>
        <w:rPr>
          <w:rFonts w:hint="cs"/>
          <w:rtl/>
          <w:lang w:eastAsia="he-IL"/>
        </w:rPr>
        <w:t xml:space="preserve">לא, אל תשאל </w:t>
      </w:r>
      <w:bookmarkStart w:id="6532" w:name="_ETM_Q13_603000"/>
      <w:bookmarkEnd w:id="6532"/>
      <w:r>
        <w:rPr>
          <w:rFonts w:hint="cs"/>
          <w:rtl/>
          <w:lang w:eastAsia="he-IL"/>
        </w:rPr>
        <w:t xml:space="preserve">באמצע הדברים. לא, אל תשאל באמצע הדברים, אני לא יכול לשמוע. </w:t>
      </w:r>
    </w:p>
    <w:p w:rsidR="00F532D9" w:rsidRDefault="00F532D9" w:rsidP="00A84069">
      <w:pPr>
        <w:rPr>
          <w:rtl/>
          <w:lang w:eastAsia="he-IL"/>
        </w:rPr>
      </w:pPr>
    </w:p>
    <w:p w:rsidR="00F532D9" w:rsidRDefault="00F532D9" w:rsidP="00A84069">
      <w:pPr>
        <w:pStyle w:val="af5"/>
        <w:keepNext/>
        <w:rPr>
          <w:rtl/>
        </w:rPr>
      </w:pPr>
      <w:bookmarkStart w:id="6533" w:name="ET_interruption_5763_14"/>
      <w:r w:rsidRPr="00551214">
        <w:rPr>
          <w:rStyle w:val="TagStyle"/>
          <w:rtl/>
        </w:rPr>
        <w:t xml:space="preserve"> &lt;&lt; קריאה &gt;&gt; </w:t>
      </w:r>
      <w:r>
        <w:rPr>
          <w:rtl/>
        </w:rPr>
        <w:t>משה ארבל (ש"ס):</w:t>
      </w:r>
      <w:r w:rsidRPr="00551214">
        <w:rPr>
          <w:rStyle w:val="TagStyle"/>
          <w:rtl/>
        </w:rPr>
        <w:t xml:space="preserve"> &lt;&lt; קריאה &gt;&gt;</w:t>
      </w:r>
      <w:r>
        <w:rPr>
          <w:rtl/>
        </w:rPr>
        <w:t xml:space="preserve">   </w:t>
      </w:r>
      <w:bookmarkEnd w:id="6533"/>
    </w:p>
    <w:p w:rsidR="00F532D9" w:rsidRDefault="00F532D9" w:rsidP="00356EAB">
      <w:pPr>
        <w:rPr>
          <w:rtl/>
          <w:lang w:eastAsia="he-IL"/>
        </w:rPr>
      </w:pPr>
    </w:p>
    <w:p w:rsidR="00F532D9" w:rsidRDefault="00F532D9" w:rsidP="00A84069">
      <w:pPr>
        <w:rPr>
          <w:rtl/>
          <w:lang w:eastAsia="he-IL"/>
        </w:rPr>
      </w:pPr>
      <w:r>
        <w:rPr>
          <w:rFonts w:hint="cs"/>
          <w:rtl/>
          <w:lang w:eastAsia="he-IL"/>
        </w:rPr>
        <w:t>למה אתה לא יכול לשמוע?</w:t>
      </w:r>
    </w:p>
    <w:p w:rsidR="00F532D9" w:rsidRDefault="00F532D9" w:rsidP="00A84069">
      <w:pPr>
        <w:rPr>
          <w:rtl/>
          <w:lang w:eastAsia="he-IL"/>
        </w:rPr>
      </w:pPr>
    </w:p>
    <w:p w:rsidR="00F532D9" w:rsidRDefault="00F532D9" w:rsidP="00A84069">
      <w:pPr>
        <w:pStyle w:val="-"/>
        <w:keepNext/>
        <w:rPr>
          <w:rtl/>
        </w:rPr>
      </w:pPr>
      <w:bookmarkStart w:id="6534" w:name="ET_speakercontinue_6199_33"/>
      <w:r w:rsidRPr="00172CAE">
        <w:rPr>
          <w:rStyle w:val="TagStyle"/>
          <w:rtl/>
        </w:rPr>
        <w:t xml:space="preserve"> &lt;&lt; דובר_המשך &gt;&gt; </w:t>
      </w:r>
      <w:r>
        <w:rPr>
          <w:rtl/>
        </w:rPr>
        <w:t>שר הבריאות ניצן הורוביץ:</w:t>
      </w:r>
      <w:r w:rsidRPr="00172CAE">
        <w:rPr>
          <w:rStyle w:val="TagStyle"/>
          <w:rtl/>
        </w:rPr>
        <w:t xml:space="preserve"> &lt;&lt; דובר_המשך &gt;&gt;</w:t>
      </w:r>
      <w:r>
        <w:rPr>
          <w:rtl/>
        </w:rPr>
        <w:t xml:space="preserve">   </w:t>
      </w:r>
      <w:bookmarkEnd w:id="6534"/>
    </w:p>
    <w:p w:rsidR="00F532D9" w:rsidRDefault="00F532D9" w:rsidP="00356EAB">
      <w:pPr>
        <w:rPr>
          <w:rtl/>
        </w:rPr>
      </w:pPr>
    </w:p>
    <w:p w:rsidR="00F532D9" w:rsidRDefault="00F532D9" w:rsidP="00A84069">
      <w:pPr>
        <w:rPr>
          <w:rtl/>
        </w:rPr>
      </w:pPr>
      <w:r>
        <w:rPr>
          <w:rFonts w:hint="cs"/>
          <w:rtl/>
        </w:rPr>
        <w:t xml:space="preserve">כי אני רוצה להשלים את התשובה.  </w:t>
      </w:r>
    </w:p>
    <w:p w:rsidR="00F532D9" w:rsidRDefault="00F532D9" w:rsidP="00A84069">
      <w:pPr>
        <w:rPr>
          <w:rtl/>
          <w:lang w:eastAsia="he-IL"/>
        </w:rPr>
      </w:pPr>
    </w:p>
    <w:p w:rsidR="00F532D9" w:rsidRDefault="00F532D9" w:rsidP="00A84069">
      <w:pPr>
        <w:pStyle w:val="af6"/>
        <w:keepNext/>
        <w:rPr>
          <w:rtl/>
        </w:rPr>
      </w:pPr>
      <w:r w:rsidRPr="00551214">
        <w:rPr>
          <w:rStyle w:val="TagStyle"/>
          <w:rtl/>
        </w:rPr>
        <w:t xml:space="preserve"> &lt;&lt; יור &gt;&gt; </w:t>
      </w:r>
      <w:r>
        <w:rPr>
          <w:rtl/>
        </w:rPr>
        <w:t>היו"ר דוד ביטן:</w:t>
      </w:r>
      <w:r w:rsidRPr="00551214">
        <w:rPr>
          <w:rStyle w:val="TagStyle"/>
          <w:rtl/>
        </w:rPr>
        <w:t xml:space="preserve"> &lt;&lt;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תן לו להשלים את התשובה. </w:t>
      </w:r>
    </w:p>
    <w:p w:rsidR="00F532D9" w:rsidRDefault="00F532D9" w:rsidP="00A84069">
      <w:pPr>
        <w:rPr>
          <w:rtl/>
          <w:lang w:eastAsia="he-IL"/>
        </w:rPr>
      </w:pPr>
      <w:bookmarkStart w:id="6535" w:name="_ETM_Q13_614000"/>
      <w:bookmarkEnd w:id="6535"/>
    </w:p>
    <w:p w:rsidR="00F532D9" w:rsidRDefault="00F532D9" w:rsidP="00A84069">
      <w:pPr>
        <w:pStyle w:val="-"/>
        <w:keepNext/>
        <w:rPr>
          <w:rtl/>
        </w:rPr>
      </w:pPr>
      <w:bookmarkStart w:id="6536" w:name="ET_speakercontinue_6199_34"/>
      <w:r w:rsidRPr="002969E7">
        <w:rPr>
          <w:rStyle w:val="TagStyle"/>
          <w:rtl/>
        </w:rPr>
        <w:t xml:space="preserve"> &lt;&lt; דובר_המשך &gt;&gt; </w:t>
      </w:r>
      <w:r>
        <w:rPr>
          <w:rtl/>
        </w:rPr>
        <w:t>שר הבריאות ניצן הורוביץ:</w:t>
      </w:r>
      <w:r w:rsidRPr="002969E7">
        <w:rPr>
          <w:rStyle w:val="TagStyle"/>
          <w:rtl/>
        </w:rPr>
        <w:t xml:space="preserve"> &lt;&lt; דובר_המשך &gt;&gt;</w:t>
      </w:r>
      <w:r>
        <w:rPr>
          <w:rtl/>
        </w:rPr>
        <w:t xml:space="preserve">   </w:t>
      </w:r>
      <w:bookmarkEnd w:id="6536"/>
    </w:p>
    <w:p w:rsidR="00F532D9" w:rsidRDefault="00F532D9" w:rsidP="00356EAB">
      <w:pPr>
        <w:rPr>
          <w:rtl/>
          <w:lang w:eastAsia="he-IL"/>
        </w:rPr>
      </w:pPr>
    </w:p>
    <w:p w:rsidR="00F532D9" w:rsidRDefault="00F532D9" w:rsidP="00632B1B">
      <w:pPr>
        <w:rPr>
          <w:rtl/>
          <w:lang w:eastAsia="he-IL"/>
        </w:rPr>
      </w:pPr>
      <w:r>
        <w:rPr>
          <w:rFonts w:hint="cs"/>
          <w:rtl/>
          <w:lang w:eastAsia="he-IL"/>
        </w:rPr>
        <w:t xml:space="preserve">אני לא מחסידי האמירות "איפה אתם", </w:t>
      </w:r>
      <w:bookmarkStart w:id="6537" w:name="_ETM_Q13_617000"/>
      <w:bookmarkEnd w:id="6537"/>
      <w:r>
        <w:rPr>
          <w:rFonts w:hint="cs"/>
          <w:rtl/>
          <w:lang w:eastAsia="he-IL"/>
        </w:rPr>
        <w:t>כי באמת הייתם עד לפני שבועיים. אתם חתומים על ההסכמים האלה</w:t>
      </w:r>
      <w:r w:rsidR="00632B1B">
        <w:rPr>
          <w:rFonts w:hint="cs"/>
          <w:rtl/>
          <w:lang w:eastAsia="he-IL"/>
        </w:rPr>
        <w:t>.</w:t>
      </w:r>
      <w:r>
        <w:rPr>
          <w:rFonts w:hint="cs"/>
          <w:rtl/>
          <w:lang w:eastAsia="he-IL"/>
        </w:rPr>
        <w:t xml:space="preserve"> אתם. </w:t>
      </w:r>
    </w:p>
    <w:p w:rsidR="00F532D9" w:rsidRDefault="00F532D9" w:rsidP="00A84069">
      <w:pPr>
        <w:rPr>
          <w:rtl/>
          <w:lang w:eastAsia="he-IL"/>
        </w:rPr>
      </w:pPr>
    </w:p>
    <w:p w:rsidR="00F532D9" w:rsidRDefault="00F532D9" w:rsidP="00A84069">
      <w:pPr>
        <w:pStyle w:val="af5"/>
        <w:keepNext/>
        <w:rPr>
          <w:rtl/>
        </w:rPr>
      </w:pPr>
      <w:bookmarkStart w:id="6538" w:name="ET_interruption_5763_35"/>
      <w:r w:rsidRPr="002969E7">
        <w:rPr>
          <w:rStyle w:val="TagStyle"/>
          <w:rtl/>
        </w:rPr>
        <w:t xml:space="preserve"> &lt;&lt; קריאה &gt;&gt; </w:t>
      </w:r>
      <w:r>
        <w:rPr>
          <w:rtl/>
        </w:rPr>
        <w:t>משה ארבל (ש"ס):</w:t>
      </w:r>
      <w:r w:rsidRPr="002969E7">
        <w:rPr>
          <w:rStyle w:val="TagStyle"/>
          <w:rtl/>
        </w:rPr>
        <w:t xml:space="preserve"> &lt;&lt; קריאה &gt;&gt;</w:t>
      </w:r>
      <w:r>
        <w:rPr>
          <w:rtl/>
        </w:rPr>
        <w:t xml:space="preserve">   </w:t>
      </w:r>
      <w:bookmarkEnd w:id="6538"/>
    </w:p>
    <w:p w:rsidR="00F532D9" w:rsidRDefault="00F532D9" w:rsidP="00356EAB">
      <w:pPr>
        <w:rPr>
          <w:rtl/>
          <w:lang w:eastAsia="he-IL"/>
        </w:rPr>
      </w:pPr>
    </w:p>
    <w:p w:rsidR="00F532D9" w:rsidRPr="002969E7"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bookmarkStart w:id="6539" w:name="_ETM_Q13_622000"/>
      <w:bookmarkEnd w:id="6539"/>
    </w:p>
    <w:p w:rsidR="00F532D9" w:rsidRDefault="00F532D9" w:rsidP="00A84069">
      <w:pPr>
        <w:pStyle w:val="-"/>
        <w:keepNext/>
        <w:rPr>
          <w:rtl/>
        </w:rPr>
      </w:pPr>
      <w:bookmarkStart w:id="6540" w:name="ET_speakercontinue_6199_36"/>
      <w:r w:rsidRPr="002969E7">
        <w:rPr>
          <w:rStyle w:val="TagStyle"/>
          <w:rtl/>
        </w:rPr>
        <w:t xml:space="preserve"> &lt;&lt; דובר_המשך &gt;&gt; </w:t>
      </w:r>
      <w:r>
        <w:rPr>
          <w:rtl/>
        </w:rPr>
        <w:t>שר הבריאות ניצן הורוביץ:</w:t>
      </w:r>
      <w:r w:rsidRPr="002969E7">
        <w:rPr>
          <w:rStyle w:val="TagStyle"/>
          <w:rtl/>
        </w:rPr>
        <w:t xml:space="preserve"> &lt;&lt; דובר_המשך &gt;&gt;</w:t>
      </w:r>
      <w:r>
        <w:rPr>
          <w:rtl/>
        </w:rPr>
        <w:t xml:space="preserve">   </w:t>
      </w:r>
      <w:bookmarkEnd w:id="6540"/>
    </w:p>
    <w:p w:rsidR="00F532D9" w:rsidRDefault="00F532D9" w:rsidP="00356EAB">
      <w:pPr>
        <w:rPr>
          <w:rtl/>
          <w:lang w:eastAsia="he-IL"/>
        </w:rPr>
      </w:pPr>
    </w:p>
    <w:p w:rsidR="00F532D9" w:rsidRDefault="00F532D9" w:rsidP="00A84069">
      <w:pPr>
        <w:rPr>
          <w:rtl/>
          <w:lang w:eastAsia="he-IL"/>
        </w:rPr>
      </w:pPr>
      <w:bookmarkStart w:id="6541" w:name="_ETM_Q13_624000"/>
      <w:bookmarkEnd w:id="6541"/>
      <w:r>
        <w:rPr>
          <w:rFonts w:hint="cs"/>
          <w:rtl/>
          <w:lang w:eastAsia="he-IL"/>
        </w:rPr>
        <w:t xml:space="preserve">אבל אני לא אומר </w:t>
      </w:r>
      <w:bookmarkStart w:id="6542" w:name="_ETM_Q13_628000"/>
      <w:bookmarkEnd w:id="6542"/>
      <w:r>
        <w:rPr>
          <w:rFonts w:hint="cs"/>
          <w:rtl/>
          <w:lang w:eastAsia="he-IL"/>
        </w:rPr>
        <w:t xml:space="preserve">את זה. </w:t>
      </w:r>
    </w:p>
    <w:p w:rsidR="00F532D9" w:rsidRPr="002969E7" w:rsidRDefault="00F532D9" w:rsidP="00A84069">
      <w:pPr>
        <w:rPr>
          <w:rtl/>
          <w:lang w:eastAsia="he-IL"/>
        </w:rPr>
      </w:pPr>
      <w:bookmarkStart w:id="6543" w:name="_ETM_Q13_631000"/>
      <w:bookmarkEnd w:id="6543"/>
    </w:p>
    <w:p w:rsidR="00F532D9" w:rsidRDefault="00F532D9" w:rsidP="00A84069">
      <w:pPr>
        <w:pStyle w:val="af5"/>
        <w:keepNext/>
        <w:rPr>
          <w:rtl/>
        </w:rPr>
      </w:pPr>
      <w:bookmarkStart w:id="6544" w:name="ET_interruption_5786_16"/>
      <w:r w:rsidRPr="00551214">
        <w:rPr>
          <w:rStyle w:val="TagStyle"/>
          <w:rtl/>
        </w:rPr>
        <w:t xml:space="preserve"> &lt;&lt; קריאה &gt;&gt; </w:t>
      </w:r>
      <w:r>
        <w:rPr>
          <w:rtl/>
        </w:rPr>
        <w:t>אופיר כץ (הליכוד):</w:t>
      </w:r>
      <w:r w:rsidRPr="00551214">
        <w:rPr>
          <w:rStyle w:val="TagStyle"/>
          <w:rtl/>
        </w:rPr>
        <w:t xml:space="preserve"> &lt;&lt; קריאה &gt;&gt;</w:t>
      </w:r>
      <w:r>
        <w:rPr>
          <w:rtl/>
        </w:rPr>
        <w:t xml:space="preserve">   </w:t>
      </w:r>
      <w:bookmarkEnd w:id="654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לא אומר, אבל אמרת שלוש פעמים. </w:t>
      </w:r>
    </w:p>
    <w:p w:rsidR="00F532D9" w:rsidRDefault="00F532D9" w:rsidP="00A84069">
      <w:pPr>
        <w:rPr>
          <w:rtl/>
          <w:lang w:eastAsia="he-IL"/>
        </w:rPr>
      </w:pPr>
    </w:p>
    <w:p w:rsidR="00F532D9" w:rsidRDefault="00F532D9" w:rsidP="00A84069">
      <w:pPr>
        <w:pStyle w:val="-"/>
        <w:keepNext/>
        <w:rPr>
          <w:rtl/>
        </w:rPr>
      </w:pPr>
      <w:bookmarkStart w:id="6545" w:name="ET_speakercontinue_6199_17"/>
      <w:r w:rsidRPr="00551214">
        <w:rPr>
          <w:rStyle w:val="TagStyle"/>
          <w:rtl/>
        </w:rPr>
        <w:t xml:space="preserve"> &lt;&lt; דובר_המשך &gt;&gt; </w:t>
      </w:r>
      <w:r>
        <w:rPr>
          <w:rtl/>
        </w:rPr>
        <w:t>שר הבריאות ניצן הורוביץ:</w:t>
      </w:r>
      <w:r w:rsidRPr="00551214">
        <w:rPr>
          <w:rStyle w:val="TagStyle"/>
          <w:rtl/>
        </w:rPr>
        <w:t xml:space="preserve"> &lt;&lt; דובר_המשך &gt;&gt;</w:t>
      </w:r>
      <w:r>
        <w:rPr>
          <w:rtl/>
        </w:rPr>
        <w:t xml:space="preserve">   </w:t>
      </w:r>
      <w:bookmarkEnd w:id="6545"/>
    </w:p>
    <w:p w:rsidR="00F532D9" w:rsidRDefault="00F532D9" w:rsidP="00356EAB">
      <w:pPr>
        <w:rPr>
          <w:rtl/>
          <w:lang w:eastAsia="he-IL"/>
        </w:rPr>
      </w:pPr>
    </w:p>
    <w:p w:rsidR="00F532D9" w:rsidRDefault="00F532D9" w:rsidP="009747A0">
      <w:pPr>
        <w:rPr>
          <w:rtl/>
          <w:lang w:eastAsia="he-IL"/>
        </w:rPr>
      </w:pPr>
      <w:r>
        <w:rPr>
          <w:rFonts w:hint="cs"/>
          <w:rtl/>
          <w:lang w:eastAsia="he-IL"/>
        </w:rPr>
        <w:t xml:space="preserve">הינה אמרתי, כשאמרתי </w:t>
      </w:r>
      <w:r>
        <w:rPr>
          <w:rFonts w:hint="eastAsia"/>
          <w:rtl/>
          <w:lang w:eastAsia="he-IL"/>
        </w:rPr>
        <w:t>–</w:t>
      </w:r>
      <w:r>
        <w:rPr>
          <w:rFonts w:hint="cs"/>
          <w:rtl/>
          <w:lang w:eastAsia="he-IL"/>
        </w:rPr>
        <w:t xml:space="preserve"> אבל </w:t>
      </w:r>
      <w:bookmarkStart w:id="6546" w:name="_ETM_Q13_638000"/>
      <w:bookmarkEnd w:id="6546"/>
      <w:r>
        <w:rPr>
          <w:rFonts w:hint="cs"/>
          <w:rtl/>
          <w:lang w:eastAsia="he-IL"/>
        </w:rPr>
        <w:t>אנחנו עכשיו צריכים לבצע</w:t>
      </w:r>
      <w:r w:rsidR="00632B1B">
        <w:rPr>
          <w:rFonts w:hint="cs"/>
          <w:rtl/>
          <w:lang w:eastAsia="he-IL"/>
        </w:rPr>
        <w:t>,</w:t>
      </w:r>
      <w:r>
        <w:rPr>
          <w:rFonts w:hint="cs"/>
          <w:rtl/>
          <w:lang w:eastAsia="he-IL"/>
        </w:rPr>
        <w:t xml:space="preserve"> אנחנו צריכים לבצע, ואני רוצה להביא מדיניות אחרת</w:t>
      </w:r>
      <w:r w:rsidR="009747A0">
        <w:rPr>
          <w:rFonts w:hint="cs"/>
          <w:rtl/>
          <w:lang w:eastAsia="he-IL"/>
        </w:rPr>
        <w:t>,</w:t>
      </w:r>
      <w:r>
        <w:rPr>
          <w:rFonts w:hint="cs"/>
          <w:rtl/>
          <w:lang w:eastAsia="he-IL"/>
        </w:rPr>
        <w:t xml:space="preserve"> </w:t>
      </w:r>
      <w:bookmarkStart w:id="6547" w:name="_ETM_Q13_646000"/>
      <w:bookmarkEnd w:id="6547"/>
      <w:r>
        <w:rPr>
          <w:rFonts w:hint="cs"/>
          <w:rtl/>
          <w:lang w:eastAsia="he-IL"/>
        </w:rPr>
        <w:t xml:space="preserve">ואני רוצה להכניס אותה </w:t>
      </w:r>
      <w:r w:rsidR="00632B1B">
        <w:rPr>
          <w:rFonts w:hint="cs"/>
          <w:rtl/>
          <w:lang w:eastAsia="he-IL"/>
        </w:rPr>
        <w:t>ל</w:t>
      </w:r>
      <w:r>
        <w:rPr>
          <w:rFonts w:hint="cs"/>
          <w:rtl/>
          <w:lang w:eastAsia="he-IL"/>
        </w:rPr>
        <w:t xml:space="preserve">תקציב, של קביעת בסיס הרבה יותר ברור לתקצוב בתי החולים. </w:t>
      </w:r>
    </w:p>
    <w:p w:rsidR="00F532D9" w:rsidRDefault="00F532D9" w:rsidP="00A84069">
      <w:pPr>
        <w:rPr>
          <w:rtl/>
          <w:lang w:eastAsia="he-IL"/>
        </w:rPr>
      </w:pPr>
      <w:bookmarkStart w:id="6548" w:name="_ETM_Q13_641000"/>
      <w:bookmarkEnd w:id="6548"/>
    </w:p>
    <w:p w:rsidR="00F532D9" w:rsidRDefault="00F532D9" w:rsidP="00A84069">
      <w:pPr>
        <w:pStyle w:val="af5"/>
        <w:keepNext/>
        <w:rPr>
          <w:rtl/>
        </w:rPr>
      </w:pPr>
      <w:bookmarkStart w:id="6549" w:name="ET_interruption_4649_18"/>
      <w:r w:rsidRPr="00551214">
        <w:rPr>
          <w:rStyle w:val="TagStyle"/>
          <w:rtl/>
        </w:rPr>
        <w:t xml:space="preserve"> &lt;&lt; קריאה &gt;&gt; </w:t>
      </w:r>
      <w:r>
        <w:rPr>
          <w:rtl/>
        </w:rPr>
        <w:t>יעקב ליצמן (יהדות התורה):</w:t>
      </w:r>
      <w:r w:rsidRPr="00551214">
        <w:rPr>
          <w:rStyle w:val="TagStyle"/>
          <w:rtl/>
        </w:rPr>
        <w:t xml:space="preserve"> &lt;&lt; קריאה &gt;&gt;</w:t>
      </w:r>
      <w:r>
        <w:rPr>
          <w:rtl/>
        </w:rPr>
        <w:t xml:space="preserve">   </w:t>
      </w:r>
      <w:bookmarkEnd w:id="654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חלוקה שוויונית בין </w:t>
      </w:r>
      <w:r w:rsidR="00C9608A">
        <w:rPr>
          <w:rFonts w:hint="cs"/>
          <w:rtl/>
          <w:lang w:eastAsia="he-IL"/>
        </w:rPr>
        <w:t>– – –</w:t>
      </w:r>
      <w:r>
        <w:rPr>
          <w:rFonts w:hint="cs"/>
          <w:rtl/>
          <w:lang w:eastAsia="he-IL"/>
        </w:rPr>
        <w:t xml:space="preserve"> לבין קופת חולים. כולם אותה אופרציה, </w:t>
      </w:r>
      <w:bookmarkStart w:id="6550" w:name="_ETM_Q13_654000"/>
      <w:bookmarkEnd w:id="6550"/>
      <w:r>
        <w:rPr>
          <w:rFonts w:hint="cs"/>
          <w:rtl/>
          <w:lang w:eastAsia="he-IL"/>
        </w:rPr>
        <w:t xml:space="preserve">כולם שווים. </w:t>
      </w:r>
    </w:p>
    <w:p w:rsidR="00F532D9" w:rsidRDefault="00F532D9" w:rsidP="00A84069">
      <w:pPr>
        <w:rPr>
          <w:rtl/>
          <w:lang w:eastAsia="he-IL"/>
        </w:rPr>
      </w:pPr>
    </w:p>
    <w:p w:rsidR="00F532D9" w:rsidRDefault="00F532D9" w:rsidP="00A84069">
      <w:pPr>
        <w:pStyle w:val="-"/>
        <w:keepNext/>
        <w:rPr>
          <w:rtl/>
        </w:rPr>
      </w:pPr>
      <w:bookmarkStart w:id="6551" w:name="ET_speakercontinue_6199_37"/>
      <w:r w:rsidRPr="002969E7">
        <w:rPr>
          <w:rStyle w:val="TagStyle"/>
          <w:rtl/>
        </w:rPr>
        <w:t xml:space="preserve"> &lt;&lt; דובר_המשך &gt;&gt; </w:t>
      </w:r>
      <w:r>
        <w:rPr>
          <w:rtl/>
        </w:rPr>
        <w:t>שר הבריאות ניצן הורוביץ:</w:t>
      </w:r>
      <w:r w:rsidRPr="002969E7">
        <w:rPr>
          <w:rStyle w:val="TagStyle"/>
          <w:rtl/>
        </w:rPr>
        <w:t xml:space="preserve"> &lt;&lt; דובר_המשך &gt;&gt;</w:t>
      </w:r>
      <w:r>
        <w:rPr>
          <w:rtl/>
        </w:rPr>
        <w:t xml:space="preserve">   </w:t>
      </w:r>
      <w:bookmarkEnd w:id="6551"/>
    </w:p>
    <w:p w:rsidR="00F532D9" w:rsidRDefault="00F532D9" w:rsidP="00356EAB">
      <w:pPr>
        <w:rPr>
          <w:rtl/>
          <w:lang w:eastAsia="he-IL"/>
        </w:rPr>
      </w:pPr>
    </w:p>
    <w:p w:rsidR="00F532D9" w:rsidRDefault="00F532D9" w:rsidP="00A84069">
      <w:pPr>
        <w:rPr>
          <w:rtl/>
          <w:lang w:eastAsia="he-IL"/>
        </w:rPr>
      </w:pPr>
      <w:bookmarkStart w:id="6552" w:name="_ETM_Q13_647000"/>
      <w:bookmarkEnd w:id="6552"/>
      <w:r>
        <w:rPr>
          <w:rFonts w:hint="cs"/>
          <w:rtl/>
          <w:lang w:eastAsia="he-IL"/>
        </w:rPr>
        <w:t xml:space="preserve">אני מסכים. </w:t>
      </w:r>
    </w:p>
    <w:p w:rsidR="00F532D9" w:rsidRPr="002969E7" w:rsidRDefault="00F532D9" w:rsidP="00A84069">
      <w:pPr>
        <w:rPr>
          <w:rtl/>
          <w:lang w:eastAsia="he-IL"/>
        </w:rPr>
      </w:pPr>
    </w:p>
    <w:p w:rsidR="00F532D9" w:rsidRDefault="00F532D9" w:rsidP="00A84069">
      <w:pPr>
        <w:pStyle w:val="af6"/>
        <w:keepNext/>
        <w:rPr>
          <w:rtl/>
        </w:rPr>
      </w:pPr>
      <w:r w:rsidRPr="00551214">
        <w:rPr>
          <w:rStyle w:val="TagStyle"/>
          <w:rtl/>
        </w:rPr>
        <w:t xml:space="preserve"> &lt;&lt; יור &gt;&gt; </w:t>
      </w:r>
      <w:r>
        <w:rPr>
          <w:rtl/>
        </w:rPr>
        <w:t>היו"ר דוד ביטן:</w:t>
      </w:r>
      <w:r w:rsidRPr="00551214">
        <w:rPr>
          <w:rStyle w:val="TagStyle"/>
          <w:rtl/>
        </w:rPr>
        <w:t xml:space="preserve"> &lt;&lt; יור &gt;&gt;</w:t>
      </w:r>
      <w:r>
        <w:rPr>
          <w:rtl/>
        </w:rPr>
        <w:t xml:space="preserve">   </w:t>
      </w:r>
    </w:p>
    <w:p w:rsidR="00F532D9" w:rsidRDefault="00F532D9" w:rsidP="00A84069">
      <w:pPr>
        <w:rPr>
          <w:rtl/>
          <w:lang w:eastAsia="he-IL"/>
        </w:rPr>
      </w:pPr>
    </w:p>
    <w:p w:rsidR="00F532D9" w:rsidRDefault="00F532D9" w:rsidP="00632B1B">
      <w:pPr>
        <w:rPr>
          <w:rtl/>
          <w:lang w:eastAsia="he-IL"/>
        </w:rPr>
      </w:pPr>
      <w:r>
        <w:rPr>
          <w:rFonts w:hint="cs"/>
          <w:rtl/>
          <w:lang w:eastAsia="he-IL"/>
        </w:rPr>
        <w:t xml:space="preserve">ייתנו לממשלתיים כמו </w:t>
      </w:r>
      <w:r w:rsidR="00632B1B">
        <w:rPr>
          <w:rFonts w:hint="cs"/>
          <w:rtl/>
          <w:lang w:eastAsia="he-IL"/>
        </w:rPr>
        <w:t>ל</w:t>
      </w:r>
      <w:r>
        <w:rPr>
          <w:rFonts w:hint="cs"/>
          <w:rtl/>
          <w:lang w:eastAsia="he-IL"/>
        </w:rPr>
        <w:t xml:space="preserve">ציבוריים. </w:t>
      </w:r>
    </w:p>
    <w:p w:rsidR="00F532D9" w:rsidRDefault="00F532D9" w:rsidP="00A84069">
      <w:pPr>
        <w:rPr>
          <w:rtl/>
          <w:lang w:eastAsia="he-IL"/>
        </w:rPr>
      </w:pPr>
      <w:bookmarkStart w:id="6553" w:name="_ETM_Q13_659000"/>
      <w:bookmarkEnd w:id="6553"/>
    </w:p>
    <w:p w:rsidR="00F532D9" w:rsidRDefault="00F532D9" w:rsidP="00A84069">
      <w:pPr>
        <w:pStyle w:val="-"/>
        <w:keepNext/>
        <w:rPr>
          <w:rtl/>
        </w:rPr>
      </w:pPr>
      <w:bookmarkStart w:id="6554" w:name="ET_speakercontinue_6199_20"/>
      <w:r w:rsidRPr="00551214">
        <w:rPr>
          <w:rStyle w:val="TagStyle"/>
          <w:rtl/>
        </w:rPr>
        <w:t xml:space="preserve"> &lt;&lt; דובר_המשך &gt;&gt; </w:t>
      </w:r>
      <w:r>
        <w:rPr>
          <w:rtl/>
        </w:rPr>
        <w:t>שר הבריאות ניצן הורוביץ:</w:t>
      </w:r>
      <w:r w:rsidRPr="00551214">
        <w:rPr>
          <w:rStyle w:val="TagStyle"/>
          <w:rtl/>
        </w:rPr>
        <w:t xml:space="preserve"> &lt;&lt; דובר_המשך &gt;&gt;</w:t>
      </w:r>
      <w:r>
        <w:rPr>
          <w:rtl/>
        </w:rPr>
        <w:t xml:space="preserve">   </w:t>
      </w:r>
      <w:bookmarkEnd w:id="6554"/>
    </w:p>
    <w:p w:rsidR="00F532D9" w:rsidRDefault="00F532D9" w:rsidP="00356EAB">
      <w:pPr>
        <w:rPr>
          <w:rtl/>
          <w:lang w:eastAsia="he-IL"/>
        </w:rPr>
      </w:pPr>
    </w:p>
    <w:p w:rsidR="00F532D9" w:rsidRDefault="00F532D9" w:rsidP="009747A0">
      <w:pPr>
        <w:rPr>
          <w:rtl/>
          <w:lang w:eastAsia="he-IL"/>
        </w:rPr>
      </w:pPr>
      <w:r>
        <w:rPr>
          <w:rFonts w:hint="cs"/>
          <w:rtl/>
          <w:lang w:eastAsia="he-IL"/>
        </w:rPr>
        <w:t xml:space="preserve">אגב, אני הייתי שמח </w:t>
      </w:r>
      <w:bookmarkStart w:id="6555" w:name="_ETM_Q13_660000"/>
      <w:bookmarkEnd w:id="6555"/>
      <w:r>
        <w:rPr>
          <w:rFonts w:hint="cs"/>
          <w:rtl/>
          <w:lang w:eastAsia="he-IL"/>
        </w:rPr>
        <w:t xml:space="preserve">שכל בתי החולים במדינה יהיו ממשלתיים ויהיו בבעלות המדינה. אני </w:t>
      </w:r>
      <w:bookmarkStart w:id="6556" w:name="_ETM_Q13_667000"/>
      <w:bookmarkEnd w:id="6556"/>
      <w:r>
        <w:rPr>
          <w:rFonts w:hint="cs"/>
          <w:rtl/>
          <w:lang w:eastAsia="he-IL"/>
        </w:rPr>
        <w:t xml:space="preserve">לא בטוח שאת זה בתי החולים היו רוצים. בכל מקרה, הגישה שלי </w:t>
      </w:r>
      <w:r w:rsidR="009747A0">
        <w:rPr>
          <w:rFonts w:hint="cs"/>
          <w:rtl/>
          <w:lang w:eastAsia="he-IL"/>
        </w:rPr>
        <w:t xml:space="preserve">היא </w:t>
      </w:r>
      <w:r>
        <w:rPr>
          <w:rFonts w:hint="cs"/>
          <w:rtl/>
          <w:lang w:eastAsia="he-IL"/>
        </w:rPr>
        <w:t xml:space="preserve">גישה ממלכתית, ואני חושב שכל בית חולים ציבורי שפועל צריך לקבל </w:t>
      </w:r>
      <w:bookmarkStart w:id="6557" w:name="_ETM_Q13_677000"/>
      <w:bookmarkEnd w:id="6557"/>
      <w:r>
        <w:rPr>
          <w:rFonts w:hint="cs"/>
          <w:rtl/>
          <w:lang w:eastAsia="he-IL"/>
        </w:rPr>
        <w:t>תקצ</w:t>
      </w:r>
      <w:r w:rsidR="009747A0">
        <w:rPr>
          <w:rFonts w:hint="cs"/>
          <w:rtl/>
          <w:lang w:eastAsia="he-IL"/>
        </w:rPr>
        <w:t>י</w:t>
      </w:r>
      <w:r>
        <w:rPr>
          <w:rFonts w:hint="cs"/>
          <w:rtl/>
          <w:lang w:eastAsia="he-IL"/>
        </w:rPr>
        <w:t xml:space="preserve">ב בצורה ראויה, ולא צריך לאלץ אותם, לפי שיטה שהתקבעה </w:t>
      </w:r>
      <w:bookmarkStart w:id="6558" w:name="_ETM_Q13_684000"/>
      <w:bookmarkEnd w:id="6558"/>
      <w:r>
        <w:rPr>
          <w:rFonts w:hint="cs"/>
          <w:rtl/>
          <w:lang w:eastAsia="he-IL"/>
        </w:rPr>
        <w:t>פה כבר כל כך הרבה שנים, לתת תקצ</w:t>
      </w:r>
      <w:r w:rsidR="009747A0">
        <w:rPr>
          <w:rFonts w:hint="cs"/>
          <w:rtl/>
          <w:lang w:eastAsia="he-IL"/>
        </w:rPr>
        <w:t>י</w:t>
      </w:r>
      <w:r>
        <w:rPr>
          <w:rFonts w:hint="cs"/>
          <w:rtl/>
          <w:lang w:eastAsia="he-IL"/>
        </w:rPr>
        <w:t xml:space="preserve">ב חסר כדי שאנשים יגיעו למשרד האוצר ויתחננו ויתחננו ויתחננו, ואתם מכירים את זה </w:t>
      </w:r>
      <w:bookmarkStart w:id="6559" w:name="_ETM_Q13_692000"/>
      <w:bookmarkEnd w:id="6559"/>
      <w:r>
        <w:rPr>
          <w:rFonts w:hint="cs"/>
          <w:rtl/>
          <w:lang w:eastAsia="he-IL"/>
        </w:rPr>
        <w:t xml:space="preserve">הרבה יותר ממני, בסדר? אז אנחנו ננסה לשנות את זה. </w:t>
      </w:r>
      <w:bookmarkStart w:id="6560" w:name="_ETM_Q13_693000"/>
      <w:bookmarkEnd w:id="6560"/>
    </w:p>
    <w:p w:rsidR="00F532D9" w:rsidRDefault="00F532D9" w:rsidP="00A84069">
      <w:pPr>
        <w:rPr>
          <w:rtl/>
          <w:lang w:eastAsia="he-IL"/>
        </w:rPr>
      </w:pPr>
      <w:bookmarkStart w:id="6561" w:name="_ETM_Q13_698000"/>
      <w:bookmarkEnd w:id="6561"/>
    </w:p>
    <w:p w:rsidR="00F532D9" w:rsidRDefault="00F532D9" w:rsidP="009747A0">
      <w:pPr>
        <w:rPr>
          <w:rtl/>
          <w:lang w:eastAsia="he-IL"/>
        </w:rPr>
      </w:pPr>
      <w:bookmarkStart w:id="6562" w:name="_ETM_Q13_699000"/>
      <w:bookmarkEnd w:id="6562"/>
      <w:r>
        <w:rPr>
          <w:rFonts w:hint="cs"/>
          <w:rtl/>
          <w:lang w:eastAsia="he-IL"/>
        </w:rPr>
        <w:t xml:space="preserve">מה שאנחנו רוצים לקדם זה מודל תקצוב לאומי, שתחולק </w:t>
      </w:r>
      <w:bookmarkStart w:id="6563" w:name="_ETM_Q13_700000"/>
      <w:bookmarkEnd w:id="6563"/>
      <w:r>
        <w:rPr>
          <w:rFonts w:hint="cs"/>
          <w:rtl/>
          <w:lang w:eastAsia="he-IL"/>
        </w:rPr>
        <w:t xml:space="preserve">תוספת תקציב תוספתית קבועה על פי מדדים שקופים ואחידים שתאפשר למנהלי </w:t>
      </w:r>
      <w:bookmarkStart w:id="6564" w:name="_ETM_Q13_710000"/>
      <w:bookmarkEnd w:id="6564"/>
      <w:r>
        <w:rPr>
          <w:rFonts w:hint="cs"/>
          <w:rtl/>
          <w:lang w:eastAsia="he-IL"/>
        </w:rPr>
        <w:t xml:space="preserve">בתי החולים ודאות תקציבית בתחילת השנה. מה שקורה עכשיו הוא </w:t>
      </w:r>
      <w:bookmarkStart w:id="6565" w:name="_ETM_Q13_713000"/>
      <w:bookmarkEnd w:id="6565"/>
      <w:r>
        <w:rPr>
          <w:rFonts w:hint="cs"/>
          <w:rtl/>
          <w:lang w:eastAsia="he-IL"/>
        </w:rPr>
        <w:t xml:space="preserve">שהם נכנסים לשנה, עובדים, מתחייבים וכדומה, ואין להם יכולת לדעת </w:t>
      </w:r>
      <w:bookmarkStart w:id="6566" w:name="_ETM_Q13_721000"/>
      <w:bookmarkEnd w:id="6566"/>
      <w:r>
        <w:rPr>
          <w:rFonts w:hint="cs"/>
          <w:rtl/>
          <w:lang w:eastAsia="he-IL"/>
        </w:rPr>
        <w:t>מה יהיה בסוף השנה. זאת שיטה שמשרתת אינטרסים מסוימים, וא</w:t>
      </w:r>
      <w:bookmarkStart w:id="6567" w:name="_ETM_Q13_728000"/>
      <w:bookmarkEnd w:id="6567"/>
      <w:r>
        <w:rPr>
          <w:rFonts w:hint="cs"/>
          <w:rtl/>
          <w:lang w:eastAsia="he-IL"/>
        </w:rPr>
        <w:t xml:space="preserve">נחנו רוצים לשנות אותה. </w:t>
      </w:r>
    </w:p>
    <w:p w:rsidR="00F532D9" w:rsidRDefault="00F532D9" w:rsidP="00356EAB">
      <w:pPr>
        <w:rPr>
          <w:rtl/>
          <w:lang w:eastAsia="he-IL"/>
        </w:rPr>
      </w:pPr>
    </w:p>
    <w:p w:rsidR="00F532D9" w:rsidRDefault="00F532D9" w:rsidP="00A84069">
      <w:pPr>
        <w:pStyle w:val="af5"/>
        <w:keepNext/>
        <w:rPr>
          <w:rtl/>
        </w:rPr>
      </w:pPr>
      <w:bookmarkStart w:id="6568" w:name="ET_interruption_5761_39"/>
      <w:r w:rsidRPr="00A23D5A">
        <w:rPr>
          <w:rStyle w:val="TagStyle"/>
          <w:rtl/>
        </w:rPr>
        <w:t xml:space="preserve"> &lt;&lt; קריאה &gt;&gt; </w:t>
      </w:r>
      <w:r>
        <w:rPr>
          <w:rtl/>
        </w:rPr>
        <w:t>עאידה תומא סלימאן (הרשימה המשותפת):</w:t>
      </w:r>
      <w:r w:rsidRPr="00A23D5A">
        <w:rPr>
          <w:rStyle w:val="TagStyle"/>
          <w:rtl/>
        </w:rPr>
        <w:t xml:space="preserve"> &lt;&lt; קריאה &gt;&gt;</w:t>
      </w:r>
      <w:r>
        <w:rPr>
          <w:rtl/>
        </w:rPr>
        <w:t xml:space="preserve">   </w:t>
      </w:r>
      <w:bookmarkEnd w:id="6568"/>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אולי צריך באמת</w:t>
      </w:r>
      <w:bookmarkStart w:id="6569" w:name="_ETM_Q13_735000"/>
      <w:bookmarkEnd w:id="6569"/>
      <w:r w:rsidR="00F532D9">
        <w:rPr>
          <w:rFonts w:hint="cs"/>
          <w:rtl/>
          <w:lang w:eastAsia="he-IL"/>
        </w:rPr>
        <w:t xml:space="preserve"> </w:t>
      </w: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6570" w:name="ET_speakercontinue_5761_40"/>
      <w:r w:rsidRPr="00A23D5A">
        <w:rPr>
          <w:rStyle w:val="TagStyle"/>
          <w:rtl/>
        </w:rPr>
        <w:t xml:space="preserve"> &lt;&lt; דובר_המשך &gt;&gt; </w:t>
      </w:r>
      <w:r>
        <w:rPr>
          <w:rtl/>
        </w:rPr>
        <w:t>עאידה תומא סלימאן (הרשימה המשותפת):</w:t>
      </w:r>
      <w:r w:rsidRPr="00A23D5A">
        <w:rPr>
          <w:rStyle w:val="TagStyle"/>
          <w:rtl/>
        </w:rPr>
        <w:t xml:space="preserve"> &lt;&lt; דובר_המשך &gt;&gt;</w:t>
      </w:r>
      <w:r>
        <w:rPr>
          <w:rtl/>
        </w:rPr>
        <w:t xml:space="preserve">   </w:t>
      </w:r>
      <w:bookmarkEnd w:id="6570"/>
    </w:p>
    <w:p w:rsidR="00F532D9" w:rsidRDefault="00F532D9" w:rsidP="00356EAB">
      <w:pPr>
        <w:rPr>
          <w:rtl/>
          <w:lang w:eastAsia="he-IL"/>
        </w:rPr>
      </w:pPr>
    </w:p>
    <w:p w:rsidR="00F532D9" w:rsidRDefault="00F532D9" w:rsidP="00A84069">
      <w:pPr>
        <w:rPr>
          <w:rtl/>
          <w:lang w:eastAsia="he-IL"/>
        </w:rPr>
      </w:pPr>
      <w:bookmarkStart w:id="6571" w:name="_ETM_Q13_736000"/>
      <w:bookmarkEnd w:id="6571"/>
      <w:r>
        <w:rPr>
          <w:rFonts w:hint="cs"/>
          <w:rtl/>
          <w:lang w:eastAsia="he-IL"/>
        </w:rPr>
        <w:t xml:space="preserve">טוב, תראי, התחשבנות בין קופות </w:t>
      </w:r>
      <w:bookmarkStart w:id="6572" w:name="_ETM_Q13_738000"/>
      <w:bookmarkEnd w:id="6572"/>
      <w:r>
        <w:rPr>
          <w:rFonts w:hint="cs"/>
          <w:rtl/>
          <w:lang w:eastAsia="he-IL"/>
        </w:rPr>
        <w:t xml:space="preserve">החולים לבתי החולים זה גם נושא שלא הוסדר כבר כמה </w:t>
      </w:r>
      <w:bookmarkStart w:id="6573" w:name="_ETM_Q13_745000"/>
      <w:bookmarkEnd w:id="6573"/>
      <w:r>
        <w:rPr>
          <w:rFonts w:hint="cs"/>
          <w:rtl/>
          <w:lang w:eastAsia="he-IL"/>
        </w:rPr>
        <w:t xml:space="preserve">שנים במדינת ישראל. קוראים לזה </w:t>
      </w:r>
      <w:r>
        <w:rPr>
          <w:lang w:eastAsia="he-IL"/>
        </w:rPr>
        <w:t>cap</w:t>
      </w:r>
      <w:r>
        <w:rPr>
          <w:rFonts w:hint="cs"/>
          <w:rtl/>
          <w:lang w:eastAsia="he-IL"/>
        </w:rPr>
        <w:t xml:space="preserve">. זה קובע את התשלומים </w:t>
      </w:r>
      <w:bookmarkStart w:id="6574" w:name="_ETM_Q13_749000"/>
      <w:bookmarkEnd w:id="6574"/>
      <w:r>
        <w:rPr>
          <w:rFonts w:hint="cs"/>
          <w:rtl/>
          <w:lang w:eastAsia="he-IL"/>
        </w:rPr>
        <w:t xml:space="preserve">שכל קופת חולים מעבירה לכל בית חולים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6575" w:name="ET_interruption_4649_1"/>
      <w:r w:rsidRPr="000064A6">
        <w:rPr>
          <w:rStyle w:val="TagStyle"/>
          <w:rtl/>
        </w:rPr>
        <w:t>&lt;&lt; קריאה &gt;&gt;</w:t>
      </w:r>
      <w:r w:rsidRPr="005A25D7">
        <w:rPr>
          <w:rStyle w:val="TagStyle"/>
          <w:rtl/>
        </w:rPr>
        <w:t xml:space="preserve"> </w:t>
      </w:r>
      <w:r>
        <w:rPr>
          <w:rtl/>
        </w:rPr>
        <w:t>יעקב ליצמן (יהדות התורה):</w:t>
      </w:r>
      <w:r w:rsidRPr="005A25D7">
        <w:rPr>
          <w:rStyle w:val="TagStyle"/>
          <w:rtl/>
        </w:rPr>
        <w:t xml:space="preserve"> </w:t>
      </w:r>
      <w:r w:rsidRPr="000064A6">
        <w:rPr>
          <w:rStyle w:val="TagStyle"/>
          <w:rtl/>
        </w:rPr>
        <w:t>&lt;&lt; קריאה &gt;&gt;</w:t>
      </w:r>
      <w:r>
        <w:rPr>
          <w:rtl/>
        </w:rPr>
        <w:t xml:space="preserve"> </w:t>
      </w:r>
      <w:bookmarkEnd w:id="6575"/>
    </w:p>
    <w:p w:rsidR="00F532D9" w:rsidRDefault="00F532D9" w:rsidP="00356EAB">
      <w:pPr>
        <w:rPr>
          <w:rtl/>
          <w:lang w:eastAsia="he-IL"/>
        </w:rPr>
      </w:pPr>
    </w:p>
    <w:p w:rsidR="00F532D9" w:rsidRDefault="00F532D9" w:rsidP="00A84069">
      <w:pPr>
        <w:rPr>
          <w:rtl/>
          <w:lang w:eastAsia="he-IL"/>
        </w:rPr>
      </w:pPr>
      <w:r>
        <w:rPr>
          <w:rFonts w:hint="cs"/>
          <w:rtl/>
          <w:lang w:eastAsia="he-IL"/>
        </w:rPr>
        <w:t>לא, לא, היא דיברה על מעבר ל-</w:t>
      </w:r>
      <w:r>
        <w:rPr>
          <w:rFonts w:hint="cs"/>
          <w:lang w:eastAsia="he-IL"/>
        </w:rPr>
        <w:t>cap</w:t>
      </w:r>
      <w:r>
        <w:rPr>
          <w:rFonts w:hint="cs"/>
          <w:rtl/>
          <w:lang w:eastAsia="he-IL"/>
        </w:rPr>
        <w:t xml:space="preserve">, היא </w:t>
      </w:r>
      <w:bookmarkStart w:id="6576" w:name="_ETM_Q14_151720"/>
      <w:bookmarkEnd w:id="6576"/>
      <w:r>
        <w:rPr>
          <w:rFonts w:hint="cs"/>
          <w:rtl/>
          <w:lang w:eastAsia="he-IL"/>
        </w:rPr>
        <w:t xml:space="preserve">אמרה </w:t>
      </w:r>
      <w:r w:rsidR="00C9608A">
        <w:rPr>
          <w:rFonts w:hint="cs"/>
          <w:rtl/>
          <w:lang w:eastAsia="he-IL"/>
        </w:rPr>
        <w:t>– – –</w:t>
      </w:r>
    </w:p>
    <w:p w:rsidR="00F532D9" w:rsidRDefault="00F532D9" w:rsidP="00A84069">
      <w:pPr>
        <w:rPr>
          <w:rtl/>
          <w:lang w:eastAsia="he-IL"/>
        </w:rPr>
      </w:pPr>
    </w:p>
    <w:p w:rsidR="00F532D9" w:rsidRDefault="00F532D9" w:rsidP="00A84069">
      <w:pPr>
        <w:pStyle w:val="-"/>
        <w:rPr>
          <w:rtl/>
        </w:rPr>
      </w:pPr>
      <w:bookmarkStart w:id="6577" w:name="ET_speakercontinue_6199_3"/>
      <w:r w:rsidRPr="000064A6">
        <w:rPr>
          <w:rStyle w:val="TagStyle"/>
          <w:rtl/>
        </w:rPr>
        <w:t xml:space="preserve"> &lt;&lt;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r>
        <w:rPr>
          <w:rtl/>
        </w:rPr>
        <w:t xml:space="preserve"> </w:t>
      </w:r>
      <w:bookmarkEnd w:id="6577"/>
    </w:p>
    <w:p w:rsidR="00F532D9" w:rsidRDefault="00F532D9" w:rsidP="00356EAB">
      <w:pPr>
        <w:rPr>
          <w:rtl/>
          <w:lang w:eastAsia="he-IL"/>
        </w:rPr>
      </w:pPr>
    </w:p>
    <w:p w:rsidR="00F532D9" w:rsidRDefault="00F532D9" w:rsidP="00A84069">
      <w:pPr>
        <w:rPr>
          <w:rtl/>
          <w:lang w:eastAsia="he-IL"/>
        </w:rPr>
      </w:pPr>
      <w:r>
        <w:rPr>
          <w:rFonts w:hint="cs"/>
          <w:rtl/>
          <w:lang w:eastAsia="he-IL"/>
        </w:rPr>
        <w:t>לא, לא, יש גם במסגרת ה-</w:t>
      </w:r>
      <w:r>
        <w:rPr>
          <w:rFonts w:hint="cs"/>
          <w:lang w:eastAsia="he-IL"/>
        </w:rPr>
        <w:t>cap</w:t>
      </w:r>
      <w:r>
        <w:rPr>
          <w:rFonts w:hint="cs"/>
          <w:rtl/>
          <w:lang w:eastAsia="he-IL"/>
        </w:rPr>
        <w:t xml:space="preserve"> הנחות שצריך לתת מהשקל הראשון, אבל לא </w:t>
      </w:r>
      <w:bookmarkStart w:id="6578" w:name="_ETM_Q14_163367"/>
      <w:bookmarkEnd w:id="6578"/>
      <w:r>
        <w:rPr>
          <w:rFonts w:hint="cs"/>
          <w:rtl/>
          <w:lang w:eastAsia="he-IL"/>
        </w:rPr>
        <w:t xml:space="preserve">חשוב. </w:t>
      </w:r>
    </w:p>
    <w:p w:rsidR="00F532D9" w:rsidRDefault="00F532D9" w:rsidP="00A84069">
      <w:pPr>
        <w:rPr>
          <w:rtl/>
          <w:lang w:eastAsia="he-IL"/>
        </w:rPr>
      </w:pPr>
      <w:bookmarkStart w:id="6579" w:name="_ETM_Q14_160683"/>
      <w:bookmarkStart w:id="6580" w:name="_ETM_Q14_160773"/>
      <w:bookmarkEnd w:id="6579"/>
      <w:bookmarkEnd w:id="6580"/>
    </w:p>
    <w:p w:rsidR="00F532D9" w:rsidRDefault="00F532D9" w:rsidP="00A84069">
      <w:pPr>
        <w:pStyle w:val="af5"/>
        <w:rPr>
          <w:rtl/>
        </w:rPr>
      </w:pPr>
      <w:bookmarkStart w:id="6581" w:name="_ETM_Q14_161357"/>
      <w:bookmarkStart w:id="6582" w:name="_ETM_Q14_161433"/>
      <w:bookmarkStart w:id="6583" w:name="ET_interruption_5726_22"/>
      <w:bookmarkEnd w:id="6581"/>
      <w:bookmarkEnd w:id="6582"/>
      <w:r w:rsidRPr="000064A6">
        <w:rPr>
          <w:rStyle w:val="TagStyle"/>
          <w:rtl/>
        </w:rPr>
        <w:t xml:space="preserve"> &lt;&lt; קריאה &gt;&gt;</w:t>
      </w:r>
      <w:r w:rsidRPr="00565ED3">
        <w:rPr>
          <w:rStyle w:val="TagStyle"/>
          <w:rtl/>
        </w:rPr>
        <w:t xml:space="preserve"> </w:t>
      </w:r>
      <w:r>
        <w:rPr>
          <w:rtl/>
        </w:rPr>
        <w:t>ינון אזולאי (ש"ס):</w:t>
      </w:r>
      <w:r w:rsidRPr="00565ED3">
        <w:rPr>
          <w:rStyle w:val="TagStyle"/>
          <w:rtl/>
        </w:rPr>
        <w:t xml:space="preserve"> </w:t>
      </w:r>
      <w:r w:rsidRPr="000064A6">
        <w:rPr>
          <w:rStyle w:val="TagStyle"/>
          <w:rtl/>
        </w:rPr>
        <w:t>&lt;&lt; קריאה &gt;&gt;</w:t>
      </w:r>
      <w:r>
        <w:rPr>
          <w:rtl/>
        </w:rPr>
        <w:t xml:space="preserve"> </w:t>
      </w:r>
      <w:bookmarkEnd w:id="6583"/>
    </w:p>
    <w:p w:rsidR="00F532D9" w:rsidRDefault="00F532D9" w:rsidP="00356EAB">
      <w:pPr>
        <w:rPr>
          <w:rtl/>
          <w:lang w:eastAsia="he-IL"/>
        </w:rPr>
      </w:pPr>
    </w:p>
    <w:p w:rsidR="00F532D9" w:rsidRDefault="00F532D9" w:rsidP="009747A0">
      <w:pPr>
        <w:rPr>
          <w:rtl/>
          <w:lang w:eastAsia="he-IL"/>
        </w:rPr>
      </w:pPr>
      <w:bookmarkStart w:id="6584" w:name="_ETM_Q14_162445"/>
      <w:bookmarkEnd w:id="6584"/>
      <w:r>
        <w:rPr>
          <w:rFonts w:hint="cs"/>
          <w:rtl/>
          <w:lang w:eastAsia="he-IL"/>
        </w:rPr>
        <w:t xml:space="preserve">ראית שלך הוא עונה ואותי הוא אפילו לא </w:t>
      </w:r>
      <w:bookmarkStart w:id="6585" w:name="_ETM_Q14_165185"/>
      <w:bookmarkEnd w:id="6585"/>
      <w:r>
        <w:rPr>
          <w:rFonts w:hint="cs"/>
          <w:rtl/>
          <w:lang w:eastAsia="he-IL"/>
        </w:rPr>
        <w:t>רוצה לשמוע</w:t>
      </w:r>
      <w:r w:rsidR="009747A0">
        <w:rPr>
          <w:rFonts w:hint="cs"/>
          <w:rtl/>
          <w:lang w:eastAsia="he-IL"/>
        </w:rPr>
        <w:t>.</w:t>
      </w:r>
      <w:r>
        <w:rPr>
          <w:rFonts w:hint="cs"/>
          <w:rtl/>
          <w:lang w:eastAsia="he-IL"/>
        </w:rPr>
        <w:t xml:space="preserve"> רק תסתכלי על ההבדל.</w:t>
      </w:r>
    </w:p>
    <w:p w:rsidR="00F532D9" w:rsidRDefault="00F532D9" w:rsidP="00A84069">
      <w:pPr>
        <w:rPr>
          <w:rtl/>
          <w:lang w:eastAsia="he-IL"/>
        </w:rPr>
      </w:pPr>
      <w:bookmarkStart w:id="6586" w:name="_ETM_Q14_167271"/>
      <w:bookmarkStart w:id="6587" w:name="_ETM_Q14_167370"/>
      <w:bookmarkEnd w:id="6586"/>
      <w:bookmarkEnd w:id="6587"/>
    </w:p>
    <w:p w:rsidR="00F532D9" w:rsidRDefault="00F532D9" w:rsidP="00A84069">
      <w:pPr>
        <w:pStyle w:val="-"/>
        <w:rPr>
          <w:rtl/>
        </w:rPr>
      </w:pPr>
      <w:bookmarkStart w:id="6588" w:name="_ETM_Q14_167406"/>
      <w:bookmarkStart w:id="6589" w:name="_ETM_Q14_167485"/>
      <w:bookmarkStart w:id="6590" w:name="ET_speakercontinue_6199_50"/>
      <w:bookmarkEnd w:id="6588"/>
      <w:bookmarkEnd w:id="6589"/>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590"/>
      <w:r>
        <w:rPr>
          <w:rtl/>
        </w:rPr>
        <w:t xml:space="preserve"> </w:t>
      </w:r>
    </w:p>
    <w:p w:rsidR="00F532D9" w:rsidRDefault="00F532D9" w:rsidP="00356EAB">
      <w:pPr>
        <w:rPr>
          <w:rtl/>
          <w:lang w:eastAsia="he-IL"/>
        </w:rPr>
      </w:pPr>
    </w:p>
    <w:p w:rsidR="00F532D9" w:rsidRDefault="00F532D9" w:rsidP="00711709">
      <w:pPr>
        <w:rPr>
          <w:rtl/>
          <w:lang w:eastAsia="he-IL"/>
        </w:rPr>
      </w:pPr>
      <w:bookmarkStart w:id="6591" w:name="_ETM_Q14_168648"/>
      <w:bookmarkStart w:id="6592" w:name="_ETM_Q14_160827"/>
      <w:bookmarkStart w:id="6593" w:name="_ETM_Q14_160904"/>
      <w:bookmarkEnd w:id="6591"/>
      <w:bookmarkEnd w:id="6592"/>
      <w:bookmarkEnd w:id="6593"/>
      <w:r>
        <w:rPr>
          <w:rFonts w:hint="cs"/>
          <w:rtl/>
          <w:lang w:eastAsia="he-IL"/>
        </w:rPr>
        <w:t xml:space="preserve">בכל אופן אני חושב שהשיטה </w:t>
      </w:r>
      <w:bookmarkStart w:id="6594" w:name="_ETM_Q14_171056"/>
      <w:bookmarkEnd w:id="6594"/>
      <w:r>
        <w:rPr>
          <w:rFonts w:hint="cs"/>
          <w:rtl/>
          <w:lang w:eastAsia="he-IL"/>
        </w:rPr>
        <w:t>הזאת שהייתה קיימת עד היום היא לא שיטה טובה. אומנם</w:t>
      </w:r>
      <w:bookmarkStart w:id="6595" w:name="_ETM_Q14_175388"/>
      <w:bookmarkEnd w:id="6595"/>
      <w:r>
        <w:rPr>
          <w:rFonts w:hint="cs"/>
          <w:rtl/>
          <w:lang w:eastAsia="he-IL"/>
        </w:rPr>
        <w:t xml:space="preserve"> כן, אפשר להגיד שהיא גורמת לכך שבתי החולים הציבוריים יהיו </w:t>
      </w:r>
      <w:bookmarkStart w:id="6596" w:name="_ETM_Q14_179118"/>
      <w:bookmarkEnd w:id="6596"/>
      <w:r>
        <w:rPr>
          <w:rFonts w:hint="cs"/>
          <w:rtl/>
          <w:lang w:eastAsia="he-IL"/>
        </w:rPr>
        <w:t xml:space="preserve">יעילים, כי הם כל הזמן לחוצים בכסף אז הם מאוד מנסים להיות יעילים, אבל אני לא חושב שזאת שיטה לנהוג מול בתי חולים במדינת ישראל. אנחנו </w:t>
      </w:r>
      <w:bookmarkStart w:id="6597" w:name="_ETM_Q14_191742"/>
      <w:bookmarkEnd w:id="6597"/>
      <w:r>
        <w:rPr>
          <w:rFonts w:hint="cs"/>
          <w:rtl/>
          <w:lang w:eastAsia="he-IL"/>
        </w:rPr>
        <w:t xml:space="preserve">ננסה לעשות </w:t>
      </w:r>
      <w:r w:rsidR="00711709">
        <w:rPr>
          <w:rFonts w:hint="cs"/>
          <w:rtl/>
          <w:lang w:eastAsia="he-IL"/>
        </w:rPr>
        <w:t xml:space="preserve">כבר </w:t>
      </w:r>
      <w:r>
        <w:rPr>
          <w:rFonts w:hint="cs"/>
          <w:rtl/>
          <w:lang w:eastAsia="he-IL"/>
        </w:rPr>
        <w:t xml:space="preserve">בתקציב הקרוב תקצוב שונה ומודל שונה לבתי החולים האלה, כך שלא נצטרך כל </w:t>
      </w:r>
      <w:bookmarkStart w:id="6598" w:name="_ETM_Q14_197278"/>
      <w:bookmarkEnd w:id="6598"/>
      <w:r>
        <w:rPr>
          <w:rFonts w:hint="cs"/>
          <w:rtl/>
          <w:lang w:eastAsia="he-IL"/>
        </w:rPr>
        <w:t xml:space="preserve">שנה לראות פה את המראות האלה שבאים מנהלי בתי חולים מכובדים ובאמת צועקים וקובלים על זה שאין להם כסף והם מתקשים. זה לא צריך להיות ככה, ובכוונתי לשנות את זה. תודה. </w:t>
      </w:r>
    </w:p>
    <w:p w:rsidR="00F532D9" w:rsidRDefault="00F532D9" w:rsidP="00A84069">
      <w:pPr>
        <w:rPr>
          <w:rtl/>
          <w:lang w:eastAsia="he-IL"/>
        </w:rPr>
      </w:pPr>
    </w:p>
    <w:p w:rsidR="00F532D9" w:rsidRDefault="00F532D9" w:rsidP="00A84069">
      <w:pPr>
        <w:pStyle w:val="af6"/>
        <w:rPr>
          <w:rtl/>
        </w:rPr>
      </w:pPr>
      <w:r w:rsidRPr="000064A6">
        <w:rPr>
          <w:rStyle w:val="TagStyle"/>
          <w:rtl/>
        </w:rPr>
        <w:t xml:space="preserve"> &lt;&lt; יור &gt;&gt;</w:t>
      </w:r>
      <w:r w:rsidRPr="005A25D7">
        <w:rPr>
          <w:rStyle w:val="TagStyle"/>
          <w:rtl/>
        </w:rPr>
        <w:t xml:space="preserve"> </w:t>
      </w:r>
      <w:r>
        <w:rPr>
          <w:rtl/>
        </w:rPr>
        <w:t>היו"ר דוד ביטן:</w:t>
      </w:r>
      <w:r w:rsidRPr="005A25D7">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מה אתה מציע? לאיזו ועדה </w:t>
      </w:r>
      <w:bookmarkStart w:id="6599" w:name="_ETM_Q14_218705"/>
      <w:bookmarkEnd w:id="6599"/>
      <w:r>
        <w:rPr>
          <w:rFonts w:hint="cs"/>
          <w:rtl/>
          <w:lang w:eastAsia="he-IL"/>
        </w:rPr>
        <w:t>להעביר?</w:t>
      </w:r>
    </w:p>
    <w:p w:rsidR="00F532D9" w:rsidRDefault="00F532D9" w:rsidP="00A84069">
      <w:pPr>
        <w:rPr>
          <w:rtl/>
          <w:lang w:eastAsia="he-IL"/>
        </w:rPr>
      </w:pPr>
    </w:p>
    <w:p w:rsidR="00F532D9" w:rsidRDefault="00F532D9" w:rsidP="00A84069">
      <w:pPr>
        <w:pStyle w:val="-"/>
        <w:rPr>
          <w:rtl/>
        </w:rPr>
      </w:pPr>
      <w:bookmarkStart w:id="6600" w:name="ET_speakercontinue_6199_5"/>
      <w:r w:rsidRPr="000064A6">
        <w:rPr>
          <w:rStyle w:val="TagStyle"/>
          <w:rtl/>
        </w:rPr>
        <w:t xml:space="preserve"> &lt;&lt;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r>
        <w:rPr>
          <w:rtl/>
        </w:rPr>
        <w:t xml:space="preserve"> </w:t>
      </w:r>
      <w:bookmarkEnd w:id="6600"/>
    </w:p>
    <w:p w:rsidR="00F532D9" w:rsidRDefault="00F532D9" w:rsidP="00356EAB">
      <w:pPr>
        <w:rPr>
          <w:rtl/>
          <w:lang w:eastAsia="he-IL"/>
        </w:rPr>
      </w:pPr>
    </w:p>
    <w:p w:rsidR="00F532D9" w:rsidRDefault="00F532D9" w:rsidP="00711709">
      <w:pPr>
        <w:rPr>
          <w:rtl/>
          <w:lang w:eastAsia="he-IL"/>
        </w:rPr>
      </w:pPr>
      <w:r>
        <w:rPr>
          <w:rFonts w:hint="cs"/>
          <w:rtl/>
          <w:lang w:eastAsia="he-IL"/>
        </w:rPr>
        <w:t xml:space="preserve">בשמחה, לכל ועדה שתרצו. אין לי שום התנגדות שהנושא הזה </w:t>
      </w:r>
      <w:bookmarkStart w:id="6601" w:name="_ETM_Q14_226039"/>
      <w:bookmarkEnd w:id="6601"/>
      <w:r>
        <w:rPr>
          <w:rFonts w:hint="cs"/>
          <w:rtl/>
          <w:lang w:eastAsia="he-IL"/>
        </w:rPr>
        <w:t xml:space="preserve">יהיה על סדר-היום; להפך </w:t>
      </w:r>
      <w:r w:rsidR="00711709">
        <w:rPr>
          <w:rFonts w:hint="cs"/>
          <w:rtl/>
          <w:lang w:eastAsia="he-IL"/>
        </w:rPr>
        <w:t xml:space="preserve"> </w:t>
      </w:r>
      <w:r w:rsidR="00711709">
        <w:rPr>
          <w:rFonts w:hint="eastAsia"/>
          <w:rtl/>
          <w:lang w:eastAsia="he-IL"/>
        </w:rPr>
        <w:t xml:space="preserve">– </w:t>
      </w:r>
      <w:r>
        <w:rPr>
          <w:rFonts w:hint="cs"/>
          <w:rtl/>
          <w:lang w:eastAsia="he-IL"/>
        </w:rPr>
        <w:t xml:space="preserve">רק יעזור לנו. </w:t>
      </w:r>
    </w:p>
    <w:p w:rsidR="00F532D9" w:rsidRDefault="00F532D9" w:rsidP="00A84069">
      <w:pPr>
        <w:rPr>
          <w:rtl/>
          <w:lang w:eastAsia="he-IL"/>
        </w:rPr>
      </w:pPr>
    </w:p>
    <w:p w:rsidR="00F532D9" w:rsidRDefault="00F532D9" w:rsidP="00A84069">
      <w:pPr>
        <w:pStyle w:val="af5"/>
        <w:rPr>
          <w:rtl/>
        </w:rPr>
      </w:pPr>
      <w:bookmarkStart w:id="6602" w:name="ET_interruption_5786_6"/>
      <w:r w:rsidRPr="000064A6">
        <w:rPr>
          <w:rStyle w:val="TagStyle"/>
          <w:rtl/>
        </w:rPr>
        <w:t xml:space="preserve"> &lt;&lt; קריאה &gt;&gt;</w:t>
      </w:r>
      <w:r w:rsidRPr="005A25D7">
        <w:rPr>
          <w:rStyle w:val="TagStyle"/>
          <w:rtl/>
        </w:rPr>
        <w:t xml:space="preserve"> </w:t>
      </w:r>
      <w:r>
        <w:rPr>
          <w:rtl/>
        </w:rPr>
        <w:t>אופיר כץ (הליכוד):</w:t>
      </w:r>
      <w:r w:rsidRPr="005A25D7">
        <w:rPr>
          <w:rStyle w:val="TagStyle"/>
          <w:rtl/>
        </w:rPr>
        <w:t xml:space="preserve"> </w:t>
      </w:r>
      <w:r w:rsidRPr="000064A6">
        <w:rPr>
          <w:rStyle w:val="TagStyle"/>
          <w:rtl/>
        </w:rPr>
        <w:t>&lt;&lt; קריאה &gt;&gt;</w:t>
      </w:r>
      <w:r>
        <w:rPr>
          <w:rtl/>
        </w:rPr>
        <w:t xml:space="preserve"> </w:t>
      </w:r>
      <w:bookmarkEnd w:id="660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היו כמה דיונים על זה בוועדת הכספים, אז אולי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keepNext/>
        <w:rPr>
          <w:rtl/>
        </w:rPr>
      </w:pPr>
      <w:bookmarkStart w:id="6603" w:name="ET_interruption_4649_21"/>
      <w:r w:rsidRPr="000064A6">
        <w:rPr>
          <w:rStyle w:val="TagStyle"/>
          <w:rtl/>
        </w:rPr>
        <w:t xml:space="preserve"> &lt;&lt; קריאה &gt;&gt;</w:t>
      </w:r>
      <w:r w:rsidRPr="007604F3">
        <w:rPr>
          <w:rStyle w:val="TagStyle"/>
          <w:rtl/>
        </w:rPr>
        <w:t xml:space="preserve"> </w:t>
      </w:r>
      <w:r>
        <w:rPr>
          <w:rtl/>
        </w:rPr>
        <w:t>יעקב ליצמן (יהדות התורה):</w:t>
      </w:r>
      <w:r w:rsidRPr="007604F3">
        <w:rPr>
          <w:rStyle w:val="TagStyle"/>
          <w:rtl/>
        </w:rPr>
        <w:t xml:space="preserve"> </w:t>
      </w:r>
      <w:r w:rsidRPr="000064A6">
        <w:rPr>
          <w:rStyle w:val="TagStyle"/>
          <w:rtl/>
        </w:rPr>
        <w:t>&lt;&lt; קריאה &gt;&gt;</w:t>
      </w:r>
      <w:r>
        <w:rPr>
          <w:rtl/>
        </w:rPr>
        <w:t xml:space="preserve"> </w:t>
      </w:r>
      <w:bookmarkEnd w:id="6603"/>
    </w:p>
    <w:p w:rsidR="00F532D9" w:rsidRDefault="00F532D9" w:rsidP="00356EAB">
      <w:pPr>
        <w:rPr>
          <w:rtl/>
          <w:lang w:eastAsia="he-IL"/>
        </w:rPr>
      </w:pPr>
    </w:p>
    <w:p w:rsidR="00F532D9" w:rsidRDefault="00F532D9" w:rsidP="00A84069">
      <w:pPr>
        <w:keepNext/>
        <w:rPr>
          <w:rtl/>
          <w:lang w:eastAsia="he-IL"/>
        </w:rPr>
      </w:pPr>
      <w:bookmarkStart w:id="6604" w:name="_ETM_Q14_19288"/>
      <w:bookmarkStart w:id="6605" w:name="_ETM_Q14_19739"/>
      <w:bookmarkStart w:id="6606" w:name="_ETM_Q14_19789"/>
      <w:bookmarkEnd w:id="6604"/>
      <w:bookmarkEnd w:id="6605"/>
      <w:bookmarkEnd w:id="6606"/>
      <w:r>
        <w:rPr>
          <w:rFonts w:hint="cs"/>
          <w:rtl/>
          <w:lang w:eastAsia="he-IL"/>
        </w:rPr>
        <w:t xml:space="preserve">ועדת </w:t>
      </w:r>
      <w:bookmarkStart w:id="6607" w:name="_ETM_Q14_234476"/>
      <w:bookmarkEnd w:id="6607"/>
      <w:r>
        <w:rPr>
          <w:rFonts w:hint="cs"/>
          <w:rtl/>
          <w:lang w:eastAsia="he-IL"/>
        </w:rPr>
        <w:t xml:space="preserve">הבריאות. </w:t>
      </w:r>
    </w:p>
    <w:p w:rsidR="00F532D9" w:rsidRDefault="00F532D9" w:rsidP="00A84069">
      <w:pPr>
        <w:rPr>
          <w:rtl/>
          <w:lang w:eastAsia="he-IL"/>
        </w:rPr>
      </w:pPr>
    </w:p>
    <w:p w:rsidR="00F532D9" w:rsidRDefault="00F532D9" w:rsidP="00A84069">
      <w:pPr>
        <w:pStyle w:val="-"/>
        <w:rPr>
          <w:rtl/>
        </w:rPr>
      </w:pPr>
      <w:bookmarkStart w:id="6608" w:name="_ETM_Q14_233034"/>
      <w:bookmarkStart w:id="6609" w:name="_ETM_Q14_233140"/>
      <w:bookmarkStart w:id="6610" w:name="ET_speakercontinue_6199_51"/>
      <w:bookmarkEnd w:id="6608"/>
      <w:bookmarkEnd w:id="6609"/>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610"/>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אין לי בעיה. </w:t>
      </w:r>
    </w:p>
    <w:p w:rsidR="00F532D9" w:rsidRDefault="00F532D9" w:rsidP="00A84069">
      <w:pPr>
        <w:rPr>
          <w:rtl/>
          <w:lang w:eastAsia="he-IL"/>
        </w:rPr>
      </w:pPr>
      <w:bookmarkStart w:id="6611" w:name="_ETM_Q14_236071"/>
      <w:bookmarkStart w:id="6612" w:name="_ETM_Q14_236159"/>
      <w:bookmarkEnd w:id="6611"/>
      <w:bookmarkEnd w:id="6612"/>
    </w:p>
    <w:p w:rsidR="00F532D9" w:rsidRDefault="00F532D9" w:rsidP="00A84069">
      <w:pPr>
        <w:pStyle w:val="af6"/>
        <w:rPr>
          <w:rtl/>
        </w:rPr>
      </w:pPr>
      <w:r w:rsidRPr="000064A6">
        <w:rPr>
          <w:rStyle w:val="TagStyle"/>
          <w:rtl/>
        </w:rPr>
        <w:t xml:space="preserve"> &lt;&lt; יור &gt;&gt;</w:t>
      </w:r>
      <w:r w:rsidRPr="005A25D7">
        <w:rPr>
          <w:rStyle w:val="TagStyle"/>
          <w:rtl/>
        </w:rPr>
        <w:t xml:space="preserve"> </w:t>
      </w:r>
      <w:r>
        <w:rPr>
          <w:rtl/>
        </w:rPr>
        <w:t>היו"ר דוד ביטן:</w:t>
      </w:r>
      <w:r w:rsidRPr="005A25D7">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ליצמן, מכיוון שהיית שר הבריאות, </w:t>
      </w:r>
      <w:bookmarkStart w:id="6613" w:name="_ETM_Q14_240319"/>
      <w:bookmarkEnd w:id="6613"/>
      <w:r>
        <w:rPr>
          <w:rFonts w:hint="cs"/>
          <w:rtl/>
          <w:lang w:eastAsia="he-IL"/>
        </w:rPr>
        <w:t xml:space="preserve">אתן לך ראשון. </w:t>
      </w:r>
    </w:p>
    <w:p w:rsidR="00F532D9" w:rsidRDefault="00F532D9" w:rsidP="00A84069">
      <w:pPr>
        <w:rPr>
          <w:rtl/>
          <w:lang w:eastAsia="he-IL"/>
        </w:rPr>
      </w:pPr>
    </w:p>
    <w:p w:rsidR="00F532D9" w:rsidRDefault="00F532D9" w:rsidP="00A84069">
      <w:pPr>
        <w:pStyle w:val="af5"/>
        <w:rPr>
          <w:rtl/>
        </w:rPr>
      </w:pPr>
      <w:bookmarkStart w:id="6614" w:name="ET_interruption_4996_9"/>
      <w:r w:rsidRPr="000064A6">
        <w:rPr>
          <w:rStyle w:val="TagStyle"/>
          <w:rtl/>
        </w:rPr>
        <w:t xml:space="preserve"> &lt;&lt; קריאה &gt;&gt;</w:t>
      </w:r>
      <w:r w:rsidRPr="005A25D7">
        <w:rPr>
          <w:rStyle w:val="TagStyle"/>
          <w:rtl/>
        </w:rPr>
        <w:t xml:space="preserve"> </w:t>
      </w:r>
      <w:r>
        <w:rPr>
          <w:rtl/>
        </w:rPr>
        <w:t>ישראל אייכלר (יהדות התורה):</w:t>
      </w:r>
      <w:r w:rsidRPr="005A25D7">
        <w:rPr>
          <w:rStyle w:val="TagStyle"/>
          <w:rtl/>
        </w:rPr>
        <w:t xml:space="preserve"> </w:t>
      </w:r>
      <w:r w:rsidRPr="000064A6">
        <w:rPr>
          <w:rStyle w:val="TagStyle"/>
          <w:rtl/>
        </w:rPr>
        <w:t>&lt;&lt; קריאה &gt;&gt;</w:t>
      </w:r>
      <w:r>
        <w:rPr>
          <w:rtl/>
        </w:rPr>
        <w:t xml:space="preserve"> </w:t>
      </w:r>
      <w:bookmarkEnd w:id="6614"/>
    </w:p>
    <w:p w:rsidR="00F532D9" w:rsidRDefault="00F532D9" w:rsidP="00356EAB">
      <w:pPr>
        <w:rPr>
          <w:rtl/>
          <w:lang w:eastAsia="he-IL"/>
        </w:rPr>
      </w:pPr>
    </w:p>
    <w:p w:rsidR="00F532D9" w:rsidRDefault="00F532D9" w:rsidP="00A84069">
      <w:pPr>
        <w:rPr>
          <w:rtl/>
          <w:lang w:eastAsia="he-IL"/>
        </w:rPr>
      </w:pPr>
      <w:r>
        <w:rPr>
          <w:rFonts w:hint="cs"/>
          <w:rtl/>
          <w:lang w:eastAsia="he-IL"/>
        </w:rPr>
        <w:t>ועדת הבריאות.</w:t>
      </w:r>
    </w:p>
    <w:p w:rsidR="00F532D9" w:rsidRDefault="00F532D9" w:rsidP="00A84069">
      <w:pPr>
        <w:rPr>
          <w:rtl/>
          <w:lang w:eastAsia="he-IL"/>
        </w:rPr>
      </w:pPr>
    </w:p>
    <w:p w:rsidR="00F532D9" w:rsidRDefault="00F532D9" w:rsidP="00A84069">
      <w:pPr>
        <w:pStyle w:val="a4"/>
        <w:rPr>
          <w:rtl/>
        </w:rPr>
      </w:pPr>
      <w:bookmarkStart w:id="6615" w:name="ET_speaker_4649_10"/>
      <w:r w:rsidRPr="000064A6">
        <w:rPr>
          <w:rStyle w:val="TagStyle"/>
          <w:rtl/>
        </w:rPr>
        <w:t xml:space="preserve"> &lt;&lt; דובר &gt;&gt;</w:t>
      </w:r>
      <w:r w:rsidRPr="005A25D7">
        <w:rPr>
          <w:rStyle w:val="TagStyle"/>
          <w:rtl/>
        </w:rPr>
        <w:t xml:space="preserve"> </w:t>
      </w:r>
      <w:bookmarkStart w:id="6616" w:name="_Toc76301879"/>
      <w:r>
        <w:rPr>
          <w:rtl/>
        </w:rPr>
        <w:t>יעקב ליצמן (יהדות התורה):</w:t>
      </w:r>
      <w:bookmarkEnd w:id="6616"/>
      <w:r w:rsidRPr="005A25D7">
        <w:rPr>
          <w:rStyle w:val="TagStyle"/>
          <w:rtl/>
        </w:rPr>
        <w:t xml:space="preserve"> </w:t>
      </w:r>
      <w:r w:rsidRPr="000064A6">
        <w:rPr>
          <w:rStyle w:val="TagStyle"/>
          <w:rtl/>
        </w:rPr>
        <w:t>&lt;&lt; דובר &gt;&gt;</w:t>
      </w:r>
      <w:r>
        <w:rPr>
          <w:rtl/>
        </w:rPr>
        <w:t xml:space="preserve"> </w:t>
      </w:r>
      <w:bookmarkEnd w:id="6615"/>
    </w:p>
    <w:p w:rsidR="00F532D9" w:rsidRDefault="00F532D9" w:rsidP="00356EAB">
      <w:pPr>
        <w:rPr>
          <w:rtl/>
          <w:lang w:eastAsia="he-IL"/>
        </w:rPr>
      </w:pPr>
    </w:p>
    <w:p w:rsidR="00F532D9" w:rsidRDefault="00F532D9" w:rsidP="00711709">
      <w:pPr>
        <w:rPr>
          <w:rtl/>
          <w:lang w:eastAsia="he-IL"/>
        </w:rPr>
      </w:pPr>
      <w:r>
        <w:rPr>
          <w:rFonts w:hint="cs"/>
          <w:rtl/>
          <w:lang w:eastAsia="he-IL"/>
        </w:rPr>
        <w:t xml:space="preserve">אדוני היושב-ראש, אדוני השר, היות שאמרת שאתה לא רוצה </w:t>
      </w:r>
      <w:bookmarkStart w:id="6617" w:name="_ETM_Q14_256080"/>
      <w:bookmarkEnd w:id="6617"/>
      <w:r>
        <w:rPr>
          <w:rFonts w:hint="cs"/>
          <w:rtl/>
          <w:lang w:eastAsia="he-IL"/>
        </w:rPr>
        <w:t xml:space="preserve">להיכנס לפוליטיקה, גם אני לא. לא, לא, אני מדבר על עניין הבריאות כרגע. לפני כמה שנים, היות שלא היה תקציב </w:t>
      </w:r>
      <w:bookmarkStart w:id="6618" w:name="_ETM_Q14_267207"/>
      <w:bookmarkEnd w:id="6618"/>
      <w:r>
        <w:rPr>
          <w:rFonts w:hint="cs"/>
          <w:rtl/>
          <w:lang w:eastAsia="he-IL"/>
        </w:rPr>
        <w:t xml:space="preserve">מאז, אני חייב לגלות כאן </w:t>
      </w:r>
      <w:r>
        <w:rPr>
          <w:rtl/>
          <w:lang w:eastAsia="he-IL"/>
        </w:rPr>
        <w:t>–</w:t>
      </w:r>
      <w:r>
        <w:rPr>
          <w:rFonts w:hint="cs"/>
          <w:rtl/>
          <w:lang w:eastAsia="he-IL"/>
        </w:rPr>
        <w:t xml:space="preserve"> כשאני הגעתי למשרד הבריאות לא הייתה אגורה שחוקה אחת לבתי החולים הציבוריים. כדי שתבין מה הפער כאן, הייתה שביתת רופאים, </w:t>
      </w:r>
      <w:bookmarkStart w:id="6619" w:name="_ETM_Q14_281431"/>
      <w:bookmarkEnd w:id="6619"/>
      <w:r>
        <w:rPr>
          <w:rFonts w:hint="cs"/>
          <w:rtl/>
          <w:lang w:eastAsia="he-IL"/>
        </w:rPr>
        <w:t xml:space="preserve">העלו את שכר הרופאים ושכר האחיות, בצדק, אז המדינה כיסתה את כל בתי החולים הממשלתיים, </w:t>
      </w:r>
      <w:r w:rsidR="00711709">
        <w:rPr>
          <w:rFonts w:hint="cs"/>
          <w:rtl/>
          <w:lang w:eastAsia="he-IL"/>
        </w:rPr>
        <w:t>ו</w:t>
      </w:r>
      <w:r>
        <w:rPr>
          <w:rFonts w:hint="cs"/>
          <w:rtl/>
          <w:lang w:eastAsia="he-IL"/>
        </w:rPr>
        <w:t>את הציבוריים היה צריך לכסות לבד</w:t>
      </w:r>
      <w:r w:rsidR="00632B1B">
        <w:rPr>
          <w:rFonts w:hint="cs"/>
          <w:rtl/>
          <w:lang w:eastAsia="he-IL"/>
        </w:rPr>
        <w:t>.</w:t>
      </w:r>
      <w:r>
        <w:rPr>
          <w:rFonts w:hint="cs"/>
          <w:rtl/>
          <w:lang w:eastAsia="he-IL"/>
        </w:rPr>
        <w:t xml:space="preserve"> </w:t>
      </w:r>
      <w:bookmarkStart w:id="6620" w:name="_ETM_Q14_293617"/>
      <w:bookmarkEnd w:id="6620"/>
      <w:r>
        <w:rPr>
          <w:rFonts w:hint="cs"/>
          <w:rtl/>
          <w:lang w:eastAsia="he-IL"/>
        </w:rPr>
        <w:t xml:space="preserve">פיקוח זה דבר אחד שמבדיל. באתי ואמרתי: למה שלא יקבלו תקציב? בכוח רב מול האוצר סידרתי להם מהשנה </w:t>
      </w:r>
      <w:bookmarkStart w:id="6621" w:name="_ETM_Q14_306365"/>
      <w:bookmarkEnd w:id="6621"/>
      <w:r>
        <w:rPr>
          <w:rFonts w:hint="cs"/>
          <w:rtl/>
          <w:lang w:eastAsia="he-IL"/>
        </w:rPr>
        <w:t xml:space="preserve">הראשונה 200 מיליון שקל. הלכתי לראש הממשלה דאז נתניהו ואמרתי לו: אני לא מוכן שנמשיך את הסיפור הזה </w:t>
      </w:r>
      <w:r w:rsidR="00632B1B">
        <w:rPr>
          <w:rFonts w:hint="eastAsia"/>
          <w:rtl/>
          <w:lang w:eastAsia="he-IL"/>
        </w:rPr>
        <w:t xml:space="preserve">– </w:t>
      </w:r>
      <w:r>
        <w:rPr>
          <w:rFonts w:hint="cs"/>
          <w:rtl/>
          <w:lang w:eastAsia="he-IL"/>
        </w:rPr>
        <w:t xml:space="preserve">לא לנצרתיים, לא למעייני הישועה, לא </w:t>
      </w:r>
      <w:bookmarkStart w:id="6622" w:name="_ETM_Q14_316877"/>
      <w:bookmarkEnd w:id="6622"/>
      <w:r>
        <w:rPr>
          <w:rFonts w:hint="cs"/>
          <w:rtl/>
          <w:lang w:eastAsia="he-IL"/>
        </w:rPr>
        <w:t>להדסה ושערי צדק</w:t>
      </w:r>
      <w:r w:rsidR="00632B1B">
        <w:rPr>
          <w:rFonts w:hint="cs"/>
          <w:rtl/>
          <w:lang w:eastAsia="he-IL"/>
        </w:rPr>
        <w:t>.</w:t>
      </w:r>
      <w:r>
        <w:rPr>
          <w:rFonts w:hint="cs"/>
          <w:rtl/>
          <w:lang w:eastAsia="he-IL"/>
        </w:rPr>
        <w:t xml:space="preserve"> צריך תקציב מסודר, והגעתי להסדר איתו </w:t>
      </w:r>
      <w:r>
        <w:rPr>
          <w:rtl/>
          <w:lang w:eastAsia="he-IL"/>
        </w:rPr>
        <w:t>–</w:t>
      </w:r>
      <w:r>
        <w:rPr>
          <w:rFonts w:hint="cs"/>
          <w:rtl/>
          <w:lang w:eastAsia="he-IL"/>
        </w:rPr>
        <w:t xml:space="preserve"> אם הוא היה נשאר</w:t>
      </w:r>
      <w:r w:rsidR="00711709">
        <w:rPr>
          <w:rFonts w:hint="cs"/>
          <w:rtl/>
          <w:lang w:eastAsia="he-IL"/>
        </w:rPr>
        <w:t>.</w:t>
      </w:r>
      <w:r>
        <w:rPr>
          <w:rFonts w:hint="cs"/>
          <w:rtl/>
          <w:lang w:eastAsia="he-IL"/>
        </w:rPr>
        <w:t xml:space="preserve"> ההסדר אמר כך: אנחנו הולכים להעלות את מס הבריאות ב</w:t>
      </w:r>
      <w:r w:rsidR="00632B1B">
        <w:rPr>
          <w:rFonts w:hint="cs"/>
          <w:rtl/>
          <w:lang w:eastAsia="he-IL"/>
        </w:rPr>
        <w:t>-0.5%</w:t>
      </w:r>
      <w:r>
        <w:rPr>
          <w:rFonts w:hint="cs"/>
          <w:rtl/>
          <w:lang w:eastAsia="he-IL"/>
        </w:rPr>
        <w:t xml:space="preserve">, מ-4.5% עד 5%, ואז זה מכניס מיליארד שקל לקופת המדינה. </w:t>
      </w:r>
      <w:bookmarkStart w:id="6623" w:name="_ETM_Q14_339233"/>
      <w:bookmarkEnd w:id="6623"/>
      <w:r>
        <w:rPr>
          <w:rFonts w:hint="cs"/>
          <w:rtl/>
          <w:lang w:eastAsia="he-IL"/>
        </w:rPr>
        <w:t>מיליארד השקל האלה הולכים להיות אך ורק לבתי חולים ציבוריים, אך ורק, וזה המקור שהסכמתי לו</w:t>
      </w:r>
      <w:bookmarkStart w:id="6624" w:name="_ETM_Q14_346635"/>
      <w:bookmarkEnd w:id="6624"/>
      <w:r>
        <w:rPr>
          <w:rFonts w:hint="cs"/>
          <w:rtl/>
          <w:lang w:eastAsia="he-IL"/>
        </w:rPr>
        <w:t xml:space="preserve">, שהיה צריך להיות אם היה תקציב. לצערי, מאז לא היה תקציב.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אז נכון שכל השנים דאגנו לממשלתיים. הרבה דברים עשיתי, </w:t>
      </w:r>
      <w:bookmarkStart w:id="6625" w:name="_ETM_Q14_355864"/>
      <w:bookmarkEnd w:id="6625"/>
      <w:r>
        <w:rPr>
          <w:rFonts w:hint="cs"/>
          <w:rtl/>
          <w:lang w:eastAsia="he-IL"/>
        </w:rPr>
        <w:t>ולא דיברת כרגע על זה שכמעט כל בתי החולים הציבוריים היו בפשיטת רגל, וחשבנו על זה</w:t>
      </w:r>
      <w:r w:rsidR="00711709">
        <w:rPr>
          <w:rFonts w:hint="cs"/>
          <w:rtl/>
          <w:lang w:eastAsia="he-IL"/>
        </w:rPr>
        <w:t>,</w:t>
      </w:r>
      <w:r>
        <w:rPr>
          <w:rFonts w:hint="cs"/>
          <w:rtl/>
          <w:lang w:eastAsia="he-IL"/>
        </w:rPr>
        <w:t xml:space="preserve"> וכל </w:t>
      </w:r>
      <w:bookmarkStart w:id="6626" w:name="_ETM_Q14_363923"/>
      <w:bookmarkEnd w:id="6626"/>
      <w:r>
        <w:rPr>
          <w:rFonts w:hint="cs"/>
          <w:rtl/>
          <w:lang w:eastAsia="he-IL"/>
        </w:rPr>
        <w:t xml:space="preserve">הדברים האחרים. תודה. </w:t>
      </w:r>
    </w:p>
    <w:p w:rsidR="00F532D9" w:rsidRDefault="00F532D9" w:rsidP="00A84069">
      <w:pPr>
        <w:rPr>
          <w:rtl/>
          <w:lang w:eastAsia="he-IL"/>
        </w:rPr>
      </w:pPr>
    </w:p>
    <w:p w:rsidR="00F532D9" w:rsidRDefault="00F532D9" w:rsidP="00A84069">
      <w:pPr>
        <w:pStyle w:val="-"/>
        <w:keepNext/>
        <w:rPr>
          <w:rtl/>
        </w:rPr>
      </w:pPr>
      <w:r w:rsidRPr="000064A6">
        <w:rPr>
          <w:rStyle w:val="TagStyle"/>
          <w:rtl/>
        </w:rPr>
        <w:t xml:space="preserve"> &lt;&lt;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keepNext/>
        <w:rPr>
          <w:rtl/>
          <w:lang w:eastAsia="he-IL"/>
        </w:rPr>
      </w:pPr>
      <w:r>
        <w:rPr>
          <w:rFonts w:hint="cs"/>
          <w:rtl/>
          <w:lang w:eastAsia="he-IL"/>
        </w:rPr>
        <w:t xml:space="preserve">נכון. תודה. </w:t>
      </w:r>
    </w:p>
    <w:p w:rsidR="00F532D9" w:rsidRDefault="00F532D9" w:rsidP="00A84069">
      <w:pPr>
        <w:rPr>
          <w:rtl/>
          <w:lang w:eastAsia="he-IL"/>
        </w:rPr>
      </w:pPr>
      <w:bookmarkStart w:id="6627" w:name="_ETM_Q14_368422"/>
      <w:bookmarkStart w:id="6628" w:name="_ETM_Q14_368554"/>
      <w:bookmarkStart w:id="6629" w:name="_ETM_Q14_368782"/>
      <w:bookmarkEnd w:id="6627"/>
      <w:bookmarkEnd w:id="6628"/>
      <w:bookmarkEnd w:id="6629"/>
    </w:p>
    <w:p w:rsidR="00F532D9" w:rsidRDefault="00F532D9" w:rsidP="00A84069">
      <w:pPr>
        <w:pStyle w:val="af6"/>
        <w:rPr>
          <w:rtl/>
        </w:rPr>
      </w:pPr>
      <w:bookmarkStart w:id="6630" w:name="_ETM_Q14_368885"/>
      <w:bookmarkEnd w:id="6630"/>
      <w:r w:rsidRPr="000064A6">
        <w:rPr>
          <w:rStyle w:val="TagStyle"/>
          <w:rtl/>
        </w:rPr>
        <w:t xml:space="preserve"> &lt;&lt; יור &gt;&gt;</w:t>
      </w:r>
      <w:r w:rsidRPr="00687B89">
        <w:rPr>
          <w:rStyle w:val="TagStyle"/>
          <w:rtl/>
        </w:rPr>
        <w:t xml:space="preserve"> </w:t>
      </w:r>
      <w:r>
        <w:rPr>
          <w:rtl/>
        </w:rPr>
        <w:t>היו"ר דוד ביטן:</w:t>
      </w:r>
      <w:r w:rsidRPr="00687B89">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631" w:name="_ETM_Q14_369747"/>
      <w:bookmarkEnd w:id="6631"/>
      <w:r>
        <w:rPr>
          <w:rFonts w:hint="cs"/>
          <w:rtl/>
          <w:lang w:eastAsia="he-IL"/>
        </w:rPr>
        <w:t xml:space="preserve">חבר הכנסת אמסלם. </w:t>
      </w:r>
    </w:p>
    <w:p w:rsidR="00F532D9" w:rsidRDefault="00F532D9" w:rsidP="00A84069">
      <w:pPr>
        <w:rPr>
          <w:rtl/>
          <w:lang w:eastAsia="he-IL"/>
        </w:rPr>
      </w:pPr>
      <w:bookmarkStart w:id="6632" w:name="_ETM_Q14_371947"/>
      <w:bookmarkEnd w:id="6632"/>
    </w:p>
    <w:p w:rsidR="00F532D9" w:rsidRDefault="00F532D9" w:rsidP="00A84069">
      <w:pPr>
        <w:pStyle w:val="af5"/>
        <w:rPr>
          <w:rtl/>
        </w:rPr>
      </w:pPr>
      <w:bookmarkStart w:id="6633" w:name="_ETM_Q14_372059"/>
      <w:bookmarkStart w:id="6634" w:name="_ETM_Q14_372120"/>
      <w:bookmarkStart w:id="6635" w:name="_ETM_Q14_372172"/>
      <w:bookmarkStart w:id="6636" w:name="ET_interruption_5292_25"/>
      <w:bookmarkEnd w:id="6633"/>
      <w:bookmarkEnd w:id="6634"/>
      <w:bookmarkEnd w:id="6635"/>
      <w:r w:rsidRPr="000064A6">
        <w:rPr>
          <w:rStyle w:val="TagStyle"/>
          <w:rtl/>
        </w:rPr>
        <w:t xml:space="preserve"> &lt;&lt; קריאה &gt;&gt;</w:t>
      </w:r>
      <w:r w:rsidRPr="001A3B9C">
        <w:rPr>
          <w:rStyle w:val="TagStyle"/>
          <w:rtl/>
        </w:rPr>
        <w:t xml:space="preserve"> </w:t>
      </w:r>
      <w:r>
        <w:rPr>
          <w:rtl/>
        </w:rPr>
        <w:t>אוסאמה סעדי (הרשימה המשותפת):</w:t>
      </w:r>
      <w:r w:rsidRPr="001A3B9C">
        <w:rPr>
          <w:rStyle w:val="TagStyle"/>
          <w:rtl/>
        </w:rPr>
        <w:t xml:space="preserve"> </w:t>
      </w:r>
      <w:r w:rsidRPr="000064A6">
        <w:rPr>
          <w:rStyle w:val="TagStyle"/>
          <w:rtl/>
        </w:rPr>
        <w:t>&lt;&lt; קריאה &gt;&gt;</w:t>
      </w:r>
      <w:r>
        <w:rPr>
          <w:rtl/>
        </w:rPr>
        <w:t xml:space="preserve"> </w:t>
      </w:r>
      <w:bookmarkEnd w:id="6636"/>
    </w:p>
    <w:p w:rsidR="00F532D9" w:rsidRDefault="00F532D9" w:rsidP="00356EAB">
      <w:pPr>
        <w:rPr>
          <w:rtl/>
          <w:lang w:eastAsia="he-IL"/>
        </w:rPr>
      </w:pPr>
    </w:p>
    <w:p w:rsidR="00F532D9" w:rsidRDefault="00C9608A" w:rsidP="00A84069">
      <w:pPr>
        <w:rPr>
          <w:rtl/>
          <w:lang w:eastAsia="he-IL"/>
        </w:rPr>
      </w:pPr>
      <w:bookmarkStart w:id="6637" w:name="_ETM_Q14_370757"/>
      <w:bookmarkEnd w:id="6637"/>
      <w:r>
        <w:rPr>
          <w:rFonts w:hint="cs"/>
          <w:rtl/>
          <w:lang w:eastAsia="he-IL"/>
        </w:rPr>
        <w:t>– – –</w:t>
      </w:r>
    </w:p>
    <w:p w:rsidR="00F532D9" w:rsidRDefault="00F532D9" w:rsidP="00A84069">
      <w:pPr>
        <w:rPr>
          <w:rtl/>
          <w:lang w:eastAsia="he-IL"/>
        </w:rPr>
      </w:pPr>
      <w:bookmarkStart w:id="6638" w:name="_ETM_Q14_372006"/>
      <w:bookmarkStart w:id="6639" w:name="_ETM_Q14_372090"/>
      <w:bookmarkEnd w:id="6638"/>
      <w:bookmarkEnd w:id="6639"/>
    </w:p>
    <w:p w:rsidR="00F532D9" w:rsidRDefault="00F532D9" w:rsidP="00A84069">
      <w:pPr>
        <w:pStyle w:val="af6"/>
        <w:rPr>
          <w:rtl/>
        </w:rPr>
      </w:pPr>
      <w:bookmarkStart w:id="6640" w:name="_ETM_Q14_372141"/>
      <w:bookmarkStart w:id="6641" w:name="_ETM_Q14_372232"/>
      <w:bookmarkEnd w:id="6640"/>
      <w:bookmarkEnd w:id="6641"/>
      <w:r w:rsidRPr="000064A6">
        <w:rPr>
          <w:rStyle w:val="TagStyle"/>
          <w:rtl/>
        </w:rPr>
        <w:t xml:space="preserve"> &lt;&lt; יור &gt;&gt;</w:t>
      </w:r>
      <w:r w:rsidRPr="001A3B9C">
        <w:rPr>
          <w:rStyle w:val="TagStyle"/>
          <w:rtl/>
        </w:rPr>
        <w:t xml:space="preserve"> </w:t>
      </w:r>
      <w:r>
        <w:rPr>
          <w:rtl/>
        </w:rPr>
        <w:t>היו"ר דוד ביטן:</w:t>
      </w:r>
      <w:r w:rsidRPr="001A3B9C">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Pr="001A3B9C" w:rsidRDefault="00F532D9" w:rsidP="00A84069">
      <w:pPr>
        <w:rPr>
          <w:rtl/>
          <w:lang w:eastAsia="he-IL"/>
        </w:rPr>
      </w:pPr>
      <w:bookmarkStart w:id="6642" w:name="_ETM_Q14_373280"/>
      <w:bookmarkEnd w:id="6642"/>
      <w:r>
        <w:rPr>
          <w:rFonts w:hint="cs"/>
          <w:rtl/>
          <w:lang w:eastAsia="he-IL"/>
        </w:rPr>
        <w:t>מותר</w:t>
      </w:r>
      <w:bookmarkStart w:id="6643" w:name="_ETM_Q14_370871"/>
      <w:bookmarkEnd w:id="6643"/>
      <w:r>
        <w:rPr>
          <w:rFonts w:hint="cs"/>
          <w:rtl/>
          <w:lang w:eastAsia="he-IL"/>
        </w:rPr>
        <w:t xml:space="preserve">, מותר לי עד שש. תקבל, אוסאמה, כולם מקבלים, </w:t>
      </w:r>
      <w:bookmarkStart w:id="6644" w:name="_ETM_Q14_378658"/>
      <w:bookmarkEnd w:id="6644"/>
      <w:r>
        <w:rPr>
          <w:rFonts w:hint="cs"/>
          <w:rtl/>
          <w:lang w:eastAsia="he-IL"/>
        </w:rPr>
        <w:t xml:space="preserve">לשר יש זמן. </w:t>
      </w:r>
    </w:p>
    <w:p w:rsidR="00F532D9" w:rsidRDefault="00F532D9" w:rsidP="00A84069">
      <w:pPr>
        <w:rPr>
          <w:rtl/>
          <w:lang w:eastAsia="he-IL"/>
        </w:rPr>
      </w:pPr>
      <w:bookmarkStart w:id="6645" w:name="_ETM_Q14_380219"/>
      <w:bookmarkEnd w:id="6645"/>
    </w:p>
    <w:p w:rsidR="00F532D9" w:rsidRDefault="00F532D9" w:rsidP="00A84069">
      <w:pPr>
        <w:pStyle w:val="-"/>
        <w:rPr>
          <w:rtl/>
        </w:rPr>
      </w:pPr>
      <w:bookmarkStart w:id="6646" w:name="_ETM_Q14_380316"/>
      <w:bookmarkStart w:id="6647" w:name="ET_speakercontinue_6199_52"/>
      <w:bookmarkEnd w:id="6646"/>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647"/>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האמת שלא ממש, אבל בסדר. </w:t>
      </w:r>
    </w:p>
    <w:p w:rsidR="00F532D9" w:rsidRPr="001A3B9C" w:rsidRDefault="00F532D9" w:rsidP="00A84069">
      <w:pPr>
        <w:rPr>
          <w:rtl/>
          <w:lang w:eastAsia="he-IL"/>
        </w:rPr>
      </w:pPr>
      <w:bookmarkStart w:id="6648" w:name="_ETM_Q14_381658"/>
      <w:bookmarkEnd w:id="6648"/>
    </w:p>
    <w:p w:rsidR="00F532D9" w:rsidRDefault="00F532D9" w:rsidP="00A84069">
      <w:pPr>
        <w:pStyle w:val="a4"/>
        <w:rPr>
          <w:rtl/>
        </w:rPr>
      </w:pPr>
      <w:bookmarkStart w:id="6649" w:name="ET_speaker_5156_17"/>
      <w:r w:rsidRPr="000064A6">
        <w:rPr>
          <w:rStyle w:val="TagStyle"/>
          <w:rtl/>
        </w:rPr>
        <w:t xml:space="preserve"> &lt;&lt; דובר &gt;&gt;</w:t>
      </w:r>
      <w:r w:rsidRPr="00A959F5">
        <w:rPr>
          <w:rStyle w:val="TagStyle"/>
          <w:rtl/>
        </w:rPr>
        <w:t xml:space="preserve"> </w:t>
      </w:r>
      <w:bookmarkStart w:id="6650" w:name="_Toc76301880"/>
      <w:r>
        <w:rPr>
          <w:rtl/>
        </w:rPr>
        <w:t>דוד אמסלם (הליכוד):</w:t>
      </w:r>
      <w:bookmarkEnd w:id="6650"/>
      <w:r w:rsidRPr="00A959F5">
        <w:rPr>
          <w:rStyle w:val="TagStyle"/>
          <w:rtl/>
        </w:rPr>
        <w:t xml:space="preserve"> </w:t>
      </w:r>
      <w:r w:rsidRPr="000064A6">
        <w:rPr>
          <w:rStyle w:val="TagStyle"/>
          <w:rtl/>
        </w:rPr>
        <w:t>&lt;&lt; דובר &gt;&gt;</w:t>
      </w:r>
      <w:r>
        <w:rPr>
          <w:rtl/>
        </w:rPr>
        <w:t xml:space="preserve"> </w:t>
      </w:r>
      <w:bookmarkEnd w:id="664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השר, </w:t>
      </w:r>
      <w:bookmarkStart w:id="6651" w:name="_ETM_Q14_386365"/>
      <w:bookmarkEnd w:id="6651"/>
      <w:r>
        <w:rPr>
          <w:rFonts w:hint="cs"/>
          <w:rtl/>
          <w:lang w:eastAsia="he-IL"/>
        </w:rPr>
        <w:t xml:space="preserve">א. אני רוצה לאחל לך הצלחה בתפקיד. </w:t>
      </w:r>
    </w:p>
    <w:p w:rsidR="00F532D9" w:rsidRDefault="00F532D9" w:rsidP="00A84069">
      <w:pPr>
        <w:rPr>
          <w:rtl/>
          <w:lang w:eastAsia="he-IL"/>
        </w:rPr>
      </w:pPr>
      <w:bookmarkStart w:id="6652" w:name="_ETM_Q14_386682"/>
      <w:bookmarkStart w:id="6653" w:name="_ETM_Q14_386744"/>
      <w:bookmarkStart w:id="6654" w:name="_ETM_Q14_386818"/>
      <w:bookmarkEnd w:id="6652"/>
      <w:bookmarkEnd w:id="6653"/>
      <w:bookmarkEnd w:id="6654"/>
    </w:p>
    <w:p w:rsidR="00F532D9" w:rsidRDefault="00F532D9" w:rsidP="00A84069">
      <w:pPr>
        <w:pStyle w:val="-"/>
        <w:rPr>
          <w:rtl/>
        </w:rPr>
      </w:pPr>
      <w:bookmarkStart w:id="6655" w:name="_ETM_Q14_387338"/>
      <w:bookmarkStart w:id="6656" w:name="_ETM_Q14_387403"/>
      <w:bookmarkStart w:id="6657" w:name="ET_speakercontinue_6199_53"/>
      <w:bookmarkEnd w:id="6655"/>
      <w:bookmarkEnd w:id="6656"/>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657"/>
      <w:r>
        <w:rPr>
          <w:rtl/>
        </w:rPr>
        <w:t xml:space="preserve"> </w:t>
      </w:r>
    </w:p>
    <w:p w:rsidR="00F532D9" w:rsidRDefault="00F532D9" w:rsidP="00356EAB">
      <w:pPr>
        <w:rPr>
          <w:rtl/>
          <w:lang w:eastAsia="he-IL"/>
        </w:rPr>
      </w:pPr>
    </w:p>
    <w:p w:rsidR="00F532D9" w:rsidRDefault="00F532D9" w:rsidP="00A84069">
      <w:pPr>
        <w:rPr>
          <w:rtl/>
          <w:lang w:eastAsia="he-IL"/>
        </w:rPr>
      </w:pPr>
      <w:bookmarkStart w:id="6658" w:name="_ETM_Q14_386896"/>
      <w:bookmarkEnd w:id="6658"/>
      <w:r>
        <w:rPr>
          <w:rFonts w:hint="cs"/>
          <w:rtl/>
          <w:lang w:eastAsia="he-IL"/>
        </w:rPr>
        <w:t xml:space="preserve">תודה. </w:t>
      </w:r>
      <w:bookmarkStart w:id="6659" w:name="_ETM_Q14_388395"/>
      <w:bookmarkEnd w:id="6659"/>
    </w:p>
    <w:p w:rsidR="00F532D9" w:rsidRDefault="00F532D9" w:rsidP="00A84069">
      <w:pPr>
        <w:rPr>
          <w:rtl/>
          <w:lang w:eastAsia="he-IL"/>
        </w:rPr>
      </w:pPr>
      <w:bookmarkStart w:id="6660" w:name="_ETM_Q14_388626"/>
      <w:bookmarkStart w:id="6661" w:name="_ETM_Q14_388707"/>
      <w:bookmarkEnd w:id="6660"/>
      <w:bookmarkEnd w:id="6661"/>
    </w:p>
    <w:p w:rsidR="00F532D9" w:rsidRDefault="00F532D9" w:rsidP="00A84069">
      <w:pPr>
        <w:pStyle w:val="-"/>
        <w:rPr>
          <w:rtl/>
        </w:rPr>
      </w:pPr>
      <w:bookmarkStart w:id="6662" w:name="_ETM_Q14_389306"/>
      <w:bookmarkStart w:id="6663" w:name="_ETM_Q14_389358"/>
      <w:bookmarkStart w:id="6664" w:name="ET_speakercontinue_5156_29"/>
      <w:bookmarkEnd w:id="6662"/>
      <w:bookmarkEnd w:id="6663"/>
      <w:r w:rsidRPr="000064A6">
        <w:rPr>
          <w:rStyle w:val="TagStyle"/>
          <w:rtl/>
        </w:rPr>
        <w:t xml:space="preserve"> &lt;&lt; דובר_המשך &gt;&gt;</w:t>
      </w:r>
      <w:r w:rsidRPr="001A3B9C">
        <w:rPr>
          <w:rStyle w:val="TagStyle"/>
          <w:rtl/>
        </w:rPr>
        <w:t xml:space="preserve"> </w:t>
      </w:r>
      <w:r>
        <w:rPr>
          <w:rtl/>
        </w:rPr>
        <w:t>דוד אמסלם (הליכוד):</w:t>
      </w:r>
      <w:r w:rsidRPr="001A3B9C">
        <w:rPr>
          <w:rStyle w:val="TagStyle"/>
          <w:rtl/>
        </w:rPr>
        <w:t xml:space="preserve"> </w:t>
      </w:r>
      <w:r w:rsidRPr="000064A6">
        <w:rPr>
          <w:rStyle w:val="TagStyle"/>
          <w:rtl/>
        </w:rPr>
        <w:t>&lt;&lt; דובר_המשך &gt;&gt;</w:t>
      </w:r>
      <w:r>
        <w:rPr>
          <w:rtl/>
        </w:rPr>
        <w:t xml:space="preserve"> </w:t>
      </w:r>
      <w:bookmarkEnd w:id="6664"/>
    </w:p>
    <w:p w:rsidR="00F532D9" w:rsidRDefault="00F532D9" w:rsidP="00356EAB">
      <w:pPr>
        <w:rPr>
          <w:rtl/>
          <w:lang w:eastAsia="he-IL"/>
        </w:rPr>
      </w:pPr>
    </w:p>
    <w:p w:rsidR="00F532D9" w:rsidRDefault="00F532D9" w:rsidP="00711709">
      <w:pPr>
        <w:rPr>
          <w:rtl/>
          <w:lang w:eastAsia="he-IL"/>
        </w:rPr>
      </w:pPr>
      <w:bookmarkStart w:id="6665" w:name="_ETM_Q14_387702"/>
      <w:bookmarkStart w:id="6666" w:name="_ETM_Q14_388477"/>
      <w:bookmarkStart w:id="6667" w:name="_ETM_Q14_388765"/>
      <w:bookmarkStart w:id="6668" w:name="_ETM_Q14_388812"/>
      <w:bookmarkStart w:id="6669" w:name="_ETM_Q14_388755"/>
      <w:bookmarkStart w:id="6670" w:name="_ETM_Q14_388814"/>
      <w:bookmarkEnd w:id="6665"/>
      <w:bookmarkEnd w:id="6666"/>
      <w:bookmarkEnd w:id="6667"/>
      <w:bookmarkEnd w:id="6668"/>
      <w:bookmarkEnd w:id="6669"/>
      <w:bookmarkEnd w:id="6670"/>
      <w:r>
        <w:rPr>
          <w:rFonts w:hint="cs"/>
          <w:rtl/>
          <w:lang w:eastAsia="he-IL"/>
        </w:rPr>
        <w:t xml:space="preserve">ב. אני מחזק את ידיך. הסיפור של העיוות </w:t>
      </w:r>
      <w:r>
        <w:rPr>
          <w:rtl/>
          <w:lang w:eastAsia="he-IL"/>
        </w:rPr>
        <w:t>–</w:t>
      </w:r>
      <w:r>
        <w:rPr>
          <w:rFonts w:hint="cs"/>
          <w:rtl/>
          <w:lang w:eastAsia="he-IL"/>
        </w:rPr>
        <w:t xml:space="preserve"> פשוט אני </w:t>
      </w:r>
      <w:bookmarkStart w:id="6671" w:name="_ETM_Q14_395170"/>
      <w:bookmarkEnd w:id="6671"/>
      <w:r>
        <w:rPr>
          <w:rFonts w:hint="cs"/>
          <w:rtl/>
          <w:lang w:eastAsia="he-IL"/>
        </w:rPr>
        <w:t xml:space="preserve">נכנסתי לנושא הזה לפני כשנתיים </w:t>
      </w:r>
      <w:r>
        <w:rPr>
          <w:rtl/>
          <w:lang w:eastAsia="he-IL"/>
        </w:rPr>
        <w:t>–</w:t>
      </w:r>
      <w:r>
        <w:rPr>
          <w:rFonts w:hint="cs"/>
          <w:rtl/>
          <w:lang w:eastAsia="he-IL"/>
        </w:rPr>
        <w:t xml:space="preserve"> בין בתי החולים של </w:t>
      </w:r>
      <w:bookmarkStart w:id="6672" w:name="_ETM_Q14_399457"/>
      <w:bookmarkEnd w:id="6672"/>
      <w:r>
        <w:rPr>
          <w:rFonts w:hint="cs"/>
          <w:rtl/>
          <w:lang w:eastAsia="he-IL"/>
        </w:rPr>
        <w:t xml:space="preserve">מדינת ישראל לבין בתי החולים הציבוריים הפרטיים הוא פשוט בלתי מתקבל על הדעת. נהפוך הוא, </w:t>
      </w:r>
      <w:bookmarkStart w:id="6673" w:name="_ETM_Q14_406236"/>
      <w:bookmarkEnd w:id="6673"/>
      <w:r>
        <w:rPr>
          <w:rFonts w:hint="cs"/>
          <w:rtl/>
          <w:lang w:eastAsia="he-IL"/>
        </w:rPr>
        <w:t xml:space="preserve">חשבתי אז שלא זו בלבד שבית החולים הציבורי מקים את בית החולים גם על חשבון עצמו </w:t>
      </w:r>
      <w:bookmarkStart w:id="6674" w:name="_ETM_Q14_411479"/>
      <w:bookmarkEnd w:id="6674"/>
      <w:r>
        <w:rPr>
          <w:rFonts w:hint="cs"/>
          <w:rtl/>
          <w:lang w:eastAsia="he-IL"/>
        </w:rPr>
        <w:t>ולא על חשבון המדינה, גם מתקצבים אותו פחות</w:t>
      </w:r>
      <w:r w:rsidR="00711709">
        <w:rPr>
          <w:rFonts w:hint="cs"/>
          <w:rtl/>
          <w:lang w:eastAsia="he-IL"/>
        </w:rPr>
        <w:t>.</w:t>
      </w:r>
      <w:r>
        <w:rPr>
          <w:rFonts w:hint="cs"/>
          <w:rtl/>
          <w:lang w:eastAsia="he-IL"/>
        </w:rPr>
        <w:t xml:space="preserve"> שם נתנו </w:t>
      </w:r>
      <w:bookmarkStart w:id="6675" w:name="_ETM_Q14_415337"/>
      <w:bookmarkEnd w:id="6675"/>
      <w:r>
        <w:rPr>
          <w:rFonts w:hint="cs"/>
          <w:rtl/>
          <w:lang w:eastAsia="he-IL"/>
        </w:rPr>
        <w:t>לכיסוי הגירעונות 2 מיליארד שקל, ופה כמעט 200,</w:t>
      </w:r>
      <w:bookmarkStart w:id="6676" w:name="_ETM_Q14_418873"/>
      <w:bookmarkStart w:id="6677" w:name="_ETM_Q14_419026"/>
      <w:bookmarkEnd w:id="6676"/>
      <w:bookmarkEnd w:id="6677"/>
      <w:r>
        <w:rPr>
          <w:rFonts w:hint="cs"/>
          <w:rtl/>
          <w:lang w:eastAsia="he-IL"/>
        </w:rPr>
        <w:t xml:space="preserve"> 250 מיליון </w:t>
      </w:r>
      <w:bookmarkStart w:id="6678" w:name="_ETM_Q14_416702"/>
      <w:bookmarkEnd w:id="6678"/>
      <w:r>
        <w:rPr>
          <w:rFonts w:hint="cs"/>
          <w:rtl/>
          <w:lang w:eastAsia="he-IL"/>
        </w:rPr>
        <w:t xml:space="preserve">שקל </w:t>
      </w:r>
      <w:r w:rsidR="00632B1B">
        <w:rPr>
          <w:rFonts w:hint="eastAsia"/>
          <w:rtl/>
          <w:lang w:eastAsia="he-IL"/>
        </w:rPr>
        <w:t xml:space="preserve">– </w:t>
      </w:r>
      <w:r>
        <w:rPr>
          <w:rFonts w:hint="cs"/>
          <w:rtl/>
          <w:lang w:eastAsia="he-IL"/>
        </w:rPr>
        <w:t xml:space="preserve">דבר שלא מתקבל על הדעת. לכן אני שמח שאתה נכנס לעניין הזה, בגלל שאנחנו בירושלים וסביבתה, שמהווים כ-10% מאוכלוסיית </w:t>
      </w:r>
      <w:bookmarkStart w:id="6679" w:name="_ETM_Q14_428374"/>
      <w:bookmarkEnd w:id="6679"/>
      <w:r>
        <w:rPr>
          <w:rFonts w:hint="cs"/>
          <w:rtl/>
          <w:lang w:eastAsia="he-IL"/>
        </w:rPr>
        <w:t xml:space="preserve">מדינת ישראל, יש לנו רק בתי חולים שהם ציבוריים. </w:t>
      </w:r>
    </w:p>
    <w:p w:rsidR="00F532D9" w:rsidRDefault="00F532D9" w:rsidP="00A84069">
      <w:pPr>
        <w:rPr>
          <w:rtl/>
          <w:lang w:eastAsia="he-IL"/>
        </w:rPr>
      </w:pPr>
      <w:bookmarkStart w:id="6680" w:name="_ETM_Q14_428672"/>
      <w:bookmarkEnd w:id="6680"/>
    </w:p>
    <w:p w:rsidR="00F532D9" w:rsidRDefault="00F532D9" w:rsidP="00A84069">
      <w:pPr>
        <w:pStyle w:val="-"/>
        <w:rPr>
          <w:rtl/>
        </w:rPr>
      </w:pPr>
      <w:bookmarkStart w:id="6681" w:name="_ETM_Q14_428765"/>
      <w:bookmarkStart w:id="6682" w:name="ET_speakercontinue_6199_54"/>
      <w:bookmarkEnd w:id="6681"/>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682"/>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נכון. </w:t>
      </w:r>
    </w:p>
    <w:p w:rsidR="00F532D9" w:rsidRDefault="00F532D9" w:rsidP="00A84069">
      <w:pPr>
        <w:rPr>
          <w:rtl/>
          <w:lang w:eastAsia="he-IL"/>
        </w:rPr>
      </w:pPr>
      <w:bookmarkStart w:id="6683" w:name="_ETM_Q14_430019"/>
      <w:bookmarkStart w:id="6684" w:name="_ETM_Q14_430097"/>
      <w:bookmarkEnd w:id="6683"/>
      <w:bookmarkEnd w:id="6684"/>
    </w:p>
    <w:p w:rsidR="00F532D9" w:rsidRDefault="00F532D9" w:rsidP="00A84069">
      <w:pPr>
        <w:pStyle w:val="-"/>
        <w:rPr>
          <w:rtl/>
        </w:rPr>
      </w:pPr>
      <w:bookmarkStart w:id="6685" w:name="_ETM_Q14_430682"/>
      <w:bookmarkStart w:id="6686" w:name="_ETM_Q14_430765"/>
      <w:bookmarkStart w:id="6687" w:name="ET_speakercontinue_5156_30"/>
      <w:bookmarkEnd w:id="6685"/>
      <w:bookmarkEnd w:id="6686"/>
      <w:r w:rsidRPr="000064A6">
        <w:rPr>
          <w:rStyle w:val="TagStyle"/>
          <w:rtl/>
        </w:rPr>
        <w:t xml:space="preserve"> &lt;&lt; דובר_המשך &gt;&gt;</w:t>
      </w:r>
      <w:r w:rsidRPr="001A3B9C">
        <w:rPr>
          <w:rStyle w:val="TagStyle"/>
          <w:rtl/>
        </w:rPr>
        <w:t xml:space="preserve"> </w:t>
      </w:r>
      <w:r>
        <w:rPr>
          <w:rtl/>
        </w:rPr>
        <w:t>דוד אמסלם (הליכוד):</w:t>
      </w:r>
      <w:r w:rsidRPr="001A3B9C">
        <w:rPr>
          <w:rStyle w:val="TagStyle"/>
          <w:rtl/>
        </w:rPr>
        <w:t xml:space="preserve"> </w:t>
      </w:r>
      <w:r w:rsidRPr="000064A6">
        <w:rPr>
          <w:rStyle w:val="TagStyle"/>
          <w:rtl/>
        </w:rPr>
        <w:t>&lt;&lt; דובר_המשך &gt;&gt;</w:t>
      </w:r>
      <w:r>
        <w:rPr>
          <w:rtl/>
        </w:rPr>
        <w:t xml:space="preserve"> </w:t>
      </w:r>
      <w:bookmarkEnd w:id="6687"/>
    </w:p>
    <w:p w:rsidR="00F532D9" w:rsidRDefault="00F532D9" w:rsidP="00356EAB">
      <w:pPr>
        <w:rPr>
          <w:rtl/>
          <w:lang w:eastAsia="he-IL"/>
        </w:rPr>
      </w:pPr>
    </w:p>
    <w:p w:rsidR="00F532D9" w:rsidRDefault="00F532D9" w:rsidP="00A84069">
      <w:pPr>
        <w:rPr>
          <w:rtl/>
          <w:lang w:eastAsia="he-IL"/>
        </w:rPr>
      </w:pPr>
      <w:bookmarkStart w:id="6688" w:name="_ETM_Q14_431474"/>
      <w:bookmarkEnd w:id="6688"/>
      <w:r>
        <w:rPr>
          <w:rFonts w:hint="cs"/>
          <w:rtl/>
          <w:lang w:eastAsia="he-IL"/>
        </w:rPr>
        <w:t xml:space="preserve">גם השר </w:t>
      </w:r>
      <w:bookmarkStart w:id="6689" w:name="_ETM_Q14_432817"/>
      <w:bookmarkStart w:id="6690" w:name="_ETM_Q14_430146"/>
      <w:bookmarkStart w:id="6691" w:name="_ETM_Q14_430217"/>
      <w:bookmarkEnd w:id="6689"/>
      <w:bookmarkEnd w:id="6690"/>
      <w:bookmarkEnd w:id="6691"/>
      <w:r>
        <w:rPr>
          <w:rFonts w:hint="cs"/>
          <w:rtl/>
          <w:lang w:eastAsia="he-IL"/>
        </w:rPr>
        <w:t xml:space="preserve">ליצמן נכנס בעובי הקורה והוביל את הנושא הזה בזמנו. </w:t>
      </w:r>
    </w:p>
    <w:p w:rsidR="00F532D9" w:rsidRDefault="00F532D9" w:rsidP="00A84069">
      <w:pPr>
        <w:rPr>
          <w:rtl/>
          <w:lang w:eastAsia="he-IL"/>
        </w:rPr>
      </w:pPr>
    </w:p>
    <w:p w:rsidR="00F532D9" w:rsidRDefault="00F532D9" w:rsidP="00632B1B">
      <w:pPr>
        <w:rPr>
          <w:rtl/>
          <w:lang w:eastAsia="he-IL"/>
        </w:rPr>
      </w:pPr>
      <w:r>
        <w:rPr>
          <w:rFonts w:hint="cs"/>
          <w:rtl/>
          <w:lang w:eastAsia="he-IL"/>
        </w:rPr>
        <w:t>דבר שני, סוגיית ה-</w:t>
      </w:r>
      <w:r>
        <w:rPr>
          <w:rFonts w:hint="cs"/>
          <w:lang w:eastAsia="he-IL"/>
        </w:rPr>
        <w:t>cap</w:t>
      </w:r>
      <w:r>
        <w:rPr>
          <w:rFonts w:hint="cs"/>
          <w:rtl/>
          <w:lang w:eastAsia="he-IL"/>
        </w:rPr>
        <w:t xml:space="preserve"> היא</w:t>
      </w:r>
      <w:bookmarkStart w:id="6692" w:name="_ETM_Q14_438683"/>
      <w:bookmarkEnd w:id="6692"/>
      <w:r>
        <w:rPr>
          <w:rFonts w:hint="cs"/>
          <w:rtl/>
          <w:lang w:eastAsia="he-IL"/>
        </w:rPr>
        <w:t xml:space="preserve"> סוגיה חשובה מאוד</w:t>
      </w:r>
      <w:r w:rsidR="00632B1B">
        <w:rPr>
          <w:rFonts w:hint="cs"/>
          <w:rtl/>
          <w:lang w:eastAsia="he-IL"/>
        </w:rPr>
        <w:t>.</w:t>
      </w:r>
      <w:r>
        <w:rPr>
          <w:rFonts w:hint="cs"/>
          <w:rtl/>
          <w:lang w:eastAsia="he-IL"/>
        </w:rPr>
        <w:t xml:space="preserve"> היא מובילה לחלק מהמשבר הזה. </w:t>
      </w:r>
    </w:p>
    <w:p w:rsidR="00F532D9" w:rsidRDefault="00F532D9" w:rsidP="00A84069">
      <w:pPr>
        <w:rPr>
          <w:rtl/>
          <w:lang w:eastAsia="he-IL"/>
        </w:rPr>
      </w:pPr>
    </w:p>
    <w:p w:rsidR="00F532D9" w:rsidRDefault="00F532D9" w:rsidP="00632B1B">
      <w:pPr>
        <w:rPr>
          <w:rtl/>
          <w:lang w:eastAsia="he-IL"/>
        </w:rPr>
      </w:pPr>
      <w:r>
        <w:rPr>
          <w:rFonts w:hint="cs"/>
          <w:rtl/>
          <w:lang w:eastAsia="he-IL"/>
        </w:rPr>
        <w:t xml:space="preserve">הדבר השלישי שאני מציע לך זה גם להיכנס לכל הנושא של המעברים בין הקופות, שגם הוא מכניס חוסר שקט ואי-ודאות בעניין. צריך להבין, מערכת הבריאות היא מערכת עצומה, כבדה </w:t>
      </w:r>
      <w:bookmarkStart w:id="6693" w:name="_ETM_Q14_454215"/>
      <w:bookmarkEnd w:id="6693"/>
      <w:r>
        <w:rPr>
          <w:rFonts w:hint="cs"/>
          <w:rtl/>
          <w:lang w:eastAsia="he-IL"/>
        </w:rPr>
        <w:t xml:space="preserve">ביותר במדינת ישראל, כמעט כמו מערכת הביטחון. אם אתה מביא לשם עוד 200, 250 מיליון שקל, </w:t>
      </w:r>
      <w:bookmarkStart w:id="6694" w:name="_ETM_Q14_461542"/>
      <w:bookmarkEnd w:id="6694"/>
      <w:r>
        <w:rPr>
          <w:rFonts w:hint="cs"/>
          <w:rtl/>
          <w:lang w:eastAsia="he-IL"/>
        </w:rPr>
        <w:t>זה לא הסיפור, ולכן האוצר</w:t>
      </w:r>
      <w:r w:rsidR="00711709">
        <w:rPr>
          <w:rFonts w:hint="cs"/>
          <w:rtl/>
          <w:lang w:eastAsia="he-IL"/>
        </w:rPr>
        <w:t>,</w:t>
      </w:r>
      <w:r>
        <w:rPr>
          <w:rFonts w:hint="cs"/>
          <w:rtl/>
          <w:lang w:eastAsia="he-IL"/>
        </w:rPr>
        <w:t xml:space="preserve"> כהגדרה או כתפיסת עולם</w:t>
      </w:r>
      <w:r w:rsidR="00711709">
        <w:rPr>
          <w:rFonts w:hint="cs"/>
          <w:rtl/>
          <w:lang w:eastAsia="he-IL"/>
        </w:rPr>
        <w:t>,</w:t>
      </w:r>
      <w:r>
        <w:rPr>
          <w:rFonts w:hint="cs"/>
          <w:rtl/>
          <w:lang w:eastAsia="he-IL"/>
        </w:rPr>
        <w:t xml:space="preserve"> תמיד מרעיב את המערכת הזאת, כדי שלכאורה היא תתייעל, בגלל שהוא עצמו לא יודע כמה צריך </w:t>
      </w:r>
      <w:bookmarkStart w:id="6695" w:name="_ETM_Q14_470510"/>
      <w:bookmarkEnd w:id="6695"/>
      <w:r>
        <w:rPr>
          <w:rFonts w:hint="cs"/>
          <w:rtl/>
          <w:lang w:eastAsia="he-IL"/>
        </w:rPr>
        <w:t xml:space="preserve">לתת. לכן צריך להפסיק עם הדבר הזה, בוודאי לתת איזושהי מדיניות ארצית. אם תזדקק לסיוע שלי או של </w:t>
      </w:r>
      <w:bookmarkStart w:id="6696" w:name="_ETM_Q14_479043"/>
      <w:bookmarkEnd w:id="6696"/>
      <w:r>
        <w:rPr>
          <w:rFonts w:hint="cs"/>
          <w:rtl/>
          <w:lang w:eastAsia="he-IL"/>
        </w:rPr>
        <w:t>השר ליצמן, בוודאי אנחנו נשמח לסייע</w:t>
      </w:r>
      <w:r w:rsidR="00632B1B">
        <w:rPr>
          <w:rFonts w:hint="cs"/>
          <w:rtl/>
          <w:lang w:eastAsia="he-IL"/>
        </w:rPr>
        <w:t>,</w:t>
      </w:r>
      <w:r>
        <w:rPr>
          <w:rFonts w:hint="cs"/>
          <w:rtl/>
          <w:lang w:eastAsia="he-IL"/>
        </w:rPr>
        <w:t xml:space="preserve"> גם בעצות וגם אם צריך לדבר עם פקידים כאלה או אחרים. </w:t>
      </w:r>
    </w:p>
    <w:p w:rsidR="00F532D9" w:rsidRDefault="00F532D9" w:rsidP="00A84069">
      <w:pPr>
        <w:rPr>
          <w:rtl/>
          <w:lang w:eastAsia="he-IL"/>
        </w:rPr>
      </w:pPr>
    </w:p>
    <w:p w:rsidR="00F532D9" w:rsidRDefault="00F532D9" w:rsidP="00632B1B">
      <w:pPr>
        <w:rPr>
          <w:rtl/>
          <w:lang w:eastAsia="he-IL"/>
        </w:rPr>
      </w:pPr>
      <w:r>
        <w:rPr>
          <w:rFonts w:hint="cs"/>
          <w:rtl/>
          <w:lang w:eastAsia="he-IL"/>
        </w:rPr>
        <w:t xml:space="preserve">לך, אדוני היושב-ראש, קודם כול אני רוצה </w:t>
      </w:r>
      <w:bookmarkStart w:id="6697" w:name="_ETM_Q14_488046"/>
      <w:bookmarkEnd w:id="6697"/>
      <w:r>
        <w:rPr>
          <w:rFonts w:hint="cs"/>
          <w:rtl/>
          <w:lang w:eastAsia="he-IL"/>
        </w:rPr>
        <w:t>להגיד לך, דפקת הופעה היום, חבל על הזמן. הרבה זמן לא ראיתי אותך בעניבה</w:t>
      </w:r>
      <w:r w:rsidR="00632B1B">
        <w:rPr>
          <w:rFonts w:hint="cs"/>
          <w:rtl/>
          <w:lang w:eastAsia="he-IL"/>
        </w:rPr>
        <w:t>.</w:t>
      </w:r>
      <w:r>
        <w:rPr>
          <w:rFonts w:hint="cs"/>
          <w:rtl/>
          <w:lang w:eastAsia="he-IL"/>
        </w:rPr>
        <w:t xml:space="preserve"> חשבתי שהיום יש לך איזה אירוע, חתונה וכו'. </w:t>
      </w:r>
    </w:p>
    <w:p w:rsidR="00F532D9" w:rsidRDefault="00F532D9" w:rsidP="00A84069">
      <w:pPr>
        <w:rPr>
          <w:rtl/>
          <w:lang w:eastAsia="he-IL"/>
        </w:rPr>
      </w:pPr>
    </w:p>
    <w:p w:rsidR="00F532D9" w:rsidRDefault="00F532D9" w:rsidP="00A84069">
      <w:pPr>
        <w:pStyle w:val="af6"/>
        <w:rPr>
          <w:rtl/>
        </w:rPr>
      </w:pPr>
      <w:bookmarkStart w:id="6698" w:name="_ETM_Q14_493678"/>
      <w:bookmarkStart w:id="6699" w:name="_ETM_Q14_493774"/>
      <w:bookmarkEnd w:id="6698"/>
      <w:bookmarkEnd w:id="6699"/>
      <w:r w:rsidRPr="000064A6">
        <w:rPr>
          <w:rStyle w:val="TagStyle"/>
          <w:rtl/>
        </w:rPr>
        <w:t xml:space="preserve"> &lt;&lt; יור &gt;&gt;</w:t>
      </w:r>
      <w:r w:rsidRPr="0049232E">
        <w:rPr>
          <w:rStyle w:val="TagStyle"/>
          <w:rtl/>
        </w:rPr>
        <w:t xml:space="preserve"> </w:t>
      </w:r>
      <w:r>
        <w:rPr>
          <w:rtl/>
        </w:rPr>
        <w:t>היו"ר דוד ביטן:</w:t>
      </w:r>
      <w:r w:rsidRPr="0049232E">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C9608A" w:rsidP="00A84069">
      <w:pPr>
        <w:rPr>
          <w:rtl/>
          <w:lang w:eastAsia="he-IL"/>
        </w:rPr>
      </w:pPr>
      <w:bookmarkStart w:id="6700" w:name="_ETM_Q14_494528"/>
      <w:bookmarkEnd w:id="6700"/>
      <w:r>
        <w:rPr>
          <w:rFonts w:hint="cs"/>
          <w:rtl/>
          <w:lang w:eastAsia="he-IL"/>
        </w:rPr>
        <w:t>– – –</w:t>
      </w:r>
      <w:r w:rsidR="00F532D9">
        <w:rPr>
          <w:rFonts w:hint="cs"/>
          <w:rtl/>
          <w:lang w:eastAsia="he-IL"/>
        </w:rPr>
        <w:t xml:space="preserve"> לא מרגיש טוב היום </w:t>
      </w:r>
      <w:r>
        <w:rPr>
          <w:rFonts w:hint="cs"/>
          <w:rtl/>
          <w:lang w:eastAsia="he-IL"/>
        </w:rPr>
        <w:t>– – –</w:t>
      </w:r>
    </w:p>
    <w:p w:rsidR="00F532D9" w:rsidRDefault="00F532D9" w:rsidP="00A84069">
      <w:pPr>
        <w:rPr>
          <w:rtl/>
          <w:lang w:eastAsia="he-IL"/>
        </w:rPr>
      </w:pPr>
    </w:p>
    <w:p w:rsidR="00F532D9" w:rsidRDefault="00F532D9" w:rsidP="00A84069">
      <w:pPr>
        <w:pStyle w:val="-"/>
        <w:rPr>
          <w:rtl/>
        </w:rPr>
      </w:pPr>
      <w:bookmarkStart w:id="6701" w:name="ET_speakercontinue_5156_32"/>
      <w:r w:rsidRPr="000064A6">
        <w:rPr>
          <w:rStyle w:val="TagStyle"/>
          <w:rtl/>
        </w:rPr>
        <w:t xml:space="preserve"> &lt;&lt; דובר_המשך &gt;&gt;</w:t>
      </w:r>
      <w:r w:rsidRPr="0049232E">
        <w:rPr>
          <w:rStyle w:val="TagStyle"/>
          <w:rtl/>
        </w:rPr>
        <w:t xml:space="preserve"> </w:t>
      </w:r>
      <w:r>
        <w:rPr>
          <w:rtl/>
        </w:rPr>
        <w:t>דוד אמסלם (הליכוד):</w:t>
      </w:r>
      <w:r w:rsidRPr="0049232E">
        <w:rPr>
          <w:rStyle w:val="TagStyle"/>
          <w:rtl/>
        </w:rPr>
        <w:t xml:space="preserve"> </w:t>
      </w:r>
      <w:r w:rsidRPr="000064A6">
        <w:rPr>
          <w:rStyle w:val="TagStyle"/>
          <w:rtl/>
        </w:rPr>
        <w:t>&lt;&lt; דובר_המשך &gt;&gt;</w:t>
      </w:r>
      <w:r>
        <w:rPr>
          <w:rtl/>
        </w:rPr>
        <w:t xml:space="preserve"> </w:t>
      </w:r>
      <w:bookmarkEnd w:id="6701"/>
    </w:p>
    <w:p w:rsidR="00F532D9" w:rsidRDefault="00F532D9" w:rsidP="00356EAB">
      <w:pPr>
        <w:rPr>
          <w:rtl/>
          <w:lang w:eastAsia="he-IL"/>
        </w:rPr>
      </w:pPr>
    </w:p>
    <w:p w:rsidR="00F532D9" w:rsidRDefault="00F532D9" w:rsidP="00A84069">
      <w:pPr>
        <w:rPr>
          <w:rtl/>
          <w:lang w:eastAsia="he-IL"/>
        </w:rPr>
      </w:pPr>
      <w:bookmarkStart w:id="6702" w:name="_ETM_Q14_498033"/>
      <w:bookmarkEnd w:id="6702"/>
      <w:r>
        <w:rPr>
          <w:rFonts w:hint="cs"/>
          <w:rtl/>
          <w:lang w:eastAsia="he-IL"/>
        </w:rPr>
        <w:t xml:space="preserve">אבל אני </w:t>
      </w:r>
      <w:bookmarkStart w:id="6703" w:name="_ETM_Q14_499031"/>
      <w:bookmarkEnd w:id="6703"/>
      <w:r>
        <w:rPr>
          <w:rFonts w:hint="cs"/>
          <w:rtl/>
          <w:lang w:eastAsia="he-IL"/>
        </w:rPr>
        <w:t xml:space="preserve">רוצה לומר עוד משפט אחרון למר טופורובסקי ולכל חבר מרעיו בקואליציה. </w:t>
      </w:r>
    </w:p>
    <w:p w:rsidR="00F532D9" w:rsidRDefault="00F532D9" w:rsidP="00A84069">
      <w:pPr>
        <w:rPr>
          <w:rtl/>
          <w:lang w:eastAsia="he-IL"/>
        </w:rPr>
      </w:pPr>
    </w:p>
    <w:p w:rsidR="00F532D9" w:rsidRDefault="00F532D9" w:rsidP="00A84069">
      <w:pPr>
        <w:pStyle w:val="-"/>
        <w:rPr>
          <w:rtl/>
        </w:rPr>
      </w:pPr>
      <w:bookmarkStart w:id="6704" w:name="_ETM_Q14_504029"/>
      <w:bookmarkStart w:id="6705" w:name="_ETM_Q14_504140"/>
      <w:bookmarkStart w:id="6706" w:name="ET_speakercontinue_6199_55"/>
      <w:bookmarkEnd w:id="6704"/>
      <w:bookmarkEnd w:id="6705"/>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706"/>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טוב, זה </w:t>
      </w:r>
      <w:bookmarkStart w:id="6707" w:name="_ETM_Q14_504819"/>
      <w:bookmarkEnd w:id="6707"/>
      <w:r>
        <w:rPr>
          <w:rFonts w:hint="cs"/>
          <w:rtl/>
          <w:lang w:eastAsia="he-IL"/>
        </w:rPr>
        <w:t xml:space="preserve">כבר לא במסגרת </w:t>
      </w:r>
      <w:r w:rsidR="00C9608A">
        <w:rPr>
          <w:rFonts w:hint="cs"/>
          <w:rtl/>
          <w:lang w:eastAsia="he-IL"/>
        </w:rPr>
        <w:t>– – –</w:t>
      </w:r>
    </w:p>
    <w:p w:rsidR="00F532D9" w:rsidRDefault="00F532D9" w:rsidP="00A84069">
      <w:pPr>
        <w:rPr>
          <w:rtl/>
          <w:lang w:eastAsia="he-IL"/>
        </w:rPr>
      </w:pPr>
      <w:bookmarkStart w:id="6708" w:name="_ETM_Q14_506593"/>
      <w:bookmarkStart w:id="6709" w:name="_ETM_Q14_506659"/>
      <w:bookmarkEnd w:id="6708"/>
      <w:bookmarkEnd w:id="6709"/>
    </w:p>
    <w:p w:rsidR="00F532D9" w:rsidRDefault="00F532D9" w:rsidP="00A84069">
      <w:pPr>
        <w:pStyle w:val="-"/>
        <w:keepNext/>
        <w:rPr>
          <w:rtl/>
        </w:rPr>
      </w:pPr>
      <w:bookmarkStart w:id="6710" w:name="ET_speakercontinue_5156_33"/>
      <w:r w:rsidRPr="000064A6">
        <w:rPr>
          <w:rStyle w:val="TagStyle"/>
          <w:rtl/>
        </w:rPr>
        <w:t xml:space="preserve"> &lt;&lt; דובר_המשך &gt;&gt;</w:t>
      </w:r>
      <w:r w:rsidRPr="0049232E">
        <w:rPr>
          <w:rStyle w:val="TagStyle"/>
          <w:rtl/>
        </w:rPr>
        <w:t xml:space="preserve"> </w:t>
      </w:r>
      <w:r>
        <w:rPr>
          <w:rtl/>
        </w:rPr>
        <w:t>דוד אמסלם (הליכוד):</w:t>
      </w:r>
      <w:r w:rsidRPr="0049232E">
        <w:rPr>
          <w:rStyle w:val="TagStyle"/>
          <w:rtl/>
        </w:rPr>
        <w:t xml:space="preserve"> </w:t>
      </w:r>
      <w:r w:rsidRPr="000064A6">
        <w:rPr>
          <w:rStyle w:val="TagStyle"/>
          <w:rtl/>
        </w:rPr>
        <w:t>&lt;&lt; דובר_המשך &gt;&gt;</w:t>
      </w:r>
      <w:r>
        <w:rPr>
          <w:rtl/>
        </w:rPr>
        <w:t xml:space="preserve"> </w:t>
      </w:r>
      <w:bookmarkEnd w:id="6710"/>
    </w:p>
    <w:p w:rsidR="00F532D9" w:rsidRDefault="00F532D9" w:rsidP="00356EAB">
      <w:pPr>
        <w:rPr>
          <w:rtl/>
          <w:lang w:eastAsia="he-IL"/>
        </w:rPr>
      </w:pPr>
    </w:p>
    <w:p w:rsidR="00F532D9" w:rsidRDefault="00F532D9" w:rsidP="00A84069">
      <w:pPr>
        <w:keepNext/>
        <w:rPr>
          <w:rtl/>
          <w:lang w:eastAsia="he-IL"/>
        </w:rPr>
      </w:pPr>
      <w:bookmarkStart w:id="6711" w:name="_ETM_Q14_504464"/>
      <w:bookmarkEnd w:id="6711"/>
      <w:r>
        <w:rPr>
          <w:rFonts w:hint="cs"/>
          <w:rtl/>
          <w:lang w:eastAsia="he-IL"/>
        </w:rPr>
        <w:t xml:space="preserve">ביטן, המיקרופון שלך לא פתוח, </w:t>
      </w:r>
      <w:bookmarkStart w:id="6712" w:name="_ETM_Q14_505272"/>
      <w:bookmarkEnd w:id="6712"/>
      <w:r>
        <w:rPr>
          <w:rFonts w:hint="cs"/>
          <w:rtl/>
          <w:lang w:eastAsia="he-IL"/>
        </w:rPr>
        <w:t xml:space="preserve">אבל אני שומע אותך עד פה, תתפלא. </w:t>
      </w:r>
    </w:p>
    <w:p w:rsidR="00F532D9" w:rsidRDefault="00F532D9" w:rsidP="00A84069">
      <w:pPr>
        <w:rPr>
          <w:rtl/>
          <w:lang w:eastAsia="he-IL"/>
        </w:rPr>
      </w:pPr>
      <w:bookmarkStart w:id="6713" w:name="_ETM_Q14_509776"/>
      <w:bookmarkStart w:id="6714" w:name="_ETM_Q14_509882"/>
      <w:bookmarkEnd w:id="6713"/>
      <w:bookmarkEnd w:id="6714"/>
    </w:p>
    <w:p w:rsidR="00F532D9" w:rsidRDefault="00F532D9" w:rsidP="00A84069">
      <w:pPr>
        <w:pStyle w:val="af6"/>
        <w:rPr>
          <w:rtl/>
        </w:rPr>
      </w:pPr>
      <w:bookmarkStart w:id="6715" w:name="_ETM_Q14_511240"/>
      <w:bookmarkStart w:id="6716" w:name="_ETM_Q14_511340"/>
      <w:bookmarkStart w:id="6717" w:name="ET_yor_6245_34"/>
      <w:bookmarkEnd w:id="6715"/>
      <w:bookmarkEnd w:id="6716"/>
      <w:r w:rsidRPr="000064A6">
        <w:rPr>
          <w:rStyle w:val="TagStyle"/>
          <w:rtl/>
        </w:rPr>
        <w:t xml:space="preserve"> &lt;&lt; יור &gt;&gt;</w:t>
      </w:r>
      <w:r w:rsidRPr="0049232E">
        <w:rPr>
          <w:rStyle w:val="TagStyle"/>
          <w:rtl/>
        </w:rPr>
        <w:t xml:space="preserve"> </w:t>
      </w:r>
      <w:r>
        <w:rPr>
          <w:rtl/>
        </w:rPr>
        <w:t>היו"ר דוד ביטן:</w:t>
      </w:r>
      <w:r w:rsidRPr="0049232E">
        <w:rPr>
          <w:rStyle w:val="TagStyle"/>
          <w:rtl/>
        </w:rPr>
        <w:t xml:space="preserve"> </w:t>
      </w:r>
      <w:r w:rsidRPr="000064A6">
        <w:rPr>
          <w:rStyle w:val="TagStyle"/>
          <w:rtl/>
        </w:rPr>
        <w:t>&lt;&lt; יור &gt;&gt;</w:t>
      </w:r>
      <w:r>
        <w:rPr>
          <w:rtl/>
        </w:rPr>
        <w:t xml:space="preserve"> </w:t>
      </w:r>
      <w:bookmarkStart w:id="6718" w:name="_ETM_Q14_512196"/>
      <w:bookmarkStart w:id="6719" w:name="_ETM_Q14_509741"/>
      <w:bookmarkStart w:id="6720" w:name="_ETM_Q14_509845"/>
      <w:bookmarkStart w:id="6721" w:name="_ETM_Q14_509161"/>
      <w:bookmarkStart w:id="6722" w:name="ET_speakercontinue_5156_16"/>
      <w:bookmarkEnd w:id="6717"/>
      <w:bookmarkEnd w:id="6718"/>
      <w:bookmarkEnd w:id="6719"/>
      <w:bookmarkEnd w:id="6720"/>
      <w:bookmarkEnd w:id="6721"/>
    </w:p>
    <w:p w:rsidR="00F532D9" w:rsidRDefault="00F532D9" w:rsidP="00A84069">
      <w:pPr>
        <w:rPr>
          <w:rtl/>
          <w:lang w:eastAsia="he-IL"/>
        </w:rPr>
      </w:pPr>
      <w:bookmarkStart w:id="6723" w:name="_ETM_Q14_512000"/>
      <w:bookmarkEnd w:id="6723"/>
    </w:p>
    <w:p w:rsidR="00F532D9" w:rsidRPr="008F41CA" w:rsidRDefault="00F532D9" w:rsidP="00A84069">
      <w:pPr>
        <w:rPr>
          <w:rtl/>
          <w:lang w:eastAsia="he-IL"/>
        </w:rPr>
      </w:pPr>
      <w:bookmarkStart w:id="6724" w:name="_ETM_Q14_513000"/>
      <w:bookmarkEnd w:id="6724"/>
      <w:r>
        <w:rPr>
          <w:rFonts w:hint="cs"/>
          <w:rtl/>
          <w:lang w:eastAsia="he-IL"/>
        </w:rPr>
        <w:t>באמת?</w:t>
      </w:r>
    </w:p>
    <w:p w:rsidR="00F532D9" w:rsidRPr="00632B1B" w:rsidRDefault="00F532D9" w:rsidP="00A84069">
      <w:pPr>
        <w:keepNext/>
        <w:rPr>
          <w:rtl/>
        </w:rPr>
      </w:pPr>
      <w:r>
        <w:rPr>
          <w:b/>
          <w:bCs/>
          <w:rtl/>
        </w:rPr>
        <w:t xml:space="preserve"> </w:t>
      </w:r>
    </w:p>
    <w:p w:rsidR="00F532D9" w:rsidRDefault="00F532D9" w:rsidP="00A84069">
      <w:pPr>
        <w:pStyle w:val="-"/>
        <w:rPr>
          <w:rtl/>
        </w:rPr>
      </w:pPr>
      <w:bookmarkStart w:id="6725" w:name="_ETM_Q14_509169"/>
      <w:bookmarkStart w:id="6726" w:name="_ETM_Q14_509241"/>
      <w:bookmarkStart w:id="6727" w:name="ET_speakercontinue_5156_35"/>
      <w:bookmarkEnd w:id="6725"/>
      <w:bookmarkEnd w:id="6726"/>
      <w:r w:rsidRPr="000064A6">
        <w:rPr>
          <w:rStyle w:val="TagStyle"/>
          <w:rtl/>
        </w:rPr>
        <w:t xml:space="preserve"> &lt;&lt; דובר_המשך &gt;&gt;</w:t>
      </w:r>
      <w:r w:rsidRPr="0049232E">
        <w:rPr>
          <w:rStyle w:val="TagStyle"/>
          <w:rtl/>
        </w:rPr>
        <w:t xml:space="preserve"> </w:t>
      </w:r>
      <w:r>
        <w:rPr>
          <w:rtl/>
        </w:rPr>
        <w:t>דוד אמסלם (הליכוד):</w:t>
      </w:r>
      <w:r w:rsidRPr="0049232E">
        <w:rPr>
          <w:rStyle w:val="TagStyle"/>
          <w:rtl/>
        </w:rPr>
        <w:t xml:space="preserve"> </w:t>
      </w:r>
      <w:r w:rsidRPr="000064A6">
        <w:rPr>
          <w:rStyle w:val="TagStyle"/>
          <w:rtl/>
        </w:rPr>
        <w:t>&lt;&lt; דובר_המשך &gt;&gt;</w:t>
      </w:r>
      <w:r>
        <w:rPr>
          <w:rtl/>
        </w:rPr>
        <w:t xml:space="preserve"> </w:t>
      </w:r>
      <w:bookmarkEnd w:id="6727"/>
    </w:p>
    <w:p w:rsidR="00F532D9" w:rsidRDefault="00F532D9" w:rsidP="00356EAB">
      <w:pPr>
        <w:rPr>
          <w:rtl/>
        </w:rPr>
      </w:pPr>
    </w:p>
    <w:p w:rsidR="00F532D9" w:rsidRDefault="00F532D9" w:rsidP="00A84069">
      <w:pPr>
        <w:rPr>
          <w:rtl/>
        </w:rPr>
      </w:pPr>
      <w:bookmarkStart w:id="6728" w:name="_ETM_Q14_510526"/>
      <w:bookmarkEnd w:id="6728"/>
      <w:r>
        <w:rPr>
          <w:rFonts w:hint="cs"/>
          <w:rtl/>
        </w:rPr>
        <w:t xml:space="preserve">יפה, </w:t>
      </w:r>
      <w:bookmarkStart w:id="6729" w:name="_ETM_Q14_511305"/>
      <w:bookmarkEnd w:id="6729"/>
      <w:r>
        <w:rPr>
          <w:rFonts w:hint="cs"/>
          <w:rtl/>
        </w:rPr>
        <w:t xml:space="preserve">עכשיו הוא עובד. אתה לא תאמין, מאז שהגעת הוא </w:t>
      </w:r>
      <w:bookmarkStart w:id="6730" w:name="_ETM_Q14_515229"/>
      <w:bookmarkEnd w:id="6730"/>
      <w:r>
        <w:rPr>
          <w:rFonts w:hint="cs"/>
          <w:rtl/>
        </w:rPr>
        <w:t xml:space="preserve">לא עובד, אבל כל האולם שמע אותך, כולל אלה ביציע. </w:t>
      </w:r>
      <w:bookmarkStart w:id="6731" w:name="_ETM_Q14_518127"/>
      <w:bookmarkEnd w:id="6731"/>
    </w:p>
    <w:p w:rsidR="00F532D9" w:rsidRDefault="00F532D9" w:rsidP="00A84069">
      <w:pPr>
        <w:rPr>
          <w:rtl/>
        </w:rPr>
      </w:pPr>
    </w:p>
    <w:p w:rsidR="00F532D9" w:rsidRDefault="00F532D9" w:rsidP="00A84069">
      <w:pPr>
        <w:pStyle w:val="af6"/>
        <w:rPr>
          <w:rtl/>
        </w:rPr>
      </w:pPr>
      <w:bookmarkStart w:id="6732" w:name="ET_yor_6245_36"/>
      <w:r w:rsidRPr="000064A6">
        <w:rPr>
          <w:rStyle w:val="TagStyle"/>
          <w:rtl/>
        </w:rPr>
        <w:t xml:space="preserve"> &lt;&lt; יור &gt;&gt;</w:t>
      </w:r>
      <w:r w:rsidRPr="0049232E">
        <w:rPr>
          <w:rStyle w:val="TagStyle"/>
          <w:rtl/>
        </w:rPr>
        <w:t xml:space="preserve"> </w:t>
      </w:r>
      <w:r>
        <w:rPr>
          <w:rtl/>
        </w:rPr>
        <w:t>היו"ר דוד ביטן:</w:t>
      </w:r>
      <w:r w:rsidRPr="0049232E">
        <w:rPr>
          <w:rStyle w:val="TagStyle"/>
          <w:rtl/>
        </w:rPr>
        <w:t xml:space="preserve"> </w:t>
      </w:r>
      <w:r w:rsidRPr="000064A6">
        <w:rPr>
          <w:rStyle w:val="TagStyle"/>
          <w:rtl/>
        </w:rPr>
        <w:t>&lt;&lt; יור &gt;&gt;</w:t>
      </w:r>
      <w:r>
        <w:rPr>
          <w:rtl/>
        </w:rPr>
        <w:t xml:space="preserve"> </w:t>
      </w:r>
      <w:bookmarkEnd w:id="6732"/>
    </w:p>
    <w:p w:rsidR="00F532D9" w:rsidRDefault="00F532D9" w:rsidP="00356EAB">
      <w:pPr>
        <w:rPr>
          <w:rtl/>
        </w:rPr>
      </w:pPr>
    </w:p>
    <w:p w:rsidR="00F532D9" w:rsidRDefault="00F532D9" w:rsidP="00A84069">
      <w:pPr>
        <w:rPr>
          <w:rtl/>
        </w:rPr>
      </w:pPr>
      <w:bookmarkStart w:id="6733" w:name="_ETM_Q14_515974"/>
      <w:bookmarkEnd w:id="6733"/>
      <w:r>
        <w:rPr>
          <w:rFonts w:hint="cs"/>
          <w:rtl/>
        </w:rPr>
        <w:t xml:space="preserve">טוב, תודה רבה. </w:t>
      </w:r>
    </w:p>
    <w:p w:rsidR="00F532D9" w:rsidRDefault="00F532D9" w:rsidP="00A84069">
      <w:pPr>
        <w:rPr>
          <w:rtl/>
        </w:rPr>
      </w:pPr>
      <w:bookmarkStart w:id="6734" w:name="_ETM_Q14_518138"/>
      <w:bookmarkStart w:id="6735" w:name="_ETM_Q14_518251"/>
      <w:bookmarkEnd w:id="6734"/>
      <w:bookmarkEnd w:id="6735"/>
    </w:p>
    <w:p w:rsidR="00F532D9" w:rsidRDefault="00F532D9" w:rsidP="00A84069">
      <w:pPr>
        <w:pStyle w:val="-"/>
        <w:rPr>
          <w:rtl/>
        </w:rPr>
      </w:pPr>
      <w:bookmarkStart w:id="6736" w:name="_ETM_Q14_518299"/>
      <w:bookmarkStart w:id="6737" w:name="_ETM_Q14_518359"/>
      <w:bookmarkStart w:id="6738" w:name="ET_speakercontinue_5156_37"/>
      <w:bookmarkEnd w:id="6736"/>
      <w:bookmarkEnd w:id="6737"/>
      <w:r w:rsidRPr="000064A6">
        <w:rPr>
          <w:rStyle w:val="TagStyle"/>
          <w:rtl/>
        </w:rPr>
        <w:t xml:space="preserve"> &lt;&lt; דובר_המשך &gt;&gt;</w:t>
      </w:r>
      <w:r w:rsidRPr="0049232E">
        <w:rPr>
          <w:rStyle w:val="TagStyle"/>
          <w:rtl/>
        </w:rPr>
        <w:t xml:space="preserve"> </w:t>
      </w:r>
      <w:r>
        <w:rPr>
          <w:rtl/>
        </w:rPr>
        <w:t>דוד אמסלם (הליכוד):</w:t>
      </w:r>
      <w:r w:rsidRPr="0049232E">
        <w:rPr>
          <w:rStyle w:val="TagStyle"/>
          <w:rtl/>
        </w:rPr>
        <w:t xml:space="preserve"> </w:t>
      </w:r>
      <w:r w:rsidRPr="000064A6">
        <w:rPr>
          <w:rStyle w:val="TagStyle"/>
          <w:rtl/>
        </w:rPr>
        <w:t>&lt;&lt; דובר_המשך &gt;&gt;</w:t>
      </w:r>
      <w:r>
        <w:rPr>
          <w:rtl/>
        </w:rPr>
        <w:t xml:space="preserve"> </w:t>
      </w:r>
      <w:bookmarkEnd w:id="6738"/>
    </w:p>
    <w:p w:rsidR="00F532D9" w:rsidRDefault="00F532D9" w:rsidP="00356EAB">
      <w:pPr>
        <w:rPr>
          <w:rtl/>
        </w:rPr>
      </w:pPr>
    </w:p>
    <w:p w:rsidR="00F532D9" w:rsidRDefault="00F532D9" w:rsidP="00A84069">
      <w:pPr>
        <w:rPr>
          <w:rtl/>
          <w:lang w:eastAsia="he-IL"/>
        </w:rPr>
      </w:pPr>
      <w:bookmarkStart w:id="6739" w:name="_ETM_Q14_519060"/>
      <w:bookmarkEnd w:id="6722"/>
      <w:bookmarkEnd w:id="6739"/>
      <w:r>
        <w:rPr>
          <w:rFonts w:hint="cs"/>
          <w:rtl/>
          <w:lang w:eastAsia="he-IL"/>
        </w:rPr>
        <w:t xml:space="preserve">אני רוצה לומר עוד משפט אחד ואחרון למר </w:t>
      </w:r>
      <w:bookmarkStart w:id="6740" w:name="_ETM_Q14_519942"/>
      <w:bookmarkEnd w:id="6740"/>
      <w:r>
        <w:rPr>
          <w:rFonts w:hint="cs"/>
          <w:rtl/>
          <w:lang w:eastAsia="he-IL"/>
        </w:rPr>
        <w:t xml:space="preserve">טופורובסקי. אנחנו באופוזיציה, כשהיינו בקואליציה </w:t>
      </w:r>
      <w:r>
        <w:rPr>
          <w:rtl/>
          <w:lang w:eastAsia="he-IL"/>
        </w:rPr>
        <w:t>–</w:t>
      </w:r>
      <w:r>
        <w:rPr>
          <w:rFonts w:hint="cs"/>
          <w:rtl/>
          <w:lang w:eastAsia="he-IL"/>
        </w:rPr>
        <w:t xml:space="preserve"> בועז טופורובסקי </w:t>
      </w:r>
      <w:r w:rsidR="00C9608A">
        <w:rPr>
          <w:rFonts w:hint="cs"/>
          <w:rtl/>
          <w:lang w:eastAsia="he-IL"/>
        </w:rPr>
        <w:t>– – –</w:t>
      </w:r>
    </w:p>
    <w:p w:rsidR="00F532D9" w:rsidRDefault="00F532D9" w:rsidP="00A84069">
      <w:pPr>
        <w:rPr>
          <w:rtl/>
          <w:lang w:eastAsia="he-IL"/>
        </w:rPr>
      </w:pPr>
      <w:bookmarkStart w:id="6741" w:name="_ETM_Q14_526061"/>
      <w:bookmarkStart w:id="6742" w:name="_ETM_Q14_526144"/>
      <w:bookmarkStart w:id="6743" w:name="_ETM_Q14_526286"/>
      <w:bookmarkEnd w:id="6741"/>
      <w:bookmarkEnd w:id="6742"/>
      <w:bookmarkEnd w:id="6743"/>
    </w:p>
    <w:p w:rsidR="00F532D9" w:rsidRDefault="00F532D9" w:rsidP="00A84069">
      <w:pPr>
        <w:pStyle w:val="af6"/>
        <w:rPr>
          <w:rtl/>
        </w:rPr>
      </w:pPr>
      <w:bookmarkStart w:id="6744" w:name="_ETM_Q14_526878"/>
      <w:bookmarkStart w:id="6745" w:name="_ETM_Q14_526975"/>
      <w:bookmarkStart w:id="6746" w:name="ET_yor_6245_38"/>
      <w:bookmarkEnd w:id="6744"/>
      <w:bookmarkEnd w:id="6745"/>
      <w:r w:rsidRPr="000064A6">
        <w:rPr>
          <w:rStyle w:val="TagStyle"/>
          <w:rtl/>
        </w:rPr>
        <w:t xml:space="preserve"> &lt;&lt; יור &gt;&gt;</w:t>
      </w:r>
      <w:r w:rsidRPr="0049232E">
        <w:rPr>
          <w:rStyle w:val="TagStyle"/>
          <w:rtl/>
        </w:rPr>
        <w:t xml:space="preserve"> </w:t>
      </w:r>
      <w:r>
        <w:rPr>
          <w:rtl/>
        </w:rPr>
        <w:t>היו"ר דוד ביטן:</w:t>
      </w:r>
      <w:r w:rsidRPr="0049232E">
        <w:rPr>
          <w:rStyle w:val="TagStyle"/>
          <w:rtl/>
        </w:rPr>
        <w:t xml:space="preserve"> </w:t>
      </w:r>
      <w:r w:rsidRPr="000064A6">
        <w:rPr>
          <w:rStyle w:val="TagStyle"/>
          <w:rtl/>
        </w:rPr>
        <w:t>&lt;&lt; יור &gt;&gt;</w:t>
      </w:r>
      <w:r>
        <w:rPr>
          <w:rtl/>
        </w:rPr>
        <w:t xml:space="preserve"> </w:t>
      </w:r>
      <w:bookmarkEnd w:id="6746"/>
    </w:p>
    <w:p w:rsidR="00F532D9" w:rsidRDefault="00F532D9" w:rsidP="00356EAB">
      <w:pPr>
        <w:rPr>
          <w:rtl/>
          <w:lang w:eastAsia="he-IL"/>
        </w:rPr>
      </w:pPr>
    </w:p>
    <w:p w:rsidR="00F532D9" w:rsidRDefault="00F532D9" w:rsidP="00A84069">
      <w:pPr>
        <w:rPr>
          <w:rtl/>
          <w:lang w:eastAsia="he-IL"/>
        </w:rPr>
      </w:pPr>
      <w:bookmarkStart w:id="6747" w:name="_ETM_Q14_527784"/>
      <w:bookmarkEnd w:id="6747"/>
      <w:r>
        <w:rPr>
          <w:rFonts w:hint="cs"/>
          <w:rtl/>
          <w:lang w:eastAsia="he-IL"/>
        </w:rPr>
        <w:t>איפה הוא?</w:t>
      </w:r>
    </w:p>
    <w:p w:rsidR="00F532D9" w:rsidRDefault="00F532D9" w:rsidP="00A84069">
      <w:pPr>
        <w:rPr>
          <w:rtl/>
          <w:lang w:eastAsia="he-IL"/>
        </w:rPr>
      </w:pPr>
    </w:p>
    <w:p w:rsidR="00F532D9" w:rsidRDefault="00F532D9" w:rsidP="00A84069">
      <w:pPr>
        <w:pStyle w:val="-"/>
        <w:rPr>
          <w:rtl/>
        </w:rPr>
      </w:pPr>
      <w:bookmarkStart w:id="6748" w:name="ET_speakercontinue_5156_39"/>
      <w:r w:rsidRPr="000064A6">
        <w:rPr>
          <w:rStyle w:val="TagStyle"/>
          <w:rtl/>
        </w:rPr>
        <w:t xml:space="preserve"> &lt;&lt; דובר_המשך &gt;&gt;</w:t>
      </w:r>
      <w:r w:rsidRPr="0049232E">
        <w:rPr>
          <w:rStyle w:val="TagStyle"/>
          <w:rtl/>
        </w:rPr>
        <w:t xml:space="preserve"> </w:t>
      </w:r>
      <w:r>
        <w:rPr>
          <w:rtl/>
        </w:rPr>
        <w:t>דוד אמסלם (הליכוד):</w:t>
      </w:r>
      <w:r w:rsidRPr="0049232E">
        <w:rPr>
          <w:rStyle w:val="TagStyle"/>
          <w:rtl/>
        </w:rPr>
        <w:t xml:space="preserve"> </w:t>
      </w:r>
      <w:r w:rsidRPr="000064A6">
        <w:rPr>
          <w:rStyle w:val="TagStyle"/>
          <w:rtl/>
        </w:rPr>
        <w:t>&lt;&lt; דובר_המשך &gt;&gt;</w:t>
      </w:r>
      <w:r>
        <w:rPr>
          <w:rtl/>
        </w:rPr>
        <w:t xml:space="preserve"> </w:t>
      </w:r>
      <w:bookmarkEnd w:id="6748"/>
    </w:p>
    <w:p w:rsidR="00F532D9" w:rsidRDefault="00F532D9" w:rsidP="00356EAB">
      <w:pPr>
        <w:rPr>
          <w:rtl/>
          <w:lang w:eastAsia="he-IL"/>
        </w:rPr>
      </w:pPr>
    </w:p>
    <w:p w:rsidR="00F532D9" w:rsidRDefault="00F532D9" w:rsidP="00632B1B">
      <w:pPr>
        <w:rPr>
          <w:rtl/>
          <w:lang w:eastAsia="he-IL"/>
        </w:rPr>
      </w:pPr>
      <w:bookmarkStart w:id="6749" w:name="_ETM_Q14_527622"/>
      <w:bookmarkStart w:id="6750" w:name="_ETM_Q14_526378"/>
      <w:bookmarkEnd w:id="6749"/>
      <w:bookmarkEnd w:id="6750"/>
      <w:r>
        <w:rPr>
          <w:rFonts w:hint="cs"/>
          <w:rtl/>
          <w:lang w:eastAsia="he-IL"/>
        </w:rPr>
        <w:t>אני לא מכיר שם שלושת רבעי מהם</w:t>
      </w:r>
      <w:r w:rsidR="00632B1B">
        <w:rPr>
          <w:rFonts w:hint="cs"/>
          <w:rtl/>
          <w:lang w:eastAsia="he-IL"/>
        </w:rPr>
        <w:t>.</w:t>
      </w:r>
      <w:r>
        <w:rPr>
          <w:rFonts w:hint="cs"/>
          <w:rtl/>
          <w:lang w:eastAsia="he-IL"/>
        </w:rPr>
        <w:t xml:space="preserve"> הם </w:t>
      </w:r>
      <w:bookmarkStart w:id="6751" w:name="_ETM_Q14_531568"/>
      <w:bookmarkEnd w:id="6751"/>
      <w:r>
        <w:rPr>
          <w:rFonts w:hint="cs"/>
          <w:rtl/>
          <w:lang w:eastAsia="he-IL"/>
        </w:rPr>
        <w:t xml:space="preserve">מתחלפים כל שבוע, אני לא מכיר אותם. אמרתי: תנו </w:t>
      </w:r>
      <w:bookmarkStart w:id="6752" w:name="_ETM_Q14_531342"/>
      <w:bookmarkEnd w:id="6752"/>
      <w:r>
        <w:rPr>
          <w:rFonts w:hint="cs"/>
          <w:rtl/>
          <w:lang w:eastAsia="he-IL"/>
        </w:rPr>
        <w:t xml:space="preserve">להם פתקאות כדי שנבין מי אלה הח"כים שכל היום נכנסים, </w:t>
      </w:r>
      <w:bookmarkStart w:id="6753" w:name="_ETM_Q14_536202"/>
      <w:bookmarkEnd w:id="6753"/>
      <w:r>
        <w:rPr>
          <w:rFonts w:hint="cs"/>
          <w:rtl/>
          <w:lang w:eastAsia="he-IL"/>
        </w:rPr>
        <w:t xml:space="preserve">כל העובדים הזרים, מה שנקרא. </w:t>
      </w:r>
    </w:p>
    <w:p w:rsidR="00F532D9" w:rsidRDefault="00F532D9" w:rsidP="00A84069">
      <w:pPr>
        <w:rPr>
          <w:rtl/>
          <w:lang w:eastAsia="he-IL"/>
        </w:rPr>
      </w:pPr>
      <w:bookmarkStart w:id="6754" w:name="_ETM_Q14_538061"/>
      <w:bookmarkStart w:id="6755" w:name="_ETM_Q14_538137"/>
      <w:bookmarkEnd w:id="6754"/>
      <w:bookmarkEnd w:id="6755"/>
    </w:p>
    <w:p w:rsidR="00F532D9" w:rsidRDefault="00F532D9" w:rsidP="00711709">
      <w:pPr>
        <w:rPr>
          <w:rtl/>
          <w:lang w:eastAsia="he-IL"/>
        </w:rPr>
      </w:pPr>
      <w:bookmarkStart w:id="6756" w:name="_ETM_Q14_538189"/>
      <w:bookmarkStart w:id="6757" w:name="_ETM_Q14_538252"/>
      <w:bookmarkEnd w:id="6756"/>
      <w:bookmarkEnd w:id="6757"/>
      <w:r>
        <w:rPr>
          <w:rFonts w:hint="cs"/>
          <w:rtl/>
          <w:lang w:eastAsia="he-IL"/>
        </w:rPr>
        <w:t xml:space="preserve">דרך אגב, אני מקווה שיישאר </w:t>
      </w:r>
      <w:bookmarkStart w:id="6758" w:name="_ETM_Q14_541367"/>
      <w:bookmarkEnd w:id="6758"/>
      <w:r>
        <w:rPr>
          <w:rFonts w:hint="cs"/>
          <w:rtl/>
          <w:lang w:eastAsia="he-IL"/>
        </w:rPr>
        <w:t xml:space="preserve">כסף גם אחרי העובדים הזרים לתת לכם, לבריאות, אבל </w:t>
      </w:r>
      <w:bookmarkStart w:id="6759" w:name="_ETM_Q14_543208"/>
      <w:bookmarkEnd w:id="6759"/>
      <w:r>
        <w:rPr>
          <w:rFonts w:hint="cs"/>
          <w:rtl/>
          <w:lang w:eastAsia="he-IL"/>
        </w:rPr>
        <w:t xml:space="preserve">עדיין אני רוצה לומר להם: תסתכלו איך ביטן מנהל את העסק, איך אנחנו מנהלים </w:t>
      </w:r>
      <w:bookmarkStart w:id="6760" w:name="_ETM_Q14_547278"/>
      <w:bookmarkEnd w:id="6760"/>
      <w:r>
        <w:rPr>
          <w:rFonts w:hint="cs"/>
          <w:rtl/>
          <w:lang w:eastAsia="he-IL"/>
        </w:rPr>
        <w:t xml:space="preserve">את זה. דרך אגב, כשהיינו בקואליציה, תמיד גם ניהלנו את זה </w:t>
      </w:r>
      <w:bookmarkStart w:id="6761" w:name="_ETM_Q14_549298"/>
      <w:bookmarkEnd w:id="6761"/>
      <w:r>
        <w:rPr>
          <w:rFonts w:hint="cs"/>
          <w:rtl/>
          <w:lang w:eastAsia="he-IL"/>
        </w:rPr>
        <w:t>בנחת רוח, ובפרלמנט באנו לדבר</w:t>
      </w:r>
      <w:r w:rsidR="00711709">
        <w:rPr>
          <w:rFonts w:hint="cs"/>
          <w:rtl/>
          <w:lang w:eastAsia="he-IL"/>
        </w:rPr>
        <w:t>.</w:t>
      </w:r>
      <w:r>
        <w:rPr>
          <w:rFonts w:hint="cs"/>
          <w:rtl/>
          <w:lang w:eastAsia="he-IL"/>
        </w:rPr>
        <w:t xml:space="preserve"> אנחנו לא בבית סוהר ואנחנו לא האסירים ואתם הסוהרים.</w:t>
      </w:r>
    </w:p>
    <w:p w:rsidR="00F532D9" w:rsidRDefault="00F532D9" w:rsidP="00A84069">
      <w:pPr>
        <w:rPr>
          <w:rtl/>
          <w:lang w:eastAsia="he-IL"/>
        </w:rPr>
      </w:pPr>
      <w:bookmarkStart w:id="6762" w:name="_ETM_Q14_557880"/>
      <w:bookmarkStart w:id="6763" w:name="_ETM_Q14_557983"/>
      <w:bookmarkEnd w:id="6762"/>
      <w:bookmarkEnd w:id="6763"/>
    </w:p>
    <w:p w:rsidR="00F532D9" w:rsidRDefault="00F532D9" w:rsidP="00A84069">
      <w:pPr>
        <w:rPr>
          <w:rtl/>
          <w:lang w:eastAsia="he-IL"/>
        </w:rPr>
      </w:pPr>
      <w:bookmarkStart w:id="6764" w:name="_ETM_Q14_558030"/>
      <w:bookmarkStart w:id="6765" w:name="_ETM_Q14_558107"/>
      <w:bookmarkEnd w:id="6764"/>
      <w:bookmarkEnd w:id="6765"/>
      <w:r>
        <w:rPr>
          <w:rFonts w:hint="cs"/>
          <w:rtl/>
          <w:lang w:eastAsia="he-IL"/>
        </w:rPr>
        <w:t>לכן, טופורובסקי, קח את ההקלטה, תראה את מה שקורה בישיבה, תעשה שיעורי בית, אתה</w:t>
      </w:r>
      <w:bookmarkStart w:id="6766" w:name="_ETM_Q14_564549"/>
      <w:bookmarkEnd w:id="6766"/>
      <w:r>
        <w:rPr>
          <w:rFonts w:hint="cs"/>
          <w:rtl/>
          <w:lang w:eastAsia="he-IL"/>
        </w:rPr>
        <w:t xml:space="preserve">, סילמן וכל החבר'ה, ותתנהגו ככה. </w:t>
      </w:r>
    </w:p>
    <w:p w:rsidR="00F532D9" w:rsidRDefault="00F532D9" w:rsidP="00A84069">
      <w:pPr>
        <w:rPr>
          <w:rtl/>
          <w:lang w:eastAsia="he-IL"/>
        </w:rPr>
      </w:pPr>
    </w:p>
    <w:p w:rsidR="00F532D9" w:rsidRDefault="00F532D9" w:rsidP="00A84069">
      <w:pPr>
        <w:pStyle w:val="af6"/>
        <w:rPr>
          <w:rtl/>
        </w:rPr>
      </w:pPr>
      <w:r w:rsidRPr="000064A6">
        <w:rPr>
          <w:rStyle w:val="TagStyle"/>
          <w:rtl/>
        </w:rPr>
        <w:t xml:space="preserve"> &lt;&lt; יור &gt;&gt;</w:t>
      </w:r>
      <w:r w:rsidRPr="00A959F5">
        <w:rPr>
          <w:rStyle w:val="TagStyle"/>
          <w:rtl/>
        </w:rPr>
        <w:t xml:space="preserve"> </w:t>
      </w:r>
      <w:r>
        <w:rPr>
          <w:rtl/>
        </w:rPr>
        <w:t>היו"ר דוד ביטן:</w:t>
      </w:r>
      <w:r w:rsidRPr="00A959F5">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אנחנו כל הלילה פה היום. </w:t>
      </w:r>
      <w:bookmarkStart w:id="6767" w:name="_ETM_Q14_569032"/>
      <w:bookmarkEnd w:id="6767"/>
      <w:r>
        <w:rPr>
          <w:rFonts w:hint="cs"/>
          <w:rtl/>
          <w:lang w:eastAsia="he-IL"/>
        </w:rPr>
        <w:t xml:space="preserve">תודה, דודי. תדע שטופורובסקי עשה המצאה חדשה: להוציא אדם באמצע ההצבעה. זה לא היה עד עכשיו, </w:t>
      </w:r>
      <w:bookmarkStart w:id="6768" w:name="_ETM_Q14_578016"/>
      <w:bookmarkEnd w:id="6768"/>
      <w:r>
        <w:rPr>
          <w:rFonts w:hint="cs"/>
          <w:rtl/>
          <w:lang w:eastAsia="he-IL"/>
        </w:rPr>
        <w:t xml:space="preserve">הוא הצליח לרשום את זה. </w:t>
      </w:r>
    </w:p>
    <w:p w:rsidR="00F532D9" w:rsidRDefault="00F532D9" w:rsidP="00A84069">
      <w:pPr>
        <w:rPr>
          <w:rtl/>
          <w:lang w:eastAsia="he-IL"/>
        </w:rPr>
      </w:pPr>
    </w:p>
    <w:p w:rsidR="00F532D9" w:rsidRDefault="00F532D9" w:rsidP="00A84069">
      <w:pPr>
        <w:pStyle w:val="af5"/>
        <w:rPr>
          <w:rtl/>
        </w:rPr>
      </w:pPr>
      <w:r w:rsidRPr="000064A6">
        <w:rPr>
          <w:rStyle w:val="TagStyle"/>
          <w:rtl/>
        </w:rPr>
        <w:t xml:space="preserve"> &lt;&lt; קריאה &gt;&gt;</w:t>
      </w:r>
      <w:r w:rsidRPr="00A959F5">
        <w:rPr>
          <w:rStyle w:val="TagStyle"/>
          <w:rtl/>
        </w:rPr>
        <w:t xml:space="preserve"> </w:t>
      </w:r>
      <w:r>
        <w:rPr>
          <w:rtl/>
        </w:rPr>
        <w:t>דוד אמסלם (הליכוד):</w:t>
      </w:r>
      <w:r w:rsidRPr="00A959F5">
        <w:rPr>
          <w:rStyle w:val="TagStyle"/>
          <w:rtl/>
        </w:rPr>
        <w:t xml:space="preserve"> </w:t>
      </w:r>
      <w:r w:rsidRPr="000064A6">
        <w:rPr>
          <w:rStyle w:val="TagStyle"/>
          <w:rtl/>
        </w:rPr>
        <w:t>&lt;&lt; קריאה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הוא אמר לו: יש לך שתי שניות לדבר ותצא החוצה. </w:t>
      </w:r>
    </w:p>
    <w:p w:rsidR="00F532D9" w:rsidRDefault="00F532D9" w:rsidP="00A84069">
      <w:pPr>
        <w:rPr>
          <w:rtl/>
          <w:lang w:eastAsia="he-IL"/>
        </w:rPr>
      </w:pPr>
    </w:p>
    <w:p w:rsidR="00F532D9" w:rsidRDefault="00F532D9" w:rsidP="00A84069">
      <w:pPr>
        <w:pStyle w:val="af5"/>
        <w:rPr>
          <w:rtl/>
        </w:rPr>
      </w:pPr>
      <w:bookmarkStart w:id="6769" w:name="_ETM_Q14_579276"/>
      <w:bookmarkStart w:id="6770" w:name="_ETM_Q14_579305"/>
      <w:bookmarkStart w:id="6771" w:name="_ETM_Q14_581186"/>
      <w:bookmarkStart w:id="6772" w:name="_ETM_Q14_581251"/>
      <w:bookmarkStart w:id="6773" w:name="ET_interruption_קר_אה_40"/>
      <w:bookmarkEnd w:id="6769"/>
      <w:bookmarkEnd w:id="6770"/>
      <w:bookmarkEnd w:id="6771"/>
      <w:bookmarkEnd w:id="6772"/>
      <w:r w:rsidRPr="000064A6">
        <w:rPr>
          <w:rStyle w:val="TagStyle"/>
          <w:rtl/>
        </w:rPr>
        <w:t xml:space="preserve"> &lt;&lt; קריאה &gt;&gt;</w:t>
      </w:r>
      <w:r w:rsidRPr="00D43349">
        <w:rPr>
          <w:rStyle w:val="TagStyle"/>
          <w:rtl/>
        </w:rPr>
        <w:t xml:space="preserve"> </w:t>
      </w:r>
      <w:r>
        <w:rPr>
          <w:rtl/>
        </w:rPr>
        <w:t>קריאה:</w:t>
      </w:r>
      <w:r w:rsidRPr="00D43349">
        <w:rPr>
          <w:rStyle w:val="TagStyle"/>
          <w:rtl/>
        </w:rPr>
        <w:t xml:space="preserve"> </w:t>
      </w:r>
      <w:r w:rsidRPr="000064A6">
        <w:rPr>
          <w:rStyle w:val="TagStyle"/>
          <w:rtl/>
        </w:rPr>
        <w:t>&lt;&lt; קריאה &gt;&gt;</w:t>
      </w:r>
      <w:r>
        <w:rPr>
          <w:rtl/>
        </w:rPr>
        <w:t xml:space="preserve"> </w:t>
      </w:r>
      <w:bookmarkEnd w:id="6773"/>
    </w:p>
    <w:p w:rsidR="00F532D9" w:rsidRDefault="00F532D9" w:rsidP="00356EAB">
      <w:pPr>
        <w:rPr>
          <w:rtl/>
          <w:lang w:eastAsia="he-IL"/>
        </w:rPr>
      </w:pPr>
    </w:p>
    <w:p w:rsidR="00F532D9" w:rsidRDefault="00C9608A" w:rsidP="00A84069">
      <w:pPr>
        <w:rPr>
          <w:rtl/>
          <w:lang w:eastAsia="he-IL"/>
        </w:rPr>
      </w:pPr>
      <w:bookmarkStart w:id="6774" w:name="_ETM_Q14_582469"/>
      <w:bookmarkStart w:id="6775" w:name="_ETM_Q14_582746"/>
      <w:bookmarkStart w:id="6776" w:name="_ETM_Q14_582804"/>
      <w:bookmarkEnd w:id="6774"/>
      <w:bookmarkEnd w:id="6775"/>
      <w:bookmarkEnd w:id="6776"/>
      <w:r>
        <w:rPr>
          <w:rFonts w:hint="cs"/>
          <w:rtl/>
          <w:lang w:eastAsia="he-IL"/>
        </w:rPr>
        <w:t>– – –</w:t>
      </w:r>
    </w:p>
    <w:p w:rsidR="00F532D9" w:rsidRPr="00D43349" w:rsidRDefault="00F532D9" w:rsidP="00A84069">
      <w:pPr>
        <w:rPr>
          <w:rtl/>
          <w:lang w:eastAsia="he-IL"/>
        </w:rPr>
      </w:pPr>
      <w:bookmarkStart w:id="6777" w:name="_ETM_Q14_583878"/>
      <w:bookmarkStart w:id="6778" w:name="_ETM_Q14_583972"/>
      <w:bookmarkEnd w:id="6777"/>
      <w:bookmarkEnd w:id="6778"/>
    </w:p>
    <w:p w:rsidR="00F532D9" w:rsidRDefault="00F532D9" w:rsidP="00A84069">
      <w:pPr>
        <w:pStyle w:val="af6"/>
        <w:rPr>
          <w:rtl/>
        </w:rPr>
      </w:pPr>
      <w:r w:rsidRPr="000064A6">
        <w:rPr>
          <w:rStyle w:val="TagStyle"/>
          <w:rtl/>
        </w:rPr>
        <w:t xml:space="preserve"> &lt;&lt; יור &gt;&gt;</w:t>
      </w:r>
      <w:r w:rsidRPr="00A959F5">
        <w:rPr>
          <w:rStyle w:val="TagStyle"/>
          <w:rtl/>
        </w:rPr>
        <w:t xml:space="preserve"> </w:t>
      </w:r>
      <w:r>
        <w:rPr>
          <w:rtl/>
        </w:rPr>
        <w:t>היו"ר דוד ביטן:</w:t>
      </w:r>
      <w:r w:rsidRPr="00A959F5">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אוסאמה, בבקשה. </w:t>
      </w:r>
    </w:p>
    <w:p w:rsidR="00F532D9" w:rsidRDefault="00F532D9" w:rsidP="00A84069">
      <w:pPr>
        <w:rPr>
          <w:rtl/>
          <w:lang w:eastAsia="he-IL"/>
        </w:rPr>
      </w:pPr>
    </w:p>
    <w:p w:rsidR="00F532D9" w:rsidRDefault="00F532D9" w:rsidP="00A84069">
      <w:pPr>
        <w:pStyle w:val="af5"/>
        <w:rPr>
          <w:rtl/>
        </w:rPr>
      </w:pPr>
      <w:bookmarkStart w:id="6779" w:name="_ETM_Q14_583131"/>
      <w:bookmarkStart w:id="6780" w:name="_ETM_Q14_583244"/>
      <w:bookmarkStart w:id="6781" w:name="ET_interruption_4996_41"/>
      <w:bookmarkEnd w:id="6779"/>
      <w:bookmarkEnd w:id="6780"/>
      <w:r w:rsidRPr="000064A6">
        <w:rPr>
          <w:rStyle w:val="TagStyle"/>
          <w:rtl/>
        </w:rPr>
        <w:t xml:space="preserve"> &lt;&lt; קריאה &gt;&gt;</w:t>
      </w:r>
      <w:r w:rsidRPr="00D43349">
        <w:rPr>
          <w:rStyle w:val="TagStyle"/>
          <w:rtl/>
        </w:rPr>
        <w:t xml:space="preserve"> </w:t>
      </w:r>
      <w:r>
        <w:rPr>
          <w:rtl/>
        </w:rPr>
        <w:t>ישראל אייכלר (יהדות התורה):</w:t>
      </w:r>
      <w:r w:rsidRPr="00D43349">
        <w:rPr>
          <w:rStyle w:val="TagStyle"/>
          <w:rtl/>
        </w:rPr>
        <w:t xml:space="preserve"> </w:t>
      </w:r>
      <w:r w:rsidRPr="000064A6">
        <w:rPr>
          <w:rStyle w:val="TagStyle"/>
          <w:rtl/>
        </w:rPr>
        <w:t>&lt;&lt; קריאה &gt;&gt;</w:t>
      </w:r>
      <w:r>
        <w:rPr>
          <w:rtl/>
        </w:rPr>
        <w:t xml:space="preserve"> </w:t>
      </w:r>
      <w:bookmarkEnd w:id="6781"/>
    </w:p>
    <w:p w:rsidR="00F532D9" w:rsidRDefault="00F532D9" w:rsidP="00356EAB">
      <w:pPr>
        <w:rPr>
          <w:rtl/>
          <w:lang w:eastAsia="he-IL"/>
        </w:rPr>
      </w:pPr>
    </w:p>
    <w:p w:rsidR="00F532D9" w:rsidRDefault="00F532D9" w:rsidP="00A84069">
      <w:pPr>
        <w:rPr>
          <w:rtl/>
          <w:lang w:eastAsia="he-IL"/>
        </w:rPr>
      </w:pPr>
      <w:bookmarkStart w:id="6782" w:name="_ETM_Q14_585643"/>
      <w:bookmarkStart w:id="6783" w:name="_ETM_Q14_585929"/>
      <w:bookmarkStart w:id="6784" w:name="_ETM_Q14_585987"/>
      <w:bookmarkEnd w:id="6782"/>
      <w:bookmarkEnd w:id="6783"/>
      <w:bookmarkEnd w:id="6784"/>
      <w:r>
        <w:rPr>
          <w:rFonts w:hint="cs"/>
          <w:rtl/>
          <w:lang w:eastAsia="he-IL"/>
        </w:rPr>
        <w:t xml:space="preserve">הם </w:t>
      </w:r>
      <w:bookmarkStart w:id="6785" w:name="_ETM_Q14_586258"/>
      <w:bookmarkEnd w:id="6785"/>
      <w:r>
        <w:rPr>
          <w:rFonts w:hint="cs"/>
          <w:rtl/>
          <w:lang w:eastAsia="he-IL"/>
        </w:rPr>
        <w:t xml:space="preserve">ילמדו את זה בדרך הקשה, שכך לא מתנהגים. </w:t>
      </w:r>
      <w:bookmarkStart w:id="6786" w:name="_ETM_Q14_590248"/>
      <w:bookmarkEnd w:id="6786"/>
    </w:p>
    <w:p w:rsidR="00F532D9" w:rsidRDefault="00F532D9" w:rsidP="00A84069">
      <w:pPr>
        <w:rPr>
          <w:rtl/>
          <w:lang w:eastAsia="he-IL"/>
        </w:rPr>
      </w:pPr>
    </w:p>
    <w:p w:rsidR="00F532D9" w:rsidRDefault="00F532D9" w:rsidP="00A84069">
      <w:pPr>
        <w:pStyle w:val="af5"/>
        <w:rPr>
          <w:rtl/>
        </w:rPr>
      </w:pPr>
      <w:bookmarkStart w:id="6787" w:name="_ETM_Q14_585494"/>
      <w:bookmarkStart w:id="6788" w:name="_ETM_Q14_585559"/>
      <w:bookmarkEnd w:id="6787"/>
      <w:bookmarkEnd w:id="6788"/>
      <w:r w:rsidRPr="000064A6">
        <w:rPr>
          <w:rStyle w:val="TagStyle"/>
          <w:rtl/>
        </w:rPr>
        <w:t xml:space="preserve"> &lt;&lt; קריאה &gt;&gt;</w:t>
      </w:r>
      <w:r w:rsidRPr="0067555D">
        <w:rPr>
          <w:rStyle w:val="TagStyle"/>
          <w:rtl/>
        </w:rPr>
        <w:t xml:space="preserve"> </w:t>
      </w:r>
      <w:r>
        <w:rPr>
          <w:rtl/>
        </w:rPr>
        <w:t>דוד אמסלם (הליכוד):</w:t>
      </w:r>
      <w:r w:rsidRPr="0067555D">
        <w:rPr>
          <w:rStyle w:val="TagStyle"/>
          <w:rtl/>
        </w:rPr>
        <w:t xml:space="preserve"> </w:t>
      </w:r>
      <w:r w:rsidRPr="000064A6">
        <w:rPr>
          <w:rStyle w:val="TagStyle"/>
          <w:rtl/>
        </w:rPr>
        <w:t>&lt;&lt; קריאה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789" w:name="_ETM_Q14_587975"/>
      <w:bookmarkEnd w:id="6789"/>
      <w:r>
        <w:rPr>
          <w:rFonts w:hint="cs"/>
          <w:rtl/>
          <w:lang w:eastAsia="he-IL"/>
        </w:rPr>
        <w:t xml:space="preserve">יעקב </w:t>
      </w:r>
      <w:r w:rsidR="00C9608A">
        <w:rPr>
          <w:rFonts w:hint="cs"/>
          <w:rtl/>
          <w:lang w:eastAsia="he-IL"/>
        </w:rPr>
        <w:t>– – –</w:t>
      </w:r>
      <w:r>
        <w:rPr>
          <w:rFonts w:hint="cs"/>
          <w:rtl/>
          <w:lang w:eastAsia="he-IL"/>
        </w:rPr>
        <w:t xml:space="preserve"> רס"ר משמעת </w:t>
      </w:r>
      <w:bookmarkStart w:id="6790" w:name="_ETM_Q14_591783"/>
      <w:bookmarkEnd w:id="6790"/>
      <w:r w:rsidR="00C9608A">
        <w:rPr>
          <w:rFonts w:hint="cs"/>
          <w:rtl/>
          <w:lang w:eastAsia="he-IL"/>
        </w:rPr>
        <w:t>– – –</w:t>
      </w:r>
      <w:bookmarkStart w:id="6791" w:name="_ETM_Q14_592935"/>
      <w:bookmarkEnd w:id="6791"/>
    </w:p>
    <w:p w:rsidR="00F532D9" w:rsidRDefault="00F532D9" w:rsidP="00A84069">
      <w:pPr>
        <w:rPr>
          <w:rtl/>
          <w:lang w:eastAsia="he-IL"/>
        </w:rPr>
      </w:pPr>
      <w:bookmarkStart w:id="6792" w:name="_ETM_Q14_593029"/>
      <w:bookmarkEnd w:id="6792"/>
    </w:p>
    <w:p w:rsidR="00F532D9" w:rsidRDefault="00F532D9" w:rsidP="00A84069">
      <w:pPr>
        <w:pStyle w:val="af6"/>
        <w:rPr>
          <w:rtl/>
        </w:rPr>
      </w:pPr>
      <w:bookmarkStart w:id="6793" w:name="_ETM_Q14_594167"/>
      <w:bookmarkStart w:id="6794" w:name="_ETM_Q14_594243"/>
      <w:bookmarkStart w:id="6795" w:name="ET_yor_6245_43"/>
      <w:bookmarkEnd w:id="6793"/>
      <w:bookmarkEnd w:id="6794"/>
      <w:r w:rsidRPr="000064A6">
        <w:rPr>
          <w:rStyle w:val="TagStyle"/>
          <w:rtl/>
        </w:rPr>
        <w:t xml:space="preserve"> &lt;&lt; יור &gt;&gt;</w:t>
      </w:r>
      <w:r w:rsidRPr="0067555D">
        <w:rPr>
          <w:rStyle w:val="TagStyle"/>
          <w:rtl/>
        </w:rPr>
        <w:t xml:space="preserve"> </w:t>
      </w:r>
      <w:r>
        <w:rPr>
          <w:rtl/>
        </w:rPr>
        <w:t>היו"ר דוד ביטן:</w:t>
      </w:r>
      <w:r w:rsidRPr="0067555D">
        <w:rPr>
          <w:rStyle w:val="TagStyle"/>
          <w:rtl/>
        </w:rPr>
        <w:t xml:space="preserve"> </w:t>
      </w:r>
      <w:r w:rsidRPr="000064A6">
        <w:rPr>
          <w:rStyle w:val="TagStyle"/>
          <w:rtl/>
        </w:rPr>
        <w:t>&lt;&lt; יור &gt;&gt;</w:t>
      </w:r>
      <w:r>
        <w:rPr>
          <w:rtl/>
        </w:rPr>
        <w:t xml:space="preserve"> </w:t>
      </w:r>
      <w:bookmarkEnd w:id="6795"/>
    </w:p>
    <w:p w:rsidR="00F532D9" w:rsidRDefault="00F532D9" w:rsidP="00356EAB">
      <w:pPr>
        <w:rPr>
          <w:rtl/>
          <w:lang w:eastAsia="he-IL"/>
        </w:rPr>
      </w:pPr>
    </w:p>
    <w:p w:rsidR="00F532D9" w:rsidRDefault="00F532D9" w:rsidP="00A84069">
      <w:pPr>
        <w:rPr>
          <w:rtl/>
          <w:lang w:eastAsia="he-IL"/>
        </w:rPr>
      </w:pPr>
      <w:bookmarkStart w:id="6796" w:name="_ETM_Q14_595067"/>
      <w:bookmarkEnd w:id="6796"/>
      <w:r>
        <w:rPr>
          <w:rFonts w:hint="cs"/>
          <w:rtl/>
          <w:lang w:eastAsia="he-IL"/>
        </w:rPr>
        <w:t xml:space="preserve">דודי, אמרת את שלך. אמרת, מספיק. </w:t>
      </w:r>
      <w:bookmarkStart w:id="6797" w:name="_ETM_Q14_593923"/>
      <w:bookmarkEnd w:id="6797"/>
    </w:p>
    <w:p w:rsidR="00F532D9" w:rsidRDefault="00F532D9" w:rsidP="00A84069">
      <w:pPr>
        <w:rPr>
          <w:rtl/>
          <w:lang w:eastAsia="he-IL"/>
        </w:rPr>
      </w:pPr>
      <w:bookmarkStart w:id="6798" w:name="_ETM_Q14_594137"/>
      <w:bookmarkStart w:id="6799" w:name="_ETM_Q14_594219"/>
      <w:bookmarkStart w:id="6800" w:name="_ETM_Q14_596914"/>
      <w:bookmarkEnd w:id="6798"/>
      <w:bookmarkEnd w:id="6799"/>
      <w:bookmarkEnd w:id="6800"/>
    </w:p>
    <w:p w:rsidR="00F532D9" w:rsidRDefault="00F532D9" w:rsidP="00A84069">
      <w:pPr>
        <w:pStyle w:val="af5"/>
        <w:rPr>
          <w:rtl/>
        </w:rPr>
      </w:pPr>
      <w:bookmarkStart w:id="6801" w:name="_ETM_Q14_597027"/>
      <w:bookmarkStart w:id="6802" w:name="ET_interruption_5156_44"/>
      <w:bookmarkEnd w:id="6801"/>
      <w:r w:rsidRPr="000064A6">
        <w:rPr>
          <w:rStyle w:val="TagStyle"/>
          <w:rtl/>
        </w:rPr>
        <w:t xml:space="preserve"> &lt;&lt; קריאה &gt;&gt;</w:t>
      </w:r>
      <w:r w:rsidRPr="0067555D">
        <w:rPr>
          <w:rStyle w:val="TagStyle"/>
          <w:rtl/>
        </w:rPr>
        <w:t xml:space="preserve"> </w:t>
      </w:r>
      <w:r>
        <w:rPr>
          <w:rtl/>
        </w:rPr>
        <w:t>דוד אמסלם (הליכוד):</w:t>
      </w:r>
      <w:r w:rsidRPr="0067555D">
        <w:rPr>
          <w:rStyle w:val="TagStyle"/>
          <w:rtl/>
        </w:rPr>
        <w:t xml:space="preserve"> </w:t>
      </w:r>
      <w:r w:rsidRPr="000064A6">
        <w:rPr>
          <w:rStyle w:val="TagStyle"/>
          <w:rtl/>
        </w:rPr>
        <w:t>&lt;&lt; קריאה &gt;&gt;</w:t>
      </w:r>
      <w:r>
        <w:rPr>
          <w:rtl/>
        </w:rPr>
        <w:t xml:space="preserve"> </w:t>
      </w:r>
      <w:bookmarkEnd w:id="6802"/>
    </w:p>
    <w:p w:rsidR="00F532D9" w:rsidRDefault="00F532D9" w:rsidP="00356EAB">
      <w:pPr>
        <w:rPr>
          <w:rtl/>
          <w:lang w:eastAsia="he-IL"/>
        </w:rPr>
      </w:pPr>
    </w:p>
    <w:p w:rsidR="00F532D9" w:rsidRDefault="00C9608A" w:rsidP="00A84069">
      <w:pPr>
        <w:rPr>
          <w:rtl/>
          <w:lang w:eastAsia="he-IL"/>
        </w:rPr>
      </w:pPr>
      <w:bookmarkStart w:id="6803" w:name="_ETM_Q14_596647"/>
      <w:bookmarkEnd w:id="6803"/>
      <w:r>
        <w:rPr>
          <w:rFonts w:hint="cs"/>
          <w:rtl/>
          <w:lang w:eastAsia="he-IL"/>
        </w:rPr>
        <w:t>– – –</w:t>
      </w:r>
    </w:p>
    <w:p w:rsidR="00F532D9" w:rsidRDefault="00F532D9" w:rsidP="00A84069">
      <w:pPr>
        <w:rPr>
          <w:rtl/>
          <w:lang w:eastAsia="he-IL"/>
        </w:rPr>
      </w:pPr>
      <w:bookmarkStart w:id="6804" w:name="_ETM_Q14_595199"/>
      <w:bookmarkStart w:id="6805" w:name="_ETM_Q14_595300"/>
      <w:bookmarkEnd w:id="6804"/>
      <w:bookmarkEnd w:id="6805"/>
    </w:p>
    <w:p w:rsidR="00F532D9" w:rsidRDefault="00F532D9" w:rsidP="00A84069">
      <w:pPr>
        <w:pStyle w:val="af6"/>
        <w:rPr>
          <w:rtl/>
        </w:rPr>
      </w:pPr>
      <w:bookmarkStart w:id="6806" w:name="_ETM_Q14_595321"/>
      <w:bookmarkStart w:id="6807" w:name="_ETM_Q14_595431"/>
      <w:bookmarkEnd w:id="6806"/>
      <w:bookmarkEnd w:id="6807"/>
      <w:r w:rsidRPr="000064A6">
        <w:rPr>
          <w:rStyle w:val="TagStyle"/>
          <w:rtl/>
        </w:rPr>
        <w:t xml:space="preserve"> &lt;&lt; יור &gt;&gt;</w:t>
      </w:r>
      <w:r w:rsidRPr="0067555D">
        <w:rPr>
          <w:rStyle w:val="TagStyle"/>
          <w:rtl/>
        </w:rPr>
        <w:t xml:space="preserve"> </w:t>
      </w:r>
      <w:r>
        <w:rPr>
          <w:rtl/>
        </w:rPr>
        <w:t>היו"ר דוד ביטן:</w:t>
      </w:r>
      <w:r w:rsidRPr="0067555D">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6808" w:name="_ETM_Q14_596601"/>
      <w:bookmarkEnd w:id="6808"/>
      <w:r>
        <w:rPr>
          <w:rFonts w:hint="cs"/>
          <w:rtl/>
          <w:lang w:eastAsia="he-IL"/>
        </w:rPr>
        <w:t xml:space="preserve">בסדר, דרך אגב. </w:t>
      </w:r>
    </w:p>
    <w:p w:rsidR="00F532D9" w:rsidRPr="0067555D" w:rsidRDefault="00F532D9" w:rsidP="00A84069">
      <w:pPr>
        <w:rPr>
          <w:rtl/>
          <w:lang w:eastAsia="he-IL"/>
        </w:rPr>
      </w:pPr>
    </w:p>
    <w:p w:rsidR="00F532D9" w:rsidRDefault="00F532D9" w:rsidP="00A84069">
      <w:pPr>
        <w:pStyle w:val="a4"/>
        <w:rPr>
          <w:rtl/>
        </w:rPr>
      </w:pPr>
      <w:bookmarkStart w:id="6809" w:name="ET_speaker_5292_22"/>
      <w:r w:rsidRPr="000064A6">
        <w:rPr>
          <w:rStyle w:val="TagStyle"/>
          <w:rtl/>
        </w:rPr>
        <w:t xml:space="preserve"> &lt;&lt; דובר &gt;&gt;</w:t>
      </w:r>
      <w:r w:rsidRPr="00A959F5">
        <w:rPr>
          <w:rStyle w:val="TagStyle"/>
          <w:rtl/>
        </w:rPr>
        <w:t xml:space="preserve"> </w:t>
      </w:r>
      <w:bookmarkStart w:id="6810" w:name="_Toc76301881"/>
      <w:r>
        <w:rPr>
          <w:rtl/>
        </w:rPr>
        <w:t>אוסאמה סעדי (הרשימה המשותפת):</w:t>
      </w:r>
      <w:bookmarkEnd w:id="6810"/>
      <w:r w:rsidRPr="00A959F5">
        <w:rPr>
          <w:rStyle w:val="TagStyle"/>
          <w:rtl/>
        </w:rPr>
        <w:t xml:space="preserve"> </w:t>
      </w:r>
      <w:r w:rsidRPr="000064A6">
        <w:rPr>
          <w:rStyle w:val="TagStyle"/>
          <w:rtl/>
        </w:rPr>
        <w:t>&lt;&lt; דובר &gt;&gt;</w:t>
      </w:r>
      <w:r>
        <w:rPr>
          <w:rtl/>
        </w:rPr>
        <w:t xml:space="preserve"> </w:t>
      </w:r>
      <w:bookmarkEnd w:id="6809"/>
    </w:p>
    <w:p w:rsidR="00F532D9" w:rsidRDefault="00F532D9" w:rsidP="00356EAB">
      <w:pPr>
        <w:rPr>
          <w:rtl/>
          <w:lang w:eastAsia="he-IL"/>
        </w:rPr>
      </w:pPr>
    </w:p>
    <w:p w:rsidR="00F532D9" w:rsidRDefault="00F532D9" w:rsidP="00942769">
      <w:pPr>
        <w:rPr>
          <w:rtl/>
          <w:lang w:eastAsia="he-IL"/>
        </w:rPr>
      </w:pPr>
      <w:r>
        <w:rPr>
          <w:rFonts w:hint="cs"/>
          <w:rtl/>
          <w:lang w:eastAsia="he-IL"/>
        </w:rPr>
        <w:t xml:space="preserve">כבוד היושב-ראש, כבוד השר, אמרת בצדק </w:t>
      </w:r>
      <w:r w:rsidR="00942769">
        <w:rPr>
          <w:rFonts w:hint="cs"/>
          <w:rtl/>
          <w:lang w:eastAsia="he-IL"/>
        </w:rPr>
        <w:t>ש</w:t>
      </w:r>
      <w:r>
        <w:rPr>
          <w:rFonts w:hint="cs"/>
          <w:rtl/>
          <w:lang w:eastAsia="he-IL"/>
        </w:rPr>
        <w:t>השיטה שהייתה</w:t>
      </w:r>
      <w:bookmarkStart w:id="6811" w:name="_ETM_Q14_608351"/>
      <w:bookmarkEnd w:id="6811"/>
      <w:r>
        <w:rPr>
          <w:rFonts w:hint="cs"/>
          <w:rtl/>
          <w:lang w:eastAsia="he-IL"/>
        </w:rPr>
        <w:t xml:space="preserve"> עד עכשיו לא הייתה בסדר</w:t>
      </w:r>
      <w:r w:rsidR="00942769">
        <w:rPr>
          <w:rFonts w:hint="cs"/>
          <w:rtl/>
          <w:lang w:eastAsia="he-IL"/>
        </w:rPr>
        <w:t>.</w:t>
      </w:r>
      <w:r>
        <w:rPr>
          <w:rFonts w:hint="cs"/>
          <w:rtl/>
          <w:lang w:eastAsia="he-IL"/>
        </w:rPr>
        <w:t xml:space="preserve"> אני קורא לזה רק כיבוי שרפות. </w:t>
      </w:r>
      <w:r w:rsidR="00942769">
        <w:rPr>
          <w:rFonts w:hint="cs"/>
          <w:rtl/>
          <w:lang w:eastAsia="he-IL"/>
        </w:rPr>
        <w:t>כש</w:t>
      </w:r>
      <w:r>
        <w:rPr>
          <w:rFonts w:hint="cs"/>
          <w:rtl/>
          <w:lang w:eastAsia="he-IL"/>
        </w:rPr>
        <w:t xml:space="preserve">הגירעון היה מגיע עד הראש והיו הפגנות, אז היו מכבים שרפות, וגם הפעם. </w:t>
      </w:r>
    </w:p>
    <w:p w:rsidR="00F532D9" w:rsidRDefault="00F532D9" w:rsidP="00A84069">
      <w:pPr>
        <w:rPr>
          <w:rtl/>
          <w:lang w:eastAsia="he-IL"/>
        </w:rPr>
      </w:pPr>
    </w:p>
    <w:p w:rsidR="00F532D9" w:rsidRDefault="00F532D9" w:rsidP="00942769">
      <w:pPr>
        <w:rPr>
          <w:rtl/>
          <w:lang w:eastAsia="he-IL"/>
        </w:rPr>
      </w:pPr>
      <w:r>
        <w:rPr>
          <w:rFonts w:hint="cs"/>
          <w:rtl/>
          <w:lang w:eastAsia="he-IL"/>
        </w:rPr>
        <w:t>אני זוכר שאני, אתה וחבריי מאותה סיעה היינו</w:t>
      </w:r>
      <w:r w:rsidR="00942769">
        <w:rPr>
          <w:rFonts w:hint="cs"/>
          <w:rtl/>
          <w:lang w:eastAsia="he-IL"/>
        </w:rPr>
        <w:t>,</w:t>
      </w:r>
      <w:r>
        <w:rPr>
          <w:rFonts w:hint="cs"/>
          <w:rtl/>
          <w:lang w:eastAsia="he-IL"/>
        </w:rPr>
        <w:t xml:space="preserve"> חבר הכנסת אחמד טיבי והשאר</w:t>
      </w:r>
      <w:r w:rsidR="00942769">
        <w:rPr>
          <w:rFonts w:hint="cs"/>
          <w:rtl/>
          <w:lang w:eastAsia="he-IL"/>
        </w:rPr>
        <w:t>,</w:t>
      </w:r>
      <w:r>
        <w:rPr>
          <w:rFonts w:hint="cs"/>
          <w:rtl/>
          <w:lang w:eastAsia="he-IL"/>
        </w:rPr>
        <w:t xml:space="preserve"> באוהל המחאה באותו יום סוער, גשום. </w:t>
      </w:r>
    </w:p>
    <w:p w:rsidR="00F532D9" w:rsidRDefault="00F532D9" w:rsidP="00A84069">
      <w:pPr>
        <w:rPr>
          <w:rtl/>
          <w:lang w:eastAsia="he-IL"/>
        </w:rPr>
      </w:pPr>
      <w:bookmarkStart w:id="6812" w:name="_ETM_Q14_634302"/>
      <w:bookmarkStart w:id="6813" w:name="_ETM_Q14_634403"/>
      <w:bookmarkStart w:id="6814" w:name="_ETM_Q14_634421"/>
      <w:bookmarkEnd w:id="6812"/>
      <w:bookmarkEnd w:id="6813"/>
      <w:bookmarkEnd w:id="6814"/>
    </w:p>
    <w:p w:rsidR="00F532D9" w:rsidRDefault="00F532D9" w:rsidP="00A84069">
      <w:pPr>
        <w:pStyle w:val="-"/>
        <w:rPr>
          <w:rtl/>
        </w:rPr>
      </w:pPr>
      <w:bookmarkStart w:id="6815" w:name="_ETM_Q14_634940"/>
      <w:bookmarkStart w:id="6816" w:name="_ETM_Q14_635032"/>
      <w:bookmarkStart w:id="6817" w:name="ET_speakercontinue_6199_56"/>
      <w:bookmarkEnd w:id="6815"/>
      <w:bookmarkEnd w:id="6816"/>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817"/>
      <w:r>
        <w:rPr>
          <w:rtl/>
        </w:rPr>
        <w:t xml:space="preserve"> </w:t>
      </w:r>
    </w:p>
    <w:p w:rsidR="00F532D9" w:rsidRDefault="00F532D9" w:rsidP="00356EAB">
      <w:pPr>
        <w:rPr>
          <w:rtl/>
          <w:lang w:eastAsia="he-IL"/>
        </w:rPr>
      </w:pPr>
    </w:p>
    <w:p w:rsidR="00F532D9" w:rsidRDefault="00F532D9" w:rsidP="00A84069">
      <w:pPr>
        <w:rPr>
          <w:rtl/>
          <w:lang w:eastAsia="he-IL"/>
        </w:rPr>
      </w:pPr>
      <w:bookmarkStart w:id="6818" w:name="_ETM_Q14_634504"/>
      <w:bookmarkEnd w:id="6818"/>
      <w:r>
        <w:rPr>
          <w:rFonts w:hint="cs"/>
          <w:rtl/>
          <w:lang w:eastAsia="he-IL"/>
        </w:rPr>
        <w:t xml:space="preserve">נכון. </w:t>
      </w:r>
      <w:bookmarkStart w:id="6819" w:name="_ETM_Q14_635816"/>
      <w:bookmarkEnd w:id="6819"/>
    </w:p>
    <w:p w:rsidR="00F532D9" w:rsidRDefault="00F532D9" w:rsidP="00A84069">
      <w:pPr>
        <w:rPr>
          <w:rtl/>
          <w:lang w:eastAsia="he-IL"/>
        </w:rPr>
      </w:pPr>
    </w:p>
    <w:p w:rsidR="00F532D9" w:rsidRDefault="00F532D9" w:rsidP="00A84069">
      <w:pPr>
        <w:pStyle w:val="-"/>
        <w:rPr>
          <w:rtl/>
        </w:rPr>
      </w:pPr>
      <w:bookmarkStart w:id="6820" w:name="ET_speakercontinue_5292_47"/>
      <w:r w:rsidRPr="000064A6">
        <w:rPr>
          <w:rStyle w:val="TagStyle"/>
          <w:rtl/>
        </w:rPr>
        <w:t xml:space="preserve"> &lt;&lt; דובר_המשך &gt;&gt;</w:t>
      </w:r>
      <w:r w:rsidRPr="001C030B">
        <w:rPr>
          <w:rStyle w:val="TagStyle"/>
          <w:rtl/>
        </w:rPr>
        <w:t xml:space="preserve"> </w:t>
      </w:r>
      <w:r>
        <w:rPr>
          <w:rtl/>
        </w:rPr>
        <w:t>אוסאמה סעדי (הרשימה המשותפת):</w:t>
      </w:r>
      <w:r w:rsidRPr="001C030B">
        <w:rPr>
          <w:rStyle w:val="TagStyle"/>
          <w:rtl/>
        </w:rPr>
        <w:t xml:space="preserve"> </w:t>
      </w:r>
      <w:r w:rsidRPr="000064A6">
        <w:rPr>
          <w:rStyle w:val="TagStyle"/>
          <w:rtl/>
        </w:rPr>
        <w:t>&lt;&lt; דובר_המשך &gt;&gt;</w:t>
      </w:r>
      <w:r>
        <w:rPr>
          <w:rtl/>
        </w:rPr>
        <w:t xml:space="preserve"> </w:t>
      </w:r>
      <w:bookmarkEnd w:id="6820"/>
    </w:p>
    <w:p w:rsidR="00F532D9" w:rsidRDefault="00F532D9" w:rsidP="00356EAB">
      <w:pPr>
        <w:rPr>
          <w:rtl/>
          <w:lang w:eastAsia="he-IL"/>
        </w:rPr>
      </w:pPr>
    </w:p>
    <w:p w:rsidR="00F532D9" w:rsidRDefault="00F532D9" w:rsidP="00A84069">
      <w:pPr>
        <w:rPr>
          <w:rtl/>
        </w:rPr>
      </w:pPr>
      <w:bookmarkStart w:id="6821" w:name="_ETM_Q14_634037"/>
      <w:bookmarkStart w:id="6822" w:name="_ETM_Q14_634734"/>
      <w:bookmarkStart w:id="6823" w:name="_ETM_Q14_635026"/>
      <w:bookmarkStart w:id="6824" w:name="_ETM_Q14_635068"/>
      <w:bookmarkEnd w:id="6821"/>
      <w:bookmarkEnd w:id="6822"/>
      <w:bookmarkEnd w:id="6823"/>
      <w:bookmarkEnd w:id="6824"/>
      <w:r>
        <w:rPr>
          <w:rFonts w:hint="cs"/>
          <w:rtl/>
        </w:rPr>
        <w:t xml:space="preserve">היינו עם מנהלי בתי החולים, ואפילו את ההסכם שחתמו לא מקיימים. </w:t>
      </w:r>
    </w:p>
    <w:p w:rsidR="00F532D9" w:rsidRDefault="00F532D9" w:rsidP="00A84069">
      <w:pPr>
        <w:rPr>
          <w:rtl/>
        </w:rPr>
      </w:pPr>
      <w:bookmarkStart w:id="6825" w:name="_ETM_Q14_641481"/>
      <w:bookmarkStart w:id="6826" w:name="_ETM_Q14_641558"/>
      <w:bookmarkEnd w:id="6825"/>
      <w:bookmarkEnd w:id="6826"/>
    </w:p>
    <w:p w:rsidR="00F532D9" w:rsidRDefault="00F532D9" w:rsidP="00942769">
      <w:pPr>
        <w:rPr>
          <w:rtl/>
        </w:rPr>
      </w:pPr>
      <w:bookmarkStart w:id="6827" w:name="_ETM_Q14_641616"/>
      <w:bookmarkStart w:id="6828" w:name="_ETM_Q14_641700"/>
      <w:bookmarkEnd w:id="6827"/>
      <w:bookmarkEnd w:id="6828"/>
      <w:r>
        <w:rPr>
          <w:rFonts w:hint="cs"/>
          <w:rtl/>
        </w:rPr>
        <w:t xml:space="preserve">חברי דוד אמסלם הזכיר את העניין של ירושלים, שני בתי החולים היחידים שנמצאים </w:t>
      </w:r>
      <w:bookmarkStart w:id="6829" w:name="_ETM_Q14_648966"/>
      <w:bookmarkEnd w:id="6829"/>
      <w:r>
        <w:rPr>
          <w:rFonts w:hint="cs"/>
          <w:rtl/>
        </w:rPr>
        <w:t xml:space="preserve">כאן, הדסה ושערי צדק, אבל גם שלושת בתי החולים בנצרת </w:t>
      </w:r>
      <w:r>
        <w:rPr>
          <w:rtl/>
        </w:rPr>
        <w:t>–</w:t>
      </w:r>
      <w:r>
        <w:rPr>
          <w:rFonts w:hint="cs"/>
          <w:rtl/>
        </w:rPr>
        <w:t xml:space="preserve"> אל-אנגליזי ואל-פרנסאווי ואל-מסתפשא לעילה </w:t>
      </w:r>
      <w:bookmarkStart w:id="6830" w:name="_ETM_Q14_657554"/>
      <w:bookmarkEnd w:id="6830"/>
      <w:r>
        <w:rPr>
          <w:rFonts w:hint="cs"/>
          <w:rtl/>
        </w:rPr>
        <w:t xml:space="preserve">אל-מוקדסה </w:t>
      </w:r>
      <w:r>
        <w:rPr>
          <w:rtl/>
        </w:rPr>
        <w:t>–</w:t>
      </w:r>
      <w:r>
        <w:rPr>
          <w:rFonts w:hint="cs"/>
          <w:rtl/>
        </w:rPr>
        <w:t xml:space="preserve"> שלושת בתי החולים בנצרת, הבנתי שאתה הולך לבקר בהם בחודש הבא, בחודש יולי. </w:t>
      </w:r>
    </w:p>
    <w:p w:rsidR="00F532D9" w:rsidRDefault="00F532D9" w:rsidP="00A84069">
      <w:pPr>
        <w:rPr>
          <w:rtl/>
          <w:lang w:eastAsia="he-IL"/>
        </w:rPr>
      </w:pPr>
    </w:p>
    <w:p w:rsidR="00F532D9" w:rsidRDefault="00F532D9" w:rsidP="00A84069">
      <w:pPr>
        <w:pStyle w:val="-"/>
        <w:rPr>
          <w:rtl/>
        </w:rPr>
      </w:pPr>
      <w:bookmarkStart w:id="6831" w:name="ET_speakercontinue_6199_57"/>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831"/>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קבענו, אבל בשמחה. </w:t>
      </w:r>
    </w:p>
    <w:p w:rsidR="00F532D9" w:rsidRDefault="00F532D9" w:rsidP="00A84069">
      <w:pPr>
        <w:rPr>
          <w:rtl/>
          <w:lang w:eastAsia="he-IL"/>
        </w:rPr>
      </w:pPr>
    </w:p>
    <w:p w:rsidR="00F532D9" w:rsidRDefault="00F532D9" w:rsidP="00A84069">
      <w:pPr>
        <w:pStyle w:val="-"/>
        <w:rPr>
          <w:rtl/>
        </w:rPr>
      </w:pPr>
      <w:bookmarkStart w:id="6832" w:name="ET_speakercontinue_5292_24"/>
      <w:r w:rsidRPr="000064A6">
        <w:rPr>
          <w:rStyle w:val="TagStyle"/>
          <w:rtl/>
        </w:rPr>
        <w:t xml:space="preserve"> &lt;&lt; דובר_המשך &gt;&gt;</w:t>
      </w:r>
      <w:r w:rsidRPr="00A959F5">
        <w:rPr>
          <w:rStyle w:val="TagStyle"/>
          <w:rtl/>
        </w:rPr>
        <w:t xml:space="preserve"> </w:t>
      </w:r>
      <w:r>
        <w:rPr>
          <w:rtl/>
        </w:rPr>
        <w:t>אוסאמה סעדי (הרשימה המשותפת):</w:t>
      </w:r>
      <w:r w:rsidRPr="00A959F5">
        <w:rPr>
          <w:rStyle w:val="TagStyle"/>
          <w:rtl/>
        </w:rPr>
        <w:t xml:space="preserve"> </w:t>
      </w:r>
      <w:r w:rsidRPr="000064A6">
        <w:rPr>
          <w:rStyle w:val="TagStyle"/>
          <w:rtl/>
        </w:rPr>
        <w:t>&lt;&lt; דובר_המשך &gt;&gt;</w:t>
      </w:r>
      <w:r>
        <w:rPr>
          <w:rtl/>
        </w:rPr>
        <w:t xml:space="preserve"> </w:t>
      </w:r>
      <w:bookmarkEnd w:id="6832"/>
    </w:p>
    <w:p w:rsidR="00F532D9" w:rsidRDefault="00F532D9" w:rsidP="00356EAB">
      <w:pPr>
        <w:rPr>
          <w:rtl/>
          <w:lang w:eastAsia="he-IL"/>
        </w:rPr>
      </w:pPr>
    </w:p>
    <w:p w:rsidR="00F532D9" w:rsidRDefault="00F532D9" w:rsidP="00711709">
      <w:pPr>
        <w:rPr>
          <w:rtl/>
          <w:lang w:eastAsia="he-IL"/>
        </w:rPr>
      </w:pPr>
      <w:r>
        <w:rPr>
          <w:rFonts w:hint="cs"/>
          <w:rtl/>
          <w:lang w:eastAsia="he-IL"/>
        </w:rPr>
        <w:t xml:space="preserve">אתה הקדמת אותי. </w:t>
      </w:r>
      <w:bookmarkStart w:id="6833" w:name="_ETM_Q14_674985"/>
      <w:bookmarkEnd w:id="6833"/>
      <w:r>
        <w:rPr>
          <w:rFonts w:hint="cs"/>
          <w:rtl/>
          <w:lang w:eastAsia="he-IL"/>
        </w:rPr>
        <w:t xml:space="preserve">השר הקודם ליצמן ביקר שם ופתח </w:t>
      </w:r>
      <w:r>
        <w:rPr>
          <w:rFonts w:hint="cs"/>
          <w:lang w:eastAsia="he-IL"/>
        </w:rPr>
        <w:t>MRI</w:t>
      </w:r>
      <w:r>
        <w:rPr>
          <w:rFonts w:hint="cs"/>
          <w:rtl/>
          <w:lang w:eastAsia="he-IL"/>
        </w:rPr>
        <w:t xml:space="preserve"> ועוד כמה דברים, </w:t>
      </w:r>
      <w:bookmarkStart w:id="6834" w:name="_ETM_Q14_680459"/>
      <w:bookmarkEnd w:id="6834"/>
      <w:r>
        <w:rPr>
          <w:rFonts w:hint="cs"/>
          <w:rtl/>
          <w:lang w:eastAsia="he-IL"/>
        </w:rPr>
        <w:t xml:space="preserve">ואני מקווה שגם אתה תוכל לעזור לשלושת בתי החולים האלה, </w:t>
      </w:r>
      <w:bookmarkStart w:id="6835" w:name="_ETM_Q14_686433"/>
      <w:bookmarkEnd w:id="6835"/>
      <w:r>
        <w:rPr>
          <w:rFonts w:hint="cs"/>
          <w:rtl/>
          <w:lang w:eastAsia="he-IL"/>
        </w:rPr>
        <w:t xml:space="preserve">שהוקמו במימון פרטי. אני אומר ומציין שמדינת ישראל הקימה רק </w:t>
      </w:r>
      <w:bookmarkStart w:id="6836" w:name="_ETM_Q14_695018"/>
      <w:bookmarkEnd w:id="6836"/>
      <w:r>
        <w:rPr>
          <w:rFonts w:hint="cs"/>
          <w:rtl/>
          <w:lang w:eastAsia="he-IL"/>
        </w:rPr>
        <w:t xml:space="preserve">בית חולים אחד בעשרות השנים האחרונות, שזה בית החולים אסותא </w:t>
      </w:r>
      <w:bookmarkStart w:id="6837" w:name="_ETM_Q14_697953"/>
      <w:bookmarkEnd w:id="6837"/>
      <w:r>
        <w:rPr>
          <w:rFonts w:hint="cs"/>
          <w:rtl/>
          <w:lang w:eastAsia="he-IL"/>
        </w:rPr>
        <w:t>באשדוד, אז צריך להגיד כל הכבוד לבתי החולים הציבוריים האלה, שהקימו ובנו את עצמם מכספם. צריך לתת להם שוויון</w:t>
      </w:r>
      <w:r w:rsidR="00942769">
        <w:rPr>
          <w:rFonts w:hint="cs"/>
          <w:rtl/>
          <w:lang w:eastAsia="he-IL"/>
        </w:rPr>
        <w:t>,</w:t>
      </w:r>
      <w:r>
        <w:rPr>
          <w:rFonts w:hint="cs"/>
          <w:rtl/>
          <w:lang w:eastAsia="he-IL"/>
        </w:rPr>
        <w:t xml:space="preserve"> כמו שאר בתי החולים</w:t>
      </w:r>
      <w:r w:rsidR="00711709">
        <w:rPr>
          <w:rFonts w:hint="cs"/>
          <w:rtl/>
          <w:lang w:eastAsia="he-IL"/>
        </w:rPr>
        <w:t>.</w:t>
      </w:r>
      <w:r>
        <w:rPr>
          <w:rFonts w:hint="cs"/>
          <w:rtl/>
          <w:lang w:eastAsia="he-IL"/>
        </w:rPr>
        <w:t xml:space="preserve"> הם לא צריכים לקבץ נדבות כל שנה. </w:t>
      </w:r>
    </w:p>
    <w:p w:rsidR="00F532D9" w:rsidRDefault="00F532D9" w:rsidP="00A84069">
      <w:pPr>
        <w:rPr>
          <w:rtl/>
          <w:lang w:eastAsia="he-IL"/>
        </w:rPr>
      </w:pPr>
    </w:p>
    <w:p w:rsidR="00F532D9" w:rsidRDefault="00F532D9" w:rsidP="00A84069">
      <w:pPr>
        <w:pStyle w:val="af6"/>
        <w:rPr>
          <w:rtl/>
        </w:rPr>
      </w:pPr>
      <w:r w:rsidRPr="000064A6">
        <w:rPr>
          <w:rStyle w:val="TagStyle"/>
          <w:rtl/>
        </w:rPr>
        <w:t xml:space="preserve"> &lt;&lt; יור &gt;&gt;</w:t>
      </w:r>
      <w:r w:rsidRPr="00A959F5">
        <w:rPr>
          <w:rStyle w:val="TagStyle"/>
          <w:rtl/>
        </w:rPr>
        <w:t xml:space="preserve"> </w:t>
      </w:r>
      <w:r>
        <w:rPr>
          <w:rtl/>
        </w:rPr>
        <w:t>היו"ר דוד ביטן:</w:t>
      </w:r>
      <w:r w:rsidRPr="00A959F5">
        <w:rPr>
          <w:rStyle w:val="TagStyle"/>
          <w:rtl/>
        </w:rPr>
        <w:t xml:space="preserve"> </w:t>
      </w:r>
      <w:r w:rsidRPr="000064A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חבר הכנסת </w:t>
      </w:r>
      <w:bookmarkStart w:id="6838" w:name="_ETM_Q14_715913"/>
      <w:bookmarkEnd w:id="6838"/>
      <w:r>
        <w:rPr>
          <w:rFonts w:hint="cs"/>
          <w:rtl/>
          <w:lang w:eastAsia="he-IL"/>
        </w:rPr>
        <w:t xml:space="preserve">אופיר כץ. אחריו </w:t>
      </w:r>
      <w:r>
        <w:rPr>
          <w:rtl/>
          <w:lang w:eastAsia="he-IL"/>
        </w:rPr>
        <w:t>–</w:t>
      </w:r>
      <w:r>
        <w:rPr>
          <w:rFonts w:hint="cs"/>
          <w:rtl/>
          <w:lang w:eastAsia="he-IL"/>
        </w:rPr>
        <w:t xml:space="preserve"> השר, אם ירצה להשיב או להוסיף משהו. </w:t>
      </w:r>
    </w:p>
    <w:p w:rsidR="00F532D9" w:rsidRDefault="00F532D9" w:rsidP="00A84069">
      <w:pPr>
        <w:rPr>
          <w:rtl/>
          <w:lang w:eastAsia="he-IL"/>
        </w:rPr>
      </w:pPr>
    </w:p>
    <w:p w:rsidR="00F532D9" w:rsidRDefault="00F532D9" w:rsidP="00A84069">
      <w:pPr>
        <w:pStyle w:val="a4"/>
        <w:rPr>
          <w:rtl/>
        </w:rPr>
      </w:pPr>
      <w:bookmarkStart w:id="6839" w:name="ET_speaker_5786_26"/>
      <w:r w:rsidRPr="000064A6">
        <w:rPr>
          <w:rStyle w:val="TagStyle"/>
          <w:rtl/>
        </w:rPr>
        <w:t xml:space="preserve"> &lt;&lt; דובר &gt;&gt;</w:t>
      </w:r>
      <w:r w:rsidRPr="00A959F5">
        <w:rPr>
          <w:rStyle w:val="TagStyle"/>
          <w:rtl/>
        </w:rPr>
        <w:t xml:space="preserve"> </w:t>
      </w:r>
      <w:bookmarkStart w:id="6840" w:name="_Toc76301882"/>
      <w:r>
        <w:rPr>
          <w:rtl/>
        </w:rPr>
        <w:t>אופיר כץ (הליכוד):</w:t>
      </w:r>
      <w:bookmarkEnd w:id="6840"/>
      <w:r w:rsidRPr="00A959F5">
        <w:rPr>
          <w:rStyle w:val="TagStyle"/>
          <w:rtl/>
        </w:rPr>
        <w:t xml:space="preserve"> </w:t>
      </w:r>
      <w:r w:rsidRPr="000064A6">
        <w:rPr>
          <w:rStyle w:val="TagStyle"/>
          <w:rtl/>
        </w:rPr>
        <w:t>&lt;&lt; דובר &gt;&gt;</w:t>
      </w:r>
      <w:r>
        <w:rPr>
          <w:rtl/>
        </w:rPr>
        <w:t xml:space="preserve"> </w:t>
      </w:r>
      <w:bookmarkEnd w:id="683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אדוני היושב-ראש. אדוני השר, שיהיה לך </w:t>
      </w:r>
      <w:bookmarkStart w:id="6841" w:name="_ETM_Q14_727706"/>
      <w:bookmarkEnd w:id="6841"/>
      <w:r>
        <w:rPr>
          <w:rFonts w:hint="cs"/>
          <w:rtl/>
          <w:lang w:eastAsia="he-IL"/>
        </w:rPr>
        <w:t xml:space="preserve">בהצלחה. </w:t>
      </w:r>
    </w:p>
    <w:p w:rsidR="00F532D9" w:rsidRDefault="00F532D9" w:rsidP="00A84069">
      <w:pPr>
        <w:rPr>
          <w:rtl/>
          <w:lang w:eastAsia="he-IL"/>
        </w:rPr>
      </w:pPr>
      <w:bookmarkStart w:id="6842" w:name="_ETM_Q14_728649"/>
      <w:bookmarkStart w:id="6843" w:name="_ETM_Q14_728735"/>
      <w:bookmarkEnd w:id="6842"/>
      <w:bookmarkEnd w:id="6843"/>
    </w:p>
    <w:p w:rsidR="00F532D9" w:rsidRDefault="00F532D9" w:rsidP="00A84069">
      <w:pPr>
        <w:pStyle w:val="-"/>
        <w:rPr>
          <w:rtl/>
        </w:rPr>
      </w:pPr>
      <w:bookmarkStart w:id="6844" w:name="_ETM_Q14_729291"/>
      <w:bookmarkStart w:id="6845" w:name="_ETM_Q14_729367"/>
      <w:bookmarkStart w:id="6846" w:name="ET_speakercontinue_6199_58"/>
      <w:bookmarkEnd w:id="6844"/>
      <w:bookmarkEnd w:id="6845"/>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bookmarkEnd w:id="6846"/>
      <w:r>
        <w:rPr>
          <w:rtl/>
        </w:rPr>
        <w:t xml:space="preserve"> </w:t>
      </w:r>
    </w:p>
    <w:p w:rsidR="00F532D9" w:rsidRDefault="00F532D9" w:rsidP="00A84069">
      <w:pPr>
        <w:rPr>
          <w:rtl/>
          <w:lang w:eastAsia="he-IL"/>
        </w:rPr>
      </w:pPr>
    </w:p>
    <w:p w:rsidR="00F532D9" w:rsidRDefault="00F532D9" w:rsidP="00A84069">
      <w:pPr>
        <w:rPr>
          <w:rtl/>
          <w:lang w:eastAsia="he-IL"/>
        </w:rPr>
      </w:pPr>
      <w:bookmarkStart w:id="6847" w:name="_ETM_Q14_728785"/>
      <w:bookmarkStart w:id="6848" w:name="_ETM_Q14_728858"/>
      <w:bookmarkEnd w:id="6847"/>
      <w:bookmarkEnd w:id="6848"/>
      <w:r>
        <w:rPr>
          <w:rFonts w:hint="cs"/>
          <w:rtl/>
          <w:lang w:eastAsia="he-IL"/>
        </w:rPr>
        <w:t xml:space="preserve">תודה. </w:t>
      </w:r>
    </w:p>
    <w:p w:rsidR="00F532D9" w:rsidRDefault="00F532D9" w:rsidP="00A84069">
      <w:pPr>
        <w:rPr>
          <w:rtl/>
          <w:lang w:eastAsia="he-IL"/>
        </w:rPr>
      </w:pPr>
      <w:bookmarkStart w:id="6849" w:name="_ETM_Q14_728107"/>
      <w:bookmarkEnd w:id="6849"/>
    </w:p>
    <w:p w:rsidR="00F532D9" w:rsidRDefault="00F532D9" w:rsidP="00A84069">
      <w:pPr>
        <w:pStyle w:val="-"/>
        <w:rPr>
          <w:rtl/>
        </w:rPr>
      </w:pPr>
      <w:bookmarkStart w:id="6850" w:name="_ETM_Q14_728145"/>
      <w:bookmarkStart w:id="6851" w:name="_ETM_Q14_728228"/>
      <w:bookmarkStart w:id="6852" w:name="ET_speakercontinue_5786_49"/>
      <w:bookmarkEnd w:id="6850"/>
      <w:bookmarkEnd w:id="6851"/>
      <w:r w:rsidRPr="000064A6">
        <w:rPr>
          <w:rStyle w:val="TagStyle"/>
          <w:rtl/>
        </w:rPr>
        <w:t xml:space="preserve"> &lt;&lt; דובר_המשך &gt;&gt;</w:t>
      </w:r>
      <w:r w:rsidRPr="00B606B2">
        <w:rPr>
          <w:rStyle w:val="TagStyle"/>
          <w:rtl/>
        </w:rPr>
        <w:t xml:space="preserve"> </w:t>
      </w:r>
      <w:r>
        <w:rPr>
          <w:rtl/>
        </w:rPr>
        <w:t>אופיר כץ (הליכוד):</w:t>
      </w:r>
      <w:r w:rsidRPr="00B606B2">
        <w:rPr>
          <w:rStyle w:val="TagStyle"/>
          <w:rtl/>
        </w:rPr>
        <w:t xml:space="preserve"> </w:t>
      </w:r>
      <w:r w:rsidRPr="000064A6">
        <w:rPr>
          <w:rStyle w:val="TagStyle"/>
          <w:rtl/>
        </w:rPr>
        <w:t>&lt;&lt; דובר_המשך &gt;&gt;</w:t>
      </w:r>
      <w:r>
        <w:rPr>
          <w:rtl/>
        </w:rPr>
        <w:t xml:space="preserve"> </w:t>
      </w:r>
      <w:bookmarkEnd w:id="6852"/>
    </w:p>
    <w:p w:rsidR="00F532D9" w:rsidRDefault="00F532D9" w:rsidP="00356EAB">
      <w:pPr>
        <w:rPr>
          <w:rtl/>
          <w:lang w:eastAsia="he-IL"/>
        </w:rPr>
      </w:pPr>
    </w:p>
    <w:p w:rsidR="00F532D9" w:rsidRDefault="00F532D9" w:rsidP="00942769">
      <w:pPr>
        <w:rPr>
          <w:rtl/>
        </w:rPr>
      </w:pPr>
      <w:bookmarkStart w:id="6853" w:name="_ETM_Q14_729810"/>
      <w:bookmarkStart w:id="6854" w:name="_ETM_Q14_727328"/>
      <w:bookmarkEnd w:id="6853"/>
      <w:bookmarkEnd w:id="6854"/>
      <w:r>
        <w:rPr>
          <w:rFonts w:hint="cs"/>
          <w:rtl/>
        </w:rPr>
        <w:t xml:space="preserve">הנושא שבאמת קרוב לליבי, כתושב עפולה, זה צמצום הפערים בשירותי הבריאות </w:t>
      </w:r>
      <w:bookmarkStart w:id="6855" w:name="_ETM_Q14_736765"/>
      <w:bookmarkEnd w:id="6855"/>
      <w:r>
        <w:rPr>
          <w:rFonts w:hint="cs"/>
          <w:rtl/>
        </w:rPr>
        <w:t xml:space="preserve">בין הפריפריה למרכז </w:t>
      </w:r>
      <w:r>
        <w:rPr>
          <w:rtl/>
        </w:rPr>
        <w:t>–</w:t>
      </w:r>
      <w:r>
        <w:rPr>
          <w:rFonts w:hint="cs"/>
          <w:rtl/>
        </w:rPr>
        <w:t xml:space="preserve"> אדוני השר, אני אשמח שתקשיב.</w:t>
      </w:r>
    </w:p>
    <w:p w:rsidR="00F532D9" w:rsidRDefault="00F532D9" w:rsidP="00A84069">
      <w:pPr>
        <w:rPr>
          <w:rtl/>
        </w:rPr>
      </w:pPr>
    </w:p>
    <w:p w:rsidR="00F532D9" w:rsidRDefault="00F532D9" w:rsidP="00A84069">
      <w:pPr>
        <w:pStyle w:val="-"/>
        <w:rPr>
          <w:rtl/>
        </w:rPr>
      </w:pPr>
      <w:r w:rsidRPr="000064A6">
        <w:rPr>
          <w:rStyle w:val="TagStyle"/>
          <w:rtl/>
        </w:rPr>
        <w:t>&lt;&lt; דובר_המשך &gt;&gt;</w:t>
      </w:r>
      <w:r w:rsidRPr="005A25D7">
        <w:rPr>
          <w:rStyle w:val="TagStyle"/>
          <w:rtl/>
        </w:rPr>
        <w:t xml:space="preserve"> </w:t>
      </w:r>
      <w:r>
        <w:rPr>
          <w:rtl/>
        </w:rPr>
        <w:t>שר הבריאות ניצן הורוביץ:</w:t>
      </w:r>
      <w:r w:rsidRPr="005A25D7">
        <w:rPr>
          <w:rStyle w:val="TagStyle"/>
          <w:rtl/>
        </w:rPr>
        <w:t xml:space="preserve"> </w:t>
      </w:r>
      <w:r w:rsidRPr="000064A6">
        <w:rPr>
          <w:rStyle w:val="TagStyle"/>
          <w:rtl/>
        </w:rPr>
        <w:t>&lt;&lt; דובר_המשך &gt;&gt;</w:t>
      </w:r>
      <w:r>
        <w:rPr>
          <w:rtl/>
        </w:rPr>
        <w:t xml:space="preserve"> </w:t>
      </w:r>
    </w:p>
    <w:p w:rsidR="00F532D9" w:rsidRDefault="00F532D9" w:rsidP="00A84069">
      <w:pPr>
        <w:rPr>
          <w:rtl/>
        </w:rPr>
      </w:pPr>
    </w:p>
    <w:p w:rsidR="00F532D9" w:rsidRDefault="00F532D9" w:rsidP="00A84069">
      <w:pPr>
        <w:rPr>
          <w:rtl/>
        </w:rPr>
      </w:pPr>
      <w:bookmarkStart w:id="6856" w:name="_ETM_Q14_733000"/>
      <w:bookmarkEnd w:id="6856"/>
      <w:r>
        <w:rPr>
          <w:rFonts w:hint="cs"/>
          <w:rtl/>
        </w:rPr>
        <w:t>כן, כן, מאה אחוז. סליחה.</w:t>
      </w:r>
    </w:p>
    <w:p w:rsidR="00F532D9" w:rsidRDefault="00F532D9" w:rsidP="00A84069">
      <w:pPr>
        <w:rPr>
          <w:rtl/>
        </w:rPr>
      </w:pPr>
      <w:bookmarkStart w:id="6857" w:name="_ETM_Q14_735000"/>
      <w:bookmarkEnd w:id="6857"/>
    </w:p>
    <w:p w:rsidR="00F532D9" w:rsidRDefault="00F532D9" w:rsidP="00A84069">
      <w:pPr>
        <w:pStyle w:val="-"/>
        <w:keepNext/>
        <w:rPr>
          <w:rtl/>
        </w:rPr>
      </w:pPr>
      <w:bookmarkStart w:id="6858" w:name="ET_speakercontinue_5786_53"/>
      <w:r w:rsidRPr="008F41CA">
        <w:rPr>
          <w:rStyle w:val="TagStyle"/>
          <w:rtl/>
        </w:rPr>
        <w:t xml:space="preserve"> &lt;&lt; דובר_המשך &gt;&gt; </w:t>
      </w:r>
      <w:r>
        <w:rPr>
          <w:rtl/>
        </w:rPr>
        <w:t>אופיר כץ (הליכוד):</w:t>
      </w:r>
      <w:r w:rsidRPr="008F41CA">
        <w:rPr>
          <w:rStyle w:val="TagStyle"/>
          <w:rtl/>
        </w:rPr>
        <w:t xml:space="preserve"> &lt;&lt; דובר_המשך &gt;&gt;</w:t>
      </w:r>
      <w:r>
        <w:rPr>
          <w:rtl/>
        </w:rPr>
        <w:t xml:space="preserve"> </w:t>
      </w:r>
      <w:bookmarkEnd w:id="6858"/>
    </w:p>
    <w:p w:rsidR="00F532D9" w:rsidRDefault="00F532D9" w:rsidP="00356EAB">
      <w:pPr>
        <w:rPr>
          <w:rtl/>
          <w:lang w:eastAsia="he-IL"/>
        </w:rPr>
      </w:pPr>
    </w:p>
    <w:p w:rsidR="00F532D9" w:rsidRDefault="00F532D9" w:rsidP="00872580">
      <w:pPr>
        <w:rPr>
          <w:rtl/>
        </w:rPr>
      </w:pPr>
      <w:bookmarkStart w:id="6859" w:name="_ETM_Q14_737000"/>
      <w:bookmarkStart w:id="6860" w:name="_ETM_Q14_738000"/>
      <w:bookmarkEnd w:id="6859"/>
      <w:bookmarkEnd w:id="6860"/>
      <w:r>
        <w:rPr>
          <w:rFonts w:hint="cs"/>
          <w:rtl/>
        </w:rPr>
        <w:t xml:space="preserve">סיירתי בכל בתי החולים בפריפריה, גם בדרום, גם בצפון, גם ביקרתי בבתי החולים הנצרתיים. יש באמת מצוקה, ויש פערים מאוד מאוד מאוד גדולים. </w:t>
      </w:r>
      <w:bookmarkStart w:id="6861" w:name="TOR_Q15"/>
      <w:bookmarkStart w:id="6862" w:name="_ETM_Q15_180240"/>
      <w:bookmarkEnd w:id="6861"/>
      <w:bookmarkEnd w:id="6862"/>
      <w:r>
        <w:rPr>
          <w:rFonts w:hint="cs"/>
          <w:rtl/>
        </w:rPr>
        <w:t xml:space="preserve">אני מזמין אותך. הזמנתי כמה מחקרים ממחלקת המידע של </w:t>
      </w:r>
      <w:bookmarkStart w:id="6863" w:name="_ETM_Q15_152000"/>
      <w:bookmarkEnd w:id="6863"/>
      <w:r>
        <w:rPr>
          <w:rFonts w:hint="cs"/>
          <w:rtl/>
        </w:rPr>
        <w:t xml:space="preserve">הכנסת לגבי הזמן שמחכים בפריפריה, אם זה לבדיקת </w:t>
      </w:r>
      <w:r>
        <w:rPr>
          <w:rFonts w:hint="cs"/>
        </w:rPr>
        <w:t>MRI</w:t>
      </w:r>
      <w:r>
        <w:rPr>
          <w:rFonts w:hint="cs"/>
          <w:rtl/>
        </w:rPr>
        <w:t xml:space="preserve">, לבדיקת </w:t>
      </w:r>
      <w:bookmarkStart w:id="6864" w:name="_ETM_Q15_155000"/>
      <w:bookmarkEnd w:id="6864"/>
      <w:r>
        <w:rPr>
          <w:rFonts w:hint="cs"/>
        </w:rPr>
        <w:t>CT</w:t>
      </w:r>
      <w:r>
        <w:rPr>
          <w:rFonts w:hint="cs"/>
          <w:rtl/>
        </w:rPr>
        <w:t xml:space="preserve">; מספר הרופאים </w:t>
      </w:r>
      <w:r>
        <w:rPr>
          <w:rtl/>
        </w:rPr>
        <w:t>–</w:t>
      </w:r>
      <w:r>
        <w:rPr>
          <w:rFonts w:hint="cs"/>
          <w:rtl/>
        </w:rPr>
        <w:t xml:space="preserve"> הפערים בין בית חולים בפריפריה לבית חולים במרכז.</w:t>
      </w:r>
      <w:bookmarkStart w:id="6865" w:name="_ETM_Q15_160000"/>
      <w:bookmarkEnd w:id="6865"/>
    </w:p>
    <w:p w:rsidR="00F532D9" w:rsidRDefault="00F532D9" w:rsidP="00A84069">
      <w:pPr>
        <w:rPr>
          <w:rtl/>
        </w:rPr>
      </w:pPr>
    </w:p>
    <w:p w:rsidR="00F532D9" w:rsidRDefault="00F532D9" w:rsidP="00A84069">
      <w:pPr>
        <w:pStyle w:val="-"/>
        <w:keepNext/>
        <w:rPr>
          <w:rtl/>
        </w:rPr>
      </w:pPr>
      <w:bookmarkStart w:id="6866" w:name="ET_speakercontinue_6199_2"/>
      <w:r w:rsidRPr="0054109D">
        <w:rPr>
          <w:rStyle w:val="TagStyle"/>
          <w:rtl/>
        </w:rPr>
        <w:t xml:space="preserve"> &lt;&lt; דובר_המשך &gt;&gt; </w:t>
      </w:r>
      <w:r>
        <w:rPr>
          <w:rtl/>
        </w:rPr>
        <w:t>שר הבריאות ניצן הורוביץ:</w:t>
      </w:r>
      <w:r w:rsidRPr="0054109D">
        <w:rPr>
          <w:rStyle w:val="TagStyle"/>
          <w:rtl/>
        </w:rPr>
        <w:t xml:space="preserve"> &lt;&lt; דובר_המשך &gt;&gt;</w:t>
      </w:r>
      <w:r>
        <w:rPr>
          <w:rtl/>
        </w:rPr>
        <w:t xml:space="preserve"> </w:t>
      </w:r>
      <w:bookmarkEnd w:id="6866"/>
    </w:p>
    <w:p w:rsidR="00F532D9" w:rsidRDefault="00F532D9" w:rsidP="00356EAB">
      <w:pPr>
        <w:rPr>
          <w:rtl/>
        </w:rPr>
      </w:pPr>
    </w:p>
    <w:p w:rsidR="00F532D9" w:rsidRDefault="00F532D9" w:rsidP="00942769">
      <w:pPr>
        <w:rPr>
          <w:rtl/>
        </w:rPr>
      </w:pPr>
      <w:bookmarkStart w:id="6867" w:name="_ETM_Q15_157000"/>
      <w:bookmarkEnd w:id="6867"/>
      <w:r>
        <w:rPr>
          <w:rFonts w:hint="cs"/>
          <w:rtl/>
        </w:rPr>
        <w:t xml:space="preserve">המתנה למומחים </w:t>
      </w:r>
      <w:r>
        <w:rPr>
          <w:rtl/>
        </w:rPr>
        <w:t>–</w:t>
      </w:r>
      <w:r>
        <w:rPr>
          <w:rFonts w:hint="cs"/>
          <w:rtl/>
        </w:rPr>
        <w:t xml:space="preserve"> גם זו בעיה</w:t>
      </w:r>
      <w:r w:rsidR="00942769">
        <w:rPr>
          <w:rFonts w:hint="cs"/>
          <w:rtl/>
        </w:rPr>
        <w:t>;</w:t>
      </w:r>
      <w:r>
        <w:rPr>
          <w:rFonts w:hint="cs"/>
          <w:rtl/>
        </w:rPr>
        <w:t xml:space="preserve"> ניתוחים</w:t>
      </w:r>
      <w:r w:rsidR="00942769">
        <w:rPr>
          <w:rFonts w:hint="cs"/>
          <w:rtl/>
        </w:rPr>
        <w:t>.</w:t>
      </w:r>
      <w:r>
        <w:rPr>
          <w:rFonts w:hint="cs"/>
          <w:rtl/>
        </w:rPr>
        <w:t xml:space="preserve"> כן.</w:t>
      </w:r>
    </w:p>
    <w:p w:rsidR="00F532D9" w:rsidRDefault="00F532D9" w:rsidP="00A84069">
      <w:pPr>
        <w:rPr>
          <w:rtl/>
        </w:rPr>
      </w:pPr>
    </w:p>
    <w:p w:rsidR="00F532D9" w:rsidRDefault="00F532D9" w:rsidP="00A84069">
      <w:pPr>
        <w:pStyle w:val="-"/>
        <w:keepNext/>
        <w:rPr>
          <w:rtl/>
        </w:rPr>
      </w:pPr>
      <w:bookmarkStart w:id="6868" w:name="_ETM_Q15_163000"/>
      <w:bookmarkStart w:id="6869" w:name="ET_speakercontinue_5786_4"/>
      <w:bookmarkEnd w:id="6868"/>
      <w:r w:rsidRPr="0054109D">
        <w:rPr>
          <w:rStyle w:val="TagStyle"/>
          <w:rtl/>
        </w:rPr>
        <w:t xml:space="preserve"> &lt;&lt; דובר_המשך &gt;&gt; </w:t>
      </w:r>
      <w:r>
        <w:rPr>
          <w:rtl/>
        </w:rPr>
        <w:t>אופיר כץ (הליכוד):</w:t>
      </w:r>
      <w:r w:rsidRPr="0054109D">
        <w:rPr>
          <w:rStyle w:val="TagStyle"/>
          <w:rtl/>
        </w:rPr>
        <w:t xml:space="preserve"> &lt;&lt; דובר_המשך &gt;&gt;</w:t>
      </w:r>
      <w:r>
        <w:rPr>
          <w:rtl/>
        </w:rPr>
        <w:t xml:space="preserve"> </w:t>
      </w:r>
      <w:bookmarkEnd w:id="6869"/>
    </w:p>
    <w:p w:rsidR="00F532D9" w:rsidRDefault="00F532D9" w:rsidP="00356EAB">
      <w:pPr>
        <w:rPr>
          <w:rtl/>
        </w:rPr>
      </w:pPr>
    </w:p>
    <w:p w:rsidR="00F532D9" w:rsidRDefault="00F532D9" w:rsidP="00711709">
      <w:pPr>
        <w:rPr>
          <w:rtl/>
        </w:rPr>
      </w:pPr>
      <w:bookmarkStart w:id="6870" w:name="_ETM_Q15_162000"/>
      <w:bookmarkEnd w:id="6870"/>
      <w:r>
        <w:rPr>
          <w:rFonts w:hint="cs"/>
          <w:rtl/>
        </w:rPr>
        <w:t xml:space="preserve">כן. </w:t>
      </w:r>
      <w:bookmarkStart w:id="6871" w:name="_ETM_Q15_164000"/>
      <w:bookmarkEnd w:id="6871"/>
      <w:r w:rsidR="00942769">
        <w:rPr>
          <w:rFonts w:hint="cs"/>
          <w:rtl/>
        </w:rPr>
        <w:t>ב</w:t>
      </w:r>
      <w:r>
        <w:rPr>
          <w:rFonts w:hint="cs"/>
          <w:rtl/>
        </w:rPr>
        <w:t>כל פרמטר שתבחר אתה תמצא את הפריפריה אחרונים ברשימה.</w:t>
      </w:r>
    </w:p>
    <w:p w:rsidR="00F532D9" w:rsidRDefault="00F532D9" w:rsidP="00A84069">
      <w:pPr>
        <w:rPr>
          <w:rtl/>
        </w:rPr>
      </w:pPr>
    </w:p>
    <w:p w:rsidR="00F532D9" w:rsidRDefault="00F532D9" w:rsidP="00A84069">
      <w:pPr>
        <w:pStyle w:val="-"/>
        <w:keepNext/>
        <w:rPr>
          <w:rtl/>
        </w:rPr>
      </w:pPr>
      <w:r w:rsidRPr="0054109D">
        <w:rPr>
          <w:rStyle w:val="TagStyle"/>
          <w:rtl/>
        </w:rPr>
        <w:t xml:space="preserve"> &lt;&lt; דובר_המשך &gt;&gt; </w:t>
      </w:r>
      <w:r>
        <w:rPr>
          <w:rtl/>
        </w:rPr>
        <w:t>שר הבריאות ניצן הורוביץ:</w:t>
      </w:r>
      <w:r w:rsidRPr="0054109D">
        <w:rPr>
          <w:rStyle w:val="TagStyle"/>
          <w:rtl/>
        </w:rPr>
        <w:t xml:space="preserve"> &lt;&lt; דובר_המשך &gt;&gt;</w:t>
      </w:r>
      <w:r>
        <w:rPr>
          <w:rtl/>
        </w:rPr>
        <w:t xml:space="preserve"> </w:t>
      </w:r>
    </w:p>
    <w:p w:rsidR="00F532D9" w:rsidRDefault="00F532D9" w:rsidP="00A84069">
      <w:pPr>
        <w:rPr>
          <w:rtl/>
        </w:rPr>
      </w:pPr>
    </w:p>
    <w:p w:rsidR="00F532D9" w:rsidRDefault="00F532D9" w:rsidP="00A84069">
      <w:pPr>
        <w:rPr>
          <w:rtl/>
        </w:rPr>
      </w:pPr>
      <w:bookmarkStart w:id="6872" w:name="_ETM_Q15_169000"/>
      <w:bookmarkEnd w:id="6872"/>
      <w:r>
        <w:rPr>
          <w:rFonts w:hint="cs"/>
          <w:rtl/>
        </w:rPr>
        <w:t>כן,</w:t>
      </w:r>
      <w:bookmarkStart w:id="6873" w:name="_ETM_Q15_165000"/>
      <w:bookmarkEnd w:id="6873"/>
      <w:r>
        <w:rPr>
          <w:rFonts w:hint="cs"/>
          <w:rtl/>
        </w:rPr>
        <w:t xml:space="preserve"> כן.</w:t>
      </w:r>
    </w:p>
    <w:p w:rsidR="00F532D9" w:rsidRDefault="00F532D9" w:rsidP="00A84069">
      <w:pPr>
        <w:rPr>
          <w:rtl/>
        </w:rPr>
      </w:pPr>
      <w:bookmarkStart w:id="6874" w:name="_ETM_Q15_166000"/>
      <w:bookmarkEnd w:id="6874"/>
    </w:p>
    <w:p w:rsidR="00F532D9" w:rsidRDefault="00F532D9" w:rsidP="00A84069">
      <w:pPr>
        <w:pStyle w:val="-"/>
        <w:keepNext/>
        <w:rPr>
          <w:rtl/>
        </w:rPr>
      </w:pPr>
      <w:bookmarkStart w:id="6875" w:name="ET_speakercontinue_5786_5"/>
      <w:r w:rsidRPr="0054109D">
        <w:rPr>
          <w:rStyle w:val="TagStyle"/>
          <w:rtl/>
        </w:rPr>
        <w:t xml:space="preserve"> &lt;&lt; דובר_המשך &gt;&gt; </w:t>
      </w:r>
      <w:r>
        <w:rPr>
          <w:rtl/>
        </w:rPr>
        <w:t>אופיר כץ (הליכוד):</w:t>
      </w:r>
      <w:r w:rsidRPr="0054109D">
        <w:rPr>
          <w:rStyle w:val="TagStyle"/>
          <w:rtl/>
        </w:rPr>
        <w:t xml:space="preserve"> &lt;&lt; דובר_המשך &gt;&gt;</w:t>
      </w:r>
      <w:r>
        <w:rPr>
          <w:rtl/>
        </w:rPr>
        <w:t xml:space="preserve"> </w:t>
      </w:r>
      <w:bookmarkEnd w:id="6875"/>
    </w:p>
    <w:p w:rsidR="00F532D9" w:rsidRDefault="00F532D9" w:rsidP="00356EAB">
      <w:pPr>
        <w:rPr>
          <w:rtl/>
          <w:lang w:eastAsia="he-IL"/>
        </w:rPr>
      </w:pPr>
    </w:p>
    <w:p w:rsidR="00F532D9" w:rsidRDefault="00F532D9" w:rsidP="00942769">
      <w:pPr>
        <w:rPr>
          <w:rtl/>
          <w:lang w:eastAsia="he-IL"/>
        </w:rPr>
      </w:pPr>
      <w:bookmarkStart w:id="6876" w:name="_ETM_Q15_168000"/>
      <w:bookmarkEnd w:id="6876"/>
      <w:r>
        <w:rPr>
          <w:rFonts w:hint="cs"/>
          <w:rtl/>
          <w:lang w:eastAsia="he-IL"/>
        </w:rPr>
        <w:t xml:space="preserve">והתוצאה שאנחנו מקבלים </w:t>
      </w:r>
      <w:r>
        <w:rPr>
          <w:rtl/>
          <w:lang w:eastAsia="he-IL"/>
        </w:rPr>
        <w:t>–</w:t>
      </w:r>
      <w:r>
        <w:rPr>
          <w:rFonts w:hint="cs"/>
          <w:rtl/>
          <w:lang w:eastAsia="he-IL"/>
        </w:rPr>
        <w:t xml:space="preserve"> מחכים יותר לתורים</w:t>
      </w:r>
      <w:r w:rsidR="00942769">
        <w:rPr>
          <w:rFonts w:hint="cs"/>
          <w:rtl/>
          <w:lang w:eastAsia="he-IL"/>
        </w:rPr>
        <w:t xml:space="preserve"> ו</w:t>
      </w:r>
      <w:r>
        <w:rPr>
          <w:rFonts w:hint="cs"/>
          <w:rtl/>
          <w:lang w:eastAsia="he-IL"/>
        </w:rPr>
        <w:t>מקבלים שירות פחות טוב.</w:t>
      </w:r>
    </w:p>
    <w:p w:rsidR="00F532D9" w:rsidRDefault="00F532D9" w:rsidP="00A84069">
      <w:pPr>
        <w:rPr>
          <w:rtl/>
        </w:rPr>
      </w:pPr>
    </w:p>
    <w:p w:rsidR="00F532D9" w:rsidRDefault="00F532D9" w:rsidP="00A84069">
      <w:pPr>
        <w:pStyle w:val="-"/>
        <w:keepNext/>
        <w:rPr>
          <w:rtl/>
        </w:rPr>
      </w:pPr>
      <w:r w:rsidRPr="0054109D">
        <w:rPr>
          <w:rStyle w:val="TagStyle"/>
          <w:rtl/>
        </w:rPr>
        <w:t xml:space="preserve"> &lt;&lt; דובר_המשך &gt;&gt; </w:t>
      </w:r>
      <w:r>
        <w:rPr>
          <w:rtl/>
        </w:rPr>
        <w:t>שר הבריאות ניצן הורוביץ:</w:t>
      </w:r>
      <w:r w:rsidRPr="0054109D">
        <w:rPr>
          <w:rStyle w:val="TagStyle"/>
          <w:rtl/>
        </w:rPr>
        <w:t xml:space="preserve"> &lt;&lt; דובר_המשך &gt;&gt;</w:t>
      </w:r>
      <w:r>
        <w:rPr>
          <w:rtl/>
        </w:rPr>
        <w:t xml:space="preserve"> </w:t>
      </w:r>
    </w:p>
    <w:p w:rsidR="00F532D9" w:rsidRPr="0054109D" w:rsidRDefault="00F532D9" w:rsidP="00A84069">
      <w:pPr>
        <w:rPr>
          <w:rtl/>
          <w:lang w:eastAsia="he-IL"/>
        </w:rPr>
      </w:pPr>
    </w:p>
    <w:p w:rsidR="00F532D9" w:rsidRDefault="00F532D9" w:rsidP="00A84069">
      <w:pPr>
        <w:rPr>
          <w:rtl/>
        </w:rPr>
      </w:pPr>
      <w:r>
        <w:rPr>
          <w:rFonts w:hint="cs"/>
          <w:rtl/>
        </w:rPr>
        <w:t>נכון.</w:t>
      </w:r>
    </w:p>
    <w:p w:rsidR="00F532D9" w:rsidRDefault="00F532D9" w:rsidP="00A84069">
      <w:pPr>
        <w:rPr>
          <w:rtl/>
        </w:rPr>
      </w:pPr>
      <w:bookmarkStart w:id="6877" w:name="_ETM_Q15_176000"/>
      <w:bookmarkEnd w:id="6877"/>
    </w:p>
    <w:p w:rsidR="00F532D9" w:rsidRDefault="00F532D9" w:rsidP="00A84069">
      <w:pPr>
        <w:pStyle w:val="-"/>
        <w:keepNext/>
        <w:rPr>
          <w:rtl/>
        </w:rPr>
      </w:pPr>
      <w:bookmarkStart w:id="6878" w:name="ET_speakercontinue_5786_6"/>
      <w:r w:rsidRPr="0054109D">
        <w:rPr>
          <w:rStyle w:val="TagStyle"/>
          <w:rtl/>
        </w:rPr>
        <w:t xml:space="preserve"> &lt;&lt; דובר_המשך &gt;&gt; </w:t>
      </w:r>
      <w:r>
        <w:rPr>
          <w:rtl/>
        </w:rPr>
        <w:t>אופיר כץ (הליכוד):</w:t>
      </w:r>
      <w:r w:rsidRPr="0054109D">
        <w:rPr>
          <w:rStyle w:val="TagStyle"/>
          <w:rtl/>
        </w:rPr>
        <w:t xml:space="preserve"> &lt;&lt; דובר_המשך &gt;&gt;</w:t>
      </w:r>
      <w:r>
        <w:rPr>
          <w:rtl/>
        </w:rPr>
        <w:t xml:space="preserve"> </w:t>
      </w:r>
      <w:bookmarkEnd w:id="6878"/>
    </w:p>
    <w:p w:rsidR="00F532D9" w:rsidRDefault="00F532D9" w:rsidP="00356EAB">
      <w:pPr>
        <w:rPr>
          <w:rtl/>
        </w:rPr>
      </w:pPr>
    </w:p>
    <w:p w:rsidR="00F532D9" w:rsidRDefault="00F532D9" w:rsidP="00942769">
      <w:pPr>
        <w:rPr>
          <w:rtl/>
        </w:rPr>
      </w:pPr>
      <w:bookmarkStart w:id="6879" w:name="_ETM_Q15_177000"/>
      <w:bookmarkEnd w:id="6879"/>
      <w:r>
        <w:rPr>
          <w:rFonts w:hint="cs"/>
          <w:rtl/>
        </w:rPr>
        <w:t xml:space="preserve">אני </w:t>
      </w:r>
      <w:bookmarkStart w:id="6880" w:name="_ETM_Q15_173000"/>
      <w:bookmarkEnd w:id="6880"/>
      <w:r>
        <w:rPr>
          <w:rFonts w:hint="cs"/>
          <w:rtl/>
        </w:rPr>
        <w:t>חושב שיש מה לעשות. למשל,</w:t>
      </w:r>
      <w:bookmarkStart w:id="6881" w:name="_ETM_Q15_178000"/>
      <w:bookmarkEnd w:id="6881"/>
      <w:r>
        <w:rPr>
          <w:rFonts w:hint="cs"/>
          <w:rtl/>
        </w:rPr>
        <w:t xml:space="preserve"> </w:t>
      </w:r>
      <w:r>
        <w:rPr>
          <w:rtl/>
        </w:rPr>
        <w:t xml:space="preserve">השר </w:t>
      </w:r>
      <w:bookmarkStart w:id="6882" w:name="_ETM_Q15_180689"/>
      <w:bookmarkEnd w:id="6882"/>
      <w:r>
        <w:rPr>
          <w:rtl/>
        </w:rPr>
        <w:t xml:space="preserve">לשעבר </w:t>
      </w:r>
      <w:bookmarkStart w:id="6883" w:name="_ETM_Q15_181439"/>
      <w:bookmarkEnd w:id="6883"/>
      <w:r>
        <w:rPr>
          <w:rtl/>
        </w:rPr>
        <w:t xml:space="preserve">ליצמן </w:t>
      </w:r>
      <w:bookmarkStart w:id="6884" w:name="_ETM_Q15_182190"/>
      <w:bookmarkEnd w:id="6884"/>
      <w:r>
        <w:rPr>
          <w:rtl/>
        </w:rPr>
        <w:t>–</w:t>
      </w:r>
      <w:r>
        <w:rPr>
          <w:rFonts w:hint="cs"/>
          <w:rtl/>
        </w:rPr>
        <w:t xml:space="preserve"> </w:t>
      </w:r>
      <w:r>
        <w:rPr>
          <w:rtl/>
        </w:rPr>
        <w:t xml:space="preserve">מרכז </w:t>
      </w:r>
      <w:bookmarkStart w:id="6885" w:name="_ETM_Q15_182550"/>
      <w:bookmarkEnd w:id="6885"/>
      <w:r>
        <w:rPr>
          <w:rFonts w:hint="cs"/>
          <w:rtl/>
        </w:rPr>
        <w:t>ל</w:t>
      </w:r>
      <w:r>
        <w:rPr>
          <w:rtl/>
        </w:rPr>
        <w:t xml:space="preserve">צנתור </w:t>
      </w:r>
      <w:bookmarkStart w:id="6886" w:name="_ETM_Q15_182970"/>
      <w:bookmarkEnd w:id="6886"/>
      <w:r>
        <w:rPr>
          <w:rtl/>
        </w:rPr>
        <w:t>מוח</w:t>
      </w:r>
      <w:r>
        <w:rPr>
          <w:rFonts w:hint="cs"/>
          <w:rtl/>
        </w:rPr>
        <w:t>,</w:t>
      </w:r>
      <w:r>
        <w:rPr>
          <w:rtl/>
        </w:rPr>
        <w:t xml:space="preserve"> </w:t>
      </w:r>
      <w:bookmarkStart w:id="6887" w:name="_ETM_Q15_183179"/>
      <w:bookmarkEnd w:id="6887"/>
      <w:r>
        <w:rPr>
          <w:rtl/>
        </w:rPr>
        <w:t>של</w:t>
      </w:r>
      <w:r>
        <w:rPr>
          <w:rFonts w:hint="cs"/>
          <w:rtl/>
        </w:rPr>
        <w:t>א היה לנו</w:t>
      </w:r>
      <w:r>
        <w:rPr>
          <w:rtl/>
        </w:rPr>
        <w:t xml:space="preserve"> </w:t>
      </w:r>
      <w:bookmarkStart w:id="6888" w:name="_ETM_Q15_183600"/>
      <w:bookmarkEnd w:id="6888"/>
      <w:r>
        <w:rPr>
          <w:rtl/>
        </w:rPr>
        <w:t>בצפון</w:t>
      </w:r>
      <w:r w:rsidR="00942769">
        <w:rPr>
          <w:rFonts w:hint="cs"/>
          <w:rtl/>
        </w:rPr>
        <w:t>,</w:t>
      </w:r>
      <w:r>
        <w:rPr>
          <w:rFonts w:hint="cs"/>
          <w:rtl/>
        </w:rPr>
        <w:t xml:space="preserve"> הוא סייע גם ברישיון וגם </w:t>
      </w:r>
      <w:bookmarkStart w:id="6889" w:name="_ETM_Q15_184080"/>
      <w:bookmarkStart w:id="6890" w:name="_ETM_Q15_185160"/>
      <w:bookmarkStart w:id="6891" w:name="_ETM_Q15_185400"/>
      <w:bookmarkStart w:id="6892" w:name="_ETM_Q15_185940"/>
      <w:bookmarkStart w:id="6893" w:name="_ETM_Q15_186450"/>
      <w:bookmarkEnd w:id="6889"/>
      <w:bookmarkEnd w:id="6890"/>
      <w:bookmarkEnd w:id="6891"/>
      <w:bookmarkEnd w:id="6892"/>
      <w:bookmarkEnd w:id="6893"/>
      <w:r>
        <w:rPr>
          <w:rtl/>
        </w:rPr>
        <w:t>בתקציב</w:t>
      </w:r>
      <w:r>
        <w:rPr>
          <w:rFonts w:hint="cs"/>
          <w:rtl/>
        </w:rPr>
        <w:t>,</w:t>
      </w:r>
      <w:r>
        <w:rPr>
          <w:rtl/>
        </w:rPr>
        <w:t xml:space="preserve"> </w:t>
      </w:r>
      <w:bookmarkStart w:id="6894" w:name="_ETM_Q15_187049"/>
      <w:bookmarkEnd w:id="6894"/>
      <w:r>
        <w:rPr>
          <w:rtl/>
        </w:rPr>
        <w:t xml:space="preserve">לאחר </w:t>
      </w:r>
      <w:bookmarkStart w:id="6895" w:name="_ETM_Q15_187290"/>
      <w:bookmarkEnd w:id="6895"/>
      <w:r>
        <w:rPr>
          <w:rtl/>
        </w:rPr>
        <w:t xml:space="preserve">סיור </w:t>
      </w:r>
      <w:bookmarkStart w:id="6896" w:name="_ETM_Q15_187560"/>
      <w:bookmarkEnd w:id="6896"/>
      <w:r>
        <w:rPr>
          <w:rFonts w:hint="cs"/>
          <w:rtl/>
        </w:rPr>
        <w:t>שעשינו</w:t>
      </w:r>
      <w:r>
        <w:rPr>
          <w:rtl/>
        </w:rPr>
        <w:t xml:space="preserve"> </w:t>
      </w:r>
      <w:bookmarkStart w:id="6897" w:name="_ETM_Q15_187859"/>
      <w:bookmarkEnd w:id="6897"/>
      <w:r>
        <w:rPr>
          <w:rtl/>
        </w:rPr>
        <w:t xml:space="preserve">שם </w:t>
      </w:r>
      <w:bookmarkStart w:id="6898" w:name="_ETM_Q15_188039"/>
      <w:bookmarkEnd w:id="6898"/>
      <w:r>
        <w:rPr>
          <w:rtl/>
        </w:rPr>
        <w:t xml:space="preserve">והעליתי </w:t>
      </w:r>
      <w:bookmarkStart w:id="6899" w:name="_ETM_Q15_188400"/>
      <w:bookmarkEnd w:id="6899"/>
      <w:r>
        <w:rPr>
          <w:rtl/>
        </w:rPr>
        <w:t xml:space="preserve">את </w:t>
      </w:r>
      <w:bookmarkStart w:id="6900" w:name="_ETM_Q15_188460"/>
      <w:bookmarkEnd w:id="6900"/>
      <w:r>
        <w:rPr>
          <w:rtl/>
        </w:rPr>
        <w:t xml:space="preserve">זה </w:t>
      </w:r>
      <w:bookmarkStart w:id="6901" w:name="_ETM_Q15_188519"/>
      <w:bookmarkEnd w:id="6901"/>
      <w:r>
        <w:rPr>
          <w:rtl/>
        </w:rPr>
        <w:t>בפניו</w:t>
      </w:r>
      <w:r>
        <w:rPr>
          <w:rFonts w:hint="cs"/>
          <w:rtl/>
        </w:rPr>
        <w:t>.</w:t>
      </w:r>
      <w:r>
        <w:rPr>
          <w:rtl/>
        </w:rPr>
        <w:t xml:space="preserve"> </w:t>
      </w:r>
      <w:bookmarkStart w:id="6902" w:name="_ETM_Q15_189360"/>
      <w:bookmarkEnd w:id="6902"/>
      <w:r>
        <w:rPr>
          <w:rtl/>
        </w:rPr>
        <w:t xml:space="preserve">מרכז </w:t>
      </w:r>
      <w:bookmarkStart w:id="6903" w:name="_ETM_Q15_189750"/>
      <w:bookmarkEnd w:id="6903"/>
      <w:r>
        <w:rPr>
          <w:rtl/>
        </w:rPr>
        <w:t>שיקום</w:t>
      </w:r>
      <w:r>
        <w:rPr>
          <w:rFonts w:hint="cs"/>
          <w:rtl/>
        </w:rPr>
        <w:t>,</w:t>
      </w:r>
      <w:r>
        <w:rPr>
          <w:rtl/>
        </w:rPr>
        <w:t xml:space="preserve"> </w:t>
      </w:r>
      <w:bookmarkStart w:id="6904" w:name="_ETM_Q15_190050"/>
      <w:bookmarkEnd w:id="6904"/>
      <w:r>
        <w:rPr>
          <w:rtl/>
        </w:rPr>
        <w:t xml:space="preserve">שגם </w:t>
      </w:r>
      <w:bookmarkStart w:id="6905" w:name="_ETM_Q15_190469"/>
      <w:bookmarkEnd w:id="6905"/>
      <w:r>
        <w:rPr>
          <w:rtl/>
        </w:rPr>
        <w:t xml:space="preserve">לא </w:t>
      </w:r>
      <w:bookmarkStart w:id="6906" w:name="_ETM_Q15_190559"/>
      <w:bookmarkEnd w:id="6906"/>
      <w:r>
        <w:rPr>
          <w:rFonts w:hint="cs"/>
          <w:rtl/>
        </w:rPr>
        <w:t xml:space="preserve">היה </w:t>
      </w:r>
      <w:bookmarkStart w:id="6907" w:name="_ETM_Q15_185000"/>
      <w:bookmarkEnd w:id="6907"/>
      <w:r>
        <w:rPr>
          <w:rFonts w:hint="cs"/>
          <w:rtl/>
        </w:rPr>
        <w:t>לנו</w:t>
      </w:r>
      <w:r>
        <w:rPr>
          <w:rtl/>
        </w:rPr>
        <w:t xml:space="preserve"> </w:t>
      </w:r>
      <w:bookmarkStart w:id="6908" w:name="_ETM_Q15_190800"/>
      <w:bookmarkEnd w:id="6908"/>
      <w:r>
        <w:rPr>
          <w:rtl/>
        </w:rPr>
        <w:t>בצפון</w:t>
      </w:r>
      <w:r>
        <w:rPr>
          <w:rFonts w:hint="cs"/>
          <w:rtl/>
        </w:rPr>
        <w:t>,</w:t>
      </w:r>
      <w:bookmarkStart w:id="6909" w:name="_ETM_Q15_191700"/>
      <w:bookmarkEnd w:id="6909"/>
      <w:r>
        <w:rPr>
          <w:rtl/>
        </w:rPr>
        <w:t xml:space="preserve"> </w:t>
      </w:r>
      <w:bookmarkStart w:id="6910" w:name="_ETM_Q15_192900"/>
      <w:bookmarkEnd w:id="6910"/>
      <w:r>
        <w:rPr>
          <w:rFonts w:hint="cs"/>
          <w:rtl/>
        </w:rPr>
        <w:t>ומ</w:t>
      </w:r>
      <w:r>
        <w:rPr>
          <w:rtl/>
        </w:rPr>
        <w:t xml:space="preserve">השר </w:t>
      </w:r>
      <w:bookmarkStart w:id="6911" w:name="_ETM_Q15_193230"/>
      <w:bookmarkEnd w:id="6911"/>
      <w:r>
        <w:rPr>
          <w:rtl/>
        </w:rPr>
        <w:t xml:space="preserve">אדלשטיין </w:t>
      </w:r>
      <w:bookmarkStart w:id="6912" w:name="_ETM_Q15_193980"/>
      <w:bookmarkEnd w:id="6912"/>
      <w:r>
        <w:rPr>
          <w:rtl/>
        </w:rPr>
        <w:t>ו</w:t>
      </w:r>
      <w:r>
        <w:rPr>
          <w:rFonts w:hint="cs"/>
          <w:rtl/>
        </w:rPr>
        <w:t>מ</w:t>
      </w:r>
      <w:r>
        <w:rPr>
          <w:rtl/>
        </w:rPr>
        <w:t xml:space="preserve">שר </w:t>
      </w:r>
      <w:bookmarkStart w:id="6913" w:name="_ETM_Q15_194280"/>
      <w:bookmarkEnd w:id="6913"/>
      <w:r>
        <w:rPr>
          <w:rtl/>
        </w:rPr>
        <w:t xml:space="preserve">האוצר </w:t>
      </w:r>
      <w:bookmarkStart w:id="6914" w:name="_ETM_Q15_194910"/>
      <w:bookmarkEnd w:id="6914"/>
      <w:r>
        <w:rPr>
          <w:rtl/>
        </w:rPr>
        <w:t xml:space="preserve">כץ </w:t>
      </w:r>
      <w:bookmarkStart w:id="6915" w:name="_ETM_Q15_195509"/>
      <w:bookmarkStart w:id="6916" w:name="_ETM_Q15_195599"/>
      <w:bookmarkEnd w:id="6915"/>
      <w:bookmarkEnd w:id="6916"/>
      <w:r>
        <w:rPr>
          <w:rtl/>
        </w:rPr>
        <w:t>–</w:t>
      </w:r>
      <w:r>
        <w:rPr>
          <w:rFonts w:hint="cs"/>
          <w:rtl/>
        </w:rPr>
        <w:t xml:space="preserve"> הם </w:t>
      </w:r>
      <w:r>
        <w:rPr>
          <w:rtl/>
        </w:rPr>
        <w:t xml:space="preserve">עמדו </w:t>
      </w:r>
      <w:bookmarkStart w:id="6917" w:name="_ETM_Q15_195809"/>
      <w:bookmarkEnd w:id="6917"/>
      <w:r>
        <w:rPr>
          <w:rtl/>
        </w:rPr>
        <w:t xml:space="preserve">לעצור </w:t>
      </w:r>
      <w:bookmarkStart w:id="6918" w:name="_ETM_Q15_196199"/>
      <w:bookmarkEnd w:id="6918"/>
      <w:r>
        <w:rPr>
          <w:rtl/>
        </w:rPr>
        <w:t xml:space="preserve">את </w:t>
      </w:r>
      <w:bookmarkStart w:id="6919" w:name="_ETM_Q15_196350"/>
      <w:bookmarkEnd w:id="6919"/>
      <w:r>
        <w:rPr>
          <w:rtl/>
        </w:rPr>
        <w:t>העבודות</w:t>
      </w:r>
      <w:r>
        <w:rPr>
          <w:rFonts w:hint="cs"/>
          <w:rtl/>
        </w:rPr>
        <w:t>,</w:t>
      </w:r>
      <w:bookmarkStart w:id="6920" w:name="_ETM_Q15_196770"/>
      <w:bookmarkEnd w:id="6920"/>
      <w:r>
        <w:rPr>
          <w:rFonts w:hint="cs"/>
          <w:rtl/>
        </w:rPr>
        <w:t xml:space="preserve"> </w:t>
      </w:r>
      <w:r>
        <w:rPr>
          <w:rtl/>
        </w:rPr>
        <w:t xml:space="preserve">והשגנו </w:t>
      </w:r>
      <w:bookmarkStart w:id="6921" w:name="_ETM_Q15_197190"/>
      <w:bookmarkEnd w:id="6921"/>
      <w:r>
        <w:rPr>
          <w:rtl/>
        </w:rPr>
        <w:t>תקציב</w:t>
      </w:r>
      <w:bookmarkStart w:id="6922" w:name="_ETM_Q15_197520"/>
      <w:bookmarkEnd w:id="6922"/>
      <w:r>
        <w:rPr>
          <w:rtl/>
        </w:rPr>
        <w:t xml:space="preserve"> </w:t>
      </w:r>
      <w:bookmarkStart w:id="6923" w:name="_ETM_Q15_197940"/>
      <w:bookmarkEnd w:id="6923"/>
      <w:r>
        <w:rPr>
          <w:rtl/>
        </w:rPr>
        <w:t xml:space="preserve">נוסף </w:t>
      </w:r>
      <w:bookmarkStart w:id="6924" w:name="_ETM_Q15_198660"/>
      <w:bookmarkEnd w:id="6924"/>
      <w:r>
        <w:rPr>
          <w:rtl/>
        </w:rPr>
        <w:t>של</w:t>
      </w:r>
      <w:r>
        <w:rPr>
          <w:rFonts w:hint="cs"/>
          <w:rtl/>
        </w:rPr>
        <w:t xml:space="preserve"> 60 מיליון שקלים</w:t>
      </w:r>
      <w:bookmarkStart w:id="6925" w:name="_ETM_Q15_198840"/>
      <w:bookmarkStart w:id="6926" w:name="_ETM_Q15_199680"/>
      <w:bookmarkStart w:id="6927" w:name="_ETM_Q15_200820"/>
      <w:bookmarkEnd w:id="6925"/>
      <w:bookmarkEnd w:id="6926"/>
      <w:bookmarkEnd w:id="6927"/>
      <w:r>
        <w:rPr>
          <w:rFonts w:hint="cs"/>
          <w:rtl/>
        </w:rPr>
        <w:t xml:space="preserve"> כדי</w:t>
      </w:r>
      <w:r>
        <w:rPr>
          <w:rtl/>
        </w:rPr>
        <w:t xml:space="preserve"> </w:t>
      </w:r>
      <w:bookmarkStart w:id="6928" w:name="_ETM_Q15_201090"/>
      <w:bookmarkEnd w:id="6928"/>
      <w:r>
        <w:rPr>
          <w:rtl/>
        </w:rPr>
        <w:t xml:space="preserve">שיהיה </w:t>
      </w:r>
      <w:bookmarkStart w:id="6929" w:name="_ETM_Q15_201270"/>
      <w:bookmarkEnd w:id="6929"/>
      <w:r>
        <w:rPr>
          <w:rtl/>
        </w:rPr>
        <w:t xml:space="preserve">לנו </w:t>
      </w:r>
      <w:bookmarkStart w:id="6930" w:name="_ETM_Q15_201390"/>
      <w:bookmarkEnd w:id="6930"/>
      <w:r>
        <w:rPr>
          <w:rtl/>
        </w:rPr>
        <w:t>סוף</w:t>
      </w:r>
      <w:bookmarkStart w:id="6931" w:name="_ETM_Q15_201570"/>
      <w:bookmarkEnd w:id="6931"/>
      <w:r>
        <w:rPr>
          <w:rFonts w:hint="cs"/>
          <w:rtl/>
        </w:rPr>
        <w:t>-</w:t>
      </w:r>
      <w:r>
        <w:rPr>
          <w:rtl/>
        </w:rPr>
        <w:t xml:space="preserve">סוף </w:t>
      </w:r>
      <w:bookmarkStart w:id="6932" w:name="_ETM_Q15_201750"/>
      <w:bookmarkEnd w:id="6932"/>
      <w:r>
        <w:rPr>
          <w:rtl/>
        </w:rPr>
        <w:t xml:space="preserve">מרכז </w:t>
      </w:r>
      <w:bookmarkStart w:id="6933" w:name="_ETM_Q15_203010"/>
      <w:bookmarkEnd w:id="6933"/>
      <w:r>
        <w:rPr>
          <w:rtl/>
        </w:rPr>
        <w:t xml:space="preserve">שיקום </w:t>
      </w:r>
      <w:bookmarkStart w:id="6934" w:name="_ETM_Q15_203640"/>
      <w:bookmarkEnd w:id="6934"/>
      <w:r>
        <w:rPr>
          <w:rtl/>
        </w:rPr>
        <w:t>ראשון</w:t>
      </w:r>
      <w:bookmarkStart w:id="6935" w:name="_ETM_Q15_205420"/>
      <w:bookmarkEnd w:id="6935"/>
      <w:r>
        <w:rPr>
          <w:rFonts w:hint="cs"/>
          <w:rtl/>
        </w:rPr>
        <w:t xml:space="preserve">. </w:t>
      </w:r>
      <w:bookmarkStart w:id="6936" w:name="_ETM_Q15_206000"/>
      <w:bookmarkEnd w:id="6936"/>
      <w:r>
        <w:rPr>
          <w:rtl/>
        </w:rPr>
        <w:t xml:space="preserve">כדאי </w:t>
      </w:r>
      <w:bookmarkStart w:id="6937" w:name="_ETM_Q15_206860"/>
      <w:bookmarkEnd w:id="6937"/>
      <w:r>
        <w:rPr>
          <w:rtl/>
        </w:rPr>
        <w:t xml:space="preserve">שתיכנס </w:t>
      </w:r>
      <w:bookmarkStart w:id="6938" w:name="_ETM_Q15_207370"/>
      <w:bookmarkEnd w:id="6938"/>
      <w:r>
        <w:rPr>
          <w:rtl/>
        </w:rPr>
        <w:t xml:space="preserve">לפערים </w:t>
      </w:r>
      <w:bookmarkStart w:id="6939" w:name="_ETM_Q15_208090"/>
      <w:bookmarkEnd w:id="6939"/>
      <w:r>
        <w:rPr>
          <w:rtl/>
        </w:rPr>
        <w:t xml:space="preserve">האלה </w:t>
      </w:r>
      <w:bookmarkStart w:id="6940" w:name="_ETM_Q15_208390"/>
      <w:bookmarkEnd w:id="6940"/>
      <w:r>
        <w:rPr>
          <w:rtl/>
        </w:rPr>
        <w:t xml:space="preserve">ברמה </w:t>
      </w:r>
      <w:bookmarkStart w:id="6941" w:name="_ETM_Q15_209170"/>
      <w:bookmarkEnd w:id="6941"/>
      <w:r>
        <w:rPr>
          <w:rtl/>
        </w:rPr>
        <w:t>הג</w:t>
      </w:r>
      <w:r>
        <w:rPr>
          <w:rFonts w:hint="cs"/>
          <w:rtl/>
        </w:rPr>
        <w:t>י</w:t>
      </w:r>
      <w:r>
        <w:rPr>
          <w:rtl/>
        </w:rPr>
        <w:t>אוגרפית</w:t>
      </w:r>
      <w:r>
        <w:rPr>
          <w:rFonts w:hint="cs"/>
          <w:rtl/>
        </w:rPr>
        <w:t>,</w:t>
      </w:r>
      <w:r>
        <w:rPr>
          <w:rtl/>
        </w:rPr>
        <w:t xml:space="preserve"> </w:t>
      </w:r>
      <w:bookmarkStart w:id="6942" w:name="_ETM_Q15_210190"/>
      <w:bookmarkEnd w:id="6942"/>
      <w:r>
        <w:rPr>
          <w:rFonts w:hint="cs"/>
          <w:rtl/>
        </w:rPr>
        <w:t>ו</w:t>
      </w:r>
      <w:r>
        <w:rPr>
          <w:rtl/>
        </w:rPr>
        <w:t>באמת</w:t>
      </w:r>
      <w:r>
        <w:rPr>
          <w:rFonts w:hint="cs"/>
          <w:rtl/>
        </w:rPr>
        <w:t>,</w:t>
      </w:r>
      <w:r>
        <w:rPr>
          <w:rtl/>
        </w:rPr>
        <w:t xml:space="preserve"> </w:t>
      </w:r>
      <w:bookmarkStart w:id="6943" w:name="_ETM_Q15_210550"/>
      <w:bookmarkEnd w:id="6943"/>
      <w:r>
        <w:rPr>
          <w:rtl/>
        </w:rPr>
        <w:t xml:space="preserve">תיקח </w:t>
      </w:r>
      <w:bookmarkStart w:id="6944" w:name="_ETM_Q15_210820"/>
      <w:bookmarkEnd w:id="6944"/>
      <w:r>
        <w:rPr>
          <w:rtl/>
        </w:rPr>
        <w:t xml:space="preserve">את </w:t>
      </w:r>
      <w:bookmarkStart w:id="6945" w:name="_ETM_Q15_210910"/>
      <w:bookmarkEnd w:id="6945"/>
      <w:r>
        <w:rPr>
          <w:rtl/>
        </w:rPr>
        <w:t>המחקרים</w:t>
      </w:r>
      <w:r w:rsidR="00942769">
        <w:rPr>
          <w:rFonts w:hint="cs"/>
          <w:rtl/>
        </w:rPr>
        <w:t>,</w:t>
      </w:r>
      <w:r>
        <w:rPr>
          <w:rtl/>
        </w:rPr>
        <w:t xml:space="preserve"> </w:t>
      </w:r>
      <w:bookmarkStart w:id="6946" w:name="_ETM_Q15_211450"/>
      <w:bookmarkEnd w:id="6946"/>
      <w:r>
        <w:rPr>
          <w:rtl/>
        </w:rPr>
        <w:t xml:space="preserve">הם </w:t>
      </w:r>
      <w:bookmarkStart w:id="6947" w:name="_ETM_Q15_211570"/>
      <w:bookmarkEnd w:id="6947"/>
      <w:r>
        <w:rPr>
          <w:rtl/>
        </w:rPr>
        <w:t xml:space="preserve">יעזרו </w:t>
      </w:r>
      <w:bookmarkStart w:id="6948" w:name="_ETM_Q15_211930"/>
      <w:bookmarkEnd w:id="6948"/>
      <w:r>
        <w:rPr>
          <w:rtl/>
        </w:rPr>
        <w:t xml:space="preserve">לך </w:t>
      </w:r>
      <w:bookmarkStart w:id="6949" w:name="_ETM_Q15_212140"/>
      <w:bookmarkEnd w:id="6949"/>
      <w:r>
        <w:rPr>
          <w:rtl/>
        </w:rPr>
        <w:t xml:space="preserve">להבין </w:t>
      </w:r>
      <w:bookmarkStart w:id="6950" w:name="_ETM_Q15_212470"/>
      <w:bookmarkEnd w:id="6950"/>
      <w:r>
        <w:rPr>
          <w:rtl/>
        </w:rPr>
        <w:t xml:space="preserve">את </w:t>
      </w:r>
      <w:bookmarkStart w:id="6951" w:name="_ETM_Q15_212890"/>
      <w:bookmarkEnd w:id="6951"/>
      <w:r>
        <w:rPr>
          <w:rtl/>
        </w:rPr>
        <w:t xml:space="preserve">עוצמת </w:t>
      </w:r>
      <w:bookmarkStart w:id="6952" w:name="_ETM_Q15_213340"/>
      <w:bookmarkEnd w:id="6952"/>
      <w:r>
        <w:rPr>
          <w:rtl/>
        </w:rPr>
        <w:t>הפערים</w:t>
      </w:r>
      <w:r>
        <w:rPr>
          <w:rFonts w:hint="cs"/>
          <w:rtl/>
        </w:rPr>
        <w:t>.</w:t>
      </w:r>
      <w:r>
        <w:rPr>
          <w:rtl/>
        </w:rPr>
        <w:t xml:space="preserve"> </w:t>
      </w:r>
      <w:bookmarkStart w:id="6953" w:name="_ETM_Q15_214540"/>
      <w:bookmarkEnd w:id="6953"/>
      <w:r>
        <w:rPr>
          <w:rtl/>
        </w:rPr>
        <w:t xml:space="preserve">כל </w:t>
      </w:r>
      <w:bookmarkStart w:id="6954" w:name="_ETM_Q15_215800"/>
      <w:bookmarkStart w:id="6955" w:name="_ETM_Q15_216040"/>
      <w:bookmarkEnd w:id="6954"/>
      <w:bookmarkEnd w:id="6955"/>
      <w:r>
        <w:rPr>
          <w:rtl/>
        </w:rPr>
        <w:t xml:space="preserve">מה </w:t>
      </w:r>
      <w:bookmarkStart w:id="6956" w:name="_ETM_Q15_216159"/>
      <w:bookmarkEnd w:id="6956"/>
      <w:r>
        <w:rPr>
          <w:rtl/>
        </w:rPr>
        <w:t>שתביא</w:t>
      </w:r>
      <w:r>
        <w:rPr>
          <w:rFonts w:hint="cs"/>
          <w:rtl/>
        </w:rPr>
        <w:t xml:space="preserve"> </w:t>
      </w:r>
      <w:bookmarkStart w:id="6957" w:name="_ETM_Q15_217390"/>
      <w:bookmarkStart w:id="6958" w:name="_ETM_Q15_217510"/>
      <w:bookmarkStart w:id="6959" w:name="_ETM_Q15_217719"/>
      <w:bookmarkEnd w:id="6957"/>
      <w:bookmarkEnd w:id="6958"/>
      <w:bookmarkEnd w:id="6959"/>
      <w:r>
        <w:rPr>
          <w:rtl/>
        </w:rPr>
        <w:t xml:space="preserve">בהקשר </w:t>
      </w:r>
      <w:bookmarkStart w:id="6960" w:name="_ETM_Q15_218199"/>
      <w:bookmarkEnd w:id="6960"/>
      <w:r>
        <w:rPr>
          <w:rtl/>
        </w:rPr>
        <w:t xml:space="preserve">הזה </w:t>
      </w:r>
      <w:bookmarkStart w:id="6961" w:name="_ETM_Q15_218379"/>
      <w:bookmarkEnd w:id="6961"/>
      <w:r>
        <w:rPr>
          <w:rtl/>
        </w:rPr>
        <w:t xml:space="preserve">של </w:t>
      </w:r>
      <w:bookmarkStart w:id="6962" w:name="_ETM_Q15_218620"/>
      <w:bookmarkEnd w:id="6962"/>
      <w:r>
        <w:rPr>
          <w:rtl/>
        </w:rPr>
        <w:t xml:space="preserve">בתי </w:t>
      </w:r>
      <w:bookmarkStart w:id="6963" w:name="_ETM_Q15_218859"/>
      <w:bookmarkEnd w:id="6963"/>
      <w:r>
        <w:rPr>
          <w:rtl/>
        </w:rPr>
        <w:t xml:space="preserve">החולים </w:t>
      </w:r>
      <w:bookmarkStart w:id="6964" w:name="_ETM_Q15_219100"/>
      <w:bookmarkEnd w:id="6964"/>
      <w:r>
        <w:rPr>
          <w:rtl/>
        </w:rPr>
        <w:t>בפריפריה</w:t>
      </w:r>
      <w:bookmarkStart w:id="6965" w:name="_ETM_Q15_219640"/>
      <w:bookmarkEnd w:id="6965"/>
      <w:r>
        <w:rPr>
          <w:rFonts w:hint="cs"/>
          <w:rtl/>
        </w:rPr>
        <w:t xml:space="preserve"> </w:t>
      </w:r>
      <w:r>
        <w:rPr>
          <w:rtl/>
        </w:rPr>
        <w:t>–</w:t>
      </w:r>
      <w:r>
        <w:rPr>
          <w:rFonts w:hint="cs"/>
          <w:rtl/>
        </w:rPr>
        <w:t xml:space="preserve"> </w:t>
      </w:r>
      <w:r>
        <w:rPr>
          <w:rtl/>
        </w:rPr>
        <w:t xml:space="preserve">אני </w:t>
      </w:r>
      <w:bookmarkStart w:id="6966" w:name="_ETM_Q15_219729"/>
      <w:bookmarkEnd w:id="6966"/>
      <w:r>
        <w:rPr>
          <w:rtl/>
        </w:rPr>
        <w:t xml:space="preserve">מבטיח </w:t>
      </w:r>
      <w:bookmarkStart w:id="6967" w:name="_ETM_Q15_219999"/>
      <w:bookmarkEnd w:id="6967"/>
      <w:r>
        <w:rPr>
          <w:rtl/>
        </w:rPr>
        <w:t xml:space="preserve">לך </w:t>
      </w:r>
      <w:bookmarkStart w:id="6968" w:name="_ETM_Q15_220809"/>
      <w:bookmarkEnd w:id="6968"/>
      <w:r>
        <w:rPr>
          <w:rtl/>
        </w:rPr>
        <w:t xml:space="preserve">שאני </w:t>
      </w:r>
      <w:bookmarkStart w:id="6969" w:name="_ETM_Q15_221140"/>
      <w:bookmarkEnd w:id="6969"/>
      <w:r>
        <w:rPr>
          <w:rtl/>
        </w:rPr>
        <w:t xml:space="preserve">באופן </w:t>
      </w:r>
      <w:bookmarkStart w:id="6970" w:name="_ETM_Q15_221499"/>
      <w:bookmarkEnd w:id="6970"/>
      <w:r>
        <w:rPr>
          <w:rtl/>
        </w:rPr>
        <w:t>אישי</w:t>
      </w:r>
      <w:bookmarkStart w:id="6971" w:name="_ETM_Q15_222039"/>
      <w:bookmarkStart w:id="6972" w:name="_ETM_Q15_222339"/>
      <w:bookmarkEnd w:id="6971"/>
      <w:bookmarkEnd w:id="6972"/>
      <w:r>
        <w:rPr>
          <w:rtl/>
        </w:rPr>
        <w:t xml:space="preserve"> </w:t>
      </w:r>
      <w:bookmarkStart w:id="6973" w:name="_ETM_Q15_222489"/>
      <w:bookmarkEnd w:id="6973"/>
      <w:r>
        <w:rPr>
          <w:rFonts w:hint="cs"/>
          <w:rtl/>
        </w:rPr>
        <w:t>א</w:t>
      </w:r>
      <w:r>
        <w:rPr>
          <w:rtl/>
        </w:rPr>
        <w:t xml:space="preserve">היה </w:t>
      </w:r>
      <w:bookmarkStart w:id="6974" w:name="_ETM_Q15_222699"/>
      <w:bookmarkEnd w:id="6974"/>
      <w:r>
        <w:rPr>
          <w:rtl/>
        </w:rPr>
        <w:t xml:space="preserve">פה </w:t>
      </w:r>
      <w:bookmarkStart w:id="6975" w:name="_ETM_Q15_222820"/>
      <w:bookmarkEnd w:id="6975"/>
      <w:r>
        <w:rPr>
          <w:rtl/>
        </w:rPr>
        <w:t xml:space="preserve">בשביל </w:t>
      </w:r>
      <w:bookmarkStart w:id="6976" w:name="_ETM_Q15_223120"/>
      <w:bookmarkEnd w:id="6976"/>
      <w:r>
        <w:rPr>
          <w:rtl/>
        </w:rPr>
        <w:t xml:space="preserve">לעזור </w:t>
      </w:r>
      <w:bookmarkStart w:id="6977" w:name="_ETM_Q15_223510"/>
      <w:bookmarkEnd w:id="6977"/>
      <w:r>
        <w:rPr>
          <w:rtl/>
        </w:rPr>
        <w:t>ולתמוך</w:t>
      </w:r>
      <w:r>
        <w:rPr>
          <w:rFonts w:hint="cs"/>
          <w:rtl/>
        </w:rPr>
        <w:t>.</w:t>
      </w:r>
    </w:p>
    <w:p w:rsidR="00F532D9" w:rsidRDefault="00F532D9" w:rsidP="00A84069">
      <w:pPr>
        <w:rPr>
          <w:rtl/>
        </w:rPr>
      </w:pPr>
    </w:p>
    <w:p w:rsidR="00F532D9" w:rsidRDefault="00F532D9" w:rsidP="00A84069">
      <w:pPr>
        <w:pStyle w:val="af6"/>
        <w:keepNext/>
        <w:rPr>
          <w:rtl/>
        </w:rPr>
      </w:pPr>
      <w:r w:rsidRPr="0054109D">
        <w:rPr>
          <w:rStyle w:val="TagStyle"/>
          <w:rtl/>
        </w:rPr>
        <w:t xml:space="preserve"> &lt;&lt; יור &gt;&gt; </w:t>
      </w:r>
      <w:r>
        <w:rPr>
          <w:rtl/>
        </w:rPr>
        <w:t>היו"ר דוד ביטן:</w:t>
      </w:r>
      <w:r w:rsidRPr="0054109D">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טוב.</w:t>
      </w:r>
    </w:p>
    <w:p w:rsidR="00F532D9" w:rsidRDefault="00F532D9" w:rsidP="00A84069">
      <w:pPr>
        <w:rPr>
          <w:rtl/>
          <w:lang w:eastAsia="he-IL"/>
        </w:rPr>
      </w:pPr>
      <w:bookmarkStart w:id="6978" w:name="_ETM_Q15_220000"/>
      <w:bookmarkEnd w:id="6978"/>
    </w:p>
    <w:p w:rsidR="00F532D9" w:rsidRDefault="00F532D9" w:rsidP="00A84069">
      <w:pPr>
        <w:pStyle w:val="-"/>
        <w:keepNext/>
        <w:rPr>
          <w:rtl/>
        </w:rPr>
      </w:pPr>
      <w:bookmarkStart w:id="6979" w:name="ET_speakercontinue_5786_8"/>
      <w:r w:rsidRPr="0054109D">
        <w:rPr>
          <w:rStyle w:val="TagStyle"/>
          <w:rtl/>
        </w:rPr>
        <w:t xml:space="preserve"> &lt;&lt; דובר_המשך &gt;&gt; </w:t>
      </w:r>
      <w:r>
        <w:rPr>
          <w:rtl/>
        </w:rPr>
        <w:t>אופיר כץ (הליכוד):</w:t>
      </w:r>
      <w:r w:rsidRPr="0054109D">
        <w:rPr>
          <w:rStyle w:val="TagStyle"/>
          <w:rtl/>
        </w:rPr>
        <w:t xml:space="preserve"> &lt;&lt; דובר_המשך &gt;&gt;</w:t>
      </w:r>
      <w:r>
        <w:rPr>
          <w:rtl/>
        </w:rPr>
        <w:t xml:space="preserve"> </w:t>
      </w:r>
      <w:bookmarkEnd w:id="6979"/>
    </w:p>
    <w:p w:rsidR="00F532D9" w:rsidRDefault="00F532D9" w:rsidP="00356EAB">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af6"/>
        <w:keepNext/>
        <w:rPr>
          <w:rtl/>
        </w:rPr>
      </w:pPr>
      <w:r w:rsidRPr="0054109D">
        <w:rPr>
          <w:rStyle w:val="TagStyle"/>
          <w:rtl/>
        </w:rPr>
        <w:t xml:space="preserve"> &lt;&lt; יור &gt;&gt; </w:t>
      </w:r>
      <w:r>
        <w:rPr>
          <w:rtl/>
        </w:rPr>
        <w:t>היו"ר דוד ביטן:</w:t>
      </w:r>
      <w:r w:rsidRPr="0054109D">
        <w:rPr>
          <w:rStyle w:val="TagStyle"/>
          <w:rtl/>
        </w:rPr>
        <w:t xml:space="preserve"> &lt;&lt; יור &gt;&gt;</w:t>
      </w:r>
      <w:r>
        <w:rPr>
          <w:rtl/>
        </w:rPr>
        <w:t xml:space="preserve"> </w:t>
      </w:r>
    </w:p>
    <w:p w:rsidR="00F532D9" w:rsidRDefault="00F532D9" w:rsidP="00356EAB">
      <w:pPr>
        <w:rPr>
          <w:rtl/>
          <w:lang w:eastAsia="he-IL"/>
        </w:rPr>
      </w:pPr>
    </w:p>
    <w:p w:rsidR="00F532D9" w:rsidRPr="0054109D" w:rsidRDefault="00F532D9" w:rsidP="00A84069">
      <w:pPr>
        <w:rPr>
          <w:rtl/>
          <w:lang w:eastAsia="he-IL"/>
        </w:rPr>
      </w:pPr>
      <w:bookmarkStart w:id="6980" w:name="_ETM_Q15_221000"/>
      <w:bookmarkEnd w:id="6980"/>
      <w:r>
        <w:rPr>
          <w:rFonts w:hint="cs"/>
          <w:rtl/>
          <w:lang w:eastAsia="he-IL"/>
        </w:rPr>
        <w:t>כבוד השר.</w:t>
      </w:r>
    </w:p>
    <w:p w:rsidR="00F532D9" w:rsidRDefault="00F532D9" w:rsidP="00A84069">
      <w:pPr>
        <w:rPr>
          <w:rtl/>
        </w:rPr>
      </w:pPr>
      <w:bookmarkStart w:id="6981" w:name="_ETM_Q15_219000"/>
      <w:bookmarkEnd w:id="6981"/>
    </w:p>
    <w:p w:rsidR="00F532D9" w:rsidRDefault="00F532D9" w:rsidP="00A84069">
      <w:pPr>
        <w:pStyle w:val="-"/>
        <w:keepNext/>
        <w:rPr>
          <w:rtl/>
        </w:rPr>
      </w:pPr>
      <w:r w:rsidRPr="0054109D">
        <w:rPr>
          <w:rStyle w:val="TagStyle"/>
          <w:rtl/>
        </w:rPr>
        <w:t xml:space="preserve"> &lt;&lt; דובר_המשך &gt;&gt; </w:t>
      </w:r>
      <w:r>
        <w:rPr>
          <w:rtl/>
        </w:rPr>
        <w:t>שר הבריאות ניצן הורוביץ:</w:t>
      </w:r>
      <w:r w:rsidRPr="0054109D">
        <w:rPr>
          <w:rStyle w:val="TagStyle"/>
          <w:rtl/>
        </w:rPr>
        <w:t xml:space="preserve"> &lt;&lt; דובר_המשך &gt;&gt;</w:t>
      </w:r>
      <w:r>
        <w:rPr>
          <w:rtl/>
        </w:rPr>
        <w:t xml:space="preserve"> </w:t>
      </w:r>
    </w:p>
    <w:p w:rsidR="00F532D9" w:rsidRDefault="00F532D9" w:rsidP="00A84069">
      <w:pPr>
        <w:rPr>
          <w:rtl/>
        </w:rPr>
      </w:pPr>
      <w:bookmarkStart w:id="6982" w:name="_ETM_Q15_223989"/>
      <w:bookmarkEnd w:id="6982"/>
    </w:p>
    <w:p w:rsidR="00F532D9" w:rsidRDefault="00F532D9" w:rsidP="00711709">
      <w:pPr>
        <w:rPr>
          <w:rtl/>
        </w:rPr>
      </w:pPr>
      <w:bookmarkStart w:id="6983" w:name="_ETM_Q15_223000"/>
      <w:bookmarkStart w:id="6984" w:name="_ETM_Q15_225829"/>
      <w:bookmarkEnd w:id="6983"/>
      <w:bookmarkEnd w:id="6984"/>
      <w:r>
        <w:rPr>
          <w:rFonts w:hint="cs"/>
          <w:rtl/>
        </w:rPr>
        <w:t xml:space="preserve">כן. </w:t>
      </w:r>
      <w:r>
        <w:rPr>
          <w:rtl/>
        </w:rPr>
        <w:t xml:space="preserve">אני </w:t>
      </w:r>
      <w:bookmarkStart w:id="6985" w:name="_ETM_Q15_226369"/>
      <w:bookmarkEnd w:id="6985"/>
      <w:r>
        <w:rPr>
          <w:rtl/>
        </w:rPr>
        <w:t>אתייחס</w:t>
      </w:r>
      <w:r>
        <w:rPr>
          <w:rFonts w:hint="cs"/>
          <w:rtl/>
        </w:rPr>
        <w:t>.</w:t>
      </w:r>
      <w:r>
        <w:rPr>
          <w:rtl/>
        </w:rPr>
        <w:t xml:space="preserve"> </w:t>
      </w:r>
      <w:bookmarkStart w:id="6986" w:name="_ETM_Q15_226789"/>
      <w:bookmarkEnd w:id="6986"/>
      <w:r>
        <w:rPr>
          <w:rtl/>
        </w:rPr>
        <w:t>תראו</w:t>
      </w:r>
      <w:r>
        <w:rPr>
          <w:rFonts w:hint="cs"/>
          <w:rtl/>
        </w:rPr>
        <w:t>.</w:t>
      </w:r>
      <w:r>
        <w:rPr>
          <w:rtl/>
        </w:rPr>
        <w:t xml:space="preserve"> </w:t>
      </w:r>
      <w:bookmarkStart w:id="6987" w:name="_ETM_Q15_227539"/>
      <w:bookmarkEnd w:id="6987"/>
      <w:r>
        <w:rPr>
          <w:rtl/>
        </w:rPr>
        <w:t xml:space="preserve">קודם </w:t>
      </w:r>
      <w:bookmarkStart w:id="6988" w:name="_ETM_Q15_227839"/>
      <w:bookmarkEnd w:id="6988"/>
      <w:r>
        <w:rPr>
          <w:rtl/>
        </w:rPr>
        <w:t>כ</w:t>
      </w:r>
      <w:r>
        <w:rPr>
          <w:rFonts w:hint="cs"/>
          <w:rtl/>
        </w:rPr>
        <w:t>ו</w:t>
      </w:r>
      <w:r>
        <w:rPr>
          <w:rtl/>
        </w:rPr>
        <w:t>ל</w:t>
      </w:r>
      <w:r>
        <w:rPr>
          <w:rFonts w:hint="cs"/>
          <w:rtl/>
        </w:rPr>
        <w:t>,</w:t>
      </w:r>
      <w:r>
        <w:rPr>
          <w:rtl/>
        </w:rPr>
        <w:t xml:space="preserve"> </w:t>
      </w:r>
      <w:bookmarkStart w:id="6989" w:name="_ETM_Q15_228139"/>
      <w:bookmarkEnd w:id="6989"/>
      <w:r>
        <w:rPr>
          <w:rtl/>
        </w:rPr>
        <w:t xml:space="preserve">צריך </w:t>
      </w:r>
      <w:bookmarkStart w:id="6990" w:name="_ETM_Q15_228319"/>
      <w:bookmarkEnd w:id="6990"/>
      <w:r>
        <w:rPr>
          <w:rtl/>
        </w:rPr>
        <w:t xml:space="preserve">להבין </w:t>
      </w:r>
      <w:bookmarkStart w:id="6991" w:name="_ETM_Q15_229369"/>
      <w:bookmarkEnd w:id="6991"/>
      <w:r>
        <w:rPr>
          <w:rtl/>
        </w:rPr>
        <w:t xml:space="preserve">שבמדינת </w:t>
      </w:r>
      <w:bookmarkStart w:id="6992" w:name="_ETM_Q15_230089"/>
      <w:bookmarkEnd w:id="6992"/>
      <w:r>
        <w:rPr>
          <w:rtl/>
        </w:rPr>
        <w:t xml:space="preserve">ישראל </w:t>
      </w:r>
      <w:bookmarkStart w:id="6993" w:name="_ETM_Q15_230690"/>
      <w:bookmarkEnd w:id="6993"/>
      <w:r>
        <w:rPr>
          <w:rtl/>
        </w:rPr>
        <w:t xml:space="preserve">ההוצאה </w:t>
      </w:r>
      <w:bookmarkStart w:id="6994" w:name="_ETM_Q15_231859"/>
      <w:bookmarkEnd w:id="6994"/>
      <w:r>
        <w:rPr>
          <w:rtl/>
        </w:rPr>
        <w:t xml:space="preserve">הלאומית </w:t>
      </w:r>
      <w:bookmarkStart w:id="6995" w:name="_ETM_Q15_232399"/>
      <w:bookmarkEnd w:id="6995"/>
      <w:r>
        <w:rPr>
          <w:rtl/>
        </w:rPr>
        <w:t xml:space="preserve">על </w:t>
      </w:r>
      <w:bookmarkStart w:id="6996" w:name="_ETM_Q15_232489"/>
      <w:bookmarkEnd w:id="6996"/>
      <w:r>
        <w:rPr>
          <w:rtl/>
        </w:rPr>
        <w:t xml:space="preserve">בריאות </w:t>
      </w:r>
      <w:bookmarkStart w:id="6997" w:name="_ETM_Q15_233460"/>
      <w:bookmarkEnd w:id="6997"/>
      <w:r>
        <w:rPr>
          <w:rtl/>
        </w:rPr>
        <w:t xml:space="preserve">היא </w:t>
      </w:r>
      <w:bookmarkStart w:id="6998" w:name="_ETM_Q15_233640"/>
      <w:bookmarkEnd w:id="6998"/>
      <w:r>
        <w:rPr>
          <w:rtl/>
        </w:rPr>
        <w:t xml:space="preserve">נמוכה </w:t>
      </w:r>
      <w:bookmarkStart w:id="6999" w:name="_ETM_Q15_234809"/>
      <w:bookmarkEnd w:id="6999"/>
      <w:r>
        <w:rPr>
          <w:rtl/>
        </w:rPr>
        <w:t xml:space="preserve">באופן </w:t>
      </w:r>
      <w:bookmarkStart w:id="7000" w:name="_ETM_Q15_235260"/>
      <w:bookmarkEnd w:id="7000"/>
      <w:r>
        <w:rPr>
          <w:rtl/>
        </w:rPr>
        <w:t xml:space="preserve">משמעותי </w:t>
      </w:r>
      <w:bookmarkStart w:id="7001" w:name="_ETM_Q15_236069"/>
      <w:bookmarkEnd w:id="7001"/>
      <w:r>
        <w:rPr>
          <w:rtl/>
        </w:rPr>
        <w:t>מ</w:t>
      </w:r>
      <w:r w:rsidR="00942769">
        <w:rPr>
          <w:rFonts w:hint="cs"/>
          <w:rtl/>
        </w:rPr>
        <w:t>ב</w:t>
      </w:r>
      <w:r>
        <w:rPr>
          <w:rtl/>
        </w:rPr>
        <w:t xml:space="preserve">מדינות </w:t>
      </w:r>
      <w:bookmarkStart w:id="7002" w:name="_ETM_Q15_236789"/>
      <w:bookmarkEnd w:id="7002"/>
      <w:r>
        <w:rPr>
          <w:rtl/>
        </w:rPr>
        <w:t>מתקדמות</w:t>
      </w:r>
      <w:r>
        <w:rPr>
          <w:rFonts w:hint="cs"/>
          <w:rtl/>
        </w:rPr>
        <w:t>,</w:t>
      </w:r>
      <w:r>
        <w:rPr>
          <w:rtl/>
        </w:rPr>
        <w:t xml:space="preserve"> </w:t>
      </w:r>
      <w:bookmarkStart w:id="7003" w:name="_ETM_Q15_237629"/>
      <w:bookmarkEnd w:id="7003"/>
      <w:r>
        <w:rPr>
          <w:rtl/>
        </w:rPr>
        <w:t xml:space="preserve">נגיד </w:t>
      </w:r>
      <w:bookmarkStart w:id="7004" w:name="_ETM_Q15_238019"/>
      <w:bookmarkEnd w:id="7004"/>
      <w:r w:rsidR="00711709">
        <w:rPr>
          <w:rFonts w:hint="cs"/>
          <w:rtl/>
        </w:rPr>
        <w:t>ה</w:t>
      </w:r>
      <w:r>
        <w:rPr>
          <w:rtl/>
        </w:rPr>
        <w:t xml:space="preserve">ממוצע </w:t>
      </w:r>
      <w:bookmarkStart w:id="7005" w:name="_ETM_Q15_238530"/>
      <w:bookmarkEnd w:id="7005"/>
      <w:r w:rsidR="00711709">
        <w:rPr>
          <w:rFonts w:hint="cs"/>
          <w:rtl/>
        </w:rPr>
        <w:t>ב</w:t>
      </w:r>
      <w:r>
        <w:rPr>
          <w:rtl/>
        </w:rPr>
        <w:t>-</w:t>
      </w:r>
      <w:r>
        <w:t>OECD</w:t>
      </w:r>
      <w:r>
        <w:rPr>
          <w:rFonts w:hint="cs"/>
          <w:rtl/>
        </w:rPr>
        <w:t>,</w:t>
      </w:r>
      <w:r>
        <w:rPr>
          <w:rtl/>
        </w:rPr>
        <w:t xml:space="preserve"> </w:t>
      </w:r>
      <w:bookmarkStart w:id="7006" w:name="_ETM_Q15_239219"/>
      <w:bookmarkEnd w:id="7006"/>
      <w:r>
        <w:rPr>
          <w:rtl/>
        </w:rPr>
        <w:t>כן</w:t>
      </w:r>
      <w:r>
        <w:rPr>
          <w:rFonts w:hint="cs"/>
          <w:rtl/>
        </w:rPr>
        <w:t>?</w:t>
      </w:r>
      <w:bookmarkStart w:id="7007" w:name="_ETM_Q15_240649"/>
      <w:bookmarkStart w:id="7008" w:name="_ETM_Q15_240760"/>
      <w:bookmarkEnd w:id="7007"/>
      <w:bookmarkEnd w:id="7008"/>
      <w:r>
        <w:rPr>
          <w:rFonts w:hint="cs"/>
          <w:rtl/>
        </w:rPr>
        <w:t xml:space="preserve"> </w:t>
      </w:r>
      <w:r>
        <w:rPr>
          <w:rtl/>
        </w:rPr>
        <w:t xml:space="preserve">וזה </w:t>
      </w:r>
      <w:bookmarkStart w:id="7009" w:name="_ETM_Q15_241149"/>
      <w:bookmarkEnd w:id="7009"/>
      <w:r>
        <w:rPr>
          <w:rtl/>
        </w:rPr>
        <w:t xml:space="preserve">מה </w:t>
      </w:r>
      <w:bookmarkStart w:id="7010" w:name="_ETM_Q15_241300"/>
      <w:bookmarkEnd w:id="7010"/>
      <w:r>
        <w:rPr>
          <w:rtl/>
        </w:rPr>
        <w:t>שגור</w:t>
      </w:r>
      <w:r>
        <w:rPr>
          <w:rFonts w:hint="cs"/>
          <w:rtl/>
        </w:rPr>
        <w:t>ם</w:t>
      </w:r>
      <w:r>
        <w:rPr>
          <w:rtl/>
        </w:rPr>
        <w:t xml:space="preserve"> </w:t>
      </w:r>
      <w:bookmarkStart w:id="7011" w:name="_ETM_Q15_242019"/>
      <w:bookmarkEnd w:id="7011"/>
      <w:r>
        <w:rPr>
          <w:rtl/>
        </w:rPr>
        <w:t xml:space="preserve">לאורך </w:t>
      </w:r>
      <w:bookmarkStart w:id="7012" w:name="_ETM_Q15_242559"/>
      <w:bookmarkEnd w:id="7012"/>
      <w:r>
        <w:rPr>
          <w:rtl/>
        </w:rPr>
        <w:t xml:space="preserve">השנים </w:t>
      </w:r>
      <w:bookmarkStart w:id="7013" w:name="_ETM_Q15_243039"/>
      <w:bookmarkEnd w:id="7013"/>
      <w:r>
        <w:rPr>
          <w:rtl/>
        </w:rPr>
        <w:t xml:space="preserve">לפער </w:t>
      </w:r>
      <w:bookmarkStart w:id="7014" w:name="_ETM_Q15_243579"/>
      <w:bookmarkEnd w:id="7014"/>
      <w:r>
        <w:rPr>
          <w:rtl/>
        </w:rPr>
        <w:t>הזה</w:t>
      </w:r>
      <w:r>
        <w:rPr>
          <w:rFonts w:hint="cs"/>
          <w:rtl/>
        </w:rPr>
        <w:t>.</w:t>
      </w:r>
      <w:r>
        <w:rPr>
          <w:rtl/>
        </w:rPr>
        <w:t xml:space="preserve"> </w:t>
      </w:r>
      <w:bookmarkStart w:id="7015" w:name="_ETM_Q15_243850"/>
      <w:bookmarkEnd w:id="7015"/>
      <w:r>
        <w:rPr>
          <w:rtl/>
        </w:rPr>
        <w:t xml:space="preserve">אנחנו </w:t>
      </w:r>
      <w:bookmarkStart w:id="7016" w:name="_ETM_Q15_244270"/>
      <w:bookmarkEnd w:id="7016"/>
      <w:r>
        <w:rPr>
          <w:rtl/>
        </w:rPr>
        <w:t xml:space="preserve">מוציאים </w:t>
      </w:r>
      <w:bookmarkStart w:id="7017" w:name="_ETM_Q15_244900"/>
      <w:bookmarkEnd w:id="7017"/>
      <w:r>
        <w:rPr>
          <w:rtl/>
        </w:rPr>
        <w:t xml:space="preserve">פחות </w:t>
      </w:r>
      <w:bookmarkStart w:id="7018" w:name="_ETM_Q15_245799"/>
      <w:bookmarkEnd w:id="7018"/>
      <w:r>
        <w:rPr>
          <w:rtl/>
        </w:rPr>
        <w:t xml:space="preserve">על </w:t>
      </w:r>
      <w:bookmarkStart w:id="7019" w:name="_ETM_Q15_245979"/>
      <w:bookmarkEnd w:id="7019"/>
      <w:r>
        <w:rPr>
          <w:rtl/>
        </w:rPr>
        <w:t xml:space="preserve">בריאות </w:t>
      </w:r>
      <w:bookmarkStart w:id="7020" w:name="_ETM_Q15_246909"/>
      <w:bookmarkEnd w:id="7020"/>
      <w:r>
        <w:rPr>
          <w:rtl/>
        </w:rPr>
        <w:t xml:space="preserve">מבחינת </w:t>
      </w:r>
      <w:bookmarkStart w:id="7021" w:name="_ETM_Q15_247450"/>
      <w:bookmarkEnd w:id="7021"/>
      <w:r>
        <w:rPr>
          <w:rtl/>
        </w:rPr>
        <w:t xml:space="preserve">ההוצאה </w:t>
      </w:r>
      <w:bookmarkStart w:id="7022" w:name="_ETM_Q15_247900"/>
      <w:bookmarkEnd w:id="7022"/>
      <w:r>
        <w:rPr>
          <w:rtl/>
        </w:rPr>
        <w:t>הלאומית</w:t>
      </w:r>
      <w:r>
        <w:rPr>
          <w:rFonts w:hint="cs"/>
          <w:rtl/>
        </w:rPr>
        <w:t>.</w:t>
      </w:r>
      <w:r>
        <w:rPr>
          <w:rtl/>
        </w:rPr>
        <w:t xml:space="preserve"> </w:t>
      </w:r>
      <w:bookmarkStart w:id="7023" w:name="_ETM_Q15_248380"/>
      <w:bookmarkEnd w:id="7023"/>
      <w:r>
        <w:rPr>
          <w:rtl/>
        </w:rPr>
        <w:t>אגב</w:t>
      </w:r>
      <w:r>
        <w:rPr>
          <w:rFonts w:hint="cs"/>
          <w:rtl/>
        </w:rPr>
        <w:t>,</w:t>
      </w:r>
      <w:r>
        <w:rPr>
          <w:rtl/>
        </w:rPr>
        <w:t xml:space="preserve"> </w:t>
      </w:r>
      <w:bookmarkStart w:id="7024" w:name="_ETM_Q15_248709"/>
      <w:bookmarkEnd w:id="7024"/>
      <w:r>
        <w:rPr>
          <w:rtl/>
        </w:rPr>
        <w:t xml:space="preserve">מערכת </w:t>
      </w:r>
      <w:bookmarkStart w:id="7025" w:name="_ETM_Q15_249009"/>
      <w:bookmarkEnd w:id="7025"/>
      <w:r>
        <w:rPr>
          <w:rtl/>
        </w:rPr>
        <w:t xml:space="preserve">הבריאות </w:t>
      </w:r>
      <w:bookmarkStart w:id="7026" w:name="_ETM_Q15_249280"/>
      <w:bookmarkEnd w:id="7026"/>
      <w:r>
        <w:rPr>
          <w:rtl/>
        </w:rPr>
        <w:t xml:space="preserve">שלנו </w:t>
      </w:r>
      <w:bookmarkStart w:id="7027" w:name="_ETM_Q15_249640"/>
      <w:bookmarkEnd w:id="7027"/>
      <w:r>
        <w:rPr>
          <w:rtl/>
        </w:rPr>
        <w:t xml:space="preserve">טובה </w:t>
      </w:r>
      <w:bookmarkStart w:id="7028" w:name="_ETM_Q15_250000"/>
      <w:bookmarkEnd w:id="7028"/>
      <w:r>
        <w:rPr>
          <w:rtl/>
        </w:rPr>
        <w:t>מאוד</w:t>
      </w:r>
      <w:r>
        <w:rPr>
          <w:rFonts w:hint="cs"/>
          <w:rtl/>
        </w:rPr>
        <w:t>,</w:t>
      </w:r>
      <w:r>
        <w:rPr>
          <w:rtl/>
        </w:rPr>
        <w:t xml:space="preserve"> </w:t>
      </w:r>
      <w:bookmarkStart w:id="7029" w:name="_ETM_Q15_250390"/>
      <w:bookmarkEnd w:id="7029"/>
      <w:r>
        <w:rPr>
          <w:rtl/>
        </w:rPr>
        <w:t xml:space="preserve">יעילה </w:t>
      </w:r>
      <w:bookmarkStart w:id="7030" w:name="_ETM_Q15_250899"/>
      <w:bookmarkEnd w:id="7030"/>
      <w:r>
        <w:rPr>
          <w:rtl/>
        </w:rPr>
        <w:t>מאוד</w:t>
      </w:r>
      <w:r>
        <w:rPr>
          <w:rFonts w:hint="cs"/>
          <w:rtl/>
        </w:rPr>
        <w:t>,</w:t>
      </w:r>
      <w:r>
        <w:rPr>
          <w:rtl/>
        </w:rPr>
        <w:t xml:space="preserve"> </w:t>
      </w:r>
      <w:bookmarkStart w:id="7031" w:name="_ETM_Q15_251620"/>
      <w:bookmarkEnd w:id="7031"/>
      <w:r>
        <w:rPr>
          <w:rtl/>
        </w:rPr>
        <w:t>אבל</w:t>
      </w:r>
      <w:bookmarkStart w:id="7032" w:name="_ETM_Q15_251950"/>
      <w:bookmarkEnd w:id="7032"/>
      <w:r>
        <w:rPr>
          <w:rtl/>
        </w:rPr>
        <w:t xml:space="preserve"> </w:t>
      </w:r>
      <w:bookmarkStart w:id="7033" w:name="_ETM_Q15_252250"/>
      <w:bookmarkEnd w:id="7033"/>
      <w:r>
        <w:rPr>
          <w:rtl/>
        </w:rPr>
        <w:t xml:space="preserve">כמו </w:t>
      </w:r>
      <w:bookmarkStart w:id="7034" w:name="_ETM_Q15_252459"/>
      <w:bookmarkEnd w:id="7034"/>
      <w:r>
        <w:rPr>
          <w:rtl/>
        </w:rPr>
        <w:t xml:space="preserve">שאמרו </w:t>
      </w:r>
      <w:bookmarkStart w:id="7035" w:name="_ETM_Q15_252850"/>
      <w:bookmarkEnd w:id="7035"/>
      <w:r>
        <w:rPr>
          <w:rtl/>
        </w:rPr>
        <w:t>כאן</w:t>
      </w:r>
      <w:r>
        <w:rPr>
          <w:rFonts w:hint="cs"/>
          <w:rtl/>
        </w:rPr>
        <w:t>,</w:t>
      </w:r>
      <w:r>
        <w:rPr>
          <w:rtl/>
        </w:rPr>
        <w:t xml:space="preserve"> </w:t>
      </w:r>
      <w:bookmarkStart w:id="7036" w:name="_ETM_Q15_253060"/>
      <w:bookmarkEnd w:id="7036"/>
      <w:r>
        <w:rPr>
          <w:rtl/>
        </w:rPr>
        <w:t xml:space="preserve">היא </w:t>
      </w:r>
      <w:bookmarkStart w:id="7037" w:name="_ETM_Q15_253150"/>
      <w:bookmarkEnd w:id="7037"/>
      <w:r>
        <w:rPr>
          <w:rtl/>
        </w:rPr>
        <w:t>מורעבת</w:t>
      </w:r>
      <w:r>
        <w:rPr>
          <w:rFonts w:hint="cs"/>
          <w:rtl/>
        </w:rPr>
        <w:t>,</w:t>
      </w:r>
      <w:bookmarkStart w:id="7038" w:name="_ETM_Q15_253900"/>
      <w:bookmarkEnd w:id="7038"/>
      <w:r>
        <w:rPr>
          <w:rtl/>
        </w:rPr>
        <w:t xml:space="preserve"> </w:t>
      </w:r>
      <w:bookmarkStart w:id="7039" w:name="_ETM_Q15_254590"/>
      <w:bookmarkEnd w:id="7039"/>
      <w:r>
        <w:rPr>
          <w:rtl/>
        </w:rPr>
        <w:t xml:space="preserve">חונקים </w:t>
      </w:r>
      <w:bookmarkStart w:id="7040" w:name="_ETM_Q15_255159"/>
      <w:bookmarkEnd w:id="7040"/>
      <w:r>
        <w:rPr>
          <w:rtl/>
        </w:rPr>
        <w:t>אותה</w:t>
      </w:r>
      <w:r>
        <w:rPr>
          <w:rFonts w:hint="cs"/>
          <w:rtl/>
        </w:rPr>
        <w:t>;</w:t>
      </w:r>
      <w:r>
        <w:rPr>
          <w:rtl/>
        </w:rPr>
        <w:t xml:space="preserve"> </w:t>
      </w:r>
      <w:bookmarkStart w:id="7041" w:name="_ETM_Q15_255790"/>
      <w:bookmarkEnd w:id="7041"/>
      <w:r>
        <w:rPr>
          <w:rtl/>
        </w:rPr>
        <w:t xml:space="preserve">הנתונים </w:t>
      </w:r>
      <w:bookmarkStart w:id="7042" w:name="_ETM_Q15_256479"/>
      <w:bookmarkEnd w:id="7042"/>
      <w:r>
        <w:rPr>
          <w:rtl/>
        </w:rPr>
        <w:t>לפנינו</w:t>
      </w:r>
      <w:r>
        <w:rPr>
          <w:rFonts w:hint="cs"/>
          <w:rtl/>
        </w:rPr>
        <w:t>,</w:t>
      </w:r>
      <w:r>
        <w:rPr>
          <w:rtl/>
        </w:rPr>
        <w:t xml:space="preserve"> </w:t>
      </w:r>
      <w:bookmarkStart w:id="7043" w:name="_ETM_Q15_257020"/>
      <w:bookmarkEnd w:id="7043"/>
      <w:r>
        <w:rPr>
          <w:rtl/>
        </w:rPr>
        <w:t xml:space="preserve">וזה </w:t>
      </w:r>
      <w:bookmarkStart w:id="7044" w:name="_ETM_Q15_257200"/>
      <w:bookmarkEnd w:id="7044"/>
      <w:r>
        <w:rPr>
          <w:rtl/>
        </w:rPr>
        <w:t xml:space="preserve">כבר </w:t>
      </w:r>
      <w:bookmarkStart w:id="7045" w:name="_ETM_Q15_257409"/>
      <w:bookmarkEnd w:id="7045"/>
      <w:r>
        <w:rPr>
          <w:rtl/>
        </w:rPr>
        <w:t xml:space="preserve">הרבה </w:t>
      </w:r>
      <w:bookmarkStart w:id="7046" w:name="_ETM_Q15_257709"/>
      <w:bookmarkEnd w:id="7046"/>
      <w:r>
        <w:rPr>
          <w:rtl/>
        </w:rPr>
        <w:t xml:space="preserve">שנים </w:t>
      </w:r>
      <w:bookmarkStart w:id="7047" w:name="_ETM_Q15_258069"/>
      <w:bookmarkEnd w:id="7047"/>
      <w:r>
        <w:rPr>
          <w:rtl/>
        </w:rPr>
        <w:t>ככה</w:t>
      </w:r>
      <w:r>
        <w:rPr>
          <w:rFonts w:hint="cs"/>
          <w:rtl/>
        </w:rPr>
        <w:t>.</w:t>
      </w:r>
      <w:r>
        <w:rPr>
          <w:rtl/>
        </w:rPr>
        <w:t xml:space="preserve"> </w:t>
      </w:r>
      <w:bookmarkStart w:id="7048" w:name="_ETM_Q15_258430"/>
      <w:bookmarkEnd w:id="7048"/>
      <w:r>
        <w:rPr>
          <w:rtl/>
        </w:rPr>
        <w:t xml:space="preserve">זה </w:t>
      </w:r>
      <w:bookmarkStart w:id="7049" w:name="_ETM_Q15_258610"/>
      <w:bookmarkEnd w:id="7049"/>
      <w:r>
        <w:rPr>
          <w:rtl/>
        </w:rPr>
        <w:t xml:space="preserve">מצב </w:t>
      </w:r>
      <w:bookmarkStart w:id="7050" w:name="_ETM_Q15_258970"/>
      <w:bookmarkEnd w:id="7050"/>
      <w:r>
        <w:rPr>
          <w:rtl/>
        </w:rPr>
        <w:t xml:space="preserve">שהוא </w:t>
      </w:r>
      <w:bookmarkStart w:id="7051" w:name="_ETM_Q15_259840"/>
      <w:bookmarkEnd w:id="7051"/>
      <w:r>
        <w:rPr>
          <w:rtl/>
        </w:rPr>
        <w:t xml:space="preserve">לאורך </w:t>
      </w:r>
      <w:bookmarkStart w:id="7052" w:name="_ETM_Q15_260229"/>
      <w:bookmarkEnd w:id="7052"/>
      <w:r>
        <w:rPr>
          <w:rtl/>
        </w:rPr>
        <w:t>שנים</w:t>
      </w:r>
      <w:r>
        <w:rPr>
          <w:rFonts w:hint="cs"/>
          <w:rtl/>
        </w:rPr>
        <w:t>,</w:t>
      </w:r>
      <w:r>
        <w:rPr>
          <w:rtl/>
        </w:rPr>
        <w:t xml:space="preserve"> </w:t>
      </w:r>
      <w:bookmarkStart w:id="7053" w:name="_ETM_Q15_260680"/>
      <w:bookmarkEnd w:id="7053"/>
      <w:r>
        <w:rPr>
          <w:rtl/>
        </w:rPr>
        <w:t xml:space="preserve">זה </w:t>
      </w:r>
      <w:bookmarkStart w:id="7054" w:name="_ETM_Q15_260800"/>
      <w:bookmarkEnd w:id="7054"/>
      <w:r>
        <w:rPr>
          <w:rtl/>
        </w:rPr>
        <w:t xml:space="preserve">לא </w:t>
      </w:r>
      <w:bookmarkStart w:id="7055" w:name="_ETM_Q15_260920"/>
      <w:bookmarkEnd w:id="7055"/>
      <w:r>
        <w:rPr>
          <w:rtl/>
        </w:rPr>
        <w:t>חדש</w:t>
      </w:r>
      <w:r>
        <w:rPr>
          <w:rFonts w:hint="cs"/>
          <w:rtl/>
        </w:rPr>
        <w:t>,</w:t>
      </w:r>
      <w:r>
        <w:rPr>
          <w:rtl/>
        </w:rPr>
        <w:t xml:space="preserve"> </w:t>
      </w:r>
      <w:bookmarkStart w:id="7056" w:name="_ETM_Q15_261729"/>
      <w:bookmarkEnd w:id="7056"/>
      <w:r>
        <w:rPr>
          <w:rtl/>
        </w:rPr>
        <w:t xml:space="preserve">וצריך </w:t>
      </w:r>
      <w:bookmarkStart w:id="7057" w:name="_ETM_Q15_262209"/>
      <w:bookmarkEnd w:id="7057"/>
      <w:r>
        <w:rPr>
          <w:rtl/>
        </w:rPr>
        <w:t xml:space="preserve">לעשות </w:t>
      </w:r>
      <w:bookmarkStart w:id="7058" w:name="_ETM_Q15_262569"/>
      <w:bookmarkEnd w:id="7058"/>
      <w:r>
        <w:rPr>
          <w:rtl/>
        </w:rPr>
        <w:t xml:space="preserve">פה </w:t>
      </w:r>
      <w:bookmarkStart w:id="7059" w:name="_ETM_Q15_262840"/>
      <w:bookmarkEnd w:id="7059"/>
      <w:r>
        <w:rPr>
          <w:rtl/>
        </w:rPr>
        <w:t xml:space="preserve">איזשהו </w:t>
      </w:r>
      <w:bookmarkStart w:id="7060" w:name="_ETM_Q15_263319"/>
      <w:bookmarkEnd w:id="7060"/>
      <w:r>
        <w:rPr>
          <w:rtl/>
        </w:rPr>
        <w:t>שינוי</w:t>
      </w:r>
      <w:r>
        <w:rPr>
          <w:rFonts w:hint="cs"/>
          <w:rtl/>
        </w:rPr>
        <w:t>.</w:t>
      </w:r>
      <w:r>
        <w:rPr>
          <w:rtl/>
        </w:rPr>
        <w:t xml:space="preserve"> </w:t>
      </w:r>
      <w:bookmarkStart w:id="7061" w:name="_ETM_Q15_264250"/>
      <w:bookmarkEnd w:id="7061"/>
      <w:r>
        <w:rPr>
          <w:rtl/>
        </w:rPr>
        <w:t>ונכון</w:t>
      </w:r>
      <w:r>
        <w:rPr>
          <w:rFonts w:hint="cs"/>
          <w:rtl/>
        </w:rPr>
        <w:t>,</w:t>
      </w:r>
      <w:r>
        <w:rPr>
          <w:rtl/>
        </w:rPr>
        <w:t xml:space="preserve"> </w:t>
      </w:r>
      <w:bookmarkStart w:id="7062" w:name="_ETM_Q15_264760"/>
      <w:bookmarkEnd w:id="7062"/>
      <w:r>
        <w:rPr>
          <w:rtl/>
        </w:rPr>
        <w:t xml:space="preserve">אתה </w:t>
      </w:r>
      <w:bookmarkStart w:id="7063" w:name="_ETM_Q15_264910"/>
      <w:bookmarkEnd w:id="7063"/>
      <w:r>
        <w:rPr>
          <w:rtl/>
        </w:rPr>
        <w:t xml:space="preserve">צודק </w:t>
      </w:r>
      <w:bookmarkStart w:id="7064" w:name="_ETM_Q15_265300"/>
      <w:bookmarkEnd w:id="7064"/>
      <w:r>
        <w:rPr>
          <w:rtl/>
        </w:rPr>
        <w:t xml:space="preserve">לגמרי </w:t>
      </w:r>
      <w:bookmarkStart w:id="7065" w:name="_ETM_Q15_266170"/>
      <w:bookmarkEnd w:id="7065"/>
      <w:r>
        <w:rPr>
          <w:rtl/>
        </w:rPr>
        <w:t>–</w:t>
      </w:r>
      <w:r>
        <w:rPr>
          <w:rFonts w:hint="cs"/>
          <w:rtl/>
        </w:rPr>
        <w:t xml:space="preserve"> </w:t>
      </w:r>
      <w:r>
        <w:rPr>
          <w:rtl/>
        </w:rPr>
        <w:t xml:space="preserve">מי </w:t>
      </w:r>
      <w:bookmarkStart w:id="7066" w:name="_ETM_Q15_266409"/>
      <w:bookmarkEnd w:id="7066"/>
      <w:r>
        <w:rPr>
          <w:rtl/>
        </w:rPr>
        <w:t xml:space="preserve">שיותר </w:t>
      </w:r>
      <w:bookmarkStart w:id="7067" w:name="_ETM_Q15_267159"/>
      <w:bookmarkEnd w:id="7067"/>
      <w:r>
        <w:rPr>
          <w:rtl/>
        </w:rPr>
        <w:t xml:space="preserve">נפגע </w:t>
      </w:r>
      <w:bookmarkStart w:id="7068" w:name="_ETM_Q15_267610"/>
      <w:bookmarkEnd w:id="7068"/>
      <w:r>
        <w:rPr>
          <w:rtl/>
        </w:rPr>
        <w:t xml:space="preserve">מזה </w:t>
      </w:r>
      <w:bookmarkStart w:id="7069" w:name="_ETM_Q15_268000"/>
      <w:bookmarkStart w:id="7070" w:name="_ETM_Q15_268180"/>
      <w:bookmarkEnd w:id="7069"/>
      <w:bookmarkEnd w:id="7070"/>
      <w:r>
        <w:rPr>
          <w:rFonts w:hint="cs"/>
          <w:rtl/>
        </w:rPr>
        <w:t xml:space="preserve">אלה </w:t>
      </w:r>
      <w:r>
        <w:rPr>
          <w:rtl/>
        </w:rPr>
        <w:t xml:space="preserve">אנשים </w:t>
      </w:r>
      <w:bookmarkStart w:id="7071" w:name="_ETM_Q15_268600"/>
      <w:bookmarkEnd w:id="7071"/>
      <w:r>
        <w:rPr>
          <w:rtl/>
        </w:rPr>
        <w:t xml:space="preserve">יותר </w:t>
      </w:r>
      <w:bookmarkStart w:id="7072" w:name="_ETM_Q15_268930"/>
      <w:bookmarkEnd w:id="7072"/>
      <w:r>
        <w:rPr>
          <w:rtl/>
        </w:rPr>
        <w:t xml:space="preserve">עניים </w:t>
      </w:r>
      <w:bookmarkStart w:id="7073" w:name="_ETM_Q15_269670"/>
      <w:bookmarkEnd w:id="7073"/>
      <w:r>
        <w:rPr>
          <w:rtl/>
        </w:rPr>
        <w:t xml:space="preserve">ואנשים </w:t>
      </w:r>
      <w:bookmarkStart w:id="7074" w:name="_ETM_Q15_270180"/>
      <w:bookmarkEnd w:id="7074"/>
      <w:r>
        <w:rPr>
          <w:rtl/>
        </w:rPr>
        <w:t>בפריפריה</w:t>
      </w:r>
      <w:r>
        <w:rPr>
          <w:rFonts w:hint="cs"/>
          <w:rtl/>
        </w:rPr>
        <w:t>.</w:t>
      </w:r>
      <w:r>
        <w:rPr>
          <w:rtl/>
        </w:rPr>
        <w:t xml:space="preserve"> </w:t>
      </w:r>
      <w:bookmarkStart w:id="7075" w:name="_ETM_Q15_270810"/>
      <w:bookmarkEnd w:id="7075"/>
      <w:r>
        <w:rPr>
          <w:rtl/>
        </w:rPr>
        <w:t>אגב</w:t>
      </w:r>
      <w:r>
        <w:rPr>
          <w:rFonts w:hint="cs"/>
          <w:rtl/>
        </w:rPr>
        <w:t>,</w:t>
      </w:r>
      <w:r>
        <w:rPr>
          <w:rtl/>
        </w:rPr>
        <w:t xml:space="preserve"> </w:t>
      </w:r>
      <w:bookmarkStart w:id="7076" w:name="_ETM_Q15_271049"/>
      <w:bookmarkEnd w:id="7076"/>
      <w:r>
        <w:rPr>
          <w:rtl/>
        </w:rPr>
        <w:t xml:space="preserve">בדרום </w:t>
      </w:r>
      <w:bookmarkStart w:id="7077" w:name="_ETM_Q15_271829"/>
      <w:bookmarkEnd w:id="7077"/>
      <w:r>
        <w:rPr>
          <w:rtl/>
        </w:rPr>
        <w:t xml:space="preserve">נפגעים </w:t>
      </w:r>
      <w:bookmarkStart w:id="7078" w:name="_ETM_Q15_272310"/>
      <w:bookmarkEnd w:id="7078"/>
      <w:r>
        <w:rPr>
          <w:rtl/>
        </w:rPr>
        <w:t xml:space="preserve">יותר </w:t>
      </w:r>
      <w:bookmarkStart w:id="7079" w:name="_ETM_Q15_272670"/>
      <w:bookmarkEnd w:id="7079"/>
      <w:r>
        <w:rPr>
          <w:rtl/>
        </w:rPr>
        <w:t>מ</w:t>
      </w:r>
      <w:bookmarkStart w:id="7080" w:name="_ETM_Q15_272790"/>
      <w:bookmarkEnd w:id="7080"/>
      <w:r>
        <w:rPr>
          <w:rtl/>
        </w:rPr>
        <w:t>בצפון</w:t>
      </w:r>
      <w:bookmarkStart w:id="7081" w:name="_ETM_Q15_273299"/>
      <w:bookmarkEnd w:id="7081"/>
      <w:r>
        <w:rPr>
          <w:rFonts w:hint="cs"/>
          <w:rtl/>
        </w:rPr>
        <w:t xml:space="preserve">. </w:t>
      </w:r>
      <w:r>
        <w:rPr>
          <w:rtl/>
        </w:rPr>
        <w:t xml:space="preserve">הפער </w:t>
      </w:r>
      <w:bookmarkStart w:id="7082" w:name="_ETM_Q15_273810"/>
      <w:bookmarkEnd w:id="7082"/>
      <w:r>
        <w:rPr>
          <w:rtl/>
        </w:rPr>
        <w:t xml:space="preserve">הכי </w:t>
      </w:r>
      <w:bookmarkStart w:id="7083" w:name="_ETM_Q15_274110"/>
      <w:bookmarkEnd w:id="7083"/>
      <w:r>
        <w:rPr>
          <w:rtl/>
        </w:rPr>
        <w:t xml:space="preserve">גדול </w:t>
      </w:r>
      <w:bookmarkStart w:id="7084" w:name="_ETM_Q15_274409"/>
      <w:bookmarkEnd w:id="7084"/>
      <w:r>
        <w:rPr>
          <w:rFonts w:hint="cs"/>
          <w:rtl/>
        </w:rPr>
        <w:t>הוא</w:t>
      </w:r>
      <w:r>
        <w:rPr>
          <w:rtl/>
        </w:rPr>
        <w:t xml:space="preserve"> </w:t>
      </w:r>
      <w:bookmarkStart w:id="7085" w:name="_ETM_Q15_274530"/>
      <w:bookmarkEnd w:id="7085"/>
      <w:r>
        <w:rPr>
          <w:rtl/>
        </w:rPr>
        <w:t>בדרום</w:t>
      </w:r>
      <w:r>
        <w:rPr>
          <w:rFonts w:hint="cs"/>
          <w:rtl/>
        </w:rPr>
        <w:t>,</w:t>
      </w:r>
      <w:r>
        <w:rPr>
          <w:rtl/>
        </w:rPr>
        <w:t xml:space="preserve"> </w:t>
      </w:r>
      <w:bookmarkStart w:id="7086" w:name="_ETM_Q15_275009"/>
      <w:bookmarkEnd w:id="7086"/>
      <w:r>
        <w:rPr>
          <w:rtl/>
        </w:rPr>
        <w:t>אגב</w:t>
      </w:r>
      <w:r>
        <w:rPr>
          <w:rFonts w:hint="cs"/>
          <w:rtl/>
        </w:rPr>
        <w:t>.</w:t>
      </w:r>
      <w:r>
        <w:rPr>
          <w:rtl/>
        </w:rPr>
        <w:t xml:space="preserve"> </w:t>
      </w:r>
      <w:bookmarkStart w:id="7087" w:name="_ETM_Q15_276819"/>
      <w:bookmarkEnd w:id="7087"/>
    </w:p>
    <w:p w:rsidR="00F532D9" w:rsidRDefault="00F532D9" w:rsidP="00A84069">
      <w:pPr>
        <w:rPr>
          <w:rtl/>
        </w:rPr>
      </w:pPr>
    </w:p>
    <w:p w:rsidR="00F532D9" w:rsidRDefault="00F532D9" w:rsidP="00A84069">
      <w:pPr>
        <w:pStyle w:val="af5"/>
        <w:keepNext/>
        <w:rPr>
          <w:rtl/>
        </w:rPr>
      </w:pPr>
      <w:bookmarkStart w:id="7088" w:name="ET_interruption_5786_11"/>
      <w:r w:rsidRPr="0054109D">
        <w:rPr>
          <w:rStyle w:val="TagStyle"/>
          <w:rtl/>
        </w:rPr>
        <w:t xml:space="preserve"> &lt;&lt; קריאה &gt;&gt; </w:t>
      </w:r>
      <w:r>
        <w:rPr>
          <w:rtl/>
        </w:rPr>
        <w:t>אופיר כץ (הליכוד):</w:t>
      </w:r>
      <w:r w:rsidRPr="0054109D">
        <w:rPr>
          <w:rStyle w:val="TagStyle"/>
          <w:rtl/>
        </w:rPr>
        <w:t xml:space="preserve"> &lt;&lt; קריאה &gt;&gt;</w:t>
      </w:r>
      <w:r>
        <w:rPr>
          <w:rtl/>
        </w:rPr>
        <w:t xml:space="preserve"> </w:t>
      </w:r>
      <w:bookmarkEnd w:id="7088"/>
    </w:p>
    <w:p w:rsidR="00F532D9" w:rsidRDefault="00F532D9" w:rsidP="00356EAB">
      <w:pPr>
        <w:rPr>
          <w:rtl/>
          <w:lang w:eastAsia="he-IL"/>
        </w:rPr>
      </w:pPr>
    </w:p>
    <w:p w:rsidR="00F532D9" w:rsidRDefault="00C9608A" w:rsidP="00A84069">
      <w:pPr>
        <w:rPr>
          <w:rtl/>
          <w:lang w:eastAsia="he-IL"/>
        </w:rPr>
      </w:pPr>
      <w:bookmarkStart w:id="7089" w:name="_ETM_Q15_275000"/>
      <w:bookmarkEnd w:id="7089"/>
      <w:r>
        <w:rPr>
          <w:rFonts w:hint="cs"/>
          <w:rtl/>
          <w:lang w:eastAsia="he-IL"/>
        </w:rPr>
        <w:t>– – –</w:t>
      </w:r>
      <w:r w:rsidR="00F532D9">
        <w:rPr>
          <w:rFonts w:hint="cs"/>
          <w:rtl/>
          <w:lang w:eastAsia="he-IL"/>
        </w:rPr>
        <w:t xml:space="preserve"> בצפון </w:t>
      </w:r>
      <w:r>
        <w:rPr>
          <w:rFonts w:hint="cs"/>
          <w:rtl/>
          <w:lang w:eastAsia="he-IL"/>
        </w:rPr>
        <w:t>– – –</w:t>
      </w:r>
      <w:bookmarkStart w:id="7090" w:name="_ETM_Q15_278000"/>
      <w:bookmarkEnd w:id="7090"/>
    </w:p>
    <w:p w:rsidR="00F532D9" w:rsidRDefault="00F532D9" w:rsidP="00A84069">
      <w:pPr>
        <w:rPr>
          <w:rtl/>
          <w:lang w:eastAsia="he-IL"/>
        </w:rPr>
      </w:pPr>
      <w:bookmarkStart w:id="7091" w:name="_ETM_Q15_281000"/>
      <w:bookmarkEnd w:id="7091"/>
    </w:p>
    <w:p w:rsidR="00F532D9" w:rsidRDefault="00F532D9" w:rsidP="00A84069">
      <w:pPr>
        <w:pStyle w:val="-"/>
        <w:keepNext/>
        <w:rPr>
          <w:rtl/>
        </w:rPr>
      </w:pPr>
      <w:bookmarkStart w:id="7092" w:name="ET_speakercontinue_6199_14"/>
      <w:r w:rsidRPr="0054109D">
        <w:rPr>
          <w:rStyle w:val="TagStyle"/>
          <w:rtl/>
        </w:rPr>
        <w:t xml:space="preserve"> &lt;&lt; דובר_המשך &gt;&gt; </w:t>
      </w:r>
      <w:r>
        <w:rPr>
          <w:rtl/>
        </w:rPr>
        <w:t>שר הבריאות ניצן הורוביץ:</w:t>
      </w:r>
      <w:r w:rsidRPr="0054109D">
        <w:rPr>
          <w:rStyle w:val="TagStyle"/>
          <w:rtl/>
        </w:rPr>
        <w:t xml:space="preserve"> &lt;&lt; דובר_המשך &gt;&gt;</w:t>
      </w:r>
      <w:r>
        <w:rPr>
          <w:rtl/>
        </w:rPr>
        <w:t xml:space="preserve"> </w:t>
      </w:r>
      <w:bookmarkEnd w:id="7092"/>
    </w:p>
    <w:p w:rsidR="00F532D9" w:rsidRDefault="00F532D9" w:rsidP="00356EAB">
      <w:pPr>
        <w:rPr>
          <w:rtl/>
          <w:lang w:eastAsia="he-IL"/>
        </w:rPr>
      </w:pPr>
    </w:p>
    <w:p w:rsidR="00F532D9" w:rsidRDefault="00F532D9" w:rsidP="00A84069">
      <w:pPr>
        <w:rPr>
          <w:rtl/>
        </w:rPr>
      </w:pPr>
      <w:bookmarkStart w:id="7093" w:name="_ETM_Q15_282000"/>
      <w:bookmarkStart w:id="7094" w:name="_ETM_Q15_278170"/>
      <w:bookmarkEnd w:id="7093"/>
      <w:bookmarkEnd w:id="7094"/>
      <w:r>
        <w:rPr>
          <w:rtl/>
        </w:rPr>
        <w:t>עכשיו</w:t>
      </w:r>
      <w:r>
        <w:rPr>
          <w:rFonts w:hint="cs"/>
          <w:rtl/>
        </w:rPr>
        <w:t>,</w:t>
      </w:r>
      <w:r>
        <w:rPr>
          <w:rtl/>
        </w:rPr>
        <w:t xml:space="preserve"> </w:t>
      </w:r>
      <w:bookmarkStart w:id="7095" w:name="_ETM_Q15_278770"/>
      <w:bookmarkEnd w:id="7095"/>
      <w:r>
        <w:rPr>
          <w:rtl/>
        </w:rPr>
        <w:t xml:space="preserve">יש </w:t>
      </w:r>
      <w:bookmarkStart w:id="7096" w:name="_ETM_Q15_279009"/>
      <w:bookmarkEnd w:id="7096"/>
      <w:r>
        <w:rPr>
          <w:rtl/>
        </w:rPr>
        <w:t xml:space="preserve">לי </w:t>
      </w:r>
      <w:bookmarkStart w:id="7097" w:name="_ETM_Q15_279100"/>
      <w:bookmarkEnd w:id="7097"/>
      <w:r>
        <w:rPr>
          <w:rtl/>
        </w:rPr>
        <w:t xml:space="preserve">פה </w:t>
      </w:r>
      <w:bookmarkStart w:id="7098" w:name="_ETM_Q15_279249"/>
      <w:bookmarkEnd w:id="7098"/>
      <w:r>
        <w:rPr>
          <w:rtl/>
        </w:rPr>
        <w:t xml:space="preserve">רק </w:t>
      </w:r>
      <w:bookmarkStart w:id="7099" w:name="_ETM_Q15_279399"/>
      <w:bookmarkEnd w:id="7099"/>
      <w:r>
        <w:rPr>
          <w:rtl/>
        </w:rPr>
        <w:t xml:space="preserve">תוספת </w:t>
      </w:r>
      <w:bookmarkStart w:id="7100" w:name="_ETM_Q15_280030"/>
      <w:bookmarkEnd w:id="7100"/>
      <w:r>
        <w:rPr>
          <w:rtl/>
        </w:rPr>
        <w:t xml:space="preserve">לגבי </w:t>
      </w:r>
      <w:bookmarkStart w:id="7101" w:name="_ETM_Q15_281560"/>
      <w:bookmarkEnd w:id="7101"/>
      <w:r>
        <w:rPr>
          <w:rtl/>
        </w:rPr>
        <w:t xml:space="preserve">בתי </w:t>
      </w:r>
      <w:bookmarkStart w:id="7102" w:name="_ETM_Q15_281980"/>
      <w:bookmarkEnd w:id="7102"/>
      <w:r>
        <w:rPr>
          <w:rtl/>
        </w:rPr>
        <w:t>החולים</w:t>
      </w:r>
      <w:r>
        <w:rPr>
          <w:rFonts w:hint="cs"/>
          <w:rtl/>
        </w:rPr>
        <w:t>.</w:t>
      </w:r>
      <w:r>
        <w:rPr>
          <w:rtl/>
        </w:rPr>
        <w:t xml:space="preserve"> </w:t>
      </w:r>
      <w:bookmarkStart w:id="7103" w:name="_ETM_Q15_282370"/>
      <w:bookmarkEnd w:id="7103"/>
      <w:r>
        <w:rPr>
          <w:rtl/>
        </w:rPr>
        <w:t xml:space="preserve">אני </w:t>
      </w:r>
      <w:bookmarkStart w:id="7104" w:name="_ETM_Q15_282550"/>
      <w:bookmarkEnd w:id="7104"/>
      <w:r>
        <w:rPr>
          <w:rtl/>
        </w:rPr>
        <w:t xml:space="preserve">לא </w:t>
      </w:r>
      <w:bookmarkStart w:id="7105" w:name="_ETM_Q15_282640"/>
      <w:bookmarkEnd w:id="7105"/>
      <w:r>
        <w:rPr>
          <w:rtl/>
        </w:rPr>
        <w:t xml:space="preserve">ראיתי </w:t>
      </w:r>
      <w:bookmarkStart w:id="7106" w:name="_ETM_Q15_282880"/>
      <w:bookmarkEnd w:id="7106"/>
      <w:r>
        <w:rPr>
          <w:rtl/>
        </w:rPr>
        <w:t xml:space="preserve">את </w:t>
      </w:r>
      <w:bookmarkStart w:id="7107" w:name="_ETM_Q15_283000"/>
      <w:bookmarkEnd w:id="7107"/>
      <w:r>
        <w:rPr>
          <w:rtl/>
        </w:rPr>
        <w:t>הנתונים</w:t>
      </w:r>
      <w:r>
        <w:rPr>
          <w:rFonts w:hint="cs"/>
          <w:rtl/>
        </w:rPr>
        <w:t>,</w:t>
      </w:r>
      <w:r>
        <w:rPr>
          <w:rtl/>
        </w:rPr>
        <w:t xml:space="preserve"> </w:t>
      </w:r>
      <w:bookmarkStart w:id="7108" w:name="_ETM_Q15_283959"/>
      <w:bookmarkEnd w:id="7108"/>
      <w:r>
        <w:rPr>
          <w:rtl/>
        </w:rPr>
        <w:t xml:space="preserve">יש </w:t>
      </w:r>
      <w:bookmarkStart w:id="7109" w:name="_ETM_Q15_284050"/>
      <w:bookmarkEnd w:id="7109"/>
      <w:r>
        <w:rPr>
          <w:rtl/>
        </w:rPr>
        <w:t xml:space="preserve">לי </w:t>
      </w:r>
      <w:bookmarkStart w:id="7110" w:name="_ETM_Q15_284140"/>
      <w:bookmarkEnd w:id="7110"/>
      <w:r>
        <w:rPr>
          <w:rtl/>
        </w:rPr>
        <w:t xml:space="preserve">פה </w:t>
      </w:r>
      <w:bookmarkStart w:id="7111" w:name="_ETM_Q15_284319"/>
      <w:bookmarkEnd w:id="7111"/>
      <w:r>
        <w:rPr>
          <w:rtl/>
        </w:rPr>
        <w:t xml:space="preserve">פשוט </w:t>
      </w:r>
      <w:bookmarkStart w:id="7112" w:name="_ETM_Q15_284650"/>
      <w:bookmarkEnd w:id="7112"/>
      <w:r>
        <w:rPr>
          <w:rFonts w:hint="cs"/>
          <w:rtl/>
        </w:rPr>
        <w:t xml:space="preserve">את </w:t>
      </w:r>
      <w:bookmarkStart w:id="7113" w:name="_ETM_Q15_279000"/>
      <w:bookmarkEnd w:id="7113"/>
      <w:r>
        <w:rPr>
          <w:rtl/>
        </w:rPr>
        <w:t>המספרים</w:t>
      </w:r>
      <w:r>
        <w:rPr>
          <w:rFonts w:hint="cs"/>
          <w:rtl/>
        </w:rPr>
        <w:t>.</w:t>
      </w:r>
      <w:r>
        <w:rPr>
          <w:rtl/>
        </w:rPr>
        <w:t xml:space="preserve"> </w:t>
      </w:r>
      <w:bookmarkStart w:id="7114" w:name="_ETM_Q15_285220"/>
      <w:bookmarkEnd w:id="7114"/>
      <w:r>
        <w:rPr>
          <w:rtl/>
        </w:rPr>
        <w:t xml:space="preserve">בתי </w:t>
      </w:r>
      <w:bookmarkStart w:id="7115" w:name="_ETM_Q15_285490"/>
      <w:bookmarkEnd w:id="7115"/>
      <w:r>
        <w:rPr>
          <w:rFonts w:hint="cs"/>
          <w:rtl/>
        </w:rPr>
        <w:t>ה</w:t>
      </w:r>
      <w:r>
        <w:rPr>
          <w:rtl/>
        </w:rPr>
        <w:t xml:space="preserve">חולים </w:t>
      </w:r>
      <w:bookmarkStart w:id="7116" w:name="_ETM_Q15_285819"/>
      <w:bookmarkEnd w:id="7116"/>
      <w:r>
        <w:rPr>
          <w:rtl/>
        </w:rPr>
        <w:t>העצמאי</w:t>
      </w:r>
      <w:r w:rsidR="00942769">
        <w:rPr>
          <w:rFonts w:hint="cs"/>
          <w:rtl/>
        </w:rPr>
        <w:t>י</w:t>
      </w:r>
      <w:r>
        <w:rPr>
          <w:rtl/>
        </w:rPr>
        <w:t xml:space="preserve">ם </w:t>
      </w:r>
      <w:bookmarkStart w:id="7117" w:name="_ETM_Q15_287140"/>
      <w:bookmarkEnd w:id="7117"/>
      <w:r>
        <w:rPr>
          <w:rtl/>
        </w:rPr>
        <w:t>–</w:t>
      </w:r>
      <w:r>
        <w:rPr>
          <w:rFonts w:hint="cs"/>
          <w:rtl/>
        </w:rPr>
        <w:t xml:space="preserve"> </w:t>
      </w:r>
      <w:r>
        <w:rPr>
          <w:rtl/>
        </w:rPr>
        <w:t xml:space="preserve">לגבי </w:t>
      </w:r>
      <w:bookmarkStart w:id="7118" w:name="_ETM_Q15_287770"/>
      <w:bookmarkEnd w:id="7118"/>
      <w:r>
        <w:rPr>
          <w:rtl/>
        </w:rPr>
        <w:t>המספרים</w:t>
      </w:r>
      <w:r>
        <w:rPr>
          <w:rFonts w:hint="cs"/>
          <w:rtl/>
        </w:rPr>
        <w:t>,</w:t>
      </w:r>
      <w:r>
        <w:rPr>
          <w:rtl/>
        </w:rPr>
        <w:t xml:space="preserve"> </w:t>
      </w:r>
      <w:bookmarkStart w:id="7119" w:name="_ETM_Q15_288700"/>
      <w:bookmarkEnd w:id="7119"/>
      <w:r>
        <w:rPr>
          <w:rtl/>
        </w:rPr>
        <w:t xml:space="preserve">אז </w:t>
      </w:r>
      <w:bookmarkStart w:id="7120" w:name="_ETM_Q15_288820"/>
      <w:bookmarkEnd w:id="7120"/>
      <w:r>
        <w:rPr>
          <w:rtl/>
        </w:rPr>
        <w:t xml:space="preserve">אפשר </w:t>
      </w:r>
      <w:bookmarkStart w:id="7121" w:name="_ETM_Q15_289240"/>
      <w:bookmarkEnd w:id="7121"/>
      <w:r>
        <w:rPr>
          <w:rtl/>
        </w:rPr>
        <w:t>לשמוע</w:t>
      </w:r>
      <w:r>
        <w:rPr>
          <w:rFonts w:hint="cs"/>
          <w:rtl/>
        </w:rPr>
        <w:t xml:space="preserve"> ש-325 מיליון כבר הועברו</w:t>
      </w:r>
      <w:r>
        <w:rPr>
          <w:rtl/>
        </w:rPr>
        <w:t xml:space="preserve"> </w:t>
      </w:r>
      <w:bookmarkStart w:id="7122" w:name="_ETM_Q15_290750"/>
      <w:bookmarkEnd w:id="7122"/>
      <w:r>
        <w:rPr>
          <w:rFonts w:hint="cs"/>
          <w:rtl/>
        </w:rPr>
        <w:t>עד</w:t>
      </w:r>
      <w:bookmarkStart w:id="7123" w:name="_ETM_Q15_292250"/>
      <w:bookmarkStart w:id="7124" w:name="_ETM_Q15_292760"/>
      <w:bookmarkStart w:id="7125" w:name="_ETM_Q15_294470"/>
      <w:bookmarkStart w:id="7126" w:name="_ETM_Q15_294890"/>
      <w:bookmarkStart w:id="7127" w:name="_ETM_Q15_296560"/>
      <w:bookmarkStart w:id="7128" w:name="_ETM_Q15_296860"/>
      <w:bookmarkEnd w:id="7123"/>
      <w:bookmarkEnd w:id="7124"/>
      <w:bookmarkEnd w:id="7125"/>
      <w:bookmarkEnd w:id="7126"/>
      <w:bookmarkEnd w:id="7127"/>
      <w:bookmarkEnd w:id="7128"/>
      <w:r>
        <w:rPr>
          <w:rFonts w:hint="cs"/>
          <w:rtl/>
        </w:rPr>
        <w:t xml:space="preserve"> </w:t>
      </w:r>
      <w:r>
        <w:rPr>
          <w:rtl/>
        </w:rPr>
        <w:t>אפריל</w:t>
      </w:r>
      <w:r>
        <w:rPr>
          <w:rFonts w:hint="cs"/>
          <w:rtl/>
        </w:rPr>
        <w:t>,</w:t>
      </w:r>
      <w:r>
        <w:rPr>
          <w:rtl/>
        </w:rPr>
        <w:t xml:space="preserve"> </w:t>
      </w:r>
      <w:bookmarkStart w:id="7129" w:name="_ETM_Q15_297950"/>
      <w:bookmarkEnd w:id="7129"/>
      <w:r>
        <w:rPr>
          <w:rtl/>
        </w:rPr>
        <w:t>ומה</w:t>
      </w:r>
      <w:r>
        <w:rPr>
          <w:rFonts w:hint="cs"/>
          <w:rtl/>
        </w:rPr>
        <w:t xml:space="preserve"> שיועבר </w:t>
      </w:r>
      <w:bookmarkStart w:id="7130" w:name="_ETM_Q15_291000"/>
      <w:bookmarkEnd w:id="7130"/>
      <w:r>
        <w:rPr>
          <w:rFonts w:hint="cs"/>
          <w:rtl/>
        </w:rPr>
        <w:t xml:space="preserve">באופן </w:t>
      </w:r>
      <w:r w:rsidR="00C9608A">
        <w:rPr>
          <w:rFonts w:hint="cs"/>
          <w:rtl/>
        </w:rPr>
        <w:t>– – –</w:t>
      </w:r>
    </w:p>
    <w:p w:rsidR="00F532D9" w:rsidRDefault="00F532D9" w:rsidP="00A84069">
      <w:pPr>
        <w:rPr>
          <w:rtl/>
        </w:rPr>
      </w:pPr>
    </w:p>
    <w:p w:rsidR="00F532D9" w:rsidRDefault="00F532D9" w:rsidP="00A84069">
      <w:pPr>
        <w:pStyle w:val="af5"/>
        <w:keepNext/>
        <w:rPr>
          <w:rtl/>
        </w:rPr>
      </w:pPr>
      <w:bookmarkStart w:id="7131" w:name="_ETM_Q15_293000"/>
      <w:bookmarkStart w:id="7132" w:name="ET_interruption_4649_10"/>
      <w:bookmarkEnd w:id="7131"/>
      <w:r w:rsidRPr="0054109D">
        <w:rPr>
          <w:rStyle w:val="TagStyle"/>
          <w:rtl/>
        </w:rPr>
        <w:t xml:space="preserve">&lt;&lt; קריאה &gt;&gt; </w:t>
      </w:r>
      <w:r>
        <w:rPr>
          <w:rtl/>
        </w:rPr>
        <w:t>יעקב ליצמן (יהדות התורה):</w:t>
      </w:r>
      <w:r w:rsidRPr="0054109D">
        <w:rPr>
          <w:rStyle w:val="TagStyle"/>
          <w:rtl/>
        </w:rPr>
        <w:t xml:space="preserve"> &lt;&lt; קריאה &gt;&gt;</w:t>
      </w:r>
      <w:r>
        <w:rPr>
          <w:rtl/>
        </w:rPr>
        <w:t xml:space="preserve"> </w:t>
      </w:r>
      <w:bookmarkEnd w:id="7132"/>
    </w:p>
    <w:p w:rsidR="00F532D9" w:rsidRDefault="00F532D9" w:rsidP="00356EAB">
      <w:pPr>
        <w:rPr>
          <w:rtl/>
        </w:rPr>
      </w:pPr>
    </w:p>
    <w:p w:rsidR="00F532D9" w:rsidRDefault="00F532D9" w:rsidP="00A84069">
      <w:pPr>
        <w:rPr>
          <w:rtl/>
        </w:rPr>
      </w:pPr>
      <w:bookmarkStart w:id="7133" w:name="_ETM_Q15_274000"/>
      <w:bookmarkEnd w:id="7133"/>
      <w:r>
        <w:rPr>
          <w:rFonts w:hint="cs"/>
          <w:rtl/>
        </w:rPr>
        <w:t>בקורונה, נכון?</w:t>
      </w:r>
    </w:p>
    <w:p w:rsidR="00F532D9" w:rsidRDefault="00F532D9" w:rsidP="00A84069">
      <w:pPr>
        <w:rPr>
          <w:rtl/>
        </w:rPr>
      </w:pPr>
      <w:bookmarkStart w:id="7134" w:name="_ETM_Q15_295000"/>
      <w:bookmarkStart w:id="7135" w:name="_ETM_Q15_298669"/>
      <w:bookmarkEnd w:id="7134"/>
      <w:bookmarkEnd w:id="7135"/>
    </w:p>
    <w:p w:rsidR="00F532D9" w:rsidRDefault="00F532D9" w:rsidP="00A84069">
      <w:pPr>
        <w:pStyle w:val="-"/>
        <w:keepNext/>
        <w:rPr>
          <w:rtl/>
        </w:rPr>
      </w:pPr>
      <w:bookmarkStart w:id="7136" w:name="ET_speakercontinue_6199_15"/>
      <w:r w:rsidRPr="0054109D">
        <w:rPr>
          <w:rStyle w:val="TagStyle"/>
          <w:rtl/>
        </w:rPr>
        <w:t xml:space="preserve"> &lt;&lt; דובר_המשך &gt;&gt; </w:t>
      </w:r>
      <w:r>
        <w:rPr>
          <w:rtl/>
        </w:rPr>
        <w:t>שר הבריאות ניצן הורוביץ:</w:t>
      </w:r>
      <w:r w:rsidRPr="0054109D">
        <w:rPr>
          <w:rStyle w:val="TagStyle"/>
          <w:rtl/>
        </w:rPr>
        <w:t xml:space="preserve"> &lt;&lt; דובר_המשך &gt;&gt;</w:t>
      </w:r>
      <w:r>
        <w:rPr>
          <w:rtl/>
        </w:rPr>
        <w:t xml:space="preserve"> </w:t>
      </w:r>
      <w:bookmarkEnd w:id="7136"/>
    </w:p>
    <w:p w:rsidR="00F532D9" w:rsidRDefault="00F532D9" w:rsidP="00356EAB">
      <w:pPr>
        <w:rPr>
          <w:rtl/>
        </w:rPr>
      </w:pPr>
    </w:p>
    <w:p w:rsidR="00F532D9" w:rsidRDefault="00F532D9" w:rsidP="00A84069">
      <w:pPr>
        <w:rPr>
          <w:rtl/>
        </w:rPr>
      </w:pPr>
      <w:bookmarkStart w:id="7137" w:name="_ETM_Q15_296000"/>
      <w:bookmarkEnd w:id="7137"/>
      <w:r>
        <w:rPr>
          <w:rFonts w:hint="cs"/>
          <w:rtl/>
        </w:rPr>
        <w:t>השנה.</w:t>
      </w:r>
    </w:p>
    <w:p w:rsidR="00F532D9" w:rsidRDefault="00F532D9" w:rsidP="00A84069">
      <w:pPr>
        <w:rPr>
          <w:rtl/>
        </w:rPr>
      </w:pPr>
      <w:bookmarkStart w:id="7138" w:name="_ETM_Q15_300000"/>
      <w:bookmarkEnd w:id="7138"/>
    </w:p>
    <w:p w:rsidR="00F532D9" w:rsidRDefault="00F532D9" w:rsidP="00A84069">
      <w:pPr>
        <w:pStyle w:val="af5"/>
        <w:keepNext/>
        <w:rPr>
          <w:rtl/>
        </w:rPr>
      </w:pPr>
      <w:r w:rsidRPr="0054109D">
        <w:rPr>
          <w:rStyle w:val="TagStyle"/>
          <w:rtl/>
        </w:rPr>
        <w:t xml:space="preserve">&lt;&lt; קריאה &gt;&gt; </w:t>
      </w:r>
      <w:r>
        <w:rPr>
          <w:rtl/>
        </w:rPr>
        <w:t>יעקב ליצמן (יהדות התורה):</w:t>
      </w:r>
      <w:r w:rsidRPr="0054109D">
        <w:rPr>
          <w:rStyle w:val="TagStyle"/>
          <w:rtl/>
        </w:rPr>
        <w:t xml:space="preserve"> &lt;&lt; קריאה &gt;&gt;</w:t>
      </w:r>
      <w:r>
        <w:rPr>
          <w:rtl/>
        </w:rPr>
        <w:t xml:space="preserve"> </w:t>
      </w:r>
    </w:p>
    <w:p w:rsidR="00F532D9" w:rsidRDefault="00F532D9" w:rsidP="00356EAB">
      <w:pPr>
        <w:rPr>
          <w:rtl/>
        </w:rPr>
      </w:pPr>
    </w:p>
    <w:p w:rsidR="00F532D9" w:rsidRDefault="00F532D9" w:rsidP="00872580">
      <w:pPr>
        <w:rPr>
          <w:rtl/>
        </w:rPr>
      </w:pPr>
      <w:r>
        <w:rPr>
          <w:rFonts w:hint="cs"/>
          <w:rtl/>
        </w:rPr>
        <w:t xml:space="preserve">הקורונה </w:t>
      </w:r>
      <w:r w:rsidR="00C9608A">
        <w:rPr>
          <w:rFonts w:hint="cs"/>
          <w:rtl/>
        </w:rPr>
        <w:t>– – –</w:t>
      </w:r>
    </w:p>
    <w:p w:rsidR="00F532D9" w:rsidRDefault="00F532D9" w:rsidP="00A84069">
      <w:pPr>
        <w:ind w:firstLine="0"/>
        <w:rPr>
          <w:rtl/>
          <w:lang w:eastAsia="he-IL"/>
        </w:rPr>
      </w:pPr>
      <w:bookmarkStart w:id="7139" w:name="_ETM_Q15_301000"/>
      <w:bookmarkEnd w:id="7139"/>
    </w:p>
    <w:p w:rsidR="00F532D9" w:rsidRDefault="00F532D9" w:rsidP="00A84069">
      <w:pPr>
        <w:pStyle w:val="af5"/>
        <w:keepNext/>
        <w:rPr>
          <w:rtl/>
        </w:rPr>
      </w:pPr>
      <w:bookmarkStart w:id="7140" w:name="ET_interruption_4996_17"/>
      <w:r w:rsidRPr="00EE1881">
        <w:rPr>
          <w:rStyle w:val="TagStyle"/>
          <w:rtl/>
        </w:rPr>
        <w:t xml:space="preserve"> &lt;&lt; קריאה &gt;&gt; </w:t>
      </w:r>
      <w:r>
        <w:rPr>
          <w:rtl/>
        </w:rPr>
        <w:t>ישראל אייכלר (יהדות התורה):</w:t>
      </w:r>
      <w:r w:rsidRPr="00EE1881">
        <w:rPr>
          <w:rStyle w:val="TagStyle"/>
          <w:rtl/>
        </w:rPr>
        <w:t xml:space="preserve"> &lt;&lt; קריאה &gt;&gt;</w:t>
      </w:r>
      <w:r>
        <w:rPr>
          <w:rtl/>
        </w:rPr>
        <w:t xml:space="preserve"> </w:t>
      </w:r>
      <w:bookmarkEnd w:id="7140"/>
    </w:p>
    <w:p w:rsidR="00F532D9" w:rsidRDefault="00F532D9" w:rsidP="00356EAB">
      <w:pPr>
        <w:rPr>
          <w:rtl/>
          <w:lang w:eastAsia="he-IL"/>
        </w:rPr>
      </w:pPr>
    </w:p>
    <w:p w:rsidR="00F532D9" w:rsidRDefault="00C9608A" w:rsidP="00A84069">
      <w:pPr>
        <w:rPr>
          <w:rtl/>
          <w:lang w:eastAsia="he-IL"/>
        </w:rPr>
      </w:pPr>
      <w:bookmarkStart w:id="7141" w:name="_ETM_Q15_305000"/>
      <w:bookmarkEnd w:id="7141"/>
      <w:r>
        <w:rPr>
          <w:rFonts w:hint="cs"/>
          <w:rtl/>
          <w:lang w:eastAsia="he-IL"/>
        </w:rPr>
        <w:t>– – –</w:t>
      </w:r>
      <w:r w:rsidR="00F532D9">
        <w:rPr>
          <w:rFonts w:hint="cs"/>
          <w:rtl/>
          <w:lang w:eastAsia="he-IL"/>
        </w:rPr>
        <w:t xml:space="preserve"> הבדל</w:t>
      </w:r>
      <w:bookmarkStart w:id="7142" w:name="_ETM_Q15_303000"/>
      <w:bookmarkEnd w:id="7142"/>
      <w:r w:rsidR="00F532D9">
        <w:rPr>
          <w:rFonts w:hint="cs"/>
          <w:rtl/>
          <w:lang w:eastAsia="he-IL"/>
        </w:rPr>
        <w:t xml:space="preserve"> מקורונה.</w:t>
      </w:r>
    </w:p>
    <w:p w:rsidR="00F532D9" w:rsidRDefault="00F532D9" w:rsidP="00A84069">
      <w:pPr>
        <w:rPr>
          <w:rtl/>
          <w:lang w:eastAsia="he-IL"/>
        </w:rPr>
      </w:pPr>
    </w:p>
    <w:p w:rsidR="00F532D9" w:rsidRDefault="00F532D9" w:rsidP="00A84069">
      <w:pPr>
        <w:pStyle w:val="af5"/>
        <w:keepNext/>
        <w:rPr>
          <w:rtl/>
        </w:rPr>
      </w:pPr>
      <w:r w:rsidRPr="0054109D">
        <w:rPr>
          <w:rStyle w:val="TagStyle"/>
          <w:rtl/>
        </w:rPr>
        <w:t xml:space="preserve">&lt;&lt; קריאה &gt;&gt; </w:t>
      </w:r>
      <w:r>
        <w:rPr>
          <w:rtl/>
        </w:rPr>
        <w:t>יעקב ליצמן (יהדות התורה):</w:t>
      </w:r>
      <w:r w:rsidRPr="0054109D">
        <w:rPr>
          <w:rStyle w:val="TagStyle"/>
          <w:rtl/>
        </w:rPr>
        <w:t xml:space="preserve"> &lt;&lt; קריאה &gt;&gt;</w:t>
      </w:r>
      <w:r>
        <w:rPr>
          <w:rtl/>
        </w:rPr>
        <w:t xml:space="preserve"> </w:t>
      </w:r>
    </w:p>
    <w:p w:rsidR="00F532D9" w:rsidRDefault="00F532D9" w:rsidP="00356EAB">
      <w:pPr>
        <w:rPr>
          <w:rtl/>
        </w:rPr>
      </w:pPr>
    </w:p>
    <w:p w:rsidR="00F532D9" w:rsidRDefault="00C9608A" w:rsidP="00A84069">
      <w:pPr>
        <w:rPr>
          <w:rtl/>
        </w:rPr>
      </w:pPr>
      <w:r>
        <w:rPr>
          <w:rFonts w:hint="cs"/>
          <w:rtl/>
        </w:rPr>
        <w:t>– – –</w:t>
      </w:r>
      <w:r w:rsidR="00F532D9">
        <w:rPr>
          <w:rFonts w:hint="cs"/>
          <w:rtl/>
        </w:rPr>
        <w:t xml:space="preserve"> </w:t>
      </w:r>
    </w:p>
    <w:p w:rsidR="00F532D9" w:rsidRDefault="00F532D9" w:rsidP="00A84069">
      <w:pPr>
        <w:rPr>
          <w:rtl/>
        </w:rPr>
      </w:pPr>
      <w:bookmarkStart w:id="7143" w:name="_ETM_Q15_304000"/>
      <w:bookmarkEnd w:id="7143"/>
    </w:p>
    <w:p w:rsidR="00F532D9" w:rsidRDefault="00F532D9" w:rsidP="00A84069">
      <w:pPr>
        <w:pStyle w:val="-"/>
        <w:keepNext/>
        <w:rPr>
          <w:rtl/>
        </w:rPr>
      </w:pPr>
      <w:bookmarkStart w:id="7144" w:name="ET_speakercontinue_6199_18"/>
      <w:r w:rsidRPr="00EE1881">
        <w:rPr>
          <w:rStyle w:val="TagStyle"/>
          <w:rtl/>
        </w:rPr>
        <w:t xml:space="preserve"> &lt;&lt; דובר_המשך &gt;&gt; </w:t>
      </w:r>
      <w:r>
        <w:rPr>
          <w:rtl/>
        </w:rPr>
        <w:t>שר הבריאות ניצן הורוביץ:</w:t>
      </w:r>
      <w:r w:rsidRPr="00EE1881">
        <w:rPr>
          <w:rStyle w:val="TagStyle"/>
          <w:rtl/>
        </w:rPr>
        <w:t xml:space="preserve"> &lt;&lt; דובר_המשך &gt;&gt;</w:t>
      </w:r>
      <w:r>
        <w:rPr>
          <w:rtl/>
        </w:rPr>
        <w:t xml:space="preserve"> </w:t>
      </w:r>
      <w:bookmarkEnd w:id="7144"/>
    </w:p>
    <w:p w:rsidR="00F532D9" w:rsidRDefault="00F532D9" w:rsidP="00356EAB">
      <w:pPr>
        <w:rPr>
          <w:rtl/>
          <w:lang w:eastAsia="he-IL"/>
        </w:rPr>
      </w:pPr>
    </w:p>
    <w:p w:rsidR="00F532D9" w:rsidRDefault="00F532D9" w:rsidP="00A84069">
      <w:pPr>
        <w:rPr>
          <w:rtl/>
        </w:rPr>
      </w:pPr>
      <w:bookmarkStart w:id="7145" w:name="_ETM_Q15_306000"/>
      <w:bookmarkStart w:id="7146" w:name="_ETM_Q15_298939"/>
      <w:bookmarkStart w:id="7147" w:name="_ETM_Q15_299450"/>
      <w:bookmarkStart w:id="7148" w:name="_ETM_Q15_302340"/>
      <w:bookmarkStart w:id="7149" w:name="_ETM_Q15_307340"/>
      <w:bookmarkEnd w:id="7145"/>
      <w:bookmarkEnd w:id="7146"/>
      <w:bookmarkEnd w:id="7147"/>
      <w:bookmarkEnd w:id="7148"/>
      <w:bookmarkEnd w:id="7149"/>
      <w:r>
        <w:rPr>
          <w:rtl/>
        </w:rPr>
        <w:t xml:space="preserve">אז </w:t>
      </w:r>
      <w:bookmarkStart w:id="7150" w:name="_ETM_Q15_307579"/>
      <w:bookmarkEnd w:id="7150"/>
      <w:r>
        <w:rPr>
          <w:rtl/>
        </w:rPr>
        <w:t>רגע</w:t>
      </w:r>
      <w:r>
        <w:rPr>
          <w:rFonts w:hint="cs"/>
          <w:rtl/>
        </w:rPr>
        <w:t>,</w:t>
      </w:r>
      <w:bookmarkStart w:id="7151" w:name="_ETM_Q15_307939"/>
      <w:bookmarkStart w:id="7152" w:name="_ETM_Q15_308090"/>
      <w:bookmarkEnd w:id="7151"/>
      <w:bookmarkEnd w:id="7152"/>
      <w:r>
        <w:rPr>
          <w:rFonts w:hint="cs"/>
          <w:rtl/>
        </w:rPr>
        <w:t xml:space="preserve"> </w:t>
      </w:r>
      <w:r>
        <w:rPr>
          <w:rtl/>
        </w:rPr>
        <w:t xml:space="preserve">אני </w:t>
      </w:r>
      <w:bookmarkStart w:id="7153" w:name="_ETM_Q15_308270"/>
      <w:bookmarkEnd w:id="7153"/>
      <w:r>
        <w:rPr>
          <w:rtl/>
        </w:rPr>
        <w:t>אסביר</w:t>
      </w:r>
      <w:r>
        <w:rPr>
          <w:rFonts w:hint="cs"/>
          <w:rtl/>
        </w:rPr>
        <w:t>.</w:t>
      </w:r>
      <w:r>
        <w:rPr>
          <w:rtl/>
        </w:rPr>
        <w:t xml:space="preserve"> </w:t>
      </w:r>
      <w:bookmarkStart w:id="7154" w:name="_ETM_Q15_308989"/>
      <w:bookmarkEnd w:id="7154"/>
      <w:r>
        <w:rPr>
          <w:rtl/>
        </w:rPr>
        <w:t>עכשיו</w:t>
      </w:r>
      <w:r>
        <w:rPr>
          <w:rFonts w:hint="cs"/>
          <w:rtl/>
        </w:rPr>
        <w:t>,</w:t>
      </w:r>
      <w:r>
        <w:rPr>
          <w:rtl/>
        </w:rPr>
        <w:t xml:space="preserve"> </w:t>
      </w:r>
      <w:bookmarkStart w:id="7155" w:name="_ETM_Q15_309530"/>
      <w:bookmarkEnd w:id="7155"/>
      <w:r>
        <w:rPr>
          <w:rtl/>
        </w:rPr>
        <w:t xml:space="preserve">עוד </w:t>
      </w:r>
      <w:bookmarkStart w:id="7156" w:name="_ETM_Q15_309980"/>
      <w:bookmarkEnd w:id="7156"/>
      <w:r>
        <w:rPr>
          <w:rtl/>
        </w:rPr>
        <w:t>67</w:t>
      </w:r>
      <w:r>
        <w:rPr>
          <w:rFonts w:hint="cs"/>
          <w:rtl/>
        </w:rPr>
        <w:t xml:space="preserve"> מיליון</w:t>
      </w:r>
      <w:r>
        <w:rPr>
          <w:rtl/>
        </w:rPr>
        <w:t xml:space="preserve"> </w:t>
      </w:r>
      <w:bookmarkStart w:id="7157" w:name="_ETM_Q15_311480"/>
      <w:bookmarkEnd w:id="7157"/>
      <w:r>
        <w:rPr>
          <w:rtl/>
        </w:rPr>
        <w:t xml:space="preserve">יועברו </w:t>
      </w:r>
      <w:bookmarkStart w:id="7158" w:name="_ETM_Q15_311959"/>
      <w:bookmarkEnd w:id="7158"/>
      <w:r>
        <w:rPr>
          <w:rtl/>
        </w:rPr>
        <w:t xml:space="preserve">באופן </w:t>
      </w:r>
      <w:bookmarkStart w:id="7159" w:name="_ETM_Q15_312470"/>
      <w:bookmarkEnd w:id="7159"/>
      <w:r>
        <w:rPr>
          <w:rtl/>
        </w:rPr>
        <w:t xml:space="preserve">מיידי </w:t>
      </w:r>
      <w:bookmarkStart w:id="7160" w:name="_ETM_Q15_313550"/>
      <w:bookmarkEnd w:id="7160"/>
      <w:r>
        <w:rPr>
          <w:rtl/>
        </w:rPr>
        <w:t xml:space="preserve">עם </w:t>
      </w:r>
      <w:bookmarkStart w:id="7161" w:name="_ETM_Q15_313790"/>
      <w:bookmarkEnd w:id="7161"/>
      <w:r>
        <w:rPr>
          <w:rtl/>
        </w:rPr>
        <w:t xml:space="preserve">הגשת </w:t>
      </w:r>
      <w:bookmarkStart w:id="7162" w:name="_ETM_Q15_314240"/>
      <w:bookmarkEnd w:id="7162"/>
      <w:r>
        <w:rPr>
          <w:rtl/>
        </w:rPr>
        <w:t xml:space="preserve">קבלות </w:t>
      </w:r>
      <w:bookmarkStart w:id="7163" w:name="_ETM_Q15_315290"/>
      <w:bookmarkEnd w:id="7163"/>
      <w:r>
        <w:rPr>
          <w:rtl/>
        </w:rPr>
        <w:t xml:space="preserve">וכו' </w:t>
      </w:r>
      <w:bookmarkStart w:id="7164" w:name="_ETM_Q15_315830"/>
      <w:bookmarkEnd w:id="7164"/>
      <w:r>
        <w:rPr>
          <w:rtl/>
        </w:rPr>
        <w:t xml:space="preserve">וחתימה </w:t>
      </w:r>
      <w:bookmarkStart w:id="7165" w:name="_ETM_Q15_316340"/>
      <w:bookmarkEnd w:id="7165"/>
      <w:r>
        <w:rPr>
          <w:rtl/>
        </w:rPr>
        <w:t xml:space="preserve">על </w:t>
      </w:r>
      <w:bookmarkStart w:id="7166" w:name="_ETM_Q15_316400"/>
      <w:bookmarkEnd w:id="7166"/>
      <w:r>
        <w:rPr>
          <w:rtl/>
        </w:rPr>
        <w:t xml:space="preserve">הסכם </w:t>
      </w:r>
      <w:bookmarkStart w:id="7167" w:name="_ETM_Q15_316760"/>
      <w:bookmarkEnd w:id="7167"/>
      <w:r>
        <w:rPr>
          <w:rtl/>
        </w:rPr>
        <w:t>הבראה</w:t>
      </w:r>
      <w:r>
        <w:rPr>
          <w:rFonts w:hint="cs"/>
          <w:rtl/>
        </w:rPr>
        <w:t>.</w:t>
      </w:r>
      <w:r>
        <w:rPr>
          <w:rtl/>
        </w:rPr>
        <w:t xml:space="preserve"> </w:t>
      </w:r>
      <w:bookmarkStart w:id="7168" w:name="_ETM_Q15_317790"/>
      <w:bookmarkEnd w:id="7168"/>
      <w:r>
        <w:rPr>
          <w:rtl/>
        </w:rPr>
        <w:t xml:space="preserve">בשבוע </w:t>
      </w:r>
      <w:bookmarkStart w:id="7169" w:name="_ETM_Q15_318510"/>
      <w:bookmarkEnd w:id="7169"/>
      <w:r>
        <w:rPr>
          <w:rtl/>
        </w:rPr>
        <w:t xml:space="preserve">הבא </w:t>
      </w:r>
      <w:bookmarkStart w:id="7170" w:name="_ETM_Q15_319440"/>
      <w:bookmarkEnd w:id="7170"/>
      <w:r>
        <w:rPr>
          <w:rtl/>
        </w:rPr>
        <w:t>יועברו</w:t>
      </w:r>
      <w:bookmarkStart w:id="7171" w:name="_ETM_Q15_321810"/>
      <w:bookmarkEnd w:id="7171"/>
      <w:r>
        <w:rPr>
          <w:rFonts w:hint="cs"/>
          <w:rtl/>
        </w:rPr>
        <w:t xml:space="preserve"> </w:t>
      </w:r>
      <w:r>
        <w:rPr>
          <w:rtl/>
        </w:rPr>
        <w:t>–</w:t>
      </w:r>
      <w:r>
        <w:rPr>
          <w:rFonts w:hint="cs"/>
          <w:rtl/>
        </w:rPr>
        <w:t xml:space="preserve"> </w:t>
      </w:r>
      <w:r>
        <w:rPr>
          <w:rtl/>
        </w:rPr>
        <w:t xml:space="preserve">זאת </w:t>
      </w:r>
      <w:bookmarkStart w:id="7172" w:name="_ETM_Q15_322169"/>
      <w:bookmarkEnd w:id="7172"/>
      <w:r>
        <w:rPr>
          <w:rtl/>
        </w:rPr>
        <w:t>אומרת</w:t>
      </w:r>
      <w:r>
        <w:rPr>
          <w:rFonts w:hint="cs"/>
          <w:rtl/>
        </w:rPr>
        <w:t>,</w:t>
      </w:r>
      <w:r>
        <w:rPr>
          <w:rtl/>
        </w:rPr>
        <w:t xml:space="preserve"> </w:t>
      </w:r>
      <w:bookmarkStart w:id="7173" w:name="_ETM_Q15_322800"/>
      <w:bookmarkEnd w:id="7173"/>
      <w:r>
        <w:rPr>
          <w:rtl/>
        </w:rPr>
        <w:t xml:space="preserve">יועברו </w:t>
      </w:r>
      <w:bookmarkStart w:id="7174" w:name="_ETM_Q15_323490"/>
      <w:bookmarkEnd w:id="7174"/>
      <w:r>
        <w:rPr>
          <w:rtl/>
        </w:rPr>
        <w:t xml:space="preserve">עד </w:t>
      </w:r>
      <w:bookmarkStart w:id="7175" w:name="_ETM_Q15_323790"/>
      <w:bookmarkEnd w:id="7175"/>
      <w:r>
        <w:rPr>
          <w:rtl/>
        </w:rPr>
        <w:t xml:space="preserve">אמצע </w:t>
      </w:r>
      <w:bookmarkStart w:id="7176" w:name="_ETM_Q15_324240"/>
      <w:bookmarkEnd w:id="7176"/>
      <w:r>
        <w:rPr>
          <w:rtl/>
        </w:rPr>
        <w:t xml:space="preserve">יולי </w:t>
      </w:r>
      <w:bookmarkStart w:id="7177" w:name="_ETM_Q15_324840"/>
      <w:bookmarkEnd w:id="7177"/>
      <w:r>
        <w:rPr>
          <w:rtl/>
        </w:rPr>
        <w:t>–</w:t>
      </w:r>
      <w:r>
        <w:rPr>
          <w:rFonts w:hint="cs"/>
          <w:rtl/>
        </w:rPr>
        <w:t xml:space="preserve"> </w:t>
      </w:r>
      <w:r>
        <w:rPr>
          <w:rtl/>
        </w:rPr>
        <w:t xml:space="preserve">בשבוע </w:t>
      </w:r>
      <w:bookmarkStart w:id="7178" w:name="_ETM_Q15_325380"/>
      <w:bookmarkEnd w:id="7178"/>
      <w:r>
        <w:rPr>
          <w:rtl/>
        </w:rPr>
        <w:t>הבא</w:t>
      </w:r>
      <w:r w:rsidR="00942769">
        <w:rPr>
          <w:rFonts w:hint="cs"/>
          <w:rtl/>
        </w:rPr>
        <w:t xml:space="preserve"> –</w:t>
      </w:r>
      <w:r>
        <w:rPr>
          <w:rtl/>
        </w:rPr>
        <w:t xml:space="preserve"> </w:t>
      </w:r>
      <w:bookmarkStart w:id="7179" w:name="_ETM_Q15_325590"/>
      <w:bookmarkEnd w:id="7179"/>
      <w:r>
        <w:rPr>
          <w:rtl/>
        </w:rPr>
        <w:t>109</w:t>
      </w:r>
      <w:bookmarkStart w:id="7180" w:name="_ETM_Q15_326580"/>
      <w:bookmarkEnd w:id="7180"/>
      <w:r>
        <w:rPr>
          <w:rFonts w:hint="cs"/>
          <w:rtl/>
        </w:rPr>
        <w:t xml:space="preserve">; </w:t>
      </w:r>
      <w:r>
        <w:rPr>
          <w:rtl/>
        </w:rPr>
        <w:t xml:space="preserve">עד </w:t>
      </w:r>
      <w:bookmarkStart w:id="7181" w:name="_ETM_Q15_326820"/>
      <w:bookmarkEnd w:id="7181"/>
      <w:r>
        <w:rPr>
          <w:rtl/>
        </w:rPr>
        <w:t>אמ</w:t>
      </w:r>
      <w:r>
        <w:rPr>
          <w:rFonts w:hint="cs"/>
          <w:rtl/>
        </w:rPr>
        <w:t xml:space="preserve">צע יולי </w:t>
      </w:r>
      <w:r>
        <w:rPr>
          <w:rtl/>
        </w:rPr>
        <w:t>–</w:t>
      </w:r>
      <w:r>
        <w:rPr>
          <w:rFonts w:hint="cs"/>
          <w:rtl/>
        </w:rPr>
        <w:t xml:space="preserve"> </w:t>
      </w:r>
      <w:bookmarkStart w:id="7182" w:name="_ETM_Q15_326000"/>
      <w:bookmarkEnd w:id="7182"/>
      <w:r>
        <w:rPr>
          <w:rFonts w:hint="cs"/>
          <w:rtl/>
        </w:rPr>
        <w:t>בסך הכול</w:t>
      </w:r>
      <w:bookmarkStart w:id="7183" w:name="_ETM_Q15_327090"/>
      <w:bookmarkStart w:id="7184" w:name="_ETM_Q15_330260"/>
      <w:bookmarkEnd w:id="7183"/>
      <w:bookmarkEnd w:id="7184"/>
      <w:r>
        <w:rPr>
          <w:rFonts w:hint="cs"/>
          <w:rtl/>
        </w:rPr>
        <w:t xml:space="preserve"> </w:t>
      </w:r>
      <w:r>
        <w:rPr>
          <w:rtl/>
        </w:rPr>
        <w:t xml:space="preserve">עד </w:t>
      </w:r>
      <w:bookmarkStart w:id="7185" w:name="_ETM_Q15_330470"/>
      <w:bookmarkEnd w:id="7185"/>
      <w:r>
        <w:rPr>
          <w:rtl/>
        </w:rPr>
        <w:t xml:space="preserve">סוף </w:t>
      </w:r>
      <w:bookmarkStart w:id="7186" w:name="_ETM_Q15_330830"/>
      <w:bookmarkEnd w:id="7186"/>
      <w:r>
        <w:rPr>
          <w:rtl/>
        </w:rPr>
        <w:t>יולי</w:t>
      </w:r>
      <w:r w:rsidR="00942769">
        <w:rPr>
          <w:rFonts w:hint="cs"/>
          <w:rtl/>
        </w:rPr>
        <w:t xml:space="preserve"> יועברו</w:t>
      </w:r>
      <w:r>
        <w:rPr>
          <w:rtl/>
        </w:rPr>
        <w:t xml:space="preserve"> </w:t>
      </w:r>
      <w:bookmarkStart w:id="7187" w:name="_ETM_Q15_331190"/>
      <w:bookmarkEnd w:id="7187"/>
      <w:r>
        <w:rPr>
          <w:rtl/>
        </w:rPr>
        <w:t>205</w:t>
      </w:r>
      <w:r>
        <w:rPr>
          <w:rFonts w:hint="cs"/>
          <w:rtl/>
        </w:rPr>
        <w:t xml:space="preserve"> מיליון</w:t>
      </w:r>
      <w:r>
        <w:rPr>
          <w:rtl/>
        </w:rPr>
        <w:t xml:space="preserve"> </w:t>
      </w:r>
      <w:bookmarkStart w:id="7188" w:name="_ETM_Q15_332570"/>
      <w:bookmarkEnd w:id="7188"/>
      <w:r>
        <w:rPr>
          <w:rtl/>
        </w:rPr>
        <w:t>שקל</w:t>
      </w:r>
      <w:r>
        <w:rPr>
          <w:rFonts w:hint="cs"/>
          <w:rtl/>
        </w:rPr>
        <w:t>,</w:t>
      </w:r>
      <w:r>
        <w:rPr>
          <w:rtl/>
        </w:rPr>
        <w:t xml:space="preserve"> </w:t>
      </w:r>
      <w:bookmarkStart w:id="7189" w:name="_ETM_Q15_333930"/>
      <w:bookmarkEnd w:id="7189"/>
      <w:r>
        <w:rPr>
          <w:rtl/>
        </w:rPr>
        <w:t xml:space="preserve">ובחודשים </w:t>
      </w:r>
      <w:bookmarkStart w:id="7190" w:name="_ETM_Q15_335219"/>
      <w:bookmarkEnd w:id="7190"/>
      <w:r>
        <w:rPr>
          <w:rtl/>
        </w:rPr>
        <w:t xml:space="preserve">אוגוסט </w:t>
      </w:r>
      <w:bookmarkStart w:id="7191" w:name="_ETM_Q15_335669"/>
      <w:bookmarkEnd w:id="7191"/>
      <w:r>
        <w:rPr>
          <w:rtl/>
        </w:rPr>
        <w:t xml:space="preserve">ונובמבר </w:t>
      </w:r>
      <w:bookmarkStart w:id="7192" w:name="_ETM_Q15_336269"/>
      <w:bookmarkEnd w:id="7192"/>
      <w:r w:rsidR="00942769">
        <w:rPr>
          <w:rFonts w:hint="cs"/>
          <w:rtl/>
        </w:rPr>
        <w:t xml:space="preserve">– </w:t>
      </w:r>
      <w:r>
        <w:rPr>
          <w:rtl/>
        </w:rPr>
        <w:t xml:space="preserve">עוד </w:t>
      </w:r>
      <w:bookmarkStart w:id="7193" w:name="_ETM_Q15_336450"/>
      <w:bookmarkEnd w:id="7193"/>
      <w:r>
        <w:rPr>
          <w:rtl/>
        </w:rPr>
        <w:t>30</w:t>
      </w:r>
      <w:r>
        <w:rPr>
          <w:rFonts w:hint="cs"/>
          <w:rtl/>
        </w:rPr>
        <w:t xml:space="preserve"> מיליון</w:t>
      </w:r>
      <w:r>
        <w:rPr>
          <w:rtl/>
        </w:rPr>
        <w:t xml:space="preserve"> </w:t>
      </w:r>
      <w:bookmarkStart w:id="7194" w:name="_ETM_Q15_337139"/>
      <w:bookmarkEnd w:id="7194"/>
      <w:r>
        <w:rPr>
          <w:rtl/>
        </w:rPr>
        <w:t>שקל</w:t>
      </w:r>
      <w:r>
        <w:rPr>
          <w:rFonts w:hint="cs"/>
          <w:rtl/>
        </w:rPr>
        <w:t>,</w:t>
      </w:r>
      <w:r>
        <w:rPr>
          <w:rtl/>
        </w:rPr>
        <w:t xml:space="preserve"> </w:t>
      </w:r>
      <w:bookmarkStart w:id="7195" w:name="_ETM_Q15_337469"/>
      <w:bookmarkEnd w:id="7195"/>
      <w:r>
        <w:rPr>
          <w:rtl/>
        </w:rPr>
        <w:t xml:space="preserve">כך </w:t>
      </w:r>
      <w:bookmarkStart w:id="7196" w:name="_ETM_Q15_337680"/>
      <w:bookmarkEnd w:id="7196"/>
      <w:r>
        <w:rPr>
          <w:rtl/>
        </w:rPr>
        <w:t xml:space="preserve">שעד </w:t>
      </w:r>
      <w:bookmarkStart w:id="7197" w:name="_ETM_Q15_338010"/>
      <w:bookmarkEnd w:id="7197"/>
      <w:r>
        <w:rPr>
          <w:rtl/>
        </w:rPr>
        <w:t xml:space="preserve">סוף </w:t>
      </w:r>
      <w:bookmarkStart w:id="7198" w:name="_ETM_Q15_338279"/>
      <w:bookmarkEnd w:id="7198"/>
      <w:r>
        <w:rPr>
          <w:rtl/>
        </w:rPr>
        <w:t xml:space="preserve">השנה </w:t>
      </w:r>
      <w:bookmarkStart w:id="7199" w:name="_ETM_Q15_339090"/>
      <w:bookmarkEnd w:id="7199"/>
      <w:r>
        <w:rPr>
          <w:rtl/>
        </w:rPr>
        <w:t xml:space="preserve">יועברו </w:t>
      </w:r>
      <w:bookmarkStart w:id="7200" w:name="_ETM_Q15_339569"/>
      <w:bookmarkEnd w:id="7200"/>
      <w:r>
        <w:rPr>
          <w:rtl/>
        </w:rPr>
        <w:t>להם</w:t>
      </w:r>
      <w:r>
        <w:rPr>
          <w:rFonts w:hint="cs"/>
          <w:rtl/>
        </w:rPr>
        <w:t xml:space="preserve"> בסך הכול</w:t>
      </w:r>
      <w:r>
        <w:rPr>
          <w:rtl/>
        </w:rPr>
        <w:t xml:space="preserve"> </w:t>
      </w:r>
      <w:bookmarkStart w:id="7201" w:name="_ETM_Q15_339749"/>
      <w:bookmarkEnd w:id="7201"/>
      <w:r>
        <w:rPr>
          <w:rtl/>
        </w:rPr>
        <w:t>630</w:t>
      </w:r>
      <w:r>
        <w:rPr>
          <w:rFonts w:hint="cs"/>
          <w:rtl/>
        </w:rPr>
        <w:t xml:space="preserve"> מיליון שקל</w:t>
      </w:r>
      <w:bookmarkStart w:id="7202" w:name="_ETM_Q15_340769"/>
      <w:bookmarkStart w:id="7203" w:name="_ETM_Q15_341700"/>
      <w:bookmarkStart w:id="7204" w:name="_ETM_Q15_343499"/>
      <w:bookmarkStart w:id="7205" w:name="_ETM_Q15_344609"/>
      <w:bookmarkEnd w:id="7202"/>
      <w:bookmarkEnd w:id="7203"/>
      <w:bookmarkEnd w:id="7204"/>
      <w:bookmarkEnd w:id="7205"/>
      <w:r>
        <w:rPr>
          <w:rFonts w:hint="cs"/>
          <w:rtl/>
        </w:rPr>
        <w:t xml:space="preserve">, </w:t>
      </w:r>
      <w:r>
        <w:rPr>
          <w:rtl/>
        </w:rPr>
        <w:t xml:space="preserve">והכסף </w:t>
      </w:r>
      <w:bookmarkStart w:id="7206" w:name="_ETM_Q15_346049"/>
      <w:bookmarkEnd w:id="7206"/>
      <w:r>
        <w:rPr>
          <w:rtl/>
        </w:rPr>
        <w:t xml:space="preserve">אמור </w:t>
      </w:r>
      <w:bookmarkStart w:id="7207" w:name="_ETM_Q15_346409"/>
      <w:bookmarkEnd w:id="7207"/>
      <w:r>
        <w:rPr>
          <w:rtl/>
        </w:rPr>
        <w:t xml:space="preserve">להגיע </w:t>
      </w:r>
      <w:bookmarkStart w:id="7208" w:name="_ETM_Q15_347279"/>
      <w:bookmarkEnd w:id="7208"/>
      <w:r>
        <w:rPr>
          <w:rtl/>
        </w:rPr>
        <w:t xml:space="preserve">באופן </w:t>
      </w:r>
      <w:bookmarkStart w:id="7209" w:name="_ETM_Q15_347760"/>
      <w:bookmarkEnd w:id="7209"/>
      <w:r>
        <w:rPr>
          <w:rtl/>
        </w:rPr>
        <w:t xml:space="preserve">ממש </w:t>
      </w:r>
      <w:bookmarkStart w:id="7210" w:name="_ETM_Q15_348510"/>
      <w:bookmarkEnd w:id="7210"/>
      <w:r>
        <w:rPr>
          <w:rtl/>
        </w:rPr>
        <w:t>מיידי</w:t>
      </w:r>
      <w:r>
        <w:rPr>
          <w:rFonts w:hint="cs"/>
          <w:rtl/>
        </w:rPr>
        <w:t>.</w:t>
      </w:r>
    </w:p>
    <w:p w:rsidR="00F532D9" w:rsidRDefault="00F532D9" w:rsidP="00A84069">
      <w:pPr>
        <w:rPr>
          <w:rtl/>
        </w:rPr>
      </w:pPr>
    </w:p>
    <w:p w:rsidR="00F532D9" w:rsidRDefault="00F532D9" w:rsidP="00711709">
      <w:pPr>
        <w:rPr>
          <w:rtl/>
        </w:rPr>
      </w:pPr>
      <w:bookmarkStart w:id="7211" w:name="_ETM_Q15_345000"/>
      <w:bookmarkStart w:id="7212" w:name="_ETM_Q15_349450"/>
      <w:bookmarkStart w:id="7213" w:name="_ETM_Q15_350290"/>
      <w:bookmarkEnd w:id="7211"/>
      <w:bookmarkEnd w:id="7212"/>
      <w:bookmarkEnd w:id="7213"/>
      <w:r>
        <w:rPr>
          <w:rFonts w:hint="cs"/>
          <w:rtl/>
        </w:rPr>
        <w:t>ו</w:t>
      </w:r>
      <w:r>
        <w:rPr>
          <w:rtl/>
        </w:rPr>
        <w:t xml:space="preserve">אני </w:t>
      </w:r>
      <w:bookmarkStart w:id="7214" w:name="_ETM_Q15_350500"/>
      <w:bookmarkEnd w:id="7214"/>
      <w:r>
        <w:rPr>
          <w:rtl/>
        </w:rPr>
        <w:t xml:space="preserve">אומר </w:t>
      </w:r>
      <w:bookmarkStart w:id="7215" w:name="_ETM_Q15_350950"/>
      <w:bookmarkEnd w:id="7215"/>
      <w:r>
        <w:rPr>
          <w:rFonts w:hint="cs"/>
          <w:rtl/>
        </w:rPr>
        <w:t>כאן</w:t>
      </w:r>
      <w:bookmarkStart w:id="7216" w:name="_ETM_Q15_347000"/>
      <w:bookmarkEnd w:id="7216"/>
      <w:r>
        <w:rPr>
          <w:rFonts w:hint="cs"/>
          <w:rtl/>
        </w:rPr>
        <w:t xml:space="preserve"> </w:t>
      </w:r>
      <w:r>
        <w:rPr>
          <w:rtl/>
        </w:rPr>
        <w:t xml:space="preserve">גם </w:t>
      </w:r>
      <w:bookmarkStart w:id="7217" w:name="_ETM_Q15_351189"/>
      <w:bookmarkEnd w:id="7217"/>
      <w:r>
        <w:rPr>
          <w:rtl/>
        </w:rPr>
        <w:t xml:space="preserve">לחברי </w:t>
      </w:r>
      <w:bookmarkStart w:id="7218" w:name="_ETM_Q15_351579"/>
      <w:bookmarkEnd w:id="7218"/>
      <w:r>
        <w:rPr>
          <w:rtl/>
        </w:rPr>
        <w:t>הכנסת</w:t>
      </w:r>
      <w:r>
        <w:rPr>
          <w:rFonts w:hint="cs"/>
          <w:rtl/>
        </w:rPr>
        <w:t>,</w:t>
      </w:r>
      <w:r>
        <w:rPr>
          <w:rtl/>
        </w:rPr>
        <w:t xml:space="preserve"> </w:t>
      </w:r>
      <w:bookmarkStart w:id="7219" w:name="_ETM_Q15_352959"/>
      <w:bookmarkEnd w:id="7219"/>
      <w:r>
        <w:rPr>
          <w:rtl/>
        </w:rPr>
        <w:t xml:space="preserve">וטוב </w:t>
      </w:r>
      <w:bookmarkStart w:id="7220" w:name="_ETM_Q15_353439"/>
      <w:bookmarkStart w:id="7221" w:name="_ETM_Q15_354099"/>
      <w:bookmarkEnd w:id="7220"/>
      <w:bookmarkEnd w:id="7221"/>
      <w:r>
        <w:rPr>
          <w:rFonts w:hint="cs"/>
          <w:rtl/>
        </w:rPr>
        <w:t xml:space="preserve">שאתם </w:t>
      </w:r>
      <w:r>
        <w:rPr>
          <w:rtl/>
        </w:rPr>
        <w:t xml:space="preserve">ערים </w:t>
      </w:r>
      <w:bookmarkStart w:id="7222" w:name="_ETM_Q15_354430"/>
      <w:bookmarkEnd w:id="7222"/>
      <w:r>
        <w:rPr>
          <w:rtl/>
        </w:rPr>
        <w:t xml:space="preserve">לעניין </w:t>
      </w:r>
      <w:bookmarkStart w:id="7223" w:name="_ETM_Q15_354790"/>
      <w:bookmarkEnd w:id="7223"/>
      <w:r>
        <w:rPr>
          <w:rtl/>
        </w:rPr>
        <w:t>הזה</w:t>
      </w:r>
      <w:r>
        <w:rPr>
          <w:rFonts w:hint="cs"/>
          <w:rtl/>
        </w:rPr>
        <w:t>:</w:t>
      </w:r>
      <w:r>
        <w:rPr>
          <w:rtl/>
        </w:rPr>
        <w:t xml:space="preserve"> </w:t>
      </w:r>
      <w:bookmarkStart w:id="7224" w:name="_ETM_Q15_355419"/>
      <w:bookmarkEnd w:id="7224"/>
      <w:r>
        <w:rPr>
          <w:rtl/>
        </w:rPr>
        <w:t xml:space="preserve">צפוי </w:t>
      </w:r>
      <w:bookmarkStart w:id="7225" w:name="_ETM_Q15_355989"/>
      <w:bookmarkEnd w:id="7225"/>
      <w:r>
        <w:rPr>
          <w:rtl/>
        </w:rPr>
        <w:t xml:space="preserve">דיון </w:t>
      </w:r>
      <w:bookmarkStart w:id="7226" w:name="_ETM_Q15_356379"/>
      <w:bookmarkEnd w:id="7226"/>
      <w:r>
        <w:rPr>
          <w:rtl/>
        </w:rPr>
        <w:t xml:space="preserve">קשה </w:t>
      </w:r>
      <w:bookmarkStart w:id="7227" w:name="_ETM_Q15_356709"/>
      <w:bookmarkEnd w:id="7227"/>
      <w:r>
        <w:rPr>
          <w:rtl/>
        </w:rPr>
        <w:t xml:space="preserve">במסגרת </w:t>
      </w:r>
      <w:bookmarkStart w:id="7228" w:name="_ETM_Q15_357279"/>
      <w:bookmarkEnd w:id="7228"/>
      <w:r>
        <w:rPr>
          <w:rtl/>
        </w:rPr>
        <w:t>התקציב</w:t>
      </w:r>
      <w:r>
        <w:rPr>
          <w:rFonts w:hint="cs"/>
          <w:rtl/>
        </w:rPr>
        <w:t>.</w:t>
      </w:r>
      <w:r>
        <w:rPr>
          <w:rtl/>
        </w:rPr>
        <w:t xml:space="preserve"> </w:t>
      </w:r>
      <w:bookmarkStart w:id="7229" w:name="_ETM_Q15_357909"/>
      <w:bookmarkEnd w:id="7229"/>
      <w:r>
        <w:rPr>
          <w:rtl/>
        </w:rPr>
        <w:t xml:space="preserve">אני </w:t>
      </w:r>
      <w:bookmarkStart w:id="7230" w:name="_ETM_Q15_358120"/>
      <w:bookmarkEnd w:id="7230"/>
      <w:r>
        <w:rPr>
          <w:rtl/>
        </w:rPr>
        <w:t xml:space="preserve">אומר </w:t>
      </w:r>
      <w:bookmarkStart w:id="7231" w:name="_ETM_Q15_358359"/>
      <w:bookmarkEnd w:id="7231"/>
      <w:r>
        <w:rPr>
          <w:rtl/>
        </w:rPr>
        <w:t xml:space="preserve">את </w:t>
      </w:r>
      <w:bookmarkStart w:id="7232" w:name="_ETM_Q15_358449"/>
      <w:bookmarkEnd w:id="7232"/>
      <w:r>
        <w:rPr>
          <w:rtl/>
        </w:rPr>
        <w:t xml:space="preserve">זה </w:t>
      </w:r>
      <w:bookmarkStart w:id="7233" w:name="_ETM_Q15_358569"/>
      <w:bookmarkEnd w:id="7233"/>
      <w:r w:rsidR="00711709">
        <w:rPr>
          <w:rFonts w:hint="cs"/>
          <w:rtl/>
        </w:rPr>
        <w:t xml:space="preserve">– </w:t>
      </w:r>
      <w:r>
        <w:rPr>
          <w:rtl/>
        </w:rPr>
        <w:t xml:space="preserve">צפוי </w:t>
      </w:r>
      <w:bookmarkStart w:id="7234" w:name="_ETM_Q15_358930"/>
      <w:bookmarkEnd w:id="7234"/>
      <w:r>
        <w:rPr>
          <w:rtl/>
        </w:rPr>
        <w:t xml:space="preserve">דיון </w:t>
      </w:r>
      <w:bookmarkStart w:id="7235" w:name="_ETM_Q15_359169"/>
      <w:bookmarkEnd w:id="7235"/>
      <w:r>
        <w:rPr>
          <w:rtl/>
        </w:rPr>
        <w:t>קשה</w:t>
      </w:r>
      <w:r>
        <w:rPr>
          <w:rFonts w:hint="cs"/>
          <w:rtl/>
        </w:rPr>
        <w:t>.</w:t>
      </w:r>
      <w:r>
        <w:rPr>
          <w:rtl/>
        </w:rPr>
        <w:t xml:space="preserve"> </w:t>
      </w:r>
      <w:bookmarkStart w:id="7236" w:name="_ETM_Q15_360599"/>
      <w:bookmarkEnd w:id="7236"/>
      <w:r>
        <w:rPr>
          <w:rtl/>
        </w:rPr>
        <w:t xml:space="preserve">מערכת </w:t>
      </w:r>
      <w:bookmarkStart w:id="7237" w:name="_ETM_Q15_361050"/>
      <w:bookmarkEnd w:id="7237"/>
      <w:r>
        <w:rPr>
          <w:rtl/>
        </w:rPr>
        <w:t xml:space="preserve">הבריאות </w:t>
      </w:r>
      <w:bookmarkStart w:id="7238" w:name="_ETM_Q15_363190"/>
      <w:bookmarkEnd w:id="7238"/>
      <w:r>
        <w:rPr>
          <w:rtl/>
        </w:rPr>
        <w:t xml:space="preserve">תעמוד </w:t>
      </w:r>
      <w:bookmarkStart w:id="7239" w:name="_ETM_Q15_363669"/>
      <w:bookmarkEnd w:id="7239"/>
      <w:r>
        <w:rPr>
          <w:rtl/>
        </w:rPr>
        <w:t xml:space="preserve">על </w:t>
      </w:r>
      <w:bookmarkStart w:id="7240" w:name="_ETM_Q15_363760"/>
      <w:bookmarkEnd w:id="7240"/>
      <w:r>
        <w:rPr>
          <w:rtl/>
        </w:rPr>
        <w:t>שלה</w:t>
      </w:r>
      <w:r>
        <w:rPr>
          <w:rFonts w:hint="cs"/>
          <w:rtl/>
        </w:rPr>
        <w:t>,</w:t>
      </w:r>
      <w:r>
        <w:rPr>
          <w:rtl/>
        </w:rPr>
        <w:t xml:space="preserve"> </w:t>
      </w:r>
      <w:bookmarkStart w:id="7241" w:name="_ETM_Q15_364330"/>
      <w:bookmarkEnd w:id="7241"/>
      <w:r>
        <w:rPr>
          <w:rtl/>
        </w:rPr>
        <w:t xml:space="preserve">אבל </w:t>
      </w:r>
      <w:bookmarkStart w:id="7242" w:name="_ETM_Q15_364569"/>
      <w:bookmarkEnd w:id="7242"/>
      <w:r>
        <w:rPr>
          <w:rtl/>
        </w:rPr>
        <w:t xml:space="preserve">בהחלט </w:t>
      </w:r>
      <w:bookmarkStart w:id="7243" w:name="_ETM_Q15_364990"/>
      <w:bookmarkEnd w:id="7243"/>
      <w:r>
        <w:rPr>
          <w:rtl/>
        </w:rPr>
        <w:t xml:space="preserve">אנחנו </w:t>
      </w:r>
      <w:bookmarkStart w:id="7244" w:name="_ETM_Q15_366159"/>
      <w:bookmarkEnd w:id="7244"/>
      <w:r>
        <w:rPr>
          <w:rtl/>
        </w:rPr>
        <w:t xml:space="preserve">נשמח </w:t>
      </w:r>
      <w:bookmarkStart w:id="7245" w:name="_ETM_Q15_366609"/>
      <w:bookmarkEnd w:id="7245"/>
      <w:r>
        <w:rPr>
          <w:rtl/>
        </w:rPr>
        <w:t xml:space="preserve">לתמיכה </w:t>
      </w:r>
      <w:bookmarkStart w:id="7246" w:name="_ETM_Q15_367150"/>
      <w:bookmarkEnd w:id="7246"/>
      <w:r>
        <w:rPr>
          <w:rtl/>
        </w:rPr>
        <w:t xml:space="preserve">גם </w:t>
      </w:r>
      <w:bookmarkStart w:id="7247" w:name="_ETM_Q15_367359"/>
      <w:bookmarkEnd w:id="7247"/>
      <w:r>
        <w:rPr>
          <w:rtl/>
        </w:rPr>
        <w:t xml:space="preserve">בדיוני </w:t>
      </w:r>
      <w:bookmarkStart w:id="7248" w:name="_ETM_Q15_367779"/>
      <w:bookmarkEnd w:id="7248"/>
      <w:r>
        <w:rPr>
          <w:rtl/>
        </w:rPr>
        <w:t xml:space="preserve">התקציב </w:t>
      </w:r>
      <w:bookmarkStart w:id="7249" w:name="_ETM_Q15_368230"/>
      <w:bookmarkEnd w:id="7249"/>
      <w:r>
        <w:rPr>
          <w:rtl/>
        </w:rPr>
        <w:t>בכנסת</w:t>
      </w:r>
      <w:r>
        <w:rPr>
          <w:rFonts w:hint="cs"/>
          <w:rtl/>
        </w:rPr>
        <w:t>.</w:t>
      </w:r>
      <w:r>
        <w:rPr>
          <w:rtl/>
        </w:rPr>
        <w:t xml:space="preserve"> </w:t>
      </w:r>
      <w:bookmarkStart w:id="7250" w:name="_ETM_Q15_369680"/>
      <w:bookmarkEnd w:id="7250"/>
      <w:r>
        <w:rPr>
          <w:rtl/>
        </w:rPr>
        <w:t xml:space="preserve">אין </w:t>
      </w:r>
      <w:bookmarkStart w:id="7251" w:name="_ETM_Q15_369860"/>
      <w:bookmarkEnd w:id="7251"/>
      <w:r>
        <w:rPr>
          <w:rtl/>
        </w:rPr>
        <w:t xml:space="preserve">שום </w:t>
      </w:r>
      <w:bookmarkStart w:id="7252" w:name="_ETM_Q15_370070"/>
      <w:bookmarkEnd w:id="7252"/>
      <w:r>
        <w:rPr>
          <w:rtl/>
        </w:rPr>
        <w:t xml:space="preserve">ספק </w:t>
      </w:r>
      <w:bookmarkStart w:id="7253" w:name="_ETM_Q15_370490"/>
      <w:bookmarkEnd w:id="7253"/>
      <w:r>
        <w:rPr>
          <w:rtl/>
        </w:rPr>
        <w:t xml:space="preserve">שזה </w:t>
      </w:r>
      <w:bookmarkStart w:id="7254" w:name="_ETM_Q15_370820"/>
      <w:bookmarkEnd w:id="7254"/>
      <w:r>
        <w:rPr>
          <w:rtl/>
        </w:rPr>
        <w:t xml:space="preserve">חוצה </w:t>
      </w:r>
      <w:bookmarkStart w:id="7255" w:name="_ETM_Q15_371389"/>
      <w:bookmarkEnd w:id="7255"/>
      <w:r>
        <w:rPr>
          <w:rtl/>
        </w:rPr>
        <w:t xml:space="preserve">מחנות </w:t>
      </w:r>
      <w:bookmarkStart w:id="7256" w:name="_ETM_Q15_371870"/>
      <w:bookmarkEnd w:id="7256"/>
      <w:r>
        <w:rPr>
          <w:rtl/>
        </w:rPr>
        <w:t>פוליטיים</w:t>
      </w:r>
      <w:r>
        <w:rPr>
          <w:rFonts w:hint="cs"/>
          <w:rtl/>
        </w:rPr>
        <w:t>.</w:t>
      </w:r>
      <w:r>
        <w:rPr>
          <w:rtl/>
        </w:rPr>
        <w:t xml:space="preserve"> </w:t>
      </w:r>
      <w:bookmarkStart w:id="7257" w:name="_ETM_Q15_376880"/>
      <w:bookmarkEnd w:id="7257"/>
    </w:p>
    <w:p w:rsidR="00F532D9" w:rsidRDefault="00F532D9" w:rsidP="00A84069">
      <w:pPr>
        <w:rPr>
          <w:rtl/>
        </w:rPr>
      </w:pPr>
    </w:p>
    <w:p w:rsidR="00F532D9" w:rsidRDefault="00F532D9" w:rsidP="00A84069">
      <w:pPr>
        <w:pStyle w:val="af5"/>
        <w:keepNext/>
        <w:rPr>
          <w:rtl/>
        </w:rPr>
      </w:pPr>
      <w:bookmarkStart w:id="7258" w:name="ET_interruption_5797_19"/>
      <w:r w:rsidRPr="00EE1881">
        <w:rPr>
          <w:rStyle w:val="TagStyle"/>
          <w:rtl/>
        </w:rPr>
        <w:t xml:space="preserve"> &lt;&lt; קריאה &gt;&gt; </w:t>
      </w:r>
      <w:r>
        <w:rPr>
          <w:rtl/>
        </w:rPr>
        <w:t>יצחק פינדרוס (יהדות התורה):</w:t>
      </w:r>
      <w:r w:rsidRPr="00EE1881">
        <w:rPr>
          <w:rStyle w:val="TagStyle"/>
          <w:rtl/>
        </w:rPr>
        <w:t xml:space="preserve"> &lt;&lt; קריאה &gt;&gt;</w:t>
      </w:r>
      <w:r>
        <w:rPr>
          <w:rtl/>
        </w:rPr>
        <w:t xml:space="preserve"> </w:t>
      </w:r>
      <w:bookmarkEnd w:id="7258"/>
    </w:p>
    <w:p w:rsidR="00F532D9" w:rsidRDefault="00F532D9" w:rsidP="00356EAB">
      <w:pPr>
        <w:rPr>
          <w:rtl/>
        </w:rPr>
      </w:pPr>
    </w:p>
    <w:p w:rsidR="00F532D9" w:rsidRDefault="00C9608A" w:rsidP="00A84069">
      <w:pPr>
        <w:rPr>
          <w:rtl/>
        </w:rPr>
      </w:pPr>
      <w:bookmarkStart w:id="7259" w:name="_ETM_Q15_370000"/>
      <w:bookmarkEnd w:id="7259"/>
      <w:r>
        <w:rPr>
          <w:rFonts w:hint="cs"/>
          <w:rtl/>
        </w:rPr>
        <w:t>– – –</w:t>
      </w:r>
      <w:r w:rsidR="00F532D9">
        <w:rPr>
          <w:rFonts w:hint="cs"/>
          <w:rtl/>
        </w:rPr>
        <w:t xml:space="preserve"> שלנו על הבנייה העודפת שלהם, וההסכם ממומש.</w:t>
      </w:r>
    </w:p>
    <w:p w:rsidR="00F532D9" w:rsidRDefault="00F532D9" w:rsidP="00A84069">
      <w:pPr>
        <w:rPr>
          <w:rtl/>
        </w:rPr>
      </w:pPr>
      <w:bookmarkStart w:id="7260" w:name="_ETM_Q15_376000"/>
      <w:bookmarkEnd w:id="7260"/>
    </w:p>
    <w:p w:rsidR="00F532D9" w:rsidRDefault="00F532D9" w:rsidP="00A84069">
      <w:pPr>
        <w:pStyle w:val="-"/>
        <w:keepNext/>
        <w:rPr>
          <w:rtl/>
        </w:rPr>
      </w:pPr>
      <w:r w:rsidRPr="00EE1881">
        <w:rPr>
          <w:rStyle w:val="TagStyle"/>
          <w:rtl/>
        </w:rPr>
        <w:t xml:space="preserve"> &lt;&lt; דובר_המשך &gt;&gt; </w:t>
      </w:r>
      <w:r>
        <w:rPr>
          <w:rtl/>
        </w:rPr>
        <w:t>שר הבריאות ניצן הורוביץ:</w:t>
      </w:r>
      <w:r w:rsidRPr="00EE1881">
        <w:rPr>
          <w:rStyle w:val="TagStyle"/>
          <w:rtl/>
        </w:rPr>
        <w:t xml:space="preserve"> &lt;&lt; דובר_המשך &gt;&gt;</w:t>
      </w:r>
      <w:r>
        <w:rPr>
          <w:rtl/>
        </w:rPr>
        <w:t xml:space="preserve"> </w:t>
      </w:r>
    </w:p>
    <w:p w:rsidR="00F532D9" w:rsidRDefault="00F532D9" w:rsidP="00356EAB">
      <w:pPr>
        <w:rPr>
          <w:rtl/>
        </w:rPr>
      </w:pPr>
    </w:p>
    <w:p w:rsidR="00F532D9" w:rsidRDefault="00F532D9" w:rsidP="00A84069">
      <w:pPr>
        <w:rPr>
          <w:rtl/>
        </w:rPr>
      </w:pPr>
      <w:bookmarkStart w:id="7261" w:name="_ETM_Q15_371000"/>
      <w:bookmarkEnd w:id="7261"/>
      <w:r>
        <w:rPr>
          <w:rtl/>
        </w:rPr>
        <w:t xml:space="preserve">אנחנו </w:t>
      </w:r>
      <w:bookmarkStart w:id="7262" w:name="_ETM_Q15_377360"/>
      <w:bookmarkEnd w:id="7262"/>
      <w:r>
        <w:rPr>
          <w:rtl/>
        </w:rPr>
        <w:t xml:space="preserve">רוצים </w:t>
      </w:r>
      <w:bookmarkStart w:id="7263" w:name="_ETM_Q15_378080"/>
      <w:bookmarkEnd w:id="7263"/>
      <w:r>
        <w:rPr>
          <w:rtl/>
        </w:rPr>
        <w:t>שמדינ</w:t>
      </w:r>
      <w:r>
        <w:rPr>
          <w:rFonts w:hint="cs"/>
          <w:rtl/>
        </w:rPr>
        <w:t xml:space="preserve">ת </w:t>
      </w:r>
      <w:r w:rsidR="00C9608A">
        <w:rPr>
          <w:rFonts w:hint="cs"/>
          <w:rtl/>
        </w:rPr>
        <w:t>– – –</w:t>
      </w:r>
    </w:p>
    <w:p w:rsidR="00F532D9" w:rsidRDefault="00F532D9" w:rsidP="00A84069">
      <w:pPr>
        <w:rPr>
          <w:rtl/>
        </w:rPr>
      </w:pPr>
      <w:bookmarkStart w:id="7264" w:name="_ETM_Q15_373000"/>
      <w:bookmarkEnd w:id="7264"/>
    </w:p>
    <w:p w:rsidR="00F532D9" w:rsidRDefault="00F532D9" w:rsidP="00A84069">
      <w:pPr>
        <w:pStyle w:val="af6"/>
        <w:keepNext/>
        <w:rPr>
          <w:rtl/>
        </w:rPr>
      </w:pPr>
      <w:r w:rsidRPr="00EE1881">
        <w:rPr>
          <w:rStyle w:val="TagStyle"/>
          <w:rtl/>
        </w:rPr>
        <w:t xml:space="preserve"> &lt;&lt; יור &gt;&gt; </w:t>
      </w:r>
      <w:r>
        <w:rPr>
          <w:rtl/>
        </w:rPr>
        <w:t>היו"ר דוד ביטן:</w:t>
      </w:r>
      <w:r w:rsidRPr="00EE1881">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265" w:name="_ETM_Q15_374000"/>
      <w:bookmarkEnd w:id="7265"/>
      <w:r>
        <w:rPr>
          <w:rFonts w:hint="cs"/>
          <w:rtl/>
        </w:rPr>
        <w:t>לא.</w:t>
      </w:r>
      <w:r>
        <w:rPr>
          <w:rtl/>
        </w:rPr>
        <w:t xml:space="preserve"> </w:t>
      </w:r>
      <w:bookmarkStart w:id="7266" w:name="_ETM_Q15_378530"/>
      <w:bookmarkEnd w:id="7266"/>
      <w:r>
        <w:rPr>
          <w:rtl/>
        </w:rPr>
        <w:t xml:space="preserve">ההסכם </w:t>
      </w:r>
      <w:bookmarkStart w:id="7267" w:name="_ETM_Q15_379130"/>
      <w:bookmarkEnd w:id="7267"/>
      <w:r>
        <w:rPr>
          <w:rFonts w:hint="cs"/>
          <w:rtl/>
        </w:rPr>
        <w:t>מ</w:t>
      </w:r>
      <w:r>
        <w:rPr>
          <w:rtl/>
        </w:rPr>
        <w:t>מ</w:t>
      </w:r>
      <w:r>
        <w:rPr>
          <w:rFonts w:hint="cs"/>
          <w:rtl/>
        </w:rPr>
        <w:t>ו</w:t>
      </w:r>
      <w:r>
        <w:rPr>
          <w:rtl/>
        </w:rPr>
        <w:t>מש</w:t>
      </w:r>
      <w:r>
        <w:rPr>
          <w:rFonts w:hint="cs"/>
          <w:rtl/>
        </w:rPr>
        <w:t>. צריך יותר מהסכם.</w:t>
      </w:r>
    </w:p>
    <w:p w:rsidR="00F532D9" w:rsidRDefault="00F532D9" w:rsidP="00A84069">
      <w:pPr>
        <w:rPr>
          <w:rtl/>
        </w:rPr>
      </w:pPr>
    </w:p>
    <w:p w:rsidR="00F532D9" w:rsidRDefault="00F532D9" w:rsidP="00A84069">
      <w:pPr>
        <w:pStyle w:val="-"/>
        <w:keepNext/>
        <w:rPr>
          <w:rtl/>
        </w:rPr>
      </w:pPr>
      <w:bookmarkStart w:id="7268" w:name="ET_speakercontinue_6199_22"/>
      <w:r w:rsidRPr="00EE1881">
        <w:rPr>
          <w:rStyle w:val="TagStyle"/>
          <w:rtl/>
        </w:rPr>
        <w:t xml:space="preserve"> &lt;&lt; דובר_המשך &gt;&gt; </w:t>
      </w:r>
      <w:r>
        <w:rPr>
          <w:rtl/>
        </w:rPr>
        <w:t>שר הבריאות ניצן הורוביץ:</w:t>
      </w:r>
      <w:r w:rsidRPr="00EE1881">
        <w:rPr>
          <w:rStyle w:val="TagStyle"/>
          <w:rtl/>
        </w:rPr>
        <w:t xml:space="preserve"> &lt;&lt; דובר_המשך &gt;&gt;</w:t>
      </w:r>
      <w:r>
        <w:rPr>
          <w:rtl/>
        </w:rPr>
        <w:t xml:space="preserve"> </w:t>
      </w:r>
      <w:bookmarkEnd w:id="7268"/>
    </w:p>
    <w:p w:rsidR="00F532D9" w:rsidRDefault="00F532D9" w:rsidP="00356EAB">
      <w:pPr>
        <w:rPr>
          <w:rtl/>
        </w:rPr>
      </w:pPr>
    </w:p>
    <w:p w:rsidR="00F532D9" w:rsidRDefault="00F532D9" w:rsidP="00A84069">
      <w:pPr>
        <w:rPr>
          <w:rtl/>
        </w:rPr>
      </w:pPr>
      <w:bookmarkStart w:id="7269" w:name="_ETM_Q15_375000"/>
      <w:bookmarkEnd w:id="7269"/>
      <w:r>
        <w:rPr>
          <w:rFonts w:hint="cs"/>
          <w:rtl/>
        </w:rPr>
        <w:t>פינדרוס, אנחנו</w:t>
      </w:r>
      <w:bookmarkStart w:id="7270" w:name="_ETM_Q15_379820"/>
      <w:bookmarkStart w:id="7271" w:name="_ETM_Q15_380120"/>
      <w:bookmarkStart w:id="7272" w:name="_ETM_Q15_380330"/>
      <w:bookmarkStart w:id="7273" w:name="_ETM_Q15_380540"/>
      <w:bookmarkEnd w:id="7270"/>
      <w:bookmarkEnd w:id="7271"/>
      <w:bookmarkEnd w:id="7272"/>
      <w:bookmarkEnd w:id="7273"/>
      <w:r>
        <w:rPr>
          <w:rtl/>
        </w:rPr>
        <w:t xml:space="preserve"> </w:t>
      </w:r>
      <w:bookmarkStart w:id="7274" w:name="_ETM_Q15_380660"/>
      <w:bookmarkEnd w:id="7274"/>
      <w:r>
        <w:rPr>
          <w:rtl/>
        </w:rPr>
        <w:t xml:space="preserve">רוצים </w:t>
      </w:r>
      <w:bookmarkStart w:id="7275" w:name="_ETM_Q15_381489"/>
      <w:bookmarkEnd w:id="7275"/>
      <w:r>
        <w:rPr>
          <w:rtl/>
        </w:rPr>
        <w:t xml:space="preserve">שמדינת </w:t>
      </w:r>
      <w:bookmarkStart w:id="7276" w:name="_ETM_Q15_382150"/>
      <w:bookmarkEnd w:id="7276"/>
      <w:r>
        <w:rPr>
          <w:rtl/>
        </w:rPr>
        <w:t xml:space="preserve">ישראל </w:t>
      </w:r>
      <w:bookmarkStart w:id="7277" w:name="_ETM_Q15_383049"/>
      <w:bookmarkEnd w:id="7277"/>
      <w:r w:rsidR="00C9608A">
        <w:rPr>
          <w:rFonts w:hint="cs"/>
          <w:rtl/>
        </w:rPr>
        <w:t>– –</w:t>
      </w:r>
    </w:p>
    <w:p w:rsidR="00F532D9" w:rsidRDefault="00F532D9" w:rsidP="00A84069">
      <w:pPr>
        <w:rPr>
          <w:rtl/>
        </w:rPr>
      </w:pPr>
    </w:p>
    <w:p w:rsidR="00F532D9" w:rsidRDefault="00F532D9" w:rsidP="00A84069">
      <w:pPr>
        <w:pStyle w:val="af6"/>
        <w:keepNext/>
        <w:rPr>
          <w:rtl/>
        </w:rPr>
      </w:pPr>
      <w:r w:rsidRPr="00EE1881">
        <w:rPr>
          <w:rStyle w:val="TagStyle"/>
          <w:rtl/>
        </w:rPr>
        <w:t xml:space="preserve"> &lt;&lt; יור &gt;&gt; </w:t>
      </w:r>
      <w:r>
        <w:rPr>
          <w:rtl/>
        </w:rPr>
        <w:t>היו"ר דוד ביטן:</w:t>
      </w:r>
      <w:r w:rsidRPr="00EE1881">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278" w:name="_ETM_Q15_377000"/>
      <w:bookmarkEnd w:id="7278"/>
      <w:r>
        <w:rPr>
          <w:rFonts w:hint="cs"/>
          <w:rtl/>
        </w:rPr>
        <w:t>ההסכם ממומש.</w:t>
      </w:r>
    </w:p>
    <w:p w:rsidR="00F532D9" w:rsidRDefault="00F532D9" w:rsidP="00A84069">
      <w:pPr>
        <w:rPr>
          <w:rtl/>
        </w:rPr>
      </w:pPr>
      <w:bookmarkStart w:id="7279" w:name="_ETM_Q15_379000"/>
      <w:bookmarkEnd w:id="7279"/>
    </w:p>
    <w:p w:rsidR="00F532D9" w:rsidRDefault="00F532D9" w:rsidP="00A84069">
      <w:pPr>
        <w:pStyle w:val="-"/>
        <w:keepNext/>
        <w:rPr>
          <w:rtl/>
        </w:rPr>
      </w:pPr>
      <w:bookmarkStart w:id="7280" w:name="ET_speakercontinue_6199_24"/>
      <w:r w:rsidRPr="00EE1881">
        <w:rPr>
          <w:rStyle w:val="TagStyle"/>
          <w:rtl/>
        </w:rPr>
        <w:t xml:space="preserve"> &lt;&lt; דובר_המשך &gt;&gt; </w:t>
      </w:r>
      <w:r>
        <w:rPr>
          <w:rtl/>
        </w:rPr>
        <w:t>שר הבריאות ניצן הורוביץ:</w:t>
      </w:r>
      <w:r w:rsidRPr="00EE1881">
        <w:rPr>
          <w:rStyle w:val="TagStyle"/>
          <w:rtl/>
        </w:rPr>
        <w:t xml:space="preserve"> &lt;&lt; דובר_המשך &gt;&gt;</w:t>
      </w:r>
      <w:r>
        <w:rPr>
          <w:rtl/>
        </w:rPr>
        <w:t xml:space="preserve"> </w:t>
      </w:r>
      <w:bookmarkEnd w:id="7280"/>
    </w:p>
    <w:p w:rsidR="00F532D9" w:rsidRDefault="00F532D9" w:rsidP="00356EAB">
      <w:pPr>
        <w:rPr>
          <w:rtl/>
        </w:rPr>
      </w:pPr>
    </w:p>
    <w:p w:rsidR="00F532D9" w:rsidRDefault="00C9608A" w:rsidP="00942769">
      <w:pPr>
        <w:rPr>
          <w:rtl/>
        </w:rPr>
      </w:pPr>
      <w:bookmarkStart w:id="7281" w:name="_ETM_Q15_380000"/>
      <w:bookmarkEnd w:id="7281"/>
      <w:r>
        <w:rPr>
          <w:rFonts w:hint="cs"/>
          <w:rtl/>
        </w:rPr>
        <w:t>– –</w:t>
      </w:r>
      <w:r w:rsidR="00F532D9">
        <w:rPr>
          <w:rFonts w:hint="cs"/>
          <w:rtl/>
        </w:rPr>
        <w:t xml:space="preserve"> ת</w:t>
      </w:r>
      <w:r w:rsidR="00F532D9">
        <w:rPr>
          <w:rtl/>
        </w:rPr>
        <w:t xml:space="preserve">עמוד </w:t>
      </w:r>
      <w:bookmarkStart w:id="7282" w:name="_ETM_Q15_383469"/>
      <w:bookmarkEnd w:id="7282"/>
      <w:r w:rsidR="00F532D9">
        <w:rPr>
          <w:rtl/>
        </w:rPr>
        <w:t xml:space="preserve">בסטנדרטים </w:t>
      </w:r>
      <w:bookmarkStart w:id="7283" w:name="_ETM_Q15_384279"/>
      <w:bookmarkEnd w:id="7283"/>
      <w:r w:rsidR="00F532D9">
        <w:rPr>
          <w:rtl/>
        </w:rPr>
        <w:t xml:space="preserve">של </w:t>
      </w:r>
      <w:bookmarkStart w:id="7284" w:name="_ETM_Q15_384459"/>
      <w:bookmarkEnd w:id="7284"/>
      <w:r w:rsidR="00F532D9">
        <w:rPr>
          <w:rtl/>
        </w:rPr>
        <w:t xml:space="preserve">תקצוב </w:t>
      </w:r>
      <w:bookmarkStart w:id="7285" w:name="_ETM_Q15_384909"/>
      <w:bookmarkEnd w:id="7285"/>
      <w:r w:rsidR="00F532D9">
        <w:rPr>
          <w:rtl/>
        </w:rPr>
        <w:t xml:space="preserve">הבריאות </w:t>
      </w:r>
      <w:bookmarkStart w:id="7286" w:name="_ETM_Q15_385299"/>
      <w:bookmarkEnd w:id="7286"/>
      <w:r w:rsidR="00F532D9">
        <w:rPr>
          <w:rtl/>
        </w:rPr>
        <w:t xml:space="preserve">כמו </w:t>
      </w:r>
      <w:bookmarkStart w:id="7287" w:name="_ETM_Q15_385510"/>
      <w:bookmarkEnd w:id="7287"/>
      <w:r w:rsidR="00F532D9">
        <w:rPr>
          <w:rtl/>
        </w:rPr>
        <w:t xml:space="preserve">מדינות </w:t>
      </w:r>
      <w:bookmarkStart w:id="7288" w:name="_ETM_Q15_385959"/>
      <w:bookmarkEnd w:id="7288"/>
      <w:r w:rsidR="00942769">
        <w:rPr>
          <w:rtl/>
        </w:rPr>
        <w:t xml:space="preserve">מתקדמות </w:t>
      </w:r>
      <w:r w:rsidR="00F532D9">
        <w:rPr>
          <w:rtl/>
        </w:rPr>
        <w:t xml:space="preserve">אחרות </w:t>
      </w:r>
      <w:bookmarkStart w:id="7289" w:name="_ETM_Q15_386529"/>
      <w:bookmarkStart w:id="7290" w:name="_ETM_Q15_387249"/>
      <w:bookmarkEnd w:id="7289"/>
      <w:bookmarkEnd w:id="7290"/>
      <w:r w:rsidR="00F532D9">
        <w:rPr>
          <w:rtl/>
        </w:rPr>
        <w:t>בעולם</w:t>
      </w:r>
      <w:r w:rsidR="00F532D9">
        <w:rPr>
          <w:rFonts w:hint="cs"/>
          <w:rtl/>
        </w:rPr>
        <w:t>.</w:t>
      </w:r>
      <w:bookmarkStart w:id="7291" w:name="_ETM_Q15_388040"/>
      <w:bookmarkEnd w:id="7291"/>
      <w:r w:rsidR="00F532D9">
        <w:rPr>
          <w:rtl/>
        </w:rPr>
        <w:t xml:space="preserve"> </w:t>
      </w:r>
      <w:bookmarkStart w:id="7292" w:name="_ETM_Q15_389639"/>
      <w:bookmarkEnd w:id="7292"/>
      <w:r w:rsidR="00F532D9">
        <w:rPr>
          <w:rFonts w:hint="cs"/>
          <w:rtl/>
        </w:rPr>
        <w:t>זה ש</w:t>
      </w:r>
      <w:r w:rsidR="00F532D9">
        <w:rPr>
          <w:rtl/>
        </w:rPr>
        <w:t xml:space="preserve">אנחנו </w:t>
      </w:r>
      <w:bookmarkStart w:id="7293" w:name="_ETM_Q15_389969"/>
      <w:bookmarkEnd w:id="7293"/>
      <w:r w:rsidR="00F532D9">
        <w:rPr>
          <w:rtl/>
        </w:rPr>
        <w:t xml:space="preserve">נותנים </w:t>
      </w:r>
      <w:bookmarkStart w:id="7294" w:name="_ETM_Q15_390419"/>
      <w:bookmarkEnd w:id="7294"/>
      <w:r w:rsidR="00F532D9">
        <w:rPr>
          <w:rtl/>
        </w:rPr>
        <w:t xml:space="preserve">את </w:t>
      </w:r>
      <w:bookmarkStart w:id="7295" w:name="_ETM_Q15_390569"/>
      <w:bookmarkEnd w:id="7295"/>
      <w:r w:rsidR="00F532D9">
        <w:rPr>
          <w:rtl/>
        </w:rPr>
        <w:t xml:space="preserve">השירות </w:t>
      </w:r>
      <w:bookmarkStart w:id="7296" w:name="_ETM_Q15_391019"/>
      <w:bookmarkEnd w:id="7296"/>
      <w:r w:rsidR="00F532D9">
        <w:rPr>
          <w:rtl/>
        </w:rPr>
        <w:t>הזה</w:t>
      </w:r>
      <w:r w:rsidR="00F532D9">
        <w:rPr>
          <w:rFonts w:hint="cs"/>
          <w:rtl/>
        </w:rPr>
        <w:t>,</w:t>
      </w:r>
      <w:r w:rsidR="00F532D9">
        <w:rPr>
          <w:rtl/>
        </w:rPr>
        <w:t xml:space="preserve"> </w:t>
      </w:r>
      <w:bookmarkStart w:id="7297" w:name="_ETM_Q15_391769"/>
      <w:bookmarkEnd w:id="7297"/>
      <w:r w:rsidR="00F532D9">
        <w:rPr>
          <w:rtl/>
        </w:rPr>
        <w:t>ו</w:t>
      </w:r>
      <w:r w:rsidR="00F532D9">
        <w:rPr>
          <w:rFonts w:hint="cs"/>
          <w:rtl/>
        </w:rPr>
        <w:t>ב</w:t>
      </w:r>
      <w:r w:rsidR="00F532D9">
        <w:rPr>
          <w:rtl/>
        </w:rPr>
        <w:t xml:space="preserve">אמת </w:t>
      </w:r>
      <w:bookmarkStart w:id="7298" w:name="_ETM_Q15_392370"/>
      <w:bookmarkEnd w:id="7298"/>
      <w:r w:rsidR="00F532D9">
        <w:rPr>
          <w:rtl/>
        </w:rPr>
        <w:t xml:space="preserve">הרמה </w:t>
      </w:r>
      <w:bookmarkStart w:id="7299" w:name="_ETM_Q15_392760"/>
      <w:bookmarkEnd w:id="7299"/>
      <w:r w:rsidR="00F532D9">
        <w:rPr>
          <w:rtl/>
        </w:rPr>
        <w:t xml:space="preserve">בישראל </w:t>
      </w:r>
      <w:bookmarkStart w:id="7300" w:name="_ETM_Q15_393299"/>
      <w:bookmarkEnd w:id="7300"/>
      <w:r w:rsidR="00F532D9">
        <w:rPr>
          <w:rtl/>
        </w:rPr>
        <w:t xml:space="preserve">גבוהה </w:t>
      </w:r>
      <w:bookmarkStart w:id="7301" w:name="_ETM_Q15_393629"/>
      <w:bookmarkEnd w:id="7301"/>
      <w:r w:rsidR="00F532D9">
        <w:rPr>
          <w:rtl/>
        </w:rPr>
        <w:t>מא</w:t>
      </w:r>
      <w:r w:rsidR="00F532D9">
        <w:rPr>
          <w:rFonts w:hint="cs"/>
          <w:rtl/>
        </w:rPr>
        <w:t>וד,</w:t>
      </w:r>
      <w:r w:rsidR="00F532D9">
        <w:rPr>
          <w:rtl/>
        </w:rPr>
        <w:t xml:space="preserve"> </w:t>
      </w:r>
      <w:bookmarkStart w:id="7302" w:name="_ETM_Q15_394139"/>
      <w:bookmarkEnd w:id="7302"/>
      <w:r w:rsidR="00F532D9">
        <w:rPr>
          <w:rtl/>
        </w:rPr>
        <w:t xml:space="preserve">לא </w:t>
      </w:r>
      <w:bookmarkStart w:id="7303" w:name="_ETM_Q15_394349"/>
      <w:bookmarkEnd w:id="7303"/>
      <w:r w:rsidR="00F532D9">
        <w:rPr>
          <w:rtl/>
        </w:rPr>
        <w:t xml:space="preserve">אומר </w:t>
      </w:r>
      <w:bookmarkStart w:id="7304" w:name="_ETM_Q15_394589"/>
      <w:bookmarkEnd w:id="7304"/>
      <w:r w:rsidR="00F532D9">
        <w:rPr>
          <w:rtl/>
        </w:rPr>
        <w:t xml:space="preserve">שצריך </w:t>
      </w:r>
      <w:bookmarkStart w:id="7305" w:name="_ETM_Q15_395099"/>
      <w:bookmarkEnd w:id="7305"/>
      <w:r w:rsidR="00F532D9">
        <w:rPr>
          <w:rtl/>
        </w:rPr>
        <w:t xml:space="preserve">כל </w:t>
      </w:r>
      <w:bookmarkStart w:id="7306" w:name="_ETM_Q15_395339"/>
      <w:bookmarkEnd w:id="7306"/>
      <w:r w:rsidR="00F532D9">
        <w:rPr>
          <w:rtl/>
        </w:rPr>
        <w:t xml:space="preserve">הזמן </w:t>
      </w:r>
      <w:bookmarkStart w:id="7307" w:name="_ETM_Q15_395729"/>
      <w:bookmarkEnd w:id="7307"/>
      <w:r w:rsidR="00F532D9">
        <w:rPr>
          <w:rtl/>
        </w:rPr>
        <w:t xml:space="preserve">לחנוק </w:t>
      </w:r>
      <w:bookmarkStart w:id="7308" w:name="_ETM_Q15_396209"/>
      <w:bookmarkEnd w:id="7308"/>
      <w:r w:rsidR="00F532D9">
        <w:rPr>
          <w:rtl/>
        </w:rPr>
        <w:t xml:space="preserve">את </w:t>
      </w:r>
      <w:bookmarkStart w:id="7309" w:name="_ETM_Q15_396269"/>
      <w:bookmarkEnd w:id="7309"/>
      <w:r w:rsidR="00F532D9">
        <w:rPr>
          <w:rtl/>
        </w:rPr>
        <w:t xml:space="preserve">המערכת </w:t>
      </w:r>
      <w:bookmarkStart w:id="7310" w:name="_ETM_Q15_396989"/>
      <w:bookmarkEnd w:id="7310"/>
      <w:r w:rsidR="00F532D9">
        <w:rPr>
          <w:rtl/>
        </w:rPr>
        <w:t>ו</w:t>
      </w:r>
      <w:bookmarkStart w:id="7311" w:name="_ETM_Q15_398779"/>
      <w:bookmarkEnd w:id="7311"/>
      <w:r w:rsidR="00F532D9">
        <w:rPr>
          <w:rtl/>
        </w:rPr>
        <w:t xml:space="preserve">להשאיר </w:t>
      </w:r>
      <w:bookmarkStart w:id="7312" w:name="_ETM_Q15_399230"/>
      <w:bookmarkEnd w:id="7312"/>
      <w:r w:rsidR="00F532D9">
        <w:rPr>
          <w:rtl/>
        </w:rPr>
        <w:t xml:space="preserve">אותה </w:t>
      </w:r>
      <w:bookmarkStart w:id="7313" w:name="_ETM_Q15_399439"/>
      <w:bookmarkEnd w:id="7313"/>
      <w:r w:rsidR="00F532D9">
        <w:rPr>
          <w:rtl/>
        </w:rPr>
        <w:t xml:space="preserve">במצב </w:t>
      </w:r>
      <w:bookmarkStart w:id="7314" w:name="_ETM_Q15_399889"/>
      <w:bookmarkEnd w:id="7314"/>
      <w:r w:rsidR="00F532D9">
        <w:rPr>
          <w:rtl/>
        </w:rPr>
        <w:t>כזה</w:t>
      </w:r>
      <w:r w:rsidR="00F532D9">
        <w:rPr>
          <w:rFonts w:hint="cs"/>
          <w:rtl/>
        </w:rPr>
        <w:t>.</w:t>
      </w:r>
    </w:p>
    <w:p w:rsidR="00F532D9" w:rsidRDefault="00F532D9" w:rsidP="00A84069">
      <w:pPr>
        <w:rPr>
          <w:rtl/>
        </w:rPr>
      </w:pPr>
      <w:bookmarkStart w:id="7315" w:name="_ETM_Q15_399000"/>
      <w:bookmarkEnd w:id="7315"/>
    </w:p>
    <w:p w:rsidR="00F532D9" w:rsidRDefault="00F532D9" w:rsidP="00A84069">
      <w:pPr>
        <w:pStyle w:val="af6"/>
        <w:keepNext/>
        <w:rPr>
          <w:rtl/>
        </w:rPr>
      </w:pPr>
      <w:r w:rsidRPr="00237EA6">
        <w:rPr>
          <w:rStyle w:val="TagStyle"/>
          <w:rtl/>
        </w:rPr>
        <w:t xml:space="preserve"> &lt;&lt; יור &gt;&gt; </w:t>
      </w:r>
      <w:r>
        <w:rPr>
          <w:rtl/>
        </w:rPr>
        <w:t>היו"ר דוד ביטן:</w:t>
      </w:r>
      <w:r w:rsidRPr="00237EA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316" w:name="_ETM_Q15_394000"/>
      <w:bookmarkEnd w:id="7316"/>
      <w:r>
        <w:rPr>
          <w:rFonts w:hint="cs"/>
          <w:rtl/>
        </w:rPr>
        <w:t>טוב. תודה.</w:t>
      </w:r>
    </w:p>
    <w:p w:rsidR="00F532D9" w:rsidRDefault="00F532D9" w:rsidP="00A84069">
      <w:pPr>
        <w:rPr>
          <w:rtl/>
        </w:rPr>
      </w:pPr>
      <w:bookmarkStart w:id="7317" w:name="_ETM_Q15_397000"/>
      <w:bookmarkEnd w:id="7317"/>
    </w:p>
    <w:p w:rsidR="00F532D9" w:rsidRDefault="00F532D9" w:rsidP="00A84069">
      <w:pPr>
        <w:pStyle w:val="-"/>
        <w:keepNext/>
        <w:rPr>
          <w:rtl/>
        </w:rPr>
      </w:pPr>
      <w:bookmarkStart w:id="7318" w:name="ET_speakercontinue_6199_26"/>
      <w:r w:rsidRPr="00237EA6">
        <w:rPr>
          <w:rStyle w:val="TagStyle"/>
          <w:rtl/>
        </w:rPr>
        <w:t xml:space="preserve"> &lt;&lt; דובר_המשך &gt;&gt; </w:t>
      </w:r>
      <w:r>
        <w:rPr>
          <w:rtl/>
        </w:rPr>
        <w:t>שר הבריאות ניצן הורוביץ:</w:t>
      </w:r>
      <w:r w:rsidRPr="00237EA6">
        <w:rPr>
          <w:rStyle w:val="TagStyle"/>
          <w:rtl/>
        </w:rPr>
        <w:t xml:space="preserve"> &lt;&lt; דובר_המשך &gt;&gt;</w:t>
      </w:r>
      <w:r>
        <w:rPr>
          <w:rtl/>
        </w:rPr>
        <w:t xml:space="preserve"> </w:t>
      </w:r>
      <w:bookmarkEnd w:id="7318"/>
    </w:p>
    <w:p w:rsidR="00F532D9" w:rsidRDefault="00F532D9" w:rsidP="00356EAB">
      <w:pPr>
        <w:rPr>
          <w:rtl/>
        </w:rPr>
      </w:pPr>
    </w:p>
    <w:p w:rsidR="00F532D9" w:rsidRDefault="00F532D9" w:rsidP="00A84069">
      <w:pPr>
        <w:rPr>
          <w:rtl/>
        </w:rPr>
      </w:pPr>
      <w:bookmarkStart w:id="7319" w:name="_ETM_Q15_401249"/>
      <w:bookmarkEnd w:id="7319"/>
      <w:r>
        <w:rPr>
          <w:rtl/>
        </w:rPr>
        <w:t>כן</w:t>
      </w:r>
      <w:r>
        <w:rPr>
          <w:rFonts w:hint="cs"/>
          <w:rtl/>
        </w:rPr>
        <w:t>?</w:t>
      </w:r>
      <w:r>
        <w:rPr>
          <w:rtl/>
        </w:rPr>
        <w:t xml:space="preserve"> </w:t>
      </w:r>
      <w:bookmarkStart w:id="7320" w:name="_ETM_Q15_401849"/>
      <w:bookmarkEnd w:id="7320"/>
      <w:r>
        <w:rPr>
          <w:rtl/>
        </w:rPr>
        <w:t>עכשיו</w:t>
      </w:r>
      <w:r>
        <w:rPr>
          <w:rFonts w:hint="cs"/>
          <w:rtl/>
        </w:rPr>
        <w:t xml:space="preserve"> </w:t>
      </w:r>
      <w:r w:rsidR="00C9608A">
        <w:rPr>
          <w:rFonts w:hint="cs"/>
          <w:rtl/>
        </w:rPr>
        <w:t>– – –</w:t>
      </w:r>
    </w:p>
    <w:p w:rsidR="00F532D9" w:rsidRDefault="00F532D9" w:rsidP="00A84069">
      <w:pPr>
        <w:rPr>
          <w:rtl/>
        </w:rPr>
      </w:pPr>
    </w:p>
    <w:p w:rsidR="00F532D9" w:rsidRDefault="00F532D9" w:rsidP="00A84069">
      <w:pPr>
        <w:pStyle w:val="af6"/>
        <w:keepNext/>
        <w:rPr>
          <w:rtl/>
        </w:rPr>
      </w:pPr>
      <w:r w:rsidRPr="00237EA6">
        <w:rPr>
          <w:rStyle w:val="TagStyle"/>
          <w:rtl/>
        </w:rPr>
        <w:t xml:space="preserve"> &lt;&lt; יור &gt;&gt; </w:t>
      </w:r>
      <w:r>
        <w:rPr>
          <w:rtl/>
        </w:rPr>
        <w:t>היו"ר דוד ביטן:</w:t>
      </w:r>
      <w:r w:rsidRPr="00237EA6">
        <w:rPr>
          <w:rStyle w:val="TagStyle"/>
          <w:rtl/>
        </w:rPr>
        <w:t xml:space="preserve"> &lt;&lt; יור &gt;&gt;</w:t>
      </w:r>
      <w:r>
        <w:rPr>
          <w:rtl/>
        </w:rPr>
        <w:t xml:space="preserve"> </w:t>
      </w:r>
    </w:p>
    <w:p w:rsidR="00F532D9" w:rsidRDefault="00F532D9" w:rsidP="00356EAB">
      <w:pPr>
        <w:rPr>
          <w:rtl/>
        </w:rPr>
      </w:pPr>
    </w:p>
    <w:p w:rsidR="00F532D9" w:rsidRDefault="00F532D9" w:rsidP="00872580">
      <w:pPr>
        <w:rPr>
          <w:rtl/>
        </w:rPr>
      </w:pPr>
      <w:bookmarkStart w:id="7321" w:name="_ETM_Q15_398000"/>
      <w:bookmarkEnd w:id="7321"/>
      <w:r>
        <w:rPr>
          <w:rFonts w:hint="cs"/>
          <w:rtl/>
        </w:rPr>
        <w:t>לאיזו ועדה אתה רוצה להעביר, לבריאות?</w:t>
      </w:r>
    </w:p>
    <w:p w:rsidR="00F532D9" w:rsidRDefault="00F532D9" w:rsidP="00A84069">
      <w:pPr>
        <w:rPr>
          <w:rtl/>
        </w:rPr>
      </w:pPr>
    </w:p>
    <w:p w:rsidR="00F532D9" w:rsidRDefault="00F532D9" w:rsidP="00A84069">
      <w:pPr>
        <w:pStyle w:val="-"/>
        <w:keepNext/>
        <w:rPr>
          <w:rtl/>
        </w:rPr>
      </w:pPr>
      <w:r w:rsidRPr="00237EA6">
        <w:rPr>
          <w:rStyle w:val="TagStyle"/>
          <w:rtl/>
        </w:rPr>
        <w:t xml:space="preserve"> &lt;&lt; דובר_המשך &gt;&gt; </w:t>
      </w:r>
      <w:r>
        <w:rPr>
          <w:rtl/>
        </w:rPr>
        <w:t>שר הבריאות ניצן הורוביץ:</w:t>
      </w:r>
      <w:r w:rsidRPr="00237EA6">
        <w:rPr>
          <w:rStyle w:val="TagStyle"/>
          <w:rtl/>
        </w:rPr>
        <w:t xml:space="preserve"> &lt;&lt; דובר_המשך &gt;&gt;</w:t>
      </w:r>
      <w:r>
        <w:rPr>
          <w:rtl/>
        </w:rPr>
        <w:t xml:space="preserve"> </w:t>
      </w:r>
    </w:p>
    <w:p w:rsidR="00F532D9" w:rsidRDefault="00F532D9" w:rsidP="00356EAB">
      <w:pPr>
        <w:rPr>
          <w:rtl/>
        </w:rPr>
      </w:pPr>
    </w:p>
    <w:p w:rsidR="00F532D9" w:rsidRDefault="00F532D9" w:rsidP="00A84069">
      <w:pPr>
        <w:rPr>
          <w:rtl/>
        </w:rPr>
      </w:pPr>
      <w:bookmarkStart w:id="7322" w:name="_ETM_Q15_401000"/>
      <w:bookmarkEnd w:id="7322"/>
      <w:r>
        <w:rPr>
          <w:rFonts w:hint="cs"/>
          <w:rtl/>
        </w:rPr>
        <w:t xml:space="preserve">מה שאתם רוצים. ועדת </w:t>
      </w:r>
      <w:bookmarkStart w:id="7323" w:name="_ETM_Q15_403000"/>
      <w:bookmarkEnd w:id="7323"/>
      <w:r>
        <w:rPr>
          <w:rFonts w:hint="cs"/>
          <w:rtl/>
        </w:rPr>
        <w:t xml:space="preserve">הבריאות </w:t>
      </w:r>
      <w:r>
        <w:rPr>
          <w:rtl/>
        </w:rPr>
        <w:t>–</w:t>
      </w:r>
      <w:r>
        <w:rPr>
          <w:rFonts w:hint="cs"/>
          <w:rtl/>
        </w:rPr>
        <w:t xml:space="preserve"> היא כבר קמה? היא עוד לא קמה. ועדת כספים.</w:t>
      </w:r>
    </w:p>
    <w:p w:rsidR="00F532D9" w:rsidRDefault="00F532D9" w:rsidP="00A84069">
      <w:pPr>
        <w:rPr>
          <w:rtl/>
        </w:rPr>
      </w:pPr>
      <w:bookmarkStart w:id="7324" w:name="_ETM_Q15_407000"/>
      <w:bookmarkEnd w:id="7324"/>
    </w:p>
    <w:p w:rsidR="00F532D9" w:rsidRDefault="00F532D9" w:rsidP="00A84069">
      <w:pPr>
        <w:pStyle w:val="af6"/>
        <w:keepNext/>
        <w:rPr>
          <w:rtl/>
        </w:rPr>
      </w:pPr>
      <w:r w:rsidRPr="00237EA6">
        <w:rPr>
          <w:rStyle w:val="TagStyle"/>
          <w:rtl/>
        </w:rPr>
        <w:t xml:space="preserve"> &lt;&lt; יור &gt;&gt; </w:t>
      </w:r>
      <w:r>
        <w:rPr>
          <w:rtl/>
        </w:rPr>
        <w:t>היו"ר דוד ביטן:</w:t>
      </w:r>
      <w:r w:rsidRPr="00237EA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325" w:name="_ETM_Q15_408000"/>
      <w:bookmarkEnd w:id="7325"/>
      <w:r>
        <w:rPr>
          <w:rFonts w:hint="cs"/>
          <w:rtl/>
        </w:rPr>
        <w:t>חברים, יש פה נושא</w:t>
      </w:r>
      <w:r>
        <w:rPr>
          <w:rtl/>
        </w:rPr>
        <w:t xml:space="preserve"> </w:t>
      </w:r>
      <w:bookmarkStart w:id="7326" w:name="_ETM_Q15_403019"/>
      <w:bookmarkEnd w:id="7326"/>
      <w:r>
        <w:rPr>
          <w:rFonts w:hint="cs"/>
          <w:rtl/>
        </w:rPr>
        <w:t>כספי</w:t>
      </w:r>
      <w:bookmarkStart w:id="7327" w:name="_ETM_Q15_413189"/>
      <w:bookmarkEnd w:id="7327"/>
      <w:r>
        <w:rPr>
          <w:rFonts w:hint="cs"/>
          <w:rtl/>
        </w:rPr>
        <w:t xml:space="preserve"> </w:t>
      </w:r>
      <w:r>
        <w:rPr>
          <w:rtl/>
        </w:rPr>
        <w:t xml:space="preserve">ונושאים </w:t>
      </w:r>
      <w:bookmarkStart w:id="7328" w:name="_ETM_Q15_413699"/>
      <w:bookmarkEnd w:id="7328"/>
      <w:r>
        <w:rPr>
          <w:rtl/>
        </w:rPr>
        <w:t>אחרים</w:t>
      </w:r>
      <w:r>
        <w:rPr>
          <w:rFonts w:hint="cs"/>
          <w:rtl/>
        </w:rPr>
        <w:t>.</w:t>
      </w:r>
      <w:r>
        <w:rPr>
          <w:rtl/>
        </w:rPr>
        <w:t xml:space="preserve"> </w:t>
      </w:r>
      <w:bookmarkStart w:id="7329" w:name="_ETM_Q15_414449"/>
      <w:bookmarkEnd w:id="7329"/>
      <w:r>
        <w:rPr>
          <w:rtl/>
        </w:rPr>
        <w:t xml:space="preserve">לאן </w:t>
      </w:r>
      <w:bookmarkStart w:id="7330" w:name="_ETM_Q15_414719"/>
      <w:bookmarkEnd w:id="7330"/>
      <w:r>
        <w:rPr>
          <w:rtl/>
        </w:rPr>
        <w:t xml:space="preserve">אתם </w:t>
      </w:r>
      <w:bookmarkStart w:id="7331" w:name="_ETM_Q15_414900"/>
      <w:bookmarkEnd w:id="7331"/>
      <w:r>
        <w:rPr>
          <w:rtl/>
        </w:rPr>
        <w:t xml:space="preserve">רוצים </w:t>
      </w:r>
      <w:bookmarkStart w:id="7332" w:name="_ETM_Q15_415199"/>
      <w:bookmarkEnd w:id="7332"/>
      <w:r>
        <w:rPr>
          <w:rtl/>
        </w:rPr>
        <w:t>להעביר</w:t>
      </w:r>
      <w:r>
        <w:rPr>
          <w:rFonts w:hint="cs"/>
          <w:rtl/>
        </w:rPr>
        <w:t>?</w:t>
      </w:r>
    </w:p>
    <w:p w:rsidR="00F532D9" w:rsidRDefault="00F532D9" w:rsidP="00A84069">
      <w:pPr>
        <w:rPr>
          <w:rtl/>
        </w:rPr>
      </w:pPr>
      <w:bookmarkStart w:id="7333" w:name="_ETM_Q15_412000"/>
      <w:bookmarkEnd w:id="7333"/>
    </w:p>
    <w:p w:rsidR="00F532D9" w:rsidRDefault="00F532D9" w:rsidP="00A84069">
      <w:pPr>
        <w:pStyle w:val="af5"/>
        <w:keepNext/>
        <w:rPr>
          <w:rtl/>
        </w:rPr>
      </w:pPr>
      <w:bookmarkStart w:id="7334" w:name="ET_interruption_5786_30"/>
      <w:r w:rsidRPr="00237EA6">
        <w:rPr>
          <w:rStyle w:val="TagStyle"/>
          <w:rtl/>
        </w:rPr>
        <w:t xml:space="preserve"> &lt;&lt; קריאה &gt;&gt; </w:t>
      </w:r>
      <w:r>
        <w:rPr>
          <w:rtl/>
        </w:rPr>
        <w:t>אופיר כץ (הליכוד):</w:t>
      </w:r>
      <w:r w:rsidRPr="00237EA6">
        <w:rPr>
          <w:rStyle w:val="TagStyle"/>
          <w:rtl/>
        </w:rPr>
        <w:t xml:space="preserve"> &lt;&lt; קריאה &gt;&gt;</w:t>
      </w:r>
      <w:r>
        <w:rPr>
          <w:rtl/>
        </w:rPr>
        <w:t xml:space="preserve"> </w:t>
      </w:r>
      <w:bookmarkEnd w:id="7334"/>
    </w:p>
    <w:p w:rsidR="00F532D9" w:rsidRDefault="00F532D9" w:rsidP="00356EAB">
      <w:pPr>
        <w:rPr>
          <w:rtl/>
        </w:rPr>
      </w:pPr>
    </w:p>
    <w:p w:rsidR="00F532D9" w:rsidRDefault="00F532D9" w:rsidP="00A84069">
      <w:pPr>
        <w:rPr>
          <w:rtl/>
        </w:rPr>
      </w:pPr>
      <w:bookmarkStart w:id="7335" w:name="_ETM_Q15_413000"/>
      <w:bookmarkEnd w:id="7335"/>
      <w:r>
        <w:rPr>
          <w:rFonts w:hint="cs"/>
          <w:rtl/>
        </w:rPr>
        <w:t xml:space="preserve">ועדת העבודה </w:t>
      </w:r>
      <w:bookmarkStart w:id="7336" w:name="_ETM_Q15_410000"/>
      <w:bookmarkEnd w:id="7336"/>
      <w:r>
        <w:rPr>
          <w:rFonts w:hint="cs"/>
          <w:rtl/>
        </w:rPr>
        <w:t>והרווחה.</w:t>
      </w:r>
    </w:p>
    <w:p w:rsidR="00F532D9" w:rsidRDefault="00F532D9" w:rsidP="00A84069">
      <w:pPr>
        <w:rPr>
          <w:rtl/>
        </w:rPr>
      </w:pPr>
    </w:p>
    <w:p w:rsidR="00F532D9" w:rsidRDefault="00F532D9" w:rsidP="00A84069">
      <w:pPr>
        <w:pStyle w:val="-"/>
        <w:keepNext/>
        <w:rPr>
          <w:rtl/>
        </w:rPr>
      </w:pPr>
      <w:r w:rsidRPr="00237EA6">
        <w:rPr>
          <w:rStyle w:val="TagStyle"/>
          <w:rtl/>
        </w:rPr>
        <w:t xml:space="preserve"> &lt;&lt; דובר_המשך &gt;&gt; </w:t>
      </w:r>
      <w:r>
        <w:rPr>
          <w:rtl/>
        </w:rPr>
        <w:t>שר הבריאות ניצן הורוביץ:</w:t>
      </w:r>
      <w:r w:rsidRPr="00237EA6">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7337" w:name="_ETM_Q15_414000"/>
      <w:bookmarkEnd w:id="7337"/>
      <w:r>
        <w:rPr>
          <w:rFonts w:hint="cs"/>
          <w:rtl/>
          <w:lang w:eastAsia="he-IL"/>
        </w:rPr>
        <w:t xml:space="preserve">עבודה והרווחה. להעביר לבריאות </w:t>
      </w:r>
      <w:r>
        <w:rPr>
          <w:rtl/>
          <w:lang w:eastAsia="he-IL"/>
        </w:rPr>
        <w:t>–</w:t>
      </w:r>
      <w:r>
        <w:rPr>
          <w:rFonts w:hint="cs"/>
          <w:rtl/>
          <w:lang w:eastAsia="he-IL"/>
        </w:rPr>
        <w:t xml:space="preserve"> יעבירו לבריאות.</w:t>
      </w:r>
    </w:p>
    <w:p w:rsidR="00F532D9" w:rsidRPr="00237EA6" w:rsidRDefault="00F532D9" w:rsidP="00A84069">
      <w:pPr>
        <w:rPr>
          <w:rtl/>
          <w:lang w:eastAsia="he-IL"/>
        </w:rPr>
      </w:pPr>
    </w:p>
    <w:p w:rsidR="00F532D9" w:rsidRDefault="00F532D9" w:rsidP="00A84069">
      <w:pPr>
        <w:pStyle w:val="af6"/>
        <w:keepNext/>
        <w:rPr>
          <w:rtl/>
        </w:rPr>
      </w:pPr>
      <w:r w:rsidRPr="00237EA6">
        <w:rPr>
          <w:rStyle w:val="TagStyle"/>
          <w:rtl/>
        </w:rPr>
        <w:t xml:space="preserve"> &lt;&lt; יור &gt;&gt; </w:t>
      </w:r>
      <w:r>
        <w:rPr>
          <w:rtl/>
        </w:rPr>
        <w:t>היו"ר דוד ביטן:</w:t>
      </w:r>
      <w:r w:rsidRPr="00237EA6">
        <w:rPr>
          <w:rStyle w:val="TagStyle"/>
          <w:rtl/>
        </w:rPr>
        <w:t xml:space="preserve"> &lt;&lt; יור &gt;&gt;</w:t>
      </w:r>
      <w:r>
        <w:rPr>
          <w:rtl/>
        </w:rPr>
        <w:t xml:space="preserve"> </w:t>
      </w:r>
    </w:p>
    <w:p w:rsidR="00F532D9" w:rsidRDefault="00F532D9" w:rsidP="00356EAB">
      <w:pPr>
        <w:rPr>
          <w:rtl/>
        </w:rPr>
      </w:pPr>
    </w:p>
    <w:p w:rsidR="00F532D9" w:rsidRDefault="00F532D9" w:rsidP="00711709">
      <w:pPr>
        <w:rPr>
          <w:rtl/>
        </w:rPr>
      </w:pPr>
      <w:bookmarkStart w:id="7338" w:name="_ETM_Q15_415000"/>
      <w:bookmarkStart w:id="7339" w:name="_ETM_Q15_417329"/>
      <w:bookmarkEnd w:id="7338"/>
      <w:bookmarkEnd w:id="7339"/>
      <w:r>
        <w:rPr>
          <w:rtl/>
        </w:rPr>
        <w:t xml:space="preserve">עבודה </w:t>
      </w:r>
      <w:bookmarkStart w:id="7340" w:name="_ETM_Q15_417719"/>
      <w:bookmarkEnd w:id="7340"/>
      <w:r>
        <w:rPr>
          <w:rtl/>
        </w:rPr>
        <w:t>ורווחה</w:t>
      </w:r>
      <w:bookmarkStart w:id="7341" w:name="_ETM_Q15_418000"/>
      <w:bookmarkEnd w:id="7341"/>
      <w:r>
        <w:rPr>
          <w:rFonts w:hint="cs"/>
          <w:rtl/>
        </w:rPr>
        <w:t xml:space="preserve"> או כספים?</w:t>
      </w:r>
      <w:r>
        <w:rPr>
          <w:rtl/>
        </w:rPr>
        <w:t xml:space="preserve"> </w:t>
      </w:r>
      <w:bookmarkStart w:id="7342" w:name="_ETM_Q15_418260"/>
      <w:bookmarkStart w:id="7343" w:name="_ETM_Q15_422309"/>
      <w:bookmarkEnd w:id="7342"/>
      <w:bookmarkEnd w:id="7343"/>
      <w:r>
        <w:rPr>
          <w:rFonts w:hint="cs"/>
          <w:rtl/>
        </w:rPr>
        <w:t>נעביר את זה</w:t>
      </w:r>
      <w:bookmarkStart w:id="7344" w:name="_ETM_Q15_422609"/>
      <w:bookmarkStart w:id="7345" w:name="_ETM_Q15_422669"/>
      <w:bookmarkEnd w:id="7344"/>
      <w:bookmarkEnd w:id="7345"/>
      <w:r>
        <w:rPr>
          <w:rtl/>
        </w:rPr>
        <w:t xml:space="preserve"> </w:t>
      </w:r>
      <w:bookmarkStart w:id="7346" w:name="_ETM_Q15_422790"/>
      <w:bookmarkEnd w:id="7346"/>
      <w:r>
        <w:rPr>
          <w:rtl/>
        </w:rPr>
        <w:t>לכספים</w:t>
      </w:r>
      <w:r>
        <w:rPr>
          <w:rFonts w:hint="cs"/>
          <w:rtl/>
        </w:rPr>
        <w:t>.</w:t>
      </w:r>
      <w:r>
        <w:rPr>
          <w:rtl/>
        </w:rPr>
        <w:t xml:space="preserve"> </w:t>
      </w:r>
      <w:bookmarkStart w:id="7347" w:name="_ETM_Q15_423540"/>
      <w:bookmarkEnd w:id="7347"/>
      <w:r>
        <w:rPr>
          <w:rtl/>
        </w:rPr>
        <w:t xml:space="preserve">מה </w:t>
      </w:r>
      <w:bookmarkStart w:id="7348" w:name="_ETM_Q15_423689"/>
      <w:bookmarkEnd w:id="7348"/>
      <w:r>
        <w:rPr>
          <w:rtl/>
        </w:rPr>
        <w:t xml:space="preserve">שאני </w:t>
      </w:r>
      <w:bookmarkStart w:id="7349" w:name="_ETM_Q15_423989"/>
      <w:bookmarkEnd w:id="7349"/>
      <w:r>
        <w:rPr>
          <w:rtl/>
        </w:rPr>
        <w:t xml:space="preserve">מבקש </w:t>
      </w:r>
      <w:bookmarkStart w:id="7350" w:name="_ETM_Q15_424919"/>
      <w:bookmarkStart w:id="7351" w:name="_ETM_Q15_425069"/>
      <w:bookmarkEnd w:id="7350"/>
      <w:bookmarkEnd w:id="7351"/>
      <w:r>
        <w:rPr>
          <w:rtl/>
        </w:rPr>
        <w:t>–</w:t>
      </w:r>
      <w:r>
        <w:rPr>
          <w:rFonts w:hint="cs"/>
          <w:rtl/>
        </w:rPr>
        <w:t xml:space="preserve"> אם </w:t>
      </w:r>
      <w:r>
        <w:rPr>
          <w:rtl/>
        </w:rPr>
        <w:t xml:space="preserve">כבר </w:t>
      </w:r>
      <w:bookmarkStart w:id="7352" w:name="_ETM_Q15_425279"/>
      <w:bookmarkEnd w:id="7352"/>
      <w:r>
        <w:rPr>
          <w:rtl/>
        </w:rPr>
        <w:t xml:space="preserve">יש </w:t>
      </w:r>
      <w:bookmarkStart w:id="7353" w:name="_ETM_Q15_425459"/>
      <w:bookmarkEnd w:id="7353"/>
      <w:r>
        <w:rPr>
          <w:rtl/>
        </w:rPr>
        <w:t xml:space="preserve">דיון </w:t>
      </w:r>
      <w:bookmarkStart w:id="7354" w:name="_ETM_Q15_425730"/>
      <w:bookmarkEnd w:id="7354"/>
      <w:r>
        <w:rPr>
          <w:rtl/>
        </w:rPr>
        <w:t>בוועדה</w:t>
      </w:r>
      <w:r w:rsidR="00942769">
        <w:rPr>
          <w:rFonts w:hint="cs"/>
          <w:rtl/>
        </w:rPr>
        <w:t>,</w:t>
      </w:r>
      <w:bookmarkStart w:id="7355" w:name="_ETM_Q15_426180"/>
      <w:bookmarkEnd w:id="7355"/>
      <w:r>
        <w:rPr>
          <w:rFonts w:hint="cs"/>
          <w:rtl/>
        </w:rPr>
        <w:t xml:space="preserve"> </w:t>
      </w:r>
      <w:r>
        <w:rPr>
          <w:rtl/>
        </w:rPr>
        <w:t xml:space="preserve">תשקלו </w:t>
      </w:r>
      <w:bookmarkStart w:id="7356" w:name="_ETM_Q15_426659"/>
      <w:bookmarkEnd w:id="7356"/>
      <w:r>
        <w:rPr>
          <w:rtl/>
        </w:rPr>
        <w:t xml:space="preserve">גם </w:t>
      </w:r>
      <w:bookmarkStart w:id="7357" w:name="_ETM_Q15_426870"/>
      <w:bookmarkEnd w:id="7357"/>
      <w:r>
        <w:rPr>
          <w:rtl/>
        </w:rPr>
        <w:t xml:space="preserve">את </w:t>
      </w:r>
      <w:bookmarkStart w:id="7358" w:name="_ETM_Q15_426930"/>
      <w:bookmarkEnd w:id="7358"/>
      <w:r>
        <w:rPr>
          <w:rtl/>
        </w:rPr>
        <w:t xml:space="preserve">העניין </w:t>
      </w:r>
      <w:bookmarkStart w:id="7359" w:name="_ETM_Q15_427680"/>
      <w:bookmarkEnd w:id="7359"/>
      <w:r>
        <w:rPr>
          <w:rtl/>
        </w:rPr>
        <w:t xml:space="preserve">של </w:t>
      </w:r>
      <w:bookmarkStart w:id="7360" w:name="_ETM_Q15_427889"/>
      <w:bookmarkEnd w:id="7360"/>
      <w:r>
        <w:rPr>
          <w:rtl/>
        </w:rPr>
        <w:t xml:space="preserve">להפוך </w:t>
      </w:r>
      <w:bookmarkStart w:id="7361" w:name="_ETM_Q15_428249"/>
      <w:bookmarkEnd w:id="7361"/>
      <w:r>
        <w:rPr>
          <w:rtl/>
        </w:rPr>
        <w:t xml:space="preserve">אותם </w:t>
      </w:r>
      <w:bookmarkStart w:id="7362" w:name="_ETM_Q15_428549"/>
      <w:bookmarkEnd w:id="7362"/>
      <w:r>
        <w:rPr>
          <w:rtl/>
        </w:rPr>
        <w:t xml:space="preserve">לבתי </w:t>
      </w:r>
      <w:bookmarkStart w:id="7363" w:name="_ETM_Q15_428939"/>
      <w:bookmarkEnd w:id="7363"/>
      <w:r>
        <w:rPr>
          <w:rtl/>
        </w:rPr>
        <w:t xml:space="preserve">חולים </w:t>
      </w:r>
      <w:bookmarkStart w:id="7364" w:name="_ETM_Q15_429239"/>
      <w:bookmarkEnd w:id="7364"/>
      <w:r>
        <w:rPr>
          <w:rtl/>
        </w:rPr>
        <w:t>ממשלתיים</w:t>
      </w:r>
      <w:r>
        <w:rPr>
          <w:rFonts w:hint="cs"/>
          <w:rtl/>
        </w:rPr>
        <w:t>.</w:t>
      </w:r>
      <w:r>
        <w:rPr>
          <w:rtl/>
        </w:rPr>
        <w:t xml:space="preserve"> </w:t>
      </w:r>
      <w:bookmarkStart w:id="7365" w:name="_ETM_Q15_430139"/>
      <w:bookmarkEnd w:id="7365"/>
      <w:r>
        <w:rPr>
          <w:rtl/>
        </w:rPr>
        <w:t xml:space="preserve">למה </w:t>
      </w:r>
      <w:bookmarkStart w:id="7366" w:name="_ETM_Q15_430439"/>
      <w:bookmarkEnd w:id="7366"/>
      <w:r>
        <w:rPr>
          <w:rFonts w:hint="cs"/>
          <w:rtl/>
        </w:rPr>
        <w:t xml:space="preserve">אנחנו </w:t>
      </w:r>
      <w:bookmarkStart w:id="7367" w:name="_ETM_Q15_425000"/>
      <w:bookmarkEnd w:id="7367"/>
      <w:r>
        <w:rPr>
          <w:rtl/>
        </w:rPr>
        <w:t xml:space="preserve">צריכים </w:t>
      </w:r>
      <w:bookmarkStart w:id="7368" w:name="_ETM_Q15_430709"/>
      <w:bookmarkEnd w:id="7368"/>
      <w:r w:rsidR="00942769">
        <w:rPr>
          <w:rFonts w:hint="cs"/>
          <w:rtl/>
        </w:rPr>
        <w:t>ל</w:t>
      </w:r>
      <w:r>
        <w:rPr>
          <w:rtl/>
        </w:rPr>
        <w:t xml:space="preserve">התעסק </w:t>
      </w:r>
      <w:bookmarkStart w:id="7369" w:name="_ETM_Q15_431040"/>
      <w:bookmarkEnd w:id="7369"/>
      <w:r>
        <w:rPr>
          <w:rtl/>
        </w:rPr>
        <w:t xml:space="preserve">בזה </w:t>
      </w:r>
      <w:bookmarkStart w:id="7370" w:name="_ETM_Q15_431249"/>
      <w:bookmarkEnd w:id="7370"/>
      <w:r>
        <w:rPr>
          <w:rtl/>
        </w:rPr>
        <w:t xml:space="preserve">כל </w:t>
      </w:r>
      <w:bookmarkStart w:id="7371" w:name="_ETM_Q15_431459"/>
      <w:bookmarkEnd w:id="7371"/>
      <w:r>
        <w:rPr>
          <w:rtl/>
        </w:rPr>
        <w:t>היום</w:t>
      </w:r>
      <w:r>
        <w:rPr>
          <w:rFonts w:hint="cs"/>
          <w:rtl/>
        </w:rPr>
        <w:t>?</w:t>
      </w:r>
      <w:r>
        <w:rPr>
          <w:rtl/>
        </w:rPr>
        <w:t xml:space="preserve"> </w:t>
      </w:r>
      <w:bookmarkStart w:id="7372" w:name="_ETM_Q15_432430"/>
      <w:bookmarkEnd w:id="7372"/>
      <w:r>
        <w:rPr>
          <w:rtl/>
        </w:rPr>
        <w:t xml:space="preserve">ישאירו </w:t>
      </w:r>
      <w:bookmarkStart w:id="7373" w:name="_ETM_Q15_433030"/>
      <w:bookmarkEnd w:id="7373"/>
      <w:r>
        <w:rPr>
          <w:rtl/>
        </w:rPr>
        <w:t xml:space="preserve">את </w:t>
      </w:r>
      <w:bookmarkStart w:id="7374" w:name="_ETM_Q15_433090"/>
      <w:bookmarkEnd w:id="7374"/>
      <w:r>
        <w:rPr>
          <w:rtl/>
        </w:rPr>
        <w:t xml:space="preserve">המבנים </w:t>
      </w:r>
      <w:bookmarkStart w:id="7375" w:name="_ETM_Q15_433989"/>
      <w:bookmarkEnd w:id="7375"/>
      <w:r>
        <w:rPr>
          <w:rFonts w:hint="cs"/>
          <w:rtl/>
        </w:rPr>
        <w:t>ב</w:t>
      </w:r>
      <w:r>
        <w:rPr>
          <w:rtl/>
        </w:rPr>
        <w:t xml:space="preserve">בעלות </w:t>
      </w:r>
      <w:bookmarkStart w:id="7376" w:name="_ETM_Q15_434439"/>
      <w:bookmarkEnd w:id="7376"/>
      <w:r>
        <w:rPr>
          <w:rtl/>
        </w:rPr>
        <w:t xml:space="preserve">העמותות </w:t>
      </w:r>
      <w:bookmarkStart w:id="7377" w:name="_ETM_Q15_435489"/>
      <w:bookmarkEnd w:id="7377"/>
      <w:r>
        <w:rPr>
          <w:rtl/>
        </w:rPr>
        <w:t xml:space="preserve">וינהלו </w:t>
      </w:r>
      <w:bookmarkStart w:id="7378" w:name="_ETM_Q15_436089"/>
      <w:bookmarkEnd w:id="7378"/>
      <w:r>
        <w:rPr>
          <w:rtl/>
        </w:rPr>
        <w:t xml:space="preserve">את </w:t>
      </w:r>
      <w:bookmarkStart w:id="7379" w:name="_ETM_Q15_436180"/>
      <w:bookmarkEnd w:id="7379"/>
      <w:r>
        <w:rPr>
          <w:rtl/>
        </w:rPr>
        <w:t xml:space="preserve">זה </w:t>
      </w:r>
      <w:bookmarkStart w:id="7380" w:name="_ETM_Q15_436330"/>
      <w:bookmarkEnd w:id="7380"/>
      <w:r>
        <w:rPr>
          <w:rtl/>
        </w:rPr>
        <w:t xml:space="preserve">באמצעות </w:t>
      </w:r>
      <w:bookmarkStart w:id="7381" w:name="_ETM_Q15_436930"/>
      <w:bookmarkEnd w:id="7381"/>
      <w:r>
        <w:rPr>
          <w:rtl/>
        </w:rPr>
        <w:t xml:space="preserve">הממשלה </w:t>
      </w:r>
      <w:bookmarkStart w:id="7382" w:name="_ETM_Q15_437589"/>
      <w:bookmarkEnd w:id="7382"/>
      <w:r>
        <w:rPr>
          <w:rtl/>
        </w:rPr>
        <w:t xml:space="preserve">ונגמר </w:t>
      </w:r>
      <w:bookmarkStart w:id="7383" w:name="_ETM_Q15_437979"/>
      <w:bookmarkEnd w:id="7383"/>
      <w:r>
        <w:rPr>
          <w:rFonts w:hint="cs"/>
          <w:rtl/>
        </w:rPr>
        <w:t xml:space="preserve">הסיפור. </w:t>
      </w:r>
    </w:p>
    <w:p w:rsidR="00F532D9" w:rsidRDefault="00F532D9" w:rsidP="00A84069">
      <w:pPr>
        <w:rPr>
          <w:rtl/>
        </w:rPr>
      </w:pPr>
      <w:bookmarkStart w:id="7384" w:name="_ETM_Q15_434000"/>
      <w:bookmarkEnd w:id="7384"/>
    </w:p>
    <w:p w:rsidR="00F532D9" w:rsidRDefault="00F532D9" w:rsidP="00A84069">
      <w:pPr>
        <w:pStyle w:val="-"/>
        <w:keepNext/>
        <w:rPr>
          <w:rtl/>
        </w:rPr>
      </w:pPr>
      <w:r w:rsidRPr="00237EA6">
        <w:rPr>
          <w:rStyle w:val="TagStyle"/>
          <w:rtl/>
        </w:rPr>
        <w:t xml:space="preserve"> &lt;&lt; דובר_המשך &gt;&gt; </w:t>
      </w:r>
      <w:r>
        <w:rPr>
          <w:rtl/>
        </w:rPr>
        <w:t>שר הבריאות ניצן הורוביץ:</w:t>
      </w:r>
      <w:r w:rsidRPr="00237EA6">
        <w:rPr>
          <w:rStyle w:val="TagStyle"/>
          <w:rtl/>
        </w:rPr>
        <w:t xml:space="preserve"> &lt;&lt; דובר_המשך &gt;&gt;</w:t>
      </w:r>
      <w:r>
        <w:rPr>
          <w:rtl/>
        </w:rPr>
        <w:t xml:space="preserve"> </w:t>
      </w:r>
    </w:p>
    <w:p w:rsidR="00F532D9" w:rsidRDefault="00F532D9" w:rsidP="00356EAB">
      <w:pPr>
        <w:rPr>
          <w:rtl/>
        </w:rPr>
      </w:pPr>
    </w:p>
    <w:p w:rsidR="00F532D9" w:rsidRDefault="00F532D9" w:rsidP="00A84069">
      <w:pPr>
        <w:rPr>
          <w:rtl/>
        </w:rPr>
      </w:pPr>
      <w:bookmarkStart w:id="7385" w:name="_ETM_Q15_435000"/>
      <w:bookmarkEnd w:id="7385"/>
      <w:r>
        <w:rPr>
          <w:rFonts w:hint="cs"/>
          <w:rtl/>
        </w:rPr>
        <w:t>כן.</w:t>
      </w:r>
    </w:p>
    <w:p w:rsidR="00F532D9" w:rsidRDefault="00F532D9" w:rsidP="00A84069">
      <w:pPr>
        <w:rPr>
          <w:rtl/>
        </w:rPr>
      </w:pPr>
    </w:p>
    <w:p w:rsidR="00F532D9" w:rsidRDefault="00F532D9" w:rsidP="00A84069">
      <w:pPr>
        <w:pStyle w:val="af6"/>
        <w:keepNext/>
        <w:rPr>
          <w:rtl/>
        </w:rPr>
      </w:pPr>
      <w:r w:rsidRPr="00237EA6">
        <w:rPr>
          <w:rStyle w:val="TagStyle"/>
          <w:rtl/>
        </w:rPr>
        <w:t xml:space="preserve"> &lt;&lt; יור &gt;&gt; </w:t>
      </w:r>
      <w:r>
        <w:rPr>
          <w:rtl/>
        </w:rPr>
        <w:t>היו"ר דוד ביטן:</w:t>
      </w:r>
      <w:r w:rsidRPr="00237EA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386" w:name="_ETM_Q15_439270"/>
      <w:bookmarkStart w:id="7387" w:name="_ETM_Q15_439450"/>
      <w:bookmarkEnd w:id="7386"/>
      <w:bookmarkEnd w:id="7387"/>
      <w:r>
        <w:rPr>
          <w:rtl/>
        </w:rPr>
        <w:t xml:space="preserve">למה </w:t>
      </w:r>
      <w:bookmarkStart w:id="7388" w:name="_ETM_Q15_439750"/>
      <w:bookmarkStart w:id="7389" w:name="_ETM_Q15_439930"/>
      <w:bookmarkEnd w:id="7388"/>
      <w:bookmarkEnd w:id="7389"/>
      <w:r>
        <w:rPr>
          <w:rFonts w:hint="cs"/>
          <w:rtl/>
        </w:rPr>
        <w:t xml:space="preserve">צריך </w:t>
      </w:r>
      <w:r>
        <w:rPr>
          <w:rtl/>
        </w:rPr>
        <w:t xml:space="preserve">כל </w:t>
      </w:r>
      <w:bookmarkStart w:id="7390" w:name="_ETM_Q15_440080"/>
      <w:bookmarkEnd w:id="7390"/>
      <w:r>
        <w:rPr>
          <w:rtl/>
        </w:rPr>
        <w:t xml:space="preserve">היום </w:t>
      </w:r>
      <w:bookmarkStart w:id="7391" w:name="_ETM_Q15_440290"/>
      <w:bookmarkStart w:id="7392" w:name="_ETM_Q15_440380"/>
      <w:bookmarkEnd w:id="7391"/>
      <w:bookmarkEnd w:id="7392"/>
      <w:r>
        <w:rPr>
          <w:rFonts w:hint="cs"/>
          <w:rtl/>
        </w:rPr>
        <w:t>לבוא</w:t>
      </w:r>
      <w:r>
        <w:rPr>
          <w:rtl/>
        </w:rPr>
        <w:t xml:space="preserve"> </w:t>
      </w:r>
      <w:bookmarkStart w:id="7393" w:name="_ETM_Q15_440740"/>
      <w:bookmarkEnd w:id="7393"/>
      <w:r>
        <w:rPr>
          <w:rtl/>
        </w:rPr>
        <w:t>ו</w:t>
      </w:r>
      <w:r>
        <w:rPr>
          <w:rFonts w:hint="cs"/>
          <w:rtl/>
        </w:rPr>
        <w:t>ל</w:t>
      </w:r>
      <w:r>
        <w:rPr>
          <w:rtl/>
        </w:rPr>
        <w:t xml:space="preserve">בקש </w:t>
      </w:r>
      <w:bookmarkStart w:id="7394" w:name="_ETM_Q15_441279"/>
      <w:bookmarkEnd w:id="7394"/>
      <w:r>
        <w:rPr>
          <w:rFonts w:hint="cs"/>
          <w:rtl/>
        </w:rPr>
        <w:t>כסף? תיתנו להם מראש.</w:t>
      </w:r>
    </w:p>
    <w:p w:rsidR="00F532D9" w:rsidRDefault="00F532D9" w:rsidP="00A84069">
      <w:pPr>
        <w:rPr>
          <w:rtl/>
        </w:rPr>
      </w:pPr>
    </w:p>
    <w:p w:rsidR="00F532D9" w:rsidRDefault="00F532D9" w:rsidP="00A84069">
      <w:pPr>
        <w:pStyle w:val="-"/>
        <w:keepNext/>
        <w:rPr>
          <w:rtl/>
        </w:rPr>
      </w:pPr>
      <w:bookmarkStart w:id="7395" w:name="ET_speakercontinue_6199_35"/>
      <w:r w:rsidRPr="00237EA6">
        <w:rPr>
          <w:rStyle w:val="TagStyle"/>
          <w:rtl/>
        </w:rPr>
        <w:t xml:space="preserve"> &lt;&lt; דובר_המשך &gt;&gt; </w:t>
      </w:r>
      <w:r>
        <w:rPr>
          <w:rtl/>
        </w:rPr>
        <w:t>שר הבריאות ניצן הורוביץ:</w:t>
      </w:r>
      <w:r w:rsidRPr="00237EA6">
        <w:rPr>
          <w:rStyle w:val="TagStyle"/>
          <w:rtl/>
        </w:rPr>
        <w:t xml:space="preserve"> &lt;&lt; דובר_המשך &gt;&gt;</w:t>
      </w:r>
      <w:r>
        <w:rPr>
          <w:rtl/>
        </w:rPr>
        <w:t xml:space="preserve"> </w:t>
      </w:r>
      <w:bookmarkEnd w:id="7395"/>
    </w:p>
    <w:p w:rsidR="00F532D9" w:rsidRDefault="00F532D9" w:rsidP="00356EAB">
      <w:pPr>
        <w:rPr>
          <w:rtl/>
        </w:rPr>
      </w:pPr>
    </w:p>
    <w:p w:rsidR="00F532D9" w:rsidRDefault="00F532D9" w:rsidP="00A84069">
      <w:pPr>
        <w:rPr>
          <w:rtl/>
        </w:rPr>
      </w:pPr>
      <w:bookmarkStart w:id="7396" w:name="_ETM_Q15_439000"/>
      <w:bookmarkEnd w:id="7396"/>
      <w:r>
        <w:rPr>
          <w:rFonts w:hint="cs"/>
          <w:rtl/>
        </w:rPr>
        <w:t>אוקיי. תודה.</w:t>
      </w:r>
    </w:p>
    <w:p w:rsidR="00F532D9" w:rsidRDefault="00F532D9" w:rsidP="00A84069">
      <w:pPr>
        <w:rPr>
          <w:rtl/>
        </w:rPr>
      </w:pPr>
    </w:p>
    <w:p w:rsidR="00F532D9" w:rsidRDefault="00F532D9" w:rsidP="00A84069">
      <w:pPr>
        <w:pStyle w:val="af6"/>
        <w:keepNext/>
        <w:rPr>
          <w:rtl/>
        </w:rPr>
      </w:pPr>
      <w:bookmarkStart w:id="7397" w:name="_ETM_Q15_442000"/>
      <w:bookmarkStart w:id="7398" w:name="_ETM_Q15_437000"/>
      <w:bookmarkStart w:id="7399" w:name="_ETM_Q15_443000"/>
      <w:bookmarkEnd w:id="7397"/>
      <w:bookmarkEnd w:id="7398"/>
      <w:bookmarkEnd w:id="7399"/>
      <w:r w:rsidRPr="00237EA6">
        <w:rPr>
          <w:rStyle w:val="TagStyle"/>
          <w:rtl/>
        </w:rPr>
        <w:t xml:space="preserve"> &lt;&lt; יור &gt;&gt; </w:t>
      </w:r>
      <w:r>
        <w:rPr>
          <w:rtl/>
        </w:rPr>
        <w:t>היו"ר דוד ביטן:</w:t>
      </w:r>
      <w:r w:rsidRPr="00237EA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400" w:name="_ETM_Q15_444000"/>
      <w:bookmarkEnd w:id="7400"/>
      <w:r>
        <w:rPr>
          <w:rFonts w:hint="cs"/>
          <w:rtl/>
        </w:rPr>
        <w:t>טוב, הצבעה.</w:t>
      </w:r>
      <w:bookmarkStart w:id="7401" w:name="_ETM_Q15_443380"/>
      <w:bookmarkStart w:id="7402" w:name="_ETM_Q15_444100"/>
      <w:bookmarkStart w:id="7403" w:name="_ETM_Q15_444279"/>
      <w:bookmarkStart w:id="7404" w:name="_ETM_Q15_444460"/>
      <w:bookmarkStart w:id="7405" w:name="_ETM_Q15_445070"/>
      <w:bookmarkStart w:id="7406" w:name="_ETM_Q15_447410"/>
      <w:bookmarkStart w:id="7407" w:name="_ETM_Q15_447920"/>
      <w:bookmarkStart w:id="7408" w:name="_ETM_Q15_448160"/>
      <w:bookmarkStart w:id="7409" w:name="_ETM_Q15_448310"/>
      <w:bookmarkStart w:id="7410" w:name="_ETM_Q15_450490"/>
      <w:bookmarkStart w:id="7411" w:name="_ETM_Q15_450669"/>
      <w:bookmarkStart w:id="7412" w:name="_ETM_Q15_450820"/>
      <w:bookmarkStart w:id="7413" w:name="_ETM_Q15_451419"/>
      <w:bookmarkStart w:id="7414" w:name="_ETM_Q15_451690"/>
      <w:bookmarkStart w:id="7415" w:name="_ETM_Q15_45205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r>
        <w:rPr>
          <w:rFonts w:hint="cs"/>
          <w:rtl/>
        </w:rPr>
        <w:t xml:space="preserve"> </w:t>
      </w:r>
      <w:r>
        <w:rPr>
          <w:rtl/>
        </w:rPr>
        <w:t xml:space="preserve">אנחנו </w:t>
      </w:r>
      <w:bookmarkStart w:id="7416" w:name="_ETM_Q15_452410"/>
      <w:bookmarkEnd w:id="7416"/>
      <w:r>
        <w:rPr>
          <w:rtl/>
        </w:rPr>
        <w:t xml:space="preserve">נעביר </w:t>
      </w:r>
      <w:bookmarkStart w:id="7417" w:name="_ETM_Q15_452740"/>
      <w:bookmarkEnd w:id="7417"/>
      <w:r>
        <w:rPr>
          <w:rtl/>
        </w:rPr>
        <w:t xml:space="preserve">את </w:t>
      </w:r>
      <w:bookmarkStart w:id="7418" w:name="_ETM_Q15_452830"/>
      <w:bookmarkEnd w:id="7418"/>
      <w:r>
        <w:rPr>
          <w:rtl/>
        </w:rPr>
        <w:t xml:space="preserve">זה </w:t>
      </w:r>
      <w:bookmarkStart w:id="7419" w:name="_ETM_Q15_452919"/>
      <w:bookmarkEnd w:id="7419"/>
      <w:r>
        <w:rPr>
          <w:rtl/>
        </w:rPr>
        <w:t xml:space="preserve">לוועדת </w:t>
      </w:r>
      <w:bookmarkStart w:id="7420" w:name="_ETM_Q15_453279"/>
      <w:bookmarkEnd w:id="7420"/>
      <w:r w:rsidR="00711709">
        <w:rPr>
          <w:rFonts w:hint="cs"/>
          <w:rtl/>
        </w:rPr>
        <w:t>ה</w:t>
      </w:r>
      <w:r>
        <w:rPr>
          <w:rFonts w:hint="cs"/>
          <w:rtl/>
        </w:rPr>
        <w:t xml:space="preserve">כספים. </w:t>
      </w:r>
      <w:bookmarkStart w:id="7421" w:name="_ETM_Q15_450000"/>
      <w:bookmarkStart w:id="7422" w:name="_ETM_Q15_453639"/>
      <w:bookmarkEnd w:id="7421"/>
      <w:bookmarkEnd w:id="7422"/>
      <w:r>
        <w:rPr>
          <w:rtl/>
        </w:rPr>
        <w:t xml:space="preserve">מי </w:t>
      </w:r>
      <w:bookmarkStart w:id="7423" w:name="_ETM_Q15_453790"/>
      <w:bookmarkEnd w:id="7423"/>
      <w:r>
        <w:rPr>
          <w:rtl/>
        </w:rPr>
        <w:t xml:space="preserve">שבעד </w:t>
      </w:r>
      <w:bookmarkStart w:id="7424" w:name="_ETM_Q15_455490"/>
      <w:bookmarkEnd w:id="7424"/>
      <w:r>
        <w:rPr>
          <w:rtl/>
        </w:rPr>
        <w:t>–</w:t>
      </w:r>
      <w:r>
        <w:rPr>
          <w:rFonts w:hint="cs"/>
          <w:rtl/>
        </w:rPr>
        <w:t xml:space="preserve"> י</w:t>
      </w:r>
      <w:r>
        <w:rPr>
          <w:rtl/>
        </w:rPr>
        <w:t xml:space="preserve">צביע </w:t>
      </w:r>
      <w:bookmarkStart w:id="7425" w:name="_ETM_Q15_455820"/>
      <w:bookmarkEnd w:id="7425"/>
      <w:r>
        <w:rPr>
          <w:rtl/>
        </w:rPr>
        <w:t>בעד</w:t>
      </w:r>
      <w:r>
        <w:rPr>
          <w:rFonts w:hint="cs"/>
          <w:rtl/>
        </w:rPr>
        <w:t>.</w:t>
      </w:r>
    </w:p>
    <w:p w:rsidR="00F532D9" w:rsidRDefault="00F532D9" w:rsidP="00A84069">
      <w:pPr>
        <w:rPr>
          <w:rtl/>
        </w:rPr>
      </w:pPr>
      <w:bookmarkStart w:id="7426" w:name="_ETM_Q15_468000"/>
      <w:bookmarkEnd w:id="7426"/>
    </w:p>
    <w:p w:rsidR="00F532D9" w:rsidRDefault="00F532D9" w:rsidP="00A84069">
      <w:pPr>
        <w:pStyle w:val="af1"/>
        <w:keepNext/>
        <w:rPr>
          <w:rtl/>
        </w:rPr>
      </w:pPr>
      <w:r>
        <w:rPr>
          <w:rtl/>
        </w:rPr>
        <w:t>הצבעה מס'</w:t>
      </w:r>
      <w:r>
        <w:rPr>
          <w:rFonts w:hint="cs"/>
          <w:rtl/>
        </w:rPr>
        <w:t xml:space="preserve"> 2</w:t>
      </w:r>
    </w:p>
    <w:p w:rsidR="00F532D9" w:rsidRDefault="00F532D9" w:rsidP="00A84069">
      <w:pPr>
        <w:pStyle w:val="--"/>
        <w:keepNext/>
        <w:rPr>
          <w:rtl/>
        </w:rPr>
      </w:pPr>
    </w:p>
    <w:p w:rsidR="00F532D9" w:rsidRDefault="00F532D9" w:rsidP="00A84069">
      <w:pPr>
        <w:pStyle w:val="--"/>
        <w:keepNext/>
        <w:rPr>
          <w:rtl/>
        </w:rPr>
      </w:pPr>
      <w:r>
        <w:rPr>
          <w:rtl/>
        </w:rPr>
        <w:t>בעד ההצעה להעביר</w:t>
      </w:r>
      <w:r>
        <w:rPr>
          <w:rFonts w:hint="cs"/>
          <w:rtl/>
        </w:rPr>
        <w:t xml:space="preserve"> את הנושא</w:t>
      </w:r>
      <w:r>
        <w:rPr>
          <w:rtl/>
        </w:rPr>
        <w:t xml:space="preserve"> לוועדה –</w:t>
      </w:r>
      <w:r>
        <w:rPr>
          <w:rFonts w:hint="cs"/>
          <w:rtl/>
        </w:rPr>
        <w:t xml:space="preserve"> 9</w:t>
      </w:r>
    </w:p>
    <w:p w:rsidR="00F532D9" w:rsidRDefault="00F532D9" w:rsidP="00A84069">
      <w:pPr>
        <w:pStyle w:val="--"/>
        <w:keepNext/>
        <w:rPr>
          <w:rtl/>
        </w:rPr>
      </w:pPr>
      <w:r>
        <w:rPr>
          <w:rtl/>
        </w:rPr>
        <w:t xml:space="preserve">נגד – </w:t>
      </w:r>
      <w:r>
        <w:rPr>
          <w:rFonts w:hint="cs"/>
          <w:rtl/>
        </w:rPr>
        <w:t>אין</w:t>
      </w:r>
    </w:p>
    <w:p w:rsidR="00F532D9" w:rsidRDefault="00F532D9" w:rsidP="00A84069">
      <w:pPr>
        <w:pStyle w:val="--"/>
        <w:keepNext/>
        <w:rPr>
          <w:rtl/>
        </w:rPr>
      </w:pPr>
      <w:r>
        <w:rPr>
          <w:rtl/>
        </w:rPr>
        <w:t xml:space="preserve">נמנעים – </w:t>
      </w:r>
      <w:r>
        <w:rPr>
          <w:rFonts w:hint="cs"/>
          <w:rtl/>
        </w:rPr>
        <w:t>אין</w:t>
      </w:r>
    </w:p>
    <w:p w:rsidR="00F532D9" w:rsidRDefault="00F532D9" w:rsidP="00A84069">
      <w:pPr>
        <w:pStyle w:val="af2"/>
        <w:rPr>
          <w:rtl/>
        </w:rPr>
      </w:pPr>
      <w:r>
        <w:rPr>
          <w:rtl/>
        </w:rPr>
        <w:t>ההצעה להעביר את ה</w:t>
      </w:r>
      <w:r>
        <w:rPr>
          <w:rFonts w:hint="cs"/>
          <w:rtl/>
        </w:rPr>
        <w:t>נושא לוועדת הכספים נתקבלה.</w:t>
      </w:r>
    </w:p>
    <w:p w:rsidR="00F532D9" w:rsidRDefault="00F532D9" w:rsidP="00A84069">
      <w:pPr>
        <w:rPr>
          <w:rtl/>
        </w:rPr>
      </w:pPr>
      <w:bookmarkStart w:id="7427" w:name="_ETM_Q15_470000"/>
      <w:bookmarkEnd w:id="7427"/>
    </w:p>
    <w:p w:rsidR="00F532D9" w:rsidRDefault="00F532D9" w:rsidP="00A84069">
      <w:pPr>
        <w:pStyle w:val="af6"/>
        <w:keepNext/>
        <w:rPr>
          <w:rtl/>
        </w:rPr>
      </w:pPr>
      <w:r w:rsidRPr="00044136">
        <w:rPr>
          <w:rStyle w:val="TagStyle"/>
          <w:rtl/>
        </w:rPr>
        <w:t xml:space="preserve"> &lt;&lt; יור &gt;&gt; </w:t>
      </w:r>
      <w:r>
        <w:rPr>
          <w:rtl/>
        </w:rPr>
        <w:t>היו"ר דוד ביטן:</w:t>
      </w:r>
      <w:r w:rsidRPr="00044136">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rPr>
      </w:pPr>
      <w:bookmarkStart w:id="7428" w:name="_ETM_Q15_471000"/>
      <w:bookmarkEnd w:id="7428"/>
      <w:r>
        <w:rPr>
          <w:rFonts w:hint="cs"/>
          <w:rtl/>
          <w:lang w:eastAsia="he-IL"/>
        </w:rPr>
        <w:t>תשעה בעד, אפס מתנגדים.</w:t>
      </w:r>
      <w:bookmarkStart w:id="7429" w:name="_ETM_Q15_455000"/>
      <w:bookmarkStart w:id="7430" w:name="_ETM_Q15_473630"/>
      <w:bookmarkEnd w:id="7429"/>
      <w:bookmarkEnd w:id="7430"/>
      <w:r>
        <w:rPr>
          <w:rFonts w:hint="cs"/>
          <w:rtl/>
          <w:lang w:eastAsia="he-IL"/>
        </w:rPr>
        <w:t xml:space="preserve"> </w:t>
      </w:r>
      <w:r>
        <w:rPr>
          <w:rtl/>
        </w:rPr>
        <w:t xml:space="preserve">ההצעה </w:t>
      </w:r>
      <w:bookmarkStart w:id="7431" w:name="_ETM_Q15_474080"/>
      <w:bookmarkEnd w:id="7431"/>
      <w:r>
        <w:rPr>
          <w:rtl/>
        </w:rPr>
        <w:t xml:space="preserve">עוברת </w:t>
      </w:r>
      <w:bookmarkStart w:id="7432" w:name="_ETM_Q15_474410"/>
      <w:bookmarkEnd w:id="7432"/>
      <w:r>
        <w:rPr>
          <w:rtl/>
        </w:rPr>
        <w:t xml:space="preserve">לדיון </w:t>
      </w:r>
      <w:bookmarkStart w:id="7433" w:name="_ETM_Q15_474710"/>
      <w:bookmarkEnd w:id="7433"/>
      <w:r>
        <w:rPr>
          <w:rFonts w:hint="cs"/>
          <w:rtl/>
        </w:rPr>
        <w:t>בוו</w:t>
      </w:r>
      <w:r>
        <w:rPr>
          <w:rtl/>
        </w:rPr>
        <w:t xml:space="preserve">עדת </w:t>
      </w:r>
      <w:bookmarkStart w:id="7434" w:name="_ETM_Q15_475010"/>
      <w:bookmarkEnd w:id="7434"/>
      <w:r>
        <w:rPr>
          <w:rtl/>
        </w:rPr>
        <w:t>כספים</w:t>
      </w:r>
      <w:r>
        <w:rPr>
          <w:rFonts w:hint="cs"/>
          <w:rtl/>
        </w:rPr>
        <w:t>.</w:t>
      </w:r>
      <w:r>
        <w:rPr>
          <w:rtl/>
        </w:rPr>
        <w:t xml:space="preserve"> </w:t>
      </w:r>
      <w:bookmarkStart w:id="7435" w:name="_ETM_Q15_475550"/>
      <w:bookmarkEnd w:id="7435"/>
      <w:r>
        <w:rPr>
          <w:rtl/>
        </w:rPr>
        <w:t xml:space="preserve">תודה </w:t>
      </w:r>
      <w:bookmarkStart w:id="7436" w:name="_ETM_Q15_475820"/>
      <w:bookmarkEnd w:id="7436"/>
      <w:r>
        <w:rPr>
          <w:rtl/>
        </w:rPr>
        <w:t>רבה</w:t>
      </w:r>
      <w:r>
        <w:rPr>
          <w:rFonts w:hint="cs"/>
          <w:rtl/>
        </w:rPr>
        <w:t>.</w:t>
      </w:r>
    </w:p>
    <w:p w:rsidR="00F532D9" w:rsidRDefault="00F532D9" w:rsidP="00A84069">
      <w:pPr>
        <w:rPr>
          <w:rtl/>
        </w:rPr>
      </w:pPr>
      <w:bookmarkStart w:id="7437" w:name="_ETM_Q15_478000"/>
      <w:bookmarkEnd w:id="7437"/>
    </w:p>
    <w:p w:rsidR="00F532D9" w:rsidRDefault="00F532D9" w:rsidP="00A84069">
      <w:pPr>
        <w:pStyle w:val="af5"/>
        <w:keepNext/>
        <w:rPr>
          <w:rtl/>
        </w:rPr>
      </w:pPr>
      <w:bookmarkStart w:id="7438" w:name="ET_interruption_5264_40"/>
      <w:r w:rsidRPr="00044136">
        <w:rPr>
          <w:rStyle w:val="TagStyle"/>
          <w:rtl/>
        </w:rPr>
        <w:t xml:space="preserve"> &lt;&lt; קריאה &gt;&gt; </w:t>
      </w:r>
      <w:r>
        <w:rPr>
          <w:rtl/>
        </w:rPr>
        <w:t>אחמד טיבי (הרשימה המשותפת):</w:t>
      </w:r>
      <w:r w:rsidRPr="00044136">
        <w:rPr>
          <w:rStyle w:val="TagStyle"/>
          <w:rtl/>
        </w:rPr>
        <w:t xml:space="preserve"> &lt;&lt; קריאה &gt;&gt;</w:t>
      </w:r>
      <w:r>
        <w:rPr>
          <w:rtl/>
        </w:rPr>
        <w:t xml:space="preserve"> </w:t>
      </w:r>
      <w:bookmarkEnd w:id="7438"/>
    </w:p>
    <w:p w:rsidR="00F532D9" w:rsidRDefault="00F532D9" w:rsidP="00356EAB">
      <w:pPr>
        <w:rPr>
          <w:rtl/>
        </w:rPr>
      </w:pPr>
    </w:p>
    <w:p w:rsidR="00F532D9" w:rsidRDefault="00C9608A" w:rsidP="00A84069">
      <w:pPr>
        <w:rPr>
          <w:rtl/>
        </w:rPr>
      </w:pPr>
      <w:r>
        <w:rPr>
          <w:rFonts w:hint="cs"/>
          <w:rtl/>
        </w:rPr>
        <w:t>– – –</w:t>
      </w:r>
    </w:p>
    <w:p w:rsidR="00F532D9" w:rsidRDefault="00F532D9" w:rsidP="00A84069">
      <w:pPr>
        <w:rPr>
          <w:rtl/>
        </w:rPr>
      </w:pPr>
      <w:bookmarkStart w:id="7439" w:name="_ETM_Q15_479000"/>
      <w:bookmarkEnd w:id="7439"/>
    </w:p>
    <w:p w:rsidR="00F532D9" w:rsidRDefault="00F532D9" w:rsidP="00A84069">
      <w:pPr>
        <w:pStyle w:val="af6"/>
        <w:keepNext/>
        <w:rPr>
          <w:rtl/>
        </w:rPr>
      </w:pPr>
      <w:bookmarkStart w:id="7440" w:name="ET_yor_6245_41"/>
      <w:r w:rsidRPr="00044136">
        <w:rPr>
          <w:rStyle w:val="TagStyle"/>
          <w:rtl/>
        </w:rPr>
        <w:t xml:space="preserve"> &lt;&lt; יור &gt;&gt; </w:t>
      </w:r>
      <w:r>
        <w:rPr>
          <w:rtl/>
        </w:rPr>
        <w:t>היו"ר דוד ביטן:</w:t>
      </w:r>
      <w:r w:rsidRPr="00044136">
        <w:rPr>
          <w:rStyle w:val="TagStyle"/>
          <w:rtl/>
        </w:rPr>
        <w:t xml:space="preserve"> &lt;&lt; יור &gt;&gt;</w:t>
      </w:r>
      <w:r>
        <w:rPr>
          <w:rtl/>
        </w:rPr>
        <w:t xml:space="preserve"> </w:t>
      </w:r>
      <w:bookmarkEnd w:id="7440"/>
    </w:p>
    <w:p w:rsidR="00F532D9" w:rsidRDefault="00F532D9" w:rsidP="00356EAB">
      <w:pPr>
        <w:rPr>
          <w:rtl/>
        </w:rPr>
      </w:pPr>
    </w:p>
    <w:p w:rsidR="00F532D9" w:rsidRDefault="00F532D9" w:rsidP="00A84069">
      <w:pPr>
        <w:rPr>
          <w:rtl/>
        </w:rPr>
      </w:pPr>
      <w:bookmarkStart w:id="7441" w:name="_ETM_Q15_480000"/>
      <w:bookmarkEnd w:id="7441"/>
      <w:r>
        <w:rPr>
          <w:rFonts w:hint="cs"/>
          <w:rtl/>
        </w:rPr>
        <w:t>אין בעיה. תוסיפי בבקשה את חבר הכנסת טיבי.</w:t>
      </w:r>
    </w:p>
    <w:p w:rsidR="00F532D9" w:rsidRDefault="00F532D9" w:rsidP="00A84069">
      <w:pPr>
        <w:rPr>
          <w:rtl/>
        </w:rPr>
      </w:pPr>
      <w:bookmarkStart w:id="7442" w:name="_ETM_Q15_481000"/>
      <w:bookmarkEnd w:id="7442"/>
    </w:p>
    <w:p w:rsidR="00F532D9" w:rsidRDefault="00F532D9" w:rsidP="00A84069">
      <w:pPr>
        <w:pStyle w:val="af5"/>
        <w:keepNext/>
        <w:rPr>
          <w:rtl/>
        </w:rPr>
      </w:pPr>
      <w:bookmarkStart w:id="7443" w:name="ET_interruption_5264_42"/>
      <w:r w:rsidRPr="00044136">
        <w:rPr>
          <w:rStyle w:val="TagStyle"/>
          <w:rtl/>
        </w:rPr>
        <w:t xml:space="preserve"> &lt;&lt; קריאה &gt;&gt; </w:t>
      </w:r>
      <w:r>
        <w:rPr>
          <w:rtl/>
        </w:rPr>
        <w:t>אחמד טיבי (הרשימה המשותפת):</w:t>
      </w:r>
      <w:r w:rsidRPr="00044136">
        <w:rPr>
          <w:rStyle w:val="TagStyle"/>
          <w:rtl/>
        </w:rPr>
        <w:t xml:space="preserve"> &lt;&lt; קריאה &gt;&gt;</w:t>
      </w:r>
      <w:r>
        <w:rPr>
          <w:rtl/>
        </w:rPr>
        <w:t xml:space="preserve"> </w:t>
      </w:r>
      <w:bookmarkEnd w:id="7443"/>
    </w:p>
    <w:p w:rsidR="00F532D9" w:rsidRDefault="00F532D9" w:rsidP="00356EAB">
      <w:pPr>
        <w:rPr>
          <w:rtl/>
        </w:rPr>
      </w:pPr>
    </w:p>
    <w:p w:rsidR="00F532D9" w:rsidRDefault="00C9608A" w:rsidP="00A84069">
      <w:pPr>
        <w:rPr>
          <w:rtl/>
        </w:rPr>
      </w:pPr>
      <w:bookmarkStart w:id="7444" w:name="_ETM_Q15_486000"/>
      <w:bookmarkEnd w:id="7444"/>
      <w:r>
        <w:rPr>
          <w:rFonts w:hint="cs"/>
          <w:rtl/>
        </w:rPr>
        <w:t>– – –</w:t>
      </w:r>
    </w:p>
    <w:p w:rsidR="00F532D9" w:rsidRDefault="00F532D9" w:rsidP="00A84069">
      <w:pPr>
        <w:rPr>
          <w:rtl/>
        </w:rPr>
      </w:pPr>
      <w:bookmarkStart w:id="7445" w:name="_ETM_Q15_484000"/>
      <w:bookmarkEnd w:id="7445"/>
    </w:p>
    <w:p w:rsidR="00F532D9" w:rsidRDefault="00F532D9" w:rsidP="00A84069">
      <w:pPr>
        <w:pStyle w:val="af6"/>
        <w:keepNext/>
        <w:rPr>
          <w:rtl/>
        </w:rPr>
      </w:pPr>
      <w:r w:rsidRPr="00044136">
        <w:rPr>
          <w:rStyle w:val="TagStyle"/>
          <w:rtl/>
        </w:rPr>
        <w:t xml:space="preserve"> &lt;&lt; יור &gt;&gt; </w:t>
      </w:r>
      <w:r>
        <w:rPr>
          <w:rtl/>
        </w:rPr>
        <w:t>היו"ר דוד ביטן:</w:t>
      </w:r>
      <w:r w:rsidRPr="0004413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7446" w:name="_ETM_Q15_485000"/>
      <w:bookmarkEnd w:id="7446"/>
      <w:r>
        <w:rPr>
          <w:rFonts w:hint="cs"/>
          <w:rtl/>
        </w:rPr>
        <w:t xml:space="preserve">אז </w:t>
      </w:r>
      <w:bookmarkStart w:id="7447" w:name="_ETM_Q15_482000"/>
      <w:bookmarkEnd w:id="7447"/>
      <w:r>
        <w:rPr>
          <w:rFonts w:hint="cs"/>
          <w:rtl/>
        </w:rPr>
        <w:t>התוצאה היא</w:t>
      </w:r>
      <w:bookmarkStart w:id="7448" w:name="_ETM_Q15_477050"/>
      <w:bookmarkStart w:id="7449" w:name="_ETM_Q15_482580"/>
      <w:bookmarkStart w:id="7450" w:name="_ETM_Q15_482760"/>
      <w:bookmarkStart w:id="7451" w:name="_ETM_Q15_483539"/>
      <w:bookmarkStart w:id="7452" w:name="_ETM_Q15_483810"/>
      <w:bookmarkStart w:id="7453" w:name="_ETM_Q15_483899"/>
      <w:bookmarkStart w:id="7454" w:name="_ETM_Q15_484140"/>
      <w:bookmarkStart w:id="7455" w:name="_ETM_Q15_484290"/>
      <w:bookmarkStart w:id="7456" w:name="_ETM_Q15_486319"/>
      <w:bookmarkStart w:id="7457" w:name="_ETM_Q15_486769"/>
      <w:bookmarkStart w:id="7458" w:name="_ETM_Q15_486889"/>
      <w:bookmarkStart w:id="7459" w:name="_ETM_Q15_487189"/>
      <w:bookmarkStart w:id="7460" w:name="_ETM_Q15_487250"/>
      <w:bookmarkStart w:id="7461" w:name="_ETM_Q15_487399"/>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r>
        <w:rPr>
          <w:rFonts w:hint="cs"/>
          <w:rtl/>
        </w:rPr>
        <w:t xml:space="preserve"> עשרה</w:t>
      </w:r>
      <w:r>
        <w:rPr>
          <w:rtl/>
        </w:rPr>
        <w:t xml:space="preserve"> </w:t>
      </w:r>
      <w:bookmarkStart w:id="7462" w:name="_ETM_Q15_487669"/>
      <w:bookmarkEnd w:id="7462"/>
      <w:r>
        <w:rPr>
          <w:rtl/>
        </w:rPr>
        <w:t>בעד</w:t>
      </w:r>
      <w:r>
        <w:rPr>
          <w:rFonts w:hint="cs"/>
          <w:rtl/>
        </w:rPr>
        <w:t xml:space="preserve"> ואפס מתנגדים. ה</w:t>
      </w:r>
      <w:bookmarkStart w:id="7463" w:name="_ETM_Q15_488089"/>
      <w:bookmarkStart w:id="7464" w:name="_ETM_Q15_488599"/>
      <w:bookmarkStart w:id="7465" w:name="_ETM_Q15_489619"/>
      <w:bookmarkEnd w:id="7463"/>
      <w:bookmarkEnd w:id="7464"/>
      <w:bookmarkEnd w:id="7465"/>
      <w:r>
        <w:rPr>
          <w:rFonts w:hint="cs"/>
          <w:rtl/>
        </w:rPr>
        <w:t>ו</w:t>
      </w:r>
      <w:r>
        <w:rPr>
          <w:rtl/>
        </w:rPr>
        <w:t xml:space="preserve">ספתי </w:t>
      </w:r>
      <w:bookmarkStart w:id="7466" w:name="_ETM_Q15_490129"/>
      <w:bookmarkEnd w:id="7466"/>
      <w:r>
        <w:rPr>
          <w:rFonts w:hint="cs"/>
          <w:rtl/>
        </w:rPr>
        <w:t xml:space="preserve">את </w:t>
      </w:r>
      <w:r>
        <w:rPr>
          <w:rtl/>
        </w:rPr>
        <w:t>טיבי</w:t>
      </w:r>
      <w:r>
        <w:rPr>
          <w:rFonts w:hint="cs"/>
          <w:rtl/>
        </w:rPr>
        <w:t>.</w:t>
      </w:r>
    </w:p>
    <w:p w:rsidR="00F532D9" w:rsidRDefault="00F532D9" w:rsidP="00A84069">
      <w:pPr>
        <w:rPr>
          <w:rtl/>
        </w:rPr>
      </w:pPr>
    </w:p>
    <w:p w:rsidR="00F532D9" w:rsidRDefault="00F532D9" w:rsidP="00A84069">
      <w:pPr>
        <w:rPr>
          <w:rtl/>
        </w:rPr>
      </w:pPr>
    </w:p>
    <w:p w:rsidR="00F532D9" w:rsidRDefault="00F532D9" w:rsidP="00A84069">
      <w:pPr>
        <w:pStyle w:val="a6"/>
        <w:rPr>
          <w:rtl/>
        </w:rPr>
      </w:pPr>
      <w:bookmarkStart w:id="7467" w:name="ET_halsi_624022_44"/>
      <w:r w:rsidRPr="00044136">
        <w:rPr>
          <w:rStyle w:val="TagStyle"/>
          <w:rtl/>
        </w:rPr>
        <w:t xml:space="preserve"> &lt;&lt; הלסי &gt;&gt; </w:t>
      </w:r>
      <w:bookmarkStart w:id="7468" w:name="_Toc76301883"/>
      <w:r>
        <w:rPr>
          <w:rtl/>
        </w:rPr>
        <w:t>הצעות לסדר-היום</w:t>
      </w:r>
      <w:bookmarkEnd w:id="7468"/>
      <w:r w:rsidRPr="00044136">
        <w:rPr>
          <w:rStyle w:val="TagStyle"/>
          <w:rtl/>
        </w:rPr>
        <w:t xml:space="preserve"> &lt;&lt; הלסי &gt;&gt;</w:t>
      </w:r>
      <w:r>
        <w:rPr>
          <w:rtl/>
        </w:rPr>
        <w:t xml:space="preserve"> </w:t>
      </w:r>
      <w:bookmarkEnd w:id="7467"/>
    </w:p>
    <w:p w:rsidR="00F532D9" w:rsidRDefault="00F532D9" w:rsidP="00A84069">
      <w:pPr>
        <w:pStyle w:val="a6"/>
        <w:rPr>
          <w:rtl/>
        </w:rPr>
      </w:pPr>
      <w:bookmarkStart w:id="7469" w:name="ET_halsi_624022_45"/>
      <w:r w:rsidRPr="00044136">
        <w:rPr>
          <w:rStyle w:val="TagStyle"/>
          <w:rtl/>
        </w:rPr>
        <w:t xml:space="preserve"> &lt;&lt; הלסי &gt;&gt; </w:t>
      </w:r>
      <w:bookmarkStart w:id="7470" w:name="_Toc76301884"/>
      <w:r>
        <w:rPr>
          <w:rtl/>
        </w:rPr>
        <w:t>מצבו המחריד של המרכז לבריאות הנפש מזור בעכו</w:t>
      </w:r>
      <w:bookmarkEnd w:id="7470"/>
      <w:r w:rsidRPr="00044136">
        <w:rPr>
          <w:rStyle w:val="TagStyle"/>
          <w:rtl/>
        </w:rPr>
        <w:t xml:space="preserve"> &lt;&lt; הלסי &gt;&gt;</w:t>
      </w:r>
      <w:r>
        <w:rPr>
          <w:rtl/>
        </w:rPr>
        <w:t xml:space="preserve"> </w:t>
      </w:r>
      <w:bookmarkEnd w:id="7469"/>
    </w:p>
    <w:p w:rsidR="00F532D9" w:rsidRDefault="00F532D9" w:rsidP="00356EAB">
      <w:pPr>
        <w:rPr>
          <w:rtl/>
        </w:rPr>
      </w:pPr>
    </w:p>
    <w:p w:rsidR="00F532D9" w:rsidRDefault="00F532D9" w:rsidP="00A84069">
      <w:pPr>
        <w:pStyle w:val="af6"/>
        <w:keepNext/>
        <w:rPr>
          <w:rtl/>
        </w:rPr>
      </w:pPr>
      <w:bookmarkStart w:id="7471" w:name="ET_yor_6245_46"/>
      <w:r w:rsidRPr="00044136">
        <w:rPr>
          <w:rStyle w:val="TagStyle"/>
          <w:rtl/>
        </w:rPr>
        <w:t xml:space="preserve"> &lt;&lt; יור &gt;&gt; </w:t>
      </w:r>
      <w:r>
        <w:rPr>
          <w:rtl/>
        </w:rPr>
        <w:t>היו"ר דוד ביטן:</w:t>
      </w:r>
      <w:r w:rsidRPr="00044136">
        <w:rPr>
          <w:rStyle w:val="TagStyle"/>
          <w:rtl/>
        </w:rPr>
        <w:t xml:space="preserve"> &lt;&lt; יור &gt;&gt;</w:t>
      </w:r>
      <w:r>
        <w:rPr>
          <w:rtl/>
        </w:rPr>
        <w:t xml:space="preserve"> </w:t>
      </w:r>
      <w:bookmarkEnd w:id="7471"/>
    </w:p>
    <w:p w:rsidR="00F532D9" w:rsidRDefault="00F532D9" w:rsidP="00356EAB">
      <w:pPr>
        <w:rPr>
          <w:rtl/>
        </w:rPr>
      </w:pPr>
    </w:p>
    <w:p w:rsidR="00F532D9" w:rsidRDefault="00F532D9" w:rsidP="00872580">
      <w:pPr>
        <w:rPr>
          <w:rtl/>
        </w:rPr>
      </w:pPr>
      <w:r>
        <w:rPr>
          <w:rFonts w:hint="cs"/>
          <w:rtl/>
        </w:rPr>
        <w:t>ה</w:t>
      </w:r>
      <w:r>
        <w:rPr>
          <w:rtl/>
        </w:rPr>
        <w:t xml:space="preserve">נושא </w:t>
      </w:r>
      <w:bookmarkStart w:id="7472" w:name="_ETM_Q15_501099"/>
      <w:bookmarkEnd w:id="7472"/>
      <w:r>
        <w:rPr>
          <w:rtl/>
        </w:rPr>
        <w:t>הבא</w:t>
      </w:r>
      <w:bookmarkStart w:id="7473" w:name="_ETM_Q15_501400"/>
      <w:bookmarkEnd w:id="7473"/>
      <w:r>
        <w:rPr>
          <w:rFonts w:hint="cs"/>
          <w:rtl/>
        </w:rPr>
        <w:t xml:space="preserve"> הוא</w:t>
      </w:r>
      <w:r>
        <w:rPr>
          <w:rtl/>
        </w:rPr>
        <w:t xml:space="preserve"> </w:t>
      </w:r>
      <w:bookmarkStart w:id="7474" w:name="_ETM_Q15_501550"/>
      <w:bookmarkEnd w:id="7474"/>
      <w:r>
        <w:rPr>
          <w:rtl/>
        </w:rPr>
        <w:t>הצע</w:t>
      </w:r>
      <w:r>
        <w:rPr>
          <w:rFonts w:hint="cs"/>
          <w:rtl/>
        </w:rPr>
        <w:t xml:space="preserve">ות דחופות </w:t>
      </w:r>
      <w:bookmarkStart w:id="7475" w:name="_ETM_Q15_502179"/>
      <w:bookmarkEnd w:id="7475"/>
      <w:r>
        <w:rPr>
          <w:rtl/>
        </w:rPr>
        <w:t>לסדר</w:t>
      </w:r>
      <w:bookmarkStart w:id="7476" w:name="_ETM_Q15_502509"/>
      <w:bookmarkEnd w:id="7476"/>
      <w:r>
        <w:rPr>
          <w:rFonts w:hint="cs"/>
          <w:rtl/>
        </w:rPr>
        <w:t>-</w:t>
      </w:r>
      <w:r>
        <w:rPr>
          <w:rtl/>
        </w:rPr>
        <w:t xml:space="preserve">היום </w:t>
      </w:r>
      <w:bookmarkStart w:id="7477" w:name="_ETM_Q15_502660"/>
      <w:bookmarkEnd w:id="7477"/>
      <w:r>
        <w:rPr>
          <w:rtl/>
        </w:rPr>
        <w:t>בנושא: מצבו המחריד של המרכז לבריאות הנפש מזור בעכו</w:t>
      </w:r>
      <w:r>
        <w:rPr>
          <w:rFonts w:hint="cs"/>
          <w:rtl/>
        </w:rPr>
        <w:t xml:space="preserve">, </w:t>
      </w:r>
      <w:r>
        <w:rPr>
          <w:rtl/>
        </w:rPr>
        <w:t>מס' 59 ו-65</w:t>
      </w:r>
      <w:r>
        <w:rPr>
          <w:rFonts w:hint="cs"/>
          <w:rtl/>
        </w:rPr>
        <w:t xml:space="preserve">. </w:t>
      </w:r>
      <w:bookmarkStart w:id="7478" w:name="_ETM_Q15_512000"/>
      <w:bookmarkStart w:id="7479" w:name="_ETM_Q15_503000"/>
      <w:bookmarkStart w:id="7480" w:name="_ETM_Q15_490000"/>
      <w:bookmarkStart w:id="7481" w:name="_ETM_Q15_494670"/>
      <w:bookmarkStart w:id="7482" w:name="_ETM_Q15_494879"/>
      <w:bookmarkStart w:id="7483" w:name="_ETM_Q15_495270"/>
      <w:bookmarkStart w:id="7484" w:name="_ETM_Q15_496640"/>
      <w:bookmarkStart w:id="7485" w:name="_ETM_Q15_496820"/>
      <w:bookmarkStart w:id="7486" w:name="_ETM_Q15_497000"/>
      <w:bookmarkStart w:id="7487" w:name="_ETM_Q15_497119"/>
      <w:bookmarkStart w:id="7488" w:name="_ETM_Q15_498450"/>
      <w:bookmarkStart w:id="7489" w:name="_ETM_Q15_498600"/>
      <w:bookmarkStart w:id="7490" w:name="_ETM_Q15_498900"/>
      <w:bookmarkStart w:id="7491" w:name="_ETM_Q15_499199"/>
      <w:bookmarkStart w:id="7492" w:name="_ETM_Q15_499320"/>
      <w:bookmarkStart w:id="7493" w:name="_ETM_Q15_500769"/>
      <w:bookmarkStart w:id="7494" w:name="_ETM_Q15_503670"/>
      <w:bookmarkStart w:id="7495" w:name="_ETM_Q15_504210"/>
      <w:bookmarkStart w:id="7496" w:name="_ETM_Q15_534859"/>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r>
        <w:rPr>
          <w:rtl/>
        </w:rPr>
        <w:t xml:space="preserve">חבר </w:t>
      </w:r>
      <w:bookmarkStart w:id="7497" w:name="_ETM_Q15_535219"/>
      <w:bookmarkEnd w:id="7497"/>
      <w:r>
        <w:rPr>
          <w:rtl/>
        </w:rPr>
        <w:t xml:space="preserve">הכנסת </w:t>
      </w:r>
      <w:bookmarkStart w:id="7498" w:name="_ETM_Q15_535969"/>
      <w:bookmarkEnd w:id="7498"/>
      <w:r>
        <w:rPr>
          <w:rtl/>
        </w:rPr>
        <w:t xml:space="preserve">אופיר </w:t>
      </w:r>
      <w:bookmarkStart w:id="7499" w:name="_ETM_Q15_536269"/>
      <w:bookmarkEnd w:id="7499"/>
      <w:r>
        <w:rPr>
          <w:rtl/>
        </w:rPr>
        <w:t>כץ</w:t>
      </w:r>
      <w:r>
        <w:rPr>
          <w:rFonts w:hint="cs"/>
          <w:rtl/>
        </w:rPr>
        <w:t>.</w:t>
      </w:r>
      <w:r>
        <w:rPr>
          <w:rtl/>
        </w:rPr>
        <w:t xml:space="preserve"> </w:t>
      </w:r>
      <w:bookmarkStart w:id="7500" w:name="_ETM_Q15_550779"/>
      <w:bookmarkEnd w:id="7500"/>
    </w:p>
    <w:p w:rsidR="00F532D9" w:rsidRDefault="00F532D9" w:rsidP="00A84069">
      <w:pPr>
        <w:rPr>
          <w:rtl/>
        </w:rPr>
      </w:pPr>
    </w:p>
    <w:p w:rsidR="00F532D9" w:rsidRDefault="00F532D9" w:rsidP="00A84069">
      <w:pPr>
        <w:pStyle w:val="a4"/>
        <w:keepNext/>
        <w:rPr>
          <w:rtl/>
        </w:rPr>
      </w:pPr>
      <w:bookmarkStart w:id="7501" w:name="ET_speaker_5786_47"/>
      <w:r w:rsidRPr="00392132">
        <w:rPr>
          <w:rStyle w:val="TagStyle"/>
          <w:rtl/>
        </w:rPr>
        <w:t xml:space="preserve"> &lt;&lt; דובר &gt;&gt; </w:t>
      </w:r>
      <w:bookmarkStart w:id="7502" w:name="_Toc76301885"/>
      <w:r>
        <w:rPr>
          <w:rtl/>
        </w:rPr>
        <w:t>אופיר כץ (הליכוד):</w:t>
      </w:r>
      <w:bookmarkEnd w:id="7502"/>
      <w:r w:rsidRPr="00392132">
        <w:rPr>
          <w:rStyle w:val="TagStyle"/>
          <w:rtl/>
        </w:rPr>
        <w:t xml:space="preserve"> &lt;&lt; דובר &gt;&gt;</w:t>
      </w:r>
      <w:r>
        <w:rPr>
          <w:rtl/>
        </w:rPr>
        <w:t xml:space="preserve"> </w:t>
      </w:r>
      <w:bookmarkEnd w:id="7501"/>
    </w:p>
    <w:p w:rsidR="00F532D9" w:rsidRDefault="00F532D9" w:rsidP="00356EAB">
      <w:pPr>
        <w:rPr>
          <w:rtl/>
        </w:rPr>
      </w:pPr>
    </w:p>
    <w:p w:rsidR="00F532D9" w:rsidRDefault="00F532D9" w:rsidP="00A84069">
      <w:pPr>
        <w:rPr>
          <w:rtl/>
        </w:rPr>
      </w:pPr>
      <w:bookmarkStart w:id="7503" w:name="_ETM_Q15_546000"/>
      <w:bookmarkEnd w:id="7503"/>
      <w:r>
        <w:rPr>
          <w:rFonts w:hint="cs"/>
          <w:rtl/>
        </w:rPr>
        <w:t>זה שלוש או חמש דקות?</w:t>
      </w:r>
    </w:p>
    <w:p w:rsidR="00F532D9" w:rsidRDefault="00F532D9" w:rsidP="00A84069">
      <w:pPr>
        <w:rPr>
          <w:rtl/>
        </w:rPr>
      </w:pPr>
    </w:p>
    <w:p w:rsidR="00F532D9" w:rsidRDefault="00F532D9" w:rsidP="00A84069">
      <w:pPr>
        <w:pStyle w:val="af6"/>
        <w:keepNext/>
        <w:rPr>
          <w:rtl/>
        </w:rPr>
      </w:pPr>
      <w:bookmarkStart w:id="7504" w:name="ET_yor_6245_48"/>
      <w:r w:rsidRPr="00392132">
        <w:rPr>
          <w:rStyle w:val="TagStyle"/>
          <w:rtl/>
        </w:rPr>
        <w:t xml:space="preserve"> &lt;&lt; יור &gt;&gt; </w:t>
      </w:r>
      <w:r>
        <w:rPr>
          <w:rtl/>
        </w:rPr>
        <w:t>היו"ר דוד ביטן:</w:t>
      </w:r>
      <w:r w:rsidRPr="00392132">
        <w:rPr>
          <w:rStyle w:val="TagStyle"/>
          <w:rtl/>
        </w:rPr>
        <w:t xml:space="preserve"> &lt;&lt; יור &gt;&gt;</w:t>
      </w:r>
      <w:r>
        <w:rPr>
          <w:rtl/>
        </w:rPr>
        <w:t xml:space="preserve"> </w:t>
      </w:r>
      <w:bookmarkEnd w:id="7504"/>
    </w:p>
    <w:p w:rsidR="00F532D9" w:rsidRDefault="00F532D9" w:rsidP="00356EAB">
      <w:pPr>
        <w:rPr>
          <w:rtl/>
        </w:rPr>
      </w:pPr>
    </w:p>
    <w:p w:rsidR="00F532D9" w:rsidRDefault="00F532D9" w:rsidP="00A84069">
      <w:pPr>
        <w:rPr>
          <w:rtl/>
        </w:rPr>
      </w:pPr>
      <w:bookmarkStart w:id="7505" w:name="_ETM_Q15_549000"/>
      <w:bookmarkEnd w:id="7505"/>
      <w:r>
        <w:rPr>
          <w:rFonts w:hint="cs"/>
          <w:rtl/>
        </w:rPr>
        <w:t>שלוש דקות.</w:t>
      </w:r>
    </w:p>
    <w:p w:rsidR="00F532D9" w:rsidRDefault="00F532D9" w:rsidP="00A84069">
      <w:pPr>
        <w:rPr>
          <w:rtl/>
        </w:rPr>
      </w:pPr>
      <w:bookmarkStart w:id="7506" w:name="_ETM_Q15_552000"/>
      <w:bookmarkStart w:id="7507" w:name="_ETM_Q15_553000"/>
      <w:bookmarkEnd w:id="7506"/>
      <w:bookmarkEnd w:id="7507"/>
    </w:p>
    <w:p w:rsidR="00F532D9" w:rsidRDefault="00F532D9" w:rsidP="00A84069">
      <w:pPr>
        <w:pStyle w:val="-"/>
        <w:keepNext/>
        <w:rPr>
          <w:rtl/>
        </w:rPr>
      </w:pPr>
      <w:r w:rsidRPr="00392132">
        <w:rPr>
          <w:rStyle w:val="TagStyle"/>
          <w:rtl/>
        </w:rPr>
        <w:t xml:space="preserve"> &lt;&lt; דובר_המשך &gt;&gt; </w:t>
      </w:r>
      <w:r>
        <w:rPr>
          <w:rtl/>
        </w:rPr>
        <w:t>אופיר כץ (הליכוד):</w:t>
      </w:r>
      <w:r w:rsidRPr="00392132">
        <w:rPr>
          <w:rStyle w:val="TagStyle"/>
          <w:rtl/>
        </w:rPr>
        <w:t xml:space="preserve"> &lt;&lt; דובר_המשך &gt;&gt;</w:t>
      </w:r>
      <w:r>
        <w:rPr>
          <w:rtl/>
        </w:rPr>
        <w:t xml:space="preserve"> </w:t>
      </w:r>
    </w:p>
    <w:p w:rsidR="00F532D9" w:rsidRDefault="00F532D9" w:rsidP="00356EAB">
      <w:pPr>
        <w:rPr>
          <w:rtl/>
        </w:rPr>
      </w:pPr>
    </w:p>
    <w:p w:rsidR="00F532D9" w:rsidRDefault="00F532D9" w:rsidP="00A84069">
      <w:pPr>
        <w:rPr>
          <w:rtl/>
        </w:rPr>
      </w:pPr>
      <w:bookmarkStart w:id="7508" w:name="_ETM_Q15_548000"/>
      <w:bookmarkStart w:id="7509" w:name="_ETM_Q15_553630"/>
      <w:bookmarkEnd w:id="7508"/>
      <w:bookmarkEnd w:id="7509"/>
      <w:r>
        <w:rPr>
          <w:rtl/>
        </w:rPr>
        <w:t xml:space="preserve">תודה </w:t>
      </w:r>
      <w:bookmarkStart w:id="7510" w:name="_ETM_Q15_554020"/>
      <w:bookmarkEnd w:id="7510"/>
      <w:r>
        <w:rPr>
          <w:rtl/>
        </w:rPr>
        <w:t>רבה</w:t>
      </w:r>
      <w:r>
        <w:rPr>
          <w:rFonts w:hint="cs"/>
          <w:rtl/>
        </w:rPr>
        <w:t>,</w:t>
      </w:r>
      <w:r>
        <w:rPr>
          <w:rtl/>
        </w:rPr>
        <w:t xml:space="preserve"> </w:t>
      </w:r>
      <w:bookmarkStart w:id="7511" w:name="_ETM_Q15_554499"/>
      <w:bookmarkEnd w:id="7511"/>
      <w:r>
        <w:rPr>
          <w:rtl/>
        </w:rPr>
        <w:t xml:space="preserve">אדוני </w:t>
      </w:r>
      <w:bookmarkStart w:id="7512" w:name="_ETM_Q15_554859"/>
      <w:bookmarkEnd w:id="7512"/>
      <w:r>
        <w:rPr>
          <w:rtl/>
        </w:rPr>
        <w:t>היושב-ראש</w:t>
      </w:r>
      <w:r>
        <w:rPr>
          <w:rFonts w:hint="cs"/>
          <w:rtl/>
        </w:rPr>
        <w:t>.</w:t>
      </w:r>
    </w:p>
    <w:p w:rsidR="00F532D9" w:rsidRDefault="00F532D9" w:rsidP="00A84069">
      <w:pPr>
        <w:rPr>
          <w:rtl/>
        </w:rPr>
      </w:pPr>
      <w:bookmarkStart w:id="7513" w:name="_ETM_Q15_555000"/>
      <w:bookmarkEnd w:id="7513"/>
    </w:p>
    <w:p w:rsidR="00F532D9" w:rsidRDefault="00F532D9" w:rsidP="00A84069">
      <w:pPr>
        <w:pStyle w:val="af6"/>
        <w:keepNext/>
        <w:rPr>
          <w:rtl/>
        </w:rPr>
      </w:pPr>
      <w:r w:rsidRPr="00392132">
        <w:rPr>
          <w:rStyle w:val="TagStyle"/>
          <w:rtl/>
        </w:rPr>
        <w:t xml:space="preserve"> &lt;&lt; יור &gt;&gt; </w:t>
      </w:r>
      <w:r>
        <w:rPr>
          <w:rtl/>
        </w:rPr>
        <w:t>היו"ר דוד ביטן:</w:t>
      </w:r>
      <w:r w:rsidRPr="00392132">
        <w:rPr>
          <w:rStyle w:val="TagStyle"/>
          <w:rtl/>
        </w:rPr>
        <w:t xml:space="preserve"> &lt;&lt; יור &gt;&gt;</w:t>
      </w:r>
      <w:r>
        <w:rPr>
          <w:rtl/>
        </w:rPr>
        <w:t xml:space="preserve"> </w:t>
      </w:r>
    </w:p>
    <w:p w:rsidR="00F532D9" w:rsidRDefault="00F532D9" w:rsidP="00356EAB">
      <w:pPr>
        <w:rPr>
          <w:rtl/>
        </w:rPr>
      </w:pPr>
    </w:p>
    <w:p w:rsidR="00F532D9" w:rsidRDefault="00F532D9" w:rsidP="00942769">
      <w:pPr>
        <w:rPr>
          <w:rtl/>
        </w:rPr>
      </w:pPr>
      <w:r>
        <w:rPr>
          <w:rFonts w:hint="cs"/>
          <w:rtl/>
        </w:rPr>
        <w:t>עכשיו זה נהיה שש דקות</w:t>
      </w:r>
      <w:r w:rsidR="00942769">
        <w:rPr>
          <w:rFonts w:hint="cs"/>
          <w:rtl/>
        </w:rPr>
        <w:t>.</w:t>
      </w:r>
      <w:r>
        <w:rPr>
          <w:rFonts w:hint="cs"/>
          <w:rtl/>
        </w:rPr>
        <w:t xml:space="preserve"> רגע</w:t>
      </w:r>
      <w:r w:rsidR="00942769">
        <w:rPr>
          <w:rFonts w:hint="cs"/>
          <w:rtl/>
        </w:rPr>
        <w:t>,</w:t>
      </w:r>
      <w:r>
        <w:rPr>
          <w:rFonts w:hint="cs"/>
          <w:rtl/>
        </w:rPr>
        <w:t xml:space="preserve"> יש פה בעיה.</w:t>
      </w:r>
      <w:bookmarkStart w:id="7514" w:name="_ETM_Q15_562000"/>
      <w:bookmarkEnd w:id="7514"/>
      <w:r>
        <w:rPr>
          <w:rFonts w:hint="cs"/>
          <w:rtl/>
        </w:rPr>
        <w:t xml:space="preserve"> כן.</w:t>
      </w:r>
    </w:p>
    <w:p w:rsidR="00F532D9" w:rsidRDefault="00F532D9" w:rsidP="00A84069">
      <w:pPr>
        <w:rPr>
          <w:rtl/>
        </w:rPr>
      </w:pPr>
      <w:bookmarkStart w:id="7515" w:name="_ETM_Q15_557000"/>
      <w:bookmarkEnd w:id="7515"/>
    </w:p>
    <w:p w:rsidR="00F532D9" w:rsidRDefault="00F532D9" w:rsidP="00A84069">
      <w:pPr>
        <w:pStyle w:val="-"/>
        <w:keepNext/>
        <w:rPr>
          <w:rtl/>
        </w:rPr>
      </w:pPr>
      <w:bookmarkStart w:id="7516" w:name="ET_speakercontinue_5786_51"/>
      <w:r w:rsidRPr="00392132">
        <w:rPr>
          <w:rStyle w:val="TagStyle"/>
          <w:rtl/>
        </w:rPr>
        <w:t xml:space="preserve"> &lt;&lt; דובר_המשך &gt;&gt; </w:t>
      </w:r>
      <w:r>
        <w:rPr>
          <w:rtl/>
        </w:rPr>
        <w:t>אופיר כץ (הליכוד):</w:t>
      </w:r>
      <w:r w:rsidRPr="00392132">
        <w:rPr>
          <w:rStyle w:val="TagStyle"/>
          <w:rtl/>
        </w:rPr>
        <w:t xml:space="preserve"> &lt;&lt; דובר_המשך &gt;&gt;</w:t>
      </w:r>
      <w:r>
        <w:rPr>
          <w:rtl/>
        </w:rPr>
        <w:t xml:space="preserve"> </w:t>
      </w:r>
      <w:bookmarkEnd w:id="7516"/>
    </w:p>
    <w:p w:rsidR="00F532D9" w:rsidRDefault="00F532D9" w:rsidP="00356EAB">
      <w:pPr>
        <w:rPr>
          <w:rtl/>
        </w:rPr>
      </w:pPr>
    </w:p>
    <w:p w:rsidR="00F532D9" w:rsidRDefault="00F532D9" w:rsidP="00A84069">
      <w:pPr>
        <w:rPr>
          <w:rtl/>
        </w:rPr>
      </w:pPr>
      <w:bookmarkStart w:id="7517" w:name="_ETM_Q15_558000"/>
      <w:bookmarkStart w:id="7518" w:name="_ETM_Q15_556560"/>
      <w:bookmarkStart w:id="7519" w:name="_ETM_Q15_564179"/>
      <w:bookmarkEnd w:id="7517"/>
      <w:bookmarkEnd w:id="7518"/>
      <w:bookmarkEnd w:id="7519"/>
      <w:r>
        <w:rPr>
          <w:rtl/>
        </w:rPr>
        <w:t xml:space="preserve">תודה </w:t>
      </w:r>
      <w:bookmarkStart w:id="7520" w:name="_ETM_Q15_564569"/>
      <w:bookmarkEnd w:id="7520"/>
      <w:r>
        <w:rPr>
          <w:rtl/>
        </w:rPr>
        <w:t>רבה</w:t>
      </w:r>
      <w:r>
        <w:rPr>
          <w:rFonts w:hint="cs"/>
          <w:rtl/>
        </w:rPr>
        <w:t>,</w:t>
      </w:r>
      <w:r>
        <w:rPr>
          <w:rtl/>
        </w:rPr>
        <w:t xml:space="preserve"> </w:t>
      </w:r>
      <w:bookmarkStart w:id="7521" w:name="_ETM_Q15_564810"/>
      <w:bookmarkEnd w:id="7521"/>
      <w:r>
        <w:rPr>
          <w:rtl/>
        </w:rPr>
        <w:t xml:space="preserve">אדוני </w:t>
      </w:r>
      <w:bookmarkStart w:id="7522" w:name="_ETM_Q15_565079"/>
      <w:bookmarkEnd w:id="7522"/>
      <w:r>
        <w:rPr>
          <w:rtl/>
        </w:rPr>
        <w:t>היושב-ראש</w:t>
      </w:r>
      <w:r>
        <w:rPr>
          <w:rFonts w:hint="cs"/>
          <w:rtl/>
        </w:rPr>
        <w:t>.</w:t>
      </w:r>
      <w:r>
        <w:rPr>
          <w:rtl/>
        </w:rPr>
        <w:t xml:space="preserve"> </w:t>
      </w:r>
      <w:bookmarkStart w:id="7523" w:name="_ETM_Q15_567330"/>
      <w:bookmarkEnd w:id="7523"/>
      <w:r>
        <w:rPr>
          <w:rtl/>
        </w:rPr>
        <w:t xml:space="preserve">מכובדיי </w:t>
      </w:r>
      <w:bookmarkStart w:id="7524" w:name="_ETM_Q15_567779"/>
      <w:bookmarkEnd w:id="7524"/>
      <w:r>
        <w:rPr>
          <w:rtl/>
        </w:rPr>
        <w:t>השרים</w:t>
      </w:r>
      <w:r>
        <w:rPr>
          <w:rFonts w:hint="cs"/>
          <w:rtl/>
        </w:rPr>
        <w:t>,</w:t>
      </w:r>
      <w:bookmarkStart w:id="7525" w:name="_ETM_Q15_569060"/>
      <w:bookmarkEnd w:id="7525"/>
      <w:r>
        <w:rPr>
          <w:rtl/>
        </w:rPr>
        <w:t xml:space="preserve"> </w:t>
      </w:r>
      <w:bookmarkStart w:id="7526" w:name="_ETM_Q15_570439"/>
      <w:bookmarkEnd w:id="7526"/>
      <w:r>
        <w:rPr>
          <w:rtl/>
        </w:rPr>
        <w:t xml:space="preserve">קודם </w:t>
      </w:r>
      <w:bookmarkStart w:id="7527" w:name="_ETM_Q15_570619"/>
      <w:bookmarkEnd w:id="7527"/>
      <w:r>
        <w:rPr>
          <w:rtl/>
        </w:rPr>
        <w:t>כ</w:t>
      </w:r>
      <w:r>
        <w:rPr>
          <w:rFonts w:hint="cs"/>
          <w:rtl/>
        </w:rPr>
        <w:t>ו</w:t>
      </w:r>
      <w:r>
        <w:rPr>
          <w:rtl/>
        </w:rPr>
        <w:t>ל</w:t>
      </w:r>
      <w:r>
        <w:rPr>
          <w:rFonts w:hint="cs"/>
          <w:rtl/>
        </w:rPr>
        <w:t>,</w:t>
      </w:r>
      <w:r>
        <w:rPr>
          <w:rtl/>
        </w:rPr>
        <w:t xml:space="preserve"> </w:t>
      </w:r>
      <w:bookmarkStart w:id="7528" w:name="_ETM_Q15_570710"/>
      <w:bookmarkEnd w:id="7528"/>
      <w:r>
        <w:rPr>
          <w:rtl/>
        </w:rPr>
        <w:t xml:space="preserve">אני </w:t>
      </w:r>
      <w:bookmarkStart w:id="7529" w:name="_ETM_Q15_570799"/>
      <w:bookmarkEnd w:id="7529"/>
      <w:r>
        <w:rPr>
          <w:rtl/>
        </w:rPr>
        <w:t xml:space="preserve">רוצה </w:t>
      </w:r>
      <w:bookmarkStart w:id="7530" w:name="_ETM_Q15_571040"/>
      <w:bookmarkEnd w:id="7530"/>
      <w:r>
        <w:rPr>
          <w:rtl/>
        </w:rPr>
        <w:t xml:space="preserve">באמת </w:t>
      </w:r>
      <w:bookmarkStart w:id="7531" w:name="_ETM_Q15_571250"/>
      <w:bookmarkEnd w:id="7531"/>
      <w:r>
        <w:rPr>
          <w:rtl/>
        </w:rPr>
        <w:t xml:space="preserve">להודות </w:t>
      </w:r>
      <w:bookmarkStart w:id="7532" w:name="_ETM_Q15_571610"/>
      <w:bookmarkEnd w:id="7532"/>
      <w:r>
        <w:rPr>
          <w:rtl/>
        </w:rPr>
        <w:t xml:space="preserve">ליושב-ראש </w:t>
      </w:r>
      <w:bookmarkStart w:id="7533" w:name="_ETM_Q15_572330"/>
      <w:bookmarkEnd w:id="7533"/>
      <w:r>
        <w:rPr>
          <w:rtl/>
        </w:rPr>
        <w:t xml:space="preserve">ולנשיאות </w:t>
      </w:r>
      <w:bookmarkStart w:id="7534" w:name="_ETM_Q15_572960"/>
      <w:bookmarkEnd w:id="7534"/>
      <w:r>
        <w:rPr>
          <w:rtl/>
        </w:rPr>
        <w:t xml:space="preserve">על </w:t>
      </w:r>
      <w:bookmarkStart w:id="7535" w:name="_ETM_Q15_573049"/>
      <w:bookmarkEnd w:id="7535"/>
      <w:r>
        <w:rPr>
          <w:rtl/>
        </w:rPr>
        <w:t xml:space="preserve">אישור </w:t>
      </w:r>
      <w:bookmarkStart w:id="7536" w:name="_ETM_Q15_573320"/>
      <w:bookmarkEnd w:id="7536"/>
      <w:r>
        <w:rPr>
          <w:rtl/>
        </w:rPr>
        <w:t xml:space="preserve">ההצעה </w:t>
      </w:r>
      <w:bookmarkStart w:id="7537" w:name="_ETM_Q15_573619"/>
      <w:bookmarkEnd w:id="7537"/>
      <w:r>
        <w:rPr>
          <w:rtl/>
        </w:rPr>
        <w:t xml:space="preserve">הדחופה </w:t>
      </w:r>
      <w:bookmarkStart w:id="7538" w:name="_ETM_Q15_574100"/>
      <w:bookmarkEnd w:id="7538"/>
      <w:r>
        <w:rPr>
          <w:rtl/>
        </w:rPr>
        <w:t>לסדר</w:t>
      </w:r>
      <w:r>
        <w:rPr>
          <w:rFonts w:hint="cs"/>
          <w:rtl/>
        </w:rPr>
        <w:t>-היום</w:t>
      </w:r>
      <w:r>
        <w:rPr>
          <w:rtl/>
        </w:rPr>
        <w:t xml:space="preserve"> </w:t>
      </w:r>
      <w:bookmarkStart w:id="7539" w:name="_ETM_Q15_574610"/>
      <w:bookmarkEnd w:id="7539"/>
      <w:r>
        <w:rPr>
          <w:rtl/>
        </w:rPr>
        <w:t xml:space="preserve">בנושא </w:t>
      </w:r>
      <w:bookmarkStart w:id="7540" w:name="_ETM_Q15_575119"/>
      <w:bookmarkEnd w:id="7540"/>
      <w:r>
        <w:rPr>
          <w:rFonts w:hint="cs"/>
          <w:rtl/>
        </w:rPr>
        <w:t>ה</w:t>
      </w:r>
      <w:r>
        <w:rPr>
          <w:rtl/>
        </w:rPr>
        <w:t>באמת</w:t>
      </w:r>
      <w:bookmarkStart w:id="7541" w:name="_ETM_Q15_575600"/>
      <w:bookmarkEnd w:id="7541"/>
      <w:r>
        <w:rPr>
          <w:rFonts w:hint="cs"/>
          <w:rtl/>
        </w:rPr>
        <w:t>-</w:t>
      </w:r>
      <w:r>
        <w:rPr>
          <w:rtl/>
        </w:rPr>
        <w:t xml:space="preserve">חשוב </w:t>
      </w:r>
      <w:bookmarkStart w:id="7542" w:name="_ETM_Q15_576020"/>
      <w:bookmarkEnd w:id="7542"/>
      <w:r>
        <w:rPr>
          <w:rtl/>
        </w:rPr>
        <w:t xml:space="preserve">ומשמעותי </w:t>
      </w:r>
      <w:bookmarkStart w:id="7543" w:name="_ETM_Q15_576560"/>
      <w:bookmarkEnd w:id="7543"/>
      <w:r>
        <w:rPr>
          <w:rtl/>
        </w:rPr>
        <w:t>הזה</w:t>
      </w:r>
      <w:r>
        <w:rPr>
          <w:rFonts w:hint="cs"/>
          <w:rtl/>
        </w:rPr>
        <w:t>.</w:t>
      </w:r>
      <w:r>
        <w:rPr>
          <w:rtl/>
        </w:rPr>
        <w:t xml:space="preserve"> </w:t>
      </w:r>
      <w:bookmarkStart w:id="7544" w:name="_ETM_Q15_577820"/>
      <w:bookmarkEnd w:id="7544"/>
    </w:p>
    <w:p w:rsidR="00F532D9" w:rsidRDefault="00F532D9" w:rsidP="00A84069">
      <w:pPr>
        <w:rPr>
          <w:rtl/>
        </w:rPr>
      </w:pPr>
    </w:p>
    <w:p w:rsidR="00F532D9" w:rsidRDefault="00F532D9" w:rsidP="00942769">
      <w:pPr>
        <w:rPr>
          <w:rtl/>
        </w:rPr>
      </w:pPr>
      <w:bookmarkStart w:id="7545" w:name="_ETM_Q15_580000"/>
      <w:bookmarkEnd w:id="7545"/>
      <w:r>
        <w:rPr>
          <w:rtl/>
        </w:rPr>
        <w:t xml:space="preserve">לפני </w:t>
      </w:r>
      <w:bookmarkStart w:id="7546" w:name="_ETM_Q15_578119"/>
      <w:bookmarkEnd w:id="7546"/>
      <w:r>
        <w:rPr>
          <w:rtl/>
        </w:rPr>
        <w:t xml:space="preserve">כשבוע </w:t>
      </w:r>
      <w:bookmarkStart w:id="7547" w:name="_ETM_Q15_578779"/>
      <w:bookmarkEnd w:id="7547"/>
      <w:r>
        <w:rPr>
          <w:rtl/>
        </w:rPr>
        <w:t xml:space="preserve">הגעתי </w:t>
      </w:r>
      <w:bookmarkStart w:id="7548" w:name="_ETM_Q15_579110"/>
      <w:bookmarkEnd w:id="7548"/>
      <w:r>
        <w:rPr>
          <w:rtl/>
        </w:rPr>
        <w:t xml:space="preserve">למרכז </w:t>
      </w:r>
      <w:bookmarkStart w:id="7549" w:name="_ETM_Q15_579439"/>
      <w:bookmarkStart w:id="7550" w:name="_ETM_Q15_579920"/>
      <w:bookmarkEnd w:id="7549"/>
      <w:bookmarkEnd w:id="7550"/>
      <w:r>
        <w:rPr>
          <w:rFonts w:hint="cs"/>
          <w:rtl/>
        </w:rPr>
        <w:t>ל</w:t>
      </w:r>
      <w:r>
        <w:rPr>
          <w:rtl/>
        </w:rPr>
        <w:t xml:space="preserve">בריאות </w:t>
      </w:r>
      <w:bookmarkStart w:id="7551" w:name="_ETM_Q15_580250"/>
      <w:bookmarkEnd w:id="7551"/>
      <w:r>
        <w:rPr>
          <w:rtl/>
        </w:rPr>
        <w:t xml:space="preserve">הנפש </w:t>
      </w:r>
      <w:bookmarkStart w:id="7552" w:name="_ETM_Q15_580700"/>
      <w:bookmarkEnd w:id="7552"/>
      <w:r>
        <w:rPr>
          <w:rtl/>
        </w:rPr>
        <w:t xml:space="preserve">מזור </w:t>
      </w:r>
      <w:bookmarkStart w:id="7553" w:name="_ETM_Q15_581270"/>
      <w:bookmarkEnd w:id="7553"/>
      <w:r>
        <w:rPr>
          <w:rtl/>
        </w:rPr>
        <w:t>בעכו</w:t>
      </w:r>
      <w:r>
        <w:rPr>
          <w:rFonts w:hint="cs"/>
          <w:rtl/>
        </w:rPr>
        <w:t>.</w:t>
      </w:r>
      <w:r>
        <w:rPr>
          <w:rtl/>
        </w:rPr>
        <w:t xml:space="preserve"> </w:t>
      </w:r>
      <w:bookmarkStart w:id="7554" w:name="_ETM_Q15_582729"/>
      <w:bookmarkEnd w:id="7554"/>
      <w:r>
        <w:rPr>
          <w:rtl/>
        </w:rPr>
        <w:t xml:space="preserve">קיבלו </w:t>
      </w:r>
      <w:bookmarkStart w:id="7555" w:name="_ETM_Q15_582999"/>
      <w:bookmarkEnd w:id="7555"/>
      <w:r>
        <w:rPr>
          <w:rtl/>
        </w:rPr>
        <w:t xml:space="preserve">אותי </w:t>
      </w:r>
      <w:bookmarkStart w:id="7556" w:name="_ETM_Q15_583179"/>
      <w:bookmarkEnd w:id="7556"/>
      <w:r>
        <w:rPr>
          <w:rtl/>
        </w:rPr>
        <w:t xml:space="preserve">הצוות </w:t>
      </w:r>
      <w:bookmarkStart w:id="7557" w:name="_ETM_Q15_583659"/>
      <w:bookmarkEnd w:id="7557"/>
      <w:r>
        <w:rPr>
          <w:rtl/>
        </w:rPr>
        <w:t xml:space="preserve">המקסים </w:t>
      </w:r>
      <w:bookmarkStart w:id="7558" w:name="_ETM_Q15_584289"/>
      <w:bookmarkEnd w:id="7558"/>
      <w:r>
        <w:rPr>
          <w:rtl/>
        </w:rPr>
        <w:t xml:space="preserve">והמסור </w:t>
      </w:r>
      <w:bookmarkStart w:id="7559" w:name="_ETM_Q15_584710"/>
      <w:bookmarkEnd w:id="7559"/>
      <w:r>
        <w:rPr>
          <w:rtl/>
        </w:rPr>
        <w:t xml:space="preserve">של </w:t>
      </w:r>
      <w:bookmarkStart w:id="7560" w:name="_ETM_Q15_584859"/>
      <w:bookmarkEnd w:id="7560"/>
      <w:r>
        <w:rPr>
          <w:rtl/>
        </w:rPr>
        <w:t>המרכז</w:t>
      </w:r>
      <w:r w:rsidR="00942769">
        <w:rPr>
          <w:rFonts w:hint="cs"/>
          <w:rtl/>
        </w:rPr>
        <w:t>,</w:t>
      </w:r>
      <w:bookmarkStart w:id="7561" w:name="_ETM_Q15_585399"/>
      <w:bookmarkEnd w:id="7561"/>
      <w:r>
        <w:rPr>
          <w:rFonts w:hint="cs"/>
          <w:rtl/>
        </w:rPr>
        <w:t xml:space="preserve"> </w:t>
      </w:r>
      <w:r>
        <w:rPr>
          <w:rtl/>
        </w:rPr>
        <w:t xml:space="preserve">אנשים </w:t>
      </w:r>
      <w:bookmarkStart w:id="7562" w:name="_ETM_Q15_585729"/>
      <w:bookmarkEnd w:id="7562"/>
      <w:r>
        <w:rPr>
          <w:rtl/>
        </w:rPr>
        <w:t xml:space="preserve">מוכשרים </w:t>
      </w:r>
      <w:bookmarkStart w:id="7563" w:name="_ETM_Q15_586210"/>
      <w:bookmarkEnd w:id="7563"/>
      <w:r>
        <w:rPr>
          <w:rtl/>
        </w:rPr>
        <w:t xml:space="preserve">שעושים </w:t>
      </w:r>
      <w:bookmarkStart w:id="7564" w:name="_ETM_Q15_586539"/>
      <w:bookmarkEnd w:id="7564"/>
      <w:r>
        <w:rPr>
          <w:rtl/>
        </w:rPr>
        <w:t xml:space="preserve">עבודת </w:t>
      </w:r>
      <w:bookmarkStart w:id="7565" w:name="_ETM_Q15_586960"/>
      <w:bookmarkEnd w:id="7565"/>
      <w:r>
        <w:rPr>
          <w:rtl/>
        </w:rPr>
        <w:t xml:space="preserve">קודש </w:t>
      </w:r>
      <w:bookmarkStart w:id="7566" w:name="_ETM_Q15_587920"/>
      <w:bookmarkEnd w:id="7566"/>
      <w:r>
        <w:rPr>
          <w:rtl/>
        </w:rPr>
        <w:t xml:space="preserve">בהובלה </w:t>
      </w:r>
      <w:bookmarkStart w:id="7567" w:name="_ETM_Q15_588369"/>
      <w:bookmarkEnd w:id="7567"/>
      <w:r>
        <w:rPr>
          <w:rtl/>
        </w:rPr>
        <w:t xml:space="preserve">של </w:t>
      </w:r>
      <w:bookmarkStart w:id="7568" w:name="_ETM_Q15_588520"/>
      <w:bookmarkEnd w:id="7568"/>
      <w:r>
        <w:rPr>
          <w:rtl/>
        </w:rPr>
        <w:t xml:space="preserve">ד"ר </w:t>
      </w:r>
      <w:bookmarkStart w:id="7569" w:name="_ETM_Q15_588819"/>
      <w:bookmarkEnd w:id="7569"/>
      <w:r>
        <w:rPr>
          <w:rtl/>
        </w:rPr>
        <w:t xml:space="preserve">קרן </w:t>
      </w:r>
      <w:bookmarkStart w:id="7570" w:name="_ETM_Q15_589119"/>
      <w:bookmarkEnd w:id="7570"/>
      <w:r>
        <w:rPr>
          <w:rtl/>
        </w:rPr>
        <w:t>גינת</w:t>
      </w:r>
      <w:r>
        <w:rPr>
          <w:rFonts w:hint="cs"/>
          <w:rtl/>
        </w:rPr>
        <w:t>.</w:t>
      </w:r>
      <w:r>
        <w:rPr>
          <w:rtl/>
        </w:rPr>
        <w:t xml:space="preserve"> </w:t>
      </w:r>
      <w:bookmarkStart w:id="7571" w:name="_ETM_Q15_590670"/>
      <w:bookmarkEnd w:id="7571"/>
      <w:r>
        <w:rPr>
          <w:rtl/>
        </w:rPr>
        <w:t xml:space="preserve">זה </w:t>
      </w:r>
      <w:bookmarkStart w:id="7572" w:name="_ETM_Q15_590820"/>
      <w:bookmarkEnd w:id="7572"/>
      <w:r>
        <w:rPr>
          <w:rtl/>
        </w:rPr>
        <w:t xml:space="preserve">לא </w:t>
      </w:r>
      <w:bookmarkStart w:id="7573" w:name="_ETM_Q15_590910"/>
      <w:bookmarkEnd w:id="7573"/>
      <w:r>
        <w:rPr>
          <w:rtl/>
        </w:rPr>
        <w:t xml:space="preserve">בית </w:t>
      </w:r>
      <w:bookmarkStart w:id="7574" w:name="_ETM_Q15_591180"/>
      <w:bookmarkEnd w:id="7574"/>
      <w:r>
        <w:rPr>
          <w:rtl/>
        </w:rPr>
        <w:t xml:space="preserve">החולים </w:t>
      </w:r>
      <w:bookmarkStart w:id="7575" w:name="_ETM_Q15_591450"/>
      <w:bookmarkEnd w:id="7575"/>
      <w:r>
        <w:rPr>
          <w:rtl/>
        </w:rPr>
        <w:t xml:space="preserve">הראשון </w:t>
      </w:r>
      <w:bookmarkStart w:id="7576" w:name="_ETM_Q15_591870"/>
      <w:bookmarkEnd w:id="7576"/>
      <w:r>
        <w:rPr>
          <w:rtl/>
        </w:rPr>
        <w:t xml:space="preserve">שהייתי </w:t>
      </w:r>
      <w:bookmarkStart w:id="7577" w:name="_ETM_Q15_592260"/>
      <w:bookmarkEnd w:id="7577"/>
      <w:r>
        <w:rPr>
          <w:rtl/>
        </w:rPr>
        <w:t>בו</w:t>
      </w:r>
      <w:r>
        <w:rPr>
          <w:rFonts w:hint="cs"/>
          <w:rtl/>
        </w:rPr>
        <w:t>;</w:t>
      </w:r>
      <w:r>
        <w:rPr>
          <w:rtl/>
        </w:rPr>
        <w:t xml:space="preserve"> </w:t>
      </w:r>
      <w:bookmarkStart w:id="7578" w:name="_ETM_Q15_592500"/>
      <w:bookmarkEnd w:id="7578"/>
      <w:r>
        <w:rPr>
          <w:rtl/>
        </w:rPr>
        <w:t xml:space="preserve">סיירתי </w:t>
      </w:r>
      <w:bookmarkStart w:id="7579" w:name="_ETM_Q15_592920"/>
      <w:bookmarkEnd w:id="7579"/>
      <w:r>
        <w:rPr>
          <w:rtl/>
        </w:rPr>
        <w:t xml:space="preserve">בכל </w:t>
      </w:r>
      <w:bookmarkStart w:id="7580" w:name="_ETM_Q15_593220"/>
      <w:bookmarkEnd w:id="7580"/>
      <w:r>
        <w:rPr>
          <w:rtl/>
        </w:rPr>
        <w:t xml:space="preserve">בתי </w:t>
      </w:r>
      <w:bookmarkStart w:id="7581" w:name="_ETM_Q15_593490"/>
      <w:bookmarkEnd w:id="7581"/>
      <w:r>
        <w:rPr>
          <w:rtl/>
        </w:rPr>
        <w:t xml:space="preserve">החולים </w:t>
      </w:r>
      <w:bookmarkStart w:id="7582" w:name="_ETM_Q15_593790"/>
      <w:bookmarkEnd w:id="7582"/>
      <w:r>
        <w:rPr>
          <w:rtl/>
        </w:rPr>
        <w:t>בפריפריה</w:t>
      </w:r>
      <w:r>
        <w:rPr>
          <w:rFonts w:hint="cs"/>
          <w:rtl/>
        </w:rPr>
        <w:t>,</w:t>
      </w:r>
      <w:r>
        <w:rPr>
          <w:rtl/>
        </w:rPr>
        <w:t xml:space="preserve"> </w:t>
      </w:r>
      <w:bookmarkStart w:id="7583" w:name="_ETM_Q15_594630"/>
      <w:bookmarkEnd w:id="7583"/>
      <w:r>
        <w:rPr>
          <w:rtl/>
        </w:rPr>
        <w:t xml:space="preserve">בצפון </w:t>
      </w:r>
      <w:bookmarkStart w:id="7584" w:name="_ETM_Q15_595200"/>
      <w:bookmarkEnd w:id="7584"/>
      <w:r>
        <w:rPr>
          <w:rtl/>
        </w:rPr>
        <w:t>ובדרום</w:t>
      </w:r>
      <w:r>
        <w:rPr>
          <w:rFonts w:hint="cs"/>
          <w:rtl/>
        </w:rPr>
        <w:t>.</w:t>
      </w:r>
      <w:r>
        <w:rPr>
          <w:rtl/>
        </w:rPr>
        <w:t xml:space="preserve"> </w:t>
      </w:r>
      <w:bookmarkStart w:id="7585" w:name="_ETM_Q15_596189"/>
      <w:bookmarkEnd w:id="7585"/>
      <w:r>
        <w:rPr>
          <w:rFonts w:hint="cs"/>
          <w:rtl/>
        </w:rPr>
        <w:t>ב</w:t>
      </w:r>
      <w:r>
        <w:rPr>
          <w:rtl/>
        </w:rPr>
        <w:t xml:space="preserve">כל </w:t>
      </w:r>
      <w:bookmarkStart w:id="7586" w:name="_ETM_Q15_596520"/>
      <w:bookmarkEnd w:id="7586"/>
      <w:r>
        <w:rPr>
          <w:rtl/>
        </w:rPr>
        <w:t xml:space="preserve">סיור </w:t>
      </w:r>
      <w:bookmarkStart w:id="7587" w:name="_ETM_Q15_596850"/>
      <w:bookmarkEnd w:id="7587"/>
      <w:r>
        <w:rPr>
          <w:rtl/>
        </w:rPr>
        <w:t xml:space="preserve">אני </w:t>
      </w:r>
      <w:bookmarkStart w:id="7588" w:name="_ETM_Q15_596970"/>
      <w:bookmarkEnd w:id="7588"/>
      <w:r>
        <w:rPr>
          <w:rtl/>
        </w:rPr>
        <w:t xml:space="preserve">שומע </w:t>
      </w:r>
      <w:bookmarkStart w:id="7589" w:name="_ETM_Q15_597420"/>
      <w:bookmarkEnd w:id="7589"/>
      <w:r>
        <w:rPr>
          <w:rtl/>
        </w:rPr>
        <w:t xml:space="preserve">את </w:t>
      </w:r>
      <w:bookmarkStart w:id="7590" w:name="_ETM_Q15_597540"/>
      <w:bookmarkEnd w:id="7590"/>
      <w:r>
        <w:rPr>
          <w:rtl/>
        </w:rPr>
        <w:t xml:space="preserve">המצוקות </w:t>
      </w:r>
      <w:bookmarkStart w:id="7591" w:name="_ETM_Q15_598079"/>
      <w:bookmarkEnd w:id="7591"/>
      <w:r>
        <w:rPr>
          <w:rtl/>
        </w:rPr>
        <w:t xml:space="preserve">והבעיות </w:t>
      </w:r>
      <w:bookmarkStart w:id="7592" w:name="_ETM_Q15_598680"/>
      <w:bookmarkEnd w:id="7592"/>
      <w:r>
        <w:rPr>
          <w:rtl/>
        </w:rPr>
        <w:t xml:space="preserve">של </w:t>
      </w:r>
      <w:bookmarkStart w:id="7593" w:name="_ETM_Q15_598799"/>
      <w:bookmarkEnd w:id="7593"/>
      <w:r>
        <w:rPr>
          <w:rtl/>
        </w:rPr>
        <w:t xml:space="preserve">אותם </w:t>
      </w:r>
      <w:bookmarkStart w:id="7594" w:name="_ETM_Q15_599040"/>
      <w:bookmarkEnd w:id="7594"/>
      <w:r>
        <w:rPr>
          <w:rtl/>
        </w:rPr>
        <w:t xml:space="preserve">בתי </w:t>
      </w:r>
      <w:bookmarkStart w:id="7595" w:name="_ETM_Q15_599250"/>
      <w:bookmarkEnd w:id="7595"/>
      <w:r>
        <w:rPr>
          <w:rtl/>
        </w:rPr>
        <w:t xml:space="preserve">חולים </w:t>
      </w:r>
      <w:bookmarkStart w:id="7596" w:name="_ETM_Q15_599549"/>
      <w:bookmarkEnd w:id="7596"/>
      <w:r>
        <w:rPr>
          <w:rtl/>
        </w:rPr>
        <w:t xml:space="preserve">שאליהם </w:t>
      </w:r>
      <w:bookmarkStart w:id="7597" w:name="_ETM_Q15_599909"/>
      <w:bookmarkEnd w:id="7597"/>
      <w:r>
        <w:rPr>
          <w:rtl/>
        </w:rPr>
        <w:t xml:space="preserve">אני </w:t>
      </w:r>
      <w:bookmarkStart w:id="7598" w:name="_ETM_Q15_600060"/>
      <w:bookmarkEnd w:id="7598"/>
      <w:r>
        <w:rPr>
          <w:rtl/>
        </w:rPr>
        <w:t>מגיע</w:t>
      </w:r>
      <w:r>
        <w:rPr>
          <w:rFonts w:hint="cs"/>
          <w:rtl/>
        </w:rPr>
        <w:t>.</w:t>
      </w:r>
      <w:r>
        <w:rPr>
          <w:rtl/>
        </w:rPr>
        <w:t xml:space="preserve"> </w:t>
      </w:r>
      <w:bookmarkStart w:id="7599" w:name="_ETM_Q15_603339"/>
      <w:bookmarkEnd w:id="7599"/>
      <w:r>
        <w:rPr>
          <w:rtl/>
        </w:rPr>
        <w:t xml:space="preserve">גם </w:t>
      </w:r>
      <w:bookmarkStart w:id="7600" w:name="_ETM_Q15_603610"/>
      <w:bookmarkEnd w:id="7600"/>
      <w:r>
        <w:rPr>
          <w:rtl/>
        </w:rPr>
        <w:t xml:space="preserve">הפעם </w:t>
      </w:r>
      <w:bookmarkStart w:id="7601" w:name="_ETM_Q15_604390"/>
      <w:bookmarkEnd w:id="7601"/>
      <w:r>
        <w:rPr>
          <w:rtl/>
        </w:rPr>
        <w:t>הצ</w:t>
      </w:r>
      <w:r>
        <w:rPr>
          <w:rFonts w:hint="cs"/>
          <w:rtl/>
        </w:rPr>
        <w:t>וו</w:t>
      </w:r>
      <w:r>
        <w:rPr>
          <w:rtl/>
        </w:rPr>
        <w:t xml:space="preserve">ת </w:t>
      </w:r>
      <w:bookmarkStart w:id="7602" w:name="_ETM_Q15_604810"/>
      <w:bookmarkEnd w:id="7602"/>
      <w:r>
        <w:rPr>
          <w:rtl/>
        </w:rPr>
        <w:t xml:space="preserve">פרס </w:t>
      </w:r>
      <w:bookmarkStart w:id="7603" w:name="_ETM_Q15_605110"/>
      <w:bookmarkEnd w:id="7603"/>
      <w:r>
        <w:rPr>
          <w:rFonts w:hint="cs"/>
          <w:rtl/>
        </w:rPr>
        <w:t>ל</w:t>
      </w:r>
      <w:r>
        <w:rPr>
          <w:rtl/>
        </w:rPr>
        <w:t xml:space="preserve">פניי </w:t>
      </w:r>
      <w:bookmarkStart w:id="7604" w:name="_ETM_Q15_605500"/>
      <w:bookmarkEnd w:id="7604"/>
      <w:r>
        <w:rPr>
          <w:rtl/>
        </w:rPr>
        <w:t xml:space="preserve">את </w:t>
      </w:r>
      <w:bookmarkStart w:id="7605" w:name="_ETM_Q15_605589"/>
      <w:bookmarkEnd w:id="7605"/>
      <w:r>
        <w:rPr>
          <w:rtl/>
        </w:rPr>
        <w:t>הבעיות</w:t>
      </w:r>
      <w:r>
        <w:rPr>
          <w:rFonts w:hint="cs"/>
          <w:rtl/>
        </w:rPr>
        <w:t>.</w:t>
      </w:r>
      <w:r>
        <w:rPr>
          <w:rtl/>
        </w:rPr>
        <w:t xml:space="preserve"> </w:t>
      </w:r>
      <w:bookmarkStart w:id="7606" w:name="_ETM_Q15_606390"/>
      <w:bookmarkEnd w:id="7606"/>
      <w:r>
        <w:rPr>
          <w:rtl/>
        </w:rPr>
        <w:t>רשמתי</w:t>
      </w:r>
      <w:bookmarkStart w:id="7607" w:name="_ETM_Q15_607140"/>
      <w:bookmarkEnd w:id="7607"/>
      <w:r>
        <w:rPr>
          <w:rFonts w:hint="cs"/>
          <w:rtl/>
        </w:rPr>
        <w:t xml:space="preserve">, </w:t>
      </w:r>
      <w:r>
        <w:rPr>
          <w:rtl/>
        </w:rPr>
        <w:t>הקשבתי</w:t>
      </w:r>
      <w:r>
        <w:rPr>
          <w:rFonts w:hint="cs"/>
          <w:rtl/>
        </w:rPr>
        <w:t>,</w:t>
      </w:r>
      <w:r>
        <w:rPr>
          <w:rtl/>
        </w:rPr>
        <w:t xml:space="preserve"> </w:t>
      </w:r>
      <w:bookmarkStart w:id="7608" w:name="_ETM_Q15_608089"/>
      <w:bookmarkEnd w:id="7608"/>
      <w:r>
        <w:rPr>
          <w:rtl/>
        </w:rPr>
        <w:t xml:space="preserve">ואז </w:t>
      </w:r>
      <w:bookmarkStart w:id="7609" w:name="_ETM_Q15_608390"/>
      <w:bookmarkEnd w:id="7609"/>
      <w:r>
        <w:rPr>
          <w:rtl/>
        </w:rPr>
        <w:t xml:space="preserve">יצאנו </w:t>
      </w:r>
      <w:bookmarkStart w:id="7610" w:name="_ETM_Q15_608690"/>
      <w:bookmarkEnd w:id="7610"/>
      <w:r>
        <w:rPr>
          <w:rtl/>
        </w:rPr>
        <w:t>לסיור</w:t>
      </w:r>
      <w:r>
        <w:rPr>
          <w:rFonts w:hint="cs"/>
          <w:rtl/>
        </w:rPr>
        <w:t>.</w:t>
      </w:r>
      <w:r>
        <w:rPr>
          <w:rtl/>
        </w:rPr>
        <w:t xml:space="preserve"> </w:t>
      </w:r>
      <w:bookmarkStart w:id="7611" w:name="_ETM_Q15_610469"/>
      <w:bookmarkEnd w:id="7611"/>
    </w:p>
    <w:p w:rsidR="00F532D9" w:rsidRDefault="00F532D9" w:rsidP="00A84069">
      <w:pPr>
        <w:rPr>
          <w:rtl/>
        </w:rPr>
      </w:pPr>
      <w:bookmarkStart w:id="7612" w:name="_ETM_Q15_612000"/>
      <w:bookmarkEnd w:id="7612"/>
    </w:p>
    <w:p w:rsidR="00F532D9" w:rsidRDefault="00F532D9" w:rsidP="00A84069">
      <w:pPr>
        <w:rPr>
          <w:rtl/>
        </w:rPr>
      </w:pPr>
      <w:r>
        <w:rPr>
          <w:rtl/>
        </w:rPr>
        <w:t>נחנקתי</w:t>
      </w:r>
      <w:r>
        <w:rPr>
          <w:rFonts w:hint="cs"/>
          <w:rtl/>
        </w:rPr>
        <w:t>.</w:t>
      </w:r>
      <w:r>
        <w:rPr>
          <w:rtl/>
        </w:rPr>
        <w:t xml:space="preserve"> </w:t>
      </w:r>
      <w:bookmarkStart w:id="7613" w:name="_ETM_Q15_612400"/>
      <w:bookmarkEnd w:id="7613"/>
      <w:r>
        <w:rPr>
          <w:rtl/>
        </w:rPr>
        <w:t xml:space="preserve">המראות </w:t>
      </w:r>
      <w:bookmarkStart w:id="7614" w:name="_ETM_Q15_612939"/>
      <w:bookmarkEnd w:id="7614"/>
      <w:r>
        <w:rPr>
          <w:rtl/>
        </w:rPr>
        <w:t xml:space="preserve">היו </w:t>
      </w:r>
      <w:bookmarkStart w:id="7615" w:name="_ETM_Q15_613120"/>
      <w:bookmarkEnd w:id="7615"/>
      <w:r>
        <w:rPr>
          <w:rtl/>
        </w:rPr>
        <w:t>מחרידים</w:t>
      </w:r>
      <w:r>
        <w:rPr>
          <w:rFonts w:hint="cs"/>
          <w:rtl/>
        </w:rPr>
        <w:t>,</w:t>
      </w:r>
      <w:r>
        <w:rPr>
          <w:rtl/>
        </w:rPr>
        <w:t xml:space="preserve"> </w:t>
      </w:r>
      <w:bookmarkStart w:id="7616" w:name="_ETM_Q15_613749"/>
      <w:bookmarkEnd w:id="7616"/>
      <w:r>
        <w:rPr>
          <w:rtl/>
        </w:rPr>
        <w:t xml:space="preserve">אדוני </w:t>
      </w:r>
      <w:bookmarkStart w:id="7617" w:name="_ETM_Q15_614049"/>
      <w:bookmarkEnd w:id="7617"/>
      <w:r>
        <w:rPr>
          <w:rtl/>
        </w:rPr>
        <w:t>השר</w:t>
      </w:r>
      <w:r>
        <w:rPr>
          <w:rFonts w:hint="cs"/>
          <w:rtl/>
        </w:rPr>
        <w:t>.</w:t>
      </w:r>
      <w:r>
        <w:rPr>
          <w:rtl/>
        </w:rPr>
        <w:t xml:space="preserve"> </w:t>
      </w:r>
      <w:bookmarkStart w:id="7618" w:name="_ETM_Q15_615470"/>
      <w:bookmarkEnd w:id="7618"/>
      <w:r>
        <w:rPr>
          <w:rtl/>
        </w:rPr>
        <w:t>המר</w:t>
      </w:r>
      <w:r>
        <w:rPr>
          <w:rFonts w:hint="cs"/>
          <w:rtl/>
        </w:rPr>
        <w:t>א</w:t>
      </w:r>
      <w:r>
        <w:rPr>
          <w:rtl/>
        </w:rPr>
        <w:t xml:space="preserve">ות </w:t>
      </w:r>
      <w:bookmarkStart w:id="7619" w:name="_ETM_Q15_615950"/>
      <w:bookmarkEnd w:id="7619"/>
      <w:r>
        <w:rPr>
          <w:rtl/>
        </w:rPr>
        <w:t xml:space="preserve">היו </w:t>
      </w:r>
      <w:bookmarkStart w:id="7620" w:name="_ETM_Q15_616159"/>
      <w:bookmarkEnd w:id="7620"/>
      <w:r>
        <w:rPr>
          <w:rFonts w:hint="cs"/>
          <w:rtl/>
        </w:rPr>
        <w:t>מ</w:t>
      </w:r>
      <w:r>
        <w:rPr>
          <w:rtl/>
        </w:rPr>
        <w:t>ח</w:t>
      </w:r>
      <w:r>
        <w:rPr>
          <w:rFonts w:hint="cs"/>
          <w:rtl/>
        </w:rPr>
        <w:t>רי</w:t>
      </w:r>
      <w:r>
        <w:rPr>
          <w:rtl/>
        </w:rPr>
        <w:t>דים</w:t>
      </w:r>
      <w:r>
        <w:rPr>
          <w:rFonts w:hint="cs"/>
          <w:rtl/>
        </w:rPr>
        <w:t>.</w:t>
      </w:r>
      <w:r>
        <w:rPr>
          <w:rtl/>
        </w:rPr>
        <w:t xml:space="preserve"> </w:t>
      </w:r>
      <w:bookmarkStart w:id="7621" w:name="_ETM_Q15_617310"/>
      <w:bookmarkEnd w:id="7621"/>
      <w:r>
        <w:rPr>
          <w:rtl/>
        </w:rPr>
        <w:t xml:space="preserve">בחיים </w:t>
      </w:r>
      <w:bookmarkStart w:id="7622" w:name="_ETM_Q15_617909"/>
      <w:bookmarkEnd w:id="7622"/>
      <w:r>
        <w:rPr>
          <w:rtl/>
        </w:rPr>
        <w:t xml:space="preserve">לא </w:t>
      </w:r>
      <w:bookmarkStart w:id="7623" w:name="_ETM_Q15_617999"/>
      <w:bookmarkEnd w:id="7623"/>
      <w:r>
        <w:rPr>
          <w:rtl/>
        </w:rPr>
        <w:t xml:space="preserve">ראיתי </w:t>
      </w:r>
      <w:bookmarkStart w:id="7624" w:name="_ETM_Q15_618299"/>
      <w:bookmarkEnd w:id="7624"/>
      <w:r>
        <w:rPr>
          <w:rtl/>
        </w:rPr>
        <w:t xml:space="preserve">מרכז </w:t>
      </w:r>
      <w:bookmarkStart w:id="7625" w:name="_ETM_Q15_618689"/>
      <w:bookmarkEnd w:id="7625"/>
      <w:r>
        <w:rPr>
          <w:rtl/>
        </w:rPr>
        <w:t xml:space="preserve">רפואי </w:t>
      </w:r>
      <w:bookmarkStart w:id="7626" w:name="_ETM_Q15_619079"/>
      <w:bookmarkEnd w:id="7626"/>
      <w:r>
        <w:rPr>
          <w:rtl/>
        </w:rPr>
        <w:t xml:space="preserve">במצב </w:t>
      </w:r>
      <w:bookmarkStart w:id="7627" w:name="_ETM_Q15_619530"/>
      <w:bookmarkEnd w:id="7627"/>
      <w:r>
        <w:rPr>
          <w:rtl/>
        </w:rPr>
        <w:t xml:space="preserve">כל </w:t>
      </w:r>
      <w:bookmarkStart w:id="7628" w:name="_ETM_Q15_619680"/>
      <w:bookmarkEnd w:id="7628"/>
      <w:r>
        <w:rPr>
          <w:rtl/>
        </w:rPr>
        <w:t xml:space="preserve">כך </w:t>
      </w:r>
      <w:bookmarkStart w:id="7629" w:name="_ETM_Q15_619889"/>
      <w:bookmarkEnd w:id="7629"/>
      <w:r>
        <w:rPr>
          <w:rtl/>
        </w:rPr>
        <w:t>נורא</w:t>
      </w:r>
      <w:r>
        <w:rPr>
          <w:rFonts w:hint="cs"/>
          <w:rtl/>
        </w:rPr>
        <w:t>.</w:t>
      </w:r>
      <w:r>
        <w:rPr>
          <w:rtl/>
        </w:rPr>
        <w:t xml:space="preserve"> </w:t>
      </w:r>
      <w:bookmarkStart w:id="7630" w:name="_ETM_Q15_620959"/>
      <w:bookmarkStart w:id="7631" w:name="_ETM_Q15_622550"/>
      <w:bookmarkEnd w:id="7630"/>
      <w:bookmarkEnd w:id="7631"/>
    </w:p>
    <w:p w:rsidR="00F532D9" w:rsidRDefault="00F532D9" w:rsidP="00A84069">
      <w:pPr>
        <w:rPr>
          <w:rtl/>
        </w:rPr>
      </w:pPr>
    </w:p>
    <w:p w:rsidR="00F532D9" w:rsidRDefault="00F532D9" w:rsidP="00A84069">
      <w:pPr>
        <w:pStyle w:val="af5"/>
        <w:keepNext/>
        <w:rPr>
          <w:rtl/>
        </w:rPr>
      </w:pPr>
      <w:bookmarkStart w:id="7632" w:name="ET_interruption_קר_אה_52"/>
      <w:r w:rsidRPr="00392132">
        <w:rPr>
          <w:rStyle w:val="TagStyle"/>
          <w:rtl/>
        </w:rPr>
        <w:t xml:space="preserve"> &lt;&lt; קריאה &gt;&gt; </w:t>
      </w:r>
      <w:r>
        <w:rPr>
          <w:rtl/>
        </w:rPr>
        <w:t>קריאה:</w:t>
      </w:r>
      <w:r w:rsidRPr="00392132">
        <w:rPr>
          <w:rStyle w:val="TagStyle"/>
          <w:rtl/>
        </w:rPr>
        <w:t xml:space="preserve"> &lt;&lt; קריאה &gt;&gt;</w:t>
      </w:r>
      <w:r>
        <w:rPr>
          <w:rtl/>
        </w:rPr>
        <w:t xml:space="preserve"> </w:t>
      </w:r>
      <w:bookmarkEnd w:id="7632"/>
    </w:p>
    <w:p w:rsidR="00F532D9" w:rsidRDefault="00F532D9" w:rsidP="00356EAB">
      <w:pPr>
        <w:rPr>
          <w:rtl/>
        </w:rPr>
      </w:pPr>
    </w:p>
    <w:p w:rsidR="00F532D9" w:rsidRDefault="00C9608A" w:rsidP="00A84069">
      <w:pPr>
        <w:rPr>
          <w:rtl/>
        </w:rPr>
      </w:pPr>
      <w:bookmarkStart w:id="7633" w:name="_ETM_Q15_618000"/>
      <w:bookmarkEnd w:id="7633"/>
      <w:r>
        <w:rPr>
          <w:rFonts w:hint="cs"/>
          <w:rtl/>
        </w:rPr>
        <w:t>– – –</w:t>
      </w:r>
    </w:p>
    <w:p w:rsidR="00F532D9" w:rsidRDefault="00F532D9" w:rsidP="00A84069">
      <w:pPr>
        <w:rPr>
          <w:rtl/>
        </w:rPr>
      </w:pPr>
      <w:bookmarkStart w:id="7634" w:name="_ETM_Q15_621000"/>
      <w:bookmarkEnd w:id="7634"/>
    </w:p>
    <w:p w:rsidR="00F532D9" w:rsidRDefault="00F532D9" w:rsidP="00A84069">
      <w:pPr>
        <w:pStyle w:val="-"/>
        <w:keepNext/>
        <w:rPr>
          <w:rtl/>
        </w:rPr>
      </w:pPr>
      <w:r w:rsidRPr="00392132">
        <w:rPr>
          <w:rStyle w:val="TagStyle"/>
          <w:rtl/>
        </w:rPr>
        <w:t xml:space="preserve"> &lt;&lt; דובר_המשך &gt;&gt; </w:t>
      </w:r>
      <w:r>
        <w:rPr>
          <w:rtl/>
        </w:rPr>
        <w:t>אופיר כץ (הליכוד):</w:t>
      </w:r>
      <w:r w:rsidRPr="00392132">
        <w:rPr>
          <w:rStyle w:val="TagStyle"/>
          <w:rtl/>
        </w:rPr>
        <w:t xml:space="preserve"> &lt;&lt; דובר_המשך &gt;&gt;</w:t>
      </w:r>
      <w:r>
        <w:rPr>
          <w:rtl/>
        </w:rPr>
        <w:t xml:space="preserve"> </w:t>
      </w:r>
    </w:p>
    <w:p w:rsidR="00F532D9" w:rsidRDefault="00F532D9" w:rsidP="00356EAB">
      <w:pPr>
        <w:rPr>
          <w:rtl/>
        </w:rPr>
      </w:pPr>
    </w:p>
    <w:p w:rsidR="00F532D9" w:rsidRDefault="00F532D9" w:rsidP="00CD1882">
      <w:pPr>
        <w:rPr>
          <w:rtl/>
        </w:rPr>
      </w:pPr>
      <w:bookmarkStart w:id="7635" w:name="_ETM_Q15_622000"/>
      <w:bookmarkEnd w:id="7635"/>
      <w:r>
        <w:rPr>
          <w:rFonts w:hint="cs"/>
          <w:rtl/>
        </w:rPr>
        <w:t>מזור בעכו, כן.</w:t>
      </w:r>
      <w:bookmarkStart w:id="7636" w:name="_ETM_Q15_623000"/>
      <w:bookmarkStart w:id="7637" w:name="_ETM_Q15_625000"/>
      <w:bookmarkStart w:id="7638" w:name="_ETM_Q15_624409"/>
      <w:bookmarkEnd w:id="7636"/>
      <w:bookmarkEnd w:id="7637"/>
      <w:bookmarkEnd w:id="7638"/>
      <w:r>
        <w:rPr>
          <w:rFonts w:hint="cs"/>
          <w:rtl/>
        </w:rPr>
        <w:t xml:space="preserve"> </w:t>
      </w:r>
      <w:r>
        <w:rPr>
          <w:rtl/>
        </w:rPr>
        <w:t xml:space="preserve">התנאים </w:t>
      </w:r>
      <w:bookmarkStart w:id="7639" w:name="_ETM_Q15_624829"/>
      <w:bookmarkEnd w:id="7639"/>
      <w:r>
        <w:rPr>
          <w:rtl/>
        </w:rPr>
        <w:t xml:space="preserve">של </w:t>
      </w:r>
      <w:bookmarkStart w:id="7640" w:name="_ETM_Q15_625010"/>
      <w:bookmarkEnd w:id="7640"/>
      <w:r>
        <w:rPr>
          <w:rtl/>
        </w:rPr>
        <w:t xml:space="preserve">המטופלים </w:t>
      </w:r>
      <w:bookmarkStart w:id="7641" w:name="_ETM_Q15_625639"/>
      <w:bookmarkEnd w:id="7641"/>
      <w:r>
        <w:rPr>
          <w:rtl/>
        </w:rPr>
        <w:t xml:space="preserve">שם </w:t>
      </w:r>
      <w:bookmarkStart w:id="7642" w:name="_ETM_Q15_625939"/>
      <w:bookmarkEnd w:id="7642"/>
      <w:r>
        <w:rPr>
          <w:rtl/>
        </w:rPr>
        <w:t xml:space="preserve">היו </w:t>
      </w:r>
      <w:bookmarkStart w:id="7643" w:name="_ETM_Q15_626180"/>
      <w:bookmarkEnd w:id="7643"/>
      <w:r>
        <w:rPr>
          <w:rtl/>
        </w:rPr>
        <w:t>זוועתיים</w:t>
      </w:r>
      <w:r>
        <w:rPr>
          <w:rFonts w:hint="cs"/>
          <w:rtl/>
        </w:rPr>
        <w:t>:</w:t>
      </w:r>
      <w:r>
        <w:rPr>
          <w:rtl/>
        </w:rPr>
        <w:t xml:space="preserve"> </w:t>
      </w:r>
      <w:bookmarkStart w:id="7644" w:name="_ETM_Q15_627460"/>
      <w:bookmarkEnd w:id="7644"/>
      <w:r>
        <w:rPr>
          <w:rtl/>
        </w:rPr>
        <w:t xml:space="preserve">מבנים </w:t>
      </w:r>
      <w:bookmarkStart w:id="7645" w:name="_ETM_Q15_627910"/>
      <w:bookmarkEnd w:id="7645"/>
      <w:r>
        <w:rPr>
          <w:rtl/>
        </w:rPr>
        <w:t xml:space="preserve">קטנים </w:t>
      </w:r>
      <w:bookmarkStart w:id="7646" w:name="_ETM_Q15_628390"/>
      <w:bookmarkEnd w:id="7646"/>
      <w:r>
        <w:rPr>
          <w:rtl/>
        </w:rPr>
        <w:t>וישנים</w:t>
      </w:r>
      <w:r>
        <w:rPr>
          <w:rFonts w:hint="cs"/>
          <w:rtl/>
        </w:rPr>
        <w:t>,</w:t>
      </w:r>
      <w:r>
        <w:rPr>
          <w:rtl/>
        </w:rPr>
        <w:t xml:space="preserve"> </w:t>
      </w:r>
      <w:bookmarkStart w:id="7647" w:name="_ETM_Q15_629140"/>
      <w:bookmarkEnd w:id="7647"/>
      <w:r>
        <w:rPr>
          <w:rtl/>
        </w:rPr>
        <w:t xml:space="preserve">קירות </w:t>
      </w:r>
      <w:bookmarkStart w:id="7648" w:name="_ETM_Q15_629500"/>
      <w:bookmarkEnd w:id="7648"/>
      <w:r>
        <w:rPr>
          <w:rtl/>
        </w:rPr>
        <w:t>מתקלפים</w:t>
      </w:r>
      <w:r>
        <w:rPr>
          <w:rFonts w:hint="cs"/>
          <w:rtl/>
        </w:rPr>
        <w:t>;</w:t>
      </w:r>
      <w:r>
        <w:rPr>
          <w:rtl/>
        </w:rPr>
        <w:t xml:space="preserve"> </w:t>
      </w:r>
      <w:bookmarkStart w:id="7649" w:name="_ETM_Q15_630590"/>
      <w:bookmarkEnd w:id="7649"/>
      <w:r>
        <w:rPr>
          <w:rtl/>
        </w:rPr>
        <w:t xml:space="preserve">הצפיפות </w:t>
      </w:r>
      <w:bookmarkStart w:id="7650" w:name="_ETM_Q15_631280"/>
      <w:bookmarkEnd w:id="7650"/>
      <w:r>
        <w:rPr>
          <w:rtl/>
        </w:rPr>
        <w:t xml:space="preserve">בחדרים </w:t>
      </w:r>
      <w:bookmarkStart w:id="7651" w:name="_ETM_Q15_631819"/>
      <w:bookmarkEnd w:id="7651"/>
      <w:r>
        <w:rPr>
          <w:rtl/>
        </w:rPr>
        <w:t xml:space="preserve">הייתה </w:t>
      </w:r>
      <w:bookmarkStart w:id="7652" w:name="_ETM_Q15_632090"/>
      <w:bookmarkEnd w:id="7652"/>
      <w:r>
        <w:rPr>
          <w:rtl/>
        </w:rPr>
        <w:t xml:space="preserve">בלתי </w:t>
      </w:r>
      <w:bookmarkStart w:id="7653" w:name="_ETM_Q15_632420"/>
      <w:bookmarkEnd w:id="7653"/>
      <w:r>
        <w:rPr>
          <w:rtl/>
        </w:rPr>
        <w:t>נתפסת</w:t>
      </w:r>
      <w:r>
        <w:rPr>
          <w:rFonts w:hint="cs"/>
          <w:rtl/>
        </w:rPr>
        <w:t>.</w:t>
      </w:r>
      <w:r>
        <w:rPr>
          <w:rtl/>
        </w:rPr>
        <w:t xml:space="preserve"> </w:t>
      </w:r>
      <w:bookmarkStart w:id="7654" w:name="_ETM_Q15_633050"/>
      <w:bookmarkEnd w:id="7654"/>
      <w:r>
        <w:rPr>
          <w:rtl/>
        </w:rPr>
        <w:t xml:space="preserve">בחדר </w:t>
      </w:r>
      <w:bookmarkStart w:id="7655" w:name="_ETM_Q15_633440"/>
      <w:bookmarkEnd w:id="7655"/>
      <w:r>
        <w:rPr>
          <w:rtl/>
        </w:rPr>
        <w:t xml:space="preserve">כל </w:t>
      </w:r>
      <w:bookmarkStart w:id="7656" w:name="_ETM_Q15_633620"/>
      <w:bookmarkEnd w:id="7656"/>
      <w:r>
        <w:rPr>
          <w:rtl/>
        </w:rPr>
        <w:t xml:space="preserve">כך </w:t>
      </w:r>
      <w:bookmarkStart w:id="7657" w:name="_ETM_Q15_633800"/>
      <w:bookmarkEnd w:id="7657"/>
      <w:r>
        <w:rPr>
          <w:rtl/>
        </w:rPr>
        <w:t xml:space="preserve">קטן </w:t>
      </w:r>
      <w:bookmarkStart w:id="7658" w:name="_ETM_Q15_634220"/>
      <w:bookmarkEnd w:id="7658"/>
      <w:r>
        <w:rPr>
          <w:rtl/>
        </w:rPr>
        <w:t>–</w:t>
      </w:r>
      <w:r>
        <w:rPr>
          <w:rFonts w:hint="cs"/>
          <w:rtl/>
        </w:rPr>
        <w:t xml:space="preserve"> </w:t>
      </w:r>
      <w:r>
        <w:rPr>
          <w:rtl/>
        </w:rPr>
        <w:t>תבינו</w:t>
      </w:r>
      <w:r>
        <w:rPr>
          <w:rFonts w:hint="cs"/>
          <w:rtl/>
        </w:rPr>
        <w:t>,</w:t>
      </w:r>
      <w:r>
        <w:rPr>
          <w:rtl/>
        </w:rPr>
        <w:t xml:space="preserve"> </w:t>
      </w:r>
      <w:bookmarkStart w:id="7659" w:name="_ETM_Q15_634850"/>
      <w:bookmarkEnd w:id="7659"/>
      <w:r>
        <w:rPr>
          <w:rtl/>
        </w:rPr>
        <w:t xml:space="preserve">חדרים </w:t>
      </w:r>
      <w:bookmarkStart w:id="7660" w:name="_ETM_Q15_635209"/>
      <w:bookmarkEnd w:id="7660"/>
      <w:r>
        <w:rPr>
          <w:rtl/>
        </w:rPr>
        <w:t xml:space="preserve">כמו </w:t>
      </w:r>
      <w:bookmarkStart w:id="7661" w:name="_ETM_Q15_635360"/>
      <w:bookmarkEnd w:id="7661"/>
      <w:r>
        <w:rPr>
          <w:rtl/>
        </w:rPr>
        <w:t xml:space="preserve">שיש </w:t>
      </w:r>
      <w:bookmarkStart w:id="7662" w:name="_ETM_Q15_635510"/>
      <w:bookmarkEnd w:id="7662"/>
      <w:r>
        <w:rPr>
          <w:rtl/>
        </w:rPr>
        <w:t xml:space="preserve">לנו </w:t>
      </w:r>
      <w:bookmarkStart w:id="7663" w:name="_ETM_Q15_635660"/>
      <w:bookmarkEnd w:id="7663"/>
      <w:r>
        <w:rPr>
          <w:rtl/>
        </w:rPr>
        <w:t xml:space="preserve">בכנסת </w:t>
      </w:r>
      <w:bookmarkStart w:id="7664" w:name="_ETM_Q15_636500"/>
      <w:bookmarkEnd w:id="7664"/>
      <w:r>
        <w:rPr>
          <w:rtl/>
        </w:rPr>
        <w:t>–</w:t>
      </w:r>
      <w:r>
        <w:rPr>
          <w:rFonts w:hint="cs"/>
          <w:rtl/>
        </w:rPr>
        <w:t xml:space="preserve"> </w:t>
      </w:r>
      <w:r>
        <w:rPr>
          <w:rtl/>
        </w:rPr>
        <w:t xml:space="preserve">בחדר </w:t>
      </w:r>
      <w:bookmarkStart w:id="7665" w:name="_ETM_Q15_636920"/>
      <w:bookmarkEnd w:id="7665"/>
      <w:r>
        <w:rPr>
          <w:rtl/>
        </w:rPr>
        <w:t xml:space="preserve">כזה </w:t>
      </w:r>
      <w:bookmarkStart w:id="7666" w:name="_ETM_Q15_637700"/>
      <w:bookmarkEnd w:id="7666"/>
      <w:r w:rsidR="00CD1882">
        <w:rPr>
          <w:rFonts w:hint="cs"/>
          <w:rtl/>
        </w:rPr>
        <w:t xml:space="preserve">ישנים </w:t>
      </w:r>
      <w:r>
        <w:rPr>
          <w:rFonts w:hint="cs"/>
          <w:rtl/>
        </w:rPr>
        <w:t>שמונה</w:t>
      </w:r>
      <w:r>
        <w:rPr>
          <w:rtl/>
        </w:rPr>
        <w:t xml:space="preserve"> </w:t>
      </w:r>
      <w:bookmarkStart w:id="7667" w:name="_ETM_Q15_638540"/>
      <w:bookmarkEnd w:id="7667"/>
      <w:r>
        <w:rPr>
          <w:rtl/>
        </w:rPr>
        <w:t>מטופלים</w:t>
      </w:r>
      <w:r>
        <w:rPr>
          <w:rFonts w:hint="cs"/>
          <w:rtl/>
        </w:rPr>
        <w:t>.</w:t>
      </w:r>
      <w:r>
        <w:rPr>
          <w:rtl/>
        </w:rPr>
        <w:t xml:space="preserve"> </w:t>
      </w:r>
      <w:bookmarkStart w:id="7668" w:name="_ETM_Q15_640770"/>
      <w:bookmarkEnd w:id="7668"/>
      <w:r>
        <w:rPr>
          <w:rtl/>
        </w:rPr>
        <w:t>ושתבינו</w:t>
      </w:r>
      <w:r>
        <w:rPr>
          <w:rFonts w:hint="cs"/>
          <w:rtl/>
        </w:rPr>
        <w:t>,</w:t>
      </w:r>
      <w:r>
        <w:rPr>
          <w:rtl/>
        </w:rPr>
        <w:t xml:space="preserve"> </w:t>
      </w:r>
      <w:bookmarkStart w:id="7669" w:name="_ETM_Q15_641370"/>
      <w:bookmarkEnd w:id="7669"/>
      <w:r>
        <w:rPr>
          <w:rtl/>
        </w:rPr>
        <w:t xml:space="preserve">האוכלוסייה </w:t>
      </w:r>
      <w:bookmarkStart w:id="7670" w:name="_ETM_Q15_642090"/>
      <w:bookmarkEnd w:id="7670"/>
      <w:r>
        <w:rPr>
          <w:rFonts w:hint="cs"/>
          <w:rtl/>
        </w:rPr>
        <w:t>ש</w:t>
      </w:r>
      <w:r>
        <w:rPr>
          <w:rtl/>
        </w:rPr>
        <w:t>מגיע</w:t>
      </w:r>
      <w:r>
        <w:rPr>
          <w:rFonts w:hint="cs"/>
          <w:rtl/>
        </w:rPr>
        <w:t>ה</w:t>
      </w:r>
      <w:r>
        <w:rPr>
          <w:rtl/>
        </w:rPr>
        <w:t xml:space="preserve"> </w:t>
      </w:r>
      <w:bookmarkStart w:id="7671" w:name="_ETM_Q15_642390"/>
      <w:bookmarkEnd w:id="7671"/>
      <w:r>
        <w:rPr>
          <w:rtl/>
        </w:rPr>
        <w:t xml:space="preserve">למרכזים </w:t>
      </w:r>
      <w:bookmarkStart w:id="7672" w:name="_ETM_Q15_642959"/>
      <w:bookmarkEnd w:id="7672"/>
      <w:r>
        <w:rPr>
          <w:rtl/>
        </w:rPr>
        <w:t xml:space="preserve">האלה </w:t>
      </w:r>
      <w:bookmarkStart w:id="7673" w:name="_ETM_Q15_643170"/>
      <w:bookmarkEnd w:id="7673"/>
      <w:r>
        <w:rPr>
          <w:rFonts w:hint="cs"/>
          <w:rtl/>
        </w:rPr>
        <w:t xml:space="preserve">היא </w:t>
      </w:r>
      <w:r>
        <w:rPr>
          <w:rtl/>
        </w:rPr>
        <w:t xml:space="preserve">בין </w:t>
      </w:r>
      <w:bookmarkStart w:id="7674" w:name="_ETM_Q15_643319"/>
      <w:bookmarkEnd w:id="7674"/>
      <w:r>
        <w:rPr>
          <w:rtl/>
        </w:rPr>
        <w:t xml:space="preserve">האוכלוסיות </w:t>
      </w:r>
      <w:bookmarkStart w:id="7675" w:name="_ETM_Q15_643860"/>
      <w:bookmarkEnd w:id="7675"/>
      <w:r>
        <w:rPr>
          <w:rtl/>
        </w:rPr>
        <w:t xml:space="preserve">החלשות </w:t>
      </w:r>
      <w:bookmarkStart w:id="7676" w:name="_ETM_Q15_644400"/>
      <w:bookmarkEnd w:id="7676"/>
      <w:r>
        <w:rPr>
          <w:rtl/>
        </w:rPr>
        <w:t xml:space="preserve">ביותר </w:t>
      </w:r>
      <w:bookmarkStart w:id="7677" w:name="_ETM_Q15_644730"/>
      <w:bookmarkEnd w:id="7677"/>
      <w:r>
        <w:rPr>
          <w:rtl/>
        </w:rPr>
        <w:t xml:space="preserve">במדינת </w:t>
      </w:r>
      <w:bookmarkStart w:id="7678" w:name="_ETM_Q15_645090"/>
      <w:bookmarkEnd w:id="7678"/>
      <w:r>
        <w:rPr>
          <w:rtl/>
        </w:rPr>
        <w:t>ישראל</w:t>
      </w:r>
      <w:r>
        <w:rPr>
          <w:rFonts w:hint="cs"/>
          <w:rtl/>
        </w:rPr>
        <w:t>.</w:t>
      </w:r>
      <w:r>
        <w:rPr>
          <w:rtl/>
        </w:rPr>
        <w:t xml:space="preserve"> </w:t>
      </w:r>
      <w:bookmarkStart w:id="7679" w:name="_ETM_Q15_646220"/>
      <w:bookmarkEnd w:id="7679"/>
      <w:r>
        <w:rPr>
          <w:rtl/>
        </w:rPr>
        <w:t xml:space="preserve">אתם </w:t>
      </w:r>
      <w:bookmarkStart w:id="7680" w:name="_ETM_Q15_646520"/>
      <w:bookmarkEnd w:id="7680"/>
      <w:r>
        <w:rPr>
          <w:rtl/>
        </w:rPr>
        <w:t xml:space="preserve">חושבים </w:t>
      </w:r>
      <w:bookmarkStart w:id="7681" w:name="_ETM_Q15_647030"/>
      <w:bookmarkEnd w:id="7681"/>
      <w:r>
        <w:rPr>
          <w:rtl/>
        </w:rPr>
        <w:t>ש</w:t>
      </w:r>
      <w:bookmarkStart w:id="7682" w:name="_ETM_Q15_647180"/>
      <w:bookmarkEnd w:id="7682"/>
      <w:r>
        <w:rPr>
          <w:rtl/>
        </w:rPr>
        <w:t xml:space="preserve">אוכלוסייה </w:t>
      </w:r>
      <w:bookmarkStart w:id="7683" w:name="_ETM_Q15_647630"/>
      <w:bookmarkEnd w:id="7683"/>
      <w:r>
        <w:rPr>
          <w:rtl/>
        </w:rPr>
        <w:t xml:space="preserve">כזאת </w:t>
      </w:r>
      <w:bookmarkStart w:id="7684" w:name="_ETM_Q15_648170"/>
      <w:bookmarkEnd w:id="7684"/>
      <w:r>
        <w:rPr>
          <w:rtl/>
        </w:rPr>
        <w:t>–</w:t>
      </w:r>
      <w:bookmarkStart w:id="7685" w:name="_ETM_Q15_646000"/>
      <w:bookmarkEnd w:id="7685"/>
      <w:r>
        <w:rPr>
          <w:rFonts w:hint="cs"/>
          <w:rtl/>
        </w:rPr>
        <w:t xml:space="preserve"> </w:t>
      </w:r>
      <w:r>
        <w:rPr>
          <w:rtl/>
        </w:rPr>
        <w:t xml:space="preserve">זה </w:t>
      </w:r>
      <w:bookmarkStart w:id="7686" w:name="_ETM_Q15_648349"/>
      <w:bookmarkEnd w:id="7686"/>
      <w:r>
        <w:rPr>
          <w:rtl/>
        </w:rPr>
        <w:t xml:space="preserve">מסייע </w:t>
      </w:r>
      <w:bookmarkStart w:id="7687" w:name="_ETM_Q15_648920"/>
      <w:bookmarkEnd w:id="7687"/>
      <w:r>
        <w:rPr>
          <w:rtl/>
        </w:rPr>
        <w:t>לה</w:t>
      </w:r>
      <w:r>
        <w:rPr>
          <w:rFonts w:hint="cs"/>
          <w:rtl/>
        </w:rPr>
        <w:t>,</w:t>
      </w:r>
      <w:r>
        <w:rPr>
          <w:rtl/>
        </w:rPr>
        <w:t xml:space="preserve"> </w:t>
      </w:r>
      <w:bookmarkStart w:id="7688" w:name="_ETM_Q15_649160"/>
      <w:bookmarkEnd w:id="7688"/>
      <w:r>
        <w:rPr>
          <w:rtl/>
        </w:rPr>
        <w:t xml:space="preserve">תנאים </w:t>
      </w:r>
      <w:bookmarkStart w:id="7689" w:name="_ETM_Q15_649520"/>
      <w:bookmarkEnd w:id="7689"/>
      <w:r>
        <w:rPr>
          <w:rtl/>
        </w:rPr>
        <w:t>כאלה</w:t>
      </w:r>
      <w:r>
        <w:rPr>
          <w:rFonts w:hint="cs"/>
          <w:rtl/>
        </w:rPr>
        <w:t>,</w:t>
      </w:r>
      <w:r>
        <w:rPr>
          <w:rtl/>
        </w:rPr>
        <w:t xml:space="preserve"> </w:t>
      </w:r>
      <w:bookmarkStart w:id="7690" w:name="_ETM_Q15_649880"/>
      <w:bookmarkEnd w:id="7690"/>
      <w:r>
        <w:rPr>
          <w:rtl/>
        </w:rPr>
        <w:t xml:space="preserve">סביבה </w:t>
      </w:r>
      <w:bookmarkStart w:id="7691" w:name="_ETM_Q15_650270"/>
      <w:bookmarkEnd w:id="7691"/>
      <w:r>
        <w:rPr>
          <w:rtl/>
        </w:rPr>
        <w:t>כזאת</w:t>
      </w:r>
      <w:r>
        <w:rPr>
          <w:rFonts w:hint="cs"/>
          <w:rtl/>
        </w:rPr>
        <w:t>?</w:t>
      </w:r>
      <w:r>
        <w:rPr>
          <w:rtl/>
        </w:rPr>
        <w:t xml:space="preserve"> </w:t>
      </w:r>
      <w:bookmarkStart w:id="7692" w:name="_ETM_Q15_652210"/>
      <w:bookmarkEnd w:id="7692"/>
      <w:r>
        <w:rPr>
          <w:rtl/>
        </w:rPr>
        <w:t xml:space="preserve">ראיתי </w:t>
      </w:r>
      <w:bookmarkStart w:id="7693" w:name="_ETM_Q15_652510"/>
      <w:bookmarkEnd w:id="7693"/>
      <w:r>
        <w:rPr>
          <w:rtl/>
        </w:rPr>
        <w:t xml:space="preserve">שם </w:t>
      </w:r>
      <w:bookmarkStart w:id="7694" w:name="_ETM_Q15_652690"/>
      <w:bookmarkEnd w:id="7694"/>
      <w:r>
        <w:rPr>
          <w:rtl/>
        </w:rPr>
        <w:t xml:space="preserve">אנשים </w:t>
      </w:r>
      <w:bookmarkStart w:id="7695" w:name="_ETM_Q15_653080"/>
      <w:bookmarkEnd w:id="7695"/>
      <w:r>
        <w:rPr>
          <w:rtl/>
        </w:rPr>
        <w:t>מ</w:t>
      </w:r>
      <w:r>
        <w:rPr>
          <w:rFonts w:hint="cs"/>
          <w:rtl/>
        </w:rPr>
        <w:t>כבסים</w:t>
      </w:r>
      <w:r>
        <w:rPr>
          <w:rtl/>
        </w:rPr>
        <w:t xml:space="preserve"> </w:t>
      </w:r>
      <w:bookmarkStart w:id="7696" w:name="_ETM_Q15_653560"/>
      <w:bookmarkEnd w:id="7696"/>
      <w:r>
        <w:rPr>
          <w:rtl/>
        </w:rPr>
        <w:t xml:space="preserve">את </w:t>
      </w:r>
      <w:bookmarkStart w:id="7697" w:name="_ETM_Q15_653710"/>
      <w:bookmarkEnd w:id="7697"/>
      <w:r>
        <w:rPr>
          <w:rtl/>
        </w:rPr>
        <w:t xml:space="preserve">הבגדים </w:t>
      </w:r>
      <w:bookmarkStart w:id="7698" w:name="_ETM_Q15_654780"/>
      <w:bookmarkEnd w:id="7698"/>
      <w:r>
        <w:rPr>
          <w:rtl/>
        </w:rPr>
        <w:t xml:space="preserve">שלהם </w:t>
      </w:r>
      <w:bookmarkStart w:id="7699" w:name="_ETM_Q15_655230"/>
      <w:bookmarkEnd w:id="7699"/>
      <w:r>
        <w:rPr>
          <w:rtl/>
        </w:rPr>
        <w:t xml:space="preserve">בדלי </w:t>
      </w:r>
      <w:bookmarkStart w:id="7700" w:name="_ETM_Q15_655620"/>
      <w:bookmarkEnd w:id="7700"/>
      <w:r>
        <w:rPr>
          <w:rtl/>
        </w:rPr>
        <w:t>במסדרון</w:t>
      </w:r>
      <w:r w:rsidR="00942769">
        <w:rPr>
          <w:rFonts w:hint="cs"/>
          <w:rtl/>
        </w:rPr>
        <w:t>,</w:t>
      </w:r>
      <w:r>
        <w:rPr>
          <w:rtl/>
        </w:rPr>
        <w:t xml:space="preserve"> </w:t>
      </w:r>
      <w:bookmarkStart w:id="7701" w:name="_ETM_Q15_656810"/>
      <w:bookmarkEnd w:id="7701"/>
      <w:r>
        <w:rPr>
          <w:rtl/>
        </w:rPr>
        <w:t xml:space="preserve">ואותו </w:t>
      </w:r>
      <w:bookmarkStart w:id="7702" w:name="_ETM_Q15_657230"/>
      <w:bookmarkStart w:id="7703" w:name="_ETM_Q15_657440"/>
      <w:bookmarkEnd w:id="7702"/>
      <w:bookmarkEnd w:id="7703"/>
      <w:r>
        <w:rPr>
          <w:rFonts w:hint="cs"/>
          <w:rtl/>
        </w:rPr>
        <w:t xml:space="preserve">אחד שכיבס </w:t>
      </w:r>
      <w:bookmarkStart w:id="7704" w:name="_ETM_Q15_657950"/>
      <w:bookmarkStart w:id="7705" w:name="_ETM_Q15_658100"/>
      <w:bookmarkStart w:id="7706" w:name="_ETM_Q15_658769"/>
      <w:bookmarkEnd w:id="7704"/>
      <w:bookmarkEnd w:id="7705"/>
      <w:bookmarkEnd w:id="7706"/>
      <w:r>
        <w:rPr>
          <w:rtl/>
        </w:rPr>
        <w:t xml:space="preserve">את </w:t>
      </w:r>
      <w:bookmarkStart w:id="7707" w:name="_ETM_Q15_659040"/>
      <w:bookmarkEnd w:id="7707"/>
      <w:r>
        <w:rPr>
          <w:rtl/>
        </w:rPr>
        <w:t xml:space="preserve">המכנסיים </w:t>
      </w:r>
      <w:bookmarkStart w:id="7708" w:name="_ETM_Q15_659699"/>
      <w:bookmarkEnd w:id="7708"/>
      <w:r>
        <w:rPr>
          <w:rtl/>
        </w:rPr>
        <w:t xml:space="preserve">עם </w:t>
      </w:r>
      <w:bookmarkStart w:id="7709" w:name="_ETM_Q15_660510"/>
      <w:bookmarkEnd w:id="7709"/>
      <w:r>
        <w:rPr>
          <w:rtl/>
        </w:rPr>
        <w:t xml:space="preserve">דלי </w:t>
      </w:r>
      <w:bookmarkStart w:id="7710" w:name="_ETM_Q15_660900"/>
      <w:bookmarkEnd w:id="7710"/>
      <w:r>
        <w:rPr>
          <w:rtl/>
        </w:rPr>
        <w:t>וסבון</w:t>
      </w:r>
      <w:bookmarkStart w:id="7711" w:name="_ETM_Q15_661919"/>
      <w:bookmarkStart w:id="7712" w:name="_ETM_Q15_662010"/>
      <w:bookmarkEnd w:id="7711"/>
      <w:bookmarkEnd w:id="7712"/>
      <w:r>
        <w:rPr>
          <w:rFonts w:hint="cs"/>
          <w:rtl/>
        </w:rPr>
        <w:t xml:space="preserve"> </w:t>
      </w:r>
      <w:r>
        <w:rPr>
          <w:rtl/>
        </w:rPr>
        <w:t xml:space="preserve">גם </w:t>
      </w:r>
      <w:bookmarkStart w:id="7713" w:name="_ETM_Q15_662189"/>
      <w:bookmarkEnd w:id="7713"/>
      <w:r>
        <w:rPr>
          <w:rtl/>
        </w:rPr>
        <w:t xml:space="preserve">שאל </w:t>
      </w:r>
      <w:bookmarkStart w:id="7714" w:name="_ETM_Q15_662549"/>
      <w:bookmarkStart w:id="7715" w:name="_ETM_Q15_662609"/>
      <w:bookmarkEnd w:id="7714"/>
      <w:bookmarkEnd w:id="7715"/>
      <w:r>
        <w:rPr>
          <w:rFonts w:hint="cs"/>
          <w:rtl/>
        </w:rPr>
        <w:t>ו</w:t>
      </w:r>
      <w:r>
        <w:rPr>
          <w:rtl/>
        </w:rPr>
        <w:t xml:space="preserve">התנצל </w:t>
      </w:r>
      <w:bookmarkStart w:id="7716" w:name="_ETM_Q15_662999"/>
      <w:bookmarkStart w:id="7717" w:name="_ETM_Q15_663059"/>
      <w:bookmarkEnd w:id="7716"/>
      <w:bookmarkEnd w:id="7717"/>
      <w:r>
        <w:rPr>
          <w:rFonts w:hint="cs"/>
          <w:rtl/>
        </w:rPr>
        <w:t>ו</w:t>
      </w:r>
      <w:r>
        <w:rPr>
          <w:rtl/>
        </w:rPr>
        <w:t>אמר</w:t>
      </w:r>
      <w:r>
        <w:rPr>
          <w:rFonts w:hint="cs"/>
          <w:rtl/>
        </w:rPr>
        <w:t>:</w:t>
      </w:r>
      <w:r>
        <w:rPr>
          <w:rtl/>
        </w:rPr>
        <w:t xml:space="preserve"> </w:t>
      </w:r>
      <w:bookmarkStart w:id="7718" w:name="_ETM_Q15_663209"/>
      <w:bookmarkEnd w:id="7718"/>
      <w:r>
        <w:rPr>
          <w:rtl/>
        </w:rPr>
        <w:t>מה</w:t>
      </w:r>
      <w:r>
        <w:rPr>
          <w:rFonts w:hint="cs"/>
          <w:rtl/>
        </w:rPr>
        <w:t>,</w:t>
      </w:r>
      <w:r>
        <w:rPr>
          <w:rtl/>
        </w:rPr>
        <w:t xml:space="preserve"> </w:t>
      </w:r>
      <w:bookmarkStart w:id="7719" w:name="_ETM_Q15_663359"/>
      <w:bookmarkEnd w:id="7719"/>
      <w:r>
        <w:rPr>
          <w:rtl/>
        </w:rPr>
        <w:t xml:space="preserve">עשיתי </w:t>
      </w:r>
      <w:bookmarkStart w:id="7720" w:name="_ETM_Q15_663659"/>
      <w:bookmarkEnd w:id="7720"/>
      <w:r>
        <w:rPr>
          <w:rtl/>
        </w:rPr>
        <w:t xml:space="preserve">פה </w:t>
      </w:r>
      <w:bookmarkStart w:id="7721" w:name="_ETM_Q15_663809"/>
      <w:bookmarkEnd w:id="7721"/>
      <w:r>
        <w:rPr>
          <w:rtl/>
        </w:rPr>
        <w:t xml:space="preserve">משהו </w:t>
      </w:r>
      <w:bookmarkStart w:id="7722" w:name="_ETM_Q15_664139"/>
      <w:bookmarkEnd w:id="7722"/>
      <w:r>
        <w:rPr>
          <w:rtl/>
        </w:rPr>
        <w:t xml:space="preserve">לא </w:t>
      </w:r>
      <w:bookmarkStart w:id="7723" w:name="_ETM_Q15_664319"/>
      <w:bookmarkEnd w:id="7723"/>
      <w:r>
        <w:rPr>
          <w:rtl/>
        </w:rPr>
        <w:t>בסדר</w:t>
      </w:r>
      <w:r>
        <w:rPr>
          <w:rFonts w:hint="cs"/>
          <w:rtl/>
        </w:rPr>
        <w:t>?</w:t>
      </w:r>
      <w:r>
        <w:rPr>
          <w:rtl/>
        </w:rPr>
        <w:t xml:space="preserve"> </w:t>
      </w:r>
      <w:bookmarkStart w:id="7724" w:name="_ETM_Q15_664769"/>
      <w:bookmarkEnd w:id="7724"/>
      <w:r>
        <w:rPr>
          <w:rtl/>
        </w:rPr>
        <w:t xml:space="preserve">הוא </w:t>
      </w:r>
      <w:bookmarkStart w:id="7725" w:name="_ETM_Q15_664829"/>
      <w:bookmarkEnd w:id="7725"/>
      <w:r>
        <w:rPr>
          <w:rtl/>
        </w:rPr>
        <w:t xml:space="preserve">פחד </w:t>
      </w:r>
      <w:bookmarkStart w:id="7726" w:name="_ETM_Q15_665129"/>
      <w:bookmarkEnd w:id="7726"/>
      <w:r>
        <w:rPr>
          <w:rtl/>
        </w:rPr>
        <w:t xml:space="preserve">שהוא </w:t>
      </w:r>
      <w:bookmarkStart w:id="7727" w:name="_ETM_Q15_665849"/>
      <w:bookmarkEnd w:id="7727"/>
      <w:r>
        <w:rPr>
          <w:rtl/>
        </w:rPr>
        <w:t xml:space="preserve">עשה </w:t>
      </w:r>
      <w:bookmarkStart w:id="7728" w:name="_ETM_Q15_666090"/>
      <w:bookmarkEnd w:id="7728"/>
      <w:r>
        <w:rPr>
          <w:rtl/>
        </w:rPr>
        <w:t xml:space="preserve">משהו </w:t>
      </w:r>
      <w:bookmarkStart w:id="7729" w:name="_ETM_Q15_666359"/>
      <w:bookmarkEnd w:id="7729"/>
      <w:r>
        <w:rPr>
          <w:rtl/>
        </w:rPr>
        <w:t xml:space="preserve">לא </w:t>
      </w:r>
      <w:bookmarkStart w:id="7730" w:name="_ETM_Q15_666449"/>
      <w:bookmarkEnd w:id="7730"/>
      <w:r>
        <w:rPr>
          <w:rtl/>
        </w:rPr>
        <w:t>בסדר</w:t>
      </w:r>
      <w:r>
        <w:rPr>
          <w:rFonts w:hint="cs"/>
          <w:rtl/>
        </w:rPr>
        <w:t>,</w:t>
      </w:r>
      <w:r>
        <w:rPr>
          <w:rtl/>
        </w:rPr>
        <w:t xml:space="preserve"> </w:t>
      </w:r>
      <w:bookmarkStart w:id="7731" w:name="_ETM_Q15_666900"/>
      <w:bookmarkEnd w:id="7731"/>
      <w:r>
        <w:rPr>
          <w:rtl/>
        </w:rPr>
        <w:t xml:space="preserve">שלא </w:t>
      </w:r>
      <w:bookmarkStart w:id="7732" w:name="_ETM_Q15_667139"/>
      <w:bookmarkEnd w:id="7732"/>
      <w:r>
        <w:rPr>
          <w:rtl/>
        </w:rPr>
        <w:t xml:space="preserve">יעשו </w:t>
      </w:r>
      <w:bookmarkStart w:id="7733" w:name="_ETM_Q15_667439"/>
      <w:bookmarkEnd w:id="7733"/>
      <w:r>
        <w:rPr>
          <w:rtl/>
        </w:rPr>
        <w:t>לו</w:t>
      </w:r>
      <w:r w:rsidR="00942769">
        <w:rPr>
          <w:rFonts w:hint="cs"/>
          <w:rtl/>
        </w:rPr>
        <w:t xml:space="preserve"> משהו</w:t>
      </w:r>
      <w:r>
        <w:rPr>
          <w:rFonts w:hint="cs"/>
          <w:rtl/>
        </w:rPr>
        <w:t>,</w:t>
      </w:r>
      <w:r>
        <w:rPr>
          <w:rtl/>
        </w:rPr>
        <w:t xml:space="preserve"> </w:t>
      </w:r>
      <w:bookmarkStart w:id="7734" w:name="_ETM_Q15_667559"/>
      <w:bookmarkEnd w:id="7734"/>
      <w:r>
        <w:rPr>
          <w:rtl/>
        </w:rPr>
        <w:t>חלילה</w:t>
      </w:r>
      <w:r>
        <w:rPr>
          <w:rFonts w:hint="cs"/>
          <w:rtl/>
        </w:rPr>
        <w:t>.</w:t>
      </w:r>
      <w:r>
        <w:rPr>
          <w:rtl/>
        </w:rPr>
        <w:t xml:space="preserve"> </w:t>
      </w:r>
      <w:bookmarkStart w:id="7735" w:name="_ETM_Q15_668730"/>
      <w:bookmarkEnd w:id="7735"/>
      <w:r>
        <w:rPr>
          <w:rtl/>
        </w:rPr>
        <w:t xml:space="preserve">מסתבר </w:t>
      </w:r>
      <w:bookmarkStart w:id="7736" w:name="_ETM_Q15_669120"/>
      <w:bookmarkEnd w:id="7736"/>
      <w:r>
        <w:rPr>
          <w:rtl/>
        </w:rPr>
        <w:t xml:space="preserve">שמכונת </w:t>
      </w:r>
      <w:bookmarkStart w:id="7737" w:name="_ETM_Q15_669660"/>
      <w:bookmarkEnd w:id="7737"/>
      <w:r>
        <w:rPr>
          <w:rFonts w:hint="cs"/>
          <w:rtl/>
        </w:rPr>
        <w:t>הכב</w:t>
      </w:r>
      <w:r>
        <w:rPr>
          <w:rtl/>
        </w:rPr>
        <w:t xml:space="preserve">יסה </w:t>
      </w:r>
      <w:bookmarkStart w:id="7738" w:name="_ETM_Q15_669990"/>
      <w:bookmarkEnd w:id="7738"/>
      <w:r>
        <w:rPr>
          <w:rtl/>
        </w:rPr>
        <w:t xml:space="preserve">הייתה </w:t>
      </w:r>
      <w:bookmarkStart w:id="7739" w:name="_ETM_Q15_670170"/>
      <w:bookmarkEnd w:id="7739"/>
      <w:r>
        <w:rPr>
          <w:rtl/>
        </w:rPr>
        <w:t>מקולקלת</w:t>
      </w:r>
      <w:r>
        <w:rPr>
          <w:rFonts w:hint="cs"/>
          <w:rtl/>
        </w:rPr>
        <w:t>,</w:t>
      </w:r>
      <w:r>
        <w:rPr>
          <w:rtl/>
        </w:rPr>
        <w:t xml:space="preserve"> </w:t>
      </w:r>
      <w:bookmarkStart w:id="7740" w:name="_ETM_Q15_670710"/>
      <w:bookmarkEnd w:id="7740"/>
      <w:r>
        <w:rPr>
          <w:rtl/>
        </w:rPr>
        <w:t xml:space="preserve">אז </w:t>
      </w:r>
      <w:bookmarkStart w:id="7741" w:name="_ETM_Q15_670800"/>
      <w:bookmarkEnd w:id="7741"/>
      <w:r>
        <w:rPr>
          <w:rtl/>
        </w:rPr>
        <w:t xml:space="preserve">הם </w:t>
      </w:r>
      <w:bookmarkStart w:id="7742" w:name="_ETM_Q15_670860"/>
      <w:bookmarkStart w:id="7743" w:name="_ETM_Q15_671160"/>
      <w:bookmarkEnd w:id="7742"/>
      <w:bookmarkEnd w:id="7743"/>
      <w:r>
        <w:rPr>
          <w:rFonts w:hint="cs"/>
          <w:rtl/>
        </w:rPr>
        <w:t xml:space="preserve">כיבסו </w:t>
      </w:r>
      <w:r>
        <w:rPr>
          <w:rtl/>
        </w:rPr>
        <w:t xml:space="preserve">את </w:t>
      </w:r>
      <w:bookmarkStart w:id="7744" w:name="_ETM_Q15_671220"/>
      <w:bookmarkEnd w:id="7744"/>
      <w:r>
        <w:rPr>
          <w:rtl/>
        </w:rPr>
        <w:t xml:space="preserve">הבגדים </w:t>
      </w:r>
      <w:bookmarkStart w:id="7745" w:name="_ETM_Q15_671580"/>
      <w:bookmarkEnd w:id="7745"/>
      <w:r>
        <w:rPr>
          <w:rtl/>
        </w:rPr>
        <w:t>בידיים</w:t>
      </w:r>
      <w:r>
        <w:rPr>
          <w:rFonts w:hint="cs"/>
          <w:rtl/>
        </w:rPr>
        <w:t>.</w:t>
      </w:r>
      <w:r>
        <w:rPr>
          <w:rtl/>
        </w:rPr>
        <w:t xml:space="preserve"> </w:t>
      </w:r>
      <w:bookmarkStart w:id="7746" w:name="_ETM_Q15_674990"/>
      <w:bookmarkStart w:id="7747" w:name="_ETM_Q15_672000"/>
      <w:bookmarkEnd w:id="7746"/>
      <w:bookmarkEnd w:id="7747"/>
      <w:r>
        <w:rPr>
          <w:rtl/>
        </w:rPr>
        <w:t xml:space="preserve">שירותים </w:t>
      </w:r>
      <w:bookmarkStart w:id="7748" w:name="_ETM_Q15_675500"/>
      <w:bookmarkEnd w:id="7748"/>
      <w:r>
        <w:rPr>
          <w:rtl/>
        </w:rPr>
        <w:t xml:space="preserve">מעורבים </w:t>
      </w:r>
      <w:bookmarkStart w:id="7749" w:name="_ETM_Q15_676100"/>
      <w:bookmarkEnd w:id="7749"/>
      <w:r>
        <w:rPr>
          <w:rtl/>
        </w:rPr>
        <w:t xml:space="preserve">לשני </w:t>
      </w:r>
      <w:bookmarkStart w:id="7750" w:name="_ETM_Q15_676430"/>
      <w:bookmarkEnd w:id="7750"/>
      <w:r>
        <w:rPr>
          <w:rtl/>
        </w:rPr>
        <w:t xml:space="preserve">המינים </w:t>
      </w:r>
      <w:bookmarkStart w:id="7751" w:name="_ETM_Q15_676730"/>
      <w:bookmarkEnd w:id="7751"/>
      <w:r>
        <w:rPr>
          <w:rtl/>
        </w:rPr>
        <w:t>ביחד</w:t>
      </w:r>
      <w:r>
        <w:rPr>
          <w:rFonts w:hint="cs"/>
          <w:rtl/>
        </w:rPr>
        <w:t>.</w:t>
      </w:r>
      <w:r>
        <w:rPr>
          <w:rtl/>
        </w:rPr>
        <w:t xml:space="preserve"> </w:t>
      </w:r>
      <w:bookmarkStart w:id="7752" w:name="_ETM_Q15_678630"/>
      <w:bookmarkEnd w:id="7752"/>
    </w:p>
    <w:p w:rsidR="00F532D9" w:rsidRDefault="00F532D9" w:rsidP="00A84069">
      <w:pPr>
        <w:rPr>
          <w:rtl/>
        </w:rPr>
      </w:pPr>
      <w:bookmarkStart w:id="7753" w:name="_ETM_Q15_678000"/>
      <w:bookmarkEnd w:id="7753"/>
    </w:p>
    <w:p w:rsidR="00F532D9" w:rsidRDefault="00F532D9" w:rsidP="00CD1882">
      <w:pPr>
        <w:rPr>
          <w:rtl/>
        </w:rPr>
      </w:pPr>
      <w:bookmarkStart w:id="7754" w:name="_ETM_Q15_679000"/>
      <w:bookmarkEnd w:id="7754"/>
      <w:r>
        <w:rPr>
          <w:rtl/>
        </w:rPr>
        <w:t xml:space="preserve">בשביל </w:t>
      </w:r>
      <w:bookmarkStart w:id="7755" w:name="_ETM_Q15_678870"/>
      <w:bookmarkEnd w:id="7755"/>
      <w:r>
        <w:rPr>
          <w:rtl/>
        </w:rPr>
        <w:t>בני</w:t>
      </w:r>
      <w:r>
        <w:rPr>
          <w:rFonts w:hint="cs"/>
          <w:rtl/>
        </w:rPr>
        <w:t xml:space="preserve"> </w:t>
      </w:r>
      <w:r>
        <w:rPr>
          <w:rtl/>
        </w:rPr>
        <w:t xml:space="preserve">אדם </w:t>
      </w:r>
      <w:bookmarkStart w:id="7756" w:name="_ETM_Q15_679350"/>
      <w:bookmarkEnd w:id="7756"/>
      <w:r>
        <w:rPr>
          <w:rtl/>
        </w:rPr>
        <w:t xml:space="preserve">בריאים </w:t>
      </w:r>
      <w:bookmarkStart w:id="7757" w:name="_ETM_Q15_679590"/>
      <w:bookmarkEnd w:id="7757"/>
      <w:r>
        <w:rPr>
          <w:rtl/>
        </w:rPr>
        <w:t xml:space="preserve">התנאים </w:t>
      </w:r>
      <w:bookmarkStart w:id="7758" w:name="_ETM_Q15_679950"/>
      <w:bookmarkEnd w:id="7758"/>
      <w:r>
        <w:rPr>
          <w:rtl/>
        </w:rPr>
        <w:t xml:space="preserve">האלה </w:t>
      </w:r>
      <w:bookmarkStart w:id="7759" w:name="_ETM_Q15_680340"/>
      <w:bookmarkEnd w:id="7759"/>
      <w:r>
        <w:rPr>
          <w:rtl/>
        </w:rPr>
        <w:t xml:space="preserve">מובילים </w:t>
      </w:r>
      <w:bookmarkStart w:id="7760" w:name="_ETM_Q15_680760"/>
      <w:bookmarkEnd w:id="7760"/>
      <w:r>
        <w:rPr>
          <w:rtl/>
        </w:rPr>
        <w:t>למצב</w:t>
      </w:r>
      <w:r w:rsidR="00CD1882">
        <w:rPr>
          <w:rFonts w:hint="cs"/>
          <w:rtl/>
        </w:rPr>
        <w:t>י</w:t>
      </w:r>
      <w:r>
        <w:rPr>
          <w:rtl/>
        </w:rPr>
        <w:t xml:space="preserve"> </w:t>
      </w:r>
      <w:bookmarkStart w:id="7761" w:name="_ETM_Q15_681150"/>
      <w:bookmarkEnd w:id="7761"/>
      <w:r>
        <w:rPr>
          <w:rtl/>
        </w:rPr>
        <w:t>קיצון</w:t>
      </w:r>
      <w:r>
        <w:rPr>
          <w:rFonts w:hint="cs"/>
          <w:rtl/>
        </w:rPr>
        <w:t>,</w:t>
      </w:r>
      <w:r>
        <w:rPr>
          <w:rtl/>
        </w:rPr>
        <w:t xml:space="preserve"> </w:t>
      </w:r>
      <w:bookmarkStart w:id="7762" w:name="_ETM_Q15_681780"/>
      <w:bookmarkEnd w:id="7762"/>
      <w:r>
        <w:rPr>
          <w:rtl/>
        </w:rPr>
        <w:t xml:space="preserve">אז </w:t>
      </w:r>
      <w:bookmarkStart w:id="7763" w:name="_ETM_Q15_681960"/>
      <w:bookmarkEnd w:id="7763"/>
      <w:r>
        <w:rPr>
          <w:rtl/>
        </w:rPr>
        <w:t xml:space="preserve">תדמיינו </w:t>
      </w:r>
      <w:bookmarkStart w:id="7764" w:name="_ETM_Q15_682440"/>
      <w:bookmarkEnd w:id="7764"/>
      <w:r>
        <w:rPr>
          <w:rtl/>
        </w:rPr>
        <w:t xml:space="preserve">לכם </w:t>
      </w:r>
      <w:bookmarkStart w:id="7765" w:name="_ETM_Q15_682740"/>
      <w:bookmarkEnd w:id="7765"/>
      <w:r>
        <w:rPr>
          <w:rtl/>
        </w:rPr>
        <w:t xml:space="preserve">מה </w:t>
      </w:r>
      <w:bookmarkStart w:id="7766" w:name="_ETM_Q15_682830"/>
      <w:bookmarkEnd w:id="7766"/>
      <w:r>
        <w:rPr>
          <w:rtl/>
        </w:rPr>
        <w:t xml:space="preserve">זה </w:t>
      </w:r>
      <w:bookmarkStart w:id="7767" w:name="_ETM_Q15_682950"/>
      <w:bookmarkEnd w:id="7767"/>
      <w:r>
        <w:rPr>
          <w:rtl/>
        </w:rPr>
        <w:t xml:space="preserve">עושה </w:t>
      </w:r>
      <w:bookmarkStart w:id="7768" w:name="_ETM_Q15_683190"/>
      <w:bookmarkEnd w:id="7768"/>
      <w:r>
        <w:rPr>
          <w:rtl/>
        </w:rPr>
        <w:t>להם</w:t>
      </w:r>
      <w:r>
        <w:rPr>
          <w:rFonts w:hint="cs"/>
          <w:rtl/>
        </w:rPr>
        <w:t>.</w:t>
      </w:r>
      <w:r>
        <w:rPr>
          <w:rtl/>
        </w:rPr>
        <w:t xml:space="preserve"> </w:t>
      </w:r>
      <w:bookmarkStart w:id="7769" w:name="_ETM_Q15_684360"/>
      <w:bookmarkEnd w:id="7769"/>
      <w:r>
        <w:rPr>
          <w:rtl/>
        </w:rPr>
        <w:t xml:space="preserve">עם </w:t>
      </w:r>
      <w:bookmarkStart w:id="7770" w:name="_ETM_Q15_684480"/>
      <w:bookmarkEnd w:id="7770"/>
      <w:r>
        <w:rPr>
          <w:rtl/>
        </w:rPr>
        <w:t xml:space="preserve">כל </w:t>
      </w:r>
      <w:bookmarkStart w:id="7771" w:name="_ETM_Q15_684690"/>
      <w:bookmarkEnd w:id="7771"/>
      <w:r>
        <w:rPr>
          <w:rtl/>
        </w:rPr>
        <w:t xml:space="preserve">הרצון </w:t>
      </w:r>
      <w:bookmarkStart w:id="7772" w:name="_ETM_Q15_685080"/>
      <w:bookmarkEnd w:id="7772"/>
      <w:r>
        <w:rPr>
          <w:rtl/>
        </w:rPr>
        <w:t>הטוב</w:t>
      </w:r>
      <w:r>
        <w:rPr>
          <w:rFonts w:hint="cs"/>
          <w:rtl/>
        </w:rPr>
        <w:t>,</w:t>
      </w:r>
      <w:r>
        <w:rPr>
          <w:rtl/>
        </w:rPr>
        <w:t xml:space="preserve"> </w:t>
      </w:r>
      <w:bookmarkStart w:id="7773" w:name="_ETM_Q15_685590"/>
      <w:bookmarkEnd w:id="7773"/>
      <w:r>
        <w:rPr>
          <w:rtl/>
        </w:rPr>
        <w:t xml:space="preserve">הצוותים </w:t>
      </w:r>
      <w:bookmarkStart w:id="7774" w:name="_ETM_Q15_686100"/>
      <w:bookmarkEnd w:id="7774"/>
      <w:r>
        <w:rPr>
          <w:rtl/>
        </w:rPr>
        <w:t xml:space="preserve">הרפואיים </w:t>
      </w:r>
      <w:bookmarkStart w:id="7775" w:name="_ETM_Q15_686550"/>
      <w:bookmarkEnd w:id="7775"/>
      <w:r>
        <w:rPr>
          <w:rtl/>
        </w:rPr>
        <w:t xml:space="preserve">לא </w:t>
      </w:r>
      <w:bookmarkStart w:id="7776" w:name="_ETM_Q15_686640"/>
      <w:bookmarkStart w:id="7777" w:name="_ETM_Q15_687540"/>
      <w:bookmarkEnd w:id="7776"/>
      <w:bookmarkEnd w:id="7777"/>
      <w:r>
        <w:rPr>
          <w:rtl/>
        </w:rPr>
        <w:t xml:space="preserve">מסוגלים </w:t>
      </w:r>
      <w:bookmarkStart w:id="7778" w:name="_ETM_Q15_688110"/>
      <w:bookmarkEnd w:id="7778"/>
      <w:r>
        <w:rPr>
          <w:rtl/>
        </w:rPr>
        <w:t xml:space="preserve">להעניק </w:t>
      </w:r>
      <w:bookmarkStart w:id="7779" w:name="_ETM_Q15_688470"/>
      <w:bookmarkEnd w:id="7779"/>
      <w:r>
        <w:rPr>
          <w:rtl/>
        </w:rPr>
        <w:t xml:space="preserve">להם </w:t>
      </w:r>
      <w:bookmarkStart w:id="7780" w:name="_ETM_Q15_688650"/>
      <w:bookmarkEnd w:id="7780"/>
      <w:r>
        <w:rPr>
          <w:rtl/>
        </w:rPr>
        <w:t xml:space="preserve">את </w:t>
      </w:r>
      <w:bookmarkStart w:id="7781" w:name="_ETM_Q15_688740"/>
      <w:bookmarkEnd w:id="7781"/>
      <w:r>
        <w:rPr>
          <w:rtl/>
        </w:rPr>
        <w:t xml:space="preserve">הטיפול </w:t>
      </w:r>
      <w:bookmarkStart w:id="7782" w:name="_ETM_Q15_689130"/>
      <w:bookmarkEnd w:id="7782"/>
      <w:r>
        <w:rPr>
          <w:rtl/>
        </w:rPr>
        <w:t xml:space="preserve">שהם </w:t>
      </w:r>
      <w:bookmarkStart w:id="7783" w:name="_ETM_Q15_689340"/>
      <w:bookmarkEnd w:id="7783"/>
      <w:r>
        <w:rPr>
          <w:rtl/>
        </w:rPr>
        <w:t xml:space="preserve">היו </w:t>
      </w:r>
      <w:bookmarkStart w:id="7784" w:name="_ETM_Q15_689520"/>
      <w:bookmarkEnd w:id="7784"/>
      <w:r>
        <w:rPr>
          <w:rtl/>
        </w:rPr>
        <w:t xml:space="preserve">רוצים </w:t>
      </w:r>
      <w:bookmarkStart w:id="7785" w:name="_ETM_Q15_689850"/>
      <w:bookmarkEnd w:id="7785"/>
      <w:r>
        <w:rPr>
          <w:rtl/>
        </w:rPr>
        <w:t xml:space="preserve">לתת </w:t>
      </w:r>
      <w:bookmarkStart w:id="7786" w:name="_ETM_Q15_690150"/>
      <w:bookmarkEnd w:id="7786"/>
      <w:r>
        <w:rPr>
          <w:rtl/>
        </w:rPr>
        <w:t>להם</w:t>
      </w:r>
      <w:r>
        <w:rPr>
          <w:rFonts w:hint="cs"/>
          <w:rtl/>
        </w:rPr>
        <w:t>,</w:t>
      </w:r>
      <w:r>
        <w:rPr>
          <w:rtl/>
        </w:rPr>
        <w:t xml:space="preserve"> </w:t>
      </w:r>
      <w:bookmarkStart w:id="7787" w:name="_ETM_Q15_690940"/>
      <w:bookmarkEnd w:id="7787"/>
      <w:r>
        <w:rPr>
          <w:rtl/>
        </w:rPr>
        <w:t xml:space="preserve">ועל </w:t>
      </w:r>
      <w:bookmarkStart w:id="7788" w:name="_ETM_Q15_691180"/>
      <w:bookmarkEnd w:id="7788"/>
      <w:r>
        <w:rPr>
          <w:rtl/>
        </w:rPr>
        <w:t xml:space="preserve">כן </w:t>
      </w:r>
      <w:bookmarkStart w:id="7789" w:name="_ETM_Q15_691390"/>
      <w:bookmarkEnd w:id="7789"/>
      <w:r>
        <w:rPr>
          <w:rFonts w:hint="cs"/>
          <w:rtl/>
        </w:rPr>
        <w:t>נ</w:t>
      </w:r>
      <w:r>
        <w:rPr>
          <w:rtl/>
        </w:rPr>
        <w:t xml:space="preserve">וצרת </w:t>
      </w:r>
      <w:bookmarkStart w:id="7790" w:name="_ETM_Q15_691780"/>
      <w:bookmarkEnd w:id="7790"/>
      <w:r>
        <w:rPr>
          <w:rtl/>
        </w:rPr>
        <w:t xml:space="preserve">דלת </w:t>
      </w:r>
      <w:bookmarkStart w:id="7791" w:name="_ETM_Q15_692020"/>
      <w:bookmarkEnd w:id="7791"/>
      <w:r>
        <w:rPr>
          <w:rtl/>
        </w:rPr>
        <w:t xml:space="preserve">מסתובבת </w:t>
      </w:r>
      <w:bookmarkStart w:id="7792" w:name="_ETM_Q15_693010"/>
      <w:bookmarkEnd w:id="7792"/>
      <w:r>
        <w:rPr>
          <w:rtl/>
        </w:rPr>
        <w:t>–</w:t>
      </w:r>
      <w:r>
        <w:rPr>
          <w:rFonts w:hint="cs"/>
          <w:rtl/>
        </w:rPr>
        <w:t xml:space="preserve"> </w:t>
      </w:r>
      <w:r>
        <w:rPr>
          <w:rtl/>
        </w:rPr>
        <w:t xml:space="preserve">חולים </w:t>
      </w:r>
      <w:bookmarkStart w:id="7793" w:name="_ETM_Q15_693370"/>
      <w:bookmarkEnd w:id="7793"/>
      <w:r>
        <w:rPr>
          <w:rtl/>
        </w:rPr>
        <w:t xml:space="preserve">שיוצאים </w:t>
      </w:r>
      <w:bookmarkStart w:id="7794" w:name="_ETM_Q15_693910"/>
      <w:bookmarkEnd w:id="7794"/>
      <w:r>
        <w:rPr>
          <w:rtl/>
        </w:rPr>
        <w:t xml:space="preserve">וחוזרים </w:t>
      </w:r>
      <w:bookmarkStart w:id="7795" w:name="_ETM_Q15_694360"/>
      <w:bookmarkEnd w:id="7795"/>
      <w:r>
        <w:rPr>
          <w:rtl/>
        </w:rPr>
        <w:t xml:space="preserve">למרכזים </w:t>
      </w:r>
      <w:bookmarkStart w:id="7796" w:name="_ETM_Q15_694900"/>
      <w:bookmarkEnd w:id="7796"/>
      <w:r>
        <w:rPr>
          <w:rtl/>
        </w:rPr>
        <w:t xml:space="preserve">בתקופות </w:t>
      </w:r>
      <w:bookmarkStart w:id="7797" w:name="_ETM_Q15_695350"/>
      <w:bookmarkEnd w:id="7797"/>
      <w:r>
        <w:rPr>
          <w:rtl/>
        </w:rPr>
        <w:t xml:space="preserve">זמן </w:t>
      </w:r>
      <w:bookmarkStart w:id="7798" w:name="_ETM_Q15_695559"/>
      <w:bookmarkEnd w:id="7798"/>
      <w:r>
        <w:rPr>
          <w:rtl/>
        </w:rPr>
        <w:t xml:space="preserve">קצרות </w:t>
      </w:r>
      <w:bookmarkStart w:id="7799" w:name="_ETM_Q15_696370"/>
      <w:bookmarkEnd w:id="7799"/>
      <w:r>
        <w:rPr>
          <w:rtl/>
        </w:rPr>
        <w:t xml:space="preserve">בגלל </w:t>
      </w:r>
      <w:bookmarkStart w:id="7800" w:name="_ETM_Q15_696640"/>
      <w:bookmarkEnd w:id="7800"/>
      <w:r>
        <w:rPr>
          <w:rtl/>
        </w:rPr>
        <w:t>של</w:t>
      </w:r>
      <w:bookmarkStart w:id="7801" w:name="_ETM_Q15_696820"/>
      <w:bookmarkEnd w:id="7801"/>
      <w:r>
        <w:rPr>
          <w:rtl/>
        </w:rPr>
        <w:t xml:space="preserve">מרכזים </w:t>
      </w:r>
      <w:bookmarkStart w:id="7802" w:name="_ETM_Q15_697450"/>
      <w:bookmarkEnd w:id="7802"/>
      <w:r>
        <w:rPr>
          <w:rtl/>
        </w:rPr>
        <w:t xml:space="preserve">לא </w:t>
      </w:r>
      <w:bookmarkStart w:id="7803" w:name="_ETM_Q15_697570"/>
      <w:bookmarkEnd w:id="7803"/>
      <w:r>
        <w:rPr>
          <w:rtl/>
        </w:rPr>
        <w:t xml:space="preserve">היה </w:t>
      </w:r>
      <w:bookmarkStart w:id="7804" w:name="_ETM_Q15_698200"/>
      <w:bookmarkStart w:id="7805" w:name="_ETM_Q15_698530"/>
      <w:bookmarkEnd w:id="7804"/>
      <w:bookmarkEnd w:id="7805"/>
      <w:r>
        <w:rPr>
          <w:rFonts w:hint="cs"/>
          <w:rtl/>
        </w:rPr>
        <w:t xml:space="preserve">את סל </w:t>
      </w:r>
      <w:r>
        <w:rPr>
          <w:rtl/>
        </w:rPr>
        <w:t xml:space="preserve">הכלים </w:t>
      </w:r>
      <w:bookmarkStart w:id="7806" w:name="_ETM_Q15_698890"/>
      <w:bookmarkEnd w:id="7806"/>
      <w:r>
        <w:rPr>
          <w:rtl/>
        </w:rPr>
        <w:t xml:space="preserve">המספיק </w:t>
      </w:r>
      <w:bookmarkStart w:id="7807" w:name="_ETM_Q15_699430"/>
      <w:bookmarkStart w:id="7808" w:name="_ETM_Q15_699610"/>
      <w:bookmarkStart w:id="7809" w:name="_ETM_Q15_699790"/>
      <w:bookmarkEnd w:id="7807"/>
      <w:bookmarkEnd w:id="7808"/>
      <w:bookmarkEnd w:id="7809"/>
      <w:r>
        <w:rPr>
          <w:rtl/>
        </w:rPr>
        <w:t xml:space="preserve">לשקם </w:t>
      </w:r>
      <w:bookmarkStart w:id="7810" w:name="_ETM_Q15_700240"/>
      <w:bookmarkEnd w:id="7810"/>
      <w:r>
        <w:rPr>
          <w:rtl/>
        </w:rPr>
        <w:t>אותם</w:t>
      </w:r>
      <w:r>
        <w:rPr>
          <w:rFonts w:hint="cs"/>
          <w:rtl/>
        </w:rPr>
        <w:t>.</w:t>
      </w:r>
    </w:p>
    <w:p w:rsidR="00F532D9" w:rsidRDefault="00F532D9" w:rsidP="00A84069">
      <w:pPr>
        <w:rPr>
          <w:rtl/>
        </w:rPr>
      </w:pPr>
    </w:p>
    <w:p w:rsidR="00F532D9" w:rsidRDefault="00F532D9" w:rsidP="00A84069">
      <w:pPr>
        <w:pStyle w:val="af6"/>
        <w:keepNext/>
        <w:rPr>
          <w:rtl/>
        </w:rPr>
      </w:pPr>
      <w:bookmarkStart w:id="7811" w:name="ET_yor_6245_55"/>
      <w:r w:rsidRPr="00BF015E">
        <w:rPr>
          <w:rStyle w:val="TagStyle"/>
          <w:rtl/>
        </w:rPr>
        <w:t xml:space="preserve"> &lt;&lt; יור &gt;&gt; </w:t>
      </w:r>
      <w:r>
        <w:rPr>
          <w:rtl/>
        </w:rPr>
        <w:t>היו"ר דוד ביטן:</w:t>
      </w:r>
      <w:r w:rsidRPr="00BF015E">
        <w:rPr>
          <w:rStyle w:val="TagStyle"/>
          <w:rtl/>
        </w:rPr>
        <w:t xml:space="preserve"> &lt;&lt; יור &gt;&gt;</w:t>
      </w:r>
      <w:r>
        <w:rPr>
          <w:rtl/>
        </w:rPr>
        <w:t xml:space="preserve"> </w:t>
      </w:r>
      <w:bookmarkEnd w:id="7811"/>
    </w:p>
    <w:p w:rsidR="00F532D9" w:rsidRDefault="00F532D9" w:rsidP="00356EAB">
      <w:pPr>
        <w:rPr>
          <w:rtl/>
        </w:rPr>
      </w:pPr>
    </w:p>
    <w:p w:rsidR="00F532D9" w:rsidRDefault="00F532D9" w:rsidP="00A84069">
      <w:pPr>
        <w:rPr>
          <w:rtl/>
        </w:rPr>
      </w:pPr>
      <w:bookmarkStart w:id="7812" w:name="_ETM_Q15_697000"/>
      <w:bookmarkStart w:id="7813" w:name="_ETM_Q15_701820"/>
      <w:bookmarkEnd w:id="7812"/>
      <w:bookmarkEnd w:id="7813"/>
      <w:r>
        <w:rPr>
          <w:rtl/>
        </w:rPr>
        <w:t>עליזה</w:t>
      </w:r>
      <w:r>
        <w:rPr>
          <w:rFonts w:hint="cs"/>
          <w:rtl/>
        </w:rPr>
        <w:t>.</w:t>
      </w:r>
    </w:p>
    <w:p w:rsidR="00F532D9" w:rsidRDefault="00F532D9" w:rsidP="00A84069">
      <w:pPr>
        <w:rPr>
          <w:rtl/>
        </w:rPr>
      </w:pPr>
      <w:bookmarkStart w:id="7814" w:name="_ETM_Q15_696000"/>
      <w:bookmarkEnd w:id="7814"/>
    </w:p>
    <w:p w:rsidR="00F532D9" w:rsidRDefault="00F532D9" w:rsidP="00A84069">
      <w:pPr>
        <w:pStyle w:val="-"/>
        <w:keepNext/>
        <w:rPr>
          <w:rtl/>
        </w:rPr>
      </w:pPr>
      <w:bookmarkStart w:id="7815" w:name="ET_speakercontinue_5786_56"/>
      <w:r w:rsidRPr="00BF015E">
        <w:rPr>
          <w:rStyle w:val="TagStyle"/>
          <w:rtl/>
        </w:rPr>
        <w:t xml:space="preserve"> &lt;&lt; דובר_המשך &gt;&gt; </w:t>
      </w:r>
      <w:r>
        <w:rPr>
          <w:rtl/>
        </w:rPr>
        <w:t>אופיר כץ (הליכוד):</w:t>
      </w:r>
      <w:r w:rsidRPr="00BF015E">
        <w:rPr>
          <w:rStyle w:val="TagStyle"/>
          <w:rtl/>
        </w:rPr>
        <w:t xml:space="preserve"> &lt;&lt; דובר_המשך &gt;&gt;</w:t>
      </w:r>
      <w:r>
        <w:rPr>
          <w:rtl/>
        </w:rPr>
        <w:t xml:space="preserve"> </w:t>
      </w:r>
      <w:bookmarkEnd w:id="7815"/>
    </w:p>
    <w:p w:rsidR="00F532D9" w:rsidRDefault="00F532D9" w:rsidP="00356EAB">
      <w:pPr>
        <w:rPr>
          <w:rtl/>
        </w:rPr>
      </w:pPr>
    </w:p>
    <w:p w:rsidR="00F532D9" w:rsidRDefault="00F532D9" w:rsidP="00A84069">
      <w:pPr>
        <w:rPr>
          <w:rtl/>
        </w:rPr>
      </w:pPr>
      <w:bookmarkStart w:id="7816" w:name="_ETM_Q15_698000"/>
      <w:bookmarkStart w:id="7817" w:name="_ETM_Q15_705360"/>
      <w:bookmarkEnd w:id="7816"/>
      <w:bookmarkEnd w:id="7817"/>
      <w:r>
        <w:rPr>
          <w:rtl/>
        </w:rPr>
        <w:t xml:space="preserve">כיום </w:t>
      </w:r>
      <w:bookmarkStart w:id="7818" w:name="_ETM_Q15_706020"/>
      <w:bookmarkEnd w:id="7818"/>
      <w:r>
        <w:rPr>
          <w:rtl/>
        </w:rPr>
        <w:t xml:space="preserve">קיים </w:t>
      </w:r>
      <w:bookmarkStart w:id="7819" w:name="_ETM_Q15_706380"/>
      <w:bookmarkEnd w:id="7819"/>
      <w:r>
        <w:rPr>
          <w:rtl/>
        </w:rPr>
        <w:t xml:space="preserve">צו </w:t>
      </w:r>
      <w:bookmarkStart w:id="7820" w:name="_ETM_Q15_706620"/>
      <w:bookmarkEnd w:id="7820"/>
      <w:r>
        <w:rPr>
          <w:rtl/>
        </w:rPr>
        <w:t xml:space="preserve">של </w:t>
      </w:r>
      <w:bookmarkStart w:id="7821" w:name="_ETM_Q15_706770"/>
      <w:bookmarkEnd w:id="7821"/>
      <w:r>
        <w:rPr>
          <w:rtl/>
        </w:rPr>
        <w:t xml:space="preserve">בית </w:t>
      </w:r>
      <w:bookmarkStart w:id="7822" w:name="_ETM_Q15_706980"/>
      <w:bookmarkEnd w:id="7822"/>
      <w:r>
        <w:rPr>
          <w:rtl/>
        </w:rPr>
        <w:t xml:space="preserve">המשפט </w:t>
      </w:r>
      <w:bookmarkStart w:id="7823" w:name="_ETM_Q15_707900"/>
      <w:bookmarkEnd w:id="7823"/>
      <w:r>
        <w:rPr>
          <w:rtl/>
        </w:rPr>
        <w:t xml:space="preserve">הקורא </w:t>
      </w:r>
      <w:bookmarkStart w:id="7824" w:name="_ETM_Q15_708380"/>
      <w:bookmarkEnd w:id="7824"/>
      <w:r>
        <w:rPr>
          <w:rtl/>
        </w:rPr>
        <w:t xml:space="preserve">לפנות </w:t>
      </w:r>
      <w:bookmarkStart w:id="7825" w:name="_ETM_Q15_708800"/>
      <w:bookmarkEnd w:id="7825"/>
      <w:r>
        <w:rPr>
          <w:rtl/>
        </w:rPr>
        <w:t xml:space="preserve">את </w:t>
      </w:r>
      <w:bookmarkStart w:id="7826" w:name="_ETM_Q15_708890"/>
      <w:bookmarkEnd w:id="7826"/>
      <w:r>
        <w:rPr>
          <w:rtl/>
        </w:rPr>
        <w:t xml:space="preserve">בית </w:t>
      </w:r>
      <w:bookmarkStart w:id="7827" w:name="_ETM_Q15_709175"/>
      <w:bookmarkEnd w:id="7827"/>
      <w:r>
        <w:rPr>
          <w:rtl/>
        </w:rPr>
        <w:t xml:space="preserve">החולים </w:t>
      </w:r>
      <w:bookmarkStart w:id="7828" w:name="_ETM_Q15_709460"/>
      <w:bookmarkEnd w:id="7828"/>
      <w:r>
        <w:rPr>
          <w:rtl/>
        </w:rPr>
        <w:t xml:space="preserve">מהקרקע </w:t>
      </w:r>
      <w:bookmarkStart w:id="7829" w:name="_ETM_Q15_710000"/>
      <w:bookmarkEnd w:id="7829"/>
      <w:r>
        <w:rPr>
          <w:rFonts w:hint="cs"/>
          <w:rtl/>
        </w:rPr>
        <w:t>ש</w:t>
      </w:r>
      <w:r>
        <w:rPr>
          <w:rtl/>
        </w:rPr>
        <w:t xml:space="preserve">עליה </w:t>
      </w:r>
      <w:bookmarkStart w:id="7830" w:name="_ETM_Q15_710210"/>
      <w:bookmarkEnd w:id="7830"/>
      <w:r>
        <w:rPr>
          <w:rtl/>
        </w:rPr>
        <w:t xml:space="preserve">הוא </w:t>
      </w:r>
      <w:bookmarkStart w:id="7831" w:name="_ETM_Q15_710270"/>
      <w:bookmarkEnd w:id="7831"/>
      <w:r>
        <w:rPr>
          <w:rtl/>
        </w:rPr>
        <w:t>נמצא</w:t>
      </w:r>
      <w:r>
        <w:rPr>
          <w:rFonts w:hint="cs"/>
          <w:rtl/>
        </w:rPr>
        <w:t>,</w:t>
      </w:r>
      <w:r>
        <w:rPr>
          <w:rtl/>
        </w:rPr>
        <w:t xml:space="preserve"> </w:t>
      </w:r>
      <w:bookmarkStart w:id="7832" w:name="_ETM_Q15_711300"/>
      <w:bookmarkEnd w:id="7832"/>
      <w:r>
        <w:rPr>
          <w:rtl/>
        </w:rPr>
        <w:t xml:space="preserve">אך </w:t>
      </w:r>
      <w:bookmarkStart w:id="7833" w:name="_ETM_Q15_711599"/>
      <w:bookmarkEnd w:id="7833"/>
      <w:r>
        <w:rPr>
          <w:rtl/>
        </w:rPr>
        <w:t xml:space="preserve">הנהלת </w:t>
      </w:r>
      <w:bookmarkStart w:id="7834" w:name="_ETM_Q15_711929"/>
      <w:bookmarkEnd w:id="7834"/>
      <w:r>
        <w:rPr>
          <w:rtl/>
        </w:rPr>
        <w:t xml:space="preserve">בית </w:t>
      </w:r>
      <w:bookmarkStart w:id="7835" w:name="_ETM_Q15_712215"/>
      <w:bookmarkEnd w:id="7835"/>
      <w:r>
        <w:rPr>
          <w:rtl/>
        </w:rPr>
        <w:t xml:space="preserve">החולים </w:t>
      </w:r>
      <w:bookmarkStart w:id="7836" w:name="_ETM_Q15_712500"/>
      <w:bookmarkEnd w:id="7836"/>
      <w:r>
        <w:rPr>
          <w:rtl/>
        </w:rPr>
        <w:t xml:space="preserve">עדיין </w:t>
      </w:r>
      <w:bookmarkStart w:id="7837" w:name="_ETM_Q15_712800"/>
      <w:bookmarkEnd w:id="7837"/>
      <w:r>
        <w:rPr>
          <w:rtl/>
        </w:rPr>
        <w:t xml:space="preserve">לא </w:t>
      </w:r>
      <w:bookmarkStart w:id="7838" w:name="_ETM_Q15_712890"/>
      <w:bookmarkEnd w:id="7838"/>
      <w:r>
        <w:rPr>
          <w:rtl/>
        </w:rPr>
        <w:t xml:space="preserve">יודעת </w:t>
      </w:r>
      <w:bookmarkStart w:id="7839" w:name="_ETM_Q15_713250"/>
      <w:bookmarkEnd w:id="7839"/>
      <w:r>
        <w:rPr>
          <w:rtl/>
        </w:rPr>
        <w:t xml:space="preserve">לאן </w:t>
      </w:r>
      <w:bookmarkStart w:id="7840" w:name="_ETM_Q15_713459"/>
      <w:bookmarkEnd w:id="7840"/>
      <w:r>
        <w:rPr>
          <w:rtl/>
        </w:rPr>
        <w:t xml:space="preserve">מתכננים </w:t>
      </w:r>
      <w:bookmarkStart w:id="7841" w:name="_ETM_Q15_713940"/>
      <w:bookmarkEnd w:id="7841"/>
      <w:r>
        <w:rPr>
          <w:rtl/>
        </w:rPr>
        <w:t>ב</w:t>
      </w:r>
      <w:r>
        <w:rPr>
          <w:rFonts w:hint="cs"/>
          <w:rtl/>
        </w:rPr>
        <w:t>כלל</w:t>
      </w:r>
      <w:r>
        <w:rPr>
          <w:rtl/>
        </w:rPr>
        <w:t xml:space="preserve"> </w:t>
      </w:r>
      <w:bookmarkStart w:id="7842" w:name="_ETM_Q15_714150"/>
      <w:bookmarkEnd w:id="7842"/>
      <w:r>
        <w:rPr>
          <w:rtl/>
        </w:rPr>
        <w:t xml:space="preserve">להעביר </w:t>
      </w:r>
      <w:bookmarkStart w:id="7843" w:name="_ETM_Q15_714540"/>
      <w:bookmarkEnd w:id="7843"/>
      <w:r>
        <w:rPr>
          <w:rtl/>
        </w:rPr>
        <w:t xml:space="preserve">אותם </w:t>
      </w:r>
      <w:bookmarkStart w:id="7844" w:name="_ETM_Q15_714840"/>
      <w:bookmarkEnd w:id="7844"/>
      <w:r>
        <w:rPr>
          <w:rFonts w:hint="cs"/>
          <w:rtl/>
        </w:rPr>
        <w:t>ו</w:t>
      </w:r>
      <w:r>
        <w:rPr>
          <w:rtl/>
        </w:rPr>
        <w:t>מתי</w:t>
      </w:r>
      <w:r>
        <w:rPr>
          <w:rFonts w:hint="cs"/>
          <w:rtl/>
        </w:rPr>
        <w:t>.</w:t>
      </w:r>
      <w:r>
        <w:rPr>
          <w:rtl/>
        </w:rPr>
        <w:t xml:space="preserve"> </w:t>
      </w:r>
      <w:bookmarkStart w:id="7845" w:name="_ETM_Q15_716260"/>
      <w:bookmarkEnd w:id="7845"/>
      <w:r>
        <w:rPr>
          <w:rtl/>
        </w:rPr>
        <w:t xml:space="preserve">חוסר </w:t>
      </w:r>
      <w:bookmarkStart w:id="7846" w:name="_ETM_Q15_716679"/>
      <w:bookmarkEnd w:id="7846"/>
      <w:r>
        <w:rPr>
          <w:rtl/>
        </w:rPr>
        <w:t xml:space="preserve">הוודאות </w:t>
      </w:r>
      <w:bookmarkStart w:id="7847" w:name="_ETM_Q15_717129"/>
      <w:bookmarkEnd w:id="7847"/>
      <w:r>
        <w:rPr>
          <w:rtl/>
        </w:rPr>
        <w:t xml:space="preserve">והמצב </w:t>
      </w:r>
      <w:bookmarkStart w:id="7848" w:name="_ETM_Q15_717550"/>
      <w:bookmarkEnd w:id="7848"/>
      <w:r>
        <w:rPr>
          <w:rtl/>
        </w:rPr>
        <w:t xml:space="preserve">המשפטי </w:t>
      </w:r>
      <w:bookmarkStart w:id="7849" w:name="_ETM_Q15_718300"/>
      <w:bookmarkEnd w:id="7849"/>
      <w:r>
        <w:rPr>
          <w:rtl/>
        </w:rPr>
        <w:t>מוביל</w:t>
      </w:r>
      <w:r>
        <w:rPr>
          <w:rFonts w:hint="cs"/>
          <w:rtl/>
        </w:rPr>
        <w:t>ים</w:t>
      </w:r>
      <w:r>
        <w:rPr>
          <w:rtl/>
        </w:rPr>
        <w:t xml:space="preserve"> </w:t>
      </w:r>
      <w:bookmarkStart w:id="7850" w:name="_ETM_Q15_718660"/>
      <w:bookmarkEnd w:id="7850"/>
      <w:r>
        <w:rPr>
          <w:rtl/>
        </w:rPr>
        <w:t xml:space="preserve">למצב </w:t>
      </w:r>
      <w:bookmarkStart w:id="7851" w:name="_ETM_Q15_719080"/>
      <w:bookmarkEnd w:id="7851"/>
      <w:r>
        <w:rPr>
          <w:rtl/>
        </w:rPr>
        <w:t xml:space="preserve">ביניים </w:t>
      </w:r>
      <w:bookmarkStart w:id="7852" w:name="_ETM_Q15_719890"/>
      <w:bookmarkEnd w:id="7852"/>
      <w:r>
        <w:rPr>
          <w:rtl/>
        </w:rPr>
        <w:t xml:space="preserve">שבו </w:t>
      </w:r>
      <w:bookmarkStart w:id="7853" w:name="_ETM_Q15_720220"/>
      <w:bookmarkEnd w:id="7853"/>
      <w:r>
        <w:rPr>
          <w:rtl/>
        </w:rPr>
        <w:t xml:space="preserve">בית </w:t>
      </w:r>
      <w:bookmarkStart w:id="7854" w:name="_ETM_Q15_720520"/>
      <w:bookmarkEnd w:id="7854"/>
      <w:r>
        <w:rPr>
          <w:rtl/>
        </w:rPr>
        <w:t xml:space="preserve">החולים </w:t>
      </w:r>
      <w:bookmarkStart w:id="7855" w:name="_ETM_Q15_720819"/>
      <w:bookmarkEnd w:id="7855"/>
      <w:r>
        <w:rPr>
          <w:rtl/>
        </w:rPr>
        <w:t xml:space="preserve">לא </w:t>
      </w:r>
      <w:bookmarkStart w:id="7856" w:name="_ETM_Q15_720940"/>
      <w:bookmarkEnd w:id="7856"/>
      <w:r>
        <w:rPr>
          <w:rtl/>
        </w:rPr>
        <w:t xml:space="preserve">מקבל </w:t>
      </w:r>
      <w:bookmarkStart w:id="7857" w:name="_ETM_Q15_721360"/>
      <w:bookmarkEnd w:id="7857"/>
      <w:r>
        <w:rPr>
          <w:rtl/>
        </w:rPr>
        <w:t xml:space="preserve">תקציב </w:t>
      </w:r>
      <w:bookmarkStart w:id="7858" w:name="_ETM_Q15_721720"/>
      <w:bookmarkEnd w:id="7858"/>
      <w:r>
        <w:rPr>
          <w:rtl/>
        </w:rPr>
        <w:t>לשיפוץ</w:t>
      </w:r>
      <w:r>
        <w:rPr>
          <w:rFonts w:hint="cs"/>
          <w:rtl/>
        </w:rPr>
        <w:t>,</w:t>
      </w:r>
      <w:r>
        <w:rPr>
          <w:rtl/>
        </w:rPr>
        <w:t xml:space="preserve"> </w:t>
      </w:r>
      <w:bookmarkStart w:id="7859" w:name="_ETM_Q15_722679"/>
      <w:bookmarkEnd w:id="7859"/>
      <w:r>
        <w:rPr>
          <w:rtl/>
        </w:rPr>
        <w:t xml:space="preserve">ומהצד </w:t>
      </w:r>
      <w:bookmarkStart w:id="7860" w:name="_ETM_Q15_723130"/>
      <w:bookmarkEnd w:id="7860"/>
      <w:r>
        <w:rPr>
          <w:rtl/>
        </w:rPr>
        <w:t>השני</w:t>
      </w:r>
      <w:r>
        <w:rPr>
          <w:rFonts w:hint="cs"/>
          <w:rtl/>
        </w:rPr>
        <w:t xml:space="preserve"> </w:t>
      </w:r>
      <w:r>
        <w:rPr>
          <w:rtl/>
        </w:rPr>
        <w:t xml:space="preserve">– </w:t>
      </w:r>
      <w:bookmarkStart w:id="7861" w:name="_ETM_Q15_723400"/>
      <w:bookmarkEnd w:id="7861"/>
      <w:r>
        <w:rPr>
          <w:rtl/>
        </w:rPr>
        <w:t xml:space="preserve">לא </w:t>
      </w:r>
      <w:bookmarkStart w:id="7862" w:name="_ETM_Q15_723730"/>
      <w:bookmarkEnd w:id="7862"/>
      <w:r>
        <w:rPr>
          <w:rtl/>
        </w:rPr>
        <w:t xml:space="preserve">מועבר </w:t>
      </w:r>
      <w:bookmarkStart w:id="7863" w:name="_ETM_Q15_724120"/>
      <w:bookmarkEnd w:id="7863"/>
      <w:r>
        <w:rPr>
          <w:rtl/>
        </w:rPr>
        <w:t xml:space="preserve">למבנה </w:t>
      </w:r>
      <w:bookmarkStart w:id="7864" w:name="_ETM_Q15_724510"/>
      <w:bookmarkEnd w:id="7864"/>
      <w:r>
        <w:rPr>
          <w:rtl/>
        </w:rPr>
        <w:t>חדש</w:t>
      </w:r>
      <w:r>
        <w:rPr>
          <w:rFonts w:hint="cs"/>
          <w:rtl/>
        </w:rPr>
        <w:t>.</w:t>
      </w:r>
      <w:r>
        <w:rPr>
          <w:rtl/>
        </w:rPr>
        <w:t xml:space="preserve"> </w:t>
      </w:r>
      <w:bookmarkStart w:id="7865" w:name="_ETM_Q15_725080"/>
      <w:bookmarkEnd w:id="7865"/>
      <w:r>
        <w:rPr>
          <w:rtl/>
        </w:rPr>
        <w:t xml:space="preserve">זה </w:t>
      </w:r>
      <w:bookmarkStart w:id="7866" w:name="_ETM_Q15_725350"/>
      <w:bookmarkEnd w:id="7866"/>
      <w:r>
        <w:rPr>
          <w:rtl/>
        </w:rPr>
        <w:t xml:space="preserve">פשוט </w:t>
      </w:r>
      <w:bookmarkStart w:id="7867" w:name="_ETM_Q15_725620"/>
      <w:bookmarkEnd w:id="7867"/>
      <w:r>
        <w:rPr>
          <w:rtl/>
        </w:rPr>
        <w:t>מתסכל</w:t>
      </w:r>
      <w:r>
        <w:rPr>
          <w:rFonts w:hint="cs"/>
          <w:rtl/>
        </w:rPr>
        <w:t>.</w:t>
      </w:r>
      <w:bookmarkStart w:id="7868" w:name="_ETM_Q15_726650"/>
      <w:bookmarkStart w:id="7869" w:name="_ETM_Q15_726769"/>
      <w:bookmarkEnd w:id="7868"/>
      <w:bookmarkEnd w:id="7869"/>
      <w:r>
        <w:rPr>
          <w:rFonts w:hint="cs"/>
          <w:rtl/>
        </w:rPr>
        <w:t xml:space="preserve"> ג</w:t>
      </w:r>
      <w:r>
        <w:rPr>
          <w:rtl/>
        </w:rPr>
        <w:t xml:space="preserve">ם </w:t>
      </w:r>
      <w:bookmarkStart w:id="7870" w:name="_ETM_Q15_727189"/>
      <w:bookmarkEnd w:id="7870"/>
      <w:r>
        <w:rPr>
          <w:rtl/>
        </w:rPr>
        <w:t xml:space="preserve">מגיעים </w:t>
      </w:r>
      <w:bookmarkStart w:id="7871" w:name="_ETM_Q15_727579"/>
      <w:bookmarkEnd w:id="7871"/>
      <w:r>
        <w:rPr>
          <w:rtl/>
        </w:rPr>
        <w:t xml:space="preserve">יותר </w:t>
      </w:r>
      <w:bookmarkStart w:id="7872" w:name="_ETM_Q15_727819"/>
      <w:bookmarkEnd w:id="7872"/>
      <w:r>
        <w:rPr>
          <w:rtl/>
        </w:rPr>
        <w:t>מטופלים</w:t>
      </w:r>
      <w:r>
        <w:rPr>
          <w:rFonts w:hint="cs"/>
          <w:rtl/>
        </w:rPr>
        <w:t>,</w:t>
      </w:r>
      <w:r>
        <w:rPr>
          <w:rtl/>
        </w:rPr>
        <w:t xml:space="preserve"> </w:t>
      </w:r>
      <w:bookmarkStart w:id="7873" w:name="_ETM_Q15_728360"/>
      <w:bookmarkEnd w:id="7873"/>
      <w:r>
        <w:rPr>
          <w:rtl/>
        </w:rPr>
        <w:t xml:space="preserve">והם </w:t>
      </w:r>
      <w:bookmarkStart w:id="7874" w:name="_ETM_Q15_728510"/>
      <w:bookmarkEnd w:id="7874"/>
      <w:r>
        <w:rPr>
          <w:rtl/>
        </w:rPr>
        <w:t xml:space="preserve">לא </w:t>
      </w:r>
      <w:bookmarkStart w:id="7875" w:name="_ETM_Q15_728569"/>
      <w:bookmarkEnd w:id="7875"/>
      <w:r>
        <w:rPr>
          <w:rtl/>
        </w:rPr>
        <w:t xml:space="preserve">יכולים </w:t>
      </w:r>
      <w:bookmarkStart w:id="7876" w:name="_ETM_Q15_728809"/>
      <w:bookmarkEnd w:id="7876"/>
      <w:r>
        <w:rPr>
          <w:rFonts w:hint="cs"/>
          <w:rtl/>
        </w:rPr>
        <w:t>לה</w:t>
      </w:r>
      <w:r>
        <w:rPr>
          <w:rtl/>
        </w:rPr>
        <w:t>תרחב</w:t>
      </w:r>
      <w:r>
        <w:rPr>
          <w:rFonts w:hint="cs"/>
          <w:rtl/>
        </w:rPr>
        <w:t>.</w:t>
      </w:r>
      <w:r>
        <w:rPr>
          <w:rtl/>
        </w:rPr>
        <w:t xml:space="preserve"> </w:t>
      </w:r>
      <w:bookmarkStart w:id="7877" w:name="_ETM_Q15_729590"/>
      <w:bookmarkEnd w:id="7877"/>
      <w:r>
        <w:rPr>
          <w:rtl/>
        </w:rPr>
        <w:t xml:space="preserve">לכן </w:t>
      </w:r>
      <w:bookmarkStart w:id="7878" w:name="_ETM_Q15_729950"/>
      <w:bookmarkEnd w:id="7878"/>
      <w:r>
        <w:rPr>
          <w:rtl/>
        </w:rPr>
        <w:t>נוצר</w:t>
      </w:r>
      <w:r>
        <w:rPr>
          <w:rFonts w:hint="cs"/>
          <w:rtl/>
        </w:rPr>
        <w:t>ת</w:t>
      </w:r>
      <w:r>
        <w:rPr>
          <w:rtl/>
        </w:rPr>
        <w:t xml:space="preserve"> </w:t>
      </w:r>
      <w:bookmarkStart w:id="7879" w:name="_ETM_Q15_730250"/>
      <w:bookmarkStart w:id="7880" w:name="_ETM_Q15_730400"/>
      <w:bookmarkEnd w:id="7879"/>
      <w:bookmarkEnd w:id="7880"/>
      <w:r>
        <w:rPr>
          <w:rtl/>
        </w:rPr>
        <w:t xml:space="preserve">הצפיפות </w:t>
      </w:r>
      <w:bookmarkStart w:id="7881" w:name="_ETM_Q15_731269"/>
      <w:bookmarkEnd w:id="7881"/>
      <w:r>
        <w:rPr>
          <w:rtl/>
        </w:rPr>
        <w:t>הבלתי</w:t>
      </w:r>
      <w:bookmarkStart w:id="7882" w:name="_ETM_Q15_732349"/>
      <w:bookmarkEnd w:id="7882"/>
      <w:r>
        <w:rPr>
          <w:rFonts w:hint="cs"/>
          <w:rtl/>
        </w:rPr>
        <w:t>-</w:t>
      </w:r>
      <w:r>
        <w:rPr>
          <w:rtl/>
        </w:rPr>
        <w:t xml:space="preserve">אפשרית </w:t>
      </w:r>
      <w:bookmarkStart w:id="7883" w:name="_ETM_Q15_732800"/>
      <w:bookmarkEnd w:id="7883"/>
      <w:r>
        <w:rPr>
          <w:rtl/>
        </w:rPr>
        <w:t>הזאת</w:t>
      </w:r>
      <w:r>
        <w:rPr>
          <w:rFonts w:hint="cs"/>
          <w:rtl/>
        </w:rPr>
        <w:t>,</w:t>
      </w:r>
      <w:r>
        <w:rPr>
          <w:rtl/>
        </w:rPr>
        <w:t xml:space="preserve"> </w:t>
      </w:r>
      <w:bookmarkStart w:id="7884" w:name="_ETM_Q15_733069"/>
      <w:bookmarkEnd w:id="7884"/>
      <w:r>
        <w:rPr>
          <w:rtl/>
        </w:rPr>
        <w:t>פשוט</w:t>
      </w:r>
      <w:r>
        <w:rPr>
          <w:rFonts w:hint="cs"/>
          <w:rtl/>
        </w:rPr>
        <w:t>.</w:t>
      </w:r>
    </w:p>
    <w:p w:rsidR="00F532D9" w:rsidRDefault="00F532D9" w:rsidP="00A84069">
      <w:pPr>
        <w:rPr>
          <w:rtl/>
        </w:rPr>
      </w:pPr>
      <w:bookmarkStart w:id="7885" w:name="_ETM_Q15_734000"/>
      <w:bookmarkEnd w:id="7885"/>
    </w:p>
    <w:p w:rsidR="00F532D9" w:rsidRDefault="00F532D9" w:rsidP="00872580">
      <w:pPr>
        <w:rPr>
          <w:rtl/>
        </w:rPr>
      </w:pPr>
      <w:bookmarkStart w:id="7886" w:name="_ETM_Q15_736000"/>
      <w:bookmarkStart w:id="7887" w:name="_ETM_Q15_735079"/>
      <w:bookmarkEnd w:id="7886"/>
      <w:bookmarkEnd w:id="7887"/>
      <w:r>
        <w:rPr>
          <w:rtl/>
        </w:rPr>
        <w:t xml:space="preserve">היה </w:t>
      </w:r>
      <w:bookmarkStart w:id="7888" w:name="_ETM_Q15_735290"/>
      <w:bookmarkEnd w:id="7888"/>
      <w:r>
        <w:rPr>
          <w:rtl/>
        </w:rPr>
        <w:t xml:space="preserve">לי </w:t>
      </w:r>
      <w:bookmarkStart w:id="7889" w:name="_ETM_Q15_735379"/>
      <w:bookmarkEnd w:id="7889"/>
      <w:r>
        <w:rPr>
          <w:rtl/>
        </w:rPr>
        <w:t xml:space="preserve">קשה </w:t>
      </w:r>
      <w:bookmarkStart w:id="7890" w:name="_ETM_Q15_735709"/>
      <w:bookmarkEnd w:id="7890"/>
      <w:r>
        <w:rPr>
          <w:rtl/>
        </w:rPr>
        <w:t xml:space="preserve">מאוד </w:t>
      </w:r>
      <w:bookmarkStart w:id="7891" w:name="_ETM_Q15_735980"/>
      <w:bookmarkEnd w:id="7891"/>
      <w:r>
        <w:rPr>
          <w:rtl/>
        </w:rPr>
        <w:t xml:space="preserve">לצאת </w:t>
      </w:r>
      <w:bookmarkStart w:id="7892" w:name="_ETM_Q15_736280"/>
      <w:bookmarkEnd w:id="7892"/>
      <w:r>
        <w:rPr>
          <w:rtl/>
        </w:rPr>
        <w:t>משם</w:t>
      </w:r>
      <w:r>
        <w:rPr>
          <w:rFonts w:hint="cs"/>
          <w:rtl/>
        </w:rPr>
        <w:t>.</w:t>
      </w:r>
      <w:r>
        <w:rPr>
          <w:rtl/>
        </w:rPr>
        <w:t xml:space="preserve"> </w:t>
      </w:r>
      <w:bookmarkStart w:id="7893" w:name="_ETM_Q15_737929"/>
      <w:bookmarkEnd w:id="7893"/>
      <w:r>
        <w:rPr>
          <w:rtl/>
        </w:rPr>
        <w:t xml:space="preserve">עשיתי </w:t>
      </w:r>
      <w:bookmarkStart w:id="7894" w:name="_ETM_Q15_738319"/>
      <w:bookmarkEnd w:id="7894"/>
      <w:r>
        <w:rPr>
          <w:rtl/>
        </w:rPr>
        <w:t xml:space="preserve">חשבון </w:t>
      </w:r>
      <w:bookmarkStart w:id="7895" w:name="_ETM_Q15_738740"/>
      <w:bookmarkEnd w:id="7895"/>
      <w:r>
        <w:rPr>
          <w:rtl/>
        </w:rPr>
        <w:t xml:space="preserve">נפש </w:t>
      </w:r>
      <w:bookmarkStart w:id="7896" w:name="_ETM_Q15_739249"/>
      <w:bookmarkEnd w:id="7896"/>
      <w:r>
        <w:rPr>
          <w:rtl/>
        </w:rPr>
        <w:t xml:space="preserve">על </w:t>
      </w:r>
      <w:bookmarkStart w:id="7897" w:name="_ETM_Q15_739400"/>
      <w:bookmarkEnd w:id="7897"/>
      <w:r>
        <w:rPr>
          <w:rtl/>
        </w:rPr>
        <w:t xml:space="preserve">איך </w:t>
      </w:r>
      <w:bookmarkStart w:id="7898" w:name="_ETM_Q15_739550"/>
      <w:bookmarkEnd w:id="7898"/>
      <w:r>
        <w:rPr>
          <w:rtl/>
        </w:rPr>
        <w:t>אנחנו</w:t>
      </w:r>
      <w:bookmarkStart w:id="7899" w:name="_ETM_Q15_739999"/>
      <w:bookmarkEnd w:id="7899"/>
      <w:r>
        <w:rPr>
          <w:rFonts w:hint="cs"/>
          <w:rtl/>
        </w:rPr>
        <w:t xml:space="preserve"> </w:t>
      </w:r>
      <w:r>
        <w:rPr>
          <w:rtl/>
        </w:rPr>
        <w:t>כמדינה</w:t>
      </w:r>
      <w:r>
        <w:rPr>
          <w:rFonts w:hint="cs"/>
          <w:rtl/>
        </w:rPr>
        <w:t>,</w:t>
      </w:r>
      <w:r>
        <w:rPr>
          <w:rtl/>
        </w:rPr>
        <w:t xml:space="preserve"> </w:t>
      </w:r>
      <w:bookmarkStart w:id="7900" w:name="_ETM_Q15_740929"/>
      <w:bookmarkEnd w:id="7900"/>
      <w:r>
        <w:rPr>
          <w:rtl/>
        </w:rPr>
        <w:t>כחברה</w:t>
      </w:r>
      <w:r>
        <w:rPr>
          <w:rFonts w:hint="cs"/>
          <w:rtl/>
        </w:rPr>
        <w:t>,</w:t>
      </w:r>
      <w:r>
        <w:rPr>
          <w:rtl/>
        </w:rPr>
        <w:t xml:space="preserve"> </w:t>
      </w:r>
      <w:bookmarkStart w:id="7901" w:name="_ETM_Q15_741950"/>
      <w:bookmarkEnd w:id="7901"/>
      <w:r>
        <w:rPr>
          <w:rtl/>
        </w:rPr>
        <w:t xml:space="preserve">מעלימים </w:t>
      </w:r>
      <w:bookmarkStart w:id="7902" w:name="_ETM_Q15_742460"/>
      <w:bookmarkEnd w:id="7902"/>
      <w:r>
        <w:rPr>
          <w:rtl/>
        </w:rPr>
        <w:t xml:space="preserve">עין </w:t>
      </w:r>
      <w:bookmarkStart w:id="7903" w:name="_ETM_Q15_742760"/>
      <w:bookmarkEnd w:id="7903"/>
      <w:r>
        <w:rPr>
          <w:rtl/>
        </w:rPr>
        <w:t xml:space="preserve">מהמצב </w:t>
      </w:r>
      <w:bookmarkStart w:id="7904" w:name="_ETM_Q15_743179"/>
      <w:bookmarkEnd w:id="7904"/>
      <w:r>
        <w:rPr>
          <w:rtl/>
        </w:rPr>
        <w:t xml:space="preserve">של </w:t>
      </w:r>
      <w:bookmarkStart w:id="7905" w:name="_ETM_Q15_743300"/>
      <w:bookmarkEnd w:id="7905"/>
      <w:r>
        <w:rPr>
          <w:rtl/>
        </w:rPr>
        <w:t xml:space="preserve">תחום </w:t>
      </w:r>
      <w:bookmarkStart w:id="7906" w:name="_ETM_Q15_743540"/>
      <w:bookmarkEnd w:id="7906"/>
      <w:r>
        <w:rPr>
          <w:rtl/>
        </w:rPr>
        <w:t xml:space="preserve">בריאות </w:t>
      </w:r>
      <w:bookmarkStart w:id="7907" w:name="_ETM_Q15_743809"/>
      <w:bookmarkEnd w:id="7907"/>
      <w:r>
        <w:rPr>
          <w:rtl/>
        </w:rPr>
        <w:t xml:space="preserve">הנפש </w:t>
      </w:r>
      <w:bookmarkStart w:id="7908" w:name="_ETM_Q15_744170"/>
      <w:bookmarkEnd w:id="7908"/>
      <w:r>
        <w:rPr>
          <w:rtl/>
        </w:rPr>
        <w:t>בארץ</w:t>
      </w:r>
      <w:r>
        <w:rPr>
          <w:rFonts w:hint="cs"/>
          <w:rtl/>
        </w:rPr>
        <w:t>.</w:t>
      </w:r>
      <w:r>
        <w:rPr>
          <w:rtl/>
        </w:rPr>
        <w:t xml:space="preserve"> </w:t>
      </w:r>
      <w:bookmarkStart w:id="7909" w:name="_ETM_Q15_745449"/>
      <w:bookmarkEnd w:id="7909"/>
      <w:r>
        <w:rPr>
          <w:rtl/>
        </w:rPr>
        <w:t xml:space="preserve">אנחנו </w:t>
      </w:r>
      <w:bookmarkStart w:id="7910" w:name="_ETM_Q15_745750"/>
      <w:bookmarkEnd w:id="7910"/>
      <w:r>
        <w:rPr>
          <w:rtl/>
        </w:rPr>
        <w:t xml:space="preserve">לא </w:t>
      </w:r>
      <w:bookmarkStart w:id="7911" w:name="_ETM_Q15_745870"/>
      <w:bookmarkEnd w:id="7911"/>
      <w:r>
        <w:rPr>
          <w:rtl/>
        </w:rPr>
        <w:t xml:space="preserve">שומעים </w:t>
      </w:r>
      <w:bookmarkStart w:id="7912" w:name="_ETM_Q15_746139"/>
      <w:bookmarkEnd w:id="7912"/>
      <w:r>
        <w:rPr>
          <w:rtl/>
        </w:rPr>
        <w:t xml:space="preserve">על </w:t>
      </w:r>
      <w:bookmarkStart w:id="7913" w:name="_ETM_Q15_746229"/>
      <w:bookmarkEnd w:id="7913"/>
      <w:r>
        <w:rPr>
          <w:rtl/>
        </w:rPr>
        <w:t xml:space="preserve">זה </w:t>
      </w:r>
      <w:bookmarkStart w:id="7914" w:name="_ETM_Q15_746350"/>
      <w:bookmarkEnd w:id="7914"/>
      <w:r>
        <w:rPr>
          <w:rtl/>
        </w:rPr>
        <w:t xml:space="preserve">בתקשורת </w:t>
      </w:r>
      <w:bookmarkStart w:id="7915" w:name="_ETM_Q15_746919"/>
      <w:bookmarkEnd w:id="7915"/>
      <w:r>
        <w:rPr>
          <w:rtl/>
        </w:rPr>
        <w:t>מספיק</w:t>
      </w:r>
      <w:r>
        <w:rPr>
          <w:rFonts w:hint="cs"/>
          <w:rtl/>
        </w:rPr>
        <w:t>.</w:t>
      </w:r>
      <w:r>
        <w:rPr>
          <w:rtl/>
        </w:rPr>
        <w:t xml:space="preserve"> </w:t>
      </w:r>
      <w:bookmarkStart w:id="7916" w:name="_ETM_Q15_747490"/>
      <w:bookmarkEnd w:id="7916"/>
      <w:r>
        <w:rPr>
          <w:rtl/>
        </w:rPr>
        <w:t xml:space="preserve">אנחנו </w:t>
      </w:r>
      <w:bookmarkStart w:id="7917" w:name="_ETM_Q15_747790"/>
      <w:bookmarkEnd w:id="7917"/>
      <w:r>
        <w:rPr>
          <w:rtl/>
        </w:rPr>
        <w:t xml:space="preserve">לא </w:t>
      </w:r>
      <w:bookmarkStart w:id="7918" w:name="_ETM_Q15_747910"/>
      <w:bookmarkEnd w:id="7918"/>
      <w:r>
        <w:rPr>
          <w:rtl/>
        </w:rPr>
        <w:t xml:space="preserve">מדברים </w:t>
      </w:r>
      <w:bookmarkStart w:id="7919" w:name="_ETM_Q15_748330"/>
      <w:bookmarkEnd w:id="7919"/>
      <w:r>
        <w:rPr>
          <w:rtl/>
        </w:rPr>
        <w:t xml:space="preserve">על </w:t>
      </w:r>
      <w:bookmarkStart w:id="7920" w:name="_ETM_Q15_748449"/>
      <w:bookmarkEnd w:id="7920"/>
      <w:r>
        <w:rPr>
          <w:rtl/>
        </w:rPr>
        <w:t xml:space="preserve">זה </w:t>
      </w:r>
      <w:bookmarkStart w:id="7921" w:name="_ETM_Q15_748570"/>
      <w:bookmarkEnd w:id="7921"/>
      <w:r>
        <w:rPr>
          <w:rtl/>
        </w:rPr>
        <w:t>ביום-יום</w:t>
      </w:r>
      <w:r>
        <w:rPr>
          <w:rFonts w:hint="cs"/>
          <w:rtl/>
        </w:rPr>
        <w:t>.</w:t>
      </w:r>
      <w:r>
        <w:rPr>
          <w:rtl/>
        </w:rPr>
        <w:t xml:space="preserve"> </w:t>
      </w:r>
      <w:bookmarkStart w:id="7922" w:name="_ETM_Q15_749559"/>
      <w:bookmarkEnd w:id="7922"/>
      <w:r>
        <w:rPr>
          <w:rtl/>
        </w:rPr>
        <w:t xml:space="preserve">אנחנו </w:t>
      </w:r>
      <w:bookmarkStart w:id="7923" w:name="_ETM_Q15_749860"/>
      <w:bookmarkEnd w:id="7923"/>
      <w:r>
        <w:rPr>
          <w:rtl/>
        </w:rPr>
        <w:t>מדחיקים</w:t>
      </w:r>
      <w:r>
        <w:rPr>
          <w:rFonts w:hint="cs"/>
          <w:rtl/>
        </w:rPr>
        <w:t>.</w:t>
      </w:r>
      <w:bookmarkStart w:id="7924" w:name="TOR_Q16"/>
      <w:bookmarkEnd w:id="7924"/>
      <w:r>
        <w:rPr>
          <w:rFonts w:hint="cs"/>
          <w:rtl/>
        </w:rPr>
        <w:t xml:space="preserve"> אבל אני אומר כאן: אסור לנו לעשות את זה. חברה מודדת את עצמה לפי היחס לחלשים בה, ואנחנו </w:t>
      </w:r>
      <w:bookmarkStart w:id="7925" w:name="_ETM_Q16_154000"/>
      <w:bookmarkEnd w:id="7925"/>
      <w:r>
        <w:rPr>
          <w:rFonts w:hint="cs"/>
          <w:rtl/>
        </w:rPr>
        <w:t xml:space="preserve">מוכרחים לקחת על זה אחריות. </w:t>
      </w:r>
      <w:bookmarkStart w:id="7926" w:name="_ETM_Q16_159000"/>
      <w:bookmarkEnd w:id="7926"/>
      <w:r>
        <w:rPr>
          <w:rFonts w:hint="cs"/>
          <w:rtl/>
        </w:rPr>
        <w:t xml:space="preserve">אני באמת אומר לכם, לקח </w:t>
      </w:r>
      <w:bookmarkStart w:id="7927" w:name="_ETM_Q16_157000"/>
      <w:bookmarkEnd w:id="7927"/>
      <w:r>
        <w:rPr>
          <w:rFonts w:hint="cs"/>
          <w:rtl/>
        </w:rPr>
        <w:t xml:space="preserve">לי כמה ימים להתאושש מהביקור הזה שם. </w:t>
      </w:r>
    </w:p>
    <w:p w:rsidR="00F532D9" w:rsidRDefault="00F532D9" w:rsidP="00A84069">
      <w:pPr>
        <w:rPr>
          <w:rtl/>
        </w:rPr>
      </w:pPr>
    </w:p>
    <w:p w:rsidR="00F532D9" w:rsidRDefault="00F532D9" w:rsidP="002B30EC">
      <w:pPr>
        <w:rPr>
          <w:rtl/>
        </w:rPr>
      </w:pPr>
      <w:r>
        <w:rPr>
          <w:rFonts w:hint="cs"/>
          <w:rtl/>
        </w:rPr>
        <w:t xml:space="preserve">המצב בארץ </w:t>
      </w:r>
      <w:bookmarkStart w:id="7928" w:name="_ETM_Q16_163000"/>
      <w:bookmarkEnd w:id="7928"/>
      <w:r>
        <w:rPr>
          <w:rFonts w:hint="cs"/>
          <w:rtl/>
        </w:rPr>
        <w:t xml:space="preserve">גרוע בתחום, אך הוא גרוע עוד יותר כשמדובר בפריפריה. ממוצע </w:t>
      </w:r>
      <w:bookmarkStart w:id="7929" w:name="_ETM_Q16_170000"/>
      <w:bookmarkEnd w:id="7929"/>
      <w:r>
        <w:rPr>
          <w:rFonts w:hint="cs"/>
          <w:rtl/>
        </w:rPr>
        <w:t xml:space="preserve">המיטות הארצי לבריאות הנפש הוא 0.41 ל-1,000 נפש. </w:t>
      </w:r>
      <w:bookmarkStart w:id="7930" w:name="_ETM_Q16_169000"/>
      <w:bookmarkEnd w:id="7930"/>
      <w:r>
        <w:rPr>
          <w:rFonts w:hint="cs"/>
          <w:rtl/>
        </w:rPr>
        <w:t xml:space="preserve">במרכז הוא 0.49 מיטות ל-1,000 נפש, בירושלים </w:t>
      </w:r>
      <w:r>
        <w:rPr>
          <w:rtl/>
        </w:rPr>
        <w:t>–</w:t>
      </w:r>
      <w:r>
        <w:rPr>
          <w:rFonts w:hint="cs"/>
          <w:rtl/>
        </w:rPr>
        <w:t xml:space="preserve"> 0.41, ואז, </w:t>
      </w:r>
      <w:bookmarkStart w:id="7931" w:name="_ETM_Q16_183000"/>
      <w:bookmarkEnd w:id="7931"/>
      <w:r>
        <w:rPr>
          <w:rFonts w:hint="cs"/>
          <w:rtl/>
        </w:rPr>
        <w:t xml:space="preserve">כשמגיעים לפריפריה בצפון </w:t>
      </w:r>
      <w:r>
        <w:rPr>
          <w:rtl/>
        </w:rPr>
        <w:t>–</w:t>
      </w:r>
      <w:r>
        <w:rPr>
          <w:rFonts w:hint="cs"/>
          <w:rtl/>
        </w:rPr>
        <w:t xml:space="preserve"> 0.28 מיטות ל-1,000 נפש, ובדרום </w:t>
      </w:r>
      <w:r>
        <w:rPr>
          <w:rtl/>
        </w:rPr>
        <w:t>–</w:t>
      </w:r>
      <w:r>
        <w:rPr>
          <w:rFonts w:hint="cs"/>
          <w:rtl/>
        </w:rPr>
        <w:t xml:space="preserve"> </w:t>
      </w:r>
      <w:bookmarkStart w:id="7932" w:name="_ETM_Q16_185000"/>
      <w:bookmarkEnd w:id="7932"/>
      <w:r>
        <w:rPr>
          <w:rFonts w:hint="cs"/>
          <w:rtl/>
        </w:rPr>
        <w:t xml:space="preserve">0.27 מיטות ל-1,000 נפש. </w:t>
      </w:r>
      <w:r>
        <w:rPr>
          <w:rtl/>
        </w:rPr>
        <w:t>אלה נתונים מרתיחים</w:t>
      </w:r>
      <w:r>
        <w:rPr>
          <w:rFonts w:hint="cs"/>
          <w:rtl/>
        </w:rPr>
        <w:t>,</w:t>
      </w:r>
      <w:r>
        <w:rPr>
          <w:rtl/>
        </w:rPr>
        <w:t xml:space="preserve"> אבל לא מפתיעים</w:t>
      </w:r>
      <w:r>
        <w:rPr>
          <w:rFonts w:hint="cs"/>
          <w:rtl/>
        </w:rPr>
        <w:t>.</w:t>
      </w:r>
      <w:r>
        <w:rPr>
          <w:rtl/>
        </w:rPr>
        <w:t xml:space="preserve"> אני עו</w:t>
      </w:r>
      <w:r>
        <w:rPr>
          <w:rFonts w:hint="cs"/>
          <w:rtl/>
        </w:rPr>
        <w:t>סק</w:t>
      </w:r>
      <w:r>
        <w:rPr>
          <w:rtl/>
        </w:rPr>
        <w:t xml:space="preserve"> כבר שנתיים בתחום הבריאות</w:t>
      </w:r>
      <w:r>
        <w:rPr>
          <w:rFonts w:hint="cs"/>
          <w:rtl/>
        </w:rPr>
        <w:t xml:space="preserve">, וספציפית </w:t>
      </w:r>
      <w:r>
        <w:rPr>
          <w:rtl/>
        </w:rPr>
        <w:t>בתחום הבריאות בפריפריה</w:t>
      </w:r>
      <w:r>
        <w:rPr>
          <w:rFonts w:hint="cs"/>
          <w:rtl/>
        </w:rPr>
        <w:t>.</w:t>
      </w:r>
      <w:r>
        <w:rPr>
          <w:rtl/>
        </w:rPr>
        <w:t xml:space="preserve"> אני מאמין שבנושא הזה</w:t>
      </w:r>
      <w:r>
        <w:rPr>
          <w:rFonts w:hint="cs"/>
          <w:rtl/>
        </w:rPr>
        <w:t>,</w:t>
      </w:r>
      <w:r>
        <w:rPr>
          <w:rtl/>
        </w:rPr>
        <w:t xml:space="preserve"> כפי ש</w:t>
      </w:r>
      <w:r w:rsidR="002B30EC">
        <w:rPr>
          <w:rFonts w:hint="cs"/>
          <w:rtl/>
        </w:rPr>
        <w:t>כ</w:t>
      </w:r>
      <w:r>
        <w:rPr>
          <w:rFonts w:hint="cs"/>
          <w:rtl/>
        </w:rPr>
        <w:t xml:space="preserve">בר </w:t>
      </w:r>
      <w:r>
        <w:rPr>
          <w:rtl/>
        </w:rPr>
        <w:t>נאמר</w:t>
      </w:r>
      <w:r>
        <w:rPr>
          <w:rFonts w:hint="cs"/>
          <w:rtl/>
        </w:rPr>
        <w:t xml:space="preserve">, </w:t>
      </w:r>
      <w:r>
        <w:rPr>
          <w:rtl/>
        </w:rPr>
        <w:t>אין קואליציה ואין אופוזיציה</w:t>
      </w:r>
      <w:r>
        <w:rPr>
          <w:rFonts w:hint="cs"/>
          <w:rtl/>
        </w:rPr>
        <w:t>.</w:t>
      </w:r>
      <w:r>
        <w:rPr>
          <w:rtl/>
        </w:rPr>
        <w:t xml:space="preserve"> חברי כנסת מכל הסיעות תמכו ביוזמות שלי</w:t>
      </w:r>
      <w:r>
        <w:rPr>
          <w:rFonts w:hint="cs"/>
          <w:rtl/>
        </w:rPr>
        <w:t xml:space="preserve"> ו</w:t>
      </w:r>
      <w:r>
        <w:rPr>
          <w:rtl/>
        </w:rPr>
        <w:t>שיתפו איתי פעולה על מנת לקדם את הנושא הזה</w:t>
      </w:r>
      <w:r>
        <w:rPr>
          <w:rFonts w:hint="cs"/>
          <w:rtl/>
        </w:rPr>
        <w:t>.</w:t>
      </w:r>
    </w:p>
    <w:p w:rsidR="00F532D9" w:rsidRDefault="00F532D9" w:rsidP="00A84069">
      <w:pPr>
        <w:rPr>
          <w:rtl/>
        </w:rPr>
      </w:pPr>
    </w:p>
    <w:p w:rsidR="00F532D9" w:rsidRDefault="00F532D9" w:rsidP="00A84069">
      <w:pPr>
        <w:rPr>
          <w:rtl/>
        </w:rPr>
      </w:pPr>
      <w:bookmarkStart w:id="7933" w:name="_ETM_Q16_213000"/>
      <w:bookmarkEnd w:id="7933"/>
      <w:r>
        <w:rPr>
          <w:rtl/>
        </w:rPr>
        <w:t xml:space="preserve">אני מלא תקווה שגם הקואליציה הנוכחית </w:t>
      </w:r>
      <w:r>
        <w:rPr>
          <w:rFonts w:hint="cs"/>
          <w:rtl/>
        </w:rPr>
        <w:t xml:space="preserve">תנהג כך. </w:t>
      </w:r>
      <w:r>
        <w:rPr>
          <w:rtl/>
        </w:rPr>
        <w:t>ראיתי אותך</w:t>
      </w:r>
      <w:r>
        <w:rPr>
          <w:rFonts w:hint="cs"/>
          <w:rtl/>
        </w:rPr>
        <w:t>,</w:t>
      </w:r>
      <w:r>
        <w:rPr>
          <w:rtl/>
        </w:rPr>
        <w:t xml:space="preserve"> שר הבריאות</w:t>
      </w:r>
      <w:r>
        <w:rPr>
          <w:rFonts w:hint="cs"/>
          <w:rtl/>
        </w:rPr>
        <w:t>,</w:t>
      </w:r>
      <w:r>
        <w:rPr>
          <w:rtl/>
        </w:rPr>
        <w:t xml:space="preserve"> בביקור הראשון שלך מגיע לבני המרכז לבריאות הנפש אברבנאל</w:t>
      </w:r>
      <w:r>
        <w:rPr>
          <w:rFonts w:hint="cs"/>
          <w:rtl/>
        </w:rPr>
        <w:t>,</w:t>
      </w:r>
      <w:r>
        <w:rPr>
          <w:rtl/>
        </w:rPr>
        <w:t xml:space="preserve"> ואני מברך על</w:t>
      </w:r>
      <w:r>
        <w:rPr>
          <w:rFonts w:hint="cs"/>
          <w:rtl/>
        </w:rPr>
        <w:t xml:space="preserve"> </w:t>
      </w:r>
      <w:r>
        <w:rPr>
          <w:rtl/>
        </w:rPr>
        <w:t>כך שזה המקום הראשון שבחרת להיות בו</w:t>
      </w:r>
      <w:r>
        <w:rPr>
          <w:rFonts w:hint="cs"/>
          <w:rtl/>
        </w:rPr>
        <w:t>.</w:t>
      </w:r>
      <w:r>
        <w:rPr>
          <w:rtl/>
        </w:rPr>
        <w:t xml:space="preserve"> אני חושב שזה מאוד חשוב</w:t>
      </w:r>
      <w:r>
        <w:rPr>
          <w:rFonts w:hint="cs"/>
          <w:rtl/>
        </w:rPr>
        <w:t>, ו</w:t>
      </w:r>
      <w:r>
        <w:rPr>
          <w:rtl/>
        </w:rPr>
        <w:t>אני מחזק אותך על</w:t>
      </w:r>
      <w:r>
        <w:rPr>
          <w:rFonts w:hint="cs"/>
          <w:rtl/>
        </w:rPr>
        <w:t xml:space="preserve"> </w:t>
      </w:r>
      <w:r>
        <w:rPr>
          <w:rtl/>
        </w:rPr>
        <w:t>כך</w:t>
      </w:r>
      <w:r>
        <w:rPr>
          <w:rFonts w:hint="cs"/>
          <w:rtl/>
        </w:rPr>
        <w:t>.</w:t>
      </w:r>
      <w:r>
        <w:rPr>
          <w:rtl/>
        </w:rPr>
        <w:t xml:space="preserve"> </w:t>
      </w:r>
      <w:bookmarkStart w:id="7934" w:name="_ETM_Q16_234204"/>
      <w:bookmarkEnd w:id="7934"/>
    </w:p>
    <w:p w:rsidR="00F532D9" w:rsidRDefault="00F532D9" w:rsidP="00A84069">
      <w:pPr>
        <w:rPr>
          <w:rtl/>
        </w:rPr>
      </w:pPr>
      <w:bookmarkStart w:id="7935" w:name="_ETM_Q16_234266"/>
      <w:bookmarkStart w:id="7936" w:name="_ETM_Q16_234388"/>
      <w:bookmarkEnd w:id="7935"/>
      <w:bookmarkEnd w:id="7936"/>
    </w:p>
    <w:p w:rsidR="00F532D9" w:rsidRDefault="00F532D9" w:rsidP="00A84069">
      <w:pPr>
        <w:rPr>
          <w:rtl/>
        </w:rPr>
      </w:pPr>
      <w:bookmarkStart w:id="7937" w:name="_ETM_Q16_234461"/>
      <w:bookmarkEnd w:id="7937"/>
      <w:r>
        <w:rPr>
          <w:rtl/>
        </w:rPr>
        <w:t>זו חובתנו לסייע לאלו הזקוקים ל</w:t>
      </w:r>
      <w:r>
        <w:rPr>
          <w:rFonts w:hint="cs"/>
          <w:rtl/>
        </w:rPr>
        <w:t>כך מ</w:t>
      </w:r>
      <w:r>
        <w:rPr>
          <w:rtl/>
        </w:rPr>
        <w:t>כ</w:t>
      </w:r>
      <w:r>
        <w:rPr>
          <w:rFonts w:hint="cs"/>
          <w:rtl/>
        </w:rPr>
        <w:t>ו</w:t>
      </w:r>
      <w:r>
        <w:rPr>
          <w:rtl/>
        </w:rPr>
        <w:t>ל</w:t>
      </w:r>
      <w:r>
        <w:rPr>
          <w:rFonts w:hint="cs"/>
          <w:rtl/>
        </w:rPr>
        <w:t>,</w:t>
      </w:r>
      <w:r>
        <w:rPr>
          <w:rtl/>
        </w:rPr>
        <w:t xml:space="preserve"> ועל כן</w:t>
      </w:r>
      <w:r>
        <w:rPr>
          <w:rFonts w:hint="cs"/>
          <w:rtl/>
        </w:rPr>
        <w:t>,</w:t>
      </w:r>
      <w:r>
        <w:rPr>
          <w:rtl/>
        </w:rPr>
        <w:t xml:space="preserve"> אבקש להעביר את הדיון לוועדת הכספים</w:t>
      </w:r>
      <w:r>
        <w:rPr>
          <w:rFonts w:hint="cs"/>
          <w:rtl/>
        </w:rPr>
        <w:t>,</w:t>
      </w:r>
      <w:r>
        <w:rPr>
          <w:rtl/>
        </w:rPr>
        <w:t xml:space="preserve"> על מנת למצוא פתרון לתקציב שאין להם לשפץ ולהרחיב את בנייני המגורים</w:t>
      </w:r>
      <w:r>
        <w:rPr>
          <w:rFonts w:hint="cs"/>
          <w:rtl/>
        </w:rPr>
        <w:t>.</w:t>
      </w:r>
      <w:r>
        <w:rPr>
          <w:rtl/>
        </w:rPr>
        <w:t xml:space="preserve"> תודה</w:t>
      </w:r>
      <w:r>
        <w:rPr>
          <w:rFonts w:hint="cs"/>
          <w:rtl/>
        </w:rPr>
        <w:t>.</w:t>
      </w:r>
    </w:p>
    <w:p w:rsidR="00F532D9" w:rsidRDefault="00F532D9" w:rsidP="00A84069">
      <w:pPr>
        <w:ind w:firstLine="0"/>
        <w:rPr>
          <w:rtl/>
        </w:rPr>
      </w:pPr>
    </w:p>
    <w:p w:rsidR="00F532D9" w:rsidRDefault="00F532D9" w:rsidP="00A84069">
      <w:pPr>
        <w:pStyle w:val="af6"/>
        <w:rPr>
          <w:rtl/>
        </w:rPr>
      </w:pPr>
      <w:r w:rsidRPr="00532CF7">
        <w:rPr>
          <w:rStyle w:val="TagStyle"/>
          <w:rtl/>
        </w:rPr>
        <w:t xml:space="preserve"> &lt;&lt; יור &gt;&gt;</w:t>
      </w:r>
      <w:r w:rsidRPr="004300F6">
        <w:rPr>
          <w:rStyle w:val="TagStyle"/>
          <w:rtl/>
        </w:rPr>
        <w:t xml:space="preserve"> </w:t>
      </w:r>
      <w:r>
        <w:rPr>
          <w:rtl/>
        </w:rPr>
        <w:t>היו"ר דוד ביטן:</w:t>
      </w:r>
      <w:r w:rsidRPr="004300F6">
        <w:rPr>
          <w:rStyle w:val="TagStyle"/>
          <w:rtl/>
        </w:rPr>
        <w:t xml:space="preserve"> </w:t>
      </w:r>
      <w:r w:rsidRPr="00532CF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השר. אה, רגע, סליחה, טעות שלי. חברת </w:t>
      </w:r>
      <w:bookmarkStart w:id="7938" w:name="_ETM_Q16_241000"/>
      <w:bookmarkEnd w:id="7938"/>
      <w:r>
        <w:rPr>
          <w:rFonts w:hint="cs"/>
          <w:rtl/>
          <w:lang w:eastAsia="he-IL"/>
        </w:rPr>
        <w:t xml:space="preserve">הכנסת מיכל וולדיגר. בבקשה. </w:t>
      </w:r>
    </w:p>
    <w:p w:rsidR="00F532D9" w:rsidRDefault="00F532D9" w:rsidP="00A84069">
      <w:pPr>
        <w:rPr>
          <w:rtl/>
          <w:lang w:eastAsia="he-IL"/>
        </w:rPr>
      </w:pPr>
    </w:p>
    <w:p w:rsidR="00F532D9" w:rsidRDefault="00F532D9" w:rsidP="00A84069">
      <w:pPr>
        <w:pStyle w:val="a4"/>
        <w:rPr>
          <w:rtl/>
        </w:rPr>
      </w:pPr>
      <w:bookmarkStart w:id="7939" w:name="_ETM_Q16_250000"/>
      <w:bookmarkStart w:id="7940" w:name="ET_speaker_6150_5"/>
      <w:bookmarkEnd w:id="7939"/>
      <w:r w:rsidRPr="00532CF7">
        <w:rPr>
          <w:rStyle w:val="TagStyle"/>
          <w:rtl/>
        </w:rPr>
        <w:t xml:space="preserve"> &lt;&lt; דובר &gt;&gt;</w:t>
      </w:r>
      <w:r w:rsidRPr="004300F6">
        <w:rPr>
          <w:rStyle w:val="TagStyle"/>
          <w:rtl/>
        </w:rPr>
        <w:t xml:space="preserve"> </w:t>
      </w:r>
      <w:bookmarkStart w:id="7941" w:name="_Toc76301886"/>
      <w:r>
        <w:rPr>
          <w:rtl/>
        </w:rPr>
        <w:t>מיכל וולדיגר (הציונות הדתית):</w:t>
      </w:r>
      <w:bookmarkEnd w:id="7941"/>
      <w:r w:rsidRPr="004300F6">
        <w:rPr>
          <w:rStyle w:val="TagStyle"/>
          <w:rtl/>
        </w:rPr>
        <w:t xml:space="preserve"> </w:t>
      </w:r>
      <w:r w:rsidRPr="00532CF7">
        <w:rPr>
          <w:rStyle w:val="TagStyle"/>
          <w:rtl/>
        </w:rPr>
        <w:t>&lt;&lt; דובר &gt;&gt;</w:t>
      </w:r>
      <w:r>
        <w:rPr>
          <w:rtl/>
        </w:rPr>
        <w:t xml:space="preserve">   </w:t>
      </w:r>
      <w:bookmarkEnd w:id="7940"/>
    </w:p>
    <w:p w:rsidR="00F532D9" w:rsidRDefault="00F532D9" w:rsidP="00356EAB">
      <w:pPr>
        <w:rPr>
          <w:rtl/>
          <w:lang w:eastAsia="he-IL"/>
        </w:rPr>
      </w:pPr>
    </w:p>
    <w:p w:rsidR="00F532D9" w:rsidRDefault="00F532D9" w:rsidP="00A84069">
      <w:pPr>
        <w:rPr>
          <w:rtl/>
        </w:rPr>
      </w:pPr>
      <w:bookmarkStart w:id="7942" w:name="_ETM_Q16_252000"/>
      <w:bookmarkStart w:id="7943" w:name="_ETM_Q16_242000"/>
      <w:bookmarkEnd w:id="7942"/>
      <w:bookmarkEnd w:id="7943"/>
      <w:r>
        <w:rPr>
          <w:rtl/>
        </w:rPr>
        <w:t>כבוד השר</w:t>
      </w:r>
      <w:r>
        <w:rPr>
          <w:rFonts w:hint="cs"/>
          <w:rtl/>
        </w:rPr>
        <w:t>,</w:t>
      </w:r>
      <w:r>
        <w:rPr>
          <w:rtl/>
        </w:rPr>
        <w:t xml:space="preserve"> כבוד יושב-ראש ה</w:t>
      </w:r>
      <w:r>
        <w:rPr>
          <w:rFonts w:hint="cs"/>
          <w:rtl/>
        </w:rPr>
        <w:t>ישיבה,</w:t>
      </w:r>
      <w:r>
        <w:rPr>
          <w:rtl/>
        </w:rPr>
        <w:t xml:space="preserve"> האמת היא</w:t>
      </w:r>
      <w:r>
        <w:rPr>
          <w:rFonts w:hint="cs"/>
          <w:rtl/>
        </w:rPr>
        <w:t>,</w:t>
      </w:r>
      <w:r>
        <w:rPr>
          <w:rtl/>
        </w:rPr>
        <w:t xml:space="preserve"> אופיר</w:t>
      </w:r>
      <w:r>
        <w:rPr>
          <w:rFonts w:hint="cs"/>
          <w:rtl/>
        </w:rPr>
        <w:t xml:space="preserve">, </w:t>
      </w:r>
      <w:r>
        <w:rPr>
          <w:rtl/>
        </w:rPr>
        <w:t>ריגשת</w:t>
      </w:r>
      <w:r>
        <w:rPr>
          <w:rFonts w:hint="cs"/>
          <w:rtl/>
        </w:rPr>
        <w:t>.</w:t>
      </w:r>
      <w:r>
        <w:rPr>
          <w:rtl/>
        </w:rPr>
        <w:t xml:space="preserve"> כשא</w:t>
      </w:r>
      <w:r>
        <w:rPr>
          <w:rFonts w:hint="cs"/>
          <w:rtl/>
        </w:rPr>
        <w:t>יתי</w:t>
      </w:r>
      <w:r>
        <w:rPr>
          <w:rtl/>
        </w:rPr>
        <w:t xml:space="preserve"> מדברים על בריאות הנפש</w:t>
      </w:r>
      <w:r>
        <w:rPr>
          <w:rFonts w:hint="cs"/>
          <w:rtl/>
        </w:rPr>
        <w:t xml:space="preserve">, ישר </w:t>
      </w:r>
      <w:r>
        <w:rPr>
          <w:rtl/>
        </w:rPr>
        <w:t>מתחילות לי</w:t>
      </w:r>
      <w:r>
        <w:rPr>
          <w:rFonts w:hint="cs"/>
          <w:rtl/>
        </w:rPr>
        <w:t xml:space="preserve">זול לי </w:t>
      </w:r>
      <w:bookmarkStart w:id="7944" w:name="_ETM_Q16_269000"/>
      <w:bookmarkEnd w:id="7944"/>
      <w:r>
        <w:rPr>
          <w:rtl/>
        </w:rPr>
        <w:t>דמעות בעיניים</w:t>
      </w:r>
      <w:r>
        <w:rPr>
          <w:rFonts w:hint="cs"/>
          <w:rtl/>
        </w:rPr>
        <w:t>,</w:t>
      </w:r>
      <w:r>
        <w:rPr>
          <w:rtl/>
        </w:rPr>
        <w:t xml:space="preserve"> כי אני לא רואה מספרים –</w:t>
      </w:r>
      <w:r>
        <w:rPr>
          <w:rFonts w:hint="cs"/>
          <w:rtl/>
        </w:rPr>
        <w:t xml:space="preserve"> </w:t>
      </w:r>
      <w:r>
        <w:rPr>
          <w:rtl/>
        </w:rPr>
        <w:t>אני רואה אנשים</w:t>
      </w:r>
      <w:r>
        <w:rPr>
          <w:rFonts w:hint="cs"/>
          <w:rtl/>
        </w:rPr>
        <w:t>.</w:t>
      </w:r>
      <w:r>
        <w:rPr>
          <w:rtl/>
        </w:rPr>
        <w:t xml:space="preserve"> אני רואה את האנשים</w:t>
      </w:r>
      <w:r>
        <w:rPr>
          <w:rFonts w:hint="cs"/>
          <w:rtl/>
        </w:rPr>
        <w:t xml:space="preserve">, </w:t>
      </w:r>
      <w:r>
        <w:rPr>
          <w:rtl/>
        </w:rPr>
        <w:t>אני לא רוצה להגיד החולים ביותר</w:t>
      </w:r>
      <w:r>
        <w:rPr>
          <w:rFonts w:hint="cs"/>
          <w:rtl/>
        </w:rPr>
        <w:t>,</w:t>
      </w:r>
      <w:r>
        <w:rPr>
          <w:rtl/>
        </w:rPr>
        <w:t xml:space="preserve"> כי זה לא פייר</w:t>
      </w:r>
      <w:r>
        <w:rPr>
          <w:rFonts w:hint="cs"/>
          <w:rtl/>
        </w:rPr>
        <w:t>,</w:t>
      </w:r>
      <w:r>
        <w:rPr>
          <w:rtl/>
        </w:rPr>
        <w:t xml:space="preserve"> אבל כן</w:t>
      </w:r>
      <w:r>
        <w:rPr>
          <w:rFonts w:hint="cs"/>
          <w:rtl/>
        </w:rPr>
        <w:t>,</w:t>
      </w:r>
      <w:r>
        <w:rPr>
          <w:rtl/>
        </w:rPr>
        <w:t xml:space="preserve"> אנשים שנמצאים בסוף שרשרת המזון ואליהם אף</w:t>
      </w:r>
      <w:r>
        <w:rPr>
          <w:rFonts w:hint="cs"/>
          <w:rtl/>
        </w:rPr>
        <w:t xml:space="preserve"> אחד</w:t>
      </w:r>
      <w:r>
        <w:rPr>
          <w:rtl/>
        </w:rPr>
        <w:t xml:space="preserve"> לא מתייחס</w:t>
      </w:r>
      <w:r>
        <w:rPr>
          <w:rFonts w:hint="cs"/>
          <w:rtl/>
        </w:rPr>
        <w:t>.</w:t>
      </w:r>
      <w:r>
        <w:rPr>
          <w:rtl/>
        </w:rPr>
        <w:t xml:space="preserve"> אז קודם כ</w:t>
      </w:r>
      <w:r>
        <w:rPr>
          <w:rFonts w:hint="cs"/>
          <w:rtl/>
        </w:rPr>
        <w:t>ו</w:t>
      </w:r>
      <w:r>
        <w:rPr>
          <w:rtl/>
        </w:rPr>
        <w:t>ל תודה רבה</w:t>
      </w:r>
      <w:r>
        <w:rPr>
          <w:rFonts w:hint="cs"/>
          <w:rtl/>
        </w:rPr>
        <w:t>.</w:t>
      </w:r>
    </w:p>
    <w:p w:rsidR="00F532D9" w:rsidRDefault="00F532D9" w:rsidP="00A84069">
      <w:pPr>
        <w:rPr>
          <w:rtl/>
        </w:rPr>
      </w:pPr>
    </w:p>
    <w:p w:rsidR="00F532D9" w:rsidRDefault="00F532D9" w:rsidP="00A84069">
      <w:pPr>
        <w:rPr>
          <w:rtl/>
        </w:rPr>
      </w:pPr>
      <w:bookmarkStart w:id="7945" w:name="_ETM_Q16_297000"/>
      <w:bookmarkEnd w:id="7945"/>
      <w:r>
        <w:rPr>
          <w:rtl/>
        </w:rPr>
        <w:t xml:space="preserve">באותה הזדמנות </w:t>
      </w:r>
      <w:r>
        <w:rPr>
          <w:rFonts w:hint="cs"/>
          <w:rtl/>
        </w:rPr>
        <w:t xml:space="preserve">אני רוצה </w:t>
      </w:r>
      <w:r>
        <w:rPr>
          <w:rtl/>
        </w:rPr>
        <w:t>גם להודות לחברתי אמילי מו</w:t>
      </w:r>
      <w:r>
        <w:rPr>
          <w:rFonts w:hint="cs"/>
          <w:rtl/>
        </w:rPr>
        <w:t>א</w:t>
      </w:r>
      <w:r>
        <w:rPr>
          <w:rtl/>
        </w:rPr>
        <w:t>טי</w:t>
      </w:r>
      <w:r>
        <w:rPr>
          <w:rFonts w:hint="cs"/>
          <w:rtl/>
        </w:rPr>
        <w:t>,</w:t>
      </w:r>
      <w:r>
        <w:rPr>
          <w:rtl/>
        </w:rPr>
        <w:t xml:space="preserve"> שהצטרפה אלי</w:t>
      </w:r>
      <w:r>
        <w:rPr>
          <w:rFonts w:hint="cs"/>
          <w:rtl/>
        </w:rPr>
        <w:t>י</w:t>
      </w:r>
      <w:r>
        <w:rPr>
          <w:rtl/>
        </w:rPr>
        <w:t xml:space="preserve"> למאבק </w:t>
      </w:r>
      <w:r w:rsidR="00CD1882">
        <w:rPr>
          <w:rFonts w:hint="cs"/>
          <w:rtl/>
        </w:rPr>
        <w:t>ע</w:t>
      </w:r>
      <w:r>
        <w:rPr>
          <w:rFonts w:hint="cs"/>
          <w:rtl/>
        </w:rPr>
        <w:t>ל</w:t>
      </w:r>
      <w:r w:rsidR="00CD1882">
        <w:rPr>
          <w:rFonts w:hint="cs"/>
          <w:rtl/>
        </w:rPr>
        <w:t xml:space="preserve"> </w:t>
      </w:r>
      <w:r>
        <w:rPr>
          <w:rtl/>
        </w:rPr>
        <w:t>בריאות הנפש</w:t>
      </w:r>
      <w:r>
        <w:rPr>
          <w:rFonts w:hint="cs"/>
          <w:rtl/>
        </w:rPr>
        <w:t>,</w:t>
      </w:r>
      <w:r>
        <w:rPr>
          <w:rtl/>
        </w:rPr>
        <w:t xml:space="preserve"> וגם לכבוד השר</w:t>
      </w:r>
      <w:r>
        <w:rPr>
          <w:rFonts w:hint="cs"/>
          <w:rtl/>
        </w:rPr>
        <w:t xml:space="preserve">. כבוד השר </w:t>
      </w:r>
      <w:r>
        <w:rPr>
          <w:rFonts w:hint="eastAsia"/>
          <w:rtl/>
        </w:rPr>
        <w:t xml:space="preserve">– </w:t>
      </w:r>
      <w:r>
        <w:rPr>
          <w:rtl/>
        </w:rPr>
        <w:t xml:space="preserve">רוצה להודות </w:t>
      </w:r>
      <w:r>
        <w:rPr>
          <w:rFonts w:hint="cs"/>
          <w:rtl/>
        </w:rPr>
        <w:t xml:space="preserve">לך שוב. כבר </w:t>
      </w:r>
      <w:bookmarkStart w:id="7946" w:name="_ETM_Q16_305000"/>
      <w:bookmarkEnd w:id="7946"/>
      <w:r>
        <w:rPr>
          <w:rFonts w:hint="cs"/>
          <w:rtl/>
        </w:rPr>
        <w:t xml:space="preserve">הודיתי בעבר </w:t>
      </w:r>
      <w:r>
        <w:rPr>
          <w:rtl/>
        </w:rPr>
        <w:t>ואני אודה שוב על הביקור הראשון</w:t>
      </w:r>
      <w:r>
        <w:rPr>
          <w:rFonts w:hint="cs"/>
          <w:rtl/>
        </w:rPr>
        <w:t>,</w:t>
      </w:r>
      <w:r>
        <w:rPr>
          <w:rtl/>
        </w:rPr>
        <w:t xml:space="preserve"> ובכלל</w:t>
      </w:r>
      <w:r>
        <w:rPr>
          <w:rFonts w:hint="cs"/>
          <w:rtl/>
        </w:rPr>
        <w:t>,</w:t>
      </w:r>
      <w:r>
        <w:rPr>
          <w:rtl/>
        </w:rPr>
        <w:t xml:space="preserve"> אני משוחחת איתך מדי פעם</w:t>
      </w:r>
      <w:r>
        <w:rPr>
          <w:rFonts w:hint="cs"/>
          <w:rtl/>
        </w:rPr>
        <w:t>,</w:t>
      </w:r>
      <w:r>
        <w:rPr>
          <w:rtl/>
        </w:rPr>
        <w:t xml:space="preserve"> ואני יודעת שהנושא הזה הוא מאוד מאוד חשוב</w:t>
      </w:r>
      <w:r>
        <w:rPr>
          <w:rFonts w:hint="cs"/>
          <w:rtl/>
        </w:rPr>
        <w:t>.</w:t>
      </w:r>
      <w:r>
        <w:rPr>
          <w:rtl/>
        </w:rPr>
        <w:t xml:space="preserve"> אבל בגלל שהוא כל כך נדחק לקרן זווית</w:t>
      </w:r>
      <w:r>
        <w:rPr>
          <w:rFonts w:hint="cs"/>
          <w:rtl/>
        </w:rPr>
        <w:t>,</w:t>
      </w:r>
      <w:r>
        <w:rPr>
          <w:rtl/>
        </w:rPr>
        <w:t xml:space="preserve"> אז אנחנו נמשיך ונדבר עליו שוב ושוב</w:t>
      </w:r>
      <w:r>
        <w:rPr>
          <w:rFonts w:hint="cs"/>
          <w:rtl/>
        </w:rPr>
        <w:t>,</w:t>
      </w:r>
      <w:r>
        <w:rPr>
          <w:rtl/>
        </w:rPr>
        <w:t xml:space="preserve"> ולא רק </w:t>
      </w:r>
      <w:r>
        <w:rPr>
          <w:rFonts w:hint="cs"/>
          <w:rtl/>
        </w:rPr>
        <w:t>נ</w:t>
      </w:r>
      <w:r>
        <w:rPr>
          <w:rtl/>
        </w:rPr>
        <w:t>דבר אלא גם נעשה</w:t>
      </w:r>
      <w:r>
        <w:rPr>
          <w:rFonts w:hint="cs"/>
          <w:rtl/>
        </w:rPr>
        <w:t>.</w:t>
      </w:r>
    </w:p>
    <w:p w:rsidR="00F532D9" w:rsidRDefault="00F532D9" w:rsidP="00A84069">
      <w:pPr>
        <w:rPr>
          <w:rtl/>
        </w:rPr>
      </w:pPr>
    </w:p>
    <w:p w:rsidR="00F532D9" w:rsidRDefault="00F532D9" w:rsidP="00A84069">
      <w:pPr>
        <w:rPr>
          <w:rtl/>
        </w:rPr>
      </w:pPr>
      <w:bookmarkStart w:id="7947" w:name="_ETM_Q16_328000"/>
      <w:bookmarkEnd w:id="7947"/>
      <w:r>
        <w:rPr>
          <w:rFonts w:hint="cs"/>
          <w:rtl/>
        </w:rPr>
        <w:t>מ</w:t>
      </w:r>
      <w:r>
        <w:rPr>
          <w:rtl/>
        </w:rPr>
        <w:t xml:space="preserve">בית החולים </w:t>
      </w:r>
      <w:r>
        <w:rPr>
          <w:rFonts w:hint="cs"/>
          <w:rtl/>
        </w:rPr>
        <w:t xml:space="preserve">מזור: </w:t>
      </w:r>
      <w:r>
        <w:rPr>
          <w:rtl/>
        </w:rPr>
        <w:t>שעת לילה מאוחרת</w:t>
      </w:r>
      <w:r>
        <w:rPr>
          <w:rFonts w:hint="cs"/>
          <w:rtl/>
        </w:rPr>
        <w:t>,</w:t>
      </w:r>
      <w:r>
        <w:rPr>
          <w:rtl/>
        </w:rPr>
        <w:t xml:space="preserve"> מתמודדי הנפש המאושפזים נמים את שנתם</w:t>
      </w:r>
      <w:r>
        <w:rPr>
          <w:rFonts w:hint="cs"/>
          <w:rtl/>
        </w:rPr>
        <w:t>.</w:t>
      </w:r>
      <w:r>
        <w:rPr>
          <w:rtl/>
        </w:rPr>
        <w:t xml:space="preserve"> שקט</w:t>
      </w:r>
      <w:r>
        <w:rPr>
          <w:rFonts w:hint="cs"/>
          <w:rtl/>
        </w:rPr>
        <w:t>.</w:t>
      </w:r>
      <w:r>
        <w:rPr>
          <w:rtl/>
        </w:rPr>
        <w:t xml:space="preserve"> לפתע </w:t>
      </w:r>
      <w:r>
        <w:rPr>
          <w:rFonts w:hint="cs"/>
          <w:rtl/>
        </w:rPr>
        <w:t xml:space="preserve">– </w:t>
      </w:r>
      <w:r>
        <w:rPr>
          <w:rtl/>
        </w:rPr>
        <w:t>מ</w:t>
      </w:r>
      <w:r>
        <w:rPr>
          <w:rFonts w:hint="cs"/>
          <w:rtl/>
        </w:rPr>
        <w:t>ה</w:t>
      </w:r>
      <w:r>
        <w:rPr>
          <w:rtl/>
        </w:rPr>
        <w:t>ומה</w:t>
      </w:r>
      <w:r>
        <w:rPr>
          <w:rFonts w:hint="cs"/>
          <w:rtl/>
        </w:rPr>
        <w:t>.</w:t>
      </w:r>
      <w:r>
        <w:rPr>
          <w:rtl/>
        </w:rPr>
        <w:t xml:space="preserve"> ברגע</w:t>
      </w:r>
      <w:r>
        <w:rPr>
          <w:rFonts w:hint="cs"/>
          <w:rtl/>
        </w:rPr>
        <w:t xml:space="preserve"> אחד</w:t>
      </w:r>
      <w:r>
        <w:rPr>
          <w:rtl/>
        </w:rPr>
        <w:t xml:space="preserve"> החלו צעקות ובל</w:t>
      </w:r>
      <w:r>
        <w:rPr>
          <w:rFonts w:hint="cs"/>
          <w:rtl/>
        </w:rPr>
        <w:t xml:space="preserve">גן. </w:t>
      </w:r>
      <w:r>
        <w:rPr>
          <w:rtl/>
        </w:rPr>
        <w:t>בשל הצפיפות הנוראית</w:t>
      </w:r>
      <w:r>
        <w:rPr>
          <w:rFonts w:hint="cs"/>
          <w:rtl/>
        </w:rPr>
        <w:t>,</w:t>
      </w:r>
      <w:r>
        <w:rPr>
          <w:rtl/>
        </w:rPr>
        <w:t xml:space="preserve"> שני מתמודדים פגעו </w:t>
      </w:r>
      <w:r>
        <w:rPr>
          <w:rFonts w:hint="cs"/>
          <w:rtl/>
        </w:rPr>
        <w:t>ב</w:t>
      </w:r>
      <w:r>
        <w:rPr>
          <w:rtl/>
        </w:rPr>
        <w:t>לא מתכוון</w:t>
      </w:r>
      <w:r>
        <w:rPr>
          <w:rFonts w:hint="cs"/>
          <w:rtl/>
        </w:rPr>
        <w:t>,</w:t>
      </w:r>
      <w:r>
        <w:rPr>
          <w:rtl/>
        </w:rPr>
        <w:t xml:space="preserve"> באמצע השינה</w:t>
      </w:r>
      <w:r>
        <w:rPr>
          <w:rFonts w:hint="cs"/>
          <w:rtl/>
        </w:rPr>
        <w:t>,</w:t>
      </w:r>
      <w:r>
        <w:rPr>
          <w:rtl/>
        </w:rPr>
        <w:t xml:space="preserve"> </w:t>
      </w:r>
      <w:r>
        <w:rPr>
          <w:rFonts w:hint="cs"/>
          <w:rtl/>
        </w:rPr>
        <w:t xml:space="preserve">האחד בשני. </w:t>
      </w:r>
      <w:bookmarkStart w:id="7948" w:name="_ETM_Q16_347000"/>
      <w:bookmarkEnd w:id="7948"/>
      <w:r>
        <w:rPr>
          <w:rtl/>
        </w:rPr>
        <w:t xml:space="preserve">אתם יודעים כמה מתמודדים </w:t>
      </w:r>
      <w:r>
        <w:rPr>
          <w:rFonts w:hint="cs"/>
          <w:rtl/>
        </w:rPr>
        <w:t xml:space="preserve">אוכלסו </w:t>
      </w:r>
      <w:r>
        <w:rPr>
          <w:rtl/>
        </w:rPr>
        <w:t>בחדר</w:t>
      </w:r>
      <w:r>
        <w:rPr>
          <w:rFonts w:hint="cs"/>
          <w:rtl/>
        </w:rPr>
        <w:t xml:space="preserve"> אחד? אתם כבר </w:t>
      </w:r>
      <w:r>
        <w:rPr>
          <w:rtl/>
        </w:rPr>
        <w:t>יודעים</w:t>
      </w:r>
      <w:r>
        <w:rPr>
          <w:rFonts w:hint="cs"/>
          <w:rtl/>
        </w:rPr>
        <w:t>,</w:t>
      </w:r>
      <w:r>
        <w:rPr>
          <w:rtl/>
        </w:rPr>
        <w:t xml:space="preserve"> כי חברי אמר פה את זה קודם</w:t>
      </w:r>
      <w:r>
        <w:rPr>
          <w:rFonts w:hint="cs"/>
          <w:rtl/>
        </w:rPr>
        <w:t xml:space="preserve">: שמונה. אני ביקרתי, </w:t>
      </w:r>
      <w:r>
        <w:rPr>
          <w:rtl/>
        </w:rPr>
        <w:t>ל</w:t>
      </w:r>
      <w:r>
        <w:rPr>
          <w:rFonts w:hint="cs"/>
          <w:rtl/>
        </w:rPr>
        <w:t xml:space="preserve">דעתי, </w:t>
      </w:r>
      <w:bookmarkStart w:id="7949" w:name="_ETM_Q16_359000"/>
      <w:bookmarkEnd w:id="7949"/>
      <w:r>
        <w:rPr>
          <w:rtl/>
        </w:rPr>
        <w:t>בכל בתי</w:t>
      </w:r>
      <w:r>
        <w:rPr>
          <w:rFonts w:hint="cs"/>
          <w:rtl/>
        </w:rPr>
        <w:t xml:space="preserve"> </w:t>
      </w:r>
      <w:r>
        <w:rPr>
          <w:rtl/>
        </w:rPr>
        <w:t xml:space="preserve">החולים לבריאות הנפש </w:t>
      </w:r>
      <w:r>
        <w:rPr>
          <w:rFonts w:hint="cs"/>
          <w:rtl/>
        </w:rPr>
        <w:t xml:space="preserve">במדינת ישראל. </w:t>
      </w:r>
      <w:r>
        <w:rPr>
          <w:rtl/>
        </w:rPr>
        <w:t>הצפיפות ברובם נוראית</w:t>
      </w:r>
      <w:r>
        <w:rPr>
          <w:rFonts w:hint="cs"/>
          <w:rtl/>
        </w:rPr>
        <w:t>,</w:t>
      </w:r>
      <w:r>
        <w:rPr>
          <w:rtl/>
        </w:rPr>
        <w:t xml:space="preserve"> אבל במזו</w:t>
      </w:r>
      <w:r>
        <w:rPr>
          <w:rFonts w:hint="cs"/>
          <w:rtl/>
        </w:rPr>
        <w:t xml:space="preserve">ר, באמת, </w:t>
      </w:r>
      <w:r>
        <w:rPr>
          <w:rtl/>
        </w:rPr>
        <w:t>אי</w:t>
      </w:r>
      <w:r>
        <w:rPr>
          <w:rFonts w:hint="cs"/>
          <w:rtl/>
        </w:rPr>
        <w:t>-</w:t>
      </w:r>
      <w:r>
        <w:rPr>
          <w:rtl/>
        </w:rPr>
        <w:t>אפשר לתאר את זה</w:t>
      </w:r>
      <w:r>
        <w:rPr>
          <w:rFonts w:hint="cs"/>
          <w:rtl/>
        </w:rPr>
        <w:t xml:space="preserve">: שמונה אנשים בחדר אחד, </w:t>
      </w:r>
      <w:bookmarkStart w:id="7950" w:name="_ETM_Q16_370000"/>
      <w:bookmarkEnd w:id="7950"/>
      <w:r>
        <w:rPr>
          <w:rFonts w:hint="cs"/>
          <w:rtl/>
        </w:rPr>
        <w:t xml:space="preserve">ותיאר את זה שוב חברי </w:t>
      </w:r>
      <w:r>
        <w:rPr>
          <w:rtl/>
        </w:rPr>
        <w:t>–</w:t>
      </w:r>
      <w:r>
        <w:rPr>
          <w:rFonts w:hint="cs"/>
          <w:rtl/>
        </w:rPr>
        <w:t xml:space="preserve"> זה פשוט בלתי אפשרי. </w:t>
      </w:r>
      <w:bookmarkStart w:id="7951" w:name="_ETM_Q16_372000"/>
      <w:bookmarkEnd w:id="7951"/>
      <w:r>
        <w:rPr>
          <w:rFonts w:hint="cs"/>
          <w:rtl/>
        </w:rPr>
        <w:t xml:space="preserve">אנחנו לא היינו מצליחים לחיות במצב כזה. </w:t>
      </w:r>
      <w:r>
        <w:rPr>
          <w:rtl/>
        </w:rPr>
        <w:t>קחו בחשבון בן</w:t>
      </w:r>
      <w:r>
        <w:rPr>
          <w:rFonts w:hint="cs"/>
          <w:rtl/>
        </w:rPr>
        <w:t xml:space="preserve"> </w:t>
      </w:r>
      <w:r>
        <w:rPr>
          <w:rtl/>
        </w:rPr>
        <w:t>אדם שגם ככה יש לו רעשים בראש</w:t>
      </w:r>
      <w:r>
        <w:rPr>
          <w:rFonts w:hint="cs"/>
          <w:rtl/>
        </w:rPr>
        <w:t>,</w:t>
      </w:r>
      <w:r>
        <w:rPr>
          <w:rtl/>
        </w:rPr>
        <w:t xml:space="preserve"> והוא לא מסוגל לתפקד</w:t>
      </w:r>
      <w:r>
        <w:rPr>
          <w:rFonts w:hint="cs"/>
          <w:rtl/>
        </w:rPr>
        <w:t>,</w:t>
      </w:r>
      <w:r>
        <w:rPr>
          <w:rtl/>
        </w:rPr>
        <w:t xml:space="preserve"> ואז גם רעשים חיצוניים </w:t>
      </w:r>
      <w:r>
        <w:rPr>
          <w:rFonts w:hint="cs"/>
          <w:rtl/>
        </w:rPr>
        <w:t xml:space="preserve">מצטרפים </w:t>
      </w:r>
      <w:r>
        <w:rPr>
          <w:rtl/>
        </w:rPr>
        <w:t>לכל הסיפור הזה –</w:t>
      </w:r>
      <w:r>
        <w:rPr>
          <w:rFonts w:hint="cs"/>
          <w:rtl/>
        </w:rPr>
        <w:t xml:space="preserve"> </w:t>
      </w:r>
      <w:r>
        <w:rPr>
          <w:rtl/>
        </w:rPr>
        <w:t>בלתי אנושי</w:t>
      </w:r>
      <w:r>
        <w:rPr>
          <w:rFonts w:hint="cs"/>
          <w:rtl/>
        </w:rPr>
        <w:t>,</w:t>
      </w:r>
      <w:r>
        <w:rPr>
          <w:rtl/>
        </w:rPr>
        <w:t xml:space="preserve"> פשוט לא אנושי</w:t>
      </w:r>
      <w:r>
        <w:rPr>
          <w:rFonts w:hint="cs"/>
          <w:rtl/>
        </w:rPr>
        <w:t>.</w:t>
      </w:r>
    </w:p>
    <w:p w:rsidR="00F532D9" w:rsidRDefault="00F532D9" w:rsidP="00A84069">
      <w:pPr>
        <w:rPr>
          <w:rtl/>
        </w:rPr>
      </w:pPr>
    </w:p>
    <w:p w:rsidR="00F532D9" w:rsidRDefault="00F532D9" w:rsidP="00A84069">
      <w:pPr>
        <w:rPr>
          <w:rtl/>
        </w:rPr>
      </w:pPr>
      <w:bookmarkStart w:id="7952" w:name="_ETM_Q16_389000"/>
      <w:bookmarkEnd w:id="7952"/>
      <w:r>
        <w:rPr>
          <w:rFonts w:hint="cs"/>
          <w:rtl/>
        </w:rPr>
        <w:t xml:space="preserve">ואל </w:t>
      </w:r>
      <w:bookmarkStart w:id="7953" w:name="_ETM_Q16_388000"/>
      <w:bookmarkEnd w:id="7953"/>
      <w:r>
        <w:rPr>
          <w:rFonts w:hint="cs"/>
          <w:rtl/>
        </w:rPr>
        <w:t xml:space="preserve">תטעו, </w:t>
      </w:r>
      <w:r>
        <w:rPr>
          <w:rtl/>
        </w:rPr>
        <w:t>צוות בית</w:t>
      </w:r>
      <w:r>
        <w:rPr>
          <w:rFonts w:hint="cs"/>
          <w:rtl/>
        </w:rPr>
        <w:t xml:space="preserve"> </w:t>
      </w:r>
      <w:r>
        <w:rPr>
          <w:rtl/>
        </w:rPr>
        <w:t>החולים</w:t>
      </w:r>
      <w:r>
        <w:rPr>
          <w:rFonts w:hint="cs"/>
          <w:rtl/>
        </w:rPr>
        <w:t>,</w:t>
      </w:r>
      <w:r>
        <w:rPr>
          <w:rtl/>
        </w:rPr>
        <w:t xml:space="preserve"> לפחות ברובו</w:t>
      </w:r>
      <w:r>
        <w:rPr>
          <w:rFonts w:hint="cs"/>
          <w:rtl/>
        </w:rPr>
        <w:t>,</w:t>
      </w:r>
      <w:r>
        <w:rPr>
          <w:rtl/>
        </w:rPr>
        <w:t xml:space="preserve"> עושה כמיטב יכולתו</w:t>
      </w:r>
      <w:r>
        <w:rPr>
          <w:rFonts w:hint="cs"/>
          <w:rtl/>
        </w:rPr>
        <w:t xml:space="preserve"> לתת </w:t>
      </w:r>
      <w:r>
        <w:rPr>
          <w:rtl/>
        </w:rPr>
        <w:t>מה שאפשר כדי שמתמודד</w:t>
      </w:r>
      <w:r>
        <w:rPr>
          <w:rFonts w:hint="cs"/>
          <w:rtl/>
        </w:rPr>
        <w:t xml:space="preserve">י </w:t>
      </w:r>
      <w:r>
        <w:rPr>
          <w:rtl/>
        </w:rPr>
        <w:t>הנפש יוכלו לקבל טיפול ראוי</w:t>
      </w:r>
      <w:r>
        <w:rPr>
          <w:rFonts w:hint="cs"/>
          <w:rtl/>
        </w:rPr>
        <w:t>,</w:t>
      </w:r>
      <w:r>
        <w:rPr>
          <w:rtl/>
        </w:rPr>
        <w:t xml:space="preserve"> אבל המענים הם כאין וכ</w:t>
      </w:r>
      <w:r>
        <w:rPr>
          <w:rFonts w:hint="cs"/>
          <w:rtl/>
        </w:rPr>
        <w:t xml:space="preserve">אפס </w:t>
      </w:r>
      <w:r>
        <w:rPr>
          <w:rtl/>
        </w:rPr>
        <w:t>לעומת הצרכים</w:t>
      </w:r>
      <w:r>
        <w:rPr>
          <w:rFonts w:hint="cs"/>
          <w:rtl/>
        </w:rPr>
        <w:t>.</w:t>
      </w:r>
      <w:r>
        <w:rPr>
          <w:rtl/>
        </w:rPr>
        <w:t xml:space="preserve"> נוהגים לומר שמערכת הבריאות היא מערכת מורעבת</w:t>
      </w:r>
      <w:r>
        <w:rPr>
          <w:rFonts w:hint="cs"/>
          <w:rtl/>
        </w:rPr>
        <w:t>.</w:t>
      </w:r>
      <w:r>
        <w:rPr>
          <w:rtl/>
        </w:rPr>
        <w:t xml:space="preserve"> האמת היא שמערכת בריאות הנפש היא בצום</w:t>
      </w:r>
      <w:r>
        <w:rPr>
          <w:rFonts w:hint="cs"/>
          <w:rtl/>
        </w:rPr>
        <w:t>,</w:t>
      </w:r>
      <w:r>
        <w:rPr>
          <w:rtl/>
        </w:rPr>
        <w:t xml:space="preserve"> צו</w:t>
      </w:r>
      <w:r>
        <w:rPr>
          <w:rFonts w:hint="cs"/>
          <w:rtl/>
        </w:rPr>
        <w:t>ם</w:t>
      </w:r>
      <w:r>
        <w:rPr>
          <w:rtl/>
        </w:rPr>
        <w:t xml:space="preserve"> מתמשך שאף</w:t>
      </w:r>
      <w:r>
        <w:rPr>
          <w:rFonts w:hint="cs"/>
          <w:rtl/>
        </w:rPr>
        <w:t xml:space="preserve"> אחד </w:t>
      </w:r>
      <w:r>
        <w:rPr>
          <w:rtl/>
        </w:rPr>
        <w:t xml:space="preserve">לא יודע מתי הוא יישבר ומי </w:t>
      </w:r>
      <w:r>
        <w:rPr>
          <w:rFonts w:hint="cs"/>
          <w:rtl/>
        </w:rPr>
        <w:t xml:space="preserve">יישבר לפני </w:t>
      </w:r>
      <w:bookmarkStart w:id="7954" w:name="_ETM_Q16_419000"/>
      <w:bookmarkEnd w:id="7954"/>
      <w:r>
        <w:rPr>
          <w:rFonts w:hint="cs"/>
          <w:rtl/>
        </w:rPr>
        <w:t xml:space="preserve">מי. </w:t>
      </w:r>
      <w:r>
        <w:rPr>
          <w:rtl/>
        </w:rPr>
        <w:t>מערכת בריאות הנפש היא החצר האחורית של החצר האחורית</w:t>
      </w:r>
      <w:r>
        <w:rPr>
          <w:rFonts w:hint="cs"/>
          <w:rtl/>
        </w:rPr>
        <w:t>.</w:t>
      </w:r>
      <w:r>
        <w:rPr>
          <w:rtl/>
        </w:rPr>
        <w:t xml:space="preserve"> </w:t>
      </w:r>
    </w:p>
    <w:p w:rsidR="00F532D9" w:rsidRDefault="00F532D9" w:rsidP="00A84069">
      <w:pPr>
        <w:rPr>
          <w:rtl/>
        </w:rPr>
      </w:pPr>
      <w:bookmarkStart w:id="7955" w:name="_ETM_Q16_448287"/>
      <w:bookmarkStart w:id="7956" w:name="_ETM_Q16_448363"/>
      <w:bookmarkStart w:id="7957" w:name="_ETM_Q16_448592"/>
      <w:bookmarkEnd w:id="7955"/>
      <w:bookmarkEnd w:id="7956"/>
      <w:bookmarkEnd w:id="7957"/>
    </w:p>
    <w:p w:rsidR="00F532D9" w:rsidRDefault="00F532D9" w:rsidP="00A84069">
      <w:pPr>
        <w:rPr>
          <w:rtl/>
        </w:rPr>
      </w:pPr>
      <w:bookmarkStart w:id="7958" w:name="_ETM_Q16_448659"/>
      <w:bookmarkEnd w:id="7958"/>
      <w:r>
        <w:rPr>
          <w:rtl/>
        </w:rPr>
        <w:t>3% בכלל האוכלוסייה התאשפזה</w:t>
      </w:r>
      <w:r>
        <w:rPr>
          <w:rFonts w:hint="cs"/>
          <w:rtl/>
        </w:rPr>
        <w:t>,</w:t>
      </w:r>
      <w:r>
        <w:rPr>
          <w:rtl/>
        </w:rPr>
        <w:t xml:space="preserve"> מאושפזת או תתאשפז במחלקות פסיכיאטריות בצורה כז</w:t>
      </w:r>
      <w:r>
        <w:rPr>
          <w:rFonts w:hint="cs"/>
          <w:rtl/>
        </w:rPr>
        <w:t>את</w:t>
      </w:r>
      <w:r>
        <w:rPr>
          <w:rtl/>
        </w:rPr>
        <w:t xml:space="preserve"> או אחרת</w:t>
      </w:r>
      <w:r>
        <w:rPr>
          <w:rFonts w:hint="cs"/>
          <w:rtl/>
        </w:rPr>
        <w:t>.</w:t>
      </w:r>
      <w:r>
        <w:rPr>
          <w:rtl/>
        </w:rPr>
        <w:t xml:space="preserve"> 3%</w:t>
      </w:r>
      <w:r>
        <w:rPr>
          <w:rFonts w:hint="cs"/>
          <w:rtl/>
        </w:rPr>
        <w:t xml:space="preserve"> </w:t>
      </w:r>
      <w:r>
        <w:rPr>
          <w:rFonts w:hint="eastAsia"/>
          <w:rtl/>
        </w:rPr>
        <w:t>–</w:t>
      </w:r>
      <w:r>
        <w:rPr>
          <w:rFonts w:hint="cs"/>
          <w:rtl/>
        </w:rPr>
        <w:t xml:space="preserve"> שלושה</w:t>
      </w:r>
      <w:r>
        <w:rPr>
          <w:rtl/>
        </w:rPr>
        <w:t xml:space="preserve"> אנשים מתוך </w:t>
      </w:r>
      <w:r>
        <w:rPr>
          <w:rFonts w:hint="cs"/>
          <w:rtl/>
        </w:rPr>
        <w:t xml:space="preserve">100. </w:t>
      </w:r>
      <w:bookmarkStart w:id="7959" w:name="_ETM_Q16_442000"/>
      <w:bookmarkStart w:id="7960" w:name="_ETM_Q16_443000"/>
      <w:bookmarkEnd w:id="7959"/>
      <w:bookmarkEnd w:id="7960"/>
      <w:r>
        <w:rPr>
          <w:rtl/>
        </w:rPr>
        <w:t>אנחנו מדברים על עשרות אלפי אנשים</w:t>
      </w:r>
      <w:r>
        <w:rPr>
          <w:rFonts w:hint="cs"/>
          <w:rtl/>
        </w:rPr>
        <w:t>.</w:t>
      </w:r>
      <w:r>
        <w:rPr>
          <w:rtl/>
        </w:rPr>
        <w:t xml:space="preserve"> ועוד לא דיברתי על</w:t>
      </w:r>
      <w:r>
        <w:rPr>
          <w:rFonts w:hint="cs"/>
          <w:rtl/>
        </w:rPr>
        <w:t xml:space="preserve"> </w:t>
      </w:r>
      <w:r>
        <w:rPr>
          <w:rtl/>
        </w:rPr>
        <w:t>כך שאחד מת</w:t>
      </w:r>
      <w:r>
        <w:rPr>
          <w:rFonts w:hint="cs"/>
          <w:rtl/>
        </w:rPr>
        <w:t>וך ארבעה</w:t>
      </w:r>
      <w:r>
        <w:rPr>
          <w:rtl/>
        </w:rPr>
        <w:t xml:space="preserve"> אנשים יצטרך טיפול מקצועי כזה או אחר בתחום בריאות הנפש</w:t>
      </w:r>
      <w:r>
        <w:rPr>
          <w:rFonts w:hint="cs"/>
          <w:rtl/>
        </w:rPr>
        <w:t>.</w:t>
      </w:r>
      <w:r>
        <w:rPr>
          <w:rtl/>
        </w:rPr>
        <w:t xml:space="preserve"> </w:t>
      </w:r>
      <w:r>
        <w:rPr>
          <w:rFonts w:hint="cs"/>
          <w:rtl/>
        </w:rPr>
        <w:t xml:space="preserve">זה </w:t>
      </w:r>
      <w:r>
        <w:rPr>
          <w:rtl/>
        </w:rPr>
        <w:t>יכול להיות כל</w:t>
      </w:r>
      <w:r>
        <w:rPr>
          <w:rFonts w:hint="cs"/>
          <w:rtl/>
        </w:rPr>
        <w:t xml:space="preserve"> אחד</w:t>
      </w:r>
      <w:r>
        <w:rPr>
          <w:rtl/>
        </w:rPr>
        <w:t xml:space="preserve"> מהאנשים הקרובים אליכם</w:t>
      </w:r>
      <w:r>
        <w:rPr>
          <w:rFonts w:hint="cs"/>
          <w:rtl/>
        </w:rPr>
        <w:t>,</w:t>
      </w:r>
      <w:r>
        <w:rPr>
          <w:rtl/>
        </w:rPr>
        <w:t xml:space="preserve"> לא רק קרובים אלי</w:t>
      </w:r>
      <w:r>
        <w:rPr>
          <w:rFonts w:hint="cs"/>
          <w:rtl/>
        </w:rPr>
        <w:t>י,</w:t>
      </w:r>
      <w:r>
        <w:rPr>
          <w:rtl/>
        </w:rPr>
        <w:t xml:space="preserve"> אל</w:t>
      </w:r>
      <w:r>
        <w:rPr>
          <w:rFonts w:hint="cs"/>
          <w:rtl/>
        </w:rPr>
        <w:t xml:space="preserve">א אל </w:t>
      </w:r>
      <w:bookmarkStart w:id="7961" w:name="_ETM_Q16_455000"/>
      <w:bookmarkEnd w:id="7961"/>
      <w:r>
        <w:rPr>
          <w:rFonts w:hint="cs"/>
          <w:rtl/>
        </w:rPr>
        <w:t xml:space="preserve">כל אחד ואחד מכם. </w:t>
      </w:r>
    </w:p>
    <w:p w:rsidR="00F532D9" w:rsidRDefault="00F532D9" w:rsidP="00A84069">
      <w:pPr>
        <w:rPr>
          <w:rtl/>
        </w:rPr>
      </w:pPr>
    </w:p>
    <w:p w:rsidR="00F532D9" w:rsidRDefault="00F532D9" w:rsidP="002B30EC">
      <w:pPr>
        <w:rPr>
          <w:rtl/>
        </w:rPr>
      </w:pPr>
      <w:bookmarkStart w:id="7962" w:name="_ETM_Q16_456000"/>
      <w:bookmarkStart w:id="7963" w:name="_ETM_Q16_458000"/>
      <w:bookmarkEnd w:id="7962"/>
      <w:bookmarkEnd w:id="7963"/>
      <w:r>
        <w:rPr>
          <w:rtl/>
        </w:rPr>
        <w:t xml:space="preserve">להלן </w:t>
      </w:r>
      <w:r>
        <w:rPr>
          <w:rFonts w:hint="cs"/>
          <w:rtl/>
        </w:rPr>
        <w:t>כמה</w:t>
      </w:r>
      <w:r>
        <w:rPr>
          <w:rtl/>
        </w:rPr>
        <w:t xml:space="preserve"> נתונים שמספרים יותר מכ</w:t>
      </w:r>
      <w:r>
        <w:rPr>
          <w:rFonts w:hint="cs"/>
          <w:rtl/>
        </w:rPr>
        <w:t>ו</w:t>
      </w:r>
      <w:r>
        <w:rPr>
          <w:rtl/>
        </w:rPr>
        <w:t>ל את המצב העגום בתחום בריאות הנפש בכלל ואת היחס לתושבי הצפון בפרט</w:t>
      </w:r>
      <w:r>
        <w:rPr>
          <w:rFonts w:hint="cs"/>
          <w:rtl/>
        </w:rPr>
        <w:t>:</w:t>
      </w:r>
      <w:r>
        <w:rPr>
          <w:rtl/>
        </w:rPr>
        <w:t xml:space="preserve"> בית</w:t>
      </w:r>
      <w:r>
        <w:rPr>
          <w:rFonts w:hint="cs"/>
          <w:rtl/>
        </w:rPr>
        <w:t xml:space="preserve"> </w:t>
      </w:r>
      <w:r>
        <w:rPr>
          <w:rtl/>
        </w:rPr>
        <w:t>החולים מזו</w:t>
      </w:r>
      <w:r>
        <w:rPr>
          <w:rFonts w:hint="cs"/>
          <w:rtl/>
        </w:rPr>
        <w:t>ר</w:t>
      </w:r>
      <w:r>
        <w:rPr>
          <w:rtl/>
        </w:rPr>
        <w:t xml:space="preserve"> משרת את אזור הגליל</w:t>
      </w:r>
      <w:r>
        <w:rPr>
          <w:rFonts w:hint="cs"/>
          <w:rtl/>
        </w:rPr>
        <w:t>,</w:t>
      </w:r>
      <w:r>
        <w:rPr>
          <w:rtl/>
        </w:rPr>
        <w:t xml:space="preserve"> </w:t>
      </w:r>
      <w:r>
        <w:rPr>
          <w:rFonts w:hint="cs"/>
          <w:rtl/>
        </w:rPr>
        <w:t>ה</w:t>
      </w:r>
      <w:r>
        <w:rPr>
          <w:rtl/>
        </w:rPr>
        <w:t>גליל העליון</w:t>
      </w:r>
      <w:r>
        <w:rPr>
          <w:rFonts w:hint="cs"/>
          <w:rtl/>
        </w:rPr>
        <w:t>,</w:t>
      </w:r>
      <w:r>
        <w:rPr>
          <w:rtl/>
        </w:rPr>
        <w:t xml:space="preserve"> </w:t>
      </w:r>
      <w:r>
        <w:rPr>
          <w:rFonts w:hint="cs"/>
          <w:rtl/>
        </w:rPr>
        <w:t>ה</w:t>
      </w:r>
      <w:r>
        <w:rPr>
          <w:rtl/>
        </w:rPr>
        <w:t xml:space="preserve">גליל </w:t>
      </w:r>
      <w:r>
        <w:rPr>
          <w:rFonts w:hint="cs"/>
          <w:rtl/>
        </w:rPr>
        <w:t>ה</w:t>
      </w:r>
      <w:r>
        <w:rPr>
          <w:rtl/>
        </w:rPr>
        <w:t xml:space="preserve">תחתון </w:t>
      </w:r>
      <w:r>
        <w:rPr>
          <w:rFonts w:hint="cs"/>
          <w:rtl/>
        </w:rPr>
        <w:t>– כ</w:t>
      </w:r>
      <w:r w:rsidR="002B30EC">
        <w:rPr>
          <w:rFonts w:hint="cs"/>
          <w:rtl/>
        </w:rPr>
        <w:t xml:space="preserve">מיליון </w:t>
      </w:r>
      <w:r>
        <w:rPr>
          <w:rFonts w:hint="cs"/>
          <w:rtl/>
        </w:rPr>
        <w:t>אנשים,</w:t>
      </w:r>
      <w:r w:rsidR="002B30EC">
        <w:rPr>
          <w:rFonts w:hint="cs"/>
          <w:rtl/>
        </w:rPr>
        <w:t xml:space="preserve"> מיליון</w:t>
      </w:r>
      <w:r>
        <w:rPr>
          <w:rtl/>
        </w:rPr>
        <w:t xml:space="preserve"> נפש</w:t>
      </w:r>
      <w:r>
        <w:rPr>
          <w:rFonts w:hint="cs"/>
          <w:rtl/>
        </w:rPr>
        <w:t>.</w:t>
      </w:r>
      <w:r>
        <w:rPr>
          <w:rtl/>
        </w:rPr>
        <w:t xml:space="preserve"> </w:t>
      </w:r>
      <w:r>
        <w:rPr>
          <w:rFonts w:hint="cs"/>
          <w:rtl/>
        </w:rPr>
        <w:t>ב</w:t>
      </w:r>
      <w:r>
        <w:rPr>
          <w:rtl/>
        </w:rPr>
        <w:t>בית</w:t>
      </w:r>
      <w:r>
        <w:rPr>
          <w:rFonts w:hint="cs"/>
          <w:rtl/>
        </w:rPr>
        <w:t xml:space="preserve"> </w:t>
      </w:r>
      <w:r>
        <w:rPr>
          <w:rtl/>
        </w:rPr>
        <w:t>החולים יש כ-350 מיטות</w:t>
      </w:r>
      <w:r>
        <w:rPr>
          <w:rFonts w:hint="cs"/>
          <w:rtl/>
        </w:rPr>
        <w:t xml:space="preserve">, ו-120 מתוכן הן </w:t>
      </w:r>
      <w:bookmarkStart w:id="7964" w:name="_ETM_Q16_478000"/>
      <w:bookmarkEnd w:id="7964"/>
      <w:r>
        <w:rPr>
          <w:rFonts w:hint="cs"/>
          <w:rtl/>
        </w:rPr>
        <w:t xml:space="preserve">"מיטות ממושכות"; שמונה </w:t>
      </w:r>
      <w:r>
        <w:rPr>
          <w:rtl/>
        </w:rPr>
        <w:t>אנשים בחדר</w:t>
      </w:r>
      <w:r>
        <w:rPr>
          <w:rFonts w:hint="cs"/>
          <w:rtl/>
        </w:rPr>
        <w:t xml:space="preserve">, </w:t>
      </w:r>
      <w:r>
        <w:rPr>
          <w:rtl/>
        </w:rPr>
        <w:t>כמו שאמרתי</w:t>
      </w:r>
      <w:r>
        <w:rPr>
          <w:rFonts w:hint="cs"/>
          <w:rtl/>
        </w:rPr>
        <w:t>.</w:t>
      </w:r>
      <w:r>
        <w:rPr>
          <w:rtl/>
        </w:rPr>
        <w:t xml:space="preserve"> הממוצע הארצי</w:t>
      </w:r>
      <w:r w:rsidRPr="001E118B">
        <w:rPr>
          <w:rtl/>
        </w:rPr>
        <w:t xml:space="preserve"> </w:t>
      </w:r>
      <w:r>
        <w:rPr>
          <w:rtl/>
        </w:rPr>
        <w:t>בבריאות הנפש</w:t>
      </w:r>
      <w:r>
        <w:rPr>
          <w:rFonts w:hint="cs"/>
          <w:rtl/>
        </w:rPr>
        <w:t>,</w:t>
      </w:r>
      <w:r>
        <w:rPr>
          <w:rtl/>
        </w:rPr>
        <w:t xml:space="preserve"> כמו שאמר חברי</w:t>
      </w:r>
      <w:r>
        <w:rPr>
          <w:rFonts w:hint="cs"/>
          <w:rtl/>
        </w:rPr>
        <w:t>,</w:t>
      </w:r>
      <w:r>
        <w:rPr>
          <w:rtl/>
        </w:rPr>
        <w:t xml:space="preserve"> הוא 0.4 מיטות ל-1</w:t>
      </w:r>
      <w:r>
        <w:rPr>
          <w:rFonts w:hint="cs"/>
          <w:rtl/>
        </w:rPr>
        <w:t>,</w:t>
      </w:r>
      <w:r>
        <w:rPr>
          <w:rtl/>
        </w:rPr>
        <w:t>000 נפש</w:t>
      </w:r>
      <w:r>
        <w:rPr>
          <w:rFonts w:hint="cs"/>
          <w:rtl/>
        </w:rPr>
        <w:t>.</w:t>
      </w:r>
      <w:r>
        <w:rPr>
          <w:rtl/>
        </w:rPr>
        <w:t xml:space="preserve"> תחשבו כמה מיטות צריך </w:t>
      </w:r>
      <w:r>
        <w:rPr>
          <w:rFonts w:hint="cs"/>
          <w:rtl/>
        </w:rPr>
        <w:t xml:space="preserve">אם הוא משרת 1,000,000 אנשים, אבל אין מספיק מיטות. התפוסה </w:t>
      </w:r>
      <w:bookmarkStart w:id="7965" w:name="_ETM_Q16_498000"/>
      <w:bookmarkEnd w:id="7965"/>
      <w:r>
        <w:rPr>
          <w:rtl/>
        </w:rPr>
        <w:t xml:space="preserve">במזור </w:t>
      </w:r>
      <w:r>
        <w:rPr>
          <w:rFonts w:hint="cs"/>
          <w:rtl/>
        </w:rPr>
        <w:t xml:space="preserve">היא </w:t>
      </w:r>
      <w:r>
        <w:rPr>
          <w:rtl/>
        </w:rPr>
        <w:t xml:space="preserve">לא 100% אלא </w:t>
      </w:r>
      <w:r>
        <w:rPr>
          <w:rFonts w:hint="cs"/>
          <w:rtl/>
        </w:rPr>
        <w:t xml:space="preserve">היא </w:t>
      </w:r>
      <w:r>
        <w:rPr>
          <w:rtl/>
        </w:rPr>
        <w:t>כ-120%</w:t>
      </w:r>
      <w:r>
        <w:rPr>
          <w:rFonts w:hint="cs"/>
          <w:rtl/>
        </w:rPr>
        <w:t>,</w:t>
      </w:r>
      <w:r>
        <w:rPr>
          <w:rtl/>
        </w:rPr>
        <w:t xml:space="preserve"> כלומר</w:t>
      </w:r>
      <w:r>
        <w:rPr>
          <w:rFonts w:hint="cs"/>
          <w:rtl/>
        </w:rPr>
        <w:t>,</w:t>
      </w:r>
      <w:r>
        <w:rPr>
          <w:rtl/>
        </w:rPr>
        <w:t xml:space="preserve"> גם ככה</w:t>
      </w:r>
      <w:r>
        <w:rPr>
          <w:rFonts w:hint="cs"/>
          <w:rtl/>
        </w:rPr>
        <w:t xml:space="preserve"> ה-</w:t>
      </w:r>
      <w:r>
        <w:rPr>
          <w:rtl/>
        </w:rPr>
        <w:t xml:space="preserve">100% </w:t>
      </w:r>
      <w:r>
        <w:rPr>
          <w:rFonts w:hint="cs"/>
          <w:rtl/>
        </w:rPr>
        <w:t xml:space="preserve">הוא </w:t>
      </w:r>
      <w:r>
        <w:rPr>
          <w:rtl/>
        </w:rPr>
        <w:t>מלא אנשים</w:t>
      </w:r>
      <w:r>
        <w:rPr>
          <w:rFonts w:hint="cs"/>
          <w:rtl/>
        </w:rPr>
        <w:t>;</w:t>
      </w:r>
      <w:r>
        <w:rPr>
          <w:rtl/>
        </w:rPr>
        <w:t xml:space="preserve"> קחו את ה-120</w:t>
      </w:r>
      <w:r>
        <w:rPr>
          <w:rFonts w:hint="cs"/>
          <w:rtl/>
        </w:rPr>
        <w:t>%</w:t>
      </w:r>
      <w:r>
        <w:rPr>
          <w:rtl/>
        </w:rPr>
        <w:t xml:space="preserve"> </w:t>
      </w:r>
      <w:r>
        <w:rPr>
          <w:rFonts w:hint="cs"/>
          <w:rtl/>
        </w:rPr>
        <w:t xml:space="preserve">– </w:t>
      </w:r>
      <w:bookmarkStart w:id="7966" w:name="_ETM_Q16_518582"/>
      <w:bookmarkEnd w:id="7966"/>
      <w:r>
        <w:rPr>
          <w:rtl/>
        </w:rPr>
        <w:t>תקבלו הרבה יותר</w:t>
      </w:r>
      <w:r>
        <w:rPr>
          <w:rFonts w:hint="cs"/>
          <w:rtl/>
        </w:rPr>
        <w:t>,</w:t>
      </w:r>
      <w:r>
        <w:rPr>
          <w:rtl/>
        </w:rPr>
        <w:t xml:space="preserve"> צפיפות חמורה ביותר</w:t>
      </w:r>
      <w:r>
        <w:rPr>
          <w:rFonts w:hint="cs"/>
          <w:rtl/>
        </w:rPr>
        <w:t>.</w:t>
      </w:r>
    </w:p>
    <w:p w:rsidR="00F532D9" w:rsidRDefault="00F532D9" w:rsidP="00A84069">
      <w:pPr>
        <w:rPr>
          <w:rtl/>
        </w:rPr>
      </w:pPr>
    </w:p>
    <w:p w:rsidR="00F532D9" w:rsidRDefault="00F532D9" w:rsidP="00CD1882">
      <w:pPr>
        <w:rPr>
          <w:rtl/>
        </w:rPr>
      </w:pPr>
      <w:bookmarkStart w:id="7967" w:name="_ETM_Q16_513000"/>
      <w:bookmarkEnd w:id="7967"/>
      <w:r>
        <w:rPr>
          <w:rtl/>
        </w:rPr>
        <w:t>יש מחסור בכוח אדם</w:t>
      </w:r>
      <w:r>
        <w:rPr>
          <w:rFonts w:hint="cs"/>
          <w:rtl/>
        </w:rPr>
        <w:t xml:space="preserve"> </w:t>
      </w:r>
      <w:r>
        <w:rPr>
          <w:rtl/>
        </w:rPr>
        <w:t>– פחות מדי פסיכיאטרים</w:t>
      </w:r>
      <w:r>
        <w:rPr>
          <w:rFonts w:hint="cs"/>
          <w:rtl/>
        </w:rPr>
        <w:t>.</w:t>
      </w:r>
      <w:r>
        <w:rPr>
          <w:rtl/>
        </w:rPr>
        <w:t xml:space="preserve"> במדינת ישראל </w:t>
      </w:r>
      <w:r w:rsidR="002B30EC">
        <w:rPr>
          <w:rFonts w:hint="cs"/>
          <w:rtl/>
        </w:rPr>
        <w:t xml:space="preserve">יש </w:t>
      </w:r>
      <w:r>
        <w:rPr>
          <w:rtl/>
        </w:rPr>
        <w:t xml:space="preserve">11 פסיכיאטרים על כל </w:t>
      </w:r>
      <w:bookmarkStart w:id="7968" w:name="_ETM_Q16_516000"/>
      <w:bookmarkEnd w:id="7968"/>
      <w:r>
        <w:rPr>
          <w:rFonts w:hint="cs"/>
          <w:rtl/>
        </w:rPr>
        <w:t>100,000 אנשים, לעומת</w:t>
      </w:r>
      <w:r w:rsidR="002B30EC">
        <w:rPr>
          <w:rFonts w:hint="cs"/>
          <w:rtl/>
        </w:rPr>
        <w:t xml:space="preserve"> 18 </w:t>
      </w:r>
      <w:r>
        <w:rPr>
          <w:rtl/>
        </w:rPr>
        <w:t>ב-</w:t>
      </w:r>
      <w:r>
        <w:t>OECD</w:t>
      </w:r>
      <w:r>
        <w:rPr>
          <w:rFonts w:hint="cs"/>
          <w:rtl/>
        </w:rPr>
        <w:t>.</w:t>
      </w:r>
      <w:r>
        <w:rPr>
          <w:rtl/>
        </w:rPr>
        <w:t xml:space="preserve"> אני כבר מסיי</w:t>
      </w:r>
      <w:r>
        <w:rPr>
          <w:rFonts w:hint="cs"/>
          <w:rtl/>
        </w:rPr>
        <w:t>מת.</w:t>
      </w:r>
      <w:r>
        <w:rPr>
          <w:rtl/>
        </w:rPr>
        <w:t xml:space="preserve"> אני רק </w:t>
      </w:r>
      <w:r w:rsidR="00CD1882">
        <w:rPr>
          <w:rFonts w:hint="cs"/>
          <w:rtl/>
        </w:rPr>
        <w:t>א</w:t>
      </w:r>
      <w:r>
        <w:rPr>
          <w:rtl/>
        </w:rPr>
        <w:t>גיד שבדנמרק</w:t>
      </w:r>
      <w:r>
        <w:rPr>
          <w:rFonts w:hint="cs"/>
          <w:rtl/>
        </w:rPr>
        <w:t>,</w:t>
      </w:r>
      <w:r>
        <w:rPr>
          <w:rtl/>
        </w:rPr>
        <w:t xml:space="preserve"> בארצות</w:t>
      </w:r>
      <w:r w:rsidR="00356EAB">
        <w:rPr>
          <w:rFonts w:hint="cs"/>
          <w:rtl/>
        </w:rPr>
        <w:t xml:space="preserve"> </w:t>
      </w:r>
      <w:r>
        <w:rPr>
          <w:rtl/>
        </w:rPr>
        <w:t>הברית לדוגמה</w:t>
      </w:r>
      <w:r>
        <w:rPr>
          <w:rFonts w:hint="cs"/>
          <w:rtl/>
        </w:rPr>
        <w:t>,</w:t>
      </w:r>
      <w:r>
        <w:rPr>
          <w:rtl/>
        </w:rPr>
        <w:t xml:space="preserve"> הי</w:t>
      </w:r>
      <w:r>
        <w:rPr>
          <w:rFonts w:hint="cs"/>
          <w:rtl/>
        </w:rPr>
        <w:t>ו</w:t>
      </w:r>
      <w:r>
        <w:rPr>
          <w:rtl/>
        </w:rPr>
        <w:t xml:space="preserve"> 17 פסיכיאטרים על כל</w:t>
      </w:r>
      <w:r>
        <w:rPr>
          <w:rFonts w:hint="cs"/>
          <w:rtl/>
        </w:rPr>
        <w:t xml:space="preserve"> 100,000 אנשים, </w:t>
      </w:r>
      <w:bookmarkStart w:id="7969" w:name="_ETM_Q16_529000"/>
      <w:bookmarkEnd w:id="7969"/>
      <w:r>
        <w:rPr>
          <w:rFonts w:hint="cs"/>
          <w:rtl/>
        </w:rPr>
        <w:t xml:space="preserve">ושם </w:t>
      </w:r>
      <w:r>
        <w:rPr>
          <w:rtl/>
        </w:rPr>
        <w:t>הכינו תוכנית מיוחדת</w:t>
      </w:r>
      <w:r>
        <w:rPr>
          <w:rFonts w:hint="cs"/>
          <w:rtl/>
        </w:rPr>
        <w:t>,</w:t>
      </w:r>
      <w:r>
        <w:rPr>
          <w:rtl/>
        </w:rPr>
        <w:t xml:space="preserve"> תוכנית חירום</w:t>
      </w:r>
      <w:r>
        <w:rPr>
          <w:rFonts w:hint="cs"/>
          <w:rtl/>
        </w:rPr>
        <w:t>,</w:t>
      </w:r>
      <w:r>
        <w:rPr>
          <w:rtl/>
        </w:rPr>
        <w:t xml:space="preserve"> כי </w:t>
      </w:r>
      <w:r>
        <w:rPr>
          <w:rFonts w:hint="cs"/>
          <w:rtl/>
        </w:rPr>
        <w:t xml:space="preserve">זה </w:t>
      </w:r>
      <w:r>
        <w:rPr>
          <w:rtl/>
        </w:rPr>
        <w:t>היה מעט מדי</w:t>
      </w:r>
      <w:r>
        <w:rPr>
          <w:rFonts w:hint="cs"/>
          <w:rtl/>
        </w:rPr>
        <w:t>.</w:t>
      </w:r>
      <w:r>
        <w:rPr>
          <w:rtl/>
        </w:rPr>
        <w:t xml:space="preserve"> אצלנו זה הרבה הרבה פחות</w:t>
      </w:r>
      <w:r>
        <w:rPr>
          <w:rFonts w:hint="cs"/>
          <w:rtl/>
        </w:rPr>
        <w:t>.</w:t>
      </w:r>
    </w:p>
    <w:p w:rsidR="00F532D9" w:rsidRDefault="00F532D9" w:rsidP="00A84069">
      <w:pPr>
        <w:rPr>
          <w:rtl/>
        </w:rPr>
      </w:pPr>
    </w:p>
    <w:p w:rsidR="00F532D9" w:rsidRDefault="00F532D9" w:rsidP="00A84069">
      <w:pPr>
        <w:rPr>
          <w:rtl/>
        </w:rPr>
      </w:pPr>
      <w:bookmarkStart w:id="7970" w:name="_ETM_Q16_540000"/>
      <w:bookmarkEnd w:id="7970"/>
      <w:r>
        <w:rPr>
          <w:rtl/>
        </w:rPr>
        <w:t xml:space="preserve">אני כן </w:t>
      </w:r>
      <w:r>
        <w:rPr>
          <w:rFonts w:hint="cs"/>
          <w:rtl/>
        </w:rPr>
        <w:t>א</w:t>
      </w:r>
      <w:r>
        <w:rPr>
          <w:rtl/>
        </w:rPr>
        <w:t>סיים ו</w:t>
      </w:r>
      <w:r>
        <w:rPr>
          <w:rFonts w:hint="cs"/>
          <w:rtl/>
        </w:rPr>
        <w:t xml:space="preserve">אומר </w:t>
      </w:r>
      <w:r>
        <w:rPr>
          <w:rtl/>
        </w:rPr>
        <w:t xml:space="preserve">שההוצאה הלאומית </w:t>
      </w:r>
      <w:r>
        <w:rPr>
          <w:rFonts w:hint="cs"/>
          <w:rtl/>
        </w:rPr>
        <w:t>ע</w:t>
      </w:r>
      <w:r>
        <w:rPr>
          <w:rtl/>
        </w:rPr>
        <w:t>ל</w:t>
      </w:r>
      <w:r>
        <w:rPr>
          <w:rFonts w:hint="cs"/>
          <w:rtl/>
        </w:rPr>
        <w:t xml:space="preserve"> </w:t>
      </w:r>
      <w:r>
        <w:rPr>
          <w:rtl/>
        </w:rPr>
        <w:t>בריאות בארץ עומדת על כ-106 מיליארד שקל</w:t>
      </w:r>
      <w:r>
        <w:rPr>
          <w:rFonts w:hint="cs"/>
          <w:rtl/>
        </w:rPr>
        <w:t>.</w:t>
      </w:r>
      <w:r>
        <w:rPr>
          <w:rtl/>
        </w:rPr>
        <w:t xml:space="preserve"> בעוד </w:t>
      </w:r>
      <w:r>
        <w:rPr>
          <w:rFonts w:hint="cs"/>
          <w:rtl/>
        </w:rPr>
        <w:t>ש</w:t>
      </w:r>
      <w:r>
        <w:rPr>
          <w:rtl/>
        </w:rPr>
        <w:t>במדינו</w:t>
      </w:r>
      <w:r>
        <w:rPr>
          <w:rFonts w:hint="cs"/>
          <w:rtl/>
        </w:rPr>
        <w:t>ת</w:t>
      </w:r>
      <w:r>
        <w:rPr>
          <w:rtl/>
        </w:rPr>
        <w:t xml:space="preserve"> ה-</w:t>
      </w:r>
      <w:r>
        <w:t>OECD</w:t>
      </w:r>
      <w:r>
        <w:rPr>
          <w:rtl/>
        </w:rPr>
        <w:t xml:space="preserve"> ההוצאה על בריאות הנפש נעה בין</w:t>
      </w:r>
      <w:r>
        <w:rPr>
          <w:rFonts w:hint="cs"/>
          <w:rtl/>
        </w:rPr>
        <w:t xml:space="preserve"> 8%</w:t>
      </w:r>
      <w:r>
        <w:rPr>
          <w:rtl/>
        </w:rPr>
        <w:t xml:space="preserve"> ל-12% מתוך ההוצאה הלאומית </w:t>
      </w:r>
      <w:r>
        <w:rPr>
          <w:rFonts w:hint="cs"/>
          <w:rtl/>
        </w:rPr>
        <w:t>ע</w:t>
      </w:r>
      <w:r>
        <w:rPr>
          <w:rtl/>
        </w:rPr>
        <w:t>ל</w:t>
      </w:r>
      <w:r>
        <w:rPr>
          <w:rFonts w:hint="cs"/>
          <w:rtl/>
        </w:rPr>
        <w:t xml:space="preserve"> </w:t>
      </w:r>
      <w:r>
        <w:rPr>
          <w:rtl/>
        </w:rPr>
        <w:t>בריאות בכלל</w:t>
      </w:r>
      <w:r>
        <w:rPr>
          <w:rFonts w:hint="cs"/>
          <w:rtl/>
        </w:rPr>
        <w:t>,</w:t>
      </w:r>
      <w:r>
        <w:rPr>
          <w:rtl/>
        </w:rPr>
        <w:t xml:space="preserve"> במדינת ישראל היא עומדת על פחות מ-5%</w:t>
      </w:r>
      <w:r>
        <w:rPr>
          <w:rFonts w:hint="cs"/>
          <w:rtl/>
        </w:rPr>
        <w:t>.</w:t>
      </w:r>
      <w:r>
        <w:rPr>
          <w:rtl/>
        </w:rPr>
        <w:t xml:space="preserve"> אז אני כן קוראת לשר</w:t>
      </w:r>
      <w:r>
        <w:rPr>
          <w:rFonts w:hint="cs"/>
          <w:rtl/>
        </w:rPr>
        <w:t>,</w:t>
      </w:r>
      <w:r>
        <w:rPr>
          <w:rtl/>
        </w:rPr>
        <w:t xml:space="preserve"> אני קוראת לממשלה</w:t>
      </w:r>
      <w:r>
        <w:rPr>
          <w:rFonts w:hint="cs"/>
          <w:rtl/>
        </w:rPr>
        <w:t xml:space="preserve">: </w:t>
      </w:r>
      <w:r>
        <w:rPr>
          <w:rtl/>
        </w:rPr>
        <w:t>אייכה</w:t>
      </w:r>
      <w:r>
        <w:rPr>
          <w:rFonts w:hint="cs"/>
          <w:rtl/>
        </w:rPr>
        <w:t>?</w:t>
      </w:r>
      <w:r>
        <w:rPr>
          <w:rtl/>
        </w:rPr>
        <w:t xml:space="preserve"> אני קוראת לכולם</w:t>
      </w:r>
      <w:r>
        <w:rPr>
          <w:rFonts w:hint="cs"/>
          <w:rtl/>
        </w:rPr>
        <w:t>,</w:t>
      </w:r>
      <w:r>
        <w:rPr>
          <w:rtl/>
        </w:rPr>
        <w:t xml:space="preserve"> עכשיו בדי</w:t>
      </w:r>
      <w:r>
        <w:rPr>
          <w:rFonts w:hint="cs"/>
          <w:rtl/>
        </w:rPr>
        <w:t>ו</w:t>
      </w:r>
      <w:r>
        <w:rPr>
          <w:rtl/>
        </w:rPr>
        <w:t>ני התקציב</w:t>
      </w:r>
      <w:r>
        <w:rPr>
          <w:rFonts w:hint="cs"/>
          <w:rtl/>
        </w:rPr>
        <w:t>,</w:t>
      </w:r>
      <w:r>
        <w:rPr>
          <w:rtl/>
        </w:rPr>
        <w:t xml:space="preserve"> לשים את בריאות הנפש בראש סדר העדיפויות ולשפר את המצב </w:t>
      </w:r>
      <w:r>
        <w:rPr>
          <w:rFonts w:hint="cs"/>
          <w:rtl/>
        </w:rPr>
        <w:t xml:space="preserve">– </w:t>
      </w:r>
      <w:r>
        <w:rPr>
          <w:rtl/>
        </w:rPr>
        <w:t>להעלות אותה לכיוון ה-10% לפחות</w:t>
      </w:r>
      <w:r>
        <w:rPr>
          <w:rFonts w:hint="cs"/>
          <w:rtl/>
        </w:rPr>
        <w:t>,</w:t>
      </w:r>
      <w:r>
        <w:rPr>
          <w:rtl/>
        </w:rPr>
        <w:t xml:space="preserve"> כדי שבאמת לחלשים מתוכנו יהיה מזו</w:t>
      </w:r>
      <w:r>
        <w:rPr>
          <w:rFonts w:hint="cs"/>
          <w:rtl/>
        </w:rPr>
        <w:t>ר.</w:t>
      </w:r>
      <w:r>
        <w:rPr>
          <w:rtl/>
        </w:rPr>
        <w:t xml:space="preserve"> תודה</w:t>
      </w:r>
      <w:r>
        <w:rPr>
          <w:rFonts w:hint="cs"/>
          <w:rtl/>
        </w:rPr>
        <w:t>.</w:t>
      </w:r>
    </w:p>
    <w:p w:rsidR="00F532D9" w:rsidRDefault="00F532D9" w:rsidP="00A84069">
      <w:pPr>
        <w:rPr>
          <w:rtl/>
        </w:rPr>
      </w:pPr>
    </w:p>
    <w:p w:rsidR="00F532D9" w:rsidRDefault="00F532D9" w:rsidP="00A84069">
      <w:pPr>
        <w:pStyle w:val="af6"/>
        <w:rPr>
          <w:rtl/>
        </w:rPr>
      </w:pPr>
      <w:r w:rsidRPr="00532CF7">
        <w:rPr>
          <w:rStyle w:val="TagStyle"/>
          <w:rtl/>
        </w:rPr>
        <w:t xml:space="preserve"> &lt;&lt; יור &gt;&gt;</w:t>
      </w:r>
      <w:r w:rsidRPr="004B4011">
        <w:rPr>
          <w:rStyle w:val="TagStyle"/>
          <w:rtl/>
        </w:rPr>
        <w:t xml:space="preserve"> </w:t>
      </w:r>
      <w:r>
        <w:rPr>
          <w:rtl/>
        </w:rPr>
        <w:t>היו"ר דוד ביטן:</w:t>
      </w:r>
      <w:r w:rsidRPr="004B4011">
        <w:rPr>
          <w:rStyle w:val="TagStyle"/>
          <w:rtl/>
        </w:rPr>
        <w:t xml:space="preserve"> </w:t>
      </w:r>
      <w:r w:rsidRPr="00532CF7">
        <w:rPr>
          <w:rStyle w:val="TagStyle"/>
          <w:rtl/>
        </w:rPr>
        <w:t>&lt;&lt; יור &gt;&gt;</w:t>
      </w:r>
      <w:r>
        <w:rPr>
          <w:rtl/>
        </w:rPr>
        <w:t xml:space="preserve">   </w:t>
      </w:r>
    </w:p>
    <w:p w:rsidR="00F532D9" w:rsidRDefault="00F532D9" w:rsidP="00356EAB">
      <w:pPr>
        <w:rPr>
          <w:rtl/>
        </w:rPr>
      </w:pPr>
    </w:p>
    <w:p w:rsidR="00F532D9" w:rsidRDefault="00F532D9" w:rsidP="00A84069">
      <w:pPr>
        <w:rPr>
          <w:rtl/>
        </w:rPr>
      </w:pPr>
      <w:r>
        <w:rPr>
          <w:rFonts w:hint="cs"/>
          <w:rtl/>
        </w:rPr>
        <w:t xml:space="preserve">כבוד </w:t>
      </w:r>
      <w:bookmarkStart w:id="7971" w:name="_ETM_Q16_579000"/>
      <w:bookmarkEnd w:id="7971"/>
      <w:r>
        <w:rPr>
          <w:rFonts w:hint="cs"/>
          <w:rtl/>
        </w:rPr>
        <w:t xml:space="preserve">השר ישיב. </w:t>
      </w:r>
    </w:p>
    <w:p w:rsidR="00F532D9" w:rsidRDefault="00F532D9" w:rsidP="00A84069">
      <w:pPr>
        <w:rPr>
          <w:rtl/>
        </w:rPr>
      </w:pPr>
      <w:bookmarkStart w:id="7972" w:name="_ETM_Q16_581000"/>
      <w:bookmarkEnd w:id="7972"/>
    </w:p>
    <w:p w:rsidR="00F532D9" w:rsidRDefault="00F532D9" w:rsidP="00A84069">
      <w:pPr>
        <w:rPr>
          <w:rtl/>
        </w:rPr>
      </w:pPr>
      <w:bookmarkStart w:id="7973" w:name="_ETM_Q16_583000"/>
      <w:bookmarkEnd w:id="7973"/>
      <w:r>
        <w:rPr>
          <w:rFonts w:hint="cs"/>
          <w:rtl/>
        </w:rPr>
        <w:t xml:space="preserve">אני לא מבין. הבעיה היא רק בעכו או בכל מקום? </w:t>
      </w:r>
    </w:p>
    <w:p w:rsidR="00F532D9" w:rsidRDefault="00F532D9" w:rsidP="00A84069">
      <w:pPr>
        <w:rPr>
          <w:rtl/>
        </w:rPr>
      </w:pPr>
    </w:p>
    <w:p w:rsidR="00F532D9" w:rsidRDefault="00F532D9" w:rsidP="00A84069">
      <w:pPr>
        <w:pStyle w:val="af5"/>
        <w:rPr>
          <w:rtl/>
        </w:rPr>
      </w:pPr>
      <w:bookmarkStart w:id="7974" w:name="ET_interruption_5786_7"/>
      <w:r w:rsidRPr="00532CF7">
        <w:rPr>
          <w:rStyle w:val="TagStyle"/>
          <w:rtl/>
        </w:rPr>
        <w:t xml:space="preserve"> &lt;&lt; קריאה &gt;&gt;</w:t>
      </w:r>
      <w:r w:rsidRPr="004B4011">
        <w:rPr>
          <w:rStyle w:val="TagStyle"/>
          <w:rtl/>
        </w:rPr>
        <w:t xml:space="preserve"> </w:t>
      </w:r>
      <w:r>
        <w:rPr>
          <w:rtl/>
        </w:rPr>
        <w:t>אופיר כץ (הליכוד):</w:t>
      </w:r>
      <w:r w:rsidRPr="004B4011">
        <w:rPr>
          <w:rStyle w:val="TagStyle"/>
          <w:rtl/>
        </w:rPr>
        <w:t xml:space="preserve"> </w:t>
      </w:r>
      <w:r w:rsidRPr="00532CF7">
        <w:rPr>
          <w:rStyle w:val="TagStyle"/>
          <w:rtl/>
        </w:rPr>
        <w:t>&lt;&lt; קריאה &gt;&gt;</w:t>
      </w:r>
      <w:r>
        <w:rPr>
          <w:rtl/>
        </w:rPr>
        <w:t xml:space="preserve">   </w:t>
      </w:r>
      <w:bookmarkEnd w:id="7974"/>
    </w:p>
    <w:p w:rsidR="00F532D9" w:rsidRDefault="00F532D9" w:rsidP="00356EAB">
      <w:pPr>
        <w:rPr>
          <w:rtl/>
          <w:lang w:eastAsia="he-IL"/>
        </w:rPr>
      </w:pPr>
    </w:p>
    <w:p w:rsidR="00F532D9" w:rsidRPr="004B4011" w:rsidRDefault="00F532D9" w:rsidP="00A84069">
      <w:pPr>
        <w:rPr>
          <w:rtl/>
          <w:lang w:eastAsia="he-IL"/>
        </w:rPr>
      </w:pPr>
      <w:r>
        <w:rPr>
          <w:rFonts w:hint="cs"/>
          <w:rtl/>
          <w:lang w:eastAsia="he-IL"/>
        </w:rPr>
        <w:t xml:space="preserve">הבעיה בכל מקום. בעכו זה יותר </w:t>
      </w:r>
      <w:r w:rsidR="00C9608A">
        <w:rPr>
          <w:rFonts w:hint="cs"/>
          <w:rtl/>
          <w:lang w:eastAsia="he-IL"/>
        </w:rPr>
        <w:t>– – –</w:t>
      </w:r>
      <w:r>
        <w:rPr>
          <w:rFonts w:hint="cs"/>
          <w:rtl/>
          <w:lang w:eastAsia="he-IL"/>
        </w:rPr>
        <w:t xml:space="preserve"> </w:t>
      </w:r>
    </w:p>
    <w:p w:rsidR="00F532D9" w:rsidRDefault="00F532D9" w:rsidP="00A84069">
      <w:pPr>
        <w:rPr>
          <w:rtl/>
        </w:rPr>
      </w:pPr>
    </w:p>
    <w:p w:rsidR="00F532D9" w:rsidRDefault="00F532D9" w:rsidP="00A84069">
      <w:pPr>
        <w:pStyle w:val="af6"/>
        <w:rPr>
          <w:rtl/>
        </w:rPr>
      </w:pPr>
      <w:r w:rsidRPr="00532CF7">
        <w:rPr>
          <w:rStyle w:val="TagStyle"/>
          <w:rtl/>
        </w:rPr>
        <w:t xml:space="preserve"> &lt;&lt; יור &gt;&gt;</w:t>
      </w:r>
      <w:r w:rsidRPr="004B4011">
        <w:rPr>
          <w:rStyle w:val="TagStyle"/>
          <w:rtl/>
        </w:rPr>
        <w:t xml:space="preserve"> </w:t>
      </w:r>
      <w:r>
        <w:rPr>
          <w:rtl/>
        </w:rPr>
        <w:t>היו"ר דוד ביטן:</w:t>
      </w:r>
      <w:r w:rsidRPr="004B4011">
        <w:rPr>
          <w:rStyle w:val="TagStyle"/>
          <w:rtl/>
        </w:rPr>
        <w:t xml:space="preserve"> </w:t>
      </w:r>
      <w:r w:rsidRPr="00532CF7">
        <w:rPr>
          <w:rStyle w:val="TagStyle"/>
          <w:rtl/>
        </w:rPr>
        <w:t>&lt;&lt; יור &gt;&gt;</w:t>
      </w:r>
      <w:r>
        <w:rPr>
          <w:rtl/>
        </w:rPr>
        <w:t xml:space="preserve">   </w:t>
      </w:r>
    </w:p>
    <w:p w:rsidR="00F532D9" w:rsidRDefault="00F532D9" w:rsidP="00356EAB">
      <w:pPr>
        <w:rPr>
          <w:rtl/>
        </w:rPr>
      </w:pPr>
    </w:p>
    <w:p w:rsidR="00F532D9" w:rsidRDefault="00F532D9" w:rsidP="00A84069">
      <w:pPr>
        <w:rPr>
          <w:rtl/>
        </w:rPr>
      </w:pPr>
      <w:r>
        <w:rPr>
          <w:rFonts w:hint="cs"/>
          <w:rtl/>
        </w:rPr>
        <w:t xml:space="preserve">אז למה התייחסתם רק לעכו? תתייחסו לכולם. </w:t>
      </w:r>
    </w:p>
    <w:p w:rsidR="00F532D9" w:rsidRDefault="00F532D9" w:rsidP="00A84069">
      <w:pPr>
        <w:ind w:firstLine="0"/>
        <w:rPr>
          <w:rtl/>
        </w:rPr>
      </w:pPr>
    </w:p>
    <w:p w:rsidR="00F532D9" w:rsidRDefault="00F532D9" w:rsidP="00A84069">
      <w:pPr>
        <w:pStyle w:val="af5"/>
        <w:rPr>
          <w:rtl/>
        </w:rPr>
      </w:pPr>
      <w:bookmarkStart w:id="7975" w:name="ET_interruption_6152_10"/>
      <w:r w:rsidRPr="00532CF7">
        <w:rPr>
          <w:rStyle w:val="TagStyle"/>
          <w:rtl/>
        </w:rPr>
        <w:t xml:space="preserve"> &lt;&lt; קריאה &gt;&gt;</w:t>
      </w:r>
      <w:r w:rsidRPr="004B4011">
        <w:rPr>
          <w:rStyle w:val="TagStyle"/>
          <w:rtl/>
        </w:rPr>
        <w:t xml:space="preserve"> </w:t>
      </w:r>
      <w:r>
        <w:rPr>
          <w:rtl/>
        </w:rPr>
        <w:t>אמילי חיה מואטי (העבודה):</w:t>
      </w:r>
      <w:r w:rsidRPr="004B4011">
        <w:rPr>
          <w:rStyle w:val="TagStyle"/>
          <w:rtl/>
        </w:rPr>
        <w:t xml:space="preserve"> </w:t>
      </w:r>
      <w:r w:rsidRPr="00532CF7">
        <w:rPr>
          <w:rStyle w:val="TagStyle"/>
          <w:rtl/>
        </w:rPr>
        <w:t>&lt;&lt; קריאה &gt;&gt;</w:t>
      </w:r>
      <w:r>
        <w:rPr>
          <w:rtl/>
        </w:rPr>
        <w:t xml:space="preserve">   </w:t>
      </w:r>
      <w:bookmarkEnd w:id="7975"/>
    </w:p>
    <w:p w:rsidR="00F532D9" w:rsidRDefault="00F532D9" w:rsidP="00356EAB">
      <w:pPr>
        <w:rPr>
          <w:rtl/>
          <w:lang w:eastAsia="he-IL"/>
        </w:rPr>
      </w:pPr>
    </w:p>
    <w:p w:rsidR="00F532D9" w:rsidRPr="00754DF6" w:rsidRDefault="00F532D9" w:rsidP="00A84069">
      <w:pPr>
        <w:rPr>
          <w:rtl/>
          <w:lang w:eastAsia="he-IL"/>
        </w:rPr>
      </w:pPr>
      <w:bookmarkStart w:id="7976" w:name="_ETM_Q16_595000"/>
      <w:bookmarkEnd w:id="7976"/>
      <w:r>
        <w:rPr>
          <w:rFonts w:hint="cs"/>
          <w:rtl/>
          <w:lang w:eastAsia="he-IL"/>
        </w:rPr>
        <w:t xml:space="preserve">כי הבעיה </w:t>
      </w:r>
      <w:bookmarkStart w:id="7977" w:name="_ETM_Q16_587000"/>
      <w:bookmarkEnd w:id="7977"/>
      <w:r>
        <w:rPr>
          <w:rFonts w:hint="cs"/>
          <w:rtl/>
          <w:lang w:eastAsia="he-IL"/>
        </w:rPr>
        <w:t xml:space="preserve">שם קיצונית, בגלל </w:t>
      </w:r>
      <w:r w:rsidR="00C9608A">
        <w:rPr>
          <w:rFonts w:hint="cs"/>
          <w:rtl/>
          <w:lang w:eastAsia="he-IL"/>
        </w:rPr>
        <w:t>– – –</w:t>
      </w:r>
      <w:r>
        <w:rPr>
          <w:rFonts w:hint="cs"/>
          <w:rtl/>
          <w:lang w:eastAsia="he-IL"/>
        </w:rPr>
        <w:t xml:space="preserve"> </w:t>
      </w:r>
    </w:p>
    <w:p w:rsidR="00F532D9" w:rsidRDefault="00F532D9" w:rsidP="00A84069">
      <w:pPr>
        <w:rPr>
          <w:rtl/>
          <w:lang w:eastAsia="he-IL"/>
        </w:rPr>
      </w:pPr>
      <w:bookmarkStart w:id="7978" w:name="_ETM_Q16_598000"/>
      <w:bookmarkEnd w:id="7978"/>
    </w:p>
    <w:p w:rsidR="00F532D9" w:rsidRDefault="00F532D9" w:rsidP="00A84069">
      <w:pPr>
        <w:pStyle w:val="af6"/>
        <w:rPr>
          <w:rtl/>
        </w:rPr>
      </w:pPr>
      <w:bookmarkStart w:id="7979" w:name="_ETM_Q16_590000"/>
      <w:bookmarkEnd w:id="7979"/>
      <w:r w:rsidRPr="00532CF7">
        <w:rPr>
          <w:rStyle w:val="TagStyle"/>
          <w:rtl/>
        </w:rPr>
        <w:t xml:space="preserve"> &lt;&lt; יור &gt;&gt;</w:t>
      </w:r>
      <w:r w:rsidRPr="00754DF6">
        <w:rPr>
          <w:rStyle w:val="TagStyle"/>
          <w:rtl/>
        </w:rPr>
        <w:t xml:space="preserve"> </w:t>
      </w:r>
      <w:r>
        <w:rPr>
          <w:rtl/>
        </w:rPr>
        <w:t>היו"ר דוד ביטן:</w:t>
      </w:r>
      <w:r w:rsidRPr="00754DF6">
        <w:rPr>
          <w:rStyle w:val="TagStyle"/>
          <w:rtl/>
        </w:rPr>
        <w:t xml:space="preserve"> </w:t>
      </w:r>
      <w:r w:rsidRPr="00532CF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7980" w:name="_ETM_Q16_591000"/>
      <w:bookmarkEnd w:id="7980"/>
      <w:r>
        <w:rPr>
          <w:rFonts w:hint="cs"/>
          <w:rtl/>
          <w:lang w:eastAsia="he-IL"/>
        </w:rPr>
        <w:t xml:space="preserve">בסדר. </w:t>
      </w:r>
    </w:p>
    <w:p w:rsidR="00F532D9" w:rsidRDefault="00F532D9" w:rsidP="00A84069">
      <w:pPr>
        <w:rPr>
          <w:rtl/>
          <w:lang w:eastAsia="he-IL"/>
        </w:rPr>
      </w:pPr>
      <w:bookmarkStart w:id="7981" w:name="_ETM_Q16_589000"/>
      <w:bookmarkEnd w:id="7981"/>
    </w:p>
    <w:p w:rsidR="00F532D9" w:rsidRDefault="00F532D9" w:rsidP="00A84069">
      <w:pPr>
        <w:pStyle w:val="af5"/>
        <w:rPr>
          <w:rtl/>
        </w:rPr>
      </w:pPr>
      <w:bookmarkStart w:id="7982" w:name="ET_interruption_6150_12"/>
      <w:r w:rsidRPr="00532CF7">
        <w:rPr>
          <w:rStyle w:val="TagStyle"/>
          <w:rtl/>
        </w:rPr>
        <w:t xml:space="preserve"> &lt;&lt; קריאה &gt;&gt;</w:t>
      </w:r>
      <w:r w:rsidRPr="00754DF6">
        <w:rPr>
          <w:rStyle w:val="TagStyle"/>
          <w:rtl/>
        </w:rPr>
        <w:t xml:space="preserve"> </w:t>
      </w:r>
      <w:r>
        <w:rPr>
          <w:rtl/>
        </w:rPr>
        <w:t>מיכל וולדיגר (הציונות הדתית):</w:t>
      </w:r>
      <w:r w:rsidRPr="00754DF6">
        <w:rPr>
          <w:rStyle w:val="TagStyle"/>
          <w:rtl/>
        </w:rPr>
        <w:t xml:space="preserve"> </w:t>
      </w:r>
      <w:r w:rsidRPr="00532CF7">
        <w:rPr>
          <w:rStyle w:val="TagStyle"/>
          <w:rtl/>
        </w:rPr>
        <w:t>&lt;&lt; קריאה &gt;&gt;</w:t>
      </w:r>
      <w:r>
        <w:rPr>
          <w:rtl/>
        </w:rPr>
        <w:t xml:space="preserve">   </w:t>
      </w:r>
      <w:bookmarkEnd w:id="7982"/>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bookmarkStart w:id="7983" w:name="_ETM_Q16_599931"/>
      <w:bookmarkEnd w:id="7983"/>
      <w:r w:rsidR="00F532D9">
        <w:rPr>
          <w:rFonts w:hint="cs"/>
          <w:rtl/>
          <w:lang w:eastAsia="he-IL"/>
        </w:rPr>
        <w:t>לכולם, ובמזור</w:t>
      </w:r>
      <w:bookmarkStart w:id="7984" w:name="_ETM_Q16_593000"/>
      <w:bookmarkEnd w:id="7984"/>
      <w:r w:rsidR="00F532D9">
        <w:rPr>
          <w:rFonts w:hint="cs"/>
          <w:rtl/>
          <w:lang w:eastAsia="he-IL"/>
        </w:rPr>
        <w:t xml:space="preserve"> במיוחד. </w:t>
      </w:r>
    </w:p>
    <w:p w:rsidR="00F532D9" w:rsidRDefault="00F532D9" w:rsidP="00A84069">
      <w:pPr>
        <w:rPr>
          <w:rtl/>
          <w:lang w:eastAsia="he-IL"/>
        </w:rPr>
      </w:pPr>
    </w:p>
    <w:p w:rsidR="00F532D9" w:rsidRDefault="00F532D9" w:rsidP="00A84069">
      <w:pPr>
        <w:pStyle w:val="af5"/>
        <w:rPr>
          <w:rtl/>
        </w:rPr>
      </w:pPr>
      <w:bookmarkStart w:id="7985" w:name="ET_interruption_6152_14"/>
      <w:r w:rsidRPr="00532CF7">
        <w:rPr>
          <w:rStyle w:val="TagStyle"/>
          <w:rtl/>
        </w:rPr>
        <w:t>&lt;&lt; קריאה &gt;&gt;</w:t>
      </w:r>
      <w:r w:rsidRPr="004B4011">
        <w:rPr>
          <w:rStyle w:val="TagStyle"/>
          <w:rtl/>
        </w:rPr>
        <w:t xml:space="preserve"> </w:t>
      </w:r>
      <w:r>
        <w:rPr>
          <w:rtl/>
        </w:rPr>
        <w:t>אמילי חיה מואטי (העבודה):</w:t>
      </w:r>
      <w:r w:rsidRPr="004B4011">
        <w:rPr>
          <w:rStyle w:val="TagStyle"/>
          <w:rtl/>
        </w:rPr>
        <w:t xml:space="preserve"> </w:t>
      </w:r>
      <w:r w:rsidRPr="00532CF7">
        <w:rPr>
          <w:rStyle w:val="TagStyle"/>
          <w:rtl/>
        </w:rPr>
        <w:t>&lt;&lt; קריאה &gt;&gt;</w:t>
      </w:r>
      <w:bookmarkEnd w:id="7985"/>
      <w:r>
        <w:rPr>
          <w:rtl/>
        </w:rPr>
        <w:t xml:space="preserve">   </w:t>
      </w:r>
    </w:p>
    <w:p w:rsidR="00F532D9" w:rsidRDefault="00F532D9" w:rsidP="00356EAB">
      <w:pPr>
        <w:rPr>
          <w:rtl/>
          <w:lang w:eastAsia="he-IL"/>
        </w:rPr>
      </w:pPr>
    </w:p>
    <w:p w:rsidR="00F532D9" w:rsidRPr="00754DF6" w:rsidRDefault="00F532D9" w:rsidP="00356EAB">
      <w:pPr>
        <w:rPr>
          <w:rtl/>
          <w:lang w:eastAsia="he-IL"/>
        </w:rPr>
      </w:pPr>
      <w:r>
        <w:rPr>
          <w:rFonts w:hint="cs"/>
          <w:rtl/>
          <w:lang w:eastAsia="he-IL"/>
        </w:rPr>
        <w:t>כי הוא צריך לעבור, אז לא משפצים אותו, אז הוא כבר 15 שנים</w:t>
      </w:r>
      <w:r w:rsidR="00356EAB">
        <w:rPr>
          <w:rFonts w:hint="cs"/>
          <w:rtl/>
          <w:lang w:eastAsia="he-IL"/>
        </w:rPr>
        <w:t xml:space="preserve"> </w:t>
      </w:r>
      <w:r w:rsidR="00C9608A">
        <w:rPr>
          <w:rFonts w:hint="cs"/>
          <w:rtl/>
          <w:lang w:eastAsia="he-IL"/>
        </w:rPr>
        <w:t>– – –</w:t>
      </w:r>
      <w:r>
        <w:rPr>
          <w:rFonts w:hint="cs"/>
          <w:rtl/>
          <w:lang w:eastAsia="he-IL"/>
        </w:rPr>
        <w:t xml:space="preserve"> </w:t>
      </w:r>
    </w:p>
    <w:p w:rsidR="00F532D9" w:rsidRDefault="00F532D9" w:rsidP="00A84069">
      <w:pPr>
        <w:rPr>
          <w:rtl/>
          <w:lang w:eastAsia="he-IL"/>
        </w:rPr>
      </w:pPr>
      <w:bookmarkStart w:id="7986" w:name="_ETM_Q16_594000"/>
      <w:bookmarkEnd w:id="7986"/>
    </w:p>
    <w:p w:rsidR="00F532D9" w:rsidRDefault="00F532D9" w:rsidP="00A84069">
      <w:pPr>
        <w:pStyle w:val="a4"/>
        <w:rPr>
          <w:rtl/>
        </w:rPr>
      </w:pPr>
      <w:bookmarkStart w:id="7987" w:name="ET_speaker_6199_11"/>
      <w:r w:rsidRPr="00532CF7">
        <w:rPr>
          <w:rStyle w:val="TagStyle"/>
          <w:rtl/>
        </w:rPr>
        <w:t xml:space="preserve"> &lt;&lt; דובר &gt;&gt;</w:t>
      </w:r>
      <w:r w:rsidRPr="004B4011">
        <w:rPr>
          <w:rStyle w:val="TagStyle"/>
          <w:rtl/>
        </w:rPr>
        <w:t xml:space="preserve"> </w:t>
      </w:r>
      <w:bookmarkStart w:id="7988" w:name="_Toc76301887"/>
      <w:r>
        <w:rPr>
          <w:rtl/>
        </w:rPr>
        <w:t>שר הבריאות ניצן הורוביץ:</w:t>
      </w:r>
      <w:bookmarkEnd w:id="7988"/>
      <w:r w:rsidRPr="004B4011">
        <w:rPr>
          <w:rStyle w:val="TagStyle"/>
          <w:rtl/>
        </w:rPr>
        <w:t xml:space="preserve"> </w:t>
      </w:r>
      <w:r w:rsidRPr="00532CF7">
        <w:rPr>
          <w:rStyle w:val="TagStyle"/>
          <w:rtl/>
        </w:rPr>
        <w:t>&lt;&lt; דובר &gt;&gt;</w:t>
      </w:r>
      <w:r>
        <w:rPr>
          <w:rtl/>
        </w:rPr>
        <w:t xml:space="preserve">   </w:t>
      </w:r>
      <w:bookmarkEnd w:id="7987"/>
    </w:p>
    <w:p w:rsidR="00F532D9" w:rsidRDefault="00F532D9" w:rsidP="00356EAB">
      <w:pPr>
        <w:rPr>
          <w:rtl/>
          <w:lang w:eastAsia="he-IL"/>
        </w:rPr>
      </w:pPr>
    </w:p>
    <w:p w:rsidR="00F532D9" w:rsidRDefault="00F532D9" w:rsidP="00A84069">
      <w:pPr>
        <w:rPr>
          <w:rtl/>
        </w:rPr>
      </w:pPr>
      <w:bookmarkStart w:id="7989" w:name="_ETM_Q16_597000"/>
      <w:bookmarkEnd w:id="7989"/>
      <w:r>
        <w:rPr>
          <w:rFonts w:hint="cs"/>
          <w:rtl/>
          <w:lang w:eastAsia="he-IL"/>
        </w:rPr>
        <w:t xml:space="preserve">צריך להגיד את האמת, אדוני היושב-ראש, מערכת </w:t>
      </w:r>
      <w:bookmarkStart w:id="7990" w:name="_ETM_Q16_601000"/>
      <w:bookmarkEnd w:id="7990"/>
      <w:r>
        <w:rPr>
          <w:rFonts w:hint="cs"/>
          <w:rtl/>
          <w:lang w:eastAsia="he-IL"/>
        </w:rPr>
        <w:t xml:space="preserve">בריאות הנפש הייתה החצר האחורית של מערכת הבריאות. בהצעה </w:t>
      </w:r>
      <w:bookmarkStart w:id="7991" w:name="_ETM_Q16_606000"/>
      <w:bookmarkEnd w:id="7991"/>
      <w:r>
        <w:rPr>
          <w:rFonts w:hint="cs"/>
          <w:rtl/>
          <w:lang w:eastAsia="he-IL"/>
        </w:rPr>
        <w:t xml:space="preserve">הקודמת דיברנו על המצב של בתי החולים, ופה זה אפילו </w:t>
      </w:r>
      <w:r>
        <w:rPr>
          <w:rFonts w:hint="cs"/>
          <w:rtl/>
        </w:rPr>
        <w:t>הרבה</w:t>
      </w:r>
      <w:r>
        <w:rPr>
          <w:rtl/>
        </w:rPr>
        <w:t xml:space="preserve"> יותר חמור</w:t>
      </w:r>
      <w:r>
        <w:rPr>
          <w:rFonts w:hint="cs"/>
          <w:rtl/>
        </w:rPr>
        <w:t>,</w:t>
      </w:r>
      <w:r>
        <w:rPr>
          <w:rtl/>
        </w:rPr>
        <w:t xml:space="preserve"> כי זה הוזנח לאורך השנים</w:t>
      </w:r>
      <w:r>
        <w:rPr>
          <w:rFonts w:hint="cs"/>
          <w:rtl/>
        </w:rPr>
        <w:t>.</w:t>
      </w:r>
      <w:r>
        <w:rPr>
          <w:rtl/>
        </w:rPr>
        <w:t xml:space="preserve"> איך אומרים</w:t>
      </w:r>
      <w:r>
        <w:rPr>
          <w:rFonts w:hint="cs"/>
          <w:rtl/>
        </w:rPr>
        <w:t xml:space="preserve">? </w:t>
      </w:r>
      <w:bookmarkStart w:id="7992" w:name="_ETM_Q16_622000"/>
      <w:bookmarkEnd w:id="7992"/>
      <w:r>
        <w:rPr>
          <w:rtl/>
        </w:rPr>
        <w:t>רחוק מהעין</w:t>
      </w:r>
      <w:r>
        <w:rPr>
          <w:rFonts w:hint="cs"/>
          <w:rtl/>
        </w:rPr>
        <w:t>,</w:t>
      </w:r>
      <w:r>
        <w:rPr>
          <w:rtl/>
        </w:rPr>
        <w:t xml:space="preserve"> רחוק מהלב</w:t>
      </w:r>
      <w:r>
        <w:rPr>
          <w:rFonts w:hint="cs"/>
          <w:rtl/>
        </w:rPr>
        <w:t>;</w:t>
      </w:r>
      <w:r>
        <w:rPr>
          <w:rtl/>
        </w:rPr>
        <w:t xml:space="preserve"> לא רצו לשמוע</w:t>
      </w:r>
      <w:r>
        <w:rPr>
          <w:rFonts w:hint="cs"/>
          <w:rtl/>
        </w:rPr>
        <w:t>,</w:t>
      </w:r>
      <w:r>
        <w:rPr>
          <w:rtl/>
        </w:rPr>
        <w:t xml:space="preserve"> לא רצו לראות</w:t>
      </w:r>
      <w:r>
        <w:rPr>
          <w:rFonts w:hint="cs"/>
          <w:rtl/>
        </w:rPr>
        <w:t>,</w:t>
      </w:r>
      <w:r>
        <w:rPr>
          <w:rtl/>
        </w:rPr>
        <w:t xml:space="preserve"> לא רצו לתת כסף</w:t>
      </w:r>
      <w:r>
        <w:rPr>
          <w:rFonts w:hint="cs"/>
          <w:rtl/>
        </w:rPr>
        <w:t>;</w:t>
      </w:r>
      <w:r>
        <w:rPr>
          <w:rtl/>
        </w:rPr>
        <w:t xml:space="preserve"> זה הציבור הכי הכי חלש </w:t>
      </w:r>
      <w:r>
        <w:rPr>
          <w:rFonts w:hint="cs"/>
          <w:rtl/>
        </w:rPr>
        <w:t xml:space="preserve">– </w:t>
      </w:r>
      <w:r>
        <w:rPr>
          <w:rtl/>
        </w:rPr>
        <w:t>אין לו לובי</w:t>
      </w:r>
      <w:r>
        <w:rPr>
          <w:rFonts w:hint="cs"/>
          <w:rtl/>
        </w:rPr>
        <w:t>;</w:t>
      </w:r>
      <w:r>
        <w:rPr>
          <w:rtl/>
        </w:rPr>
        <w:t xml:space="preserve"> יש </w:t>
      </w:r>
      <w:r>
        <w:rPr>
          <w:rFonts w:hint="cs"/>
          <w:rtl/>
        </w:rPr>
        <w:t>על</w:t>
      </w:r>
      <w:r>
        <w:rPr>
          <w:rtl/>
        </w:rPr>
        <w:t xml:space="preserve"> זה סטיגמה נוראית</w:t>
      </w:r>
      <w:r>
        <w:rPr>
          <w:rFonts w:hint="cs"/>
          <w:rtl/>
        </w:rPr>
        <w:t>.</w:t>
      </w:r>
      <w:r>
        <w:rPr>
          <w:rtl/>
        </w:rPr>
        <w:t xml:space="preserve"> זה סיפור שאף</w:t>
      </w:r>
      <w:r>
        <w:rPr>
          <w:rFonts w:hint="cs"/>
          <w:rtl/>
        </w:rPr>
        <w:t xml:space="preserve"> אחד</w:t>
      </w:r>
      <w:r>
        <w:rPr>
          <w:rtl/>
        </w:rPr>
        <w:t xml:space="preserve"> לא רוצה להתעסק איתו</w:t>
      </w:r>
      <w:r>
        <w:rPr>
          <w:rFonts w:hint="cs"/>
          <w:rtl/>
        </w:rPr>
        <w:t>,</w:t>
      </w:r>
      <w:r>
        <w:rPr>
          <w:rtl/>
        </w:rPr>
        <w:t xml:space="preserve"> ולכן הגענו למצב הזה</w:t>
      </w:r>
      <w:r>
        <w:rPr>
          <w:rFonts w:hint="cs"/>
          <w:rtl/>
        </w:rPr>
        <w:t xml:space="preserve">. </w:t>
      </w:r>
      <w:bookmarkStart w:id="7993" w:name="_ETM_Q16_637000"/>
      <w:bookmarkEnd w:id="7993"/>
      <w:r>
        <w:rPr>
          <w:rtl/>
        </w:rPr>
        <w:t xml:space="preserve">לא </w:t>
      </w:r>
      <w:r>
        <w:rPr>
          <w:rFonts w:hint="cs"/>
          <w:rtl/>
        </w:rPr>
        <w:t xml:space="preserve">רק </w:t>
      </w:r>
      <w:r>
        <w:rPr>
          <w:rtl/>
        </w:rPr>
        <w:t>בישראל</w:t>
      </w:r>
      <w:r>
        <w:rPr>
          <w:rFonts w:hint="cs"/>
          <w:rtl/>
        </w:rPr>
        <w:t>,</w:t>
      </w:r>
      <w:r>
        <w:rPr>
          <w:rtl/>
        </w:rPr>
        <w:t xml:space="preserve"> אבל פעם כל </w:t>
      </w:r>
      <w:r>
        <w:rPr>
          <w:rFonts w:hint="cs"/>
          <w:rtl/>
        </w:rPr>
        <w:t>הגישה ל</w:t>
      </w:r>
      <w:r>
        <w:rPr>
          <w:rtl/>
        </w:rPr>
        <w:t>בריאות הנפש –</w:t>
      </w:r>
      <w:r>
        <w:rPr>
          <w:rFonts w:hint="cs"/>
          <w:rtl/>
        </w:rPr>
        <w:t xml:space="preserve"> </w:t>
      </w:r>
      <w:r>
        <w:rPr>
          <w:rtl/>
        </w:rPr>
        <w:t>היו מקימים איזה מין מוסדות כאלה רחוק</w:t>
      </w:r>
      <w:r>
        <w:rPr>
          <w:rFonts w:hint="cs"/>
          <w:rtl/>
        </w:rPr>
        <w:t>,</w:t>
      </w:r>
      <w:r>
        <w:rPr>
          <w:rtl/>
        </w:rPr>
        <w:t xml:space="preserve"> רחוק מהעיר</w:t>
      </w:r>
      <w:r>
        <w:rPr>
          <w:rFonts w:hint="cs"/>
          <w:rtl/>
        </w:rPr>
        <w:t>,</w:t>
      </w:r>
      <w:r>
        <w:rPr>
          <w:rtl/>
        </w:rPr>
        <w:t xml:space="preserve"> ככה במקומות נסתרים</w:t>
      </w:r>
      <w:r>
        <w:rPr>
          <w:rFonts w:hint="cs"/>
          <w:rtl/>
        </w:rPr>
        <w:t>,</w:t>
      </w:r>
      <w:r>
        <w:rPr>
          <w:rtl/>
        </w:rPr>
        <w:t xml:space="preserve"> כדי שלא יראו את האנשים האלה ולא ישמעו אותם</w:t>
      </w:r>
      <w:r w:rsidR="00363637">
        <w:rPr>
          <w:rFonts w:hint="cs"/>
          <w:rtl/>
        </w:rPr>
        <w:t>.</w:t>
      </w:r>
    </w:p>
    <w:p w:rsidR="00F532D9" w:rsidRDefault="00F532D9" w:rsidP="00A84069">
      <w:pPr>
        <w:rPr>
          <w:rtl/>
        </w:rPr>
      </w:pPr>
      <w:bookmarkStart w:id="7994" w:name="_ETM_Q16_654000"/>
      <w:bookmarkEnd w:id="7994"/>
    </w:p>
    <w:p w:rsidR="00F532D9" w:rsidRDefault="00F532D9" w:rsidP="00363637">
      <w:pPr>
        <w:rPr>
          <w:rtl/>
        </w:rPr>
      </w:pPr>
      <w:bookmarkStart w:id="7995" w:name="_ETM_Q16_655000"/>
      <w:bookmarkEnd w:id="7995"/>
      <w:r>
        <w:rPr>
          <w:rtl/>
        </w:rPr>
        <w:t>תראו</w:t>
      </w:r>
      <w:r>
        <w:rPr>
          <w:rFonts w:hint="cs"/>
          <w:rtl/>
        </w:rPr>
        <w:t>,</w:t>
      </w:r>
      <w:bookmarkStart w:id="7996" w:name="_ETM_Q16_653923"/>
      <w:bookmarkStart w:id="7997" w:name="_ETM_Q16_654002"/>
      <w:bookmarkEnd w:id="7996"/>
      <w:bookmarkEnd w:id="7997"/>
      <w:r>
        <w:rPr>
          <w:rtl/>
        </w:rPr>
        <w:t xml:space="preserve"> אין שום ספק</w:t>
      </w:r>
      <w:r>
        <w:rPr>
          <w:rFonts w:hint="cs"/>
          <w:rtl/>
        </w:rPr>
        <w:t>,</w:t>
      </w:r>
      <w:r>
        <w:rPr>
          <w:rtl/>
        </w:rPr>
        <w:t xml:space="preserve"> מבחינה מוסרית</w:t>
      </w:r>
      <w:r>
        <w:rPr>
          <w:rFonts w:hint="cs"/>
          <w:rtl/>
        </w:rPr>
        <w:t>,</w:t>
      </w:r>
      <w:r>
        <w:rPr>
          <w:rtl/>
        </w:rPr>
        <w:t xml:space="preserve"> ערכית</w:t>
      </w:r>
      <w:r>
        <w:rPr>
          <w:rFonts w:hint="cs"/>
          <w:rtl/>
        </w:rPr>
        <w:t>,</w:t>
      </w:r>
      <w:r>
        <w:rPr>
          <w:rtl/>
        </w:rPr>
        <w:t xml:space="preserve"> </w:t>
      </w:r>
      <w:r>
        <w:rPr>
          <w:rFonts w:hint="cs"/>
          <w:rtl/>
        </w:rPr>
        <w:t xml:space="preserve">גם </w:t>
      </w:r>
      <w:r>
        <w:rPr>
          <w:rtl/>
        </w:rPr>
        <w:t>חוקית</w:t>
      </w:r>
      <w:r>
        <w:rPr>
          <w:rFonts w:hint="cs"/>
          <w:rtl/>
        </w:rPr>
        <w:t>,</w:t>
      </w:r>
      <w:r>
        <w:rPr>
          <w:rtl/>
        </w:rPr>
        <w:t xml:space="preserve"> אנחנו צריכים לתת להם את השירות הכי טוב</w:t>
      </w:r>
      <w:r>
        <w:rPr>
          <w:rFonts w:hint="cs"/>
          <w:rtl/>
        </w:rPr>
        <w:t>.</w:t>
      </w:r>
      <w:r>
        <w:rPr>
          <w:rtl/>
        </w:rPr>
        <w:t xml:space="preserve"> וביחס לצפיפות</w:t>
      </w:r>
      <w:r>
        <w:rPr>
          <w:rFonts w:hint="cs"/>
          <w:rtl/>
        </w:rPr>
        <w:t xml:space="preserve">, על אחת כמה וכמה </w:t>
      </w:r>
      <w:r>
        <w:rPr>
          <w:rtl/>
        </w:rPr>
        <w:t>הרי אנשים שמגיעים למצבים כאלה</w:t>
      </w:r>
      <w:r>
        <w:rPr>
          <w:rFonts w:hint="cs"/>
          <w:rtl/>
        </w:rPr>
        <w:t>,</w:t>
      </w:r>
      <w:r>
        <w:rPr>
          <w:rtl/>
        </w:rPr>
        <w:t xml:space="preserve"> דווקא הם צריכים מעטפת יותר רגועה</w:t>
      </w:r>
      <w:r>
        <w:rPr>
          <w:rFonts w:hint="cs"/>
          <w:rtl/>
        </w:rPr>
        <w:t xml:space="preserve"> </w:t>
      </w:r>
      <w:bookmarkStart w:id="7998" w:name="_ETM_Q16_671000"/>
      <w:bookmarkEnd w:id="7998"/>
      <w:r>
        <w:rPr>
          <w:rtl/>
        </w:rPr>
        <w:t>– יותר שקט</w:t>
      </w:r>
      <w:r>
        <w:rPr>
          <w:rFonts w:hint="cs"/>
          <w:rtl/>
        </w:rPr>
        <w:t>,</w:t>
      </w:r>
      <w:r>
        <w:rPr>
          <w:rtl/>
        </w:rPr>
        <w:t xml:space="preserve"> יותר תנאים</w:t>
      </w:r>
      <w:r>
        <w:rPr>
          <w:rFonts w:hint="cs"/>
          <w:rtl/>
        </w:rPr>
        <w:t>.</w:t>
      </w:r>
      <w:r>
        <w:rPr>
          <w:rtl/>
        </w:rPr>
        <w:t xml:space="preserve"> גם לבן</w:t>
      </w:r>
      <w:r>
        <w:rPr>
          <w:rFonts w:hint="cs"/>
          <w:rtl/>
        </w:rPr>
        <w:t xml:space="preserve"> </w:t>
      </w:r>
      <w:r>
        <w:rPr>
          <w:rtl/>
        </w:rPr>
        <w:t>אדם רגיל</w:t>
      </w:r>
      <w:r>
        <w:rPr>
          <w:rFonts w:hint="cs"/>
          <w:rtl/>
        </w:rPr>
        <w:t>,</w:t>
      </w:r>
      <w:r>
        <w:rPr>
          <w:rtl/>
        </w:rPr>
        <w:t xml:space="preserve"> בוא נגיד</w:t>
      </w:r>
      <w:r>
        <w:rPr>
          <w:rFonts w:hint="cs"/>
          <w:rtl/>
        </w:rPr>
        <w:t>,</w:t>
      </w:r>
      <w:r>
        <w:rPr>
          <w:rtl/>
        </w:rPr>
        <w:t xml:space="preserve"> בריא</w:t>
      </w:r>
      <w:r>
        <w:rPr>
          <w:rFonts w:hint="cs"/>
          <w:rtl/>
        </w:rPr>
        <w:t>,</w:t>
      </w:r>
      <w:r>
        <w:rPr>
          <w:rtl/>
        </w:rPr>
        <w:t xml:space="preserve"> להיות בחדר עם</w:t>
      </w:r>
      <w:r>
        <w:rPr>
          <w:rFonts w:hint="cs"/>
          <w:rtl/>
        </w:rPr>
        <w:t xml:space="preserve"> שמונה </w:t>
      </w:r>
      <w:r>
        <w:rPr>
          <w:rtl/>
        </w:rPr>
        <w:t>אנשים זה לא פשוט</w:t>
      </w:r>
      <w:r>
        <w:rPr>
          <w:rFonts w:hint="cs"/>
          <w:rtl/>
        </w:rPr>
        <w:t>,</w:t>
      </w:r>
      <w:r>
        <w:rPr>
          <w:rtl/>
        </w:rPr>
        <w:t xml:space="preserve"> אז למטופל זה קשה במיוחד</w:t>
      </w:r>
      <w:r>
        <w:rPr>
          <w:rFonts w:hint="cs"/>
          <w:rtl/>
        </w:rPr>
        <w:t>.</w:t>
      </w:r>
      <w:r>
        <w:rPr>
          <w:rtl/>
        </w:rPr>
        <w:t xml:space="preserve"> אתם לא הזכרתם</w:t>
      </w:r>
      <w:r>
        <w:rPr>
          <w:rFonts w:hint="cs"/>
          <w:rtl/>
        </w:rPr>
        <w:t>,</w:t>
      </w:r>
      <w:r>
        <w:rPr>
          <w:rtl/>
        </w:rPr>
        <w:t xml:space="preserve"> אבל </w:t>
      </w:r>
      <w:r>
        <w:rPr>
          <w:rFonts w:hint="cs"/>
          <w:rtl/>
        </w:rPr>
        <w:t xml:space="preserve">עדיין </w:t>
      </w:r>
      <w:r>
        <w:rPr>
          <w:rtl/>
        </w:rPr>
        <w:t>יש גם תופעה</w:t>
      </w:r>
      <w:r>
        <w:rPr>
          <w:rFonts w:hint="cs"/>
          <w:rtl/>
        </w:rPr>
        <w:t>,</w:t>
      </w:r>
      <w:r>
        <w:rPr>
          <w:rtl/>
        </w:rPr>
        <w:t xml:space="preserve"> </w:t>
      </w:r>
      <w:r>
        <w:rPr>
          <w:rFonts w:hint="cs"/>
          <w:rtl/>
        </w:rPr>
        <w:t>למ</w:t>
      </w:r>
      <w:r>
        <w:rPr>
          <w:rtl/>
        </w:rPr>
        <w:t xml:space="preserve">רבה </w:t>
      </w:r>
      <w:r>
        <w:rPr>
          <w:rFonts w:hint="cs"/>
          <w:rtl/>
        </w:rPr>
        <w:t>החרדה, שא</w:t>
      </w:r>
      <w:r>
        <w:rPr>
          <w:rtl/>
        </w:rPr>
        <w:t>נשים ישנים על מזרנים ודברים מהסוג הזה</w:t>
      </w:r>
      <w:r>
        <w:rPr>
          <w:rFonts w:hint="cs"/>
          <w:rtl/>
        </w:rPr>
        <w:t>.</w:t>
      </w:r>
      <w:r>
        <w:rPr>
          <w:rtl/>
        </w:rPr>
        <w:t xml:space="preserve"> ממש חרפה</w:t>
      </w:r>
      <w:r>
        <w:rPr>
          <w:rFonts w:hint="cs"/>
          <w:rtl/>
        </w:rPr>
        <w:t>.</w:t>
      </w:r>
      <w:r>
        <w:rPr>
          <w:rtl/>
        </w:rPr>
        <w:t xml:space="preserve"> אני אומר את זה</w:t>
      </w:r>
      <w:r>
        <w:rPr>
          <w:rFonts w:hint="cs"/>
          <w:rtl/>
        </w:rPr>
        <w:t xml:space="preserve">, זה חרפה. </w:t>
      </w:r>
      <w:r>
        <w:rPr>
          <w:rtl/>
        </w:rPr>
        <w:t>אני מכיר את זה לא מהיום</w:t>
      </w:r>
      <w:r>
        <w:rPr>
          <w:rFonts w:hint="cs"/>
          <w:rtl/>
        </w:rPr>
        <w:t>,</w:t>
      </w:r>
      <w:r>
        <w:rPr>
          <w:rtl/>
        </w:rPr>
        <w:t xml:space="preserve"> ואנחנו מודעים לעניין</w:t>
      </w:r>
      <w:r>
        <w:rPr>
          <w:rFonts w:hint="cs"/>
          <w:rtl/>
        </w:rPr>
        <w:t>.</w:t>
      </w:r>
    </w:p>
    <w:p w:rsidR="00F532D9" w:rsidRDefault="00F532D9" w:rsidP="00A84069">
      <w:pPr>
        <w:rPr>
          <w:rtl/>
        </w:rPr>
      </w:pPr>
    </w:p>
    <w:p w:rsidR="00F532D9" w:rsidRDefault="00F532D9" w:rsidP="00363637">
      <w:pPr>
        <w:rPr>
          <w:rtl/>
        </w:rPr>
      </w:pPr>
      <w:bookmarkStart w:id="7999" w:name="_ETM_Q16_700000"/>
      <w:bookmarkEnd w:id="7999"/>
      <w:r>
        <w:rPr>
          <w:rtl/>
        </w:rPr>
        <w:t>ככה</w:t>
      </w:r>
      <w:r>
        <w:rPr>
          <w:rFonts w:hint="cs"/>
          <w:rtl/>
        </w:rPr>
        <w:t>.</w:t>
      </w:r>
      <w:r>
        <w:rPr>
          <w:rtl/>
        </w:rPr>
        <w:t xml:space="preserve"> לגבי מזור באופן ספציפי</w:t>
      </w:r>
      <w:r>
        <w:rPr>
          <w:rFonts w:hint="cs"/>
          <w:rtl/>
        </w:rPr>
        <w:t>,</w:t>
      </w:r>
      <w:r>
        <w:rPr>
          <w:rtl/>
        </w:rPr>
        <w:t xml:space="preserve"> יש שם בעיה ספציפית</w:t>
      </w:r>
      <w:r>
        <w:rPr>
          <w:rFonts w:hint="cs"/>
          <w:rtl/>
        </w:rPr>
        <w:t>,</w:t>
      </w:r>
      <w:r>
        <w:rPr>
          <w:rtl/>
        </w:rPr>
        <w:t xml:space="preserve"> כי הוא פועל במ</w:t>
      </w:r>
      <w:r>
        <w:rPr>
          <w:rFonts w:hint="cs"/>
          <w:rtl/>
        </w:rPr>
        <w:t>י</w:t>
      </w:r>
      <w:r>
        <w:rPr>
          <w:rtl/>
        </w:rPr>
        <w:t>קום זמני</w:t>
      </w:r>
      <w:r>
        <w:rPr>
          <w:rFonts w:hint="cs"/>
          <w:rtl/>
        </w:rPr>
        <w:t>,</w:t>
      </w:r>
      <w:r>
        <w:rPr>
          <w:rtl/>
        </w:rPr>
        <w:t xml:space="preserve"> כמו שאמרת</w:t>
      </w:r>
      <w:r>
        <w:rPr>
          <w:rFonts w:hint="cs"/>
          <w:rtl/>
        </w:rPr>
        <w:t>ם.</w:t>
      </w:r>
      <w:r>
        <w:rPr>
          <w:rtl/>
        </w:rPr>
        <w:t xml:space="preserve"> הוא אמור לעזוב ש</w:t>
      </w:r>
      <w:r>
        <w:rPr>
          <w:rFonts w:hint="cs"/>
          <w:rtl/>
        </w:rPr>
        <w:t>ם,</w:t>
      </w:r>
      <w:r>
        <w:rPr>
          <w:rtl/>
        </w:rPr>
        <w:t xml:space="preserve"> לצאת מהמקום הזה</w:t>
      </w:r>
      <w:r>
        <w:rPr>
          <w:rFonts w:hint="cs"/>
          <w:rtl/>
        </w:rPr>
        <w:t>,</w:t>
      </w:r>
      <w:r>
        <w:rPr>
          <w:rtl/>
        </w:rPr>
        <w:t xml:space="preserve"> הם אמורים לפנות את השטח</w:t>
      </w:r>
      <w:r>
        <w:rPr>
          <w:rFonts w:hint="cs"/>
          <w:rtl/>
        </w:rPr>
        <w:t>.</w:t>
      </w:r>
      <w:r>
        <w:rPr>
          <w:rtl/>
        </w:rPr>
        <w:t xml:space="preserve"> בינתיים קידמו</w:t>
      </w:r>
      <w:r>
        <w:rPr>
          <w:rFonts w:hint="cs"/>
          <w:rtl/>
        </w:rPr>
        <w:t>,</w:t>
      </w:r>
      <w:r>
        <w:rPr>
          <w:rtl/>
        </w:rPr>
        <w:t xml:space="preserve"> ניסו לקדם חלופות</w:t>
      </w:r>
      <w:r>
        <w:rPr>
          <w:rFonts w:hint="cs"/>
          <w:rtl/>
        </w:rPr>
        <w:t>,</w:t>
      </w:r>
      <w:r>
        <w:rPr>
          <w:rtl/>
        </w:rPr>
        <w:t xml:space="preserve"> להעביר אותו לשטח אחר</w:t>
      </w:r>
      <w:r>
        <w:rPr>
          <w:rFonts w:hint="cs"/>
          <w:rtl/>
        </w:rPr>
        <w:t>,</w:t>
      </w:r>
      <w:r>
        <w:rPr>
          <w:rtl/>
        </w:rPr>
        <w:t xml:space="preserve"> אולי במרכז הרפואי לגליל</w:t>
      </w:r>
      <w:r>
        <w:rPr>
          <w:rFonts w:hint="cs"/>
          <w:rtl/>
        </w:rPr>
        <w:t xml:space="preserve"> </w:t>
      </w:r>
      <w:bookmarkStart w:id="8000" w:name="_ETM_Q16_721000"/>
      <w:bookmarkEnd w:id="8000"/>
      <w:r>
        <w:rPr>
          <w:rFonts w:hint="eastAsia"/>
          <w:rtl/>
        </w:rPr>
        <w:t xml:space="preserve">– </w:t>
      </w:r>
      <w:r>
        <w:rPr>
          <w:rFonts w:hint="cs"/>
          <w:rtl/>
        </w:rPr>
        <w:t>הגליל זה נהריה</w:t>
      </w:r>
      <w:r>
        <w:rPr>
          <w:rtl/>
        </w:rPr>
        <w:t xml:space="preserve"> </w:t>
      </w:r>
      <w:r>
        <w:rPr>
          <w:rFonts w:hint="cs"/>
          <w:rtl/>
        </w:rPr>
        <w:t xml:space="preserve">– </w:t>
      </w:r>
      <w:r>
        <w:rPr>
          <w:rtl/>
        </w:rPr>
        <w:t xml:space="preserve">או </w:t>
      </w:r>
      <w:r>
        <w:rPr>
          <w:rFonts w:hint="cs"/>
          <w:rtl/>
        </w:rPr>
        <w:t>ל</w:t>
      </w:r>
      <w:r>
        <w:rPr>
          <w:rtl/>
        </w:rPr>
        <w:t xml:space="preserve">מרכז הרפואי </w:t>
      </w:r>
      <w:r>
        <w:rPr>
          <w:rFonts w:hint="cs"/>
          <w:rtl/>
        </w:rPr>
        <w:t>שמת</w:t>
      </w:r>
      <w:r>
        <w:rPr>
          <w:rtl/>
        </w:rPr>
        <w:t>וכנן לקום בקריות</w:t>
      </w:r>
      <w:r>
        <w:rPr>
          <w:rFonts w:hint="cs"/>
          <w:rtl/>
        </w:rPr>
        <w:t>,</w:t>
      </w:r>
      <w:r>
        <w:rPr>
          <w:rtl/>
        </w:rPr>
        <w:t xml:space="preserve"> שהולך להיקרא </w:t>
      </w:r>
      <w:r>
        <w:rPr>
          <w:rFonts w:hint="cs"/>
          <w:rtl/>
        </w:rPr>
        <w:t>"</w:t>
      </w:r>
      <w:r>
        <w:rPr>
          <w:rtl/>
        </w:rPr>
        <w:t>בגין</w:t>
      </w:r>
      <w:r>
        <w:rPr>
          <w:rFonts w:hint="cs"/>
          <w:rtl/>
        </w:rPr>
        <w:t>",</w:t>
      </w:r>
      <w:r>
        <w:rPr>
          <w:rtl/>
        </w:rPr>
        <w:t xml:space="preserve"> ו</w:t>
      </w:r>
      <w:r>
        <w:rPr>
          <w:rFonts w:hint="cs"/>
          <w:rtl/>
        </w:rPr>
        <w:t>ל</w:t>
      </w:r>
      <w:r>
        <w:rPr>
          <w:rtl/>
        </w:rPr>
        <w:t>שם יעבירו את מזור</w:t>
      </w:r>
      <w:r>
        <w:rPr>
          <w:rFonts w:hint="cs"/>
          <w:rtl/>
        </w:rPr>
        <w:t>.</w:t>
      </w:r>
      <w:r>
        <w:rPr>
          <w:rtl/>
        </w:rPr>
        <w:t xml:space="preserve"> אבל בינתיים </w:t>
      </w:r>
      <w:r>
        <w:rPr>
          <w:rFonts w:hint="cs"/>
          <w:rtl/>
        </w:rPr>
        <w:t xml:space="preserve">– אז </w:t>
      </w:r>
      <w:r>
        <w:rPr>
          <w:rtl/>
        </w:rPr>
        <w:t xml:space="preserve">הבעיה </w:t>
      </w:r>
      <w:r>
        <w:rPr>
          <w:rFonts w:hint="cs"/>
          <w:rtl/>
        </w:rPr>
        <w:t>היא ש</w:t>
      </w:r>
      <w:r>
        <w:rPr>
          <w:rtl/>
        </w:rPr>
        <w:t>בינתיים לא רוצים להשקיע</w:t>
      </w:r>
      <w:r>
        <w:rPr>
          <w:rFonts w:hint="cs"/>
          <w:rtl/>
        </w:rPr>
        <w:t>,</w:t>
      </w:r>
      <w:r>
        <w:rPr>
          <w:rtl/>
        </w:rPr>
        <w:t xml:space="preserve"> ואז </w:t>
      </w:r>
      <w:r w:rsidR="00363637">
        <w:rPr>
          <w:rFonts w:hint="cs"/>
          <w:rtl/>
        </w:rPr>
        <w:t xml:space="preserve">זה </w:t>
      </w:r>
      <w:r>
        <w:rPr>
          <w:rtl/>
        </w:rPr>
        <w:t xml:space="preserve">נראה </w:t>
      </w:r>
      <w:r w:rsidR="00363637">
        <w:rPr>
          <w:rFonts w:hint="cs"/>
          <w:rtl/>
        </w:rPr>
        <w:t xml:space="preserve">כמו </w:t>
      </w:r>
      <w:r>
        <w:rPr>
          <w:rtl/>
        </w:rPr>
        <w:t>שזה נראה</w:t>
      </w:r>
      <w:r>
        <w:rPr>
          <w:rFonts w:hint="cs"/>
          <w:rtl/>
        </w:rPr>
        <w:t>,</w:t>
      </w:r>
      <w:r>
        <w:rPr>
          <w:rtl/>
        </w:rPr>
        <w:t xml:space="preserve"> וזה נראה רע מאוד</w:t>
      </w:r>
      <w:r>
        <w:rPr>
          <w:rFonts w:hint="cs"/>
          <w:rtl/>
        </w:rPr>
        <w:t>.</w:t>
      </w:r>
    </w:p>
    <w:p w:rsidR="00F532D9" w:rsidRDefault="00F532D9" w:rsidP="00A84069">
      <w:pPr>
        <w:rPr>
          <w:rtl/>
        </w:rPr>
      </w:pPr>
    </w:p>
    <w:p w:rsidR="00F532D9" w:rsidRDefault="00F532D9" w:rsidP="00A84069">
      <w:pPr>
        <w:rPr>
          <w:rtl/>
        </w:rPr>
      </w:pPr>
      <w:bookmarkStart w:id="8001" w:name="_ETM_Q16_742000"/>
      <w:bookmarkStart w:id="8002" w:name="_ETM_Q16_743000"/>
      <w:bookmarkEnd w:id="8001"/>
      <w:bookmarkEnd w:id="8002"/>
      <w:r>
        <w:rPr>
          <w:rtl/>
        </w:rPr>
        <w:t>לכן</w:t>
      </w:r>
      <w:r>
        <w:rPr>
          <w:rFonts w:hint="cs"/>
          <w:rtl/>
        </w:rPr>
        <w:t>,</w:t>
      </w:r>
      <w:r>
        <w:rPr>
          <w:rtl/>
        </w:rPr>
        <w:t xml:space="preserve"> אנחנו רוצים לטפל בזה</w:t>
      </w:r>
      <w:r>
        <w:rPr>
          <w:rFonts w:hint="cs"/>
          <w:rtl/>
        </w:rPr>
        <w:t>.</w:t>
      </w:r>
      <w:r>
        <w:rPr>
          <w:rtl/>
        </w:rPr>
        <w:t xml:space="preserve"> הפתרון יהיה בתקציב הקרוב</w:t>
      </w:r>
      <w:r>
        <w:rPr>
          <w:rFonts w:hint="cs"/>
          <w:rtl/>
        </w:rPr>
        <w:t>.</w:t>
      </w:r>
      <w:r>
        <w:rPr>
          <w:rtl/>
        </w:rPr>
        <w:t xml:space="preserve"> הכנו תוכנית</w:t>
      </w:r>
      <w:r>
        <w:rPr>
          <w:rFonts w:hint="cs"/>
          <w:rtl/>
        </w:rPr>
        <w:t>,</w:t>
      </w:r>
      <w:r>
        <w:rPr>
          <w:rtl/>
        </w:rPr>
        <w:t xml:space="preserve"> אני חושב</w:t>
      </w:r>
      <w:r>
        <w:rPr>
          <w:rFonts w:hint="cs"/>
          <w:rtl/>
        </w:rPr>
        <w:t>,</w:t>
      </w:r>
      <w:r>
        <w:rPr>
          <w:rtl/>
        </w:rPr>
        <w:t xml:space="preserve"> מאוד חשובה ורצינית</w:t>
      </w:r>
      <w:r>
        <w:rPr>
          <w:rFonts w:hint="cs"/>
          <w:rtl/>
        </w:rPr>
        <w:t>.</w:t>
      </w:r>
      <w:r>
        <w:rPr>
          <w:rtl/>
        </w:rPr>
        <w:t xml:space="preserve"> </w:t>
      </w:r>
    </w:p>
    <w:p w:rsidR="00F532D9" w:rsidRDefault="00F532D9" w:rsidP="00A84069">
      <w:pPr>
        <w:rPr>
          <w:rtl/>
        </w:rPr>
      </w:pPr>
    </w:p>
    <w:p w:rsidR="00F532D9" w:rsidRDefault="00F532D9" w:rsidP="00A84069">
      <w:pPr>
        <w:pStyle w:val="af5"/>
        <w:rPr>
          <w:rtl/>
        </w:rPr>
      </w:pPr>
      <w:bookmarkStart w:id="8003" w:name="ET_interruption_5786_2"/>
      <w:r w:rsidRPr="00723E2D">
        <w:rPr>
          <w:rStyle w:val="TagStyle"/>
          <w:rtl/>
        </w:rPr>
        <w:t>&lt;&lt; קריאה &gt;&gt;</w:t>
      </w:r>
      <w:r w:rsidRPr="008C3E22">
        <w:rPr>
          <w:rStyle w:val="TagStyle"/>
          <w:rtl/>
        </w:rPr>
        <w:t xml:space="preserve"> </w:t>
      </w:r>
      <w:r>
        <w:rPr>
          <w:rtl/>
        </w:rPr>
        <w:t>אופיר כץ (הליכוד):</w:t>
      </w:r>
      <w:r w:rsidRPr="008C3E22">
        <w:rPr>
          <w:rStyle w:val="TagStyle"/>
          <w:rtl/>
        </w:rPr>
        <w:t xml:space="preserve"> </w:t>
      </w:r>
      <w:r w:rsidRPr="00723E2D">
        <w:rPr>
          <w:rStyle w:val="TagStyle"/>
          <w:rtl/>
        </w:rPr>
        <w:t>&lt;&lt; קריאה &gt;&gt;</w:t>
      </w:r>
      <w:r>
        <w:rPr>
          <w:rtl/>
        </w:rPr>
        <w:t xml:space="preserve">   </w:t>
      </w:r>
      <w:bookmarkEnd w:id="8003"/>
    </w:p>
    <w:p w:rsidR="00F532D9" w:rsidRDefault="00F532D9" w:rsidP="00356EAB">
      <w:pPr>
        <w:rPr>
          <w:rtl/>
          <w:lang w:eastAsia="he-IL"/>
        </w:rPr>
      </w:pPr>
      <w:bookmarkStart w:id="8004" w:name="_ETM_Q17_149091"/>
      <w:bookmarkEnd w:id="8004"/>
    </w:p>
    <w:p w:rsidR="00F532D9" w:rsidRDefault="00F532D9" w:rsidP="00A84069">
      <w:pPr>
        <w:rPr>
          <w:rtl/>
          <w:lang w:eastAsia="he-IL"/>
        </w:rPr>
      </w:pPr>
      <w:bookmarkStart w:id="8005" w:name="_ETM_Q17_149183"/>
      <w:bookmarkStart w:id="8006" w:name="_ETM_Q17_149122"/>
      <w:bookmarkStart w:id="8007" w:name="_ETM_Q17_146453"/>
      <w:bookmarkStart w:id="8008" w:name="_ETM_Q17_142333"/>
      <w:bookmarkStart w:id="8009" w:name="_ETM_Q17_146543"/>
      <w:bookmarkStart w:id="8010" w:name="_ETM_Q17_146673"/>
      <w:bookmarkEnd w:id="8005"/>
      <w:bookmarkEnd w:id="8006"/>
      <w:bookmarkEnd w:id="8007"/>
      <w:bookmarkEnd w:id="8008"/>
      <w:bookmarkEnd w:id="8009"/>
      <w:bookmarkEnd w:id="8010"/>
      <w:r>
        <w:rPr>
          <w:rFonts w:hint="cs"/>
          <w:rtl/>
          <w:lang w:eastAsia="he-IL"/>
        </w:rPr>
        <w:t>אדוני השר, סליחה</w:t>
      </w:r>
      <w:bookmarkStart w:id="8011" w:name="_ETM_Q17_148712"/>
      <w:bookmarkEnd w:id="8011"/>
      <w:r>
        <w:rPr>
          <w:rFonts w:hint="cs"/>
          <w:rtl/>
          <w:lang w:eastAsia="he-IL"/>
        </w:rPr>
        <w:t>,</w:t>
      </w:r>
      <w:bookmarkStart w:id="8012" w:name="_ETM_Q17_148193"/>
      <w:bookmarkEnd w:id="8012"/>
      <w:r>
        <w:rPr>
          <w:rFonts w:hint="cs"/>
          <w:rtl/>
          <w:lang w:eastAsia="he-IL"/>
        </w:rPr>
        <w:t xml:space="preserve"> אבל זה </w:t>
      </w:r>
      <w:bookmarkStart w:id="8013" w:name="_ETM_Q17_454151"/>
      <w:bookmarkStart w:id="8014" w:name="_ETM_Q17_456751"/>
      <w:bookmarkStart w:id="8015" w:name="_ETM_Q17_454571"/>
      <w:bookmarkStart w:id="8016" w:name="_ETM_Q17_454011"/>
      <w:bookmarkEnd w:id="8013"/>
      <w:bookmarkEnd w:id="8014"/>
      <w:bookmarkEnd w:id="8015"/>
      <w:bookmarkEnd w:id="8016"/>
      <w:r>
        <w:rPr>
          <w:rFonts w:hint="cs"/>
          <w:rtl/>
          <w:lang w:eastAsia="he-IL"/>
        </w:rPr>
        <w:t xml:space="preserve">לא רק בעיה </w:t>
      </w:r>
      <w:bookmarkStart w:id="8017" w:name="_ETM_Q17_151363"/>
      <w:bookmarkEnd w:id="8017"/>
      <w:r>
        <w:rPr>
          <w:rFonts w:hint="cs"/>
          <w:rtl/>
          <w:lang w:eastAsia="he-IL"/>
        </w:rPr>
        <w:t>תקציבית.</w:t>
      </w:r>
      <w:bookmarkStart w:id="8018" w:name="_ETM_Q17_153529"/>
      <w:bookmarkStart w:id="8019" w:name="_ETM_Q17_150044"/>
      <w:bookmarkStart w:id="8020" w:name="_ETM_Q17_150444"/>
      <w:bookmarkEnd w:id="8018"/>
      <w:bookmarkEnd w:id="8019"/>
      <w:bookmarkEnd w:id="8020"/>
    </w:p>
    <w:p w:rsidR="00F532D9" w:rsidRDefault="00F532D9" w:rsidP="00A84069">
      <w:pPr>
        <w:rPr>
          <w:rtl/>
          <w:lang w:eastAsia="he-IL"/>
        </w:rPr>
      </w:pPr>
      <w:bookmarkStart w:id="8021" w:name="_ETM_Q17_150534"/>
      <w:bookmarkEnd w:id="8021"/>
    </w:p>
    <w:p w:rsidR="00F532D9" w:rsidRDefault="00F532D9" w:rsidP="00A84069">
      <w:pPr>
        <w:pStyle w:val="-"/>
        <w:rPr>
          <w:rtl/>
        </w:rPr>
      </w:pPr>
      <w:r w:rsidRPr="00723E2D">
        <w:rPr>
          <w:rStyle w:val="TagStyle"/>
          <w:rtl/>
        </w:rPr>
        <w:t xml:space="preserve"> &lt;&lt; דובר_המשך &gt;&gt;</w:t>
      </w:r>
      <w:r w:rsidRPr="008C3E22">
        <w:rPr>
          <w:rStyle w:val="TagStyle"/>
          <w:rtl/>
        </w:rPr>
        <w:t xml:space="preserve"> </w:t>
      </w:r>
      <w:r>
        <w:rPr>
          <w:rtl/>
        </w:rPr>
        <w:t>שר הבריאות ניצן הורוביץ:</w:t>
      </w:r>
      <w:r w:rsidRPr="008C3E22">
        <w:rPr>
          <w:rStyle w:val="TagStyle"/>
          <w:rtl/>
        </w:rPr>
        <w:t xml:space="preserve"> </w:t>
      </w:r>
      <w:r w:rsidRPr="00723E2D">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8022" w:name="_ETM_Q17_157508"/>
      <w:bookmarkEnd w:id="8022"/>
      <w:r>
        <w:rPr>
          <w:rFonts w:hint="cs"/>
          <w:rtl/>
          <w:lang w:eastAsia="he-IL"/>
        </w:rPr>
        <w:t xml:space="preserve">לא, זה </w:t>
      </w:r>
      <w:r w:rsidR="00C9608A">
        <w:rPr>
          <w:rFonts w:hint="cs"/>
          <w:rtl/>
          <w:lang w:eastAsia="he-IL"/>
        </w:rPr>
        <w:t>– – –</w:t>
      </w:r>
      <w:bookmarkStart w:id="8023" w:name="_ETM_Q17_151304"/>
      <w:bookmarkEnd w:id="8023"/>
    </w:p>
    <w:p w:rsidR="00F532D9" w:rsidRDefault="00F532D9" w:rsidP="00A84069">
      <w:pPr>
        <w:rPr>
          <w:rtl/>
          <w:lang w:eastAsia="he-IL"/>
        </w:rPr>
      </w:pPr>
      <w:bookmarkStart w:id="8024" w:name="_ETM_Q17_151430"/>
      <w:bookmarkStart w:id="8025" w:name="_ETM_Q17_151524"/>
      <w:bookmarkEnd w:id="8024"/>
      <w:bookmarkEnd w:id="8025"/>
    </w:p>
    <w:p w:rsidR="00F532D9" w:rsidRDefault="00F532D9" w:rsidP="00A84069">
      <w:pPr>
        <w:pStyle w:val="af5"/>
        <w:rPr>
          <w:rtl/>
        </w:rPr>
      </w:pPr>
      <w:bookmarkStart w:id="8026" w:name="ET_interruption_5786_4"/>
      <w:bookmarkStart w:id="8027" w:name="_ETM_Q17_158705"/>
      <w:r w:rsidRPr="00723E2D">
        <w:rPr>
          <w:rStyle w:val="TagStyle"/>
          <w:rtl/>
        </w:rPr>
        <w:t xml:space="preserve"> &lt;&lt; קריאה &gt;&gt;</w:t>
      </w:r>
      <w:r w:rsidRPr="008C3E22">
        <w:rPr>
          <w:rStyle w:val="TagStyle"/>
          <w:rtl/>
        </w:rPr>
        <w:t xml:space="preserve"> </w:t>
      </w:r>
      <w:r>
        <w:rPr>
          <w:rtl/>
        </w:rPr>
        <w:t>אופיר כץ (הליכוד):</w:t>
      </w:r>
      <w:r w:rsidRPr="008C3E22">
        <w:rPr>
          <w:rStyle w:val="TagStyle"/>
          <w:rtl/>
        </w:rPr>
        <w:t xml:space="preserve"> </w:t>
      </w:r>
      <w:r w:rsidRPr="00723E2D">
        <w:rPr>
          <w:rStyle w:val="TagStyle"/>
          <w:rtl/>
        </w:rPr>
        <w:t>&lt;&lt; קריאה &gt;&gt;</w:t>
      </w:r>
      <w:r>
        <w:rPr>
          <w:rtl/>
        </w:rPr>
        <w:t xml:space="preserve">   </w:t>
      </w:r>
      <w:bookmarkEnd w:id="8026"/>
    </w:p>
    <w:bookmarkEnd w:id="8027"/>
    <w:p w:rsidR="00F532D9" w:rsidRDefault="00F532D9" w:rsidP="00356EAB">
      <w:pPr>
        <w:rPr>
          <w:rtl/>
          <w:lang w:eastAsia="he-IL"/>
        </w:rPr>
      </w:pPr>
    </w:p>
    <w:p w:rsidR="00F532D9" w:rsidRDefault="00C9608A" w:rsidP="00A84069">
      <w:pPr>
        <w:rPr>
          <w:rtl/>
          <w:lang w:eastAsia="he-IL"/>
        </w:rPr>
      </w:pPr>
      <w:bookmarkStart w:id="8028" w:name="_ETM_Q17_157529"/>
      <w:bookmarkStart w:id="8029" w:name="_ETM_Q17_152794"/>
      <w:bookmarkEnd w:id="8028"/>
      <w:bookmarkEnd w:id="8029"/>
      <w:r>
        <w:rPr>
          <w:rFonts w:hint="cs"/>
          <w:rtl/>
          <w:lang w:eastAsia="he-IL"/>
        </w:rPr>
        <w:t>– – –</w:t>
      </w:r>
      <w:r w:rsidR="00F532D9">
        <w:rPr>
          <w:rFonts w:hint="cs"/>
          <w:rtl/>
          <w:lang w:eastAsia="he-IL"/>
        </w:rPr>
        <w:t xml:space="preserve"> שלא נותנים להם </w:t>
      </w:r>
      <w:bookmarkStart w:id="8030" w:name="_ETM_Q17_152465"/>
      <w:bookmarkEnd w:id="8030"/>
      <w:r w:rsidR="00F532D9">
        <w:rPr>
          <w:rFonts w:hint="cs"/>
          <w:rtl/>
          <w:lang w:eastAsia="he-IL"/>
        </w:rPr>
        <w:t xml:space="preserve">לקנות </w:t>
      </w:r>
      <w:r>
        <w:rPr>
          <w:rFonts w:hint="cs"/>
          <w:rtl/>
          <w:lang w:eastAsia="he-IL"/>
        </w:rPr>
        <w:t>– – –</w:t>
      </w:r>
    </w:p>
    <w:p w:rsidR="00F532D9" w:rsidRDefault="00F532D9" w:rsidP="00A84069">
      <w:pPr>
        <w:rPr>
          <w:rtl/>
          <w:lang w:eastAsia="he-IL"/>
        </w:rPr>
      </w:pPr>
      <w:bookmarkStart w:id="8031" w:name="_ETM_Q17_157536"/>
      <w:bookmarkStart w:id="8032" w:name="_ETM_Q17_157610"/>
      <w:bookmarkEnd w:id="8031"/>
      <w:bookmarkEnd w:id="8032"/>
    </w:p>
    <w:p w:rsidR="00F532D9" w:rsidRDefault="00F532D9" w:rsidP="00A84069">
      <w:pPr>
        <w:pStyle w:val="-"/>
        <w:rPr>
          <w:rtl/>
        </w:rPr>
      </w:pPr>
      <w:r w:rsidRPr="00723E2D">
        <w:rPr>
          <w:rStyle w:val="TagStyle"/>
          <w:rtl/>
        </w:rPr>
        <w:t xml:space="preserve"> &lt;&lt; דובר_המשך &gt;&gt;</w:t>
      </w:r>
      <w:r w:rsidRPr="008C3E22">
        <w:rPr>
          <w:rStyle w:val="TagStyle"/>
          <w:rtl/>
        </w:rPr>
        <w:t xml:space="preserve"> </w:t>
      </w:r>
      <w:r>
        <w:rPr>
          <w:rtl/>
        </w:rPr>
        <w:t>שר הבריאות ניצן הורוביץ:</w:t>
      </w:r>
      <w:r w:rsidRPr="008C3E22">
        <w:rPr>
          <w:rStyle w:val="TagStyle"/>
          <w:rtl/>
        </w:rPr>
        <w:t xml:space="preserve"> </w:t>
      </w:r>
      <w:r w:rsidRPr="00723E2D">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8033" w:name="_ETM_Q17_158513"/>
      <w:bookmarkEnd w:id="8033"/>
      <w:r>
        <w:rPr>
          <w:rFonts w:hint="cs"/>
          <w:rtl/>
          <w:lang w:eastAsia="he-IL"/>
        </w:rPr>
        <w:t>כן, כן</w:t>
      </w:r>
      <w:bookmarkStart w:id="8034" w:name="_ETM_Q17_155174"/>
      <w:bookmarkEnd w:id="8034"/>
      <w:r>
        <w:rPr>
          <w:rFonts w:hint="cs"/>
          <w:rtl/>
          <w:lang w:eastAsia="he-IL"/>
        </w:rPr>
        <w:t>. אבל זה הכול עניין</w:t>
      </w:r>
      <w:bookmarkStart w:id="8035" w:name="_ETM_Q17_159565"/>
      <w:bookmarkEnd w:id="8035"/>
      <w:r>
        <w:rPr>
          <w:rFonts w:hint="cs"/>
          <w:rtl/>
          <w:lang w:eastAsia="he-IL"/>
        </w:rPr>
        <w:t xml:space="preserve"> תקציבי. </w:t>
      </w:r>
      <w:bookmarkStart w:id="8036" w:name="_ETM_Q17_155884"/>
      <w:bookmarkEnd w:id="8036"/>
      <w:r>
        <w:rPr>
          <w:rFonts w:hint="cs"/>
          <w:rtl/>
          <w:lang w:eastAsia="he-IL"/>
        </w:rPr>
        <w:t xml:space="preserve">אם אנחנו רוצים להעביר אותם, אז צריך </w:t>
      </w:r>
      <w:bookmarkStart w:id="8037" w:name="_ETM_Q17_158164"/>
      <w:bookmarkEnd w:id="8037"/>
      <w:r>
        <w:rPr>
          <w:rFonts w:hint="cs"/>
          <w:rtl/>
          <w:lang w:eastAsia="he-IL"/>
        </w:rPr>
        <w:t>לבנות וצריך</w:t>
      </w:r>
      <w:bookmarkStart w:id="8038" w:name="_ETM_Q17_162655"/>
      <w:bookmarkEnd w:id="8038"/>
      <w:r>
        <w:rPr>
          <w:rFonts w:hint="cs"/>
          <w:rtl/>
          <w:lang w:eastAsia="he-IL"/>
        </w:rPr>
        <w:t xml:space="preserve"> לתת עוד חדרים.</w:t>
      </w:r>
      <w:bookmarkStart w:id="8039" w:name="_ETM_Q17_160104"/>
      <w:bookmarkStart w:id="8040" w:name="_ETM_Q17_161984"/>
      <w:bookmarkStart w:id="8041" w:name="_ETM_Q17_163825"/>
      <w:bookmarkStart w:id="8042" w:name="_ETM_Q17_160734"/>
      <w:bookmarkEnd w:id="8039"/>
      <w:bookmarkEnd w:id="8040"/>
      <w:bookmarkEnd w:id="8041"/>
      <w:bookmarkEnd w:id="8042"/>
    </w:p>
    <w:p w:rsidR="00F532D9" w:rsidRDefault="00F532D9" w:rsidP="00A84069">
      <w:pPr>
        <w:rPr>
          <w:rtl/>
          <w:lang w:eastAsia="he-IL"/>
        </w:rPr>
      </w:pPr>
      <w:bookmarkStart w:id="8043" w:name="_ETM_Q17_160938"/>
      <w:bookmarkStart w:id="8044" w:name="_ETM_Q17_161007"/>
      <w:bookmarkStart w:id="8045" w:name="_ETM_Q17_161530"/>
      <w:bookmarkEnd w:id="8043"/>
      <w:bookmarkEnd w:id="8044"/>
      <w:bookmarkEnd w:id="8045"/>
    </w:p>
    <w:p w:rsidR="00F532D9" w:rsidRDefault="00F532D9" w:rsidP="00A84069">
      <w:pPr>
        <w:pStyle w:val="af5"/>
        <w:rPr>
          <w:rtl/>
        </w:rPr>
      </w:pPr>
      <w:bookmarkStart w:id="8046" w:name="_ETM_Q17_161592"/>
      <w:bookmarkStart w:id="8047" w:name="ET_interruption_5786_60"/>
      <w:bookmarkEnd w:id="8046"/>
      <w:r w:rsidRPr="00723E2D">
        <w:rPr>
          <w:rStyle w:val="TagStyle"/>
          <w:rtl/>
        </w:rPr>
        <w:t>&lt;&lt; קריאה &gt;&gt;</w:t>
      </w:r>
      <w:r w:rsidRPr="008C3E22">
        <w:rPr>
          <w:rStyle w:val="TagStyle"/>
          <w:rtl/>
        </w:rPr>
        <w:t xml:space="preserve"> </w:t>
      </w:r>
      <w:r>
        <w:rPr>
          <w:rtl/>
        </w:rPr>
        <w:t>אופיר כץ (הליכוד):</w:t>
      </w:r>
      <w:r w:rsidRPr="008C3E22">
        <w:rPr>
          <w:rStyle w:val="TagStyle"/>
          <w:rtl/>
        </w:rPr>
        <w:t xml:space="preserve"> </w:t>
      </w:r>
      <w:r w:rsidRPr="00723E2D">
        <w:rPr>
          <w:rStyle w:val="TagStyle"/>
          <w:rtl/>
        </w:rPr>
        <w:t>&lt;&lt; קריאה &gt;&gt;</w:t>
      </w:r>
      <w:bookmarkEnd w:id="8047"/>
      <w:r>
        <w:rPr>
          <w:rtl/>
        </w:rPr>
        <w:t xml:space="preserve">   </w:t>
      </w:r>
    </w:p>
    <w:p w:rsidR="00F532D9" w:rsidRDefault="00F532D9" w:rsidP="00A84069">
      <w:pPr>
        <w:rPr>
          <w:rtl/>
          <w:lang w:eastAsia="he-IL"/>
        </w:rPr>
      </w:pPr>
    </w:p>
    <w:p w:rsidR="00F532D9" w:rsidRDefault="00C9608A" w:rsidP="00A84069">
      <w:pPr>
        <w:rPr>
          <w:rtl/>
          <w:lang w:eastAsia="he-IL"/>
        </w:rPr>
      </w:pPr>
      <w:bookmarkStart w:id="8048" w:name="_ETM_Q17_157794"/>
      <w:bookmarkEnd w:id="8048"/>
      <w:r>
        <w:rPr>
          <w:rFonts w:hint="cs"/>
          <w:rtl/>
          <w:lang w:eastAsia="he-IL"/>
        </w:rPr>
        <w:t>– – –</w:t>
      </w:r>
      <w:r w:rsidR="00F532D9">
        <w:rPr>
          <w:rFonts w:hint="cs"/>
          <w:rtl/>
          <w:lang w:eastAsia="he-IL"/>
        </w:rPr>
        <w:t xml:space="preserve"> אפילו </w:t>
      </w:r>
      <w:bookmarkStart w:id="8049" w:name="_ETM_Q17_160725"/>
      <w:bookmarkEnd w:id="8049"/>
      <w:r w:rsidR="00F532D9">
        <w:rPr>
          <w:rFonts w:hint="cs"/>
          <w:rtl/>
          <w:lang w:eastAsia="he-IL"/>
        </w:rPr>
        <w:t>במבנה זמני</w:t>
      </w:r>
      <w:bookmarkStart w:id="8050" w:name="_ETM_Q17_163405"/>
      <w:bookmarkEnd w:id="8050"/>
      <w:r w:rsidR="00F532D9">
        <w:rPr>
          <w:rFonts w:hint="cs"/>
          <w:rtl/>
          <w:lang w:eastAsia="he-IL"/>
        </w:rPr>
        <w:t xml:space="preserve"> </w:t>
      </w:r>
      <w:r>
        <w:rPr>
          <w:rFonts w:hint="cs"/>
          <w:rtl/>
          <w:lang w:eastAsia="he-IL"/>
        </w:rPr>
        <w:t>– – –</w:t>
      </w:r>
    </w:p>
    <w:p w:rsidR="00F532D9" w:rsidRDefault="00F532D9" w:rsidP="00A84069">
      <w:pPr>
        <w:rPr>
          <w:rtl/>
          <w:lang w:eastAsia="he-IL"/>
        </w:rPr>
      </w:pPr>
      <w:bookmarkStart w:id="8051" w:name="_ETM_Q17_166872"/>
      <w:bookmarkStart w:id="8052" w:name="_ETM_Q17_166937"/>
      <w:bookmarkStart w:id="8053" w:name="_ETM_Q17_162174"/>
      <w:bookmarkEnd w:id="8051"/>
      <w:bookmarkEnd w:id="8052"/>
      <w:bookmarkEnd w:id="8053"/>
    </w:p>
    <w:p w:rsidR="00F532D9" w:rsidRDefault="00F532D9" w:rsidP="00A84069">
      <w:pPr>
        <w:pStyle w:val="-"/>
        <w:rPr>
          <w:rtl/>
        </w:rPr>
      </w:pPr>
      <w:bookmarkStart w:id="8054" w:name="ET_speakercontinue_6199_6"/>
      <w:r w:rsidRPr="00723E2D">
        <w:rPr>
          <w:rStyle w:val="TagStyle"/>
          <w:rtl/>
        </w:rPr>
        <w:t xml:space="preserve"> &lt;&lt; דובר_המשך &gt;&gt;</w:t>
      </w:r>
      <w:r w:rsidRPr="00A90489">
        <w:rPr>
          <w:rStyle w:val="TagStyle"/>
          <w:rtl/>
        </w:rPr>
        <w:t xml:space="preserve"> </w:t>
      </w:r>
      <w:r>
        <w:rPr>
          <w:rtl/>
        </w:rPr>
        <w:t>שר הבריאות ניצן הורוביץ:</w:t>
      </w:r>
      <w:r w:rsidRPr="00A90489">
        <w:rPr>
          <w:rStyle w:val="TagStyle"/>
          <w:rtl/>
        </w:rPr>
        <w:t xml:space="preserve"> </w:t>
      </w:r>
      <w:r w:rsidRPr="00723E2D">
        <w:rPr>
          <w:rStyle w:val="TagStyle"/>
          <w:rtl/>
        </w:rPr>
        <w:t>&lt;&lt; דובר_המשך &gt;&gt;</w:t>
      </w:r>
      <w:r>
        <w:rPr>
          <w:rtl/>
        </w:rPr>
        <w:t xml:space="preserve">   </w:t>
      </w:r>
      <w:bookmarkEnd w:id="8054"/>
    </w:p>
    <w:p w:rsidR="00F532D9" w:rsidRDefault="00F532D9" w:rsidP="00356EAB">
      <w:pPr>
        <w:rPr>
          <w:rtl/>
          <w:lang w:eastAsia="he-IL"/>
        </w:rPr>
      </w:pPr>
    </w:p>
    <w:p w:rsidR="00F532D9" w:rsidRDefault="00F532D9" w:rsidP="00A84069">
      <w:pPr>
        <w:rPr>
          <w:rtl/>
          <w:lang w:eastAsia="he-IL"/>
        </w:rPr>
      </w:pPr>
      <w:bookmarkStart w:id="8055" w:name="_ETM_Q17_168958"/>
      <w:bookmarkStart w:id="8056" w:name="_ETM_Q17_164224"/>
      <w:bookmarkStart w:id="8057" w:name="_ETM_Q17_163233"/>
      <w:bookmarkEnd w:id="8055"/>
      <w:bookmarkEnd w:id="8056"/>
      <w:bookmarkEnd w:id="8057"/>
      <w:r>
        <w:rPr>
          <w:rFonts w:hint="cs"/>
          <w:rtl/>
          <w:lang w:eastAsia="he-IL"/>
        </w:rPr>
        <w:t xml:space="preserve">כן, אבל </w:t>
      </w:r>
      <w:r w:rsidR="00363637">
        <w:rPr>
          <w:rFonts w:hint="cs"/>
          <w:rtl/>
          <w:lang w:eastAsia="he-IL"/>
        </w:rPr>
        <w:t>מ</w:t>
      </w:r>
      <w:r>
        <w:rPr>
          <w:rFonts w:hint="cs"/>
          <w:rtl/>
          <w:lang w:eastAsia="he-IL"/>
        </w:rPr>
        <w:t xml:space="preserve">שם הם אמורים </w:t>
      </w:r>
      <w:bookmarkStart w:id="8058" w:name="_ETM_Q17_165163"/>
      <w:bookmarkEnd w:id="8058"/>
      <w:r>
        <w:rPr>
          <w:rFonts w:hint="cs"/>
          <w:rtl/>
          <w:lang w:eastAsia="he-IL"/>
        </w:rPr>
        <w:t>להתפנות, אז שם לא רוצים לבנות</w:t>
      </w:r>
      <w:bookmarkStart w:id="8059" w:name="_ETM_Q17_167004"/>
      <w:bookmarkEnd w:id="8059"/>
      <w:r>
        <w:rPr>
          <w:rFonts w:hint="cs"/>
          <w:rtl/>
          <w:lang w:eastAsia="he-IL"/>
        </w:rPr>
        <w:t>.</w:t>
      </w:r>
    </w:p>
    <w:p w:rsidR="00F532D9" w:rsidRDefault="00F532D9" w:rsidP="00A84069">
      <w:pPr>
        <w:rPr>
          <w:rtl/>
          <w:lang w:eastAsia="he-IL"/>
        </w:rPr>
      </w:pPr>
      <w:bookmarkStart w:id="8060" w:name="_ETM_Q17_167335"/>
      <w:bookmarkStart w:id="8061" w:name="_ETM_Q17_167412"/>
      <w:bookmarkEnd w:id="8060"/>
      <w:bookmarkEnd w:id="8061"/>
    </w:p>
    <w:p w:rsidR="00F532D9" w:rsidRDefault="00F532D9" w:rsidP="00A84069">
      <w:pPr>
        <w:pStyle w:val="af5"/>
        <w:rPr>
          <w:rtl/>
        </w:rPr>
      </w:pPr>
      <w:bookmarkStart w:id="8062" w:name="_ETM_Q17_167543"/>
      <w:bookmarkStart w:id="8063" w:name="_ETM_Q17_167599"/>
      <w:bookmarkStart w:id="8064" w:name="ET_interruption_5786_61"/>
      <w:bookmarkEnd w:id="8062"/>
      <w:bookmarkEnd w:id="8063"/>
      <w:r w:rsidRPr="00723E2D">
        <w:rPr>
          <w:rStyle w:val="TagStyle"/>
          <w:rtl/>
        </w:rPr>
        <w:t>&lt;&lt; קריאה &gt;&gt;</w:t>
      </w:r>
      <w:r w:rsidRPr="008C3E22">
        <w:rPr>
          <w:rStyle w:val="TagStyle"/>
          <w:rtl/>
        </w:rPr>
        <w:t xml:space="preserve"> </w:t>
      </w:r>
      <w:r>
        <w:rPr>
          <w:rtl/>
        </w:rPr>
        <w:t>אופיר כץ (הליכוד):</w:t>
      </w:r>
      <w:r w:rsidRPr="008C3E22">
        <w:rPr>
          <w:rStyle w:val="TagStyle"/>
          <w:rtl/>
        </w:rPr>
        <w:t xml:space="preserve"> </w:t>
      </w:r>
      <w:r w:rsidRPr="00723E2D">
        <w:rPr>
          <w:rStyle w:val="TagStyle"/>
          <w:rtl/>
        </w:rPr>
        <w:t>&lt;&lt; קריאה &gt;&gt;</w:t>
      </w:r>
      <w:bookmarkEnd w:id="8064"/>
      <w:r>
        <w:rPr>
          <w:rtl/>
        </w:rPr>
        <w:t xml:space="preserve">   </w:t>
      </w:r>
    </w:p>
    <w:p w:rsidR="00F532D9" w:rsidRDefault="00F532D9" w:rsidP="00A84069">
      <w:pPr>
        <w:rPr>
          <w:rtl/>
          <w:lang w:eastAsia="he-IL"/>
        </w:rPr>
      </w:pPr>
    </w:p>
    <w:p w:rsidR="00F532D9" w:rsidRDefault="00C9608A" w:rsidP="00A84069">
      <w:pPr>
        <w:rPr>
          <w:rtl/>
          <w:lang w:eastAsia="he-IL"/>
        </w:rPr>
      </w:pPr>
      <w:bookmarkStart w:id="8065" w:name="_ETM_Q17_170775"/>
      <w:bookmarkStart w:id="8066" w:name="_ETM_Q17_170838"/>
      <w:bookmarkEnd w:id="8065"/>
      <w:bookmarkEnd w:id="8066"/>
      <w:r>
        <w:rPr>
          <w:rFonts w:hint="cs"/>
          <w:rtl/>
          <w:lang w:eastAsia="he-IL"/>
        </w:rPr>
        <w:t>– – –</w:t>
      </w:r>
    </w:p>
    <w:p w:rsidR="00F532D9" w:rsidRDefault="00F532D9" w:rsidP="00A84069">
      <w:pPr>
        <w:rPr>
          <w:rtl/>
          <w:lang w:eastAsia="he-IL"/>
        </w:rPr>
      </w:pPr>
      <w:bookmarkStart w:id="8067" w:name="_ETM_Q17_172216"/>
      <w:bookmarkStart w:id="8068" w:name="_ETM_Q17_172287"/>
      <w:bookmarkEnd w:id="8067"/>
      <w:bookmarkEnd w:id="8068"/>
    </w:p>
    <w:p w:rsidR="00F532D9" w:rsidRDefault="00F532D9" w:rsidP="00A84069">
      <w:pPr>
        <w:pStyle w:val="-"/>
        <w:rPr>
          <w:rtl/>
        </w:rPr>
      </w:pPr>
      <w:bookmarkStart w:id="8069" w:name="ET_speakercontinue_6199_7"/>
      <w:r w:rsidRPr="00723E2D">
        <w:rPr>
          <w:rStyle w:val="TagStyle"/>
          <w:rtl/>
        </w:rPr>
        <w:t xml:space="preserve"> &lt;&lt; דובר_המשך &gt;&gt;</w:t>
      </w:r>
      <w:r w:rsidRPr="00A90489">
        <w:rPr>
          <w:rStyle w:val="TagStyle"/>
          <w:rtl/>
        </w:rPr>
        <w:t xml:space="preserve"> </w:t>
      </w:r>
      <w:r>
        <w:rPr>
          <w:rtl/>
        </w:rPr>
        <w:t>שר הבריאות ניצן הורוביץ:</w:t>
      </w:r>
      <w:r w:rsidRPr="00A90489">
        <w:rPr>
          <w:rStyle w:val="TagStyle"/>
          <w:rtl/>
        </w:rPr>
        <w:t xml:space="preserve"> </w:t>
      </w:r>
      <w:r w:rsidRPr="00723E2D">
        <w:rPr>
          <w:rStyle w:val="TagStyle"/>
          <w:rtl/>
        </w:rPr>
        <w:t>&lt;&lt; דובר_המשך &gt;&gt;</w:t>
      </w:r>
      <w:r>
        <w:rPr>
          <w:rtl/>
        </w:rPr>
        <w:t xml:space="preserve">   </w:t>
      </w:r>
      <w:bookmarkEnd w:id="8069"/>
    </w:p>
    <w:p w:rsidR="00F532D9" w:rsidRDefault="00F532D9" w:rsidP="00356EAB">
      <w:pPr>
        <w:rPr>
          <w:rtl/>
          <w:lang w:eastAsia="he-IL"/>
        </w:rPr>
      </w:pPr>
    </w:p>
    <w:p w:rsidR="00F532D9" w:rsidRDefault="00F532D9" w:rsidP="00A84069">
      <w:pPr>
        <w:rPr>
          <w:rtl/>
          <w:lang w:eastAsia="he-IL"/>
        </w:rPr>
      </w:pPr>
      <w:bookmarkStart w:id="8070" w:name="_ETM_Q17_173577"/>
      <w:bookmarkStart w:id="8071" w:name="_ETM_Q17_169093"/>
      <w:bookmarkEnd w:id="8070"/>
      <w:bookmarkEnd w:id="8071"/>
      <w:r>
        <w:rPr>
          <w:rFonts w:hint="cs"/>
          <w:rtl/>
          <w:lang w:eastAsia="he-IL"/>
        </w:rPr>
        <w:t>אבל אני מקבל. אני לא מסכים לה.</w:t>
      </w:r>
      <w:bookmarkStart w:id="8072" w:name="_ETM_Q17_171823"/>
      <w:bookmarkStart w:id="8073" w:name="_ETM_Q17_171593"/>
      <w:bookmarkEnd w:id="8072"/>
      <w:bookmarkEnd w:id="8073"/>
    </w:p>
    <w:p w:rsidR="00F532D9" w:rsidRDefault="00F532D9" w:rsidP="00A84069">
      <w:pPr>
        <w:rPr>
          <w:rtl/>
          <w:lang w:eastAsia="he-IL"/>
        </w:rPr>
      </w:pPr>
      <w:bookmarkStart w:id="8074" w:name="_ETM_Q17_171816"/>
      <w:bookmarkStart w:id="8075" w:name="_ETM_Q17_171917"/>
      <w:bookmarkEnd w:id="8074"/>
      <w:bookmarkEnd w:id="8075"/>
    </w:p>
    <w:p w:rsidR="00F532D9" w:rsidRDefault="00F532D9" w:rsidP="00A84069">
      <w:pPr>
        <w:pStyle w:val="af5"/>
        <w:rPr>
          <w:rtl/>
        </w:rPr>
      </w:pPr>
      <w:bookmarkStart w:id="8076" w:name="_ETM_Q17_172008"/>
      <w:bookmarkStart w:id="8077" w:name="_ETM_Q17_172074"/>
      <w:bookmarkStart w:id="8078" w:name="ET_interruption_5786_62"/>
      <w:bookmarkEnd w:id="8076"/>
      <w:bookmarkEnd w:id="8077"/>
      <w:r w:rsidRPr="00723E2D">
        <w:rPr>
          <w:rStyle w:val="TagStyle"/>
          <w:rtl/>
        </w:rPr>
        <w:t>&lt;&lt; קריאה &gt;&gt;</w:t>
      </w:r>
      <w:r w:rsidRPr="008C3E22">
        <w:rPr>
          <w:rStyle w:val="TagStyle"/>
          <w:rtl/>
        </w:rPr>
        <w:t xml:space="preserve"> </w:t>
      </w:r>
      <w:r>
        <w:rPr>
          <w:rtl/>
        </w:rPr>
        <w:t>אופיר כץ (הליכוד):</w:t>
      </w:r>
      <w:r w:rsidRPr="008C3E22">
        <w:rPr>
          <w:rStyle w:val="TagStyle"/>
          <w:rtl/>
        </w:rPr>
        <w:t xml:space="preserve"> </w:t>
      </w:r>
      <w:r w:rsidRPr="00723E2D">
        <w:rPr>
          <w:rStyle w:val="TagStyle"/>
          <w:rtl/>
        </w:rPr>
        <w:t>&lt;&lt; קריאה &gt;&gt;</w:t>
      </w:r>
      <w:bookmarkEnd w:id="8078"/>
      <w:r>
        <w:rPr>
          <w:rtl/>
        </w:rPr>
        <w:t xml:space="preserve">   </w:t>
      </w:r>
    </w:p>
    <w:p w:rsidR="00F532D9" w:rsidRDefault="00F532D9" w:rsidP="00A84069">
      <w:pPr>
        <w:rPr>
          <w:rtl/>
          <w:lang w:eastAsia="he-IL"/>
        </w:rPr>
      </w:pPr>
    </w:p>
    <w:p w:rsidR="00F532D9" w:rsidRDefault="00C9608A" w:rsidP="00A84069">
      <w:pPr>
        <w:rPr>
          <w:rtl/>
          <w:lang w:eastAsia="he-IL"/>
        </w:rPr>
      </w:pPr>
      <w:bookmarkStart w:id="8079" w:name="_ETM_Q17_173896"/>
      <w:bookmarkStart w:id="8080" w:name="_ETM_Q17_173973"/>
      <w:bookmarkEnd w:id="8079"/>
      <w:bookmarkEnd w:id="8080"/>
      <w:r>
        <w:rPr>
          <w:rFonts w:hint="cs"/>
          <w:rtl/>
          <w:lang w:eastAsia="he-IL"/>
        </w:rPr>
        <w:t>– – –</w:t>
      </w:r>
      <w:r w:rsidR="00F532D9">
        <w:rPr>
          <w:rFonts w:hint="cs"/>
          <w:rtl/>
          <w:lang w:eastAsia="he-IL"/>
        </w:rPr>
        <w:t xml:space="preserve"> משפטי.</w:t>
      </w:r>
    </w:p>
    <w:p w:rsidR="00F532D9" w:rsidRDefault="00F532D9" w:rsidP="00A84069">
      <w:pPr>
        <w:rPr>
          <w:rtl/>
          <w:lang w:eastAsia="he-IL"/>
        </w:rPr>
      </w:pPr>
      <w:bookmarkStart w:id="8081" w:name="_ETM_Q17_176713"/>
      <w:bookmarkStart w:id="8082" w:name="_ETM_Q17_176822"/>
      <w:bookmarkEnd w:id="8081"/>
      <w:bookmarkEnd w:id="8082"/>
    </w:p>
    <w:p w:rsidR="00F532D9" w:rsidRDefault="00F532D9" w:rsidP="00A84069">
      <w:pPr>
        <w:pStyle w:val="-"/>
        <w:rPr>
          <w:rtl/>
        </w:rPr>
      </w:pPr>
      <w:bookmarkStart w:id="8083" w:name="ET_speakercontinue_6199_8"/>
      <w:r w:rsidRPr="00723E2D">
        <w:rPr>
          <w:rStyle w:val="TagStyle"/>
          <w:rtl/>
        </w:rPr>
        <w:t xml:space="preserve"> &lt;&lt; דובר_המשך &gt;&gt;</w:t>
      </w:r>
      <w:r w:rsidRPr="00A90489">
        <w:rPr>
          <w:rStyle w:val="TagStyle"/>
          <w:rtl/>
        </w:rPr>
        <w:t xml:space="preserve"> </w:t>
      </w:r>
      <w:r>
        <w:rPr>
          <w:rtl/>
        </w:rPr>
        <w:t>שר הבריאות ניצן הורוביץ:</w:t>
      </w:r>
      <w:r w:rsidRPr="00A90489">
        <w:rPr>
          <w:rStyle w:val="TagStyle"/>
          <w:rtl/>
        </w:rPr>
        <w:t xml:space="preserve"> </w:t>
      </w:r>
      <w:r w:rsidRPr="00723E2D">
        <w:rPr>
          <w:rStyle w:val="TagStyle"/>
          <w:rtl/>
        </w:rPr>
        <w:t>&lt;&lt; דובר_המשך &gt;&gt;</w:t>
      </w:r>
      <w:r>
        <w:rPr>
          <w:rtl/>
        </w:rPr>
        <w:t xml:space="preserve">   </w:t>
      </w:r>
      <w:bookmarkEnd w:id="8083"/>
    </w:p>
    <w:p w:rsidR="00F532D9" w:rsidRDefault="00F532D9" w:rsidP="00356EAB">
      <w:pPr>
        <w:rPr>
          <w:rtl/>
          <w:lang w:eastAsia="he-IL"/>
        </w:rPr>
      </w:pPr>
      <w:bookmarkStart w:id="8084" w:name="_ETM_Q17_172393"/>
      <w:bookmarkEnd w:id="8084"/>
    </w:p>
    <w:p w:rsidR="00F532D9" w:rsidRDefault="00F532D9" w:rsidP="00A84069">
      <w:pPr>
        <w:rPr>
          <w:rtl/>
          <w:lang w:eastAsia="he-IL"/>
        </w:rPr>
      </w:pPr>
      <w:bookmarkStart w:id="8085" w:name="_ETM_Q17_177795"/>
      <w:bookmarkStart w:id="8086" w:name="_ETM_Q17_173473"/>
      <w:bookmarkEnd w:id="8085"/>
      <w:bookmarkEnd w:id="8086"/>
      <w:r>
        <w:rPr>
          <w:rFonts w:hint="cs"/>
          <w:rtl/>
          <w:lang w:eastAsia="he-IL"/>
        </w:rPr>
        <w:t>לא</w:t>
      </w:r>
      <w:bookmarkStart w:id="8087" w:name="_ETM_Q17_174241"/>
      <w:bookmarkEnd w:id="8087"/>
      <w:r>
        <w:rPr>
          <w:rFonts w:hint="cs"/>
          <w:rtl/>
          <w:lang w:eastAsia="he-IL"/>
        </w:rPr>
        <w:t>.</w:t>
      </w:r>
      <w:bookmarkStart w:id="8088" w:name="_ETM_Q17_171803"/>
      <w:bookmarkEnd w:id="8088"/>
      <w:r>
        <w:rPr>
          <w:rFonts w:hint="cs"/>
          <w:rtl/>
          <w:lang w:eastAsia="he-IL"/>
        </w:rPr>
        <w:t xml:space="preserve"> אני חושב שזה בעיה תקציבית.</w:t>
      </w:r>
      <w:bookmarkStart w:id="8089" w:name="_ETM_Q17_175213"/>
      <w:bookmarkStart w:id="8090" w:name="_ETM_Q17_172014"/>
      <w:bookmarkStart w:id="8091" w:name="_ETM_Q17_170053"/>
      <w:bookmarkEnd w:id="8089"/>
      <w:bookmarkEnd w:id="8090"/>
      <w:bookmarkEnd w:id="8091"/>
    </w:p>
    <w:p w:rsidR="00F532D9" w:rsidRDefault="00F532D9" w:rsidP="00A84069">
      <w:pPr>
        <w:rPr>
          <w:rtl/>
          <w:lang w:eastAsia="he-IL"/>
        </w:rPr>
      </w:pPr>
      <w:bookmarkStart w:id="8092" w:name="_ETM_Q17_170991"/>
      <w:bookmarkStart w:id="8093" w:name="_ETM_Q17_171083"/>
      <w:bookmarkStart w:id="8094" w:name="_ETM_Q17_168373"/>
      <w:bookmarkEnd w:id="8092"/>
      <w:bookmarkEnd w:id="8093"/>
      <w:bookmarkEnd w:id="8094"/>
    </w:p>
    <w:p w:rsidR="00F532D9" w:rsidRDefault="00F532D9" w:rsidP="00A84069">
      <w:pPr>
        <w:pStyle w:val="af6"/>
        <w:rPr>
          <w:rtl/>
        </w:rPr>
      </w:pPr>
      <w:r w:rsidRPr="00723E2D">
        <w:rPr>
          <w:rStyle w:val="TagStyle"/>
          <w:rtl/>
        </w:rPr>
        <w:t xml:space="preserve"> &lt;&lt; יור &gt;&gt;</w:t>
      </w:r>
      <w:r w:rsidRPr="00A90489">
        <w:rPr>
          <w:rStyle w:val="TagStyle"/>
          <w:rtl/>
        </w:rPr>
        <w:t xml:space="preserve"> </w:t>
      </w:r>
      <w:r>
        <w:rPr>
          <w:rtl/>
        </w:rPr>
        <w:t>היו"ר דוד ביטן:</w:t>
      </w:r>
      <w:r w:rsidRPr="00A90489">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8095" w:name="_ETM_Q17_169615"/>
      <w:bookmarkStart w:id="8096" w:name="_ETM_Q17_174814"/>
      <w:bookmarkEnd w:id="8095"/>
      <w:bookmarkEnd w:id="8096"/>
      <w:r>
        <w:rPr>
          <w:rFonts w:hint="cs"/>
          <w:rtl/>
          <w:lang w:eastAsia="he-IL"/>
        </w:rPr>
        <w:t xml:space="preserve">בשביל להעביר אותה צריך </w:t>
      </w:r>
      <w:bookmarkStart w:id="8097" w:name="_ETM_Q17_180322"/>
      <w:bookmarkEnd w:id="8097"/>
      <w:r>
        <w:rPr>
          <w:rFonts w:hint="cs"/>
          <w:rtl/>
          <w:lang w:eastAsia="he-IL"/>
        </w:rPr>
        <w:t>כסף, מה.</w:t>
      </w:r>
    </w:p>
    <w:p w:rsidR="00F532D9" w:rsidRDefault="00F532D9" w:rsidP="00A84069">
      <w:pPr>
        <w:rPr>
          <w:rtl/>
          <w:lang w:eastAsia="he-IL"/>
        </w:rPr>
      </w:pPr>
      <w:bookmarkStart w:id="8098" w:name="_ETM_Q17_182339"/>
      <w:bookmarkStart w:id="8099" w:name="_ETM_Q17_182415"/>
      <w:bookmarkEnd w:id="8098"/>
      <w:bookmarkEnd w:id="8099"/>
    </w:p>
    <w:p w:rsidR="00F532D9" w:rsidRDefault="00F532D9" w:rsidP="00A84069">
      <w:pPr>
        <w:pStyle w:val="-"/>
        <w:rPr>
          <w:rtl/>
        </w:rPr>
      </w:pPr>
      <w:bookmarkStart w:id="8100" w:name="ET_speakercontinue_6199_12"/>
      <w:r w:rsidRPr="00723E2D">
        <w:rPr>
          <w:rStyle w:val="TagStyle"/>
          <w:rtl/>
        </w:rPr>
        <w:t xml:space="preserve"> &lt;&lt; דובר_המשך &gt;&gt;</w:t>
      </w:r>
      <w:r w:rsidRPr="00A90489">
        <w:rPr>
          <w:rStyle w:val="TagStyle"/>
          <w:rtl/>
        </w:rPr>
        <w:t xml:space="preserve"> </w:t>
      </w:r>
      <w:r>
        <w:rPr>
          <w:rtl/>
        </w:rPr>
        <w:t>שר הבריאות ניצן הורוביץ:</w:t>
      </w:r>
      <w:r w:rsidRPr="00A90489">
        <w:rPr>
          <w:rStyle w:val="TagStyle"/>
          <w:rtl/>
        </w:rPr>
        <w:t xml:space="preserve"> </w:t>
      </w:r>
      <w:r w:rsidRPr="00723E2D">
        <w:rPr>
          <w:rStyle w:val="TagStyle"/>
          <w:rtl/>
        </w:rPr>
        <w:t>&lt;&lt; דובר_המשך &gt;&gt;</w:t>
      </w:r>
      <w:r>
        <w:rPr>
          <w:rtl/>
        </w:rPr>
        <w:t xml:space="preserve">   </w:t>
      </w:r>
      <w:bookmarkEnd w:id="8100"/>
    </w:p>
    <w:p w:rsidR="00F532D9" w:rsidRDefault="00F532D9" w:rsidP="00356EAB">
      <w:pPr>
        <w:rPr>
          <w:rtl/>
          <w:lang w:eastAsia="he-IL"/>
        </w:rPr>
      </w:pPr>
    </w:p>
    <w:p w:rsidR="00F532D9" w:rsidRDefault="00F532D9" w:rsidP="00CD1882">
      <w:pPr>
        <w:rPr>
          <w:rtl/>
        </w:rPr>
      </w:pPr>
      <w:bookmarkStart w:id="8101" w:name="_ETM_Q17_183144"/>
      <w:bookmarkStart w:id="8102" w:name="_ETM_Q17_183399"/>
      <w:bookmarkEnd w:id="8101"/>
      <w:bookmarkEnd w:id="8102"/>
      <w:r>
        <w:rPr>
          <w:rFonts w:hint="cs"/>
          <w:rtl/>
          <w:lang w:eastAsia="he-IL"/>
        </w:rPr>
        <w:t>ודאי.</w:t>
      </w:r>
      <w:bookmarkStart w:id="8103" w:name="_ETM_Q17_179854"/>
      <w:bookmarkEnd w:id="8103"/>
      <w:r>
        <w:rPr>
          <w:rFonts w:hint="cs"/>
          <w:rtl/>
          <w:lang w:eastAsia="he-IL"/>
        </w:rPr>
        <w:t xml:space="preserve"> אבל בכל אופן, בתקציב הקרוב</w:t>
      </w:r>
      <w:bookmarkStart w:id="8104" w:name="_ETM_Q17_178784"/>
      <w:bookmarkStart w:id="8105" w:name="_ETM_Q17_172822"/>
      <w:bookmarkStart w:id="8106" w:name="_ETM_Q17_163403"/>
      <w:bookmarkStart w:id="8107" w:name="_ETM_Q17_163488"/>
      <w:bookmarkStart w:id="8108" w:name="_ETM_Q17_10470"/>
      <w:bookmarkStart w:id="8109" w:name="_ETM_Q17_4266"/>
      <w:bookmarkStart w:id="8110" w:name="_ETM_Q17_4353"/>
      <w:bookmarkStart w:id="8111" w:name="_ETM_Q17_180659"/>
      <w:bookmarkStart w:id="8112" w:name="_ETM_Q17_180960"/>
      <w:bookmarkStart w:id="8113" w:name="_ETM_Q17_181860"/>
      <w:bookmarkStart w:id="8114" w:name="_ETM_Q17_182429"/>
      <w:bookmarkEnd w:id="8104"/>
      <w:bookmarkEnd w:id="8105"/>
      <w:bookmarkEnd w:id="8106"/>
      <w:bookmarkEnd w:id="8107"/>
      <w:bookmarkEnd w:id="8108"/>
      <w:bookmarkEnd w:id="8109"/>
      <w:bookmarkEnd w:id="8110"/>
      <w:bookmarkEnd w:id="8111"/>
      <w:bookmarkEnd w:id="8112"/>
      <w:bookmarkEnd w:id="8113"/>
      <w:bookmarkEnd w:id="8114"/>
      <w:r>
        <w:rPr>
          <w:rFonts w:hint="cs"/>
          <w:rtl/>
          <w:lang w:eastAsia="he-IL"/>
        </w:rPr>
        <w:t>,</w:t>
      </w:r>
      <w:r>
        <w:rPr>
          <w:rtl/>
        </w:rPr>
        <w:t xml:space="preserve"> </w:t>
      </w:r>
      <w:bookmarkStart w:id="8115" w:name="_ETM_Q17_182790"/>
      <w:bookmarkEnd w:id="8115"/>
      <w:r>
        <w:rPr>
          <w:rtl/>
        </w:rPr>
        <w:t xml:space="preserve">ואני </w:t>
      </w:r>
      <w:bookmarkStart w:id="8116" w:name="_ETM_Q17_183000"/>
      <w:bookmarkEnd w:id="8116"/>
      <w:r>
        <w:rPr>
          <w:rtl/>
        </w:rPr>
        <w:t>אשמח</w:t>
      </w:r>
      <w:r>
        <w:rPr>
          <w:rFonts w:hint="cs"/>
          <w:rtl/>
        </w:rPr>
        <w:t xml:space="preserve"> –</w:t>
      </w:r>
      <w:r>
        <w:rPr>
          <w:rtl/>
        </w:rPr>
        <w:t xml:space="preserve"> </w:t>
      </w:r>
      <w:bookmarkStart w:id="8117" w:name="_ETM_Q17_183990"/>
      <w:bookmarkEnd w:id="8117"/>
      <w:r>
        <w:rPr>
          <w:rtl/>
        </w:rPr>
        <w:t>לשניכם</w:t>
      </w:r>
      <w:r>
        <w:rPr>
          <w:rFonts w:hint="cs"/>
          <w:rtl/>
        </w:rPr>
        <w:t>,</w:t>
      </w:r>
      <w:bookmarkStart w:id="8118" w:name="_ETM_Q17_182373"/>
      <w:bookmarkEnd w:id="8118"/>
      <w:r>
        <w:rPr>
          <w:rtl/>
        </w:rPr>
        <w:t xml:space="preserve"> </w:t>
      </w:r>
      <w:bookmarkStart w:id="8119" w:name="_ETM_Q17_185600"/>
      <w:bookmarkEnd w:id="8119"/>
      <w:r>
        <w:rPr>
          <w:rtl/>
        </w:rPr>
        <w:t xml:space="preserve">במיוחד </w:t>
      </w:r>
      <w:bookmarkStart w:id="8120" w:name="_ETM_Q17_185960"/>
      <w:bookmarkEnd w:id="8120"/>
      <w:r>
        <w:rPr>
          <w:rFonts w:hint="cs"/>
          <w:rtl/>
        </w:rPr>
        <w:t>מיכל,</w:t>
      </w:r>
      <w:r>
        <w:rPr>
          <w:rtl/>
        </w:rPr>
        <w:t xml:space="preserve"> </w:t>
      </w:r>
      <w:bookmarkStart w:id="8121" w:name="_ETM_Q17_186290"/>
      <w:bookmarkEnd w:id="8121"/>
      <w:r>
        <w:rPr>
          <w:rtl/>
        </w:rPr>
        <w:t xml:space="preserve">כי </w:t>
      </w:r>
      <w:bookmarkStart w:id="8122" w:name="_ETM_Q17_186410"/>
      <w:bookmarkEnd w:id="8122"/>
      <w:r>
        <w:rPr>
          <w:rtl/>
        </w:rPr>
        <w:t xml:space="preserve">את </w:t>
      </w:r>
      <w:bookmarkStart w:id="8123" w:name="_ETM_Q17_186500"/>
      <w:bookmarkEnd w:id="8123"/>
      <w:r>
        <w:rPr>
          <w:rtl/>
        </w:rPr>
        <w:t>ביקשת</w:t>
      </w:r>
      <w:r>
        <w:rPr>
          <w:rFonts w:hint="cs"/>
          <w:rtl/>
        </w:rPr>
        <w:t xml:space="preserve"> –</w:t>
      </w:r>
      <w:r>
        <w:rPr>
          <w:rtl/>
        </w:rPr>
        <w:t xml:space="preserve"> </w:t>
      </w:r>
      <w:bookmarkStart w:id="8124" w:name="_ETM_Q17_187220"/>
      <w:bookmarkEnd w:id="8124"/>
      <w:r>
        <w:rPr>
          <w:rtl/>
        </w:rPr>
        <w:t xml:space="preserve">לשתף </w:t>
      </w:r>
      <w:bookmarkStart w:id="8125" w:name="_ETM_Q17_187759"/>
      <w:bookmarkEnd w:id="8125"/>
      <w:r>
        <w:rPr>
          <w:rtl/>
        </w:rPr>
        <w:t>את</w:t>
      </w:r>
      <w:r w:rsidR="00A70718">
        <w:rPr>
          <w:rFonts w:hint="cs"/>
          <w:rtl/>
        </w:rPr>
        <w:t>כ</w:t>
      </w:r>
      <w:r>
        <w:rPr>
          <w:rFonts w:hint="cs"/>
          <w:rtl/>
        </w:rPr>
        <w:t>ם</w:t>
      </w:r>
      <w:r>
        <w:rPr>
          <w:rtl/>
        </w:rPr>
        <w:t xml:space="preserve"> </w:t>
      </w:r>
      <w:bookmarkStart w:id="8126" w:name="_ETM_Q17_188000"/>
      <w:bookmarkEnd w:id="8126"/>
      <w:r>
        <w:rPr>
          <w:rtl/>
        </w:rPr>
        <w:t xml:space="preserve">ולהראות </w:t>
      </w:r>
      <w:bookmarkStart w:id="8127" w:name="_ETM_Q17_188539"/>
      <w:bookmarkEnd w:id="8127"/>
      <w:r>
        <w:rPr>
          <w:rtl/>
        </w:rPr>
        <w:t xml:space="preserve">לכם </w:t>
      </w:r>
      <w:bookmarkStart w:id="8128" w:name="_ETM_Q17_188869"/>
      <w:bookmarkEnd w:id="8128"/>
      <w:r>
        <w:rPr>
          <w:rtl/>
        </w:rPr>
        <w:t xml:space="preserve">את </w:t>
      </w:r>
      <w:bookmarkStart w:id="8129" w:name="_ETM_Q17_189200"/>
      <w:bookmarkEnd w:id="8129"/>
      <w:r>
        <w:rPr>
          <w:rtl/>
        </w:rPr>
        <w:t xml:space="preserve">מה </w:t>
      </w:r>
      <w:bookmarkStart w:id="8130" w:name="_ETM_Q17_189320"/>
      <w:bookmarkEnd w:id="8130"/>
      <w:r>
        <w:rPr>
          <w:rtl/>
        </w:rPr>
        <w:t xml:space="preserve">שאנחנו </w:t>
      </w:r>
      <w:bookmarkStart w:id="8131" w:name="_ETM_Q17_190070"/>
      <w:bookmarkEnd w:id="8131"/>
      <w:r>
        <w:rPr>
          <w:rtl/>
        </w:rPr>
        <w:t xml:space="preserve">מגישים </w:t>
      </w:r>
      <w:bookmarkStart w:id="8132" w:name="_ETM_Q17_191240"/>
      <w:bookmarkEnd w:id="8132"/>
      <w:r>
        <w:rPr>
          <w:rtl/>
        </w:rPr>
        <w:t xml:space="preserve">במסגרת </w:t>
      </w:r>
      <w:bookmarkStart w:id="8133" w:name="_ETM_Q17_191840"/>
      <w:bookmarkEnd w:id="8133"/>
      <w:r>
        <w:rPr>
          <w:rtl/>
        </w:rPr>
        <w:t xml:space="preserve">התקציב </w:t>
      </w:r>
      <w:bookmarkStart w:id="8134" w:name="_ETM_Q17_192320"/>
      <w:bookmarkEnd w:id="8134"/>
      <w:r>
        <w:rPr>
          <w:rtl/>
        </w:rPr>
        <w:t>הקרוב</w:t>
      </w:r>
      <w:r>
        <w:rPr>
          <w:rFonts w:hint="cs"/>
          <w:rtl/>
        </w:rPr>
        <w:t>,</w:t>
      </w:r>
      <w:r>
        <w:rPr>
          <w:rtl/>
        </w:rPr>
        <w:t xml:space="preserve"> </w:t>
      </w:r>
      <w:bookmarkStart w:id="8135" w:name="_ETM_Q17_193739"/>
      <w:bookmarkEnd w:id="8135"/>
      <w:r>
        <w:rPr>
          <w:rtl/>
        </w:rPr>
        <w:t xml:space="preserve">שהולך </w:t>
      </w:r>
      <w:bookmarkStart w:id="8136" w:name="_ETM_Q17_194129"/>
      <w:bookmarkEnd w:id="8136"/>
      <w:r>
        <w:rPr>
          <w:rtl/>
        </w:rPr>
        <w:t xml:space="preserve">לטפל </w:t>
      </w:r>
      <w:bookmarkStart w:id="8137" w:name="_ETM_Q17_194639"/>
      <w:bookmarkEnd w:id="8137"/>
      <w:r>
        <w:rPr>
          <w:rtl/>
        </w:rPr>
        <w:t xml:space="preserve">בכל </w:t>
      </w:r>
      <w:bookmarkStart w:id="8138" w:name="_ETM_Q17_195240"/>
      <w:bookmarkEnd w:id="8138"/>
      <w:r>
        <w:rPr>
          <w:rtl/>
        </w:rPr>
        <w:t>המכלול</w:t>
      </w:r>
      <w:bookmarkStart w:id="8139" w:name="_ETM_Q17_192594"/>
      <w:bookmarkEnd w:id="8139"/>
      <w:r>
        <w:rPr>
          <w:rFonts w:hint="cs"/>
          <w:rtl/>
        </w:rPr>
        <w:t>ים</w:t>
      </w:r>
      <w:bookmarkStart w:id="8140" w:name="_ETM_Q17_193277"/>
      <w:bookmarkStart w:id="8141" w:name="_ETM_Q17_195689"/>
      <w:bookmarkStart w:id="8142" w:name="_ETM_Q17_193494"/>
      <w:bookmarkEnd w:id="8140"/>
      <w:bookmarkEnd w:id="8141"/>
      <w:bookmarkEnd w:id="8142"/>
      <w:r>
        <w:rPr>
          <w:rtl/>
        </w:rPr>
        <w:t xml:space="preserve"> </w:t>
      </w:r>
      <w:bookmarkStart w:id="8143" w:name="_ETM_Q17_195809"/>
      <w:bookmarkEnd w:id="8143"/>
      <w:r>
        <w:rPr>
          <w:rtl/>
        </w:rPr>
        <w:t xml:space="preserve">של </w:t>
      </w:r>
      <w:bookmarkStart w:id="8144" w:name="_ETM_Q17_196259"/>
      <w:bookmarkEnd w:id="8144"/>
      <w:r>
        <w:rPr>
          <w:rtl/>
        </w:rPr>
        <w:t xml:space="preserve">בריאות </w:t>
      </w:r>
      <w:bookmarkStart w:id="8145" w:name="_ETM_Q17_196590"/>
      <w:bookmarkEnd w:id="8145"/>
      <w:r>
        <w:rPr>
          <w:rtl/>
        </w:rPr>
        <w:t>הנפש</w:t>
      </w:r>
      <w:r>
        <w:rPr>
          <w:rFonts w:hint="cs"/>
          <w:rtl/>
        </w:rPr>
        <w:t>,</w:t>
      </w:r>
      <w:r>
        <w:rPr>
          <w:rtl/>
        </w:rPr>
        <w:t xml:space="preserve"> </w:t>
      </w:r>
      <w:bookmarkStart w:id="8146" w:name="_ETM_Q17_197130"/>
      <w:bookmarkEnd w:id="8146"/>
      <w:r>
        <w:rPr>
          <w:rtl/>
        </w:rPr>
        <w:t xml:space="preserve">לא </w:t>
      </w:r>
      <w:bookmarkStart w:id="8147" w:name="_ETM_Q17_197250"/>
      <w:bookmarkEnd w:id="8147"/>
      <w:r>
        <w:rPr>
          <w:rtl/>
        </w:rPr>
        <w:t xml:space="preserve">רק </w:t>
      </w:r>
      <w:bookmarkStart w:id="8148" w:name="_ETM_Q17_197400"/>
      <w:bookmarkEnd w:id="8148"/>
      <w:r>
        <w:rPr>
          <w:rtl/>
        </w:rPr>
        <w:t xml:space="preserve">בתי </w:t>
      </w:r>
      <w:bookmarkStart w:id="8149" w:name="_ETM_Q17_197699"/>
      <w:bookmarkEnd w:id="8149"/>
      <w:r>
        <w:rPr>
          <w:rtl/>
        </w:rPr>
        <w:t>החולים</w:t>
      </w:r>
      <w:bookmarkStart w:id="8150" w:name="_ETM_Q17_195624"/>
      <w:bookmarkEnd w:id="8150"/>
      <w:r>
        <w:rPr>
          <w:rFonts w:hint="cs"/>
          <w:rtl/>
        </w:rPr>
        <w:t>.</w:t>
      </w:r>
      <w:bookmarkStart w:id="8151" w:name="_ETM_Q17_198394"/>
      <w:bookmarkEnd w:id="8151"/>
      <w:r>
        <w:rPr>
          <w:rtl/>
        </w:rPr>
        <w:t xml:space="preserve"> </w:t>
      </w:r>
      <w:bookmarkStart w:id="8152" w:name="_ETM_Q17_198150"/>
      <w:bookmarkEnd w:id="8152"/>
      <w:r>
        <w:rPr>
          <w:rtl/>
        </w:rPr>
        <w:t>כי</w:t>
      </w:r>
      <w:bookmarkStart w:id="8153" w:name="_ETM_Q17_195586"/>
      <w:bookmarkEnd w:id="8153"/>
      <w:r>
        <w:rPr>
          <w:rtl/>
        </w:rPr>
        <w:t xml:space="preserve"> </w:t>
      </w:r>
      <w:bookmarkStart w:id="8154" w:name="_ETM_Q17_198880"/>
      <w:bookmarkEnd w:id="8154"/>
      <w:r>
        <w:rPr>
          <w:rtl/>
        </w:rPr>
        <w:t>בעיניי</w:t>
      </w:r>
      <w:r>
        <w:rPr>
          <w:rFonts w:hint="cs"/>
          <w:rtl/>
        </w:rPr>
        <w:t>,</w:t>
      </w:r>
      <w:r>
        <w:rPr>
          <w:rtl/>
        </w:rPr>
        <w:t xml:space="preserve"> </w:t>
      </w:r>
      <w:bookmarkStart w:id="8155" w:name="_ETM_Q17_199449"/>
      <w:bookmarkEnd w:id="8155"/>
      <w:r>
        <w:rPr>
          <w:rtl/>
        </w:rPr>
        <w:t xml:space="preserve">בית </w:t>
      </w:r>
      <w:bookmarkStart w:id="8156" w:name="_ETM_Q17_199660"/>
      <w:bookmarkEnd w:id="8156"/>
      <w:r>
        <w:rPr>
          <w:rtl/>
        </w:rPr>
        <w:t xml:space="preserve">חולים </w:t>
      </w:r>
      <w:bookmarkStart w:id="8157" w:name="_ETM_Q17_200019"/>
      <w:bookmarkEnd w:id="8157"/>
      <w:r>
        <w:rPr>
          <w:rtl/>
        </w:rPr>
        <w:t xml:space="preserve">צריך </w:t>
      </w:r>
      <w:bookmarkStart w:id="8158" w:name="_ETM_Q17_200320"/>
      <w:bookmarkEnd w:id="8158"/>
      <w:r>
        <w:rPr>
          <w:rtl/>
        </w:rPr>
        <w:t xml:space="preserve">להיות </w:t>
      </w:r>
      <w:bookmarkStart w:id="8159" w:name="_ETM_Q17_200529"/>
      <w:bookmarkEnd w:id="8159"/>
      <w:r>
        <w:rPr>
          <w:rtl/>
        </w:rPr>
        <w:t xml:space="preserve">מה </w:t>
      </w:r>
      <w:bookmarkStart w:id="8160" w:name="_ETM_Q17_200650"/>
      <w:bookmarkEnd w:id="8160"/>
      <w:r>
        <w:rPr>
          <w:rtl/>
        </w:rPr>
        <w:t xml:space="preserve">שנקרא </w:t>
      </w:r>
      <w:bookmarkStart w:id="8161" w:name="_ETM_Q17_201070"/>
      <w:bookmarkEnd w:id="8161"/>
      <w:r>
        <w:rPr>
          <w:rtl/>
        </w:rPr>
        <w:t xml:space="preserve">המוצא </w:t>
      </w:r>
      <w:bookmarkStart w:id="8162" w:name="_ETM_Q17_201550"/>
      <w:bookmarkEnd w:id="8162"/>
      <w:r>
        <w:rPr>
          <w:rtl/>
        </w:rPr>
        <w:t>האחרון</w:t>
      </w:r>
      <w:bookmarkStart w:id="8163" w:name="_ETM_Q17_199625"/>
      <w:bookmarkEnd w:id="8163"/>
      <w:r>
        <w:rPr>
          <w:rFonts w:hint="cs"/>
          <w:rtl/>
        </w:rPr>
        <w:t>.</w:t>
      </w:r>
      <w:r>
        <w:rPr>
          <w:rtl/>
        </w:rPr>
        <w:t xml:space="preserve"> </w:t>
      </w:r>
      <w:bookmarkStart w:id="8164" w:name="_ETM_Q17_202090"/>
      <w:bookmarkEnd w:id="8164"/>
      <w:r>
        <w:rPr>
          <w:rtl/>
        </w:rPr>
        <w:t xml:space="preserve">עדיף </w:t>
      </w:r>
      <w:bookmarkStart w:id="8165" w:name="_ETM_Q17_202449"/>
      <w:bookmarkEnd w:id="8165"/>
      <w:r>
        <w:rPr>
          <w:rtl/>
        </w:rPr>
        <w:t xml:space="preserve">כמה </w:t>
      </w:r>
      <w:bookmarkStart w:id="8166" w:name="_ETM_Q17_202689"/>
      <w:bookmarkEnd w:id="8166"/>
      <w:r>
        <w:rPr>
          <w:rtl/>
        </w:rPr>
        <w:t xml:space="preserve">שיותר </w:t>
      </w:r>
      <w:bookmarkStart w:id="8167" w:name="_ETM_Q17_203079"/>
      <w:bookmarkEnd w:id="8167"/>
      <w:r>
        <w:rPr>
          <w:rtl/>
        </w:rPr>
        <w:t>פתרונות</w:t>
      </w:r>
      <w:r w:rsidR="00363637">
        <w:rPr>
          <w:rFonts w:hint="cs"/>
          <w:rtl/>
        </w:rPr>
        <w:t xml:space="preserve"> כדי</w:t>
      </w:r>
      <w:r>
        <w:rPr>
          <w:rtl/>
        </w:rPr>
        <w:t xml:space="preserve"> </w:t>
      </w:r>
      <w:bookmarkStart w:id="8168" w:name="_ETM_Q17_203769"/>
      <w:bookmarkEnd w:id="8168"/>
      <w:r>
        <w:rPr>
          <w:rtl/>
        </w:rPr>
        <w:t xml:space="preserve">שאנשים </w:t>
      </w:r>
      <w:bookmarkStart w:id="8169" w:name="_ETM_Q17_204250"/>
      <w:bookmarkEnd w:id="8169"/>
      <w:r>
        <w:rPr>
          <w:rtl/>
        </w:rPr>
        <w:t xml:space="preserve">לא </w:t>
      </w:r>
      <w:bookmarkStart w:id="8170" w:name="_ETM_Q17_204340"/>
      <w:bookmarkEnd w:id="8170"/>
      <w:r>
        <w:rPr>
          <w:rtl/>
        </w:rPr>
        <w:t xml:space="preserve">יגיעו </w:t>
      </w:r>
      <w:bookmarkStart w:id="8171" w:name="_ETM_Q17_204699"/>
      <w:bookmarkEnd w:id="8171"/>
      <w:r>
        <w:rPr>
          <w:rtl/>
        </w:rPr>
        <w:t xml:space="preserve">לבית </w:t>
      </w:r>
      <w:bookmarkStart w:id="8172" w:name="_ETM_Q17_204970"/>
      <w:bookmarkEnd w:id="8172"/>
      <w:r>
        <w:rPr>
          <w:rtl/>
        </w:rPr>
        <w:t>החולים</w:t>
      </w:r>
      <w:bookmarkStart w:id="8173" w:name="_ETM_Q17_203036"/>
      <w:bookmarkEnd w:id="8173"/>
      <w:r>
        <w:rPr>
          <w:rtl/>
        </w:rPr>
        <w:t xml:space="preserve"> </w:t>
      </w:r>
      <w:bookmarkStart w:id="8174" w:name="_ETM_Q17_205730"/>
      <w:bookmarkEnd w:id="8174"/>
      <w:r w:rsidR="00363637">
        <w:rPr>
          <w:rFonts w:hint="cs"/>
          <w:rtl/>
        </w:rPr>
        <w:t xml:space="preserve">– </w:t>
      </w:r>
      <w:r>
        <w:rPr>
          <w:rtl/>
        </w:rPr>
        <w:t>ש</w:t>
      </w:r>
      <w:r>
        <w:rPr>
          <w:rFonts w:hint="cs"/>
          <w:rtl/>
        </w:rPr>
        <w:t>י</w:t>
      </w:r>
      <w:r>
        <w:rPr>
          <w:rtl/>
        </w:rPr>
        <w:t xml:space="preserve">היו </w:t>
      </w:r>
      <w:bookmarkStart w:id="8175" w:name="_ETM_Q17_206000"/>
      <w:bookmarkEnd w:id="8175"/>
      <w:r>
        <w:rPr>
          <w:rtl/>
        </w:rPr>
        <w:t xml:space="preserve">פתרונות </w:t>
      </w:r>
      <w:bookmarkStart w:id="8176" w:name="_ETM_Q17_206390"/>
      <w:bookmarkEnd w:id="8176"/>
      <w:r>
        <w:rPr>
          <w:rtl/>
        </w:rPr>
        <w:t xml:space="preserve">בעיקר </w:t>
      </w:r>
      <w:bookmarkStart w:id="8177" w:name="_ETM_Q17_206750"/>
      <w:bookmarkEnd w:id="8177"/>
      <w:r>
        <w:rPr>
          <w:rtl/>
        </w:rPr>
        <w:t>בקהילה</w:t>
      </w:r>
      <w:r>
        <w:rPr>
          <w:rFonts w:hint="cs"/>
          <w:rtl/>
        </w:rPr>
        <w:t>,</w:t>
      </w:r>
      <w:r>
        <w:rPr>
          <w:rtl/>
        </w:rPr>
        <w:t xml:space="preserve"> </w:t>
      </w:r>
      <w:bookmarkStart w:id="8178" w:name="_ETM_Q17_207680"/>
      <w:bookmarkEnd w:id="8178"/>
      <w:r>
        <w:rPr>
          <w:rtl/>
        </w:rPr>
        <w:t xml:space="preserve">בטח </w:t>
      </w:r>
      <w:bookmarkStart w:id="8179" w:name="_ETM_Q17_208130"/>
      <w:bookmarkEnd w:id="8179"/>
      <w:r>
        <w:rPr>
          <w:rtl/>
        </w:rPr>
        <w:t xml:space="preserve">למצב </w:t>
      </w:r>
      <w:bookmarkStart w:id="8180" w:name="_ETM_Q17_208789"/>
      <w:bookmarkEnd w:id="8180"/>
      <w:r>
        <w:rPr>
          <w:rtl/>
        </w:rPr>
        <w:t xml:space="preserve">של </w:t>
      </w:r>
      <w:bookmarkStart w:id="8181" w:name="_ETM_Q17_209270"/>
      <w:bookmarkEnd w:id="8181"/>
      <w:r>
        <w:rPr>
          <w:rtl/>
        </w:rPr>
        <w:t xml:space="preserve">חולים </w:t>
      </w:r>
      <w:bookmarkStart w:id="8182" w:name="_ETM_Q17_209600"/>
      <w:bookmarkEnd w:id="8182"/>
      <w:r>
        <w:rPr>
          <w:rtl/>
        </w:rPr>
        <w:t>כרוניים</w:t>
      </w:r>
      <w:bookmarkStart w:id="8183" w:name="_ETM_Q17_206826"/>
      <w:bookmarkEnd w:id="8183"/>
      <w:r>
        <w:rPr>
          <w:rFonts w:hint="cs"/>
          <w:rtl/>
        </w:rPr>
        <w:t>.</w:t>
      </w:r>
      <w:r>
        <w:rPr>
          <w:rtl/>
        </w:rPr>
        <w:t xml:space="preserve"> </w:t>
      </w:r>
      <w:bookmarkStart w:id="8184" w:name="_ETM_Q17_210500"/>
      <w:bookmarkEnd w:id="8184"/>
      <w:r>
        <w:rPr>
          <w:rtl/>
        </w:rPr>
        <w:t>למשל</w:t>
      </w:r>
      <w:bookmarkStart w:id="8185" w:name="_ETM_Q17_208976"/>
      <w:bookmarkEnd w:id="8185"/>
      <w:r>
        <w:rPr>
          <w:rtl/>
        </w:rPr>
        <w:t xml:space="preserve"> </w:t>
      </w:r>
      <w:bookmarkStart w:id="8186" w:name="_ETM_Q17_210890"/>
      <w:bookmarkEnd w:id="8186"/>
      <w:r>
        <w:rPr>
          <w:rtl/>
        </w:rPr>
        <w:t>באברבנאל</w:t>
      </w:r>
      <w:bookmarkStart w:id="8187" w:name="_ETM_Q17_211550"/>
      <w:bookmarkEnd w:id="8187"/>
      <w:r>
        <w:rPr>
          <w:rFonts w:hint="cs"/>
          <w:rtl/>
        </w:rPr>
        <w:t xml:space="preserve">, </w:t>
      </w:r>
      <w:r>
        <w:rPr>
          <w:rtl/>
        </w:rPr>
        <w:t xml:space="preserve">איפה </w:t>
      </w:r>
      <w:bookmarkStart w:id="8188" w:name="_ETM_Q17_211789"/>
      <w:bookmarkEnd w:id="8188"/>
      <w:r>
        <w:rPr>
          <w:rtl/>
        </w:rPr>
        <w:t xml:space="preserve">שביקרתי </w:t>
      </w:r>
      <w:bookmarkStart w:id="8189" w:name="_ETM_Q17_212420"/>
      <w:bookmarkEnd w:id="8189"/>
      <w:r>
        <w:rPr>
          <w:rFonts w:hint="cs"/>
          <w:rtl/>
        </w:rPr>
        <w:t>ב</w:t>
      </w:r>
      <w:r>
        <w:rPr>
          <w:rtl/>
        </w:rPr>
        <w:t xml:space="preserve">שבוע </w:t>
      </w:r>
      <w:bookmarkStart w:id="8190" w:name="_ETM_Q17_212750"/>
      <w:bookmarkEnd w:id="8190"/>
      <w:r>
        <w:rPr>
          <w:rtl/>
        </w:rPr>
        <w:t>שעבר</w:t>
      </w:r>
      <w:r>
        <w:rPr>
          <w:rFonts w:hint="cs"/>
          <w:rtl/>
        </w:rPr>
        <w:t>,</w:t>
      </w:r>
      <w:r>
        <w:rPr>
          <w:rtl/>
        </w:rPr>
        <w:t xml:space="preserve"> </w:t>
      </w:r>
      <w:bookmarkStart w:id="8191" w:name="_ETM_Q17_213530"/>
      <w:bookmarkEnd w:id="8191"/>
      <w:r>
        <w:rPr>
          <w:rtl/>
        </w:rPr>
        <w:t xml:space="preserve">שליש </w:t>
      </w:r>
      <w:bookmarkStart w:id="8192" w:name="_ETM_Q17_214309"/>
      <w:bookmarkEnd w:id="8192"/>
      <w:r>
        <w:rPr>
          <w:rtl/>
        </w:rPr>
        <w:t>מהחולים</w:t>
      </w:r>
      <w:r>
        <w:rPr>
          <w:rFonts w:hint="cs"/>
          <w:rtl/>
        </w:rPr>
        <w:t>,</w:t>
      </w:r>
      <w:r>
        <w:rPr>
          <w:rtl/>
        </w:rPr>
        <w:t xml:space="preserve"> </w:t>
      </w:r>
      <w:bookmarkStart w:id="8193" w:name="_ETM_Q17_215190"/>
      <w:bookmarkEnd w:id="8193"/>
      <w:r>
        <w:rPr>
          <w:rtl/>
        </w:rPr>
        <w:t>שליש</w:t>
      </w:r>
      <w:r>
        <w:rPr>
          <w:rFonts w:hint="cs"/>
          <w:rtl/>
        </w:rPr>
        <w:t>,</w:t>
      </w:r>
      <w:r>
        <w:rPr>
          <w:rtl/>
        </w:rPr>
        <w:t xml:space="preserve"> </w:t>
      </w:r>
      <w:bookmarkStart w:id="8194" w:name="_ETM_Q17_216059"/>
      <w:bookmarkEnd w:id="8194"/>
      <w:r>
        <w:rPr>
          <w:rtl/>
        </w:rPr>
        <w:t xml:space="preserve">הם </w:t>
      </w:r>
      <w:bookmarkStart w:id="8195" w:name="_ETM_Q17_216479"/>
      <w:bookmarkEnd w:id="8195"/>
      <w:r>
        <w:rPr>
          <w:rtl/>
        </w:rPr>
        <w:t xml:space="preserve">כאלה </w:t>
      </w:r>
      <w:bookmarkStart w:id="8196" w:name="_ETM_Q17_216840"/>
      <w:bookmarkEnd w:id="8196"/>
      <w:r>
        <w:rPr>
          <w:rtl/>
        </w:rPr>
        <w:t>שנמצ</w:t>
      </w:r>
      <w:bookmarkStart w:id="8197" w:name="_ETM_Q17_215316"/>
      <w:bookmarkEnd w:id="8197"/>
      <w:r>
        <w:rPr>
          <w:rtl/>
        </w:rPr>
        <w:t xml:space="preserve">אים </w:t>
      </w:r>
      <w:bookmarkStart w:id="8198" w:name="_ETM_Q17_217440"/>
      <w:bookmarkEnd w:id="8198"/>
      <w:r>
        <w:rPr>
          <w:rtl/>
        </w:rPr>
        <w:t xml:space="preserve">שם </w:t>
      </w:r>
      <w:bookmarkStart w:id="8199" w:name="_ETM_Q17_217680"/>
      <w:bookmarkEnd w:id="8199"/>
      <w:r>
        <w:rPr>
          <w:rtl/>
        </w:rPr>
        <w:t xml:space="preserve">לאורך </w:t>
      </w:r>
      <w:bookmarkStart w:id="8200" w:name="_ETM_Q17_217979"/>
      <w:bookmarkEnd w:id="8200"/>
      <w:r>
        <w:rPr>
          <w:rtl/>
        </w:rPr>
        <w:t>שנים</w:t>
      </w:r>
      <w:r>
        <w:rPr>
          <w:rFonts w:hint="cs"/>
          <w:rtl/>
        </w:rPr>
        <w:t>.</w:t>
      </w:r>
      <w:r>
        <w:rPr>
          <w:rtl/>
        </w:rPr>
        <w:t xml:space="preserve"> </w:t>
      </w:r>
      <w:bookmarkStart w:id="8201" w:name="_ETM_Q17_218430"/>
      <w:bookmarkEnd w:id="8201"/>
      <w:r>
        <w:rPr>
          <w:rtl/>
        </w:rPr>
        <w:t>עכשיו</w:t>
      </w:r>
      <w:r>
        <w:rPr>
          <w:rFonts w:hint="cs"/>
          <w:rtl/>
        </w:rPr>
        <w:t>,</w:t>
      </w:r>
      <w:r>
        <w:rPr>
          <w:rtl/>
        </w:rPr>
        <w:t xml:space="preserve"> </w:t>
      </w:r>
      <w:bookmarkStart w:id="8202" w:name="_ETM_Q17_218670"/>
      <w:bookmarkEnd w:id="8202"/>
      <w:r>
        <w:rPr>
          <w:rtl/>
        </w:rPr>
        <w:t xml:space="preserve">בית </w:t>
      </w:r>
      <w:bookmarkStart w:id="8203" w:name="_ETM_Q17_218850"/>
      <w:bookmarkEnd w:id="8203"/>
      <w:r>
        <w:rPr>
          <w:rtl/>
        </w:rPr>
        <w:t xml:space="preserve">חולים </w:t>
      </w:r>
      <w:bookmarkStart w:id="8204" w:name="_ETM_Q17_219120"/>
      <w:bookmarkEnd w:id="8204"/>
      <w:r>
        <w:rPr>
          <w:rtl/>
        </w:rPr>
        <w:t xml:space="preserve">זה </w:t>
      </w:r>
      <w:bookmarkStart w:id="8205" w:name="_ETM_Q17_219239"/>
      <w:bookmarkEnd w:id="8205"/>
      <w:r>
        <w:rPr>
          <w:rtl/>
        </w:rPr>
        <w:t xml:space="preserve">לא </w:t>
      </w:r>
      <w:bookmarkStart w:id="8206" w:name="_ETM_Q17_219329"/>
      <w:bookmarkEnd w:id="8206"/>
      <w:r>
        <w:rPr>
          <w:rtl/>
        </w:rPr>
        <w:t xml:space="preserve">בית </w:t>
      </w:r>
      <w:bookmarkStart w:id="8207" w:name="_ETM_Q17_220379"/>
      <w:bookmarkEnd w:id="8207"/>
      <w:r>
        <w:rPr>
          <w:rtl/>
        </w:rPr>
        <w:t xml:space="preserve">לאורך </w:t>
      </w:r>
      <w:bookmarkStart w:id="8208" w:name="_ETM_Q17_220800"/>
      <w:bookmarkStart w:id="8209" w:name="_ETM_Q17_217686"/>
      <w:bookmarkEnd w:id="8208"/>
      <w:bookmarkEnd w:id="8209"/>
      <w:r>
        <w:rPr>
          <w:rtl/>
        </w:rPr>
        <w:t>שנים</w:t>
      </w:r>
      <w:r w:rsidR="00CD1882">
        <w:rPr>
          <w:rFonts w:hint="cs"/>
          <w:rtl/>
        </w:rPr>
        <w:t>,</w:t>
      </w:r>
      <w:bookmarkStart w:id="8210" w:name="_ETM_Q17_221129"/>
      <w:bookmarkStart w:id="8211" w:name="_ETM_Q17_221429"/>
      <w:bookmarkEnd w:id="8210"/>
      <w:bookmarkEnd w:id="8211"/>
      <w:r>
        <w:rPr>
          <w:rFonts w:hint="cs"/>
          <w:rtl/>
        </w:rPr>
        <w:t xml:space="preserve"> </w:t>
      </w:r>
      <w:bookmarkStart w:id="8212" w:name="_ETM_Q17_221513"/>
      <w:bookmarkStart w:id="8213" w:name="_ETM_Q17_221605"/>
      <w:bookmarkStart w:id="8214" w:name="_ETM_Q17_221666"/>
      <w:bookmarkEnd w:id="8212"/>
      <w:bookmarkEnd w:id="8213"/>
      <w:bookmarkEnd w:id="8214"/>
      <w:r>
        <w:rPr>
          <w:rtl/>
        </w:rPr>
        <w:t xml:space="preserve">בית </w:t>
      </w:r>
      <w:bookmarkStart w:id="8215" w:name="_ETM_Q17_221384"/>
      <w:bookmarkEnd w:id="8215"/>
      <w:r>
        <w:rPr>
          <w:rtl/>
        </w:rPr>
        <w:t xml:space="preserve">חולים </w:t>
      </w:r>
      <w:bookmarkStart w:id="8216" w:name="_ETM_Q17_221640"/>
      <w:bookmarkEnd w:id="8216"/>
      <w:r>
        <w:rPr>
          <w:rtl/>
        </w:rPr>
        <w:t xml:space="preserve">נועד </w:t>
      </w:r>
      <w:bookmarkStart w:id="8217" w:name="_ETM_Q17_221909"/>
      <w:bookmarkEnd w:id="8217"/>
      <w:r>
        <w:rPr>
          <w:rtl/>
        </w:rPr>
        <w:t xml:space="preserve">לטפל </w:t>
      </w:r>
      <w:bookmarkStart w:id="8218" w:name="_ETM_Q17_222539"/>
      <w:bookmarkEnd w:id="8218"/>
      <w:r>
        <w:rPr>
          <w:rtl/>
        </w:rPr>
        <w:t>ולשחרר</w:t>
      </w:r>
      <w:bookmarkStart w:id="8219" w:name="_ETM_Q17_219137"/>
      <w:bookmarkEnd w:id="8219"/>
      <w:r w:rsidR="00363637">
        <w:rPr>
          <w:rFonts w:hint="cs"/>
          <w:rtl/>
        </w:rPr>
        <w:t>,</w:t>
      </w:r>
      <w:r>
        <w:rPr>
          <w:rtl/>
        </w:rPr>
        <w:t xml:space="preserve"> </w:t>
      </w:r>
      <w:bookmarkStart w:id="8220" w:name="_ETM_Q17_223830"/>
      <w:bookmarkEnd w:id="8220"/>
      <w:r>
        <w:rPr>
          <w:rtl/>
        </w:rPr>
        <w:t xml:space="preserve">אבל </w:t>
      </w:r>
      <w:bookmarkStart w:id="8221" w:name="_ETM_Q17_224159"/>
      <w:bookmarkEnd w:id="8221"/>
      <w:r>
        <w:rPr>
          <w:rtl/>
        </w:rPr>
        <w:t xml:space="preserve">בגלל </w:t>
      </w:r>
      <w:bookmarkStart w:id="8222" w:name="_ETM_Q17_224430"/>
      <w:bookmarkEnd w:id="8222"/>
      <w:r>
        <w:rPr>
          <w:rtl/>
        </w:rPr>
        <w:t xml:space="preserve">שאין </w:t>
      </w:r>
      <w:bookmarkStart w:id="8223" w:name="_ETM_Q17_224729"/>
      <w:bookmarkEnd w:id="8223"/>
      <w:r>
        <w:rPr>
          <w:rtl/>
        </w:rPr>
        <w:t xml:space="preserve">לאן </w:t>
      </w:r>
      <w:bookmarkStart w:id="8224" w:name="_ETM_Q17_225060"/>
      <w:bookmarkEnd w:id="8224"/>
      <w:r>
        <w:rPr>
          <w:rtl/>
        </w:rPr>
        <w:t xml:space="preserve">לשחרר </w:t>
      </w:r>
      <w:bookmarkStart w:id="8225" w:name="_ETM_Q17_225630"/>
      <w:bookmarkEnd w:id="8225"/>
      <w:r>
        <w:rPr>
          <w:rtl/>
        </w:rPr>
        <w:t xml:space="preserve">ואין </w:t>
      </w:r>
      <w:bookmarkStart w:id="8226" w:name="_ETM_Q17_225870"/>
      <w:bookmarkEnd w:id="8226"/>
      <w:r>
        <w:rPr>
          <w:rtl/>
        </w:rPr>
        <w:t xml:space="preserve">מוסדות </w:t>
      </w:r>
      <w:bookmarkStart w:id="8227" w:name="_ETM_Q17_226350"/>
      <w:bookmarkEnd w:id="8227"/>
      <w:r>
        <w:rPr>
          <w:rtl/>
        </w:rPr>
        <w:t>בקהילה</w:t>
      </w:r>
      <w:r>
        <w:rPr>
          <w:rFonts w:hint="cs"/>
          <w:rtl/>
        </w:rPr>
        <w:t>,</w:t>
      </w:r>
      <w:r>
        <w:rPr>
          <w:rtl/>
        </w:rPr>
        <w:t xml:space="preserve"> </w:t>
      </w:r>
      <w:bookmarkStart w:id="8228" w:name="_ETM_Q17_228150"/>
      <w:bookmarkStart w:id="8229" w:name="_ETM_Q17_228510"/>
      <w:bookmarkEnd w:id="8228"/>
      <w:bookmarkEnd w:id="8229"/>
      <w:r>
        <w:rPr>
          <w:rtl/>
        </w:rPr>
        <w:t xml:space="preserve">אז </w:t>
      </w:r>
      <w:bookmarkStart w:id="8230" w:name="_ETM_Q17_228840"/>
      <w:bookmarkEnd w:id="8230"/>
      <w:r>
        <w:rPr>
          <w:rtl/>
        </w:rPr>
        <w:t xml:space="preserve">זה </w:t>
      </w:r>
      <w:bookmarkStart w:id="8231" w:name="_ETM_Q17_228930"/>
      <w:bookmarkEnd w:id="8231"/>
      <w:r>
        <w:rPr>
          <w:rtl/>
        </w:rPr>
        <w:t xml:space="preserve">לא </w:t>
      </w:r>
      <w:bookmarkStart w:id="8232" w:name="_ETM_Q17_229110"/>
      <w:bookmarkEnd w:id="8232"/>
      <w:r>
        <w:rPr>
          <w:rtl/>
        </w:rPr>
        <w:t>קורה</w:t>
      </w:r>
      <w:r w:rsidR="00363637">
        <w:rPr>
          <w:rFonts w:hint="cs"/>
          <w:rtl/>
        </w:rPr>
        <w:t>,</w:t>
      </w:r>
      <w:r>
        <w:rPr>
          <w:rtl/>
        </w:rPr>
        <w:t xml:space="preserve"> </w:t>
      </w:r>
      <w:bookmarkStart w:id="8233" w:name="_ETM_Q17_229590"/>
      <w:bookmarkEnd w:id="8233"/>
      <w:r>
        <w:rPr>
          <w:rtl/>
        </w:rPr>
        <w:t xml:space="preserve">ואז </w:t>
      </w:r>
      <w:bookmarkStart w:id="8234" w:name="_ETM_Q17_229830"/>
      <w:bookmarkEnd w:id="8234"/>
      <w:r>
        <w:rPr>
          <w:rtl/>
        </w:rPr>
        <w:t xml:space="preserve">אנשים </w:t>
      </w:r>
      <w:bookmarkStart w:id="8235" w:name="_ETM_Q17_230159"/>
      <w:bookmarkEnd w:id="8235"/>
      <w:r>
        <w:rPr>
          <w:rtl/>
        </w:rPr>
        <w:t xml:space="preserve">נשארים </w:t>
      </w:r>
      <w:bookmarkStart w:id="8236" w:name="_ETM_Q17_230520"/>
      <w:bookmarkEnd w:id="8236"/>
      <w:r>
        <w:rPr>
          <w:rtl/>
        </w:rPr>
        <w:t xml:space="preserve">שם </w:t>
      </w:r>
      <w:bookmarkStart w:id="8237" w:name="_ETM_Q17_230670"/>
      <w:bookmarkEnd w:id="8237"/>
      <w:r>
        <w:rPr>
          <w:rtl/>
        </w:rPr>
        <w:t xml:space="preserve">שנים </w:t>
      </w:r>
      <w:bookmarkStart w:id="8238" w:name="_ETM_Q17_231120"/>
      <w:bookmarkEnd w:id="8238"/>
      <w:r>
        <w:rPr>
          <w:rtl/>
        </w:rPr>
        <w:t>ארוכות</w:t>
      </w:r>
      <w:r>
        <w:rPr>
          <w:rFonts w:hint="cs"/>
          <w:rtl/>
        </w:rPr>
        <w:t>,</w:t>
      </w:r>
      <w:r>
        <w:rPr>
          <w:rtl/>
        </w:rPr>
        <w:t xml:space="preserve"> </w:t>
      </w:r>
      <w:bookmarkStart w:id="8239" w:name="_ETM_Q17_232159"/>
      <w:bookmarkEnd w:id="8239"/>
      <w:r>
        <w:rPr>
          <w:rFonts w:hint="cs"/>
          <w:rtl/>
        </w:rPr>
        <w:t>ו</w:t>
      </w:r>
      <w:r>
        <w:rPr>
          <w:rtl/>
        </w:rPr>
        <w:t xml:space="preserve">זה </w:t>
      </w:r>
      <w:bookmarkStart w:id="8240" w:name="_ETM_Q17_232489"/>
      <w:bookmarkEnd w:id="8240"/>
      <w:r>
        <w:rPr>
          <w:rtl/>
        </w:rPr>
        <w:t xml:space="preserve">דבר </w:t>
      </w:r>
      <w:bookmarkStart w:id="8241" w:name="_ETM_Q17_232819"/>
      <w:bookmarkEnd w:id="8241"/>
      <w:r>
        <w:rPr>
          <w:rtl/>
        </w:rPr>
        <w:t>ש</w:t>
      </w:r>
      <w:bookmarkStart w:id="8242" w:name="_ETM_Q17_233149"/>
      <w:bookmarkStart w:id="8243" w:name="_ETM_Q17_231547"/>
      <w:bookmarkEnd w:id="8242"/>
      <w:bookmarkEnd w:id="8243"/>
      <w:r>
        <w:rPr>
          <w:rtl/>
        </w:rPr>
        <w:t xml:space="preserve">לא </w:t>
      </w:r>
      <w:bookmarkStart w:id="8244" w:name="_ETM_Q17_233510"/>
      <w:bookmarkStart w:id="8245" w:name="_ETM_Q17_233629"/>
      <w:bookmarkStart w:id="8246" w:name="_ETM_Q17_233749"/>
      <w:bookmarkEnd w:id="8244"/>
      <w:bookmarkEnd w:id="8245"/>
      <w:bookmarkEnd w:id="8246"/>
      <w:r>
        <w:rPr>
          <w:rtl/>
        </w:rPr>
        <w:t xml:space="preserve">יכול </w:t>
      </w:r>
      <w:bookmarkStart w:id="8247" w:name="_ETM_Q17_234019"/>
      <w:bookmarkEnd w:id="8247"/>
      <w:r>
        <w:rPr>
          <w:rtl/>
        </w:rPr>
        <w:t>להימשך</w:t>
      </w:r>
      <w:r>
        <w:rPr>
          <w:rFonts w:hint="cs"/>
          <w:rtl/>
        </w:rPr>
        <w:t>.</w:t>
      </w:r>
      <w:bookmarkStart w:id="8248" w:name="_ETM_Q17_236390"/>
      <w:bookmarkEnd w:id="8248"/>
    </w:p>
    <w:p w:rsidR="00F532D9" w:rsidRDefault="00F532D9" w:rsidP="00A84069">
      <w:pPr>
        <w:rPr>
          <w:rtl/>
        </w:rPr>
      </w:pPr>
      <w:bookmarkStart w:id="8249" w:name="_ETM_Q17_236323"/>
      <w:bookmarkStart w:id="8250" w:name="_ETM_Q17_236397"/>
      <w:bookmarkStart w:id="8251" w:name="_ETM_Q17_236467"/>
      <w:bookmarkEnd w:id="8249"/>
      <w:bookmarkEnd w:id="8250"/>
      <w:bookmarkEnd w:id="8251"/>
    </w:p>
    <w:p w:rsidR="00F532D9" w:rsidRDefault="00F532D9" w:rsidP="00A84069">
      <w:pPr>
        <w:pStyle w:val="af5"/>
        <w:rPr>
          <w:rtl/>
        </w:rPr>
      </w:pPr>
      <w:bookmarkStart w:id="8252" w:name="ET_interruption_6150_13"/>
      <w:r w:rsidRPr="00723E2D">
        <w:rPr>
          <w:rStyle w:val="TagStyle"/>
          <w:rtl/>
        </w:rPr>
        <w:t xml:space="preserve"> &lt;&lt; קריאה &gt;&gt;</w:t>
      </w:r>
      <w:r w:rsidRPr="00054DB1">
        <w:rPr>
          <w:rStyle w:val="TagStyle"/>
          <w:rtl/>
        </w:rPr>
        <w:t xml:space="preserve"> </w:t>
      </w:r>
      <w:r>
        <w:rPr>
          <w:rtl/>
        </w:rPr>
        <w:t>מיכל וולדיגר (הציונות הדתית):</w:t>
      </w:r>
      <w:r w:rsidRPr="00054DB1">
        <w:rPr>
          <w:rStyle w:val="TagStyle"/>
          <w:rtl/>
        </w:rPr>
        <w:t xml:space="preserve"> </w:t>
      </w:r>
      <w:r w:rsidRPr="00723E2D">
        <w:rPr>
          <w:rStyle w:val="TagStyle"/>
          <w:rtl/>
        </w:rPr>
        <w:t>&lt;&lt; קריאה &gt;&gt;</w:t>
      </w:r>
      <w:r>
        <w:rPr>
          <w:rtl/>
        </w:rPr>
        <w:t xml:space="preserve">   </w:t>
      </w:r>
      <w:bookmarkEnd w:id="8252"/>
    </w:p>
    <w:p w:rsidR="00F532D9" w:rsidRDefault="00F532D9" w:rsidP="00356EAB">
      <w:pPr>
        <w:rPr>
          <w:rtl/>
          <w:lang w:eastAsia="he-IL"/>
        </w:rPr>
      </w:pPr>
    </w:p>
    <w:p w:rsidR="00F532D9" w:rsidRDefault="00C9608A" w:rsidP="00A84069">
      <w:pPr>
        <w:rPr>
          <w:rtl/>
          <w:lang w:eastAsia="he-IL"/>
        </w:rPr>
      </w:pPr>
      <w:bookmarkStart w:id="8253" w:name="_ETM_Q17_231596"/>
      <w:bookmarkEnd w:id="8253"/>
      <w:r>
        <w:rPr>
          <w:rFonts w:hint="cs"/>
          <w:rtl/>
          <w:lang w:eastAsia="he-IL"/>
        </w:rPr>
        <w:t>– – –</w:t>
      </w:r>
    </w:p>
    <w:p w:rsidR="00F532D9" w:rsidRDefault="00F532D9" w:rsidP="00A84069">
      <w:pPr>
        <w:rPr>
          <w:rtl/>
          <w:lang w:eastAsia="he-IL"/>
        </w:rPr>
      </w:pPr>
      <w:bookmarkStart w:id="8254" w:name="_ETM_Q17_234539"/>
      <w:bookmarkStart w:id="8255" w:name="_ETM_Q17_234609"/>
      <w:bookmarkEnd w:id="8254"/>
      <w:bookmarkEnd w:id="8255"/>
    </w:p>
    <w:p w:rsidR="00F532D9" w:rsidRDefault="00F532D9" w:rsidP="00A84069">
      <w:pPr>
        <w:pStyle w:val="-"/>
        <w:rPr>
          <w:rtl/>
        </w:rPr>
      </w:pPr>
      <w:r w:rsidRPr="00723E2D">
        <w:rPr>
          <w:rStyle w:val="TagStyle"/>
          <w:rtl/>
        </w:rPr>
        <w:t xml:space="preserve"> &lt;&lt; דובר_המשך &gt;&gt;</w:t>
      </w:r>
      <w:r w:rsidRPr="00054DB1">
        <w:rPr>
          <w:rStyle w:val="TagStyle"/>
          <w:rtl/>
        </w:rPr>
        <w:t xml:space="preserve"> </w:t>
      </w:r>
      <w:r>
        <w:rPr>
          <w:rtl/>
        </w:rPr>
        <w:t>שר הבריאות ניצן הורוביץ:</w:t>
      </w:r>
      <w:r w:rsidRPr="00054DB1">
        <w:rPr>
          <w:rStyle w:val="TagStyle"/>
          <w:rtl/>
        </w:rPr>
        <w:t xml:space="preserve"> </w:t>
      </w:r>
      <w:r w:rsidRPr="00723E2D">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rPr>
      </w:pPr>
      <w:bookmarkStart w:id="8256" w:name="_ETM_Q17_235962"/>
      <w:bookmarkStart w:id="8257" w:name="_ETM_Q17_236525"/>
      <w:bookmarkEnd w:id="8256"/>
      <w:bookmarkEnd w:id="8257"/>
      <w:r>
        <w:rPr>
          <w:rtl/>
        </w:rPr>
        <w:t>נכון</w:t>
      </w:r>
      <w:r>
        <w:rPr>
          <w:rFonts w:hint="cs"/>
          <w:rtl/>
        </w:rPr>
        <w:t>.</w:t>
      </w:r>
      <w:r>
        <w:rPr>
          <w:rtl/>
        </w:rPr>
        <w:t xml:space="preserve"> </w:t>
      </w:r>
      <w:bookmarkStart w:id="8258" w:name="_ETM_Q17_236930"/>
      <w:bookmarkEnd w:id="8258"/>
      <w:r>
        <w:rPr>
          <w:rtl/>
        </w:rPr>
        <w:t>חד</w:t>
      </w:r>
      <w:bookmarkStart w:id="8259" w:name="_ETM_Q17_237170"/>
      <w:bookmarkEnd w:id="8259"/>
      <w:r>
        <w:rPr>
          <w:rFonts w:hint="cs"/>
          <w:rtl/>
        </w:rPr>
        <w:t>-</w:t>
      </w:r>
      <w:r>
        <w:rPr>
          <w:rtl/>
        </w:rPr>
        <w:t>משמעית</w:t>
      </w:r>
      <w:r>
        <w:rPr>
          <w:rFonts w:hint="cs"/>
          <w:rtl/>
        </w:rPr>
        <w:t>.</w:t>
      </w:r>
      <w:r>
        <w:rPr>
          <w:rtl/>
        </w:rPr>
        <w:t xml:space="preserve"> </w:t>
      </w:r>
      <w:bookmarkStart w:id="8260" w:name="_ETM_Q17_238500"/>
      <w:bookmarkEnd w:id="8260"/>
      <w:r>
        <w:rPr>
          <w:rtl/>
        </w:rPr>
        <w:t xml:space="preserve">גם </w:t>
      </w:r>
      <w:bookmarkStart w:id="8261" w:name="_ETM_Q17_239820"/>
      <w:bookmarkEnd w:id="8261"/>
      <w:r>
        <w:rPr>
          <w:rtl/>
        </w:rPr>
        <w:t xml:space="preserve">העירוב </w:t>
      </w:r>
      <w:bookmarkStart w:id="8262" w:name="_ETM_Q17_241079"/>
      <w:bookmarkEnd w:id="8262"/>
      <w:r>
        <w:rPr>
          <w:rtl/>
        </w:rPr>
        <w:t xml:space="preserve">שיש </w:t>
      </w:r>
      <w:bookmarkStart w:id="8263" w:name="_ETM_Q17_241649"/>
      <w:bookmarkEnd w:id="8263"/>
      <w:r>
        <w:rPr>
          <w:rtl/>
        </w:rPr>
        <w:t>ש</w:t>
      </w:r>
      <w:bookmarkStart w:id="8264" w:name="_ETM_Q17_239256"/>
      <w:bookmarkEnd w:id="8264"/>
      <w:r>
        <w:rPr>
          <w:rFonts w:hint="cs"/>
          <w:rtl/>
        </w:rPr>
        <w:t>ם</w:t>
      </w:r>
      <w:r>
        <w:rPr>
          <w:rtl/>
        </w:rPr>
        <w:t xml:space="preserve"> </w:t>
      </w:r>
      <w:bookmarkStart w:id="8265" w:name="_ETM_Q17_241920"/>
      <w:bookmarkEnd w:id="8265"/>
      <w:r>
        <w:rPr>
          <w:rtl/>
        </w:rPr>
        <w:t xml:space="preserve">ובמקומות </w:t>
      </w:r>
      <w:bookmarkStart w:id="8266" w:name="_ETM_Q17_242670"/>
      <w:bookmarkEnd w:id="8266"/>
      <w:r>
        <w:rPr>
          <w:rtl/>
        </w:rPr>
        <w:t>אחרים</w:t>
      </w:r>
      <w:bookmarkStart w:id="8267" w:name="_ETM_Q17_237446"/>
      <w:bookmarkEnd w:id="8267"/>
      <w:r>
        <w:rPr>
          <w:rtl/>
        </w:rPr>
        <w:t xml:space="preserve"> </w:t>
      </w:r>
      <w:bookmarkStart w:id="8268" w:name="_ETM_Q17_243059"/>
      <w:bookmarkEnd w:id="8268"/>
      <w:r>
        <w:rPr>
          <w:rtl/>
        </w:rPr>
        <w:t xml:space="preserve">בין </w:t>
      </w:r>
      <w:bookmarkStart w:id="8269" w:name="_ETM_Q17_243359"/>
      <w:bookmarkEnd w:id="8269"/>
      <w:r>
        <w:rPr>
          <w:rtl/>
        </w:rPr>
        <w:t xml:space="preserve">אלה </w:t>
      </w:r>
      <w:bookmarkStart w:id="8270" w:name="_ETM_Q17_243539"/>
      <w:bookmarkEnd w:id="8270"/>
      <w:r>
        <w:rPr>
          <w:rtl/>
        </w:rPr>
        <w:t xml:space="preserve">שנשלחים </w:t>
      </w:r>
      <w:bookmarkStart w:id="8271" w:name="_ETM_Q17_244110"/>
      <w:bookmarkEnd w:id="8271"/>
      <w:r>
        <w:rPr>
          <w:rtl/>
        </w:rPr>
        <w:t>ע</w:t>
      </w:r>
      <w:r>
        <w:rPr>
          <w:rFonts w:hint="cs"/>
          <w:rtl/>
        </w:rPr>
        <w:t>ל ידי</w:t>
      </w:r>
      <w:r>
        <w:rPr>
          <w:rtl/>
        </w:rPr>
        <w:t xml:space="preserve"> </w:t>
      </w:r>
      <w:bookmarkStart w:id="8272" w:name="_ETM_Q17_244350"/>
      <w:bookmarkEnd w:id="8272"/>
      <w:r>
        <w:rPr>
          <w:rtl/>
        </w:rPr>
        <w:t xml:space="preserve">בית </w:t>
      </w:r>
      <w:bookmarkStart w:id="8273" w:name="_ETM_Q17_244560"/>
      <w:bookmarkEnd w:id="8273"/>
      <w:r>
        <w:rPr>
          <w:rtl/>
        </w:rPr>
        <w:t xml:space="preserve">המשפט </w:t>
      </w:r>
      <w:bookmarkStart w:id="8274" w:name="_ETM_Q17_245549"/>
      <w:bookmarkEnd w:id="8274"/>
      <w:r>
        <w:rPr>
          <w:rtl/>
        </w:rPr>
        <w:t>לב</w:t>
      </w:r>
      <w:r>
        <w:rPr>
          <w:rFonts w:hint="cs"/>
          <w:rtl/>
        </w:rPr>
        <w:t>י</w:t>
      </w:r>
      <w:bookmarkStart w:id="8275" w:name="_ETM_Q17_245506"/>
      <w:bookmarkEnd w:id="8275"/>
      <w:r>
        <w:rPr>
          <w:rtl/>
        </w:rPr>
        <w:t xml:space="preserve">ן </w:t>
      </w:r>
      <w:bookmarkStart w:id="8276" w:name="_ETM_Q17_246530"/>
      <w:bookmarkEnd w:id="8276"/>
      <w:r>
        <w:rPr>
          <w:rtl/>
        </w:rPr>
        <w:t xml:space="preserve">מטופלים </w:t>
      </w:r>
      <w:bookmarkStart w:id="8277" w:name="_ETM_Q17_247130"/>
      <w:bookmarkEnd w:id="8277"/>
      <w:r>
        <w:rPr>
          <w:rtl/>
        </w:rPr>
        <w:t xml:space="preserve">אחרים </w:t>
      </w:r>
      <w:bookmarkStart w:id="8278" w:name="_ETM_Q17_248090"/>
      <w:bookmarkEnd w:id="8278"/>
      <w:r>
        <w:rPr>
          <w:rtl/>
        </w:rPr>
        <w:t xml:space="preserve">הוא </w:t>
      </w:r>
      <w:bookmarkStart w:id="8279" w:name="_ETM_Q17_248600"/>
      <w:bookmarkEnd w:id="8279"/>
      <w:r>
        <w:rPr>
          <w:rtl/>
        </w:rPr>
        <w:t xml:space="preserve">גרוע </w:t>
      </w:r>
      <w:bookmarkStart w:id="8280" w:name="_ETM_Q17_249020"/>
      <w:bookmarkEnd w:id="8280"/>
      <w:r>
        <w:rPr>
          <w:rtl/>
        </w:rPr>
        <w:t>מאוד</w:t>
      </w:r>
      <w:r>
        <w:rPr>
          <w:rFonts w:hint="cs"/>
          <w:rtl/>
        </w:rPr>
        <w:t>.</w:t>
      </w:r>
      <w:bookmarkStart w:id="8281" w:name="_ETM_Q17_245667"/>
      <w:bookmarkStart w:id="8282" w:name="_ETM_Q17_249590"/>
      <w:bookmarkEnd w:id="8281"/>
      <w:bookmarkEnd w:id="8282"/>
    </w:p>
    <w:p w:rsidR="00F532D9" w:rsidRDefault="00F532D9" w:rsidP="00A84069">
      <w:pPr>
        <w:rPr>
          <w:rtl/>
        </w:rPr>
      </w:pPr>
      <w:bookmarkStart w:id="8283" w:name="_ETM_Q17_247696"/>
      <w:bookmarkStart w:id="8284" w:name="_ETM_Q17_247820"/>
      <w:bookmarkEnd w:id="8283"/>
      <w:bookmarkEnd w:id="8284"/>
    </w:p>
    <w:p w:rsidR="00F532D9" w:rsidRDefault="00F532D9" w:rsidP="00A84069">
      <w:pPr>
        <w:rPr>
          <w:rtl/>
        </w:rPr>
      </w:pPr>
      <w:bookmarkStart w:id="8285" w:name="_ETM_Q17_247870"/>
      <w:bookmarkStart w:id="8286" w:name="_ETM_Q17_247904"/>
      <w:bookmarkEnd w:id="8285"/>
      <w:bookmarkEnd w:id="8286"/>
      <w:r>
        <w:rPr>
          <w:rtl/>
        </w:rPr>
        <w:t>בקיצור</w:t>
      </w:r>
      <w:r>
        <w:rPr>
          <w:rFonts w:hint="cs"/>
          <w:rtl/>
        </w:rPr>
        <w:t>,</w:t>
      </w:r>
      <w:r>
        <w:rPr>
          <w:rtl/>
        </w:rPr>
        <w:t xml:space="preserve"> </w:t>
      </w:r>
      <w:bookmarkStart w:id="8287" w:name="_ETM_Q17_250100"/>
      <w:bookmarkEnd w:id="8287"/>
      <w:r>
        <w:rPr>
          <w:rtl/>
        </w:rPr>
        <w:t xml:space="preserve">יש </w:t>
      </w:r>
      <w:bookmarkStart w:id="8288" w:name="_ETM_Q17_250550"/>
      <w:bookmarkEnd w:id="8288"/>
      <w:r>
        <w:rPr>
          <w:rtl/>
        </w:rPr>
        <w:t xml:space="preserve">מכלול </w:t>
      </w:r>
      <w:bookmarkStart w:id="8289" w:name="_ETM_Q17_250940"/>
      <w:bookmarkEnd w:id="8289"/>
      <w:r>
        <w:rPr>
          <w:rtl/>
        </w:rPr>
        <w:t xml:space="preserve">שלם </w:t>
      </w:r>
      <w:bookmarkStart w:id="8290" w:name="_ETM_Q17_251240"/>
      <w:bookmarkEnd w:id="8290"/>
      <w:r>
        <w:rPr>
          <w:rtl/>
        </w:rPr>
        <w:t xml:space="preserve">של </w:t>
      </w:r>
      <w:bookmarkStart w:id="8291" w:name="_ETM_Q17_251450"/>
      <w:bookmarkEnd w:id="8291"/>
      <w:r>
        <w:rPr>
          <w:rtl/>
        </w:rPr>
        <w:t xml:space="preserve">פתרונות </w:t>
      </w:r>
      <w:bookmarkStart w:id="8292" w:name="_ETM_Q17_251900"/>
      <w:bookmarkEnd w:id="8292"/>
      <w:r>
        <w:rPr>
          <w:rtl/>
        </w:rPr>
        <w:t xml:space="preserve">שאנחנו </w:t>
      </w:r>
      <w:bookmarkStart w:id="8293" w:name="_ETM_Q17_252230"/>
      <w:bookmarkEnd w:id="8293"/>
      <w:r>
        <w:rPr>
          <w:rtl/>
        </w:rPr>
        <w:t xml:space="preserve">מגישים </w:t>
      </w:r>
      <w:bookmarkStart w:id="8294" w:name="_ETM_Q17_252650"/>
      <w:bookmarkEnd w:id="8294"/>
      <w:r>
        <w:rPr>
          <w:rtl/>
        </w:rPr>
        <w:t xml:space="preserve">במסגרת </w:t>
      </w:r>
      <w:bookmarkStart w:id="8295" w:name="_ETM_Q17_253190"/>
      <w:bookmarkEnd w:id="8295"/>
      <w:r>
        <w:rPr>
          <w:rtl/>
        </w:rPr>
        <w:t xml:space="preserve">התקציב </w:t>
      </w:r>
      <w:bookmarkStart w:id="8296" w:name="_ETM_Q17_253640"/>
      <w:bookmarkEnd w:id="8296"/>
      <w:r>
        <w:rPr>
          <w:rtl/>
        </w:rPr>
        <w:t>הקרוב</w:t>
      </w:r>
      <w:r>
        <w:rPr>
          <w:rFonts w:hint="cs"/>
          <w:rtl/>
        </w:rPr>
        <w:t>,</w:t>
      </w:r>
      <w:bookmarkStart w:id="8297" w:name="_ETM_Q17_251166"/>
      <w:bookmarkEnd w:id="8297"/>
      <w:r>
        <w:rPr>
          <w:rtl/>
        </w:rPr>
        <w:t xml:space="preserve"> </w:t>
      </w:r>
      <w:bookmarkStart w:id="8298" w:name="_ETM_Q17_254180"/>
      <w:bookmarkEnd w:id="8298"/>
      <w:r>
        <w:rPr>
          <w:rtl/>
        </w:rPr>
        <w:t xml:space="preserve">כולל </w:t>
      </w:r>
      <w:bookmarkStart w:id="8299" w:name="_ETM_Q17_254540"/>
      <w:bookmarkEnd w:id="8299"/>
      <w:r>
        <w:rPr>
          <w:rtl/>
        </w:rPr>
        <w:t xml:space="preserve">קהילות </w:t>
      </w:r>
      <w:bookmarkStart w:id="8300" w:name="_ETM_Q17_254930"/>
      <w:bookmarkEnd w:id="8300"/>
      <w:r>
        <w:rPr>
          <w:rtl/>
        </w:rPr>
        <w:t>משקמות</w:t>
      </w:r>
      <w:r>
        <w:rPr>
          <w:rFonts w:hint="cs"/>
          <w:rtl/>
        </w:rPr>
        <w:t>,</w:t>
      </w:r>
      <w:r>
        <w:rPr>
          <w:rtl/>
        </w:rPr>
        <w:t xml:space="preserve"> </w:t>
      </w:r>
      <w:bookmarkStart w:id="8301" w:name="_ETM_Q17_255920"/>
      <w:bookmarkEnd w:id="8301"/>
      <w:r>
        <w:rPr>
          <w:rtl/>
        </w:rPr>
        <w:t xml:space="preserve">בתים </w:t>
      </w:r>
      <w:bookmarkStart w:id="8302" w:name="_ETM_Q17_256370"/>
      <w:bookmarkEnd w:id="8302"/>
      <w:r>
        <w:rPr>
          <w:rtl/>
        </w:rPr>
        <w:t>מאזנים</w:t>
      </w:r>
      <w:r>
        <w:rPr>
          <w:rFonts w:hint="cs"/>
          <w:rtl/>
        </w:rPr>
        <w:t>,</w:t>
      </w:r>
      <w:r>
        <w:rPr>
          <w:rtl/>
        </w:rPr>
        <w:t xml:space="preserve"> </w:t>
      </w:r>
      <w:bookmarkStart w:id="8303" w:name="_ETM_Q17_257420"/>
      <w:bookmarkEnd w:id="8303"/>
      <w:r>
        <w:rPr>
          <w:rtl/>
        </w:rPr>
        <w:t xml:space="preserve">גם </w:t>
      </w:r>
      <w:bookmarkStart w:id="8304" w:name="_ETM_Q17_257750"/>
      <w:bookmarkEnd w:id="8304"/>
      <w:r>
        <w:rPr>
          <w:rtl/>
        </w:rPr>
        <w:t xml:space="preserve">שיקום </w:t>
      </w:r>
      <w:bookmarkStart w:id="8305" w:name="_ETM_Q17_258200"/>
      <w:bookmarkEnd w:id="8305"/>
      <w:r>
        <w:rPr>
          <w:rtl/>
        </w:rPr>
        <w:t xml:space="preserve">תשתיות </w:t>
      </w:r>
      <w:bookmarkStart w:id="8306" w:name="_ETM_Q17_258709"/>
      <w:bookmarkStart w:id="8307" w:name="_ETM_Q17_256577"/>
      <w:bookmarkEnd w:id="8306"/>
      <w:bookmarkEnd w:id="8307"/>
      <w:r>
        <w:rPr>
          <w:rFonts w:hint="cs"/>
          <w:rtl/>
        </w:rPr>
        <w:t>ב</w:t>
      </w:r>
      <w:r>
        <w:rPr>
          <w:rtl/>
        </w:rPr>
        <w:t xml:space="preserve">בתי </w:t>
      </w:r>
      <w:bookmarkStart w:id="8308" w:name="_ETM_Q17_259069"/>
      <w:bookmarkEnd w:id="8308"/>
      <w:r>
        <w:rPr>
          <w:rtl/>
        </w:rPr>
        <w:t>חולים</w:t>
      </w:r>
      <w:r>
        <w:rPr>
          <w:rFonts w:hint="cs"/>
          <w:rtl/>
        </w:rPr>
        <w:t>,</w:t>
      </w:r>
      <w:r>
        <w:rPr>
          <w:rtl/>
        </w:rPr>
        <w:t xml:space="preserve"> </w:t>
      </w:r>
      <w:bookmarkStart w:id="8309" w:name="_ETM_Q17_259930"/>
      <w:bookmarkEnd w:id="8309"/>
      <w:r>
        <w:rPr>
          <w:rtl/>
        </w:rPr>
        <w:t xml:space="preserve">גם </w:t>
      </w:r>
      <w:bookmarkStart w:id="8310" w:name="_ETM_Q17_260230"/>
      <w:bookmarkEnd w:id="8310"/>
      <w:r>
        <w:rPr>
          <w:rtl/>
        </w:rPr>
        <w:t xml:space="preserve">תקני </w:t>
      </w:r>
      <w:bookmarkStart w:id="8311" w:name="_ETM_Q17_260590"/>
      <w:bookmarkEnd w:id="8311"/>
      <w:r>
        <w:rPr>
          <w:rtl/>
        </w:rPr>
        <w:t xml:space="preserve">כוח </w:t>
      </w:r>
      <w:bookmarkStart w:id="8312" w:name="_ETM_Q17_260980"/>
      <w:bookmarkEnd w:id="8312"/>
      <w:r>
        <w:rPr>
          <w:rtl/>
        </w:rPr>
        <w:t>אדם</w:t>
      </w:r>
      <w:bookmarkStart w:id="8313" w:name="_ETM_Q17_259167"/>
      <w:bookmarkEnd w:id="8313"/>
      <w:r>
        <w:rPr>
          <w:rtl/>
        </w:rPr>
        <w:t xml:space="preserve"> </w:t>
      </w:r>
      <w:bookmarkStart w:id="8314" w:name="_ETM_Q17_262240"/>
      <w:bookmarkEnd w:id="8314"/>
      <w:r>
        <w:rPr>
          <w:rtl/>
        </w:rPr>
        <w:t>ש</w:t>
      </w:r>
      <w:r>
        <w:rPr>
          <w:rFonts w:hint="cs"/>
          <w:rtl/>
        </w:rPr>
        <w:t xml:space="preserve">ל </w:t>
      </w:r>
      <w:r>
        <w:rPr>
          <w:rtl/>
        </w:rPr>
        <w:t>פסיכיאטרים</w:t>
      </w:r>
      <w:r>
        <w:rPr>
          <w:rFonts w:hint="cs"/>
          <w:rtl/>
        </w:rPr>
        <w:t>,</w:t>
      </w:r>
      <w:r>
        <w:rPr>
          <w:rtl/>
        </w:rPr>
        <w:t xml:space="preserve"> </w:t>
      </w:r>
      <w:bookmarkStart w:id="8315" w:name="_ETM_Q17_263050"/>
      <w:bookmarkEnd w:id="8315"/>
      <w:r>
        <w:rPr>
          <w:rtl/>
        </w:rPr>
        <w:t xml:space="preserve">אבל </w:t>
      </w:r>
      <w:bookmarkStart w:id="8316" w:name="_ETM_Q17_263230"/>
      <w:bookmarkEnd w:id="8316"/>
      <w:r>
        <w:rPr>
          <w:rtl/>
        </w:rPr>
        <w:t xml:space="preserve">גם </w:t>
      </w:r>
      <w:bookmarkStart w:id="8317" w:name="_ETM_Q17_263530"/>
      <w:bookmarkEnd w:id="8317"/>
      <w:r>
        <w:rPr>
          <w:rtl/>
        </w:rPr>
        <w:t xml:space="preserve">כוח </w:t>
      </w:r>
      <w:bookmarkStart w:id="8318" w:name="_ETM_Q17_263800"/>
      <w:bookmarkEnd w:id="8318"/>
      <w:r>
        <w:rPr>
          <w:rtl/>
        </w:rPr>
        <w:t>סיעודי</w:t>
      </w:r>
      <w:r>
        <w:rPr>
          <w:rFonts w:hint="cs"/>
          <w:rtl/>
        </w:rPr>
        <w:t>.</w:t>
      </w:r>
      <w:bookmarkStart w:id="8319" w:name="_ETM_Q17_266189"/>
      <w:bookmarkEnd w:id="8319"/>
    </w:p>
    <w:p w:rsidR="00F532D9" w:rsidRDefault="00F532D9" w:rsidP="00A84069">
      <w:pPr>
        <w:rPr>
          <w:rtl/>
        </w:rPr>
      </w:pPr>
    </w:p>
    <w:p w:rsidR="00F532D9" w:rsidRDefault="00F532D9" w:rsidP="00A84069">
      <w:pPr>
        <w:pStyle w:val="af5"/>
        <w:rPr>
          <w:rtl/>
        </w:rPr>
      </w:pPr>
      <w:bookmarkStart w:id="8320" w:name="ET_interruption_6150_15"/>
      <w:r w:rsidRPr="00723E2D">
        <w:rPr>
          <w:rStyle w:val="TagStyle"/>
          <w:rtl/>
        </w:rPr>
        <w:t xml:space="preserve"> &lt;&lt; קריאה &gt;&gt;</w:t>
      </w:r>
      <w:r w:rsidRPr="00054DB1">
        <w:rPr>
          <w:rStyle w:val="TagStyle"/>
          <w:rtl/>
        </w:rPr>
        <w:t xml:space="preserve"> </w:t>
      </w:r>
      <w:r>
        <w:rPr>
          <w:rtl/>
        </w:rPr>
        <w:t>מיכל וולדיגר (הציונות הדתית):</w:t>
      </w:r>
      <w:r w:rsidRPr="00054DB1">
        <w:rPr>
          <w:rStyle w:val="TagStyle"/>
          <w:rtl/>
        </w:rPr>
        <w:t xml:space="preserve"> </w:t>
      </w:r>
      <w:r w:rsidRPr="00723E2D">
        <w:rPr>
          <w:rStyle w:val="TagStyle"/>
          <w:rtl/>
        </w:rPr>
        <w:t>&lt;&lt; קריאה &gt;&gt;</w:t>
      </w:r>
      <w:r>
        <w:rPr>
          <w:rtl/>
        </w:rPr>
        <w:t xml:space="preserve">   </w:t>
      </w:r>
      <w:bookmarkEnd w:id="8320"/>
    </w:p>
    <w:p w:rsidR="00F532D9" w:rsidRDefault="00F532D9" w:rsidP="00356EAB">
      <w:pPr>
        <w:rPr>
          <w:rtl/>
          <w:lang w:eastAsia="he-IL"/>
        </w:rPr>
      </w:pPr>
    </w:p>
    <w:p w:rsidR="00F532D9" w:rsidRDefault="00C9608A" w:rsidP="00A84069">
      <w:pPr>
        <w:rPr>
          <w:rtl/>
          <w:lang w:eastAsia="he-IL"/>
        </w:rPr>
      </w:pPr>
      <w:bookmarkStart w:id="8321" w:name="_ETM_Q17_261617"/>
      <w:bookmarkEnd w:id="8321"/>
      <w:r>
        <w:rPr>
          <w:rFonts w:hint="cs"/>
          <w:rtl/>
          <w:lang w:eastAsia="he-IL"/>
        </w:rPr>
        <w:t>– – –</w:t>
      </w:r>
    </w:p>
    <w:p w:rsidR="00F532D9" w:rsidRDefault="00F532D9" w:rsidP="00A84069">
      <w:pPr>
        <w:rPr>
          <w:rtl/>
          <w:lang w:eastAsia="he-IL"/>
        </w:rPr>
      </w:pPr>
      <w:bookmarkStart w:id="8322" w:name="_ETM_Q17_263441"/>
      <w:bookmarkStart w:id="8323" w:name="_ETM_Q17_263574"/>
      <w:bookmarkEnd w:id="8322"/>
      <w:bookmarkEnd w:id="8323"/>
    </w:p>
    <w:p w:rsidR="00F532D9" w:rsidRDefault="00F532D9" w:rsidP="00A84069">
      <w:pPr>
        <w:pStyle w:val="-"/>
        <w:rPr>
          <w:rtl/>
        </w:rPr>
      </w:pPr>
      <w:bookmarkStart w:id="8324" w:name="ET_speakercontinue_6199_16"/>
      <w:r w:rsidRPr="00723E2D">
        <w:rPr>
          <w:rStyle w:val="TagStyle"/>
          <w:rtl/>
        </w:rPr>
        <w:t xml:space="preserve"> &lt;&lt; דובר_המשך &gt;&gt;</w:t>
      </w:r>
      <w:r w:rsidRPr="00054DB1">
        <w:rPr>
          <w:rStyle w:val="TagStyle"/>
          <w:rtl/>
        </w:rPr>
        <w:t xml:space="preserve"> </w:t>
      </w:r>
      <w:r>
        <w:rPr>
          <w:rtl/>
        </w:rPr>
        <w:t>שר הבריאות ניצן הורוביץ:</w:t>
      </w:r>
      <w:r w:rsidRPr="00054DB1">
        <w:rPr>
          <w:rStyle w:val="TagStyle"/>
          <w:rtl/>
        </w:rPr>
        <w:t xml:space="preserve"> </w:t>
      </w:r>
      <w:r w:rsidRPr="00723E2D">
        <w:rPr>
          <w:rStyle w:val="TagStyle"/>
          <w:rtl/>
        </w:rPr>
        <w:t>&lt;&lt; דובר_המשך &gt;&gt;</w:t>
      </w:r>
      <w:r>
        <w:rPr>
          <w:rtl/>
        </w:rPr>
        <w:t xml:space="preserve">   </w:t>
      </w:r>
      <w:bookmarkEnd w:id="8324"/>
    </w:p>
    <w:p w:rsidR="00F532D9" w:rsidRDefault="00F532D9" w:rsidP="00356EAB">
      <w:pPr>
        <w:rPr>
          <w:rtl/>
          <w:lang w:eastAsia="he-IL"/>
        </w:rPr>
      </w:pPr>
    </w:p>
    <w:p w:rsidR="00F532D9" w:rsidRDefault="00F532D9" w:rsidP="00CD1882">
      <w:pPr>
        <w:rPr>
          <w:rtl/>
        </w:rPr>
      </w:pPr>
      <w:bookmarkStart w:id="8325" w:name="_ETM_Q17_265220"/>
      <w:bookmarkStart w:id="8326" w:name="_ETM_Q17_261797"/>
      <w:bookmarkStart w:id="8327" w:name="_ETM_Q17_266997"/>
      <w:bookmarkEnd w:id="8325"/>
      <w:bookmarkEnd w:id="8326"/>
      <w:bookmarkEnd w:id="8327"/>
      <w:r>
        <w:rPr>
          <w:rtl/>
        </w:rPr>
        <w:t xml:space="preserve">זה </w:t>
      </w:r>
      <w:bookmarkStart w:id="8328" w:name="_ETM_Q17_266729"/>
      <w:bookmarkEnd w:id="8328"/>
      <w:r>
        <w:rPr>
          <w:rtl/>
        </w:rPr>
        <w:t xml:space="preserve">מאוד </w:t>
      </w:r>
      <w:bookmarkStart w:id="8329" w:name="_ETM_Q17_267030"/>
      <w:bookmarkEnd w:id="8329"/>
      <w:r>
        <w:rPr>
          <w:rtl/>
        </w:rPr>
        <w:t>מפורט</w:t>
      </w:r>
      <w:r>
        <w:rPr>
          <w:rFonts w:hint="cs"/>
          <w:rtl/>
        </w:rPr>
        <w:t>.</w:t>
      </w:r>
      <w:r>
        <w:rPr>
          <w:rtl/>
        </w:rPr>
        <w:t xml:space="preserve"> </w:t>
      </w:r>
      <w:bookmarkStart w:id="8330" w:name="_ETM_Q17_267420"/>
      <w:bookmarkEnd w:id="8330"/>
      <w:r>
        <w:rPr>
          <w:rtl/>
        </w:rPr>
        <w:t xml:space="preserve">אני </w:t>
      </w:r>
      <w:bookmarkStart w:id="8331" w:name="_ETM_Q17_267569"/>
      <w:bookmarkEnd w:id="8331"/>
      <w:r>
        <w:rPr>
          <w:rtl/>
        </w:rPr>
        <w:t xml:space="preserve">ישבתי </w:t>
      </w:r>
      <w:bookmarkStart w:id="8332" w:name="_ETM_Q17_268020"/>
      <w:bookmarkEnd w:id="8332"/>
      <w:r>
        <w:rPr>
          <w:rtl/>
        </w:rPr>
        <w:t xml:space="preserve">על </w:t>
      </w:r>
      <w:bookmarkStart w:id="8333" w:name="_ETM_Q17_268110"/>
      <w:bookmarkEnd w:id="8333"/>
      <w:r>
        <w:rPr>
          <w:rtl/>
        </w:rPr>
        <w:t xml:space="preserve">זה </w:t>
      </w:r>
      <w:bookmarkStart w:id="8334" w:name="_ETM_Q17_268259"/>
      <w:bookmarkEnd w:id="8334"/>
      <w:r>
        <w:rPr>
          <w:rtl/>
        </w:rPr>
        <w:t xml:space="preserve">אתמול </w:t>
      </w:r>
      <w:bookmarkStart w:id="8335" w:name="_ETM_Q17_268680"/>
      <w:bookmarkEnd w:id="8335"/>
      <w:r>
        <w:rPr>
          <w:rtl/>
        </w:rPr>
        <w:t>ע</w:t>
      </w:r>
      <w:bookmarkStart w:id="8336" w:name="_ETM_Q17_269250"/>
      <w:bookmarkEnd w:id="8336"/>
      <w:r>
        <w:rPr>
          <w:rtl/>
        </w:rPr>
        <w:t xml:space="preserve">ם </w:t>
      </w:r>
      <w:bookmarkStart w:id="8337" w:name="_ETM_Q17_269610"/>
      <w:bookmarkEnd w:id="8337"/>
      <w:r>
        <w:rPr>
          <w:rtl/>
        </w:rPr>
        <w:t xml:space="preserve">צוות </w:t>
      </w:r>
      <w:bookmarkStart w:id="8338" w:name="_ETM_Q17_269970"/>
      <w:bookmarkEnd w:id="8338"/>
      <w:r>
        <w:rPr>
          <w:rtl/>
        </w:rPr>
        <w:t xml:space="preserve">התקציב </w:t>
      </w:r>
      <w:bookmarkStart w:id="8339" w:name="_ETM_Q17_270420"/>
      <w:bookmarkEnd w:id="8339"/>
      <w:r>
        <w:rPr>
          <w:rtl/>
        </w:rPr>
        <w:t xml:space="preserve">של </w:t>
      </w:r>
      <w:bookmarkStart w:id="8340" w:name="_ETM_Q17_270569"/>
      <w:bookmarkEnd w:id="8340"/>
      <w:r>
        <w:rPr>
          <w:rtl/>
        </w:rPr>
        <w:t xml:space="preserve">משרד </w:t>
      </w:r>
      <w:bookmarkStart w:id="8341" w:name="_ETM_Q17_270899"/>
      <w:bookmarkEnd w:id="8341"/>
      <w:r>
        <w:rPr>
          <w:rtl/>
        </w:rPr>
        <w:t>הבריאות</w:t>
      </w:r>
      <w:r>
        <w:rPr>
          <w:rFonts w:hint="cs"/>
          <w:rtl/>
        </w:rPr>
        <w:t>,</w:t>
      </w:r>
      <w:r>
        <w:rPr>
          <w:rtl/>
        </w:rPr>
        <w:t xml:space="preserve"> </w:t>
      </w:r>
      <w:bookmarkStart w:id="8342" w:name="_ETM_Q17_272000"/>
      <w:bookmarkEnd w:id="8342"/>
      <w:r>
        <w:rPr>
          <w:rtl/>
        </w:rPr>
        <w:t xml:space="preserve">ואני </w:t>
      </w:r>
      <w:bookmarkStart w:id="8343" w:name="_ETM_Q17_272930"/>
      <w:bookmarkEnd w:id="8343"/>
      <w:r>
        <w:rPr>
          <w:rtl/>
        </w:rPr>
        <w:t xml:space="preserve">אמרתי </w:t>
      </w:r>
      <w:bookmarkStart w:id="8344" w:name="_ETM_Q17_273439"/>
      <w:bookmarkEnd w:id="8344"/>
      <w:r>
        <w:rPr>
          <w:rtl/>
        </w:rPr>
        <w:t xml:space="preserve">שהכוונה </w:t>
      </w:r>
      <w:bookmarkStart w:id="8345" w:name="_ETM_Q17_274250"/>
      <w:bookmarkEnd w:id="8345"/>
      <w:r>
        <w:rPr>
          <w:rtl/>
        </w:rPr>
        <w:t xml:space="preserve">שלי </w:t>
      </w:r>
      <w:bookmarkStart w:id="8346" w:name="_ETM_Q17_274520"/>
      <w:bookmarkEnd w:id="8346"/>
      <w:r w:rsidR="00363637">
        <w:rPr>
          <w:rFonts w:hint="cs"/>
          <w:rtl/>
        </w:rPr>
        <w:t xml:space="preserve">היא </w:t>
      </w:r>
      <w:r>
        <w:rPr>
          <w:rtl/>
        </w:rPr>
        <w:t xml:space="preserve">לשים </w:t>
      </w:r>
      <w:bookmarkStart w:id="8347" w:name="_ETM_Q17_274909"/>
      <w:bookmarkEnd w:id="8347"/>
      <w:r>
        <w:rPr>
          <w:rtl/>
        </w:rPr>
        <w:t xml:space="preserve">את </w:t>
      </w:r>
      <w:bookmarkStart w:id="8348" w:name="_ETM_Q17_275030"/>
      <w:bookmarkEnd w:id="8348"/>
      <w:r>
        <w:rPr>
          <w:rtl/>
        </w:rPr>
        <w:t>סיפור</w:t>
      </w:r>
      <w:bookmarkStart w:id="8349" w:name="_ETM_Q17_273268"/>
      <w:bookmarkEnd w:id="8349"/>
      <w:r>
        <w:rPr>
          <w:rFonts w:hint="cs"/>
          <w:rtl/>
        </w:rPr>
        <w:t xml:space="preserve"> </w:t>
      </w:r>
      <w:bookmarkStart w:id="8350" w:name="_ETM_Q17_275630"/>
      <w:bookmarkEnd w:id="8350"/>
      <w:r>
        <w:rPr>
          <w:rtl/>
        </w:rPr>
        <w:t xml:space="preserve">בריאות </w:t>
      </w:r>
      <w:bookmarkStart w:id="8351" w:name="_ETM_Q17_275990"/>
      <w:bookmarkEnd w:id="8351"/>
      <w:r>
        <w:rPr>
          <w:rtl/>
        </w:rPr>
        <w:t xml:space="preserve">הנפש </w:t>
      </w:r>
      <w:bookmarkStart w:id="8352" w:name="_ETM_Q17_277369"/>
      <w:bookmarkEnd w:id="8352"/>
      <w:r>
        <w:rPr>
          <w:rtl/>
        </w:rPr>
        <w:t xml:space="preserve">בראש </w:t>
      </w:r>
      <w:bookmarkStart w:id="8353" w:name="_ETM_Q17_277759"/>
      <w:bookmarkEnd w:id="8353"/>
      <w:r>
        <w:rPr>
          <w:rtl/>
        </w:rPr>
        <w:t xml:space="preserve">סדר </w:t>
      </w:r>
      <w:bookmarkStart w:id="8354" w:name="_ETM_Q17_278060"/>
      <w:bookmarkEnd w:id="8354"/>
      <w:r>
        <w:rPr>
          <w:rtl/>
        </w:rPr>
        <w:t xml:space="preserve">העדיפויות </w:t>
      </w:r>
      <w:bookmarkStart w:id="8355" w:name="_ETM_Q17_278539"/>
      <w:bookmarkEnd w:id="8355"/>
      <w:r>
        <w:rPr>
          <w:rtl/>
        </w:rPr>
        <w:t xml:space="preserve">של </w:t>
      </w:r>
      <w:bookmarkStart w:id="8356" w:name="_ETM_Q17_278659"/>
      <w:bookmarkEnd w:id="8356"/>
      <w:r>
        <w:rPr>
          <w:rtl/>
        </w:rPr>
        <w:t xml:space="preserve">משרד </w:t>
      </w:r>
      <w:bookmarkStart w:id="8357" w:name="_ETM_Q17_278990"/>
      <w:bookmarkEnd w:id="8357"/>
      <w:r>
        <w:rPr>
          <w:rtl/>
        </w:rPr>
        <w:t>הבריאות</w:t>
      </w:r>
      <w:r>
        <w:rPr>
          <w:rFonts w:hint="cs"/>
          <w:rtl/>
        </w:rPr>
        <w:t>,</w:t>
      </w:r>
      <w:r>
        <w:rPr>
          <w:rtl/>
        </w:rPr>
        <w:t xml:space="preserve"> </w:t>
      </w:r>
      <w:bookmarkStart w:id="8358" w:name="_ETM_Q17_279880"/>
      <w:bookmarkEnd w:id="8358"/>
      <w:r>
        <w:rPr>
          <w:rtl/>
        </w:rPr>
        <w:t xml:space="preserve">וזה </w:t>
      </w:r>
      <w:bookmarkStart w:id="8359" w:name="_ETM_Q17_280150"/>
      <w:bookmarkEnd w:id="8359"/>
      <w:r>
        <w:rPr>
          <w:rtl/>
        </w:rPr>
        <w:t xml:space="preserve">חשוב </w:t>
      </w:r>
      <w:bookmarkStart w:id="8360" w:name="_ETM_Q17_280540"/>
      <w:bookmarkEnd w:id="8360"/>
      <w:r>
        <w:rPr>
          <w:rtl/>
        </w:rPr>
        <w:t xml:space="preserve">מאוד </w:t>
      </w:r>
      <w:bookmarkStart w:id="8361" w:name="_ETM_Q17_280780"/>
      <w:bookmarkEnd w:id="8361"/>
      <w:r>
        <w:rPr>
          <w:rtl/>
        </w:rPr>
        <w:t xml:space="preserve">שגם </w:t>
      </w:r>
      <w:bookmarkStart w:id="8362" w:name="_ETM_Q17_281020"/>
      <w:bookmarkEnd w:id="8362"/>
      <w:r>
        <w:rPr>
          <w:rtl/>
        </w:rPr>
        <w:t xml:space="preserve">אתם </w:t>
      </w:r>
      <w:bookmarkStart w:id="8363" w:name="_ETM_Q17_281500"/>
      <w:bookmarkEnd w:id="8363"/>
      <w:r>
        <w:rPr>
          <w:rtl/>
        </w:rPr>
        <w:t xml:space="preserve">תהיו </w:t>
      </w:r>
      <w:bookmarkStart w:id="8364" w:name="_ETM_Q17_281709"/>
      <w:bookmarkEnd w:id="8364"/>
      <w:r>
        <w:rPr>
          <w:rtl/>
        </w:rPr>
        <w:t xml:space="preserve">שותפים </w:t>
      </w:r>
      <w:bookmarkStart w:id="8365" w:name="_ETM_Q17_282220"/>
      <w:bookmarkEnd w:id="8365"/>
      <w:r>
        <w:rPr>
          <w:rtl/>
        </w:rPr>
        <w:t>בזה</w:t>
      </w:r>
      <w:r w:rsidR="00363637">
        <w:rPr>
          <w:rFonts w:hint="cs"/>
          <w:rtl/>
        </w:rPr>
        <w:t>,</w:t>
      </w:r>
      <w:r>
        <w:rPr>
          <w:rtl/>
        </w:rPr>
        <w:t xml:space="preserve"> </w:t>
      </w:r>
      <w:bookmarkStart w:id="8366" w:name="_ETM_Q17_282459"/>
      <w:bookmarkEnd w:id="8366"/>
      <w:r>
        <w:rPr>
          <w:rtl/>
        </w:rPr>
        <w:t xml:space="preserve">כי </w:t>
      </w:r>
      <w:bookmarkStart w:id="8367" w:name="_ETM_Q17_282580"/>
      <w:bookmarkEnd w:id="8367"/>
      <w:r>
        <w:rPr>
          <w:rtl/>
        </w:rPr>
        <w:t xml:space="preserve">זה </w:t>
      </w:r>
      <w:bookmarkStart w:id="8368" w:name="_ETM_Q17_282700"/>
      <w:bookmarkEnd w:id="8368"/>
      <w:r>
        <w:rPr>
          <w:rtl/>
        </w:rPr>
        <w:t xml:space="preserve">אחר </w:t>
      </w:r>
      <w:bookmarkStart w:id="8369" w:name="_ETM_Q17_282880"/>
      <w:bookmarkEnd w:id="8369"/>
      <w:r>
        <w:rPr>
          <w:rtl/>
        </w:rPr>
        <w:t xml:space="preserve">כך </w:t>
      </w:r>
      <w:bookmarkStart w:id="8370" w:name="_ETM_Q17_283060"/>
      <w:bookmarkEnd w:id="8370"/>
      <w:r>
        <w:rPr>
          <w:rtl/>
        </w:rPr>
        <w:t xml:space="preserve">יגיע </w:t>
      </w:r>
      <w:bookmarkStart w:id="8371" w:name="_ETM_Q17_283480"/>
      <w:bookmarkEnd w:id="8371"/>
      <w:r>
        <w:rPr>
          <w:rtl/>
        </w:rPr>
        <w:t>הנה</w:t>
      </w:r>
      <w:r>
        <w:rPr>
          <w:rFonts w:hint="cs"/>
          <w:rtl/>
        </w:rPr>
        <w:t>.</w:t>
      </w:r>
      <w:r>
        <w:rPr>
          <w:rtl/>
        </w:rPr>
        <w:t xml:space="preserve"> </w:t>
      </w:r>
      <w:bookmarkStart w:id="8372" w:name="_ETM_Q17_283959"/>
      <w:bookmarkEnd w:id="8372"/>
      <w:r>
        <w:rPr>
          <w:rtl/>
        </w:rPr>
        <w:t xml:space="preserve">ואתם </w:t>
      </w:r>
      <w:bookmarkStart w:id="8373" w:name="_ETM_Q17_284290"/>
      <w:bookmarkEnd w:id="8373"/>
      <w:r>
        <w:rPr>
          <w:rtl/>
        </w:rPr>
        <w:t>יודעים</w:t>
      </w:r>
      <w:r>
        <w:rPr>
          <w:rFonts w:hint="cs"/>
          <w:rtl/>
        </w:rPr>
        <w:t>,</w:t>
      </w:r>
      <w:r>
        <w:rPr>
          <w:rtl/>
        </w:rPr>
        <w:t xml:space="preserve"> </w:t>
      </w:r>
      <w:bookmarkStart w:id="8374" w:name="_ETM_Q17_284560"/>
      <w:bookmarkEnd w:id="8374"/>
      <w:r>
        <w:rPr>
          <w:rtl/>
        </w:rPr>
        <w:t xml:space="preserve">כבר </w:t>
      </w:r>
      <w:bookmarkStart w:id="8375" w:name="_ETM_Q17_284800"/>
      <w:bookmarkEnd w:id="8375"/>
      <w:r>
        <w:rPr>
          <w:rtl/>
        </w:rPr>
        <w:t xml:space="preserve">היום </w:t>
      </w:r>
      <w:bookmarkStart w:id="8376" w:name="_ETM_Q17_285130"/>
      <w:bookmarkEnd w:id="8376"/>
      <w:r>
        <w:rPr>
          <w:rtl/>
        </w:rPr>
        <w:t xml:space="preserve">יש </w:t>
      </w:r>
      <w:bookmarkStart w:id="8377" w:name="_ETM_Q17_285689"/>
      <w:bookmarkEnd w:id="8377"/>
      <w:r>
        <w:rPr>
          <w:rtl/>
        </w:rPr>
        <w:t>לחצים</w:t>
      </w:r>
      <w:bookmarkStart w:id="8378" w:name="_ETM_Q17_288039"/>
      <w:bookmarkStart w:id="8379" w:name="_ETM_Q17_288729"/>
      <w:bookmarkEnd w:id="8378"/>
      <w:bookmarkEnd w:id="8379"/>
      <w:r>
        <w:rPr>
          <w:rFonts w:hint="cs"/>
          <w:rtl/>
        </w:rPr>
        <w:t xml:space="preserve"> </w:t>
      </w:r>
      <w:r>
        <w:rPr>
          <w:rtl/>
        </w:rPr>
        <w:t xml:space="preserve">על </w:t>
      </w:r>
      <w:bookmarkStart w:id="8380" w:name="_ETM_Q17_289539"/>
      <w:bookmarkEnd w:id="8380"/>
      <w:r>
        <w:rPr>
          <w:rtl/>
        </w:rPr>
        <w:t xml:space="preserve">מערכת </w:t>
      </w:r>
      <w:bookmarkStart w:id="8381" w:name="_ETM_Q17_290020"/>
      <w:bookmarkEnd w:id="8381"/>
      <w:r>
        <w:rPr>
          <w:rtl/>
        </w:rPr>
        <w:t>הבריאות</w:t>
      </w:r>
      <w:bookmarkStart w:id="8382" w:name="_ETM_Q17_287088"/>
      <w:bookmarkEnd w:id="8382"/>
      <w:r>
        <w:rPr>
          <w:rFonts w:hint="cs"/>
          <w:rtl/>
        </w:rPr>
        <w:t>.</w:t>
      </w:r>
      <w:r>
        <w:rPr>
          <w:rtl/>
        </w:rPr>
        <w:t xml:space="preserve"> </w:t>
      </w:r>
      <w:bookmarkStart w:id="8383" w:name="_ETM_Q17_290560"/>
      <w:bookmarkEnd w:id="8383"/>
      <w:r>
        <w:rPr>
          <w:rtl/>
        </w:rPr>
        <w:t xml:space="preserve">ראיתם </w:t>
      </w:r>
      <w:bookmarkStart w:id="8384" w:name="_ETM_Q17_290860"/>
      <w:bookmarkEnd w:id="8384"/>
      <w:r>
        <w:rPr>
          <w:rtl/>
        </w:rPr>
        <w:t>למשל</w:t>
      </w:r>
      <w:bookmarkStart w:id="8385" w:name="_ETM_Q17_288958"/>
      <w:bookmarkEnd w:id="8385"/>
      <w:r>
        <w:rPr>
          <w:rtl/>
        </w:rPr>
        <w:t xml:space="preserve"> </w:t>
      </w:r>
      <w:bookmarkStart w:id="8386" w:name="_ETM_Q17_291219"/>
      <w:bookmarkEnd w:id="8386"/>
      <w:r>
        <w:rPr>
          <w:rtl/>
        </w:rPr>
        <w:t xml:space="preserve">היום </w:t>
      </w:r>
      <w:bookmarkStart w:id="8387" w:name="_ETM_Q17_291399"/>
      <w:bookmarkEnd w:id="8387"/>
      <w:r>
        <w:rPr>
          <w:rtl/>
        </w:rPr>
        <w:t xml:space="preserve">את </w:t>
      </w:r>
      <w:bookmarkStart w:id="8388" w:name="_ETM_Q17_291460"/>
      <w:bookmarkEnd w:id="8388"/>
      <w:r>
        <w:rPr>
          <w:rtl/>
        </w:rPr>
        <w:t xml:space="preserve">הכותרת </w:t>
      </w:r>
      <w:bookmarkStart w:id="8389" w:name="_ETM_Q17_291939"/>
      <w:bookmarkEnd w:id="8389"/>
      <w:r>
        <w:rPr>
          <w:rtl/>
        </w:rPr>
        <w:t xml:space="preserve">הראשית </w:t>
      </w:r>
      <w:bookmarkStart w:id="8390" w:name="_ETM_Q17_292539"/>
      <w:bookmarkEnd w:id="8390"/>
      <w:r>
        <w:rPr>
          <w:rtl/>
        </w:rPr>
        <w:t xml:space="preserve">על </w:t>
      </w:r>
      <w:bookmarkStart w:id="8391" w:name="_ETM_Q17_292750"/>
      <w:bookmarkEnd w:id="8391"/>
      <w:r>
        <w:rPr>
          <w:rtl/>
        </w:rPr>
        <w:t>תקנ</w:t>
      </w:r>
      <w:r>
        <w:rPr>
          <w:rFonts w:hint="cs"/>
          <w:rtl/>
        </w:rPr>
        <w:t>י</w:t>
      </w:r>
      <w:r>
        <w:rPr>
          <w:rtl/>
        </w:rPr>
        <w:t xml:space="preserve"> </w:t>
      </w:r>
      <w:bookmarkStart w:id="8392" w:name="_ETM_Q17_293170"/>
      <w:bookmarkEnd w:id="8392"/>
      <w:r>
        <w:rPr>
          <w:rtl/>
        </w:rPr>
        <w:t xml:space="preserve">הקורונה </w:t>
      </w:r>
      <w:bookmarkStart w:id="8393" w:name="_ETM_Q17_293710"/>
      <w:bookmarkEnd w:id="8393"/>
      <w:r>
        <w:rPr>
          <w:rtl/>
        </w:rPr>
        <w:t>וכ</w:t>
      </w:r>
      <w:bookmarkStart w:id="8394" w:name="_ETM_Q17_294130"/>
      <w:bookmarkEnd w:id="8394"/>
      <w:r>
        <w:rPr>
          <w:rFonts w:hint="cs"/>
          <w:rtl/>
        </w:rPr>
        <w:t>ו' וכו'.</w:t>
      </w:r>
      <w:r>
        <w:rPr>
          <w:rtl/>
        </w:rPr>
        <w:t xml:space="preserve"> </w:t>
      </w:r>
      <w:bookmarkStart w:id="8395" w:name="_ETM_Q17_294939"/>
      <w:bookmarkEnd w:id="8395"/>
      <w:r>
        <w:rPr>
          <w:rtl/>
        </w:rPr>
        <w:t xml:space="preserve">אנחנו </w:t>
      </w:r>
      <w:bookmarkStart w:id="8396" w:name="_ETM_Q17_295360"/>
      <w:bookmarkEnd w:id="8396"/>
      <w:r>
        <w:rPr>
          <w:rtl/>
        </w:rPr>
        <w:t xml:space="preserve">במערכה </w:t>
      </w:r>
      <w:bookmarkStart w:id="8397" w:name="_ETM_Q17_296380"/>
      <w:bookmarkEnd w:id="8397"/>
      <w:r>
        <w:rPr>
          <w:rtl/>
        </w:rPr>
        <w:t xml:space="preserve">בעניין </w:t>
      </w:r>
      <w:bookmarkStart w:id="8398" w:name="_ETM_Q17_296770"/>
      <w:bookmarkEnd w:id="8398"/>
      <w:r>
        <w:rPr>
          <w:rtl/>
        </w:rPr>
        <w:t>הזה</w:t>
      </w:r>
      <w:r>
        <w:rPr>
          <w:rFonts w:hint="cs"/>
          <w:rtl/>
        </w:rPr>
        <w:t>.</w:t>
      </w:r>
      <w:bookmarkStart w:id="8399" w:name="_ETM_Q17_294237"/>
      <w:bookmarkStart w:id="8400" w:name="_ETM_Q17_297310"/>
      <w:bookmarkStart w:id="8401" w:name="_ETM_Q17_294670"/>
      <w:bookmarkEnd w:id="8399"/>
      <w:bookmarkEnd w:id="8400"/>
      <w:bookmarkEnd w:id="8401"/>
    </w:p>
    <w:p w:rsidR="00F532D9" w:rsidRDefault="00F532D9" w:rsidP="00A84069">
      <w:pPr>
        <w:rPr>
          <w:rtl/>
        </w:rPr>
      </w:pPr>
    </w:p>
    <w:p w:rsidR="00F532D9" w:rsidRDefault="00F532D9" w:rsidP="00CD1882">
      <w:pPr>
        <w:rPr>
          <w:rtl/>
        </w:rPr>
      </w:pPr>
      <w:bookmarkStart w:id="8402" w:name="_ETM_Q17_294888"/>
      <w:bookmarkStart w:id="8403" w:name="_ETM_Q17_294913"/>
      <w:bookmarkStart w:id="8404" w:name="_ETM_Q17_294950"/>
      <w:bookmarkEnd w:id="8402"/>
      <w:bookmarkEnd w:id="8403"/>
      <w:bookmarkEnd w:id="8404"/>
      <w:r>
        <w:rPr>
          <w:rtl/>
        </w:rPr>
        <w:t>ו</w:t>
      </w:r>
      <w:bookmarkStart w:id="8405" w:name="_ETM_Q17_297670"/>
      <w:bookmarkStart w:id="8406" w:name="_ETM_Q17_298090"/>
      <w:bookmarkEnd w:id="8405"/>
      <w:bookmarkEnd w:id="8406"/>
      <w:r>
        <w:rPr>
          <w:rtl/>
        </w:rPr>
        <w:t xml:space="preserve">עוד </w:t>
      </w:r>
      <w:bookmarkStart w:id="8407" w:name="_ETM_Q17_298240"/>
      <w:bookmarkEnd w:id="8407"/>
      <w:r>
        <w:rPr>
          <w:rtl/>
        </w:rPr>
        <w:t>דבר</w:t>
      </w:r>
      <w:bookmarkStart w:id="8408" w:name="_ETM_Q17_298479"/>
      <w:bookmarkEnd w:id="8408"/>
      <w:r>
        <w:rPr>
          <w:rFonts w:hint="cs"/>
          <w:rtl/>
        </w:rPr>
        <w:t xml:space="preserve"> אחד</w:t>
      </w:r>
      <w:r>
        <w:rPr>
          <w:rtl/>
        </w:rPr>
        <w:t xml:space="preserve"> </w:t>
      </w:r>
      <w:bookmarkStart w:id="8409" w:name="_ETM_Q17_298719"/>
      <w:bookmarkEnd w:id="8409"/>
      <w:r>
        <w:rPr>
          <w:rtl/>
        </w:rPr>
        <w:t xml:space="preserve">חשוב </w:t>
      </w:r>
      <w:bookmarkStart w:id="8410" w:name="_ETM_Q17_299140"/>
      <w:bookmarkEnd w:id="8410"/>
      <w:r>
        <w:rPr>
          <w:rtl/>
        </w:rPr>
        <w:t xml:space="preserve">לי </w:t>
      </w:r>
      <w:bookmarkStart w:id="8411" w:name="_ETM_Q17_299229"/>
      <w:bookmarkEnd w:id="8411"/>
      <w:r>
        <w:rPr>
          <w:rtl/>
        </w:rPr>
        <w:t xml:space="preserve">לומר </w:t>
      </w:r>
      <w:bookmarkStart w:id="8412" w:name="_ETM_Q17_299979"/>
      <w:bookmarkEnd w:id="8412"/>
      <w:r>
        <w:rPr>
          <w:rtl/>
        </w:rPr>
        <w:t xml:space="preserve">לסיום </w:t>
      </w:r>
      <w:bookmarkStart w:id="8413" w:name="_ETM_Q17_302000"/>
      <w:bookmarkEnd w:id="8413"/>
      <w:r>
        <w:rPr>
          <w:rtl/>
        </w:rPr>
        <w:t>בכנסת</w:t>
      </w:r>
      <w:r>
        <w:rPr>
          <w:rFonts w:hint="cs"/>
          <w:rtl/>
        </w:rPr>
        <w:t>.</w:t>
      </w:r>
      <w:r>
        <w:rPr>
          <w:rtl/>
        </w:rPr>
        <w:t xml:space="preserve"> </w:t>
      </w:r>
      <w:bookmarkStart w:id="8414" w:name="_ETM_Q17_303240"/>
      <w:bookmarkEnd w:id="8414"/>
      <w:r>
        <w:rPr>
          <w:rtl/>
        </w:rPr>
        <w:t>תראו</w:t>
      </w:r>
      <w:r>
        <w:rPr>
          <w:rFonts w:hint="cs"/>
          <w:rtl/>
        </w:rPr>
        <w:t>,</w:t>
      </w:r>
      <w:r>
        <w:rPr>
          <w:rtl/>
        </w:rPr>
        <w:t xml:space="preserve"> </w:t>
      </w:r>
      <w:bookmarkStart w:id="8415" w:name="_ETM_Q17_303869"/>
      <w:bookmarkEnd w:id="8415"/>
      <w:r>
        <w:rPr>
          <w:rtl/>
        </w:rPr>
        <w:t xml:space="preserve">חלק </w:t>
      </w:r>
      <w:bookmarkStart w:id="8416" w:name="_ETM_Q17_304200"/>
      <w:bookmarkEnd w:id="8416"/>
      <w:r>
        <w:rPr>
          <w:rtl/>
        </w:rPr>
        <w:t xml:space="preserve">מהבעיה </w:t>
      </w:r>
      <w:bookmarkStart w:id="8417" w:name="_ETM_Q17_305399"/>
      <w:bookmarkEnd w:id="8417"/>
      <w:r>
        <w:rPr>
          <w:rtl/>
        </w:rPr>
        <w:t xml:space="preserve">בתחום </w:t>
      </w:r>
      <w:bookmarkStart w:id="8418" w:name="_ETM_Q17_305819"/>
      <w:bookmarkEnd w:id="8418"/>
      <w:r>
        <w:rPr>
          <w:rtl/>
        </w:rPr>
        <w:t xml:space="preserve">הזה </w:t>
      </w:r>
      <w:bookmarkStart w:id="8419" w:name="_ETM_Q17_305999"/>
      <w:bookmarkEnd w:id="8419"/>
      <w:r>
        <w:rPr>
          <w:rtl/>
        </w:rPr>
        <w:t xml:space="preserve">נובעת </w:t>
      </w:r>
      <w:bookmarkStart w:id="8420" w:name="_ETM_Q17_306509"/>
      <w:bookmarkEnd w:id="8420"/>
      <w:r>
        <w:rPr>
          <w:rtl/>
        </w:rPr>
        <w:t xml:space="preserve">גם </w:t>
      </w:r>
      <w:bookmarkStart w:id="8421" w:name="_ETM_Q17_306779"/>
      <w:bookmarkEnd w:id="8421"/>
      <w:r>
        <w:rPr>
          <w:rtl/>
        </w:rPr>
        <w:t>מסטיגמה</w:t>
      </w:r>
      <w:r>
        <w:rPr>
          <w:rFonts w:hint="cs"/>
          <w:rtl/>
        </w:rPr>
        <w:t>,</w:t>
      </w:r>
      <w:r>
        <w:rPr>
          <w:rtl/>
        </w:rPr>
        <w:t xml:space="preserve"> </w:t>
      </w:r>
      <w:bookmarkStart w:id="8422" w:name="_ETM_Q17_307890"/>
      <w:bookmarkEnd w:id="8422"/>
      <w:r>
        <w:rPr>
          <w:rtl/>
        </w:rPr>
        <w:t xml:space="preserve">סטיגמה </w:t>
      </w:r>
      <w:bookmarkStart w:id="8423" w:name="_ETM_Q17_308610"/>
      <w:bookmarkEnd w:id="8423"/>
      <w:r>
        <w:rPr>
          <w:rtl/>
        </w:rPr>
        <w:t xml:space="preserve">מאוד </w:t>
      </w:r>
      <w:bookmarkStart w:id="8424" w:name="_ETM_Q17_308910"/>
      <w:bookmarkEnd w:id="8424"/>
      <w:r>
        <w:rPr>
          <w:rtl/>
        </w:rPr>
        <w:t xml:space="preserve">שלילית </w:t>
      </w:r>
      <w:bookmarkStart w:id="8425" w:name="_ETM_Q17_309990"/>
      <w:bookmarkEnd w:id="8425"/>
      <w:r>
        <w:rPr>
          <w:rtl/>
        </w:rPr>
        <w:t xml:space="preserve">שיש </w:t>
      </w:r>
      <w:bookmarkStart w:id="8426" w:name="_ETM_Q17_310410"/>
      <w:bookmarkEnd w:id="8426"/>
      <w:r>
        <w:rPr>
          <w:rtl/>
        </w:rPr>
        <w:t xml:space="preserve">לכל </w:t>
      </w:r>
      <w:bookmarkStart w:id="8427" w:name="_ETM_Q17_310770"/>
      <w:bookmarkEnd w:id="8427"/>
      <w:r>
        <w:rPr>
          <w:rtl/>
        </w:rPr>
        <w:t>הנושא</w:t>
      </w:r>
      <w:r>
        <w:rPr>
          <w:rFonts w:hint="cs"/>
          <w:rtl/>
        </w:rPr>
        <w:t>.</w:t>
      </w:r>
      <w:r>
        <w:rPr>
          <w:rtl/>
        </w:rPr>
        <w:t xml:space="preserve"> </w:t>
      </w:r>
      <w:bookmarkStart w:id="8428" w:name="_ETM_Q17_311340"/>
      <w:bookmarkStart w:id="8429" w:name="_ETM_Q17_309238"/>
      <w:bookmarkEnd w:id="8428"/>
      <w:bookmarkEnd w:id="8429"/>
      <w:r>
        <w:rPr>
          <w:rtl/>
        </w:rPr>
        <w:t xml:space="preserve">לכן </w:t>
      </w:r>
      <w:bookmarkStart w:id="8430" w:name="_ETM_Q17_311700"/>
      <w:bookmarkEnd w:id="8430"/>
      <w:r>
        <w:rPr>
          <w:rtl/>
        </w:rPr>
        <w:t xml:space="preserve">הרבה </w:t>
      </w:r>
      <w:bookmarkStart w:id="8431" w:name="_ETM_Q17_311940"/>
      <w:bookmarkEnd w:id="8431"/>
      <w:r>
        <w:rPr>
          <w:rtl/>
        </w:rPr>
        <w:t xml:space="preserve">אנשים </w:t>
      </w:r>
      <w:bookmarkStart w:id="8432" w:name="_ETM_Q17_312600"/>
      <w:bookmarkEnd w:id="8432"/>
      <w:r>
        <w:rPr>
          <w:rtl/>
        </w:rPr>
        <w:t xml:space="preserve">לא </w:t>
      </w:r>
      <w:bookmarkStart w:id="8433" w:name="_ETM_Q17_312720"/>
      <w:bookmarkEnd w:id="8433"/>
      <w:r>
        <w:rPr>
          <w:rtl/>
        </w:rPr>
        <w:t xml:space="preserve">רוצים </w:t>
      </w:r>
      <w:bookmarkStart w:id="8434" w:name="_ETM_Q17_313050"/>
      <w:bookmarkEnd w:id="8434"/>
      <w:r>
        <w:rPr>
          <w:rtl/>
        </w:rPr>
        <w:t xml:space="preserve">לבוא </w:t>
      </w:r>
      <w:bookmarkStart w:id="8435" w:name="_ETM_Q17_313290"/>
      <w:bookmarkEnd w:id="8435"/>
      <w:r>
        <w:rPr>
          <w:rtl/>
        </w:rPr>
        <w:t>לטיפול</w:t>
      </w:r>
      <w:r>
        <w:rPr>
          <w:rFonts w:hint="cs"/>
          <w:rtl/>
        </w:rPr>
        <w:t>,</w:t>
      </w:r>
      <w:r>
        <w:rPr>
          <w:rtl/>
        </w:rPr>
        <w:t xml:space="preserve"> </w:t>
      </w:r>
      <w:bookmarkStart w:id="8436" w:name="_ETM_Q17_313889"/>
      <w:bookmarkEnd w:id="8436"/>
      <w:r>
        <w:rPr>
          <w:rtl/>
        </w:rPr>
        <w:t xml:space="preserve">לכן </w:t>
      </w:r>
      <w:bookmarkStart w:id="8437" w:name="_ETM_Q17_314569"/>
      <w:bookmarkEnd w:id="8437"/>
      <w:r>
        <w:rPr>
          <w:rtl/>
        </w:rPr>
        <w:t xml:space="preserve">אנשים </w:t>
      </w:r>
      <w:bookmarkStart w:id="8438" w:name="_ETM_Q17_315020"/>
      <w:bookmarkEnd w:id="8438"/>
      <w:r>
        <w:rPr>
          <w:rtl/>
        </w:rPr>
        <w:t xml:space="preserve">לא </w:t>
      </w:r>
      <w:bookmarkStart w:id="8439" w:name="_ETM_Q17_315110"/>
      <w:bookmarkEnd w:id="8439"/>
      <w:r>
        <w:rPr>
          <w:rtl/>
        </w:rPr>
        <w:t xml:space="preserve">רוצים </w:t>
      </w:r>
      <w:bookmarkStart w:id="8440" w:name="_ETM_Q17_315410"/>
      <w:bookmarkEnd w:id="8440"/>
      <w:r>
        <w:rPr>
          <w:rtl/>
        </w:rPr>
        <w:t xml:space="preserve">לבוא </w:t>
      </w:r>
      <w:bookmarkStart w:id="8441" w:name="_ETM_Q17_315620"/>
      <w:bookmarkEnd w:id="8441"/>
      <w:r>
        <w:rPr>
          <w:rtl/>
        </w:rPr>
        <w:t xml:space="preserve">לעבוד </w:t>
      </w:r>
      <w:bookmarkStart w:id="8442" w:name="_ETM_Q17_316190"/>
      <w:bookmarkEnd w:id="8442"/>
      <w:r>
        <w:rPr>
          <w:rtl/>
        </w:rPr>
        <w:t xml:space="preserve">במקומות </w:t>
      </w:r>
      <w:bookmarkStart w:id="8443" w:name="_ETM_Q17_316819"/>
      <w:bookmarkEnd w:id="8443"/>
      <w:r>
        <w:rPr>
          <w:rtl/>
        </w:rPr>
        <w:t>האלה</w:t>
      </w:r>
      <w:bookmarkStart w:id="8444" w:name="_ETM_Q17_316148"/>
      <w:bookmarkEnd w:id="8444"/>
      <w:r w:rsidR="00363637">
        <w:rPr>
          <w:rFonts w:hint="cs"/>
          <w:rtl/>
        </w:rPr>
        <w:t>.</w:t>
      </w:r>
      <w:bookmarkStart w:id="8445" w:name="_ETM_Q17_320919"/>
      <w:bookmarkEnd w:id="8445"/>
      <w:r>
        <w:rPr>
          <w:rtl/>
        </w:rPr>
        <w:t xml:space="preserve"> </w:t>
      </w:r>
      <w:bookmarkStart w:id="8446" w:name="_ETM_Q17_318139"/>
      <w:bookmarkEnd w:id="8446"/>
      <w:r>
        <w:rPr>
          <w:rtl/>
        </w:rPr>
        <w:t xml:space="preserve">הציבור </w:t>
      </w:r>
      <w:bookmarkStart w:id="8447" w:name="_ETM_Q17_318799"/>
      <w:bookmarkEnd w:id="8447"/>
      <w:r>
        <w:rPr>
          <w:rtl/>
        </w:rPr>
        <w:t xml:space="preserve">מתייחס </w:t>
      </w:r>
      <w:bookmarkStart w:id="8448" w:name="_ETM_Q17_319400"/>
      <w:bookmarkEnd w:id="8448"/>
      <w:r>
        <w:rPr>
          <w:rtl/>
        </w:rPr>
        <w:t xml:space="preserve">לזה </w:t>
      </w:r>
      <w:bookmarkStart w:id="8449" w:name="_ETM_Q17_319970"/>
      <w:bookmarkEnd w:id="8449"/>
      <w:r>
        <w:rPr>
          <w:rFonts w:hint="cs"/>
          <w:rtl/>
        </w:rPr>
        <w:t xml:space="preserve">– </w:t>
      </w:r>
      <w:r>
        <w:rPr>
          <w:rtl/>
        </w:rPr>
        <w:t xml:space="preserve">בהרבה </w:t>
      </w:r>
      <w:bookmarkStart w:id="8450" w:name="_ETM_Q17_320450"/>
      <w:bookmarkEnd w:id="8450"/>
      <w:r>
        <w:rPr>
          <w:rtl/>
        </w:rPr>
        <w:t>מק</w:t>
      </w:r>
      <w:bookmarkStart w:id="8451" w:name="_ETM_Q17_317919"/>
      <w:bookmarkEnd w:id="8451"/>
      <w:r>
        <w:rPr>
          <w:rtl/>
        </w:rPr>
        <w:t xml:space="preserve">רים </w:t>
      </w:r>
      <w:bookmarkStart w:id="8452" w:name="_ETM_Q17_320690"/>
      <w:bookmarkEnd w:id="8452"/>
      <w:r>
        <w:rPr>
          <w:rtl/>
        </w:rPr>
        <w:t xml:space="preserve">לא </w:t>
      </w:r>
      <w:bookmarkStart w:id="8453" w:name="_ETM_Q17_320780"/>
      <w:bookmarkEnd w:id="8453"/>
      <w:r>
        <w:rPr>
          <w:rtl/>
        </w:rPr>
        <w:t>רוצ</w:t>
      </w:r>
      <w:bookmarkStart w:id="8454" w:name="_ETM_Q17_316828"/>
      <w:bookmarkEnd w:id="8454"/>
      <w:r>
        <w:rPr>
          <w:rtl/>
        </w:rPr>
        <w:t xml:space="preserve">ה </w:t>
      </w:r>
      <w:bookmarkStart w:id="8455" w:name="_ETM_Q17_321019"/>
      <w:bookmarkEnd w:id="8455"/>
      <w:r>
        <w:rPr>
          <w:rtl/>
        </w:rPr>
        <w:t xml:space="preserve">לשמוע </w:t>
      </w:r>
      <w:bookmarkStart w:id="8456" w:name="_ETM_Q17_321530"/>
      <w:bookmarkEnd w:id="8456"/>
      <w:r>
        <w:rPr>
          <w:rtl/>
        </w:rPr>
        <w:t xml:space="preserve">על </w:t>
      </w:r>
      <w:bookmarkStart w:id="8457" w:name="_ETM_Q17_321590"/>
      <w:bookmarkEnd w:id="8457"/>
      <w:r>
        <w:rPr>
          <w:rtl/>
        </w:rPr>
        <w:t xml:space="preserve">הדברים </w:t>
      </w:r>
      <w:bookmarkStart w:id="8458" w:name="_ETM_Q17_322040"/>
      <w:bookmarkEnd w:id="8458"/>
      <w:r>
        <w:rPr>
          <w:rtl/>
        </w:rPr>
        <w:t>האלה</w:t>
      </w:r>
      <w:r>
        <w:rPr>
          <w:rFonts w:hint="cs"/>
          <w:rtl/>
        </w:rPr>
        <w:t>.</w:t>
      </w:r>
      <w:r>
        <w:rPr>
          <w:rtl/>
        </w:rPr>
        <w:t xml:space="preserve"> </w:t>
      </w:r>
      <w:bookmarkStart w:id="8459" w:name="_ETM_Q17_323200"/>
      <w:bookmarkStart w:id="8460" w:name="_ETM_Q17_323680"/>
      <w:bookmarkEnd w:id="8459"/>
      <w:bookmarkEnd w:id="8460"/>
      <w:r>
        <w:rPr>
          <w:rtl/>
        </w:rPr>
        <w:t xml:space="preserve">את </w:t>
      </w:r>
      <w:bookmarkStart w:id="8461" w:name="_ETM_Q17_323889"/>
      <w:bookmarkEnd w:id="8461"/>
      <w:r>
        <w:rPr>
          <w:rtl/>
        </w:rPr>
        <w:t xml:space="preserve">הסטיגמה </w:t>
      </w:r>
      <w:bookmarkStart w:id="8462" w:name="_ETM_Q17_324489"/>
      <w:bookmarkEnd w:id="8462"/>
      <w:r>
        <w:rPr>
          <w:rtl/>
        </w:rPr>
        <w:t xml:space="preserve">הזאת </w:t>
      </w:r>
      <w:bookmarkStart w:id="8463" w:name="_ETM_Q17_324819"/>
      <w:bookmarkEnd w:id="8463"/>
      <w:r>
        <w:rPr>
          <w:rtl/>
        </w:rPr>
        <w:t>אנחנו</w:t>
      </w:r>
      <w:bookmarkStart w:id="8464" w:name="_ETM_Q17_325599"/>
      <w:bookmarkEnd w:id="8464"/>
      <w:r>
        <w:rPr>
          <w:rtl/>
        </w:rPr>
        <w:t xml:space="preserve"> </w:t>
      </w:r>
      <w:bookmarkStart w:id="8465" w:name="_ETM_Q17_327010"/>
      <w:bookmarkEnd w:id="8465"/>
      <w:r>
        <w:rPr>
          <w:rtl/>
        </w:rPr>
        <w:t xml:space="preserve">חייבים </w:t>
      </w:r>
      <w:bookmarkStart w:id="8466" w:name="_ETM_Q17_328689"/>
      <w:bookmarkEnd w:id="8466"/>
      <w:r>
        <w:rPr>
          <w:rtl/>
        </w:rPr>
        <w:t>לעקור</w:t>
      </w:r>
      <w:r w:rsidR="00363637">
        <w:rPr>
          <w:rFonts w:hint="cs"/>
          <w:rtl/>
        </w:rPr>
        <w:t>,</w:t>
      </w:r>
      <w:r>
        <w:rPr>
          <w:rtl/>
        </w:rPr>
        <w:t xml:space="preserve"> </w:t>
      </w:r>
      <w:bookmarkStart w:id="8467" w:name="_ETM_Q17_329860"/>
      <w:bookmarkEnd w:id="8467"/>
      <w:r>
        <w:rPr>
          <w:rtl/>
        </w:rPr>
        <w:t>כ</w:t>
      </w:r>
      <w:bookmarkStart w:id="8468" w:name="_ETM_Q17_330389"/>
      <w:bookmarkEnd w:id="8468"/>
      <w:r>
        <w:rPr>
          <w:rtl/>
        </w:rPr>
        <w:t xml:space="preserve">י </w:t>
      </w:r>
      <w:bookmarkStart w:id="8469" w:name="_ETM_Q17_330630"/>
      <w:bookmarkStart w:id="8470" w:name="_ETM_Q17_327549"/>
      <w:bookmarkEnd w:id="8469"/>
      <w:bookmarkEnd w:id="8470"/>
      <w:r>
        <w:rPr>
          <w:rFonts w:hint="cs"/>
          <w:rtl/>
        </w:rPr>
        <w:t xml:space="preserve">היא </w:t>
      </w:r>
      <w:bookmarkStart w:id="8471" w:name="_ETM_Q17_327912"/>
      <w:bookmarkEnd w:id="8471"/>
      <w:r>
        <w:rPr>
          <w:rtl/>
        </w:rPr>
        <w:t xml:space="preserve">פשוט </w:t>
      </w:r>
      <w:bookmarkStart w:id="8472" w:name="_ETM_Q17_331020"/>
      <w:bookmarkEnd w:id="8472"/>
      <w:r>
        <w:rPr>
          <w:rtl/>
        </w:rPr>
        <w:t xml:space="preserve">פוגעת </w:t>
      </w:r>
      <w:bookmarkStart w:id="8473" w:name="_ETM_Q17_331440"/>
      <w:bookmarkEnd w:id="8473"/>
      <w:r>
        <w:rPr>
          <w:rtl/>
        </w:rPr>
        <w:t>במטופלים</w:t>
      </w:r>
      <w:r>
        <w:rPr>
          <w:rFonts w:hint="cs"/>
          <w:rtl/>
        </w:rPr>
        <w:t>.</w:t>
      </w:r>
      <w:bookmarkStart w:id="8474" w:name="_ETM_Q17_332760"/>
      <w:bookmarkStart w:id="8475" w:name="_ETM_Q17_334169"/>
      <w:bookmarkEnd w:id="8474"/>
      <w:bookmarkEnd w:id="8475"/>
      <w:r>
        <w:rPr>
          <w:rFonts w:hint="cs"/>
          <w:rtl/>
        </w:rPr>
        <w:t xml:space="preserve"> </w:t>
      </w:r>
      <w:r>
        <w:rPr>
          <w:rtl/>
        </w:rPr>
        <w:t>מ</w:t>
      </w:r>
      <w:bookmarkStart w:id="8476" w:name="_ETM_Q17_334970"/>
      <w:bookmarkStart w:id="8477" w:name="_ETM_Q17_334997"/>
      <w:bookmarkStart w:id="8478" w:name="_ETM_Q17_335041"/>
      <w:bookmarkEnd w:id="8476"/>
      <w:bookmarkEnd w:id="8477"/>
      <w:bookmarkEnd w:id="8478"/>
      <w:r>
        <w:rPr>
          <w:rtl/>
        </w:rPr>
        <w:t xml:space="preserve">חלה </w:t>
      </w:r>
      <w:bookmarkStart w:id="8479" w:name="_ETM_Q17_333569"/>
      <w:bookmarkEnd w:id="8479"/>
      <w:r>
        <w:rPr>
          <w:rtl/>
        </w:rPr>
        <w:t xml:space="preserve">פסיכיאטרית </w:t>
      </w:r>
      <w:bookmarkStart w:id="8480" w:name="_ETM_Q17_334319"/>
      <w:bookmarkEnd w:id="8480"/>
      <w:r>
        <w:rPr>
          <w:rtl/>
        </w:rPr>
        <w:t xml:space="preserve">היא </w:t>
      </w:r>
      <w:bookmarkStart w:id="8481" w:name="_ETM_Q17_334380"/>
      <w:bookmarkEnd w:id="8481"/>
      <w:r>
        <w:rPr>
          <w:rtl/>
        </w:rPr>
        <w:t xml:space="preserve">מחלה </w:t>
      </w:r>
      <w:bookmarkStart w:id="8482" w:name="_ETM_Q17_334919"/>
      <w:bookmarkEnd w:id="8482"/>
      <w:r>
        <w:rPr>
          <w:rtl/>
        </w:rPr>
        <w:t xml:space="preserve">כמו </w:t>
      </w:r>
      <w:bookmarkStart w:id="8483" w:name="_ETM_Q17_335160"/>
      <w:bookmarkEnd w:id="8483"/>
      <w:r>
        <w:rPr>
          <w:rtl/>
        </w:rPr>
        <w:t xml:space="preserve">כל </w:t>
      </w:r>
      <w:bookmarkStart w:id="8484" w:name="_ETM_Q17_335430"/>
      <w:bookmarkEnd w:id="8484"/>
      <w:r>
        <w:rPr>
          <w:rtl/>
        </w:rPr>
        <w:t xml:space="preserve">מחלה </w:t>
      </w:r>
      <w:bookmarkStart w:id="8485" w:name="_ETM_Q17_335850"/>
      <w:bookmarkEnd w:id="8485"/>
      <w:r>
        <w:rPr>
          <w:rtl/>
        </w:rPr>
        <w:t>אחרת</w:t>
      </w:r>
      <w:r>
        <w:rPr>
          <w:rFonts w:hint="cs"/>
          <w:rtl/>
        </w:rPr>
        <w:t>.</w:t>
      </w:r>
      <w:r>
        <w:rPr>
          <w:rtl/>
        </w:rPr>
        <w:t xml:space="preserve"> </w:t>
      </w:r>
      <w:bookmarkStart w:id="8486" w:name="_ETM_Q17_336360"/>
      <w:bookmarkEnd w:id="8486"/>
      <w:r>
        <w:rPr>
          <w:rtl/>
        </w:rPr>
        <w:t xml:space="preserve">אני </w:t>
      </w:r>
      <w:bookmarkStart w:id="8487" w:name="_ETM_Q17_336510"/>
      <w:bookmarkEnd w:id="8487"/>
      <w:r>
        <w:rPr>
          <w:rtl/>
        </w:rPr>
        <w:t xml:space="preserve">תמיד </w:t>
      </w:r>
      <w:bookmarkStart w:id="8488" w:name="_ETM_Q17_336780"/>
      <w:bookmarkEnd w:id="8488"/>
      <w:r>
        <w:rPr>
          <w:rtl/>
        </w:rPr>
        <w:t>אומר</w:t>
      </w:r>
      <w:r>
        <w:rPr>
          <w:rFonts w:hint="cs"/>
          <w:rtl/>
        </w:rPr>
        <w:t>:</w:t>
      </w:r>
      <w:bookmarkStart w:id="8489" w:name="_ETM_Q17_334048"/>
      <w:bookmarkEnd w:id="8489"/>
      <w:r>
        <w:rPr>
          <w:rtl/>
        </w:rPr>
        <w:t xml:space="preserve"> </w:t>
      </w:r>
      <w:bookmarkStart w:id="8490" w:name="_ETM_Q17_337410"/>
      <w:bookmarkEnd w:id="8490"/>
      <w:r>
        <w:rPr>
          <w:rtl/>
        </w:rPr>
        <w:t xml:space="preserve">יש </w:t>
      </w:r>
      <w:bookmarkStart w:id="8491" w:name="_ETM_Q17_337590"/>
      <w:bookmarkEnd w:id="8491"/>
      <w:r>
        <w:rPr>
          <w:rtl/>
        </w:rPr>
        <w:t xml:space="preserve">מחלה </w:t>
      </w:r>
      <w:bookmarkStart w:id="8492" w:name="_ETM_Q17_337980"/>
      <w:bookmarkEnd w:id="8492"/>
      <w:r>
        <w:rPr>
          <w:rtl/>
        </w:rPr>
        <w:t>של</w:t>
      </w:r>
      <w:r>
        <w:rPr>
          <w:rFonts w:hint="cs"/>
          <w:rtl/>
        </w:rPr>
        <w:t xml:space="preserve"> ה</w:t>
      </w:r>
      <w:r>
        <w:rPr>
          <w:rtl/>
        </w:rPr>
        <w:t>לב</w:t>
      </w:r>
      <w:r>
        <w:rPr>
          <w:rFonts w:hint="cs"/>
          <w:rtl/>
        </w:rPr>
        <w:t>,</w:t>
      </w:r>
      <w:r>
        <w:rPr>
          <w:rtl/>
        </w:rPr>
        <w:t xml:space="preserve"> </w:t>
      </w:r>
      <w:bookmarkStart w:id="8493" w:name="_ETM_Q17_338520"/>
      <w:bookmarkEnd w:id="8493"/>
      <w:r>
        <w:rPr>
          <w:rtl/>
        </w:rPr>
        <w:t xml:space="preserve">יש </w:t>
      </w:r>
      <w:bookmarkStart w:id="8494" w:name="_ETM_Q17_338639"/>
      <w:bookmarkEnd w:id="8494"/>
      <w:r>
        <w:rPr>
          <w:rtl/>
        </w:rPr>
        <w:t xml:space="preserve">מחלת </w:t>
      </w:r>
      <w:bookmarkStart w:id="8495" w:name="_ETM_Q17_339120"/>
      <w:bookmarkEnd w:id="8495"/>
      <w:r>
        <w:rPr>
          <w:rtl/>
        </w:rPr>
        <w:t xml:space="preserve">עור </w:t>
      </w:r>
      <w:bookmarkStart w:id="8496" w:name="_ETM_Q17_339419"/>
      <w:bookmarkEnd w:id="8496"/>
      <w:r>
        <w:rPr>
          <w:rtl/>
        </w:rPr>
        <w:t xml:space="preserve">ויש </w:t>
      </w:r>
      <w:bookmarkStart w:id="8497" w:name="_ETM_Q17_340230"/>
      <w:bookmarkEnd w:id="8497"/>
      <w:r>
        <w:rPr>
          <w:rtl/>
        </w:rPr>
        <w:t xml:space="preserve">מחלה </w:t>
      </w:r>
      <w:bookmarkStart w:id="8498" w:name="_ETM_Q17_340770"/>
      <w:bookmarkEnd w:id="8498"/>
      <w:r>
        <w:rPr>
          <w:rtl/>
        </w:rPr>
        <w:t>במוח</w:t>
      </w:r>
      <w:bookmarkStart w:id="8499" w:name="_ETM_Q17_339029"/>
      <w:bookmarkEnd w:id="8499"/>
      <w:r>
        <w:rPr>
          <w:rFonts w:hint="cs"/>
          <w:rtl/>
        </w:rPr>
        <w:t>.</w:t>
      </w:r>
      <w:r>
        <w:rPr>
          <w:rtl/>
        </w:rPr>
        <w:t xml:space="preserve"> </w:t>
      </w:r>
      <w:bookmarkStart w:id="8500" w:name="_ETM_Q17_341700"/>
      <w:bookmarkStart w:id="8501" w:name="_ETM_Q17_338388"/>
      <w:bookmarkEnd w:id="8500"/>
      <w:bookmarkEnd w:id="8501"/>
      <w:r>
        <w:rPr>
          <w:rtl/>
        </w:rPr>
        <w:t xml:space="preserve">מחלה </w:t>
      </w:r>
      <w:bookmarkStart w:id="8502" w:name="_ETM_Q17_342300"/>
      <w:bookmarkEnd w:id="8502"/>
      <w:r>
        <w:rPr>
          <w:rtl/>
        </w:rPr>
        <w:t xml:space="preserve">פסיכיאטרית </w:t>
      </w:r>
      <w:bookmarkStart w:id="8503" w:name="_ETM_Q17_343020"/>
      <w:bookmarkEnd w:id="8503"/>
      <w:r>
        <w:rPr>
          <w:rtl/>
        </w:rPr>
        <w:t xml:space="preserve">היא </w:t>
      </w:r>
      <w:bookmarkStart w:id="8504" w:name="_ETM_Q17_343080"/>
      <w:bookmarkEnd w:id="8504"/>
      <w:r>
        <w:rPr>
          <w:rtl/>
        </w:rPr>
        <w:t>מחלה</w:t>
      </w:r>
      <w:r>
        <w:rPr>
          <w:rFonts w:hint="cs"/>
          <w:rtl/>
        </w:rPr>
        <w:t>,</w:t>
      </w:r>
      <w:bookmarkStart w:id="8505" w:name="_ETM_Q17_342108"/>
      <w:bookmarkEnd w:id="8505"/>
      <w:r>
        <w:rPr>
          <w:rtl/>
        </w:rPr>
        <w:t xml:space="preserve"> </w:t>
      </w:r>
      <w:bookmarkStart w:id="8506" w:name="_ETM_Q17_344130"/>
      <w:bookmarkEnd w:id="8506"/>
      <w:r>
        <w:rPr>
          <w:rtl/>
        </w:rPr>
        <w:t xml:space="preserve">והטיפול </w:t>
      </w:r>
      <w:bookmarkStart w:id="8507" w:name="_ETM_Q17_345389"/>
      <w:bookmarkStart w:id="8508" w:name="_ETM_Q17_345660"/>
      <w:bookmarkEnd w:id="8507"/>
      <w:bookmarkEnd w:id="8508"/>
      <w:r>
        <w:rPr>
          <w:rFonts w:hint="cs"/>
          <w:rtl/>
        </w:rPr>
        <w:t xml:space="preserve">בה הוא </w:t>
      </w:r>
      <w:r>
        <w:rPr>
          <w:rtl/>
        </w:rPr>
        <w:t>טיפול</w:t>
      </w:r>
      <w:r>
        <w:rPr>
          <w:rFonts w:hint="cs"/>
          <w:rtl/>
        </w:rPr>
        <w:t>,</w:t>
      </w:r>
      <w:r>
        <w:rPr>
          <w:rtl/>
        </w:rPr>
        <w:t xml:space="preserve"> </w:t>
      </w:r>
      <w:bookmarkStart w:id="8509" w:name="_ETM_Q17_346139"/>
      <w:bookmarkEnd w:id="8509"/>
      <w:r>
        <w:rPr>
          <w:rtl/>
        </w:rPr>
        <w:t xml:space="preserve">וזה </w:t>
      </w:r>
      <w:bookmarkStart w:id="8510" w:name="_ETM_Q17_346380"/>
      <w:bookmarkEnd w:id="8510"/>
      <w:r>
        <w:rPr>
          <w:rtl/>
        </w:rPr>
        <w:t xml:space="preserve">חלק </w:t>
      </w:r>
      <w:bookmarkStart w:id="8511" w:name="_ETM_Q17_346709"/>
      <w:bookmarkEnd w:id="8511"/>
      <w:r>
        <w:rPr>
          <w:rtl/>
        </w:rPr>
        <w:t xml:space="preserve">מעולם </w:t>
      </w:r>
      <w:bookmarkStart w:id="8512" w:name="_ETM_Q17_347069"/>
      <w:bookmarkEnd w:id="8512"/>
      <w:r>
        <w:rPr>
          <w:rtl/>
        </w:rPr>
        <w:t xml:space="preserve">הרפואה </w:t>
      </w:r>
      <w:bookmarkStart w:id="8513" w:name="_ETM_Q17_347790"/>
      <w:bookmarkEnd w:id="8513"/>
      <w:r>
        <w:rPr>
          <w:rtl/>
        </w:rPr>
        <w:t>והבריאות</w:t>
      </w:r>
      <w:bookmarkStart w:id="8514" w:name="_ETM_Q17_345959"/>
      <w:bookmarkEnd w:id="8514"/>
      <w:r w:rsidR="00363637">
        <w:rPr>
          <w:rFonts w:hint="cs"/>
          <w:rtl/>
        </w:rPr>
        <w:t>,</w:t>
      </w:r>
      <w:r>
        <w:rPr>
          <w:rtl/>
        </w:rPr>
        <w:t xml:space="preserve"> </w:t>
      </w:r>
      <w:bookmarkStart w:id="8515" w:name="_ETM_Q17_348770"/>
      <w:bookmarkEnd w:id="8515"/>
      <w:r>
        <w:rPr>
          <w:rtl/>
        </w:rPr>
        <w:t xml:space="preserve">ואין </w:t>
      </w:r>
      <w:bookmarkStart w:id="8516" w:name="_ETM_Q17_349160"/>
      <w:bookmarkEnd w:id="8516"/>
      <w:r>
        <w:rPr>
          <w:rFonts w:hint="cs"/>
          <w:rtl/>
        </w:rPr>
        <w:t xml:space="preserve">על </w:t>
      </w:r>
      <w:r>
        <w:rPr>
          <w:rtl/>
        </w:rPr>
        <w:t xml:space="preserve">זה </w:t>
      </w:r>
      <w:bookmarkStart w:id="8517" w:name="_ETM_Q17_349340"/>
      <w:bookmarkEnd w:id="8517"/>
      <w:r>
        <w:rPr>
          <w:rtl/>
        </w:rPr>
        <w:t xml:space="preserve">שום </w:t>
      </w:r>
      <w:bookmarkStart w:id="8518" w:name="_ETM_Q17_349580"/>
      <w:bookmarkEnd w:id="8518"/>
      <w:r>
        <w:rPr>
          <w:rtl/>
        </w:rPr>
        <w:t xml:space="preserve">סטיגמה </w:t>
      </w:r>
      <w:bookmarkStart w:id="8519" w:name="_ETM_Q17_350120"/>
      <w:bookmarkEnd w:id="8519"/>
      <w:r>
        <w:rPr>
          <w:rtl/>
        </w:rPr>
        <w:t xml:space="preserve">ולא </w:t>
      </w:r>
      <w:bookmarkStart w:id="8520" w:name="_ETM_Q17_350300"/>
      <w:bookmarkEnd w:id="8520"/>
      <w:r>
        <w:rPr>
          <w:rtl/>
        </w:rPr>
        <w:t xml:space="preserve">צריכה </w:t>
      </w:r>
      <w:bookmarkStart w:id="8521" w:name="_ETM_Q17_350660"/>
      <w:bookmarkEnd w:id="8521"/>
      <w:r>
        <w:rPr>
          <w:rtl/>
        </w:rPr>
        <w:t xml:space="preserve">להיות </w:t>
      </w:r>
      <w:bookmarkStart w:id="8522" w:name="_ETM_Q17_350900"/>
      <w:bookmarkEnd w:id="8522"/>
      <w:r>
        <w:rPr>
          <w:rtl/>
        </w:rPr>
        <w:t>סטיגמה</w:t>
      </w:r>
      <w:r>
        <w:rPr>
          <w:rFonts w:hint="cs"/>
          <w:rtl/>
        </w:rPr>
        <w:t>,</w:t>
      </w:r>
      <w:bookmarkStart w:id="8523" w:name="_ETM_Q17_348669"/>
      <w:bookmarkEnd w:id="8523"/>
      <w:r>
        <w:rPr>
          <w:rtl/>
        </w:rPr>
        <w:t xml:space="preserve"> </w:t>
      </w:r>
      <w:bookmarkStart w:id="8524" w:name="_ETM_Q17_351680"/>
      <w:bookmarkEnd w:id="8524"/>
      <w:r>
        <w:rPr>
          <w:rtl/>
        </w:rPr>
        <w:t xml:space="preserve">ובטח </w:t>
      </w:r>
      <w:bookmarkStart w:id="8525" w:name="_ETM_Q17_352160"/>
      <w:bookmarkEnd w:id="8525"/>
      <w:r>
        <w:rPr>
          <w:rtl/>
        </w:rPr>
        <w:t xml:space="preserve">שהם </w:t>
      </w:r>
      <w:bookmarkStart w:id="8526" w:name="_ETM_Q17_352370"/>
      <w:bookmarkEnd w:id="8526"/>
      <w:r>
        <w:rPr>
          <w:rtl/>
        </w:rPr>
        <w:t xml:space="preserve">לא </w:t>
      </w:r>
      <w:bookmarkStart w:id="8527" w:name="_ETM_Q17_352459"/>
      <w:bookmarkEnd w:id="8527"/>
      <w:r>
        <w:rPr>
          <w:rtl/>
        </w:rPr>
        <w:t xml:space="preserve">צריכים </w:t>
      </w:r>
      <w:bookmarkStart w:id="8528" w:name="_ETM_Q17_352760"/>
      <w:bookmarkEnd w:id="8528"/>
      <w:r>
        <w:rPr>
          <w:rtl/>
        </w:rPr>
        <w:t xml:space="preserve">לסבול </w:t>
      </w:r>
      <w:bookmarkStart w:id="8529" w:name="_ETM_Q17_353810"/>
      <w:bookmarkEnd w:id="8529"/>
      <w:r>
        <w:rPr>
          <w:rtl/>
        </w:rPr>
        <w:t xml:space="preserve">מאפליה </w:t>
      </w:r>
      <w:bookmarkStart w:id="8530" w:name="_ETM_Q17_354709"/>
      <w:bookmarkEnd w:id="8530"/>
      <w:r>
        <w:rPr>
          <w:rtl/>
        </w:rPr>
        <w:t xml:space="preserve">בתקציב </w:t>
      </w:r>
      <w:bookmarkStart w:id="8531" w:name="_ETM_Q17_355639"/>
      <w:bookmarkEnd w:id="8531"/>
      <w:r w:rsidR="00CD1882">
        <w:rPr>
          <w:rFonts w:hint="cs"/>
          <w:rtl/>
        </w:rPr>
        <w:t xml:space="preserve">– </w:t>
      </w:r>
      <w:r>
        <w:rPr>
          <w:rtl/>
        </w:rPr>
        <w:t xml:space="preserve">והיא </w:t>
      </w:r>
      <w:bookmarkStart w:id="8532" w:name="_ETM_Q17_355880"/>
      <w:bookmarkEnd w:id="8532"/>
      <w:r>
        <w:rPr>
          <w:rtl/>
        </w:rPr>
        <w:t xml:space="preserve">אפליה </w:t>
      </w:r>
      <w:bookmarkStart w:id="8533" w:name="_ETM_Q17_356239"/>
      <w:bookmarkEnd w:id="8533"/>
      <w:r>
        <w:rPr>
          <w:rtl/>
        </w:rPr>
        <w:t>קשה</w:t>
      </w:r>
      <w:r w:rsidR="00363637">
        <w:rPr>
          <w:rFonts w:hint="cs"/>
          <w:rtl/>
        </w:rPr>
        <w:t>,</w:t>
      </w:r>
      <w:r>
        <w:rPr>
          <w:rtl/>
        </w:rPr>
        <w:t xml:space="preserve"> </w:t>
      </w:r>
      <w:bookmarkStart w:id="8534" w:name="_ETM_Q17_356690"/>
      <w:bookmarkEnd w:id="8534"/>
      <w:r>
        <w:rPr>
          <w:rtl/>
        </w:rPr>
        <w:t xml:space="preserve">לאורך </w:t>
      </w:r>
      <w:bookmarkStart w:id="8535" w:name="_ETM_Q17_356989"/>
      <w:bookmarkEnd w:id="8535"/>
      <w:r>
        <w:rPr>
          <w:rtl/>
        </w:rPr>
        <w:t>שנים</w:t>
      </w:r>
      <w:r>
        <w:rPr>
          <w:rFonts w:hint="cs"/>
          <w:rtl/>
        </w:rPr>
        <w:t>.</w:t>
      </w:r>
      <w:r>
        <w:rPr>
          <w:rtl/>
        </w:rPr>
        <w:t xml:space="preserve"> </w:t>
      </w:r>
      <w:bookmarkStart w:id="8536" w:name="_ETM_Q17_357919"/>
      <w:bookmarkEnd w:id="8536"/>
    </w:p>
    <w:p w:rsidR="00F532D9" w:rsidRDefault="00F532D9" w:rsidP="00A84069">
      <w:pPr>
        <w:rPr>
          <w:rtl/>
        </w:rPr>
      </w:pPr>
    </w:p>
    <w:p w:rsidR="00F532D9" w:rsidRDefault="00F532D9" w:rsidP="00363637">
      <w:pPr>
        <w:rPr>
          <w:rtl/>
        </w:rPr>
      </w:pPr>
      <w:r>
        <w:rPr>
          <w:rtl/>
        </w:rPr>
        <w:t xml:space="preserve">אז </w:t>
      </w:r>
      <w:bookmarkStart w:id="8537" w:name="_ETM_Q17_358459"/>
      <w:bookmarkEnd w:id="8537"/>
      <w:r>
        <w:rPr>
          <w:rtl/>
        </w:rPr>
        <w:t>זהו</w:t>
      </w:r>
      <w:r>
        <w:rPr>
          <w:rFonts w:hint="cs"/>
          <w:rtl/>
        </w:rPr>
        <w:t>.</w:t>
      </w:r>
      <w:bookmarkStart w:id="8538" w:name="_ETM_Q17_357088"/>
      <w:bookmarkStart w:id="8539" w:name="_ETM_Q17_358790"/>
      <w:bookmarkStart w:id="8540" w:name="_ETM_Q17_359576"/>
      <w:bookmarkEnd w:id="8538"/>
      <w:bookmarkEnd w:id="8539"/>
      <w:bookmarkEnd w:id="8540"/>
      <w:r>
        <w:rPr>
          <w:rFonts w:hint="cs"/>
          <w:rtl/>
        </w:rPr>
        <w:t xml:space="preserve"> </w:t>
      </w:r>
      <w:bookmarkStart w:id="8541" w:name="_ETM_Q17_359692"/>
      <w:bookmarkStart w:id="8542" w:name="_ETM_Q17_359767"/>
      <w:bookmarkStart w:id="8543" w:name="_ETM_Q17_359822"/>
      <w:bookmarkEnd w:id="8541"/>
      <w:bookmarkEnd w:id="8542"/>
      <w:bookmarkEnd w:id="8543"/>
      <w:r>
        <w:rPr>
          <w:rtl/>
        </w:rPr>
        <w:t xml:space="preserve">אני </w:t>
      </w:r>
      <w:bookmarkStart w:id="8544" w:name="_ETM_Q17_358939"/>
      <w:bookmarkEnd w:id="8544"/>
      <w:r>
        <w:rPr>
          <w:rtl/>
        </w:rPr>
        <w:t xml:space="preserve">מודה </w:t>
      </w:r>
      <w:bookmarkStart w:id="8545" w:name="_ETM_Q17_359239"/>
      <w:bookmarkEnd w:id="8545"/>
      <w:r>
        <w:rPr>
          <w:rtl/>
        </w:rPr>
        <w:t xml:space="preserve">לכם </w:t>
      </w:r>
      <w:bookmarkStart w:id="8546" w:name="_ETM_Q17_359629"/>
      <w:bookmarkEnd w:id="8546"/>
      <w:r>
        <w:rPr>
          <w:rtl/>
        </w:rPr>
        <w:t xml:space="preserve">על </w:t>
      </w:r>
      <w:bookmarkStart w:id="8547" w:name="_ETM_Q17_359780"/>
      <w:bookmarkEnd w:id="8547"/>
      <w:r>
        <w:rPr>
          <w:rtl/>
        </w:rPr>
        <w:t>ה</w:t>
      </w:r>
      <w:bookmarkStart w:id="8548" w:name="_ETM_Q17_360230"/>
      <w:bookmarkStart w:id="8549" w:name="_ETM_Q17_360409"/>
      <w:bookmarkStart w:id="8550" w:name="_ETM_Q17_356979"/>
      <w:bookmarkEnd w:id="8548"/>
      <w:bookmarkEnd w:id="8549"/>
      <w:bookmarkEnd w:id="8550"/>
      <w:r>
        <w:rPr>
          <w:rtl/>
        </w:rPr>
        <w:t>עניין</w:t>
      </w:r>
      <w:r>
        <w:rPr>
          <w:rFonts w:hint="cs"/>
          <w:rtl/>
        </w:rPr>
        <w:t>,</w:t>
      </w:r>
      <w:r>
        <w:rPr>
          <w:rtl/>
        </w:rPr>
        <w:t xml:space="preserve"> </w:t>
      </w:r>
      <w:bookmarkStart w:id="8551" w:name="_ETM_Q17_360860"/>
      <w:bookmarkEnd w:id="8551"/>
      <w:r>
        <w:rPr>
          <w:rFonts w:hint="cs"/>
          <w:rtl/>
        </w:rPr>
        <w:t>ל</w:t>
      </w:r>
      <w:r>
        <w:rPr>
          <w:rtl/>
        </w:rPr>
        <w:t>שניכם</w:t>
      </w:r>
      <w:r>
        <w:rPr>
          <w:rFonts w:hint="cs"/>
          <w:rtl/>
        </w:rPr>
        <w:t>.</w:t>
      </w:r>
      <w:r>
        <w:rPr>
          <w:rtl/>
        </w:rPr>
        <w:t xml:space="preserve"> </w:t>
      </w:r>
      <w:bookmarkStart w:id="8552" w:name="_ETM_Q17_361370"/>
      <w:bookmarkEnd w:id="8552"/>
      <w:r>
        <w:rPr>
          <w:rtl/>
        </w:rPr>
        <w:t xml:space="preserve">שניכם </w:t>
      </w:r>
      <w:bookmarkStart w:id="8553" w:name="_ETM_Q17_361760"/>
      <w:bookmarkEnd w:id="8553"/>
      <w:r>
        <w:rPr>
          <w:rtl/>
        </w:rPr>
        <w:t>פעילים</w:t>
      </w:r>
      <w:bookmarkStart w:id="8554" w:name="_ETM_Q17_359728"/>
      <w:bookmarkEnd w:id="8554"/>
      <w:r w:rsidR="00363637">
        <w:rPr>
          <w:rFonts w:hint="cs"/>
          <w:rtl/>
        </w:rPr>
        <w:t>,</w:t>
      </w:r>
      <w:r>
        <w:rPr>
          <w:rtl/>
        </w:rPr>
        <w:t xml:space="preserve"> </w:t>
      </w:r>
      <w:bookmarkStart w:id="8555" w:name="_ETM_Q17_362700"/>
      <w:bookmarkEnd w:id="8555"/>
      <w:r>
        <w:rPr>
          <w:rtl/>
        </w:rPr>
        <w:t xml:space="preserve">ואני </w:t>
      </w:r>
      <w:bookmarkStart w:id="8556" w:name="_ETM_Q17_363419"/>
      <w:bookmarkEnd w:id="8556"/>
      <w:r>
        <w:rPr>
          <w:rtl/>
        </w:rPr>
        <w:t xml:space="preserve">בשמחה </w:t>
      </w:r>
      <w:bookmarkStart w:id="8557" w:name="_ETM_Q17_363989"/>
      <w:bookmarkEnd w:id="8557"/>
      <w:r>
        <w:rPr>
          <w:rtl/>
        </w:rPr>
        <w:t xml:space="preserve">אשתף </w:t>
      </w:r>
      <w:bookmarkStart w:id="8558" w:name="_ETM_Q17_364439"/>
      <w:bookmarkEnd w:id="8558"/>
      <w:r>
        <w:rPr>
          <w:rtl/>
        </w:rPr>
        <w:t>אתכם</w:t>
      </w:r>
      <w:r>
        <w:rPr>
          <w:rFonts w:hint="cs"/>
          <w:rtl/>
        </w:rPr>
        <w:t>.</w:t>
      </w:r>
      <w:r>
        <w:rPr>
          <w:rtl/>
        </w:rPr>
        <w:t xml:space="preserve"> </w:t>
      </w:r>
      <w:bookmarkStart w:id="8559" w:name="_ETM_Q17_364860"/>
      <w:bookmarkStart w:id="8560" w:name="_ETM_Q17_365129"/>
      <w:bookmarkEnd w:id="8559"/>
      <w:bookmarkEnd w:id="8560"/>
      <w:r>
        <w:rPr>
          <w:rtl/>
        </w:rPr>
        <w:t xml:space="preserve">תעזרו </w:t>
      </w:r>
      <w:bookmarkStart w:id="8561" w:name="_ETM_Q17_365610"/>
      <w:bookmarkEnd w:id="8561"/>
      <w:r>
        <w:rPr>
          <w:rtl/>
        </w:rPr>
        <w:t>לי</w:t>
      </w:r>
      <w:bookmarkStart w:id="8562" w:name="_ETM_Q17_363038"/>
      <w:bookmarkEnd w:id="8562"/>
      <w:r>
        <w:rPr>
          <w:rFonts w:hint="cs"/>
          <w:rtl/>
        </w:rPr>
        <w:t>,</w:t>
      </w:r>
      <w:r>
        <w:rPr>
          <w:rtl/>
        </w:rPr>
        <w:t xml:space="preserve"> </w:t>
      </w:r>
      <w:bookmarkStart w:id="8563" w:name="_ETM_Q17_365909"/>
      <w:bookmarkEnd w:id="8563"/>
      <w:r>
        <w:rPr>
          <w:rtl/>
        </w:rPr>
        <w:t xml:space="preserve">נהיה </w:t>
      </w:r>
      <w:bookmarkStart w:id="8564" w:name="_ETM_Q17_366120"/>
      <w:bookmarkEnd w:id="8564"/>
      <w:r>
        <w:rPr>
          <w:rtl/>
        </w:rPr>
        <w:t xml:space="preserve">ביחד </w:t>
      </w:r>
      <w:bookmarkStart w:id="8565" w:name="_ETM_Q17_366540"/>
      <w:bookmarkEnd w:id="8565"/>
      <w:r>
        <w:rPr>
          <w:rtl/>
        </w:rPr>
        <w:t xml:space="preserve">בעניין </w:t>
      </w:r>
      <w:bookmarkStart w:id="8566" w:name="_ETM_Q17_366900"/>
      <w:bookmarkEnd w:id="8566"/>
      <w:r>
        <w:rPr>
          <w:rtl/>
        </w:rPr>
        <w:t>הזה</w:t>
      </w:r>
      <w:r>
        <w:rPr>
          <w:rFonts w:hint="cs"/>
          <w:rtl/>
        </w:rPr>
        <w:t>,</w:t>
      </w:r>
      <w:bookmarkStart w:id="8567" w:name="_ETM_Q17_364238"/>
      <w:bookmarkEnd w:id="8567"/>
      <w:r>
        <w:rPr>
          <w:rtl/>
        </w:rPr>
        <w:t xml:space="preserve"> </w:t>
      </w:r>
      <w:bookmarkStart w:id="8568" w:name="_ETM_Q17_367439"/>
      <w:bookmarkEnd w:id="8568"/>
      <w:r>
        <w:rPr>
          <w:rFonts w:hint="cs"/>
          <w:rtl/>
        </w:rPr>
        <w:t>אני אראה</w:t>
      </w:r>
      <w:r>
        <w:rPr>
          <w:rtl/>
        </w:rPr>
        <w:t xml:space="preserve"> </w:t>
      </w:r>
      <w:bookmarkStart w:id="8569" w:name="_ETM_Q17_367590"/>
      <w:bookmarkEnd w:id="8569"/>
      <w:r>
        <w:rPr>
          <w:rtl/>
        </w:rPr>
        <w:t>לכם</w:t>
      </w:r>
      <w:r>
        <w:rPr>
          <w:rFonts w:hint="cs"/>
          <w:rtl/>
        </w:rPr>
        <w:t>.</w:t>
      </w:r>
      <w:bookmarkStart w:id="8570" w:name="_ETM_Q17_367919"/>
      <w:bookmarkEnd w:id="8570"/>
    </w:p>
    <w:p w:rsidR="00F532D9" w:rsidRDefault="00F532D9" w:rsidP="00A84069">
      <w:pPr>
        <w:rPr>
          <w:rtl/>
        </w:rPr>
      </w:pPr>
    </w:p>
    <w:p w:rsidR="00F532D9" w:rsidRDefault="00F532D9" w:rsidP="00A84069">
      <w:pPr>
        <w:pStyle w:val="af6"/>
        <w:rPr>
          <w:rtl/>
        </w:rPr>
      </w:pPr>
      <w:r w:rsidRPr="00723E2D">
        <w:rPr>
          <w:rStyle w:val="TagStyle"/>
          <w:rtl/>
        </w:rPr>
        <w:t xml:space="preserve"> &lt;&lt; יור &gt;&gt;</w:t>
      </w:r>
      <w:r w:rsidRPr="00DA2ECF">
        <w:rPr>
          <w:rStyle w:val="TagStyle"/>
          <w:rtl/>
        </w:rPr>
        <w:t xml:space="preserve"> </w:t>
      </w:r>
      <w:r>
        <w:rPr>
          <w:rtl/>
        </w:rPr>
        <w:t>היו"ר דוד ביטן:</w:t>
      </w:r>
      <w:r w:rsidRPr="00DA2ECF">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r>
        <w:rPr>
          <w:rFonts w:hint="cs"/>
          <w:rtl/>
          <w:lang w:eastAsia="he-IL"/>
        </w:rPr>
        <w:t>כולנו, כולנו נ</w:t>
      </w:r>
      <w:bookmarkStart w:id="8571" w:name="_ETM_Q17_363607"/>
      <w:bookmarkEnd w:id="8571"/>
      <w:r>
        <w:rPr>
          <w:rtl/>
        </w:rPr>
        <w:t>עזור</w:t>
      </w:r>
      <w:r>
        <w:rPr>
          <w:rFonts w:hint="cs"/>
          <w:rtl/>
        </w:rPr>
        <w:t>.</w:t>
      </w:r>
      <w:bookmarkStart w:id="8572" w:name="_ETM_Q17_368549"/>
      <w:bookmarkStart w:id="8573" w:name="_ETM_Q17_366031"/>
      <w:bookmarkEnd w:id="8572"/>
      <w:bookmarkEnd w:id="8573"/>
    </w:p>
    <w:p w:rsidR="00F532D9" w:rsidRDefault="00F532D9" w:rsidP="00A84069">
      <w:pPr>
        <w:rPr>
          <w:rtl/>
        </w:rPr>
      </w:pPr>
      <w:bookmarkStart w:id="8574" w:name="_ETM_Q17_366115"/>
      <w:bookmarkStart w:id="8575" w:name="_ETM_Q17_366189"/>
      <w:bookmarkEnd w:id="8574"/>
      <w:bookmarkEnd w:id="8575"/>
    </w:p>
    <w:p w:rsidR="00F532D9" w:rsidRDefault="00F532D9" w:rsidP="00A84069">
      <w:pPr>
        <w:pStyle w:val="-"/>
        <w:rPr>
          <w:rtl/>
        </w:rPr>
      </w:pPr>
      <w:r w:rsidRPr="00723E2D">
        <w:rPr>
          <w:rStyle w:val="TagStyle"/>
          <w:rtl/>
        </w:rPr>
        <w:t xml:space="preserve"> &lt;&lt;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rPr>
      </w:pPr>
      <w:bookmarkStart w:id="8576" w:name="_ETM_Q17_368385"/>
      <w:bookmarkStart w:id="8577" w:name="_ETM_Q17_366237"/>
      <w:bookmarkStart w:id="8578" w:name="_ETM_Q17_366556"/>
      <w:bookmarkEnd w:id="8576"/>
      <w:bookmarkEnd w:id="8577"/>
      <w:bookmarkEnd w:id="8578"/>
      <w:r>
        <w:rPr>
          <w:rFonts w:hint="cs"/>
          <w:rtl/>
        </w:rPr>
        <w:t>בהחלט.</w:t>
      </w:r>
      <w:bookmarkStart w:id="8579" w:name="_ETM_Q17_367554"/>
      <w:bookmarkEnd w:id="8579"/>
      <w:r>
        <w:rPr>
          <w:rFonts w:hint="cs"/>
          <w:rtl/>
        </w:rPr>
        <w:t xml:space="preserve"> תודה.</w:t>
      </w:r>
      <w:bookmarkStart w:id="8580" w:name="_ETM_Q17_368796"/>
      <w:bookmarkEnd w:id="8580"/>
    </w:p>
    <w:p w:rsidR="00F532D9" w:rsidRDefault="00F532D9" w:rsidP="00A84069">
      <w:pPr>
        <w:rPr>
          <w:rtl/>
        </w:rPr>
      </w:pPr>
      <w:bookmarkStart w:id="8581" w:name="_ETM_Q17_367641"/>
      <w:bookmarkEnd w:id="8581"/>
    </w:p>
    <w:p w:rsidR="00F532D9" w:rsidRDefault="00F532D9" w:rsidP="00A84069">
      <w:pPr>
        <w:pStyle w:val="af6"/>
        <w:rPr>
          <w:rtl/>
        </w:rPr>
      </w:pPr>
      <w:r w:rsidRPr="00723E2D">
        <w:rPr>
          <w:rStyle w:val="TagStyle"/>
          <w:rtl/>
        </w:rPr>
        <w:t xml:space="preserve"> &lt;&lt; יור &gt;&gt;</w:t>
      </w:r>
      <w:r w:rsidRPr="00DA2ECF">
        <w:rPr>
          <w:rStyle w:val="TagStyle"/>
          <w:rtl/>
        </w:rPr>
        <w:t xml:space="preserve"> </w:t>
      </w:r>
      <w:r>
        <w:rPr>
          <w:rtl/>
        </w:rPr>
        <w:t>היו"ר דוד ביטן:</w:t>
      </w:r>
      <w:r w:rsidRPr="00DA2ECF">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363637">
      <w:pPr>
        <w:rPr>
          <w:rtl/>
        </w:rPr>
      </w:pPr>
      <w:bookmarkStart w:id="8582" w:name="_ETM_Q17_369554"/>
      <w:bookmarkEnd w:id="8582"/>
      <w:r>
        <w:rPr>
          <w:rFonts w:hint="cs"/>
          <w:rtl/>
          <w:lang w:eastAsia="he-IL"/>
        </w:rPr>
        <w:t>קודם כול</w:t>
      </w:r>
      <w:bookmarkStart w:id="8583" w:name="_ETM_Q17_371698"/>
      <w:bookmarkStart w:id="8584" w:name="_ETM_Q17_367016"/>
      <w:bookmarkEnd w:id="8583"/>
      <w:bookmarkEnd w:id="8584"/>
      <w:r>
        <w:rPr>
          <w:rFonts w:hint="cs"/>
          <w:rtl/>
          <w:lang w:eastAsia="he-IL"/>
        </w:rPr>
        <w:t xml:space="preserve">, </w:t>
      </w:r>
      <w:bookmarkStart w:id="8585" w:name="_ETM_Q17_367696"/>
      <w:bookmarkStart w:id="8586" w:name="_ETM_Q17_367728"/>
      <w:bookmarkStart w:id="8587" w:name="_ETM_Q17_369580"/>
      <w:bookmarkStart w:id="8588" w:name="_ETM_Q17_369760"/>
      <w:bookmarkStart w:id="8589" w:name="_ETM_Q17_370030"/>
      <w:bookmarkEnd w:id="8585"/>
      <w:bookmarkEnd w:id="8586"/>
      <w:bookmarkEnd w:id="8587"/>
      <w:bookmarkEnd w:id="8588"/>
      <w:bookmarkEnd w:id="8589"/>
      <w:r>
        <w:rPr>
          <w:rtl/>
        </w:rPr>
        <w:t xml:space="preserve">אני </w:t>
      </w:r>
      <w:bookmarkStart w:id="8590" w:name="_ETM_Q17_370150"/>
      <w:bookmarkEnd w:id="8590"/>
      <w:r>
        <w:rPr>
          <w:rtl/>
        </w:rPr>
        <w:t>חושב</w:t>
      </w:r>
      <w:bookmarkStart w:id="8591" w:name="_ETM_Q17_366427"/>
      <w:bookmarkEnd w:id="8591"/>
      <w:r>
        <w:rPr>
          <w:rtl/>
        </w:rPr>
        <w:t xml:space="preserve"> </w:t>
      </w:r>
      <w:bookmarkStart w:id="8592" w:name="_ETM_Q17_370450"/>
      <w:bookmarkEnd w:id="8592"/>
      <w:r>
        <w:rPr>
          <w:rtl/>
        </w:rPr>
        <w:t>ש</w:t>
      </w:r>
      <w:bookmarkStart w:id="8593" w:name="_ETM_Q17_370600"/>
      <w:bookmarkEnd w:id="8593"/>
      <w:r>
        <w:rPr>
          <w:rFonts w:hint="cs"/>
          <w:rtl/>
        </w:rPr>
        <w:t>התשובה</w:t>
      </w:r>
      <w:r>
        <w:rPr>
          <w:rtl/>
        </w:rPr>
        <w:t xml:space="preserve"> </w:t>
      </w:r>
      <w:bookmarkStart w:id="8594" w:name="_ETM_Q17_370900"/>
      <w:bookmarkEnd w:id="8594"/>
      <w:r>
        <w:rPr>
          <w:rtl/>
        </w:rPr>
        <w:t>מצוינת</w:t>
      </w:r>
      <w:bookmarkStart w:id="8595" w:name="_ETM_Q17_368086"/>
      <w:bookmarkEnd w:id="8595"/>
      <w:r w:rsidR="00363637">
        <w:rPr>
          <w:rFonts w:hint="cs"/>
          <w:rtl/>
        </w:rPr>
        <w:t>,</w:t>
      </w:r>
      <w:r>
        <w:rPr>
          <w:rtl/>
        </w:rPr>
        <w:t xml:space="preserve"> </w:t>
      </w:r>
      <w:bookmarkStart w:id="8596" w:name="_ETM_Q17_371440"/>
      <w:bookmarkEnd w:id="8596"/>
      <w:r>
        <w:rPr>
          <w:rtl/>
        </w:rPr>
        <w:t xml:space="preserve">ואני </w:t>
      </w:r>
      <w:bookmarkStart w:id="8597" w:name="_ETM_Q17_371620"/>
      <w:bookmarkEnd w:id="8597"/>
      <w:r>
        <w:rPr>
          <w:rtl/>
        </w:rPr>
        <w:t xml:space="preserve">רק </w:t>
      </w:r>
      <w:bookmarkStart w:id="8598" w:name="_ETM_Q17_371770"/>
      <w:bookmarkEnd w:id="8598"/>
      <w:r>
        <w:rPr>
          <w:rtl/>
        </w:rPr>
        <w:t xml:space="preserve">מאחל </w:t>
      </w:r>
      <w:bookmarkStart w:id="8599" w:name="_ETM_Q17_372040"/>
      <w:bookmarkEnd w:id="8599"/>
      <w:r>
        <w:rPr>
          <w:rtl/>
        </w:rPr>
        <w:t xml:space="preserve">לך </w:t>
      </w:r>
      <w:bookmarkStart w:id="8600" w:name="_ETM_Q17_372190"/>
      <w:bookmarkEnd w:id="8600"/>
      <w:r>
        <w:rPr>
          <w:rtl/>
        </w:rPr>
        <w:t xml:space="preserve">שתצליח </w:t>
      </w:r>
      <w:bookmarkStart w:id="8601" w:name="_ETM_Q17_372730"/>
      <w:bookmarkEnd w:id="8601"/>
      <w:r>
        <w:rPr>
          <w:rtl/>
        </w:rPr>
        <w:t xml:space="preserve">במשימה </w:t>
      </w:r>
      <w:bookmarkStart w:id="8602" w:name="_ETM_Q17_373540"/>
      <w:bookmarkEnd w:id="8602"/>
      <w:r>
        <w:rPr>
          <w:rtl/>
        </w:rPr>
        <w:t>הז</w:t>
      </w:r>
      <w:r>
        <w:rPr>
          <w:rFonts w:hint="cs"/>
          <w:rtl/>
        </w:rPr>
        <w:t>את.</w:t>
      </w:r>
      <w:r>
        <w:rPr>
          <w:rtl/>
        </w:rPr>
        <w:t xml:space="preserve"> </w:t>
      </w:r>
      <w:bookmarkStart w:id="8603" w:name="_ETM_Q17_374760"/>
      <w:bookmarkEnd w:id="8603"/>
      <w:r>
        <w:rPr>
          <w:rtl/>
        </w:rPr>
        <w:t>רגע</w:t>
      </w:r>
      <w:bookmarkStart w:id="8604" w:name="_ETM_Q17_372546"/>
      <w:bookmarkEnd w:id="8604"/>
      <w:r>
        <w:rPr>
          <w:rFonts w:hint="cs"/>
          <w:rtl/>
        </w:rPr>
        <w:t>,</w:t>
      </w:r>
      <w:r>
        <w:rPr>
          <w:rtl/>
        </w:rPr>
        <w:t xml:space="preserve"> </w:t>
      </w:r>
      <w:bookmarkStart w:id="8605" w:name="_ETM_Q17_375510"/>
      <w:bookmarkEnd w:id="8605"/>
      <w:r>
        <w:rPr>
          <w:rtl/>
        </w:rPr>
        <w:t>רגע</w:t>
      </w:r>
      <w:r>
        <w:rPr>
          <w:rFonts w:hint="cs"/>
          <w:rtl/>
        </w:rPr>
        <w:t>.</w:t>
      </w:r>
      <w:r>
        <w:rPr>
          <w:rtl/>
        </w:rPr>
        <w:t xml:space="preserve"> </w:t>
      </w:r>
      <w:bookmarkStart w:id="8606" w:name="_ETM_Q17_376019"/>
      <w:bookmarkEnd w:id="8606"/>
      <w:r>
        <w:rPr>
          <w:rtl/>
        </w:rPr>
        <w:t xml:space="preserve">קודם </w:t>
      </w:r>
      <w:bookmarkStart w:id="8607" w:name="_ETM_Q17_376290"/>
      <w:bookmarkEnd w:id="8607"/>
      <w:r>
        <w:rPr>
          <w:rtl/>
        </w:rPr>
        <w:t>כ</w:t>
      </w:r>
      <w:r>
        <w:rPr>
          <w:rFonts w:hint="cs"/>
          <w:rtl/>
        </w:rPr>
        <w:t>ו</w:t>
      </w:r>
      <w:r>
        <w:rPr>
          <w:rtl/>
        </w:rPr>
        <w:t>ל</w:t>
      </w:r>
      <w:r>
        <w:rPr>
          <w:rFonts w:hint="cs"/>
          <w:rtl/>
        </w:rPr>
        <w:t>,</w:t>
      </w:r>
      <w:r>
        <w:rPr>
          <w:rtl/>
        </w:rPr>
        <w:t xml:space="preserve"> </w:t>
      </w:r>
      <w:bookmarkStart w:id="8608" w:name="_ETM_Q17_376469"/>
      <w:bookmarkEnd w:id="8608"/>
      <w:r>
        <w:rPr>
          <w:rtl/>
        </w:rPr>
        <w:t xml:space="preserve">חברת </w:t>
      </w:r>
      <w:bookmarkStart w:id="8609" w:name="_ETM_Q17_376799"/>
      <w:bookmarkStart w:id="8610" w:name="_ETM_Q17_373306"/>
      <w:bookmarkStart w:id="8611" w:name="_ETM_Q17_377069"/>
      <w:bookmarkEnd w:id="8609"/>
      <w:bookmarkEnd w:id="8610"/>
      <w:bookmarkEnd w:id="8611"/>
      <w:r>
        <w:rPr>
          <w:rFonts w:hint="cs"/>
          <w:rtl/>
        </w:rPr>
        <w:t>הכנסת מואטי,</w:t>
      </w:r>
      <w:r>
        <w:rPr>
          <w:rtl/>
        </w:rPr>
        <w:t xml:space="preserve"> </w:t>
      </w:r>
      <w:bookmarkStart w:id="8612" w:name="_ETM_Q17_377489"/>
      <w:bookmarkEnd w:id="8612"/>
      <w:r>
        <w:rPr>
          <w:rtl/>
        </w:rPr>
        <w:t xml:space="preserve">רצית </w:t>
      </w:r>
      <w:bookmarkStart w:id="8613" w:name="_ETM_Q17_377790"/>
      <w:bookmarkEnd w:id="8613"/>
      <w:r>
        <w:rPr>
          <w:rtl/>
        </w:rPr>
        <w:t xml:space="preserve">להגיד </w:t>
      </w:r>
      <w:bookmarkStart w:id="8614" w:name="_ETM_Q17_378029"/>
      <w:bookmarkEnd w:id="8614"/>
      <w:r>
        <w:rPr>
          <w:rtl/>
        </w:rPr>
        <w:t>משהו</w:t>
      </w:r>
      <w:r>
        <w:rPr>
          <w:rFonts w:hint="cs"/>
          <w:rtl/>
        </w:rPr>
        <w:t>?</w:t>
      </w:r>
      <w:bookmarkStart w:id="8615" w:name="_ETM_Q17_375216"/>
      <w:bookmarkStart w:id="8616" w:name="_ETM_Q17_379129"/>
      <w:bookmarkEnd w:id="8615"/>
      <w:bookmarkEnd w:id="8616"/>
    </w:p>
    <w:p w:rsidR="00F532D9" w:rsidRDefault="00F532D9" w:rsidP="00A84069">
      <w:pPr>
        <w:rPr>
          <w:rtl/>
        </w:rPr>
      </w:pPr>
      <w:bookmarkStart w:id="8617" w:name="_ETM_Q17_376356"/>
      <w:bookmarkEnd w:id="8617"/>
    </w:p>
    <w:p w:rsidR="00F532D9" w:rsidRDefault="00F532D9" w:rsidP="00A84069">
      <w:pPr>
        <w:pStyle w:val="af5"/>
        <w:rPr>
          <w:rtl/>
        </w:rPr>
      </w:pPr>
      <w:bookmarkStart w:id="8618" w:name="ET_interruption_6152_20"/>
      <w:r w:rsidRPr="00723E2D">
        <w:rPr>
          <w:rStyle w:val="TagStyle"/>
          <w:rtl/>
        </w:rPr>
        <w:t xml:space="preserve"> &lt;&lt; קריאה &gt;&gt;</w:t>
      </w:r>
      <w:r w:rsidRPr="00DA2ECF">
        <w:rPr>
          <w:rStyle w:val="TagStyle"/>
          <w:rtl/>
        </w:rPr>
        <w:t xml:space="preserve"> </w:t>
      </w:r>
      <w:r>
        <w:rPr>
          <w:rtl/>
        </w:rPr>
        <w:t>אמילי חיה מואטי (העבודה):</w:t>
      </w:r>
      <w:r w:rsidRPr="00DA2ECF">
        <w:rPr>
          <w:rStyle w:val="TagStyle"/>
          <w:rtl/>
        </w:rPr>
        <w:t xml:space="preserve"> </w:t>
      </w:r>
      <w:r w:rsidRPr="00723E2D">
        <w:rPr>
          <w:rStyle w:val="TagStyle"/>
          <w:rtl/>
        </w:rPr>
        <w:t>&lt;&lt; קריאה &gt;&gt;</w:t>
      </w:r>
      <w:r>
        <w:rPr>
          <w:rtl/>
        </w:rPr>
        <w:t xml:space="preserve">   </w:t>
      </w:r>
      <w:bookmarkEnd w:id="8618"/>
    </w:p>
    <w:p w:rsidR="00F532D9" w:rsidRDefault="00F532D9" w:rsidP="00356EAB">
      <w:pPr>
        <w:rPr>
          <w:rtl/>
          <w:lang w:eastAsia="he-IL"/>
        </w:rPr>
      </w:pPr>
    </w:p>
    <w:p w:rsidR="00F532D9" w:rsidRDefault="00F532D9" w:rsidP="00A84069">
      <w:pPr>
        <w:rPr>
          <w:rtl/>
          <w:lang w:eastAsia="he-IL"/>
        </w:rPr>
      </w:pPr>
      <w:bookmarkStart w:id="8619" w:name="_ETM_Q17_382504"/>
      <w:bookmarkStart w:id="8620" w:name="_ETM_Q17_377807"/>
      <w:bookmarkEnd w:id="8619"/>
      <w:bookmarkEnd w:id="8620"/>
      <w:r>
        <w:rPr>
          <w:rFonts w:hint="cs"/>
          <w:rtl/>
          <w:lang w:eastAsia="he-IL"/>
        </w:rPr>
        <w:t>כן.</w:t>
      </w:r>
    </w:p>
    <w:p w:rsidR="00F532D9" w:rsidRDefault="00F532D9" w:rsidP="00A84069">
      <w:pPr>
        <w:rPr>
          <w:rtl/>
          <w:lang w:eastAsia="he-IL"/>
        </w:rPr>
      </w:pPr>
      <w:bookmarkStart w:id="8621" w:name="_ETM_Q17_380031"/>
      <w:bookmarkStart w:id="8622" w:name="_ETM_Q17_380118"/>
      <w:bookmarkEnd w:id="8621"/>
      <w:bookmarkEnd w:id="8622"/>
    </w:p>
    <w:p w:rsidR="00F532D9" w:rsidRDefault="00F532D9" w:rsidP="00A84069">
      <w:pPr>
        <w:pStyle w:val="af6"/>
        <w:rPr>
          <w:rtl/>
        </w:rPr>
      </w:pPr>
      <w:r w:rsidRPr="00723E2D">
        <w:rPr>
          <w:rStyle w:val="TagStyle"/>
          <w:rtl/>
        </w:rPr>
        <w:t xml:space="preserve"> &lt;&lt; יור &gt;&gt;</w:t>
      </w:r>
      <w:r w:rsidRPr="00DA2ECF">
        <w:rPr>
          <w:rStyle w:val="TagStyle"/>
          <w:rtl/>
        </w:rPr>
        <w:t xml:space="preserve"> </w:t>
      </w:r>
      <w:r>
        <w:rPr>
          <w:rtl/>
        </w:rPr>
        <w:t>היו"ר דוד ביטן:</w:t>
      </w:r>
      <w:r w:rsidRPr="00DA2ECF">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bookmarkStart w:id="8623" w:name="_ETM_Q17_381035"/>
      <w:bookmarkEnd w:id="8623"/>
      <w:r>
        <w:rPr>
          <w:rFonts w:hint="cs"/>
          <w:rtl/>
          <w:lang w:eastAsia="he-IL"/>
        </w:rPr>
        <w:t xml:space="preserve">אז </w:t>
      </w:r>
      <w:bookmarkStart w:id="8624" w:name="_ETM_Q17_376540"/>
      <w:bookmarkStart w:id="8625" w:name="_ETM_Q17_376610"/>
      <w:bookmarkStart w:id="8626" w:name="_ETM_Q17_376664"/>
      <w:bookmarkStart w:id="8627" w:name="_ETM_Q17_379310"/>
      <w:bookmarkEnd w:id="8624"/>
      <w:bookmarkEnd w:id="8625"/>
      <w:bookmarkEnd w:id="8626"/>
      <w:bookmarkEnd w:id="8627"/>
      <w:r>
        <w:rPr>
          <w:rtl/>
        </w:rPr>
        <w:t xml:space="preserve">בואי </w:t>
      </w:r>
      <w:bookmarkStart w:id="8628" w:name="_ETM_Q17_380510"/>
      <w:bookmarkEnd w:id="8628"/>
      <w:r>
        <w:rPr>
          <w:rtl/>
        </w:rPr>
        <w:t>מהצד</w:t>
      </w:r>
      <w:r>
        <w:rPr>
          <w:rFonts w:hint="cs"/>
          <w:rtl/>
        </w:rPr>
        <w:t>.</w:t>
      </w:r>
      <w:bookmarkStart w:id="8629" w:name="_ETM_Q17_382517"/>
      <w:bookmarkStart w:id="8630" w:name="_ETM_Q17_388299"/>
      <w:bookmarkStart w:id="8631" w:name="_ETM_Q17_386108"/>
      <w:bookmarkEnd w:id="8629"/>
      <w:bookmarkEnd w:id="8630"/>
      <w:bookmarkEnd w:id="8631"/>
      <w:r>
        <w:rPr>
          <w:rFonts w:hint="cs"/>
          <w:rtl/>
        </w:rPr>
        <w:t xml:space="preserve"> אני מציע שתישאר על </w:t>
      </w:r>
      <w:bookmarkStart w:id="8632" w:name="_ETM_Q17_391172"/>
      <w:bookmarkEnd w:id="8632"/>
      <w:r>
        <w:rPr>
          <w:rFonts w:hint="cs"/>
          <w:rtl/>
        </w:rPr>
        <w:t>הדוכן</w:t>
      </w:r>
      <w:bookmarkStart w:id="8633" w:name="_ETM_Q17_387578"/>
      <w:bookmarkEnd w:id="8633"/>
      <w:r>
        <w:rPr>
          <w:rFonts w:hint="cs"/>
          <w:rtl/>
        </w:rPr>
        <w:t>, כי זה קצר.</w:t>
      </w:r>
    </w:p>
    <w:p w:rsidR="00F532D9" w:rsidRDefault="00F532D9" w:rsidP="00A84069">
      <w:pPr>
        <w:rPr>
          <w:rtl/>
        </w:rPr>
      </w:pPr>
      <w:bookmarkStart w:id="8634" w:name="_ETM_Q17_390381"/>
      <w:bookmarkStart w:id="8635" w:name="_ETM_Q17_390484"/>
      <w:bookmarkEnd w:id="8634"/>
      <w:bookmarkEnd w:id="8635"/>
    </w:p>
    <w:p w:rsidR="00F532D9" w:rsidRDefault="00F532D9" w:rsidP="00A84069">
      <w:pPr>
        <w:pStyle w:val="a4"/>
        <w:rPr>
          <w:rtl/>
        </w:rPr>
      </w:pPr>
      <w:bookmarkStart w:id="8636" w:name="ET_speaker_6152_22"/>
      <w:r w:rsidRPr="00723E2D">
        <w:rPr>
          <w:rStyle w:val="TagStyle"/>
          <w:rtl/>
        </w:rPr>
        <w:t xml:space="preserve"> &lt;&lt; דובר &gt;&gt;</w:t>
      </w:r>
      <w:r w:rsidRPr="006C4AFC">
        <w:rPr>
          <w:rStyle w:val="TagStyle"/>
          <w:rtl/>
        </w:rPr>
        <w:t xml:space="preserve"> </w:t>
      </w:r>
      <w:bookmarkStart w:id="8637" w:name="_Toc76301888"/>
      <w:r>
        <w:rPr>
          <w:rtl/>
        </w:rPr>
        <w:t>אמילי חיה מואטי (העבודה):</w:t>
      </w:r>
      <w:bookmarkEnd w:id="8637"/>
      <w:r w:rsidRPr="006C4AFC">
        <w:rPr>
          <w:rStyle w:val="TagStyle"/>
          <w:rtl/>
        </w:rPr>
        <w:t xml:space="preserve"> </w:t>
      </w:r>
      <w:r w:rsidRPr="00723E2D">
        <w:rPr>
          <w:rStyle w:val="TagStyle"/>
          <w:rtl/>
        </w:rPr>
        <w:t>&lt;&lt; דובר &gt;&gt;</w:t>
      </w:r>
      <w:r>
        <w:rPr>
          <w:rtl/>
        </w:rPr>
        <w:t xml:space="preserve">   </w:t>
      </w:r>
      <w:bookmarkEnd w:id="8636"/>
    </w:p>
    <w:p w:rsidR="00F532D9" w:rsidRDefault="00F532D9" w:rsidP="00356EAB">
      <w:pPr>
        <w:rPr>
          <w:rtl/>
          <w:lang w:eastAsia="he-IL"/>
        </w:rPr>
      </w:pPr>
    </w:p>
    <w:p w:rsidR="00F532D9" w:rsidRDefault="00F532D9" w:rsidP="00A84069">
      <w:pPr>
        <w:rPr>
          <w:rtl/>
          <w:lang w:eastAsia="he-IL"/>
        </w:rPr>
      </w:pPr>
      <w:bookmarkStart w:id="8638" w:name="_ETM_Q17_386817"/>
      <w:bookmarkEnd w:id="8638"/>
      <w:r>
        <w:rPr>
          <w:rFonts w:hint="cs"/>
          <w:rtl/>
          <w:lang w:eastAsia="he-IL"/>
        </w:rPr>
        <w:t xml:space="preserve">כבוד השר, בהצלחה. האדם הנכון </w:t>
      </w:r>
      <w:bookmarkStart w:id="8639" w:name="_ETM_Q17_391288"/>
      <w:bookmarkEnd w:id="8639"/>
      <w:r>
        <w:rPr>
          <w:rFonts w:hint="cs"/>
          <w:rtl/>
          <w:lang w:eastAsia="he-IL"/>
        </w:rPr>
        <w:t xml:space="preserve">במקום הנכון. </w:t>
      </w:r>
      <w:bookmarkStart w:id="8640" w:name="_ETM_Q17_393049"/>
      <w:bookmarkEnd w:id="8640"/>
      <w:r>
        <w:rPr>
          <w:rFonts w:hint="cs"/>
          <w:rtl/>
          <w:lang w:eastAsia="he-IL"/>
        </w:rPr>
        <w:t>תודה.</w:t>
      </w:r>
    </w:p>
    <w:p w:rsidR="00F532D9" w:rsidRDefault="00F532D9" w:rsidP="00A84069">
      <w:pPr>
        <w:rPr>
          <w:rtl/>
          <w:lang w:eastAsia="he-IL"/>
        </w:rPr>
      </w:pPr>
      <w:bookmarkStart w:id="8641" w:name="_ETM_Q17_395208"/>
      <w:bookmarkStart w:id="8642" w:name="_ETM_Q17_395300"/>
      <w:bookmarkEnd w:id="8641"/>
      <w:bookmarkEnd w:id="8642"/>
    </w:p>
    <w:p w:rsidR="00F532D9" w:rsidRDefault="00F532D9" w:rsidP="00A84069">
      <w:pPr>
        <w:pStyle w:val="-"/>
        <w:rPr>
          <w:rtl/>
        </w:rPr>
      </w:pPr>
      <w:bookmarkStart w:id="8643" w:name="ET_speakercontinue_6199_63"/>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8643"/>
      <w:r>
        <w:rPr>
          <w:rtl/>
        </w:rPr>
        <w:t xml:space="preserve">   </w:t>
      </w:r>
    </w:p>
    <w:p w:rsidR="00F532D9" w:rsidRDefault="00F532D9" w:rsidP="00A84069">
      <w:pPr>
        <w:rPr>
          <w:rtl/>
          <w:lang w:eastAsia="he-IL"/>
        </w:rPr>
      </w:pPr>
      <w:bookmarkStart w:id="8644" w:name="_ETM_Q17_391508"/>
      <w:bookmarkEnd w:id="8644"/>
    </w:p>
    <w:p w:rsidR="00F532D9" w:rsidRDefault="00F532D9" w:rsidP="00A84069">
      <w:pPr>
        <w:rPr>
          <w:rtl/>
          <w:lang w:eastAsia="he-IL"/>
        </w:rPr>
      </w:pPr>
      <w:bookmarkStart w:id="8645" w:name="_ETM_Q17_391667"/>
      <w:bookmarkStart w:id="8646" w:name="_ETM_Q17_391735"/>
      <w:bookmarkEnd w:id="8645"/>
      <w:bookmarkEnd w:id="8646"/>
      <w:r>
        <w:rPr>
          <w:rFonts w:hint="cs"/>
          <w:rtl/>
          <w:lang w:eastAsia="he-IL"/>
        </w:rPr>
        <w:t>תודה לך.</w:t>
      </w:r>
    </w:p>
    <w:p w:rsidR="00F532D9" w:rsidRDefault="00F532D9" w:rsidP="00A84069">
      <w:pPr>
        <w:rPr>
          <w:rtl/>
          <w:lang w:eastAsia="he-IL"/>
        </w:rPr>
      </w:pPr>
      <w:bookmarkStart w:id="8647" w:name="_ETM_Q17_393972"/>
      <w:bookmarkStart w:id="8648" w:name="_ETM_Q17_394045"/>
      <w:bookmarkEnd w:id="8647"/>
      <w:bookmarkEnd w:id="8648"/>
    </w:p>
    <w:p w:rsidR="00F532D9" w:rsidRDefault="00F532D9" w:rsidP="00A84069">
      <w:pPr>
        <w:pStyle w:val="-"/>
        <w:rPr>
          <w:rtl/>
        </w:rPr>
      </w:pPr>
      <w:bookmarkStart w:id="8649" w:name="ET_speakercontinue_6152_23"/>
      <w:r w:rsidRPr="00723E2D">
        <w:rPr>
          <w:rStyle w:val="TagStyle"/>
          <w:rtl/>
        </w:rPr>
        <w:t xml:space="preserve"> &lt;&lt; דובר_המשך &gt;&gt;</w:t>
      </w:r>
      <w:r w:rsidRPr="006C4AFC">
        <w:rPr>
          <w:rStyle w:val="TagStyle"/>
          <w:rtl/>
        </w:rPr>
        <w:t xml:space="preserve"> </w:t>
      </w:r>
      <w:r>
        <w:rPr>
          <w:rtl/>
        </w:rPr>
        <w:t>אמילי חיה מואטי (העבודה):</w:t>
      </w:r>
      <w:r w:rsidRPr="006C4AFC">
        <w:rPr>
          <w:rStyle w:val="TagStyle"/>
          <w:rtl/>
        </w:rPr>
        <w:t xml:space="preserve"> </w:t>
      </w:r>
      <w:r w:rsidRPr="00723E2D">
        <w:rPr>
          <w:rStyle w:val="TagStyle"/>
          <w:rtl/>
        </w:rPr>
        <w:t>&lt;&lt; דובר_המשך &gt;&gt;</w:t>
      </w:r>
      <w:r>
        <w:rPr>
          <w:rtl/>
        </w:rPr>
        <w:t xml:space="preserve">   </w:t>
      </w:r>
      <w:bookmarkEnd w:id="8649"/>
    </w:p>
    <w:p w:rsidR="00F532D9" w:rsidRDefault="00F532D9" w:rsidP="00356EAB">
      <w:pPr>
        <w:rPr>
          <w:rtl/>
          <w:lang w:eastAsia="he-IL"/>
        </w:rPr>
      </w:pPr>
    </w:p>
    <w:p w:rsidR="00F532D9" w:rsidRDefault="00F532D9" w:rsidP="00363637">
      <w:pPr>
        <w:rPr>
          <w:rtl/>
        </w:rPr>
      </w:pPr>
      <w:bookmarkStart w:id="8650" w:name="_ETM_Q17_389978"/>
      <w:bookmarkStart w:id="8651" w:name="_ETM_Q17_388416"/>
      <w:bookmarkStart w:id="8652" w:name="_ETM_Q17_388563"/>
      <w:bookmarkStart w:id="8653" w:name="_ETM_Q17_388644"/>
      <w:bookmarkStart w:id="8654" w:name="_ETM_Q17_388688"/>
      <w:bookmarkStart w:id="8655" w:name="_ETM_Q17_388900"/>
      <w:bookmarkStart w:id="8656" w:name="_ETM_Q17_389319"/>
      <w:bookmarkStart w:id="8657" w:name="_ETM_Q17_389739"/>
      <w:bookmarkStart w:id="8658" w:name="_ETM_Q17_390730"/>
      <w:bookmarkStart w:id="8659" w:name="_ETM_Q17_391090"/>
      <w:bookmarkStart w:id="8660" w:name="_ETM_Q17_391510"/>
      <w:bookmarkStart w:id="8661" w:name="_ETM_Q17_392629"/>
      <w:bookmarkStart w:id="8662" w:name="_ETM_Q17_393469"/>
      <w:bookmarkStart w:id="8663" w:name="_ETM_Q17_393919"/>
      <w:bookmarkStart w:id="8664" w:name="_ETM_Q17_394340"/>
      <w:bookmarkStart w:id="8665" w:name="_ETM_Q17_394760"/>
      <w:bookmarkStart w:id="8666" w:name="_ETM_Q17_396839"/>
      <w:bookmarkStart w:id="8667" w:name="_ETM_Q17_3960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r>
        <w:rPr>
          <w:rtl/>
        </w:rPr>
        <w:t xml:space="preserve">שאלתי </w:t>
      </w:r>
      <w:bookmarkStart w:id="8668" w:name="_ETM_Q17_398129"/>
      <w:bookmarkEnd w:id="8668"/>
      <w:r>
        <w:rPr>
          <w:rFonts w:hint="cs"/>
          <w:rtl/>
        </w:rPr>
        <w:t xml:space="preserve">היא </w:t>
      </w:r>
      <w:bookmarkStart w:id="8669" w:name="_ETM_Q17_399239"/>
      <w:bookmarkStart w:id="8670" w:name="_ETM_Q17_394359"/>
      <w:bookmarkEnd w:id="8669"/>
      <w:bookmarkEnd w:id="8670"/>
      <w:r>
        <w:rPr>
          <w:rtl/>
        </w:rPr>
        <w:t xml:space="preserve">מה </w:t>
      </w:r>
      <w:bookmarkStart w:id="8671" w:name="_ETM_Q17_398999"/>
      <w:bookmarkEnd w:id="8671"/>
      <w:r>
        <w:rPr>
          <w:rtl/>
        </w:rPr>
        <w:t xml:space="preserve">אנחנו </w:t>
      </w:r>
      <w:bookmarkStart w:id="8672" w:name="_ETM_Q17_399419"/>
      <w:bookmarkEnd w:id="8672"/>
      <w:r>
        <w:rPr>
          <w:rtl/>
        </w:rPr>
        <w:t xml:space="preserve">עושים </w:t>
      </w:r>
      <w:bookmarkStart w:id="8673" w:name="_ETM_Q17_399959"/>
      <w:bookmarkEnd w:id="8673"/>
      <w:r>
        <w:rPr>
          <w:rFonts w:hint="cs"/>
          <w:rtl/>
        </w:rPr>
        <w:t>עם –</w:t>
      </w:r>
      <w:r>
        <w:rPr>
          <w:rtl/>
        </w:rPr>
        <w:t xml:space="preserve"> </w:t>
      </w:r>
      <w:bookmarkStart w:id="8674" w:name="_ETM_Q17_400730"/>
      <w:bookmarkEnd w:id="8674"/>
      <w:r>
        <w:rPr>
          <w:rtl/>
        </w:rPr>
        <w:t xml:space="preserve">דיברנו </w:t>
      </w:r>
      <w:bookmarkStart w:id="8675" w:name="_ETM_Q17_401120"/>
      <w:bookmarkEnd w:id="8675"/>
      <w:r>
        <w:rPr>
          <w:rtl/>
        </w:rPr>
        <w:t xml:space="preserve">על </w:t>
      </w:r>
      <w:bookmarkStart w:id="8676" w:name="_ETM_Q17_401209"/>
      <w:bookmarkEnd w:id="8676"/>
      <w:r>
        <w:rPr>
          <w:rtl/>
        </w:rPr>
        <w:t xml:space="preserve">הקריסה </w:t>
      </w:r>
      <w:bookmarkStart w:id="8677" w:name="_ETM_Q17_401959"/>
      <w:bookmarkEnd w:id="8677"/>
      <w:r>
        <w:rPr>
          <w:rtl/>
        </w:rPr>
        <w:t>של</w:t>
      </w:r>
      <w:bookmarkStart w:id="8678" w:name="_ETM_Q17_399899"/>
      <w:bookmarkStart w:id="8679" w:name="_ETM_Q17_400169"/>
      <w:bookmarkEnd w:id="8678"/>
      <w:bookmarkEnd w:id="8679"/>
      <w:r>
        <w:rPr>
          <w:rtl/>
        </w:rPr>
        <w:t xml:space="preserve"> </w:t>
      </w:r>
      <w:bookmarkStart w:id="8680" w:name="_ETM_Q17_402529"/>
      <w:bookmarkEnd w:id="8680"/>
      <w:r>
        <w:rPr>
          <w:rFonts w:hint="cs"/>
          <w:rtl/>
        </w:rPr>
        <w:t>ה</w:t>
      </w:r>
      <w:r>
        <w:rPr>
          <w:rtl/>
        </w:rPr>
        <w:t xml:space="preserve">מערך </w:t>
      </w:r>
      <w:bookmarkStart w:id="8681" w:name="_ETM_Q17_402919"/>
      <w:bookmarkEnd w:id="8681"/>
      <w:r>
        <w:rPr>
          <w:rtl/>
        </w:rPr>
        <w:t xml:space="preserve">לבריאות </w:t>
      </w:r>
      <w:bookmarkStart w:id="8682" w:name="_ETM_Q17_403279"/>
      <w:bookmarkEnd w:id="8682"/>
      <w:r>
        <w:rPr>
          <w:rtl/>
        </w:rPr>
        <w:t xml:space="preserve">הנפש </w:t>
      </w:r>
      <w:bookmarkStart w:id="8683" w:name="_ETM_Q17_403760"/>
      <w:bookmarkEnd w:id="8683"/>
      <w:r>
        <w:rPr>
          <w:rtl/>
        </w:rPr>
        <w:t xml:space="preserve">ועל </w:t>
      </w:r>
      <w:bookmarkStart w:id="8684" w:name="_ETM_Q17_404029"/>
      <w:bookmarkEnd w:id="8684"/>
      <w:r>
        <w:rPr>
          <w:rtl/>
        </w:rPr>
        <w:t xml:space="preserve">ההזנחה </w:t>
      </w:r>
      <w:bookmarkStart w:id="8685" w:name="_ETM_Q17_404840"/>
      <w:bookmarkEnd w:id="8685"/>
      <w:r>
        <w:rPr>
          <w:rtl/>
        </w:rPr>
        <w:t>וה</w:t>
      </w:r>
      <w:r>
        <w:rPr>
          <w:rFonts w:hint="cs"/>
          <w:rtl/>
        </w:rPr>
        <w:t>ה</w:t>
      </w:r>
      <w:r>
        <w:rPr>
          <w:rtl/>
        </w:rPr>
        <w:t>ר</w:t>
      </w:r>
      <w:r>
        <w:rPr>
          <w:rFonts w:hint="cs"/>
          <w:rtl/>
        </w:rPr>
        <w:t>ע</w:t>
      </w:r>
      <w:bookmarkStart w:id="8686" w:name="_ETM_Q17_404869"/>
      <w:bookmarkEnd w:id="8686"/>
      <w:r>
        <w:rPr>
          <w:rtl/>
        </w:rPr>
        <w:t>בה</w:t>
      </w:r>
      <w:r>
        <w:rPr>
          <w:rFonts w:hint="cs"/>
          <w:rtl/>
        </w:rPr>
        <w:t>.</w:t>
      </w:r>
      <w:r>
        <w:rPr>
          <w:rtl/>
        </w:rPr>
        <w:t xml:space="preserve"> </w:t>
      </w:r>
      <w:bookmarkStart w:id="8687" w:name="_ETM_Q17_407560"/>
      <w:bookmarkEnd w:id="8687"/>
      <w:r>
        <w:rPr>
          <w:rtl/>
        </w:rPr>
        <w:t xml:space="preserve">מה </w:t>
      </w:r>
      <w:bookmarkStart w:id="8688" w:name="_ETM_Q17_407769"/>
      <w:bookmarkEnd w:id="8688"/>
      <w:r>
        <w:rPr>
          <w:rtl/>
        </w:rPr>
        <w:t xml:space="preserve">אנחנו </w:t>
      </w:r>
      <w:bookmarkStart w:id="8689" w:name="_ETM_Q17_408040"/>
      <w:bookmarkEnd w:id="8689"/>
      <w:r>
        <w:rPr>
          <w:rtl/>
        </w:rPr>
        <w:t xml:space="preserve">עושים </w:t>
      </w:r>
      <w:bookmarkStart w:id="8690" w:name="_ETM_Q17_408279"/>
      <w:bookmarkEnd w:id="8690"/>
      <w:r>
        <w:rPr>
          <w:rtl/>
        </w:rPr>
        <w:t xml:space="preserve">עם </w:t>
      </w:r>
      <w:bookmarkStart w:id="8691" w:name="_ETM_Q17_408430"/>
      <w:bookmarkEnd w:id="8691"/>
      <w:r>
        <w:rPr>
          <w:rtl/>
        </w:rPr>
        <w:t xml:space="preserve">רפורמת </w:t>
      </w:r>
      <w:bookmarkStart w:id="8692" w:name="_ETM_Q17_409060"/>
      <w:bookmarkEnd w:id="8692"/>
      <w:r>
        <w:rPr>
          <w:rFonts w:hint="cs"/>
          <w:rtl/>
        </w:rPr>
        <w:t>הפייק</w:t>
      </w:r>
      <w:r>
        <w:rPr>
          <w:rtl/>
        </w:rPr>
        <w:t xml:space="preserve"> </w:t>
      </w:r>
      <w:bookmarkStart w:id="8693" w:name="_ETM_Q17_409629"/>
      <w:bookmarkEnd w:id="8693"/>
      <w:r>
        <w:rPr>
          <w:rtl/>
        </w:rPr>
        <w:t xml:space="preserve">בנושא </w:t>
      </w:r>
      <w:bookmarkStart w:id="8694" w:name="_ETM_Q17_410319"/>
      <w:bookmarkEnd w:id="8694"/>
      <w:r>
        <w:rPr>
          <w:rtl/>
        </w:rPr>
        <w:t xml:space="preserve">בריאות </w:t>
      </w:r>
      <w:bookmarkStart w:id="8695" w:name="_ETM_Q17_410680"/>
      <w:bookmarkEnd w:id="8695"/>
      <w:r>
        <w:rPr>
          <w:rtl/>
        </w:rPr>
        <w:t>הנפש</w:t>
      </w:r>
      <w:r>
        <w:rPr>
          <w:rFonts w:hint="cs"/>
          <w:rtl/>
        </w:rPr>
        <w:t>?</w:t>
      </w:r>
      <w:bookmarkStart w:id="8696" w:name="_ETM_Q17_409689"/>
      <w:bookmarkEnd w:id="8696"/>
      <w:r>
        <w:rPr>
          <w:rtl/>
        </w:rPr>
        <w:t xml:space="preserve"> </w:t>
      </w:r>
      <w:bookmarkStart w:id="8697" w:name="_ETM_Q17_411400"/>
      <w:bookmarkEnd w:id="8697"/>
      <w:r>
        <w:rPr>
          <w:rtl/>
        </w:rPr>
        <w:t xml:space="preserve">מי </w:t>
      </w:r>
      <w:bookmarkStart w:id="8698" w:name="_ETM_Q17_412269"/>
      <w:bookmarkEnd w:id="8698"/>
      <w:r>
        <w:rPr>
          <w:rtl/>
        </w:rPr>
        <w:t xml:space="preserve">אמור </w:t>
      </w:r>
      <w:bookmarkStart w:id="8699" w:name="_ETM_Q17_412540"/>
      <w:bookmarkEnd w:id="8699"/>
      <w:r>
        <w:rPr>
          <w:rtl/>
        </w:rPr>
        <w:t xml:space="preserve">לטפל </w:t>
      </w:r>
      <w:bookmarkStart w:id="8700" w:name="_ETM_Q17_412840"/>
      <w:bookmarkEnd w:id="8700"/>
      <w:r>
        <w:rPr>
          <w:rtl/>
        </w:rPr>
        <w:t xml:space="preserve">בזה </w:t>
      </w:r>
      <w:bookmarkStart w:id="8701" w:name="_ETM_Q17_413349"/>
      <w:bookmarkEnd w:id="8701"/>
      <w:r>
        <w:rPr>
          <w:rFonts w:hint="cs"/>
          <w:rtl/>
        </w:rPr>
        <w:t>ו</w:t>
      </w:r>
      <w:r>
        <w:rPr>
          <w:rtl/>
        </w:rPr>
        <w:t>מתי</w:t>
      </w:r>
      <w:r>
        <w:rPr>
          <w:rFonts w:hint="cs"/>
          <w:rtl/>
        </w:rPr>
        <w:t>?</w:t>
      </w:r>
      <w:r>
        <w:rPr>
          <w:rtl/>
        </w:rPr>
        <w:t xml:space="preserve"> </w:t>
      </w:r>
      <w:bookmarkStart w:id="8702" w:name="_ETM_Q17_413889"/>
      <w:bookmarkEnd w:id="8702"/>
      <w:r>
        <w:rPr>
          <w:rtl/>
        </w:rPr>
        <w:t xml:space="preserve">איך </w:t>
      </w:r>
      <w:bookmarkStart w:id="8703" w:name="_ETM_Q17_414099"/>
      <w:bookmarkEnd w:id="8703"/>
      <w:r>
        <w:rPr>
          <w:rtl/>
        </w:rPr>
        <w:t xml:space="preserve">אנחנו </w:t>
      </w:r>
      <w:bookmarkStart w:id="8704" w:name="_ETM_Q17_414370"/>
      <w:bookmarkEnd w:id="8704"/>
      <w:r>
        <w:rPr>
          <w:rtl/>
        </w:rPr>
        <w:t xml:space="preserve">משלבים </w:t>
      </w:r>
      <w:bookmarkStart w:id="8705" w:name="_ETM_Q17_414939"/>
      <w:bookmarkEnd w:id="8705"/>
      <w:r>
        <w:rPr>
          <w:rtl/>
        </w:rPr>
        <w:t xml:space="preserve">ומשלבות </w:t>
      </w:r>
      <w:bookmarkStart w:id="8706" w:name="_ETM_Q17_416409"/>
      <w:bookmarkEnd w:id="8706"/>
      <w:r>
        <w:rPr>
          <w:rtl/>
        </w:rPr>
        <w:t xml:space="preserve">כוחות </w:t>
      </w:r>
      <w:bookmarkStart w:id="8707" w:name="_ETM_Q17_416860"/>
      <w:bookmarkEnd w:id="8707"/>
      <w:r>
        <w:rPr>
          <w:rtl/>
        </w:rPr>
        <w:t xml:space="preserve">כדי </w:t>
      </w:r>
      <w:bookmarkStart w:id="8708" w:name="_ETM_Q17_417099"/>
      <w:bookmarkEnd w:id="8708"/>
      <w:r>
        <w:rPr>
          <w:rtl/>
        </w:rPr>
        <w:t xml:space="preserve">לשנות </w:t>
      </w:r>
      <w:bookmarkStart w:id="8709" w:name="_ETM_Q17_417640"/>
      <w:bookmarkEnd w:id="8709"/>
      <w:r>
        <w:rPr>
          <w:rtl/>
        </w:rPr>
        <w:t xml:space="preserve">את </w:t>
      </w:r>
      <w:bookmarkStart w:id="8710" w:name="_ETM_Q17_417819"/>
      <w:bookmarkEnd w:id="8710"/>
      <w:r>
        <w:rPr>
          <w:rtl/>
        </w:rPr>
        <w:t xml:space="preserve">המציאות </w:t>
      </w:r>
      <w:bookmarkStart w:id="8711" w:name="_ETM_Q17_418480"/>
      <w:bookmarkEnd w:id="8711"/>
      <w:r>
        <w:rPr>
          <w:rtl/>
        </w:rPr>
        <w:t>הזאת</w:t>
      </w:r>
      <w:r>
        <w:rPr>
          <w:rFonts w:hint="cs"/>
          <w:rtl/>
        </w:rPr>
        <w:t>?</w:t>
      </w:r>
      <w:bookmarkStart w:id="8712" w:name="_ETM_Q17_418840"/>
      <w:bookmarkEnd w:id="8712"/>
    </w:p>
    <w:p w:rsidR="00F532D9" w:rsidRDefault="00F532D9" w:rsidP="00A84069">
      <w:pPr>
        <w:rPr>
          <w:rtl/>
        </w:rPr>
      </w:pPr>
    </w:p>
    <w:p w:rsidR="00F532D9" w:rsidRDefault="00F532D9" w:rsidP="00A84069">
      <w:pPr>
        <w:pStyle w:val="-"/>
        <w:rPr>
          <w:rtl/>
        </w:rPr>
      </w:pPr>
      <w:bookmarkStart w:id="8713" w:name="_ETM_Q17_419481"/>
      <w:bookmarkStart w:id="8714" w:name="ET_speakercontinue_6199_64"/>
      <w:bookmarkEnd w:id="8713"/>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8714"/>
      <w:r>
        <w:rPr>
          <w:rtl/>
        </w:rPr>
        <w:t xml:space="preserve">   </w:t>
      </w:r>
    </w:p>
    <w:p w:rsidR="00F532D9" w:rsidRDefault="00F532D9" w:rsidP="00A84069">
      <w:pPr>
        <w:rPr>
          <w:rtl/>
          <w:lang w:eastAsia="he-IL"/>
        </w:rPr>
      </w:pPr>
      <w:bookmarkStart w:id="8715" w:name="_ETM_Q17_415139"/>
      <w:bookmarkEnd w:id="8715"/>
    </w:p>
    <w:p w:rsidR="00F532D9" w:rsidRDefault="00F532D9" w:rsidP="00A84069">
      <w:pPr>
        <w:rPr>
          <w:rtl/>
          <w:lang w:eastAsia="he-IL"/>
        </w:rPr>
      </w:pPr>
      <w:bookmarkStart w:id="8716" w:name="_ETM_Q17_415284"/>
      <w:bookmarkStart w:id="8717" w:name="_ETM_Q17_415348"/>
      <w:bookmarkEnd w:id="8716"/>
      <w:bookmarkEnd w:id="8717"/>
      <w:r>
        <w:rPr>
          <w:rFonts w:hint="cs"/>
          <w:rtl/>
          <w:lang w:eastAsia="he-IL"/>
        </w:rPr>
        <w:t>למה את מתכוונת?</w:t>
      </w:r>
      <w:bookmarkStart w:id="8718" w:name="_ETM_Q17_419268"/>
      <w:bookmarkEnd w:id="8718"/>
    </w:p>
    <w:p w:rsidR="00F532D9" w:rsidRDefault="00F532D9" w:rsidP="00A84069">
      <w:pPr>
        <w:rPr>
          <w:rtl/>
          <w:lang w:eastAsia="he-IL"/>
        </w:rPr>
      </w:pPr>
      <w:bookmarkStart w:id="8719" w:name="_ETM_Q17_419339"/>
      <w:bookmarkEnd w:id="8719"/>
    </w:p>
    <w:p w:rsidR="00F532D9" w:rsidRDefault="00F532D9" w:rsidP="00A84069">
      <w:pPr>
        <w:pStyle w:val="-"/>
        <w:rPr>
          <w:rtl/>
        </w:rPr>
      </w:pPr>
      <w:bookmarkStart w:id="8720" w:name="ET_speakercontinue_6152_25"/>
      <w:r w:rsidRPr="00723E2D">
        <w:rPr>
          <w:rStyle w:val="TagStyle"/>
          <w:rtl/>
        </w:rPr>
        <w:t xml:space="preserve"> &lt;&lt; דובר_המשך &gt;&gt;</w:t>
      </w:r>
      <w:r w:rsidRPr="0054313A">
        <w:rPr>
          <w:rStyle w:val="TagStyle"/>
          <w:rtl/>
        </w:rPr>
        <w:t xml:space="preserve"> </w:t>
      </w:r>
      <w:r>
        <w:rPr>
          <w:rtl/>
        </w:rPr>
        <w:t>אמילי חיה מואטי (העבודה):</w:t>
      </w:r>
      <w:r w:rsidRPr="0054313A">
        <w:rPr>
          <w:rStyle w:val="TagStyle"/>
          <w:rtl/>
        </w:rPr>
        <w:t xml:space="preserve"> </w:t>
      </w:r>
      <w:r w:rsidRPr="00723E2D">
        <w:rPr>
          <w:rStyle w:val="TagStyle"/>
          <w:rtl/>
        </w:rPr>
        <w:t>&lt;&lt; דובר_המשך &gt;&gt;</w:t>
      </w:r>
      <w:r>
        <w:rPr>
          <w:rtl/>
        </w:rPr>
        <w:t xml:space="preserve">   </w:t>
      </w:r>
      <w:bookmarkEnd w:id="8720"/>
    </w:p>
    <w:p w:rsidR="00F532D9" w:rsidRDefault="00F532D9" w:rsidP="00356EAB">
      <w:pPr>
        <w:rPr>
          <w:rtl/>
          <w:lang w:eastAsia="he-IL"/>
        </w:rPr>
      </w:pPr>
    </w:p>
    <w:p w:rsidR="00F532D9" w:rsidRDefault="00F532D9" w:rsidP="00A84069">
      <w:pPr>
        <w:rPr>
          <w:rtl/>
        </w:rPr>
      </w:pPr>
      <w:bookmarkStart w:id="8721" w:name="_ETM_Q17_421503"/>
      <w:bookmarkStart w:id="8722" w:name="_ETM_Q17_417119"/>
      <w:bookmarkStart w:id="8723" w:name="_ETM_Q17_419439"/>
      <w:bookmarkStart w:id="8724" w:name="_ETM_Q17_420689"/>
      <w:bookmarkEnd w:id="8721"/>
      <w:bookmarkEnd w:id="8722"/>
      <w:bookmarkEnd w:id="8723"/>
      <w:bookmarkEnd w:id="8724"/>
      <w:r>
        <w:rPr>
          <w:rFonts w:hint="cs"/>
          <w:rtl/>
        </w:rPr>
        <w:t>ל</w:t>
      </w:r>
      <w:bookmarkStart w:id="8725" w:name="_ETM_Q17_420051"/>
      <w:bookmarkEnd w:id="8725"/>
      <w:r>
        <w:rPr>
          <w:rtl/>
        </w:rPr>
        <w:t xml:space="preserve">רפורמה </w:t>
      </w:r>
      <w:bookmarkStart w:id="8726" w:name="_ETM_Q17_421260"/>
      <w:bookmarkEnd w:id="8726"/>
      <w:r>
        <w:rPr>
          <w:rtl/>
        </w:rPr>
        <w:t xml:space="preserve">בבריאות </w:t>
      </w:r>
      <w:bookmarkStart w:id="8727" w:name="_ETM_Q17_421620"/>
      <w:bookmarkEnd w:id="8727"/>
      <w:r>
        <w:rPr>
          <w:rtl/>
        </w:rPr>
        <w:t>הנפש</w:t>
      </w:r>
      <w:r>
        <w:rPr>
          <w:rFonts w:hint="cs"/>
          <w:rtl/>
        </w:rPr>
        <w:t>.</w:t>
      </w:r>
      <w:bookmarkStart w:id="8728" w:name="_ETM_Q17_422310"/>
      <w:bookmarkEnd w:id="8728"/>
    </w:p>
    <w:p w:rsidR="00F532D9" w:rsidRDefault="00F532D9" w:rsidP="00A84069">
      <w:pPr>
        <w:rPr>
          <w:rtl/>
        </w:rPr>
      </w:pPr>
      <w:bookmarkStart w:id="8729" w:name="_ETM_Q17_423005"/>
      <w:bookmarkStart w:id="8730" w:name="_ETM_Q17_423106"/>
      <w:bookmarkEnd w:id="8729"/>
      <w:bookmarkEnd w:id="8730"/>
    </w:p>
    <w:p w:rsidR="00F532D9" w:rsidRDefault="00F532D9" w:rsidP="00A84069">
      <w:pPr>
        <w:pStyle w:val="-"/>
        <w:rPr>
          <w:rtl/>
        </w:rPr>
      </w:pPr>
      <w:bookmarkStart w:id="8731" w:name="_ETM_Q17_423950"/>
      <w:bookmarkStart w:id="8732" w:name="_ETM_Q17_424007"/>
      <w:bookmarkStart w:id="8733" w:name="ET_speakercontinue_6199_65"/>
      <w:bookmarkEnd w:id="8731"/>
      <w:bookmarkEnd w:id="8732"/>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8733"/>
      <w:r>
        <w:rPr>
          <w:rtl/>
        </w:rPr>
        <w:t xml:space="preserve">   </w:t>
      </w:r>
    </w:p>
    <w:p w:rsidR="00F532D9" w:rsidRDefault="00F532D9" w:rsidP="00A84069">
      <w:pPr>
        <w:rPr>
          <w:rtl/>
        </w:rPr>
      </w:pPr>
    </w:p>
    <w:p w:rsidR="00F532D9" w:rsidRDefault="00F532D9" w:rsidP="00A84069">
      <w:pPr>
        <w:rPr>
          <w:rtl/>
        </w:rPr>
      </w:pPr>
      <w:bookmarkStart w:id="8734" w:name="_ETM_Q17_425148"/>
      <w:bookmarkStart w:id="8735" w:name="_ETM_Q17_425219"/>
      <w:bookmarkEnd w:id="8734"/>
      <w:bookmarkEnd w:id="8735"/>
      <w:r>
        <w:rPr>
          <w:rFonts w:hint="cs"/>
          <w:rtl/>
        </w:rPr>
        <w:t>כן, מה בדיוק השאלה לגבי</w:t>
      </w:r>
      <w:bookmarkStart w:id="8736" w:name="_ETM_Q17_427921"/>
      <w:bookmarkEnd w:id="8736"/>
      <w:r>
        <w:rPr>
          <w:rFonts w:hint="cs"/>
          <w:rtl/>
        </w:rPr>
        <w:t xml:space="preserve"> זה?</w:t>
      </w:r>
    </w:p>
    <w:p w:rsidR="00F532D9" w:rsidRDefault="00F532D9" w:rsidP="00A84069">
      <w:pPr>
        <w:rPr>
          <w:rtl/>
        </w:rPr>
      </w:pPr>
    </w:p>
    <w:p w:rsidR="00F532D9" w:rsidRDefault="00F532D9" w:rsidP="00A84069">
      <w:pPr>
        <w:pStyle w:val="-"/>
        <w:keepNext/>
        <w:rPr>
          <w:rtl/>
        </w:rPr>
      </w:pPr>
      <w:bookmarkStart w:id="8737" w:name="ET_speakercontinue_6152_26"/>
      <w:r w:rsidRPr="00723E2D">
        <w:rPr>
          <w:rStyle w:val="TagStyle"/>
          <w:rtl/>
        </w:rPr>
        <w:t xml:space="preserve"> &lt;&lt; דובר_המשך &gt;&gt;</w:t>
      </w:r>
      <w:r w:rsidRPr="008034FB">
        <w:rPr>
          <w:rStyle w:val="TagStyle"/>
          <w:rtl/>
        </w:rPr>
        <w:t xml:space="preserve"> </w:t>
      </w:r>
      <w:r>
        <w:rPr>
          <w:rtl/>
        </w:rPr>
        <w:t>אמילי חיה מואטי (העבודה):</w:t>
      </w:r>
      <w:r w:rsidRPr="008034FB">
        <w:rPr>
          <w:rStyle w:val="TagStyle"/>
          <w:rtl/>
        </w:rPr>
        <w:t xml:space="preserve"> </w:t>
      </w:r>
      <w:r w:rsidRPr="00723E2D">
        <w:rPr>
          <w:rStyle w:val="TagStyle"/>
          <w:rtl/>
        </w:rPr>
        <w:t>&lt;&lt; דובר_המשך &gt;&gt;</w:t>
      </w:r>
      <w:r>
        <w:rPr>
          <w:rtl/>
        </w:rPr>
        <w:t xml:space="preserve">   </w:t>
      </w:r>
      <w:bookmarkEnd w:id="8737"/>
    </w:p>
    <w:p w:rsidR="00F532D9" w:rsidRDefault="00F532D9" w:rsidP="00356EAB">
      <w:pPr>
        <w:rPr>
          <w:rtl/>
          <w:lang w:eastAsia="he-IL"/>
        </w:rPr>
      </w:pPr>
    </w:p>
    <w:p w:rsidR="00F532D9" w:rsidRDefault="00F532D9" w:rsidP="00A84069">
      <w:pPr>
        <w:keepNext/>
        <w:rPr>
          <w:rtl/>
        </w:rPr>
      </w:pPr>
      <w:bookmarkStart w:id="8738" w:name="_ETM_Q17_423680"/>
      <w:bookmarkStart w:id="8739" w:name="_ETM_Q17_423181"/>
      <w:bookmarkStart w:id="8740" w:name="_ETM_Q17_423246"/>
      <w:bookmarkStart w:id="8741" w:name="_ETM_Q17_422730"/>
      <w:bookmarkStart w:id="8742" w:name="_ETM_Q17_423120"/>
      <w:bookmarkStart w:id="8743" w:name="_ETM_Q17_423389"/>
      <w:bookmarkStart w:id="8744" w:name="_ETM_Q17_423900"/>
      <w:bookmarkStart w:id="8745" w:name="_ETM_Q17_424290"/>
      <w:bookmarkStart w:id="8746" w:name="_ETM_Q17_425209"/>
      <w:bookmarkStart w:id="8747" w:name="_ETM_Q17_425569"/>
      <w:bookmarkStart w:id="8748" w:name="_ETM_Q17_426169"/>
      <w:bookmarkEnd w:id="8738"/>
      <w:bookmarkEnd w:id="8739"/>
      <w:bookmarkEnd w:id="8740"/>
      <w:bookmarkEnd w:id="8741"/>
      <w:bookmarkEnd w:id="8742"/>
      <w:bookmarkEnd w:id="8743"/>
      <w:bookmarkEnd w:id="8744"/>
      <w:bookmarkEnd w:id="8745"/>
      <w:bookmarkEnd w:id="8746"/>
      <w:bookmarkEnd w:id="8747"/>
      <w:bookmarkEnd w:id="8748"/>
      <w:r>
        <w:rPr>
          <w:rtl/>
        </w:rPr>
        <w:t xml:space="preserve">האם </w:t>
      </w:r>
      <w:bookmarkStart w:id="8749" w:name="_ETM_Q17_426409"/>
      <w:bookmarkEnd w:id="8749"/>
      <w:r>
        <w:rPr>
          <w:rtl/>
        </w:rPr>
        <w:t xml:space="preserve">אנחנו </w:t>
      </w:r>
      <w:bookmarkStart w:id="8750" w:name="_ETM_Q17_427159"/>
      <w:bookmarkEnd w:id="8750"/>
      <w:r>
        <w:rPr>
          <w:rtl/>
        </w:rPr>
        <w:t xml:space="preserve">מבטלים </w:t>
      </w:r>
      <w:bookmarkStart w:id="8751" w:name="_ETM_Q17_427639"/>
      <w:bookmarkEnd w:id="8751"/>
      <w:r>
        <w:rPr>
          <w:rtl/>
        </w:rPr>
        <w:t>אותה</w:t>
      </w:r>
      <w:r>
        <w:rPr>
          <w:rFonts w:hint="cs"/>
          <w:rtl/>
        </w:rPr>
        <w:t>?</w:t>
      </w:r>
      <w:bookmarkStart w:id="8752" w:name="_ETM_Q17_424130"/>
      <w:bookmarkEnd w:id="8752"/>
      <w:r>
        <w:rPr>
          <w:rtl/>
        </w:rPr>
        <w:t xml:space="preserve"> </w:t>
      </w:r>
      <w:bookmarkStart w:id="8753" w:name="_ETM_Q17_428660"/>
      <w:bookmarkEnd w:id="8753"/>
      <w:r>
        <w:rPr>
          <w:rtl/>
        </w:rPr>
        <w:t xml:space="preserve">האם </w:t>
      </w:r>
      <w:bookmarkStart w:id="8754" w:name="_ETM_Q17_428930"/>
      <w:bookmarkEnd w:id="8754"/>
      <w:r>
        <w:rPr>
          <w:rtl/>
        </w:rPr>
        <w:t xml:space="preserve">אנחנו </w:t>
      </w:r>
      <w:bookmarkStart w:id="8755" w:name="_ETM_Q17_429260"/>
      <w:bookmarkEnd w:id="8755"/>
      <w:r>
        <w:rPr>
          <w:rtl/>
        </w:rPr>
        <w:t xml:space="preserve">מוציאים </w:t>
      </w:r>
      <w:bookmarkStart w:id="8756" w:name="_ETM_Q17_429740"/>
      <w:bookmarkEnd w:id="8756"/>
      <w:r>
        <w:rPr>
          <w:rtl/>
        </w:rPr>
        <w:t xml:space="preserve">את </w:t>
      </w:r>
      <w:bookmarkStart w:id="8757" w:name="_ETM_Q17_430010"/>
      <w:bookmarkEnd w:id="8757"/>
      <w:r>
        <w:rPr>
          <w:rtl/>
        </w:rPr>
        <w:t xml:space="preserve">מערך </w:t>
      </w:r>
      <w:bookmarkStart w:id="8758" w:name="_ETM_Q17_430310"/>
      <w:bookmarkEnd w:id="8758"/>
      <w:r>
        <w:rPr>
          <w:rtl/>
        </w:rPr>
        <w:t xml:space="preserve">בריאות </w:t>
      </w:r>
      <w:bookmarkStart w:id="8759" w:name="_ETM_Q17_430640"/>
      <w:bookmarkEnd w:id="8759"/>
      <w:r>
        <w:rPr>
          <w:rtl/>
        </w:rPr>
        <w:t xml:space="preserve">הנפש </w:t>
      </w:r>
      <w:bookmarkStart w:id="8760" w:name="_ETM_Q17_431060"/>
      <w:bookmarkEnd w:id="8760"/>
      <w:r>
        <w:rPr>
          <w:rtl/>
        </w:rPr>
        <w:t>מ</w:t>
      </w:r>
      <w:bookmarkStart w:id="8761" w:name="_ETM_Q17_431240"/>
      <w:bookmarkEnd w:id="8761"/>
      <w:r>
        <w:rPr>
          <w:rtl/>
        </w:rPr>
        <w:t xml:space="preserve">קופות </w:t>
      </w:r>
      <w:bookmarkStart w:id="8762" w:name="_ETM_Q17_431510"/>
      <w:bookmarkEnd w:id="8762"/>
      <w:r>
        <w:rPr>
          <w:rFonts w:hint="cs"/>
          <w:rtl/>
        </w:rPr>
        <w:t>ה</w:t>
      </w:r>
      <w:r>
        <w:rPr>
          <w:rtl/>
        </w:rPr>
        <w:t>חולים</w:t>
      </w:r>
      <w:r>
        <w:rPr>
          <w:rFonts w:hint="cs"/>
          <w:rtl/>
        </w:rPr>
        <w:t>?</w:t>
      </w:r>
    </w:p>
    <w:p w:rsidR="00F532D9" w:rsidRDefault="00F532D9" w:rsidP="00A84069">
      <w:pPr>
        <w:rPr>
          <w:rtl/>
        </w:rPr>
      </w:pPr>
    </w:p>
    <w:p w:rsidR="00F532D9" w:rsidRDefault="00F532D9" w:rsidP="00A84069">
      <w:pPr>
        <w:pStyle w:val="-"/>
        <w:rPr>
          <w:rtl/>
        </w:rPr>
      </w:pPr>
      <w:bookmarkStart w:id="8763" w:name="ET_speakercontinue_6199_66"/>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8763"/>
      <w:r>
        <w:rPr>
          <w:rtl/>
        </w:rPr>
        <w:t xml:space="preserve">   </w:t>
      </w:r>
    </w:p>
    <w:p w:rsidR="00F532D9" w:rsidRDefault="00F532D9" w:rsidP="00356EAB">
      <w:pPr>
        <w:rPr>
          <w:rtl/>
          <w:lang w:eastAsia="he-IL"/>
        </w:rPr>
      </w:pPr>
    </w:p>
    <w:p w:rsidR="00F532D9" w:rsidRDefault="00F532D9" w:rsidP="00A84069">
      <w:pPr>
        <w:rPr>
          <w:rtl/>
          <w:lang w:eastAsia="he-IL"/>
        </w:rPr>
      </w:pPr>
      <w:bookmarkStart w:id="8764" w:name="_ETM_Q17_436139"/>
      <w:bookmarkEnd w:id="8764"/>
      <w:r>
        <w:rPr>
          <w:rFonts w:hint="cs"/>
          <w:rtl/>
          <w:lang w:eastAsia="he-IL"/>
        </w:rPr>
        <w:t xml:space="preserve">לא, רגע, יש פה </w:t>
      </w:r>
      <w:r w:rsidR="00C9608A">
        <w:rPr>
          <w:rFonts w:hint="cs"/>
          <w:rtl/>
          <w:lang w:eastAsia="he-IL"/>
        </w:rPr>
        <w:t>– – –</w:t>
      </w:r>
    </w:p>
    <w:p w:rsidR="00F532D9" w:rsidRDefault="00F532D9" w:rsidP="00A84069">
      <w:pPr>
        <w:rPr>
          <w:rtl/>
          <w:lang w:eastAsia="he-IL"/>
        </w:rPr>
      </w:pPr>
    </w:p>
    <w:p w:rsidR="00F532D9" w:rsidRDefault="00F532D9" w:rsidP="00A84069">
      <w:pPr>
        <w:pStyle w:val="af6"/>
        <w:rPr>
          <w:rtl/>
        </w:rPr>
      </w:pPr>
      <w:bookmarkStart w:id="8765" w:name="ET_yor_6245_28"/>
      <w:r w:rsidRPr="00723E2D">
        <w:rPr>
          <w:rStyle w:val="TagStyle"/>
          <w:rtl/>
        </w:rPr>
        <w:t xml:space="preserve"> &lt;&lt; יור &gt;&gt;</w:t>
      </w:r>
      <w:r w:rsidRPr="008034FB">
        <w:rPr>
          <w:rStyle w:val="TagStyle"/>
          <w:rtl/>
        </w:rPr>
        <w:t xml:space="preserve"> </w:t>
      </w:r>
      <w:r>
        <w:rPr>
          <w:rtl/>
        </w:rPr>
        <w:t>היו"ר דוד ביטן:</w:t>
      </w:r>
      <w:r w:rsidRPr="008034FB">
        <w:rPr>
          <w:rStyle w:val="TagStyle"/>
          <w:rtl/>
        </w:rPr>
        <w:t xml:space="preserve"> </w:t>
      </w:r>
      <w:r w:rsidRPr="00723E2D">
        <w:rPr>
          <w:rStyle w:val="TagStyle"/>
          <w:rtl/>
        </w:rPr>
        <w:t>&lt;&lt; יור &gt;&gt;</w:t>
      </w:r>
      <w:r>
        <w:rPr>
          <w:rtl/>
        </w:rPr>
        <w:t xml:space="preserve">   </w:t>
      </w:r>
      <w:bookmarkEnd w:id="8765"/>
    </w:p>
    <w:p w:rsidR="00F532D9" w:rsidRDefault="00F532D9" w:rsidP="00356EAB">
      <w:pPr>
        <w:rPr>
          <w:rtl/>
          <w:lang w:eastAsia="he-IL"/>
        </w:rPr>
      </w:pPr>
    </w:p>
    <w:p w:rsidR="00F532D9" w:rsidRDefault="00F532D9" w:rsidP="00A84069">
      <w:pPr>
        <w:rPr>
          <w:rtl/>
          <w:lang w:eastAsia="he-IL"/>
        </w:rPr>
      </w:pPr>
      <w:r>
        <w:rPr>
          <w:rFonts w:hint="cs"/>
          <w:rtl/>
          <w:lang w:eastAsia="he-IL"/>
        </w:rPr>
        <w:t>את מערבבת</w:t>
      </w:r>
      <w:bookmarkStart w:id="8766" w:name="_ETM_Q17_431420"/>
      <w:bookmarkEnd w:id="8766"/>
      <w:r>
        <w:rPr>
          <w:rFonts w:hint="cs"/>
          <w:rtl/>
          <w:lang w:eastAsia="he-IL"/>
        </w:rPr>
        <w:t xml:space="preserve"> פה</w:t>
      </w:r>
      <w:bookmarkStart w:id="8767" w:name="_ETM_Q17_435219"/>
      <w:bookmarkEnd w:id="8767"/>
      <w:r>
        <w:rPr>
          <w:rFonts w:hint="cs"/>
          <w:rtl/>
          <w:lang w:eastAsia="he-IL"/>
        </w:rPr>
        <w:t>.</w:t>
      </w:r>
    </w:p>
    <w:p w:rsidR="00F532D9" w:rsidRDefault="00F532D9" w:rsidP="00A84069">
      <w:pPr>
        <w:rPr>
          <w:rtl/>
          <w:lang w:eastAsia="he-IL"/>
        </w:rPr>
      </w:pPr>
      <w:bookmarkStart w:id="8768" w:name="_ETM_Q17_433025"/>
      <w:bookmarkStart w:id="8769" w:name="_ETM_Q17_433130"/>
      <w:bookmarkEnd w:id="8768"/>
      <w:bookmarkEnd w:id="8769"/>
    </w:p>
    <w:p w:rsidR="00F532D9" w:rsidRDefault="00F532D9" w:rsidP="00A84069">
      <w:pPr>
        <w:pStyle w:val="-"/>
        <w:rPr>
          <w:rtl/>
        </w:rPr>
      </w:pPr>
      <w:bookmarkStart w:id="8770" w:name="ET_speakercontinue_6199_67"/>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8770"/>
      <w:r>
        <w:rPr>
          <w:rtl/>
        </w:rPr>
        <w:t xml:space="preserve">   </w:t>
      </w:r>
    </w:p>
    <w:p w:rsidR="00F532D9" w:rsidRDefault="00F532D9" w:rsidP="00356EAB">
      <w:pPr>
        <w:rPr>
          <w:rtl/>
          <w:lang w:eastAsia="he-IL"/>
        </w:rPr>
      </w:pPr>
    </w:p>
    <w:p w:rsidR="00F532D9" w:rsidRDefault="00F532D9" w:rsidP="00A84069">
      <w:pPr>
        <w:rPr>
          <w:rtl/>
        </w:rPr>
      </w:pPr>
      <w:bookmarkStart w:id="8771" w:name="_ETM_Q17_434083"/>
      <w:bookmarkStart w:id="8772" w:name="_ETM_Q17_432410"/>
      <w:bookmarkStart w:id="8773" w:name="_ETM_Q17_433779"/>
      <w:bookmarkStart w:id="8774" w:name="_ETM_Q17_429880"/>
      <w:bookmarkStart w:id="8775" w:name="_ETM_Q17_434109"/>
      <w:bookmarkStart w:id="8776" w:name="_ETM_Q17_434319"/>
      <w:bookmarkEnd w:id="8771"/>
      <w:bookmarkEnd w:id="8772"/>
      <w:bookmarkEnd w:id="8773"/>
      <w:bookmarkEnd w:id="8774"/>
      <w:bookmarkEnd w:id="8775"/>
      <w:bookmarkEnd w:id="8776"/>
      <w:r>
        <w:rPr>
          <w:rFonts w:hint="cs"/>
          <w:rtl/>
        </w:rPr>
        <w:t>טוב,</w:t>
      </w:r>
      <w:r>
        <w:rPr>
          <w:rtl/>
        </w:rPr>
        <w:t xml:space="preserve"> </w:t>
      </w:r>
      <w:bookmarkStart w:id="8777" w:name="_ETM_Q17_434889"/>
      <w:bookmarkStart w:id="8778" w:name="_ETM_Q17_435249"/>
      <w:bookmarkStart w:id="8779" w:name="_ETM_Q17_435400"/>
      <w:bookmarkStart w:id="8780" w:name="_ETM_Q17_436560"/>
      <w:bookmarkStart w:id="8781" w:name="_ETM_Q17_436770"/>
      <w:bookmarkStart w:id="8782" w:name="_ETM_Q17_433980"/>
      <w:bookmarkEnd w:id="8777"/>
      <w:bookmarkEnd w:id="8778"/>
      <w:bookmarkEnd w:id="8779"/>
      <w:bookmarkEnd w:id="8780"/>
      <w:bookmarkEnd w:id="8781"/>
      <w:bookmarkEnd w:id="8782"/>
      <w:r>
        <w:rPr>
          <w:rFonts w:hint="cs"/>
          <w:rtl/>
        </w:rPr>
        <w:t>א</w:t>
      </w:r>
      <w:r>
        <w:rPr>
          <w:rtl/>
        </w:rPr>
        <w:t xml:space="preserve">ני </w:t>
      </w:r>
      <w:bookmarkStart w:id="8783" w:name="_ETM_Q17_436949"/>
      <w:bookmarkEnd w:id="8783"/>
      <w:r>
        <w:rPr>
          <w:rtl/>
        </w:rPr>
        <w:t>אתייחס</w:t>
      </w:r>
      <w:r>
        <w:rPr>
          <w:rFonts w:hint="cs"/>
          <w:rtl/>
        </w:rPr>
        <w:t>.</w:t>
      </w:r>
      <w:r>
        <w:rPr>
          <w:rtl/>
        </w:rPr>
        <w:t xml:space="preserve"> </w:t>
      </w:r>
      <w:bookmarkStart w:id="8784" w:name="_ETM_Q17_437430"/>
      <w:bookmarkEnd w:id="8784"/>
      <w:r>
        <w:rPr>
          <w:rtl/>
        </w:rPr>
        <w:t>בסדר</w:t>
      </w:r>
      <w:r>
        <w:rPr>
          <w:rFonts w:hint="cs"/>
          <w:rtl/>
        </w:rPr>
        <w:t>, מאה אחוז. תודה.</w:t>
      </w:r>
    </w:p>
    <w:p w:rsidR="00F532D9" w:rsidRDefault="00F532D9" w:rsidP="00A84069">
      <w:pPr>
        <w:rPr>
          <w:rtl/>
        </w:rPr>
      </w:pPr>
    </w:p>
    <w:p w:rsidR="00F532D9" w:rsidRDefault="00F532D9" w:rsidP="00A84069">
      <w:pPr>
        <w:pStyle w:val="-"/>
        <w:rPr>
          <w:rtl/>
        </w:rPr>
      </w:pPr>
      <w:bookmarkStart w:id="8785" w:name="ET_speakercontinue_6152_30"/>
      <w:r w:rsidRPr="00723E2D">
        <w:rPr>
          <w:rStyle w:val="TagStyle"/>
          <w:rtl/>
        </w:rPr>
        <w:t xml:space="preserve"> &lt;&lt; דובר_המשך &gt;&gt;</w:t>
      </w:r>
      <w:r w:rsidRPr="006A1BB5">
        <w:rPr>
          <w:rStyle w:val="TagStyle"/>
          <w:rtl/>
        </w:rPr>
        <w:t xml:space="preserve"> </w:t>
      </w:r>
      <w:r>
        <w:rPr>
          <w:rtl/>
        </w:rPr>
        <w:t>אמילי חיה מואטי (העבודה):</w:t>
      </w:r>
      <w:r w:rsidRPr="006A1BB5">
        <w:rPr>
          <w:rStyle w:val="TagStyle"/>
          <w:rtl/>
        </w:rPr>
        <w:t xml:space="preserve"> </w:t>
      </w:r>
      <w:r w:rsidRPr="00723E2D">
        <w:rPr>
          <w:rStyle w:val="TagStyle"/>
          <w:rtl/>
        </w:rPr>
        <w:t>&lt;&lt; דובר_המשך &gt;&gt;</w:t>
      </w:r>
      <w:r>
        <w:rPr>
          <w:rtl/>
        </w:rPr>
        <w:t xml:space="preserve">   </w:t>
      </w:r>
      <w:bookmarkEnd w:id="8785"/>
    </w:p>
    <w:p w:rsidR="00F532D9" w:rsidRDefault="00F532D9" w:rsidP="00356EAB">
      <w:pPr>
        <w:rPr>
          <w:rtl/>
          <w:lang w:eastAsia="he-IL"/>
        </w:rPr>
      </w:pPr>
    </w:p>
    <w:p w:rsidR="00F532D9" w:rsidRDefault="00F532D9" w:rsidP="00A84069">
      <w:pPr>
        <w:rPr>
          <w:rtl/>
        </w:rPr>
      </w:pPr>
      <w:bookmarkStart w:id="8786" w:name="_ETM_Q17_434320"/>
      <w:bookmarkStart w:id="8787" w:name="_ETM_Q17_431980"/>
      <w:bookmarkStart w:id="8788" w:name="_ETM_Q17_437940"/>
      <w:bookmarkEnd w:id="8786"/>
      <w:bookmarkEnd w:id="8787"/>
      <w:bookmarkEnd w:id="8788"/>
      <w:r>
        <w:rPr>
          <w:rtl/>
        </w:rPr>
        <w:t>תודה</w:t>
      </w:r>
      <w:r>
        <w:rPr>
          <w:rFonts w:hint="cs"/>
          <w:rtl/>
        </w:rPr>
        <w:t>.</w:t>
      </w:r>
      <w:bookmarkStart w:id="8789" w:name="_ETM_Q17_438360"/>
      <w:bookmarkEnd w:id="8789"/>
    </w:p>
    <w:p w:rsidR="00F532D9" w:rsidRDefault="00F532D9" w:rsidP="00A84069">
      <w:pPr>
        <w:rPr>
          <w:rtl/>
        </w:rPr>
      </w:pPr>
      <w:bookmarkStart w:id="8790" w:name="_ETM_Q17_436166"/>
      <w:bookmarkStart w:id="8791" w:name="_ETM_Q17_436266"/>
      <w:bookmarkEnd w:id="8790"/>
      <w:bookmarkEnd w:id="8791"/>
    </w:p>
    <w:p w:rsidR="00F532D9" w:rsidRDefault="00F532D9" w:rsidP="00A84069">
      <w:pPr>
        <w:pStyle w:val="af6"/>
        <w:rPr>
          <w:rtl/>
        </w:rPr>
      </w:pPr>
      <w:r w:rsidRPr="00723E2D">
        <w:rPr>
          <w:rStyle w:val="TagStyle"/>
          <w:rtl/>
        </w:rPr>
        <w:t xml:space="preserve"> &lt;&lt; יור &gt;&gt;</w:t>
      </w:r>
      <w:r w:rsidRPr="005E46EE">
        <w:rPr>
          <w:rStyle w:val="TagStyle"/>
          <w:rtl/>
        </w:rPr>
        <w:t xml:space="preserve"> </w:t>
      </w:r>
      <w:r>
        <w:rPr>
          <w:rtl/>
        </w:rPr>
        <w:t>היו"ר דוד ביטן:</w:t>
      </w:r>
      <w:r w:rsidRPr="005E46EE">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bookmarkStart w:id="8792" w:name="_ETM_Q17_438430"/>
      <w:bookmarkStart w:id="8793" w:name="_ETM_Q17_436331"/>
      <w:bookmarkStart w:id="8794" w:name="_ETM_Q17_436368"/>
      <w:bookmarkStart w:id="8795" w:name="_ETM_Q17_439529"/>
      <w:bookmarkStart w:id="8796" w:name="_ETM_Q17_440990"/>
      <w:bookmarkStart w:id="8797" w:name="_ETM_Q17_441289"/>
      <w:bookmarkStart w:id="8798" w:name="_ETM_Q17_441469"/>
      <w:bookmarkEnd w:id="8792"/>
      <w:bookmarkEnd w:id="8793"/>
      <w:bookmarkEnd w:id="8794"/>
      <w:bookmarkEnd w:id="8795"/>
      <w:bookmarkEnd w:id="8796"/>
      <w:bookmarkEnd w:id="8797"/>
      <w:bookmarkEnd w:id="8798"/>
      <w:r>
        <w:rPr>
          <w:rFonts w:hint="cs"/>
          <w:rtl/>
        </w:rPr>
        <w:t xml:space="preserve">חבר הכנסת </w:t>
      </w:r>
      <w:r>
        <w:rPr>
          <w:rtl/>
        </w:rPr>
        <w:t xml:space="preserve">בן </w:t>
      </w:r>
      <w:bookmarkStart w:id="8799" w:name="_ETM_Q17_441620"/>
      <w:bookmarkEnd w:id="8799"/>
      <w:r>
        <w:rPr>
          <w:rtl/>
        </w:rPr>
        <w:t>משה</w:t>
      </w:r>
      <w:r>
        <w:rPr>
          <w:rFonts w:hint="cs"/>
          <w:rtl/>
        </w:rPr>
        <w:t>,</w:t>
      </w:r>
      <w:r>
        <w:rPr>
          <w:rtl/>
        </w:rPr>
        <w:t xml:space="preserve"> </w:t>
      </w:r>
      <w:bookmarkStart w:id="8800" w:name="_ETM_Q17_441919"/>
      <w:bookmarkEnd w:id="8800"/>
      <w:r>
        <w:rPr>
          <w:rtl/>
        </w:rPr>
        <w:t xml:space="preserve">רצית </w:t>
      </w:r>
      <w:bookmarkStart w:id="8801" w:name="_ETM_Q17_442219"/>
      <w:bookmarkEnd w:id="8801"/>
      <w:r>
        <w:rPr>
          <w:rtl/>
        </w:rPr>
        <w:t xml:space="preserve">להגיד </w:t>
      </w:r>
      <w:bookmarkStart w:id="8802" w:name="_ETM_Q17_442460"/>
      <w:bookmarkEnd w:id="8802"/>
      <w:r>
        <w:rPr>
          <w:rtl/>
        </w:rPr>
        <w:t>משהו</w:t>
      </w:r>
      <w:r>
        <w:rPr>
          <w:rFonts w:hint="cs"/>
          <w:rtl/>
        </w:rPr>
        <w:t>?</w:t>
      </w:r>
      <w:r>
        <w:rPr>
          <w:rtl/>
        </w:rPr>
        <w:t xml:space="preserve"> </w:t>
      </w:r>
      <w:bookmarkStart w:id="8803" w:name="_ETM_Q17_443610"/>
      <w:bookmarkEnd w:id="8803"/>
      <w:r>
        <w:rPr>
          <w:rtl/>
        </w:rPr>
        <w:t>לא</w:t>
      </w:r>
      <w:bookmarkStart w:id="8804" w:name="_ETM_Q17_439361"/>
      <w:bookmarkEnd w:id="8804"/>
      <w:r>
        <w:rPr>
          <w:rFonts w:hint="cs"/>
          <w:rtl/>
        </w:rPr>
        <w:t>.</w:t>
      </w:r>
      <w:r>
        <w:rPr>
          <w:rtl/>
        </w:rPr>
        <w:t xml:space="preserve"> </w:t>
      </w:r>
      <w:bookmarkStart w:id="8805" w:name="_ETM_Q17_444980"/>
      <w:bookmarkEnd w:id="8805"/>
      <w:r>
        <w:rPr>
          <w:rtl/>
        </w:rPr>
        <w:t>א</w:t>
      </w:r>
      <w:r>
        <w:rPr>
          <w:rFonts w:hint="cs"/>
          <w:rtl/>
        </w:rPr>
        <w:t>ייכלר,</w:t>
      </w:r>
      <w:r>
        <w:rPr>
          <w:rtl/>
        </w:rPr>
        <w:t xml:space="preserve"> </w:t>
      </w:r>
      <w:bookmarkStart w:id="8806" w:name="_ETM_Q17_445400"/>
      <w:bookmarkEnd w:id="8806"/>
      <w:r>
        <w:rPr>
          <w:rtl/>
        </w:rPr>
        <w:t>בבקשה</w:t>
      </w:r>
      <w:r>
        <w:rPr>
          <w:rFonts w:hint="cs"/>
          <w:rtl/>
        </w:rPr>
        <w:t>.</w:t>
      </w:r>
      <w:bookmarkStart w:id="8807" w:name="_ETM_Q17_453540"/>
      <w:bookmarkEnd w:id="8807"/>
    </w:p>
    <w:p w:rsidR="00F532D9" w:rsidRDefault="00F532D9" w:rsidP="00A84069">
      <w:pPr>
        <w:rPr>
          <w:rtl/>
        </w:rPr>
      </w:pPr>
      <w:bookmarkStart w:id="8808" w:name="_ETM_Q17_450206"/>
      <w:bookmarkStart w:id="8809" w:name="_ETM_Q17_450311"/>
      <w:bookmarkStart w:id="8810" w:name="_ETM_Q17_453165"/>
      <w:bookmarkEnd w:id="8808"/>
      <w:bookmarkEnd w:id="8809"/>
      <w:bookmarkEnd w:id="8810"/>
    </w:p>
    <w:p w:rsidR="00F532D9" w:rsidRDefault="00F532D9" w:rsidP="00A84069">
      <w:pPr>
        <w:pStyle w:val="a4"/>
        <w:rPr>
          <w:rtl/>
        </w:rPr>
      </w:pPr>
      <w:bookmarkStart w:id="8811" w:name="ET_speaker_4996_32"/>
      <w:r w:rsidRPr="00723E2D">
        <w:rPr>
          <w:rStyle w:val="TagStyle"/>
          <w:rtl/>
        </w:rPr>
        <w:t xml:space="preserve"> &lt;&lt; דובר &gt;&gt;</w:t>
      </w:r>
      <w:r w:rsidRPr="005E46EE">
        <w:rPr>
          <w:rStyle w:val="TagStyle"/>
          <w:rtl/>
        </w:rPr>
        <w:t xml:space="preserve"> </w:t>
      </w:r>
      <w:bookmarkStart w:id="8812" w:name="_Toc76301889"/>
      <w:r>
        <w:rPr>
          <w:rtl/>
        </w:rPr>
        <w:t>ישראל אייכלר (יהדות התורה):</w:t>
      </w:r>
      <w:bookmarkEnd w:id="8812"/>
      <w:r w:rsidRPr="005E46EE">
        <w:rPr>
          <w:rStyle w:val="TagStyle"/>
          <w:rtl/>
        </w:rPr>
        <w:t xml:space="preserve"> </w:t>
      </w:r>
      <w:r w:rsidRPr="00723E2D">
        <w:rPr>
          <w:rStyle w:val="TagStyle"/>
          <w:rtl/>
        </w:rPr>
        <w:t>&lt;&lt; דובר &gt;&gt;</w:t>
      </w:r>
      <w:r>
        <w:rPr>
          <w:rtl/>
        </w:rPr>
        <w:t xml:space="preserve">   </w:t>
      </w:r>
      <w:bookmarkEnd w:id="8811"/>
    </w:p>
    <w:p w:rsidR="00F532D9" w:rsidRDefault="00F532D9" w:rsidP="00356EAB">
      <w:pPr>
        <w:rPr>
          <w:rtl/>
          <w:lang w:eastAsia="he-IL"/>
        </w:rPr>
      </w:pPr>
    </w:p>
    <w:p w:rsidR="00F532D9" w:rsidRDefault="00F532D9" w:rsidP="00363637">
      <w:pPr>
        <w:rPr>
          <w:rtl/>
        </w:rPr>
      </w:pPr>
      <w:bookmarkStart w:id="8813" w:name="_ETM_Q17_453788"/>
      <w:bookmarkStart w:id="8814" w:name="_ETM_Q17_453820"/>
      <w:bookmarkStart w:id="8815" w:name="_ETM_Q17_450384"/>
      <w:bookmarkStart w:id="8816" w:name="_ETM_Q17_450423"/>
      <w:bookmarkEnd w:id="8813"/>
      <w:bookmarkEnd w:id="8814"/>
      <w:bookmarkEnd w:id="8815"/>
      <w:bookmarkEnd w:id="8816"/>
      <w:r>
        <w:rPr>
          <w:rtl/>
        </w:rPr>
        <w:t xml:space="preserve">אדוני </w:t>
      </w:r>
      <w:bookmarkStart w:id="8817" w:name="_ETM_Q17_453870"/>
      <w:bookmarkEnd w:id="8817"/>
      <w:r>
        <w:rPr>
          <w:rtl/>
        </w:rPr>
        <w:t>היושב-ראש</w:t>
      </w:r>
      <w:r>
        <w:rPr>
          <w:rFonts w:hint="cs"/>
          <w:rtl/>
        </w:rPr>
        <w:t>,</w:t>
      </w:r>
      <w:r>
        <w:rPr>
          <w:rtl/>
        </w:rPr>
        <w:t xml:space="preserve"> </w:t>
      </w:r>
      <w:bookmarkStart w:id="8818" w:name="_ETM_Q17_454440"/>
      <w:bookmarkEnd w:id="8818"/>
      <w:r>
        <w:rPr>
          <w:rtl/>
        </w:rPr>
        <w:t xml:space="preserve">אדוני </w:t>
      </w:r>
      <w:bookmarkStart w:id="8819" w:name="_ETM_Q17_454770"/>
      <w:bookmarkEnd w:id="8819"/>
      <w:r>
        <w:rPr>
          <w:rtl/>
        </w:rPr>
        <w:t>השר</w:t>
      </w:r>
      <w:r>
        <w:rPr>
          <w:rFonts w:hint="cs"/>
          <w:rtl/>
        </w:rPr>
        <w:t>,</w:t>
      </w:r>
      <w:r>
        <w:rPr>
          <w:rtl/>
        </w:rPr>
        <w:t xml:space="preserve"> </w:t>
      </w:r>
      <w:bookmarkStart w:id="8820" w:name="_ETM_Q17_456389"/>
      <w:bookmarkEnd w:id="8820"/>
      <w:r>
        <w:rPr>
          <w:rtl/>
        </w:rPr>
        <w:t xml:space="preserve">לצערי </w:t>
      </w:r>
      <w:bookmarkStart w:id="8821" w:name="_ETM_Q17_456960"/>
      <w:bookmarkEnd w:id="8821"/>
      <w:r>
        <w:rPr>
          <w:rtl/>
        </w:rPr>
        <w:t>הגדול</w:t>
      </w:r>
      <w:r>
        <w:rPr>
          <w:rFonts w:hint="cs"/>
          <w:rtl/>
        </w:rPr>
        <w:t>,</w:t>
      </w:r>
      <w:r>
        <w:rPr>
          <w:rtl/>
        </w:rPr>
        <w:t xml:space="preserve"> </w:t>
      </w:r>
      <w:bookmarkStart w:id="8822" w:name="_ETM_Q17_457800"/>
      <w:bookmarkStart w:id="8823" w:name="_ETM_Q17_457949"/>
      <w:bookmarkEnd w:id="8822"/>
      <w:bookmarkEnd w:id="8823"/>
      <w:r>
        <w:rPr>
          <w:rtl/>
        </w:rPr>
        <w:t xml:space="preserve">לא </w:t>
      </w:r>
      <w:bookmarkStart w:id="8824" w:name="_ETM_Q17_458039"/>
      <w:bookmarkEnd w:id="8824"/>
      <w:r>
        <w:rPr>
          <w:rtl/>
        </w:rPr>
        <w:t>מהיום</w:t>
      </w:r>
      <w:r>
        <w:rPr>
          <w:rFonts w:hint="cs"/>
          <w:rtl/>
        </w:rPr>
        <w:t>,</w:t>
      </w:r>
      <w:bookmarkStart w:id="8825" w:name="_ETM_Q17_457981"/>
      <w:bookmarkEnd w:id="8825"/>
      <w:r>
        <w:rPr>
          <w:rtl/>
        </w:rPr>
        <w:t xml:space="preserve"> </w:t>
      </w:r>
      <w:bookmarkStart w:id="8826" w:name="_ETM_Q17_458909"/>
      <w:bookmarkEnd w:id="8826"/>
      <w:r>
        <w:rPr>
          <w:rtl/>
        </w:rPr>
        <w:t xml:space="preserve">נושא </w:t>
      </w:r>
      <w:bookmarkStart w:id="8827" w:name="_ETM_Q17_459479"/>
      <w:bookmarkEnd w:id="8827"/>
      <w:r>
        <w:rPr>
          <w:rtl/>
        </w:rPr>
        <w:t xml:space="preserve">בריאות </w:t>
      </w:r>
      <w:bookmarkStart w:id="8828" w:name="_ETM_Q17_459870"/>
      <w:bookmarkEnd w:id="8828"/>
      <w:r>
        <w:rPr>
          <w:rtl/>
        </w:rPr>
        <w:t xml:space="preserve">הנפש </w:t>
      </w:r>
      <w:bookmarkStart w:id="8829" w:name="_ETM_Q17_460620"/>
      <w:bookmarkEnd w:id="8829"/>
      <w:r>
        <w:rPr>
          <w:rtl/>
        </w:rPr>
        <w:t xml:space="preserve">היא </w:t>
      </w:r>
      <w:bookmarkStart w:id="8830" w:name="_ETM_Q17_460740"/>
      <w:bookmarkEnd w:id="8830"/>
      <w:r>
        <w:rPr>
          <w:rtl/>
        </w:rPr>
        <w:t xml:space="preserve">החצר </w:t>
      </w:r>
      <w:bookmarkStart w:id="8831" w:name="_ETM_Q17_461189"/>
      <w:bookmarkEnd w:id="8831"/>
      <w:r>
        <w:rPr>
          <w:rtl/>
        </w:rPr>
        <w:t xml:space="preserve">האחורית </w:t>
      </w:r>
      <w:bookmarkStart w:id="8832" w:name="_ETM_Q17_461759"/>
      <w:bookmarkEnd w:id="8832"/>
      <w:r>
        <w:rPr>
          <w:rtl/>
        </w:rPr>
        <w:t xml:space="preserve">של </w:t>
      </w:r>
      <w:bookmarkStart w:id="8833" w:name="_ETM_Q17_461909"/>
      <w:bookmarkEnd w:id="8833"/>
      <w:r>
        <w:rPr>
          <w:rtl/>
        </w:rPr>
        <w:t xml:space="preserve">מערכת </w:t>
      </w:r>
      <w:bookmarkStart w:id="8834" w:name="_ETM_Q17_462240"/>
      <w:bookmarkEnd w:id="8834"/>
      <w:r>
        <w:rPr>
          <w:rtl/>
        </w:rPr>
        <w:t>הבריאות</w:t>
      </w:r>
      <w:r>
        <w:rPr>
          <w:rFonts w:hint="cs"/>
          <w:rtl/>
        </w:rPr>
        <w:t xml:space="preserve"> </w:t>
      </w:r>
      <w:r w:rsidR="00C9608A">
        <w:rPr>
          <w:rFonts w:hint="cs"/>
          <w:rtl/>
        </w:rPr>
        <w:t>– –</w:t>
      </w:r>
    </w:p>
    <w:p w:rsidR="00F532D9" w:rsidRDefault="00F532D9" w:rsidP="00A84069">
      <w:pPr>
        <w:rPr>
          <w:rtl/>
        </w:rPr>
      </w:pPr>
      <w:bookmarkStart w:id="8835" w:name="_ETM_Q17_463939"/>
      <w:bookmarkEnd w:id="8835"/>
    </w:p>
    <w:p w:rsidR="00F532D9" w:rsidRDefault="00F532D9" w:rsidP="00A84069">
      <w:pPr>
        <w:pStyle w:val="af6"/>
        <w:rPr>
          <w:rtl/>
        </w:rPr>
      </w:pPr>
      <w:r w:rsidRPr="00723E2D">
        <w:rPr>
          <w:rStyle w:val="TagStyle"/>
          <w:rtl/>
        </w:rPr>
        <w:t xml:space="preserve"> &lt;&lt; יור &gt;&gt;</w:t>
      </w:r>
      <w:r w:rsidRPr="00BC5D25">
        <w:rPr>
          <w:rStyle w:val="TagStyle"/>
          <w:rtl/>
        </w:rPr>
        <w:t xml:space="preserve"> </w:t>
      </w:r>
      <w:r>
        <w:rPr>
          <w:rtl/>
        </w:rPr>
        <w:t>היו"ר דוד ביטן:</w:t>
      </w:r>
      <w:r w:rsidRPr="00BC5D25">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8836" w:name="_ETM_Q17_459541"/>
      <w:bookmarkEnd w:id="8836"/>
      <w:r>
        <w:rPr>
          <w:rFonts w:hint="cs"/>
          <w:rtl/>
          <w:lang w:eastAsia="he-IL"/>
        </w:rPr>
        <w:t>זה נכון.</w:t>
      </w:r>
    </w:p>
    <w:p w:rsidR="00F532D9" w:rsidRDefault="00F532D9" w:rsidP="00A84069">
      <w:pPr>
        <w:rPr>
          <w:rtl/>
          <w:lang w:eastAsia="he-IL"/>
        </w:rPr>
      </w:pPr>
      <w:bookmarkStart w:id="8837" w:name="_ETM_Q17_461286"/>
      <w:bookmarkStart w:id="8838" w:name="_ETM_Q17_461356"/>
      <w:bookmarkEnd w:id="8837"/>
      <w:bookmarkEnd w:id="8838"/>
    </w:p>
    <w:p w:rsidR="00F532D9" w:rsidRDefault="00F532D9" w:rsidP="00A84069">
      <w:pPr>
        <w:pStyle w:val="-"/>
        <w:keepNext/>
        <w:rPr>
          <w:rtl/>
        </w:rPr>
      </w:pPr>
      <w:bookmarkStart w:id="8839" w:name="ET_speakercontinue_4996_34"/>
      <w:r w:rsidRPr="00723E2D">
        <w:rPr>
          <w:rStyle w:val="TagStyle"/>
          <w:rtl/>
        </w:rPr>
        <w:t xml:space="preserve"> &lt;&lt; דובר_המשך &gt;&gt;</w:t>
      </w:r>
      <w:r w:rsidRPr="00BC5D25">
        <w:rPr>
          <w:rStyle w:val="TagStyle"/>
          <w:rtl/>
        </w:rPr>
        <w:t xml:space="preserve"> </w:t>
      </w:r>
      <w:r>
        <w:rPr>
          <w:rtl/>
        </w:rPr>
        <w:t>ישראל אייכלר (יהדות התורה):</w:t>
      </w:r>
      <w:r w:rsidRPr="00BC5D25">
        <w:rPr>
          <w:rStyle w:val="TagStyle"/>
          <w:rtl/>
        </w:rPr>
        <w:t xml:space="preserve"> </w:t>
      </w:r>
      <w:r w:rsidRPr="00723E2D">
        <w:rPr>
          <w:rStyle w:val="TagStyle"/>
          <w:rtl/>
        </w:rPr>
        <w:t>&lt;&lt; דובר_המשך &gt;&gt;</w:t>
      </w:r>
      <w:r>
        <w:rPr>
          <w:rtl/>
        </w:rPr>
        <w:t xml:space="preserve">   </w:t>
      </w:r>
      <w:bookmarkEnd w:id="8839"/>
    </w:p>
    <w:p w:rsidR="00F532D9" w:rsidRDefault="00F532D9" w:rsidP="00356EAB">
      <w:pPr>
        <w:rPr>
          <w:rtl/>
          <w:lang w:eastAsia="he-IL"/>
        </w:rPr>
      </w:pPr>
    </w:p>
    <w:p w:rsidR="00F532D9" w:rsidRDefault="00C9608A" w:rsidP="00363637">
      <w:pPr>
        <w:keepNext/>
        <w:rPr>
          <w:rtl/>
        </w:rPr>
      </w:pPr>
      <w:bookmarkStart w:id="8840" w:name="_ETM_Q17_462452"/>
      <w:bookmarkEnd w:id="8840"/>
      <w:r>
        <w:rPr>
          <w:rFonts w:hint="cs"/>
          <w:rtl/>
          <w:lang w:eastAsia="he-IL"/>
        </w:rPr>
        <w:t>– –</w:t>
      </w:r>
      <w:bookmarkStart w:id="8841" w:name="_ETM_Q17_462241"/>
      <w:bookmarkEnd w:id="8841"/>
      <w:r w:rsidR="00F532D9">
        <w:rPr>
          <w:rFonts w:hint="cs"/>
          <w:rtl/>
          <w:lang w:eastAsia="he-IL"/>
        </w:rPr>
        <w:t xml:space="preserve"> </w:t>
      </w:r>
      <w:r w:rsidR="00F532D9">
        <w:rPr>
          <w:rtl/>
        </w:rPr>
        <w:t xml:space="preserve">גם </w:t>
      </w:r>
      <w:bookmarkStart w:id="8842" w:name="_ETM_Q17_464210"/>
      <w:bookmarkEnd w:id="8842"/>
      <w:r w:rsidR="00F532D9">
        <w:rPr>
          <w:rtl/>
        </w:rPr>
        <w:t xml:space="preserve">בגלל </w:t>
      </w:r>
      <w:bookmarkStart w:id="8843" w:name="_ETM_Q17_464599"/>
      <w:bookmarkEnd w:id="8843"/>
      <w:r w:rsidR="00F532D9">
        <w:rPr>
          <w:rtl/>
        </w:rPr>
        <w:t xml:space="preserve">שבאופן </w:t>
      </w:r>
      <w:bookmarkStart w:id="8844" w:name="_ETM_Q17_465259"/>
      <w:bookmarkEnd w:id="8844"/>
      <w:r w:rsidR="00F532D9">
        <w:rPr>
          <w:rtl/>
        </w:rPr>
        <w:t>טבעי</w:t>
      </w:r>
      <w:r w:rsidR="00F532D9">
        <w:rPr>
          <w:rFonts w:hint="cs"/>
          <w:rtl/>
        </w:rPr>
        <w:t>,</w:t>
      </w:r>
      <w:bookmarkStart w:id="8845" w:name="_ETM_Q17_464221"/>
      <w:bookmarkEnd w:id="8845"/>
      <w:r w:rsidR="00F532D9">
        <w:rPr>
          <w:rtl/>
        </w:rPr>
        <w:t xml:space="preserve"> </w:t>
      </w:r>
      <w:bookmarkStart w:id="8846" w:name="_ETM_Q17_466189"/>
      <w:bookmarkEnd w:id="8846"/>
      <w:r w:rsidR="00F532D9">
        <w:rPr>
          <w:rtl/>
        </w:rPr>
        <w:t xml:space="preserve">בגלל </w:t>
      </w:r>
      <w:bookmarkStart w:id="8847" w:name="_ETM_Q17_466490"/>
      <w:bookmarkEnd w:id="8847"/>
      <w:r w:rsidR="00F532D9">
        <w:rPr>
          <w:rtl/>
        </w:rPr>
        <w:t>הסטיגמה</w:t>
      </w:r>
      <w:r w:rsidR="00363637">
        <w:rPr>
          <w:rFonts w:hint="cs"/>
          <w:rtl/>
        </w:rPr>
        <w:t>,</w:t>
      </w:r>
      <w:r w:rsidR="00F532D9">
        <w:rPr>
          <w:rtl/>
        </w:rPr>
        <w:t xml:space="preserve"> </w:t>
      </w:r>
      <w:bookmarkStart w:id="8848" w:name="_ETM_Q17_467150"/>
      <w:bookmarkEnd w:id="8848"/>
      <w:r w:rsidR="00F532D9">
        <w:rPr>
          <w:rtl/>
        </w:rPr>
        <w:t xml:space="preserve">הרבה </w:t>
      </w:r>
      <w:bookmarkStart w:id="8849" w:name="_ETM_Q17_467389"/>
      <w:bookmarkEnd w:id="8849"/>
      <w:r w:rsidR="00F532D9">
        <w:rPr>
          <w:rtl/>
        </w:rPr>
        <w:t>אנשים</w:t>
      </w:r>
      <w:r w:rsidR="00F532D9">
        <w:rPr>
          <w:rFonts w:hint="cs"/>
          <w:rtl/>
        </w:rPr>
        <w:t>, בני</w:t>
      </w:r>
      <w:bookmarkStart w:id="8850" w:name="_ETM_Q17_468050"/>
      <w:bookmarkEnd w:id="8850"/>
      <w:r w:rsidR="00F532D9">
        <w:rPr>
          <w:rFonts w:hint="cs"/>
          <w:rtl/>
        </w:rPr>
        <w:t xml:space="preserve"> </w:t>
      </w:r>
      <w:r w:rsidR="00F532D9">
        <w:rPr>
          <w:rtl/>
        </w:rPr>
        <w:t xml:space="preserve">משפחות </w:t>
      </w:r>
      <w:bookmarkStart w:id="8851" w:name="_ETM_Q17_468710"/>
      <w:bookmarkEnd w:id="8851"/>
      <w:r w:rsidR="00F532D9">
        <w:rPr>
          <w:rtl/>
        </w:rPr>
        <w:t xml:space="preserve">והורים </w:t>
      </w:r>
      <w:bookmarkStart w:id="8852" w:name="_ETM_Q17_469250"/>
      <w:bookmarkEnd w:id="8852"/>
      <w:r w:rsidR="00F532D9">
        <w:rPr>
          <w:rtl/>
        </w:rPr>
        <w:t>ואחרים</w:t>
      </w:r>
      <w:bookmarkStart w:id="8853" w:name="_ETM_Q17_467721"/>
      <w:bookmarkEnd w:id="8853"/>
      <w:r w:rsidR="00CD1882">
        <w:rPr>
          <w:rFonts w:hint="cs"/>
          <w:rtl/>
        </w:rPr>
        <w:t>,</w:t>
      </w:r>
      <w:r w:rsidR="00F532D9">
        <w:rPr>
          <w:rtl/>
        </w:rPr>
        <w:t xml:space="preserve"> </w:t>
      </w:r>
      <w:bookmarkStart w:id="8854" w:name="_ETM_Q17_469879"/>
      <w:bookmarkEnd w:id="8854"/>
      <w:r w:rsidR="00F532D9">
        <w:rPr>
          <w:rtl/>
        </w:rPr>
        <w:t xml:space="preserve">נמנעו </w:t>
      </w:r>
      <w:bookmarkStart w:id="8855" w:name="_ETM_Q17_470870"/>
      <w:bookmarkEnd w:id="8855"/>
      <w:r w:rsidR="00F532D9">
        <w:rPr>
          <w:rtl/>
        </w:rPr>
        <w:t>מ</w:t>
      </w:r>
      <w:bookmarkStart w:id="8856" w:name="_ETM_Q17_471230"/>
      <w:bookmarkEnd w:id="8856"/>
      <w:r w:rsidR="00F532D9">
        <w:rPr>
          <w:rtl/>
        </w:rPr>
        <w:t xml:space="preserve">לדבר </w:t>
      </w:r>
      <w:bookmarkStart w:id="8857" w:name="_ETM_Q17_471650"/>
      <w:bookmarkStart w:id="8858" w:name="_ETM_Q17_467861"/>
      <w:bookmarkEnd w:id="8857"/>
      <w:bookmarkEnd w:id="8858"/>
      <w:r w:rsidR="00F532D9">
        <w:rPr>
          <w:rFonts w:hint="cs"/>
          <w:rtl/>
        </w:rPr>
        <w:t xml:space="preserve">על </w:t>
      </w:r>
      <w:bookmarkStart w:id="8859" w:name="_ETM_Q17_468471"/>
      <w:bookmarkEnd w:id="8859"/>
      <w:r w:rsidR="00F532D9">
        <w:rPr>
          <w:rtl/>
        </w:rPr>
        <w:t xml:space="preserve">זה </w:t>
      </w:r>
      <w:bookmarkStart w:id="8860" w:name="_ETM_Q17_471950"/>
      <w:bookmarkEnd w:id="8860"/>
      <w:r w:rsidR="00F532D9">
        <w:rPr>
          <w:rtl/>
        </w:rPr>
        <w:t xml:space="preserve">ולעסוק </w:t>
      </w:r>
      <w:bookmarkStart w:id="8861" w:name="_ETM_Q17_472460"/>
      <w:bookmarkEnd w:id="8861"/>
      <w:r w:rsidR="00F532D9">
        <w:rPr>
          <w:rtl/>
        </w:rPr>
        <w:t>בזה</w:t>
      </w:r>
      <w:bookmarkStart w:id="8862" w:name="_ETM_Q17_478819"/>
      <w:bookmarkEnd w:id="8862"/>
      <w:r w:rsidR="00F532D9">
        <w:rPr>
          <w:rFonts w:hint="cs"/>
          <w:rtl/>
        </w:rPr>
        <w:t>,</w:t>
      </w:r>
      <w:bookmarkStart w:id="8863" w:name="_ETM_Q17_471392"/>
      <w:bookmarkEnd w:id="8863"/>
      <w:r w:rsidR="00F532D9">
        <w:rPr>
          <w:rtl/>
        </w:rPr>
        <w:t xml:space="preserve"> </w:t>
      </w:r>
      <w:bookmarkStart w:id="8864" w:name="_ETM_Q17_473250"/>
      <w:bookmarkEnd w:id="8864"/>
      <w:r w:rsidR="00F532D9">
        <w:rPr>
          <w:rtl/>
        </w:rPr>
        <w:t xml:space="preserve">בשעה </w:t>
      </w:r>
      <w:bookmarkStart w:id="8865" w:name="_ETM_Q17_474000"/>
      <w:bookmarkEnd w:id="8865"/>
      <w:r w:rsidR="00F532D9">
        <w:rPr>
          <w:rtl/>
        </w:rPr>
        <w:t>ש</w:t>
      </w:r>
      <w:bookmarkStart w:id="8866" w:name="_ETM_Q17_469491"/>
      <w:bookmarkEnd w:id="8866"/>
      <w:r w:rsidR="00F532D9">
        <w:rPr>
          <w:rtl/>
        </w:rPr>
        <w:t xml:space="preserve">כל </w:t>
      </w:r>
      <w:bookmarkStart w:id="8867" w:name="_ETM_Q17_474479"/>
      <w:bookmarkEnd w:id="8867"/>
      <w:r w:rsidR="00F532D9">
        <w:rPr>
          <w:rtl/>
        </w:rPr>
        <w:t xml:space="preserve">נושא </w:t>
      </w:r>
      <w:bookmarkStart w:id="8868" w:name="_ETM_Q17_475710"/>
      <w:bookmarkEnd w:id="8868"/>
      <w:r w:rsidR="00F532D9">
        <w:rPr>
          <w:rtl/>
        </w:rPr>
        <w:t xml:space="preserve">מה </w:t>
      </w:r>
      <w:bookmarkStart w:id="8869" w:name="_ETM_Q17_475830"/>
      <w:bookmarkEnd w:id="8869"/>
      <w:r w:rsidR="00F532D9">
        <w:rPr>
          <w:rtl/>
        </w:rPr>
        <w:t>שנקרא</w:t>
      </w:r>
      <w:bookmarkStart w:id="8870" w:name="_ETM_Q17_473890"/>
      <w:bookmarkEnd w:id="8870"/>
      <w:r w:rsidR="00F532D9">
        <w:rPr>
          <w:rFonts w:hint="cs"/>
          <w:rtl/>
        </w:rPr>
        <w:t xml:space="preserve"> מש"ה</w:t>
      </w:r>
      <w:bookmarkStart w:id="8871" w:name="_ETM_Q17_476339"/>
      <w:bookmarkStart w:id="8872" w:name="_ETM_Q17_473350"/>
      <w:bookmarkStart w:id="8873" w:name="_ETM_Q17_477490"/>
      <w:bookmarkStart w:id="8874" w:name="_ETM_Q17_474688"/>
      <w:bookmarkEnd w:id="8871"/>
      <w:bookmarkEnd w:id="8872"/>
      <w:bookmarkEnd w:id="8873"/>
      <w:bookmarkEnd w:id="8874"/>
      <w:r w:rsidR="00363637">
        <w:rPr>
          <w:rFonts w:hint="cs"/>
          <w:rtl/>
        </w:rPr>
        <w:t>,</w:t>
      </w:r>
      <w:r w:rsidR="00F532D9">
        <w:rPr>
          <w:rFonts w:hint="cs"/>
          <w:rtl/>
        </w:rPr>
        <w:t xml:space="preserve"> </w:t>
      </w:r>
      <w:bookmarkStart w:id="8875" w:name="_ETM_Q17_478270"/>
      <w:bookmarkEnd w:id="8875"/>
      <w:r w:rsidR="00F532D9">
        <w:rPr>
          <w:rFonts w:hint="cs"/>
          <w:rtl/>
        </w:rPr>
        <w:t xml:space="preserve">תשושי הנפש </w:t>
      </w:r>
      <w:r w:rsidR="00F532D9">
        <w:rPr>
          <w:rtl/>
        </w:rPr>
        <w:t xml:space="preserve">במשרד </w:t>
      </w:r>
      <w:bookmarkStart w:id="8876" w:name="_ETM_Q17_478750"/>
      <w:bookmarkEnd w:id="8876"/>
      <w:r w:rsidR="00F532D9">
        <w:rPr>
          <w:rtl/>
        </w:rPr>
        <w:t>הרווחה</w:t>
      </w:r>
      <w:bookmarkStart w:id="8877" w:name="_ETM_Q17_480018"/>
      <w:bookmarkStart w:id="8878" w:name="_ETM_Q17_479470"/>
      <w:bookmarkStart w:id="8879" w:name="_ETM_Q17_481300"/>
      <w:bookmarkEnd w:id="8877"/>
      <w:bookmarkEnd w:id="8878"/>
      <w:bookmarkEnd w:id="8879"/>
      <w:r w:rsidR="00F532D9">
        <w:rPr>
          <w:rFonts w:hint="cs"/>
          <w:rtl/>
        </w:rPr>
        <w:t xml:space="preserve"> </w:t>
      </w:r>
      <w:r w:rsidR="00363637">
        <w:rPr>
          <w:rFonts w:hint="eastAsia"/>
          <w:rtl/>
        </w:rPr>
        <w:t xml:space="preserve">– </w:t>
      </w:r>
      <w:r w:rsidR="00F532D9">
        <w:rPr>
          <w:rtl/>
        </w:rPr>
        <w:t xml:space="preserve">אתה </w:t>
      </w:r>
      <w:bookmarkStart w:id="8880" w:name="_ETM_Q17_481660"/>
      <w:bookmarkEnd w:id="8880"/>
      <w:r w:rsidR="00F532D9">
        <w:rPr>
          <w:rtl/>
        </w:rPr>
        <w:t xml:space="preserve">יודע </w:t>
      </w:r>
      <w:bookmarkStart w:id="8881" w:name="_ETM_Q17_481869"/>
      <w:bookmarkEnd w:id="8881"/>
      <w:r w:rsidR="00F532D9">
        <w:rPr>
          <w:rtl/>
        </w:rPr>
        <w:t>ל</w:t>
      </w:r>
      <w:bookmarkStart w:id="8882" w:name="_ETM_Q17_481930"/>
      <w:bookmarkEnd w:id="8882"/>
      <w:r w:rsidR="00F532D9">
        <w:rPr>
          <w:rtl/>
        </w:rPr>
        <w:t xml:space="preserve">מה </w:t>
      </w:r>
      <w:bookmarkStart w:id="8883" w:name="_ETM_Q17_482050"/>
      <w:bookmarkEnd w:id="8883"/>
      <w:r w:rsidR="00F532D9">
        <w:rPr>
          <w:rtl/>
        </w:rPr>
        <w:t xml:space="preserve">אני </w:t>
      </w:r>
      <w:bookmarkStart w:id="8884" w:name="_ETM_Q17_482170"/>
      <w:bookmarkEnd w:id="8884"/>
      <w:r w:rsidR="00F532D9">
        <w:rPr>
          <w:rtl/>
        </w:rPr>
        <w:t>מתכוון</w:t>
      </w:r>
      <w:bookmarkStart w:id="8885" w:name="_ETM_Q17_480789"/>
      <w:bookmarkEnd w:id="8885"/>
      <w:r w:rsidR="00F532D9">
        <w:rPr>
          <w:rFonts w:hint="cs"/>
          <w:rtl/>
        </w:rPr>
        <w:t>,</w:t>
      </w:r>
      <w:r w:rsidR="00F532D9">
        <w:rPr>
          <w:rtl/>
        </w:rPr>
        <w:t xml:space="preserve"> </w:t>
      </w:r>
      <w:bookmarkStart w:id="8886" w:name="_ETM_Q17_482679"/>
      <w:bookmarkEnd w:id="8886"/>
      <w:r w:rsidR="00F532D9">
        <w:rPr>
          <w:rtl/>
        </w:rPr>
        <w:t xml:space="preserve">כל </w:t>
      </w:r>
      <w:bookmarkStart w:id="8887" w:name="_ETM_Q17_483429"/>
      <w:bookmarkEnd w:id="8887"/>
      <w:r w:rsidR="00F532D9">
        <w:rPr>
          <w:rtl/>
        </w:rPr>
        <w:t xml:space="preserve">האוטיסטים </w:t>
      </w:r>
      <w:bookmarkStart w:id="8888" w:name="_ETM_Q17_483969"/>
      <w:bookmarkEnd w:id="8888"/>
      <w:r w:rsidR="00F532D9">
        <w:rPr>
          <w:rtl/>
        </w:rPr>
        <w:t>ו</w:t>
      </w:r>
      <w:r w:rsidR="00F532D9">
        <w:rPr>
          <w:rFonts w:hint="cs"/>
          <w:rtl/>
        </w:rPr>
        <w:t>ה</w:t>
      </w:r>
      <w:r w:rsidR="00F532D9">
        <w:rPr>
          <w:rtl/>
        </w:rPr>
        <w:t>אחרים</w:t>
      </w:r>
      <w:bookmarkStart w:id="8889" w:name="_ETM_Q17_482299"/>
      <w:bookmarkEnd w:id="8889"/>
      <w:r w:rsidR="00F532D9">
        <w:rPr>
          <w:rtl/>
        </w:rPr>
        <w:t xml:space="preserve"> </w:t>
      </w:r>
      <w:bookmarkStart w:id="8890" w:name="_ETM_Q17_485009"/>
      <w:bookmarkEnd w:id="8890"/>
      <w:r w:rsidR="00363637">
        <w:rPr>
          <w:rFonts w:hint="cs"/>
          <w:rtl/>
        </w:rPr>
        <w:t xml:space="preserve">– </w:t>
      </w:r>
      <w:r w:rsidR="00F532D9">
        <w:rPr>
          <w:rtl/>
        </w:rPr>
        <w:t xml:space="preserve">לא </w:t>
      </w:r>
      <w:bookmarkStart w:id="8891" w:name="_ETM_Q17_485160"/>
      <w:bookmarkEnd w:id="8891"/>
      <w:r w:rsidR="00F532D9">
        <w:rPr>
          <w:rtl/>
        </w:rPr>
        <w:t>התביישו</w:t>
      </w:r>
      <w:r w:rsidR="00F532D9">
        <w:rPr>
          <w:rFonts w:hint="cs"/>
          <w:rtl/>
        </w:rPr>
        <w:t>,</w:t>
      </w:r>
      <w:bookmarkStart w:id="8892" w:name="_ETM_Q17_483228"/>
      <w:bookmarkEnd w:id="8892"/>
      <w:r w:rsidR="00F532D9">
        <w:rPr>
          <w:rtl/>
        </w:rPr>
        <w:t xml:space="preserve"> </w:t>
      </w:r>
      <w:bookmarkStart w:id="8893" w:name="_ETM_Q17_485729"/>
      <w:bookmarkEnd w:id="8893"/>
      <w:r w:rsidR="00F532D9">
        <w:rPr>
          <w:rtl/>
        </w:rPr>
        <w:t xml:space="preserve">יצאו </w:t>
      </w:r>
      <w:bookmarkStart w:id="8894" w:name="_ETM_Q17_486390"/>
      <w:bookmarkEnd w:id="8894"/>
      <w:r w:rsidR="00F532D9">
        <w:rPr>
          <w:rtl/>
        </w:rPr>
        <w:t xml:space="preserve">כמו </w:t>
      </w:r>
      <w:bookmarkStart w:id="8895" w:name="_ETM_Q17_486540"/>
      <w:bookmarkStart w:id="8896" w:name="_ETM_Q17_484349"/>
      <w:bookmarkEnd w:id="8895"/>
      <w:bookmarkEnd w:id="8896"/>
      <w:r w:rsidR="00F532D9">
        <w:rPr>
          <w:rtl/>
        </w:rPr>
        <w:t>העמותות</w:t>
      </w:r>
      <w:r w:rsidR="00F532D9">
        <w:rPr>
          <w:rFonts w:hint="cs"/>
          <w:rtl/>
        </w:rPr>
        <w:t>.</w:t>
      </w:r>
      <w:r w:rsidR="00F532D9">
        <w:rPr>
          <w:rtl/>
        </w:rPr>
        <w:t xml:space="preserve"> </w:t>
      </w:r>
      <w:bookmarkStart w:id="8897" w:name="_ETM_Q17_487200"/>
      <w:bookmarkEnd w:id="8897"/>
      <w:r w:rsidR="00F532D9">
        <w:rPr>
          <w:rtl/>
        </w:rPr>
        <w:t>ובאמת</w:t>
      </w:r>
      <w:r w:rsidR="00F532D9">
        <w:rPr>
          <w:rFonts w:hint="cs"/>
          <w:rtl/>
        </w:rPr>
        <w:t>,</w:t>
      </w:r>
      <w:r w:rsidR="00F532D9">
        <w:rPr>
          <w:rtl/>
        </w:rPr>
        <w:t xml:space="preserve"> </w:t>
      </w:r>
      <w:bookmarkStart w:id="8898" w:name="_ETM_Q17_487890"/>
      <w:bookmarkEnd w:id="8898"/>
      <w:r w:rsidR="00F532D9">
        <w:rPr>
          <w:rtl/>
        </w:rPr>
        <w:t xml:space="preserve">אני </w:t>
      </w:r>
      <w:bookmarkStart w:id="8899" w:name="_ETM_Q17_488070"/>
      <w:bookmarkEnd w:id="8899"/>
      <w:r w:rsidR="00F532D9">
        <w:rPr>
          <w:rtl/>
        </w:rPr>
        <w:t xml:space="preserve">חייב </w:t>
      </w:r>
      <w:bookmarkStart w:id="8900" w:name="_ETM_Q17_488370"/>
      <w:bookmarkEnd w:id="8900"/>
      <w:r w:rsidR="00F532D9">
        <w:rPr>
          <w:rtl/>
        </w:rPr>
        <w:t xml:space="preserve">לומר </w:t>
      </w:r>
      <w:bookmarkStart w:id="8901" w:name="_ETM_Q17_488730"/>
      <w:bookmarkEnd w:id="8901"/>
      <w:r w:rsidR="00F532D9">
        <w:rPr>
          <w:rtl/>
        </w:rPr>
        <w:t xml:space="preserve">שיש </w:t>
      </w:r>
      <w:bookmarkStart w:id="8902" w:name="_ETM_Q17_489059"/>
      <w:bookmarkEnd w:id="8902"/>
      <w:r w:rsidR="00F532D9">
        <w:rPr>
          <w:rtl/>
        </w:rPr>
        <w:t xml:space="preserve">קנאה </w:t>
      </w:r>
      <w:bookmarkStart w:id="8903" w:name="_ETM_Q17_490269"/>
      <w:bookmarkEnd w:id="8903"/>
      <w:r w:rsidR="00F532D9">
        <w:rPr>
          <w:rFonts w:hint="cs"/>
          <w:rtl/>
        </w:rPr>
        <w:t>בין</w:t>
      </w:r>
      <w:bookmarkStart w:id="8904" w:name="_ETM_Q17_489028"/>
      <w:bookmarkEnd w:id="8904"/>
      <w:r w:rsidR="00F532D9">
        <w:rPr>
          <w:rtl/>
        </w:rPr>
        <w:t xml:space="preserve"> </w:t>
      </w:r>
      <w:bookmarkStart w:id="8905" w:name="_ETM_Q17_490749"/>
      <w:bookmarkStart w:id="8906" w:name="_ETM_Q17_491019"/>
      <w:bookmarkEnd w:id="8905"/>
      <w:bookmarkEnd w:id="8906"/>
      <w:r w:rsidR="00F532D9">
        <w:rPr>
          <w:rFonts w:hint="cs"/>
          <w:rtl/>
        </w:rPr>
        <w:t>ה</w:t>
      </w:r>
      <w:r w:rsidR="00F532D9">
        <w:rPr>
          <w:rtl/>
        </w:rPr>
        <w:t xml:space="preserve">שירות </w:t>
      </w:r>
      <w:bookmarkStart w:id="8907" w:name="_ETM_Q17_491469"/>
      <w:bookmarkEnd w:id="8907"/>
      <w:r w:rsidR="00F532D9">
        <w:rPr>
          <w:rtl/>
        </w:rPr>
        <w:t xml:space="preserve">של </w:t>
      </w:r>
      <w:bookmarkStart w:id="8908" w:name="_ETM_Q17_492190"/>
      <w:bookmarkEnd w:id="8908"/>
      <w:r w:rsidR="00F532D9">
        <w:rPr>
          <w:rtl/>
        </w:rPr>
        <w:t>ס</w:t>
      </w:r>
      <w:bookmarkStart w:id="8909" w:name="_ETM_Q17_492400"/>
      <w:bookmarkEnd w:id="8909"/>
      <w:r w:rsidR="00F532D9">
        <w:rPr>
          <w:rtl/>
        </w:rPr>
        <w:t>ל</w:t>
      </w:r>
      <w:r w:rsidR="00F532D9">
        <w:rPr>
          <w:rFonts w:hint="cs"/>
          <w:rtl/>
        </w:rPr>
        <w:t xml:space="preserve"> ה</w:t>
      </w:r>
      <w:r w:rsidR="00F532D9">
        <w:rPr>
          <w:rtl/>
        </w:rPr>
        <w:t>ש</w:t>
      </w:r>
      <w:bookmarkStart w:id="8910" w:name="_ETM_Q17_490338"/>
      <w:bookmarkEnd w:id="8910"/>
      <w:r w:rsidR="00F532D9">
        <w:rPr>
          <w:rtl/>
        </w:rPr>
        <w:t xml:space="preserve">יקום </w:t>
      </w:r>
      <w:bookmarkStart w:id="8911" w:name="_ETM_Q17_493089"/>
      <w:bookmarkEnd w:id="8911"/>
      <w:r w:rsidR="00F532D9">
        <w:rPr>
          <w:rtl/>
        </w:rPr>
        <w:t xml:space="preserve">והשירות </w:t>
      </w:r>
      <w:bookmarkStart w:id="8912" w:name="_ETM_Q17_493750"/>
      <w:bookmarkEnd w:id="8912"/>
      <w:r w:rsidR="00F532D9">
        <w:rPr>
          <w:rtl/>
        </w:rPr>
        <w:t>ש</w:t>
      </w:r>
      <w:bookmarkStart w:id="8913" w:name="_ETM_Q17_493839"/>
      <w:bookmarkEnd w:id="8913"/>
      <w:r w:rsidR="00F532D9">
        <w:rPr>
          <w:rtl/>
        </w:rPr>
        <w:t xml:space="preserve">משרד </w:t>
      </w:r>
      <w:bookmarkStart w:id="8914" w:name="_ETM_Q17_494139"/>
      <w:bookmarkEnd w:id="8914"/>
      <w:r w:rsidR="00F532D9">
        <w:rPr>
          <w:rtl/>
        </w:rPr>
        <w:t xml:space="preserve">הבריאות </w:t>
      </w:r>
      <w:bookmarkStart w:id="8915" w:name="_ETM_Q17_494469"/>
      <w:bookmarkEnd w:id="8915"/>
      <w:r w:rsidR="00F532D9">
        <w:rPr>
          <w:rtl/>
        </w:rPr>
        <w:t xml:space="preserve">נותן </w:t>
      </w:r>
      <w:bookmarkStart w:id="8916" w:name="_ETM_Q17_495250"/>
      <w:bookmarkEnd w:id="8916"/>
      <w:r w:rsidR="00F532D9">
        <w:rPr>
          <w:rFonts w:hint="cs"/>
          <w:rtl/>
        </w:rPr>
        <w:t>לתשושי הנפש</w:t>
      </w:r>
      <w:bookmarkStart w:id="8917" w:name="_ETM_Q17_495869"/>
      <w:bookmarkStart w:id="8918" w:name="_ETM_Q17_496644"/>
      <w:bookmarkStart w:id="8919" w:name="_ETM_Q17_495699"/>
      <w:bookmarkEnd w:id="8917"/>
      <w:bookmarkEnd w:id="8918"/>
      <w:bookmarkEnd w:id="8919"/>
      <w:r w:rsidR="00F532D9">
        <w:rPr>
          <w:rFonts w:hint="cs"/>
          <w:rtl/>
        </w:rPr>
        <w:t xml:space="preserve"> </w:t>
      </w:r>
      <w:r w:rsidR="00F532D9">
        <w:rPr>
          <w:rtl/>
        </w:rPr>
        <w:t>ל</w:t>
      </w:r>
      <w:bookmarkStart w:id="8920" w:name="_ETM_Q17_495969"/>
      <w:bookmarkStart w:id="8921" w:name="_ETM_Q17_496119"/>
      <w:bookmarkStart w:id="8922" w:name="_ETM_Q17_497140"/>
      <w:bookmarkStart w:id="8923" w:name="_ETM_Q17_495698"/>
      <w:bookmarkEnd w:id="8920"/>
      <w:bookmarkEnd w:id="8921"/>
      <w:bookmarkEnd w:id="8922"/>
      <w:bookmarkEnd w:id="8923"/>
      <w:r w:rsidR="00F532D9">
        <w:rPr>
          <w:rtl/>
        </w:rPr>
        <w:t xml:space="preserve">בין </w:t>
      </w:r>
      <w:bookmarkStart w:id="8924" w:name="_ETM_Q17_497949"/>
      <w:bookmarkEnd w:id="8924"/>
      <w:r w:rsidR="00F532D9">
        <w:rPr>
          <w:rtl/>
        </w:rPr>
        <w:t xml:space="preserve">השירותים </w:t>
      </w:r>
      <w:bookmarkStart w:id="8925" w:name="_ETM_Q17_498849"/>
      <w:bookmarkEnd w:id="8925"/>
      <w:r w:rsidR="00F532D9">
        <w:rPr>
          <w:rtl/>
        </w:rPr>
        <w:t xml:space="preserve">האדירים </w:t>
      </w:r>
      <w:bookmarkStart w:id="8926" w:name="_ETM_Q17_499750"/>
      <w:bookmarkEnd w:id="8926"/>
      <w:r w:rsidR="00F532D9">
        <w:rPr>
          <w:rtl/>
        </w:rPr>
        <w:t xml:space="preserve">שנותנים </w:t>
      </w:r>
      <w:bookmarkStart w:id="8927" w:name="_ETM_Q17_500619"/>
      <w:bookmarkEnd w:id="8927"/>
      <w:r w:rsidR="00F532D9">
        <w:rPr>
          <w:rtl/>
        </w:rPr>
        <w:t xml:space="preserve">מגיל </w:t>
      </w:r>
      <w:bookmarkStart w:id="8928" w:name="_ETM_Q17_501189"/>
      <w:bookmarkEnd w:id="8928"/>
      <w:r w:rsidR="00F532D9">
        <w:rPr>
          <w:rtl/>
        </w:rPr>
        <w:t xml:space="preserve">ילדות </w:t>
      </w:r>
      <w:bookmarkStart w:id="8929" w:name="_ETM_Q17_501699"/>
      <w:bookmarkEnd w:id="8929"/>
      <w:r w:rsidR="00F532D9">
        <w:rPr>
          <w:rtl/>
        </w:rPr>
        <w:t xml:space="preserve">במשרד </w:t>
      </w:r>
      <w:bookmarkStart w:id="8930" w:name="_ETM_Q17_502119"/>
      <w:bookmarkEnd w:id="8930"/>
      <w:r w:rsidR="00F532D9">
        <w:rPr>
          <w:rtl/>
        </w:rPr>
        <w:t xml:space="preserve">הרווחה </w:t>
      </w:r>
      <w:bookmarkStart w:id="8931" w:name="_ETM_Q17_503410"/>
      <w:bookmarkStart w:id="8932" w:name="_ETM_Q17_503498"/>
      <w:bookmarkEnd w:id="8931"/>
      <w:bookmarkEnd w:id="8932"/>
      <w:r w:rsidR="00F532D9">
        <w:rPr>
          <w:rtl/>
        </w:rPr>
        <w:t xml:space="preserve">עד </w:t>
      </w:r>
      <w:bookmarkStart w:id="8933" w:name="_ETM_Q17_503680"/>
      <w:bookmarkEnd w:id="8933"/>
      <w:r w:rsidR="00F532D9">
        <w:rPr>
          <w:rtl/>
        </w:rPr>
        <w:t xml:space="preserve">גיל </w:t>
      </w:r>
      <w:bookmarkStart w:id="8934" w:name="_ETM_Q17_503949"/>
      <w:bookmarkEnd w:id="8934"/>
      <w:r w:rsidR="00F532D9">
        <w:rPr>
          <w:rtl/>
        </w:rPr>
        <w:t xml:space="preserve">זקנה </w:t>
      </w:r>
      <w:bookmarkStart w:id="8935" w:name="_ETM_Q17_504640"/>
      <w:bookmarkEnd w:id="8935"/>
      <w:r w:rsidR="00F532D9">
        <w:rPr>
          <w:rtl/>
        </w:rPr>
        <w:t xml:space="preserve">לאנשים </w:t>
      </w:r>
      <w:bookmarkStart w:id="8936" w:name="_ETM_Q17_505210"/>
      <w:bookmarkEnd w:id="8936"/>
      <w:r w:rsidR="00F532D9">
        <w:rPr>
          <w:rtl/>
        </w:rPr>
        <w:t>ש</w:t>
      </w:r>
      <w:bookmarkStart w:id="8937" w:name="_ETM_Q17_505750"/>
      <w:bookmarkEnd w:id="8937"/>
      <w:r w:rsidR="00F532D9">
        <w:rPr>
          <w:rtl/>
        </w:rPr>
        <w:t xml:space="preserve">כלולים </w:t>
      </w:r>
      <w:bookmarkStart w:id="8938" w:name="_ETM_Q17_506439"/>
      <w:bookmarkEnd w:id="8938"/>
      <w:r w:rsidR="00F532D9">
        <w:rPr>
          <w:rtl/>
        </w:rPr>
        <w:t xml:space="preserve">בהגדרות </w:t>
      </w:r>
      <w:bookmarkStart w:id="8939" w:name="_ETM_Q17_507279"/>
      <w:bookmarkEnd w:id="8939"/>
      <w:r w:rsidR="00F532D9">
        <w:rPr>
          <w:rtl/>
        </w:rPr>
        <w:t xml:space="preserve">של </w:t>
      </w:r>
      <w:bookmarkStart w:id="8940" w:name="_ETM_Q17_507399"/>
      <w:bookmarkEnd w:id="8940"/>
      <w:r w:rsidR="00F532D9">
        <w:rPr>
          <w:rtl/>
        </w:rPr>
        <w:t xml:space="preserve">משרד </w:t>
      </w:r>
      <w:bookmarkStart w:id="8941" w:name="_ETM_Q17_507759"/>
      <w:bookmarkEnd w:id="8941"/>
      <w:r w:rsidR="00F532D9">
        <w:rPr>
          <w:rtl/>
        </w:rPr>
        <w:t>הרווחה</w:t>
      </w:r>
      <w:bookmarkStart w:id="8942" w:name="_ETM_Q17_505918"/>
      <w:bookmarkEnd w:id="8942"/>
      <w:r w:rsidR="00F532D9">
        <w:rPr>
          <w:rFonts w:hint="cs"/>
          <w:rtl/>
        </w:rPr>
        <w:t xml:space="preserve"> –</w:t>
      </w:r>
      <w:r w:rsidR="00F532D9">
        <w:rPr>
          <w:rtl/>
        </w:rPr>
        <w:t xml:space="preserve"> </w:t>
      </w:r>
      <w:bookmarkStart w:id="8943" w:name="_ETM_Q17_508730"/>
      <w:bookmarkEnd w:id="8943"/>
      <w:r w:rsidR="00F532D9">
        <w:rPr>
          <w:rtl/>
        </w:rPr>
        <w:t xml:space="preserve">עד </w:t>
      </w:r>
      <w:bookmarkStart w:id="8944" w:name="_ETM_Q17_508910"/>
      <w:bookmarkEnd w:id="8944"/>
      <w:r w:rsidR="00F532D9">
        <w:rPr>
          <w:rtl/>
        </w:rPr>
        <w:t xml:space="preserve">כדי </w:t>
      </w:r>
      <w:bookmarkStart w:id="8945" w:name="_ETM_Q17_509150"/>
      <w:bookmarkEnd w:id="8945"/>
      <w:r w:rsidR="00F532D9">
        <w:rPr>
          <w:rtl/>
        </w:rPr>
        <w:t xml:space="preserve">כך </w:t>
      </w:r>
      <w:bookmarkStart w:id="8946" w:name="_ETM_Q17_509390"/>
      <w:bookmarkEnd w:id="8946"/>
      <w:r w:rsidR="00F532D9">
        <w:rPr>
          <w:rtl/>
        </w:rPr>
        <w:t xml:space="preserve">שהצעתי </w:t>
      </w:r>
      <w:bookmarkStart w:id="8947" w:name="_ETM_Q17_510019"/>
      <w:bookmarkEnd w:id="8947"/>
      <w:r w:rsidR="00F532D9">
        <w:rPr>
          <w:rtl/>
        </w:rPr>
        <w:t xml:space="preserve">לחברת </w:t>
      </w:r>
      <w:bookmarkStart w:id="8948" w:name="_ETM_Q17_510410"/>
      <w:bookmarkEnd w:id="8948"/>
      <w:r w:rsidR="00F532D9">
        <w:rPr>
          <w:rtl/>
        </w:rPr>
        <w:t xml:space="preserve">הכנסת </w:t>
      </w:r>
      <w:bookmarkStart w:id="8949" w:name="_ETM_Q17_511130"/>
      <w:bookmarkEnd w:id="8949"/>
      <w:r w:rsidR="00F532D9">
        <w:rPr>
          <w:rtl/>
        </w:rPr>
        <w:t>וול</w:t>
      </w:r>
      <w:bookmarkStart w:id="8950" w:name="_ETM_Q17_511369"/>
      <w:bookmarkStart w:id="8951" w:name="_ETM_Q17_508218"/>
      <w:bookmarkEnd w:id="8950"/>
      <w:bookmarkEnd w:id="8951"/>
      <w:r w:rsidR="00F532D9">
        <w:rPr>
          <w:rFonts w:hint="cs"/>
          <w:rtl/>
        </w:rPr>
        <w:t>דיגר,</w:t>
      </w:r>
      <w:r w:rsidR="00F532D9">
        <w:rPr>
          <w:rtl/>
        </w:rPr>
        <w:t xml:space="preserve"> </w:t>
      </w:r>
      <w:bookmarkStart w:id="8952" w:name="_ETM_Q17_511640"/>
      <w:bookmarkEnd w:id="8952"/>
      <w:r w:rsidR="00F532D9">
        <w:rPr>
          <w:rFonts w:hint="cs"/>
          <w:rtl/>
        </w:rPr>
        <w:t>ש</w:t>
      </w:r>
      <w:r w:rsidR="00F532D9">
        <w:rPr>
          <w:rtl/>
        </w:rPr>
        <w:t xml:space="preserve">עוסקת </w:t>
      </w:r>
      <w:bookmarkStart w:id="8953" w:name="_ETM_Q17_512149"/>
      <w:bookmarkStart w:id="8954" w:name="_ETM_Q17_508997"/>
      <w:bookmarkEnd w:id="8953"/>
      <w:bookmarkEnd w:id="8954"/>
      <w:r w:rsidR="00F532D9">
        <w:rPr>
          <w:rtl/>
        </w:rPr>
        <w:t xml:space="preserve">הרבה </w:t>
      </w:r>
      <w:bookmarkStart w:id="8955" w:name="_ETM_Q17_512449"/>
      <w:bookmarkEnd w:id="8955"/>
      <w:r w:rsidR="00F532D9">
        <w:rPr>
          <w:rtl/>
        </w:rPr>
        <w:t xml:space="preserve">בנושא </w:t>
      </w:r>
      <w:bookmarkStart w:id="8956" w:name="_ETM_Q17_512809"/>
      <w:bookmarkEnd w:id="8956"/>
      <w:r w:rsidR="00F532D9">
        <w:rPr>
          <w:rtl/>
        </w:rPr>
        <w:t xml:space="preserve">בריאות </w:t>
      </w:r>
      <w:bookmarkStart w:id="8957" w:name="_ETM_Q17_513020"/>
      <w:bookmarkEnd w:id="8957"/>
      <w:r w:rsidR="00F532D9">
        <w:rPr>
          <w:rtl/>
        </w:rPr>
        <w:t>הנפש</w:t>
      </w:r>
      <w:r w:rsidR="00F532D9">
        <w:rPr>
          <w:rFonts w:hint="cs"/>
          <w:rtl/>
        </w:rPr>
        <w:t>,</w:t>
      </w:r>
      <w:r w:rsidR="00F532D9">
        <w:rPr>
          <w:rtl/>
        </w:rPr>
        <w:t xml:space="preserve"> </w:t>
      </w:r>
      <w:bookmarkStart w:id="8958" w:name="_ETM_Q17_514190"/>
      <w:bookmarkEnd w:id="8958"/>
      <w:r w:rsidR="00F532D9">
        <w:rPr>
          <w:rtl/>
        </w:rPr>
        <w:t xml:space="preserve">לפגוש </w:t>
      </w:r>
      <w:bookmarkStart w:id="8959" w:name="_ETM_Q17_514610"/>
      <w:bookmarkEnd w:id="8959"/>
      <w:r w:rsidR="00F532D9">
        <w:rPr>
          <w:rtl/>
        </w:rPr>
        <w:t xml:space="preserve">את </w:t>
      </w:r>
      <w:bookmarkStart w:id="8960" w:name="_ETM_Q17_514730"/>
      <w:bookmarkEnd w:id="8960"/>
      <w:r w:rsidR="00F532D9">
        <w:rPr>
          <w:rtl/>
        </w:rPr>
        <w:t xml:space="preserve">שר </w:t>
      </w:r>
      <w:bookmarkStart w:id="8961" w:name="_ETM_Q17_515060"/>
      <w:bookmarkEnd w:id="8961"/>
      <w:r w:rsidR="00F532D9">
        <w:rPr>
          <w:rtl/>
        </w:rPr>
        <w:t>הרווחה</w:t>
      </w:r>
      <w:r w:rsidR="00F532D9">
        <w:rPr>
          <w:rFonts w:hint="cs"/>
          <w:rtl/>
        </w:rPr>
        <w:t>,</w:t>
      </w:r>
      <w:bookmarkStart w:id="8962" w:name="_ETM_Q17_515780"/>
      <w:bookmarkStart w:id="8963" w:name="_ETM_Q17_516140"/>
      <w:bookmarkStart w:id="8964" w:name="_ETM_Q17_515407"/>
      <w:bookmarkEnd w:id="8962"/>
      <w:bookmarkEnd w:id="8963"/>
      <w:bookmarkEnd w:id="8964"/>
      <w:r w:rsidR="00F532D9">
        <w:rPr>
          <w:rtl/>
        </w:rPr>
        <w:t xml:space="preserve"> </w:t>
      </w:r>
      <w:bookmarkStart w:id="8965" w:name="_ETM_Q17_516920"/>
      <w:bookmarkEnd w:id="8965"/>
      <w:r w:rsidR="00F532D9">
        <w:rPr>
          <w:rtl/>
        </w:rPr>
        <w:t xml:space="preserve">או </w:t>
      </w:r>
      <w:bookmarkStart w:id="8966" w:name="_ETM_Q17_517070"/>
      <w:bookmarkEnd w:id="8966"/>
      <w:r w:rsidR="00F532D9">
        <w:rPr>
          <w:rtl/>
        </w:rPr>
        <w:t xml:space="preserve">להעביר </w:t>
      </w:r>
      <w:bookmarkStart w:id="8967" w:name="_ETM_Q17_517760"/>
      <w:bookmarkEnd w:id="8967"/>
      <w:r w:rsidR="00F532D9">
        <w:rPr>
          <w:rtl/>
        </w:rPr>
        <w:t xml:space="preserve">את </w:t>
      </w:r>
      <w:bookmarkStart w:id="8968" w:name="_ETM_Q17_517940"/>
      <w:bookmarkEnd w:id="8968"/>
      <w:r w:rsidR="00F532D9">
        <w:rPr>
          <w:rtl/>
        </w:rPr>
        <w:t xml:space="preserve">כל </w:t>
      </w:r>
      <w:bookmarkStart w:id="8969" w:name="_ETM_Q17_518150"/>
      <w:bookmarkStart w:id="8970" w:name="_ETM_Q17_518390"/>
      <w:bookmarkStart w:id="8971" w:name="_ETM_Q17_518810"/>
      <w:bookmarkEnd w:id="8969"/>
      <w:bookmarkEnd w:id="8970"/>
      <w:bookmarkEnd w:id="8971"/>
      <w:r w:rsidR="00F532D9">
        <w:rPr>
          <w:rFonts w:hint="cs"/>
          <w:rtl/>
        </w:rPr>
        <w:t xml:space="preserve">סל השיקום </w:t>
      </w:r>
      <w:bookmarkStart w:id="8972" w:name="_ETM_Q17_514948"/>
      <w:bookmarkEnd w:id="8972"/>
      <w:r w:rsidR="00F532D9">
        <w:rPr>
          <w:rFonts w:hint="cs"/>
          <w:rtl/>
        </w:rPr>
        <w:t>ו</w:t>
      </w:r>
      <w:r w:rsidR="00F532D9">
        <w:rPr>
          <w:rtl/>
        </w:rPr>
        <w:t xml:space="preserve">כל </w:t>
      </w:r>
      <w:bookmarkStart w:id="8973" w:name="_ETM_Q17_518990"/>
      <w:bookmarkEnd w:id="8973"/>
      <w:r w:rsidR="00F532D9">
        <w:rPr>
          <w:rtl/>
        </w:rPr>
        <w:t xml:space="preserve">הדברים </w:t>
      </w:r>
      <w:bookmarkStart w:id="8974" w:name="_ETM_Q17_519260"/>
      <w:bookmarkEnd w:id="8974"/>
      <w:r w:rsidR="00F532D9">
        <w:rPr>
          <w:rtl/>
        </w:rPr>
        <w:t xml:space="preserve">האלה </w:t>
      </w:r>
      <w:bookmarkStart w:id="8975" w:name="_ETM_Q17_519440"/>
      <w:bookmarkEnd w:id="8975"/>
      <w:r w:rsidR="00F532D9">
        <w:rPr>
          <w:rtl/>
        </w:rPr>
        <w:t xml:space="preserve">למשרד </w:t>
      </w:r>
      <w:bookmarkStart w:id="8976" w:name="_ETM_Q17_519830"/>
      <w:bookmarkEnd w:id="8976"/>
      <w:r w:rsidR="00F532D9">
        <w:rPr>
          <w:rtl/>
        </w:rPr>
        <w:t>הרווחה</w:t>
      </w:r>
      <w:bookmarkStart w:id="8977" w:name="_ETM_Q17_517768"/>
      <w:bookmarkEnd w:id="8977"/>
      <w:r w:rsidR="00F532D9">
        <w:rPr>
          <w:rFonts w:hint="cs"/>
          <w:rtl/>
        </w:rPr>
        <w:t>,</w:t>
      </w:r>
      <w:r w:rsidR="00F532D9">
        <w:rPr>
          <w:rtl/>
        </w:rPr>
        <w:t xml:space="preserve"> </w:t>
      </w:r>
      <w:bookmarkStart w:id="8978" w:name="_ETM_Q17_520760"/>
      <w:bookmarkEnd w:id="8978"/>
      <w:r w:rsidR="00F532D9">
        <w:rPr>
          <w:rtl/>
        </w:rPr>
        <w:t xml:space="preserve">או </w:t>
      </w:r>
      <w:bookmarkStart w:id="8979" w:name="_ETM_Q17_521210"/>
      <w:bookmarkEnd w:id="8979"/>
      <w:r w:rsidR="00F532D9">
        <w:rPr>
          <w:rtl/>
        </w:rPr>
        <w:t xml:space="preserve">לעשות </w:t>
      </w:r>
      <w:bookmarkStart w:id="8980" w:name="_ETM_Q17_521629"/>
      <w:bookmarkEnd w:id="8980"/>
      <w:r w:rsidR="00F532D9">
        <w:rPr>
          <w:rtl/>
        </w:rPr>
        <w:t>העתק</w:t>
      </w:r>
      <w:bookmarkStart w:id="8981" w:name="_ETM_Q17_521929"/>
      <w:bookmarkEnd w:id="8981"/>
      <w:r w:rsidR="00F532D9">
        <w:rPr>
          <w:rFonts w:hint="cs"/>
          <w:rtl/>
        </w:rPr>
        <w:t>-</w:t>
      </w:r>
      <w:r w:rsidR="00F532D9">
        <w:rPr>
          <w:rtl/>
        </w:rPr>
        <w:t>הדבק</w:t>
      </w:r>
      <w:r w:rsidR="00F532D9">
        <w:rPr>
          <w:rFonts w:hint="cs"/>
          <w:rtl/>
        </w:rPr>
        <w:t>:</w:t>
      </w:r>
      <w:r w:rsidR="00F532D9">
        <w:rPr>
          <w:rtl/>
        </w:rPr>
        <w:t xml:space="preserve"> </w:t>
      </w:r>
      <w:bookmarkStart w:id="8982" w:name="_ETM_Q17_522499"/>
      <w:bookmarkEnd w:id="8982"/>
      <w:r w:rsidR="00F532D9">
        <w:rPr>
          <w:rtl/>
        </w:rPr>
        <w:t xml:space="preserve">כל </w:t>
      </w:r>
      <w:bookmarkStart w:id="8983" w:name="_ETM_Q17_522769"/>
      <w:bookmarkEnd w:id="8983"/>
      <w:r w:rsidR="00F532D9">
        <w:rPr>
          <w:rtl/>
        </w:rPr>
        <w:t xml:space="preserve">השירותים </w:t>
      </w:r>
      <w:bookmarkStart w:id="8984" w:name="_ETM_Q17_523339"/>
      <w:bookmarkEnd w:id="8984"/>
      <w:r w:rsidR="00F532D9">
        <w:rPr>
          <w:rtl/>
        </w:rPr>
        <w:t xml:space="preserve">שמקבל </w:t>
      </w:r>
      <w:bookmarkStart w:id="8985" w:name="_ETM_Q17_524420"/>
      <w:bookmarkEnd w:id="8985"/>
      <w:r w:rsidR="00F532D9">
        <w:rPr>
          <w:rtl/>
        </w:rPr>
        <w:t xml:space="preserve">מישהו </w:t>
      </w:r>
      <w:bookmarkStart w:id="8986" w:name="_ETM_Q17_524989"/>
      <w:bookmarkEnd w:id="8986"/>
      <w:r w:rsidR="00F532D9">
        <w:rPr>
          <w:rtl/>
        </w:rPr>
        <w:t xml:space="preserve">שמגיע </w:t>
      </w:r>
      <w:bookmarkStart w:id="8987" w:name="_ETM_Q17_525529"/>
      <w:bookmarkEnd w:id="8987"/>
      <w:r w:rsidR="00F532D9">
        <w:rPr>
          <w:rtl/>
        </w:rPr>
        <w:t>לו</w:t>
      </w:r>
      <w:r w:rsidR="00F532D9">
        <w:rPr>
          <w:rFonts w:hint="cs"/>
          <w:rtl/>
        </w:rPr>
        <w:t>,</w:t>
      </w:r>
      <w:r w:rsidR="00F532D9">
        <w:rPr>
          <w:rtl/>
        </w:rPr>
        <w:t xml:space="preserve"> </w:t>
      </w:r>
      <w:bookmarkStart w:id="8988" w:name="_ETM_Q17_525980"/>
      <w:bookmarkEnd w:id="8988"/>
      <w:r w:rsidR="00F532D9">
        <w:rPr>
          <w:rtl/>
        </w:rPr>
        <w:t xml:space="preserve">זכאי </w:t>
      </w:r>
      <w:bookmarkStart w:id="8989" w:name="_ETM_Q17_526430"/>
      <w:bookmarkEnd w:id="8989"/>
      <w:r w:rsidR="00F532D9">
        <w:rPr>
          <w:rtl/>
        </w:rPr>
        <w:t xml:space="preserve">במשרד </w:t>
      </w:r>
      <w:bookmarkStart w:id="8990" w:name="_ETM_Q17_526820"/>
      <w:bookmarkEnd w:id="8990"/>
      <w:r w:rsidR="00F532D9">
        <w:rPr>
          <w:rtl/>
        </w:rPr>
        <w:t>הרווחה</w:t>
      </w:r>
      <w:bookmarkStart w:id="8991" w:name="_ETM_Q17_525518"/>
      <w:bookmarkEnd w:id="8991"/>
      <w:r w:rsidR="00F532D9">
        <w:rPr>
          <w:rtl/>
        </w:rPr>
        <w:t xml:space="preserve"> </w:t>
      </w:r>
      <w:bookmarkStart w:id="8992" w:name="_ETM_Q17_527600"/>
      <w:bookmarkEnd w:id="8992"/>
      <w:r w:rsidR="00363637">
        <w:rPr>
          <w:rFonts w:hint="cs"/>
          <w:rtl/>
        </w:rPr>
        <w:t xml:space="preserve">– </w:t>
      </w:r>
      <w:r w:rsidR="00F532D9">
        <w:rPr>
          <w:rFonts w:hint="cs"/>
          <w:rtl/>
        </w:rPr>
        <w:t>ש</w:t>
      </w:r>
      <w:r w:rsidR="00F532D9">
        <w:rPr>
          <w:rtl/>
        </w:rPr>
        <w:t xml:space="preserve">אותה </w:t>
      </w:r>
      <w:bookmarkStart w:id="8993" w:name="_ETM_Q17_527870"/>
      <w:bookmarkEnd w:id="8993"/>
      <w:r w:rsidR="00F532D9">
        <w:rPr>
          <w:rtl/>
        </w:rPr>
        <w:t xml:space="preserve">רמת </w:t>
      </w:r>
      <w:bookmarkStart w:id="8994" w:name="_ETM_Q17_528200"/>
      <w:bookmarkEnd w:id="8994"/>
      <w:r w:rsidR="00F532D9">
        <w:rPr>
          <w:rtl/>
        </w:rPr>
        <w:t xml:space="preserve">שירות </w:t>
      </w:r>
      <w:bookmarkStart w:id="8995" w:name="_ETM_Q17_528890"/>
      <w:bookmarkEnd w:id="8995"/>
      <w:r w:rsidR="00F532D9">
        <w:rPr>
          <w:rFonts w:hint="cs"/>
          <w:rtl/>
        </w:rPr>
        <w:t>ת</w:t>
      </w:r>
      <w:r w:rsidR="00F532D9">
        <w:rPr>
          <w:rtl/>
        </w:rPr>
        <w:t xml:space="preserve">היה </w:t>
      </w:r>
      <w:bookmarkStart w:id="8996" w:name="_ETM_Q17_529160"/>
      <w:bookmarkEnd w:id="8996"/>
      <w:r w:rsidR="00F532D9">
        <w:rPr>
          <w:rtl/>
        </w:rPr>
        <w:t xml:space="preserve">גם </w:t>
      </w:r>
      <w:bookmarkStart w:id="8997" w:name="_ETM_Q17_529579"/>
      <w:bookmarkEnd w:id="8997"/>
      <w:r w:rsidR="00F532D9">
        <w:rPr>
          <w:rFonts w:hint="cs"/>
          <w:rtl/>
        </w:rPr>
        <w:t>ל</w:t>
      </w:r>
      <w:r w:rsidR="00F532D9">
        <w:rPr>
          <w:rtl/>
        </w:rPr>
        <w:t xml:space="preserve">תשושי </w:t>
      </w:r>
      <w:bookmarkStart w:id="8998" w:name="_ETM_Q17_529940"/>
      <w:bookmarkEnd w:id="8998"/>
      <w:r w:rsidR="00F532D9">
        <w:rPr>
          <w:rtl/>
        </w:rPr>
        <w:t>נפש</w:t>
      </w:r>
      <w:bookmarkStart w:id="8999" w:name="_ETM_Q17_527388"/>
      <w:bookmarkEnd w:id="8999"/>
      <w:r w:rsidR="00363637">
        <w:rPr>
          <w:rFonts w:hint="cs"/>
          <w:rtl/>
        </w:rPr>
        <w:t>,</w:t>
      </w:r>
      <w:r w:rsidR="00F532D9">
        <w:rPr>
          <w:rtl/>
        </w:rPr>
        <w:t xml:space="preserve"> </w:t>
      </w:r>
      <w:bookmarkStart w:id="9000" w:name="_ETM_Q17_530300"/>
      <w:bookmarkEnd w:id="9000"/>
      <w:r w:rsidR="00F532D9">
        <w:rPr>
          <w:rtl/>
        </w:rPr>
        <w:t xml:space="preserve">גם </w:t>
      </w:r>
      <w:bookmarkStart w:id="9001" w:name="_ETM_Q17_530540"/>
      <w:bookmarkEnd w:id="9001"/>
      <w:r w:rsidR="00F532D9">
        <w:rPr>
          <w:rtl/>
        </w:rPr>
        <w:t xml:space="preserve">אם </w:t>
      </w:r>
      <w:bookmarkStart w:id="9002" w:name="_ETM_Q17_530630"/>
      <w:bookmarkEnd w:id="9002"/>
      <w:r w:rsidR="00F532D9">
        <w:rPr>
          <w:rtl/>
        </w:rPr>
        <w:t xml:space="preserve">הוא </w:t>
      </w:r>
      <w:bookmarkStart w:id="9003" w:name="_ETM_Q17_530720"/>
      <w:bookmarkEnd w:id="9003"/>
      <w:r w:rsidR="00F532D9">
        <w:rPr>
          <w:rtl/>
        </w:rPr>
        <w:t xml:space="preserve">מסכן </w:t>
      </w:r>
      <w:bookmarkStart w:id="9004" w:name="_ETM_Q17_531170"/>
      <w:bookmarkEnd w:id="9004"/>
      <w:r w:rsidR="00F532D9">
        <w:rPr>
          <w:rtl/>
        </w:rPr>
        <w:t xml:space="preserve">וגם </w:t>
      </w:r>
      <w:bookmarkStart w:id="9005" w:name="_ETM_Q17_531440"/>
      <w:bookmarkEnd w:id="9005"/>
      <w:r w:rsidR="00F532D9">
        <w:rPr>
          <w:rFonts w:hint="cs"/>
          <w:rtl/>
        </w:rPr>
        <w:t>אם אין</w:t>
      </w:r>
      <w:bookmarkStart w:id="9006" w:name="_ETM_Q17_530729"/>
      <w:bookmarkEnd w:id="9006"/>
      <w:r w:rsidR="00F532D9">
        <w:rPr>
          <w:rtl/>
        </w:rPr>
        <w:t xml:space="preserve"> </w:t>
      </w:r>
      <w:bookmarkStart w:id="9007" w:name="_ETM_Q17_531710"/>
      <w:bookmarkEnd w:id="9007"/>
      <w:r w:rsidR="00F532D9">
        <w:rPr>
          <w:rtl/>
        </w:rPr>
        <w:t xml:space="preserve">לו </w:t>
      </w:r>
      <w:bookmarkStart w:id="9008" w:name="_ETM_Q17_532489"/>
      <w:bookmarkEnd w:id="9008"/>
      <w:r w:rsidR="00F532D9">
        <w:rPr>
          <w:rtl/>
        </w:rPr>
        <w:t xml:space="preserve">את </w:t>
      </w:r>
      <w:bookmarkStart w:id="9009" w:name="_ETM_Q17_532700"/>
      <w:bookmarkEnd w:id="9009"/>
      <w:r w:rsidR="00F532D9">
        <w:rPr>
          <w:rtl/>
        </w:rPr>
        <w:t xml:space="preserve">הדברים </w:t>
      </w:r>
      <w:bookmarkStart w:id="9010" w:name="_ETM_Q17_533059"/>
      <w:bookmarkEnd w:id="9010"/>
      <w:r w:rsidR="00F532D9">
        <w:rPr>
          <w:rtl/>
        </w:rPr>
        <w:t>האלה</w:t>
      </w:r>
      <w:r w:rsidR="00F532D9">
        <w:rPr>
          <w:rFonts w:hint="cs"/>
          <w:rtl/>
        </w:rPr>
        <w:t>.</w:t>
      </w:r>
      <w:bookmarkStart w:id="9011" w:name="_ETM_Q17_533239"/>
      <w:bookmarkStart w:id="9012" w:name="_ETM_Q17_533540"/>
      <w:bookmarkEnd w:id="9011"/>
      <w:bookmarkEnd w:id="9012"/>
    </w:p>
    <w:p w:rsidR="00F532D9" w:rsidRDefault="00F532D9" w:rsidP="00A84069">
      <w:pPr>
        <w:rPr>
          <w:rtl/>
        </w:rPr>
      </w:pPr>
      <w:bookmarkStart w:id="9013" w:name="_ETM_Q17_533642"/>
      <w:bookmarkEnd w:id="9013"/>
    </w:p>
    <w:p w:rsidR="00F532D9" w:rsidRDefault="00F532D9" w:rsidP="00363637">
      <w:pPr>
        <w:rPr>
          <w:rtl/>
        </w:rPr>
      </w:pPr>
      <w:bookmarkStart w:id="9014" w:name="_ETM_Q17_533701"/>
      <w:bookmarkStart w:id="9015" w:name="_ETM_Q17_533767"/>
      <w:bookmarkEnd w:id="9014"/>
      <w:bookmarkEnd w:id="9015"/>
      <w:r>
        <w:rPr>
          <w:rtl/>
        </w:rPr>
        <w:t xml:space="preserve">אני </w:t>
      </w:r>
      <w:bookmarkStart w:id="9016" w:name="_ETM_Q17_533360"/>
      <w:bookmarkEnd w:id="9016"/>
      <w:r>
        <w:rPr>
          <w:rtl/>
        </w:rPr>
        <w:t xml:space="preserve">חושב </w:t>
      </w:r>
      <w:bookmarkStart w:id="9017" w:name="_ETM_Q17_533690"/>
      <w:bookmarkEnd w:id="9017"/>
      <w:r>
        <w:rPr>
          <w:rtl/>
        </w:rPr>
        <w:t xml:space="preserve">שאם </w:t>
      </w:r>
      <w:bookmarkStart w:id="9018" w:name="_ETM_Q17_533930"/>
      <w:bookmarkEnd w:id="9018"/>
      <w:r>
        <w:rPr>
          <w:rtl/>
        </w:rPr>
        <w:t xml:space="preserve">אתה </w:t>
      </w:r>
      <w:bookmarkStart w:id="9019" w:name="_ETM_Q17_534140"/>
      <w:bookmarkEnd w:id="9019"/>
      <w:r>
        <w:rPr>
          <w:rtl/>
        </w:rPr>
        <w:t xml:space="preserve">תצליח </w:t>
      </w:r>
      <w:bookmarkStart w:id="9020" w:name="_ETM_Q17_534589"/>
      <w:bookmarkEnd w:id="9020"/>
      <w:r>
        <w:rPr>
          <w:rtl/>
        </w:rPr>
        <w:t xml:space="preserve">לחולל </w:t>
      </w:r>
      <w:bookmarkStart w:id="9021" w:name="_ETM_Q17_534980"/>
      <w:bookmarkEnd w:id="9021"/>
      <w:r>
        <w:rPr>
          <w:rtl/>
        </w:rPr>
        <w:t xml:space="preserve">הפיכה </w:t>
      </w:r>
      <w:bookmarkStart w:id="9022" w:name="_ETM_Q17_535829"/>
      <w:bookmarkEnd w:id="9022"/>
      <w:r>
        <w:rPr>
          <w:rtl/>
        </w:rPr>
        <w:t xml:space="preserve">ביחס </w:t>
      </w:r>
      <w:bookmarkStart w:id="9023" w:name="_ETM_Q17_536969"/>
      <w:bookmarkStart w:id="9024" w:name="_ETM_Q17_537719"/>
      <w:bookmarkEnd w:id="9023"/>
      <w:bookmarkEnd w:id="9024"/>
      <w:r>
        <w:rPr>
          <w:rtl/>
        </w:rPr>
        <w:t>לת</w:t>
      </w:r>
      <w:bookmarkStart w:id="9025" w:name="_ETM_Q17_534319"/>
      <w:bookmarkEnd w:id="9025"/>
      <w:r>
        <w:rPr>
          <w:rFonts w:hint="cs"/>
          <w:rtl/>
        </w:rPr>
        <w:t>ש</w:t>
      </w:r>
      <w:r>
        <w:rPr>
          <w:rtl/>
        </w:rPr>
        <w:t xml:space="preserve">ושי </w:t>
      </w:r>
      <w:bookmarkStart w:id="9026" w:name="_ETM_Q17_538469"/>
      <w:bookmarkEnd w:id="9026"/>
      <w:r>
        <w:rPr>
          <w:rtl/>
        </w:rPr>
        <w:t xml:space="preserve">הנפש </w:t>
      </w:r>
      <w:bookmarkStart w:id="9027" w:name="_ETM_Q17_539309"/>
      <w:bookmarkEnd w:id="9027"/>
      <w:r>
        <w:rPr>
          <w:rtl/>
        </w:rPr>
        <w:t xml:space="preserve">במשרד </w:t>
      </w:r>
      <w:bookmarkStart w:id="9028" w:name="_ETM_Q17_539940"/>
      <w:bookmarkEnd w:id="9028"/>
      <w:r>
        <w:rPr>
          <w:rtl/>
        </w:rPr>
        <w:t>הבריאות</w:t>
      </w:r>
      <w:r>
        <w:rPr>
          <w:rFonts w:hint="cs"/>
          <w:rtl/>
        </w:rPr>
        <w:t>,</w:t>
      </w:r>
      <w:r>
        <w:rPr>
          <w:rtl/>
        </w:rPr>
        <w:t xml:space="preserve"> </w:t>
      </w:r>
      <w:bookmarkStart w:id="9029" w:name="_ETM_Q17_540750"/>
      <w:bookmarkEnd w:id="9029"/>
      <w:r>
        <w:rPr>
          <w:rtl/>
        </w:rPr>
        <w:t xml:space="preserve">לא </w:t>
      </w:r>
      <w:bookmarkStart w:id="9030" w:name="_ETM_Q17_540930"/>
      <w:bookmarkEnd w:id="9030"/>
      <w:r>
        <w:rPr>
          <w:rtl/>
        </w:rPr>
        <w:t xml:space="preserve">נצטרך </w:t>
      </w:r>
      <w:bookmarkStart w:id="9031" w:name="_ETM_Q17_541680"/>
      <w:bookmarkEnd w:id="9031"/>
      <w:r>
        <w:rPr>
          <w:rtl/>
        </w:rPr>
        <w:t xml:space="preserve">להעביר </w:t>
      </w:r>
      <w:bookmarkStart w:id="9032" w:name="_ETM_Q17_542130"/>
      <w:bookmarkStart w:id="9033" w:name="_ETM_Q17_539399"/>
      <w:bookmarkStart w:id="9034" w:name="_ETM_Q17_540889"/>
      <w:bookmarkStart w:id="9035" w:name="_ETM_Q17_542550"/>
      <w:bookmarkStart w:id="9036" w:name="_ETM_Q17_540719"/>
      <w:bookmarkEnd w:id="9032"/>
      <w:bookmarkEnd w:id="9033"/>
      <w:bookmarkEnd w:id="9034"/>
      <w:bookmarkEnd w:id="9035"/>
      <w:bookmarkEnd w:id="9036"/>
      <w:r>
        <w:rPr>
          <w:rFonts w:hint="cs"/>
          <w:rtl/>
        </w:rPr>
        <w:t>למשרד הרווחה.</w:t>
      </w:r>
      <w:r>
        <w:rPr>
          <w:rtl/>
        </w:rPr>
        <w:t xml:space="preserve"> </w:t>
      </w:r>
      <w:bookmarkStart w:id="9037" w:name="_ETM_Q17_543329"/>
      <w:bookmarkEnd w:id="9037"/>
      <w:r>
        <w:rPr>
          <w:rtl/>
        </w:rPr>
        <w:t xml:space="preserve">אבל </w:t>
      </w:r>
      <w:bookmarkStart w:id="9038" w:name="_ETM_Q17_543510"/>
      <w:bookmarkEnd w:id="9038"/>
      <w:r>
        <w:rPr>
          <w:rtl/>
        </w:rPr>
        <w:t>יש</w:t>
      </w:r>
      <w:bookmarkStart w:id="9039" w:name="_ETM_Q17_543630"/>
      <w:bookmarkStart w:id="9040" w:name="_ETM_Q17_543900"/>
      <w:bookmarkStart w:id="9041" w:name="_ETM_Q17_544140"/>
      <w:bookmarkStart w:id="9042" w:name="_ETM_Q17_542889"/>
      <w:bookmarkEnd w:id="9039"/>
      <w:bookmarkEnd w:id="9040"/>
      <w:bookmarkEnd w:id="9041"/>
      <w:bookmarkEnd w:id="9042"/>
      <w:r>
        <w:rPr>
          <w:rtl/>
        </w:rPr>
        <w:t xml:space="preserve"> </w:t>
      </w:r>
      <w:bookmarkStart w:id="9043" w:name="_ETM_Q17_544409"/>
      <w:bookmarkEnd w:id="9043"/>
      <w:r>
        <w:rPr>
          <w:rtl/>
        </w:rPr>
        <w:t xml:space="preserve">הרבה </w:t>
      </w:r>
      <w:bookmarkStart w:id="9044" w:name="_ETM_Q17_544710"/>
      <w:bookmarkEnd w:id="9044"/>
      <w:r>
        <w:rPr>
          <w:rtl/>
        </w:rPr>
        <w:t xml:space="preserve">ללמוד </w:t>
      </w:r>
      <w:bookmarkStart w:id="9045" w:name="_ETM_Q17_545400"/>
      <w:bookmarkEnd w:id="9045"/>
      <w:r>
        <w:rPr>
          <w:rFonts w:hint="cs"/>
          <w:rtl/>
        </w:rPr>
        <w:t>מ</w:t>
      </w:r>
      <w:r>
        <w:rPr>
          <w:rtl/>
        </w:rPr>
        <w:t xml:space="preserve">משרד </w:t>
      </w:r>
      <w:bookmarkStart w:id="9046" w:name="_ETM_Q17_545820"/>
      <w:bookmarkEnd w:id="9046"/>
      <w:r>
        <w:rPr>
          <w:rtl/>
        </w:rPr>
        <w:t>הרווחה</w:t>
      </w:r>
      <w:r w:rsidR="00363637">
        <w:rPr>
          <w:rFonts w:hint="cs"/>
          <w:rtl/>
        </w:rPr>
        <w:t>,</w:t>
      </w:r>
      <w:r>
        <w:rPr>
          <w:rtl/>
        </w:rPr>
        <w:t xml:space="preserve"> </w:t>
      </w:r>
      <w:bookmarkStart w:id="9047" w:name="_ETM_Q17_546120"/>
      <w:bookmarkEnd w:id="9047"/>
      <w:r>
        <w:rPr>
          <w:rtl/>
        </w:rPr>
        <w:t xml:space="preserve">למרות </w:t>
      </w:r>
      <w:bookmarkStart w:id="9048" w:name="_ETM_Q17_546510"/>
      <w:bookmarkEnd w:id="9048"/>
      <w:r>
        <w:rPr>
          <w:rtl/>
        </w:rPr>
        <w:t xml:space="preserve">כל </w:t>
      </w:r>
      <w:bookmarkStart w:id="9049" w:name="_ETM_Q17_546690"/>
      <w:bookmarkEnd w:id="9049"/>
      <w:r>
        <w:rPr>
          <w:rtl/>
        </w:rPr>
        <w:t xml:space="preserve">הבעיות </w:t>
      </w:r>
      <w:bookmarkStart w:id="9050" w:name="_ETM_Q17_546960"/>
      <w:bookmarkEnd w:id="9050"/>
      <w:r>
        <w:rPr>
          <w:rtl/>
        </w:rPr>
        <w:t xml:space="preserve">שיש </w:t>
      </w:r>
      <w:bookmarkStart w:id="9051" w:name="_ETM_Q17_547260"/>
      <w:bookmarkEnd w:id="9051"/>
      <w:r>
        <w:rPr>
          <w:rtl/>
        </w:rPr>
        <w:t>שם</w:t>
      </w:r>
      <w:bookmarkStart w:id="9052" w:name="_ETM_Q17_544448"/>
      <w:bookmarkEnd w:id="9052"/>
      <w:r>
        <w:rPr>
          <w:rFonts w:hint="cs"/>
          <w:rtl/>
        </w:rPr>
        <w:t xml:space="preserve"> –</w:t>
      </w:r>
      <w:r>
        <w:rPr>
          <w:rtl/>
        </w:rPr>
        <w:t xml:space="preserve"> </w:t>
      </w:r>
      <w:bookmarkStart w:id="9053" w:name="_ETM_Q17_547700"/>
      <w:bookmarkEnd w:id="9053"/>
      <w:r>
        <w:rPr>
          <w:rtl/>
        </w:rPr>
        <w:t xml:space="preserve">להעביר </w:t>
      </w:r>
      <w:bookmarkStart w:id="9054" w:name="_ETM_Q17_548180"/>
      <w:bookmarkEnd w:id="9054"/>
      <w:r>
        <w:rPr>
          <w:rtl/>
        </w:rPr>
        <w:t xml:space="preserve">למשרד </w:t>
      </w:r>
      <w:bookmarkStart w:id="9055" w:name="_ETM_Q17_548540"/>
      <w:bookmarkEnd w:id="9055"/>
      <w:r>
        <w:rPr>
          <w:rtl/>
        </w:rPr>
        <w:t>הבריאות</w:t>
      </w:r>
      <w:r>
        <w:rPr>
          <w:rFonts w:hint="cs"/>
          <w:rtl/>
        </w:rPr>
        <w:t>.</w:t>
      </w:r>
      <w:r>
        <w:rPr>
          <w:rtl/>
        </w:rPr>
        <w:t xml:space="preserve"> </w:t>
      </w:r>
      <w:bookmarkStart w:id="9056" w:name="_ETM_Q17_548750"/>
      <w:bookmarkEnd w:id="9056"/>
      <w:r>
        <w:rPr>
          <w:rtl/>
        </w:rPr>
        <w:t xml:space="preserve">לא </w:t>
      </w:r>
      <w:bookmarkStart w:id="9057" w:name="_ETM_Q17_548900"/>
      <w:bookmarkEnd w:id="9057"/>
      <w:r>
        <w:rPr>
          <w:rtl/>
        </w:rPr>
        <w:t>יית</w:t>
      </w:r>
      <w:bookmarkStart w:id="9058" w:name="_ETM_Q17_546268"/>
      <w:bookmarkEnd w:id="9058"/>
      <w:r>
        <w:rPr>
          <w:rtl/>
        </w:rPr>
        <w:t xml:space="preserve">כן </w:t>
      </w:r>
      <w:bookmarkStart w:id="9059" w:name="_ETM_Q17_549350"/>
      <w:bookmarkEnd w:id="9059"/>
      <w:r>
        <w:rPr>
          <w:rtl/>
        </w:rPr>
        <w:t xml:space="preserve">שמשרד </w:t>
      </w:r>
      <w:bookmarkStart w:id="9060" w:name="_ETM_Q17_549740"/>
      <w:bookmarkEnd w:id="9060"/>
      <w:r>
        <w:rPr>
          <w:rtl/>
        </w:rPr>
        <w:t>הבריאות</w:t>
      </w:r>
      <w:r>
        <w:rPr>
          <w:rFonts w:hint="cs"/>
          <w:rtl/>
        </w:rPr>
        <w:t>,</w:t>
      </w:r>
      <w:r>
        <w:rPr>
          <w:rtl/>
        </w:rPr>
        <w:t xml:space="preserve"> </w:t>
      </w:r>
      <w:bookmarkStart w:id="9061" w:name="_ETM_Q17_550279"/>
      <w:bookmarkEnd w:id="9061"/>
      <w:r>
        <w:rPr>
          <w:rFonts w:hint="cs"/>
          <w:rtl/>
        </w:rPr>
        <w:t>שמ</w:t>
      </w:r>
      <w:r>
        <w:rPr>
          <w:rtl/>
        </w:rPr>
        <w:t xml:space="preserve">שקיע </w:t>
      </w:r>
      <w:bookmarkStart w:id="9062" w:name="_ETM_Q17_550640"/>
      <w:bookmarkEnd w:id="9062"/>
      <w:r>
        <w:rPr>
          <w:rtl/>
        </w:rPr>
        <w:t xml:space="preserve">מיליארדים </w:t>
      </w:r>
      <w:bookmarkStart w:id="9063" w:name="_ETM_Q17_551540"/>
      <w:bookmarkEnd w:id="9063"/>
      <w:r w:rsidR="00363637">
        <w:rPr>
          <w:rFonts w:hint="cs"/>
          <w:rtl/>
        </w:rPr>
        <w:t>ב</w:t>
      </w:r>
      <w:r>
        <w:rPr>
          <w:rtl/>
        </w:rPr>
        <w:t>מחלו</w:t>
      </w:r>
      <w:bookmarkStart w:id="9064" w:name="_ETM_Q17_547587"/>
      <w:bookmarkEnd w:id="9064"/>
      <w:r>
        <w:rPr>
          <w:rtl/>
        </w:rPr>
        <w:t xml:space="preserve">ת </w:t>
      </w:r>
      <w:bookmarkStart w:id="9065" w:name="_ETM_Q17_552200"/>
      <w:bookmarkEnd w:id="9065"/>
      <w:r>
        <w:rPr>
          <w:rtl/>
        </w:rPr>
        <w:t>הגוף</w:t>
      </w:r>
      <w:bookmarkStart w:id="9066" w:name="_ETM_Q17_551527"/>
      <w:bookmarkEnd w:id="9066"/>
      <w:r>
        <w:rPr>
          <w:rFonts w:hint="cs"/>
          <w:rtl/>
        </w:rPr>
        <w:t>,</w:t>
      </w:r>
      <w:r>
        <w:rPr>
          <w:rtl/>
        </w:rPr>
        <w:t xml:space="preserve"> </w:t>
      </w:r>
      <w:bookmarkStart w:id="9067" w:name="_ETM_Q17_553100"/>
      <w:bookmarkEnd w:id="9067"/>
      <w:r>
        <w:rPr>
          <w:rFonts w:hint="cs"/>
          <w:rtl/>
        </w:rPr>
        <w:t>כ</w:t>
      </w:r>
      <w:r>
        <w:rPr>
          <w:rtl/>
        </w:rPr>
        <w:t>ש</w:t>
      </w:r>
      <w:r w:rsidR="00363637">
        <w:rPr>
          <w:rFonts w:hint="cs"/>
          <w:rtl/>
        </w:rPr>
        <w:t xml:space="preserve">הוא </w:t>
      </w:r>
      <w:r>
        <w:rPr>
          <w:rtl/>
        </w:rPr>
        <w:t xml:space="preserve">מגיע </w:t>
      </w:r>
      <w:bookmarkStart w:id="9068" w:name="_ETM_Q17_553550"/>
      <w:bookmarkEnd w:id="9068"/>
      <w:r>
        <w:rPr>
          <w:rtl/>
        </w:rPr>
        <w:t>למחל</w:t>
      </w:r>
      <w:r>
        <w:rPr>
          <w:rFonts w:hint="cs"/>
          <w:rtl/>
        </w:rPr>
        <w:t>ו</w:t>
      </w:r>
      <w:bookmarkStart w:id="9069" w:name="_ETM_Q17_551957"/>
      <w:bookmarkEnd w:id="9069"/>
      <w:r>
        <w:rPr>
          <w:rtl/>
        </w:rPr>
        <w:t xml:space="preserve">ת </w:t>
      </w:r>
      <w:bookmarkStart w:id="9070" w:name="_ETM_Q17_553970"/>
      <w:bookmarkEnd w:id="9070"/>
      <w:r>
        <w:rPr>
          <w:rtl/>
        </w:rPr>
        <w:t xml:space="preserve">הנפש </w:t>
      </w:r>
      <w:bookmarkStart w:id="9071" w:name="_ETM_Q17_555050"/>
      <w:bookmarkEnd w:id="9071"/>
      <w:r>
        <w:rPr>
          <w:rFonts w:hint="cs"/>
          <w:rtl/>
        </w:rPr>
        <w:t xml:space="preserve">– </w:t>
      </w:r>
      <w:r>
        <w:rPr>
          <w:rtl/>
        </w:rPr>
        <w:t xml:space="preserve">תוהו </w:t>
      </w:r>
      <w:bookmarkStart w:id="9072" w:name="_ETM_Q17_555529"/>
      <w:bookmarkEnd w:id="9072"/>
      <w:r>
        <w:rPr>
          <w:rtl/>
        </w:rPr>
        <w:t>ובוהו</w:t>
      </w:r>
      <w:r>
        <w:rPr>
          <w:rFonts w:hint="cs"/>
          <w:rtl/>
        </w:rPr>
        <w:t>.</w:t>
      </w:r>
      <w:r>
        <w:rPr>
          <w:rtl/>
        </w:rPr>
        <w:t xml:space="preserve"> </w:t>
      </w:r>
      <w:bookmarkStart w:id="9073" w:name="_ETM_Q17_555950"/>
      <w:bookmarkEnd w:id="9073"/>
      <w:r>
        <w:rPr>
          <w:rtl/>
        </w:rPr>
        <w:t xml:space="preserve">אני </w:t>
      </w:r>
      <w:bookmarkStart w:id="9074" w:name="_ETM_Q17_556040"/>
      <w:bookmarkEnd w:id="9074"/>
      <w:r>
        <w:rPr>
          <w:rtl/>
        </w:rPr>
        <w:t xml:space="preserve">לא </w:t>
      </w:r>
      <w:bookmarkStart w:id="9075" w:name="_ETM_Q17_556100"/>
      <w:bookmarkEnd w:id="9075"/>
      <w:r>
        <w:rPr>
          <w:rtl/>
        </w:rPr>
        <w:t xml:space="preserve">רוצה </w:t>
      </w:r>
      <w:bookmarkStart w:id="9076" w:name="_ETM_Q17_556279"/>
      <w:bookmarkEnd w:id="9076"/>
      <w:r>
        <w:rPr>
          <w:rtl/>
        </w:rPr>
        <w:t>להרחיב</w:t>
      </w:r>
      <w:r>
        <w:rPr>
          <w:rFonts w:hint="cs"/>
          <w:rtl/>
        </w:rPr>
        <w:t>,</w:t>
      </w:r>
      <w:bookmarkStart w:id="9077" w:name="_ETM_Q17_554197"/>
      <w:bookmarkEnd w:id="9077"/>
      <w:r>
        <w:rPr>
          <w:rtl/>
        </w:rPr>
        <w:t xml:space="preserve"> </w:t>
      </w:r>
      <w:bookmarkStart w:id="9078" w:name="_ETM_Q17_556820"/>
      <w:bookmarkEnd w:id="9078"/>
      <w:r>
        <w:rPr>
          <w:rtl/>
        </w:rPr>
        <w:t xml:space="preserve">ואם </w:t>
      </w:r>
      <w:bookmarkStart w:id="9079" w:name="_ETM_Q17_557029"/>
      <w:bookmarkEnd w:id="9079"/>
      <w:r>
        <w:rPr>
          <w:rtl/>
        </w:rPr>
        <w:t>תרצה</w:t>
      </w:r>
      <w:r>
        <w:rPr>
          <w:rFonts w:hint="cs"/>
          <w:rtl/>
        </w:rPr>
        <w:t>,</w:t>
      </w:r>
      <w:bookmarkStart w:id="9080" w:name="_ETM_Q17_554697"/>
      <w:bookmarkEnd w:id="9080"/>
      <w:r>
        <w:rPr>
          <w:rtl/>
        </w:rPr>
        <w:t xml:space="preserve"> </w:t>
      </w:r>
      <w:bookmarkStart w:id="9081" w:name="_ETM_Q17_557330"/>
      <w:bookmarkEnd w:id="9081"/>
      <w:r>
        <w:rPr>
          <w:rtl/>
        </w:rPr>
        <w:t xml:space="preserve">בשיחה </w:t>
      </w:r>
      <w:bookmarkStart w:id="9082" w:name="_ETM_Q17_557690"/>
      <w:bookmarkEnd w:id="9082"/>
      <w:r>
        <w:rPr>
          <w:rtl/>
        </w:rPr>
        <w:t xml:space="preserve">אישית </w:t>
      </w:r>
      <w:bookmarkStart w:id="9083" w:name="_ETM_Q17_557960"/>
      <w:bookmarkEnd w:id="9083"/>
      <w:r>
        <w:rPr>
          <w:rtl/>
        </w:rPr>
        <w:t>א</w:t>
      </w:r>
      <w:r>
        <w:rPr>
          <w:rFonts w:hint="cs"/>
          <w:rtl/>
        </w:rPr>
        <w:t>ני</w:t>
      </w:r>
      <w:r>
        <w:rPr>
          <w:rtl/>
        </w:rPr>
        <w:t xml:space="preserve"> </w:t>
      </w:r>
      <w:bookmarkStart w:id="9084" w:name="_ETM_Q17_558050"/>
      <w:bookmarkEnd w:id="9084"/>
      <w:r>
        <w:rPr>
          <w:rtl/>
        </w:rPr>
        <w:t xml:space="preserve">יכול </w:t>
      </w:r>
      <w:bookmarkStart w:id="9085" w:name="_ETM_Q17_558200"/>
      <w:bookmarkEnd w:id="9085"/>
      <w:r>
        <w:rPr>
          <w:rtl/>
        </w:rPr>
        <w:t>לספר</w:t>
      </w:r>
      <w:r>
        <w:rPr>
          <w:rFonts w:hint="cs"/>
          <w:rtl/>
        </w:rPr>
        <w:t xml:space="preserve"> לך הרבה.</w:t>
      </w:r>
      <w:bookmarkStart w:id="9086" w:name="_ETM_Q17_558589"/>
      <w:bookmarkEnd w:id="9086"/>
    </w:p>
    <w:p w:rsidR="00F532D9" w:rsidRDefault="00F532D9" w:rsidP="00A84069">
      <w:pPr>
        <w:rPr>
          <w:rtl/>
        </w:rPr>
      </w:pPr>
      <w:bookmarkStart w:id="9087" w:name="_ETM_Q17_556524"/>
      <w:bookmarkStart w:id="9088" w:name="_ETM_Q17_556615"/>
      <w:bookmarkEnd w:id="9087"/>
      <w:bookmarkEnd w:id="9088"/>
    </w:p>
    <w:p w:rsidR="00F532D9" w:rsidRDefault="00F532D9" w:rsidP="00A84069">
      <w:pPr>
        <w:pStyle w:val="-"/>
        <w:rPr>
          <w:rtl/>
        </w:rPr>
      </w:pPr>
      <w:bookmarkStart w:id="9089" w:name="_ETM_Q17_560113"/>
      <w:bookmarkStart w:id="9090" w:name="_ETM_Q17_560206"/>
      <w:bookmarkStart w:id="9091" w:name="ET_speakercontinue_6199_68"/>
      <w:bookmarkEnd w:id="9089"/>
      <w:bookmarkEnd w:id="9090"/>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091"/>
      <w:r>
        <w:rPr>
          <w:rtl/>
        </w:rPr>
        <w:t xml:space="preserve">   </w:t>
      </w:r>
    </w:p>
    <w:p w:rsidR="00F532D9" w:rsidRPr="003C6185" w:rsidRDefault="00F532D9" w:rsidP="00A84069">
      <w:pPr>
        <w:rPr>
          <w:rtl/>
          <w:lang w:eastAsia="he-IL"/>
        </w:rPr>
      </w:pPr>
      <w:bookmarkStart w:id="9092" w:name="_ETM_Q17_555607"/>
      <w:bookmarkEnd w:id="9092"/>
    </w:p>
    <w:p w:rsidR="00F532D9" w:rsidRDefault="00F532D9" w:rsidP="00A84069">
      <w:pPr>
        <w:rPr>
          <w:rtl/>
        </w:rPr>
      </w:pPr>
      <w:bookmarkStart w:id="9093" w:name="_ETM_Q17_560288"/>
      <w:bookmarkStart w:id="9094" w:name="_ETM_Q17_560349"/>
      <w:bookmarkStart w:id="9095" w:name="_ETM_Q17_558740"/>
      <w:bookmarkStart w:id="9096" w:name="_ETM_Q17_559220"/>
      <w:bookmarkEnd w:id="9093"/>
      <w:bookmarkEnd w:id="9094"/>
      <w:bookmarkEnd w:id="9095"/>
      <w:bookmarkEnd w:id="9096"/>
      <w:r>
        <w:rPr>
          <w:rFonts w:hint="cs"/>
          <w:rtl/>
        </w:rPr>
        <w:t xml:space="preserve">מאה </w:t>
      </w:r>
      <w:bookmarkStart w:id="9097" w:name="_ETM_Q17_561261"/>
      <w:bookmarkEnd w:id="9097"/>
      <w:r>
        <w:rPr>
          <w:rFonts w:hint="cs"/>
          <w:rtl/>
        </w:rPr>
        <w:t>אחוז.</w:t>
      </w:r>
    </w:p>
    <w:p w:rsidR="00F532D9" w:rsidRDefault="00F532D9" w:rsidP="00A84069">
      <w:pPr>
        <w:rPr>
          <w:rtl/>
        </w:rPr>
      </w:pPr>
    </w:p>
    <w:p w:rsidR="00F532D9" w:rsidRDefault="00F532D9" w:rsidP="00A84069">
      <w:pPr>
        <w:pStyle w:val="af6"/>
        <w:rPr>
          <w:rtl/>
        </w:rPr>
      </w:pPr>
      <w:r w:rsidRPr="00723E2D">
        <w:rPr>
          <w:rStyle w:val="TagStyle"/>
          <w:rtl/>
        </w:rPr>
        <w:t xml:space="preserve"> &lt;&lt; יור &gt;&gt;</w:t>
      </w:r>
      <w:r w:rsidRPr="003C6185">
        <w:rPr>
          <w:rStyle w:val="TagStyle"/>
          <w:rtl/>
        </w:rPr>
        <w:t xml:space="preserve"> </w:t>
      </w:r>
      <w:r>
        <w:rPr>
          <w:rtl/>
        </w:rPr>
        <w:t>היו"ר דוד ביטן:</w:t>
      </w:r>
      <w:r w:rsidRPr="003C6185">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6A1373">
      <w:pPr>
        <w:rPr>
          <w:rtl/>
          <w:lang w:eastAsia="he-IL"/>
        </w:rPr>
      </w:pPr>
      <w:bookmarkStart w:id="9098" w:name="_ETM_Q17_558287"/>
      <w:bookmarkStart w:id="9099" w:name="_ETM_Q17_558691"/>
      <w:bookmarkEnd w:id="9098"/>
      <w:bookmarkEnd w:id="9099"/>
      <w:r>
        <w:rPr>
          <w:rFonts w:hint="cs"/>
          <w:rtl/>
          <w:lang w:eastAsia="he-IL"/>
        </w:rPr>
        <w:t>תודה, אייכלר. אופיר, לא משם</w:t>
      </w:r>
      <w:bookmarkStart w:id="9100" w:name="_ETM_Q17_559818"/>
      <w:bookmarkEnd w:id="9100"/>
      <w:r w:rsidR="006A1373">
        <w:rPr>
          <w:rFonts w:hint="cs"/>
          <w:rtl/>
          <w:lang w:eastAsia="he-IL"/>
        </w:rPr>
        <w:t>;</w:t>
      </w:r>
      <w:r>
        <w:rPr>
          <w:rFonts w:hint="cs"/>
          <w:rtl/>
          <w:lang w:eastAsia="he-IL"/>
        </w:rPr>
        <w:t xml:space="preserve"> מהמקום, כי </w:t>
      </w:r>
      <w:bookmarkStart w:id="9101" w:name="_ETM_Q17_565650"/>
      <w:bookmarkEnd w:id="9101"/>
      <w:r>
        <w:rPr>
          <w:rFonts w:hint="cs"/>
          <w:rtl/>
          <w:lang w:eastAsia="he-IL"/>
        </w:rPr>
        <w:t>אין לך עמדה נוספת.</w:t>
      </w:r>
      <w:bookmarkStart w:id="9102" w:name="_ETM_Q17_562428"/>
      <w:bookmarkEnd w:id="9102"/>
    </w:p>
    <w:p w:rsidR="00F532D9" w:rsidRDefault="00F532D9" w:rsidP="00A84069">
      <w:pPr>
        <w:rPr>
          <w:rtl/>
          <w:lang w:eastAsia="he-IL"/>
        </w:rPr>
      </w:pPr>
      <w:bookmarkStart w:id="9103" w:name="_ETM_Q17_562493"/>
      <w:bookmarkStart w:id="9104" w:name="_ETM_Q17_562572"/>
      <w:bookmarkStart w:id="9105" w:name="_ETM_Q17_567038"/>
      <w:bookmarkStart w:id="9106" w:name="_ETM_Q17_566609"/>
      <w:bookmarkEnd w:id="9103"/>
      <w:bookmarkEnd w:id="9104"/>
      <w:bookmarkEnd w:id="9105"/>
      <w:bookmarkEnd w:id="9106"/>
    </w:p>
    <w:p w:rsidR="00F532D9" w:rsidRDefault="00F532D9" w:rsidP="00A84069">
      <w:pPr>
        <w:pStyle w:val="af5"/>
        <w:rPr>
          <w:rtl/>
        </w:rPr>
      </w:pPr>
      <w:bookmarkStart w:id="9107" w:name="ET_interruption_5786_38"/>
      <w:r w:rsidRPr="000A5A01">
        <w:rPr>
          <w:rStyle w:val="TagStyle"/>
          <w:rtl/>
        </w:rPr>
        <w:t xml:space="preserve"> &lt;&lt; קריאה &gt;&gt;</w:t>
      </w:r>
      <w:r w:rsidRPr="003C6185">
        <w:rPr>
          <w:rStyle w:val="TagStyle"/>
          <w:rtl/>
        </w:rPr>
        <w:t xml:space="preserve"> </w:t>
      </w:r>
      <w:r>
        <w:rPr>
          <w:rtl/>
        </w:rPr>
        <w:t>אופיר כץ (הליכוד):</w:t>
      </w:r>
      <w:r w:rsidRPr="003C6185">
        <w:rPr>
          <w:rStyle w:val="TagStyle"/>
          <w:rtl/>
        </w:rPr>
        <w:t xml:space="preserve"> </w:t>
      </w:r>
      <w:r w:rsidRPr="000A5A01">
        <w:rPr>
          <w:rStyle w:val="TagStyle"/>
          <w:rtl/>
        </w:rPr>
        <w:t xml:space="preserve">&lt;&lt; קריאה &gt;&gt; </w:t>
      </w:r>
      <w:r>
        <w:rPr>
          <w:rtl/>
        </w:rPr>
        <w:t xml:space="preserve">   </w:t>
      </w:r>
      <w:bookmarkEnd w:id="9107"/>
    </w:p>
    <w:p w:rsidR="00F532D9" w:rsidRDefault="00F532D9" w:rsidP="00356EAB">
      <w:pPr>
        <w:rPr>
          <w:rtl/>
          <w:lang w:eastAsia="he-IL"/>
        </w:rPr>
      </w:pPr>
    </w:p>
    <w:p w:rsidR="00F532D9" w:rsidRDefault="00F532D9" w:rsidP="00363637">
      <w:pPr>
        <w:rPr>
          <w:rtl/>
        </w:rPr>
      </w:pPr>
      <w:bookmarkStart w:id="9108" w:name="_ETM_Q17_567118"/>
      <w:bookmarkStart w:id="9109" w:name="_ETM_Q17_567150"/>
      <w:bookmarkStart w:id="9110" w:name="_ETM_Q17_563337"/>
      <w:bookmarkStart w:id="9111" w:name="_ETM_Q17_567632"/>
      <w:bookmarkStart w:id="9112" w:name="_ETM_Q17_567667"/>
      <w:bookmarkStart w:id="9113" w:name="_ETM_Q17_562707"/>
      <w:bookmarkStart w:id="9114" w:name="_ETM_Q17_557218"/>
      <w:bookmarkStart w:id="9115" w:name="_ETM_Q17_559970"/>
      <w:bookmarkStart w:id="9116" w:name="_ETM_Q17_560570"/>
      <w:bookmarkStart w:id="9117" w:name="_ETM_Q17_560839"/>
      <w:bookmarkStart w:id="9118" w:name="_ETM_Q17_561110"/>
      <w:bookmarkStart w:id="9119" w:name="_ETM_Q17_561529"/>
      <w:bookmarkStart w:id="9120" w:name="_ETM_Q17_562040"/>
      <w:bookmarkStart w:id="9121" w:name="_ETM_Q17_562190"/>
      <w:bookmarkStart w:id="9122" w:name="_ETM_Q17_563159"/>
      <w:bookmarkStart w:id="9123" w:name="_ETM_Q17_563310"/>
      <w:bookmarkStart w:id="9124" w:name="_ETM_Q17_563490"/>
      <w:bookmarkStart w:id="9125" w:name="_ETM_Q17_563700"/>
      <w:bookmarkStart w:id="9126" w:name="_ETM_Q17_564240"/>
      <w:bookmarkStart w:id="9127" w:name="_ETM_Q17_56326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r>
        <w:rPr>
          <w:rFonts w:hint="cs"/>
          <w:rtl/>
        </w:rPr>
        <w:t>הם אמורים להתפנות.</w:t>
      </w:r>
      <w:bookmarkStart w:id="9128" w:name="_ETM_Q17_564948"/>
      <w:bookmarkStart w:id="9129" w:name="_ETM_Q17_570860"/>
      <w:bookmarkEnd w:id="9128"/>
      <w:bookmarkEnd w:id="9129"/>
      <w:r>
        <w:rPr>
          <w:rFonts w:hint="cs"/>
          <w:rtl/>
        </w:rPr>
        <w:t xml:space="preserve"> יכול </w:t>
      </w:r>
      <w:bookmarkStart w:id="9130" w:name="_ETM_Q17_568440"/>
      <w:bookmarkEnd w:id="9130"/>
      <w:r>
        <w:rPr>
          <w:rFonts w:hint="cs"/>
          <w:rtl/>
        </w:rPr>
        <w:t xml:space="preserve">להיות שגם אם </w:t>
      </w:r>
      <w:bookmarkStart w:id="9131" w:name="_ETM_Q17_565868"/>
      <w:bookmarkStart w:id="9132" w:name="_ETM_Q17_565358"/>
      <w:bookmarkEnd w:id="9131"/>
      <w:bookmarkEnd w:id="9132"/>
      <w:r w:rsidR="00C9608A">
        <w:rPr>
          <w:rFonts w:hint="cs"/>
          <w:rtl/>
        </w:rPr>
        <w:t>– – –</w:t>
      </w:r>
      <w:r>
        <w:rPr>
          <w:rFonts w:hint="cs"/>
          <w:rtl/>
        </w:rPr>
        <w:t xml:space="preserve"> מקום, אז</w:t>
      </w:r>
      <w:bookmarkStart w:id="9133" w:name="_ETM_Q17_565458"/>
      <w:bookmarkEnd w:id="9133"/>
      <w:r>
        <w:rPr>
          <w:rFonts w:hint="cs"/>
          <w:rtl/>
        </w:rPr>
        <w:t xml:space="preserve"> ידחו את </w:t>
      </w:r>
      <w:bookmarkStart w:id="9134" w:name="_ETM_Q17_566338"/>
      <w:bookmarkEnd w:id="9134"/>
      <w:r>
        <w:rPr>
          <w:rFonts w:hint="cs"/>
          <w:rtl/>
        </w:rPr>
        <w:t xml:space="preserve">הפנייה הזאת, כי לא </w:t>
      </w:r>
      <w:bookmarkStart w:id="9135" w:name="_ETM_Q17_567358"/>
      <w:bookmarkEnd w:id="9135"/>
      <w:r>
        <w:rPr>
          <w:rFonts w:hint="cs"/>
          <w:rtl/>
        </w:rPr>
        <w:t>ינעלו את</w:t>
      </w:r>
      <w:bookmarkStart w:id="9136" w:name="_ETM_Q17_568678"/>
      <w:bookmarkEnd w:id="9136"/>
      <w:r>
        <w:rPr>
          <w:rFonts w:hint="cs"/>
          <w:rtl/>
        </w:rPr>
        <w:t xml:space="preserve"> המקום. לכן אני אומר שלפי דעת</w:t>
      </w:r>
      <w:bookmarkStart w:id="9137" w:name="_ETM_Q17_570738"/>
      <w:bookmarkEnd w:id="9137"/>
      <w:r>
        <w:rPr>
          <w:rFonts w:hint="cs"/>
          <w:rtl/>
        </w:rPr>
        <w:t>י</w:t>
      </w:r>
      <w:bookmarkStart w:id="9138" w:name="_ETM_Q17_570668"/>
      <w:bookmarkEnd w:id="9138"/>
      <w:r>
        <w:rPr>
          <w:rFonts w:hint="cs"/>
          <w:rtl/>
        </w:rPr>
        <w:t>, אתה כן</w:t>
      </w:r>
      <w:r>
        <w:rPr>
          <w:rtl/>
        </w:rPr>
        <w:t xml:space="preserve"> </w:t>
      </w:r>
      <w:bookmarkStart w:id="9139" w:name="_ETM_Q17_573409"/>
      <w:bookmarkEnd w:id="9139"/>
      <w:r>
        <w:rPr>
          <w:rtl/>
        </w:rPr>
        <w:t>צריך</w:t>
      </w:r>
      <w:bookmarkStart w:id="9140" w:name="_ETM_Q17_579580"/>
      <w:bookmarkStart w:id="9141" w:name="_ETM_Q17_572178"/>
      <w:bookmarkEnd w:id="9140"/>
      <w:bookmarkEnd w:id="9141"/>
      <w:r w:rsidRPr="006F07AF">
        <w:rPr>
          <w:rFonts w:hint="cs"/>
          <w:rtl/>
        </w:rPr>
        <w:t xml:space="preserve"> </w:t>
      </w:r>
      <w:r>
        <w:rPr>
          <w:rFonts w:hint="cs"/>
          <w:rtl/>
        </w:rPr>
        <w:t xml:space="preserve">לראות, עם היועצים </w:t>
      </w:r>
      <w:bookmarkStart w:id="9142" w:name="_ETM_Q17_576935"/>
      <w:bookmarkEnd w:id="9142"/>
      <w:r>
        <w:rPr>
          <w:rFonts w:hint="cs"/>
          <w:rtl/>
        </w:rPr>
        <w:t xml:space="preserve">המשפטיים, </w:t>
      </w:r>
      <w:bookmarkStart w:id="9143" w:name="_ETM_Q17_573198"/>
      <w:bookmarkStart w:id="9144" w:name="_ETM_Q17_579700"/>
      <w:bookmarkEnd w:id="9143"/>
      <w:bookmarkEnd w:id="9144"/>
      <w:r>
        <w:rPr>
          <w:rFonts w:hint="cs"/>
          <w:rtl/>
        </w:rPr>
        <w:t>איך מוצאים פת</w:t>
      </w:r>
      <w:bookmarkStart w:id="9145" w:name="_ETM_Q17_575608"/>
      <w:bookmarkStart w:id="9146" w:name="_ETM_Q17_573608"/>
      <w:bookmarkEnd w:id="9145"/>
      <w:bookmarkEnd w:id="9146"/>
      <w:r>
        <w:rPr>
          <w:rFonts w:hint="cs"/>
          <w:rtl/>
        </w:rPr>
        <w:t>רון</w:t>
      </w:r>
      <w:r w:rsidRPr="006F07AF">
        <w:rPr>
          <w:rtl/>
        </w:rPr>
        <w:t xml:space="preserve"> </w:t>
      </w:r>
      <w:r>
        <w:rPr>
          <w:rtl/>
        </w:rPr>
        <w:t xml:space="preserve">מבחינה </w:t>
      </w:r>
      <w:bookmarkStart w:id="9147" w:name="_ETM_Q17_574759"/>
      <w:bookmarkEnd w:id="9147"/>
      <w:r>
        <w:rPr>
          <w:rtl/>
        </w:rPr>
        <w:t>משפטית</w:t>
      </w:r>
      <w:r>
        <w:rPr>
          <w:rFonts w:hint="cs"/>
          <w:rtl/>
        </w:rPr>
        <w:t>. גם אם נביא להם</w:t>
      </w:r>
      <w:bookmarkStart w:id="9148" w:name="_ETM_Q17_577183"/>
      <w:bookmarkEnd w:id="9148"/>
      <w:r>
        <w:rPr>
          <w:rFonts w:hint="cs"/>
          <w:rtl/>
        </w:rPr>
        <w:t xml:space="preserve"> כסף עכשיו, הם לא </w:t>
      </w:r>
      <w:bookmarkStart w:id="9149" w:name="_ETM_Q17_576998"/>
      <w:bookmarkEnd w:id="9149"/>
      <w:r>
        <w:rPr>
          <w:rFonts w:hint="cs"/>
          <w:rtl/>
        </w:rPr>
        <w:t>יכולים לבנות, אסור להם.</w:t>
      </w:r>
    </w:p>
    <w:p w:rsidR="00F532D9" w:rsidRDefault="00F532D9" w:rsidP="00A84069">
      <w:pPr>
        <w:rPr>
          <w:rtl/>
        </w:rPr>
      </w:pPr>
    </w:p>
    <w:p w:rsidR="00F532D9" w:rsidRDefault="00F532D9" w:rsidP="00A84069">
      <w:pPr>
        <w:pStyle w:val="af5"/>
        <w:rPr>
          <w:rtl/>
        </w:rPr>
      </w:pPr>
      <w:bookmarkStart w:id="9150" w:name="ET_interruption_6150_39"/>
      <w:r w:rsidRPr="00723E2D">
        <w:rPr>
          <w:rStyle w:val="TagStyle"/>
          <w:rtl/>
        </w:rPr>
        <w:t xml:space="preserve"> &lt;&lt; קריאה &gt;&gt;</w:t>
      </w:r>
      <w:r w:rsidRPr="003C6185">
        <w:rPr>
          <w:rStyle w:val="TagStyle"/>
          <w:rtl/>
        </w:rPr>
        <w:t xml:space="preserve"> </w:t>
      </w:r>
      <w:r>
        <w:rPr>
          <w:rtl/>
        </w:rPr>
        <w:t>מיכל וולדיגר (הציונות הדתית):</w:t>
      </w:r>
      <w:r w:rsidRPr="003C6185">
        <w:rPr>
          <w:rStyle w:val="TagStyle"/>
          <w:rtl/>
        </w:rPr>
        <w:t xml:space="preserve"> </w:t>
      </w:r>
      <w:r w:rsidRPr="00723E2D">
        <w:rPr>
          <w:rStyle w:val="TagStyle"/>
          <w:rtl/>
        </w:rPr>
        <w:t>&lt;&lt; קריאה &gt;&gt;</w:t>
      </w:r>
      <w:r>
        <w:rPr>
          <w:rtl/>
        </w:rPr>
        <w:t xml:space="preserve">   </w:t>
      </w:r>
      <w:bookmarkEnd w:id="9150"/>
    </w:p>
    <w:p w:rsidR="00F532D9" w:rsidRDefault="00F532D9" w:rsidP="00356EAB">
      <w:pPr>
        <w:rPr>
          <w:rtl/>
          <w:lang w:eastAsia="he-IL"/>
        </w:rPr>
      </w:pPr>
    </w:p>
    <w:p w:rsidR="00F532D9" w:rsidRDefault="00F532D9" w:rsidP="00A84069">
      <w:pPr>
        <w:rPr>
          <w:rtl/>
          <w:lang w:eastAsia="he-IL"/>
        </w:rPr>
      </w:pPr>
      <w:bookmarkStart w:id="9151" w:name="_ETM_Q17_577358"/>
      <w:bookmarkEnd w:id="9151"/>
      <w:r>
        <w:rPr>
          <w:rFonts w:hint="cs"/>
          <w:rtl/>
          <w:lang w:eastAsia="he-IL"/>
        </w:rPr>
        <w:t>פתרון זמני.</w:t>
      </w:r>
    </w:p>
    <w:p w:rsidR="00F532D9" w:rsidRDefault="00F532D9" w:rsidP="00A84069">
      <w:pPr>
        <w:rPr>
          <w:rtl/>
          <w:lang w:eastAsia="he-IL"/>
        </w:rPr>
      </w:pPr>
      <w:bookmarkStart w:id="9152" w:name="_ETM_Q17_579900"/>
      <w:bookmarkStart w:id="9153" w:name="_ETM_Q17_580005"/>
      <w:bookmarkEnd w:id="9152"/>
      <w:bookmarkEnd w:id="9153"/>
    </w:p>
    <w:p w:rsidR="00F532D9" w:rsidRDefault="00F532D9" w:rsidP="00A84069">
      <w:pPr>
        <w:pStyle w:val="af5"/>
        <w:rPr>
          <w:rtl/>
        </w:rPr>
      </w:pPr>
      <w:bookmarkStart w:id="9154" w:name="ET_interruption_5786_40"/>
      <w:r w:rsidRPr="000A5A01">
        <w:rPr>
          <w:rStyle w:val="TagStyle"/>
          <w:rtl/>
        </w:rPr>
        <w:t xml:space="preserve"> &lt;&lt; קריאה &gt;&gt;</w:t>
      </w:r>
      <w:r w:rsidRPr="003C6185">
        <w:rPr>
          <w:rStyle w:val="TagStyle"/>
          <w:rtl/>
        </w:rPr>
        <w:t xml:space="preserve"> </w:t>
      </w:r>
      <w:r>
        <w:rPr>
          <w:rtl/>
        </w:rPr>
        <w:t>אופיר כץ (הליכוד):</w:t>
      </w:r>
      <w:r w:rsidRPr="003C6185">
        <w:rPr>
          <w:rStyle w:val="TagStyle"/>
          <w:rtl/>
        </w:rPr>
        <w:t xml:space="preserve"> </w:t>
      </w:r>
      <w:r w:rsidRPr="000A5A01">
        <w:rPr>
          <w:rStyle w:val="TagStyle"/>
          <w:rtl/>
        </w:rPr>
        <w:t xml:space="preserve">&lt;&lt; קריאה &gt;&gt; </w:t>
      </w:r>
      <w:r>
        <w:rPr>
          <w:rtl/>
        </w:rPr>
        <w:t xml:space="preserve">   </w:t>
      </w:r>
      <w:bookmarkEnd w:id="9154"/>
    </w:p>
    <w:p w:rsidR="00F532D9" w:rsidRDefault="00F532D9" w:rsidP="00356EAB">
      <w:pPr>
        <w:rPr>
          <w:rtl/>
          <w:lang w:eastAsia="he-IL"/>
        </w:rPr>
      </w:pPr>
    </w:p>
    <w:p w:rsidR="00F532D9" w:rsidRDefault="00F532D9" w:rsidP="00A84069">
      <w:pPr>
        <w:keepNext/>
        <w:rPr>
          <w:rtl/>
          <w:lang w:eastAsia="he-IL"/>
        </w:rPr>
      </w:pPr>
      <w:bookmarkStart w:id="9155" w:name="_ETM_Q17_583756"/>
      <w:bookmarkStart w:id="9156" w:name="_ETM_Q17_579058"/>
      <w:bookmarkEnd w:id="9155"/>
      <w:bookmarkEnd w:id="9156"/>
      <w:r>
        <w:rPr>
          <w:rFonts w:hint="cs"/>
          <w:rtl/>
          <w:lang w:eastAsia="he-IL"/>
        </w:rPr>
        <w:t xml:space="preserve">אז קודם </w:t>
      </w:r>
      <w:bookmarkStart w:id="9157" w:name="_ETM_Q17_580859"/>
      <w:bookmarkEnd w:id="9157"/>
      <w:r>
        <w:rPr>
          <w:rFonts w:hint="cs"/>
          <w:rtl/>
          <w:lang w:eastAsia="he-IL"/>
        </w:rPr>
        <w:t xml:space="preserve">כול, למצוא את הפתרון הזמני </w:t>
      </w:r>
      <w:bookmarkStart w:id="9158" w:name="_ETM_Q17_579798"/>
      <w:bookmarkEnd w:id="9158"/>
      <w:r>
        <w:rPr>
          <w:rFonts w:hint="cs"/>
          <w:rtl/>
          <w:lang w:eastAsia="he-IL"/>
        </w:rPr>
        <w:t xml:space="preserve">לבעיית </w:t>
      </w:r>
      <w:bookmarkStart w:id="9159" w:name="_ETM_Q17_580238"/>
      <w:bookmarkEnd w:id="9159"/>
      <w:r>
        <w:rPr>
          <w:rFonts w:hint="cs"/>
          <w:rtl/>
          <w:lang w:eastAsia="he-IL"/>
        </w:rPr>
        <w:t xml:space="preserve">הבנייה </w:t>
      </w:r>
      <w:bookmarkStart w:id="9160" w:name="_ETM_Q17_580388"/>
      <w:bookmarkEnd w:id="9160"/>
      <w:r w:rsidR="00C9608A">
        <w:rPr>
          <w:rFonts w:hint="cs"/>
          <w:rtl/>
          <w:lang w:eastAsia="he-IL"/>
        </w:rPr>
        <w:t>– – –</w:t>
      </w:r>
      <w:r>
        <w:rPr>
          <w:rFonts w:hint="cs"/>
          <w:rtl/>
          <w:lang w:eastAsia="he-IL"/>
        </w:rPr>
        <w:t xml:space="preserve"> לא צריך לבנו</w:t>
      </w:r>
      <w:bookmarkStart w:id="9161" w:name="_ETM_Q17_583098"/>
      <w:bookmarkEnd w:id="9161"/>
      <w:r>
        <w:rPr>
          <w:rFonts w:hint="cs"/>
          <w:rtl/>
          <w:lang w:eastAsia="he-IL"/>
        </w:rPr>
        <w:t>ת בונקרים</w:t>
      </w:r>
      <w:bookmarkStart w:id="9162" w:name="_ETM_Q17_584798"/>
      <w:bookmarkStart w:id="9163" w:name="_ETM_Q17_584629"/>
      <w:bookmarkEnd w:id="9162"/>
      <w:bookmarkEnd w:id="9163"/>
      <w:r>
        <w:rPr>
          <w:rFonts w:hint="cs"/>
          <w:rtl/>
          <w:lang w:eastAsia="he-IL"/>
        </w:rPr>
        <w:t xml:space="preserve">. מבנים. ודבר </w:t>
      </w:r>
      <w:bookmarkStart w:id="9164" w:name="_ETM_Q17_590673"/>
      <w:bookmarkEnd w:id="9164"/>
      <w:r>
        <w:rPr>
          <w:rFonts w:hint="cs"/>
          <w:rtl/>
          <w:lang w:eastAsia="he-IL"/>
        </w:rPr>
        <w:t xml:space="preserve">שני, אני אהיה </w:t>
      </w:r>
      <w:bookmarkStart w:id="9165" w:name="_ETM_Q17_587917"/>
      <w:bookmarkEnd w:id="9165"/>
      <w:r>
        <w:rPr>
          <w:rFonts w:hint="cs"/>
          <w:rtl/>
          <w:lang w:eastAsia="he-IL"/>
        </w:rPr>
        <w:t>בוועד</w:t>
      </w:r>
      <w:bookmarkStart w:id="9166" w:name="_ETM_Q17_588988"/>
      <w:bookmarkEnd w:id="9166"/>
      <w:r>
        <w:rPr>
          <w:rFonts w:hint="cs"/>
          <w:rtl/>
          <w:lang w:eastAsia="he-IL"/>
        </w:rPr>
        <w:t>ת הכס</w:t>
      </w:r>
      <w:bookmarkStart w:id="9167" w:name="_ETM_Q17_585898"/>
      <w:bookmarkEnd w:id="9167"/>
      <w:r>
        <w:rPr>
          <w:rFonts w:hint="cs"/>
          <w:rtl/>
          <w:lang w:eastAsia="he-IL"/>
        </w:rPr>
        <w:t xml:space="preserve">פים </w:t>
      </w:r>
      <w:r w:rsidR="00C9608A">
        <w:rPr>
          <w:rFonts w:hint="cs"/>
          <w:rtl/>
          <w:lang w:eastAsia="he-IL"/>
        </w:rPr>
        <w:t>– – –</w:t>
      </w:r>
    </w:p>
    <w:p w:rsidR="00F532D9" w:rsidRDefault="00F532D9" w:rsidP="00A84069">
      <w:pPr>
        <w:rPr>
          <w:rtl/>
          <w:lang w:eastAsia="he-IL"/>
        </w:rPr>
      </w:pPr>
      <w:bookmarkStart w:id="9168" w:name="_ETM_Q17_588222"/>
      <w:bookmarkStart w:id="9169" w:name="_ETM_Q17_588334"/>
      <w:bookmarkStart w:id="9170" w:name="_ETM_Q17_589981"/>
      <w:bookmarkEnd w:id="9168"/>
      <w:bookmarkEnd w:id="9169"/>
      <w:bookmarkEnd w:id="9170"/>
    </w:p>
    <w:p w:rsidR="00F532D9" w:rsidRDefault="00F532D9" w:rsidP="00A84069">
      <w:pPr>
        <w:pStyle w:val="-"/>
        <w:rPr>
          <w:rtl/>
        </w:rPr>
      </w:pPr>
      <w:bookmarkStart w:id="9171" w:name="_ETM_Q17_590060"/>
      <w:bookmarkStart w:id="9172" w:name="ET_speakercontinue_6199_69"/>
      <w:bookmarkEnd w:id="9171"/>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172"/>
      <w:r>
        <w:rPr>
          <w:rtl/>
        </w:rPr>
        <w:t xml:space="preserve">   </w:t>
      </w:r>
    </w:p>
    <w:p w:rsidR="00F532D9" w:rsidRDefault="00F532D9" w:rsidP="00A84069">
      <w:pPr>
        <w:rPr>
          <w:rtl/>
          <w:lang w:eastAsia="he-IL"/>
        </w:rPr>
      </w:pPr>
      <w:bookmarkStart w:id="9173" w:name="_ETM_Q17_588828"/>
      <w:bookmarkEnd w:id="9173"/>
    </w:p>
    <w:p w:rsidR="00F532D9" w:rsidRDefault="00F532D9" w:rsidP="00A84069">
      <w:pPr>
        <w:rPr>
          <w:rtl/>
          <w:lang w:eastAsia="he-IL"/>
        </w:rPr>
      </w:pPr>
      <w:bookmarkStart w:id="9174" w:name="_ETM_Q17_589236"/>
      <w:bookmarkStart w:id="9175" w:name="_ETM_Q17_589319"/>
      <w:bookmarkEnd w:id="9174"/>
      <w:bookmarkEnd w:id="9175"/>
      <w:r>
        <w:rPr>
          <w:rFonts w:hint="cs"/>
          <w:rtl/>
          <w:lang w:eastAsia="he-IL"/>
        </w:rPr>
        <w:t xml:space="preserve">שוב, אני </w:t>
      </w:r>
      <w:bookmarkStart w:id="9176" w:name="_ETM_Q17_592964"/>
      <w:bookmarkEnd w:id="9176"/>
      <w:r>
        <w:rPr>
          <w:rFonts w:hint="cs"/>
          <w:rtl/>
          <w:lang w:eastAsia="he-IL"/>
        </w:rPr>
        <w:t xml:space="preserve">לא רוצה להיכנס </w:t>
      </w:r>
      <w:bookmarkStart w:id="9177" w:name="_ETM_Q17_590668"/>
      <w:bookmarkEnd w:id="9177"/>
      <w:r>
        <w:rPr>
          <w:rFonts w:hint="cs"/>
          <w:rtl/>
          <w:lang w:eastAsia="he-IL"/>
        </w:rPr>
        <w:t xml:space="preserve">לזמני. מה זה הזמני? זה כל מיני </w:t>
      </w:r>
      <w:bookmarkStart w:id="9178" w:name="_ETM_Q17_597294"/>
      <w:bookmarkStart w:id="9179" w:name="_ETM_Q17_592948"/>
      <w:bookmarkEnd w:id="9178"/>
      <w:bookmarkEnd w:id="9179"/>
      <w:r>
        <w:rPr>
          <w:rFonts w:hint="cs"/>
          <w:rtl/>
          <w:lang w:eastAsia="he-IL"/>
        </w:rPr>
        <w:t xml:space="preserve">קרוונים כאלה, זה כל מיני </w:t>
      </w:r>
      <w:bookmarkStart w:id="9180" w:name="_ETM_Q17_594428"/>
      <w:bookmarkEnd w:id="9180"/>
      <w:r w:rsidR="00C9608A">
        <w:rPr>
          <w:rFonts w:hint="cs"/>
          <w:rtl/>
          <w:lang w:eastAsia="he-IL"/>
        </w:rPr>
        <w:t>– – –</w:t>
      </w:r>
    </w:p>
    <w:p w:rsidR="00F532D9" w:rsidRDefault="00F532D9" w:rsidP="00A84069">
      <w:pPr>
        <w:rPr>
          <w:rtl/>
          <w:lang w:eastAsia="he-IL"/>
        </w:rPr>
      </w:pPr>
      <w:bookmarkStart w:id="9181" w:name="_ETM_Q17_595269"/>
      <w:bookmarkStart w:id="9182" w:name="_ETM_Q17_595382"/>
      <w:bookmarkEnd w:id="9181"/>
      <w:bookmarkEnd w:id="9182"/>
    </w:p>
    <w:p w:rsidR="00F532D9" w:rsidRDefault="00F532D9" w:rsidP="00A84069">
      <w:pPr>
        <w:pStyle w:val="af5"/>
        <w:rPr>
          <w:rtl/>
        </w:rPr>
      </w:pPr>
      <w:bookmarkStart w:id="9183" w:name="ET_interruption_6150_41"/>
      <w:r w:rsidRPr="00723E2D">
        <w:rPr>
          <w:rStyle w:val="TagStyle"/>
          <w:rtl/>
        </w:rPr>
        <w:t xml:space="preserve"> &lt;&lt; קריאה &gt;&gt;</w:t>
      </w:r>
      <w:r w:rsidRPr="003C6185">
        <w:rPr>
          <w:rStyle w:val="TagStyle"/>
          <w:rtl/>
        </w:rPr>
        <w:t xml:space="preserve"> </w:t>
      </w:r>
      <w:r>
        <w:rPr>
          <w:rtl/>
        </w:rPr>
        <w:t>מיכל וולדיגר (הציונות הדתית):</w:t>
      </w:r>
      <w:r w:rsidRPr="003C6185">
        <w:rPr>
          <w:rStyle w:val="TagStyle"/>
          <w:rtl/>
        </w:rPr>
        <w:t xml:space="preserve"> </w:t>
      </w:r>
      <w:r w:rsidRPr="00723E2D">
        <w:rPr>
          <w:rStyle w:val="TagStyle"/>
          <w:rtl/>
        </w:rPr>
        <w:t>&lt;&lt; קריאה &gt;&gt;</w:t>
      </w:r>
      <w:r>
        <w:rPr>
          <w:rtl/>
        </w:rPr>
        <w:t xml:space="preserve">   </w:t>
      </w:r>
      <w:bookmarkEnd w:id="9183"/>
    </w:p>
    <w:p w:rsidR="00F532D9" w:rsidRDefault="00F532D9" w:rsidP="00356EAB">
      <w:pPr>
        <w:rPr>
          <w:rtl/>
          <w:lang w:eastAsia="he-IL"/>
        </w:rPr>
      </w:pPr>
    </w:p>
    <w:p w:rsidR="00F532D9" w:rsidRDefault="00F532D9" w:rsidP="00A84069">
      <w:pPr>
        <w:rPr>
          <w:rtl/>
          <w:lang w:eastAsia="he-IL"/>
        </w:rPr>
      </w:pPr>
      <w:bookmarkStart w:id="9184" w:name="_ETM_Q17_599783"/>
      <w:bookmarkStart w:id="9185" w:name="_ETM_Q17_595068"/>
      <w:bookmarkEnd w:id="9184"/>
      <w:bookmarkEnd w:id="9185"/>
      <w:r>
        <w:rPr>
          <w:rFonts w:hint="cs"/>
          <w:rtl/>
          <w:lang w:eastAsia="he-IL"/>
        </w:rPr>
        <w:t>אבל כרגע יש אנשים שצריכים מקום.</w:t>
      </w:r>
      <w:bookmarkStart w:id="9186" w:name="_ETM_Q17_593829"/>
      <w:bookmarkStart w:id="9187" w:name="_ETM_Q17_594504"/>
      <w:bookmarkEnd w:id="9186"/>
      <w:bookmarkEnd w:id="9187"/>
    </w:p>
    <w:p w:rsidR="00F532D9" w:rsidRDefault="00F532D9" w:rsidP="00A84069">
      <w:pPr>
        <w:rPr>
          <w:rtl/>
          <w:lang w:eastAsia="he-IL"/>
        </w:rPr>
      </w:pPr>
      <w:bookmarkStart w:id="9188" w:name="_ETM_Q17_594588"/>
      <w:bookmarkEnd w:id="9188"/>
    </w:p>
    <w:p w:rsidR="00F532D9" w:rsidRDefault="00F532D9" w:rsidP="00A84069">
      <w:pPr>
        <w:pStyle w:val="af5"/>
        <w:rPr>
          <w:rtl/>
        </w:rPr>
      </w:pPr>
      <w:bookmarkStart w:id="9189" w:name="ET_interruption_5786_42"/>
      <w:r w:rsidRPr="00723E2D">
        <w:rPr>
          <w:rStyle w:val="TagStyle"/>
          <w:rtl/>
        </w:rPr>
        <w:t xml:space="preserve"> &lt;&lt; קריאה &gt;&gt;</w:t>
      </w:r>
      <w:r w:rsidRPr="00CB54B2">
        <w:rPr>
          <w:rStyle w:val="TagStyle"/>
          <w:rtl/>
        </w:rPr>
        <w:t xml:space="preserve"> </w:t>
      </w:r>
      <w:r>
        <w:rPr>
          <w:rtl/>
        </w:rPr>
        <w:t>אופיר כץ (הליכוד):</w:t>
      </w:r>
      <w:r w:rsidRPr="00CB54B2">
        <w:rPr>
          <w:rStyle w:val="TagStyle"/>
          <w:rtl/>
        </w:rPr>
        <w:t xml:space="preserve"> </w:t>
      </w:r>
      <w:r w:rsidRPr="00723E2D">
        <w:rPr>
          <w:rStyle w:val="TagStyle"/>
          <w:rtl/>
        </w:rPr>
        <w:t>&lt;&lt; קריאה &gt;&gt;</w:t>
      </w:r>
      <w:r>
        <w:rPr>
          <w:rtl/>
        </w:rPr>
        <w:t xml:space="preserve">   </w:t>
      </w:r>
      <w:bookmarkEnd w:id="9189"/>
    </w:p>
    <w:p w:rsidR="00F532D9" w:rsidRDefault="00F532D9" w:rsidP="00356EAB">
      <w:pPr>
        <w:rPr>
          <w:rtl/>
          <w:lang w:eastAsia="he-IL"/>
        </w:rPr>
      </w:pPr>
    </w:p>
    <w:p w:rsidR="00F532D9" w:rsidRDefault="00F532D9" w:rsidP="00A84069">
      <w:pPr>
        <w:rPr>
          <w:rtl/>
          <w:lang w:eastAsia="he-IL"/>
        </w:rPr>
      </w:pPr>
      <w:bookmarkStart w:id="9190" w:name="_ETM_Q17_594749"/>
      <w:bookmarkEnd w:id="9190"/>
      <w:r>
        <w:rPr>
          <w:rFonts w:hint="cs"/>
          <w:rtl/>
          <w:lang w:eastAsia="he-IL"/>
        </w:rPr>
        <w:t xml:space="preserve">יש </w:t>
      </w:r>
      <w:bookmarkStart w:id="9191" w:name="_ETM_Q17_594898"/>
      <w:bookmarkEnd w:id="9191"/>
      <w:r w:rsidR="00C9608A">
        <w:rPr>
          <w:rFonts w:hint="cs"/>
          <w:rtl/>
          <w:lang w:eastAsia="he-IL"/>
        </w:rPr>
        <w:t>– – –</w:t>
      </w:r>
      <w:bookmarkStart w:id="9192" w:name="_ETM_Q17_595309"/>
      <w:bookmarkEnd w:id="9192"/>
      <w:r>
        <w:rPr>
          <w:rFonts w:hint="cs"/>
          <w:rtl/>
          <w:lang w:eastAsia="he-IL"/>
        </w:rPr>
        <w:t xml:space="preserve"> ת</w:t>
      </w:r>
      <w:bookmarkStart w:id="9193" w:name="_ETM_Q17_594928"/>
      <w:bookmarkEnd w:id="9193"/>
      <w:r>
        <w:rPr>
          <w:rFonts w:hint="cs"/>
          <w:rtl/>
          <w:lang w:eastAsia="he-IL"/>
        </w:rPr>
        <w:t>וכנית לדברים זמניים מצויני</w:t>
      </w:r>
      <w:bookmarkStart w:id="9194" w:name="_ETM_Q17_596358"/>
      <w:bookmarkEnd w:id="9194"/>
      <w:r>
        <w:rPr>
          <w:rFonts w:hint="cs"/>
          <w:rtl/>
          <w:lang w:eastAsia="he-IL"/>
        </w:rPr>
        <w:t xml:space="preserve">ם. </w:t>
      </w:r>
      <w:bookmarkStart w:id="9195" w:name="_ETM_Q17_596962"/>
      <w:bookmarkEnd w:id="9195"/>
      <w:r>
        <w:rPr>
          <w:rFonts w:hint="cs"/>
          <w:rtl/>
          <w:lang w:eastAsia="he-IL"/>
        </w:rPr>
        <w:t>תשמע אותה</w:t>
      </w:r>
      <w:bookmarkStart w:id="9196" w:name="_ETM_Q17_595408"/>
      <w:bookmarkEnd w:id="9196"/>
      <w:r>
        <w:rPr>
          <w:rFonts w:hint="cs"/>
          <w:rtl/>
          <w:lang w:eastAsia="he-IL"/>
        </w:rPr>
        <w:t>.</w:t>
      </w:r>
      <w:bookmarkStart w:id="9197" w:name="_ETM_Q17_601476"/>
      <w:bookmarkEnd w:id="9197"/>
    </w:p>
    <w:p w:rsidR="00F532D9" w:rsidRDefault="00F532D9" w:rsidP="00356EAB">
      <w:pPr>
        <w:rPr>
          <w:rtl/>
          <w:lang w:eastAsia="he-IL"/>
        </w:rPr>
      </w:pPr>
      <w:bookmarkStart w:id="9198" w:name="_ETM_Q17_601705"/>
      <w:bookmarkStart w:id="9199" w:name="_ETM_Q17_598249"/>
      <w:bookmarkStart w:id="9200" w:name="_ETM_Q17_603737"/>
      <w:bookmarkEnd w:id="9198"/>
      <w:bookmarkEnd w:id="9199"/>
      <w:bookmarkEnd w:id="9200"/>
    </w:p>
    <w:p w:rsidR="00F532D9" w:rsidRDefault="00F532D9" w:rsidP="00A84069">
      <w:pPr>
        <w:pStyle w:val="-"/>
        <w:rPr>
          <w:rtl/>
        </w:rPr>
      </w:pPr>
      <w:bookmarkStart w:id="9201" w:name="_ETM_Q17_603852"/>
      <w:bookmarkStart w:id="9202" w:name="ET_speakercontinue_6199_70"/>
      <w:bookmarkEnd w:id="9201"/>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202"/>
      <w:r>
        <w:rPr>
          <w:rtl/>
        </w:rPr>
        <w:t xml:space="preserve">   </w:t>
      </w:r>
    </w:p>
    <w:p w:rsidR="00F532D9" w:rsidRDefault="00F532D9" w:rsidP="00A84069">
      <w:pPr>
        <w:rPr>
          <w:rtl/>
          <w:lang w:eastAsia="he-IL"/>
        </w:rPr>
      </w:pPr>
    </w:p>
    <w:p w:rsidR="00F532D9" w:rsidRDefault="00F532D9" w:rsidP="00A84069">
      <w:pPr>
        <w:rPr>
          <w:rtl/>
          <w:lang w:eastAsia="he-IL"/>
        </w:rPr>
      </w:pPr>
      <w:bookmarkStart w:id="9203" w:name="_ETM_Q17_599378"/>
      <w:bookmarkEnd w:id="9203"/>
      <w:r>
        <w:rPr>
          <w:rFonts w:hint="cs"/>
          <w:rtl/>
          <w:lang w:eastAsia="he-IL"/>
        </w:rPr>
        <w:t>אני לא רוצה זמני. אני רוצה שיה</w:t>
      </w:r>
      <w:bookmarkStart w:id="9204" w:name="_ETM_Q17_599177"/>
      <w:bookmarkEnd w:id="9204"/>
      <w:r>
        <w:rPr>
          <w:rFonts w:hint="cs"/>
          <w:rtl/>
          <w:lang w:eastAsia="he-IL"/>
        </w:rPr>
        <w:t xml:space="preserve">יה </w:t>
      </w:r>
      <w:bookmarkStart w:id="9205" w:name="_ETM_Q17_599542"/>
      <w:bookmarkEnd w:id="9205"/>
      <w:r>
        <w:rPr>
          <w:rFonts w:hint="cs"/>
          <w:rtl/>
          <w:lang w:eastAsia="he-IL"/>
        </w:rPr>
        <w:t>שם פתרון קבוע.</w:t>
      </w:r>
    </w:p>
    <w:p w:rsidR="00F532D9" w:rsidRDefault="00F532D9" w:rsidP="00A84069">
      <w:pPr>
        <w:rPr>
          <w:rtl/>
          <w:lang w:eastAsia="he-IL"/>
        </w:rPr>
      </w:pPr>
      <w:bookmarkStart w:id="9206" w:name="_ETM_Q17_602262"/>
      <w:bookmarkStart w:id="9207" w:name="_ETM_Q17_602343"/>
      <w:bookmarkEnd w:id="9206"/>
      <w:bookmarkEnd w:id="9207"/>
    </w:p>
    <w:p w:rsidR="00F532D9" w:rsidRDefault="00F532D9" w:rsidP="00A84069">
      <w:pPr>
        <w:pStyle w:val="af5"/>
        <w:rPr>
          <w:rtl/>
        </w:rPr>
      </w:pPr>
      <w:r w:rsidRPr="00723E2D">
        <w:rPr>
          <w:rStyle w:val="TagStyle"/>
          <w:rtl/>
        </w:rPr>
        <w:t xml:space="preserve"> &lt;&lt; קריאה &gt;&gt;</w:t>
      </w:r>
      <w:r w:rsidRPr="00E274CE">
        <w:rPr>
          <w:rStyle w:val="TagStyle"/>
          <w:rtl/>
        </w:rPr>
        <w:t xml:space="preserve"> </w:t>
      </w:r>
      <w:r>
        <w:rPr>
          <w:rtl/>
        </w:rPr>
        <w:t>מיכל וולדיגר (הציונות הדתית):</w:t>
      </w:r>
      <w:r w:rsidRPr="00E274CE">
        <w:rPr>
          <w:rStyle w:val="TagStyle"/>
          <w:rtl/>
        </w:rPr>
        <w:t xml:space="preserve"> </w:t>
      </w:r>
      <w:r w:rsidRPr="00723E2D">
        <w:rPr>
          <w:rStyle w:val="TagStyle"/>
          <w:rtl/>
        </w:rPr>
        <w:t>&lt;&lt; קריאה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208" w:name="_ETM_Q17_605863"/>
      <w:bookmarkStart w:id="9209" w:name="_ETM_Q17_606112"/>
      <w:bookmarkStart w:id="9210" w:name="_ETM_Q17_606189"/>
      <w:bookmarkEnd w:id="9208"/>
      <w:bookmarkEnd w:id="9209"/>
      <w:bookmarkEnd w:id="9210"/>
      <w:r>
        <w:rPr>
          <w:rFonts w:hint="cs"/>
          <w:rtl/>
          <w:lang w:eastAsia="he-IL"/>
        </w:rPr>
        <w:t>א</w:t>
      </w:r>
      <w:bookmarkStart w:id="9211" w:name="_ETM_Q17_601228"/>
      <w:bookmarkEnd w:id="9211"/>
      <w:r>
        <w:rPr>
          <w:rFonts w:hint="cs"/>
          <w:rtl/>
          <w:lang w:eastAsia="he-IL"/>
        </w:rPr>
        <w:t xml:space="preserve">בל </w:t>
      </w:r>
      <w:bookmarkStart w:id="9212" w:name="_ETM_Q17_598097"/>
      <w:bookmarkEnd w:id="9212"/>
      <w:r>
        <w:rPr>
          <w:rFonts w:hint="cs"/>
          <w:rtl/>
          <w:lang w:eastAsia="he-IL"/>
        </w:rPr>
        <w:t>כב</w:t>
      </w:r>
      <w:bookmarkStart w:id="9213" w:name="_ETM_Q17_604524"/>
      <w:bookmarkEnd w:id="9213"/>
      <w:r>
        <w:rPr>
          <w:rFonts w:hint="cs"/>
          <w:rtl/>
          <w:lang w:eastAsia="he-IL"/>
        </w:rPr>
        <w:t>ו</w:t>
      </w:r>
      <w:bookmarkStart w:id="9214" w:name="_ETM_Q17_600416"/>
      <w:bookmarkEnd w:id="9214"/>
      <w:r>
        <w:rPr>
          <w:rFonts w:hint="cs"/>
          <w:rtl/>
          <w:lang w:eastAsia="he-IL"/>
        </w:rPr>
        <w:t xml:space="preserve">ד השר, יש כרגע חולים </w:t>
      </w:r>
      <w:r w:rsidR="00C9608A">
        <w:rPr>
          <w:rFonts w:hint="cs"/>
          <w:rtl/>
          <w:lang w:eastAsia="he-IL"/>
        </w:rPr>
        <w:t>– – –</w:t>
      </w:r>
    </w:p>
    <w:p w:rsidR="00F532D9" w:rsidRDefault="00F532D9" w:rsidP="00A84069">
      <w:pPr>
        <w:rPr>
          <w:rtl/>
          <w:lang w:eastAsia="he-IL"/>
        </w:rPr>
      </w:pPr>
      <w:bookmarkStart w:id="9215" w:name="_ETM_Q17_600539"/>
      <w:bookmarkStart w:id="9216" w:name="_ETM_Q17_600610"/>
      <w:bookmarkStart w:id="9217" w:name="_ETM_Q17_601399"/>
      <w:bookmarkStart w:id="9218" w:name="_ETM_Q17_599477"/>
      <w:bookmarkEnd w:id="9215"/>
      <w:bookmarkEnd w:id="9216"/>
      <w:bookmarkEnd w:id="9217"/>
      <w:bookmarkEnd w:id="9218"/>
    </w:p>
    <w:p w:rsidR="00F532D9" w:rsidRDefault="00F532D9" w:rsidP="00A84069">
      <w:pPr>
        <w:pStyle w:val="-"/>
        <w:rPr>
          <w:rtl/>
        </w:rPr>
      </w:pPr>
      <w:bookmarkStart w:id="9219" w:name="_ETM_Q17_599607"/>
      <w:bookmarkStart w:id="9220" w:name="_ETM_Q17_599667"/>
      <w:bookmarkStart w:id="9221" w:name="ET_speakercontinue_6199_71"/>
      <w:bookmarkEnd w:id="9219"/>
      <w:bookmarkEnd w:id="9220"/>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221"/>
      <w:r>
        <w:rPr>
          <w:rtl/>
        </w:rPr>
        <w:t xml:space="preserve">   </w:t>
      </w:r>
    </w:p>
    <w:p w:rsidR="00F532D9" w:rsidRDefault="00F532D9" w:rsidP="00A84069">
      <w:pPr>
        <w:rPr>
          <w:rtl/>
          <w:lang w:eastAsia="he-IL"/>
        </w:rPr>
      </w:pPr>
      <w:bookmarkStart w:id="9222" w:name="_ETM_Q17_600983"/>
      <w:bookmarkEnd w:id="9222"/>
    </w:p>
    <w:p w:rsidR="00F532D9" w:rsidRDefault="00F532D9" w:rsidP="00A84069">
      <w:pPr>
        <w:rPr>
          <w:rtl/>
          <w:lang w:eastAsia="he-IL"/>
        </w:rPr>
      </w:pPr>
      <w:bookmarkStart w:id="9223" w:name="_ETM_Q17_601044"/>
      <w:bookmarkEnd w:id="9223"/>
      <w:r>
        <w:rPr>
          <w:rFonts w:hint="cs"/>
          <w:rtl/>
          <w:lang w:eastAsia="he-IL"/>
        </w:rPr>
        <w:t>אני רוצה שיהיה שם פתרון קבוע.</w:t>
      </w:r>
      <w:bookmarkStart w:id="9224" w:name="_ETM_Q17_600097"/>
      <w:bookmarkEnd w:id="9224"/>
      <w:r>
        <w:rPr>
          <w:rFonts w:hint="cs"/>
          <w:rtl/>
          <w:lang w:eastAsia="he-IL"/>
        </w:rPr>
        <w:t xml:space="preserve"> אני לא</w:t>
      </w:r>
      <w:bookmarkStart w:id="9225" w:name="_ETM_Q17_601340"/>
      <w:bookmarkEnd w:id="9225"/>
      <w:r>
        <w:rPr>
          <w:rFonts w:hint="cs"/>
          <w:rtl/>
          <w:lang w:eastAsia="he-IL"/>
        </w:rPr>
        <w:t xml:space="preserve"> רוצה </w:t>
      </w:r>
      <w:bookmarkStart w:id="9226" w:name="_ETM_Q17_601586"/>
      <w:bookmarkEnd w:id="9226"/>
      <w:r>
        <w:rPr>
          <w:rFonts w:hint="cs"/>
          <w:rtl/>
          <w:lang w:eastAsia="he-IL"/>
        </w:rPr>
        <w:t>עוד פעם לשים קצת פלסטר. זה לא פתרון שם.</w:t>
      </w:r>
      <w:bookmarkStart w:id="9227" w:name="_ETM_Q17_603596"/>
      <w:bookmarkEnd w:id="9227"/>
    </w:p>
    <w:p w:rsidR="00F532D9" w:rsidRDefault="00F532D9" w:rsidP="00A84069">
      <w:pPr>
        <w:rPr>
          <w:rtl/>
          <w:lang w:eastAsia="he-IL"/>
        </w:rPr>
      </w:pPr>
      <w:bookmarkStart w:id="9228" w:name="_ETM_Q17_608928"/>
      <w:bookmarkStart w:id="9229" w:name="_ETM_Q17_609007"/>
      <w:bookmarkStart w:id="9230" w:name="_ETM_Q17_604715"/>
      <w:bookmarkEnd w:id="9228"/>
      <w:bookmarkEnd w:id="9229"/>
      <w:bookmarkEnd w:id="9230"/>
    </w:p>
    <w:p w:rsidR="00F532D9" w:rsidRDefault="00F532D9" w:rsidP="00A84069">
      <w:pPr>
        <w:pStyle w:val="af5"/>
        <w:rPr>
          <w:rtl/>
        </w:rPr>
      </w:pPr>
      <w:bookmarkStart w:id="9231" w:name="ET_interruption_5786_46"/>
      <w:r w:rsidRPr="00723E2D">
        <w:rPr>
          <w:rStyle w:val="TagStyle"/>
          <w:rtl/>
        </w:rPr>
        <w:t xml:space="preserve"> &lt;&lt; קריאה &gt;&gt;</w:t>
      </w:r>
      <w:r w:rsidRPr="00E274CE">
        <w:rPr>
          <w:rStyle w:val="TagStyle"/>
          <w:rtl/>
        </w:rPr>
        <w:t xml:space="preserve"> </w:t>
      </w:r>
      <w:r>
        <w:rPr>
          <w:rtl/>
        </w:rPr>
        <w:t>אופיר כץ (הליכוד):</w:t>
      </w:r>
      <w:r w:rsidRPr="00E274CE">
        <w:rPr>
          <w:rStyle w:val="TagStyle"/>
          <w:rtl/>
        </w:rPr>
        <w:t xml:space="preserve"> </w:t>
      </w:r>
      <w:r w:rsidRPr="00723E2D">
        <w:rPr>
          <w:rStyle w:val="TagStyle"/>
          <w:rtl/>
        </w:rPr>
        <w:t>&lt;&lt; קריאה &gt;&gt;</w:t>
      </w:r>
      <w:r>
        <w:rPr>
          <w:rtl/>
        </w:rPr>
        <w:t xml:space="preserve">   </w:t>
      </w:r>
      <w:bookmarkEnd w:id="9231"/>
    </w:p>
    <w:p w:rsidR="00F532D9" w:rsidRDefault="00F532D9" w:rsidP="00356EAB">
      <w:pPr>
        <w:rPr>
          <w:rtl/>
          <w:lang w:eastAsia="he-IL"/>
        </w:rPr>
      </w:pPr>
    </w:p>
    <w:p w:rsidR="00F532D9" w:rsidRDefault="00F532D9" w:rsidP="00363637">
      <w:pPr>
        <w:rPr>
          <w:rtl/>
          <w:lang w:eastAsia="he-IL"/>
        </w:rPr>
      </w:pPr>
      <w:bookmarkStart w:id="9232" w:name="_ETM_Q17_611053"/>
      <w:bookmarkStart w:id="9233" w:name="_ETM_Q17_606326"/>
      <w:bookmarkEnd w:id="9232"/>
      <w:bookmarkEnd w:id="9233"/>
      <w:r>
        <w:rPr>
          <w:rFonts w:hint="cs"/>
          <w:rtl/>
          <w:lang w:eastAsia="he-IL"/>
        </w:rPr>
        <w:t xml:space="preserve">קודם </w:t>
      </w:r>
      <w:bookmarkStart w:id="9234" w:name="_ETM_Q17_606871"/>
      <w:bookmarkEnd w:id="9234"/>
      <w:r>
        <w:rPr>
          <w:rFonts w:hint="cs"/>
          <w:rtl/>
          <w:lang w:eastAsia="he-IL"/>
        </w:rPr>
        <w:t>כול, עדיף ת</w:t>
      </w:r>
      <w:bookmarkStart w:id="9235" w:name="_ETM_Q17_606686"/>
      <w:bookmarkEnd w:id="9235"/>
      <w:r>
        <w:rPr>
          <w:rFonts w:hint="cs"/>
          <w:rtl/>
          <w:lang w:eastAsia="he-IL"/>
        </w:rPr>
        <w:t>מיד פתרון קבוע</w:t>
      </w:r>
      <w:r w:rsidR="00363637">
        <w:rPr>
          <w:rFonts w:hint="cs"/>
          <w:rtl/>
          <w:lang w:eastAsia="he-IL"/>
        </w:rPr>
        <w:t>,</w:t>
      </w:r>
      <w:r>
        <w:rPr>
          <w:rFonts w:hint="cs"/>
          <w:rtl/>
          <w:lang w:eastAsia="he-IL"/>
        </w:rPr>
        <w:t xml:space="preserve"> אבל יכול להיות שהזמני הזה יהיה </w:t>
      </w:r>
      <w:bookmarkStart w:id="9236" w:name="_ETM_Q17_608155"/>
      <w:bookmarkEnd w:id="9236"/>
      <w:r>
        <w:rPr>
          <w:rFonts w:hint="cs"/>
          <w:rtl/>
          <w:lang w:eastAsia="he-IL"/>
        </w:rPr>
        <w:t>עוד עשר שנים</w:t>
      </w:r>
      <w:r w:rsidR="00363637">
        <w:rPr>
          <w:rFonts w:hint="cs"/>
          <w:rtl/>
          <w:lang w:eastAsia="he-IL"/>
        </w:rPr>
        <w:t>,</w:t>
      </w:r>
      <w:bookmarkStart w:id="9237" w:name="_ETM_Q17_609325"/>
      <w:bookmarkEnd w:id="9237"/>
      <w:r>
        <w:rPr>
          <w:rFonts w:hint="cs"/>
          <w:rtl/>
          <w:lang w:eastAsia="he-IL"/>
        </w:rPr>
        <w:t xml:space="preserve"> אז עשר שנים הם לא </w:t>
      </w:r>
      <w:bookmarkStart w:id="9238" w:name="_ETM_Q17_611843"/>
      <w:bookmarkEnd w:id="9238"/>
      <w:r>
        <w:rPr>
          <w:rFonts w:hint="cs"/>
          <w:rtl/>
          <w:lang w:eastAsia="he-IL"/>
        </w:rPr>
        <w:t>י</w:t>
      </w:r>
      <w:bookmarkStart w:id="9239" w:name="_ETM_Q17_610365"/>
      <w:bookmarkEnd w:id="9239"/>
      <w:r>
        <w:rPr>
          <w:rFonts w:hint="cs"/>
          <w:rtl/>
          <w:lang w:eastAsia="he-IL"/>
        </w:rPr>
        <w:t>בנו כלום?</w:t>
      </w:r>
    </w:p>
    <w:p w:rsidR="00F532D9" w:rsidRDefault="00F532D9" w:rsidP="00A84069">
      <w:pPr>
        <w:rPr>
          <w:rtl/>
          <w:lang w:eastAsia="he-IL"/>
        </w:rPr>
      </w:pPr>
      <w:bookmarkStart w:id="9240" w:name="_ETM_Q17_610620"/>
      <w:bookmarkStart w:id="9241" w:name="_ETM_Q17_610701"/>
      <w:bookmarkEnd w:id="9240"/>
      <w:bookmarkEnd w:id="9241"/>
    </w:p>
    <w:p w:rsidR="00F532D9" w:rsidRDefault="00F532D9" w:rsidP="00A84069">
      <w:pPr>
        <w:pStyle w:val="-"/>
        <w:rPr>
          <w:rtl/>
        </w:rPr>
      </w:pPr>
      <w:bookmarkStart w:id="9242" w:name="_ETM_Q17_611196"/>
      <w:bookmarkStart w:id="9243" w:name="_ETM_Q17_611257"/>
      <w:bookmarkStart w:id="9244" w:name="ET_speakercontinue_6199_72"/>
      <w:bookmarkEnd w:id="9242"/>
      <w:bookmarkEnd w:id="9243"/>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244"/>
      <w:r>
        <w:rPr>
          <w:rtl/>
        </w:rPr>
        <w:t xml:space="preserve">   </w:t>
      </w:r>
    </w:p>
    <w:p w:rsidR="00F532D9" w:rsidRDefault="00F532D9" w:rsidP="00A84069">
      <w:pPr>
        <w:rPr>
          <w:rtl/>
          <w:lang w:eastAsia="he-IL"/>
        </w:rPr>
      </w:pPr>
    </w:p>
    <w:p w:rsidR="00F532D9" w:rsidRDefault="00F532D9" w:rsidP="00A84069">
      <w:pPr>
        <w:rPr>
          <w:rtl/>
          <w:lang w:eastAsia="he-IL"/>
        </w:rPr>
      </w:pPr>
      <w:bookmarkStart w:id="9245" w:name="_ETM_Q17_612828"/>
      <w:bookmarkStart w:id="9246" w:name="_ETM_Q17_612909"/>
      <w:bookmarkEnd w:id="9245"/>
      <w:bookmarkEnd w:id="9246"/>
      <w:r>
        <w:rPr>
          <w:rFonts w:hint="cs"/>
          <w:rtl/>
          <w:lang w:eastAsia="he-IL"/>
        </w:rPr>
        <w:t xml:space="preserve">לא, לא עוד </w:t>
      </w:r>
      <w:bookmarkStart w:id="9247" w:name="_ETM_Q17_611315"/>
      <w:bookmarkEnd w:id="9247"/>
      <w:r>
        <w:rPr>
          <w:rFonts w:hint="cs"/>
          <w:rtl/>
          <w:lang w:eastAsia="he-IL"/>
        </w:rPr>
        <w:t>עשר שנים.</w:t>
      </w:r>
    </w:p>
    <w:p w:rsidR="00F532D9" w:rsidRDefault="00F532D9" w:rsidP="00A84069">
      <w:pPr>
        <w:rPr>
          <w:rtl/>
          <w:lang w:eastAsia="he-IL"/>
        </w:rPr>
      </w:pPr>
      <w:bookmarkStart w:id="9248" w:name="_ETM_Q17_613371"/>
      <w:bookmarkStart w:id="9249" w:name="_ETM_Q17_613451"/>
      <w:bookmarkStart w:id="9250" w:name="_ETM_Q17_609906"/>
      <w:bookmarkEnd w:id="9248"/>
      <w:bookmarkEnd w:id="9249"/>
      <w:bookmarkEnd w:id="9250"/>
    </w:p>
    <w:p w:rsidR="00F532D9" w:rsidRDefault="00F532D9" w:rsidP="00A84069">
      <w:pPr>
        <w:pStyle w:val="af5"/>
        <w:rPr>
          <w:rtl/>
        </w:rPr>
      </w:pPr>
      <w:bookmarkStart w:id="9251" w:name="ET_interruption_6150_47"/>
      <w:r w:rsidRPr="00723E2D">
        <w:rPr>
          <w:rStyle w:val="TagStyle"/>
          <w:rtl/>
        </w:rPr>
        <w:t xml:space="preserve"> &lt;&lt; קריאה &gt;&gt;</w:t>
      </w:r>
      <w:r w:rsidRPr="00E274CE">
        <w:rPr>
          <w:rStyle w:val="TagStyle"/>
          <w:rtl/>
        </w:rPr>
        <w:t xml:space="preserve"> </w:t>
      </w:r>
      <w:r>
        <w:rPr>
          <w:rtl/>
        </w:rPr>
        <w:t>מיכל וולדיגר (הציונות הדתית):</w:t>
      </w:r>
      <w:r w:rsidRPr="00E274CE">
        <w:rPr>
          <w:rStyle w:val="TagStyle"/>
          <w:rtl/>
        </w:rPr>
        <w:t xml:space="preserve"> </w:t>
      </w:r>
      <w:r w:rsidRPr="00723E2D">
        <w:rPr>
          <w:rStyle w:val="TagStyle"/>
          <w:rtl/>
        </w:rPr>
        <w:t>&lt;&lt; קריאה &gt;&gt;</w:t>
      </w:r>
      <w:r>
        <w:rPr>
          <w:rtl/>
        </w:rPr>
        <w:t xml:space="preserve">   </w:t>
      </w:r>
      <w:bookmarkEnd w:id="9251"/>
    </w:p>
    <w:p w:rsidR="00F532D9" w:rsidRDefault="00F532D9" w:rsidP="00356EAB">
      <w:pPr>
        <w:rPr>
          <w:rtl/>
          <w:lang w:eastAsia="he-IL"/>
        </w:rPr>
      </w:pPr>
    </w:p>
    <w:p w:rsidR="00F532D9" w:rsidRDefault="00F532D9" w:rsidP="00A84069">
      <w:pPr>
        <w:rPr>
          <w:rtl/>
          <w:lang w:eastAsia="he-IL"/>
        </w:rPr>
      </w:pPr>
      <w:bookmarkStart w:id="9252" w:name="_ETM_Q17_613465"/>
      <w:bookmarkEnd w:id="9252"/>
      <w:r>
        <w:rPr>
          <w:rFonts w:hint="cs"/>
          <w:rtl/>
          <w:lang w:eastAsia="he-IL"/>
        </w:rPr>
        <w:t>בטוח יה</w:t>
      </w:r>
      <w:bookmarkStart w:id="9253" w:name="_ETM_Q17_611516"/>
      <w:bookmarkEnd w:id="9253"/>
      <w:r>
        <w:rPr>
          <w:rFonts w:hint="cs"/>
          <w:rtl/>
          <w:lang w:eastAsia="he-IL"/>
        </w:rPr>
        <w:t xml:space="preserve">יה </w:t>
      </w:r>
      <w:bookmarkStart w:id="9254" w:name="_ETM_Q17_613237"/>
      <w:bookmarkEnd w:id="9254"/>
      <w:r>
        <w:rPr>
          <w:rFonts w:hint="cs"/>
          <w:rtl/>
          <w:lang w:eastAsia="he-IL"/>
        </w:rPr>
        <w:t xml:space="preserve">עוד עשר שנים. </w:t>
      </w:r>
      <w:bookmarkStart w:id="9255" w:name="_ETM_Q17_611886"/>
      <w:bookmarkEnd w:id="9255"/>
      <w:r>
        <w:rPr>
          <w:rFonts w:hint="cs"/>
          <w:rtl/>
          <w:lang w:eastAsia="he-IL"/>
        </w:rPr>
        <w:t xml:space="preserve">בקריית אתא עוד לא התחילו. </w:t>
      </w:r>
      <w:bookmarkStart w:id="9256" w:name="_ETM_Q17_613436"/>
      <w:bookmarkEnd w:id="9256"/>
      <w:r>
        <w:rPr>
          <w:rFonts w:hint="cs"/>
          <w:rtl/>
          <w:lang w:eastAsia="he-IL"/>
        </w:rPr>
        <w:t xml:space="preserve">כבוד השר, </w:t>
      </w:r>
      <w:bookmarkStart w:id="9257" w:name="_ETM_Q17_615065"/>
      <w:bookmarkEnd w:id="9257"/>
      <w:r>
        <w:rPr>
          <w:rFonts w:hint="cs"/>
          <w:rtl/>
          <w:lang w:eastAsia="he-IL"/>
        </w:rPr>
        <w:t>כרגע י</w:t>
      </w:r>
      <w:bookmarkStart w:id="9258" w:name="_ETM_Q17_616206"/>
      <w:bookmarkStart w:id="9259" w:name="_ETM_Q17_616126"/>
      <w:bookmarkStart w:id="9260" w:name="_ETM_Q17_615787"/>
      <w:bookmarkEnd w:id="9258"/>
      <w:bookmarkEnd w:id="9259"/>
      <w:bookmarkEnd w:id="9260"/>
      <w:r>
        <w:rPr>
          <w:rFonts w:hint="cs"/>
          <w:rtl/>
          <w:lang w:eastAsia="he-IL"/>
        </w:rPr>
        <w:t xml:space="preserve">ש </w:t>
      </w:r>
      <w:r w:rsidR="00C9608A">
        <w:rPr>
          <w:rFonts w:hint="cs"/>
          <w:rtl/>
          <w:lang w:eastAsia="he-IL"/>
        </w:rPr>
        <w:t>– – –</w:t>
      </w:r>
      <w:bookmarkStart w:id="9261" w:name="_ETM_Q17_612407"/>
      <w:bookmarkEnd w:id="9261"/>
    </w:p>
    <w:p w:rsidR="00F532D9" w:rsidRDefault="00F532D9" w:rsidP="00A84069">
      <w:pPr>
        <w:rPr>
          <w:rtl/>
          <w:lang w:eastAsia="he-IL"/>
        </w:rPr>
      </w:pPr>
      <w:bookmarkStart w:id="9262" w:name="_ETM_Q17_612541"/>
      <w:bookmarkStart w:id="9263" w:name="_ETM_Q17_612648"/>
      <w:bookmarkEnd w:id="9262"/>
      <w:bookmarkEnd w:id="9263"/>
    </w:p>
    <w:p w:rsidR="00F532D9" w:rsidRDefault="00F532D9" w:rsidP="00A84069">
      <w:pPr>
        <w:pStyle w:val="af6"/>
        <w:rPr>
          <w:rtl/>
        </w:rPr>
      </w:pPr>
      <w:r w:rsidRPr="00723E2D">
        <w:rPr>
          <w:rStyle w:val="TagStyle"/>
          <w:rtl/>
        </w:rPr>
        <w:t xml:space="preserve"> &lt;&lt; יור &gt;&gt;</w:t>
      </w:r>
      <w:r w:rsidRPr="00E274CE">
        <w:rPr>
          <w:rStyle w:val="TagStyle"/>
          <w:rtl/>
        </w:rPr>
        <w:t xml:space="preserve"> </w:t>
      </w:r>
      <w:r>
        <w:rPr>
          <w:rtl/>
        </w:rPr>
        <w:t>היו"ר דוד ביטן:</w:t>
      </w:r>
      <w:r w:rsidRPr="00E274CE">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264" w:name="_ETM_Q17_613416"/>
      <w:bookmarkEnd w:id="9264"/>
      <w:r>
        <w:rPr>
          <w:rFonts w:hint="cs"/>
          <w:rtl/>
          <w:lang w:eastAsia="he-IL"/>
        </w:rPr>
        <w:t xml:space="preserve">רבותיי, </w:t>
      </w:r>
      <w:bookmarkStart w:id="9265" w:name="_ETM_Q17_617389"/>
      <w:bookmarkEnd w:id="9265"/>
      <w:r>
        <w:rPr>
          <w:rFonts w:hint="cs"/>
          <w:rtl/>
          <w:lang w:eastAsia="he-IL"/>
        </w:rPr>
        <w:t xml:space="preserve">זה הכול. זה </w:t>
      </w:r>
      <w:bookmarkStart w:id="9266" w:name="_ETM_Q17_613507"/>
      <w:bookmarkEnd w:id="9266"/>
      <w:r>
        <w:rPr>
          <w:rFonts w:hint="cs"/>
          <w:rtl/>
          <w:lang w:eastAsia="he-IL"/>
        </w:rPr>
        <w:t>הכול.</w:t>
      </w:r>
      <w:bookmarkStart w:id="9267" w:name="_ETM_Q17_618875"/>
      <w:bookmarkEnd w:id="9267"/>
      <w:r>
        <w:rPr>
          <w:rFonts w:hint="cs"/>
          <w:rtl/>
          <w:lang w:eastAsia="he-IL"/>
        </w:rPr>
        <w:t xml:space="preserve"> בבקשה, כבוד השר.</w:t>
      </w:r>
      <w:bookmarkStart w:id="9268" w:name="_ETM_Q17_615490"/>
      <w:bookmarkEnd w:id="9268"/>
    </w:p>
    <w:p w:rsidR="00F532D9" w:rsidRDefault="00F532D9" w:rsidP="00A84069">
      <w:pPr>
        <w:ind w:firstLine="0"/>
        <w:rPr>
          <w:rtl/>
          <w:lang w:eastAsia="he-IL"/>
        </w:rPr>
      </w:pPr>
    </w:p>
    <w:p w:rsidR="00F532D9" w:rsidRDefault="00F532D9" w:rsidP="00A84069">
      <w:pPr>
        <w:pStyle w:val="af5"/>
        <w:rPr>
          <w:rtl/>
        </w:rPr>
      </w:pPr>
      <w:bookmarkStart w:id="9269" w:name="ET_interruption_5786_49"/>
      <w:r w:rsidRPr="00723E2D">
        <w:rPr>
          <w:rStyle w:val="TagStyle"/>
          <w:rtl/>
        </w:rPr>
        <w:t xml:space="preserve"> &lt;&lt; קריאה &gt;&gt;</w:t>
      </w:r>
      <w:r w:rsidRPr="0038248A">
        <w:rPr>
          <w:rStyle w:val="TagStyle"/>
          <w:rtl/>
        </w:rPr>
        <w:t xml:space="preserve"> </w:t>
      </w:r>
      <w:r>
        <w:rPr>
          <w:rtl/>
        </w:rPr>
        <w:t>אופיר כץ (הליכוד):</w:t>
      </w:r>
      <w:r w:rsidRPr="0038248A">
        <w:rPr>
          <w:rStyle w:val="TagStyle"/>
          <w:rtl/>
        </w:rPr>
        <w:t xml:space="preserve"> </w:t>
      </w:r>
      <w:r w:rsidRPr="00723E2D">
        <w:rPr>
          <w:rStyle w:val="TagStyle"/>
          <w:rtl/>
        </w:rPr>
        <w:t>&lt;&lt; קריאה &gt;&gt;</w:t>
      </w:r>
      <w:r>
        <w:rPr>
          <w:rtl/>
        </w:rPr>
        <w:t xml:space="preserve">   </w:t>
      </w:r>
      <w:bookmarkEnd w:id="9269"/>
    </w:p>
    <w:p w:rsidR="00F532D9" w:rsidRDefault="00F532D9" w:rsidP="00356EAB">
      <w:pPr>
        <w:rPr>
          <w:rtl/>
          <w:lang w:eastAsia="he-IL"/>
        </w:rPr>
      </w:pPr>
    </w:p>
    <w:p w:rsidR="00F532D9" w:rsidRDefault="00C9608A" w:rsidP="00A84069">
      <w:pPr>
        <w:rPr>
          <w:rtl/>
          <w:lang w:eastAsia="he-IL"/>
        </w:rPr>
      </w:pPr>
      <w:bookmarkStart w:id="9270" w:name="_ETM_Q17_621560"/>
      <w:bookmarkStart w:id="9271" w:name="_ETM_Q17_617829"/>
      <w:bookmarkStart w:id="9272" w:name="_ETM_Q17_616339"/>
      <w:bookmarkEnd w:id="9270"/>
      <w:bookmarkEnd w:id="9271"/>
      <w:bookmarkEnd w:id="9272"/>
      <w:r>
        <w:rPr>
          <w:rFonts w:hint="cs"/>
          <w:rtl/>
          <w:lang w:eastAsia="he-IL"/>
        </w:rPr>
        <w:t>– – –</w:t>
      </w:r>
    </w:p>
    <w:p w:rsidR="00F532D9" w:rsidRDefault="00F532D9" w:rsidP="00A84069">
      <w:pPr>
        <w:rPr>
          <w:rtl/>
          <w:lang w:eastAsia="he-IL"/>
        </w:rPr>
      </w:pPr>
      <w:bookmarkStart w:id="9273" w:name="_ETM_Q17_618102"/>
      <w:bookmarkStart w:id="9274" w:name="_ETM_Q17_618173"/>
      <w:bookmarkEnd w:id="9273"/>
      <w:bookmarkEnd w:id="9274"/>
    </w:p>
    <w:p w:rsidR="00F532D9" w:rsidRDefault="00F532D9" w:rsidP="00A84069">
      <w:pPr>
        <w:pStyle w:val="af6"/>
        <w:rPr>
          <w:rtl/>
        </w:rPr>
      </w:pPr>
      <w:r w:rsidRPr="00723E2D">
        <w:rPr>
          <w:rStyle w:val="TagStyle"/>
          <w:rtl/>
        </w:rPr>
        <w:t xml:space="preserve"> &lt;&lt; יור &gt;&gt;</w:t>
      </w:r>
      <w:r w:rsidRPr="0038248A">
        <w:rPr>
          <w:rStyle w:val="TagStyle"/>
          <w:rtl/>
        </w:rPr>
        <w:t xml:space="preserve"> </w:t>
      </w:r>
      <w:r>
        <w:rPr>
          <w:rtl/>
        </w:rPr>
        <w:t>היו"ר דוד ביטן:</w:t>
      </w:r>
      <w:r w:rsidRPr="0038248A">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275" w:name="_ETM_Q17_619704"/>
      <w:bookmarkEnd w:id="9275"/>
      <w:r>
        <w:rPr>
          <w:rFonts w:hint="cs"/>
          <w:rtl/>
          <w:lang w:eastAsia="he-IL"/>
        </w:rPr>
        <w:t xml:space="preserve">מספיק, מספיק. </w:t>
      </w:r>
      <w:bookmarkStart w:id="9276" w:name="_ETM_Q17_618830"/>
      <w:bookmarkEnd w:id="9276"/>
      <w:r>
        <w:rPr>
          <w:rFonts w:hint="cs"/>
          <w:rtl/>
          <w:lang w:eastAsia="he-IL"/>
        </w:rPr>
        <w:t xml:space="preserve">זהו, מספיק. </w:t>
      </w:r>
    </w:p>
    <w:p w:rsidR="00F532D9" w:rsidRDefault="00F532D9" w:rsidP="00A84069">
      <w:pPr>
        <w:rPr>
          <w:rtl/>
          <w:lang w:eastAsia="he-IL"/>
        </w:rPr>
      </w:pPr>
      <w:bookmarkStart w:id="9277" w:name="_ETM_Q17_621957"/>
      <w:bookmarkStart w:id="9278" w:name="_ETM_Q17_622018"/>
      <w:bookmarkEnd w:id="9277"/>
      <w:bookmarkEnd w:id="9278"/>
    </w:p>
    <w:p w:rsidR="00F532D9" w:rsidRDefault="00F532D9" w:rsidP="00A84069">
      <w:pPr>
        <w:pStyle w:val="af5"/>
        <w:rPr>
          <w:rtl/>
        </w:rPr>
      </w:pPr>
      <w:bookmarkStart w:id="9279" w:name="ET_interruption_5786_73"/>
      <w:r w:rsidRPr="00723E2D">
        <w:rPr>
          <w:rStyle w:val="TagStyle"/>
          <w:rtl/>
        </w:rPr>
        <w:t>&lt;&lt; קריאה &gt;&gt;</w:t>
      </w:r>
      <w:r w:rsidRPr="0038248A">
        <w:rPr>
          <w:rStyle w:val="TagStyle"/>
          <w:rtl/>
        </w:rPr>
        <w:t xml:space="preserve"> </w:t>
      </w:r>
      <w:r>
        <w:rPr>
          <w:rtl/>
        </w:rPr>
        <w:t>אופיר כץ (הליכוד):</w:t>
      </w:r>
      <w:r w:rsidRPr="0038248A">
        <w:rPr>
          <w:rStyle w:val="TagStyle"/>
          <w:rtl/>
        </w:rPr>
        <w:t xml:space="preserve"> </w:t>
      </w:r>
      <w:r w:rsidRPr="00723E2D">
        <w:rPr>
          <w:rStyle w:val="TagStyle"/>
          <w:rtl/>
        </w:rPr>
        <w:t>&lt;&lt; קריאה &gt;&gt;</w:t>
      </w:r>
      <w:bookmarkEnd w:id="9279"/>
      <w:r>
        <w:rPr>
          <w:rtl/>
        </w:rPr>
        <w:t xml:space="preserve">   </w:t>
      </w:r>
    </w:p>
    <w:p w:rsidR="00F532D9" w:rsidRDefault="00F532D9" w:rsidP="00A84069">
      <w:pPr>
        <w:rPr>
          <w:rtl/>
          <w:lang w:eastAsia="he-IL"/>
        </w:rPr>
      </w:pPr>
      <w:bookmarkStart w:id="9280" w:name="_ETM_Q17_618159"/>
      <w:bookmarkEnd w:id="9280"/>
    </w:p>
    <w:p w:rsidR="00F532D9" w:rsidRDefault="00F532D9" w:rsidP="00A84069">
      <w:pPr>
        <w:rPr>
          <w:rtl/>
          <w:lang w:eastAsia="he-IL"/>
        </w:rPr>
      </w:pPr>
      <w:bookmarkStart w:id="9281" w:name="_ETM_Q17_618333"/>
      <w:bookmarkStart w:id="9282" w:name="_ETM_Q17_618403"/>
      <w:bookmarkEnd w:id="9281"/>
      <w:bookmarkEnd w:id="9282"/>
      <w:r>
        <w:rPr>
          <w:rFonts w:hint="cs"/>
          <w:rtl/>
          <w:lang w:eastAsia="he-IL"/>
        </w:rPr>
        <w:t>משפט.</w:t>
      </w:r>
    </w:p>
    <w:p w:rsidR="00F532D9" w:rsidRDefault="00F532D9" w:rsidP="00A84069">
      <w:pPr>
        <w:rPr>
          <w:rtl/>
          <w:lang w:eastAsia="he-IL"/>
        </w:rPr>
      </w:pPr>
      <w:bookmarkStart w:id="9283" w:name="_ETM_Q17_620382"/>
      <w:bookmarkStart w:id="9284" w:name="_ETM_Q17_620456"/>
      <w:bookmarkEnd w:id="9283"/>
      <w:bookmarkEnd w:id="9284"/>
    </w:p>
    <w:p w:rsidR="00F532D9" w:rsidRDefault="00F532D9" w:rsidP="00A84069">
      <w:pPr>
        <w:pStyle w:val="af6"/>
        <w:rPr>
          <w:rtl/>
        </w:rPr>
      </w:pPr>
      <w:r w:rsidRPr="00723E2D">
        <w:rPr>
          <w:rStyle w:val="TagStyle"/>
          <w:rtl/>
        </w:rPr>
        <w:t xml:space="preserve"> &lt;&lt; יור &gt;&gt;</w:t>
      </w:r>
      <w:r w:rsidRPr="0038248A">
        <w:rPr>
          <w:rStyle w:val="TagStyle"/>
          <w:rtl/>
        </w:rPr>
        <w:t xml:space="preserve"> </w:t>
      </w:r>
      <w:r>
        <w:rPr>
          <w:rtl/>
        </w:rPr>
        <w:t>היו"ר דוד ביטן:</w:t>
      </w:r>
      <w:r w:rsidRPr="0038248A">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285" w:name="_ETM_Q17_622758"/>
      <w:bookmarkEnd w:id="9285"/>
      <w:r>
        <w:rPr>
          <w:rFonts w:hint="cs"/>
          <w:rtl/>
          <w:lang w:eastAsia="he-IL"/>
        </w:rPr>
        <w:t>די. אמרת</w:t>
      </w:r>
      <w:bookmarkStart w:id="9286" w:name="_ETM_Q17_620410"/>
      <w:bookmarkEnd w:id="9286"/>
      <w:r>
        <w:rPr>
          <w:rFonts w:hint="cs"/>
          <w:rtl/>
          <w:lang w:eastAsia="he-IL"/>
        </w:rPr>
        <w:t xml:space="preserve"> כבר.</w:t>
      </w:r>
    </w:p>
    <w:p w:rsidR="00F532D9" w:rsidRDefault="00F532D9" w:rsidP="00A84069">
      <w:pPr>
        <w:rPr>
          <w:rtl/>
          <w:lang w:eastAsia="he-IL"/>
        </w:rPr>
      </w:pPr>
    </w:p>
    <w:p w:rsidR="00F532D9" w:rsidRDefault="00F532D9" w:rsidP="00A84069">
      <w:pPr>
        <w:pStyle w:val="af5"/>
        <w:rPr>
          <w:rtl/>
        </w:rPr>
      </w:pPr>
      <w:bookmarkStart w:id="9287" w:name="ET_interruption_5786_74"/>
      <w:r w:rsidRPr="00723E2D">
        <w:rPr>
          <w:rStyle w:val="TagStyle"/>
          <w:rtl/>
        </w:rPr>
        <w:t>&lt;&lt; קריאה &gt;&gt;</w:t>
      </w:r>
      <w:r w:rsidRPr="0038248A">
        <w:rPr>
          <w:rStyle w:val="TagStyle"/>
          <w:rtl/>
        </w:rPr>
        <w:t xml:space="preserve"> </w:t>
      </w:r>
      <w:r>
        <w:rPr>
          <w:rtl/>
        </w:rPr>
        <w:t>אופיר כץ (הליכוד):</w:t>
      </w:r>
      <w:r w:rsidRPr="0038248A">
        <w:rPr>
          <w:rStyle w:val="TagStyle"/>
          <w:rtl/>
        </w:rPr>
        <w:t xml:space="preserve"> </w:t>
      </w:r>
      <w:r w:rsidRPr="00723E2D">
        <w:rPr>
          <w:rStyle w:val="TagStyle"/>
          <w:rtl/>
        </w:rPr>
        <w:t>&lt;&lt; קריאה &gt;&gt;</w:t>
      </w:r>
      <w:bookmarkEnd w:id="9287"/>
      <w:r>
        <w:rPr>
          <w:rtl/>
        </w:rPr>
        <w:t xml:space="preserve">   </w:t>
      </w:r>
    </w:p>
    <w:p w:rsidR="00F532D9" w:rsidRDefault="00F532D9" w:rsidP="00A84069">
      <w:pPr>
        <w:rPr>
          <w:rtl/>
          <w:lang w:eastAsia="he-IL"/>
        </w:rPr>
      </w:pPr>
      <w:bookmarkStart w:id="9288" w:name="_ETM_Q17_620870"/>
      <w:bookmarkEnd w:id="9288"/>
    </w:p>
    <w:p w:rsidR="00F532D9" w:rsidRDefault="00F532D9" w:rsidP="00A84069">
      <w:pPr>
        <w:rPr>
          <w:rtl/>
          <w:lang w:eastAsia="he-IL"/>
        </w:rPr>
      </w:pPr>
      <w:bookmarkStart w:id="9289" w:name="_ETM_Q17_620978"/>
      <w:bookmarkStart w:id="9290" w:name="_ETM_Q17_621061"/>
      <w:bookmarkEnd w:id="9289"/>
      <w:bookmarkEnd w:id="9290"/>
      <w:r>
        <w:rPr>
          <w:rFonts w:hint="cs"/>
          <w:rtl/>
          <w:lang w:eastAsia="he-IL"/>
        </w:rPr>
        <w:t xml:space="preserve">משפט </w:t>
      </w:r>
      <w:bookmarkStart w:id="9291" w:name="_ETM_Q17_621180"/>
      <w:bookmarkStart w:id="9292" w:name="_ETM_Q17_621739"/>
      <w:bookmarkStart w:id="9293" w:name="_ETM_Q17_623508"/>
      <w:bookmarkEnd w:id="9291"/>
      <w:bookmarkEnd w:id="9292"/>
      <w:bookmarkEnd w:id="9293"/>
      <w:r w:rsidR="00C9608A">
        <w:rPr>
          <w:rFonts w:hint="cs"/>
          <w:rtl/>
          <w:lang w:eastAsia="he-IL"/>
        </w:rPr>
        <w:t>– – –</w:t>
      </w:r>
      <w:bookmarkStart w:id="9294" w:name="_ETM_Q17_625974"/>
      <w:bookmarkEnd w:id="9294"/>
    </w:p>
    <w:p w:rsidR="00F532D9" w:rsidRDefault="00F532D9" w:rsidP="00A84069">
      <w:pPr>
        <w:rPr>
          <w:rtl/>
          <w:lang w:eastAsia="he-IL"/>
        </w:rPr>
      </w:pPr>
      <w:bookmarkStart w:id="9295" w:name="_ETM_Q17_626057"/>
      <w:bookmarkEnd w:id="9295"/>
    </w:p>
    <w:p w:rsidR="00F532D9" w:rsidRDefault="00F532D9" w:rsidP="00A84069">
      <w:pPr>
        <w:pStyle w:val="af6"/>
        <w:rPr>
          <w:rtl/>
        </w:rPr>
      </w:pPr>
      <w:bookmarkStart w:id="9296" w:name="ET_yor_6245_52"/>
      <w:r w:rsidRPr="00723E2D">
        <w:rPr>
          <w:rStyle w:val="TagStyle"/>
          <w:rtl/>
        </w:rPr>
        <w:t xml:space="preserve"> &lt;&lt; יור &gt;&gt;</w:t>
      </w:r>
      <w:r w:rsidRPr="00EA0A0F">
        <w:rPr>
          <w:rStyle w:val="TagStyle"/>
          <w:rtl/>
        </w:rPr>
        <w:t xml:space="preserve"> </w:t>
      </w:r>
      <w:r>
        <w:rPr>
          <w:rtl/>
        </w:rPr>
        <w:t>היו"ר דוד ביטן:</w:t>
      </w:r>
      <w:r w:rsidRPr="00EA0A0F">
        <w:rPr>
          <w:rStyle w:val="TagStyle"/>
          <w:rtl/>
        </w:rPr>
        <w:t xml:space="preserve"> </w:t>
      </w:r>
      <w:r w:rsidRPr="00723E2D">
        <w:rPr>
          <w:rStyle w:val="TagStyle"/>
          <w:rtl/>
        </w:rPr>
        <w:t>&lt;&lt; יור &gt;&gt;</w:t>
      </w:r>
      <w:r>
        <w:rPr>
          <w:rtl/>
        </w:rPr>
        <w:t xml:space="preserve">   </w:t>
      </w:r>
      <w:bookmarkEnd w:id="9296"/>
    </w:p>
    <w:p w:rsidR="00F532D9" w:rsidRDefault="00F532D9" w:rsidP="00356EAB">
      <w:pPr>
        <w:rPr>
          <w:rtl/>
          <w:lang w:eastAsia="he-IL"/>
        </w:rPr>
      </w:pPr>
    </w:p>
    <w:p w:rsidR="00F532D9" w:rsidRDefault="00F532D9" w:rsidP="00A84069">
      <w:pPr>
        <w:rPr>
          <w:rtl/>
          <w:lang w:eastAsia="he-IL"/>
        </w:rPr>
      </w:pPr>
      <w:bookmarkStart w:id="9297" w:name="_ETM_Q17_627357"/>
      <w:bookmarkStart w:id="9298" w:name="_ETM_Q17_622638"/>
      <w:bookmarkEnd w:id="9297"/>
      <w:bookmarkEnd w:id="9298"/>
      <w:r>
        <w:rPr>
          <w:rFonts w:hint="cs"/>
          <w:rtl/>
          <w:lang w:eastAsia="he-IL"/>
        </w:rPr>
        <w:t xml:space="preserve">לא, </w:t>
      </w:r>
      <w:bookmarkStart w:id="9299" w:name="_ETM_Q17_624023"/>
      <w:bookmarkEnd w:id="9299"/>
      <w:r>
        <w:rPr>
          <w:rFonts w:hint="cs"/>
          <w:rtl/>
          <w:lang w:eastAsia="he-IL"/>
        </w:rPr>
        <w:t>לא, לא. מספיק.</w:t>
      </w:r>
      <w:bookmarkStart w:id="9300" w:name="_ETM_Q17_622178"/>
      <w:bookmarkEnd w:id="9300"/>
    </w:p>
    <w:p w:rsidR="00F532D9" w:rsidRDefault="00F532D9" w:rsidP="00A84069">
      <w:pPr>
        <w:rPr>
          <w:rtl/>
          <w:lang w:eastAsia="he-IL"/>
        </w:rPr>
      </w:pPr>
      <w:bookmarkStart w:id="9301" w:name="_ETM_Q17_622318"/>
      <w:bookmarkStart w:id="9302" w:name="_ETM_Q17_622401"/>
      <w:bookmarkEnd w:id="9301"/>
      <w:bookmarkEnd w:id="9302"/>
    </w:p>
    <w:p w:rsidR="00F532D9" w:rsidRDefault="00F532D9" w:rsidP="00A84069">
      <w:pPr>
        <w:pStyle w:val="-"/>
        <w:rPr>
          <w:rtl/>
        </w:rPr>
      </w:pPr>
      <w:bookmarkStart w:id="9303" w:name="_ETM_Q17_623144"/>
      <w:bookmarkStart w:id="9304" w:name="ET_speakercontinue_6199_75"/>
      <w:bookmarkEnd w:id="9303"/>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304"/>
      <w:r>
        <w:rPr>
          <w:rtl/>
        </w:rPr>
        <w:t xml:space="preserve">   </w:t>
      </w:r>
    </w:p>
    <w:p w:rsidR="00F532D9" w:rsidRPr="00E274CE" w:rsidRDefault="00F532D9" w:rsidP="00A84069">
      <w:pPr>
        <w:rPr>
          <w:rtl/>
          <w:lang w:eastAsia="he-IL"/>
        </w:rPr>
      </w:pPr>
      <w:bookmarkStart w:id="9305" w:name="_ETM_Q17_620573"/>
      <w:bookmarkStart w:id="9306" w:name="_ETM_Q17_620800"/>
      <w:bookmarkStart w:id="9307" w:name="_ETM_Q17_622783"/>
      <w:bookmarkStart w:id="9308" w:name="_ETM_Q17_618568"/>
      <w:bookmarkEnd w:id="9305"/>
      <w:bookmarkEnd w:id="9306"/>
      <w:bookmarkEnd w:id="9307"/>
      <w:bookmarkEnd w:id="9308"/>
    </w:p>
    <w:p w:rsidR="00F532D9" w:rsidRDefault="00F532D9" w:rsidP="00A84069">
      <w:pPr>
        <w:rPr>
          <w:rtl/>
          <w:lang w:eastAsia="he-IL"/>
        </w:rPr>
      </w:pPr>
      <w:bookmarkStart w:id="9309" w:name="_ETM_Q17_599749"/>
      <w:bookmarkStart w:id="9310" w:name="_ETM_Q17_619468"/>
      <w:bookmarkStart w:id="9311" w:name="_ETM_Q17_623237"/>
      <w:bookmarkEnd w:id="9309"/>
      <w:bookmarkEnd w:id="9310"/>
      <w:bookmarkEnd w:id="9311"/>
      <w:r>
        <w:rPr>
          <w:rFonts w:hint="cs"/>
          <w:rtl/>
          <w:lang w:eastAsia="he-IL"/>
        </w:rPr>
        <w:t>דיון פרטני אחר כך</w:t>
      </w:r>
      <w:bookmarkStart w:id="9312" w:name="_ETM_Q17_625018"/>
      <w:bookmarkEnd w:id="9312"/>
      <w:r>
        <w:rPr>
          <w:rFonts w:hint="cs"/>
          <w:rtl/>
          <w:lang w:eastAsia="he-IL"/>
        </w:rPr>
        <w:t xml:space="preserve"> </w:t>
      </w:r>
      <w:r w:rsidR="00C9608A">
        <w:rPr>
          <w:rFonts w:hint="cs"/>
          <w:rtl/>
          <w:lang w:eastAsia="he-IL"/>
        </w:rPr>
        <w:t>– – –</w:t>
      </w:r>
    </w:p>
    <w:p w:rsidR="00F532D9" w:rsidRDefault="00F532D9" w:rsidP="00A84069">
      <w:pPr>
        <w:rPr>
          <w:rtl/>
          <w:lang w:eastAsia="he-IL"/>
        </w:rPr>
      </w:pPr>
      <w:bookmarkStart w:id="9313" w:name="_ETM_Q17_626087"/>
      <w:bookmarkStart w:id="9314" w:name="_ETM_Q17_626169"/>
      <w:bookmarkEnd w:id="9313"/>
      <w:bookmarkEnd w:id="9314"/>
    </w:p>
    <w:p w:rsidR="00F532D9" w:rsidRDefault="00F532D9" w:rsidP="00A84069">
      <w:pPr>
        <w:pStyle w:val="af5"/>
        <w:rPr>
          <w:rtl/>
        </w:rPr>
      </w:pPr>
      <w:bookmarkStart w:id="9315" w:name="_ETM_Q17_626455"/>
      <w:bookmarkStart w:id="9316" w:name="_ETM_Q17_626530"/>
      <w:bookmarkStart w:id="9317" w:name="ET_interruption_5786_76"/>
      <w:bookmarkEnd w:id="9315"/>
      <w:bookmarkEnd w:id="9316"/>
      <w:r w:rsidRPr="00723E2D">
        <w:rPr>
          <w:rStyle w:val="TagStyle"/>
          <w:rtl/>
        </w:rPr>
        <w:t>&lt;&lt; קריאה &gt;&gt;</w:t>
      </w:r>
      <w:r w:rsidRPr="0038248A">
        <w:rPr>
          <w:rStyle w:val="TagStyle"/>
          <w:rtl/>
        </w:rPr>
        <w:t xml:space="preserve"> </w:t>
      </w:r>
      <w:r>
        <w:rPr>
          <w:rtl/>
        </w:rPr>
        <w:t>אופיר כץ (הליכוד):</w:t>
      </w:r>
      <w:r w:rsidRPr="0038248A">
        <w:rPr>
          <w:rStyle w:val="TagStyle"/>
          <w:rtl/>
        </w:rPr>
        <w:t xml:space="preserve"> </w:t>
      </w:r>
      <w:r w:rsidRPr="00723E2D">
        <w:rPr>
          <w:rStyle w:val="TagStyle"/>
          <w:rtl/>
        </w:rPr>
        <w:t>&lt;&lt; קריאה &gt;&gt;</w:t>
      </w:r>
      <w:bookmarkEnd w:id="9317"/>
      <w:r>
        <w:rPr>
          <w:rtl/>
        </w:rPr>
        <w:t xml:space="preserve">   </w:t>
      </w:r>
    </w:p>
    <w:p w:rsidR="00F532D9" w:rsidRDefault="00F532D9" w:rsidP="00A84069">
      <w:pPr>
        <w:rPr>
          <w:rtl/>
          <w:lang w:eastAsia="he-IL"/>
        </w:rPr>
      </w:pPr>
      <w:bookmarkStart w:id="9318" w:name="_ETM_Q17_627799"/>
      <w:bookmarkEnd w:id="9318"/>
    </w:p>
    <w:p w:rsidR="00F532D9" w:rsidRDefault="00F532D9" w:rsidP="00363637">
      <w:pPr>
        <w:rPr>
          <w:rtl/>
          <w:lang w:eastAsia="he-IL"/>
        </w:rPr>
      </w:pPr>
      <w:bookmarkStart w:id="9319" w:name="_ETM_Q17_627868"/>
      <w:bookmarkEnd w:id="9319"/>
      <w:r>
        <w:rPr>
          <w:rFonts w:hint="cs"/>
          <w:rtl/>
          <w:lang w:eastAsia="he-IL"/>
        </w:rPr>
        <w:t xml:space="preserve">לא, </w:t>
      </w:r>
      <w:bookmarkStart w:id="9320" w:name="_ETM_Q17_629159"/>
      <w:bookmarkEnd w:id="9320"/>
      <w:r>
        <w:rPr>
          <w:rFonts w:hint="cs"/>
          <w:rtl/>
          <w:lang w:eastAsia="he-IL"/>
        </w:rPr>
        <w:t>רק שאני מציע א</w:t>
      </w:r>
      <w:bookmarkStart w:id="9321" w:name="_ETM_Q17_625588"/>
      <w:bookmarkEnd w:id="9321"/>
      <w:r>
        <w:rPr>
          <w:rFonts w:hint="cs"/>
          <w:rtl/>
          <w:lang w:eastAsia="he-IL"/>
        </w:rPr>
        <w:t>ת</w:t>
      </w:r>
      <w:bookmarkStart w:id="9322" w:name="_ETM_Q17_624478"/>
      <w:bookmarkEnd w:id="9322"/>
      <w:r>
        <w:rPr>
          <w:rFonts w:hint="cs"/>
          <w:rtl/>
          <w:lang w:eastAsia="he-IL"/>
        </w:rPr>
        <w:t xml:space="preserve"> עזרתי </w:t>
      </w:r>
      <w:r w:rsidR="00363637">
        <w:rPr>
          <w:rFonts w:hint="cs"/>
          <w:rtl/>
          <w:lang w:eastAsia="he-IL"/>
        </w:rPr>
        <w:t>ב</w:t>
      </w:r>
      <w:r>
        <w:rPr>
          <w:rFonts w:hint="cs"/>
          <w:rtl/>
          <w:lang w:eastAsia="he-IL"/>
        </w:rPr>
        <w:t>כל דבר</w:t>
      </w:r>
      <w:bookmarkStart w:id="9323" w:name="_ETM_Q17_627038"/>
      <w:bookmarkEnd w:id="9323"/>
      <w:r>
        <w:rPr>
          <w:rFonts w:hint="cs"/>
          <w:rtl/>
          <w:lang w:eastAsia="he-IL"/>
        </w:rPr>
        <w:t xml:space="preserve"> </w:t>
      </w:r>
      <w:r w:rsidR="00C9608A">
        <w:rPr>
          <w:rFonts w:hint="cs"/>
          <w:rtl/>
          <w:lang w:eastAsia="he-IL"/>
        </w:rPr>
        <w:t>– – –</w:t>
      </w:r>
    </w:p>
    <w:p w:rsidR="00F532D9" w:rsidRDefault="00F532D9" w:rsidP="00A84069">
      <w:pPr>
        <w:rPr>
          <w:rtl/>
          <w:lang w:eastAsia="he-IL"/>
        </w:rPr>
      </w:pPr>
      <w:bookmarkStart w:id="9324" w:name="_ETM_Q17_627811"/>
      <w:bookmarkStart w:id="9325" w:name="_ETM_Q17_627925"/>
      <w:bookmarkStart w:id="9326" w:name="_ETM_Q17_628697"/>
      <w:bookmarkEnd w:id="9324"/>
      <w:bookmarkEnd w:id="9325"/>
      <w:bookmarkEnd w:id="9326"/>
    </w:p>
    <w:p w:rsidR="00F532D9" w:rsidRDefault="00F532D9" w:rsidP="00A84069">
      <w:pPr>
        <w:pStyle w:val="-"/>
        <w:rPr>
          <w:rtl/>
        </w:rPr>
      </w:pPr>
      <w:bookmarkStart w:id="9327" w:name="_ETM_Q17_628862"/>
      <w:bookmarkStart w:id="9328" w:name="_ETM_Q17_628957"/>
      <w:bookmarkStart w:id="9329" w:name="ET_speakercontinue_6199_77"/>
      <w:bookmarkEnd w:id="9327"/>
      <w:bookmarkEnd w:id="9328"/>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329"/>
      <w:r>
        <w:rPr>
          <w:rtl/>
        </w:rPr>
        <w:t xml:space="preserve">   </w:t>
      </w:r>
    </w:p>
    <w:p w:rsidR="00F532D9" w:rsidRDefault="00F532D9" w:rsidP="00A84069">
      <w:pPr>
        <w:rPr>
          <w:rtl/>
          <w:lang w:eastAsia="he-IL"/>
        </w:rPr>
      </w:pPr>
    </w:p>
    <w:p w:rsidR="00F532D9" w:rsidRDefault="00F532D9" w:rsidP="00A84069">
      <w:pPr>
        <w:rPr>
          <w:rtl/>
          <w:lang w:eastAsia="he-IL"/>
        </w:rPr>
      </w:pPr>
      <w:bookmarkStart w:id="9330" w:name="_ETM_Q17_630269"/>
      <w:bookmarkStart w:id="9331" w:name="_ETM_Q17_630341"/>
      <w:bookmarkEnd w:id="9330"/>
      <w:bookmarkEnd w:id="9331"/>
      <w:r>
        <w:rPr>
          <w:rFonts w:hint="cs"/>
          <w:rtl/>
          <w:lang w:eastAsia="he-IL"/>
        </w:rPr>
        <w:t xml:space="preserve">הבנתי, בסדר. אז אני אמרתי, תבוא אחר כך </w:t>
      </w:r>
      <w:r w:rsidR="00C9608A">
        <w:rPr>
          <w:rFonts w:hint="cs"/>
          <w:rtl/>
          <w:lang w:eastAsia="he-IL"/>
        </w:rPr>
        <w:t>– –</w:t>
      </w:r>
    </w:p>
    <w:p w:rsidR="00F532D9" w:rsidRDefault="00F532D9" w:rsidP="00A84069">
      <w:pPr>
        <w:rPr>
          <w:rtl/>
          <w:lang w:eastAsia="he-IL"/>
        </w:rPr>
      </w:pPr>
      <w:bookmarkStart w:id="9332" w:name="_ETM_Q17_627507"/>
      <w:bookmarkEnd w:id="9332"/>
    </w:p>
    <w:p w:rsidR="00F532D9" w:rsidRDefault="00F532D9" w:rsidP="00A84069">
      <w:pPr>
        <w:pStyle w:val="af6"/>
        <w:rPr>
          <w:rtl/>
        </w:rPr>
      </w:pPr>
      <w:r w:rsidRPr="00723E2D">
        <w:rPr>
          <w:rStyle w:val="TagStyle"/>
          <w:rtl/>
        </w:rPr>
        <w:t xml:space="preserve"> &lt;&lt; יור &gt;&gt;</w:t>
      </w:r>
      <w:r w:rsidRPr="00EA0A0F">
        <w:rPr>
          <w:rStyle w:val="TagStyle"/>
          <w:rtl/>
        </w:rPr>
        <w:t xml:space="preserve"> </w:t>
      </w:r>
      <w:r>
        <w:rPr>
          <w:rtl/>
        </w:rPr>
        <w:t>היו"ר דוד ביטן:</w:t>
      </w:r>
      <w:r w:rsidRPr="00EA0A0F">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333" w:name="_ETM_Q17_628638"/>
      <w:bookmarkEnd w:id="9333"/>
      <w:r>
        <w:rPr>
          <w:rFonts w:hint="cs"/>
          <w:rtl/>
          <w:lang w:eastAsia="he-IL"/>
        </w:rPr>
        <w:t>אופיר, אופיר, אמרת. הבנו את מה שהתכוונת</w:t>
      </w:r>
      <w:bookmarkStart w:id="9334" w:name="_ETM_Q17_628886"/>
      <w:bookmarkEnd w:id="9334"/>
      <w:r>
        <w:rPr>
          <w:rFonts w:hint="cs"/>
          <w:rtl/>
          <w:lang w:eastAsia="he-IL"/>
        </w:rPr>
        <w:t>.</w:t>
      </w:r>
    </w:p>
    <w:p w:rsidR="00F532D9" w:rsidRDefault="00F532D9" w:rsidP="00A84069">
      <w:pPr>
        <w:rPr>
          <w:rtl/>
          <w:lang w:eastAsia="he-IL"/>
        </w:rPr>
      </w:pPr>
      <w:bookmarkStart w:id="9335" w:name="_ETM_Q17_633902"/>
      <w:bookmarkEnd w:id="9335"/>
    </w:p>
    <w:p w:rsidR="00F532D9" w:rsidRDefault="00F532D9" w:rsidP="00A84069">
      <w:pPr>
        <w:pStyle w:val="-"/>
        <w:rPr>
          <w:rtl/>
        </w:rPr>
      </w:pPr>
      <w:bookmarkStart w:id="9336" w:name="ET_speakercontinue_6199_78"/>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336"/>
      <w:r>
        <w:rPr>
          <w:rtl/>
        </w:rPr>
        <w:t xml:space="preserve">   </w:t>
      </w:r>
    </w:p>
    <w:p w:rsidR="00F532D9" w:rsidRDefault="00F532D9" w:rsidP="00A84069">
      <w:pPr>
        <w:rPr>
          <w:rtl/>
          <w:lang w:eastAsia="he-IL"/>
        </w:rPr>
      </w:pPr>
      <w:bookmarkStart w:id="9337" w:name="_ETM_Q17_630596"/>
      <w:bookmarkEnd w:id="9337"/>
    </w:p>
    <w:p w:rsidR="00F532D9" w:rsidRDefault="00C9608A" w:rsidP="00A84069">
      <w:pPr>
        <w:rPr>
          <w:rtl/>
          <w:lang w:eastAsia="he-IL"/>
        </w:rPr>
      </w:pPr>
      <w:bookmarkStart w:id="9338" w:name="_ETM_Q17_630770"/>
      <w:bookmarkStart w:id="9339" w:name="_ETM_Q17_630837"/>
      <w:bookmarkEnd w:id="9338"/>
      <w:bookmarkEnd w:id="9339"/>
      <w:r>
        <w:rPr>
          <w:rFonts w:hint="cs"/>
          <w:rtl/>
          <w:lang w:eastAsia="he-IL"/>
        </w:rPr>
        <w:t>– –</w:t>
      </w:r>
      <w:r w:rsidR="00F532D9">
        <w:rPr>
          <w:rFonts w:hint="cs"/>
          <w:rtl/>
          <w:lang w:eastAsia="he-IL"/>
        </w:rPr>
        <w:t xml:space="preserve"> </w:t>
      </w:r>
      <w:bookmarkStart w:id="9340" w:name="_ETM_Q17_631314"/>
      <w:bookmarkEnd w:id="9340"/>
      <w:r w:rsidR="00F532D9">
        <w:rPr>
          <w:rFonts w:hint="cs"/>
          <w:rtl/>
          <w:lang w:eastAsia="he-IL"/>
        </w:rPr>
        <w:t xml:space="preserve">תעשה איתי פגישה </w:t>
      </w:r>
      <w:bookmarkStart w:id="9341" w:name="_ETM_Q17_631457"/>
      <w:bookmarkEnd w:id="9341"/>
      <w:r w:rsidR="00F532D9">
        <w:rPr>
          <w:rFonts w:hint="cs"/>
          <w:rtl/>
          <w:lang w:eastAsia="he-IL"/>
        </w:rPr>
        <w:t>במשרד הבריאות. נביא גם את הבן אדם</w:t>
      </w:r>
      <w:bookmarkStart w:id="9342" w:name="_ETM_Q17_636567"/>
      <w:bookmarkEnd w:id="9342"/>
      <w:r w:rsidR="00F532D9">
        <w:rPr>
          <w:rFonts w:hint="cs"/>
          <w:rtl/>
          <w:lang w:eastAsia="he-IL"/>
        </w:rPr>
        <w:t xml:space="preserve"> – טל, </w:t>
      </w:r>
      <w:bookmarkStart w:id="9343" w:name="_ETM_Q17_638613"/>
      <w:bookmarkEnd w:id="9343"/>
      <w:r w:rsidR="00F532D9">
        <w:rPr>
          <w:rFonts w:hint="cs"/>
          <w:rtl/>
          <w:lang w:eastAsia="he-IL"/>
        </w:rPr>
        <w:t>אם אתם מכירים</w:t>
      </w:r>
      <w:bookmarkStart w:id="9344" w:name="_ETM_Q17_639476"/>
      <w:bookmarkStart w:id="9345" w:name="_ETM_Q17_637517"/>
      <w:bookmarkEnd w:id="9344"/>
      <w:bookmarkEnd w:id="9345"/>
      <w:r w:rsidR="00F532D9">
        <w:rPr>
          <w:rFonts w:hint="cs"/>
          <w:rtl/>
          <w:lang w:eastAsia="he-IL"/>
        </w:rPr>
        <w:t>.</w:t>
      </w:r>
    </w:p>
    <w:p w:rsidR="00F532D9" w:rsidRDefault="00F532D9" w:rsidP="00A84069">
      <w:pPr>
        <w:rPr>
          <w:rtl/>
          <w:lang w:eastAsia="he-IL"/>
        </w:rPr>
      </w:pPr>
      <w:bookmarkStart w:id="9346" w:name="_ETM_Q17_642617"/>
      <w:bookmarkStart w:id="9347" w:name="_ETM_Q17_642692"/>
      <w:bookmarkEnd w:id="9346"/>
      <w:bookmarkEnd w:id="9347"/>
    </w:p>
    <w:p w:rsidR="00F532D9" w:rsidRDefault="00F532D9" w:rsidP="00A84069">
      <w:pPr>
        <w:pStyle w:val="af6"/>
        <w:rPr>
          <w:rtl/>
        </w:rPr>
      </w:pPr>
      <w:r w:rsidRPr="00723E2D">
        <w:rPr>
          <w:rStyle w:val="TagStyle"/>
          <w:rtl/>
        </w:rPr>
        <w:t xml:space="preserve"> &lt;&lt; יור &gt;&gt;</w:t>
      </w:r>
      <w:r w:rsidRPr="004C769A">
        <w:rPr>
          <w:rStyle w:val="TagStyle"/>
          <w:rtl/>
        </w:rPr>
        <w:t xml:space="preserve"> </w:t>
      </w:r>
      <w:r>
        <w:rPr>
          <w:rtl/>
        </w:rPr>
        <w:t>היו"ר דוד ביטן:</w:t>
      </w:r>
      <w:r w:rsidRPr="004C769A">
        <w:rPr>
          <w:rStyle w:val="TagStyle"/>
          <w:rtl/>
        </w:rPr>
        <w:t xml:space="preserve"> </w:t>
      </w:r>
      <w:r w:rsidRPr="00723E2D">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348" w:name="_ETM_Q17_644137"/>
      <w:bookmarkEnd w:id="9348"/>
      <w:r>
        <w:rPr>
          <w:rFonts w:hint="cs"/>
          <w:rtl/>
          <w:lang w:eastAsia="he-IL"/>
        </w:rPr>
        <w:t>אייכלר, אייכלר, אתם מפריעים.</w:t>
      </w:r>
      <w:bookmarkStart w:id="9349" w:name="_ETM_Q17_640596"/>
      <w:bookmarkEnd w:id="9349"/>
    </w:p>
    <w:p w:rsidR="00F532D9" w:rsidRDefault="00F532D9" w:rsidP="00A84069">
      <w:pPr>
        <w:rPr>
          <w:rtl/>
          <w:lang w:eastAsia="he-IL"/>
        </w:rPr>
      </w:pPr>
      <w:bookmarkStart w:id="9350" w:name="_ETM_Q17_645687"/>
      <w:bookmarkStart w:id="9351" w:name="_ETM_Q17_645774"/>
      <w:bookmarkEnd w:id="9350"/>
      <w:bookmarkEnd w:id="9351"/>
    </w:p>
    <w:p w:rsidR="00F532D9" w:rsidRDefault="00F532D9" w:rsidP="00A84069">
      <w:pPr>
        <w:pStyle w:val="-"/>
        <w:rPr>
          <w:rtl/>
        </w:rPr>
      </w:pPr>
      <w:bookmarkStart w:id="9352" w:name="ET_speakercontinue_6199_79"/>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352"/>
      <w:r>
        <w:rPr>
          <w:rtl/>
        </w:rPr>
        <w:t xml:space="preserve">   </w:t>
      </w:r>
    </w:p>
    <w:p w:rsidR="00F532D9" w:rsidRDefault="00F532D9" w:rsidP="00A84069">
      <w:pPr>
        <w:rPr>
          <w:rtl/>
          <w:lang w:eastAsia="he-IL"/>
        </w:rPr>
      </w:pPr>
      <w:bookmarkStart w:id="9353" w:name="_ETM_Q17_641605"/>
      <w:bookmarkEnd w:id="9353"/>
    </w:p>
    <w:p w:rsidR="00F532D9" w:rsidRDefault="00F532D9" w:rsidP="00363637">
      <w:pPr>
        <w:rPr>
          <w:rtl/>
        </w:rPr>
      </w:pPr>
      <w:bookmarkStart w:id="9354" w:name="_ETM_Q17_641708"/>
      <w:bookmarkStart w:id="9355" w:name="_ETM_Q17_641769"/>
      <w:bookmarkEnd w:id="9354"/>
      <w:bookmarkEnd w:id="9355"/>
      <w:r>
        <w:rPr>
          <w:rFonts w:hint="cs"/>
          <w:rtl/>
          <w:lang w:eastAsia="he-IL"/>
        </w:rPr>
        <w:t>א</w:t>
      </w:r>
      <w:bookmarkStart w:id="9356" w:name="_ETM_Q17_642288"/>
      <w:bookmarkEnd w:id="9356"/>
      <w:r>
        <w:rPr>
          <w:rFonts w:hint="cs"/>
          <w:rtl/>
          <w:lang w:eastAsia="he-IL"/>
        </w:rPr>
        <w:t>ז קודם כול, אני רוצה להגיד: תראו, המערכת לא קורסת</w:t>
      </w:r>
      <w:bookmarkStart w:id="9357" w:name="_ETM_Q17_639695"/>
      <w:bookmarkEnd w:id="9357"/>
      <w:r w:rsidR="00363637">
        <w:rPr>
          <w:rFonts w:hint="cs"/>
          <w:rtl/>
          <w:lang w:eastAsia="he-IL"/>
        </w:rPr>
        <w:t>,</w:t>
      </w:r>
      <w:bookmarkStart w:id="9358" w:name="_ETM_Q17_635154"/>
      <w:bookmarkStart w:id="9359" w:name="_ETM_Q17_635175"/>
      <w:bookmarkStart w:id="9360" w:name="_ETM_Q17_635227"/>
      <w:bookmarkStart w:id="9361" w:name="_ETM_Q17_628244"/>
      <w:bookmarkStart w:id="9362" w:name="_ETM_Q17_628334"/>
      <w:bookmarkStart w:id="9363" w:name="_ETM_Q17_646300"/>
      <w:bookmarkEnd w:id="9358"/>
      <w:bookmarkEnd w:id="9359"/>
      <w:bookmarkEnd w:id="9360"/>
      <w:bookmarkEnd w:id="9361"/>
      <w:bookmarkEnd w:id="9362"/>
      <w:bookmarkEnd w:id="9363"/>
      <w:r>
        <w:rPr>
          <w:rFonts w:hint="cs"/>
          <w:rtl/>
          <w:lang w:eastAsia="he-IL"/>
        </w:rPr>
        <w:t xml:space="preserve"> </w:t>
      </w:r>
      <w:bookmarkStart w:id="9364" w:name="_ETM_Q17_644404"/>
      <w:bookmarkEnd w:id="9364"/>
      <w:r>
        <w:rPr>
          <w:rtl/>
        </w:rPr>
        <w:t>בוא</w:t>
      </w:r>
      <w:r w:rsidR="00363637">
        <w:rPr>
          <w:rFonts w:hint="cs"/>
          <w:rtl/>
        </w:rPr>
        <w:t>ו</w:t>
      </w:r>
      <w:r>
        <w:rPr>
          <w:rtl/>
        </w:rPr>
        <w:t xml:space="preserve"> </w:t>
      </w:r>
      <w:bookmarkStart w:id="9365" w:name="_ETM_Q17_646450"/>
      <w:bookmarkEnd w:id="9365"/>
      <w:r>
        <w:rPr>
          <w:rtl/>
        </w:rPr>
        <w:t xml:space="preserve">נגיד </w:t>
      </w:r>
      <w:bookmarkStart w:id="9366" w:name="_ETM_Q17_646690"/>
      <w:bookmarkEnd w:id="9366"/>
      <w:r>
        <w:rPr>
          <w:rtl/>
        </w:rPr>
        <w:t xml:space="preserve">את </w:t>
      </w:r>
      <w:bookmarkStart w:id="9367" w:name="_ETM_Q17_646780"/>
      <w:bookmarkEnd w:id="9367"/>
      <w:r>
        <w:rPr>
          <w:rtl/>
        </w:rPr>
        <w:t xml:space="preserve">זה </w:t>
      </w:r>
      <w:bookmarkStart w:id="9368" w:name="_ETM_Q17_646900"/>
      <w:bookmarkEnd w:id="9368"/>
      <w:r>
        <w:rPr>
          <w:rtl/>
        </w:rPr>
        <w:t>ככה</w:t>
      </w:r>
      <w:r>
        <w:rPr>
          <w:rFonts w:hint="cs"/>
          <w:rtl/>
        </w:rPr>
        <w:t>.</w:t>
      </w:r>
      <w:r>
        <w:rPr>
          <w:rtl/>
        </w:rPr>
        <w:t xml:space="preserve"> </w:t>
      </w:r>
      <w:bookmarkStart w:id="9369" w:name="_ETM_Q17_647200"/>
      <w:bookmarkEnd w:id="9369"/>
      <w:r>
        <w:rPr>
          <w:rtl/>
        </w:rPr>
        <w:t xml:space="preserve">יש </w:t>
      </w:r>
      <w:bookmarkStart w:id="9370" w:name="_ETM_Q17_647440"/>
      <w:bookmarkEnd w:id="9370"/>
      <w:r>
        <w:rPr>
          <w:rtl/>
        </w:rPr>
        <w:t xml:space="preserve">בה </w:t>
      </w:r>
      <w:bookmarkStart w:id="9371" w:name="_ETM_Q17_647950"/>
      <w:bookmarkEnd w:id="9371"/>
      <w:r>
        <w:rPr>
          <w:rtl/>
        </w:rPr>
        <w:t xml:space="preserve">מקטעים </w:t>
      </w:r>
      <w:bookmarkStart w:id="9372" w:name="_ETM_Q17_648460"/>
      <w:bookmarkEnd w:id="9372"/>
      <w:r>
        <w:rPr>
          <w:rtl/>
        </w:rPr>
        <w:t xml:space="preserve">קשים </w:t>
      </w:r>
      <w:bookmarkStart w:id="9373" w:name="_ETM_Q17_648850"/>
      <w:bookmarkEnd w:id="9373"/>
      <w:r>
        <w:rPr>
          <w:rtl/>
        </w:rPr>
        <w:t>מאוד</w:t>
      </w:r>
      <w:r>
        <w:rPr>
          <w:rFonts w:hint="cs"/>
          <w:rtl/>
        </w:rPr>
        <w:t>,</w:t>
      </w:r>
      <w:r>
        <w:rPr>
          <w:rtl/>
        </w:rPr>
        <w:t xml:space="preserve"> </w:t>
      </w:r>
      <w:bookmarkStart w:id="9374" w:name="_ETM_Q17_649150"/>
      <w:bookmarkEnd w:id="9374"/>
      <w:r>
        <w:rPr>
          <w:rtl/>
        </w:rPr>
        <w:t xml:space="preserve">זה </w:t>
      </w:r>
      <w:bookmarkStart w:id="9375" w:name="_ETM_Q17_649300"/>
      <w:bookmarkEnd w:id="9375"/>
      <w:r>
        <w:rPr>
          <w:rtl/>
        </w:rPr>
        <w:t>נכון</w:t>
      </w:r>
      <w:r>
        <w:rPr>
          <w:rFonts w:hint="cs"/>
          <w:rtl/>
        </w:rPr>
        <w:t>,</w:t>
      </w:r>
      <w:r>
        <w:rPr>
          <w:rtl/>
        </w:rPr>
        <w:t xml:space="preserve"> </w:t>
      </w:r>
      <w:bookmarkStart w:id="9376" w:name="_ETM_Q17_649980"/>
      <w:bookmarkEnd w:id="9376"/>
      <w:r>
        <w:rPr>
          <w:rtl/>
        </w:rPr>
        <w:t xml:space="preserve">אפילו </w:t>
      </w:r>
      <w:bookmarkStart w:id="9377" w:name="_ETM_Q17_651150"/>
      <w:bookmarkEnd w:id="9377"/>
      <w:r>
        <w:rPr>
          <w:rtl/>
        </w:rPr>
        <w:t>משפיל</w:t>
      </w:r>
      <w:bookmarkStart w:id="9378" w:name="_ETM_Q17_648135"/>
      <w:bookmarkEnd w:id="9378"/>
      <w:r>
        <w:rPr>
          <w:rtl/>
        </w:rPr>
        <w:t>ים</w:t>
      </w:r>
      <w:r>
        <w:rPr>
          <w:rFonts w:hint="cs"/>
          <w:rtl/>
        </w:rPr>
        <w:t>,</w:t>
      </w:r>
      <w:r>
        <w:rPr>
          <w:rtl/>
        </w:rPr>
        <w:t xml:space="preserve"> </w:t>
      </w:r>
      <w:bookmarkStart w:id="9379" w:name="_ETM_Q17_652290"/>
      <w:bookmarkEnd w:id="9379"/>
      <w:r>
        <w:rPr>
          <w:rtl/>
        </w:rPr>
        <w:t xml:space="preserve">אבל </w:t>
      </w:r>
      <w:bookmarkStart w:id="9380" w:name="_ETM_Q17_652859"/>
      <w:bookmarkEnd w:id="9380"/>
      <w:r>
        <w:rPr>
          <w:rtl/>
        </w:rPr>
        <w:t xml:space="preserve">עדיין </w:t>
      </w:r>
      <w:bookmarkStart w:id="9381" w:name="_ETM_Q17_653609"/>
      <w:bookmarkEnd w:id="9381"/>
      <w:r>
        <w:rPr>
          <w:rtl/>
        </w:rPr>
        <w:t xml:space="preserve">יש </w:t>
      </w:r>
      <w:bookmarkStart w:id="9382" w:name="_ETM_Q17_653999"/>
      <w:bookmarkEnd w:id="9382"/>
      <w:r>
        <w:rPr>
          <w:rtl/>
        </w:rPr>
        <w:t>מקומות</w:t>
      </w:r>
      <w:r>
        <w:rPr>
          <w:rFonts w:hint="cs"/>
          <w:rtl/>
        </w:rPr>
        <w:t>,</w:t>
      </w:r>
      <w:bookmarkStart w:id="9383" w:name="_ETM_Q17_654055"/>
      <w:bookmarkEnd w:id="9383"/>
      <w:r>
        <w:rPr>
          <w:rtl/>
        </w:rPr>
        <w:t xml:space="preserve"> </w:t>
      </w:r>
      <w:bookmarkStart w:id="9384" w:name="_ETM_Q17_654900"/>
      <w:bookmarkEnd w:id="9384"/>
      <w:r>
        <w:rPr>
          <w:rtl/>
        </w:rPr>
        <w:t xml:space="preserve">והרבה </w:t>
      </w:r>
      <w:bookmarkStart w:id="9385" w:name="_ETM_Q17_655319"/>
      <w:bookmarkEnd w:id="9385"/>
      <w:r>
        <w:rPr>
          <w:rtl/>
        </w:rPr>
        <w:t>מקומות</w:t>
      </w:r>
      <w:r>
        <w:rPr>
          <w:rFonts w:hint="cs"/>
          <w:rtl/>
        </w:rPr>
        <w:t>,</w:t>
      </w:r>
      <w:r>
        <w:rPr>
          <w:rtl/>
        </w:rPr>
        <w:t xml:space="preserve"> </w:t>
      </w:r>
      <w:bookmarkStart w:id="9386" w:name="_ETM_Q17_655739"/>
      <w:bookmarkEnd w:id="9386"/>
      <w:r>
        <w:rPr>
          <w:rtl/>
        </w:rPr>
        <w:t xml:space="preserve">שהטיפול </w:t>
      </w:r>
      <w:bookmarkStart w:id="9387" w:name="_ETM_Q17_656459"/>
      <w:bookmarkEnd w:id="9387"/>
      <w:r>
        <w:rPr>
          <w:rtl/>
        </w:rPr>
        <w:t xml:space="preserve">הוא </w:t>
      </w:r>
      <w:bookmarkStart w:id="9388" w:name="_ETM_Q17_656549"/>
      <w:bookmarkEnd w:id="9388"/>
      <w:r>
        <w:rPr>
          <w:rtl/>
        </w:rPr>
        <w:t xml:space="preserve">טיפול </w:t>
      </w:r>
      <w:bookmarkStart w:id="9389" w:name="_ETM_Q17_657090"/>
      <w:bookmarkEnd w:id="9389"/>
      <w:r>
        <w:rPr>
          <w:rtl/>
        </w:rPr>
        <w:t xml:space="preserve">ואנשי </w:t>
      </w:r>
      <w:bookmarkStart w:id="9390" w:name="_ETM_Q17_657540"/>
      <w:bookmarkEnd w:id="9390"/>
      <w:r>
        <w:rPr>
          <w:rtl/>
        </w:rPr>
        <w:t xml:space="preserve">המקצוע </w:t>
      </w:r>
      <w:bookmarkStart w:id="9391" w:name="_ETM_Q17_657989"/>
      <w:bookmarkEnd w:id="9391"/>
      <w:r>
        <w:rPr>
          <w:rtl/>
        </w:rPr>
        <w:t xml:space="preserve">עובדים </w:t>
      </w:r>
      <w:bookmarkStart w:id="9392" w:name="_ETM_Q17_658290"/>
      <w:bookmarkEnd w:id="9392"/>
      <w:r>
        <w:rPr>
          <w:rtl/>
        </w:rPr>
        <w:t xml:space="preserve">כמו </w:t>
      </w:r>
      <w:bookmarkStart w:id="9393" w:name="_ETM_Q17_658469"/>
      <w:bookmarkEnd w:id="9393"/>
      <w:r>
        <w:rPr>
          <w:rtl/>
        </w:rPr>
        <w:t>שצריך</w:t>
      </w:r>
      <w:r>
        <w:rPr>
          <w:rFonts w:hint="cs"/>
          <w:rtl/>
        </w:rPr>
        <w:t>,</w:t>
      </w:r>
      <w:r>
        <w:rPr>
          <w:rtl/>
        </w:rPr>
        <w:t xml:space="preserve"> </w:t>
      </w:r>
      <w:bookmarkStart w:id="9394" w:name="_ETM_Q17_659099"/>
      <w:bookmarkEnd w:id="9394"/>
      <w:r>
        <w:rPr>
          <w:rtl/>
        </w:rPr>
        <w:t xml:space="preserve">ואני </w:t>
      </w:r>
      <w:bookmarkStart w:id="9395" w:name="_ETM_Q17_659310"/>
      <w:bookmarkEnd w:id="9395"/>
      <w:r>
        <w:rPr>
          <w:rtl/>
        </w:rPr>
        <w:t xml:space="preserve">רוצה </w:t>
      </w:r>
      <w:bookmarkStart w:id="9396" w:name="_ETM_Q17_659489"/>
      <w:bookmarkEnd w:id="9396"/>
      <w:r>
        <w:rPr>
          <w:rtl/>
        </w:rPr>
        <w:t xml:space="preserve">לחזק </w:t>
      </w:r>
      <w:bookmarkStart w:id="9397" w:name="_ETM_Q17_659909"/>
      <w:bookmarkEnd w:id="9397"/>
      <w:r>
        <w:rPr>
          <w:rtl/>
        </w:rPr>
        <w:t>אותם</w:t>
      </w:r>
      <w:r w:rsidR="00363637">
        <w:rPr>
          <w:rFonts w:hint="cs"/>
          <w:rtl/>
        </w:rPr>
        <w:t>,</w:t>
      </w:r>
      <w:r>
        <w:rPr>
          <w:rtl/>
        </w:rPr>
        <w:t xml:space="preserve"> </w:t>
      </w:r>
      <w:bookmarkStart w:id="9398" w:name="_ETM_Q17_660810"/>
      <w:bookmarkEnd w:id="9398"/>
      <w:r>
        <w:rPr>
          <w:rtl/>
        </w:rPr>
        <w:t xml:space="preserve">ואנחנו </w:t>
      </w:r>
      <w:bookmarkStart w:id="9399" w:name="_ETM_Q17_661590"/>
      <w:bookmarkEnd w:id="9399"/>
      <w:r>
        <w:rPr>
          <w:rtl/>
        </w:rPr>
        <w:t xml:space="preserve">נותנים </w:t>
      </w:r>
      <w:bookmarkStart w:id="9400" w:name="_ETM_Q17_662040"/>
      <w:bookmarkEnd w:id="9400"/>
      <w:r>
        <w:rPr>
          <w:rtl/>
        </w:rPr>
        <w:t xml:space="preserve">פה </w:t>
      </w:r>
      <w:bookmarkStart w:id="9401" w:name="_ETM_Q17_662400"/>
      <w:bookmarkEnd w:id="9401"/>
      <w:r>
        <w:rPr>
          <w:rtl/>
        </w:rPr>
        <w:t>טיפול</w:t>
      </w:r>
      <w:r>
        <w:rPr>
          <w:rFonts w:hint="cs"/>
          <w:rtl/>
        </w:rPr>
        <w:t>.</w:t>
      </w:r>
      <w:r>
        <w:rPr>
          <w:rtl/>
        </w:rPr>
        <w:t xml:space="preserve"> </w:t>
      </w:r>
      <w:bookmarkStart w:id="9402" w:name="_ETM_Q17_662790"/>
      <w:bookmarkEnd w:id="9402"/>
      <w:r>
        <w:rPr>
          <w:rtl/>
        </w:rPr>
        <w:t xml:space="preserve">יש </w:t>
      </w:r>
      <w:bookmarkStart w:id="9403" w:name="_ETM_Q17_662939"/>
      <w:bookmarkEnd w:id="9403"/>
      <w:r>
        <w:rPr>
          <w:rtl/>
        </w:rPr>
        <w:t>לחץ</w:t>
      </w:r>
      <w:r>
        <w:rPr>
          <w:rFonts w:hint="cs"/>
          <w:rtl/>
        </w:rPr>
        <w:t>,</w:t>
      </w:r>
      <w:bookmarkStart w:id="9404" w:name="_ETM_Q17_660244"/>
      <w:bookmarkEnd w:id="9404"/>
      <w:r>
        <w:rPr>
          <w:rtl/>
        </w:rPr>
        <w:t xml:space="preserve"> </w:t>
      </w:r>
      <w:bookmarkStart w:id="9405" w:name="_ETM_Q17_663359"/>
      <w:bookmarkEnd w:id="9405"/>
      <w:r>
        <w:rPr>
          <w:rtl/>
        </w:rPr>
        <w:t>נכון</w:t>
      </w:r>
      <w:r>
        <w:rPr>
          <w:rFonts w:hint="cs"/>
          <w:rtl/>
        </w:rPr>
        <w:t>,</w:t>
      </w:r>
      <w:r>
        <w:rPr>
          <w:rtl/>
        </w:rPr>
        <w:t xml:space="preserve"> </w:t>
      </w:r>
      <w:bookmarkStart w:id="9406" w:name="_ETM_Q17_663719"/>
      <w:bookmarkEnd w:id="9406"/>
      <w:r>
        <w:rPr>
          <w:rtl/>
        </w:rPr>
        <w:t xml:space="preserve">לחץ </w:t>
      </w:r>
      <w:bookmarkStart w:id="9407" w:name="_ETM_Q17_664079"/>
      <w:bookmarkEnd w:id="9407"/>
      <w:r>
        <w:rPr>
          <w:rtl/>
        </w:rPr>
        <w:t xml:space="preserve">מאוד </w:t>
      </w:r>
      <w:bookmarkStart w:id="9408" w:name="_ETM_Q17_664290"/>
      <w:bookmarkEnd w:id="9408"/>
      <w:r>
        <w:rPr>
          <w:rtl/>
        </w:rPr>
        <w:t>קשה</w:t>
      </w:r>
      <w:r>
        <w:rPr>
          <w:rFonts w:hint="cs"/>
          <w:rtl/>
        </w:rPr>
        <w:t>.</w:t>
      </w:r>
      <w:bookmarkStart w:id="9409" w:name="_ETM_Q17_664590"/>
      <w:bookmarkEnd w:id="9409"/>
    </w:p>
    <w:p w:rsidR="00F532D9" w:rsidRDefault="00F532D9" w:rsidP="00A84069">
      <w:pPr>
        <w:rPr>
          <w:rtl/>
        </w:rPr>
      </w:pPr>
      <w:bookmarkStart w:id="9410" w:name="_ETM_Q17_666080"/>
      <w:bookmarkStart w:id="9411" w:name="_ETM_Q17_666140"/>
      <w:bookmarkEnd w:id="9410"/>
      <w:bookmarkEnd w:id="9411"/>
    </w:p>
    <w:p w:rsidR="00F532D9" w:rsidRDefault="00F532D9" w:rsidP="006A1373">
      <w:pPr>
        <w:rPr>
          <w:rtl/>
        </w:rPr>
      </w:pPr>
      <w:bookmarkStart w:id="9412" w:name="_ETM_Q17_666256"/>
      <w:bookmarkStart w:id="9413" w:name="_ETM_Q17_666304"/>
      <w:bookmarkStart w:id="9414" w:name="_ETM_Q17_664950"/>
      <w:bookmarkStart w:id="9415" w:name="_ETM_Q17_663086"/>
      <w:bookmarkEnd w:id="9412"/>
      <w:bookmarkEnd w:id="9413"/>
      <w:bookmarkEnd w:id="9414"/>
      <w:bookmarkEnd w:id="9415"/>
      <w:r>
        <w:rPr>
          <w:rFonts w:hint="cs"/>
          <w:rtl/>
        </w:rPr>
        <w:t xml:space="preserve">עכשיו, אמילי, חברת </w:t>
      </w:r>
      <w:bookmarkStart w:id="9416" w:name="_ETM_Q17_665215"/>
      <w:bookmarkEnd w:id="9416"/>
      <w:r>
        <w:rPr>
          <w:rFonts w:hint="cs"/>
          <w:rtl/>
        </w:rPr>
        <w:t>הכנסת מואטי,</w:t>
      </w:r>
      <w:r>
        <w:rPr>
          <w:rtl/>
        </w:rPr>
        <w:t xml:space="preserve"> </w:t>
      </w:r>
      <w:bookmarkStart w:id="9417" w:name="_ETM_Q17_665879"/>
      <w:bookmarkStart w:id="9418" w:name="_ETM_Q17_666476"/>
      <w:bookmarkStart w:id="9419" w:name="_ETM_Q17_666180"/>
      <w:bookmarkStart w:id="9420" w:name="_ETM_Q17_667930"/>
      <w:bookmarkEnd w:id="9417"/>
      <w:bookmarkEnd w:id="9418"/>
      <w:bookmarkEnd w:id="9419"/>
      <w:bookmarkEnd w:id="9420"/>
      <w:r>
        <w:rPr>
          <w:rtl/>
        </w:rPr>
        <w:t>תראי</w:t>
      </w:r>
      <w:r>
        <w:rPr>
          <w:rFonts w:hint="cs"/>
          <w:rtl/>
        </w:rPr>
        <w:t>,</w:t>
      </w:r>
      <w:r>
        <w:rPr>
          <w:rtl/>
        </w:rPr>
        <w:t xml:space="preserve"> </w:t>
      </w:r>
      <w:bookmarkStart w:id="9421" w:name="_ETM_Q17_668590"/>
      <w:bookmarkStart w:id="9422" w:name="_ETM_Q17_671325"/>
      <w:bookmarkEnd w:id="9421"/>
      <w:bookmarkEnd w:id="9422"/>
      <w:r>
        <w:rPr>
          <w:rtl/>
        </w:rPr>
        <w:t xml:space="preserve">פה </w:t>
      </w:r>
      <w:bookmarkStart w:id="9423" w:name="_ETM_Q17_668739"/>
      <w:bookmarkEnd w:id="9423"/>
      <w:r>
        <w:rPr>
          <w:rtl/>
        </w:rPr>
        <w:t xml:space="preserve">דובר </w:t>
      </w:r>
      <w:bookmarkStart w:id="9424" w:name="_ETM_Q17_669519"/>
      <w:bookmarkEnd w:id="9424"/>
      <w:r>
        <w:rPr>
          <w:rtl/>
        </w:rPr>
        <w:t xml:space="preserve">על </w:t>
      </w:r>
      <w:bookmarkStart w:id="9425" w:name="_ETM_Q17_671129"/>
      <w:bookmarkEnd w:id="9425"/>
      <w:r>
        <w:rPr>
          <w:rtl/>
        </w:rPr>
        <w:t xml:space="preserve">בתי </w:t>
      </w:r>
      <w:bookmarkStart w:id="9426" w:name="_ETM_Q17_671489"/>
      <w:bookmarkEnd w:id="9426"/>
      <w:r>
        <w:rPr>
          <w:rtl/>
        </w:rPr>
        <w:t xml:space="preserve">חולים </w:t>
      </w:r>
      <w:bookmarkStart w:id="9427" w:name="_ETM_Q17_673460"/>
      <w:bookmarkEnd w:id="9427"/>
      <w:r>
        <w:rPr>
          <w:rtl/>
        </w:rPr>
        <w:t xml:space="preserve">לבריאות </w:t>
      </w:r>
      <w:bookmarkStart w:id="9428" w:name="_ETM_Q17_674330"/>
      <w:bookmarkEnd w:id="9428"/>
      <w:r>
        <w:rPr>
          <w:rtl/>
        </w:rPr>
        <w:t>הנפש</w:t>
      </w:r>
      <w:r>
        <w:rPr>
          <w:rFonts w:hint="cs"/>
          <w:rtl/>
        </w:rPr>
        <w:t>,</w:t>
      </w:r>
      <w:r>
        <w:rPr>
          <w:rtl/>
        </w:rPr>
        <w:t xml:space="preserve"> </w:t>
      </w:r>
      <w:bookmarkStart w:id="9429" w:name="_ETM_Q17_674690"/>
      <w:bookmarkEnd w:id="9429"/>
      <w:r>
        <w:rPr>
          <w:rtl/>
        </w:rPr>
        <w:t xml:space="preserve">שהם </w:t>
      </w:r>
      <w:bookmarkStart w:id="9430" w:name="_ETM_Q17_674840"/>
      <w:bookmarkEnd w:id="9430"/>
      <w:r>
        <w:rPr>
          <w:rtl/>
        </w:rPr>
        <w:t xml:space="preserve">כולם </w:t>
      </w:r>
      <w:bookmarkStart w:id="9431" w:name="_ETM_Q17_675140"/>
      <w:bookmarkEnd w:id="9431"/>
      <w:r>
        <w:rPr>
          <w:rtl/>
        </w:rPr>
        <w:t xml:space="preserve">בתי </w:t>
      </w:r>
      <w:bookmarkStart w:id="9432" w:name="_ETM_Q17_675380"/>
      <w:bookmarkEnd w:id="9432"/>
      <w:r>
        <w:rPr>
          <w:rtl/>
        </w:rPr>
        <w:t xml:space="preserve">חולים </w:t>
      </w:r>
      <w:bookmarkStart w:id="9433" w:name="_ETM_Q17_675650"/>
      <w:bookmarkEnd w:id="9433"/>
      <w:r>
        <w:rPr>
          <w:rtl/>
        </w:rPr>
        <w:t>ממשלתיים</w:t>
      </w:r>
      <w:r>
        <w:rPr>
          <w:rFonts w:hint="cs"/>
          <w:rtl/>
        </w:rPr>
        <w:t>.</w:t>
      </w:r>
      <w:bookmarkStart w:id="9434" w:name="_ETM_Q17_673996"/>
      <w:bookmarkEnd w:id="9434"/>
      <w:r>
        <w:rPr>
          <w:rtl/>
        </w:rPr>
        <w:t xml:space="preserve"> </w:t>
      </w:r>
      <w:bookmarkStart w:id="9435" w:name="_ETM_Q17_676250"/>
      <w:bookmarkEnd w:id="9435"/>
      <w:r>
        <w:rPr>
          <w:rtl/>
        </w:rPr>
        <w:t xml:space="preserve">כל </w:t>
      </w:r>
      <w:bookmarkStart w:id="9436" w:name="_ETM_Q17_676430"/>
      <w:bookmarkEnd w:id="9436"/>
      <w:r>
        <w:rPr>
          <w:rtl/>
        </w:rPr>
        <w:t xml:space="preserve">בתי </w:t>
      </w:r>
      <w:bookmarkStart w:id="9437" w:name="_ETM_Q17_676730"/>
      <w:bookmarkEnd w:id="9437"/>
      <w:r>
        <w:rPr>
          <w:rtl/>
        </w:rPr>
        <w:t xml:space="preserve">החולים </w:t>
      </w:r>
      <w:bookmarkStart w:id="9438" w:name="_ETM_Q17_677060"/>
      <w:bookmarkEnd w:id="9438"/>
      <w:r>
        <w:rPr>
          <w:rtl/>
        </w:rPr>
        <w:t xml:space="preserve">לבריאות </w:t>
      </w:r>
      <w:bookmarkStart w:id="9439" w:name="_ETM_Q17_677330"/>
      <w:bookmarkEnd w:id="9439"/>
      <w:r>
        <w:rPr>
          <w:rtl/>
        </w:rPr>
        <w:t>הנפש</w:t>
      </w:r>
      <w:r>
        <w:rPr>
          <w:rFonts w:hint="cs"/>
          <w:rtl/>
        </w:rPr>
        <w:t>,</w:t>
      </w:r>
      <w:r>
        <w:rPr>
          <w:rtl/>
        </w:rPr>
        <w:t xml:space="preserve"> </w:t>
      </w:r>
      <w:bookmarkStart w:id="9440" w:name="_ETM_Q17_677630"/>
      <w:bookmarkEnd w:id="9440"/>
      <w:r>
        <w:rPr>
          <w:rtl/>
        </w:rPr>
        <w:t xml:space="preserve">בעצם </w:t>
      </w:r>
      <w:bookmarkStart w:id="9441" w:name="_ETM_Q17_677960"/>
      <w:bookmarkEnd w:id="9441"/>
      <w:r>
        <w:rPr>
          <w:rtl/>
        </w:rPr>
        <w:t xml:space="preserve">חוץ </w:t>
      </w:r>
      <w:bookmarkStart w:id="9442" w:name="_ETM_Q17_678230"/>
      <w:bookmarkEnd w:id="9442"/>
      <w:r>
        <w:rPr>
          <w:rtl/>
        </w:rPr>
        <w:t>משניים</w:t>
      </w:r>
      <w:r>
        <w:rPr>
          <w:rFonts w:hint="cs"/>
          <w:rtl/>
        </w:rPr>
        <w:t>,</w:t>
      </w:r>
      <w:bookmarkStart w:id="9443" w:name="_ETM_Q17_678830"/>
      <w:bookmarkEnd w:id="9443"/>
      <w:r>
        <w:rPr>
          <w:rtl/>
        </w:rPr>
        <w:t xml:space="preserve"> </w:t>
      </w:r>
      <w:bookmarkStart w:id="9444" w:name="_ETM_Q17_679190"/>
      <w:bookmarkEnd w:id="9444"/>
      <w:r>
        <w:rPr>
          <w:rtl/>
        </w:rPr>
        <w:t xml:space="preserve">שלוותה </w:t>
      </w:r>
      <w:bookmarkStart w:id="9445" w:name="_ETM_Q17_679670"/>
      <w:bookmarkEnd w:id="9445"/>
      <w:r>
        <w:rPr>
          <w:rtl/>
        </w:rPr>
        <w:t>ו</w:t>
      </w:r>
      <w:r>
        <w:rPr>
          <w:rFonts w:hint="cs"/>
          <w:rtl/>
        </w:rPr>
        <w:t>גהה,</w:t>
      </w:r>
      <w:bookmarkStart w:id="9446" w:name="_ETM_Q17_678556"/>
      <w:bookmarkEnd w:id="9446"/>
      <w:r>
        <w:rPr>
          <w:rtl/>
        </w:rPr>
        <w:t xml:space="preserve"> </w:t>
      </w:r>
      <w:bookmarkStart w:id="9447" w:name="_ETM_Q17_680600"/>
      <w:bookmarkEnd w:id="9447"/>
      <w:r>
        <w:rPr>
          <w:rFonts w:hint="cs"/>
          <w:rtl/>
        </w:rPr>
        <w:t>ה</w:t>
      </w:r>
      <w:r>
        <w:rPr>
          <w:rtl/>
        </w:rPr>
        <w:t xml:space="preserve">ם </w:t>
      </w:r>
      <w:bookmarkStart w:id="9448" w:name="_ETM_Q17_681260"/>
      <w:bookmarkEnd w:id="9448"/>
      <w:r>
        <w:rPr>
          <w:rtl/>
        </w:rPr>
        <w:t xml:space="preserve">בתי </w:t>
      </w:r>
      <w:bookmarkStart w:id="9449" w:name="_ETM_Q17_681530"/>
      <w:bookmarkEnd w:id="9449"/>
      <w:r>
        <w:rPr>
          <w:rtl/>
        </w:rPr>
        <w:t xml:space="preserve">חולים </w:t>
      </w:r>
      <w:bookmarkStart w:id="9450" w:name="_ETM_Q17_681860"/>
      <w:bookmarkEnd w:id="9450"/>
      <w:r>
        <w:rPr>
          <w:rtl/>
        </w:rPr>
        <w:t>ממשלתיים</w:t>
      </w:r>
      <w:r>
        <w:rPr>
          <w:rFonts w:hint="cs"/>
          <w:rtl/>
        </w:rPr>
        <w:t>,</w:t>
      </w:r>
      <w:r>
        <w:rPr>
          <w:rtl/>
        </w:rPr>
        <w:t xml:space="preserve"> </w:t>
      </w:r>
      <w:bookmarkStart w:id="9451" w:name="_ETM_Q17_683410"/>
      <w:bookmarkEnd w:id="9451"/>
      <w:r>
        <w:rPr>
          <w:rtl/>
        </w:rPr>
        <w:t xml:space="preserve">ואנחנו </w:t>
      </w:r>
      <w:bookmarkStart w:id="9452" w:name="_ETM_Q17_684460"/>
      <w:bookmarkEnd w:id="9452"/>
      <w:r>
        <w:rPr>
          <w:rtl/>
        </w:rPr>
        <w:t xml:space="preserve">אחראים </w:t>
      </w:r>
      <w:bookmarkStart w:id="9453" w:name="_ETM_Q17_684940"/>
      <w:bookmarkEnd w:id="9453"/>
      <w:r>
        <w:rPr>
          <w:rtl/>
        </w:rPr>
        <w:t xml:space="preserve">לתקצוב </w:t>
      </w:r>
      <w:bookmarkStart w:id="9454" w:name="_ETM_Q17_685720"/>
      <w:bookmarkEnd w:id="9454"/>
      <w:r>
        <w:rPr>
          <w:rtl/>
        </w:rPr>
        <w:t>שלהם</w:t>
      </w:r>
      <w:r>
        <w:rPr>
          <w:rFonts w:hint="cs"/>
          <w:rtl/>
        </w:rPr>
        <w:t>.</w:t>
      </w:r>
      <w:r>
        <w:rPr>
          <w:rtl/>
        </w:rPr>
        <w:t xml:space="preserve"> </w:t>
      </w:r>
      <w:bookmarkStart w:id="9455" w:name="_ETM_Q17_686080"/>
      <w:bookmarkEnd w:id="9455"/>
      <w:r>
        <w:rPr>
          <w:rtl/>
        </w:rPr>
        <w:t xml:space="preserve">מעבר </w:t>
      </w:r>
      <w:bookmarkStart w:id="9456" w:name="_ETM_Q17_686470"/>
      <w:bookmarkEnd w:id="9456"/>
      <w:r>
        <w:rPr>
          <w:rtl/>
        </w:rPr>
        <w:t>לזה</w:t>
      </w:r>
      <w:r>
        <w:rPr>
          <w:rFonts w:hint="cs"/>
          <w:rtl/>
        </w:rPr>
        <w:t>,</w:t>
      </w:r>
      <w:r>
        <w:rPr>
          <w:rtl/>
        </w:rPr>
        <w:t xml:space="preserve"> </w:t>
      </w:r>
      <w:bookmarkStart w:id="9457" w:name="_ETM_Q17_687159"/>
      <w:bookmarkEnd w:id="9457"/>
      <w:r>
        <w:rPr>
          <w:rtl/>
        </w:rPr>
        <w:t xml:space="preserve">בנושא </w:t>
      </w:r>
      <w:bookmarkStart w:id="9458" w:name="_ETM_Q17_687730"/>
      <w:bookmarkEnd w:id="9458"/>
      <w:r>
        <w:rPr>
          <w:rtl/>
        </w:rPr>
        <w:t>ה</w:t>
      </w:r>
      <w:r>
        <w:rPr>
          <w:rFonts w:hint="cs"/>
          <w:rtl/>
        </w:rPr>
        <w:t>קופות</w:t>
      </w:r>
      <w:bookmarkStart w:id="9459" w:name="_ETM_Q17_687146"/>
      <w:bookmarkStart w:id="9460" w:name="_ETM_Q17_687989"/>
      <w:bookmarkEnd w:id="9459"/>
      <w:bookmarkEnd w:id="9460"/>
      <w:r>
        <w:rPr>
          <w:rFonts w:hint="cs"/>
          <w:rtl/>
        </w:rPr>
        <w:t>,</w:t>
      </w:r>
      <w:r>
        <w:rPr>
          <w:rtl/>
        </w:rPr>
        <w:t xml:space="preserve"> </w:t>
      </w:r>
      <w:bookmarkStart w:id="9461" w:name="_ETM_Q17_690540"/>
      <w:bookmarkEnd w:id="9461"/>
      <w:r>
        <w:rPr>
          <w:rtl/>
        </w:rPr>
        <w:t xml:space="preserve">בוא </w:t>
      </w:r>
      <w:bookmarkStart w:id="9462" w:name="_ETM_Q17_690750"/>
      <w:bookmarkEnd w:id="9462"/>
      <w:r>
        <w:rPr>
          <w:rtl/>
        </w:rPr>
        <w:t xml:space="preserve">נגיד </w:t>
      </w:r>
      <w:bookmarkStart w:id="9463" w:name="_ETM_Q17_690990"/>
      <w:bookmarkEnd w:id="9463"/>
      <w:r>
        <w:rPr>
          <w:rtl/>
        </w:rPr>
        <w:t>ככה</w:t>
      </w:r>
      <w:r>
        <w:rPr>
          <w:rFonts w:hint="cs"/>
          <w:rtl/>
        </w:rPr>
        <w:t>:</w:t>
      </w:r>
      <w:bookmarkStart w:id="9464" w:name="_ETM_Q17_689324"/>
      <w:bookmarkEnd w:id="9464"/>
      <w:r>
        <w:rPr>
          <w:rtl/>
        </w:rPr>
        <w:t xml:space="preserve"> </w:t>
      </w:r>
      <w:bookmarkStart w:id="9465" w:name="_ETM_Q17_691650"/>
      <w:bookmarkEnd w:id="9465"/>
      <w:r>
        <w:rPr>
          <w:rtl/>
        </w:rPr>
        <w:t>נ</w:t>
      </w:r>
      <w:r>
        <w:rPr>
          <w:rFonts w:hint="cs"/>
          <w:rtl/>
        </w:rPr>
        <w:t>סי</w:t>
      </w:r>
      <w:r>
        <w:rPr>
          <w:rtl/>
        </w:rPr>
        <w:t xml:space="preserve"> </w:t>
      </w:r>
      <w:bookmarkStart w:id="9466" w:name="_ETM_Q17_692250"/>
      <w:bookmarkEnd w:id="9466"/>
      <w:r>
        <w:rPr>
          <w:rtl/>
        </w:rPr>
        <w:t xml:space="preserve">לקבל </w:t>
      </w:r>
      <w:bookmarkStart w:id="9467" w:name="_ETM_Q17_692760"/>
      <w:bookmarkEnd w:id="9467"/>
      <w:r>
        <w:rPr>
          <w:rtl/>
        </w:rPr>
        <w:t xml:space="preserve">תור </w:t>
      </w:r>
      <w:bookmarkStart w:id="9468" w:name="_ETM_Q17_693210"/>
      <w:bookmarkEnd w:id="9468"/>
      <w:r>
        <w:rPr>
          <w:rtl/>
        </w:rPr>
        <w:t xml:space="preserve">לטיפול </w:t>
      </w:r>
      <w:bookmarkStart w:id="9469" w:name="_ETM_Q17_693720"/>
      <w:bookmarkEnd w:id="9469"/>
      <w:r>
        <w:rPr>
          <w:rtl/>
        </w:rPr>
        <w:t>פסיכו</w:t>
      </w:r>
      <w:r>
        <w:rPr>
          <w:rFonts w:hint="cs"/>
          <w:rtl/>
        </w:rPr>
        <w:t>-</w:t>
      </w:r>
      <w:r>
        <w:rPr>
          <w:rtl/>
        </w:rPr>
        <w:t xml:space="preserve">גריאטרי </w:t>
      </w:r>
      <w:bookmarkStart w:id="9470" w:name="_ETM_Q17_694920"/>
      <w:bookmarkEnd w:id="9470"/>
      <w:r>
        <w:rPr>
          <w:rtl/>
        </w:rPr>
        <w:t xml:space="preserve">בקופת </w:t>
      </w:r>
      <w:bookmarkStart w:id="9471" w:name="_ETM_Q17_695370"/>
      <w:bookmarkEnd w:id="9471"/>
      <w:r>
        <w:rPr>
          <w:rtl/>
        </w:rPr>
        <w:t>חולים</w:t>
      </w:r>
      <w:r>
        <w:rPr>
          <w:rFonts w:hint="cs"/>
          <w:rtl/>
        </w:rPr>
        <w:t xml:space="preserve"> </w:t>
      </w:r>
      <w:r>
        <w:rPr>
          <w:rFonts w:hint="eastAsia"/>
          <w:rtl/>
        </w:rPr>
        <w:t xml:space="preserve">– </w:t>
      </w:r>
      <w:r>
        <w:rPr>
          <w:rFonts w:hint="cs"/>
          <w:rtl/>
        </w:rPr>
        <w:t>אני</w:t>
      </w:r>
      <w:r>
        <w:rPr>
          <w:rtl/>
        </w:rPr>
        <w:t xml:space="preserve"> </w:t>
      </w:r>
      <w:bookmarkStart w:id="9472" w:name="_ETM_Q17_695640"/>
      <w:bookmarkEnd w:id="9472"/>
      <w:r>
        <w:rPr>
          <w:rtl/>
        </w:rPr>
        <w:t xml:space="preserve">לא </w:t>
      </w:r>
      <w:bookmarkStart w:id="9473" w:name="_ETM_Q17_695730"/>
      <w:bookmarkEnd w:id="9473"/>
      <w:r>
        <w:rPr>
          <w:rtl/>
        </w:rPr>
        <w:t xml:space="preserve">יודע </w:t>
      </w:r>
      <w:bookmarkStart w:id="9474" w:name="_ETM_Q17_695880"/>
      <w:bookmarkEnd w:id="9474"/>
      <w:r>
        <w:rPr>
          <w:rtl/>
        </w:rPr>
        <w:t>באיז</w:t>
      </w:r>
      <w:r>
        <w:rPr>
          <w:rFonts w:hint="cs"/>
          <w:rtl/>
        </w:rPr>
        <w:t>ו</w:t>
      </w:r>
      <w:r>
        <w:rPr>
          <w:rtl/>
        </w:rPr>
        <w:t xml:space="preserve"> </w:t>
      </w:r>
      <w:bookmarkStart w:id="9475" w:name="_ETM_Q17_696090"/>
      <w:bookmarkEnd w:id="9475"/>
      <w:r>
        <w:rPr>
          <w:rtl/>
        </w:rPr>
        <w:t xml:space="preserve">קופת </w:t>
      </w:r>
      <w:bookmarkStart w:id="9476" w:name="_ETM_Q17_696360"/>
      <w:bookmarkEnd w:id="9476"/>
      <w:r>
        <w:rPr>
          <w:rtl/>
        </w:rPr>
        <w:t xml:space="preserve">חולים </w:t>
      </w:r>
      <w:bookmarkStart w:id="9477" w:name="_ETM_Q17_696630"/>
      <w:bookmarkEnd w:id="9477"/>
      <w:r>
        <w:rPr>
          <w:rtl/>
        </w:rPr>
        <w:t xml:space="preserve">את </w:t>
      </w:r>
      <w:bookmarkStart w:id="9478" w:name="_ETM_Q17_696750"/>
      <w:bookmarkEnd w:id="9478"/>
      <w:r>
        <w:rPr>
          <w:rtl/>
        </w:rPr>
        <w:t>נמצאת</w:t>
      </w:r>
      <w:r>
        <w:rPr>
          <w:rFonts w:hint="cs"/>
          <w:rtl/>
        </w:rPr>
        <w:t>,</w:t>
      </w:r>
      <w:bookmarkStart w:id="9479" w:name="_ETM_Q17_695485"/>
      <w:bookmarkEnd w:id="9479"/>
      <w:r>
        <w:rPr>
          <w:rtl/>
        </w:rPr>
        <w:t xml:space="preserve"> </w:t>
      </w:r>
      <w:bookmarkStart w:id="9480" w:name="_ETM_Q17_697510"/>
      <w:bookmarkStart w:id="9481" w:name="_ETM_Q17_698659"/>
      <w:bookmarkStart w:id="9482" w:name="_ETM_Q17_697835"/>
      <w:bookmarkStart w:id="9483" w:name="_ETM_Q17_699170"/>
      <w:bookmarkStart w:id="9484" w:name="_ETM_Q17_700099"/>
      <w:bookmarkEnd w:id="9480"/>
      <w:bookmarkEnd w:id="9481"/>
      <w:bookmarkEnd w:id="9482"/>
      <w:bookmarkEnd w:id="9483"/>
      <w:bookmarkEnd w:id="9484"/>
      <w:r>
        <w:rPr>
          <w:rtl/>
        </w:rPr>
        <w:t xml:space="preserve">לא </w:t>
      </w:r>
      <w:bookmarkStart w:id="9485" w:name="_ETM_Q17_700250"/>
      <w:bookmarkEnd w:id="9485"/>
      <w:r>
        <w:rPr>
          <w:rtl/>
        </w:rPr>
        <w:t xml:space="preserve">משנה </w:t>
      </w:r>
      <w:bookmarkStart w:id="9486" w:name="_ETM_Q17_700640"/>
      <w:bookmarkEnd w:id="9486"/>
      <w:r>
        <w:rPr>
          <w:rtl/>
        </w:rPr>
        <w:t xml:space="preserve">איזו </w:t>
      </w:r>
      <w:bookmarkStart w:id="9487" w:name="_ETM_Q17_700790"/>
      <w:bookmarkEnd w:id="9487"/>
      <w:r>
        <w:rPr>
          <w:rtl/>
        </w:rPr>
        <w:t>קופה</w:t>
      </w:r>
      <w:bookmarkStart w:id="9488" w:name="_ETM_Q17_699424"/>
      <w:bookmarkEnd w:id="9488"/>
      <w:r>
        <w:rPr>
          <w:rtl/>
        </w:rPr>
        <w:t xml:space="preserve"> </w:t>
      </w:r>
      <w:bookmarkStart w:id="9489" w:name="_ETM_Q17_701179"/>
      <w:bookmarkEnd w:id="9489"/>
      <w:r>
        <w:rPr>
          <w:rFonts w:hint="cs"/>
          <w:rtl/>
        </w:rPr>
        <w:t xml:space="preserve">– </w:t>
      </w:r>
      <w:r>
        <w:rPr>
          <w:rtl/>
        </w:rPr>
        <w:t xml:space="preserve">ותראי </w:t>
      </w:r>
      <w:bookmarkStart w:id="9490" w:name="_ETM_Q17_701599"/>
      <w:bookmarkEnd w:id="9490"/>
      <w:r>
        <w:rPr>
          <w:rtl/>
        </w:rPr>
        <w:t xml:space="preserve">כמה </w:t>
      </w:r>
      <w:bookmarkStart w:id="9491" w:name="_ETM_Q17_701840"/>
      <w:bookmarkEnd w:id="9491"/>
      <w:r>
        <w:rPr>
          <w:rtl/>
        </w:rPr>
        <w:t xml:space="preserve">זמן </w:t>
      </w:r>
      <w:bookmarkStart w:id="9492" w:name="_ETM_Q17_702140"/>
      <w:bookmarkEnd w:id="9492"/>
      <w:r>
        <w:rPr>
          <w:rtl/>
        </w:rPr>
        <w:t xml:space="preserve">תצטרכי </w:t>
      </w:r>
      <w:bookmarkStart w:id="9493" w:name="_ETM_Q17_702590"/>
      <w:bookmarkEnd w:id="9493"/>
      <w:r>
        <w:rPr>
          <w:rtl/>
        </w:rPr>
        <w:t>לחכות</w:t>
      </w:r>
      <w:r>
        <w:rPr>
          <w:rFonts w:hint="cs"/>
          <w:rtl/>
        </w:rPr>
        <w:t>.</w:t>
      </w:r>
      <w:r>
        <w:rPr>
          <w:rtl/>
        </w:rPr>
        <w:t xml:space="preserve"> </w:t>
      </w:r>
      <w:bookmarkStart w:id="9494" w:name="_ETM_Q17_703669"/>
      <w:bookmarkEnd w:id="9494"/>
      <w:r>
        <w:rPr>
          <w:rtl/>
        </w:rPr>
        <w:t xml:space="preserve">ואלה </w:t>
      </w:r>
      <w:bookmarkStart w:id="9495" w:name="_ETM_Q17_704179"/>
      <w:bookmarkEnd w:id="9495"/>
      <w:r>
        <w:rPr>
          <w:rtl/>
        </w:rPr>
        <w:t xml:space="preserve">מצבים </w:t>
      </w:r>
      <w:bookmarkStart w:id="9496" w:name="_ETM_Q17_704779"/>
      <w:bookmarkEnd w:id="9496"/>
      <w:r>
        <w:rPr>
          <w:rtl/>
        </w:rPr>
        <w:t>ש</w:t>
      </w:r>
      <w:bookmarkStart w:id="9497" w:name="_ETM_Q17_705019"/>
      <w:bookmarkStart w:id="9498" w:name="_ETM_Q17_702265"/>
      <w:bookmarkEnd w:id="9497"/>
      <w:bookmarkEnd w:id="9498"/>
      <w:r>
        <w:rPr>
          <w:rFonts w:hint="cs"/>
          <w:rtl/>
        </w:rPr>
        <w:t>לה</w:t>
      </w:r>
      <w:r>
        <w:rPr>
          <w:rtl/>
        </w:rPr>
        <w:t>פך</w:t>
      </w:r>
      <w:r>
        <w:rPr>
          <w:rFonts w:hint="cs"/>
          <w:rtl/>
        </w:rPr>
        <w:t>,</w:t>
      </w:r>
      <w:bookmarkStart w:id="9499" w:name="_ETM_Q17_702614"/>
      <w:bookmarkEnd w:id="9499"/>
      <w:r>
        <w:rPr>
          <w:rtl/>
        </w:rPr>
        <w:t xml:space="preserve"> </w:t>
      </w:r>
      <w:bookmarkStart w:id="9500" w:name="_ETM_Q17_705439"/>
      <w:bookmarkEnd w:id="9500"/>
      <w:r>
        <w:rPr>
          <w:rtl/>
        </w:rPr>
        <w:t xml:space="preserve">התור </w:t>
      </w:r>
      <w:bookmarkStart w:id="9501" w:name="_ETM_Q17_705769"/>
      <w:bookmarkEnd w:id="9501"/>
      <w:r>
        <w:rPr>
          <w:rtl/>
        </w:rPr>
        <w:t xml:space="preserve">צריך </w:t>
      </w:r>
      <w:bookmarkStart w:id="9502" w:name="_ETM_Q17_705980"/>
      <w:bookmarkEnd w:id="9502"/>
      <w:r>
        <w:rPr>
          <w:rtl/>
        </w:rPr>
        <w:t xml:space="preserve">להיות </w:t>
      </w:r>
      <w:bookmarkStart w:id="9503" w:name="_ETM_Q17_706189"/>
      <w:bookmarkEnd w:id="9503"/>
      <w:r>
        <w:rPr>
          <w:rtl/>
        </w:rPr>
        <w:t xml:space="preserve">כמה </w:t>
      </w:r>
      <w:bookmarkStart w:id="9504" w:name="_ETM_Q17_706429"/>
      <w:bookmarkEnd w:id="9504"/>
      <w:r>
        <w:rPr>
          <w:rtl/>
        </w:rPr>
        <w:t xml:space="preserve">שיותר </w:t>
      </w:r>
      <w:bookmarkStart w:id="9505" w:name="_ETM_Q17_706760"/>
      <w:bookmarkEnd w:id="9505"/>
      <w:r>
        <w:rPr>
          <w:rtl/>
        </w:rPr>
        <w:t>מוקדם</w:t>
      </w:r>
      <w:r>
        <w:rPr>
          <w:rFonts w:hint="cs"/>
          <w:rtl/>
        </w:rPr>
        <w:t>.</w:t>
      </w:r>
      <w:r>
        <w:rPr>
          <w:rtl/>
        </w:rPr>
        <w:t xml:space="preserve"> </w:t>
      </w:r>
      <w:bookmarkStart w:id="9506" w:name="_ETM_Q17_707179"/>
      <w:bookmarkEnd w:id="9506"/>
      <w:r>
        <w:rPr>
          <w:rtl/>
        </w:rPr>
        <w:t xml:space="preserve">ולפעמים </w:t>
      </w:r>
      <w:bookmarkStart w:id="9507" w:name="_ETM_Q17_707809"/>
      <w:bookmarkEnd w:id="9507"/>
      <w:r>
        <w:rPr>
          <w:rtl/>
        </w:rPr>
        <w:t xml:space="preserve">בין </w:t>
      </w:r>
      <w:bookmarkStart w:id="9508" w:name="_ETM_Q17_708079"/>
      <w:bookmarkEnd w:id="9508"/>
      <w:r>
        <w:rPr>
          <w:rtl/>
        </w:rPr>
        <w:t xml:space="preserve">חצי </w:t>
      </w:r>
      <w:bookmarkStart w:id="9509" w:name="_ETM_Q17_708439"/>
      <w:bookmarkEnd w:id="9509"/>
      <w:r>
        <w:rPr>
          <w:rtl/>
        </w:rPr>
        <w:t xml:space="preserve">שנה </w:t>
      </w:r>
      <w:bookmarkStart w:id="9510" w:name="_ETM_Q17_708709"/>
      <w:bookmarkEnd w:id="9510"/>
      <w:r>
        <w:rPr>
          <w:rtl/>
        </w:rPr>
        <w:t xml:space="preserve">לשנה </w:t>
      </w:r>
      <w:bookmarkStart w:id="9511" w:name="_ETM_Q17_709950"/>
      <w:bookmarkEnd w:id="9511"/>
      <w:r>
        <w:rPr>
          <w:rtl/>
        </w:rPr>
        <w:t xml:space="preserve">עד </w:t>
      </w:r>
      <w:bookmarkStart w:id="9512" w:name="_ETM_Q17_710189"/>
      <w:bookmarkEnd w:id="9512"/>
      <w:r>
        <w:rPr>
          <w:rtl/>
        </w:rPr>
        <w:t xml:space="preserve">שמקבלים </w:t>
      </w:r>
      <w:bookmarkStart w:id="9513" w:name="_ETM_Q17_710849"/>
      <w:bookmarkEnd w:id="9513"/>
      <w:r>
        <w:rPr>
          <w:rtl/>
        </w:rPr>
        <w:t xml:space="preserve">תור </w:t>
      </w:r>
      <w:bookmarkStart w:id="9514" w:name="_ETM_Q17_711689"/>
      <w:bookmarkEnd w:id="9514"/>
      <w:r>
        <w:rPr>
          <w:rtl/>
        </w:rPr>
        <w:t xml:space="preserve">לטיפול </w:t>
      </w:r>
      <w:bookmarkStart w:id="9515" w:name="_ETM_Q17_712200"/>
      <w:bookmarkEnd w:id="9515"/>
      <w:r>
        <w:rPr>
          <w:rtl/>
        </w:rPr>
        <w:t>פסיכו</w:t>
      </w:r>
      <w:bookmarkStart w:id="9516" w:name="_ETM_Q17_712500"/>
      <w:bookmarkEnd w:id="9516"/>
      <w:r>
        <w:rPr>
          <w:rFonts w:hint="cs"/>
          <w:rtl/>
        </w:rPr>
        <w:t>-</w:t>
      </w:r>
      <w:r>
        <w:rPr>
          <w:rtl/>
        </w:rPr>
        <w:t xml:space="preserve">גריאטרי </w:t>
      </w:r>
      <w:bookmarkStart w:id="9517" w:name="_ETM_Q17_713069"/>
      <w:bookmarkEnd w:id="9517"/>
      <w:r>
        <w:rPr>
          <w:rtl/>
        </w:rPr>
        <w:t xml:space="preserve">בקהילה </w:t>
      </w:r>
      <w:bookmarkStart w:id="9518" w:name="_ETM_Q17_713939"/>
      <w:bookmarkEnd w:id="9518"/>
      <w:r w:rsidR="006A1373">
        <w:rPr>
          <w:rFonts w:hint="cs"/>
          <w:rtl/>
        </w:rPr>
        <w:t xml:space="preserve">– </w:t>
      </w:r>
      <w:r>
        <w:rPr>
          <w:rtl/>
        </w:rPr>
        <w:t xml:space="preserve">שזה </w:t>
      </w:r>
      <w:bookmarkStart w:id="9519" w:name="_ETM_Q17_714329"/>
      <w:bookmarkEnd w:id="9519"/>
      <w:r>
        <w:rPr>
          <w:rtl/>
        </w:rPr>
        <w:t xml:space="preserve">מה </w:t>
      </w:r>
      <w:bookmarkStart w:id="9520" w:name="_ETM_Q17_714450"/>
      <w:bookmarkEnd w:id="9520"/>
      <w:r>
        <w:rPr>
          <w:rtl/>
        </w:rPr>
        <w:t xml:space="preserve">שצריך </w:t>
      </w:r>
      <w:bookmarkStart w:id="9521" w:name="_ETM_Q17_715140"/>
      <w:bookmarkEnd w:id="9521"/>
      <w:r>
        <w:rPr>
          <w:rtl/>
        </w:rPr>
        <w:t>להיות</w:t>
      </w:r>
      <w:bookmarkStart w:id="9522" w:name="_ETM_Q17_714124"/>
      <w:bookmarkEnd w:id="9522"/>
      <w:r w:rsidR="00363637">
        <w:rPr>
          <w:rFonts w:hint="cs"/>
          <w:rtl/>
        </w:rPr>
        <w:t>,</w:t>
      </w:r>
      <w:r>
        <w:rPr>
          <w:rtl/>
        </w:rPr>
        <w:t xml:space="preserve"> </w:t>
      </w:r>
      <w:bookmarkStart w:id="9523" w:name="_ETM_Q17_715439"/>
      <w:bookmarkEnd w:id="9523"/>
      <w:r>
        <w:rPr>
          <w:rtl/>
        </w:rPr>
        <w:t xml:space="preserve">כי </w:t>
      </w:r>
      <w:bookmarkStart w:id="9524" w:name="_ETM_Q17_716010"/>
      <w:bookmarkEnd w:id="9524"/>
      <w:r>
        <w:rPr>
          <w:rtl/>
        </w:rPr>
        <w:t xml:space="preserve">טיפול </w:t>
      </w:r>
      <w:bookmarkStart w:id="9525" w:name="_ETM_Q17_716340"/>
      <w:bookmarkEnd w:id="9525"/>
      <w:r>
        <w:rPr>
          <w:rtl/>
        </w:rPr>
        <w:t xml:space="preserve">כזה </w:t>
      </w:r>
      <w:bookmarkStart w:id="9526" w:name="_ETM_Q17_716549"/>
      <w:bookmarkEnd w:id="9526"/>
      <w:r>
        <w:rPr>
          <w:rtl/>
        </w:rPr>
        <w:t xml:space="preserve">יכול </w:t>
      </w:r>
      <w:bookmarkStart w:id="9527" w:name="_ETM_Q17_716760"/>
      <w:bookmarkEnd w:id="9527"/>
      <w:r>
        <w:rPr>
          <w:rtl/>
        </w:rPr>
        <w:t xml:space="preserve">למנוע </w:t>
      </w:r>
      <w:bookmarkStart w:id="9528" w:name="_ETM_Q17_717179"/>
      <w:bookmarkEnd w:id="9528"/>
      <w:r>
        <w:rPr>
          <w:rtl/>
        </w:rPr>
        <w:t>אשפוז</w:t>
      </w:r>
      <w:r w:rsidR="00363637">
        <w:rPr>
          <w:rFonts w:hint="cs"/>
          <w:rtl/>
        </w:rPr>
        <w:t>:</w:t>
      </w:r>
      <w:r>
        <w:rPr>
          <w:rtl/>
        </w:rPr>
        <w:t xml:space="preserve"> </w:t>
      </w:r>
      <w:bookmarkStart w:id="9529" w:name="_ETM_Q17_718079"/>
      <w:bookmarkEnd w:id="9529"/>
      <w:r>
        <w:rPr>
          <w:rtl/>
        </w:rPr>
        <w:t xml:space="preserve">אתה </w:t>
      </w:r>
      <w:bookmarkStart w:id="9530" w:name="_ETM_Q17_718230"/>
      <w:bookmarkEnd w:id="9530"/>
      <w:r>
        <w:rPr>
          <w:rtl/>
        </w:rPr>
        <w:t xml:space="preserve">תקבל </w:t>
      </w:r>
      <w:bookmarkStart w:id="9531" w:name="_ETM_Q17_718559"/>
      <w:bookmarkEnd w:id="9531"/>
      <w:r>
        <w:rPr>
          <w:rtl/>
        </w:rPr>
        <w:t xml:space="preserve">אותו </w:t>
      </w:r>
      <w:bookmarkStart w:id="9532" w:name="_ETM_Q17_718739"/>
      <w:bookmarkEnd w:id="9532"/>
      <w:r>
        <w:rPr>
          <w:rtl/>
        </w:rPr>
        <w:t>בקהילה</w:t>
      </w:r>
      <w:r>
        <w:rPr>
          <w:rFonts w:hint="cs"/>
          <w:rtl/>
        </w:rPr>
        <w:t>,</w:t>
      </w:r>
      <w:r>
        <w:rPr>
          <w:rtl/>
        </w:rPr>
        <w:t xml:space="preserve"> </w:t>
      </w:r>
      <w:bookmarkStart w:id="9533" w:name="_ETM_Q17_719220"/>
      <w:bookmarkEnd w:id="9533"/>
      <w:r>
        <w:rPr>
          <w:rtl/>
        </w:rPr>
        <w:t xml:space="preserve">אז </w:t>
      </w:r>
      <w:bookmarkStart w:id="9534" w:name="_ETM_Q17_719340"/>
      <w:bookmarkEnd w:id="9534"/>
      <w:r>
        <w:rPr>
          <w:rtl/>
        </w:rPr>
        <w:t>הבן</w:t>
      </w:r>
      <w:r>
        <w:rPr>
          <w:rFonts w:hint="cs"/>
          <w:rtl/>
        </w:rPr>
        <w:t xml:space="preserve"> </w:t>
      </w:r>
      <w:r>
        <w:rPr>
          <w:rtl/>
        </w:rPr>
        <w:t xml:space="preserve">אדם </w:t>
      </w:r>
      <w:bookmarkStart w:id="9535" w:name="_ETM_Q17_719819"/>
      <w:bookmarkEnd w:id="9535"/>
      <w:r>
        <w:rPr>
          <w:rtl/>
        </w:rPr>
        <w:t xml:space="preserve">לא </w:t>
      </w:r>
      <w:bookmarkStart w:id="9536" w:name="_ETM_Q17_720269"/>
      <w:bookmarkStart w:id="9537" w:name="_ETM_Q17_717464"/>
      <w:bookmarkEnd w:id="9536"/>
      <w:bookmarkEnd w:id="9537"/>
      <w:r>
        <w:rPr>
          <w:rtl/>
        </w:rPr>
        <w:t>י</w:t>
      </w:r>
      <w:r>
        <w:rPr>
          <w:rFonts w:hint="cs"/>
          <w:rtl/>
        </w:rPr>
        <w:t>י</w:t>
      </w:r>
      <w:r>
        <w:rPr>
          <w:rtl/>
        </w:rPr>
        <w:t>דרדר</w:t>
      </w:r>
      <w:r>
        <w:rPr>
          <w:rFonts w:hint="cs"/>
          <w:rtl/>
        </w:rPr>
        <w:t>,</w:t>
      </w:r>
      <w:r>
        <w:rPr>
          <w:rtl/>
        </w:rPr>
        <w:t xml:space="preserve"> </w:t>
      </w:r>
      <w:bookmarkStart w:id="9538" w:name="_ETM_Q17_720870"/>
      <w:bookmarkEnd w:id="9538"/>
      <w:r>
        <w:rPr>
          <w:rtl/>
        </w:rPr>
        <w:t xml:space="preserve">לא </w:t>
      </w:r>
      <w:bookmarkStart w:id="9539" w:name="_ETM_Q17_720989"/>
      <w:bookmarkEnd w:id="9539"/>
      <w:r>
        <w:rPr>
          <w:rtl/>
        </w:rPr>
        <w:t xml:space="preserve">יעשה </w:t>
      </w:r>
      <w:bookmarkStart w:id="9540" w:name="_ETM_Q17_721290"/>
      <w:bookmarkEnd w:id="9540"/>
      <w:r>
        <w:rPr>
          <w:rtl/>
        </w:rPr>
        <w:t>צעדים</w:t>
      </w:r>
      <w:r>
        <w:rPr>
          <w:rFonts w:hint="cs"/>
          <w:rtl/>
        </w:rPr>
        <w:t>,</w:t>
      </w:r>
      <w:r>
        <w:rPr>
          <w:rtl/>
        </w:rPr>
        <w:t xml:space="preserve"> </w:t>
      </w:r>
      <w:bookmarkStart w:id="9541" w:name="_ETM_Q17_722049"/>
      <w:bookmarkEnd w:id="9541"/>
      <w:r>
        <w:rPr>
          <w:rtl/>
        </w:rPr>
        <w:t xml:space="preserve">ואז </w:t>
      </w:r>
      <w:bookmarkStart w:id="9542" w:name="_ETM_Q17_722499"/>
      <w:bookmarkEnd w:id="9542"/>
      <w:r>
        <w:rPr>
          <w:rtl/>
        </w:rPr>
        <w:t xml:space="preserve">לא </w:t>
      </w:r>
      <w:bookmarkStart w:id="9543" w:name="_ETM_Q17_722620"/>
      <w:bookmarkEnd w:id="9543"/>
      <w:r>
        <w:rPr>
          <w:rtl/>
        </w:rPr>
        <w:t xml:space="preserve">נצטרך </w:t>
      </w:r>
      <w:bookmarkStart w:id="9544" w:name="_ETM_Q17_723099"/>
      <w:bookmarkEnd w:id="9544"/>
      <w:r>
        <w:rPr>
          <w:rtl/>
        </w:rPr>
        <w:t xml:space="preserve">לאשפז </w:t>
      </w:r>
      <w:bookmarkStart w:id="9545" w:name="_ETM_Q17_723579"/>
      <w:bookmarkEnd w:id="9545"/>
      <w:r>
        <w:rPr>
          <w:rtl/>
        </w:rPr>
        <w:t>אותו</w:t>
      </w:r>
      <w:r>
        <w:rPr>
          <w:rFonts w:hint="cs"/>
          <w:rtl/>
        </w:rPr>
        <w:t>.</w:t>
      </w:r>
      <w:r>
        <w:rPr>
          <w:rtl/>
        </w:rPr>
        <w:t xml:space="preserve"> </w:t>
      </w:r>
      <w:bookmarkStart w:id="9546" w:name="_ETM_Q17_723849"/>
      <w:bookmarkEnd w:id="9546"/>
      <w:r>
        <w:rPr>
          <w:rtl/>
        </w:rPr>
        <w:t xml:space="preserve">הוא </w:t>
      </w:r>
      <w:bookmarkStart w:id="9547" w:name="_ETM_Q17_724059"/>
      <w:bookmarkEnd w:id="9547"/>
      <w:r>
        <w:rPr>
          <w:rtl/>
        </w:rPr>
        <w:t xml:space="preserve">לא </w:t>
      </w:r>
      <w:bookmarkStart w:id="9548" w:name="_ETM_Q17_724209"/>
      <w:bookmarkEnd w:id="9548"/>
      <w:r>
        <w:rPr>
          <w:rtl/>
        </w:rPr>
        <w:t>ירצ</w:t>
      </w:r>
      <w:bookmarkStart w:id="9549" w:name="_ETM_Q17_722734"/>
      <w:bookmarkEnd w:id="9549"/>
      <w:r>
        <w:rPr>
          <w:rtl/>
        </w:rPr>
        <w:t>ה</w:t>
      </w:r>
      <w:r>
        <w:rPr>
          <w:rFonts w:hint="cs"/>
          <w:rtl/>
        </w:rPr>
        <w:t>,</w:t>
      </w:r>
      <w:r>
        <w:rPr>
          <w:rtl/>
        </w:rPr>
        <w:t xml:space="preserve"> </w:t>
      </w:r>
      <w:bookmarkStart w:id="9550" w:name="_ETM_Q17_725049"/>
      <w:bookmarkEnd w:id="9550"/>
      <w:r>
        <w:rPr>
          <w:rtl/>
        </w:rPr>
        <w:t xml:space="preserve">הוא </w:t>
      </w:r>
      <w:bookmarkStart w:id="9551" w:name="_ETM_Q17_725139"/>
      <w:bookmarkEnd w:id="9551"/>
      <w:r>
        <w:rPr>
          <w:rtl/>
        </w:rPr>
        <w:t xml:space="preserve">לא </w:t>
      </w:r>
      <w:bookmarkStart w:id="9552" w:name="_ETM_Q17_725230"/>
      <w:bookmarkEnd w:id="9552"/>
      <w:r>
        <w:rPr>
          <w:rtl/>
        </w:rPr>
        <w:t xml:space="preserve">יצטרך </w:t>
      </w:r>
      <w:bookmarkStart w:id="9553" w:name="_ETM_Q17_725620"/>
      <w:bookmarkEnd w:id="9553"/>
      <w:r>
        <w:rPr>
          <w:rtl/>
        </w:rPr>
        <w:t xml:space="preserve">להגיע </w:t>
      </w:r>
      <w:bookmarkStart w:id="9554" w:name="_ETM_Q17_725920"/>
      <w:bookmarkEnd w:id="9554"/>
      <w:r>
        <w:rPr>
          <w:rtl/>
        </w:rPr>
        <w:t xml:space="preserve">לבית </w:t>
      </w:r>
      <w:bookmarkStart w:id="9555" w:name="_ETM_Q17_726159"/>
      <w:bookmarkEnd w:id="9555"/>
      <w:r>
        <w:rPr>
          <w:rtl/>
        </w:rPr>
        <w:t>חולים</w:t>
      </w:r>
      <w:bookmarkStart w:id="9556" w:name="_ETM_Q17_724224"/>
      <w:bookmarkEnd w:id="9556"/>
      <w:r>
        <w:rPr>
          <w:rFonts w:hint="cs"/>
          <w:rtl/>
        </w:rPr>
        <w:t>,</w:t>
      </w:r>
      <w:r>
        <w:rPr>
          <w:rtl/>
        </w:rPr>
        <w:t xml:space="preserve"> </w:t>
      </w:r>
      <w:bookmarkStart w:id="9557" w:name="_ETM_Q17_726909"/>
      <w:bookmarkEnd w:id="9557"/>
      <w:r>
        <w:rPr>
          <w:rtl/>
        </w:rPr>
        <w:t xml:space="preserve">וזה </w:t>
      </w:r>
      <w:bookmarkStart w:id="9558" w:name="_ETM_Q17_727179"/>
      <w:bookmarkEnd w:id="9558"/>
      <w:r>
        <w:rPr>
          <w:rtl/>
        </w:rPr>
        <w:t xml:space="preserve">הרבה </w:t>
      </w:r>
      <w:bookmarkStart w:id="9559" w:name="_ETM_Q17_727389"/>
      <w:bookmarkEnd w:id="9559"/>
      <w:r>
        <w:rPr>
          <w:rtl/>
        </w:rPr>
        <w:t xml:space="preserve">יותר </w:t>
      </w:r>
      <w:bookmarkStart w:id="9560" w:name="_ETM_Q17_727659"/>
      <w:bookmarkEnd w:id="9560"/>
      <w:r>
        <w:rPr>
          <w:rtl/>
        </w:rPr>
        <w:t>עדיף</w:t>
      </w:r>
      <w:r>
        <w:rPr>
          <w:rFonts w:hint="cs"/>
          <w:rtl/>
        </w:rPr>
        <w:t>.</w:t>
      </w:r>
      <w:bookmarkStart w:id="9561" w:name="_ETM_Q17_728230"/>
      <w:bookmarkEnd w:id="9561"/>
      <w:r>
        <w:rPr>
          <w:rFonts w:hint="cs"/>
          <w:rtl/>
        </w:rPr>
        <w:t xml:space="preserve"> </w:t>
      </w:r>
      <w:bookmarkStart w:id="9562" w:name="_ETM_Q17_730084"/>
      <w:bookmarkStart w:id="9563" w:name="_ETM_Q17_730144"/>
      <w:bookmarkStart w:id="9564" w:name="_ETM_Q17_730276"/>
      <w:bookmarkStart w:id="9565" w:name="_ETM_Q17_730339"/>
      <w:bookmarkEnd w:id="9562"/>
      <w:bookmarkEnd w:id="9563"/>
      <w:bookmarkEnd w:id="9564"/>
      <w:bookmarkEnd w:id="9565"/>
      <w:r>
        <w:rPr>
          <w:rtl/>
        </w:rPr>
        <w:t xml:space="preserve">כל </w:t>
      </w:r>
      <w:bookmarkStart w:id="9566" w:name="_ETM_Q17_728469"/>
      <w:bookmarkEnd w:id="9566"/>
      <w:r>
        <w:rPr>
          <w:rtl/>
        </w:rPr>
        <w:t xml:space="preserve">הנושא </w:t>
      </w:r>
      <w:bookmarkStart w:id="9567" w:name="_ETM_Q17_728859"/>
      <w:bookmarkEnd w:id="9567"/>
      <w:r>
        <w:rPr>
          <w:rtl/>
        </w:rPr>
        <w:t xml:space="preserve">הזה </w:t>
      </w:r>
      <w:bookmarkStart w:id="9568" w:name="_ETM_Q17_729129"/>
      <w:bookmarkEnd w:id="9568"/>
      <w:r>
        <w:rPr>
          <w:rtl/>
        </w:rPr>
        <w:t xml:space="preserve">צולע </w:t>
      </w:r>
      <w:bookmarkStart w:id="9569" w:name="_ETM_Q17_730269"/>
      <w:bookmarkEnd w:id="9569"/>
      <w:r>
        <w:rPr>
          <w:rtl/>
        </w:rPr>
        <w:t>לגמרי</w:t>
      </w:r>
      <w:r>
        <w:rPr>
          <w:rFonts w:hint="cs"/>
          <w:rtl/>
        </w:rPr>
        <w:t>.</w:t>
      </w:r>
      <w:bookmarkStart w:id="9570" w:name="_ETM_Q17_731379"/>
      <w:bookmarkStart w:id="9571" w:name="_ETM_Q17_732113"/>
      <w:bookmarkStart w:id="9572" w:name="_ETM_Q17_727503"/>
      <w:bookmarkStart w:id="9573" w:name="_ETM_Q17_729943"/>
      <w:bookmarkStart w:id="9574" w:name="_ETM_Q17_732489"/>
      <w:bookmarkStart w:id="9575" w:name="_ETM_Q17_733650"/>
      <w:bookmarkEnd w:id="9570"/>
      <w:bookmarkEnd w:id="9571"/>
      <w:bookmarkEnd w:id="9572"/>
      <w:bookmarkEnd w:id="9573"/>
      <w:bookmarkEnd w:id="9574"/>
      <w:bookmarkEnd w:id="9575"/>
    </w:p>
    <w:p w:rsidR="00F532D9" w:rsidRDefault="00F532D9" w:rsidP="00A84069">
      <w:pPr>
        <w:rPr>
          <w:rtl/>
        </w:rPr>
      </w:pPr>
      <w:bookmarkStart w:id="9576" w:name="_ETM_Q17_733710"/>
      <w:bookmarkStart w:id="9577" w:name="_ETM_Q17_728512"/>
      <w:bookmarkStart w:id="9578" w:name="_ETM_Q17_730302"/>
      <w:bookmarkEnd w:id="9576"/>
      <w:bookmarkEnd w:id="9577"/>
      <w:bookmarkEnd w:id="9578"/>
    </w:p>
    <w:p w:rsidR="00F532D9" w:rsidRDefault="00F532D9" w:rsidP="00A84069">
      <w:pPr>
        <w:pStyle w:val="af5"/>
        <w:rPr>
          <w:rtl/>
        </w:rPr>
      </w:pPr>
      <w:bookmarkStart w:id="9579" w:name="ET_interruption_6152_58"/>
      <w:r w:rsidRPr="00723E2D">
        <w:rPr>
          <w:rStyle w:val="TagStyle"/>
          <w:rtl/>
        </w:rPr>
        <w:t xml:space="preserve"> &lt;&lt; קריאה &gt;&gt;</w:t>
      </w:r>
      <w:r w:rsidRPr="004B344B">
        <w:rPr>
          <w:rStyle w:val="TagStyle"/>
          <w:rtl/>
        </w:rPr>
        <w:t xml:space="preserve"> </w:t>
      </w:r>
      <w:r>
        <w:rPr>
          <w:rtl/>
        </w:rPr>
        <w:t>אמילי חיה מואטי (העבודה):</w:t>
      </w:r>
      <w:r w:rsidRPr="004B344B">
        <w:rPr>
          <w:rStyle w:val="TagStyle"/>
          <w:rtl/>
        </w:rPr>
        <w:t xml:space="preserve"> </w:t>
      </w:r>
      <w:r w:rsidRPr="00723E2D">
        <w:rPr>
          <w:rStyle w:val="TagStyle"/>
          <w:rtl/>
        </w:rPr>
        <w:t>&lt;&lt; קריאה &gt;&gt;</w:t>
      </w:r>
      <w:r>
        <w:rPr>
          <w:rtl/>
        </w:rPr>
        <w:t xml:space="preserve">   </w:t>
      </w:r>
      <w:bookmarkEnd w:id="9579"/>
    </w:p>
    <w:p w:rsidR="00F532D9" w:rsidRDefault="00F532D9" w:rsidP="00356EAB">
      <w:pPr>
        <w:rPr>
          <w:rtl/>
          <w:lang w:eastAsia="he-IL"/>
        </w:rPr>
      </w:pPr>
    </w:p>
    <w:p w:rsidR="00F532D9" w:rsidRDefault="00C9608A" w:rsidP="00A84069">
      <w:pPr>
        <w:rPr>
          <w:rtl/>
          <w:lang w:eastAsia="he-IL"/>
        </w:rPr>
      </w:pPr>
      <w:bookmarkStart w:id="9580" w:name="_ETM_Q17_744731"/>
      <w:bookmarkEnd w:id="9580"/>
      <w:r>
        <w:rPr>
          <w:rFonts w:hint="cs"/>
          <w:rtl/>
          <w:lang w:eastAsia="he-IL"/>
        </w:rPr>
        <w:t>– – –</w:t>
      </w:r>
      <w:r w:rsidR="00F532D9">
        <w:rPr>
          <w:rFonts w:hint="cs"/>
          <w:rtl/>
          <w:lang w:eastAsia="he-IL"/>
        </w:rPr>
        <w:t xml:space="preserve"> זמני המתנה?</w:t>
      </w:r>
      <w:bookmarkStart w:id="9581" w:name="_ETM_Q17_743911"/>
      <w:bookmarkEnd w:id="9581"/>
    </w:p>
    <w:p w:rsidR="00F532D9" w:rsidRDefault="00F532D9" w:rsidP="00A84069">
      <w:pPr>
        <w:rPr>
          <w:rtl/>
          <w:lang w:eastAsia="he-IL"/>
        </w:rPr>
      </w:pPr>
    </w:p>
    <w:p w:rsidR="00F532D9" w:rsidRDefault="00F532D9" w:rsidP="00A84069">
      <w:pPr>
        <w:pStyle w:val="-"/>
        <w:rPr>
          <w:rtl/>
        </w:rPr>
      </w:pPr>
      <w:bookmarkStart w:id="9582" w:name="ET_speakercontinue_6199_80"/>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582"/>
      <w:r>
        <w:rPr>
          <w:rtl/>
        </w:rPr>
        <w:t xml:space="preserve">   </w:t>
      </w:r>
    </w:p>
    <w:p w:rsidR="00F532D9" w:rsidRPr="00E83F35" w:rsidRDefault="00F532D9" w:rsidP="00A84069">
      <w:pPr>
        <w:rPr>
          <w:rtl/>
          <w:lang w:eastAsia="he-IL"/>
        </w:rPr>
      </w:pPr>
      <w:bookmarkStart w:id="9583" w:name="_ETM_Q17_730382"/>
      <w:bookmarkEnd w:id="9583"/>
    </w:p>
    <w:p w:rsidR="00F532D9" w:rsidRDefault="00F532D9" w:rsidP="00363637">
      <w:pPr>
        <w:rPr>
          <w:rtl/>
        </w:rPr>
      </w:pPr>
      <w:bookmarkStart w:id="9584" w:name="_ETM_Q17_741794"/>
      <w:bookmarkStart w:id="9585" w:name="_ETM_Q17_737062"/>
      <w:bookmarkStart w:id="9586" w:name="_ETM_Q17_733826"/>
      <w:bookmarkStart w:id="9587" w:name="_ETM_Q17_733879"/>
      <w:bookmarkStart w:id="9588" w:name="_ETM_Q17_728992"/>
      <w:bookmarkStart w:id="9589" w:name="_ETM_Q17_732821"/>
      <w:bookmarkEnd w:id="9584"/>
      <w:bookmarkEnd w:id="9585"/>
      <w:bookmarkEnd w:id="9586"/>
      <w:bookmarkEnd w:id="9587"/>
      <w:bookmarkEnd w:id="9588"/>
      <w:bookmarkEnd w:id="9589"/>
      <w:r>
        <w:rPr>
          <w:rtl/>
        </w:rPr>
        <w:t xml:space="preserve">אז </w:t>
      </w:r>
      <w:bookmarkStart w:id="9590" w:name="_ETM_Q17_732790"/>
      <w:bookmarkEnd w:id="9590"/>
      <w:r>
        <w:rPr>
          <w:rtl/>
        </w:rPr>
        <w:t>עכשיו</w:t>
      </w:r>
      <w:r>
        <w:rPr>
          <w:rFonts w:hint="cs"/>
          <w:rtl/>
        </w:rPr>
        <w:t>,</w:t>
      </w:r>
      <w:r>
        <w:rPr>
          <w:rtl/>
        </w:rPr>
        <w:t xml:space="preserve"> </w:t>
      </w:r>
      <w:bookmarkStart w:id="9591" w:name="_ETM_Q17_733299"/>
      <w:bookmarkEnd w:id="9591"/>
      <w:r>
        <w:rPr>
          <w:rtl/>
        </w:rPr>
        <w:t xml:space="preserve">זמני </w:t>
      </w:r>
      <w:bookmarkStart w:id="9592" w:name="_ETM_Q17_733659"/>
      <w:bookmarkEnd w:id="9592"/>
      <w:r>
        <w:rPr>
          <w:rtl/>
        </w:rPr>
        <w:t xml:space="preserve">המתנה </w:t>
      </w:r>
      <w:bookmarkStart w:id="9593" w:name="_ETM_Q17_734439"/>
      <w:bookmarkEnd w:id="9593"/>
      <w:r>
        <w:rPr>
          <w:rtl/>
        </w:rPr>
        <w:t xml:space="preserve">גם </w:t>
      </w:r>
      <w:bookmarkStart w:id="9594" w:name="_ETM_Q17_735249"/>
      <w:bookmarkEnd w:id="9594"/>
      <w:r>
        <w:rPr>
          <w:rtl/>
        </w:rPr>
        <w:t xml:space="preserve">כרוכים </w:t>
      </w:r>
      <w:bookmarkStart w:id="9595" w:name="_ETM_Q17_735909"/>
      <w:bookmarkEnd w:id="9595"/>
      <w:r>
        <w:rPr>
          <w:rtl/>
        </w:rPr>
        <w:t xml:space="preserve">בתוספת </w:t>
      </w:r>
      <w:bookmarkStart w:id="9596" w:name="_ETM_Q17_737139"/>
      <w:bookmarkEnd w:id="9596"/>
      <w:r>
        <w:rPr>
          <w:rtl/>
        </w:rPr>
        <w:t>תקנים</w:t>
      </w:r>
      <w:r w:rsidR="00363637">
        <w:rPr>
          <w:rFonts w:hint="cs"/>
          <w:rtl/>
        </w:rPr>
        <w:t>,</w:t>
      </w:r>
      <w:r>
        <w:rPr>
          <w:rtl/>
        </w:rPr>
        <w:t xml:space="preserve"> </w:t>
      </w:r>
      <w:bookmarkStart w:id="9597" w:name="_ETM_Q17_738190"/>
      <w:bookmarkEnd w:id="9597"/>
      <w:r>
        <w:rPr>
          <w:rtl/>
        </w:rPr>
        <w:t xml:space="preserve">וגם </w:t>
      </w:r>
      <w:bookmarkStart w:id="9598" w:name="_ETM_Q17_738669"/>
      <w:bookmarkEnd w:id="9598"/>
      <w:r>
        <w:rPr>
          <w:rtl/>
        </w:rPr>
        <w:t xml:space="preserve">את </w:t>
      </w:r>
      <w:bookmarkStart w:id="9599" w:name="_ETM_Q17_738760"/>
      <w:bookmarkEnd w:id="9599"/>
      <w:r>
        <w:rPr>
          <w:rtl/>
        </w:rPr>
        <w:t xml:space="preserve">העניין </w:t>
      </w:r>
      <w:bookmarkStart w:id="9600" w:name="_ETM_Q17_739150"/>
      <w:bookmarkEnd w:id="9600"/>
      <w:r>
        <w:rPr>
          <w:rtl/>
        </w:rPr>
        <w:t>הזה</w:t>
      </w:r>
      <w:r>
        <w:rPr>
          <w:rFonts w:hint="cs"/>
          <w:rtl/>
        </w:rPr>
        <w:t>,</w:t>
      </w:r>
      <w:bookmarkStart w:id="9601" w:name="_ETM_Q17_737542"/>
      <w:bookmarkEnd w:id="9601"/>
      <w:r>
        <w:rPr>
          <w:rtl/>
        </w:rPr>
        <w:t xml:space="preserve"> </w:t>
      </w:r>
      <w:bookmarkStart w:id="9602" w:name="_ETM_Q17_739480"/>
      <w:bookmarkEnd w:id="9602"/>
      <w:r>
        <w:rPr>
          <w:rtl/>
        </w:rPr>
        <w:t xml:space="preserve">קיצור </w:t>
      </w:r>
      <w:bookmarkStart w:id="9603" w:name="_ETM_Q17_740080"/>
      <w:bookmarkEnd w:id="9603"/>
      <w:r>
        <w:rPr>
          <w:rtl/>
        </w:rPr>
        <w:t xml:space="preserve">זמני </w:t>
      </w:r>
      <w:bookmarkStart w:id="9604" w:name="_ETM_Q17_740440"/>
      <w:bookmarkEnd w:id="9604"/>
      <w:r>
        <w:rPr>
          <w:rtl/>
        </w:rPr>
        <w:t>המתנה</w:t>
      </w:r>
      <w:r>
        <w:rPr>
          <w:rFonts w:hint="cs"/>
          <w:rtl/>
        </w:rPr>
        <w:t>,</w:t>
      </w:r>
      <w:r>
        <w:rPr>
          <w:rtl/>
        </w:rPr>
        <w:t xml:space="preserve"> </w:t>
      </w:r>
      <w:bookmarkStart w:id="9605" w:name="_ETM_Q17_741040"/>
      <w:bookmarkEnd w:id="9605"/>
      <w:r>
        <w:rPr>
          <w:rtl/>
        </w:rPr>
        <w:t xml:space="preserve">יש </w:t>
      </w:r>
      <w:bookmarkStart w:id="9606" w:name="_ETM_Q17_741370"/>
      <w:bookmarkEnd w:id="9606"/>
      <w:r>
        <w:rPr>
          <w:rtl/>
        </w:rPr>
        <w:t xml:space="preserve">לנו </w:t>
      </w:r>
      <w:bookmarkStart w:id="9607" w:name="_ETM_Q17_741580"/>
      <w:bookmarkEnd w:id="9607"/>
      <w:r>
        <w:rPr>
          <w:rtl/>
        </w:rPr>
        <w:t xml:space="preserve">בתוכנית </w:t>
      </w:r>
      <w:bookmarkStart w:id="9608" w:name="_ETM_Q17_742030"/>
      <w:bookmarkEnd w:id="9608"/>
      <w:r>
        <w:rPr>
          <w:rtl/>
        </w:rPr>
        <w:t>התקציבית</w:t>
      </w:r>
      <w:r w:rsidR="00363637">
        <w:rPr>
          <w:rFonts w:hint="cs"/>
          <w:rtl/>
        </w:rPr>
        <w:t>,</w:t>
      </w:r>
      <w:r>
        <w:rPr>
          <w:rtl/>
        </w:rPr>
        <w:t xml:space="preserve"> </w:t>
      </w:r>
      <w:bookmarkStart w:id="9609" w:name="_ETM_Q17_742630"/>
      <w:bookmarkEnd w:id="9609"/>
      <w:r>
        <w:rPr>
          <w:rtl/>
        </w:rPr>
        <w:t xml:space="preserve">ואנחנו </w:t>
      </w:r>
      <w:bookmarkStart w:id="9610" w:name="_ETM_Q17_742990"/>
      <w:bookmarkEnd w:id="9610"/>
      <w:r>
        <w:rPr>
          <w:rtl/>
        </w:rPr>
        <w:t xml:space="preserve">רוצים </w:t>
      </w:r>
      <w:bookmarkStart w:id="9611" w:name="_ETM_Q17_743380"/>
      <w:bookmarkEnd w:id="9611"/>
      <w:r>
        <w:rPr>
          <w:rtl/>
        </w:rPr>
        <w:t>לתגבר</w:t>
      </w:r>
      <w:r>
        <w:rPr>
          <w:rFonts w:hint="cs"/>
          <w:rtl/>
        </w:rPr>
        <w:t>.</w:t>
      </w:r>
      <w:bookmarkStart w:id="9612" w:name="_ETM_Q17_743091"/>
      <w:bookmarkEnd w:id="9612"/>
      <w:r>
        <w:rPr>
          <w:rtl/>
        </w:rPr>
        <w:t xml:space="preserve"> </w:t>
      </w:r>
      <w:bookmarkStart w:id="9613" w:name="_ETM_Q17_744450"/>
      <w:bookmarkEnd w:id="9613"/>
      <w:r>
        <w:rPr>
          <w:rtl/>
        </w:rPr>
        <w:t xml:space="preserve">אני </w:t>
      </w:r>
      <w:bookmarkStart w:id="9614" w:name="_ETM_Q17_744840"/>
      <w:bookmarkEnd w:id="9614"/>
      <w:r>
        <w:rPr>
          <w:rtl/>
        </w:rPr>
        <w:t xml:space="preserve">מקווה </w:t>
      </w:r>
      <w:bookmarkStart w:id="9615" w:name="_ETM_Q17_745230"/>
      <w:bookmarkEnd w:id="9615"/>
      <w:r>
        <w:rPr>
          <w:rtl/>
        </w:rPr>
        <w:t xml:space="preserve">שזמן </w:t>
      </w:r>
      <w:bookmarkStart w:id="9616" w:name="_ETM_Q17_745679"/>
      <w:bookmarkEnd w:id="9616"/>
      <w:r>
        <w:rPr>
          <w:rtl/>
        </w:rPr>
        <w:t>ה</w:t>
      </w:r>
      <w:bookmarkStart w:id="9617" w:name="_ETM_Q17_743301"/>
      <w:bookmarkEnd w:id="9617"/>
      <w:r>
        <w:rPr>
          <w:rFonts w:hint="cs"/>
          <w:rtl/>
        </w:rPr>
        <w:t>ה</w:t>
      </w:r>
      <w:r>
        <w:rPr>
          <w:rtl/>
        </w:rPr>
        <w:t>מתנה</w:t>
      </w:r>
      <w:r>
        <w:rPr>
          <w:rFonts w:hint="cs"/>
          <w:rtl/>
        </w:rPr>
        <w:t xml:space="preserve"> </w:t>
      </w:r>
      <w:r w:rsidR="00C9608A">
        <w:rPr>
          <w:rFonts w:hint="cs"/>
          <w:rtl/>
        </w:rPr>
        <w:t>– – –</w:t>
      </w:r>
      <w:bookmarkStart w:id="9618" w:name="_ETM_Q17_746870"/>
      <w:bookmarkEnd w:id="9618"/>
    </w:p>
    <w:p w:rsidR="00F532D9" w:rsidRDefault="00F532D9" w:rsidP="00A84069">
      <w:pPr>
        <w:rPr>
          <w:rtl/>
        </w:rPr>
      </w:pPr>
      <w:bookmarkStart w:id="9619" w:name="_ETM_Q17_748219"/>
      <w:bookmarkStart w:id="9620" w:name="_ETM_Q17_748268"/>
      <w:bookmarkEnd w:id="9619"/>
      <w:bookmarkEnd w:id="9620"/>
    </w:p>
    <w:p w:rsidR="00F532D9" w:rsidRDefault="00F532D9" w:rsidP="00A84069">
      <w:pPr>
        <w:pStyle w:val="af5"/>
        <w:rPr>
          <w:rtl/>
        </w:rPr>
      </w:pPr>
      <w:bookmarkStart w:id="9621" w:name="ET_interruption_6150_57"/>
      <w:r w:rsidRPr="00723E2D">
        <w:rPr>
          <w:rStyle w:val="TagStyle"/>
          <w:rtl/>
        </w:rPr>
        <w:t xml:space="preserve"> &lt;&lt; קריאה &gt;&gt;</w:t>
      </w:r>
      <w:r w:rsidRPr="004B344B">
        <w:rPr>
          <w:rStyle w:val="TagStyle"/>
          <w:rtl/>
        </w:rPr>
        <w:t xml:space="preserve"> </w:t>
      </w:r>
      <w:r>
        <w:rPr>
          <w:rtl/>
        </w:rPr>
        <w:t>מיכל וולדיגר (הציונות הדתית):</w:t>
      </w:r>
      <w:r w:rsidRPr="004B344B">
        <w:rPr>
          <w:rStyle w:val="TagStyle"/>
          <w:rtl/>
        </w:rPr>
        <w:t xml:space="preserve"> </w:t>
      </w:r>
      <w:r w:rsidRPr="00723E2D">
        <w:rPr>
          <w:rStyle w:val="TagStyle"/>
          <w:rtl/>
        </w:rPr>
        <w:t>&lt;&lt; קריאה &gt;&gt;</w:t>
      </w:r>
      <w:r>
        <w:rPr>
          <w:rtl/>
        </w:rPr>
        <w:t xml:space="preserve">   </w:t>
      </w:r>
      <w:bookmarkEnd w:id="9621"/>
    </w:p>
    <w:p w:rsidR="00F532D9" w:rsidRDefault="00F532D9" w:rsidP="00356EAB">
      <w:pPr>
        <w:rPr>
          <w:rtl/>
          <w:lang w:eastAsia="he-IL"/>
        </w:rPr>
      </w:pPr>
    </w:p>
    <w:p w:rsidR="00F532D9" w:rsidRDefault="00F532D9" w:rsidP="00A84069">
      <w:pPr>
        <w:rPr>
          <w:rtl/>
          <w:lang w:eastAsia="he-IL"/>
        </w:rPr>
      </w:pPr>
      <w:bookmarkStart w:id="9622" w:name="_ETM_Q17_748346"/>
      <w:bookmarkEnd w:id="9622"/>
      <w:r>
        <w:rPr>
          <w:rFonts w:hint="cs"/>
          <w:rtl/>
          <w:lang w:eastAsia="he-IL"/>
        </w:rPr>
        <w:t xml:space="preserve">זה הרבה יותר מזמני המתנה. </w:t>
      </w:r>
      <w:bookmarkStart w:id="9623" w:name="_ETM_Q17_743621"/>
      <w:bookmarkEnd w:id="9623"/>
      <w:r>
        <w:rPr>
          <w:rFonts w:hint="cs"/>
          <w:rtl/>
          <w:lang w:eastAsia="he-IL"/>
        </w:rPr>
        <w:t xml:space="preserve">זה </w:t>
      </w:r>
      <w:bookmarkStart w:id="9624" w:name="_ETM_Q17_744461"/>
      <w:bookmarkEnd w:id="9624"/>
      <w:r>
        <w:rPr>
          <w:rFonts w:hint="cs"/>
          <w:rtl/>
          <w:lang w:eastAsia="he-IL"/>
        </w:rPr>
        <w:t>כל הטיפול.</w:t>
      </w:r>
    </w:p>
    <w:p w:rsidR="00F532D9" w:rsidRDefault="00F532D9" w:rsidP="00A84069">
      <w:pPr>
        <w:rPr>
          <w:rtl/>
          <w:lang w:eastAsia="he-IL"/>
        </w:rPr>
      </w:pPr>
      <w:bookmarkStart w:id="9625" w:name="_ETM_Q17_747269"/>
      <w:bookmarkStart w:id="9626" w:name="_ETM_Q17_747339"/>
      <w:bookmarkEnd w:id="9625"/>
      <w:bookmarkEnd w:id="9626"/>
    </w:p>
    <w:p w:rsidR="00F532D9" w:rsidRDefault="00F532D9" w:rsidP="00A84069">
      <w:pPr>
        <w:pStyle w:val="-"/>
        <w:rPr>
          <w:rtl/>
        </w:rPr>
      </w:pPr>
      <w:bookmarkStart w:id="9627" w:name="_ETM_Q17_748084"/>
      <w:bookmarkStart w:id="9628" w:name="_ETM_Q17_748145"/>
      <w:bookmarkStart w:id="9629" w:name="ET_speakercontinue_6199_81"/>
      <w:bookmarkEnd w:id="9627"/>
      <w:bookmarkEnd w:id="9628"/>
      <w:r w:rsidRPr="00723E2D">
        <w:rPr>
          <w:rStyle w:val="TagStyle"/>
          <w:rtl/>
        </w:rPr>
        <w:t>&lt;&lt; דובר_המשך &gt;&gt;</w:t>
      </w:r>
      <w:r w:rsidRPr="00DA2ECF">
        <w:rPr>
          <w:rStyle w:val="TagStyle"/>
          <w:rtl/>
        </w:rPr>
        <w:t xml:space="preserve"> </w:t>
      </w:r>
      <w:r>
        <w:rPr>
          <w:rtl/>
        </w:rPr>
        <w:t>שר הבריאות ניצן הורוביץ:</w:t>
      </w:r>
      <w:r w:rsidRPr="00DA2ECF">
        <w:rPr>
          <w:rStyle w:val="TagStyle"/>
          <w:rtl/>
        </w:rPr>
        <w:t xml:space="preserve"> </w:t>
      </w:r>
      <w:r w:rsidRPr="00723E2D">
        <w:rPr>
          <w:rStyle w:val="TagStyle"/>
          <w:rtl/>
        </w:rPr>
        <w:t>&lt;&lt; דובר_המשך &gt;&gt;</w:t>
      </w:r>
      <w:bookmarkEnd w:id="9629"/>
      <w:r>
        <w:rPr>
          <w:rtl/>
        </w:rPr>
        <w:t xml:space="preserve">   </w:t>
      </w:r>
    </w:p>
    <w:p w:rsidR="00F532D9" w:rsidRDefault="00F532D9" w:rsidP="00A84069">
      <w:pPr>
        <w:rPr>
          <w:rtl/>
          <w:lang w:eastAsia="he-IL"/>
        </w:rPr>
      </w:pPr>
    </w:p>
    <w:p w:rsidR="00F532D9" w:rsidRDefault="00F532D9" w:rsidP="00363637">
      <w:pPr>
        <w:rPr>
          <w:rtl/>
        </w:rPr>
      </w:pPr>
      <w:bookmarkStart w:id="9630" w:name="_ETM_Q17_748411"/>
      <w:bookmarkStart w:id="9631" w:name="_ETM_Q17_748485"/>
      <w:bookmarkStart w:id="9632" w:name="_ETM_Q17_743920"/>
      <w:bookmarkEnd w:id="9630"/>
      <w:bookmarkEnd w:id="9631"/>
      <w:bookmarkEnd w:id="9632"/>
      <w:r>
        <w:rPr>
          <w:rtl/>
        </w:rPr>
        <w:t xml:space="preserve">אבל </w:t>
      </w:r>
      <w:bookmarkStart w:id="9633" w:name="_ETM_Q17_747169"/>
      <w:bookmarkEnd w:id="9633"/>
      <w:r>
        <w:rPr>
          <w:rtl/>
        </w:rPr>
        <w:t xml:space="preserve">עכשיו </w:t>
      </w:r>
      <w:bookmarkStart w:id="9634" w:name="_ETM_Q17_748009"/>
      <w:bookmarkEnd w:id="9634"/>
      <w:r>
        <w:rPr>
          <w:rtl/>
        </w:rPr>
        <w:t xml:space="preserve">יש </w:t>
      </w:r>
      <w:bookmarkStart w:id="9635" w:name="_ETM_Q17_748220"/>
      <w:bookmarkEnd w:id="9635"/>
      <w:r>
        <w:rPr>
          <w:rtl/>
        </w:rPr>
        <w:t xml:space="preserve">עוד </w:t>
      </w:r>
      <w:bookmarkStart w:id="9636" w:name="_ETM_Q17_748400"/>
      <w:bookmarkEnd w:id="9636"/>
      <w:r>
        <w:rPr>
          <w:rtl/>
        </w:rPr>
        <w:t>בעיה</w:t>
      </w:r>
      <w:bookmarkStart w:id="9637" w:name="_ETM_Q17_747202"/>
      <w:bookmarkEnd w:id="9637"/>
      <w:r>
        <w:rPr>
          <w:rtl/>
        </w:rPr>
        <w:t xml:space="preserve"> </w:t>
      </w:r>
      <w:bookmarkStart w:id="9638" w:name="_ETM_Q17_748699"/>
      <w:bookmarkEnd w:id="9638"/>
      <w:r w:rsidR="00363637">
        <w:rPr>
          <w:rFonts w:hint="cs"/>
          <w:rtl/>
        </w:rPr>
        <w:t xml:space="preserve">– </w:t>
      </w:r>
      <w:r>
        <w:rPr>
          <w:rtl/>
        </w:rPr>
        <w:t xml:space="preserve">ובזה </w:t>
      </w:r>
      <w:bookmarkStart w:id="9639" w:name="_ETM_Q17_749059"/>
      <w:bookmarkEnd w:id="9639"/>
      <w:r>
        <w:rPr>
          <w:rtl/>
        </w:rPr>
        <w:t xml:space="preserve">אני </w:t>
      </w:r>
      <w:bookmarkStart w:id="9640" w:name="_ETM_Q17_749179"/>
      <w:bookmarkEnd w:id="9640"/>
      <w:r>
        <w:rPr>
          <w:rtl/>
        </w:rPr>
        <w:t>אסיים</w:t>
      </w:r>
      <w:r>
        <w:rPr>
          <w:rFonts w:hint="cs"/>
          <w:rtl/>
        </w:rPr>
        <w:t>,</w:t>
      </w:r>
      <w:r>
        <w:rPr>
          <w:rtl/>
        </w:rPr>
        <w:t xml:space="preserve"> </w:t>
      </w:r>
      <w:bookmarkStart w:id="9641" w:name="_ETM_Q17_749479"/>
      <w:bookmarkEnd w:id="9641"/>
      <w:r>
        <w:rPr>
          <w:rtl/>
        </w:rPr>
        <w:t xml:space="preserve">כי </w:t>
      </w:r>
      <w:bookmarkStart w:id="9642" w:name="_ETM_Q17_749569"/>
      <w:bookmarkEnd w:id="9642"/>
      <w:r>
        <w:rPr>
          <w:rtl/>
        </w:rPr>
        <w:t xml:space="preserve">אני </w:t>
      </w:r>
      <w:bookmarkStart w:id="9643" w:name="_ETM_Q17_749780"/>
      <w:bookmarkEnd w:id="9643"/>
      <w:r>
        <w:rPr>
          <w:rtl/>
        </w:rPr>
        <w:t xml:space="preserve">חייב </w:t>
      </w:r>
      <w:bookmarkStart w:id="9644" w:name="_ETM_Q17_750050"/>
      <w:bookmarkEnd w:id="9644"/>
      <w:r>
        <w:rPr>
          <w:rtl/>
        </w:rPr>
        <w:t>לרוץ</w:t>
      </w:r>
      <w:r w:rsidR="00363637">
        <w:rPr>
          <w:rFonts w:hint="cs"/>
          <w:rtl/>
        </w:rPr>
        <w:t>:</w:t>
      </w:r>
      <w:bookmarkStart w:id="9645" w:name="_ETM_Q17_750770"/>
      <w:bookmarkStart w:id="9646" w:name="TOR_Q18"/>
      <w:bookmarkEnd w:id="9645"/>
      <w:bookmarkEnd w:id="9646"/>
      <w:r>
        <w:rPr>
          <w:rFonts w:hint="cs"/>
          <w:rtl/>
        </w:rPr>
        <w:t xml:space="preserve"> תראו, אתם יודעים שבחוק בריאות ממלכתי כתוב "סביר", יש את המונח "טיפול רפואי סביר". מה זה סביר? זמן סביר, מרחק סביר, טיפול סביר </w:t>
      </w:r>
      <w:r>
        <w:rPr>
          <w:rFonts w:hint="eastAsia"/>
          <w:rtl/>
        </w:rPr>
        <w:t xml:space="preserve">– </w:t>
      </w:r>
      <w:r>
        <w:rPr>
          <w:rFonts w:hint="cs"/>
          <w:rtl/>
        </w:rPr>
        <w:t xml:space="preserve">מה זה סביר? סביר זה יומיים? </w:t>
      </w:r>
      <w:bookmarkStart w:id="9647" w:name="_ETM_Q18_166000"/>
      <w:bookmarkEnd w:id="9647"/>
      <w:r>
        <w:rPr>
          <w:rFonts w:hint="cs"/>
          <w:rtl/>
        </w:rPr>
        <w:t>סביר זה שבועיים? סביר זה חודשיים?</w:t>
      </w:r>
    </w:p>
    <w:p w:rsidR="00F532D9" w:rsidRDefault="00F532D9" w:rsidP="00A84069">
      <w:pPr>
        <w:rPr>
          <w:rtl/>
        </w:rPr>
      </w:pPr>
      <w:bookmarkStart w:id="9648" w:name="_ETM_Q18_53000"/>
      <w:bookmarkEnd w:id="9648"/>
    </w:p>
    <w:p w:rsidR="00F532D9" w:rsidRDefault="00F532D9" w:rsidP="00A84069">
      <w:pPr>
        <w:pStyle w:val="af5"/>
        <w:keepNext/>
        <w:rPr>
          <w:rtl/>
        </w:rPr>
      </w:pPr>
      <w:bookmarkStart w:id="9649" w:name="ET_interruption_6150_27"/>
      <w:r w:rsidRPr="001C7F4E">
        <w:rPr>
          <w:rStyle w:val="TagStyle"/>
          <w:rtl/>
        </w:rPr>
        <w:t xml:space="preserve"> &lt;&lt; קריאה &gt;&gt; </w:t>
      </w:r>
      <w:r>
        <w:rPr>
          <w:rtl/>
        </w:rPr>
        <w:t>מיכל וולדיגר (הציונות הדתית):</w:t>
      </w:r>
      <w:r w:rsidRPr="001C7F4E">
        <w:rPr>
          <w:rStyle w:val="TagStyle"/>
          <w:rtl/>
        </w:rPr>
        <w:t xml:space="preserve"> &lt;&lt; קריאה &gt;&gt;</w:t>
      </w:r>
      <w:r>
        <w:rPr>
          <w:rtl/>
        </w:rPr>
        <w:t xml:space="preserve">   </w:t>
      </w:r>
      <w:bookmarkEnd w:id="9649"/>
    </w:p>
    <w:p w:rsidR="00F532D9" w:rsidRDefault="00F532D9" w:rsidP="00356EAB">
      <w:pPr>
        <w:rPr>
          <w:rtl/>
          <w:lang w:eastAsia="he-IL"/>
        </w:rPr>
      </w:pPr>
    </w:p>
    <w:p w:rsidR="00F532D9" w:rsidRDefault="00F532D9" w:rsidP="00A84069">
      <w:pPr>
        <w:rPr>
          <w:rtl/>
        </w:rPr>
      </w:pPr>
      <w:bookmarkStart w:id="9650" w:name="_ETM_Q18_56000"/>
      <w:bookmarkEnd w:id="9650"/>
      <w:r>
        <w:rPr>
          <w:rFonts w:hint="cs"/>
          <w:rtl/>
        </w:rPr>
        <w:t>בהתאם לנסיבות.</w:t>
      </w:r>
    </w:p>
    <w:p w:rsidR="00F532D9" w:rsidRDefault="00F532D9" w:rsidP="00A84069">
      <w:pPr>
        <w:rPr>
          <w:rtl/>
        </w:rPr>
      </w:pPr>
    </w:p>
    <w:p w:rsidR="00F532D9" w:rsidRDefault="00F532D9" w:rsidP="00A84069">
      <w:pPr>
        <w:pStyle w:val="af5"/>
        <w:keepNext/>
        <w:rPr>
          <w:rtl/>
        </w:rPr>
      </w:pPr>
      <w:bookmarkStart w:id="9651" w:name="ET_interruption_5786_28"/>
      <w:r w:rsidRPr="001C7F4E">
        <w:rPr>
          <w:rStyle w:val="TagStyle"/>
          <w:rtl/>
        </w:rPr>
        <w:t xml:space="preserve"> &lt;&lt; קריאה &gt;&gt; </w:t>
      </w:r>
      <w:r>
        <w:rPr>
          <w:rtl/>
        </w:rPr>
        <w:t>אופיר כץ (הליכוד):</w:t>
      </w:r>
      <w:r w:rsidRPr="001C7F4E">
        <w:rPr>
          <w:rStyle w:val="TagStyle"/>
          <w:rtl/>
        </w:rPr>
        <w:t xml:space="preserve"> &lt;&lt; קריאה &gt;&gt;</w:t>
      </w:r>
      <w:r>
        <w:rPr>
          <w:rtl/>
        </w:rPr>
        <w:t xml:space="preserve">   </w:t>
      </w:r>
      <w:bookmarkEnd w:id="9651"/>
    </w:p>
    <w:p w:rsidR="00F532D9" w:rsidRDefault="00F532D9" w:rsidP="00356EAB">
      <w:pPr>
        <w:rPr>
          <w:rtl/>
          <w:lang w:eastAsia="he-IL"/>
        </w:rPr>
      </w:pPr>
    </w:p>
    <w:p w:rsidR="00F532D9" w:rsidRDefault="00F532D9" w:rsidP="00A84069">
      <w:pPr>
        <w:rPr>
          <w:rtl/>
        </w:rPr>
      </w:pPr>
      <w:bookmarkStart w:id="9652" w:name="_ETM_Q18_61000"/>
      <w:bookmarkStart w:id="9653" w:name="_ETM_Q18_58000"/>
      <w:bookmarkEnd w:id="9652"/>
      <w:bookmarkEnd w:id="9653"/>
      <w:r>
        <w:rPr>
          <w:rFonts w:hint="cs"/>
          <w:rtl/>
        </w:rPr>
        <w:t xml:space="preserve">תגדיר </w:t>
      </w:r>
      <w:r w:rsidR="006A1373">
        <w:rPr>
          <w:rFonts w:hint="cs"/>
          <w:rtl/>
        </w:rPr>
        <w:t>"</w:t>
      </w:r>
      <w:r>
        <w:rPr>
          <w:rFonts w:hint="cs"/>
          <w:rtl/>
        </w:rPr>
        <w:t>סביר</w:t>
      </w:r>
      <w:r w:rsidR="006A1373">
        <w:rPr>
          <w:rFonts w:hint="cs"/>
          <w:rtl/>
        </w:rPr>
        <w:t>"</w:t>
      </w:r>
      <w:r>
        <w:rPr>
          <w:rFonts w:hint="cs"/>
          <w:rtl/>
        </w:rPr>
        <w:t>.</w:t>
      </w:r>
    </w:p>
    <w:p w:rsidR="00F532D9" w:rsidRDefault="00F532D9" w:rsidP="00A84069">
      <w:pPr>
        <w:rPr>
          <w:rtl/>
        </w:rPr>
      </w:pPr>
    </w:p>
    <w:p w:rsidR="00F532D9" w:rsidRDefault="00F532D9" w:rsidP="00A84069">
      <w:pPr>
        <w:pStyle w:val="-"/>
        <w:keepNext/>
        <w:rPr>
          <w:rtl/>
        </w:rPr>
      </w:pPr>
      <w:r w:rsidRPr="0060181C">
        <w:rPr>
          <w:rStyle w:val="TagStyle"/>
          <w:rtl/>
        </w:rPr>
        <w:t xml:space="preserve"> &lt;&lt;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אוקיי. עד עכשיו הממשלה, האוצר, התנגדו </w:t>
      </w:r>
      <w:bookmarkStart w:id="9654" w:name="_ETM_Q18_181000"/>
      <w:bookmarkEnd w:id="9654"/>
      <w:r>
        <w:rPr>
          <w:rFonts w:hint="cs"/>
          <w:rtl/>
          <w:lang w:eastAsia="he-IL"/>
        </w:rPr>
        <w:t xml:space="preserve">בתוקף רב להגדיר מה זה </w:t>
      </w:r>
      <w:r w:rsidR="00363637">
        <w:rPr>
          <w:rFonts w:hint="cs"/>
          <w:rtl/>
          <w:lang w:eastAsia="he-IL"/>
        </w:rPr>
        <w:t>"</w:t>
      </w:r>
      <w:r>
        <w:rPr>
          <w:rFonts w:hint="cs"/>
          <w:rtl/>
          <w:lang w:eastAsia="he-IL"/>
        </w:rPr>
        <w:t>סביר</w:t>
      </w:r>
      <w:r w:rsidR="00363637">
        <w:rPr>
          <w:rFonts w:hint="cs"/>
          <w:rtl/>
          <w:lang w:eastAsia="he-IL"/>
        </w:rPr>
        <w:t>"</w:t>
      </w:r>
      <w:r>
        <w:rPr>
          <w:rFonts w:hint="cs"/>
          <w:rtl/>
          <w:lang w:eastAsia="he-IL"/>
        </w:rPr>
        <w:t xml:space="preserve">, כי זה אומר שיצטרכו לתקצב את זה בהתאם. זה לא מוגדר, זה נשאר ככה </w:t>
      </w:r>
      <w:r>
        <w:rPr>
          <w:rtl/>
          <w:lang w:eastAsia="he-IL"/>
        </w:rPr>
        <w:t>–</w:t>
      </w:r>
      <w:r>
        <w:rPr>
          <w:rFonts w:hint="cs"/>
          <w:rtl/>
          <w:lang w:eastAsia="he-IL"/>
        </w:rPr>
        <w:t xml:space="preserve"> </w:t>
      </w:r>
      <w:bookmarkStart w:id="9655" w:name="_ETM_Q18_190000"/>
      <w:bookmarkEnd w:id="9655"/>
      <w:r>
        <w:rPr>
          <w:rFonts w:hint="cs"/>
          <w:rtl/>
          <w:lang w:eastAsia="he-IL"/>
        </w:rPr>
        <w:t>סביר, סביר בעיני המתבונן. לכן זה משהו שצריך לעשות. זה גם עלה לערכאות משפטיות.</w:t>
      </w:r>
    </w:p>
    <w:p w:rsidR="00F532D9" w:rsidRDefault="00F532D9" w:rsidP="00A84069">
      <w:pPr>
        <w:rPr>
          <w:rtl/>
          <w:lang w:eastAsia="he-IL"/>
        </w:rPr>
      </w:pPr>
    </w:p>
    <w:p w:rsidR="00F532D9" w:rsidRDefault="00F532D9" w:rsidP="00A84069">
      <w:pPr>
        <w:pStyle w:val="af5"/>
        <w:keepNext/>
        <w:rPr>
          <w:rtl/>
        </w:rPr>
      </w:pPr>
      <w:bookmarkStart w:id="9656" w:name="ET_interruption_5786_5"/>
      <w:r w:rsidRPr="0060181C">
        <w:rPr>
          <w:rStyle w:val="TagStyle"/>
          <w:rtl/>
        </w:rPr>
        <w:t xml:space="preserve">&lt;&lt; קריאה &gt;&gt; </w:t>
      </w:r>
      <w:r>
        <w:rPr>
          <w:rtl/>
        </w:rPr>
        <w:t>אופיר כץ (הליכוד):</w:t>
      </w:r>
      <w:r w:rsidRPr="0060181C">
        <w:rPr>
          <w:rStyle w:val="TagStyle"/>
          <w:rtl/>
        </w:rPr>
        <w:t xml:space="preserve"> &lt;&lt; קריאה &gt;&gt;</w:t>
      </w:r>
      <w:r>
        <w:rPr>
          <w:rtl/>
        </w:rPr>
        <w:t xml:space="preserve">   </w:t>
      </w:r>
      <w:bookmarkEnd w:id="965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כבר הגשתי הצעת חוק </w:t>
      </w:r>
      <w:r w:rsidR="00C9608A">
        <w:rPr>
          <w:rFonts w:hint="cs"/>
          <w:rtl/>
          <w:lang w:eastAsia="he-IL"/>
        </w:rPr>
        <w:t>– – –</w:t>
      </w:r>
    </w:p>
    <w:p w:rsidR="00F532D9" w:rsidRDefault="00F532D9" w:rsidP="00A84069">
      <w:pPr>
        <w:rPr>
          <w:rtl/>
          <w:lang w:eastAsia="he-IL"/>
        </w:rPr>
      </w:pPr>
      <w:bookmarkStart w:id="9657" w:name="_ETM_Q18_200000"/>
      <w:bookmarkEnd w:id="9657"/>
    </w:p>
    <w:p w:rsidR="00F532D9" w:rsidRDefault="00F532D9" w:rsidP="00A84069">
      <w:pPr>
        <w:pStyle w:val="af5"/>
        <w:keepNext/>
        <w:rPr>
          <w:rtl/>
        </w:rPr>
      </w:pPr>
      <w:bookmarkStart w:id="9658" w:name="ET_interruption_5792_29"/>
      <w:r w:rsidRPr="006F02F4">
        <w:rPr>
          <w:rStyle w:val="TagStyle"/>
          <w:rtl/>
        </w:rPr>
        <w:t xml:space="preserve"> &lt;&lt; קריאה &gt;&gt; </w:t>
      </w:r>
      <w:r>
        <w:rPr>
          <w:rtl/>
        </w:rPr>
        <w:t>יבגני סובה (ישראל ביתנו):</w:t>
      </w:r>
      <w:r w:rsidRPr="006F02F4">
        <w:rPr>
          <w:rStyle w:val="TagStyle"/>
          <w:rtl/>
        </w:rPr>
        <w:t xml:space="preserve"> &lt;&lt; קריאה &gt;&gt;</w:t>
      </w:r>
      <w:r>
        <w:rPr>
          <w:rtl/>
        </w:rPr>
        <w:t xml:space="preserve">   </w:t>
      </w:r>
      <w:bookmarkEnd w:id="9658"/>
    </w:p>
    <w:p w:rsidR="00F532D9" w:rsidRDefault="00F532D9" w:rsidP="00356EAB">
      <w:pPr>
        <w:rPr>
          <w:rtl/>
          <w:lang w:eastAsia="he-IL"/>
        </w:rPr>
      </w:pPr>
    </w:p>
    <w:p w:rsidR="00F532D9" w:rsidRDefault="00F532D9" w:rsidP="00A84069">
      <w:pPr>
        <w:rPr>
          <w:rtl/>
          <w:lang w:eastAsia="he-IL"/>
        </w:rPr>
      </w:pPr>
      <w:r>
        <w:rPr>
          <w:rFonts w:hint="cs"/>
          <w:rtl/>
          <w:lang w:eastAsia="he-IL"/>
        </w:rPr>
        <w:t>אדוני השר, אתה יכול להגדיר.</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לא, לצערי, אני לא יכול להגדיר לבדי.</w:t>
      </w:r>
    </w:p>
    <w:p w:rsidR="00F532D9" w:rsidRDefault="00F532D9" w:rsidP="00A84069">
      <w:pPr>
        <w:rPr>
          <w:rtl/>
          <w:lang w:eastAsia="he-IL"/>
        </w:rPr>
      </w:pPr>
      <w:bookmarkStart w:id="9659" w:name="_ETM_Q18_207000"/>
      <w:bookmarkEnd w:id="9659"/>
    </w:p>
    <w:p w:rsidR="00F532D9" w:rsidRDefault="00F532D9" w:rsidP="00A84069">
      <w:pPr>
        <w:pStyle w:val="af5"/>
        <w:keepNext/>
        <w:rPr>
          <w:rtl/>
        </w:rPr>
      </w:pPr>
      <w:bookmarkStart w:id="9660" w:name="ET_interruption_5792_30"/>
      <w:r w:rsidRPr="00DF77BD">
        <w:rPr>
          <w:rStyle w:val="TagStyle"/>
          <w:rtl/>
        </w:rPr>
        <w:t xml:space="preserve"> &lt;&lt; קריאה &gt;&gt; </w:t>
      </w:r>
      <w:r>
        <w:rPr>
          <w:rtl/>
        </w:rPr>
        <w:t>יבגני סובה (ישראל ביתנו):</w:t>
      </w:r>
      <w:r w:rsidRPr="00DF77BD">
        <w:rPr>
          <w:rStyle w:val="TagStyle"/>
          <w:rtl/>
        </w:rPr>
        <w:t xml:space="preserve"> &lt;&lt; קריאה &gt;&gt;</w:t>
      </w:r>
      <w:r>
        <w:rPr>
          <w:rtl/>
        </w:rPr>
        <w:t xml:space="preserve">   </w:t>
      </w:r>
      <w:bookmarkEnd w:id="966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למה </w:t>
      </w:r>
      <w:r w:rsidR="00C9608A">
        <w:rPr>
          <w:rFonts w:hint="cs"/>
          <w:rtl/>
          <w:lang w:eastAsia="he-IL"/>
        </w:rPr>
        <w:t>– – –</w:t>
      </w:r>
    </w:p>
    <w:p w:rsidR="00F532D9" w:rsidRPr="00DF77BD" w:rsidRDefault="00F532D9" w:rsidP="00A84069">
      <w:pPr>
        <w:rPr>
          <w:rtl/>
          <w:lang w:eastAsia="he-IL"/>
        </w:rPr>
      </w:pPr>
      <w:bookmarkStart w:id="9661" w:name="_ETM_Q18_208000"/>
      <w:bookmarkEnd w:id="9661"/>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למילה "סביר", להגדרה, יש משמעות תקציבית. תמיד משרד האוצר </w:t>
      </w:r>
      <w:r w:rsidR="00C9608A">
        <w:rPr>
          <w:rFonts w:hint="cs"/>
          <w:rtl/>
          <w:lang w:eastAsia="he-IL"/>
        </w:rPr>
        <w:t>– – –</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 &lt;&lt;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6A1373">
      <w:pPr>
        <w:rPr>
          <w:rtl/>
          <w:lang w:eastAsia="he-IL"/>
        </w:rPr>
      </w:pPr>
      <w:r>
        <w:rPr>
          <w:rFonts w:hint="cs"/>
          <w:rtl/>
          <w:lang w:eastAsia="he-IL"/>
        </w:rPr>
        <w:t xml:space="preserve">מבחינתי </w:t>
      </w:r>
      <w:r w:rsidR="006A1373">
        <w:rPr>
          <w:rFonts w:hint="eastAsia"/>
          <w:rtl/>
          <w:lang w:eastAsia="he-IL"/>
        </w:rPr>
        <w:t xml:space="preserve">– </w:t>
      </w:r>
      <w:r>
        <w:rPr>
          <w:rFonts w:hint="cs"/>
          <w:rtl/>
          <w:lang w:eastAsia="he-IL"/>
        </w:rPr>
        <w:t>כמה שיותר מהר, בטח בטיפול פסיכיאטרי, פסיכו-גריאטרי, בטיפול</w:t>
      </w:r>
      <w:bookmarkStart w:id="9662" w:name="_ETM_Q18_215000"/>
      <w:bookmarkEnd w:id="9662"/>
      <w:r>
        <w:rPr>
          <w:rFonts w:hint="cs"/>
          <w:rtl/>
          <w:lang w:eastAsia="he-IL"/>
        </w:rPr>
        <w:t xml:space="preserve"> פסיכותרפי, נגיד.</w:t>
      </w:r>
    </w:p>
    <w:p w:rsidR="00F532D9" w:rsidRDefault="00F532D9" w:rsidP="00A84069">
      <w:pPr>
        <w:rPr>
          <w:rtl/>
          <w:lang w:eastAsia="he-IL"/>
        </w:rPr>
      </w:pPr>
    </w:p>
    <w:p w:rsidR="00F532D9" w:rsidRDefault="00F532D9" w:rsidP="00A84069">
      <w:pPr>
        <w:pStyle w:val="af5"/>
        <w:keepNext/>
        <w:rPr>
          <w:rtl/>
        </w:rPr>
      </w:pPr>
      <w:bookmarkStart w:id="9663" w:name="ET_interruption_5792_32"/>
      <w:r w:rsidRPr="00DF77BD">
        <w:rPr>
          <w:rStyle w:val="TagStyle"/>
          <w:rtl/>
        </w:rPr>
        <w:t xml:space="preserve"> &lt;&lt; קריאה &gt;&gt; </w:t>
      </w:r>
      <w:r>
        <w:rPr>
          <w:rtl/>
        </w:rPr>
        <w:t>יבגני סובה (ישראל ביתנו):</w:t>
      </w:r>
      <w:r w:rsidRPr="00DF77BD">
        <w:rPr>
          <w:rStyle w:val="TagStyle"/>
          <w:rtl/>
        </w:rPr>
        <w:t xml:space="preserve"> &lt;&lt; קריאה &gt;&gt;</w:t>
      </w:r>
      <w:r>
        <w:rPr>
          <w:rtl/>
        </w:rPr>
        <w:t xml:space="preserve">   </w:t>
      </w:r>
      <w:bookmarkEnd w:id="9663"/>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Pr="00DF77BD" w:rsidRDefault="00F532D9" w:rsidP="00A84069">
      <w:pPr>
        <w:rPr>
          <w:rtl/>
          <w:lang w:eastAsia="he-IL"/>
        </w:rPr>
      </w:pPr>
      <w:bookmarkStart w:id="9664" w:name="_ETM_Q18_218000"/>
      <w:bookmarkEnd w:id="9664"/>
    </w:p>
    <w:p w:rsidR="00F532D9" w:rsidRDefault="00F532D9" w:rsidP="00A84069">
      <w:pPr>
        <w:pStyle w:val="-"/>
        <w:keepNext/>
        <w:rPr>
          <w:rtl/>
        </w:rPr>
      </w:pPr>
      <w:r w:rsidRPr="0060181C">
        <w:rPr>
          <w:rStyle w:val="TagStyle"/>
          <w:rtl/>
        </w:rPr>
        <w:t xml:space="preserve"> &lt;&lt;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rPr>
      </w:pPr>
      <w:r>
        <w:rPr>
          <w:rFonts w:hint="cs"/>
          <w:rtl/>
        </w:rPr>
        <w:t xml:space="preserve">בעיניי "סביר" זה כמה ימים. </w:t>
      </w:r>
      <w:bookmarkStart w:id="9665" w:name="_ETM_Q18_227000"/>
      <w:bookmarkEnd w:id="9665"/>
      <w:r>
        <w:rPr>
          <w:rFonts w:hint="cs"/>
          <w:rtl/>
        </w:rPr>
        <w:t>בעיניי "סביר" זה כמה ימים. האם זה מתבצע? בבריאות הנפש ממש לא.</w:t>
      </w:r>
    </w:p>
    <w:p w:rsidR="00F532D9" w:rsidRDefault="00F532D9" w:rsidP="00A84069">
      <w:pPr>
        <w:rPr>
          <w:rtl/>
        </w:rPr>
      </w:pPr>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6A1373">
      <w:pPr>
        <w:rPr>
          <w:rtl/>
          <w:lang w:eastAsia="he-IL"/>
        </w:rPr>
      </w:pPr>
      <w:r>
        <w:rPr>
          <w:rFonts w:hint="cs"/>
          <w:rtl/>
          <w:lang w:eastAsia="he-IL"/>
        </w:rPr>
        <w:t>ברור שלא</w:t>
      </w:r>
      <w:r w:rsidR="006A1373">
        <w:rPr>
          <w:rFonts w:hint="cs"/>
          <w:rtl/>
          <w:lang w:eastAsia="he-IL"/>
        </w:rPr>
        <w:t>.</w:t>
      </w:r>
      <w:r>
        <w:rPr>
          <w:rFonts w:hint="cs"/>
          <w:rtl/>
          <w:lang w:eastAsia="he-IL"/>
        </w:rPr>
        <w:t xml:space="preserve"> לא רק בבריאות הנפש, בכל דבר.</w:t>
      </w:r>
    </w:p>
    <w:p w:rsidR="00F532D9" w:rsidRDefault="00F532D9" w:rsidP="00A84069">
      <w:pPr>
        <w:rPr>
          <w:rtl/>
          <w:lang w:eastAsia="he-IL"/>
        </w:rPr>
      </w:pPr>
    </w:p>
    <w:p w:rsidR="00F532D9" w:rsidRDefault="00F532D9" w:rsidP="00A84069">
      <w:pPr>
        <w:pStyle w:val="af5"/>
        <w:keepNext/>
        <w:rPr>
          <w:rtl/>
        </w:rPr>
      </w:pPr>
      <w:bookmarkStart w:id="9666" w:name="ET_interruption_5786_31"/>
      <w:r w:rsidRPr="00DF77BD">
        <w:rPr>
          <w:rStyle w:val="TagStyle"/>
          <w:rtl/>
        </w:rPr>
        <w:t xml:space="preserve">&lt;&lt; קריאה &gt;&gt; </w:t>
      </w:r>
      <w:r>
        <w:rPr>
          <w:rtl/>
        </w:rPr>
        <w:t>אופיר כץ (הליכוד):</w:t>
      </w:r>
      <w:r w:rsidRPr="00DF77BD">
        <w:rPr>
          <w:rStyle w:val="TagStyle"/>
          <w:rtl/>
        </w:rPr>
        <w:t xml:space="preserve"> &lt;&lt; קריאה &gt;&gt;</w:t>
      </w:r>
      <w:r>
        <w:rPr>
          <w:rtl/>
        </w:rPr>
        <w:t xml:space="preserve">   </w:t>
      </w:r>
      <w:bookmarkEnd w:id="9666"/>
    </w:p>
    <w:p w:rsidR="00F532D9" w:rsidRDefault="00F532D9" w:rsidP="00356EAB">
      <w:pPr>
        <w:rPr>
          <w:rtl/>
          <w:lang w:eastAsia="he-IL"/>
        </w:rPr>
      </w:pPr>
    </w:p>
    <w:p w:rsidR="00F532D9" w:rsidRPr="0060181C" w:rsidRDefault="00F532D9" w:rsidP="00A84069">
      <w:pPr>
        <w:rPr>
          <w:rtl/>
          <w:lang w:eastAsia="he-IL"/>
        </w:rPr>
      </w:pPr>
      <w:r>
        <w:rPr>
          <w:rFonts w:hint="cs"/>
          <w:rtl/>
          <w:lang w:eastAsia="he-IL"/>
        </w:rPr>
        <w:t>לא רק על בריאות הנפש, בכלל על בעיית המדיניות.</w:t>
      </w:r>
    </w:p>
    <w:p w:rsidR="00F532D9" w:rsidRDefault="00F532D9" w:rsidP="00A84069">
      <w:pPr>
        <w:rPr>
          <w:rtl/>
          <w:lang w:eastAsia="he-IL"/>
        </w:rPr>
      </w:pPr>
    </w:p>
    <w:p w:rsidR="00F532D9" w:rsidRDefault="00F532D9" w:rsidP="00A84069">
      <w:pPr>
        <w:pStyle w:val="af6"/>
        <w:keepNext/>
        <w:rPr>
          <w:rtl/>
        </w:rPr>
      </w:pPr>
      <w:r w:rsidRPr="00606A75">
        <w:rPr>
          <w:rStyle w:val="TagStyle"/>
          <w:rtl/>
        </w:rPr>
        <w:t xml:space="preserve"> &lt;&lt; יור &gt;&gt; </w:t>
      </w:r>
      <w:r>
        <w:rPr>
          <w:rtl/>
        </w:rPr>
        <w:t>היו"ר דוד ביטן:</w:t>
      </w:r>
      <w:r w:rsidRPr="00606A75">
        <w:rPr>
          <w:rStyle w:val="TagStyle"/>
          <w:rtl/>
        </w:rPr>
        <w:t xml:space="preserve"> &lt;&lt; יור &gt;&gt;</w:t>
      </w:r>
      <w:r>
        <w:rPr>
          <w:rtl/>
        </w:rPr>
        <w:t xml:space="preserve">   </w:t>
      </w:r>
    </w:p>
    <w:p w:rsidR="00F532D9" w:rsidRDefault="00F532D9" w:rsidP="00356EAB">
      <w:pPr>
        <w:rPr>
          <w:rtl/>
          <w:lang w:eastAsia="he-IL"/>
        </w:rPr>
      </w:pPr>
    </w:p>
    <w:p w:rsidR="00F532D9" w:rsidRPr="00606A75" w:rsidRDefault="00F532D9" w:rsidP="00A84069">
      <w:pPr>
        <w:rPr>
          <w:rtl/>
          <w:lang w:eastAsia="he-IL"/>
        </w:rPr>
      </w:pPr>
      <w:bookmarkStart w:id="9667" w:name="_ETM_Q18_233000"/>
      <w:bookmarkEnd w:id="9667"/>
      <w:r>
        <w:rPr>
          <w:rFonts w:hint="cs"/>
          <w:rtl/>
          <w:lang w:eastAsia="he-IL"/>
        </w:rPr>
        <w:t>רבותיי,</w:t>
      </w:r>
      <w:bookmarkStart w:id="9668" w:name="_ETM_Q18_231000"/>
      <w:bookmarkEnd w:id="9668"/>
      <w:r>
        <w:rPr>
          <w:rFonts w:hint="cs"/>
          <w:rtl/>
          <w:lang w:eastAsia="he-IL"/>
        </w:rPr>
        <w:t xml:space="preserve"> אני חושב שהשר ענה לכם. תודה לכם.</w:t>
      </w:r>
    </w:p>
    <w:p w:rsidR="00F532D9" w:rsidRDefault="00F532D9" w:rsidP="00A84069">
      <w:pPr>
        <w:rPr>
          <w:rtl/>
          <w:lang w:eastAsia="he-IL"/>
        </w:rPr>
      </w:pPr>
    </w:p>
    <w:p w:rsidR="00F532D9" w:rsidRDefault="00F532D9" w:rsidP="00A84069">
      <w:pPr>
        <w:pStyle w:val="-"/>
        <w:keepNext/>
        <w:rPr>
          <w:rtl/>
        </w:rPr>
      </w:pPr>
      <w:bookmarkStart w:id="9669" w:name="ET_speakercontinue_6199_9"/>
      <w:r w:rsidRPr="0060181C">
        <w:rPr>
          <w:rStyle w:val="TagStyle"/>
          <w:rtl/>
        </w:rPr>
        <w:t xml:space="preserve"> &lt;&lt; דובר_המשך &gt;&gt; </w:t>
      </w:r>
      <w:r>
        <w:rPr>
          <w:rtl/>
        </w:rPr>
        <w:t>שר הבריאות ניצן הורוביץ:</w:t>
      </w:r>
      <w:r w:rsidRPr="0060181C">
        <w:rPr>
          <w:rStyle w:val="TagStyle"/>
          <w:rtl/>
        </w:rPr>
        <w:t xml:space="preserve"> &lt;&lt; דובר_המשך &gt;&gt;</w:t>
      </w:r>
      <w:r>
        <w:rPr>
          <w:rtl/>
        </w:rPr>
        <w:t xml:space="preserve">   </w:t>
      </w:r>
      <w:bookmarkEnd w:id="9669"/>
    </w:p>
    <w:p w:rsidR="00F532D9" w:rsidRDefault="00F532D9" w:rsidP="00356EAB">
      <w:pPr>
        <w:rPr>
          <w:rtl/>
          <w:lang w:eastAsia="he-IL"/>
        </w:rPr>
      </w:pPr>
    </w:p>
    <w:p w:rsidR="00F532D9" w:rsidRDefault="00F532D9" w:rsidP="00363637">
      <w:pPr>
        <w:rPr>
          <w:rtl/>
          <w:lang w:eastAsia="he-IL"/>
        </w:rPr>
      </w:pPr>
      <w:r>
        <w:rPr>
          <w:rFonts w:hint="cs"/>
          <w:rtl/>
          <w:lang w:eastAsia="he-IL"/>
        </w:rPr>
        <w:t xml:space="preserve">המדיניות שלנו </w:t>
      </w:r>
      <w:r>
        <w:rPr>
          <w:rtl/>
          <w:lang w:eastAsia="he-IL"/>
        </w:rPr>
        <w:t>–</w:t>
      </w:r>
      <w:r>
        <w:rPr>
          <w:rFonts w:hint="cs"/>
          <w:rtl/>
          <w:lang w:eastAsia="he-IL"/>
        </w:rPr>
        <w:t xml:space="preserve"> אנחנו ניגשים לזה. אני </w:t>
      </w:r>
      <w:bookmarkStart w:id="9670" w:name="_ETM_Q18_236000"/>
      <w:bookmarkEnd w:id="9670"/>
      <w:r>
        <w:rPr>
          <w:rFonts w:hint="cs"/>
          <w:rtl/>
          <w:lang w:eastAsia="he-IL"/>
        </w:rPr>
        <w:t>מצפה לעזרתם</w:t>
      </w:r>
      <w:r w:rsidR="00363637">
        <w:rPr>
          <w:rFonts w:hint="cs"/>
          <w:rtl/>
          <w:lang w:eastAsia="he-IL"/>
        </w:rPr>
        <w:t>.</w:t>
      </w:r>
      <w:r>
        <w:rPr>
          <w:rFonts w:hint="cs"/>
          <w:rtl/>
          <w:lang w:eastAsia="he-IL"/>
        </w:rPr>
        <w:t xml:space="preserve"> נעשה את זה ביחד.</w:t>
      </w:r>
    </w:p>
    <w:p w:rsidR="00F532D9" w:rsidRDefault="00F532D9" w:rsidP="00A84069">
      <w:pPr>
        <w:rPr>
          <w:rtl/>
          <w:lang w:eastAsia="he-IL"/>
        </w:rPr>
      </w:pPr>
    </w:p>
    <w:p w:rsidR="00F532D9" w:rsidRDefault="00F532D9" w:rsidP="00A84069">
      <w:pPr>
        <w:pStyle w:val="af6"/>
        <w:keepNext/>
        <w:rPr>
          <w:rtl/>
        </w:rPr>
      </w:pPr>
      <w:r w:rsidRPr="00606A75">
        <w:rPr>
          <w:rStyle w:val="TagStyle"/>
          <w:rtl/>
        </w:rPr>
        <w:t xml:space="preserve"> &lt;&lt; יור &gt;&gt; </w:t>
      </w:r>
      <w:r>
        <w:rPr>
          <w:rtl/>
        </w:rPr>
        <w:t>היו"ר דוד ביטן:</w:t>
      </w:r>
      <w:r w:rsidRPr="00606A75">
        <w:rPr>
          <w:rStyle w:val="TagStyle"/>
          <w:rtl/>
        </w:rPr>
        <w:t xml:space="preserve"> &lt;&lt; יור &gt;&gt;</w:t>
      </w:r>
      <w:r>
        <w:rPr>
          <w:rtl/>
        </w:rPr>
        <w:t xml:space="preserve">   </w:t>
      </w:r>
    </w:p>
    <w:p w:rsidR="00F532D9" w:rsidRDefault="00F532D9" w:rsidP="00356EAB">
      <w:pPr>
        <w:rPr>
          <w:rtl/>
          <w:lang w:eastAsia="he-IL"/>
        </w:rPr>
      </w:pPr>
    </w:p>
    <w:p w:rsidR="00F532D9" w:rsidRPr="00606A75" w:rsidRDefault="00F532D9" w:rsidP="00A84069">
      <w:pPr>
        <w:rPr>
          <w:rtl/>
          <w:lang w:eastAsia="he-IL"/>
        </w:rPr>
      </w:pPr>
      <w:r>
        <w:rPr>
          <w:rFonts w:hint="cs"/>
          <w:rtl/>
          <w:lang w:eastAsia="he-IL"/>
        </w:rPr>
        <w:t>אני חייב לסיים את הסעיף הזה.</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w:t>
      </w:r>
      <w:bookmarkStart w:id="9671" w:name="_ETM_Q18_238000"/>
      <w:bookmarkEnd w:id="9671"/>
      <w:r>
        <w:rPr>
          <w:rFonts w:hint="cs"/>
          <w:rtl/>
          <w:lang w:eastAsia="he-IL"/>
        </w:rPr>
        <w:t>לכולם.</w:t>
      </w:r>
    </w:p>
    <w:p w:rsidR="00F532D9" w:rsidRPr="00606A75" w:rsidRDefault="00F532D9" w:rsidP="00A84069">
      <w:pPr>
        <w:rPr>
          <w:rtl/>
          <w:lang w:eastAsia="he-IL"/>
        </w:rPr>
      </w:pPr>
      <w:bookmarkStart w:id="9672" w:name="_ETM_Q18_241000"/>
      <w:bookmarkEnd w:id="9672"/>
    </w:p>
    <w:p w:rsidR="00F532D9" w:rsidRDefault="00F532D9" w:rsidP="00A84069">
      <w:pPr>
        <w:pStyle w:val="af6"/>
        <w:keepNext/>
        <w:rPr>
          <w:rtl/>
        </w:rPr>
      </w:pPr>
      <w:bookmarkStart w:id="9673" w:name="ET_yor_6245_10"/>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bookmarkEnd w:id="9673"/>
    </w:p>
    <w:p w:rsidR="00F532D9" w:rsidRDefault="00F532D9" w:rsidP="00356EAB">
      <w:pPr>
        <w:rPr>
          <w:rtl/>
          <w:lang w:eastAsia="he-IL"/>
        </w:rPr>
      </w:pPr>
    </w:p>
    <w:p w:rsidR="00F532D9" w:rsidRDefault="00F532D9" w:rsidP="00A84069">
      <w:pPr>
        <w:rPr>
          <w:rtl/>
          <w:lang w:eastAsia="he-IL"/>
        </w:rPr>
      </w:pPr>
      <w:r>
        <w:rPr>
          <w:rFonts w:hint="cs"/>
          <w:rtl/>
          <w:lang w:eastAsia="he-IL"/>
        </w:rPr>
        <w:t>אתם רוצים ועדת כספים?</w:t>
      </w:r>
    </w:p>
    <w:p w:rsidR="00F532D9" w:rsidRDefault="00F532D9" w:rsidP="00A84069">
      <w:pPr>
        <w:rPr>
          <w:rtl/>
          <w:lang w:eastAsia="he-IL"/>
        </w:rPr>
      </w:pPr>
    </w:p>
    <w:p w:rsidR="00F532D9" w:rsidRDefault="00F532D9" w:rsidP="00A84069">
      <w:pPr>
        <w:pStyle w:val="af5"/>
        <w:keepNext/>
        <w:rPr>
          <w:rtl/>
        </w:rPr>
      </w:pPr>
      <w:bookmarkStart w:id="9674" w:name="ET_interruption_6150_36"/>
      <w:r w:rsidRPr="00606A75">
        <w:rPr>
          <w:rStyle w:val="TagStyle"/>
          <w:rtl/>
        </w:rPr>
        <w:t xml:space="preserve"> &lt;&lt; קריאה &gt;&gt; </w:t>
      </w:r>
      <w:r>
        <w:rPr>
          <w:rtl/>
        </w:rPr>
        <w:t>מיכל וולדיגר (הציונות הדתית):</w:t>
      </w:r>
      <w:r w:rsidRPr="00606A75">
        <w:rPr>
          <w:rStyle w:val="TagStyle"/>
          <w:rtl/>
        </w:rPr>
        <w:t xml:space="preserve"> &lt;&lt; קריאה &gt;&gt;</w:t>
      </w:r>
      <w:r>
        <w:rPr>
          <w:rtl/>
        </w:rPr>
        <w:t xml:space="preserve">   </w:t>
      </w:r>
      <w:bookmarkEnd w:id="9674"/>
    </w:p>
    <w:p w:rsidR="00F532D9" w:rsidRDefault="00F532D9" w:rsidP="00356EAB">
      <w:pPr>
        <w:rPr>
          <w:rtl/>
          <w:lang w:eastAsia="he-IL"/>
        </w:rPr>
      </w:pPr>
    </w:p>
    <w:p w:rsidR="00F532D9" w:rsidRDefault="00F532D9" w:rsidP="00A84069">
      <w:pPr>
        <w:rPr>
          <w:rtl/>
          <w:lang w:eastAsia="he-IL"/>
        </w:rPr>
      </w:pPr>
      <w:r>
        <w:rPr>
          <w:rFonts w:hint="cs"/>
          <w:rtl/>
          <w:lang w:eastAsia="he-IL"/>
        </w:rPr>
        <w:t>כן, כן.</w:t>
      </w:r>
    </w:p>
    <w:p w:rsidR="00F532D9" w:rsidRPr="00606A75" w:rsidRDefault="00F532D9" w:rsidP="00A84069">
      <w:pPr>
        <w:rPr>
          <w:rtl/>
          <w:lang w:eastAsia="he-IL"/>
        </w:rPr>
      </w:pPr>
      <w:bookmarkStart w:id="9675" w:name="_ETM_Q18_243000"/>
      <w:bookmarkEnd w:id="9675"/>
    </w:p>
    <w:p w:rsidR="00F532D9" w:rsidRDefault="00F532D9" w:rsidP="00A84069">
      <w:pPr>
        <w:pStyle w:val="-"/>
        <w:keepNext/>
        <w:rPr>
          <w:rtl/>
        </w:rPr>
      </w:pPr>
      <w:r w:rsidRPr="0060181C">
        <w:rPr>
          <w:rStyle w:val="TagStyle"/>
          <w:rtl/>
        </w:rPr>
        <w:t xml:space="preserve"> &lt;&lt;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אני דווקא חושב הוועדה המסדרת, כי אני </w:t>
      </w:r>
      <w:bookmarkStart w:id="9676" w:name="_ETM_Q18_246000"/>
      <w:bookmarkEnd w:id="9676"/>
      <w:r>
        <w:rPr>
          <w:rFonts w:hint="cs"/>
          <w:rtl/>
          <w:lang w:eastAsia="he-IL"/>
        </w:rPr>
        <w:t>חושב שכדאי להביא את זה לוועדת הבריאות שתקום. אז לוועדה המסדרת</w:t>
      </w:r>
      <w:bookmarkStart w:id="9677" w:name="_ETM_Q18_249000"/>
      <w:bookmarkEnd w:id="9677"/>
      <w:r>
        <w:rPr>
          <w:rFonts w:hint="cs"/>
          <w:rtl/>
          <w:lang w:eastAsia="he-IL"/>
        </w:rPr>
        <w:t>, וכשתקום ועדת הבריאות, יעבירו את זה לבריאות.</w:t>
      </w:r>
    </w:p>
    <w:p w:rsidR="00F532D9" w:rsidRDefault="00F532D9" w:rsidP="00A84069">
      <w:pPr>
        <w:rPr>
          <w:rtl/>
          <w:lang w:eastAsia="he-IL"/>
        </w:rPr>
      </w:pPr>
    </w:p>
    <w:p w:rsidR="00F532D9" w:rsidRDefault="00F532D9" w:rsidP="00A84069">
      <w:pPr>
        <w:pStyle w:val="af5"/>
        <w:keepNext/>
        <w:rPr>
          <w:rtl/>
        </w:rPr>
      </w:pPr>
      <w:r w:rsidRPr="0085334E">
        <w:rPr>
          <w:rStyle w:val="TagStyle"/>
          <w:rtl/>
        </w:rPr>
        <w:t xml:space="preserve"> &lt;&lt; קריאה &gt;&gt; </w:t>
      </w:r>
      <w:r>
        <w:rPr>
          <w:rtl/>
        </w:rPr>
        <w:t>מיכל וולדיגר (הציונות הדתית):</w:t>
      </w:r>
      <w:r w:rsidRPr="0085334E">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678" w:name="_ETM_Q18_245000"/>
      <w:bookmarkEnd w:id="9678"/>
      <w:r>
        <w:rPr>
          <w:rFonts w:hint="cs"/>
          <w:rtl/>
          <w:lang w:eastAsia="he-IL"/>
        </w:rPr>
        <w:t>ועדת כספים, עד שתקום ועדת בריאות.</w:t>
      </w:r>
    </w:p>
    <w:p w:rsidR="00F532D9" w:rsidRDefault="00F532D9" w:rsidP="00A84069">
      <w:pPr>
        <w:rPr>
          <w:rtl/>
          <w:lang w:eastAsia="he-IL"/>
        </w:rPr>
      </w:pPr>
    </w:p>
    <w:p w:rsidR="00F532D9" w:rsidRDefault="00F532D9" w:rsidP="00A84069">
      <w:pPr>
        <w:pStyle w:val="af6"/>
        <w:keepNext/>
        <w:rPr>
          <w:rtl/>
        </w:rPr>
      </w:pPr>
      <w:r w:rsidRPr="0085334E">
        <w:rPr>
          <w:rStyle w:val="TagStyle"/>
          <w:rtl/>
        </w:rPr>
        <w:t xml:space="preserve"> &lt;&lt; יור &gt;&gt; </w:t>
      </w:r>
      <w:r>
        <w:rPr>
          <w:rtl/>
        </w:rPr>
        <w:t>היו"ר דוד ביטן:</w:t>
      </w:r>
      <w:r w:rsidRPr="0085334E">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אז ועדה מסדרת.</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Pr="0085334E" w:rsidRDefault="00F532D9" w:rsidP="00A84069">
      <w:pPr>
        <w:rPr>
          <w:rtl/>
          <w:lang w:eastAsia="he-IL"/>
        </w:rPr>
      </w:pPr>
      <w:r>
        <w:rPr>
          <w:rFonts w:hint="cs"/>
          <w:rtl/>
          <w:lang w:eastAsia="he-IL"/>
        </w:rPr>
        <w:t>אז ועדה מסדרת.</w:t>
      </w:r>
    </w:p>
    <w:p w:rsidR="00F532D9" w:rsidRDefault="00F532D9" w:rsidP="00A84069">
      <w:pPr>
        <w:rPr>
          <w:rtl/>
          <w:lang w:eastAsia="he-IL"/>
        </w:rPr>
      </w:pPr>
    </w:p>
    <w:p w:rsidR="00F532D9" w:rsidRDefault="00F532D9" w:rsidP="00A84069">
      <w:pPr>
        <w:pStyle w:val="af5"/>
        <w:keepNext/>
        <w:rPr>
          <w:rtl/>
        </w:rPr>
      </w:pPr>
      <w:r w:rsidRPr="0085334E">
        <w:rPr>
          <w:rStyle w:val="TagStyle"/>
          <w:rtl/>
        </w:rPr>
        <w:t xml:space="preserve"> &lt;&lt; קריאה &gt;&gt; </w:t>
      </w:r>
      <w:r>
        <w:rPr>
          <w:rtl/>
        </w:rPr>
        <w:t>מיכל וולדיגר (הציונות הדתית):</w:t>
      </w:r>
      <w:r w:rsidRPr="0085334E">
        <w:rPr>
          <w:rStyle w:val="TagStyle"/>
          <w:rtl/>
        </w:rPr>
        <w:t xml:space="preserve"> &lt;&lt; קריאה &gt;&gt;</w:t>
      </w:r>
      <w:r>
        <w:rPr>
          <w:rtl/>
        </w:rPr>
        <w:t xml:space="preserve">   </w:t>
      </w:r>
    </w:p>
    <w:p w:rsidR="00F532D9" w:rsidRDefault="00F532D9" w:rsidP="00356EAB">
      <w:pPr>
        <w:rPr>
          <w:rtl/>
        </w:rPr>
      </w:pPr>
    </w:p>
    <w:p w:rsidR="00F532D9" w:rsidRDefault="00F532D9" w:rsidP="00A84069">
      <w:pPr>
        <w:rPr>
          <w:rtl/>
        </w:rPr>
      </w:pPr>
      <w:r>
        <w:rPr>
          <w:rFonts w:hint="cs"/>
          <w:rtl/>
        </w:rPr>
        <w:t>לא, לא ועדה מסדרת.</w:t>
      </w:r>
    </w:p>
    <w:p w:rsidR="00F532D9" w:rsidRDefault="00F532D9" w:rsidP="00A84069">
      <w:pPr>
        <w:rPr>
          <w:rtl/>
        </w:rPr>
      </w:pPr>
      <w:bookmarkStart w:id="9679" w:name="_ETM_Q18_257000"/>
      <w:bookmarkEnd w:id="9679"/>
    </w:p>
    <w:p w:rsidR="00F532D9" w:rsidRDefault="00F532D9" w:rsidP="00A84069">
      <w:pPr>
        <w:pStyle w:val="af6"/>
        <w:keepNext/>
        <w:rPr>
          <w:rtl/>
        </w:rPr>
      </w:pPr>
      <w:bookmarkStart w:id="9680" w:name="ET_yor_6245_40"/>
      <w:r w:rsidRPr="0085334E">
        <w:rPr>
          <w:rStyle w:val="TagStyle"/>
          <w:rtl/>
        </w:rPr>
        <w:t xml:space="preserve"> &lt;&lt; יור &gt;&gt; </w:t>
      </w:r>
      <w:r>
        <w:rPr>
          <w:rtl/>
        </w:rPr>
        <w:t>היו"ר דוד ביטן:</w:t>
      </w:r>
      <w:r w:rsidRPr="0085334E">
        <w:rPr>
          <w:rStyle w:val="TagStyle"/>
          <w:rtl/>
        </w:rPr>
        <w:t xml:space="preserve"> &lt;&lt; יור &gt;&gt;</w:t>
      </w:r>
      <w:r>
        <w:rPr>
          <w:rtl/>
        </w:rPr>
        <w:t xml:space="preserve">   </w:t>
      </w:r>
      <w:bookmarkEnd w:id="9680"/>
    </w:p>
    <w:p w:rsidR="00F532D9" w:rsidRDefault="00F532D9" w:rsidP="00356EAB">
      <w:pPr>
        <w:rPr>
          <w:rtl/>
        </w:rPr>
      </w:pPr>
    </w:p>
    <w:p w:rsidR="00F532D9" w:rsidRDefault="00F532D9" w:rsidP="00A84069">
      <w:pPr>
        <w:rPr>
          <w:rtl/>
        </w:rPr>
      </w:pPr>
      <w:r>
        <w:rPr>
          <w:rFonts w:hint="cs"/>
          <w:rtl/>
        </w:rPr>
        <w:t>לא צריך להצביע על ועדה מסדרת.</w:t>
      </w:r>
    </w:p>
    <w:p w:rsidR="00F532D9" w:rsidRDefault="00F532D9" w:rsidP="00A84069">
      <w:pPr>
        <w:rPr>
          <w:rtl/>
        </w:rPr>
      </w:pPr>
      <w:bookmarkStart w:id="9681" w:name="_ETM_Q18_255000"/>
      <w:bookmarkEnd w:id="9681"/>
    </w:p>
    <w:p w:rsidR="00F532D9" w:rsidRDefault="00F532D9" w:rsidP="00A84069">
      <w:pPr>
        <w:pStyle w:val="af5"/>
        <w:keepNext/>
        <w:rPr>
          <w:rtl/>
        </w:rPr>
      </w:pPr>
      <w:r w:rsidRPr="0085334E">
        <w:rPr>
          <w:rStyle w:val="TagStyle"/>
          <w:rtl/>
        </w:rPr>
        <w:t xml:space="preserve"> &lt;&lt; קריאה &gt;&gt; </w:t>
      </w:r>
      <w:r>
        <w:rPr>
          <w:rtl/>
        </w:rPr>
        <w:t>מיכל וולדיגר (הציונות הדתית):</w:t>
      </w:r>
      <w:r w:rsidRPr="0085334E">
        <w:rPr>
          <w:rStyle w:val="TagStyle"/>
          <w:rtl/>
        </w:rPr>
        <w:t xml:space="preserve"> &lt;&lt; קריאה &gt;&gt;</w:t>
      </w:r>
      <w:r>
        <w:rPr>
          <w:rtl/>
        </w:rPr>
        <w:t xml:space="preserve">   </w:t>
      </w:r>
    </w:p>
    <w:p w:rsidR="00F532D9" w:rsidRDefault="00F532D9" w:rsidP="00356EAB">
      <w:pPr>
        <w:rPr>
          <w:rtl/>
        </w:rPr>
      </w:pPr>
    </w:p>
    <w:p w:rsidR="00F532D9" w:rsidRDefault="00F532D9" w:rsidP="006A1373">
      <w:pPr>
        <w:rPr>
          <w:rtl/>
          <w:lang w:eastAsia="he-IL"/>
        </w:rPr>
      </w:pPr>
      <w:bookmarkStart w:id="9682" w:name="_ETM_Q18_259000"/>
      <w:bookmarkStart w:id="9683" w:name="_ETM_Q18_254000"/>
      <w:bookmarkEnd w:id="9682"/>
      <w:bookmarkEnd w:id="9683"/>
      <w:r>
        <w:rPr>
          <w:rFonts w:hint="cs"/>
          <w:rtl/>
          <w:lang w:eastAsia="he-IL"/>
        </w:rPr>
        <w:t>מה פתאום מסדרת? כספים</w:t>
      </w:r>
      <w:r w:rsidR="006A1373">
        <w:rPr>
          <w:rFonts w:hint="cs"/>
          <w:rtl/>
          <w:lang w:eastAsia="he-IL"/>
        </w:rPr>
        <w:t>,</w:t>
      </w:r>
      <w:bookmarkStart w:id="9684" w:name="_ETM_Q18_260000"/>
      <w:bookmarkEnd w:id="9684"/>
      <w:r>
        <w:rPr>
          <w:rFonts w:hint="cs"/>
          <w:rtl/>
          <w:lang w:eastAsia="he-IL"/>
        </w:rPr>
        <w:t xml:space="preserve"> כספים, לא מסדרת.</w:t>
      </w:r>
    </w:p>
    <w:p w:rsidR="00F532D9" w:rsidRDefault="00F532D9" w:rsidP="00A84069">
      <w:pPr>
        <w:rPr>
          <w:rtl/>
          <w:lang w:eastAsia="he-IL"/>
        </w:rPr>
      </w:pPr>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מצביע להעביר לוועדה המסדרת, כשתקום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bookmarkStart w:id="9685" w:name="ET_interruption_6150_42"/>
      <w:r w:rsidRPr="0085334E">
        <w:rPr>
          <w:rStyle w:val="TagStyle"/>
          <w:rtl/>
        </w:rPr>
        <w:t xml:space="preserve"> &lt;&lt; קריאה &gt;&gt; </w:t>
      </w:r>
      <w:r>
        <w:rPr>
          <w:rtl/>
        </w:rPr>
        <w:t>מיכל וולדיגר (הציונות הדתית):</w:t>
      </w:r>
      <w:r w:rsidRPr="0085334E">
        <w:rPr>
          <w:rStyle w:val="TagStyle"/>
          <w:rtl/>
        </w:rPr>
        <w:t xml:space="preserve"> &lt;&lt; קריאה &gt;&gt;</w:t>
      </w:r>
      <w:r>
        <w:rPr>
          <w:rtl/>
        </w:rPr>
        <w:t xml:space="preserve">   </w:t>
      </w:r>
      <w:bookmarkEnd w:id="9685"/>
    </w:p>
    <w:p w:rsidR="00F532D9" w:rsidRDefault="00F532D9" w:rsidP="00356EAB">
      <w:pPr>
        <w:rPr>
          <w:rtl/>
          <w:lang w:eastAsia="he-IL"/>
        </w:rPr>
      </w:pPr>
    </w:p>
    <w:p w:rsidR="00F532D9" w:rsidRDefault="00F532D9" w:rsidP="00A84069">
      <w:pPr>
        <w:rPr>
          <w:rtl/>
          <w:lang w:eastAsia="he-IL"/>
        </w:rPr>
      </w:pPr>
      <w:r>
        <w:rPr>
          <w:rFonts w:hint="cs"/>
          <w:rtl/>
          <w:lang w:eastAsia="he-IL"/>
        </w:rPr>
        <w:t>כספים. לא, לא</w:t>
      </w:r>
      <w:bookmarkStart w:id="9686" w:name="_ETM_Q18_262000"/>
      <w:bookmarkEnd w:id="9686"/>
      <w:r>
        <w:rPr>
          <w:rFonts w:hint="cs"/>
          <w:rtl/>
          <w:lang w:eastAsia="he-IL"/>
        </w:rPr>
        <w:t>, כספים.</w:t>
      </w:r>
    </w:p>
    <w:p w:rsidR="00F532D9" w:rsidRDefault="00F532D9" w:rsidP="00A84069">
      <w:pPr>
        <w:rPr>
          <w:rtl/>
          <w:lang w:eastAsia="he-IL"/>
        </w:rPr>
      </w:pPr>
      <w:bookmarkStart w:id="9687" w:name="_ETM_Q18_264000"/>
      <w:bookmarkEnd w:id="9687"/>
    </w:p>
    <w:p w:rsidR="00F532D9" w:rsidRDefault="00F532D9" w:rsidP="00A84069">
      <w:pPr>
        <w:pStyle w:val="af5"/>
        <w:keepNext/>
        <w:rPr>
          <w:rtl/>
        </w:rPr>
      </w:pPr>
      <w:r w:rsidRPr="00671011">
        <w:rPr>
          <w:rStyle w:val="TagStyle"/>
          <w:rtl/>
        </w:rPr>
        <w:t xml:space="preserve"> &lt;&lt; קריאה &gt;&gt; </w:t>
      </w:r>
      <w:r>
        <w:rPr>
          <w:rtl/>
        </w:rPr>
        <w:t>יבגני סובה (ישראל ביתנו):</w:t>
      </w:r>
      <w:r w:rsidRPr="00671011">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688" w:name="_ETM_Q18_266000"/>
      <w:bookmarkEnd w:id="9688"/>
      <w:r>
        <w:rPr>
          <w:rFonts w:hint="cs"/>
          <w:rtl/>
          <w:lang w:eastAsia="he-IL"/>
        </w:rPr>
        <w:t xml:space="preserve">אז שילך למסדרת, ושם </w:t>
      </w:r>
      <w:r w:rsidR="00C9608A">
        <w:rPr>
          <w:rFonts w:hint="cs"/>
          <w:rtl/>
          <w:lang w:eastAsia="he-IL"/>
        </w:rPr>
        <w:t>– – –</w:t>
      </w:r>
    </w:p>
    <w:p w:rsidR="00F532D9" w:rsidRDefault="00F532D9" w:rsidP="00A84069">
      <w:pPr>
        <w:rPr>
          <w:rtl/>
          <w:lang w:eastAsia="he-IL"/>
        </w:rPr>
      </w:pPr>
      <w:bookmarkStart w:id="9689" w:name="_ETM_Q18_269000"/>
      <w:bookmarkEnd w:id="9689"/>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שי</w:t>
      </w:r>
      <w:bookmarkStart w:id="9690" w:name="_ETM_Q18_268000"/>
      <w:bookmarkEnd w:id="9690"/>
      <w:r>
        <w:rPr>
          <w:rFonts w:hint="cs"/>
          <w:rtl/>
          <w:lang w:eastAsia="he-IL"/>
        </w:rPr>
        <w:t>היה מסדרת.</w:t>
      </w:r>
    </w:p>
    <w:p w:rsidR="00F532D9" w:rsidRDefault="00F532D9" w:rsidP="00A84069">
      <w:pPr>
        <w:rPr>
          <w:rtl/>
          <w:lang w:eastAsia="he-IL"/>
        </w:rPr>
      </w:pPr>
    </w:p>
    <w:p w:rsidR="00F532D9" w:rsidRDefault="00F532D9" w:rsidP="00A84069">
      <w:pPr>
        <w:pStyle w:val="af6"/>
        <w:keepNext/>
        <w:rPr>
          <w:rtl/>
        </w:rPr>
      </w:pPr>
      <w:r w:rsidRPr="00357D44">
        <w:rPr>
          <w:rStyle w:val="TagStyle"/>
          <w:rtl/>
        </w:rPr>
        <w:t xml:space="preserve"> &lt;&lt; יור &gt;&gt; </w:t>
      </w:r>
      <w:r>
        <w:rPr>
          <w:rtl/>
        </w:rPr>
        <w:t>היו"ר דוד ביטן:</w:t>
      </w:r>
      <w:r w:rsidRPr="00357D44">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אם השר רוצה מסדרת ואתם רוצים כספים </w:t>
      </w:r>
      <w:r w:rsidR="00C9608A">
        <w:rPr>
          <w:rFonts w:hint="cs"/>
          <w:rtl/>
          <w:lang w:eastAsia="he-IL"/>
        </w:rPr>
        <w:t>– –</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w:t>
      </w:r>
      <w:bookmarkStart w:id="9691" w:name="_ETM_Q18_271000"/>
      <w:bookmarkEnd w:id="9691"/>
      <w:r>
        <w:rPr>
          <w:rFonts w:hint="cs"/>
          <w:rtl/>
          <w:lang w:eastAsia="he-IL"/>
        </w:rPr>
        <w:t>מסדרת, אנחנו רוצים להעביר את זה לוועדת הבריאות.</w:t>
      </w:r>
    </w:p>
    <w:p w:rsidR="00F532D9" w:rsidRDefault="00F532D9" w:rsidP="00A84069">
      <w:pPr>
        <w:rPr>
          <w:rtl/>
          <w:lang w:eastAsia="he-IL"/>
        </w:rPr>
      </w:pPr>
    </w:p>
    <w:p w:rsidR="00F532D9" w:rsidRDefault="00F532D9" w:rsidP="00A84069">
      <w:pPr>
        <w:pStyle w:val="af6"/>
        <w:keepNext/>
        <w:rPr>
          <w:rtl/>
        </w:rPr>
      </w:pPr>
      <w:r w:rsidRPr="00357D44">
        <w:rPr>
          <w:rStyle w:val="TagStyle"/>
          <w:rtl/>
        </w:rPr>
        <w:t xml:space="preserve"> &lt;&lt; יור &gt;&gt; </w:t>
      </w:r>
      <w:r>
        <w:rPr>
          <w:rtl/>
        </w:rPr>
        <w:t>היו"ר דוד ביטן:</w:t>
      </w:r>
      <w:r w:rsidRPr="00357D44">
        <w:rPr>
          <w:rStyle w:val="TagStyle"/>
          <w:rtl/>
        </w:rPr>
        <w:t xml:space="preserve"> &lt;&lt; יור &gt;&gt;</w:t>
      </w:r>
      <w:r>
        <w:rPr>
          <w:rtl/>
        </w:rPr>
        <w:t xml:space="preserve">   </w:t>
      </w:r>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נעביר למסדרת. הוועדה המסדרת.</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זה יטופל בצורה יותר רצינית.</w:t>
      </w:r>
    </w:p>
    <w:p w:rsidR="00F532D9" w:rsidRDefault="00F532D9" w:rsidP="00A84069">
      <w:pPr>
        <w:rPr>
          <w:rtl/>
          <w:lang w:eastAsia="he-IL"/>
        </w:rPr>
      </w:pPr>
    </w:p>
    <w:p w:rsidR="00F532D9" w:rsidRDefault="00F532D9" w:rsidP="00A84069">
      <w:pPr>
        <w:pStyle w:val="af5"/>
        <w:keepNext/>
        <w:rPr>
          <w:rtl/>
        </w:rPr>
      </w:pPr>
      <w:bookmarkStart w:id="9692" w:name="ET_interruption_6150_46"/>
      <w:r w:rsidRPr="00357D44">
        <w:rPr>
          <w:rStyle w:val="TagStyle"/>
          <w:rtl/>
        </w:rPr>
        <w:t xml:space="preserve"> &lt;&lt; קריאה &gt;&gt; </w:t>
      </w:r>
      <w:r>
        <w:rPr>
          <w:rtl/>
        </w:rPr>
        <w:t>מיכל וולדיגר (הציונות הדתית):</w:t>
      </w:r>
      <w:r w:rsidRPr="00357D44">
        <w:rPr>
          <w:rStyle w:val="TagStyle"/>
          <w:rtl/>
        </w:rPr>
        <w:t xml:space="preserve"> &lt;&lt; קריאה &gt;&gt;</w:t>
      </w:r>
      <w:r>
        <w:rPr>
          <w:rtl/>
        </w:rPr>
        <w:t xml:space="preserve">   </w:t>
      </w:r>
      <w:bookmarkEnd w:id="9692"/>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כספים.</w:t>
      </w:r>
    </w:p>
    <w:p w:rsidR="00F532D9" w:rsidRDefault="00F532D9" w:rsidP="00A84069">
      <w:pPr>
        <w:rPr>
          <w:rtl/>
          <w:lang w:eastAsia="he-IL"/>
        </w:rPr>
      </w:pPr>
    </w:p>
    <w:p w:rsidR="00F532D9" w:rsidRDefault="00F532D9" w:rsidP="00A84069">
      <w:pPr>
        <w:pStyle w:val="-"/>
        <w:keepNext/>
        <w:rPr>
          <w:rtl/>
        </w:rPr>
      </w:pPr>
      <w:r w:rsidRPr="0060181C">
        <w:rPr>
          <w:rStyle w:val="TagStyle"/>
          <w:rtl/>
        </w:rPr>
        <w:t xml:space="preserve">&lt;&lt; דובר_המשך &gt;&gt; </w:t>
      </w:r>
      <w:r>
        <w:rPr>
          <w:rtl/>
        </w:rPr>
        <w:t>שר הבריאות ניצן הורוביץ:</w:t>
      </w:r>
      <w:r w:rsidRPr="0060181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טוב. תודה.</w:t>
      </w:r>
    </w:p>
    <w:p w:rsidR="00F532D9" w:rsidRDefault="00F532D9" w:rsidP="00A84069">
      <w:pPr>
        <w:rPr>
          <w:rtl/>
          <w:lang w:eastAsia="he-IL"/>
        </w:rPr>
      </w:pPr>
    </w:p>
    <w:p w:rsidR="00F532D9" w:rsidRDefault="00F532D9" w:rsidP="00A84069">
      <w:pPr>
        <w:pStyle w:val="af6"/>
        <w:keepNext/>
        <w:rPr>
          <w:rtl/>
        </w:rPr>
      </w:pPr>
      <w:bookmarkStart w:id="9693" w:name="ET_yor_6245_47"/>
      <w:r w:rsidRPr="00357D44">
        <w:rPr>
          <w:rStyle w:val="TagStyle"/>
          <w:rtl/>
        </w:rPr>
        <w:t xml:space="preserve"> &lt;&lt; יור &gt;&gt; </w:t>
      </w:r>
      <w:r>
        <w:rPr>
          <w:rtl/>
        </w:rPr>
        <w:t>היו"ר דוד ביטן:</w:t>
      </w:r>
      <w:r w:rsidRPr="00357D44">
        <w:rPr>
          <w:rStyle w:val="TagStyle"/>
          <w:rtl/>
        </w:rPr>
        <w:t xml:space="preserve"> &lt;&lt; יור &gt;&gt;</w:t>
      </w:r>
      <w:r>
        <w:rPr>
          <w:rtl/>
        </w:rPr>
        <w:t xml:space="preserve">   </w:t>
      </w:r>
      <w:bookmarkEnd w:id="969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כספים אתם </w:t>
      </w:r>
      <w:bookmarkStart w:id="9694" w:name="_ETM_Q18_283000"/>
      <w:bookmarkEnd w:id="9694"/>
      <w:r>
        <w:rPr>
          <w:rFonts w:hint="cs"/>
          <w:rtl/>
          <w:lang w:eastAsia="he-IL"/>
        </w:rPr>
        <w:t>רוצים?</w:t>
      </w:r>
    </w:p>
    <w:p w:rsidR="00F532D9" w:rsidRDefault="00F532D9" w:rsidP="00A84069">
      <w:pPr>
        <w:rPr>
          <w:rtl/>
          <w:lang w:eastAsia="he-IL"/>
        </w:rPr>
      </w:pPr>
    </w:p>
    <w:p w:rsidR="00F532D9" w:rsidRDefault="00F532D9" w:rsidP="00A84069">
      <w:pPr>
        <w:pStyle w:val="af5"/>
        <w:keepNext/>
        <w:rPr>
          <w:rtl/>
        </w:rPr>
      </w:pPr>
      <w:r w:rsidRPr="00357D44">
        <w:rPr>
          <w:rStyle w:val="TagStyle"/>
          <w:rtl/>
        </w:rPr>
        <w:t xml:space="preserve"> &lt;&lt; קריאה &gt;&gt; </w:t>
      </w:r>
      <w:r>
        <w:rPr>
          <w:rtl/>
        </w:rPr>
        <w:t>מיכל וולדיגר (הציונות הדתית):</w:t>
      </w:r>
      <w:r w:rsidRPr="00357D44">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לא, לא, מסדרת.</w:t>
      </w:r>
    </w:p>
    <w:p w:rsidR="00F532D9" w:rsidRDefault="00F532D9" w:rsidP="00A84069">
      <w:pPr>
        <w:rPr>
          <w:rtl/>
          <w:lang w:eastAsia="he-IL"/>
        </w:rPr>
      </w:pPr>
      <w:bookmarkStart w:id="9695" w:name="_ETM_Q18_287000"/>
      <w:bookmarkEnd w:id="9695"/>
    </w:p>
    <w:p w:rsidR="00F532D9" w:rsidRDefault="00F532D9" w:rsidP="00A84069">
      <w:pPr>
        <w:pStyle w:val="af6"/>
        <w:keepNext/>
        <w:rPr>
          <w:rtl/>
        </w:rPr>
      </w:pPr>
      <w:r w:rsidRPr="00357D44">
        <w:rPr>
          <w:rStyle w:val="TagStyle"/>
          <w:rtl/>
        </w:rPr>
        <w:t xml:space="preserve"> &lt;&lt; יור &gt;&gt; </w:t>
      </w:r>
      <w:r>
        <w:rPr>
          <w:rtl/>
        </w:rPr>
        <w:t>היו"ר דוד ביטן:</w:t>
      </w:r>
      <w:r w:rsidRPr="00357D44">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696" w:name="_ETM_Q18_288000"/>
      <w:bookmarkEnd w:id="9696"/>
      <w:r>
        <w:rPr>
          <w:rFonts w:hint="cs"/>
          <w:rtl/>
          <w:lang w:eastAsia="he-IL"/>
        </w:rPr>
        <w:t xml:space="preserve">נצביע על כספים </w:t>
      </w:r>
      <w:r>
        <w:rPr>
          <w:rtl/>
          <w:lang w:eastAsia="he-IL"/>
        </w:rPr>
        <w:t>–</w:t>
      </w:r>
      <w:r>
        <w:rPr>
          <w:rFonts w:hint="cs"/>
          <w:rtl/>
          <w:lang w:eastAsia="he-IL"/>
        </w:rPr>
        <w:t xml:space="preserve"> רגע.</w:t>
      </w:r>
    </w:p>
    <w:p w:rsidR="00F532D9" w:rsidRDefault="00F532D9" w:rsidP="00A84069">
      <w:pPr>
        <w:rPr>
          <w:rtl/>
          <w:lang w:eastAsia="he-IL"/>
        </w:rPr>
      </w:pPr>
      <w:bookmarkStart w:id="9697" w:name="_ETM_Q18_289000"/>
      <w:bookmarkEnd w:id="9697"/>
    </w:p>
    <w:p w:rsidR="00F532D9" w:rsidRDefault="00F532D9" w:rsidP="00A84069">
      <w:pPr>
        <w:pStyle w:val="af5"/>
        <w:keepNext/>
        <w:rPr>
          <w:rtl/>
        </w:rPr>
      </w:pPr>
      <w:bookmarkStart w:id="9698" w:name="ET_interruption_4996_50"/>
      <w:r w:rsidRPr="00357D44">
        <w:rPr>
          <w:rStyle w:val="TagStyle"/>
          <w:rtl/>
        </w:rPr>
        <w:t xml:space="preserve"> &lt;&lt; קריאה &gt;&gt; </w:t>
      </w:r>
      <w:r>
        <w:rPr>
          <w:rtl/>
        </w:rPr>
        <w:t>ישראל אייכלר (יהדות התורה):</w:t>
      </w:r>
      <w:r w:rsidRPr="00357D44">
        <w:rPr>
          <w:rStyle w:val="TagStyle"/>
          <w:rtl/>
        </w:rPr>
        <w:t xml:space="preserve"> &lt;&lt; קריאה &gt;&gt;</w:t>
      </w:r>
      <w:r>
        <w:rPr>
          <w:rtl/>
        </w:rPr>
        <w:t xml:space="preserve">   </w:t>
      </w:r>
      <w:bookmarkEnd w:id="969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נצביע </w:t>
      </w:r>
      <w:bookmarkStart w:id="9699" w:name="_ETM_Q18_291000"/>
      <w:bookmarkEnd w:id="9699"/>
      <w:r>
        <w:rPr>
          <w:rFonts w:hint="cs"/>
          <w:rtl/>
          <w:lang w:eastAsia="he-IL"/>
        </w:rPr>
        <w:t>על המסדרת.</w:t>
      </w:r>
    </w:p>
    <w:p w:rsidR="00F532D9" w:rsidRDefault="00F532D9" w:rsidP="00A84069">
      <w:pPr>
        <w:rPr>
          <w:rtl/>
          <w:lang w:eastAsia="he-IL"/>
        </w:rPr>
      </w:pPr>
    </w:p>
    <w:p w:rsidR="00F532D9" w:rsidRDefault="00F532D9" w:rsidP="00A84069">
      <w:pPr>
        <w:pStyle w:val="af6"/>
        <w:keepNext/>
        <w:rPr>
          <w:rtl/>
        </w:rPr>
      </w:pPr>
      <w:r w:rsidRPr="00357D44">
        <w:rPr>
          <w:rStyle w:val="TagStyle"/>
          <w:rtl/>
        </w:rPr>
        <w:t xml:space="preserve"> &lt;&lt; יור &gt;&gt; </w:t>
      </w:r>
      <w:r>
        <w:rPr>
          <w:rtl/>
        </w:rPr>
        <w:t>היו"ר דוד ביטן:</w:t>
      </w:r>
      <w:r w:rsidRPr="00357D44">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700" w:name="_ETM_Q18_294000"/>
      <w:bookmarkEnd w:id="9700"/>
      <w:r>
        <w:rPr>
          <w:rFonts w:hint="cs"/>
          <w:rtl/>
          <w:lang w:eastAsia="he-IL"/>
        </w:rPr>
        <w:t>בכל מקרה זה מסדרת, אז מה זה משנה?</w:t>
      </w:r>
    </w:p>
    <w:p w:rsidR="00F532D9" w:rsidRDefault="00F532D9" w:rsidP="00A84069">
      <w:pPr>
        <w:rPr>
          <w:rtl/>
          <w:lang w:eastAsia="he-IL"/>
        </w:rPr>
      </w:pPr>
      <w:bookmarkStart w:id="9701" w:name="_ETM_Q18_293000"/>
      <w:bookmarkEnd w:id="9701"/>
    </w:p>
    <w:p w:rsidR="00F532D9" w:rsidRDefault="00F532D9" w:rsidP="00A84069">
      <w:pPr>
        <w:pStyle w:val="af5"/>
        <w:keepNext/>
        <w:rPr>
          <w:rtl/>
        </w:rPr>
      </w:pPr>
      <w:bookmarkStart w:id="9702" w:name="ET_interruption_5792_52"/>
      <w:r w:rsidRPr="00357D44">
        <w:rPr>
          <w:rStyle w:val="TagStyle"/>
          <w:rtl/>
        </w:rPr>
        <w:t xml:space="preserve"> &lt;&lt; קריאה &gt;&gt; </w:t>
      </w:r>
      <w:r>
        <w:rPr>
          <w:rtl/>
        </w:rPr>
        <w:t>יבגני סובה (ישראל ביתנו):</w:t>
      </w:r>
      <w:r w:rsidRPr="00357D44">
        <w:rPr>
          <w:rStyle w:val="TagStyle"/>
          <w:rtl/>
        </w:rPr>
        <w:t xml:space="preserve"> &lt;&lt; קריאה &gt;&gt;</w:t>
      </w:r>
      <w:r>
        <w:rPr>
          <w:rtl/>
        </w:rPr>
        <w:t xml:space="preserve">   </w:t>
      </w:r>
      <w:bookmarkEnd w:id="9702"/>
    </w:p>
    <w:p w:rsidR="00F532D9" w:rsidRDefault="00F532D9" w:rsidP="00356EAB">
      <w:pPr>
        <w:rPr>
          <w:rtl/>
          <w:lang w:eastAsia="he-IL"/>
        </w:rPr>
      </w:pPr>
    </w:p>
    <w:p w:rsidR="00F532D9" w:rsidRDefault="00F532D9" w:rsidP="00A84069">
      <w:pPr>
        <w:rPr>
          <w:rtl/>
          <w:lang w:eastAsia="he-IL"/>
        </w:rPr>
      </w:pPr>
      <w:bookmarkStart w:id="9703" w:name="_ETM_Q18_295000"/>
      <w:bookmarkEnd w:id="9703"/>
      <w:r>
        <w:rPr>
          <w:rFonts w:hint="cs"/>
          <w:rtl/>
          <w:lang w:eastAsia="he-IL"/>
        </w:rPr>
        <w:t xml:space="preserve">לא צריך </w:t>
      </w:r>
      <w:bookmarkStart w:id="9704" w:name="_ETM_Q18_296000"/>
      <w:bookmarkEnd w:id="9704"/>
      <w:r>
        <w:rPr>
          <w:rFonts w:hint="cs"/>
          <w:rtl/>
          <w:lang w:eastAsia="he-IL"/>
        </w:rPr>
        <w:t>הצבעה.</w:t>
      </w:r>
    </w:p>
    <w:p w:rsidR="00F532D9" w:rsidRDefault="00F532D9" w:rsidP="00A84069">
      <w:pPr>
        <w:rPr>
          <w:rtl/>
          <w:lang w:eastAsia="he-IL"/>
        </w:rPr>
      </w:pPr>
    </w:p>
    <w:p w:rsidR="00F532D9" w:rsidRDefault="00F532D9" w:rsidP="00A84069">
      <w:pPr>
        <w:pStyle w:val="af5"/>
        <w:keepNext/>
        <w:rPr>
          <w:rtl/>
        </w:rPr>
      </w:pPr>
      <w:bookmarkStart w:id="9705" w:name="ET_interruption_4996_53"/>
      <w:r w:rsidRPr="00357D44">
        <w:rPr>
          <w:rStyle w:val="TagStyle"/>
          <w:rtl/>
        </w:rPr>
        <w:t xml:space="preserve"> &lt;&lt; קריאה &gt;&gt; </w:t>
      </w:r>
      <w:r>
        <w:rPr>
          <w:rtl/>
        </w:rPr>
        <w:t>ישראל אייכלר (יהדות התורה):</w:t>
      </w:r>
      <w:r w:rsidRPr="00357D44">
        <w:rPr>
          <w:rStyle w:val="TagStyle"/>
          <w:rtl/>
        </w:rPr>
        <w:t xml:space="preserve"> &lt;&lt; קריאה &gt;&gt;</w:t>
      </w:r>
      <w:r>
        <w:rPr>
          <w:rtl/>
        </w:rPr>
        <w:t xml:space="preserve">   </w:t>
      </w:r>
      <w:bookmarkEnd w:id="9705"/>
    </w:p>
    <w:p w:rsidR="00F532D9" w:rsidRDefault="00F532D9" w:rsidP="00356EAB">
      <w:pPr>
        <w:rPr>
          <w:rtl/>
          <w:lang w:eastAsia="he-IL"/>
        </w:rPr>
      </w:pPr>
    </w:p>
    <w:p w:rsidR="00F532D9" w:rsidRDefault="00F532D9" w:rsidP="00A84069">
      <w:pPr>
        <w:rPr>
          <w:rtl/>
          <w:lang w:eastAsia="he-IL"/>
        </w:rPr>
      </w:pPr>
      <w:r>
        <w:rPr>
          <w:rFonts w:hint="cs"/>
          <w:rtl/>
          <w:lang w:eastAsia="he-IL"/>
        </w:rPr>
        <w:t>אם זה ייתקע, האוצר יתקע את זה.</w:t>
      </w:r>
    </w:p>
    <w:p w:rsidR="00F532D9" w:rsidRDefault="00F532D9" w:rsidP="00A84069">
      <w:pPr>
        <w:rPr>
          <w:rtl/>
          <w:lang w:eastAsia="he-IL"/>
        </w:rPr>
      </w:pPr>
      <w:bookmarkStart w:id="9706" w:name="_ETM_Q18_298000"/>
      <w:bookmarkEnd w:id="9706"/>
    </w:p>
    <w:p w:rsidR="00F532D9" w:rsidRDefault="00F532D9" w:rsidP="00A84069">
      <w:pPr>
        <w:pStyle w:val="af5"/>
        <w:keepNext/>
        <w:rPr>
          <w:rtl/>
        </w:rPr>
      </w:pPr>
      <w:r w:rsidRPr="00F73DEB">
        <w:rPr>
          <w:rStyle w:val="TagStyle"/>
          <w:rtl/>
        </w:rPr>
        <w:t xml:space="preserve"> &lt;&lt; קריאה &gt;&gt; </w:t>
      </w:r>
      <w:r>
        <w:rPr>
          <w:rtl/>
        </w:rPr>
        <w:t>יבגני סובה (ישראל ביתנו):</w:t>
      </w:r>
      <w:r w:rsidRPr="00F73DEB">
        <w:rPr>
          <w:rStyle w:val="TagStyle"/>
          <w:rtl/>
        </w:rPr>
        <w:t xml:space="preserve"> &lt;&lt; קריאה &gt;&gt;</w:t>
      </w:r>
      <w:r>
        <w:rPr>
          <w:rtl/>
        </w:rPr>
        <w:t xml:space="preserve">   </w:t>
      </w:r>
    </w:p>
    <w:p w:rsidR="00F532D9" w:rsidRDefault="00F532D9" w:rsidP="00356EAB">
      <w:pPr>
        <w:rPr>
          <w:rtl/>
          <w:lang w:eastAsia="he-IL"/>
        </w:rPr>
      </w:pPr>
    </w:p>
    <w:p w:rsidR="00F532D9" w:rsidRPr="00F73DEB" w:rsidRDefault="00F532D9" w:rsidP="00A84069">
      <w:pPr>
        <w:rPr>
          <w:rtl/>
          <w:lang w:eastAsia="he-IL"/>
        </w:rPr>
      </w:pPr>
      <w:r>
        <w:rPr>
          <w:rFonts w:hint="cs"/>
          <w:rtl/>
          <w:lang w:eastAsia="he-IL"/>
        </w:rPr>
        <w:t xml:space="preserve">אדוני היושב-ראש, ביום </w:t>
      </w:r>
      <w:bookmarkStart w:id="9707" w:name="_ETM_Q18_297000"/>
      <w:bookmarkEnd w:id="9707"/>
      <w:r>
        <w:rPr>
          <w:rFonts w:hint="cs"/>
          <w:rtl/>
          <w:lang w:eastAsia="he-IL"/>
        </w:rPr>
        <w:t xml:space="preserve">ראשון הבא תקום ועדת הכנסת, אז לא יהיה טעם להעביר למסדרת. </w:t>
      </w:r>
    </w:p>
    <w:p w:rsidR="00F532D9" w:rsidRDefault="00F532D9" w:rsidP="00A84069">
      <w:pPr>
        <w:rPr>
          <w:rtl/>
          <w:lang w:eastAsia="he-IL"/>
        </w:rPr>
      </w:pPr>
      <w:bookmarkStart w:id="9708" w:name="_ETM_Q18_277000"/>
      <w:bookmarkEnd w:id="9708"/>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חבר'ה, אני אעביר את זה למסדרת, ושם תחליטו מה אתם רוצים. </w:t>
      </w:r>
    </w:p>
    <w:p w:rsidR="00F532D9" w:rsidRDefault="00F532D9" w:rsidP="00A84069">
      <w:pPr>
        <w:rPr>
          <w:rtl/>
          <w:lang w:eastAsia="he-IL"/>
        </w:rPr>
      </w:pPr>
      <w:bookmarkStart w:id="9709" w:name="_ETM_Q18_309000"/>
      <w:bookmarkEnd w:id="9709"/>
    </w:p>
    <w:p w:rsidR="00F532D9" w:rsidRDefault="00F532D9" w:rsidP="00A84069">
      <w:pPr>
        <w:rPr>
          <w:rtl/>
          <w:lang w:eastAsia="he-IL"/>
        </w:rPr>
      </w:pPr>
      <w:bookmarkStart w:id="9710" w:name="_ETM_Q18_310000"/>
      <w:bookmarkEnd w:id="9710"/>
      <w:r>
        <w:rPr>
          <w:rFonts w:hint="cs"/>
          <w:rtl/>
          <w:lang w:eastAsia="he-IL"/>
        </w:rPr>
        <w:t>הצבעה. מי שרוצה מסדרת יצביע בעד. מי שלא, יצביע לא.</w:t>
      </w:r>
    </w:p>
    <w:p w:rsidR="00F532D9" w:rsidRDefault="00F532D9" w:rsidP="00A84069">
      <w:pPr>
        <w:keepNext/>
        <w:rPr>
          <w:rtl/>
          <w:lang w:eastAsia="he-IL"/>
        </w:rPr>
      </w:pPr>
    </w:p>
    <w:p w:rsidR="00F532D9" w:rsidRDefault="00F532D9" w:rsidP="00A84069">
      <w:pPr>
        <w:pStyle w:val="af1"/>
        <w:keepNext/>
        <w:rPr>
          <w:rtl/>
          <w:lang w:eastAsia="he-IL"/>
        </w:rPr>
      </w:pPr>
      <w:r>
        <w:rPr>
          <w:rtl/>
          <w:lang w:eastAsia="he-IL"/>
        </w:rPr>
        <w:t>הצבעה מס'</w:t>
      </w:r>
      <w:r>
        <w:rPr>
          <w:rFonts w:hint="cs"/>
          <w:rtl/>
          <w:lang w:eastAsia="he-IL"/>
        </w:rPr>
        <w:t xml:space="preserve"> 3</w:t>
      </w:r>
    </w:p>
    <w:p w:rsidR="00F532D9" w:rsidRDefault="00F532D9" w:rsidP="00A84069">
      <w:pPr>
        <w:pStyle w:val="--"/>
        <w:keepNext/>
        <w:rPr>
          <w:rtl/>
          <w:lang w:eastAsia="he-IL"/>
        </w:rPr>
      </w:pPr>
    </w:p>
    <w:p w:rsidR="00F532D9" w:rsidRDefault="00F532D9" w:rsidP="00A8406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F532D9" w:rsidRDefault="00F532D9" w:rsidP="00A84069">
      <w:pPr>
        <w:pStyle w:val="--"/>
        <w:keepNext/>
        <w:rPr>
          <w:rtl/>
          <w:lang w:eastAsia="he-IL"/>
        </w:rPr>
      </w:pPr>
      <w:r>
        <w:rPr>
          <w:rtl/>
          <w:lang w:eastAsia="he-IL"/>
        </w:rPr>
        <w:t xml:space="preserve">נגד – </w:t>
      </w:r>
      <w:r>
        <w:rPr>
          <w:rFonts w:hint="cs"/>
          <w:rtl/>
          <w:lang w:eastAsia="he-IL"/>
        </w:rPr>
        <w:t>אין</w:t>
      </w:r>
    </w:p>
    <w:p w:rsidR="00F532D9" w:rsidRDefault="00F532D9" w:rsidP="00A84069">
      <w:pPr>
        <w:pStyle w:val="--"/>
        <w:keepNext/>
        <w:rPr>
          <w:rtl/>
          <w:lang w:eastAsia="he-IL"/>
        </w:rPr>
      </w:pPr>
      <w:r>
        <w:rPr>
          <w:rtl/>
          <w:lang w:eastAsia="he-IL"/>
        </w:rPr>
        <w:t xml:space="preserve">נמנעים – </w:t>
      </w:r>
      <w:r>
        <w:rPr>
          <w:rFonts w:hint="cs"/>
          <w:rtl/>
          <w:lang w:eastAsia="he-IL"/>
        </w:rPr>
        <w:t>אין</w:t>
      </w:r>
    </w:p>
    <w:p w:rsidR="00F532D9" w:rsidRDefault="00F532D9" w:rsidP="00A84069">
      <w:pPr>
        <w:pStyle w:val="af2"/>
        <w:rPr>
          <w:rtl/>
          <w:lang w:eastAsia="he-IL"/>
        </w:rPr>
      </w:pPr>
      <w:r>
        <w:rPr>
          <w:rFonts w:hint="cs"/>
          <w:rtl/>
          <w:lang w:eastAsia="he-IL"/>
        </w:rPr>
        <w:t>ההצעה להעביר את הנושא לוועדה שתקבע הוועדה המסדרת נתקבלה.</w:t>
      </w:r>
    </w:p>
    <w:p w:rsidR="00F532D9" w:rsidRDefault="00F532D9" w:rsidP="00A84069">
      <w:pPr>
        <w:rPr>
          <w:rtl/>
          <w:lang w:eastAsia="he-IL"/>
        </w:rPr>
      </w:pPr>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CF37AF">
      <w:pPr>
        <w:rPr>
          <w:rtl/>
          <w:lang w:eastAsia="he-IL"/>
        </w:rPr>
      </w:pPr>
      <w:r>
        <w:rPr>
          <w:rFonts w:hint="cs"/>
          <w:rtl/>
          <w:lang w:eastAsia="he-IL"/>
        </w:rPr>
        <w:t>שמונה בעד, אין נגד. זה עבר למסדרת.</w:t>
      </w:r>
    </w:p>
    <w:p w:rsidR="00F532D9" w:rsidRDefault="00F532D9" w:rsidP="00CF37AF">
      <w:pPr>
        <w:rPr>
          <w:rtl/>
          <w:lang w:eastAsia="he-IL"/>
        </w:rPr>
      </w:pPr>
    </w:p>
    <w:p w:rsidR="00F532D9" w:rsidRDefault="00F532D9" w:rsidP="00CF37AF">
      <w:pPr>
        <w:rPr>
          <w:rtl/>
          <w:lang w:eastAsia="he-IL"/>
        </w:rPr>
      </w:pPr>
    </w:p>
    <w:p w:rsidR="00F532D9" w:rsidRDefault="00F532D9" w:rsidP="00A84069">
      <w:pPr>
        <w:pStyle w:val="a6"/>
        <w:rPr>
          <w:rtl/>
          <w:lang w:eastAsia="he-IL"/>
        </w:rPr>
      </w:pPr>
      <w:bookmarkStart w:id="9711" w:name="ET_halsi_624019_17"/>
      <w:r w:rsidRPr="0060181C">
        <w:rPr>
          <w:rStyle w:val="TagStyle"/>
          <w:rtl/>
        </w:rPr>
        <w:t xml:space="preserve"> &lt;&lt; הלסי &gt;&gt; </w:t>
      </w:r>
      <w:bookmarkStart w:id="9712" w:name="_Toc76301890"/>
      <w:r>
        <w:rPr>
          <w:rtl/>
          <w:lang w:eastAsia="he-IL"/>
        </w:rPr>
        <w:t>הצעות לסדר-היום</w:t>
      </w:r>
      <w:bookmarkEnd w:id="9712"/>
      <w:r w:rsidRPr="0060181C">
        <w:rPr>
          <w:rStyle w:val="TagStyle"/>
          <w:rtl/>
        </w:rPr>
        <w:t xml:space="preserve"> &lt;&lt; הלסי &gt;&gt;</w:t>
      </w:r>
      <w:r>
        <w:rPr>
          <w:rtl/>
          <w:lang w:eastAsia="he-IL"/>
        </w:rPr>
        <w:t xml:space="preserve">   </w:t>
      </w:r>
      <w:bookmarkEnd w:id="9711"/>
    </w:p>
    <w:p w:rsidR="00F532D9" w:rsidRDefault="00F532D9" w:rsidP="00A84069">
      <w:pPr>
        <w:pStyle w:val="a6"/>
        <w:rPr>
          <w:rtl/>
          <w:lang w:eastAsia="he-IL"/>
        </w:rPr>
      </w:pPr>
      <w:bookmarkStart w:id="9713" w:name="ET_halsi_624019_18"/>
      <w:r w:rsidRPr="0060181C">
        <w:rPr>
          <w:rStyle w:val="TagStyle"/>
          <w:rtl/>
        </w:rPr>
        <w:t xml:space="preserve"> &lt;&lt; הלסי &gt;&gt; </w:t>
      </w:r>
      <w:bookmarkStart w:id="9714" w:name="_Toc76301891"/>
      <w:r>
        <w:rPr>
          <w:rtl/>
          <w:lang w:eastAsia="he-IL"/>
        </w:rPr>
        <w:t>קנסות קורונה בתוספת ריבית נשלחים באיחור ללא יכולת לה</w:t>
      </w:r>
      <w:r>
        <w:rPr>
          <w:rFonts w:hint="cs"/>
          <w:rtl/>
          <w:lang w:eastAsia="he-IL"/>
        </w:rPr>
        <w:t>ג</w:t>
      </w:r>
      <w:r>
        <w:rPr>
          <w:rtl/>
          <w:lang w:eastAsia="he-IL"/>
        </w:rPr>
        <w:t>יש ערעור</w:t>
      </w:r>
      <w:bookmarkEnd w:id="9714"/>
      <w:r w:rsidRPr="0060181C">
        <w:rPr>
          <w:rStyle w:val="TagStyle"/>
          <w:rtl/>
        </w:rPr>
        <w:t xml:space="preserve"> &lt;&lt; הלסי &gt;&gt;</w:t>
      </w:r>
      <w:r>
        <w:rPr>
          <w:rtl/>
          <w:lang w:eastAsia="he-IL"/>
        </w:rPr>
        <w:t xml:space="preserve">   </w:t>
      </w:r>
      <w:bookmarkEnd w:id="9713"/>
    </w:p>
    <w:p w:rsidR="00F532D9" w:rsidRDefault="00F532D9" w:rsidP="00356EAB">
      <w:pPr>
        <w:rPr>
          <w:rtl/>
          <w:lang w:eastAsia="he-IL"/>
        </w:rPr>
      </w:pPr>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rPr>
      </w:pPr>
    </w:p>
    <w:p w:rsidR="00F532D9" w:rsidRDefault="00F532D9" w:rsidP="00CF37AF">
      <w:pPr>
        <w:rPr>
          <w:rtl/>
        </w:rPr>
      </w:pPr>
      <w:r>
        <w:rPr>
          <w:rFonts w:hint="cs"/>
          <w:rtl/>
        </w:rPr>
        <w:t>הנושא הבא</w:t>
      </w:r>
      <w:r>
        <w:rPr>
          <w:rtl/>
        </w:rPr>
        <w:t xml:space="preserve"> </w:t>
      </w:r>
      <w:r>
        <w:rPr>
          <w:rFonts w:hint="cs"/>
          <w:rtl/>
        </w:rPr>
        <w:t xml:space="preserve">– הצעות דחופות לסדר-היום בנושא: </w:t>
      </w:r>
      <w:r>
        <w:rPr>
          <w:rtl/>
        </w:rPr>
        <w:t>קנסות קורונה בתוספת ריבית נשלחים באיחור ללא יכולת ל</w:t>
      </w:r>
      <w:r>
        <w:rPr>
          <w:rFonts w:hint="cs"/>
          <w:rtl/>
        </w:rPr>
        <w:t>הג</w:t>
      </w:r>
      <w:r>
        <w:rPr>
          <w:rtl/>
        </w:rPr>
        <w:t>יש ערעור, מס' 57 ו-77</w:t>
      </w:r>
      <w:r>
        <w:rPr>
          <w:rFonts w:hint="cs"/>
          <w:rtl/>
        </w:rPr>
        <w:t>. חבר הכנסת יצחק פינדרוס. בבקשה, פינדרוס.</w:t>
      </w:r>
    </w:p>
    <w:p w:rsidR="00F532D9" w:rsidRDefault="00F532D9" w:rsidP="00A84069">
      <w:pPr>
        <w:rPr>
          <w:rtl/>
        </w:rPr>
      </w:pPr>
    </w:p>
    <w:p w:rsidR="00F532D9" w:rsidRDefault="00F532D9" w:rsidP="00A84069">
      <w:pPr>
        <w:pStyle w:val="af5"/>
        <w:keepNext/>
        <w:rPr>
          <w:rtl/>
        </w:rPr>
      </w:pPr>
      <w:bookmarkStart w:id="9715" w:name="ET_interruption_4996_56"/>
      <w:r w:rsidRPr="004916C6">
        <w:rPr>
          <w:rStyle w:val="TagStyle"/>
          <w:rtl/>
        </w:rPr>
        <w:t xml:space="preserve"> &lt;&lt; קריאה &gt;&gt; </w:t>
      </w:r>
      <w:r>
        <w:rPr>
          <w:rtl/>
        </w:rPr>
        <w:t>ישראל אייכלר (יהדות התורה):</w:t>
      </w:r>
      <w:r w:rsidRPr="004916C6">
        <w:rPr>
          <w:rStyle w:val="TagStyle"/>
          <w:rtl/>
        </w:rPr>
        <w:t xml:space="preserve"> &lt;&lt; קריאה &gt;&gt;</w:t>
      </w:r>
      <w:r>
        <w:rPr>
          <w:rtl/>
        </w:rPr>
        <w:t xml:space="preserve">   </w:t>
      </w:r>
      <w:bookmarkEnd w:id="9715"/>
    </w:p>
    <w:p w:rsidR="00F532D9" w:rsidRDefault="00F532D9" w:rsidP="00356EAB">
      <w:pPr>
        <w:rPr>
          <w:rtl/>
          <w:lang w:eastAsia="he-IL"/>
        </w:rPr>
      </w:pPr>
    </w:p>
    <w:p w:rsidR="00F532D9" w:rsidRDefault="00F532D9" w:rsidP="00A84069">
      <w:pPr>
        <w:rPr>
          <w:rtl/>
        </w:rPr>
      </w:pPr>
      <w:bookmarkStart w:id="9716" w:name="_ETM_Q18_358000"/>
      <w:bookmarkEnd w:id="9716"/>
      <w:r>
        <w:rPr>
          <w:rFonts w:hint="cs"/>
          <w:rtl/>
        </w:rPr>
        <w:t xml:space="preserve">אדוני היושב-ראש, יש נוהג שכששר לא נמצא, נותנים לדובר לדבר עד שיגיע </w:t>
      </w:r>
      <w:bookmarkStart w:id="9717" w:name="_ETM_Q18_386000"/>
      <w:bookmarkEnd w:id="9717"/>
      <w:r>
        <w:rPr>
          <w:rFonts w:hint="cs"/>
          <w:rtl/>
        </w:rPr>
        <w:t>השר. יש נוהג.</w:t>
      </w:r>
    </w:p>
    <w:p w:rsidR="00F532D9" w:rsidRDefault="00F532D9" w:rsidP="00A84069">
      <w:pPr>
        <w:rPr>
          <w:rtl/>
        </w:rPr>
      </w:pPr>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יודע, אבל עזוב, נתתי לכם כמה שאתם </w:t>
      </w:r>
      <w:bookmarkStart w:id="9718" w:name="_ETM_Q18_389000"/>
      <w:bookmarkEnd w:id="9718"/>
      <w:r>
        <w:rPr>
          <w:rFonts w:hint="cs"/>
          <w:rtl/>
          <w:lang w:eastAsia="he-IL"/>
        </w:rPr>
        <w:t>רוצים.</w:t>
      </w:r>
    </w:p>
    <w:p w:rsidR="00F532D9" w:rsidRDefault="00F532D9" w:rsidP="00A84069">
      <w:pPr>
        <w:rPr>
          <w:rtl/>
          <w:lang w:eastAsia="he-IL"/>
        </w:rPr>
      </w:pPr>
    </w:p>
    <w:p w:rsidR="00F532D9" w:rsidRDefault="00F532D9" w:rsidP="00A84069">
      <w:pPr>
        <w:pStyle w:val="af5"/>
        <w:keepNext/>
        <w:rPr>
          <w:rtl/>
        </w:rPr>
      </w:pPr>
      <w:bookmarkStart w:id="9719" w:name="ET_interruption_4996_57"/>
      <w:r w:rsidRPr="00511C63">
        <w:rPr>
          <w:rStyle w:val="TagStyle"/>
          <w:rtl/>
        </w:rPr>
        <w:t xml:space="preserve"> &lt;&lt; קריאה &gt;&gt; </w:t>
      </w:r>
      <w:r>
        <w:rPr>
          <w:rtl/>
        </w:rPr>
        <w:t>ישראל אייכלר (יהדות התורה):</w:t>
      </w:r>
      <w:r w:rsidRPr="00511C63">
        <w:rPr>
          <w:rStyle w:val="TagStyle"/>
          <w:rtl/>
        </w:rPr>
        <w:t xml:space="preserve"> &lt;&lt; קריאה &gt;&gt;</w:t>
      </w:r>
      <w:r>
        <w:rPr>
          <w:rtl/>
        </w:rPr>
        <w:t xml:space="preserve">   </w:t>
      </w:r>
      <w:bookmarkEnd w:id="9719"/>
    </w:p>
    <w:p w:rsidR="00F532D9" w:rsidRDefault="00F532D9" w:rsidP="00356EAB">
      <w:pPr>
        <w:rPr>
          <w:rtl/>
          <w:lang w:eastAsia="he-IL"/>
        </w:rPr>
      </w:pPr>
    </w:p>
    <w:p w:rsidR="00F532D9" w:rsidRPr="0060181C" w:rsidRDefault="00F532D9" w:rsidP="00A84069">
      <w:pPr>
        <w:rPr>
          <w:rtl/>
          <w:lang w:eastAsia="he-IL"/>
        </w:rPr>
      </w:pPr>
      <w:r>
        <w:rPr>
          <w:rFonts w:hint="cs"/>
          <w:rtl/>
          <w:lang w:eastAsia="he-IL"/>
        </w:rPr>
        <w:t xml:space="preserve">אני אומר שיש נוהג כזה. אם תרצה, תשתמש בו. </w:t>
      </w:r>
    </w:p>
    <w:p w:rsidR="00F532D9" w:rsidRDefault="00F532D9" w:rsidP="00A84069">
      <w:pPr>
        <w:rPr>
          <w:rtl/>
        </w:rPr>
      </w:pPr>
    </w:p>
    <w:p w:rsidR="00F532D9" w:rsidRDefault="00F532D9" w:rsidP="00A84069">
      <w:pPr>
        <w:pStyle w:val="af6"/>
        <w:keepNext/>
        <w:rPr>
          <w:rtl/>
        </w:rPr>
      </w:pPr>
      <w:bookmarkStart w:id="9720" w:name="ET_yor_6245_58"/>
      <w:r w:rsidRPr="00511C63">
        <w:rPr>
          <w:rStyle w:val="TagStyle"/>
          <w:rtl/>
        </w:rPr>
        <w:t xml:space="preserve"> &lt;&lt; יור &gt;&gt; </w:t>
      </w:r>
      <w:r>
        <w:rPr>
          <w:rtl/>
        </w:rPr>
        <w:t>היו"ר דוד ביטן:</w:t>
      </w:r>
      <w:r w:rsidRPr="00511C63">
        <w:rPr>
          <w:rStyle w:val="TagStyle"/>
          <w:rtl/>
        </w:rPr>
        <w:t xml:space="preserve"> &lt;&lt; יור &gt;&gt;</w:t>
      </w:r>
      <w:r>
        <w:rPr>
          <w:rtl/>
        </w:rPr>
        <w:t xml:space="preserve">   </w:t>
      </w:r>
      <w:bookmarkEnd w:id="9720"/>
    </w:p>
    <w:p w:rsidR="00F532D9" w:rsidRDefault="00F532D9" w:rsidP="00356EAB">
      <w:pPr>
        <w:rPr>
          <w:rtl/>
          <w:lang w:eastAsia="he-IL"/>
        </w:rPr>
      </w:pPr>
    </w:p>
    <w:p w:rsidR="00F532D9" w:rsidRDefault="00F532D9" w:rsidP="00A84069">
      <w:pPr>
        <w:rPr>
          <w:rtl/>
          <w:lang w:eastAsia="he-IL"/>
        </w:rPr>
      </w:pPr>
      <w:bookmarkStart w:id="9721" w:name="_ETM_Q18_392000"/>
      <w:bookmarkEnd w:id="9721"/>
      <w:r>
        <w:rPr>
          <w:rFonts w:hint="cs"/>
          <w:rtl/>
          <w:lang w:eastAsia="he-IL"/>
        </w:rPr>
        <w:t>אני מכיר את הנוהג, אבל אין צורך בזה כרגע. זה לא שיש לו עשר דקות.</w:t>
      </w:r>
    </w:p>
    <w:p w:rsidR="00F532D9" w:rsidRPr="00511C63" w:rsidRDefault="00F532D9" w:rsidP="00A84069">
      <w:pPr>
        <w:rPr>
          <w:rtl/>
          <w:lang w:eastAsia="he-IL"/>
        </w:rPr>
      </w:pPr>
    </w:p>
    <w:p w:rsidR="00F532D9" w:rsidRDefault="00F532D9" w:rsidP="00A84069">
      <w:pPr>
        <w:pStyle w:val="a4"/>
        <w:keepNext/>
        <w:rPr>
          <w:rtl/>
        </w:rPr>
      </w:pPr>
      <w:bookmarkStart w:id="9722" w:name="ET_speaker_5797_21"/>
      <w:r w:rsidRPr="0060181C">
        <w:rPr>
          <w:rStyle w:val="TagStyle"/>
          <w:rtl/>
        </w:rPr>
        <w:t xml:space="preserve"> &lt;&lt; דובר &gt;&gt; </w:t>
      </w:r>
      <w:bookmarkStart w:id="9723" w:name="_Toc76301892"/>
      <w:r>
        <w:rPr>
          <w:rtl/>
        </w:rPr>
        <w:t>יצחק פינדרוס (יהדות התורה):</w:t>
      </w:r>
      <w:bookmarkEnd w:id="9723"/>
      <w:r w:rsidRPr="0060181C">
        <w:rPr>
          <w:rStyle w:val="TagStyle"/>
          <w:rtl/>
        </w:rPr>
        <w:t xml:space="preserve"> &lt;&lt; דובר &gt;&gt;</w:t>
      </w:r>
      <w:r>
        <w:rPr>
          <w:rtl/>
        </w:rPr>
        <w:t xml:space="preserve">   </w:t>
      </w:r>
      <w:bookmarkEnd w:id="972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לצערי הרב, אין אף אחד </w:t>
      </w:r>
      <w:bookmarkStart w:id="9724" w:name="_ETM_Q18_396000"/>
      <w:bookmarkEnd w:id="9724"/>
      <w:r>
        <w:rPr>
          <w:rtl/>
          <w:lang w:eastAsia="he-IL"/>
        </w:rPr>
        <w:t>–</w:t>
      </w:r>
      <w:r>
        <w:rPr>
          <w:rFonts w:hint="cs"/>
          <w:rtl/>
          <w:lang w:eastAsia="he-IL"/>
        </w:rPr>
        <w:t xml:space="preserve"> אה, נמצא פה סגן השר.</w:t>
      </w:r>
    </w:p>
    <w:p w:rsidR="00F532D9" w:rsidRDefault="00F532D9" w:rsidP="00A84069">
      <w:pPr>
        <w:rPr>
          <w:rtl/>
          <w:lang w:eastAsia="he-IL"/>
        </w:rPr>
      </w:pPr>
    </w:p>
    <w:p w:rsidR="00F532D9" w:rsidRDefault="00F532D9" w:rsidP="00A84069">
      <w:pPr>
        <w:pStyle w:val="af6"/>
        <w:keepNext/>
        <w:rPr>
          <w:rtl/>
        </w:rPr>
      </w:pPr>
      <w:r w:rsidRPr="0060181C">
        <w:rPr>
          <w:rStyle w:val="TagStyle"/>
          <w:rtl/>
        </w:rPr>
        <w:t xml:space="preserve"> &lt;&lt; יור &gt;&gt; </w:t>
      </w:r>
      <w:r>
        <w:rPr>
          <w:rtl/>
        </w:rPr>
        <w:t>היו"ר דוד ביטן:</w:t>
      </w:r>
      <w:r w:rsidRPr="0060181C">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יש פ</w:t>
      </w:r>
      <w:bookmarkStart w:id="9725" w:name="_ETM_Q18_397000"/>
      <w:bookmarkEnd w:id="9725"/>
      <w:r>
        <w:rPr>
          <w:rFonts w:hint="cs"/>
          <w:rtl/>
          <w:lang w:eastAsia="he-IL"/>
        </w:rPr>
        <w:t>ה סגן השר.</w:t>
      </w:r>
    </w:p>
    <w:p w:rsidR="00F532D9" w:rsidRDefault="00F532D9" w:rsidP="00A84069">
      <w:pPr>
        <w:rPr>
          <w:rtl/>
          <w:lang w:eastAsia="he-IL"/>
        </w:rPr>
      </w:pPr>
    </w:p>
    <w:p w:rsidR="00F532D9" w:rsidRDefault="00F532D9" w:rsidP="00A84069">
      <w:pPr>
        <w:pStyle w:val="-"/>
        <w:keepNext/>
        <w:rPr>
          <w:rtl/>
        </w:rPr>
      </w:pPr>
      <w:bookmarkStart w:id="9726" w:name="ET_speakercontinue_5797_24"/>
      <w:r w:rsidRPr="0060181C">
        <w:rPr>
          <w:rStyle w:val="TagStyle"/>
          <w:rtl/>
        </w:rPr>
        <w:t xml:space="preserve"> &lt;&lt; דובר_המשך &gt;&gt; </w:t>
      </w:r>
      <w:r>
        <w:rPr>
          <w:rtl/>
        </w:rPr>
        <w:t>יצחק פינדרוס (יהדות התורה):</w:t>
      </w:r>
      <w:r w:rsidRPr="0060181C">
        <w:rPr>
          <w:rStyle w:val="TagStyle"/>
          <w:rtl/>
        </w:rPr>
        <w:t xml:space="preserve"> &lt;&lt; דובר_המשך &gt;&gt;</w:t>
      </w:r>
      <w:r>
        <w:rPr>
          <w:rtl/>
        </w:rPr>
        <w:t xml:space="preserve">   </w:t>
      </w:r>
      <w:bookmarkEnd w:id="9726"/>
    </w:p>
    <w:p w:rsidR="00F532D9" w:rsidRDefault="00F532D9" w:rsidP="00A84069">
      <w:pPr>
        <w:rPr>
          <w:rtl/>
          <w:lang w:eastAsia="he-IL"/>
        </w:rPr>
      </w:pPr>
    </w:p>
    <w:p w:rsidR="00F532D9" w:rsidRDefault="00F532D9" w:rsidP="00A84069">
      <w:pPr>
        <w:rPr>
          <w:rtl/>
          <w:lang w:eastAsia="he-IL"/>
        </w:rPr>
      </w:pPr>
      <w:r>
        <w:rPr>
          <w:rFonts w:hint="cs"/>
          <w:rtl/>
          <w:lang w:eastAsia="he-IL"/>
        </w:rPr>
        <w:t>עזוב את השרים. אמרתי, סגן השר נמצא.</w:t>
      </w:r>
    </w:p>
    <w:p w:rsidR="00F532D9" w:rsidRDefault="00F532D9" w:rsidP="00A84069">
      <w:pPr>
        <w:rPr>
          <w:rtl/>
          <w:lang w:eastAsia="he-IL"/>
        </w:rPr>
      </w:pPr>
    </w:p>
    <w:p w:rsidR="00F532D9" w:rsidRDefault="00F532D9" w:rsidP="00A84069">
      <w:pPr>
        <w:pStyle w:val="af6"/>
        <w:keepNext/>
        <w:rPr>
          <w:rtl/>
        </w:rPr>
      </w:pPr>
      <w:r w:rsidRPr="005F45AA">
        <w:rPr>
          <w:rStyle w:val="TagStyle"/>
          <w:rtl/>
        </w:rPr>
        <w:t xml:space="preserve"> &lt;&lt; יור &gt;&gt; </w:t>
      </w:r>
      <w:r>
        <w:rPr>
          <w:rtl/>
        </w:rPr>
        <w:t>היו"ר דוד ביטן:</w:t>
      </w:r>
      <w:r w:rsidRPr="005F45AA">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סגן השר הולך להשיב על העניין הזה. בסדר?</w:t>
      </w:r>
    </w:p>
    <w:p w:rsidR="00F532D9" w:rsidRDefault="00F532D9" w:rsidP="00A84069">
      <w:pPr>
        <w:rPr>
          <w:rtl/>
          <w:lang w:eastAsia="he-IL"/>
        </w:rPr>
      </w:pPr>
    </w:p>
    <w:p w:rsidR="00F532D9" w:rsidRDefault="00F532D9" w:rsidP="00A84069">
      <w:pPr>
        <w:pStyle w:val="-"/>
        <w:keepNext/>
        <w:rPr>
          <w:rtl/>
        </w:rPr>
      </w:pPr>
      <w:bookmarkStart w:id="9727" w:name="ET_speakercontinue_5797_60"/>
      <w:r w:rsidRPr="005F45AA">
        <w:rPr>
          <w:rStyle w:val="TagStyle"/>
          <w:rtl/>
        </w:rPr>
        <w:t xml:space="preserve"> &lt;&lt; דובר_המשך &gt;&gt; </w:t>
      </w:r>
      <w:r>
        <w:rPr>
          <w:rtl/>
        </w:rPr>
        <w:t>יצחק פינדרוס (יהדות התורה):</w:t>
      </w:r>
      <w:r w:rsidRPr="005F45AA">
        <w:rPr>
          <w:rStyle w:val="TagStyle"/>
          <w:rtl/>
        </w:rPr>
        <w:t xml:space="preserve"> &lt;&lt; דובר_המשך &gt;&gt;</w:t>
      </w:r>
      <w:r>
        <w:rPr>
          <w:rtl/>
        </w:rPr>
        <w:t xml:space="preserve">   </w:t>
      </w:r>
      <w:bookmarkEnd w:id="9727"/>
    </w:p>
    <w:p w:rsidR="00F532D9" w:rsidRDefault="00F532D9" w:rsidP="00356EAB">
      <w:pPr>
        <w:rPr>
          <w:rtl/>
          <w:lang w:eastAsia="he-IL"/>
        </w:rPr>
      </w:pPr>
    </w:p>
    <w:p w:rsidR="00F532D9" w:rsidRDefault="00F532D9" w:rsidP="00CB3EEB">
      <w:pPr>
        <w:rPr>
          <w:rtl/>
          <w:lang w:eastAsia="he-IL"/>
        </w:rPr>
      </w:pPr>
      <w:bookmarkStart w:id="9728" w:name="_ETM_Q18_410000"/>
      <w:bookmarkEnd w:id="9728"/>
      <w:r>
        <w:rPr>
          <w:rFonts w:hint="cs"/>
          <w:rtl/>
          <w:lang w:eastAsia="he-IL"/>
        </w:rPr>
        <w:t xml:space="preserve">אני בטוח שאני אמצא אוזן קשבת אצל סגן השר בנושא הזה. אדוני היושב-ראש, בשנה פלוס האחרונות, </w:t>
      </w:r>
      <w:bookmarkStart w:id="9729" w:name="_ETM_Q18_417000"/>
      <w:bookmarkEnd w:id="9729"/>
      <w:r>
        <w:rPr>
          <w:rFonts w:hint="cs"/>
          <w:rtl/>
          <w:lang w:eastAsia="he-IL"/>
        </w:rPr>
        <w:t>לפני חוק הקורונה הגדול, בחוק הקורונה הקטן ובחוק הקורונה שהולך ל</w:t>
      </w:r>
      <w:r w:rsidR="00CB3EEB">
        <w:rPr>
          <w:rFonts w:hint="cs"/>
          <w:rtl/>
          <w:lang w:eastAsia="he-IL"/>
        </w:rPr>
        <w:t>צאת</w:t>
      </w:r>
      <w:r>
        <w:rPr>
          <w:rFonts w:hint="cs"/>
          <w:rtl/>
          <w:lang w:eastAsia="he-IL"/>
        </w:rPr>
        <w:t xml:space="preserve">, ניתנו, נכון למאי, 650,000 דוחות לאזרחי ישראל. 650,000 </w:t>
      </w:r>
      <w:bookmarkStart w:id="9730" w:name="_ETM_Q18_431000"/>
      <w:bookmarkEnd w:id="9730"/>
      <w:r>
        <w:rPr>
          <w:rFonts w:hint="cs"/>
          <w:rtl/>
          <w:lang w:eastAsia="he-IL"/>
        </w:rPr>
        <w:t xml:space="preserve">דוחות. נכון, מדינת ישראל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bookmarkStart w:id="9731" w:name="ET_interruption_5792_61"/>
      <w:r w:rsidRPr="005F45AA">
        <w:rPr>
          <w:rStyle w:val="TagStyle"/>
          <w:rtl/>
        </w:rPr>
        <w:t xml:space="preserve"> &lt;&lt; קריאה &gt;&gt; </w:t>
      </w:r>
      <w:r>
        <w:rPr>
          <w:rtl/>
        </w:rPr>
        <w:t>יבגני סובה (ישראל ביתנו):</w:t>
      </w:r>
      <w:r w:rsidRPr="005F45AA">
        <w:rPr>
          <w:rStyle w:val="TagStyle"/>
          <w:rtl/>
        </w:rPr>
        <w:t xml:space="preserve"> &lt;&lt; קריאה &gt;&gt;</w:t>
      </w:r>
      <w:r>
        <w:rPr>
          <w:rtl/>
        </w:rPr>
        <w:t xml:space="preserve">   </w:t>
      </w:r>
      <w:bookmarkEnd w:id="9731"/>
    </w:p>
    <w:p w:rsidR="00F532D9" w:rsidRDefault="00F532D9" w:rsidP="00356EAB">
      <w:pPr>
        <w:rPr>
          <w:rtl/>
        </w:rPr>
      </w:pPr>
    </w:p>
    <w:p w:rsidR="00F532D9" w:rsidRDefault="00F532D9" w:rsidP="00A84069">
      <w:pPr>
        <w:rPr>
          <w:rtl/>
          <w:lang w:eastAsia="he-IL"/>
        </w:rPr>
      </w:pPr>
      <w:r>
        <w:rPr>
          <w:rFonts w:hint="cs"/>
          <w:rtl/>
          <w:lang w:eastAsia="he-IL"/>
        </w:rPr>
        <w:t>כולל עיריות?</w:t>
      </w:r>
    </w:p>
    <w:p w:rsidR="00F532D9" w:rsidRDefault="00F532D9" w:rsidP="00A84069">
      <w:pPr>
        <w:rPr>
          <w:rtl/>
          <w:lang w:eastAsia="he-IL"/>
        </w:rPr>
      </w:pPr>
    </w:p>
    <w:p w:rsidR="00F532D9" w:rsidRDefault="00F532D9" w:rsidP="00A84069">
      <w:pPr>
        <w:pStyle w:val="af5"/>
        <w:keepNext/>
        <w:rPr>
          <w:rtl/>
        </w:rPr>
      </w:pPr>
      <w:bookmarkStart w:id="9732" w:name="ET_interruption_5850_62"/>
      <w:r w:rsidRPr="005F45AA">
        <w:rPr>
          <w:rStyle w:val="TagStyle"/>
          <w:rtl/>
        </w:rPr>
        <w:t xml:space="preserve"> &lt;&lt; קריאה &gt;&gt; </w:t>
      </w:r>
      <w:r>
        <w:rPr>
          <w:rtl/>
        </w:rPr>
        <w:t>סמי אבו שחאדה (הרשימה המשותפת):</w:t>
      </w:r>
      <w:r w:rsidRPr="005F45AA">
        <w:rPr>
          <w:rStyle w:val="TagStyle"/>
          <w:rtl/>
        </w:rPr>
        <w:t xml:space="preserve"> &lt;&lt; קריאה &gt;&gt;</w:t>
      </w:r>
      <w:r>
        <w:rPr>
          <w:rtl/>
        </w:rPr>
        <w:t xml:space="preserve">   </w:t>
      </w:r>
      <w:bookmarkEnd w:id="9732"/>
    </w:p>
    <w:p w:rsidR="00F532D9" w:rsidRDefault="00F532D9" w:rsidP="00356EAB">
      <w:pPr>
        <w:rPr>
          <w:rtl/>
          <w:lang w:eastAsia="he-IL"/>
        </w:rPr>
      </w:pPr>
    </w:p>
    <w:p w:rsidR="00F532D9" w:rsidRDefault="00F532D9" w:rsidP="00A84069">
      <w:pPr>
        <w:rPr>
          <w:rtl/>
          <w:lang w:eastAsia="he-IL"/>
        </w:rPr>
      </w:pPr>
      <w:bookmarkStart w:id="9733" w:name="_ETM_Q18_438000"/>
      <w:bookmarkStart w:id="9734" w:name="_ETM_Q18_433000"/>
      <w:bookmarkEnd w:id="9733"/>
      <w:bookmarkEnd w:id="9734"/>
      <w:r>
        <w:rPr>
          <w:rFonts w:hint="cs"/>
          <w:rtl/>
          <w:lang w:eastAsia="he-IL"/>
        </w:rPr>
        <w:t>חוק הקורונה הקטן גדל</w:t>
      </w:r>
      <w:bookmarkStart w:id="9735" w:name="_ETM_Q18_441000"/>
      <w:bookmarkEnd w:id="9735"/>
      <w:r>
        <w:rPr>
          <w:rFonts w:hint="cs"/>
          <w:rtl/>
          <w:lang w:eastAsia="he-IL"/>
        </w:rPr>
        <w:t xml:space="preserve"> מהר. חוק הקורונה הקטן גדל מהר.</w:t>
      </w:r>
    </w:p>
    <w:p w:rsidR="00F532D9" w:rsidRDefault="00F532D9" w:rsidP="00A84069">
      <w:pPr>
        <w:rPr>
          <w:rtl/>
          <w:lang w:eastAsia="he-IL"/>
        </w:rPr>
      </w:pPr>
    </w:p>
    <w:p w:rsidR="00F532D9" w:rsidRDefault="00F532D9" w:rsidP="00A84069">
      <w:pPr>
        <w:pStyle w:val="af5"/>
        <w:keepNext/>
        <w:rPr>
          <w:rtl/>
        </w:rPr>
      </w:pPr>
      <w:bookmarkStart w:id="9736" w:name="ET_interruption_5792_63"/>
      <w:r w:rsidRPr="005F45AA">
        <w:rPr>
          <w:rStyle w:val="TagStyle"/>
          <w:rtl/>
        </w:rPr>
        <w:t xml:space="preserve"> &lt;&lt; קריאה &gt;&gt; </w:t>
      </w:r>
      <w:r>
        <w:rPr>
          <w:rtl/>
        </w:rPr>
        <w:t>יבגני סובה (ישראל ביתנו):</w:t>
      </w:r>
      <w:r w:rsidRPr="005F45AA">
        <w:rPr>
          <w:rStyle w:val="TagStyle"/>
          <w:rtl/>
        </w:rPr>
        <w:t xml:space="preserve"> &lt;&lt; קריאה &gt;&gt;</w:t>
      </w:r>
      <w:r>
        <w:rPr>
          <w:rtl/>
        </w:rPr>
        <w:t xml:space="preserve">   </w:t>
      </w:r>
      <w:bookmarkEnd w:id="9736"/>
    </w:p>
    <w:p w:rsidR="00F532D9" w:rsidRDefault="00F532D9" w:rsidP="00356EAB">
      <w:pPr>
        <w:rPr>
          <w:rtl/>
          <w:lang w:eastAsia="he-IL"/>
        </w:rPr>
      </w:pPr>
    </w:p>
    <w:p w:rsidR="00F532D9" w:rsidRDefault="00F532D9" w:rsidP="00A84069">
      <w:pPr>
        <w:rPr>
          <w:rtl/>
          <w:lang w:eastAsia="he-IL"/>
        </w:rPr>
      </w:pPr>
      <w:r>
        <w:rPr>
          <w:rFonts w:hint="cs"/>
          <w:rtl/>
          <w:lang w:eastAsia="he-IL"/>
        </w:rPr>
        <w:t>משטרה וגם הרשויות?</w:t>
      </w:r>
    </w:p>
    <w:p w:rsidR="00F532D9" w:rsidRPr="005F45AA" w:rsidRDefault="00F532D9" w:rsidP="00A84069">
      <w:pPr>
        <w:rPr>
          <w:rtl/>
          <w:lang w:eastAsia="he-IL"/>
        </w:rPr>
      </w:pPr>
      <w:bookmarkStart w:id="9737" w:name="_ETM_Q18_444000"/>
      <w:bookmarkEnd w:id="9737"/>
    </w:p>
    <w:p w:rsidR="00F532D9" w:rsidRDefault="00F532D9" w:rsidP="00A84069">
      <w:pPr>
        <w:pStyle w:val="-"/>
        <w:keepNext/>
        <w:rPr>
          <w:rtl/>
        </w:rPr>
      </w:pPr>
      <w:bookmarkStart w:id="9738" w:name="ET_speakercontinue_5797_25"/>
      <w:r w:rsidRPr="0060181C">
        <w:rPr>
          <w:rStyle w:val="TagStyle"/>
          <w:rtl/>
        </w:rPr>
        <w:t xml:space="preserve"> &lt;&lt; דובר_המשך &gt;&gt; </w:t>
      </w:r>
      <w:r>
        <w:rPr>
          <w:rtl/>
        </w:rPr>
        <w:t>יצחק פינדרוס (יהדות התורה):</w:t>
      </w:r>
      <w:r w:rsidRPr="0060181C">
        <w:rPr>
          <w:rStyle w:val="TagStyle"/>
          <w:rtl/>
        </w:rPr>
        <w:t xml:space="preserve"> &lt;&lt; דובר_המשך &gt;&gt;</w:t>
      </w:r>
      <w:r>
        <w:rPr>
          <w:rtl/>
        </w:rPr>
        <w:t xml:space="preserve">   </w:t>
      </w:r>
      <w:bookmarkEnd w:id="9738"/>
    </w:p>
    <w:p w:rsidR="00F532D9" w:rsidRDefault="00F532D9" w:rsidP="00356EAB">
      <w:pPr>
        <w:rPr>
          <w:rtl/>
          <w:lang w:eastAsia="he-IL"/>
        </w:rPr>
      </w:pPr>
    </w:p>
    <w:p w:rsidR="00F532D9" w:rsidRDefault="00F532D9" w:rsidP="00A84069">
      <w:pPr>
        <w:rPr>
          <w:rtl/>
          <w:lang w:eastAsia="he-IL"/>
        </w:rPr>
      </w:pPr>
      <w:r>
        <w:rPr>
          <w:rFonts w:hint="cs"/>
          <w:rtl/>
          <w:lang w:eastAsia="he-IL"/>
        </w:rPr>
        <w:t>משטרה.</w:t>
      </w:r>
    </w:p>
    <w:p w:rsidR="00F532D9" w:rsidRDefault="00F532D9" w:rsidP="00A84069">
      <w:pPr>
        <w:rPr>
          <w:rtl/>
          <w:lang w:eastAsia="he-IL"/>
        </w:rPr>
      </w:pPr>
      <w:bookmarkStart w:id="9739" w:name="_ETM_Q18_442000"/>
      <w:bookmarkEnd w:id="9739"/>
    </w:p>
    <w:p w:rsidR="00F532D9" w:rsidRDefault="00F532D9" w:rsidP="00A84069">
      <w:pPr>
        <w:pStyle w:val="af5"/>
        <w:keepNext/>
        <w:rPr>
          <w:rtl/>
        </w:rPr>
      </w:pPr>
      <w:bookmarkStart w:id="9740" w:name="ET_interruption_5792_64"/>
      <w:r w:rsidRPr="005F45AA">
        <w:rPr>
          <w:rStyle w:val="TagStyle"/>
          <w:rtl/>
        </w:rPr>
        <w:t xml:space="preserve"> &lt;&lt; קריאה &gt;&gt; </w:t>
      </w:r>
      <w:r>
        <w:rPr>
          <w:rtl/>
        </w:rPr>
        <w:t>יבגני סובה (ישראל ביתנו):</w:t>
      </w:r>
      <w:r w:rsidRPr="005F45AA">
        <w:rPr>
          <w:rStyle w:val="TagStyle"/>
          <w:rtl/>
        </w:rPr>
        <w:t xml:space="preserve"> &lt;&lt; קריאה &gt;&gt;</w:t>
      </w:r>
      <w:r>
        <w:rPr>
          <w:rtl/>
        </w:rPr>
        <w:t xml:space="preserve">   </w:t>
      </w:r>
      <w:bookmarkEnd w:id="9740"/>
    </w:p>
    <w:p w:rsidR="00F532D9" w:rsidRDefault="00F532D9" w:rsidP="00356EAB">
      <w:pPr>
        <w:rPr>
          <w:rtl/>
          <w:lang w:eastAsia="he-IL"/>
        </w:rPr>
      </w:pPr>
    </w:p>
    <w:p w:rsidR="00F532D9" w:rsidRDefault="00F532D9" w:rsidP="00A84069">
      <w:pPr>
        <w:rPr>
          <w:rtl/>
          <w:lang w:eastAsia="he-IL"/>
        </w:rPr>
      </w:pPr>
      <w:bookmarkStart w:id="9741" w:name="_ETM_Q18_445000"/>
      <w:bookmarkEnd w:id="9741"/>
      <w:r>
        <w:rPr>
          <w:rFonts w:hint="cs"/>
          <w:rtl/>
          <w:lang w:eastAsia="he-IL"/>
        </w:rPr>
        <w:t xml:space="preserve">משטרה </w:t>
      </w:r>
      <w:r>
        <w:rPr>
          <w:rtl/>
          <w:lang w:eastAsia="he-IL"/>
        </w:rPr>
        <w:t>–</w:t>
      </w:r>
      <w:r>
        <w:rPr>
          <w:rFonts w:hint="cs"/>
          <w:rtl/>
          <w:lang w:eastAsia="he-IL"/>
        </w:rPr>
        <w:t xml:space="preserve"> שמעתי </w:t>
      </w:r>
      <w:r w:rsidR="00C9608A">
        <w:rPr>
          <w:rFonts w:hint="cs"/>
          <w:rtl/>
          <w:lang w:eastAsia="he-IL"/>
        </w:rPr>
        <w:t>– – –</w:t>
      </w:r>
    </w:p>
    <w:p w:rsidR="00F532D9" w:rsidRDefault="00F532D9" w:rsidP="00A84069">
      <w:pPr>
        <w:rPr>
          <w:rtl/>
          <w:lang w:eastAsia="he-IL"/>
        </w:rPr>
      </w:pPr>
    </w:p>
    <w:p w:rsidR="00F532D9" w:rsidRDefault="00F532D9" w:rsidP="00A84069">
      <w:pPr>
        <w:pStyle w:val="-"/>
        <w:keepNext/>
        <w:rPr>
          <w:rtl/>
        </w:rPr>
      </w:pPr>
      <w:bookmarkStart w:id="9742" w:name="ET_speakercontinue_5797_65"/>
      <w:r w:rsidRPr="005F45AA">
        <w:rPr>
          <w:rStyle w:val="TagStyle"/>
          <w:rtl/>
        </w:rPr>
        <w:t xml:space="preserve"> &lt;&lt; דובר_המשך &gt;&gt; </w:t>
      </w:r>
      <w:r>
        <w:rPr>
          <w:rtl/>
        </w:rPr>
        <w:t>יצחק פינדרוס (יהדות התורה):</w:t>
      </w:r>
      <w:r w:rsidRPr="005F45AA">
        <w:rPr>
          <w:rStyle w:val="TagStyle"/>
          <w:rtl/>
        </w:rPr>
        <w:t xml:space="preserve"> &lt;&lt; דובר_המשך &gt;&gt;</w:t>
      </w:r>
      <w:r>
        <w:rPr>
          <w:rtl/>
        </w:rPr>
        <w:t xml:space="preserve">   </w:t>
      </w:r>
      <w:bookmarkEnd w:id="9742"/>
    </w:p>
    <w:p w:rsidR="00F532D9" w:rsidRDefault="00F532D9" w:rsidP="00356EAB">
      <w:pPr>
        <w:rPr>
          <w:rtl/>
          <w:lang w:eastAsia="he-IL"/>
        </w:rPr>
      </w:pPr>
    </w:p>
    <w:p w:rsidR="00F532D9" w:rsidRDefault="00F532D9" w:rsidP="00A84069">
      <w:pPr>
        <w:rPr>
          <w:rtl/>
          <w:lang w:eastAsia="he-IL"/>
        </w:rPr>
      </w:pPr>
      <w:bookmarkStart w:id="9743" w:name="_ETM_Q18_443000"/>
      <w:bookmarkEnd w:id="9743"/>
      <w:r>
        <w:rPr>
          <w:rFonts w:hint="cs"/>
          <w:rtl/>
          <w:lang w:eastAsia="he-IL"/>
        </w:rPr>
        <w:t xml:space="preserve">אלה הנתונים של הממ"מ בכנסת. </w:t>
      </w:r>
    </w:p>
    <w:p w:rsidR="00F532D9" w:rsidRDefault="00F532D9" w:rsidP="00A84069">
      <w:pPr>
        <w:rPr>
          <w:rtl/>
          <w:lang w:eastAsia="he-IL"/>
        </w:rPr>
      </w:pPr>
    </w:p>
    <w:p w:rsidR="00F532D9" w:rsidRDefault="00F532D9" w:rsidP="00A84069">
      <w:pPr>
        <w:pStyle w:val="af5"/>
        <w:keepNext/>
        <w:rPr>
          <w:rtl/>
        </w:rPr>
      </w:pPr>
      <w:bookmarkStart w:id="9744" w:name="ET_interruption_5792_66"/>
      <w:r w:rsidRPr="00D06EA9">
        <w:rPr>
          <w:rStyle w:val="TagStyle"/>
          <w:rtl/>
        </w:rPr>
        <w:t xml:space="preserve"> &lt;&lt; קריאה &gt;&gt; </w:t>
      </w:r>
      <w:r>
        <w:rPr>
          <w:rtl/>
        </w:rPr>
        <w:t>יבגני סובה (ישראל ביתנו):</w:t>
      </w:r>
      <w:r w:rsidRPr="00D06EA9">
        <w:rPr>
          <w:rStyle w:val="TagStyle"/>
          <w:rtl/>
        </w:rPr>
        <w:t xml:space="preserve"> &lt;&lt; קריאה &gt;&gt;</w:t>
      </w:r>
      <w:r>
        <w:rPr>
          <w:rtl/>
        </w:rPr>
        <w:t xml:space="preserve">   </w:t>
      </w:r>
      <w:bookmarkEnd w:id="9744"/>
    </w:p>
    <w:p w:rsidR="00F532D9" w:rsidRDefault="00F532D9" w:rsidP="00356EAB">
      <w:pPr>
        <w:rPr>
          <w:rtl/>
          <w:lang w:eastAsia="he-IL"/>
        </w:rPr>
      </w:pPr>
    </w:p>
    <w:p w:rsidR="00F532D9" w:rsidRDefault="00F532D9" w:rsidP="00A84069">
      <w:pPr>
        <w:rPr>
          <w:rtl/>
          <w:lang w:eastAsia="he-IL"/>
        </w:rPr>
      </w:pPr>
      <w:bookmarkStart w:id="9745" w:name="_ETM_Q18_453000"/>
      <w:bookmarkEnd w:id="9745"/>
      <w:r>
        <w:rPr>
          <w:rFonts w:hint="cs"/>
          <w:rtl/>
          <w:lang w:eastAsia="he-IL"/>
        </w:rPr>
        <w:t>גם גבוה, אבל פחות מזה.</w:t>
      </w:r>
    </w:p>
    <w:p w:rsidR="00F532D9" w:rsidRDefault="00F532D9" w:rsidP="00A84069">
      <w:pPr>
        <w:rPr>
          <w:rtl/>
          <w:lang w:eastAsia="he-IL"/>
        </w:rPr>
      </w:pPr>
      <w:bookmarkStart w:id="9746" w:name="_ETM_Q18_450000"/>
      <w:bookmarkEnd w:id="9746"/>
    </w:p>
    <w:p w:rsidR="00F532D9" w:rsidRDefault="00F532D9" w:rsidP="00A84069">
      <w:pPr>
        <w:pStyle w:val="-"/>
        <w:keepNext/>
        <w:rPr>
          <w:rtl/>
        </w:rPr>
      </w:pPr>
      <w:bookmarkStart w:id="9747" w:name="ET_speakercontinue_5797_67"/>
      <w:r w:rsidRPr="00D06EA9">
        <w:rPr>
          <w:rStyle w:val="TagStyle"/>
          <w:rtl/>
        </w:rPr>
        <w:t xml:space="preserve"> &lt;&lt; דובר_המשך &gt;&gt; </w:t>
      </w:r>
      <w:r>
        <w:rPr>
          <w:rtl/>
        </w:rPr>
        <w:t>יצחק פינדרוס (יהדות התורה):</w:t>
      </w:r>
      <w:r w:rsidRPr="00D06EA9">
        <w:rPr>
          <w:rStyle w:val="TagStyle"/>
          <w:rtl/>
        </w:rPr>
        <w:t xml:space="preserve"> &lt;&lt; דובר_המשך &gt;&gt;</w:t>
      </w:r>
      <w:r>
        <w:rPr>
          <w:rtl/>
        </w:rPr>
        <w:t xml:space="preserve">   </w:t>
      </w:r>
      <w:bookmarkEnd w:id="9747"/>
    </w:p>
    <w:p w:rsidR="00F532D9" w:rsidRDefault="00F532D9" w:rsidP="00356EAB">
      <w:pPr>
        <w:rPr>
          <w:rtl/>
          <w:lang w:eastAsia="he-IL"/>
        </w:rPr>
      </w:pPr>
    </w:p>
    <w:p w:rsidR="00F532D9" w:rsidRDefault="00F532D9" w:rsidP="00CB3EEB">
      <w:pPr>
        <w:rPr>
          <w:rtl/>
          <w:lang w:eastAsia="he-IL"/>
        </w:rPr>
      </w:pPr>
      <w:bookmarkStart w:id="9748" w:name="_ETM_Q18_451000"/>
      <w:bookmarkEnd w:id="9748"/>
      <w:r>
        <w:rPr>
          <w:rFonts w:hint="cs"/>
          <w:rtl/>
          <w:lang w:eastAsia="he-IL"/>
        </w:rPr>
        <w:t xml:space="preserve">נכון למאי </w:t>
      </w:r>
      <w:r>
        <w:rPr>
          <w:rFonts w:hint="eastAsia"/>
          <w:rtl/>
          <w:lang w:eastAsia="he-IL"/>
        </w:rPr>
        <w:t xml:space="preserve">– </w:t>
      </w:r>
      <w:r>
        <w:rPr>
          <w:rFonts w:hint="cs"/>
          <w:rtl/>
          <w:lang w:eastAsia="he-IL"/>
        </w:rPr>
        <w:t xml:space="preserve">650,000 דוחות, זה מה שהממ"מ נתן. בזמן הקורונה היו הרבה מאוד דיבורים, גם בחוק הקורונה הגדול. עברו כמעט על כל מושגי היסוד בגלל המסגרת של המגפה, זה נכון. היו </w:t>
      </w:r>
      <w:bookmarkStart w:id="9749" w:name="_ETM_Q18_468000"/>
      <w:bookmarkEnd w:id="9749"/>
      <w:r>
        <w:rPr>
          <w:rFonts w:hint="cs"/>
          <w:rtl/>
          <w:lang w:eastAsia="he-IL"/>
        </w:rPr>
        <w:t xml:space="preserve">פה בעד, היו נגד. אני אפילו הצבעתי </w:t>
      </w:r>
      <w:bookmarkStart w:id="9750" w:name="_ETM_Q18_473000"/>
      <w:bookmarkEnd w:id="9750"/>
      <w:r>
        <w:rPr>
          <w:rFonts w:hint="cs"/>
          <w:rtl/>
          <w:lang w:eastAsia="he-IL"/>
        </w:rPr>
        <w:t>בחלק בעד אף שהתנגדתי</w:t>
      </w:r>
      <w:r w:rsidR="00CB3EEB">
        <w:rPr>
          <w:rFonts w:hint="cs"/>
          <w:rtl/>
          <w:lang w:eastAsia="he-IL"/>
        </w:rPr>
        <w:t>;</w:t>
      </w:r>
      <w:r>
        <w:rPr>
          <w:rFonts w:hint="cs"/>
          <w:rtl/>
          <w:lang w:eastAsia="he-IL"/>
        </w:rPr>
        <w:t xml:space="preserve"> הייתי חלק מהקואליציה </w:t>
      </w:r>
      <w:r w:rsidR="00CB3EEB">
        <w:rPr>
          <w:rFonts w:hint="eastAsia"/>
          <w:rtl/>
          <w:lang w:eastAsia="he-IL"/>
        </w:rPr>
        <w:t xml:space="preserve">– </w:t>
      </w:r>
      <w:r>
        <w:rPr>
          <w:rFonts w:hint="cs"/>
          <w:rtl/>
          <w:lang w:eastAsia="he-IL"/>
        </w:rPr>
        <w:t>עשיתי את זה. אבל ברור שהיו פגיעות</w:t>
      </w:r>
      <w:bookmarkStart w:id="9751" w:name="_ETM_Q18_478000"/>
      <w:bookmarkEnd w:id="9751"/>
      <w:r>
        <w:rPr>
          <w:rFonts w:hint="cs"/>
          <w:rtl/>
          <w:lang w:eastAsia="he-IL"/>
        </w:rPr>
        <w:t xml:space="preserve"> בחופש התנועה, פגיעה בחירות, פגיעה בפרטיות, פגיעה בחופש הביטוי, פגיעה בחופש הדת, פגיעה בחופש העיסוק, </w:t>
      </w:r>
      <w:bookmarkStart w:id="9752" w:name="_ETM_Q18_484000"/>
      <w:bookmarkEnd w:id="9752"/>
      <w:r>
        <w:rPr>
          <w:rFonts w:hint="cs"/>
          <w:rtl/>
          <w:lang w:eastAsia="he-IL"/>
        </w:rPr>
        <w:t xml:space="preserve">בזכות לחינוך, אוטונומיה אישית </w:t>
      </w:r>
      <w:r w:rsidR="00CB3EEB">
        <w:rPr>
          <w:rFonts w:hint="eastAsia"/>
          <w:rtl/>
          <w:lang w:eastAsia="he-IL"/>
        </w:rPr>
        <w:t xml:space="preserve">– </w:t>
      </w:r>
      <w:r>
        <w:rPr>
          <w:rFonts w:hint="cs"/>
          <w:rtl/>
          <w:lang w:eastAsia="he-IL"/>
        </w:rPr>
        <w:t xml:space="preserve">כל דבר שאפשר לחשוב </w:t>
      </w:r>
      <w:bookmarkStart w:id="9753" w:name="_ETM_Q18_491000"/>
      <w:bookmarkEnd w:id="9753"/>
      <w:r>
        <w:rPr>
          <w:rFonts w:hint="cs"/>
          <w:rtl/>
          <w:lang w:eastAsia="he-IL"/>
        </w:rPr>
        <w:t>עליו.</w:t>
      </w:r>
    </w:p>
    <w:p w:rsidR="00F532D9" w:rsidRDefault="00F532D9" w:rsidP="00A84069">
      <w:pPr>
        <w:rPr>
          <w:rtl/>
          <w:lang w:eastAsia="he-IL"/>
        </w:rPr>
      </w:pPr>
    </w:p>
    <w:p w:rsidR="00F532D9" w:rsidRDefault="00F532D9" w:rsidP="00CB3EEB">
      <w:pPr>
        <w:rPr>
          <w:rtl/>
          <w:lang w:eastAsia="he-IL"/>
        </w:rPr>
      </w:pPr>
      <w:bookmarkStart w:id="9754" w:name="_ETM_Q18_493000"/>
      <w:bookmarkEnd w:id="9754"/>
      <w:r>
        <w:rPr>
          <w:rFonts w:hint="cs"/>
          <w:rtl/>
          <w:lang w:eastAsia="he-IL"/>
        </w:rPr>
        <w:t>מאחורי 650,000 הדוחות האלה, לפחות בחלקם הגדול, עומדות בעיות אנושיות אמיתיות. בעיות אנושיות אמיתיות. מה קורה במערכת רגילה כשנותנים דוחות? שאל יבגני</w:t>
      </w:r>
      <w:r w:rsidR="00CB3EEB">
        <w:rPr>
          <w:rFonts w:hint="cs"/>
          <w:rtl/>
          <w:lang w:eastAsia="he-IL"/>
        </w:rPr>
        <w:t>,</w:t>
      </w:r>
      <w:r>
        <w:rPr>
          <w:rFonts w:hint="cs"/>
          <w:rtl/>
          <w:lang w:eastAsia="he-IL"/>
        </w:rPr>
        <w:t xml:space="preserve"> </w:t>
      </w:r>
      <w:bookmarkStart w:id="9755" w:name="_ETM_Q18_506000"/>
      <w:bookmarkEnd w:id="9755"/>
      <w:r>
        <w:rPr>
          <w:rFonts w:hint="cs"/>
          <w:rtl/>
          <w:lang w:eastAsia="he-IL"/>
        </w:rPr>
        <w:t>בצדק</w:t>
      </w:r>
      <w:r w:rsidR="00CB3EEB">
        <w:rPr>
          <w:rFonts w:hint="cs"/>
          <w:rtl/>
          <w:lang w:eastAsia="he-IL"/>
        </w:rPr>
        <w:t>,</w:t>
      </w:r>
      <w:r>
        <w:rPr>
          <w:rFonts w:hint="cs"/>
          <w:rtl/>
          <w:lang w:eastAsia="he-IL"/>
        </w:rPr>
        <w:t xml:space="preserve"> על עיריות. כשעירייה נותנת דוח, יש רשות, ואתה מערער. אתה ניגש לבית משפט לעניינים מקומיים אם אתה מרגיש </w:t>
      </w:r>
      <w:bookmarkStart w:id="9756" w:name="_ETM_Q18_514000"/>
      <w:bookmarkEnd w:id="9756"/>
      <w:r>
        <w:rPr>
          <w:rFonts w:hint="cs"/>
          <w:rtl/>
          <w:lang w:eastAsia="he-IL"/>
        </w:rPr>
        <w:t>לא בנוח, אתה מגיש ערעור, מדברים איתך, יש צוות ששומע אותך. אתה מדבר,</w:t>
      </w:r>
      <w:bookmarkStart w:id="9757" w:name="_ETM_Q18_517000"/>
      <w:bookmarkEnd w:id="9757"/>
      <w:r>
        <w:rPr>
          <w:rFonts w:hint="cs"/>
          <w:rtl/>
          <w:lang w:eastAsia="he-IL"/>
        </w:rPr>
        <w:t xml:space="preserve"> אתה מנהל איזשהו דיאלוג. גם בדוח משטרתי רגיל המשטרה ערוכה, יש מערכות במשטרה, ומי כמוך מכיר </w:t>
      </w:r>
      <w:bookmarkStart w:id="9758" w:name="_ETM_Q18_528000"/>
      <w:bookmarkEnd w:id="9758"/>
      <w:r>
        <w:rPr>
          <w:rFonts w:hint="cs"/>
          <w:rtl/>
          <w:lang w:eastAsia="he-IL"/>
        </w:rPr>
        <w:t xml:space="preserve">את זה. אתה מגיש ערעור על הדוח, לפעמים אתה מגיש בקשה להישפט. אתה משפטן </w:t>
      </w:r>
      <w:r w:rsidR="00CB3EEB">
        <w:rPr>
          <w:rFonts w:hint="eastAsia"/>
          <w:rtl/>
          <w:lang w:eastAsia="he-IL"/>
        </w:rPr>
        <w:t xml:space="preserve">– </w:t>
      </w:r>
      <w:r>
        <w:rPr>
          <w:rFonts w:hint="cs"/>
          <w:rtl/>
          <w:lang w:eastAsia="he-IL"/>
        </w:rPr>
        <w:t>יש הליכים.</w:t>
      </w:r>
    </w:p>
    <w:p w:rsidR="00F532D9" w:rsidRDefault="00F532D9" w:rsidP="00A84069">
      <w:pPr>
        <w:rPr>
          <w:rtl/>
          <w:lang w:eastAsia="he-IL"/>
        </w:rPr>
      </w:pPr>
    </w:p>
    <w:p w:rsidR="00F532D9" w:rsidRDefault="00F532D9" w:rsidP="00B52D94">
      <w:pPr>
        <w:rPr>
          <w:rtl/>
          <w:lang w:eastAsia="he-IL"/>
        </w:rPr>
      </w:pPr>
      <w:bookmarkStart w:id="9759" w:name="_ETM_Q18_535000"/>
      <w:bookmarkEnd w:id="9759"/>
      <w:r>
        <w:rPr>
          <w:rFonts w:hint="cs"/>
          <w:rtl/>
          <w:lang w:eastAsia="he-IL"/>
        </w:rPr>
        <w:t xml:space="preserve">כשאתה מדבר על מספר כזה של דוחות </w:t>
      </w:r>
      <w:bookmarkStart w:id="9760" w:name="_ETM_Q18_533000"/>
      <w:bookmarkEnd w:id="9760"/>
      <w:r>
        <w:rPr>
          <w:rFonts w:hint="eastAsia"/>
          <w:rtl/>
          <w:lang w:eastAsia="he-IL"/>
        </w:rPr>
        <w:t>–</w:t>
      </w:r>
      <w:r>
        <w:rPr>
          <w:rFonts w:hint="cs"/>
          <w:rtl/>
          <w:lang w:eastAsia="he-IL"/>
        </w:rPr>
        <w:t xml:space="preserve"> וברור לך שאף אחד לא נערך עם כוח אדם</w:t>
      </w:r>
      <w:bookmarkStart w:id="9761" w:name="_ETM_Q18_537000"/>
      <w:bookmarkEnd w:id="9761"/>
      <w:r>
        <w:rPr>
          <w:rFonts w:hint="cs"/>
          <w:rtl/>
          <w:lang w:eastAsia="he-IL"/>
        </w:rPr>
        <w:t xml:space="preserve">, לא בתי המשפט, לא המשטרה, לא </w:t>
      </w:r>
      <w:r w:rsidR="00B52D94">
        <w:rPr>
          <w:rFonts w:hint="cs"/>
          <w:rtl/>
          <w:lang w:eastAsia="he-IL"/>
        </w:rPr>
        <w:t>שום</w:t>
      </w:r>
      <w:r>
        <w:rPr>
          <w:rFonts w:hint="cs"/>
          <w:rtl/>
          <w:lang w:eastAsia="he-IL"/>
        </w:rPr>
        <w:t xml:space="preserve"> גוף שאמור לקבל </w:t>
      </w:r>
      <w:bookmarkStart w:id="9762" w:name="_ETM_Q18_541000"/>
      <w:bookmarkEnd w:id="9762"/>
      <w:r>
        <w:rPr>
          <w:rFonts w:hint="cs"/>
          <w:rtl/>
          <w:lang w:eastAsia="he-IL"/>
        </w:rPr>
        <w:t xml:space="preserve">ערעורים לא נערך עם כוח אדם מתאים לעמוד במשימה הזאת. ברור לכולנו שעומדים מאחורי הדברים האלה סיפורים אישיים, ואני חושב שאין פה חבר </w:t>
      </w:r>
      <w:bookmarkStart w:id="9763" w:name="_ETM_Q18_550000"/>
      <w:bookmarkEnd w:id="9763"/>
      <w:r>
        <w:rPr>
          <w:rFonts w:hint="cs"/>
          <w:rtl/>
          <w:lang w:eastAsia="he-IL"/>
        </w:rPr>
        <w:t>בבית הזה שלא פגש אותם. אני לא מדבר על האכיפה הבררנית</w:t>
      </w:r>
      <w:r w:rsidR="00CB3EEB">
        <w:rPr>
          <w:rFonts w:hint="cs"/>
          <w:rtl/>
          <w:lang w:eastAsia="he-IL"/>
        </w:rPr>
        <w:t>,</w:t>
      </w:r>
      <w:r>
        <w:rPr>
          <w:rFonts w:hint="cs"/>
          <w:rtl/>
          <w:lang w:eastAsia="he-IL"/>
        </w:rPr>
        <w:t xml:space="preserve"> שעלתה פעם אחר פעם. אבל גם </w:t>
      </w:r>
      <w:bookmarkStart w:id="9764" w:name="_ETM_Q18_561000"/>
      <w:bookmarkEnd w:id="9764"/>
      <w:r>
        <w:rPr>
          <w:rFonts w:hint="cs"/>
          <w:rtl/>
          <w:lang w:eastAsia="he-IL"/>
        </w:rPr>
        <w:t xml:space="preserve">אם אני לא מסכים </w:t>
      </w:r>
      <w:r w:rsidR="00B52D94">
        <w:rPr>
          <w:rFonts w:hint="cs"/>
          <w:rtl/>
          <w:lang w:eastAsia="he-IL"/>
        </w:rPr>
        <w:t>ל</w:t>
      </w:r>
      <w:r>
        <w:rPr>
          <w:rFonts w:hint="cs"/>
          <w:rtl/>
          <w:lang w:eastAsia="he-IL"/>
        </w:rPr>
        <w:t xml:space="preserve">זה </w:t>
      </w:r>
      <w:r>
        <w:rPr>
          <w:rtl/>
          <w:lang w:eastAsia="he-IL"/>
        </w:rPr>
        <w:t>–</w:t>
      </w:r>
      <w:r>
        <w:rPr>
          <w:rFonts w:hint="cs"/>
          <w:rtl/>
          <w:lang w:eastAsia="he-IL"/>
        </w:rPr>
        <w:t xml:space="preserve"> אני אקח דוגמה אחת מני מאות דוגמאות שהגיעו אליי ללשכה: אימא לילד עם בעיות תפקודיות כאלה ואחרות </w:t>
      </w:r>
      <w:r w:rsidR="00CB3EEB">
        <w:rPr>
          <w:rFonts w:hint="eastAsia"/>
          <w:rtl/>
          <w:lang w:eastAsia="he-IL"/>
        </w:rPr>
        <w:t xml:space="preserve">– </w:t>
      </w:r>
      <w:r w:rsidR="00CB3EEB">
        <w:rPr>
          <w:rFonts w:hint="cs"/>
          <w:rtl/>
          <w:lang w:eastAsia="he-IL"/>
        </w:rPr>
        <w:t>"</w:t>
      </w:r>
      <w:r>
        <w:rPr>
          <w:rFonts w:hint="cs"/>
          <w:rtl/>
          <w:lang w:eastAsia="he-IL"/>
        </w:rPr>
        <w:t>קשיי למידה</w:t>
      </w:r>
      <w:r w:rsidR="00CB3EEB">
        <w:rPr>
          <w:rFonts w:hint="cs"/>
          <w:rtl/>
          <w:lang w:eastAsia="he-IL"/>
        </w:rPr>
        <w:t>",</w:t>
      </w:r>
      <w:r>
        <w:rPr>
          <w:rFonts w:hint="cs"/>
          <w:rtl/>
          <w:lang w:eastAsia="he-IL"/>
        </w:rPr>
        <w:t xml:space="preserve"> קוראים לזה היום,</w:t>
      </w:r>
      <w:bookmarkStart w:id="9765" w:name="_ETM_Q18_577000"/>
      <w:bookmarkEnd w:id="9765"/>
      <w:r>
        <w:rPr>
          <w:rFonts w:hint="cs"/>
          <w:rtl/>
          <w:lang w:eastAsia="he-IL"/>
        </w:rPr>
        <w:t xml:space="preserve"> בשביל לעשות את זה בעדינות</w:t>
      </w:r>
      <w:r w:rsidR="00CB3EEB">
        <w:rPr>
          <w:rFonts w:hint="cs"/>
          <w:rtl/>
          <w:lang w:eastAsia="he-IL"/>
        </w:rPr>
        <w:t>.</w:t>
      </w:r>
      <w:r>
        <w:rPr>
          <w:rFonts w:hint="cs"/>
          <w:rtl/>
          <w:lang w:eastAsia="he-IL"/>
        </w:rPr>
        <w:t xml:space="preserve"> הוא הפר בידוד. הפר בידוד </w:t>
      </w:r>
      <w:r>
        <w:rPr>
          <w:rFonts w:hint="eastAsia"/>
          <w:rtl/>
          <w:lang w:eastAsia="he-IL"/>
        </w:rPr>
        <w:t>–</w:t>
      </w:r>
      <w:r>
        <w:rPr>
          <w:rFonts w:hint="cs"/>
          <w:rtl/>
          <w:lang w:eastAsia="he-IL"/>
        </w:rPr>
        <w:t xml:space="preserve"> קיבלו דוח. האימא לא יודעת בכלל, היא </w:t>
      </w:r>
      <w:bookmarkStart w:id="9766" w:name="_ETM_Q18_584000"/>
      <w:bookmarkEnd w:id="9766"/>
      <w:r w:rsidR="00CB3EEB">
        <w:rPr>
          <w:rFonts w:hint="cs"/>
          <w:rtl/>
          <w:lang w:eastAsia="he-IL"/>
        </w:rPr>
        <w:t>חד-</w:t>
      </w:r>
      <w:r>
        <w:rPr>
          <w:rFonts w:hint="cs"/>
          <w:rtl/>
          <w:lang w:eastAsia="he-IL"/>
        </w:rPr>
        <w:t>הורית, היא אפילו לא יודעת שהיא קיבלה דוח. היא מקבלת לשלם את הדוח הראשון עם ריבית, והפרה שנייה של בידוד יכולה להגיע לפעמים ל-5,000 שקל, 10,000 שקל</w:t>
      </w:r>
      <w:r w:rsidR="00CB3EEB">
        <w:rPr>
          <w:rFonts w:hint="cs"/>
          <w:rtl/>
          <w:lang w:eastAsia="he-IL"/>
        </w:rPr>
        <w:t>,</w:t>
      </w:r>
      <w:r>
        <w:rPr>
          <w:rFonts w:hint="eastAsia"/>
          <w:rtl/>
          <w:lang w:eastAsia="he-IL"/>
        </w:rPr>
        <w:t xml:space="preserve"> </w:t>
      </w:r>
      <w:r>
        <w:rPr>
          <w:rFonts w:hint="cs"/>
          <w:rtl/>
          <w:lang w:eastAsia="he-IL"/>
        </w:rPr>
        <w:t xml:space="preserve">אנחנו לא מדברים </w:t>
      </w:r>
      <w:bookmarkStart w:id="9767" w:name="_ETM_Q18_596000"/>
      <w:bookmarkEnd w:id="9767"/>
      <w:r>
        <w:rPr>
          <w:rFonts w:hint="cs"/>
          <w:rtl/>
          <w:lang w:eastAsia="he-IL"/>
        </w:rPr>
        <w:t>פה על 100 או 200 שקל. זה</w:t>
      </w:r>
      <w:r>
        <w:rPr>
          <w:rFonts w:hint="eastAsia"/>
          <w:rtl/>
          <w:lang w:eastAsia="he-IL"/>
        </w:rPr>
        <w:t xml:space="preserve"> </w:t>
      </w:r>
      <w:r>
        <w:rPr>
          <w:rFonts w:hint="cs"/>
          <w:rtl/>
          <w:lang w:eastAsia="he-IL"/>
        </w:rPr>
        <w:t xml:space="preserve">על משהו שאין לה שום דרך בעולם </w:t>
      </w:r>
      <w:r>
        <w:rPr>
          <w:rtl/>
          <w:lang w:eastAsia="he-IL"/>
        </w:rPr>
        <w:t>–</w:t>
      </w:r>
      <w:r>
        <w:rPr>
          <w:rFonts w:hint="cs"/>
          <w:rtl/>
          <w:lang w:eastAsia="he-IL"/>
        </w:rPr>
        <w:t xml:space="preserve"> הרי אם היה איזשהו גוף ערעור, הוא היה מבין מייד: </w:t>
      </w:r>
      <w:bookmarkStart w:id="9768" w:name="_ETM_Q18_603000"/>
      <w:bookmarkEnd w:id="9768"/>
      <w:r>
        <w:rPr>
          <w:rFonts w:hint="cs"/>
          <w:rtl/>
          <w:lang w:eastAsia="he-IL"/>
        </w:rPr>
        <w:t xml:space="preserve">יש פה ילד עם </w:t>
      </w:r>
      <w:bookmarkStart w:id="9769" w:name="_ETM_Q18_606000"/>
      <w:bookmarkEnd w:id="9769"/>
      <w:r>
        <w:rPr>
          <w:rFonts w:hint="cs"/>
          <w:rtl/>
          <w:lang w:eastAsia="he-IL"/>
        </w:rPr>
        <w:t xml:space="preserve">לקות שיכול לברוח מהבית אם </w:t>
      </w:r>
      <w:r w:rsidR="00CB3EEB">
        <w:rPr>
          <w:rFonts w:hint="cs"/>
          <w:rtl/>
          <w:lang w:eastAsia="he-IL"/>
        </w:rPr>
        <w:t>ה</w:t>
      </w:r>
      <w:r>
        <w:rPr>
          <w:rFonts w:hint="cs"/>
          <w:rtl/>
          <w:lang w:eastAsia="he-IL"/>
        </w:rPr>
        <w:t xml:space="preserve">אימא החד-הורית </w:t>
      </w:r>
      <w:r w:rsidR="00CB3EEB">
        <w:rPr>
          <w:rFonts w:hint="cs"/>
          <w:rtl/>
          <w:lang w:eastAsia="he-IL"/>
        </w:rPr>
        <w:t xml:space="preserve">שלו </w:t>
      </w:r>
      <w:r>
        <w:rPr>
          <w:rFonts w:hint="cs"/>
          <w:rtl/>
          <w:lang w:eastAsia="he-IL"/>
        </w:rPr>
        <w:t xml:space="preserve">לא תצליח להחזיק אותו, והרי </w:t>
      </w:r>
      <w:bookmarkStart w:id="9770" w:name="_ETM_Q18_608000"/>
      <w:bookmarkEnd w:id="9770"/>
      <w:r>
        <w:rPr>
          <w:rFonts w:hint="cs"/>
          <w:rtl/>
          <w:lang w:eastAsia="he-IL"/>
        </w:rPr>
        <w:t>אף אחד לא מצפה שהיא תקשור אותו; לא נעים, אבל אף אחד לא מצפה שהיא תקשור אותו עם שלשלאות. זה מגיע למצב שאם היא הייתה</w:t>
      </w:r>
      <w:bookmarkStart w:id="9771" w:name="_ETM_Q18_618000"/>
      <w:bookmarkEnd w:id="9771"/>
      <w:r>
        <w:rPr>
          <w:rFonts w:hint="cs"/>
          <w:rtl/>
          <w:lang w:eastAsia="he-IL"/>
        </w:rPr>
        <w:t xml:space="preserve"> מגיעה לבית משפט, אין ספק שהיו מזכים אותה. גם ברור לכל </w:t>
      </w:r>
      <w:bookmarkStart w:id="9772" w:name="_ETM_Q18_623000"/>
      <w:bookmarkEnd w:id="9772"/>
      <w:r>
        <w:rPr>
          <w:rFonts w:hint="cs"/>
          <w:rtl/>
          <w:lang w:eastAsia="he-IL"/>
        </w:rPr>
        <w:t>בר-דעת שאין לה דרך לערער אם אין לה דוח ביד</w:t>
      </w:r>
      <w:r w:rsidR="00CB3EEB">
        <w:rPr>
          <w:rFonts w:hint="cs"/>
          <w:rtl/>
          <w:lang w:eastAsia="he-IL"/>
        </w:rPr>
        <w:t>,</w:t>
      </w:r>
      <w:r>
        <w:rPr>
          <w:rFonts w:hint="cs"/>
          <w:rtl/>
          <w:lang w:eastAsia="he-IL"/>
        </w:rPr>
        <w:t xml:space="preserve"> כי אין דרך לעשות </w:t>
      </w:r>
      <w:bookmarkStart w:id="9773" w:name="_ETM_Q18_631000"/>
      <w:bookmarkEnd w:id="9773"/>
      <w:r>
        <w:rPr>
          <w:rFonts w:hint="cs"/>
          <w:rtl/>
          <w:lang w:eastAsia="he-IL"/>
        </w:rPr>
        <w:t xml:space="preserve">את זה, ואז היא עומדת בפני שוקת שבורה. </w:t>
      </w:r>
      <w:bookmarkStart w:id="9774" w:name="_ETM_Q18_639000"/>
      <w:bookmarkEnd w:id="9774"/>
      <w:r>
        <w:rPr>
          <w:rFonts w:hint="cs"/>
          <w:rtl/>
          <w:lang w:eastAsia="he-IL"/>
        </w:rPr>
        <w:t xml:space="preserve">סיימנו את זה. אם היינו </w:t>
      </w:r>
      <w:bookmarkStart w:id="9775" w:name="_ETM_Q18_637000"/>
      <w:bookmarkEnd w:id="9775"/>
      <w:r>
        <w:rPr>
          <w:rFonts w:hint="cs"/>
          <w:rtl/>
          <w:lang w:eastAsia="he-IL"/>
        </w:rPr>
        <w:t>עכשיו תוך כדי המגפה, אני מבין את הסיטואציה שאומרים: אני לא רוצה להקל, אני אפילו רוצה להיות בית שמאי בעניין הזה</w:t>
      </w:r>
      <w:r w:rsidR="00CB3EEB">
        <w:rPr>
          <w:rFonts w:hint="cs"/>
          <w:rtl/>
          <w:lang w:eastAsia="he-IL"/>
        </w:rPr>
        <w:t>,</w:t>
      </w:r>
      <w:r>
        <w:rPr>
          <w:rFonts w:hint="cs"/>
          <w:rtl/>
          <w:lang w:eastAsia="he-IL"/>
        </w:rPr>
        <w:t xml:space="preserve"> כי כרגע יש מכה ש</w:t>
      </w:r>
      <w:bookmarkStart w:id="9776" w:name="_ETM_Q18_646000"/>
      <w:bookmarkEnd w:id="9776"/>
      <w:r>
        <w:rPr>
          <w:rFonts w:hint="cs"/>
          <w:rtl/>
          <w:lang w:eastAsia="he-IL"/>
        </w:rPr>
        <w:t>צריך להתמודד איתה. כרגע אנחנו לא נמצאים שם</w:t>
      </w:r>
      <w:r w:rsidR="00CB3EEB">
        <w:rPr>
          <w:rFonts w:hint="cs"/>
          <w:rtl/>
          <w:lang w:eastAsia="he-IL"/>
        </w:rPr>
        <w:t>,</w:t>
      </w:r>
      <w:r>
        <w:rPr>
          <w:rFonts w:hint="cs"/>
          <w:rtl/>
          <w:lang w:eastAsia="he-IL"/>
        </w:rPr>
        <w:t xml:space="preserve"> אנחנו לא </w:t>
      </w:r>
      <w:bookmarkStart w:id="9777" w:name="_ETM_Q18_651000"/>
      <w:bookmarkEnd w:id="9777"/>
      <w:r>
        <w:rPr>
          <w:rFonts w:hint="cs"/>
          <w:rtl/>
          <w:lang w:eastAsia="he-IL"/>
        </w:rPr>
        <w:t xml:space="preserve">נמצאים במצב של סגר. </w:t>
      </w:r>
    </w:p>
    <w:p w:rsidR="00F532D9" w:rsidRDefault="00F532D9" w:rsidP="00A84069">
      <w:pPr>
        <w:rPr>
          <w:rtl/>
          <w:lang w:eastAsia="he-IL"/>
        </w:rPr>
      </w:pPr>
    </w:p>
    <w:p w:rsidR="00F532D9" w:rsidRDefault="00F532D9" w:rsidP="00B52D94">
      <w:pPr>
        <w:rPr>
          <w:rtl/>
          <w:lang w:eastAsia="he-IL"/>
        </w:rPr>
      </w:pPr>
      <w:bookmarkStart w:id="9778" w:name="_ETM_Q18_653000"/>
      <w:bookmarkEnd w:id="9778"/>
      <w:r>
        <w:rPr>
          <w:rFonts w:hint="cs"/>
          <w:rtl/>
          <w:lang w:eastAsia="he-IL"/>
        </w:rPr>
        <w:t xml:space="preserve">אני אתן עוד דוגמה, משהו שאצלנו במגזר החרדי </w:t>
      </w:r>
      <w:bookmarkStart w:id="9779" w:name="_ETM_Q18_656000"/>
      <w:bookmarkEnd w:id="9779"/>
      <w:r>
        <w:rPr>
          <w:rFonts w:hint="cs"/>
          <w:rtl/>
          <w:lang w:eastAsia="he-IL"/>
        </w:rPr>
        <w:t xml:space="preserve">היה קבוע, כל הנושא של פעילות ספורטיבית. מכיוון שאני, כפי שאתם רואים </w:t>
      </w:r>
      <w:bookmarkStart w:id="9780" w:name="_ETM_Q18_660000"/>
      <w:bookmarkEnd w:id="9780"/>
      <w:r>
        <w:rPr>
          <w:rFonts w:hint="cs"/>
          <w:rtl/>
          <w:lang w:eastAsia="he-IL"/>
        </w:rPr>
        <w:t>אותי, הולך כל הזמן בכנסת כמו שאני הולך, ולא רק בכנסת</w:t>
      </w:r>
      <w:r w:rsidR="00CB3EEB">
        <w:rPr>
          <w:rFonts w:hint="cs"/>
          <w:rtl/>
          <w:lang w:eastAsia="he-IL"/>
        </w:rPr>
        <w:t>,</w:t>
      </w:r>
      <w:r w:rsidR="00CB3EEB">
        <w:rPr>
          <w:rFonts w:hint="eastAsia"/>
          <w:rtl/>
          <w:lang w:eastAsia="he-IL"/>
        </w:rPr>
        <w:t xml:space="preserve"> </w:t>
      </w:r>
      <w:r>
        <w:rPr>
          <w:rFonts w:hint="cs"/>
          <w:rtl/>
          <w:lang w:eastAsia="he-IL"/>
        </w:rPr>
        <w:t xml:space="preserve">ככה גם </w:t>
      </w:r>
      <w:bookmarkStart w:id="9781" w:name="_ETM_Q18_668000"/>
      <w:bookmarkEnd w:id="9781"/>
      <w:r>
        <w:rPr>
          <w:rFonts w:hint="cs"/>
          <w:rtl/>
          <w:lang w:eastAsia="he-IL"/>
        </w:rPr>
        <w:t>הרבה מהחרדים ילכו בפעילות ספורטיבית</w:t>
      </w:r>
      <w:r w:rsidR="00B52D94">
        <w:rPr>
          <w:rFonts w:hint="cs"/>
          <w:rtl/>
          <w:lang w:eastAsia="he-IL"/>
        </w:rPr>
        <w:t>,</w:t>
      </w:r>
      <w:r>
        <w:rPr>
          <w:rFonts w:hint="cs"/>
          <w:rtl/>
          <w:lang w:eastAsia="he-IL"/>
        </w:rPr>
        <w:t xml:space="preserve"> אותה מציאות </w:t>
      </w:r>
      <w:r w:rsidR="00CB3EEB">
        <w:rPr>
          <w:rFonts w:hint="eastAsia"/>
          <w:rtl/>
          <w:lang w:eastAsia="he-IL"/>
        </w:rPr>
        <w:t xml:space="preserve">– </w:t>
      </w:r>
      <w:r>
        <w:rPr>
          <w:rFonts w:hint="cs"/>
          <w:rtl/>
          <w:lang w:eastAsia="he-IL"/>
        </w:rPr>
        <w:t>הוא הולך</w:t>
      </w:r>
      <w:r w:rsidR="00CB3EEB">
        <w:rPr>
          <w:rFonts w:hint="cs"/>
          <w:rtl/>
          <w:lang w:eastAsia="he-IL"/>
        </w:rPr>
        <w:t xml:space="preserve"> ו</w:t>
      </w:r>
      <w:r>
        <w:rPr>
          <w:rFonts w:hint="cs"/>
          <w:rtl/>
          <w:lang w:eastAsia="he-IL"/>
        </w:rPr>
        <w:t xml:space="preserve">אומרים לו: אתה לא נראה </w:t>
      </w:r>
      <w:bookmarkStart w:id="9782" w:name="_ETM_Q18_671000"/>
      <w:bookmarkEnd w:id="9782"/>
      <w:r>
        <w:rPr>
          <w:rFonts w:hint="cs"/>
          <w:rtl/>
          <w:lang w:eastAsia="he-IL"/>
        </w:rPr>
        <w:t>בפעילות ספורטיבית. ולא תמצאו אותי בטרנינג ברחוב</w:t>
      </w:r>
      <w:r w:rsidR="00B52D94">
        <w:rPr>
          <w:rFonts w:hint="cs"/>
          <w:rtl/>
          <w:lang w:eastAsia="he-IL"/>
        </w:rPr>
        <w:t>.</w:t>
      </w:r>
      <w:r>
        <w:rPr>
          <w:rFonts w:hint="cs"/>
          <w:rtl/>
          <w:lang w:eastAsia="he-IL"/>
        </w:rPr>
        <w:t xml:space="preserve"> לא יעזור כלום, לא תמצאו אותי. </w:t>
      </w:r>
    </w:p>
    <w:p w:rsidR="00F532D9" w:rsidRDefault="00F532D9" w:rsidP="00A84069">
      <w:pPr>
        <w:rPr>
          <w:rtl/>
          <w:lang w:eastAsia="he-IL"/>
        </w:rPr>
      </w:pPr>
    </w:p>
    <w:p w:rsidR="00F532D9" w:rsidRDefault="00F532D9" w:rsidP="00E261BB">
      <w:pPr>
        <w:rPr>
          <w:rtl/>
          <w:lang w:eastAsia="he-IL"/>
        </w:rPr>
      </w:pPr>
      <w:r>
        <w:rPr>
          <w:rFonts w:hint="cs"/>
          <w:rtl/>
          <w:lang w:eastAsia="he-IL"/>
        </w:rPr>
        <w:t xml:space="preserve">לכן לדבר הזה חייב להימצא פתרון מערכתי, או כמו שעשו </w:t>
      </w:r>
      <w:bookmarkStart w:id="9783" w:name="_ETM_Q18_687000"/>
      <w:bookmarkEnd w:id="9783"/>
      <w:r>
        <w:rPr>
          <w:rFonts w:hint="cs"/>
          <w:rtl/>
          <w:lang w:eastAsia="he-IL"/>
        </w:rPr>
        <w:t xml:space="preserve">בעבר </w:t>
      </w:r>
      <w:r>
        <w:rPr>
          <w:rFonts w:hint="eastAsia"/>
          <w:rtl/>
          <w:lang w:eastAsia="he-IL"/>
        </w:rPr>
        <w:t xml:space="preserve">– </w:t>
      </w:r>
      <w:r>
        <w:rPr>
          <w:rFonts w:hint="cs"/>
          <w:rtl/>
          <w:lang w:eastAsia="he-IL"/>
        </w:rPr>
        <w:t xml:space="preserve">ביטול הדוחות, צמצום הדוחות, איזושהי מערכת שתקבל ותגדיר </w:t>
      </w:r>
      <w:bookmarkStart w:id="9784" w:name="_ETM_Q18_692000"/>
      <w:bookmarkEnd w:id="9784"/>
      <w:r>
        <w:rPr>
          <w:rFonts w:hint="cs"/>
          <w:rtl/>
          <w:lang w:eastAsia="he-IL"/>
        </w:rPr>
        <w:t>רבדים. אני לא מדבר על עבריינים מועדים ומי שפתח אולמות או דברים כאלה, אבל סוג העבירות האלה, של בן</w:t>
      </w:r>
      <w:bookmarkStart w:id="9785" w:name="_ETM_Q18_699000"/>
      <w:bookmarkEnd w:id="9785"/>
      <w:r>
        <w:rPr>
          <w:rFonts w:hint="cs"/>
          <w:rtl/>
          <w:lang w:eastAsia="he-IL"/>
        </w:rPr>
        <w:t xml:space="preserve"> אדם שהלך </w:t>
      </w:r>
      <w:r w:rsidR="00E261BB">
        <w:rPr>
          <w:rFonts w:hint="cs"/>
          <w:rtl/>
          <w:lang w:eastAsia="he-IL"/>
        </w:rPr>
        <w:t>עשרה</w:t>
      </w:r>
      <w:r>
        <w:rPr>
          <w:rFonts w:hint="cs"/>
          <w:rtl/>
          <w:lang w:eastAsia="he-IL"/>
        </w:rPr>
        <w:t xml:space="preserve"> מטר מהבית שלו ויש ויכוח אם הוא הלך</w:t>
      </w:r>
      <w:r w:rsidR="00E261BB">
        <w:rPr>
          <w:rFonts w:hint="cs"/>
          <w:rtl/>
          <w:lang w:eastAsia="he-IL"/>
        </w:rPr>
        <w:t xml:space="preserve"> עשרה</w:t>
      </w:r>
      <w:r>
        <w:rPr>
          <w:rFonts w:hint="cs"/>
          <w:rtl/>
          <w:lang w:eastAsia="he-IL"/>
        </w:rPr>
        <w:t xml:space="preserve"> </w:t>
      </w:r>
      <w:bookmarkStart w:id="9786" w:name="_ETM_Q18_702000"/>
      <w:bookmarkEnd w:id="9786"/>
      <w:r>
        <w:rPr>
          <w:rFonts w:hint="cs"/>
          <w:rtl/>
          <w:lang w:eastAsia="he-IL"/>
        </w:rPr>
        <w:t xml:space="preserve">מטר או לא הלך </w:t>
      </w:r>
      <w:r w:rsidR="00E261BB">
        <w:rPr>
          <w:rFonts w:hint="cs"/>
          <w:rtl/>
          <w:lang w:eastAsia="he-IL"/>
        </w:rPr>
        <w:t>עשרה</w:t>
      </w:r>
      <w:r>
        <w:rPr>
          <w:rFonts w:hint="cs"/>
          <w:rtl/>
          <w:lang w:eastAsia="he-IL"/>
        </w:rPr>
        <w:t xml:space="preserve"> מטר, או ויכוח על פעילות </w:t>
      </w:r>
      <w:bookmarkStart w:id="9787" w:name="_ETM_Q18_707000"/>
      <w:bookmarkEnd w:id="9787"/>
      <w:r>
        <w:rPr>
          <w:rFonts w:hint="cs"/>
          <w:rtl/>
          <w:lang w:eastAsia="he-IL"/>
        </w:rPr>
        <w:t xml:space="preserve">ספורטיבית או ויכוח כזה </w:t>
      </w:r>
      <w:r>
        <w:rPr>
          <w:rFonts w:hint="eastAsia"/>
          <w:rtl/>
          <w:lang w:eastAsia="he-IL"/>
        </w:rPr>
        <w:t>–</w:t>
      </w:r>
      <w:r>
        <w:rPr>
          <w:rFonts w:hint="cs"/>
          <w:rtl/>
          <w:lang w:eastAsia="he-IL"/>
        </w:rPr>
        <w:t xml:space="preserve"> המערכת צריכה להתמודד כשאנחנו מדברים</w:t>
      </w:r>
      <w:bookmarkStart w:id="9788" w:name="_ETM_Q18_711000"/>
      <w:bookmarkEnd w:id="9788"/>
      <w:r>
        <w:rPr>
          <w:rFonts w:hint="cs"/>
          <w:rtl/>
          <w:lang w:eastAsia="he-IL"/>
        </w:rPr>
        <w:t xml:space="preserve"> על מספרים כאלה גדלים והולכים ועל סכומים כאלה גדולים. תודה רבה.</w:t>
      </w:r>
    </w:p>
    <w:p w:rsidR="00F532D9" w:rsidRDefault="00F532D9" w:rsidP="00A84069">
      <w:pPr>
        <w:rPr>
          <w:rtl/>
          <w:lang w:eastAsia="he-IL"/>
        </w:rPr>
      </w:pPr>
    </w:p>
    <w:p w:rsidR="00F532D9" w:rsidRDefault="00F532D9" w:rsidP="00A84069">
      <w:pPr>
        <w:pStyle w:val="af6"/>
        <w:keepNext/>
        <w:rPr>
          <w:rtl/>
        </w:rPr>
      </w:pPr>
      <w:r w:rsidRPr="00A25093">
        <w:rPr>
          <w:rStyle w:val="TagStyle"/>
          <w:rtl/>
        </w:rPr>
        <w:t xml:space="preserve"> &lt;&lt; יור &gt;&gt; </w:t>
      </w:r>
      <w:r>
        <w:rPr>
          <w:rtl/>
        </w:rPr>
        <w:t>היו"ר דוד ביטן:</w:t>
      </w:r>
      <w:r w:rsidRPr="00A25093">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אז איך אתה עושה ספורט, עם חליפה? אני </w:t>
      </w:r>
      <w:bookmarkStart w:id="9789" w:name="_ETM_Q18_718000"/>
      <w:bookmarkEnd w:id="9789"/>
      <w:r>
        <w:rPr>
          <w:rFonts w:hint="cs"/>
          <w:rtl/>
          <w:lang w:eastAsia="he-IL"/>
        </w:rPr>
        <w:t>לא מבין את זה.</w:t>
      </w:r>
    </w:p>
    <w:p w:rsidR="00F532D9" w:rsidRDefault="00F532D9" w:rsidP="00A84069">
      <w:pPr>
        <w:rPr>
          <w:rtl/>
          <w:lang w:eastAsia="he-IL"/>
        </w:rPr>
      </w:pPr>
      <w:bookmarkStart w:id="9790" w:name="_ETM_Q18_720000"/>
      <w:bookmarkEnd w:id="9790"/>
    </w:p>
    <w:p w:rsidR="00F532D9" w:rsidRDefault="00F532D9" w:rsidP="00A84069">
      <w:pPr>
        <w:pStyle w:val="-"/>
        <w:keepNext/>
        <w:rPr>
          <w:rtl/>
        </w:rPr>
      </w:pPr>
      <w:bookmarkStart w:id="9791" w:name="ET_speakercontinue_5797_68"/>
      <w:r w:rsidRPr="00167C8C">
        <w:rPr>
          <w:rStyle w:val="TagStyle"/>
          <w:rtl/>
        </w:rPr>
        <w:t xml:space="preserve"> &lt;&lt; דובר_המשך &gt;&gt; </w:t>
      </w:r>
      <w:r>
        <w:rPr>
          <w:rtl/>
        </w:rPr>
        <w:t>יצחק פינדרוס (יהדות התורה):</w:t>
      </w:r>
      <w:r w:rsidRPr="00167C8C">
        <w:rPr>
          <w:rStyle w:val="TagStyle"/>
          <w:rtl/>
        </w:rPr>
        <w:t xml:space="preserve"> &lt;&lt; דובר_המשך &gt;&gt;</w:t>
      </w:r>
      <w:r>
        <w:rPr>
          <w:rtl/>
        </w:rPr>
        <w:t xml:space="preserve">   </w:t>
      </w:r>
      <w:bookmarkEnd w:id="979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חולצה לבנה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r w:rsidRPr="00A25093">
        <w:rPr>
          <w:rStyle w:val="TagStyle"/>
          <w:rtl/>
        </w:rPr>
        <w:t xml:space="preserve"> &lt;&lt; יור &gt;&gt; </w:t>
      </w:r>
      <w:r>
        <w:rPr>
          <w:rtl/>
        </w:rPr>
        <w:t>היו"ר דוד ביטן:</w:t>
      </w:r>
      <w:r w:rsidRPr="00A25093">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לפחות אתה עושה ספורט.</w:t>
      </w:r>
    </w:p>
    <w:p w:rsidR="00F532D9" w:rsidRDefault="00F532D9" w:rsidP="00A84069">
      <w:pPr>
        <w:rPr>
          <w:rtl/>
          <w:lang w:eastAsia="he-IL"/>
        </w:rPr>
      </w:pPr>
      <w:bookmarkStart w:id="9792" w:name="_ETM_Q18_727000"/>
      <w:bookmarkEnd w:id="9792"/>
    </w:p>
    <w:p w:rsidR="00F532D9" w:rsidRDefault="00F532D9" w:rsidP="00A84069">
      <w:pPr>
        <w:pStyle w:val="-"/>
        <w:keepNext/>
        <w:rPr>
          <w:rtl/>
        </w:rPr>
      </w:pPr>
      <w:bookmarkStart w:id="9793" w:name="ET_speakercontinue_5797_69"/>
      <w:r w:rsidRPr="00167C8C">
        <w:rPr>
          <w:rStyle w:val="TagStyle"/>
          <w:rtl/>
        </w:rPr>
        <w:t xml:space="preserve"> &lt;&lt; דובר_המשך &gt;&gt; </w:t>
      </w:r>
      <w:r>
        <w:rPr>
          <w:rtl/>
        </w:rPr>
        <w:t>יצחק פינדרוס (יהדות התורה):</w:t>
      </w:r>
      <w:r w:rsidRPr="00167C8C">
        <w:rPr>
          <w:rStyle w:val="TagStyle"/>
          <w:rtl/>
        </w:rPr>
        <w:t xml:space="preserve"> &lt;&lt; דובר_המשך &gt;&gt;</w:t>
      </w:r>
      <w:r>
        <w:rPr>
          <w:rtl/>
        </w:rPr>
        <w:t xml:space="preserve">   </w:t>
      </w:r>
      <w:bookmarkEnd w:id="979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דוד, הערה: </w:t>
      </w:r>
      <w:bookmarkStart w:id="9794" w:name="_ETM_Q18_728000"/>
      <w:bookmarkEnd w:id="9794"/>
      <w:r w:rsidR="00E261BB">
        <w:rPr>
          <w:rFonts w:hint="cs"/>
          <w:rtl/>
          <w:lang w:eastAsia="he-IL"/>
        </w:rPr>
        <w:t>אף אחד לא רואה אותך ביום-</w:t>
      </w:r>
      <w:r>
        <w:rPr>
          <w:rFonts w:hint="cs"/>
          <w:rtl/>
          <w:lang w:eastAsia="he-IL"/>
        </w:rPr>
        <w:t xml:space="preserve">יום כשאתה הולך, רק כשאתה </w:t>
      </w:r>
      <w:bookmarkStart w:id="9795" w:name="_ETM_Q18_729000"/>
      <w:bookmarkEnd w:id="9795"/>
      <w:r>
        <w:rPr>
          <w:rFonts w:hint="cs"/>
          <w:rtl/>
          <w:lang w:eastAsia="he-IL"/>
        </w:rPr>
        <w:t>מתיישב פה. קח בחשבון שאני נראה ככה בכל יום,</w:t>
      </w:r>
      <w:bookmarkStart w:id="9796" w:name="_ETM_Q18_731000"/>
      <w:bookmarkEnd w:id="9796"/>
      <w:r>
        <w:rPr>
          <w:rFonts w:hint="cs"/>
          <w:rtl/>
          <w:lang w:eastAsia="he-IL"/>
        </w:rPr>
        <w:t xml:space="preserve"> מה לעשות?</w:t>
      </w:r>
    </w:p>
    <w:p w:rsidR="00F532D9" w:rsidRDefault="00F532D9" w:rsidP="00A84069">
      <w:pPr>
        <w:rPr>
          <w:rtl/>
          <w:lang w:eastAsia="he-IL"/>
        </w:rPr>
      </w:pPr>
    </w:p>
    <w:p w:rsidR="00F532D9" w:rsidRDefault="00F532D9" w:rsidP="00A84069">
      <w:pPr>
        <w:pStyle w:val="af5"/>
        <w:keepNext/>
        <w:rPr>
          <w:rtl/>
        </w:rPr>
      </w:pPr>
      <w:r w:rsidRPr="00167C8C">
        <w:rPr>
          <w:rStyle w:val="TagStyle"/>
          <w:rtl/>
        </w:rPr>
        <w:t xml:space="preserve"> &lt;&lt; קריאה &gt;&gt; </w:t>
      </w:r>
      <w:r>
        <w:rPr>
          <w:rtl/>
        </w:rPr>
        <w:t>יבגני סובה (ישראל ביתנו):</w:t>
      </w:r>
      <w:r w:rsidRPr="00167C8C">
        <w:rPr>
          <w:rStyle w:val="TagStyle"/>
          <w:rtl/>
        </w:rPr>
        <w:t xml:space="preserve"> &lt;&lt; קריאה &gt;&gt;</w:t>
      </w:r>
      <w:r>
        <w:rPr>
          <w:rtl/>
        </w:rPr>
        <w:t xml:space="preserve">   </w:t>
      </w:r>
    </w:p>
    <w:p w:rsidR="00F532D9" w:rsidRDefault="00F532D9" w:rsidP="00A84069">
      <w:pPr>
        <w:rPr>
          <w:rtl/>
          <w:lang w:eastAsia="he-IL"/>
        </w:rPr>
      </w:pPr>
    </w:p>
    <w:p w:rsidR="00F532D9" w:rsidRDefault="00F532D9" w:rsidP="00A84069">
      <w:pPr>
        <w:rPr>
          <w:rtl/>
          <w:lang w:eastAsia="he-IL"/>
        </w:rPr>
      </w:pPr>
      <w:bookmarkStart w:id="9797" w:name="_ETM_Q18_734000"/>
      <w:bookmarkEnd w:id="9797"/>
      <w:r>
        <w:rPr>
          <w:rFonts w:hint="cs"/>
          <w:rtl/>
          <w:lang w:eastAsia="he-IL"/>
        </w:rPr>
        <w:t>חבר הכנסת פינדרוס, הנתון המעניין שלא הזכרת הוא כמה אנשים לא שילמו את הדוחות. זה הנתון שהוא מדאיג.</w:t>
      </w:r>
    </w:p>
    <w:p w:rsidR="00F532D9" w:rsidRDefault="00F532D9" w:rsidP="00A84069">
      <w:pPr>
        <w:rPr>
          <w:rtl/>
          <w:lang w:eastAsia="he-IL"/>
        </w:rPr>
      </w:pPr>
    </w:p>
    <w:p w:rsidR="00F532D9" w:rsidRDefault="00F532D9" w:rsidP="00A84069">
      <w:pPr>
        <w:pStyle w:val="af6"/>
        <w:rPr>
          <w:rtl/>
        </w:rPr>
      </w:pPr>
      <w:bookmarkStart w:id="9798" w:name="TOR_Q19"/>
      <w:bookmarkEnd w:id="9798"/>
      <w:r w:rsidRPr="00332E27">
        <w:rPr>
          <w:rStyle w:val="TagStyle"/>
          <w:rtl/>
        </w:rPr>
        <w:t>&lt;&lt;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על זה כבר סגן השר ידבר. מאיפה הוא יודע? מה, </w:t>
      </w:r>
      <w:bookmarkStart w:id="9799" w:name="_ETM_Q19_143000"/>
      <w:bookmarkEnd w:id="9799"/>
      <w:r>
        <w:rPr>
          <w:rFonts w:hint="cs"/>
          <w:rtl/>
          <w:lang w:eastAsia="he-IL"/>
        </w:rPr>
        <w:t>הוא יכול לדעת דבר כזה?</w:t>
      </w:r>
    </w:p>
    <w:p w:rsidR="00F532D9" w:rsidRDefault="00F532D9" w:rsidP="00A84069">
      <w:pPr>
        <w:rPr>
          <w:rtl/>
          <w:lang w:eastAsia="he-IL"/>
        </w:rPr>
      </w:pPr>
    </w:p>
    <w:p w:rsidR="00F532D9" w:rsidRDefault="00F532D9" w:rsidP="00A84069">
      <w:pPr>
        <w:pStyle w:val="af5"/>
        <w:rPr>
          <w:rtl/>
        </w:rPr>
      </w:pPr>
      <w:bookmarkStart w:id="9800" w:name="ET_interruption_6044_17"/>
      <w:r w:rsidRPr="00332E27">
        <w:rPr>
          <w:rStyle w:val="TagStyle"/>
          <w:rtl/>
        </w:rPr>
        <w:t xml:space="preserve"> &lt;&lt; קריאה &gt;&gt;</w:t>
      </w:r>
      <w:r w:rsidRPr="002C08A8">
        <w:rPr>
          <w:rStyle w:val="TagStyle"/>
          <w:rtl/>
        </w:rPr>
        <w:t xml:space="preserve"> </w:t>
      </w:r>
      <w:r>
        <w:rPr>
          <w:rtl/>
        </w:rPr>
        <w:t>אוריאל בוסו (ש"ס):</w:t>
      </w:r>
      <w:r w:rsidRPr="002C08A8">
        <w:rPr>
          <w:rStyle w:val="TagStyle"/>
          <w:rtl/>
        </w:rPr>
        <w:t xml:space="preserve"> </w:t>
      </w:r>
      <w:r w:rsidRPr="00332E27">
        <w:rPr>
          <w:rStyle w:val="TagStyle"/>
          <w:rtl/>
        </w:rPr>
        <w:t>&lt;&lt; קריאה &gt;&gt;</w:t>
      </w:r>
      <w:r>
        <w:rPr>
          <w:rtl/>
        </w:rPr>
        <w:t xml:space="preserve">   </w:t>
      </w:r>
      <w:bookmarkEnd w:id="9800"/>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9801" w:name="ET_interruption_5792_18"/>
      <w:r w:rsidRPr="00332E27">
        <w:rPr>
          <w:rStyle w:val="TagStyle"/>
          <w:rtl/>
        </w:rPr>
        <w:t xml:space="preserve"> &lt;&lt; קריאה &gt;&gt;</w:t>
      </w:r>
      <w:r w:rsidRPr="002C08A8">
        <w:rPr>
          <w:rStyle w:val="TagStyle"/>
          <w:rtl/>
        </w:rPr>
        <w:t xml:space="preserve"> </w:t>
      </w:r>
      <w:r>
        <w:rPr>
          <w:rtl/>
        </w:rPr>
        <w:t>יבגני סובה (ישראל ביתנו):</w:t>
      </w:r>
      <w:r w:rsidRPr="002C08A8">
        <w:rPr>
          <w:rStyle w:val="TagStyle"/>
          <w:rtl/>
        </w:rPr>
        <w:t xml:space="preserve"> </w:t>
      </w:r>
      <w:r w:rsidRPr="00332E27">
        <w:rPr>
          <w:rStyle w:val="TagStyle"/>
          <w:rtl/>
        </w:rPr>
        <w:t>&lt;&lt; קריאה &gt;&gt;</w:t>
      </w:r>
      <w:r>
        <w:rPr>
          <w:rtl/>
        </w:rPr>
        <w:t xml:space="preserve">   </w:t>
      </w:r>
      <w:bookmarkEnd w:id="9801"/>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אני לא חושב שהוא יכול לקבוע </w:t>
      </w: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9802" w:name="_ETM_Q19_147000"/>
      <w:bookmarkEnd w:id="9802"/>
      <w:r w:rsidRPr="00332E27">
        <w:rPr>
          <w:rStyle w:val="TagStyle"/>
          <w:rtl/>
        </w:rPr>
        <w:t xml:space="preserve"> &lt;&lt;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803" w:name="_ETM_Q19_145000"/>
      <w:bookmarkEnd w:id="9803"/>
      <w:r>
        <w:rPr>
          <w:rFonts w:hint="cs"/>
          <w:rtl/>
          <w:lang w:eastAsia="he-IL"/>
        </w:rPr>
        <w:t xml:space="preserve">רשמתי </w:t>
      </w:r>
      <w:bookmarkStart w:id="9804" w:name="_ETM_Q19_146000"/>
      <w:bookmarkEnd w:id="9804"/>
      <w:r>
        <w:rPr>
          <w:rFonts w:hint="cs"/>
          <w:rtl/>
          <w:lang w:eastAsia="he-IL"/>
        </w:rPr>
        <w:t xml:space="preserve">אותך, בוסו. </w:t>
      </w:r>
    </w:p>
    <w:p w:rsidR="00F532D9" w:rsidRDefault="00F532D9" w:rsidP="00A84069">
      <w:pPr>
        <w:rPr>
          <w:rtl/>
          <w:lang w:eastAsia="he-IL"/>
        </w:rPr>
      </w:pPr>
    </w:p>
    <w:p w:rsidR="00F532D9" w:rsidRDefault="00F532D9" w:rsidP="00A84069">
      <w:pPr>
        <w:pStyle w:val="af5"/>
        <w:rPr>
          <w:rtl/>
        </w:rPr>
      </w:pPr>
      <w:r w:rsidRPr="00332E27">
        <w:rPr>
          <w:rStyle w:val="TagStyle"/>
          <w:rtl/>
        </w:rPr>
        <w:t xml:space="preserve"> &lt;&lt; קריאה &gt;&gt;</w:t>
      </w:r>
      <w:r w:rsidRPr="002C08A8">
        <w:rPr>
          <w:rStyle w:val="TagStyle"/>
          <w:rtl/>
        </w:rPr>
        <w:t xml:space="preserve"> </w:t>
      </w:r>
      <w:r>
        <w:rPr>
          <w:rtl/>
        </w:rPr>
        <w:t>יבגני סובה (ישראל ביתנו):</w:t>
      </w:r>
      <w:r w:rsidRPr="002C08A8">
        <w:rPr>
          <w:rStyle w:val="TagStyle"/>
          <w:rtl/>
        </w:rPr>
        <w:t xml:space="preserve"> </w:t>
      </w:r>
      <w:r w:rsidRPr="00332E27">
        <w:rPr>
          <w:rStyle w:val="TagStyle"/>
          <w:rtl/>
        </w:rPr>
        <w:t>&lt;&lt; קריאה &gt;&gt;</w:t>
      </w:r>
      <w:r>
        <w:rPr>
          <w:rtl/>
        </w:rPr>
        <w:t xml:space="preserve">   </w:t>
      </w:r>
    </w:p>
    <w:p w:rsidR="00F532D9" w:rsidRDefault="00F532D9" w:rsidP="00356EAB">
      <w:pPr>
        <w:rPr>
          <w:rtl/>
          <w:lang w:eastAsia="he-IL"/>
        </w:rPr>
      </w:pPr>
    </w:p>
    <w:p w:rsidR="00F532D9" w:rsidRPr="002C08A8" w:rsidRDefault="00F532D9" w:rsidP="00A84069">
      <w:pPr>
        <w:rPr>
          <w:rtl/>
          <w:lang w:eastAsia="he-IL"/>
        </w:rPr>
      </w:pPr>
      <w:r>
        <w:rPr>
          <w:rFonts w:hint="cs"/>
          <w:rtl/>
          <w:lang w:eastAsia="he-IL"/>
        </w:rPr>
        <w:t>שמ</w:t>
      </w:r>
      <w:bookmarkStart w:id="9805" w:name="_ETM_Q19_149000"/>
      <w:bookmarkEnd w:id="9805"/>
      <w:r>
        <w:rPr>
          <w:rFonts w:hint="cs"/>
          <w:rtl/>
          <w:lang w:eastAsia="he-IL"/>
        </w:rPr>
        <w:t xml:space="preserve">עתי שלמעלה משליש </w:t>
      </w:r>
      <w:r w:rsidR="00C9608A">
        <w:rPr>
          <w:rFonts w:hint="cs"/>
          <w:rtl/>
          <w:lang w:eastAsia="he-IL"/>
        </w:rPr>
        <w:t>– – –</w:t>
      </w:r>
      <w:r>
        <w:rPr>
          <w:rFonts w:hint="cs"/>
          <w:rtl/>
          <w:lang w:eastAsia="he-IL"/>
        </w:rPr>
        <w:t xml:space="preserve"> שילמו את החוב. </w:t>
      </w:r>
    </w:p>
    <w:p w:rsidR="00F532D9" w:rsidRDefault="00F532D9" w:rsidP="00A84069">
      <w:pPr>
        <w:rPr>
          <w:rtl/>
          <w:lang w:eastAsia="he-IL"/>
        </w:rPr>
      </w:pPr>
    </w:p>
    <w:p w:rsidR="00F532D9" w:rsidRDefault="00F532D9" w:rsidP="00A84069">
      <w:pPr>
        <w:pStyle w:val="af5"/>
        <w:rPr>
          <w:rtl/>
        </w:rPr>
      </w:pPr>
      <w:bookmarkStart w:id="9806" w:name="ET_interruption_6044_21"/>
      <w:r w:rsidRPr="00332E27">
        <w:rPr>
          <w:rStyle w:val="TagStyle"/>
          <w:rtl/>
        </w:rPr>
        <w:t xml:space="preserve"> &lt;&lt; קריאה &gt;&gt;</w:t>
      </w:r>
      <w:r w:rsidRPr="002C08A8">
        <w:rPr>
          <w:rStyle w:val="TagStyle"/>
          <w:rtl/>
        </w:rPr>
        <w:t xml:space="preserve"> </w:t>
      </w:r>
      <w:r>
        <w:rPr>
          <w:rtl/>
        </w:rPr>
        <w:t>אוריאל בוסו (ש"ס):</w:t>
      </w:r>
      <w:r w:rsidRPr="002C08A8">
        <w:rPr>
          <w:rStyle w:val="TagStyle"/>
          <w:rtl/>
        </w:rPr>
        <w:t xml:space="preserve"> </w:t>
      </w:r>
      <w:r w:rsidRPr="00332E27">
        <w:rPr>
          <w:rStyle w:val="TagStyle"/>
          <w:rtl/>
        </w:rPr>
        <w:t>&lt;&lt; קריאה &gt;&gt;</w:t>
      </w:r>
      <w:r>
        <w:rPr>
          <w:rtl/>
        </w:rPr>
        <w:t xml:space="preserve">   </w:t>
      </w:r>
      <w:bookmarkEnd w:id="9806"/>
    </w:p>
    <w:p w:rsidR="00F532D9" w:rsidRDefault="00F532D9" w:rsidP="00356EAB">
      <w:pPr>
        <w:rPr>
          <w:rtl/>
          <w:lang w:eastAsia="he-IL"/>
        </w:rPr>
      </w:pPr>
    </w:p>
    <w:p w:rsidR="00F532D9" w:rsidRDefault="00F532D9" w:rsidP="00A84069">
      <w:pPr>
        <w:rPr>
          <w:rtl/>
          <w:lang w:eastAsia="he-IL"/>
        </w:rPr>
      </w:pPr>
      <w:bookmarkStart w:id="9807" w:name="_ETM_Q19_153000"/>
      <w:bookmarkEnd w:id="9807"/>
      <w:r>
        <w:rPr>
          <w:rFonts w:hint="cs"/>
          <w:rtl/>
          <w:lang w:eastAsia="he-IL"/>
        </w:rPr>
        <w:t xml:space="preserve">אבל יש שם ריבית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אני אתן לך, כמובן. אני יכול לא לתת לך?</w:t>
      </w:r>
    </w:p>
    <w:p w:rsidR="00F532D9" w:rsidRDefault="00F532D9" w:rsidP="00A84069">
      <w:pPr>
        <w:rPr>
          <w:rtl/>
          <w:lang w:eastAsia="he-IL"/>
        </w:rPr>
      </w:pPr>
    </w:p>
    <w:p w:rsidR="00F532D9" w:rsidRDefault="00F532D9" w:rsidP="00A84069">
      <w:pPr>
        <w:rPr>
          <w:rtl/>
          <w:lang w:eastAsia="he-IL"/>
        </w:rPr>
      </w:pPr>
      <w:bookmarkStart w:id="9808" w:name="_ETM_Q19_159000"/>
      <w:bookmarkEnd w:id="9808"/>
      <w:r>
        <w:rPr>
          <w:rFonts w:hint="cs"/>
          <w:rtl/>
          <w:lang w:eastAsia="he-IL"/>
        </w:rPr>
        <w:t xml:space="preserve">חבר </w:t>
      </w:r>
      <w:bookmarkStart w:id="9809" w:name="_ETM_Q19_158000"/>
      <w:bookmarkEnd w:id="9809"/>
      <w:r>
        <w:rPr>
          <w:rFonts w:hint="cs"/>
          <w:rtl/>
          <w:lang w:eastAsia="he-IL"/>
        </w:rPr>
        <w:t>הכנסת סמי אבו שחאדה.</w:t>
      </w:r>
    </w:p>
    <w:p w:rsidR="00F532D9" w:rsidRDefault="00F532D9" w:rsidP="00A84069">
      <w:pPr>
        <w:rPr>
          <w:rtl/>
          <w:lang w:eastAsia="he-IL"/>
        </w:rPr>
      </w:pPr>
    </w:p>
    <w:p w:rsidR="00F532D9" w:rsidRDefault="00F532D9" w:rsidP="00A84069">
      <w:pPr>
        <w:pStyle w:val="af5"/>
        <w:rPr>
          <w:rtl/>
        </w:rPr>
      </w:pPr>
      <w:bookmarkStart w:id="9810" w:name="ET_interruption_5792_23"/>
      <w:r w:rsidRPr="00332E27">
        <w:rPr>
          <w:rStyle w:val="TagStyle"/>
          <w:rtl/>
        </w:rPr>
        <w:t xml:space="preserve"> &lt;&lt; קריאה &gt;&gt;</w:t>
      </w:r>
      <w:r w:rsidRPr="002C08A8">
        <w:rPr>
          <w:rStyle w:val="TagStyle"/>
          <w:rtl/>
        </w:rPr>
        <w:t xml:space="preserve"> </w:t>
      </w:r>
      <w:r>
        <w:rPr>
          <w:rtl/>
        </w:rPr>
        <w:t>יבגני סובה (ישראל ביתנו):</w:t>
      </w:r>
      <w:r w:rsidRPr="002C08A8">
        <w:rPr>
          <w:rStyle w:val="TagStyle"/>
          <w:rtl/>
        </w:rPr>
        <w:t xml:space="preserve"> </w:t>
      </w:r>
      <w:r w:rsidRPr="00332E27">
        <w:rPr>
          <w:rStyle w:val="TagStyle"/>
          <w:rtl/>
        </w:rPr>
        <w:t>&lt;&lt; קריאה &gt;&gt;</w:t>
      </w:r>
      <w:r>
        <w:rPr>
          <w:rtl/>
        </w:rPr>
        <w:t xml:space="preserve">   </w:t>
      </w:r>
      <w:bookmarkEnd w:id="9810"/>
    </w:p>
    <w:p w:rsidR="00F532D9" w:rsidRDefault="00F532D9" w:rsidP="00356EAB">
      <w:pPr>
        <w:rPr>
          <w:rtl/>
          <w:lang w:eastAsia="he-IL"/>
        </w:rPr>
      </w:pPr>
    </w:p>
    <w:p w:rsidR="00F532D9" w:rsidRDefault="00C9608A" w:rsidP="00356EAB">
      <w:pPr>
        <w:rPr>
          <w:rtl/>
          <w:lang w:eastAsia="he-IL"/>
        </w:rPr>
      </w:pPr>
      <w:bookmarkStart w:id="9811" w:name="_ETM_Q19_160000"/>
      <w:bookmarkEnd w:id="9811"/>
      <w:r>
        <w:rPr>
          <w:rFonts w:hint="cs"/>
          <w:rtl/>
          <w:lang w:eastAsia="he-IL"/>
        </w:rPr>
        <w:t>– – –</w:t>
      </w:r>
      <w:r w:rsidR="00F532D9">
        <w:rPr>
          <w:rFonts w:hint="cs"/>
          <w:rtl/>
          <w:lang w:eastAsia="he-IL"/>
        </w:rPr>
        <w:t xml:space="preserve"> ואחר כך הם יפנו </w:t>
      </w:r>
      <w:bookmarkStart w:id="9812" w:name="_ETM_Q19_156000"/>
      <w:bookmarkEnd w:id="9812"/>
      <w:r w:rsidR="00F532D9">
        <w:rPr>
          <w:rFonts w:hint="cs"/>
          <w:rtl/>
          <w:lang w:eastAsia="he-IL"/>
        </w:rPr>
        <w:t xml:space="preserve">אליך </w:t>
      </w:r>
      <w:r>
        <w:rPr>
          <w:rFonts w:hint="cs"/>
          <w:rtl/>
          <w:lang w:eastAsia="he-IL"/>
        </w:rPr>
        <w:t>– – –</w:t>
      </w:r>
      <w:r w:rsidR="00356EAB">
        <w:rPr>
          <w:rFonts w:hint="cs"/>
          <w:rtl/>
          <w:lang w:eastAsia="he-IL"/>
        </w:rPr>
        <w:t xml:space="preserve"> </w:t>
      </w:r>
      <w:r w:rsidR="00F532D9">
        <w:rPr>
          <w:rFonts w:hint="cs"/>
          <w:rtl/>
          <w:lang w:eastAsia="he-IL"/>
        </w:rPr>
        <w:t xml:space="preserve">וגם אליי ואל כל הנוכחים בבית </w:t>
      </w:r>
      <w:bookmarkStart w:id="9813" w:name="_ETM_Q19_164000"/>
      <w:bookmarkEnd w:id="9813"/>
      <w:r w:rsidR="00F532D9">
        <w:rPr>
          <w:rFonts w:hint="cs"/>
          <w:rtl/>
          <w:lang w:eastAsia="he-IL"/>
        </w:rPr>
        <w:t xml:space="preserve">הזה. </w:t>
      </w:r>
    </w:p>
    <w:p w:rsidR="00F532D9" w:rsidRDefault="00F532D9" w:rsidP="00A84069">
      <w:pPr>
        <w:rPr>
          <w:rtl/>
          <w:lang w:eastAsia="he-IL"/>
        </w:rPr>
      </w:pPr>
    </w:p>
    <w:p w:rsidR="00F532D9" w:rsidRDefault="00F532D9" w:rsidP="00A84069">
      <w:pPr>
        <w:pStyle w:val="af6"/>
        <w:keepNext/>
        <w:rPr>
          <w:rtl/>
        </w:rPr>
      </w:pPr>
      <w:r w:rsidRPr="00332E27">
        <w:rPr>
          <w:rStyle w:val="TagStyle"/>
          <w:rtl/>
        </w:rPr>
        <w:t xml:space="preserve"> &lt;&lt; יור &gt;&gt;</w:t>
      </w:r>
      <w:r w:rsidRPr="00CB22ED">
        <w:rPr>
          <w:rStyle w:val="TagStyle"/>
          <w:rtl/>
        </w:rPr>
        <w:t xml:space="preserve"> </w:t>
      </w:r>
      <w:r>
        <w:rPr>
          <w:rtl/>
        </w:rPr>
        <w:t>היו"ר דוד ביטן:</w:t>
      </w:r>
      <w:r w:rsidRPr="00CB22ED">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keepNext/>
        <w:rPr>
          <w:rtl/>
          <w:lang w:eastAsia="he-IL"/>
        </w:rPr>
      </w:pPr>
      <w:r>
        <w:rPr>
          <w:rFonts w:hint="cs"/>
          <w:rtl/>
          <w:lang w:eastAsia="he-IL"/>
        </w:rPr>
        <w:t xml:space="preserve">יבגני, עכשיו אתה בערנות מוחלטת. בוועדה המסדרת אני לא שומע אותך. </w:t>
      </w:r>
    </w:p>
    <w:p w:rsidR="00F532D9" w:rsidRDefault="00F532D9" w:rsidP="00A84069">
      <w:pPr>
        <w:rPr>
          <w:rtl/>
          <w:lang w:eastAsia="he-IL"/>
        </w:rPr>
      </w:pPr>
    </w:p>
    <w:p w:rsidR="00F532D9" w:rsidRDefault="00F532D9" w:rsidP="00A84069">
      <w:pPr>
        <w:pStyle w:val="af5"/>
        <w:rPr>
          <w:rtl/>
        </w:rPr>
      </w:pPr>
      <w:bookmarkStart w:id="9814" w:name="ET_interruption_5792_24"/>
      <w:r w:rsidRPr="00332E27">
        <w:rPr>
          <w:rStyle w:val="TagStyle"/>
          <w:rtl/>
        </w:rPr>
        <w:t xml:space="preserve"> &lt;&lt; קריאה &gt;&gt;</w:t>
      </w:r>
      <w:r w:rsidRPr="002C08A8">
        <w:rPr>
          <w:rStyle w:val="TagStyle"/>
          <w:rtl/>
        </w:rPr>
        <w:t xml:space="preserve"> </w:t>
      </w:r>
      <w:r>
        <w:rPr>
          <w:rtl/>
        </w:rPr>
        <w:t>יבגני סובה (ישראל ביתנו):</w:t>
      </w:r>
      <w:r w:rsidRPr="002C08A8">
        <w:rPr>
          <w:rStyle w:val="TagStyle"/>
          <w:rtl/>
        </w:rPr>
        <w:t xml:space="preserve"> </w:t>
      </w:r>
      <w:r w:rsidRPr="00332E27">
        <w:rPr>
          <w:rStyle w:val="TagStyle"/>
          <w:rtl/>
        </w:rPr>
        <w:t>&lt;&lt; קריאה &gt;&gt;</w:t>
      </w:r>
      <w:r>
        <w:rPr>
          <w:rtl/>
        </w:rPr>
        <w:t xml:space="preserve">   </w:t>
      </w:r>
      <w:bookmarkEnd w:id="9814"/>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ברמה </w:t>
      </w:r>
      <w:bookmarkStart w:id="9815" w:name="_ETM_Q19_171000"/>
      <w:bookmarkEnd w:id="9815"/>
      <w:r w:rsidR="00F532D9">
        <w:rPr>
          <w:rFonts w:hint="cs"/>
          <w:rtl/>
          <w:lang w:eastAsia="he-IL"/>
        </w:rPr>
        <w:t xml:space="preserve">האסטרטגית להישאר להצעות לסדר-היום. </w:t>
      </w:r>
    </w:p>
    <w:p w:rsidR="00F532D9" w:rsidRDefault="00F532D9" w:rsidP="00A84069">
      <w:pPr>
        <w:rPr>
          <w:rtl/>
          <w:lang w:eastAsia="he-IL"/>
        </w:rPr>
      </w:pPr>
    </w:p>
    <w:p w:rsidR="00F532D9" w:rsidRDefault="00F532D9" w:rsidP="00A84069">
      <w:pPr>
        <w:pStyle w:val="af6"/>
        <w:rPr>
          <w:rtl/>
        </w:rPr>
      </w:pPr>
      <w:bookmarkStart w:id="9816" w:name="_ETM_Q19_176000"/>
      <w:bookmarkEnd w:id="9816"/>
      <w:r w:rsidRPr="00332E27">
        <w:rPr>
          <w:rStyle w:val="TagStyle"/>
          <w:rtl/>
        </w:rPr>
        <w:t xml:space="preserve"> &lt;&lt;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שם </w:t>
      </w:r>
      <w:bookmarkStart w:id="9817" w:name="_ETM_Q19_174000"/>
      <w:bookmarkEnd w:id="9817"/>
      <w:r>
        <w:rPr>
          <w:rFonts w:hint="cs"/>
          <w:rtl/>
          <w:lang w:eastAsia="he-IL"/>
        </w:rPr>
        <w:t xml:space="preserve">אני לא שמעתי אותך הרבה. </w:t>
      </w:r>
    </w:p>
    <w:p w:rsidR="00F532D9" w:rsidRDefault="00F532D9" w:rsidP="00A84069">
      <w:pPr>
        <w:rPr>
          <w:rtl/>
          <w:lang w:eastAsia="he-IL"/>
        </w:rPr>
      </w:pPr>
    </w:p>
    <w:p w:rsidR="00F532D9" w:rsidRDefault="00F532D9" w:rsidP="00A84069">
      <w:pPr>
        <w:pStyle w:val="af5"/>
        <w:rPr>
          <w:rtl/>
        </w:rPr>
      </w:pPr>
      <w:bookmarkStart w:id="9818" w:name="_ETM_Q19_178000"/>
      <w:bookmarkStart w:id="9819" w:name="_ETM_Q19_179000"/>
      <w:bookmarkStart w:id="9820" w:name="ET_interruption_קריאות_26"/>
      <w:bookmarkEnd w:id="9818"/>
      <w:bookmarkEnd w:id="9819"/>
      <w:r w:rsidRPr="00332E27">
        <w:rPr>
          <w:rStyle w:val="TagStyle"/>
          <w:rtl/>
        </w:rPr>
        <w:t xml:space="preserve"> &lt;&lt; קריאה &gt;&gt;</w:t>
      </w:r>
      <w:r w:rsidRPr="002C08A8">
        <w:rPr>
          <w:rStyle w:val="TagStyle"/>
          <w:rtl/>
        </w:rPr>
        <w:t xml:space="preserve"> </w:t>
      </w:r>
      <w:r>
        <w:rPr>
          <w:rtl/>
        </w:rPr>
        <w:t>קריאות:</w:t>
      </w:r>
      <w:r w:rsidRPr="002C08A8">
        <w:rPr>
          <w:rStyle w:val="TagStyle"/>
          <w:rtl/>
        </w:rPr>
        <w:t xml:space="preserve"> </w:t>
      </w:r>
      <w:r w:rsidRPr="00332E27">
        <w:rPr>
          <w:rStyle w:val="TagStyle"/>
          <w:rtl/>
        </w:rPr>
        <w:t>&lt;&lt; קריאה &gt;&gt;</w:t>
      </w:r>
      <w:r>
        <w:rPr>
          <w:rtl/>
        </w:rPr>
        <w:t xml:space="preserve">   </w:t>
      </w:r>
      <w:bookmarkEnd w:id="9820"/>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9821" w:name="_ETM_Q19_181000"/>
      <w:bookmarkStart w:id="9822" w:name="ET_interruption_5792_27"/>
      <w:bookmarkEnd w:id="9821"/>
      <w:r w:rsidRPr="00332E27">
        <w:rPr>
          <w:rStyle w:val="TagStyle"/>
          <w:rtl/>
        </w:rPr>
        <w:t xml:space="preserve"> &lt;&lt; קריאה &gt;&gt;</w:t>
      </w:r>
      <w:r w:rsidRPr="002C08A8">
        <w:rPr>
          <w:rStyle w:val="TagStyle"/>
          <w:rtl/>
        </w:rPr>
        <w:t xml:space="preserve"> </w:t>
      </w:r>
      <w:r>
        <w:rPr>
          <w:rtl/>
        </w:rPr>
        <w:t>יבגני סובה (ישראל ביתנו):</w:t>
      </w:r>
      <w:r w:rsidRPr="002C08A8">
        <w:rPr>
          <w:rStyle w:val="TagStyle"/>
          <w:rtl/>
        </w:rPr>
        <w:t xml:space="preserve"> </w:t>
      </w:r>
      <w:r w:rsidRPr="00332E27">
        <w:rPr>
          <w:rStyle w:val="TagStyle"/>
          <w:rtl/>
        </w:rPr>
        <w:t>&lt;&lt; קריאה &gt;&gt;</w:t>
      </w:r>
      <w:r>
        <w:rPr>
          <w:rtl/>
        </w:rPr>
        <w:t xml:space="preserve">   </w:t>
      </w:r>
      <w:bookmarkEnd w:id="982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אתמול ראינו משחק טוב. זו הידידה שלנו באירופה, לא? גם שבדיה ידידה, אבל אוקראינה יותר קרובה.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שבדיה </w:t>
      </w:r>
      <w:r w:rsidR="00C9608A">
        <w:rPr>
          <w:rFonts w:hint="cs"/>
          <w:rtl/>
          <w:lang w:eastAsia="he-IL"/>
        </w:rPr>
        <w:t>– – –</w:t>
      </w:r>
      <w:r>
        <w:rPr>
          <w:rFonts w:hint="cs"/>
          <w:rtl/>
          <w:lang w:eastAsia="he-IL"/>
        </w:rPr>
        <w:t xml:space="preserve"> בדקה ה-120, זה לא דבר של מה בכך. </w:t>
      </w:r>
    </w:p>
    <w:p w:rsidR="00F532D9" w:rsidRDefault="00F532D9" w:rsidP="00A84069">
      <w:pPr>
        <w:rPr>
          <w:rtl/>
          <w:lang w:eastAsia="he-IL"/>
        </w:rPr>
      </w:pPr>
    </w:p>
    <w:p w:rsidR="00F532D9" w:rsidRDefault="00F532D9" w:rsidP="00A84069">
      <w:pPr>
        <w:pStyle w:val="af5"/>
        <w:rPr>
          <w:rtl/>
        </w:rPr>
      </w:pPr>
      <w:r w:rsidRPr="00332E27">
        <w:rPr>
          <w:rStyle w:val="TagStyle"/>
          <w:rtl/>
        </w:rPr>
        <w:t xml:space="preserve"> &lt;&lt; קריאה &gt;&gt;</w:t>
      </w:r>
      <w:r w:rsidRPr="002C08A8">
        <w:rPr>
          <w:rStyle w:val="TagStyle"/>
          <w:rtl/>
        </w:rPr>
        <w:t xml:space="preserve"> </w:t>
      </w:r>
      <w:r>
        <w:rPr>
          <w:rtl/>
        </w:rPr>
        <w:t>יבגני סובה (ישראל ביתנו):</w:t>
      </w:r>
      <w:r w:rsidRPr="002C08A8">
        <w:rPr>
          <w:rStyle w:val="TagStyle"/>
          <w:rtl/>
        </w:rPr>
        <w:t xml:space="preserve"> </w:t>
      </w:r>
      <w:r w:rsidRPr="00332E27">
        <w:rPr>
          <w:rStyle w:val="TagStyle"/>
          <w:rtl/>
        </w:rPr>
        <w:t>&lt;&lt; קריאה &gt;&gt;</w:t>
      </w:r>
      <w:r>
        <w:rPr>
          <w:rtl/>
        </w:rPr>
        <w:t xml:space="preserve">   </w:t>
      </w:r>
    </w:p>
    <w:p w:rsidR="00F532D9" w:rsidRDefault="00F532D9" w:rsidP="00356EAB">
      <w:pPr>
        <w:rPr>
          <w:rtl/>
          <w:lang w:eastAsia="he-IL"/>
        </w:rPr>
      </w:pPr>
    </w:p>
    <w:p w:rsidR="00F532D9" w:rsidRDefault="00C9608A" w:rsidP="00A84069">
      <w:pPr>
        <w:rPr>
          <w:rtl/>
          <w:lang w:eastAsia="he-IL"/>
        </w:rPr>
      </w:pPr>
      <w:bookmarkStart w:id="9823" w:name="_ETM_Q19_186000"/>
      <w:bookmarkEnd w:id="9823"/>
      <w:r>
        <w:rPr>
          <w:rFonts w:hint="cs"/>
          <w:rtl/>
          <w:lang w:eastAsia="he-IL"/>
        </w:rPr>
        <w:t>– – –</w:t>
      </w:r>
      <w:r w:rsidR="00F532D9">
        <w:rPr>
          <w:rFonts w:hint="cs"/>
          <w:rtl/>
          <w:lang w:eastAsia="he-IL"/>
        </w:rPr>
        <w:t xml:space="preserve"> גיאוגרפית, </w:t>
      </w:r>
      <w:bookmarkStart w:id="9824" w:name="_ETM_Q19_188000"/>
      <w:bookmarkEnd w:id="9824"/>
      <w:r w:rsidR="00F532D9">
        <w:rPr>
          <w:rFonts w:hint="cs"/>
          <w:rtl/>
          <w:lang w:eastAsia="he-IL"/>
        </w:rPr>
        <w:t xml:space="preserve">מה שנקרא. </w:t>
      </w:r>
    </w:p>
    <w:p w:rsidR="00F532D9" w:rsidRDefault="00F532D9" w:rsidP="00A84069">
      <w:pPr>
        <w:rPr>
          <w:rtl/>
          <w:lang w:eastAsia="he-IL"/>
        </w:rPr>
      </w:pPr>
      <w:bookmarkStart w:id="9825" w:name="_ETM_Q19_190000"/>
      <w:bookmarkEnd w:id="9825"/>
    </w:p>
    <w:p w:rsidR="00F532D9" w:rsidRDefault="00F532D9" w:rsidP="00A84069">
      <w:pPr>
        <w:pStyle w:val="af6"/>
        <w:rPr>
          <w:rtl/>
        </w:rPr>
      </w:pPr>
      <w:bookmarkStart w:id="9826" w:name="ET_yor_6245_30"/>
      <w:r w:rsidRPr="00332E27">
        <w:rPr>
          <w:rStyle w:val="TagStyle"/>
          <w:rtl/>
        </w:rPr>
        <w:t xml:space="preserve"> &lt;&lt;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bookmarkEnd w:id="9826"/>
    </w:p>
    <w:p w:rsidR="00F532D9" w:rsidRDefault="00F532D9" w:rsidP="00356EAB">
      <w:pPr>
        <w:rPr>
          <w:rtl/>
          <w:lang w:eastAsia="he-IL"/>
        </w:rPr>
      </w:pPr>
    </w:p>
    <w:p w:rsidR="00F532D9" w:rsidRPr="002C08A8" w:rsidRDefault="00F532D9" w:rsidP="00A84069">
      <w:pPr>
        <w:rPr>
          <w:rtl/>
          <w:lang w:eastAsia="he-IL"/>
        </w:rPr>
      </w:pPr>
      <w:r>
        <w:rPr>
          <w:rFonts w:hint="cs"/>
          <w:rtl/>
          <w:lang w:eastAsia="he-IL"/>
        </w:rPr>
        <w:t xml:space="preserve">זה לא דבר של מה בכך. כמו שלקחתם לנו את השלטון בדקה ה-120, אחרי מועד ההארכות לקחתם </w:t>
      </w:r>
      <w:bookmarkStart w:id="9827" w:name="_ETM_Q19_194000"/>
      <w:bookmarkEnd w:id="9827"/>
      <w:r>
        <w:rPr>
          <w:rFonts w:hint="cs"/>
          <w:rtl/>
          <w:lang w:eastAsia="he-IL"/>
        </w:rPr>
        <w:t xml:space="preserve">לנו את זה. </w:t>
      </w:r>
    </w:p>
    <w:p w:rsidR="00F532D9" w:rsidRDefault="00F532D9" w:rsidP="00A84069">
      <w:pPr>
        <w:rPr>
          <w:rtl/>
          <w:lang w:eastAsia="he-IL"/>
        </w:rPr>
      </w:pPr>
    </w:p>
    <w:p w:rsidR="00F532D9" w:rsidRDefault="00F532D9" w:rsidP="00A84069">
      <w:pPr>
        <w:rPr>
          <w:rtl/>
          <w:lang w:eastAsia="he-IL"/>
        </w:rPr>
      </w:pPr>
      <w:bookmarkStart w:id="9828" w:name="_ETM_Q19_197000"/>
      <w:bookmarkEnd w:id="9828"/>
      <w:r>
        <w:rPr>
          <w:rFonts w:hint="cs"/>
          <w:rtl/>
          <w:lang w:eastAsia="he-IL"/>
        </w:rPr>
        <w:t xml:space="preserve">כן, בבקשה. </w:t>
      </w:r>
    </w:p>
    <w:p w:rsidR="00F532D9" w:rsidRDefault="00F532D9" w:rsidP="00A84069">
      <w:pPr>
        <w:rPr>
          <w:rtl/>
          <w:lang w:eastAsia="he-IL"/>
        </w:rPr>
      </w:pPr>
    </w:p>
    <w:p w:rsidR="00F532D9" w:rsidRDefault="00F532D9" w:rsidP="00A84069">
      <w:pPr>
        <w:pStyle w:val="a4"/>
        <w:rPr>
          <w:rtl/>
        </w:rPr>
      </w:pPr>
      <w:bookmarkStart w:id="9829" w:name="ET_speaker_5850_3"/>
      <w:r w:rsidRPr="00332E27">
        <w:rPr>
          <w:rStyle w:val="TagStyle"/>
          <w:rtl/>
        </w:rPr>
        <w:t xml:space="preserve"> &lt;&lt; דובר &gt;&gt;</w:t>
      </w:r>
      <w:r w:rsidRPr="00CB22ED">
        <w:rPr>
          <w:rStyle w:val="TagStyle"/>
          <w:rtl/>
        </w:rPr>
        <w:t xml:space="preserve"> </w:t>
      </w:r>
      <w:bookmarkStart w:id="9830" w:name="_Toc76301893"/>
      <w:r>
        <w:rPr>
          <w:rtl/>
        </w:rPr>
        <w:t>סמי אבו שחאדה (הרשימה המשותפת):</w:t>
      </w:r>
      <w:bookmarkEnd w:id="9830"/>
      <w:r w:rsidRPr="00CB22ED">
        <w:rPr>
          <w:rStyle w:val="TagStyle"/>
          <w:rtl/>
        </w:rPr>
        <w:t xml:space="preserve"> </w:t>
      </w:r>
      <w:r w:rsidRPr="00332E27">
        <w:rPr>
          <w:rStyle w:val="TagStyle"/>
          <w:rtl/>
        </w:rPr>
        <w:t>&lt;&lt; דובר &gt;&gt;</w:t>
      </w:r>
      <w:r>
        <w:rPr>
          <w:rtl/>
        </w:rPr>
        <w:t xml:space="preserve">   </w:t>
      </w:r>
      <w:bookmarkEnd w:id="982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היושב-ראש, קודם כול ברכות על המקום </w:t>
      </w:r>
      <w:r w:rsidR="00C9608A">
        <w:rPr>
          <w:rFonts w:hint="cs"/>
          <w:rtl/>
          <w:lang w:eastAsia="he-IL"/>
        </w:rPr>
        <w:t>– –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2C08A8">
        <w:rPr>
          <w:rStyle w:val="TagStyle"/>
          <w:rtl/>
        </w:rPr>
        <w:t xml:space="preserve"> </w:t>
      </w:r>
      <w:r>
        <w:rPr>
          <w:rtl/>
        </w:rPr>
        <w:t>היו"ר דוד ביטן:</w:t>
      </w:r>
      <w:r w:rsidRPr="002C08A8">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w:t>
      </w:r>
      <w:bookmarkStart w:id="9831" w:name="_ETM_Q19_200000"/>
      <w:bookmarkEnd w:id="9831"/>
      <w:r>
        <w:rPr>
          <w:rFonts w:hint="cs"/>
          <w:rtl/>
          <w:lang w:eastAsia="he-IL"/>
        </w:rPr>
        <w:t xml:space="preserve">זמני, הכול זמני. </w:t>
      </w:r>
    </w:p>
    <w:p w:rsidR="00F532D9" w:rsidRDefault="00F532D9" w:rsidP="00A84069">
      <w:pPr>
        <w:rPr>
          <w:rtl/>
          <w:lang w:eastAsia="he-IL"/>
        </w:rPr>
      </w:pPr>
    </w:p>
    <w:p w:rsidR="00F532D9" w:rsidRDefault="00F532D9" w:rsidP="00A84069">
      <w:pPr>
        <w:pStyle w:val="-"/>
        <w:rPr>
          <w:rtl/>
        </w:rPr>
      </w:pPr>
      <w:bookmarkStart w:id="9832" w:name="ET_speakercontinue_5850_40"/>
      <w:r w:rsidRPr="00332E27">
        <w:rPr>
          <w:rStyle w:val="TagStyle"/>
          <w:rtl/>
        </w:rPr>
        <w:t>&lt;&lt; דובר_המשך &gt;&gt;</w:t>
      </w:r>
      <w:r w:rsidRPr="00CB22ED">
        <w:rPr>
          <w:rStyle w:val="TagStyle"/>
          <w:rtl/>
        </w:rPr>
        <w:t xml:space="preserve"> </w:t>
      </w:r>
      <w:r>
        <w:rPr>
          <w:rtl/>
        </w:rPr>
        <w:t>סמי אבו שחאדה (הרשימה המשותפת):</w:t>
      </w:r>
      <w:r w:rsidRPr="00CB22ED">
        <w:rPr>
          <w:rStyle w:val="TagStyle"/>
          <w:rtl/>
        </w:rPr>
        <w:t xml:space="preserve"> </w:t>
      </w:r>
      <w:r w:rsidRPr="00332E27">
        <w:rPr>
          <w:rStyle w:val="TagStyle"/>
          <w:rtl/>
        </w:rPr>
        <w:t>&lt;&lt; דובר_המשך &gt;&gt;</w:t>
      </w:r>
      <w:bookmarkEnd w:id="9832"/>
      <w:r>
        <w:rPr>
          <w:rtl/>
        </w:rPr>
        <w:t xml:space="preserve">   </w:t>
      </w:r>
    </w:p>
    <w:p w:rsidR="00F532D9" w:rsidRDefault="00F532D9" w:rsidP="00A84069">
      <w:pPr>
        <w:rPr>
          <w:rtl/>
          <w:lang w:eastAsia="he-IL"/>
        </w:rPr>
      </w:pPr>
    </w:p>
    <w:p w:rsidR="00F532D9" w:rsidRDefault="00F532D9" w:rsidP="00A84069">
      <w:pPr>
        <w:rPr>
          <w:rtl/>
          <w:lang w:eastAsia="he-IL"/>
        </w:rPr>
      </w:pPr>
      <w:bookmarkStart w:id="9833" w:name="_ETM_Q19_202000"/>
      <w:bookmarkEnd w:id="9833"/>
      <w:r>
        <w:rPr>
          <w:rFonts w:hint="cs"/>
          <w:rtl/>
          <w:lang w:eastAsia="he-IL"/>
        </w:rPr>
        <w:t xml:space="preserve">עדיין </w:t>
      </w:r>
      <w:r>
        <w:rPr>
          <w:rtl/>
          <w:lang w:eastAsia="he-IL"/>
        </w:rPr>
        <w:t>–</w:t>
      </w:r>
      <w:r>
        <w:rPr>
          <w:rFonts w:hint="cs"/>
          <w:rtl/>
          <w:lang w:eastAsia="he-IL"/>
        </w:rPr>
        <w:t xml:space="preserve"> על המקום</w:t>
      </w:r>
      <w:bookmarkStart w:id="9834" w:name="_ETM_Q19_207000"/>
      <w:bookmarkEnd w:id="9834"/>
      <w:r>
        <w:rPr>
          <w:rFonts w:hint="cs"/>
          <w:rtl/>
          <w:lang w:eastAsia="he-IL"/>
        </w:rPr>
        <w:t xml:space="preserve"> החדש. לפני שאני אתייחס לנושא אני רוצה להגיד פתגם בערבית </w:t>
      </w:r>
      <w:bookmarkStart w:id="9835" w:name="_ETM_Q19_210000"/>
      <w:bookmarkEnd w:id="9835"/>
      <w:r>
        <w:rPr>
          <w:rFonts w:hint="cs"/>
          <w:rtl/>
          <w:lang w:eastAsia="he-IL"/>
        </w:rPr>
        <w:t>לגבי הניהול שלך של הישיבה היום.</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B87389">
        <w:rPr>
          <w:rStyle w:val="TagStyle"/>
          <w:rtl/>
        </w:rPr>
        <w:t xml:space="preserve"> </w:t>
      </w:r>
      <w:r>
        <w:rPr>
          <w:rtl/>
        </w:rPr>
        <w:t>היו"ר דוד ביטן:</w:t>
      </w:r>
      <w:r w:rsidRPr="00B87389">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בבקשה. </w:t>
      </w:r>
    </w:p>
    <w:p w:rsidR="00F532D9" w:rsidRDefault="00F532D9" w:rsidP="00A84069">
      <w:pPr>
        <w:rPr>
          <w:rtl/>
          <w:lang w:eastAsia="he-IL"/>
        </w:rPr>
      </w:pPr>
    </w:p>
    <w:p w:rsidR="00F532D9" w:rsidRDefault="00F532D9" w:rsidP="00A84069">
      <w:pPr>
        <w:pStyle w:val="-"/>
        <w:rPr>
          <w:rtl/>
        </w:rPr>
      </w:pPr>
      <w:bookmarkStart w:id="9836" w:name="_ETM_Q19_211000"/>
      <w:bookmarkStart w:id="9837" w:name="ET_speakercontinue_5850_41"/>
      <w:bookmarkEnd w:id="9836"/>
      <w:r w:rsidRPr="00332E27">
        <w:rPr>
          <w:rStyle w:val="TagStyle"/>
          <w:rtl/>
        </w:rPr>
        <w:t>&lt;&lt; דובר_המשך &gt;&gt;</w:t>
      </w:r>
      <w:r w:rsidRPr="00CB22ED">
        <w:rPr>
          <w:rStyle w:val="TagStyle"/>
          <w:rtl/>
        </w:rPr>
        <w:t xml:space="preserve"> </w:t>
      </w:r>
      <w:r>
        <w:rPr>
          <w:rtl/>
        </w:rPr>
        <w:t>סמי אבו שחאדה (הרשימה המשותפת):</w:t>
      </w:r>
      <w:r w:rsidRPr="00CB22ED">
        <w:rPr>
          <w:rStyle w:val="TagStyle"/>
          <w:rtl/>
        </w:rPr>
        <w:t xml:space="preserve"> </w:t>
      </w:r>
      <w:r w:rsidRPr="00332E27">
        <w:rPr>
          <w:rStyle w:val="TagStyle"/>
          <w:rtl/>
        </w:rPr>
        <w:t>&lt;&lt; דובר_המשך &gt;&gt;</w:t>
      </w:r>
      <w:bookmarkEnd w:id="9837"/>
      <w:r>
        <w:rPr>
          <w:rtl/>
        </w:rPr>
        <w:t xml:space="preserve">   </w:t>
      </w:r>
    </w:p>
    <w:p w:rsidR="00F532D9" w:rsidRDefault="00F532D9" w:rsidP="00A84069">
      <w:pPr>
        <w:rPr>
          <w:rtl/>
          <w:lang w:eastAsia="he-IL"/>
        </w:rPr>
      </w:pPr>
    </w:p>
    <w:p w:rsidR="00F532D9" w:rsidRDefault="00F532D9" w:rsidP="00CF37AF">
      <w:pPr>
        <w:rPr>
          <w:rtl/>
          <w:lang w:eastAsia="he-IL"/>
        </w:rPr>
      </w:pPr>
      <w:bookmarkStart w:id="9838" w:name="_ETM_Q19_212000"/>
      <w:bookmarkEnd w:id="9838"/>
      <w:r>
        <w:rPr>
          <w:rFonts w:hint="cs"/>
          <w:rtl/>
          <w:lang w:eastAsia="he-IL"/>
        </w:rPr>
        <w:t>יש פתגם בערבית שאומר</w:t>
      </w:r>
      <w:bookmarkStart w:id="9839" w:name="_ETM_Q19_214000"/>
      <w:bookmarkEnd w:id="9839"/>
      <w:r>
        <w:rPr>
          <w:rFonts w:hint="cs"/>
          <w:rtl/>
          <w:lang w:eastAsia="he-IL"/>
        </w:rPr>
        <w:t xml:space="preserve">: (אומר בערבית ומתרגם:) זה אומר שאתה נדיב, ואנחנו, מגיע לנו.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CB22ED">
        <w:rPr>
          <w:rStyle w:val="TagStyle"/>
          <w:rtl/>
        </w:rPr>
        <w:t xml:space="preserve"> </w:t>
      </w:r>
      <w:r>
        <w:rPr>
          <w:rtl/>
        </w:rPr>
        <w:t>היו"ר דוד ביטן:</w:t>
      </w:r>
      <w:r w:rsidRPr="00CB22ED">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מאה אחוז, אני מסכים איתך. </w:t>
      </w:r>
    </w:p>
    <w:p w:rsidR="00F532D9" w:rsidRDefault="00F532D9" w:rsidP="00A84069">
      <w:pPr>
        <w:rPr>
          <w:rtl/>
          <w:lang w:eastAsia="he-IL"/>
        </w:rPr>
      </w:pPr>
    </w:p>
    <w:p w:rsidR="00F532D9" w:rsidRDefault="00F532D9" w:rsidP="00A84069">
      <w:pPr>
        <w:pStyle w:val="-"/>
        <w:rPr>
          <w:rtl/>
        </w:rPr>
      </w:pPr>
      <w:bookmarkStart w:id="9840" w:name="_ETM_Q19_221000"/>
      <w:bookmarkStart w:id="9841" w:name="ET_speakercontinue_5850_5"/>
      <w:bookmarkEnd w:id="9840"/>
      <w:r w:rsidRPr="00332E27">
        <w:rPr>
          <w:rStyle w:val="TagStyle"/>
          <w:rtl/>
        </w:rPr>
        <w:t xml:space="preserve"> &lt;&lt; דובר_המשך &gt;&gt;</w:t>
      </w:r>
      <w:r w:rsidRPr="00CB22ED">
        <w:rPr>
          <w:rStyle w:val="TagStyle"/>
          <w:rtl/>
        </w:rPr>
        <w:t xml:space="preserve"> </w:t>
      </w:r>
      <w:r>
        <w:rPr>
          <w:rtl/>
        </w:rPr>
        <w:t>סמי אבו שחאדה (הרשימה המשותפת):</w:t>
      </w:r>
      <w:r w:rsidRPr="00CB22ED">
        <w:rPr>
          <w:rStyle w:val="TagStyle"/>
          <w:rtl/>
        </w:rPr>
        <w:t xml:space="preserve"> </w:t>
      </w:r>
      <w:r w:rsidRPr="00332E27">
        <w:rPr>
          <w:rStyle w:val="TagStyle"/>
          <w:rtl/>
        </w:rPr>
        <w:t>&lt;&lt; דובר_המשך &gt;&gt;</w:t>
      </w:r>
      <w:r>
        <w:rPr>
          <w:rtl/>
        </w:rPr>
        <w:t xml:space="preserve">   </w:t>
      </w:r>
      <w:bookmarkEnd w:id="984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רק שבמקרה של עכשיו, איך שזה </w:t>
      </w:r>
      <w:bookmarkStart w:id="9842" w:name="_ETM_Q19_225000"/>
      <w:bookmarkEnd w:id="9842"/>
      <w:r>
        <w:rPr>
          <w:rFonts w:hint="cs"/>
          <w:rtl/>
          <w:lang w:eastAsia="he-IL"/>
        </w:rPr>
        <w:t xml:space="preserve">קורה, ה"מגיע לנו" יוצא תרתי משמע. </w:t>
      </w:r>
    </w:p>
    <w:p w:rsidR="00F532D9" w:rsidRDefault="00F532D9" w:rsidP="00A84069">
      <w:pPr>
        <w:rPr>
          <w:rtl/>
          <w:lang w:eastAsia="he-IL"/>
        </w:rPr>
      </w:pPr>
    </w:p>
    <w:p w:rsidR="00F532D9" w:rsidRDefault="00F532D9" w:rsidP="00E261BB">
      <w:pPr>
        <w:rPr>
          <w:rtl/>
          <w:lang w:eastAsia="he-IL"/>
        </w:rPr>
      </w:pPr>
      <w:r>
        <w:rPr>
          <w:rFonts w:hint="cs"/>
          <w:rtl/>
          <w:lang w:eastAsia="he-IL"/>
        </w:rPr>
        <w:t xml:space="preserve">אדוני היושב-ראש, </w:t>
      </w:r>
      <w:bookmarkStart w:id="9843" w:name="_ETM_Q19_231000"/>
      <w:bookmarkEnd w:id="9843"/>
      <w:r>
        <w:rPr>
          <w:rFonts w:hint="cs"/>
          <w:rtl/>
          <w:lang w:eastAsia="he-IL"/>
        </w:rPr>
        <w:t xml:space="preserve">הקורונה תפסה את המדינה </w:t>
      </w:r>
      <w:r w:rsidR="00E261BB">
        <w:rPr>
          <w:rFonts w:hint="cs"/>
          <w:rtl/>
          <w:lang w:eastAsia="he-IL"/>
        </w:rPr>
        <w:t>ב</w:t>
      </w:r>
      <w:r>
        <w:rPr>
          <w:rFonts w:hint="cs"/>
          <w:rtl/>
          <w:lang w:eastAsia="he-IL"/>
        </w:rPr>
        <w:t xml:space="preserve">מצב חדש שהיא לא הייתה מוכנה אליו, </w:t>
      </w:r>
      <w:bookmarkStart w:id="9844" w:name="_ETM_Q19_236000"/>
      <w:bookmarkEnd w:id="9844"/>
      <w:r>
        <w:rPr>
          <w:rFonts w:hint="cs"/>
          <w:rtl/>
          <w:lang w:eastAsia="he-IL"/>
        </w:rPr>
        <w:t xml:space="preserve">לא הייתה רגילה אליו, לא ידעה איך להתנהג. התקבלו הרבה החלטות, וחלק מההחלטות היו בעניין ההרתעה, כי </w:t>
      </w:r>
      <w:bookmarkStart w:id="9845" w:name="_ETM_Q19_246000"/>
      <w:bookmarkEnd w:id="9845"/>
      <w:r>
        <w:rPr>
          <w:rFonts w:hint="cs"/>
          <w:rtl/>
          <w:lang w:eastAsia="he-IL"/>
        </w:rPr>
        <w:t xml:space="preserve">כולם פחדו וכולם דאגו ורצו להרתיע, רצו להפחיד, רצו </w:t>
      </w:r>
      <w:bookmarkStart w:id="9846" w:name="_ETM_Q19_252000"/>
      <w:bookmarkEnd w:id="9846"/>
      <w:r>
        <w:rPr>
          <w:rFonts w:hint="cs"/>
          <w:rtl/>
          <w:lang w:eastAsia="he-IL"/>
        </w:rPr>
        <w:t xml:space="preserve">לגרום לתושבים להתנהג בצורה מאוד שונה ממה שאנחנו מכירים. לכן גם הייתה חקיקה דרקונית בכל מיני נושאים. אחד </w:t>
      </w:r>
      <w:bookmarkStart w:id="9847" w:name="_ETM_Q19_262000"/>
      <w:bookmarkEnd w:id="9847"/>
      <w:r>
        <w:rPr>
          <w:rFonts w:hint="cs"/>
          <w:rtl/>
          <w:lang w:eastAsia="he-IL"/>
        </w:rPr>
        <w:t>הדברים הכי קשים בעיניי בהתנהלות המדינה, בהתנהלות הממשלה דאז, זה העניין של הקנסות. כמו שאמר כבוד הרב, מעל 650,000 קנסות ניתנו</w:t>
      </w:r>
      <w:r w:rsidR="00E261BB">
        <w:rPr>
          <w:rFonts w:hint="cs"/>
          <w:rtl/>
          <w:lang w:eastAsia="he-IL"/>
        </w:rPr>
        <w:t>,</w:t>
      </w:r>
      <w:r>
        <w:rPr>
          <w:rFonts w:hint="cs"/>
          <w:rtl/>
          <w:lang w:eastAsia="he-IL"/>
        </w:rPr>
        <w:t xml:space="preserve"> בצורה היסטרית, ובמקומות מסוימים היא גם </w:t>
      </w:r>
      <w:bookmarkStart w:id="9848" w:name="_ETM_Q19_281000"/>
      <w:bookmarkEnd w:id="9848"/>
      <w:r>
        <w:rPr>
          <w:rFonts w:hint="cs"/>
          <w:rtl/>
          <w:lang w:eastAsia="he-IL"/>
        </w:rPr>
        <w:t xml:space="preserve">הייתה לא חוקית. במה היא לא חוקית? כי חלק </w:t>
      </w:r>
      <w:bookmarkStart w:id="9849" w:name="_ETM_Q19_288000"/>
      <w:bookmarkEnd w:id="9849"/>
      <w:r>
        <w:rPr>
          <w:rFonts w:hint="cs"/>
          <w:rtl/>
          <w:lang w:eastAsia="he-IL"/>
        </w:rPr>
        <w:t>מהחקיקה של הקנסות זה שנותנים את הקנס לאיש, לאישה, ביד, ונותנים להם גם זכות לערער, נותנים להם זכות איכשהו להתמודד עם הגזרה. האמת שאלה היו גזרות</w:t>
      </w:r>
      <w:bookmarkStart w:id="9850" w:name="_ETM_Q19_302000"/>
      <w:bookmarkEnd w:id="9850"/>
      <w:r>
        <w:rPr>
          <w:rFonts w:hint="cs"/>
          <w:rtl/>
          <w:lang w:eastAsia="he-IL"/>
        </w:rPr>
        <w:t xml:space="preserve"> </w:t>
      </w:r>
      <w:r w:rsidR="00E261BB">
        <w:rPr>
          <w:rFonts w:hint="eastAsia"/>
          <w:rtl/>
          <w:lang w:eastAsia="he-IL"/>
        </w:rPr>
        <w:t xml:space="preserve">– </w:t>
      </w:r>
      <w:r>
        <w:rPr>
          <w:rFonts w:hint="cs"/>
          <w:rtl/>
          <w:lang w:eastAsia="he-IL"/>
        </w:rPr>
        <w:t xml:space="preserve">הקנסות האלה היו גזרות במצב כלכלי מאוד קשה, </w:t>
      </w:r>
      <w:bookmarkStart w:id="9851" w:name="_ETM_Q19_307000"/>
      <w:bookmarkEnd w:id="9851"/>
      <w:r>
        <w:rPr>
          <w:rFonts w:hint="cs"/>
          <w:rtl/>
          <w:lang w:eastAsia="he-IL"/>
        </w:rPr>
        <w:t>מאוד קשה, והוסיפו לאנשים קושי עם מאות אלפי קנסות. חלק מהקנסות האלה מגיעים לאנשים הביתה</w:t>
      </w:r>
      <w:bookmarkStart w:id="9852" w:name="_ETM_Q19_317000"/>
      <w:bookmarkEnd w:id="9852"/>
      <w:r>
        <w:rPr>
          <w:rFonts w:hint="cs"/>
          <w:rtl/>
          <w:lang w:eastAsia="he-IL"/>
        </w:rPr>
        <w:t xml:space="preserve"> אחרי שכבר חלף המועד שאפשר בכלל לערער על אותו </w:t>
      </w:r>
      <w:bookmarkStart w:id="9853" w:name="_ETM_Q19_328000"/>
      <w:bookmarkEnd w:id="9853"/>
      <w:r>
        <w:rPr>
          <w:rFonts w:hint="cs"/>
          <w:rtl/>
          <w:lang w:eastAsia="he-IL"/>
        </w:rPr>
        <w:t>קנס.</w:t>
      </w:r>
      <w:r>
        <w:rPr>
          <w:rtl/>
          <w:lang w:eastAsia="he-IL"/>
        </w:rPr>
        <w:t xml:space="preserve"> </w:t>
      </w:r>
    </w:p>
    <w:p w:rsidR="00F532D9" w:rsidRDefault="00F532D9" w:rsidP="00A84069">
      <w:pPr>
        <w:rPr>
          <w:rtl/>
          <w:lang w:eastAsia="he-IL"/>
        </w:rPr>
      </w:pPr>
    </w:p>
    <w:p w:rsidR="00F532D9" w:rsidRDefault="00F532D9" w:rsidP="00A84069">
      <w:pPr>
        <w:pStyle w:val="af5"/>
        <w:rPr>
          <w:rtl/>
        </w:rPr>
      </w:pPr>
      <w:bookmarkStart w:id="9854" w:name="ET_interruption_6044_6"/>
      <w:r w:rsidRPr="00332E27">
        <w:rPr>
          <w:rStyle w:val="TagStyle"/>
          <w:rtl/>
        </w:rPr>
        <w:t xml:space="preserve"> &lt;&lt; קריאה &gt;&gt;</w:t>
      </w:r>
      <w:r w:rsidRPr="00CB22ED">
        <w:rPr>
          <w:rStyle w:val="TagStyle"/>
          <w:rtl/>
        </w:rPr>
        <w:t xml:space="preserve"> </w:t>
      </w:r>
      <w:r>
        <w:rPr>
          <w:rtl/>
        </w:rPr>
        <w:t>אוריאל בוסו (ש"ס):</w:t>
      </w:r>
      <w:r w:rsidRPr="00CB22ED">
        <w:rPr>
          <w:rStyle w:val="TagStyle"/>
          <w:rtl/>
        </w:rPr>
        <w:t xml:space="preserve"> </w:t>
      </w:r>
      <w:r w:rsidRPr="00332E27">
        <w:rPr>
          <w:rStyle w:val="TagStyle"/>
          <w:rtl/>
        </w:rPr>
        <w:t>&lt;&lt; קריאה &gt;&gt;</w:t>
      </w:r>
      <w:r>
        <w:rPr>
          <w:rtl/>
        </w:rPr>
        <w:t xml:space="preserve">   </w:t>
      </w:r>
      <w:bookmarkEnd w:id="9854"/>
    </w:p>
    <w:p w:rsidR="00F532D9" w:rsidRDefault="00F532D9" w:rsidP="00356EAB">
      <w:pPr>
        <w:rPr>
          <w:rtl/>
          <w:lang w:eastAsia="he-IL"/>
        </w:rPr>
      </w:pPr>
    </w:p>
    <w:p w:rsidR="00F532D9" w:rsidRDefault="00E261BB" w:rsidP="00A84069">
      <w:pPr>
        <w:rPr>
          <w:rtl/>
          <w:lang w:eastAsia="he-IL"/>
        </w:rPr>
      </w:pPr>
      <w:r>
        <w:rPr>
          <w:rFonts w:hint="cs"/>
          <w:rtl/>
          <w:lang w:eastAsia="he-IL"/>
        </w:rPr>
        <w:t>אדוני היושב-</w:t>
      </w:r>
      <w:r w:rsidR="00F532D9">
        <w:rPr>
          <w:rFonts w:hint="cs"/>
          <w:rtl/>
          <w:lang w:eastAsia="he-IL"/>
        </w:rPr>
        <w:t xml:space="preserve">ראש, אין שר תורן. יש 26 שרים ואין שר אחד </w:t>
      </w:r>
      <w:r w:rsidR="00C9608A">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rPr>
          <w:rtl/>
        </w:rPr>
      </w:pPr>
      <w:bookmarkStart w:id="9855" w:name="ET_speakercontinue_5850_8"/>
      <w:r w:rsidRPr="00332E27">
        <w:rPr>
          <w:rStyle w:val="TagStyle"/>
          <w:rtl/>
        </w:rPr>
        <w:t xml:space="preserve"> &lt;&lt; דובר_המשך &gt;&gt;</w:t>
      </w:r>
      <w:r w:rsidRPr="00CB22ED">
        <w:rPr>
          <w:rStyle w:val="TagStyle"/>
          <w:rtl/>
        </w:rPr>
        <w:t xml:space="preserve"> </w:t>
      </w:r>
      <w:r>
        <w:rPr>
          <w:rtl/>
        </w:rPr>
        <w:t>סמי אבו שחאדה (הרשימה המשותפת):</w:t>
      </w:r>
      <w:r w:rsidRPr="00CB22ED">
        <w:rPr>
          <w:rStyle w:val="TagStyle"/>
          <w:rtl/>
        </w:rPr>
        <w:t xml:space="preserve"> </w:t>
      </w:r>
      <w:r w:rsidRPr="00332E27">
        <w:rPr>
          <w:rStyle w:val="TagStyle"/>
          <w:rtl/>
        </w:rPr>
        <w:t>&lt;&lt; דובר_המשך &gt;&gt;</w:t>
      </w:r>
      <w:r>
        <w:rPr>
          <w:rtl/>
        </w:rPr>
        <w:t xml:space="preserve">   </w:t>
      </w:r>
      <w:bookmarkEnd w:id="9855"/>
    </w:p>
    <w:p w:rsidR="00F532D9" w:rsidRDefault="00F532D9" w:rsidP="00356EAB">
      <w:pPr>
        <w:rPr>
          <w:rtl/>
          <w:lang w:eastAsia="he-IL"/>
        </w:rPr>
      </w:pPr>
    </w:p>
    <w:p w:rsidR="00F532D9" w:rsidRDefault="00F532D9" w:rsidP="00A84069">
      <w:pPr>
        <w:rPr>
          <w:rtl/>
          <w:lang w:eastAsia="he-IL"/>
        </w:rPr>
      </w:pPr>
      <w:r>
        <w:rPr>
          <w:rFonts w:hint="cs"/>
          <w:rtl/>
          <w:lang w:eastAsia="he-IL"/>
        </w:rPr>
        <w:t>היושב-ראש, מה אתה אומר, להמשיך?</w:t>
      </w:r>
    </w:p>
    <w:p w:rsidR="00F532D9" w:rsidRPr="00CB22ED"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CB22ED">
        <w:rPr>
          <w:rStyle w:val="TagStyle"/>
          <w:rtl/>
        </w:rPr>
        <w:t xml:space="preserve"> </w:t>
      </w:r>
      <w:r>
        <w:rPr>
          <w:rtl/>
        </w:rPr>
        <w:t>היו"ר דוד ביטן:</w:t>
      </w:r>
      <w:r w:rsidRPr="00CB22ED">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להמשיך. </w:t>
      </w:r>
    </w:p>
    <w:p w:rsidR="00F532D9" w:rsidRDefault="00F532D9" w:rsidP="00A84069">
      <w:pPr>
        <w:rPr>
          <w:rtl/>
          <w:lang w:eastAsia="he-IL"/>
        </w:rPr>
      </w:pPr>
    </w:p>
    <w:p w:rsidR="00F532D9" w:rsidRDefault="00F532D9" w:rsidP="00A84069">
      <w:pPr>
        <w:pStyle w:val="af5"/>
        <w:rPr>
          <w:rtl/>
        </w:rPr>
      </w:pPr>
      <w:bookmarkStart w:id="9856" w:name="ET_interruption_6044_9"/>
      <w:r w:rsidRPr="00332E27">
        <w:rPr>
          <w:rStyle w:val="TagStyle"/>
          <w:rtl/>
        </w:rPr>
        <w:t xml:space="preserve"> &lt;&lt; קריאה &gt;&gt;</w:t>
      </w:r>
      <w:r w:rsidRPr="00CB22ED">
        <w:rPr>
          <w:rStyle w:val="TagStyle"/>
          <w:rtl/>
        </w:rPr>
        <w:t xml:space="preserve"> </w:t>
      </w:r>
      <w:r>
        <w:rPr>
          <w:rtl/>
        </w:rPr>
        <w:t>אוריאל בוסו (ש"ס):</w:t>
      </w:r>
      <w:r w:rsidRPr="00CB22ED">
        <w:rPr>
          <w:rStyle w:val="TagStyle"/>
          <w:rtl/>
        </w:rPr>
        <w:t xml:space="preserve"> </w:t>
      </w:r>
      <w:r w:rsidRPr="00332E27">
        <w:rPr>
          <w:rStyle w:val="TagStyle"/>
          <w:rtl/>
        </w:rPr>
        <w:t>&lt;&lt; קריאה &gt;&gt;</w:t>
      </w:r>
      <w:r>
        <w:rPr>
          <w:rtl/>
        </w:rPr>
        <w:t xml:space="preserve">   </w:t>
      </w:r>
      <w:bookmarkEnd w:id="9856"/>
    </w:p>
    <w:p w:rsidR="00F532D9" w:rsidRDefault="00F532D9" w:rsidP="00356EAB">
      <w:pPr>
        <w:rPr>
          <w:rtl/>
          <w:lang w:eastAsia="he-IL"/>
        </w:rPr>
      </w:pPr>
    </w:p>
    <w:p w:rsidR="00F532D9" w:rsidRDefault="00F532D9" w:rsidP="00A84069">
      <w:pPr>
        <w:rPr>
          <w:rtl/>
          <w:lang w:eastAsia="he-IL"/>
        </w:rPr>
      </w:pPr>
      <w:r>
        <w:rPr>
          <w:rFonts w:hint="cs"/>
          <w:rtl/>
          <w:lang w:eastAsia="he-IL"/>
        </w:rPr>
        <w:t>אבל אין שר תורן.</w:t>
      </w:r>
    </w:p>
    <w:p w:rsidR="00F532D9" w:rsidRDefault="00F532D9" w:rsidP="00A84069">
      <w:pPr>
        <w:rPr>
          <w:rtl/>
          <w:lang w:eastAsia="he-IL"/>
        </w:rPr>
      </w:pPr>
    </w:p>
    <w:p w:rsidR="00F532D9" w:rsidRDefault="00F532D9" w:rsidP="00A84069">
      <w:pPr>
        <w:pStyle w:val="-"/>
        <w:rPr>
          <w:rtl/>
        </w:rPr>
      </w:pPr>
      <w:bookmarkStart w:id="9857" w:name="ET_speakercontinue_5850_42"/>
      <w:r w:rsidRPr="00332E27">
        <w:rPr>
          <w:rStyle w:val="TagStyle"/>
          <w:rtl/>
        </w:rPr>
        <w:t>&lt;&lt; דובר_המשך &gt;&gt;</w:t>
      </w:r>
      <w:r w:rsidRPr="00CB22ED">
        <w:rPr>
          <w:rStyle w:val="TagStyle"/>
          <w:rtl/>
        </w:rPr>
        <w:t xml:space="preserve"> </w:t>
      </w:r>
      <w:r>
        <w:rPr>
          <w:rtl/>
        </w:rPr>
        <w:t>סמי אבו שחאדה (הרשימה המשותפת):</w:t>
      </w:r>
      <w:r w:rsidRPr="00CB22ED">
        <w:rPr>
          <w:rStyle w:val="TagStyle"/>
          <w:rtl/>
        </w:rPr>
        <w:t xml:space="preserve"> </w:t>
      </w:r>
      <w:r w:rsidRPr="00332E27">
        <w:rPr>
          <w:rStyle w:val="TagStyle"/>
          <w:rtl/>
        </w:rPr>
        <w:t>&lt;&lt; דובר_המשך &gt;&gt;</w:t>
      </w:r>
      <w:bookmarkEnd w:id="9857"/>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הוא אומר שאין שר תורן.</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B87389">
        <w:rPr>
          <w:rStyle w:val="TagStyle"/>
          <w:rtl/>
        </w:rPr>
        <w:t xml:space="preserve"> </w:t>
      </w:r>
      <w:r>
        <w:rPr>
          <w:rtl/>
        </w:rPr>
        <w:t>היו"ר דוד ביטן:</w:t>
      </w:r>
      <w:r w:rsidRPr="00B87389">
        <w:rPr>
          <w:rStyle w:val="TagStyle"/>
          <w:rtl/>
        </w:rPr>
        <w:t xml:space="preserve"> </w:t>
      </w:r>
      <w:r w:rsidRPr="00332E27">
        <w:rPr>
          <w:rStyle w:val="TagStyle"/>
          <w:rtl/>
        </w:rPr>
        <w:t>&lt;&lt; יור &gt;&gt;</w:t>
      </w:r>
      <w:r>
        <w:rPr>
          <w:rtl/>
        </w:rPr>
        <w:t xml:space="preserve">   </w:t>
      </w:r>
    </w:p>
    <w:p w:rsidR="00F532D9" w:rsidRDefault="00F532D9" w:rsidP="00356EAB">
      <w:pPr>
        <w:rPr>
          <w:rtl/>
        </w:rPr>
      </w:pPr>
    </w:p>
    <w:p w:rsidR="00F532D9" w:rsidRDefault="00F532D9" w:rsidP="00A84069">
      <w:pPr>
        <w:rPr>
          <w:rtl/>
        </w:rPr>
      </w:pPr>
      <w:r>
        <w:rPr>
          <w:rFonts w:hint="cs"/>
          <w:rtl/>
        </w:rPr>
        <w:t xml:space="preserve">סגן השר פה. חבר'ה, אל תהיו יותר מדי </w:t>
      </w:r>
      <w:bookmarkStart w:id="9858" w:name="_ETM_Q19_344000"/>
      <w:bookmarkEnd w:id="9858"/>
      <w:r>
        <w:rPr>
          <w:rFonts w:hint="cs"/>
          <w:rtl/>
        </w:rPr>
        <w:t xml:space="preserve">פורמליסטים. בואו נכבד את סגן השר. הוא פה, הוא הולך </w:t>
      </w:r>
      <w:bookmarkStart w:id="9859" w:name="_ETM_Q19_348000"/>
      <w:bookmarkEnd w:id="9859"/>
      <w:r>
        <w:rPr>
          <w:rFonts w:hint="cs"/>
          <w:rtl/>
        </w:rPr>
        <w:t>להשיב. נתייחס לזה כאילו נמצא פה שר, מה זאת אומרת.</w:t>
      </w:r>
    </w:p>
    <w:p w:rsidR="00F532D9" w:rsidRDefault="00F532D9" w:rsidP="00A84069">
      <w:pPr>
        <w:rPr>
          <w:rtl/>
        </w:rPr>
      </w:pPr>
    </w:p>
    <w:p w:rsidR="00F532D9" w:rsidRDefault="00F532D9" w:rsidP="00A84069">
      <w:pPr>
        <w:pStyle w:val="af5"/>
        <w:rPr>
          <w:rtl/>
        </w:rPr>
      </w:pPr>
      <w:bookmarkStart w:id="9860" w:name="_ETM_Q19_350000"/>
      <w:bookmarkStart w:id="9861" w:name="ET_interruption_6044_35"/>
      <w:bookmarkEnd w:id="9860"/>
      <w:r w:rsidRPr="00332E27">
        <w:rPr>
          <w:rStyle w:val="TagStyle"/>
          <w:rtl/>
        </w:rPr>
        <w:t xml:space="preserve"> &lt;&lt; קריאה &gt;&gt;</w:t>
      </w:r>
      <w:r w:rsidRPr="00B87389">
        <w:rPr>
          <w:rStyle w:val="TagStyle"/>
          <w:rtl/>
        </w:rPr>
        <w:t xml:space="preserve"> </w:t>
      </w:r>
      <w:r>
        <w:rPr>
          <w:rtl/>
        </w:rPr>
        <w:t>אוריאל בוסו (ש"ס):</w:t>
      </w:r>
      <w:r w:rsidRPr="00B87389">
        <w:rPr>
          <w:rStyle w:val="TagStyle"/>
          <w:rtl/>
        </w:rPr>
        <w:t xml:space="preserve"> </w:t>
      </w:r>
      <w:r w:rsidRPr="00332E27">
        <w:rPr>
          <w:rStyle w:val="TagStyle"/>
          <w:rtl/>
        </w:rPr>
        <w:t>&lt;&lt; קריאה &gt;&gt;</w:t>
      </w:r>
      <w:r>
        <w:rPr>
          <w:rtl/>
        </w:rPr>
        <w:t xml:space="preserve">   </w:t>
      </w:r>
      <w:bookmarkEnd w:id="9861"/>
    </w:p>
    <w:p w:rsidR="00F532D9" w:rsidRDefault="00F532D9" w:rsidP="00356EAB">
      <w:pPr>
        <w:rPr>
          <w:rtl/>
          <w:lang w:eastAsia="he-IL"/>
        </w:rPr>
      </w:pPr>
    </w:p>
    <w:p w:rsidR="00F532D9" w:rsidRPr="00B87389" w:rsidRDefault="00F532D9" w:rsidP="00A84069">
      <w:pPr>
        <w:rPr>
          <w:rtl/>
          <w:lang w:eastAsia="he-IL"/>
        </w:rPr>
      </w:pPr>
      <w:r>
        <w:rPr>
          <w:rFonts w:hint="cs"/>
          <w:rtl/>
          <w:lang w:eastAsia="he-IL"/>
        </w:rPr>
        <w:t>א</w:t>
      </w:r>
      <w:bookmarkStart w:id="9862" w:name="_ETM_Q19_349000"/>
      <w:bookmarkEnd w:id="9862"/>
      <w:r>
        <w:rPr>
          <w:rFonts w:hint="cs"/>
          <w:rtl/>
          <w:lang w:eastAsia="he-IL"/>
        </w:rPr>
        <w:t xml:space="preserve">בל לפי התקנון </w:t>
      </w:r>
      <w:r>
        <w:rPr>
          <w:rtl/>
          <w:lang w:eastAsia="he-IL"/>
        </w:rPr>
        <w:t>–</w:t>
      </w:r>
      <w:r>
        <w:rPr>
          <w:rFonts w:hint="cs"/>
          <w:rtl/>
          <w:lang w:eastAsia="he-IL"/>
        </w:rPr>
        <w:t xml:space="preserve"> 26 שרים ושר אחד לא יכול </w:t>
      </w:r>
      <w:bookmarkStart w:id="9863" w:name="_ETM_Q19_353000"/>
      <w:bookmarkEnd w:id="9863"/>
      <w:r>
        <w:rPr>
          <w:rFonts w:hint="cs"/>
          <w:rtl/>
          <w:lang w:eastAsia="he-IL"/>
        </w:rPr>
        <w:t xml:space="preserve">לשבת במליאה? לכבד את השואלים, שאילתות. </w:t>
      </w:r>
    </w:p>
    <w:p w:rsidR="00F532D9" w:rsidRDefault="00F532D9" w:rsidP="00A84069">
      <w:pPr>
        <w:rPr>
          <w:rtl/>
          <w:lang w:eastAsia="he-IL"/>
        </w:rPr>
      </w:pPr>
    </w:p>
    <w:p w:rsidR="00F532D9" w:rsidRDefault="00F532D9" w:rsidP="00A84069">
      <w:pPr>
        <w:pStyle w:val="-"/>
        <w:keepNext/>
        <w:rPr>
          <w:rtl/>
        </w:rPr>
      </w:pPr>
      <w:bookmarkStart w:id="9864" w:name="ET_speakercontinue_5850_10"/>
      <w:r w:rsidRPr="00332E27">
        <w:rPr>
          <w:rStyle w:val="TagStyle"/>
          <w:rtl/>
        </w:rPr>
        <w:t xml:space="preserve"> &lt;&lt; דובר_המשך &gt;&gt;</w:t>
      </w:r>
      <w:r w:rsidRPr="00CB22ED">
        <w:rPr>
          <w:rStyle w:val="TagStyle"/>
          <w:rtl/>
        </w:rPr>
        <w:t xml:space="preserve"> </w:t>
      </w:r>
      <w:r>
        <w:rPr>
          <w:rtl/>
        </w:rPr>
        <w:t>סמי אבו שחאדה (הרשימה המשותפת):</w:t>
      </w:r>
      <w:r w:rsidRPr="00CB22ED">
        <w:rPr>
          <w:rStyle w:val="TagStyle"/>
          <w:rtl/>
        </w:rPr>
        <w:t xml:space="preserve"> </w:t>
      </w:r>
      <w:r w:rsidRPr="00332E27">
        <w:rPr>
          <w:rStyle w:val="TagStyle"/>
          <w:rtl/>
        </w:rPr>
        <w:t>&lt;&lt; דובר_המשך &gt;&gt;</w:t>
      </w:r>
      <w:r>
        <w:rPr>
          <w:rtl/>
        </w:rPr>
        <w:t xml:space="preserve">   </w:t>
      </w:r>
      <w:bookmarkEnd w:id="9864"/>
    </w:p>
    <w:p w:rsidR="00F532D9" w:rsidRDefault="00F532D9" w:rsidP="00A84069">
      <w:pPr>
        <w:rPr>
          <w:rtl/>
          <w:lang w:eastAsia="he-IL"/>
        </w:rPr>
      </w:pPr>
    </w:p>
    <w:p w:rsidR="00F532D9" w:rsidRDefault="00F532D9" w:rsidP="00E02FE3">
      <w:pPr>
        <w:rPr>
          <w:rtl/>
          <w:lang w:eastAsia="he-IL"/>
        </w:rPr>
      </w:pPr>
      <w:r>
        <w:rPr>
          <w:rFonts w:hint="cs"/>
          <w:rtl/>
          <w:lang w:eastAsia="he-IL"/>
        </w:rPr>
        <w:t xml:space="preserve">אז יש לנו פה </w:t>
      </w:r>
      <w:bookmarkStart w:id="9865" w:name="_ETM_Q19_358000"/>
      <w:bookmarkEnd w:id="9865"/>
      <w:r>
        <w:rPr>
          <w:rFonts w:hint="cs"/>
          <w:rtl/>
          <w:lang w:eastAsia="he-IL"/>
        </w:rPr>
        <w:t xml:space="preserve">כמה דברים חשובים: א. חלק גדול מהקנסות האלה לא היו </w:t>
      </w:r>
      <w:bookmarkStart w:id="9866" w:name="_ETM_Q19_363000"/>
      <w:bookmarkEnd w:id="9866"/>
      <w:r>
        <w:rPr>
          <w:rFonts w:hint="cs"/>
          <w:rtl/>
          <w:lang w:eastAsia="he-IL"/>
        </w:rPr>
        <w:t xml:space="preserve">קנסות מוצדקים בכלל. חלקם היו קנסות חדשים ואנשים לא ידעו </w:t>
      </w:r>
      <w:bookmarkStart w:id="9867" w:name="_ETM_Q19_368000"/>
      <w:bookmarkEnd w:id="9867"/>
      <w:r w:rsidR="00E02FE3">
        <w:rPr>
          <w:rFonts w:hint="eastAsia"/>
          <w:rtl/>
          <w:lang w:eastAsia="he-IL"/>
        </w:rPr>
        <w:t xml:space="preserve">– </w:t>
      </w:r>
      <w:r>
        <w:rPr>
          <w:rFonts w:hint="cs"/>
          <w:rtl/>
          <w:lang w:eastAsia="he-IL"/>
        </w:rPr>
        <w:t>גם השוטרים שנתנו אותם לא ידעו</w:t>
      </w:r>
      <w:r w:rsidR="00E02FE3">
        <w:rPr>
          <w:rFonts w:hint="eastAsia"/>
          <w:rtl/>
          <w:lang w:eastAsia="he-IL"/>
        </w:rPr>
        <w:t xml:space="preserve"> </w:t>
      </w:r>
      <w:r>
        <w:rPr>
          <w:rFonts w:hint="cs"/>
          <w:rtl/>
          <w:lang w:eastAsia="he-IL"/>
        </w:rPr>
        <w:t xml:space="preserve">אם צריך לתת קנס או לא </w:t>
      </w:r>
      <w:r w:rsidR="00E02FE3">
        <w:rPr>
          <w:rFonts w:hint="cs"/>
          <w:rtl/>
          <w:lang w:eastAsia="he-IL"/>
        </w:rPr>
        <w:t xml:space="preserve">צריך </w:t>
      </w:r>
      <w:r>
        <w:rPr>
          <w:rFonts w:hint="cs"/>
          <w:rtl/>
          <w:lang w:eastAsia="he-IL"/>
        </w:rPr>
        <w:t xml:space="preserve">לתת קנס, בטח </w:t>
      </w:r>
      <w:bookmarkStart w:id="9868" w:name="_ETM_Q19_372000"/>
      <w:bookmarkEnd w:id="9868"/>
      <w:r>
        <w:rPr>
          <w:rFonts w:hint="cs"/>
          <w:rtl/>
          <w:lang w:eastAsia="he-IL"/>
        </w:rPr>
        <w:t xml:space="preserve">לא האזרח שקיבל אותם. אז יש לנו פה כמה דברים </w:t>
      </w:r>
      <w:bookmarkStart w:id="9869" w:name="_ETM_Q19_375000"/>
      <w:bookmarkEnd w:id="9869"/>
      <w:r>
        <w:rPr>
          <w:rFonts w:hint="cs"/>
          <w:rtl/>
          <w:lang w:eastAsia="he-IL"/>
        </w:rPr>
        <w:t>שצריך לבחון אותם:</w:t>
      </w:r>
      <w:r w:rsidR="00356EAB">
        <w:rPr>
          <w:rFonts w:hint="cs"/>
          <w:rtl/>
          <w:lang w:eastAsia="he-IL"/>
        </w:rPr>
        <w:t xml:space="preserve"> </w:t>
      </w:r>
      <w:r>
        <w:rPr>
          <w:rFonts w:hint="cs"/>
          <w:rtl/>
          <w:lang w:eastAsia="he-IL"/>
        </w:rPr>
        <w:t xml:space="preserve">אם היה מוצדק או לא מוצדק בכלל לתת קנס; דבר שני, אם הקנס </w:t>
      </w:r>
      <w:bookmarkStart w:id="9870" w:name="_ETM_Q19_384000"/>
      <w:bookmarkEnd w:id="9870"/>
      <w:r>
        <w:rPr>
          <w:rFonts w:hint="cs"/>
          <w:rtl/>
          <w:lang w:eastAsia="he-IL"/>
        </w:rPr>
        <w:t>הגיע כבר אחרי זמן הערעור, מה עושים במצב כזה?</w:t>
      </w:r>
      <w:bookmarkStart w:id="9871" w:name="_ETM_Q19_386000"/>
      <w:bookmarkEnd w:id="9871"/>
      <w:r>
        <w:rPr>
          <w:rFonts w:hint="cs"/>
          <w:rtl/>
          <w:lang w:eastAsia="he-IL"/>
        </w:rPr>
        <w:t xml:space="preserve"> יש לנו את כל ההתנהלות הזאת לגבי 650,000 קנסות, וצריך לשקול אם צריך להשאיר אותם, </w:t>
      </w:r>
      <w:r w:rsidR="00E02FE3">
        <w:rPr>
          <w:rFonts w:hint="cs"/>
          <w:rtl/>
          <w:lang w:eastAsia="he-IL"/>
        </w:rPr>
        <w:t xml:space="preserve">את </w:t>
      </w:r>
      <w:r>
        <w:rPr>
          <w:rFonts w:hint="cs"/>
          <w:rtl/>
          <w:lang w:eastAsia="he-IL"/>
        </w:rPr>
        <w:t xml:space="preserve">המספר האסטרונומי </w:t>
      </w:r>
      <w:bookmarkStart w:id="9872" w:name="_ETM_Q19_398000"/>
      <w:bookmarkEnd w:id="9872"/>
      <w:r>
        <w:rPr>
          <w:rFonts w:hint="cs"/>
          <w:rtl/>
          <w:lang w:eastAsia="he-IL"/>
        </w:rPr>
        <w:t xml:space="preserve">הזה. צריך לבחון את כל העניין הזה של הקנסות של הקורונה מחדש. </w:t>
      </w:r>
    </w:p>
    <w:p w:rsidR="00F532D9" w:rsidRDefault="00F532D9" w:rsidP="00A84069">
      <w:pPr>
        <w:keepNext/>
        <w:rPr>
          <w:rtl/>
          <w:lang w:eastAsia="he-IL"/>
        </w:rPr>
      </w:pPr>
    </w:p>
    <w:p w:rsidR="00F532D9" w:rsidRDefault="00F532D9" w:rsidP="00E02FE3">
      <w:pPr>
        <w:rPr>
          <w:rtl/>
          <w:lang w:eastAsia="he-IL"/>
        </w:rPr>
      </w:pPr>
      <w:bookmarkStart w:id="9873" w:name="_ETM_Q19_407000"/>
      <w:bookmarkEnd w:id="9873"/>
      <w:r>
        <w:rPr>
          <w:rFonts w:hint="cs"/>
          <w:rtl/>
          <w:lang w:eastAsia="he-IL"/>
        </w:rPr>
        <w:t xml:space="preserve">בעיניי הדרך לעשות את זה היא קודם כול לעצור את הנזק המתמשך. האנשים מקבלים קנסות עם ריבית וריבית דריבית ולא יודעים איך להתמודד. קודם כול </w:t>
      </w:r>
      <w:bookmarkStart w:id="9874" w:name="_ETM_Q19_416000"/>
      <w:bookmarkEnd w:id="9874"/>
      <w:r>
        <w:rPr>
          <w:rFonts w:hint="cs"/>
          <w:rtl/>
          <w:lang w:eastAsia="he-IL"/>
        </w:rPr>
        <w:t xml:space="preserve">צריך לעצור את המצב הקיים, ולדעתי להעביר את זה לוועדת הכספים, לבחון את כל הדבר הזה ולנסות לראות </w:t>
      </w:r>
      <w:bookmarkStart w:id="9875" w:name="_ETM_Q19_423000"/>
      <w:bookmarkEnd w:id="9875"/>
      <w:r>
        <w:rPr>
          <w:rFonts w:hint="cs"/>
          <w:rtl/>
          <w:lang w:eastAsia="he-IL"/>
        </w:rPr>
        <w:t xml:space="preserve">איך אפשר לעזור לאזרחים להתמודד עם כל הקנסות האלה, וגם לתת להם אפשרות לערער ולהתנגד לכל הגזרות שניתנו שם. את הדבר הזה אפשר לעשות די מהר בוועדת הכספים. זה </w:t>
      </w:r>
      <w:bookmarkStart w:id="9876" w:name="_ETM_Q19_441000"/>
      <w:bookmarkEnd w:id="9876"/>
      <w:r>
        <w:rPr>
          <w:rFonts w:hint="cs"/>
          <w:rtl/>
          <w:lang w:eastAsia="he-IL"/>
        </w:rPr>
        <w:t>מספר ענק ביחס לגודל האוכלוסייה, המספר הזה, מעל 650,000 דוחות</w:t>
      </w:r>
      <w:r w:rsidR="00E02FE3">
        <w:rPr>
          <w:rFonts w:hint="cs"/>
          <w:rtl/>
          <w:lang w:eastAsia="he-IL"/>
        </w:rPr>
        <w:t>, ו</w:t>
      </w:r>
      <w:bookmarkStart w:id="9877" w:name="_ETM_Q19_445000"/>
      <w:bookmarkEnd w:id="9877"/>
      <w:r>
        <w:rPr>
          <w:rFonts w:hint="cs"/>
          <w:rtl/>
          <w:lang w:eastAsia="he-IL"/>
        </w:rPr>
        <w:t xml:space="preserve">זה נוסף לכל הדוחות שהאזרחים קיבלו לא רק בענייני קורונה באותה תקופה. זה מספר </w:t>
      </w:r>
      <w:bookmarkStart w:id="9878" w:name="_ETM_Q19_451000"/>
      <w:bookmarkEnd w:id="9878"/>
      <w:r>
        <w:rPr>
          <w:rFonts w:hint="cs"/>
          <w:rtl/>
          <w:lang w:eastAsia="he-IL"/>
        </w:rPr>
        <w:t>אדיר, זה</w:t>
      </w:r>
      <w:r w:rsidR="00356EAB">
        <w:rPr>
          <w:rFonts w:hint="cs"/>
          <w:rtl/>
          <w:lang w:eastAsia="he-IL"/>
        </w:rPr>
        <w:t xml:space="preserve"> </w:t>
      </w:r>
      <w:r>
        <w:rPr>
          <w:rFonts w:hint="cs"/>
          <w:rtl/>
          <w:lang w:eastAsia="he-IL"/>
        </w:rPr>
        <w:t xml:space="preserve">מספר עצום. כולם יודעים, גם השוטרים מודים שהם לא ידעו אם לתת קנס או לא לתת קנס. מי שנתן את הקנס </w:t>
      </w:r>
      <w:bookmarkStart w:id="9879" w:name="_ETM_Q19_459000"/>
      <w:bookmarkEnd w:id="9879"/>
      <w:r>
        <w:rPr>
          <w:rFonts w:hint="cs"/>
          <w:rtl/>
          <w:lang w:eastAsia="he-IL"/>
        </w:rPr>
        <w:t xml:space="preserve">לא היה בטוח אם הוא עושה משהו חוקי או </w:t>
      </w:r>
      <w:bookmarkStart w:id="9880" w:name="_ETM_Q19_462000"/>
      <w:bookmarkEnd w:id="9880"/>
      <w:r>
        <w:rPr>
          <w:rFonts w:hint="cs"/>
          <w:rtl/>
          <w:lang w:eastAsia="he-IL"/>
        </w:rPr>
        <w:t xml:space="preserve">לא עושה משהו חוקי. </w:t>
      </w:r>
    </w:p>
    <w:p w:rsidR="00F532D9" w:rsidRDefault="00F532D9" w:rsidP="00A84069">
      <w:pPr>
        <w:rPr>
          <w:rtl/>
          <w:lang w:eastAsia="he-IL"/>
        </w:rPr>
      </w:pPr>
    </w:p>
    <w:p w:rsidR="00F532D9" w:rsidRDefault="00F532D9" w:rsidP="00E02FE3">
      <w:pPr>
        <w:rPr>
          <w:rtl/>
          <w:lang w:eastAsia="he-IL"/>
        </w:rPr>
      </w:pPr>
      <w:bookmarkStart w:id="9881" w:name="_ETM_Q19_463000"/>
      <w:bookmarkEnd w:id="9881"/>
      <w:r>
        <w:rPr>
          <w:rFonts w:hint="cs"/>
          <w:rtl/>
          <w:lang w:eastAsia="he-IL"/>
        </w:rPr>
        <w:t xml:space="preserve">אז יש לנו פה הרבה דברים שצריך לבחון אותם, ללמוד אותם מחדש ולנסות לעזור לאזרחים כמה שיותר. אפשר להוריד חלק גדול מהם, אפשר למחוק חלק </w:t>
      </w:r>
      <w:bookmarkStart w:id="9882" w:name="_ETM_Q19_475000"/>
      <w:bookmarkEnd w:id="9882"/>
      <w:r>
        <w:rPr>
          <w:rFonts w:hint="cs"/>
          <w:rtl/>
          <w:lang w:eastAsia="he-IL"/>
        </w:rPr>
        <w:t xml:space="preserve">גדול מהקנסות האלה. צריך שיהיה לנו איזשהו כלי שיאפשר להוריד חלק גדול מהקנסות האלה, </w:t>
      </w:r>
      <w:bookmarkStart w:id="9883" w:name="_ETM_Q19_481000"/>
      <w:bookmarkEnd w:id="9883"/>
      <w:r>
        <w:rPr>
          <w:rFonts w:hint="cs"/>
          <w:rtl/>
          <w:lang w:eastAsia="he-IL"/>
        </w:rPr>
        <w:t xml:space="preserve">ולגבי מה שנשאר </w:t>
      </w:r>
      <w:r w:rsidR="00E02FE3">
        <w:rPr>
          <w:rFonts w:hint="eastAsia"/>
          <w:rtl/>
          <w:lang w:eastAsia="he-IL"/>
        </w:rPr>
        <w:t xml:space="preserve">– </w:t>
      </w:r>
      <w:r>
        <w:rPr>
          <w:rFonts w:hint="cs"/>
          <w:rtl/>
          <w:lang w:eastAsia="he-IL"/>
        </w:rPr>
        <w:t xml:space="preserve">לתת לאזרחים כלים להתמודד עם </w:t>
      </w:r>
      <w:bookmarkStart w:id="9884" w:name="_ETM_Q19_486000"/>
      <w:bookmarkEnd w:id="9884"/>
      <w:r>
        <w:rPr>
          <w:rFonts w:hint="cs"/>
          <w:rtl/>
          <w:lang w:eastAsia="he-IL"/>
        </w:rPr>
        <w:t xml:space="preserve">הנושא הכבד הזה. תודה רבה, אדוני היושב-ראש.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CB22ED">
        <w:rPr>
          <w:rStyle w:val="TagStyle"/>
          <w:rtl/>
        </w:rPr>
        <w:t xml:space="preserve"> </w:t>
      </w:r>
      <w:r>
        <w:rPr>
          <w:rtl/>
        </w:rPr>
        <w:t>היו"ר דוד ביטן:</w:t>
      </w:r>
      <w:r w:rsidRPr="00CB22ED">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ישיב סגן </w:t>
      </w:r>
      <w:bookmarkStart w:id="9885" w:name="_ETM_Q19_487000"/>
      <w:bookmarkEnd w:id="9885"/>
      <w:r>
        <w:rPr>
          <w:rFonts w:hint="cs"/>
          <w:rtl/>
          <w:lang w:eastAsia="he-IL"/>
        </w:rPr>
        <w:t>השר יואב סגלוביץ'.</w:t>
      </w:r>
    </w:p>
    <w:p w:rsidR="00F532D9" w:rsidRDefault="00F532D9" w:rsidP="00A84069">
      <w:pPr>
        <w:rPr>
          <w:rtl/>
          <w:lang w:eastAsia="he-IL"/>
        </w:rPr>
      </w:pPr>
    </w:p>
    <w:p w:rsidR="00F532D9" w:rsidRDefault="00F532D9" w:rsidP="00A84069">
      <w:pPr>
        <w:pStyle w:val="af5"/>
        <w:rPr>
          <w:rtl/>
        </w:rPr>
      </w:pPr>
      <w:bookmarkStart w:id="9886" w:name="ET_interruption_6044_12"/>
      <w:r w:rsidRPr="00332E27">
        <w:rPr>
          <w:rStyle w:val="TagStyle"/>
          <w:rtl/>
        </w:rPr>
        <w:t xml:space="preserve"> &lt;&lt; קריאה &gt;&gt;</w:t>
      </w:r>
      <w:r w:rsidRPr="00CB22ED">
        <w:rPr>
          <w:rStyle w:val="TagStyle"/>
          <w:rtl/>
        </w:rPr>
        <w:t xml:space="preserve"> </w:t>
      </w:r>
      <w:r>
        <w:rPr>
          <w:rtl/>
        </w:rPr>
        <w:t>אוריאל בוסו (ש"ס):</w:t>
      </w:r>
      <w:r w:rsidRPr="00CB22ED">
        <w:rPr>
          <w:rStyle w:val="TagStyle"/>
          <w:rtl/>
        </w:rPr>
        <w:t xml:space="preserve"> </w:t>
      </w:r>
      <w:r w:rsidRPr="00332E27">
        <w:rPr>
          <w:rStyle w:val="TagStyle"/>
          <w:rtl/>
        </w:rPr>
        <w:t>&lt;&lt; קריאה &gt;&gt;</w:t>
      </w:r>
      <w:r>
        <w:rPr>
          <w:rtl/>
        </w:rPr>
        <w:t xml:space="preserve">   </w:t>
      </w:r>
      <w:bookmarkEnd w:id="9886"/>
    </w:p>
    <w:p w:rsidR="00F532D9" w:rsidRDefault="00F532D9" w:rsidP="00356EAB">
      <w:pPr>
        <w:rPr>
          <w:rtl/>
          <w:lang w:eastAsia="he-IL"/>
        </w:rPr>
      </w:pPr>
    </w:p>
    <w:p w:rsidR="00F532D9" w:rsidRDefault="00C9608A" w:rsidP="00A84069">
      <w:pPr>
        <w:rPr>
          <w:rtl/>
          <w:lang w:eastAsia="he-IL"/>
        </w:rPr>
      </w:pPr>
      <w:bookmarkStart w:id="9887" w:name="_ETM_Q19_492000"/>
      <w:bookmarkEnd w:id="9887"/>
      <w:r>
        <w:rPr>
          <w:rFonts w:hint="cs"/>
          <w:rtl/>
          <w:lang w:eastAsia="he-IL"/>
        </w:rPr>
        <w:t>– – –</w:t>
      </w:r>
    </w:p>
    <w:p w:rsidR="00F532D9" w:rsidRDefault="00F532D9" w:rsidP="00A84069">
      <w:pPr>
        <w:rPr>
          <w:rtl/>
          <w:lang w:eastAsia="he-IL"/>
        </w:rPr>
      </w:pPr>
    </w:p>
    <w:p w:rsidR="00F532D9" w:rsidRDefault="00F532D9" w:rsidP="00A84069">
      <w:pPr>
        <w:pStyle w:val="af6"/>
        <w:rPr>
          <w:rtl/>
        </w:rPr>
      </w:pPr>
      <w:bookmarkStart w:id="9888" w:name="ET_yor_6245_13"/>
      <w:r w:rsidRPr="00332E27">
        <w:rPr>
          <w:rStyle w:val="TagStyle"/>
          <w:rtl/>
        </w:rPr>
        <w:t xml:space="preserve"> &lt;&lt; יור &gt;&gt;</w:t>
      </w:r>
      <w:r w:rsidRPr="00CB22ED">
        <w:rPr>
          <w:rStyle w:val="TagStyle"/>
          <w:rtl/>
        </w:rPr>
        <w:t xml:space="preserve"> </w:t>
      </w:r>
      <w:r>
        <w:rPr>
          <w:rtl/>
        </w:rPr>
        <w:t>היו"ר דוד ביטן:</w:t>
      </w:r>
      <w:r w:rsidRPr="00CB22ED">
        <w:rPr>
          <w:rStyle w:val="TagStyle"/>
          <w:rtl/>
        </w:rPr>
        <w:t xml:space="preserve"> </w:t>
      </w:r>
      <w:r w:rsidRPr="00332E27">
        <w:rPr>
          <w:rStyle w:val="TagStyle"/>
          <w:rtl/>
        </w:rPr>
        <w:t>&lt;&lt; יור &gt;&gt;</w:t>
      </w:r>
      <w:r>
        <w:rPr>
          <w:rtl/>
        </w:rPr>
        <w:t xml:space="preserve">   </w:t>
      </w:r>
      <w:bookmarkEnd w:id="9888"/>
    </w:p>
    <w:p w:rsidR="00F532D9" w:rsidRDefault="00F532D9" w:rsidP="00356EAB">
      <w:pPr>
        <w:rPr>
          <w:rtl/>
          <w:lang w:eastAsia="he-IL"/>
        </w:rPr>
      </w:pPr>
    </w:p>
    <w:p w:rsidR="00F532D9" w:rsidRDefault="00F532D9" w:rsidP="00A84069">
      <w:pPr>
        <w:rPr>
          <w:rtl/>
          <w:lang w:eastAsia="he-IL"/>
        </w:rPr>
      </w:pPr>
      <w:r>
        <w:rPr>
          <w:rFonts w:hint="cs"/>
          <w:rtl/>
          <w:lang w:eastAsia="he-IL"/>
        </w:rPr>
        <w:t>אתה רשום. קודם כול השר משיב, ואחר כך את</w:t>
      </w:r>
      <w:bookmarkStart w:id="9889" w:name="_ETM_Q19_503000"/>
      <w:bookmarkEnd w:id="9889"/>
      <w:r>
        <w:rPr>
          <w:rFonts w:hint="cs"/>
          <w:rtl/>
          <w:lang w:eastAsia="he-IL"/>
        </w:rPr>
        <w:t xml:space="preserve">ה יכול. </w:t>
      </w:r>
    </w:p>
    <w:p w:rsidR="00F532D9" w:rsidRDefault="00F532D9" w:rsidP="00A84069">
      <w:pPr>
        <w:rPr>
          <w:rtl/>
          <w:lang w:eastAsia="he-IL"/>
        </w:rPr>
      </w:pPr>
    </w:p>
    <w:p w:rsidR="00F532D9" w:rsidRDefault="00F532D9" w:rsidP="00A84069">
      <w:pPr>
        <w:pStyle w:val="a4"/>
        <w:rPr>
          <w:rtl/>
        </w:rPr>
      </w:pPr>
      <w:bookmarkStart w:id="9890" w:name="ET_speaker_5938_14"/>
      <w:r w:rsidRPr="00332E27">
        <w:rPr>
          <w:rStyle w:val="TagStyle"/>
          <w:rtl/>
        </w:rPr>
        <w:t>&lt;&lt; דובר &gt;&gt;</w:t>
      </w:r>
      <w:r w:rsidRPr="00CB22ED">
        <w:rPr>
          <w:rStyle w:val="TagStyle"/>
          <w:rtl/>
        </w:rPr>
        <w:t xml:space="preserve"> </w:t>
      </w:r>
      <w:bookmarkStart w:id="9891" w:name="_Toc76301894"/>
      <w:r>
        <w:rPr>
          <w:rtl/>
        </w:rPr>
        <w:t>סגן השר לביטחון הפנים יואב סגלוביץ':</w:t>
      </w:r>
      <w:bookmarkEnd w:id="9891"/>
      <w:r w:rsidRPr="00CB22ED">
        <w:rPr>
          <w:rStyle w:val="TagStyle"/>
          <w:rtl/>
        </w:rPr>
        <w:t xml:space="preserve"> </w:t>
      </w:r>
      <w:r w:rsidRPr="00332E27">
        <w:rPr>
          <w:rStyle w:val="TagStyle"/>
          <w:rtl/>
        </w:rPr>
        <w:t>&lt;&lt; דובר &gt;&gt;</w:t>
      </w:r>
      <w:r>
        <w:rPr>
          <w:rtl/>
        </w:rPr>
        <w:t xml:space="preserve">   </w:t>
      </w:r>
      <w:bookmarkEnd w:id="989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קודם כול אני שמח </w:t>
      </w:r>
      <w:bookmarkStart w:id="9892" w:name="_ETM_Q19_516000"/>
      <w:bookmarkEnd w:id="9892"/>
      <w:r>
        <w:rPr>
          <w:rtl/>
          <w:lang w:eastAsia="he-IL"/>
        </w:rPr>
        <w:t>–</w:t>
      </w:r>
      <w:r>
        <w:rPr>
          <w:rFonts w:hint="cs"/>
          <w:rtl/>
          <w:lang w:eastAsia="he-IL"/>
        </w:rPr>
        <w:t xml:space="preserve"> איפה, איפה, איפה חברי יעקב אשר </w:t>
      </w:r>
      <w:r w:rsidR="00C9608A">
        <w:rPr>
          <w:rFonts w:hint="cs"/>
          <w:rtl/>
          <w:lang w:eastAsia="he-IL"/>
        </w:rPr>
        <w:t>– –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6D6336">
        <w:rPr>
          <w:rStyle w:val="TagStyle"/>
          <w:rtl/>
        </w:rPr>
        <w:t xml:space="preserve"> </w:t>
      </w:r>
      <w:r>
        <w:rPr>
          <w:rtl/>
        </w:rPr>
        <w:t>היו"ר דוד ביטן:</w:t>
      </w:r>
      <w:r w:rsidRPr="006D6336">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היה פה. </w:t>
      </w:r>
      <w:bookmarkStart w:id="9893" w:name="_ETM_Q19_517000"/>
      <w:bookmarkEnd w:id="9893"/>
    </w:p>
    <w:p w:rsidR="00F532D9" w:rsidRDefault="00F532D9" w:rsidP="00A84069">
      <w:pPr>
        <w:rPr>
          <w:rtl/>
          <w:lang w:eastAsia="he-IL"/>
        </w:rPr>
      </w:pPr>
    </w:p>
    <w:p w:rsidR="00F532D9" w:rsidRDefault="00F532D9" w:rsidP="00A84069">
      <w:pPr>
        <w:pStyle w:val="-"/>
        <w:rPr>
          <w:rtl/>
        </w:rPr>
      </w:pPr>
      <w:bookmarkStart w:id="9894" w:name="_ETM_Q19_518000"/>
      <w:bookmarkStart w:id="9895" w:name="ET_speakercontinue_5938_37"/>
      <w:bookmarkEnd w:id="9894"/>
      <w:r w:rsidRPr="00332E27">
        <w:rPr>
          <w:rStyle w:val="TagStyle"/>
          <w:rtl/>
        </w:rPr>
        <w:t xml:space="preserve"> &lt;&lt; דובר_המשך &gt;&gt;</w:t>
      </w:r>
      <w:r w:rsidRPr="006D6336">
        <w:rPr>
          <w:rStyle w:val="TagStyle"/>
          <w:rtl/>
        </w:rPr>
        <w:t xml:space="preserve"> </w:t>
      </w:r>
      <w:r>
        <w:rPr>
          <w:rtl/>
        </w:rPr>
        <w:t>סגן השר לביטחון הפנים יואב סגלוביץ':</w:t>
      </w:r>
      <w:r w:rsidRPr="006D6336">
        <w:rPr>
          <w:rStyle w:val="TagStyle"/>
          <w:rtl/>
        </w:rPr>
        <w:t xml:space="preserve"> </w:t>
      </w:r>
      <w:r w:rsidRPr="00332E27">
        <w:rPr>
          <w:rStyle w:val="TagStyle"/>
          <w:rtl/>
        </w:rPr>
        <w:t>&lt;&lt; דובר_המשך &gt;&gt;</w:t>
      </w:r>
      <w:r>
        <w:rPr>
          <w:rtl/>
        </w:rPr>
        <w:t xml:space="preserve">   </w:t>
      </w:r>
      <w:bookmarkEnd w:id="9895"/>
    </w:p>
    <w:p w:rsidR="00F532D9" w:rsidRDefault="00F532D9" w:rsidP="00356EAB">
      <w:pPr>
        <w:rPr>
          <w:rtl/>
          <w:lang w:eastAsia="he-IL"/>
        </w:rPr>
      </w:pPr>
    </w:p>
    <w:p w:rsidR="00F532D9" w:rsidRDefault="00F532D9" w:rsidP="00E02FE3">
      <w:pPr>
        <w:rPr>
          <w:rtl/>
          <w:lang w:eastAsia="he-IL"/>
        </w:rPr>
      </w:pPr>
      <w:bookmarkStart w:id="9896" w:name="_ETM_Q19_521000"/>
      <w:bookmarkEnd w:id="9896"/>
      <w:r>
        <w:rPr>
          <w:rFonts w:hint="cs"/>
          <w:rtl/>
          <w:lang w:eastAsia="he-IL"/>
        </w:rPr>
        <w:t>היה פה. הגיח</w:t>
      </w:r>
      <w:r w:rsidR="00E02FE3">
        <w:rPr>
          <w:rFonts w:hint="cs"/>
          <w:rtl/>
          <w:lang w:eastAsia="he-IL"/>
        </w:rPr>
        <w:t>.</w:t>
      </w:r>
      <w:r>
        <w:rPr>
          <w:rFonts w:hint="cs"/>
          <w:rtl/>
          <w:lang w:eastAsia="he-IL"/>
        </w:rPr>
        <w:t xml:space="preserve"> אמרתי לו: תישאר, היית יושב-ראש ועדת חוקה. </w:t>
      </w:r>
    </w:p>
    <w:p w:rsidR="00F532D9" w:rsidRDefault="00F532D9" w:rsidP="00A84069">
      <w:pPr>
        <w:rPr>
          <w:rtl/>
          <w:lang w:eastAsia="he-IL"/>
        </w:rPr>
      </w:pPr>
    </w:p>
    <w:p w:rsidR="00F532D9" w:rsidRDefault="00F532D9" w:rsidP="00A84069">
      <w:pPr>
        <w:pStyle w:val="af6"/>
        <w:rPr>
          <w:rtl/>
        </w:rPr>
      </w:pPr>
      <w:r w:rsidRPr="00332E27">
        <w:rPr>
          <w:rStyle w:val="TagStyle"/>
          <w:rtl/>
        </w:rPr>
        <w:t xml:space="preserve"> &lt;&lt; יור &gt;&gt;</w:t>
      </w:r>
      <w:r w:rsidRPr="006D6336">
        <w:rPr>
          <w:rStyle w:val="TagStyle"/>
          <w:rtl/>
        </w:rPr>
        <w:t xml:space="preserve"> </w:t>
      </w:r>
      <w:r>
        <w:rPr>
          <w:rtl/>
        </w:rPr>
        <w:t>היו"ר דוד ביטן:</w:t>
      </w:r>
      <w:r w:rsidRPr="006D6336">
        <w:rPr>
          <w:rStyle w:val="TagStyle"/>
          <w:rtl/>
        </w:rPr>
        <w:t xml:space="preserve"> </w:t>
      </w:r>
      <w:r w:rsidRPr="00332E27">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היה. הוא יקבל את המסר. </w:t>
      </w:r>
    </w:p>
    <w:p w:rsidR="00B52D94" w:rsidRDefault="00B52D94" w:rsidP="00A84069">
      <w:pPr>
        <w:rPr>
          <w:rtl/>
          <w:lang w:eastAsia="he-IL"/>
        </w:rPr>
      </w:pPr>
    </w:p>
    <w:p w:rsidR="00B52D94" w:rsidRDefault="00B52D94" w:rsidP="00B52D94">
      <w:pPr>
        <w:pStyle w:val="-"/>
        <w:rPr>
          <w:rtl/>
        </w:rPr>
      </w:pPr>
      <w:r w:rsidRPr="00332E27">
        <w:rPr>
          <w:rStyle w:val="TagStyle"/>
          <w:rtl/>
        </w:rPr>
        <w:t>&lt;&lt; דובר_המשך &gt;&gt;</w:t>
      </w:r>
      <w:r w:rsidRPr="006D6336">
        <w:rPr>
          <w:rStyle w:val="TagStyle"/>
          <w:rtl/>
        </w:rPr>
        <w:t xml:space="preserve"> </w:t>
      </w:r>
      <w:r>
        <w:rPr>
          <w:rtl/>
        </w:rPr>
        <w:t>סגן השר לביטחון הפנים יואב סגלוביץ':</w:t>
      </w:r>
      <w:r w:rsidRPr="006D6336">
        <w:rPr>
          <w:rStyle w:val="TagStyle"/>
          <w:rtl/>
        </w:rPr>
        <w:t xml:space="preserve"> </w:t>
      </w:r>
      <w:r w:rsidRPr="00332E27">
        <w:rPr>
          <w:rStyle w:val="TagStyle"/>
          <w:rtl/>
        </w:rPr>
        <w:t>&lt;&lt; דובר_המשך &gt;&gt;</w:t>
      </w:r>
      <w:r>
        <w:rPr>
          <w:rtl/>
        </w:rPr>
        <w:t xml:space="preserve">   </w:t>
      </w:r>
    </w:p>
    <w:p w:rsidR="00F532D9" w:rsidRPr="006D6336" w:rsidRDefault="00F532D9" w:rsidP="00B52D94">
      <w:pPr>
        <w:rPr>
          <w:rtl/>
          <w:lang w:eastAsia="he-IL"/>
        </w:rPr>
      </w:pPr>
    </w:p>
    <w:p w:rsidR="00F532D9" w:rsidRDefault="00F532D9" w:rsidP="00FE6590">
      <w:pPr>
        <w:rPr>
          <w:rtl/>
          <w:lang w:eastAsia="he-IL"/>
        </w:rPr>
      </w:pPr>
      <w:r>
        <w:rPr>
          <w:rFonts w:hint="cs"/>
          <w:rtl/>
          <w:lang w:eastAsia="he-IL"/>
        </w:rPr>
        <w:t xml:space="preserve">תראו, לחלק מהדברים אני </w:t>
      </w:r>
      <w:bookmarkStart w:id="9897" w:name="_ETM_Q19_529000"/>
      <w:bookmarkEnd w:id="9897"/>
      <w:r>
        <w:rPr>
          <w:rFonts w:hint="cs"/>
          <w:rtl/>
          <w:lang w:eastAsia="he-IL"/>
        </w:rPr>
        <w:t xml:space="preserve">אתן איזושהי תשובה משפטית-טכנית, אבל נאמרו פה דברים </w:t>
      </w:r>
      <w:bookmarkStart w:id="9898" w:name="_ETM_Q19_531000"/>
      <w:bookmarkEnd w:id="9898"/>
      <w:r>
        <w:rPr>
          <w:rFonts w:hint="cs"/>
          <w:rtl/>
          <w:lang w:eastAsia="he-IL"/>
        </w:rPr>
        <w:t xml:space="preserve">שהם לא ברמה המשפטית-טכנית אלא העלו פה איזשהו נושא. אני הייתי, כמובן, </w:t>
      </w:r>
      <w:bookmarkStart w:id="9899" w:name="_ETM_Q19_547000"/>
      <w:bookmarkEnd w:id="9899"/>
      <w:r>
        <w:rPr>
          <w:rFonts w:hint="cs"/>
          <w:rtl/>
          <w:lang w:eastAsia="he-IL"/>
        </w:rPr>
        <w:t xml:space="preserve">יחד עם יושב-ראש הוועדה יעקב אשר, בוועדת החוקה. </w:t>
      </w:r>
      <w:bookmarkStart w:id="9900" w:name="_ETM_Q19_553000"/>
      <w:bookmarkEnd w:id="9900"/>
      <w:r>
        <w:rPr>
          <w:rFonts w:hint="cs"/>
          <w:rtl/>
          <w:lang w:eastAsia="he-IL"/>
        </w:rPr>
        <w:t>אני לא אגיד שהייתי ראש המתנגדים, אני יכול להגיד שאנחנו ויעקב אשר ראינו הרבה דברים עין בעין לגבי תקנות הקורונה, החוקים שהיו, כולל תיקון דברים שהממשלה טעתה</w:t>
      </w:r>
      <w:bookmarkStart w:id="9901" w:name="_ETM_Q19_566000"/>
      <w:bookmarkEnd w:id="9901"/>
      <w:r>
        <w:rPr>
          <w:rFonts w:hint="cs"/>
          <w:rtl/>
          <w:lang w:eastAsia="he-IL"/>
        </w:rPr>
        <w:t xml:space="preserve"> </w:t>
      </w:r>
      <w:r w:rsidR="00C9608A">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9902" w:name="ET_interruption_5069_15"/>
      <w:r w:rsidRPr="00332E27">
        <w:rPr>
          <w:rStyle w:val="TagStyle"/>
          <w:rtl/>
        </w:rPr>
        <w:t xml:space="preserve"> &lt;&lt; קריאה &gt;&gt;</w:t>
      </w:r>
      <w:r w:rsidRPr="00CB22ED">
        <w:rPr>
          <w:rStyle w:val="TagStyle"/>
          <w:rtl/>
        </w:rPr>
        <w:t xml:space="preserve"> </w:t>
      </w:r>
      <w:r>
        <w:rPr>
          <w:rtl/>
        </w:rPr>
        <w:t>יעקב אשר (יהדות התורה):</w:t>
      </w:r>
      <w:r w:rsidRPr="00CB22ED">
        <w:rPr>
          <w:rStyle w:val="TagStyle"/>
          <w:rtl/>
        </w:rPr>
        <w:t xml:space="preserve"> </w:t>
      </w:r>
      <w:r w:rsidRPr="00332E27">
        <w:rPr>
          <w:rStyle w:val="TagStyle"/>
          <w:rtl/>
        </w:rPr>
        <w:t>&lt;&lt; קריאה &gt;&gt;</w:t>
      </w:r>
      <w:r>
        <w:rPr>
          <w:rtl/>
        </w:rPr>
        <w:t xml:space="preserve">   </w:t>
      </w:r>
      <w:bookmarkEnd w:id="9902"/>
    </w:p>
    <w:p w:rsidR="00F532D9" w:rsidRDefault="00F532D9" w:rsidP="00356EAB">
      <w:pPr>
        <w:rPr>
          <w:rtl/>
          <w:lang w:eastAsia="he-IL"/>
        </w:rPr>
      </w:pPr>
    </w:p>
    <w:p w:rsidR="00F532D9" w:rsidRDefault="00F532D9" w:rsidP="00A84069">
      <w:pPr>
        <w:rPr>
          <w:rtl/>
          <w:lang w:eastAsia="he-IL"/>
        </w:rPr>
      </w:pPr>
      <w:r>
        <w:rPr>
          <w:rFonts w:hint="cs"/>
          <w:rtl/>
          <w:lang w:eastAsia="he-IL"/>
        </w:rPr>
        <w:t>גם אוס</w:t>
      </w:r>
      <w:r w:rsidR="00B52D94">
        <w:rPr>
          <w:rFonts w:hint="cs"/>
          <w:rtl/>
          <w:lang w:eastAsia="he-IL"/>
        </w:rPr>
        <w:t>א</w:t>
      </w:r>
      <w:r>
        <w:rPr>
          <w:rFonts w:hint="cs"/>
          <w:rtl/>
          <w:lang w:eastAsia="he-IL"/>
        </w:rPr>
        <w:t>מה.</w:t>
      </w:r>
    </w:p>
    <w:p w:rsidR="00F532D9" w:rsidRDefault="00F532D9" w:rsidP="00A84069">
      <w:pPr>
        <w:rPr>
          <w:rtl/>
          <w:lang w:eastAsia="he-IL"/>
        </w:rPr>
      </w:pPr>
    </w:p>
    <w:p w:rsidR="00F532D9" w:rsidRDefault="00F532D9" w:rsidP="00A84069">
      <w:pPr>
        <w:pStyle w:val="-"/>
        <w:rPr>
          <w:rtl/>
        </w:rPr>
      </w:pPr>
      <w:bookmarkStart w:id="9903" w:name="ET_speakercontinue_5938_16"/>
      <w:r w:rsidRPr="00332E27">
        <w:rPr>
          <w:rStyle w:val="TagStyle"/>
          <w:rtl/>
        </w:rPr>
        <w:t xml:space="preserve"> &lt;&lt; דובר_המשך &gt;&gt;</w:t>
      </w:r>
      <w:r w:rsidRPr="00CB22ED">
        <w:rPr>
          <w:rStyle w:val="TagStyle"/>
          <w:rtl/>
        </w:rPr>
        <w:t xml:space="preserve"> </w:t>
      </w:r>
      <w:r>
        <w:rPr>
          <w:rtl/>
        </w:rPr>
        <w:t>סגן השר לביטחון הפנים יואב סגלוביץ':</w:t>
      </w:r>
      <w:r w:rsidRPr="00CB22ED">
        <w:rPr>
          <w:rStyle w:val="TagStyle"/>
          <w:rtl/>
        </w:rPr>
        <w:t xml:space="preserve"> </w:t>
      </w:r>
      <w:r w:rsidRPr="00332E27">
        <w:rPr>
          <w:rStyle w:val="TagStyle"/>
          <w:rtl/>
        </w:rPr>
        <w:t>&lt;&lt; דובר_המשך &gt;&gt;</w:t>
      </w:r>
      <w:r>
        <w:rPr>
          <w:rtl/>
        </w:rPr>
        <w:t xml:space="preserve">   </w:t>
      </w:r>
      <w:bookmarkEnd w:id="9903"/>
    </w:p>
    <w:p w:rsidR="00F532D9" w:rsidRDefault="00F532D9" w:rsidP="00356EAB">
      <w:pPr>
        <w:rPr>
          <w:rtl/>
          <w:lang w:eastAsia="he-IL"/>
        </w:rPr>
      </w:pPr>
    </w:p>
    <w:p w:rsidR="00F532D9" w:rsidRDefault="00F532D9" w:rsidP="00FE6590">
      <w:pPr>
        <w:rPr>
          <w:rtl/>
          <w:lang w:eastAsia="he-IL"/>
        </w:rPr>
      </w:pPr>
      <w:bookmarkStart w:id="9904" w:name="_ETM_Q19_565000"/>
      <w:bookmarkEnd w:id="9904"/>
      <w:r>
        <w:rPr>
          <w:rFonts w:hint="cs"/>
          <w:rtl/>
          <w:lang w:eastAsia="he-IL"/>
        </w:rPr>
        <w:t xml:space="preserve">סליחה, </w:t>
      </w:r>
      <w:r w:rsidR="00FE6590">
        <w:rPr>
          <w:rFonts w:hint="cs"/>
          <w:rtl/>
          <w:lang w:eastAsia="he-IL"/>
        </w:rPr>
        <w:t xml:space="preserve">גם </w:t>
      </w:r>
      <w:r>
        <w:rPr>
          <w:rFonts w:hint="cs"/>
          <w:rtl/>
          <w:lang w:eastAsia="he-IL"/>
        </w:rPr>
        <w:t>אוס</w:t>
      </w:r>
      <w:r w:rsidR="00B52D94">
        <w:rPr>
          <w:rFonts w:hint="cs"/>
          <w:rtl/>
          <w:lang w:eastAsia="he-IL"/>
        </w:rPr>
        <w:t>א</w:t>
      </w:r>
      <w:r>
        <w:rPr>
          <w:rFonts w:hint="cs"/>
          <w:rtl/>
          <w:lang w:eastAsia="he-IL"/>
        </w:rPr>
        <w:t xml:space="preserve">מה סעדי. </w:t>
      </w:r>
    </w:p>
    <w:p w:rsidR="00F532D9" w:rsidRDefault="00F532D9" w:rsidP="00A84069">
      <w:pPr>
        <w:rPr>
          <w:rtl/>
          <w:lang w:eastAsia="he-IL"/>
        </w:rPr>
      </w:pPr>
    </w:p>
    <w:p w:rsidR="00F532D9" w:rsidRDefault="00F532D9" w:rsidP="00FE6590">
      <w:pPr>
        <w:rPr>
          <w:rtl/>
          <w:lang w:eastAsia="he-IL"/>
        </w:rPr>
      </w:pPr>
      <w:bookmarkStart w:id="9905" w:name="_ETM_Q19_570000"/>
      <w:bookmarkEnd w:id="9905"/>
      <w:r>
        <w:rPr>
          <w:rFonts w:hint="cs"/>
          <w:rtl/>
          <w:lang w:eastAsia="he-IL"/>
        </w:rPr>
        <w:t xml:space="preserve">אני לא נוהג בשיטה </w:t>
      </w:r>
      <w:r>
        <w:rPr>
          <w:rFonts w:hint="eastAsia"/>
          <w:rtl/>
          <w:lang w:eastAsia="he-IL"/>
        </w:rPr>
        <w:t>–</w:t>
      </w:r>
      <w:r>
        <w:rPr>
          <w:rFonts w:hint="cs"/>
          <w:rtl/>
          <w:lang w:eastAsia="he-IL"/>
        </w:rPr>
        <w:t xml:space="preserve"> לעיתים נוהגים לומר</w:t>
      </w:r>
      <w:bookmarkStart w:id="9906" w:name="_ETM_Q19_572000"/>
      <w:bookmarkEnd w:id="9906"/>
      <w:r>
        <w:rPr>
          <w:rFonts w:hint="cs"/>
          <w:rtl/>
          <w:lang w:eastAsia="he-IL"/>
        </w:rPr>
        <w:t>:</w:t>
      </w:r>
      <w:bookmarkStart w:id="9907" w:name="_ETM_Q19_571000"/>
      <w:bookmarkEnd w:id="9907"/>
      <w:r>
        <w:rPr>
          <w:rFonts w:hint="cs"/>
          <w:rtl/>
          <w:lang w:eastAsia="he-IL"/>
        </w:rPr>
        <w:t xml:space="preserve"> דברים שרואים מכאן לא רואים משם; אני רואה מכאן פחות או יותר אותו הדבר. אז אני </w:t>
      </w:r>
      <w:bookmarkStart w:id="9908" w:name="_ETM_Q19_577000"/>
      <w:bookmarkEnd w:id="9908"/>
      <w:r>
        <w:rPr>
          <w:rFonts w:hint="cs"/>
          <w:rtl/>
          <w:lang w:eastAsia="he-IL"/>
        </w:rPr>
        <w:t>אגיד כמה משפטים לגבי מה שנאמר</w:t>
      </w:r>
      <w:r w:rsidR="00FE6590">
        <w:rPr>
          <w:rFonts w:hint="cs"/>
          <w:rtl/>
          <w:lang w:eastAsia="he-IL"/>
        </w:rPr>
        <w:t>,</w:t>
      </w:r>
      <w:r>
        <w:rPr>
          <w:rFonts w:hint="cs"/>
          <w:rtl/>
          <w:lang w:eastAsia="he-IL"/>
        </w:rPr>
        <w:t xml:space="preserve"> קודם כול לפחות לגבי דברים שהם </w:t>
      </w:r>
      <w:bookmarkStart w:id="9909" w:name="_ETM_Q19_583000"/>
      <w:bookmarkEnd w:id="9909"/>
      <w:r>
        <w:rPr>
          <w:rFonts w:hint="cs"/>
          <w:rtl/>
          <w:lang w:eastAsia="he-IL"/>
        </w:rPr>
        <w:t xml:space="preserve">כתובים. תראו, המשטרה נאלצה, מתוקף הנסיבות, לטפל בדברים שמשטרה בכל מקום, או </w:t>
      </w:r>
      <w:bookmarkStart w:id="9910" w:name="_ETM_Q19_591000"/>
      <w:bookmarkEnd w:id="9910"/>
      <w:r>
        <w:rPr>
          <w:rFonts w:hint="cs"/>
          <w:rtl/>
          <w:lang w:eastAsia="he-IL"/>
        </w:rPr>
        <w:t xml:space="preserve">משטרת ישראל בעבר, לא התעסקה בהם. בדרך כלל המשטרה עוסקת או בשירות לאזרח או בטיפול באנשים שבדרך </w:t>
      </w:r>
      <w:bookmarkStart w:id="9911" w:name="_ETM_Q19_597000"/>
      <w:bookmarkEnd w:id="9911"/>
      <w:r>
        <w:rPr>
          <w:rFonts w:hint="cs"/>
          <w:rtl/>
          <w:lang w:eastAsia="he-IL"/>
        </w:rPr>
        <w:t xml:space="preserve">כלל הם אנשים פחות נורמטיביים. פה המשימה הייתה משימה לאומית שהמשטרה לקחה על עצמה כחלק מהיערכות כוללת, ואלה היו אירועים </w:t>
      </w:r>
      <w:bookmarkStart w:id="9912" w:name="_ETM_Q19_605000"/>
      <w:bookmarkEnd w:id="9912"/>
      <w:r>
        <w:rPr>
          <w:rFonts w:hint="cs"/>
          <w:rtl/>
          <w:lang w:eastAsia="he-IL"/>
        </w:rPr>
        <w:t xml:space="preserve">מאוד מאוד לא פשוטים. לעיתים הייתה הרבה מאוד ביקורת, אבל זו הזדמנות </w:t>
      </w:r>
      <w:bookmarkStart w:id="9913" w:name="_ETM_Q19_611000"/>
      <w:bookmarkEnd w:id="9913"/>
      <w:r>
        <w:rPr>
          <w:rFonts w:hint="cs"/>
          <w:rtl/>
          <w:lang w:eastAsia="he-IL"/>
        </w:rPr>
        <w:t xml:space="preserve">שלי לעמוד פה ולהגיד הרבה מאוד מחמאות למשטרה, כי לא היה מישהו אחר שיעשה את זה. </w:t>
      </w:r>
      <w:bookmarkStart w:id="9914" w:name="_ETM_Q19_615000"/>
      <w:bookmarkEnd w:id="9914"/>
      <w:r>
        <w:rPr>
          <w:rFonts w:hint="cs"/>
          <w:rtl/>
          <w:lang w:eastAsia="he-IL"/>
        </w:rPr>
        <w:t xml:space="preserve">לא כל כך היו מתנדבים לעשות את זה, גם את </w:t>
      </w:r>
      <w:bookmarkStart w:id="9915" w:name="_ETM_Q19_617000"/>
      <w:bookmarkEnd w:id="9915"/>
      <w:r>
        <w:rPr>
          <w:rFonts w:hint="cs"/>
          <w:rtl/>
          <w:lang w:eastAsia="he-IL"/>
        </w:rPr>
        <w:t xml:space="preserve">זה אני מזכיר לכולם, עד שגם הרשויות המקומיות נכנסו. </w:t>
      </w:r>
      <w:bookmarkStart w:id="9916" w:name="_ETM_Q19_620000"/>
      <w:bookmarkEnd w:id="9916"/>
      <w:r>
        <w:rPr>
          <w:rFonts w:hint="cs"/>
          <w:rtl/>
          <w:lang w:eastAsia="he-IL"/>
        </w:rPr>
        <w:t xml:space="preserve">מי שנשא בעול העיקרי, וגם בביקורת, מתי שצריך, זו משטרת ישראל.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אחרי הפתיחה הזאת </w:t>
      </w:r>
      <w:bookmarkStart w:id="9917" w:name="_ETM_Q19_627000"/>
      <w:bookmarkEnd w:id="9917"/>
      <w:r>
        <w:rPr>
          <w:rFonts w:hint="eastAsia"/>
          <w:rtl/>
          <w:lang w:eastAsia="he-IL"/>
        </w:rPr>
        <w:t>– תראו, יש פה שאלה עקרונית, ואני כן שם אותה</w:t>
      </w:r>
      <w:r>
        <w:rPr>
          <w:rFonts w:hint="cs"/>
          <w:rtl/>
          <w:lang w:eastAsia="he-IL"/>
        </w:rPr>
        <w:t xml:space="preserve"> </w:t>
      </w:r>
      <w:bookmarkStart w:id="9918" w:name="_ETM_Q19_631000"/>
      <w:bookmarkEnd w:id="9918"/>
      <w:r>
        <w:rPr>
          <w:rFonts w:hint="cs"/>
          <w:rtl/>
          <w:lang w:eastAsia="he-IL"/>
        </w:rPr>
        <w:t xml:space="preserve">פה, ואני אומר את זה גם לחבר הכנסת פינדרוס. </w:t>
      </w:r>
      <w:bookmarkStart w:id="9919" w:name="_ETM_Q19_636000"/>
      <w:bookmarkEnd w:id="9919"/>
      <w:r>
        <w:rPr>
          <w:rFonts w:hint="cs"/>
          <w:rtl/>
          <w:lang w:eastAsia="he-IL"/>
        </w:rPr>
        <w:t xml:space="preserve">תמיד מדברים על מי שלא שילמו ונגרם להם עוול, אבל אם מישהו חשב </w:t>
      </w:r>
      <w:r>
        <w:rPr>
          <w:rtl/>
          <w:lang w:eastAsia="he-IL"/>
        </w:rPr>
        <w:t>–</w:t>
      </w:r>
      <w:r>
        <w:rPr>
          <w:rFonts w:hint="cs"/>
          <w:rtl/>
          <w:lang w:eastAsia="he-IL"/>
        </w:rPr>
        <w:t xml:space="preserve"> אני אומר את </w:t>
      </w:r>
      <w:bookmarkStart w:id="9920" w:name="_ETM_Q19_641000"/>
      <w:bookmarkEnd w:id="9920"/>
      <w:r>
        <w:rPr>
          <w:rFonts w:hint="cs"/>
          <w:rtl/>
          <w:lang w:eastAsia="he-IL"/>
        </w:rPr>
        <w:t xml:space="preserve">דעתי בשליפה, עוד לפני שאני נותן את התשובה המדויקת; תמיד נשאלת השאלה: אז מה עושים עם כל האנשים שומרי החוק שעשו עבירה והלכו ושילמו? </w:t>
      </w:r>
      <w:bookmarkStart w:id="9921" w:name="_ETM_Q19_649000"/>
      <w:bookmarkEnd w:id="9921"/>
      <w:r>
        <w:rPr>
          <w:rFonts w:hint="cs"/>
          <w:rtl/>
          <w:lang w:eastAsia="he-IL"/>
        </w:rPr>
        <w:t xml:space="preserve">מה יעשו בפעם הבאה? איך נראית מערכת שבה אחרי זמן, כשכולנו קצת שכחנו, מבטלים </w:t>
      </w:r>
      <w:bookmarkStart w:id="9922" w:name="_ETM_Q19_655000"/>
      <w:bookmarkEnd w:id="9922"/>
      <w:r>
        <w:rPr>
          <w:rFonts w:hint="cs"/>
          <w:rtl/>
          <w:lang w:eastAsia="he-IL"/>
        </w:rPr>
        <w:t xml:space="preserve">לכולם? לא הייתי רוצה להגיע למצב הזה. </w:t>
      </w:r>
    </w:p>
    <w:p w:rsidR="00F532D9" w:rsidRDefault="00F532D9" w:rsidP="00A84069">
      <w:pPr>
        <w:rPr>
          <w:rtl/>
          <w:lang w:eastAsia="he-IL"/>
        </w:rPr>
      </w:pPr>
    </w:p>
    <w:p w:rsidR="00F532D9" w:rsidRDefault="00F532D9" w:rsidP="00FE6590">
      <w:pPr>
        <w:rPr>
          <w:rtl/>
          <w:lang w:eastAsia="he-IL"/>
        </w:rPr>
      </w:pPr>
      <w:bookmarkStart w:id="9923" w:name="_ETM_Q19_661000"/>
      <w:bookmarkEnd w:id="9923"/>
      <w:r>
        <w:rPr>
          <w:rFonts w:hint="cs"/>
          <w:rtl/>
          <w:lang w:eastAsia="he-IL"/>
        </w:rPr>
        <w:t>לגבי ערעור,</w:t>
      </w:r>
      <w:r>
        <w:rPr>
          <w:rFonts w:hint="eastAsia"/>
          <w:rtl/>
          <w:lang w:eastAsia="he-IL"/>
        </w:rPr>
        <w:t xml:space="preserve"> נאמר כאן </w:t>
      </w:r>
      <w:r>
        <w:rPr>
          <w:rFonts w:hint="cs"/>
          <w:rtl/>
          <w:lang w:eastAsia="he-IL"/>
        </w:rPr>
        <w:t xml:space="preserve">על ידי חברי הכנסת, לא רק חבר הכנסת פינדרוס, שאין יכולת לבדוק כי עבר זמן. שני דברים </w:t>
      </w:r>
      <w:bookmarkStart w:id="9924" w:name="_ETM_Q19_666000"/>
      <w:bookmarkEnd w:id="9924"/>
      <w:r>
        <w:rPr>
          <w:rFonts w:hint="cs"/>
          <w:rtl/>
          <w:lang w:eastAsia="he-IL"/>
        </w:rPr>
        <w:t xml:space="preserve">אני אגיד לכם: זה פשוט לא נכון עובדתית, ולכן חשוב </w:t>
      </w:r>
      <w:bookmarkStart w:id="9925" w:name="_ETM_Q19_670000"/>
      <w:bookmarkEnd w:id="9925"/>
      <w:r>
        <w:rPr>
          <w:rFonts w:hint="cs"/>
          <w:rtl/>
          <w:lang w:eastAsia="he-IL"/>
        </w:rPr>
        <w:t xml:space="preserve">לדייק לציבור, למי ששומע. אדם שזה לא הומצא לו כדין, לפי חוק העבירות </w:t>
      </w:r>
      <w:bookmarkStart w:id="9926" w:name="_ETM_Q19_678000"/>
      <w:bookmarkEnd w:id="9926"/>
      <w:r>
        <w:rPr>
          <w:rFonts w:hint="cs"/>
          <w:rtl/>
          <w:lang w:eastAsia="he-IL"/>
        </w:rPr>
        <w:t xml:space="preserve">המינהליות הזמן הוא הזמן שבו זה הומצא לו כדין. בחוק העבירות המינהליות </w:t>
      </w:r>
      <w:bookmarkStart w:id="9927" w:name="_ETM_Q19_681000"/>
      <w:bookmarkEnd w:id="9927"/>
      <w:r>
        <w:rPr>
          <w:rFonts w:hint="cs"/>
          <w:rtl/>
          <w:lang w:eastAsia="he-IL"/>
        </w:rPr>
        <w:t>כתוב בדיוק מה לוח הזמנים</w:t>
      </w:r>
      <w:r w:rsidR="00FE6590">
        <w:rPr>
          <w:rFonts w:hint="cs"/>
          <w:rtl/>
          <w:lang w:eastAsia="he-IL"/>
        </w:rPr>
        <w:t>,</w:t>
      </w:r>
      <w:r>
        <w:rPr>
          <w:rFonts w:hint="cs"/>
          <w:rtl/>
          <w:lang w:eastAsia="he-IL"/>
        </w:rPr>
        <w:t xml:space="preserve"> לכן ההמצאה, כהמצאה כדין, פותרת. גם אם מישהו מקבל עכשיו, לא עלינו, קנס מוגזם ומופרז, והוא לא קיבל, זה לא יעמוד בשום מבחן. אפשר </w:t>
      </w:r>
      <w:bookmarkStart w:id="9928" w:name="_ETM_Q19_696000"/>
      <w:bookmarkEnd w:id="9928"/>
      <w:r>
        <w:rPr>
          <w:rFonts w:hint="cs"/>
          <w:rtl/>
          <w:lang w:eastAsia="he-IL"/>
        </w:rPr>
        <w:t xml:space="preserve">לערער. תכף אני אתייחס לכמויות.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הדבר השני, על </w:t>
      </w:r>
      <w:bookmarkStart w:id="9929" w:name="_ETM_Q19_701000"/>
      <w:bookmarkEnd w:id="9929"/>
      <w:r>
        <w:rPr>
          <w:rFonts w:hint="cs"/>
          <w:rtl/>
          <w:lang w:eastAsia="he-IL"/>
        </w:rPr>
        <w:t xml:space="preserve">מנת לא לתת תשובות מכובסות, יש מוקד 110. אתה מתקשר למוקד 110 ואתה מגיע למוקד הבירור של הקנסות המינהליים. על מנת שאני לא סתם אומר </w:t>
      </w:r>
      <w:bookmarkStart w:id="9930" w:name="_ETM_Q19_715000"/>
      <w:bookmarkEnd w:id="9930"/>
      <w:r>
        <w:rPr>
          <w:rFonts w:hint="cs"/>
          <w:rtl/>
          <w:lang w:eastAsia="he-IL"/>
        </w:rPr>
        <w:t xml:space="preserve">משהו, עשיתי שני ניסיונות בבוקר, לא כסגן שר אלא כאזרח </w:t>
      </w:r>
      <w:bookmarkStart w:id="9931" w:name="_ETM_Q19_721000"/>
      <w:bookmarkEnd w:id="9931"/>
      <w:r>
        <w:rPr>
          <w:rFonts w:hint="cs"/>
          <w:rtl/>
          <w:lang w:eastAsia="he-IL"/>
        </w:rPr>
        <w:t xml:space="preserve">שמתקשר 110. תבדקו אתם, וזאת גם הזדמנות לשווק את </w:t>
      </w:r>
      <w:bookmarkStart w:id="9932" w:name="_ETM_Q19_722000"/>
      <w:bookmarkEnd w:id="9932"/>
      <w:r>
        <w:rPr>
          <w:rFonts w:hint="cs"/>
          <w:rtl/>
          <w:lang w:eastAsia="he-IL"/>
        </w:rPr>
        <w:t xml:space="preserve">העניין הזה. אפשר להתקשר ולקבל גם מענה טלפוני וגם </w:t>
      </w:r>
      <w:bookmarkStart w:id="9933" w:name="_ETM_Q19_725000"/>
      <w:bookmarkEnd w:id="9933"/>
      <w:r>
        <w:rPr>
          <w:rFonts w:hint="cs"/>
          <w:rtl/>
          <w:lang w:eastAsia="he-IL"/>
        </w:rPr>
        <w:t xml:space="preserve">בצ'ט, למי שיותר נוח לו לעבוד בצורה הזאת. אז אלה שני דברים. </w:t>
      </w:r>
    </w:p>
    <w:p w:rsidR="00F532D9" w:rsidRDefault="00F532D9" w:rsidP="00A84069">
      <w:pPr>
        <w:rPr>
          <w:rtl/>
          <w:lang w:eastAsia="he-IL"/>
        </w:rPr>
      </w:pPr>
    </w:p>
    <w:p w:rsidR="00F532D9" w:rsidRDefault="00F532D9" w:rsidP="00A84069">
      <w:pPr>
        <w:rPr>
          <w:rtl/>
          <w:lang w:eastAsia="he-IL"/>
        </w:rPr>
      </w:pPr>
      <w:bookmarkStart w:id="9934" w:name="_ETM_Q19_732000"/>
      <w:bookmarkEnd w:id="9934"/>
      <w:r>
        <w:rPr>
          <w:rFonts w:hint="cs"/>
          <w:rtl/>
          <w:lang w:eastAsia="he-IL"/>
        </w:rPr>
        <w:t xml:space="preserve">אני חוזר לסוגיה המרכזית: האם היינו </w:t>
      </w:r>
      <w:bookmarkStart w:id="9935" w:name="_ETM_Q19_734000"/>
      <w:bookmarkEnd w:id="9935"/>
      <w:r>
        <w:rPr>
          <w:rFonts w:hint="cs"/>
          <w:rtl/>
          <w:lang w:eastAsia="he-IL"/>
        </w:rPr>
        <w:t xml:space="preserve">רוצים להיות במדינה במצב שאנשים ביצעו דברים שאסור לעשות, ומוותרים </w:t>
      </w:r>
      <w:bookmarkStart w:id="9936" w:name="_ETM_Q19_740000"/>
      <w:bookmarkEnd w:id="9936"/>
      <w:r>
        <w:rPr>
          <w:rFonts w:hint="cs"/>
          <w:rtl/>
          <w:lang w:eastAsia="he-IL"/>
        </w:rPr>
        <w:t>ל-</w:t>
      </w:r>
      <w:r>
        <w:rPr>
          <w:lang w:eastAsia="he-IL"/>
        </w:rPr>
        <w:t>x</w:t>
      </w:r>
      <w:r>
        <w:rPr>
          <w:rFonts w:hint="cs"/>
          <w:rtl/>
          <w:lang w:eastAsia="he-IL"/>
        </w:rPr>
        <w:t xml:space="preserve"> אנשים והיתר מרוויחים </w:t>
      </w:r>
      <w:r>
        <w:rPr>
          <w:rFonts w:hint="eastAsia"/>
          <w:rtl/>
          <w:lang w:eastAsia="he-IL"/>
        </w:rPr>
        <w:t>–</w:t>
      </w:r>
      <w:r>
        <w:rPr>
          <w:rFonts w:hint="cs"/>
          <w:rtl/>
          <w:lang w:eastAsia="he-IL"/>
        </w:rPr>
        <w:t xml:space="preserve"> כי יהיו עוד אירועים, חס וחלילה. אני מקווה שלא תהיה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9937" w:name="ET_interruption_5850_2"/>
      <w:r w:rsidRPr="00B05365">
        <w:rPr>
          <w:rStyle w:val="TagStyle"/>
          <w:rtl/>
        </w:rPr>
        <w:t>&lt;&lt; קריאה &gt;&gt;</w:t>
      </w:r>
      <w:r w:rsidRPr="008C77CA">
        <w:rPr>
          <w:rStyle w:val="TagStyle"/>
          <w:rtl/>
        </w:rPr>
        <w:t xml:space="preserve"> </w:t>
      </w:r>
      <w:r>
        <w:rPr>
          <w:rtl/>
        </w:rPr>
        <w:t>סמי אבו שחאדה (הרשימה המשותפת):</w:t>
      </w:r>
      <w:r w:rsidRPr="008C77CA">
        <w:rPr>
          <w:rStyle w:val="TagStyle"/>
          <w:rtl/>
        </w:rPr>
        <w:t xml:space="preserve"> </w:t>
      </w:r>
      <w:r w:rsidRPr="00B05365">
        <w:rPr>
          <w:rStyle w:val="TagStyle"/>
          <w:rtl/>
        </w:rPr>
        <w:t>&lt;&lt; קריאה &gt;&gt;</w:t>
      </w:r>
      <w:r>
        <w:rPr>
          <w:rtl/>
        </w:rPr>
        <w:t xml:space="preserve">   </w:t>
      </w:r>
      <w:bookmarkEnd w:id="9937"/>
    </w:p>
    <w:p w:rsidR="00F532D9" w:rsidRDefault="00F532D9" w:rsidP="00356EAB">
      <w:pPr>
        <w:rPr>
          <w:rtl/>
          <w:lang w:eastAsia="he-IL"/>
        </w:rPr>
      </w:pPr>
    </w:p>
    <w:p w:rsidR="00F532D9" w:rsidRPr="008C77CA" w:rsidRDefault="00F532D9" w:rsidP="00356EAB">
      <w:pPr>
        <w:rPr>
          <w:rtl/>
          <w:lang w:eastAsia="he-IL"/>
        </w:rPr>
      </w:pPr>
      <w:bookmarkStart w:id="9938" w:name="_ETM_Q20_144000"/>
      <w:bookmarkEnd w:id="9938"/>
      <w:r>
        <w:rPr>
          <w:rFonts w:hint="cs"/>
          <w:rtl/>
          <w:lang w:eastAsia="he-IL"/>
        </w:rPr>
        <w:t xml:space="preserve">יש סוגיה חשובה </w:t>
      </w:r>
      <w:r w:rsidR="00C9608A">
        <w:rPr>
          <w:rFonts w:hint="cs"/>
          <w:rtl/>
          <w:lang w:eastAsia="he-IL"/>
        </w:rPr>
        <w:t>– – –</w:t>
      </w:r>
      <w:r w:rsidR="00356EAB">
        <w:rPr>
          <w:rFonts w:hint="cs"/>
          <w:rtl/>
          <w:lang w:eastAsia="he-IL"/>
        </w:rPr>
        <w:t xml:space="preserve"> </w:t>
      </w:r>
      <w:r>
        <w:rPr>
          <w:rFonts w:hint="cs"/>
          <w:rtl/>
          <w:lang w:eastAsia="he-IL"/>
        </w:rPr>
        <w:t xml:space="preserve">למה שאתה אמרת. אני </w:t>
      </w:r>
      <w:bookmarkStart w:id="9939" w:name="_ETM_Q20_145000"/>
      <w:bookmarkEnd w:id="9939"/>
      <w:r>
        <w:rPr>
          <w:rFonts w:hint="cs"/>
          <w:rtl/>
          <w:lang w:eastAsia="he-IL"/>
        </w:rPr>
        <w:t xml:space="preserve">פשוט אומר שחלק מהאזרחים קיבלו את הקנס כבר מאוחר </w:t>
      </w:r>
      <w:r w:rsidR="00C9608A">
        <w:rPr>
          <w:rFonts w:hint="cs"/>
          <w:rtl/>
          <w:lang w:eastAsia="he-IL"/>
        </w:rPr>
        <w:t>– – –</w:t>
      </w:r>
    </w:p>
    <w:p w:rsidR="00F532D9" w:rsidRDefault="00F532D9" w:rsidP="00A84069">
      <w:pPr>
        <w:rPr>
          <w:b/>
          <w:bCs/>
          <w:u w:val="single"/>
          <w:rtl/>
          <w:lang w:eastAsia="he-IL"/>
        </w:rPr>
      </w:pPr>
    </w:p>
    <w:p w:rsidR="00F532D9" w:rsidRDefault="00F532D9" w:rsidP="00A84069">
      <w:pPr>
        <w:pStyle w:val="-"/>
        <w:rPr>
          <w:rtl/>
        </w:rPr>
      </w:pPr>
      <w:bookmarkStart w:id="9940" w:name="ET_speakercontinue_5938_4"/>
      <w:r w:rsidRPr="00B05365">
        <w:rPr>
          <w:rStyle w:val="TagStyle"/>
          <w:rtl/>
        </w:rPr>
        <w:t xml:space="preserve"> &lt;&lt; דובר_המשך &gt;&gt;</w:t>
      </w:r>
      <w:r w:rsidRPr="008C77CA">
        <w:rPr>
          <w:rStyle w:val="TagStyle"/>
          <w:rtl/>
        </w:rPr>
        <w:t xml:space="preserve"> </w:t>
      </w:r>
      <w:r>
        <w:rPr>
          <w:rtl/>
        </w:rPr>
        <w:t>סגן השר לביטחון הפנים יואב סגלוביץ':</w:t>
      </w:r>
      <w:r w:rsidRPr="008C77CA">
        <w:rPr>
          <w:rStyle w:val="TagStyle"/>
          <w:rtl/>
        </w:rPr>
        <w:t xml:space="preserve"> </w:t>
      </w:r>
      <w:r w:rsidRPr="00B05365">
        <w:rPr>
          <w:rStyle w:val="TagStyle"/>
          <w:rtl/>
        </w:rPr>
        <w:t>&lt;&lt; דובר_המשך &gt;&gt;</w:t>
      </w:r>
      <w:r>
        <w:rPr>
          <w:rtl/>
        </w:rPr>
        <w:t xml:space="preserve">   </w:t>
      </w:r>
      <w:bookmarkEnd w:id="9940"/>
    </w:p>
    <w:p w:rsidR="00F532D9" w:rsidRDefault="00F532D9" w:rsidP="00356EAB">
      <w:pPr>
        <w:rPr>
          <w:rtl/>
          <w:lang w:eastAsia="he-IL"/>
        </w:rPr>
      </w:pPr>
    </w:p>
    <w:p w:rsidR="00F532D9" w:rsidRDefault="00F532D9" w:rsidP="00A84069">
      <w:pPr>
        <w:rPr>
          <w:rtl/>
          <w:lang w:eastAsia="he-IL"/>
        </w:rPr>
      </w:pPr>
      <w:r>
        <w:rPr>
          <w:rFonts w:hint="cs"/>
          <w:rtl/>
          <w:lang w:eastAsia="he-IL"/>
        </w:rPr>
        <w:t>אני אומר עוד פעם</w:t>
      </w:r>
      <w:bookmarkStart w:id="9941" w:name="_ETM_Q20_151000"/>
      <w:bookmarkEnd w:id="9941"/>
      <w:r>
        <w:rPr>
          <w:rFonts w:hint="cs"/>
          <w:rtl/>
          <w:lang w:eastAsia="he-IL"/>
        </w:rPr>
        <w:t xml:space="preserve"> </w:t>
      </w:r>
      <w:r w:rsidR="00C9608A">
        <w:rPr>
          <w:rFonts w:hint="cs"/>
          <w:rtl/>
          <w:lang w:eastAsia="he-IL"/>
        </w:rPr>
        <w:t>– –</w:t>
      </w:r>
    </w:p>
    <w:p w:rsidR="00F532D9" w:rsidRDefault="00F532D9" w:rsidP="00A84069">
      <w:pPr>
        <w:rPr>
          <w:rtl/>
          <w:lang w:eastAsia="he-IL"/>
        </w:rPr>
      </w:pPr>
      <w:bookmarkStart w:id="9942" w:name="_ETM_Q20_149000"/>
      <w:bookmarkEnd w:id="9942"/>
    </w:p>
    <w:p w:rsidR="00F532D9" w:rsidRDefault="00F532D9" w:rsidP="00A84069">
      <w:pPr>
        <w:pStyle w:val="af5"/>
        <w:rPr>
          <w:rtl/>
        </w:rPr>
      </w:pPr>
      <w:bookmarkStart w:id="9943" w:name="ET_interruption_5850_9"/>
      <w:r w:rsidRPr="00B05365">
        <w:rPr>
          <w:rStyle w:val="TagStyle"/>
          <w:rtl/>
        </w:rPr>
        <w:t xml:space="preserve"> &lt;&lt; קריאה &gt;&gt;</w:t>
      </w:r>
      <w:r w:rsidRPr="00DF6B63">
        <w:rPr>
          <w:rStyle w:val="TagStyle"/>
          <w:rtl/>
        </w:rPr>
        <w:t xml:space="preserve"> </w:t>
      </w:r>
      <w:r>
        <w:rPr>
          <w:rtl/>
        </w:rPr>
        <w:t>סמי אבו שחאדה (הרשימה המשותפת):</w:t>
      </w:r>
      <w:r w:rsidRPr="00DF6B63">
        <w:rPr>
          <w:rStyle w:val="TagStyle"/>
          <w:rtl/>
        </w:rPr>
        <w:t xml:space="preserve"> </w:t>
      </w:r>
      <w:r w:rsidRPr="00B05365">
        <w:rPr>
          <w:rStyle w:val="TagStyle"/>
          <w:rtl/>
        </w:rPr>
        <w:t>&lt;&lt; קריאה &gt;&gt;</w:t>
      </w:r>
      <w:r>
        <w:rPr>
          <w:rtl/>
        </w:rPr>
        <w:t xml:space="preserve">   </w:t>
      </w:r>
      <w:bookmarkEnd w:id="9943"/>
    </w:p>
    <w:p w:rsidR="00F532D9" w:rsidRDefault="00F532D9" w:rsidP="00356EAB">
      <w:pPr>
        <w:rPr>
          <w:rtl/>
          <w:lang w:eastAsia="he-IL"/>
        </w:rPr>
      </w:pPr>
    </w:p>
    <w:p w:rsidR="00F532D9" w:rsidRPr="00DF6B63"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
        <w:rPr>
          <w:rtl/>
        </w:rPr>
      </w:pPr>
      <w:bookmarkStart w:id="9944" w:name="ET_speakercontinue_5938_7"/>
      <w:r w:rsidRPr="00B05365">
        <w:rPr>
          <w:rStyle w:val="TagStyle"/>
          <w:rtl/>
        </w:rPr>
        <w:t xml:space="preserve"> &lt;&lt; דובר_המשך &gt;&gt;</w:t>
      </w:r>
      <w:r w:rsidRPr="008C77CA">
        <w:rPr>
          <w:rStyle w:val="TagStyle"/>
          <w:rtl/>
        </w:rPr>
        <w:t xml:space="preserve"> </w:t>
      </w:r>
      <w:r>
        <w:rPr>
          <w:rtl/>
        </w:rPr>
        <w:t>סגן השר לביטחון הפנים יואב סגלוביץ':</w:t>
      </w:r>
      <w:r w:rsidRPr="008C77CA">
        <w:rPr>
          <w:rStyle w:val="TagStyle"/>
          <w:rtl/>
        </w:rPr>
        <w:t xml:space="preserve"> </w:t>
      </w:r>
      <w:r w:rsidRPr="00B05365">
        <w:rPr>
          <w:rStyle w:val="TagStyle"/>
          <w:rtl/>
        </w:rPr>
        <w:t>&lt;&lt; דובר_המשך &gt;&gt;</w:t>
      </w:r>
      <w:r>
        <w:rPr>
          <w:rtl/>
        </w:rPr>
        <w:t xml:space="preserve">   </w:t>
      </w:r>
      <w:bookmarkEnd w:id="9944"/>
    </w:p>
    <w:p w:rsidR="00F532D9" w:rsidRDefault="00F532D9" w:rsidP="00356EAB">
      <w:pPr>
        <w:rPr>
          <w:rtl/>
          <w:lang w:eastAsia="he-IL"/>
        </w:rPr>
      </w:pPr>
    </w:p>
    <w:p w:rsidR="00F532D9" w:rsidRDefault="00C9608A" w:rsidP="00A84069">
      <w:pPr>
        <w:ind w:left="720" w:firstLine="0"/>
        <w:rPr>
          <w:rtl/>
          <w:lang w:eastAsia="he-IL"/>
        </w:rPr>
      </w:pPr>
      <w:r>
        <w:rPr>
          <w:rFonts w:hint="cs"/>
          <w:rtl/>
          <w:lang w:eastAsia="he-IL"/>
        </w:rPr>
        <w:t>– –</w:t>
      </w:r>
      <w:r w:rsidR="00F532D9">
        <w:rPr>
          <w:rFonts w:hint="cs"/>
          <w:rtl/>
          <w:lang w:eastAsia="he-IL"/>
        </w:rPr>
        <w:t xml:space="preserve"> גם להם </w:t>
      </w:r>
      <w:r>
        <w:rPr>
          <w:rFonts w:hint="cs"/>
          <w:rtl/>
          <w:lang w:eastAsia="he-IL"/>
        </w:rPr>
        <w:t>– – –</w:t>
      </w:r>
    </w:p>
    <w:p w:rsidR="00F532D9" w:rsidRDefault="00F532D9" w:rsidP="00A84069">
      <w:pPr>
        <w:rPr>
          <w:rtl/>
          <w:lang w:eastAsia="he-IL"/>
        </w:rPr>
      </w:pPr>
      <w:bookmarkStart w:id="9945" w:name="_ETM_Q20_147000"/>
      <w:bookmarkEnd w:id="9945"/>
    </w:p>
    <w:p w:rsidR="00F532D9" w:rsidRDefault="00F532D9" w:rsidP="00A84069">
      <w:pPr>
        <w:pStyle w:val="af5"/>
        <w:rPr>
          <w:rtl/>
        </w:rPr>
      </w:pPr>
      <w:bookmarkStart w:id="9946" w:name="ET_interruption_5850_10"/>
      <w:r w:rsidRPr="00B05365">
        <w:rPr>
          <w:rStyle w:val="TagStyle"/>
          <w:rtl/>
        </w:rPr>
        <w:t xml:space="preserve"> &lt;&lt; קריאה &gt;&gt;</w:t>
      </w:r>
      <w:r w:rsidRPr="00DF6B63">
        <w:rPr>
          <w:rStyle w:val="TagStyle"/>
          <w:rtl/>
        </w:rPr>
        <w:t xml:space="preserve"> </w:t>
      </w:r>
      <w:r>
        <w:rPr>
          <w:rtl/>
        </w:rPr>
        <w:t>סמי אבו שחאדה (הרשימה המשותפת):</w:t>
      </w:r>
      <w:r w:rsidRPr="00DF6B63">
        <w:rPr>
          <w:rStyle w:val="TagStyle"/>
          <w:rtl/>
        </w:rPr>
        <w:t xml:space="preserve"> </w:t>
      </w:r>
      <w:r w:rsidRPr="00B05365">
        <w:rPr>
          <w:rStyle w:val="TagStyle"/>
          <w:rtl/>
        </w:rPr>
        <w:t>&lt;&lt; קריאה &gt;&gt;</w:t>
      </w:r>
      <w:r>
        <w:rPr>
          <w:rtl/>
        </w:rPr>
        <w:t xml:space="preserve">   </w:t>
      </w:r>
      <w:bookmarkEnd w:id="9946"/>
    </w:p>
    <w:p w:rsidR="00F532D9" w:rsidRDefault="00F532D9" w:rsidP="00356EAB">
      <w:pPr>
        <w:rPr>
          <w:rtl/>
          <w:lang w:eastAsia="he-IL"/>
        </w:rPr>
      </w:pPr>
    </w:p>
    <w:p w:rsidR="00F532D9" w:rsidRPr="00DF6B63" w:rsidRDefault="00F532D9" w:rsidP="00A84069">
      <w:pPr>
        <w:rPr>
          <w:rtl/>
          <w:lang w:eastAsia="he-IL"/>
        </w:rPr>
      </w:pPr>
      <w:bookmarkStart w:id="9947" w:name="_ETM_Q20_150000"/>
      <w:bookmarkEnd w:id="9947"/>
      <w:r>
        <w:rPr>
          <w:rFonts w:hint="cs"/>
          <w:rtl/>
          <w:lang w:eastAsia="he-IL"/>
        </w:rPr>
        <w:t xml:space="preserve">גם, בגלל הנסיבות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rPr>
          <w:rtl/>
        </w:rPr>
      </w:pPr>
      <w:bookmarkStart w:id="9948" w:name="ET_speakercontinue_5938_8"/>
      <w:r w:rsidRPr="00B05365">
        <w:rPr>
          <w:rStyle w:val="TagStyle"/>
          <w:rtl/>
        </w:rPr>
        <w:t xml:space="preserve"> &lt;&lt; דובר_המשך &gt;&gt;</w:t>
      </w:r>
      <w:r w:rsidRPr="008C77CA">
        <w:rPr>
          <w:rStyle w:val="TagStyle"/>
          <w:rtl/>
        </w:rPr>
        <w:t xml:space="preserve"> </w:t>
      </w:r>
      <w:r>
        <w:rPr>
          <w:rtl/>
        </w:rPr>
        <w:t>סגן השר לביטחון הפנים יואב סגלוביץ':</w:t>
      </w:r>
      <w:r w:rsidRPr="008C77CA">
        <w:rPr>
          <w:rStyle w:val="TagStyle"/>
          <w:rtl/>
        </w:rPr>
        <w:t xml:space="preserve"> </w:t>
      </w:r>
      <w:r w:rsidRPr="00B05365">
        <w:rPr>
          <w:rStyle w:val="TagStyle"/>
          <w:rtl/>
        </w:rPr>
        <w:t>&lt;&lt; דובר_המשך &gt;&gt;</w:t>
      </w:r>
      <w:r>
        <w:rPr>
          <w:rtl/>
        </w:rPr>
        <w:t xml:space="preserve">   </w:t>
      </w:r>
      <w:bookmarkEnd w:id="9948"/>
    </w:p>
    <w:p w:rsidR="00F532D9" w:rsidRDefault="00F532D9" w:rsidP="00A84069">
      <w:pPr>
        <w:rPr>
          <w:rtl/>
          <w:lang w:eastAsia="he-IL"/>
        </w:rPr>
      </w:pPr>
    </w:p>
    <w:p w:rsidR="00F532D9" w:rsidRDefault="00F532D9" w:rsidP="00FE6590">
      <w:pPr>
        <w:rPr>
          <w:rtl/>
          <w:lang w:eastAsia="he-IL"/>
        </w:rPr>
      </w:pPr>
      <w:r>
        <w:rPr>
          <w:rFonts w:hint="cs"/>
          <w:rtl/>
          <w:lang w:eastAsia="he-IL"/>
        </w:rPr>
        <w:t xml:space="preserve">האמן לי </w:t>
      </w:r>
      <w:bookmarkStart w:id="9949" w:name="_ETM_Q20_156000"/>
      <w:bookmarkEnd w:id="9949"/>
      <w:r>
        <w:rPr>
          <w:rFonts w:hint="cs"/>
          <w:rtl/>
          <w:lang w:eastAsia="he-IL"/>
        </w:rPr>
        <w:t xml:space="preserve">שאני לא עומד פה ומקריא. הכי קל </w:t>
      </w:r>
      <w:r>
        <w:rPr>
          <w:rtl/>
          <w:lang w:eastAsia="he-IL"/>
        </w:rPr>
        <w:t>–</w:t>
      </w:r>
      <w:bookmarkStart w:id="9950" w:name="_ETM_Q20_155000"/>
      <w:bookmarkEnd w:id="9950"/>
      <w:r>
        <w:rPr>
          <w:rFonts w:hint="cs"/>
          <w:rtl/>
          <w:lang w:eastAsia="he-IL"/>
        </w:rPr>
        <w:t xml:space="preserve"> אני אקריא כמו תוכי. אני בדקתי את זה לעומק, נכנסתי </w:t>
      </w:r>
      <w:bookmarkStart w:id="9951" w:name="_ETM_Q20_158000"/>
      <w:bookmarkEnd w:id="9951"/>
      <w:r>
        <w:rPr>
          <w:rFonts w:hint="cs"/>
          <w:rtl/>
          <w:lang w:eastAsia="he-IL"/>
        </w:rPr>
        <w:t xml:space="preserve">גם לפרטים. יש מענה לדברים. עדיין נשארת הסוגיה </w:t>
      </w:r>
      <w:bookmarkStart w:id="9952" w:name="_ETM_Q20_163000"/>
      <w:bookmarkEnd w:id="9952"/>
      <w:r>
        <w:rPr>
          <w:rFonts w:hint="cs"/>
          <w:rtl/>
          <w:lang w:eastAsia="he-IL"/>
        </w:rPr>
        <w:t xml:space="preserve">של ההיקף. אני לא יודע לתת תשובה. נשאל </w:t>
      </w:r>
      <w:bookmarkStart w:id="9953" w:name="_ETM_Q20_165000"/>
      <w:bookmarkEnd w:id="9953"/>
      <w:r>
        <w:rPr>
          <w:rFonts w:hint="cs"/>
          <w:rtl/>
          <w:lang w:eastAsia="he-IL"/>
        </w:rPr>
        <w:t xml:space="preserve">פה כמה קנסות שולמו. נכון לרגע זה, אני לא </w:t>
      </w:r>
      <w:bookmarkStart w:id="9954" w:name="_ETM_Q20_168000"/>
      <w:bookmarkEnd w:id="9954"/>
      <w:r>
        <w:rPr>
          <w:rFonts w:hint="cs"/>
          <w:rtl/>
          <w:lang w:eastAsia="he-IL"/>
        </w:rPr>
        <w:t xml:space="preserve">יודע לומר. אני לא יודע. אני לא יודע מה הנתון. </w:t>
      </w:r>
      <w:bookmarkStart w:id="9955" w:name="_ETM_Q20_176000"/>
      <w:bookmarkEnd w:id="9955"/>
      <w:r>
        <w:rPr>
          <w:rFonts w:hint="cs"/>
          <w:rtl/>
          <w:lang w:eastAsia="he-IL"/>
        </w:rPr>
        <w:t>אני כן יודע שבמדינת חוק צריך שככלל</w:t>
      </w:r>
      <w:r w:rsidR="00FE6590">
        <w:rPr>
          <w:rFonts w:hint="cs"/>
          <w:rtl/>
          <w:lang w:eastAsia="he-IL"/>
        </w:rPr>
        <w:t>,</w:t>
      </w:r>
      <w:r>
        <w:rPr>
          <w:rFonts w:hint="cs"/>
          <w:rtl/>
          <w:lang w:eastAsia="he-IL"/>
        </w:rPr>
        <w:t xml:space="preserve"> אנשים שביצעו איזושהי הפרה </w:t>
      </w:r>
      <w:bookmarkStart w:id="9956" w:name="_ETM_Q20_178000"/>
      <w:bookmarkEnd w:id="9956"/>
      <w:r>
        <w:rPr>
          <w:rFonts w:hint="cs"/>
          <w:rtl/>
          <w:lang w:eastAsia="he-IL"/>
        </w:rPr>
        <w:t xml:space="preserve">ישלמו את מה שצריך. ומן הכלל אל הפרט, </w:t>
      </w:r>
      <w:bookmarkStart w:id="9957" w:name="_ETM_Q20_185000"/>
      <w:bookmarkEnd w:id="9957"/>
      <w:r>
        <w:rPr>
          <w:rFonts w:hint="cs"/>
          <w:rtl/>
          <w:lang w:eastAsia="he-IL"/>
        </w:rPr>
        <w:t xml:space="preserve">יש את כל האפשרויות </w:t>
      </w:r>
      <w:r>
        <w:rPr>
          <w:rtl/>
          <w:lang w:eastAsia="he-IL"/>
        </w:rPr>
        <w:t>–</w:t>
      </w:r>
      <w:r>
        <w:rPr>
          <w:rFonts w:hint="cs"/>
          <w:rtl/>
          <w:lang w:eastAsia="he-IL"/>
        </w:rPr>
        <w:t xml:space="preserve"> אני אומר: </w:t>
      </w:r>
      <w:r w:rsidR="00FE6590">
        <w:rPr>
          <w:rFonts w:hint="cs"/>
          <w:rtl/>
          <w:lang w:eastAsia="he-IL"/>
        </w:rPr>
        <w:t xml:space="preserve">הרי </w:t>
      </w:r>
      <w:r>
        <w:rPr>
          <w:rFonts w:hint="cs"/>
          <w:rtl/>
          <w:lang w:eastAsia="he-IL"/>
        </w:rPr>
        <w:t xml:space="preserve">כולנו </w:t>
      </w:r>
      <w:bookmarkStart w:id="9958" w:name="_ETM_Q20_187000"/>
      <w:bookmarkEnd w:id="9958"/>
      <w:r>
        <w:rPr>
          <w:rFonts w:hint="cs"/>
          <w:rtl/>
          <w:lang w:eastAsia="he-IL"/>
        </w:rPr>
        <w:t xml:space="preserve">כאן כנבחרי ציבור מקבלים פניות מאזרחים, גם אתם וגם אני. בדרך כלל, אנחנו מקבלים </w:t>
      </w:r>
      <w:r w:rsidR="00FE6590">
        <w:rPr>
          <w:rFonts w:hint="cs"/>
          <w:rtl/>
          <w:lang w:eastAsia="he-IL"/>
        </w:rPr>
        <w:t xml:space="preserve">מאה </w:t>
      </w:r>
      <w:r>
        <w:rPr>
          <w:rFonts w:hint="cs"/>
          <w:rtl/>
          <w:lang w:eastAsia="he-IL"/>
        </w:rPr>
        <w:t>פניות</w:t>
      </w:r>
      <w:r w:rsidR="00FE6590">
        <w:rPr>
          <w:rFonts w:hint="cs"/>
          <w:rtl/>
          <w:lang w:eastAsia="he-IL"/>
        </w:rPr>
        <w:t>,</w:t>
      </w:r>
      <w:r>
        <w:rPr>
          <w:rFonts w:hint="cs"/>
          <w:rtl/>
          <w:lang w:eastAsia="he-IL"/>
        </w:rPr>
        <w:t xml:space="preserve"> </w:t>
      </w:r>
      <w:r w:rsidR="00FE6590">
        <w:rPr>
          <w:rFonts w:hint="cs"/>
          <w:rtl/>
          <w:lang w:eastAsia="he-IL"/>
        </w:rPr>
        <w:t>עשר</w:t>
      </w:r>
      <w:r>
        <w:rPr>
          <w:rFonts w:hint="cs"/>
          <w:rtl/>
          <w:lang w:eastAsia="he-IL"/>
        </w:rPr>
        <w:t xml:space="preserve"> </w:t>
      </w:r>
      <w:bookmarkStart w:id="9959" w:name="_ETM_Q20_195000"/>
      <w:bookmarkEnd w:id="9959"/>
      <w:r>
        <w:rPr>
          <w:rFonts w:hint="cs"/>
          <w:rtl/>
          <w:lang w:eastAsia="he-IL"/>
        </w:rPr>
        <w:t xml:space="preserve">פניות </w:t>
      </w:r>
      <w:r w:rsidR="00FE6590">
        <w:rPr>
          <w:rFonts w:hint="eastAsia"/>
          <w:rtl/>
          <w:lang w:eastAsia="he-IL"/>
        </w:rPr>
        <w:t xml:space="preserve">– </w:t>
      </w:r>
      <w:r>
        <w:rPr>
          <w:rFonts w:hint="cs"/>
          <w:rtl/>
          <w:lang w:eastAsia="he-IL"/>
        </w:rPr>
        <w:t xml:space="preserve">כל אחד מקבל את הפניות, ואז רואים שאירוע כזה </w:t>
      </w:r>
      <w:bookmarkStart w:id="9960" w:name="_ETM_Q20_201000"/>
      <w:bookmarkEnd w:id="9960"/>
      <w:r>
        <w:rPr>
          <w:rtl/>
          <w:lang w:eastAsia="he-IL"/>
        </w:rPr>
        <w:t>–</w:t>
      </w:r>
      <w:r>
        <w:rPr>
          <w:rFonts w:hint="cs"/>
          <w:rtl/>
          <w:lang w:eastAsia="he-IL"/>
        </w:rPr>
        <w:t xml:space="preserve"> כולם, לכולם התנכלו וכולם לא עשו. רבותיי, רוב האנשים שקיבלו קנסות </w:t>
      </w:r>
      <w:r>
        <w:rPr>
          <w:rtl/>
          <w:lang w:eastAsia="he-IL"/>
        </w:rPr>
        <w:t>–</w:t>
      </w:r>
      <w:r>
        <w:rPr>
          <w:rFonts w:hint="cs"/>
          <w:rtl/>
          <w:lang w:eastAsia="he-IL"/>
        </w:rPr>
        <w:t xml:space="preserve"> אני </w:t>
      </w:r>
      <w:bookmarkStart w:id="9961" w:name="_ETM_Q20_204000"/>
      <w:bookmarkEnd w:id="9961"/>
      <w:r>
        <w:rPr>
          <w:rFonts w:hint="cs"/>
          <w:rtl/>
          <w:lang w:eastAsia="he-IL"/>
        </w:rPr>
        <w:t>אומר מניסיון עבר ולא מתוך בדיקה אמפירית</w:t>
      </w:r>
      <w:r w:rsidR="00FE6590">
        <w:rPr>
          <w:rFonts w:hint="cs"/>
          <w:rtl/>
          <w:lang w:eastAsia="he-IL"/>
        </w:rPr>
        <w:t>,</w:t>
      </w:r>
      <w:r>
        <w:rPr>
          <w:rFonts w:hint="cs"/>
          <w:rtl/>
          <w:lang w:eastAsia="he-IL"/>
        </w:rPr>
        <w:t xml:space="preserve"> כי אין כז</w:t>
      </w:r>
      <w:r w:rsidR="00FE6590">
        <w:rPr>
          <w:rFonts w:hint="cs"/>
          <w:rtl/>
          <w:lang w:eastAsia="he-IL"/>
        </w:rPr>
        <w:t>את</w:t>
      </w:r>
      <w:bookmarkStart w:id="9962" w:name="_ETM_Q20_210000"/>
      <w:bookmarkEnd w:id="9962"/>
      <w:r>
        <w:rPr>
          <w:rFonts w:hint="cs"/>
          <w:rtl/>
          <w:lang w:eastAsia="he-IL"/>
        </w:rPr>
        <w:t xml:space="preserve"> </w:t>
      </w:r>
      <w:r>
        <w:rPr>
          <w:rtl/>
          <w:lang w:eastAsia="he-IL"/>
        </w:rPr>
        <w:t>–</w:t>
      </w:r>
      <w:r>
        <w:rPr>
          <w:rFonts w:hint="cs"/>
          <w:rtl/>
          <w:lang w:eastAsia="he-IL"/>
        </w:rPr>
        <w:t xml:space="preserve"> כנראה קיבלו אותם בדין</w:t>
      </w:r>
      <w:r w:rsidR="00FE6590">
        <w:rPr>
          <w:rFonts w:hint="cs"/>
          <w:rtl/>
          <w:lang w:eastAsia="he-IL"/>
        </w:rPr>
        <w:t>,</w:t>
      </w:r>
      <w:r>
        <w:rPr>
          <w:rFonts w:hint="cs"/>
          <w:rtl/>
          <w:lang w:eastAsia="he-IL"/>
        </w:rPr>
        <w:t xml:space="preserve"> ומי שקיבל קנס </w:t>
      </w:r>
      <w:bookmarkStart w:id="9963" w:name="_ETM_Q20_218000"/>
      <w:bookmarkEnd w:id="9963"/>
      <w:r>
        <w:rPr>
          <w:rFonts w:hint="cs"/>
          <w:rtl/>
          <w:lang w:eastAsia="he-IL"/>
        </w:rPr>
        <w:t xml:space="preserve">בדין </w:t>
      </w:r>
      <w:r>
        <w:rPr>
          <w:rtl/>
          <w:lang w:eastAsia="he-IL"/>
        </w:rPr>
        <w:t>–</w:t>
      </w:r>
      <w:r>
        <w:rPr>
          <w:rFonts w:hint="cs"/>
          <w:rtl/>
          <w:lang w:eastAsia="he-IL"/>
        </w:rPr>
        <w:t xml:space="preserve"> ישלם. אבל יש יכולת לבדוק.</w:t>
      </w:r>
      <w:bookmarkStart w:id="9964" w:name="_ETM_Q20_222000"/>
      <w:bookmarkEnd w:id="9964"/>
      <w:r>
        <w:rPr>
          <w:rFonts w:hint="cs"/>
          <w:rtl/>
          <w:lang w:eastAsia="he-IL"/>
        </w:rPr>
        <w:t xml:space="preserve"> תנסו אתם. לכל מי שפונה אליכם תגידו שיעשו 110 </w:t>
      </w:r>
      <w:bookmarkStart w:id="9965" w:name="_ETM_Q20_226000"/>
      <w:bookmarkEnd w:id="9965"/>
      <w:r>
        <w:rPr>
          <w:rFonts w:hint="cs"/>
          <w:rtl/>
          <w:lang w:eastAsia="he-IL"/>
        </w:rPr>
        <w:t xml:space="preserve">ושיפנו. יש את האפשרות. האלטרנטיבה של "בואו וניתן מחילה לכולם" </w:t>
      </w:r>
      <w:r>
        <w:rPr>
          <w:rtl/>
          <w:lang w:eastAsia="he-IL"/>
        </w:rPr>
        <w:t>–</w:t>
      </w:r>
      <w:r>
        <w:rPr>
          <w:rFonts w:hint="cs"/>
          <w:rtl/>
          <w:lang w:eastAsia="he-IL"/>
        </w:rPr>
        <w:t xml:space="preserve"> יעקב, כבר, שנייה </w:t>
      </w:r>
      <w:r>
        <w:rPr>
          <w:rtl/>
          <w:lang w:eastAsia="he-IL"/>
        </w:rPr>
        <w:t>–</w:t>
      </w:r>
      <w:r>
        <w:rPr>
          <w:rFonts w:hint="cs"/>
          <w:rtl/>
          <w:lang w:eastAsia="he-IL"/>
        </w:rPr>
        <w:t xml:space="preserve"> אני לא אומר </w:t>
      </w:r>
      <w:bookmarkStart w:id="9966" w:name="_ETM_Q20_234000"/>
      <w:bookmarkEnd w:id="9966"/>
      <w:r>
        <w:rPr>
          <w:rFonts w:hint="cs"/>
          <w:rtl/>
          <w:lang w:eastAsia="he-IL"/>
        </w:rPr>
        <w:t>כן ואני לא אומר לא; בוודאי ובוודאי שזה לא משהו</w:t>
      </w:r>
      <w:bookmarkStart w:id="9967" w:name="_ETM_Q20_232000"/>
      <w:bookmarkEnd w:id="9967"/>
      <w:r>
        <w:rPr>
          <w:rFonts w:hint="cs"/>
          <w:rtl/>
          <w:lang w:eastAsia="he-IL"/>
        </w:rPr>
        <w:t xml:space="preserve"> שנכון שאנחנו, כנבחרי ציבור בכנסת ישראל, שחוקקנו את החוקים האלה </w:t>
      </w:r>
      <w:bookmarkStart w:id="9968" w:name="_ETM_Q20_238000"/>
      <w:bookmarkEnd w:id="9968"/>
      <w:r>
        <w:rPr>
          <w:rtl/>
          <w:lang w:eastAsia="he-IL"/>
        </w:rPr>
        <w:t>–</w:t>
      </w:r>
      <w:r>
        <w:rPr>
          <w:rFonts w:hint="cs"/>
          <w:rtl/>
          <w:lang w:eastAsia="he-IL"/>
        </w:rPr>
        <w:t xml:space="preserve"> עכשיו, מי כמוני יודע</w:t>
      </w:r>
      <w:r w:rsidR="00FE6590">
        <w:rPr>
          <w:rFonts w:hint="cs"/>
          <w:rtl/>
          <w:lang w:eastAsia="he-IL"/>
        </w:rPr>
        <w:t>,</w:t>
      </w:r>
      <w:r>
        <w:rPr>
          <w:rFonts w:hint="cs"/>
          <w:rtl/>
          <w:lang w:eastAsia="he-IL"/>
        </w:rPr>
        <w:t xml:space="preserve"> כי לחלקם התנגדתי, ויעקב </w:t>
      </w:r>
      <w:bookmarkStart w:id="9969" w:name="_ETM_Q20_240000"/>
      <w:bookmarkEnd w:id="9969"/>
      <w:r>
        <w:rPr>
          <w:rFonts w:hint="cs"/>
          <w:rtl/>
          <w:lang w:eastAsia="he-IL"/>
        </w:rPr>
        <w:t xml:space="preserve">יודע. יעקב אשר יודע שכשהוא העלה את הקנסות, אני הייתי </w:t>
      </w:r>
      <w:bookmarkStart w:id="9970" w:name="_ETM_Q20_242000"/>
      <w:bookmarkEnd w:id="9970"/>
      <w:r>
        <w:rPr>
          <w:rFonts w:hint="cs"/>
          <w:rtl/>
          <w:lang w:eastAsia="he-IL"/>
        </w:rPr>
        <w:t xml:space="preserve">בין המתנגדים לעניין הזה. אבל זה לא רלוונטי, כי מרגע </w:t>
      </w:r>
      <w:bookmarkStart w:id="9971" w:name="_ETM_Q20_245000"/>
      <w:bookmarkEnd w:id="9971"/>
      <w:r>
        <w:rPr>
          <w:rFonts w:hint="cs"/>
          <w:rtl/>
          <w:lang w:eastAsia="he-IL"/>
        </w:rPr>
        <w:t xml:space="preserve">שהכנסת חוקקה, ואנחנו מחוקקים גם אם </w:t>
      </w:r>
      <w:bookmarkStart w:id="9972" w:name="_ETM_Q20_249000"/>
      <w:bookmarkEnd w:id="9972"/>
      <w:r>
        <w:rPr>
          <w:rFonts w:hint="cs"/>
          <w:rtl/>
          <w:lang w:eastAsia="he-IL"/>
        </w:rPr>
        <w:t xml:space="preserve">היינו אופוזיציה או קואליציה </w:t>
      </w:r>
      <w:r>
        <w:rPr>
          <w:rtl/>
          <w:lang w:eastAsia="he-IL"/>
        </w:rPr>
        <w:t>–</w:t>
      </w:r>
      <w:r>
        <w:rPr>
          <w:rFonts w:hint="cs"/>
          <w:rtl/>
          <w:lang w:eastAsia="he-IL"/>
        </w:rPr>
        <w:t xml:space="preserve"> זה הדין וזה החוק במדינת</w:t>
      </w:r>
      <w:bookmarkStart w:id="9973" w:name="_ETM_Q20_252000"/>
      <w:bookmarkEnd w:id="9973"/>
      <w:r>
        <w:rPr>
          <w:rFonts w:hint="cs"/>
          <w:rtl/>
          <w:lang w:eastAsia="he-IL"/>
        </w:rPr>
        <w:t xml:space="preserve"> ישראל </w:t>
      </w:r>
      <w:r>
        <w:rPr>
          <w:rFonts w:hint="eastAsia"/>
          <w:rtl/>
          <w:lang w:eastAsia="he-IL"/>
        </w:rPr>
        <w:t>–</w:t>
      </w:r>
      <w:r>
        <w:rPr>
          <w:rFonts w:hint="cs"/>
          <w:rtl/>
          <w:lang w:eastAsia="he-IL"/>
        </w:rPr>
        <w:t xml:space="preserve"> חובת כולנו מצד אחד לתת גיבוי למי שאכף </w:t>
      </w:r>
      <w:bookmarkStart w:id="9974" w:name="_ETM_Q20_258000"/>
      <w:bookmarkEnd w:id="9974"/>
      <w:r>
        <w:rPr>
          <w:rFonts w:hint="cs"/>
          <w:rtl/>
          <w:lang w:eastAsia="he-IL"/>
        </w:rPr>
        <w:t xml:space="preserve">את הדין, וכמובן אם הכלים נכונים </w:t>
      </w:r>
      <w:r>
        <w:rPr>
          <w:rtl/>
          <w:lang w:eastAsia="he-IL"/>
        </w:rPr>
        <w:t>–</w:t>
      </w:r>
      <w:r>
        <w:rPr>
          <w:rFonts w:hint="cs"/>
          <w:rtl/>
          <w:lang w:eastAsia="he-IL"/>
        </w:rPr>
        <w:t xml:space="preserve"> לבדוק אם </w:t>
      </w:r>
      <w:bookmarkStart w:id="9975" w:name="_ETM_Q20_261000"/>
      <w:bookmarkEnd w:id="9975"/>
      <w:r>
        <w:rPr>
          <w:rFonts w:hint="cs"/>
          <w:rtl/>
          <w:lang w:eastAsia="he-IL"/>
        </w:rPr>
        <w:t xml:space="preserve">הכלים לפנים משורת הדין נכונים ועובדים טוב. בבדיקה שאני עשיתי </w:t>
      </w:r>
      <w:bookmarkStart w:id="9976" w:name="_ETM_Q20_266000"/>
      <w:bookmarkEnd w:id="9976"/>
      <w:r>
        <w:rPr>
          <w:rFonts w:hint="cs"/>
          <w:rtl/>
          <w:lang w:eastAsia="he-IL"/>
        </w:rPr>
        <w:t>הם נכונים ועובדים טוב.</w:t>
      </w:r>
    </w:p>
    <w:p w:rsidR="00F532D9" w:rsidRDefault="00F532D9" w:rsidP="00A84069">
      <w:pPr>
        <w:rPr>
          <w:rtl/>
          <w:lang w:eastAsia="he-IL"/>
        </w:rPr>
      </w:pPr>
    </w:p>
    <w:p w:rsidR="00F532D9" w:rsidRDefault="00F532D9" w:rsidP="00A84069">
      <w:pPr>
        <w:rPr>
          <w:rtl/>
          <w:lang w:eastAsia="he-IL"/>
        </w:rPr>
      </w:pPr>
      <w:bookmarkStart w:id="9977" w:name="_ETM_Q20_267000"/>
      <w:bookmarkEnd w:id="9977"/>
      <w:r>
        <w:rPr>
          <w:rFonts w:hint="cs"/>
          <w:rtl/>
          <w:lang w:eastAsia="he-IL"/>
        </w:rPr>
        <w:t xml:space="preserve">ועדיין, מה שאמרתי לא אומר שזה </w:t>
      </w:r>
      <w:bookmarkStart w:id="9978" w:name="_ETM_Q20_272000"/>
      <w:bookmarkEnd w:id="9978"/>
      <w:r>
        <w:rPr>
          <w:rFonts w:hint="cs"/>
          <w:rtl/>
          <w:lang w:eastAsia="he-IL"/>
        </w:rPr>
        <w:t xml:space="preserve">לא מחייב או צריך </w:t>
      </w:r>
      <w:r>
        <w:rPr>
          <w:rtl/>
          <w:lang w:eastAsia="he-IL"/>
        </w:rPr>
        <w:t>–</w:t>
      </w:r>
      <w:r>
        <w:rPr>
          <w:rFonts w:hint="cs"/>
          <w:rtl/>
          <w:lang w:eastAsia="he-IL"/>
        </w:rPr>
        <w:t xml:space="preserve"> יש פה הצעה לסדר-היום, ואם לא יסתפקו בזה וירצו להעביר לוועדה, אז בוודאי שצריך להעביר לוועדה.</w:t>
      </w:r>
    </w:p>
    <w:p w:rsidR="00F532D9" w:rsidRDefault="00F532D9" w:rsidP="00A84069">
      <w:pPr>
        <w:rPr>
          <w:rtl/>
          <w:lang w:eastAsia="he-IL"/>
        </w:rPr>
      </w:pPr>
    </w:p>
    <w:p w:rsidR="00F532D9" w:rsidRDefault="00F532D9" w:rsidP="00A84069">
      <w:pPr>
        <w:pStyle w:val="af5"/>
        <w:rPr>
          <w:rtl/>
        </w:rPr>
      </w:pPr>
      <w:bookmarkStart w:id="9979" w:name="ET_interruption_5069_11"/>
      <w:r w:rsidRPr="00B05365">
        <w:rPr>
          <w:rStyle w:val="TagStyle"/>
          <w:rtl/>
        </w:rPr>
        <w:t xml:space="preserve"> &lt;&lt; קריאה &gt;&gt;</w:t>
      </w:r>
      <w:r w:rsidRPr="00487B17">
        <w:rPr>
          <w:rStyle w:val="TagStyle"/>
          <w:rtl/>
        </w:rPr>
        <w:t xml:space="preserve"> </w:t>
      </w:r>
      <w:r>
        <w:rPr>
          <w:rtl/>
        </w:rPr>
        <w:t>יעקב אשר (יהדות התורה):</w:t>
      </w:r>
      <w:r w:rsidRPr="00487B17">
        <w:rPr>
          <w:rStyle w:val="TagStyle"/>
          <w:rtl/>
        </w:rPr>
        <w:t xml:space="preserve"> </w:t>
      </w:r>
      <w:r w:rsidRPr="00B05365">
        <w:rPr>
          <w:rStyle w:val="TagStyle"/>
          <w:rtl/>
        </w:rPr>
        <w:t>&lt;&lt; קריאה &gt;&gt;</w:t>
      </w:r>
      <w:r>
        <w:rPr>
          <w:rtl/>
        </w:rPr>
        <w:t xml:space="preserve">   </w:t>
      </w:r>
      <w:bookmarkEnd w:id="9979"/>
    </w:p>
    <w:p w:rsidR="00F532D9" w:rsidRDefault="00F532D9" w:rsidP="00356EAB">
      <w:pPr>
        <w:rPr>
          <w:rtl/>
          <w:lang w:eastAsia="he-IL"/>
        </w:rPr>
      </w:pPr>
    </w:p>
    <w:p w:rsidR="00F532D9" w:rsidRDefault="00F532D9" w:rsidP="00FE6590">
      <w:pPr>
        <w:rPr>
          <w:rtl/>
          <w:lang w:eastAsia="he-IL"/>
        </w:rPr>
      </w:pPr>
      <w:bookmarkStart w:id="9980" w:name="_ETM_Q20_228000"/>
      <w:bookmarkEnd w:id="9980"/>
      <w:r>
        <w:rPr>
          <w:rFonts w:hint="cs"/>
          <w:rtl/>
          <w:lang w:eastAsia="he-IL"/>
        </w:rPr>
        <w:t xml:space="preserve">השאלה </w:t>
      </w:r>
      <w:r w:rsidR="00FE6590">
        <w:rPr>
          <w:rFonts w:hint="cs"/>
          <w:rtl/>
          <w:lang w:eastAsia="he-IL"/>
        </w:rPr>
        <w:t xml:space="preserve">היא </w:t>
      </w:r>
      <w:r>
        <w:rPr>
          <w:rFonts w:hint="cs"/>
          <w:rtl/>
          <w:lang w:eastAsia="he-IL"/>
        </w:rPr>
        <w:t xml:space="preserve">אם </w:t>
      </w:r>
      <w:bookmarkStart w:id="9981" w:name="_ETM_Q20_282000"/>
      <w:bookmarkEnd w:id="9981"/>
      <w:r>
        <w:rPr>
          <w:rFonts w:hint="cs"/>
          <w:rtl/>
          <w:lang w:eastAsia="he-IL"/>
        </w:rPr>
        <w:t xml:space="preserve">יש איזשהו גוף סמי-משטרתי שיבדוק את </w:t>
      </w:r>
      <w:r w:rsidR="00C9608A">
        <w:rPr>
          <w:rFonts w:hint="cs"/>
          <w:rtl/>
          <w:lang w:eastAsia="he-IL"/>
        </w:rPr>
        <w:t>– – –</w:t>
      </w:r>
    </w:p>
    <w:p w:rsidR="00F532D9" w:rsidRDefault="00F532D9" w:rsidP="00A84069">
      <w:pPr>
        <w:rPr>
          <w:rtl/>
          <w:lang w:eastAsia="he-IL"/>
        </w:rPr>
      </w:pPr>
    </w:p>
    <w:p w:rsidR="00F532D9" w:rsidRDefault="00F532D9" w:rsidP="00A84069">
      <w:pPr>
        <w:pStyle w:val="-"/>
        <w:rPr>
          <w:rtl/>
        </w:rPr>
      </w:pPr>
      <w:r w:rsidRPr="00B05365">
        <w:rPr>
          <w:rStyle w:val="TagStyle"/>
          <w:rtl/>
        </w:rPr>
        <w:t xml:space="preserve"> &lt;&lt; דובר_המשך &gt;&gt;</w:t>
      </w:r>
      <w:r w:rsidRPr="00487B17">
        <w:rPr>
          <w:rStyle w:val="TagStyle"/>
          <w:rtl/>
        </w:rPr>
        <w:t xml:space="preserve"> </w:t>
      </w:r>
      <w:r>
        <w:rPr>
          <w:rtl/>
        </w:rPr>
        <w:t>סגן השר לביטחון הפנים יואב סגלוביץ':</w:t>
      </w:r>
      <w:r w:rsidRPr="00487B17">
        <w:rPr>
          <w:rStyle w:val="TagStyle"/>
          <w:rtl/>
        </w:rPr>
        <w:t xml:space="preserve"> </w:t>
      </w:r>
      <w:r w:rsidRPr="00B05365">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9982" w:name="_ETM_Q20_276000"/>
      <w:bookmarkEnd w:id="9982"/>
      <w:r>
        <w:rPr>
          <w:rFonts w:hint="cs"/>
          <w:rtl/>
          <w:lang w:eastAsia="he-IL"/>
        </w:rPr>
        <w:t>אני אומר שכן.</w:t>
      </w:r>
    </w:p>
    <w:p w:rsidR="00F532D9" w:rsidRDefault="00F532D9" w:rsidP="00A84069">
      <w:pPr>
        <w:rPr>
          <w:rtl/>
          <w:lang w:eastAsia="he-IL"/>
        </w:rPr>
      </w:pPr>
      <w:bookmarkStart w:id="9983" w:name="_ETM_Q20_277000"/>
      <w:bookmarkEnd w:id="9983"/>
    </w:p>
    <w:p w:rsidR="00F532D9" w:rsidRDefault="00F532D9" w:rsidP="00A84069">
      <w:pPr>
        <w:pStyle w:val="af5"/>
        <w:rPr>
          <w:rtl/>
        </w:rPr>
      </w:pPr>
      <w:bookmarkStart w:id="9984" w:name="ET_interruption_5069_13"/>
      <w:r w:rsidRPr="00B05365">
        <w:rPr>
          <w:rStyle w:val="TagStyle"/>
          <w:rtl/>
        </w:rPr>
        <w:t xml:space="preserve"> &lt;&lt; קריאה &gt;&gt;</w:t>
      </w:r>
      <w:r w:rsidRPr="00863485">
        <w:rPr>
          <w:rStyle w:val="TagStyle"/>
          <w:rtl/>
        </w:rPr>
        <w:t xml:space="preserve"> </w:t>
      </w:r>
      <w:r>
        <w:rPr>
          <w:rtl/>
        </w:rPr>
        <w:t>יעקב אשר (יהדות התורה):</w:t>
      </w:r>
      <w:r w:rsidRPr="00863485">
        <w:rPr>
          <w:rStyle w:val="TagStyle"/>
          <w:rtl/>
        </w:rPr>
        <w:t xml:space="preserve"> </w:t>
      </w:r>
      <w:r w:rsidRPr="00B05365">
        <w:rPr>
          <w:rStyle w:val="TagStyle"/>
          <w:rtl/>
        </w:rPr>
        <w:t>&lt;&lt; קריאה &gt;&gt;</w:t>
      </w:r>
      <w:r>
        <w:rPr>
          <w:rtl/>
        </w:rPr>
        <w:t xml:space="preserve">   </w:t>
      </w:r>
      <w:bookmarkEnd w:id="9984"/>
    </w:p>
    <w:p w:rsidR="00F532D9" w:rsidRDefault="00F532D9" w:rsidP="00A84069">
      <w:pPr>
        <w:ind w:firstLine="0"/>
        <w:rPr>
          <w:rtl/>
          <w:lang w:eastAsia="he-IL"/>
        </w:rPr>
      </w:pPr>
      <w:bookmarkStart w:id="9985" w:name="_ETM_Q20_289000"/>
      <w:bookmarkEnd w:id="9985"/>
    </w:p>
    <w:p w:rsidR="00F532D9" w:rsidRDefault="00C9608A" w:rsidP="00A84069">
      <w:pPr>
        <w:rPr>
          <w:rtl/>
          <w:lang w:eastAsia="he-IL"/>
        </w:rPr>
      </w:pPr>
      <w:r>
        <w:rPr>
          <w:rFonts w:hint="cs"/>
          <w:rtl/>
          <w:lang w:eastAsia="he-IL"/>
        </w:rPr>
        <w:t>– – –</w:t>
      </w:r>
      <w:r w:rsidR="00F532D9">
        <w:rPr>
          <w:rFonts w:hint="cs"/>
          <w:rtl/>
          <w:lang w:eastAsia="he-IL"/>
        </w:rPr>
        <w:t xml:space="preserve"> מודד, אם הגיע לך </w:t>
      </w:r>
      <w:bookmarkStart w:id="9986" w:name="_ETM_Q20_284000"/>
      <w:bookmarkEnd w:id="9986"/>
      <w:r w:rsidR="00F532D9">
        <w:rPr>
          <w:rFonts w:hint="cs"/>
          <w:rtl/>
          <w:lang w:eastAsia="he-IL"/>
        </w:rPr>
        <w:t>בזמן וכו'.</w:t>
      </w:r>
    </w:p>
    <w:p w:rsidR="00F532D9" w:rsidRDefault="00F532D9" w:rsidP="00A84069">
      <w:pPr>
        <w:rPr>
          <w:rtl/>
          <w:lang w:eastAsia="he-IL"/>
        </w:rPr>
      </w:pPr>
      <w:bookmarkStart w:id="9987" w:name="_ETM_Q20_279000"/>
      <w:bookmarkEnd w:id="9987"/>
    </w:p>
    <w:p w:rsidR="00F532D9" w:rsidRDefault="00F532D9" w:rsidP="00A84069">
      <w:pPr>
        <w:pStyle w:val="-"/>
        <w:rPr>
          <w:rtl/>
        </w:rPr>
      </w:pPr>
      <w:bookmarkStart w:id="9988" w:name="ET_speakercontinue_5938_14"/>
      <w:r w:rsidRPr="00B05365">
        <w:rPr>
          <w:rStyle w:val="TagStyle"/>
          <w:rtl/>
        </w:rPr>
        <w:t xml:space="preserve"> &lt;&lt;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bookmarkEnd w:id="9988"/>
    </w:p>
    <w:p w:rsidR="00F532D9" w:rsidRDefault="00F532D9" w:rsidP="00356EAB">
      <w:pPr>
        <w:rPr>
          <w:rtl/>
          <w:lang w:eastAsia="he-IL"/>
        </w:rPr>
      </w:pPr>
    </w:p>
    <w:p w:rsidR="00F532D9" w:rsidRDefault="00F532D9" w:rsidP="00A84069">
      <w:pPr>
        <w:rPr>
          <w:rtl/>
          <w:lang w:eastAsia="he-IL"/>
        </w:rPr>
      </w:pPr>
      <w:r>
        <w:rPr>
          <w:rFonts w:hint="cs"/>
          <w:rtl/>
          <w:lang w:eastAsia="he-IL"/>
        </w:rPr>
        <w:t>לא, לא, לא.</w:t>
      </w:r>
    </w:p>
    <w:p w:rsidR="00F532D9" w:rsidRDefault="00F532D9" w:rsidP="00A84069">
      <w:pPr>
        <w:rPr>
          <w:rtl/>
          <w:lang w:eastAsia="he-IL"/>
        </w:rPr>
      </w:pPr>
      <w:bookmarkStart w:id="9989" w:name="_ETM_Q20_285000"/>
      <w:bookmarkEnd w:id="9989"/>
    </w:p>
    <w:p w:rsidR="00F532D9" w:rsidRDefault="00F532D9" w:rsidP="00A84069">
      <w:pPr>
        <w:pStyle w:val="af5"/>
        <w:rPr>
          <w:rtl/>
        </w:rPr>
      </w:pPr>
      <w:bookmarkStart w:id="9990" w:name="ET_interruption_5069_17"/>
      <w:r w:rsidRPr="00B05365">
        <w:rPr>
          <w:rStyle w:val="TagStyle"/>
          <w:rtl/>
        </w:rPr>
        <w:t xml:space="preserve"> &lt;&lt; קריאה &gt;&gt;</w:t>
      </w:r>
      <w:r w:rsidRPr="00863485">
        <w:rPr>
          <w:rStyle w:val="TagStyle"/>
          <w:rtl/>
        </w:rPr>
        <w:t xml:space="preserve"> </w:t>
      </w:r>
      <w:r>
        <w:rPr>
          <w:rtl/>
        </w:rPr>
        <w:t>יעקב אשר (יהדות התורה):</w:t>
      </w:r>
      <w:r w:rsidRPr="00863485">
        <w:rPr>
          <w:rStyle w:val="TagStyle"/>
          <w:rtl/>
        </w:rPr>
        <w:t xml:space="preserve"> </w:t>
      </w:r>
      <w:r w:rsidRPr="00B05365">
        <w:rPr>
          <w:rStyle w:val="TagStyle"/>
          <w:rtl/>
        </w:rPr>
        <w:t>&lt;&lt; קריאה &gt;&gt;</w:t>
      </w:r>
      <w:r>
        <w:rPr>
          <w:rtl/>
        </w:rPr>
        <w:t xml:space="preserve">   </w:t>
      </w:r>
      <w:bookmarkEnd w:id="9990"/>
    </w:p>
    <w:p w:rsidR="00F532D9" w:rsidRDefault="00F532D9" w:rsidP="00356EAB">
      <w:pPr>
        <w:rPr>
          <w:rtl/>
          <w:lang w:eastAsia="he-IL"/>
        </w:rPr>
      </w:pPr>
    </w:p>
    <w:p w:rsidR="00F532D9" w:rsidRPr="00863485" w:rsidRDefault="00F532D9" w:rsidP="00A84069">
      <w:pPr>
        <w:rPr>
          <w:rtl/>
          <w:lang w:eastAsia="he-IL"/>
        </w:rPr>
      </w:pPr>
      <w:bookmarkStart w:id="9991" w:name="_ETM_Q20_286000"/>
      <w:bookmarkEnd w:id="9991"/>
      <w:r>
        <w:rPr>
          <w:rFonts w:hint="cs"/>
          <w:rtl/>
          <w:lang w:eastAsia="he-IL"/>
        </w:rPr>
        <w:t xml:space="preserve">אם מדובר פה בילד </w:t>
      </w:r>
      <w:bookmarkStart w:id="9992" w:name="_ETM_Q20_287000"/>
      <w:bookmarkEnd w:id="9992"/>
      <w:r>
        <w:rPr>
          <w:rFonts w:hint="cs"/>
          <w:rtl/>
          <w:lang w:eastAsia="he-IL"/>
        </w:rPr>
        <w:t xml:space="preserve">עם בעיות קשות </w:t>
      </w:r>
      <w:r w:rsidR="00C9608A">
        <w:rPr>
          <w:rFonts w:hint="cs"/>
          <w:rtl/>
          <w:lang w:eastAsia="he-IL"/>
        </w:rPr>
        <w:t>– – –</w:t>
      </w:r>
    </w:p>
    <w:p w:rsidR="00F532D9" w:rsidRDefault="00F532D9" w:rsidP="00A84069">
      <w:pPr>
        <w:rPr>
          <w:rtl/>
          <w:lang w:eastAsia="he-IL"/>
        </w:rPr>
      </w:pPr>
    </w:p>
    <w:p w:rsidR="00F532D9" w:rsidRDefault="00F532D9" w:rsidP="00A84069">
      <w:pPr>
        <w:pStyle w:val="-"/>
        <w:rPr>
          <w:rtl/>
        </w:rPr>
      </w:pPr>
      <w:r w:rsidRPr="00B05365">
        <w:rPr>
          <w:rStyle w:val="TagStyle"/>
          <w:rtl/>
        </w:rPr>
        <w:t xml:space="preserve"> &lt;&lt;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p>
    <w:p w:rsidR="00F532D9" w:rsidRDefault="00F532D9" w:rsidP="00A84069">
      <w:pPr>
        <w:rPr>
          <w:rtl/>
          <w:lang w:eastAsia="he-IL"/>
        </w:rPr>
      </w:pPr>
      <w:bookmarkStart w:id="9993" w:name="_ETM_Q20_280000"/>
      <w:bookmarkEnd w:id="9993"/>
    </w:p>
    <w:p w:rsidR="00F532D9" w:rsidRDefault="00F532D9" w:rsidP="00A84069">
      <w:pPr>
        <w:rPr>
          <w:rtl/>
          <w:lang w:eastAsia="he-IL"/>
        </w:rPr>
      </w:pPr>
      <w:r>
        <w:rPr>
          <w:rFonts w:hint="cs"/>
          <w:rtl/>
          <w:lang w:eastAsia="he-IL"/>
        </w:rPr>
        <w:t xml:space="preserve">חברים, עוד פעם, הסיפור של </w:t>
      </w:r>
      <w:bookmarkStart w:id="9994" w:name="_ETM_Q20_290000"/>
      <w:bookmarkEnd w:id="9994"/>
      <w:r>
        <w:rPr>
          <w:rFonts w:hint="cs"/>
          <w:rtl/>
          <w:lang w:eastAsia="he-IL"/>
        </w:rPr>
        <w:t xml:space="preserve">הקנסות </w:t>
      </w:r>
      <w:r>
        <w:rPr>
          <w:rtl/>
          <w:lang w:eastAsia="he-IL"/>
        </w:rPr>
        <w:t>–</w:t>
      </w:r>
      <w:r>
        <w:rPr>
          <w:rFonts w:hint="cs"/>
          <w:rtl/>
          <w:lang w:eastAsia="he-IL"/>
        </w:rPr>
        <w:t xml:space="preserve"> בגלל זה אני אומר: בואו ונרד מהכלל אל הפרט. בסוף, העניין הוא עניין אישי</w:t>
      </w:r>
      <w:r w:rsidR="00FE6590">
        <w:rPr>
          <w:rFonts w:hint="cs"/>
          <w:rtl/>
          <w:lang w:eastAsia="he-IL"/>
        </w:rPr>
        <w:t>,</w:t>
      </w:r>
      <w:r>
        <w:rPr>
          <w:rFonts w:hint="cs"/>
          <w:rtl/>
          <w:lang w:eastAsia="he-IL"/>
        </w:rPr>
        <w:t xml:space="preserve"> של אנשים</w:t>
      </w:r>
      <w:r w:rsidR="00FE6590">
        <w:rPr>
          <w:rFonts w:hint="cs"/>
          <w:rtl/>
          <w:lang w:eastAsia="he-IL"/>
        </w:rPr>
        <w:t>,</w:t>
      </w:r>
      <w:r>
        <w:rPr>
          <w:rFonts w:hint="cs"/>
          <w:rtl/>
          <w:lang w:eastAsia="he-IL"/>
        </w:rPr>
        <w:t xml:space="preserve"> ולא עניין</w:t>
      </w:r>
      <w:bookmarkStart w:id="9995" w:name="_ETM_Q20_296000"/>
      <w:bookmarkEnd w:id="9995"/>
      <w:r>
        <w:rPr>
          <w:rFonts w:hint="cs"/>
          <w:rtl/>
          <w:lang w:eastAsia="he-IL"/>
        </w:rPr>
        <w:t xml:space="preserve"> כללי.</w:t>
      </w:r>
    </w:p>
    <w:p w:rsidR="00F532D9" w:rsidRDefault="00F532D9" w:rsidP="00A84069">
      <w:pPr>
        <w:rPr>
          <w:rtl/>
          <w:lang w:eastAsia="he-IL"/>
        </w:rPr>
      </w:pPr>
    </w:p>
    <w:p w:rsidR="00F532D9" w:rsidRDefault="00F532D9" w:rsidP="00A84069">
      <w:pPr>
        <w:pStyle w:val="af5"/>
        <w:rPr>
          <w:rtl/>
        </w:rPr>
      </w:pPr>
      <w:bookmarkStart w:id="9996" w:name="ET_interruption_5069_19"/>
      <w:r w:rsidRPr="00B05365">
        <w:rPr>
          <w:rStyle w:val="TagStyle"/>
          <w:rtl/>
        </w:rPr>
        <w:t xml:space="preserve"> &lt;&lt; קריאה &gt;&gt;</w:t>
      </w:r>
      <w:r w:rsidRPr="00863485">
        <w:rPr>
          <w:rStyle w:val="TagStyle"/>
          <w:rtl/>
        </w:rPr>
        <w:t xml:space="preserve"> </w:t>
      </w:r>
      <w:r>
        <w:rPr>
          <w:rtl/>
        </w:rPr>
        <w:t>יעקב אשר (יהדות התורה):</w:t>
      </w:r>
      <w:r w:rsidRPr="00863485">
        <w:rPr>
          <w:rStyle w:val="TagStyle"/>
          <w:rtl/>
        </w:rPr>
        <w:t xml:space="preserve"> </w:t>
      </w:r>
      <w:r w:rsidRPr="00B05365">
        <w:rPr>
          <w:rStyle w:val="TagStyle"/>
          <w:rtl/>
        </w:rPr>
        <w:t>&lt;&lt; קריאה &gt;&gt;</w:t>
      </w:r>
      <w:r>
        <w:rPr>
          <w:rtl/>
        </w:rPr>
        <w:t xml:space="preserve">   </w:t>
      </w:r>
      <w:bookmarkEnd w:id="9996"/>
    </w:p>
    <w:p w:rsidR="00F532D9" w:rsidRDefault="00F532D9" w:rsidP="00356EAB">
      <w:pPr>
        <w:rPr>
          <w:rtl/>
          <w:lang w:eastAsia="he-IL"/>
        </w:rPr>
      </w:pPr>
    </w:p>
    <w:p w:rsidR="00F532D9" w:rsidRDefault="00F532D9" w:rsidP="00A84069">
      <w:pPr>
        <w:rPr>
          <w:rtl/>
          <w:lang w:eastAsia="he-IL"/>
        </w:rPr>
      </w:pPr>
      <w:bookmarkStart w:id="9997" w:name="_ETM_Q20_297000"/>
      <w:bookmarkEnd w:id="9997"/>
      <w:r>
        <w:rPr>
          <w:rFonts w:hint="cs"/>
          <w:rtl/>
          <w:lang w:eastAsia="he-IL"/>
        </w:rPr>
        <w:t>ברור.</w:t>
      </w:r>
    </w:p>
    <w:p w:rsidR="00F532D9" w:rsidRPr="00863485" w:rsidRDefault="00F532D9" w:rsidP="00A84069">
      <w:pPr>
        <w:rPr>
          <w:rtl/>
          <w:lang w:eastAsia="he-IL"/>
        </w:rPr>
      </w:pPr>
    </w:p>
    <w:p w:rsidR="00F532D9" w:rsidRDefault="00F532D9" w:rsidP="00A84069">
      <w:pPr>
        <w:pStyle w:val="-"/>
        <w:rPr>
          <w:rtl/>
        </w:rPr>
      </w:pPr>
      <w:bookmarkStart w:id="9998" w:name="ET_speakercontinue_5938_18"/>
      <w:r w:rsidRPr="00B05365">
        <w:rPr>
          <w:rStyle w:val="TagStyle"/>
          <w:rtl/>
        </w:rPr>
        <w:t xml:space="preserve"> &lt;&lt;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bookmarkEnd w:id="9998"/>
    </w:p>
    <w:p w:rsidR="00F532D9" w:rsidRDefault="00F532D9" w:rsidP="00A84069">
      <w:pPr>
        <w:rPr>
          <w:rtl/>
          <w:lang w:eastAsia="he-IL"/>
        </w:rPr>
      </w:pPr>
      <w:bookmarkStart w:id="9999" w:name="_ETM_Q20_291000"/>
      <w:bookmarkEnd w:id="9999"/>
    </w:p>
    <w:p w:rsidR="00F532D9" w:rsidRDefault="00F532D9" w:rsidP="00FE6590">
      <w:pPr>
        <w:rPr>
          <w:rtl/>
          <w:lang w:eastAsia="he-IL"/>
        </w:rPr>
      </w:pPr>
      <w:r>
        <w:rPr>
          <w:rFonts w:hint="cs"/>
          <w:rtl/>
          <w:lang w:eastAsia="he-IL"/>
        </w:rPr>
        <w:t xml:space="preserve">אני אומר שיש יכולת לעשות את הבדיקה הזאת, למיטב </w:t>
      </w:r>
      <w:bookmarkStart w:id="10000" w:name="_ETM_Q20_300000"/>
      <w:bookmarkEnd w:id="10000"/>
      <w:r>
        <w:rPr>
          <w:rFonts w:hint="cs"/>
          <w:rtl/>
          <w:lang w:eastAsia="he-IL"/>
        </w:rPr>
        <w:t>שיפוטי ובדיקתי. זו התשובה שאני נותן.</w:t>
      </w:r>
    </w:p>
    <w:p w:rsidR="00F532D9" w:rsidRDefault="00F532D9" w:rsidP="00A84069">
      <w:pPr>
        <w:rPr>
          <w:rtl/>
          <w:lang w:eastAsia="he-IL"/>
        </w:rPr>
      </w:pPr>
      <w:bookmarkStart w:id="10001" w:name="_ETM_Q20_301000"/>
      <w:bookmarkEnd w:id="10001"/>
    </w:p>
    <w:p w:rsidR="00F532D9" w:rsidRDefault="00F532D9" w:rsidP="00A84069">
      <w:pPr>
        <w:pStyle w:val="af5"/>
        <w:rPr>
          <w:rtl/>
        </w:rPr>
      </w:pPr>
      <w:bookmarkStart w:id="10002" w:name="ET_interruption_5069_20"/>
      <w:r w:rsidRPr="00B05365">
        <w:rPr>
          <w:rStyle w:val="TagStyle"/>
          <w:rtl/>
        </w:rPr>
        <w:t xml:space="preserve"> &lt;&lt; קריאה &gt;&gt;</w:t>
      </w:r>
      <w:r w:rsidRPr="00863485">
        <w:rPr>
          <w:rStyle w:val="TagStyle"/>
          <w:rtl/>
        </w:rPr>
        <w:t xml:space="preserve"> </w:t>
      </w:r>
      <w:r>
        <w:rPr>
          <w:rtl/>
        </w:rPr>
        <w:t>יעקב אשר (יהדות התורה):</w:t>
      </w:r>
      <w:r w:rsidRPr="00863485">
        <w:rPr>
          <w:rStyle w:val="TagStyle"/>
          <w:rtl/>
        </w:rPr>
        <w:t xml:space="preserve"> </w:t>
      </w:r>
      <w:r w:rsidRPr="00B05365">
        <w:rPr>
          <w:rStyle w:val="TagStyle"/>
          <w:rtl/>
        </w:rPr>
        <w:t>&lt;&lt; קריאה &gt;&gt;</w:t>
      </w:r>
      <w:r>
        <w:rPr>
          <w:rtl/>
        </w:rPr>
        <w:t xml:space="preserve">   </w:t>
      </w:r>
      <w:bookmarkEnd w:id="10002"/>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ועדיין </w:t>
      </w:r>
      <w:r w:rsidR="00C9608A">
        <w:rPr>
          <w:rFonts w:hint="cs"/>
          <w:rtl/>
          <w:lang w:eastAsia="he-IL"/>
        </w:rPr>
        <w:t>– – –</w:t>
      </w:r>
    </w:p>
    <w:p w:rsidR="00F532D9" w:rsidRDefault="00F532D9" w:rsidP="00A84069">
      <w:pPr>
        <w:rPr>
          <w:rtl/>
          <w:lang w:eastAsia="he-IL"/>
        </w:rPr>
      </w:pPr>
    </w:p>
    <w:p w:rsidR="00F532D9" w:rsidRDefault="00F532D9" w:rsidP="00A84069">
      <w:pPr>
        <w:pStyle w:val="-"/>
        <w:rPr>
          <w:rtl/>
        </w:rPr>
      </w:pPr>
      <w:bookmarkStart w:id="10003" w:name="ET_speakercontinue_5938_21"/>
      <w:r w:rsidRPr="00B05365">
        <w:rPr>
          <w:rStyle w:val="TagStyle"/>
          <w:rtl/>
        </w:rPr>
        <w:t xml:space="preserve"> &lt;&lt;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bookmarkEnd w:id="10003"/>
    </w:p>
    <w:p w:rsidR="00F532D9" w:rsidRDefault="00F532D9" w:rsidP="00356EAB">
      <w:pPr>
        <w:rPr>
          <w:rtl/>
          <w:lang w:eastAsia="he-IL"/>
        </w:rPr>
      </w:pPr>
    </w:p>
    <w:p w:rsidR="00F532D9" w:rsidRDefault="00F532D9" w:rsidP="00FE6590">
      <w:pPr>
        <w:rPr>
          <w:rtl/>
          <w:lang w:eastAsia="he-IL"/>
        </w:rPr>
      </w:pPr>
      <w:bookmarkStart w:id="10004" w:name="_ETM_Q20_298000"/>
      <w:bookmarkEnd w:id="10004"/>
      <w:r>
        <w:rPr>
          <w:rFonts w:hint="cs"/>
          <w:rtl/>
          <w:lang w:eastAsia="he-IL"/>
        </w:rPr>
        <w:t>ועדיין, אם לא מסתפקים במה שאני נתתי במענה ויש כוונה להעביר את זה לוועדה, אז אני</w:t>
      </w:r>
      <w:r w:rsidR="00356EAB">
        <w:rPr>
          <w:rFonts w:hint="cs"/>
          <w:rtl/>
          <w:lang w:eastAsia="he-IL"/>
        </w:rPr>
        <w:t xml:space="preserve"> </w:t>
      </w:r>
      <w:r>
        <w:rPr>
          <w:rFonts w:hint="cs"/>
          <w:rtl/>
          <w:lang w:eastAsia="he-IL"/>
        </w:rPr>
        <w:t xml:space="preserve">חושב שצריך לעשות את </w:t>
      </w:r>
      <w:bookmarkStart w:id="10005" w:name="_ETM_Q20_310000"/>
      <w:bookmarkEnd w:id="10005"/>
      <w:r>
        <w:rPr>
          <w:rFonts w:hint="cs"/>
          <w:rtl/>
          <w:lang w:eastAsia="he-IL"/>
        </w:rPr>
        <w:t>הבדיקה</w:t>
      </w:r>
      <w:r w:rsidR="00FE6590">
        <w:rPr>
          <w:rFonts w:hint="cs"/>
          <w:rtl/>
          <w:lang w:eastAsia="he-IL"/>
        </w:rPr>
        <w:t>,</w:t>
      </w:r>
      <w:r>
        <w:rPr>
          <w:rFonts w:hint="cs"/>
          <w:rtl/>
          <w:lang w:eastAsia="he-IL"/>
        </w:rPr>
        <w:t xml:space="preserve"> אבל מהבדיקה שאני עשיתי יש מענה. אבל כן היה לי חשוב לתת לזה מענה שהוא לא לפי סעיף</w:t>
      </w:r>
      <w:bookmarkStart w:id="10006" w:name="_ETM_Q20_315000"/>
      <w:bookmarkEnd w:id="10006"/>
      <w:r>
        <w:rPr>
          <w:rFonts w:hint="cs"/>
          <w:rtl/>
          <w:lang w:eastAsia="he-IL"/>
        </w:rPr>
        <w:t xml:space="preserve"> כך וכך וחוק העברות המינהליות, אלא לראות טכנית </w:t>
      </w:r>
      <w:bookmarkStart w:id="10007" w:name="_ETM_Q20_318000"/>
      <w:bookmarkEnd w:id="10007"/>
      <w:r>
        <w:rPr>
          <w:rFonts w:hint="cs"/>
          <w:rtl/>
          <w:lang w:eastAsia="he-IL"/>
        </w:rPr>
        <w:t xml:space="preserve">מה עושה אדם שבצר לו </w:t>
      </w:r>
      <w:r w:rsidR="00FE6590">
        <w:rPr>
          <w:rFonts w:hint="eastAsia"/>
          <w:rtl/>
          <w:lang w:eastAsia="he-IL"/>
        </w:rPr>
        <w:t xml:space="preserve">– </w:t>
      </w:r>
      <w:r>
        <w:rPr>
          <w:rFonts w:hint="cs"/>
          <w:rtl/>
          <w:lang w:eastAsia="he-IL"/>
        </w:rPr>
        <w:t xml:space="preserve">נגרם לו אולי עוול </w:t>
      </w:r>
      <w:bookmarkStart w:id="10008" w:name="_ETM_Q20_322000"/>
      <w:bookmarkEnd w:id="10008"/>
      <w:r>
        <w:rPr>
          <w:rtl/>
          <w:lang w:eastAsia="he-IL"/>
        </w:rPr>
        <w:t>–</w:t>
      </w:r>
      <w:r>
        <w:rPr>
          <w:rFonts w:hint="cs"/>
          <w:rtl/>
          <w:lang w:eastAsia="he-IL"/>
        </w:rPr>
        <w:t xml:space="preserve"> מה נכון לעשות. יש פתרון לעניין הזה. דרך אגב, </w:t>
      </w:r>
      <w:bookmarkStart w:id="10009" w:name="_ETM_Q20_330000"/>
      <w:bookmarkEnd w:id="10009"/>
      <w:r>
        <w:rPr>
          <w:rFonts w:hint="cs"/>
          <w:rtl/>
          <w:lang w:eastAsia="he-IL"/>
        </w:rPr>
        <w:t>אני לא מדבר על הבקשה להישפט</w:t>
      </w:r>
      <w:r w:rsidR="00FE6590">
        <w:rPr>
          <w:rFonts w:hint="cs"/>
          <w:rtl/>
          <w:lang w:eastAsia="he-IL"/>
        </w:rPr>
        <w:t>,</w:t>
      </w:r>
      <w:r>
        <w:rPr>
          <w:rFonts w:hint="cs"/>
          <w:rtl/>
          <w:lang w:eastAsia="he-IL"/>
        </w:rPr>
        <w:t xml:space="preserve"> </w:t>
      </w:r>
      <w:bookmarkStart w:id="10010" w:name="_ETM_Q20_327000"/>
      <w:bookmarkEnd w:id="10010"/>
      <w:r>
        <w:rPr>
          <w:rFonts w:hint="cs"/>
          <w:rtl/>
          <w:lang w:eastAsia="he-IL"/>
        </w:rPr>
        <w:t>שגם היא קיימת</w:t>
      </w:r>
      <w:r w:rsidR="00FE6590">
        <w:rPr>
          <w:rFonts w:hint="cs"/>
          <w:rtl/>
          <w:lang w:eastAsia="he-IL"/>
        </w:rPr>
        <w:t>,</w:t>
      </w:r>
      <w:r>
        <w:rPr>
          <w:rFonts w:hint="cs"/>
          <w:rtl/>
          <w:lang w:eastAsia="he-IL"/>
        </w:rPr>
        <w:t xml:space="preserve"> כמו בכל קנס מינהלי. היא קיימת. היא איננה שונה מכל דבר אחר. </w:t>
      </w:r>
      <w:bookmarkStart w:id="10011" w:name="_ETM_Q20_333000"/>
      <w:bookmarkEnd w:id="10011"/>
      <w:r>
        <w:rPr>
          <w:rFonts w:hint="cs"/>
          <w:rtl/>
          <w:lang w:eastAsia="he-IL"/>
        </w:rPr>
        <w:t>יש פה עוד מערכת שעובדת.</w:t>
      </w:r>
    </w:p>
    <w:p w:rsidR="00F532D9" w:rsidRDefault="00F532D9" w:rsidP="00A84069">
      <w:pPr>
        <w:rPr>
          <w:rtl/>
          <w:lang w:eastAsia="he-IL"/>
        </w:rPr>
      </w:pPr>
    </w:p>
    <w:p w:rsidR="00F532D9" w:rsidRDefault="00F532D9" w:rsidP="00A84069">
      <w:pPr>
        <w:rPr>
          <w:rtl/>
          <w:lang w:eastAsia="he-IL"/>
        </w:rPr>
      </w:pPr>
      <w:bookmarkStart w:id="10012" w:name="_ETM_Q20_334000"/>
      <w:bookmarkEnd w:id="10012"/>
      <w:r>
        <w:rPr>
          <w:rFonts w:hint="cs"/>
          <w:rtl/>
          <w:lang w:eastAsia="he-IL"/>
        </w:rPr>
        <w:t xml:space="preserve">חוץ </w:t>
      </w:r>
      <w:bookmarkStart w:id="10013" w:name="_ETM_Q20_335000"/>
      <w:bookmarkEnd w:id="10013"/>
      <w:r>
        <w:rPr>
          <w:rFonts w:hint="cs"/>
          <w:rtl/>
          <w:lang w:eastAsia="he-IL"/>
        </w:rPr>
        <w:t xml:space="preserve">מזה, עובדים במקביל גם על מערכת מקוונת שתעבוד בצורה </w:t>
      </w:r>
      <w:bookmarkStart w:id="10014" w:name="_ETM_Q20_340000"/>
      <w:bookmarkEnd w:id="10014"/>
      <w:r>
        <w:rPr>
          <w:rFonts w:hint="cs"/>
          <w:rtl/>
          <w:lang w:eastAsia="he-IL"/>
        </w:rPr>
        <w:t xml:space="preserve">יותר טובה גם מול האגף לגביית קנסות, כך שזה יהיה </w:t>
      </w:r>
      <w:bookmarkStart w:id="10015" w:name="_ETM_Q20_343000"/>
      <w:bookmarkEnd w:id="10015"/>
      <w:r>
        <w:rPr>
          <w:rFonts w:hint="cs"/>
          <w:rtl/>
          <w:lang w:eastAsia="he-IL"/>
        </w:rPr>
        <w:t xml:space="preserve">יותר טכנולוגי וכו'. אבל גם מי שיש לו קושי </w:t>
      </w:r>
      <w:bookmarkStart w:id="10016" w:name="_ETM_Q20_346000"/>
      <w:bookmarkEnd w:id="10016"/>
      <w:r>
        <w:rPr>
          <w:rFonts w:hint="cs"/>
          <w:rtl/>
          <w:lang w:eastAsia="he-IL"/>
        </w:rPr>
        <w:t xml:space="preserve">עם טכנולוגיה יכול להתקשר בטלפון </w:t>
      </w:r>
      <w:r>
        <w:rPr>
          <w:rtl/>
          <w:lang w:eastAsia="he-IL"/>
        </w:rPr>
        <w:t>–</w:t>
      </w:r>
      <w:r>
        <w:rPr>
          <w:rFonts w:hint="cs"/>
          <w:rtl/>
          <w:lang w:eastAsia="he-IL"/>
        </w:rPr>
        <w:t xml:space="preserve"> מה שאני עשיתי היום</w:t>
      </w:r>
      <w:bookmarkStart w:id="10017" w:name="_ETM_Q20_355000"/>
      <w:bookmarkEnd w:id="10017"/>
      <w:r>
        <w:rPr>
          <w:rFonts w:hint="cs"/>
          <w:rtl/>
          <w:lang w:eastAsia="he-IL"/>
        </w:rPr>
        <w:t xml:space="preserve"> בבוקר. עד כאן תשובתי אליכם.</w:t>
      </w:r>
    </w:p>
    <w:p w:rsidR="00F532D9" w:rsidRDefault="00F532D9" w:rsidP="00A84069">
      <w:pPr>
        <w:rPr>
          <w:rtl/>
          <w:lang w:eastAsia="he-IL"/>
        </w:rPr>
      </w:pPr>
      <w:bookmarkStart w:id="10018" w:name="_ETM_Q20_356000"/>
      <w:bookmarkEnd w:id="10018"/>
    </w:p>
    <w:p w:rsidR="00F532D9" w:rsidRDefault="00F532D9" w:rsidP="00A84069">
      <w:pPr>
        <w:pStyle w:val="af6"/>
        <w:rPr>
          <w:rtl/>
        </w:rPr>
      </w:pPr>
      <w:r w:rsidRPr="00B05365">
        <w:rPr>
          <w:rStyle w:val="TagStyle"/>
          <w:rtl/>
        </w:rPr>
        <w:t xml:space="preserve"> &lt;&lt; יור &gt;&gt;</w:t>
      </w:r>
      <w:r w:rsidRPr="00F90270">
        <w:rPr>
          <w:rStyle w:val="TagStyle"/>
          <w:rtl/>
        </w:rPr>
        <w:t xml:space="preserve"> </w:t>
      </w:r>
      <w:r>
        <w:rPr>
          <w:rtl/>
        </w:rPr>
        <w:t>היו"ר דוד ביטן:</w:t>
      </w:r>
      <w:r w:rsidRPr="00F90270">
        <w:rPr>
          <w:rStyle w:val="TagStyle"/>
          <w:rtl/>
        </w:rPr>
        <w:t xml:space="preserve"> </w:t>
      </w:r>
      <w:r w:rsidRPr="00B05365">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יש פה גם עמדה נוספת. </w:t>
      </w:r>
      <w:bookmarkStart w:id="10019" w:name="_ETM_Q20_357000"/>
      <w:bookmarkEnd w:id="10019"/>
      <w:r>
        <w:rPr>
          <w:rFonts w:hint="cs"/>
          <w:rtl/>
          <w:lang w:eastAsia="he-IL"/>
        </w:rPr>
        <w:t xml:space="preserve">איפה חבר הכנסת בוסו? </w:t>
      </w:r>
    </w:p>
    <w:p w:rsidR="00F532D9" w:rsidRDefault="00F532D9" w:rsidP="00A84069">
      <w:pPr>
        <w:rPr>
          <w:rtl/>
          <w:lang w:eastAsia="he-IL"/>
        </w:rPr>
      </w:pPr>
    </w:p>
    <w:p w:rsidR="00F532D9" w:rsidRDefault="00F532D9" w:rsidP="00A84069">
      <w:pPr>
        <w:pStyle w:val="af5"/>
        <w:rPr>
          <w:rtl/>
        </w:rPr>
      </w:pPr>
      <w:bookmarkStart w:id="10020" w:name="ET_interruption_קר_אה_25"/>
      <w:r w:rsidRPr="00B05365">
        <w:rPr>
          <w:rStyle w:val="TagStyle"/>
          <w:rtl/>
        </w:rPr>
        <w:t xml:space="preserve"> &lt;&lt; קריאה &gt;&gt;</w:t>
      </w:r>
      <w:r w:rsidRPr="00F90270">
        <w:rPr>
          <w:rStyle w:val="TagStyle"/>
          <w:rtl/>
        </w:rPr>
        <w:t xml:space="preserve"> </w:t>
      </w:r>
      <w:r>
        <w:rPr>
          <w:rtl/>
        </w:rPr>
        <w:t>קריאה:</w:t>
      </w:r>
      <w:r w:rsidRPr="00F90270">
        <w:rPr>
          <w:rStyle w:val="TagStyle"/>
          <w:rtl/>
        </w:rPr>
        <w:t xml:space="preserve"> </w:t>
      </w:r>
      <w:r w:rsidRPr="00B05365">
        <w:rPr>
          <w:rStyle w:val="TagStyle"/>
          <w:rtl/>
        </w:rPr>
        <w:t>&lt;&lt; קריאה &gt;&gt;</w:t>
      </w:r>
      <w:r>
        <w:rPr>
          <w:rtl/>
        </w:rPr>
        <w:t xml:space="preserve">   </w:t>
      </w:r>
      <w:bookmarkEnd w:id="10020"/>
    </w:p>
    <w:p w:rsidR="00F532D9" w:rsidRDefault="00F532D9" w:rsidP="00356EAB">
      <w:pPr>
        <w:rPr>
          <w:rtl/>
          <w:lang w:eastAsia="he-IL"/>
        </w:rPr>
      </w:pPr>
    </w:p>
    <w:p w:rsidR="00F532D9" w:rsidRPr="00F90270" w:rsidRDefault="00C9608A" w:rsidP="00A84069">
      <w:pPr>
        <w:rPr>
          <w:rtl/>
          <w:lang w:eastAsia="he-IL"/>
        </w:rPr>
      </w:pPr>
      <w:r>
        <w:rPr>
          <w:rFonts w:hint="cs"/>
          <w:rtl/>
          <w:lang w:eastAsia="he-IL"/>
        </w:rPr>
        <w:t>– – –</w:t>
      </w:r>
    </w:p>
    <w:p w:rsidR="00F532D9" w:rsidRPr="00F90270" w:rsidRDefault="00F532D9" w:rsidP="00A84069">
      <w:pPr>
        <w:rPr>
          <w:rtl/>
          <w:lang w:eastAsia="he-IL"/>
        </w:rPr>
      </w:pPr>
    </w:p>
    <w:p w:rsidR="00F532D9" w:rsidRDefault="00F532D9" w:rsidP="00A84069">
      <w:pPr>
        <w:pStyle w:val="af6"/>
        <w:rPr>
          <w:rtl/>
        </w:rPr>
      </w:pPr>
      <w:r w:rsidRPr="00B05365">
        <w:rPr>
          <w:rStyle w:val="TagStyle"/>
          <w:rtl/>
        </w:rPr>
        <w:t xml:space="preserve"> &lt;&lt; יור &gt;&gt;</w:t>
      </w:r>
      <w:r w:rsidRPr="00F90270">
        <w:rPr>
          <w:rStyle w:val="TagStyle"/>
          <w:rtl/>
        </w:rPr>
        <w:t xml:space="preserve"> </w:t>
      </w:r>
      <w:r>
        <w:rPr>
          <w:rtl/>
        </w:rPr>
        <w:t>היו"ר דוד ביטן:</w:t>
      </w:r>
      <w:r w:rsidRPr="00F90270">
        <w:rPr>
          <w:rStyle w:val="TagStyle"/>
          <w:rtl/>
        </w:rPr>
        <w:t xml:space="preserve"> </w:t>
      </w:r>
      <w:r w:rsidRPr="00B05365">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0021" w:name="_ETM_Q20_361000"/>
      <w:bookmarkEnd w:id="10021"/>
      <w:r>
        <w:rPr>
          <w:rFonts w:hint="cs"/>
          <w:rtl/>
          <w:lang w:eastAsia="he-IL"/>
        </w:rPr>
        <w:t>בינתיים, ארבל, תגיד את העמדה הנוספת שלך. אני מקווה שהוא יבוא.</w:t>
      </w:r>
    </w:p>
    <w:p w:rsidR="00F532D9" w:rsidRDefault="00F532D9" w:rsidP="00A84069">
      <w:pPr>
        <w:rPr>
          <w:rtl/>
          <w:lang w:eastAsia="he-IL"/>
        </w:rPr>
      </w:pPr>
      <w:bookmarkStart w:id="10022" w:name="_ETM_Q20_363000"/>
      <w:bookmarkEnd w:id="10022"/>
    </w:p>
    <w:p w:rsidR="00F532D9" w:rsidRDefault="00F532D9" w:rsidP="00A84069">
      <w:pPr>
        <w:pStyle w:val="a4"/>
        <w:keepNext/>
        <w:rPr>
          <w:rtl/>
        </w:rPr>
      </w:pPr>
      <w:bookmarkStart w:id="10023" w:name="ET_speaker_5763_26"/>
      <w:r w:rsidRPr="00B05365">
        <w:rPr>
          <w:rStyle w:val="TagStyle"/>
          <w:rtl/>
        </w:rPr>
        <w:t xml:space="preserve"> &lt;&lt; דובר &gt;&gt;</w:t>
      </w:r>
      <w:r w:rsidRPr="00F90270">
        <w:rPr>
          <w:rStyle w:val="TagStyle"/>
          <w:rtl/>
        </w:rPr>
        <w:t xml:space="preserve"> </w:t>
      </w:r>
      <w:bookmarkStart w:id="10024" w:name="_Toc76301895"/>
      <w:r>
        <w:rPr>
          <w:rtl/>
        </w:rPr>
        <w:t>משה ארבל (ש"ס):</w:t>
      </w:r>
      <w:bookmarkEnd w:id="10024"/>
      <w:r w:rsidRPr="00F90270">
        <w:rPr>
          <w:rStyle w:val="TagStyle"/>
          <w:rtl/>
        </w:rPr>
        <w:t xml:space="preserve"> </w:t>
      </w:r>
      <w:r w:rsidRPr="00B05365">
        <w:rPr>
          <w:rStyle w:val="TagStyle"/>
          <w:rtl/>
        </w:rPr>
        <w:t>&lt;&lt; דובר &gt;&gt;</w:t>
      </w:r>
      <w:r>
        <w:rPr>
          <w:rtl/>
        </w:rPr>
        <w:t xml:space="preserve">   </w:t>
      </w:r>
      <w:bookmarkEnd w:id="10023"/>
    </w:p>
    <w:p w:rsidR="00F532D9" w:rsidRDefault="00F532D9" w:rsidP="00A84069">
      <w:pPr>
        <w:rPr>
          <w:rtl/>
          <w:lang w:eastAsia="he-IL"/>
        </w:rPr>
      </w:pPr>
    </w:p>
    <w:p w:rsidR="00F532D9" w:rsidRDefault="00F532D9" w:rsidP="00A84069">
      <w:pPr>
        <w:rPr>
          <w:rtl/>
          <w:lang w:eastAsia="he-IL"/>
        </w:rPr>
      </w:pPr>
      <w:r>
        <w:rPr>
          <w:rFonts w:hint="cs"/>
          <w:rtl/>
          <w:lang w:eastAsia="he-IL"/>
        </w:rPr>
        <w:t>מ</w:t>
      </w:r>
      <w:bookmarkStart w:id="10025" w:name="_ETM_Q20_367000"/>
      <w:bookmarkEnd w:id="10025"/>
      <w:r>
        <w:rPr>
          <w:rFonts w:hint="cs"/>
          <w:rtl/>
          <w:lang w:eastAsia="he-IL"/>
        </w:rPr>
        <w:t xml:space="preserve">כובדי סגן </w:t>
      </w:r>
      <w:bookmarkStart w:id="10026" w:name="_ETM_Q20_365000"/>
      <w:bookmarkEnd w:id="10026"/>
      <w:r>
        <w:rPr>
          <w:rFonts w:hint="cs"/>
          <w:rtl/>
          <w:lang w:eastAsia="he-IL"/>
        </w:rPr>
        <w:t xml:space="preserve">השר, חברי הכנסת </w:t>
      </w:r>
      <w:r w:rsidR="00C9608A">
        <w:rPr>
          <w:rFonts w:hint="cs"/>
          <w:rtl/>
          <w:lang w:eastAsia="he-IL"/>
        </w:rPr>
        <w:t>– –</w:t>
      </w:r>
    </w:p>
    <w:p w:rsidR="00F532D9" w:rsidRDefault="00F532D9" w:rsidP="00A84069">
      <w:pPr>
        <w:rPr>
          <w:rtl/>
          <w:lang w:eastAsia="he-IL"/>
        </w:rPr>
      </w:pPr>
    </w:p>
    <w:p w:rsidR="00F532D9" w:rsidRDefault="00F532D9" w:rsidP="00A84069">
      <w:pPr>
        <w:pStyle w:val="af5"/>
        <w:rPr>
          <w:rtl/>
        </w:rPr>
      </w:pPr>
      <w:bookmarkStart w:id="10027" w:name="ET_interruption_5069_28"/>
      <w:r w:rsidRPr="00B05365">
        <w:rPr>
          <w:rStyle w:val="TagStyle"/>
          <w:rtl/>
        </w:rPr>
        <w:t xml:space="preserve"> &lt;&lt; קריאה &gt;&gt;</w:t>
      </w:r>
      <w:r w:rsidRPr="00F90270">
        <w:rPr>
          <w:rStyle w:val="TagStyle"/>
          <w:rtl/>
        </w:rPr>
        <w:t xml:space="preserve"> </w:t>
      </w:r>
      <w:r>
        <w:rPr>
          <w:rtl/>
        </w:rPr>
        <w:t>יעקב אשר (יהדות התורה):</w:t>
      </w:r>
      <w:r w:rsidRPr="00F90270">
        <w:rPr>
          <w:rStyle w:val="TagStyle"/>
          <w:rtl/>
        </w:rPr>
        <w:t xml:space="preserve"> </w:t>
      </w:r>
      <w:r w:rsidRPr="00B05365">
        <w:rPr>
          <w:rStyle w:val="TagStyle"/>
          <w:rtl/>
        </w:rPr>
        <w:t>&lt;&lt; קריאה &gt;&gt;</w:t>
      </w:r>
      <w:r>
        <w:rPr>
          <w:rtl/>
        </w:rPr>
        <w:t xml:space="preserve">   </w:t>
      </w:r>
      <w:bookmarkEnd w:id="10027"/>
    </w:p>
    <w:p w:rsidR="00F532D9" w:rsidRDefault="00F532D9" w:rsidP="00356EAB">
      <w:pPr>
        <w:rPr>
          <w:rtl/>
          <w:lang w:eastAsia="he-IL"/>
        </w:rPr>
      </w:pPr>
      <w:bookmarkStart w:id="10028" w:name="_ETM_Q20_360000"/>
      <w:bookmarkEnd w:id="10028"/>
    </w:p>
    <w:p w:rsidR="00F532D9" w:rsidRPr="00F90270" w:rsidRDefault="00C9608A" w:rsidP="00A84069">
      <w:pPr>
        <w:rPr>
          <w:rtl/>
          <w:lang w:eastAsia="he-IL"/>
        </w:rPr>
      </w:pPr>
      <w:bookmarkStart w:id="10029" w:name="_ETM_Q20_359000"/>
      <w:bookmarkEnd w:id="10029"/>
      <w:r>
        <w:rPr>
          <w:rFonts w:hint="cs"/>
          <w:rtl/>
          <w:lang w:eastAsia="he-IL"/>
        </w:rPr>
        <w:t>– – –</w:t>
      </w:r>
    </w:p>
    <w:p w:rsidR="00F532D9" w:rsidRDefault="00F532D9" w:rsidP="00A84069">
      <w:pPr>
        <w:rPr>
          <w:rtl/>
          <w:lang w:eastAsia="he-IL"/>
        </w:rPr>
      </w:pPr>
    </w:p>
    <w:p w:rsidR="00F532D9" w:rsidRDefault="00F532D9" w:rsidP="00A84069">
      <w:pPr>
        <w:pStyle w:val="-"/>
        <w:rPr>
          <w:rtl/>
        </w:rPr>
      </w:pPr>
      <w:bookmarkStart w:id="10030" w:name="ET_speakercontinue_5763_27"/>
      <w:r w:rsidRPr="00B05365">
        <w:rPr>
          <w:rStyle w:val="TagStyle"/>
          <w:rtl/>
        </w:rPr>
        <w:t xml:space="preserve"> &lt;&lt; דובר_המשך &gt;&gt;</w:t>
      </w:r>
      <w:r w:rsidRPr="00F90270">
        <w:rPr>
          <w:rStyle w:val="TagStyle"/>
          <w:rtl/>
        </w:rPr>
        <w:t xml:space="preserve"> </w:t>
      </w:r>
      <w:r>
        <w:rPr>
          <w:rtl/>
        </w:rPr>
        <w:t>משה ארבל (ש"ס):</w:t>
      </w:r>
      <w:r w:rsidRPr="00F90270">
        <w:rPr>
          <w:rStyle w:val="TagStyle"/>
          <w:rtl/>
        </w:rPr>
        <w:t xml:space="preserve"> </w:t>
      </w:r>
      <w:r w:rsidRPr="00B05365">
        <w:rPr>
          <w:rStyle w:val="TagStyle"/>
          <w:rtl/>
        </w:rPr>
        <w:t>&lt;&lt; דובר_המשך &gt;&gt;</w:t>
      </w:r>
      <w:r>
        <w:rPr>
          <w:rtl/>
        </w:rPr>
        <w:t xml:space="preserve">   </w:t>
      </w:r>
      <w:bookmarkEnd w:id="10030"/>
    </w:p>
    <w:p w:rsidR="00F532D9" w:rsidRDefault="00F532D9" w:rsidP="00356EAB">
      <w:pPr>
        <w:rPr>
          <w:rtl/>
          <w:lang w:eastAsia="he-IL"/>
        </w:rPr>
      </w:pPr>
    </w:p>
    <w:p w:rsidR="00F532D9" w:rsidRPr="00F90270" w:rsidRDefault="00C9608A" w:rsidP="00CF37AF">
      <w:pPr>
        <w:rPr>
          <w:rtl/>
          <w:lang w:eastAsia="he-IL"/>
        </w:rPr>
      </w:pPr>
      <w:bookmarkStart w:id="10031" w:name="_ETM_Q20_366000"/>
      <w:bookmarkStart w:id="10032" w:name="_ETM_Q20_368000"/>
      <w:bookmarkEnd w:id="10031"/>
      <w:bookmarkEnd w:id="10032"/>
      <w:r>
        <w:rPr>
          <w:rFonts w:hint="cs"/>
          <w:rtl/>
          <w:lang w:eastAsia="he-IL"/>
        </w:rPr>
        <w:t>– –</w:t>
      </w:r>
      <w:r w:rsidR="00F532D9">
        <w:rPr>
          <w:rFonts w:hint="cs"/>
          <w:rtl/>
          <w:lang w:eastAsia="he-IL"/>
        </w:rPr>
        <w:t xml:space="preserve"> לאחרונה ניתנה פסיקת בית המשפט העליו</w:t>
      </w:r>
      <w:bookmarkStart w:id="10033" w:name="_ETM_Q20_370000"/>
      <w:bookmarkEnd w:id="10033"/>
      <w:r w:rsidR="00F532D9">
        <w:rPr>
          <w:rFonts w:hint="cs"/>
          <w:rtl/>
          <w:lang w:eastAsia="he-IL"/>
        </w:rPr>
        <w:t xml:space="preserve">ן בבג"ץ בנושא הסגר השני בעקבות סוגיית חוקתיות הקנסות לגבי יציאה להפגנות. בג"ץ הורה לבטל את אותם קנסות. פנייתי </w:t>
      </w:r>
      <w:bookmarkStart w:id="10034" w:name="_ETM_Q20_381000"/>
      <w:bookmarkEnd w:id="10034"/>
      <w:r w:rsidR="00F532D9">
        <w:rPr>
          <w:rFonts w:hint="cs"/>
          <w:rtl/>
          <w:lang w:eastAsia="he-IL"/>
        </w:rPr>
        <w:t xml:space="preserve">ליועץ המשפטי לממשלה בנושא הזה, לגבי הקנסות, גם לכאלה שיצאו </w:t>
      </w:r>
      <w:bookmarkStart w:id="10035" w:name="_ETM_Q20_391000"/>
      <w:bookmarkEnd w:id="10035"/>
      <w:r w:rsidR="00F532D9">
        <w:rPr>
          <w:rFonts w:hint="cs"/>
          <w:rtl/>
          <w:lang w:eastAsia="he-IL"/>
        </w:rPr>
        <w:t xml:space="preserve">לתפילה, נענתה שהכוונה היא לבטל את כל הקנסות, בגלל שאין </w:t>
      </w:r>
      <w:bookmarkStart w:id="10036" w:name="_ETM_Q20_395000"/>
      <w:bookmarkEnd w:id="10036"/>
      <w:r w:rsidR="00F532D9">
        <w:rPr>
          <w:rFonts w:hint="cs"/>
          <w:rtl/>
          <w:lang w:eastAsia="he-IL"/>
        </w:rPr>
        <w:t xml:space="preserve">מספיק בקרה ונתונים בדוחות המשטרה עבור מה הייתה היציאה. כל הקנסות </w:t>
      </w:r>
      <w:bookmarkStart w:id="10037" w:name="_ETM_Q20_401000"/>
      <w:bookmarkEnd w:id="10037"/>
      <w:r w:rsidR="00F532D9">
        <w:rPr>
          <w:rFonts w:hint="cs"/>
          <w:rtl/>
          <w:lang w:eastAsia="he-IL"/>
        </w:rPr>
        <w:t xml:space="preserve">בתקופת הסגר השני אמורים להתבטל. ישנה הנחיית של היועץ </w:t>
      </w:r>
      <w:bookmarkStart w:id="10038" w:name="_ETM_Q20_402000"/>
      <w:bookmarkEnd w:id="10038"/>
      <w:r w:rsidR="00F532D9">
        <w:rPr>
          <w:rFonts w:hint="cs"/>
          <w:rtl/>
          <w:lang w:eastAsia="he-IL"/>
        </w:rPr>
        <w:t>המשפטי לממשלה. למיטב ידיעתי, היא עדיין לא מבוצעת. המשמעות היא</w:t>
      </w:r>
      <w:bookmarkStart w:id="10039" w:name="_ETM_Q20_408000"/>
      <w:bookmarkEnd w:id="10039"/>
      <w:r w:rsidR="00F532D9">
        <w:rPr>
          <w:rFonts w:hint="cs"/>
          <w:rtl/>
          <w:lang w:eastAsia="he-IL"/>
        </w:rPr>
        <w:t xml:space="preserve"> שפסיקת בג"ץ עדיין לא מבוצעת לחלוטין</w:t>
      </w:r>
      <w:r w:rsidR="00FE6590">
        <w:rPr>
          <w:rFonts w:hint="cs"/>
          <w:rtl/>
          <w:lang w:eastAsia="he-IL"/>
        </w:rPr>
        <w:t>,</w:t>
      </w:r>
      <w:r w:rsidR="00F532D9">
        <w:rPr>
          <w:rFonts w:hint="cs"/>
          <w:rtl/>
          <w:lang w:eastAsia="he-IL"/>
        </w:rPr>
        <w:t xml:space="preserve"> לא ביחס להפגנות </w:t>
      </w:r>
      <w:bookmarkStart w:id="10040" w:name="_ETM_Q20_412000"/>
      <w:bookmarkEnd w:id="10040"/>
      <w:r w:rsidR="00F532D9">
        <w:rPr>
          <w:rFonts w:hint="cs"/>
          <w:rtl/>
          <w:lang w:eastAsia="he-IL"/>
        </w:rPr>
        <w:t xml:space="preserve">ולא ביחס ליוצאים לתפילה. בינתיים, אנשים ממשיכים לשלם </w:t>
      </w:r>
      <w:r w:rsidR="00F532D9">
        <w:rPr>
          <w:rFonts w:hint="eastAsia"/>
          <w:rtl/>
          <w:lang w:eastAsia="he-IL"/>
        </w:rPr>
        <w:t>–</w:t>
      </w:r>
      <w:r w:rsidR="00F532D9">
        <w:rPr>
          <w:rFonts w:hint="cs"/>
          <w:rtl/>
          <w:lang w:eastAsia="he-IL"/>
        </w:rPr>
        <w:t xml:space="preserve"> או לקבל, </w:t>
      </w:r>
      <w:bookmarkStart w:id="10041" w:name="_ETM_Q20_418000"/>
      <w:bookmarkEnd w:id="10041"/>
      <w:r w:rsidR="00F532D9">
        <w:rPr>
          <w:rFonts w:hint="cs"/>
          <w:rtl/>
          <w:lang w:eastAsia="he-IL"/>
        </w:rPr>
        <w:t xml:space="preserve">בכל אופן </w:t>
      </w:r>
      <w:r w:rsidR="00F532D9">
        <w:rPr>
          <w:rFonts w:hint="eastAsia"/>
          <w:rtl/>
          <w:lang w:eastAsia="he-IL"/>
        </w:rPr>
        <w:t>–</w:t>
      </w:r>
      <w:r w:rsidR="00F532D9">
        <w:rPr>
          <w:rFonts w:hint="cs"/>
          <w:rtl/>
          <w:lang w:eastAsia="he-IL"/>
        </w:rPr>
        <w:t xml:space="preserve"> דרישות תשלום מרשות האכיפה והגבייה, מהמרכז לגביית </w:t>
      </w:r>
      <w:bookmarkStart w:id="10042" w:name="_ETM_Q20_421000"/>
      <w:bookmarkEnd w:id="10042"/>
      <w:r w:rsidR="00F532D9">
        <w:rPr>
          <w:rFonts w:hint="cs"/>
          <w:rtl/>
          <w:lang w:eastAsia="he-IL"/>
        </w:rPr>
        <w:t xml:space="preserve">קנסות, עם ריביות נשך. כיצד בנושא הזה הספציפי אתה </w:t>
      </w:r>
      <w:bookmarkStart w:id="10043" w:name="_ETM_Q20_430000"/>
      <w:bookmarkEnd w:id="10043"/>
      <w:r w:rsidR="00F532D9">
        <w:rPr>
          <w:rFonts w:hint="cs"/>
          <w:rtl/>
          <w:lang w:eastAsia="he-IL"/>
        </w:rPr>
        <w:t>מתכוון לפעול?</w:t>
      </w:r>
    </w:p>
    <w:p w:rsidR="00F532D9" w:rsidRDefault="00F532D9" w:rsidP="00A84069">
      <w:pPr>
        <w:rPr>
          <w:rtl/>
          <w:lang w:eastAsia="he-IL"/>
        </w:rPr>
      </w:pPr>
      <w:bookmarkStart w:id="10044" w:name="_ETM_Q20_337000"/>
      <w:bookmarkEnd w:id="10044"/>
    </w:p>
    <w:p w:rsidR="00F532D9" w:rsidRDefault="00F532D9" w:rsidP="00A84069">
      <w:pPr>
        <w:pStyle w:val="-"/>
        <w:rPr>
          <w:rtl/>
        </w:rPr>
      </w:pPr>
      <w:bookmarkStart w:id="10045" w:name="ET_speakercontinue_5938_22"/>
      <w:r w:rsidRPr="00B05365">
        <w:rPr>
          <w:rStyle w:val="TagStyle"/>
          <w:rtl/>
        </w:rPr>
        <w:t xml:space="preserve"> &lt;&lt;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bookmarkEnd w:id="10045"/>
    </w:p>
    <w:p w:rsidR="00F532D9" w:rsidRDefault="00F532D9" w:rsidP="00A84069">
      <w:pPr>
        <w:rPr>
          <w:rtl/>
          <w:lang w:eastAsia="he-IL"/>
        </w:rPr>
      </w:pPr>
      <w:bookmarkStart w:id="10046" w:name="_ETM_Q20_299000"/>
      <w:bookmarkEnd w:id="10046"/>
    </w:p>
    <w:p w:rsidR="00F532D9" w:rsidRDefault="00F532D9" w:rsidP="00FE6590">
      <w:pPr>
        <w:rPr>
          <w:rtl/>
          <w:lang w:eastAsia="he-IL"/>
        </w:rPr>
      </w:pPr>
      <w:r>
        <w:rPr>
          <w:rFonts w:hint="cs"/>
          <w:rtl/>
          <w:lang w:eastAsia="he-IL"/>
        </w:rPr>
        <w:t>האמת היא שמה שאתה מעלה, חבר הכנסת ארבל,</w:t>
      </w:r>
      <w:bookmarkStart w:id="10047" w:name="_ETM_Q20_433000"/>
      <w:bookmarkEnd w:id="10047"/>
      <w:r>
        <w:rPr>
          <w:rFonts w:hint="cs"/>
          <w:rtl/>
          <w:lang w:eastAsia="he-IL"/>
        </w:rPr>
        <w:t xml:space="preserve"> זה דבר שלי לפחות לא ידוע. מה שאני</w:t>
      </w:r>
      <w:r w:rsidR="00356EAB">
        <w:rPr>
          <w:rFonts w:hint="cs"/>
          <w:rtl/>
          <w:lang w:eastAsia="he-IL"/>
        </w:rPr>
        <w:t xml:space="preserve"> </w:t>
      </w:r>
      <w:r>
        <w:rPr>
          <w:rFonts w:hint="cs"/>
          <w:rtl/>
          <w:lang w:eastAsia="he-IL"/>
        </w:rPr>
        <w:t>יכול</w:t>
      </w:r>
      <w:bookmarkStart w:id="10048" w:name="_ETM_Q20_432000"/>
      <w:bookmarkEnd w:id="10048"/>
      <w:r>
        <w:rPr>
          <w:rFonts w:hint="cs"/>
          <w:rtl/>
          <w:lang w:eastAsia="he-IL"/>
        </w:rPr>
        <w:t xml:space="preserve"> לעשות הוא שאני יכול לבדוק את זה. אני יכול לומר </w:t>
      </w:r>
      <w:bookmarkStart w:id="10049" w:name="_ETM_Q20_440000"/>
      <w:bookmarkEnd w:id="10049"/>
      <w:r>
        <w:rPr>
          <w:rFonts w:hint="cs"/>
          <w:rtl/>
          <w:lang w:eastAsia="he-IL"/>
        </w:rPr>
        <w:t>שמלכתחילה</w:t>
      </w:r>
      <w:r w:rsidR="00FE6590">
        <w:rPr>
          <w:rFonts w:hint="cs"/>
          <w:rtl/>
          <w:lang w:eastAsia="he-IL"/>
        </w:rPr>
        <w:t>,</w:t>
      </w:r>
      <w:r>
        <w:rPr>
          <w:rFonts w:hint="cs"/>
          <w:rtl/>
          <w:lang w:eastAsia="he-IL"/>
        </w:rPr>
        <w:t xml:space="preserve"> כשהיו ויכוחים </w:t>
      </w:r>
      <w:r w:rsidR="00FE6590">
        <w:rPr>
          <w:rFonts w:hint="eastAsia"/>
          <w:rtl/>
          <w:lang w:eastAsia="he-IL"/>
        </w:rPr>
        <w:t xml:space="preserve">– </w:t>
      </w:r>
      <w:r>
        <w:rPr>
          <w:rFonts w:hint="cs"/>
          <w:rtl/>
          <w:lang w:eastAsia="he-IL"/>
        </w:rPr>
        <w:t xml:space="preserve">ויעקב אשר עדי </w:t>
      </w:r>
      <w:r w:rsidR="00FE6590">
        <w:rPr>
          <w:rFonts w:hint="eastAsia"/>
          <w:rtl/>
          <w:lang w:eastAsia="he-IL"/>
        </w:rPr>
        <w:t xml:space="preserve">– </w:t>
      </w:r>
      <w:r>
        <w:rPr>
          <w:rFonts w:hint="cs"/>
          <w:rtl/>
          <w:lang w:eastAsia="he-IL"/>
        </w:rPr>
        <w:t xml:space="preserve">אני אמרתי לו שלדעתי </w:t>
      </w:r>
      <w:bookmarkStart w:id="10050" w:name="_ETM_Q20_439000"/>
      <w:bookmarkEnd w:id="10050"/>
      <w:r>
        <w:rPr>
          <w:rFonts w:hint="cs"/>
          <w:rtl/>
          <w:lang w:eastAsia="he-IL"/>
        </w:rPr>
        <w:t xml:space="preserve">מה שעושים בהקשר הזה הוא דבר שאיננו נכון בזמן מעשה, אבל הייתה פה החלטה של רוב ומיעוט. אני הייתי במיעוט. </w:t>
      </w:r>
      <w:bookmarkStart w:id="10051" w:name="_ETM_Q20_449000"/>
      <w:bookmarkEnd w:id="10051"/>
      <w:r>
        <w:rPr>
          <w:rFonts w:hint="cs"/>
          <w:rtl/>
          <w:lang w:eastAsia="he-IL"/>
        </w:rPr>
        <w:t>עכשיו אני ברוב שצריך לבדוק מה עשה בפעם הקודמת הרוב</w:t>
      </w:r>
      <w:r w:rsidR="00FE6590">
        <w:rPr>
          <w:rFonts w:hint="cs"/>
          <w:rtl/>
          <w:lang w:eastAsia="he-IL"/>
        </w:rPr>
        <w:t>,</w:t>
      </w:r>
      <w:r>
        <w:rPr>
          <w:rFonts w:hint="cs"/>
          <w:rtl/>
          <w:lang w:eastAsia="he-IL"/>
        </w:rPr>
        <w:t xml:space="preserve"> </w:t>
      </w:r>
      <w:bookmarkStart w:id="10052" w:name="_ETM_Q20_450000"/>
      <w:bookmarkEnd w:id="10052"/>
      <w:r>
        <w:rPr>
          <w:rFonts w:hint="cs"/>
          <w:rtl/>
          <w:lang w:eastAsia="he-IL"/>
        </w:rPr>
        <w:t>ברוב טיפשותו.</w:t>
      </w:r>
    </w:p>
    <w:p w:rsidR="00F532D9" w:rsidRDefault="00F532D9" w:rsidP="00A84069">
      <w:pPr>
        <w:rPr>
          <w:rtl/>
          <w:lang w:eastAsia="he-IL"/>
        </w:rPr>
      </w:pPr>
    </w:p>
    <w:p w:rsidR="00F532D9" w:rsidRDefault="00F532D9" w:rsidP="00A84069">
      <w:pPr>
        <w:pStyle w:val="af5"/>
        <w:rPr>
          <w:rtl/>
        </w:rPr>
      </w:pPr>
      <w:r w:rsidRPr="00B05365">
        <w:rPr>
          <w:rStyle w:val="TagStyle"/>
          <w:rtl/>
        </w:rPr>
        <w:t xml:space="preserve"> &lt;&lt; קריאה &gt;&gt;</w:t>
      </w:r>
      <w:r w:rsidRPr="00EB561D">
        <w:rPr>
          <w:rStyle w:val="TagStyle"/>
          <w:rtl/>
        </w:rPr>
        <w:t xml:space="preserve"> </w:t>
      </w:r>
      <w:r>
        <w:rPr>
          <w:rtl/>
        </w:rPr>
        <w:t>משה ארבל (ש"ס):</w:t>
      </w:r>
      <w:r w:rsidRPr="00EB561D">
        <w:rPr>
          <w:rStyle w:val="TagStyle"/>
          <w:rtl/>
        </w:rPr>
        <w:t xml:space="preserve"> </w:t>
      </w:r>
      <w:r w:rsidRPr="00B05365">
        <w:rPr>
          <w:rStyle w:val="TagStyle"/>
          <w:rtl/>
        </w:rPr>
        <w:t>&lt;&lt; קריאה &gt;&gt;</w:t>
      </w:r>
      <w:r>
        <w:rPr>
          <w:rtl/>
        </w:rPr>
        <w:t xml:space="preserve">   </w:t>
      </w:r>
    </w:p>
    <w:p w:rsidR="00F532D9" w:rsidRDefault="00F532D9" w:rsidP="00356EAB">
      <w:pPr>
        <w:rPr>
          <w:rtl/>
          <w:lang w:eastAsia="he-IL"/>
        </w:rPr>
      </w:pPr>
    </w:p>
    <w:p w:rsidR="00F532D9" w:rsidRPr="00EB561D" w:rsidRDefault="00F532D9" w:rsidP="00A84069">
      <w:pPr>
        <w:rPr>
          <w:rtl/>
          <w:lang w:eastAsia="he-IL"/>
        </w:rPr>
      </w:pPr>
      <w:bookmarkStart w:id="10053" w:name="_ETM_Q20_452000"/>
      <w:bookmarkEnd w:id="10053"/>
      <w:r>
        <w:rPr>
          <w:rFonts w:hint="cs"/>
          <w:rtl/>
          <w:lang w:eastAsia="he-IL"/>
        </w:rPr>
        <w:t>כך זה בדמוקרטיה.</w:t>
      </w:r>
    </w:p>
    <w:p w:rsidR="00F532D9" w:rsidRDefault="00F532D9" w:rsidP="00A84069">
      <w:pPr>
        <w:rPr>
          <w:rtl/>
          <w:lang w:eastAsia="he-IL"/>
        </w:rPr>
      </w:pPr>
      <w:bookmarkStart w:id="10054" w:name="_ETM_Q20_443000"/>
      <w:bookmarkEnd w:id="10054"/>
    </w:p>
    <w:p w:rsidR="00F532D9" w:rsidRDefault="00F532D9" w:rsidP="00A84069">
      <w:pPr>
        <w:pStyle w:val="-"/>
        <w:rPr>
          <w:rtl/>
        </w:rPr>
      </w:pPr>
      <w:bookmarkStart w:id="10055" w:name="_ETM_Q20_444000"/>
      <w:bookmarkEnd w:id="10055"/>
      <w:r w:rsidRPr="00B05365">
        <w:rPr>
          <w:rStyle w:val="TagStyle"/>
          <w:rtl/>
        </w:rPr>
        <w:t>&lt;&lt;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p>
    <w:p w:rsidR="00F532D9" w:rsidRDefault="00F532D9" w:rsidP="00A84069">
      <w:pPr>
        <w:rPr>
          <w:rtl/>
          <w:lang w:eastAsia="he-IL"/>
        </w:rPr>
      </w:pPr>
    </w:p>
    <w:p w:rsidR="00F532D9" w:rsidRDefault="00F532D9" w:rsidP="00FE6590">
      <w:pPr>
        <w:rPr>
          <w:rtl/>
          <w:lang w:eastAsia="he-IL"/>
        </w:rPr>
      </w:pPr>
      <w:r>
        <w:rPr>
          <w:rFonts w:hint="cs"/>
          <w:rtl/>
          <w:lang w:eastAsia="he-IL"/>
        </w:rPr>
        <w:t xml:space="preserve">בסדר גמור. אני אמרתי שאני לא </w:t>
      </w:r>
      <w:bookmarkStart w:id="10056" w:name="_ETM_Q20_456000"/>
      <w:bookmarkEnd w:id="10056"/>
      <w:r>
        <w:rPr>
          <w:rFonts w:hint="cs"/>
          <w:rtl/>
          <w:lang w:eastAsia="he-IL"/>
        </w:rPr>
        <w:t xml:space="preserve">אומר שדברים שרואים מכאן לא רואים משם. אני אבדוק את הנושא הזה.  </w:t>
      </w:r>
    </w:p>
    <w:p w:rsidR="00F532D9" w:rsidRDefault="00F532D9" w:rsidP="00A84069">
      <w:pPr>
        <w:rPr>
          <w:rtl/>
          <w:lang w:eastAsia="he-IL"/>
        </w:rPr>
      </w:pPr>
      <w:bookmarkStart w:id="10057" w:name="_ETM_Q20_462000"/>
      <w:bookmarkEnd w:id="10057"/>
    </w:p>
    <w:p w:rsidR="00F532D9" w:rsidRDefault="00F532D9" w:rsidP="00A84069">
      <w:pPr>
        <w:pStyle w:val="af5"/>
        <w:keepNext/>
        <w:rPr>
          <w:rtl/>
        </w:rPr>
      </w:pPr>
      <w:bookmarkStart w:id="10058" w:name="ET_interruption_6044_31"/>
      <w:r w:rsidRPr="00B05365">
        <w:rPr>
          <w:rStyle w:val="TagStyle"/>
          <w:rtl/>
        </w:rPr>
        <w:t xml:space="preserve"> &lt;&lt; קריאה &gt;&gt;</w:t>
      </w:r>
      <w:r w:rsidRPr="00EB561D">
        <w:rPr>
          <w:rStyle w:val="TagStyle"/>
          <w:rtl/>
        </w:rPr>
        <w:t xml:space="preserve"> </w:t>
      </w:r>
      <w:r>
        <w:rPr>
          <w:rtl/>
        </w:rPr>
        <w:t>אוריאל בוסו (ש"ס):</w:t>
      </w:r>
      <w:r w:rsidRPr="00EB561D">
        <w:rPr>
          <w:rStyle w:val="TagStyle"/>
          <w:rtl/>
        </w:rPr>
        <w:t xml:space="preserve"> </w:t>
      </w:r>
      <w:r w:rsidRPr="00B05365">
        <w:rPr>
          <w:rStyle w:val="TagStyle"/>
          <w:rtl/>
        </w:rPr>
        <w:t>&lt;&lt; קריאה &gt;&gt;</w:t>
      </w:r>
      <w:r>
        <w:rPr>
          <w:rtl/>
        </w:rPr>
        <w:t xml:space="preserve">   </w:t>
      </w:r>
      <w:bookmarkEnd w:id="10058"/>
    </w:p>
    <w:p w:rsidR="00F532D9" w:rsidRDefault="00F532D9" w:rsidP="00356EAB">
      <w:pPr>
        <w:rPr>
          <w:rtl/>
          <w:lang w:eastAsia="he-IL"/>
        </w:rPr>
      </w:pPr>
    </w:p>
    <w:p w:rsidR="00F532D9" w:rsidRDefault="00F532D9" w:rsidP="00A84069">
      <w:pPr>
        <w:rPr>
          <w:rtl/>
          <w:lang w:eastAsia="he-IL"/>
        </w:rPr>
      </w:pPr>
      <w:bookmarkStart w:id="10059" w:name="_ETM_Q20_464000"/>
      <w:bookmarkEnd w:id="10059"/>
      <w:r>
        <w:rPr>
          <w:rFonts w:hint="cs"/>
          <w:rtl/>
          <w:lang w:eastAsia="he-IL"/>
        </w:rPr>
        <w:t>היושב-ראש.</w:t>
      </w:r>
    </w:p>
    <w:p w:rsidR="00F532D9" w:rsidRDefault="00F532D9" w:rsidP="00A84069">
      <w:pPr>
        <w:rPr>
          <w:rtl/>
          <w:lang w:eastAsia="he-IL"/>
        </w:rPr>
      </w:pPr>
      <w:bookmarkStart w:id="10060" w:name="_ETM_Q20_466000"/>
      <w:bookmarkEnd w:id="10060"/>
    </w:p>
    <w:p w:rsidR="00F532D9" w:rsidRDefault="00F532D9" w:rsidP="00A84069">
      <w:pPr>
        <w:pStyle w:val="af6"/>
        <w:rPr>
          <w:rtl/>
        </w:rPr>
      </w:pPr>
      <w:bookmarkStart w:id="10061" w:name="ET_yor_6245_32"/>
      <w:r w:rsidRPr="00B05365">
        <w:rPr>
          <w:rStyle w:val="TagStyle"/>
          <w:rtl/>
        </w:rPr>
        <w:t xml:space="preserve"> &lt;&lt; יור &gt;&gt;</w:t>
      </w:r>
      <w:r w:rsidRPr="00EB561D">
        <w:rPr>
          <w:rStyle w:val="TagStyle"/>
          <w:rtl/>
        </w:rPr>
        <w:t xml:space="preserve"> </w:t>
      </w:r>
      <w:r>
        <w:rPr>
          <w:rtl/>
        </w:rPr>
        <w:t>היו"ר דוד ביטן:</w:t>
      </w:r>
      <w:r w:rsidRPr="00EB561D">
        <w:rPr>
          <w:rStyle w:val="TagStyle"/>
          <w:rtl/>
        </w:rPr>
        <w:t xml:space="preserve"> </w:t>
      </w:r>
      <w:r w:rsidRPr="00B05365">
        <w:rPr>
          <w:rStyle w:val="TagStyle"/>
          <w:rtl/>
        </w:rPr>
        <w:t>&lt;&lt; יור &gt;&gt;</w:t>
      </w:r>
      <w:r>
        <w:rPr>
          <w:rtl/>
        </w:rPr>
        <w:t xml:space="preserve">   </w:t>
      </w:r>
      <w:bookmarkEnd w:id="10061"/>
    </w:p>
    <w:p w:rsidR="00F532D9" w:rsidRDefault="00F532D9" w:rsidP="00356EAB">
      <w:pPr>
        <w:rPr>
          <w:rtl/>
          <w:lang w:eastAsia="he-IL"/>
        </w:rPr>
      </w:pPr>
    </w:p>
    <w:p w:rsidR="00F532D9" w:rsidRDefault="00F532D9" w:rsidP="00A84069">
      <w:pPr>
        <w:rPr>
          <w:rtl/>
          <w:lang w:eastAsia="he-IL"/>
        </w:rPr>
      </w:pPr>
      <w:r>
        <w:rPr>
          <w:rFonts w:hint="cs"/>
          <w:rtl/>
          <w:lang w:eastAsia="he-IL"/>
        </w:rPr>
        <w:t>בוסו, בבקשה.</w:t>
      </w:r>
    </w:p>
    <w:p w:rsidR="00F532D9" w:rsidRDefault="00F532D9" w:rsidP="00A84069">
      <w:pPr>
        <w:rPr>
          <w:rtl/>
          <w:lang w:eastAsia="he-IL"/>
        </w:rPr>
      </w:pPr>
    </w:p>
    <w:p w:rsidR="00F532D9" w:rsidRDefault="00F532D9" w:rsidP="00A84069">
      <w:pPr>
        <w:pStyle w:val="a4"/>
        <w:rPr>
          <w:rtl/>
        </w:rPr>
      </w:pPr>
      <w:bookmarkStart w:id="10062" w:name="ET_speaker_6044_33"/>
      <w:r w:rsidRPr="00B05365">
        <w:rPr>
          <w:rStyle w:val="TagStyle"/>
          <w:rtl/>
        </w:rPr>
        <w:t xml:space="preserve"> &lt;&lt; דובר &gt;&gt;</w:t>
      </w:r>
      <w:r w:rsidRPr="00EB561D">
        <w:rPr>
          <w:rStyle w:val="TagStyle"/>
          <w:rtl/>
        </w:rPr>
        <w:t xml:space="preserve"> </w:t>
      </w:r>
      <w:bookmarkStart w:id="10063" w:name="_Toc76301896"/>
      <w:r>
        <w:rPr>
          <w:rtl/>
        </w:rPr>
        <w:t>אוריאל בוסו (ש"ס):</w:t>
      </w:r>
      <w:bookmarkEnd w:id="10063"/>
      <w:r w:rsidRPr="00EB561D">
        <w:rPr>
          <w:rStyle w:val="TagStyle"/>
          <w:rtl/>
        </w:rPr>
        <w:t xml:space="preserve"> </w:t>
      </w:r>
      <w:r w:rsidRPr="00B05365">
        <w:rPr>
          <w:rStyle w:val="TagStyle"/>
          <w:rtl/>
        </w:rPr>
        <w:t>&lt;&lt; דובר &gt;&gt;</w:t>
      </w:r>
      <w:r>
        <w:rPr>
          <w:rtl/>
        </w:rPr>
        <w:t xml:space="preserve">   </w:t>
      </w:r>
      <w:bookmarkEnd w:id="10062"/>
    </w:p>
    <w:p w:rsidR="00F532D9" w:rsidRDefault="00F532D9" w:rsidP="00356EAB">
      <w:pPr>
        <w:rPr>
          <w:rtl/>
          <w:lang w:eastAsia="he-IL"/>
        </w:rPr>
      </w:pPr>
    </w:p>
    <w:p w:rsidR="00F532D9" w:rsidRDefault="00F532D9" w:rsidP="00983CE6">
      <w:pPr>
        <w:rPr>
          <w:rtl/>
          <w:lang w:eastAsia="he-IL"/>
        </w:rPr>
      </w:pPr>
      <w:bookmarkStart w:id="10064" w:name="_ETM_Q20_467000"/>
      <w:bookmarkEnd w:id="10064"/>
      <w:r>
        <w:rPr>
          <w:rFonts w:hint="cs"/>
          <w:rtl/>
          <w:lang w:eastAsia="he-IL"/>
        </w:rPr>
        <w:t xml:space="preserve">אדוני היושב-ראש, מכובדי סגן השר, </w:t>
      </w:r>
      <w:bookmarkStart w:id="10065" w:name="_ETM_Q20_470000"/>
      <w:bookmarkEnd w:id="10065"/>
      <w:r>
        <w:rPr>
          <w:rFonts w:hint="cs"/>
          <w:rtl/>
          <w:lang w:eastAsia="he-IL"/>
        </w:rPr>
        <w:t>בהמשך להצעה לסדר-היום של חברי חבר הכנסת הרב פינדרוס, אני</w:t>
      </w:r>
      <w:bookmarkStart w:id="10066" w:name="_ETM_Q20_476000"/>
      <w:bookmarkEnd w:id="10066"/>
      <w:r>
        <w:rPr>
          <w:rFonts w:hint="cs"/>
          <w:rtl/>
          <w:lang w:eastAsia="he-IL"/>
        </w:rPr>
        <w:t xml:space="preserve"> רוצה להראות לכם דוגמה של דוח שקיבלו בו גם ריבית</w:t>
      </w:r>
      <w:r w:rsidR="00FE6590">
        <w:rPr>
          <w:rFonts w:hint="cs"/>
          <w:rtl/>
          <w:lang w:eastAsia="he-IL"/>
        </w:rPr>
        <w:t>,</w:t>
      </w:r>
      <w:r>
        <w:rPr>
          <w:rFonts w:hint="cs"/>
          <w:rtl/>
          <w:lang w:eastAsia="he-IL"/>
        </w:rPr>
        <w:t xml:space="preserve"> </w:t>
      </w:r>
      <w:bookmarkStart w:id="10067" w:name="_ETM_Q20_480000"/>
      <w:bookmarkEnd w:id="10067"/>
      <w:r w:rsidR="00FE6590">
        <w:rPr>
          <w:rFonts w:hint="cs"/>
          <w:rtl/>
          <w:lang w:eastAsia="he-IL"/>
        </w:rPr>
        <w:t>ו</w:t>
      </w:r>
      <w:r>
        <w:rPr>
          <w:rFonts w:hint="cs"/>
          <w:rtl/>
          <w:lang w:eastAsia="he-IL"/>
        </w:rPr>
        <w:t>תראו, הפלא ופלא, זה דוח לאותה משפחה</w:t>
      </w:r>
      <w:r w:rsidR="00983CE6">
        <w:rPr>
          <w:rFonts w:hint="cs"/>
          <w:rtl/>
          <w:lang w:eastAsia="he-IL"/>
        </w:rPr>
        <w:t>.</w:t>
      </w:r>
      <w:r>
        <w:rPr>
          <w:rFonts w:hint="cs"/>
          <w:rtl/>
          <w:lang w:eastAsia="he-IL"/>
        </w:rPr>
        <w:t xml:space="preserve"> למעשה הם קיבלו </w:t>
      </w:r>
      <w:bookmarkStart w:id="10068" w:name="_ETM_Q20_490000"/>
      <w:bookmarkEnd w:id="10068"/>
      <w:r>
        <w:rPr>
          <w:rFonts w:hint="cs"/>
          <w:rtl/>
          <w:lang w:eastAsia="he-IL"/>
        </w:rPr>
        <w:t>על אותה הפרה דוח והם ערערו</w:t>
      </w:r>
      <w:r w:rsidR="00983CE6">
        <w:rPr>
          <w:rFonts w:hint="cs"/>
          <w:rtl/>
          <w:lang w:eastAsia="he-IL"/>
        </w:rPr>
        <w:t>,</w:t>
      </w:r>
      <w:r>
        <w:rPr>
          <w:rFonts w:hint="cs"/>
          <w:rtl/>
          <w:lang w:eastAsia="he-IL"/>
        </w:rPr>
        <w:t xml:space="preserve"> הם קודם </w:t>
      </w:r>
      <w:bookmarkStart w:id="10069" w:name="_ETM_Q20_489000"/>
      <w:bookmarkEnd w:id="10069"/>
      <w:r>
        <w:rPr>
          <w:rFonts w:hint="cs"/>
          <w:rtl/>
          <w:lang w:eastAsia="he-IL"/>
        </w:rPr>
        <w:t xml:space="preserve">כול ערערו: לא קיבלנו שום דוח </w:t>
      </w:r>
      <w:r>
        <w:rPr>
          <w:rFonts w:hint="eastAsia"/>
          <w:rtl/>
          <w:lang w:eastAsia="he-IL"/>
        </w:rPr>
        <w:t>–</w:t>
      </w:r>
      <w:r>
        <w:rPr>
          <w:rFonts w:hint="cs"/>
          <w:rtl/>
          <w:lang w:eastAsia="he-IL"/>
        </w:rPr>
        <w:t xml:space="preserve"> ואלה אנשים שמקפידים</w:t>
      </w:r>
      <w:bookmarkStart w:id="10070" w:name="_ETM_Q20_493000"/>
      <w:bookmarkEnd w:id="10070"/>
      <w:r>
        <w:rPr>
          <w:rFonts w:hint="cs"/>
          <w:rtl/>
          <w:lang w:eastAsia="he-IL"/>
        </w:rPr>
        <w:t xml:space="preserve"> על דואר רשום, והם קיבלו ישר את הריבית. הם קיבלו תשובה. </w:t>
      </w:r>
      <w:bookmarkStart w:id="10071" w:name="_ETM_Q20_501000"/>
      <w:bookmarkEnd w:id="10071"/>
      <w:r>
        <w:rPr>
          <w:rFonts w:hint="cs"/>
          <w:rtl/>
          <w:lang w:eastAsia="he-IL"/>
        </w:rPr>
        <w:t>לגב</w:t>
      </w:r>
      <w:r w:rsidR="00983CE6">
        <w:rPr>
          <w:rFonts w:hint="cs"/>
          <w:rtl/>
          <w:lang w:eastAsia="he-IL"/>
        </w:rPr>
        <w:t>'</w:t>
      </w:r>
      <w:r>
        <w:rPr>
          <w:rFonts w:hint="cs"/>
          <w:rtl/>
          <w:lang w:eastAsia="he-IL"/>
        </w:rPr>
        <w:t xml:space="preserve"> גילה אפללו כתבו בתשובה: לתשומת ליבך</w:t>
      </w:r>
      <w:bookmarkStart w:id="10072" w:name="_ETM_Q20_504000"/>
      <w:bookmarkEnd w:id="10072"/>
      <w:r>
        <w:rPr>
          <w:rFonts w:hint="cs"/>
          <w:rtl/>
          <w:lang w:eastAsia="he-IL"/>
        </w:rPr>
        <w:t xml:space="preserve">, ישנו אישור מסירה מתאריך </w:t>
      </w:r>
      <w:bookmarkStart w:id="10073" w:name="_ETM_Q20_509000"/>
      <w:bookmarkEnd w:id="10073"/>
      <w:r>
        <w:rPr>
          <w:rFonts w:hint="cs"/>
          <w:rtl/>
          <w:lang w:eastAsia="he-IL"/>
        </w:rPr>
        <w:t>כך וכך שלא לקחת. בתשובה</w:t>
      </w:r>
      <w:bookmarkStart w:id="10074" w:name="_ETM_Q20_506000"/>
      <w:bookmarkEnd w:id="10074"/>
      <w:r>
        <w:rPr>
          <w:rFonts w:hint="cs"/>
          <w:rtl/>
          <w:lang w:eastAsia="he-IL"/>
        </w:rPr>
        <w:t xml:space="preserve"> לבעלה </w:t>
      </w:r>
      <w:r w:rsidR="00983CE6">
        <w:rPr>
          <w:rFonts w:hint="eastAsia"/>
          <w:rtl/>
          <w:lang w:eastAsia="he-IL"/>
        </w:rPr>
        <w:t xml:space="preserve">– </w:t>
      </w:r>
      <w:r>
        <w:rPr>
          <w:rFonts w:hint="cs"/>
          <w:rtl/>
          <w:lang w:eastAsia="he-IL"/>
        </w:rPr>
        <w:t xml:space="preserve">ושניהם על אותו דוח ואותה הפרה </w:t>
      </w:r>
      <w:r w:rsidR="00983CE6">
        <w:rPr>
          <w:rFonts w:hint="eastAsia"/>
          <w:rtl/>
          <w:lang w:eastAsia="he-IL"/>
        </w:rPr>
        <w:t xml:space="preserve">– </w:t>
      </w:r>
      <w:r>
        <w:rPr>
          <w:rFonts w:hint="cs"/>
          <w:rtl/>
          <w:lang w:eastAsia="he-IL"/>
        </w:rPr>
        <w:t xml:space="preserve">לא כתוב </w:t>
      </w:r>
      <w:bookmarkStart w:id="10075" w:name="_ETM_Q20_515000"/>
      <w:bookmarkEnd w:id="10075"/>
      <w:r>
        <w:rPr>
          <w:rFonts w:hint="cs"/>
          <w:rtl/>
          <w:lang w:eastAsia="he-IL"/>
        </w:rPr>
        <w:t xml:space="preserve">שהוא קיבל לפני כן מכתב אלא רק "לא ניתן לערער". </w:t>
      </w:r>
      <w:bookmarkStart w:id="10076" w:name="_ETM_Q20_517000"/>
      <w:bookmarkEnd w:id="10076"/>
      <w:r>
        <w:rPr>
          <w:rFonts w:hint="cs"/>
          <w:rtl/>
          <w:lang w:eastAsia="he-IL"/>
        </w:rPr>
        <w:t>זאת אומרת, גם התשובה היא שונה</w:t>
      </w:r>
      <w:r w:rsidR="00983CE6">
        <w:rPr>
          <w:rFonts w:hint="cs"/>
          <w:rtl/>
          <w:lang w:eastAsia="he-IL"/>
        </w:rPr>
        <w:t>,</w:t>
      </w:r>
      <w:r>
        <w:rPr>
          <w:rFonts w:hint="cs"/>
          <w:rtl/>
          <w:lang w:eastAsia="he-IL"/>
        </w:rPr>
        <w:t xml:space="preserve"> לאותה משפחה. יש כאן </w:t>
      </w:r>
      <w:bookmarkStart w:id="10077" w:name="_ETM_Q20_521000"/>
      <w:bookmarkEnd w:id="10077"/>
      <w:r>
        <w:rPr>
          <w:rFonts w:hint="cs"/>
          <w:rtl/>
          <w:lang w:eastAsia="he-IL"/>
        </w:rPr>
        <w:t>אי-סדר בנושא הזה, ואנשים</w:t>
      </w:r>
      <w:r w:rsidR="00983CE6">
        <w:rPr>
          <w:rFonts w:hint="cs"/>
          <w:rtl/>
          <w:lang w:eastAsia="he-IL"/>
        </w:rPr>
        <w:t>,</w:t>
      </w:r>
      <w:r>
        <w:rPr>
          <w:rFonts w:hint="cs"/>
          <w:rtl/>
          <w:lang w:eastAsia="he-IL"/>
        </w:rPr>
        <w:t xml:space="preserve"> מייאוש ומחוסר אפשרות, גם בגלל עיקולים,</w:t>
      </w:r>
      <w:bookmarkStart w:id="10078" w:name="_ETM_Q20_527000"/>
      <w:bookmarkEnd w:id="10078"/>
      <w:r>
        <w:rPr>
          <w:rFonts w:hint="cs"/>
          <w:rtl/>
          <w:lang w:eastAsia="he-IL"/>
        </w:rPr>
        <w:t xml:space="preserve"> משלמים ריביות. </w:t>
      </w:r>
    </w:p>
    <w:p w:rsidR="00F532D9" w:rsidRDefault="00F532D9" w:rsidP="00A84069">
      <w:pPr>
        <w:rPr>
          <w:rtl/>
          <w:lang w:eastAsia="he-IL"/>
        </w:rPr>
      </w:pPr>
    </w:p>
    <w:p w:rsidR="00F532D9" w:rsidRDefault="00F532D9" w:rsidP="00983CE6">
      <w:pPr>
        <w:rPr>
          <w:rtl/>
          <w:lang w:eastAsia="he-IL"/>
        </w:rPr>
      </w:pPr>
      <w:r>
        <w:rPr>
          <w:rFonts w:hint="cs"/>
          <w:rtl/>
          <w:lang w:eastAsia="he-IL"/>
        </w:rPr>
        <w:t xml:space="preserve">אז קודם כול צריך לפעול כדי </w:t>
      </w:r>
      <w:bookmarkStart w:id="10079" w:name="_ETM_Q20_529000"/>
      <w:bookmarkEnd w:id="10079"/>
      <w:r>
        <w:rPr>
          <w:rFonts w:hint="cs"/>
          <w:rtl/>
          <w:lang w:eastAsia="he-IL"/>
        </w:rPr>
        <w:t xml:space="preserve">שלא יהיה יותר המושג של עיקולים וגביות. אתה צריך לעצור </w:t>
      </w:r>
      <w:bookmarkStart w:id="10080" w:name="_ETM_Q20_533000"/>
      <w:bookmarkEnd w:id="10080"/>
      <w:r>
        <w:rPr>
          <w:rFonts w:hint="cs"/>
          <w:rtl/>
          <w:lang w:eastAsia="he-IL"/>
        </w:rPr>
        <w:t xml:space="preserve">את הנושא. זו לפחות פעולה ראשונה שאפשר לעשות </w:t>
      </w:r>
      <w:bookmarkStart w:id="10081" w:name="_ETM_Q20_536000"/>
      <w:bookmarkEnd w:id="10081"/>
      <w:r w:rsidR="00983CE6">
        <w:rPr>
          <w:rFonts w:hint="eastAsia"/>
          <w:rtl/>
          <w:lang w:eastAsia="he-IL"/>
        </w:rPr>
        <w:t xml:space="preserve">– </w:t>
      </w:r>
      <w:r>
        <w:rPr>
          <w:rFonts w:hint="cs"/>
          <w:rtl/>
          <w:lang w:eastAsia="he-IL"/>
        </w:rPr>
        <w:t xml:space="preserve">לעצור כרגע את ההוצאות לפועל ואת העיקולים, ולעשות חשיבה </w:t>
      </w:r>
      <w:bookmarkStart w:id="10082" w:name="_ETM_Q20_534000"/>
      <w:bookmarkEnd w:id="10082"/>
      <w:r>
        <w:rPr>
          <w:rFonts w:hint="cs"/>
          <w:rtl/>
          <w:lang w:eastAsia="he-IL"/>
        </w:rPr>
        <w:t xml:space="preserve">לפחות לגבי ההצמדות והריבית לכל מקבלי הקנסות. </w:t>
      </w:r>
      <w:r w:rsidR="00983CE6">
        <w:rPr>
          <w:rFonts w:hint="cs"/>
          <w:rtl/>
          <w:lang w:eastAsia="he-IL"/>
        </w:rPr>
        <w:t>כמו</w:t>
      </w:r>
      <w:r>
        <w:rPr>
          <w:rFonts w:hint="cs"/>
          <w:rtl/>
          <w:lang w:eastAsia="he-IL"/>
        </w:rPr>
        <w:t xml:space="preserve"> כן, אם </w:t>
      </w:r>
      <w:bookmarkStart w:id="10083" w:name="_ETM_Q20_539000"/>
      <w:bookmarkEnd w:id="10083"/>
      <w:r>
        <w:rPr>
          <w:rFonts w:hint="cs"/>
          <w:rtl/>
          <w:lang w:eastAsia="he-IL"/>
        </w:rPr>
        <w:t>אתם לא מבטלים באופן גורף את הקנסות</w:t>
      </w:r>
      <w:r w:rsidR="00983CE6">
        <w:rPr>
          <w:rFonts w:hint="cs"/>
          <w:rtl/>
          <w:lang w:eastAsia="he-IL"/>
        </w:rPr>
        <w:t>,</w:t>
      </w:r>
      <w:r>
        <w:rPr>
          <w:rFonts w:hint="cs"/>
          <w:rtl/>
          <w:lang w:eastAsia="he-IL"/>
        </w:rPr>
        <w:t xml:space="preserve"> לפחות, אם אפשר, לבטל את ההצמדות. אפילו לצאת </w:t>
      </w:r>
      <w:bookmarkStart w:id="10084" w:name="_ETM_Q20_547000"/>
      <w:bookmarkEnd w:id="10084"/>
      <w:r>
        <w:rPr>
          <w:rFonts w:hint="cs"/>
          <w:rtl/>
          <w:lang w:eastAsia="he-IL"/>
        </w:rPr>
        <w:t xml:space="preserve">עם הודעה לציבור: לתקופה של 30 יום יבוטלו </w:t>
      </w:r>
      <w:bookmarkStart w:id="10085" w:name="_ETM_Q20_548000"/>
      <w:bookmarkEnd w:id="10085"/>
      <w:r>
        <w:rPr>
          <w:rFonts w:hint="cs"/>
          <w:rtl/>
          <w:lang w:eastAsia="he-IL"/>
        </w:rPr>
        <w:t>כל הריביות והקנסות, ויש אפשרות לשלם את הדוחות. תודה רבה.</w:t>
      </w:r>
    </w:p>
    <w:p w:rsidR="00F532D9" w:rsidRDefault="00F532D9" w:rsidP="00A84069">
      <w:pPr>
        <w:rPr>
          <w:rtl/>
          <w:lang w:eastAsia="he-IL"/>
        </w:rPr>
      </w:pPr>
    </w:p>
    <w:p w:rsidR="00F532D9" w:rsidRDefault="00F532D9" w:rsidP="00A84069">
      <w:pPr>
        <w:pStyle w:val="-"/>
        <w:rPr>
          <w:rtl/>
        </w:rPr>
      </w:pPr>
      <w:bookmarkStart w:id="10086" w:name="_ETM_Q20_468000"/>
      <w:bookmarkEnd w:id="10086"/>
      <w:r w:rsidRPr="00B05365">
        <w:rPr>
          <w:rStyle w:val="TagStyle"/>
          <w:rtl/>
        </w:rPr>
        <w:t>&lt;&lt;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p>
    <w:p w:rsidR="00F532D9" w:rsidRPr="00EB561D" w:rsidRDefault="00F532D9" w:rsidP="00A84069">
      <w:pPr>
        <w:rPr>
          <w:rtl/>
          <w:lang w:eastAsia="he-IL"/>
        </w:rPr>
      </w:pPr>
    </w:p>
    <w:p w:rsidR="00F532D9" w:rsidRDefault="00F532D9" w:rsidP="00983CE6">
      <w:pPr>
        <w:rPr>
          <w:rtl/>
          <w:lang w:eastAsia="he-IL"/>
        </w:rPr>
      </w:pPr>
      <w:bookmarkStart w:id="10087" w:name="_ETM_Q20_447000"/>
      <w:bookmarkEnd w:id="10087"/>
      <w:r>
        <w:rPr>
          <w:rFonts w:hint="cs"/>
          <w:rtl/>
          <w:lang w:eastAsia="he-IL"/>
        </w:rPr>
        <w:t xml:space="preserve">אני אתן תשובה לא פופולרית. אני באופן אישי </w:t>
      </w:r>
      <w:bookmarkStart w:id="10088" w:name="_ETM_Q20_558000"/>
      <w:bookmarkEnd w:id="10088"/>
      <w:r>
        <w:rPr>
          <w:rFonts w:hint="cs"/>
          <w:rtl/>
          <w:lang w:eastAsia="he-IL"/>
        </w:rPr>
        <w:t xml:space="preserve">חושב שלא נכון על סמך מקרה כזה או אחר, גם אם הוא מוצדק, להוציא </w:t>
      </w:r>
      <w:bookmarkStart w:id="10089" w:name="_ETM_Q20_561000"/>
      <w:bookmarkEnd w:id="10089"/>
      <w:r>
        <w:rPr>
          <w:rFonts w:hint="cs"/>
          <w:rtl/>
          <w:lang w:eastAsia="he-IL"/>
        </w:rPr>
        <w:t>הוראה גורפת.</w:t>
      </w:r>
    </w:p>
    <w:p w:rsidR="00F532D9" w:rsidRDefault="00F532D9" w:rsidP="00A84069">
      <w:pPr>
        <w:rPr>
          <w:rtl/>
          <w:lang w:eastAsia="he-IL"/>
        </w:rPr>
      </w:pPr>
    </w:p>
    <w:p w:rsidR="00F532D9" w:rsidRDefault="00F532D9" w:rsidP="00A84069">
      <w:pPr>
        <w:pStyle w:val="af5"/>
        <w:rPr>
          <w:rtl/>
        </w:rPr>
      </w:pPr>
      <w:bookmarkStart w:id="10090" w:name="ET_interruption_6044_34"/>
      <w:r w:rsidRPr="00B05365">
        <w:rPr>
          <w:rStyle w:val="TagStyle"/>
          <w:rtl/>
        </w:rPr>
        <w:t xml:space="preserve"> &lt;&lt; קריאה &gt;&gt;</w:t>
      </w:r>
      <w:r w:rsidRPr="00BA6B8C">
        <w:rPr>
          <w:rStyle w:val="TagStyle"/>
          <w:rtl/>
        </w:rPr>
        <w:t xml:space="preserve"> </w:t>
      </w:r>
      <w:r>
        <w:rPr>
          <w:rtl/>
        </w:rPr>
        <w:t>אוריאל בוסו (ש"ס):</w:t>
      </w:r>
      <w:r w:rsidRPr="00BA6B8C">
        <w:rPr>
          <w:rStyle w:val="TagStyle"/>
          <w:rtl/>
        </w:rPr>
        <w:t xml:space="preserve"> </w:t>
      </w:r>
      <w:r w:rsidRPr="00B05365">
        <w:rPr>
          <w:rStyle w:val="TagStyle"/>
          <w:rtl/>
        </w:rPr>
        <w:t>&lt;&lt; קריאה &gt;&gt;</w:t>
      </w:r>
      <w:r>
        <w:rPr>
          <w:rtl/>
        </w:rPr>
        <w:t xml:space="preserve">   </w:t>
      </w:r>
      <w:bookmarkEnd w:id="10090"/>
    </w:p>
    <w:p w:rsidR="00F532D9" w:rsidRDefault="00F532D9" w:rsidP="00356EAB">
      <w:pPr>
        <w:rPr>
          <w:rtl/>
          <w:lang w:eastAsia="he-IL"/>
        </w:rPr>
      </w:pPr>
    </w:p>
    <w:p w:rsidR="00F532D9" w:rsidRPr="004C608D" w:rsidRDefault="00C9608A" w:rsidP="00A84069">
      <w:pPr>
        <w:rPr>
          <w:rtl/>
          <w:lang w:eastAsia="he-IL"/>
        </w:rPr>
      </w:pPr>
      <w:r>
        <w:rPr>
          <w:rFonts w:hint="cs"/>
          <w:rtl/>
          <w:lang w:eastAsia="he-IL"/>
        </w:rPr>
        <w:t>– – –</w:t>
      </w:r>
    </w:p>
    <w:p w:rsidR="00F532D9" w:rsidRPr="00BA6B8C" w:rsidRDefault="00F532D9" w:rsidP="00A84069">
      <w:pPr>
        <w:rPr>
          <w:rtl/>
          <w:lang w:eastAsia="he-IL"/>
        </w:rPr>
      </w:pPr>
      <w:bookmarkStart w:id="10091" w:name="_ETM_Q20_553000"/>
      <w:bookmarkEnd w:id="10091"/>
    </w:p>
    <w:p w:rsidR="00F532D9" w:rsidRDefault="00F532D9" w:rsidP="00A84069">
      <w:pPr>
        <w:pStyle w:val="-"/>
        <w:keepNext/>
        <w:rPr>
          <w:rtl/>
        </w:rPr>
      </w:pPr>
      <w:r w:rsidRPr="00B05365">
        <w:rPr>
          <w:rStyle w:val="TagStyle"/>
          <w:rtl/>
        </w:rPr>
        <w:t>&lt;&lt;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p>
    <w:p w:rsidR="00F532D9" w:rsidRDefault="00F532D9" w:rsidP="00A84069">
      <w:pPr>
        <w:keepNext/>
        <w:rPr>
          <w:rtl/>
          <w:lang w:eastAsia="he-IL"/>
        </w:rPr>
      </w:pPr>
    </w:p>
    <w:p w:rsidR="00F532D9" w:rsidRDefault="00F532D9" w:rsidP="00A84069">
      <w:pPr>
        <w:keepNext/>
        <w:rPr>
          <w:rtl/>
          <w:lang w:eastAsia="he-IL"/>
        </w:rPr>
      </w:pPr>
      <w:bookmarkStart w:id="10092" w:name="_ETM_Q20_564000"/>
      <w:bookmarkEnd w:id="10092"/>
      <w:r>
        <w:rPr>
          <w:rFonts w:hint="cs"/>
          <w:rtl/>
          <w:lang w:eastAsia="he-IL"/>
        </w:rPr>
        <w:t xml:space="preserve">שנייה. בסדר. על סמך דברים </w:t>
      </w:r>
      <w:bookmarkStart w:id="10093" w:name="_ETM_Q20_569000"/>
      <w:bookmarkEnd w:id="10093"/>
      <w:r>
        <w:rPr>
          <w:rFonts w:hint="cs"/>
          <w:rtl/>
          <w:lang w:eastAsia="he-IL"/>
        </w:rPr>
        <w:t xml:space="preserve">פרטניים, גם אם הם צודקים וגם אם נגרם עוול, אני </w:t>
      </w:r>
      <w:bookmarkStart w:id="10094" w:name="_ETM_Q20_568000"/>
      <w:bookmarkEnd w:id="10094"/>
      <w:r>
        <w:rPr>
          <w:rFonts w:hint="cs"/>
          <w:rtl/>
          <w:lang w:eastAsia="he-IL"/>
        </w:rPr>
        <w:t xml:space="preserve">לא חושב שנכון לתת הנחיות כלליות. אני חושב </w:t>
      </w:r>
      <w:bookmarkStart w:id="10095" w:name="_ETM_Q20_572000"/>
      <w:bookmarkEnd w:id="10095"/>
      <w:r>
        <w:rPr>
          <w:rFonts w:hint="cs"/>
          <w:rtl/>
          <w:lang w:eastAsia="he-IL"/>
        </w:rPr>
        <w:t>שבכנסת ישראל לא צריך לעבוד בצורה הזאת.</w:t>
      </w:r>
    </w:p>
    <w:p w:rsidR="00F532D9" w:rsidRDefault="00F532D9" w:rsidP="00A84069">
      <w:pPr>
        <w:rPr>
          <w:rtl/>
          <w:lang w:eastAsia="he-IL"/>
        </w:rPr>
      </w:pPr>
      <w:bookmarkStart w:id="10096" w:name="_ETM_Q20_556000"/>
      <w:bookmarkEnd w:id="10096"/>
    </w:p>
    <w:p w:rsidR="00F532D9" w:rsidRDefault="00F532D9" w:rsidP="00A84069">
      <w:pPr>
        <w:pStyle w:val="af5"/>
        <w:rPr>
          <w:rtl/>
        </w:rPr>
      </w:pPr>
      <w:r w:rsidRPr="00B05365">
        <w:rPr>
          <w:rStyle w:val="TagStyle"/>
          <w:rtl/>
        </w:rPr>
        <w:t xml:space="preserve"> &lt;&lt; קריאה &gt;&gt;</w:t>
      </w:r>
      <w:r w:rsidRPr="00BA6B8C">
        <w:rPr>
          <w:rStyle w:val="TagStyle"/>
          <w:rtl/>
        </w:rPr>
        <w:t xml:space="preserve"> </w:t>
      </w:r>
      <w:r>
        <w:rPr>
          <w:rtl/>
        </w:rPr>
        <w:t>אוריאל בוסו (ש"ס):</w:t>
      </w:r>
      <w:r w:rsidRPr="00BA6B8C">
        <w:rPr>
          <w:rStyle w:val="TagStyle"/>
          <w:rtl/>
        </w:rPr>
        <w:t xml:space="preserve"> </w:t>
      </w:r>
      <w:r w:rsidRPr="00B05365">
        <w:rPr>
          <w:rStyle w:val="TagStyle"/>
          <w:rtl/>
        </w:rPr>
        <w:t>&lt;&lt; קריאה &gt;&gt;</w:t>
      </w:r>
      <w:r>
        <w:rPr>
          <w:rtl/>
        </w:rPr>
        <w:t xml:space="preserve">   </w:t>
      </w:r>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
        <w:rPr>
          <w:rtl/>
        </w:rPr>
      </w:pPr>
      <w:r w:rsidRPr="00B05365">
        <w:rPr>
          <w:rStyle w:val="TagStyle"/>
          <w:rtl/>
        </w:rPr>
        <w:t>&lt;&lt; דובר_המשך &gt;&gt;</w:t>
      </w:r>
      <w:r w:rsidRPr="00863485">
        <w:rPr>
          <w:rStyle w:val="TagStyle"/>
          <w:rtl/>
        </w:rPr>
        <w:t xml:space="preserve"> </w:t>
      </w:r>
      <w:r>
        <w:rPr>
          <w:rtl/>
        </w:rPr>
        <w:t>סגן השר לביטחון הפנים יואב סגלוביץ':</w:t>
      </w:r>
      <w:r w:rsidRPr="00863485">
        <w:rPr>
          <w:rStyle w:val="TagStyle"/>
          <w:rtl/>
        </w:rPr>
        <w:t xml:space="preserve"> </w:t>
      </w:r>
      <w:r w:rsidRPr="00B05365">
        <w:rPr>
          <w:rStyle w:val="TagStyle"/>
          <w:rtl/>
        </w:rPr>
        <w:t>&lt;&lt; דובר_המשך &gt;&gt;</w:t>
      </w:r>
      <w:r>
        <w:rPr>
          <w:rtl/>
        </w:rPr>
        <w:t xml:space="preserve">   </w:t>
      </w:r>
    </w:p>
    <w:p w:rsidR="00F532D9" w:rsidRDefault="00F532D9" w:rsidP="00356EAB">
      <w:pPr>
        <w:rPr>
          <w:rtl/>
          <w:lang w:eastAsia="he-IL"/>
        </w:rPr>
      </w:pPr>
    </w:p>
    <w:p w:rsidR="00F532D9" w:rsidRDefault="00F532D9" w:rsidP="00983CE6">
      <w:pPr>
        <w:rPr>
          <w:rtl/>
          <w:lang w:eastAsia="he-IL"/>
        </w:rPr>
      </w:pPr>
      <w:bookmarkStart w:id="10097" w:name="_ETM_Q20_578000"/>
      <w:bookmarkEnd w:id="10097"/>
      <w:r>
        <w:rPr>
          <w:rFonts w:hint="cs"/>
          <w:rtl/>
          <w:lang w:eastAsia="he-IL"/>
        </w:rPr>
        <w:t>התייחסתי לזה קודם, כי בסופו של דבר המדינה</w:t>
      </w:r>
      <w:bookmarkStart w:id="10098" w:name="_ETM_Q20_582000"/>
      <w:bookmarkEnd w:id="10098"/>
      <w:r>
        <w:rPr>
          <w:rFonts w:hint="cs"/>
          <w:rtl/>
          <w:lang w:eastAsia="he-IL"/>
        </w:rPr>
        <w:t xml:space="preserve"> צריכה לאכוף את הדברים במקומות שבהם נעשו עבירות. </w:t>
      </w:r>
      <w:bookmarkStart w:id="10099" w:name="_ETM_Q20_584000"/>
      <w:bookmarkEnd w:id="10099"/>
      <w:r>
        <w:rPr>
          <w:rFonts w:hint="cs"/>
          <w:rtl/>
          <w:lang w:eastAsia="he-IL"/>
        </w:rPr>
        <w:t xml:space="preserve">לתת הוראות גורפות בגלל מקרה פרטי זה איננו </w:t>
      </w:r>
      <w:bookmarkStart w:id="10100" w:name="_ETM_Q20_588000"/>
      <w:bookmarkEnd w:id="10100"/>
      <w:r>
        <w:rPr>
          <w:rFonts w:hint="cs"/>
          <w:rtl/>
          <w:lang w:eastAsia="he-IL"/>
        </w:rPr>
        <w:t>נכון</w:t>
      </w:r>
      <w:r w:rsidR="00983CE6">
        <w:rPr>
          <w:rFonts w:hint="cs"/>
          <w:rtl/>
          <w:lang w:eastAsia="he-IL"/>
        </w:rPr>
        <w:t>.</w:t>
      </w:r>
      <w:r>
        <w:rPr>
          <w:rFonts w:hint="cs"/>
          <w:rtl/>
          <w:lang w:eastAsia="he-IL"/>
        </w:rPr>
        <w:t xml:space="preserve"> צריך לטפל נכון במקרה הפרטי. אני מניח ובטוח שאתה </w:t>
      </w:r>
      <w:bookmarkStart w:id="10101" w:name="_ETM_Q20_593000"/>
      <w:bookmarkEnd w:id="10101"/>
      <w:r>
        <w:rPr>
          <w:rFonts w:hint="cs"/>
          <w:rtl/>
          <w:lang w:eastAsia="he-IL"/>
        </w:rPr>
        <w:t xml:space="preserve">כבר פעלת בעניין הפרטי הזה, כמו שכולנו כח"כים </w:t>
      </w:r>
      <w:bookmarkStart w:id="10102" w:name="_ETM_Q20_592000"/>
      <w:bookmarkEnd w:id="10102"/>
      <w:r>
        <w:rPr>
          <w:rFonts w:hint="cs"/>
          <w:rtl/>
          <w:lang w:eastAsia="he-IL"/>
        </w:rPr>
        <w:t>מטפלים בפניות ציבור</w:t>
      </w:r>
      <w:r w:rsidR="00983CE6">
        <w:rPr>
          <w:rFonts w:hint="cs"/>
          <w:rtl/>
          <w:lang w:eastAsia="he-IL"/>
        </w:rPr>
        <w:t>,</w:t>
      </w:r>
      <w:r>
        <w:rPr>
          <w:rFonts w:hint="cs"/>
          <w:rtl/>
          <w:lang w:eastAsia="he-IL"/>
        </w:rPr>
        <w:t xml:space="preserve"> אבל לבוא מפה ולהגיד שמכאן והלאה, בגלל </w:t>
      </w:r>
      <w:bookmarkStart w:id="10103" w:name="_ETM_Q20_597000"/>
      <w:bookmarkEnd w:id="10103"/>
      <w:r>
        <w:rPr>
          <w:rFonts w:hint="cs"/>
          <w:rtl/>
          <w:lang w:eastAsia="he-IL"/>
        </w:rPr>
        <w:t xml:space="preserve">מקרה אחד, וגם בגלל 100 מקרים, משנים </w:t>
      </w:r>
      <w:bookmarkStart w:id="10104" w:name="_ETM_Q20_602000"/>
      <w:bookmarkEnd w:id="10104"/>
      <w:r>
        <w:rPr>
          <w:rFonts w:hint="cs"/>
          <w:rtl/>
          <w:lang w:eastAsia="he-IL"/>
        </w:rPr>
        <w:t xml:space="preserve">את הכול </w:t>
      </w:r>
      <w:r>
        <w:rPr>
          <w:rtl/>
          <w:lang w:eastAsia="he-IL"/>
        </w:rPr>
        <w:t>–</w:t>
      </w:r>
      <w:r>
        <w:rPr>
          <w:rFonts w:hint="cs"/>
          <w:rtl/>
          <w:lang w:eastAsia="he-IL"/>
        </w:rPr>
        <w:t xml:space="preserve"> אינני חושב שזה נכון. לכן, אני אמרתי מראש שהתשובה איננה אולי פופולרית, אבל זו התשובה הכי </w:t>
      </w:r>
      <w:bookmarkStart w:id="10105" w:name="_ETM_Q20_604000"/>
      <w:bookmarkEnd w:id="10105"/>
      <w:r>
        <w:rPr>
          <w:rFonts w:hint="cs"/>
          <w:rtl/>
          <w:lang w:eastAsia="he-IL"/>
        </w:rPr>
        <w:t>נכונה שאני יכול לומר לעצמי.</w:t>
      </w:r>
    </w:p>
    <w:p w:rsidR="00F532D9" w:rsidRDefault="00F532D9" w:rsidP="00A84069">
      <w:pPr>
        <w:rPr>
          <w:rtl/>
          <w:lang w:eastAsia="he-IL"/>
        </w:rPr>
      </w:pPr>
    </w:p>
    <w:p w:rsidR="00F532D9" w:rsidRDefault="00F532D9" w:rsidP="00A84069">
      <w:pPr>
        <w:rPr>
          <w:rtl/>
          <w:lang w:eastAsia="he-IL"/>
        </w:rPr>
      </w:pPr>
      <w:r>
        <w:rPr>
          <w:rFonts w:hint="cs"/>
          <w:rtl/>
          <w:lang w:eastAsia="he-IL"/>
        </w:rPr>
        <w:t>ב</w:t>
      </w:r>
      <w:bookmarkStart w:id="10106" w:name="_ETM_Q20_605000"/>
      <w:bookmarkEnd w:id="10106"/>
      <w:r>
        <w:rPr>
          <w:rFonts w:hint="cs"/>
          <w:rtl/>
          <w:lang w:eastAsia="he-IL"/>
        </w:rPr>
        <w:t xml:space="preserve">קשר לדברים שהעלה חבר הכנסת </w:t>
      </w:r>
      <w:bookmarkStart w:id="10107" w:name="_ETM_Q20_611000"/>
      <w:bookmarkEnd w:id="10107"/>
      <w:r>
        <w:rPr>
          <w:rFonts w:hint="cs"/>
          <w:rtl/>
          <w:lang w:eastAsia="he-IL"/>
        </w:rPr>
        <w:t xml:space="preserve">ארבל, אני אבחן </w:t>
      </w:r>
      <w:r>
        <w:rPr>
          <w:rtl/>
          <w:lang w:eastAsia="he-IL"/>
        </w:rPr>
        <w:t>–</w:t>
      </w:r>
      <w:r>
        <w:rPr>
          <w:rFonts w:hint="cs"/>
          <w:rtl/>
          <w:lang w:eastAsia="he-IL"/>
        </w:rPr>
        <w:t xml:space="preserve"> אני לא אבחן אותם אלא </w:t>
      </w:r>
      <w:bookmarkStart w:id="10108" w:name="_ETM_Q20_613000"/>
      <w:bookmarkEnd w:id="10108"/>
      <w:r>
        <w:rPr>
          <w:rFonts w:hint="cs"/>
          <w:rtl/>
          <w:lang w:eastAsia="he-IL"/>
        </w:rPr>
        <w:t>אבדוק אותם ואראה שהדברים מתוקנים. תודה.</w:t>
      </w:r>
    </w:p>
    <w:p w:rsidR="00F532D9" w:rsidRDefault="00F532D9" w:rsidP="00A84069">
      <w:pPr>
        <w:rPr>
          <w:rtl/>
          <w:lang w:eastAsia="he-IL"/>
        </w:rPr>
      </w:pPr>
    </w:p>
    <w:p w:rsidR="00F532D9" w:rsidRDefault="00F532D9" w:rsidP="00A84069">
      <w:pPr>
        <w:pStyle w:val="af6"/>
        <w:rPr>
          <w:rtl/>
        </w:rPr>
      </w:pPr>
      <w:bookmarkStart w:id="10109" w:name="ET_yor_6245_37"/>
      <w:r w:rsidRPr="00B05365">
        <w:rPr>
          <w:rStyle w:val="TagStyle"/>
          <w:rtl/>
        </w:rPr>
        <w:t xml:space="preserve"> &lt;&lt; יור &gt;&gt;</w:t>
      </w:r>
      <w:r w:rsidRPr="009348D3">
        <w:rPr>
          <w:rStyle w:val="TagStyle"/>
          <w:rtl/>
        </w:rPr>
        <w:t xml:space="preserve"> </w:t>
      </w:r>
      <w:r>
        <w:rPr>
          <w:rtl/>
        </w:rPr>
        <w:t>היו"ר דוד ביטן:</w:t>
      </w:r>
      <w:r w:rsidRPr="009348D3">
        <w:rPr>
          <w:rStyle w:val="TagStyle"/>
          <w:rtl/>
        </w:rPr>
        <w:t xml:space="preserve"> </w:t>
      </w:r>
      <w:r w:rsidRPr="00B05365">
        <w:rPr>
          <w:rStyle w:val="TagStyle"/>
          <w:rtl/>
        </w:rPr>
        <w:t>&lt;&lt; יור &gt;&gt;</w:t>
      </w:r>
      <w:r>
        <w:rPr>
          <w:rtl/>
        </w:rPr>
        <w:t xml:space="preserve">   </w:t>
      </w:r>
      <w:bookmarkEnd w:id="1010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לאיזו ועדה אתם </w:t>
      </w:r>
      <w:bookmarkStart w:id="10110" w:name="_ETM_Q20_615000"/>
      <w:bookmarkEnd w:id="10110"/>
      <w:r>
        <w:rPr>
          <w:rFonts w:hint="cs"/>
          <w:rtl/>
          <w:lang w:eastAsia="he-IL"/>
        </w:rPr>
        <w:t>רוצים להעביר?</w:t>
      </w:r>
    </w:p>
    <w:p w:rsidR="00F532D9" w:rsidRDefault="00F532D9" w:rsidP="00A84069">
      <w:pPr>
        <w:rPr>
          <w:b/>
          <w:bCs/>
          <w:u w:val="single"/>
          <w:rtl/>
          <w:lang w:eastAsia="he-IL"/>
        </w:rPr>
      </w:pPr>
    </w:p>
    <w:p w:rsidR="00F532D9" w:rsidRDefault="00F532D9" w:rsidP="00A84069">
      <w:pPr>
        <w:pStyle w:val="af5"/>
        <w:rPr>
          <w:rtl/>
        </w:rPr>
      </w:pPr>
      <w:bookmarkStart w:id="10111" w:name="ET_interruption_5292_39"/>
      <w:r w:rsidRPr="00381BE6">
        <w:rPr>
          <w:rStyle w:val="TagStyle"/>
          <w:rtl/>
        </w:rPr>
        <w:t xml:space="preserve"> &lt;&lt; קריאה &gt;&gt;</w:t>
      </w:r>
      <w:r w:rsidRPr="009348D3">
        <w:rPr>
          <w:rStyle w:val="TagStyle"/>
          <w:rtl/>
        </w:rPr>
        <w:t xml:space="preserve"> </w:t>
      </w:r>
      <w:r>
        <w:rPr>
          <w:rtl/>
        </w:rPr>
        <w:t>אוסאמה סעדי (הרשימה המשותפת):</w:t>
      </w:r>
      <w:r w:rsidRPr="009348D3">
        <w:rPr>
          <w:rStyle w:val="TagStyle"/>
          <w:rtl/>
        </w:rPr>
        <w:t xml:space="preserve"> </w:t>
      </w:r>
      <w:r w:rsidRPr="00381BE6">
        <w:rPr>
          <w:rStyle w:val="TagStyle"/>
          <w:rtl/>
        </w:rPr>
        <w:t xml:space="preserve">&lt;&lt; קריאה &gt;&gt; </w:t>
      </w:r>
      <w:r>
        <w:rPr>
          <w:rtl/>
        </w:rPr>
        <w:t xml:space="preserve">   </w:t>
      </w:r>
      <w:bookmarkEnd w:id="10111"/>
    </w:p>
    <w:p w:rsidR="00F532D9" w:rsidRDefault="00F532D9" w:rsidP="00356EAB">
      <w:pPr>
        <w:rPr>
          <w:rtl/>
          <w:lang w:eastAsia="he-IL"/>
        </w:rPr>
      </w:pPr>
    </w:p>
    <w:p w:rsidR="00F532D9" w:rsidRDefault="00F532D9" w:rsidP="00A84069">
      <w:pPr>
        <w:rPr>
          <w:lang w:eastAsia="he-IL"/>
        </w:rPr>
      </w:pPr>
      <w:bookmarkStart w:id="10112" w:name="_ETM_Q20_621000"/>
      <w:bookmarkStart w:id="10113" w:name="_ETM_Q20_617000"/>
      <w:bookmarkEnd w:id="10112"/>
      <w:bookmarkEnd w:id="10113"/>
      <w:r>
        <w:rPr>
          <w:rFonts w:hint="cs"/>
          <w:rtl/>
          <w:lang w:eastAsia="he-IL"/>
        </w:rPr>
        <w:t xml:space="preserve">ביקשתי. </w:t>
      </w:r>
    </w:p>
    <w:p w:rsidR="00F532D9" w:rsidRDefault="00F532D9" w:rsidP="00A84069">
      <w:pPr>
        <w:rPr>
          <w:lang w:eastAsia="he-IL"/>
        </w:rPr>
      </w:pPr>
    </w:p>
    <w:p w:rsidR="00F532D9" w:rsidRDefault="00F532D9" w:rsidP="00A84069">
      <w:pPr>
        <w:pStyle w:val="af6"/>
        <w:rPr>
          <w:rtl/>
        </w:rPr>
      </w:pPr>
      <w:r w:rsidRPr="00B05365">
        <w:rPr>
          <w:rStyle w:val="TagStyle"/>
          <w:rtl/>
        </w:rPr>
        <w:t>&lt;&lt; יור &gt;&gt;</w:t>
      </w:r>
      <w:r w:rsidRPr="009348D3">
        <w:rPr>
          <w:rStyle w:val="TagStyle"/>
          <w:rtl/>
        </w:rPr>
        <w:t xml:space="preserve"> </w:t>
      </w:r>
      <w:r>
        <w:rPr>
          <w:rtl/>
        </w:rPr>
        <w:t>היו"ר דוד ביטן:</w:t>
      </w:r>
      <w:r w:rsidRPr="009348D3">
        <w:rPr>
          <w:rStyle w:val="TagStyle"/>
          <w:rtl/>
        </w:rPr>
        <w:t xml:space="preserve"> </w:t>
      </w:r>
      <w:r w:rsidRPr="00B05365">
        <w:rPr>
          <w:rStyle w:val="TagStyle"/>
          <w:rtl/>
        </w:rPr>
        <w:t>&lt;&lt; יור &gt;&gt;</w:t>
      </w:r>
      <w:r>
        <w:rPr>
          <w:rtl/>
        </w:rPr>
        <w:t xml:space="preserve">   </w:t>
      </w:r>
    </w:p>
    <w:p w:rsidR="00F532D9" w:rsidRDefault="00F532D9" w:rsidP="00A84069">
      <w:pPr>
        <w:rPr>
          <w:lang w:eastAsia="he-IL"/>
        </w:rPr>
      </w:pPr>
    </w:p>
    <w:p w:rsidR="00F532D9" w:rsidRDefault="00F532D9" w:rsidP="00A84069">
      <w:pPr>
        <w:rPr>
          <w:rtl/>
          <w:lang w:eastAsia="he-IL"/>
        </w:rPr>
      </w:pPr>
      <w:r>
        <w:rPr>
          <w:rFonts w:hint="cs"/>
          <w:rtl/>
          <w:lang w:eastAsia="he-IL"/>
        </w:rPr>
        <w:t xml:space="preserve">אוסאמה. </w:t>
      </w:r>
    </w:p>
    <w:p w:rsidR="00F532D9" w:rsidRDefault="00F532D9" w:rsidP="00A84069">
      <w:pPr>
        <w:rPr>
          <w:rtl/>
          <w:lang w:eastAsia="he-IL"/>
        </w:rPr>
      </w:pPr>
    </w:p>
    <w:p w:rsidR="00F532D9" w:rsidRDefault="00F532D9" w:rsidP="00A84069">
      <w:pPr>
        <w:pStyle w:val="a4"/>
        <w:rPr>
          <w:rtl/>
        </w:rPr>
      </w:pPr>
      <w:bookmarkStart w:id="10114" w:name="ET_speaker_5292_37"/>
      <w:r w:rsidRPr="00381BE6">
        <w:rPr>
          <w:rStyle w:val="TagStyle"/>
          <w:rtl/>
        </w:rPr>
        <w:t xml:space="preserve"> &lt;&lt; דובר &gt;&gt;</w:t>
      </w:r>
      <w:r w:rsidRPr="009348D3">
        <w:rPr>
          <w:rStyle w:val="TagStyle"/>
          <w:rtl/>
        </w:rPr>
        <w:t xml:space="preserve"> </w:t>
      </w:r>
      <w:bookmarkStart w:id="10115" w:name="_Toc76301897"/>
      <w:r>
        <w:rPr>
          <w:rtl/>
        </w:rPr>
        <w:t>אוסאמה סעדי (הרשימה המשותפת):</w:t>
      </w:r>
      <w:bookmarkEnd w:id="10115"/>
      <w:r w:rsidRPr="009348D3">
        <w:rPr>
          <w:rStyle w:val="TagStyle"/>
          <w:rtl/>
        </w:rPr>
        <w:t xml:space="preserve"> </w:t>
      </w:r>
      <w:r w:rsidRPr="00381BE6">
        <w:rPr>
          <w:rStyle w:val="TagStyle"/>
          <w:rtl/>
        </w:rPr>
        <w:t>&lt;&lt; דובר &gt;&gt;</w:t>
      </w:r>
      <w:bookmarkEnd w:id="10114"/>
      <w:r w:rsidRPr="00381BE6">
        <w:rPr>
          <w:rStyle w:val="TagStyle"/>
          <w:rtl/>
        </w:rPr>
        <w:t xml:space="preserve">  </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כבוד היושב-ראש, כבוד סגן</w:t>
      </w:r>
      <w:bookmarkStart w:id="10116" w:name="_ETM_Q20_626000"/>
      <w:bookmarkEnd w:id="10116"/>
      <w:r>
        <w:rPr>
          <w:rFonts w:hint="cs"/>
          <w:rtl/>
          <w:lang w:eastAsia="he-IL"/>
        </w:rPr>
        <w:t xml:space="preserve"> השר, אני מברך אותך, גם על הדרך שבה אתה מנהל את </w:t>
      </w:r>
      <w:bookmarkStart w:id="10117" w:name="_ETM_Q20_634000"/>
      <w:bookmarkEnd w:id="10117"/>
      <w:r>
        <w:rPr>
          <w:rFonts w:hint="cs"/>
          <w:rtl/>
          <w:lang w:eastAsia="he-IL"/>
        </w:rPr>
        <w:t xml:space="preserve">הישיבות. שאפו, שאפו. גם החליפה </w:t>
      </w:r>
      <w:r>
        <w:rPr>
          <w:rtl/>
          <w:lang w:eastAsia="he-IL"/>
        </w:rPr>
        <w:t>–</w:t>
      </w:r>
      <w:r>
        <w:rPr>
          <w:rFonts w:hint="cs"/>
          <w:rtl/>
          <w:lang w:eastAsia="he-IL"/>
        </w:rPr>
        <w:t xml:space="preserve"> אבל זה לא יצירתי, </w:t>
      </w:r>
      <w:bookmarkStart w:id="10118" w:name="_ETM_Q20_641000"/>
      <w:bookmarkEnd w:id="10118"/>
      <w:r>
        <w:rPr>
          <w:rFonts w:hint="cs"/>
          <w:rtl/>
          <w:lang w:eastAsia="he-IL"/>
        </w:rPr>
        <w:t>כי הקדים אותי חבר הכנסת אמסלם, אז זה בסדר.</w:t>
      </w:r>
    </w:p>
    <w:p w:rsidR="00F532D9" w:rsidRDefault="00F532D9" w:rsidP="00A84069">
      <w:pPr>
        <w:rPr>
          <w:rtl/>
          <w:lang w:eastAsia="he-IL"/>
        </w:rPr>
      </w:pPr>
    </w:p>
    <w:p w:rsidR="00F532D9" w:rsidRDefault="00F532D9" w:rsidP="00983CE6">
      <w:pPr>
        <w:rPr>
          <w:rtl/>
          <w:lang w:eastAsia="he-IL"/>
        </w:rPr>
      </w:pPr>
      <w:bookmarkStart w:id="10119" w:name="_ETM_Q20_645000"/>
      <w:bookmarkEnd w:id="10119"/>
      <w:r>
        <w:rPr>
          <w:rFonts w:hint="cs"/>
          <w:rtl/>
          <w:lang w:eastAsia="he-IL"/>
        </w:rPr>
        <w:t xml:space="preserve">כבוד </w:t>
      </w:r>
      <w:bookmarkStart w:id="10120" w:name="_ETM_Q20_647000"/>
      <w:bookmarkEnd w:id="10120"/>
      <w:r>
        <w:rPr>
          <w:rFonts w:hint="cs"/>
          <w:rtl/>
          <w:lang w:eastAsia="he-IL"/>
        </w:rPr>
        <w:t>סגן השר, בנושא הזה נפגשתי עם עו"ד תומר</w:t>
      </w:r>
      <w:bookmarkStart w:id="10121" w:name="_ETM_Q20_654000"/>
      <w:bookmarkEnd w:id="10121"/>
      <w:r>
        <w:rPr>
          <w:rFonts w:hint="cs"/>
          <w:rtl/>
          <w:lang w:eastAsia="he-IL"/>
        </w:rPr>
        <w:t xml:space="preserve"> מוסקוביץ', מנהל רשות האכיפה והגבייה. הדוחות של אלה שלא משלמים</w:t>
      </w:r>
      <w:bookmarkStart w:id="10122" w:name="_ETM_Q20_660000"/>
      <w:bookmarkEnd w:id="10122"/>
      <w:r>
        <w:rPr>
          <w:rFonts w:hint="cs"/>
          <w:rtl/>
          <w:lang w:eastAsia="he-IL"/>
        </w:rPr>
        <w:t xml:space="preserve"> הולכים אליו על מנת לגבות את הכסף. אני נפגשתי איתו </w:t>
      </w:r>
      <w:bookmarkStart w:id="10123" w:name="_ETM_Q20_662000"/>
      <w:bookmarkEnd w:id="10123"/>
      <w:r>
        <w:rPr>
          <w:rFonts w:hint="cs"/>
          <w:rtl/>
          <w:lang w:eastAsia="he-IL"/>
        </w:rPr>
        <w:t>והבנתי ממנו שמבחינת רשות האכיפה והגבייה</w:t>
      </w:r>
      <w:r w:rsidR="00983CE6">
        <w:rPr>
          <w:rFonts w:hint="cs"/>
          <w:rtl/>
          <w:lang w:eastAsia="he-IL"/>
        </w:rPr>
        <w:t>,</w:t>
      </w:r>
      <w:r>
        <w:rPr>
          <w:rFonts w:hint="cs"/>
          <w:rtl/>
          <w:lang w:eastAsia="he-IL"/>
        </w:rPr>
        <w:t xml:space="preserve"> מי שלא קיבל את </w:t>
      </w:r>
      <w:bookmarkStart w:id="10124" w:name="_ETM_Q20_669000"/>
      <w:bookmarkEnd w:id="10124"/>
      <w:r>
        <w:rPr>
          <w:rFonts w:hint="cs"/>
          <w:rtl/>
          <w:lang w:eastAsia="he-IL"/>
        </w:rPr>
        <w:t xml:space="preserve">הדוח או קיבל אותו </w:t>
      </w:r>
      <w:bookmarkStart w:id="10125" w:name="_ETM_Q20_680000"/>
      <w:bookmarkEnd w:id="10125"/>
      <w:r>
        <w:rPr>
          <w:rFonts w:hint="cs"/>
          <w:rtl/>
          <w:lang w:eastAsia="he-IL"/>
        </w:rPr>
        <w:t xml:space="preserve">באיחור והתווספו על זה קנסות </w:t>
      </w:r>
      <w:bookmarkStart w:id="10126" w:name="_ETM_Q20_678000"/>
      <w:bookmarkEnd w:id="10126"/>
      <w:r>
        <w:rPr>
          <w:rtl/>
          <w:lang w:eastAsia="he-IL"/>
        </w:rPr>
        <w:t>–</w:t>
      </w:r>
      <w:r>
        <w:rPr>
          <w:rFonts w:hint="cs"/>
          <w:rtl/>
          <w:lang w:eastAsia="he-IL"/>
        </w:rPr>
        <w:t xml:space="preserve"> הם מבטלים </w:t>
      </w:r>
      <w:r w:rsidR="00983CE6">
        <w:rPr>
          <w:rFonts w:hint="cs"/>
          <w:rtl/>
          <w:lang w:eastAsia="he-IL"/>
        </w:rPr>
        <w:t>ב</w:t>
      </w:r>
      <w:r>
        <w:rPr>
          <w:rFonts w:hint="cs"/>
          <w:rtl/>
          <w:lang w:eastAsia="he-IL"/>
        </w:rPr>
        <w:t xml:space="preserve">קנסות את הריבית ואת </w:t>
      </w:r>
      <w:bookmarkStart w:id="10127" w:name="_ETM_Q20_683000"/>
      <w:bookmarkEnd w:id="10127"/>
      <w:r>
        <w:rPr>
          <w:rFonts w:hint="cs"/>
          <w:rtl/>
          <w:lang w:eastAsia="he-IL"/>
        </w:rPr>
        <w:t xml:space="preserve">ריבית הפיגורים, שזה חצי. אז חשוב מאוד </w:t>
      </w:r>
      <w:r>
        <w:rPr>
          <w:rFonts w:hint="eastAsia"/>
          <w:rtl/>
          <w:lang w:eastAsia="he-IL"/>
        </w:rPr>
        <w:t>–</w:t>
      </w:r>
      <w:r>
        <w:rPr>
          <w:rFonts w:hint="cs"/>
          <w:rtl/>
          <w:lang w:eastAsia="he-IL"/>
        </w:rPr>
        <w:t xml:space="preserve"> אזרחים ששומעים אותנו</w:t>
      </w:r>
      <w:bookmarkStart w:id="10128" w:name="_ETM_Q20_693000"/>
      <w:bookmarkEnd w:id="10128"/>
      <w:r>
        <w:rPr>
          <w:rFonts w:hint="cs"/>
          <w:rtl/>
          <w:lang w:eastAsia="he-IL"/>
        </w:rPr>
        <w:t xml:space="preserve"> וקיבלו את הדוחות באיחור יכולים לפנות</w:t>
      </w:r>
      <w:bookmarkStart w:id="10129" w:name="_ETM_Q20_696000"/>
      <w:bookmarkEnd w:id="10129"/>
      <w:r>
        <w:rPr>
          <w:rFonts w:hint="cs"/>
          <w:rtl/>
          <w:lang w:eastAsia="he-IL"/>
        </w:rPr>
        <w:t xml:space="preserve">, דרך האתר של רשות האכיפה והגבייה, ולבקש לבטל את </w:t>
      </w:r>
      <w:bookmarkStart w:id="10130" w:name="_ETM_Q20_699000"/>
      <w:bookmarkEnd w:id="10130"/>
      <w:r>
        <w:rPr>
          <w:rFonts w:hint="cs"/>
          <w:rtl/>
          <w:lang w:eastAsia="he-IL"/>
        </w:rPr>
        <w:t xml:space="preserve">הריביות. גם מי שאין לו יכולת כספית לשלם את התשלום </w:t>
      </w:r>
      <w:bookmarkStart w:id="10131" w:name="_ETM_Q20_709000"/>
      <w:bookmarkEnd w:id="10131"/>
      <w:r>
        <w:rPr>
          <w:rFonts w:hint="cs"/>
          <w:rtl/>
          <w:lang w:eastAsia="he-IL"/>
        </w:rPr>
        <w:t>בתשלום אחד, יש שם אפשרות לפרוס את זה לתשלומים</w:t>
      </w:r>
      <w:r w:rsidR="00983CE6">
        <w:rPr>
          <w:rFonts w:hint="cs"/>
          <w:rtl/>
          <w:lang w:eastAsia="he-IL"/>
        </w:rPr>
        <w:t>,</w:t>
      </w:r>
      <w:r>
        <w:rPr>
          <w:rFonts w:hint="cs"/>
          <w:rtl/>
          <w:lang w:eastAsia="he-IL"/>
        </w:rPr>
        <w:t xml:space="preserve"> </w:t>
      </w:r>
      <w:bookmarkStart w:id="10132" w:name="_ETM_Q20_717000"/>
      <w:bookmarkEnd w:id="10132"/>
      <w:r>
        <w:rPr>
          <w:rFonts w:hint="cs"/>
          <w:rtl/>
          <w:lang w:eastAsia="he-IL"/>
        </w:rPr>
        <w:t>אז זה חשוב מאוד.</w:t>
      </w:r>
    </w:p>
    <w:p w:rsidR="00F532D9" w:rsidRDefault="00F532D9" w:rsidP="00A84069">
      <w:pPr>
        <w:rPr>
          <w:rtl/>
          <w:lang w:eastAsia="he-IL"/>
        </w:rPr>
      </w:pPr>
    </w:p>
    <w:p w:rsidR="00F532D9" w:rsidRDefault="00F532D9" w:rsidP="00983CE6">
      <w:pPr>
        <w:rPr>
          <w:rtl/>
          <w:lang w:eastAsia="he-IL"/>
        </w:rPr>
      </w:pPr>
      <w:r>
        <w:rPr>
          <w:rFonts w:hint="cs"/>
          <w:rtl/>
          <w:lang w:eastAsia="he-IL"/>
        </w:rPr>
        <w:t xml:space="preserve">אני גם התלבטתי, כמוך, ואפילו הגשתי הצעת </w:t>
      </w:r>
      <w:bookmarkStart w:id="10133" w:name="_ETM_Q20_719000"/>
      <w:bookmarkEnd w:id="10133"/>
      <w:r>
        <w:rPr>
          <w:rFonts w:hint="cs"/>
          <w:rtl/>
          <w:lang w:eastAsia="he-IL"/>
        </w:rPr>
        <w:t>חוק לבטל או להוריד בחצי, ולכן באמת זו מחשבה</w:t>
      </w:r>
      <w:bookmarkStart w:id="10134" w:name="_ETM_Q20_725000"/>
      <w:bookmarkEnd w:id="10134"/>
      <w:r w:rsidR="00983CE6">
        <w:rPr>
          <w:rFonts w:hint="cs"/>
          <w:rtl/>
          <w:lang w:eastAsia="he-IL"/>
        </w:rPr>
        <w:t xml:space="preserve"> </w:t>
      </w:r>
      <w:r w:rsidR="00983CE6">
        <w:rPr>
          <w:rFonts w:hint="eastAsia"/>
          <w:rtl/>
          <w:lang w:eastAsia="he-IL"/>
        </w:rPr>
        <w:t>–</w:t>
      </w:r>
      <w:r w:rsidR="00983CE6">
        <w:rPr>
          <w:rFonts w:hint="cs"/>
          <w:rtl/>
          <w:lang w:eastAsia="he-IL"/>
        </w:rPr>
        <w:t xml:space="preserve"> </w:t>
      </w:r>
      <w:r>
        <w:rPr>
          <w:rFonts w:hint="cs"/>
          <w:rtl/>
          <w:lang w:eastAsia="he-IL"/>
        </w:rPr>
        <w:t>מה עם אלה ששילמו לעומת אלה שלא שילמו. לכן, אני</w:t>
      </w:r>
      <w:bookmarkStart w:id="10135" w:name="_ETM_Q20_733000"/>
      <w:bookmarkEnd w:id="10135"/>
      <w:r>
        <w:rPr>
          <w:rFonts w:hint="cs"/>
          <w:rtl/>
          <w:lang w:eastAsia="he-IL"/>
        </w:rPr>
        <w:t xml:space="preserve"> הייתי מציע, כבוד סגן השר ואדוני היושב-ראש: הוועדה המתאימה לדון </w:t>
      </w:r>
      <w:bookmarkStart w:id="10136" w:name="_ETM_Q20_738000"/>
      <w:bookmarkEnd w:id="10136"/>
      <w:r>
        <w:rPr>
          <w:rFonts w:hint="cs"/>
          <w:rtl/>
          <w:lang w:eastAsia="he-IL"/>
        </w:rPr>
        <w:t xml:space="preserve">בכל הנושא הזה זו הוועדה לביקורת המדינה, </w:t>
      </w:r>
      <w:r w:rsidR="00983CE6">
        <w:rPr>
          <w:rFonts w:hint="cs"/>
          <w:rtl/>
          <w:lang w:eastAsia="he-IL"/>
        </w:rPr>
        <w:t>ל</w:t>
      </w:r>
      <w:r>
        <w:rPr>
          <w:rFonts w:hint="cs"/>
          <w:rtl/>
          <w:lang w:eastAsia="he-IL"/>
        </w:rPr>
        <w:t xml:space="preserve">כשתקום. מכיוון שזה </w:t>
      </w:r>
      <w:bookmarkStart w:id="10137" w:name="_ETM_Q20_740000"/>
      <w:bookmarkEnd w:id="10137"/>
      <w:r>
        <w:rPr>
          <w:rFonts w:hint="cs"/>
          <w:rtl/>
          <w:lang w:eastAsia="he-IL"/>
        </w:rPr>
        <w:t xml:space="preserve">לא נושא שהוא סופר-דחוף, אפשר לחכות, ואני מציע להעביר </w:t>
      </w:r>
      <w:bookmarkStart w:id="10138" w:name="_ETM_Q20_743000"/>
      <w:bookmarkEnd w:id="10138"/>
      <w:r>
        <w:rPr>
          <w:rFonts w:hint="cs"/>
          <w:rtl/>
          <w:lang w:eastAsia="he-IL"/>
        </w:rPr>
        <w:t>את זה לוועדה לביקורת המדינה.</w:t>
      </w:r>
    </w:p>
    <w:p w:rsidR="00F532D9" w:rsidRDefault="00F532D9" w:rsidP="00A84069">
      <w:pPr>
        <w:rPr>
          <w:rtl/>
          <w:lang w:eastAsia="he-IL"/>
        </w:rPr>
      </w:pPr>
      <w:bookmarkStart w:id="10139" w:name="_ETM_Q20_619000"/>
      <w:bookmarkStart w:id="10140" w:name="_ETM_Q20_622000"/>
      <w:bookmarkEnd w:id="10139"/>
      <w:bookmarkEnd w:id="10140"/>
    </w:p>
    <w:p w:rsidR="00F532D9" w:rsidRDefault="00F532D9" w:rsidP="00A84069">
      <w:pPr>
        <w:pStyle w:val="af5"/>
        <w:rPr>
          <w:rtl/>
        </w:rPr>
      </w:pPr>
      <w:bookmarkStart w:id="10141" w:name="ET_interruption_5763_1"/>
      <w:r w:rsidRPr="0014377F">
        <w:rPr>
          <w:rStyle w:val="TagStyle"/>
          <w:rtl/>
        </w:rPr>
        <w:t>&lt;&lt; קריאה &gt;&gt;</w:t>
      </w:r>
      <w:r w:rsidRPr="00347F56">
        <w:rPr>
          <w:rStyle w:val="TagStyle"/>
          <w:rtl/>
        </w:rPr>
        <w:t xml:space="preserve"> </w:t>
      </w:r>
      <w:r>
        <w:rPr>
          <w:rtl/>
        </w:rPr>
        <w:t>משה ארבל (ש"ס):</w:t>
      </w:r>
      <w:r w:rsidRPr="00347F56">
        <w:rPr>
          <w:rStyle w:val="TagStyle"/>
          <w:rtl/>
        </w:rPr>
        <w:t xml:space="preserve"> </w:t>
      </w:r>
      <w:r w:rsidRPr="0014377F">
        <w:rPr>
          <w:rStyle w:val="TagStyle"/>
          <w:rtl/>
        </w:rPr>
        <w:t>&lt;&lt; קריאה &gt;&gt;</w:t>
      </w:r>
      <w:r>
        <w:rPr>
          <w:rtl/>
        </w:rPr>
        <w:t xml:space="preserve">   </w:t>
      </w:r>
      <w:bookmarkEnd w:id="1014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אנחנו מצטרפים. </w:t>
      </w:r>
    </w:p>
    <w:p w:rsidR="00F532D9" w:rsidRDefault="00F532D9" w:rsidP="00A84069">
      <w:pPr>
        <w:rPr>
          <w:rtl/>
          <w:lang w:eastAsia="he-IL"/>
        </w:rPr>
      </w:pPr>
    </w:p>
    <w:p w:rsidR="00F532D9" w:rsidRDefault="00F532D9" w:rsidP="00A84069">
      <w:pPr>
        <w:pStyle w:val="-"/>
        <w:rPr>
          <w:rtl/>
        </w:rPr>
      </w:pPr>
      <w:bookmarkStart w:id="10142" w:name="ET_speakercontinue_5938_3"/>
      <w:r w:rsidRPr="0014377F">
        <w:rPr>
          <w:rStyle w:val="TagStyle"/>
          <w:rtl/>
        </w:rPr>
        <w:t>&lt;&lt; דובר_המשך &gt;&gt;</w:t>
      </w:r>
      <w:r w:rsidRPr="00110645">
        <w:rPr>
          <w:rStyle w:val="TagStyle"/>
          <w:rtl/>
        </w:rPr>
        <w:t xml:space="preserve"> </w:t>
      </w:r>
      <w:r>
        <w:rPr>
          <w:rtl/>
        </w:rPr>
        <w:t>סגן השר לביטחון הפנים יואב סגלוביץ':</w:t>
      </w:r>
      <w:r w:rsidRPr="00110645">
        <w:rPr>
          <w:rStyle w:val="TagStyle"/>
          <w:rtl/>
        </w:rPr>
        <w:t xml:space="preserve"> </w:t>
      </w:r>
      <w:r w:rsidRPr="0014377F">
        <w:rPr>
          <w:rStyle w:val="TagStyle"/>
          <w:rtl/>
        </w:rPr>
        <w:t>&lt;&lt; דובר_המשך &gt;&gt;</w:t>
      </w:r>
      <w:r>
        <w:rPr>
          <w:rtl/>
        </w:rPr>
        <w:t xml:space="preserve">   </w:t>
      </w:r>
      <w:bookmarkEnd w:id="10142"/>
    </w:p>
    <w:p w:rsidR="00F532D9" w:rsidRDefault="00F532D9" w:rsidP="00356EAB">
      <w:pPr>
        <w:rPr>
          <w:rtl/>
          <w:lang w:eastAsia="he-IL"/>
        </w:rPr>
      </w:pPr>
    </w:p>
    <w:p w:rsidR="00F532D9" w:rsidRDefault="00F532D9" w:rsidP="00A84069">
      <w:pPr>
        <w:rPr>
          <w:rtl/>
          <w:lang w:eastAsia="he-IL"/>
        </w:rPr>
      </w:pPr>
      <w:r>
        <w:rPr>
          <w:rFonts w:hint="cs"/>
          <w:rtl/>
          <w:lang w:eastAsia="he-IL"/>
        </w:rPr>
        <w:t>אפשר רק עוד משפט אחד?</w:t>
      </w:r>
    </w:p>
    <w:p w:rsidR="00F532D9" w:rsidRDefault="00F532D9" w:rsidP="00A84069">
      <w:pPr>
        <w:rPr>
          <w:rtl/>
          <w:lang w:eastAsia="he-IL"/>
        </w:rPr>
      </w:pPr>
    </w:p>
    <w:p w:rsidR="00F532D9" w:rsidRDefault="00F532D9" w:rsidP="00A84069">
      <w:pPr>
        <w:pStyle w:val="af5"/>
        <w:rPr>
          <w:rtl/>
        </w:rPr>
      </w:pPr>
      <w:bookmarkStart w:id="10143" w:name="ET_interruption_קריאות_5"/>
      <w:r w:rsidRPr="0014377F">
        <w:rPr>
          <w:rStyle w:val="TagStyle"/>
          <w:rtl/>
        </w:rPr>
        <w:t xml:space="preserve"> &lt;&lt; קריאה &gt;&gt;</w:t>
      </w:r>
      <w:r w:rsidRPr="00110645">
        <w:rPr>
          <w:rStyle w:val="TagStyle"/>
          <w:rtl/>
        </w:rPr>
        <w:t xml:space="preserve"> </w:t>
      </w:r>
      <w:r>
        <w:rPr>
          <w:rtl/>
        </w:rPr>
        <w:t>קריאות:</w:t>
      </w:r>
      <w:r w:rsidRPr="00110645">
        <w:rPr>
          <w:rStyle w:val="TagStyle"/>
          <w:rtl/>
        </w:rPr>
        <w:t xml:space="preserve"> </w:t>
      </w:r>
      <w:r w:rsidRPr="0014377F">
        <w:rPr>
          <w:rStyle w:val="TagStyle"/>
          <w:rtl/>
        </w:rPr>
        <w:t>&lt;&lt; קריאה &gt;&gt;</w:t>
      </w:r>
      <w:r>
        <w:rPr>
          <w:rtl/>
        </w:rPr>
        <w:t xml:space="preserve">   </w:t>
      </w:r>
      <w:bookmarkEnd w:id="10143"/>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0144" w:name="ET_interruption_5797_7"/>
      <w:r w:rsidRPr="0014377F">
        <w:rPr>
          <w:rStyle w:val="TagStyle"/>
          <w:rtl/>
        </w:rPr>
        <w:t xml:space="preserve"> &lt;&lt; קריאה &gt;&gt;</w:t>
      </w:r>
      <w:r w:rsidRPr="00110645">
        <w:rPr>
          <w:rStyle w:val="TagStyle"/>
          <w:rtl/>
        </w:rPr>
        <w:t xml:space="preserve"> </w:t>
      </w:r>
      <w:r>
        <w:rPr>
          <w:rtl/>
        </w:rPr>
        <w:t>יצחק פינדרוס (יהדות התורה):</w:t>
      </w:r>
      <w:r w:rsidRPr="00110645">
        <w:rPr>
          <w:rStyle w:val="TagStyle"/>
          <w:rtl/>
        </w:rPr>
        <w:t xml:space="preserve"> </w:t>
      </w:r>
      <w:r w:rsidRPr="0014377F">
        <w:rPr>
          <w:rStyle w:val="TagStyle"/>
          <w:rtl/>
        </w:rPr>
        <w:t>&lt;&lt; קריאה &gt;&gt;</w:t>
      </w:r>
      <w:r>
        <w:rPr>
          <w:rtl/>
        </w:rPr>
        <w:t xml:space="preserve">   </w:t>
      </w:r>
      <w:bookmarkEnd w:id="10144"/>
    </w:p>
    <w:p w:rsidR="00F532D9" w:rsidRDefault="00F532D9" w:rsidP="00356EAB">
      <w:pPr>
        <w:rPr>
          <w:rtl/>
          <w:lang w:eastAsia="he-IL"/>
        </w:rPr>
      </w:pPr>
    </w:p>
    <w:p w:rsidR="00F532D9" w:rsidRPr="00110645" w:rsidRDefault="00F532D9" w:rsidP="00A84069">
      <w:pPr>
        <w:rPr>
          <w:rtl/>
          <w:lang w:eastAsia="he-IL"/>
        </w:rPr>
      </w:pPr>
      <w:r>
        <w:rPr>
          <w:rFonts w:hint="cs"/>
          <w:rtl/>
          <w:lang w:eastAsia="he-IL"/>
        </w:rPr>
        <w:t>ביקורת המדינה.</w:t>
      </w:r>
    </w:p>
    <w:p w:rsidR="00F532D9" w:rsidRDefault="00F532D9" w:rsidP="00A84069">
      <w:pPr>
        <w:rPr>
          <w:rtl/>
          <w:lang w:eastAsia="he-IL"/>
        </w:rPr>
      </w:pPr>
    </w:p>
    <w:p w:rsidR="00F532D9" w:rsidRDefault="00F532D9" w:rsidP="00A84069">
      <w:pPr>
        <w:pStyle w:val="-"/>
        <w:rPr>
          <w:rtl/>
        </w:rPr>
      </w:pPr>
      <w:bookmarkStart w:id="10145" w:name="ET_speakercontinue_5938_6"/>
      <w:r w:rsidRPr="0014377F">
        <w:rPr>
          <w:rStyle w:val="TagStyle"/>
          <w:rtl/>
        </w:rPr>
        <w:t xml:space="preserve"> &lt;&lt; דובר_המשך &gt;&gt;</w:t>
      </w:r>
      <w:r w:rsidRPr="00110645">
        <w:rPr>
          <w:rStyle w:val="TagStyle"/>
          <w:rtl/>
        </w:rPr>
        <w:t xml:space="preserve"> </w:t>
      </w:r>
      <w:r>
        <w:rPr>
          <w:rtl/>
        </w:rPr>
        <w:t>סגן השר לביטחון הפנים יואב סגלוביץ':</w:t>
      </w:r>
      <w:r w:rsidRPr="00110645">
        <w:rPr>
          <w:rStyle w:val="TagStyle"/>
          <w:rtl/>
        </w:rPr>
        <w:t xml:space="preserve"> </w:t>
      </w:r>
      <w:r w:rsidRPr="0014377F">
        <w:rPr>
          <w:rStyle w:val="TagStyle"/>
          <w:rtl/>
        </w:rPr>
        <w:t>&lt;&lt; דובר_המשך &gt;&gt;</w:t>
      </w:r>
      <w:r>
        <w:rPr>
          <w:rtl/>
        </w:rPr>
        <w:t xml:space="preserve">   </w:t>
      </w:r>
      <w:bookmarkEnd w:id="10145"/>
    </w:p>
    <w:p w:rsidR="00F532D9" w:rsidRDefault="00F532D9" w:rsidP="00356EAB">
      <w:pPr>
        <w:rPr>
          <w:rtl/>
          <w:lang w:eastAsia="he-IL"/>
        </w:rPr>
      </w:pPr>
    </w:p>
    <w:p w:rsidR="00F532D9" w:rsidRDefault="00F532D9" w:rsidP="00A84069">
      <w:pPr>
        <w:rPr>
          <w:rtl/>
          <w:lang w:eastAsia="he-IL"/>
        </w:rPr>
      </w:pPr>
      <w:bookmarkStart w:id="10146" w:name="_ETM_Q21_155000"/>
      <w:bookmarkEnd w:id="10146"/>
      <w:r>
        <w:rPr>
          <w:rFonts w:hint="cs"/>
          <w:rtl/>
          <w:lang w:eastAsia="he-IL"/>
        </w:rPr>
        <w:t xml:space="preserve">רק לחזק את דבריו, שהציבור ידע באמת שיש </w:t>
      </w:r>
      <w:bookmarkStart w:id="10147" w:name="_ETM_Q21_164000"/>
      <w:bookmarkEnd w:id="10147"/>
      <w:r>
        <w:rPr>
          <w:rFonts w:hint="cs"/>
          <w:rtl/>
          <w:lang w:eastAsia="he-IL"/>
        </w:rPr>
        <w:t xml:space="preserve">אופציה, זה הכול. </w:t>
      </w:r>
    </w:p>
    <w:p w:rsidR="00F532D9" w:rsidRDefault="00F532D9" w:rsidP="00A84069">
      <w:pPr>
        <w:rPr>
          <w:rtl/>
          <w:lang w:eastAsia="he-IL"/>
        </w:rPr>
      </w:pPr>
    </w:p>
    <w:p w:rsidR="00F532D9" w:rsidRDefault="00F532D9" w:rsidP="00A84069">
      <w:pPr>
        <w:pStyle w:val="af6"/>
        <w:rPr>
          <w:rtl/>
        </w:rPr>
      </w:pPr>
      <w:r w:rsidRPr="0014377F">
        <w:rPr>
          <w:rStyle w:val="TagStyle"/>
          <w:rtl/>
        </w:rPr>
        <w:t xml:space="preserve"> &lt;&lt; יור &gt;&gt;</w:t>
      </w:r>
      <w:r w:rsidRPr="00110645">
        <w:rPr>
          <w:rStyle w:val="TagStyle"/>
          <w:rtl/>
        </w:rPr>
        <w:t xml:space="preserve"> </w:t>
      </w:r>
      <w:r>
        <w:rPr>
          <w:rtl/>
        </w:rPr>
        <w:t>היו"ר דוד ביטן:</w:t>
      </w:r>
      <w:r w:rsidRPr="00110645">
        <w:rPr>
          <w:rStyle w:val="TagStyle"/>
          <w:rtl/>
        </w:rPr>
        <w:t xml:space="preserve"> </w:t>
      </w:r>
      <w:r w:rsidRPr="0014377F">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נעביר לוועדה לביקורת המדינה. </w:t>
      </w:r>
    </w:p>
    <w:p w:rsidR="00F532D9" w:rsidRDefault="00F532D9" w:rsidP="00A84069">
      <w:pPr>
        <w:rPr>
          <w:rtl/>
          <w:lang w:eastAsia="he-IL"/>
        </w:rPr>
      </w:pPr>
    </w:p>
    <w:p w:rsidR="00F532D9" w:rsidRDefault="00F532D9" w:rsidP="00A84069">
      <w:pPr>
        <w:pStyle w:val="af1"/>
        <w:keepNext/>
        <w:rPr>
          <w:rtl/>
          <w:lang w:eastAsia="he-IL"/>
        </w:rPr>
      </w:pPr>
      <w:r>
        <w:rPr>
          <w:rtl/>
          <w:lang w:eastAsia="he-IL"/>
        </w:rPr>
        <w:t>הצבעה מס'</w:t>
      </w:r>
      <w:r>
        <w:rPr>
          <w:rFonts w:hint="cs"/>
          <w:rtl/>
          <w:lang w:eastAsia="he-IL"/>
        </w:rPr>
        <w:t xml:space="preserve"> 4</w:t>
      </w:r>
    </w:p>
    <w:p w:rsidR="00F532D9" w:rsidRDefault="00F532D9" w:rsidP="00A84069">
      <w:pPr>
        <w:pStyle w:val="--"/>
        <w:keepNext/>
        <w:rPr>
          <w:rtl/>
          <w:lang w:eastAsia="he-IL"/>
        </w:rPr>
      </w:pPr>
    </w:p>
    <w:p w:rsidR="00F532D9" w:rsidRDefault="00F532D9" w:rsidP="00A84069">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Pr>
          <w:rFonts w:hint="cs"/>
          <w:rtl/>
          <w:lang w:eastAsia="he-IL"/>
        </w:rPr>
        <w:t>8</w:t>
      </w:r>
    </w:p>
    <w:p w:rsidR="00F532D9" w:rsidRDefault="00F532D9" w:rsidP="00A84069">
      <w:pPr>
        <w:pStyle w:val="--"/>
        <w:keepNext/>
        <w:rPr>
          <w:rtl/>
          <w:lang w:eastAsia="he-IL"/>
        </w:rPr>
      </w:pPr>
      <w:r>
        <w:rPr>
          <w:rtl/>
          <w:lang w:eastAsia="he-IL"/>
        </w:rPr>
        <w:t xml:space="preserve">נגד – </w:t>
      </w:r>
      <w:r>
        <w:rPr>
          <w:rFonts w:hint="cs"/>
          <w:rtl/>
          <w:lang w:eastAsia="he-IL"/>
        </w:rPr>
        <w:t>אין</w:t>
      </w:r>
    </w:p>
    <w:p w:rsidR="00F532D9" w:rsidRDefault="00F532D9" w:rsidP="00A8406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532D9" w:rsidRDefault="00F532D9" w:rsidP="00A84069">
      <w:pPr>
        <w:pStyle w:val="af2"/>
        <w:rPr>
          <w:rtl/>
          <w:lang w:eastAsia="he-IL"/>
        </w:rPr>
      </w:pPr>
      <w:r>
        <w:rPr>
          <w:rFonts w:hint="cs"/>
          <w:rtl/>
          <w:lang w:eastAsia="he-IL"/>
        </w:rPr>
        <w:t>ההצעה להעביר את הנושא לוועדה לענייני ביקורת המדינה נתקבלה.</w:t>
      </w:r>
    </w:p>
    <w:p w:rsidR="00F532D9" w:rsidRDefault="00F532D9" w:rsidP="00A84069">
      <w:pPr>
        <w:rPr>
          <w:rtl/>
          <w:lang w:eastAsia="he-IL"/>
        </w:rPr>
      </w:pPr>
    </w:p>
    <w:p w:rsidR="00F532D9" w:rsidRDefault="00F532D9" w:rsidP="00A84069">
      <w:pPr>
        <w:pStyle w:val="af6"/>
        <w:rPr>
          <w:rtl/>
        </w:rPr>
      </w:pPr>
      <w:r w:rsidRPr="0014377F">
        <w:rPr>
          <w:rStyle w:val="TagStyle"/>
          <w:rtl/>
        </w:rPr>
        <w:t xml:space="preserve"> &lt;&lt; יור &gt;&gt;</w:t>
      </w:r>
      <w:r w:rsidRPr="00B160F1">
        <w:rPr>
          <w:rStyle w:val="TagStyle"/>
          <w:rtl/>
        </w:rPr>
        <w:t xml:space="preserve"> </w:t>
      </w:r>
      <w:r>
        <w:rPr>
          <w:rtl/>
        </w:rPr>
        <w:t>היו"ר דוד ביטן:</w:t>
      </w:r>
      <w:r w:rsidRPr="00B160F1">
        <w:rPr>
          <w:rStyle w:val="TagStyle"/>
          <w:rtl/>
        </w:rPr>
        <w:t xml:space="preserve"> </w:t>
      </w:r>
      <w:r w:rsidRPr="0014377F">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שמונה בעד, מתנגדים </w:t>
      </w:r>
      <w:r>
        <w:rPr>
          <w:rtl/>
          <w:lang w:eastAsia="he-IL"/>
        </w:rPr>
        <w:t>–</w:t>
      </w:r>
      <w:r>
        <w:rPr>
          <w:rFonts w:hint="cs"/>
          <w:rtl/>
          <w:lang w:eastAsia="he-IL"/>
        </w:rPr>
        <w:t xml:space="preserve"> אפס. הנושא </w:t>
      </w:r>
      <w:bookmarkStart w:id="10148" w:name="_ETM_Q21_199000"/>
      <w:bookmarkEnd w:id="10148"/>
      <w:r>
        <w:rPr>
          <w:rFonts w:hint="cs"/>
          <w:rtl/>
          <w:lang w:eastAsia="he-IL"/>
        </w:rPr>
        <w:t xml:space="preserve">יעבור לדיון בוועדה לביקורת המדינה. </w:t>
      </w:r>
    </w:p>
    <w:p w:rsidR="00F532D9" w:rsidRDefault="00F532D9" w:rsidP="00A84069">
      <w:pPr>
        <w:rPr>
          <w:rtl/>
          <w:lang w:eastAsia="he-IL"/>
        </w:rPr>
      </w:pPr>
    </w:p>
    <w:p w:rsidR="00F532D9" w:rsidRDefault="00F532D9" w:rsidP="00A84069">
      <w:pPr>
        <w:rPr>
          <w:rtl/>
          <w:lang w:eastAsia="he-IL"/>
        </w:rPr>
      </w:pPr>
    </w:p>
    <w:p w:rsidR="00F532D9" w:rsidRDefault="00F532D9" w:rsidP="00A84069">
      <w:pPr>
        <w:pStyle w:val="a6"/>
        <w:rPr>
          <w:rtl/>
          <w:lang w:eastAsia="he-IL"/>
        </w:rPr>
      </w:pPr>
      <w:bookmarkStart w:id="10149" w:name="ET_subject_623972_12"/>
      <w:r w:rsidRPr="0014377F">
        <w:rPr>
          <w:rStyle w:val="TagStyle"/>
          <w:rtl/>
        </w:rPr>
        <w:t xml:space="preserve"> &lt;&lt; נושא &gt;&gt;</w:t>
      </w:r>
      <w:r w:rsidRPr="00F9406C">
        <w:rPr>
          <w:rStyle w:val="TagStyle"/>
          <w:rtl/>
        </w:rPr>
        <w:t xml:space="preserve"> </w:t>
      </w:r>
      <w:bookmarkStart w:id="10150" w:name="_Toc76301898"/>
      <w:r>
        <w:rPr>
          <w:rtl/>
          <w:lang w:eastAsia="he-IL"/>
        </w:rPr>
        <w:t>נאום בכורה של חבר הכנסת אלון טל</w:t>
      </w:r>
      <w:bookmarkEnd w:id="10150"/>
      <w:r w:rsidRPr="00F9406C">
        <w:rPr>
          <w:rStyle w:val="TagStyle"/>
          <w:rtl/>
        </w:rPr>
        <w:t xml:space="preserve"> </w:t>
      </w:r>
      <w:r w:rsidRPr="0014377F">
        <w:rPr>
          <w:rStyle w:val="TagStyle"/>
          <w:rtl/>
        </w:rPr>
        <w:t>&lt;&lt; נושא &gt;&gt;</w:t>
      </w:r>
      <w:r>
        <w:rPr>
          <w:rtl/>
          <w:lang w:eastAsia="he-IL"/>
        </w:rPr>
        <w:t xml:space="preserve">   </w:t>
      </w:r>
      <w:bookmarkEnd w:id="10149"/>
    </w:p>
    <w:p w:rsidR="00F532D9" w:rsidRDefault="00F532D9" w:rsidP="00A84069">
      <w:pPr>
        <w:rPr>
          <w:rtl/>
          <w:lang w:eastAsia="he-IL"/>
        </w:rPr>
      </w:pPr>
    </w:p>
    <w:p w:rsidR="00F532D9" w:rsidRDefault="00F532D9" w:rsidP="00A84069">
      <w:pPr>
        <w:pStyle w:val="af6"/>
        <w:rPr>
          <w:rtl/>
        </w:rPr>
      </w:pPr>
      <w:bookmarkStart w:id="10151" w:name="ET_yor_6170_13"/>
      <w:r w:rsidRPr="0014377F">
        <w:rPr>
          <w:rStyle w:val="TagStyle"/>
          <w:rtl/>
        </w:rPr>
        <w:t xml:space="preserve"> &lt;&lt; יור &gt;&gt;</w:t>
      </w:r>
      <w:r w:rsidRPr="00F9406C">
        <w:rPr>
          <w:rStyle w:val="TagStyle"/>
          <w:rtl/>
        </w:rPr>
        <w:t xml:space="preserve"> </w:t>
      </w:r>
      <w:r>
        <w:rPr>
          <w:rtl/>
        </w:rPr>
        <w:t>היו"ר יעקב מרגי:</w:t>
      </w:r>
      <w:r w:rsidRPr="00F9406C">
        <w:rPr>
          <w:rStyle w:val="TagStyle"/>
          <w:rtl/>
        </w:rPr>
        <w:t xml:space="preserve"> </w:t>
      </w:r>
      <w:r w:rsidRPr="0014377F">
        <w:rPr>
          <w:rStyle w:val="TagStyle"/>
          <w:rtl/>
        </w:rPr>
        <w:t>&lt;&lt; יור &gt;&gt;</w:t>
      </w:r>
      <w:r>
        <w:rPr>
          <w:rtl/>
        </w:rPr>
        <w:t xml:space="preserve">   </w:t>
      </w:r>
      <w:bookmarkEnd w:id="10151"/>
    </w:p>
    <w:p w:rsidR="00F532D9" w:rsidRDefault="00F532D9" w:rsidP="00356EAB">
      <w:pPr>
        <w:rPr>
          <w:rtl/>
          <w:lang w:eastAsia="he-IL"/>
        </w:rPr>
      </w:pPr>
    </w:p>
    <w:p w:rsidR="00F532D9" w:rsidRDefault="00F532D9" w:rsidP="00CF37AF">
      <w:pPr>
        <w:rPr>
          <w:rtl/>
          <w:lang w:eastAsia="he-IL"/>
        </w:rPr>
      </w:pPr>
      <w:bookmarkStart w:id="10152" w:name="_ETM_Q21_217000"/>
      <w:bookmarkEnd w:id="10152"/>
      <w:r>
        <w:rPr>
          <w:rFonts w:hint="cs"/>
          <w:rtl/>
          <w:lang w:eastAsia="he-IL"/>
        </w:rPr>
        <w:t xml:space="preserve">חבריי חברי </w:t>
      </w:r>
      <w:bookmarkStart w:id="10153" w:name="_ETM_Q21_220000"/>
      <w:bookmarkEnd w:id="10153"/>
      <w:r>
        <w:rPr>
          <w:rFonts w:hint="cs"/>
          <w:rtl/>
          <w:lang w:eastAsia="he-IL"/>
        </w:rPr>
        <w:t xml:space="preserve">הכנסת, אנחנו עוברים לסעיף הבא בסדר-היום </w:t>
      </w:r>
      <w:r>
        <w:rPr>
          <w:rFonts w:hint="eastAsia"/>
          <w:rtl/>
          <w:lang w:eastAsia="he-IL"/>
        </w:rPr>
        <w:t xml:space="preserve">– </w:t>
      </w:r>
      <w:r>
        <w:rPr>
          <w:rFonts w:hint="cs"/>
          <w:rtl/>
          <w:lang w:eastAsia="he-IL"/>
        </w:rPr>
        <w:t xml:space="preserve">נאום בכורה של חבר </w:t>
      </w:r>
      <w:bookmarkStart w:id="10154" w:name="_ETM_Q21_226000"/>
      <w:bookmarkEnd w:id="10154"/>
      <w:r>
        <w:rPr>
          <w:rFonts w:hint="cs"/>
          <w:rtl/>
          <w:lang w:eastAsia="he-IL"/>
        </w:rPr>
        <w:t xml:space="preserve">הכנסת אלון טל. יברך אותו לאחר מכן חבר הכנסת </w:t>
      </w:r>
      <w:bookmarkStart w:id="10155" w:name="_ETM_Q21_228000"/>
      <w:bookmarkEnd w:id="10155"/>
      <w:r>
        <w:rPr>
          <w:rFonts w:hint="cs"/>
          <w:rtl/>
          <w:lang w:eastAsia="he-IL"/>
        </w:rPr>
        <w:t xml:space="preserve">זאב בנימין בגין. בבקשה, אדוני. </w:t>
      </w:r>
    </w:p>
    <w:p w:rsidR="00F532D9" w:rsidRDefault="00F532D9" w:rsidP="00A84069">
      <w:pPr>
        <w:rPr>
          <w:rtl/>
          <w:lang w:eastAsia="he-IL"/>
        </w:rPr>
      </w:pPr>
      <w:bookmarkStart w:id="10156" w:name="_ETM_Q21_233000"/>
      <w:bookmarkEnd w:id="10156"/>
    </w:p>
    <w:p w:rsidR="00F532D9" w:rsidRDefault="00F532D9" w:rsidP="00A84069">
      <w:pPr>
        <w:pStyle w:val="a4"/>
        <w:rPr>
          <w:rtl/>
        </w:rPr>
      </w:pPr>
      <w:bookmarkStart w:id="10157" w:name="ET_speaker_6225_15"/>
      <w:r w:rsidRPr="0014377F">
        <w:rPr>
          <w:rStyle w:val="TagStyle"/>
          <w:rtl/>
        </w:rPr>
        <w:t xml:space="preserve"> &lt;&lt; דובר &gt;&gt;</w:t>
      </w:r>
      <w:r w:rsidRPr="00F9406C">
        <w:rPr>
          <w:rStyle w:val="TagStyle"/>
          <w:rtl/>
        </w:rPr>
        <w:t xml:space="preserve"> </w:t>
      </w:r>
      <w:bookmarkStart w:id="10158" w:name="_Toc76301899"/>
      <w:r>
        <w:rPr>
          <w:rtl/>
        </w:rPr>
        <w:t>אלון טל (כחול לבן):</w:t>
      </w:r>
      <w:bookmarkEnd w:id="10158"/>
      <w:r w:rsidRPr="00F9406C">
        <w:rPr>
          <w:rStyle w:val="TagStyle"/>
          <w:rtl/>
        </w:rPr>
        <w:t xml:space="preserve"> </w:t>
      </w:r>
      <w:r w:rsidRPr="0014377F">
        <w:rPr>
          <w:rStyle w:val="TagStyle"/>
          <w:rtl/>
        </w:rPr>
        <w:t>&lt;&lt; דובר &gt;&gt;</w:t>
      </w:r>
      <w:r>
        <w:rPr>
          <w:rtl/>
        </w:rPr>
        <w:t xml:space="preserve">   </w:t>
      </w:r>
      <w:bookmarkEnd w:id="10157"/>
    </w:p>
    <w:p w:rsidR="00F532D9" w:rsidRDefault="00F532D9" w:rsidP="00356EAB">
      <w:pPr>
        <w:rPr>
          <w:rtl/>
          <w:lang w:eastAsia="he-IL"/>
        </w:rPr>
      </w:pPr>
    </w:p>
    <w:p w:rsidR="00F532D9" w:rsidRDefault="00F532D9" w:rsidP="00A84069">
      <w:pPr>
        <w:rPr>
          <w:rtl/>
        </w:rPr>
      </w:pPr>
      <w:r>
        <w:rPr>
          <w:rtl/>
        </w:rPr>
        <w:t>כבוד היו</w:t>
      </w:r>
      <w:r>
        <w:rPr>
          <w:rFonts w:hint="cs"/>
          <w:rtl/>
        </w:rPr>
        <w:t>שב-</w:t>
      </w:r>
      <w:r>
        <w:rPr>
          <w:rtl/>
        </w:rPr>
        <w:t>ר</w:t>
      </w:r>
      <w:r>
        <w:rPr>
          <w:rFonts w:hint="cs"/>
          <w:rtl/>
        </w:rPr>
        <w:t>אש</w:t>
      </w:r>
      <w:r>
        <w:rPr>
          <w:rtl/>
        </w:rPr>
        <w:t>, חברות וחברי הכנסת</w:t>
      </w:r>
      <w:r>
        <w:rPr>
          <w:rFonts w:hint="cs"/>
          <w:rtl/>
        </w:rPr>
        <w:t>,</w:t>
      </w:r>
      <w:r>
        <w:rPr>
          <w:rtl/>
        </w:rPr>
        <w:t xml:space="preserve"> היום אני מבקש להציג לפניכם שאלה אחת</w:t>
      </w:r>
      <w:r>
        <w:rPr>
          <w:rFonts w:hint="cs"/>
          <w:rtl/>
        </w:rPr>
        <w:t>.</w:t>
      </w:r>
    </w:p>
    <w:p w:rsidR="00F532D9" w:rsidRDefault="00F532D9" w:rsidP="00A84069">
      <w:pPr>
        <w:rPr>
          <w:rtl/>
        </w:rPr>
      </w:pPr>
    </w:p>
    <w:p w:rsidR="00F532D9" w:rsidRDefault="00F532D9" w:rsidP="00A84069">
      <w:pPr>
        <w:pStyle w:val="af6"/>
        <w:rPr>
          <w:rtl/>
        </w:rPr>
      </w:pPr>
      <w:bookmarkStart w:id="10159" w:name="ET_yor_6170_16"/>
      <w:r w:rsidRPr="0014377F">
        <w:rPr>
          <w:rStyle w:val="TagStyle"/>
          <w:rtl/>
        </w:rPr>
        <w:t xml:space="preserve"> &lt;&lt; יור &gt;&gt;</w:t>
      </w:r>
      <w:r w:rsidRPr="008624A5">
        <w:rPr>
          <w:rStyle w:val="TagStyle"/>
          <w:rtl/>
        </w:rPr>
        <w:t xml:space="preserve"> </w:t>
      </w:r>
      <w:r>
        <w:rPr>
          <w:rtl/>
        </w:rPr>
        <w:t>היו"ר יעקב מרגי:</w:t>
      </w:r>
      <w:r w:rsidRPr="008624A5">
        <w:rPr>
          <w:rStyle w:val="TagStyle"/>
          <w:rtl/>
        </w:rPr>
        <w:t xml:space="preserve"> </w:t>
      </w:r>
      <w:r w:rsidRPr="0014377F">
        <w:rPr>
          <w:rStyle w:val="TagStyle"/>
          <w:rtl/>
        </w:rPr>
        <w:t>&lt;&lt; יור &gt;&gt;</w:t>
      </w:r>
      <w:r>
        <w:rPr>
          <w:rtl/>
        </w:rPr>
        <w:t xml:space="preserve">   </w:t>
      </w:r>
      <w:bookmarkEnd w:id="1015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חבריי. חבר הכנסת דוד </w:t>
      </w:r>
      <w:bookmarkStart w:id="10160" w:name="_ETM_Q21_271000"/>
      <w:bookmarkEnd w:id="10160"/>
      <w:r>
        <w:rPr>
          <w:rFonts w:hint="cs"/>
          <w:rtl/>
          <w:lang w:eastAsia="he-IL"/>
        </w:rPr>
        <w:t>ביטן, יש נאום בכורה. תמיד לא נותנים את הגב, ו</w:t>
      </w:r>
      <w:bookmarkStart w:id="10161" w:name="_ETM_Q21_274000"/>
      <w:bookmarkEnd w:id="10161"/>
      <w:r>
        <w:rPr>
          <w:rFonts w:hint="cs"/>
          <w:rtl/>
          <w:lang w:eastAsia="he-IL"/>
        </w:rPr>
        <w:t xml:space="preserve">כל שכן בנאום בכורה. נא לשבת ולהקשיב. </w:t>
      </w:r>
    </w:p>
    <w:p w:rsidR="00F532D9" w:rsidRDefault="00F532D9" w:rsidP="00A84069">
      <w:pPr>
        <w:rPr>
          <w:rtl/>
          <w:lang w:eastAsia="he-IL"/>
        </w:rPr>
      </w:pPr>
    </w:p>
    <w:p w:rsidR="00F532D9" w:rsidRDefault="00F532D9" w:rsidP="00A84069">
      <w:pPr>
        <w:pStyle w:val="af5"/>
        <w:rPr>
          <w:rtl/>
        </w:rPr>
      </w:pPr>
      <w:bookmarkStart w:id="10162" w:name="ET_interruption_קריאות_18"/>
      <w:r w:rsidRPr="0014377F">
        <w:rPr>
          <w:rStyle w:val="TagStyle"/>
          <w:rtl/>
        </w:rPr>
        <w:t xml:space="preserve"> &lt;&lt; קריאה &gt;&gt;</w:t>
      </w:r>
      <w:r w:rsidRPr="008624A5">
        <w:rPr>
          <w:rStyle w:val="TagStyle"/>
          <w:rtl/>
        </w:rPr>
        <w:t xml:space="preserve"> </w:t>
      </w:r>
      <w:r>
        <w:rPr>
          <w:rtl/>
        </w:rPr>
        <w:t>קריאות:</w:t>
      </w:r>
      <w:r w:rsidRPr="008624A5">
        <w:rPr>
          <w:rStyle w:val="TagStyle"/>
          <w:rtl/>
        </w:rPr>
        <w:t xml:space="preserve"> </w:t>
      </w:r>
      <w:r w:rsidRPr="0014377F">
        <w:rPr>
          <w:rStyle w:val="TagStyle"/>
          <w:rtl/>
        </w:rPr>
        <w:t>&lt;&lt; קריאה &gt;&gt;</w:t>
      </w:r>
      <w:r>
        <w:rPr>
          <w:rtl/>
        </w:rPr>
        <w:t xml:space="preserve">   </w:t>
      </w:r>
      <w:bookmarkEnd w:id="10162"/>
    </w:p>
    <w:p w:rsidR="00F532D9" w:rsidRDefault="00F532D9" w:rsidP="00356EAB">
      <w:pPr>
        <w:rPr>
          <w:rtl/>
          <w:lang w:eastAsia="he-IL"/>
        </w:rPr>
      </w:pPr>
    </w:p>
    <w:p w:rsidR="00F532D9" w:rsidRPr="008624A5" w:rsidRDefault="00C9608A" w:rsidP="00A84069">
      <w:pPr>
        <w:rPr>
          <w:rtl/>
          <w:lang w:eastAsia="he-IL"/>
        </w:rPr>
      </w:pPr>
      <w:r>
        <w:rPr>
          <w:rFonts w:hint="cs"/>
          <w:rtl/>
          <w:lang w:eastAsia="he-IL"/>
        </w:rPr>
        <w:t>– – –</w:t>
      </w:r>
    </w:p>
    <w:p w:rsidR="00F532D9" w:rsidRDefault="00F532D9" w:rsidP="00A84069">
      <w:pPr>
        <w:rPr>
          <w:rtl/>
          <w:lang w:eastAsia="he-IL"/>
        </w:rPr>
      </w:pPr>
      <w:bookmarkStart w:id="10163" w:name="_ETM_Q21_278000"/>
      <w:bookmarkEnd w:id="10163"/>
    </w:p>
    <w:p w:rsidR="00F532D9" w:rsidRDefault="00F532D9" w:rsidP="00A84069">
      <w:pPr>
        <w:pStyle w:val="-"/>
        <w:rPr>
          <w:rtl/>
        </w:rPr>
      </w:pPr>
      <w:bookmarkStart w:id="10164" w:name="ET_speakercontinue_6225_17"/>
      <w:r w:rsidRPr="0014377F">
        <w:rPr>
          <w:rStyle w:val="TagStyle"/>
          <w:rtl/>
        </w:rPr>
        <w:t xml:space="preserve"> &lt;&lt; דובר_המשך &gt;&gt;</w:t>
      </w:r>
      <w:r w:rsidRPr="008624A5">
        <w:rPr>
          <w:rStyle w:val="TagStyle"/>
          <w:rtl/>
        </w:rPr>
        <w:t xml:space="preserve"> </w:t>
      </w:r>
      <w:r>
        <w:rPr>
          <w:rtl/>
        </w:rPr>
        <w:t>אלון טל (כחול לבן):</w:t>
      </w:r>
      <w:r w:rsidRPr="008624A5">
        <w:rPr>
          <w:rStyle w:val="TagStyle"/>
          <w:rtl/>
        </w:rPr>
        <w:t xml:space="preserve"> </w:t>
      </w:r>
      <w:r w:rsidRPr="0014377F">
        <w:rPr>
          <w:rStyle w:val="TagStyle"/>
          <w:rtl/>
        </w:rPr>
        <w:t>&lt;&lt; דובר_המשך &gt;&gt;</w:t>
      </w:r>
      <w:r>
        <w:rPr>
          <w:rtl/>
        </w:rPr>
        <w:t xml:space="preserve">   </w:t>
      </w:r>
      <w:bookmarkEnd w:id="10164"/>
    </w:p>
    <w:p w:rsidR="00F532D9" w:rsidRDefault="00F532D9" w:rsidP="00356EAB">
      <w:pPr>
        <w:rPr>
          <w:rtl/>
          <w:lang w:eastAsia="he-IL"/>
        </w:rPr>
      </w:pPr>
    </w:p>
    <w:p w:rsidR="00F532D9" w:rsidRDefault="00F532D9" w:rsidP="00A84069">
      <w:pPr>
        <w:rPr>
          <w:rtl/>
        </w:rPr>
      </w:pPr>
      <w:bookmarkStart w:id="10165" w:name="_ETM_Q21_279000"/>
      <w:bookmarkEnd w:id="10165"/>
      <w:r>
        <w:rPr>
          <w:rFonts w:hint="cs"/>
          <w:rtl/>
        </w:rPr>
        <w:t xml:space="preserve">היום אני מבקש להציג לפניכם שאלה אחת: </w:t>
      </w:r>
      <w:r>
        <w:rPr>
          <w:rtl/>
        </w:rPr>
        <w:t>האם הכנסת הזאת תגלה את האומץ הנחוץ כדי לשנות את מסלולה של מדינת ישראל ממשבר סביבתי אל קיימות והרמוניה עם הסביבה?</w:t>
      </w:r>
    </w:p>
    <w:p w:rsidR="00F532D9" w:rsidRDefault="00F532D9" w:rsidP="00A84069">
      <w:pPr>
        <w:rPr>
          <w:rtl/>
        </w:rPr>
      </w:pPr>
      <w:bookmarkStart w:id="10166" w:name="_ETM_Q21_297000"/>
      <w:bookmarkEnd w:id="10166"/>
    </w:p>
    <w:p w:rsidR="00F532D9" w:rsidRDefault="00F532D9" w:rsidP="00A84069">
      <w:pPr>
        <w:rPr>
          <w:sz w:val="2"/>
          <w:szCs w:val="2"/>
          <w:rtl/>
        </w:rPr>
      </w:pPr>
    </w:p>
    <w:p w:rsidR="00F532D9" w:rsidRDefault="00F532D9" w:rsidP="00983CE6">
      <w:pPr>
        <w:rPr>
          <w:rtl/>
        </w:rPr>
      </w:pPr>
      <w:r>
        <w:rPr>
          <w:rtl/>
        </w:rPr>
        <w:t xml:space="preserve">עליתי לישראל לפני </w:t>
      </w:r>
      <w:r>
        <w:rPr>
          <w:rFonts w:hint="cs"/>
          <w:rtl/>
        </w:rPr>
        <w:t>40</w:t>
      </w:r>
      <w:r>
        <w:rPr>
          <w:rtl/>
        </w:rPr>
        <w:t xml:space="preserve"> שנה. אני מגיע ממשפחה מעורבת אידיאולוגית: אימי, ד</w:t>
      </w:r>
      <w:r>
        <w:rPr>
          <w:rFonts w:hint="cs"/>
          <w:rtl/>
        </w:rPr>
        <w:t>"</w:t>
      </w:r>
      <w:r>
        <w:rPr>
          <w:rtl/>
        </w:rPr>
        <w:t>ר יונינה רוזנטל, גדלה במשפחה עם שורשים עמוקים בציונ</w:t>
      </w:r>
      <w:r>
        <w:rPr>
          <w:rFonts w:hint="cs"/>
          <w:rtl/>
        </w:rPr>
        <w:t>ו</w:t>
      </w:r>
      <w:r>
        <w:rPr>
          <w:rtl/>
        </w:rPr>
        <w:t>ת הר</w:t>
      </w:r>
      <w:r>
        <w:rPr>
          <w:rFonts w:hint="cs"/>
          <w:rtl/>
        </w:rPr>
        <w:t>וו</w:t>
      </w:r>
      <w:r>
        <w:rPr>
          <w:rtl/>
        </w:rPr>
        <w:t>יזיוניסטית שהאמינה בחרות ובקיר הברזל</w:t>
      </w:r>
      <w:r w:rsidR="00983CE6">
        <w:rPr>
          <w:rFonts w:hint="cs"/>
          <w:rtl/>
        </w:rPr>
        <w:t>,</w:t>
      </w:r>
      <w:r>
        <w:rPr>
          <w:rtl/>
        </w:rPr>
        <w:t xml:space="preserve"> </w:t>
      </w:r>
      <w:r>
        <w:rPr>
          <w:rFonts w:hint="cs"/>
          <w:rtl/>
        </w:rPr>
        <w:t>ואילו ל</w:t>
      </w:r>
      <w:r>
        <w:rPr>
          <w:rtl/>
        </w:rPr>
        <w:t>משפחת אבי, ד</w:t>
      </w:r>
      <w:r>
        <w:rPr>
          <w:rFonts w:hint="cs"/>
          <w:rtl/>
        </w:rPr>
        <w:t>"</w:t>
      </w:r>
      <w:r>
        <w:rPr>
          <w:rtl/>
        </w:rPr>
        <w:t xml:space="preserve">ר דוד טל, השקפת עולם סוציאליסטית שדגלה בשוויון הזדמנויות. אבי גם כימאי, </w:t>
      </w:r>
      <w:r>
        <w:rPr>
          <w:rFonts w:hint="cs"/>
          <w:rtl/>
        </w:rPr>
        <w:t xml:space="preserve">וכשהייתי ילד </w:t>
      </w:r>
      <w:bookmarkStart w:id="10167" w:name="_ETM_Q21_332000"/>
      <w:bookmarkEnd w:id="10167"/>
      <w:r>
        <w:rPr>
          <w:rFonts w:hint="cs"/>
          <w:rtl/>
        </w:rPr>
        <w:t>הוא עבד כ</w:t>
      </w:r>
      <w:r>
        <w:rPr>
          <w:rtl/>
        </w:rPr>
        <w:t>ראש מעבדה שעסקה בניטור זיהו</w:t>
      </w:r>
      <w:r>
        <w:rPr>
          <w:rFonts w:hint="cs"/>
          <w:rtl/>
        </w:rPr>
        <w:t>ם</w:t>
      </w:r>
      <w:r>
        <w:rPr>
          <w:rtl/>
        </w:rPr>
        <w:t xml:space="preserve"> באר</w:t>
      </w:r>
      <w:r>
        <w:rPr>
          <w:rFonts w:hint="cs"/>
          <w:rtl/>
        </w:rPr>
        <w:t>צות הברית</w:t>
      </w:r>
      <w:r>
        <w:rPr>
          <w:rtl/>
        </w:rPr>
        <w:t>. ממנו למדתי שרק שוטה קובע מדיניות בלי להתייעץ עם אנשי מדע.</w:t>
      </w:r>
      <w:r>
        <w:rPr>
          <w:rFonts w:hint="cs"/>
          <w:rtl/>
        </w:rPr>
        <w:t xml:space="preserve"> </w:t>
      </w:r>
      <w:r>
        <w:rPr>
          <w:rtl/>
        </w:rPr>
        <w:t>עם כוחות פוליטיים קוטביים ומנוגדים כאלה, זה לא מפתיע שאני נמצא במפלגת כחול לבן. מתאים לי להיות ב</w:t>
      </w:r>
      <w:r>
        <w:rPr>
          <w:rFonts w:hint="cs"/>
          <w:rtl/>
        </w:rPr>
        <w:t>מרכז</w:t>
      </w:r>
      <w:r>
        <w:rPr>
          <w:rtl/>
        </w:rPr>
        <w:t xml:space="preserve"> המפה הפוליטית, מרחק נגיעה מהימין ומהשמאל. אין לי ספק</w:t>
      </w:r>
      <w:r>
        <w:rPr>
          <w:rFonts w:hint="cs"/>
          <w:rtl/>
        </w:rPr>
        <w:t xml:space="preserve"> </w:t>
      </w:r>
      <w:r>
        <w:rPr>
          <w:rtl/>
        </w:rPr>
        <w:t>שכאשר מנתחים את האתגרים האמיתיים של מדינת ישראל, החלוקה הפוליטית הזו פחות ופחות רלוונטית</w:t>
      </w:r>
      <w:r>
        <w:rPr>
          <w:rFonts w:hint="cs"/>
          <w:rtl/>
        </w:rPr>
        <w:t xml:space="preserve">. הרי </w:t>
      </w:r>
      <w:r>
        <w:rPr>
          <w:rtl/>
        </w:rPr>
        <w:t>כולנו</w:t>
      </w:r>
      <w:r>
        <w:rPr>
          <w:rFonts w:hint="cs"/>
          <w:rtl/>
        </w:rPr>
        <w:t xml:space="preserve"> </w:t>
      </w:r>
      <w:r>
        <w:rPr>
          <w:rtl/>
        </w:rPr>
        <w:t xml:space="preserve">שותפים לאותה שאיפה </w:t>
      </w:r>
      <w:r w:rsidR="00983CE6">
        <w:rPr>
          <w:rFonts w:hint="cs"/>
          <w:rtl/>
        </w:rPr>
        <w:t xml:space="preserve">– </w:t>
      </w:r>
      <w:r>
        <w:rPr>
          <w:rtl/>
        </w:rPr>
        <w:t>לחיים במדינה עם אוויר נקי, מים צלולים, מערכות אקולוגיות מתפקדות ונוף מרהיב, פתוח ונקי.</w:t>
      </w:r>
    </w:p>
    <w:p w:rsidR="00F532D9" w:rsidRDefault="00F532D9" w:rsidP="00A84069">
      <w:pPr>
        <w:rPr>
          <w:rtl/>
        </w:rPr>
      </w:pPr>
    </w:p>
    <w:p w:rsidR="00F532D9" w:rsidRDefault="00F532D9" w:rsidP="00983CE6">
      <w:pPr>
        <w:rPr>
          <w:rtl/>
        </w:rPr>
      </w:pPr>
      <w:r>
        <w:rPr>
          <w:rtl/>
        </w:rPr>
        <w:t>כשהגעתי לישראל בגי</w:t>
      </w:r>
      <w:r>
        <w:rPr>
          <w:rFonts w:hint="cs"/>
          <w:rtl/>
        </w:rPr>
        <w:t>ל</w:t>
      </w:r>
      <w:r>
        <w:rPr>
          <w:rFonts w:ascii="Times New Roman" w:hAnsi="Times New Roman" w:cs="Times New Roman" w:hint="cs"/>
          <w:sz w:val="38"/>
          <w:szCs w:val="38"/>
          <w:rtl/>
        </w:rPr>
        <w:t xml:space="preserve"> </w:t>
      </w:r>
      <w:r w:rsidRPr="00951721">
        <w:rPr>
          <w:rtl/>
        </w:rPr>
        <w:t>17</w:t>
      </w:r>
      <w:r>
        <w:rPr>
          <w:rFonts w:ascii="Times New Roman" w:hAnsi="Times New Roman" w:cs="Times New Roman"/>
          <w:sz w:val="38"/>
          <w:szCs w:val="38"/>
          <w:rtl/>
        </w:rPr>
        <w:t xml:space="preserve"> </w:t>
      </w:r>
      <w:r>
        <w:rPr>
          <w:rtl/>
        </w:rPr>
        <w:t>היה לי ברור כי הצלחת מדינת ישראל במשימה אקולוגית זו הייתה חלקית בלבד. מצעדי הכובשים שעברו כאן במשך אלפיים שנה לא עשו טוב לנוף ולחורש המקומי</w:t>
      </w:r>
      <w:r>
        <w:rPr>
          <w:rFonts w:hint="cs"/>
          <w:rtl/>
          <w:lang w:eastAsia="he-IL"/>
        </w:rPr>
        <w:t xml:space="preserve">. </w:t>
      </w:r>
      <w:r>
        <w:rPr>
          <w:rtl/>
        </w:rPr>
        <w:t xml:space="preserve">היערות </w:t>
      </w:r>
      <w:r>
        <w:rPr>
          <w:rFonts w:hint="cs"/>
          <w:rtl/>
        </w:rPr>
        <w:t xml:space="preserve">של ישראל </w:t>
      </w:r>
      <w:r>
        <w:rPr>
          <w:rtl/>
        </w:rPr>
        <w:t xml:space="preserve">נעלמו כמעט לחלוטין. צילומי אוויר </w:t>
      </w:r>
      <w:r>
        <w:rPr>
          <w:rFonts w:hint="cs"/>
          <w:rtl/>
        </w:rPr>
        <w:t xml:space="preserve">ממלחמת העולם הראשונה </w:t>
      </w:r>
      <w:r>
        <w:rPr>
          <w:rtl/>
        </w:rPr>
        <w:t>מגלים שקרוב</w:t>
      </w:r>
      <w:r>
        <w:rPr>
          <w:rFonts w:hint="cs"/>
          <w:rtl/>
        </w:rPr>
        <w:t xml:space="preserve"> ל-97%</w:t>
      </w:r>
      <w:r>
        <w:rPr>
          <w:rtl/>
        </w:rPr>
        <w:t xml:space="preserve"> מן החורש הטבעי פשוט נמחק</w:t>
      </w:r>
      <w:r w:rsidR="00983CE6">
        <w:rPr>
          <w:rFonts w:hint="cs"/>
          <w:rtl/>
        </w:rPr>
        <w:t>ו</w:t>
      </w:r>
      <w:r>
        <w:rPr>
          <w:rtl/>
        </w:rPr>
        <w:t>.</w:t>
      </w:r>
      <w:r>
        <w:rPr>
          <w:rFonts w:hint="cs"/>
          <w:rtl/>
        </w:rPr>
        <w:t xml:space="preserve"> </w:t>
      </w:r>
      <w:bookmarkStart w:id="10168" w:name="_ETM_Q21_418000"/>
      <w:bookmarkEnd w:id="10168"/>
      <w:r>
        <w:rPr>
          <w:rtl/>
        </w:rPr>
        <w:t>לשמחתנו</w:t>
      </w:r>
      <w:r w:rsidR="00983CE6">
        <w:rPr>
          <w:rFonts w:hint="cs"/>
          <w:rtl/>
        </w:rPr>
        <w:t>,</w:t>
      </w:r>
      <w:r>
        <w:rPr>
          <w:rtl/>
        </w:rPr>
        <w:t xml:space="preserve"> היום, אחרי היעדרות ממושכת, עצי היער שוב מרעננים ומעניקים שפע של שירותים אקולוגיים לציבור</w:t>
      </w:r>
      <w:r>
        <w:rPr>
          <w:rFonts w:hint="cs"/>
          <w:rtl/>
        </w:rPr>
        <w:t>;</w:t>
      </w:r>
      <w:r>
        <w:rPr>
          <w:rtl/>
        </w:rPr>
        <w:t xml:space="preserve"> פעילות נחושה של רשות הטבע והגנים מביאה להשבתם של בעלי חיים רבים שעמדו להיעלם מארצנו</w:t>
      </w:r>
      <w:r>
        <w:rPr>
          <w:rFonts w:hint="cs"/>
          <w:rtl/>
        </w:rPr>
        <w:t>;</w:t>
      </w:r>
      <w:r>
        <w:rPr>
          <w:rtl/>
        </w:rPr>
        <w:t xml:space="preserve"> החקלאות הישראלית המפליאה פורחת באזורים צחיחים שסבלו מסחיפת קרקע קיצונית</w:t>
      </w:r>
      <w:r>
        <w:rPr>
          <w:rFonts w:hint="cs"/>
          <w:rtl/>
        </w:rPr>
        <w:t>;</w:t>
      </w:r>
      <w:r>
        <w:rPr>
          <w:rtl/>
        </w:rPr>
        <w:t xml:space="preserve"> לאחרונה, ההתפלה מספקת מי שתייה מצוינים ואמינים.</w:t>
      </w:r>
      <w:r>
        <w:rPr>
          <w:rFonts w:hint="cs"/>
          <w:rtl/>
        </w:rPr>
        <w:t xml:space="preserve"> </w:t>
      </w:r>
      <w:bookmarkStart w:id="10169" w:name="_ETM_Q21_448000"/>
      <w:bookmarkEnd w:id="10169"/>
      <w:r>
        <w:rPr>
          <w:rtl/>
        </w:rPr>
        <w:t xml:space="preserve">אבל כשעליתי ארצה, ראיתי בעיקר מציאות אחרת. </w:t>
      </w:r>
      <w:r w:rsidR="00983CE6">
        <w:rPr>
          <w:rFonts w:hint="cs"/>
          <w:rtl/>
        </w:rPr>
        <w:t>ב</w:t>
      </w:r>
      <w:r>
        <w:rPr>
          <w:rFonts w:hint="cs"/>
          <w:rtl/>
        </w:rPr>
        <w:t>תוך 33</w:t>
      </w:r>
      <w:r>
        <w:rPr>
          <w:rFonts w:ascii="Times New Roman" w:hAnsi="Times New Roman" w:cs="Times New Roman"/>
          <w:sz w:val="38"/>
          <w:szCs w:val="38"/>
          <w:rtl/>
        </w:rPr>
        <w:t xml:space="preserve"> </w:t>
      </w:r>
      <w:r>
        <w:rPr>
          <w:rtl/>
        </w:rPr>
        <w:t>יום התגייסתי כחייל בודד לצה</w:t>
      </w:r>
      <w:r>
        <w:rPr>
          <w:rFonts w:hint="cs"/>
          <w:rtl/>
        </w:rPr>
        <w:t>"</w:t>
      </w:r>
      <w:r>
        <w:rPr>
          <w:rtl/>
        </w:rPr>
        <w:t>ל. במאמר מוסגר אציין כי היה לי אז מפקד פלוגה צעיר שמא</w:t>
      </w:r>
      <w:r>
        <w:rPr>
          <w:rFonts w:hint="cs"/>
          <w:rtl/>
        </w:rPr>
        <w:t>ו</w:t>
      </w:r>
      <w:r>
        <w:rPr>
          <w:rtl/>
        </w:rPr>
        <w:t>ד הערצתי שעזר לי לעבור את מסלול האימונים המפרך של הצנחנים. לימים</w:t>
      </w:r>
      <w:r>
        <w:rPr>
          <w:rFonts w:hint="cs"/>
          <w:rtl/>
        </w:rPr>
        <w:t xml:space="preserve"> אותו</w:t>
      </w:r>
      <w:r>
        <w:rPr>
          <w:rtl/>
        </w:rPr>
        <w:t xml:space="preserve"> מ</w:t>
      </w:r>
      <w:r>
        <w:rPr>
          <w:rFonts w:hint="cs"/>
          <w:rtl/>
        </w:rPr>
        <w:t>"</w:t>
      </w:r>
      <w:r>
        <w:rPr>
          <w:rtl/>
        </w:rPr>
        <w:t>פ צעיר ומרשים יה</w:t>
      </w:r>
      <w:r>
        <w:rPr>
          <w:rFonts w:hint="cs"/>
          <w:rtl/>
        </w:rPr>
        <w:t>יה</w:t>
      </w:r>
      <w:r>
        <w:rPr>
          <w:rtl/>
        </w:rPr>
        <w:t xml:space="preserve"> ליושב</w:t>
      </w:r>
      <w:r>
        <w:rPr>
          <w:rFonts w:hint="cs"/>
          <w:rtl/>
        </w:rPr>
        <w:t>-</w:t>
      </w:r>
      <w:r>
        <w:rPr>
          <w:rtl/>
        </w:rPr>
        <w:t>ראש</w:t>
      </w:r>
      <w:r>
        <w:rPr>
          <w:rFonts w:hint="cs"/>
          <w:rtl/>
        </w:rPr>
        <w:t xml:space="preserve">, ואולי </w:t>
      </w:r>
      <w:bookmarkStart w:id="10170" w:name="_ETM_Q21_476000"/>
      <w:bookmarkEnd w:id="10170"/>
      <w:r>
        <w:rPr>
          <w:rtl/>
        </w:rPr>
        <w:t xml:space="preserve">זה הזמן להגיד תודה לבני גנץ, שמבין </w:t>
      </w:r>
      <w:r>
        <w:rPr>
          <w:rFonts w:hint="cs"/>
          <w:rtl/>
        </w:rPr>
        <w:t>ב</w:t>
      </w:r>
      <w:r>
        <w:rPr>
          <w:rtl/>
        </w:rPr>
        <w:t xml:space="preserve">חשיבות </w:t>
      </w:r>
      <w:r>
        <w:rPr>
          <w:rFonts w:hint="cs"/>
          <w:rtl/>
        </w:rPr>
        <w:t xml:space="preserve">של </w:t>
      </w:r>
      <w:r>
        <w:rPr>
          <w:rtl/>
        </w:rPr>
        <w:t>הגנת הסביבה ונתן בי אמון פעמיים.</w:t>
      </w:r>
    </w:p>
    <w:p w:rsidR="00F532D9" w:rsidRDefault="00F532D9" w:rsidP="00A84069">
      <w:pPr>
        <w:rPr>
          <w:rtl/>
        </w:rPr>
      </w:pPr>
    </w:p>
    <w:p w:rsidR="00F532D9" w:rsidRDefault="00F532D9" w:rsidP="00983CE6">
      <w:pPr>
        <w:rPr>
          <w:rtl/>
        </w:rPr>
      </w:pPr>
      <w:r>
        <w:rPr>
          <w:rtl/>
        </w:rPr>
        <w:t xml:space="preserve">כחייל הסתובבתי מדן ועד אילת </w:t>
      </w:r>
      <w:r>
        <w:rPr>
          <w:rFonts w:hint="cs"/>
          <w:rtl/>
        </w:rPr>
        <w:t>ו</w:t>
      </w:r>
      <w:r>
        <w:rPr>
          <w:rtl/>
        </w:rPr>
        <w:t>נדהמתי לגלות את מצב הסביבה בישראל באותם הימים</w:t>
      </w:r>
      <w:r>
        <w:rPr>
          <w:rFonts w:hint="cs"/>
          <w:rtl/>
        </w:rPr>
        <w:t>:</w:t>
      </w:r>
      <w:r>
        <w:rPr>
          <w:rtl/>
        </w:rPr>
        <w:t xml:space="preserve"> נחלים מזוהמים, ביוב לא </w:t>
      </w:r>
      <w:r>
        <w:rPr>
          <w:rFonts w:hint="cs"/>
          <w:rtl/>
        </w:rPr>
        <w:t>מ</w:t>
      </w:r>
      <w:r>
        <w:rPr>
          <w:rtl/>
        </w:rPr>
        <w:t>ט</w:t>
      </w:r>
      <w:r>
        <w:rPr>
          <w:rFonts w:hint="cs"/>
          <w:rtl/>
        </w:rPr>
        <w:t>ו</w:t>
      </w:r>
      <w:r>
        <w:rPr>
          <w:rtl/>
        </w:rPr>
        <w:t>פל</w:t>
      </w:r>
      <w:r>
        <w:rPr>
          <w:rFonts w:hint="cs"/>
          <w:rtl/>
        </w:rPr>
        <w:t>,</w:t>
      </w:r>
      <w:r>
        <w:rPr>
          <w:rtl/>
        </w:rPr>
        <w:t xml:space="preserve"> זיהום אוויר שגרם לשיעור סרטן וחולי אסטמה מזעזע. הזפת בחופי ישראל ה</w:t>
      </w:r>
      <w:r>
        <w:rPr>
          <w:rFonts w:hint="cs"/>
          <w:rtl/>
        </w:rPr>
        <w:t>י</w:t>
      </w:r>
      <w:r>
        <w:rPr>
          <w:rtl/>
        </w:rPr>
        <w:t>יתה בבחינת מגפה</w:t>
      </w:r>
      <w:r>
        <w:rPr>
          <w:rFonts w:hint="cs"/>
          <w:rtl/>
        </w:rPr>
        <w:t>,</w:t>
      </w:r>
      <w:r>
        <w:rPr>
          <w:rtl/>
        </w:rPr>
        <w:t xml:space="preserve"> מחזור באותם ימים היה מושג </w:t>
      </w:r>
      <w:r>
        <w:rPr>
          <w:rFonts w:hint="cs"/>
          <w:rtl/>
        </w:rPr>
        <w:t xml:space="preserve">לא </w:t>
      </w:r>
      <w:r>
        <w:rPr>
          <w:rtl/>
        </w:rPr>
        <w:t>מוכר</w:t>
      </w:r>
      <w:r>
        <w:rPr>
          <w:rFonts w:hint="cs"/>
          <w:rtl/>
        </w:rPr>
        <w:t>,</w:t>
      </w:r>
      <w:r>
        <w:rPr>
          <w:rtl/>
        </w:rPr>
        <w:t xml:space="preserve"> ומרבדים של </w:t>
      </w:r>
      <w:r>
        <w:rPr>
          <w:rFonts w:hint="cs"/>
          <w:rtl/>
        </w:rPr>
        <w:t>זבל</w:t>
      </w:r>
      <w:r>
        <w:rPr>
          <w:rtl/>
        </w:rPr>
        <w:t xml:space="preserve"> בכל פינה.</w:t>
      </w:r>
      <w:r>
        <w:rPr>
          <w:rFonts w:hint="cs"/>
          <w:rtl/>
        </w:rPr>
        <w:t xml:space="preserve"> </w:t>
      </w:r>
      <w:bookmarkStart w:id="10171" w:name="_ETM_Q21_515000"/>
      <w:bookmarkEnd w:id="10171"/>
      <w:r>
        <w:rPr>
          <w:rtl/>
        </w:rPr>
        <w:t>חשבתי לעצמי שזה לא הגיוני שאזרחי ישראל מקדישים את השנים היפות בחייהם להגנה על הארץ</w:t>
      </w:r>
      <w:r>
        <w:rPr>
          <w:rFonts w:hint="cs"/>
          <w:rtl/>
        </w:rPr>
        <w:t>,</w:t>
      </w:r>
      <w:r>
        <w:rPr>
          <w:rtl/>
        </w:rPr>
        <w:t xml:space="preserve"> כאשר באותה העת המדינה לא שומרת על סביבתה. חברי יוסף תמיר</w:t>
      </w:r>
      <w:r>
        <w:rPr>
          <w:rFonts w:hint="cs"/>
          <w:rtl/>
        </w:rPr>
        <w:t>,</w:t>
      </w:r>
      <w:r>
        <w:rPr>
          <w:rtl/>
        </w:rPr>
        <w:t xml:space="preserve"> זכרו לברכה, חבר הכנסת הירוק הראשון בישראל, נהג לומר: אנו מקריבים את מיטב בנינו להגנת ארצנו שאותה אנו מחריבים במו ידינו.</w:t>
      </w:r>
      <w:r>
        <w:rPr>
          <w:rFonts w:hint="cs"/>
          <w:rtl/>
        </w:rPr>
        <w:t xml:space="preserve"> </w:t>
      </w:r>
      <w:r>
        <w:rPr>
          <w:rtl/>
        </w:rPr>
        <w:t>מי</w:t>
      </w:r>
      <w:r>
        <w:rPr>
          <w:rFonts w:hint="cs"/>
          <w:rtl/>
        </w:rPr>
        <w:t>י</w:t>
      </w:r>
      <w:r>
        <w:rPr>
          <w:rtl/>
        </w:rPr>
        <w:t>ד היה לי ברור שיש כאן אתגר לאומי ושאני מצטרף למשימה היסטורית ייחודית</w:t>
      </w:r>
      <w:r>
        <w:rPr>
          <w:rFonts w:hint="cs"/>
          <w:rtl/>
        </w:rPr>
        <w:t>,</w:t>
      </w:r>
      <w:r>
        <w:rPr>
          <w:rtl/>
        </w:rPr>
        <w:t xml:space="preserve"> לצד תקומה לאומית </w:t>
      </w:r>
      <w:r w:rsidR="00983CE6">
        <w:rPr>
          <w:rFonts w:hint="cs"/>
          <w:rtl/>
        </w:rPr>
        <w:t xml:space="preserve">– </w:t>
      </w:r>
      <w:r>
        <w:rPr>
          <w:rtl/>
        </w:rPr>
        <w:t>שיקום אקולוגי של ארץ מובטחת אך גם פצועה. מאז אני מוצא את עצמי בחזיתות שונות של המאבק על ישראל יפה ובריאה.</w:t>
      </w:r>
      <w:r>
        <w:rPr>
          <w:rFonts w:hint="cs"/>
          <w:rtl/>
        </w:rPr>
        <w:t xml:space="preserve"> </w:t>
      </w:r>
      <w:bookmarkStart w:id="10172" w:name="_ETM_Q21_562000"/>
      <w:bookmarkEnd w:id="10172"/>
    </w:p>
    <w:p w:rsidR="00F532D9" w:rsidRDefault="00F532D9" w:rsidP="00A84069">
      <w:pPr>
        <w:rPr>
          <w:rtl/>
        </w:rPr>
      </w:pPr>
    </w:p>
    <w:p w:rsidR="00F532D9" w:rsidRDefault="00F532D9" w:rsidP="00983CE6">
      <w:pPr>
        <w:rPr>
          <w:rtl/>
        </w:rPr>
      </w:pPr>
      <w:bookmarkStart w:id="10173" w:name="_ETM_Q21_507000"/>
      <w:bookmarkEnd w:id="10173"/>
      <w:r>
        <w:rPr>
          <w:rtl/>
        </w:rPr>
        <w:t>אחרי השלמת תארים אקדמיים נוספים, התחתנתי. יחד עם רובין</w:t>
      </w:r>
      <w:r>
        <w:rPr>
          <w:rFonts w:hint="cs"/>
          <w:rtl/>
        </w:rPr>
        <w:t>,</w:t>
      </w:r>
      <w:r>
        <w:rPr>
          <w:rtl/>
        </w:rPr>
        <w:t xml:space="preserve"> אשתי המדהימה</w:t>
      </w:r>
      <w:r>
        <w:rPr>
          <w:rFonts w:hint="cs"/>
          <w:rtl/>
        </w:rPr>
        <w:t>,</w:t>
      </w:r>
      <w:r>
        <w:rPr>
          <w:rtl/>
        </w:rPr>
        <w:t xml:space="preserve"> זכינו במיקה, הדס וזואי</w:t>
      </w:r>
      <w:r>
        <w:rPr>
          <w:rFonts w:hint="cs"/>
          <w:rtl/>
        </w:rPr>
        <w:t>.</w:t>
      </w:r>
      <w:r>
        <w:rPr>
          <w:rtl/>
        </w:rPr>
        <w:t xml:space="preserve"> בזכותן יש לי את ההשראה ואת התמיכה להיאבק ולהתמיד.</w:t>
      </w:r>
      <w:bookmarkStart w:id="10174" w:name="_ETM_Q21_578000"/>
      <w:bookmarkEnd w:id="10174"/>
      <w:r w:rsidR="00983CE6">
        <w:rPr>
          <w:rFonts w:hint="cs"/>
          <w:rtl/>
        </w:rPr>
        <w:t xml:space="preserve"> </w:t>
      </w:r>
      <w:r>
        <w:rPr>
          <w:rtl/>
        </w:rPr>
        <w:t xml:space="preserve">התחלתי לעבוד. הקמתי את ארגון אדם טבע ודין. סברתי אז שמערכת משפט עצמאית, אקטיביסטית ומקצועית היא הערובה הטובה ביותר להבטחת סביבה נאותה לאזרחי ישראל. במבחן התוצאה, אחרי </w:t>
      </w:r>
      <w:r>
        <w:rPr>
          <w:rFonts w:hint="cs"/>
          <w:rtl/>
        </w:rPr>
        <w:t>30</w:t>
      </w:r>
      <w:r>
        <w:rPr>
          <w:rtl/>
        </w:rPr>
        <w:t xml:space="preserve"> שנות פעילות ושור</w:t>
      </w:r>
      <w:r>
        <w:rPr>
          <w:rFonts w:hint="cs"/>
          <w:rtl/>
        </w:rPr>
        <w:t>ה של</w:t>
      </w:r>
      <w:r>
        <w:rPr>
          <w:rtl/>
        </w:rPr>
        <w:t xml:space="preserve"> הישגים, אין לי ספק בכך.</w:t>
      </w:r>
      <w:r>
        <w:rPr>
          <w:rFonts w:hint="cs"/>
          <w:rtl/>
        </w:rPr>
        <w:t xml:space="preserve"> </w:t>
      </w:r>
      <w:r>
        <w:rPr>
          <w:rtl/>
        </w:rPr>
        <w:t>היינו אז חבורה של עורכי דין ואנשי מדע צעירים</w:t>
      </w:r>
      <w:r>
        <w:rPr>
          <w:rFonts w:hint="cs"/>
          <w:rtl/>
        </w:rPr>
        <w:t>,</w:t>
      </w:r>
      <w:r>
        <w:rPr>
          <w:rtl/>
        </w:rPr>
        <w:t xml:space="preserve"> לרובנו לא מלאו </w:t>
      </w:r>
      <w:r>
        <w:rPr>
          <w:rFonts w:hint="cs"/>
          <w:rtl/>
        </w:rPr>
        <w:t>30.</w:t>
      </w:r>
      <w:r>
        <w:rPr>
          <w:rtl/>
        </w:rPr>
        <w:t xml:space="preserve"> הגשנו עשרות תביעות נגד כל מה שזז ומזהם</w:t>
      </w:r>
      <w:r>
        <w:rPr>
          <w:rFonts w:hint="cs"/>
          <w:rtl/>
        </w:rPr>
        <w:t xml:space="preserve"> </w:t>
      </w:r>
      <w:r>
        <w:rPr>
          <w:rFonts w:hint="eastAsia"/>
          <w:rtl/>
        </w:rPr>
        <w:t>–</w:t>
      </w:r>
      <w:r>
        <w:rPr>
          <w:rtl/>
        </w:rPr>
        <w:t xml:space="preserve"> נגד פליטות המפעלים, שאננות משרדי הממשלה</w:t>
      </w:r>
      <w:r>
        <w:rPr>
          <w:rFonts w:hint="cs"/>
          <w:rtl/>
        </w:rPr>
        <w:t xml:space="preserve">, </w:t>
      </w:r>
      <w:r>
        <w:rPr>
          <w:rtl/>
        </w:rPr>
        <w:t>קוצר רא</w:t>
      </w:r>
      <w:r>
        <w:rPr>
          <w:rFonts w:hint="cs"/>
          <w:rtl/>
        </w:rPr>
        <w:t>י</w:t>
      </w:r>
      <w:r>
        <w:rPr>
          <w:rtl/>
        </w:rPr>
        <w:t>יה במוסדות התכנון. כתבנו גם חוקים סביבתיים</w:t>
      </w:r>
      <w:r>
        <w:rPr>
          <w:rFonts w:hint="cs"/>
          <w:rtl/>
        </w:rPr>
        <w:t xml:space="preserve"> חשובים. </w:t>
      </w:r>
      <w:r>
        <w:rPr>
          <w:rtl/>
        </w:rPr>
        <w:t>אני שמח ש</w:t>
      </w:r>
      <w:r>
        <w:rPr>
          <w:rFonts w:hint="cs"/>
          <w:rtl/>
        </w:rPr>
        <w:t>-20</w:t>
      </w:r>
      <w:r>
        <w:rPr>
          <w:rtl/>
        </w:rPr>
        <w:t xml:space="preserve"> שנה א</w:t>
      </w:r>
      <w:r>
        <w:rPr>
          <w:rFonts w:hint="cs"/>
          <w:rtl/>
        </w:rPr>
        <w:t>ח</w:t>
      </w:r>
      <w:r>
        <w:rPr>
          <w:rtl/>
        </w:rPr>
        <w:t>רי שעברתי הלאה, עמותת אדם טבע ודין ממשיכה לעשות חיל ולמזער נזקים.</w:t>
      </w:r>
      <w:r>
        <w:rPr>
          <w:rFonts w:hint="cs"/>
          <w:rtl/>
        </w:rPr>
        <w:t xml:space="preserve"> </w:t>
      </w:r>
    </w:p>
    <w:p w:rsidR="00F532D9" w:rsidRDefault="00F532D9" w:rsidP="00A84069">
      <w:pPr>
        <w:rPr>
          <w:rtl/>
        </w:rPr>
      </w:pPr>
      <w:bookmarkStart w:id="10175" w:name="_ETM_Q21_632000"/>
      <w:bookmarkEnd w:id="10175"/>
    </w:p>
    <w:p w:rsidR="00F532D9" w:rsidRDefault="00F532D9" w:rsidP="00A84069">
      <w:pPr>
        <w:rPr>
          <w:rtl/>
        </w:rPr>
      </w:pPr>
      <w:r>
        <w:rPr>
          <w:rtl/>
        </w:rPr>
        <w:t>ובכל זאת, יש עוד מקומות בישראל שבהם תנאי הסביבה אינם סבירים, למשל בפריפריה ובי</w:t>
      </w:r>
      <w:r>
        <w:rPr>
          <w:rFonts w:hint="cs"/>
          <w:rtl/>
        </w:rPr>
        <w:t>י</w:t>
      </w:r>
      <w:r>
        <w:rPr>
          <w:rtl/>
        </w:rPr>
        <w:t>שובים ערביים רבים, שאינם נהנים מן התשתיות והתקציבים הדרושים. ישרא</w:t>
      </w:r>
      <w:r>
        <w:rPr>
          <w:rFonts w:hint="cs"/>
          <w:rtl/>
        </w:rPr>
        <w:t xml:space="preserve">ל בהחלט </w:t>
      </w:r>
      <w:r>
        <w:rPr>
          <w:rtl/>
        </w:rPr>
        <w:t>בריאה ונק</w:t>
      </w:r>
      <w:r>
        <w:rPr>
          <w:rFonts w:hint="cs"/>
          <w:rtl/>
        </w:rPr>
        <w:t>י</w:t>
      </w:r>
      <w:r>
        <w:rPr>
          <w:rtl/>
        </w:rPr>
        <w:t>יה יותר כתוצאה מהתוש</w:t>
      </w:r>
      <w:r>
        <w:rPr>
          <w:rFonts w:hint="cs"/>
          <w:rtl/>
        </w:rPr>
        <w:t>י</w:t>
      </w:r>
      <w:r>
        <w:rPr>
          <w:rtl/>
        </w:rPr>
        <w:t>יה של ארגוני הסביבה הנפלאים שלנו ו</w:t>
      </w:r>
      <w:r>
        <w:rPr>
          <w:rFonts w:hint="cs"/>
          <w:rtl/>
        </w:rPr>
        <w:t>ה</w:t>
      </w:r>
      <w:r>
        <w:rPr>
          <w:rtl/>
        </w:rPr>
        <w:t>עבוד</w:t>
      </w:r>
      <w:r>
        <w:rPr>
          <w:rFonts w:hint="cs"/>
          <w:rtl/>
        </w:rPr>
        <w:t>ה הסיזיפית</w:t>
      </w:r>
      <w:r>
        <w:rPr>
          <w:rtl/>
        </w:rPr>
        <w:t xml:space="preserve"> </w:t>
      </w:r>
      <w:r>
        <w:rPr>
          <w:rFonts w:hint="cs"/>
          <w:rtl/>
        </w:rPr>
        <w:t>ב</w:t>
      </w:r>
      <w:r>
        <w:rPr>
          <w:rtl/>
        </w:rPr>
        <w:t>משרד להגנת הסביבה</w:t>
      </w:r>
      <w:r>
        <w:rPr>
          <w:rFonts w:hint="cs"/>
          <w:rtl/>
        </w:rPr>
        <w:t>,</w:t>
      </w:r>
      <w:r>
        <w:rPr>
          <w:rtl/>
        </w:rPr>
        <w:t xml:space="preserve"> אך אתגרים רבים לפנינו.</w:t>
      </w:r>
      <w:bookmarkStart w:id="10176" w:name="_ETM_Q21_657000"/>
      <w:bookmarkEnd w:id="10176"/>
      <w:r>
        <w:rPr>
          <w:rFonts w:hint="cs"/>
          <w:rtl/>
        </w:rPr>
        <w:t xml:space="preserve"> </w:t>
      </w:r>
    </w:p>
    <w:p w:rsidR="00F532D9" w:rsidRDefault="00F532D9" w:rsidP="00A84069">
      <w:pPr>
        <w:rPr>
          <w:rtl/>
        </w:rPr>
      </w:pPr>
    </w:p>
    <w:p w:rsidR="00F532D9" w:rsidRDefault="00F532D9" w:rsidP="00983CE6">
      <w:pPr>
        <w:rPr>
          <w:rtl/>
        </w:rPr>
      </w:pPr>
      <w:r>
        <w:rPr>
          <w:rtl/>
        </w:rPr>
        <w:t xml:space="preserve">היום אנחנו כבר מבינים שאתגרים סביבתיים </w:t>
      </w:r>
      <w:r>
        <w:rPr>
          <w:rFonts w:hint="cs"/>
          <w:rtl/>
        </w:rPr>
        <w:t xml:space="preserve">אלה </w:t>
      </w:r>
      <w:r>
        <w:rPr>
          <w:rtl/>
        </w:rPr>
        <w:t>הם חלק ממשבר גלובלי. שינוי האקלים אינו דאגה מופשטת ורחוקה אלא מציאות קיימת ומאיימת. אנחנו עדים לאירועי גשם קיצוניים</w:t>
      </w:r>
      <w:r>
        <w:rPr>
          <w:rFonts w:hint="cs"/>
          <w:rtl/>
        </w:rPr>
        <w:t xml:space="preserve">, </w:t>
      </w:r>
      <w:r>
        <w:rPr>
          <w:rtl/>
        </w:rPr>
        <w:t>שיטפונות, שרפות תכופות, בצורות וימים חמים מא</w:t>
      </w:r>
      <w:r w:rsidR="00983CE6">
        <w:rPr>
          <w:rFonts w:hint="cs"/>
          <w:rtl/>
        </w:rPr>
        <w:t>ו</w:t>
      </w:r>
      <w:r>
        <w:rPr>
          <w:rtl/>
        </w:rPr>
        <w:t>ד בישראל.</w:t>
      </w:r>
      <w:r>
        <w:rPr>
          <w:rFonts w:hint="cs"/>
          <w:rtl/>
        </w:rPr>
        <w:t xml:space="preserve"> </w:t>
      </w:r>
      <w:r>
        <w:rPr>
          <w:rtl/>
        </w:rPr>
        <w:t xml:space="preserve">בעולם מזמן הפנימו שאנו הדור הראשון </w:t>
      </w:r>
      <w:r w:rsidR="00983CE6">
        <w:rPr>
          <w:rFonts w:hint="cs"/>
          <w:rtl/>
        </w:rPr>
        <w:t>שמ</w:t>
      </w:r>
      <w:r>
        <w:rPr>
          <w:rtl/>
        </w:rPr>
        <w:t>רגיש את</w:t>
      </w:r>
      <w:r>
        <w:rPr>
          <w:rFonts w:hint="cs"/>
          <w:rtl/>
        </w:rPr>
        <w:t xml:space="preserve"> </w:t>
      </w:r>
      <w:r>
        <w:rPr>
          <w:rtl/>
        </w:rPr>
        <w:t>התחממות כדור הארץ והאחרון שיוכל לעשות משהו למנוע אותו. לא ניתן יהיה לתקן את המחדלים שלנו.</w:t>
      </w:r>
    </w:p>
    <w:p w:rsidR="00F532D9" w:rsidRDefault="00F532D9" w:rsidP="00A84069">
      <w:pPr>
        <w:rPr>
          <w:rtl/>
        </w:rPr>
      </w:pPr>
    </w:p>
    <w:p w:rsidR="00F532D9" w:rsidRDefault="00F532D9" w:rsidP="00983CE6">
      <w:pPr>
        <w:rPr>
          <w:rtl/>
          <w:lang w:eastAsia="he-IL"/>
        </w:rPr>
      </w:pPr>
      <w:bookmarkStart w:id="10177" w:name="_ETM_Q21_692000"/>
      <w:bookmarkEnd w:id="10177"/>
      <w:r>
        <w:rPr>
          <w:rtl/>
        </w:rPr>
        <w:t xml:space="preserve">למרבה הצער, תגובת ממשלות ישראל לדורותיהן </w:t>
      </w:r>
      <w:r w:rsidR="00983CE6">
        <w:rPr>
          <w:rFonts w:hint="cs"/>
          <w:rtl/>
        </w:rPr>
        <w:t>ע</w:t>
      </w:r>
      <w:r>
        <w:rPr>
          <w:rtl/>
        </w:rPr>
        <w:t>ל</w:t>
      </w:r>
      <w:r w:rsidR="00983CE6">
        <w:rPr>
          <w:rFonts w:hint="cs"/>
          <w:rtl/>
        </w:rPr>
        <w:t xml:space="preserve"> </w:t>
      </w:r>
      <w:r>
        <w:rPr>
          <w:rtl/>
        </w:rPr>
        <w:t>משבר האקלים הייתה מאכזבת. בזמן שכל המדינות המפותחות פעלו להפחית באופן משמעותי את פליטות גזי החממה, ישראל התחמקה והבטיחה רק לצמצם פליטות</w:t>
      </w:r>
      <w:r>
        <w:rPr>
          <w:rFonts w:hint="cs"/>
          <w:rtl/>
        </w:rPr>
        <w:t xml:space="preserve"> </w:t>
      </w:r>
      <w:r>
        <w:rPr>
          <w:rtl/>
        </w:rPr>
        <w:t>לנפש</w:t>
      </w:r>
      <w:r>
        <w:rPr>
          <w:rFonts w:hint="cs"/>
          <w:rtl/>
        </w:rPr>
        <w:t>. מדובר ב</w:t>
      </w:r>
      <w:r>
        <w:rPr>
          <w:rtl/>
        </w:rPr>
        <w:t>התחייבות שמשמעותה דה פקטו היא הגדלת הפליטות</w:t>
      </w:r>
      <w:r>
        <w:rPr>
          <w:rFonts w:hint="cs"/>
          <w:rtl/>
        </w:rPr>
        <w:t xml:space="preserve"> </w:t>
      </w:r>
      <w:r>
        <w:rPr>
          <w:rtl/>
        </w:rPr>
        <w:t>באופן מתמשך, למרות שמדעני האקלים מסבירים שיש לנו</w:t>
      </w:r>
      <w:r>
        <w:rPr>
          <w:rFonts w:hint="cs"/>
          <w:rtl/>
        </w:rPr>
        <w:t xml:space="preserve"> </w:t>
      </w:r>
      <w:bookmarkStart w:id="10178" w:name="_ETM_Q21_715000"/>
      <w:bookmarkEnd w:id="10178"/>
      <w:r>
        <w:rPr>
          <w:rtl/>
        </w:rPr>
        <w:t>בקושי עשר שנים להפחית באופן דרמטי את פליטות גזי החממה כדי למנוע כאוס אקלימי.</w:t>
      </w:r>
      <w:r w:rsidR="00983CE6">
        <w:rPr>
          <w:rFonts w:hint="cs"/>
          <w:rtl/>
        </w:rPr>
        <w:t xml:space="preserve"> </w:t>
      </w:r>
      <w:r>
        <w:rPr>
          <w:rtl/>
        </w:rPr>
        <w:t>את האטמוספירה שלנו לא כל כך מעניי</w:t>
      </w:r>
      <w:r>
        <w:rPr>
          <w:rFonts w:hint="cs"/>
          <w:rtl/>
        </w:rPr>
        <w:t>נים</w:t>
      </w:r>
      <w:r>
        <w:rPr>
          <w:rtl/>
        </w:rPr>
        <w:t xml:space="preserve"> תירוצים וניסוחים </w:t>
      </w:r>
      <w:r>
        <w:rPr>
          <w:rFonts w:hint="cs"/>
          <w:rtl/>
        </w:rPr>
        <w:t>ש</w:t>
      </w:r>
      <w:r>
        <w:rPr>
          <w:rtl/>
        </w:rPr>
        <w:t xml:space="preserve">ל פליטות לנפש. כדור הארץ פשוט ממשיך להתחמם. מדינות העולם נכנסות מתחת לאלונקה כדי להביא את האנושות למקום בטוח יותר. </w:t>
      </w:r>
      <w:bookmarkStart w:id="10179" w:name="TOR_Q22"/>
      <w:bookmarkEnd w:id="10179"/>
      <w:r>
        <w:rPr>
          <w:rFonts w:hint="cs"/>
          <w:rtl/>
          <w:lang w:eastAsia="he-IL"/>
        </w:rPr>
        <w:t xml:space="preserve">עד עכשיו ישראל נתנה לעצמה הנחות במאמץ. אנחנו חייבים להיות חלק מהפתרון הבין-לאומי. אפשר עדיין לשמש אור לגויים, </w:t>
      </w:r>
      <w:r>
        <w:rPr>
          <w:rtl/>
          <w:lang w:eastAsia="he-IL"/>
        </w:rPr>
        <w:t>אור שנדלק כולו מאנרגיה מתחדשת</w:t>
      </w:r>
      <w:r>
        <w:rPr>
          <w:rFonts w:hint="cs"/>
          <w:rtl/>
          <w:lang w:eastAsia="he-IL"/>
        </w:rPr>
        <w:t>.</w:t>
      </w:r>
    </w:p>
    <w:p w:rsidR="00F532D9" w:rsidRDefault="00F532D9" w:rsidP="00356EAB">
      <w:pPr>
        <w:rPr>
          <w:rtl/>
          <w:lang w:eastAsia="he-IL"/>
        </w:rPr>
      </w:pPr>
    </w:p>
    <w:p w:rsidR="00F532D9" w:rsidRDefault="00F532D9" w:rsidP="00983CE6">
      <w:pPr>
        <w:rPr>
          <w:rtl/>
          <w:lang w:eastAsia="he-IL"/>
        </w:rPr>
      </w:pPr>
      <w:bookmarkStart w:id="10180" w:name="_ETM_Q22_166468"/>
      <w:bookmarkStart w:id="10181" w:name="_ETM_Q22_166561"/>
      <w:bookmarkEnd w:id="10180"/>
      <w:bookmarkEnd w:id="10181"/>
      <w:r>
        <w:rPr>
          <w:rtl/>
          <w:lang w:eastAsia="he-IL"/>
        </w:rPr>
        <w:t>בנובמבר הקרוב מדינות העולם יתכנסו שוב בסקוטלנד כדי לעדכן את תוכניות הפעולה הלאומיות שלהן ולהחמיר בהפחתת הפליטות. חברות וחברי</w:t>
      </w:r>
      <w:r>
        <w:rPr>
          <w:rFonts w:hint="cs"/>
          <w:rtl/>
          <w:lang w:eastAsia="he-IL"/>
        </w:rPr>
        <w:t xml:space="preserve"> הכנסת, </w:t>
      </w:r>
      <w:r>
        <w:rPr>
          <w:rtl/>
          <w:lang w:eastAsia="he-IL"/>
        </w:rPr>
        <w:t>זוהי שעת רצון</w:t>
      </w:r>
      <w:r>
        <w:rPr>
          <w:rFonts w:hint="cs"/>
          <w:rtl/>
          <w:lang w:eastAsia="he-IL"/>
        </w:rPr>
        <w:t>.</w:t>
      </w:r>
      <w:r>
        <w:rPr>
          <w:rtl/>
          <w:lang w:eastAsia="he-IL"/>
        </w:rPr>
        <w:t xml:space="preserve"> יש לנו</w:t>
      </w:r>
      <w:r>
        <w:rPr>
          <w:rFonts w:hint="cs"/>
          <w:rtl/>
          <w:lang w:eastAsia="he-IL"/>
        </w:rPr>
        <w:t xml:space="preserve"> </w:t>
      </w:r>
      <w:r>
        <w:rPr>
          <w:rtl/>
          <w:lang w:eastAsia="he-IL"/>
        </w:rPr>
        <w:t>הזדמנות לשנות כיוון. אני מא</w:t>
      </w:r>
      <w:r>
        <w:rPr>
          <w:rFonts w:hint="cs"/>
          <w:rtl/>
          <w:lang w:eastAsia="he-IL"/>
        </w:rPr>
        <w:t>ו</w:t>
      </w:r>
      <w:r>
        <w:rPr>
          <w:rtl/>
          <w:lang w:eastAsia="he-IL"/>
        </w:rPr>
        <w:t>ד גאה להיות חלק</w:t>
      </w:r>
      <w:r>
        <w:rPr>
          <w:rFonts w:hint="cs"/>
          <w:rtl/>
          <w:lang w:eastAsia="he-IL"/>
        </w:rPr>
        <w:t xml:space="preserve"> </w:t>
      </w:r>
      <w:r>
        <w:rPr>
          <w:rtl/>
          <w:lang w:eastAsia="he-IL"/>
        </w:rPr>
        <w:t>מהקואליציה הראשונה אשר קבעה בקווי היסוד שלה חקיקת חוק</w:t>
      </w:r>
      <w:r>
        <w:rPr>
          <w:rFonts w:hint="cs"/>
          <w:rtl/>
          <w:lang w:eastAsia="he-IL"/>
        </w:rPr>
        <w:t xml:space="preserve">-יסוד. </w:t>
      </w:r>
      <w:r>
        <w:rPr>
          <w:rtl/>
          <w:lang w:eastAsia="he-IL"/>
        </w:rPr>
        <w:t>כאן</w:t>
      </w:r>
      <w:r>
        <w:rPr>
          <w:rFonts w:hint="cs"/>
          <w:rtl/>
          <w:lang w:eastAsia="he-IL"/>
        </w:rPr>
        <w:t>,</w:t>
      </w:r>
      <w:r>
        <w:rPr>
          <w:rtl/>
          <w:lang w:eastAsia="he-IL"/>
        </w:rPr>
        <w:t xml:space="preserve"> בכנסת, נצטרך להבטיח שחוק האקלים הישראלי יהיה רציני, עם מס פחמן על מוצרים ושירותים הפוגעים בסביבה, תוך הגנה על השכבות החלשות. בכל העולם חוקים כאלה מתחילים לשנות את המשוואה הכלכלית של פעילות מזהמת</w:t>
      </w:r>
      <w:r w:rsidR="00983CE6">
        <w:rPr>
          <w:rFonts w:hint="cs"/>
          <w:rtl/>
          <w:lang w:eastAsia="he-IL"/>
        </w:rPr>
        <w:t>.</w:t>
      </w:r>
      <w:r>
        <w:rPr>
          <w:rtl/>
          <w:lang w:eastAsia="he-IL"/>
        </w:rPr>
        <w:t xml:space="preserve"> עכשיו תורנו. </w:t>
      </w:r>
    </w:p>
    <w:p w:rsidR="00F532D9" w:rsidRDefault="00F532D9" w:rsidP="00A84069">
      <w:pPr>
        <w:rPr>
          <w:rtl/>
          <w:lang w:eastAsia="he-IL"/>
        </w:rPr>
      </w:pPr>
    </w:p>
    <w:p w:rsidR="00F532D9" w:rsidRDefault="00F532D9" w:rsidP="00983CE6">
      <w:pPr>
        <w:rPr>
          <w:rtl/>
          <w:lang w:eastAsia="he-IL"/>
        </w:rPr>
      </w:pPr>
      <w:r>
        <w:rPr>
          <w:rtl/>
          <w:lang w:eastAsia="he-IL"/>
        </w:rPr>
        <w:t>משבר האקלים מזכיר לנו שאסור לעסוק בתסמינים בלבד. גורמי המחלה האקולוגית בישראל אינם מקבלים התייחסות ראויה, כל שכן טיפול שורש.</w:t>
      </w:r>
      <w:r>
        <w:rPr>
          <w:rFonts w:hint="cs"/>
          <w:rtl/>
          <w:lang w:eastAsia="he-IL"/>
        </w:rPr>
        <w:t xml:space="preserve"> </w:t>
      </w:r>
      <w:r>
        <w:rPr>
          <w:rtl/>
          <w:lang w:eastAsia="he-IL"/>
        </w:rPr>
        <w:t xml:space="preserve">יש הרבה גורמים מאחורי המשבר הסביבתי שלנו בישראל </w:t>
      </w:r>
      <w:r w:rsidR="00983CE6">
        <w:rPr>
          <w:rFonts w:hint="cs"/>
          <w:rtl/>
          <w:lang w:eastAsia="he-IL"/>
        </w:rPr>
        <w:t xml:space="preserve">– </w:t>
      </w:r>
      <w:r>
        <w:rPr>
          <w:rtl/>
          <w:lang w:eastAsia="he-IL"/>
        </w:rPr>
        <w:t>חמדנות, חיפזון, בורות, קוצר ראיי</w:t>
      </w:r>
      <w:r>
        <w:rPr>
          <w:rFonts w:hint="cs"/>
          <w:rtl/>
          <w:lang w:eastAsia="he-IL"/>
        </w:rPr>
        <w:t xml:space="preserve">ה </w:t>
      </w:r>
      <w:r w:rsidR="00983CE6">
        <w:rPr>
          <w:rFonts w:hint="eastAsia"/>
          <w:rtl/>
          <w:lang w:eastAsia="he-IL"/>
        </w:rPr>
        <w:t xml:space="preserve">– </w:t>
      </w:r>
      <w:r>
        <w:rPr>
          <w:rFonts w:hint="cs"/>
          <w:rtl/>
          <w:lang w:eastAsia="he-IL"/>
        </w:rPr>
        <w:t xml:space="preserve">אך </w:t>
      </w:r>
      <w:r>
        <w:rPr>
          <w:rtl/>
          <w:lang w:eastAsia="he-IL"/>
        </w:rPr>
        <w:t xml:space="preserve">בשנים האחרונות מחקרים מדעיים מאשרים שצפיפות האוכלוסין </w:t>
      </w:r>
      <w:r>
        <w:rPr>
          <w:rFonts w:hint="cs"/>
          <w:rtl/>
          <w:lang w:eastAsia="he-IL"/>
        </w:rPr>
        <w:t xml:space="preserve">גם </w:t>
      </w:r>
      <w:r>
        <w:rPr>
          <w:rtl/>
          <w:lang w:eastAsia="he-IL"/>
        </w:rPr>
        <w:t>היא גורם משמעותי.</w:t>
      </w:r>
    </w:p>
    <w:p w:rsidR="00F532D9" w:rsidRDefault="00F532D9" w:rsidP="00A84069">
      <w:pPr>
        <w:rPr>
          <w:rtl/>
          <w:lang w:eastAsia="he-IL"/>
        </w:rPr>
      </w:pPr>
      <w:bookmarkStart w:id="10182" w:name="_ETM_Q22_239811"/>
      <w:bookmarkStart w:id="10183" w:name="_ETM_Q22_239892"/>
      <w:bookmarkEnd w:id="10182"/>
      <w:bookmarkEnd w:id="10183"/>
    </w:p>
    <w:p w:rsidR="00F532D9" w:rsidRDefault="00F532D9" w:rsidP="00983CE6">
      <w:pPr>
        <w:rPr>
          <w:rtl/>
          <w:lang w:eastAsia="he-IL"/>
        </w:rPr>
      </w:pPr>
      <w:r>
        <w:rPr>
          <w:rtl/>
          <w:lang w:eastAsia="he-IL"/>
        </w:rPr>
        <w:t>כשמדינת ישראל יצאה לדרך חיו בה מיליון אנשים</w:t>
      </w:r>
      <w:r>
        <w:rPr>
          <w:rFonts w:hint="cs"/>
          <w:rtl/>
          <w:lang w:eastAsia="he-IL"/>
        </w:rPr>
        <w:t>;</w:t>
      </w:r>
      <w:r>
        <w:rPr>
          <w:rtl/>
          <w:lang w:eastAsia="he-IL"/>
        </w:rPr>
        <w:t xml:space="preserve"> בשנת 1960, כשנולדתי </w:t>
      </w:r>
      <w:r>
        <w:rPr>
          <w:rFonts w:hint="cs"/>
          <w:rtl/>
          <w:lang w:eastAsia="he-IL"/>
        </w:rPr>
        <w:t>– 2</w:t>
      </w:r>
      <w:r>
        <w:rPr>
          <w:rtl/>
          <w:lang w:eastAsia="he-IL"/>
        </w:rPr>
        <w:t xml:space="preserve"> מיליון בלבד</w:t>
      </w:r>
      <w:r>
        <w:rPr>
          <w:rFonts w:hint="cs"/>
          <w:rtl/>
          <w:lang w:eastAsia="he-IL"/>
        </w:rPr>
        <w:t>,</w:t>
      </w:r>
      <w:r>
        <w:rPr>
          <w:rtl/>
          <w:lang w:eastAsia="he-IL"/>
        </w:rPr>
        <w:t xml:space="preserve"> והאוכלוסייה המשיכה לגדול עד שהיא הגיעה ל-9.3 מיליון בני אדם היום.</w:t>
      </w:r>
      <w:r>
        <w:rPr>
          <w:rFonts w:hint="cs"/>
          <w:rtl/>
          <w:lang w:eastAsia="he-IL"/>
        </w:rPr>
        <w:t xml:space="preserve"> </w:t>
      </w:r>
      <w:bookmarkStart w:id="10184" w:name="_ETM_Q22_253672"/>
      <w:bookmarkEnd w:id="10184"/>
      <w:r>
        <w:rPr>
          <w:rtl/>
          <w:lang w:eastAsia="he-IL"/>
        </w:rPr>
        <w:t>גידול דמוגרפי היה הגיוני ואף הכרחי בזמן שישראל הייתה מדינה דלת אוכלוסין, בטח בימים אחרי השואה, שבה אחד מכל שלושה יהודים בעולם נרצח</w:t>
      </w:r>
      <w:r w:rsidR="00983CE6">
        <w:rPr>
          <w:rFonts w:hint="cs"/>
          <w:rtl/>
          <w:lang w:eastAsia="he-IL"/>
        </w:rPr>
        <w:t>,</w:t>
      </w:r>
      <w:r>
        <w:rPr>
          <w:rFonts w:hint="cs"/>
          <w:rtl/>
          <w:lang w:eastAsia="he-IL"/>
        </w:rPr>
        <w:t xml:space="preserve"> </w:t>
      </w:r>
      <w:r>
        <w:rPr>
          <w:rtl/>
          <w:lang w:eastAsia="he-IL"/>
        </w:rPr>
        <w:t>אך היום, תודה לאל, מדינת ישראל נמצאת במקום אחר</w:t>
      </w:r>
      <w:r>
        <w:rPr>
          <w:rFonts w:hint="cs"/>
          <w:rtl/>
          <w:lang w:eastAsia="he-IL"/>
        </w:rPr>
        <w:t xml:space="preserve"> לגמרי</w:t>
      </w:r>
      <w:r>
        <w:rPr>
          <w:rtl/>
          <w:lang w:eastAsia="he-IL"/>
        </w:rPr>
        <w:t>. חלק מכם בוודאי ש</w:t>
      </w:r>
      <w:r w:rsidR="00983CE6">
        <w:rPr>
          <w:rFonts w:hint="cs"/>
          <w:rtl/>
          <w:lang w:eastAsia="he-IL"/>
        </w:rPr>
        <w:t>מו</w:t>
      </w:r>
      <w:r>
        <w:rPr>
          <w:rtl/>
          <w:lang w:eastAsia="he-IL"/>
        </w:rPr>
        <w:t xml:space="preserve"> לב שכבר בפועל ישראל היא הצפופה ביותר בקרב המדינות המפותחות. לפי התחזיות של מומחים בלשכה המרכזית לסטטיסטיקה, </w:t>
      </w:r>
      <w:r w:rsidR="00983CE6">
        <w:rPr>
          <w:rFonts w:hint="cs"/>
          <w:rtl/>
          <w:lang w:eastAsia="he-IL"/>
        </w:rPr>
        <w:t>ב</w:t>
      </w:r>
      <w:r>
        <w:rPr>
          <w:rtl/>
          <w:lang w:eastAsia="he-IL"/>
        </w:rPr>
        <w:t xml:space="preserve">תוך 35 שנים האוכלוסייה אמורה להכפיל את עצמה שוב </w:t>
      </w:r>
      <w:r>
        <w:rPr>
          <w:rFonts w:hint="cs"/>
          <w:rtl/>
          <w:lang w:eastAsia="he-IL"/>
        </w:rPr>
        <w:t>–</w:t>
      </w:r>
      <w:r>
        <w:rPr>
          <w:rtl/>
          <w:lang w:eastAsia="he-IL"/>
        </w:rPr>
        <w:t xml:space="preserve"> יהיו כאן קרוב ל-20 מיליון תושבים.</w:t>
      </w:r>
    </w:p>
    <w:p w:rsidR="00F532D9" w:rsidRDefault="00F532D9" w:rsidP="00A84069">
      <w:pPr>
        <w:rPr>
          <w:rtl/>
          <w:lang w:eastAsia="he-IL"/>
        </w:rPr>
      </w:pPr>
    </w:p>
    <w:p w:rsidR="00F532D9" w:rsidRDefault="00F532D9" w:rsidP="00983CE6">
      <w:pPr>
        <w:rPr>
          <w:rtl/>
          <w:lang w:eastAsia="he-IL"/>
        </w:rPr>
      </w:pPr>
      <w:bookmarkStart w:id="10185" w:name="_ETM_Q22_288461"/>
      <w:bookmarkStart w:id="10186" w:name="_ETM_Q22_288524"/>
      <w:bookmarkEnd w:id="10185"/>
      <w:bookmarkEnd w:id="10186"/>
      <w:r>
        <w:rPr>
          <w:rtl/>
          <w:lang w:eastAsia="he-IL"/>
        </w:rPr>
        <w:t xml:space="preserve">כבר היום אנו רואים שאיכות החיים </w:t>
      </w:r>
      <w:r>
        <w:rPr>
          <w:rFonts w:hint="cs"/>
          <w:rtl/>
          <w:lang w:eastAsia="he-IL"/>
        </w:rPr>
        <w:t xml:space="preserve">שלנו, </w:t>
      </w:r>
      <w:r>
        <w:rPr>
          <w:rtl/>
          <w:lang w:eastAsia="he-IL"/>
        </w:rPr>
        <w:t>של כולנו</w:t>
      </w:r>
      <w:r>
        <w:rPr>
          <w:rFonts w:hint="cs"/>
          <w:rtl/>
          <w:lang w:eastAsia="he-IL"/>
        </w:rPr>
        <w:t>,</w:t>
      </w:r>
      <w:r>
        <w:rPr>
          <w:rtl/>
          <w:lang w:eastAsia="he-IL"/>
        </w:rPr>
        <w:t xml:space="preserve"> נפגעת</w:t>
      </w:r>
      <w:r>
        <w:rPr>
          <w:rFonts w:hint="cs"/>
          <w:rtl/>
          <w:lang w:eastAsia="he-IL"/>
        </w:rPr>
        <w:t>:</w:t>
      </w:r>
      <w:r>
        <w:rPr>
          <w:rtl/>
          <w:lang w:eastAsia="he-IL"/>
        </w:rPr>
        <w:t xml:space="preserve"> פקקי התנועה, צפיפות בבתי ספר, בבתי חולים, על</w:t>
      </w:r>
      <w:r>
        <w:rPr>
          <w:rFonts w:hint="cs"/>
          <w:rtl/>
          <w:lang w:eastAsia="he-IL"/>
        </w:rPr>
        <w:t>י</w:t>
      </w:r>
      <w:r>
        <w:rPr>
          <w:rtl/>
          <w:lang w:eastAsia="he-IL"/>
        </w:rPr>
        <w:t xml:space="preserve">יה במחירי הדיור, פליטות מזהמים ואובדן השטחים הפתוחים </w:t>
      </w:r>
      <w:r>
        <w:rPr>
          <w:rFonts w:hint="cs"/>
          <w:rtl/>
          <w:lang w:eastAsia="he-IL"/>
        </w:rPr>
        <w:t>–</w:t>
      </w:r>
      <w:r>
        <w:rPr>
          <w:rtl/>
          <w:lang w:eastAsia="he-IL"/>
        </w:rPr>
        <w:t xml:space="preserve"> כולם תוצאה של אותה תופעה דמוגרפית.</w:t>
      </w:r>
      <w:r>
        <w:rPr>
          <w:rFonts w:hint="cs"/>
          <w:rtl/>
          <w:lang w:eastAsia="he-IL"/>
        </w:rPr>
        <w:t xml:space="preserve"> </w:t>
      </w:r>
      <w:r>
        <w:rPr>
          <w:rtl/>
          <w:lang w:eastAsia="he-IL"/>
        </w:rPr>
        <w:t>כושר נשיאה איננו מושג חדש. למעשה</w:t>
      </w:r>
      <w:r>
        <w:rPr>
          <w:rFonts w:hint="cs"/>
          <w:rtl/>
          <w:lang w:eastAsia="he-IL"/>
        </w:rPr>
        <w:t>,</w:t>
      </w:r>
      <w:r>
        <w:rPr>
          <w:rtl/>
          <w:lang w:eastAsia="he-IL"/>
        </w:rPr>
        <w:t xml:space="preserve"> התיעוד הראשון של התופעה מופיע בספר בראשית. מריבת רועי אברהם ורועי לוט המחישה את</w:t>
      </w:r>
      <w:r>
        <w:rPr>
          <w:rFonts w:hint="cs"/>
          <w:rtl/>
          <w:lang w:eastAsia="he-IL"/>
        </w:rPr>
        <w:t xml:space="preserve"> ה</w:t>
      </w:r>
      <w:r>
        <w:rPr>
          <w:rtl/>
          <w:lang w:eastAsia="he-IL"/>
        </w:rPr>
        <w:t xml:space="preserve">מגבלות </w:t>
      </w:r>
      <w:r>
        <w:rPr>
          <w:rFonts w:hint="cs"/>
          <w:rtl/>
          <w:lang w:eastAsia="he-IL"/>
        </w:rPr>
        <w:t xml:space="preserve">של </w:t>
      </w:r>
      <w:r>
        <w:rPr>
          <w:rtl/>
          <w:lang w:eastAsia="he-IL"/>
        </w:rPr>
        <w:t>ארץ ישראל הקטנה כאשר ריבוי הצאן והבקר עלה על שטחי המרעה. הרי רק כלכלן יכול להאמין שאפשר לצמוח באופן אין</w:t>
      </w:r>
      <w:r>
        <w:rPr>
          <w:rFonts w:hint="cs"/>
          <w:rtl/>
          <w:lang w:eastAsia="he-IL"/>
        </w:rPr>
        <w:t>-</w:t>
      </w:r>
      <w:r>
        <w:rPr>
          <w:rtl/>
          <w:lang w:eastAsia="he-IL"/>
        </w:rPr>
        <w:t>סופי במערכת אקולוגית סגורה. אברהם אבינו סבר אחרת.</w:t>
      </w:r>
    </w:p>
    <w:p w:rsidR="00F532D9" w:rsidRDefault="00F532D9" w:rsidP="00A84069">
      <w:pPr>
        <w:rPr>
          <w:rtl/>
          <w:lang w:eastAsia="he-IL"/>
        </w:rPr>
      </w:pPr>
    </w:p>
    <w:p w:rsidR="00F532D9" w:rsidRDefault="00F532D9" w:rsidP="00A84069">
      <w:pPr>
        <w:rPr>
          <w:rtl/>
          <w:lang w:eastAsia="he-IL"/>
        </w:rPr>
      </w:pPr>
      <w:r>
        <w:rPr>
          <w:rtl/>
          <w:lang w:eastAsia="he-IL"/>
        </w:rPr>
        <w:t>אפשר כמובן להתעלם מהמשמעות של 18 מיליון אנשים ב-2050</w:t>
      </w:r>
      <w:r>
        <w:rPr>
          <w:rFonts w:hint="cs"/>
          <w:rtl/>
          <w:lang w:eastAsia="he-IL"/>
        </w:rPr>
        <w:t>,</w:t>
      </w:r>
      <w:r>
        <w:rPr>
          <w:rtl/>
          <w:lang w:eastAsia="he-IL"/>
        </w:rPr>
        <w:t xml:space="preserve"> אבל אף ישראלי לא יוכל להתעלם מהתוצאה של התעלמות זו. אני קורא לכנסת הזאת להתחיל להתייחס לאתגרי הצפיפות ברצינות, לחשוב על יציבות ל</w:t>
      </w:r>
      <w:r>
        <w:rPr>
          <w:rFonts w:hint="cs"/>
          <w:rtl/>
          <w:lang w:eastAsia="he-IL"/>
        </w:rPr>
        <w:t>י</w:t>
      </w:r>
      <w:r>
        <w:rPr>
          <w:rtl/>
          <w:lang w:eastAsia="he-IL"/>
        </w:rPr>
        <w:t>ד היערכות</w:t>
      </w:r>
      <w:r>
        <w:rPr>
          <w:rFonts w:hint="cs"/>
          <w:rtl/>
          <w:lang w:eastAsia="he-IL"/>
        </w:rPr>
        <w:t>,</w:t>
      </w:r>
      <w:r>
        <w:rPr>
          <w:rtl/>
          <w:lang w:eastAsia="he-IL"/>
        </w:rPr>
        <w:t xml:space="preserve"> ויפה שעה אחת קודם.</w:t>
      </w:r>
      <w:r>
        <w:rPr>
          <w:rFonts w:hint="cs"/>
          <w:rtl/>
          <w:lang w:eastAsia="he-IL"/>
        </w:rPr>
        <w:t xml:space="preserve"> </w:t>
      </w:r>
      <w:bookmarkStart w:id="10187" w:name="_ETM_Q22_356811"/>
      <w:bookmarkEnd w:id="10187"/>
      <w:r>
        <w:rPr>
          <w:rtl/>
          <w:lang w:eastAsia="he-IL"/>
        </w:rPr>
        <w:t>ברור כי מדובר בסוגיה מורכבת וטעונה</w:t>
      </w:r>
      <w:r>
        <w:rPr>
          <w:rFonts w:hint="cs"/>
          <w:rtl/>
          <w:lang w:eastAsia="he-IL"/>
        </w:rPr>
        <w:t xml:space="preserve">, </w:t>
      </w:r>
      <w:r>
        <w:rPr>
          <w:rtl/>
          <w:lang w:eastAsia="he-IL"/>
        </w:rPr>
        <w:t>אבל הציבור בחר בנו</w:t>
      </w:r>
      <w:r>
        <w:rPr>
          <w:rFonts w:hint="cs"/>
          <w:rtl/>
          <w:lang w:eastAsia="he-IL"/>
        </w:rPr>
        <w:t xml:space="preserve"> </w:t>
      </w:r>
      <w:r>
        <w:rPr>
          <w:rtl/>
          <w:lang w:eastAsia="he-IL"/>
        </w:rPr>
        <w:t>כדי להתמודד עם אתגרים וסוגיות קשות. כנבחרי ציבור יש</w:t>
      </w:r>
      <w:r>
        <w:rPr>
          <w:rFonts w:hint="cs"/>
          <w:rtl/>
          <w:lang w:eastAsia="he-IL"/>
        </w:rPr>
        <w:t xml:space="preserve"> </w:t>
      </w:r>
      <w:r>
        <w:rPr>
          <w:rtl/>
          <w:lang w:eastAsia="he-IL"/>
        </w:rPr>
        <w:t xml:space="preserve">לכולנו את האחריות להיות נאמנים לאמת ולדאוג לעתיד </w:t>
      </w:r>
      <w:r>
        <w:rPr>
          <w:rFonts w:hint="cs"/>
          <w:rtl/>
          <w:lang w:eastAsia="he-IL"/>
        </w:rPr>
        <w:t>ה</w:t>
      </w:r>
      <w:r>
        <w:rPr>
          <w:rtl/>
          <w:lang w:eastAsia="he-IL"/>
        </w:rPr>
        <w:t>מדינ</w:t>
      </w:r>
      <w:r>
        <w:rPr>
          <w:rFonts w:hint="cs"/>
          <w:rtl/>
          <w:lang w:eastAsia="he-IL"/>
        </w:rPr>
        <w:t>ה</w:t>
      </w:r>
      <w:r>
        <w:rPr>
          <w:rtl/>
          <w:lang w:eastAsia="he-IL"/>
        </w:rPr>
        <w:t xml:space="preserve"> ואזרחיה.</w:t>
      </w:r>
      <w:r>
        <w:rPr>
          <w:rFonts w:hint="cs"/>
          <w:rtl/>
          <w:lang w:eastAsia="he-IL"/>
        </w:rPr>
        <w:t xml:space="preserve"> </w:t>
      </w:r>
      <w:r>
        <w:rPr>
          <w:rtl/>
          <w:lang w:eastAsia="he-IL"/>
        </w:rPr>
        <w:t>אנו</w:t>
      </w:r>
      <w:r>
        <w:rPr>
          <w:rFonts w:hint="cs"/>
          <w:rtl/>
          <w:lang w:eastAsia="he-IL"/>
        </w:rPr>
        <w:t>,</w:t>
      </w:r>
      <w:r>
        <w:rPr>
          <w:rtl/>
          <w:lang w:eastAsia="he-IL"/>
        </w:rPr>
        <w:t xml:space="preserve"> חברי הכנסת ומשרדי הממשלה</w:t>
      </w:r>
      <w:r>
        <w:rPr>
          <w:rFonts w:hint="cs"/>
          <w:rtl/>
          <w:lang w:eastAsia="he-IL"/>
        </w:rPr>
        <w:t>,</w:t>
      </w:r>
      <w:r>
        <w:rPr>
          <w:rtl/>
          <w:lang w:eastAsia="he-IL"/>
        </w:rPr>
        <w:t xml:space="preserve"> חייבים לקדם תהליך של תכנון ארוך טווח בשלל תחומי החיים</w:t>
      </w:r>
      <w:r>
        <w:rPr>
          <w:rFonts w:hint="cs"/>
          <w:rtl/>
          <w:lang w:eastAsia="he-IL"/>
        </w:rPr>
        <w:t>.</w:t>
      </w:r>
      <w:r>
        <w:rPr>
          <w:rtl/>
          <w:lang w:eastAsia="he-IL"/>
        </w:rPr>
        <w:t xml:space="preserve"> אם נפעל עכשיו, אפשר להציל הרבה.</w:t>
      </w:r>
      <w:r>
        <w:rPr>
          <w:rFonts w:hint="cs"/>
          <w:rtl/>
          <w:lang w:eastAsia="he-IL"/>
        </w:rPr>
        <w:t xml:space="preserve"> </w:t>
      </w:r>
    </w:p>
    <w:p w:rsidR="00F532D9" w:rsidRDefault="00F532D9" w:rsidP="00A84069">
      <w:pPr>
        <w:rPr>
          <w:rtl/>
          <w:lang w:eastAsia="he-IL"/>
        </w:rPr>
      </w:pPr>
    </w:p>
    <w:p w:rsidR="00F532D9" w:rsidRDefault="00F532D9" w:rsidP="001B4B57">
      <w:pPr>
        <w:rPr>
          <w:rtl/>
          <w:lang w:eastAsia="he-IL"/>
        </w:rPr>
      </w:pPr>
      <w:bookmarkStart w:id="10188" w:name="_ETM_Q22_390000"/>
      <w:bookmarkEnd w:id="10188"/>
      <w:r>
        <w:rPr>
          <w:rtl/>
          <w:lang w:eastAsia="he-IL"/>
        </w:rPr>
        <w:t xml:space="preserve">לצורך </w:t>
      </w:r>
      <w:r w:rsidR="001B4B57">
        <w:rPr>
          <w:rFonts w:hint="cs"/>
          <w:rtl/>
          <w:lang w:eastAsia="he-IL"/>
        </w:rPr>
        <w:t>זה</w:t>
      </w:r>
      <w:r>
        <w:rPr>
          <w:rtl/>
          <w:lang w:eastAsia="he-IL"/>
        </w:rPr>
        <w:t xml:space="preserve"> אני מתכוון לקדם חקיקה במגוון רחב של תחומים שנוגעים לכל אחת ואחד מאיתנו: חוק אקלים</w:t>
      </w:r>
      <w:r>
        <w:rPr>
          <w:rFonts w:hint="cs"/>
          <w:rtl/>
          <w:lang w:eastAsia="he-IL"/>
        </w:rPr>
        <w:t>;</w:t>
      </w:r>
      <w:r>
        <w:rPr>
          <w:rtl/>
          <w:lang w:eastAsia="he-IL"/>
        </w:rPr>
        <w:t xml:space="preserve"> הוצאת התעשייה המזהמת ממפרץ חיפה</w:t>
      </w:r>
      <w:r>
        <w:rPr>
          <w:rFonts w:hint="cs"/>
          <w:rtl/>
          <w:lang w:eastAsia="he-IL"/>
        </w:rPr>
        <w:t>;</w:t>
      </w:r>
      <w:r>
        <w:rPr>
          <w:rtl/>
          <w:lang w:eastAsia="he-IL"/>
        </w:rPr>
        <w:t xml:space="preserve"> חוק יער מודרני שיחליף את הפקודה הישנה</w:t>
      </w:r>
      <w:r>
        <w:rPr>
          <w:rFonts w:hint="cs"/>
          <w:rtl/>
          <w:lang w:eastAsia="he-IL"/>
        </w:rPr>
        <w:t>,</w:t>
      </w:r>
      <w:r>
        <w:rPr>
          <w:rtl/>
          <w:lang w:eastAsia="he-IL"/>
        </w:rPr>
        <w:t xml:space="preserve"> החוגגת </w:t>
      </w:r>
      <w:r>
        <w:rPr>
          <w:rFonts w:hint="cs"/>
          <w:rtl/>
          <w:lang w:eastAsia="he-IL"/>
        </w:rPr>
        <w:t>עכשיו</w:t>
      </w:r>
      <w:r>
        <w:rPr>
          <w:rtl/>
          <w:lang w:eastAsia="he-IL"/>
        </w:rPr>
        <w:t xml:space="preserve"> 100 שנה</w:t>
      </w:r>
      <w:r>
        <w:rPr>
          <w:rFonts w:hint="cs"/>
          <w:rtl/>
          <w:lang w:eastAsia="he-IL"/>
        </w:rPr>
        <w:t>;</w:t>
      </w:r>
      <w:r>
        <w:rPr>
          <w:rtl/>
          <w:lang w:eastAsia="he-IL"/>
        </w:rPr>
        <w:t xml:space="preserve"> שמירה על השטחים הפתוחים</w:t>
      </w:r>
      <w:r>
        <w:rPr>
          <w:rFonts w:hint="cs"/>
          <w:rtl/>
          <w:lang w:eastAsia="he-IL"/>
        </w:rPr>
        <w:t>;</w:t>
      </w:r>
      <w:r>
        <w:rPr>
          <w:rtl/>
          <w:lang w:eastAsia="he-IL"/>
        </w:rPr>
        <w:t xml:space="preserve"> הגנה על המגוון הביולוגי והמסדרונות האקולוגיים</w:t>
      </w:r>
      <w:r>
        <w:rPr>
          <w:rFonts w:hint="cs"/>
          <w:rtl/>
          <w:lang w:eastAsia="he-IL"/>
        </w:rPr>
        <w:t>;</w:t>
      </w:r>
      <w:r>
        <w:rPr>
          <w:rtl/>
          <w:lang w:eastAsia="he-IL"/>
        </w:rPr>
        <w:t xml:space="preserve"> הגנה על אתרי טבע עירוני</w:t>
      </w:r>
      <w:r>
        <w:rPr>
          <w:rFonts w:hint="cs"/>
          <w:rtl/>
          <w:lang w:eastAsia="he-IL"/>
        </w:rPr>
        <w:t>ים;</w:t>
      </w:r>
      <w:r>
        <w:rPr>
          <w:rtl/>
          <w:lang w:eastAsia="he-IL"/>
        </w:rPr>
        <w:t xml:space="preserve"> תיקון לחוק החופים</w:t>
      </w:r>
      <w:r>
        <w:rPr>
          <w:rFonts w:hint="cs"/>
          <w:rtl/>
          <w:lang w:eastAsia="he-IL"/>
        </w:rPr>
        <w:t xml:space="preserve"> </w:t>
      </w:r>
      <w:r>
        <w:rPr>
          <w:rtl/>
          <w:lang w:eastAsia="he-IL"/>
        </w:rPr>
        <w:t>שמחכה שנים לאימוץ</w:t>
      </w:r>
      <w:r>
        <w:rPr>
          <w:rFonts w:hint="cs"/>
          <w:rtl/>
          <w:lang w:eastAsia="he-IL"/>
        </w:rPr>
        <w:t>;</w:t>
      </w:r>
      <w:r>
        <w:rPr>
          <w:rtl/>
          <w:lang w:eastAsia="he-IL"/>
        </w:rPr>
        <w:t xml:space="preserve"> זכויות בעלי חיים</w:t>
      </w:r>
      <w:r>
        <w:rPr>
          <w:rFonts w:hint="cs"/>
          <w:rtl/>
          <w:lang w:eastAsia="he-IL"/>
        </w:rPr>
        <w:t>;</w:t>
      </w:r>
      <w:r>
        <w:rPr>
          <w:rtl/>
          <w:lang w:eastAsia="he-IL"/>
        </w:rPr>
        <w:t xml:space="preserve"> עידוד תחבורה מקיימת</w:t>
      </w:r>
      <w:r>
        <w:rPr>
          <w:rFonts w:hint="cs"/>
          <w:rtl/>
          <w:lang w:eastAsia="he-IL"/>
        </w:rPr>
        <w:t>;</w:t>
      </w:r>
      <w:r>
        <w:rPr>
          <w:rtl/>
          <w:lang w:eastAsia="he-IL"/>
        </w:rPr>
        <w:t xml:space="preserve"> רגולציה על כריתת עצים</w:t>
      </w:r>
      <w:r w:rsidR="001B4B57">
        <w:rPr>
          <w:rFonts w:hint="cs"/>
          <w:rtl/>
          <w:lang w:eastAsia="he-IL"/>
        </w:rPr>
        <w:t xml:space="preserve">; </w:t>
      </w:r>
      <w:r>
        <w:rPr>
          <w:rtl/>
          <w:lang w:eastAsia="he-IL"/>
        </w:rPr>
        <w:t xml:space="preserve">הבטחת מימון לארגוני </w:t>
      </w:r>
      <w:r>
        <w:rPr>
          <w:rFonts w:hint="cs"/>
          <w:rtl/>
          <w:lang w:eastAsia="he-IL"/>
        </w:rPr>
        <w:t>ה</w:t>
      </w:r>
      <w:r>
        <w:rPr>
          <w:rtl/>
          <w:lang w:eastAsia="he-IL"/>
        </w:rPr>
        <w:t>סביבה באמצעות הקרן לשמירת הניקיון</w:t>
      </w:r>
      <w:r w:rsidR="001B4B57">
        <w:rPr>
          <w:rFonts w:hint="cs"/>
          <w:rtl/>
          <w:lang w:eastAsia="he-IL"/>
        </w:rPr>
        <w:t>.</w:t>
      </w:r>
      <w:r>
        <w:rPr>
          <w:rFonts w:hint="cs"/>
          <w:rtl/>
          <w:lang w:eastAsia="he-IL"/>
        </w:rPr>
        <w:t xml:space="preserve"> </w:t>
      </w:r>
      <w:r>
        <w:rPr>
          <w:rtl/>
          <w:lang w:eastAsia="he-IL"/>
        </w:rPr>
        <w:t>אלה רק חלק מהנושאים שאני מתכוון לקדם. אני מזמין אתכם להיות שותפים.</w:t>
      </w:r>
    </w:p>
    <w:p w:rsidR="00F532D9" w:rsidRDefault="00F532D9" w:rsidP="00A84069">
      <w:pPr>
        <w:rPr>
          <w:rtl/>
          <w:lang w:eastAsia="he-IL"/>
        </w:rPr>
      </w:pPr>
    </w:p>
    <w:p w:rsidR="00F532D9" w:rsidRDefault="00F532D9" w:rsidP="001B4B57">
      <w:pPr>
        <w:rPr>
          <w:rtl/>
          <w:lang w:eastAsia="he-IL"/>
        </w:rPr>
      </w:pPr>
      <w:r>
        <w:rPr>
          <w:rtl/>
          <w:lang w:eastAsia="he-IL"/>
        </w:rPr>
        <w:t>חברות וחברי הכנסת</w:t>
      </w:r>
      <w:r>
        <w:rPr>
          <w:rFonts w:hint="cs"/>
          <w:rtl/>
          <w:lang w:eastAsia="he-IL"/>
        </w:rPr>
        <w:t>,</w:t>
      </w:r>
      <w:r>
        <w:rPr>
          <w:rtl/>
          <w:lang w:eastAsia="he-IL"/>
        </w:rPr>
        <w:t xml:space="preserve"> כאשר אני מסתכל על המליאה עכשיו אני רואה את הפסיפס האנושי העשיר ואת מגוון הדעות בישראל</w:t>
      </w:r>
      <w:r>
        <w:rPr>
          <w:rFonts w:hint="cs"/>
          <w:rtl/>
          <w:lang w:eastAsia="he-IL"/>
        </w:rPr>
        <w:t>, ו</w:t>
      </w:r>
      <w:r>
        <w:rPr>
          <w:rtl/>
          <w:lang w:eastAsia="he-IL"/>
        </w:rPr>
        <w:t>בכל זאת, אני גם מאמין שישנו ערך אחד שהוא יקר לכולנו</w:t>
      </w:r>
      <w:r>
        <w:rPr>
          <w:rFonts w:hint="cs"/>
          <w:rtl/>
          <w:lang w:eastAsia="he-IL"/>
        </w:rPr>
        <w:t>,</w:t>
      </w:r>
      <w:r>
        <w:rPr>
          <w:rtl/>
          <w:lang w:eastAsia="he-IL"/>
        </w:rPr>
        <w:t xml:space="preserve"> אולי הערך היחיד שמאחד אותנו</w:t>
      </w:r>
      <w:r>
        <w:rPr>
          <w:rFonts w:hint="cs"/>
          <w:rtl/>
          <w:lang w:eastAsia="he-IL"/>
        </w:rPr>
        <w:t xml:space="preserve"> –</w:t>
      </w:r>
      <w:r>
        <w:rPr>
          <w:rtl/>
          <w:lang w:eastAsia="he-IL"/>
        </w:rPr>
        <w:t xml:space="preserve"> אהבת הארץ והרצון שלנו כחברי כנסת להשאיר אותה במצב טוב יותר לדורות הבאים. אני גם מאמין שמדובר ברצון אוניברסלי</w:t>
      </w:r>
      <w:r>
        <w:rPr>
          <w:rFonts w:hint="cs"/>
          <w:rtl/>
          <w:lang w:eastAsia="he-IL"/>
        </w:rPr>
        <w:t>;</w:t>
      </w:r>
      <w:r>
        <w:rPr>
          <w:rtl/>
          <w:lang w:eastAsia="he-IL"/>
        </w:rPr>
        <w:t xml:space="preserve"> הקיימות יכולה לשמש בסיס להידברות ושיתוף פעולה גם עם שכנינו.</w:t>
      </w:r>
    </w:p>
    <w:p w:rsidR="00F532D9" w:rsidRDefault="00F532D9" w:rsidP="00A84069">
      <w:pPr>
        <w:rPr>
          <w:rtl/>
          <w:lang w:eastAsia="he-IL"/>
        </w:rPr>
      </w:pPr>
    </w:p>
    <w:p w:rsidR="00F532D9" w:rsidRDefault="00F532D9" w:rsidP="001B4B57">
      <w:pPr>
        <w:rPr>
          <w:rtl/>
          <w:lang w:eastAsia="he-IL"/>
        </w:rPr>
      </w:pPr>
      <w:bookmarkStart w:id="10189" w:name="_ETM_Q22_475945"/>
      <w:bookmarkStart w:id="10190" w:name="_ETM_Q22_476015"/>
      <w:bookmarkEnd w:id="10189"/>
      <w:bookmarkEnd w:id="10190"/>
      <w:r>
        <w:rPr>
          <w:rtl/>
          <w:lang w:eastAsia="he-IL"/>
        </w:rPr>
        <w:t xml:space="preserve">אני מבקש לסיים </w:t>
      </w:r>
      <w:r w:rsidR="001B4B57">
        <w:rPr>
          <w:rFonts w:hint="cs"/>
          <w:rtl/>
          <w:lang w:eastAsia="he-IL"/>
        </w:rPr>
        <w:t>ב</w:t>
      </w:r>
      <w:r>
        <w:rPr>
          <w:rtl/>
          <w:lang w:eastAsia="he-IL"/>
        </w:rPr>
        <w:t>אזהרה של הפייטן הפוליטי ס</w:t>
      </w:r>
      <w:r>
        <w:rPr>
          <w:rFonts w:hint="cs"/>
          <w:rtl/>
          <w:lang w:eastAsia="he-IL"/>
        </w:rPr>
        <w:t>'</w:t>
      </w:r>
      <w:r>
        <w:rPr>
          <w:rtl/>
          <w:lang w:eastAsia="he-IL"/>
        </w:rPr>
        <w:t xml:space="preserve"> יזהר, </w:t>
      </w:r>
      <w:r>
        <w:rPr>
          <w:rFonts w:hint="cs"/>
          <w:rtl/>
          <w:lang w:eastAsia="he-IL"/>
        </w:rPr>
        <w:t>ה</w:t>
      </w:r>
      <w:r>
        <w:rPr>
          <w:rtl/>
          <w:lang w:eastAsia="he-IL"/>
        </w:rPr>
        <w:t>רי הוא חבר הכנסת יזהר סמילנסקי. הוא התייחס על דוכן זה לאתגרים אלה כבר בשנת 1962</w:t>
      </w:r>
      <w:r>
        <w:rPr>
          <w:rFonts w:hint="cs"/>
          <w:rtl/>
          <w:lang w:eastAsia="he-IL"/>
        </w:rPr>
        <w:t xml:space="preserve">, וכך אמר: </w:t>
      </w:r>
      <w:r>
        <w:rPr>
          <w:rtl/>
          <w:lang w:eastAsia="he-IL"/>
        </w:rPr>
        <w:t>"ארץ מכוערת תוליד אנשים מכוערים</w:t>
      </w:r>
      <w:r>
        <w:rPr>
          <w:rFonts w:hint="cs"/>
          <w:rtl/>
          <w:lang w:eastAsia="he-IL"/>
        </w:rPr>
        <w:t>"; "</w:t>
      </w:r>
      <w:r>
        <w:rPr>
          <w:rtl/>
          <w:lang w:eastAsia="he-IL"/>
        </w:rPr>
        <w:t xml:space="preserve">ארץ נושבת בלי פרחי בר </w:t>
      </w:r>
      <w:r>
        <w:rPr>
          <w:rFonts w:hint="cs"/>
          <w:rtl/>
          <w:lang w:eastAsia="he-IL"/>
        </w:rPr>
        <w:t xml:space="preserve">– </w:t>
      </w:r>
      <w:r>
        <w:rPr>
          <w:rtl/>
          <w:lang w:eastAsia="he-IL"/>
        </w:rPr>
        <w:t>מחנק בה</w:t>
      </w:r>
      <w:r>
        <w:rPr>
          <w:rFonts w:hint="cs"/>
          <w:rtl/>
          <w:lang w:eastAsia="he-IL"/>
        </w:rPr>
        <w:t>;</w:t>
      </w:r>
      <w:r>
        <w:rPr>
          <w:rtl/>
          <w:lang w:eastAsia="he-IL"/>
        </w:rPr>
        <w:t xml:space="preserve"> ארץ שאין בה משב</w:t>
      </w:r>
      <w:r>
        <w:rPr>
          <w:rFonts w:hint="cs"/>
          <w:rtl/>
          <w:lang w:eastAsia="he-IL"/>
        </w:rPr>
        <w:t xml:space="preserve"> </w:t>
      </w:r>
      <w:r>
        <w:rPr>
          <w:rtl/>
          <w:lang w:eastAsia="he-IL"/>
        </w:rPr>
        <w:t>רוח פתוח, בלתי מופרע, תהיה מלון ולא מולדת"</w:t>
      </w:r>
      <w:r>
        <w:rPr>
          <w:rFonts w:hint="cs"/>
          <w:rtl/>
          <w:lang w:eastAsia="he-IL"/>
        </w:rPr>
        <w:t xml:space="preserve">. </w:t>
      </w:r>
      <w:r>
        <w:rPr>
          <w:rtl/>
          <w:lang w:eastAsia="he-IL"/>
        </w:rPr>
        <w:t xml:space="preserve">מילותיו ממשיכות להדהד היום יותר מתמיד. </w:t>
      </w:r>
    </w:p>
    <w:p w:rsidR="00F532D9" w:rsidRDefault="00F532D9" w:rsidP="00A84069">
      <w:pPr>
        <w:rPr>
          <w:rtl/>
          <w:lang w:eastAsia="he-IL"/>
        </w:rPr>
      </w:pPr>
      <w:bookmarkStart w:id="10191" w:name="_ETM_Q22_507210"/>
      <w:bookmarkStart w:id="10192" w:name="_ETM_Q22_507277"/>
      <w:bookmarkStart w:id="10193" w:name="_ETM_Q22_507858"/>
      <w:bookmarkEnd w:id="10191"/>
      <w:bookmarkEnd w:id="10192"/>
      <w:bookmarkEnd w:id="10193"/>
    </w:p>
    <w:p w:rsidR="00F532D9" w:rsidRDefault="00F532D9" w:rsidP="001B4B57">
      <w:pPr>
        <w:rPr>
          <w:rtl/>
          <w:lang w:eastAsia="he-IL"/>
        </w:rPr>
      </w:pPr>
      <w:bookmarkStart w:id="10194" w:name="_ETM_Q22_507934"/>
      <w:bookmarkEnd w:id="10194"/>
      <w:r>
        <w:rPr>
          <w:rtl/>
          <w:lang w:eastAsia="he-IL"/>
        </w:rPr>
        <w:t>חברות</w:t>
      </w:r>
      <w:r>
        <w:rPr>
          <w:rFonts w:hint="cs"/>
          <w:rtl/>
          <w:lang w:eastAsia="he-IL"/>
        </w:rPr>
        <w:t xml:space="preserve"> </w:t>
      </w:r>
      <w:bookmarkStart w:id="10195" w:name="_ETM_Q22_509538"/>
      <w:bookmarkEnd w:id="10195"/>
      <w:r>
        <w:rPr>
          <w:rtl/>
          <w:lang w:eastAsia="he-IL"/>
        </w:rPr>
        <w:t>וחברים, מה שלא נעשה היום לא נוכל לעשות מחר. אסור</w:t>
      </w:r>
      <w:r>
        <w:rPr>
          <w:rFonts w:hint="cs"/>
          <w:rtl/>
          <w:lang w:eastAsia="he-IL"/>
        </w:rPr>
        <w:t xml:space="preserve"> </w:t>
      </w:r>
      <w:r>
        <w:rPr>
          <w:rtl/>
          <w:lang w:eastAsia="he-IL"/>
        </w:rPr>
        <w:t>לנו לפספס את הרכבת.</w:t>
      </w:r>
      <w:r>
        <w:rPr>
          <w:rFonts w:hint="cs"/>
          <w:rtl/>
          <w:lang w:eastAsia="he-IL"/>
        </w:rPr>
        <w:t xml:space="preserve"> </w:t>
      </w:r>
      <w:r>
        <w:rPr>
          <w:rtl/>
          <w:lang w:eastAsia="he-IL"/>
        </w:rPr>
        <w:t>אם המדענים של האו</w:t>
      </w:r>
      <w:r>
        <w:rPr>
          <w:rFonts w:hint="cs"/>
          <w:rtl/>
          <w:lang w:eastAsia="he-IL"/>
        </w:rPr>
        <w:t>"</w:t>
      </w:r>
      <w:r>
        <w:rPr>
          <w:rtl/>
          <w:lang w:eastAsia="he-IL"/>
        </w:rPr>
        <w:t>ם אומרים</w:t>
      </w:r>
      <w:r>
        <w:rPr>
          <w:rFonts w:hint="cs"/>
          <w:rtl/>
          <w:lang w:eastAsia="he-IL"/>
        </w:rPr>
        <w:t xml:space="preserve"> </w:t>
      </w:r>
      <w:r>
        <w:rPr>
          <w:rtl/>
          <w:lang w:eastAsia="he-IL"/>
        </w:rPr>
        <w:t>שיש לנו</w:t>
      </w:r>
      <w:r w:rsidR="001B4B57">
        <w:rPr>
          <w:rFonts w:hint="cs"/>
          <w:rtl/>
          <w:lang w:eastAsia="he-IL"/>
        </w:rPr>
        <w:t xml:space="preserve"> עשר</w:t>
      </w:r>
      <w:r>
        <w:rPr>
          <w:rtl/>
          <w:lang w:eastAsia="he-IL"/>
        </w:rPr>
        <w:t xml:space="preserve"> שנים בלבד לייצב את </w:t>
      </w:r>
      <w:r>
        <w:rPr>
          <w:rFonts w:hint="cs"/>
          <w:rtl/>
          <w:lang w:eastAsia="he-IL"/>
        </w:rPr>
        <w:t>ה</w:t>
      </w:r>
      <w:r>
        <w:rPr>
          <w:rtl/>
          <w:lang w:eastAsia="he-IL"/>
        </w:rPr>
        <w:t>אטמוספרה</w:t>
      </w:r>
      <w:r>
        <w:rPr>
          <w:rFonts w:hint="cs"/>
          <w:rtl/>
          <w:lang w:eastAsia="he-IL"/>
        </w:rPr>
        <w:t xml:space="preserve"> </w:t>
      </w:r>
      <w:r>
        <w:rPr>
          <w:rtl/>
          <w:lang w:eastAsia="he-IL"/>
        </w:rPr>
        <w:t>של כדור הארץ</w:t>
      </w:r>
      <w:r>
        <w:rPr>
          <w:rFonts w:hint="cs"/>
          <w:rtl/>
          <w:lang w:eastAsia="he-IL"/>
        </w:rPr>
        <w:t>,</w:t>
      </w:r>
      <w:r>
        <w:rPr>
          <w:rtl/>
          <w:lang w:eastAsia="he-IL"/>
        </w:rPr>
        <w:t xml:space="preserve"> אני סבור שיש לנו עוד פחות להגן על בתי</w:t>
      </w:r>
      <w:r>
        <w:rPr>
          <w:rFonts w:hint="cs"/>
          <w:rtl/>
          <w:lang w:eastAsia="he-IL"/>
        </w:rPr>
        <w:t xml:space="preserve"> </w:t>
      </w:r>
      <w:r>
        <w:rPr>
          <w:rtl/>
          <w:lang w:eastAsia="he-IL"/>
        </w:rPr>
        <w:t>הגידול והנוף של ישראל. בשנים הקרובות, בואו נשים את</w:t>
      </w:r>
      <w:r>
        <w:rPr>
          <w:rFonts w:hint="cs"/>
          <w:rtl/>
          <w:lang w:eastAsia="he-IL"/>
        </w:rPr>
        <w:t xml:space="preserve"> </w:t>
      </w:r>
      <w:r>
        <w:rPr>
          <w:rtl/>
          <w:lang w:eastAsia="he-IL"/>
        </w:rPr>
        <w:t>הוויכוחים הפוליטיים</w:t>
      </w:r>
      <w:r>
        <w:rPr>
          <w:rFonts w:hint="cs"/>
          <w:rtl/>
          <w:lang w:eastAsia="he-IL"/>
        </w:rPr>
        <w:t xml:space="preserve"> –</w:t>
      </w:r>
      <w:r>
        <w:rPr>
          <w:rtl/>
          <w:lang w:eastAsia="he-IL"/>
        </w:rPr>
        <w:t xml:space="preserve"> הלגיטימיים </w:t>
      </w:r>
      <w:r>
        <w:rPr>
          <w:rFonts w:hint="cs"/>
          <w:rtl/>
          <w:lang w:eastAsia="he-IL"/>
        </w:rPr>
        <w:t xml:space="preserve">– </w:t>
      </w:r>
      <w:r>
        <w:rPr>
          <w:rtl/>
          <w:lang w:eastAsia="he-IL"/>
        </w:rPr>
        <w:t>בצד, ונפעל כדי</w:t>
      </w:r>
      <w:r>
        <w:rPr>
          <w:rFonts w:hint="cs"/>
          <w:rtl/>
          <w:lang w:eastAsia="he-IL"/>
        </w:rPr>
        <w:t xml:space="preserve"> </w:t>
      </w:r>
      <w:r>
        <w:rPr>
          <w:rtl/>
          <w:lang w:eastAsia="he-IL"/>
        </w:rPr>
        <w:t xml:space="preserve">לשמור על סביבתנו. בואו </w:t>
      </w:r>
      <w:r>
        <w:rPr>
          <w:rFonts w:hint="cs"/>
          <w:rtl/>
          <w:lang w:eastAsia="he-IL"/>
        </w:rPr>
        <w:t>ננסה,</w:t>
      </w:r>
      <w:r>
        <w:rPr>
          <w:rtl/>
          <w:lang w:eastAsia="he-IL"/>
        </w:rPr>
        <w:t xml:space="preserve"> לטובת עתיד ילדינו. הרי אין עבירה נפשעת יותר מגנבה מילדים.</w:t>
      </w:r>
    </w:p>
    <w:p w:rsidR="00F532D9" w:rsidRDefault="00F532D9" w:rsidP="00A84069">
      <w:pPr>
        <w:rPr>
          <w:rtl/>
          <w:lang w:eastAsia="he-IL"/>
        </w:rPr>
      </w:pPr>
    </w:p>
    <w:p w:rsidR="00F532D9" w:rsidRDefault="00F532D9" w:rsidP="00A84069">
      <w:pPr>
        <w:rPr>
          <w:rtl/>
          <w:lang w:eastAsia="he-IL"/>
        </w:rPr>
      </w:pPr>
      <w:r>
        <w:rPr>
          <w:rtl/>
          <w:lang w:eastAsia="he-IL"/>
        </w:rPr>
        <w:t>המגמות הן קשות</w:t>
      </w:r>
      <w:r>
        <w:rPr>
          <w:rFonts w:hint="cs"/>
          <w:rtl/>
          <w:lang w:eastAsia="he-IL"/>
        </w:rPr>
        <w:t>,</w:t>
      </w:r>
      <w:r>
        <w:rPr>
          <w:rtl/>
          <w:lang w:eastAsia="he-IL"/>
        </w:rPr>
        <w:t xml:space="preserve"> אבל מגמה איננה גזרת גורל.</w:t>
      </w:r>
      <w:r>
        <w:rPr>
          <w:rFonts w:hint="cs"/>
          <w:rtl/>
          <w:lang w:eastAsia="he-IL"/>
        </w:rPr>
        <w:t xml:space="preserve"> </w:t>
      </w:r>
      <w:r>
        <w:rPr>
          <w:rtl/>
          <w:lang w:eastAsia="he-IL"/>
        </w:rPr>
        <w:t>בידנו ההזדמנות והאחריות להחזיר את ההרמוניה בין כל אזרחי ישראל לארץ ישראל, האזור והפלנטה היחידה שאי פעם נכיר.</w:t>
      </w:r>
      <w:r>
        <w:rPr>
          <w:rFonts w:hint="cs"/>
          <w:rtl/>
          <w:lang w:eastAsia="he-IL"/>
        </w:rPr>
        <w:t xml:space="preserve"> תודה רבה. </w:t>
      </w:r>
    </w:p>
    <w:p w:rsidR="00F532D9" w:rsidRDefault="00F532D9" w:rsidP="00A84069">
      <w:pPr>
        <w:rPr>
          <w:rtl/>
          <w:lang w:eastAsia="he-IL"/>
        </w:rPr>
      </w:pPr>
    </w:p>
    <w:p w:rsidR="00F532D9" w:rsidRDefault="00F532D9" w:rsidP="00A84069">
      <w:pPr>
        <w:pStyle w:val="af6"/>
        <w:rPr>
          <w:rtl/>
        </w:rPr>
      </w:pPr>
      <w:bookmarkStart w:id="10196" w:name="ET_yor_6170_3"/>
      <w:r w:rsidRPr="00F60EEB">
        <w:rPr>
          <w:rStyle w:val="TagStyle"/>
          <w:rtl/>
        </w:rPr>
        <w:t xml:space="preserve"> &lt;&lt; יור &gt;&gt;</w:t>
      </w:r>
      <w:r w:rsidRPr="007359FF">
        <w:rPr>
          <w:rStyle w:val="TagStyle"/>
          <w:rtl/>
        </w:rPr>
        <w:t xml:space="preserve"> </w:t>
      </w:r>
      <w:r>
        <w:rPr>
          <w:rtl/>
        </w:rPr>
        <w:t>היו"ר יעקב מרגי:</w:t>
      </w:r>
      <w:r w:rsidRPr="007359FF">
        <w:rPr>
          <w:rStyle w:val="TagStyle"/>
          <w:rtl/>
        </w:rPr>
        <w:t xml:space="preserve"> </w:t>
      </w:r>
      <w:r w:rsidRPr="00F60EEB">
        <w:rPr>
          <w:rStyle w:val="TagStyle"/>
          <w:rtl/>
        </w:rPr>
        <w:t>&lt;&lt; יור &gt;&gt;</w:t>
      </w:r>
      <w:r>
        <w:rPr>
          <w:rtl/>
        </w:rPr>
        <w:t xml:space="preserve">   </w:t>
      </w:r>
      <w:bookmarkEnd w:id="1019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לחבר הכנסת אלון טל. אין ספק, נאום מרתק, נאום פתיחה </w:t>
      </w:r>
      <w:bookmarkStart w:id="10197" w:name="_ETM_Q22_569864"/>
      <w:bookmarkEnd w:id="10197"/>
      <w:r>
        <w:rPr>
          <w:rFonts w:hint="cs"/>
          <w:rtl/>
          <w:lang w:eastAsia="he-IL"/>
        </w:rPr>
        <w:t xml:space="preserve">מעניין. הלוואי שיכולנו עוד יותר לשמוע. יהיו הזדמנויות נוספות. ואחרי לחיצות הידיים נזמין את חבר הכנסת בנימין זאב, בנימין בגין </w:t>
      </w:r>
      <w:r>
        <w:rPr>
          <w:rtl/>
          <w:lang w:eastAsia="he-IL"/>
        </w:rPr>
        <w:t>–</w:t>
      </w:r>
      <w:r>
        <w:rPr>
          <w:rFonts w:hint="cs"/>
          <w:rtl/>
          <w:lang w:eastAsia="he-IL"/>
        </w:rPr>
        <w:t xml:space="preserve"> </w:t>
      </w:r>
      <w:bookmarkStart w:id="10198" w:name="_ETM_Q22_583746"/>
      <w:bookmarkEnd w:id="10198"/>
      <w:r>
        <w:rPr>
          <w:rFonts w:hint="cs"/>
          <w:rtl/>
          <w:lang w:eastAsia="he-IL"/>
        </w:rPr>
        <w:t xml:space="preserve">בנימין זאב בגין. </w:t>
      </w:r>
    </w:p>
    <w:p w:rsidR="00F532D9" w:rsidRDefault="00F532D9" w:rsidP="00A84069">
      <w:pPr>
        <w:rPr>
          <w:rtl/>
          <w:lang w:eastAsia="he-IL"/>
        </w:rPr>
      </w:pPr>
      <w:bookmarkStart w:id="10199" w:name="_ETM_Q22_580938"/>
      <w:bookmarkStart w:id="10200" w:name="_ETM_Q22_581024"/>
      <w:bookmarkStart w:id="10201" w:name="_ETM_Q22_581154"/>
      <w:bookmarkEnd w:id="10199"/>
      <w:bookmarkEnd w:id="10200"/>
      <w:bookmarkEnd w:id="10201"/>
    </w:p>
    <w:p w:rsidR="00F532D9" w:rsidRDefault="00F532D9" w:rsidP="00A84069">
      <w:pPr>
        <w:pStyle w:val="af5"/>
        <w:keepNext/>
        <w:rPr>
          <w:rtl/>
        </w:rPr>
      </w:pPr>
      <w:bookmarkStart w:id="10202" w:name="_ETM_Q22_582378"/>
      <w:bookmarkStart w:id="10203" w:name="_ETM_Q22_582464"/>
      <w:bookmarkStart w:id="10204" w:name="ET_interruption_קר_אה_4"/>
      <w:bookmarkEnd w:id="10202"/>
      <w:bookmarkEnd w:id="10203"/>
      <w:r w:rsidRPr="00F60EEB">
        <w:rPr>
          <w:rStyle w:val="TagStyle"/>
          <w:rtl/>
        </w:rPr>
        <w:t xml:space="preserve"> &lt;&lt; קריאה &gt;&gt;</w:t>
      </w:r>
      <w:r w:rsidRPr="00AF1E84">
        <w:rPr>
          <w:rStyle w:val="TagStyle"/>
          <w:rtl/>
        </w:rPr>
        <w:t xml:space="preserve"> </w:t>
      </w:r>
      <w:r>
        <w:rPr>
          <w:rtl/>
        </w:rPr>
        <w:t>קריאה:</w:t>
      </w:r>
      <w:r w:rsidRPr="00AF1E84">
        <w:rPr>
          <w:rStyle w:val="TagStyle"/>
          <w:rtl/>
        </w:rPr>
        <w:t xml:space="preserve"> </w:t>
      </w:r>
      <w:r w:rsidRPr="00F60EEB">
        <w:rPr>
          <w:rStyle w:val="TagStyle"/>
          <w:rtl/>
        </w:rPr>
        <w:t>&lt;&lt; קריאה &gt;&gt;</w:t>
      </w:r>
      <w:r>
        <w:rPr>
          <w:rtl/>
        </w:rPr>
        <w:t xml:space="preserve">   </w:t>
      </w:r>
      <w:bookmarkEnd w:id="10204"/>
    </w:p>
    <w:p w:rsidR="00F532D9" w:rsidRDefault="00F532D9" w:rsidP="00356EAB">
      <w:pPr>
        <w:rPr>
          <w:rtl/>
          <w:lang w:eastAsia="he-IL"/>
        </w:rPr>
      </w:pPr>
    </w:p>
    <w:p w:rsidR="00F532D9" w:rsidRDefault="00F532D9" w:rsidP="00A84069">
      <w:pPr>
        <w:keepNext/>
        <w:rPr>
          <w:rtl/>
          <w:lang w:eastAsia="he-IL"/>
        </w:rPr>
      </w:pPr>
      <w:r>
        <w:rPr>
          <w:rFonts w:hint="cs"/>
          <w:rtl/>
          <w:lang w:eastAsia="he-IL"/>
        </w:rPr>
        <w:t xml:space="preserve">זאב בנימין. </w:t>
      </w:r>
    </w:p>
    <w:p w:rsidR="00F532D9" w:rsidRDefault="00F532D9" w:rsidP="00A84069">
      <w:pPr>
        <w:rPr>
          <w:rtl/>
          <w:lang w:eastAsia="he-IL"/>
        </w:rPr>
      </w:pPr>
    </w:p>
    <w:p w:rsidR="00F532D9" w:rsidRDefault="00F532D9" w:rsidP="00A84069">
      <w:pPr>
        <w:pStyle w:val="af6"/>
        <w:rPr>
          <w:rtl/>
        </w:rPr>
      </w:pPr>
      <w:bookmarkStart w:id="10205" w:name="ET_yor_6170_5"/>
      <w:r w:rsidRPr="00F60EEB">
        <w:rPr>
          <w:rStyle w:val="TagStyle"/>
          <w:rtl/>
        </w:rPr>
        <w:t xml:space="preserve"> &lt;&lt; יור &gt;&gt;</w:t>
      </w:r>
      <w:r w:rsidRPr="00AF1E84">
        <w:rPr>
          <w:rStyle w:val="TagStyle"/>
          <w:rtl/>
        </w:rPr>
        <w:t xml:space="preserve"> </w:t>
      </w:r>
      <w:r>
        <w:rPr>
          <w:rtl/>
        </w:rPr>
        <w:t>היו"ר יעקב מרגי:</w:t>
      </w:r>
      <w:r w:rsidRPr="00AF1E84">
        <w:rPr>
          <w:rStyle w:val="TagStyle"/>
          <w:rtl/>
        </w:rPr>
        <w:t xml:space="preserve"> </w:t>
      </w:r>
      <w:r w:rsidRPr="00F60EEB">
        <w:rPr>
          <w:rStyle w:val="TagStyle"/>
          <w:rtl/>
        </w:rPr>
        <w:t>&lt;&lt; יור &gt;&gt;</w:t>
      </w:r>
      <w:r>
        <w:rPr>
          <w:rtl/>
        </w:rPr>
        <w:t xml:space="preserve">   </w:t>
      </w:r>
      <w:bookmarkEnd w:id="10205"/>
    </w:p>
    <w:p w:rsidR="00F532D9" w:rsidRDefault="00F532D9" w:rsidP="00356EAB">
      <w:pPr>
        <w:rPr>
          <w:rtl/>
          <w:lang w:eastAsia="he-IL"/>
        </w:rPr>
      </w:pPr>
    </w:p>
    <w:p w:rsidR="00F532D9" w:rsidRDefault="00F532D9" w:rsidP="001B4B57">
      <w:pPr>
        <w:rPr>
          <w:rtl/>
          <w:lang w:eastAsia="he-IL"/>
        </w:rPr>
      </w:pPr>
      <w:r>
        <w:rPr>
          <w:rFonts w:hint="cs"/>
          <w:rtl/>
          <w:lang w:eastAsia="he-IL"/>
        </w:rPr>
        <w:t>אמרתי. תיקנת אותי, לא?</w:t>
      </w:r>
      <w:bookmarkStart w:id="10206" w:name="_ETM_Q22_591459"/>
      <w:bookmarkEnd w:id="10206"/>
      <w:r>
        <w:rPr>
          <w:rFonts w:hint="cs"/>
          <w:rtl/>
          <w:lang w:eastAsia="he-IL"/>
        </w:rPr>
        <w:t xml:space="preserve"> יברך חבר הכנסת זאב בנימין בגין. </w:t>
      </w:r>
      <w:bookmarkStart w:id="10207" w:name="_ETM_Q22_581228"/>
      <w:bookmarkEnd w:id="10207"/>
      <w:r>
        <w:rPr>
          <w:rFonts w:hint="cs"/>
          <w:rtl/>
          <w:lang w:eastAsia="he-IL"/>
        </w:rPr>
        <w:t xml:space="preserve">למה הרגלת אותנו לבני בגין? למה הרגלת אותנו לבני </w:t>
      </w:r>
      <w:bookmarkStart w:id="10208" w:name="_ETM_Q22_600090"/>
      <w:bookmarkEnd w:id="10208"/>
      <w:r>
        <w:rPr>
          <w:rFonts w:hint="cs"/>
          <w:rtl/>
          <w:lang w:eastAsia="he-IL"/>
        </w:rPr>
        <w:t>בגין? קשה בגיל הזה. אני שמח שיש עוד חבר כנסת שנולד בשנה שלי</w:t>
      </w:r>
      <w:r w:rsidR="001B4B57">
        <w:rPr>
          <w:rFonts w:hint="cs"/>
          <w:rtl/>
          <w:lang w:eastAsia="he-IL"/>
        </w:rPr>
        <w:t>.</w:t>
      </w:r>
      <w:r>
        <w:rPr>
          <w:rFonts w:hint="cs"/>
          <w:rtl/>
          <w:lang w:eastAsia="he-IL"/>
        </w:rPr>
        <w:t xml:space="preserve"> אני הרגשתי כזה בודד. 1960.</w:t>
      </w:r>
    </w:p>
    <w:p w:rsidR="00F532D9" w:rsidRDefault="00F532D9" w:rsidP="00A84069">
      <w:pPr>
        <w:rPr>
          <w:rtl/>
          <w:lang w:eastAsia="he-IL"/>
        </w:rPr>
      </w:pPr>
    </w:p>
    <w:p w:rsidR="00F532D9" w:rsidRDefault="00F532D9" w:rsidP="00A84069">
      <w:pPr>
        <w:pStyle w:val="af5"/>
        <w:rPr>
          <w:rtl/>
        </w:rPr>
      </w:pPr>
      <w:bookmarkStart w:id="10209" w:name="ET_interruption_קר_אה_6"/>
      <w:r w:rsidRPr="00F60EEB">
        <w:rPr>
          <w:rStyle w:val="TagStyle"/>
          <w:rtl/>
        </w:rPr>
        <w:t xml:space="preserve"> &lt;&lt; קריאה &gt;&gt;</w:t>
      </w:r>
      <w:r w:rsidRPr="00AF1E84">
        <w:rPr>
          <w:rStyle w:val="TagStyle"/>
          <w:rtl/>
        </w:rPr>
        <w:t xml:space="preserve"> </w:t>
      </w:r>
      <w:r>
        <w:rPr>
          <w:rtl/>
        </w:rPr>
        <w:t>קריאה:</w:t>
      </w:r>
      <w:r w:rsidRPr="00AF1E84">
        <w:rPr>
          <w:rStyle w:val="TagStyle"/>
          <w:rtl/>
        </w:rPr>
        <w:t xml:space="preserve"> </w:t>
      </w:r>
      <w:r w:rsidRPr="00F60EEB">
        <w:rPr>
          <w:rStyle w:val="TagStyle"/>
          <w:rtl/>
        </w:rPr>
        <w:t>&lt;&lt; קריאה &gt;&gt;</w:t>
      </w:r>
      <w:r>
        <w:rPr>
          <w:rtl/>
        </w:rPr>
        <w:t xml:space="preserve">   </w:t>
      </w:r>
      <w:bookmarkEnd w:id="10209"/>
    </w:p>
    <w:p w:rsidR="00F532D9" w:rsidRDefault="00F532D9" w:rsidP="00356EAB">
      <w:pPr>
        <w:rPr>
          <w:rtl/>
          <w:lang w:eastAsia="he-IL"/>
        </w:rPr>
      </w:pPr>
    </w:p>
    <w:p w:rsidR="00F532D9" w:rsidRDefault="00F532D9" w:rsidP="00A84069">
      <w:pPr>
        <w:rPr>
          <w:rtl/>
          <w:lang w:eastAsia="he-IL"/>
        </w:rPr>
      </w:pPr>
      <w:r>
        <w:rPr>
          <w:rFonts w:hint="cs"/>
          <w:rtl/>
          <w:lang w:eastAsia="he-IL"/>
        </w:rPr>
        <w:t>שנה יפה, 1960.</w:t>
      </w:r>
    </w:p>
    <w:p w:rsidR="00F532D9" w:rsidRDefault="00F532D9" w:rsidP="00A84069">
      <w:pPr>
        <w:rPr>
          <w:rtl/>
          <w:lang w:eastAsia="he-IL"/>
        </w:rPr>
      </w:pPr>
    </w:p>
    <w:p w:rsidR="00F532D9" w:rsidRDefault="00F532D9" w:rsidP="00A84069">
      <w:pPr>
        <w:pStyle w:val="af6"/>
        <w:rPr>
          <w:rtl/>
        </w:rPr>
      </w:pPr>
      <w:bookmarkStart w:id="10210" w:name="ET_yor_6170_4"/>
      <w:r w:rsidRPr="00F60EEB">
        <w:rPr>
          <w:rStyle w:val="TagStyle"/>
          <w:rtl/>
        </w:rPr>
        <w:t xml:space="preserve"> &lt;&lt; יור &gt;&gt;</w:t>
      </w:r>
      <w:r w:rsidRPr="007359FF">
        <w:rPr>
          <w:rStyle w:val="TagStyle"/>
          <w:rtl/>
        </w:rPr>
        <w:t xml:space="preserve"> </w:t>
      </w:r>
      <w:r>
        <w:rPr>
          <w:rtl/>
        </w:rPr>
        <w:t>היו"ר יעקב מרגי:</w:t>
      </w:r>
      <w:r w:rsidRPr="007359FF">
        <w:rPr>
          <w:rStyle w:val="TagStyle"/>
          <w:rtl/>
        </w:rPr>
        <w:t xml:space="preserve"> </w:t>
      </w:r>
      <w:r w:rsidRPr="00F60EEB">
        <w:rPr>
          <w:rStyle w:val="TagStyle"/>
          <w:rtl/>
        </w:rPr>
        <w:t>&lt;&lt; יור &gt;&gt;</w:t>
      </w:r>
      <w:r>
        <w:rPr>
          <w:rtl/>
        </w:rPr>
        <w:t xml:space="preserve">   </w:t>
      </w:r>
      <w:bookmarkEnd w:id="1021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תמיד איפה שאני נמצא זה יפה. תשמע, כחול לבן מביאים לנו חברי כנסת מאתגרים. </w:t>
      </w:r>
    </w:p>
    <w:p w:rsidR="00F532D9" w:rsidRDefault="00F532D9" w:rsidP="00A84069">
      <w:pPr>
        <w:rPr>
          <w:rtl/>
          <w:lang w:eastAsia="he-IL"/>
        </w:rPr>
      </w:pPr>
      <w:bookmarkStart w:id="10211" w:name="_ETM_Q22_630000"/>
      <w:bookmarkEnd w:id="10211"/>
    </w:p>
    <w:p w:rsidR="00F532D9" w:rsidRDefault="00F532D9" w:rsidP="00A84069">
      <w:pPr>
        <w:rPr>
          <w:rtl/>
          <w:lang w:eastAsia="he-IL"/>
        </w:rPr>
      </w:pPr>
      <w:bookmarkStart w:id="10212" w:name="_ETM_Q22_631000"/>
      <w:bookmarkEnd w:id="10212"/>
      <w:r>
        <w:rPr>
          <w:rFonts w:hint="cs"/>
          <w:rtl/>
          <w:lang w:eastAsia="he-IL"/>
        </w:rPr>
        <w:t xml:space="preserve">חברים, נא לחזור למקומותיכם ונשמע את דברי הברכה. כפי שאמרתי, חבר הכנסת זאב בנימין בגין יברך את </w:t>
      </w:r>
      <w:bookmarkStart w:id="10213" w:name="_ETM_Q22_639668"/>
      <w:bookmarkEnd w:id="10213"/>
      <w:r>
        <w:rPr>
          <w:rFonts w:hint="cs"/>
          <w:rtl/>
          <w:lang w:eastAsia="he-IL"/>
        </w:rPr>
        <w:t xml:space="preserve">חבר הכנסת אלון טל. </w:t>
      </w:r>
      <w:bookmarkStart w:id="10214" w:name="_ETM_Q22_639638"/>
      <w:bookmarkEnd w:id="10214"/>
    </w:p>
    <w:p w:rsidR="00F532D9" w:rsidRDefault="00F532D9" w:rsidP="00A84069">
      <w:pPr>
        <w:rPr>
          <w:rtl/>
          <w:lang w:eastAsia="he-IL"/>
        </w:rPr>
      </w:pPr>
      <w:bookmarkStart w:id="10215" w:name="_ETM_Q22_639710"/>
      <w:bookmarkEnd w:id="10215"/>
    </w:p>
    <w:p w:rsidR="00F532D9" w:rsidRDefault="00F532D9" w:rsidP="00A84069">
      <w:pPr>
        <w:pStyle w:val="af5"/>
        <w:rPr>
          <w:rtl/>
        </w:rPr>
      </w:pPr>
      <w:bookmarkStart w:id="10216" w:name="_ETM_Q22_639806"/>
      <w:bookmarkStart w:id="10217" w:name="_ETM_Q22_639867"/>
      <w:bookmarkStart w:id="10218" w:name="ET_interruption_4741_7"/>
      <w:bookmarkEnd w:id="10216"/>
      <w:bookmarkEnd w:id="10217"/>
      <w:r w:rsidRPr="00F60EEB">
        <w:rPr>
          <w:rStyle w:val="TagStyle"/>
          <w:rtl/>
        </w:rPr>
        <w:t xml:space="preserve"> &lt;&lt; קריאה &gt;&gt;</w:t>
      </w:r>
      <w:r w:rsidRPr="00AF1E84">
        <w:rPr>
          <w:rStyle w:val="TagStyle"/>
          <w:rtl/>
        </w:rPr>
        <w:t xml:space="preserve"> </w:t>
      </w:r>
      <w:r>
        <w:rPr>
          <w:rtl/>
        </w:rPr>
        <w:t>בנימין זאב בגין (תקווה חדשה):</w:t>
      </w:r>
      <w:r w:rsidRPr="00AF1E84">
        <w:rPr>
          <w:rStyle w:val="TagStyle"/>
          <w:rtl/>
        </w:rPr>
        <w:t xml:space="preserve"> </w:t>
      </w:r>
      <w:r w:rsidRPr="00F60EEB">
        <w:rPr>
          <w:rStyle w:val="TagStyle"/>
          <w:rtl/>
        </w:rPr>
        <w:t>&lt;&lt; קריאה &gt;&gt;</w:t>
      </w:r>
      <w:r>
        <w:rPr>
          <w:rtl/>
        </w:rPr>
        <w:t xml:space="preserve">   </w:t>
      </w:r>
      <w:bookmarkEnd w:id="1021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מכפר כבר. </w:t>
      </w:r>
    </w:p>
    <w:p w:rsidR="00F532D9" w:rsidRDefault="00F532D9" w:rsidP="00A84069">
      <w:pPr>
        <w:rPr>
          <w:rtl/>
          <w:lang w:eastAsia="he-IL"/>
        </w:rPr>
      </w:pPr>
    </w:p>
    <w:p w:rsidR="00F532D9" w:rsidRDefault="00F532D9" w:rsidP="00A84069">
      <w:pPr>
        <w:pStyle w:val="af6"/>
        <w:rPr>
          <w:rtl/>
        </w:rPr>
      </w:pPr>
      <w:bookmarkStart w:id="10219" w:name="ET_yor_6170_8"/>
      <w:r w:rsidRPr="00F60EEB">
        <w:rPr>
          <w:rStyle w:val="TagStyle"/>
          <w:rtl/>
        </w:rPr>
        <w:t xml:space="preserve"> &lt;&lt; יור &gt;&gt;</w:t>
      </w:r>
      <w:r w:rsidRPr="00AF1E84">
        <w:rPr>
          <w:rStyle w:val="TagStyle"/>
          <w:rtl/>
        </w:rPr>
        <w:t xml:space="preserve"> </w:t>
      </w:r>
      <w:r>
        <w:rPr>
          <w:rtl/>
        </w:rPr>
        <w:t>היו"ר יעקב מרגי:</w:t>
      </w:r>
      <w:r w:rsidRPr="00AF1E84">
        <w:rPr>
          <w:rStyle w:val="TagStyle"/>
          <w:rtl/>
        </w:rPr>
        <w:t xml:space="preserve"> </w:t>
      </w:r>
      <w:r w:rsidRPr="00F60EEB">
        <w:rPr>
          <w:rStyle w:val="TagStyle"/>
          <w:rtl/>
        </w:rPr>
        <w:t>&lt;&lt; יור &gt;&gt;</w:t>
      </w:r>
      <w:r>
        <w:rPr>
          <w:rtl/>
        </w:rPr>
        <w:t xml:space="preserve">   </w:t>
      </w:r>
      <w:bookmarkEnd w:id="10219"/>
    </w:p>
    <w:p w:rsidR="00F532D9" w:rsidRDefault="00F532D9" w:rsidP="00356EAB">
      <w:pPr>
        <w:rPr>
          <w:rtl/>
          <w:lang w:eastAsia="he-IL"/>
        </w:rPr>
      </w:pPr>
    </w:p>
    <w:p w:rsidR="00F532D9" w:rsidRPr="00AF1E84" w:rsidRDefault="00F532D9" w:rsidP="00A84069">
      <w:pPr>
        <w:rPr>
          <w:rtl/>
          <w:lang w:eastAsia="he-IL"/>
        </w:rPr>
      </w:pPr>
      <w:r>
        <w:rPr>
          <w:rFonts w:hint="cs"/>
          <w:rtl/>
          <w:lang w:eastAsia="he-IL"/>
        </w:rPr>
        <w:t xml:space="preserve">ודאי, חייב. חוויה </w:t>
      </w:r>
      <w:bookmarkStart w:id="10220" w:name="_ETM_Q22_646581"/>
      <w:bookmarkEnd w:id="10220"/>
      <w:r>
        <w:rPr>
          <w:rFonts w:hint="cs"/>
          <w:rtl/>
          <w:lang w:eastAsia="he-IL"/>
        </w:rPr>
        <w:t xml:space="preserve">מתקנת. בבקשה, אדוני. </w:t>
      </w:r>
    </w:p>
    <w:p w:rsidR="00F532D9" w:rsidRDefault="00F532D9" w:rsidP="00A84069">
      <w:pPr>
        <w:rPr>
          <w:rtl/>
          <w:lang w:eastAsia="he-IL"/>
        </w:rPr>
      </w:pPr>
    </w:p>
    <w:p w:rsidR="00F532D9" w:rsidRDefault="00F532D9" w:rsidP="00A84069">
      <w:pPr>
        <w:pStyle w:val="a4"/>
        <w:rPr>
          <w:rtl/>
        </w:rPr>
      </w:pPr>
      <w:bookmarkStart w:id="10221" w:name="ET_speaker_4741_5"/>
      <w:r w:rsidRPr="00F60EEB">
        <w:rPr>
          <w:rStyle w:val="TagStyle"/>
          <w:rtl/>
        </w:rPr>
        <w:t xml:space="preserve"> &lt;&lt; דובר &gt;&gt;</w:t>
      </w:r>
      <w:r w:rsidRPr="007359FF">
        <w:rPr>
          <w:rStyle w:val="TagStyle"/>
          <w:rtl/>
        </w:rPr>
        <w:t xml:space="preserve"> </w:t>
      </w:r>
      <w:bookmarkStart w:id="10222" w:name="_Toc76301900"/>
      <w:r>
        <w:rPr>
          <w:rtl/>
        </w:rPr>
        <w:t>בנימין זאב בגין (תקווה חדשה):</w:t>
      </w:r>
      <w:bookmarkEnd w:id="10222"/>
      <w:r w:rsidRPr="007359FF">
        <w:rPr>
          <w:rStyle w:val="TagStyle"/>
          <w:rtl/>
        </w:rPr>
        <w:t xml:space="preserve"> </w:t>
      </w:r>
      <w:r w:rsidRPr="00F60EEB">
        <w:rPr>
          <w:rStyle w:val="TagStyle"/>
          <w:rtl/>
        </w:rPr>
        <w:t>&lt;&lt; דובר &gt;&gt;</w:t>
      </w:r>
      <w:r>
        <w:rPr>
          <w:rtl/>
        </w:rPr>
        <w:t xml:space="preserve">   </w:t>
      </w:r>
      <w:bookmarkEnd w:id="10221"/>
    </w:p>
    <w:p w:rsidR="00F532D9" w:rsidRDefault="00F532D9" w:rsidP="00356EAB">
      <w:pPr>
        <w:rPr>
          <w:rtl/>
          <w:lang w:eastAsia="he-IL"/>
        </w:rPr>
      </w:pPr>
    </w:p>
    <w:p w:rsidR="00F532D9" w:rsidRDefault="00F532D9" w:rsidP="001B4B57">
      <w:pPr>
        <w:rPr>
          <w:rtl/>
          <w:lang w:eastAsia="he-IL"/>
        </w:rPr>
      </w:pPr>
      <w:r>
        <w:rPr>
          <w:rFonts w:hint="cs"/>
          <w:rtl/>
          <w:lang w:eastAsia="he-IL"/>
        </w:rPr>
        <w:t xml:space="preserve">אדוני היושב-ראש, חברי הכנסת, בא לשכונה בחור חדש, ואנחנו מתברכים בתרומה חשובה לבית הנבחרים. חבר הכנסת טל הוא בעל מקצוע ותיק, בעל חזון, בעל ניסיון, רחב אופקים, חדור מטרה, חוקר פורה, נלהב ועקבי ואיש מעשה אשר בתוך עמו הוא יושב וסמוך לשכניו מחוץ לישראל הוא גם פועל. </w:t>
      </w:r>
    </w:p>
    <w:p w:rsidR="00F532D9" w:rsidRDefault="00F532D9" w:rsidP="00A84069">
      <w:pPr>
        <w:rPr>
          <w:rtl/>
          <w:lang w:eastAsia="he-IL"/>
        </w:rPr>
      </w:pPr>
    </w:p>
    <w:p w:rsidR="00F532D9" w:rsidRDefault="00F532D9" w:rsidP="00CF37AF">
      <w:pPr>
        <w:rPr>
          <w:rtl/>
          <w:lang w:eastAsia="he-IL"/>
        </w:rPr>
      </w:pPr>
      <w:r>
        <w:rPr>
          <w:rFonts w:hint="cs"/>
          <w:rtl/>
          <w:lang w:eastAsia="he-IL"/>
        </w:rPr>
        <w:t xml:space="preserve">אלון העמיד תלמידים רבים, בהיותו שנים רבות פרופסור למדיניות ציבורית באוניברסיטת תל אביב, </w:t>
      </w:r>
      <w:bookmarkStart w:id="10223" w:name="_ETM_Q22_709962"/>
      <w:bookmarkEnd w:id="10223"/>
      <w:r>
        <w:rPr>
          <w:rFonts w:hint="cs"/>
          <w:rtl/>
          <w:lang w:eastAsia="he-IL"/>
        </w:rPr>
        <w:t xml:space="preserve">ועוד תלמידים במכון הערבה ללימודי הסביבה שהקים לפני 30 שנה </w:t>
      </w:r>
      <w:r>
        <w:rPr>
          <w:rFonts w:hint="eastAsia"/>
          <w:rtl/>
          <w:lang w:eastAsia="he-IL"/>
        </w:rPr>
        <w:t>–</w:t>
      </w:r>
      <w:r>
        <w:rPr>
          <w:rFonts w:hint="cs"/>
          <w:rtl/>
          <w:lang w:eastAsia="he-IL"/>
        </w:rPr>
        <w:t xml:space="preserve"> תלמידים השותפים לראייתו הרחבה, הבנת ההשפעה המכרעת שיש לסביבת האדם, המשתנה בתקופתנו בקצב שלא ידע האדם מאז נברא עלי אדמות, עלינו החיים</w:t>
      </w:r>
      <w:r w:rsidR="001B4B57">
        <w:rPr>
          <w:rFonts w:hint="cs"/>
          <w:rtl/>
          <w:lang w:eastAsia="he-IL"/>
        </w:rPr>
        <w:t>,</w:t>
      </w:r>
      <w:r>
        <w:rPr>
          <w:rFonts w:hint="cs"/>
          <w:rtl/>
          <w:lang w:eastAsia="he-IL"/>
        </w:rPr>
        <w:t xml:space="preserve"> וההשפעה על הדורות הבאים שטרם נולדו. </w:t>
      </w:r>
      <w:bookmarkStart w:id="10224" w:name="TOR_Q23"/>
      <w:bookmarkEnd w:id="10224"/>
      <w:r>
        <w:rPr>
          <w:rFonts w:hint="cs"/>
          <w:rtl/>
          <w:lang w:eastAsia="he-IL"/>
        </w:rPr>
        <w:t>חבר הכנסת טל מבין היטב, לעומק, וכך לימד ומלמד</w:t>
      </w:r>
      <w:r w:rsidR="001B4B57">
        <w:rPr>
          <w:rFonts w:hint="cs"/>
          <w:rtl/>
          <w:lang w:eastAsia="he-IL"/>
        </w:rPr>
        <w:t>,</w:t>
      </w:r>
      <w:r>
        <w:rPr>
          <w:rFonts w:hint="cs"/>
          <w:rtl/>
          <w:lang w:eastAsia="he-IL"/>
        </w:rPr>
        <w:t xml:space="preserve"> שביסוד הדברים לא מדובר רק בשאלות טכניות או טכנולוגיות אלא שאנו נדרשים לסגל, ובמהירות, ערכים שלא נראו לנו כל כך חשובים לפני 50 או 60 שנה, בייחוד בלהט העשייה הציונית ובלחץ הגידול העצום באוכלוסיית ישראל, מדינה </w:t>
      </w:r>
      <w:bookmarkStart w:id="10225" w:name="_ETM_Q23_182000"/>
      <w:bookmarkEnd w:id="10225"/>
      <w:r>
        <w:rPr>
          <w:rFonts w:hint="cs"/>
          <w:rtl/>
          <w:lang w:eastAsia="he-IL"/>
        </w:rPr>
        <w:t xml:space="preserve">שבה המוגדר "פריפריה" מצוי במרחק נסיעה של </w:t>
      </w:r>
      <w:bookmarkStart w:id="10226" w:name="_ETM_Q23_190000"/>
      <w:bookmarkEnd w:id="10226"/>
      <w:r>
        <w:rPr>
          <w:rFonts w:hint="cs"/>
          <w:rtl/>
          <w:lang w:eastAsia="he-IL"/>
        </w:rPr>
        <w:t xml:space="preserve">שעה-שעתיים מן המרכז הכלכלי. </w:t>
      </w:r>
    </w:p>
    <w:p w:rsidR="00F532D9" w:rsidRDefault="00F532D9" w:rsidP="00A84069">
      <w:pPr>
        <w:rPr>
          <w:rtl/>
          <w:lang w:eastAsia="he-IL"/>
        </w:rPr>
      </w:pPr>
    </w:p>
    <w:p w:rsidR="00F532D9" w:rsidRDefault="00F532D9" w:rsidP="00A84069">
      <w:pPr>
        <w:rPr>
          <w:rtl/>
        </w:rPr>
      </w:pPr>
      <w:bookmarkStart w:id="10227" w:name="_ETM_Q23_192000"/>
      <w:bookmarkEnd w:id="10227"/>
      <w:r>
        <w:rPr>
          <w:rFonts w:hint="cs"/>
          <w:rtl/>
          <w:lang w:eastAsia="he-IL"/>
        </w:rPr>
        <w:t xml:space="preserve">אני זוכר היטב, אלון, את התפעלותי </w:t>
      </w:r>
      <w:bookmarkStart w:id="10228" w:name="_ETM_Q23_200000"/>
      <w:bookmarkEnd w:id="10228"/>
      <w:r>
        <w:rPr>
          <w:rFonts w:hint="cs"/>
          <w:rtl/>
          <w:lang w:eastAsia="he-IL"/>
        </w:rPr>
        <w:t xml:space="preserve">לפני 20, 30 שנה מן ההעזה וההיקף וראיית הנולד שהיו גלומים בתוכנית שריכז המתכנן החשוב אדם מזור בתוכנית "ישראל </w:t>
      </w:r>
      <w:bookmarkStart w:id="10229" w:name="_ETM_Q23_216000"/>
      <w:bookmarkEnd w:id="10229"/>
      <w:r>
        <w:rPr>
          <w:rFonts w:hint="cs"/>
          <w:rtl/>
          <w:lang w:eastAsia="he-IL"/>
        </w:rPr>
        <w:t xml:space="preserve">2020", שביטאה היטב את לחצי הפיתוח במדינתנו הקטנה </w:t>
      </w:r>
      <w:bookmarkStart w:id="10230" w:name="_ETM_Q23_222000"/>
      <w:bookmarkEnd w:id="10230"/>
      <w:r>
        <w:rPr>
          <w:rFonts w:hint="cs"/>
          <w:rtl/>
          <w:lang w:eastAsia="he-IL"/>
        </w:rPr>
        <w:t xml:space="preserve">ואת המחסור הגובר בשטחים פתוחים </w:t>
      </w:r>
      <w:r>
        <w:rPr>
          <w:rFonts w:hint="cs"/>
          <w:rtl/>
        </w:rPr>
        <w:t>וחשיבותם, ותורגמה אחר כך לתמ"א 35</w:t>
      </w:r>
      <w:r w:rsidR="001B4B57">
        <w:rPr>
          <w:rFonts w:hint="cs"/>
          <w:rtl/>
        </w:rPr>
        <w:t>,</w:t>
      </w:r>
      <w:r>
        <w:rPr>
          <w:rFonts w:hint="cs"/>
          <w:rtl/>
        </w:rPr>
        <w:t xml:space="preserve"> על הערכים החשובים הגלומים בה. שנים קודם לכן חבר הכנסת טל ייסד </w:t>
      </w:r>
      <w:r>
        <w:rPr>
          <w:rFonts w:hint="eastAsia"/>
          <w:rtl/>
        </w:rPr>
        <w:t xml:space="preserve">– </w:t>
      </w:r>
      <w:r>
        <w:rPr>
          <w:rFonts w:hint="cs"/>
          <w:rtl/>
        </w:rPr>
        <w:t xml:space="preserve">לפני 30 שנה </w:t>
      </w:r>
      <w:r>
        <w:rPr>
          <w:rFonts w:hint="eastAsia"/>
          <w:rtl/>
        </w:rPr>
        <w:t xml:space="preserve">– </w:t>
      </w:r>
      <w:r>
        <w:rPr>
          <w:rFonts w:hint="cs"/>
          <w:rtl/>
        </w:rPr>
        <w:t xml:space="preserve">ביוזמתו הברוכה את עמותת אדם טבע ודין, עמותה שמציקה למתכננים ולבונים </w:t>
      </w:r>
      <w:r w:rsidR="00C9608A">
        <w:rPr>
          <w:rFonts w:hint="cs"/>
          <w:rtl/>
        </w:rPr>
        <w:t>– –</w:t>
      </w:r>
      <w:r>
        <w:rPr>
          <w:rFonts w:hint="cs"/>
          <w:rtl/>
        </w:rPr>
        <w:t xml:space="preserve"> </w:t>
      </w:r>
    </w:p>
    <w:p w:rsidR="00F532D9" w:rsidRDefault="00F532D9" w:rsidP="00A84069">
      <w:pPr>
        <w:rPr>
          <w:rtl/>
        </w:rPr>
      </w:pPr>
    </w:p>
    <w:p w:rsidR="00F532D9" w:rsidRDefault="00F532D9" w:rsidP="00A84069">
      <w:pPr>
        <w:pStyle w:val="af6"/>
        <w:keepNext/>
        <w:rPr>
          <w:rtl/>
        </w:rPr>
      </w:pPr>
      <w:bookmarkStart w:id="10231" w:name="ET_yor_6170_14"/>
      <w:r w:rsidRPr="00877A58">
        <w:rPr>
          <w:rStyle w:val="TagStyle"/>
          <w:rtl/>
        </w:rPr>
        <w:t xml:space="preserve"> &lt;&lt; יור &gt;&gt; </w:t>
      </w:r>
      <w:r>
        <w:rPr>
          <w:rtl/>
        </w:rPr>
        <w:t>היו"ר יעקב מרגי:</w:t>
      </w:r>
      <w:r w:rsidRPr="00877A58">
        <w:rPr>
          <w:rStyle w:val="TagStyle"/>
          <w:rtl/>
        </w:rPr>
        <w:t xml:space="preserve"> &lt;&lt; יור &gt;&gt;</w:t>
      </w:r>
      <w:r>
        <w:rPr>
          <w:rtl/>
        </w:rPr>
        <w:t xml:space="preserve">   </w:t>
      </w:r>
      <w:bookmarkEnd w:id="1023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ולחברי כנסת. </w:t>
      </w:r>
      <w:bookmarkStart w:id="10232" w:name="_ETM_Q23_275000"/>
      <w:bookmarkEnd w:id="10232"/>
      <w:r>
        <w:rPr>
          <w:rFonts w:hint="cs"/>
          <w:rtl/>
          <w:lang w:eastAsia="he-IL"/>
        </w:rPr>
        <w:t xml:space="preserve">לעיתים גם לחברי כנסת. </w:t>
      </w:r>
    </w:p>
    <w:p w:rsidR="00F532D9" w:rsidRDefault="00F532D9" w:rsidP="00A84069">
      <w:pPr>
        <w:rPr>
          <w:rtl/>
          <w:lang w:eastAsia="he-IL"/>
        </w:rPr>
      </w:pPr>
    </w:p>
    <w:p w:rsidR="00F532D9" w:rsidRDefault="00102535" w:rsidP="00102535">
      <w:pPr>
        <w:pStyle w:val="-"/>
        <w:rPr>
          <w:rtl/>
        </w:rPr>
      </w:pPr>
      <w:bookmarkStart w:id="10233" w:name="ET_speakercontinue_4741_16"/>
      <w:r w:rsidRPr="00102535">
        <w:rPr>
          <w:rStyle w:val="TagStyle"/>
          <w:rtl/>
        </w:rPr>
        <w:t xml:space="preserve"> &lt;&lt; דובר_המשך &gt;&gt;</w:t>
      </w:r>
      <w:r w:rsidR="00F532D9" w:rsidRPr="00877A58">
        <w:rPr>
          <w:rStyle w:val="TagStyle"/>
          <w:rtl/>
        </w:rPr>
        <w:t xml:space="preserve"> </w:t>
      </w:r>
      <w:bookmarkStart w:id="10234" w:name="_Toc76301901"/>
      <w:r w:rsidR="00F532D9">
        <w:rPr>
          <w:rtl/>
        </w:rPr>
        <w:t>בנימין זאב בגין (תקווה חדשה):</w:t>
      </w:r>
      <w:bookmarkEnd w:id="10234"/>
      <w:r w:rsidR="00F532D9" w:rsidRPr="00877A58">
        <w:rPr>
          <w:rStyle w:val="TagStyle"/>
          <w:rtl/>
        </w:rPr>
        <w:t xml:space="preserve"> </w:t>
      </w:r>
      <w:r w:rsidRPr="00102535">
        <w:rPr>
          <w:rStyle w:val="TagStyle"/>
          <w:rtl/>
        </w:rPr>
        <w:t xml:space="preserve">&lt;&lt; דובר_המשך &gt;&gt; </w:t>
      </w:r>
      <w:r w:rsidR="00F532D9">
        <w:rPr>
          <w:rtl/>
        </w:rPr>
        <w:t xml:space="preserve">   </w:t>
      </w:r>
      <w:bookmarkEnd w:id="10233"/>
    </w:p>
    <w:p w:rsidR="00F532D9" w:rsidRDefault="00F532D9" w:rsidP="00356EAB">
      <w:pPr>
        <w:rPr>
          <w:rtl/>
          <w:lang w:eastAsia="he-IL"/>
        </w:rPr>
      </w:pPr>
    </w:p>
    <w:p w:rsidR="00F532D9" w:rsidRDefault="00C9608A" w:rsidP="00A84069">
      <w:pPr>
        <w:rPr>
          <w:rtl/>
        </w:rPr>
      </w:pPr>
      <w:r>
        <w:rPr>
          <w:rFonts w:hint="cs"/>
          <w:rtl/>
        </w:rPr>
        <w:t>– –</w:t>
      </w:r>
      <w:r w:rsidR="00F532D9">
        <w:rPr>
          <w:rFonts w:hint="cs"/>
          <w:rtl/>
        </w:rPr>
        <w:t xml:space="preserve"> ולפני כ-15 שנים הציקה גם לי, אבל היא נושאת עימה מרכיב חינוכי לטווח הארוך: הבה ניזהר. הבה נתבונן גם בהשפעות ארוכות הטווח של מעשינו ושל </w:t>
      </w:r>
      <w:bookmarkStart w:id="10235" w:name="_ETM_Q23_274000"/>
      <w:bookmarkEnd w:id="10235"/>
      <w:r w:rsidR="00F532D9">
        <w:rPr>
          <w:rFonts w:hint="cs"/>
          <w:rtl/>
        </w:rPr>
        <w:t xml:space="preserve">מחדלינו. </w:t>
      </w:r>
    </w:p>
    <w:p w:rsidR="00F532D9" w:rsidRDefault="00F532D9" w:rsidP="009635F5">
      <w:pPr>
        <w:rPr>
          <w:rtl/>
        </w:rPr>
      </w:pPr>
    </w:p>
    <w:p w:rsidR="00F532D9" w:rsidRDefault="00F532D9" w:rsidP="00A84069">
      <w:pPr>
        <w:rPr>
          <w:rtl/>
        </w:rPr>
      </w:pPr>
      <w:r>
        <w:rPr>
          <w:rFonts w:hint="cs"/>
          <w:rtl/>
        </w:rPr>
        <w:t xml:space="preserve">אני מקווה שלא אקלקל לחברנו אלון בחוגים מסוימים אם אביע את התרשמותי שהוא מביא בחשבון גם את הצרכים הממשיים, האמיתיים, הדוחקים, של הפיתוח בארצנו. לפני 50 שנה המנהל הראשון שלי במכון הגיאולוגי, במחלקה למיפוי גיאולוגי, טבע מטבע לשון שאני משתמש בו לעת הצורך ואביא אותו גם עכשיו. עד לפני שנתיים המכון הגיאולוגי שכן ופעל בשכונת גאולה בירושלים, </w:t>
      </w:r>
      <w:bookmarkStart w:id="10236" w:name="_ETM_Q23_326000"/>
      <w:bookmarkEnd w:id="10236"/>
      <w:r>
        <w:rPr>
          <w:rFonts w:hint="cs"/>
          <w:rtl/>
        </w:rPr>
        <w:t xml:space="preserve">קרוב לשכונת מאה שערים. </w:t>
      </w:r>
    </w:p>
    <w:p w:rsidR="00F532D9" w:rsidRDefault="00F532D9" w:rsidP="009635F5">
      <w:pPr>
        <w:rPr>
          <w:rtl/>
        </w:rPr>
      </w:pPr>
      <w:bookmarkStart w:id="10237" w:name="_ETM_Q23_137000"/>
      <w:bookmarkEnd w:id="10237"/>
    </w:p>
    <w:p w:rsidR="00F532D9" w:rsidRDefault="00F532D9" w:rsidP="00A84069">
      <w:pPr>
        <w:pStyle w:val="af6"/>
        <w:keepNext/>
        <w:rPr>
          <w:rtl/>
        </w:rPr>
      </w:pPr>
      <w:r w:rsidRPr="00877A58">
        <w:rPr>
          <w:rStyle w:val="TagStyle"/>
          <w:rtl/>
        </w:rPr>
        <w:t xml:space="preserve"> &lt;&lt; יור &gt;&gt; </w:t>
      </w:r>
      <w:r>
        <w:rPr>
          <w:rtl/>
        </w:rPr>
        <w:t>היו"ר יעקב מרגי:</w:t>
      </w:r>
      <w:r w:rsidRPr="00877A58">
        <w:rPr>
          <w:rStyle w:val="TagStyle"/>
          <w:rtl/>
        </w:rPr>
        <w:t xml:space="preserve"> &lt;&lt; יור &gt;&gt;</w:t>
      </w:r>
      <w:r>
        <w:rPr>
          <w:rtl/>
        </w:rPr>
        <w:t xml:space="preserve">   </w:t>
      </w:r>
    </w:p>
    <w:p w:rsidR="00F532D9" w:rsidRDefault="00F532D9" w:rsidP="00356EAB">
      <w:pPr>
        <w:rPr>
          <w:rtl/>
          <w:lang w:eastAsia="he-IL"/>
        </w:rPr>
      </w:pPr>
    </w:p>
    <w:p w:rsidR="00F532D9" w:rsidRPr="00877A58" w:rsidRDefault="00F532D9" w:rsidP="00A84069">
      <w:pPr>
        <w:rPr>
          <w:rtl/>
          <w:lang w:eastAsia="he-IL"/>
        </w:rPr>
      </w:pPr>
      <w:bookmarkStart w:id="10238" w:name="_ETM_Q23_133000"/>
      <w:bookmarkEnd w:id="10238"/>
      <w:r>
        <w:rPr>
          <w:rFonts w:hint="cs"/>
          <w:rtl/>
          <w:lang w:eastAsia="he-IL"/>
        </w:rPr>
        <w:t xml:space="preserve">חברים, חברים. תרעישו בשקט. אפשר לדבר </w:t>
      </w:r>
      <w:bookmarkStart w:id="10239" w:name="_ETM_Q23_331000"/>
      <w:bookmarkEnd w:id="10239"/>
      <w:r>
        <w:rPr>
          <w:rFonts w:hint="cs"/>
          <w:rtl/>
          <w:lang w:eastAsia="he-IL"/>
        </w:rPr>
        <w:t xml:space="preserve">אבל לא להרעיש. </w:t>
      </w:r>
    </w:p>
    <w:p w:rsidR="00F532D9" w:rsidRDefault="00F532D9" w:rsidP="009635F5">
      <w:pPr>
        <w:rPr>
          <w:rtl/>
        </w:rPr>
      </w:pPr>
    </w:p>
    <w:p w:rsidR="00F532D9" w:rsidRDefault="00F532D9" w:rsidP="00A84069">
      <w:pPr>
        <w:pStyle w:val="-"/>
        <w:keepNext/>
        <w:rPr>
          <w:rtl/>
        </w:rPr>
      </w:pPr>
      <w:bookmarkStart w:id="10240" w:name="ET_speakercontinue_4741_17"/>
      <w:r w:rsidRPr="007E00F5">
        <w:rPr>
          <w:rStyle w:val="TagStyle"/>
          <w:rtl/>
        </w:rPr>
        <w:t xml:space="preserve"> &lt;&lt; דובר_המשך &gt;&gt; </w:t>
      </w:r>
      <w:r>
        <w:rPr>
          <w:rtl/>
        </w:rPr>
        <w:t>בנימין זאב בגין (תקווה חדשה):</w:t>
      </w:r>
      <w:r w:rsidRPr="007E00F5">
        <w:rPr>
          <w:rStyle w:val="TagStyle"/>
          <w:rtl/>
        </w:rPr>
        <w:t xml:space="preserve"> &lt;&lt; דובר_המשך &gt;&gt;</w:t>
      </w:r>
      <w:r>
        <w:rPr>
          <w:rtl/>
        </w:rPr>
        <w:t xml:space="preserve">   </w:t>
      </w:r>
      <w:bookmarkEnd w:id="10240"/>
    </w:p>
    <w:p w:rsidR="00F532D9" w:rsidRDefault="00F532D9" w:rsidP="00356EAB">
      <w:pPr>
        <w:rPr>
          <w:rtl/>
          <w:lang w:eastAsia="he-IL"/>
        </w:rPr>
      </w:pPr>
    </w:p>
    <w:p w:rsidR="00F532D9" w:rsidRDefault="00F532D9" w:rsidP="00A84069">
      <w:pPr>
        <w:rPr>
          <w:rtl/>
          <w:lang w:eastAsia="he-IL"/>
        </w:rPr>
      </w:pPr>
      <w:bookmarkStart w:id="10241" w:name="_ETM_Q23_330000"/>
      <w:bookmarkEnd w:id="10241"/>
      <w:r>
        <w:rPr>
          <w:rFonts w:hint="cs"/>
          <w:rtl/>
          <w:lang w:eastAsia="he-IL"/>
        </w:rPr>
        <w:t>הוא מדי פעם אמר לי, יהושע המנוח:</w:t>
      </w:r>
      <w:bookmarkStart w:id="10242" w:name="_ETM_Q23_333000"/>
      <w:bookmarkEnd w:id="10242"/>
      <w:r>
        <w:rPr>
          <w:rFonts w:hint="cs"/>
          <w:rtl/>
          <w:lang w:eastAsia="he-IL"/>
        </w:rPr>
        <w:t xml:space="preserve"> אל תהיה מ"נטורי טבע". ואם נשאל את הפירוש שהציע אחד </w:t>
      </w:r>
      <w:bookmarkStart w:id="10243" w:name="_ETM_Q23_344000"/>
      <w:bookmarkEnd w:id="10243"/>
      <w:r>
        <w:rPr>
          <w:rFonts w:hint="cs"/>
          <w:rtl/>
          <w:lang w:eastAsia="he-IL"/>
        </w:rPr>
        <w:t xml:space="preserve">העם במאמרו הנודע, התרשמותי היא שאלון קיבל על עצמו באורח נדיר הן את תפקיד הנביא והן את תפקיד הכהן </w:t>
      </w:r>
      <w:r>
        <w:rPr>
          <w:rFonts w:hint="eastAsia"/>
          <w:rtl/>
          <w:lang w:eastAsia="he-IL"/>
        </w:rPr>
        <w:t xml:space="preserve">– </w:t>
      </w:r>
      <w:r>
        <w:rPr>
          <w:rFonts w:hint="cs"/>
          <w:rtl/>
          <w:lang w:eastAsia="he-IL"/>
        </w:rPr>
        <w:t>צירוף חשוב, אבל בוודאי מקשה על נושאו.</w:t>
      </w:r>
    </w:p>
    <w:p w:rsidR="00F532D9" w:rsidRDefault="00F532D9" w:rsidP="00A84069">
      <w:pPr>
        <w:rPr>
          <w:rtl/>
          <w:lang w:eastAsia="he-IL"/>
        </w:rPr>
      </w:pPr>
    </w:p>
    <w:p w:rsidR="00F532D9" w:rsidRDefault="00F532D9" w:rsidP="001B4B57">
      <w:pPr>
        <w:rPr>
          <w:rtl/>
          <w:lang w:eastAsia="he-IL"/>
        </w:rPr>
      </w:pPr>
      <w:bookmarkStart w:id="10244" w:name="_ETM_Q23_364000"/>
      <w:bookmarkEnd w:id="10244"/>
      <w:r>
        <w:rPr>
          <w:rFonts w:hint="cs"/>
          <w:rtl/>
          <w:lang w:eastAsia="he-IL"/>
        </w:rPr>
        <w:t>מצאנו בקוהלת עצה טובה: "</w:t>
      </w:r>
      <w:r w:rsidRPr="00AD0F0A">
        <w:rPr>
          <w:rtl/>
          <w:lang w:eastAsia="he-IL"/>
        </w:rPr>
        <w:t>הִזָּ</w:t>
      </w:r>
      <w:r>
        <w:rPr>
          <w:rFonts w:hint="cs"/>
          <w:rtl/>
          <w:lang w:eastAsia="he-IL"/>
        </w:rPr>
        <w:t xml:space="preserve">הר עשות ספרים הרבה אין קץ". חבר הכנסת טל עשה ספרים </w:t>
      </w:r>
      <w:r>
        <w:rPr>
          <w:rtl/>
          <w:lang w:eastAsia="he-IL"/>
        </w:rPr>
        <w:t>–</w:t>
      </w:r>
      <w:r>
        <w:rPr>
          <w:rFonts w:hint="cs"/>
          <w:rtl/>
          <w:lang w:eastAsia="he-IL"/>
        </w:rPr>
        <w:t xml:space="preserve"> לא הרבה, אבל מובחרים וחשובים: "כל עצי היער </w:t>
      </w:r>
      <w:r>
        <w:rPr>
          <w:rtl/>
          <w:lang w:eastAsia="he-IL"/>
        </w:rPr>
        <w:t>–</w:t>
      </w:r>
      <w:r>
        <w:rPr>
          <w:rFonts w:hint="cs"/>
          <w:rtl/>
          <w:lang w:eastAsia="he-IL"/>
        </w:rPr>
        <w:t xml:space="preserve"> החורש בישראל מתקופת התנ"ך ועד ימינו", העוסק </w:t>
      </w:r>
      <w:bookmarkStart w:id="10245" w:name="_ETM_Q23_381000"/>
      <w:bookmarkEnd w:id="10245"/>
      <w:r>
        <w:rPr>
          <w:rFonts w:hint="cs"/>
          <w:rtl/>
          <w:lang w:eastAsia="he-IL"/>
        </w:rPr>
        <w:t>רבות בתולדות מפעל הייעור בארצנו</w:t>
      </w:r>
      <w:r w:rsidR="001B4B57">
        <w:rPr>
          <w:rFonts w:hint="cs"/>
          <w:rtl/>
          <w:lang w:eastAsia="he-IL"/>
        </w:rPr>
        <w:t>;</w:t>
      </w:r>
      <w:r>
        <w:rPr>
          <w:rFonts w:hint="cs"/>
          <w:rtl/>
          <w:lang w:eastAsia="he-IL"/>
        </w:rPr>
        <w:t xml:space="preserve"> "חובה קדושה </w:t>
      </w:r>
      <w:r>
        <w:rPr>
          <w:rtl/>
          <w:lang w:eastAsia="he-IL"/>
        </w:rPr>
        <w:t>–</w:t>
      </w:r>
      <w:r>
        <w:rPr>
          <w:rFonts w:hint="cs"/>
          <w:rtl/>
          <w:lang w:eastAsia="he-IL"/>
        </w:rPr>
        <w:t xml:space="preserve"> זיהום בארץ המובטחת", כותרות המבהירות </w:t>
      </w:r>
      <w:bookmarkStart w:id="10246" w:name="_ETM_Q23_393000"/>
      <w:bookmarkEnd w:id="10246"/>
      <w:r>
        <w:rPr>
          <w:rFonts w:hint="cs"/>
          <w:rtl/>
          <w:lang w:eastAsia="he-IL"/>
        </w:rPr>
        <w:t>את הבנתו של אלון את חשיבות של ההגנה על הסביבה, הבנה ששורשיה, כפי שהוא מלמד</w:t>
      </w:r>
      <w:bookmarkStart w:id="10247" w:name="_ETM_Q23_404000"/>
      <w:bookmarkEnd w:id="10247"/>
      <w:r>
        <w:rPr>
          <w:rFonts w:hint="cs"/>
          <w:rtl/>
          <w:lang w:eastAsia="he-IL"/>
        </w:rPr>
        <w:t xml:space="preserve">, הם באמונה ובמסורת היהודית. </w:t>
      </w:r>
    </w:p>
    <w:p w:rsidR="00F532D9" w:rsidRDefault="00F532D9" w:rsidP="00A84069">
      <w:pPr>
        <w:rPr>
          <w:rtl/>
          <w:lang w:eastAsia="he-IL"/>
        </w:rPr>
      </w:pPr>
    </w:p>
    <w:p w:rsidR="00F532D9" w:rsidRDefault="00F532D9" w:rsidP="00356EAB">
      <w:pPr>
        <w:rPr>
          <w:rtl/>
          <w:lang w:eastAsia="he-IL"/>
        </w:rPr>
      </w:pPr>
      <w:r>
        <w:rPr>
          <w:rFonts w:hint="cs"/>
          <w:rtl/>
          <w:lang w:eastAsia="he-IL"/>
        </w:rPr>
        <w:t>אלון הוא המייסד לפני שנים לא רבות של עמותת "צפוף". לאחר שפרסם לפני שנים אחדות</w:t>
      </w:r>
      <w:r w:rsidR="00356EAB">
        <w:rPr>
          <w:rFonts w:hint="cs"/>
          <w:rtl/>
          <w:lang w:eastAsia="he-IL"/>
        </w:rPr>
        <w:t xml:space="preserve"> </w:t>
      </w:r>
      <w:r>
        <w:rPr>
          <w:rFonts w:hint="cs"/>
          <w:rtl/>
          <w:lang w:eastAsia="he-IL"/>
        </w:rPr>
        <w:t>את ספרו "והארץ מלאה", גיל טרוי כתב על המחבר שהוא "להקה אקדמית שלמה של אדם אחד, המשלב בספרו היסטוריה</w:t>
      </w:r>
      <w:bookmarkStart w:id="10248" w:name="_ETM_Q23_429000"/>
      <w:bookmarkEnd w:id="10248"/>
      <w:r>
        <w:rPr>
          <w:rFonts w:hint="cs"/>
          <w:rtl/>
          <w:lang w:eastAsia="he-IL"/>
        </w:rPr>
        <w:t xml:space="preserve">, סוציולוגיה, דמוגרפיה, מדעי הסביבה, מחשבה ציונית". "והארץ מלאה", כך קבע, הוא יצירת מופת. צפוף </w:t>
      </w:r>
      <w:r>
        <w:rPr>
          <w:rFonts w:hint="eastAsia"/>
          <w:rtl/>
          <w:lang w:eastAsia="he-IL"/>
        </w:rPr>
        <w:t xml:space="preserve">– </w:t>
      </w:r>
      <w:bookmarkStart w:id="10249" w:name="_ETM_Q23_444140"/>
      <w:bookmarkEnd w:id="10249"/>
      <w:r>
        <w:rPr>
          <w:rFonts w:hint="cs"/>
          <w:rtl/>
          <w:lang w:eastAsia="he-IL"/>
        </w:rPr>
        <w:t xml:space="preserve">בזאת אני כבר לא אוכל לסייע, אלון. אשתי ואני כבר לפני שנים רבות הבאנו לעולם שישה ילדים, והם הביאו ח"י נכדים, אז בזאת אני לא אוכל </w:t>
      </w:r>
      <w:bookmarkStart w:id="10250" w:name="_ETM_Q23_462000"/>
      <w:bookmarkEnd w:id="10250"/>
      <w:r>
        <w:rPr>
          <w:rFonts w:hint="cs"/>
          <w:rtl/>
          <w:lang w:eastAsia="he-IL"/>
        </w:rPr>
        <w:t xml:space="preserve">להיות לך לעזר, כי להטיף ככה </w:t>
      </w:r>
      <w:r w:rsidR="00C9608A">
        <w:rPr>
          <w:rFonts w:hint="cs"/>
          <w:rtl/>
          <w:lang w:eastAsia="he-IL"/>
        </w:rPr>
        <w:t>– –</w:t>
      </w:r>
    </w:p>
    <w:p w:rsidR="00F532D9" w:rsidRDefault="00F532D9" w:rsidP="00A84069">
      <w:pPr>
        <w:rPr>
          <w:rtl/>
          <w:lang w:eastAsia="he-IL"/>
        </w:rPr>
      </w:pPr>
    </w:p>
    <w:p w:rsidR="00F532D9" w:rsidRDefault="00F532D9" w:rsidP="00A84069">
      <w:pPr>
        <w:pStyle w:val="af6"/>
        <w:keepNext/>
        <w:rPr>
          <w:rtl/>
        </w:rPr>
      </w:pPr>
      <w:r w:rsidRPr="00254070">
        <w:rPr>
          <w:rStyle w:val="TagStyle"/>
          <w:rtl/>
        </w:rPr>
        <w:t xml:space="preserve"> &lt;&lt; יור &gt;&gt; </w:t>
      </w:r>
      <w:r>
        <w:rPr>
          <w:rtl/>
        </w:rPr>
        <w:t>היו"ר יעקב מרגי:</w:t>
      </w:r>
      <w:r w:rsidRPr="00254070">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שלח אותם איתי לנגב. לא צפוף </w:t>
      </w:r>
      <w:bookmarkStart w:id="10251" w:name="_ETM_Q23_471000"/>
      <w:bookmarkEnd w:id="10251"/>
      <w:r>
        <w:rPr>
          <w:rFonts w:hint="cs"/>
          <w:rtl/>
          <w:lang w:eastAsia="he-IL"/>
        </w:rPr>
        <w:t xml:space="preserve">שם. </w:t>
      </w:r>
    </w:p>
    <w:p w:rsidR="00F532D9" w:rsidRDefault="00F532D9" w:rsidP="00A84069">
      <w:pPr>
        <w:rPr>
          <w:rtl/>
          <w:lang w:eastAsia="he-IL"/>
        </w:rPr>
      </w:pPr>
    </w:p>
    <w:p w:rsidR="00F532D9" w:rsidRDefault="00F532D9" w:rsidP="00A84069">
      <w:pPr>
        <w:pStyle w:val="af5"/>
        <w:keepNext/>
        <w:rPr>
          <w:rtl/>
        </w:rPr>
      </w:pPr>
      <w:bookmarkStart w:id="10252" w:name="ET_interruption_קריאה_18"/>
      <w:r w:rsidRPr="007E00F5">
        <w:rPr>
          <w:rStyle w:val="TagStyle"/>
          <w:rtl/>
        </w:rPr>
        <w:t xml:space="preserve"> &lt;&lt; קריאה &gt;&gt; </w:t>
      </w:r>
      <w:r>
        <w:rPr>
          <w:rtl/>
        </w:rPr>
        <w:t>קריאה:</w:t>
      </w:r>
      <w:r w:rsidRPr="007E00F5">
        <w:rPr>
          <w:rStyle w:val="TagStyle"/>
          <w:rtl/>
        </w:rPr>
        <w:t xml:space="preserve"> &lt;&lt; קריאה &gt;&gt;</w:t>
      </w:r>
      <w:r>
        <w:rPr>
          <w:rtl/>
        </w:rPr>
        <w:t xml:space="preserve">   </w:t>
      </w:r>
      <w:bookmarkEnd w:id="10252"/>
    </w:p>
    <w:p w:rsidR="00F532D9" w:rsidRDefault="00F532D9" w:rsidP="00356EAB">
      <w:pPr>
        <w:rPr>
          <w:rtl/>
          <w:lang w:eastAsia="he-IL"/>
        </w:rPr>
      </w:pPr>
    </w:p>
    <w:p w:rsidR="00F532D9" w:rsidRPr="007E00F5" w:rsidRDefault="00C9608A" w:rsidP="00A84069">
      <w:pPr>
        <w:rPr>
          <w:rtl/>
          <w:lang w:eastAsia="he-IL"/>
        </w:rPr>
      </w:pPr>
      <w:r>
        <w:rPr>
          <w:rFonts w:hint="cs"/>
          <w:rtl/>
          <w:lang w:eastAsia="he-IL"/>
        </w:rPr>
        <w:t>– – –</w:t>
      </w:r>
      <w:r w:rsidR="00F532D9">
        <w:rPr>
          <w:rFonts w:hint="cs"/>
          <w:rtl/>
          <w:lang w:eastAsia="he-IL"/>
        </w:rPr>
        <w:t xml:space="preserve"> חקיקה פרסונלית. </w:t>
      </w:r>
    </w:p>
    <w:p w:rsidR="00F532D9" w:rsidRDefault="00F532D9" w:rsidP="00A84069">
      <w:pPr>
        <w:rPr>
          <w:rtl/>
          <w:lang w:eastAsia="he-IL"/>
        </w:rPr>
      </w:pPr>
    </w:p>
    <w:p w:rsidR="00F532D9" w:rsidRDefault="00F532D9" w:rsidP="00A84069">
      <w:pPr>
        <w:pStyle w:val="-"/>
        <w:keepNext/>
        <w:rPr>
          <w:rtl/>
        </w:rPr>
      </w:pPr>
      <w:bookmarkStart w:id="10253" w:name="ET_speakercontinue_4741_4"/>
      <w:r w:rsidRPr="00254070">
        <w:rPr>
          <w:rStyle w:val="TagStyle"/>
          <w:rtl/>
        </w:rPr>
        <w:t xml:space="preserve"> &lt;&lt; דובר_המשך &gt;&gt; </w:t>
      </w:r>
      <w:r>
        <w:rPr>
          <w:rtl/>
        </w:rPr>
        <w:t>בנימין זאב בגין (תקווה חדשה):</w:t>
      </w:r>
      <w:r w:rsidRPr="00254070">
        <w:rPr>
          <w:rStyle w:val="TagStyle"/>
          <w:rtl/>
        </w:rPr>
        <w:t xml:space="preserve"> &lt;&lt; דובר_המשך &gt;&gt;</w:t>
      </w:r>
      <w:r>
        <w:rPr>
          <w:rtl/>
        </w:rPr>
        <w:t xml:space="preserve">   </w:t>
      </w:r>
      <w:bookmarkEnd w:id="10253"/>
    </w:p>
    <w:p w:rsidR="00F532D9" w:rsidRDefault="00F532D9" w:rsidP="00356EAB">
      <w:pPr>
        <w:rPr>
          <w:rtl/>
          <w:lang w:eastAsia="he-IL"/>
        </w:rPr>
      </w:pPr>
    </w:p>
    <w:p w:rsidR="00F532D9" w:rsidRDefault="00A70718" w:rsidP="00A84069">
      <w:pPr>
        <w:rPr>
          <w:rtl/>
          <w:lang w:eastAsia="he-IL"/>
        </w:rPr>
      </w:pPr>
      <w:r>
        <w:rPr>
          <w:rFonts w:hint="eastAsia"/>
          <w:rtl/>
          <w:lang w:eastAsia="he-IL"/>
        </w:rPr>
        <w:t xml:space="preserve">– – </w:t>
      </w:r>
      <w:r w:rsidR="00F532D9">
        <w:rPr>
          <w:rFonts w:hint="cs"/>
          <w:rtl/>
          <w:lang w:eastAsia="he-IL"/>
        </w:rPr>
        <w:t>לא אוכל. ולבסוף, חבריי</w:t>
      </w:r>
      <w:bookmarkStart w:id="10254" w:name="_ETM_Q23_477000"/>
      <w:bookmarkEnd w:id="10254"/>
      <w:r w:rsidR="00F532D9">
        <w:rPr>
          <w:rFonts w:hint="cs"/>
          <w:rtl/>
          <w:lang w:eastAsia="he-IL"/>
        </w:rPr>
        <w:t xml:space="preserve">, האיש רב-פעלים </w:t>
      </w:r>
      <w:r w:rsidR="00F532D9">
        <w:rPr>
          <w:rFonts w:hint="eastAsia"/>
          <w:rtl/>
          <w:lang w:eastAsia="he-IL"/>
        </w:rPr>
        <w:t xml:space="preserve">– </w:t>
      </w:r>
      <w:r w:rsidR="00F532D9">
        <w:rPr>
          <w:rFonts w:hint="cs"/>
          <w:rtl/>
          <w:lang w:eastAsia="he-IL"/>
        </w:rPr>
        <w:t xml:space="preserve">אמרתי? אולי לא. קראתי שחבר הכנסת טל הוא גם נגן </w:t>
      </w:r>
      <w:bookmarkStart w:id="10255" w:name="_ETM_Q23_483000"/>
      <w:bookmarkEnd w:id="10255"/>
      <w:r w:rsidR="00F532D9">
        <w:rPr>
          <w:rFonts w:hint="cs"/>
          <w:rtl/>
          <w:lang w:eastAsia="he-IL"/>
        </w:rPr>
        <w:t xml:space="preserve">כינור ומנדולינה בלהקת "בוקרי הערבה". ודאי נקבל פה פרוטקציה כאשר הלהקה תופיע, ואולי באחת מן החגיגות </w:t>
      </w:r>
      <w:r w:rsidR="00C9608A">
        <w:rPr>
          <w:rFonts w:hint="cs"/>
          <w:rtl/>
          <w:lang w:eastAsia="he-IL"/>
        </w:rPr>
        <w:t>– –</w:t>
      </w:r>
    </w:p>
    <w:p w:rsidR="00F532D9" w:rsidRDefault="00F532D9" w:rsidP="00A84069">
      <w:pPr>
        <w:rPr>
          <w:rtl/>
          <w:lang w:eastAsia="he-IL"/>
        </w:rPr>
      </w:pPr>
    </w:p>
    <w:p w:rsidR="00F532D9" w:rsidRDefault="00F532D9" w:rsidP="00A84069">
      <w:pPr>
        <w:pStyle w:val="af6"/>
        <w:keepNext/>
        <w:rPr>
          <w:rtl/>
        </w:rPr>
      </w:pPr>
      <w:r w:rsidRPr="00254070">
        <w:rPr>
          <w:rStyle w:val="TagStyle"/>
          <w:rtl/>
        </w:rPr>
        <w:t xml:space="preserve"> &lt;&lt; יור &gt;&gt; </w:t>
      </w:r>
      <w:r>
        <w:rPr>
          <w:rtl/>
        </w:rPr>
        <w:t>היו"ר יעקב מרגי:</w:t>
      </w:r>
      <w:r w:rsidRPr="00254070">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כפוף לחוק המתנות.</w:t>
      </w:r>
    </w:p>
    <w:p w:rsidR="00F532D9" w:rsidRDefault="00F532D9" w:rsidP="00A84069">
      <w:pPr>
        <w:rPr>
          <w:rtl/>
          <w:lang w:eastAsia="he-IL"/>
        </w:rPr>
      </w:pPr>
    </w:p>
    <w:p w:rsidR="00F532D9" w:rsidRDefault="00F532D9" w:rsidP="00A84069">
      <w:pPr>
        <w:pStyle w:val="-"/>
        <w:keepNext/>
        <w:rPr>
          <w:rtl/>
        </w:rPr>
      </w:pPr>
      <w:r w:rsidRPr="00254070">
        <w:rPr>
          <w:rStyle w:val="TagStyle"/>
          <w:rtl/>
        </w:rPr>
        <w:t xml:space="preserve">&lt;&lt; דובר_המשך &gt;&gt; </w:t>
      </w:r>
      <w:r>
        <w:rPr>
          <w:rtl/>
        </w:rPr>
        <w:t>בנימין זאב בגין (תקווה חדשה):</w:t>
      </w:r>
      <w:r w:rsidRPr="00254070">
        <w:rPr>
          <w:rStyle w:val="TagStyle"/>
          <w:rtl/>
        </w:rPr>
        <w:t xml:space="preserve"> &lt;&lt; דובר_המשך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סליחה? </w:t>
      </w:r>
    </w:p>
    <w:p w:rsidR="00F532D9" w:rsidRDefault="00F532D9" w:rsidP="00A84069">
      <w:pPr>
        <w:rPr>
          <w:rtl/>
          <w:lang w:eastAsia="he-IL"/>
        </w:rPr>
      </w:pPr>
    </w:p>
    <w:p w:rsidR="00F532D9" w:rsidRDefault="00F532D9" w:rsidP="00A84069">
      <w:pPr>
        <w:pStyle w:val="af6"/>
        <w:keepNext/>
        <w:rPr>
          <w:rtl/>
        </w:rPr>
      </w:pPr>
      <w:r w:rsidRPr="00254070">
        <w:rPr>
          <w:rStyle w:val="TagStyle"/>
          <w:rtl/>
        </w:rPr>
        <w:t xml:space="preserve"> &lt;&lt; יור &gt;&gt; </w:t>
      </w:r>
      <w:r>
        <w:rPr>
          <w:rtl/>
        </w:rPr>
        <w:t>היו"ר יעקב מרגי:</w:t>
      </w:r>
      <w:r w:rsidRPr="00254070">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כפוף לחוק המתנות, שלא תצא כותרת.</w:t>
      </w:r>
    </w:p>
    <w:p w:rsidR="00F532D9" w:rsidRDefault="00F532D9" w:rsidP="00A84069">
      <w:pPr>
        <w:rPr>
          <w:rtl/>
          <w:lang w:eastAsia="he-IL"/>
        </w:rPr>
      </w:pPr>
    </w:p>
    <w:p w:rsidR="00F532D9" w:rsidRDefault="00F532D9" w:rsidP="00A84069">
      <w:pPr>
        <w:pStyle w:val="-"/>
        <w:keepNext/>
        <w:rPr>
          <w:rtl/>
        </w:rPr>
      </w:pPr>
      <w:bookmarkStart w:id="10256" w:name="ET_speakercontinue_4741_6"/>
      <w:r w:rsidRPr="00254070">
        <w:rPr>
          <w:rStyle w:val="TagStyle"/>
          <w:rtl/>
        </w:rPr>
        <w:t xml:space="preserve"> &lt;&lt; דובר_המשך &gt;&gt; </w:t>
      </w:r>
      <w:r>
        <w:rPr>
          <w:rtl/>
        </w:rPr>
        <w:t>בנימין זאב בגין (תקווה חדשה):</w:t>
      </w:r>
      <w:r w:rsidRPr="00254070">
        <w:rPr>
          <w:rStyle w:val="TagStyle"/>
          <w:rtl/>
        </w:rPr>
        <w:t xml:space="preserve"> &lt;&lt; דובר_המשך &gt;&gt;</w:t>
      </w:r>
      <w:r>
        <w:rPr>
          <w:rtl/>
        </w:rPr>
        <w:t xml:space="preserve">   </w:t>
      </w:r>
      <w:bookmarkEnd w:id="10256"/>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אולי באחת החגיגות שצפויות לנו בשנים הבאות בטרקלין שאגאל. </w:t>
      </w:r>
    </w:p>
    <w:p w:rsidR="00F532D9" w:rsidRDefault="00F532D9" w:rsidP="00A84069">
      <w:pPr>
        <w:rPr>
          <w:rtl/>
          <w:lang w:eastAsia="he-IL"/>
        </w:rPr>
      </w:pPr>
    </w:p>
    <w:p w:rsidR="00F532D9" w:rsidRDefault="00F532D9" w:rsidP="00A84069">
      <w:pPr>
        <w:rPr>
          <w:rtl/>
          <w:lang w:eastAsia="he-IL"/>
        </w:rPr>
      </w:pPr>
      <w:bookmarkStart w:id="10257" w:name="_ETM_Q23_512000"/>
      <w:bookmarkEnd w:id="10257"/>
      <w:r>
        <w:rPr>
          <w:rFonts w:hint="cs"/>
          <w:rtl/>
          <w:lang w:eastAsia="he-IL"/>
        </w:rPr>
        <w:t xml:space="preserve">אדוני היושב-ראש, </w:t>
      </w:r>
      <w:bookmarkStart w:id="10258" w:name="_ETM_Q23_517000"/>
      <w:bookmarkEnd w:id="10258"/>
      <w:r>
        <w:rPr>
          <w:rFonts w:hint="cs"/>
          <w:rtl/>
          <w:lang w:eastAsia="he-IL"/>
        </w:rPr>
        <w:t xml:space="preserve">כזקן חברי הכנסת </w:t>
      </w:r>
      <w:r>
        <w:rPr>
          <w:rFonts w:hint="eastAsia"/>
          <w:rtl/>
          <w:lang w:eastAsia="he-IL"/>
        </w:rPr>
        <w:t xml:space="preserve">– </w:t>
      </w:r>
      <w:r>
        <w:rPr>
          <w:rFonts w:hint="cs"/>
          <w:rtl/>
          <w:lang w:eastAsia="he-IL"/>
        </w:rPr>
        <w:t xml:space="preserve">תואר שעמלתי בו יותר מ-30 שנה </w:t>
      </w:r>
      <w:r>
        <w:rPr>
          <w:rFonts w:hint="eastAsia"/>
          <w:rtl/>
          <w:lang w:eastAsia="he-IL"/>
        </w:rPr>
        <w:t>–</w:t>
      </w:r>
      <w:r>
        <w:rPr>
          <w:rFonts w:hint="cs"/>
          <w:rtl/>
          <w:lang w:eastAsia="he-IL"/>
        </w:rPr>
        <w:t xml:space="preserve"> </w:t>
      </w:r>
      <w:bookmarkStart w:id="10259" w:name="_ETM_Q23_522977"/>
      <w:bookmarkEnd w:id="10259"/>
      <w:r>
        <w:rPr>
          <w:rFonts w:hint="cs"/>
          <w:rtl/>
          <w:lang w:eastAsia="he-IL"/>
        </w:rPr>
        <w:t xml:space="preserve">ובשם 118 חבריי לכנסת, אני מתכבד ושמח לברך בין שורותינו את חבר הכנסת טל, ואנו, בניסיונך ובמסירותך </w:t>
      </w:r>
      <w:bookmarkStart w:id="10260" w:name="_ETM_Q23_535000"/>
      <w:bookmarkEnd w:id="10260"/>
      <w:r>
        <w:rPr>
          <w:rFonts w:hint="cs"/>
          <w:rtl/>
          <w:lang w:eastAsia="he-IL"/>
        </w:rPr>
        <w:t xml:space="preserve">נתברך. </w:t>
      </w:r>
      <w:bookmarkStart w:id="10261" w:name="_ETM_Q23_533000"/>
      <w:bookmarkEnd w:id="10261"/>
      <w:r>
        <w:rPr>
          <w:rFonts w:hint="cs"/>
          <w:rtl/>
          <w:lang w:eastAsia="he-IL"/>
        </w:rPr>
        <w:t xml:space="preserve">תודה, אדוני היושב-ראש. </w:t>
      </w:r>
    </w:p>
    <w:p w:rsidR="00F532D9" w:rsidRDefault="00F532D9" w:rsidP="00A84069">
      <w:pPr>
        <w:rPr>
          <w:rtl/>
          <w:lang w:eastAsia="he-IL"/>
        </w:rPr>
      </w:pPr>
    </w:p>
    <w:p w:rsidR="00F532D9" w:rsidRDefault="00F532D9" w:rsidP="00A84069">
      <w:pPr>
        <w:pStyle w:val="af6"/>
        <w:keepNext/>
        <w:rPr>
          <w:rtl/>
        </w:rPr>
      </w:pPr>
      <w:bookmarkStart w:id="10262" w:name="ET_yor_6170_7"/>
      <w:r w:rsidRPr="00254070">
        <w:rPr>
          <w:rStyle w:val="TagStyle"/>
          <w:rtl/>
        </w:rPr>
        <w:t xml:space="preserve"> &lt;&lt; יור &gt;&gt; </w:t>
      </w:r>
      <w:r>
        <w:rPr>
          <w:rtl/>
        </w:rPr>
        <w:t>היו"ר יעקב מרגי:</w:t>
      </w:r>
      <w:r w:rsidRPr="00254070">
        <w:rPr>
          <w:rStyle w:val="TagStyle"/>
          <w:rtl/>
        </w:rPr>
        <w:t xml:space="preserve"> &lt;&lt; יור &gt;&gt;</w:t>
      </w:r>
      <w:r>
        <w:rPr>
          <w:rtl/>
        </w:rPr>
        <w:t xml:space="preserve">   </w:t>
      </w:r>
      <w:bookmarkEnd w:id="10262"/>
    </w:p>
    <w:p w:rsidR="00F532D9" w:rsidRDefault="00F532D9" w:rsidP="00356EAB">
      <w:pPr>
        <w:rPr>
          <w:rtl/>
          <w:lang w:eastAsia="he-IL"/>
        </w:rPr>
      </w:pPr>
    </w:p>
    <w:p w:rsidR="00F532D9" w:rsidRDefault="00F532D9" w:rsidP="00A84069">
      <w:pPr>
        <w:rPr>
          <w:rtl/>
          <w:lang w:eastAsia="he-IL"/>
        </w:rPr>
      </w:pPr>
      <w:r>
        <w:rPr>
          <w:rFonts w:hint="cs"/>
          <w:rtl/>
          <w:lang w:eastAsia="he-IL"/>
        </w:rPr>
        <w:t>תודה רבה,</w:t>
      </w:r>
      <w:bookmarkStart w:id="10263" w:name="_ETM_Q23_543403"/>
      <w:bookmarkStart w:id="10264" w:name="_ETM_Q23_543483"/>
      <w:bookmarkEnd w:id="10263"/>
      <w:bookmarkEnd w:id="10264"/>
      <w:r>
        <w:rPr>
          <w:rFonts w:hint="cs"/>
          <w:rtl/>
          <w:lang w:eastAsia="he-IL"/>
        </w:rPr>
        <w:t xml:space="preserve"> גם על ברכה מרתקת של חבר הכנסת זאב בנימין בגין. אין בית מדרש ללא חידוש. תמיד לומדים. </w:t>
      </w:r>
      <w:bookmarkStart w:id="10265" w:name="_ETM_Q23_544000"/>
      <w:bookmarkEnd w:id="10265"/>
    </w:p>
    <w:p w:rsidR="00F532D9" w:rsidRDefault="00F532D9" w:rsidP="00A84069">
      <w:pPr>
        <w:rPr>
          <w:rtl/>
          <w:lang w:eastAsia="he-IL"/>
        </w:rPr>
      </w:pPr>
    </w:p>
    <w:p w:rsidR="00F532D9" w:rsidRDefault="00F532D9" w:rsidP="00A84069">
      <w:pPr>
        <w:rPr>
          <w:rtl/>
          <w:lang w:eastAsia="he-IL"/>
        </w:rPr>
      </w:pPr>
    </w:p>
    <w:p w:rsidR="00F532D9" w:rsidRDefault="00F532D9" w:rsidP="00A84069">
      <w:pPr>
        <w:pStyle w:val="a6"/>
        <w:rPr>
          <w:rtl/>
          <w:lang w:eastAsia="he-IL"/>
        </w:rPr>
      </w:pPr>
      <w:bookmarkStart w:id="10266" w:name="_ETM_Q23_557045"/>
      <w:bookmarkStart w:id="10267" w:name="_ETM_Q23_557113"/>
      <w:bookmarkStart w:id="10268" w:name="_ETM_Q23_557333"/>
      <w:bookmarkStart w:id="10269" w:name="_ETM_Q23_557401"/>
      <w:bookmarkStart w:id="10270" w:name="ET_hatsach_624012_8"/>
      <w:bookmarkEnd w:id="10266"/>
      <w:bookmarkEnd w:id="10267"/>
      <w:bookmarkEnd w:id="10268"/>
      <w:bookmarkEnd w:id="10269"/>
      <w:r w:rsidRPr="00254070">
        <w:rPr>
          <w:rStyle w:val="TagStyle"/>
          <w:rtl/>
        </w:rPr>
        <w:t xml:space="preserve"> &lt;&lt; הצח &gt;&gt; </w:t>
      </w:r>
      <w:bookmarkStart w:id="10271" w:name="_Toc76301902"/>
      <w:r>
        <w:rPr>
          <w:rtl/>
          <w:lang w:eastAsia="he-IL"/>
        </w:rPr>
        <w:t>הצעת חוק שירות ביטחון (תיקון מס' 18 והוראת שעה) (תיקון), התשפ"א</w:t>
      </w:r>
      <w:r>
        <w:rPr>
          <w:rFonts w:hint="cs"/>
          <w:rtl/>
          <w:lang w:eastAsia="he-IL"/>
        </w:rPr>
        <w:t>–</w:t>
      </w:r>
      <w:r>
        <w:rPr>
          <w:rtl/>
          <w:lang w:eastAsia="he-IL"/>
        </w:rPr>
        <w:t>2021</w:t>
      </w:r>
      <w:bookmarkEnd w:id="10271"/>
      <w:r w:rsidRPr="00254070">
        <w:rPr>
          <w:rStyle w:val="TagStyle"/>
          <w:rtl/>
        </w:rPr>
        <w:t xml:space="preserve"> &lt;&lt; הצח &gt;&gt;</w:t>
      </w:r>
      <w:r>
        <w:rPr>
          <w:rtl/>
          <w:lang w:eastAsia="he-IL"/>
        </w:rPr>
        <w:t xml:space="preserve">   </w:t>
      </w:r>
      <w:bookmarkEnd w:id="10270"/>
    </w:p>
    <w:p w:rsidR="00F532D9" w:rsidRPr="00227346" w:rsidRDefault="00F532D9" w:rsidP="00A84069">
      <w:pPr>
        <w:rPr>
          <w:rtl/>
          <w:lang w:eastAsia="he-IL"/>
        </w:rPr>
      </w:pPr>
      <w:r>
        <w:rPr>
          <w:rtl/>
          <w:lang w:eastAsia="he-IL"/>
        </w:rPr>
        <w:t>[רשומות (הצעות חוק, חוב'</w:t>
      </w:r>
      <w:r>
        <w:rPr>
          <w:rFonts w:hint="cs"/>
          <w:rtl/>
          <w:lang w:eastAsia="he-IL"/>
        </w:rPr>
        <w:t xml:space="preserve"> מ/1416</w:t>
      </w:r>
      <w:r>
        <w:rPr>
          <w:rtl/>
          <w:lang w:eastAsia="he-IL"/>
        </w:rPr>
        <w:t>).]</w:t>
      </w:r>
    </w:p>
    <w:p w:rsidR="00F532D9" w:rsidRDefault="00F532D9" w:rsidP="00A84069">
      <w:pPr>
        <w:pStyle w:val="-0"/>
        <w:rPr>
          <w:rtl/>
          <w:lang w:eastAsia="he-IL"/>
        </w:rPr>
      </w:pPr>
      <w:r>
        <w:rPr>
          <w:rtl/>
          <w:lang w:eastAsia="he-IL"/>
        </w:rPr>
        <w:t>(קריאה ראשונה)</w:t>
      </w:r>
    </w:p>
    <w:p w:rsidR="00F532D9" w:rsidRDefault="00F532D9" w:rsidP="00A84069">
      <w:pPr>
        <w:rPr>
          <w:rtl/>
          <w:lang w:eastAsia="he-IL"/>
        </w:rPr>
      </w:pPr>
    </w:p>
    <w:p w:rsidR="00F532D9" w:rsidRDefault="00F532D9" w:rsidP="00A84069">
      <w:pPr>
        <w:pStyle w:val="af6"/>
        <w:keepNext/>
        <w:rPr>
          <w:rtl/>
        </w:rPr>
      </w:pPr>
      <w:bookmarkStart w:id="10272" w:name="ET_yor_6170_9"/>
      <w:r w:rsidRPr="00254070">
        <w:rPr>
          <w:rStyle w:val="TagStyle"/>
          <w:rtl/>
        </w:rPr>
        <w:t xml:space="preserve"> &lt;&lt; יור &gt;&gt; </w:t>
      </w:r>
      <w:r>
        <w:rPr>
          <w:rtl/>
        </w:rPr>
        <w:t>היו"ר יעקב מרגי:</w:t>
      </w:r>
      <w:r w:rsidRPr="00254070">
        <w:rPr>
          <w:rStyle w:val="TagStyle"/>
          <w:rtl/>
        </w:rPr>
        <w:t xml:space="preserve"> &lt;&lt; יור &gt;&gt;</w:t>
      </w:r>
      <w:r>
        <w:rPr>
          <w:rtl/>
        </w:rPr>
        <w:t xml:space="preserve">   </w:t>
      </w:r>
      <w:bookmarkEnd w:id="1027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אנחנו עוברים לסעיף הבא, סעיף 9 בסדר-היום </w:t>
      </w:r>
      <w:r>
        <w:rPr>
          <w:rFonts w:hint="eastAsia"/>
          <w:rtl/>
          <w:lang w:eastAsia="he-IL"/>
        </w:rPr>
        <w:t xml:space="preserve">– </w:t>
      </w:r>
      <w:r w:rsidRPr="00CC0577">
        <w:rPr>
          <w:rtl/>
          <w:lang w:eastAsia="he-IL"/>
        </w:rPr>
        <w:t>הצעת חוק שירות ביטחון (תיקון מס' 18 והוראת שעה) (תיקון), התשפ"א</w:t>
      </w:r>
      <w:r>
        <w:rPr>
          <w:rFonts w:hint="cs"/>
          <w:rtl/>
          <w:lang w:eastAsia="he-IL"/>
        </w:rPr>
        <w:t>–</w:t>
      </w:r>
      <w:r w:rsidRPr="00CC0577">
        <w:rPr>
          <w:rtl/>
          <w:lang w:eastAsia="he-IL"/>
        </w:rPr>
        <w:t>2021</w:t>
      </w:r>
      <w:r>
        <w:rPr>
          <w:rFonts w:hint="cs"/>
          <w:rtl/>
          <w:lang w:eastAsia="he-IL"/>
        </w:rPr>
        <w:t>,</w:t>
      </w:r>
      <w:r w:rsidRPr="00CC0577">
        <w:rPr>
          <w:rtl/>
          <w:lang w:eastAsia="he-IL"/>
        </w:rPr>
        <w:t xml:space="preserve"> </w:t>
      </w:r>
      <w:r>
        <w:rPr>
          <w:rFonts w:hint="cs"/>
          <w:rtl/>
          <w:lang w:eastAsia="he-IL"/>
        </w:rPr>
        <w:t xml:space="preserve">לקריאה הראשונה. </w:t>
      </w:r>
      <w:bookmarkStart w:id="10273" w:name="_ETM_Q23_557000"/>
      <w:bookmarkEnd w:id="10273"/>
      <w:r>
        <w:rPr>
          <w:rFonts w:hint="cs"/>
          <w:rtl/>
          <w:lang w:eastAsia="he-IL"/>
        </w:rPr>
        <w:t xml:space="preserve">יציג את הצעת החוק סגן שר הביטחון, ידידי וחברי </w:t>
      </w:r>
      <w:bookmarkStart w:id="10274" w:name="_ETM_Q23_563000"/>
      <w:bookmarkEnd w:id="10274"/>
      <w:r>
        <w:rPr>
          <w:rFonts w:hint="cs"/>
          <w:rtl/>
          <w:lang w:eastAsia="he-IL"/>
        </w:rPr>
        <w:t xml:space="preserve">אלון שוסטר. </w:t>
      </w:r>
    </w:p>
    <w:p w:rsidR="00F532D9" w:rsidRDefault="00F532D9" w:rsidP="00A84069">
      <w:pPr>
        <w:rPr>
          <w:rtl/>
          <w:lang w:eastAsia="he-IL"/>
        </w:rPr>
      </w:pPr>
    </w:p>
    <w:p w:rsidR="00F532D9" w:rsidRDefault="00F532D9" w:rsidP="00A84069">
      <w:pPr>
        <w:pStyle w:val="a4"/>
        <w:keepNext/>
        <w:rPr>
          <w:rtl/>
        </w:rPr>
      </w:pPr>
      <w:bookmarkStart w:id="10275" w:name="ET_speaker_6243_20"/>
      <w:r w:rsidRPr="00CC0577">
        <w:rPr>
          <w:rStyle w:val="TagStyle"/>
          <w:rtl/>
        </w:rPr>
        <w:t xml:space="preserve"> &lt;&lt; דובר &gt;&gt; </w:t>
      </w:r>
      <w:bookmarkStart w:id="10276" w:name="_Toc76301903"/>
      <w:r>
        <w:rPr>
          <w:rtl/>
        </w:rPr>
        <w:t>סגן שר הביטחון אלון שוסטר:</w:t>
      </w:r>
      <w:bookmarkEnd w:id="10276"/>
      <w:r w:rsidRPr="00CC0577">
        <w:rPr>
          <w:rStyle w:val="TagStyle"/>
          <w:rtl/>
        </w:rPr>
        <w:t xml:space="preserve"> &lt;&lt; דובר &gt;&gt;</w:t>
      </w:r>
      <w:r>
        <w:rPr>
          <w:rtl/>
        </w:rPr>
        <w:t xml:space="preserve">   </w:t>
      </w:r>
      <w:bookmarkEnd w:id="10275"/>
    </w:p>
    <w:p w:rsidR="00F532D9" w:rsidRDefault="00F532D9" w:rsidP="00A84069">
      <w:pPr>
        <w:rPr>
          <w:rtl/>
          <w:lang w:eastAsia="he-IL"/>
        </w:rPr>
      </w:pPr>
    </w:p>
    <w:p w:rsidR="00F532D9" w:rsidRDefault="00F532D9" w:rsidP="001B4B57">
      <w:pPr>
        <w:rPr>
          <w:rtl/>
          <w:lang w:eastAsia="he-IL"/>
        </w:rPr>
      </w:pPr>
      <w:bookmarkStart w:id="10277" w:name="_ETM_Q23_565000"/>
      <w:bookmarkStart w:id="10278" w:name="_ETM_Q23_566000"/>
      <w:bookmarkStart w:id="10279" w:name="_ETM_Q23_569000"/>
      <w:bookmarkEnd w:id="10277"/>
      <w:bookmarkEnd w:id="10278"/>
      <w:bookmarkEnd w:id="10279"/>
      <w:r>
        <w:rPr>
          <w:rFonts w:hint="cs"/>
          <w:rtl/>
          <w:lang w:eastAsia="he-IL"/>
        </w:rPr>
        <w:t xml:space="preserve">כבוד היושב-ראש, כנסת נכבדה, ראשית, תודות, גם לפרופ' חבר הכנסת אלון </w:t>
      </w:r>
      <w:bookmarkStart w:id="10280" w:name="_ETM_Q23_588000"/>
      <w:bookmarkEnd w:id="10280"/>
      <w:r>
        <w:rPr>
          <w:rFonts w:hint="cs"/>
          <w:rtl/>
          <w:lang w:eastAsia="he-IL"/>
        </w:rPr>
        <w:t xml:space="preserve">טל וגם למברך אותו, חבר הכנסת בגין </w:t>
      </w:r>
      <w:r>
        <w:rPr>
          <w:rFonts w:hint="eastAsia"/>
          <w:rtl/>
          <w:lang w:eastAsia="he-IL"/>
        </w:rPr>
        <w:t xml:space="preserve">– </w:t>
      </w:r>
      <w:r>
        <w:rPr>
          <w:rFonts w:hint="cs"/>
          <w:rtl/>
          <w:lang w:eastAsia="he-IL"/>
        </w:rPr>
        <w:t xml:space="preserve">שני אנשים שאנחנו מתברכים בהם. </w:t>
      </w:r>
      <w:bookmarkStart w:id="10281" w:name="_ETM_Q23_601000"/>
      <w:bookmarkEnd w:id="10281"/>
      <w:r>
        <w:rPr>
          <w:rFonts w:hint="cs"/>
          <w:rtl/>
          <w:lang w:eastAsia="he-IL"/>
        </w:rPr>
        <w:t xml:space="preserve">חבר הכנסת טל, נשארתי עדיין עם הרושם של המילים האחרונות, שזוהי הפלנטה היחידה שנכיר בימי חיינו </w:t>
      </w:r>
      <w:r>
        <w:rPr>
          <w:rFonts w:hint="eastAsia"/>
          <w:rtl/>
          <w:lang w:eastAsia="he-IL"/>
        </w:rPr>
        <w:t xml:space="preserve">– </w:t>
      </w:r>
      <w:r>
        <w:rPr>
          <w:rFonts w:hint="cs"/>
          <w:rtl/>
          <w:lang w:eastAsia="he-IL"/>
        </w:rPr>
        <w:t xml:space="preserve">כל כך פשוט וכל כך ממצה את האחריות הכבדה שיש לנו כבני אדם כאן, בבית הזה. </w:t>
      </w:r>
    </w:p>
    <w:p w:rsidR="00F532D9" w:rsidRDefault="00F532D9" w:rsidP="00A84069">
      <w:pPr>
        <w:rPr>
          <w:rtl/>
          <w:lang w:eastAsia="he-IL"/>
        </w:rPr>
      </w:pPr>
      <w:bookmarkStart w:id="10282" w:name="_ETM_Q23_629949"/>
      <w:bookmarkStart w:id="10283" w:name="_ETM_Q23_630016"/>
      <w:bookmarkEnd w:id="10282"/>
      <w:bookmarkEnd w:id="10283"/>
    </w:p>
    <w:p w:rsidR="00F532D9" w:rsidRDefault="00F532D9" w:rsidP="00A84069">
      <w:pPr>
        <w:rPr>
          <w:rtl/>
          <w:lang w:eastAsia="he-IL"/>
        </w:rPr>
      </w:pPr>
      <w:bookmarkStart w:id="10284" w:name="_ETM_Q23_630189"/>
      <w:bookmarkStart w:id="10285" w:name="_ETM_Q23_630257"/>
      <w:bookmarkEnd w:id="10284"/>
      <w:bookmarkEnd w:id="10285"/>
      <w:r>
        <w:rPr>
          <w:rFonts w:hint="cs"/>
          <w:rtl/>
          <w:lang w:eastAsia="he-IL"/>
        </w:rPr>
        <w:t xml:space="preserve">אני רוצה כאן, בהזדמנות הראשונה שאני מייצג את המשרד, להודות לחברי </w:t>
      </w:r>
      <w:bookmarkStart w:id="10286" w:name="_ETM_Q23_627000"/>
      <w:bookmarkEnd w:id="10286"/>
      <w:r>
        <w:rPr>
          <w:rFonts w:hint="cs"/>
          <w:rtl/>
          <w:lang w:eastAsia="he-IL"/>
        </w:rPr>
        <w:t xml:space="preserve">חבר הכנסת מיכאל ביטון, שאני פחות או יותר מחליף אותו בתפקיד </w:t>
      </w:r>
      <w:r>
        <w:rPr>
          <w:rtl/>
          <w:lang w:eastAsia="he-IL"/>
        </w:rPr>
        <w:t>–</w:t>
      </w:r>
      <w:r>
        <w:rPr>
          <w:rFonts w:hint="cs"/>
          <w:rtl/>
          <w:lang w:eastAsia="he-IL"/>
        </w:rPr>
        <w:t xml:space="preserve"> הוא היה שר ואני </w:t>
      </w:r>
      <w:bookmarkStart w:id="10287" w:name="_ETM_Q23_632000"/>
      <w:bookmarkEnd w:id="10287"/>
      <w:r>
        <w:rPr>
          <w:rFonts w:hint="cs"/>
          <w:rtl/>
          <w:lang w:eastAsia="he-IL"/>
        </w:rPr>
        <w:t xml:space="preserve">סגן שר.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אנחנו עוסקים בהצעת חוק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bookmarkStart w:id="10288" w:name="ET_interruption_5726_21"/>
      <w:r w:rsidRPr="00E6521F">
        <w:rPr>
          <w:rStyle w:val="TagStyle"/>
          <w:rtl/>
        </w:rPr>
        <w:t xml:space="preserve"> &lt;&lt; קריאה &gt;&gt; </w:t>
      </w:r>
      <w:r>
        <w:rPr>
          <w:rtl/>
        </w:rPr>
        <w:t>ינון אזולאי (ש"ס):</w:t>
      </w:r>
      <w:r w:rsidRPr="00E6521F">
        <w:rPr>
          <w:rStyle w:val="TagStyle"/>
          <w:rtl/>
        </w:rPr>
        <w:t xml:space="preserve"> &lt;&lt; קריאה &gt;&gt;</w:t>
      </w:r>
      <w:r>
        <w:rPr>
          <w:rtl/>
        </w:rPr>
        <w:t xml:space="preserve">   </w:t>
      </w:r>
      <w:bookmarkEnd w:id="10288"/>
    </w:p>
    <w:p w:rsidR="00F532D9" w:rsidRDefault="00F532D9" w:rsidP="00356EAB">
      <w:pPr>
        <w:rPr>
          <w:rtl/>
          <w:lang w:eastAsia="he-IL"/>
        </w:rPr>
      </w:pPr>
    </w:p>
    <w:p w:rsidR="00F532D9" w:rsidRDefault="00F532D9" w:rsidP="00A84069">
      <w:pPr>
        <w:rPr>
          <w:rtl/>
          <w:lang w:eastAsia="he-IL"/>
        </w:rPr>
      </w:pPr>
      <w:bookmarkStart w:id="10289" w:name="_ETM_Q23_635000"/>
      <w:bookmarkEnd w:id="10289"/>
      <w:r>
        <w:rPr>
          <w:rFonts w:hint="cs"/>
          <w:rtl/>
          <w:lang w:eastAsia="he-IL"/>
        </w:rPr>
        <w:t xml:space="preserve">למה החלפת את ביטון? </w:t>
      </w:r>
    </w:p>
    <w:p w:rsidR="00F532D9" w:rsidRDefault="00F532D9" w:rsidP="00A84069">
      <w:pPr>
        <w:rPr>
          <w:rtl/>
          <w:lang w:eastAsia="he-IL"/>
        </w:rPr>
      </w:pPr>
    </w:p>
    <w:p w:rsidR="00F532D9" w:rsidRDefault="00F532D9" w:rsidP="00A84069">
      <w:pPr>
        <w:pStyle w:val="-"/>
        <w:keepNext/>
        <w:rPr>
          <w:rtl/>
        </w:rPr>
      </w:pPr>
      <w:r w:rsidRPr="00E6521F">
        <w:rPr>
          <w:rStyle w:val="TagStyle"/>
          <w:rtl/>
        </w:rPr>
        <w:t xml:space="preserve">&lt;&lt; דובר_המשך &gt;&gt; </w:t>
      </w:r>
      <w:r>
        <w:rPr>
          <w:rtl/>
        </w:rPr>
        <w:t>סגן שר הביטחון אלון שוסטר:</w:t>
      </w:r>
      <w:r w:rsidRPr="00E6521F">
        <w:rPr>
          <w:rStyle w:val="TagStyle"/>
          <w:rtl/>
        </w:rPr>
        <w:t xml:space="preserve"> &lt;&lt; דובר_המשך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שמה?</w:t>
      </w:r>
    </w:p>
    <w:p w:rsidR="00F532D9" w:rsidRDefault="00F532D9" w:rsidP="00A84069">
      <w:pPr>
        <w:rPr>
          <w:rtl/>
          <w:lang w:eastAsia="he-IL"/>
        </w:rPr>
      </w:pPr>
    </w:p>
    <w:p w:rsidR="00F532D9" w:rsidRDefault="00F532D9" w:rsidP="00A84069">
      <w:pPr>
        <w:pStyle w:val="af5"/>
        <w:keepNext/>
        <w:rPr>
          <w:rtl/>
        </w:rPr>
      </w:pPr>
      <w:r w:rsidRPr="00E6521F">
        <w:rPr>
          <w:rStyle w:val="TagStyle"/>
          <w:rtl/>
        </w:rPr>
        <w:t xml:space="preserve">&lt;&lt; קריאה &gt;&gt; </w:t>
      </w:r>
      <w:r>
        <w:rPr>
          <w:rtl/>
        </w:rPr>
        <w:t>ינון אזולאי (ש"ס):</w:t>
      </w:r>
      <w:r w:rsidRPr="00E6521F">
        <w:rPr>
          <w:rStyle w:val="TagStyle"/>
          <w:rtl/>
        </w:rPr>
        <w:t xml:space="preserve"> &lt;&lt; קריאה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ביטון היה מבחינתנו עשר, היה שיתוף פעולה. </w:t>
      </w:r>
    </w:p>
    <w:p w:rsidR="00F532D9" w:rsidRDefault="00F532D9" w:rsidP="00A84069">
      <w:pPr>
        <w:rPr>
          <w:rtl/>
          <w:lang w:eastAsia="he-IL"/>
        </w:rPr>
      </w:pPr>
    </w:p>
    <w:p w:rsidR="00F532D9" w:rsidRDefault="00F532D9" w:rsidP="00A84069">
      <w:pPr>
        <w:pStyle w:val="af6"/>
        <w:keepNext/>
        <w:rPr>
          <w:rtl/>
        </w:rPr>
      </w:pPr>
      <w:bookmarkStart w:id="10290" w:name="ET_yor_6170_10"/>
      <w:r w:rsidRPr="00254070">
        <w:rPr>
          <w:rStyle w:val="TagStyle"/>
          <w:rtl/>
        </w:rPr>
        <w:t xml:space="preserve"> &lt;&lt; יור &gt;&gt; </w:t>
      </w:r>
      <w:r>
        <w:rPr>
          <w:rtl/>
        </w:rPr>
        <w:t>היו"ר יעקב מרגי:</w:t>
      </w:r>
      <w:r w:rsidRPr="00254070">
        <w:rPr>
          <w:rStyle w:val="TagStyle"/>
          <w:rtl/>
        </w:rPr>
        <w:t xml:space="preserve"> &lt;&lt; יור &gt;&gt;</w:t>
      </w:r>
      <w:r>
        <w:rPr>
          <w:rtl/>
        </w:rPr>
        <w:t xml:space="preserve">   </w:t>
      </w:r>
      <w:bookmarkEnd w:id="10290"/>
    </w:p>
    <w:p w:rsidR="00F532D9" w:rsidRDefault="00F532D9" w:rsidP="00356EAB">
      <w:pPr>
        <w:rPr>
          <w:rtl/>
          <w:lang w:eastAsia="he-IL"/>
        </w:rPr>
      </w:pPr>
    </w:p>
    <w:p w:rsidR="00F532D9" w:rsidRDefault="00F532D9" w:rsidP="00A84069">
      <w:pPr>
        <w:rPr>
          <w:rtl/>
          <w:lang w:eastAsia="he-IL"/>
        </w:rPr>
      </w:pPr>
      <w:r>
        <w:rPr>
          <w:rFonts w:hint="cs"/>
          <w:rtl/>
          <w:lang w:eastAsia="he-IL"/>
        </w:rPr>
        <w:t>אני מבטיח לך שגם עם אלון שוסטר יהיה לך שיתוף פעולה.</w:t>
      </w:r>
    </w:p>
    <w:p w:rsidR="00F532D9" w:rsidRDefault="00F532D9" w:rsidP="00A84069">
      <w:pPr>
        <w:rPr>
          <w:rtl/>
          <w:lang w:eastAsia="he-IL"/>
        </w:rPr>
      </w:pPr>
    </w:p>
    <w:p w:rsidR="00F532D9" w:rsidRDefault="00F532D9" w:rsidP="00A84069">
      <w:pPr>
        <w:pStyle w:val="-"/>
        <w:keepNext/>
        <w:rPr>
          <w:rtl/>
        </w:rPr>
      </w:pPr>
      <w:r w:rsidRPr="00E6521F">
        <w:rPr>
          <w:rStyle w:val="TagStyle"/>
          <w:rtl/>
        </w:rPr>
        <w:t xml:space="preserve">&lt;&lt; דובר_המשך &gt;&gt; </w:t>
      </w:r>
      <w:r>
        <w:rPr>
          <w:rtl/>
        </w:rPr>
        <w:t>סגן שר הביטחון אלון שוסטר:</w:t>
      </w:r>
      <w:r w:rsidRPr="00E6521F">
        <w:rPr>
          <w:rStyle w:val="TagStyle"/>
          <w:rtl/>
        </w:rPr>
        <w:t xml:space="preserve"> &lt;&lt; דובר_המשך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אני חותר לשמונה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r w:rsidRPr="00E6521F">
        <w:rPr>
          <w:rStyle w:val="TagStyle"/>
          <w:rtl/>
        </w:rPr>
        <w:t xml:space="preserve">&lt;&lt; קריאה &gt;&gt; </w:t>
      </w:r>
      <w:r>
        <w:rPr>
          <w:rtl/>
        </w:rPr>
        <w:t>ינון אזולאי (ש"ס):</w:t>
      </w:r>
      <w:r w:rsidRPr="00E6521F">
        <w:rPr>
          <w:rStyle w:val="TagStyle"/>
          <w:rtl/>
        </w:rPr>
        <w:t xml:space="preserve"> &lt;&lt; קריאה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למה הוציאו את ביטון? זאת השאלה שלי. </w:t>
      </w:r>
    </w:p>
    <w:p w:rsidR="00F532D9" w:rsidRDefault="00F532D9" w:rsidP="00A84069">
      <w:pPr>
        <w:rPr>
          <w:rtl/>
          <w:lang w:eastAsia="he-IL"/>
        </w:rPr>
      </w:pPr>
    </w:p>
    <w:p w:rsidR="00F532D9" w:rsidRDefault="00F532D9" w:rsidP="00A84069">
      <w:pPr>
        <w:pStyle w:val="af6"/>
        <w:keepNext/>
        <w:rPr>
          <w:rtl/>
        </w:rPr>
      </w:pPr>
      <w:r w:rsidRPr="00254070">
        <w:rPr>
          <w:rStyle w:val="TagStyle"/>
          <w:rtl/>
        </w:rPr>
        <w:t xml:space="preserve">&lt;&lt; יור &gt;&gt; </w:t>
      </w:r>
      <w:r>
        <w:rPr>
          <w:rtl/>
        </w:rPr>
        <w:t>היו"ר יעקב מרגי:</w:t>
      </w:r>
      <w:r w:rsidRPr="00254070">
        <w:rPr>
          <w:rStyle w:val="TagStyle"/>
          <w:rtl/>
        </w:rPr>
        <w:t xml:space="preserve"> &lt;&lt;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מה לעשות? קואליציה חדשה, מה תעשה? עזוב. עזוב. </w:t>
      </w:r>
    </w:p>
    <w:p w:rsidR="00F532D9" w:rsidRDefault="00F532D9" w:rsidP="00A84069">
      <w:pPr>
        <w:rPr>
          <w:rtl/>
          <w:lang w:eastAsia="he-IL"/>
        </w:rPr>
      </w:pPr>
    </w:p>
    <w:p w:rsidR="00F532D9" w:rsidRDefault="00F532D9" w:rsidP="00A84069">
      <w:pPr>
        <w:pStyle w:val="-"/>
        <w:keepNext/>
        <w:rPr>
          <w:rtl/>
        </w:rPr>
      </w:pPr>
      <w:bookmarkStart w:id="10291" w:name="_ETM_Q23_656000"/>
      <w:bookmarkStart w:id="10292" w:name="ET_speakercontinue_6243_22"/>
      <w:bookmarkEnd w:id="10291"/>
      <w:r w:rsidRPr="00E6521F">
        <w:rPr>
          <w:rStyle w:val="TagStyle"/>
          <w:rtl/>
        </w:rPr>
        <w:t xml:space="preserve"> &lt;&lt; דובר_המשך &gt;&gt; </w:t>
      </w:r>
      <w:r>
        <w:rPr>
          <w:rtl/>
        </w:rPr>
        <w:t>סגן שר הביטחון אלון שוסטר:</w:t>
      </w:r>
      <w:r w:rsidRPr="00E6521F">
        <w:rPr>
          <w:rStyle w:val="TagStyle"/>
          <w:rtl/>
        </w:rPr>
        <w:t xml:space="preserve"> &lt;&lt; דובר_המשך &gt;&gt;</w:t>
      </w:r>
      <w:r>
        <w:rPr>
          <w:rtl/>
        </w:rPr>
        <w:t xml:space="preserve">   </w:t>
      </w:r>
      <w:bookmarkEnd w:id="10292"/>
    </w:p>
    <w:p w:rsidR="00F532D9" w:rsidRDefault="00F532D9" w:rsidP="00356EAB">
      <w:pPr>
        <w:rPr>
          <w:rtl/>
          <w:lang w:eastAsia="he-IL"/>
        </w:rPr>
      </w:pPr>
    </w:p>
    <w:p w:rsidR="00F532D9" w:rsidRDefault="00F532D9" w:rsidP="00A84069">
      <w:pPr>
        <w:rPr>
          <w:rtl/>
          <w:lang w:eastAsia="he-IL"/>
        </w:rPr>
      </w:pPr>
      <w:bookmarkStart w:id="10293" w:name="_ETM_Q23_657000"/>
      <w:bookmarkEnd w:id="10293"/>
      <w:r>
        <w:rPr>
          <w:rFonts w:hint="cs"/>
          <w:rtl/>
          <w:lang w:eastAsia="he-IL"/>
        </w:rPr>
        <w:t xml:space="preserve">אנחנו מחזקים את אגף הכלכלה בכנסת. </w:t>
      </w:r>
    </w:p>
    <w:p w:rsidR="00F532D9" w:rsidRDefault="00F532D9" w:rsidP="00A84069">
      <w:pPr>
        <w:rPr>
          <w:rtl/>
          <w:lang w:eastAsia="he-IL"/>
        </w:rPr>
      </w:pPr>
      <w:bookmarkStart w:id="10294" w:name="_ETM_Q23_660179"/>
      <w:bookmarkStart w:id="10295" w:name="_ETM_Q23_660235"/>
      <w:bookmarkEnd w:id="10294"/>
      <w:bookmarkEnd w:id="10295"/>
    </w:p>
    <w:p w:rsidR="00F532D9" w:rsidRDefault="00F532D9" w:rsidP="00A84069">
      <w:pPr>
        <w:rPr>
          <w:rtl/>
          <w:lang w:eastAsia="he-IL"/>
        </w:rPr>
      </w:pPr>
      <w:bookmarkStart w:id="10296" w:name="_ETM_Q23_660387"/>
      <w:bookmarkStart w:id="10297" w:name="_ETM_Q23_660445"/>
      <w:bookmarkEnd w:id="10296"/>
      <w:bookmarkEnd w:id="10297"/>
      <w:r>
        <w:rPr>
          <w:rFonts w:hint="cs"/>
          <w:rtl/>
          <w:lang w:eastAsia="he-IL"/>
        </w:rPr>
        <w:t xml:space="preserve">החוק הזה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r w:rsidRPr="00E6521F">
        <w:rPr>
          <w:rStyle w:val="TagStyle"/>
          <w:rtl/>
        </w:rPr>
        <w:t xml:space="preserve">&lt;&lt; קריאה &gt;&gt; </w:t>
      </w:r>
      <w:r>
        <w:rPr>
          <w:rtl/>
        </w:rPr>
        <w:t>ינון אזולאי (ש"ס):</w:t>
      </w:r>
      <w:r w:rsidRPr="00E6521F">
        <w:rPr>
          <w:rStyle w:val="TagStyle"/>
          <w:rtl/>
        </w:rPr>
        <w:t xml:space="preserve"> &lt;&lt; קריאה &gt;&gt;</w:t>
      </w:r>
      <w:r>
        <w:rPr>
          <w:rtl/>
        </w:rPr>
        <w:t xml:space="preserve">   </w:t>
      </w:r>
    </w:p>
    <w:p w:rsidR="00F532D9" w:rsidRDefault="00F532D9" w:rsidP="00A84069">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keepNext/>
        <w:rPr>
          <w:rtl/>
        </w:rPr>
      </w:pPr>
      <w:bookmarkStart w:id="10298" w:name="ET_yor_6170_23"/>
      <w:r w:rsidRPr="00E6521F">
        <w:rPr>
          <w:rStyle w:val="TagStyle"/>
          <w:rtl/>
        </w:rPr>
        <w:t xml:space="preserve"> &lt;&lt; יור &gt;&gt; </w:t>
      </w:r>
      <w:r>
        <w:rPr>
          <w:rtl/>
        </w:rPr>
        <w:t>היו"ר יעקב מרגי:</w:t>
      </w:r>
      <w:r w:rsidRPr="00E6521F">
        <w:rPr>
          <w:rStyle w:val="TagStyle"/>
          <w:rtl/>
        </w:rPr>
        <w:t xml:space="preserve"> &lt;&lt; יור &gt;&gt;</w:t>
      </w:r>
      <w:r>
        <w:rPr>
          <w:rtl/>
        </w:rPr>
        <w:t xml:space="preserve">   </w:t>
      </w:r>
      <w:bookmarkEnd w:id="10298"/>
    </w:p>
    <w:p w:rsidR="00F532D9" w:rsidRDefault="00F532D9" w:rsidP="00356EAB">
      <w:pPr>
        <w:rPr>
          <w:rtl/>
          <w:lang w:eastAsia="he-IL"/>
        </w:rPr>
      </w:pPr>
    </w:p>
    <w:p w:rsidR="00F532D9" w:rsidRDefault="00F532D9" w:rsidP="00A84069">
      <w:pPr>
        <w:rPr>
          <w:rtl/>
          <w:lang w:eastAsia="he-IL"/>
        </w:rPr>
      </w:pPr>
      <w:bookmarkStart w:id="10299" w:name="_ETM_Q23_663000"/>
      <w:bookmarkEnd w:id="10299"/>
      <w:r>
        <w:rPr>
          <w:rFonts w:hint="cs"/>
          <w:rtl/>
          <w:lang w:eastAsia="he-IL"/>
        </w:rPr>
        <w:t>חבר הכנסת ינון אזולאי, אני מבקש.</w:t>
      </w:r>
    </w:p>
    <w:p w:rsidR="00F532D9" w:rsidRDefault="00F532D9" w:rsidP="00A84069">
      <w:pPr>
        <w:rPr>
          <w:rtl/>
          <w:lang w:eastAsia="he-IL"/>
        </w:rPr>
      </w:pPr>
      <w:bookmarkStart w:id="10300" w:name="_ETM_Q23_662000"/>
      <w:bookmarkEnd w:id="10300"/>
    </w:p>
    <w:p w:rsidR="00F532D9" w:rsidRDefault="00F532D9" w:rsidP="00A84069">
      <w:pPr>
        <w:pStyle w:val="-"/>
        <w:keepNext/>
        <w:rPr>
          <w:rtl/>
        </w:rPr>
      </w:pPr>
      <w:bookmarkStart w:id="10301" w:name="ET_speakercontinue_6243_24"/>
      <w:r w:rsidRPr="00E6521F">
        <w:rPr>
          <w:rStyle w:val="TagStyle"/>
          <w:rtl/>
        </w:rPr>
        <w:t xml:space="preserve"> &lt;&lt; דובר_המשך &gt;&gt; </w:t>
      </w:r>
      <w:r>
        <w:rPr>
          <w:rtl/>
        </w:rPr>
        <w:t>סגן שר הביטחון אלון שוסטר:</w:t>
      </w:r>
      <w:r w:rsidRPr="00E6521F">
        <w:rPr>
          <w:rStyle w:val="TagStyle"/>
          <w:rtl/>
        </w:rPr>
        <w:t xml:space="preserve"> &lt;&lt; דובר_המשך &gt;&gt;</w:t>
      </w:r>
      <w:r>
        <w:rPr>
          <w:rtl/>
        </w:rPr>
        <w:t xml:space="preserve">   </w:t>
      </w:r>
      <w:bookmarkEnd w:id="10301"/>
    </w:p>
    <w:p w:rsidR="00F532D9" w:rsidRDefault="00F532D9" w:rsidP="00356EAB">
      <w:pPr>
        <w:rPr>
          <w:rtl/>
          <w:lang w:eastAsia="he-IL"/>
        </w:rPr>
      </w:pPr>
    </w:p>
    <w:p w:rsidR="00F532D9" w:rsidRDefault="00F532D9" w:rsidP="00A84069">
      <w:pPr>
        <w:rPr>
          <w:rtl/>
          <w:lang w:eastAsia="he-IL"/>
        </w:rPr>
      </w:pPr>
      <w:bookmarkStart w:id="10302" w:name="_ETM_Q23_666000"/>
      <w:bookmarkEnd w:id="10302"/>
      <w:r>
        <w:rPr>
          <w:rFonts w:hint="cs"/>
          <w:rtl/>
          <w:lang w:eastAsia="he-IL"/>
        </w:rPr>
        <w:t xml:space="preserve">החוק הזה ידגיש את חשיבות השירות בצה"ל, </w:t>
      </w:r>
      <w:bookmarkStart w:id="10303" w:name="_ETM_Q23_672000"/>
      <w:bookmarkEnd w:id="10303"/>
      <w:r>
        <w:rPr>
          <w:rFonts w:hint="cs"/>
          <w:rtl/>
          <w:lang w:eastAsia="he-IL"/>
        </w:rPr>
        <w:t xml:space="preserve">הוא יחדד את עקרון השוויון, הוא יעסוק בהרתעה מפני עבריינות </w:t>
      </w:r>
      <w:bookmarkStart w:id="10304" w:name="_ETM_Q23_682000"/>
      <w:bookmarkEnd w:id="10304"/>
      <w:r>
        <w:rPr>
          <w:rFonts w:hint="cs"/>
          <w:rtl/>
          <w:lang w:eastAsia="he-IL"/>
        </w:rPr>
        <w:t xml:space="preserve">ומפני דיווח כוזב קיצוני, ואני מציין, כפי שאני אפרט, שהוא </w:t>
      </w:r>
      <w:bookmarkStart w:id="10305" w:name="_ETM_Q23_688000"/>
      <w:bookmarkEnd w:id="10305"/>
      <w:r>
        <w:rPr>
          <w:rFonts w:hint="cs"/>
          <w:rtl/>
          <w:lang w:eastAsia="he-IL"/>
        </w:rPr>
        <w:t xml:space="preserve">מהווה סיום של תהליך שהחל בחקיקה לפני תשע שנים, ומזה </w:t>
      </w:r>
      <w:bookmarkStart w:id="10306" w:name="_ETM_Q23_694000"/>
      <w:bookmarkEnd w:id="10306"/>
      <w:r>
        <w:rPr>
          <w:rFonts w:hint="cs"/>
          <w:rtl/>
          <w:lang w:eastAsia="he-IL"/>
        </w:rPr>
        <w:t xml:space="preserve">שלוש שנים הכנסת, שככה מקרטעת בעניינים פוליטיים </w:t>
      </w:r>
      <w:bookmarkStart w:id="10307" w:name="_ETM_Q23_698000"/>
      <w:bookmarkEnd w:id="10307"/>
      <w:r>
        <w:rPr>
          <w:rFonts w:hint="cs"/>
          <w:rtl/>
          <w:lang w:eastAsia="he-IL"/>
        </w:rPr>
        <w:t xml:space="preserve">ובענייני קורונה </w:t>
      </w:r>
      <w:r w:rsidR="00C9608A">
        <w:rPr>
          <w:rFonts w:hint="cs"/>
          <w:rtl/>
          <w:lang w:eastAsia="he-IL"/>
        </w:rPr>
        <w:t>– –</w:t>
      </w:r>
      <w:r>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bookmarkStart w:id="10308" w:name="ET_yor_6170_25"/>
      <w:r w:rsidRPr="00E6521F">
        <w:rPr>
          <w:rStyle w:val="TagStyle"/>
          <w:rtl/>
        </w:rPr>
        <w:t xml:space="preserve"> &lt;&lt; יור &gt;&gt; </w:t>
      </w:r>
      <w:r>
        <w:rPr>
          <w:rtl/>
        </w:rPr>
        <w:t>היו"ר יעקב מרגי:</w:t>
      </w:r>
      <w:r w:rsidRPr="00E6521F">
        <w:rPr>
          <w:rStyle w:val="TagStyle"/>
          <w:rtl/>
        </w:rPr>
        <w:t xml:space="preserve"> &lt;&lt; יור &gt;&gt;</w:t>
      </w:r>
      <w:r>
        <w:rPr>
          <w:rtl/>
        </w:rPr>
        <w:t xml:space="preserve">   </w:t>
      </w:r>
      <w:bookmarkEnd w:id="10308"/>
    </w:p>
    <w:p w:rsidR="00F532D9" w:rsidRDefault="00F532D9" w:rsidP="00356EAB">
      <w:pPr>
        <w:rPr>
          <w:rtl/>
          <w:lang w:eastAsia="he-IL"/>
        </w:rPr>
      </w:pPr>
    </w:p>
    <w:p w:rsidR="00F532D9" w:rsidRDefault="00F532D9" w:rsidP="00A84069">
      <w:pPr>
        <w:rPr>
          <w:rtl/>
          <w:lang w:eastAsia="he-IL"/>
        </w:rPr>
      </w:pPr>
      <w:bookmarkStart w:id="10309" w:name="_ETM_Q23_696000"/>
      <w:bookmarkEnd w:id="10309"/>
      <w:r>
        <w:rPr>
          <w:rFonts w:hint="cs"/>
          <w:rtl/>
          <w:lang w:eastAsia="he-IL"/>
        </w:rPr>
        <w:t>היועצים מימין, פינת היועצות. אולי</w:t>
      </w:r>
      <w:bookmarkStart w:id="10310" w:name="_ETM_Q23_705000"/>
      <w:bookmarkEnd w:id="10310"/>
      <w:r>
        <w:rPr>
          <w:rFonts w:hint="cs"/>
          <w:rtl/>
          <w:lang w:eastAsia="he-IL"/>
        </w:rPr>
        <w:t xml:space="preserve"> ככה תקשיבו לי. </w:t>
      </w:r>
    </w:p>
    <w:p w:rsidR="00F532D9" w:rsidRDefault="00F532D9" w:rsidP="00A84069">
      <w:pPr>
        <w:rPr>
          <w:rtl/>
          <w:lang w:eastAsia="he-IL"/>
        </w:rPr>
      </w:pPr>
    </w:p>
    <w:p w:rsidR="00F532D9" w:rsidRDefault="00F532D9" w:rsidP="00A84069">
      <w:pPr>
        <w:pStyle w:val="-"/>
        <w:keepNext/>
        <w:rPr>
          <w:rtl/>
        </w:rPr>
      </w:pPr>
      <w:bookmarkStart w:id="10311" w:name="_ETM_Q23_700000"/>
      <w:bookmarkStart w:id="10312" w:name="ET_speakercontinue_6243_26"/>
      <w:bookmarkEnd w:id="10311"/>
      <w:r w:rsidRPr="00E6521F">
        <w:rPr>
          <w:rStyle w:val="TagStyle"/>
          <w:rtl/>
        </w:rPr>
        <w:t xml:space="preserve"> &lt;&lt; דובר_המשך &gt;&gt; </w:t>
      </w:r>
      <w:r>
        <w:rPr>
          <w:rtl/>
        </w:rPr>
        <w:t>סגן שר הביטחון אלון שוסטר:</w:t>
      </w:r>
      <w:r w:rsidRPr="00E6521F">
        <w:rPr>
          <w:rStyle w:val="TagStyle"/>
          <w:rtl/>
        </w:rPr>
        <w:t xml:space="preserve"> &lt;&lt; דובר_המשך &gt;&gt;</w:t>
      </w:r>
      <w:r>
        <w:rPr>
          <w:rtl/>
        </w:rPr>
        <w:t xml:space="preserve">   </w:t>
      </w:r>
      <w:bookmarkEnd w:id="10312"/>
    </w:p>
    <w:p w:rsidR="00F532D9" w:rsidRDefault="00F532D9" w:rsidP="00356EAB">
      <w:pPr>
        <w:rPr>
          <w:rtl/>
          <w:lang w:eastAsia="he-IL"/>
        </w:rPr>
      </w:pPr>
    </w:p>
    <w:p w:rsidR="00F532D9" w:rsidRDefault="00C9608A" w:rsidP="00A84069">
      <w:pPr>
        <w:rPr>
          <w:rtl/>
          <w:lang w:eastAsia="he-IL"/>
        </w:rPr>
      </w:pPr>
      <w:bookmarkStart w:id="10313" w:name="_ETM_Q23_701000"/>
      <w:bookmarkStart w:id="10314" w:name="_ETM_Q23_664000"/>
      <w:bookmarkEnd w:id="10313"/>
      <w:bookmarkEnd w:id="10314"/>
      <w:r>
        <w:rPr>
          <w:rFonts w:hint="cs"/>
          <w:rtl/>
          <w:lang w:eastAsia="he-IL"/>
        </w:rPr>
        <w:t>– –</w:t>
      </w:r>
      <w:r w:rsidR="00F532D9">
        <w:rPr>
          <w:rFonts w:hint="cs"/>
          <w:rtl/>
          <w:lang w:eastAsia="he-IL"/>
        </w:rPr>
        <w:t xml:space="preserve"> נושא התקנות מתמשך מזה שלוש </w:t>
      </w:r>
      <w:bookmarkStart w:id="10315" w:name="_ETM_Q23_711000"/>
      <w:bookmarkEnd w:id="10315"/>
      <w:r w:rsidR="00F532D9">
        <w:rPr>
          <w:rFonts w:hint="cs"/>
          <w:rtl/>
          <w:lang w:eastAsia="he-IL"/>
        </w:rPr>
        <w:t xml:space="preserve">שנים. </w:t>
      </w:r>
    </w:p>
    <w:p w:rsidR="00F532D9" w:rsidRDefault="00F532D9" w:rsidP="00A84069">
      <w:pPr>
        <w:rPr>
          <w:rtl/>
          <w:lang w:eastAsia="he-IL"/>
        </w:rPr>
      </w:pPr>
    </w:p>
    <w:p w:rsidR="00F532D9" w:rsidRDefault="00F532D9" w:rsidP="00317DEF">
      <w:pPr>
        <w:rPr>
          <w:rtl/>
          <w:lang w:eastAsia="he-IL"/>
        </w:rPr>
      </w:pPr>
      <w:bookmarkStart w:id="10316" w:name="_ETM_Q23_714000"/>
      <w:bookmarkEnd w:id="10316"/>
      <w:r>
        <w:rPr>
          <w:rFonts w:hint="cs"/>
          <w:rtl/>
          <w:lang w:eastAsia="he-IL"/>
        </w:rPr>
        <w:t>אם כן, אדוני יושב-ראש הישיבה וחברות וחברי</w:t>
      </w:r>
      <w:bookmarkStart w:id="10317" w:name="_ETM_Q23_717000"/>
      <w:bookmarkEnd w:id="10317"/>
      <w:r>
        <w:rPr>
          <w:rFonts w:hint="cs"/>
          <w:rtl/>
          <w:lang w:eastAsia="he-IL"/>
        </w:rPr>
        <w:t xml:space="preserve"> הכנסת הנכבדים, אני מתכבד להביא לאישור מליאת הכנסת </w:t>
      </w:r>
      <w:r w:rsidR="00317DEF">
        <w:rPr>
          <w:rFonts w:hint="cs"/>
          <w:rtl/>
          <w:lang w:eastAsia="he-IL"/>
        </w:rPr>
        <w:t>ב</w:t>
      </w:r>
      <w:r>
        <w:rPr>
          <w:rFonts w:hint="cs"/>
          <w:rtl/>
          <w:lang w:eastAsia="he-IL"/>
        </w:rPr>
        <w:t xml:space="preserve">קריאה ראשונה את </w:t>
      </w:r>
      <w:r w:rsidRPr="00E6521F">
        <w:rPr>
          <w:rtl/>
          <w:lang w:eastAsia="he-IL"/>
        </w:rPr>
        <w:t>הצעת חוק שירות ביטחון (תיקון מס' 18 ו</w:t>
      </w:r>
      <w:r>
        <w:rPr>
          <w:rtl/>
          <w:lang w:eastAsia="he-IL"/>
        </w:rPr>
        <w:t>הוראת שעה) (תיקון), התשפ"א</w:t>
      </w:r>
      <w:r>
        <w:rPr>
          <w:rFonts w:hint="cs"/>
          <w:rtl/>
          <w:lang w:eastAsia="he-IL"/>
        </w:rPr>
        <w:t>–</w:t>
      </w:r>
      <w:r>
        <w:rPr>
          <w:rtl/>
          <w:lang w:eastAsia="he-IL"/>
        </w:rPr>
        <w:t>2021</w:t>
      </w:r>
      <w:r>
        <w:rPr>
          <w:rFonts w:hint="cs"/>
          <w:rtl/>
          <w:lang w:eastAsia="he-IL"/>
        </w:rPr>
        <w:t xml:space="preserve">. תיקון מס' 18 לחוק שירות </w:t>
      </w:r>
      <w:bookmarkStart w:id="10318" w:name="_ETM_Q23_732000"/>
      <w:bookmarkEnd w:id="10318"/>
      <w:r>
        <w:rPr>
          <w:rFonts w:hint="cs"/>
          <w:rtl/>
          <w:lang w:eastAsia="he-IL"/>
        </w:rPr>
        <w:t xml:space="preserve">ביטחון קבע נוהל חדש להליך ביטולו של פטור שניתן למועמדת לשירות ביטחון, מלש"בית, </w:t>
      </w:r>
      <w:bookmarkStart w:id="10319" w:name="_ETM_Q23_741000"/>
      <w:bookmarkEnd w:id="10319"/>
      <w:r>
        <w:rPr>
          <w:rFonts w:hint="cs"/>
          <w:rtl/>
          <w:lang w:eastAsia="he-IL"/>
        </w:rPr>
        <w:t xml:space="preserve">המצהירה כי טעמי הכרה דתית מונעים ממנה לשרת בצה"ל, אם גורמי צה"ל הגיעו למסקנה כי תצהירה היה כוזב. </w:t>
      </w:r>
    </w:p>
    <w:p w:rsidR="00F532D9" w:rsidRDefault="00F532D9" w:rsidP="00A84069">
      <w:pPr>
        <w:rPr>
          <w:rtl/>
          <w:lang w:eastAsia="he-IL"/>
        </w:rPr>
      </w:pPr>
    </w:p>
    <w:p w:rsidR="00F532D9" w:rsidRDefault="00F532D9" w:rsidP="00317DEF">
      <w:pPr>
        <w:rPr>
          <w:rtl/>
        </w:rPr>
      </w:pPr>
      <w:bookmarkStart w:id="10320" w:name="TOR_Q24"/>
      <w:bookmarkStart w:id="10321" w:name="_ETM_Q24_180000"/>
      <w:bookmarkEnd w:id="10320"/>
      <w:bookmarkEnd w:id="10321"/>
      <w:r w:rsidRPr="005B47D4">
        <w:rPr>
          <w:rtl/>
        </w:rPr>
        <w:t>טרם קביעת הוראת השעה, ביטולו של פטור כאמור היה רק לאחר הרשעה חלוטה בפלילים של המלש</w:t>
      </w:r>
      <w:r>
        <w:rPr>
          <w:rFonts w:hint="cs"/>
          <w:rtl/>
        </w:rPr>
        <w:t>"</w:t>
      </w:r>
      <w:r w:rsidRPr="005B47D4">
        <w:rPr>
          <w:rtl/>
        </w:rPr>
        <w:t>בית בגין הגשת תצהיר כוזב</w:t>
      </w:r>
      <w:r>
        <w:rPr>
          <w:rFonts w:hint="cs"/>
          <w:rtl/>
        </w:rPr>
        <w:t>.</w:t>
      </w:r>
      <w:r w:rsidRPr="005B47D4">
        <w:rPr>
          <w:rtl/>
        </w:rPr>
        <w:t xml:space="preserve"> זה הליך שהיה לוקח זמן רב מאוד. לפי ההסדר החדש</w:t>
      </w:r>
      <w:r w:rsidR="00317DEF">
        <w:rPr>
          <w:rFonts w:hint="cs"/>
          <w:rtl/>
        </w:rPr>
        <w:t>,</w:t>
      </w:r>
      <w:r w:rsidRPr="005B47D4">
        <w:rPr>
          <w:rtl/>
        </w:rPr>
        <w:t xml:space="preserve"> שנקבע בהוראת השעה</w:t>
      </w:r>
      <w:r>
        <w:rPr>
          <w:rFonts w:hint="cs"/>
          <w:rtl/>
        </w:rPr>
        <w:t xml:space="preserve"> כאמור</w:t>
      </w:r>
      <w:r w:rsidRPr="005B47D4">
        <w:rPr>
          <w:rtl/>
        </w:rPr>
        <w:t xml:space="preserve"> לפני תשע שנים, הפוקד מוסמך לבטל את הפטור, בכפוף לאישורה של ועדה מ</w:t>
      </w:r>
      <w:r>
        <w:rPr>
          <w:rFonts w:hint="cs"/>
          <w:rtl/>
        </w:rPr>
        <w:t>י</w:t>
      </w:r>
      <w:r w:rsidRPr="005B47D4">
        <w:rPr>
          <w:rtl/>
        </w:rPr>
        <w:t>נהלית בראשות שופט בדימוס ובהשתתפות נציגי ציבור מטעם הרבנות הראשית וצה</w:t>
      </w:r>
      <w:r>
        <w:rPr>
          <w:rFonts w:hint="cs"/>
          <w:rtl/>
        </w:rPr>
        <w:t>"</w:t>
      </w:r>
      <w:r w:rsidRPr="005B47D4">
        <w:rPr>
          <w:rtl/>
        </w:rPr>
        <w:t>ל, אם השתכנעו כי מדובר בתצהיר שאינו אמת.</w:t>
      </w:r>
    </w:p>
    <w:p w:rsidR="00F532D9" w:rsidRDefault="00F532D9" w:rsidP="00A84069">
      <w:pPr>
        <w:rPr>
          <w:rtl/>
        </w:rPr>
      </w:pPr>
      <w:bookmarkStart w:id="10322" w:name="_ETM_Q24_190000"/>
      <w:bookmarkEnd w:id="10322"/>
    </w:p>
    <w:p w:rsidR="00F532D9" w:rsidRDefault="00F532D9" w:rsidP="00317DEF">
      <w:pPr>
        <w:rPr>
          <w:rtl/>
        </w:rPr>
      </w:pPr>
      <w:bookmarkStart w:id="10323" w:name="_ETM_Q24_191000"/>
      <w:bookmarkEnd w:id="10323"/>
      <w:r>
        <w:rPr>
          <w:rtl/>
        </w:rPr>
        <w:t>סעיף 3 בהוראת השעה, שחוקקה כאמור ב</w:t>
      </w:r>
      <w:r>
        <w:rPr>
          <w:rFonts w:hint="cs"/>
          <w:rtl/>
        </w:rPr>
        <w:t>-</w:t>
      </w:r>
      <w:r>
        <w:rPr>
          <w:rtl/>
        </w:rPr>
        <w:t>2012, קבע כי ההסדר החדש יחול לתקופה של שלוש שנים שתחילתן מיום התקנת התקנות המיישמות את התיקון. הליך התקנת התקנות ארך זמן רב, והן הותקנו רק בחודש אפריל 2018. מינוייה של הוועדה המאשרת</w:t>
      </w:r>
      <w:r>
        <w:rPr>
          <w:rFonts w:hint="cs"/>
          <w:rtl/>
        </w:rPr>
        <w:t>,</w:t>
      </w:r>
      <w:r>
        <w:rPr>
          <w:rtl/>
        </w:rPr>
        <w:t xml:space="preserve"> שהרכבה נקבע לפי אותן תקנות מלפני שלוש שנים, התעכב אף הוא מסיבות שונות</w:t>
      </w:r>
      <w:r>
        <w:rPr>
          <w:rFonts w:hint="cs"/>
          <w:rtl/>
        </w:rPr>
        <w:t>,</w:t>
      </w:r>
      <w:r>
        <w:rPr>
          <w:rtl/>
        </w:rPr>
        <w:t xml:space="preserve"> ובכלל זה תקופת הבחירות לכנסות ה</w:t>
      </w:r>
      <w:r>
        <w:rPr>
          <w:rFonts w:hint="cs"/>
          <w:rtl/>
        </w:rPr>
        <w:t>עשרים-ואחת, העשרים-ושתיים והעשרים</w:t>
      </w:r>
      <w:r w:rsidR="00317DEF">
        <w:rPr>
          <w:rFonts w:hint="cs"/>
          <w:rtl/>
        </w:rPr>
        <w:t>-</w:t>
      </w:r>
      <w:r>
        <w:rPr>
          <w:rFonts w:hint="cs"/>
          <w:rtl/>
        </w:rPr>
        <w:t>ושלוש</w:t>
      </w:r>
      <w:r>
        <w:rPr>
          <w:rtl/>
        </w:rPr>
        <w:t>. הועדה המאשרת מונתה בסופו של דבר בחודש אוקטובר 2020, ובתחילת שנת 2021 החלה את פעילותה.</w:t>
      </w:r>
    </w:p>
    <w:p w:rsidR="00F532D9" w:rsidRDefault="00F532D9" w:rsidP="00A84069">
      <w:pPr>
        <w:rPr>
          <w:rtl/>
        </w:rPr>
      </w:pPr>
    </w:p>
    <w:p w:rsidR="00F532D9" w:rsidRDefault="00F532D9" w:rsidP="00317DEF">
      <w:pPr>
        <w:rPr>
          <w:rtl/>
        </w:rPr>
      </w:pPr>
      <w:r>
        <w:rPr>
          <w:rtl/>
        </w:rPr>
        <w:t>תוקפה של הוראת השעה אמור היה לפקוע באפריל 2021, במלאת שלוש שנים להתקנת התקנות. בשל פיזור הכנסת ה</w:t>
      </w:r>
      <w:r>
        <w:rPr>
          <w:rFonts w:hint="cs"/>
          <w:rtl/>
        </w:rPr>
        <w:t>עשרים-ושלוש</w:t>
      </w:r>
      <w:r>
        <w:rPr>
          <w:rtl/>
        </w:rPr>
        <w:t xml:space="preserve"> הוארך תוקפה של הוראת השעה בהתאם לסעיף 38 לחוק-יסוד: הכנסת עד ליום ה-6 ביולי 2021. על מנת לאפשר לוועדה המאשרת לפעול פרק זמן סביר, מוצע להאריך את הוראת השעה בשלוש שנים</w:t>
      </w:r>
      <w:r>
        <w:rPr>
          <w:rFonts w:hint="cs"/>
          <w:rtl/>
        </w:rPr>
        <w:t>,</w:t>
      </w:r>
      <w:r>
        <w:rPr>
          <w:rtl/>
        </w:rPr>
        <w:t xml:space="preserve"> עד ליום 1 ביולי 2024. בדרך זו יתאפשר, חברותיי וחבריי, לממש את כוונת המחוקק ולבחון את המודל שנקבע בהוראה השעה באמצעות הועדה המאשרת האמורה בפרק זמן של שלוש שנים. </w:t>
      </w:r>
    </w:p>
    <w:p w:rsidR="00F532D9" w:rsidRDefault="00F532D9" w:rsidP="00A84069">
      <w:pPr>
        <w:rPr>
          <w:rtl/>
        </w:rPr>
      </w:pPr>
      <w:bookmarkStart w:id="10324" w:name="_ETM_Q24_269812"/>
      <w:bookmarkStart w:id="10325" w:name="_ETM_Q24_269874"/>
      <w:bookmarkEnd w:id="10324"/>
      <w:bookmarkEnd w:id="10325"/>
    </w:p>
    <w:p w:rsidR="00F532D9" w:rsidRDefault="00F532D9" w:rsidP="00A84069">
      <w:pPr>
        <w:rPr>
          <w:rtl/>
        </w:rPr>
      </w:pPr>
      <w:bookmarkStart w:id="10326" w:name="_ETM_Q24_270000"/>
      <w:bookmarkStart w:id="10327" w:name="_ETM_Q24_270050"/>
      <w:bookmarkEnd w:id="10326"/>
      <w:bookmarkEnd w:id="10327"/>
      <w:r>
        <w:rPr>
          <w:rtl/>
        </w:rPr>
        <w:t xml:space="preserve">אם כן, </w:t>
      </w:r>
      <w:r>
        <w:rPr>
          <w:rFonts w:hint="cs"/>
          <w:rtl/>
        </w:rPr>
        <w:t xml:space="preserve">קיימת </w:t>
      </w:r>
      <w:r>
        <w:rPr>
          <w:rtl/>
        </w:rPr>
        <w:t>דחיפות של ימים בהשלמת הליכי החקיקה של הצעת חוק זו</w:t>
      </w:r>
      <w:r>
        <w:rPr>
          <w:rFonts w:hint="cs"/>
          <w:rtl/>
        </w:rPr>
        <w:t>,</w:t>
      </w:r>
      <w:r>
        <w:rPr>
          <w:rtl/>
        </w:rPr>
        <w:t xml:space="preserve"> ואני מבקש כי מליאת הכנסת תאשר את הצעת החוק ותעביר אותה לדיון </w:t>
      </w:r>
      <w:r>
        <w:rPr>
          <w:rFonts w:hint="cs"/>
          <w:rtl/>
        </w:rPr>
        <w:t>ל</w:t>
      </w:r>
      <w:r>
        <w:rPr>
          <w:rtl/>
        </w:rPr>
        <w:t>הכנה לקריאה שנ</w:t>
      </w:r>
      <w:r>
        <w:rPr>
          <w:rFonts w:hint="cs"/>
          <w:rtl/>
        </w:rPr>
        <w:t>י</w:t>
      </w:r>
      <w:r>
        <w:rPr>
          <w:rtl/>
        </w:rPr>
        <w:t>יה ושלישית בוועדת החוץ והביטחון</w:t>
      </w:r>
      <w:r>
        <w:rPr>
          <w:rFonts w:hint="cs"/>
          <w:rtl/>
        </w:rPr>
        <w:t>.</w:t>
      </w:r>
      <w:r>
        <w:rPr>
          <w:rtl/>
        </w:rPr>
        <w:t xml:space="preserve"> תודה.</w:t>
      </w:r>
    </w:p>
    <w:p w:rsidR="00F532D9" w:rsidRDefault="00F532D9" w:rsidP="00A84069">
      <w:pPr>
        <w:rPr>
          <w:rtl/>
        </w:rPr>
      </w:pPr>
    </w:p>
    <w:p w:rsidR="00F532D9" w:rsidRDefault="00F532D9" w:rsidP="00A84069">
      <w:pPr>
        <w:pStyle w:val="af6"/>
        <w:keepNext/>
        <w:rPr>
          <w:rtl/>
        </w:rPr>
      </w:pPr>
      <w:bookmarkStart w:id="10328" w:name="ET_yor_6170_1"/>
      <w:r w:rsidRPr="005B47D4">
        <w:rPr>
          <w:rStyle w:val="TagStyle"/>
          <w:rtl/>
        </w:rPr>
        <w:t xml:space="preserve"> &lt;&lt; יור &gt;&gt; </w:t>
      </w:r>
      <w:r>
        <w:rPr>
          <w:rtl/>
        </w:rPr>
        <w:t>היו"ר יעקב מרגי:</w:t>
      </w:r>
      <w:r w:rsidRPr="005B47D4">
        <w:rPr>
          <w:rStyle w:val="TagStyle"/>
          <w:rtl/>
        </w:rPr>
        <w:t xml:space="preserve"> &lt;&lt; יור &gt;&gt;</w:t>
      </w:r>
      <w:r>
        <w:rPr>
          <w:rtl/>
        </w:rPr>
        <w:t xml:space="preserve">  </w:t>
      </w:r>
      <w:bookmarkEnd w:id="10328"/>
    </w:p>
    <w:p w:rsidR="00F532D9" w:rsidRPr="005B47D4" w:rsidRDefault="00F532D9" w:rsidP="00A84069">
      <w:pPr>
        <w:rPr>
          <w:rtl/>
          <w:lang w:eastAsia="he-IL"/>
        </w:rPr>
      </w:pPr>
    </w:p>
    <w:p w:rsidR="00F532D9" w:rsidRDefault="00F532D9" w:rsidP="00A84069">
      <w:pPr>
        <w:rPr>
          <w:rtl/>
        </w:rPr>
      </w:pPr>
      <w:bookmarkStart w:id="10329" w:name="_ETM_Q24_295540"/>
      <w:bookmarkEnd w:id="10329"/>
      <w:r>
        <w:rPr>
          <w:rtl/>
        </w:rPr>
        <w:t xml:space="preserve">תודה </w:t>
      </w:r>
      <w:bookmarkStart w:id="10330" w:name="_ETM_Q24_295990"/>
      <w:bookmarkEnd w:id="10330"/>
      <w:r>
        <w:rPr>
          <w:rtl/>
        </w:rPr>
        <w:t xml:space="preserve">לסגן </w:t>
      </w:r>
      <w:bookmarkStart w:id="10331" w:name="_ETM_Q24_296350"/>
      <w:bookmarkEnd w:id="10331"/>
      <w:r>
        <w:rPr>
          <w:rtl/>
        </w:rPr>
        <w:t>שר</w:t>
      </w:r>
      <w:bookmarkStart w:id="10332" w:name="_ETM_Q24_296560"/>
      <w:bookmarkEnd w:id="10332"/>
      <w:r>
        <w:rPr>
          <w:rtl/>
        </w:rPr>
        <w:t xml:space="preserve"> </w:t>
      </w:r>
      <w:bookmarkStart w:id="10333" w:name="_ETM_Q24_297430"/>
      <w:bookmarkEnd w:id="10333"/>
      <w:r>
        <w:rPr>
          <w:rtl/>
        </w:rPr>
        <w:t xml:space="preserve">חבר </w:t>
      </w:r>
      <w:bookmarkStart w:id="10334" w:name="_ETM_Q24_297730"/>
      <w:bookmarkEnd w:id="10334"/>
      <w:r>
        <w:rPr>
          <w:rtl/>
        </w:rPr>
        <w:t xml:space="preserve">הכנסת </w:t>
      </w:r>
      <w:bookmarkStart w:id="10335" w:name="_ETM_Q24_298060"/>
      <w:bookmarkEnd w:id="10335"/>
      <w:r>
        <w:rPr>
          <w:rtl/>
        </w:rPr>
        <w:t xml:space="preserve">אלון </w:t>
      </w:r>
      <w:bookmarkStart w:id="10336" w:name="_ETM_Q24_298270"/>
      <w:bookmarkEnd w:id="10336"/>
      <w:r>
        <w:rPr>
          <w:rtl/>
        </w:rPr>
        <w:t>שוסטר</w:t>
      </w:r>
      <w:r>
        <w:rPr>
          <w:rFonts w:hint="cs"/>
          <w:rtl/>
        </w:rPr>
        <w:t>.</w:t>
      </w:r>
      <w:r>
        <w:rPr>
          <w:rtl/>
        </w:rPr>
        <w:t xml:space="preserve"> </w:t>
      </w:r>
      <w:bookmarkStart w:id="10337" w:name="_ETM_Q24_299260"/>
      <w:bookmarkEnd w:id="10337"/>
      <w:r>
        <w:rPr>
          <w:rtl/>
        </w:rPr>
        <w:t xml:space="preserve">ראשון </w:t>
      </w:r>
      <w:bookmarkStart w:id="10338" w:name="_ETM_Q24_299710"/>
      <w:bookmarkEnd w:id="10338"/>
      <w:r>
        <w:rPr>
          <w:rtl/>
        </w:rPr>
        <w:t xml:space="preserve">הדוברים </w:t>
      </w:r>
      <w:bookmarkStart w:id="10339" w:name="_ETM_Q24_300100"/>
      <w:bookmarkEnd w:id="10339"/>
      <w:r>
        <w:rPr>
          <w:rtl/>
        </w:rPr>
        <w:t xml:space="preserve">ברשימת </w:t>
      </w:r>
      <w:bookmarkStart w:id="10340" w:name="_ETM_Q24_300580"/>
      <w:bookmarkEnd w:id="10340"/>
      <w:r>
        <w:rPr>
          <w:rtl/>
        </w:rPr>
        <w:t xml:space="preserve">הדוברים </w:t>
      </w:r>
      <w:bookmarkStart w:id="10341" w:name="_ETM_Q24_301750"/>
      <w:bookmarkEnd w:id="10341"/>
      <w:r>
        <w:rPr>
          <w:rFonts w:hint="cs"/>
          <w:rtl/>
        </w:rPr>
        <w:t xml:space="preserve">– </w:t>
      </w:r>
      <w:r>
        <w:rPr>
          <w:rtl/>
        </w:rPr>
        <w:t xml:space="preserve">חבר </w:t>
      </w:r>
      <w:bookmarkStart w:id="10342" w:name="_ETM_Q24_302110"/>
      <w:bookmarkEnd w:id="10342"/>
      <w:r>
        <w:rPr>
          <w:rtl/>
        </w:rPr>
        <w:t xml:space="preserve">הכנסת </w:t>
      </w:r>
      <w:bookmarkStart w:id="10343" w:name="_ETM_Q24_302409"/>
      <w:bookmarkEnd w:id="10343"/>
      <w:r>
        <w:rPr>
          <w:rtl/>
        </w:rPr>
        <w:t xml:space="preserve">ינון </w:t>
      </w:r>
      <w:bookmarkStart w:id="10344" w:name="_ETM_Q24_302710"/>
      <w:bookmarkEnd w:id="10344"/>
      <w:r>
        <w:rPr>
          <w:rtl/>
        </w:rPr>
        <w:t>אזולאי</w:t>
      </w:r>
      <w:r>
        <w:rPr>
          <w:rFonts w:hint="cs"/>
          <w:rtl/>
        </w:rPr>
        <w:t>,</w:t>
      </w:r>
      <w:r>
        <w:rPr>
          <w:rtl/>
        </w:rPr>
        <w:t xml:space="preserve"> </w:t>
      </w:r>
      <w:bookmarkStart w:id="10345" w:name="_ETM_Q24_303159"/>
      <w:bookmarkEnd w:id="10345"/>
      <w:r>
        <w:rPr>
          <w:rtl/>
        </w:rPr>
        <w:t xml:space="preserve">ואחריו </w:t>
      </w:r>
      <w:bookmarkStart w:id="10346" w:name="_ETM_Q24_304340"/>
      <w:bookmarkEnd w:id="10346"/>
      <w:r>
        <w:rPr>
          <w:rFonts w:hint="cs"/>
          <w:rtl/>
        </w:rPr>
        <w:t xml:space="preserve">– </w:t>
      </w:r>
      <w:r>
        <w:rPr>
          <w:rtl/>
        </w:rPr>
        <w:t xml:space="preserve">חבר </w:t>
      </w:r>
      <w:bookmarkStart w:id="10347" w:name="_ETM_Q24_304789"/>
      <w:bookmarkEnd w:id="10347"/>
      <w:r>
        <w:rPr>
          <w:rtl/>
        </w:rPr>
        <w:t xml:space="preserve">הכנסת </w:t>
      </w:r>
      <w:bookmarkStart w:id="10348" w:name="_ETM_Q24_305240"/>
      <w:bookmarkEnd w:id="10348"/>
      <w:r>
        <w:rPr>
          <w:rtl/>
        </w:rPr>
        <w:t xml:space="preserve">בצלאל </w:t>
      </w:r>
      <w:bookmarkStart w:id="10349" w:name="_ETM_Q24_305719"/>
      <w:bookmarkEnd w:id="10349"/>
      <w:r>
        <w:rPr>
          <w:rtl/>
        </w:rPr>
        <w:t>סמוטריץ'</w:t>
      </w:r>
      <w:r>
        <w:rPr>
          <w:rFonts w:hint="cs"/>
          <w:rtl/>
        </w:rPr>
        <w:t>.</w:t>
      </w:r>
      <w:r>
        <w:rPr>
          <w:rtl/>
        </w:rPr>
        <w:t xml:space="preserve"> </w:t>
      </w:r>
      <w:bookmarkStart w:id="10350" w:name="_ETM_Q24_312849"/>
      <w:bookmarkEnd w:id="10350"/>
      <w:r>
        <w:rPr>
          <w:rtl/>
        </w:rPr>
        <w:t>בבקשה</w:t>
      </w:r>
      <w:r>
        <w:rPr>
          <w:rFonts w:hint="cs"/>
          <w:rtl/>
        </w:rPr>
        <w:t>,</w:t>
      </w:r>
      <w:r>
        <w:rPr>
          <w:rtl/>
        </w:rPr>
        <w:t xml:space="preserve"> </w:t>
      </w:r>
      <w:bookmarkStart w:id="10351" w:name="_ETM_Q24_313299"/>
      <w:bookmarkEnd w:id="10351"/>
      <w:r>
        <w:rPr>
          <w:rtl/>
        </w:rPr>
        <w:t>אדוני</w:t>
      </w:r>
      <w:r>
        <w:rPr>
          <w:rFonts w:hint="cs"/>
          <w:rtl/>
        </w:rPr>
        <w:t>,</w:t>
      </w:r>
      <w:r>
        <w:rPr>
          <w:rtl/>
        </w:rPr>
        <w:t xml:space="preserve"> </w:t>
      </w:r>
      <w:bookmarkStart w:id="10352" w:name="_ETM_Q24_315260"/>
      <w:bookmarkEnd w:id="10352"/>
      <w:r>
        <w:rPr>
          <w:rtl/>
        </w:rPr>
        <w:t xml:space="preserve">עד </w:t>
      </w:r>
      <w:bookmarkStart w:id="10353" w:name="_ETM_Q24_315439"/>
      <w:bookmarkEnd w:id="10353"/>
      <w:r>
        <w:rPr>
          <w:rFonts w:hint="cs"/>
          <w:rtl/>
        </w:rPr>
        <w:t>שלוש</w:t>
      </w:r>
      <w:r>
        <w:rPr>
          <w:rtl/>
        </w:rPr>
        <w:t xml:space="preserve"> </w:t>
      </w:r>
      <w:bookmarkStart w:id="10354" w:name="_ETM_Q24_315739"/>
      <w:bookmarkEnd w:id="10354"/>
      <w:r>
        <w:rPr>
          <w:rtl/>
        </w:rPr>
        <w:t xml:space="preserve">דקות </w:t>
      </w:r>
      <w:bookmarkStart w:id="10355" w:name="_ETM_Q24_316129"/>
      <w:bookmarkEnd w:id="10355"/>
      <w:r>
        <w:rPr>
          <w:rtl/>
        </w:rPr>
        <w:t>לרשותך</w:t>
      </w:r>
      <w:r>
        <w:rPr>
          <w:rFonts w:hint="cs"/>
          <w:rtl/>
        </w:rPr>
        <w:t>.</w:t>
      </w:r>
      <w:r>
        <w:rPr>
          <w:rtl/>
        </w:rPr>
        <w:t xml:space="preserve"> </w:t>
      </w:r>
      <w:bookmarkStart w:id="10356" w:name="_ETM_Q24_316909"/>
      <w:bookmarkEnd w:id="10356"/>
      <w:r>
        <w:rPr>
          <w:rtl/>
        </w:rPr>
        <w:t xml:space="preserve">אתה </w:t>
      </w:r>
      <w:bookmarkStart w:id="10357" w:name="_ETM_Q24_317029"/>
      <w:bookmarkEnd w:id="10357"/>
      <w:r>
        <w:rPr>
          <w:rtl/>
        </w:rPr>
        <w:t xml:space="preserve">לא </w:t>
      </w:r>
      <w:bookmarkStart w:id="10358" w:name="_ETM_Q24_317120"/>
      <w:bookmarkEnd w:id="10358"/>
      <w:r>
        <w:rPr>
          <w:rtl/>
        </w:rPr>
        <w:t xml:space="preserve">חייב </w:t>
      </w:r>
      <w:bookmarkStart w:id="10359" w:name="_ETM_Q24_317359"/>
      <w:bookmarkEnd w:id="10359"/>
      <w:r>
        <w:rPr>
          <w:rtl/>
        </w:rPr>
        <w:t>לנצל</w:t>
      </w:r>
      <w:bookmarkStart w:id="10360" w:name="_ETM_Q24_317779"/>
      <w:bookmarkStart w:id="10361" w:name="_ETM_Q24_319120"/>
      <w:bookmarkEnd w:id="10360"/>
      <w:bookmarkEnd w:id="10361"/>
      <w:r>
        <w:rPr>
          <w:rFonts w:hint="cs"/>
          <w:rtl/>
        </w:rPr>
        <w:t>.</w:t>
      </w:r>
    </w:p>
    <w:p w:rsidR="00F532D9" w:rsidRDefault="00F532D9" w:rsidP="00A84069">
      <w:pPr>
        <w:rPr>
          <w:rtl/>
        </w:rPr>
      </w:pPr>
    </w:p>
    <w:p w:rsidR="00F532D9" w:rsidRDefault="00F532D9" w:rsidP="00A84069">
      <w:pPr>
        <w:pStyle w:val="a4"/>
        <w:keepNext/>
        <w:rPr>
          <w:rtl/>
        </w:rPr>
      </w:pPr>
      <w:r w:rsidRPr="005B47D4">
        <w:rPr>
          <w:rStyle w:val="TagStyle"/>
          <w:rtl/>
        </w:rPr>
        <w:t xml:space="preserve"> &lt;&lt; דובר &gt;&gt; </w:t>
      </w:r>
      <w:bookmarkStart w:id="10362" w:name="_Toc76301904"/>
      <w:r>
        <w:rPr>
          <w:rtl/>
        </w:rPr>
        <w:t>ינון אזולאי (ש"ס):</w:t>
      </w:r>
      <w:bookmarkEnd w:id="10362"/>
      <w:r w:rsidRPr="005B47D4">
        <w:rPr>
          <w:rStyle w:val="TagStyle"/>
          <w:rtl/>
        </w:rPr>
        <w:t xml:space="preserve"> &lt;&lt; דובר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גם לא חייב לעצור אותי בשלוש דקות. </w:t>
      </w:r>
    </w:p>
    <w:p w:rsidR="00F532D9" w:rsidRDefault="00F532D9" w:rsidP="00A84069">
      <w:pPr>
        <w:rPr>
          <w:rtl/>
          <w:lang w:eastAsia="he-IL"/>
        </w:rPr>
      </w:pPr>
    </w:p>
    <w:p w:rsidR="00F532D9" w:rsidRDefault="00F532D9" w:rsidP="00A84069">
      <w:pPr>
        <w:pStyle w:val="af6"/>
        <w:keepNext/>
        <w:rPr>
          <w:rtl/>
        </w:rPr>
      </w:pPr>
      <w:bookmarkStart w:id="10363" w:name="_ETM_Q24_320000"/>
      <w:bookmarkEnd w:id="10363"/>
      <w:r w:rsidRPr="005B47D4">
        <w:rPr>
          <w:rStyle w:val="TagStyle"/>
          <w:rtl/>
        </w:rPr>
        <w:t xml:space="preserve"> &lt;&lt; יור &gt;&gt; </w:t>
      </w:r>
      <w:r>
        <w:rPr>
          <w:rtl/>
        </w:rPr>
        <w:t>היו"ר יעקב מרגי:</w:t>
      </w:r>
      <w:r w:rsidRPr="005B47D4">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0364" w:name="_ETM_Q24_321000"/>
      <w:bookmarkEnd w:id="10364"/>
      <w:r>
        <w:rPr>
          <w:rFonts w:hint="cs"/>
          <w:rtl/>
          <w:lang w:eastAsia="he-IL"/>
        </w:rPr>
        <w:t xml:space="preserve">לא, האמת </w:t>
      </w:r>
      <w:bookmarkStart w:id="10365" w:name="_ETM_Q24_323000"/>
      <w:bookmarkEnd w:id="10365"/>
      <w:r>
        <w:rPr>
          <w:rFonts w:hint="cs"/>
          <w:rtl/>
          <w:lang w:eastAsia="he-IL"/>
        </w:rPr>
        <w:t>היא שאני חייב.</w:t>
      </w:r>
      <w:bookmarkStart w:id="10366" w:name="_ETM_Q24_327000"/>
      <w:bookmarkEnd w:id="10366"/>
      <w:r>
        <w:rPr>
          <w:rFonts w:hint="cs"/>
          <w:rtl/>
          <w:lang w:eastAsia="he-IL"/>
        </w:rPr>
        <w:t xml:space="preserve"> בבקשה, אדוני.</w:t>
      </w:r>
    </w:p>
    <w:p w:rsidR="00F532D9" w:rsidRDefault="00F532D9" w:rsidP="00A84069">
      <w:pPr>
        <w:rPr>
          <w:rtl/>
          <w:lang w:eastAsia="he-IL"/>
        </w:rPr>
      </w:pPr>
    </w:p>
    <w:p w:rsidR="00F532D9" w:rsidRDefault="00F532D9" w:rsidP="00A84069">
      <w:pPr>
        <w:pStyle w:val="-"/>
        <w:keepNext/>
        <w:rPr>
          <w:rtl/>
        </w:rPr>
      </w:pPr>
      <w:bookmarkStart w:id="10367" w:name="_ETM_Q24_329000"/>
      <w:bookmarkEnd w:id="10367"/>
      <w:r w:rsidRPr="005B47D4">
        <w:rPr>
          <w:rStyle w:val="TagStyle"/>
          <w:rtl/>
        </w:rPr>
        <w:t xml:space="preserve"> &lt;&lt; דובר_המשך &gt;&gt; </w:t>
      </w:r>
      <w:r>
        <w:rPr>
          <w:rtl/>
        </w:rPr>
        <w:t>ינון אזולאי (ש"ס):</w:t>
      </w:r>
      <w:r w:rsidRPr="005B47D4">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317DEF">
      <w:pPr>
        <w:rPr>
          <w:rtl/>
        </w:rPr>
      </w:pPr>
      <w:r>
        <w:rPr>
          <w:rFonts w:hint="cs"/>
          <w:rtl/>
          <w:lang w:eastAsia="he-IL"/>
        </w:rPr>
        <w:t xml:space="preserve">אדוני היושב-ראש, כבוד השר, חבריי חברי הכנסת, ברכות לחבר הכנסת אלון טל. </w:t>
      </w:r>
      <w:bookmarkStart w:id="10368" w:name="_ETM_Q24_317000"/>
      <w:bookmarkStart w:id="10369" w:name="_ETM_Q24_339310"/>
      <w:bookmarkEnd w:id="10368"/>
      <w:bookmarkEnd w:id="10369"/>
      <w:r>
        <w:rPr>
          <w:rtl/>
        </w:rPr>
        <w:t xml:space="preserve">החוק </w:t>
      </w:r>
      <w:bookmarkStart w:id="10370" w:name="_ETM_Q24_339610"/>
      <w:bookmarkEnd w:id="10370"/>
      <w:r>
        <w:rPr>
          <w:rtl/>
        </w:rPr>
        <w:t xml:space="preserve">שמובא </w:t>
      </w:r>
      <w:bookmarkStart w:id="10371" w:name="_ETM_Q24_340000"/>
      <w:bookmarkEnd w:id="10371"/>
      <w:r>
        <w:rPr>
          <w:rtl/>
        </w:rPr>
        <w:t xml:space="preserve">פה </w:t>
      </w:r>
      <w:bookmarkStart w:id="10372" w:name="_ETM_Q24_340180"/>
      <w:bookmarkEnd w:id="10372"/>
      <w:r>
        <w:rPr>
          <w:rtl/>
        </w:rPr>
        <w:t xml:space="preserve">לפנינו </w:t>
      </w:r>
      <w:bookmarkStart w:id="10373" w:name="_ETM_Q24_342050"/>
      <w:bookmarkEnd w:id="10373"/>
      <w:r>
        <w:rPr>
          <w:rtl/>
        </w:rPr>
        <w:t xml:space="preserve">זה </w:t>
      </w:r>
      <w:bookmarkStart w:id="10374" w:name="_ETM_Q24_342349"/>
      <w:bookmarkEnd w:id="10374"/>
      <w:r>
        <w:rPr>
          <w:rtl/>
        </w:rPr>
        <w:t xml:space="preserve">עוד </w:t>
      </w:r>
      <w:bookmarkStart w:id="10375" w:name="_ETM_Q24_343599"/>
      <w:bookmarkEnd w:id="10375"/>
      <w:r>
        <w:rPr>
          <w:rtl/>
        </w:rPr>
        <w:t xml:space="preserve">חוק </w:t>
      </w:r>
      <w:bookmarkStart w:id="10376" w:name="_ETM_Q24_345889"/>
      <w:bookmarkStart w:id="10377" w:name="_ETM_Q24_346389"/>
      <w:bookmarkEnd w:id="10376"/>
      <w:bookmarkEnd w:id="10377"/>
      <w:r>
        <w:rPr>
          <w:rtl/>
        </w:rPr>
        <w:t xml:space="preserve">הארכת </w:t>
      </w:r>
      <w:bookmarkStart w:id="10378" w:name="_ETM_Q24_346720"/>
      <w:bookmarkEnd w:id="10378"/>
      <w:r>
        <w:rPr>
          <w:rtl/>
        </w:rPr>
        <w:t xml:space="preserve">הוראת </w:t>
      </w:r>
      <w:bookmarkStart w:id="10379" w:name="_ETM_Q24_347080"/>
      <w:bookmarkEnd w:id="10379"/>
      <w:r>
        <w:rPr>
          <w:rtl/>
        </w:rPr>
        <w:t xml:space="preserve">שעה </w:t>
      </w:r>
      <w:bookmarkStart w:id="10380" w:name="_ETM_Q24_348349"/>
      <w:bookmarkEnd w:id="10380"/>
      <w:r>
        <w:rPr>
          <w:rtl/>
        </w:rPr>
        <w:t xml:space="preserve">של </w:t>
      </w:r>
      <w:bookmarkStart w:id="10381" w:name="_ETM_Q24_348709"/>
      <w:bookmarkEnd w:id="10381"/>
      <w:r>
        <w:rPr>
          <w:rFonts w:hint="cs"/>
          <w:rtl/>
        </w:rPr>
        <w:t>רמיסת החוק;</w:t>
      </w:r>
      <w:r>
        <w:rPr>
          <w:rtl/>
        </w:rPr>
        <w:t xml:space="preserve"> </w:t>
      </w:r>
      <w:bookmarkStart w:id="10382" w:name="_ETM_Q24_350620"/>
      <w:bookmarkEnd w:id="10382"/>
      <w:r>
        <w:rPr>
          <w:rtl/>
        </w:rPr>
        <w:t xml:space="preserve">וזה </w:t>
      </w:r>
      <w:bookmarkStart w:id="10383" w:name="_ETM_Q24_350889"/>
      <w:bookmarkEnd w:id="10383"/>
      <w:r>
        <w:rPr>
          <w:rtl/>
        </w:rPr>
        <w:t xml:space="preserve">לא </w:t>
      </w:r>
      <w:bookmarkStart w:id="10384" w:name="_ETM_Q24_350980"/>
      <w:bookmarkEnd w:id="10384"/>
      <w:r>
        <w:rPr>
          <w:rtl/>
        </w:rPr>
        <w:t>משנה</w:t>
      </w:r>
      <w:r>
        <w:rPr>
          <w:rFonts w:hint="cs"/>
          <w:rtl/>
        </w:rPr>
        <w:t>,</w:t>
      </w:r>
      <w:r>
        <w:rPr>
          <w:rtl/>
        </w:rPr>
        <w:t xml:space="preserve"> </w:t>
      </w:r>
      <w:bookmarkStart w:id="10385" w:name="_ETM_Q24_351370"/>
      <w:bookmarkEnd w:id="10385"/>
      <w:r>
        <w:rPr>
          <w:rtl/>
        </w:rPr>
        <w:t xml:space="preserve">גם </w:t>
      </w:r>
      <w:bookmarkStart w:id="10386" w:name="_ETM_Q24_351939"/>
      <w:bookmarkEnd w:id="10386"/>
      <w:r>
        <w:rPr>
          <w:rtl/>
        </w:rPr>
        <w:t xml:space="preserve">אם </w:t>
      </w:r>
      <w:bookmarkStart w:id="10387" w:name="_ETM_Q24_352059"/>
      <w:bookmarkEnd w:id="10387"/>
      <w:r>
        <w:rPr>
          <w:rtl/>
        </w:rPr>
        <w:t xml:space="preserve">זה </w:t>
      </w:r>
      <w:bookmarkStart w:id="10388" w:name="_ETM_Q24_352180"/>
      <w:bookmarkEnd w:id="10388"/>
      <w:r>
        <w:rPr>
          <w:rtl/>
        </w:rPr>
        <w:t xml:space="preserve">היה </w:t>
      </w:r>
      <w:bookmarkStart w:id="10389" w:name="_ETM_Q24_352299"/>
      <w:bookmarkEnd w:id="10389"/>
      <w:r>
        <w:rPr>
          <w:rtl/>
        </w:rPr>
        <w:t xml:space="preserve">לפני </w:t>
      </w:r>
      <w:bookmarkStart w:id="10390" w:name="_ETM_Q24_352569"/>
      <w:bookmarkEnd w:id="10390"/>
      <w:r>
        <w:rPr>
          <w:rtl/>
        </w:rPr>
        <w:t xml:space="preserve">זה </w:t>
      </w:r>
      <w:bookmarkStart w:id="10391" w:name="_ETM_Q24_352719"/>
      <w:bookmarkEnd w:id="10391"/>
      <w:r>
        <w:rPr>
          <w:rtl/>
        </w:rPr>
        <w:t xml:space="preserve">ויגידו </w:t>
      </w:r>
      <w:bookmarkStart w:id="10392" w:name="_ETM_Q24_353109"/>
      <w:bookmarkEnd w:id="10392"/>
      <w:r>
        <w:rPr>
          <w:rtl/>
        </w:rPr>
        <w:t xml:space="preserve">לי </w:t>
      </w:r>
      <w:bookmarkStart w:id="10393" w:name="_ETM_Q24_353169"/>
      <w:bookmarkStart w:id="10394" w:name="_ETM_Q24_353319"/>
      <w:bookmarkEnd w:id="10393"/>
      <w:bookmarkEnd w:id="10394"/>
      <w:r>
        <w:rPr>
          <w:rFonts w:hint="cs"/>
          <w:rtl/>
        </w:rPr>
        <w:t xml:space="preserve">שזה </w:t>
      </w:r>
      <w:bookmarkStart w:id="10395" w:name="_ETM_Q24_353000"/>
      <w:bookmarkEnd w:id="10395"/>
      <w:r>
        <w:rPr>
          <w:rtl/>
        </w:rPr>
        <w:t xml:space="preserve">חוק </w:t>
      </w:r>
      <w:bookmarkStart w:id="10396" w:name="_ETM_Q24_353529"/>
      <w:bookmarkEnd w:id="10396"/>
      <w:r>
        <w:rPr>
          <w:rtl/>
        </w:rPr>
        <w:t xml:space="preserve">שהיה </w:t>
      </w:r>
      <w:bookmarkStart w:id="10397" w:name="_ETM_Q24_353769"/>
      <w:bookmarkEnd w:id="10397"/>
      <w:r>
        <w:rPr>
          <w:rFonts w:hint="cs"/>
          <w:rtl/>
        </w:rPr>
        <w:t xml:space="preserve">– </w:t>
      </w:r>
      <w:bookmarkStart w:id="10398" w:name="_ETM_Q24_336448"/>
      <w:bookmarkEnd w:id="10398"/>
      <w:r>
        <w:rPr>
          <w:rtl/>
        </w:rPr>
        <w:t xml:space="preserve">גם </w:t>
      </w:r>
      <w:bookmarkStart w:id="10399" w:name="_ETM_Q24_353980"/>
      <w:bookmarkEnd w:id="10399"/>
      <w:r>
        <w:rPr>
          <w:rtl/>
        </w:rPr>
        <w:t xml:space="preserve">אז </w:t>
      </w:r>
      <w:bookmarkStart w:id="10400" w:name="_ETM_Q24_354249"/>
      <w:bookmarkEnd w:id="10400"/>
      <w:r>
        <w:rPr>
          <w:rtl/>
        </w:rPr>
        <w:t xml:space="preserve">היה </w:t>
      </w:r>
      <w:bookmarkStart w:id="10401" w:name="_ETM_Q24_355290"/>
      <w:bookmarkEnd w:id="10401"/>
      <w:r>
        <w:rPr>
          <w:rtl/>
        </w:rPr>
        <w:t xml:space="preserve">רמיסת </w:t>
      </w:r>
      <w:bookmarkStart w:id="10402" w:name="_ETM_Q24_355860"/>
      <w:bookmarkEnd w:id="10402"/>
      <w:r>
        <w:rPr>
          <w:rtl/>
        </w:rPr>
        <w:t>החוק</w:t>
      </w:r>
      <w:r>
        <w:rPr>
          <w:rFonts w:hint="cs"/>
          <w:rtl/>
        </w:rPr>
        <w:t>.</w:t>
      </w:r>
      <w:r>
        <w:rPr>
          <w:rtl/>
        </w:rPr>
        <w:t xml:space="preserve"> </w:t>
      </w:r>
      <w:bookmarkStart w:id="10403" w:name="_ETM_Q24_356430"/>
      <w:bookmarkEnd w:id="10403"/>
      <w:r>
        <w:rPr>
          <w:rtl/>
        </w:rPr>
        <w:t xml:space="preserve">ואני </w:t>
      </w:r>
      <w:bookmarkStart w:id="10404" w:name="_ETM_Q24_356639"/>
      <w:bookmarkEnd w:id="10404"/>
      <w:r>
        <w:rPr>
          <w:rtl/>
        </w:rPr>
        <w:t xml:space="preserve">רוצה </w:t>
      </w:r>
      <w:bookmarkStart w:id="10405" w:name="_ETM_Q24_356909"/>
      <w:bookmarkEnd w:id="10405"/>
      <w:r>
        <w:rPr>
          <w:rtl/>
        </w:rPr>
        <w:t xml:space="preserve">לספר </w:t>
      </w:r>
      <w:bookmarkStart w:id="10406" w:name="_ETM_Q24_357299"/>
      <w:bookmarkEnd w:id="10406"/>
      <w:r>
        <w:rPr>
          <w:rtl/>
        </w:rPr>
        <w:t xml:space="preserve">לכם </w:t>
      </w:r>
      <w:bookmarkStart w:id="10407" w:name="_ETM_Q24_357599"/>
      <w:bookmarkEnd w:id="10407"/>
      <w:r>
        <w:rPr>
          <w:rtl/>
        </w:rPr>
        <w:t xml:space="preserve">סיפור </w:t>
      </w:r>
      <w:bookmarkStart w:id="10408" w:name="_ETM_Q24_359870"/>
      <w:bookmarkEnd w:id="10408"/>
      <w:r>
        <w:rPr>
          <w:rtl/>
        </w:rPr>
        <w:t xml:space="preserve">על </w:t>
      </w:r>
      <w:bookmarkStart w:id="10409" w:name="_ETM_Q24_360049"/>
      <w:bookmarkEnd w:id="10409"/>
      <w:r>
        <w:rPr>
          <w:rtl/>
        </w:rPr>
        <w:t xml:space="preserve">אותה </w:t>
      </w:r>
      <w:bookmarkStart w:id="10410" w:name="_ETM_Q24_360290"/>
      <w:bookmarkEnd w:id="10410"/>
      <w:r>
        <w:rPr>
          <w:rtl/>
        </w:rPr>
        <w:t>נערה</w:t>
      </w:r>
      <w:r>
        <w:rPr>
          <w:rFonts w:hint="cs"/>
          <w:rtl/>
        </w:rPr>
        <w:t>,</w:t>
      </w:r>
      <w:r>
        <w:rPr>
          <w:rtl/>
        </w:rPr>
        <w:t xml:space="preserve"> </w:t>
      </w:r>
      <w:bookmarkStart w:id="10411" w:name="_ETM_Q24_360799"/>
      <w:bookmarkEnd w:id="10411"/>
      <w:r>
        <w:rPr>
          <w:rtl/>
        </w:rPr>
        <w:t xml:space="preserve">בחורה </w:t>
      </w:r>
      <w:bookmarkStart w:id="10412" w:name="_ETM_Q24_361310"/>
      <w:bookmarkEnd w:id="10412"/>
      <w:r>
        <w:rPr>
          <w:rtl/>
        </w:rPr>
        <w:t>מרמלה</w:t>
      </w:r>
      <w:r>
        <w:rPr>
          <w:rFonts w:hint="cs"/>
          <w:rtl/>
        </w:rPr>
        <w:t>,</w:t>
      </w:r>
      <w:r>
        <w:rPr>
          <w:rtl/>
        </w:rPr>
        <w:t xml:space="preserve"> </w:t>
      </w:r>
      <w:bookmarkStart w:id="10413" w:name="_ETM_Q24_362430"/>
      <w:bookmarkEnd w:id="10413"/>
      <w:r>
        <w:rPr>
          <w:rtl/>
        </w:rPr>
        <w:t>לימור</w:t>
      </w:r>
      <w:r>
        <w:rPr>
          <w:rFonts w:hint="cs"/>
          <w:rtl/>
        </w:rPr>
        <w:t>,</w:t>
      </w:r>
      <w:r>
        <w:rPr>
          <w:rtl/>
        </w:rPr>
        <w:t xml:space="preserve"> </w:t>
      </w:r>
      <w:bookmarkStart w:id="10414" w:name="_ETM_Q24_364340"/>
      <w:bookmarkEnd w:id="10414"/>
      <w:r>
        <w:rPr>
          <w:rFonts w:hint="cs"/>
          <w:rtl/>
        </w:rPr>
        <w:t>שהוריה</w:t>
      </w:r>
      <w:r>
        <w:rPr>
          <w:rtl/>
        </w:rPr>
        <w:t xml:space="preserve"> </w:t>
      </w:r>
      <w:bookmarkStart w:id="10415" w:name="_ETM_Q24_364879"/>
      <w:bookmarkEnd w:id="10415"/>
      <w:r>
        <w:rPr>
          <w:rFonts w:hint="cs"/>
          <w:rtl/>
        </w:rPr>
        <w:t>ע</w:t>
      </w:r>
      <w:r>
        <w:rPr>
          <w:rtl/>
        </w:rPr>
        <w:t xml:space="preserve">לו </w:t>
      </w:r>
      <w:bookmarkStart w:id="10416" w:name="_ETM_Q24_365090"/>
      <w:bookmarkEnd w:id="10416"/>
      <w:r>
        <w:rPr>
          <w:rtl/>
        </w:rPr>
        <w:t>מבוכרה</w:t>
      </w:r>
      <w:r>
        <w:rPr>
          <w:rFonts w:hint="cs"/>
          <w:rtl/>
        </w:rPr>
        <w:t>.</w:t>
      </w:r>
      <w:r>
        <w:rPr>
          <w:rtl/>
        </w:rPr>
        <w:t xml:space="preserve"> </w:t>
      </w:r>
      <w:bookmarkStart w:id="10417" w:name="_ETM_Q24_366749"/>
      <w:bookmarkEnd w:id="10417"/>
      <w:r>
        <w:rPr>
          <w:rtl/>
        </w:rPr>
        <w:t xml:space="preserve">בית </w:t>
      </w:r>
      <w:bookmarkStart w:id="10418" w:name="_ETM_Q24_367139"/>
      <w:bookmarkEnd w:id="10418"/>
      <w:r>
        <w:rPr>
          <w:rtl/>
        </w:rPr>
        <w:t>מסורתי</w:t>
      </w:r>
      <w:r>
        <w:rPr>
          <w:rFonts w:hint="cs"/>
          <w:rtl/>
        </w:rPr>
        <w:t>.</w:t>
      </w:r>
      <w:r>
        <w:rPr>
          <w:rtl/>
        </w:rPr>
        <w:t xml:space="preserve"> </w:t>
      </w:r>
      <w:bookmarkStart w:id="10419" w:name="_ETM_Q24_370130"/>
      <w:bookmarkEnd w:id="10419"/>
      <w:r>
        <w:rPr>
          <w:rFonts w:hint="cs"/>
          <w:rtl/>
        </w:rPr>
        <w:t xml:space="preserve">כיאה לבת ישראל שרוצה </w:t>
      </w:r>
      <w:bookmarkStart w:id="10420" w:name="_ETM_Q24_372939"/>
      <w:bookmarkEnd w:id="10420"/>
      <w:r>
        <w:rPr>
          <w:rtl/>
        </w:rPr>
        <w:t xml:space="preserve">לשמור </w:t>
      </w:r>
      <w:bookmarkStart w:id="10421" w:name="_ETM_Q24_373359"/>
      <w:bookmarkEnd w:id="10421"/>
      <w:r>
        <w:rPr>
          <w:rtl/>
        </w:rPr>
        <w:t xml:space="preserve">על </w:t>
      </w:r>
      <w:bookmarkStart w:id="10422" w:name="_ETM_Q24_373450"/>
      <w:bookmarkEnd w:id="10422"/>
      <w:r>
        <w:rPr>
          <w:rtl/>
        </w:rPr>
        <w:t>צניעותה</w:t>
      </w:r>
      <w:r>
        <w:rPr>
          <w:rFonts w:hint="cs"/>
          <w:rtl/>
        </w:rPr>
        <w:t>,</w:t>
      </w:r>
      <w:r>
        <w:rPr>
          <w:rtl/>
        </w:rPr>
        <w:t xml:space="preserve"> </w:t>
      </w:r>
      <w:bookmarkStart w:id="10423" w:name="_ETM_Q24_375560"/>
      <w:bookmarkEnd w:id="10423"/>
      <w:r>
        <w:rPr>
          <w:rtl/>
        </w:rPr>
        <w:t xml:space="preserve">החליטה </w:t>
      </w:r>
      <w:bookmarkStart w:id="10424" w:name="_ETM_Q24_376010"/>
      <w:bookmarkEnd w:id="10424"/>
      <w:r>
        <w:rPr>
          <w:rtl/>
        </w:rPr>
        <w:t xml:space="preserve">שהיא </w:t>
      </w:r>
      <w:bookmarkStart w:id="10425" w:name="_ETM_Q24_376370"/>
      <w:bookmarkEnd w:id="10425"/>
      <w:r>
        <w:rPr>
          <w:rtl/>
        </w:rPr>
        <w:t xml:space="preserve">רוצה </w:t>
      </w:r>
      <w:bookmarkStart w:id="10426" w:name="_ETM_Q24_376730"/>
      <w:bookmarkEnd w:id="10426"/>
      <w:r>
        <w:rPr>
          <w:rtl/>
        </w:rPr>
        <w:t>לקבל</w:t>
      </w:r>
      <w:r>
        <w:rPr>
          <w:rFonts w:hint="cs"/>
          <w:rtl/>
        </w:rPr>
        <w:t>,</w:t>
      </w:r>
      <w:r>
        <w:rPr>
          <w:rtl/>
        </w:rPr>
        <w:t xml:space="preserve"> </w:t>
      </w:r>
      <w:bookmarkStart w:id="10427" w:name="_ETM_Q24_377360"/>
      <w:bookmarkEnd w:id="10427"/>
      <w:r>
        <w:rPr>
          <w:rtl/>
        </w:rPr>
        <w:t xml:space="preserve">מטעמי </w:t>
      </w:r>
      <w:bookmarkStart w:id="10428" w:name="_ETM_Q24_377870"/>
      <w:bookmarkEnd w:id="10428"/>
      <w:r>
        <w:rPr>
          <w:rtl/>
        </w:rPr>
        <w:t>דת</w:t>
      </w:r>
      <w:r>
        <w:rPr>
          <w:rFonts w:hint="cs"/>
          <w:rtl/>
        </w:rPr>
        <w:t>,</w:t>
      </w:r>
      <w:r>
        <w:rPr>
          <w:rtl/>
        </w:rPr>
        <w:t xml:space="preserve"> </w:t>
      </w:r>
      <w:bookmarkStart w:id="10429" w:name="_ETM_Q24_378749"/>
      <w:bookmarkEnd w:id="10429"/>
      <w:r>
        <w:rPr>
          <w:rFonts w:hint="cs"/>
          <w:rtl/>
        </w:rPr>
        <w:t xml:space="preserve">פטור </w:t>
      </w:r>
      <w:r>
        <w:rPr>
          <w:rtl/>
        </w:rPr>
        <w:t>מהגיוס</w:t>
      </w:r>
      <w:r>
        <w:rPr>
          <w:rFonts w:hint="cs"/>
          <w:rtl/>
        </w:rPr>
        <w:t>.</w:t>
      </w:r>
      <w:r>
        <w:rPr>
          <w:rtl/>
        </w:rPr>
        <w:t xml:space="preserve"> </w:t>
      </w:r>
      <w:bookmarkStart w:id="10430" w:name="_ETM_Q24_381720"/>
      <w:bookmarkEnd w:id="10430"/>
      <w:r>
        <w:rPr>
          <w:rtl/>
        </w:rPr>
        <w:t>הגיע</w:t>
      </w:r>
      <w:r>
        <w:rPr>
          <w:rFonts w:hint="cs"/>
          <w:rtl/>
        </w:rPr>
        <w:t>ה</w:t>
      </w:r>
      <w:r>
        <w:rPr>
          <w:rtl/>
        </w:rPr>
        <w:t xml:space="preserve"> </w:t>
      </w:r>
      <w:bookmarkStart w:id="10431" w:name="_ETM_Q24_382110"/>
      <w:bookmarkEnd w:id="10431"/>
      <w:r>
        <w:rPr>
          <w:rtl/>
        </w:rPr>
        <w:t xml:space="preserve">ללשכת </w:t>
      </w:r>
      <w:bookmarkStart w:id="10432" w:name="_ETM_Q24_382590"/>
      <w:bookmarkEnd w:id="10432"/>
      <w:r>
        <w:rPr>
          <w:rtl/>
        </w:rPr>
        <w:t>הגיוס</w:t>
      </w:r>
      <w:r>
        <w:rPr>
          <w:rFonts w:hint="cs"/>
          <w:rtl/>
        </w:rPr>
        <w:t>,</w:t>
      </w:r>
      <w:r>
        <w:rPr>
          <w:rtl/>
        </w:rPr>
        <w:t xml:space="preserve"> </w:t>
      </w:r>
      <w:bookmarkStart w:id="10433" w:name="_ETM_Q24_384580"/>
      <w:bookmarkEnd w:id="10433"/>
      <w:r>
        <w:rPr>
          <w:rtl/>
        </w:rPr>
        <w:t>ואז</w:t>
      </w:r>
      <w:r>
        <w:rPr>
          <w:rFonts w:hint="cs"/>
          <w:rtl/>
        </w:rPr>
        <w:t>,</w:t>
      </w:r>
      <w:r>
        <w:rPr>
          <w:rtl/>
        </w:rPr>
        <w:t xml:space="preserve"> </w:t>
      </w:r>
      <w:bookmarkStart w:id="10434" w:name="_ETM_Q24_386700"/>
      <w:bookmarkEnd w:id="10434"/>
      <w:r>
        <w:rPr>
          <w:rtl/>
        </w:rPr>
        <w:t xml:space="preserve">ברגל </w:t>
      </w:r>
      <w:bookmarkStart w:id="10435" w:name="_ETM_Q24_387150"/>
      <w:bookmarkEnd w:id="10435"/>
      <w:r>
        <w:rPr>
          <w:rtl/>
        </w:rPr>
        <w:t xml:space="preserve">גסה </w:t>
      </w:r>
      <w:bookmarkStart w:id="10436" w:name="_ETM_Q24_387600"/>
      <w:bookmarkEnd w:id="10436"/>
      <w:r>
        <w:rPr>
          <w:rtl/>
        </w:rPr>
        <w:t xml:space="preserve">התחילו </w:t>
      </w:r>
      <w:bookmarkStart w:id="10437" w:name="_ETM_Q24_387930"/>
      <w:bookmarkEnd w:id="10437"/>
      <w:r>
        <w:rPr>
          <w:rFonts w:hint="cs"/>
          <w:rtl/>
        </w:rPr>
        <w:t>להפר</w:t>
      </w:r>
      <w:r>
        <w:rPr>
          <w:rtl/>
        </w:rPr>
        <w:t xml:space="preserve"> </w:t>
      </w:r>
      <w:bookmarkStart w:id="10438" w:name="_ETM_Q24_388290"/>
      <w:bookmarkEnd w:id="10438"/>
      <w:r>
        <w:rPr>
          <w:rtl/>
        </w:rPr>
        <w:t xml:space="preserve">את </w:t>
      </w:r>
      <w:bookmarkStart w:id="10439" w:name="_ETM_Q24_388410"/>
      <w:bookmarkEnd w:id="10439"/>
      <w:r>
        <w:rPr>
          <w:rtl/>
        </w:rPr>
        <w:t>החוק</w:t>
      </w:r>
      <w:r w:rsidR="00317DEF">
        <w:rPr>
          <w:rFonts w:hint="cs"/>
          <w:rtl/>
        </w:rPr>
        <w:t xml:space="preserve"> </w:t>
      </w:r>
      <w:bookmarkStart w:id="10440" w:name="_ETM_Q24_390360"/>
      <w:bookmarkEnd w:id="10440"/>
      <w:r>
        <w:rPr>
          <w:rtl/>
        </w:rPr>
        <w:t xml:space="preserve">עם </w:t>
      </w:r>
      <w:bookmarkStart w:id="10441" w:name="_ETM_Q24_390480"/>
      <w:bookmarkEnd w:id="10441"/>
      <w:r>
        <w:rPr>
          <w:rtl/>
        </w:rPr>
        <w:t xml:space="preserve">כל </w:t>
      </w:r>
      <w:bookmarkStart w:id="10442" w:name="_ETM_Q24_390690"/>
      <w:bookmarkEnd w:id="10442"/>
      <w:r>
        <w:rPr>
          <w:rtl/>
        </w:rPr>
        <w:t xml:space="preserve">מיני </w:t>
      </w:r>
      <w:bookmarkStart w:id="10443" w:name="_ETM_Q24_390930"/>
      <w:bookmarkEnd w:id="10443"/>
      <w:r>
        <w:rPr>
          <w:rtl/>
        </w:rPr>
        <w:t xml:space="preserve">ועדות </w:t>
      </w:r>
      <w:bookmarkStart w:id="10444" w:name="_ETM_Q24_391380"/>
      <w:bookmarkEnd w:id="10444"/>
      <w:r>
        <w:rPr>
          <w:rFonts w:hint="cs"/>
          <w:rtl/>
        </w:rPr>
        <w:t>שאותן מאריכים</w:t>
      </w:r>
      <w:r>
        <w:rPr>
          <w:rtl/>
        </w:rPr>
        <w:t xml:space="preserve"> </w:t>
      </w:r>
      <w:bookmarkStart w:id="10445" w:name="_ETM_Q24_392250"/>
      <w:bookmarkEnd w:id="10445"/>
      <w:r>
        <w:rPr>
          <w:rtl/>
        </w:rPr>
        <w:t>עכשיו</w:t>
      </w:r>
      <w:r>
        <w:rPr>
          <w:rFonts w:hint="cs"/>
          <w:rtl/>
        </w:rPr>
        <w:t>.</w:t>
      </w:r>
      <w:r>
        <w:rPr>
          <w:rtl/>
        </w:rPr>
        <w:t xml:space="preserve"> </w:t>
      </w:r>
      <w:bookmarkStart w:id="10446" w:name="_ETM_Q24_392610"/>
      <w:bookmarkEnd w:id="10446"/>
      <w:r>
        <w:rPr>
          <w:rFonts w:hint="cs"/>
          <w:rtl/>
        </w:rPr>
        <w:t>הרי זו ועדה של</w:t>
      </w:r>
      <w:bookmarkStart w:id="10447" w:name="_ETM_Q24_397000"/>
      <w:bookmarkEnd w:id="10447"/>
      <w:r>
        <w:rPr>
          <w:rFonts w:hint="cs"/>
          <w:rtl/>
        </w:rPr>
        <w:t xml:space="preserve">א מאריכה, לא באמת נותנת את החוק אלא רומסת, הוועדה. למה? </w:t>
      </w:r>
      <w:bookmarkStart w:id="10448" w:name="_ETM_Q24_401000"/>
      <w:bookmarkEnd w:id="10448"/>
    </w:p>
    <w:p w:rsidR="00F532D9" w:rsidRDefault="00F532D9" w:rsidP="00A84069">
      <w:pPr>
        <w:rPr>
          <w:rtl/>
        </w:rPr>
      </w:pPr>
    </w:p>
    <w:p w:rsidR="00F532D9" w:rsidRDefault="00F532D9" w:rsidP="00317DEF">
      <w:pPr>
        <w:rPr>
          <w:rtl/>
        </w:rPr>
      </w:pPr>
      <w:r>
        <w:rPr>
          <w:rFonts w:hint="cs"/>
          <w:rtl/>
        </w:rPr>
        <w:t xml:space="preserve">אני רוצה לצטט את החוק, חוק גיוס, חוק שירות </w:t>
      </w:r>
      <w:bookmarkStart w:id="10449" w:name="_ETM_Q24_411000"/>
      <w:bookmarkEnd w:id="10449"/>
      <w:r>
        <w:rPr>
          <w:rFonts w:hint="cs"/>
          <w:rtl/>
        </w:rPr>
        <w:t>ביטחון, שאומר כך לגבי הפטור על רקע דתי:</w:t>
      </w:r>
      <w:bookmarkStart w:id="10450" w:name="_ETM_Q24_413000"/>
      <w:bookmarkEnd w:id="10450"/>
      <w:r>
        <w:rPr>
          <w:rFonts w:hint="cs"/>
          <w:rtl/>
        </w:rPr>
        <w:t xml:space="preserve"> 1. </w:t>
      </w:r>
      <w:bookmarkStart w:id="10451" w:name="_ETM_Q24_395209"/>
      <w:bookmarkStart w:id="10452" w:name="_ETM_Q24_415819"/>
      <w:bookmarkEnd w:id="10451"/>
      <w:bookmarkEnd w:id="10452"/>
      <w:r>
        <w:rPr>
          <w:rFonts w:hint="cs"/>
          <w:rtl/>
        </w:rPr>
        <w:t>ט</w:t>
      </w:r>
      <w:r>
        <w:rPr>
          <w:rtl/>
        </w:rPr>
        <w:t xml:space="preserve">עמים </w:t>
      </w:r>
      <w:bookmarkStart w:id="10453" w:name="_ETM_Q24_416239"/>
      <w:bookmarkEnd w:id="10453"/>
      <w:r>
        <w:rPr>
          <w:rtl/>
        </w:rPr>
        <w:t xml:space="preserve">שבהכרה </w:t>
      </w:r>
      <w:bookmarkStart w:id="10454" w:name="_ETM_Q24_416870"/>
      <w:bookmarkEnd w:id="10454"/>
      <w:r>
        <w:rPr>
          <w:rtl/>
        </w:rPr>
        <w:t xml:space="preserve">דתית </w:t>
      </w:r>
      <w:bookmarkStart w:id="10455" w:name="_ETM_Q24_417170"/>
      <w:bookmarkStart w:id="10456" w:name="_ETM_Q24_418099"/>
      <w:bookmarkEnd w:id="10455"/>
      <w:bookmarkEnd w:id="10456"/>
      <w:r>
        <w:rPr>
          <w:rFonts w:hint="cs"/>
          <w:rtl/>
        </w:rPr>
        <w:t>מונעים אותה מ</w:t>
      </w:r>
      <w:r>
        <w:rPr>
          <w:rtl/>
        </w:rPr>
        <w:t xml:space="preserve">לשרת </w:t>
      </w:r>
      <w:bookmarkStart w:id="10457" w:name="_ETM_Q24_418640"/>
      <w:bookmarkEnd w:id="10457"/>
      <w:r>
        <w:rPr>
          <w:rFonts w:hint="cs"/>
          <w:rtl/>
        </w:rPr>
        <w:t>ב</w:t>
      </w:r>
      <w:r>
        <w:rPr>
          <w:rtl/>
        </w:rPr>
        <w:t xml:space="preserve">שירות </w:t>
      </w:r>
      <w:bookmarkStart w:id="10458" w:name="_ETM_Q24_418970"/>
      <w:bookmarkEnd w:id="10458"/>
      <w:r>
        <w:rPr>
          <w:rtl/>
        </w:rPr>
        <w:t>ביטחון</w:t>
      </w:r>
      <w:r>
        <w:rPr>
          <w:rFonts w:hint="cs"/>
          <w:rtl/>
        </w:rPr>
        <w:t xml:space="preserve">; </w:t>
      </w:r>
      <w:bookmarkStart w:id="10459" w:name="_ETM_Q24_423000"/>
      <w:bookmarkStart w:id="10460" w:name="_ETM_Q24_420329"/>
      <w:bookmarkEnd w:id="10459"/>
      <w:bookmarkEnd w:id="10460"/>
      <w:r>
        <w:rPr>
          <w:rFonts w:hint="cs"/>
          <w:rtl/>
        </w:rPr>
        <w:t xml:space="preserve">2. </w:t>
      </w:r>
      <w:bookmarkStart w:id="10461" w:name="_ETM_Q24_421390"/>
      <w:bookmarkEnd w:id="10461"/>
      <w:r>
        <w:rPr>
          <w:rtl/>
        </w:rPr>
        <w:t xml:space="preserve">שומרת </w:t>
      </w:r>
      <w:bookmarkStart w:id="10462" w:name="_ETM_Q24_421870"/>
      <w:bookmarkEnd w:id="10462"/>
      <w:r>
        <w:rPr>
          <w:rtl/>
        </w:rPr>
        <w:t xml:space="preserve">על </w:t>
      </w:r>
      <w:bookmarkStart w:id="10463" w:name="_ETM_Q24_421959"/>
      <w:bookmarkEnd w:id="10463"/>
      <w:r>
        <w:rPr>
          <w:rtl/>
        </w:rPr>
        <w:t>כשרות</w:t>
      </w:r>
      <w:r>
        <w:rPr>
          <w:rFonts w:hint="cs"/>
          <w:rtl/>
        </w:rPr>
        <w:t xml:space="preserve">; </w:t>
      </w:r>
      <w:bookmarkStart w:id="10464" w:name="_ETM_Q24_422920"/>
      <w:bookmarkEnd w:id="10464"/>
      <w:r>
        <w:rPr>
          <w:rtl/>
        </w:rPr>
        <w:t>3</w:t>
      </w:r>
      <w:r>
        <w:rPr>
          <w:rFonts w:hint="cs"/>
          <w:rtl/>
        </w:rPr>
        <w:t>.</w:t>
      </w:r>
      <w:r>
        <w:rPr>
          <w:rtl/>
        </w:rPr>
        <w:t xml:space="preserve"> </w:t>
      </w:r>
      <w:bookmarkStart w:id="10465" w:name="_ETM_Q24_424280"/>
      <w:bookmarkEnd w:id="10465"/>
      <w:r>
        <w:rPr>
          <w:rtl/>
        </w:rPr>
        <w:t xml:space="preserve">לא </w:t>
      </w:r>
      <w:bookmarkStart w:id="10466" w:name="_ETM_Q24_424849"/>
      <w:bookmarkEnd w:id="10466"/>
      <w:r>
        <w:rPr>
          <w:rtl/>
        </w:rPr>
        <w:t xml:space="preserve">נוסעת </w:t>
      </w:r>
      <w:bookmarkStart w:id="10467" w:name="_ETM_Q24_425750"/>
      <w:bookmarkEnd w:id="10467"/>
      <w:r>
        <w:rPr>
          <w:rtl/>
        </w:rPr>
        <w:t>בשבת</w:t>
      </w:r>
      <w:r>
        <w:rPr>
          <w:rFonts w:hint="cs"/>
          <w:rtl/>
        </w:rPr>
        <w:t>.</w:t>
      </w:r>
      <w:bookmarkStart w:id="10468" w:name="_ETM_Q24_426000"/>
      <w:bookmarkStart w:id="10469" w:name="_ETM_Q24_428460"/>
      <w:bookmarkEnd w:id="10468"/>
      <w:bookmarkEnd w:id="10469"/>
      <w:r>
        <w:rPr>
          <w:rFonts w:hint="cs"/>
          <w:rtl/>
        </w:rPr>
        <w:t xml:space="preserve"> </w:t>
      </w:r>
      <w:bookmarkStart w:id="10470" w:name="_ETM_Q24_423423"/>
      <w:bookmarkEnd w:id="10470"/>
      <w:r>
        <w:rPr>
          <w:rtl/>
        </w:rPr>
        <w:t xml:space="preserve">מעולם </w:t>
      </w:r>
      <w:bookmarkStart w:id="10471" w:name="_ETM_Q24_430520"/>
      <w:bookmarkEnd w:id="10471"/>
      <w:r>
        <w:rPr>
          <w:rtl/>
        </w:rPr>
        <w:t xml:space="preserve">החוק </w:t>
      </w:r>
      <w:bookmarkStart w:id="10472" w:name="_ETM_Q24_432419"/>
      <w:bookmarkEnd w:id="10472"/>
      <w:r>
        <w:rPr>
          <w:rtl/>
        </w:rPr>
        <w:t xml:space="preserve">לא </w:t>
      </w:r>
      <w:bookmarkStart w:id="10473" w:name="_ETM_Q24_432719"/>
      <w:bookmarkEnd w:id="10473"/>
      <w:r>
        <w:rPr>
          <w:rtl/>
        </w:rPr>
        <w:t xml:space="preserve">קבע </w:t>
      </w:r>
      <w:bookmarkStart w:id="10474" w:name="_ETM_Q24_433650"/>
      <w:bookmarkEnd w:id="10474"/>
      <w:r>
        <w:rPr>
          <w:rtl/>
        </w:rPr>
        <w:t xml:space="preserve">שהיא </w:t>
      </w:r>
      <w:bookmarkStart w:id="10475" w:name="_ETM_Q24_433889"/>
      <w:bookmarkEnd w:id="10475"/>
      <w:r>
        <w:rPr>
          <w:rtl/>
        </w:rPr>
        <w:t xml:space="preserve">צריכה </w:t>
      </w:r>
      <w:bookmarkStart w:id="10476" w:name="_ETM_Q24_434279"/>
      <w:bookmarkEnd w:id="10476"/>
      <w:r>
        <w:rPr>
          <w:rtl/>
        </w:rPr>
        <w:t xml:space="preserve">להיות </w:t>
      </w:r>
      <w:bookmarkStart w:id="10477" w:name="_ETM_Q24_434549"/>
      <w:bookmarkEnd w:id="10477"/>
      <w:r>
        <w:rPr>
          <w:rtl/>
        </w:rPr>
        <w:t>חרדית</w:t>
      </w:r>
      <w:r>
        <w:rPr>
          <w:rFonts w:hint="cs"/>
          <w:rtl/>
        </w:rPr>
        <w:t>,</w:t>
      </w:r>
      <w:r>
        <w:rPr>
          <w:rtl/>
        </w:rPr>
        <w:t xml:space="preserve"> </w:t>
      </w:r>
      <w:bookmarkStart w:id="10478" w:name="_ETM_Q24_435860"/>
      <w:bookmarkEnd w:id="10478"/>
      <w:r>
        <w:rPr>
          <w:rtl/>
        </w:rPr>
        <w:t xml:space="preserve">לא </w:t>
      </w:r>
      <w:bookmarkStart w:id="10479" w:name="_ETM_Q24_436070"/>
      <w:bookmarkEnd w:id="10479"/>
      <w:r>
        <w:rPr>
          <w:rtl/>
        </w:rPr>
        <w:t xml:space="preserve">קבע </w:t>
      </w:r>
      <w:bookmarkStart w:id="10480" w:name="_ETM_Q24_436339"/>
      <w:bookmarkEnd w:id="10480"/>
      <w:r>
        <w:rPr>
          <w:rtl/>
        </w:rPr>
        <w:t xml:space="preserve">שצריכה </w:t>
      </w:r>
      <w:bookmarkStart w:id="10481" w:name="_ETM_Q24_436699"/>
      <w:bookmarkEnd w:id="10481"/>
      <w:r>
        <w:rPr>
          <w:rtl/>
        </w:rPr>
        <w:t xml:space="preserve">להיות </w:t>
      </w:r>
      <w:bookmarkStart w:id="10482" w:name="_ETM_Q24_436880"/>
      <w:bookmarkEnd w:id="10482"/>
      <w:r>
        <w:rPr>
          <w:rtl/>
        </w:rPr>
        <w:t>דתייה</w:t>
      </w:r>
      <w:r>
        <w:rPr>
          <w:rFonts w:hint="cs"/>
          <w:rtl/>
        </w:rPr>
        <w:t>,</w:t>
      </w:r>
      <w:r>
        <w:rPr>
          <w:rtl/>
        </w:rPr>
        <w:t xml:space="preserve"> </w:t>
      </w:r>
      <w:bookmarkStart w:id="10483" w:name="_ETM_Q24_438010"/>
      <w:bookmarkEnd w:id="10483"/>
      <w:r>
        <w:rPr>
          <w:rtl/>
        </w:rPr>
        <w:t xml:space="preserve">לא </w:t>
      </w:r>
      <w:bookmarkStart w:id="10484" w:name="_ETM_Q24_438190"/>
      <w:bookmarkEnd w:id="10484"/>
      <w:r>
        <w:rPr>
          <w:rtl/>
        </w:rPr>
        <w:t xml:space="preserve">כמה </w:t>
      </w:r>
      <w:bookmarkStart w:id="10485" w:name="_ETM_Q24_438400"/>
      <w:bookmarkEnd w:id="10485"/>
      <w:r>
        <w:rPr>
          <w:rtl/>
        </w:rPr>
        <w:t xml:space="preserve">צריך </w:t>
      </w:r>
      <w:bookmarkStart w:id="10486" w:name="_ETM_Q24_438700"/>
      <w:bookmarkEnd w:id="10486"/>
      <w:r>
        <w:rPr>
          <w:rtl/>
        </w:rPr>
        <w:t xml:space="preserve">לשמור </w:t>
      </w:r>
      <w:bookmarkStart w:id="10487" w:name="_ETM_Q24_439060"/>
      <w:bookmarkEnd w:id="10487"/>
      <w:r>
        <w:rPr>
          <w:rtl/>
        </w:rPr>
        <w:t>שבת</w:t>
      </w:r>
      <w:r>
        <w:rPr>
          <w:rFonts w:hint="cs"/>
          <w:rtl/>
        </w:rPr>
        <w:t>;</w:t>
      </w:r>
      <w:r>
        <w:rPr>
          <w:rtl/>
        </w:rPr>
        <w:t xml:space="preserve"> </w:t>
      </w:r>
      <w:bookmarkStart w:id="10488" w:name="_ETM_Q24_440020"/>
      <w:bookmarkEnd w:id="10488"/>
      <w:r>
        <w:rPr>
          <w:rtl/>
        </w:rPr>
        <w:t xml:space="preserve">שהיא </w:t>
      </w:r>
      <w:bookmarkStart w:id="10489" w:name="_ETM_Q24_440529"/>
      <w:bookmarkEnd w:id="10489"/>
      <w:r>
        <w:rPr>
          <w:rtl/>
        </w:rPr>
        <w:t xml:space="preserve">לא </w:t>
      </w:r>
      <w:bookmarkStart w:id="10490" w:name="_ETM_Q24_440920"/>
      <w:bookmarkEnd w:id="10490"/>
      <w:r>
        <w:rPr>
          <w:rtl/>
        </w:rPr>
        <w:t xml:space="preserve">נוסעת </w:t>
      </w:r>
      <w:bookmarkStart w:id="10491" w:name="_ETM_Q24_441339"/>
      <w:bookmarkEnd w:id="10491"/>
      <w:r>
        <w:rPr>
          <w:rtl/>
        </w:rPr>
        <w:t>בשבת</w:t>
      </w:r>
      <w:r>
        <w:rPr>
          <w:rFonts w:hint="cs"/>
          <w:rtl/>
        </w:rPr>
        <w:t xml:space="preserve"> </w:t>
      </w:r>
      <w:bookmarkStart w:id="10492" w:name="_ETM_Q24_441760"/>
      <w:bookmarkEnd w:id="10492"/>
      <w:r>
        <w:rPr>
          <w:rFonts w:hint="eastAsia"/>
          <w:rtl/>
        </w:rPr>
        <w:t xml:space="preserve">– </w:t>
      </w:r>
      <w:r>
        <w:rPr>
          <w:rtl/>
        </w:rPr>
        <w:t>מספיק</w:t>
      </w:r>
      <w:r>
        <w:rPr>
          <w:rFonts w:hint="cs"/>
          <w:rtl/>
        </w:rPr>
        <w:t>.</w:t>
      </w:r>
      <w:r>
        <w:rPr>
          <w:rtl/>
        </w:rPr>
        <w:t xml:space="preserve"> </w:t>
      </w:r>
      <w:bookmarkStart w:id="10493" w:name="_ETM_Q24_442999"/>
      <w:bookmarkEnd w:id="10493"/>
      <w:r>
        <w:rPr>
          <w:rtl/>
        </w:rPr>
        <w:t xml:space="preserve">אדם </w:t>
      </w:r>
      <w:bookmarkStart w:id="10494" w:name="_ETM_Q24_443300"/>
      <w:bookmarkEnd w:id="10494"/>
      <w:r>
        <w:rPr>
          <w:rtl/>
        </w:rPr>
        <w:t xml:space="preserve">מסורתי </w:t>
      </w:r>
      <w:bookmarkStart w:id="10495" w:name="_ETM_Q24_445439"/>
      <w:bookmarkEnd w:id="10495"/>
      <w:r>
        <w:rPr>
          <w:rFonts w:hint="cs"/>
          <w:rtl/>
        </w:rPr>
        <w:t xml:space="preserve">– </w:t>
      </w:r>
      <w:r>
        <w:rPr>
          <w:rtl/>
        </w:rPr>
        <w:t>ואנחנו</w:t>
      </w:r>
      <w:r>
        <w:rPr>
          <w:rFonts w:hint="cs"/>
          <w:rtl/>
        </w:rPr>
        <w:t>,</w:t>
      </w:r>
      <w:r>
        <w:rPr>
          <w:rtl/>
        </w:rPr>
        <w:t xml:space="preserve"> </w:t>
      </w:r>
      <w:bookmarkStart w:id="10496" w:name="_ETM_Q24_446009"/>
      <w:bookmarkEnd w:id="10496"/>
      <w:r>
        <w:rPr>
          <w:rtl/>
        </w:rPr>
        <w:t xml:space="preserve">בני </w:t>
      </w:r>
      <w:bookmarkStart w:id="10497" w:name="_ETM_Q24_446249"/>
      <w:bookmarkEnd w:id="10497"/>
      <w:r>
        <w:rPr>
          <w:rtl/>
        </w:rPr>
        <w:t xml:space="preserve">עדות </w:t>
      </w:r>
      <w:bookmarkStart w:id="10498" w:name="_ETM_Q24_446460"/>
      <w:bookmarkEnd w:id="10498"/>
      <w:r>
        <w:rPr>
          <w:rtl/>
        </w:rPr>
        <w:t>המזרח</w:t>
      </w:r>
      <w:r>
        <w:rPr>
          <w:rFonts w:hint="cs"/>
          <w:rtl/>
        </w:rPr>
        <w:t>,</w:t>
      </w:r>
      <w:r>
        <w:rPr>
          <w:rtl/>
        </w:rPr>
        <w:t xml:space="preserve"> </w:t>
      </w:r>
      <w:bookmarkStart w:id="10499" w:name="_ETM_Q24_446909"/>
      <w:bookmarkEnd w:id="10499"/>
      <w:r>
        <w:rPr>
          <w:rtl/>
        </w:rPr>
        <w:t xml:space="preserve">יש </w:t>
      </w:r>
      <w:bookmarkStart w:id="10500" w:name="_ETM_Q24_447029"/>
      <w:bookmarkEnd w:id="10500"/>
      <w:r>
        <w:rPr>
          <w:rtl/>
        </w:rPr>
        <w:t xml:space="preserve">בינינו </w:t>
      </w:r>
      <w:bookmarkStart w:id="10501" w:name="_ETM_Q24_448659"/>
      <w:bookmarkEnd w:id="10501"/>
      <w:r>
        <w:rPr>
          <w:rtl/>
        </w:rPr>
        <w:t xml:space="preserve">מאות </w:t>
      </w:r>
      <w:bookmarkStart w:id="10502" w:name="_ETM_Q24_449080"/>
      <w:bookmarkEnd w:id="10502"/>
      <w:r>
        <w:rPr>
          <w:rtl/>
        </w:rPr>
        <w:t xml:space="preserve">אלפי </w:t>
      </w:r>
      <w:bookmarkStart w:id="10503" w:name="_ETM_Q24_451140"/>
      <w:bookmarkEnd w:id="10503"/>
      <w:r>
        <w:rPr>
          <w:rtl/>
        </w:rPr>
        <w:t>אנשים</w:t>
      </w:r>
      <w:r>
        <w:rPr>
          <w:rFonts w:hint="cs"/>
          <w:rtl/>
        </w:rPr>
        <w:t>,</w:t>
      </w:r>
      <w:r>
        <w:rPr>
          <w:rtl/>
        </w:rPr>
        <w:t xml:space="preserve"> </w:t>
      </w:r>
      <w:bookmarkStart w:id="10504" w:name="_ETM_Q24_451830"/>
      <w:bookmarkStart w:id="10505" w:name="_ETM_Q24_452160"/>
      <w:bookmarkEnd w:id="10504"/>
      <w:bookmarkEnd w:id="10505"/>
      <w:r>
        <w:rPr>
          <w:rtl/>
        </w:rPr>
        <w:t>נשים</w:t>
      </w:r>
      <w:r>
        <w:rPr>
          <w:rFonts w:hint="cs"/>
          <w:rtl/>
        </w:rPr>
        <w:t>,</w:t>
      </w:r>
      <w:r>
        <w:rPr>
          <w:rtl/>
        </w:rPr>
        <w:t xml:space="preserve"> </w:t>
      </w:r>
      <w:bookmarkStart w:id="10506" w:name="_ETM_Q24_452730"/>
      <w:bookmarkStart w:id="10507" w:name="_ETM_Q24_452910"/>
      <w:bookmarkEnd w:id="10506"/>
      <w:bookmarkEnd w:id="10507"/>
      <w:r>
        <w:rPr>
          <w:rtl/>
        </w:rPr>
        <w:t>בחורות</w:t>
      </w:r>
      <w:r>
        <w:rPr>
          <w:rFonts w:hint="cs"/>
          <w:rtl/>
        </w:rPr>
        <w:t>,</w:t>
      </w:r>
      <w:r>
        <w:rPr>
          <w:rtl/>
        </w:rPr>
        <w:t xml:space="preserve"> </w:t>
      </w:r>
      <w:bookmarkStart w:id="10508" w:name="_ETM_Q24_454060"/>
      <w:bookmarkEnd w:id="10508"/>
      <w:r>
        <w:rPr>
          <w:rtl/>
        </w:rPr>
        <w:t>ש</w:t>
      </w:r>
      <w:r>
        <w:rPr>
          <w:rFonts w:hint="cs"/>
          <w:rtl/>
        </w:rPr>
        <w:t>ב</w:t>
      </w:r>
      <w:r>
        <w:rPr>
          <w:rtl/>
        </w:rPr>
        <w:t xml:space="preserve">סך </w:t>
      </w:r>
      <w:bookmarkStart w:id="10509" w:name="_ETM_Q24_454480"/>
      <w:bookmarkEnd w:id="10509"/>
      <w:r>
        <w:rPr>
          <w:rtl/>
        </w:rPr>
        <w:t>הכ</w:t>
      </w:r>
      <w:r>
        <w:rPr>
          <w:rFonts w:hint="cs"/>
          <w:rtl/>
        </w:rPr>
        <w:t>ו</w:t>
      </w:r>
      <w:r>
        <w:rPr>
          <w:rtl/>
        </w:rPr>
        <w:t xml:space="preserve">ל </w:t>
      </w:r>
      <w:bookmarkStart w:id="10510" w:name="_ETM_Q24_455580"/>
      <w:bookmarkEnd w:id="10510"/>
      <w:r>
        <w:rPr>
          <w:rtl/>
        </w:rPr>
        <w:t xml:space="preserve">רוצות </w:t>
      </w:r>
      <w:bookmarkStart w:id="10511" w:name="_ETM_Q24_456420"/>
      <w:bookmarkEnd w:id="10511"/>
      <w:r>
        <w:rPr>
          <w:rtl/>
        </w:rPr>
        <w:t>ל</w:t>
      </w:r>
      <w:r>
        <w:rPr>
          <w:rFonts w:hint="cs"/>
          <w:rtl/>
        </w:rPr>
        <w:t>א ל</w:t>
      </w:r>
      <w:r>
        <w:rPr>
          <w:rtl/>
        </w:rPr>
        <w:t xml:space="preserve">נסוע </w:t>
      </w:r>
      <w:bookmarkStart w:id="10512" w:name="_ETM_Q24_456930"/>
      <w:bookmarkEnd w:id="10512"/>
      <w:r>
        <w:rPr>
          <w:rtl/>
        </w:rPr>
        <w:t>בשבת</w:t>
      </w:r>
      <w:r>
        <w:rPr>
          <w:rFonts w:hint="cs"/>
          <w:rtl/>
        </w:rPr>
        <w:t>,</w:t>
      </w:r>
      <w:r>
        <w:rPr>
          <w:rtl/>
        </w:rPr>
        <w:t xml:space="preserve"> </w:t>
      </w:r>
      <w:bookmarkStart w:id="10513" w:name="_ETM_Q24_457470"/>
      <w:bookmarkEnd w:id="10513"/>
      <w:r>
        <w:rPr>
          <w:rtl/>
        </w:rPr>
        <w:t xml:space="preserve">לעשות </w:t>
      </w:r>
      <w:bookmarkStart w:id="10514" w:name="_ETM_Q24_457860"/>
      <w:bookmarkEnd w:id="10514"/>
      <w:r>
        <w:rPr>
          <w:rFonts w:hint="cs"/>
          <w:rtl/>
        </w:rPr>
        <w:t>את ה</w:t>
      </w:r>
      <w:r>
        <w:rPr>
          <w:rtl/>
        </w:rPr>
        <w:t>קידוש</w:t>
      </w:r>
      <w:bookmarkStart w:id="10515" w:name="_ETM_Q24_459520"/>
      <w:bookmarkEnd w:id="10515"/>
      <w:r>
        <w:rPr>
          <w:rFonts w:hint="cs"/>
          <w:rtl/>
        </w:rPr>
        <w:t xml:space="preserve">. </w:t>
      </w:r>
      <w:r>
        <w:rPr>
          <w:rtl/>
        </w:rPr>
        <w:t xml:space="preserve">השר </w:t>
      </w:r>
      <w:bookmarkStart w:id="10516" w:name="_ETM_Q24_459880"/>
      <w:bookmarkEnd w:id="10516"/>
      <w:r>
        <w:rPr>
          <w:rtl/>
        </w:rPr>
        <w:t>כהן</w:t>
      </w:r>
      <w:r>
        <w:rPr>
          <w:rFonts w:hint="cs"/>
          <w:rtl/>
        </w:rPr>
        <w:t>,</w:t>
      </w:r>
      <w:r>
        <w:rPr>
          <w:rtl/>
        </w:rPr>
        <w:t xml:space="preserve"> </w:t>
      </w:r>
      <w:bookmarkStart w:id="10517" w:name="_ETM_Q24_460449"/>
      <w:bookmarkEnd w:id="10517"/>
      <w:r>
        <w:rPr>
          <w:rtl/>
        </w:rPr>
        <w:t xml:space="preserve">השר </w:t>
      </w:r>
      <w:bookmarkStart w:id="10518" w:name="_ETM_Q24_460810"/>
      <w:bookmarkEnd w:id="10518"/>
      <w:r>
        <w:rPr>
          <w:rtl/>
        </w:rPr>
        <w:t xml:space="preserve">מאיר </w:t>
      </w:r>
      <w:bookmarkStart w:id="10519" w:name="_ETM_Q24_461050"/>
      <w:bookmarkEnd w:id="10519"/>
      <w:r>
        <w:rPr>
          <w:rtl/>
        </w:rPr>
        <w:t>כהן</w:t>
      </w:r>
      <w:r>
        <w:rPr>
          <w:rFonts w:hint="cs"/>
          <w:rtl/>
        </w:rPr>
        <w:t>,</w:t>
      </w:r>
      <w:r>
        <w:rPr>
          <w:rtl/>
        </w:rPr>
        <w:t xml:space="preserve"> </w:t>
      </w:r>
      <w:bookmarkStart w:id="10520" w:name="_ETM_Q24_461290"/>
      <w:bookmarkEnd w:id="10520"/>
      <w:r>
        <w:rPr>
          <w:rtl/>
        </w:rPr>
        <w:t>נכון</w:t>
      </w:r>
      <w:r w:rsidR="00317DEF">
        <w:rPr>
          <w:rFonts w:hint="cs"/>
          <w:rtl/>
        </w:rPr>
        <w:t>,</w:t>
      </w:r>
      <w:r>
        <w:rPr>
          <w:rtl/>
        </w:rPr>
        <w:t xml:space="preserve"> </w:t>
      </w:r>
      <w:bookmarkStart w:id="10521" w:name="_ETM_Q24_461560"/>
      <w:bookmarkEnd w:id="10521"/>
      <w:r>
        <w:rPr>
          <w:rtl/>
        </w:rPr>
        <w:t xml:space="preserve">אתה </w:t>
      </w:r>
      <w:bookmarkStart w:id="10522" w:name="_ETM_Q24_461710"/>
      <w:bookmarkEnd w:id="10522"/>
      <w:r>
        <w:rPr>
          <w:rtl/>
        </w:rPr>
        <w:t xml:space="preserve">מכיר </w:t>
      </w:r>
      <w:bookmarkStart w:id="10523" w:name="_ETM_Q24_462040"/>
      <w:bookmarkEnd w:id="10523"/>
      <w:r>
        <w:rPr>
          <w:rtl/>
        </w:rPr>
        <w:t xml:space="preserve">ביהדות </w:t>
      </w:r>
      <w:bookmarkStart w:id="10524" w:name="_ETM_Q24_462580"/>
      <w:bookmarkEnd w:id="10524"/>
      <w:r>
        <w:rPr>
          <w:rtl/>
        </w:rPr>
        <w:t>המזרח</w:t>
      </w:r>
      <w:r w:rsidR="00317DEF">
        <w:rPr>
          <w:rFonts w:hint="cs"/>
          <w:rtl/>
        </w:rPr>
        <w:t>,</w:t>
      </w:r>
      <w:r>
        <w:rPr>
          <w:rFonts w:hint="cs"/>
          <w:rtl/>
        </w:rPr>
        <w:t xml:space="preserve"> </w:t>
      </w:r>
      <w:r>
        <w:rPr>
          <w:rtl/>
        </w:rPr>
        <w:t xml:space="preserve">יש </w:t>
      </w:r>
      <w:bookmarkStart w:id="10525" w:name="_ETM_Q24_464099"/>
      <w:bookmarkEnd w:id="10525"/>
      <w:r>
        <w:rPr>
          <w:rtl/>
        </w:rPr>
        <w:t xml:space="preserve">כאלה </w:t>
      </w:r>
      <w:bookmarkStart w:id="10526" w:name="_ETM_Q24_464370"/>
      <w:bookmarkEnd w:id="10526"/>
      <w:r>
        <w:rPr>
          <w:rFonts w:hint="cs"/>
          <w:rtl/>
        </w:rPr>
        <w:t xml:space="preserve">– </w:t>
      </w:r>
      <w:r>
        <w:rPr>
          <w:rtl/>
        </w:rPr>
        <w:t xml:space="preserve">איך </w:t>
      </w:r>
      <w:bookmarkStart w:id="10527" w:name="_ETM_Q24_465089"/>
      <w:bookmarkEnd w:id="10527"/>
      <w:r>
        <w:rPr>
          <w:rFonts w:hint="cs"/>
          <w:rtl/>
        </w:rPr>
        <w:t>הם שומרים? מה</w:t>
      </w:r>
      <w:r>
        <w:rPr>
          <w:rtl/>
        </w:rPr>
        <w:t xml:space="preserve"> </w:t>
      </w:r>
      <w:bookmarkStart w:id="10528" w:name="_ETM_Q24_465870"/>
      <w:bookmarkEnd w:id="10528"/>
      <w:r>
        <w:rPr>
          <w:rtl/>
        </w:rPr>
        <w:t xml:space="preserve">זה </w:t>
      </w:r>
      <w:bookmarkStart w:id="10529" w:name="_ETM_Q24_465990"/>
      <w:bookmarkEnd w:id="10529"/>
      <w:r>
        <w:rPr>
          <w:rFonts w:hint="cs"/>
          <w:rtl/>
        </w:rPr>
        <w:t>שבת אצלם?</w:t>
      </w:r>
      <w:r>
        <w:rPr>
          <w:rtl/>
        </w:rPr>
        <w:t xml:space="preserve"> </w:t>
      </w:r>
      <w:bookmarkStart w:id="10530" w:name="_ETM_Q24_466770"/>
      <w:bookmarkEnd w:id="10530"/>
      <w:r>
        <w:rPr>
          <w:rtl/>
        </w:rPr>
        <w:t>הקידוש</w:t>
      </w:r>
      <w:r>
        <w:rPr>
          <w:rFonts w:hint="cs"/>
          <w:rtl/>
        </w:rPr>
        <w:t>,</w:t>
      </w:r>
      <w:r>
        <w:rPr>
          <w:rtl/>
        </w:rPr>
        <w:t xml:space="preserve"> </w:t>
      </w:r>
      <w:bookmarkStart w:id="10531" w:name="_ETM_Q24_468360"/>
      <w:bookmarkEnd w:id="10531"/>
      <w:r>
        <w:rPr>
          <w:rtl/>
        </w:rPr>
        <w:t xml:space="preserve">שלום </w:t>
      </w:r>
      <w:bookmarkStart w:id="10532" w:name="_ETM_Q24_468750"/>
      <w:bookmarkEnd w:id="10532"/>
      <w:r>
        <w:rPr>
          <w:rFonts w:hint="cs"/>
          <w:rtl/>
        </w:rPr>
        <w:t xml:space="preserve">עליכם, יכול </w:t>
      </w:r>
      <w:bookmarkStart w:id="10533" w:name="_ETM_Q24_470000"/>
      <w:bookmarkEnd w:id="10533"/>
      <w:r>
        <w:rPr>
          <w:rFonts w:hint="cs"/>
          <w:rtl/>
        </w:rPr>
        <w:t xml:space="preserve">להיות שאחר כך הם יראו את משחק הכדורגל, </w:t>
      </w:r>
      <w:bookmarkStart w:id="10534" w:name="_ETM_Q24_469560"/>
      <w:bookmarkStart w:id="10535" w:name="_ETM_Q24_474940"/>
      <w:bookmarkEnd w:id="10534"/>
      <w:bookmarkEnd w:id="10535"/>
      <w:r>
        <w:rPr>
          <w:rFonts w:hint="cs"/>
          <w:rtl/>
        </w:rPr>
        <w:t>אבל הם עושים את זה, את המסורת הזאת.</w:t>
      </w:r>
    </w:p>
    <w:p w:rsidR="00F532D9" w:rsidRDefault="00F532D9" w:rsidP="00A84069">
      <w:pPr>
        <w:ind w:firstLine="0"/>
        <w:rPr>
          <w:rtl/>
        </w:rPr>
      </w:pPr>
    </w:p>
    <w:p w:rsidR="00F532D9" w:rsidRDefault="00317DEF" w:rsidP="00317DEF">
      <w:pPr>
        <w:rPr>
          <w:rtl/>
        </w:rPr>
      </w:pPr>
      <w:r>
        <w:rPr>
          <w:rFonts w:hint="cs"/>
          <w:rtl/>
        </w:rPr>
        <w:t xml:space="preserve"> </w:t>
      </w:r>
      <w:r w:rsidR="00F532D9">
        <w:rPr>
          <w:rFonts w:hint="cs"/>
          <w:rtl/>
        </w:rPr>
        <w:t xml:space="preserve">החוק שעכשיו מובא פה </w:t>
      </w:r>
      <w:r w:rsidR="00C9608A">
        <w:rPr>
          <w:rFonts w:hint="cs"/>
          <w:rtl/>
        </w:rPr>
        <w:t>– – –</w:t>
      </w:r>
    </w:p>
    <w:p w:rsidR="00F532D9" w:rsidRDefault="00F532D9" w:rsidP="00A84069">
      <w:pPr>
        <w:ind w:firstLine="0"/>
        <w:rPr>
          <w:rtl/>
        </w:rPr>
      </w:pPr>
    </w:p>
    <w:p w:rsidR="00F532D9" w:rsidRDefault="00F532D9" w:rsidP="00A84069">
      <w:pPr>
        <w:pStyle w:val="af5"/>
        <w:keepNext/>
        <w:rPr>
          <w:rtl/>
        </w:rPr>
      </w:pPr>
      <w:bookmarkStart w:id="10536" w:name="_ETM_Q24_474000"/>
      <w:bookmarkStart w:id="10537" w:name="ET_interruption_6202_5"/>
      <w:bookmarkEnd w:id="10536"/>
      <w:r w:rsidRPr="003A4080">
        <w:rPr>
          <w:rStyle w:val="TagStyle"/>
          <w:rtl/>
        </w:rPr>
        <w:t xml:space="preserve"> &lt;&lt; קריאה &gt;&gt; </w:t>
      </w:r>
      <w:r>
        <w:rPr>
          <w:rtl/>
        </w:rPr>
        <w:t>שר העבודה, הרווחה והשירותים החברתיים מאיר כהן:</w:t>
      </w:r>
      <w:r w:rsidRPr="003A4080">
        <w:rPr>
          <w:rStyle w:val="TagStyle"/>
          <w:rtl/>
        </w:rPr>
        <w:t xml:space="preserve"> &lt;&lt; קריאה &gt;&gt;</w:t>
      </w:r>
      <w:r>
        <w:rPr>
          <w:rtl/>
        </w:rPr>
        <w:t xml:space="preserve">  </w:t>
      </w:r>
      <w:bookmarkEnd w:id="1053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מתאר אותי. </w:t>
      </w:r>
    </w:p>
    <w:p w:rsidR="00F532D9" w:rsidRDefault="00F532D9" w:rsidP="00A84069">
      <w:pPr>
        <w:rPr>
          <w:rtl/>
          <w:lang w:eastAsia="he-IL"/>
        </w:rPr>
      </w:pPr>
    </w:p>
    <w:p w:rsidR="00F532D9" w:rsidRDefault="00F532D9" w:rsidP="00A84069">
      <w:pPr>
        <w:pStyle w:val="-"/>
        <w:keepNext/>
        <w:rPr>
          <w:rtl/>
        </w:rPr>
      </w:pPr>
      <w:bookmarkStart w:id="10538" w:name="ET_speakercontinue_5726_6"/>
      <w:r w:rsidRPr="00BF61A4">
        <w:rPr>
          <w:rStyle w:val="TagStyle"/>
          <w:rtl/>
        </w:rPr>
        <w:t xml:space="preserve"> &lt;&lt; דובר_המשך &gt;&gt; </w:t>
      </w:r>
      <w:r>
        <w:rPr>
          <w:rtl/>
        </w:rPr>
        <w:t>ינון אזולאי (ש"ס):</w:t>
      </w:r>
      <w:r w:rsidRPr="00BF61A4">
        <w:rPr>
          <w:rStyle w:val="TagStyle"/>
          <w:rtl/>
        </w:rPr>
        <w:t xml:space="preserve"> &lt;&lt; דובר_המשך &gt;&gt;</w:t>
      </w:r>
      <w:r>
        <w:rPr>
          <w:rtl/>
        </w:rPr>
        <w:t xml:space="preserve">  </w:t>
      </w:r>
      <w:bookmarkEnd w:id="10538"/>
    </w:p>
    <w:p w:rsidR="00F532D9" w:rsidRDefault="00F532D9" w:rsidP="00356EAB">
      <w:pPr>
        <w:rPr>
          <w:rtl/>
          <w:lang w:eastAsia="he-IL"/>
        </w:rPr>
      </w:pPr>
    </w:p>
    <w:p w:rsidR="00F532D9" w:rsidRDefault="00F532D9" w:rsidP="00A84069">
      <w:pPr>
        <w:rPr>
          <w:rtl/>
          <w:lang w:eastAsia="he-IL"/>
        </w:rPr>
      </w:pPr>
      <w:r>
        <w:rPr>
          <w:rFonts w:hint="cs"/>
          <w:rtl/>
          <w:lang w:eastAsia="he-IL"/>
        </w:rPr>
        <w:t>מה?</w:t>
      </w:r>
    </w:p>
    <w:p w:rsidR="00F532D9" w:rsidRDefault="00F532D9" w:rsidP="00A84069">
      <w:pPr>
        <w:rPr>
          <w:rtl/>
          <w:lang w:eastAsia="he-IL"/>
        </w:rPr>
      </w:pPr>
    </w:p>
    <w:p w:rsidR="00F532D9" w:rsidRDefault="00F532D9" w:rsidP="00A84069">
      <w:pPr>
        <w:pStyle w:val="af5"/>
        <w:keepNext/>
        <w:rPr>
          <w:rtl/>
        </w:rPr>
      </w:pPr>
      <w:bookmarkStart w:id="10539" w:name="ET_interruption_6202_7"/>
      <w:r w:rsidRPr="00BF61A4">
        <w:rPr>
          <w:rStyle w:val="TagStyle"/>
          <w:rtl/>
        </w:rPr>
        <w:t xml:space="preserve"> &lt;&lt; קריאה &gt;&gt; </w:t>
      </w:r>
      <w:r>
        <w:rPr>
          <w:rtl/>
        </w:rPr>
        <w:t>שר העבודה, הרווחה והשירותים החברתיים מאיר כהן:</w:t>
      </w:r>
      <w:r w:rsidRPr="00BF61A4">
        <w:rPr>
          <w:rStyle w:val="TagStyle"/>
          <w:rtl/>
        </w:rPr>
        <w:t xml:space="preserve"> &lt;&lt; קריאה &gt;&gt;</w:t>
      </w:r>
      <w:r>
        <w:rPr>
          <w:rtl/>
        </w:rPr>
        <w:t xml:space="preserve">  </w:t>
      </w:r>
      <w:bookmarkEnd w:id="10539"/>
    </w:p>
    <w:p w:rsidR="00F532D9" w:rsidRDefault="00F532D9" w:rsidP="00356EAB">
      <w:pPr>
        <w:rPr>
          <w:rtl/>
          <w:lang w:eastAsia="he-IL"/>
        </w:rPr>
      </w:pPr>
    </w:p>
    <w:p w:rsidR="00F532D9" w:rsidRDefault="00F532D9" w:rsidP="00A84069">
      <w:pPr>
        <w:rPr>
          <w:rtl/>
          <w:lang w:eastAsia="he-IL"/>
        </w:rPr>
      </w:pPr>
      <w:r>
        <w:rPr>
          <w:rFonts w:hint="cs"/>
          <w:rtl/>
          <w:lang w:eastAsia="he-IL"/>
        </w:rPr>
        <w:t>אתה מתאר אותי.</w:t>
      </w:r>
    </w:p>
    <w:p w:rsidR="00F532D9" w:rsidRDefault="00F532D9" w:rsidP="00A84069">
      <w:pPr>
        <w:rPr>
          <w:rtl/>
          <w:lang w:eastAsia="he-IL"/>
        </w:rPr>
      </w:pPr>
      <w:bookmarkStart w:id="10540" w:name="_ETM_Q24_477000"/>
      <w:bookmarkEnd w:id="10540"/>
    </w:p>
    <w:p w:rsidR="00F532D9" w:rsidRDefault="00F532D9" w:rsidP="00A84069">
      <w:pPr>
        <w:pStyle w:val="-"/>
        <w:keepNext/>
        <w:rPr>
          <w:rtl/>
        </w:rPr>
      </w:pPr>
      <w:bookmarkStart w:id="10541" w:name="ET_speakercontinue_5726_8"/>
      <w:r w:rsidRPr="00BF61A4">
        <w:rPr>
          <w:rStyle w:val="TagStyle"/>
          <w:rtl/>
        </w:rPr>
        <w:t xml:space="preserve"> &lt;&lt; דובר_המשך &gt;&gt; </w:t>
      </w:r>
      <w:r>
        <w:rPr>
          <w:rtl/>
        </w:rPr>
        <w:t>ינון אזולאי (ש"ס):</w:t>
      </w:r>
      <w:r w:rsidRPr="00BF61A4">
        <w:rPr>
          <w:rStyle w:val="TagStyle"/>
          <w:rtl/>
        </w:rPr>
        <w:t xml:space="preserve"> &lt;&lt; דובר_המשך &gt;&gt;</w:t>
      </w:r>
      <w:r>
        <w:rPr>
          <w:rtl/>
        </w:rPr>
        <w:t xml:space="preserve">  </w:t>
      </w:r>
      <w:bookmarkEnd w:id="1054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אה </w:t>
      </w:r>
      <w:r w:rsidR="00C9608A">
        <w:rPr>
          <w:rFonts w:hint="cs"/>
          <w:rtl/>
          <w:lang w:eastAsia="he-IL"/>
        </w:rPr>
        <w:t>– – –</w:t>
      </w:r>
    </w:p>
    <w:p w:rsidR="00F532D9" w:rsidRDefault="00F532D9" w:rsidP="00A84069">
      <w:pPr>
        <w:rPr>
          <w:rtl/>
          <w:lang w:eastAsia="he-IL"/>
        </w:rPr>
      </w:pPr>
    </w:p>
    <w:p w:rsidR="00F532D9" w:rsidRDefault="00F532D9" w:rsidP="00A84069">
      <w:pPr>
        <w:pStyle w:val="af5"/>
        <w:keepNext/>
        <w:rPr>
          <w:rtl/>
        </w:rPr>
      </w:pPr>
      <w:r w:rsidRPr="00BF61A4">
        <w:rPr>
          <w:rStyle w:val="TagStyle"/>
          <w:rtl/>
        </w:rPr>
        <w:t xml:space="preserve">&lt;&lt; קריאה &gt;&gt; </w:t>
      </w:r>
      <w:r>
        <w:rPr>
          <w:rtl/>
        </w:rPr>
        <w:t>שר העבודה, הרווחה והשירותים החברתיים מאיר כהן:</w:t>
      </w:r>
      <w:r w:rsidRPr="00BF61A4">
        <w:rPr>
          <w:rStyle w:val="TagStyle"/>
          <w:rtl/>
        </w:rPr>
        <w:t xml:space="preserve"> &lt;&lt; קריאה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זה מה שאתה עושה.</w:t>
      </w:r>
    </w:p>
    <w:p w:rsidR="00F532D9" w:rsidRDefault="00F532D9" w:rsidP="00A84069">
      <w:pPr>
        <w:rPr>
          <w:rtl/>
          <w:lang w:eastAsia="he-IL"/>
        </w:rPr>
      </w:pPr>
    </w:p>
    <w:p w:rsidR="00F532D9" w:rsidRDefault="00F532D9" w:rsidP="00A84069">
      <w:pPr>
        <w:pStyle w:val="-"/>
        <w:keepNext/>
        <w:rPr>
          <w:rtl/>
        </w:rPr>
      </w:pPr>
      <w:r w:rsidRPr="00BF61A4">
        <w:rPr>
          <w:rStyle w:val="TagStyle"/>
          <w:rtl/>
        </w:rPr>
        <w:t xml:space="preserve">&lt;&lt; דובר_המשך &gt;&gt; </w:t>
      </w:r>
      <w:r>
        <w:rPr>
          <w:rtl/>
        </w:rPr>
        <w:t>ינון אזולאי (ש"ס):</w:t>
      </w:r>
      <w:r w:rsidRPr="00BF61A4">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317DEF">
      <w:pPr>
        <w:rPr>
          <w:rtl/>
          <w:lang w:eastAsia="he-IL"/>
        </w:rPr>
      </w:pPr>
      <w:r>
        <w:rPr>
          <w:rFonts w:hint="cs"/>
          <w:rtl/>
          <w:lang w:eastAsia="he-IL"/>
        </w:rPr>
        <w:t xml:space="preserve">עכשיו מביאים פה הארכה של חוק שבעצם רומס את החוק. למה? בהארכה של החוק </w:t>
      </w:r>
      <w:bookmarkStart w:id="10542" w:name="_ETM_Q24_490000"/>
      <w:bookmarkEnd w:id="10542"/>
      <w:r>
        <w:rPr>
          <w:rFonts w:hint="eastAsia"/>
          <w:rtl/>
          <w:lang w:eastAsia="he-IL"/>
        </w:rPr>
        <w:t>–</w:t>
      </w:r>
      <w:r>
        <w:rPr>
          <w:rFonts w:hint="cs"/>
          <w:rtl/>
          <w:lang w:eastAsia="he-IL"/>
        </w:rPr>
        <w:t xml:space="preserve"> מה כתוב? מה חוק </w:t>
      </w:r>
      <w:r w:rsidR="00317DEF">
        <w:rPr>
          <w:rFonts w:hint="cs"/>
          <w:rtl/>
          <w:lang w:eastAsia="he-IL"/>
        </w:rPr>
        <w:t xml:space="preserve">שירות </w:t>
      </w:r>
      <w:r>
        <w:rPr>
          <w:rFonts w:hint="cs"/>
          <w:rtl/>
          <w:lang w:eastAsia="he-IL"/>
        </w:rPr>
        <w:t xml:space="preserve">בנות אומר? שצריכה אותה אחת </w:t>
      </w:r>
      <w:bookmarkStart w:id="10543" w:name="_ETM_Q24_492000"/>
      <w:bookmarkEnd w:id="10543"/>
      <w:r>
        <w:rPr>
          <w:rFonts w:hint="cs"/>
          <w:rtl/>
          <w:lang w:eastAsia="he-IL"/>
        </w:rPr>
        <w:t>לא לנסוע בשבת, לשמור על כשרות ושטעמים ש</w:t>
      </w:r>
      <w:r w:rsidR="00317DEF">
        <w:rPr>
          <w:rFonts w:hint="cs"/>
          <w:rtl/>
          <w:lang w:eastAsia="he-IL"/>
        </w:rPr>
        <w:t>ב</w:t>
      </w:r>
      <w:r>
        <w:rPr>
          <w:rFonts w:hint="cs"/>
          <w:rtl/>
          <w:lang w:eastAsia="he-IL"/>
        </w:rPr>
        <w:t xml:space="preserve">הכרה הדתית </w:t>
      </w:r>
      <w:bookmarkStart w:id="10544" w:name="_ETM_Q24_497000"/>
      <w:bookmarkEnd w:id="10544"/>
      <w:r>
        <w:rPr>
          <w:rFonts w:hint="cs"/>
          <w:rtl/>
          <w:lang w:eastAsia="he-IL"/>
        </w:rPr>
        <w:t xml:space="preserve">מונעים אותה מלשרת בשירות הביטחון. מה זה אומר? שהיא צריכה להיות </w:t>
      </w:r>
      <w:bookmarkStart w:id="10545" w:name="_ETM_Q24_504000"/>
      <w:bookmarkEnd w:id="10545"/>
      <w:r>
        <w:rPr>
          <w:rFonts w:hint="cs"/>
          <w:rtl/>
          <w:lang w:eastAsia="he-IL"/>
        </w:rPr>
        <w:t xml:space="preserve">בחורה מסורתית. </w:t>
      </w:r>
    </w:p>
    <w:p w:rsidR="00F532D9" w:rsidRDefault="00F532D9" w:rsidP="00A84069">
      <w:pPr>
        <w:rPr>
          <w:rtl/>
          <w:lang w:eastAsia="he-IL"/>
        </w:rPr>
      </w:pPr>
    </w:p>
    <w:p w:rsidR="00F532D9" w:rsidRDefault="00F532D9" w:rsidP="00A84069">
      <w:pPr>
        <w:rPr>
          <w:rtl/>
          <w:lang w:eastAsia="he-IL"/>
        </w:rPr>
      </w:pPr>
      <w:r>
        <w:rPr>
          <w:rFonts w:hint="cs"/>
          <w:rtl/>
          <w:lang w:eastAsia="he-IL"/>
        </w:rPr>
        <w:t>מה אנחנו באים ואומרים? לא. הוועדה אומרת</w:t>
      </w:r>
      <w:bookmarkStart w:id="10546" w:name="_ETM_Q24_508000"/>
      <w:bookmarkEnd w:id="10546"/>
      <w:r>
        <w:rPr>
          <w:rFonts w:hint="cs"/>
          <w:rtl/>
          <w:lang w:eastAsia="he-IL"/>
        </w:rPr>
        <w:t xml:space="preserve">: בודקים אחריה אם היא שומרת את השבת ואיך היא שומרת את השבת, איך היא הולכת. הרי אם אנחנו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r w:rsidRPr="007216AF">
        <w:rPr>
          <w:rStyle w:val="TagStyle"/>
          <w:rtl/>
        </w:rPr>
        <w:t xml:space="preserve"> &lt;&lt; יור &gt;&gt; </w:t>
      </w:r>
      <w:r>
        <w:rPr>
          <w:rtl/>
        </w:rPr>
        <w:t>היו"ר יעקב מרגי:</w:t>
      </w:r>
      <w:r w:rsidRPr="007216A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נא לסיים.</w:t>
      </w:r>
    </w:p>
    <w:p w:rsidR="00F532D9" w:rsidRDefault="00F532D9" w:rsidP="00A84069">
      <w:pPr>
        <w:rPr>
          <w:rtl/>
          <w:lang w:eastAsia="he-IL"/>
        </w:rPr>
      </w:pPr>
    </w:p>
    <w:p w:rsidR="00F532D9" w:rsidRDefault="00F532D9" w:rsidP="00A84069">
      <w:pPr>
        <w:pStyle w:val="-"/>
        <w:keepNext/>
        <w:rPr>
          <w:rtl/>
        </w:rPr>
      </w:pPr>
      <w:bookmarkStart w:id="10547" w:name="ET_speakercontinue_5726_10"/>
      <w:r w:rsidRPr="007216AF">
        <w:rPr>
          <w:rStyle w:val="TagStyle"/>
          <w:rtl/>
        </w:rPr>
        <w:t xml:space="preserve"> &lt;&lt; דובר_המשך &gt;&gt; </w:t>
      </w:r>
      <w:r>
        <w:rPr>
          <w:rtl/>
        </w:rPr>
        <w:t>ינון אזולאי (ש"ס):</w:t>
      </w:r>
      <w:r w:rsidRPr="007216AF">
        <w:rPr>
          <w:rStyle w:val="TagStyle"/>
          <w:rtl/>
        </w:rPr>
        <w:t xml:space="preserve"> &lt;&lt; דובר_המשך &gt;&gt;</w:t>
      </w:r>
      <w:r>
        <w:rPr>
          <w:rtl/>
        </w:rPr>
        <w:t xml:space="preserve">  </w:t>
      </w:r>
      <w:bookmarkEnd w:id="1054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מה, זהו? </w:t>
      </w:r>
    </w:p>
    <w:p w:rsidR="00F532D9" w:rsidRDefault="00F532D9" w:rsidP="00A84069">
      <w:pPr>
        <w:rPr>
          <w:rtl/>
          <w:lang w:eastAsia="he-IL"/>
        </w:rPr>
      </w:pPr>
    </w:p>
    <w:p w:rsidR="00F532D9" w:rsidRDefault="00F532D9" w:rsidP="00A84069">
      <w:pPr>
        <w:pStyle w:val="af6"/>
        <w:keepNext/>
        <w:rPr>
          <w:rtl/>
        </w:rPr>
      </w:pPr>
      <w:bookmarkStart w:id="10548" w:name="_ETM_Q24_515000"/>
      <w:bookmarkStart w:id="10549" w:name="ET_yor_6170_11"/>
      <w:bookmarkEnd w:id="10548"/>
      <w:r w:rsidRPr="007216AF">
        <w:rPr>
          <w:rStyle w:val="TagStyle"/>
          <w:rtl/>
        </w:rPr>
        <w:t xml:space="preserve"> &lt;&lt; יור &gt;&gt; </w:t>
      </w:r>
      <w:r>
        <w:rPr>
          <w:rtl/>
        </w:rPr>
        <w:t>היו"ר יעקב מרגי:</w:t>
      </w:r>
      <w:r w:rsidRPr="007216AF">
        <w:rPr>
          <w:rStyle w:val="TagStyle"/>
          <w:rtl/>
        </w:rPr>
        <w:t xml:space="preserve"> &lt;&lt; יור &gt;&gt;</w:t>
      </w:r>
      <w:r>
        <w:rPr>
          <w:rtl/>
        </w:rPr>
        <w:t xml:space="preserve">  </w:t>
      </w:r>
      <w:bookmarkEnd w:id="10549"/>
    </w:p>
    <w:p w:rsidR="00F532D9" w:rsidRDefault="00F532D9" w:rsidP="00356EAB">
      <w:pPr>
        <w:rPr>
          <w:rtl/>
          <w:lang w:eastAsia="he-IL"/>
        </w:rPr>
      </w:pPr>
    </w:p>
    <w:p w:rsidR="00F532D9" w:rsidRDefault="00F532D9" w:rsidP="00A84069">
      <w:pPr>
        <w:rPr>
          <w:rtl/>
          <w:lang w:eastAsia="he-IL"/>
        </w:rPr>
      </w:pPr>
      <w:bookmarkStart w:id="10550" w:name="_ETM_Q24_516000"/>
      <w:bookmarkEnd w:id="10550"/>
      <w:r>
        <w:rPr>
          <w:rFonts w:hint="cs"/>
          <w:rtl/>
          <w:lang w:eastAsia="he-IL"/>
        </w:rPr>
        <w:t xml:space="preserve">כן. </w:t>
      </w:r>
    </w:p>
    <w:p w:rsidR="00F532D9" w:rsidRDefault="00F532D9" w:rsidP="00A84069">
      <w:pPr>
        <w:rPr>
          <w:rtl/>
          <w:lang w:eastAsia="he-IL"/>
        </w:rPr>
      </w:pPr>
    </w:p>
    <w:p w:rsidR="00F532D9" w:rsidRDefault="00F532D9" w:rsidP="00A84069">
      <w:pPr>
        <w:pStyle w:val="-"/>
        <w:keepNext/>
        <w:rPr>
          <w:rtl/>
        </w:rPr>
      </w:pPr>
      <w:bookmarkStart w:id="10551" w:name="_ETM_Q24_517000"/>
      <w:bookmarkStart w:id="10552" w:name="ET_speakercontinue_5726_12"/>
      <w:bookmarkEnd w:id="10551"/>
      <w:r w:rsidRPr="007216AF">
        <w:rPr>
          <w:rStyle w:val="TagStyle"/>
          <w:rtl/>
        </w:rPr>
        <w:t xml:space="preserve"> &lt;&lt; דובר_המשך &gt;&gt; </w:t>
      </w:r>
      <w:r>
        <w:rPr>
          <w:rtl/>
        </w:rPr>
        <w:t>ינון אזולאי (ש"ס):</w:t>
      </w:r>
      <w:r w:rsidRPr="007216AF">
        <w:rPr>
          <w:rStyle w:val="TagStyle"/>
          <w:rtl/>
        </w:rPr>
        <w:t xml:space="preserve"> &lt;&lt; דובר_המשך &gt;&gt;</w:t>
      </w:r>
      <w:r>
        <w:rPr>
          <w:rtl/>
        </w:rPr>
        <w:t xml:space="preserve">  </w:t>
      </w:r>
      <w:bookmarkEnd w:id="10552"/>
    </w:p>
    <w:p w:rsidR="00F532D9" w:rsidRDefault="00F532D9" w:rsidP="00356EAB">
      <w:pPr>
        <w:rPr>
          <w:rtl/>
          <w:lang w:eastAsia="he-IL"/>
        </w:rPr>
      </w:pPr>
    </w:p>
    <w:p w:rsidR="00F532D9" w:rsidRDefault="00F532D9" w:rsidP="00317DEF">
      <w:pPr>
        <w:rPr>
          <w:rtl/>
          <w:lang w:eastAsia="he-IL"/>
        </w:rPr>
      </w:pPr>
      <w:bookmarkStart w:id="10553" w:name="_ETM_Q24_518000"/>
      <w:bookmarkEnd w:id="10553"/>
      <w:r>
        <w:rPr>
          <w:rFonts w:hint="cs"/>
          <w:rtl/>
          <w:lang w:eastAsia="he-IL"/>
        </w:rPr>
        <w:t>אם נבוא ונגיד שאנחנו רוצים שכולם ילכו בצניעות, הרי יבואו פה ויתקפו: מה אתן רוצות</w:t>
      </w:r>
      <w:r w:rsidR="00317DEF">
        <w:rPr>
          <w:rFonts w:hint="cs"/>
          <w:rtl/>
          <w:lang w:eastAsia="he-IL"/>
        </w:rPr>
        <w:t>?</w:t>
      </w:r>
      <w:r>
        <w:rPr>
          <w:rFonts w:hint="cs"/>
          <w:rtl/>
          <w:lang w:eastAsia="he-IL"/>
        </w:rPr>
        <w:t xml:space="preserve"> אבל כשאנחנו באים פה ואומרים: תשמרו על החוק, </w:t>
      </w:r>
      <w:bookmarkStart w:id="10554" w:name="_ETM_Q24_527000"/>
      <w:bookmarkEnd w:id="10554"/>
      <w:r>
        <w:rPr>
          <w:rFonts w:hint="cs"/>
          <w:rtl/>
          <w:lang w:eastAsia="he-IL"/>
        </w:rPr>
        <w:t xml:space="preserve">תשמרו על הצניעות, תשמרו על המסורת </w:t>
      </w:r>
      <w:r>
        <w:rPr>
          <w:rFonts w:hint="eastAsia"/>
          <w:rtl/>
          <w:lang w:eastAsia="he-IL"/>
        </w:rPr>
        <w:t xml:space="preserve">– </w:t>
      </w:r>
      <w:r>
        <w:rPr>
          <w:rFonts w:hint="cs"/>
          <w:rtl/>
          <w:lang w:eastAsia="he-IL"/>
        </w:rPr>
        <w:t xml:space="preserve">אבל </w:t>
      </w:r>
      <w:bookmarkStart w:id="10555" w:name="_ETM_Q24_532000"/>
      <w:bookmarkEnd w:id="10555"/>
      <w:r>
        <w:rPr>
          <w:rFonts w:hint="cs"/>
          <w:rtl/>
          <w:lang w:eastAsia="he-IL"/>
        </w:rPr>
        <w:t xml:space="preserve">זה רק מוכיח שיש עוד משהו בהפרת החוק </w:t>
      </w:r>
      <w:r w:rsidR="00C9608A">
        <w:rPr>
          <w:rFonts w:hint="cs"/>
          <w:rtl/>
          <w:lang w:eastAsia="he-IL"/>
        </w:rPr>
        <w:t>– –</w:t>
      </w:r>
    </w:p>
    <w:p w:rsidR="00F532D9" w:rsidRDefault="00F532D9" w:rsidP="00A84069">
      <w:pPr>
        <w:rPr>
          <w:rtl/>
          <w:lang w:eastAsia="he-IL"/>
        </w:rPr>
      </w:pPr>
    </w:p>
    <w:p w:rsidR="00F532D9" w:rsidRDefault="00F532D9" w:rsidP="00A84069">
      <w:pPr>
        <w:pStyle w:val="af6"/>
        <w:keepNext/>
        <w:rPr>
          <w:rtl/>
        </w:rPr>
      </w:pPr>
      <w:r w:rsidRPr="000951E2">
        <w:rPr>
          <w:rStyle w:val="TagStyle"/>
          <w:rtl/>
        </w:rPr>
        <w:t xml:space="preserve"> &lt;&lt; יור &gt;&gt; </w:t>
      </w:r>
      <w:r>
        <w:rPr>
          <w:rtl/>
        </w:rPr>
        <w:t>היו"ר יעקב מרגי:</w:t>
      </w:r>
      <w:r w:rsidRPr="000951E2">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w:t>
      </w:r>
    </w:p>
    <w:p w:rsidR="00F532D9" w:rsidRDefault="00F532D9" w:rsidP="00A84069">
      <w:pPr>
        <w:rPr>
          <w:rtl/>
          <w:lang w:eastAsia="he-IL"/>
        </w:rPr>
      </w:pPr>
    </w:p>
    <w:p w:rsidR="00F532D9" w:rsidRDefault="00F532D9" w:rsidP="00A84069">
      <w:pPr>
        <w:pStyle w:val="-"/>
        <w:keepNext/>
        <w:rPr>
          <w:rtl/>
        </w:rPr>
      </w:pPr>
      <w:bookmarkStart w:id="10556" w:name="_ETM_Q24_534000"/>
      <w:bookmarkEnd w:id="10556"/>
      <w:r w:rsidRPr="00CC7698">
        <w:rPr>
          <w:rStyle w:val="TagStyle"/>
          <w:rtl/>
        </w:rPr>
        <w:t xml:space="preserve"> &lt;&lt; דובר_המשך &gt;&gt; </w:t>
      </w:r>
      <w:r>
        <w:rPr>
          <w:rtl/>
        </w:rPr>
        <w:t>ינון אזולאי (ש"ס):</w:t>
      </w:r>
      <w:r w:rsidRPr="00CC7698">
        <w:rPr>
          <w:rStyle w:val="TagStyle"/>
          <w:rtl/>
        </w:rPr>
        <w:t xml:space="preserve"> &lt;&lt; דובר_המשך &gt;&gt;</w:t>
      </w:r>
      <w:r>
        <w:rPr>
          <w:rtl/>
        </w:rPr>
        <w:t xml:space="preserve">  </w:t>
      </w:r>
    </w:p>
    <w:p w:rsidR="00F532D9" w:rsidRDefault="00F532D9" w:rsidP="00356EAB">
      <w:pPr>
        <w:rPr>
          <w:rtl/>
          <w:lang w:eastAsia="he-IL"/>
        </w:rPr>
      </w:pPr>
    </w:p>
    <w:p w:rsidR="00F532D9" w:rsidRDefault="00C9608A" w:rsidP="00A84069">
      <w:pPr>
        <w:rPr>
          <w:rtl/>
          <w:lang w:eastAsia="he-IL"/>
        </w:rPr>
      </w:pPr>
      <w:bookmarkStart w:id="10557" w:name="_ETM_Q24_535000"/>
      <w:bookmarkEnd w:id="10557"/>
      <w:r>
        <w:rPr>
          <w:rFonts w:hint="cs"/>
          <w:rtl/>
          <w:lang w:eastAsia="he-IL"/>
        </w:rPr>
        <w:t>– –</w:t>
      </w:r>
      <w:r w:rsidR="00F532D9">
        <w:rPr>
          <w:rFonts w:hint="cs"/>
          <w:rtl/>
          <w:lang w:eastAsia="he-IL"/>
        </w:rPr>
        <w:t xml:space="preserve"> ברגל גסה במדינה יהודית. אני מבקש ממך, כבוד השר, אולי תנסו למשוך את הוועדה הזאת, תורידו אותה. זה הדבר הכי טוב שיש. </w:t>
      </w:r>
    </w:p>
    <w:p w:rsidR="00F532D9" w:rsidRDefault="00F532D9" w:rsidP="00A84069">
      <w:pPr>
        <w:rPr>
          <w:rtl/>
          <w:lang w:eastAsia="he-IL"/>
        </w:rPr>
      </w:pPr>
    </w:p>
    <w:p w:rsidR="00F532D9" w:rsidRDefault="00F532D9" w:rsidP="00A84069">
      <w:pPr>
        <w:pStyle w:val="af6"/>
        <w:keepNext/>
        <w:rPr>
          <w:rtl/>
        </w:rPr>
      </w:pPr>
      <w:bookmarkStart w:id="10558" w:name="ET_yor_6170_15"/>
      <w:r w:rsidRPr="00CC7698">
        <w:rPr>
          <w:rStyle w:val="TagStyle"/>
          <w:rtl/>
        </w:rPr>
        <w:t xml:space="preserve"> &lt;&lt; יור &gt;&gt; </w:t>
      </w:r>
      <w:r>
        <w:rPr>
          <w:rtl/>
        </w:rPr>
        <w:t>היו"ר יעקב מרגי:</w:t>
      </w:r>
      <w:r w:rsidRPr="00CC7698">
        <w:rPr>
          <w:rStyle w:val="TagStyle"/>
          <w:rtl/>
        </w:rPr>
        <w:t xml:space="preserve"> &lt;&lt; יור &gt;&gt;</w:t>
      </w:r>
      <w:r>
        <w:rPr>
          <w:rtl/>
        </w:rPr>
        <w:t xml:space="preserve">  </w:t>
      </w:r>
      <w:bookmarkEnd w:id="10558"/>
    </w:p>
    <w:p w:rsidR="00F532D9" w:rsidRDefault="00F532D9" w:rsidP="00356EAB">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
        <w:keepNext/>
        <w:rPr>
          <w:rtl/>
        </w:rPr>
      </w:pPr>
      <w:bookmarkStart w:id="10559" w:name="ET_speakercontinue_5726_16"/>
      <w:r w:rsidRPr="00CC7698">
        <w:rPr>
          <w:rStyle w:val="TagStyle"/>
          <w:rtl/>
        </w:rPr>
        <w:t xml:space="preserve"> &lt;&lt; דובר_המשך &gt;&gt; </w:t>
      </w:r>
      <w:r>
        <w:rPr>
          <w:rtl/>
        </w:rPr>
        <w:t>ינון אזולאי (ש"ס):</w:t>
      </w:r>
      <w:r w:rsidRPr="00CC7698">
        <w:rPr>
          <w:rStyle w:val="TagStyle"/>
          <w:rtl/>
        </w:rPr>
        <w:t xml:space="preserve"> &lt;&lt; דובר_המשך &gt;&gt;</w:t>
      </w:r>
      <w:r>
        <w:rPr>
          <w:rtl/>
        </w:rPr>
        <w:t xml:space="preserve">  </w:t>
      </w:r>
      <w:bookmarkEnd w:id="1055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תנו לחיות במדינה כיהודים מסורתיים למי שרוצה לחיות על פי המסורת. תודה. </w:t>
      </w:r>
    </w:p>
    <w:p w:rsidR="00F532D9" w:rsidRDefault="00F532D9" w:rsidP="00A84069">
      <w:pPr>
        <w:rPr>
          <w:rtl/>
          <w:lang w:eastAsia="he-IL"/>
        </w:rPr>
      </w:pPr>
      <w:bookmarkStart w:id="10560" w:name="_ETM_Q24_550000"/>
      <w:bookmarkEnd w:id="10560"/>
    </w:p>
    <w:p w:rsidR="00F532D9" w:rsidRDefault="00F532D9" w:rsidP="00A84069">
      <w:pPr>
        <w:pStyle w:val="af6"/>
        <w:keepNext/>
        <w:rPr>
          <w:rtl/>
        </w:rPr>
      </w:pPr>
      <w:bookmarkStart w:id="10561" w:name="_ETM_Q24_551000"/>
      <w:bookmarkStart w:id="10562" w:name="ET_yor_6170_17"/>
      <w:bookmarkEnd w:id="10561"/>
      <w:r w:rsidRPr="00CC7698">
        <w:rPr>
          <w:rStyle w:val="TagStyle"/>
          <w:rtl/>
        </w:rPr>
        <w:t xml:space="preserve"> &lt;&lt; יור &gt;&gt; </w:t>
      </w:r>
      <w:r>
        <w:rPr>
          <w:rtl/>
        </w:rPr>
        <w:t>היו"ר יעקב מרגי:</w:t>
      </w:r>
      <w:r w:rsidRPr="00CC7698">
        <w:rPr>
          <w:rStyle w:val="TagStyle"/>
          <w:rtl/>
        </w:rPr>
        <w:t xml:space="preserve"> &lt;&lt; יור &gt;&gt;</w:t>
      </w:r>
      <w:r>
        <w:rPr>
          <w:rtl/>
        </w:rPr>
        <w:t xml:space="preserve">  </w:t>
      </w:r>
      <w:bookmarkEnd w:id="10562"/>
    </w:p>
    <w:p w:rsidR="00F532D9" w:rsidRDefault="00F532D9" w:rsidP="00356EAB">
      <w:pPr>
        <w:rPr>
          <w:rtl/>
          <w:lang w:eastAsia="he-IL"/>
        </w:rPr>
      </w:pPr>
    </w:p>
    <w:p w:rsidR="00F532D9" w:rsidRDefault="00F532D9" w:rsidP="00A84069">
      <w:pPr>
        <w:rPr>
          <w:rtl/>
          <w:lang w:eastAsia="he-IL"/>
        </w:rPr>
      </w:pPr>
      <w:bookmarkStart w:id="10563" w:name="_ETM_Q24_552000"/>
      <w:bookmarkEnd w:id="10563"/>
      <w:r>
        <w:rPr>
          <w:rFonts w:hint="cs"/>
          <w:rtl/>
          <w:lang w:eastAsia="he-IL"/>
        </w:rPr>
        <w:t xml:space="preserve">תודה. חבר הכנסת </w:t>
      </w:r>
      <w:bookmarkStart w:id="10564" w:name="_ETM_Q24_556000"/>
      <w:bookmarkEnd w:id="10564"/>
      <w:r>
        <w:rPr>
          <w:rFonts w:hint="cs"/>
          <w:rtl/>
          <w:lang w:eastAsia="he-IL"/>
        </w:rPr>
        <w:t xml:space="preserve">בצלאל סמוטריץ', ואחריו </w:t>
      </w:r>
      <w:r>
        <w:rPr>
          <w:rFonts w:hint="eastAsia"/>
          <w:rtl/>
          <w:lang w:eastAsia="he-IL"/>
        </w:rPr>
        <w:t xml:space="preserve">– </w:t>
      </w:r>
      <w:r>
        <w:rPr>
          <w:rFonts w:hint="cs"/>
          <w:rtl/>
          <w:lang w:eastAsia="he-IL"/>
        </w:rPr>
        <w:t xml:space="preserve">חבר הכנסת יעקב ליצמן. בבקשה, אדוני, עד שלוש דקות לרשותך. </w:t>
      </w:r>
    </w:p>
    <w:p w:rsidR="00F532D9" w:rsidRDefault="00F532D9" w:rsidP="00A84069">
      <w:pPr>
        <w:rPr>
          <w:rtl/>
          <w:lang w:eastAsia="he-IL"/>
        </w:rPr>
      </w:pPr>
    </w:p>
    <w:p w:rsidR="00F532D9" w:rsidRDefault="00F532D9" w:rsidP="00A84069">
      <w:pPr>
        <w:pStyle w:val="a4"/>
        <w:keepNext/>
        <w:rPr>
          <w:rtl/>
        </w:rPr>
      </w:pPr>
      <w:bookmarkStart w:id="10565" w:name="_ETM_Q24_561000"/>
      <w:bookmarkStart w:id="10566" w:name="ET_speaker_5291_18"/>
      <w:bookmarkEnd w:id="10565"/>
      <w:r w:rsidRPr="00CC7698">
        <w:rPr>
          <w:rStyle w:val="TagStyle"/>
          <w:rtl/>
        </w:rPr>
        <w:t xml:space="preserve"> &lt;&lt; דובר &gt;&gt; </w:t>
      </w:r>
      <w:bookmarkStart w:id="10567" w:name="_Toc76301905"/>
      <w:r>
        <w:rPr>
          <w:rtl/>
        </w:rPr>
        <w:t>בצלאל סמוטריץ' (הציונות הדתית):</w:t>
      </w:r>
      <w:bookmarkEnd w:id="10567"/>
      <w:r w:rsidRPr="00CC7698">
        <w:rPr>
          <w:rStyle w:val="TagStyle"/>
          <w:rtl/>
        </w:rPr>
        <w:t xml:space="preserve"> &lt;&lt; דובר &gt;&gt;</w:t>
      </w:r>
      <w:r>
        <w:rPr>
          <w:rtl/>
        </w:rPr>
        <w:t xml:space="preserve">  </w:t>
      </w:r>
      <w:bookmarkEnd w:id="10566"/>
    </w:p>
    <w:p w:rsidR="00F532D9" w:rsidRDefault="00F532D9" w:rsidP="00356EAB">
      <w:pPr>
        <w:rPr>
          <w:rtl/>
          <w:lang w:eastAsia="he-IL"/>
        </w:rPr>
      </w:pPr>
    </w:p>
    <w:p w:rsidR="00F532D9" w:rsidRPr="00CC7698" w:rsidRDefault="00F532D9" w:rsidP="00A84069">
      <w:pPr>
        <w:rPr>
          <w:rtl/>
          <w:lang w:eastAsia="he-IL"/>
        </w:rPr>
      </w:pPr>
      <w:r>
        <w:rPr>
          <w:rFonts w:hint="cs"/>
          <w:rtl/>
          <w:lang w:eastAsia="he-IL"/>
        </w:rPr>
        <w:t xml:space="preserve">אדוני היושב-ראש, אדוני </w:t>
      </w:r>
      <w:bookmarkStart w:id="10568" w:name="_ETM_Q24_565000"/>
      <w:bookmarkEnd w:id="10568"/>
      <w:r>
        <w:rPr>
          <w:rFonts w:hint="cs"/>
          <w:rtl/>
          <w:lang w:eastAsia="he-IL"/>
        </w:rPr>
        <w:t>סגן השר, אני אשמח אם תקשיב, אלון. אני באמת מכבד אותך</w:t>
      </w:r>
      <w:r w:rsidR="00317DEF">
        <w:rPr>
          <w:rFonts w:hint="cs"/>
          <w:rtl/>
          <w:lang w:eastAsia="he-IL"/>
        </w:rPr>
        <w:t>,</w:t>
      </w:r>
      <w:r>
        <w:rPr>
          <w:rFonts w:hint="cs"/>
          <w:rtl/>
          <w:lang w:eastAsia="he-IL"/>
        </w:rPr>
        <w:t xml:space="preserve"> ואשמח שתשמע את הדברים. </w:t>
      </w:r>
    </w:p>
    <w:p w:rsidR="00F532D9" w:rsidRPr="00CC7698" w:rsidRDefault="00F532D9" w:rsidP="00A84069">
      <w:pPr>
        <w:rPr>
          <w:rtl/>
          <w:lang w:eastAsia="he-IL"/>
        </w:rPr>
      </w:pPr>
    </w:p>
    <w:p w:rsidR="00F532D9" w:rsidRDefault="00F532D9" w:rsidP="00A84069">
      <w:pPr>
        <w:rPr>
          <w:rtl/>
        </w:rPr>
      </w:pPr>
      <w:bookmarkStart w:id="10569" w:name="_ETM_Q24_475000"/>
      <w:bookmarkStart w:id="10570" w:name="_ETM_Q24_510929"/>
      <w:bookmarkStart w:id="10571" w:name="_ETM_Q24_551420"/>
      <w:bookmarkStart w:id="10572" w:name="_ETM_Q24_573759"/>
      <w:bookmarkEnd w:id="10569"/>
      <w:bookmarkEnd w:id="10570"/>
      <w:bookmarkEnd w:id="10571"/>
      <w:bookmarkEnd w:id="10572"/>
      <w:r>
        <w:rPr>
          <w:rtl/>
        </w:rPr>
        <w:t xml:space="preserve">התהליך </w:t>
      </w:r>
      <w:bookmarkStart w:id="10573" w:name="_ETM_Q24_574210"/>
      <w:bookmarkEnd w:id="10573"/>
      <w:r>
        <w:rPr>
          <w:rtl/>
        </w:rPr>
        <w:t xml:space="preserve">שעוברות </w:t>
      </w:r>
      <w:bookmarkStart w:id="10574" w:name="_ETM_Q24_574689"/>
      <w:bookmarkEnd w:id="10574"/>
      <w:r>
        <w:rPr>
          <w:rtl/>
        </w:rPr>
        <w:t xml:space="preserve">בשנים </w:t>
      </w:r>
      <w:bookmarkStart w:id="10575" w:name="_ETM_Q24_575049"/>
      <w:bookmarkEnd w:id="10575"/>
      <w:r>
        <w:rPr>
          <w:rtl/>
        </w:rPr>
        <w:t xml:space="preserve">האחרונות </w:t>
      </w:r>
      <w:bookmarkStart w:id="10576" w:name="_ETM_Q24_576330"/>
      <w:bookmarkEnd w:id="10576"/>
      <w:r>
        <w:rPr>
          <w:rtl/>
        </w:rPr>
        <w:t xml:space="preserve">בנות </w:t>
      </w:r>
      <w:bookmarkStart w:id="10577" w:name="_ETM_Q24_577710"/>
      <w:bookmarkEnd w:id="10577"/>
      <w:r>
        <w:rPr>
          <w:rtl/>
        </w:rPr>
        <w:t xml:space="preserve">שמבקשות </w:t>
      </w:r>
      <w:bookmarkStart w:id="10578" w:name="_ETM_Q24_578520"/>
      <w:bookmarkEnd w:id="10578"/>
      <w:r>
        <w:rPr>
          <w:rtl/>
        </w:rPr>
        <w:t xml:space="preserve">להצהיר </w:t>
      </w:r>
      <w:bookmarkStart w:id="10579" w:name="_ETM_Q24_580200"/>
      <w:bookmarkEnd w:id="10579"/>
      <w:r>
        <w:rPr>
          <w:rtl/>
        </w:rPr>
        <w:t xml:space="preserve">ולקבל </w:t>
      </w:r>
      <w:bookmarkStart w:id="10580" w:name="_ETM_Q24_580740"/>
      <w:bookmarkEnd w:id="10580"/>
      <w:r>
        <w:rPr>
          <w:rtl/>
        </w:rPr>
        <w:t>פטור</w:t>
      </w:r>
      <w:r>
        <w:rPr>
          <w:rFonts w:hint="cs"/>
          <w:rtl/>
        </w:rPr>
        <w:t xml:space="preserve"> משירות צבאי </w:t>
      </w:r>
      <w:bookmarkStart w:id="10581" w:name="_ETM_Q24_581000"/>
      <w:bookmarkEnd w:id="10581"/>
      <w:r w:rsidR="00C9608A">
        <w:rPr>
          <w:rFonts w:hint="cs"/>
          <w:rtl/>
        </w:rPr>
        <w:t>– – –</w:t>
      </w:r>
    </w:p>
    <w:p w:rsidR="00F532D9" w:rsidRDefault="00F532D9" w:rsidP="00A84069">
      <w:pPr>
        <w:rPr>
          <w:rtl/>
        </w:rPr>
      </w:pPr>
    </w:p>
    <w:p w:rsidR="00F532D9" w:rsidRDefault="00F532D9" w:rsidP="00A84069">
      <w:pPr>
        <w:pStyle w:val="af6"/>
        <w:keepNext/>
        <w:rPr>
          <w:rtl/>
        </w:rPr>
      </w:pPr>
      <w:bookmarkStart w:id="10582" w:name="ET_yor_6170_19"/>
      <w:r w:rsidRPr="00CC7698">
        <w:rPr>
          <w:rStyle w:val="TagStyle"/>
          <w:rtl/>
        </w:rPr>
        <w:t xml:space="preserve"> &lt;&lt; יור &gt;&gt; </w:t>
      </w:r>
      <w:r>
        <w:rPr>
          <w:rtl/>
        </w:rPr>
        <w:t>היו"ר יעקב מרגי:</w:t>
      </w:r>
      <w:r w:rsidRPr="00CC7698">
        <w:rPr>
          <w:rStyle w:val="TagStyle"/>
          <w:rtl/>
        </w:rPr>
        <w:t xml:space="preserve"> &lt;&lt; יור &gt;&gt;</w:t>
      </w:r>
      <w:r>
        <w:rPr>
          <w:rtl/>
        </w:rPr>
        <w:t xml:space="preserve">  </w:t>
      </w:r>
      <w:bookmarkEnd w:id="1058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חברת הכנסת מירב בן ארי, זו התייעצות </w:t>
      </w:r>
      <w:bookmarkStart w:id="10583" w:name="_ETM_Q24_585000"/>
      <w:bookmarkEnd w:id="10583"/>
      <w:r>
        <w:rPr>
          <w:rFonts w:hint="cs"/>
          <w:rtl/>
          <w:lang w:eastAsia="he-IL"/>
        </w:rPr>
        <w:t xml:space="preserve">סודית, ואני שומע הכול. </w:t>
      </w:r>
    </w:p>
    <w:p w:rsidR="00F532D9" w:rsidRDefault="00F532D9" w:rsidP="00A84069">
      <w:pPr>
        <w:rPr>
          <w:rtl/>
          <w:lang w:eastAsia="he-IL"/>
        </w:rPr>
      </w:pPr>
    </w:p>
    <w:p w:rsidR="00F532D9" w:rsidRDefault="00F532D9" w:rsidP="00A84069">
      <w:pPr>
        <w:pStyle w:val="-"/>
        <w:keepNext/>
        <w:rPr>
          <w:rtl/>
        </w:rPr>
      </w:pPr>
      <w:bookmarkStart w:id="10584" w:name="_ETM_Q24_590000"/>
      <w:bookmarkStart w:id="10585" w:name="ET_speakercontinue_5291_20"/>
      <w:bookmarkEnd w:id="10584"/>
      <w:r w:rsidRPr="00CC7698">
        <w:rPr>
          <w:rStyle w:val="TagStyle"/>
          <w:rtl/>
        </w:rPr>
        <w:t xml:space="preserve"> &lt;&lt; דובר_המשך &gt;&gt; </w:t>
      </w:r>
      <w:r>
        <w:rPr>
          <w:rtl/>
        </w:rPr>
        <w:t>בצלאל סמוטריץ' (הציונות הדתית):</w:t>
      </w:r>
      <w:r w:rsidRPr="00CC7698">
        <w:rPr>
          <w:rStyle w:val="TagStyle"/>
          <w:rtl/>
        </w:rPr>
        <w:t xml:space="preserve"> &lt;&lt; דובר_המשך &gt;&gt;</w:t>
      </w:r>
      <w:r>
        <w:rPr>
          <w:rtl/>
        </w:rPr>
        <w:t xml:space="preserve">  </w:t>
      </w:r>
      <w:bookmarkEnd w:id="10585"/>
    </w:p>
    <w:p w:rsidR="00F532D9" w:rsidRDefault="00F532D9" w:rsidP="00356EAB">
      <w:pPr>
        <w:rPr>
          <w:rtl/>
          <w:lang w:eastAsia="he-IL"/>
        </w:rPr>
      </w:pPr>
    </w:p>
    <w:p w:rsidR="00F532D9" w:rsidRDefault="00F532D9" w:rsidP="00A84069">
      <w:pPr>
        <w:rPr>
          <w:rtl/>
        </w:rPr>
      </w:pPr>
      <w:r>
        <w:rPr>
          <w:rFonts w:hint="cs"/>
          <w:rtl/>
          <w:lang w:eastAsia="he-IL"/>
        </w:rPr>
        <w:t>אדוני סגן השר</w:t>
      </w:r>
      <w:bookmarkStart w:id="10586" w:name="_ETM_Q24_592670"/>
      <w:bookmarkEnd w:id="10586"/>
      <w:r>
        <w:rPr>
          <w:rFonts w:hint="cs"/>
          <w:rtl/>
          <w:lang w:eastAsia="he-IL"/>
        </w:rPr>
        <w:t xml:space="preserve">, </w:t>
      </w:r>
      <w:r>
        <w:rPr>
          <w:rtl/>
        </w:rPr>
        <w:t xml:space="preserve">התהליך </w:t>
      </w:r>
      <w:bookmarkStart w:id="10587" w:name="_ETM_Q24_593089"/>
      <w:bookmarkEnd w:id="10587"/>
      <w:r>
        <w:rPr>
          <w:rtl/>
        </w:rPr>
        <w:t xml:space="preserve">שעוברות </w:t>
      </w:r>
      <w:bookmarkStart w:id="10588" w:name="_ETM_Q24_593630"/>
      <w:bookmarkEnd w:id="10588"/>
      <w:r>
        <w:rPr>
          <w:rtl/>
        </w:rPr>
        <w:t xml:space="preserve">בנות </w:t>
      </w:r>
      <w:bookmarkStart w:id="10589" w:name="_ETM_Q24_594020"/>
      <w:bookmarkEnd w:id="10589"/>
      <w:r>
        <w:rPr>
          <w:rtl/>
        </w:rPr>
        <w:t>שמבקשות</w:t>
      </w:r>
      <w:r>
        <w:rPr>
          <w:rFonts w:hint="cs"/>
          <w:rtl/>
        </w:rPr>
        <w:t>,</w:t>
      </w:r>
      <w:r>
        <w:rPr>
          <w:rtl/>
        </w:rPr>
        <w:t xml:space="preserve"> </w:t>
      </w:r>
      <w:bookmarkStart w:id="10590" w:name="_ETM_Q24_594980"/>
      <w:bookmarkEnd w:id="10590"/>
      <w:r>
        <w:rPr>
          <w:rtl/>
        </w:rPr>
        <w:t xml:space="preserve">בשל </w:t>
      </w:r>
      <w:bookmarkStart w:id="10591" w:name="_ETM_Q24_595339"/>
      <w:bookmarkEnd w:id="10591"/>
      <w:r>
        <w:rPr>
          <w:rtl/>
        </w:rPr>
        <w:t xml:space="preserve">הצהרה </w:t>
      </w:r>
      <w:bookmarkStart w:id="10592" w:name="_ETM_Q24_595790"/>
      <w:bookmarkEnd w:id="10592"/>
      <w:r>
        <w:rPr>
          <w:rtl/>
        </w:rPr>
        <w:t xml:space="preserve">על </w:t>
      </w:r>
      <w:bookmarkStart w:id="10593" w:name="_ETM_Q24_595880"/>
      <w:bookmarkEnd w:id="10593"/>
      <w:r>
        <w:rPr>
          <w:rtl/>
        </w:rPr>
        <w:t xml:space="preserve">אמונה </w:t>
      </w:r>
      <w:bookmarkStart w:id="10594" w:name="_ETM_Q24_596150"/>
      <w:bookmarkEnd w:id="10594"/>
      <w:r>
        <w:rPr>
          <w:rtl/>
        </w:rPr>
        <w:t>דתית</w:t>
      </w:r>
      <w:r>
        <w:rPr>
          <w:rFonts w:hint="cs"/>
          <w:rtl/>
        </w:rPr>
        <w:t>,</w:t>
      </w:r>
      <w:r>
        <w:rPr>
          <w:rtl/>
        </w:rPr>
        <w:t xml:space="preserve"> </w:t>
      </w:r>
      <w:bookmarkStart w:id="10595" w:name="_ETM_Q24_596939"/>
      <w:bookmarkEnd w:id="10595"/>
      <w:r>
        <w:rPr>
          <w:rtl/>
        </w:rPr>
        <w:t xml:space="preserve">לקבל </w:t>
      </w:r>
      <w:bookmarkStart w:id="10596" w:name="_ETM_Q24_597390"/>
      <w:bookmarkEnd w:id="10596"/>
      <w:r>
        <w:rPr>
          <w:rtl/>
        </w:rPr>
        <w:t xml:space="preserve">פטור </w:t>
      </w:r>
      <w:bookmarkStart w:id="10597" w:name="_ETM_Q24_597720"/>
      <w:bookmarkEnd w:id="10597"/>
      <w:r>
        <w:rPr>
          <w:rtl/>
        </w:rPr>
        <w:t xml:space="preserve">משירות </w:t>
      </w:r>
      <w:bookmarkStart w:id="10598" w:name="_ETM_Q24_598140"/>
      <w:bookmarkEnd w:id="10598"/>
      <w:r>
        <w:rPr>
          <w:rtl/>
        </w:rPr>
        <w:t>צבאי</w:t>
      </w:r>
      <w:r>
        <w:rPr>
          <w:rFonts w:hint="cs"/>
          <w:rtl/>
        </w:rPr>
        <w:t>, הוא</w:t>
      </w:r>
      <w:r>
        <w:rPr>
          <w:rtl/>
        </w:rPr>
        <w:t xml:space="preserve"> </w:t>
      </w:r>
      <w:bookmarkStart w:id="10599" w:name="_ETM_Q24_599770"/>
      <w:bookmarkEnd w:id="10599"/>
      <w:r>
        <w:rPr>
          <w:rtl/>
        </w:rPr>
        <w:t xml:space="preserve">בשנים </w:t>
      </w:r>
      <w:bookmarkStart w:id="10600" w:name="_ETM_Q24_600279"/>
      <w:bookmarkEnd w:id="10600"/>
      <w:r>
        <w:rPr>
          <w:rtl/>
        </w:rPr>
        <w:t xml:space="preserve">האחרונות </w:t>
      </w:r>
      <w:bookmarkStart w:id="10601" w:name="_ETM_Q24_601180"/>
      <w:bookmarkEnd w:id="10601"/>
      <w:r>
        <w:rPr>
          <w:rtl/>
        </w:rPr>
        <w:t>מבי</w:t>
      </w:r>
      <w:bookmarkStart w:id="10602" w:name="_ETM_Q24_601630"/>
      <w:bookmarkEnd w:id="10602"/>
      <w:r>
        <w:rPr>
          <w:rtl/>
        </w:rPr>
        <w:t>ש</w:t>
      </w:r>
      <w:r w:rsidR="00A70718">
        <w:rPr>
          <w:rFonts w:hint="cs"/>
          <w:rtl/>
        </w:rPr>
        <w:t>,</w:t>
      </w:r>
      <w:r>
        <w:rPr>
          <w:rtl/>
        </w:rPr>
        <w:t xml:space="preserve"> </w:t>
      </w:r>
      <w:bookmarkStart w:id="10603" w:name="_ETM_Q24_602820"/>
      <w:bookmarkEnd w:id="10603"/>
      <w:r>
        <w:rPr>
          <w:rtl/>
        </w:rPr>
        <w:t xml:space="preserve">משפיל </w:t>
      </w:r>
      <w:bookmarkStart w:id="10604" w:name="_ETM_Q24_604250"/>
      <w:bookmarkEnd w:id="10604"/>
      <w:r>
        <w:rPr>
          <w:rtl/>
        </w:rPr>
        <w:t>ומבזה</w:t>
      </w:r>
      <w:r>
        <w:rPr>
          <w:rFonts w:hint="cs"/>
          <w:rtl/>
        </w:rPr>
        <w:t>.</w:t>
      </w:r>
      <w:r>
        <w:rPr>
          <w:rtl/>
        </w:rPr>
        <w:t xml:space="preserve"> </w:t>
      </w:r>
      <w:bookmarkStart w:id="10605" w:name="_ETM_Q24_606499"/>
      <w:bookmarkEnd w:id="10605"/>
      <w:r>
        <w:rPr>
          <w:rtl/>
        </w:rPr>
        <w:t xml:space="preserve">המערכת </w:t>
      </w:r>
      <w:bookmarkStart w:id="10606" w:name="_ETM_Q24_606950"/>
      <w:bookmarkEnd w:id="10606"/>
      <w:r>
        <w:rPr>
          <w:rtl/>
        </w:rPr>
        <w:t xml:space="preserve">מפעילה </w:t>
      </w:r>
      <w:bookmarkStart w:id="10607" w:name="_ETM_Q24_607310"/>
      <w:bookmarkEnd w:id="10607"/>
      <w:r>
        <w:rPr>
          <w:rtl/>
        </w:rPr>
        <w:t xml:space="preserve">חוקרים </w:t>
      </w:r>
      <w:bookmarkStart w:id="10608" w:name="_ETM_Q24_607789"/>
      <w:bookmarkEnd w:id="10608"/>
      <w:r>
        <w:rPr>
          <w:rtl/>
        </w:rPr>
        <w:t>פרטיים</w:t>
      </w:r>
      <w:bookmarkStart w:id="10609" w:name="_ETM_Q24_609010"/>
      <w:bookmarkEnd w:id="10609"/>
      <w:r>
        <w:rPr>
          <w:rFonts w:hint="cs"/>
          <w:rtl/>
        </w:rPr>
        <w:t xml:space="preserve">, </w:t>
      </w:r>
      <w:bookmarkStart w:id="10610" w:name="_ETM_Q24_610000"/>
      <w:bookmarkEnd w:id="10610"/>
      <w:r>
        <w:rPr>
          <w:rFonts w:hint="cs"/>
          <w:rtl/>
        </w:rPr>
        <w:t>מתחקה</w:t>
      </w:r>
      <w:r>
        <w:rPr>
          <w:rtl/>
        </w:rPr>
        <w:t xml:space="preserve"> </w:t>
      </w:r>
      <w:bookmarkStart w:id="10611" w:name="_ETM_Q24_609670"/>
      <w:bookmarkEnd w:id="10611"/>
      <w:r>
        <w:rPr>
          <w:rtl/>
        </w:rPr>
        <w:t xml:space="preserve">אחר </w:t>
      </w:r>
      <w:bookmarkStart w:id="10612" w:name="_ETM_Q24_610569"/>
      <w:bookmarkEnd w:id="10612"/>
      <w:r>
        <w:rPr>
          <w:rtl/>
        </w:rPr>
        <w:t xml:space="preserve">אורחות </w:t>
      </w:r>
      <w:bookmarkStart w:id="10613" w:name="_ETM_Q24_611140"/>
      <w:bookmarkEnd w:id="10613"/>
      <w:r>
        <w:rPr>
          <w:rtl/>
        </w:rPr>
        <w:t xml:space="preserve">החיים </w:t>
      </w:r>
      <w:bookmarkStart w:id="10614" w:name="_ETM_Q24_611590"/>
      <w:bookmarkEnd w:id="10614"/>
      <w:r>
        <w:rPr>
          <w:rtl/>
        </w:rPr>
        <w:t xml:space="preserve">הפרטיים </w:t>
      </w:r>
      <w:bookmarkStart w:id="10615" w:name="_ETM_Q24_612459"/>
      <w:bookmarkEnd w:id="10615"/>
      <w:r>
        <w:rPr>
          <w:rFonts w:hint="cs"/>
          <w:rtl/>
        </w:rPr>
        <w:t>ב</w:t>
      </w:r>
      <w:r>
        <w:rPr>
          <w:rtl/>
        </w:rPr>
        <w:t xml:space="preserve">מובנים </w:t>
      </w:r>
      <w:bookmarkStart w:id="10616" w:name="_ETM_Q24_612970"/>
      <w:bookmarkEnd w:id="10616"/>
      <w:r>
        <w:rPr>
          <w:rtl/>
        </w:rPr>
        <w:t xml:space="preserve">הכי </w:t>
      </w:r>
      <w:bookmarkStart w:id="10617" w:name="_ETM_Q24_613239"/>
      <w:bookmarkEnd w:id="10617"/>
      <w:r>
        <w:rPr>
          <w:rtl/>
        </w:rPr>
        <w:t xml:space="preserve">הכי </w:t>
      </w:r>
      <w:bookmarkStart w:id="10618" w:name="_ETM_Q24_613480"/>
      <w:bookmarkEnd w:id="10618"/>
      <w:r>
        <w:rPr>
          <w:rtl/>
        </w:rPr>
        <w:t>בסיסיים</w:t>
      </w:r>
      <w:r>
        <w:rPr>
          <w:rFonts w:hint="cs"/>
          <w:rtl/>
        </w:rPr>
        <w:t>,</w:t>
      </w:r>
      <w:r>
        <w:rPr>
          <w:rtl/>
        </w:rPr>
        <w:t xml:space="preserve"> </w:t>
      </w:r>
      <w:bookmarkStart w:id="10619" w:name="_ETM_Q24_614990"/>
      <w:bookmarkEnd w:id="10619"/>
      <w:r>
        <w:rPr>
          <w:rFonts w:hint="cs"/>
          <w:rtl/>
        </w:rPr>
        <w:t xml:space="preserve">בולשת אחרי </w:t>
      </w:r>
      <w:bookmarkStart w:id="10620" w:name="_ETM_Q24_615980"/>
      <w:bookmarkEnd w:id="10620"/>
      <w:r>
        <w:rPr>
          <w:rtl/>
        </w:rPr>
        <w:t xml:space="preserve">הבנות </w:t>
      </w:r>
      <w:bookmarkStart w:id="10621" w:name="_ETM_Q24_616430"/>
      <w:bookmarkEnd w:id="10621"/>
      <w:r>
        <w:rPr>
          <w:rtl/>
        </w:rPr>
        <w:t xml:space="preserve">בדפי </w:t>
      </w:r>
      <w:bookmarkStart w:id="10622" w:name="_ETM_Q24_616790"/>
      <w:bookmarkEnd w:id="10622"/>
      <w:r>
        <w:rPr>
          <w:rtl/>
        </w:rPr>
        <w:t>הפייסבוק</w:t>
      </w:r>
      <w:r>
        <w:rPr>
          <w:rFonts w:hint="cs"/>
          <w:rtl/>
        </w:rPr>
        <w:t>,</w:t>
      </w:r>
      <w:bookmarkStart w:id="10623" w:name="_ETM_Q24_617450"/>
      <w:bookmarkEnd w:id="10623"/>
      <w:r>
        <w:rPr>
          <w:rFonts w:hint="cs"/>
          <w:rtl/>
        </w:rPr>
        <w:t xml:space="preserve"> בתמונות,</w:t>
      </w:r>
      <w:r>
        <w:rPr>
          <w:rtl/>
        </w:rPr>
        <w:t xml:space="preserve"> </w:t>
      </w:r>
      <w:bookmarkStart w:id="10624" w:name="_ETM_Q24_618110"/>
      <w:bookmarkEnd w:id="10624"/>
      <w:r>
        <w:rPr>
          <w:rtl/>
        </w:rPr>
        <w:t>בסטורי</w:t>
      </w:r>
      <w:r>
        <w:rPr>
          <w:rFonts w:hint="cs"/>
          <w:rtl/>
        </w:rPr>
        <w:t>,</w:t>
      </w:r>
      <w:r>
        <w:rPr>
          <w:rtl/>
        </w:rPr>
        <w:t xml:space="preserve"> </w:t>
      </w:r>
      <w:bookmarkStart w:id="10625" w:name="_ETM_Q24_620060"/>
      <w:bookmarkEnd w:id="10625"/>
      <w:r>
        <w:rPr>
          <w:rtl/>
        </w:rPr>
        <w:t xml:space="preserve">ומייצרת </w:t>
      </w:r>
      <w:bookmarkStart w:id="10626" w:name="_ETM_Q24_620660"/>
      <w:bookmarkEnd w:id="10626"/>
      <w:r>
        <w:rPr>
          <w:rtl/>
        </w:rPr>
        <w:t xml:space="preserve">ברומטר </w:t>
      </w:r>
      <w:bookmarkStart w:id="10627" w:name="_ETM_Q24_623810"/>
      <w:bookmarkStart w:id="10628" w:name="_ETM_Q24_624650"/>
      <w:bookmarkEnd w:id="10627"/>
      <w:bookmarkEnd w:id="10628"/>
      <w:r w:rsidR="00C9608A">
        <w:rPr>
          <w:rFonts w:hint="cs"/>
          <w:rtl/>
        </w:rPr>
        <w:t>– –</w:t>
      </w:r>
      <w:r>
        <w:rPr>
          <w:rFonts w:hint="cs"/>
          <w:rtl/>
        </w:rPr>
        <w:t xml:space="preserve"> </w:t>
      </w:r>
    </w:p>
    <w:p w:rsidR="00F532D9" w:rsidRDefault="00F532D9" w:rsidP="00A84069">
      <w:pPr>
        <w:rPr>
          <w:rtl/>
        </w:rPr>
      </w:pPr>
    </w:p>
    <w:p w:rsidR="00F532D9" w:rsidRDefault="00F532D9" w:rsidP="00A84069">
      <w:pPr>
        <w:pStyle w:val="af6"/>
        <w:keepNext/>
        <w:rPr>
          <w:rtl/>
        </w:rPr>
      </w:pPr>
      <w:bookmarkStart w:id="10629" w:name="ET_yor_6170_21"/>
      <w:r w:rsidRPr="00CC7698">
        <w:rPr>
          <w:rStyle w:val="TagStyle"/>
          <w:rtl/>
        </w:rPr>
        <w:t xml:space="preserve"> &lt;&lt; יור &gt;&gt; </w:t>
      </w:r>
      <w:r>
        <w:rPr>
          <w:rtl/>
        </w:rPr>
        <w:t>היו"ר יעקב מרגי:</w:t>
      </w:r>
      <w:r w:rsidRPr="00CC7698">
        <w:rPr>
          <w:rStyle w:val="TagStyle"/>
          <w:rtl/>
        </w:rPr>
        <w:t xml:space="preserve"> &lt;&lt; יור &gt;&gt;</w:t>
      </w:r>
      <w:r>
        <w:rPr>
          <w:rtl/>
        </w:rPr>
        <w:t xml:space="preserve">  </w:t>
      </w:r>
      <w:bookmarkEnd w:id="10629"/>
    </w:p>
    <w:p w:rsidR="00F532D9" w:rsidRDefault="00F532D9" w:rsidP="00356EAB">
      <w:pPr>
        <w:rPr>
          <w:rtl/>
          <w:lang w:eastAsia="he-IL"/>
        </w:rPr>
      </w:pPr>
    </w:p>
    <w:p w:rsidR="00F532D9" w:rsidRDefault="00F532D9" w:rsidP="00A84069">
      <w:pPr>
        <w:rPr>
          <w:rtl/>
          <w:lang w:eastAsia="he-IL"/>
        </w:rPr>
      </w:pPr>
      <w:r>
        <w:rPr>
          <w:rFonts w:hint="cs"/>
          <w:rtl/>
          <w:lang w:eastAsia="he-IL"/>
        </w:rPr>
        <w:t>דתומטר.</w:t>
      </w:r>
    </w:p>
    <w:p w:rsidR="00F532D9" w:rsidRDefault="00F532D9" w:rsidP="00A84069">
      <w:pPr>
        <w:rPr>
          <w:rtl/>
          <w:lang w:eastAsia="he-IL"/>
        </w:rPr>
      </w:pPr>
    </w:p>
    <w:p w:rsidR="00F532D9" w:rsidRDefault="00F532D9" w:rsidP="00A84069">
      <w:pPr>
        <w:pStyle w:val="-"/>
        <w:keepNext/>
        <w:rPr>
          <w:rtl/>
        </w:rPr>
      </w:pPr>
      <w:bookmarkStart w:id="10630" w:name="_ETM_Q24_624000"/>
      <w:bookmarkStart w:id="10631" w:name="ET_speakercontinue_5291_22"/>
      <w:bookmarkEnd w:id="10630"/>
      <w:r w:rsidRPr="00CC7698">
        <w:rPr>
          <w:rStyle w:val="TagStyle"/>
          <w:rtl/>
        </w:rPr>
        <w:t xml:space="preserve"> &lt;&lt; דובר_המשך &gt;&gt; </w:t>
      </w:r>
      <w:r>
        <w:rPr>
          <w:rtl/>
        </w:rPr>
        <w:t>בצלאל סמוטריץ' (הציונות הדתית):</w:t>
      </w:r>
      <w:r w:rsidRPr="00CC7698">
        <w:rPr>
          <w:rStyle w:val="TagStyle"/>
          <w:rtl/>
        </w:rPr>
        <w:t xml:space="preserve"> &lt;&lt; דובר_המשך &gt;&gt;</w:t>
      </w:r>
      <w:r>
        <w:rPr>
          <w:rtl/>
        </w:rPr>
        <w:t xml:space="preserve">  </w:t>
      </w:r>
      <w:bookmarkEnd w:id="10631"/>
    </w:p>
    <w:p w:rsidR="00F532D9" w:rsidRDefault="00F532D9" w:rsidP="00356EAB">
      <w:pPr>
        <w:rPr>
          <w:rtl/>
          <w:lang w:eastAsia="he-IL"/>
        </w:rPr>
      </w:pPr>
    </w:p>
    <w:p w:rsidR="00F532D9" w:rsidRDefault="00C9608A" w:rsidP="00317DEF">
      <w:pPr>
        <w:rPr>
          <w:rtl/>
        </w:rPr>
      </w:pPr>
      <w:r>
        <w:rPr>
          <w:rFonts w:hint="cs"/>
          <w:rtl/>
          <w:lang w:eastAsia="he-IL"/>
        </w:rPr>
        <w:t>– –</w:t>
      </w:r>
      <w:r w:rsidR="00F532D9">
        <w:rPr>
          <w:rFonts w:hint="cs"/>
          <w:rtl/>
          <w:lang w:eastAsia="he-IL"/>
        </w:rPr>
        <w:t xml:space="preserve"> עקום ולא הגיוני </w:t>
      </w:r>
      <w:bookmarkStart w:id="10632" w:name="_ETM_Q24_626659"/>
      <w:bookmarkEnd w:id="10632"/>
      <w:r w:rsidR="00F532D9">
        <w:rPr>
          <w:rtl/>
        </w:rPr>
        <w:t xml:space="preserve">לרמת </w:t>
      </w:r>
      <w:bookmarkStart w:id="10633" w:name="_ETM_Q24_627139"/>
      <w:bookmarkEnd w:id="10633"/>
      <w:r w:rsidR="00F532D9">
        <w:rPr>
          <w:rtl/>
        </w:rPr>
        <w:t>הדתיות</w:t>
      </w:r>
      <w:r w:rsidR="00F532D9">
        <w:rPr>
          <w:rFonts w:hint="cs"/>
          <w:rtl/>
        </w:rPr>
        <w:t>.</w:t>
      </w:r>
      <w:r w:rsidR="00F532D9">
        <w:rPr>
          <w:rtl/>
        </w:rPr>
        <w:t xml:space="preserve"> </w:t>
      </w:r>
      <w:bookmarkStart w:id="10634" w:name="_ETM_Q24_628819"/>
      <w:bookmarkEnd w:id="10634"/>
      <w:r w:rsidR="00F532D9">
        <w:rPr>
          <w:rFonts w:hint="cs"/>
          <w:rtl/>
        </w:rPr>
        <w:t>לו</w:t>
      </w:r>
      <w:r w:rsidR="00F532D9">
        <w:rPr>
          <w:rtl/>
        </w:rPr>
        <w:t xml:space="preserve"> </w:t>
      </w:r>
      <w:bookmarkStart w:id="10635" w:name="_ETM_Q24_629030"/>
      <w:bookmarkEnd w:id="10635"/>
      <w:r w:rsidR="00F532D9">
        <w:rPr>
          <w:rtl/>
        </w:rPr>
        <w:t xml:space="preserve">חלילה </w:t>
      </w:r>
      <w:bookmarkStart w:id="10636" w:name="_ETM_Q24_629599"/>
      <w:bookmarkEnd w:id="10636"/>
      <w:r w:rsidR="00F532D9">
        <w:rPr>
          <w:rtl/>
        </w:rPr>
        <w:t xml:space="preserve">היה </w:t>
      </w:r>
      <w:bookmarkStart w:id="10637" w:name="_ETM_Q24_629900"/>
      <w:bookmarkEnd w:id="10637"/>
      <w:r w:rsidR="00F532D9">
        <w:rPr>
          <w:rtl/>
        </w:rPr>
        <w:t xml:space="preserve">מתרחש </w:t>
      </w:r>
      <w:bookmarkStart w:id="10638" w:name="_ETM_Q24_630560"/>
      <w:bookmarkEnd w:id="10638"/>
      <w:r w:rsidR="00F532D9">
        <w:rPr>
          <w:rtl/>
        </w:rPr>
        <w:t xml:space="preserve">במדינת </w:t>
      </w:r>
      <w:bookmarkStart w:id="10639" w:name="_ETM_Q24_631160"/>
      <w:bookmarkEnd w:id="10639"/>
      <w:r w:rsidR="00F532D9">
        <w:rPr>
          <w:rtl/>
        </w:rPr>
        <w:t xml:space="preserve">ישראל </w:t>
      </w:r>
      <w:bookmarkStart w:id="10640" w:name="_ETM_Q24_631760"/>
      <w:bookmarkEnd w:id="10640"/>
      <w:r w:rsidR="00F532D9">
        <w:rPr>
          <w:rtl/>
        </w:rPr>
        <w:t xml:space="preserve">תהליך </w:t>
      </w:r>
      <w:bookmarkStart w:id="10641" w:name="_ETM_Q24_632330"/>
      <w:bookmarkEnd w:id="10641"/>
      <w:r w:rsidR="00F532D9">
        <w:rPr>
          <w:rtl/>
        </w:rPr>
        <w:t>פולשני</w:t>
      </w:r>
      <w:r w:rsidR="00F532D9">
        <w:rPr>
          <w:rFonts w:hint="cs"/>
          <w:rtl/>
        </w:rPr>
        <w:t>,</w:t>
      </w:r>
      <w:r w:rsidR="00F532D9">
        <w:rPr>
          <w:rtl/>
        </w:rPr>
        <w:t xml:space="preserve"> </w:t>
      </w:r>
      <w:bookmarkStart w:id="10642" w:name="_ETM_Q24_633489"/>
      <w:bookmarkEnd w:id="10642"/>
      <w:r w:rsidR="00F532D9">
        <w:rPr>
          <w:rtl/>
        </w:rPr>
        <w:t xml:space="preserve">פוגעני </w:t>
      </w:r>
      <w:bookmarkStart w:id="10643" w:name="_ETM_Q24_634540"/>
      <w:bookmarkEnd w:id="10643"/>
      <w:r w:rsidR="00F532D9">
        <w:rPr>
          <w:rtl/>
        </w:rPr>
        <w:t xml:space="preserve">ומבזה </w:t>
      </w:r>
      <w:bookmarkStart w:id="10644" w:name="_ETM_Q24_635230"/>
      <w:bookmarkEnd w:id="10644"/>
      <w:r w:rsidR="00F532D9">
        <w:rPr>
          <w:rtl/>
        </w:rPr>
        <w:t xml:space="preserve">כזה </w:t>
      </w:r>
      <w:bookmarkStart w:id="10645" w:name="_ETM_Q24_635620"/>
      <w:bookmarkEnd w:id="10645"/>
      <w:r w:rsidR="00F532D9">
        <w:rPr>
          <w:rtl/>
        </w:rPr>
        <w:t xml:space="preserve">כנגד </w:t>
      </w:r>
      <w:bookmarkStart w:id="10646" w:name="_ETM_Q24_636129"/>
      <w:bookmarkEnd w:id="10646"/>
      <w:r w:rsidR="00F532D9">
        <w:rPr>
          <w:rtl/>
        </w:rPr>
        <w:t xml:space="preserve">נשים </w:t>
      </w:r>
      <w:bookmarkStart w:id="10647" w:name="_ETM_Q24_637430"/>
      <w:bookmarkEnd w:id="10647"/>
      <w:r w:rsidR="00F532D9">
        <w:rPr>
          <w:rtl/>
        </w:rPr>
        <w:t xml:space="preserve">בכל </w:t>
      </w:r>
      <w:bookmarkStart w:id="10648" w:name="_ETM_Q24_638120"/>
      <w:bookmarkEnd w:id="10648"/>
      <w:r w:rsidR="00F532D9">
        <w:rPr>
          <w:rtl/>
        </w:rPr>
        <w:t xml:space="preserve">מישור </w:t>
      </w:r>
      <w:bookmarkStart w:id="10649" w:name="_ETM_Q24_638599"/>
      <w:bookmarkEnd w:id="10649"/>
      <w:r w:rsidR="00F532D9">
        <w:rPr>
          <w:rtl/>
        </w:rPr>
        <w:t>אחר</w:t>
      </w:r>
      <w:r w:rsidR="00F532D9">
        <w:rPr>
          <w:rFonts w:hint="cs"/>
          <w:rtl/>
        </w:rPr>
        <w:t>,</w:t>
      </w:r>
      <w:r w:rsidR="00F532D9">
        <w:rPr>
          <w:rtl/>
        </w:rPr>
        <w:t xml:space="preserve"> </w:t>
      </w:r>
      <w:bookmarkStart w:id="10650" w:name="_ETM_Q24_639790"/>
      <w:bookmarkEnd w:id="10650"/>
      <w:r w:rsidR="00F532D9">
        <w:rPr>
          <w:rtl/>
        </w:rPr>
        <w:t xml:space="preserve">הארץ </w:t>
      </w:r>
      <w:bookmarkStart w:id="10651" w:name="_ETM_Q24_640840"/>
      <w:bookmarkEnd w:id="10651"/>
      <w:r w:rsidR="00F532D9">
        <w:rPr>
          <w:rtl/>
        </w:rPr>
        <w:t xml:space="preserve">הייתה </w:t>
      </w:r>
      <w:bookmarkStart w:id="10652" w:name="_ETM_Q24_641170"/>
      <w:bookmarkEnd w:id="10652"/>
      <w:r w:rsidR="00F532D9">
        <w:rPr>
          <w:rtl/>
        </w:rPr>
        <w:t>רועדת</w:t>
      </w:r>
      <w:r w:rsidR="00F532D9">
        <w:rPr>
          <w:rFonts w:hint="cs"/>
          <w:rtl/>
        </w:rPr>
        <w:t>.</w:t>
      </w:r>
      <w:r w:rsidR="00F532D9">
        <w:rPr>
          <w:rtl/>
        </w:rPr>
        <w:t xml:space="preserve"> </w:t>
      </w:r>
      <w:bookmarkStart w:id="10653" w:name="_ETM_Q24_642769"/>
      <w:bookmarkEnd w:id="10653"/>
      <w:r w:rsidR="00F532D9">
        <w:rPr>
          <w:rtl/>
        </w:rPr>
        <w:t>ש</w:t>
      </w:r>
      <w:r w:rsidR="00F532D9">
        <w:rPr>
          <w:rFonts w:hint="cs"/>
          <w:rtl/>
        </w:rPr>
        <w:t>לל</w:t>
      </w:r>
      <w:r w:rsidR="00F532D9">
        <w:rPr>
          <w:rtl/>
        </w:rPr>
        <w:t xml:space="preserve"> </w:t>
      </w:r>
      <w:bookmarkStart w:id="10654" w:name="_ETM_Q24_643189"/>
      <w:bookmarkEnd w:id="10654"/>
      <w:r w:rsidR="00F532D9">
        <w:rPr>
          <w:rtl/>
        </w:rPr>
        <w:t xml:space="preserve">ארגוני </w:t>
      </w:r>
      <w:bookmarkStart w:id="10655" w:name="_ETM_Q24_643669"/>
      <w:bookmarkEnd w:id="10655"/>
      <w:r w:rsidR="00F532D9">
        <w:rPr>
          <w:rtl/>
        </w:rPr>
        <w:t xml:space="preserve">הנשים </w:t>
      </w:r>
      <w:bookmarkStart w:id="10656" w:name="_ETM_Q24_644150"/>
      <w:bookmarkEnd w:id="10656"/>
      <w:r w:rsidR="00F532D9">
        <w:rPr>
          <w:rtl/>
        </w:rPr>
        <w:t xml:space="preserve">ומי </w:t>
      </w:r>
      <w:bookmarkStart w:id="10657" w:name="_ETM_Q24_644359"/>
      <w:bookmarkEnd w:id="10657"/>
      <w:r w:rsidR="00F532D9">
        <w:rPr>
          <w:rtl/>
        </w:rPr>
        <w:t xml:space="preserve">שכדבר </w:t>
      </w:r>
      <w:bookmarkStart w:id="10658" w:name="_ETM_Q24_646980"/>
      <w:bookmarkEnd w:id="10658"/>
      <w:r w:rsidR="00F532D9">
        <w:rPr>
          <w:rtl/>
        </w:rPr>
        <w:t xml:space="preserve">שבשגרה </w:t>
      </w:r>
      <w:bookmarkStart w:id="10659" w:name="_ETM_Q24_649170"/>
      <w:bookmarkEnd w:id="10659"/>
      <w:r w:rsidR="00F532D9">
        <w:rPr>
          <w:rtl/>
        </w:rPr>
        <w:t>נושא</w:t>
      </w:r>
      <w:r w:rsidR="00F532D9">
        <w:rPr>
          <w:rFonts w:hint="cs"/>
          <w:rtl/>
        </w:rPr>
        <w:t>ים</w:t>
      </w:r>
      <w:r w:rsidR="00F532D9">
        <w:rPr>
          <w:rtl/>
        </w:rPr>
        <w:t xml:space="preserve"> </w:t>
      </w:r>
      <w:bookmarkStart w:id="10660" w:name="_ETM_Q24_649709"/>
      <w:bookmarkEnd w:id="10660"/>
      <w:r w:rsidR="00F532D9">
        <w:rPr>
          <w:rtl/>
        </w:rPr>
        <w:t xml:space="preserve">את </w:t>
      </w:r>
      <w:bookmarkStart w:id="10661" w:name="_ETM_Q24_649829"/>
      <w:bookmarkEnd w:id="10661"/>
      <w:r w:rsidR="00F532D9">
        <w:rPr>
          <w:rtl/>
        </w:rPr>
        <w:t xml:space="preserve">המאבק </w:t>
      </w:r>
      <w:bookmarkStart w:id="10662" w:name="_ETM_Q24_650279"/>
      <w:bookmarkEnd w:id="10662"/>
      <w:r w:rsidR="00F532D9">
        <w:rPr>
          <w:rtl/>
        </w:rPr>
        <w:t xml:space="preserve">על </w:t>
      </w:r>
      <w:bookmarkStart w:id="10663" w:name="_ETM_Q24_650400"/>
      <w:bookmarkEnd w:id="10663"/>
      <w:r w:rsidR="00F532D9">
        <w:rPr>
          <w:rtl/>
        </w:rPr>
        <w:t xml:space="preserve">כבודן </w:t>
      </w:r>
      <w:bookmarkStart w:id="10664" w:name="_ETM_Q24_650969"/>
      <w:bookmarkEnd w:id="10664"/>
      <w:r w:rsidR="00F532D9">
        <w:rPr>
          <w:rtl/>
        </w:rPr>
        <w:t xml:space="preserve">של </w:t>
      </w:r>
      <w:bookmarkStart w:id="10665" w:name="_ETM_Q24_651180"/>
      <w:bookmarkEnd w:id="10665"/>
      <w:r w:rsidR="00F532D9">
        <w:rPr>
          <w:rtl/>
        </w:rPr>
        <w:t xml:space="preserve">נשים </w:t>
      </w:r>
      <w:bookmarkStart w:id="10666" w:name="_ETM_Q24_651599"/>
      <w:bookmarkEnd w:id="10666"/>
      <w:r w:rsidR="00F532D9">
        <w:rPr>
          <w:rtl/>
        </w:rPr>
        <w:t xml:space="preserve">על </w:t>
      </w:r>
      <w:bookmarkStart w:id="10667" w:name="_ETM_Q24_651719"/>
      <w:bookmarkEnd w:id="10667"/>
      <w:r w:rsidR="00F532D9">
        <w:rPr>
          <w:rtl/>
        </w:rPr>
        <w:t>זכויותיהן</w:t>
      </w:r>
      <w:r w:rsidR="00F532D9">
        <w:rPr>
          <w:rFonts w:hint="cs"/>
          <w:rtl/>
        </w:rPr>
        <w:t>,</w:t>
      </w:r>
      <w:r w:rsidR="00F532D9">
        <w:rPr>
          <w:rtl/>
        </w:rPr>
        <w:t xml:space="preserve"> </w:t>
      </w:r>
      <w:bookmarkStart w:id="10668" w:name="_ETM_Q24_652529"/>
      <w:bookmarkEnd w:id="10668"/>
      <w:r w:rsidR="00F532D9">
        <w:rPr>
          <w:rtl/>
        </w:rPr>
        <w:t xml:space="preserve">על </w:t>
      </w:r>
      <w:bookmarkStart w:id="10669" w:name="_ETM_Q24_652650"/>
      <w:bookmarkEnd w:id="10669"/>
      <w:r w:rsidR="00F532D9">
        <w:rPr>
          <w:rtl/>
        </w:rPr>
        <w:t>עצמאותן</w:t>
      </w:r>
      <w:r w:rsidR="00F532D9">
        <w:rPr>
          <w:rFonts w:hint="cs"/>
          <w:rtl/>
        </w:rPr>
        <w:t>,</w:t>
      </w:r>
      <w:r w:rsidR="00F532D9">
        <w:rPr>
          <w:rtl/>
        </w:rPr>
        <w:t xml:space="preserve"> </w:t>
      </w:r>
      <w:bookmarkStart w:id="10670" w:name="_ETM_Q24_653819"/>
      <w:bookmarkEnd w:id="10670"/>
      <w:r w:rsidR="00F532D9">
        <w:rPr>
          <w:rtl/>
        </w:rPr>
        <w:t xml:space="preserve">על </w:t>
      </w:r>
      <w:bookmarkStart w:id="10671" w:name="_ETM_Q24_653999"/>
      <w:bookmarkEnd w:id="10671"/>
      <w:r w:rsidR="00F532D9">
        <w:rPr>
          <w:rtl/>
        </w:rPr>
        <w:t xml:space="preserve">האוטונומיה </w:t>
      </w:r>
      <w:bookmarkStart w:id="10672" w:name="_ETM_Q24_654629"/>
      <w:bookmarkEnd w:id="10672"/>
      <w:r w:rsidR="00F532D9">
        <w:rPr>
          <w:rtl/>
        </w:rPr>
        <w:t>שלה</w:t>
      </w:r>
      <w:r w:rsidR="00F532D9">
        <w:rPr>
          <w:rFonts w:hint="cs"/>
          <w:rtl/>
        </w:rPr>
        <w:t>ן</w:t>
      </w:r>
      <w:r w:rsidR="00F532D9">
        <w:rPr>
          <w:rtl/>
        </w:rPr>
        <w:t xml:space="preserve"> </w:t>
      </w:r>
      <w:bookmarkStart w:id="10673" w:name="_ETM_Q24_655079"/>
      <w:bookmarkEnd w:id="10673"/>
      <w:r w:rsidR="00F532D9">
        <w:rPr>
          <w:rtl/>
        </w:rPr>
        <w:t xml:space="preserve">על </w:t>
      </w:r>
      <w:bookmarkStart w:id="10674" w:name="_ETM_Q24_655200"/>
      <w:bookmarkEnd w:id="10674"/>
      <w:r w:rsidR="00F532D9">
        <w:rPr>
          <w:rtl/>
        </w:rPr>
        <w:t xml:space="preserve">גופן </w:t>
      </w:r>
      <w:bookmarkStart w:id="10675" w:name="_ETM_Q24_655799"/>
      <w:bookmarkEnd w:id="10675"/>
      <w:r w:rsidR="00F532D9">
        <w:rPr>
          <w:rtl/>
        </w:rPr>
        <w:t xml:space="preserve">ועל </w:t>
      </w:r>
      <w:bookmarkStart w:id="10676" w:name="_ETM_Q24_655980"/>
      <w:bookmarkEnd w:id="10676"/>
      <w:r w:rsidR="00F532D9">
        <w:rPr>
          <w:rtl/>
        </w:rPr>
        <w:t xml:space="preserve">אורחות </w:t>
      </w:r>
      <w:bookmarkStart w:id="10677" w:name="_ETM_Q24_656340"/>
      <w:bookmarkEnd w:id="10677"/>
      <w:r w:rsidR="00F532D9">
        <w:rPr>
          <w:rtl/>
        </w:rPr>
        <w:t xml:space="preserve">החיים </w:t>
      </w:r>
      <w:bookmarkStart w:id="10678" w:name="_ETM_Q24_656669"/>
      <w:bookmarkEnd w:id="10678"/>
      <w:r w:rsidR="00F532D9">
        <w:rPr>
          <w:rtl/>
        </w:rPr>
        <w:t>שלהם</w:t>
      </w:r>
      <w:r w:rsidR="00F532D9">
        <w:rPr>
          <w:rFonts w:hint="cs"/>
          <w:rtl/>
        </w:rPr>
        <w:t xml:space="preserve"> </w:t>
      </w:r>
      <w:r w:rsidR="00317DEF">
        <w:rPr>
          <w:rFonts w:hint="cs"/>
          <w:rtl/>
        </w:rPr>
        <w:t>–</w:t>
      </w:r>
      <w:r w:rsidR="00F532D9">
        <w:rPr>
          <w:rtl/>
        </w:rPr>
        <w:t xml:space="preserve"> </w:t>
      </w:r>
      <w:bookmarkStart w:id="10679" w:name="_ETM_Q24_657180"/>
      <w:bookmarkEnd w:id="10679"/>
      <w:r w:rsidR="00F532D9">
        <w:rPr>
          <w:rFonts w:hint="cs"/>
          <w:rtl/>
        </w:rPr>
        <w:t xml:space="preserve">הן </w:t>
      </w:r>
      <w:r w:rsidR="00F532D9">
        <w:rPr>
          <w:rtl/>
        </w:rPr>
        <w:t xml:space="preserve">היו </w:t>
      </w:r>
      <w:bookmarkStart w:id="10680" w:name="_ETM_Q24_657359"/>
      <w:bookmarkEnd w:id="10680"/>
      <w:r w:rsidR="00F532D9">
        <w:rPr>
          <w:rtl/>
        </w:rPr>
        <w:t xml:space="preserve">מתקוממות </w:t>
      </w:r>
      <w:bookmarkStart w:id="10681" w:name="_ETM_Q24_659280"/>
      <w:bookmarkEnd w:id="10681"/>
      <w:r w:rsidR="00F532D9">
        <w:rPr>
          <w:rtl/>
        </w:rPr>
        <w:t>ומ</w:t>
      </w:r>
      <w:r w:rsidR="00F532D9">
        <w:rPr>
          <w:rFonts w:hint="cs"/>
          <w:rtl/>
        </w:rPr>
        <w:t>בעירות</w:t>
      </w:r>
      <w:r w:rsidR="00F532D9">
        <w:rPr>
          <w:rtl/>
        </w:rPr>
        <w:t xml:space="preserve"> </w:t>
      </w:r>
      <w:bookmarkStart w:id="10682" w:name="_ETM_Q24_659910"/>
      <w:bookmarkEnd w:id="10682"/>
      <w:r w:rsidR="00F532D9">
        <w:rPr>
          <w:rtl/>
        </w:rPr>
        <w:t xml:space="preserve">את </w:t>
      </w:r>
      <w:bookmarkStart w:id="10683" w:name="_ETM_Q24_660030"/>
      <w:bookmarkEnd w:id="10683"/>
      <w:r w:rsidR="00F532D9">
        <w:rPr>
          <w:rtl/>
        </w:rPr>
        <w:t>הארץ</w:t>
      </w:r>
      <w:r w:rsidR="00F532D9">
        <w:rPr>
          <w:rFonts w:hint="cs"/>
          <w:rtl/>
        </w:rPr>
        <w:t>.</w:t>
      </w:r>
      <w:r w:rsidR="00F532D9">
        <w:rPr>
          <w:rtl/>
        </w:rPr>
        <w:t xml:space="preserve"> </w:t>
      </w:r>
      <w:bookmarkStart w:id="10684" w:name="_ETM_Q24_661959"/>
      <w:bookmarkEnd w:id="10684"/>
      <w:r w:rsidR="00F532D9">
        <w:rPr>
          <w:rtl/>
        </w:rPr>
        <w:t xml:space="preserve">אבל </w:t>
      </w:r>
      <w:bookmarkStart w:id="10685" w:name="_ETM_Q24_662199"/>
      <w:bookmarkEnd w:id="10685"/>
      <w:r w:rsidR="00F532D9">
        <w:rPr>
          <w:rtl/>
        </w:rPr>
        <w:t xml:space="preserve">הצביעות </w:t>
      </w:r>
      <w:bookmarkStart w:id="10686" w:name="_ETM_Q24_662799"/>
      <w:bookmarkEnd w:id="10686"/>
      <w:r w:rsidR="00F532D9">
        <w:rPr>
          <w:rtl/>
        </w:rPr>
        <w:t xml:space="preserve">שבה </w:t>
      </w:r>
      <w:bookmarkStart w:id="10687" w:name="_ETM_Q24_663309"/>
      <w:bookmarkEnd w:id="10687"/>
      <w:r w:rsidR="00F532D9">
        <w:rPr>
          <w:rtl/>
        </w:rPr>
        <w:t xml:space="preserve">מתקבלת </w:t>
      </w:r>
      <w:bookmarkStart w:id="10688" w:name="_ETM_Q24_663999"/>
      <w:bookmarkEnd w:id="10688"/>
      <w:r w:rsidR="00F532D9">
        <w:rPr>
          <w:rtl/>
        </w:rPr>
        <w:t xml:space="preserve">פולשנות </w:t>
      </w:r>
      <w:bookmarkStart w:id="10689" w:name="_ETM_Q24_665019"/>
      <w:bookmarkEnd w:id="10689"/>
      <w:r w:rsidR="00F532D9">
        <w:rPr>
          <w:rtl/>
        </w:rPr>
        <w:t xml:space="preserve">אישית </w:t>
      </w:r>
      <w:bookmarkStart w:id="10690" w:name="_ETM_Q24_665999"/>
      <w:bookmarkEnd w:id="10690"/>
      <w:r w:rsidR="00F532D9">
        <w:rPr>
          <w:rtl/>
        </w:rPr>
        <w:t xml:space="preserve">אל </w:t>
      </w:r>
      <w:bookmarkStart w:id="10691" w:name="_ETM_Q24_666209"/>
      <w:bookmarkEnd w:id="10691"/>
      <w:r w:rsidR="00F532D9">
        <w:rPr>
          <w:rtl/>
        </w:rPr>
        <w:t xml:space="preserve">תוך </w:t>
      </w:r>
      <w:bookmarkStart w:id="10692" w:name="_ETM_Q24_666450"/>
      <w:bookmarkEnd w:id="10692"/>
      <w:r w:rsidR="00F532D9">
        <w:rPr>
          <w:rtl/>
        </w:rPr>
        <w:t xml:space="preserve">המרחבים </w:t>
      </w:r>
      <w:bookmarkStart w:id="10693" w:name="_ETM_Q24_666959"/>
      <w:bookmarkEnd w:id="10693"/>
      <w:r w:rsidR="00F532D9">
        <w:rPr>
          <w:rtl/>
        </w:rPr>
        <w:t>הפרטיים</w:t>
      </w:r>
      <w:r w:rsidR="00F532D9">
        <w:rPr>
          <w:rFonts w:hint="cs"/>
          <w:rtl/>
        </w:rPr>
        <w:t>,</w:t>
      </w:r>
      <w:r w:rsidR="00F532D9">
        <w:rPr>
          <w:rtl/>
        </w:rPr>
        <w:t xml:space="preserve"> </w:t>
      </w:r>
      <w:bookmarkStart w:id="10694" w:name="_ETM_Q24_667650"/>
      <w:bookmarkEnd w:id="10694"/>
      <w:r w:rsidR="00F532D9">
        <w:rPr>
          <w:rFonts w:hint="cs"/>
          <w:rtl/>
        </w:rPr>
        <w:t>ו</w:t>
      </w:r>
      <w:r w:rsidR="00F532D9">
        <w:rPr>
          <w:rtl/>
        </w:rPr>
        <w:t xml:space="preserve">הניסיון </w:t>
      </w:r>
      <w:bookmarkStart w:id="10695" w:name="_ETM_Q24_668189"/>
      <w:bookmarkEnd w:id="10695"/>
      <w:r w:rsidR="00F532D9">
        <w:rPr>
          <w:rFonts w:hint="cs"/>
          <w:rtl/>
        </w:rPr>
        <w:t>לדרג את</w:t>
      </w:r>
      <w:r w:rsidR="00F532D9">
        <w:rPr>
          <w:rtl/>
        </w:rPr>
        <w:t xml:space="preserve"> </w:t>
      </w:r>
      <w:bookmarkStart w:id="10696" w:name="_ETM_Q24_668879"/>
      <w:bookmarkEnd w:id="10696"/>
      <w:r w:rsidR="00F532D9">
        <w:rPr>
          <w:rtl/>
        </w:rPr>
        <w:t xml:space="preserve">רמת </w:t>
      </w:r>
      <w:bookmarkStart w:id="10697" w:name="_ETM_Q24_669269"/>
      <w:bookmarkEnd w:id="10697"/>
      <w:r w:rsidR="00F532D9">
        <w:rPr>
          <w:rtl/>
        </w:rPr>
        <w:t xml:space="preserve">האמונה </w:t>
      </w:r>
      <w:bookmarkStart w:id="10698" w:name="_ETM_Q24_670470"/>
      <w:bookmarkEnd w:id="10698"/>
      <w:r w:rsidR="00F532D9">
        <w:rPr>
          <w:rtl/>
        </w:rPr>
        <w:t>והיהדות</w:t>
      </w:r>
      <w:bookmarkStart w:id="10699" w:name="_ETM_Q24_676019"/>
      <w:bookmarkEnd w:id="10699"/>
      <w:r w:rsidR="00A70718">
        <w:rPr>
          <w:rFonts w:hint="cs"/>
          <w:rtl/>
        </w:rPr>
        <w:t xml:space="preserve"> </w:t>
      </w:r>
      <w:r w:rsidR="00A70718">
        <w:rPr>
          <w:rFonts w:hint="eastAsia"/>
          <w:rtl/>
        </w:rPr>
        <w:t>–</w:t>
      </w:r>
      <w:r w:rsidR="00F532D9">
        <w:rPr>
          <w:rFonts w:hint="cs"/>
          <w:rtl/>
        </w:rPr>
        <w:t xml:space="preserve"> </w:t>
      </w:r>
      <w:r>
        <w:rPr>
          <w:rFonts w:hint="cs"/>
          <w:rtl/>
        </w:rPr>
        <w:t>– –</w:t>
      </w:r>
    </w:p>
    <w:p w:rsidR="00F532D9" w:rsidRDefault="00F532D9" w:rsidP="00A84069">
      <w:pPr>
        <w:rPr>
          <w:rtl/>
        </w:rPr>
      </w:pPr>
      <w:bookmarkStart w:id="10700" w:name="_ETM_Q24_674000"/>
      <w:bookmarkEnd w:id="10700"/>
    </w:p>
    <w:p w:rsidR="00F532D9" w:rsidRDefault="00F532D9" w:rsidP="00A84069">
      <w:pPr>
        <w:pStyle w:val="af5"/>
        <w:keepNext/>
        <w:rPr>
          <w:rtl/>
        </w:rPr>
      </w:pPr>
      <w:r w:rsidRPr="00765186">
        <w:rPr>
          <w:rStyle w:val="TagStyle"/>
          <w:rtl/>
        </w:rPr>
        <w:t xml:space="preserve"> &lt;&lt; קריאה &gt;&gt; </w:t>
      </w:r>
      <w:r>
        <w:rPr>
          <w:rtl/>
        </w:rPr>
        <w:t>משה ארבל (ש"ס):</w:t>
      </w:r>
      <w:r w:rsidRPr="00765186">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rPr>
      </w:pPr>
      <w:r>
        <w:rPr>
          <w:rFonts w:hint="cs"/>
          <w:rtl/>
        </w:rPr>
        <w:t>ממשלה כזאת מנופחת ואין שר תורן. למה?</w:t>
      </w:r>
    </w:p>
    <w:p w:rsidR="00F532D9" w:rsidRDefault="00F532D9" w:rsidP="00A84069">
      <w:pPr>
        <w:rPr>
          <w:rtl/>
        </w:rPr>
      </w:pPr>
    </w:p>
    <w:p w:rsidR="00F532D9" w:rsidRDefault="00F532D9" w:rsidP="00A84069">
      <w:pPr>
        <w:pStyle w:val="af6"/>
        <w:keepNext/>
        <w:rPr>
          <w:rtl/>
        </w:rPr>
      </w:pPr>
      <w:bookmarkStart w:id="10701" w:name="_ETM_Q24_675000"/>
      <w:bookmarkStart w:id="10702" w:name="ET_yor_6170_24"/>
      <w:bookmarkEnd w:id="10701"/>
      <w:r w:rsidRPr="00CC7698">
        <w:rPr>
          <w:rStyle w:val="TagStyle"/>
          <w:rtl/>
        </w:rPr>
        <w:t xml:space="preserve"> &lt;&lt; יור &gt;&gt; </w:t>
      </w:r>
      <w:r>
        <w:rPr>
          <w:rtl/>
        </w:rPr>
        <w:t>היו"ר יעקב מרגי:</w:t>
      </w:r>
      <w:r w:rsidRPr="00CC7698">
        <w:rPr>
          <w:rStyle w:val="TagStyle"/>
          <w:rtl/>
        </w:rPr>
        <w:t xml:space="preserve"> &lt;&lt; יור &gt;&gt;</w:t>
      </w:r>
      <w:r>
        <w:rPr>
          <w:rtl/>
        </w:rPr>
        <w:t xml:space="preserve">  </w:t>
      </w:r>
      <w:bookmarkEnd w:id="10702"/>
    </w:p>
    <w:p w:rsidR="00F532D9" w:rsidRDefault="00F532D9" w:rsidP="00356EAB">
      <w:pPr>
        <w:rPr>
          <w:rtl/>
          <w:lang w:eastAsia="he-IL"/>
        </w:rPr>
      </w:pPr>
    </w:p>
    <w:p w:rsidR="00F532D9" w:rsidRDefault="00F532D9" w:rsidP="00A84069">
      <w:pPr>
        <w:rPr>
          <w:rtl/>
          <w:lang w:eastAsia="he-IL"/>
        </w:rPr>
      </w:pPr>
      <w:bookmarkStart w:id="10703" w:name="_ETM_Q24_676000"/>
      <w:bookmarkEnd w:id="10703"/>
      <w:r>
        <w:rPr>
          <w:rFonts w:hint="cs"/>
          <w:rtl/>
          <w:lang w:eastAsia="he-IL"/>
        </w:rPr>
        <w:t xml:space="preserve">יש שר תורן. </w:t>
      </w:r>
      <w:bookmarkStart w:id="10704" w:name="_ETM_Q24_679000"/>
      <w:bookmarkEnd w:id="10704"/>
      <w:r>
        <w:rPr>
          <w:rFonts w:hint="cs"/>
          <w:rtl/>
          <w:lang w:eastAsia="he-IL"/>
        </w:rPr>
        <w:t xml:space="preserve">שר התיירות נמצא איתנו. </w:t>
      </w:r>
    </w:p>
    <w:p w:rsidR="00F532D9" w:rsidRDefault="00F532D9" w:rsidP="00A84069">
      <w:pPr>
        <w:rPr>
          <w:rtl/>
          <w:lang w:eastAsia="he-IL"/>
        </w:rPr>
      </w:pPr>
    </w:p>
    <w:p w:rsidR="00F532D9" w:rsidRDefault="00F532D9" w:rsidP="00A84069">
      <w:pPr>
        <w:pStyle w:val="af5"/>
        <w:keepNext/>
        <w:rPr>
          <w:rtl/>
        </w:rPr>
      </w:pPr>
      <w:bookmarkStart w:id="10705" w:name="_ETM_Q24_682000"/>
      <w:bookmarkStart w:id="10706" w:name="ET_interruption_4996_25"/>
      <w:bookmarkEnd w:id="10705"/>
      <w:r w:rsidRPr="00CC7698">
        <w:rPr>
          <w:rStyle w:val="TagStyle"/>
          <w:rtl/>
        </w:rPr>
        <w:t xml:space="preserve"> &lt;&lt; קריאה &gt;&gt; </w:t>
      </w:r>
      <w:r>
        <w:rPr>
          <w:rtl/>
        </w:rPr>
        <w:t>ישראל אייכלר (יהדות התורה):</w:t>
      </w:r>
      <w:r w:rsidRPr="00CC7698">
        <w:rPr>
          <w:rStyle w:val="TagStyle"/>
          <w:rtl/>
        </w:rPr>
        <w:t xml:space="preserve"> &lt;&lt; קריאה &gt;&gt;</w:t>
      </w:r>
      <w:r>
        <w:rPr>
          <w:rtl/>
        </w:rPr>
        <w:t xml:space="preserve">  </w:t>
      </w:r>
      <w:bookmarkEnd w:id="10706"/>
    </w:p>
    <w:p w:rsidR="00F532D9" w:rsidRDefault="00F532D9" w:rsidP="00356EAB">
      <w:pPr>
        <w:rPr>
          <w:rtl/>
          <w:lang w:eastAsia="he-IL"/>
        </w:rPr>
      </w:pPr>
    </w:p>
    <w:p w:rsidR="00F532D9" w:rsidRDefault="00F532D9" w:rsidP="00A84069">
      <w:pPr>
        <w:rPr>
          <w:rtl/>
          <w:lang w:eastAsia="he-IL"/>
        </w:rPr>
      </w:pPr>
      <w:r>
        <w:rPr>
          <w:rFonts w:hint="cs"/>
          <w:rtl/>
          <w:lang w:eastAsia="he-IL"/>
        </w:rPr>
        <w:t>אין שרה אישה אחת שתגן על הבנות.</w:t>
      </w:r>
    </w:p>
    <w:p w:rsidR="00F532D9" w:rsidRDefault="00F532D9" w:rsidP="00A84069">
      <w:pPr>
        <w:rPr>
          <w:rtl/>
          <w:lang w:eastAsia="he-IL"/>
        </w:rPr>
      </w:pPr>
    </w:p>
    <w:p w:rsidR="00F532D9" w:rsidRDefault="00F532D9" w:rsidP="00A84069">
      <w:pPr>
        <w:pStyle w:val="af5"/>
        <w:keepNext/>
        <w:rPr>
          <w:rtl/>
        </w:rPr>
      </w:pPr>
      <w:bookmarkStart w:id="10707" w:name="ET_interruption_6153_26"/>
      <w:r w:rsidRPr="00CC7698">
        <w:rPr>
          <w:rStyle w:val="TagStyle"/>
          <w:rtl/>
        </w:rPr>
        <w:t xml:space="preserve"> &lt;&lt; קריאה &gt;&gt; </w:t>
      </w:r>
      <w:r>
        <w:rPr>
          <w:rtl/>
        </w:rPr>
        <w:t>אבי מעוז (הציונות הדתית):</w:t>
      </w:r>
      <w:r w:rsidRPr="00CC7698">
        <w:rPr>
          <w:rStyle w:val="TagStyle"/>
          <w:rtl/>
        </w:rPr>
        <w:t xml:space="preserve"> &lt;&lt; קריאה &gt;&gt;</w:t>
      </w:r>
      <w:r>
        <w:rPr>
          <w:rtl/>
        </w:rPr>
        <w:t xml:space="preserve">  </w:t>
      </w:r>
      <w:bookmarkEnd w:id="1070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אין אישה תורנית אחת שתגן על הבנות. </w:t>
      </w:r>
    </w:p>
    <w:p w:rsidR="00F532D9" w:rsidRDefault="00F532D9" w:rsidP="00A84069">
      <w:pPr>
        <w:rPr>
          <w:rtl/>
          <w:lang w:eastAsia="he-IL"/>
        </w:rPr>
      </w:pPr>
    </w:p>
    <w:p w:rsidR="00F532D9" w:rsidRDefault="00F532D9" w:rsidP="00A84069">
      <w:pPr>
        <w:pStyle w:val="-"/>
        <w:keepNext/>
        <w:rPr>
          <w:rtl/>
        </w:rPr>
      </w:pPr>
      <w:bookmarkStart w:id="10708" w:name="_ETM_Q24_690000"/>
      <w:bookmarkStart w:id="10709" w:name="ET_speakercontinue_5291_27"/>
      <w:bookmarkEnd w:id="10708"/>
      <w:r w:rsidRPr="007C034C">
        <w:rPr>
          <w:rStyle w:val="TagStyle"/>
          <w:rtl/>
        </w:rPr>
        <w:t xml:space="preserve"> &lt;&lt; דובר_המשך &gt;&gt; </w:t>
      </w:r>
      <w:r>
        <w:rPr>
          <w:rtl/>
        </w:rPr>
        <w:t>בצלאל סמוטריץ' (הציונות הדתית):</w:t>
      </w:r>
      <w:r w:rsidRPr="007C034C">
        <w:rPr>
          <w:rStyle w:val="TagStyle"/>
          <w:rtl/>
        </w:rPr>
        <w:t xml:space="preserve"> &lt;&lt; דובר_המשך &gt;&gt;</w:t>
      </w:r>
      <w:r>
        <w:rPr>
          <w:rtl/>
        </w:rPr>
        <w:t xml:space="preserve">  </w:t>
      </w:r>
      <w:bookmarkEnd w:id="1070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חבריי, אני אשמח אם </w:t>
      </w:r>
      <w:r w:rsidR="00C9608A">
        <w:rPr>
          <w:rFonts w:hint="cs"/>
          <w:rtl/>
          <w:lang w:eastAsia="he-IL"/>
        </w:rPr>
        <w:t>– – –</w:t>
      </w:r>
    </w:p>
    <w:p w:rsidR="00F532D9" w:rsidRDefault="00F532D9" w:rsidP="00A84069">
      <w:pPr>
        <w:rPr>
          <w:rtl/>
          <w:lang w:eastAsia="he-IL"/>
        </w:rPr>
      </w:pPr>
      <w:bookmarkStart w:id="10710" w:name="_ETM_Q24_691000"/>
      <w:bookmarkEnd w:id="10710"/>
    </w:p>
    <w:p w:rsidR="00F532D9" w:rsidRDefault="00F532D9" w:rsidP="00A84069">
      <w:pPr>
        <w:pStyle w:val="af6"/>
        <w:keepNext/>
        <w:rPr>
          <w:rtl/>
        </w:rPr>
      </w:pPr>
      <w:bookmarkStart w:id="10711" w:name="ET_yor_6170_28"/>
      <w:r w:rsidRPr="007C034C">
        <w:rPr>
          <w:rStyle w:val="TagStyle"/>
          <w:rtl/>
        </w:rPr>
        <w:t xml:space="preserve"> &lt;&lt; יור &gt;&gt; </w:t>
      </w:r>
      <w:r>
        <w:rPr>
          <w:rtl/>
        </w:rPr>
        <w:t>היו"ר יעקב מרגי:</w:t>
      </w:r>
      <w:r w:rsidRPr="007C034C">
        <w:rPr>
          <w:rStyle w:val="TagStyle"/>
          <w:rtl/>
        </w:rPr>
        <w:t xml:space="preserve"> &lt;&lt; יור &gt;&gt;</w:t>
      </w:r>
      <w:r>
        <w:rPr>
          <w:rtl/>
        </w:rPr>
        <w:t xml:space="preserve">  </w:t>
      </w:r>
      <w:bookmarkEnd w:id="10711"/>
    </w:p>
    <w:p w:rsidR="00F532D9" w:rsidRDefault="00F532D9" w:rsidP="00356EAB">
      <w:pPr>
        <w:rPr>
          <w:rtl/>
          <w:lang w:eastAsia="he-IL"/>
        </w:rPr>
      </w:pPr>
    </w:p>
    <w:p w:rsidR="00F532D9" w:rsidRDefault="00F532D9" w:rsidP="00A84069">
      <w:pPr>
        <w:rPr>
          <w:rtl/>
          <w:lang w:eastAsia="he-IL"/>
        </w:rPr>
      </w:pPr>
      <w:r>
        <w:rPr>
          <w:rFonts w:hint="cs"/>
          <w:rtl/>
          <w:lang w:eastAsia="he-IL"/>
        </w:rPr>
        <w:t>נא לא להפריע. תנו לחבר הכנסת בצלא</w:t>
      </w:r>
      <w:bookmarkStart w:id="10712" w:name="_ETM_Q24_692000"/>
      <w:bookmarkEnd w:id="10712"/>
      <w:r>
        <w:rPr>
          <w:rFonts w:hint="cs"/>
          <w:rtl/>
          <w:lang w:eastAsia="he-IL"/>
        </w:rPr>
        <w:t xml:space="preserve">ל להמשיך, בבקשה. </w:t>
      </w:r>
    </w:p>
    <w:p w:rsidR="00F532D9" w:rsidRDefault="00F532D9" w:rsidP="00A84069">
      <w:pPr>
        <w:rPr>
          <w:rtl/>
          <w:lang w:eastAsia="he-IL"/>
        </w:rPr>
      </w:pPr>
    </w:p>
    <w:p w:rsidR="00F532D9" w:rsidRDefault="00F532D9" w:rsidP="00A84069">
      <w:pPr>
        <w:pStyle w:val="-"/>
        <w:keepNext/>
        <w:rPr>
          <w:rtl/>
        </w:rPr>
      </w:pPr>
      <w:bookmarkStart w:id="10713" w:name="_ETM_Q24_697000"/>
      <w:bookmarkStart w:id="10714" w:name="ET_speakercontinue_5291_29"/>
      <w:bookmarkEnd w:id="10713"/>
      <w:r w:rsidRPr="00B41736">
        <w:rPr>
          <w:rStyle w:val="TagStyle"/>
          <w:rtl/>
        </w:rPr>
        <w:t xml:space="preserve"> &lt;&lt; דובר_המשך &gt;&gt; </w:t>
      </w:r>
      <w:r>
        <w:rPr>
          <w:rtl/>
        </w:rPr>
        <w:t>בצלאל סמוטריץ' (הציונות הדתית):</w:t>
      </w:r>
      <w:r w:rsidRPr="00B41736">
        <w:rPr>
          <w:rStyle w:val="TagStyle"/>
          <w:rtl/>
        </w:rPr>
        <w:t xml:space="preserve"> &lt;&lt; דובר_המשך &gt;&gt;</w:t>
      </w:r>
      <w:r>
        <w:rPr>
          <w:rtl/>
        </w:rPr>
        <w:t xml:space="preserve">  </w:t>
      </w:r>
      <w:bookmarkEnd w:id="10714"/>
    </w:p>
    <w:p w:rsidR="00F532D9" w:rsidRDefault="00F532D9" w:rsidP="00356EAB">
      <w:pPr>
        <w:rPr>
          <w:rtl/>
          <w:lang w:eastAsia="he-IL"/>
        </w:rPr>
      </w:pPr>
    </w:p>
    <w:p w:rsidR="00F532D9" w:rsidRDefault="00F532D9" w:rsidP="00A84069">
      <w:pPr>
        <w:rPr>
          <w:rtl/>
        </w:rPr>
      </w:pPr>
      <w:r>
        <w:rPr>
          <w:rFonts w:hint="cs"/>
          <w:rtl/>
          <w:lang w:eastAsia="he-IL"/>
        </w:rPr>
        <w:t xml:space="preserve">למרבה הצביעות, </w:t>
      </w:r>
      <w:bookmarkStart w:id="10715" w:name="_ETM_Q24_684000"/>
      <w:bookmarkStart w:id="10716" w:name="_ETM_Q24_697469"/>
      <w:bookmarkEnd w:id="10715"/>
      <w:bookmarkEnd w:id="10716"/>
      <w:r>
        <w:rPr>
          <w:rtl/>
        </w:rPr>
        <w:t xml:space="preserve">כאשר </w:t>
      </w:r>
      <w:bookmarkStart w:id="10717" w:name="_ETM_Q24_697799"/>
      <w:bookmarkEnd w:id="10717"/>
      <w:r>
        <w:rPr>
          <w:rtl/>
        </w:rPr>
        <w:t xml:space="preserve">התהליך </w:t>
      </w:r>
      <w:bookmarkStart w:id="10718" w:name="_ETM_Q24_698279"/>
      <w:bookmarkEnd w:id="10718"/>
      <w:r>
        <w:rPr>
          <w:rtl/>
        </w:rPr>
        <w:t xml:space="preserve">הפוגעני </w:t>
      </w:r>
      <w:bookmarkStart w:id="10719" w:name="_ETM_Q24_699269"/>
      <w:bookmarkEnd w:id="10719"/>
      <w:r>
        <w:rPr>
          <w:rtl/>
        </w:rPr>
        <w:t xml:space="preserve">והמשפיל </w:t>
      </w:r>
      <w:bookmarkStart w:id="10720" w:name="_ETM_Q24_700019"/>
      <w:bookmarkEnd w:id="10720"/>
      <w:r>
        <w:rPr>
          <w:rtl/>
        </w:rPr>
        <w:t>הזה</w:t>
      </w:r>
      <w:r>
        <w:rPr>
          <w:rFonts w:hint="cs"/>
          <w:rtl/>
        </w:rPr>
        <w:t xml:space="preserve"> </w:t>
      </w:r>
      <w:r w:rsidR="00C9608A">
        <w:rPr>
          <w:rFonts w:hint="cs"/>
          <w:rtl/>
        </w:rPr>
        <w:t>– – –</w:t>
      </w:r>
    </w:p>
    <w:p w:rsidR="00F532D9" w:rsidRDefault="00F532D9" w:rsidP="00A84069">
      <w:pPr>
        <w:rPr>
          <w:rtl/>
        </w:rPr>
      </w:pPr>
    </w:p>
    <w:p w:rsidR="00F532D9" w:rsidRDefault="00F532D9" w:rsidP="00A84069">
      <w:pPr>
        <w:pStyle w:val="af6"/>
        <w:keepNext/>
        <w:rPr>
          <w:rtl/>
        </w:rPr>
      </w:pPr>
      <w:bookmarkStart w:id="10721" w:name="ET_yor_6170_30"/>
      <w:r w:rsidRPr="00B41736">
        <w:rPr>
          <w:rStyle w:val="TagStyle"/>
          <w:rtl/>
        </w:rPr>
        <w:t xml:space="preserve"> &lt;&lt; יור &gt;&gt; </w:t>
      </w:r>
      <w:r>
        <w:rPr>
          <w:rtl/>
        </w:rPr>
        <w:t>היו"ר יעקב מרגי:</w:t>
      </w:r>
      <w:r w:rsidRPr="00B41736">
        <w:rPr>
          <w:rStyle w:val="TagStyle"/>
          <w:rtl/>
        </w:rPr>
        <w:t xml:space="preserve"> &lt;&lt; יור &gt;&gt;</w:t>
      </w:r>
      <w:r>
        <w:rPr>
          <w:rtl/>
        </w:rPr>
        <w:t xml:space="preserve">  </w:t>
      </w:r>
      <w:bookmarkEnd w:id="10721"/>
    </w:p>
    <w:p w:rsidR="00F532D9" w:rsidRDefault="00F532D9" w:rsidP="00356EAB">
      <w:pPr>
        <w:rPr>
          <w:rtl/>
          <w:lang w:eastAsia="he-IL"/>
        </w:rPr>
      </w:pPr>
    </w:p>
    <w:p w:rsidR="00F532D9" w:rsidRDefault="00F532D9" w:rsidP="00317DEF">
      <w:pPr>
        <w:rPr>
          <w:rtl/>
          <w:lang w:eastAsia="he-IL"/>
        </w:rPr>
      </w:pPr>
      <w:r>
        <w:rPr>
          <w:rFonts w:hint="cs"/>
          <w:rtl/>
          <w:lang w:eastAsia="he-IL"/>
        </w:rPr>
        <w:t>חבר הכנסת סובה, נא לאפשר</w:t>
      </w:r>
      <w:r w:rsidR="00317DEF">
        <w:rPr>
          <w:rFonts w:hint="cs"/>
          <w:rtl/>
          <w:lang w:eastAsia="he-IL"/>
        </w:rPr>
        <w:t>.</w:t>
      </w:r>
      <w:r>
        <w:rPr>
          <w:rFonts w:hint="cs"/>
          <w:rtl/>
          <w:lang w:eastAsia="he-IL"/>
        </w:rPr>
        <w:t xml:space="preserve"> אני אתן לך </w:t>
      </w:r>
      <w:bookmarkStart w:id="10722" w:name="_ETM_Q24_710000"/>
      <w:bookmarkEnd w:id="10722"/>
      <w:r>
        <w:rPr>
          <w:rFonts w:hint="cs"/>
          <w:rtl/>
          <w:lang w:eastAsia="he-IL"/>
        </w:rPr>
        <w:t xml:space="preserve">דקה בסוף. </w:t>
      </w:r>
    </w:p>
    <w:p w:rsidR="00F532D9" w:rsidRDefault="00F532D9" w:rsidP="00A84069">
      <w:pPr>
        <w:rPr>
          <w:rtl/>
          <w:lang w:eastAsia="he-IL"/>
        </w:rPr>
      </w:pPr>
    </w:p>
    <w:p w:rsidR="00F532D9" w:rsidRDefault="00F532D9" w:rsidP="00A84069">
      <w:pPr>
        <w:pStyle w:val="-"/>
        <w:keepNext/>
        <w:rPr>
          <w:rtl/>
        </w:rPr>
      </w:pPr>
      <w:bookmarkStart w:id="10723" w:name="ET_speakercontinue_5291_31"/>
      <w:r w:rsidRPr="00D17DFA">
        <w:rPr>
          <w:rStyle w:val="TagStyle"/>
          <w:rtl/>
        </w:rPr>
        <w:t xml:space="preserve"> &lt;&lt; דובר_המשך &gt;&gt; </w:t>
      </w:r>
      <w:r>
        <w:rPr>
          <w:rtl/>
        </w:rPr>
        <w:t>בצלאל סמוטריץ' (הציונות הדתית):</w:t>
      </w:r>
      <w:r w:rsidRPr="00D17DFA">
        <w:rPr>
          <w:rStyle w:val="TagStyle"/>
          <w:rtl/>
        </w:rPr>
        <w:t xml:space="preserve"> &lt;&lt; דובר_המשך &gt;&gt;</w:t>
      </w:r>
      <w:r>
        <w:rPr>
          <w:rtl/>
        </w:rPr>
        <w:t xml:space="preserve">  </w:t>
      </w:r>
      <w:bookmarkEnd w:id="10723"/>
    </w:p>
    <w:p w:rsidR="00F532D9" w:rsidRDefault="00F532D9" w:rsidP="00356EAB">
      <w:pPr>
        <w:rPr>
          <w:rtl/>
          <w:lang w:eastAsia="he-IL"/>
        </w:rPr>
      </w:pPr>
    </w:p>
    <w:p w:rsidR="00F532D9" w:rsidRDefault="00F532D9" w:rsidP="00317DEF">
      <w:pPr>
        <w:rPr>
          <w:rtl/>
        </w:rPr>
      </w:pPr>
      <w:bookmarkStart w:id="10724" w:name="_ETM_Q24_714000"/>
      <w:bookmarkEnd w:id="10724"/>
      <w:r>
        <w:rPr>
          <w:rFonts w:hint="cs"/>
          <w:rtl/>
          <w:lang w:eastAsia="he-IL"/>
        </w:rPr>
        <w:t xml:space="preserve">למרבה הצביעות והצער, כשהתהליך המבזה הזה מתנהל </w:t>
      </w:r>
      <w:bookmarkStart w:id="10725" w:name="_ETM_Q24_718000"/>
      <w:bookmarkEnd w:id="10725"/>
      <w:r>
        <w:rPr>
          <w:rFonts w:hint="cs"/>
          <w:rtl/>
          <w:lang w:eastAsia="he-IL"/>
        </w:rPr>
        <w:t xml:space="preserve">ברשות ובסמכות של המדינה </w:t>
      </w:r>
      <w:bookmarkStart w:id="10726" w:name="_ETM_Q24_700790"/>
      <w:bookmarkStart w:id="10727" w:name="_ETM_Q24_719349"/>
      <w:bookmarkEnd w:id="10726"/>
      <w:bookmarkEnd w:id="10727"/>
      <w:r>
        <w:rPr>
          <w:rtl/>
        </w:rPr>
        <w:t xml:space="preserve">כנגד </w:t>
      </w:r>
      <w:bookmarkStart w:id="10728" w:name="_ETM_Q24_719890"/>
      <w:bookmarkEnd w:id="10728"/>
      <w:r>
        <w:rPr>
          <w:rtl/>
        </w:rPr>
        <w:t xml:space="preserve">בנות </w:t>
      </w:r>
      <w:bookmarkStart w:id="10729" w:name="_ETM_Q24_720250"/>
      <w:bookmarkEnd w:id="10729"/>
      <w:r>
        <w:rPr>
          <w:rtl/>
        </w:rPr>
        <w:t xml:space="preserve">דתיות </w:t>
      </w:r>
      <w:bookmarkStart w:id="10730" w:name="_ETM_Q24_720730"/>
      <w:bookmarkEnd w:id="10730"/>
      <w:r>
        <w:rPr>
          <w:rtl/>
        </w:rPr>
        <w:t>ומסורתיות</w:t>
      </w:r>
      <w:r>
        <w:rPr>
          <w:rFonts w:hint="cs"/>
          <w:rtl/>
        </w:rPr>
        <w:t xml:space="preserve"> </w:t>
      </w:r>
      <w:r w:rsidR="00317DEF">
        <w:rPr>
          <w:rFonts w:hint="cs"/>
          <w:rtl/>
        </w:rPr>
        <w:t>–</w:t>
      </w:r>
      <w:r>
        <w:rPr>
          <w:rtl/>
        </w:rPr>
        <w:t xml:space="preserve"> </w:t>
      </w:r>
      <w:bookmarkStart w:id="10731" w:name="_ETM_Q24_723889"/>
      <w:bookmarkEnd w:id="10731"/>
      <w:r>
        <w:rPr>
          <w:rtl/>
        </w:rPr>
        <w:t xml:space="preserve">שקט </w:t>
      </w:r>
      <w:bookmarkStart w:id="10732" w:name="_ETM_Q24_724279"/>
      <w:bookmarkEnd w:id="10732"/>
      <w:r>
        <w:rPr>
          <w:rtl/>
        </w:rPr>
        <w:t>ג</w:t>
      </w:r>
      <w:r>
        <w:rPr>
          <w:rFonts w:hint="cs"/>
          <w:rtl/>
        </w:rPr>
        <w:t>מור,</w:t>
      </w:r>
      <w:r>
        <w:rPr>
          <w:rtl/>
        </w:rPr>
        <w:t xml:space="preserve"> </w:t>
      </w:r>
      <w:bookmarkStart w:id="10733" w:name="_ETM_Q24_725829"/>
      <w:bookmarkEnd w:id="10733"/>
      <w:r>
        <w:rPr>
          <w:rtl/>
        </w:rPr>
        <w:t xml:space="preserve">ולא </w:t>
      </w:r>
      <w:bookmarkStart w:id="10734" w:name="_ETM_Q24_726040"/>
      <w:bookmarkEnd w:id="10734"/>
      <w:r>
        <w:rPr>
          <w:rtl/>
        </w:rPr>
        <w:t xml:space="preserve">רק </w:t>
      </w:r>
      <w:bookmarkStart w:id="10735" w:name="_ETM_Q24_726219"/>
      <w:bookmarkEnd w:id="10735"/>
      <w:r>
        <w:rPr>
          <w:rtl/>
        </w:rPr>
        <w:t xml:space="preserve">שקט </w:t>
      </w:r>
      <w:bookmarkStart w:id="10736" w:name="_ETM_Q24_726760"/>
      <w:bookmarkEnd w:id="10736"/>
      <w:r>
        <w:rPr>
          <w:rtl/>
        </w:rPr>
        <w:t xml:space="preserve">אלא </w:t>
      </w:r>
      <w:bookmarkStart w:id="10737" w:name="_ETM_Q24_726909"/>
      <w:bookmarkEnd w:id="10737"/>
      <w:r>
        <w:rPr>
          <w:rtl/>
        </w:rPr>
        <w:t xml:space="preserve">עוד </w:t>
      </w:r>
      <w:bookmarkStart w:id="10738" w:name="_ETM_Q24_727059"/>
      <w:bookmarkEnd w:id="10738"/>
      <w:r>
        <w:rPr>
          <w:rtl/>
        </w:rPr>
        <w:t xml:space="preserve">לגיטימציה </w:t>
      </w:r>
      <w:bookmarkStart w:id="10739" w:name="_ETM_Q24_728079"/>
      <w:bookmarkEnd w:id="10739"/>
      <w:r>
        <w:rPr>
          <w:rtl/>
        </w:rPr>
        <w:t xml:space="preserve">והסברים </w:t>
      </w:r>
      <w:bookmarkStart w:id="10740" w:name="_ETM_Q24_728799"/>
      <w:bookmarkEnd w:id="10740"/>
      <w:r>
        <w:rPr>
          <w:rtl/>
        </w:rPr>
        <w:t xml:space="preserve">בק"נ </w:t>
      </w:r>
      <w:bookmarkStart w:id="10741" w:name="_ETM_Q24_729879"/>
      <w:bookmarkEnd w:id="10741"/>
      <w:r>
        <w:rPr>
          <w:rtl/>
        </w:rPr>
        <w:t xml:space="preserve">טעמים </w:t>
      </w:r>
      <w:bookmarkStart w:id="10742" w:name="_ETM_Q24_730870"/>
      <w:bookmarkEnd w:id="10742"/>
      <w:r>
        <w:rPr>
          <w:rtl/>
        </w:rPr>
        <w:t xml:space="preserve">למה </w:t>
      </w:r>
      <w:bookmarkStart w:id="10743" w:name="_ETM_Q24_731170"/>
      <w:bookmarkEnd w:id="10743"/>
      <w:r>
        <w:rPr>
          <w:rtl/>
        </w:rPr>
        <w:t xml:space="preserve">זה </w:t>
      </w:r>
      <w:bookmarkStart w:id="10744" w:name="_ETM_Q24_731319"/>
      <w:bookmarkEnd w:id="10744"/>
      <w:r>
        <w:rPr>
          <w:rtl/>
        </w:rPr>
        <w:t xml:space="preserve">נכון </w:t>
      </w:r>
      <w:bookmarkStart w:id="10745" w:name="_ETM_Q24_731650"/>
      <w:bookmarkEnd w:id="10745"/>
      <w:r>
        <w:rPr>
          <w:rtl/>
        </w:rPr>
        <w:t>וצודק</w:t>
      </w:r>
      <w:r>
        <w:rPr>
          <w:rFonts w:hint="cs"/>
          <w:rtl/>
        </w:rPr>
        <w:t>.</w:t>
      </w:r>
    </w:p>
    <w:p w:rsidR="00F532D9" w:rsidRDefault="00F532D9" w:rsidP="00A84069">
      <w:pPr>
        <w:rPr>
          <w:rtl/>
        </w:rPr>
      </w:pPr>
    </w:p>
    <w:p w:rsidR="00F532D9" w:rsidRDefault="00F532D9" w:rsidP="00A84069">
      <w:pPr>
        <w:rPr>
          <w:rtl/>
        </w:rPr>
      </w:pPr>
      <w:bookmarkStart w:id="10746" w:name="_ETM_Q24_732000"/>
      <w:bookmarkStart w:id="10747" w:name="_ETM_Q24_732189"/>
      <w:bookmarkEnd w:id="10746"/>
      <w:bookmarkEnd w:id="10747"/>
      <w:r>
        <w:rPr>
          <w:rtl/>
        </w:rPr>
        <w:t xml:space="preserve">עכשיו </w:t>
      </w:r>
      <w:bookmarkStart w:id="10748" w:name="_ETM_Q24_732400"/>
      <w:bookmarkEnd w:id="10748"/>
      <w:r>
        <w:rPr>
          <w:rtl/>
        </w:rPr>
        <w:t>ת</w:t>
      </w:r>
      <w:bookmarkStart w:id="10749" w:name="_ETM_Q24_732640"/>
      <w:bookmarkEnd w:id="10749"/>
      <w:r>
        <w:rPr>
          <w:rFonts w:hint="cs"/>
          <w:rtl/>
        </w:rPr>
        <w:t xml:space="preserve">ראה, </w:t>
      </w:r>
      <w:r>
        <w:rPr>
          <w:rtl/>
        </w:rPr>
        <w:t xml:space="preserve">סגן </w:t>
      </w:r>
      <w:bookmarkStart w:id="10750" w:name="_ETM_Q24_732849"/>
      <w:bookmarkEnd w:id="10750"/>
      <w:r>
        <w:rPr>
          <w:rtl/>
        </w:rPr>
        <w:t>השר</w:t>
      </w:r>
      <w:r>
        <w:rPr>
          <w:rFonts w:hint="cs"/>
          <w:rtl/>
        </w:rPr>
        <w:t>,</w:t>
      </w:r>
      <w:r>
        <w:rPr>
          <w:rtl/>
        </w:rPr>
        <w:t xml:space="preserve"> </w:t>
      </w:r>
      <w:bookmarkStart w:id="10751" w:name="_ETM_Q24_733120"/>
      <w:bookmarkEnd w:id="10751"/>
      <w:r>
        <w:rPr>
          <w:rtl/>
        </w:rPr>
        <w:t xml:space="preserve">אני </w:t>
      </w:r>
      <w:bookmarkStart w:id="10752" w:name="_ETM_Q24_733239"/>
      <w:bookmarkEnd w:id="10752"/>
      <w:r>
        <w:rPr>
          <w:rtl/>
        </w:rPr>
        <w:t xml:space="preserve">מקבל </w:t>
      </w:r>
      <w:bookmarkStart w:id="10753" w:name="_ETM_Q24_734429"/>
      <w:bookmarkEnd w:id="10753"/>
      <w:r>
        <w:rPr>
          <w:rtl/>
        </w:rPr>
        <w:t xml:space="preserve">עשרות </w:t>
      </w:r>
      <w:bookmarkStart w:id="10754" w:name="_ETM_Q24_735059"/>
      <w:bookmarkEnd w:id="10754"/>
      <w:r>
        <w:rPr>
          <w:rtl/>
        </w:rPr>
        <w:t xml:space="preserve">פניות </w:t>
      </w:r>
      <w:bookmarkStart w:id="10755" w:name="_ETM_Q24_736530"/>
      <w:bookmarkEnd w:id="10755"/>
      <w:r>
        <w:rPr>
          <w:rtl/>
        </w:rPr>
        <w:t xml:space="preserve">בבכי </w:t>
      </w:r>
      <w:bookmarkStart w:id="10756" w:name="_ETM_Q24_737639"/>
      <w:bookmarkEnd w:id="10756"/>
      <w:r>
        <w:rPr>
          <w:rFonts w:hint="cs"/>
          <w:rtl/>
        </w:rPr>
        <w:t xml:space="preserve">– </w:t>
      </w:r>
      <w:r>
        <w:rPr>
          <w:rtl/>
        </w:rPr>
        <w:t>כן</w:t>
      </w:r>
      <w:r>
        <w:rPr>
          <w:rFonts w:hint="cs"/>
          <w:rtl/>
        </w:rPr>
        <w:t>,</w:t>
      </w:r>
      <w:r>
        <w:rPr>
          <w:rtl/>
        </w:rPr>
        <w:t xml:space="preserve"> </w:t>
      </w:r>
      <w:bookmarkStart w:id="10757" w:name="_ETM_Q24_737909"/>
      <w:bookmarkEnd w:id="10757"/>
      <w:r>
        <w:rPr>
          <w:rtl/>
        </w:rPr>
        <w:t>אלון</w:t>
      </w:r>
      <w:r>
        <w:rPr>
          <w:rFonts w:hint="cs"/>
          <w:rtl/>
        </w:rPr>
        <w:t>,</w:t>
      </w:r>
      <w:r>
        <w:rPr>
          <w:rtl/>
        </w:rPr>
        <w:t xml:space="preserve"> </w:t>
      </w:r>
      <w:bookmarkStart w:id="10758" w:name="_ETM_Q24_738240"/>
      <w:bookmarkEnd w:id="10758"/>
      <w:r>
        <w:rPr>
          <w:rtl/>
        </w:rPr>
        <w:t>בבכי</w:t>
      </w:r>
      <w:r>
        <w:rPr>
          <w:rFonts w:hint="cs"/>
          <w:rtl/>
        </w:rPr>
        <w:t>,</w:t>
      </w:r>
      <w:r>
        <w:rPr>
          <w:rtl/>
        </w:rPr>
        <w:t xml:space="preserve"> </w:t>
      </w:r>
      <w:bookmarkStart w:id="10759" w:name="_ETM_Q24_738719"/>
      <w:bookmarkEnd w:id="10759"/>
      <w:r>
        <w:rPr>
          <w:rtl/>
        </w:rPr>
        <w:t xml:space="preserve">במובן </w:t>
      </w:r>
      <w:bookmarkStart w:id="10760" w:name="_ETM_Q24_739110"/>
      <w:bookmarkEnd w:id="10760"/>
      <w:r>
        <w:rPr>
          <w:rtl/>
        </w:rPr>
        <w:t xml:space="preserve">הכי </w:t>
      </w:r>
      <w:bookmarkStart w:id="10761" w:name="_ETM_Q24_739319"/>
      <w:bookmarkEnd w:id="10761"/>
      <w:r>
        <w:rPr>
          <w:rtl/>
        </w:rPr>
        <w:t xml:space="preserve">פשוט </w:t>
      </w:r>
      <w:bookmarkStart w:id="10762" w:name="_ETM_Q24_739620"/>
      <w:bookmarkEnd w:id="10762"/>
      <w:r>
        <w:rPr>
          <w:rtl/>
        </w:rPr>
        <w:t xml:space="preserve">של </w:t>
      </w:r>
      <w:bookmarkStart w:id="10763" w:name="_ETM_Q24_739740"/>
      <w:bookmarkEnd w:id="10763"/>
      <w:r>
        <w:rPr>
          <w:rtl/>
        </w:rPr>
        <w:t xml:space="preserve">המילה </w:t>
      </w:r>
      <w:bookmarkStart w:id="10764" w:name="_ETM_Q24_740830"/>
      <w:bookmarkEnd w:id="10764"/>
      <w:r>
        <w:rPr>
          <w:rFonts w:hint="cs"/>
          <w:rtl/>
        </w:rPr>
        <w:t xml:space="preserve">– </w:t>
      </w:r>
      <w:r>
        <w:rPr>
          <w:rtl/>
        </w:rPr>
        <w:t xml:space="preserve">מתוך </w:t>
      </w:r>
      <w:bookmarkStart w:id="10765" w:name="_ETM_Q24_741220"/>
      <w:bookmarkEnd w:id="10765"/>
      <w:r>
        <w:rPr>
          <w:rtl/>
        </w:rPr>
        <w:t xml:space="preserve">תחושת </w:t>
      </w:r>
      <w:bookmarkStart w:id="10766" w:name="_ETM_Q24_741699"/>
      <w:bookmarkEnd w:id="10766"/>
      <w:r>
        <w:rPr>
          <w:rtl/>
        </w:rPr>
        <w:t xml:space="preserve">עלבון </w:t>
      </w:r>
      <w:bookmarkStart w:id="10767" w:name="_ETM_Q24_743599"/>
      <w:bookmarkEnd w:id="10767"/>
      <w:r>
        <w:rPr>
          <w:rtl/>
        </w:rPr>
        <w:t xml:space="preserve">של </w:t>
      </w:r>
      <w:bookmarkStart w:id="10768" w:name="_ETM_Q24_743809"/>
      <w:bookmarkEnd w:id="10768"/>
      <w:r>
        <w:rPr>
          <w:rtl/>
        </w:rPr>
        <w:t xml:space="preserve">בנות </w:t>
      </w:r>
      <w:bookmarkStart w:id="10769" w:name="_ETM_Q24_744169"/>
      <w:bookmarkEnd w:id="10769"/>
      <w:r>
        <w:rPr>
          <w:rtl/>
        </w:rPr>
        <w:t xml:space="preserve">דתיות </w:t>
      </w:r>
      <w:bookmarkStart w:id="10770" w:name="_ETM_Q24_744679"/>
      <w:bookmarkEnd w:id="10770"/>
      <w:r>
        <w:rPr>
          <w:rtl/>
        </w:rPr>
        <w:t xml:space="preserve">ומסורתיות </w:t>
      </w:r>
      <w:bookmarkStart w:id="10771" w:name="_ETM_Q24_745370"/>
      <w:bookmarkEnd w:id="10771"/>
      <w:r>
        <w:rPr>
          <w:rtl/>
        </w:rPr>
        <w:t xml:space="preserve">שבאות </w:t>
      </w:r>
      <w:bookmarkStart w:id="10772" w:name="_ETM_Q24_745729"/>
      <w:bookmarkEnd w:id="10772"/>
      <w:r>
        <w:rPr>
          <w:rFonts w:hint="cs"/>
          <w:rtl/>
        </w:rPr>
        <w:t xml:space="preserve">מבתים </w:t>
      </w:r>
      <w:r>
        <w:rPr>
          <w:rFonts w:hint="eastAsia"/>
          <w:rtl/>
        </w:rPr>
        <w:t xml:space="preserve">– </w:t>
      </w:r>
      <w:r>
        <w:rPr>
          <w:rFonts w:hint="cs"/>
          <w:rtl/>
        </w:rPr>
        <w:t>צריך</w:t>
      </w:r>
      <w:r>
        <w:rPr>
          <w:rtl/>
        </w:rPr>
        <w:t xml:space="preserve"> </w:t>
      </w:r>
      <w:bookmarkStart w:id="10773" w:name="_ETM_Q24_746389"/>
      <w:bookmarkEnd w:id="10773"/>
      <w:r>
        <w:rPr>
          <w:rtl/>
        </w:rPr>
        <w:t>להבי</w:t>
      </w:r>
      <w:r>
        <w:rPr>
          <w:rFonts w:hint="cs"/>
          <w:rtl/>
        </w:rPr>
        <w:t>ן:</w:t>
      </w:r>
      <w:r>
        <w:rPr>
          <w:rtl/>
        </w:rPr>
        <w:t xml:space="preserve"> </w:t>
      </w:r>
      <w:bookmarkStart w:id="10774" w:name="_ETM_Q24_746749"/>
      <w:bookmarkEnd w:id="10774"/>
      <w:r>
        <w:rPr>
          <w:rFonts w:hint="cs"/>
          <w:rtl/>
        </w:rPr>
        <w:t>ה</w:t>
      </w:r>
      <w:r>
        <w:rPr>
          <w:rtl/>
        </w:rPr>
        <w:t xml:space="preserve">שירות </w:t>
      </w:r>
      <w:bookmarkStart w:id="10775" w:name="_ETM_Q24_747289"/>
      <w:bookmarkEnd w:id="10775"/>
      <w:r>
        <w:rPr>
          <w:rtl/>
        </w:rPr>
        <w:t xml:space="preserve">הצבאי </w:t>
      </w:r>
      <w:bookmarkStart w:id="10776" w:name="_ETM_Q24_747830"/>
      <w:bookmarkEnd w:id="10776"/>
      <w:r>
        <w:rPr>
          <w:rtl/>
        </w:rPr>
        <w:t xml:space="preserve">מאוד </w:t>
      </w:r>
      <w:bookmarkStart w:id="10777" w:name="_ETM_Q24_748550"/>
      <w:bookmarkEnd w:id="10777"/>
      <w:r>
        <w:rPr>
          <w:rtl/>
        </w:rPr>
        <w:t xml:space="preserve">מאוד </w:t>
      </w:r>
      <w:bookmarkStart w:id="10778" w:name="_ETM_Q24_749030"/>
      <w:bookmarkEnd w:id="10778"/>
      <w:r>
        <w:rPr>
          <w:rtl/>
        </w:rPr>
        <w:t xml:space="preserve">מאתגר </w:t>
      </w:r>
      <w:bookmarkStart w:id="10779" w:name="_ETM_Q24_749689"/>
      <w:bookmarkEnd w:id="10779"/>
      <w:r>
        <w:rPr>
          <w:rtl/>
        </w:rPr>
        <w:t xml:space="preserve">בנות </w:t>
      </w:r>
      <w:bookmarkStart w:id="10780" w:name="_ETM_Q24_750139"/>
      <w:bookmarkEnd w:id="10780"/>
      <w:r>
        <w:rPr>
          <w:rtl/>
        </w:rPr>
        <w:t xml:space="preserve">בהיבטים </w:t>
      </w:r>
      <w:bookmarkStart w:id="10781" w:name="_ETM_Q24_750650"/>
      <w:bookmarkEnd w:id="10781"/>
      <w:r>
        <w:rPr>
          <w:rtl/>
        </w:rPr>
        <w:t xml:space="preserve">של </w:t>
      </w:r>
      <w:bookmarkStart w:id="10782" w:name="_ETM_Q24_750830"/>
      <w:bookmarkEnd w:id="10782"/>
      <w:r>
        <w:rPr>
          <w:rtl/>
        </w:rPr>
        <w:t>צניעות</w:t>
      </w:r>
      <w:r>
        <w:rPr>
          <w:rFonts w:hint="cs"/>
          <w:rtl/>
        </w:rPr>
        <w:t>,</w:t>
      </w:r>
      <w:r>
        <w:rPr>
          <w:rtl/>
        </w:rPr>
        <w:t xml:space="preserve"> </w:t>
      </w:r>
      <w:bookmarkStart w:id="10783" w:name="_ETM_Q24_751400"/>
      <w:bookmarkEnd w:id="10783"/>
      <w:r>
        <w:rPr>
          <w:rtl/>
        </w:rPr>
        <w:t xml:space="preserve">של </w:t>
      </w:r>
      <w:bookmarkStart w:id="10784" w:name="_ETM_Q24_751580"/>
      <w:bookmarkEnd w:id="10784"/>
      <w:r>
        <w:rPr>
          <w:rtl/>
        </w:rPr>
        <w:t>קדושה</w:t>
      </w:r>
      <w:r>
        <w:rPr>
          <w:rFonts w:hint="cs"/>
          <w:rtl/>
        </w:rPr>
        <w:t xml:space="preserve"> </w:t>
      </w:r>
      <w:r w:rsidR="00C9608A">
        <w:rPr>
          <w:rFonts w:hint="cs"/>
          <w:rtl/>
        </w:rPr>
        <w:t>– –</w:t>
      </w:r>
    </w:p>
    <w:p w:rsidR="00F532D9" w:rsidRDefault="00F532D9" w:rsidP="00A84069">
      <w:pPr>
        <w:rPr>
          <w:rtl/>
        </w:rPr>
      </w:pPr>
    </w:p>
    <w:p w:rsidR="00F532D9" w:rsidRDefault="00F532D9" w:rsidP="00A84069">
      <w:pPr>
        <w:pStyle w:val="af6"/>
        <w:keepNext/>
        <w:rPr>
          <w:rtl/>
        </w:rPr>
      </w:pPr>
      <w:bookmarkStart w:id="10785" w:name="ET_yor_6170_32"/>
      <w:r w:rsidRPr="00D17DFA">
        <w:rPr>
          <w:rStyle w:val="TagStyle"/>
          <w:rtl/>
        </w:rPr>
        <w:t xml:space="preserve"> &lt;&lt; יור &gt;&gt; </w:t>
      </w:r>
      <w:r>
        <w:rPr>
          <w:rtl/>
        </w:rPr>
        <w:t>היו"ר יעקב מרגי:</w:t>
      </w:r>
      <w:r w:rsidRPr="00D17DFA">
        <w:rPr>
          <w:rStyle w:val="TagStyle"/>
          <w:rtl/>
        </w:rPr>
        <w:t xml:space="preserve"> &lt;&lt; יור &gt;&gt;</w:t>
      </w:r>
      <w:r>
        <w:rPr>
          <w:rtl/>
        </w:rPr>
        <w:t xml:space="preserve">  </w:t>
      </w:r>
      <w:bookmarkEnd w:id="1078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מוסיף לך דקה. </w:t>
      </w:r>
    </w:p>
    <w:p w:rsidR="00F532D9" w:rsidRDefault="00F532D9" w:rsidP="00A84069">
      <w:pPr>
        <w:rPr>
          <w:rtl/>
          <w:lang w:eastAsia="he-IL"/>
        </w:rPr>
      </w:pPr>
    </w:p>
    <w:p w:rsidR="00F532D9" w:rsidRDefault="00F532D9" w:rsidP="00A84069">
      <w:pPr>
        <w:pStyle w:val="-"/>
        <w:keepNext/>
        <w:rPr>
          <w:rtl/>
        </w:rPr>
      </w:pPr>
      <w:bookmarkStart w:id="10786" w:name="_ETM_Q24_751000"/>
      <w:bookmarkStart w:id="10787" w:name="ET_speakercontinue_5291_33"/>
      <w:bookmarkEnd w:id="10786"/>
      <w:r w:rsidRPr="00D17DFA">
        <w:rPr>
          <w:rStyle w:val="TagStyle"/>
          <w:rtl/>
        </w:rPr>
        <w:t xml:space="preserve"> &lt;&lt; דובר_המשך &gt;&gt; </w:t>
      </w:r>
      <w:r>
        <w:rPr>
          <w:rtl/>
        </w:rPr>
        <w:t>בצלאל סמוטריץ' (הציונות הדתית):</w:t>
      </w:r>
      <w:r w:rsidRPr="00D17DFA">
        <w:rPr>
          <w:rStyle w:val="TagStyle"/>
          <w:rtl/>
        </w:rPr>
        <w:t xml:space="preserve"> &lt;&lt; דובר_המשך &gt;&gt;</w:t>
      </w:r>
      <w:r>
        <w:rPr>
          <w:rtl/>
        </w:rPr>
        <w:t xml:space="preserve">  </w:t>
      </w:r>
      <w:bookmarkEnd w:id="10787"/>
    </w:p>
    <w:p w:rsidR="00F532D9" w:rsidRDefault="00F532D9" w:rsidP="00356EAB">
      <w:pPr>
        <w:rPr>
          <w:rtl/>
          <w:lang w:eastAsia="he-IL"/>
        </w:rPr>
      </w:pPr>
    </w:p>
    <w:p w:rsidR="00F532D9" w:rsidRDefault="00C9608A" w:rsidP="00317DEF">
      <w:pPr>
        <w:rPr>
          <w:rtl/>
        </w:rPr>
      </w:pPr>
      <w:bookmarkStart w:id="10788" w:name="_ETM_Q24_752000"/>
      <w:bookmarkEnd w:id="10788"/>
      <w:r>
        <w:rPr>
          <w:rFonts w:hint="cs"/>
          <w:rtl/>
          <w:lang w:eastAsia="he-IL"/>
        </w:rPr>
        <w:t>– –</w:t>
      </w:r>
      <w:r w:rsidR="00F532D9">
        <w:rPr>
          <w:rFonts w:hint="cs"/>
          <w:rtl/>
          <w:lang w:eastAsia="he-IL"/>
        </w:rPr>
        <w:t xml:space="preserve"> של שמירת שבת, של </w:t>
      </w:r>
      <w:bookmarkStart w:id="10789" w:name="_ETM_Q24_758000"/>
      <w:bookmarkEnd w:id="10789"/>
      <w:r w:rsidR="00F532D9">
        <w:rPr>
          <w:rFonts w:hint="cs"/>
          <w:rtl/>
          <w:lang w:eastAsia="he-IL"/>
        </w:rPr>
        <w:t xml:space="preserve">מסורת. </w:t>
      </w:r>
      <w:bookmarkStart w:id="10790" w:name="TOR_Q25"/>
      <w:bookmarkEnd w:id="10790"/>
      <w:r w:rsidR="00F532D9">
        <w:rPr>
          <w:rFonts w:hint="cs"/>
          <w:rtl/>
        </w:rPr>
        <w:t xml:space="preserve">והפגיעה שחשות הבנות האלה, ראשית בכניסה האגרסיבית אל תוך המרחב הכי אינטימי של החיים האישיים שלהן </w:t>
      </w:r>
      <w:bookmarkStart w:id="10791" w:name="_ETM_Q25_159333"/>
      <w:bookmarkEnd w:id="10791"/>
      <w:r w:rsidR="00F532D9">
        <w:rPr>
          <w:rFonts w:hint="cs"/>
          <w:rtl/>
        </w:rPr>
        <w:t xml:space="preserve">והניסיון לדרג אותן ולחלק להן ציונים </w:t>
      </w:r>
      <w:r w:rsidR="00F532D9">
        <w:rPr>
          <w:rFonts w:hint="eastAsia"/>
          <w:rtl/>
        </w:rPr>
        <w:t xml:space="preserve">– </w:t>
      </w:r>
      <w:r w:rsidR="00F532D9">
        <w:rPr>
          <w:rFonts w:hint="cs"/>
          <w:rtl/>
        </w:rPr>
        <w:t xml:space="preserve">ואגב, להתייחס אליהן כאל </w:t>
      </w:r>
      <w:bookmarkStart w:id="10792" w:name="_ETM_Q25_168237"/>
      <w:bookmarkEnd w:id="10792"/>
      <w:r w:rsidR="00F532D9">
        <w:rPr>
          <w:rFonts w:hint="cs"/>
          <w:rtl/>
        </w:rPr>
        <w:t xml:space="preserve">עברייניות, משתמטות, לא לגלות הבנה לצורך, למורכבות. </w:t>
      </w:r>
      <w:bookmarkStart w:id="10793" w:name="_ETM_Q25_177700"/>
      <w:bookmarkStart w:id="10794" w:name="_ETM_Q25_177749"/>
      <w:bookmarkStart w:id="10795" w:name="_ETM_Q25_177888"/>
      <w:bookmarkStart w:id="10796" w:name="_ETM_Q25_177930"/>
      <w:bookmarkEnd w:id="10793"/>
      <w:bookmarkEnd w:id="10794"/>
      <w:bookmarkEnd w:id="10795"/>
      <w:bookmarkEnd w:id="10796"/>
      <w:r w:rsidR="00F532D9">
        <w:rPr>
          <w:rFonts w:hint="cs"/>
          <w:rtl/>
        </w:rPr>
        <w:t xml:space="preserve">והפגיעה, בעיקר הפגיעה, </w:t>
      </w:r>
      <w:bookmarkStart w:id="10797" w:name="_ETM_Q25_179702"/>
      <w:bookmarkEnd w:id="10797"/>
      <w:r w:rsidR="00F532D9">
        <w:rPr>
          <w:rFonts w:hint="cs"/>
          <w:rtl/>
        </w:rPr>
        <w:t>החשש שהן חשות כלפי התהליך. איך היית מרגיש לו היו</w:t>
      </w:r>
      <w:bookmarkStart w:id="10798" w:name="_ETM_Q25_181206"/>
      <w:bookmarkEnd w:id="10798"/>
      <w:r w:rsidR="00F532D9">
        <w:rPr>
          <w:rFonts w:hint="cs"/>
          <w:rtl/>
        </w:rPr>
        <w:t xml:space="preserve"> שולחים חוקר פרטי, אדוני סגן השר</w:t>
      </w:r>
      <w:r w:rsidR="00317DEF">
        <w:rPr>
          <w:rFonts w:hint="cs"/>
          <w:rtl/>
        </w:rPr>
        <w:t>?</w:t>
      </w:r>
      <w:r w:rsidR="00F532D9">
        <w:rPr>
          <w:rFonts w:hint="cs"/>
          <w:rtl/>
        </w:rPr>
        <w:t xml:space="preserve"> חוקר פרטי</w:t>
      </w:r>
      <w:bookmarkStart w:id="10799" w:name="_ETM_Q25_181624"/>
      <w:bookmarkEnd w:id="10799"/>
      <w:r w:rsidR="00F532D9">
        <w:rPr>
          <w:rFonts w:hint="cs"/>
          <w:rtl/>
        </w:rPr>
        <w:t xml:space="preserve">? אני אומר לך באחריות, </w:t>
      </w:r>
      <w:bookmarkStart w:id="10800" w:name="_ETM_Q25_182812"/>
      <w:bookmarkEnd w:id="10800"/>
      <w:r w:rsidR="00F532D9">
        <w:rPr>
          <w:rFonts w:hint="cs"/>
          <w:rtl/>
        </w:rPr>
        <w:t xml:space="preserve">אני אראה לך מקרים </w:t>
      </w:r>
      <w:r w:rsidR="00317DEF">
        <w:rPr>
          <w:rFonts w:hint="eastAsia"/>
          <w:rtl/>
        </w:rPr>
        <w:t xml:space="preserve">– </w:t>
      </w:r>
      <w:r w:rsidR="00F532D9">
        <w:rPr>
          <w:rFonts w:hint="cs"/>
          <w:rtl/>
        </w:rPr>
        <w:t>שולחים חוקר פרטי אחרי הבת שלך</w:t>
      </w:r>
      <w:r w:rsidR="00317DEF">
        <w:rPr>
          <w:rFonts w:hint="cs"/>
          <w:rtl/>
        </w:rPr>
        <w:t>, והוא</w:t>
      </w:r>
      <w:r w:rsidR="00F532D9">
        <w:rPr>
          <w:rFonts w:hint="cs"/>
          <w:rtl/>
        </w:rPr>
        <w:t xml:space="preserve"> </w:t>
      </w:r>
      <w:bookmarkStart w:id="10801" w:name="_ETM_Q25_191854"/>
      <w:bookmarkEnd w:id="10801"/>
      <w:r w:rsidR="00F532D9">
        <w:rPr>
          <w:rFonts w:hint="cs"/>
          <w:rtl/>
        </w:rPr>
        <w:t xml:space="preserve">נובר בפייסבוק שלה, עוקב אחריה ולפעמים גם מצלם אותה </w:t>
      </w:r>
      <w:bookmarkStart w:id="10802" w:name="_ETM_Q25_195907"/>
      <w:bookmarkEnd w:id="10802"/>
      <w:r w:rsidR="00F532D9">
        <w:rPr>
          <w:rFonts w:hint="cs"/>
          <w:rtl/>
        </w:rPr>
        <w:t xml:space="preserve">ומחליט שאם היא לבושה לא מספיק צנוע לפי איזה קודים </w:t>
      </w:r>
      <w:bookmarkStart w:id="10803" w:name="_ETM_Q25_198853"/>
      <w:bookmarkEnd w:id="10803"/>
      <w:r w:rsidR="00F532D9">
        <w:rPr>
          <w:rtl/>
        </w:rPr>
        <w:t>–</w:t>
      </w:r>
      <w:r w:rsidR="00F532D9">
        <w:rPr>
          <w:rFonts w:hint="cs"/>
          <w:rtl/>
        </w:rPr>
        <w:t xml:space="preserve"> איפה במדינת ישראל היה מקובל שמישהו קובע קודים של </w:t>
      </w:r>
      <w:bookmarkStart w:id="10804" w:name="_ETM_Q25_198656"/>
      <w:bookmarkEnd w:id="10804"/>
      <w:r w:rsidR="00F532D9">
        <w:rPr>
          <w:rFonts w:hint="cs"/>
          <w:rtl/>
        </w:rPr>
        <w:t xml:space="preserve">צניעות? הרי כשניסו כאן, בכנסת, לבקש לבוא בלי גופיות, </w:t>
      </w:r>
      <w:bookmarkStart w:id="10805" w:name="_ETM_Q25_203425"/>
      <w:bookmarkEnd w:id="10805"/>
      <w:r w:rsidR="00F532D9">
        <w:rPr>
          <w:rFonts w:hint="cs"/>
          <w:rtl/>
        </w:rPr>
        <w:t xml:space="preserve">בלי זה, האדמה רעשה. פה, עכשיו, אומרים שאם הבת הלכה </w:t>
      </w:r>
      <w:bookmarkStart w:id="10806" w:name="_ETM_Q25_206118"/>
      <w:bookmarkEnd w:id="10806"/>
      <w:r w:rsidR="00F532D9">
        <w:rPr>
          <w:rFonts w:hint="cs"/>
          <w:rtl/>
        </w:rPr>
        <w:t xml:space="preserve">עם שרוול קצת קצר, אז מדרגים עכשיו את דרגת הצניעות, </w:t>
      </w:r>
      <w:bookmarkStart w:id="10807" w:name="_ETM_Q25_203304"/>
      <w:bookmarkEnd w:id="10807"/>
      <w:r w:rsidR="00F532D9">
        <w:rPr>
          <w:rFonts w:hint="cs"/>
          <w:rtl/>
        </w:rPr>
        <w:t xml:space="preserve">אז אם את לא שומרת צניעות ואת הולכת לחוף מעורב, </w:t>
      </w:r>
      <w:bookmarkStart w:id="10808" w:name="_ETM_Q25_210963"/>
      <w:bookmarkEnd w:id="10808"/>
      <w:r w:rsidR="00F532D9">
        <w:rPr>
          <w:rFonts w:hint="cs"/>
          <w:rtl/>
        </w:rPr>
        <w:t xml:space="preserve">את כנראה לא שומרת מסורת </w:t>
      </w:r>
      <w:r w:rsidR="00F532D9">
        <w:rPr>
          <w:rFonts w:hint="eastAsia"/>
          <w:rtl/>
        </w:rPr>
        <w:t xml:space="preserve">– </w:t>
      </w:r>
      <w:r w:rsidR="00F532D9">
        <w:rPr>
          <w:rFonts w:hint="cs"/>
          <w:rtl/>
        </w:rPr>
        <w:t>לכי לצבא.</w:t>
      </w:r>
    </w:p>
    <w:p w:rsidR="00F532D9" w:rsidRDefault="00F532D9" w:rsidP="00A84069">
      <w:pPr>
        <w:rPr>
          <w:rtl/>
        </w:rPr>
      </w:pPr>
    </w:p>
    <w:p w:rsidR="00F532D9" w:rsidRDefault="00F532D9" w:rsidP="00A84069">
      <w:pPr>
        <w:pStyle w:val="af6"/>
        <w:keepNext/>
        <w:rPr>
          <w:rtl/>
        </w:rPr>
      </w:pPr>
      <w:r w:rsidRPr="00ED40E2">
        <w:rPr>
          <w:rStyle w:val="TagStyle"/>
          <w:rtl/>
        </w:rPr>
        <w:t xml:space="preserve"> &lt;&lt; יור &gt;&gt; </w:t>
      </w:r>
      <w:r>
        <w:rPr>
          <w:rtl/>
        </w:rPr>
        <w:t>היו"ר יעקב מרגי:</w:t>
      </w:r>
      <w:r w:rsidRPr="00ED40E2">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0809" w:name="_ETM_Q25_214604"/>
      <w:bookmarkEnd w:id="10809"/>
      <w:r>
        <w:rPr>
          <w:rFonts w:hint="cs"/>
          <w:rtl/>
          <w:lang w:eastAsia="he-IL"/>
        </w:rPr>
        <w:t>נא לסיים.</w:t>
      </w:r>
    </w:p>
    <w:p w:rsidR="00F532D9" w:rsidRDefault="00F532D9" w:rsidP="00A84069">
      <w:pPr>
        <w:rPr>
          <w:rtl/>
          <w:lang w:eastAsia="he-IL"/>
        </w:rPr>
      </w:pPr>
      <w:bookmarkStart w:id="10810" w:name="_ETM_Q25_216068"/>
      <w:bookmarkStart w:id="10811" w:name="_ETM_Q25_216181"/>
      <w:bookmarkEnd w:id="10810"/>
      <w:bookmarkEnd w:id="10811"/>
    </w:p>
    <w:p w:rsidR="00F532D9" w:rsidRDefault="00F532D9" w:rsidP="00A84069">
      <w:pPr>
        <w:pStyle w:val="-"/>
        <w:keepNext/>
        <w:rPr>
          <w:rtl/>
        </w:rPr>
      </w:pPr>
      <w:bookmarkStart w:id="10812" w:name="ET_speakercontinue_5291_21"/>
      <w:r w:rsidRPr="00ED40E2">
        <w:rPr>
          <w:rStyle w:val="TagStyle"/>
          <w:rtl/>
        </w:rPr>
        <w:t xml:space="preserve"> &lt;&lt; דובר_המשך &gt;&gt; </w:t>
      </w:r>
      <w:r>
        <w:rPr>
          <w:rtl/>
        </w:rPr>
        <w:t>בצלאל סמוטריץ' (הציונות הדתית):</w:t>
      </w:r>
      <w:r w:rsidRPr="00ED40E2">
        <w:rPr>
          <w:rStyle w:val="TagStyle"/>
          <w:rtl/>
        </w:rPr>
        <w:t xml:space="preserve"> &lt;&lt; דובר_המשך &gt;&gt;</w:t>
      </w:r>
      <w:r>
        <w:rPr>
          <w:rtl/>
        </w:rPr>
        <w:t xml:space="preserve">   </w:t>
      </w:r>
      <w:bookmarkEnd w:id="1081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זה תהליך פוגע. </w:t>
      </w:r>
      <w:bookmarkStart w:id="10813" w:name="_ETM_Q25_214787"/>
      <w:bookmarkEnd w:id="10813"/>
      <w:r>
        <w:rPr>
          <w:rFonts w:hint="cs"/>
          <w:rtl/>
          <w:lang w:eastAsia="he-IL"/>
        </w:rPr>
        <w:t xml:space="preserve">זה תהליך </w:t>
      </w:r>
      <w:r>
        <w:rPr>
          <w:rtl/>
          <w:lang w:eastAsia="he-IL"/>
        </w:rPr>
        <w:t>–</w:t>
      </w:r>
      <w:r>
        <w:rPr>
          <w:rFonts w:hint="cs"/>
          <w:rtl/>
          <w:lang w:eastAsia="he-IL"/>
        </w:rPr>
        <w:t xml:space="preserve"> אני אומר לך שוב, אלו</w:t>
      </w:r>
      <w:bookmarkStart w:id="10814" w:name="_ETM_Q25_218779"/>
      <w:bookmarkEnd w:id="10814"/>
      <w:r>
        <w:rPr>
          <w:rFonts w:hint="cs"/>
          <w:rtl/>
          <w:lang w:eastAsia="he-IL"/>
        </w:rPr>
        <w:t xml:space="preserve">ן </w:t>
      </w:r>
      <w:r w:rsidR="00C9608A">
        <w:rPr>
          <w:rFonts w:hint="cs"/>
          <w:rtl/>
          <w:lang w:eastAsia="he-IL"/>
        </w:rPr>
        <w:t>– –</w:t>
      </w:r>
      <w:r>
        <w:rPr>
          <w:rFonts w:hint="cs"/>
          <w:rtl/>
          <w:lang w:eastAsia="he-IL"/>
        </w:rPr>
        <w:t xml:space="preserve"> </w:t>
      </w:r>
    </w:p>
    <w:p w:rsidR="00F532D9" w:rsidRDefault="00F532D9" w:rsidP="00A84069">
      <w:pPr>
        <w:rPr>
          <w:rtl/>
          <w:lang w:eastAsia="he-IL"/>
        </w:rPr>
      </w:pPr>
      <w:bookmarkStart w:id="10815" w:name="_ETM_Q25_215915"/>
      <w:bookmarkStart w:id="10816" w:name="_ETM_Q25_215999"/>
      <w:bookmarkEnd w:id="10815"/>
      <w:bookmarkEnd w:id="10816"/>
    </w:p>
    <w:p w:rsidR="00F532D9" w:rsidRDefault="00F532D9" w:rsidP="00A84069">
      <w:pPr>
        <w:pStyle w:val="af6"/>
        <w:keepNext/>
        <w:rPr>
          <w:rtl/>
        </w:rPr>
      </w:pPr>
      <w:bookmarkStart w:id="10817" w:name="ET_yor_6170_22"/>
      <w:r w:rsidRPr="00ED40E2">
        <w:rPr>
          <w:rStyle w:val="TagStyle"/>
          <w:rtl/>
        </w:rPr>
        <w:t xml:space="preserve"> &lt;&lt; יור &gt;&gt; </w:t>
      </w:r>
      <w:r>
        <w:rPr>
          <w:rtl/>
        </w:rPr>
        <w:t>היו"ר יעקב מרגי:</w:t>
      </w:r>
      <w:r w:rsidRPr="00ED40E2">
        <w:rPr>
          <w:rStyle w:val="TagStyle"/>
          <w:rtl/>
        </w:rPr>
        <w:t xml:space="preserve"> &lt;&lt; יור &gt;&gt;</w:t>
      </w:r>
      <w:r>
        <w:rPr>
          <w:rtl/>
        </w:rPr>
        <w:t xml:space="preserve">   </w:t>
      </w:r>
      <w:bookmarkEnd w:id="10817"/>
    </w:p>
    <w:p w:rsidR="00F532D9" w:rsidRDefault="00F532D9" w:rsidP="00356EAB">
      <w:pPr>
        <w:rPr>
          <w:rtl/>
          <w:lang w:eastAsia="he-IL"/>
        </w:rPr>
      </w:pPr>
    </w:p>
    <w:p w:rsidR="00F532D9" w:rsidRDefault="00F532D9" w:rsidP="00A84069">
      <w:pPr>
        <w:rPr>
          <w:rtl/>
          <w:lang w:eastAsia="he-IL"/>
        </w:rPr>
      </w:pPr>
      <w:bookmarkStart w:id="10818" w:name="_ETM_Q25_216588"/>
      <w:bookmarkEnd w:id="10818"/>
      <w:r>
        <w:rPr>
          <w:rFonts w:hint="cs"/>
          <w:rtl/>
          <w:lang w:eastAsia="he-IL"/>
        </w:rPr>
        <w:t>תודה רבה.</w:t>
      </w:r>
    </w:p>
    <w:p w:rsidR="00F532D9" w:rsidRDefault="00F532D9" w:rsidP="00A84069">
      <w:pPr>
        <w:rPr>
          <w:rtl/>
          <w:lang w:eastAsia="he-IL"/>
        </w:rPr>
      </w:pPr>
      <w:bookmarkStart w:id="10819" w:name="_ETM_Q25_218083"/>
      <w:bookmarkStart w:id="10820" w:name="_ETM_Q25_218172"/>
      <w:bookmarkEnd w:id="10819"/>
      <w:bookmarkEnd w:id="10820"/>
    </w:p>
    <w:p w:rsidR="00F532D9" w:rsidRDefault="00F532D9" w:rsidP="00A84069">
      <w:pPr>
        <w:pStyle w:val="-"/>
        <w:keepNext/>
        <w:rPr>
          <w:rtl/>
        </w:rPr>
      </w:pPr>
      <w:bookmarkStart w:id="10821" w:name="ET_speakercontinue_5291_23"/>
      <w:r w:rsidRPr="00ED40E2">
        <w:rPr>
          <w:rStyle w:val="TagStyle"/>
          <w:rtl/>
        </w:rPr>
        <w:t xml:space="preserve"> &lt;&lt; דובר_המשך &gt;&gt; </w:t>
      </w:r>
      <w:r>
        <w:rPr>
          <w:rtl/>
        </w:rPr>
        <w:t>בצלאל סמוטריץ' (הציונות הדתית):</w:t>
      </w:r>
      <w:r w:rsidRPr="00ED40E2">
        <w:rPr>
          <w:rStyle w:val="TagStyle"/>
          <w:rtl/>
        </w:rPr>
        <w:t xml:space="preserve"> &lt;&lt; דובר_המשך &gt;&gt;</w:t>
      </w:r>
      <w:r>
        <w:rPr>
          <w:rtl/>
        </w:rPr>
        <w:t xml:space="preserve">   </w:t>
      </w:r>
      <w:bookmarkEnd w:id="10821"/>
    </w:p>
    <w:p w:rsidR="00F532D9" w:rsidRDefault="00F532D9" w:rsidP="00356EAB">
      <w:pPr>
        <w:rPr>
          <w:rtl/>
          <w:lang w:eastAsia="he-IL"/>
        </w:rPr>
      </w:pPr>
    </w:p>
    <w:p w:rsidR="00F532D9" w:rsidRDefault="00C9608A" w:rsidP="00317DEF">
      <w:pPr>
        <w:rPr>
          <w:rtl/>
          <w:lang w:eastAsia="he-IL"/>
        </w:rPr>
      </w:pPr>
      <w:bookmarkStart w:id="10822" w:name="_ETM_Q25_218829"/>
      <w:bookmarkEnd w:id="10822"/>
      <w:r>
        <w:rPr>
          <w:rFonts w:hint="cs"/>
          <w:rtl/>
          <w:lang w:eastAsia="he-IL"/>
        </w:rPr>
        <w:t>– –</w:t>
      </w:r>
      <w:r w:rsidR="00F532D9">
        <w:rPr>
          <w:rFonts w:hint="cs"/>
          <w:rtl/>
          <w:lang w:eastAsia="he-IL"/>
        </w:rPr>
        <w:t xml:space="preserve"> אם הוא היה </w:t>
      </w:r>
      <w:bookmarkStart w:id="10823" w:name="_ETM_Q25_220924"/>
      <w:bookmarkEnd w:id="10823"/>
      <w:r w:rsidR="00F532D9">
        <w:rPr>
          <w:rFonts w:hint="cs"/>
          <w:rtl/>
          <w:lang w:eastAsia="he-IL"/>
        </w:rPr>
        <w:t>קורה בכל מרחב אחר במדינה, הארץ הייתה רועדת</w:t>
      </w:r>
      <w:bookmarkStart w:id="10824" w:name="_ETM_Q25_217053"/>
      <w:bookmarkEnd w:id="10824"/>
      <w:r w:rsidR="00F532D9">
        <w:rPr>
          <w:rFonts w:hint="cs"/>
          <w:rtl/>
          <w:lang w:eastAsia="he-IL"/>
        </w:rPr>
        <w:t>. אני אומר לכם</w:t>
      </w:r>
      <w:r w:rsidR="00317DEF">
        <w:rPr>
          <w:rFonts w:hint="cs"/>
          <w:rtl/>
          <w:lang w:eastAsia="he-IL"/>
        </w:rPr>
        <w:t>,</w:t>
      </w:r>
      <w:r w:rsidR="00F532D9">
        <w:rPr>
          <w:rFonts w:hint="cs"/>
          <w:rtl/>
          <w:lang w:eastAsia="he-IL"/>
        </w:rPr>
        <w:t xml:space="preserve"> אל תמשיכו אותו.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אני לא נכנס </w:t>
      </w:r>
      <w:bookmarkStart w:id="10825" w:name="_ETM_Q25_223647"/>
      <w:bookmarkEnd w:id="10825"/>
      <w:r>
        <w:rPr>
          <w:rFonts w:hint="cs"/>
          <w:rtl/>
          <w:lang w:eastAsia="he-IL"/>
        </w:rPr>
        <w:t xml:space="preserve">כרגע לעמדתי הכוללת </w:t>
      </w:r>
      <w:r w:rsidR="00C9608A">
        <w:rPr>
          <w:rFonts w:hint="cs"/>
          <w:rtl/>
          <w:lang w:eastAsia="he-IL"/>
        </w:rPr>
        <w:t>– –</w:t>
      </w:r>
    </w:p>
    <w:p w:rsidR="00F532D9" w:rsidRDefault="00F532D9" w:rsidP="00A84069">
      <w:pPr>
        <w:rPr>
          <w:rtl/>
          <w:lang w:eastAsia="he-IL"/>
        </w:rPr>
      </w:pPr>
      <w:bookmarkStart w:id="10826" w:name="_ETM_Q25_225350"/>
      <w:bookmarkStart w:id="10827" w:name="_ETM_Q25_225462"/>
      <w:bookmarkEnd w:id="10826"/>
      <w:bookmarkEnd w:id="10827"/>
    </w:p>
    <w:p w:rsidR="00F532D9" w:rsidRDefault="00F532D9" w:rsidP="00A84069">
      <w:pPr>
        <w:pStyle w:val="af6"/>
        <w:keepNext/>
        <w:rPr>
          <w:rtl/>
        </w:rPr>
      </w:pPr>
      <w:r w:rsidRPr="00D116A4">
        <w:rPr>
          <w:rStyle w:val="TagStyle"/>
          <w:rtl/>
        </w:rPr>
        <w:t xml:space="preserve"> &lt;&lt; יור &gt;&gt; </w:t>
      </w:r>
      <w:r>
        <w:rPr>
          <w:rtl/>
        </w:rPr>
        <w:t>היו"ר יעקב מרגי:</w:t>
      </w:r>
      <w:r w:rsidRPr="00D116A4">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0828" w:name="_ETM_Q25_225998"/>
      <w:bookmarkEnd w:id="10828"/>
      <w:r>
        <w:rPr>
          <w:rFonts w:hint="cs"/>
          <w:rtl/>
          <w:lang w:eastAsia="he-IL"/>
        </w:rPr>
        <w:t>תודה.</w:t>
      </w:r>
    </w:p>
    <w:p w:rsidR="00F532D9" w:rsidRDefault="00F532D9" w:rsidP="00A84069">
      <w:pPr>
        <w:rPr>
          <w:rtl/>
          <w:lang w:eastAsia="he-IL"/>
        </w:rPr>
      </w:pPr>
      <w:bookmarkStart w:id="10829" w:name="_ETM_Q25_227046"/>
      <w:bookmarkStart w:id="10830" w:name="_ETM_Q25_227108"/>
      <w:bookmarkEnd w:id="10829"/>
      <w:bookmarkEnd w:id="10830"/>
    </w:p>
    <w:p w:rsidR="00F532D9" w:rsidRDefault="00F532D9" w:rsidP="00A84069">
      <w:pPr>
        <w:pStyle w:val="-"/>
        <w:keepNext/>
        <w:rPr>
          <w:rtl/>
        </w:rPr>
      </w:pPr>
      <w:bookmarkStart w:id="10831" w:name="ET_speakercontinue_5291_25"/>
      <w:r w:rsidRPr="00D116A4">
        <w:rPr>
          <w:rStyle w:val="TagStyle"/>
          <w:rtl/>
        </w:rPr>
        <w:t xml:space="preserve"> &lt;&lt; דובר_המשך &gt;&gt; </w:t>
      </w:r>
      <w:r>
        <w:rPr>
          <w:rtl/>
        </w:rPr>
        <w:t>בצלאל סמוטריץ' (הציונות הדתית):</w:t>
      </w:r>
      <w:r w:rsidRPr="00D116A4">
        <w:rPr>
          <w:rStyle w:val="TagStyle"/>
          <w:rtl/>
        </w:rPr>
        <w:t xml:space="preserve"> &lt;&lt; דובר_המשך &gt;&gt;</w:t>
      </w:r>
      <w:r>
        <w:rPr>
          <w:rtl/>
        </w:rPr>
        <w:t xml:space="preserve">   </w:t>
      </w:r>
      <w:bookmarkEnd w:id="10831"/>
    </w:p>
    <w:p w:rsidR="00F532D9" w:rsidRDefault="00F532D9" w:rsidP="00356EAB">
      <w:pPr>
        <w:rPr>
          <w:rtl/>
          <w:lang w:eastAsia="he-IL"/>
        </w:rPr>
      </w:pPr>
    </w:p>
    <w:p w:rsidR="00F532D9" w:rsidRDefault="00C9608A" w:rsidP="00317DEF">
      <w:pPr>
        <w:rPr>
          <w:rtl/>
          <w:lang w:eastAsia="he-IL"/>
        </w:rPr>
      </w:pPr>
      <w:bookmarkStart w:id="10832" w:name="_ETM_Q25_227881"/>
      <w:bookmarkEnd w:id="10832"/>
      <w:r>
        <w:rPr>
          <w:rFonts w:hint="cs"/>
          <w:rtl/>
          <w:lang w:eastAsia="he-IL"/>
        </w:rPr>
        <w:t>– –</w:t>
      </w:r>
      <w:r w:rsidR="00F532D9">
        <w:rPr>
          <w:rFonts w:hint="cs"/>
          <w:rtl/>
          <w:lang w:eastAsia="he-IL"/>
        </w:rPr>
        <w:t xml:space="preserve"> שגיוס נשים צריך </w:t>
      </w:r>
      <w:bookmarkStart w:id="10833" w:name="_ETM_Q25_224729"/>
      <w:bookmarkEnd w:id="10833"/>
      <w:r w:rsidR="00F532D9">
        <w:rPr>
          <w:rFonts w:hint="cs"/>
          <w:rtl/>
          <w:lang w:eastAsia="he-IL"/>
        </w:rPr>
        <w:t>להיות בכלל וולונטרי, לבטל גיוס חובה לנשים, אבל גם אם</w:t>
      </w:r>
      <w:bookmarkStart w:id="10834" w:name="_ETM_Q25_227241"/>
      <w:bookmarkEnd w:id="10834"/>
      <w:r w:rsidR="00F532D9">
        <w:rPr>
          <w:rFonts w:hint="cs"/>
          <w:rtl/>
          <w:lang w:eastAsia="he-IL"/>
        </w:rPr>
        <w:t xml:space="preserve"> עכשיו יש גיוס חובה </w:t>
      </w:r>
      <w:r w:rsidR="00F532D9">
        <w:rPr>
          <w:rFonts w:hint="eastAsia"/>
          <w:rtl/>
          <w:lang w:eastAsia="he-IL"/>
        </w:rPr>
        <w:t xml:space="preserve">– </w:t>
      </w:r>
      <w:r w:rsidR="00F532D9">
        <w:rPr>
          <w:rFonts w:hint="cs"/>
          <w:rtl/>
          <w:lang w:eastAsia="he-IL"/>
        </w:rPr>
        <w:t>ואני מסיים</w:t>
      </w:r>
      <w:r w:rsidR="00317DEF">
        <w:rPr>
          <w:rFonts w:hint="cs"/>
          <w:rtl/>
          <w:lang w:eastAsia="he-IL"/>
        </w:rPr>
        <w:t>;</w:t>
      </w:r>
      <w:r w:rsidR="00F532D9">
        <w:rPr>
          <w:rFonts w:hint="cs"/>
          <w:rtl/>
          <w:lang w:eastAsia="he-IL"/>
        </w:rPr>
        <w:t xml:space="preserve"> משפט</w:t>
      </w:r>
      <w:bookmarkStart w:id="10835" w:name="_ETM_Q25_229255"/>
      <w:bookmarkEnd w:id="10835"/>
      <w:r w:rsidR="00F532D9">
        <w:rPr>
          <w:rFonts w:hint="cs"/>
          <w:rtl/>
          <w:lang w:eastAsia="he-IL"/>
        </w:rPr>
        <w:t xml:space="preserve"> אחרון: כשהחוק מאפשר פטור משיקולים של דת, תסמכו על הבנות </w:t>
      </w:r>
      <w:bookmarkStart w:id="10836" w:name="_ETM_Q25_234036"/>
      <w:bookmarkEnd w:id="10836"/>
      <w:r w:rsidR="00F532D9">
        <w:rPr>
          <w:rFonts w:hint="cs"/>
          <w:rtl/>
          <w:lang w:eastAsia="he-IL"/>
        </w:rPr>
        <w:t xml:space="preserve">שמצהירות, למעט במקרים קיצוניים. אל תבלשו, אל תחפרו בחיים הפרטיים </w:t>
      </w:r>
      <w:bookmarkStart w:id="10837" w:name="_ETM_Q25_242729"/>
      <w:bookmarkEnd w:id="10837"/>
      <w:r>
        <w:rPr>
          <w:rFonts w:hint="cs"/>
          <w:rtl/>
          <w:lang w:eastAsia="he-IL"/>
        </w:rPr>
        <w:t>– –</w:t>
      </w:r>
    </w:p>
    <w:p w:rsidR="00F532D9" w:rsidRDefault="00F532D9" w:rsidP="00A84069">
      <w:pPr>
        <w:rPr>
          <w:rtl/>
          <w:lang w:eastAsia="he-IL"/>
        </w:rPr>
      </w:pPr>
    </w:p>
    <w:p w:rsidR="00F532D9" w:rsidRDefault="00F532D9" w:rsidP="00A84069">
      <w:pPr>
        <w:pStyle w:val="af6"/>
        <w:keepNext/>
        <w:rPr>
          <w:rtl/>
        </w:rPr>
      </w:pPr>
      <w:bookmarkStart w:id="10838" w:name="ET_yor_6170_26"/>
      <w:r w:rsidRPr="00D116A4">
        <w:rPr>
          <w:rStyle w:val="TagStyle"/>
          <w:rtl/>
        </w:rPr>
        <w:t xml:space="preserve"> &lt;&lt; יור &gt;&gt; </w:t>
      </w:r>
      <w:r>
        <w:rPr>
          <w:rtl/>
        </w:rPr>
        <w:t>היו"ר יעקב מרגי:</w:t>
      </w:r>
      <w:r w:rsidRPr="00D116A4">
        <w:rPr>
          <w:rStyle w:val="TagStyle"/>
          <w:rtl/>
        </w:rPr>
        <w:t xml:space="preserve"> &lt;&lt; יור &gt;&gt;</w:t>
      </w:r>
      <w:r>
        <w:rPr>
          <w:rtl/>
        </w:rPr>
        <w:t xml:space="preserve">   </w:t>
      </w:r>
      <w:bookmarkEnd w:id="10838"/>
    </w:p>
    <w:p w:rsidR="00F532D9" w:rsidRDefault="00F532D9" w:rsidP="00356EAB">
      <w:pPr>
        <w:rPr>
          <w:rtl/>
          <w:lang w:eastAsia="he-IL"/>
        </w:rPr>
      </w:pPr>
    </w:p>
    <w:p w:rsidR="00F532D9" w:rsidRDefault="00F532D9" w:rsidP="00A84069">
      <w:pPr>
        <w:rPr>
          <w:rtl/>
          <w:lang w:eastAsia="he-IL"/>
        </w:rPr>
      </w:pPr>
      <w:r>
        <w:rPr>
          <w:rFonts w:hint="cs"/>
          <w:rtl/>
          <w:lang w:eastAsia="he-IL"/>
        </w:rPr>
        <w:t>תודה. נאמר כבר.</w:t>
      </w:r>
    </w:p>
    <w:p w:rsidR="00F532D9" w:rsidRDefault="00F532D9" w:rsidP="00A84069">
      <w:pPr>
        <w:rPr>
          <w:rtl/>
          <w:lang w:eastAsia="he-IL"/>
        </w:rPr>
      </w:pPr>
      <w:bookmarkStart w:id="10839" w:name="_ETM_Q25_237826"/>
      <w:bookmarkStart w:id="10840" w:name="_ETM_Q25_237916"/>
      <w:bookmarkEnd w:id="10839"/>
      <w:bookmarkEnd w:id="10840"/>
    </w:p>
    <w:p w:rsidR="00F532D9" w:rsidRDefault="00F532D9" w:rsidP="00A84069">
      <w:pPr>
        <w:pStyle w:val="-"/>
        <w:keepNext/>
        <w:rPr>
          <w:rtl/>
        </w:rPr>
      </w:pPr>
      <w:r w:rsidRPr="00D116A4">
        <w:rPr>
          <w:rStyle w:val="TagStyle"/>
          <w:rtl/>
        </w:rPr>
        <w:t xml:space="preserve"> &lt;&lt; דובר_המשך &gt;&gt; </w:t>
      </w:r>
      <w:r>
        <w:rPr>
          <w:rtl/>
        </w:rPr>
        <w:t>בצלאל סמוטריץ' (הציונות הדתית):</w:t>
      </w:r>
      <w:r w:rsidRPr="00D116A4">
        <w:rPr>
          <w:rStyle w:val="TagStyle"/>
          <w:rtl/>
        </w:rPr>
        <w:t xml:space="preserve"> &lt;&lt; דובר_המשך &gt;&gt;</w:t>
      </w:r>
      <w:r>
        <w:rPr>
          <w:rtl/>
        </w:rPr>
        <w:t xml:space="preserve">   </w:t>
      </w:r>
    </w:p>
    <w:p w:rsidR="00F532D9" w:rsidRDefault="00F532D9" w:rsidP="00356EAB">
      <w:pPr>
        <w:rPr>
          <w:rtl/>
          <w:lang w:eastAsia="he-IL"/>
        </w:rPr>
      </w:pPr>
    </w:p>
    <w:p w:rsidR="00F532D9" w:rsidRDefault="00C9608A" w:rsidP="00317DEF">
      <w:pPr>
        <w:rPr>
          <w:rtl/>
          <w:lang w:eastAsia="he-IL"/>
        </w:rPr>
      </w:pPr>
      <w:bookmarkStart w:id="10841" w:name="_ETM_Q25_238616"/>
      <w:bookmarkEnd w:id="10841"/>
      <w:r>
        <w:rPr>
          <w:rFonts w:hint="cs"/>
          <w:rtl/>
          <w:lang w:eastAsia="he-IL"/>
        </w:rPr>
        <w:t>– –</w:t>
      </w:r>
      <w:r w:rsidR="00F532D9">
        <w:rPr>
          <w:rFonts w:hint="cs"/>
          <w:rtl/>
          <w:lang w:eastAsia="he-IL"/>
        </w:rPr>
        <w:t xml:space="preserve"> אל תחלקו ציונים ואל תעליבו </w:t>
      </w:r>
      <w:bookmarkStart w:id="10842" w:name="_ETM_Q25_245867"/>
      <w:bookmarkEnd w:id="10842"/>
      <w:r w:rsidR="00F532D9">
        <w:rPr>
          <w:rFonts w:hint="cs"/>
          <w:rtl/>
          <w:lang w:eastAsia="he-IL"/>
        </w:rPr>
        <w:t xml:space="preserve">בכניסה אל המקומות הפרטיים. אתם פוגעים בבנות ובמשפחות שלמות, וזה </w:t>
      </w:r>
      <w:bookmarkStart w:id="10843" w:name="_ETM_Q25_249328"/>
      <w:bookmarkEnd w:id="10843"/>
      <w:r w:rsidR="00F532D9">
        <w:rPr>
          <w:rFonts w:hint="cs"/>
          <w:rtl/>
          <w:lang w:eastAsia="he-IL"/>
        </w:rPr>
        <w:t>חבל מאוד.</w:t>
      </w:r>
    </w:p>
    <w:p w:rsidR="00F532D9" w:rsidRDefault="00F532D9" w:rsidP="00A84069">
      <w:pPr>
        <w:rPr>
          <w:rtl/>
          <w:lang w:eastAsia="he-IL"/>
        </w:rPr>
      </w:pPr>
      <w:bookmarkStart w:id="10844" w:name="_ETM_Q25_250909"/>
      <w:bookmarkStart w:id="10845" w:name="_ETM_Q25_251023"/>
      <w:bookmarkEnd w:id="10844"/>
      <w:bookmarkEnd w:id="10845"/>
    </w:p>
    <w:p w:rsidR="00F532D9" w:rsidRDefault="00F532D9" w:rsidP="00A84069">
      <w:pPr>
        <w:pStyle w:val="af6"/>
        <w:keepNext/>
        <w:rPr>
          <w:rtl/>
        </w:rPr>
      </w:pPr>
      <w:r w:rsidRPr="00D116A4">
        <w:rPr>
          <w:rStyle w:val="TagStyle"/>
          <w:rtl/>
        </w:rPr>
        <w:t xml:space="preserve"> &lt;&lt; יור &gt;&gt; </w:t>
      </w:r>
      <w:r>
        <w:rPr>
          <w:rtl/>
        </w:rPr>
        <w:t>היו"ר יעקב מרגי:</w:t>
      </w:r>
      <w:r w:rsidRPr="00D116A4">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0846" w:name="_ETM_Q25_251670"/>
      <w:bookmarkEnd w:id="10846"/>
      <w:r>
        <w:rPr>
          <w:rFonts w:hint="cs"/>
          <w:rtl/>
          <w:lang w:eastAsia="he-IL"/>
        </w:rPr>
        <w:t xml:space="preserve">תודה. חבר הכנסת יעקב ליצמן. אחריו </w:t>
      </w:r>
      <w:r>
        <w:rPr>
          <w:rFonts w:hint="eastAsia"/>
          <w:rtl/>
          <w:lang w:eastAsia="he-IL"/>
        </w:rPr>
        <w:t xml:space="preserve">– </w:t>
      </w:r>
      <w:r>
        <w:rPr>
          <w:rFonts w:hint="cs"/>
          <w:rtl/>
          <w:lang w:eastAsia="he-IL"/>
        </w:rPr>
        <w:t>חבר הכנסת משה גפני. בבקשה, אדוני, עד שלוש דקות לרשותך.</w:t>
      </w:r>
    </w:p>
    <w:p w:rsidR="00F532D9" w:rsidRDefault="00F532D9" w:rsidP="00A84069">
      <w:pPr>
        <w:rPr>
          <w:rtl/>
          <w:lang w:eastAsia="he-IL"/>
        </w:rPr>
      </w:pPr>
    </w:p>
    <w:p w:rsidR="00F532D9" w:rsidRDefault="00F532D9" w:rsidP="00A84069">
      <w:pPr>
        <w:pStyle w:val="a4"/>
        <w:keepNext/>
        <w:rPr>
          <w:rtl/>
        </w:rPr>
      </w:pPr>
      <w:bookmarkStart w:id="10847" w:name="ET_speaker_4649_2"/>
      <w:r w:rsidRPr="009D52ED">
        <w:rPr>
          <w:rStyle w:val="TagStyle"/>
          <w:rtl/>
        </w:rPr>
        <w:t xml:space="preserve"> &lt;&lt; דובר &gt;&gt; </w:t>
      </w:r>
      <w:bookmarkStart w:id="10848" w:name="_Toc76301906"/>
      <w:r>
        <w:rPr>
          <w:rtl/>
        </w:rPr>
        <w:t>יעקב ליצמן (יהדות התורה):</w:t>
      </w:r>
      <w:bookmarkEnd w:id="10848"/>
      <w:r w:rsidRPr="009D52ED">
        <w:rPr>
          <w:rStyle w:val="TagStyle"/>
          <w:rtl/>
        </w:rPr>
        <w:t xml:space="preserve"> &lt;&lt; דובר &gt;&gt;</w:t>
      </w:r>
      <w:r>
        <w:rPr>
          <w:rtl/>
        </w:rPr>
        <w:t xml:space="preserve">   </w:t>
      </w:r>
      <w:bookmarkEnd w:id="10847"/>
    </w:p>
    <w:p w:rsidR="00F532D9" w:rsidRDefault="00F532D9" w:rsidP="00356EAB">
      <w:pPr>
        <w:rPr>
          <w:rtl/>
          <w:lang w:eastAsia="he-IL"/>
        </w:rPr>
      </w:pPr>
    </w:p>
    <w:p w:rsidR="00F532D9" w:rsidRDefault="00F532D9" w:rsidP="00317DEF">
      <w:pPr>
        <w:rPr>
          <w:rtl/>
          <w:lang w:eastAsia="he-IL"/>
        </w:rPr>
      </w:pPr>
      <w:r>
        <w:rPr>
          <w:rFonts w:hint="cs"/>
          <w:rtl/>
          <w:lang w:eastAsia="he-IL"/>
        </w:rPr>
        <w:t xml:space="preserve">אדוני היושב-ראש, חבריי </w:t>
      </w:r>
      <w:bookmarkStart w:id="10849" w:name="_ETM_Q25_279567"/>
      <w:bookmarkEnd w:id="10849"/>
      <w:r>
        <w:rPr>
          <w:rFonts w:hint="cs"/>
          <w:rtl/>
          <w:lang w:eastAsia="he-IL"/>
        </w:rPr>
        <w:t xml:space="preserve">חברי הכנסת, החוק הזה שמגישים עכשיו מוכיח לנו שכל נושא </w:t>
      </w:r>
      <w:bookmarkStart w:id="10850" w:name="_ETM_Q25_280371"/>
      <w:bookmarkEnd w:id="10850"/>
      <w:r>
        <w:rPr>
          <w:rFonts w:hint="cs"/>
          <w:rtl/>
          <w:lang w:eastAsia="he-IL"/>
        </w:rPr>
        <w:t xml:space="preserve">גיוס הנשים פשוט מיותר. צריך להגיש </w:t>
      </w:r>
      <w:r>
        <w:rPr>
          <w:rFonts w:hint="eastAsia"/>
          <w:rtl/>
          <w:lang w:eastAsia="he-IL"/>
        </w:rPr>
        <w:t xml:space="preserve">– </w:t>
      </w:r>
      <w:r>
        <w:rPr>
          <w:rFonts w:hint="cs"/>
          <w:rtl/>
          <w:lang w:eastAsia="he-IL"/>
        </w:rPr>
        <w:t xml:space="preserve">ואני מתכוון להגיש </w:t>
      </w:r>
      <w:bookmarkStart w:id="10851" w:name="_ETM_Q25_288249"/>
      <w:bookmarkEnd w:id="10851"/>
      <w:r>
        <w:rPr>
          <w:rFonts w:hint="cs"/>
          <w:rtl/>
          <w:lang w:eastAsia="he-IL"/>
        </w:rPr>
        <w:t xml:space="preserve">את זה כהצעת חוק </w:t>
      </w:r>
      <w:r>
        <w:rPr>
          <w:rFonts w:hint="eastAsia"/>
          <w:rtl/>
          <w:lang w:eastAsia="he-IL"/>
        </w:rPr>
        <w:t xml:space="preserve">– </w:t>
      </w:r>
      <w:r>
        <w:rPr>
          <w:rFonts w:hint="cs"/>
          <w:rtl/>
          <w:lang w:eastAsia="he-IL"/>
        </w:rPr>
        <w:t xml:space="preserve">לבטל גיוס נשים. כל גדולי התורה </w:t>
      </w:r>
      <w:bookmarkStart w:id="10852" w:name="_ETM_Q25_296274"/>
      <w:bookmarkEnd w:id="10852"/>
      <w:r>
        <w:rPr>
          <w:rFonts w:hint="cs"/>
          <w:rtl/>
          <w:lang w:eastAsia="he-IL"/>
        </w:rPr>
        <w:t xml:space="preserve">בדור הקודם וגם היום, כולם הבינו שזה ייהרג ובל יעבור, </w:t>
      </w:r>
      <w:bookmarkStart w:id="10853" w:name="_ETM_Q25_299233"/>
      <w:bookmarkEnd w:id="10853"/>
      <w:r>
        <w:rPr>
          <w:rFonts w:hint="cs"/>
          <w:rtl/>
          <w:lang w:eastAsia="he-IL"/>
        </w:rPr>
        <w:t xml:space="preserve">החוק של גיוס נשים. אין צורך בהן בצבא, לא צריך </w:t>
      </w:r>
      <w:bookmarkStart w:id="10854" w:name="_ETM_Q25_305010"/>
      <w:bookmarkEnd w:id="10854"/>
      <w:r>
        <w:rPr>
          <w:rFonts w:hint="cs"/>
          <w:rtl/>
          <w:lang w:eastAsia="he-IL"/>
        </w:rPr>
        <w:t xml:space="preserve">אותן. גם הצבא משתמש בהן לא לדברים שצריך אותם. </w:t>
      </w:r>
      <w:bookmarkStart w:id="10855" w:name="_ETM_Q25_310961"/>
      <w:bookmarkEnd w:id="10855"/>
      <w:r>
        <w:rPr>
          <w:rFonts w:hint="cs"/>
          <w:rtl/>
          <w:lang w:eastAsia="he-IL"/>
        </w:rPr>
        <w:t>סתם מחפשים להן עבודה</w:t>
      </w:r>
      <w:r w:rsidR="00317DEF">
        <w:rPr>
          <w:rFonts w:hint="cs"/>
          <w:rtl/>
          <w:lang w:eastAsia="he-IL"/>
        </w:rPr>
        <w:t>.</w:t>
      </w:r>
      <w:r>
        <w:rPr>
          <w:rFonts w:hint="cs"/>
          <w:rtl/>
          <w:lang w:eastAsia="he-IL"/>
        </w:rPr>
        <w:t xml:space="preserve"> לא צריך, וגם אסור על פי ההלכה, </w:t>
      </w:r>
      <w:bookmarkStart w:id="10856" w:name="_ETM_Q25_316610"/>
      <w:bookmarkEnd w:id="10856"/>
      <w:r>
        <w:rPr>
          <w:rFonts w:hint="cs"/>
          <w:rtl/>
          <w:lang w:eastAsia="he-IL"/>
        </w:rPr>
        <w:t>וכל גדולי התורה אמרו שלא.</w:t>
      </w:r>
      <w:bookmarkStart w:id="10857" w:name="_ETM_Q25_320818"/>
      <w:bookmarkStart w:id="10858" w:name="_ETM_Q25_320934"/>
      <w:bookmarkStart w:id="10859" w:name="_ETM_Q25_320954"/>
      <w:bookmarkStart w:id="10860" w:name="_ETM_Q25_321003"/>
      <w:bookmarkEnd w:id="10857"/>
      <w:bookmarkEnd w:id="10858"/>
      <w:bookmarkEnd w:id="10859"/>
      <w:bookmarkEnd w:id="10860"/>
      <w:r>
        <w:rPr>
          <w:rFonts w:hint="cs"/>
          <w:rtl/>
          <w:lang w:eastAsia="he-IL"/>
        </w:rPr>
        <w:t xml:space="preserve"> לכן, אני בהחלט אצביע נגד ההצעה </w:t>
      </w:r>
      <w:bookmarkStart w:id="10861" w:name="_ETM_Q25_326818"/>
      <w:bookmarkEnd w:id="10861"/>
      <w:r>
        <w:rPr>
          <w:rFonts w:hint="cs"/>
          <w:rtl/>
          <w:lang w:eastAsia="he-IL"/>
        </w:rPr>
        <w:t xml:space="preserve">הנוכחית. אני חושב שלא צריך להשאיר את זה וצריך לבטל </w:t>
      </w:r>
      <w:bookmarkStart w:id="10862" w:name="_ETM_Q25_332698"/>
      <w:bookmarkEnd w:id="10862"/>
      <w:r>
        <w:rPr>
          <w:rFonts w:hint="cs"/>
          <w:rtl/>
          <w:lang w:eastAsia="he-IL"/>
        </w:rPr>
        <w:t>את החוק מלכתחילה.</w:t>
      </w:r>
      <w:bookmarkStart w:id="10863" w:name="_ETM_Q25_335731"/>
      <w:bookmarkEnd w:id="10863"/>
    </w:p>
    <w:p w:rsidR="00F532D9" w:rsidRDefault="00F532D9" w:rsidP="00A84069">
      <w:pPr>
        <w:rPr>
          <w:rtl/>
          <w:lang w:eastAsia="he-IL"/>
        </w:rPr>
      </w:pPr>
      <w:bookmarkStart w:id="10864" w:name="_ETM_Q25_335807"/>
      <w:bookmarkStart w:id="10865" w:name="_ETM_Q25_336234"/>
      <w:bookmarkEnd w:id="10864"/>
      <w:bookmarkEnd w:id="10865"/>
    </w:p>
    <w:p w:rsidR="00F532D9" w:rsidRDefault="00F532D9" w:rsidP="00A84069">
      <w:pPr>
        <w:rPr>
          <w:rtl/>
          <w:lang w:eastAsia="he-IL"/>
        </w:rPr>
      </w:pPr>
      <w:bookmarkStart w:id="10866" w:name="_ETM_Q25_336326"/>
      <w:bookmarkStart w:id="10867" w:name="_ETM_Q25_301336"/>
      <w:bookmarkStart w:id="10868" w:name="_ETM_Q25_301434"/>
      <w:bookmarkStart w:id="10869" w:name="_ETM_Q25_301472"/>
      <w:bookmarkStart w:id="10870" w:name="_ETM_Q25_301577"/>
      <w:bookmarkEnd w:id="10866"/>
      <w:bookmarkEnd w:id="10867"/>
      <w:bookmarkEnd w:id="10868"/>
      <w:bookmarkEnd w:id="10869"/>
      <w:bookmarkEnd w:id="10870"/>
      <w:r>
        <w:rPr>
          <w:rFonts w:hint="cs"/>
          <w:rtl/>
          <w:lang w:eastAsia="he-IL"/>
        </w:rPr>
        <w:t>אני רוצה להגיד עוד משהו</w:t>
      </w:r>
      <w:r w:rsidR="00317DEF">
        <w:rPr>
          <w:rFonts w:hint="cs"/>
          <w:rtl/>
          <w:lang w:eastAsia="he-IL"/>
        </w:rPr>
        <w:t>,</w:t>
      </w:r>
      <w:r>
        <w:rPr>
          <w:rFonts w:hint="cs"/>
          <w:rtl/>
          <w:lang w:eastAsia="he-IL"/>
        </w:rPr>
        <w:t xml:space="preserve"> בנושא חוק הדיינים של אתמול. בחוק הדיינים של אתמול, בלי </w:t>
      </w:r>
      <w:bookmarkStart w:id="10871" w:name="_ETM_Q25_348906"/>
      <w:bookmarkEnd w:id="10871"/>
      <w:r>
        <w:rPr>
          <w:rFonts w:hint="cs"/>
          <w:rtl/>
          <w:lang w:eastAsia="he-IL"/>
        </w:rPr>
        <w:t xml:space="preserve">בושה, שלחו ערבי </w:t>
      </w:r>
      <w:r>
        <w:rPr>
          <w:rFonts w:hint="eastAsia"/>
          <w:rtl/>
          <w:lang w:eastAsia="he-IL"/>
        </w:rPr>
        <w:t xml:space="preserve">– </w:t>
      </w:r>
      <w:r>
        <w:rPr>
          <w:rFonts w:hint="cs"/>
          <w:rtl/>
          <w:lang w:eastAsia="he-IL"/>
        </w:rPr>
        <w:t xml:space="preserve">שאני מכבד מאוד </w:t>
      </w:r>
      <w:r>
        <w:rPr>
          <w:rFonts w:hint="eastAsia"/>
          <w:rtl/>
          <w:lang w:eastAsia="he-IL"/>
        </w:rPr>
        <w:t xml:space="preserve">– </w:t>
      </w:r>
      <w:r>
        <w:rPr>
          <w:rFonts w:hint="cs"/>
          <w:rtl/>
          <w:lang w:eastAsia="he-IL"/>
        </w:rPr>
        <w:t xml:space="preserve">להציג את החוק כשהוא </w:t>
      </w:r>
      <w:bookmarkStart w:id="10872" w:name="_ETM_Q25_358202"/>
      <w:bookmarkEnd w:id="10872"/>
      <w:r>
        <w:rPr>
          <w:rFonts w:hint="cs"/>
          <w:rtl/>
          <w:lang w:eastAsia="he-IL"/>
        </w:rPr>
        <w:t>אפילו לא יודע מה זה דיינים.</w:t>
      </w:r>
    </w:p>
    <w:p w:rsidR="00F532D9" w:rsidRDefault="00F532D9" w:rsidP="00A84069">
      <w:pPr>
        <w:rPr>
          <w:rtl/>
          <w:lang w:eastAsia="he-IL"/>
        </w:rPr>
      </w:pPr>
      <w:bookmarkStart w:id="10873" w:name="_ETM_Q25_356184"/>
      <w:bookmarkStart w:id="10874" w:name="_ETM_Q25_356277"/>
      <w:bookmarkEnd w:id="10873"/>
      <w:bookmarkEnd w:id="10874"/>
    </w:p>
    <w:p w:rsidR="00F532D9" w:rsidRDefault="00F532D9" w:rsidP="00A84069">
      <w:pPr>
        <w:pStyle w:val="af6"/>
        <w:keepNext/>
        <w:rPr>
          <w:rtl/>
        </w:rPr>
      </w:pPr>
      <w:bookmarkStart w:id="10875" w:name="ET_yor_6170_29"/>
      <w:r w:rsidRPr="00BD0826">
        <w:rPr>
          <w:rStyle w:val="TagStyle"/>
          <w:rtl/>
        </w:rPr>
        <w:t xml:space="preserve"> &lt;&lt; יור &gt;&gt; </w:t>
      </w:r>
      <w:r>
        <w:rPr>
          <w:rtl/>
        </w:rPr>
        <w:t>היו"ר יעקב מרגי:</w:t>
      </w:r>
      <w:r w:rsidRPr="00BD0826">
        <w:rPr>
          <w:rStyle w:val="TagStyle"/>
          <w:rtl/>
        </w:rPr>
        <w:t xml:space="preserve"> &lt;&lt; יור &gt;&gt;</w:t>
      </w:r>
      <w:r>
        <w:rPr>
          <w:rtl/>
        </w:rPr>
        <w:t xml:space="preserve">   </w:t>
      </w:r>
      <w:bookmarkEnd w:id="10875"/>
    </w:p>
    <w:p w:rsidR="00F532D9" w:rsidRDefault="00F532D9" w:rsidP="00356EAB">
      <w:pPr>
        <w:rPr>
          <w:rtl/>
          <w:lang w:eastAsia="he-IL"/>
        </w:rPr>
      </w:pPr>
    </w:p>
    <w:p w:rsidR="00F532D9" w:rsidRDefault="00F532D9" w:rsidP="00A84069">
      <w:pPr>
        <w:rPr>
          <w:rtl/>
          <w:lang w:eastAsia="he-IL"/>
        </w:rPr>
      </w:pPr>
      <w:bookmarkStart w:id="10876" w:name="_ETM_Q25_357016"/>
      <w:bookmarkEnd w:id="10876"/>
      <w:r>
        <w:rPr>
          <w:rFonts w:hint="cs"/>
          <w:rtl/>
          <w:lang w:eastAsia="he-IL"/>
        </w:rPr>
        <w:t>שר, שר.</w:t>
      </w:r>
    </w:p>
    <w:p w:rsidR="00F532D9" w:rsidRDefault="00F532D9" w:rsidP="00A84069">
      <w:pPr>
        <w:rPr>
          <w:rtl/>
          <w:lang w:eastAsia="he-IL"/>
        </w:rPr>
      </w:pPr>
      <w:bookmarkStart w:id="10877" w:name="_ETM_Q25_360287"/>
      <w:bookmarkStart w:id="10878" w:name="_ETM_Q25_360375"/>
      <w:bookmarkEnd w:id="10877"/>
      <w:bookmarkEnd w:id="10878"/>
    </w:p>
    <w:p w:rsidR="00F532D9" w:rsidRDefault="00F532D9" w:rsidP="00A84069">
      <w:pPr>
        <w:pStyle w:val="-"/>
        <w:keepNext/>
        <w:rPr>
          <w:rtl/>
        </w:rPr>
      </w:pPr>
      <w:bookmarkStart w:id="10879" w:name="ET_speakercontinue_4649_32"/>
      <w:r w:rsidRPr="00BD0826">
        <w:rPr>
          <w:rStyle w:val="TagStyle"/>
          <w:rtl/>
        </w:rPr>
        <w:t xml:space="preserve"> &lt;&lt; דובר_המשך &gt;&gt; </w:t>
      </w:r>
      <w:r>
        <w:rPr>
          <w:rtl/>
        </w:rPr>
        <w:t>יעקב ליצמן (יהדות התורה):</w:t>
      </w:r>
      <w:r w:rsidRPr="00BD0826">
        <w:rPr>
          <w:rStyle w:val="TagStyle"/>
          <w:rtl/>
        </w:rPr>
        <w:t xml:space="preserve"> &lt;&lt; דובר_המשך &gt;&gt;</w:t>
      </w:r>
      <w:r>
        <w:rPr>
          <w:rtl/>
        </w:rPr>
        <w:t xml:space="preserve">   </w:t>
      </w:r>
      <w:bookmarkEnd w:id="10879"/>
    </w:p>
    <w:p w:rsidR="00F532D9" w:rsidRDefault="00F532D9" w:rsidP="00356EAB">
      <w:pPr>
        <w:rPr>
          <w:rtl/>
          <w:lang w:eastAsia="he-IL"/>
        </w:rPr>
      </w:pPr>
    </w:p>
    <w:p w:rsidR="00F532D9" w:rsidRDefault="00F532D9" w:rsidP="00A84069">
      <w:pPr>
        <w:rPr>
          <w:rtl/>
          <w:lang w:eastAsia="he-IL"/>
        </w:rPr>
      </w:pPr>
      <w:r>
        <w:rPr>
          <w:rFonts w:hint="cs"/>
          <w:rtl/>
          <w:lang w:eastAsia="he-IL"/>
        </w:rPr>
        <w:t>שר. אני מכבד,</w:t>
      </w:r>
      <w:bookmarkStart w:id="10880" w:name="_ETM_Q25_363821"/>
      <w:bookmarkEnd w:id="10880"/>
      <w:r>
        <w:rPr>
          <w:rFonts w:hint="cs"/>
          <w:rtl/>
          <w:lang w:eastAsia="he-IL"/>
        </w:rPr>
        <w:t xml:space="preserve"> אמרתי. אנחנו אפילו חברים. תן לי רגע</w:t>
      </w:r>
      <w:r w:rsidR="00A70718">
        <w:rPr>
          <w:rFonts w:hint="cs"/>
          <w:rtl/>
          <w:lang w:eastAsia="he-IL"/>
        </w:rPr>
        <w:t xml:space="preserve"> </w:t>
      </w:r>
      <w:r w:rsidR="00A70718">
        <w:rPr>
          <w:rFonts w:hint="eastAsia"/>
          <w:rtl/>
          <w:lang w:eastAsia="he-IL"/>
        </w:rPr>
        <w:t>–</w:t>
      </w:r>
      <w:r>
        <w:rPr>
          <w:rFonts w:hint="cs"/>
          <w:rtl/>
          <w:lang w:eastAsia="he-IL"/>
        </w:rPr>
        <w:t xml:space="preserve"> </w:t>
      </w:r>
      <w:bookmarkStart w:id="10881" w:name="_ETM_Q25_368738"/>
      <w:bookmarkEnd w:id="10881"/>
      <w:r w:rsidR="00C9608A">
        <w:rPr>
          <w:rFonts w:hint="cs"/>
          <w:rtl/>
          <w:lang w:eastAsia="he-IL"/>
        </w:rPr>
        <w:t>– –</w:t>
      </w:r>
    </w:p>
    <w:p w:rsidR="00F532D9" w:rsidRDefault="00F532D9" w:rsidP="00A84069">
      <w:pPr>
        <w:rPr>
          <w:rtl/>
          <w:lang w:eastAsia="he-IL"/>
        </w:rPr>
      </w:pPr>
    </w:p>
    <w:p w:rsidR="00F532D9" w:rsidRDefault="00F532D9" w:rsidP="00A84069">
      <w:pPr>
        <w:pStyle w:val="af5"/>
        <w:keepNext/>
        <w:rPr>
          <w:rtl/>
        </w:rPr>
      </w:pPr>
      <w:bookmarkStart w:id="10882" w:name="ET_interruption_6213_33"/>
      <w:r w:rsidRPr="007869A9">
        <w:rPr>
          <w:rStyle w:val="TagStyle"/>
          <w:rtl/>
        </w:rPr>
        <w:t xml:space="preserve"> &lt;&lt; קריאה &gt;&gt; </w:t>
      </w:r>
      <w:r>
        <w:rPr>
          <w:rtl/>
        </w:rPr>
        <w:t>השר לשיתוף פעולה אזורי עיסאווי פריג':</w:t>
      </w:r>
      <w:r w:rsidRPr="007869A9">
        <w:rPr>
          <w:rStyle w:val="TagStyle"/>
          <w:rtl/>
        </w:rPr>
        <w:t xml:space="preserve"> &lt;&lt; קריאה &gt;&gt;</w:t>
      </w:r>
      <w:r>
        <w:rPr>
          <w:rtl/>
        </w:rPr>
        <w:t xml:space="preserve">   </w:t>
      </w:r>
      <w:bookmarkEnd w:id="10882"/>
    </w:p>
    <w:p w:rsidR="00F532D9" w:rsidRDefault="00F532D9" w:rsidP="00356EAB">
      <w:pPr>
        <w:rPr>
          <w:rtl/>
          <w:lang w:eastAsia="he-IL"/>
        </w:rPr>
      </w:pPr>
    </w:p>
    <w:p w:rsidR="00F532D9" w:rsidRDefault="00F532D9" w:rsidP="00A84069">
      <w:pPr>
        <w:rPr>
          <w:rtl/>
          <w:lang w:eastAsia="he-IL"/>
        </w:rPr>
      </w:pPr>
      <w:bookmarkStart w:id="10883" w:name="_ETM_Q25_361064"/>
      <w:bookmarkEnd w:id="10883"/>
      <w:r>
        <w:rPr>
          <w:rFonts w:hint="cs"/>
          <w:rtl/>
          <w:lang w:eastAsia="he-IL"/>
        </w:rPr>
        <w:t xml:space="preserve">אני נותן לך לדבר, רק ברשותך, אני זוכר את הוועדה למינוי קאדים. אתם בעצמכם, חברי כנסת יהודים ושרים, עמדתם כאן והצגתם והתמודדתם. מה שנכון אצלכם אסור לאחרים </w:t>
      </w:r>
      <w:r w:rsidR="00C9608A">
        <w:rPr>
          <w:rFonts w:hint="cs"/>
          <w:rtl/>
          <w:lang w:eastAsia="he-IL"/>
        </w:rPr>
        <w:t>– –</w:t>
      </w:r>
    </w:p>
    <w:p w:rsidR="00F532D9" w:rsidRDefault="00F532D9" w:rsidP="00A84069">
      <w:pPr>
        <w:rPr>
          <w:rtl/>
          <w:lang w:eastAsia="he-IL"/>
        </w:rPr>
      </w:pPr>
    </w:p>
    <w:p w:rsidR="00F532D9" w:rsidRDefault="00F532D9" w:rsidP="00A84069">
      <w:pPr>
        <w:pStyle w:val="af6"/>
        <w:keepNext/>
        <w:rPr>
          <w:rtl/>
        </w:rPr>
      </w:pPr>
      <w:bookmarkStart w:id="10884" w:name="ET_yor_6170_34"/>
      <w:r w:rsidRPr="007869A9">
        <w:rPr>
          <w:rStyle w:val="TagStyle"/>
          <w:rtl/>
        </w:rPr>
        <w:t xml:space="preserve"> &lt;&lt; יור &gt;&gt; </w:t>
      </w:r>
      <w:r>
        <w:rPr>
          <w:rtl/>
        </w:rPr>
        <w:t>היו"ר יעקב מרגי:</w:t>
      </w:r>
      <w:r w:rsidRPr="007869A9">
        <w:rPr>
          <w:rStyle w:val="TagStyle"/>
          <w:rtl/>
        </w:rPr>
        <w:t xml:space="preserve"> &lt;&lt; יור &gt;&gt;</w:t>
      </w:r>
      <w:r>
        <w:rPr>
          <w:rtl/>
        </w:rPr>
        <w:t xml:space="preserve">   </w:t>
      </w:r>
      <w:bookmarkEnd w:id="10884"/>
    </w:p>
    <w:p w:rsidR="00F532D9" w:rsidRDefault="00F532D9" w:rsidP="00356EAB">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af5"/>
        <w:keepNext/>
        <w:rPr>
          <w:rtl/>
        </w:rPr>
      </w:pPr>
      <w:bookmarkStart w:id="10885" w:name="ET_interruption_6213_35"/>
      <w:r w:rsidRPr="007869A9">
        <w:rPr>
          <w:rStyle w:val="TagStyle"/>
          <w:rtl/>
        </w:rPr>
        <w:t xml:space="preserve"> &lt;&lt; קריאה &gt;&gt; </w:t>
      </w:r>
      <w:r>
        <w:rPr>
          <w:rtl/>
        </w:rPr>
        <w:t>השר לשיתוף פעולה אזורי עיסאווי פריג':</w:t>
      </w:r>
      <w:r w:rsidRPr="007869A9">
        <w:rPr>
          <w:rStyle w:val="TagStyle"/>
          <w:rtl/>
        </w:rPr>
        <w:t xml:space="preserve"> &lt;&lt; קריאה &gt;&gt;</w:t>
      </w:r>
      <w:r>
        <w:rPr>
          <w:rtl/>
        </w:rPr>
        <w:t xml:space="preserve">   </w:t>
      </w:r>
      <w:bookmarkEnd w:id="10885"/>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w:t>
      </w:r>
      <w:bookmarkStart w:id="10886" w:name="_ETM_Q25_391429"/>
      <w:bookmarkEnd w:id="10886"/>
      <w:r w:rsidR="00F532D9">
        <w:rPr>
          <w:rFonts w:hint="cs"/>
          <w:rtl/>
          <w:lang w:eastAsia="he-IL"/>
        </w:rPr>
        <w:t>וזה לא מסתדר לי.</w:t>
      </w:r>
    </w:p>
    <w:p w:rsidR="00F532D9" w:rsidRDefault="00F532D9" w:rsidP="00A84069">
      <w:pPr>
        <w:rPr>
          <w:rtl/>
          <w:lang w:eastAsia="he-IL"/>
        </w:rPr>
      </w:pPr>
    </w:p>
    <w:p w:rsidR="00F532D9" w:rsidRDefault="00F532D9" w:rsidP="00A84069">
      <w:pPr>
        <w:pStyle w:val="-"/>
        <w:keepNext/>
        <w:rPr>
          <w:rtl/>
        </w:rPr>
      </w:pPr>
      <w:bookmarkStart w:id="10887" w:name="ET_speakercontinue_4649_3"/>
      <w:r w:rsidRPr="001B7692">
        <w:rPr>
          <w:rStyle w:val="TagStyle"/>
          <w:rtl/>
        </w:rPr>
        <w:t xml:space="preserve"> &lt;&lt; דובר_המשך &gt;&gt; </w:t>
      </w:r>
      <w:r>
        <w:rPr>
          <w:rtl/>
        </w:rPr>
        <w:t>יעקב ליצמן (יהדות התורה):</w:t>
      </w:r>
      <w:r w:rsidRPr="001B7692">
        <w:rPr>
          <w:rStyle w:val="TagStyle"/>
          <w:rtl/>
        </w:rPr>
        <w:t xml:space="preserve"> &lt;&lt; דובר_המשך &gt;&gt;</w:t>
      </w:r>
      <w:r>
        <w:rPr>
          <w:rtl/>
        </w:rPr>
        <w:t xml:space="preserve">   </w:t>
      </w:r>
      <w:bookmarkEnd w:id="10887"/>
    </w:p>
    <w:p w:rsidR="00F532D9" w:rsidRDefault="00F532D9" w:rsidP="00356EAB">
      <w:pPr>
        <w:rPr>
          <w:rtl/>
          <w:lang w:eastAsia="he-IL"/>
        </w:rPr>
      </w:pPr>
    </w:p>
    <w:p w:rsidR="00F532D9" w:rsidRDefault="00F532D9" w:rsidP="00317DEF">
      <w:pPr>
        <w:rPr>
          <w:rtl/>
          <w:lang w:eastAsia="he-IL"/>
        </w:rPr>
      </w:pPr>
      <w:r>
        <w:rPr>
          <w:rFonts w:hint="cs"/>
          <w:rtl/>
          <w:lang w:eastAsia="he-IL"/>
        </w:rPr>
        <w:t xml:space="preserve">אוקיי, אז א. אתה לא צודק. למה? כי לא שמעת </w:t>
      </w:r>
      <w:bookmarkStart w:id="10888" w:name="_ETM_Q25_401707"/>
      <w:bookmarkEnd w:id="10888"/>
      <w:r>
        <w:rPr>
          <w:rFonts w:hint="cs"/>
          <w:rtl/>
          <w:lang w:eastAsia="he-IL"/>
        </w:rPr>
        <w:t xml:space="preserve">שאני עשיתי את זה. אתה אומר: אנחנו. עוד פעם </w:t>
      </w:r>
      <w:r>
        <w:rPr>
          <w:rtl/>
          <w:lang w:eastAsia="he-IL"/>
        </w:rPr>
        <w:t>–</w:t>
      </w:r>
      <w:r>
        <w:rPr>
          <w:rFonts w:hint="cs"/>
          <w:rtl/>
          <w:lang w:eastAsia="he-IL"/>
        </w:rPr>
        <w:t xml:space="preserve"> </w:t>
      </w:r>
      <w:bookmarkStart w:id="10889" w:name="_ETM_Q25_402900"/>
      <w:bookmarkEnd w:id="10889"/>
      <w:r>
        <w:rPr>
          <w:rFonts w:hint="cs"/>
          <w:rtl/>
          <w:lang w:eastAsia="he-IL"/>
        </w:rPr>
        <w:t xml:space="preserve">כלי התקשורת: אתם, אנחנו, אתם, אתם. אתה שמעת שאני עשיתי את זה בקאדים? אתה שמעת שאני רוצה להיות </w:t>
      </w:r>
      <w:bookmarkStart w:id="10890" w:name="_ETM_Q25_414060"/>
      <w:bookmarkEnd w:id="10890"/>
      <w:r>
        <w:rPr>
          <w:rFonts w:hint="cs"/>
          <w:rtl/>
          <w:lang w:eastAsia="he-IL"/>
        </w:rPr>
        <w:t xml:space="preserve">בקאדים? אז למה אתה אומר לי את זה? אתם. מה זה "אתם"? </w:t>
      </w:r>
    </w:p>
    <w:p w:rsidR="00F532D9" w:rsidRDefault="00F532D9" w:rsidP="00A84069">
      <w:pPr>
        <w:rPr>
          <w:rtl/>
          <w:lang w:eastAsia="he-IL"/>
        </w:rPr>
      </w:pPr>
    </w:p>
    <w:p w:rsidR="00F532D9" w:rsidRDefault="00F532D9" w:rsidP="00A84069">
      <w:pPr>
        <w:pStyle w:val="af6"/>
        <w:keepNext/>
        <w:rPr>
          <w:rtl/>
        </w:rPr>
      </w:pPr>
      <w:bookmarkStart w:id="10891" w:name="ET_yor_6170_36"/>
      <w:r w:rsidRPr="007869A9">
        <w:rPr>
          <w:rStyle w:val="TagStyle"/>
          <w:rtl/>
        </w:rPr>
        <w:t xml:space="preserve"> &lt;&lt; יור &gt;&gt; </w:t>
      </w:r>
      <w:r>
        <w:rPr>
          <w:rtl/>
        </w:rPr>
        <w:t>היו"ר יעקב מרגי:</w:t>
      </w:r>
      <w:r w:rsidRPr="007869A9">
        <w:rPr>
          <w:rStyle w:val="TagStyle"/>
          <w:rtl/>
        </w:rPr>
        <w:t xml:space="preserve"> &lt;&lt; יור &gt;&gt;</w:t>
      </w:r>
      <w:r>
        <w:rPr>
          <w:rtl/>
        </w:rPr>
        <w:t xml:space="preserve">   </w:t>
      </w:r>
      <w:bookmarkEnd w:id="10891"/>
    </w:p>
    <w:p w:rsidR="00F532D9" w:rsidRDefault="00F532D9" w:rsidP="00356EAB">
      <w:pPr>
        <w:rPr>
          <w:rtl/>
          <w:lang w:eastAsia="he-IL"/>
        </w:rPr>
      </w:pPr>
    </w:p>
    <w:p w:rsidR="00F532D9" w:rsidRDefault="00F532D9" w:rsidP="00A84069">
      <w:pPr>
        <w:rPr>
          <w:rtl/>
          <w:lang w:eastAsia="he-IL"/>
        </w:rPr>
      </w:pPr>
      <w:r>
        <w:rPr>
          <w:rFonts w:hint="cs"/>
          <w:rtl/>
          <w:lang w:eastAsia="he-IL"/>
        </w:rPr>
        <w:t>הוא, מצידו.</w:t>
      </w:r>
    </w:p>
    <w:p w:rsidR="00F532D9" w:rsidRDefault="00F532D9" w:rsidP="00A84069">
      <w:pPr>
        <w:rPr>
          <w:rtl/>
          <w:lang w:eastAsia="he-IL"/>
        </w:rPr>
      </w:pPr>
      <w:bookmarkStart w:id="10892" w:name="_ETM_Q25_415389"/>
      <w:bookmarkStart w:id="10893" w:name="_ETM_Q25_415508"/>
      <w:bookmarkEnd w:id="10892"/>
      <w:bookmarkEnd w:id="10893"/>
    </w:p>
    <w:p w:rsidR="00F532D9" w:rsidRDefault="00F532D9" w:rsidP="00A84069">
      <w:pPr>
        <w:pStyle w:val="-"/>
        <w:keepNext/>
        <w:rPr>
          <w:rtl/>
        </w:rPr>
      </w:pPr>
      <w:r w:rsidRPr="007869A9">
        <w:rPr>
          <w:rStyle w:val="TagStyle"/>
          <w:rtl/>
        </w:rPr>
        <w:t xml:space="preserve"> &lt;&lt; דובר_המשך &gt;&gt; </w:t>
      </w:r>
      <w:r>
        <w:rPr>
          <w:rtl/>
        </w:rPr>
        <w:t>יעקב ליצמן (יהדות התורה):</w:t>
      </w:r>
      <w:r w:rsidRPr="007869A9">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0894" w:name="_ETM_Q25_416293"/>
      <w:bookmarkEnd w:id="10894"/>
      <w:r>
        <w:rPr>
          <w:rFonts w:hint="cs"/>
          <w:rtl/>
          <w:lang w:eastAsia="he-IL"/>
        </w:rPr>
        <w:t>לא. חד-משמעית לא.</w:t>
      </w:r>
    </w:p>
    <w:p w:rsidR="00F532D9" w:rsidRDefault="00F532D9" w:rsidP="00A84069">
      <w:pPr>
        <w:rPr>
          <w:rtl/>
          <w:lang w:eastAsia="he-IL"/>
        </w:rPr>
      </w:pPr>
    </w:p>
    <w:p w:rsidR="00F532D9" w:rsidRDefault="00F532D9" w:rsidP="00A84069">
      <w:pPr>
        <w:pStyle w:val="af5"/>
        <w:keepNext/>
        <w:rPr>
          <w:rtl/>
        </w:rPr>
      </w:pPr>
      <w:bookmarkStart w:id="10895" w:name="ET_interruption_6213_38"/>
      <w:r w:rsidRPr="007869A9">
        <w:rPr>
          <w:rStyle w:val="TagStyle"/>
          <w:rtl/>
        </w:rPr>
        <w:t xml:space="preserve"> &lt;&lt; קריאה &gt;&gt; </w:t>
      </w:r>
      <w:r>
        <w:rPr>
          <w:rtl/>
        </w:rPr>
        <w:t>השר לשיתוף פעולה אזורי עיסאווי פריג':</w:t>
      </w:r>
      <w:r w:rsidRPr="007869A9">
        <w:rPr>
          <w:rStyle w:val="TagStyle"/>
          <w:rtl/>
        </w:rPr>
        <w:t xml:space="preserve"> &lt;&lt; קריאה &gt;&gt;</w:t>
      </w:r>
      <w:r>
        <w:rPr>
          <w:rtl/>
        </w:rPr>
        <w:t xml:space="preserve">   </w:t>
      </w:r>
      <w:bookmarkEnd w:id="10895"/>
    </w:p>
    <w:p w:rsidR="00F532D9" w:rsidRDefault="00F532D9" w:rsidP="00356EAB">
      <w:pPr>
        <w:rPr>
          <w:rtl/>
          <w:lang w:eastAsia="he-IL"/>
        </w:rPr>
      </w:pPr>
    </w:p>
    <w:p w:rsidR="00F532D9" w:rsidRDefault="00F532D9" w:rsidP="00A84069">
      <w:pPr>
        <w:rPr>
          <w:rtl/>
          <w:lang w:eastAsia="he-IL"/>
        </w:rPr>
      </w:pPr>
      <w:bookmarkStart w:id="10896" w:name="_ETM_Q25_419781"/>
      <w:bookmarkEnd w:id="10896"/>
      <w:r>
        <w:rPr>
          <w:rFonts w:hint="cs"/>
          <w:rtl/>
          <w:lang w:eastAsia="he-IL"/>
        </w:rPr>
        <w:t xml:space="preserve">אבל </w:t>
      </w:r>
      <w:bookmarkStart w:id="10897" w:name="_ETM_Q25_420311"/>
      <w:bookmarkEnd w:id="10897"/>
      <w:r>
        <w:rPr>
          <w:rFonts w:hint="cs"/>
          <w:rtl/>
          <w:lang w:eastAsia="he-IL"/>
        </w:rPr>
        <w:t>ש"ס היו שם.</w:t>
      </w:r>
    </w:p>
    <w:p w:rsidR="00F532D9" w:rsidRDefault="00F532D9" w:rsidP="00A84069">
      <w:pPr>
        <w:rPr>
          <w:rtl/>
          <w:lang w:eastAsia="he-IL"/>
        </w:rPr>
      </w:pPr>
      <w:bookmarkStart w:id="10898" w:name="_ETM_Q25_415430"/>
      <w:bookmarkStart w:id="10899" w:name="_ETM_Q25_415549"/>
      <w:bookmarkEnd w:id="10898"/>
      <w:bookmarkEnd w:id="10899"/>
    </w:p>
    <w:p w:rsidR="00F532D9" w:rsidRDefault="00F532D9" w:rsidP="00A84069">
      <w:pPr>
        <w:pStyle w:val="af6"/>
        <w:keepNext/>
        <w:rPr>
          <w:rtl/>
        </w:rPr>
      </w:pPr>
      <w:bookmarkStart w:id="10900" w:name="ET_yor_6170_39"/>
      <w:r w:rsidRPr="007869A9">
        <w:rPr>
          <w:rStyle w:val="TagStyle"/>
          <w:rtl/>
        </w:rPr>
        <w:t xml:space="preserve"> &lt;&lt; יור &gt;&gt; </w:t>
      </w:r>
      <w:r>
        <w:rPr>
          <w:rtl/>
        </w:rPr>
        <w:t>היו"ר יעקב מרגי:</w:t>
      </w:r>
      <w:r w:rsidRPr="007869A9">
        <w:rPr>
          <w:rStyle w:val="TagStyle"/>
          <w:rtl/>
        </w:rPr>
        <w:t xml:space="preserve"> &lt;&lt; יור &gt;&gt;</w:t>
      </w:r>
      <w:r>
        <w:rPr>
          <w:rtl/>
        </w:rPr>
        <w:t xml:space="preserve">   </w:t>
      </w:r>
      <w:bookmarkEnd w:id="10900"/>
    </w:p>
    <w:p w:rsidR="00F532D9" w:rsidRDefault="00F532D9" w:rsidP="00356EAB">
      <w:pPr>
        <w:rPr>
          <w:rtl/>
          <w:lang w:eastAsia="he-IL"/>
        </w:rPr>
      </w:pPr>
    </w:p>
    <w:p w:rsidR="00F532D9" w:rsidRDefault="00F532D9" w:rsidP="00A84069">
      <w:pPr>
        <w:rPr>
          <w:rtl/>
          <w:lang w:eastAsia="he-IL"/>
        </w:rPr>
      </w:pPr>
      <w:bookmarkStart w:id="10901" w:name="_ETM_Q25_416248"/>
      <w:bookmarkEnd w:id="10901"/>
      <w:r>
        <w:rPr>
          <w:rFonts w:hint="cs"/>
          <w:rtl/>
          <w:lang w:eastAsia="he-IL"/>
        </w:rPr>
        <w:t xml:space="preserve">הוא לא ש"ס. השר, תן </w:t>
      </w:r>
      <w:bookmarkStart w:id="10902" w:name="_ETM_Q25_423877"/>
      <w:bookmarkEnd w:id="10902"/>
      <w:r>
        <w:rPr>
          <w:rFonts w:hint="cs"/>
          <w:rtl/>
          <w:lang w:eastAsia="he-IL"/>
        </w:rPr>
        <w:t>לרב ליצמן.</w:t>
      </w:r>
    </w:p>
    <w:p w:rsidR="00F532D9" w:rsidRDefault="00F532D9" w:rsidP="00A84069">
      <w:pPr>
        <w:rPr>
          <w:rtl/>
          <w:lang w:eastAsia="he-IL"/>
        </w:rPr>
      </w:pPr>
    </w:p>
    <w:p w:rsidR="00F532D9" w:rsidRDefault="00F532D9" w:rsidP="00A84069">
      <w:pPr>
        <w:pStyle w:val="-"/>
        <w:keepNext/>
        <w:rPr>
          <w:rtl/>
        </w:rPr>
      </w:pPr>
      <w:bookmarkStart w:id="10903" w:name="ET_speakercontinue_4649_40"/>
      <w:r w:rsidRPr="007869A9">
        <w:rPr>
          <w:rStyle w:val="TagStyle"/>
          <w:rtl/>
        </w:rPr>
        <w:t xml:space="preserve"> &lt;&lt; דובר_המשך &gt;&gt; </w:t>
      </w:r>
      <w:r>
        <w:rPr>
          <w:rtl/>
        </w:rPr>
        <w:t>יעקב ליצמן (יהדות התורה):</w:t>
      </w:r>
      <w:r w:rsidRPr="007869A9">
        <w:rPr>
          <w:rStyle w:val="TagStyle"/>
          <w:rtl/>
        </w:rPr>
        <w:t xml:space="preserve"> &lt;&lt; דובר_המשך &gt;&gt;</w:t>
      </w:r>
      <w:r>
        <w:rPr>
          <w:rtl/>
        </w:rPr>
        <w:t xml:space="preserve">   </w:t>
      </w:r>
      <w:bookmarkEnd w:id="10903"/>
    </w:p>
    <w:p w:rsidR="00F532D9" w:rsidRDefault="00F532D9" w:rsidP="00356EAB">
      <w:pPr>
        <w:rPr>
          <w:rtl/>
          <w:lang w:eastAsia="he-IL"/>
        </w:rPr>
      </w:pPr>
    </w:p>
    <w:p w:rsidR="00F532D9" w:rsidRDefault="00F532D9" w:rsidP="00A84069">
      <w:pPr>
        <w:rPr>
          <w:rtl/>
          <w:lang w:eastAsia="he-IL"/>
        </w:rPr>
      </w:pPr>
      <w:bookmarkStart w:id="10904" w:name="_ETM_Q25_422700"/>
      <w:bookmarkStart w:id="10905" w:name="_ETM_Q25_422798"/>
      <w:bookmarkEnd w:id="10904"/>
      <w:bookmarkEnd w:id="10905"/>
      <w:r>
        <w:rPr>
          <w:rFonts w:hint="cs"/>
          <w:rtl/>
          <w:lang w:eastAsia="he-IL"/>
        </w:rPr>
        <w:t xml:space="preserve">אדוני השר, כשהשר של ש"ס יעלה, תגיד להם מה </w:t>
      </w:r>
      <w:bookmarkStart w:id="10906" w:name="_ETM_Q25_423496"/>
      <w:bookmarkEnd w:id="10906"/>
      <w:r>
        <w:rPr>
          <w:rFonts w:hint="cs"/>
          <w:rtl/>
          <w:lang w:eastAsia="he-IL"/>
        </w:rPr>
        <w:t xml:space="preserve">שאתה רוצה. חמור ביותר, בושה לממשלה </w:t>
      </w:r>
      <w:r>
        <w:rPr>
          <w:rtl/>
          <w:lang w:eastAsia="he-IL"/>
        </w:rPr>
        <w:t>–</w:t>
      </w:r>
      <w:r>
        <w:rPr>
          <w:rFonts w:hint="cs"/>
          <w:rtl/>
          <w:lang w:eastAsia="he-IL"/>
        </w:rPr>
        <w:t xml:space="preserve"> גדעון סער פחד </w:t>
      </w:r>
      <w:bookmarkStart w:id="10907" w:name="_ETM_Q25_429923"/>
      <w:bookmarkEnd w:id="10907"/>
      <w:r>
        <w:rPr>
          <w:rFonts w:hint="cs"/>
          <w:rtl/>
          <w:lang w:eastAsia="he-IL"/>
        </w:rPr>
        <w:t xml:space="preserve">לבוא לכאן להציג את החוק. הוא לא יכול להסתכל לנו </w:t>
      </w:r>
      <w:bookmarkStart w:id="10908" w:name="_ETM_Q25_438387"/>
      <w:bookmarkEnd w:id="10908"/>
      <w:r>
        <w:rPr>
          <w:rFonts w:hint="cs"/>
          <w:rtl/>
          <w:lang w:eastAsia="he-IL"/>
        </w:rPr>
        <w:t>בעיניים, מה שהוא עושה. למה הוא שלח אותך?</w:t>
      </w:r>
    </w:p>
    <w:p w:rsidR="00F532D9" w:rsidRDefault="00F532D9" w:rsidP="00A84069">
      <w:pPr>
        <w:rPr>
          <w:rtl/>
          <w:lang w:eastAsia="he-IL"/>
        </w:rPr>
      </w:pPr>
      <w:bookmarkStart w:id="10909" w:name="_ETM_Q25_437779"/>
      <w:bookmarkStart w:id="10910" w:name="_ETM_Q25_437897"/>
      <w:bookmarkEnd w:id="10909"/>
      <w:bookmarkEnd w:id="10910"/>
    </w:p>
    <w:p w:rsidR="00F532D9" w:rsidRDefault="00F532D9" w:rsidP="00A84069">
      <w:pPr>
        <w:pStyle w:val="af6"/>
        <w:keepNext/>
        <w:rPr>
          <w:rtl/>
        </w:rPr>
      </w:pPr>
      <w:bookmarkStart w:id="10911" w:name="ET_yor_6170_41"/>
      <w:r w:rsidRPr="007869A9">
        <w:rPr>
          <w:rStyle w:val="TagStyle"/>
          <w:rtl/>
        </w:rPr>
        <w:t xml:space="preserve"> &lt;&lt; יור &gt;&gt; </w:t>
      </w:r>
      <w:r>
        <w:rPr>
          <w:rtl/>
        </w:rPr>
        <w:t>היו"ר יעקב מרגי:</w:t>
      </w:r>
      <w:r w:rsidRPr="007869A9">
        <w:rPr>
          <w:rStyle w:val="TagStyle"/>
          <w:rtl/>
        </w:rPr>
        <w:t xml:space="preserve"> &lt;&lt; יור &gt;&gt;</w:t>
      </w:r>
      <w:r>
        <w:rPr>
          <w:rtl/>
        </w:rPr>
        <w:t xml:space="preserve">   </w:t>
      </w:r>
      <w:bookmarkEnd w:id="10911"/>
    </w:p>
    <w:p w:rsidR="00F532D9" w:rsidRDefault="00F532D9" w:rsidP="00356EAB">
      <w:pPr>
        <w:rPr>
          <w:rtl/>
          <w:lang w:eastAsia="he-IL"/>
        </w:rPr>
      </w:pPr>
    </w:p>
    <w:p w:rsidR="00F532D9" w:rsidRDefault="00F532D9" w:rsidP="00A84069">
      <w:pPr>
        <w:rPr>
          <w:rtl/>
          <w:lang w:eastAsia="he-IL"/>
        </w:rPr>
      </w:pPr>
      <w:bookmarkStart w:id="10912" w:name="_ETM_Q25_438596"/>
      <w:bookmarkEnd w:id="10912"/>
      <w:r>
        <w:rPr>
          <w:rFonts w:hint="cs"/>
          <w:rtl/>
          <w:lang w:eastAsia="he-IL"/>
        </w:rPr>
        <w:t>זה לא אישי.</w:t>
      </w:r>
    </w:p>
    <w:p w:rsidR="00F532D9" w:rsidRDefault="00F532D9" w:rsidP="00A84069">
      <w:pPr>
        <w:rPr>
          <w:rtl/>
          <w:lang w:eastAsia="he-IL"/>
        </w:rPr>
      </w:pPr>
      <w:bookmarkStart w:id="10913" w:name="_ETM_Q25_441171"/>
      <w:bookmarkStart w:id="10914" w:name="_ETM_Q25_441297"/>
      <w:bookmarkEnd w:id="10913"/>
      <w:bookmarkEnd w:id="10914"/>
    </w:p>
    <w:p w:rsidR="00F532D9" w:rsidRDefault="00F532D9" w:rsidP="00A84069">
      <w:pPr>
        <w:pStyle w:val="-"/>
        <w:keepNext/>
        <w:rPr>
          <w:rtl/>
        </w:rPr>
      </w:pPr>
      <w:bookmarkStart w:id="10915" w:name="ET_speakercontinue_4649_42"/>
      <w:r w:rsidRPr="007869A9">
        <w:rPr>
          <w:rStyle w:val="TagStyle"/>
          <w:rtl/>
        </w:rPr>
        <w:t xml:space="preserve"> &lt;&lt; דובר_המשך &gt;&gt; </w:t>
      </w:r>
      <w:r>
        <w:rPr>
          <w:rtl/>
        </w:rPr>
        <w:t>יעקב ליצמן (יהדות התורה):</w:t>
      </w:r>
      <w:r w:rsidRPr="007869A9">
        <w:rPr>
          <w:rStyle w:val="TagStyle"/>
          <w:rtl/>
        </w:rPr>
        <w:t xml:space="preserve"> &lt;&lt; דובר_המשך &gt;&gt;</w:t>
      </w:r>
      <w:r>
        <w:rPr>
          <w:rtl/>
        </w:rPr>
        <w:t xml:space="preserve">   </w:t>
      </w:r>
      <w:bookmarkEnd w:id="10915"/>
    </w:p>
    <w:p w:rsidR="00F532D9" w:rsidRDefault="00F532D9" w:rsidP="00356EAB">
      <w:pPr>
        <w:rPr>
          <w:rtl/>
          <w:lang w:eastAsia="he-IL"/>
        </w:rPr>
      </w:pPr>
    </w:p>
    <w:p w:rsidR="00F532D9" w:rsidRDefault="00F532D9" w:rsidP="00A84069">
      <w:pPr>
        <w:rPr>
          <w:rtl/>
          <w:lang w:eastAsia="he-IL"/>
        </w:rPr>
      </w:pPr>
      <w:bookmarkStart w:id="10916" w:name="_ETM_Q25_441903"/>
      <w:bookmarkEnd w:id="10916"/>
      <w:r>
        <w:rPr>
          <w:rFonts w:hint="cs"/>
          <w:rtl/>
          <w:lang w:eastAsia="he-IL"/>
        </w:rPr>
        <w:t xml:space="preserve">לא </w:t>
      </w:r>
      <w:bookmarkStart w:id="10917" w:name="_ETM_Q25_444604"/>
      <w:bookmarkEnd w:id="10917"/>
      <w:r>
        <w:rPr>
          <w:rFonts w:hint="cs"/>
          <w:rtl/>
          <w:lang w:eastAsia="he-IL"/>
        </w:rPr>
        <w:t xml:space="preserve">היה לו שום אומץ לבוא לכאן, להסתכל אלינו בעיניים, לראות מה </w:t>
      </w:r>
      <w:bookmarkStart w:id="10918" w:name="_ETM_Q25_443095"/>
      <w:bookmarkEnd w:id="10918"/>
      <w:r>
        <w:rPr>
          <w:rFonts w:hint="cs"/>
          <w:rtl/>
          <w:lang w:eastAsia="he-IL"/>
        </w:rPr>
        <w:t xml:space="preserve">שהוא עושה. ג'ובים. צריך לאיזה שר, איזה ג'ובים </w:t>
      </w:r>
      <w:r>
        <w:rPr>
          <w:rFonts w:hint="eastAsia"/>
          <w:rtl/>
          <w:lang w:eastAsia="he-IL"/>
        </w:rPr>
        <w:t xml:space="preserve">– </w:t>
      </w:r>
      <w:r>
        <w:rPr>
          <w:rFonts w:hint="cs"/>
          <w:rtl/>
          <w:lang w:eastAsia="he-IL"/>
        </w:rPr>
        <w:t xml:space="preserve">הופכים </w:t>
      </w:r>
      <w:bookmarkStart w:id="10919" w:name="_ETM_Q25_454029"/>
      <w:bookmarkEnd w:id="10919"/>
      <w:r>
        <w:rPr>
          <w:rFonts w:hint="cs"/>
          <w:rtl/>
          <w:lang w:eastAsia="he-IL"/>
        </w:rPr>
        <w:t>את כל הכללים של החוקים.</w:t>
      </w:r>
    </w:p>
    <w:p w:rsidR="00F532D9" w:rsidRDefault="00F532D9" w:rsidP="00A84069">
      <w:pPr>
        <w:rPr>
          <w:rtl/>
          <w:lang w:eastAsia="he-IL"/>
        </w:rPr>
      </w:pPr>
      <w:bookmarkStart w:id="10920" w:name="_ETM_Q25_457708"/>
      <w:bookmarkStart w:id="10921" w:name="_ETM_Q25_457802"/>
      <w:bookmarkEnd w:id="10920"/>
      <w:bookmarkEnd w:id="10921"/>
    </w:p>
    <w:p w:rsidR="00F532D9" w:rsidRDefault="00F532D9" w:rsidP="00A84069">
      <w:pPr>
        <w:pStyle w:val="af5"/>
        <w:keepNext/>
        <w:rPr>
          <w:rtl/>
        </w:rPr>
      </w:pPr>
      <w:bookmarkStart w:id="10922" w:name="ET_interruption_6213_43"/>
      <w:r w:rsidRPr="00602BE9">
        <w:rPr>
          <w:rStyle w:val="TagStyle"/>
          <w:rtl/>
        </w:rPr>
        <w:t xml:space="preserve"> &lt;&lt; קריאה &gt;&gt; </w:t>
      </w:r>
      <w:r>
        <w:rPr>
          <w:rtl/>
        </w:rPr>
        <w:t>השר לשיתוף פעולה אזורי עיסאווי פריג':</w:t>
      </w:r>
      <w:r w:rsidRPr="00602BE9">
        <w:rPr>
          <w:rStyle w:val="TagStyle"/>
          <w:rtl/>
        </w:rPr>
        <w:t xml:space="preserve"> &lt;&lt; קריאה &gt;&gt;</w:t>
      </w:r>
      <w:r>
        <w:rPr>
          <w:rtl/>
        </w:rPr>
        <w:t xml:space="preserve">   </w:t>
      </w:r>
      <w:bookmarkEnd w:id="10922"/>
    </w:p>
    <w:p w:rsidR="00F532D9" w:rsidRDefault="00F532D9" w:rsidP="00356EAB">
      <w:pPr>
        <w:rPr>
          <w:rtl/>
          <w:lang w:eastAsia="he-IL"/>
        </w:rPr>
      </w:pPr>
    </w:p>
    <w:p w:rsidR="00F532D9" w:rsidRDefault="00F532D9" w:rsidP="00A84069">
      <w:pPr>
        <w:rPr>
          <w:rtl/>
          <w:lang w:eastAsia="he-IL"/>
        </w:rPr>
      </w:pPr>
      <w:bookmarkStart w:id="10923" w:name="_ETM_Q25_454972"/>
      <w:bookmarkEnd w:id="10923"/>
      <w:r>
        <w:rPr>
          <w:rFonts w:hint="cs"/>
          <w:rtl/>
          <w:lang w:eastAsia="he-IL"/>
        </w:rPr>
        <w:t xml:space="preserve">ובסוף אני אשם. </w:t>
      </w:r>
    </w:p>
    <w:p w:rsidR="00F532D9" w:rsidRDefault="00F532D9" w:rsidP="00A84069">
      <w:pPr>
        <w:rPr>
          <w:rtl/>
          <w:lang w:eastAsia="he-IL"/>
        </w:rPr>
      </w:pPr>
    </w:p>
    <w:p w:rsidR="00F532D9" w:rsidRDefault="00F532D9" w:rsidP="00A84069">
      <w:pPr>
        <w:pStyle w:val="-"/>
        <w:keepNext/>
        <w:rPr>
          <w:rtl/>
        </w:rPr>
      </w:pPr>
      <w:bookmarkStart w:id="10924" w:name="ET_speakercontinue_4649_6"/>
      <w:r w:rsidRPr="001B7692">
        <w:rPr>
          <w:rStyle w:val="TagStyle"/>
          <w:rtl/>
        </w:rPr>
        <w:t xml:space="preserve"> &lt;&lt; דובר_המשך &gt;&gt; </w:t>
      </w:r>
      <w:r>
        <w:rPr>
          <w:rtl/>
        </w:rPr>
        <w:t>יעקב ליצמן (יהדות התורה):</w:t>
      </w:r>
      <w:r w:rsidRPr="001B7692">
        <w:rPr>
          <w:rStyle w:val="TagStyle"/>
          <w:rtl/>
        </w:rPr>
        <w:t xml:space="preserve"> &lt;&lt; דובר_המשך &gt;&gt;</w:t>
      </w:r>
      <w:r>
        <w:rPr>
          <w:rtl/>
        </w:rPr>
        <w:t xml:space="preserve">   </w:t>
      </w:r>
      <w:bookmarkEnd w:id="10924"/>
    </w:p>
    <w:p w:rsidR="00F532D9" w:rsidRDefault="00F532D9" w:rsidP="00356EAB">
      <w:pPr>
        <w:rPr>
          <w:rtl/>
          <w:lang w:eastAsia="he-IL"/>
        </w:rPr>
      </w:pPr>
    </w:p>
    <w:p w:rsidR="00F532D9" w:rsidRDefault="00F532D9" w:rsidP="00C13747">
      <w:pPr>
        <w:rPr>
          <w:rtl/>
          <w:lang w:eastAsia="he-IL"/>
        </w:rPr>
      </w:pPr>
      <w:r>
        <w:rPr>
          <w:rFonts w:hint="cs"/>
          <w:rtl/>
          <w:lang w:eastAsia="he-IL"/>
        </w:rPr>
        <w:t xml:space="preserve">לא לא לא. אתה שמעת במפורש. </w:t>
      </w:r>
    </w:p>
    <w:p w:rsidR="00F532D9" w:rsidRDefault="00F532D9" w:rsidP="00A84069">
      <w:pPr>
        <w:rPr>
          <w:rtl/>
          <w:lang w:eastAsia="he-IL"/>
        </w:rPr>
      </w:pPr>
      <w:bookmarkStart w:id="10925" w:name="_ETM_Q25_464830"/>
      <w:bookmarkStart w:id="10926" w:name="_ETM_Q25_464918"/>
      <w:bookmarkEnd w:id="10925"/>
      <w:bookmarkEnd w:id="10926"/>
    </w:p>
    <w:p w:rsidR="00F532D9" w:rsidRDefault="00F532D9" w:rsidP="00A84069">
      <w:pPr>
        <w:pStyle w:val="af6"/>
        <w:keepNext/>
        <w:rPr>
          <w:rtl/>
        </w:rPr>
      </w:pPr>
      <w:bookmarkStart w:id="10927" w:name="ET_yor_6170_44"/>
      <w:r w:rsidRPr="00602BE9">
        <w:rPr>
          <w:rStyle w:val="TagStyle"/>
          <w:rtl/>
        </w:rPr>
        <w:t xml:space="preserve"> &lt;&lt; יור &gt;&gt; </w:t>
      </w:r>
      <w:r>
        <w:rPr>
          <w:rtl/>
        </w:rPr>
        <w:t>היו"ר יעקב מרגי:</w:t>
      </w:r>
      <w:r w:rsidRPr="00602BE9">
        <w:rPr>
          <w:rStyle w:val="TagStyle"/>
          <w:rtl/>
        </w:rPr>
        <w:t xml:space="preserve"> &lt;&lt; יור &gt;&gt;</w:t>
      </w:r>
      <w:r>
        <w:rPr>
          <w:rtl/>
        </w:rPr>
        <w:t xml:space="preserve">   </w:t>
      </w:r>
      <w:bookmarkEnd w:id="10927"/>
    </w:p>
    <w:p w:rsidR="00F532D9" w:rsidRDefault="00F532D9" w:rsidP="00356EAB">
      <w:pPr>
        <w:rPr>
          <w:rtl/>
          <w:lang w:eastAsia="he-IL"/>
        </w:rPr>
      </w:pPr>
    </w:p>
    <w:p w:rsidR="00F532D9" w:rsidRDefault="00F532D9" w:rsidP="00A84069">
      <w:pPr>
        <w:rPr>
          <w:rtl/>
          <w:lang w:eastAsia="he-IL"/>
        </w:rPr>
      </w:pPr>
      <w:bookmarkStart w:id="10928" w:name="_ETM_Q25_460706"/>
      <w:bookmarkEnd w:id="10928"/>
      <w:r>
        <w:rPr>
          <w:rFonts w:hint="cs"/>
          <w:rtl/>
          <w:lang w:eastAsia="he-IL"/>
        </w:rPr>
        <w:t xml:space="preserve">הטענה </w:t>
      </w:r>
      <w:r>
        <w:rPr>
          <w:rFonts w:hint="eastAsia"/>
          <w:rtl/>
          <w:lang w:eastAsia="he-IL"/>
        </w:rPr>
        <w:t xml:space="preserve">– </w:t>
      </w:r>
      <w:r>
        <w:rPr>
          <w:rFonts w:hint="cs"/>
          <w:rtl/>
          <w:lang w:eastAsia="he-IL"/>
        </w:rPr>
        <w:t xml:space="preserve">כלפי גדעון </w:t>
      </w:r>
      <w:bookmarkStart w:id="10929" w:name="_ETM_Q25_463382"/>
      <w:bookmarkEnd w:id="10929"/>
      <w:r>
        <w:rPr>
          <w:rFonts w:hint="cs"/>
          <w:rtl/>
          <w:lang w:eastAsia="he-IL"/>
        </w:rPr>
        <w:t>סער.</w:t>
      </w:r>
      <w:bookmarkStart w:id="10930" w:name="_ETM_Q25_464734"/>
      <w:bookmarkEnd w:id="10930"/>
    </w:p>
    <w:p w:rsidR="00F532D9" w:rsidRDefault="00F532D9" w:rsidP="00A84069">
      <w:pPr>
        <w:rPr>
          <w:rtl/>
          <w:lang w:eastAsia="he-IL"/>
        </w:rPr>
      </w:pPr>
      <w:bookmarkStart w:id="10931" w:name="_ETM_Q25_464838"/>
      <w:bookmarkEnd w:id="10931"/>
    </w:p>
    <w:p w:rsidR="00F532D9" w:rsidRDefault="00F532D9" w:rsidP="00A84069">
      <w:pPr>
        <w:pStyle w:val="-"/>
        <w:keepNext/>
        <w:rPr>
          <w:rtl/>
        </w:rPr>
      </w:pPr>
      <w:bookmarkStart w:id="10932" w:name="ET_speakercontinue_4649_45"/>
      <w:r w:rsidRPr="00602BE9">
        <w:rPr>
          <w:rStyle w:val="TagStyle"/>
          <w:rtl/>
        </w:rPr>
        <w:t xml:space="preserve"> &lt;&lt; דובר_המשך &gt;&gt; </w:t>
      </w:r>
      <w:r>
        <w:rPr>
          <w:rtl/>
        </w:rPr>
        <w:t>יעקב ליצמן (יהדות התורה):</w:t>
      </w:r>
      <w:r w:rsidRPr="00602BE9">
        <w:rPr>
          <w:rStyle w:val="TagStyle"/>
          <w:rtl/>
        </w:rPr>
        <w:t xml:space="preserve"> &lt;&lt; דובר_המשך &gt;&gt;</w:t>
      </w:r>
      <w:r>
        <w:rPr>
          <w:rtl/>
        </w:rPr>
        <w:t xml:space="preserve">   </w:t>
      </w:r>
      <w:bookmarkEnd w:id="10932"/>
    </w:p>
    <w:p w:rsidR="00F532D9" w:rsidRDefault="00F532D9" w:rsidP="00356EAB">
      <w:pPr>
        <w:rPr>
          <w:rtl/>
          <w:lang w:eastAsia="he-IL"/>
        </w:rPr>
      </w:pPr>
    </w:p>
    <w:p w:rsidR="00F532D9" w:rsidRDefault="00F532D9" w:rsidP="00A84069">
      <w:pPr>
        <w:rPr>
          <w:rtl/>
          <w:lang w:eastAsia="he-IL"/>
        </w:rPr>
      </w:pPr>
      <w:bookmarkStart w:id="10933" w:name="_ETM_Q25_465632"/>
      <w:bookmarkEnd w:id="10933"/>
      <w:r>
        <w:rPr>
          <w:rFonts w:hint="cs"/>
          <w:rtl/>
          <w:lang w:eastAsia="he-IL"/>
        </w:rPr>
        <w:t xml:space="preserve">אלקין רוצה להיות שר, רוצה להיות בוועדה למינוי דיינים </w:t>
      </w:r>
      <w:r>
        <w:rPr>
          <w:rtl/>
          <w:lang w:eastAsia="he-IL"/>
        </w:rPr>
        <w:t>–</w:t>
      </w:r>
      <w:r>
        <w:rPr>
          <w:rFonts w:hint="cs"/>
          <w:rtl/>
          <w:lang w:eastAsia="he-IL"/>
        </w:rPr>
        <w:t xml:space="preserve"> אין לו </w:t>
      </w:r>
      <w:bookmarkStart w:id="10934" w:name="_ETM_Q25_469446"/>
      <w:bookmarkEnd w:id="10934"/>
      <w:r>
        <w:rPr>
          <w:rFonts w:hint="cs"/>
          <w:rtl/>
          <w:lang w:eastAsia="he-IL"/>
        </w:rPr>
        <w:t>סיכוי כאן.</w:t>
      </w:r>
    </w:p>
    <w:p w:rsidR="00F532D9" w:rsidRDefault="00F532D9" w:rsidP="00A84069">
      <w:pPr>
        <w:rPr>
          <w:rtl/>
          <w:lang w:eastAsia="he-IL"/>
        </w:rPr>
      </w:pPr>
    </w:p>
    <w:p w:rsidR="00F532D9" w:rsidRDefault="00F532D9" w:rsidP="00A84069">
      <w:pPr>
        <w:pStyle w:val="af6"/>
        <w:keepNext/>
        <w:rPr>
          <w:rtl/>
        </w:rPr>
      </w:pPr>
      <w:bookmarkStart w:id="10935" w:name="ET_yor_6170_46"/>
      <w:r w:rsidRPr="00602BE9">
        <w:rPr>
          <w:rStyle w:val="TagStyle"/>
          <w:rtl/>
        </w:rPr>
        <w:t xml:space="preserve"> &lt;&lt; יור &gt;&gt; </w:t>
      </w:r>
      <w:r>
        <w:rPr>
          <w:rtl/>
        </w:rPr>
        <w:t>היו"ר יעקב מרגי:</w:t>
      </w:r>
      <w:r w:rsidRPr="00602BE9">
        <w:rPr>
          <w:rStyle w:val="TagStyle"/>
          <w:rtl/>
        </w:rPr>
        <w:t xml:space="preserve"> &lt;&lt; יור &gt;&gt;</w:t>
      </w:r>
      <w:r>
        <w:rPr>
          <w:rtl/>
        </w:rPr>
        <w:t xml:space="preserve">   </w:t>
      </w:r>
      <w:bookmarkEnd w:id="10935"/>
    </w:p>
    <w:p w:rsidR="00F532D9" w:rsidRDefault="00F532D9" w:rsidP="00356EAB">
      <w:pPr>
        <w:rPr>
          <w:rtl/>
          <w:lang w:eastAsia="he-IL"/>
        </w:rPr>
      </w:pPr>
    </w:p>
    <w:p w:rsidR="00F532D9" w:rsidRDefault="00F532D9" w:rsidP="00A84069">
      <w:pPr>
        <w:rPr>
          <w:rtl/>
          <w:lang w:eastAsia="he-IL"/>
        </w:rPr>
      </w:pPr>
      <w:r>
        <w:rPr>
          <w:rFonts w:hint="cs"/>
          <w:rtl/>
          <w:lang w:eastAsia="he-IL"/>
        </w:rPr>
        <w:t>אני מוסיף לך דקה על קריאות הביניים.</w:t>
      </w:r>
      <w:bookmarkStart w:id="10936" w:name="_ETM_Q25_472199"/>
      <w:bookmarkEnd w:id="10936"/>
    </w:p>
    <w:p w:rsidR="00F532D9" w:rsidRDefault="00F532D9" w:rsidP="00A84069">
      <w:pPr>
        <w:rPr>
          <w:rtl/>
          <w:lang w:eastAsia="he-IL"/>
        </w:rPr>
      </w:pPr>
      <w:bookmarkStart w:id="10937" w:name="_ETM_Q25_472298"/>
      <w:bookmarkEnd w:id="10937"/>
    </w:p>
    <w:p w:rsidR="00F532D9" w:rsidRDefault="00F532D9" w:rsidP="00A84069">
      <w:pPr>
        <w:pStyle w:val="-"/>
        <w:keepNext/>
        <w:rPr>
          <w:rtl/>
        </w:rPr>
      </w:pPr>
      <w:bookmarkStart w:id="10938" w:name="ET_speakercontinue_4649_47"/>
      <w:r w:rsidRPr="00602BE9">
        <w:rPr>
          <w:rStyle w:val="TagStyle"/>
          <w:rtl/>
        </w:rPr>
        <w:t xml:space="preserve"> &lt;&lt; דובר_המשך &gt;&gt; </w:t>
      </w:r>
      <w:r>
        <w:rPr>
          <w:rtl/>
        </w:rPr>
        <w:t>יעקב ליצמן (יהדות התורה):</w:t>
      </w:r>
      <w:r w:rsidRPr="00602BE9">
        <w:rPr>
          <w:rStyle w:val="TagStyle"/>
          <w:rtl/>
        </w:rPr>
        <w:t xml:space="preserve"> &lt;&lt; דובר_המשך &gt;&gt;</w:t>
      </w:r>
      <w:r>
        <w:rPr>
          <w:rtl/>
        </w:rPr>
        <w:t xml:space="preserve">   </w:t>
      </w:r>
      <w:bookmarkEnd w:id="10938"/>
    </w:p>
    <w:p w:rsidR="00F532D9" w:rsidRDefault="00F532D9" w:rsidP="00356EAB">
      <w:pPr>
        <w:rPr>
          <w:rtl/>
          <w:lang w:eastAsia="he-IL"/>
        </w:rPr>
      </w:pPr>
    </w:p>
    <w:p w:rsidR="00F532D9" w:rsidRPr="00602BE9" w:rsidRDefault="00F532D9" w:rsidP="00A84069">
      <w:pPr>
        <w:rPr>
          <w:rtl/>
          <w:lang w:eastAsia="he-IL"/>
        </w:rPr>
      </w:pPr>
      <w:bookmarkStart w:id="10939" w:name="_ETM_Q25_472958"/>
      <w:bookmarkEnd w:id="10939"/>
      <w:r>
        <w:rPr>
          <w:rFonts w:hint="cs"/>
          <w:rtl/>
          <w:lang w:eastAsia="he-IL"/>
        </w:rPr>
        <w:t xml:space="preserve">כי אני מדבר </w:t>
      </w:r>
      <w:bookmarkStart w:id="10940" w:name="_ETM_Q25_474422"/>
      <w:bookmarkEnd w:id="10940"/>
      <w:r>
        <w:rPr>
          <w:rFonts w:hint="cs"/>
          <w:rtl/>
          <w:lang w:eastAsia="he-IL"/>
        </w:rPr>
        <w:t>נכון.</w:t>
      </w:r>
    </w:p>
    <w:p w:rsidR="00F532D9" w:rsidRDefault="00F532D9" w:rsidP="00A84069">
      <w:pPr>
        <w:rPr>
          <w:rtl/>
          <w:lang w:eastAsia="he-IL"/>
        </w:rPr>
      </w:pPr>
    </w:p>
    <w:p w:rsidR="00F532D9" w:rsidRDefault="00F532D9" w:rsidP="00A84069">
      <w:pPr>
        <w:pStyle w:val="af5"/>
        <w:keepNext/>
        <w:rPr>
          <w:rtl/>
        </w:rPr>
      </w:pPr>
      <w:bookmarkStart w:id="10941" w:name="ET_interruption_5726_9"/>
      <w:r w:rsidRPr="001B7692">
        <w:rPr>
          <w:rStyle w:val="TagStyle"/>
          <w:rtl/>
        </w:rPr>
        <w:t xml:space="preserve"> &lt;&lt; קריאה &gt;&gt; </w:t>
      </w:r>
      <w:r>
        <w:rPr>
          <w:rtl/>
        </w:rPr>
        <w:t>ינון אזולאי (ש"ס):</w:t>
      </w:r>
      <w:r w:rsidRPr="001B7692">
        <w:rPr>
          <w:rStyle w:val="TagStyle"/>
          <w:rtl/>
        </w:rPr>
        <w:t xml:space="preserve"> &lt;&lt; קריאה &gt;&gt;</w:t>
      </w:r>
      <w:r>
        <w:rPr>
          <w:rtl/>
        </w:rPr>
        <w:t xml:space="preserve">   </w:t>
      </w:r>
      <w:bookmarkEnd w:id="10941"/>
    </w:p>
    <w:p w:rsidR="00F532D9" w:rsidRDefault="00F532D9" w:rsidP="00356EAB">
      <w:pPr>
        <w:rPr>
          <w:rtl/>
          <w:lang w:eastAsia="he-IL"/>
        </w:rPr>
      </w:pPr>
    </w:p>
    <w:p w:rsidR="00F532D9" w:rsidRPr="001B7692" w:rsidRDefault="00F532D9" w:rsidP="00A84069">
      <w:pPr>
        <w:rPr>
          <w:rtl/>
          <w:lang w:eastAsia="he-IL"/>
        </w:rPr>
      </w:pPr>
      <w:r>
        <w:rPr>
          <w:rFonts w:hint="cs"/>
          <w:rtl/>
          <w:lang w:eastAsia="he-IL"/>
        </w:rPr>
        <w:t>לי לא הוספת, כבוד היושב-ראש, אבל בסדר.</w:t>
      </w:r>
    </w:p>
    <w:p w:rsidR="00F532D9" w:rsidRDefault="00F532D9" w:rsidP="00A84069">
      <w:pPr>
        <w:keepNext/>
        <w:rPr>
          <w:rtl/>
        </w:rPr>
      </w:pPr>
      <w:bookmarkStart w:id="10942" w:name="ET_speakercontinue_4649_8"/>
    </w:p>
    <w:p w:rsidR="00F532D9" w:rsidRDefault="00F532D9" w:rsidP="00A84069">
      <w:pPr>
        <w:pStyle w:val="-"/>
        <w:keepNext/>
        <w:rPr>
          <w:rtl/>
        </w:rPr>
      </w:pPr>
      <w:r w:rsidRPr="001B7692">
        <w:rPr>
          <w:rStyle w:val="TagStyle"/>
          <w:rtl/>
        </w:rPr>
        <w:t xml:space="preserve">&lt;&lt; דובר_המשך &gt;&gt; </w:t>
      </w:r>
      <w:r>
        <w:rPr>
          <w:rtl/>
        </w:rPr>
        <w:t>יעקב ליצמן (יהדות התורה):</w:t>
      </w:r>
      <w:r w:rsidRPr="001B7692">
        <w:rPr>
          <w:rStyle w:val="TagStyle"/>
          <w:rtl/>
        </w:rPr>
        <w:t xml:space="preserve"> &lt;&lt; דובר_המשך &gt;&gt;</w:t>
      </w:r>
      <w:r>
        <w:rPr>
          <w:rtl/>
        </w:rPr>
        <w:t xml:space="preserve">   </w:t>
      </w:r>
      <w:bookmarkEnd w:id="1094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אז אני אומר שוב: זו בושה וחרפה </w:t>
      </w:r>
      <w:r>
        <w:rPr>
          <w:rFonts w:hint="eastAsia"/>
          <w:rtl/>
          <w:lang w:eastAsia="he-IL"/>
        </w:rPr>
        <w:t>–</w:t>
      </w:r>
      <w:r>
        <w:rPr>
          <w:rFonts w:hint="cs"/>
          <w:rtl/>
          <w:lang w:eastAsia="he-IL"/>
        </w:rPr>
        <w:t xml:space="preserve"> שלא תיפגע מזה – בושה וחרפה ששלחו </w:t>
      </w:r>
      <w:bookmarkStart w:id="10943" w:name="_ETM_Q25_483287"/>
      <w:bookmarkEnd w:id="10943"/>
      <w:r>
        <w:rPr>
          <w:rFonts w:hint="cs"/>
          <w:rtl/>
          <w:lang w:eastAsia="he-IL"/>
        </w:rPr>
        <w:t xml:space="preserve">אותך, שהוא פחד להסתכל אלינו בעיניים, להציג את החוק הזה </w:t>
      </w:r>
      <w:bookmarkStart w:id="10944" w:name="_ETM_Q25_489274"/>
      <w:bookmarkEnd w:id="10944"/>
      <w:r>
        <w:rPr>
          <w:rFonts w:hint="eastAsia"/>
          <w:rtl/>
          <w:lang w:eastAsia="he-IL"/>
        </w:rPr>
        <w:t xml:space="preserve">– </w:t>
      </w:r>
      <w:r>
        <w:rPr>
          <w:rFonts w:hint="cs"/>
          <w:rtl/>
          <w:lang w:eastAsia="he-IL"/>
        </w:rPr>
        <w:t xml:space="preserve">לא בהתחלה ולא בסוף; פעמיים הוא שלח אותך. ריחמתי עליך </w:t>
      </w:r>
      <w:bookmarkStart w:id="10945" w:name="_ETM_Q25_493530"/>
      <w:bookmarkEnd w:id="10945"/>
      <w:r>
        <w:rPr>
          <w:rFonts w:hint="cs"/>
          <w:rtl/>
          <w:lang w:eastAsia="he-IL"/>
        </w:rPr>
        <w:t xml:space="preserve">אתמול, כי אנחנו חברים. אני אומר את האמת בפנים, </w:t>
      </w:r>
      <w:bookmarkStart w:id="10946" w:name="_ETM_Q25_499735"/>
      <w:bookmarkEnd w:id="10946"/>
      <w:r>
        <w:rPr>
          <w:rFonts w:hint="cs"/>
          <w:rtl/>
          <w:lang w:eastAsia="he-IL"/>
        </w:rPr>
        <w:t>בלי בושה.</w:t>
      </w:r>
      <w:bookmarkStart w:id="10947" w:name="_ETM_Q25_500953"/>
      <w:bookmarkEnd w:id="10947"/>
    </w:p>
    <w:p w:rsidR="00F532D9" w:rsidRDefault="00F532D9" w:rsidP="00A84069">
      <w:pPr>
        <w:rPr>
          <w:rtl/>
          <w:lang w:eastAsia="he-IL"/>
        </w:rPr>
      </w:pPr>
      <w:bookmarkStart w:id="10948" w:name="_ETM_Q25_501050"/>
      <w:bookmarkEnd w:id="10948"/>
    </w:p>
    <w:p w:rsidR="00F532D9" w:rsidRDefault="00F532D9" w:rsidP="00A84069">
      <w:pPr>
        <w:rPr>
          <w:rtl/>
          <w:lang w:eastAsia="he-IL"/>
        </w:rPr>
      </w:pPr>
      <w:bookmarkStart w:id="10949" w:name="_ETM_Q25_501088"/>
      <w:bookmarkStart w:id="10950" w:name="_ETM_Q25_501193"/>
      <w:bookmarkEnd w:id="10949"/>
      <w:bookmarkEnd w:id="10950"/>
      <w:r>
        <w:rPr>
          <w:rFonts w:hint="cs"/>
          <w:rtl/>
          <w:lang w:eastAsia="he-IL"/>
        </w:rPr>
        <w:t xml:space="preserve">ולכן, אם יש לו כבר בושה </w:t>
      </w:r>
      <w:r>
        <w:rPr>
          <w:rFonts w:hint="eastAsia"/>
          <w:rtl/>
          <w:lang w:eastAsia="he-IL"/>
        </w:rPr>
        <w:t xml:space="preserve">– </w:t>
      </w:r>
      <w:r>
        <w:rPr>
          <w:rFonts w:hint="cs"/>
          <w:rtl/>
          <w:lang w:eastAsia="he-IL"/>
        </w:rPr>
        <w:t xml:space="preserve">כי זו אולי המילה </w:t>
      </w:r>
      <w:bookmarkStart w:id="10951" w:name="_ETM_Q25_504378"/>
      <w:bookmarkEnd w:id="10951"/>
      <w:r>
        <w:rPr>
          <w:rFonts w:hint="cs"/>
          <w:rtl/>
          <w:lang w:eastAsia="he-IL"/>
        </w:rPr>
        <w:t xml:space="preserve">הטובה היחידה שיש לי, שהייתה לו בושה לבוא ולהציג את </w:t>
      </w:r>
      <w:bookmarkStart w:id="10952" w:name="_ETM_Q25_512562"/>
      <w:bookmarkEnd w:id="10952"/>
      <w:r>
        <w:rPr>
          <w:rFonts w:hint="cs"/>
          <w:rtl/>
          <w:lang w:eastAsia="he-IL"/>
        </w:rPr>
        <w:t>זה כאן. לפחות לזה הייתה לו הבושה. חוצפה ממדרגה ראשונה.</w:t>
      </w:r>
      <w:bookmarkStart w:id="10953" w:name="_ETM_Q25_520553"/>
      <w:bookmarkStart w:id="10954" w:name="_ETM_Q25_519075"/>
      <w:bookmarkEnd w:id="10953"/>
      <w:bookmarkEnd w:id="10954"/>
    </w:p>
    <w:p w:rsidR="00F532D9" w:rsidRDefault="00F532D9" w:rsidP="00A84069">
      <w:pPr>
        <w:rPr>
          <w:rtl/>
          <w:lang w:eastAsia="he-IL"/>
        </w:rPr>
      </w:pPr>
      <w:bookmarkStart w:id="10955" w:name="_ETM_Q25_519152"/>
      <w:bookmarkEnd w:id="10955"/>
    </w:p>
    <w:p w:rsidR="00F532D9" w:rsidRDefault="00F532D9" w:rsidP="00A84069">
      <w:pPr>
        <w:rPr>
          <w:rtl/>
          <w:lang w:eastAsia="he-IL"/>
        </w:rPr>
      </w:pPr>
      <w:bookmarkStart w:id="10956" w:name="_ETM_Q25_519252"/>
      <w:bookmarkStart w:id="10957" w:name="_ETM_Q25_519353"/>
      <w:bookmarkEnd w:id="10956"/>
      <w:bookmarkEnd w:id="10957"/>
      <w:r>
        <w:rPr>
          <w:rFonts w:hint="cs"/>
          <w:rtl/>
          <w:lang w:eastAsia="he-IL"/>
        </w:rPr>
        <w:t>חסכתי לך 12 שניות.</w:t>
      </w:r>
    </w:p>
    <w:p w:rsidR="00F532D9" w:rsidRDefault="00F532D9" w:rsidP="00A84069">
      <w:pPr>
        <w:rPr>
          <w:rtl/>
          <w:lang w:eastAsia="he-IL"/>
        </w:rPr>
      </w:pPr>
      <w:bookmarkStart w:id="10958" w:name="_ETM_Q25_520678"/>
      <w:bookmarkEnd w:id="10958"/>
    </w:p>
    <w:p w:rsidR="00F532D9" w:rsidRDefault="00F532D9" w:rsidP="00A84069">
      <w:pPr>
        <w:pStyle w:val="af6"/>
        <w:keepNext/>
        <w:rPr>
          <w:rtl/>
        </w:rPr>
      </w:pPr>
      <w:bookmarkStart w:id="10959" w:name="ET_yor_6170_48"/>
      <w:r w:rsidRPr="00602BE9">
        <w:rPr>
          <w:rStyle w:val="TagStyle"/>
          <w:rtl/>
        </w:rPr>
        <w:t xml:space="preserve"> &lt;&lt; יור &gt;&gt; </w:t>
      </w:r>
      <w:r>
        <w:rPr>
          <w:rtl/>
        </w:rPr>
        <w:t>היו"ר יעקב מרגי:</w:t>
      </w:r>
      <w:r w:rsidRPr="00602BE9">
        <w:rPr>
          <w:rStyle w:val="TagStyle"/>
          <w:rtl/>
        </w:rPr>
        <w:t xml:space="preserve"> &lt;&lt; יור &gt;&gt;</w:t>
      </w:r>
      <w:r>
        <w:rPr>
          <w:rtl/>
        </w:rPr>
        <w:t xml:space="preserve">   </w:t>
      </w:r>
      <w:bookmarkEnd w:id="10959"/>
    </w:p>
    <w:p w:rsidR="00F532D9" w:rsidRDefault="00F532D9" w:rsidP="00356EAB">
      <w:pPr>
        <w:rPr>
          <w:rtl/>
          <w:lang w:eastAsia="he-IL"/>
        </w:rPr>
      </w:pPr>
    </w:p>
    <w:p w:rsidR="00F532D9" w:rsidRPr="00602BE9" w:rsidRDefault="00F532D9" w:rsidP="00C13747">
      <w:pPr>
        <w:rPr>
          <w:rtl/>
          <w:lang w:eastAsia="he-IL"/>
        </w:rPr>
      </w:pPr>
      <w:bookmarkStart w:id="10960" w:name="_ETM_Q25_521286"/>
      <w:bookmarkStart w:id="10961" w:name="_ETM_Q25_516933"/>
      <w:bookmarkEnd w:id="10960"/>
      <w:bookmarkEnd w:id="10961"/>
      <w:r>
        <w:rPr>
          <w:rFonts w:hint="cs"/>
          <w:rtl/>
          <w:lang w:eastAsia="he-IL"/>
        </w:rPr>
        <w:t>השארת אותן לחבר הכנסת גפני. בבקשה, אדוני. תודה רבה. חבר הכנסת משה גפני</w:t>
      </w:r>
      <w:r w:rsidR="00C13747">
        <w:rPr>
          <w:rFonts w:hint="cs"/>
          <w:rtl/>
          <w:lang w:eastAsia="he-IL"/>
        </w:rPr>
        <w:t>,</w:t>
      </w:r>
      <w:r>
        <w:rPr>
          <w:rFonts w:hint="cs"/>
          <w:rtl/>
          <w:lang w:eastAsia="he-IL"/>
        </w:rPr>
        <w:t xml:space="preserve"> ואחריו </w:t>
      </w:r>
      <w:bookmarkStart w:id="10962" w:name="_ETM_Q25_519808"/>
      <w:bookmarkEnd w:id="10962"/>
      <w:r w:rsidR="00C13747">
        <w:rPr>
          <w:rFonts w:hint="eastAsia"/>
          <w:rtl/>
          <w:lang w:eastAsia="he-IL"/>
        </w:rPr>
        <w:t xml:space="preserve">– </w:t>
      </w:r>
      <w:r>
        <w:rPr>
          <w:rFonts w:hint="cs"/>
          <w:rtl/>
          <w:lang w:eastAsia="he-IL"/>
        </w:rPr>
        <w:t>חבר הכנסת אורי מקלב.</w:t>
      </w:r>
    </w:p>
    <w:p w:rsidR="00F532D9" w:rsidRDefault="00F532D9" w:rsidP="00A84069">
      <w:pPr>
        <w:rPr>
          <w:rtl/>
          <w:lang w:eastAsia="he-IL"/>
        </w:rPr>
      </w:pPr>
    </w:p>
    <w:p w:rsidR="00F532D9" w:rsidRDefault="00F532D9" w:rsidP="00A84069">
      <w:pPr>
        <w:pStyle w:val="-"/>
        <w:keepNext/>
        <w:rPr>
          <w:rtl/>
        </w:rPr>
      </w:pPr>
      <w:bookmarkStart w:id="10963" w:name="ET_speakercontinue_4649_49"/>
      <w:r w:rsidRPr="007E0FE9">
        <w:rPr>
          <w:rStyle w:val="TagStyle"/>
          <w:rtl/>
        </w:rPr>
        <w:t xml:space="preserve"> &lt;&lt; דובר_המשך &gt;&gt; </w:t>
      </w:r>
      <w:r>
        <w:rPr>
          <w:rtl/>
        </w:rPr>
        <w:t>יעקב ליצמן (יהדות התורה):</w:t>
      </w:r>
      <w:r w:rsidRPr="007E0FE9">
        <w:rPr>
          <w:rStyle w:val="TagStyle"/>
          <w:rtl/>
        </w:rPr>
        <w:t xml:space="preserve"> &lt;&lt; דובר_המשך &gt;&gt;</w:t>
      </w:r>
      <w:r>
        <w:rPr>
          <w:rtl/>
        </w:rPr>
        <w:t xml:space="preserve">   </w:t>
      </w:r>
      <w:bookmarkEnd w:id="10963"/>
    </w:p>
    <w:p w:rsidR="00F532D9" w:rsidRDefault="00F532D9" w:rsidP="00356EAB">
      <w:pPr>
        <w:rPr>
          <w:rtl/>
          <w:lang w:eastAsia="he-IL"/>
        </w:rPr>
      </w:pPr>
    </w:p>
    <w:p w:rsidR="00F532D9" w:rsidRPr="007E0FE9" w:rsidRDefault="00F532D9" w:rsidP="00C13747">
      <w:pPr>
        <w:rPr>
          <w:rtl/>
          <w:lang w:eastAsia="he-IL"/>
        </w:rPr>
      </w:pPr>
      <w:bookmarkStart w:id="10964" w:name="_ETM_Q25_532969"/>
      <w:bookmarkEnd w:id="10964"/>
      <w:r>
        <w:rPr>
          <w:rFonts w:hint="cs"/>
          <w:rtl/>
          <w:lang w:eastAsia="he-IL"/>
        </w:rPr>
        <w:t xml:space="preserve">אולי אדוני יסביר למה אין חברי כנסת </w:t>
      </w:r>
      <w:bookmarkStart w:id="10965" w:name="_ETM_Q25_531825"/>
      <w:bookmarkEnd w:id="10965"/>
      <w:r>
        <w:rPr>
          <w:rFonts w:hint="cs"/>
          <w:rtl/>
          <w:lang w:eastAsia="he-IL"/>
        </w:rPr>
        <w:t>לא דתיים, לא חרדים, שמדברים על החוק הזה</w:t>
      </w:r>
      <w:r w:rsidR="00C13747">
        <w:rPr>
          <w:rFonts w:hint="cs"/>
          <w:rtl/>
          <w:lang w:eastAsia="he-IL"/>
        </w:rPr>
        <w:t>.</w:t>
      </w:r>
    </w:p>
    <w:p w:rsidR="00F532D9" w:rsidRDefault="00F532D9" w:rsidP="00A84069">
      <w:pPr>
        <w:rPr>
          <w:rtl/>
          <w:lang w:eastAsia="he-IL"/>
        </w:rPr>
      </w:pPr>
    </w:p>
    <w:p w:rsidR="00F532D9" w:rsidRDefault="00F532D9" w:rsidP="00A84069">
      <w:pPr>
        <w:pStyle w:val="af6"/>
        <w:keepNext/>
        <w:rPr>
          <w:rtl/>
        </w:rPr>
      </w:pPr>
      <w:bookmarkStart w:id="10966" w:name="ET_yor_6170_50"/>
      <w:r w:rsidRPr="007E0FE9">
        <w:rPr>
          <w:rStyle w:val="TagStyle"/>
          <w:rtl/>
        </w:rPr>
        <w:t xml:space="preserve"> &lt;&lt; יור &gt;&gt; </w:t>
      </w:r>
      <w:r>
        <w:rPr>
          <w:rtl/>
        </w:rPr>
        <w:t>היו"ר יעקב מרגי:</w:t>
      </w:r>
      <w:r w:rsidRPr="007E0FE9">
        <w:rPr>
          <w:rStyle w:val="TagStyle"/>
          <w:rtl/>
        </w:rPr>
        <w:t xml:space="preserve"> &lt;&lt; יור &gt;&gt;</w:t>
      </w:r>
      <w:r>
        <w:rPr>
          <w:rtl/>
        </w:rPr>
        <w:t xml:space="preserve">   </w:t>
      </w:r>
      <w:bookmarkEnd w:id="1096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אל תדאג, </w:t>
      </w:r>
      <w:bookmarkStart w:id="10967" w:name="_ETM_Q25_534282"/>
      <w:bookmarkEnd w:id="10967"/>
      <w:r>
        <w:rPr>
          <w:rFonts w:hint="cs"/>
          <w:rtl/>
          <w:lang w:eastAsia="he-IL"/>
        </w:rPr>
        <w:t>בהמשך, יבואו בהמשך. יש רשימה ארוכה של דוברים.</w:t>
      </w:r>
    </w:p>
    <w:p w:rsidR="00F532D9" w:rsidRDefault="00F532D9" w:rsidP="00A84069">
      <w:pPr>
        <w:rPr>
          <w:rtl/>
          <w:lang w:eastAsia="he-IL"/>
        </w:rPr>
      </w:pPr>
      <w:bookmarkStart w:id="10968" w:name="_ETM_Q25_538940"/>
      <w:bookmarkStart w:id="10969" w:name="_ETM_Q25_539041"/>
      <w:bookmarkEnd w:id="10968"/>
      <w:bookmarkEnd w:id="10969"/>
    </w:p>
    <w:p w:rsidR="00F532D9" w:rsidRDefault="00F532D9" w:rsidP="00A84069">
      <w:pPr>
        <w:pStyle w:val="-"/>
        <w:keepNext/>
        <w:rPr>
          <w:rtl/>
        </w:rPr>
      </w:pPr>
      <w:bookmarkStart w:id="10970" w:name="ET_speakercontinue_4649_51"/>
      <w:r w:rsidRPr="007E0FE9">
        <w:rPr>
          <w:rStyle w:val="TagStyle"/>
          <w:rtl/>
        </w:rPr>
        <w:t xml:space="preserve"> &lt;&lt; דובר_המשך &gt;&gt; </w:t>
      </w:r>
      <w:r>
        <w:rPr>
          <w:rtl/>
        </w:rPr>
        <w:t>יעקב ליצמן (יהדות התורה):</w:t>
      </w:r>
      <w:r w:rsidRPr="007E0FE9">
        <w:rPr>
          <w:rStyle w:val="TagStyle"/>
          <w:rtl/>
        </w:rPr>
        <w:t xml:space="preserve"> &lt;&lt; דובר_המשך &gt;&gt;</w:t>
      </w:r>
      <w:r>
        <w:rPr>
          <w:rtl/>
        </w:rPr>
        <w:t xml:space="preserve">   </w:t>
      </w:r>
      <w:bookmarkEnd w:id="10970"/>
    </w:p>
    <w:p w:rsidR="00F532D9" w:rsidRDefault="00F532D9" w:rsidP="00356EAB">
      <w:pPr>
        <w:rPr>
          <w:rtl/>
          <w:lang w:eastAsia="he-IL"/>
        </w:rPr>
      </w:pPr>
    </w:p>
    <w:p w:rsidR="00F532D9" w:rsidRDefault="00F532D9" w:rsidP="00A84069">
      <w:pPr>
        <w:rPr>
          <w:rtl/>
          <w:lang w:eastAsia="he-IL"/>
        </w:rPr>
      </w:pPr>
      <w:bookmarkStart w:id="10971" w:name="_ETM_Q25_539807"/>
      <w:bookmarkEnd w:id="10971"/>
      <w:r>
        <w:rPr>
          <w:rFonts w:hint="cs"/>
          <w:rtl/>
          <w:lang w:eastAsia="he-IL"/>
        </w:rPr>
        <w:t xml:space="preserve">לא, </w:t>
      </w:r>
      <w:bookmarkStart w:id="10972" w:name="_ETM_Q25_540340"/>
      <w:bookmarkEnd w:id="10972"/>
      <w:r>
        <w:rPr>
          <w:rFonts w:hint="cs"/>
          <w:rtl/>
          <w:lang w:eastAsia="he-IL"/>
        </w:rPr>
        <w:t>לא.</w:t>
      </w:r>
    </w:p>
    <w:p w:rsidR="00F532D9" w:rsidRDefault="00F532D9" w:rsidP="00A84069">
      <w:pPr>
        <w:rPr>
          <w:rtl/>
          <w:lang w:eastAsia="he-IL"/>
        </w:rPr>
      </w:pPr>
      <w:bookmarkStart w:id="10973" w:name="_ETM_Q25_543586"/>
      <w:bookmarkStart w:id="10974" w:name="_ETM_Q25_543682"/>
      <w:bookmarkEnd w:id="10973"/>
      <w:bookmarkEnd w:id="10974"/>
    </w:p>
    <w:p w:rsidR="00F532D9" w:rsidRDefault="00F532D9" w:rsidP="00A84069">
      <w:pPr>
        <w:pStyle w:val="af5"/>
        <w:keepNext/>
        <w:rPr>
          <w:rtl/>
        </w:rPr>
      </w:pPr>
      <w:bookmarkStart w:id="10975" w:name="ET_interruption_6213_52"/>
      <w:r w:rsidRPr="007E0FE9">
        <w:rPr>
          <w:rStyle w:val="TagStyle"/>
          <w:rtl/>
        </w:rPr>
        <w:t xml:space="preserve"> &lt;&lt; קריאה &gt;&gt; </w:t>
      </w:r>
      <w:r>
        <w:rPr>
          <w:rtl/>
        </w:rPr>
        <w:t>השר לשיתוף פעולה אזורי עיסאווי פריג':</w:t>
      </w:r>
      <w:r w:rsidRPr="007E0FE9">
        <w:rPr>
          <w:rStyle w:val="TagStyle"/>
          <w:rtl/>
        </w:rPr>
        <w:t xml:space="preserve"> &lt;&lt; קריאה &gt;&gt;</w:t>
      </w:r>
      <w:r>
        <w:rPr>
          <w:rtl/>
        </w:rPr>
        <w:t xml:space="preserve">   </w:t>
      </w:r>
      <w:bookmarkEnd w:id="10975"/>
    </w:p>
    <w:p w:rsidR="00F532D9" w:rsidRDefault="00F532D9" w:rsidP="00356EAB">
      <w:pPr>
        <w:rPr>
          <w:rtl/>
          <w:lang w:eastAsia="he-IL"/>
        </w:rPr>
      </w:pPr>
    </w:p>
    <w:p w:rsidR="00F532D9" w:rsidRDefault="00F532D9" w:rsidP="00A84069">
      <w:pPr>
        <w:rPr>
          <w:rtl/>
          <w:lang w:eastAsia="he-IL"/>
        </w:rPr>
      </w:pPr>
      <w:bookmarkStart w:id="10976" w:name="_ETM_Q25_546709"/>
      <w:bookmarkEnd w:id="10976"/>
      <w:r>
        <w:rPr>
          <w:rFonts w:hint="cs"/>
          <w:rtl/>
          <w:lang w:eastAsia="he-IL"/>
        </w:rPr>
        <w:t xml:space="preserve">חבר הכנסת גפני רוצה </w:t>
      </w:r>
      <w:r w:rsidR="00C9608A">
        <w:rPr>
          <w:rFonts w:hint="cs"/>
          <w:rtl/>
          <w:lang w:eastAsia="he-IL"/>
        </w:rPr>
        <w:t>– – –</w:t>
      </w:r>
    </w:p>
    <w:p w:rsidR="00F532D9" w:rsidRDefault="00F532D9" w:rsidP="00A84069">
      <w:pPr>
        <w:rPr>
          <w:rtl/>
          <w:lang w:eastAsia="he-IL"/>
        </w:rPr>
      </w:pPr>
      <w:bookmarkStart w:id="10977" w:name="_ETM_Q25_549826"/>
      <w:bookmarkStart w:id="10978" w:name="_ETM_Q25_549950"/>
      <w:bookmarkEnd w:id="10977"/>
      <w:bookmarkEnd w:id="10978"/>
    </w:p>
    <w:p w:rsidR="00F532D9" w:rsidRDefault="00F532D9" w:rsidP="00A84069">
      <w:pPr>
        <w:pStyle w:val="af6"/>
        <w:keepNext/>
        <w:rPr>
          <w:rtl/>
        </w:rPr>
      </w:pPr>
      <w:bookmarkStart w:id="10979" w:name="ET_yor_6170_53"/>
      <w:r w:rsidRPr="007E0FE9">
        <w:rPr>
          <w:rStyle w:val="TagStyle"/>
          <w:rtl/>
        </w:rPr>
        <w:t xml:space="preserve"> &lt;&lt; יור &gt;&gt; </w:t>
      </w:r>
      <w:r>
        <w:rPr>
          <w:rtl/>
        </w:rPr>
        <w:t>היו"ר יעקב מרגי:</w:t>
      </w:r>
      <w:r w:rsidRPr="007E0FE9">
        <w:rPr>
          <w:rStyle w:val="TagStyle"/>
          <w:rtl/>
        </w:rPr>
        <w:t xml:space="preserve"> &lt;&lt; יור &gt;&gt;</w:t>
      </w:r>
      <w:r>
        <w:rPr>
          <w:rtl/>
        </w:rPr>
        <w:t xml:space="preserve">   </w:t>
      </w:r>
      <w:bookmarkEnd w:id="10979"/>
    </w:p>
    <w:p w:rsidR="00F532D9" w:rsidRDefault="00F532D9" w:rsidP="00356EAB">
      <w:pPr>
        <w:rPr>
          <w:rtl/>
          <w:lang w:eastAsia="he-IL"/>
        </w:rPr>
      </w:pPr>
    </w:p>
    <w:p w:rsidR="00F532D9" w:rsidRDefault="00F532D9" w:rsidP="00A84069">
      <w:pPr>
        <w:rPr>
          <w:rtl/>
          <w:lang w:eastAsia="he-IL"/>
        </w:rPr>
      </w:pPr>
      <w:bookmarkStart w:id="10980" w:name="_ETM_Q25_550545"/>
      <w:bookmarkEnd w:id="10980"/>
      <w:r>
        <w:rPr>
          <w:rFonts w:hint="cs"/>
          <w:rtl/>
          <w:lang w:eastAsia="he-IL"/>
        </w:rPr>
        <w:t>חבר הכנסת גפני, מוותר? עד שלוש דקות לרשותך. בבקשה, אדוני.</w:t>
      </w:r>
    </w:p>
    <w:p w:rsidR="00F532D9" w:rsidRDefault="00F532D9" w:rsidP="00A84069">
      <w:pPr>
        <w:rPr>
          <w:rtl/>
          <w:lang w:eastAsia="he-IL"/>
        </w:rPr>
      </w:pPr>
    </w:p>
    <w:p w:rsidR="00F532D9" w:rsidRDefault="00F532D9" w:rsidP="00A84069">
      <w:pPr>
        <w:pStyle w:val="a4"/>
        <w:keepNext/>
        <w:rPr>
          <w:rtl/>
        </w:rPr>
      </w:pPr>
      <w:bookmarkStart w:id="10981" w:name="ET_speaker_5561_13"/>
      <w:r w:rsidRPr="00BA3D50">
        <w:rPr>
          <w:rStyle w:val="TagStyle"/>
          <w:rtl/>
        </w:rPr>
        <w:t xml:space="preserve"> &lt;&lt; דובר &gt;&gt; </w:t>
      </w:r>
      <w:bookmarkStart w:id="10982" w:name="_Toc76301907"/>
      <w:r>
        <w:rPr>
          <w:rtl/>
        </w:rPr>
        <w:t>משה גפני (יהדות התורה):</w:t>
      </w:r>
      <w:bookmarkEnd w:id="10982"/>
      <w:r w:rsidRPr="00BA3D50">
        <w:rPr>
          <w:rStyle w:val="TagStyle"/>
          <w:rtl/>
        </w:rPr>
        <w:t xml:space="preserve"> &lt;&lt; דובר &gt;&gt;</w:t>
      </w:r>
      <w:r>
        <w:rPr>
          <w:rtl/>
        </w:rPr>
        <w:t xml:space="preserve">   </w:t>
      </w:r>
      <w:bookmarkEnd w:id="10981"/>
    </w:p>
    <w:p w:rsidR="00F532D9" w:rsidRDefault="00F532D9" w:rsidP="00356EAB">
      <w:pPr>
        <w:rPr>
          <w:rtl/>
          <w:lang w:eastAsia="he-IL"/>
        </w:rPr>
      </w:pPr>
    </w:p>
    <w:p w:rsidR="00F532D9" w:rsidRDefault="00F532D9" w:rsidP="00C13747">
      <w:pPr>
        <w:rPr>
          <w:rtl/>
          <w:lang w:eastAsia="he-IL"/>
        </w:rPr>
      </w:pPr>
      <w:r>
        <w:rPr>
          <w:rFonts w:hint="cs"/>
          <w:rtl/>
          <w:lang w:eastAsia="he-IL"/>
        </w:rPr>
        <w:t xml:space="preserve">אדוני היושב-ראש, רבותיי השרים, </w:t>
      </w:r>
      <w:bookmarkStart w:id="10983" w:name="_ETM_Q25_575501"/>
      <w:bookmarkEnd w:id="10983"/>
      <w:r>
        <w:rPr>
          <w:rFonts w:hint="cs"/>
          <w:rtl/>
          <w:lang w:eastAsia="he-IL"/>
        </w:rPr>
        <w:t xml:space="preserve">חברי הכנסת, הרב הרצוג, הגאון הרב הרצוג, זכר צדיק </w:t>
      </w:r>
      <w:bookmarkStart w:id="10984" w:name="_ETM_Q25_582792"/>
      <w:bookmarkEnd w:id="10984"/>
      <w:r>
        <w:rPr>
          <w:rFonts w:hint="cs"/>
          <w:rtl/>
          <w:lang w:eastAsia="he-IL"/>
        </w:rPr>
        <w:t xml:space="preserve">לברכה </w:t>
      </w:r>
      <w:r w:rsidR="00C9608A">
        <w:rPr>
          <w:rFonts w:hint="cs"/>
          <w:rtl/>
          <w:lang w:eastAsia="he-IL"/>
        </w:rPr>
        <w:t>– –</w:t>
      </w:r>
      <w:r>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r w:rsidRPr="00BA3D50">
        <w:rPr>
          <w:rStyle w:val="TagStyle"/>
          <w:rtl/>
        </w:rPr>
        <w:t xml:space="preserve"> &lt;&lt; יור &gt;&gt; </w:t>
      </w:r>
      <w:r>
        <w:rPr>
          <w:rtl/>
        </w:rPr>
        <w:t>היו"ר יעקב מרגי:</w:t>
      </w:r>
      <w:r w:rsidRPr="00BA3D50">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10985" w:name="_ETM_Q25_583765"/>
      <w:bookmarkStart w:id="10986" w:name="_ETM_Q25_583842"/>
      <w:bookmarkEnd w:id="10985"/>
      <w:bookmarkEnd w:id="10986"/>
      <w:r>
        <w:rPr>
          <w:rFonts w:hint="cs"/>
          <w:rtl/>
          <w:lang w:eastAsia="he-IL"/>
        </w:rPr>
        <w:t>השבוע הייתה האזכרה שלו.</w:t>
      </w:r>
    </w:p>
    <w:p w:rsidR="00F532D9" w:rsidRDefault="00F532D9" w:rsidP="00A84069">
      <w:pPr>
        <w:rPr>
          <w:rtl/>
          <w:lang w:eastAsia="he-IL"/>
        </w:rPr>
      </w:pPr>
    </w:p>
    <w:p w:rsidR="00F532D9" w:rsidRDefault="00F532D9" w:rsidP="00A84069">
      <w:pPr>
        <w:pStyle w:val="-"/>
        <w:keepNext/>
        <w:rPr>
          <w:rtl/>
        </w:rPr>
      </w:pPr>
      <w:bookmarkStart w:id="10987" w:name="ET_speakercontinue_5561_15"/>
      <w:r w:rsidRPr="00BA3D50">
        <w:rPr>
          <w:rStyle w:val="TagStyle"/>
          <w:rtl/>
        </w:rPr>
        <w:t xml:space="preserve"> &lt;&lt; דובר_המשך &gt;&gt; </w:t>
      </w:r>
      <w:r>
        <w:rPr>
          <w:rtl/>
        </w:rPr>
        <w:t>משה גפני (יהדות התורה):</w:t>
      </w:r>
      <w:r w:rsidRPr="00BA3D50">
        <w:rPr>
          <w:rStyle w:val="TagStyle"/>
          <w:rtl/>
        </w:rPr>
        <w:t xml:space="preserve"> &lt;&lt; דובר_המשך &gt;&gt;</w:t>
      </w:r>
      <w:r>
        <w:rPr>
          <w:rtl/>
        </w:rPr>
        <w:t xml:space="preserve">   </w:t>
      </w:r>
      <w:bookmarkEnd w:id="10987"/>
    </w:p>
    <w:p w:rsidR="00F532D9" w:rsidRDefault="00F532D9" w:rsidP="00356EAB">
      <w:pPr>
        <w:rPr>
          <w:rtl/>
          <w:lang w:eastAsia="he-IL"/>
        </w:rPr>
      </w:pPr>
    </w:p>
    <w:p w:rsidR="00F532D9" w:rsidRDefault="00F532D9" w:rsidP="00C13747">
      <w:pPr>
        <w:rPr>
          <w:rtl/>
          <w:lang w:eastAsia="he-IL"/>
        </w:rPr>
      </w:pPr>
      <w:r>
        <w:rPr>
          <w:rFonts w:hint="cs"/>
          <w:rtl/>
          <w:lang w:eastAsia="he-IL"/>
        </w:rPr>
        <w:t xml:space="preserve">כן. </w:t>
      </w:r>
      <w:r w:rsidR="00C9608A">
        <w:rPr>
          <w:rFonts w:hint="cs"/>
          <w:rtl/>
          <w:lang w:eastAsia="he-IL"/>
        </w:rPr>
        <w:t>– –</w:t>
      </w:r>
      <w:r>
        <w:rPr>
          <w:rFonts w:hint="cs"/>
          <w:rtl/>
          <w:lang w:eastAsia="he-IL"/>
        </w:rPr>
        <w:t xml:space="preserve"> שהיה הרב הראשי לישראל, הסבא של הנשיא הנוכחי, שיהיה בריא</w:t>
      </w:r>
      <w:r w:rsidR="00C13747">
        <w:rPr>
          <w:rFonts w:hint="cs"/>
          <w:rtl/>
          <w:lang w:eastAsia="he-IL"/>
        </w:rPr>
        <w:t>,</w:t>
      </w:r>
      <w:r>
        <w:rPr>
          <w:rFonts w:hint="cs"/>
          <w:rtl/>
          <w:lang w:eastAsia="he-IL"/>
        </w:rPr>
        <w:t xml:space="preserve"> נפגש יחד עם הגאון הרב עוזיאל הרב הראשי הספרדי, עם ראש ממשלה בראשית שנות המדינה, והם אמרו לו שיש איסור חמור </w:t>
      </w:r>
      <w:r w:rsidR="00C13747">
        <w:rPr>
          <w:rFonts w:hint="cs"/>
          <w:rtl/>
          <w:lang w:eastAsia="he-IL"/>
        </w:rPr>
        <w:t>ש</w:t>
      </w:r>
      <w:r>
        <w:rPr>
          <w:rFonts w:hint="cs"/>
          <w:rtl/>
          <w:lang w:eastAsia="he-IL"/>
        </w:rPr>
        <w:t xml:space="preserve">ל גיוס בנות לצבא, והם פירטו את הדברים. אותו דבר בהחלטה של מועצת הרבנות הראשית, גם בשנת תש"ל </w:t>
      </w:r>
      <w:r>
        <w:rPr>
          <w:rFonts w:hint="eastAsia"/>
          <w:rtl/>
          <w:lang w:eastAsia="he-IL"/>
        </w:rPr>
        <w:t>–</w:t>
      </w:r>
      <w:r>
        <w:rPr>
          <w:rFonts w:hint="cs"/>
          <w:rtl/>
        </w:rPr>
        <w:t xml:space="preserve"> </w:t>
      </w:r>
      <w:r>
        <w:rPr>
          <w:rFonts w:hint="cs"/>
          <w:rtl/>
          <w:lang w:eastAsia="he-IL"/>
        </w:rPr>
        <w:t>מועצת הרבנות הראשית קיבלה החלטה חד-משמעית בעניין הזה, שאסור לנשים להתגייס לצבא.</w:t>
      </w:r>
    </w:p>
    <w:p w:rsidR="00F532D9" w:rsidRDefault="00F532D9" w:rsidP="00A84069">
      <w:pPr>
        <w:rPr>
          <w:rtl/>
          <w:lang w:eastAsia="he-IL"/>
        </w:rPr>
      </w:pPr>
    </w:p>
    <w:p w:rsidR="00F532D9" w:rsidRDefault="00F532D9" w:rsidP="00A84069">
      <w:pPr>
        <w:rPr>
          <w:rtl/>
          <w:lang w:eastAsia="he-IL"/>
        </w:rPr>
      </w:pPr>
      <w:r>
        <w:rPr>
          <w:rFonts w:hint="cs"/>
          <w:rtl/>
          <w:lang w:eastAsia="he-IL"/>
        </w:rPr>
        <w:t>אני חושב שאני לא טועה בעניין הזה: אנחנו המדינה היחידה בעולם שיש גיוס חובה לנשים.</w:t>
      </w:r>
    </w:p>
    <w:p w:rsidR="00F532D9" w:rsidRDefault="00F532D9" w:rsidP="00A84069">
      <w:pPr>
        <w:rPr>
          <w:rtl/>
          <w:lang w:eastAsia="he-IL"/>
        </w:rPr>
      </w:pPr>
    </w:p>
    <w:p w:rsidR="00F532D9" w:rsidRDefault="00F532D9" w:rsidP="00A84069">
      <w:pPr>
        <w:pStyle w:val="af5"/>
        <w:keepNext/>
        <w:rPr>
          <w:rtl/>
        </w:rPr>
      </w:pPr>
      <w:bookmarkStart w:id="10988" w:name="ET_interruption_4996_54"/>
      <w:r w:rsidRPr="00753FB2">
        <w:rPr>
          <w:rStyle w:val="TagStyle"/>
          <w:rtl/>
        </w:rPr>
        <w:t xml:space="preserve"> &lt;&lt; קריאה &gt;&gt; </w:t>
      </w:r>
      <w:r>
        <w:rPr>
          <w:rtl/>
        </w:rPr>
        <w:t>ישראל אייכלר (יהדות התורה):</w:t>
      </w:r>
      <w:r w:rsidRPr="00753FB2">
        <w:rPr>
          <w:rStyle w:val="TagStyle"/>
          <w:rtl/>
        </w:rPr>
        <w:t xml:space="preserve"> &lt;&lt; קריאה &gt;&gt;</w:t>
      </w:r>
      <w:r>
        <w:rPr>
          <w:rtl/>
        </w:rPr>
        <w:t xml:space="preserve">   </w:t>
      </w:r>
      <w:bookmarkEnd w:id="10988"/>
    </w:p>
    <w:p w:rsidR="00F532D9" w:rsidRDefault="00F532D9" w:rsidP="00356EAB">
      <w:pPr>
        <w:rPr>
          <w:rtl/>
          <w:lang w:eastAsia="he-IL"/>
        </w:rPr>
      </w:pPr>
    </w:p>
    <w:p w:rsidR="00F532D9" w:rsidRDefault="00F532D9" w:rsidP="00A84069">
      <w:pPr>
        <w:rPr>
          <w:rtl/>
          <w:lang w:eastAsia="he-IL"/>
        </w:rPr>
      </w:pPr>
      <w:bookmarkStart w:id="10989" w:name="_ETM_Q25_644609"/>
      <w:bookmarkEnd w:id="10989"/>
      <w:r>
        <w:rPr>
          <w:rFonts w:hint="cs"/>
          <w:rtl/>
          <w:lang w:eastAsia="he-IL"/>
        </w:rPr>
        <w:t>גם בצפון קוריאה.</w:t>
      </w:r>
    </w:p>
    <w:p w:rsidR="00F532D9" w:rsidRDefault="00F532D9" w:rsidP="00A84069">
      <w:pPr>
        <w:rPr>
          <w:rtl/>
          <w:lang w:eastAsia="he-IL"/>
        </w:rPr>
      </w:pPr>
    </w:p>
    <w:p w:rsidR="00F532D9" w:rsidRDefault="00F532D9" w:rsidP="00A84069">
      <w:pPr>
        <w:pStyle w:val="-"/>
        <w:keepNext/>
        <w:rPr>
          <w:rtl/>
        </w:rPr>
      </w:pPr>
      <w:bookmarkStart w:id="10990" w:name="ET_speakercontinue_5561_56"/>
      <w:bookmarkStart w:id="10991" w:name="ET_speaker_5561_55"/>
      <w:r w:rsidRPr="00753FB2">
        <w:rPr>
          <w:rStyle w:val="TagStyle"/>
          <w:rtl/>
        </w:rPr>
        <w:t xml:space="preserve"> &lt;&lt; דובר_המשך &gt;&gt; </w:t>
      </w:r>
      <w:r>
        <w:rPr>
          <w:rtl/>
        </w:rPr>
        <w:t>משה גפני (יהדות התורה):</w:t>
      </w:r>
      <w:r w:rsidRPr="00753FB2">
        <w:rPr>
          <w:rStyle w:val="TagStyle"/>
          <w:rtl/>
        </w:rPr>
        <w:t xml:space="preserve"> &lt;&lt; דובר_המשך &gt;&gt;</w:t>
      </w:r>
      <w:r>
        <w:rPr>
          <w:rtl/>
        </w:rPr>
        <w:t xml:space="preserve">   </w:t>
      </w:r>
      <w:bookmarkEnd w:id="10990"/>
    </w:p>
    <w:p w:rsidR="00F532D9" w:rsidRDefault="00F532D9" w:rsidP="00356EAB">
      <w:pPr>
        <w:rPr>
          <w:rtl/>
        </w:rPr>
      </w:pPr>
    </w:p>
    <w:p w:rsidR="00F532D9" w:rsidRDefault="00F532D9" w:rsidP="00A84069">
      <w:pPr>
        <w:rPr>
          <w:rtl/>
        </w:rPr>
      </w:pPr>
      <w:r>
        <w:rPr>
          <w:rFonts w:hint="cs"/>
          <w:rtl/>
        </w:rPr>
        <w:t xml:space="preserve">אין בצפון קוריאה, ביררנו את זה </w:t>
      </w:r>
      <w:r w:rsidR="00C9608A">
        <w:rPr>
          <w:rFonts w:hint="cs"/>
          <w:rtl/>
        </w:rPr>
        <w:t>– –</w:t>
      </w:r>
      <w:r>
        <w:rPr>
          <w:rtl/>
        </w:rPr>
        <w:t xml:space="preserve">  </w:t>
      </w:r>
      <w:bookmarkEnd w:id="10991"/>
    </w:p>
    <w:p w:rsidR="00F532D9" w:rsidRDefault="00F532D9" w:rsidP="00356EAB">
      <w:pPr>
        <w:rPr>
          <w:rtl/>
          <w:lang w:eastAsia="he-IL"/>
        </w:rPr>
      </w:pPr>
    </w:p>
    <w:p w:rsidR="00F532D9" w:rsidRDefault="00F532D9" w:rsidP="00A84069">
      <w:pPr>
        <w:pStyle w:val="af6"/>
        <w:keepNext/>
        <w:rPr>
          <w:rtl/>
        </w:rPr>
      </w:pPr>
      <w:r w:rsidRPr="00BA3D50">
        <w:rPr>
          <w:rStyle w:val="TagStyle"/>
          <w:rtl/>
        </w:rPr>
        <w:t xml:space="preserve"> &lt;&lt; יור &gt;&gt; </w:t>
      </w:r>
      <w:r>
        <w:rPr>
          <w:rtl/>
        </w:rPr>
        <w:t>היו"ר יעקב מרגי:</w:t>
      </w:r>
      <w:r w:rsidRPr="00BA3D50">
        <w:rPr>
          <w:rStyle w:val="TagStyle"/>
          <w:rtl/>
        </w:rPr>
        <w:t xml:space="preserve"> &lt;&lt; יור &gt;&gt;</w:t>
      </w:r>
      <w:r>
        <w:rPr>
          <w:rtl/>
        </w:rPr>
        <w:t xml:space="preserve">   </w:t>
      </w:r>
    </w:p>
    <w:p w:rsidR="00F532D9" w:rsidRDefault="00F532D9" w:rsidP="00356EAB">
      <w:pPr>
        <w:rPr>
          <w:rtl/>
          <w:lang w:eastAsia="he-IL"/>
        </w:rPr>
      </w:pPr>
    </w:p>
    <w:p w:rsidR="00F532D9" w:rsidRPr="00753FB2" w:rsidRDefault="00F532D9" w:rsidP="00C13747">
      <w:pPr>
        <w:rPr>
          <w:rtl/>
          <w:lang w:eastAsia="he-IL"/>
        </w:rPr>
      </w:pPr>
      <w:bookmarkStart w:id="10992" w:name="_ETM_Q25_644675"/>
      <w:bookmarkStart w:id="10993" w:name="_ETM_Q25_644773"/>
      <w:bookmarkEnd w:id="10992"/>
      <w:bookmarkEnd w:id="10993"/>
      <w:r>
        <w:rPr>
          <w:rFonts w:hint="cs"/>
          <w:rtl/>
          <w:lang w:eastAsia="he-IL"/>
        </w:rPr>
        <w:t>שם אין להם ברירה</w:t>
      </w:r>
      <w:r w:rsidR="00C13747">
        <w:rPr>
          <w:rFonts w:hint="cs"/>
          <w:rtl/>
          <w:lang w:eastAsia="he-IL"/>
        </w:rPr>
        <w:t>,</w:t>
      </w:r>
      <w:r>
        <w:rPr>
          <w:rFonts w:hint="cs"/>
          <w:rtl/>
          <w:lang w:eastAsia="he-IL"/>
        </w:rPr>
        <w:t xml:space="preserve"> כי אם לא, אז </w:t>
      </w:r>
      <w:r w:rsidR="00C9608A">
        <w:rPr>
          <w:rFonts w:hint="cs"/>
          <w:rtl/>
          <w:lang w:eastAsia="he-IL"/>
        </w:rPr>
        <w:t>– – –</w:t>
      </w:r>
    </w:p>
    <w:p w:rsidR="00F532D9" w:rsidRDefault="00F532D9" w:rsidP="00A84069">
      <w:pPr>
        <w:keepNext/>
        <w:rPr>
          <w:rtl/>
        </w:rPr>
      </w:pPr>
      <w:bookmarkStart w:id="10994" w:name="ET_speakercontinue_5561_17"/>
    </w:p>
    <w:p w:rsidR="00F532D9" w:rsidRDefault="00F532D9" w:rsidP="00A84069">
      <w:pPr>
        <w:pStyle w:val="-"/>
        <w:keepNext/>
        <w:rPr>
          <w:rtl/>
        </w:rPr>
      </w:pPr>
      <w:bookmarkStart w:id="10995" w:name="_ETM_Q25_647812"/>
      <w:bookmarkStart w:id="10996" w:name="_ETM_Q25_647937"/>
      <w:bookmarkEnd w:id="10995"/>
      <w:bookmarkEnd w:id="10996"/>
      <w:r w:rsidRPr="00BA3D50">
        <w:rPr>
          <w:rStyle w:val="TagStyle"/>
          <w:rtl/>
        </w:rPr>
        <w:t xml:space="preserve"> &lt;&lt; דובר_המשך &gt;&gt; </w:t>
      </w:r>
      <w:r>
        <w:rPr>
          <w:rtl/>
        </w:rPr>
        <w:t>משה גפני (יהדות התורה):</w:t>
      </w:r>
      <w:r w:rsidRPr="00BA3D50">
        <w:rPr>
          <w:rStyle w:val="TagStyle"/>
          <w:rtl/>
        </w:rPr>
        <w:t xml:space="preserve"> &lt;&lt; דובר_המשך &gt;&gt;</w:t>
      </w:r>
      <w:r>
        <w:rPr>
          <w:rtl/>
        </w:rPr>
        <w:t xml:space="preserve">   </w:t>
      </w:r>
      <w:bookmarkEnd w:id="10994"/>
    </w:p>
    <w:p w:rsidR="00F532D9" w:rsidRDefault="00F532D9" w:rsidP="00356EAB">
      <w:pPr>
        <w:rPr>
          <w:rtl/>
          <w:lang w:eastAsia="he-IL"/>
        </w:rPr>
      </w:pPr>
    </w:p>
    <w:p w:rsidR="00F532D9" w:rsidRDefault="00F532D9" w:rsidP="00A84069">
      <w:pPr>
        <w:rPr>
          <w:rtl/>
          <w:lang w:eastAsia="he-IL"/>
        </w:rPr>
      </w:pPr>
      <w:bookmarkStart w:id="10997" w:name="_ETM_Q25_652778"/>
      <w:bookmarkEnd w:id="10997"/>
      <w:r>
        <w:rPr>
          <w:rFonts w:hint="cs"/>
          <w:rtl/>
          <w:lang w:eastAsia="he-IL"/>
        </w:rPr>
        <w:t xml:space="preserve">אתה צודק, הרב אייכלר, אבל נדמה לי שבצפון קוריאה נשים זה </w:t>
      </w:r>
      <w:bookmarkStart w:id="10998" w:name="_ETM_Q25_657628"/>
      <w:bookmarkEnd w:id="10998"/>
      <w:r>
        <w:rPr>
          <w:rFonts w:hint="cs"/>
          <w:rtl/>
          <w:lang w:eastAsia="he-IL"/>
        </w:rPr>
        <w:t>סיפור שהוא לא מדויק.</w:t>
      </w:r>
    </w:p>
    <w:p w:rsidR="00F532D9" w:rsidRDefault="00F532D9" w:rsidP="00A84069">
      <w:pPr>
        <w:rPr>
          <w:rtl/>
          <w:lang w:eastAsia="he-IL"/>
        </w:rPr>
      </w:pPr>
      <w:bookmarkStart w:id="10999" w:name="_ETM_Q25_660365"/>
      <w:bookmarkStart w:id="11000" w:name="_ETM_Q25_660445"/>
      <w:bookmarkEnd w:id="10999"/>
      <w:bookmarkEnd w:id="11000"/>
    </w:p>
    <w:p w:rsidR="00F532D9" w:rsidRDefault="00F532D9" w:rsidP="00C13747">
      <w:pPr>
        <w:rPr>
          <w:rtl/>
        </w:rPr>
      </w:pPr>
      <w:bookmarkStart w:id="11001" w:name="_ETM_Q25_660637"/>
      <w:bookmarkStart w:id="11002" w:name="_ETM_Q25_660721"/>
      <w:bookmarkEnd w:id="11001"/>
      <w:bookmarkEnd w:id="11002"/>
      <w:r>
        <w:rPr>
          <w:rFonts w:hint="cs"/>
          <w:rtl/>
          <w:lang w:eastAsia="he-IL"/>
        </w:rPr>
        <w:t xml:space="preserve">עכשיו, אישה רוצה להתגייס לצבא </w:t>
      </w:r>
      <w:r w:rsidR="00C13747">
        <w:rPr>
          <w:rFonts w:hint="eastAsia"/>
          <w:rtl/>
          <w:lang w:eastAsia="he-IL"/>
        </w:rPr>
        <w:t xml:space="preserve">– </w:t>
      </w:r>
      <w:r>
        <w:rPr>
          <w:rFonts w:hint="cs"/>
          <w:rtl/>
          <w:lang w:eastAsia="he-IL"/>
        </w:rPr>
        <w:t xml:space="preserve">היא </w:t>
      </w:r>
      <w:bookmarkStart w:id="11003" w:name="_ETM_Q25_661515"/>
      <w:bookmarkEnd w:id="11003"/>
      <w:r>
        <w:rPr>
          <w:rFonts w:hint="cs"/>
          <w:rtl/>
          <w:lang w:eastAsia="he-IL"/>
        </w:rPr>
        <w:t>יכולה להתגייס</w:t>
      </w:r>
      <w:r w:rsidR="00C13747">
        <w:rPr>
          <w:rFonts w:hint="cs"/>
          <w:rtl/>
          <w:lang w:eastAsia="he-IL"/>
        </w:rPr>
        <w:t>.</w:t>
      </w:r>
      <w:r>
        <w:rPr>
          <w:rFonts w:hint="eastAsia"/>
          <w:rtl/>
          <w:lang w:eastAsia="he-IL"/>
        </w:rPr>
        <w:t xml:space="preserve"> </w:t>
      </w:r>
      <w:r>
        <w:rPr>
          <w:rFonts w:hint="cs"/>
          <w:rtl/>
          <w:lang w:eastAsia="he-IL"/>
        </w:rPr>
        <w:t xml:space="preserve">שתתנדב. זה גם ישנה מערכות שלמות שהצבא מתלבט </w:t>
      </w:r>
      <w:bookmarkStart w:id="11004" w:name="_ETM_Q25_669060"/>
      <w:bookmarkEnd w:id="11004"/>
      <w:r>
        <w:rPr>
          <w:rFonts w:hint="cs"/>
          <w:rtl/>
          <w:lang w:eastAsia="he-IL"/>
        </w:rPr>
        <w:t xml:space="preserve">בעניין הזה. אז מה מביאים לנו עכשיו חוק ומתחילים להיכנס </w:t>
      </w:r>
      <w:bookmarkStart w:id="11005" w:name="_ETM_Q25_672418"/>
      <w:bookmarkEnd w:id="11005"/>
      <w:r>
        <w:rPr>
          <w:rFonts w:hint="cs"/>
          <w:rtl/>
          <w:lang w:eastAsia="he-IL"/>
        </w:rPr>
        <w:t xml:space="preserve">לתוך הפרטים? דבר שהוא ברור לחלוטין שהוא איסור חמור מצד </w:t>
      </w:r>
      <w:bookmarkStart w:id="11006" w:name="_ETM_Q25_674599"/>
      <w:bookmarkEnd w:id="11006"/>
      <w:r>
        <w:rPr>
          <w:rFonts w:hint="cs"/>
          <w:rtl/>
          <w:lang w:eastAsia="he-IL"/>
        </w:rPr>
        <w:t xml:space="preserve">מועצת הרבנות. אני לא מדבר על מה שאמר מר"ן החזון </w:t>
      </w:r>
      <w:bookmarkStart w:id="11007" w:name="_ETM_Q25_678628"/>
      <w:bookmarkEnd w:id="11007"/>
      <w:r>
        <w:rPr>
          <w:rFonts w:hint="cs"/>
          <w:rtl/>
          <w:lang w:eastAsia="he-IL"/>
        </w:rPr>
        <w:t xml:space="preserve">איש, על מה שאמר מר"ן הרב מבריסק, על מה שאמרו </w:t>
      </w:r>
      <w:bookmarkStart w:id="11008" w:name="_ETM_Q25_685971"/>
      <w:bookmarkEnd w:id="11008"/>
      <w:r>
        <w:rPr>
          <w:rFonts w:hint="cs"/>
          <w:rtl/>
          <w:lang w:eastAsia="he-IL"/>
        </w:rPr>
        <w:t xml:space="preserve">כל גדולי התורה בכל השנים מאז קום המדינה. מה אמרה </w:t>
      </w:r>
      <w:bookmarkStart w:id="11009" w:name="_ETM_Q25_692548"/>
      <w:bookmarkEnd w:id="11009"/>
      <w:r>
        <w:rPr>
          <w:rFonts w:hint="cs"/>
          <w:rtl/>
          <w:lang w:eastAsia="he-IL"/>
        </w:rPr>
        <w:t xml:space="preserve">מועצת הרבנות הראשית, שהיא הסמכות ההלכתית במדינת ישראל? היא </w:t>
      </w:r>
      <w:bookmarkStart w:id="11010" w:name="_ETM_Q25_696959"/>
      <w:bookmarkEnd w:id="11010"/>
      <w:r>
        <w:rPr>
          <w:rFonts w:hint="cs"/>
          <w:rtl/>
          <w:lang w:eastAsia="he-IL"/>
        </w:rPr>
        <w:t>אמרה שזה איסור גמור. מה עכשיו מביאים לנו את החוק</w:t>
      </w:r>
      <w:bookmarkStart w:id="11011" w:name="_ETM_Q25_702999"/>
      <w:bookmarkEnd w:id="11011"/>
      <w:r>
        <w:rPr>
          <w:rFonts w:hint="cs"/>
          <w:rtl/>
          <w:lang w:eastAsia="he-IL"/>
        </w:rPr>
        <w:t xml:space="preserve"> הזה?</w:t>
      </w:r>
      <w:r>
        <w:rPr>
          <w:rFonts w:hint="cs"/>
          <w:lang w:eastAsia="he-IL"/>
        </w:rPr>
        <w:t xml:space="preserve"> </w:t>
      </w:r>
      <w:r>
        <w:rPr>
          <w:rFonts w:hint="cs"/>
          <w:rtl/>
          <w:lang w:eastAsia="he-IL"/>
        </w:rPr>
        <w:t xml:space="preserve">על מה? שצריך לדקדק דקדוקי עניות אם היא עשתה </w:t>
      </w:r>
      <w:bookmarkStart w:id="11012" w:name="_ETM_Q25_705961"/>
      <w:bookmarkEnd w:id="11012"/>
      <w:r>
        <w:rPr>
          <w:rFonts w:hint="cs"/>
          <w:rtl/>
          <w:lang w:eastAsia="he-IL"/>
        </w:rPr>
        <w:t xml:space="preserve">קידוש או לא עשתה קידוש? אם היא כן מסורתית או </w:t>
      </w:r>
      <w:bookmarkStart w:id="11013" w:name="_ETM_Q25_713920"/>
      <w:bookmarkEnd w:id="11013"/>
      <w:r>
        <w:rPr>
          <w:rFonts w:hint="cs"/>
          <w:rtl/>
          <w:lang w:eastAsia="he-IL"/>
        </w:rPr>
        <w:t>לא מסורתית? מה זה הדבר הזה? זו מדינה דמוקרטית?</w:t>
      </w:r>
      <w:r>
        <w:rPr>
          <w:rFonts w:hint="cs"/>
          <w:lang w:eastAsia="he-IL"/>
        </w:rPr>
        <w:t xml:space="preserve"> </w:t>
      </w:r>
      <w:r>
        <w:rPr>
          <w:rFonts w:hint="cs"/>
          <w:rtl/>
          <w:lang w:eastAsia="he-IL"/>
        </w:rPr>
        <w:t xml:space="preserve">זה </w:t>
      </w:r>
      <w:bookmarkStart w:id="11014" w:name="_ETM_Q25_719197"/>
      <w:bookmarkEnd w:id="11014"/>
      <w:r>
        <w:rPr>
          <w:rFonts w:hint="cs"/>
          <w:rtl/>
          <w:lang w:eastAsia="he-IL"/>
        </w:rPr>
        <w:t>איסור של ייהרג ובל יעבור. מה זה?</w:t>
      </w:r>
      <w:r>
        <w:rPr>
          <w:rFonts w:hint="cs"/>
          <w:lang w:eastAsia="he-IL"/>
        </w:rPr>
        <w:t xml:space="preserve"> </w:t>
      </w:r>
      <w:r>
        <w:rPr>
          <w:rFonts w:hint="cs"/>
          <w:rtl/>
          <w:lang w:eastAsia="he-IL"/>
        </w:rPr>
        <w:t xml:space="preserve">איך פתאום מביאים </w:t>
      </w:r>
      <w:bookmarkStart w:id="11015" w:name="_ETM_Q25_725678"/>
      <w:bookmarkEnd w:id="11015"/>
      <w:r>
        <w:rPr>
          <w:rFonts w:hint="cs"/>
          <w:rtl/>
          <w:lang w:eastAsia="he-IL"/>
        </w:rPr>
        <w:t xml:space="preserve">כזה חוק כדי להביא בנות </w:t>
      </w:r>
      <w:r>
        <w:rPr>
          <w:rFonts w:hint="eastAsia"/>
          <w:rtl/>
          <w:lang w:eastAsia="he-IL"/>
        </w:rPr>
        <w:t xml:space="preserve">– </w:t>
      </w:r>
      <w:r>
        <w:rPr>
          <w:rFonts w:hint="cs"/>
          <w:rtl/>
          <w:lang w:eastAsia="he-IL"/>
        </w:rPr>
        <w:t xml:space="preserve">כשהיא לא רוצה להתגייס. היא </w:t>
      </w:r>
      <w:bookmarkStart w:id="11016" w:name="_ETM_Q25_727969"/>
      <w:bookmarkEnd w:id="11016"/>
      <w:r>
        <w:rPr>
          <w:rFonts w:hint="cs"/>
          <w:rtl/>
          <w:lang w:eastAsia="he-IL"/>
        </w:rPr>
        <w:t xml:space="preserve">אומרת: אני, אסור לי. אז באים לחפש שהיא כן התנהגה כך </w:t>
      </w:r>
      <w:bookmarkStart w:id="11017" w:name="_ETM_Q25_736602"/>
      <w:bookmarkEnd w:id="11017"/>
      <w:r>
        <w:rPr>
          <w:rFonts w:hint="cs"/>
          <w:rtl/>
          <w:lang w:eastAsia="he-IL"/>
        </w:rPr>
        <w:t xml:space="preserve">או לא התנהגה. תודה רבה. כל הבסיס שעליו עומד כל </w:t>
      </w:r>
      <w:bookmarkStart w:id="11018" w:name="_ETM_Q25_742338"/>
      <w:bookmarkEnd w:id="11018"/>
      <w:r>
        <w:rPr>
          <w:rFonts w:hint="cs"/>
          <w:rtl/>
          <w:lang w:eastAsia="he-IL"/>
        </w:rPr>
        <w:t xml:space="preserve">העניין הזה הוא בסיס לא חוקי, הוא נגד החלטה של </w:t>
      </w:r>
      <w:bookmarkStart w:id="11019" w:name="_ETM_Q25_747059"/>
      <w:bookmarkEnd w:id="11019"/>
      <w:r>
        <w:rPr>
          <w:rFonts w:hint="cs"/>
          <w:rtl/>
          <w:lang w:eastAsia="he-IL"/>
        </w:rPr>
        <w:t xml:space="preserve">כל הרבנים בישראל, </w:t>
      </w:r>
      <w:bookmarkStart w:id="11020" w:name="TOR_Q26"/>
      <w:bookmarkEnd w:id="11020"/>
      <w:r>
        <w:rPr>
          <w:rFonts w:hint="cs"/>
          <w:rtl/>
        </w:rPr>
        <w:t xml:space="preserve">נגד מועצת הרבנות, כמו שאמרתי, נגד הרבנים הראשיים, נגד </w:t>
      </w:r>
      <w:bookmarkStart w:id="11021" w:name="_ETM_Q26_156270"/>
      <w:bookmarkEnd w:id="11021"/>
      <w:r>
        <w:rPr>
          <w:rFonts w:hint="cs"/>
          <w:rtl/>
        </w:rPr>
        <w:t>כולם. מה זה המשחק הזה? על מה אתם משחקים</w:t>
      </w:r>
      <w:bookmarkStart w:id="11022" w:name="_ETM_Q26_157802"/>
      <w:bookmarkEnd w:id="11022"/>
      <w:r>
        <w:rPr>
          <w:rFonts w:hint="cs"/>
          <w:rtl/>
        </w:rPr>
        <w:t xml:space="preserve"> עם הנפש של הבת, שאומרת: אצלנו בארץ מוצאי </w:t>
      </w:r>
      <w:bookmarkStart w:id="11023" w:name="_ETM_Q26_166683"/>
      <w:bookmarkEnd w:id="11023"/>
      <w:r>
        <w:rPr>
          <w:rFonts w:hint="cs"/>
          <w:rtl/>
        </w:rPr>
        <w:t>לא היה דבר כזה, לא היה לבת מפקד</w:t>
      </w:r>
      <w:r w:rsidR="00C13747">
        <w:rPr>
          <w:rFonts w:hint="cs"/>
          <w:rtl/>
        </w:rPr>
        <w:t>?</w:t>
      </w:r>
      <w:r>
        <w:rPr>
          <w:rFonts w:hint="cs"/>
          <w:rtl/>
        </w:rPr>
        <w:t xml:space="preserve"> ופה מביאים </w:t>
      </w:r>
      <w:r>
        <w:rPr>
          <w:rFonts w:hint="eastAsia"/>
          <w:rtl/>
        </w:rPr>
        <w:t>–</w:t>
      </w:r>
      <w:r>
        <w:rPr>
          <w:rFonts w:hint="cs"/>
          <w:rtl/>
        </w:rPr>
        <w:t xml:space="preserve"> אנחנו כבר רגילים לכל </w:t>
      </w:r>
      <w:bookmarkStart w:id="11024" w:name="_ETM_Q26_175297"/>
      <w:bookmarkEnd w:id="11024"/>
      <w:r>
        <w:rPr>
          <w:rFonts w:hint="cs"/>
          <w:rtl/>
        </w:rPr>
        <w:t>הדברים האלה. מה זה הדבר הזה?</w:t>
      </w:r>
      <w:bookmarkStart w:id="11025" w:name="_ETM_Q26_179729"/>
      <w:bookmarkEnd w:id="11025"/>
    </w:p>
    <w:p w:rsidR="00F532D9" w:rsidRDefault="00F532D9" w:rsidP="00A84069">
      <w:pPr>
        <w:ind w:firstLine="0"/>
        <w:rPr>
          <w:rtl/>
        </w:rPr>
      </w:pPr>
      <w:bookmarkStart w:id="11026" w:name="_ETM_Q26_179830"/>
      <w:bookmarkEnd w:id="11026"/>
    </w:p>
    <w:p w:rsidR="00F532D9" w:rsidRDefault="00F532D9" w:rsidP="00C13747">
      <w:pPr>
        <w:rPr>
          <w:rtl/>
        </w:rPr>
      </w:pPr>
      <w:r>
        <w:rPr>
          <w:rFonts w:hint="cs"/>
          <w:rtl/>
        </w:rPr>
        <w:t xml:space="preserve">אני מבקש </w:t>
      </w:r>
      <w:r>
        <w:rPr>
          <w:rFonts w:hint="eastAsia"/>
          <w:rtl/>
        </w:rPr>
        <w:t>–</w:t>
      </w:r>
      <w:r>
        <w:rPr>
          <w:rFonts w:hint="cs"/>
          <w:rtl/>
        </w:rPr>
        <w:t xml:space="preserve"> יהיו לנו עוד הרבה הזדמנויות </w:t>
      </w:r>
      <w:bookmarkStart w:id="11027" w:name="_ETM_Q26_182636"/>
      <w:bookmarkEnd w:id="11027"/>
      <w:r>
        <w:rPr>
          <w:rFonts w:hint="cs"/>
          <w:rtl/>
        </w:rPr>
        <w:t>להיפגש כאן בדוכן, אז אני לא רוצה להמשיך</w:t>
      </w:r>
      <w:r w:rsidR="00C13747">
        <w:rPr>
          <w:rFonts w:hint="cs"/>
          <w:rtl/>
        </w:rPr>
        <w:t>,</w:t>
      </w:r>
      <w:r>
        <w:rPr>
          <w:rFonts w:hint="cs"/>
          <w:rtl/>
        </w:rPr>
        <w:t xml:space="preserve"> אבל אני אחזור לכמה דברים שמאוד חשוב לדבר עליהם, היות שהנושא הזה מבחינתי הוא קריטי וחשוב עד </w:t>
      </w:r>
      <w:bookmarkStart w:id="11028" w:name="_ETM_Q26_195888"/>
      <w:bookmarkEnd w:id="11028"/>
      <w:r>
        <w:rPr>
          <w:rFonts w:hint="cs"/>
          <w:rtl/>
        </w:rPr>
        <w:t>מאוד</w:t>
      </w:r>
      <w:r w:rsidR="00C13747">
        <w:rPr>
          <w:rFonts w:hint="cs"/>
          <w:rtl/>
        </w:rPr>
        <w:t>:</w:t>
      </w:r>
      <w:r>
        <w:rPr>
          <w:rFonts w:hint="cs"/>
          <w:rtl/>
        </w:rPr>
        <w:t xml:space="preserve"> לאפשר לבנות יהודיות בישראל, יהודיות או אזרחיות </w:t>
      </w:r>
      <w:r>
        <w:rPr>
          <w:rtl/>
        </w:rPr>
        <w:t>–</w:t>
      </w:r>
      <w:r>
        <w:rPr>
          <w:rFonts w:hint="cs"/>
          <w:rtl/>
        </w:rPr>
        <w:t xml:space="preserve"> עיסאווי פריג',</w:t>
      </w:r>
      <w:bookmarkStart w:id="11029" w:name="_ETM_Q26_204304"/>
      <w:bookmarkEnd w:id="11029"/>
      <w:r>
        <w:rPr>
          <w:rFonts w:hint="cs"/>
          <w:rtl/>
        </w:rPr>
        <w:t xml:space="preserve"> למה אתה לא מתערב בעניין הזה? אני צריך את התמיכה שלך. </w:t>
      </w:r>
    </w:p>
    <w:p w:rsidR="00F532D9" w:rsidRDefault="00F532D9" w:rsidP="00A84069">
      <w:pPr>
        <w:rPr>
          <w:rtl/>
        </w:rPr>
      </w:pPr>
    </w:p>
    <w:p w:rsidR="00F532D9" w:rsidRDefault="00F532D9" w:rsidP="00A84069">
      <w:pPr>
        <w:pStyle w:val="af5"/>
        <w:rPr>
          <w:rtl/>
        </w:rPr>
      </w:pPr>
      <w:bookmarkStart w:id="11030" w:name="ET_interruption_6213_3"/>
      <w:r w:rsidRPr="00CD4F89">
        <w:rPr>
          <w:rStyle w:val="TagStyle"/>
          <w:rtl/>
        </w:rPr>
        <w:t xml:space="preserve"> &lt;&lt; קריאה &gt;&gt;</w:t>
      </w:r>
      <w:r w:rsidRPr="00C42FBF">
        <w:rPr>
          <w:rStyle w:val="TagStyle"/>
          <w:rtl/>
        </w:rPr>
        <w:t xml:space="preserve"> </w:t>
      </w:r>
      <w:r>
        <w:rPr>
          <w:rtl/>
        </w:rPr>
        <w:t>השר לשיתוף פעולה אזורי עיסאווי פריג':</w:t>
      </w:r>
      <w:r w:rsidRPr="00C42FBF">
        <w:rPr>
          <w:rStyle w:val="TagStyle"/>
          <w:rtl/>
        </w:rPr>
        <w:t xml:space="preserve"> </w:t>
      </w:r>
      <w:r w:rsidRPr="00CD4F89">
        <w:rPr>
          <w:rStyle w:val="TagStyle"/>
          <w:rtl/>
        </w:rPr>
        <w:t>&lt;&lt; קריאה &gt;&gt;</w:t>
      </w:r>
      <w:r>
        <w:rPr>
          <w:rtl/>
        </w:rPr>
        <w:t xml:space="preserve">   </w:t>
      </w:r>
      <w:bookmarkEnd w:id="1103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מקשיב. </w:t>
      </w:r>
    </w:p>
    <w:p w:rsidR="00F532D9" w:rsidRDefault="00F532D9" w:rsidP="00A84069">
      <w:pPr>
        <w:rPr>
          <w:rtl/>
          <w:lang w:eastAsia="he-IL"/>
        </w:rPr>
      </w:pPr>
    </w:p>
    <w:p w:rsidR="00F532D9" w:rsidRDefault="00F532D9" w:rsidP="00A84069">
      <w:pPr>
        <w:pStyle w:val="af6"/>
        <w:rPr>
          <w:rtl/>
        </w:rPr>
      </w:pPr>
      <w:bookmarkStart w:id="11031" w:name="_ETM_Q26_204736"/>
      <w:bookmarkStart w:id="11032" w:name="_ETM_Q26_204844"/>
      <w:bookmarkEnd w:id="11031"/>
      <w:bookmarkEnd w:id="11032"/>
      <w:r w:rsidRPr="00CD4F89">
        <w:rPr>
          <w:rStyle w:val="TagStyle"/>
          <w:rtl/>
        </w:rPr>
        <w:t xml:space="preserve"> &lt;&lt; יור &gt;&gt;</w:t>
      </w:r>
      <w:r w:rsidRPr="00B95150">
        <w:rPr>
          <w:rStyle w:val="TagStyle"/>
          <w:rtl/>
        </w:rPr>
        <w:t xml:space="preserve"> </w:t>
      </w:r>
      <w:r>
        <w:rPr>
          <w:rtl/>
        </w:rPr>
        <w:t>היו"ר יעקב מרגי:</w:t>
      </w:r>
      <w:r w:rsidRPr="00B95150">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1033" w:name="_ETM_Q26_205764"/>
      <w:bookmarkEnd w:id="11033"/>
      <w:r>
        <w:rPr>
          <w:rFonts w:hint="cs"/>
          <w:rtl/>
          <w:lang w:eastAsia="he-IL"/>
        </w:rPr>
        <w:t xml:space="preserve">נא לסיים. </w:t>
      </w:r>
      <w:bookmarkStart w:id="11034" w:name="_ETM_Q26_207072"/>
      <w:bookmarkEnd w:id="11034"/>
    </w:p>
    <w:p w:rsidR="00F532D9" w:rsidRPr="00B95150" w:rsidRDefault="00F532D9" w:rsidP="00A84069">
      <w:pPr>
        <w:rPr>
          <w:rtl/>
          <w:lang w:eastAsia="he-IL"/>
        </w:rPr>
      </w:pPr>
      <w:bookmarkStart w:id="11035" w:name="_ETM_Q26_207265"/>
      <w:bookmarkStart w:id="11036" w:name="_ETM_Q26_207365"/>
      <w:bookmarkEnd w:id="11035"/>
      <w:bookmarkEnd w:id="11036"/>
    </w:p>
    <w:p w:rsidR="00F532D9" w:rsidRDefault="00F532D9" w:rsidP="00A84069">
      <w:pPr>
        <w:pStyle w:val="-"/>
        <w:rPr>
          <w:rtl/>
        </w:rPr>
      </w:pPr>
      <w:bookmarkStart w:id="11037" w:name="ET_speakercontinue_5561_4"/>
      <w:r w:rsidRPr="00CD4F89">
        <w:rPr>
          <w:rStyle w:val="TagStyle"/>
          <w:rtl/>
        </w:rPr>
        <w:t xml:space="preserve"> &lt;&lt; דובר_המשך &gt;&gt;</w:t>
      </w:r>
      <w:r w:rsidRPr="00C42FBF">
        <w:rPr>
          <w:rStyle w:val="TagStyle"/>
          <w:rtl/>
        </w:rPr>
        <w:t xml:space="preserve"> </w:t>
      </w:r>
      <w:r>
        <w:rPr>
          <w:rtl/>
        </w:rPr>
        <w:t>משה גפני (יהדות התורה):</w:t>
      </w:r>
      <w:r w:rsidRPr="00C42FBF">
        <w:rPr>
          <w:rStyle w:val="TagStyle"/>
          <w:rtl/>
        </w:rPr>
        <w:t xml:space="preserve"> </w:t>
      </w:r>
      <w:r w:rsidRPr="00CD4F89">
        <w:rPr>
          <w:rStyle w:val="TagStyle"/>
          <w:rtl/>
        </w:rPr>
        <w:t>&lt;&lt; דובר_המשך &gt;&gt;</w:t>
      </w:r>
      <w:r>
        <w:rPr>
          <w:rtl/>
        </w:rPr>
        <w:t xml:space="preserve">   </w:t>
      </w:r>
      <w:bookmarkEnd w:id="11037"/>
    </w:p>
    <w:p w:rsidR="00F532D9" w:rsidRDefault="00F532D9" w:rsidP="00356EAB">
      <w:pPr>
        <w:rPr>
          <w:rtl/>
          <w:lang w:eastAsia="he-IL"/>
        </w:rPr>
      </w:pPr>
    </w:p>
    <w:p w:rsidR="00F532D9" w:rsidRDefault="00F532D9" w:rsidP="00C13747">
      <w:pPr>
        <w:rPr>
          <w:rtl/>
          <w:lang w:eastAsia="he-IL"/>
        </w:rPr>
      </w:pPr>
      <w:r>
        <w:rPr>
          <w:rFonts w:hint="cs"/>
          <w:rtl/>
          <w:lang w:eastAsia="he-IL"/>
        </w:rPr>
        <w:t>אז אני מסיים</w:t>
      </w:r>
      <w:r w:rsidR="00C13747">
        <w:rPr>
          <w:rFonts w:hint="cs"/>
          <w:rtl/>
          <w:lang w:eastAsia="he-IL"/>
        </w:rPr>
        <w:t>.</w:t>
      </w:r>
      <w:r>
        <w:rPr>
          <w:rFonts w:hint="cs"/>
          <w:rtl/>
          <w:lang w:eastAsia="he-IL"/>
        </w:rPr>
        <w:t xml:space="preserve"> תודה רבה, אדוני היושב-ראש. אני מבקש לבטל את </w:t>
      </w:r>
      <w:bookmarkStart w:id="11038" w:name="_ETM_Q26_212968"/>
      <w:bookmarkEnd w:id="11038"/>
      <w:r>
        <w:rPr>
          <w:rFonts w:hint="cs"/>
          <w:rtl/>
          <w:lang w:eastAsia="he-IL"/>
        </w:rPr>
        <w:t xml:space="preserve">חוק גיוס בנות שהוא חובה. לבטל אותו. תודה רבה. </w:t>
      </w:r>
    </w:p>
    <w:p w:rsidR="00F532D9" w:rsidRDefault="00F532D9" w:rsidP="00A84069">
      <w:pPr>
        <w:rPr>
          <w:rtl/>
          <w:lang w:eastAsia="he-IL"/>
        </w:rPr>
      </w:pPr>
    </w:p>
    <w:p w:rsidR="00F532D9" w:rsidRDefault="00F532D9" w:rsidP="00A84069">
      <w:pPr>
        <w:pStyle w:val="af6"/>
        <w:rPr>
          <w:rtl/>
        </w:rPr>
      </w:pPr>
      <w:r w:rsidRPr="00CD4F89">
        <w:rPr>
          <w:rStyle w:val="TagStyle"/>
          <w:rtl/>
        </w:rPr>
        <w:t xml:space="preserve"> &lt;&lt; יור &gt;&gt;</w:t>
      </w:r>
      <w:r w:rsidRPr="00C42FBF">
        <w:rPr>
          <w:rStyle w:val="TagStyle"/>
          <w:rtl/>
        </w:rPr>
        <w:t xml:space="preserve"> </w:t>
      </w:r>
      <w:r>
        <w:rPr>
          <w:rtl/>
        </w:rPr>
        <w:t>היו"ר יעקב מרגי:</w:t>
      </w:r>
      <w:r w:rsidRPr="00C42FBF">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C13747">
      <w:pPr>
        <w:rPr>
          <w:rtl/>
          <w:lang w:eastAsia="he-IL"/>
        </w:rPr>
      </w:pPr>
      <w:r>
        <w:rPr>
          <w:rFonts w:hint="cs"/>
          <w:rtl/>
          <w:lang w:eastAsia="he-IL"/>
        </w:rPr>
        <w:t xml:space="preserve">אתה המחוקק, תגיש הצעת חוק. </w:t>
      </w:r>
      <w:bookmarkStart w:id="11039" w:name="_ETM_Q26_218195"/>
      <w:bookmarkStart w:id="11040" w:name="_ETM_Q26_218395"/>
      <w:bookmarkStart w:id="11041" w:name="_ETM_Q26_218471"/>
      <w:bookmarkStart w:id="11042" w:name="_ETM_Q26_218532"/>
      <w:bookmarkStart w:id="11043" w:name="_ETM_Q26_218582"/>
      <w:bookmarkEnd w:id="11039"/>
      <w:bookmarkEnd w:id="11040"/>
      <w:bookmarkEnd w:id="11041"/>
      <w:bookmarkEnd w:id="11042"/>
      <w:bookmarkEnd w:id="11043"/>
      <w:r>
        <w:rPr>
          <w:rFonts w:hint="cs"/>
          <w:rtl/>
          <w:lang w:eastAsia="he-IL"/>
        </w:rPr>
        <w:t xml:space="preserve">חבר הכנסת אורי מקלב, ואחריו </w:t>
      </w:r>
      <w:r>
        <w:rPr>
          <w:rFonts w:hint="eastAsia"/>
          <w:rtl/>
          <w:lang w:eastAsia="he-IL"/>
        </w:rPr>
        <w:t xml:space="preserve">– </w:t>
      </w:r>
      <w:r>
        <w:rPr>
          <w:rFonts w:hint="cs"/>
          <w:rtl/>
          <w:lang w:eastAsia="he-IL"/>
        </w:rPr>
        <w:t>חבר הכנסת מאיר פרוש</w:t>
      </w:r>
      <w:r w:rsidR="00C13747">
        <w:rPr>
          <w:rFonts w:hint="cs"/>
          <w:rtl/>
          <w:lang w:eastAsia="he-IL"/>
        </w:rPr>
        <w:t>.</w:t>
      </w:r>
      <w:r>
        <w:rPr>
          <w:rFonts w:hint="cs"/>
          <w:rtl/>
          <w:lang w:eastAsia="he-IL"/>
        </w:rPr>
        <w:t xml:space="preserve"> בבקשה, אדוני. </w:t>
      </w:r>
    </w:p>
    <w:p w:rsidR="00F532D9" w:rsidRDefault="00F532D9" w:rsidP="00A84069">
      <w:pPr>
        <w:rPr>
          <w:rtl/>
          <w:lang w:eastAsia="he-IL"/>
        </w:rPr>
      </w:pPr>
    </w:p>
    <w:p w:rsidR="00F532D9" w:rsidRDefault="00F532D9" w:rsidP="00A84069">
      <w:pPr>
        <w:pStyle w:val="af5"/>
        <w:rPr>
          <w:rtl/>
        </w:rPr>
      </w:pPr>
      <w:bookmarkStart w:id="11044" w:name="ET_interruption_4649_14"/>
      <w:r w:rsidRPr="00CD4F89">
        <w:rPr>
          <w:rStyle w:val="TagStyle"/>
          <w:rtl/>
        </w:rPr>
        <w:t xml:space="preserve"> &lt;&lt; קריאה &gt;&gt;</w:t>
      </w:r>
      <w:r w:rsidRPr="00B95150">
        <w:rPr>
          <w:rStyle w:val="TagStyle"/>
          <w:rtl/>
        </w:rPr>
        <w:t xml:space="preserve"> </w:t>
      </w:r>
      <w:r>
        <w:rPr>
          <w:rtl/>
        </w:rPr>
        <w:t>יעקב ליצמן (יהדות התורה):</w:t>
      </w:r>
      <w:r w:rsidRPr="00B95150">
        <w:rPr>
          <w:rStyle w:val="TagStyle"/>
          <w:rtl/>
        </w:rPr>
        <w:t xml:space="preserve"> </w:t>
      </w:r>
      <w:r w:rsidRPr="00CD4F89">
        <w:rPr>
          <w:rStyle w:val="TagStyle"/>
          <w:rtl/>
        </w:rPr>
        <w:t>&lt;&lt; קריאה &gt;&gt;</w:t>
      </w:r>
      <w:r>
        <w:rPr>
          <w:rtl/>
        </w:rPr>
        <w:t xml:space="preserve">   </w:t>
      </w:r>
      <w:bookmarkEnd w:id="11044"/>
    </w:p>
    <w:p w:rsidR="00F532D9" w:rsidRDefault="00F532D9" w:rsidP="00356EAB">
      <w:pPr>
        <w:rPr>
          <w:rtl/>
          <w:lang w:eastAsia="he-IL"/>
        </w:rPr>
      </w:pPr>
    </w:p>
    <w:p w:rsidR="00F532D9" w:rsidRDefault="00F532D9" w:rsidP="00A84069">
      <w:pPr>
        <w:rPr>
          <w:rtl/>
          <w:lang w:eastAsia="he-IL"/>
        </w:rPr>
      </w:pPr>
      <w:bookmarkStart w:id="11045" w:name="_ETM_Q26_230961"/>
      <w:bookmarkStart w:id="11046" w:name="_ETM_Q26_231230"/>
      <w:bookmarkStart w:id="11047" w:name="_ETM_Q26_231276"/>
      <w:bookmarkEnd w:id="11045"/>
      <w:bookmarkEnd w:id="11046"/>
      <w:bookmarkEnd w:id="11047"/>
      <w:r>
        <w:rPr>
          <w:rFonts w:hint="cs"/>
          <w:rtl/>
          <w:lang w:eastAsia="he-IL"/>
        </w:rPr>
        <w:t xml:space="preserve">גדעון סער לא שלח </w:t>
      </w:r>
      <w:bookmarkStart w:id="11048" w:name="_ETM_Q26_232975"/>
      <w:bookmarkEnd w:id="11048"/>
      <w:r>
        <w:rPr>
          <w:rFonts w:hint="cs"/>
          <w:rtl/>
          <w:lang w:eastAsia="he-IL"/>
        </w:rPr>
        <w:t>לך?</w:t>
      </w:r>
    </w:p>
    <w:p w:rsidR="00F532D9" w:rsidRDefault="00F532D9" w:rsidP="00A84069">
      <w:pPr>
        <w:rPr>
          <w:rtl/>
          <w:lang w:eastAsia="he-IL"/>
        </w:rPr>
      </w:pPr>
      <w:bookmarkStart w:id="11049" w:name="_ETM_Q26_233926"/>
      <w:bookmarkStart w:id="11050" w:name="_ETM_Q26_234023"/>
      <w:bookmarkEnd w:id="11049"/>
      <w:bookmarkEnd w:id="11050"/>
    </w:p>
    <w:p w:rsidR="00F532D9" w:rsidRDefault="00F532D9" w:rsidP="00A84069">
      <w:pPr>
        <w:pStyle w:val="af5"/>
        <w:rPr>
          <w:rtl/>
        </w:rPr>
      </w:pPr>
      <w:bookmarkStart w:id="11051" w:name="_ETM_Q26_234055"/>
      <w:bookmarkStart w:id="11052" w:name="_ETM_Q26_234140"/>
      <w:bookmarkStart w:id="11053" w:name="ET_interruption_6213_15"/>
      <w:bookmarkEnd w:id="11051"/>
      <w:bookmarkEnd w:id="11052"/>
      <w:r w:rsidRPr="00CD4F89">
        <w:rPr>
          <w:rStyle w:val="TagStyle"/>
          <w:rtl/>
        </w:rPr>
        <w:t xml:space="preserve"> &lt;&lt; קריאה &gt;&gt;</w:t>
      </w:r>
      <w:r w:rsidRPr="00B95150">
        <w:rPr>
          <w:rStyle w:val="TagStyle"/>
          <w:rtl/>
        </w:rPr>
        <w:t xml:space="preserve"> </w:t>
      </w:r>
      <w:r>
        <w:rPr>
          <w:rtl/>
        </w:rPr>
        <w:t>השר לשיתוף פעולה אזורי עיסאווי פריג':</w:t>
      </w:r>
      <w:r w:rsidRPr="00B95150">
        <w:rPr>
          <w:rStyle w:val="TagStyle"/>
          <w:rtl/>
        </w:rPr>
        <w:t xml:space="preserve"> </w:t>
      </w:r>
      <w:r w:rsidRPr="00CD4F89">
        <w:rPr>
          <w:rStyle w:val="TagStyle"/>
          <w:rtl/>
        </w:rPr>
        <w:t>&lt;&lt; קריאה &gt;&gt;</w:t>
      </w:r>
      <w:r>
        <w:rPr>
          <w:rtl/>
        </w:rPr>
        <w:t xml:space="preserve">   </w:t>
      </w:r>
      <w:bookmarkEnd w:id="11053"/>
    </w:p>
    <w:p w:rsidR="00F532D9" w:rsidRDefault="00F532D9" w:rsidP="00356EAB">
      <w:pPr>
        <w:rPr>
          <w:rtl/>
          <w:lang w:eastAsia="he-IL"/>
        </w:rPr>
      </w:pPr>
    </w:p>
    <w:p w:rsidR="00F532D9" w:rsidRDefault="00F532D9" w:rsidP="00C13747">
      <w:pPr>
        <w:rPr>
          <w:rtl/>
          <w:lang w:eastAsia="he-IL"/>
        </w:rPr>
      </w:pPr>
      <w:bookmarkStart w:id="11054" w:name="_ETM_Q26_233313"/>
      <w:bookmarkStart w:id="11055" w:name="_ETM_Q26_233609"/>
      <w:bookmarkStart w:id="11056" w:name="_ETM_Q26_233690"/>
      <w:bookmarkEnd w:id="11054"/>
      <w:bookmarkEnd w:id="11055"/>
      <w:bookmarkEnd w:id="11056"/>
      <w:r>
        <w:rPr>
          <w:rFonts w:hint="cs"/>
          <w:rtl/>
          <w:lang w:eastAsia="he-IL"/>
        </w:rPr>
        <w:t>תתרגלו, יש שר ערבי בממשלת ישראל</w:t>
      </w:r>
      <w:r w:rsidR="00C13747">
        <w:rPr>
          <w:rFonts w:hint="cs"/>
          <w:rtl/>
          <w:lang w:eastAsia="he-IL"/>
        </w:rPr>
        <w:t>.</w:t>
      </w:r>
      <w:r>
        <w:rPr>
          <w:rFonts w:hint="cs"/>
          <w:rtl/>
          <w:lang w:eastAsia="he-IL"/>
        </w:rPr>
        <w:t xml:space="preserve"> זהו. </w:t>
      </w:r>
    </w:p>
    <w:p w:rsidR="00F532D9" w:rsidRDefault="00F532D9" w:rsidP="00A84069">
      <w:pPr>
        <w:rPr>
          <w:rtl/>
          <w:lang w:eastAsia="he-IL"/>
        </w:rPr>
      </w:pPr>
    </w:p>
    <w:p w:rsidR="00F532D9" w:rsidRDefault="00F532D9" w:rsidP="00A84069">
      <w:pPr>
        <w:pStyle w:val="af5"/>
        <w:rPr>
          <w:rtl/>
        </w:rPr>
      </w:pPr>
      <w:bookmarkStart w:id="11057" w:name="ET_interruption_4649_6"/>
      <w:r w:rsidRPr="00CD4F89">
        <w:rPr>
          <w:rStyle w:val="TagStyle"/>
          <w:rtl/>
        </w:rPr>
        <w:t xml:space="preserve"> &lt;&lt; קריאה &gt;&gt;</w:t>
      </w:r>
      <w:r w:rsidRPr="00C42FBF">
        <w:rPr>
          <w:rStyle w:val="TagStyle"/>
          <w:rtl/>
        </w:rPr>
        <w:t xml:space="preserve"> </w:t>
      </w:r>
      <w:r>
        <w:rPr>
          <w:rtl/>
        </w:rPr>
        <w:t>יעקב ליצמן (יהדות התורה):</w:t>
      </w:r>
      <w:r w:rsidRPr="00C42FBF">
        <w:rPr>
          <w:rStyle w:val="TagStyle"/>
          <w:rtl/>
        </w:rPr>
        <w:t xml:space="preserve"> </w:t>
      </w:r>
      <w:r w:rsidRPr="00CD4F89">
        <w:rPr>
          <w:rStyle w:val="TagStyle"/>
          <w:rtl/>
        </w:rPr>
        <w:t>&lt;&lt; קריאה &gt;&gt;</w:t>
      </w:r>
      <w:r>
        <w:rPr>
          <w:rtl/>
        </w:rPr>
        <w:t xml:space="preserve">   </w:t>
      </w:r>
      <w:bookmarkEnd w:id="11057"/>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עמדתך כאן בכנסת, לא עמדת </w:t>
      </w:r>
      <w:r>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1058" w:name="_ETM_Q26_247934"/>
      <w:bookmarkStart w:id="11059" w:name="_ETM_Q26_248035"/>
      <w:bookmarkStart w:id="11060" w:name="ET_interruption_6213_16"/>
      <w:bookmarkEnd w:id="11058"/>
      <w:bookmarkEnd w:id="11059"/>
      <w:r w:rsidRPr="00CD4F89">
        <w:rPr>
          <w:rStyle w:val="TagStyle"/>
          <w:rtl/>
        </w:rPr>
        <w:t xml:space="preserve"> &lt;&lt; קריאה &gt;&gt;</w:t>
      </w:r>
      <w:r w:rsidRPr="0008624B">
        <w:rPr>
          <w:rStyle w:val="TagStyle"/>
          <w:rtl/>
        </w:rPr>
        <w:t xml:space="preserve"> </w:t>
      </w:r>
      <w:r>
        <w:rPr>
          <w:rtl/>
        </w:rPr>
        <w:t>השר לשיתוף פעולה אזורי עיסאווי פריג':</w:t>
      </w:r>
      <w:r w:rsidRPr="0008624B">
        <w:rPr>
          <w:rStyle w:val="TagStyle"/>
          <w:rtl/>
        </w:rPr>
        <w:t xml:space="preserve"> </w:t>
      </w:r>
      <w:r w:rsidRPr="00CD4F89">
        <w:rPr>
          <w:rStyle w:val="TagStyle"/>
          <w:rtl/>
        </w:rPr>
        <w:t>&lt;&lt; קריאה &gt;&gt;</w:t>
      </w:r>
      <w:r>
        <w:rPr>
          <w:rtl/>
        </w:rPr>
        <w:t xml:space="preserve">   </w:t>
      </w:r>
      <w:bookmarkEnd w:id="11060"/>
    </w:p>
    <w:p w:rsidR="00F532D9" w:rsidRDefault="00F532D9" w:rsidP="00356EAB">
      <w:pPr>
        <w:rPr>
          <w:rtl/>
          <w:lang w:eastAsia="he-IL"/>
        </w:rPr>
      </w:pPr>
    </w:p>
    <w:p w:rsidR="00F532D9" w:rsidRDefault="00F532D9" w:rsidP="00A84069">
      <w:pPr>
        <w:rPr>
          <w:rtl/>
          <w:lang w:eastAsia="he-IL"/>
        </w:rPr>
      </w:pPr>
      <w:bookmarkStart w:id="11061" w:name="_ETM_Q26_249684"/>
      <w:bookmarkEnd w:id="11061"/>
      <w:r>
        <w:rPr>
          <w:rFonts w:hint="cs"/>
          <w:rtl/>
          <w:lang w:eastAsia="he-IL"/>
        </w:rPr>
        <w:t xml:space="preserve">עמדתי בדרך כלל </w:t>
      </w:r>
      <w:r w:rsidR="00C9608A">
        <w:rPr>
          <w:rFonts w:hint="cs"/>
          <w:rtl/>
          <w:lang w:eastAsia="he-IL"/>
        </w:rPr>
        <w:t>– – –</w:t>
      </w:r>
    </w:p>
    <w:p w:rsidR="00F532D9" w:rsidRDefault="00F532D9" w:rsidP="00A84069">
      <w:pPr>
        <w:rPr>
          <w:rtl/>
          <w:lang w:eastAsia="he-IL"/>
        </w:rPr>
      </w:pPr>
      <w:bookmarkStart w:id="11062" w:name="_ETM_Q26_250624"/>
      <w:bookmarkStart w:id="11063" w:name="_ETM_Q26_250711"/>
      <w:bookmarkEnd w:id="11062"/>
      <w:bookmarkEnd w:id="11063"/>
    </w:p>
    <w:p w:rsidR="00F532D9" w:rsidRDefault="00F532D9" w:rsidP="00A84069">
      <w:pPr>
        <w:pStyle w:val="af6"/>
        <w:rPr>
          <w:rtl/>
        </w:rPr>
      </w:pPr>
      <w:r w:rsidRPr="00CD4F89">
        <w:rPr>
          <w:rStyle w:val="TagStyle"/>
          <w:rtl/>
        </w:rPr>
        <w:t xml:space="preserve"> &lt;&lt; יור &gt;&gt;</w:t>
      </w:r>
      <w:r w:rsidRPr="0008624B">
        <w:rPr>
          <w:rStyle w:val="TagStyle"/>
          <w:rtl/>
        </w:rPr>
        <w:t xml:space="preserve"> </w:t>
      </w:r>
      <w:r>
        <w:rPr>
          <w:rtl/>
        </w:rPr>
        <w:t>היו"ר יעקב מרגי:</w:t>
      </w:r>
      <w:r w:rsidRPr="0008624B">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1064" w:name="_ETM_Q26_248073"/>
      <w:bookmarkEnd w:id="11064"/>
      <w:r>
        <w:rPr>
          <w:rFonts w:hint="cs"/>
          <w:rtl/>
          <w:lang w:eastAsia="he-IL"/>
        </w:rPr>
        <w:t xml:space="preserve">בבקשה, אדוני, עד שלוש דקות לרשותך. </w:t>
      </w:r>
    </w:p>
    <w:p w:rsidR="00F532D9" w:rsidRDefault="00F532D9" w:rsidP="00A84069">
      <w:pPr>
        <w:rPr>
          <w:rtl/>
          <w:lang w:eastAsia="he-IL"/>
        </w:rPr>
      </w:pPr>
      <w:bookmarkStart w:id="11065" w:name="_ETM_Q26_252257"/>
      <w:bookmarkStart w:id="11066" w:name="_ETM_Q26_252343"/>
      <w:bookmarkEnd w:id="11065"/>
      <w:bookmarkEnd w:id="11066"/>
    </w:p>
    <w:p w:rsidR="00F532D9" w:rsidRDefault="00F532D9" w:rsidP="00A84069">
      <w:pPr>
        <w:pStyle w:val="a4"/>
        <w:rPr>
          <w:rtl/>
        </w:rPr>
      </w:pPr>
      <w:bookmarkStart w:id="11067" w:name="_ETM_Q26_249927"/>
      <w:bookmarkStart w:id="11068" w:name="_ETM_Q26_250021"/>
      <w:bookmarkStart w:id="11069" w:name="ET_speaker_6166_18"/>
      <w:bookmarkEnd w:id="11067"/>
      <w:bookmarkEnd w:id="11068"/>
      <w:r w:rsidRPr="00CD4F89">
        <w:rPr>
          <w:rStyle w:val="TagStyle"/>
          <w:rtl/>
        </w:rPr>
        <w:t xml:space="preserve"> &lt;&lt; דובר &gt;&gt;</w:t>
      </w:r>
      <w:r w:rsidRPr="0008624B">
        <w:rPr>
          <w:rStyle w:val="TagStyle"/>
          <w:rtl/>
        </w:rPr>
        <w:t xml:space="preserve"> </w:t>
      </w:r>
      <w:bookmarkStart w:id="11070" w:name="_Toc76301908"/>
      <w:r>
        <w:rPr>
          <w:rtl/>
        </w:rPr>
        <w:t>אורי מקלב (יהדות התורה):</w:t>
      </w:r>
      <w:bookmarkEnd w:id="11070"/>
      <w:r w:rsidRPr="0008624B">
        <w:rPr>
          <w:rStyle w:val="TagStyle"/>
          <w:rtl/>
        </w:rPr>
        <w:t xml:space="preserve"> </w:t>
      </w:r>
      <w:r w:rsidRPr="00CD4F89">
        <w:rPr>
          <w:rStyle w:val="TagStyle"/>
          <w:rtl/>
        </w:rPr>
        <w:t>&lt;&lt; דובר &gt;&gt;</w:t>
      </w:r>
      <w:r>
        <w:rPr>
          <w:rtl/>
        </w:rPr>
        <w:t xml:space="preserve">   </w:t>
      </w:r>
      <w:bookmarkEnd w:id="11069"/>
    </w:p>
    <w:p w:rsidR="00F532D9" w:rsidRDefault="00F532D9" w:rsidP="00356EAB">
      <w:pPr>
        <w:rPr>
          <w:rtl/>
          <w:lang w:eastAsia="he-IL"/>
        </w:rPr>
      </w:pPr>
    </w:p>
    <w:p w:rsidR="00F532D9" w:rsidRDefault="00F532D9" w:rsidP="00C13747">
      <w:pPr>
        <w:rPr>
          <w:rtl/>
          <w:lang w:eastAsia="he-IL"/>
        </w:rPr>
      </w:pPr>
      <w:bookmarkStart w:id="11071" w:name="_ETM_Q26_253367"/>
      <w:bookmarkStart w:id="11072" w:name="_ETM_Q26_253654"/>
      <w:bookmarkStart w:id="11073" w:name="_ETM_Q26_253726"/>
      <w:bookmarkEnd w:id="11071"/>
      <w:bookmarkEnd w:id="11072"/>
      <w:bookmarkEnd w:id="11073"/>
      <w:r>
        <w:rPr>
          <w:rFonts w:hint="cs"/>
          <w:rtl/>
          <w:lang w:eastAsia="he-IL"/>
        </w:rPr>
        <w:t>תודה, אדוני היושב-ראש</w:t>
      </w:r>
      <w:r w:rsidR="00C13747">
        <w:rPr>
          <w:rFonts w:hint="cs"/>
          <w:rtl/>
          <w:lang w:eastAsia="he-IL"/>
        </w:rPr>
        <w:t>.</w:t>
      </w:r>
      <w:r>
        <w:rPr>
          <w:rFonts w:hint="cs"/>
          <w:rtl/>
          <w:lang w:eastAsia="he-IL"/>
        </w:rPr>
        <w:t xml:space="preserve"> </w:t>
      </w:r>
      <w:bookmarkStart w:id="11074" w:name="_ETM_Q26_252247"/>
      <w:bookmarkEnd w:id="11074"/>
      <w:r>
        <w:rPr>
          <w:rFonts w:hint="cs"/>
          <w:rtl/>
          <w:lang w:eastAsia="he-IL"/>
        </w:rPr>
        <w:t xml:space="preserve">מכובדי השר, חבריי חברי הכנסת, אני חושב שחשוב לציין בתחילת דבריי את עמדתנו והשקפתנו לגבי הנושא </w:t>
      </w:r>
      <w:bookmarkStart w:id="11075" w:name="_ETM_Q26_267479"/>
      <w:bookmarkEnd w:id="11075"/>
      <w:r>
        <w:rPr>
          <w:rFonts w:hint="cs"/>
          <w:rtl/>
          <w:lang w:eastAsia="he-IL"/>
        </w:rPr>
        <w:t xml:space="preserve">של גיוס חובה </w:t>
      </w:r>
      <w:r w:rsidR="00C13747">
        <w:rPr>
          <w:rFonts w:hint="cs"/>
          <w:rtl/>
          <w:lang w:eastAsia="he-IL"/>
        </w:rPr>
        <w:t>ש</w:t>
      </w:r>
      <w:r>
        <w:rPr>
          <w:rFonts w:hint="cs"/>
          <w:rtl/>
          <w:lang w:eastAsia="he-IL"/>
        </w:rPr>
        <w:t>ל</w:t>
      </w:r>
      <w:r w:rsidR="00C13747">
        <w:rPr>
          <w:rFonts w:hint="cs"/>
          <w:rtl/>
          <w:lang w:eastAsia="he-IL"/>
        </w:rPr>
        <w:t xml:space="preserve"> </w:t>
      </w:r>
      <w:r>
        <w:rPr>
          <w:rFonts w:hint="cs"/>
          <w:rtl/>
          <w:lang w:eastAsia="he-IL"/>
        </w:rPr>
        <w:t xml:space="preserve">נשים. מכיוון שכבר אתמול הייתה איזה מיני-תקרית בוועדה המסדרת לגבי ההבנה </w:t>
      </w:r>
      <w:r>
        <w:rPr>
          <w:rFonts w:hint="eastAsia"/>
          <w:rtl/>
          <w:lang w:eastAsia="he-IL"/>
        </w:rPr>
        <w:t>–</w:t>
      </w:r>
      <w:r>
        <w:rPr>
          <w:rFonts w:hint="cs"/>
          <w:rtl/>
          <w:lang w:eastAsia="he-IL"/>
        </w:rPr>
        <w:t xml:space="preserve"> אולי ההשוואה בין עמדתנו </w:t>
      </w:r>
      <w:bookmarkStart w:id="11076" w:name="_ETM_Q26_279253"/>
      <w:bookmarkEnd w:id="11076"/>
      <w:r>
        <w:rPr>
          <w:rFonts w:hint="cs"/>
          <w:rtl/>
          <w:lang w:eastAsia="he-IL"/>
        </w:rPr>
        <w:t xml:space="preserve">לגבי דחיית השירות ללומדי התורה לבין עמדתנו והשקפתנו לגבי הנושא של גיוס חובה לנשים. כפי שאמר הרב גפני, פסיקות רחבות מאוד מאז קום המדינה והתייחסות מיוחדת לגבי גיוס נשים שאינו </w:t>
      </w:r>
      <w:r>
        <w:rPr>
          <w:rFonts w:hint="eastAsia"/>
          <w:rtl/>
          <w:lang w:eastAsia="he-IL"/>
        </w:rPr>
        <w:t>–</w:t>
      </w:r>
      <w:r>
        <w:rPr>
          <w:rFonts w:hint="cs"/>
          <w:rtl/>
          <w:lang w:eastAsia="he-IL"/>
        </w:rPr>
        <w:t xml:space="preserve"> וזה מסיבה אחרת </w:t>
      </w:r>
      <w:r>
        <w:rPr>
          <w:rFonts w:hint="eastAsia"/>
          <w:rtl/>
          <w:lang w:eastAsia="he-IL"/>
        </w:rPr>
        <w:t>–</w:t>
      </w:r>
      <w:r>
        <w:rPr>
          <w:rFonts w:hint="cs"/>
          <w:rtl/>
          <w:lang w:eastAsia="he-IL"/>
        </w:rPr>
        <w:t xml:space="preserve"> הנושא של דחיית השירות ללומדי התורה, </w:t>
      </w:r>
      <w:bookmarkStart w:id="11077" w:name="_ETM_Q26_303107"/>
      <w:bookmarkEnd w:id="11077"/>
      <w:r>
        <w:rPr>
          <w:rFonts w:hint="cs"/>
          <w:rtl/>
          <w:lang w:eastAsia="he-IL"/>
        </w:rPr>
        <w:t>ששם מדובר לא על פטור אלא על דחייה כל זמן שלומדים, וחובתם ללמוד</w:t>
      </w:r>
      <w:r w:rsidR="00C13747">
        <w:rPr>
          <w:rFonts w:hint="cs"/>
          <w:rtl/>
          <w:lang w:eastAsia="he-IL"/>
        </w:rPr>
        <w:t>,</w:t>
      </w:r>
      <w:r>
        <w:rPr>
          <w:rFonts w:hint="cs"/>
          <w:rtl/>
          <w:lang w:eastAsia="he-IL"/>
        </w:rPr>
        <w:t xml:space="preserve"> </w:t>
      </w:r>
      <w:bookmarkStart w:id="11078" w:name="_ETM_Q26_308090"/>
      <w:bookmarkEnd w:id="11078"/>
      <w:r>
        <w:rPr>
          <w:rFonts w:hint="cs"/>
          <w:rtl/>
          <w:lang w:eastAsia="he-IL"/>
        </w:rPr>
        <w:t>וחשיבות לימוד התורה</w:t>
      </w:r>
      <w:r w:rsidR="00C13747">
        <w:rPr>
          <w:rFonts w:hint="cs"/>
          <w:rtl/>
          <w:lang w:eastAsia="he-IL"/>
        </w:rPr>
        <w:t>,</w:t>
      </w:r>
      <w:r>
        <w:rPr>
          <w:rFonts w:hint="cs"/>
          <w:rtl/>
          <w:lang w:eastAsia="he-IL"/>
        </w:rPr>
        <w:t xml:space="preserve"> בלי להיכנס עכשיו </w:t>
      </w:r>
      <w:r>
        <w:rPr>
          <w:rtl/>
          <w:lang w:eastAsia="he-IL"/>
        </w:rPr>
        <w:t>–</w:t>
      </w:r>
      <w:r>
        <w:rPr>
          <w:rFonts w:hint="cs"/>
          <w:rtl/>
          <w:lang w:eastAsia="he-IL"/>
        </w:rPr>
        <w:t xml:space="preserve"> זה </w:t>
      </w:r>
      <w:bookmarkStart w:id="11079" w:name="_ETM_Q26_311564"/>
      <w:bookmarkEnd w:id="11079"/>
      <w:r>
        <w:rPr>
          <w:rFonts w:hint="cs"/>
          <w:rtl/>
          <w:lang w:eastAsia="he-IL"/>
        </w:rPr>
        <w:t xml:space="preserve">בדיונים אחרים </w:t>
      </w:r>
      <w:r>
        <w:rPr>
          <w:rtl/>
          <w:lang w:eastAsia="he-IL"/>
        </w:rPr>
        <w:t>–</w:t>
      </w:r>
      <w:r>
        <w:rPr>
          <w:rFonts w:hint="cs"/>
          <w:rtl/>
          <w:lang w:eastAsia="he-IL"/>
        </w:rPr>
        <w:t xml:space="preserve"> לשאלה אם בשירות הצבאי היום, בצורה של </w:t>
      </w:r>
      <w:bookmarkStart w:id="11080" w:name="_ETM_Q26_314780"/>
      <w:bookmarkEnd w:id="11080"/>
      <w:r>
        <w:rPr>
          <w:rFonts w:hint="cs"/>
          <w:rtl/>
          <w:lang w:eastAsia="he-IL"/>
        </w:rPr>
        <w:t xml:space="preserve">הצבא היום, מתגייס יכול לשמור על אורח חייו. </w:t>
      </w:r>
    </w:p>
    <w:p w:rsidR="00F532D9" w:rsidRDefault="00F532D9" w:rsidP="00A84069">
      <w:pPr>
        <w:rPr>
          <w:rtl/>
          <w:lang w:eastAsia="he-IL"/>
        </w:rPr>
      </w:pPr>
      <w:bookmarkStart w:id="11081" w:name="_ETM_Q26_320125"/>
      <w:bookmarkStart w:id="11082" w:name="_ETM_Q26_320207"/>
      <w:bookmarkStart w:id="11083" w:name="_ETM_Q26_320269"/>
      <w:bookmarkEnd w:id="11081"/>
      <w:bookmarkEnd w:id="11082"/>
      <w:bookmarkEnd w:id="11083"/>
    </w:p>
    <w:p w:rsidR="00C13747" w:rsidRDefault="00F532D9" w:rsidP="00C13747">
      <w:pPr>
        <w:rPr>
          <w:rtl/>
          <w:lang w:eastAsia="he-IL"/>
        </w:rPr>
      </w:pPr>
      <w:bookmarkStart w:id="11084" w:name="_ETM_Q26_320343"/>
      <w:bookmarkEnd w:id="11084"/>
      <w:r>
        <w:rPr>
          <w:rFonts w:hint="cs"/>
          <w:rtl/>
          <w:lang w:eastAsia="he-IL"/>
        </w:rPr>
        <w:t xml:space="preserve">כשאנחנו מדברים היום על גיוס בנות, אנחנו אומרים את דעתנו </w:t>
      </w:r>
      <w:bookmarkStart w:id="11085" w:name="_ETM_Q26_325886"/>
      <w:bookmarkEnd w:id="11085"/>
      <w:r>
        <w:rPr>
          <w:rFonts w:hint="cs"/>
          <w:rtl/>
          <w:lang w:eastAsia="he-IL"/>
        </w:rPr>
        <w:t xml:space="preserve">הנחרצת ועמדתנו, שהיא עמדה שאנחנו לא מחביאים אותה, מפני שהתורה ציוותה עלינו </w:t>
      </w:r>
      <w:bookmarkStart w:id="11086" w:name="_ETM_Q26_331811"/>
      <w:bookmarkEnd w:id="11086"/>
      <w:r>
        <w:rPr>
          <w:rFonts w:hint="cs"/>
          <w:rtl/>
          <w:lang w:eastAsia="he-IL"/>
        </w:rPr>
        <w:t xml:space="preserve">שאין דרכה של אישה להילחם. דרכו של איש להילחם ואין דרכה של </w:t>
      </w:r>
      <w:bookmarkStart w:id="11087" w:name="_ETM_Q26_338925"/>
      <w:bookmarkEnd w:id="11087"/>
      <w:r>
        <w:rPr>
          <w:rFonts w:hint="cs"/>
          <w:rtl/>
          <w:lang w:eastAsia="he-IL"/>
        </w:rPr>
        <w:t xml:space="preserve">אישה. בטבע הזה, בטבע הבריאה והיצירה שלנו, אנחנו ממשיכים בהכרעה הזאת או בקביעה הזאת, שדרכו של איש – מי שנאבק ומי שצריך להילחם זה איש, ואנחנו יודעים את זה. </w:t>
      </w:r>
      <w:bookmarkStart w:id="11088" w:name="_ETM_Q26_351591"/>
      <w:bookmarkEnd w:id="11088"/>
      <w:r>
        <w:rPr>
          <w:rFonts w:hint="cs"/>
          <w:rtl/>
          <w:lang w:eastAsia="he-IL"/>
        </w:rPr>
        <w:t xml:space="preserve">על זה אנחנו צריכים לשמור </w:t>
      </w:r>
      <w:r w:rsidR="00C13747">
        <w:rPr>
          <w:rFonts w:hint="eastAsia"/>
          <w:rtl/>
          <w:lang w:eastAsia="he-IL"/>
        </w:rPr>
        <w:t xml:space="preserve">– </w:t>
      </w:r>
      <w:r>
        <w:rPr>
          <w:rFonts w:hint="cs"/>
          <w:rtl/>
          <w:lang w:eastAsia="he-IL"/>
        </w:rPr>
        <w:t xml:space="preserve">תפקידה של האישה והיכולות שיש לאישה. כל הניסיונות שלנו כאן לטשטש את זה בכל מיני דרכים הפוכות, להכריח לעשות את זה, לא יעזרו. אנחנו </w:t>
      </w:r>
      <w:bookmarkStart w:id="11089" w:name="_ETM_Q26_365496"/>
      <w:bookmarkEnd w:id="11089"/>
      <w:r>
        <w:rPr>
          <w:rFonts w:hint="cs"/>
          <w:rtl/>
          <w:lang w:eastAsia="he-IL"/>
        </w:rPr>
        <w:t xml:space="preserve">עומדים נגד הטבעים שלנו. אני לא מבין איך מצד אחד אותם אנשים </w:t>
      </w:r>
      <w:r>
        <w:rPr>
          <w:rtl/>
          <w:lang w:eastAsia="he-IL"/>
        </w:rPr>
        <w:t>–</w:t>
      </w:r>
      <w:r>
        <w:rPr>
          <w:rFonts w:hint="cs"/>
          <w:rtl/>
          <w:lang w:eastAsia="he-IL"/>
        </w:rPr>
        <w:t xml:space="preserve"> </w:t>
      </w:r>
      <w:bookmarkStart w:id="11090" w:name="_ETM_Q26_369805"/>
      <w:bookmarkEnd w:id="11090"/>
      <w:r>
        <w:rPr>
          <w:rFonts w:hint="cs"/>
          <w:rtl/>
          <w:lang w:eastAsia="he-IL"/>
        </w:rPr>
        <w:t>ושמעתי משרת התחבורה, שהיא באה ואומרת שיש לה עכשיו יעד מאוד חשוב בתפקידה</w:t>
      </w:r>
      <w:r w:rsidR="00C13747">
        <w:rPr>
          <w:rFonts w:hint="cs"/>
          <w:rtl/>
          <w:lang w:eastAsia="he-IL"/>
        </w:rPr>
        <w:t>.</w:t>
      </w:r>
      <w:r>
        <w:rPr>
          <w:rFonts w:hint="cs"/>
          <w:rtl/>
          <w:lang w:eastAsia="he-IL"/>
        </w:rPr>
        <w:t xml:space="preserve"> מה התפקיד שלה עכשיו? היא אומרת: </w:t>
      </w:r>
      <w:bookmarkStart w:id="11091" w:name="_ETM_Q26_378531"/>
      <w:bookmarkEnd w:id="11091"/>
      <w:r>
        <w:rPr>
          <w:rFonts w:hint="cs"/>
          <w:rtl/>
          <w:lang w:eastAsia="he-IL"/>
        </w:rPr>
        <w:t xml:space="preserve">אני רוצה להשוות ברכבות ובאוטובוסים, שמידת הקור והמיזוג תתאים לנשים ולגברים. היא אומרת: לנו, לבנות, קר יותר. קר יותר, מה לעשות? קר </w:t>
      </w:r>
      <w:bookmarkStart w:id="11092" w:name="_ETM_Q26_389653"/>
      <w:bookmarkEnd w:id="11092"/>
      <w:r>
        <w:rPr>
          <w:rFonts w:hint="cs"/>
          <w:rtl/>
          <w:lang w:eastAsia="he-IL"/>
        </w:rPr>
        <w:t xml:space="preserve">יותר. זאת אומרת, יש הבנה, וזאת לא בושה להגיד שקר. </w:t>
      </w:r>
    </w:p>
    <w:p w:rsidR="00C13747" w:rsidRDefault="00C13747" w:rsidP="00C13747">
      <w:pPr>
        <w:rPr>
          <w:rtl/>
          <w:lang w:eastAsia="he-IL"/>
        </w:rPr>
      </w:pPr>
    </w:p>
    <w:p w:rsidR="00F532D9" w:rsidRDefault="00F532D9" w:rsidP="00C13747">
      <w:pPr>
        <w:rPr>
          <w:rtl/>
          <w:lang w:eastAsia="he-IL"/>
        </w:rPr>
      </w:pPr>
      <w:r>
        <w:rPr>
          <w:rFonts w:hint="cs"/>
          <w:rtl/>
          <w:lang w:eastAsia="he-IL"/>
        </w:rPr>
        <w:t xml:space="preserve">אבל כשזה מגיע לדברים הרבה יותר מהותיים </w:t>
      </w:r>
      <w:r w:rsidR="00C13747">
        <w:rPr>
          <w:rFonts w:hint="eastAsia"/>
          <w:rtl/>
          <w:lang w:eastAsia="he-IL"/>
        </w:rPr>
        <w:t xml:space="preserve">– </w:t>
      </w:r>
      <w:r>
        <w:rPr>
          <w:rFonts w:hint="cs"/>
          <w:rtl/>
          <w:lang w:eastAsia="he-IL"/>
        </w:rPr>
        <w:t xml:space="preserve">את זה לא </w:t>
      </w:r>
      <w:bookmarkStart w:id="11093" w:name="_ETM_Q26_396567"/>
      <w:bookmarkEnd w:id="11093"/>
      <w:r>
        <w:rPr>
          <w:rFonts w:hint="cs"/>
          <w:rtl/>
          <w:lang w:eastAsia="he-IL"/>
        </w:rPr>
        <w:t xml:space="preserve">מבינים. </w:t>
      </w:r>
      <w:bookmarkStart w:id="11094" w:name="_ETM_Q26_397742"/>
      <w:bookmarkStart w:id="11095" w:name="_ETM_Q26_397844"/>
      <w:bookmarkStart w:id="11096" w:name="_ETM_Q26_397878"/>
      <w:bookmarkStart w:id="11097" w:name="_ETM_Q26_397972"/>
      <w:bookmarkEnd w:id="11094"/>
      <w:bookmarkEnd w:id="11095"/>
      <w:bookmarkEnd w:id="11096"/>
      <w:bookmarkEnd w:id="11097"/>
      <w:r>
        <w:rPr>
          <w:rFonts w:hint="cs"/>
          <w:rtl/>
          <w:lang w:eastAsia="he-IL"/>
        </w:rPr>
        <w:t xml:space="preserve">אנחנו עומדים ואומרים את זה, ולכן כל הדיונים שיש אחר כך בכל מיני חקיקות – חקיקות באות בעקבות </w:t>
      </w:r>
      <w:bookmarkStart w:id="11098" w:name="_ETM_Q26_405884"/>
      <w:bookmarkEnd w:id="11098"/>
      <w:r>
        <w:rPr>
          <w:rFonts w:hint="cs"/>
          <w:rtl/>
          <w:lang w:eastAsia="he-IL"/>
        </w:rPr>
        <w:t xml:space="preserve">נוהג פסול, נגד החוק של פוקדים בצבא, ואנחנו מכירים את </w:t>
      </w:r>
      <w:bookmarkStart w:id="11099" w:name="_ETM_Q26_410547"/>
      <w:bookmarkEnd w:id="11099"/>
      <w:r>
        <w:rPr>
          <w:rFonts w:hint="cs"/>
          <w:rtl/>
          <w:lang w:eastAsia="he-IL"/>
        </w:rPr>
        <w:t xml:space="preserve">ההיסטוריה של החקיקה הזאת, של החלטות. כל פוקד מחליט לעצמו </w:t>
      </w:r>
      <w:bookmarkStart w:id="11100" w:name="_ETM_Q26_416754"/>
      <w:bookmarkEnd w:id="11100"/>
      <w:r>
        <w:rPr>
          <w:rFonts w:hint="cs"/>
          <w:rtl/>
          <w:lang w:eastAsia="he-IL"/>
        </w:rPr>
        <w:t xml:space="preserve">את מידת הדתיות של אותה אישה ואותה בת. והחוק קבע, כפי שהזכיר קודם חבר הכנסת אזולאי, שני </w:t>
      </w:r>
      <w:bookmarkStart w:id="11101" w:name="_ETM_Q26_424961"/>
      <w:bookmarkEnd w:id="11101"/>
      <w:r>
        <w:rPr>
          <w:rFonts w:hint="cs"/>
          <w:rtl/>
          <w:lang w:eastAsia="he-IL"/>
        </w:rPr>
        <w:t xml:space="preserve">פרמטרים מרכזיים: שהיא צריכה לאכול כשר ואסור לה לנסוע בשבת. לא בכדי לא אמרו שמירת שבת. </w:t>
      </w:r>
      <w:bookmarkStart w:id="11102" w:name="_ETM_Q26_430811"/>
      <w:bookmarkEnd w:id="11102"/>
      <w:r>
        <w:rPr>
          <w:rFonts w:hint="cs"/>
          <w:rtl/>
          <w:lang w:eastAsia="he-IL"/>
        </w:rPr>
        <w:t xml:space="preserve">אמרו: לא לנסוע בשבת זה פרמטר. אז אני שואל אתכם, מתוך </w:t>
      </w:r>
      <w:bookmarkStart w:id="11103" w:name="_ETM_Q26_432630"/>
      <w:bookmarkEnd w:id="11103"/>
      <w:r>
        <w:rPr>
          <w:rFonts w:hint="cs"/>
          <w:rtl/>
          <w:lang w:eastAsia="he-IL"/>
        </w:rPr>
        <w:t xml:space="preserve">עובדות שהיו לנו, שבת שממלצרת במלון בטבריה </w:t>
      </w:r>
      <w:r w:rsidR="00C13747">
        <w:rPr>
          <w:rFonts w:hint="eastAsia"/>
          <w:rtl/>
          <w:lang w:eastAsia="he-IL"/>
        </w:rPr>
        <w:t xml:space="preserve">– </w:t>
      </w:r>
      <w:r>
        <w:rPr>
          <w:rFonts w:hint="cs"/>
          <w:rtl/>
          <w:lang w:eastAsia="he-IL"/>
        </w:rPr>
        <w:t xml:space="preserve">בא הפוקד, צילם אותה </w:t>
      </w:r>
      <w:bookmarkStart w:id="11104" w:name="_ETM_Q26_440809"/>
      <w:bookmarkEnd w:id="11104"/>
      <w:r>
        <w:rPr>
          <w:rFonts w:hint="cs"/>
          <w:rtl/>
          <w:lang w:eastAsia="he-IL"/>
        </w:rPr>
        <w:t xml:space="preserve">בשבת כשהיא ממלצרת במלון וגייס אותה, רצה לגייס </w:t>
      </w:r>
      <w:bookmarkStart w:id="11105" w:name="_ETM_Q26_442918"/>
      <w:bookmarkEnd w:id="11105"/>
      <w:r>
        <w:rPr>
          <w:rFonts w:hint="cs"/>
          <w:rtl/>
          <w:lang w:eastAsia="he-IL"/>
        </w:rPr>
        <w:t xml:space="preserve">אותה. לכן בקביעה שלו, של הפוקד, שמי שממלצרת </w:t>
      </w:r>
      <w:bookmarkStart w:id="11106" w:name="_ETM_Q26_446497"/>
      <w:bookmarkEnd w:id="11106"/>
      <w:r>
        <w:rPr>
          <w:rFonts w:hint="cs"/>
          <w:rtl/>
          <w:lang w:eastAsia="he-IL"/>
        </w:rPr>
        <w:t xml:space="preserve">בשבת לא דתייה ולא שומרת שבת </w:t>
      </w:r>
      <w:r>
        <w:rPr>
          <w:rFonts w:hint="eastAsia"/>
          <w:rtl/>
          <w:lang w:eastAsia="he-IL"/>
        </w:rPr>
        <w:t>–</w:t>
      </w:r>
      <w:r>
        <w:rPr>
          <w:rFonts w:hint="cs"/>
          <w:rtl/>
          <w:lang w:eastAsia="he-IL"/>
        </w:rPr>
        <w:t xml:space="preserve"> אז אני רוצה להגיד </w:t>
      </w:r>
      <w:bookmarkStart w:id="11107" w:name="_ETM_Q26_448767"/>
      <w:bookmarkEnd w:id="11107"/>
      <w:r>
        <w:rPr>
          <w:rFonts w:hint="cs"/>
          <w:rtl/>
          <w:lang w:eastAsia="he-IL"/>
        </w:rPr>
        <w:t xml:space="preserve">לכם שיש מלונות שהם בהכשר הבד"צים הכי </w:t>
      </w:r>
      <w:bookmarkStart w:id="11108" w:name="_ETM_Q26_452874"/>
      <w:bookmarkEnd w:id="11108"/>
      <w:r>
        <w:rPr>
          <w:rFonts w:hint="cs"/>
          <w:rtl/>
          <w:lang w:eastAsia="he-IL"/>
        </w:rPr>
        <w:t xml:space="preserve">מחמירים ויש שם מלצריות ששומרות שבת למהדרין, וכן הלאה.  </w:t>
      </w:r>
    </w:p>
    <w:p w:rsidR="00F532D9" w:rsidRDefault="00F532D9" w:rsidP="00A84069">
      <w:pPr>
        <w:rPr>
          <w:rtl/>
          <w:lang w:eastAsia="he-IL"/>
        </w:rPr>
      </w:pPr>
      <w:bookmarkStart w:id="11109" w:name="_ETM_Q26_457866"/>
      <w:bookmarkEnd w:id="11109"/>
    </w:p>
    <w:p w:rsidR="00F532D9" w:rsidRDefault="00F532D9" w:rsidP="00C13747">
      <w:pPr>
        <w:rPr>
          <w:rtl/>
          <w:lang w:eastAsia="he-IL"/>
        </w:rPr>
      </w:pPr>
      <w:bookmarkStart w:id="11110" w:name="_ETM_Q26_457971"/>
      <w:bookmarkEnd w:id="11110"/>
      <w:r>
        <w:rPr>
          <w:rFonts w:hint="cs"/>
          <w:rtl/>
          <w:lang w:eastAsia="he-IL"/>
        </w:rPr>
        <w:t xml:space="preserve">אני </w:t>
      </w:r>
      <w:bookmarkStart w:id="11111" w:name="_ETM_Q26_458499"/>
      <w:bookmarkEnd w:id="11111"/>
      <w:r>
        <w:rPr>
          <w:rFonts w:hint="cs"/>
          <w:rtl/>
          <w:lang w:eastAsia="he-IL"/>
        </w:rPr>
        <w:t xml:space="preserve">מסיים, אדוני היושב-ראש. לכן כל הניסיון הזה </w:t>
      </w:r>
      <w:r>
        <w:rPr>
          <w:rtl/>
          <w:lang w:eastAsia="he-IL"/>
        </w:rPr>
        <w:t>–</w:t>
      </w:r>
      <w:r>
        <w:rPr>
          <w:rFonts w:hint="cs"/>
          <w:rtl/>
          <w:lang w:eastAsia="he-IL"/>
        </w:rPr>
        <w:t xml:space="preserve"> ואנחנו </w:t>
      </w:r>
      <w:bookmarkStart w:id="11112" w:name="_ETM_Q26_460405"/>
      <w:bookmarkEnd w:id="11112"/>
      <w:r>
        <w:rPr>
          <w:rFonts w:hint="cs"/>
          <w:rtl/>
          <w:lang w:eastAsia="he-IL"/>
        </w:rPr>
        <w:t xml:space="preserve">לא נכנסים, אנחנו לא באים </w:t>
      </w:r>
      <w:bookmarkStart w:id="11113" w:name="_ETM_Q26_466490"/>
      <w:bookmarkEnd w:id="11113"/>
      <w:r>
        <w:rPr>
          <w:rFonts w:hint="cs"/>
          <w:rtl/>
          <w:lang w:eastAsia="he-IL"/>
        </w:rPr>
        <w:t xml:space="preserve">לחזק ולעמוד לצד כאלה שמתחזים </w:t>
      </w:r>
      <w:r>
        <w:rPr>
          <w:rtl/>
          <w:lang w:eastAsia="he-IL"/>
        </w:rPr>
        <w:t>–</w:t>
      </w:r>
      <w:r>
        <w:rPr>
          <w:rFonts w:hint="cs"/>
          <w:rtl/>
          <w:lang w:eastAsia="he-IL"/>
        </w:rPr>
        <w:t xml:space="preserve"> לתת סמכויות </w:t>
      </w:r>
      <w:r w:rsidR="00C13747">
        <w:rPr>
          <w:rFonts w:hint="cs"/>
          <w:rtl/>
          <w:lang w:eastAsia="he-IL"/>
        </w:rPr>
        <w:t>לו</w:t>
      </w:r>
      <w:r>
        <w:rPr>
          <w:rFonts w:hint="cs"/>
          <w:rtl/>
          <w:lang w:eastAsia="he-IL"/>
        </w:rPr>
        <w:t xml:space="preserve">ועדות כאלה ואחרות </w:t>
      </w:r>
      <w:bookmarkStart w:id="11114" w:name="_ETM_Q26_473452"/>
      <w:bookmarkEnd w:id="11114"/>
      <w:r>
        <w:rPr>
          <w:rFonts w:hint="cs"/>
          <w:rtl/>
          <w:lang w:eastAsia="he-IL"/>
        </w:rPr>
        <w:t>שלא מכירות את אורח החיים, לא יודעות, והשאלות שנשאלות שם:</w:t>
      </w:r>
      <w:bookmarkStart w:id="11115" w:name="_ETM_Q26_476080"/>
      <w:bookmarkEnd w:id="11115"/>
      <w:r>
        <w:rPr>
          <w:rFonts w:hint="cs"/>
          <w:rtl/>
          <w:lang w:eastAsia="he-IL"/>
        </w:rPr>
        <w:t xml:space="preserve"> מה הסיבות שצמים ב-17 בתמוז? אני מביא דוגמה מלפני יומיים, </w:t>
      </w:r>
      <w:bookmarkStart w:id="11116" w:name="_ETM_Q26_481016"/>
      <w:bookmarkEnd w:id="11116"/>
      <w:r>
        <w:rPr>
          <w:rFonts w:hint="cs"/>
          <w:rtl/>
          <w:lang w:eastAsia="he-IL"/>
        </w:rPr>
        <w:t xml:space="preserve">שלושה. הדברים היו לקלקולים. </w:t>
      </w:r>
    </w:p>
    <w:p w:rsidR="00F532D9" w:rsidRDefault="00F532D9" w:rsidP="00A84069">
      <w:pPr>
        <w:rPr>
          <w:rtl/>
          <w:lang w:eastAsia="he-IL"/>
        </w:rPr>
      </w:pPr>
      <w:bookmarkStart w:id="11117" w:name="_ETM_Q26_487311"/>
      <w:bookmarkEnd w:id="11117"/>
    </w:p>
    <w:p w:rsidR="00F532D9" w:rsidRDefault="00F532D9" w:rsidP="00A84069">
      <w:pPr>
        <w:rPr>
          <w:rtl/>
          <w:lang w:eastAsia="he-IL"/>
        </w:rPr>
      </w:pPr>
      <w:bookmarkStart w:id="11118" w:name="_ETM_Q26_487400"/>
      <w:bookmarkStart w:id="11119" w:name="_ETM_Q26_484960"/>
      <w:bookmarkStart w:id="11120" w:name="_ETM_Q26_483891"/>
      <w:bookmarkStart w:id="11121" w:name="_ETM_Q26_483984"/>
      <w:bookmarkEnd w:id="11118"/>
      <w:bookmarkEnd w:id="11119"/>
      <w:bookmarkEnd w:id="11120"/>
      <w:bookmarkEnd w:id="11121"/>
      <w:r>
        <w:rPr>
          <w:rFonts w:hint="cs"/>
          <w:rtl/>
          <w:lang w:eastAsia="he-IL"/>
        </w:rPr>
        <w:t xml:space="preserve">אם היינו תופסים </w:t>
      </w:r>
      <w:r>
        <w:rPr>
          <w:rtl/>
          <w:lang w:eastAsia="he-IL"/>
        </w:rPr>
        <w:t>–</w:t>
      </w:r>
      <w:r>
        <w:rPr>
          <w:rFonts w:hint="cs"/>
          <w:rtl/>
          <w:lang w:eastAsia="he-IL"/>
        </w:rPr>
        <w:t xml:space="preserve"> וזאת עמדתנו</w:t>
      </w:r>
      <w:bookmarkStart w:id="11122" w:name="_ETM_Q26_484664"/>
      <w:bookmarkEnd w:id="11122"/>
      <w:r>
        <w:rPr>
          <w:rFonts w:hint="cs"/>
          <w:rtl/>
          <w:lang w:eastAsia="he-IL"/>
        </w:rPr>
        <w:t xml:space="preserve"> </w:t>
      </w:r>
      <w:r>
        <w:rPr>
          <w:rtl/>
          <w:lang w:eastAsia="he-IL"/>
        </w:rPr>
        <w:t>–</w:t>
      </w:r>
      <w:r>
        <w:rPr>
          <w:rFonts w:hint="cs"/>
          <w:rtl/>
          <w:lang w:eastAsia="he-IL"/>
        </w:rPr>
        <w:t xml:space="preserve"> שתפקידה של האישה הוא לא בצבא </w:t>
      </w:r>
      <w:r w:rsidR="00C9608A">
        <w:rPr>
          <w:rFonts w:hint="cs"/>
          <w:rtl/>
          <w:lang w:eastAsia="he-IL"/>
        </w:rPr>
        <w:t>– –</w:t>
      </w:r>
    </w:p>
    <w:p w:rsidR="00F532D9" w:rsidRDefault="00F532D9" w:rsidP="00A84069">
      <w:pPr>
        <w:rPr>
          <w:rtl/>
          <w:lang w:eastAsia="he-IL"/>
        </w:rPr>
      </w:pPr>
      <w:bookmarkStart w:id="11123" w:name="_ETM_Q26_485264"/>
      <w:bookmarkStart w:id="11124" w:name="_ETM_Q26_485330"/>
      <w:bookmarkEnd w:id="11123"/>
      <w:bookmarkEnd w:id="11124"/>
    </w:p>
    <w:p w:rsidR="00F532D9" w:rsidRDefault="00F532D9" w:rsidP="00A84069">
      <w:pPr>
        <w:pStyle w:val="af6"/>
        <w:rPr>
          <w:rtl/>
        </w:rPr>
      </w:pPr>
      <w:bookmarkStart w:id="11125" w:name="_ETM_Q26_485985"/>
      <w:bookmarkStart w:id="11126" w:name="_ETM_Q26_486059"/>
      <w:bookmarkStart w:id="11127" w:name="ET_yor_6170_20"/>
      <w:bookmarkEnd w:id="11125"/>
      <w:bookmarkEnd w:id="11126"/>
      <w:r w:rsidRPr="00CD4F89">
        <w:rPr>
          <w:rStyle w:val="TagStyle"/>
          <w:rtl/>
        </w:rPr>
        <w:t xml:space="preserve"> &lt;&lt; יור &gt;&gt;</w:t>
      </w:r>
      <w:r w:rsidRPr="00320C2D">
        <w:rPr>
          <w:rStyle w:val="TagStyle"/>
          <w:rtl/>
        </w:rPr>
        <w:t xml:space="preserve"> </w:t>
      </w:r>
      <w:r>
        <w:rPr>
          <w:rtl/>
        </w:rPr>
        <w:t>היו"ר יעקב מרגי:</w:t>
      </w:r>
      <w:r w:rsidRPr="00320C2D">
        <w:rPr>
          <w:rStyle w:val="TagStyle"/>
          <w:rtl/>
        </w:rPr>
        <w:t xml:space="preserve"> </w:t>
      </w:r>
      <w:r w:rsidRPr="00CD4F89">
        <w:rPr>
          <w:rStyle w:val="TagStyle"/>
          <w:rtl/>
        </w:rPr>
        <w:t>&lt;&lt; יור &gt;&gt;</w:t>
      </w:r>
      <w:r>
        <w:rPr>
          <w:rtl/>
        </w:rPr>
        <w:t xml:space="preserve">   </w:t>
      </w:r>
      <w:bookmarkEnd w:id="11127"/>
    </w:p>
    <w:p w:rsidR="00F532D9" w:rsidRDefault="00F532D9" w:rsidP="00356EAB">
      <w:pPr>
        <w:rPr>
          <w:rtl/>
          <w:lang w:eastAsia="he-IL"/>
        </w:rPr>
      </w:pPr>
    </w:p>
    <w:p w:rsidR="00F532D9" w:rsidRDefault="00F532D9" w:rsidP="00A84069">
      <w:pPr>
        <w:rPr>
          <w:rtl/>
          <w:lang w:eastAsia="he-IL"/>
        </w:rPr>
      </w:pPr>
      <w:bookmarkStart w:id="11128" w:name="_ETM_Q26_487102"/>
      <w:bookmarkEnd w:id="11128"/>
      <w:r>
        <w:rPr>
          <w:rFonts w:hint="cs"/>
          <w:rtl/>
          <w:lang w:eastAsia="he-IL"/>
        </w:rPr>
        <w:t xml:space="preserve">הרב מקלב, היום ארוך. </w:t>
      </w:r>
    </w:p>
    <w:p w:rsidR="00F532D9" w:rsidRDefault="00F532D9" w:rsidP="00A84069">
      <w:pPr>
        <w:rPr>
          <w:rtl/>
          <w:lang w:eastAsia="he-IL"/>
        </w:rPr>
      </w:pPr>
      <w:bookmarkStart w:id="11129" w:name="_ETM_Q26_487633"/>
      <w:bookmarkStart w:id="11130" w:name="_ETM_Q26_487700"/>
      <w:bookmarkEnd w:id="11129"/>
      <w:bookmarkEnd w:id="11130"/>
    </w:p>
    <w:p w:rsidR="00F532D9" w:rsidRDefault="00F532D9" w:rsidP="00A84069">
      <w:pPr>
        <w:pStyle w:val="-"/>
        <w:rPr>
          <w:rtl/>
        </w:rPr>
      </w:pPr>
      <w:bookmarkStart w:id="11131" w:name="_ETM_Q26_488353"/>
      <w:bookmarkStart w:id="11132" w:name="_ETM_Q26_488421"/>
      <w:bookmarkStart w:id="11133" w:name="ET_speakercontinue_6166_22"/>
      <w:bookmarkEnd w:id="11131"/>
      <w:bookmarkEnd w:id="11132"/>
      <w:r w:rsidRPr="00CD4F89">
        <w:rPr>
          <w:rStyle w:val="TagStyle"/>
          <w:rtl/>
        </w:rPr>
        <w:t xml:space="preserve"> &lt;&lt; דובר_המשך &gt;&gt;</w:t>
      </w:r>
      <w:r w:rsidRPr="00320C2D">
        <w:rPr>
          <w:rStyle w:val="TagStyle"/>
          <w:rtl/>
        </w:rPr>
        <w:t xml:space="preserve"> </w:t>
      </w:r>
      <w:r>
        <w:rPr>
          <w:rtl/>
        </w:rPr>
        <w:t>אורי מקלב (יהדות התורה):</w:t>
      </w:r>
      <w:r w:rsidRPr="00320C2D">
        <w:rPr>
          <w:rStyle w:val="TagStyle"/>
          <w:rtl/>
        </w:rPr>
        <w:t xml:space="preserve"> </w:t>
      </w:r>
      <w:r w:rsidRPr="00CD4F89">
        <w:rPr>
          <w:rStyle w:val="TagStyle"/>
          <w:rtl/>
        </w:rPr>
        <w:t>&lt;&lt; דובר_המשך &gt;&gt;</w:t>
      </w:r>
      <w:r>
        <w:rPr>
          <w:rtl/>
        </w:rPr>
        <w:t xml:space="preserve">   </w:t>
      </w:r>
      <w:bookmarkEnd w:id="11133"/>
    </w:p>
    <w:p w:rsidR="00F532D9" w:rsidRDefault="00F532D9" w:rsidP="00356EAB">
      <w:pPr>
        <w:rPr>
          <w:rtl/>
          <w:lang w:eastAsia="he-IL"/>
        </w:rPr>
      </w:pPr>
    </w:p>
    <w:p w:rsidR="00F532D9" w:rsidRDefault="00C9608A" w:rsidP="00356EAB">
      <w:pPr>
        <w:rPr>
          <w:rtl/>
          <w:lang w:eastAsia="he-IL"/>
        </w:rPr>
      </w:pPr>
      <w:bookmarkStart w:id="11134" w:name="_ETM_Q26_487301"/>
      <w:bookmarkEnd w:id="11134"/>
      <w:r>
        <w:rPr>
          <w:rFonts w:hint="cs"/>
          <w:rtl/>
          <w:lang w:eastAsia="he-IL"/>
        </w:rPr>
        <w:t>– –</w:t>
      </w:r>
      <w:r w:rsidR="00356EAB">
        <w:rPr>
          <w:rFonts w:hint="cs"/>
          <w:rtl/>
          <w:lang w:eastAsia="he-IL"/>
        </w:rPr>
        <w:t xml:space="preserve"> </w:t>
      </w:r>
      <w:r w:rsidR="00F532D9">
        <w:rPr>
          <w:rFonts w:hint="cs"/>
          <w:rtl/>
          <w:lang w:eastAsia="he-IL"/>
        </w:rPr>
        <w:t xml:space="preserve">כל החוק הזה </w:t>
      </w:r>
      <w:bookmarkStart w:id="11135" w:name="_ETM_Q26_489744"/>
      <w:bookmarkEnd w:id="11135"/>
      <w:r w:rsidR="00F532D9">
        <w:rPr>
          <w:rFonts w:hint="cs"/>
          <w:rtl/>
          <w:lang w:eastAsia="he-IL"/>
        </w:rPr>
        <w:t xml:space="preserve">היה מיותר. תודה רבה, אדוני. </w:t>
      </w:r>
      <w:bookmarkStart w:id="11136" w:name="_ETM_Q26_490756"/>
      <w:bookmarkEnd w:id="11136"/>
    </w:p>
    <w:p w:rsidR="00F532D9" w:rsidRDefault="00F532D9" w:rsidP="00A84069">
      <w:pPr>
        <w:rPr>
          <w:rtl/>
          <w:lang w:eastAsia="he-IL"/>
        </w:rPr>
      </w:pPr>
      <w:bookmarkStart w:id="11137" w:name="_ETM_Q26_488232"/>
      <w:bookmarkStart w:id="11138" w:name="_ETM_Q26_488329"/>
      <w:bookmarkEnd w:id="11137"/>
      <w:bookmarkEnd w:id="11138"/>
    </w:p>
    <w:p w:rsidR="00F532D9" w:rsidRDefault="00F532D9" w:rsidP="00A84069">
      <w:pPr>
        <w:pStyle w:val="af6"/>
        <w:rPr>
          <w:rtl/>
        </w:rPr>
      </w:pPr>
      <w:r w:rsidRPr="00CD4F89">
        <w:rPr>
          <w:rStyle w:val="TagStyle"/>
          <w:rtl/>
        </w:rPr>
        <w:t xml:space="preserve"> &lt;&lt; יור &gt;&gt;</w:t>
      </w:r>
      <w:r w:rsidRPr="00320C2D">
        <w:rPr>
          <w:rStyle w:val="TagStyle"/>
          <w:rtl/>
        </w:rPr>
        <w:t xml:space="preserve"> </w:t>
      </w:r>
      <w:r>
        <w:rPr>
          <w:rtl/>
        </w:rPr>
        <w:t>היו"ר יעקב מרגי:</w:t>
      </w:r>
      <w:r w:rsidRPr="00320C2D">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1139" w:name="_ETM_Q26_490617"/>
      <w:bookmarkStart w:id="11140" w:name="_ETM_Q26_487289"/>
      <w:bookmarkStart w:id="11141" w:name="_ETM_Q26_487570"/>
      <w:bookmarkStart w:id="11142" w:name="_ETM_Q26_487627"/>
      <w:bookmarkStart w:id="11143" w:name="_ETM_Q26_487786"/>
      <w:bookmarkStart w:id="11144" w:name="_ETM_Q26_487849"/>
      <w:bookmarkEnd w:id="11139"/>
      <w:bookmarkEnd w:id="11140"/>
      <w:bookmarkEnd w:id="11141"/>
      <w:bookmarkEnd w:id="11142"/>
      <w:bookmarkEnd w:id="11143"/>
      <w:bookmarkEnd w:id="11144"/>
      <w:r>
        <w:rPr>
          <w:rFonts w:hint="cs"/>
          <w:rtl/>
          <w:lang w:eastAsia="he-IL"/>
        </w:rPr>
        <w:t>תודה רבה. חבר הכנסת מאיר פרוש</w:t>
      </w:r>
      <w:r w:rsidR="00C13747">
        <w:rPr>
          <w:rFonts w:hint="cs"/>
          <w:rtl/>
          <w:lang w:eastAsia="he-IL"/>
        </w:rPr>
        <w:t>,</w:t>
      </w:r>
      <w:r>
        <w:rPr>
          <w:rFonts w:hint="cs"/>
          <w:rtl/>
          <w:lang w:eastAsia="he-IL"/>
        </w:rPr>
        <w:t xml:space="preserve"> ואחריו </w:t>
      </w:r>
      <w:r>
        <w:rPr>
          <w:rFonts w:hint="eastAsia"/>
          <w:rtl/>
          <w:lang w:eastAsia="he-IL"/>
        </w:rPr>
        <w:t>–</w:t>
      </w:r>
      <w:r>
        <w:rPr>
          <w:rFonts w:hint="cs"/>
          <w:rtl/>
          <w:lang w:eastAsia="he-IL"/>
        </w:rPr>
        <w:t xml:space="preserve"> חבר הכנסת ישראל אייכלר. בבקשה, </w:t>
      </w:r>
      <w:bookmarkStart w:id="11145" w:name="_ETM_Q26_499128"/>
      <w:bookmarkEnd w:id="11145"/>
      <w:r>
        <w:rPr>
          <w:rFonts w:hint="cs"/>
          <w:rtl/>
          <w:lang w:eastAsia="he-IL"/>
        </w:rPr>
        <w:t xml:space="preserve">אדוני. רשימת הדוברים נעולה לסעיף זה, לכן מי שנרשם עד לרגע זה </w:t>
      </w:r>
      <w:r>
        <w:rPr>
          <w:rFonts w:hint="eastAsia"/>
          <w:rtl/>
          <w:lang w:eastAsia="he-IL"/>
        </w:rPr>
        <w:t xml:space="preserve">– </w:t>
      </w:r>
      <w:r>
        <w:rPr>
          <w:rFonts w:hint="cs"/>
          <w:rtl/>
          <w:lang w:eastAsia="he-IL"/>
        </w:rPr>
        <w:t xml:space="preserve">נכנס. מי שיבוא לאחר מכן </w:t>
      </w:r>
      <w:r>
        <w:rPr>
          <w:rtl/>
          <w:lang w:eastAsia="he-IL"/>
        </w:rPr>
        <w:t>–</w:t>
      </w:r>
      <w:r>
        <w:rPr>
          <w:rFonts w:hint="cs"/>
          <w:rtl/>
          <w:lang w:eastAsia="he-IL"/>
        </w:rPr>
        <w:t xml:space="preserve"> מה, סילקו אותך מהבית? לא </w:t>
      </w:r>
      <w:bookmarkStart w:id="11146" w:name="_ETM_Q26_515094"/>
      <w:bookmarkEnd w:id="11146"/>
      <w:r>
        <w:rPr>
          <w:rFonts w:hint="cs"/>
          <w:rtl/>
          <w:lang w:eastAsia="he-IL"/>
        </w:rPr>
        <w:t xml:space="preserve">מספיק מיום ראשון אנחנו כאן?  </w:t>
      </w:r>
    </w:p>
    <w:p w:rsidR="00F532D9" w:rsidRDefault="00F532D9" w:rsidP="00A84069">
      <w:pPr>
        <w:rPr>
          <w:rtl/>
          <w:lang w:eastAsia="he-IL"/>
        </w:rPr>
      </w:pPr>
    </w:p>
    <w:p w:rsidR="00F532D9" w:rsidRDefault="00F532D9" w:rsidP="00A84069">
      <w:pPr>
        <w:pStyle w:val="af5"/>
        <w:rPr>
          <w:rtl/>
        </w:rPr>
      </w:pPr>
      <w:bookmarkStart w:id="11147" w:name="ET_interruption_5726_8"/>
      <w:r w:rsidRPr="00CD4F89">
        <w:rPr>
          <w:rStyle w:val="TagStyle"/>
          <w:rtl/>
        </w:rPr>
        <w:t xml:space="preserve"> &lt;&lt; קריאה &gt;&gt;</w:t>
      </w:r>
      <w:r w:rsidRPr="00817353">
        <w:rPr>
          <w:rStyle w:val="TagStyle"/>
          <w:rtl/>
        </w:rPr>
        <w:t xml:space="preserve"> </w:t>
      </w:r>
      <w:r>
        <w:rPr>
          <w:rtl/>
        </w:rPr>
        <w:t>ינון אזולאי (ש"ס):</w:t>
      </w:r>
      <w:r w:rsidRPr="00817353">
        <w:rPr>
          <w:rStyle w:val="TagStyle"/>
          <w:rtl/>
        </w:rPr>
        <w:t xml:space="preserve"> </w:t>
      </w:r>
      <w:r w:rsidRPr="00CD4F89">
        <w:rPr>
          <w:rStyle w:val="TagStyle"/>
          <w:rtl/>
        </w:rPr>
        <w:t>&lt;&lt; קריאה &gt;&gt;</w:t>
      </w:r>
      <w:r>
        <w:rPr>
          <w:rtl/>
        </w:rPr>
        <w:t xml:space="preserve">   </w:t>
      </w:r>
      <w:bookmarkEnd w:id="11147"/>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C13747" w:rsidRDefault="00C13747" w:rsidP="00A84069">
      <w:pPr>
        <w:rPr>
          <w:rtl/>
          <w:lang w:eastAsia="he-IL"/>
        </w:rPr>
      </w:pPr>
    </w:p>
    <w:p w:rsidR="00F532D9" w:rsidRDefault="00F532D9" w:rsidP="00A84069">
      <w:pPr>
        <w:pStyle w:val="af6"/>
        <w:keepNext/>
        <w:rPr>
          <w:rtl/>
        </w:rPr>
      </w:pPr>
      <w:r w:rsidRPr="00CD4F89">
        <w:rPr>
          <w:rStyle w:val="TagStyle"/>
          <w:rtl/>
        </w:rPr>
        <w:t xml:space="preserve"> &lt;&lt; יור &gt;&gt;</w:t>
      </w:r>
      <w:r w:rsidRPr="00817353">
        <w:rPr>
          <w:rStyle w:val="TagStyle"/>
          <w:rtl/>
        </w:rPr>
        <w:t xml:space="preserve"> </w:t>
      </w:r>
      <w:r>
        <w:rPr>
          <w:rtl/>
        </w:rPr>
        <w:t>היו"ר יעקב מרגי:</w:t>
      </w:r>
      <w:r w:rsidRPr="00817353">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A84069">
      <w:pPr>
        <w:keepNext/>
        <w:rPr>
          <w:rtl/>
          <w:lang w:eastAsia="he-IL"/>
        </w:rPr>
      </w:pPr>
      <w:r>
        <w:rPr>
          <w:rFonts w:hint="cs"/>
          <w:rtl/>
          <w:lang w:eastAsia="he-IL"/>
        </w:rPr>
        <w:t xml:space="preserve">כל אחד וסגנונו הוא. בבקשה, אדוני, עד </w:t>
      </w:r>
      <w:bookmarkStart w:id="11148" w:name="_ETM_Q26_523280"/>
      <w:bookmarkEnd w:id="11148"/>
      <w:r>
        <w:rPr>
          <w:rFonts w:hint="cs"/>
          <w:rtl/>
          <w:lang w:eastAsia="he-IL"/>
        </w:rPr>
        <w:t xml:space="preserve">שלוש דקות לרשותך. </w:t>
      </w:r>
    </w:p>
    <w:p w:rsidR="00F532D9" w:rsidRDefault="00F532D9" w:rsidP="00A84069">
      <w:pPr>
        <w:pStyle w:val="-"/>
        <w:keepNext/>
        <w:rPr>
          <w:rtl/>
        </w:rPr>
      </w:pPr>
    </w:p>
    <w:p w:rsidR="00F532D9" w:rsidRDefault="00F532D9" w:rsidP="00A84069">
      <w:pPr>
        <w:pStyle w:val="a4"/>
        <w:rPr>
          <w:rtl/>
        </w:rPr>
      </w:pPr>
      <w:bookmarkStart w:id="11149" w:name="ET_speaker_6165_11"/>
      <w:r w:rsidRPr="00CD4F89">
        <w:rPr>
          <w:rStyle w:val="TagStyle"/>
          <w:rtl/>
        </w:rPr>
        <w:t xml:space="preserve"> &lt;&lt; דובר &gt;&gt;</w:t>
      </w:r>
      <w:r w:rsidRPr="00C60CA1">
        <w:rPr>
          <w:rStyle w:val="TagStyle"/>
          <w:rtl/>
        </w:rPr>
        <w:t xml:space="preserve"> </w:t>
      </w:r>
      <w:bookmarkStart w:id="11150" w:name="_Toc76301909"/>
      <w:r>
        <w:rPr>
          <w:rtl/>
        </w:rPr>
        <w:t>מאיר פרוש (יהדות התורה):</w:t>
      </w:r>
      <w:bookmarkEnd w:id="11150"/>
      <w:r w:rsidRPr="00C60CA1">
        <w:rPr>
          <w:rStyle w:val="TagStyle"/>
          <w:rtl/>
        </w:rPr>
        <w:t xml:space="preserve"> </w:t>
      </w:r>
      <w:r w:rsidRPr="00CD4F89">
        <w:rPr>
          <w:rStyle w:val="TagStyle"/>
          <w:rtl/>
        </w:rPr>
        <w:t>&lt;&lt; דובר &gt;&gt;</w:t>
      </w:r>
      <w:r>
        <w:rPr>
          <w:rtl/>
        </w:rPr>
        <w:t xml:space="preserve">   </w:t>
      </w:r>
      <w:bookmarkEnd w:id="1114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חבריי חברי הכנסת, כבר הוזכר </w:t>
      </w:r>
      <w:bookmarkStart w:id="11151" w:name="_ETM_Q26_533623"/>
      <w:bookmarkEnd w:id="11151"/>
      <w:r>
        <w:rPr>
          <w:rFonts w:hint="cs"/>
          <w:rtl/>
          <w:lang w:eastAsia="he-IL"/>
        </w:rPr>
        <w:t xml:space="preserve">כאן שגדולי ישראל בדור הקודם קבעו </w:t>
      </w:r>
      <w:r>
        <w:rPr>
          <w:rFonts w:hint="eastAsia"/>
          <w:rtl/>
          <w:lang w:eastAsia="he-IL"/>
        </w:rPr>
        <w:t>–</w:t>
      </w:r>
      <w:r>
        <w:rPr>
          <w:rFonts w:hint="cs"/>
          <w:rtl/>
          <w:lang w:eastAsia="he-IL"/>
        </w:rPr>
        <w:t xml:space="preserve"> וכך אלה חיים איתנו לאורך </w:t>
      </w:r>
      <w:bookmarkStart w:id="11152" w:name="_ETM_Q26_539968"/>
      <w:bookmarkEnd w:id="11152"/>
      <w:r>
        <w:rPr>
          <w:rFonts w:hint="cs"/>
          <w:rtl/>
          <w:lang w:eastAsia="he-IL"/>
        </w:rPr>
        <w:t xml:space="preserve">ימים ושנים טובות </w:t>
      </w:r>
      <w:r>
        <w:rPr>
          <w:rFonts w:hint="eastAsia"/>
          <w:rtl/>
          <w:lang w:eastAsia="he-IL"/>
        </w:rPr>
        <w:t>–</w:t>
      </w:r>
      <w:r>
        <w:rPr>
          <w:rFonts w:hint="cs"/>
          <w:rtl/>
          <w:lang w:eastAsia="he-IL"/>
        </w:rPr>
        <w:t xml:space="preserve"> שהנושא הזה של שירות לאומי, גיוס בנות, מבחינתנו זה ייהרג ובל יעבור. </w:t>
      </w:r>
    </w:p>
    <w:p w:rsidR="00F532D9" w:rsidRDefault="00F532D9" w:rsidP="00A84069">
      <w:pPr>
        <w:rPr>
          <w:rtl/>
          <w:lang w:eastAsia="he-IL"/>
        </w:rPr>
      </w:pPr>
    </w:p>
    <w:p w:rsidR="00F532D9" w:rsidRDefault="00F532D9" w:rsidP="00A84069">
      <w:pPr>
        <w:rPr>
          <w:rtl/>
          <w:lang w:eastAsia="he-IL"/>
        </w:rPr>
      </w:pPr>
      <w:r>
        <w:rPr>
          <w:rFonts w:hint="cs"/>
          <w:rtl/>
          <w:lang w:eastAsia="he-IL"/>
        </w:rPr>
        <w:t>מה יש לנו היום בחוק</w:t>
      </w:r>
      <w:bookmarkStart w:id="11153" w:name="_ETM_Q26_552364"/>
      <w:bookmarkStart w:id="11154" w:name="_ETM_Q26_552467"/>
      <w:bookmarkStart w:id="11155" w:name="_ETM_Q26_553052"/>
      <w:bookmarkStart w:id="11156" w:name="_ETM_Q26_553129"/>
      <w:bookmarkStart w:id="11157" w:name="_ETM_Q26_552508"/>
      <w:bookmarkStart w:id="11158" w:name="_ETM_Q26_552596"/>
      <w:bookmarkEnd w:id="11153"/>
      <w:bookmarkEnd w:id="11154"/>
      <w:bookmarkEnd w:id="11155"/>
      <w:bookmarkEnd w:id="11156"/>
      <w:bookmarkEnd w:id="11157"/>
      <w:bookmarkEnd w:id="11158"/>
      <w:r>
        <w:rPr>
          <w:rFonts w:hint="cs"/>
          <w:rtl/>
          <w:lang w:eastAsia="he-IL"/>
        </w:rPr>
        <w:t xml:space="preserve"> ובתקנות?</w:t>
      </w:r>
    </w:p>
    <w:p w:rsidR="00F532D9" w:rsidRDefault="00F532D9" w:rsidP="00A84069">
      <w:pPr>
        <w:rPr>
          <w:rtl/>
          <w:lang w:eastAsia="he-IL"/>
        </w:rPr>
      </w:pPr>
    </w:p>
    <w:p w:rsidR="00F532D9" w:rsidRDefault="00F532D9" w:rsidP="00A84069">
      <w:pPr>
        <w:pStyle w:val="af6"/>
        <w:keepNext/>
        <w:rPr>
          <w:rtl/>
        </w:rPr>
      </w:pPr>
      <w:r w:rsidRPr="00CD4F89">
        <w:rPr>
          <w:rStyle w:val="TagStyle"/>
          <w:rtl/>
        </w:rPr>
        <w:t>&lt;&lt; יור &gt;&gt;</w:t>
      </w:r>
      <w:r w:rsidRPr="00817353">
        <w:rPr>
          <w:rStyle w:val="TagStyle"/>
          <w:rtl/>
        </w:rPr>
        <w:t xml:space="preserve"> </w:t>
      </w:r>
      <w:r>
        <w:rPr>
          <w:rtl/>
        </w:rPr>
        <w:t>היו"ר יעקב מרגי:</w:t>
      </w:r>
      <w:r w:rsidRPr="00817353">
        <w:rPr>
          <w:rStyle w:val="TagStyle"/>
          <w:rtl/>
        </w:rPr>
        <w:t xml:space="preserve"> </w:t>
      </w:r>
      <w:r w:rsidRPr="00CD4F89">
        <w:rPr>
          <w:rStyle w:val="TagStyle"/>
          <w:rtl/>
        </w:rPr>
        <w:t>&lt;&lt;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 עמדת יועצים, יש עתיד. </w:t>
      </w:r>
    </w:p>
    <w:p w:rsidR="00F532D9" w:rsidRDefault="00F532D9" w:rsidP="00A84069">
      <w:pPr>
        <w:rPr>
          <w:rtl/>
          <w:lang w:eastAsia="he-IL"/>
        </w:rPr>
      </w:pPr>
    </w:p>
    <w:p w:rsidR="00F532D9" w:rsidRDefault="00F532D9" w:rsidP="00A84069">
      <w:pPr>
        <w:pStyle w:val="-"/>
        <w:rPr>
          <w:rtl/>
        </w:rPr>
      </w:pPr>
      <w:r w:rsidRPr="00CD4F89">
        <w:rPr>
          <w:rStyle w:val="TagStyle"/>
          <w:rtl/>
        </w:rPr>
        <w:t>&lt;&lt; דובר_המשך &gt;&gt;</w:t>
      </w:r>
      <w:r w:rsidRPr="00C60CA1">
        <w:rPr>
          <w:rStyle w:val="TagStyle"/>
          <w:rtl/>
        </w:rPr>
        <w:t xml:space="preserve"> </w:t>
      </w:r>
      <w:r>
        <w:rPr>
          <w:rtl/>
        </w:rPr>
        <w:t>מאיר פרוש (יהדות התורה):</w:t>
      </w:r>
      <w:r w:rsidRPr="00C60CA1">
        <w:rPr>
          <w:rStyle w:val="TagStyle"/>
          <w:rtl/>
        </w:rPr>
        <w:t xml:space="preserve"> </w:t>
      </w:r>
      <w:r w:rsidRPr="00CD4F89">
        <w:rPr>
          <w:rStyle w:val="TagStyle"/>
          <w:rtl/>
        </w:rPr>
        <w:t>&lt;&lt; דובר_המשך &gt;&gt;</w:t>
      </w:r>
      <w:r>
        <w:rPr>
          <w:rtl/>
        </w:rPr>
        <w:t xml:space="preserve">   </w:t>
      </w:r>
    </w:p>
    <w:p w:rsidR="00F532D9" w:rsidRDefault="00F532D9" w:rsidP="00A84069">
      <w:pPr>
        <w:rPr>
          <w:rtl/>
          <w:lang w:eastAsia="he-IL"/>
        </w:rPr>
      </w:pPr>
    </w:p>
    <w:p w:rsidR="00F532D9" w:rsidRDefault="00F532D9" w:rsidP="00CC161E">
      <w:pPr>
        <w:rPr>
          <w:rtl/>
          <w:lang w:eastAsia="he-IL"/>
        </w:rPr>
      </w:pPr>
      <w:r>
        <w:rPr>
          <w:rFonts w:hint="cs"/>
          <w:rtl/>
          <w:lang w:eastAsia="he-IL"/>
        </w:rPr>
        <w:t>היום יש דברים ברורים:</w:t>
      </w:r>
      <w:bookmarkStart w:id="11159" w:name="_ETM_Q26_562360"/>
      <w:bookmarkEnd w:id="11159"/>
      <w:r>
        <w:rPr>
          <w:rFonts w:hint="cs"/>
          <w:rtl/>
          <w:lang w:eastAsia="he-IL"/>
        </w:rPr>
        <w:t xml:space="preserve"> בת שמצהירה שהיא לא נוסעת בשבת, אוכלת כשר, הצהירה בפני שופט או </w:t>
      </w:r>
      <w:bookmarkStart w:id="11160" w:name="_ETM_Q26_566776"/>
      <w:bookmarkEnd w:id="11160"/>
      <w:r>
        <w:rPr>
          <w:rFonts w:hint="cs"/>
          <w:rtl/>
          <w:lang w:eastAsia="he-IL"/>
        </w:rPr>
        <w:t xml:space="preserve">דיין בבית הדין </w:t>
      </w:r>
      <w:r>
        <w:rPr>
          <w:rFonts w:hint="eastAsia"/>
          <w:rtl/>
          <w:lang w:eastAsia="he-IL"/>
        </w:rPr>
        <w:t>–</w:t>
      </w:r>
      <w:r>
        <w:rPr>
          <w:rFonts w:hint="cs"/>
          <w:rtl/>
          <w:lang w:eastAsia="he-IL"/>
        </w:rPr>
        <w:t xml:space="preserve"> מקבלת פטור. בשנים האחרונות זה לא בדיוק עובד כך. גם אם היא הצהירה, גם אם היא הצהירה</w:t>
      </w:r>
      <w:r w:rsidR="00CC161E">
        <w:rPr>
          <w:rFonts w:hint="cs"/>
          <w:rtl/>
          <w:lang w:eastAsia="he-IL"/>
        </w:rPr>
        <w:t>,</w:t>
      </w:r>
      <w:r>
        <w:rPr>
          <w:rFonts w:hint="cs"/>
          <w:rtl/>
          <w:lang w:eastAsia="he-IL"/>
        </w:rPr>
        <w:t xml:space="preserve"> זה לא מקובל, למרות שהיא פועלת לפי החוק, היא גם פועלת לפי מה שרבותינו מצווים. אבל כאן בשנים האחרונות יש רפיון, ודיברנו על </w:t>
      </w:r>
      <w:bookmarkStart w:id="11161" w:name="_ETM_Q26_593345"/>
      <w:bookmarkEnd w:id="11161"/>
      <w:r>
        <w:rPr>
          <w:rFonts w:hint="cs"/>
          <w:rtl/>
          <w:lang w:eastAsia="he-IL"/>
        </w:rPr>
        <w:t xml:space="preserve">כך, נאבקנו, העלינו את זה כמה וכמה פעמים לדיונים, מועצת גדולי התורה של </w:t>
      </w:r>
      <w:bookmarkStart w:id="11162" w:name="_ETM_Q26_599042"/>
      <w:bookmarkEnd w:id="11162"/>
      <w:r>
        <w:rPr>
          <w:rFonts w:hint="cs"/>
          <w:rtl/>
          <w:lang w:eastAsia="he-IL"/>
        </w:rPr>
        <w:t xml:space="preserve">אגודת ישראל ביקשה מחברי הכנסת להתייחס לכך ולפעול. זה לא עזר.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מה שמביאים לנו היום פה כתוב בדברי ההסבר הקצרים, </w:t>
      </w:r>
      <w:bookmarkStart w:id="11163" w:name="_ETM_Q26_609054"/>
      <w:bookmarkEnd w:id="11163"/>
      <w:r>
        <w:rPr>
          <w:rFonts w:hint="cs"/>
          <w:rtl/>
          <w:lang w:eastAsia="he-IL"/>
        </w:rPr>
        <w:t>אבל אני רוצה להבין</w:t>
      </w:r>
      <w:r w:rsidR="00CC161E">
        <w:rPr>
          <w:rFonts w:hint="cs"/>
          <w:rtl/>
          <w:lang w:eastAsia="he-IL"/>
        </w:rPr>
        <w:t>,</w:t>
      </w:r>
      <w:r>
        <w:rPr>
          <w:rFonts w:hint="cs"/>
          <w:rtl/>
          <w:lang w:eastAsia="he-IL"/>
        </w:rPr>
        <w:t xml:space="preserve"> ויש לי שאלה. יש טענה נגד אותן </w:t>
      </w:r>
      <w:bookmarkStart w:id="11164" w:name="_ETM_Q26_611346"/>
      <w:bookmarkEnd w:id="11164"/>
      <w:r>
        <w:rPr>
          <w:rFonts w:hint="cs"/>
          <w:rtl/>
          <w:lang w:eastAsia="he-IL"/>
        </w:rPr>
        <w:t xml:space="preserve">בנות שהצהירו. לפיד הצהיר שהוא לא ייכנס לממשלה שיש בה </w:t>
      </w:r>
      <w:bookmarkStart w:id="11165" w:name="_ETM_Q26_619386"/>
      <w:bookmarkEnd w:id="11165"/>
      <w:r>
        <w:rPr>
          <w:rFonts w:hint="cs"/>
          <w:rtl/>
          <w:lang w:eastAsia="he-IL"/>
        </w:rPr>
        <w:t xml:space="preserve">יותר מ-18 שרים. לפיד הצהיר שאם הוא יוכל </w:t>
      </w:r>
      <w:bookmarkStart w:id="11166" w:name="_ETM_Q26_624541"/>
      <w:bookmarkEnd w:id="11166"/>
      <w:r>
        <w:rPr>
          <w:rFonts w:hint="cs"/>
          <w:rtl/>
          <w:lang w:eastAsia="he-IL"/>
        </w:rPr>
        <w:t xml:space="preserve">לפעול הוא לא ייתן שתהיה ממשלה עם יותר מ-18 שרים. </w:t>
      </w:r>
      <w:bookmarkStart w:id="11167" w:name="_ETM_Q26_632165"/>
      <w:bookmarkEnd w:id="11167"/>
      <w:r>
        <w:rPr>
          <w:rFonts w:hint="cs"/>
          <w:rtl/>
          <w:lang w:eastAsia="he-IL"/>
        </w:rPr>
        <w:t xml:space="preserve">בנט חתם, חתם שהוא לא יהיה בממשלה אחת עם </w:t>
      </w:r>
      <w:bookmarkStart w:id="11168" w:name="_ETM_Q26_636547"/>
      <w:bookmarkEnd w:id="11168"/>
      <w:r>
        <w:rPr>
          <w:rFonts w:hint="cs"/>
          <w:rtl/>
          <w:lang w:eastAsia="he-IL"/>
        </w:rPr>
        <w:t xml:space="preserve">לפיד, הוא לא יהיה בממשלה תחת לפיד. </w:t>
      </w:r>
      <w:bookmarkStart w:id="11169" w:name="_ETM_Q26_641531"/>
      <w:bookmarkStart w:id="11170" w:name="_ETM_Q26_641614"/>
      <w:bookmarkStart w:id="11171" w:name="_ETM_Q26_641675"/>
      <w:bookmarkStart w:id="11172" w:name="_ETM_Q26_641743"/>
      <w:bookmarkEnd w:id="11169"/>
      <w:bookmarkEnd w:id="11170"/>
      <w:bookmarkEnd w:id="11171"/>
      <w:bookmarkEnd w:id="11172"/>
      <w:r>
        <w:rPr>
          <w:rFonts w:hint="cs"/>
          <w:rtl/>
          <w:lang w:eastAsia="he-IL"/>
        </w:rPr>
        <w:t>למה חתימה של בנט</w:t>
      </w:r>
      <w:r w:rsidR="00CC161E">
        <w:rPr>
          <w:rFonts w:hint="cs"/>
          <w:rtl/>
          <w:lang w:eastAsia="he-IL"/>
        </w:rPr>
        <w:t>,</w:t>
      </w:r>
      <w:r>
        <w:rPr>
          <w:rFonts w:hint="cs"/>
          <w:rtl/>
          <w:lang w:eastAsia="he-IL"/>
        </w:rPr>
        <w:t xml:space="preserve"> לא חוקרים מה הוא עשה? מדוע? למה ההצהרה של לפיד אומרת כך </w:t>
      </w:r>
      <w:r>
        <w:rPr>
          <w:rFonts w:hint="eastAsia"/>
          <w:rtl/>
          <w:lang w:eastAsia="he-IL"/>
        </w:rPr>
        <w:t>–</w:t>
      </w:r>
      <w:r>
        <w:rPr>
          <w:rFonts w:hint="cs"/>
          <w:rtl/>
          <w:lang w:eastAsia="he-IL"/>
        </w:rPr>
        <w:t xml:space="preserve"> אז מה אם הוא הצהיר? אני לא אומר חלילה שהבת </w:t>
      </w:r>
      <w:bookmarkStart w:id="11173" w:name="_ETM_Q26_653459"/>
      <w:bookmarkEnd w:id="11173"/>
      <w:r>
        <w:rPr>
          <w:rFonts w:hint="cs"/>
          <w:rtl/>
          <w:lang w:eastAsia="he-IL"/>
        </w:rPr>
        <w:t xml:space="preserve">שהצהירה צריכה לזלזל במה שהיא הצהירה. </w:t>
      </w:r>
    </w:p>
    <w:p w:rsidR="00F532D9" w:rsidRDefault="00F532D9" w:rsidP="00A84069">
      <w:pPr>
        <w:rPr>
          <w:rtl/>
          <w:lang w:eastAsia="he-IL"/>
        </w:rPr>
      </w:pPr>
    </w:p>
    <w:p w:rsidR="00F532D9" w:rsidRDefault="00F532D9" w:rsidP="00A84069">
      <w:pPr>
        <w:pStyle w:val="af6"/>
        <w:rPr>
          <w:rtl/>
        </w:rPr>
      </w:pPr>
      <w:bookmarkStart w:id="11174" w:name="ET_yor_6170_12"/>
      <w:r w:rsidRPr="00CD4F89">
        <w:rPr>
          <w:rStyle w:val="TagStyle"/>
          <w:rtl/>
        </w:rPr>
        <w:t xml:space="preserve"> &lt;&lt; יור &gt;&gt;</w:t>
      </w:r>
      <w:r w:rsidRPr="00C60CA1">
        <w:rPr>
          <w:rStyle w:val="TagStyle"/>
          <w:rtl/>
        </w:rPr>
        <w:t xml:space="preserve"> </w:t>
      </w:r>
      <w:r>
        <w:rPr>
          <w:rtl/>
        </w:rPr>
        <w:t>היו"ר יעקב מרגי:</w:t>
      </w:r>
      <w:r w:rsidRPr="00C60CA1">
        <w:rPr>
          <w:rStyle w:val="TagStyle"/>
          <w:rtl/>
        </w:rPr>
        <w:t xml:space="preserve"> </w:t>
      </w:r>
      <w:r w:rsidRPr="00CD4F89">
        <w:rPr>
          <w:rStyle w:val="TagStyle"/>
          <w:rtl/>
        </w:rPr>
        <w:t>&lt;&lt; יור &gt;&gt;</w:t>
      </w:r>
      <w:r>
        <w:rPr>
          <w:rtl/>
        </w:rPr>
        <w:t xml:space="preserve">   </w:t>
      </w:r>
      <w:bookmarkEnd w:id="11174"/>
    </w:p>
    <w:p w:rsidR="00F532D9" w:rsidRDefault="00F532D9" w:rsidP="00356EAB">
      <w:pPr>
        <w:rPr>
          <w:rtl/>
          <w:lang w:eastAsia="he-IL"/>
        </w:rPr>
      </w:pPr>
    </w:p>
    <w:p w:rsidR="00F532D9" w:rsidRDefault="00F532D9" w:rsidP="00CC161E">
      <w:pPr>
        <w:rPr>
          <w:rtl/>
          <w:lang w:eastAsia="he-IL"/>
        </w:rPr>
      </w:pPr>
      <w:r>
        <w:rPr>
          <w:rFonts w:hint="cs"/>
          <w:rtl/>
          <w:lang w:eastAsia="he-IL"/>
        </w:rPr>
        <w:t xml:space="preserve">כנראה </w:t>
      </w:r>
      <w:r>
        <w:rPr>
          <w:rtl/>
          <w:lang w:eastAsia="he-IL"/>
        </w:rPr>
        <w:t>–</w:t>
      </w:r>
      <w:r>
        <w:rPr>
          <w:rFonts w:hint="cs"/>
          <w:rtl/>
          <w:lang w:eastAsia="he-IL"/>
        </w:rPr>
        <w:t xml:space="preserve"> אני אתן לך על חשבוני </w:t>
      </w:r>
      <w:r>
        <w:rPr>
          <w:rtl/>
          <w:lang w:eastAsia="he-IL"/>
        </w:rPr>
        <w:t>–</w:t>
      </w:r>
      <w:r>
        <w:rPr>
          <w:rFonts w:hint="cs"/>
          <w:rtl/>
          <w:lang w:eastAsia="he-IL"/>
        </w:rPr>
        <w:t xml:space="preserve"> כתוב: זיוף ומרמה במסמכי תאגיד. </w:t>
      </w:r>
      <w:bookmarkStart w:id="11175" w:name="_ETM_Q26_664311"/>
      <w:bookmarkEnd w:id="11175"/>
      <w:r>
        <w:rPr>
          <w:rFonts w:hint="cs"/>
          <w:rtl/>
          <w:lang w:eastAsia="he-IL"/>
        </w:rPr>
        <w:t>באיזה אולפן הוא חתם</w:t>
      </w:r>
      <w:r w:rsidR="00CC161E">
        <w:rPr>
          <w:rFonts w:hint="cs"/>
          <w:rtl/>
          <w:lang w:eastAsia="he-IL"/>
        </w:rPr>
        <w:t>,</w:t>
      </w:r>
      <w:r>
        <w:rPr>
          <w:rFonts w:hint="cs"/>
          <w:rtl/>
          <w:lang w:eastAsia="he-IL"/>
        </w:rPr>
        <w:t xml:space="preserve"> לא בתאגיד. </w:t>
      </w:r>
    </w:p>
    <w:p w:rsidR="00F532D9" w:rsidRDefault="00F532D9" w:rsidP="00A84069">
      <w:pPr>
        <w:rPr>
          <w:rtl/>
          <w:lang w:eastAsia="he-IL"/>
        </w:rPr>
      </w:pPr>
    </w:p>
    <w:p w:rsidR="00F532D9" w:rsidRDefault="00F532D9" w:rsidP="00A84069">
      <w:pPr>
        <w:pStyle w:val="-"/>
        <w:rPr>
          <w:rtl/>
        </w:rPr>
      </w:pPr>
      <w:bookmarkStart w:id="11176" w:name="ET_speakercontinue_6165_13"/>
      <w:r w:rsidRPr="00CD4F89">
        <w:rPr>
          <w:rStyle w:val="TagStyle"/>
          <w:rtl/>
        </w:rPr>
        <w:t xml:space="preserve"> &lt;&lt; דובר_המשך &gt;&gt;</w:t>
      </w:r>
      <w:r w:rsidRPr="00C60CA1">
        <w:rPr>
          <w:rStyle w:val="TagStyle"/>
          <w:rtl/>
        </w:rPr>
        <w:t xml:space="preserve"> </w:t>
      </w:r>
      <w:r>
        <w:rPr>
          <w:rtl/>
        </w:rPr>
        <w:t>מאיר פרוש (יהדות התורה):</w:t>
      </w:r>
      <w:r w:rsidRPr="00C60CA1">
        <w:rPr>
          <w:rStyle w:val="TagStyle"/>
          <w:rtl/>
        </w:rPr>
        <w:t xml:space="preserve"> </w:t>
      </w:r>
      <w:r w:rsidRPr="00CD4F89">
        <w:rPr>
          <w:rStyle w:val="TagStyle"/>
          <w:rtl/>
        </w:rPr>
        <w:t>&lt;&lt; דובר_המשך &gt;&gt;</w:t>
      </w:r>
      <w:r>
        <w:rPr>
          <w:rtl/>
        </w:rPr>
        <w:t xml:space="preserve">   </w:t>
      </w:r>
      <w:bookmarkEnd w:id="1117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אני מבקש שלא </w:t>
      </w:r>
      <w:bookmarkStart w:id="11177" w:name="_ETM_Q26_669769"/>
      <w:bookmarkEnd w:id="11177"/>
      <w:r>
        <w:rPr>
          <w:rFonts w:hint="cs"/>
          <w:rtl/>
          <w:lang w:eastAsia="he-IL"/>
        </w:rPr>
        <w:t xml:space="preserve">תנסה לשייך אליי </w:t>
      </w:r>
      <w:r w:rsidR="00C9608A">
        <w:rPr>
          <w:rFonts w:hint="cs"/>
          <w:rtl/>
          <w:lang w:eastAsia="he-IL"/>
        </w:rPr>
        <w:t>– – –</w:t>
      </w:r>
    </w:p>
    <w:p w:rsidR="00F532D9" w:rsidRDefault="00F532D9" w:rsidP="00A84069">
      <w:pPr>
        <w:rPr>
          <w:rtl/>
          <w:lang w:eastAsia="he-IL"/>
        </w:rPr>
      </w:pPr>
      <w:bookmarkStart w:id="11178" w:name="_ETM_Q26_670075"/>
      <w:bookmarkStart w:id="11179" w:name="_ETM_Q26_670145"/>
      <w:bookmarkEnd w:id="11178"/>
      <w:bookmarkEnd w:id="11179"/>
    </w:p>
    <w:p w:rsidR="00F532D9" w:rsidRDefault="00F532D9" w:rsidP="00A84069">
      <w:pPr>
        <w:pStyle w:val="af6"/>
        <w:rPr>
          <w:rtl/>
        </w:rPr>
      </w:pPr>
      <w:bookmarkStart w:id="11180" w:name="_ETM_Q26_670705"/>
      <w:bookmarkStart w:id="11181" w:name="_ETM_Q26_670782"/>
      <w:bookmarkEnd w:id="11180"/>
      <w:bookmarkEnd w:id="11181"/>
      <w:r w:rsidRPr="00CD4F89">
        <w:rPr>
          <w:rStyle w:val="TagStyle"/>
          <w:rtl/>
        </w:rPr>
        <w:t xml:space="preserve"> &lt;&lt; יור &gt;&gt;</w:t>
      </w:r>
      <w:r w:rsidRPr="00B11E6B">
        <w:rPr>
          <w:rStyle w:val="TagStyle"/>
          <w:rtl/>
        </w:rPr>
        <w:t xml:space="preserve"> </w:t>
      </w:r>
      <w:r>
        <w:rPr>
          <w:rtl/>
        </w:rPr>
        <w:t>היו"ר יעקב מרגי:</w:t>
      </w:r>
      <w:r w:rsidRPr="00B11E6B">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1182" w:name="_ETM_Q26_671724"/>
      <w:bookmarkEnd w:id="11182"/>
      <w:r>
        <w:rPr>
          <w:rFonts w:hint="cs"/>
          <w:rtl/>
          <w:lang w:eastAsia="he-IL"/>
        </w:rPr>
        <w:t xml:space="preserve">אם הוא היה חותם בתאגיד, זה </w:t>
      </w:r>
      <w:bookmarkStart w:id="11183" w:name="_ETM_Q26_671610"/>
      <w:bookmarkEnd w:id="11183"/>
      <w:r>
        <w:rPr>
          <w:rFonts w:hint="cs"/>
          <w:rtl/>
          <w:lang w:eastAsia="he-IL"/>
        </w:rPr>
        <w:t xml:space="preserve">היה </w:t>
      </w:r>
      <w:r w:rsidR="00C9608A">
        <w:rPr>
          <w:rFonts w:hint="cs"/>
          <w:rtl/>
          <w:lang w:eastAsia="he-IL"/>
        </w:rPr>
        <w:t>– – –</w:t>
      </w:r>
    </w:p>
    <w:p w:rsidR="00F532D9" w:rsidRDefault="00F532D9" w:rsidP="00A84069">
      <w:pPr>
        <w:rPr>
          <w:rtl/>
          <w:lang w:eastAsia="he-IL"/>
        </w:rPr>
      </w:pPr>
      <w:bookmarkStart w:id="11184" w:name="_ETM_Q26_669813"/>
      <w:bookmarkEnd w:id="11184"/>
    </w:p>
    <w:p w:rsidR="00F532D9" w:rsidRDefault="00F532D9" w:rsidP="00A84069">
      <w:pPr>
        <w:pStyle w:val="-"/>
        <w:rPr>
          <w:rtl/>
        </w:rPr>
      </w:pPr>
      <w:bookmarkStart w:id="11185" w:name="_ETM_Q26_669936"/>
      <w:bookmarkStart w:id="11186" w:name="_ETM_Q26_669996"/>
      <w:bookmarkStart w:id="11187" w:name="_ETM_Q26_670066"/>
      <w:bookmarkStart w:id="11188" w:name="ET_speakercontinue_6165_26"/>
      <w:bookmarkEnd w:id="11185"/>
      <w:bookmarkEnd w:id="11186"/>
      <w:bookmarkEnd w:id="11187"/>
      <w:r w:rsidRPr="00CD4F89">
        <w:rPr>
          <w:rStyle w:val="TagStyle"/>
          <w:rtl/>
        </w:rPr>
        <w:t>&lt;&lt; דובר_המשך &gt;&gt;</w:t>
      </w:r>
      <w:r w:rsidRPr="00B11E6B">
        <w:rPr>
          <w:rStyle w:val="TagStyle"/>
          <w:rtl/>
        </w:rPr>
        <w:t xml:space="preserve"> </w:t>
      </w:r>
      <w:r>
        <w:rPr>
          <w:rtl/>
        </w:rPr>
        <w:t>מאיר פרוש (יהדות התורה):</w:t>
      </w:r>
      <w:r w:rsidRPr="00B11E6B">
        <w:rPr>
          <w:rStyle w:val="TagStyle"/>
          <w:rtl/>
        </w:rPr>
        <w:t xml:space="preserve"> </w:t>
      </w:r>
      <w:r w:rsidRPr="00CD4F89">
        <w:rPr>
          <w:rStyle w:val="TagStyle"/>
          <w:rtl/>
        </w:rPr>
        <w:t>&lt;&lt; דובר_המשך &gt;&gt;</w:t>
      </w:r>
      <w:r>
        <w:rPr>
          <w:rtl/>
        </w:rPr>
        <w:t xml:space="preserve">   </w:t>
      </w:r>
      <w:bookmarkEnd w:id="11188"/>
    </w:p>
    <w:p w:rsidR="00F532D9" w:rsidRDefault="00F532D9" w:rsidP="00356EAB">
      <w:pPr>
        <w:rPr>
          <w:rtl/>
          <w:lang w:eastAsia="he-IL"/>
        </w:rPr>
      </w:pPr>
    </w:p>
    <w:p w:rsidR="00F532D9" w:rsidRDefault="00F532D9" w:rsidP="00CC161E">
      <w:pPr>
        <w:rPr>
          <w:rtl/>
          <w:lang w:eastAsia="he-IL"/>
        </w:rPr>
      </w:pPr>
      <w:bookmarkStart w:id="11189" w:name="_ETM_Q26_670357"/>
      <w:bookmarkStart w:id="11190" w:name="_ETM_Q26_670920"/>
      <w:bookmarkStart w:id="11191" w:name="_ETM_Q26_671209"/>
      <w:bookmarkStart w:id="11192" w:name="_ETM_Q26_671260"/>
      <w:bookmarkStart w:id="11193" w:name="_ETM_Q26_670194"/>
      <w:bookmarkStart w:id="11194" w:name="_ETM_Q26_670259"/>
      <w:bookmarkEnd w:id="11189"/>
      <w:bookmarkEnd w:id="11190"/>
      <w:bookmarkEnd w:id="11191"/>
      <w:bookmarkEnd w:id="11192"/>
      <w:bookmarkEnd w:id="11193"/>
      <w:bookmarkEnd w:id="11194"/>
      <w:r>
        <w:rPr>
          <w:rFonts w:hint="cs"/>
          <w:rtl/>
          <w:lang w:eastAsia="he-IL"/>
        </w:rPr>
        <w:t xml:space="preserve">אני מבקש שלא תנסה לשייך </w:t>
      </w:r>
      <w:bookmarkStart w:id="11195" w:name="_ETM_Q26_671968"/>
      <w:bookmarkEnd w:id="11195"/>
      <w:r>
        <w:rPr>
          <w:rFonts w:hint="cs"/>
          <w:rtl/>
          <w:lang w:eastAsia="he-IL"/>
        </w:rPr>
        <w:t xml:space="preserve">אליי שום דבר שיכול להישמע מפה שכאילו חלילה אם בת מצהירה בפני שופט או דיין </w:t>
      </w:r>
      <w:r w:rsidR="00C9608A">
        <w:rPr>
          <w:rFonts w:hint="cs"/>
          <w:rtl/>
          <w:lang w:eastAsia="he-IL"/>
        </w:rPr>
        <w:t>– – –</w:t>
      </w:r>
    </w:p>
    <w:p w:rsidR="00F532D9" w:rsidRDefault="00F532D9" w:rsidP="00A84069">
      <w:pPr>
        <w:rPr>
          <w:rtl/>
          <w:lang w:eastAsia="he-IL"/>
        </w:rPr>
      </w:pPr>
      <w:bookmarkStart w:id="11196" w:name="_ETM_Q26_678712"/>
      <w:bookmarkStart w:id="11197" w:name="_ETM_Q26_678807"/>
      <w:bookmarkEnd w:id="11196"/>
      <w:bookmarkEnd w:id="11197"/>
    </w:p>
    <w:p w:rsidR="00F532D9" w:rsidRDefault="00F532D9" w:rsidP="00A84069">
      <w:pPr>
        <w:pStyle w:val="af6"/>
        <w:rPr>
          <w:rtl/>
        </w:rPr>
      </w:pPr>
      <w:bookmarkStart w:id="11198" w:name="_ETM_Q26_679393"/>
      <w:bookmarkStart w:id="11199" w:name="_ETM_Q26_679471"/>
      <w:bookmarkStart w:id="11200" w:name="ET_yor_6170_27"/>
      <w:bookmarkEnd w:id="11198"/>
      <w:bookmarkEnd w:id="11199"/>
      <w:r w:rsidRPr="00CD4F89">
        <w:rPr>
          <w:rStyle w:val="TagStyle"/>
          <w:rtl/>
        </w:rPr>
        <w:t xml:space="preserve"> &lt;&lt; יור &gt;&gt;</w:t>
      </w:r>
      <w:r w:rsidRPr="00B11E6B">
        <w:rPr>
          <w:rStyle w:val="TagStyle"/>
          <w:rtl/>
        </w:rPr>
        <w:t xml:space="preserve"> </w:t>
      </w:r>
      <w:r>
        <w:rPr>
          <w:rtl/>
        </w:rPr>
        <w:t>היו"ר יעקב מרגי:</w:t>
      </w:r>
      <w:r w:rsidRPr="00B11E6B">
        <w:rPr>
          <w:rStyle w:val="TagStyle"/>
          <w:rtl/>
        </w:rPr>
        <w:t xml:space="preserve"> </w:t>
      </w:r>
      <w:r w:rsidRPr="00CD4F89">
        <w:rPr>
          <w:rStyle w:val="TagStyle"/>
          <w:rtl/>
        </w:rPr>
        <w:t>&lt;&lt; יור &gt;&gt;</w:t>
      </w:r>
      <w:r>
        <w:rPr>
          <w:rtl/>
        </w:rPr>
        <w:t xml:space="preserve">   </w:t>
      </w:r>
      <w:bookmarkEnd w:id="11200"/>
    </w:p>
    <w:p w:rsidR="00F532D9" w:rsidRDefault="00F532D9" w:rsidP="00356EAB">
      <w:pPr>
        <w:rPr>
          <w:rtl/>
          <w:lang w:eastAsia="he-IL"/>
        </w:rPr>
      </w:pPr>
    </w:p>
    <w:p w:rsidR="00F532D9" w:rsidRDefault="00F532D9" w:rsidP="00A84069">
      <w:pPr>
        <w:rPr>
          <w:rtl/>
          <w:lang w:eastAsia="he-IL"/>
        </w:rPr>
      </w:pPr>
      <w:bookmarkStart w:id="11201" w:name="_ETM_Q26_679147"/>
      <w:bookmarkEnd w:id="11201"/>
      <w:r>
        <w:rPr>
          <w:rFonts w:hint="cs"/>
          <w:rtl/>
          <w:lang w:eastAsia="he-IL"/>
        </w:rPr>
        <w:t xml:space="preserve">בבקשה, אדוני, הוספתי לך את </w:t>
      </w:r>
      <w:bookmarkStart w:id="11202" w:name="_ETM_Q26_682159"/>
      <w:bookmarkEnd w:id="11202"/>
      <w:r>
        <w:rPr>
          <w:rFonts w:hint="cs"/>
          <w:rtl/>
          <w:lang w:eastAsia="he-IL"/>
        </w:rPr>
        <w:t xml:space="preserve">הזמן. </w:t>
      </w:r>
    </w:p>
    <w:p w:rsidR="00F532D9" w:rsidRDefault="00F532D9" w:rsidP="00A84069">
      <w:pPr>
        <w:rPr>
          <w:rtl/>
          <w:lang w:eastAsia="he-IL"/>
        </w:rPr>
      </w:pPr>
      <w:bookmarkStart w:id="11203" w:name="_ETM_Q26_679977"/>
      <w:bookmarkStart w:id="11204" w:name="_ETM_Q26_680089"/>
      <w:bookmarkEnd w:id="11203"/>
      <w:bookmarkEnd w:id="11204"/>
    </w:p>
    <w:p w:rsidR="00F532D9" w:rsidRDefault="00F532D9" w:rsidP="00A84069">
      <w:pPr>
        <w:pStyle w:val="-"/>
        <w:rPr>
          <w:rtl/>
        </w:rPr>
      </w:pPr>
      <w:bookmarkStart w:id="11205" w:name="_ETM_Q26_680113"/>
      <w:bookmarkStart w:id="11206" w:name="_ETM_Q26_680212"/>
      <w:bookmarkStart w:id="11207" w:name="ET_speakercontinue_6165_28"/>
      <w:bookmarkEnd w:id="11205"/>
      <w:bookmarkEnd w:id="11206"/>
      <w:r w:rsidRPr="00CD4F89">
        <w:rPr>
          <w:rStyle w:val="TagStyle"/>
          <w:rtl/>
        </w:rPr>
        <w:t xml:space="preserve"> &lt;&lt; דובר_המשך &gt;&gt;</w:t>
      </w:r>
      <w:r w:rsidRPr="00B11E6B">
        <w:rPr>
          <w:rStyle w:val="TagStyle"/>
          <w:rtl/>
        </w:rPr>
        <w:t xml:space="preserve"> </w:t>
      </w:r>
      <w:r>
        <w:rPr>
          <w:rtl/>
        </w:rPr>
        <w:t>מאיר פרוש (יהדות התורה):</w:t>
      </w:r>
      <w:r w:rsidRPr="00B11E6B">
        <w:rPr>
          <w:rStyle w:val="TagStyle"/>
          <w:rtl/>
        </w:rPr>
        <w:t xml:space="preserve"> </w:t>
      </w:r>
      <w:r w:rsidRPr="00CD4F89">
        <w:rPr>
          <w:rStyle w:val="TagStyle"/>
          <w:rtl/>
        </w:rPr>
        <w:t>&lt;&lt; דובר_המשך &gt;&gt;</w:t>
      </w:r>
      <w:r>
        <w:rPr>
          <w:rtl/>
        </w:rPr>
        <w:t xml:space="preserve">   </w:t>
      </w:r>
      <w:bookmarkEnd w:id="11207"/>
    </w:p>
    <w:p w:rsidR="00F532D9" w:rsidRDefault="00F532D9" w:rsidP="00356EAB">
      <w:pPr>
        <w:rPr>
          <w:rtl/>
          <w:lang w:eastAsia="he-IL"/>
        </w:rPr>
      </w:pPr>
    </w:p>
    <w:p w:rsidR="00F532D9" w:rsidRDefault="00F532D9" w:rsidP="00A84069">
      <w:pPr>
        <w:rPr>
          <w:rtl/>
          <w:lang w:eastAsia="he-IL"/>
        </w:rPr>
      </w:pPr>
      <w:bookmarkStart w:id="11208" w:name="_ETM_Q26_681495"/>
      <w:bookmarkStart w:id="11209" w:name="_ETM_Q26_678849"/>
      <w:bookmarkStart w:id="11210" w:name="_ETM_Q26_678940"/>
      <w:bookmarkEnd w:id="11208"/>
      <w:bookmarkEnd w:id="11209"/>
      <w:bookmarkEnd w:id="11210"/>
      <w:r>
        <w:rPr>
          <w:rFonts w:hint="cs"/>
          <w:rtl/>
          <w:lang w:eastAsia="he-IL"/>
        </w:rPr>
        <w:t xml:space="preserve">הרי מה קורה? בת שלומדת בסמינר חרדי, הם מבינים שאין מה להתעסק איתה, נותנים </w:t>
      </w:r>
      <w:bookmarkStart w:id="11211" w:name="_ETM_Q26_692185"/>
      <w:bookmarkEnd w:id="11211"/>
      <w:r>
        <w:rPr>
          <w:rFonts w:hint="cs"/>
          <w:rtl/>
          <w:lang w:eastAsia="he-IL"/>
        </w:rPr>
        <w:t xml:space="preserve">לה את הפטור. בת שלא לומדת בסמינר </w:t>
      </w:r>
      <w:bookmarkStart w:id="11212" w:name="_ETM_Q26_694532"/>
      <w:bookmarkEnd w:id="11212"/>
      <w:r>
        <w:rPr>
          <w:rFonts w:hint="cs"/>
          <w:rtl/>
          <w:lang w:eastAsia="he-IL"/>
        </w:rPr>
        <w:t xml:space="preserve">חרדי, למרות שהיא פועלת לפי החוק, לא שולחים לה את </w:t>
      </w:r>
      <w:bookmarkStart w:id="11213" w:name="_ETM_Q26_697076"/>
      <w:bookmarkEnd w:id="11213"/>
      <w:r>
        <w:rPr>
          <w:rFonts w:hint="cs"/>
          <w:rtl/>
          <w:lang w:eastAsia="he-IL"/>
        </w:rPr>
        <w:t xml:space="preserve">הפטור, מתחילים לחקור, וכבר דיברו על זה. </w:t>
      </w:r>
      <w:bookmarkStart w:id="11214" w:name="_ETM_Q26_700211"/>
      <w:bookmarkStart w:id="11215" w:name="_ETM_Q26_700295"/>
      <w:bookmarkStart w:id="11216" w:name="_ETM_Q26_700331"/>
      <w:bookmarkStart w:id="11217" w:name="_ETM_Q26_700407"/>
      <w:bookmarkEnd w:id="11214"/>
      <w:bookmarkEnd w:id="11215"/>
      <w:bookmarkEnd w:id="11216"/>
      <w:bookmarkEnd w:id="11217"/>
      <w:r>
        <w:rPr>
          <w:rFonts w:hint="cs"/>
          <w:rtl/>
          <w:lang w:eastAsia="he-IL"/>
        </w:rPr>
        <w:t xml:space="preserve">אני לא מבין, מה בת שלא למדה </w:t>
      </w:r>
      <w:bookmarkStart w:id="11218" w:name="_ETM_Q26_701591"/>
      <w:bookmarkEnd w:id="11218"/>
      <w:r>
        <w:rPr>
          <w:rFonts w:hint="cs"/>
          <w:rtl/>
          <w:lang w:eastAsia="he-IL"/>
        </w:rPr>
        <w:t xml:space="preserve">בסמינר חרדי צריכה להבין כאשר בנט חותם לעיני כל עם ישראל: אני לא אהיה בממשלה אחת עם לפיד, אני לא אהיה תחתיו? לפיד מצהיר: אני </w:t>
      </w:r>
      <w:bookmarkStart w:id="11219" w:name="_ETM_Q26_711944"/>
      <w:bookmarkEnd w:id="11219"/>
      <w:r>
        <w:rPr>
          <w:rFonts w:hint="cs"/>
          <w:rtl/>
          <w:lang w:eastAsia="he-IL"/>
        </w:rPr>
        <w:t xml:space="preserve">לא אלך לממשלה עם נורבגי. אז אם בארזים נפלה שלהבת </w:t>
      </w:r>
      <w:r>
        <w:rPr>
          <w:rFonts w:hint="eastAsia"/>
          <w:rtl/>
          <w:lang w:eastAsia="he-IL"/>
        </w:rPr>
        <w:t>–</w:t>
      </w:r>
      <w:r>
        <w:rPr>
          <w:rFonts w:hint="cs"/>
          <w:rtl/>
          <w:lang w:eastAsia="he-IL"/>
        </w:rPr>
        <w:t xml:space="preserve"> נקרא להם ארזים? מה נטפלים לבת שלא </w:t>
      </w:r>
      <w:bookmarkStart w:id="11220" w:name="_ETM_Q26_722416"/>
      <w:bookmarkEnd w:id="11220"/>
      <w:r>
        <w:rPr>
          <w:rFonts w:hint="cs"/>
          <w:rtl/>
          <w:lang w:eastAsia="he-IL"/>
        </w:rPr>
        <w:t xml:space="preserve">נוסעת בשבת, שאוכלת כשרות ופועלת לפי החוק? בושה. </w:t>
      </w:r>
    </w:p>
    <w:p w:rsidR="00F532D9" w:rsidRDefault="00F532D9" w:rsidP="00A84069">
      <w:pPr>
        <w:rPr>
          <w:rtl/>
          <w:lang w:eastAsia="he-IL"/>
        </w:rPr>
      </w:pPr>
    </w:p>
    <w:p w:rsidR="00F532D9" w:rsidRDefault="00F532D9" w:rsidP="00A84069">
      <w:pPr>
        <w:pStyle w:val="af6"/>
        <w:rPr>
          <w:rtl/>
        </w:rPr>
      </w:pPr>
      <w:r w:rsidRPr="00CD4F89">
        <w:rPr>
          <w:rStyle w:val="TagStyle"/>
          <w:rtl/>
        </w:rPr>
        <w:t xml:space="preserve"> &lt;&lt; יור &gt;&gt;</w:t>
      </w:r>
      <w:r w:rsidRPr="00C60CA1">
        <w:rPr>
          <w:rStyle w:val="TagStyle"/>
          <w:rtl/>
        </w:rPr>
        <w:t xml:space="preserve"> </w:t>
      </w:r>
      <w:r>
        <w:rPr>
          <w:rtl/>
        </w:rPr>
        <w:t>היו"ר יעקב מרגי:</w:t>
      </w:r>
      <w:r w:rsidRPr="00C60CA1">
        <w:rPr>
          <w:rStyle w:val="TagStyle"/>
          <w:rtl/>
        </w:rPr>
        <w:t xml:space="preserve"> </w:t>
      </w:r>
      <w:r w:rsidRPr="00CD4F89">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מאחר שחבר הכנסת אשר חזר, אז חבר הכנסת </w:t>
      </w:r>
      <w:bookmarkStart w:id="11221" w:name="_ETM_Q26_733451"/>
      <w:bookmarkEnd w:id="11221"/>
      <w:r>
        <w:rPr>
          <w:rFonts w:hint="cs"/>
          <w:rtl/>
          <w:lang w:eastAsia="he-IL"/>
        </w:rPr>
        <w:t xml:space="preserve">יעקב אשר, ואחריו </w:t>
      </w:r>
      <w:r>
        <w:rPr>
          <w:rFonts w:hint="eastAsia"/>
          <w:rtl/>
          <w:lang w:eastAsia="he-IL"/>
        </w:rPr>
        <w:t>–</w:t>
      </w:r>
      <w:r>
        <w:rPr>
          <w:rFonts w:hint="cs"/>
          <w:rtl/>
          <w:lang w:eastAsia="he-IL"/>
        </w:rPr>
        <w:t xml:space="preserve"> חבר הכנסת ישראל אייכלר. </w:t>
      </w:r>
    </w:p>
    <w:p w:rsidR="00F532D9" w:rsidRDefault="00F532D9" w:rsidP="00A84069">
      <w:pPr>
        <w:rPr>
          <w:rtl/>
          <w:lang w:eastAsia="he-IL"/>
        </w:rPr>
      </w:pPr>
    </w:p>
    <w:p w:rsidR="00F532D9" w:rsidRDefault="00F532D9" w:rsidP="00A84069">
      <w:pPr>
        <w:pStyle w:val="af5"/>
        <w:keepNext/>
        <w:rPr>
          <w:rtl/>
        </w:rPr>
      </w:pPr>
      <w:bookmarkStart w:id="11222" w:name="ET_interruption_5726_1"/>
      <w:r w:rsidRPr="007C538A">
        <w:rPr>
          <w:rStyle w:val="TagStyle"/>
          <w:rtl/>
        </w:rPr>
        <w:t xml:space="preserve">&lt;&lt; קריאה &gt;&gt; </w:t>
      </w:r>
      <w:r>
        <w:rPr>
          <w:rtl/>
        </w:rPr>
        <w:t>ינון אזולאי (ש"ס):</w:t>
      </w:r>
      <w:r w:rsidRPr="007C538A">
        <w:rPr>
          <w:rStyle w:val="TagStyle"/>
          <w:rtl/>
        </w:rPr>
        <w:t xml:space="preserve"> &lt;&lt; קריאה &gt;&gt;</w:t>
      </w:r>
      <w:r>
        <w:rPr>
          <w:rtl/>
        </w:rPr>
        <w:t xml:space="preserve">  </w:t>
      </w:r>
      <w:bookmarkEnd w:id="11222"/>
    </w:p>
    <w:p w:rsidR="00F532D9" w:rsidRDefault="00F532D9" w:rsidP="00356EAB">
      <w:pPr>
        <w:rPr>
          <w:rtl/>
        </w:rPr>
      </w:pPr>
    </w:p>
    <w:p w:rsidR="00F532D9" w:rsidRDefault="00F532D9" w:rsidP="00A84069">
      <w:pPr>
        <w:rPr>
          <w:rtl/>
        </w:rPr>
      </w:pPr>
      <w:bookmarkStart w:id="11223" w:name="_ETM_Q27_159000"/>
      <w:bookmarkEnd w:id="11223"/>
      <w:r>
        <w:rPr>
          <w:rFonts w:hint="cs"/>
          <w:rtl/>
        </w:rPr>
        <w:t xml:space="preserve">דוד </w:t>
      </w:r>
      <w:r w:rsidR="00C9608A">
        <w:rPr>
          <w:rFonts w:hint="cs"/>
          <w:rtl/>
        </w:rPr>
        <w:t>– – –</w:t>
      </w:r>
    </w:p>
    <w:p w:rsidR="00F532D9" w:rsidRDefault="00F532D9" w:rsidP="00A84069">
      <w:pPr>
        <w:rPr>
          <w:rtl/>
        </w:rPr>
      </w:pPr>
      <w:bookmarkStart w:id="11224" w:name="_ETM_Q27_156000"/>
      <w:bookmarkEnd w:id="11224"/>
    </w:p>
    <w:p w:rsidR="00F532D9" w:rsidRDefault="00F532D9" w:rsidP="00A84069">
      <w:pPr>
        <w:pStyle w:val="af6"/>
        <w:keepNext/>
        <w:rPr>
          <w:rtl/>
        </w:rPr>
      </w:pPr>
      <w:bookmarkStart w:id="11225" w:name="ET_yor_6170_2"/>
      <w:r w:rsidRPr="007C538A">
        <w:rPr>
          <w:rStyle w:val="TagStyle"/>
          <w:rtl/>
        </w:rPr>
        <w:t xml:space="preserve"> &lt;&lt; יור &gt;&gt; </w:t>
      </w:r>
      <w:r>
        <w:rPr>
          <w:rtl/>
        </w:rPr>
        <w:t>היו"ר יעקב מרגי:</w:t>
      </w:r>
      <w:r w:rsidRPr="007C538A">
        <w:rPr>
          <w:rStyle w:val="TagStyle"/>
          <w:rtl/>
        </w:rPr>
        <w:t xml:space="preserve"> &lt;&lt; יור &gt;&gt;</w:t>
      </w:r>
      <w:r>
        <w:rPr>
          <w:rtl/>
        </w:rPr>
        <w:t xml:space="preserve">  </w:t>
      </w:r>
      <w:bookmarkEnd w:id="11225"/>
    </w:p>
    <w:p w:rsidR="00F532D9" w:rsidRDefault="00F532D9" w:rsidP="00356EAB">
      <w:pPr>
        <w:rPr>
          <w:rtl/>
        </w:rPr>
      </w:pPr>
    </w:p>
    <w:p w:rsidR="00F532D9" w:rsidRDefault="00F532D9" w:rsidP="00CC161E">
      <w:pPr>
        <w:rPr>
          <w:rtl/>
        </w:rPr>
      </w:pPr>
      <w:bookmarkStart w:id="11226" w:name="_ETM_Q27_157000"/>
      <w:bookmarkEnd w:id="11226"/>
      <w:r>
        <w:rPr>
          <w:rFonts w:hint="cs"/>
          <w:rtl/>
        </w:rPr>
        <w:t xml:space="preserve">ינון, אני סופר לך אותם. חבר הכנסת ינון אזולאי, אני סופר לך אותם. עד שלוש </w:t>
      </w:r>
      <w:bookmarkStart w:id="11227" w:name="_ETM_Q27_165000"/>
      <w:bookmarkEnd w:id="11227"/>
      <w:r>
        <w:rPr>
          <w:rFonts w:hint="cs"/>
          <w:rtl/>
        </w:rPr>
        <w:t>דקות לרשותך</w:t>
      </w:r>
      <w:r w:rsidR="00CC161E">
        <w:rPr>
          <w:rFonts w:hint="cs"/>
          <w:rtl/>
        </w:rPr>
        <w:t>.</w:t>
      </w:r>
      <w:r>
        <w:rPr>
          <w:rFonts w:hint="cs"/>
          <w:rtl/>
        </w:rPr>
        <w:t xml:space="preserve"> בבקשה, אדוני.</w:t>
      </w:r>
    </w:p>
    <w:p w:rsidR="00F532D9" w:rsidRDefault="00F532D9" w:rsidP="00A84069">
      <w:pPr>
        <w:rPr>
          <w:rtl/>
        </w:rPr>
      </w:pPr>
      <w:bookmarkStart w:id="11228" w:name="_ETM_Q27_168000"/>
      <w:bookmarkEnd w:id="11228"/>
    </w:p>
    <w:p w:rsidR="00F532D9" w:rsidRDefault="00F532D9" w:rsidP="00A84069">
      <w:pPr>
        <w:pStyle w:val="a4"/>
        <w:keepNext/>
        <w:rPr>
          <w:rtl/>
        </w:rPr>
      </w:pPr>
      <w:bookmarkStart w:id="11229" w:name="ET_speaker_5069_3"/>
      <w:r w:rsidRPr="007C538A">
        <w:rPr>
          <w:rStyle w:val="TagStyle"/>
          <w:rtl/>
        </w:rPr>
        <w:t xml:space="preserve"> &lt;&lt; דובר &gt;&gt; </w:t>
      </w:r>
      <w:bookmarkStart w:id="11230" w:name="_Toc76301910"/>
      <w:r>
        <w:rPr>
          <w:rtl/>
        </w:rPr>
        <w:t>יעקב אשר (יהדות התורה):</w:t>
      </w:r>
      <w:bookmarkEnd w:id="11230"/>
      <w:r w:rsidRPr="007C538A">
        <w:rPr>
          <w:rStyle w:val="TagStyle"/>
          <w:rtl/>
        </w:rPr>
        <w:t xml:space="preserve"> &lt;&lt; דובר &gt;&gt;</w:t>
      </w:r>
      <w:r>
        <w:rPr>
          <w:rtl/>
        </w:rPr>
        <w:t xml:space="preserve">  </w:t>
      </w:r>
      <w:bookmarkEnd w:id="11229"/>
    </w:p>
    <w:p w:rsidR="00F532D9" w:rsidRDefault="00F532D9" w:rsidP="00356EAB">
      <w:pPr>
        <w:rPr>
          <w:rtl/>
        </w:rPr>
      </w:pPr>
    </w:p>
    <w:p w:rsidR="00F532D9" w:rsidRDefault="00F532D9" w:rsidP="00CC161E">
      <w:pPr>
        <w:rPr>
          <w:rtl/>
        </w:rPr>
      </w:pPr>
      <w:bookmarkStart w:id="11231" w:name="_ETM_Q27_172000"/>
      <w:bookmarkEnd w:id="11231"/>
      <w:r>
        <w:rPr>
          <w:rFonts w:hint="cs"/>
          <w:rtl/>
        </w:rPr>
        <w:t xml:space="preserve">נראה לי שהמילה הכי פופולרית בתקופה </w:t>
      </w:r>
      <w:bookmarkStart w:id="11232" w:name="_ETM_Q27_171000"/>
      <w:bookmarkEnd w:id="11232"/>
      <w:r>
        <w:rPr>
          <w:rFonts w:hint="cs"/>
          <w:rtl/>
        </w:rPr>
        <w:t xml:space="preserve">האחרונה כאן היא </w:t>
      </w:r>
      <w:r w:rsidR="00CC161E">
        <w:rPr>
          <w:rFonts w:hint="cs"/>
          <w:rtl/>
        </w:rPr>
        <w:t>"</w:t>
      </w:r>
      <w:r>
        <w:rPr>
          <w:rFonts w:hint="cs"/>
          <w:rtl/>
        </w:rPr>
        <w:t>צבועים</w:t>
      </w:r>
      <w:r w:rsidR="00CC161E">
        <w:rPr>
          <w:rFonts w:hint="cs"/>
          <w:rtl/>
        </w:rPr>
        <w:t>",</w:t>
      </w:r>
      <w:r>
        <w:rPr>
          <w:rFonts w:hint="cs"/>
          <w:rtl/>
        </w:rPr>
        <w:t xml:space="preserve"> והיום</w:t>
      </w:r>
      <w:bookmarkStart w:id="11233" w:name="_ETM_Q27_180149"/>
      <w:bookmarkStart w:id="11234" w:name="_ETM_Q27_181000"/>
      <w:bookmarkEnd w:id="11233"/>
      <w:bookmarkEnd w:id="11234"/>
      <w:r>
        <w:rPr>
          <w:rFonts w:hint="cs"/>
          <w:rtl/>
        </w:rPr>
        <w:t xml:space="preserve"> אנחנו רואים את זה עוד פעם במלוא</w:t>
      </w:r>
      <w:r>
        <w:rPr>
          <w:rtl/>
        </w:rPr>
        <w:t xml:space="preserve"> </w:t>
      </w:r>
      <w:bookmarkStart w:id="11235" w:name="_ETM_Q27_180269"/>
      <w:bookmarkEnd w:id="11235"/>
      <w:r>
        <w:rPr>
          <w:rtl/>
        </w:rPr>
        <w:t>תפארתו</w:t>
      </w:r>
      <w:r>
        <w:rPr>
          <w:rFonts w:hint="cs"/>
          <w:rtl/>
        </w:rPr>
        <w:t>.</w:t>
      </w:r>
      <w:r>
        <w:rPr>
          <w:rtl/>
        </w:rPr>
        <w:t xml:space="preserve"> </w:t>
      </w:r>
      <w:bookmarkStart w:id="11236" w:name="_ETM_Q27_182759"/>
      <w:bookmarkEnd w:id="11236"/>
      <w:r>
        <w:rPr>
          <w:rtl/>
        </w:rPr>
        <w:t>הרי</w:t>
      </w:r>
      <w:r>
        <w:rPr>
          <w:rFonts w:hint="cs"/>
          <w:rtl/>
        </w:rPr>
        <w:t xml:space="preserve"> מה</w:t>
      </w:r>
      <w:bookmarkStart w:id="11237" w:name="_ETM_Q27_183000"/>
      <w:bookmarkStart w:id="11238" w:name="_ETM_Q27_183389"/>
      <w:bookmarkEnd w:id="11237"/>
      <w:bookmarkEnd w:id="11238"/>
      <w:r>
        <w:rPr>
          <w:rFonts w:hint="cs"/>
          <w:rtl/>
        </w:rPr>
        <w:t xml:space="preserve"> </w:t>
      </w:r>
      <w:r>
        <w:rPr>
          <w:rtl/>
        </w:rPr>
        <w:t xml:space="preserve">רוצה </w:t>
      </w:r>
      <w:bookmarkStart w:id="11239" w:name="_ETM_Q27_183810"/>
      <w:bookmarkEnd w:id="11239"/>
      <w:r>
        <w:rPr>
          <w:rtl/>
        </w:rPr>
        <w:t xml:space="preserve">היום </w:t>
      </w:r>
      <w:bookmarkStart w:id="11240" w:name="_ETM_Q27_184470"/>
      <w:bookmarkEnd w:id="11240"/>
      <w:r>
        <w:rPr>
          <w:rtl/>
        </w:rPr>
        <w:t xml:space="preserve">ממשלת </w:t>
      </w:r>
      <w:bookmarkStart w:id="11241" w:name="_ETM_Q27_185250"/>
      <w:bookmarkEnd w:id="11241"/>
      <w:r>
        <w:rPr>
          <w:rtl/>
        </w:rPr>
        <w:t>הפוליטרוקים</w:t>
      </w:r>
      <w:r>
        <w:rPr>
          <w:rFonts w:hint="cs"/>
          <w:rtl/>
        </w:rPr>
        <w:t>?</w:t>
      </w:r>
      <w:r>
        <w:rPr>
          <w:rtl/>
        </w:rPr>
        <w:t xml:space="preserve"> </w:t>
      </w:r>
      <w:bookmarkStart w:id="11242" w:name="_ETM_Q27_188500"/>
      <w:bookmarkEnd w:id="11242"/>
      <w:r>
        <w:rPr>
          <w:rtl/>
        </w:rPr>
        <w:t xml:space="preserve">מה </w:t>
      </w:r>
      <w:bookmarkStart w:id="11243" w:name="_ETM_Q27_188740"/>
      <w:bookmarkEnd w:id="11243"/>
      <w:r>
        <w:rPr>
          <w:rtl/>
        </w:rPr>
        <w:t xml:space="preserve">הם </w:t>
      </w:r>
      <w:bookmarkStart w:id="11244" w:name="_ETM_Q27_188830"/>
      <w:bookmarkEnd w:id="11244"/>
      <w:r>
        <w:rPr>
          <w:rtl/>
        </w:rPr>
        <w:t xml:space="preserve">רוצים </w:t>
      </w:r>
      <w:bookmarkStart w:id="11245" w:name="_ETM_Q27_189190"/>
      <w:bookmarkEnd w:id="11245"/>
      <w:r>
        <w:rPr>
          <w:rtl/>
        </w:rPr>
        <w:t>לעשות</w:t>
      </w:r>
      <w:r>
        <w:rPr>
          <w:rFonts w:hint="cs"/>
          <w:rtl/>
        </w:rPr>
        <w:t>?</w:t>
      </w:r>
      <w:r>
        <w:rPr>
          <w:rtl/>
        </w:rPr>
        <w:t xml:space="preserve"> </w:t>
      </w:r>
      <w:bookmarkStart w:id="11246" w:name="_ETM_Q27_191150"/>
      <w:bookmarkEnd w:id="11246"/>
      <w:r>
        <w:rPr>
          <w:rtl/>
        </w:rPr>
        <w:t xml:space="preserve">הם </w:t>
      </w:r>
      <w:bookmarkStart w:id="11247" w:name="_ETM_Q27_191330"/>
      <w:bookmarkEnd w:id="11247"/>
      <w:r>
        <w:rPr>
          <w:rtl/>
        </w:rPr>
        <w:t xml:space="preserve">לא </w:t>
      </w:r>
      <w:bookmarkStart w:id="11248" w:name="_ETM_Q27_191690"/>
      <w:bookmarkEnd w:id="11248"/>
      <w:r>
        <w:rPr>
          <w:rtl/>
        </w:rPr>
        <w:t xml:space="preserve">מסתדרים </w:t>
      </w:r>
      <w:bookmarkStart w:id="11249" w:name="_ETM_Q27_192169"/>
      <w:bookmarkEnd w:id="11249"/>
      <w:r>
        <w:rPr>
          <w:rtl/>
        </w:rPr>
        <w:t>בנושא</w:t>
      </w:r>
      <w:r>
        <w:rPr>
          <w:rFonts w:hint="cs"/>
          <w:rtl/>
        </w:rPr>
        <w:t>י</w:t>
      </w:r>
      <w:r>
        <w:rPr>
          <w:rtl/>
        </w:rPr>
        <w:t xml:space="preserve"> </w:t>
      </w:r>
      <w:bookmarkStart w:id="11250" w:name="_ETM_Q27_192529"/>
      <w:bookmarkEnd w:id="11250"/>
      <w:r>
        <w:rPr>
          <w:rtl/>
        </w:rPr>
        <w:t>ימי</w:t>
      </w:r>
      <w:r>
        <w:rPr>
          <w:rFonts w:hint="cs"/>
          <w:rtl/>
        </w:rPr>
        <w:t>ן</w:t>
      </w:r>
      <w:r>
        <w:rPr>
          <w:rtl/>
        </w:rPr>
        <w:t xml:space="preserve"> </w:t>
      </w:r>
      <w:bookmarkStart w:id="11251" w:name="_ETM_Q27_192860"/>
      <w:bookmarkEnd w:id="11251"/>
      <w:r>
        <w:rPr>
          <w:rtl/>
        </w:rPr>
        <w:t>ושמאל</w:t>
      </w:r>
      <w:r>
        <w:rPr>
          <w:rFonts w:hint="cs"/>
          <w:rtl/>
        </w:rPr>
        <w:t xml:space="preserve">, אז הם </w:t>
      </w:r>
      <w:bookmarkStart w:id="11252" w:name="_ETM_Q27_193339"/>
      <w:bookmarkStart w:id="11253" w:name="_ETM_Q27_193429"/>
      <w:bookmarkEnd w:id="11252"/>
      <w:bookmarkEnd w:id="11253"/>
      <w:r>
        <w:rPr>
          <w:rtl/>
        </w:rPr>
        <w:t xml:space="preserve">מחפשים </w:t>
      </w:r>
      <w:bookmarkStart w:id="11254" w:name="_ETM_Q27_193820"/>
      <w:bookmarkEnd w:id="11254"/>
      <w:r>
        <w:rPr>
          <w:rtl/>
        </w:rPr>
        <w:t xml:space="preserve">בנושאי </w:t>
      </w:r>
      <w:bookmarkStart w:id="11255" w:name="_ETM_Q27_194150"/>
      <w:bookmarkEnd w:id="11255"/>
      <w:r>
        <w:rPr>
          <w:rtl/>
        </w:rPr>
        <w:t xml:space="preserve">דת </w:t>
      </w:r>
      <w:bookmarkStart w:id="11256" w:name="_ETM_Q27_194389"/>
      <w:bookmarkEnd w:id="11256"/>
      <w:r>
        <w:rPr>
          <w:rtl/>
        </w:rPr>
        <w:t>ומדינה</w:t>
      </w:r>
      <w:r>
        <w:rPr>
          <w:rFonts w:hint="cs"/>
          <w:rtl/>
        </w:rPr>
        <w:t>.</w:t>
      </w:r>
      <w:r>
        <w:rPr>
          <w:rtl/>
        </w:rPr>
        <w:t xml:space="preserve"> </w:t>
      </w:r>
      <w:bookmarkStart w:id="11257" w:name="_ETM_Q27_195460"/>
      <w:bookmarkEnd w:id="11257"/>
      <w:r>
        <w:rPr>
          <w:rtl/>
        </w:rPr>
        <w:t>יבגני</w:t>
      </w:r>
      <w:r>
        <w:rPr>
          <w:rFonts w:hint="cs"/>
          <w:rtl/>
        </w:rPr>
        <w:t>,</w:t>
      </w:r>
      <w:r>
        <w:rPr>
          <w:rtl/>
        </w:rPr>
        <w:t xml:space="preserve"> </w:t>
      </w:r>
      <w:bookmarkStart w:id="11258" w:name="_ETM_Q27_196790"/>
      <w:bookmarkEnd w:id="11258"/>
      <w:r>
        <w:rPr>
          <w:rtl/>
        </w:rPr>
        <w:t xml:space="preserve">מה </w:t>
      </w:r>
      <w:bookmarkStart w:id="11259" w:name="_ETM_Q27_197120"/>
      <w:bookmarkEnd w:id="11259"/>
      <w:r>
        <w:rPr>
          <w:rFonts w:hint="cs"/>
          <w:rtl/>
        </w:rPr>
        <w:t xml:space="preserve">הטענות </w:t>
      </w:r>
      <w:r w:rsidR="00C9608A">
        <w:rPr>
          <w:rFonts w:hint="cs"/>
          <w:rtl/>
        </w:rPr>
        <w:t>– – –</w:t>
      </w:r>
    </w:p>
    <w:p w:rsidR="00F532D9" w:rsidRDefault="00F532D9" w:rsidP="00A84069">
      <w:pPr>
        <w:rPr>
          <w:rtl/>
        </w:rPr>
      </w:pPr>
    </w:p>
    <w:p w:rsidR="00F532D9" w:rsidRDefault="00F532D9" w:rsidP="00A84069">
      <w:pPr>
        <w:pStyle w:val="af5"/>
        <w:keepNext/>
        <w:rPr>
          <w:rtl/>
        </w:rPr>
      </w:pPr>
      <w:bookmarkStart w:id="11260" w:name="ET_interruption_5792_4"/>
      <w:r w:rsidRPr="007C538A">
        <w:rPr>
          <w:rStyle w:val="TagStyle"/>
          <w:rtl/>
        </w:rPr>
        <w:t xml:space="preserve"> &lt;&lt; קריאה &gt;&gt; </w:t>
      </w:r>
      <w:r>
        <w:rPr>
          <w:rtl/>
        </w:rPr>
        <w:t>יבגני סובה (ישראל ביתנו):</w:t>
      </w:r>
      <w:r w:rsidRPr="007C538A">
        <w:rPr>
          <w:rStyle w:val="TagStyle"/>
          <w:rtl/>
        </w:rPr>
        <w:t xml:space="preserve"> &lt;&lt; קריאה &gt;&gt;</w:t>
      </w:r>
      <w:r>
        <w:rPr>
          <w:rtl/>
        </w:rPr>
        <w:t xml:space="preserve">  </w:t>
      </w:r>
      <w:bookmarkEnd w:id="11260"/>
    </w:p>
    <w:p w:rsidR="00F532D9" w:rsidRDefault="00F532D9" w:rsidP="00356EAB">
      <w:pPr>
        <w:rPr>
          <w:rtl/>
        </w:rPr>
      </w:pPr>
    </w:p>
    <w:p w:rsidR="00F532D9" w:rsidRDefault="00C9608A" w:rsidP="00A84069">
      <w:pPr>
        <w:rPr>
          <w:rtl/>
        </w:rPr>
      </w:pPr>
      <w:bookmarkStart w:id="11261" w:name="_ETM_Q27_195000"/>
      <w:bookmarkEnd w:id="11261"/>
      <w:r>
        <w:rPr>
          <w:rFonts w:hint="cs"/>
          <w:rtl/>
        </w:rPr>
        <w:t>– – –</w:t>
      </w:r>
    </w:p>
    <w:p w:rsidR="00F532D9" w:rsidRDefault="00F532D9" w:rsidP="00A84069">
      <w:pPr>
        <w:rPr>
          <w:rtl/>
        </w:rPr>
      </w:pPr>
    </w:p>
    <w:p w:rsidR="00F532D9" w:rsidRDefault="00F532D9" w:rsidP="00A84069">
      <w:pPr>
        <w:pStyle w:val="-"/>
        <w:keepNext/>
        <w:rPr>
          <w:rtl/>
        </w:rPr>
      </w:pPr>
      <w:bookmarkStart w:id="11262" w:name="ET_speakercontinue_5069_5"/>
      <w:r w:rsidRPr="007C538A">
        <w:rPr>
          <w:rStyle w:val="TagStyle"/>
          <w:rtl/>
        </w:rPr>
        <w:t xml:space="preserve"> &lt;&lt; דובר_המשך &gt;&gt; </w:t>
      </w:r>
      <w:r>
        <w:rPr>
          <w:rtl/>
        </w:rPr>
        <w:t>יעקב אשר (יהדות התורה):</w:t>
      </w:r>
      <w:r w:rsidRPr="007C538A">
        <w:rPr>
          <w:rStyle w:val="TagStyle"/>
          <w:rtl/>
        </w:rPr>
        <w:t xml:space="preserve"> &lt;&lt; דובר_המשך &gt;&gt;</w:t>
      </w:r>
      <w:r>
        <w:rPr>
          <w:rtl/>
        </w:rPr>
        <w:t xml:space="preserve">  </w:t>
      </w:r>
      <w:bookmarkEnd w:id="11262"/>
    </w:p>
    <w:p w:rsidR="00F532D9" w:rsidRDefault="00F532D9" w:rsidP="00356EAB">
      <w:pPr>
        <w:rPr>
          <w:rtl/>
        </w:rPr>
      </w:pPr>
    </w:p>
    <w:p w:rsidR="00F532D9" w:rsidRDefault="00F532D9" w:rsidP="00A84069">
      <w:pPr>
        <w:rPr>
          <w:rtl/>
        </w:rPr>
      </w:pPr>
      <w:r>
        <w:rPr>
          <w:rFonts w:hint="cs"/>
          <w:rtl/>
        </w:rPr>
        <w:t xml:space="preserve">לא, רגע. מה יש לך? מה, </w:t>
      </w:r>
      <w:bookmarkStart w:id="11263" w:name="_ETM_Q27_196000"/>
      <w:bookmarkStart w:id="11264" w:name="_ETM_Q27_197420"/>
      <w:bookmarkStart w:id="11265" w:name="_ETM_Q27_197720"/>
      <w:bookmarkStart w:id="11266" w:name="_ETM_Q27_197930"/>
      <w:bookmarkStart w:id="11267" w:name="_ETM_Q27_198380"/>
      <w:bookmarkStart w:id="11268" w:name="_ETM_Q27_198590"/>
      <w:bookmarkStart w:id="11269" w:name="_ETM_Q27_198770"/>
      <w:bookmarkStart w:id="11270" w:name="_ETM_Q27_199160"/>
      <w:bookmarkStart w:id="11271" w:name="_ETM_Q27_199310"/>
      <w:bookmarkStart w:id="11272" w:name="_ETM_Q27_200060"/>
      <w:bookmarkStart w:id="11273" w:name="_ETM_Q27_200210"/>
      <w:bookmarkEnd w:id="11263"/>
      <w:bookmarkEnd w:id="11264"/>
      <w:bookmarkEnd w:id="11265"/>
      <w:bookmarkEnd w:id="11266"/>
      <w:bookmarkEnd w:id="11267"/>
      <w:bookmarkEnd w:id="11268"/>
      <w:bookmarkEnd w:id="11269"/>
      <w:bookmarkEnd w:id="11270"/>
      <w:bookmarkEnd w:id="11271"/>
      <w:bookmarkEnd w:id="11272"/>
      <w:bookmarkEnd w:id="11273"/>
      <w:r>
        <w:rPr>
          <w:rFonts w:hint="cs"/>
          <w:rtl/>
        </w:rPr>
        <w:t>א</w:t>
      </w:r>
      <w:r>
        <w:rPr>
          <w:rtl/>
        </w:rPr>
        <w:t xml:space="preserve">תה </w:t>
      </w:r>
      <w:bookmarkStart w:id="11274" w:name="_ETM_Q27_200390"/>
      <w:bookmarkEnd w:id="11274"/>
      <w:r>
        <w:rPr>
          <w:rFonts w:hint="cs"/>
          <w:rtl/>
        </w:rPr>
        <w:t xml:space="preserve">נהיית </w:t>
      </w:r>
      <w:r>
        <w:rPr>
          <w:rtl/>
        </w:rPr>
        <w:t>ביישן</w:t>
      </w:r>
      <w:r>
        <w:rPr>
          <w:rFonts w:hint="cs"/>
          <w:rtl/>
        </w:rPr>
        <w:t>?</w:t>
      </w:r>
    </w:p>
    <w:p w:rsidR="00F532D9" w:rsidRDefault="00F532D9" w:rsidP="00A84069">
      <w:pPr>
        <w:rPr>
          <w:rtl/>
        </w:rPr>
      </w:pPr>
      <w:bookmarkStart w:id="11275" w:name="_ETM_Q27_198000"/>
      <w:bookmarkEnd w:id="11275"/>
    </w:p>
    <w:p w:rsidR="00F532D9" w:rsidRDefault="00F532D9" w:rsidP="00A84069">
      <w:pPr>
        <w:pStyle w:val="af5"/>
        <w:keepNext/>
        <w:rPr>
          <w:rtl/>
        </w:rPr>
      </w:pPr>
      <w:r w:rsidRPr="008059B5">
        <w:rPr>
          <w:rStyle w:val="TagStyle"/>
          <w:rtl/>
        </w:rPr>
        <w:t xml:space="preserve"> &lt;&lt; קריאה &gt;&gt; </w:t>
      </w:r>
      <w:r>
        <w:rPr>
          <w:rtl/>
        </w:rPr>
        <w:t>יבגני סובה (ישראל ביתנו):</w:t>
      </w:r>
      <w:r w:rsidRPr="008059B5">
        <w:rPr>
          <w:rStyle w:val="TagStyle"/>
          <w:rtl/>
        </w:rPr>
        <w:t xml:space="preserve"> &lt;&lt; קריאה &gt;&gt;</w:t>
      </w:r>
      <w:r>
        <w:rPr>
          <w:rtl/>
        </w:rPr>
        <w:t xml:space="preserve">  </w:t>
      </w:r>
    </w:p>
    <w:p w:rsidR="00F532D9" w:rsidRDefault="00F532D9" w:rsidP="00356EAB">
      <w:pPr>
        <w:rPr>
          <w:rtl/>
        </w:rPr>
      </w:pPr>
    </w:p>
    <w:p w:rsidR="00F532D9" w:rsidRDefault="00F532D9" w:rsidP="00A84069">
      <w:pPr>
        <w:rPr>
          <w:rtl/>
        </w:rPr>
      </w:pPr>
      <w:bookmarkStart w:id="11276" w:name="_ETM_Q27_197000"/>
      <w:bookmarkEnd w:id="11276"/>
      <w:r>
        <w:rPr>
          <w:rFonts w:hint="cs"/>
          <w:rtl/>
        </w:rPr>
        <w:t xml:space="preserve">בטח </w:t>
      </w:r>
      <w:r w:rsidR="00C9608A">
        <w:rPr>
          <w:rFonts w:hint="cs"/>
          <w:rtl/>
        </w:rPr>
        <w:t>– – –</w:t>
      </w:r>
    </w:p>
    <w:p w:rsidR="00F532D9" w:rsidRDefault="00F532D9" w:rsidP="00A84069">
      <w:pPr>
        <w:rPr>
          <w:rtl/>
        </w:rPr>
      </w:pPr>
    </w:p>
    <w:p w:rsidR="00F532D9" w:rsidRDefault="00F532D9" w:rsidP="00A84069">
      <w:pPr>
        <w:pStyle w:val="-"/>
        <w:keepNext/>
        <w:rPr>
          <w:rtl/>
        </w:rPr>
      </w:pPr>
      <w:bookmarkStart w:id="11277" w:name="ET_speakercontinue_5069_7"/>
      <w:r w:rsidRPr="008059B5">
        <w:rPr>
          <w:rStyle w:val="TagStyle"/>
          <w:rtl/>
        </w:rPr>
        <w:t xml:space="preserve"> &lt;&lt; דובר_המשך &gt;&gt; </w:t>
      </w:r>
      <w:r>
        <w:rPr>
          <w:rtl/>
        </w:rPr>
        <w:t>יעקב אשר (יהדות התורה):</w:t>
      </w:r>
      <w:r w:rsidRPr="008059B5">
        <w:rPr>
          <w:rStyle w:val="TagStyle"/>
          <w:rtl/>
        </w:rPr>
        <w:t xml:space="preserve"> &lt;&lt; דובר_המשך &gt;&gt;</w:t>
      </w:r>
      <w:r>
        <w:rPr>
          <w:rtl/>
        </w:rPr>
        <w:t xml:space="preserve">  </w:t>
      </w:r>
      <w:bookmarkEnd w:id="11277"/>
    </w:p>
    <w:p w:rsidR="00F532D9" w:rsidRDefault="00F532D9" w:rsidP="00356EAB">
      <w:pPr>
        <w:rPr>
          <w:rtl/>
        </w:rPr>
      </w:pPr>
    </w:p>
    <w:p w:rsidR="00F532D9" w:rsidRDefault="00F532D9" w:rsidP="00A84069">
      <w:pPr>
        <w:rPr>
          <w:rtl/>
        </w:rPr>
      </w:pPr>
      <w:r>
        <w:rPr>
          <w:rFonts w:hint="cs"/>
          <w:rtl/>
        </w:rPr>
        <w:t>מה הטענות שלהם?</w:t>
      </w:r>
    </w:p>
    <w:p w:rsidR="00F532D9" w:rsidRDefault="00F532D9" w:rsidP="00A84069">
      <w:pPr>
        <w:rPr>
          <w:rtl/>
        </w:rPr>
      </w:pPr>
      <w:bookmarkStart w:id="11278" w:name="_ETM_Q27_203000"/>
      <w:bookmarkEnd w:id="11278"/>
    </w:p>
    <w:p w:rsidR="00F532D9" w:rsidRDefault="00F532D9" w:rsidP="00A84069">
      <w:pPr>
        <w:pStyle w:val="af6"/>
        <w:keepNext/>
        <w:rPr>
          <w:rtl/>
        </w:rPr>
      </w:pPr>
      <w:r w:rsidRPr="008059B5">
        <w:rPr>
          <w:rStyle w:val="TagStyle"/>
          <w:rtl/>
        </w:rPr>
        <w:t xml:space="preserve"> &lt;&lt; יור &gt;&gt; </w:t>
      </w:r>
      <w:r>
        <w:rPr>
          <w:rtl/>
        </w:rPr>
        <w:t>היו"ר יעקב מרגי:</w:t>
      </w:r>
      <w:r w:rsidRPr="008059B5">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279" w:name="_ETM_Q27_199000"/>
      <w:bookmarkEnd w:id="11279"/>
      <w:r>
        <w:rPr>
          <w:rFonts w:hint="cs"/>
          <w:rtl/>
        </w:rPr>
        <w:t xml:space="preserve">יש כאן שר, </w:t>
      </w:r>
      <w:bookmarkStart w:id="11280" w:name="_ETM_Q27_204000"/>
      <w:bookmarkEnd w:id="11280"/>
      <w:r>
        <w:rPr>
          <w:rFonts w:hint="cs"/>
          <w:rtl/>
        </w:rPr>
        <w:t>יש כאן שר. יש כאן.</w:t>
      </w:r>
    </w:p>
    <w:p w:rsidR="00F532D9" w:rsidRDefault="00F532D9" w:rsidP="00A84069">
      <w:pPr>
        <w:rPr>
          <w:rtl/>
        </w:rPr>
      </w:pPr>
      <w:bookmarkStart w:id="11281" w:name="_ETM_Q27_200000"/>
      <w:bookmarkStart w:id="11282" w:name="_ETM_Q27_201000"/>
      <w:bookmarkEnd w:id="11281"/>
      <w:bookmarkEnd w:id="11282"/>
    </w:p>
    <w:p w:rsidR="00F532D9" w:rsidRDefault="00F532D9" w:rsidP="00A84069">
      <w:pPr>
        <w:pStyle w:val="-"/>
        <w:keepNext/>
        <w:rPr>
          <w:rtl/>
        </w:rPr>
      </w:pPr>
      <w:bookmarkStart w:id="11283" w:name="ET_speakercontinue_5069_9"/>
      <w:r w:rsidRPr="008059B5">
        <w:rPr>
          <w:rStyle w:val="TagStyle"/>
          <w:rtl/>
        </w:rPr>
        <w:t xml:space="preserve"> &lt;&lt; דובר_המשך &gt;&gt; </w:t>
      </w:r>
      <w:r>
        <w:rPr>
          <w:rtl/>
        </w:rPr>
        <w:t>יעקב אשר (יהדות התורה):</w:t>
      </w:r>
      <w:r w:rsidRPr="008059B5">
        <w:rPr>
          <w:rStyle w:val="TagStyle"/>
          <w:rtl/>
        </w:rPr>
        <w:t xml:space="preserve"> &lt;&lt; דובר_המשך &gt;&gt;</w:t>
      </w:r>
      <w:r>
        <w:rPr>
          <w:rtl/>
        </w:rPr>
        <w:t xml:space="preserve">  </w:t>
      </w:r>
      <w:bookmarkEnd w:id="11283"/>
    </w:p>
    <w:p w:rsidR="00F532D9" w:rsidRDefault="00F532D9" w:rsidP="00356EAB">
      <w:pPr>
        <w:rPr>
          <w:rtl/>
        </w:rPr>
      </w:pPr>
    </w:p>
    <w:p w:rsidR="00F532D9" w:rsidRDefault="00F532D9" w:rsidP="00A84069">
      <w:pPr>
        <w:rPr>
          <w:rtl/>
        </w:rPr>
      </w:pPr>
      <w:bookmarkStart w:id="11284" w:name="_ETM_Q27_202000"/>
      <w:bookmarkEnd w:id="11284"/>
      <w:r>
        <w:rPr>
          <w:rFonts w:hint="cs"/>
          <w:rtl/>
        </w:rPr>
        <w:t>יש שר.</w:t>
      </w:r>
      <w:r>
        <w:rPr>
          <w:rtl/>
        </w:rPr>
        <w:t xml:space="preserve"> </w:t>
      </w:r>
      <w:bookmarkStart w:id="11285" w:name="_ETM_Q27_202679"/>
      <w:bookmarkStart w:id="11286" w:name="_ETM_Q27_206509"/>
      <w:bookmarkEnd w:id="11285"/>
      <w:bookmarkEnd w:id="11286"/>
      <w:r>
        <w:rPr>
          <w:rtl/>
        </w:rPr>
        <w:t xml:space="preserve">מה </w:t>
      </w:r>
      <w:bookmarkStart w:id="11287" w:name="_ETM_Q27_206899"/>
      <w:bookmarkEnd w:id="11287"/>
      <w:r>
        <w:rPr>
          <w:rtl/>
        </w:rPr>
        <w:t xml:space="preserve">הטענות </w:t>
      </w:r>
      <w:bookmarkStart w:id="11288" w:name="_ETM_Q27_207349"/>
      <w:bookmarkEnd w:id="11288"/>
      <w:r>
        <w:rPr>
          <w:rtl/>
        </w:rPr>
        <w:t>שלהם</w:t>
      </w:r>
      <w:r>
        <w:rPr>
          <w:rFonts w:hint="cs"/>
          <w:rtl/>
        </w:rPr>
        <w:t>?</w:t>
      </w:r>
    </w:p>
    <w:p w:rsidR="00F532D9" w:rsidRDefault="00F532D9" w:rsidP="00A84069">
      <w:pPr>
        <w:rPr>
          <w:rtl/>
        </w:rPr>
      </w:pPr>
    </w:p>
    <w:p w:rsidR="00F532D9" w:rsidRDefault="00F532D9" w:rsidP="00A84069">
      <w:pPr>
        <w:pStyle w:val="af5"/>
        <w:keepNext/>
        <w:rPr>
          <w:rtl/>
        </w:rPr>
      </w:pPr>
      <w:bookmarkStart w:id="11289" w:name="ET_interruption_5792_10"/>
      <w:r w:rsidRPr="008059B5">
        <w:rPr>
          <w:rStyle w:val="TagStyle"/>
          <w:rtl/>
        </w:rPr>
        <w:t xml:space="preserve"> &lt;&lt; קריאה &gt;&gt; </w:t>
      </w:r>
      <w:r>
        <w:rPr>
          <w:rtl/>
        </w:rPr>
        <w:t>יבגני סובה (ישראל ביתנו):</w:t>
      </w:r>
      <w:r w:rsidRPr="008059B5">
        <w:rPr>
          <w:rStyle w:val="TagStyle"/>
          <w:rtl/>
        </w:rPr>
        <w:t xml:space="preserve"> &lt;&lt; קריאה &gt;&gt;</w:t>
      </w:r>
      <w:r>
        <w:rPr>
          <w:rtl/>
        </w:rPr>
        <w:t xml:space="preserve">  </w:t>
      </w:r>
      <w:bookmarkEnd w:id="11289"/>
    </w:p>
    <w:p w:rsidR="00F532D9" w:rsidRDefault="00F532D9" w:rsidP="00356EAB">
      <w:pPr>
        <w:rPr>
          <w:rtl/>
        </w:rPr>
      </w:pPr>
    </w:p>
    <w:p w:rsidR="00F532D9" w:rsidRDefault="00C9608A" w:rsidP="00A84069">
      <w:pPr>
        <w:rPr>
          <w:rtl/>
        </w:rPr>
      </w:pPr>
      <w:r>
        <w:rPr>
          <w:rFonts w:hint="cs"/>
          <w:rtl/>
        </w:rPr>
        <w:t>– – –</w:t>
      </w:r>
    </w:p>
    <w:p w:rsidR="00F532D9" w:rsidRDefault="00F532D9" w:rsidP="00A84069">
      <w:pPr>
        <w:rPr>
          <w:rtl/>
        </w:rPr>
      </w:pPr>
      <w:bookmarkStart w:id="11290" w:name="_ETM_Q27_206000"/>
      <w:bookmarkEnd w:id="11290"/>
    </w:p>
    <w:p w:rsidR="00F532D9" w:rsidRDefault="00F532D9" w:rsidP="00A84069">
      <w:pPr>
        <w:pStyle w:val="af6"/>
        <w:keepNext/>
        <w:rPr>
          <w:rtl/>
        </w:rPr>
      </w:pPr>
      <w:r w:rsidRPr="008059B5">
        <w:rPr>
          <w:rStyle w:val="TagStyle"/>
          <w:rtl/>
        </w:rPr>
        <w:t xml:space="preserve"> &lt;&lt; יור &gt;&gt; </w:t>
      </w:r>
      <w:r>
        <w:rPr>
          <w:rtl/>
        </w:rPr>
        <w:t>היו"ר יעקב מרגי:</w:t>
      </w:r>
      <w:r w:rsidRPr="008059B5">
        <w:rPr>
          <w:rStyle w:val="TagStyle"/>
          <w:rtl/>
        </w:rPr>
        <w:t xml:space="preserve"> &lt;&lt; יור &gt;&gt;</w:t>
      </w:r>
      <w:r>
        <w:rPr>
          <w:rtl/>
        </w:rPr>
        <w:t xml:space="preserve">  </w:t>
      </w:r>
    </w:p>
    <w:p w:rsidR="00F532D9" w:rsidRDefault="00F532D9" w:rsidP="00356EAB">
      <w:pPr>
        <w:rPr>
          <w:rtl/>
        </w:rPr>
      </w:pPr>
    </w:p>
    <w:p w:rsidR="00F532D9" w:rsidRDefault="00F532D9" w:rsidP="00CC161E">
      <w:pPr>
        <w:rPr>
          <w:rtl/>
        </w:rPr>
      </w:pPr>
      <w:bookmarkStart w:id="11291" w:name="_ETM_Q27_207000"/>
      <w:bookmarkEnd w:id="11291"/>
      <w:r>
        <w:rPr>
          <w:rFonts w:hint="cs"/>
          <w:rtl/>
        </w:rPr>
        <w:t xml:space="preserve">יבגני, יבגני, כשהוא </w:t>
      </w:r>
      <w:bookmarkStart w:id="11292" w:name="_ETM_Q27_210000"/>
      <w:bookmarkEnd w:id="11292"/>
      <w:r>
        <w:rPr>
          <w:rFonts w:hint="cs"/>
          <w:rtl/>
        </w:rPr>
        <w:t xml:space="preserve">קורא בשם של חבר כנסת </w:t>
      </w:r>
      <w:r w:rsidR="00CC161E">
        <w:rPr>
          <w:rFonts w:hint="cs"/>
          <w:rtl/>
        </w:rPr>
        <w:t xml:space="preserve">רק </w:t>
      </w:r>
      <w:r>
        <w:rPr>
          <w:rFonts w:hint="cs"/>
          <w:rtl/>
        </w:rPr>
        <w:t xml:space="preserve">אתה זוכה, כי </w:t>
      </w:r>
      <w:bookmarkStart w:id="11293" w:name="_ETM_Q27_215000"/>
      <w:bookmarkEnd w:id="11293"/>
      <w:r>
        <w:rPr>
          <w:rFonts w:hint="cs"/>
          <w:rtl/>
        </w:rPr>
        <w:t>המצלמה מייד בפוקוס עליך.</w:t>
      </w:r>
    </w:p>
    <w:p w:rsidR="00F532D9" w:rsidRDefault="00F532D9" w:rsidP="00A84069">
      <w:pPr>
        <w:rPr>
          <w:rtl/>
        </w:rPr>
      </w:pPr>
      <w:bookmarkStart w:id="11294" w:name="_ETM_Q27_219000"/>
      <w:bookmarkEnd w:id="11294"/>
    </w:p>
    <w:p w:rsidR="00F532D9" w:rsidRDefault="00F532D9" w:rsidP="00A84069">
      <w:pPr>
        <w:pStyle w:val="-"/>
        <w:keepNext/>
        <w:rPr>
          <w:rtl/>
        </w:rPr>
      </w:pPr>
      <w:bookmarkStart w:id="11295" w:name="ET_speakercontinue_5069_13"/>
      <w:r w:rsidRPr="008059B5">
        <w:rPr>
          <w:rStyle w:val="TagStyle"/>
          <w:rtl/>
        </w:rPr>
        <w:t xml:space="preserve"> &lt;&lt; דובר_המשך &gt;&gt; </w:t>
      </w:r>
      <w:r>
        <w:rPr>
          <w:rtl/>
        </w:rPr>
        <w:t>יעקב אשר (יהדות התורה):</w:t>
      </w:r>
      <w:r w:rsidRPr="008059B5">
        <w:rPr>
          <w:rStyle w:val="TagStyle"/>
          <w:rtl/>
        </w:rPr>
        <w:t xml:space="preserve"> &lt;&lt; דובר_המשך &gt;&gt;</w:t>
      </w:r>
      <w:r>
        <w:rPr>
          <w:rtl/>
        </w:rPr>
        <w:t xml:space="preserve">  </w:t>
      </w:r>
      <w:bookmarkEnd w:id="11295"/>
    </w:p>
    <w:p w:rsidR="00F532D9" w:rsidRDefault="00F532D9" w:rsidP="00356EAB">
      <w:pPr>
        <w:rPr>
          <w:rtl/>
          <w:lang w:eastAsia="he-IL"/>
        </w:rPr>
      </w:pPr>
    </w:p>
    <w:p w:rsidR="00F532D9" w:rsidRPr="008059B5" w:rsidRDefault="00F532D9" w:rsidP="00CC161E">
      <w:pPr>
        <w:rPr>
          <w:rtl/>
          <w:lang w:eastAsia="he-IL"/>
        </w:rPr>
      </w:pPr>
      <w:bookmarkStart w:id="11296" w:name="_ETM_Q27_220000"/>
      <w:bookmarkEnd w:id="11296"/>
      <w:r>
        <w:rPr>
          <w:rFonts w:hint="cs"/>
          <w:rtl/>
          <w:lang w:eastAsia="he-IL"/>
        </w:rPr>
        <w:t xml:space="preserve">הוא </w:t>
      </w:r>
      <w:r w:rsidR="00CC161E">
        <w:rPr>
          <w:rFonts w:hint="cs"/>
          <w:rtl/>
          <w:lang w:eastAsia="he-IL"/>
        </w:rPr>
        <w:t xml:space="preserve">גם </w:t>
      </w:r>
      <w:r>
        <w:rPr>
          <w:rFonts w:hint="cs"/>
          <w:rtl/>
          <w:lang w:eastAsia="he-IL"/>
        </w:rPr>
        <w:t>ביקש את זה.</w:t>
      </w:r>
    </w:p>
    <w:p w:rsidR="00F532D9" w:rsidRDefault="00F532D9" w:rsidP="00A84069">
      <w:pPr>
        <w:rPr>
          <w:rtl/>
        </w:rPr>
      </w:pPr>
    </w:p>
    <w:p w:rsidR="00F532D9" w:rsidRDefault="00F532D9" w:rsidP="00A84069">
      <w:pPr>
        <w:pStyle w:val="af5"/>
        <w:keepNext/>
        <w:rPr>
          <w:rtl/>
        </w:rPr>
      </w:pPr>
      <w:r w:rsidRPr="008059B5">
        <w:rPr>
          <w:rStyle w:val="TagStyle"/>
          <w:rtl/>
        </w:rPr>
        <w:t xml:space="preserve"> &lt;&lt; קריאה &gt;&gt; </w:t>
      </w:r>
      <w:r>
        <w:rPr>
          <w:rtl/>
        </w:rPr>
        <w:t>יבגני סובה (ישראל ביתנו):</w:t>
      </w:r>
      <w:r w:rsidRPr="008059B5">
        <w:rPr>
          <w:rStyle w:val="TagStyle"/>
          <w:rtl/>
        </w:rPr>
        <w:t xml:space="preserve"> &lt;&lt; קריאה &gt;&gt;</w:t>
      </w:r>
      <w:r>
        <w:rPr>
          <w:rtl/>
        </w:rPr>
        <w:t xml:space="preserve">  </w:t>
      </w:r>
    </w:p>
    <w:p w:rsidR="00F532D9" w:rsidRDefault="00F532D9" w:rsidP="00356EAB">
      <w:pPr>
        <w:rPr>
          <w:rtl/>
        </w:rPr>
      </w:pPr>
    </w:p>
    <w:p w:rsidR="00F532D9" w:rsidRDefault="00F532D9" w:rsidP="00CC161E">
      <w:pPr>
        <w:rPr>
          <w:rtl/>
        </w:rPr>
      </w:pPr>
      <w:r>
        <w:rPr>
          <w:rFonts w:hint="cs"/>
          <w:rtl/>
        </w:rPr>
        <w:t>חבר הכנסת אשר, הוא אוהב היסטוריה</w:t>
      </w:r>
      <w:r w:rsidR="00CC161E">
        <w:rPr>
          <w:rFonts w:hint="cs"/>
          <w:rtl/>
        </w:rPr>
        <w:t>,</w:t>
      </w:r>
      <w:r>
        <w:rPr>
          <w:rFonts w:hint="cs"/>
          <w:rtl/>
        </w:rPr>
        <w:t xml:space="preserve"> אז אני הצעתי לו: אתה רוצה להתחיל בשיעור הקבוע </w:t>
      </w:r>
      <w:r w:rsidR="00CC161E">
        <w:rPr>
          <w:rFonts w:hint="eastAsia"/>
          <w:rtl/>
        </w:rPr>
        <w:t xml:space="preserve">– </w:t>
      </w:r>
      <w:r>
        <w:rPr>
          <w:rFonts w:hint="cs"/>
          <w:rtl/>
        </w:rPr>
        <w:t>זה בלילה. אני מוכן לזרום איתך.</w:t>
      </w:r>
    </w:p>
    <w:p w:rsidR="00F532D9" w:rsidRDefault="00F532D9" w:rsidP="00A84069">
      <w:pPr>
        <w:rPr>
          <w:rtl/>
        </w:rPr>
      </w:pPr>
      <w:bookmarkStart w:id="11297" w:name="_ETM_Q27_225000"/>
      <w:bookmarkEnd w:id="11297"/>
    </w:p>
    <w:p w:rsidR="00F532D9" w:rsidRDefault="00F532D9" w:rsidP="00A84069">
      <w:pPr>
        <w:pStyle w:val="af6"/>
        <w:keepNext/>
        <w:rPr>
          <w:rtl/>
        </w:rPr>
      </w:pPr>
      <w:r w:rsidRPr="008059B5">
        <w:rPr>
          <w:rStyle w:val="TagStyle"/>
          <w:rtl/>
        </w:rPr>
        <w:t xml:space="preserve"> &lt;&lt; יור &gt;&gt; </w:t>
      </w:r>
      <w:r>
        <w:rPr>
          <w:rtl/>
        </w:rPr>
        <w:t>היו"ר יעקב מרגי:</w:t>
      </w:r>
      <w:r w:rsidRPr="008059B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1298" w:name="_ETM_Q27_227000"/>
      <w:bookmarkEnd w:id="11298"/>
      <w:r>
        <w:rPr>
          <w:rFonts w:hint="cs"/>
          <w:rtl/>
          <w:lang w:eastAsia="he-IL"/>
        </w:rPr>
        <w:t>בבקשה, אדוני.</w:t>
      </w:r>
    </w:p>
    <w:p w:rsidR="00F532D9" w:rsidRDefault="00F532D9" w:rsidP="00A84069">
      <w:pPr>
        <w:rPr>
          <w:rtl/>
          <w:lang w:eastAsia="he-IL"/>
        </w:rPr>
      </w:pPr>
      <w:bookmarkStart w:id="11299" w:name="_ETM_Q27_226000"/>
      <w:bookmarkEnd w:id="11299"/>
    </w:p>
    <w:p w:rsidR="00F532D9" w:rsidRDefault="00F532D9" w:rsidP="00A84069">
      <w:pPr>
        <w:pStyle w:val="-"/>
        <w:keepNext/>
        <w:rPr>
          <w:rtl/>
        </w:rPr>
      </w:pPr>
      <w:bookmarkStart w:id="11300" w:name="ET_speakercontinue_5069_15"/>
      <w:r w:rsidRPr="008059B5">
        <w:rPr>
          <w:rStyle w:val="TagStyle"/>
          <w:rtl/>
        </w:rPr>
        <w:t xml:space="preserve"> &lt;&lt; דובר_המשך &gt;&gt; </w:t>
      </w:r>
      <w:r>
        <w:rPr>
          <w:rtl/>
        </w:rPr>
        <w:t>יעקב אשר (יהדות התורה):</w:t>
      </w:r>
      <w:r w:rsidRPr="008059B5">
        <w:rPr>
          <w:rStyle w:val="TagStyle"/>
          <w:rtl/>
        </w:rPr>
        <w:t xml:space="preserve"> &lt;&lt; דובר_המשך &gt;&gt;</w:t>
      </w:r>
      <w:r>
        <w:rPr>
          <w:rtl/>
        </w:rPr>
        <w:t xml:space="preserve">  </w:t>
      </w:r>
      <w:bookmarkEnd w:id="1130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אתה יודע מה </w:t>
      </w:r>
      <w:r w:rsidR="00C9608A">
        <w:rPr>
          <w:rFonts w:hint="cs"/>
          <w:rtl/>
          <w:lang w:eastAsia="he-IL"/>
        </w:rPr>
        <w:t>– –</w:t>
      </w:r>
      <w:r>
        <w:rPr>
          <w:rFonts w:hint="cs"/>
          <w:rtl/>
          <w:lang w:eastAsia="he-IL"/>
        </w:rPr>
        <w:t xml:space="preserve"> </w:t>
      </w:r>
    </w:p>
    <w:p w:rsidR="00F532D9" w:rsidRDefault="00F532D9" w:rsidP="00A84069">
      <w:pPr>
        <w:rPr>
          <w:rtl/>
          <w:lang w:eastAsia="he-IL"/>
        </w:rPr>
      </w:pPr>
      <w:bookmarkStart w:id="11301" w:name="_ETM_Q27_228000"/>
      <w:bookmarkEnd w:id="11301"/>
    </w:p>
    <w:p w:rsidR="00F532D9" w:rsidRDefault="00F532D9" w:rsidP="00A84069">
      <w:pPr>
        <w:pStyle w:val="af5"/>
        <w:keepNext/>
        <w:rPr>
          <w:rtl/>
        </w:rPr>
      </w:pPr>
      <w:r w:rsidRPr="008059B5">
        <w:rPr>
          <w:rStyle w:val="TagStyle"/>
          <w:rtl/>
        </w:rPr>
        <w:t xml:space="preserve"> &lt;&lt; קריאה &gt;&gt; </w:t>
      </w:r>
      <w:r>
        <w:rPr>
          <w:rtl/>
        </w:rPr>
        <w:t>יבגני סובה (ישראל ביתנו):</w:t>
      </w:r>
      <w:r w:rsidRPr="008059B5">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ולא </w:t>
      </w:r>
      <w:bookmarkStart w:id="11302" w:name="_ETM_Q27_230000"/>
      <w:bookmarkEnd w:id="11302"/>
      <w:r>
        <w:rPr>
          <w:rFonts w:hint="cs"/>
          <w:rtl/>
          <w:lang w:eastAsia="he-IL"/>
        </w:rPr>
        <w:t>בגלל שאני מאמין.</w:t>
      </w:r>
    </w:p>
    <w:p w:rsidR="00F532D9" w:rsidRDefault="00F532D9" w:rsidP="00A84069">
      <w:pPr>
        <w:rPr>
          <w:rtl/>
          <w:lang w:eastAsia="he-IL"/>
        </w:rPr>
      </w:pPr>
      <w:bookmarkStart w:id="11303" w:name="_ETM_Q27_229000"/>
      <w:bookmarkEnd w:id="11303"/>
    </w:p>
    <w:p w:rsidR="00F532D9" w:rsidRDefault="00F532D9" w:rsidP="00A84069">
      <w:pPr>
        <w:pStyle w:val="-"/>
        <w:keepNext/>
        <w:rPr>
          <w:rtl/>
        </w:rPr>
      </w:pPr>
      <w:bookmarkStart w:id="11304" w:name="ET_speakercontinue_5069_17"/>
      <w:r w:rsidRPr="008059B5">
        <w:rPr>
          <w:rStyle w:val="TagStyle"/>
          <w:rtl/>
        </w:rPr>
        <w:t xml:space="preserve"> &lt;&lt; דובר_המשך &gt;&gt; </w:t>
      </w:r>
      <w:r>
        <w:rPr>
          <w:rtl/>
        </w:rPr>
        <w:t>יעקב אשר (יהדות התורה):</w:t>
      </w:r>
      <w:r w:rsidRPr="008059B5">
        <w:rPr>
          <w:rStyle w:val="TagStyle"/>
          <w:rtl/>
        </w:rPr>
        <w:t xml:space="preserve"> &lt;&lt; דובר_המשך &gt;&gt;</w:t>
      </w:r>
      <w:r>
        <w:rPr>
          <w:rtl/>
        </w:rPr>
        <w:t xml:space="preserve">  </w:t>
      </w:r>
      <w:bookmarkEnd w:id="11304"/>
    </w:p>
    <w:p w:rsidR="00F532D9" w:rsidRDefault="00F532D9" w:rsidP="00356EAB">
      <w:pPr>
        <w:rPr>
          <w:rtl/>
          <w:lang w:eastAsia="he-IL"/>
        </w:rPr>
      </w:pPr>
    </w:p>
    <w:p w:rsidR="00F532D9" w:rsidRDefault="00C9608A" w:rsidP="00CC161E">
      <w:pPr>
        <w:rPr>
          <w:rtl/>
        </w:rPr>
      </w:pPr>
      <w:bookmarkStart w:id="11305" w:name="_ETM_Q27_232000"/>
      <w:bookmarkEnd w:id="11305"/>
      <w:r>
        <w:rPr>
          <w:rFonts w:hint="cs"/>
          <w:rtl/>
          <w:lang w:eastAsia="he-IL"/>
        </w:rPr>
        <w:t>– –</w:t>
      </w:r>
      <w:r w:rsidR="00F532D9">
        <w:rPr>
          <w:rFonts w:hint="cs"/>
          <w:rtl/>
          <w:lang w:eastAsia="he-IL"/>
        </w:rPr>
        <w:t xml:space="preserve"> מאיר יצחק הלוי, ידידי ראש העיר הנהדר של אילת, מה הטענות שיש להם לגבי </w:t>
      </w:r>
      <w:bookmarkStart w:id="11306" w:name="_ETM_Q27_235000"/>
      <w:bookmarkEnd w:id="11306"/>
      <w:r w:rsidR="00F532D9">
        <w:rPr>
          <w:rFonts w:hint="cs"/>
          <w:rtl/>
          <w:lang w:eastAsia="he-IL"/>
        </w:rPr>
        <w:t>הרבנים המגיירים, שעושים גיורים, אותם רבנים חשוכים שעושים גיורים?</w:t>
      </w:r>
      <w:bookmarkStart w:id="11307" w:name="_ETM_Q27_246000"/>
      <w:bookmarkEnd w:id="11307"/>
      <w:r w:rsidR="00F532D9">
        <w:rPr>
          <w:rFonts w:hint="cs"/>
          <w:rtl/>
          <w:lang w:eastAsia="he-IL"/>
        </w:rPr>
        <w:t xml:space="preserve"> מה הטענות שלהם?</w:t>
      </w:r>
      <w:bookmarkStart w:id="11308" w:name="_ETM_Q27_222000"/>
      <w:bookmarkStart w:id="11309" w:name="_ETM_Q27_211570"/>
      <w:bookmarkStart w:id="11310" w:name="_ETM_Q27_248000"/>
      <w:bookmarkEnd w:id="11308"/>
      <w:bookmarkEnd w:id="11309"/>
      <w:bookmarkEnd w:id="11310"/>
      <w:r w:rsidR="00F532D9">
        <w:rPr>
          <w:rFonts w:hint="cs"/>
          <w:rtl/>
          <w:lang w:eastAsia="he-IL"/>
        </w:rPr>
        <w:t xml:space="preserve"> </w:t>
      </w:r>
      <w:r w:rsidR="00F532D9">
        <w:rPr>
          <w:rtl/>
        </w:rPr>
        <w:t xml:space="preserve">הטענות </w:t>
      </w:r>
      <w:bookmarkStart w:id="11311" w:name="_ETM_Q27_248600"/>
      <w:bookmarkEnd w:id="11311"/>
      <w:r w:rsidR="00F532D9">
        <w:rPr>
          <w:rtl/>
        </w:rPr>
        <w:t>שלהם</w:t>
      </w:r>
      <w:r w:rsidR="00CC161E">
        <w:rPr>
          <w:rFonts w:hint="cs"/>
          <w:rtl/>
        </w:rPr>
        <w:t>:</w:t>
      </w:r>
      <w:r w:rsidR="00F532D9">
        <w:rPr>
          <w:rtl/>
        </w:rPr>
        <w:t xml:space="preserve"> </w:t>
      </w:r>
      <w:bookmarkStart w:id="11312" w:name="_ETM_Q27_249970"/>
      <w:bookmarkEnd w:id="11312"/>
      <w:r w:rsidR="00F532D9">
        <w:rPr>
          <w:rtl/>
        </w:rPr>
        <w:t xml:space="preserve">מה </w:t>
      </w:r>
      <w:bookmarkStart w:id="11313" w:name="_ETM_Q27_250750"/>
      <w:bookmarkEnd w:id="11313"/>
      <w:r w:rsidR="00F532D9">
        <w:rPr>
          <w:rtl/>
        </w:rPr>
        <w:t xml:space="preserve">אתם </w:t>
      </w:r>
      <w:bookmarkStart w:id="11314" w:name="_ETM_Q27_251200"/>
      <w:bookmarkEnd w:id="11314"/>
      <w:r w:rsidR="00F532D9">
        <w:rPr>
          <w:rtl/>
        </w:rPr>
        <w:t xml:space="preserve">בודקים </w:t>
      </w:r>
      <w:bookmarkStart w:id="11315" w:name="_ETM_Q27_251830"/>
      <w:bookmarkEnd w:id="11315"/>
      <w:r w:rsidR="00F532D9">
        <w:rPr>
          <w:rtl/>
        </w:rPr>
        <w:t xml:space="preserve">יותר </w:t>
      </w:r>
      <w:bookmarkStart w:id="11316" w:name="_ETM_Q27_252220"/>
      <w:bookmarkEnd w:id="11316"/>
      <w:r w:rsidR="00F532D9">
        <w:rPr>
          <w:rtl/>
        </w:rPr>
        <w:t>מדי</w:t>
      </w:r>
      <w:r w:rsidR="00F532D9">
        <w:rPr>
          <w:rFonts w:hint="cs"/>
          <w:rtl/>
        </w:rPr>
        <w:t>?</w:t>
      </w:r>
      <w:r w:rsidR="00F532D9">
        <w:rPr>
          <w:rtl/>
        </w:rPr>
        <w:t xml:space="preserve"> </w:t>
      </w:r>
      <w:bookmarkStart w:id="11317" w:name="_ETM_Q27_253270"/>
      <w:bookmarkEnd w:id="11317"/>
      <w:r w:rsidR="00F532D9">
        <w:rPr>
          <w:rtl/>
        </w:rPr>
        <w:t xml:space="preserve">מה </w:t>
      </w:r>
      <w:bookmarkStart w:id="11318" w:name="_ETM_Q27_253810"/>
      <w:bookmarkEnd w:id="11318"/>
      <w:r w:rsidR="00F532D9">
        <w:rPr>
          <w:rtl/>
        </w:rPr>
        <w:t xml:space="preserve">אתם </w:t>
      </w:r>
      <w:bookmarkStart w:id="11319" w:name="_ETM_Q27_254200"/>
      <w:bookmarkEnd w:id="11319"/>
      <w:r w:rsidR="00F532D9">
        <w:rPr>
          <w:rtl/>
        </w:rPr>
        <w:t>חופרים</w:t>
      </w:r>
      <w:r w:rsidR="00F532D9">
        <w:rPr>
          <w:rFonts w:hint="cs"/>
          <w:rtl/>
        </w:rPr>
        <w:t>?</w:t>
      </w:r>
      <w:r w:rsidR="00F532D9">
        <w:rPr>
          <w:rtl/>
        </w:rPr>
        <w:t xml:space="preserve"> </w:t>
      </w:r>
      <w:bookmarkStart w:id="11320" w:name="_ETM_Q27_255550"/>
      <w:bookmarkEnd w:id="11320"/>
      <w:r w:rsidR="00F532D9">
        <w:rPr>
          <w:rtl/>
        </w:rPr>
        <w:t xml:space="preserve">תהיו </w:t>
      </w:r>
      <w:bookmarkStart w:id="11321" w:name="_ETM_Q27_255819"/>
      <w:bookmarkEnd w:id="11321"/>
      <w:r w:rsidR="00F532D9">
        <w:rPr>
          <w:rtl/>
        </w:rPr>
        <w:t>נחמדים</w:t>
      </w:r>
      <w:r w:rsidR="00F532D9">
        <w:rPr>
          <w:rFonts w:hint="cs"/>
          <w:rtl/>
        </w:rPr>
        <w:t>,</w:t>
      </w:r>
      <w:r w:rsidR="00F532D9">
        <w:rPr>
          <w:rtl/>
        </w:rPr>
        <w:t xml:space="preserve"> </w:t>
      </w:r>
      <w:bookmarkStart w:id="11322" w:name="_ETM_Q27_257020"/>
      <w:bookmarkEnd w:id="11322"/>
      <w:r w:rsidR="00F532D9">
        <w:rPr>
          <w:rtl/>
        </w:rPr>
        <w:t xml:space="preserve">תהיו </w:t>
      </w:r>
      <w:bookmarkStart w:id="11323" w:name="_ETM_Q27_257290"/>
      <w:bookmarkEnd w:id="11323"/>
      <w:r w:rsidR="00F532D9">
        <w:rPr>
          <w:rFonts w:hint="cs"/>
          <w:rtl/>
        </w:rPr>
        <w:t>ידידותיים</w:t>
      </w:r>
      <w:bookmarkStart w:id="11324" w:name="_ETM_Q27_257560"/>
      <w:bookmarkEnd w:id="11324"/>
      <w:r w:rsidR="00F532D9">
        <w:rPr>
          <w:rFonts w:hint="cs"/>
          <w:rtl/>
        </w:rPr>
        <w:t>.</w:t>
      </w:r>
      <w:r w:rsidR="00F532D9">
        <w:rPr>
          <w:rtl/>
        </w:rPr>
        <w:t xml:space="preserve"> </w:t>
      </w:r>
      <w:bookmarkStart w:id="11325" w:name="_ETM_Q27_258040"/>
      <w:bookmarkEnd w:id="11325"/>
      <w:r w:rsidR="00F532D9">
        <w:rPr>
          <w:rtl/>
        </w:rPr>
        <w:t xml:space="preserve">למה </w:t>
      </w:r>
      <w:bookmarkStart w:id="11326" w:name="_ETM_Q27_258370"/>
      <w:bookmarkEnd w:id="11326"/>
      <w:r w:rsidR="00F532D9">
        <w:rPr>
          <w:rtl/>
        </w:rPr>
        <w:t xml:space="preserve">אתם </w:t>
      </w:r>
      <w:bookmarkStart w:id="11327" w:name="_ETM_Q27_258550"/>
      <w:bookmarkEnd w:id="11327"/>
      <w:r w:rsidR="00F532D9">
        <w:rPr>
          <w:rtl/>
        </w:rPr>
        <w:t xml:space="preserve">הופכים </w:t>
      </w:r>
      <w:bookmarkStart w:id="11328" w:name="_ETM_Q27_258940"/>
      <w:bookmarkEnd w:id="11328"/>
      <w:r w:rsidR="00F532D9">
        <w:rPr>
          <w:rtl/>
        </w:rPr>
        <w:t xml:space="preserve">את </w:t>
      </w:r>
      <w:bookmarkStart w:id="11329" w:name="_ETM_Q27_259090"/>
      <w:bookmarkEnd w:id="11329"/>
      <w:r w:rsidR="00F532D9">
        <w:rPr>
          <w:rtl/>
        </w:rPr>
        <w:t xml:space="preserve">כל </w:t>
      </w:r>
      <w:bookmarkStart w:id="11330" w:name="_ETM_Q27_259300"/>
      <w:bookmarkEnd w:id="11330"/>
      <w:r w:rsidR="00F532D9">
        <w:rPr>
          <w:rtl/>
        </w:rPr>
        <w:t xml:space="preserve">העולים </w:t>
      </w:r>
      <w:bookmarkStart w:id="11331" w:name="_ETM_Q27_259630"/>
      <w:bookmarkEnd w:id="11331"/>
      <w:r w:rsidR="00F532D9">
        <w:rPr>
          <w:rtl/>
        </w:rPr>
        <w:t xml:space="preserve">החדשים </w:t>
      </w:r>
      <w:bookmarkStart w:id="11332" w:name="_ETM_Q27_260140"/>
      <w:bookmarkEnd w:id="11332"/>
      <w:r w:rsidR="00F532D9">
        <w:rPr>
          <w:rtl/>
        </w:rPr>
        <w:t>לשקרנים</w:t>
      </w:r>
      <w:r w:rsidR="00F532D9">
        <w:rPr>
          <w:rFonts w:hint="cs"/>
          <w:rtl/>
        </w:rPr>
        <w:t>?</w:t>
      </w:r>
      <w:r w:rsidR="00F532D9">
        <w:rPr>
          <w:rtl/>
        </w:rPr>
        <w:t xml:space="preserve"> </w:t>
      </w:r>
      <w:bookmarkStart w:id="11333" w:name="_ETM_Q27_261810"/>
      <w:bookmarkEnd w:id="11333"/>
      <w:r w:rsidR="00F532D9">
        <w:rPr>
          <w:rtl/>
        </w:rPr>
        <w:t xml:space="preserve">כל </w:t>
      </w:r>
      <w:bookmarkStart w:id="11334" w:name="_ETM_Q27_262049"/>
      <w:bookmarkEnd w:id="11334"/>
      <w:r w:rsidR="00F532D9">
        <w:rPr>
          <w:rtl/>
        </w:rPr>
        <w:t xml:space="preserve">אדם </w:t>
      </w:r>
      <w:bookmarkStart w:id="11335" w:name="_ETM_Q27_262319"/>
      <w:bookmarkEnd w:id="11335"/>
      <w:r w:rsidR="00F532D9">
        <w:rPr>
          <w:rtl/>
        </w:rPr>
        <w:t xml:space="preserve">שבא </w:t>
      </w:r>
      <w:bookmarkStart w:id="11336" w:name="_ETM_Q27_262679"/>
      <w:bookmarkEnd w:id="11336"/>
      <w:r w:rsidR="00F532D9">
        <w:rPr>
          <w:rtl/>
        </w:rPr>
        <w:t xml:space="preserve">ומצהיר </w:t>
      </w:r>
      <w:bookmarkStart w:id="11337" w:name="_ETM_Q27_263219"/>
      <w:bookmarkEnd w:id="11337"/>
      <w:r w:rsidR="00F532D9">
        <w:rPr>
          <w:rtl/>
        </w:rPr>
        <w:t xml:space="preserve">על </w:t>
      </w:r>
      <w:bookmarkStart w:id="11338" w:name="_ETM_Q27_263310"/>
      <w:bookmarkEnd w:id="11338"/>
      <w:r w:rsidR="00F532D9">
        <w:rPr>
          <w:rtl/>
        </w:rPr>
        <w:t xml:space="preserve">יהדות </w:t>
      </w:r>
      <w:bookmarkStart w:id="11339" w:name="_ETM_Q27_264090"/>
      <w:bookmarkEnd w:id="11339"/>
      <w:r w:rsidR="00F532D9">
        <w:rPr>
          <w:rtl/>
        </w:rPr>
        <w:t>–</w:t>
      </w:r>
      <w:r w:rsidR="00F532D9">
        <w:rPr>
          <w:rFonts w:hint="cs"/>
          <w:rtl/>
        </w:rPr>
        <w:t xml:space="preserve"> </w:t>
      </w:r>
      <w:r w:rsidR="00F532D9">
        <w:rPr>
          <w:rtl/>
        </w:rPr>
        <w:t>ק</w:t>
      </w:r>
      <w:r w:rsidR="00F532D9">
        <w:rPr>
          <w:rFonts w:hint="cs"/>
          <w:rtl/>
        </w:rPr>
        <w:t>ב</w:t>
      </w:r>
      <w:r w:rsidR="00F532D9">
        <w:rPr>
          <w:rtl/>
        </w:rPr>
        <w:t xml:space="preserve">לו </w:t>
      </w:r>
      <w:bookmarkStart w:id="11340" w:name="_ETM_Q27_264810"/>
      <w:bookmarkEnd w:id="11340"/>
      <w:r w:rsidR="00F532D9">
        <w:rPr>
          <w:rtl/>
        </w:rPr>
        <w:t>אותו</w:t>
      </w:r>
      <w:r w:rsidR="00F532D9">
        <w:rPr>
          <w:rFonts w:hint="cs"/>
          <w:rtl/>
        </w:rPr>
        <w:t>, קבלו אותו.</w:t>
      </w:r>
      <w:bookmarkStart w:id="11341" w:name="_ETM_Q27_266549"/>
      <w:bookmarkStart w:id="11342" w:name="_ETM_Q27_266700"/>
      <w:bookmarkStart w:id="11343" w:name="_ETM_Q27_267149"/>
      <w:bookmarkEnd w:id="11341"/>
      <w:bookmarkEnd w:id="11342"/>
      <w:bookmarkEnd w:id="11343"/>
      <w:r w:rsidR="00F532D9">
        <w:rPr>
          <w:rFonts w:hint="cs"/>
          <w:rtl/>
        </w:rPr>
        <w:t xml:space="preserve"> </w:t>
      </w:r>
      <w:bookmarkStart w:id="11344" w:name="_ETM_Q27_267420"/>
      <w:bookmarkEnd w:id="11344"/>
      <w:r w:rsidR="00F532D9">
        <w:rPr>
          <w:rtl/>
        </w:rPr>
        <w:t xml:space="preserve">מה </w:t>
      </w:r>
      <w:bookmarkStart w:id="11345" w:name="_ETM_Q27_267630"/>
      <w:bookmarkEnd w:id="11345"/>
      <w:r w:rsidR="00F532D9">
        <w:rPr>
          <w:rtl/>
        </w:rPr>
        <w:t xml:space="preserve">הטענות </w:t>
      </w:r>
      <w:bookmarkStart w:id="11346" w:name="_ETM_Q27_268140"/>
      <w:bookmarkEnd w:id="11346"/>
      <w:r w:rsidR="00F532D9">
        <w:rPr>
          <w:rtl/>
        </w:rPr>
        <w:t xml:space="preserve">שלהם </w:t>
      </w:r>
      <w:bookmarkStart w:id="11347" w:name="_ETM_Q27_268469"/>
      <w:bookmarkEnd w:id="11347"/>
      <w:r w:rsidR="00F532D9">
        <w:rPr>
          <w:rtl/>
        </w:rPr>
        <w:t xml:space="preserve">לגבי </w:t>
      </w:r>
      <w:bookmarkStart w:id="11348" w:name="_ETM_Q27_268829"/>
      <w:bookmarkEnd w:id="11348"/>
      <w:r w:rsidR="00F532D9">
        <w:rPr>
          <w:rtl/>
        </w:rPr>
        <w:t xml:space="preserve">בתי </w:t>
      </w:r>
      <w:bookmarkStart w:id="11349" w:name="_ETM_Q27_269159"/>
      <w:bookmarkEnd w:id="11349"/>
      <w:r w:rsidR="00F532D9">
        <w:rPr>
          <w:rtl/>
        </w:rPr>
        <w:t xml:space="preserve">הדין </w:t>
      </w:r>
      <w:bookmarkStart w:id="11350" w:name="_ETM_Q27_270010"/>
      <w:bookmarkEnd w:id="11350"/>
      <w:r w:rsidR="00F532D9">
        <w:rPr>
          <w:rtl/>
        </w:rPr>
        <w:t>בנושא</w:t>
      </w:r>
      <w:r w:rsidR="00F532D9">
        <w:rPr>
          <w:rFonts w:hint="cs"/>
          <w:rtl/>
        </w:rPr>
        <w:t>י</w:t>
      </w:r>
      <w:r w:rsidR="00F532D9">
        <w:rPr>
          <w:rtl/>
        </w:rPr>
        <w:t xml:space="preserve"> </w:t>
      </w:r>
      <w:bookmarkStart w:id="11351" w:name="_ETM_Q27_270490"/>
      <w:bookmarkEnd w:id="11351"/>
      <w:r w:rsidR="00F532D9">
        <w:rPr>
          <w:rtl/>
        </w:rPr>
        <w:t xml:space="preserve">נישואים </w:t>
      </w:r>
      <w:bookmarkStart w:id="11352" w:name="_ETM_Q27_271030"/>
      <w:bookmarkEnd w:id="11352"/>
      <w:r w:rsidR="00F532D9">
        <w:rPr>
          <w:rtl/>
        </w:rPr>
        <w:t>וגירושים</w:t>
      </w:r>
      <w:r w:rsidR="00F532D9">
        <w:rPr>
          <w:rFonts w:hint="cs"/>
          <w:rtl/>
        </w:rPr>
        <w:t>,</w:t>
      </w:r>
      <w:bookmarkStart w:id="11353" w:name="_ETM_Q27_272110"/>
      <w:bookmarkStart w:id="11354" w:name="_ETM_Q27_271000"/>
      <w:bookmarkEnd w:id="11353"/>
      <w:bookmarkEnd w:id="11354"/>
      <w:r w:rsidR="00F532D9">
        <w:rPr>
          <w:rFonts w:hint="cs"/>
          <w:rtl/>
        </w:rPr>
        <w:t xml:space="preserve"> </w:t>
      </w:r>
      <w:r w:rsidR="00F532D9">
        <w:rPr>
          <w:rtl/>
        </w:rPr>
        <w:t xml:space="preserve">הדבר </w:t>
      </w:r>
      <w:bookmarkStart w:id="11355" w:name="_ETM_Q27_272439"/>
      <w:bookmarkEnd w:id="11355"/>
      <w:r w:rsidR="00F532D9">
        <w:rPr>
          <w:rtl/>
        </w:rPr>
        <w:t>ה</w:t>
      </w:r>
      <w:r w:rsidR="00F532D9">
        <w:rPr>
          <w:rFonts w:hint="cs"/>
          <w:rtl/>
        </w:rPr>
        <w:t>קדוש</w:t>
      </w:r>
      <w:r w:rsidR="00F532D9">
        <w:rPr>
          <w:rtl/>
        </w:rPr>
        <w:t xml:space="preserve"> </w:t>
      </w:r>
      <w:bookmarkStart w:id="11356" w:name="_ETM_Q27_272920"/>
      <w:bookmarkEnd w:id="11356"/>
      <w:r w:rsidR="00F532D9">
        <w:rPr>
          <w:rtl/>
        </w:rPr>
        <w:t xml:space="preserve">של </w:t>
      </w:r>
      <w:bookmarkStart w:id="11357" w:name="_ETM_Q27_273130"/>
      <w:bookmarkEnd w:id="11357"/>
      <w:r w:rsidR="00F532D9">
        <w:rPr>
          <w:rtl/>
        </w:rPr>
        <w:t xml:space="preserve">הייחוס </w:t>
      </w:r>
      <w:bookmarkStart w:id="11358" w:name="_ETM_Q27_274060"/>
      <w:bookmarkEnd w:id="11358"/>
      <w:r w:rsidR="00F532D9">
        <w:rPr>
          <w:rtl/>
        </w:rPr>
        <w:t xml:space="preserve">של </w:t>
      </w:r>
      <w:bookmarkStart w:id="11359" w:name="_ETM_Q27_274330"/>
      <w:bookmarkEnd w:id="11359"/>
      <w:r w:rsidR="00F532D9">
        <w:rPr>
          <w:rtl/>
        </w:rPr>
        <w:t xml:space="preserve">עם </w:t>
      </w:r>
      <w:bookmarkStart w:id="11360" w:name="_ETM_Q27_274390"/>
      <w:bookmarkEnd w:id="11360"/>
      <w:r w:rsidR="00F532D9">
        <w:rPr>
          <w:rtl/>
        </w:rPr>
        <w:t>ישראל</w:t>
      </w:r>
      <w:r w:rsidR="00F532D9">
        <w:rPr>
          <w:rFonts w:hint="cs"/>
          <w:rtl/>
        </w:rPr>
        <w:t>?</w:t>
      </w:r>
      <w:r w:rsidR="00F532D9">
        <w:rPr>
          <w:rtl/>
        </w:rPr>
        <w:t xml:space="preserve"> </w:t>
      </w:r>
      <w:bookmarkStart w:id="11361" w:name="_ETM_Q27_275880"/>
      <w:bookmarkEnd w:id="11361"/>
      <w:r w:rsidR="00F532D9">
        <w:rPr>
          <w:rtl/>
        </w:rPr>
        <w:t xml:space="preserve">מה </w:t>
      </w:r>
      <w:bookmarkStart w:id="11362" w:name="_ETM_Q27_276150"/>
      <w:bookmarkEnd w:id="11362"/>
      <w:r w:rsidR="00F532D9">
        <w:rPr>
          <w:rFonts w:hint="cs"/>
          <w:rtl/>
        </w:rPr>
        <w:t xml:space="preserve">הטענות שלהם, דודי? </w:t>
      </w:r>
      <w:bookmarkStart w:id="11363" w:name="_ETM_Q27_278229"/>
      <w:bookmarkEnd w:id="11363"/>
      <w:r w:rsidR="00F532D9">
        <w:rPr>
          <w:rtl/>
        </w:rPr>
        <w:t xml:space="preserve">למה </w:t>
      </w:r>
      <w:bookmarkStart w:id="11364" w:name="_ETM_Q27_278560"/>
      <w:bookmarkStart w:id="11365" w:name="_ETM_Q27_278830"/>
      <w:bookmarkEnd w:id="11364"/>
      <w:bookmarkEnd w:id="11365"/>
      <w:r w:rsidR="00F532D9">
        <w:rPr>
          <w:rtl/>
        </w:rPr>
        <w:t xml:space="preserve">אתם </w:t>
      </w:r>
      <w:bookmarkStart w:id="11366" w:name="_ETM_Q27_279549"/>
      <w:bookmarkEnd w:id="11366"/>
      <w:r w:rsidR="00F532D9">
        <w:rPr>
          <w:rFonts w:hint="cs"/>
          <w:rtl/>
        </w:rPr>
        <w:t>כאלה קפדנים? למה אתם</w:t>
      </w:r>
      <w:bookmarkStart w:id="11367" w:name="_ETM_Q27_281090"/>
      <w:bookmarkStart w:id="11368" w:name="_ETM_Q27_281479"/>
      <w:bookmarkStart w:id="11369" w:name="_ETM_Q27_281750"/>
      <w:bookmarkStart w:id="11370" w:name="_ETM_Q27_281840"/>
      <w:bookmarkStart w:id="11371" w:name="_ETM_Q27_282590"/>
      <w:bookmarkEnd w:id="11367"/>
      <w:bookmarkEnd w:id="11368"/>
      <w:bookmarkEnd w:id="11369"/>
      <w:bookmarkEnd w:id="11370"/>
      <w:bookmarkEnd w:id="11371"/>
      <w:r w:rsidR="00F532D9">
        <w:rPr>
          <w:rFonts w:hint="cs"/>
          <w:rtl/>
        </w:rPr>
        <w:t xml:space="preserve"> לא </w:t>
      </w:r>
      <w:bookmarkStart w:id="11372" w:name="_ETM_Q27_279000"/>
      <w:bookmarkEnd w:id="11372"/>
      <w:r w:rsidR="00F532D9">
        <w:rPr>
          <w:rFonts w:hint="cs"/>
          <w:rtl/>
        </w:rPr>
        <w:t>מסבירי פנ</w:t>
      </w:r>
      <w:r w:rsidR="00F532D9">
        <w:rPr>
          <w:rtl/>
        </w:rPr>
        <w:t>ים</w:t>
      </w:r>
      <w:r w:rsidR="00F532D9">
        <w:rPr>
          <w:rFonts w:hint="cs"/>
          <w:rtl/>
        </w:rPr>
        <w:t>?</w:t>
      </w:r>
      <w:r w:rsidR="00F532D9">
        <w:rPr>
          <w:rtl/>
        </w:rPr>
        <w:t xml:space="preserve"> </w:t>
      </w:r>
      <w:bookmarkStart w:id="11373" w:name="_ETM_Q27_284159"/>
      <w:bookmarkEnd w:id="11373"/>
      <w:r w:rsidR="00F532D9">
        <w:rPr>
          <w:rtl/>
        </w:rPr>
        <w:t xml:space="preserve">מה </w:t>
      </w:r>
      <w:bookmarkStart w:id="11374" w:name="_ETM_Q27_284340"/>
      <w:bookmarkEnd w:id="11374"/>
      <w:r w:rsidR="00F532D9">
        <w:rPr>
          <w:rtl/>
        </w:rPr>
        <w:t>ר</w:t>
      </w:r>
      <w:bookmarkStart w:id="11375" w:name="_ETM_Q27_284730"/>
      <w:bookmarkEnd w:id="11375"/>
      <w:r w:rsidR="00F532D9">
        <w:rPr>
          <w:rFonts w:hint="cs"/>
          <w:rtl/>
        </w:rPr>
        <w:t xml:space="preserve">וצה </w:t>
      </w:r>
      <w:r w:rsidR="00F532D9">
        <w:rPr>
          <w:rtl/>
        </w:rPr>
        <w:t>הממשלה</w:t>
      </w:r>
      <w:r w:rsidR="00F532D9">
        <w:rPr>
          <w:rFonts w:hint="cs"/>
          <w:rtl/>
        </w:rPr>
        <w:t xml:space="preserve"> הזאת?</w:t>
      </w:r>
      <w:bookmarkStart w:id="11376" w:name="_ETM_Q27_285510"/>
      <w:bookmarkEnd w:id="11376"/>
      <w:r w:rsidR="00F532D9">
        <w:rPr>
          <w:rtl/>
        </w:rPr>
        <w:t xml:space="preserve"> </w:t>
      </w:r>
      <w:bookmarkStart w:id="11377" w:name="_ETM_Q27_287190"/>
      <w:bookmarkEnd w:id="11377"/>
      <w:r w:rsidR="00F532D9">
        <w:rPr>
          <w:rtl/>
        </w:rPr>
        <w:t>לפתוח</w:t>
      </w:r>
      <w:r w:rsidR="00F532D9">
        <w:rPr>
          <w:rFonts w:hint="cs"/>
          <w:rtl/>
        </w:rPr>
        <w:t xml:space="preserve"> –</w:t>
      </w:r>
      <w:r w:rsidR="00F532D9">
        <w:rPr>
          <w:rtl/>
        </w:rPr>
        <w:t xml:space="preserve"> </w:t>
      </w:r>
      <w:bookmarkStart w:id="11378" w:name="_ETM_Q27_288299"/>
      <w:bookmarkEnd w:id="11378"/>
      <w:r w:rsidR="00F532D9">
        <w:rPr>
          <w:rtl/>
        </w:rPr>
        <w:t>שכ</w:t>
      </w:r>
      <w:bookmarkStart w:id="11379" w:name="_ETM_Q27_288810"/>
      <w:bookmarkEnd w:id="11379"/>
      <w:r w:rsidR="00F532D9">
        <w:rPr>
          <w:rFonts w:hint="cs"/>
          <w:rtl/>
        </w:rPr>
        <w:t>ל</w:t>
      </w:r>
      <w:r w:rsidR="00F532D9">
        <w:rPr>
          <w:rtl/>
        </w:rPr>
        <w:t xml:space="preserve"> </w:t>
      </w:r>
      <w:bookmarkStart w:id="11380" w:name="_ETM_Q27_288960"/>
      <w:bookmarkEnd w:id="11380"/>
      <w:r w:rsidR="00F532D9">
        <w:rPr>
          <w:rFonts w:hint="cs"/>
          <w:rtl/>
        </w:rPr>
        <w:t xml:space="preserve">רב </w:t>
      </w:r>
      <w:r w:rsidR="00F532D9">
        <w:rPr>
          <w:rtl/>
        </w:rPr>
        <w:t xml:space="preserve">יוכל </w:t>
      </w:r>
      <w:bookmarkStart w:id="11381" w:name="_ETM_Q27_289320"/>
      <w:bookmarkEnd w:id="11381"/>
      <w:r w:rsidR="00F532D9">
        <w:rPr>
          <w:rtl/>
        </w:rPr>
        <w:t>לגייר</w:t>
      </w:r>
      <w:r w:rsidR="00CC161E">
        <w:rPr>
          <w:rFonts w:hint="cs"/>
          <w:rtl/>
        </w:rPr>
        <w:t>,</w:t>
      </w:r>
      <w:r w:rsidR="00F532D9">
        <w:rPr>
          <w:rtl/>
        </w:rPr>
        <w:t xml:space="preserve"> </w:t>
      </w:r>
      <w:bookmarkStart w:id="11382" w:name="_ETM_Q27_289920"/>
      <w:bookmarkEnd w:id="11382"/>
      <w:r w:rsidR="00F532D9">
        <w:rPr>
          <w:rtl/>
        </w:rPr>
        <w:t xml:space="preserve">בסבר </w:t>
      </w:r>
      <w:bookmarkStart w:id="11383" w:name="_ETM_Q27_290460"/>
      <w:bookmarkEnd w:id="11383"/>
      <w:r w:rsidR="00F532D9">
        <w:rPr>
          <w:rtl/>
        </w:rPr>
        <w:t xml:space="preserve">פנים </w:t>
      </w:r>
      <w:bookmarkStart w:id="11384" w:name="_ETM_Q27_290850"/>
      <w:bookmarkEnd w:id="11384"/>
      <w:r w:rsidR="00F532D9">
        <w:rPr>
          <w:rtl/>
        </w:rPr>
        <w:t>יפות</w:t>
      </w:r>
      <w:r w:rsidR="00F532D9">
        <w:rPr>
          <w:rFonts w:hint="cs"/>
          <w:rtl/>
        </w:rPr>
        <w:t>,</w:t>
      </w:r>
      <w:r w:rsidR="00F532D9">
        <w:rPr>
          <w:rtl/>
        </w:rPr>
        <w:t xml:space="preserve"> </w:t>
      </w:r>
      <w:bookmarkStart w:id="11385" w:name="_ETM_Q27_292090"/>
      <w:bookmarkEnd w:id="11385"/>
      <w:r w:rsidR="00F532D9">
        <w:rPr>
          <w:rtl/>
        </w:rPr>
        <w:t xml:space="preserve">בלי </w:t>
      </w:r>
      <w:bookmarkStart w:id="11386" w:name="_ETM_Q27_292420"/>
      <w:bookmarkEnd w:id="11386"/>
      <w:r w:rsidR="00F532D9">
        <w:rPr>
          <w:rtl/>
        </w:rPr>
        <w:t>לבדוק</w:t>
      </w:r>
      <w:r w:rsidR="00F532D9">
        <w:rPr>
          <w:rFonts w:hint="cs"/>
          <w:rtl/>
        </w:rPr>
        <w:t xml:space="preserve"> אם</w:t>
      </w:r>
      <w:bookmarkStart w:id="11387" w:name="_ETM_Q27_294070"/>
      <w:bookmarkEnd w:id="11387"/>
      <w:r w:rsidR="00F532D9">
        <w:rPr>
          <w:rtl/>
        </w:rPr>
        <w:t xml:space="preserve"> </w:t>
      </w:r>
      <w:bookmarkStart w:id="11388" w:name="_ETM_Q27_294310"/>
      <w:bookmarkEnd w:id="11388"/>
      <w:r w:rsidR="00F532D9">
        <w:rPr>
          <w:rtl/>
        </w:rPr>
        <w:t xml:space="preserve">באמת </w:t>
      </w:r>
      <w:bookmarkStart w:id="11389" w:name="_ETM_Q27_295030"/>
      <w:bookmarkEnd w:id="11389"/>
      <w:r w:rsidR="00F532D9">
        <w:rPr>
          <w:rFonts w:hint="cs"/>
          <w:rtl/>
        </w:rPr>
        <w:t xml:space="preserve">מקיימים את ההלכה, </w:t>
      </w:r>
      <w:bookmarkStart w:id="11390" w:name="_ETM_Q27_295450"/>
      <w:bookmarkStart w:id="11391" w:name="_ETM_Q27_296319"/>
      <w:bookmarkEnd w:id="11390"/>
      <w:bookmarkEnd w:id="11391"/>
      <w:r w:rsidR="00F532D9">
        <w:rPr>
          <w:rtl/>
        </w:rPr>
        <w:t xml:space="preserve">לא </w:t>
      </w:r>
      <w:bookmarkStart w:id="11392" w:name="_ETM_Q27_296679"/>
      <w:bookmarkEnd w:id="11392"/>
      <w:r w:rsidR="00F532D9">
        <w:rPr>
          <w:rFonts w:hint="cs"/>
          <w:rtl/>
        </w:rPr>
        <w:t xml:space="preserve">מקיימים את </w:t>
      </w:r>
      <w:bookmarkStart w:id="11393" w:name="_ETM_Q27_294000"/>
      <w:bookmarkEnd w:id="11393"/>
      <w:r w:rsidR="00F532D9">
        <w:rPr>
          <w:rFonts w:hint="cs"/>
          <w:rtl/>
        </w:rPr>
        <w:t xml:space="preserve">ההלכה. </w:t>
      </w:r>
      <w:bookmarkStart w:id="11394" w:name="_ETM_Q27_297189"/>
      <w:bookmarkStart w:id="11395" w:name="_ETM_Q27_297280"/>
      <w:bookmarkStart w:id="11396" w:name="_ETM_Q27_298240"/>
      <w:bookmarkEnd w:id="11394"/>
      <w:bookmarkEnd w:id="11395"/>
      <w:bookmarkEnd w:id="11396"/>
    </w:p>
    <w:p w:rsidR="00F532D9" w:rsidRDefault="00F532D9" w:rsidP="00A84069">
      <w:pPr>
        <w:rPr>
          <w:rtl/>
        </w:rPr>
      </w:pPr>
    </w:p>
    <w:p w:rsidR="00F532D9" w:rsidRDefault="00F532D9" w:rsidP="00CC161E">
      <w:pPr>
        <w:rPr>
          <w:rtl/>
        </w:rPr>
      </w:pPr>
      <w:bookmarkStart w:id="11397" w:name="_ETM_Q27_302000"/>
      <w:bookmarkEnd w:id="11397"/>
      <w:r>
        <w:rPr>
          <w:rFonts w:hint="cs"/>
          <w:rtl/>
        </w:rPr>
        <w:t>א</w:t>
      </w:r>
      <w:r>
        <w:rPr>
          <w:rtl/>
        </w:rPr>
        <w:t xml:space="preserve">יפה </w:t>
      </w:r>
      <w:bookmarkStart w:id="11398" w:name="_ETM_Q27_298689"/>
      <w:bookmarkEnd w:id="11398"/>
      <w:r>
        <w:rPr>
          <w:rtl/>
        </w:rPr>
        <w:t xml:space="preserve">הפכתם </w:t>
      </w:r>
      <w:bookmarkStart w:id="11399" w:name="_ETM_Q27_299380"/>
      <w:bookmarkEnd w:id="11399"/>
      <w:r>
        <w:rPr>
          <w:rtl/>
        </w:rPr>
        <w:t xml:space="preserve">להיות </w:t>
      </w:r>
      <w:bookmarkStart w:id="11400" w:name="_ETM_Q27_299709"/>
      <w:bookmarkEnd w:id="11400"/>
      <w:r>
        <w:rPr>
          <w:rtl/>
        </w:rPr>
        <w:t xml:space="preserve">נטורי </w:t>
      </w:r>
      <w:bookmarkStart w:id="11401" w:name="_ETM_Q27_300189"/>
      <w:bookmarkEnd w:id="11401"/>
      <w:r>
        <w:rPr>
          <w:rtl/>
        </w:rPr>
        <w:t>קרתא</w:t>
      </w:r>
      <w:r>
        <w:rPr>
          <w:rFonts w:hint="cs"/>
          <w:rtl/>
        </w:rPr>
        <w:t>?</w:t>
      </w:r>
      <w:r>
        <w:rPr>
          <w:rtl/>
        </w:rPr>
        <w:t xml:space="preserve"> </w:t>
      </w:r>
      <w:bookmarkStart w:id="11402" w:name="_ETM_Q27_301930"/>
      <w:bookmarkEnd w:id="11402"/>
      <w:r>
        <w:rPr>
          <w:rFonts w:hint="cs"/>
          <w:rtl/>
        </w:rPr>
        <w:t>א</w:t>
      </w:r>
      <w:r>
        <w:rPr>
          <w:rtl/>
        </w:rPr>
        <w:t xml:space="preserve">ם </w:t>
      </w:r>
      <w:bookmarkStart w:id="11403" w:name="_ETM_Q27_302140"/>
      <w:bookmarkEnd w:id="11403"/>
      <w:r>
        <w:rPr>
          <w:rtl/>
        </w:rPr>
        <w:t xml:space="preserve">בת </w:t>
      </w:r>
      <w:bookmarkStart w:id="11404" w:name="_ETM_Q27_302590"/>
      <w:bookmarkEnd w:id="11404"/>
      <w:r>
        <w:rPr>
          <w:rtl/>
        </w:rPr>
        <w:t xml:space="preserve">מגיעה </w:t>
      </w:r>
      <w:bookmarkStart w:id="11405" w:name="_ETM_Q27_303100"/>
      <w:bookmarkEnd w:id="11405"/>
      <w:r>
        <w:rPr>
          <w:rtl/>
        </w:rPr>
        <w:t xml:space="preserve">ואומרת </w:t>
      </w:r>
      <w:bookmarkStart w:id="11406" w:name="_ETM_Q27_304450"/>
      <w:bookmarkEnd w:id="11406"/>
      <w:r>
        <w:rPr>
          <w:rtl/>
        </w:rPr>
        <w:t xml:space="preserve">שהיא </w:t>
      </w:r>
      <w:bookmarkStart w:id="11407" w:name="_ETM_Q27_304690"/>
      <w:bookmarkEnd w:id="11407"/>
      <w:r>
        <w:rPr>
          <w:rtl/>
        </w:rPr>
        <w:t xml:space="preserve">עומדת </w:t>
      </w:r>
      <w:bookmarkStart w:id="11408" w:name="_ETM_Q27_305080"/>
      <w:bookmarkEnd w:id="11408"/>
      <w:r>
        <w:rPr>
          <w:rtl/>
        </w:rPr>
        <w:t>בקריטריונים</w:t>
      </w:r>
      <w:r>
        <w:rPr>
          <w:rFonts w:hint="cs"/>
          <w:rtl/>
        </w:rPr>
        <w:t>,</w:t>
      </w:r>
      <w:r>
        <w:rPr>
          <w:rtl/>
        </w:rPr>
        <w:t xml:space="preserve"> </w:t>
      </w:r>
      <w:bookmarkStart w:id="11409" w:name="_ETM_Q27_306950"/>
      <w:bookmarkEnd w:id="11409"/>
      <w:r>
        <w:rPr>
          <w:rtl/>
        </w:rPr>
        <w:t xml:space="preserve">ואתם </w:t>
      </w:r>
      <w:bookmarkStart w:id="11410" w:name="_ETM_Q27_307340"/>
      <w:bookmarkEnd w:id="11410"/>
      <w:r>
        <w:rPr>
          <w:rtl/>
        </w:rPr>
        <w:t xml:space="preserve">באים </w:t>
      </w:r>
      <w:bookmarkStart w:id="11411" w:name="_ETM_Q27_307899"/>
      <w:bookmarkEnd w:id="11411"/>
      <w:r>
        <w:rPr>
          <w:rtl/>
        </w:rPr>
        <w:t xml:space="preserve">ולוקחים </w:t>
      </w:r>
      <w:bookmarkStart w:id="11412" w:name="_ETM_Q27_308620"/>
      <w:bookmarkEnd w:id="11412"/>
      <w:r>
        <w:rPr>
          <w:rtl/>
        </w:rPr>
        <w:t xml:space="preserve">חברות </w:t>
      </w:r>
      <w:bookmarkStart w:id="11413" w:name="_ETM_Q27_309069"/>
      <w:bookmarkEnd w:id="11413"/>
      <w:r>
        <w:rPr>
          <w:rtl/>
        </w:rPr>
        <w:t xml:space="preserve">חקירה </w:t>
      </w:r>
      <w:bookmarkStart w:id="11414" w:name="_ETM_Q27_310700"/>
      <w:bookmarkEnd w:id="11414"/>
      <w:r>
        <w:rPr>
          <w:rtl/>
        </w:rPr>
        <w:t xml:space="preserve">ובודקים </w:t>
      </w:r>
      <w:bookmarkStart w:id="11415" w:name="_ETM_Q27_311190"/>
      <w:bookmarkEnd w:id="11415"/>
      <w:r>
        <w:rPr>
          <w:rFonts w:hint="cs"/>
          <w:rtl/>
        </w:rPr>
        <w:t>בציציותיהם,</w:t>
      </w:r>
      <w:r>
        <w:rPr>
          <w:rtl/>
        </w:rPr>
        <w:t xml:space="preserve"> </w:t>
      </w:r>
      <w:bookmarkStart w:id="11416" w:name="_ETM_Q27_312150"/>
      <w:bookmarkEnd w:id="11416"/>
      <w:r>
        <w:rPr>
          <w:rtl/>
        </w:rPr>
        <w:t>ל</w:t>
      </w:r>
      <w:r>
        <w:rPr>
          <w:rFonts w:hint="cs"/>
          <w:rtl/>
        </w:rPr>
        <w:t>תוך</w:t>
      </w:r>
      <w:r>
        <w:rPr>
          <w:rtl/>
        </w:rPr>
        <w:t xml:space="preserve"> </w:t>
      </w:r>
      <w:bookmarkStart w:id="11417" w:name="_ETM_Q27_316209"/>
      <w:bookmarkEnd w:id="11417"/>
      <w:r>
        <w:rPr>
          <w:rFonts w:hint="cs"/>
          <w:rtl/>
        </w:rPr>
        <w:t>ה</w:t>
      </w:r>
      <w:r>
        <w:rPr>
          <w:rtl/>
        </w:rPr>
        <w:t xml:space="preserve">בתים </w:t>
      </w:r>
      <w:bookmarkStart w:id="11418" w:name="_ETM_Q27_316750"/>
      <w:bookmarkEnd w:id="11418"/>
      <w:r>
        <w:rPr>
          <w:rtl/>
        </w:rPr>
        <w:t>שלהם</w:t>
      </w:r>
      <w:r>
        <w:rPr>
          <w:rFonts w:hint="cs"/>
          <w:rtl/>
        </w:rPr>
        <w:t xml:space="preserve"> או</w:t>
      </w:r>
      <w:r>
        <w:rPr>
          <w:rtl/>
        </w:rPr>
        <w:t xml:space="preserve"> </w:t>
      </w:r>
      <w:bookmarkStart w:id="11419" w:name="_ETM_Q27_318160"/>
      <w:bookmarkEnd w:id="11419"/>
      <w:r>
        <w:rPr>
          <w:rFonts w:hint="cs"/>
          <w:rtl/>
        </w:rPr>
        <w:t>ל</w:t>
      </w:r>
      <w:r>
        <w:rPr>
          <w:rtl/>
        </w:rPr>
        <w:t xml:space="preserve">חברים </w:t>
      </w:r>
      <w:bookmarkStart w:id="11420" w:name="_ETM_Q27_318669"/>
      <w:bookmarkEnd w:id="11420"/>
      <w:r>
        <w:rPr>
          <w:rtl/>
        </w:rPr>
        <w:t>שלהם</w:t>
      </w:r>
      <w:r>
        <w:rPr>
          <w:rFonts w:hint="cs"/>
          <w:rtl/>
        </w:rPr>
        <w:t xml:space="preserve"> או למה שלא יהיה.</w:t>
      </w:r>
      <w:bookmarkStart w:id="11421" w:name="_ETM_Q27_319919"/>
      <w:bookmarkStart w:id="11422" w:name="_ETM_Q27_320250"/>
      <w:bookmarkStart w:id="11423" w:name="_ETM_Q27_320610"/>
      <w:bookmarkStart w:id="11424" w:name="_ETM_Q27_322740"/>
      <w:bookmarkEnd w:id="11421"/>
      <w:bookmarkEnd w:id="11422"/>
      <w:bookmarkEnd w:id="11423"/>
      <w:bookmarkEnd w:id="11424"/>
      <w:r>
        <w:rPr>
          <w:rFonts w:hint="cs"/>
          <w:rtl/>
        </w:rPr>
        <w:t xml:space="preserve"> אז</w:t>
      </w:r>
      <w:bookmarkStart w:id="11425" w:name="_ETM_Q27_322000"/>
      <w:bookmarkEnd w:id="11425"/>
      <w:r>
        <w:rPr>
          <w:rFonts w:hint="cs"/>
          <w:rtl/>
        </w:rPr>
        <w:t xml:space="preserve"> על מה?</w:t>
      </w:r>
      <w:bookmarkStart w:id="11426" w:name="_ETM_Q27_323160"/>
      <w:bookmarkEnd w:id="11426"/>
      <w:r>
        <w:rPr>
          <w:rtl/>
        </w:rPr>
        <w:t xml:space="preserve"> </w:t>
      </w:r>
      <w:bookmarkStart w:id="11427" w:name="_ETM_Q27_323880"/>
      <w:bookmarkEnd w:id="11427"/>
      <w:r>
        <w:rPr>
          <w:rtl/>
        </w:rPr>
        <w:t xml:space="preserve">הרי </w:t>
      </w:r>
      <w:bookmarkStart w:id="11428" w:name="_ETM_Q27_324150"/>
      <w:bookmarkEnd w:id="11428"/>
      <w:r>
        <w:rPr>
          <w:rtl/>
        </w:rPr>
        <w:t xml:space="preserve">שנינו </w:t>
      </w:r>
      <w:bookmarkStart w:id="11429" w:name="_ETM_Q27_324599"/>
      <w:bookmarkEnd w:id="11429"/>
      <w:r>
        <w:rPr>
          <w:rtl/>
        </w:rPr>
        <w:t>יודעים</w:t>
      </w:r>
      <w:bookmarkStart w:id="11430" w:name="_ETM_Q27_325700"/>
      <w:bookmarkEnd w:id="11430"/>
      <w:r>
        <w:rPr>
          <w:rtl/>
        </w:rPr>
        <w:t xml:space="preserve"> </w:t>
      </w:r>
      <w:bookmarkStart w:id="11431" w:name="_ETM_Q27_326030"/>
      <w:bookmarkEnd w:id="11431"/>
      <w:r>
        <w:rPr>
          <w:rtl/>
        </w:rPr>
        <w:t xml:space="preserve">שיכול </w:t>
      </w:r>
      <w:bookmarkStart w:id="11432" w:name="_ETM_Q27_326419"/>
      <w:bookmarkEnd w:id="11432"/>
      <w:r>
        <w:rPr>
          <w:rtl/>
        </w:rPr>
        <w:t xml:space="preserve">להיות </w:t>
      </w:r>
      <w:bookmarkStart w:id="11433" w:name="_ETM_Q27_326629"/>
      <w:bookmarkEnd w:id="11433"/>
      <w:r>
        <w:rPr>
          <w:rtl/>
        </w:rPr>
        <w:t xml:space="preserve">שיש </w:t>
      </w:r>
      <w:bookmarkStart w:id="11434" w:name="_ETM_Q27_326900"/>
      <w:bookmarkEnd w:id="11434"/>
      <w:r>
        <w:rPr>
          <w:rtl/>
        </w:rPr>
        <w:t>רמאים</w:t>
      </w:r>
      <w:bookmarkStart w:id="11435" w:name="_ETM_Q27_327980"/>
      <w:bookmarkEnd w:id="11435"/>
      <w:r w:rsidR="00CC161E">
        <w:rPr>
          <w:rFonts w:hint="cs"/>
          <w:rtl/>
        </w:rPr>
        <w:t>,</w:t>
      </w:r>
      <w:r>
        <w:rPr>
          <w:rFonts w:hint="cs"/>
          <w:rtl/>
        </w:rPr>
        <w:t xml:space="preserve"> </w:t>
      </w:r>
      <w:r>
        <w:rPr>
          <w:rtl/>
        </w:rPr>
        <w:t xml:space="preserve">ואם </w:t>
      </w:r>
      <w:bookmarkStart w:id="11436" w:name="_ETM_Q27_328190"/>
      <w:bookmarkEnd w:id="11436"/>
      <w:r>
        <w:rPr>
          <w:rtl/>
        </w:rPr>
        <w:t xml:space="preserve">יש </w:t>
      </w:r>
      <w:bookmarkStart w:id="11437" w:name="_ETM_Q27_328400"/>
      <w:bookmarkEnd w:id="11437"/>
      <w:r>
        <w:rPr>
          <w:rFonts w:hint="cs"/>
          <w:rtl/>
        </w:rPr>
        <w:t>רמאים</w:t>
      </w:r>
      <w:r w:rsidR="00CC161E">
        <w:rPr>
          <w:rFonts w:hint="cs"/>
          <w:rtl/>
        </w:rPr>
        <w:t>,</w:t>
      </w:r>
      <w:r>
        <w:rPr>
          <w:rFonts w:hint="cs"/>
          <w:rtl/>
        </w:rPr>
        <w:t xml:space="preserve"> צ</w:t>
      </w:r>
      <w:bookmarkStart w:id="11438" w:name="_ETM_Q27_328580"/>
      <w:bookmarkStart w:id="11439" w:name="_ETM_Q27_328819"/>
      <w:bookmarkEnd w:id="11438"/>
      <w:bookmarkEnd w:id="11439"/>
      <w:r>
        <w:rPr>
          <w:rtl/>
        </w:rPr>
        <w:t xml:space="preserve">ריך </w:t>
      </w:r>
      <w:bookmarkStart w:id="11440" w:name="_ETM_Q27_329030"/>
      <w:bookmarkEnd w:id="11440"/>
      <w:r>
        <w:rPr>
          <w:rtl/>
        </w:rPr>
        <w:t xml:space="preserve">לטפל </w:t>
      </w:r>
      <w:bookmarkStart w:id="11441" w:name="_ETM_Q27_329510"/>
      <w:bookmarkEnd w:id="11441"/>
      <w:r>
        <w:rPr>
          <w:rtl/>
        </w:rPr>
        <w:t>בהם</w:t>
      </w:r>
      <w:r>
        <w:rPr>
          <w:rFonts w:hint="cs"/>
          <w:rtl/>
        </w:rPr>
        <w:t>.</w:t>
      </w:r>
      <w:r>
        <w:rPr>
          <w:rtl/>
        </w:rPr>
        <w:t xml:space="preserve"> </w:t>
      </w:r>
      <w:bookmarkStart w:id="11442" w:name="_ETM_Q27_330730"/>
      <w:bookmarkEnd w:id="11442"/>
      <w:r>
        <w:rPr>
          <w:rtl/>
        </w:rPr>
        <w:t>אבל</w:t>
      </w:r>
      <w:bookmarkStart w:id="11443" w:name="_ETM_Q27_331030"/>
      <w:bookmarkEnd w:id="11443"/>
      <w:r>
        <w:rPr>
          <w:rFonts w:hint="cs"/>
          <w:rtl/>
        </w:rPr>
        <w:t xml:space="preserve"> אחת</w:t>
      </w:r>
      <w:r>
        <w:rPr>
          <w:rtl/>
        </w:rPr>
        <w:t xml:space="preserve"> </w:t>
      </w:r>
      <w:bookmarkStart w:id="11444" w:name="_ETM_Q27_331330"/>
      <w:bookmarkEnd w:id="11444"/>
      <w:r>
        <w:rPr>
          <w:rtl/>
        </w:rPr>
        <w:t xml:space="preserve">שלא </w:t>
      </w:r>
      <w:bookmarkStart w:id="11445" w:name="_ETM_Q27_331630"/>
      <w:bookmarkEnd w:id="11445"/>
      <w:r>
        <w:rPr>
          <w:rtl/>
        </w:rPr>
        <w:t xml:space="preserve">רוצה </w:t>
      </w:r>
      <w:bookmarkStart w:id="11446" w:name="_ETM_Q27_331959"/>
      <w:bookmarkEnd w:id="11446"/>
      <w:r>
        <w:rPr>
          <w:rtl/>
        </w:rPr>
        <w:t xml:space="preserve">ללכת </w:t>
      </w:r>
      <w:bookmarkStart w:id="11447" w:name="_ETM_Q27_332200"/>
      <w:bookmarkEnd w:id="11447"/>
      <w:r>
        <w:rPr>
          <w:rtl/>
        </w:rPr>
        <w:t xml:space="preserve">לצבא </w:t>
      </w:r>
      <w:bookmarkStart w:id="11448" w:name="_ETM_Q27_332770"/>
      <w:bookmarkEnd w:id="11448"/>
      <w:r>
        <w:rPr>
          <w:rtl/>
        </w:rPr>
        <w:t xml:space="preserve">והיא </w:t>
      </w:r>
      <w:bookmarkStart w:id="11449" w:name="_ETM_Q27_332980"/>
      <w:bookmarkEnd w:id="11449"/>
      <w:r>
        <w:rPr>
          <w:rtl/>
        </w:rPr>
        <w:t xml:space="preserve">לא </w:t>
      </w:r>
      <w:bookmarkStart w:id="11450" w:name="_ETM_Q27_333099"/>
      <w:bookmarkEnd w:id="11450"/>
      <w:r>
        <w:rPr>
          <w:rtl/>
        </w:rPr>
        <w:t>דתי</w:t>
      </w:r>
      <w:r w:rsidR="00CC161E">
        <w:rPr>
          <w:rFonts w:hint="cs"/>
          <w:rtl/>
        </w:rPr>
        <w:t>יה</w:t>
      </w:r>
      <w:r>
        <w:rPr>
          <w:rtl/>
        </w:rPr>
        <w:t xml:space="preserve"> </w:t>
      </w:r>
      <w:bookmarkStart w:id="11451" w:name="_ETM_Q27_333489"/>
      <w:bookmarkEnd w:id="11451"/>
      <w:r>
        <w:rPr>
          <w:rtl/>
        </w:rPr>
        <w:t xml:space="preserve">בכלל </w:t>
      </w:r>
      <w:bookmarkStart w:id="11452" w:name="_ETM_Q27_333910"/>
      <w:bookmarkEnd w:id="11452"/>
      <w:r>
        <w:rPr>
          <w:rtl/>
        </w:rPr>
        <w:t xml:space="preserve">ולא </w:t>
      </w:r>
      <w:bookmarkStart w:id="11453" w:name="_ETM_Q27_334090"/>
      <w:bookmarkEnd w:id="11453"/>
      <w:r>
        <w:rPr>
          <w:rtl/>
        </w:rPr>
        <w:t xml:space="preserve">מסורתית </w:t>
      </w:r>
      <w:bookmarkStart w:id="11454" w:name="_ETM_Q27_334660"/>
      <w:bookmarkEnd w:id="11454"/>
      <w:r>
        <w:rPr>
          <w:rtl/>
        </w:rPr>
        <w:t>בכלל</w:t>
      </w:r>
      <w:r>
        <w:rPr>
          <w:rFonts w:hint="cs"/>
          <w:rtl/>
        </w:rPr>
        <w:t>,</w:t>
      </w:r>
      <w:r>
        <w:rPr>
          <w:rtl/>
        </w:rPr>
        <w:t xml:space="preserve"> </w:t>
      </w:r>
      <w:bookmarkStart w:id="11455" w:name="_ETM_Q27_335830"/>
      <w:bookmarkEnd w:id="11455"/>
      <w:r>
        <w:rPr>
          <w:rtl/>
        </w:rPr>
        <w:t xml:space="preserve">ואם </w:t>
      </w:r>
      <w:bookmarkStart w:id="11456" w:name="_ETM_Q27_336040"/>
      <w:bookmarkEnd w:id="11456"/>
      <w:r>
        <w:rPr>
          <w:rtl/>
        </w:rPr>
        <w:t xml:space="preserve">היא </w:t>
      </w:r>
      <w:bookmarkStart w:id="11457" w:name="_ETM_Q27_336129"/>
      <w:bookmarkEnd w:id="11457"/>
      <w:r>
        <w:rPr>
          <w:rtl/>
        </w:rPr>
        <w:t xml:space="preserve">אומרת </w:t>
      </w:r>
      <w:bookmarkStart w:id="11458" w:name="_ETM_Q27_337350"/>
      <w:bookmarkEnd w:id="11458"/>
      <w:r>
        <w:rPr>
          <w:rtl/>
        </w:rPr>
        <w:t xml:space="preserve">בטענת </w:t>
      </w:r>
      <w:bookmarkStart w:id="11459" w:name="_ETM_Q27_338160"/>
      <w:bookmarkEnd w:id="11459"/>
      <w:r>
        <w:rPr>
          <w:rtl/>
        </w:rPr>
        <w:t xml:space="preserve">שווא </w:t>
      </w:r>
      <w:bookmarkStart w:id="11460" w:name="_ETM_Q27_338490"/>
      <w:bookmarkEnd w:id="11460"/>
      <w:r>
        <w:rPr>
          <w:rtl/>
        </w:rPr>
        <w:t>כז</w:t>
      </w:r>
      <w:r w:rsidR="00CC161E">
        <w:rPr>
          <w:rFonts w:hint="cs"/>
          <w:rtl/>
        </w:rPr>
        <w:t>את</w:t>
      </w:r>
      <w:bookmarkStart w:id="11461" w:name="_ETM_Q27_339630"/>
      <w:bookmarkEnd w:id="11461"/>
      <w:r>
        <w:rPr>
          <w:rFonts w:hint="cs"/>
          <w:rtl/>
        </w:rPr>
        <w:t xml:space="preserve"> </w:t>
      </w:r>
      <w:r>
        <w:rPr>
          <w:rtl/>
        </w:rPr>
        <w:t>–</w:t>
      </w:r>
      <w:r>
        <w:rPr>
          <w:rFonts w:hint="cs"/>
          <w:rtl/>
        </w:rPr>
        <w:t xml:space="preserve"> </w:t>
      </w:r>
      <w:r>
        <w:rPr>
          <w:rtl/>
        </w:rPr>
        <w:t xml:space="preserve">גם </w:t>
      </w:r>
      <w:bookmarkStart w:id="11462" w:name="_ETM_Q27_339930"/>
      <w:bookmarkEnd w:id="11462"/>
      <w:r>
        <w:rPr>
          <w:rtl/>
        </w:rPr>
        <w:t xml:space="preserve">אם </w:t>
      </w:r>
      <w:bookmarkStart w:id="11463" w:name="_ETM_Q27_340050"/>
      <w:bookmarkEnd w:id="11463"/>
      <w:r>
        <w:rPr>
          <w:rtl/>
        </w:rPr>
        <w:t xml:space="preserve">היא </w:t>
      </w:r>
      <w:bookmarkStart w:id="11464" w:name="_ETM_Q27_340139"/>
      <w:bookmarkEnd w:id="11464"/>
      <w:r>
        <w:rPr>
          <w:rtl/>
        </w:rPr>
        <w:t xml:space="preserve">תגיע </w:t>
      </w:r>
      <w:bookmarkStart w:id="11465" w:name="_ETM_Q27_340560"/>
      <w:bookmarkEnd w:id="11465"/>
      <w:r>
        <w:rPr>
          <w:rtl/>
        </w:rPr>
        <w:t xml:space="preserve">לצבא </w:t>
      </w:r>
      <w:bookmarkStart w:id="11466" w:name="_ETM_Q27_342639"/>
      <w:bookmarkEnd w:id="11466"/>
      <w:r>
        <w:rPr>
          <w:rtl/>
        </w:rPr>
        <w:t>ה</w:t>
      </w:r>
      <w:r>
        <w:rPr>
          <w:rFonts w:hint="cs"/>
          <w:rtl/>
        </w:rPr>
        <w:t xml:space="preserve">יא </w:t>
      </w:r>
      <w:bookmarkStart w:id="11467" w:name="_ETM_Q27_342879"/>
      <w:bookmarkEnd w:id="11467"/>
      <w:r>
        <w:rPr>
          <w:rFonts w:hint="cs"/>
          <w:rtl/>
        </w:rPr>
        <w:t>ת</w:t>
      </w:r>
      <w:r>
        <w:rPr>
          <w:rtl/>
        </w:rPr>
        <w:t xml:space="preserve">שתמט </w:t>
      </w:r>
      <w:bookmarkStart w:id="11468" w:name="_ETM_Q27_343389"/>
      <w:bookmarkEnd w:id="11468"/>
      <w:r>
        <w:rPr>
          <w:rtl/>
        </w:rPr>
        <w:t>ש</w:t>
      </w:r>
      <w:r>
        <w:rPr>
          <w:rFonts w:hint="cs"/>
          <w:rtl/>
        </w:rPr>
        <w:t>ם</w:t>
      </w:r>
      <w:r w:rsidR="00CC161E">
        <w:rPr>
          <w:rFonts w:hint="cs"/>
          <w:rtl/>
        </w:rPr>
        <w:t>,</w:t>
      </w:r>
      <w:r>
        <w:rPr>
          <w:rtl/>
        </w:rPr>
        <w:t xml:space="preserve"> </w:t>
      </w:r>
      <w:bookmarkStart w:id="11469" w:name="_ETM_Q27_343840"/>
      <w:bookmarkEnd w:id="11469"/>
      <w:r>
        <w:rPr>
          <w:rtl/>
        </w:rPr>
        <w:t xml:space="preserve">בצורה </w:t>
      </w:r>
      <w:bookmarkStart w:id="11470" w:name="_ETM_Q27_344290"/>
      <w:bookmarkEnd w:id="11470"/>
      <w:r>
        <w:rPr>
          <w:rtl/>
        </w:rPr>
        <w:t>אחרת</w:t>
      </w:r>
      <w:r>
        <w:rPr>
          <w:rFonts w:hint="cs"/>
          <w:rtl/>
        </w:rPr>
        <w:t>.</w:t>
      </w:r>
      <w:r>
        <w:rPr>
          <w:rtl/>
        </w:rPr>
        <w:t xml:space="preserve"> </w:t>
      </w:r>
      <w:bookmarkStart w:id="11471" w:name="_ETM_Q27_345690"/>
      <w:bookmarkEnd w:id="11471"/>
      <w:r>
        <w:rPr>
          <w:rtl/>
        </w:rPr>
        <w:t xml:space="preserve">אז </w:t>
      </w:r>
      <w:bookmarkStart w:id="11472" w:name="_ETM_Q27_345990"/>
      <w:bookmarkEnd w:id="11472"/>
      <w:r>
        <w:rPr>
          <w:rtl/>
        </w:rPr>
        <w:t xml:space="preserve">פה </w:t>
      </w:r>
      <w:bookmarkStart w:id="11473" w:name="_ETM_Q27_346260"/>
      <w:bookmarkEnd w:id="11473"/>
      <w:r>
        <w:rPr>
          <w:rtl/>
        </w:rPr>
        <w:t xml:space="preserve">אתם </w:t>
      </w:r>
      <w:bookmarkStart w:id="11474" w:name="_ETM_Q27_346620"/>
      <w:bookmarkEnd w:id="11474"/>
      <w:r>
        <w:rPr>
          <w:rtl/>
        </w:rPr>
        <w:t xml:space="preserve">מפעילים </w:t>
      </w:r>
      <w:bookmarkStart w:id="11475" w:name="_ETM_Q27_347190"/>
      <w:bookmarkEnd w:id="11475"/>
      <w:r>
        <w:rPr>
          <w:rtl/>
        </w:rPr>
        <w:t xml:space="preserve">מערכת </w:t>
      </w:r>
      <w:bookmarkStart w:id="11476" w:name="_ETM_Q27_347669"/>
      <w:bookmarkEnd w:id="11476"/>
      <w:r>
        <w:rPr>
          <w:rtl/>
        </w:rPr>
        <w:t xml:space="preserve">שלמה </w:t>
      </w:r>
      <w:bookmarkStart w:id="11477" w:name="_ETM_Q27_348060"/>
      <w:bookmarkEnd w:id="11477"/>
      <w:r>
        <w:rPr>
          <w:rtl/>
        </w:rPr>
        <w:t xml:space="preserve">של </w:t>
      </w:r>
      <w:bookmarkStart w:id="11478" w:name="_ETM_Q27_348270"/>
      <w:bookmarkEnd w:id="11478"/>
      <w:r>
        <w:rPr>
          <w:rtl/>
        </w:rPr>
        <w:t xml:space="preserve">חוקים </w:t>
      </w:r>
      <w:bookmarkStart w:id="11479" w:name="_ETM_Q27_349350"/>
      <w:bookmarkEnd w:id="11479"/>
      <w:r>
        <w:rPr>
          <w:rtl/>
        </w:rPr>
        <w:t xml:space="preserve">ומערכת </w:t>
      </w:r>
      <w:bookmarkStart w:id="11480" w:name="_ETM_Q27_350580"/>
      <w:bookmarkEnd w:id="11480"/>
      <w:r>
        <w:rPr>
          <w:rtl/>
        </w:rPr>
        <w:t>וועדות</w:t>
      </w:r>
      <w:r w:rsidR="00CC161E">
        <w:rPr>
          <w:rFonts w:hint="cs"/>
          <w:rtl/>
        </w:rPr>
        <w:t>,</w:t>
      </w:r>
      <w:r>
        <w:rPr>
          <w:rtl/>
        </w:rPr>
        <w:t xml:space="preserve"> </w:t>
      </w:r>
      <w:bookmarkStart w:id="11481" w:name="_ETM_Q27_352400"/>
      <w:bookmarkEnd w:id="11481"/>
      <w:r>
        <w:rPr>
          <w:rtl/>
        </w:rPr>
        <w:t xml:space="preserve">אבל </w:t>
      </w:r>
      <w:bookmarkStart w:id="11482" w:name="_ETM_Q27_352790"/>
      <w:bookmarkEnd w:id="11482"/>
      <w:r>
        <w:rPr>
          <w:rtl/>
        </w:rPr>
        <w:t xml:space="preserve">כניסה </w:t>
      </w:r>
      <w:bookmarkStart w:id="11483" w:name="_ETM_Q27_353450"/>
      <w:bookmarkEnd w:id="11483"/>
      <w:r>
        <w:rPr>
          <w:rtl/>
        </w:rPr>
        <w:t xml:space="preserve">לעם </w:t>
      </w:r>
      <w:bookmarkStart w:id="11484" w:name="_ETM_Q27_353780"/>
      <w:bookmarkEnd w:id="11484"/>
      <w:r>
        <w:rPr>
          <w:rtl/>
        </w:rPr>
        <w:t>היהודי</w:t>
      </w:r>
      <w:bookmarkStart w:id="11485" w:name="_ETM_Q27_356510"/>
      <w:bookmarkEnd w:id="11485"/>
      <w:r>
        <w:rPr>
          <w:rFonts w:hint="cs"/>
          <w:rtl/>
        </w:rPr>
        <w:t xml:space="preserve"> </w:t>
      </w:r>
      <w:r w:rsidR="00C9608A">
        <w:rPr>
          <w:rFonts w:hint="cs"/>
          <w:rtl/>
        </w:rPr>
        <w:t>– –</w:t>
      </w:r>
    </w:p>
    <w:p w:rsidR="00F532D9" w:rsidRDefault="00F532D9" w:rsidP="00A84069">
      <w:pPr>
        <w:rPr>
          <w:rtl/>
        </w:rPr>
      </w:pPr>
      <w:bookmarkStart w:id="11486" w:name="_ETM_Q27_354000"/>
      <w:bookmarkEnd w:id="11486"/>
    </w:p>
    <w:p w:rsidR="00F532D9" w:rsidRDefault="00F532D9" w:rsidP="00A84069">
      <w:pPr>
        <w:pStyle w:val="af6"/>
        <w:keepNext/>
        <w:rPr>
          <w:rtl/>
        </w:rPr>
      </w:pPr>
      <w:bookmarkStart w:id="11487" w:name="ET_yor_6170_18"/>
      <w:r w:rsidRPr="00132F26">
        <w:rPr>
          <w:rStyle w:val="TagStyle"/>
          <w:rtl/>
        </w:rPr>
        <w:t xml:space="preserve"> &lt;&lt; יור &gt;&gt; </w:t>
      </w:r>
      <w:r>
        <w:rPr>
          <w:rtl/>
        </w:rPr>
        <w:t>היו"ר יעקב מרגי:</w:t>
      </w:r>
      <w:r w:rsidRPr="00132F26">
        <w:rPr>
          <w:rStyle w:val="TagStyle"/>
          <w:rtl/>
        </w:rPr>
        <w:t xml:space="preserve"> &lt;&lt; יור &gt;&gt;</w:t>
      </w:r>
      <w:r>
        <w:rPr>
          <w:rtl/>
        </w:rPr>
        <w:t xml:space="preserve">  </w:t>
      </w:r>
      <w:bookmarkEnd w:id="11487"/>
    </w:p>
    <w:p w:rsidR="00F532D9" w:rsidRDefault="00F532D9" w:rsidP="00356EAB">
      <w:pPr>
        <w:rPr>
          <w:rtl/>
        </w:rPr>
      </w:pPr>
    </w:p>
    <w:p w:rsidR="00F532D9" w:rsidRDefault="00F532D9" w:rsidP="00A84069">
      <w:pPr>
        <w:rPr>
          <w:rtl/>
        </w:rPr>
      </w:pPr>
      <w:bookmarkStart w:id="11488" w:name="_ETM_Q27_356000"/>
      <w:bookmarkEnd w:id="11488"/>
      <w:r>
        <w:rPr>
          <w:rtl/>
        </w:rPr>
        <w:t xml:space="preserve">הוספתי </w:t>
      </w:r>
      <w:bookmarkStart w:id="11489" w:name="_ETM_Q27_356989"/>
      <w:bookmarkEnd w:id="11489"/>
      <w:r>
        <w:rPr>
          <w:rtl/>
        </w:rPr>
        <w:t>לך</w:t>
      </w:r>
      <w:r>
        <w:rPr>
          <w:rFonts w:hint="cs"/>
          <w:rtl/>
        </w:rPr>
        <w:t>, אבל נא לסיים.</w:t>
      </w:r>
    </w:p>
    <w:p w:rsidR="00F532D9" w:rsidRDefault="00F532D9" w:rsidP="00A84069">
      <w:pPr>
        <w:rPr>
          <w:rtl/>
        </w:rPr>
      </w:pPr>
      <w:bookmarkStart w:id="11490" w:name="_ETM_Q27_357000"/>
      <w:bookmarkEnd w:id="11490"/>
    </w:p>
    <w:p w:rsidR="00F532D9" w:rsidRDefault="00F532D9" w:rsidP="00A84069">
      <w:pPr>
        <w:pStyle w:val="-"/>
        <w:keepNext/>
        <w:rPr>
          <w:rtl/>
        </w:rPr>
      </w:pPr>
      <w:bookmarkStart w:id="11491" w:name="ET_speakercontinue_5069_19"/>
      <w:r w:rsidRPr="00132F26">
        <w:rPr>
          <w:rStyle w:val="TagStyle"/>
          <w:rtl/>
        </w:rPr>
        <w:t xml:space="preserve"> &lt;&lt; דובר_המשך &gt;&gt; </w:t>
      </w:r>
      <w:r>
        <w:rPr>
          <w:rtl/>
        </w:rPr>
        <w:t>יעקב אשר (יהדות התורה):</w:t>
      </w:r>
      <w:r w:rsidRPr="00132F26">
        <w:rPr>
          <w:rStyle w:val="TagStyle"/>
          <w:rtl/>
        </w:rPr>
        <w:t xml:space="preserve"> &lt;&lt; דובר_המשך &gt;&gt;</w:t>
      </w:r>
      <w:r>
        <w:rPr>
          <w:rtl/>
        </w:rPr>
        <w:t xml:space="preserve">  </w:t>
      </w:r>
      <w:bookmarkEnd w:id="11491"/>
    </w:p>
    <w:p w:rsidR="00F532D9" w:rsidRDefault="00F532D9" w:rsidP="00356EAB">
      <w:pPr>
        <w:rPr>
          <w:rtl/>
        </w:rPr>
      </w:pPr>
    </w:p>
    <w:p w:rsidR="00F532D9" w:rsidRDefault="00C9608A" w:rsidP="00A84069">
      <w:pPr>
        <w:rPr>
          <w:rtl/>
        </w:rPr>
      </w:pPr>
      <w:bookmarkStart w:id="11492" w:name="_ETM_Q27_353000"/>
      <w:bookmarkEnd w:id="11492"/>
      <w:r>
        <w:rPr>
          <w:rFonts w:hint="cs"/>
          <w:rtl/>
        </w:rPr>
        <w:t>– –</w:t>
      </w:r>
      <w:r w:rsidR="00F532D9">
        <w:rPr>
          <w:rtl/>
        </w:rPr>
        <w:t xml:space="preserve"> </w:t>
      </w:r>
      <w:bookmarkStart w:id="11493" w:name="_ETM_Q27_357230"/>
      <w:bookmarkStart w:id="11494" w:name="_ETM_Q27_357500"/>
      <w:bookmarkEnd w:id="11493"/>
      <w:bookmarkEnd w:id="11494"/>
      <w:r w:rsidR="00F532D9">
        <w:rPr>
          <w:rtl/>
        </w:rPr>
        <w:t xml:space="preserve">נישואים </w:t>
      </w:r>
      <w:bookmarkStart w:id="11495" w:name="_ETM_Q27_358220"/>
      <w:bookmarkEnd w:id="11495"/>
      <w:r w:rsidR="00F532D9">
        <w:rPr>
          <w:rtl/>
        </w:rPr>
        <w:t xml:space="preserve">וגירושים </w:t>
      </w:r>
      <w:bookmarkStart w:id="11496" w:name="_ETM_Q27_360000"/>
      <w:bookmarkEnd w:id="11496"/>
      <w:r w:rsidR="00F532D9">
        <w:rPr>
          <w:rtl/>
        </w:rPr>
        <w:t>–</w:t>
      </w:r>
      <w:r w:rsidR="00F532D9">
        <w:rPr>
          <w:rFonts w:hint="cs"/>
          <w:rtl/>
        </w:rPr>
        <w:t xml:space="preserve"> </w:t>
      </w:r>
      <w:r w:rsidR="00F532D9">
        <w:rPr>
          <w:rtl/>
        </w:rPr>
        <w:t xml:space="preserve">פה </w:t>
      </w:r>
      <w:bookmarkStart w:id="11497" w:name="_ETM_Q27_360480"/>
      <w:bookmarkEnd w:id="11497"/>
      <w:r w:rsidR="00F532D9">
        <w:rPr>
          <w:rtl/>
        </w:rPr>
        <w:t xml:space="preserve">לא </w:t>
      </w:r>
      <w:bookmarkStart w:id="11498" w:name="_ETM_Q27_360660"/>
      <w:bookmarkEnd w:id="11498"/>
      <w:r w:rsidR="00F532D9">
        <w:rPr>
          <w:rtl/>
        </w:rPr>
        <w:t xml:space="preserve">צריך </w:t>
      </w:r>
      <w:bookmarkStart w:id="11499" w:name="_ETM_Q27_361110"/>
      <w:bookmarkEnd w:id="11499"/>
      <w:r w:rsidR="00F532D9">
        <w:rPr>
          <w:rtl/>
        </w:rPr>
        <w:t>ועדות</w:t>
      </w:r>
      <w:r w:rsidR="00F532D9">
        <w:rPr>
          <w:rFonts w:hint="cs"/>
          <w:rtl/>
        </w:rPr>
        <w:t>,</w:t>
      </w:r>
      <w:r w:rsidR="00F532D9">
        <w:rPr>
          <w:rtl/>
        </w:rPr>
        <w:t xml:space="preserve"> </w:t>
      </w:r>
      <w:bookmarkStart w:id="11500" w:name="_ETM_Q27_362310"/>
      <w:bookmarkEnd w:id="11500"/>
      <w:r w:rsidR="00F532D9">
        <w:rPr>
          <w:rtl/>
        </w:rPr>
        <w:t xml:space="preserve">פה </w:t>
      </w:r>
      <w:bookmarkStart w:id="11501" w:name="_ETM_Q27_362549"/>
      <w:bookmarkEnd w:id="11501"/>
      <w:r w:rsidR="00F532D9">
        <w:rPr>
          <w:rFonts w:hint="cs"/>
          <w:rtl/>
        </w:rPr>
        <w:t>תהיו מסביר</w:t>
      </w:r>
      <w:r w:rsidR="00CC161E">
        <w:rPr>
          <w:rFonts w:hint="cs"/>
          <w:rtl/>
        </w:rPr>
        <w:t>י</w:t>
      </w:r>
      <w:r w:rsidR="00F532D9">
        <w:rPr>
          <w:rFonts w:hint="cs"/>
          <w:rtl/>
        </w:rPr>
        <w:t xml:space="preserve"> פנים</w:t>
      </w:r>
      <w:bookmarkStart w:id="11502" w:name="_ETM_Q27_362879"/>
      <w:bookmarkStart w:id="11503" w:name="_ETM_Q27_363510"/>
      <w:bookmarkStart w:id="11504" w:name="_ETM_Q27_364409"/>
      <w:bookmarkEnd w:id="11502"/>
      <w:bookmarkEnd w:id="11503"/>
      <w:bookmarkEnd w:id="11504"/>
      <w:r w:rsidR="00F532D9">
        <w:rPr>
          <w:rFonts w:hint="cs"/>
          <w:rtl/>
        </w:rPr>
        <w:t xml:space="preserve">. צבועים </w:t>
      </w:r>
      <w:r>
        <w:rPr>
          <w:rFonts w:hint="cs"/>
          <w:rtl/>
        </w:rPr>
        <w:t>– –</w:t>
      </w:r>
    </w:p>
    <w:p w:rsidR="00F532D9" w:rsidRDefault="00F532D9" w:rsidP="00A84069">
      <w:pPr>
        <w:rPr>
          <w:rtl/>
        </w:rPr>
      </w:pPr>
    </w:p>
    <w:p w:rsidR="00F532D9" w:rsidRDefault="00F532D9" w:rsidP="00A84069">
      <w:pPr>
        <w:pStyle w:val="af6"/>
        <w:keepNext/>
        <w:rPr>
          <w:rtl/>
        </w:rPr>
      </w:pPr>
      <w:r w:rsidRPr="00132F26">
        <w:rPr>
          <w:rStyle w:val="TagStyle"/>
          <w:rtl/>
        </w:rPr>
        <w:t xml:space="preserve"> &lt;&lt; יור &gt;&gt; </w:t>
      </w:r>
      <w:r>
        <w:rPr>
          <w:rtl/>
        </w:rPr>
        <w:t>היו"ר יעקב מרגי:</w:t>
      </w:r>
      <w:r w:rsidRPr="00132F2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505" w:name="_ETM_Q27_366000"/>
      <w:bookmarkEnd w:id="11505"/>
      <w:r>
        <w:rPr>
          <w:rFonts w:hint="cs"/>
          <w:rtl/>
        </w:rPr>
        <w:t>תודה.</w:t>
      </w:r>
    </w:p>
    <w:p w:rsidR="00F532D9" w:rsidRDefault="00F532D9" w:rsidP="00A84069">
      <w:pPr>
        <w:rPr>
          <w:rtl/>
        </w:rPr>
      </w:pPr>
      <w:bookmarkStart w:id="11506" w:name="_ETM_Q27_363000"/>
      <w:bookmarkEnd w:id="11506"/>
    </w:p>
    <w:p w:rsidR="00F532D9" w:rsidRDefault="00F532D9" w:rsidP="00A84069">
      <w:pPr>
        <w:pStyle w:val="-"/>
        <w:keepNext/>
        <w:rPr>
          <w:rtl/>
        </w:rPr>
      </w:pPr>
      <w:bookmarkStart w:id="11507" w:name="ET_speakercontinue_5069_21"/>
      <w:r w:rsidRPr="00132F26">
        <w:rPr>
          <w:rStyle w:val="TagStyle"/>
          <w:rtl/>
        </w:rPr>
        <w:t xml:space="preserve"> &lt;&lt; דובר_המשך &gt;&gt; </w:t>
      </w:r>
      <w:r>
        <w:rPr>
          <w:rtl/>
        </w:rPr>
        <w:t>יעקב אשר (יהדות התורה):</w:t>
      </w:r>
      <w:r w:rsidRPr="00132F26">
        <w:rPr>
          <w:rStyle w:val="TagStyle"/>
          <w:rtl/>
        </w:rPr>
        <w:t xml:space="preserve"> &lt;&lt; דובר_המשך &gt;&gt;</w:t>
      </w:r>
      <w:r>
        <w:rPr>
          <w:rtl/>
        </w:rPr>
        <w:t xml:space="preserve">  </w:t>
      </w:r>
      <w:bookmarkEnd w:id="11507"/>
    </w:p>
    <w:p w:rsidR="00F532D9" w:rsidRDefault="00F532D9" w:rsidP="00356EAB">
      <w:pPr>
        <w:rPr>
          <w:rtl/>
        </w:rPr>
      </w:pPr>
    </w:p>
    <w:p w:rsidR="00F532D9" w:rsidRDefault="00C9608A" w:rsidP="00A84069">
      <w:pPr>
        <w:rPr>
          <w:rtl/>
        </w:rPr>
      </w:pPr>
      <w:r>
        <w:rPr>
          <w:rFonts w:hint="cs"/>
          <w:rtl/>
        </w:rPr>
        <w:t>– –</w:t>
      </w:r>
      <w:bookmarkStart w:id="11508" w:name="_ETM_Q27_365359"/>
      <w:bookmarkEnd w:id="11508"/>
      <w:r w:rsidR="00F532D9">
        <w:rPr>
          <w:rtl/>
        </w:rPr>
        <w:t xml:space="preserve"> </w:t>
      </w:r>
      <w:bookmarkStart w:id="11509" w:name="_ETM_Q27_366719"/>
      <w:bookmarkEnd w:id="11509"/>
      <w:r w:rsidR="00F532D9">
        <w:rPr>
          <w:rtl/>
        </w:rPr>
        <w:t>נמאסתם</w:t>
      </w:r>
      <w:r w:rsidR="00F532D9">
        <w:rPr>
          <w:rFonts w:hint="cs"/>
          <w:rtl/>
        </w:rPr>
        <w:t>.</w:t>
      </w:r>
    </w:p>
    <w:p w:rsidR="00F532D9" w:rsidRDefault="00F532D9" w:rsidP="00A84069">
      <w:pPr>
        <w:rPr>
          <w:rtl/>
        </w:rPr>
      </w:pPr>
      <w:bookmarkStart w:id="11510" w:name="_ETM_Q27_369000"/>
      <w:bookmarkStart w:id="11511" w:name="_ETM_Q27_364000"/>
      <w:bookmarkEnd w:id="11510"/>
      <w:bookmarkEnd w:id="11511"/>
    </w:p>
    <w:p w:rsidR="00F532D9" w:rsidRDefault="00F532D9" w:rsidP="00A84069">
      <w:pPr>
        <w:pStyle w:val="af6"/>
        <w:keepNext/>
        <w:rPr>
          <w:rtl/>
        </w:rPr>
      </w:pPr>
      <w:r w:rsidRPr="00132F26">
        <w:rPr>
          <w:rStyle w:val="TagStyle"/>
          <w:rtl/>
        </w:rPr>
        <w:t xml:space="preserve"> &lt;&lt; יור &gt;&gt; </w:t>
      </w:r>
      <w:r>
        <w:rPr>
          <w:rtl/>
        </w:rPr>
        <w:t>היו"ר יעקב מרגי:</w:t>
      </w:r>
      <w:r w:rsidRPr="00132F2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512" w:name="_ETM_Q27_365000"/>
      <w:bookmarkStart w:id="11513" w:name="_ETM_Q27_368459"/>
      <w:bookmarkEnd w:id="11512"/>
      <w:bookmarkEnd w:id="11513"/>
      <w:r>
        <w:rPr>
          <w:rtl/>
        </w:rPr>
        <w:t xml:space="preserve">חבר </w:t>
      </w:r>
      <w:bookmarkStart w:id="11514" w:name="_ETM_Q27_368970"/>
      <w:bookmarkEnd w:id="11514"/>
      <w:r>
        <w:rPr>
          <w:rtl/>
        </w:rPr>
        <w:t xml:space="preserve">הכנסת </w:t>
      </w:r>
      <w:bookmarkStart w:id="11515" w:name="_ETM_Q27_369480"/>
      <w:bookmarkEnd w:id="11515"/>
      <w:r>
        <w:rPr>
          <w:rFonts w:hint="cs"/>
          <w:rtl/>
        </w:rPr>
        <w:t xml:space="preserve">ישראל </w:t>
      </w:r>
      <w:r>
        <w:rPr>
          <w:rtl/>
        </w:rPr>
        <w:t xml:space="preserve">אייכלר </w:t>
      </w:r>
      <w:bookmarkStart w:id="11516" w:name="_ETM_Q27_369840"/>
      <w:bookmarkEnd w:id="11516"/>
      <w:r>
        <w:rPr>
          <w:rtl/>
        </w:rPr>
        <w:t>ישראל</w:t>
      </w:r>
      <w:bookmarkStart w:id="11517" w:name="_ETM_Q27_370200"/>
      <w:bookmarkStart w:id="11518" w:name="_ETM_Q27_370530"/>
      <w:bookmarkEnd w:id="11517"/>
      <w:bookmarkEnd w:id="11518"/>
      <w:r>
        <w:rPr>
          <w:rFonts w:hint="cs"/>
          <w:rtl/>
        </w:rPr>
        <w:t xml:space="preserve">, </w:t>
      </w:r>
      <w:r>
        <w:rPr>
          <w:rtl/>
        </w:rPr>
        <w:t>ואחרי</w:t>
      </w:r>
      <w:r>
        <w:rPr>
          <w:rFonts w:hint="cs"/>
          <w:rtl/>
        </w:rPr>
        <w:t>ו</w:t>
      </w:r>
      <w:r>
        <w:rPr>
          <w:rtl/>
        </w:rPr>
        <w:t xml:space="preserve"> </w:t>
      </w:r>
      <w:bookmarkStart w:id="11519" w:name="_ETM_Q27_370950"/>
      <w:bookmarkEnd w:id="11519"/>
      <w:r>
        <w:rPr>
          <w:rtl/>
        </w:rPr>
        <w:t>–</w:t>
      </w:r>
      <w:r>
        <w:rPr>
          <w:rFonts w:hint="cs"/>
          <w:rtl/>
        </w:rPr>
        <w:t xml:space="preserve"> </w:t>
      </w:r>
      <w:r>
        <w:rPr>
          <w:rtl/>
        </w:rPr>
        <w:t xml:space="preserve">חבר </w:t>
      </w:r>
      <w:bookmarkStart w:id="11520" w:name="_ETM_Q27_371220"/>
      <w:bookmarkEnd w:id="11520"/>
      <w:r>
        <w:rPr>
          <w:rtl/>
        </w:rPr>
        <w:t xml:space="preserve">הכנסת </w:t>
      </w:r>
      <w:bookmarkStart w:id="11521" w:name="_ETM_Q27_371580"/>
      <w:bookmarkEnd w:id="11521"/>
      <w:r>
        <w:rPr>
          <w:rtl/>
        </w:rPr>
        <w:t xml:space="preserve">יצחק </w:t>
      </w:r>
      <w:bookmarkStart w:id="11522" w:name="_ETM_Q27_371940"/>
      <w:bookmarkEnd w:id="11522"/>
      <w:r>
        <w:rPr>
          <w:rtl/>
        </w:rPr>
        <w:t>פינדרוס</w:t>
      </w:r>
      <w:r>
        <w:rPr>
          <w:rFonts w:hint="cs"/>
          <w:rtl/>
        </w:rPr>
        <w:t xml:space="preserve">. </w:t>
      </w:r>
      <w:bookmarkStart w:id="11523" w:name="_ETM_Q27_389000"/>
      <w:bookmarkEnd w:id="11523"/>
    </w:p>
    <w:p w:rsidR="00F532D9" w:rsidRDefault="00F532D9" w:rsidP="00A84069">
      <w:pPr>
        <w:rPr>
          <w:rtl/>
        </w:rPr>
      </w:pPr>
      <w:bookmarkStart w:id="11524" w:name="_ETM_Q27_391000"/>
      <w:bookmarkEnd w:id="11524"/>
    </w:p>
    <w:p w:rsidR="00F532D9" w:rsidRDefault="00F532D9" w:rsidP="00A84069">
      <w:pPr>
        <w:pStyle w:val="a4"/>
        <w:keepNext/>
        <w:rPr>
          <w:rtl/>
        </w:rPr>
      </w:pPr>
      <w:bookmarkStart w:id="11525" w:name="ET_speaker_4996_24"/>
      <w:r w:rsidRPr="00F86EF2">
        <w:rPr>
          <w:rStyle w:val="TagStyle"/>
          <w:rtl/>
        </w:rPr>
        <w:t xml:space="preserve"> &lt;&lt; דובר &gt;&gt; </w:t>
      </w:r>
      <w:bookmarkStart w:id="11526" w:name="_Toc76301911"/>
      <w:r>
        <w:rPr>
          <w:rtl/>
        </w:rPr>
        <w:t>ישראל אייכלר (יהדות התורה):</w:t>
      </w:r>
      <w:bookmarkEnd w:id="11526"/>
      <w:r w:rsidRPr="00F86EF2">
        <w:rPr>
          <w:rStyle w:val="TagStyle"/>
          <w:rtl/>
        </w:rPr>
        <w:t xml:space="preserve"> &lt;&lt; דובר &gt;&gt;</w:t>
      </w:r>
      <w:r>
        <w:rPr>
          <w:rtl/>
        </w:rPr>
        <w:t xml:space="preserve">  </w:t>
      </w:r>
      <w:bookmarkEnd w:id="11525"/>
    </w:p>
    <w:p w:rsidR="00F532D9" w:rsidRDefault="00F532D9" w:rsidP="00356EAB">
      <w:pPr>
        <w:rPr>
          <w:rtl/>
        </w:rPr>
      </w:pPr>
    </w:p>
    <w:p w:rsidR="00F532D9" w:rsidRDefault="00F532D9" w:rsidP="00A84069">
      <w:pPr>
        <w:rPr>
          <w:rtl/>
        </w:rPr>
      </w:pPr>
      <w:bookmarkStart w:id="11527" w:name="_ETM_Q27_395000"/>
      <w:bookmarkEnd w:id="11527"/>
      <w:r>
        <w:rPr>
          <w:rFonts w:hint="cs"/>
          <w:rtl/>
        </w:rPr>
        <w:t xml:space="preserve">לפחות אני </w:t>
      </w:r>
      <w:bookmarkStart w:id="11528" w:name="_ETM_Q27_390000"/>
      <w:bookmarkEnd w:id="11528"/>
      <w:r>
        <w:rPr>
          <w:rFonts w:hint="cs"/>
          <w:rtl/>
        </w:rPr>
        <w:t>לא אצטרך להגביה.</w:t>
      </w:r>
    </w:p>
    <w:p w:rsidR="00F532D9" w:rsidRDefault="00F532D9" w:rsidP="00A84069">
      <w:pPr>
        <w:rPr>
          <w:rtl/>
        </w:rPr>
      </w:pPr>
    </w:p>
    <w:p w:rsidR="00F532D9" w:rsidRDefault="00F532D9" w:rsidP="00A84069">
      <w:pPr>
        <w:pStyle w:val="af6"/>
        <w:keepNext/>
        <w:rPr>
          <w:rtl/>
        </w:rPr>
      </w:pPr>
      <w:r w:rsidRPr="00F86EF2">
        <w:rPr>
          <w:rStyle w:val="TagStyle"/>
          <w:rtl/>
        </w:rPr>
        <w:t xml:space="preserve"> &lt;&lt; יור &gt;&gt; </w:t>
      </w:r>
      <w:r>
        <w:rPr>
          <w:rtl/>
        </w:rPr>
        <w:t>היו"ר יעקב מרגי:</w:t>
      </w:r>
      <w:r w:rsidRPr="00F86EF2">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529" w:name="_ETM_Q27_392000"/>
      <w:bookmarkEnd w:id="11529"/>
      <w:r>
        <w:rPr>
          <w:rFonts w:hint="cs"/>
          <w:rtl/>
        </w:rPr>
        <w:t>בבקשה, אדוני. קח לך את הזמן. אני אפעיל עכשיו.</w:t>
      </w:r>
    </w:p>
    <w:p w:rsidR="00F532D9" w:rsidRDefault="00F532D9" w:rsidP="00A84069">
      <w:pPr>
        <w:rPr>
          <w:rtl/>
        </w:rPr>
      </w:pPr>
      <w:bookmarkStart w:id="11530" w:name="_ETM_Q27_396000"/>
      <w:bookmarkEnd w:id="11530"/>
    </w:p>
    <w:p w:rsidR="00F532D9" w:rsidRDefault="00F532D9" w:rsidP="00A84069">
      <w:pPr>
        <w:pStyle w:val="-"/>
        <w:rPr>
          <w:rtl/>
        </w:rPr>
      </w:pPr>
      <w:r w:rsidRPr="00972A2B">
        <w:rPr>
          <w:rStyle w:val="TagStyle"/>
          <w:rtl/>
        </w:rPr>
        <w:t xml:space="preserve"> &lt;&lt; דובר_המשך &gt;&gt;</w:t>
      </w:r>
      <w:r w:rsidRPr="00F86EF2">
        <w:rPr>
          <w:rStyle w:val="TagStyle"/>
          <w:rtl/>
        </w:rPr>
        <w:t xml:space="preserve"> </w:t>
      </w:r>
      <w:r>
        <w:rPr>
          <w:rtl/>
        </w:rPr>
        <w:t>ישראל אייכלר (יהדות התורה):</w:t>
      </w:r>
      <w:r w:rsidRPr="00F86EF2">
        <w:rPr>
          <w:rStyle w:val="TagStyle"/>
          <w:rtl/>
        </w:rPr>
        <w:t xml:space="preserve"> </w:t>
      </w:r>
      <w:r w:rsidRPr="00972A2B">
        <w:rPr>
          <w:rStyle w:val="TagStyle"/>
          <w:rtl/>
        </w:rPr>
        <w:t xml:space="preserve">&lt;&lt; דובר_המשך &gt;&gt; </w:t>
      </w:r>
      <w:r>
        <w:rPr>
          <w:rtl/>
        </w:rPr>
        <w:t xml:space="preserve">  </w:t>
      </w:r>
    </w:p>
    <w:p w:rsidR="00F532D9" w:rsidRDefault="00F532D9" w:rsidP="00356EAB">
      <w:pPr>
        <w:rPr>
          <w:rtl/>
        </w:rPr>
      </w:pPr>
    </w:p>
    <w:p w:rsidR="00F532D9" w:rsidRDefault="00F532D9" w:rsidP="00CC161E">
      <w:pPr>
        <w:rPr>
          <w:rtl/>
        </w:rPr>
      </w:pPr>
      <w:bookmarkStart w:id="11531" w:name="_ETM_Q27_393000"/>
      <w:bookmarkEnd w:id="11531"/>
      <w:r>
        <w:rPr>
          <w:rtl/>
        </w:rPr>
        <w:t xml:space="preserve"> </w:t>
      </w:r>
      <w:bookmarkStart w:id="11532" w:name="_ETM_Q27_392100"/>
      <w:bookmarkStart w:id="11533" w:name="_ETM_Q27_395610"/>
      <w:bookmarkEnd w:id="11532"/>
      <w:bookmarkEnd w:id="11533"/>
      <w:r>
        <w:rPr>
          <w:rtl/>
        </w:rPr>
        <w:t xml:space="preserve">כבוד </w:t>
      </w:r>
      <w:bookmarkStart w:id="11534" w:name="_ETM_Q27_395819"/>
      <w:bookmarkEnd w:id="11534"/>
      <w:r>
        <w:rPr>
          <w:rtl/>
        </w:rPr>
        <w:t>היושב-ראש</w:t>
      </w:r>
      <w:r>
        <w:rPr>
          <w:rFonts w:hint="cs"/>
          <w:rtl/>
        </w:rPr>
        <w:t>,</w:t>
      </w:r>
      <w:r>
        <w:rPr>
          <w:rtl/>
        </w:rPr>
        <w:t xml:space="preserve"> </w:t>
      </w:r>
      <w:bookmarkStart w:id="11535" w:name="_ETM_Q27_396510"/>
      <w:bookmarkEnd w:id="11535"/>
      <w:r>
        <w:rPr>
          <w:rtl/>
        </w:rPr>
        <w:t xml:space="preserve">חברי </w:t>
      </w:r>
      <w:bookmarkStart w:id="11536" w:name="_ETM_Q27_396810"/>
      <w:bookmarkEnd w:id="11536"/>
      <w:r>
        <w:rPr>
          <w:rtl/>
        </w:rPr>
        <w:t>הכנסת</w:t>
      </w:r>
      <w:r>
        <w:rPr>
          <w:rFonts w:hint="cs"/>
          <w:rtl/>
        </w:rPr>
        <w:t>,</w:t>
      </w:r>
      <w:r>
        <w:rPr>
          <w:rtl/>
        </w:rPr>
        <w:t xml:space="preserve"> </w:t>
      </w:r>
      <w:bookmarkStart w:id="11537" w:name="_ETM_Q27_399030"/>
      <w:bookmarkEnd w:id="11537"/>
      <w:r>
        <w:rPr>
          <w:rtl/>
        </w:rPr>
        <w:t xml:space="preserve">תארו </w:t>
      </w:r>
      <w:bookmarkStart w:id="11538" w:name="_ETM_Q27_399330"/>
      <w:bookmarkEnd w:id="11538"/>
      <w:r>
        <w:rPr>
          <w:rtl/>
        </w:rPr>
        <w:t xml:space="preserve">לעצמכם </w:t>
      </w:r>
      <w:bookmarkStart w:id="11539" w:name="_ETM_Q27_399959"/>
      <w:bookmarkEnd w:id="11539"/>
      <w:r>
        <w:rPr>
          <w:rtl/>
        </w:rPr>
        <w:t xml:space="preserve">שהרבנות </w:t>
      </w:r>
      <w:bookmarkStart w:id="11540" w:name="_ETM_Q27_400590"/>
      <w:bookmarkEnd w:id="11540"/>
      <w:r>
        <w:rPr>
          <w:rtl/>
        </w:rPr>
        <w:t xml:space="preserve">הראשית </w:t>
      </w:r>
      <w:bookmarkStart w:id="11541" w:name="_ETM_Q27_402159"/>
      <w:bookmarkEnd w:id="11541"/>
      <w:r>
        <w:rPr>
          <w:rtl/>
        </w:rPr>
        <w:t xml:space="preserve">הייתה </w:t>
      </w:r>
      <w:bookmarkStart w:id="11542" w:name="_ETM_Q27_402519"/>
      <w:bookmarkEnd w:id="11542"/>
      <w:r>
        <w:rPr>
          <w:rtl/>
        </w:rPr>
        <w:t xml:space="preserve">מושיבה </w:t>
      </w:r>
      <w:bookmarkStart w:id="11543" w:name="_ETM_Q27_403059"/>
      <w:bookmarkEnd w:id="11543"/>
      <w:r>
        <w:rPr>
          <w:rtl/>
        </w:rPr>
        <w:t xml:space="preserve">ועדות </w:t>
      </w:r>
      <w:bookmarkStart w:id="11544" w:name="_ETM_Q27_404389"/>
      <w:bookmarkEnd w:id="11544"/>
      <w:r>
        <w:rPr>
          <w:rtl/>
        </w:rPr>
        <w:t xml:space="preserve">חקירה </w:t>
      </w:r>
      <w:bookmarkStart w:id="11545" w:name="_ETM_Q27_405439"/>
      <w:bookmarkEnd w:id="11545"/>
      <w:r>
        <w:rPr>
          <w:rtl/>
        </w:rPr>
        <w:t xml:space="preserve">על </w:t>
      </w:r>
      <w:bookmarkStart w:id="11546" w:name="_ETM_Q27_405650"/>
      <w:bookmarkEnd w:id="11546"/>
      <w:r>
        <w:rPr>
          <w:rtl/>
        </w:rPr>
        <w:t xml:space="preserve">מידת </w:t>
      </w:r>
      <w:bookmarkStart w:id="11547" w:name="_ETM_Q27_406099"/>
      <w:bookmarkEnd w:id="11547"/>
      <w:r>
        <w:rPr>
          <w:rtl/>
        </w:rPr>
        <w:t xml:space="preserve">הדתיות </w:t>
      </w:r>
      <w:bookmarkStart w:id="11548" w:name="_ETM_Q27_406790"/>
      <w:bookmarkEnd w:id="11548"/>
      <w:r>
        <w:rPr>
          <w:rtl/>
        </w:rPr>
        <w:t xml:space="preserve">של </w:t>
      </w:r>
      <w:bookmarkStart w:id="11549" w:name="_ETM_Q27_406969"/>
      <w:bookmarkEnd w:id="11549"/>
      <w:r>
        <w:rPr>
          <w:rtl/>
        </w:rPr>
        <w:t>אדם</w:t>
      </w:r>
      <w:r>
        <w:rPr>
          <w:rFonts w:hint="cs"/>
          <w:rtl/>
        </w:rPr>
        <w:t>.</w:t>
      </w:r>
      <w:r>
        <w:rPr>
          <w:rtl/>
        </w:rPr>
        <w:t xml:space="preserve"> </w:t>
      </w:r>
      <w:bookmarkStart w:id="11550" w:name="_ETM_Q27_408500"/>
      <w:bookmarkEnd w:id="11550"/>
      <w:r>
        <w:rPr>
          <w:rtl/>
        </w:rPr>
        <w:t xml:space="preserve">היו </w:t>
      </w:r>
      <w:bookmarkStart w:id="11551" w:name="_ETM_Q27_408709"/>
      <w:bookmarkEnd w:id="11551"/>
      <w:r>
        <w:rPr>
          <w:rtl/>
        </w:rPr>
        <w:t xml:space="preserve">קוראים </w:t>
      </w:r>
      <w:bookmarkStart w:id="11552" w:name="_ETM_Q27_408980"/>
      <w:bookmarkEnd w:id="11552"/>
      <w:r>
        <w:rPr>
          <w:rtl/>
        </w:rPr>
        <w:t xml:space="preserve">לזה </w:t>
      </w:r>
      <w:bookmarkStart w:id="11553" w:name="_ETM_Q27_409830"/>
      <w:bookmarkEnd w:id="11553"/>
      <w:r>
        <w:rPr>
          <w:rtl/>
        </w:rPr>
        <w:t>ועד</w:t>
      </w:r>
      <w:r>
        <w:rPr>
          <w:rFonts w:hint="cs"/>
          <w:rtl/>
        </w:rPr>
        <w:t>ו</w:t>
      </w:r>
      <w:r>
        <w:rPr>
          <w:rtl/>
        </w:rPr>
        <w:t xml:space="preserve">ת </w:t>
      </w:r>
      <w:bookmarkStart w:id="11554" w:name="_ETM_Q27_410340"/>
      <w:bookmarkEnd w:id="11554"/>
      <w:r>
        <w:rPr>
          <w:rtl/>
        </w:rPr>
        <w:t>האינקוויזיציה</w:t>
      </w:r>
      <w:r>
        <w:rPr>
          <w:rFonts w:hint="cs"/>
          <w:rtl/>
        </w:rPr>
        <w:t>.</w:t>
      </w:r>
      <w:r>
        <w:rPr>
          <w:rtl/>
        </w:rPr>
        <w:t xml:space="preserve"> </w:t>
      </w:r>
      <w:bookmarkStart w:id="11555" w:name="_ETM_Q27_412050"/>
      <w:bookmarkEnd w:id="11555"/>
      <w:r>
        <w:rPr>
          <w:rtl/>
        </w:rPr>
        <w:t xml:space="preserve">בודקים </w:t>
      </w:r>
      <w:bookmarkStart w:id="11556" w:name="_ETM_Q27_412590"/>
      <w:bookmarkEnd w:id="11556"/>
      <w:r>
        <w:rPr>
          <w:rtl/>
        </w:rPr>
        <w:t xml:space="preserve">בדיוק </w:t>
      </w:r>
      <w:bookmarkStart w:id="11557" w:name="_ETM_Q27_413370"/>
      <w:bookmarkEnd w:id="11557"/>
      <w:r>
        <w:rPr>
          <w:rtl/>
        </w:rPr>
        <w:t xml:space="preserve">אם </w:t>
      </w:r>
      <w:bookmarkStart w:id="11558" w:name="_ETM_Q27_413940"/>
      <w:bookmarkEnd w:id="11558"/>
      <w:r>
        <w:rPr>
          <w:rtl/>
        </w:rPr>
        <w:t xml:space="preserve">האיש </w:t>
      </w:r>
      <w:bookmarkStart w:id="11559" w:name="_ETM_Q27_414390"/>
      <w:bookmarkStart w:id="11560" w:name="_ETM_Q27_414810"/>
      <w:bookmarkEnd w:id="11559"/>
      <w:bookmarkEnd w:id="11560"/>
      <w:r>
        <w:rPr>
          <w:rFonts w:hint="cs"/>
          <w:rtl/>
        </w:rPr>
        <w:t xml:space="preserve">בדיוק </w:t>
      </w:r>
      <w:r>
        <w:rPr>
          <w:rtl/>
        </w:rPr>
        <w:t xml:space="preserve">כל </w:t>
      </w:r>
      <w:bookmarkStart w:id="11561" w:name="_ETM_Q27_414930"/>
      <w:bookmarkEnd w:id="11561"/>
      <w:r>
        <w:rPr>
          <w:rtl/>
        </w:rPr>
        <w:t xml:space="preserve">כך </w:t>
      </w:r>
      <w:bookmarkStart w:id="11562" w:name="_ETM_Q27_415200"/>
      <w:bookmarkEnd w:id="11562"/>
      <w:r>
        <w:rPr>
          <w:rtl/>
        </w:rPr>
        <w:t>דתי</w:t>
      </w:r>
      <w:r>
        <w:rPr>
          <w:rFonts w:hint="cs"/>
          <w:rtl/>
        </w:rPr>
        <w:t>,</w:t>
      </w:r>
      <w:r>
        <w:rPr>
          <w:rtl/>
        </w:rPr>
        <w:t xml:space="preserve"> </w:t>
      </w:r>
      <w:bookmarkStart w:id="11563" w:name="_ETM_Q27_415590"/>
      <w:bookmarkEnd w:id="11563"/>
      <w:r>
        <w:rPr>
          <w:rtl/>
        </w:rPr>
        <w:t xml:space="preserve">אם </w:t>
      </w:r>
      <w:bookmarkStart w:id="11564" w:name="_ETM_Q27_415830"/>
      <w:bookmarkEnd w:id="11564"/>
      <w:r>
        <w:rPr>
          <w:rtl/>
        </w:rPr>
        <w:t>הוא</w:t>
      </w:r>
      <w:bookmarkStart w:id="11565" w:name="_ETM_Q27_415950"/>
      <w:bookmarkStart w:id="11566" w:name="_ETM_Q27_416670"/>
      <w:bookmarkStart w:id="11567" w:name="_ETM_Q27_417060"/>
      <w:bookmarkStart w:id="11568" w:name="_ETM_Q27_417330"/>
      <w:bookmarkEnd w:id="11565"/>
      <w:bookmarkEnd w:id="11566"/>
      <w:bookmarkEnd w:id="11567"/>
      <w:bookmarkEnd w:id="11568"/>
      <w:r>
        <w:rPr>
          <w:rFonts w:hint="cs"/>
          <w:rtl/>
        </w:rPr>
        <w:t xml:space="preserve"> קם </w:t>
      </w:r>
      <w:r>
        <w:rPr>
          <w:rtl/>
        </w:rPr>
        <w:t>בה</w:t>
      </w:r>
      <w:r>
        <w:rPr>
          <w:rFonts w:hint="cs"/>
          <w:rtl/>
        </w:rPr>
        <w:t>ש</w:t>
      </w:r>
      <w:r>
        <w:rPr>
          <w:rtl/>
        </w:rPr>
        <w:t xml:space="preserve">כמת </w:t>
      </w:r>
      <w:bookmarkStart w:id="11569" w:name="_ETM_Q27_417989"/>
      <w:bookmarkEnd w:id="11569"/>
      <w:r>
        <w:rPr>
          <w:rtl/>
        </w:rPr>
        <w:t>הבוקר</w:t>
      </w:r>
      <w:bookmarkStart w:id="11570" w:name="_ETM_Q27_418440"/>
      <w:bookmarkEnd w:id="11570"/>
      <w:r>
        <w:rPr>
          <w:rFonts w:hint="cs"/>
          <w:rtl/>
        </w:rPr>
        <w:t xml:space="preserve"> לפני </w:t>
      </w:r>
      <w:bookmarkStart w:id="11571" w:name="_ETM_Q27_418770"/>
      <w:bookmarkEnd w:id="11571"/>
      <w:r>
        <w:rPr>
          <w:rtl/>
        </w:rPr>
        <w:t xml:space="preserve">זמן </w:t>
      </w:r>
      <w:bookmarkStart w:id="11572" w:name="_ETM_Q27_419069"/>
      <w:bookmarkEnd w:id="11572"/>
      <w:r>
        <w:rPr>
          <w:rtl/>
        </w:rPr>
        <w:t xml:space="preserve">קריאת </w:t>
      </w:r>
      <w:bookmarkStart w:id="11573" w:name="_ETM_Q27_419430"/>
      <w:bookmarkEnd w:id="11573"/>
      <w:r>
        <w:rPr>
          <w:rtl/>
        </w:rPr>
        <w:t>שמע</w:t>
      </w:r>
      <w:r>
        <w:rPr>
          <w:rFonts w:hint="cs"/>
          <w:rtl/>
        </w:rPr>
        <w:t>.</w:t>
      </w:r>
      <w:r>
        <w:rPr>
          <w:rtl/>
        </w:rPr>
        <w:t xml:space="preserve"> </w:t>
      </w:r>
      <w:bookmarkStart w:id="11574" w:name="_ETM_Q27_421689"/>
      <w:bookmarkStart w:id="11575" w:name="_ETM_Q27_422349"/>
      <w:bookmarkEnd w:id="11574"/>
      <w:bookmarkEnd w:id="11575"/>
      <w:r>
        <w:rPr>
          <w:rtl/>
        </w:rPr>
        <w:t xml:space="preserve">משרד </w:t>
      </w:r>
      <w:bookmarkStart w:id="11576" w:name="_ETM_Q27_422859"/>
      <w:bookmarkEnd w:id="11576"/>
      <w:r>
        <w:rPr>
          <w:rtl/>
        </w:rPr>
        <w:t xml:space="preserve">הביטחון </w:t>
      </w:r>
      <w:bookmarkStart w:id="11577" w:name="_ETM_Q27_424060"/>
      <w:bookmarkEnd w:id="11577"/>
      <w:r>
        <w:rPr>
          <w:rtl/>
        </w:rPr>
        <w:t xml:space="preserve">הקים </w:t>
      </w:r>
      <w:bookmarkStart w:id="11578" w:name="_ETM_Q27_424540"/>
      <w:bookmarkEnd w:id="11578"/>
      <w:r>
        <w:rPr>
          <w:rtl/>
        </w:rPr>
        <w:t xml:space="preserve">ועדות </w:t>
      </w:r>
      <w:bookmarkStart w:id="11579" w:name="_ETM_Q27_425769"/>
      <w:bookmarkEnd w:id="11579"/>
      <w:r>
        <w:rPr>
          <w:rtl/>
        </w:rPr>
        <w:t xml:space="preserve">לבדוק </w:t>
      </w:r>
      <w:bookmarkStart w:id="11580" w:name="_ETM_Q27_426459"/>
      <w:bookmarkEnd w:id="11580"/>
      <w:r>
        <w:rPr>
          <w:rtl/>
        </w:rPr>
        <w:t xml:space="preserve">אם </w:t>
      </w:r>
      <w:bookmarkStart w:id="11581" w:name="_ETM_Q27_426909"/>
      <w:bookmarkStart w:id="11582" w:name="_ETM_Q27_427180"/>
      <w:bookmarkEnd w:id="11581"/>
      <w:bookmarkEnd w:id="11582"/>
      <w:r>
        <w:rPr>
          <w:rtl/>
        </w:rPr>
        <w:t xml:space="preserve">הבחורה </w:t>
      </w:r>
      <w:bookmarkStart w:id="11583" w:name="_ETM_Q27_427870"/>
      <w:bookmarkEnd w:id="11583"/>
      <w:r>
        <w:rPr>
          <w:rFonts w:hint="cs"/>
          <w:rtl/>
        </w:rPr>
        <w:t>ה</w:t>
      </w:r>
      <w:r>
        <w:rPr>
          <w:rtl/>
        </w:rPr>
        <w:t>דתי</w:t>
      </w:r>
      <w:r w:rsidR="00CC161E">
        <w:rPr>
          <w:rFonts w:hint="cs"/>
          <w:rtl/>
        </w:rPr>
        <w:t>יה</w:t>
      </w:r>
      <w:r>
        <w:rPr>
          <w:rtl/>
        </w:rPr>
        <w:t xml:space="preserve"> </w:t>
      </w:r>
      <w:bookmarkStart w:id="11584" w:name="_ETM_Q27_428439"/>
      <w:bookmarkEnd w:id="11584"/>
      <w:r>
        <w:rPr>
          <w:rtl/>
        </w:rPr>
        <w:t xml:space="preserve">באמת </w:t>
      </w:r>
      <w:bookmarkStart w:id="11585" w:name="_ETM_Q27_429040"/>
      <w:bookmarkEnd w:id="11585"/>
      <w:r>
        <w:rPr>
          <w:rtl/>
        </w:rPr>
        <w:t xml:space="preserve">חרדית </w:t>
      </w:r>
      <w:bookmarkStart w:id="11586" w:name="_ETM_Q27_429849"/>
      <w:bookmarkEnd w:id="11586"/>
      <w:r>
        <w:rPr>
          <w:rtl/>
        </w:rPr>
        <w:t>או</w:t>
      </w:r>
      <w:r>
        <w:rPr>
          <w:rFonts w:hint="cs"/>
          <w:rtl/>
        </w:rPr>
        <w:t xml:space="preserve"> אם </w:t>
      </w:r>
      <w:bookmarkStart w:id="11587" w:name="_ETM_Q27_426000"/>
      <w:bookmarkEnd w:id="11587"/>
      <w:r>
        <w:rPr>
          <w:rFonts w:hint="cs"/>
          <w:rtl/>
        </w:rPr>
        <w:t>היא</w:t>
      </w:r>
      <w:r>
        <w:rPr>
          <w:rtl/>
        </w:rPr>
        <w:t xml:space="preserve"> </w:t>
      </w:r>
      <w:bookmarkStart w:id="11588" w:name="_ETM_Q27_430029"/>
      <w:bookmarkEnd w:id="11588"/>
      <w:r>
        <w:rPr>
          <w:rtl/>
        </w:rPr>
        <w:t xml:space="preserve">באמת </w:t>
      </w:r>
      <w:bookmarkStart w:id="11589" w:name="_ETM_Q27_430419"/>
      <w:bookmarkEnd w:id="11589"/>
      <w:r>
        <w:rPr>
          <w:rtl/>
        </w:rPr>
        <w:t>י</w:t>
      </w:r>
      <w:r>
        <w:rPr>
          <w:rFonts w:hint="cs"/>
          <w:rtl/>
        </w:rPr>
        <w:t>ו</w:t>
      </w:r>
      <w:r>
        <w:rPr>
          <w:rtl/>
        </w:rPr>
        <w:t xml:space="preserve">דעת </w:t>
      </w:r>
      <w:bookmarkStart w:id="11590" w:name="_ETM_Q27_430870"/>
      <w:bookmarkEnd w:id="11590"/>
      <w:r>
        <w:rPr>
          <w:rtl/>
        </w:rPr>
        <w:t xml:space="preserve">את </w:t>
      </w:r>
      <w:bookmarkStart w:id="11591" w:name="_ETM_Q27_430959"/>
      <w:bookmarkEnd w:id="11591"/>
      <w:r>
        <w:rPr>
          <w:rtl/>
        </w:rPr>
        <w:t xml:space="preserve">כל </w:t>
      </w:r>
      <w:bookmarkStart w:id="11592" w:name="_ETM_Q27_431200"/>
      <w:bookmarkEnd w:id="11592"/>
      <w:r>
        <w:rPr>
          <w:rtl/>
        </w:rPr>
        <w:t xml:space="preserve">ההלכות </w:t>
      </w:r>
      <w:bookmarkStart w:id="11593" w:name="_ETM_Q27_432219"/>
      <w:bookmarkEnd w:id="11593"/>
      <w:r>
        <w:rPr>
          <w:rtl/>
        </w:rPr>
        <w:t xml:space="preserve">או </w:t>
      </w:r>
      <w:bookmarkStart w:id="11594" w:name="_ETM_Q27_432370"/>
      <w:bookmarkEnd w:id="11594"/>
      <w:r>
        <w:rPr>
          <w:rtl/>
        </w:rPr>
        <w:t xml:space="preserve">שהיא </w:t>
      </w:r>
      <w:bookmarkStart w:id="11595" w:name="_ETM_Q27_432549"/>
      <w:bookmarkEnd w:id="11595"/>
      <w:r>
        <w:rPr>
          <w:rtl/>
        </w:rPr>
        <w:t>מסורתית</w:t>
      </w:r>
      <w:r>
        <w:rPr>
          <w:rFonts w:hint="cs"/>
          <w:rtl/>
        </w:rPr>
        <w:t>.</w:t>
      </w:r>
      <w:r>
        <w:rPr>
          <w:rtl/>
        </w:rPr>
        <w:t xml:space="preserve"> </w:t>
      </w:r>
      <w:bookmarkStart w:id="11596" w:name="_ETM_Q27_433299"/>
      <w:bookmarkEnd w:id="11596"/>
      <w:r>
        <w:rPr>
          <w:rtl/>
        </w:rPr>
        <w:t xml:space="preserve">ועל </w:t>
      </w:r>
      <w:bookmarkStart w:id="11597" w:name="_ETM_Q27_434139"/>
      <w:bookmarkEnd w:id="11597"/>
      <w:r>
        <w:rPr>
          <w:rtl/>
        </w:rPr>
        <w:t xml:space="preserve">פי </w:t>
      </w:r>
      <w:bookmarkStart w:id="11598" w:name="_ETM_Q27_434319"/>
      <w:bookmarkEnd w:id="11598"/>
      <w:r>
        <w:rPr>
          <w:rtl/>
        </w:rPr>
        <w:t xml:space="preserve">החוק </w:t>
      </w:r>
      <w:bookmarkStart w:id="11599" w:name="_ETM_Q27_434709"/>
      <w:bookmarkEnd w:id="11599"/>
      <w:r>
        <w:rPr>
          <w:rFonts w:hint="cs"/>
          <w:rtl/>
        </w:rPr>
        <w:t>שדיברו</w:t>
      </w:r>
      <w:r>
        <w:rPr>
          <w:rtl/>
        </w:rPr>
        <w:t xml:space="preserve"> </w:t>
      </w:r>
      <w:bookmarkStart w:id="11600" w:name="_ETM_Q27_435159"/>
      <w:bookmarkEnd w:id="11600"/>
      <w:r>
        <w:rPr>
          <w:rtl/>
        </w:rPr>
        <w:t xml:space="preserve">פה </w:t>
      </w:r>
      <w:bookmarkStart w:id="11601" w:name="_ETM_Q27_435489"/>
      <w:bookmarkEnd w:id="11601"/>
      <w:r>
        <w:rPr>
          <w:rtl/>
        </w:rPr>
        <w:t>חבריי</w:t>
      </w:r>
      <w:r>
        <w:rPr>
          <w:rFonts w:hint="cs"/>
          <w:rtl/>
        </w:rPr>
        <w:t>,</w:t>
      </w:r>
      <w:r>
        <w:rPr>
          <w:rtl/>
        </w:rPr>
        <w:t xml:space="preserve"> </w:t>
      </w:r>
      <w:bookmarkStart w:id="11602" w:name="_ETM_Q27_436539"/>
      <w:bookmarkEnd w:id="11602"/>
      <w:r>
        <w:rPr>
          <w:rtl/>
        </w:rPr>
        <w:t xml:space="preserve">אם </w:t>
      </w:r>
      <w:bookmarkStart w:id="11603" w:name="_ETM_Q27_436690"/>
      <w:bookmarkEnd w:id="11603"/>
      <w:r>
        <w:rPr>
          <w:rtl/>
        </w:rPr>
        <w:t xml:space="preserve">היא </w:t>
      </w:r>
      <w:bookmarkStart w:id="11604" w:name="_ETM_Q27_436779"/>
      <w:bookmarkEnd w:id="11604"/>
      <w:r>
        <w:rPr>
          <w:rtl/>
        </w:rPr>
        <w:t xml:space="preserve">לא </w:t>
      </w:r>
      <w:bookmarkStart w:id="11605" w:name="_ETM_Q27_437410"/>
      <w:bookmarkEnd w:id="11605"/>
      <w:r>
        <w:rPr>
          <w:rtl/>
        </w:rPr>
        <w:t xml:space="preserve">נוסעת </w:t>
      </w:r>
      <w:bookmarkStart w:id="11606" w:name="_ETM_Q27_437889"/>
      <w:bookmarkEnd w:id="11606"/>
      <w:r>
        <w:rPr>
          <w:rtl/>
        </w:rPr>
        <w:t xml:space="preserve">בשבת </w:t>
      </w:r>
      <w:bookmarkStart w:id="11607" w:name="_ETM_Q27_438520"/>
      <w:bookmarkEnd w:id="11607"/>
      <w:r>
        <w:rPr>
          <w:rtl/>
        </w:rPr>
        <w:t>–</w:t>
      </w:r>
      <w:r>
        <w:rPr>
          <w:rFonts w:hint="cs"/>
          <w:rtl/>
        </w:rPr>
        <w:t xml:space="preserve"> </w:t>
      </w:r>
      <w:r>
        <w:rPr>
          <w:rtl/>
        </w:rPr>
        <w:t>ל</w:t>
      </w:r>
      <w:r>
        <w:rPr>
          <w:rFonts w:hint="cs"/>
          <w:rtl/>
        </w:rPr>
        <w:t xml:space="preserve">א </w:t>
      </w:r>
      <w:r>
        <w:rPr>
          <w:rtl/>
        </w:rPr>
        <w:t xml:space="preserve">כתוב </w:t>
      </w:r>
      <w:bookmarkStart w:id="11608" w:name="_ETM_Q27_438910"/>
      <w:bookmarkEnd w:id="11608"/>
      <w:r>
        <w:rPr>
          <w:rFonts w:hint="cs"/>
          <w:rtl/>
        </w:rPr>
        <w:t>אם היא</w:t>
      </w:r>
      <w:r>
        <w:rPr>
          <w:rtl/>
        </w:rPr>
        <w:t xml:space="preserve"> </w:t>
      </w:r>
      <w:bookmarkStart w:id="11609" w:name="_ETM_Q27_439029"/>
      <w:bookmarkEnd w:id="11609"/>
      <w:r>
        <w:rPr>
          <w:rtl/>
        </w:rPr>
        <w:t xml:space="preserve">שומרת </w:t>
      </w:r>
      <w:bookmarkStart w:id="11610" w:name="_ETM_Q27_439539"/>
      <w:bookmarkEnd w:id="11610"/>
      <w:r>
        <w:rPr>
          <w:rtl/>
        </w:rPr>
        <w:t>שבת</w:t>
      </w:r>
      <w:r>
        <w:rPr>
          <w:rFonts w:hint="cs"/>
          <w:rtl/>
        </w:rPr>
        <w:t>,</w:t>
      </w:r>
      <w:r>
        <w:rPr>
          <w:rtl/>
        </w:rPr>
        <w:t xml:space="preserve"> </w:t>
      </w:r>
      <w:bookmarkStart w:id="11611" w:name="_ETM_Q27_440320"/>
      <w:bookmarkEnd w:id="11611"/>
      <w:r>
        <w:rPr>
          <w:rtl/>
        </w:rPr>
        <w:t xml:space="preserve">כי </w:t>
      </w:r>
      <w:bookmarkStart w:id="11612" w:name="_ETM_Q27_440979"/>
      <w:bookmarkEnd w:id="11612"/>
      <w:r>
        <w:rPr>
          <w:rtl/>
        </w:rPr>
        <w:t xml:space="preserve">יכול </w:t>
      </w:r>
      <w:bookmarkStart w:id="11613" w:name="_ETM_Q27_441160"/>
      <w:bookmarkEnd w:id="11613"/>
      <w:r>
        <w:rPr>
          <w:rtl/>
        </w:rPr>
        <w:t xml:space="preserve">להיות </w:t>
      </w:r>
      <w:bookmarkStart w:id="11614" w:name="_ETM_Q27_441370"/>
      <w:bookmarkEnd w:id="11614"/>
      <w:r>
        <w:rPr>
          <w:rtl/>
        </w:rPr>
        <w:t>ש</w:t>
      </w:r>
      <w:bookmarkStart w:id="11615" w:name="_ETM_Q27_442210"/>
      <w:bookmarkEnd w:id="11615"/>
      <w:r>
        <w:rPr>
          <w:rFonts w:hint="cs"/>
          <w:rtl/>
        </w:rPr>
        <w:t xml:space="preserve">יש הלכות שהיא </w:t>
      </w:r>
      <w:r>
        <w:rPr>
          <w:rtl/>
        </w:rPr>
        <w:t xml:space="preserve">לא </w:t>
      </w:r>
      <w:bookmarkStart w:id="11616" w:name="_ETM_Q27_442300"/>
      <w:bookmarkEnd w:id="11616"/>
      <w:r>
        <w:rPr>
          <w:rtl/>
        </w:rPr>
        <w:t xml:space="preserve">יודעת </w:t>
      </w:r>
      <w:bookmarkStart w:id="11617" w:name="_ETM_Q27_442720"/>
      <w:bookmarkEnd w:id="11617"/>
      <w:r>
        <w:rPr>
          <w:rtl/>
        </w:rPr>
        <w:t>אפילו</w:t>
      </w:r>
      <w:r>
        <w:rPr>
          <w:rFonts w:hint="cs"/>
          <w:rtl/>
        </w:rPr>
        <w:t>.</w:t>
      </w:r>
      <w:r>
        <w:rPr>
          <w:rtl/>
        </w:rPr>
        <w:t xml:space="preserve"> </w:t>
      </w:r>
      <w:bookmarkStart w:id="11618" w:name="_ETM_Q27_443440"/>
      <w:bookmarkEnd w:id="11618"/>
      <w:r>
        <w:rPr>
          <w:rtl/>
        </w:rPr>
        <w:t xml:space="preserve">החוק </w:t>
      </w:r>
      <w:bookmarkStart w:id="11619" w:name="_ETM_Q27_443800"/>
      <w:bookmarkEnd w:id="11619"/>
      <w:r>
        <w:rPr>
          <w:rtl/>
        </w:rPr>
        <w:t xml:space="preserve">מחייב </w:t>
      </w:r>
      <w:bookmarkStart w:id="11620" w:name="_ETM_Q27_444130"/>
      <w:bookmarkEnd w:id="11620"/>
      <w:r>
        <w:rPr>
          <w:rtl/>
        </w:rPr>
        <w:t xml:space="preserve">רק </w:t>
      </w:r>
      <w:bookmarkStart w:id="11621" w:name="_ETM_Q27_444339"/>
      <w:bookmarkEnd w:id="11621"/>
      <w:r>
        <w:rPr>
          <w:rtl/>
        </w:rPr>
        <w:t xml:space="preserve">שלא </w:t>
      </w:r>
      <w:bookmarkStart w:id="11622" w:name="_ETM_Q27_444580"/>
      <w:bookmarkEnd w:id="11622"/>
      <w:r>
        <w:rPr>
          <w:rtl/>
        </w:rPr>
        <w:t xml:space="preserve">תיסע </w:t>
      </w:r>
      <w:bookmarkStart w:id="11623" w:name="_ETM_Q27_444910"/>
      <w:bookmarkEnd w:id="11623"/>
      <w:r>
        <w:rPr>
          <w:rtl/>
        </w:rPr>
        <w:t xml:space="preserve">בשבת </w:t>
      </w:r>
      <w:bookmarkStart w:id="11624" w:name="_ETM_Q27_445389"/>
      <w:bookmarkEnd w:id="11624"/>
      <w:r>
        <w:rPr>
          <w:rtl/>
        </w:rPr>
        <w:t>ו</w:t>
      </w:r>
      <w:bookmarkStart w:id="11625" w:name="_ETM_Q27_445600"/>
      <w:bookmarkEnd w:id="11625"/>
      <w:r>
        <w:rPr>
          <w:rFonts w:hint="cs"/>
          <w:rtl/>
        </w:rPr>
        <w:t>ש</w:t>
      </w:r>
      <w:r w:rsidR="00CC161E">
        <w:rPr>
          <w:rFonts w:hint="cs"/>
          <w:rtl/>
        </w:rPr>
        <w:t xml:space="preserve">היא </w:t>
      </w:r>
      <w:r>
        <w:rPr>
          <w:rtl/>
        </w:rPr>
        <w:t xml:space="preserve">אוכלת </w:t>
      </w:r>
      <w:bookmarkStart w:id="11626" w:name="_ETM_Q27_445930"/>
      <w:bookmarkEnd w:id="11626"/>
      <w:r>
        <w:rPr>
          <w:rtl/>
        </w:rPr>
        <w:t>כשר</w:t>
      </w:r>
      <w:r>
        <w:rPr>
          <w:rFonts w:hint="cs"/>
          <w:rtl/>
        </w:rPr>
        <w:t>.</w:t>
      </w:r>
      <w:r>
        <w:rPr>
          <w:rtl/>
        </w:rPr>
        <w:t xml:space="preserve"> </w:t>
      </w:r>
      <w:bookmarkStart w:id="11627" w:name="_ETM_Q27_446720"/>
      <w:bookmarkEnd w:id="11627"/>
      <w:r>
        <w:rPr>
          <w:rtl/>
        </w:rPr>
        <w:t xml:space="preserve">גם </w:t>
      </w:r>
      <w:bookmarkStart w:id="11628" w:name="_ETM_Q27_447050"/>
      <w:bookmarkEnd w:id="11628"/>
      <w:r>
        <w:rPr>
          <w:rtl/>
        </w:rPr>
        <w:t xml:space="preserve">לא </w:t>
      </w:r>
      <w:bookmarkStart w:id="11629" w:name="_ETM_Q27_447110"/>
      <w:bookmarkEnd w:id="11629"/>
      <w:r>
        <w:rPr>
          <w:rFonts w:hint="cs"/>
          <w:rtl/>
        </w:rPr>
        <w:t xml:space="preserve">כתוב שהיא </w:t>
      </w:r>
      <w:bookmarkStart w:id="11630" w:name="_ETM_Q27_445000"/>
      <w:bookmarkEnd w:id="11630"/>
      <w:r>
        <w:rPr>
          <w:rFonts w:hint="cs"/>
          <w:rtl/>
        </w:rPr>
        <w:t>חייבת לאכול</w:t>
      </w:r>
      <w:bookmarkStart w:id="11631" w:name="_ETM_Q27_447379"/>
      <w:bookmarkStart w:id="11632" w:name="_ETM_Q27_447710"/>
      <w:bookmarkStart w:id="11633" w:name="_ETM_Q27_448490"/>
      <w:bookmarkEnd w:id="11631"/>
      <w:bookmarkEnd w:id="11632"/>
      <w:bookmarkEnd w:id="11633"/>
      <w:r>
        <w:rPr>
          <w:rFonts w:hint="cs"/>
          <w:rtl/>
        </w:rPr>
        <w:t xml:space="preserve"> </w:t>
      </w:r>
      <w:r>
        <w:rPr>
          <w:rtl/>
        </w:rPr>
        <w:t xml:space="preserve">מהכשר </w:t>
      </w:r>
      <w:bookmarkStart w:id="11634" w:name="_ETM_Q27_449210"/>
      <w:bookmarkEnd w:id="11634"/>
      <w:r>
        <w:rPr>
          <w:rtl/>
        </w:rPr>
        <w:t>הבד"ץ</w:t>
      </w:r>
      <w:r>
        <w:rPr>
          <w:rFonts w:hint="cs"/>
          <w:rtl/>
        </w:rPr>
        <w:t>.</w:t>
      </w:r>
      <w:r>
        <w:rPr>
          <w:rtl/>
        </w:rPr>
        <w:t xml:space="preserve"> </w:t>
      </w:r>
      <w:bookmarkStart w:id="11635" w:name="_ETM_Q27_450410"/>
      <w:bookmarkStart w:id="11636" w:name="_ETM_Q27_449000"/>
      <w:bookmarkEnd w:id="11635"/>
      <w:bookmarkEnd w:id="11636"/>
      <w:r>
        <w:rPr>
          <w:rtl/>
        </w:rPr>
        <w:t xml:space="preserve">אבל </w:t>
      </w:r>
      <w:bookmarkStart w:id="11637" w:name="_ETM_Q27_450680"/>
      <w:bookmarkEnd w:id="11637"/>
      <w:r>
        <w:rPr>
          <w:rtl/>
        </w:rPr>
        <w:t xml:space="preserve">פה </w:t>
      </w:r>
      <w:bookmarkStart w:id="11638" w:name="_ETM_Q27_450950"/>
      <w:bookmarkEnd w:id="11638"/>
      <w:r>
        <w:rPr>
          <w:rtl/>
        </w:rPr>
        <w:t xml:space="preserve">מנסים </w:t>
      </w:r>
      <w:bookmarkStart w:id="11639" w:name="_ETM_Q27_452110"/>
      <w:bookmarkEnd w:id="11639"/>
      <w:r>
        <w:rPr>
          <w:rtl/>
        </w:rPr>
        <w:t>ל</w:t>
      </w:r>
      <w:bookmarkStart w:id="11640" w:name="_ETM_Q27_452680"/>
      <w:bookmarkEnd w:id="11640"/>
      <w:r>
        <w:rPr>
          <w:rFonts w:hint="cs"/>
          <w:rtl/>
        </w:rPr>
        <w:t>יצור חיילי</w:t>
      </w:r>
      <w:bookmarkStart w:id="11641" w:name="_ETM_Q27_453069"/>
      <w:bookmarkEnd w:id="11641"/>
      <w:r>
        <w:rPr>
          <w:rFonts w:hint="cs"/>
          <w:rtl/>
        </w:rPr>
        <w:t xml:space="preserve"> </w:t>
      </w:r>
      <w:r>
        <w:rPr>
          <w:rtl/>
        </w:rPr>
        <w:t>כפייה</w:t>
      </w:r>
      <w:r>
        <w:rPr>
          <w:rFonts w:hint="cs"/>
          <w:rtl/>
        </w:rPr>
        <w:t>,</w:t>
      </w:r>
      <w:r>
        <w:rPr>
          <w:rtl/>
        </w:rPr>
        <w:t xml:space="preserve"> </w:t>
      </w:r>
      <w:bookmarkStart w:id="11642" w:name="_ETM_Q27_454000"/>
      <w:bookmarkEnd w:id="11642"/>
      <w:r>
        <w:rPr>
          <w:rtl/>
        </w:rPr>
        <w:t xml:space="preserve">חיילות </w:t>
      </w:r>
      <w:bookmarkStart w:id="11643" w:name="_ETM_Q27_454539"/>
      <w:bookmarkEnd w:id="11643"/>
      <w:r>
        <w:rPr>
          <w:rFonts w:hint="cs"/>
          <w:rtl/>
        </w:rPr>
        <w:t>כפייה</w:t>
      </w:r>
      <w:r w:rsidR="00CC161E">
        <w:rPr>
          <w:rFonts w:hint="cs"/>
          <w:rtl/>
        </w:rPr>
        <w:t>,</w:t>
      </w:r>
      <w:r>
        <w:rPr>
          <w:rtl/>
        </w:rPr>
        <w:t xml:space="preserve"> </w:t>
      </w:r>
      <w:bookmarkStart w:id="11644" w:name="_ETM_Q27_455169"/>
      <w:bookmarkEnd w:id="11644"/>
      <w:r>
        <w:rPr>
          <w:rtl/>
        </w:rPr>
        <w:t xml:space="preserve">ולהכניס </w:t>
      </w:r>
      <w:bookmarkStart w:id="11645" w:name="_ETM_Q27_455620"/>
      <w:bookmarkEnd w:id="11645"/>
      <w:r>
        <w:rPr>
          <w:rtl/>
        </w:rPr>
        <w:t xml:space="preserve">אותם </w:t>
      </w:r>
      <w:bookmarkStart w:id="11646" w:name="_ETM_Q27_455860"/>
      <w:bookmarkEnd w:id="11646"/>
      <w:r>
        <w:rPr>
          <w:rtl/>
        </w:rPr>
        <w:t xml:space="preserve">למחנות </w:t>
      </w:r>
      <w:bookmarkStart w:id="11647" w:name="_ETM_Q27_456400"/>
      <w:bookmarkEnd w:id="11647"/>
      <w:r>
        <w:rPr>
          <w:rtl/>
        </w:rPr>
        <w:t>כפייה</w:t>
      </w:r>
      <w:r>
        <w:rPr>
          <w:rFonts w:hint="cs"/>
          <w:rtl/>
        </w:rPr>
        <w:t>.</w:t>
      </w:r>
      <w:r>
        <w:rPr>
          <w:rtl/>
        </w:rPr>
        <w:t xml:space="preserve"> </w:t>
      </w:r>
      <w:bookmarkStart w:id="11648" w:name="_ETM_Q27_457430"/>
      <w:bookmarkEnd w:id="11648"/>
      <w:r>
        <w:rPr>
          <w:rtl/>
        </w:rPr>
        <w:t xml:space="preserve">ואני </w:t>
      </w:r>
      <w:bookmarkStart w:id="11649" w:name="_ETM_Q27_457699"/>
      <w:bookmarkEnd w:id="11649"/>
      <w:r>
        <w:rPr>
          <w:rtl/>
        </w:rPr>
        <w:t xml:space="preserve">חושב </w:t>
      </w:r>
      <w:bookmarkStart w:id="11650" w:name="_ETM_Q27_458029"/>
      <w:bookmarkEnd w:id="11650"/>
      <w:r>
        <w:rPr>
          <w:rtl/>
        </w:rPr>
        <w:t xml:space="preserve">שבאמת </w:t>
      </w:r>
      <w:bookmarkStart w:id="11651" w:name="_ETM_Q27_458509"/>
      <w:bookmarkEnd w:id="11651"/>
      <w:r>
        <w:rPr>
          <w:rtl/>
        </w:rPr>
        <w:t>צ</w:t>
      </w:r>
      <w:r>
        <w:rPr>
          <w:rFonts w:hint="cs"/>
          <w:rtl/>
        </w:rPr>
        <w:t>ו</w:t>
      </w:r>
      <w:r>
        <w:rPr>
          <w:rtl/>
        </w:rPr>
        <w:t xml:space="preserve">דקת </w:t>
      </w:r>
      <w:bookmarkStart w:id="11652" w:name="_ETM_Q27_458990"/>
      <w:bookmarkEnd w:id="11652"/>
      <w:r>
        <w:rPr>
          <w:rtl/>
        </w:rPr>
        <w:t xml:space="preserve">הטענה </w:t>
      </w:r>
      <w:bookmarkStart w:id="11653" w:name="_ETM_Q27_459919"/>
      <w:bookmarkEnd w:id="11653"/>
      <w:r>
        <w:rPr>
          <w:rtl/>
        </w:rPr>
        <w:t xml:space="preserve">שיש </w:t>
      </w:r>
      <w:bookmarkStart w:id="11654" w:name="_ETM_Q27_460190"/>
      <w:bookmarkEnd w:id="11654"/>
      <w:r>
        <w:rPr>
          <w:rtl/>
        </w:rPr>
        <w:t xml:space="preserve">כאן </w:t>
      </w:r>
      <w:bookmarkStart w:id="11655" w:name="_ETM_Q27_460339"/>
      <w:bookmarkEnd w:id="11655"/>
      <w:r>
        <w:rPr>
          <w:rtl/>
        </w:rPr>
        <w:t xml:space="preserve">אפליה </w:t>
      </w:r>
      <w:bookmarkStart w:id="11656" w:name="_ETM_Q27_460940"/>
      <w:bookmarkEnd w:id="11656"/>
      <w:r>
        <w:rPr>
          <w:rtl/>
        </w:rPr>
        <w:t xml:space="preserve">גדולה </w:t>
      </w:r>
      <w:bookmarkStart w:id="11657" w:name="_ETM_Q27_461419"/>
      <w:bookmarkEnd w:id="11657"/>
      <w:r>
        <w:rPr>
          <w:rtl/>
        </w:rPr>
        <w:t xml:space="preserve">של </w:t>
      </w:r>
      <w:bookmarkStart w:id="11658" w:name="_ETM_Q27_461569"/>
      <w:bookmarkEnd w:id="11658"/>
      <w:r>
        <w:rPr>
          <w:rtl/>
        </w:rPr>
        <w:t xml:space="preserve">הבנות </w:t>
      </w:r>
      <w:bookmarkStart w:id="11659" w:name="_ETM_Q27_462050"/>
      <w:bookmarkEnd w:id="11659"/>
      <w:r>
        <w:rPr>
          <w:rtl/>
        </w:rPr>
        <w:t xml:space="preserve">האלה </w:t>
      </w:r>
      <w:bookmarkStart w:id="11660" w:name="_ETM_Q27_462770"/>
      <w:bookmarkEnd w:id="11660"/>
      <w:r>
        <w:rPr>
          <w:rtl/>
        </w:rPr>
        <w:t xml:space="preserve">בגלל </w:t>
      </w:r>
      <w:bookmarkStart w:id="11661" w:name="_ETM_Q27_463190"/>
      <w:bookmarkEnd w:id="11661"/>
      <w:r>
        <w:rPr>
          <w:rtl/>
        </w:rPr>
        <w:t xml:space="preserve">שאינן </w:t>
      </w:r>
      <w:bookmarkStart w:id="11662" w:name="_ETM_Q27_463789"/>
      <w:bookmarkEnd w:id="11662"/>
      <w:r>
        <w:rPr>
          <w:rtl/>
        </w:rPr>
        <w:t xml:space="preserve">עומדות </w:t>
      </w:r>
      <w:bookmarkStart w:id="11663" w:name="_ETM_Q27_464180"/>
      <w:bookmarkEnd w:id="11663"/>
      <w:r>
        <w:rPr>
          <w:rtl/>
        </w:rPr>
        <w:t xml:space="preserve">בדיוק </w:t>
      </w:r>
      <w:bookmarkStart w:id="11664" w:name="_ETM_Q27_464629"/>
      <w:bookmarkEnd w:id="11664"/>
      <w:r>
        <w:rPr>
          <w:rtl/>
        </w:rPr>
        <w:t xml:space="preserve">לפי </w:t>
      </w:r>
      <w:bookmarkStart w:id="11665" w:name="_ETM_Q27_464870"/>
      <w:bookmarkEnd w:id="11665"/>
      <w:r>
        <w:rPr>
          <w:rtl/>
        </w:rPr>
        <w:t xml:space="preserve">הכללים </w:t>
      </w:r>
      <w:bookmarkStart w:id="11666" w:name="_ETM_Q27_465289"/>
      <w:bookmarkEnd w:id="11666"/>
      <w:r>
        <w:rPr>
          <w:rtl/>
        </w:rPr>
        <w:t xml:space="preserve">של </w:t>
      </w:r>
      <w:bookmarkStart w:id="11667" w:name="_ETM_Q27_465440"/>
      <w:bookmarkEnd w:id="11667"/>
      <w:r>
        <w:rPr>
          <w:rtl/>
        </w:rPr>
        <w:t xml:space="preserve">הבנות </w:t>
      </w:r>
      <w:bookmarkStart w:id="11668" w:name="_ETM_Q27_465800"/>
      <w:bookmarkEnd w:id="11668"/>
      <w:r>
        <w:rPr>
          <w:rtl/>
        </w:rPr>
        <w:t>הדתיות</w:t>
      </w:r>
      <w:r>
        <w:rPr>
          <w:rFonts w:hint="cs"/>
          <w:rtl/>
        </w:rPr>
        <w:t>.</w:t>
      </w:r>
      <w:r>
        <w:rPr>
          <w:rtl/>
        </w:rPr>
        <w:t xml:space="preserve"> </w:t>
      </w:r>
      <w:bookmarkStart w:id="11669" w:name="_ETM_Q27_466849"/>
      <w:bookmarkEnd w:id="11669"/>
    </w:p>
    <w:p w:rsidR="00F532D9" w:rsidRDefault="00F532D9" w:rsidP="00A84069">
      <w:pPr>
        <w:rPr>
          <w:rtl/>
        </w:rPr>
      </w:pPr>
    </w:p>
    <w:p w:rsidR="00F532D9" w:rsidRDefault="00F532D9" w:rsidP="00CC161E">
      <w:pPr>
        <w:rPr>
          <w:rtl/>
        </w:rPr>
      </w:pPr>
      <w:bookmarkStart w:id="11670" w:name="_ETM_Q27_464000"/>
      <w:bookmarkEnd w:id="11670"/>
      <w:r>
        <w:rPr>
          <w:rtl/>
        </w:rPr>
        <w:t>ולכן</w:t>
      </w:r>
      <w:r>
        <w:rPr>
          <w:rFonts w:hint="cs"/>
          <w:rtl/>
        </w:rPr>
        <w:t>,</w:t>
      </w:r>
      <w:r>
        <w:rPr>
          <w:rtl/>
        </w:rPr>
        <w:t xml:space="preserve"> </w:t>
      </w:r>
      <w:bookmarkStart w:id="11671" w:name="_ETM_Q27_467270"/>
      <w:bookmarkEnd w:id="11671"/>
      <w:r>
        <w:rPr>
          <w:rtl/>
        </w:rPr>
        <w:t xml:space="preserve">אדוני </w:t>
      </w:r>
      <w:bookmarkStart w:id="11672" w:name="_ETM_Q27_467599"/>
      <w:bookmarkEnd w:id="11672"/>
      <w:r>
        <w:rPr>
          <w:rtl/>
        </w:rPr>
        <w:t>היושב-ראש</w:t>
      </w:r>
      <w:r>
        <w:rPr>
          <w:rFonts w:hint="cs"/>
          <w:rtl/>
        </w:rPr>
        <w:t>,</w:t>
      </w:r>
      <w:r>
        <w:rPr>
          <w:rtl/>
        </w:rPr>
        <w:t xml:space="preserve"> </w:t>
      </w:r>
      <w:bookmarkStart w:id="11673" w:name="_ETM_Q27_468080"/>
      <w:bookmarkEnd w:id="11673"/>
      <w:r>
        <w:rPr>
          <w:rtl/>
        </w:rPr>
        <w:t xml:space="preserve">כל </w:t>
      </w:r>
      <w:bookmarkStart w:id="11674" w:name="_ETM_Q27_468259"/>
      <w:bookmarkEnd w:id="11674"/>
      <w:r>
        <w:rPr>
          <w:rtl/>
        </w:rPr>
        <w:t xml:space="preserve">החברים </w:t>
      </w:r>
      <w:bookmarkStart w:id="11675" w:name="_ETM_Q27_468589"/>
      <w:bookmarkEnd w:id="11675"/>
      <w:r>
        <w:rPr>
          <w:rtl/>
        </w:rPr>
        <w:t xml:space="preserve">הציעו </w:t>
      </w:r>
      <w:bookmarkStart w:id="11676" w:name="_ETM_Q27_469039"/>
      <w:bookmarkEnd w:id="11676"/>
      <w:r>
        <w:rPr>
          <w:rtl/>
        </w:rPr>
        <w:t>רעיונות</w:t>
      </w:r>
      <w:r>
        <w:rPr>
          <w:rFonts w:hint="cs"/>
          <w:rtl/>
        </w:rPr>
        <w:t>,</w:t>
      </w:r>
      <w:r>
        <w:rPr>
          <w:rtl/>
        </w:rPr>
        <w:t xml:space="preserve"> </w:t>
      </w:r>
      <w:bookmarkStart w:id="11677" w:name="_ETM_Q27_469460"/>
      <w:bookmarkEnd w:id="11677"/>
      <w:r>
        <w:rPr>
          <w:rFonts w:hint="cs"/>
          <w:rtl/>
        </w:rPr>
        <w:t>ו</w:t>
      </w:r>
      <w:r>
        <w:rPr>
          <w:rtl/>
        </w:rPr>
        <w:t xml:space="preserve">אני </w:t>
      </w:r>
      <w:bookmarkStart w:id="11678" w:name="_ETM_Q27_469610"/>
      <w:bookmarkEnd w:id="11678"/>
      <w:r>
        <w:rPr>
          <w:rtl/>
        </w:rPr>
        <w:t xml:space="preserve">רוצה </w:t>
      </w:r>
      <w:bookmarkStart w:id="11679" w:name="_ETM_Q27_469819"/>
      <w:bookmarkEnd w:id="11679"/>
      <w:r>
        <w:rPr>
          <w:rtl/>
        </w:rPr>
        <w:t xml:space="preserve">להציע </w:t>
      </w:r>
      <w:bookmarkStart w:id="11680" w:name="_ETM_Q27_470479"/>
      <w:bookmarkStart w:id="11681" w:name="_ETM_Q27_471080"/>
      <w:bookmarkEnd w:id="11680"/>
      <w:bookmarkEnd w:id="11681"/>
      <w:r>
        <w:rPr>
          <w:rtl/>
        </w:rPr>
        <w:t xml:space="preserve">רעיון </w:t>
      </w:r>
      <w:bookmarkStart w:id="11682" w:name="_ETM_Q27_471500"/>
      <w:bookmarkEnd w:id="11682"/>
      <w:r>
        <w:rPr>
          <w:rtl/>
        </w:rPr>
        <w:t xml:space="preserve">מאוד </w:t>
      </w:r>
      <w:bookmarkStart w:id="11683" w:name="_ETM_Q27_471770"/>
      <w:bookmarkEnd w:id="11683"/>
      <w:r>
        <w:rPr>
          <w:rtl/>
        </w:rPr>
        <w:t xml:space="preserve">מציאותי </w:t>
      </w:r>
      <w:bookmarkStart w:id="11684" w:name="_ETM_Q27_472729"/>
      <w:bookmarkEnd w:id="11684"/>
      <w:r>
        <w:rPr>
          <w:rtl/>
        </w:rPr>
        <w:t>ומעשי</w:t>
      </w:r>
      <w:r>
        <w:rPr>
          <w:rFonts w:hint="cs"/>
          <w:rtl/>
        </w:rPr>
        <w:t>.</w:t>
      </w:r>
      <w:r>
        <w:rPr>
          <w:rtl/>
        </w:rPr>
        <w:t xml:space="preserve"> </w:t>
      </w:r>
      <w:bookmarkStart w:id="11685" w:name="_ETM_Q27_473839"/>
      <w:bookmarkEnd w:id="11685"/>
      <w:r>
        <w:rPr>
          <w:rtl/>
        </w:rPr>
        <w:t xml:space="preserve">אני </w:t>
      </w:r>
      <w:bookmarkStart w:id="11686" w:name="_ETM_Q27_474139"/>
      <w:bookmarkEnd w:id="11686"/>
      <w:r>
        <w:rPr>
          <w:rtl/>
        </w:rPr>
        <w:t xml:space="preserve">הגשתי </w:t>
      </w:r>
      <w:bookmarkStart w:id="11687" w:name="_ETM_Q27_474710"/>
      <w:bookmarkEnd w:id="11687"/>
      <w:r>
        <w:rPr>
          <w:rtl/>
        </w:rPr>
        <w:t>כבר</w:t>
      </w:r>
      <w:r>
        <w:rPr>
          <w:rFonts w:hint="cs"/>
          <w:rtl/>
        </w:rPr>
        <w:t>,</w:t>
      </w:r>
      <w:r>
        <w:rPr>
          <w:rtl/>
        </w:rPr>
        <w:t xml:space="preserve"> </w:t>
      </w:r>
      <w:bookmarkStart w:id="11688" w:name="_ETM_Q27_475069"/>
      <w:bookmarkEnd w:id="11688"/>
      <w:r>
        <w:rPr>
          <w:rtl/>
        </w:rPr>
        <w:t xml:space="preserve">פעם </w:t>
      </w:r>
      <w:bookmarkStart w:id="11689" w:name="_ETM_Q27_475490"/>
      <w:bookmarkEnd w:id="11689"/>
      <w:r>
        <w:rPr>
          <w:rtl/>
        </w:rPr>
        <w:t xml:space="preserve">אחר </w:t>
      </w:r>
      <w:bookmarkStart w:id="11690" w:name="_ETM_Q27_475759"/>
      <w:bookmarkEnd w:id="11690"/>
      <w:r>
        <w:rPr>
          <w:rtl/>
        </w:rPr>
        <w:t>פעם</w:t>
      </w:r>
      <w:r>
        <w:rPr>
          <w:rFonts w:hint="cs"/>
          <w:rtl/>
        </w:rPr>
        <w:t>,</w:t>
      </w:r>
      <w:r>
        <w:rPr>
          <w:rtl/>
        </w:rPr>
        <w:t xml:space="preserve"> </w:t>
      </w:r>
      <w:bookmarkStart w:id="11691" w:name="_ETM_Q27_476330"/>
      <w:bookmarkEnd w:id="11691"/>
      <w:r>
        <w:rPr>
          <w:rtl/>
        </w:rPr>
        <w:t xml:space="preserve">הצעת </w:t>
      </w:r>
      <w:bookmarkStart w:id="11692" w:name="_ETM_Q27_476720"/>
      <w:bookmarkEnd w:id="11692"/>
      <w:r>
        <w:rPr>
          <w:rtl/>
        </w:rPr>
        <w:t xml:space="preserve">חוק </w:t>
      </w:r>
      <w:bookmarkStart w:id="11693" w:name="_ETM_Q27_476930"/>
      <w:bookmarkEnd w:id="11693"/>
      <w:r>
        <w:rPr>
          <w:rtl/>
        </w:rPr>
        <w:t xml:space="preserve">שירות </w:t>
      </w:r>
      <w:bookmarkStart w:id="11694" w:name="_ETM_Q27_477259"/>
      <w:bookmarkEnd w:id="11694"/>
      <w:r>
        <w:rPr>
          <w:rtl/>
        </w:rPr>
        <w:t>ביטחון</w:t>
      </w:r>
      <w:r>
        <w:rPr>
          <w:rFonts w:hint="cs"/>
          <w:rtl/>
        </w:rPr>
        <w:t>:</w:t>
      </w:r>
      <w:bookmarkStart w:id="11695" w:name="_ETM_Q27_478220"/>
      <w:bookmarkEnd w:id="11695"/>
      <w:r>
        <w:rPr>
          <w:rFonts w:hint="cs"/>
          <w:rtl/>
        </w:rPr>
        <w:t xml:space="preserve"> </w:t>
      </w:r>
      <w:r>
        <w:rPr>
          <w:rtl/>
        </w:rPr>
        <w:t>לבט</w:t>
      </w:r>
      <w:r>
        <w:rPr>
          <w:rFonts w:hint="cs"/>
          <w:rtl/>
        </w:rPr>
        <w:t>ל</w:t>
      </w:r>
      <w:r>
        <w:rPr>
          <w:rtl/>
        </w:rPr>
        <w:t xml:space="preserve"> </w:t>
      </w:r>
      <w:bookmarkStart w:id="11696" w:name="_ETM_Q27_478940"/>
      <w:bookmarkEnd w:id="11696"/>
      <w:r>
        <w:rPr>
          <w:rtl/>
        </w:rPr>
        <w:t xml:space="preserve">את </w:t>
      </w:r>
      <w:bookmarkStart w:id="11697" w:name="_ETM_Q27_479029"/>
      <w:bookmarkEnd w:id="11697"/>
      <w:r>
        <w:rPr>
          <w:rtl/>
        </w:rPr>
        <w:t xml:space="preserve">גיוס </w:t>
      </w:r>
      <w:bookmarkStart w:id="11698" w:name="_ETM_Q27_479449"/>
      <w:bookmarkEnd w:id="11698"/>
      <w:r>
        <w:rPr>
          <w:rtl/>
        </w:rPr>
        <w:t xml:space="preserve">החובה </w:t>
      </w:r>
      <w:bookmarkStart w:id="11699" w:name="_ETM_Q27_480620"/>
      <w:bookmarkEnd w:id="11699"/>
      <w:r>
        <w:rPr>
          <w:rtl/>
        </w:rPr>
        <w:t xml:space="preserve">ולאפשר </w:t>
      </w:r>
      <w:bookmarkStart w:id="11700" w:name="_ETM_Q27_480000"/>
      <w:bookmarkStart w:id="11701" w:name="_ETM_Q27_481949"/>
      <w:bookmarkEnd w:id="11700"/>
      <w:bookmarkEnd w:id="11701"/>
      <w:r>
        <w:rPr>
          <w:rtl/>
        </w:rPr>
        <w:t xml:space="preserve">לכל </w:t>
      </w:r>
      <w:bookmarkStart w:id="11702" w:name="_ETM_Q27_482339"/>
      <w:bookmarkEnd w:id="11702"/>
      <w:r>
        <w:rPr>
          <w:rtl/>
        </w:rPr>
        <w:t xml:space="preserve">צעיר </w:t>
      </w:r>
      <w:bookmarkStart w:id="11703" w:name="_ETM_Q27_482700"/>
      <w:bookmarkEnd w:id="11703"/>
      <w:r>
        <w:rPr>
          <w:rFonts w:hint="cs"/>
          <w:rtl/>
        </w:rPr>
        <w:t>ה</w:t>
      </w:r>
      <w:r>
        <w:rPr>
          <w:rtl/>
        </w:rPr>
        <w:t>חפ</w:t>
      </w:r>
      <w:r>
        <w:rPr>
          <w:rFonts w:hint="cs"/>
          <w:rtl/>
        </w:rPr>
        <w:t>ץ בכך</w:t>
      </w:r>
      <w:bookmarkStart w:id="11704" w:name="_ETM_Q27_483149"/>
      <w:bookmarkEnd w:id="11704"/>
      <w:r>
        <w:rPr>
          <w:rtl/>
        </w:rPr>
        <w:t xml:space="preserve"> </w:t>
      </w:r>
      <w:bookmarkStart w:id="11705" w:name="_ETM_Q27_483510"/>
      <w:bookmarkEnd w:id="11705"/>
      <w:r>
        <w:rPr>
          <w:rtl/>
        </w:rPr>
        <w:t xml:space="preserve">להתנדב </w:t>
      </w:r>
      <w:bookmarkStart w:id="11706" w:name="_ETM_Q27_484080"/>
      <w:bookmarkEnd w:id="11706"/>
      <w:r>
        <w:rPr>
          <w:rtl/>
        </w:rPr>
        <w:t xml:space="preserve">לשירות </w:t>
      </w:r>
      <w:bookmarkStart w:id="11707" w:name="_ETM_Q27_484470"/>
      <w:bookmarkEnd w:id="11707"/>
      <w:r>
        <w:rPr>
          <w:rtl/>
        </w:rPr>
        <w:t xml:space="preserve">בצבא </w:t>
      </w:r>
      <w:bookmarkStart w:id="11708" w:name="_ETM_Q27_485250"/>
      <w:bookmarkEnd w:id="11708"/>
      <w:r>
        <w:rPr>
          <w:rtl/>
        </w:rPr>
        <w:t xml:space="preserve">רק </w:t>
      </w:r>
      <w:bookmarkStart w:id="11709" w:name="_ETM_Q27_485580"/>
      <w:bookmarkEnd w:id="11709"/>
      <w:r>
        <w:rPr>
          <w:rFonts w:hint="cs"/>
          <w:rtl/>
        </w:rPr>
        <w:t>א</w:t>
      </w:r>
      <w:r>
        <w:rPr>
          <w:rtl/>
        </w:rPr>
        <w:t xml:space="preserve">ם </w:t>
      </w:r>
      <w:bookmarkStart w:id="11710" w:name="_ETM_Q27_485730"/>
      <w:bookmarkEnd w:id="11710"/>
      <w:r>
        <w:rPr>
          <w:rtl/>
        </w:rPr>
        <w:t xml:space="preserve">הצבא </w:t>
      </w:r>
      <w:bookmarkStart w:id="11711" w:name="_ETM_Q27_486060"/>
      <w:bookmarkEnd w:id="11711"/>
      <w:r>
        <w:rPr>
          <w:rtl/>
        </w:rPr>
        <w:t xml:space="preserve">יחליט </w:t>
      </w:r>
      <w:bookmarkStart w:id="11712" w:name="_ETM_Q27_486359"/>
      <w:bookmarkEnd w:id="11712"/>
      <w:r>
        <w:rPr>
          <w:rtl/>
        </w:rPr>
        <w:t xml:space="preserve">שהוא </w:t>
      </w:r>
      <w:bookmarkStart w:id="11713" w:name="_ETM_Q27_486480"/>
      <w:bookmarkEnd w:id="11713"/>
      <w:r>
        <w:rPr>
          <w:rtl/>
        </w:rPr>
        <w:t xml:space="preserve">דרוש </w:t>
      </w:r>
      <w:bookmarkStart w:id="11714" w:name="_ETM_Q27_486870"/>
      <w:bookmarkEnd w:id="11714"/>
      <w:r>
        <w:rPr>
          <w:rFonts w:hint="cs"/>
          <w:rtl/>
        </w:rPr>
        <w:t>לו</w:t>
      </w:r>
      <w:bookmarkStart w:id="11715" w:name="_ETM_Q27_487000"/>
      <w:bookmarkStart w:id="11716" w:name="_ETM_Q27_487930"/>
      <w:bookmarkEnd w:id="11715"/>
      <w:bookmarkEnd w:id="11716"/>
      <w:r>
        <w:rPr>
          <w:rFonts w:hint="cs"/>
          <w:rtl/>
        </w:rPr>
        <w:t xml:space="preserve">. </w:t>
      </w:r>
      <w:r>
        <w:rPr>
          <w:rtl/>
        </w:rPr>
        <w:t xml:space="preserve">הגיוס </w:t>
      </w:r>
      <w:bookmarkStart w:id="11717" w:name="_ETM_Q27_488440"/>
      <w:bookmarkEnd w:id="11717"/>
      <w:r>
        <w:rPr>
          <w:rtl/>
        </w:rPr>
        <w:t xml:space="preserve">מתוך </w:t>
      </w:r>
      <w:bookmarkStart w:id="11718" w:name="_ETM_Q27_488769"/>
      <w:bookmarkEnd w:id="11718"/>
      <w:r>
        <w:rPr>
          <w:rtl/>
        </w:rPr>
        <w:t xml:space="preserve">רצון </w:t>
      </w:r>
      <w:bookmarkStart w:id="11719" w:name="_ETM_Q27_489129"/>
      <w:bookmarkEnd w:id="11719"/>
      <w:r>
        <w:rPr>
          <w:rFonts w:hint="cs"/>
          <w:rtl/>
        </w:rPr>
        <w:t>ומ</w:t>
      </w:r>
      <w:r>
        <w:rPr>
          <w:rtl/>
        </w:rPr>
        <w:t xml:space="preserve">בחירה </w:t>
      </w:r>
      <w:bookmarkStart w:id="11720" w:name="_ETM_Q27_489549"/>
      <w:bookmarkEnd w:id="11720"/>
      <w:r>
        <w:rPr>
          <w:rtl/>
        </w:rPr>
        <w:t xml:space="preserve">אישית </w:t>
      </w:r>
      <w:bookmarkStart w:id="11721" w:name="_ETM_Q27_489969"/>
      <w:bookmarkEnd w:id="11721"/>
      <w:r>
        <w:rPr>
          <w:rtl/>
        </w:rPr>
        <w:t xml:space="preserve">יחזק </w:t>
      </w:r>
      <w:bookmarkStart w:id="11722" w:name="_ETM_Q27_490330"/>
      <w:bookmarkEnd w:id="11722"/>
      <w:r>
        <w:rPr>
          <w:rtl/>
        </w:rPr>
        <w:t xml:space="preserve">את </w:t>
      </w:r>
      <w:bookmarkStart w:id="11723" w:name="_ETM_Q27_490450"/>
      <w:bookmarkEnd w:id="11723"/>
      <w:r>
        <w:rPr>
          <w:rtl/>
        </w:rPr>
        <w:t xml:space="preserve">הסולידריות </w:t>
      </w:r>
      <w:bookmarkStart w:id="11724" w:name="_ETM_Q27_491230"/>
      <w:bookmarkEnd w:id="11724"/>
      <w:r>
        <w:rPr>
          <w:rtl/>
        </w:rPr>
        <w:t xml:space="preserve">האזרחית </w:t>
      </w:r>
      <w:bookmarkStart w:id="11725" w:name="_ETM_Q27_492250"/>
      <w:bookmarkEnd w:id="11725"/>
      <w:r>
        <w:rPr>
          <w:rtl/>
        </w:rPr>
        <w:t>של</w:t>
      </w:r>
      <w:r>
        <w:rPr>
          <w:rFonts w:hint="cs"/>
          <w:rtl/>
        </w:rPr>
        <w:t xml:space="preserve"> החייל עם</w:t>
      </w:r>
      <w:bookmarkStart w:id="11726" w:name="_ETM_Q27_492670"/>
      <w:bookmarkStart w:id="11727" w:name="_ETM_Q27_492969"/>
      <w:bookmarkStart w:id="11728" w:name="_ETM_Q27_493089"/>
      <w:bookmarkEnd w:id="11726"/>
      <w:bookmarkEnd w:id="11727"/>
      <w:bookmarkEnd w:id="11728"/>
      <w:r>
        <w:rPr>
          <w:rFonts w:hint="cs"/>
          <w:rtl/>
        </w:rPr>
        <w:t xml:space="preserve"> </w:t>
      </w:r>
      <w:r>
        <w:rPr>
          <w:rtl/>
        </w:rPr>
        <w:t>הצבא</w:t>
      </w:r>
      <w:r>
        <w:rPr>
          <w:rFonts w:hint="cs"/>
          <w:rtl/>
        </w:rPr>
        <w:t>,</w:t>
      </w:r>
      <w:r>
        <w:rPr>
          <w:rtl/>
        </w:rPr>
        <w:t xml:space="preserve"> </w:t>
      </w:r>
      <w:bookmarkStart w:id="11729" w:name="_ETM_Q27_494110"/>
      <w:bookmarkEnd w:id="11729"/>
      <w:r>
        <w:rPr>
          <w:rtl/>
        </w:rPr>
        <w:t xml:space="preserve">ולא </w:t>
      </w:r>
      <w:bookmarkStart w:id="11730" w:name="_ETM_Q27_494379"/>
      <w:bookmarkEnd w:id="11730"/>
      <w:r>
        <w:rPr>
          <w:rtl/>
        </w:rPr>
        <w:t xml:space="preserve">יצטרך </w:t>
      </w:r>
      <w:bookmarkStart w:id="11731" w:name="_ETM_Q27_494709"/>
      <w:bookmarkEnd w:id="11731"/>
      <w:r>
        <w:rPr>
          <w:rtl/>
        </w:rPr>
        <w:t>להשתמט</w:t>
      </w:r>
      <w:r>
        <w:rPr>
          <w:rFonts w:hint="cs"/>
          <w:rtl/>
        </w:rPr>
        <w:t>,</w:t>
      </w:r>
      <w:r>
        <w:rPr>
          <w:rtl/>
        </w:rPr>
        <w:t xml:space="preserve"> </w:t>
      </w:r>
      <w:bookmarkStart w:id="11732" w:name="_ETM_Q27_495790"/>
      <w:bookmarkEnd w:id="11732"/>
      <w:r>
        <w:rPr>
          <w:rtl/>
        </w:rPr>
        <w:t xml:space="preserve">ולא </w:t>
      </w:r>
      <w:bookmarkStart w:id="11733" w:name="_ETM_Q27_496029"/>
      <w:bookmarkEnd w:id="11733"/>
      <w:r>
        <w:rPr>
          <w:rtl/>
        </w:rPr>
        <w:t xml:space="preserve">יצטרך </w:t>
      </w:r>
      <w:bookmarkStart w:id="11734" w:name="_ETM_Q27_496419"/>
      <w:bookmarkEnd w:id="11734"/>
      <w:r>
        <w:rPr>
          <w:rtl/>
        </w:rPr>
        <w:t xml:space="preserve">לשרוף </w:t>
      </w:r>
      <w:bookmarkStart w:id="11735" w:name="_ETM_Q27_496810"/>
      <w:bookmarkEnd w:id="11735"/>
      <w:r>
        <w:rPr>
          <w:rFonts w:hint="cs"/>
          <w:rtl/>
        </w:rPr>
        <w:t>שלוש</w:t>
      </w:r>
      <w:r>
        <w:rPr>
          <w:rtl/>
        </w:rPr>
        <w:t xml:space="preserve"> </w:t>
      </w:r>
      <w:bookmarkStart w:id="11736" w:name="_ETM_Q27_497169"/>
      <w:bookmarkEnd w:id="11736"/>
      <w:r>
        <w:rPr>
          <w:rtl/>
        </w:rPr>
        <w:t xml:space="preserve">שנים </w:t>
      </w:r>
      <w:bookmarkStart w:id="11737" w:name="_ETM_Q27_497380"/>
      <w:bookmarkEnd w:id="11737"/>
      <w:r>
        <w:rPr>
          <w:rFonts w:hint="cs"/>
          <w:rtl/>
        </w:rPr>
        <w:t>ב</w:t>
      </w:r>
      <w:r>
        <w:rPr>
          <w:rtl/>
        </w:rPr>
        <w:t xml:space="preserve">לא </w:t>
      </w:r>
      <w:bookmarkStart w:id="11738" w:name="_ETM_Q27_497529"/>
      <w:bookmarkEnd w:id="11738"/>
      <w:r>
        <w:rPr>
          <w:rtl/>
        </w:rPr>
        <w:t xml:space="preserve">לעשות </w:t>
      </w:r>
      <w:bookmarkStart w:id="11739" w:name="_ETM_Q27_497919"/>
      <w:bookmarkEnd w:id="11739"/>
      <w:r>
        <w:rPr>
          <w:rtl/>
        </w:rPr>
        <w:t>כלום</w:t>
      </w:r>
      <w:r>
        <w:rPr>
          <w:rFonts w:hint="cs"/>
          <w:rtl/>
        </w:rPr>
        <w:t>. הוא</w:t>
      </w:r>
      <w:bookmarkStart w:id="11740" w:name="_ETM_Q27_498820"/>
      <w:bookmarkStart w:id="11741" w:name="_ETM_Q27_498970"/>
      <w:bookmarkEnd w:id="11740"/>
      <w:bookmarkEnd w:id="11741"/>
      <w:r>
        <w:rPr>
          <w:rFonts w:hint="cs"/>
          <w:rtl/>
        </w:rPr>
        <w:t xml:space="preserve"> י</w:t>
      </w:r>
      <w:r>
        <w:rPr>
          <w:rtl/>
        </w:rPr>
        <w:t xml:space="preserve">אפשר </w:t>
      </w:r>
      <w:bookmarkStart w:id="11742" w:name="_ETM_Q27_499179"/>
      <w:bookmarkEnd w:id="11742"/>
      <w:r>
        <w:rPr>
          <w:rtl/>
        </w:rPr>
        <w:t xml:space="preserve">לתגמל </w:t>
      </w:r>
      <w:bookmarkStart w:id="11743" w:name="_ETM_Q27_499630"/>
      <w:bookmarkEnd w:id="11743"/>
      <w:r>
        <w:rPr>
          <w:rtl/>
        </w:rPr>
        <w:t xml:space="preserve">את </w:t>
      </w:r>
      <w:bookmarkStart w:id="11744" w:name="_ETM_Q27_499720"/>
      <w:bookmarkEnd w:id="11744"/>
      <w:r>
        <w:rPr>
          <w:rtl/>
        </w:rPr>
        <w:t xml:space="preserve">החיילים </w:t>
      </w:r>
      <w:bookmarkStart w:id="11745" w:name="_ETM_Q27_500140"/>
      <w:bookmarkEnd w:id="11745"/>
      <w:r>
        <w:rPr>
          <w:rtl/>
        </w:rPr>
        <w:t xml:space="preserve">הנדרשים </w:t>
      </w:r>
      <w:bookmarkStart w:id="11746" w:name="_ETM_Q27_500710"/>
      <w:bookmarkEnd w:id="11746"/>
      <w:r>
        <w:rPr>
          <w:rtl/>
        </w:rPr>
        <w:t xml:space="preserve">בשכר </w:t>
      </w:r>
      <w:bookmarkStart w:id="11747" w:name="_ETM_Q27_501250"/>
      <w:bookmarkEnd w:id="11747"/>
      <w:r>
        <w:rPr>
          <w:rtl/>
        </w:rPr>
        <w:t>ראוי</w:t>
      </w:r>
      <w:bookmarkStart w:id="11748" w:name="_ETM_Q27_501789"/>
      <w:bookmarkEnd w:id="11748"/>
      <w:r>
        <w:rPr>
          <w:rFonts w:hint="cs"/>
          <w:rtl/>
        </w:rPr>
        <w:t xml:space="preserve">, </w:t>
      </w:r>
      <w:r>
        <w:rPr>
          <w:rtl/>
        </w:rPr>
        <w:t xml:space="preserve">כי יחסכו </w:t>
      </w:r>
      <w:bookmarkStart w:id="11749" w:name="_ETM_Q27_502539"/>
      <w:bookmarkEnd w:id="11749"/>
      <w:r>
        <w:rPr>
          <w:rFonts w:hint="cs"/>
          <w:rtl/>
        </w:rPr>
        <w:t xml:space="preserve">את </w:t>
      </w:r>
      <w:r>
        <w:rPr>
          <w:rtl/>
        </w:rPr>
        <w:t xml:space="preserve">כל </w:t>
      </w:r>
      <w:bookmarkStart w:id="11750" w:name="_ETM_Q27_502720"/>
      <w:bookmarkEnd w:id="11750"/>
      <w:r>
        <w:rPr>
          <w:rtl/>
        </w:rPr>
        <w:t xml:space="preserve">החיילים </w:t>
      </w:r>
      <w:bookmarkStart w:id="11751" w:name="_ETM_Q27_503080"/>
      <w:bookmarkEnd w:id="11751"/>
      <w:r>
        <w:rPr>
          <w:rtl/>
        </w:rPr>
        <w:t>המיותרים</w:t>
      </w:r>
      <w:r>
        <w:rPr>
          <w:rFonts w:hint="cs"/>
          <w:rtl/>
        </w:rPr>
        <w:t>. הוא</w:t>
      </w:r>
      <w:bookmarkStart w:id="11752" w:name="_ETM_Q27_504160"/>
      <w:bookmarkEnd w:id="11752"/>
      <w:r>
        <w:rPr>
          <w:rFonts w:hint="cs"/>
          <w:rtl/>
        </w:rPr>
        <w:t xml:space="preserve"> </w:t>
      </w:r>
      <w:bookmarkStart w:id="11753" w:name="_ETM_Q27_502000"/>
      <w:bookmarkEnd w:id="11753"/>
      <w:r>
        <w:rPr>
          <w:rtl/>
        </w:rPr>
        <w:t xml:space="preserve">מתאים </w:t>
      </w:r>
      <w:bookmarkStart w:id="11754" w:name="_ETM_Q27_504579"/>
      <w:bookmarkEnd w:id="11754"/>
      <w:r>
        <w:rPr>
          <w:rtl/>
        </w:rPr>
        <w:t xml:space="preserve">למידת </w:t>
      </w:r>
      <w:bookmarkStart w:id="11755" w:name="_ETM_Q27_505000"/>
      <w:bookmarkEnd w:id="11755"/>
      <w:r>
        <w:rPr>
          <w:rtl/>
        </w:rPr>
        <w:t xml:space="preserve">ההקרבה </w:t>
      </w:r>
      <w:bookmarkStart w:id="11756" w:name="_ETM_Q27_505509"/>
      <w:bookmarkEnd w:id="11756"/>
      <w:r>
        <w:rPr>
          <w:rtl/>
        </w:rPr>
        <w:t xml:space="preserve">והכישרון </w:t>
      </w:r>
      <w:bookmarkStart w:id="11757" w:name="_ETM_Q27_506079"/>
      <w:bookmarkEnd w:id="11757"/>
      <w:r>
        <w:rPr>
          <w:rFonts w:hint="cs"/>
          <w:rtl/>
        </w:rPr>
        <w:t>של ה</w:t>
      </w:r>
      <w:r>
        <w:rPr>
          <w:rtl/>
        </w:rPr>
        <w:t xml:space="preserve">חייל </w:t>
      </w:r>
      <w:bookmarkStart w:id="11758" w:name="_ETM_Q27_506529"/>
      <w:bookmarkEnd w:id="11758"/>
      <w:r>
        <w:rPr>
          <w:rtl/>
        </w:rPr>
        <w:t>ו</w:t>
      </w:r>
      <w:r>
        <w:rPr>
          <w:rFonts w:hint="cs"/>
          <w:rtl/>
        </w:rPr>
        <w:t xml:space="preserve">של </w:t>
      </w:r>
      <w:r>
        <w:rPr>
          <w:rtl/>
        </w:rPr>
        <w:t xml:space="preserve">הקצין </w:t>
      </w:r>
      <w:bookmarkStart w:id="11759" w:name="_ETM_Q27_506949"/>
      <w:bookmarkEnd w:id="11759"/>
      <w:r>
        <w:rPr>
          <w:rtl/>
        </w:rPr>
        <w:t xml:space="preserve">המקצועי </w:t>
      </w:r>
      <w:bookmarkStart w:id="11760" w:name="_ETM_Q27_507310"/>
      <w:bookmarkEnd w:id="11760"/>
      <w:r>
        <w:rPr>
          <w:rtl/>
        </w:rPr>
        <w:t>והמצטיין</w:t>
      </w:r>
      <w:bookmarkStart w:id="11761" w:name="_ETM_Q27_508089"/>
      <w:bookmarkEnd w:id="11761"/>
      <w:r>
        <w:rPr>
          <w:rFonts w:hint="cs"/>
          <w:rtl/>
        </w:rPr>
        <w:t xml:space="preserve">. </w:t>
      </w:r>
      <w:r>
        <w:rPr>
          <w:rtl/>
        </w:rPr>
        <w:t>ז</w:t>
      </w:r>
      <w:r>
        <w:rPr>
          <w:rFonts w:hint="cs"/>
          <w:rtl/>
        </w:rPr>
        <w:t>ו</w:t>
      </w:r>
      <w:r>
        <w:rPr>
          <w:rtl/>
        </w:rPr>
        <w:t xml:space="preserve"> </w:t>
      </w:r>
      <w:bookmarkStart w:id="11762" w:name="_ETM_Q27_508270"/>
      <w:bookmarkEnd w:id="11762"/>
      <w:r>
        <w:rPr>
          <w:rtl/>
        </w:rPr>
        <w:t xml:space="preserve">הצעת </w:t>
      </w:r>
      <w:bookmarkStart w:id="11763" w:name="_ETM_Q27_508630"/>
      <w:bookmarkEnd w:id="11763"/>
      <w:r>
        <w:rPr>
          <w:rtl/>
        </w:rPr>
        <w:t xml:space="preserve">החוק </w:t>
      </w:r>
      <w:bookmarkStart w:id="11764" w:name="_ETM_Q27_508869"/>
      <w:bookmarkEnd w:id="11764"/>
      <w:r>
        <w:rPr>
          <w:rtl/>
        </w:rPr>
        <w:t>שלי</w:t>
      </w:r>
      <w:r>
        <w:rPr>
          <w:rFonts w:hint="cs"/>
          <w:rtl/>
        </w:rPr>
        <w:t>,</w:t>
      </w:r>
      <w:r>
        <w:rPr>
          <w:rtl/>
        </w:rPr>
        <w:t xml:space="preserve"> </w:t>
      </w:r>
      <w:bookmarkStart w:id="11765" w:name="_ETM_Q27_509439"/>
      <w:bookmarkEnd w:id="11765"/>
      <w:r>
        <w:rPr>
          <w:rtl/>
        </w:rPr>
        <w:t>הכללית</w:t>
      </w:r>
      <w:r>
        <w:rPr>
          <w:rFonts w:hint="cs"/>
          <w:rtl/>
        </w:rPr>
        <w:t>.</w:t>
      </w:r>
      <w:r>
        <w:rPr>
          <w:rtl/>
        </w:rPr>
        <w:t xml:space="preserve"> </w:t>
      </w:r>
      <w:bookmarkStart w:id="11766" w:name="_ETM_Q27_510279"/>
      <w:bookmarkEnd w:id="11766"/>
    </w:p>
    <w:p w:rsidR="00F532D9" w:rsidRDefault="00F532D9" w:rsidP="00A84069">
      <w:pPr>
        <w:rPr>
          <w:rtl/>
        </w:rPr>
      </w:pPr>
      <w:bookmarkStart w:id="11767" w:name="_ETM_Q27_511000"/>
      <w:bookmarkEnd w:id="11767"/>
    </w:p>
    <w:p w:rsidR="00F532D9" w:rsidRDefault="00F532D9" w:rsidP="00A84069">
      <w:pPr>
        <w:rPr>
          <w:rtl/>
        </w:rPr>
      </w:pPr>
      <w:r>
        <w:rPr>
          <w:rtl/>
        </w:rPr>
        <w:t xml:space="preserve">אבל </w:t>
      </w:r>
      <w:bookmarkStart w:id="11768" w:name="_ETM_Q27_510460"/>
      <w:bookmarkEnd w:id="11768"/>
      <w:r>
        <w:rPr>
          <w:rtl/>
        </w:rPr>
        <w:t xml:space="preserve">לגבי </w:t>
      </w:r>
      <w:bookmarkStart w:id="11769" w:name="_ETM_Q27_510880"/>
      <w:bookmarkEnd w:id="11769"/>
      <w:r>
        <w:rPr>
          <w:rtl/>
        </w:rPr>
        <w:t>בנות</w:t>
      </w:r>
      <w:bookmarkStart w:id="11770" w:name="_ETM_Q27_511689"/>
      <w:bookmarkEnd w:id="11770"/>
      <w:r>
        <w:rPr>
          <w:rFonts w:hint="cs"/>
          <w:rtl/>
        </w:rPr>
        <w:t xml:space="preserve">, </w:t>
      </w:r>
      <w:r>
        <w:rPr>
          <w:rtl/>
        </w:rPr>
        <w:t xml:space="preserve">צריך </w:t>
      </w:r>
      <w:bookmarkStart w:id="11771" w:name="_ETM_Q27_511989"/>
      <w:bookmarkEnd w:id="11771"/>
      <w:r>
        <w:rPr>
          <w:rtl/>
        </w:rPr>
        <w:t xml:space="preserve">לחוקק </w:t>
      </w:r>
      <w:bookmarkStart w:id="11772" w:name="_ETM_Q27_512410"/>
      <w:bookmarkEnd w:id="11772"/>
      <w:r>
        <w:rPr>
          <w:rtl/>
        </w:rPr>
        <w:t>מ</w:t>
      </w:r>
      <w:r>
        <w:rPr>
          <w:rFonts w:hint="cs"/>
          <w:rtl/>
        </w:rPr>
        <w:t>י</w:t>
      </w:r>
      <w:r>
        <w:rPr>
          <w:rtl/>
        </w:rPr>
        <w:t xml:space="preserve">יד </w:t>
      </w:r>
      <w:bookmarkStart w:id="11773" w:name="_ETM_Q27_512890"/>
      <w:bookmarkEnd w:id="11773"/>
      <w:r>
        <w:rPr>
          <w:rtl/>
        </w:rPr>
        <w:t xml:space="preserve">חוק </w:t>
      </w:r>
      <w:bookmarkStart w:id="11774" w:name="_ETM_Q27_513739"/>
      <w:bookmarkEnd w:id="11774"/>
      <w:r>
        <w:rPr>
          <w:rtl/>
        </w:rPr>
        <w:t xml:space="preserve">פטור </w:t>
      </w:r>
      <w:bookmarkStart w:id="11775" w:name="_ETM_Q27_514640"/>
      <w:bookmarkEnd w:id="11775"/>
      <w:r>
        <w:rPr>
          <w:rtl/>
        </w:rPr>
        <w:t xml:space="preserve">מגיוס </w:t>
      </w:r>
      <w:bookmarkStart w:id="11776" w:name="_ETM_Q27_515570"/>
      <w:bookmarkEnd w:id="11776"/>
      <w:r>
        <w:rPr>
          <w:rtl/>
        </w:rPr>
        <w:t>חו</w:t>
      </w:r>
      <w:r>
        <w:rPr>
          <w:rFonts w:hint="cs"/>
          <w:rtl/>
        </w:rPr>
        <w:t>בה</w:t>
      </w:r>
      <w:r>
        <w:rPr>
          <w:rtl/>
        </w:rPr>
        <w:t xml:space="preserve"> </w:t>
      </w:r>
      <w:bookmarkStart w:id="11777" w:name="_ETM_Q27_515989"/>
      <w:bookmarkEnd w:id="11777"/>
      <w:r>
        <w:rPr>
          <w:rtl/>
        </w:rPr>
        <w:t>לבנות</w:t>
      </w:r>
      <w:r>
        <w:rPr>
          <w:rFonts w:hint="cs"/>
          <w:rtl/>
        </w:rPr>
        <w:t>.</w:t>
      </w:r>
      <w:r>
        <w:rPr>
          <w:rtl/>
        </w:rPr>
        <w:t xml:space="preserve"> </w:t>
      </w:r>
      <w:bookmarkStart w:id="11778" w:name="_ETM_Q27_516769"/>
      <w:bookmarkEnd w:id="11778"/>
      <w:r>
        <w:rPr>
          <w:rtl/>
        </w:rPr>
        <w:t xml:space="preserve">רק </w:t>
      </w:r>
      <w:bookmarkStart w:id="11779" w:name="_ETM_Q27_517100"/>
      <w:bookmarkEnd w:id="11779"/>
      <w:r>
        <w:rPr>
          <w:rtl/>
        </w:rPr>
        <w:t xml:space="preserve">בת </w:t>
      </w:r>
      <w:bookmarkStart w:id="11780" w:name="_ETM_Q27_517399"/>
      <w:bookmarkEnd w:id="11780"/>
      <w:r>
        <w:rPr>
          <w:rtl/>
        </w:rPr>
        <w:t xml:space="preserve">שרוצה </w:t>
      </w:r>
      <w:bookmarkStart w:id="11781" w:name="_ETM_Q27_518029"/>
      <w:bookmarkEnd w:id="11781"/>
      <w:r>
        <w:rPr>
          <w:rtl/>
        </w:rPr>
        <w:t xml:space="preserve">להתגייס </w:t>
      </w:r>
      <w:bookmarkStart w:id="11782" w:name="_ETM_Q27_518600"/>
      <w:bookmarkEnd w:id="11782"/>
      <w:r>
        <w:rPr>
          <w:rtl/>
        </w:rPr>
        <w:t xml:space="preserve">והצבא </w:t>
      </w:r>
      <w:bookmarkStart w:id="11783" w:name="_ETM_Q27_519079"/>
      <w:bookmarkEnd w:id="11783"/>
      <w:r>
        <w:rPr>
          <w:rtl/>
        </w:rPr>
        <w:t xml:space="preserve">צריך </w:t>
      </w:r>
      <w:bookmarkStart w:id="11784" w:name="_ETM_Q27_519440"/>
      <w:bookmarkEnd w:id="11784"/>
      <w:r>
        <w:rPr>
          <w:rtl/>
        </w:rPr>
        <w:t>א</w:t>
      </w:r>
      <w:r>
        <w:rPr>
          <w:rFonts w:hint="cs"/>
          <w:rtl/>
        </w:rPr>
        <w:t>ו</w:t>
      </w:r>
      <w:r>
        <w:rPr>
          <w:rtl/>
        </w:rPr>
        <w:t xml:space="preserve">תה </w:t>
      </w:r>
      <w:bookmarkStart w:id="11785" w:name="_ETM_Q27_520399"/>
      <w:bookmarkEnd w:id="11785"/>
      <w:r>
        <w:rPr>
          <w:rFonts w:hint="cs"/>
          <w:rtl/>
        </w:rPr>
        <w:t xml:space="preserve">לצורך </w:t>
      </w:r>
      <w:r>
        <w:rPr>
          <w:rtl/>
        </w:rPr>
        <w:t>מקצועי</w:t>
      </w:r>
      <w:bookmarkStart w:id="11786" w:name="_ETM_Q27_521390"/>
      <w:bookmarkEnd w:id="11786"/>
      <w:r>
        <w:rPr>
          <w:rtl/>
        </w:rPr>
        <w:t xml:space="preserve"> </w:t>
      </w:r>
      <w:bookmarkStart w:id="11787" w:name="_ETM_Q27_521570"/>
      <w:bookmarkEnd w:id="11787"/>
      <w:r>
        <w:rPr>
          <w:rtl/>
        </w:rPr>
        <w:t xml:space="preserve">יכולה </w:t>
      </w:r>
      <w:bookmarkStart w:id="11788" w:name="_ETM_Q27_521929"/>
      <w:bookmarkEnd w:id="11788"/>
      <w:r>
        <w:rPr>
          <w:rtl/>
        </w:rPr>
        <w:t>להתגייס</w:t>
      </w:r>
      <w:r>
        <w:rPr>
          <w:rFonts w:hint="cs"/>
          <w:rtl/>
        </w:rPr>
        <w:t>.</w:t>
      </w:r>
      <w:r>
        <w:rPr>
          <w:rtl/>
        </w:rPr>
        <w:t xml:space="preserve"> </w:t>
      </w:r>
      <w:bookmarkStart w:id="11789" w:name="_ETM_Q27_522440"/>
      <w:bookmarkEnd w:id="11789"/>
      <w:r>
        <w:rPr>
          <w:rtl/>
        </w:rPr>
        <w:t xml:space="preserve">לא </w:t>
      </w:r>
      <w:bookmarkStart w:id="11790" w:name="_ETM_Q27_522649"/>
      <w:bookmarkEnd w:id="11790"/>
      <w:r>
        <w:rPr>
          <w:rtl/>
        </w:rPr>
        <w:t xml:space="preserve">כל </w:t>
      </w:r>
      <w:bookmarkStart w:id="11791" w:name="_ETM_Q27_522979"/>
      <w:bookmarkEnd w:id="11791"/>
      <w:r>
        <w:rPr>
          <w:rtl/>
        </w:rPr>
        <w:t xml:space="preserve">מי </w:t>
      </w:r>
      <w:bookmarkStart w:id="11792" w:name="_ETM_Q27_523129"/>
      <w:bookmarkEnd w:id="11792"/>
      <w:r>
        <w:rPr>
          <w:rtl/>
        </w:rPr>
        <w:t xml:space="preserve">שנולד </w:t>
      </w:r>
      <w:bookmarkStart w:id="11793" w:name="_ETM_Q27_523640"/>
      <w:bookmarkEnd w:id="11793"/>
      <w:r>
        <w:rPr>
          <w:rtl/>
        </w:rPr>
        <w:t xml:space="preserve">בשנתון </w:t>
      </w:r>
      <w:bookmarkStart w:id="11794" w:name="_ETM_Q27_524210"/>
      <w:bookmarkEnd w:id="11794"/>
      <w:r>
        <w:rPr>
          <w:rtl/>
        </w:rPr>
        <w:t xml:space="preserve">מסוים </w:t>
      </w:r>
      <w:bookmarkStart w:id="11795" w:name="_ETM_Q27_524809"/>
      <w:bookmarkEnd w:id="11795"/>
      <w:r>
        <w:rPr>
          <w:rtl/>
        </w:rPr>
        <w:t>–</w:t>
      </w:r>
      <w:r>
        <w:rPr>
          <w:rFonts w:hint="cs"/>
          <w:rtl/>
        </w:rPr>
        <w:t xml:space="preserve"> </w:t>
      </w:r>
      <w:r>
        <w:rPr>
          <w:rtl/>
        </w:rPr>
        <w:t xml:space="preserve">אומרים </w:t>
      </w:r>
      <w:bookmarkStart w:id="11796" w:name="_ETM_Q27_525049"/>
      <w:bookmarkEnd w:id="11796"/>
      <w:r>
        <w:rPr>
          <w:rtl/>
        </w:rPr>
        <w:t xml:space="preserve">את </w:t>
      </w:r>
      <w:bookmarkStart w:id="11797" w:name="_ETM_Q27_525109"/>
      <w:bookmarkEnd w:id="11797"/>
      <w:r>
        <w:rPr>
          <w:rtl/>
        </w:rPr>
        <w:t xml:space="preserve">זה </w:t>
      </w:r>
      <w:bookmarkStart w:id="11798" w:name="_ETM_Q27_525199"/>
      <w:bookmarkEnd w:id="11798"/>
      <w:r>
        <w:rPr>
          <w:rtl/>
        </w:rPr>
        <w:t xml:space="preserve">כל </w:t>
      </w:r>
      <w:bookmarkStart w:id="11799" w:name="_ETM_Q27_525409"/>
      <w:bookmarkEnd w:id="11799"/>
      <w:r>
        <w:rPr>
          <w:rtl/>
        </w:rPr>
        <w:t xml:space="preserve">המומחים </w:t>
      </w:r>
      <w:bookmarkStart w:id="11800" w:name="_ETM_Q27_526370"/>
      <w:bookmarkEnd w:id="11800"/>
      <w:r>
        <w:rPr>
          <w:rtl/>
        </w:rPr>
        <w:t xml:space="preserve">שחקרו </w:t>
      </w:r>
      <w:bookmarkStart w:id="11801" w:name="_ETM_Q27_526909"/>
      <w:bookmarkEnd w:id="11801"/>
      <w:r>
        <w:rPr>
          <w:rtl/>
        </w:rPr>
        <w:t xml:space="preserve">את </w:t>
      </w:r>
      <w:bookmarkStart w:id="11802" w:name="_ETM_Q27_527029"/>
      <w:bookmarkEnd w:id="11802"/>
      <w:r>
        <w:rPr>
          <w:rtl/>
        </w:rPr>
        <w:t xml:space="preserve">הנושא </w:t>
      </w:r>
      <w:bookmarkStart w:id="11803" w:name="_ETM_Q27_527420"/>
      <w:bookmarkEnd w:id="11803"/>
      <w:r>
        <w:rPr>
          <w:rFonts w:hint="cs"/>
          <w:rtl/>
        </w:rPr>
        <w:t>הזה</w:t>
      </w:r>
      <w:r>
        <w:rPr>
          <w:rtl/>
        </w:rPr>
        <w:t xml:space="preserve"> </w:t>
      </w:r>
      <w:bookmarkStart w:id="11804" w:name="_ETM_Q27_528980"/>
      <w:bookmarkEnd w:id="11804"/>
      <w:r>
        <w:rPr>
          <w:rFonts w:hint="cs"/>
          <w:rtl/>
        </w:rPr>
        <w:t xml:space="preserve">של </w:t>
      </w:r>
      <w:r>
        <w:rPr>
          <w:rtl/>
        </w:rPr>
        <w:t>הגיוס</w:t>
      </w:r>
      <w:bookmarkStart w:id="11805" w:name="_ETM_Q27_529820"/>
      <w:bookmarkEnd w:id="11805"/>
      <w:r>
        <w:rPr>
          <w:rFonts w:hint="cs"/>
          <w:rtl/>
        </w:rPr>
        <w:t xml:space="preserve">. </w:t>
      </w:r>
      <w:bookmarkStart w:id="11806" w:name="_ETM_Q27_527000"/>
      <w:bookmarkEnd w:id="11806"/>
      <w:r>
        <w:rPr>
          <w:rtl/>
        </w:rPr>
        <w:t xml:space="preserve">רק </w:t>
      </w:r>
      <w:bookmarkStart w:id="11807" w:name="_ETM_Q27_530149"/>
      <w:bookmarkEnd w:id="11807"/>
      <w:r>
        <w:rPr>
          <w:rtl/>
        </w:rPr>
        <w:t xml:space="preserve">בצפון </w:t>
      </w:r>
      <w:bookmarkStart w:id="11808" w:name="_ETM_Q27_530809"/>
      <w:bookmarkEnd w:id="11808"/>
      <w:r>
        <w:rPr>
          <w:rtl/>
        </w:rPr>
        <w:t xml:space="preserve">קוריאה </w:t>
      </w:r>
      <w:bookmarkStart w:id="11809" w:name="_ETM_Q27_532039"/>
      <w:bookmarkEnd w:id="11809"/>
      <w:r>
        <w:rPr>
          <w:rtl/>
        </w:rPr>
        <w:t xml:space="preserve">יש </w:t>
      </w:r>
      <w:bookmarkStart w:id="11810" w:name="_ETM_Q27_532519"/>
      <w:bookmarkEnd w:id="11810"/>
      <w:r>
        <w:rPr>
          <w:rtl/>
        </w:rPr>
        <w:t xml:space="preserve">גיוס </w:t>
      </w:r>
      <w:bookmarkStart w:id="11811" w:name="_ETM_Q27_533029"/>
      <w:bookmarkEnd w:id="11811"/>
      <w:r>
        <w:rPr>
          <w:rtl/>
        </w:rPr>
        <w:t xml:space="preserve">חובה </w:t>
      </w:r>
      <w:bookmarkStart w:id="11812" w:name="_ETM_Q27_533420"/>
      <w:bookmarkEnd w:id="11812"/>
      <w:r>
        <w:rPr>
          <w:rtl/>
        </w:rPr>
        <w:t>לבנות</w:t>
      </w:r>
      <w:r>
        <w:rPr>
          <w:rFonts w:hint="cs"/>
          <w:rtl/>
        </w:rPr>
        <w:t>,</w:t>
      </w:r>
      <w:r>
        <w:rPr>
          <w:rtl/>
        </w:rPr>
        <w:t xml:space="preserve"> </w:t>
      </w:r>
      <w:bookmarkStart w:id="11813" w:name="_ETM_Q27_534170"/>
      <w:bookmarkEnd w:id="11813"/>
      <w:r>
        <w:rPr>
          <w:rtl/>
        </w:rPr>
        <w:t xml:space="preserve">אפילו </w:t>
      </w:r>
      <w:bookmarkStart w:id="11814" w:name="_ETM_Q27_534529"/>
      <w:bookmarkEnd w:id="11814"/>
      <w:r>
        <w:rPr>
          <w:rtl/>
        </w:rPr>
        <w:t xml:space="preserve">לא </w:t>
      </w:r>
      <w:bookmarkStart w:id="11815" w:name="_ETM_Q27_534649"/>
      <w:bookmarkEnd w:id="11815"/>
      <w:r>
        <w:rPr>
          <w:rtl/>
        </w:rPr>
        <w:t xml:space="preserve">ברוסיה </w:t>
      </w:r>
      <w:bookmarkStart w:id="11816" w:name="_ETM_Q27_536000"/>
      <w:bookmarkEnd w:id="11816"/>
      <w:r>
        <w:rPr>
          <w:rFonts w:hint="cs"/>
          <w:rtl/>
        </w:rPr>
        <w:t xml:space="preserve">ולא </w:t>
      </w:r>
      <w:r>
        <w:rPr>
          <w:rtl/>
        </w:rPr>
        <w:t xml:space="preserve">במדינות </w:t>
      </w:r>
      <w:bookmarkStart w:id="11817" w:name="_ETM_Q27_536449"/>
      <w:bookmarkEnd w:id="11817"/>
      <w:r>
        <w:rPr>
          <w:rtl/>
        </w:rPr>
        <w:t>אפריקה</w:t>
      </w:r>
      <w:r>
        <w:rPr>
          <w:rFonts w:hint="cs"/>
          <w:rtl/>
        </w:rPr>
        <w:t>.</w:t>
      </w:r>
      <w:r>
        <w:rPr>
          <w:rtl/>
        </w:rPr>
        <w:t xml:space="preserve"> </w:t>
      </w:r>
      <w:bookmarkStart w:id="11818" w:name="_ETM_Q27_537440"/>
      <w:bookmarkEnd w:id="11818"/>
      <w:r>
        <w:rPr>
          <w:rtl/>
        </w:rPr>
        <w:t xml:space="preserve">כל </w:t>
      </w:r>
      <w:bookmarkStart w:id="11819" w:name="_ETM_Q27_537649"/>
      <w:bookmarkEnd w:id="11819"/>
      <w:r>
        <w:rPr>
          <w:rtl/>
        </w:rPr>
        <w:t xml:space="preserve">המדינות </w:t>
      </w:r>
      <w:bookmarkStart w:id="11820" w:name="_ETM_Q27_538190"/>
      <w:bookmarkEnd w:id="11820"/>
      <w:r>
        <w:rPr>
          <w:rtl/>
        </w:rPr>
        <w:t xml:space="preserve">הנאורות </w:t>
      </w:r>
      <w:bookmarkStart w:id="11821" w:name="_ETM_Q27_540320"/>
      <w:bookmarkEnd w:id="11821"/>
      <w:r>
        <w:rPr>
          <w:rtl/>
        </w:rPr>
        <w:t xml:space="preserve">לא </w:t>
      </w:r>
      <w:bookmarkStart w:id="11822" w:name="_ETM_Q27_540500"/>
      <w:bookmarkEnd w:id="11822"/>
      <w:r>
        <w:rPr>
          <w:rtl/>
        </w:rPr>
        <w:t>מגייס</w:t>
      </w:r>
      <w:r>
        <w:rPr>
          <w:rFonts w:hint="cs"/>
          <w:rtl/>
        </w:rPr>
        <w:t>ות</w:t>
      </w:r>
      <w:r>
        <w:rPr>
          <w:rtl/>
        </w:rPr>
        <w:t xml:space="preserve"> </w:t>
      </w:r>
      <w:bookmarkStart w:id="11823" w:name="_ETM_Q27_541010"/>
      <w:bookmarkEnd w:id="11823"/>
      <w:r>
        <w:rPr>
          <w:rtl/>
        </w:rPr>
        <w:t>בכפייה</w:t>
      </w:r>
      <w:r>
        <w:rPr>
          <w:rFonts w:hint="cs"/>
          <w:rtl/>
        </w:rPr>
        <w:t>. המדינה</w:t>
      </w:r>
      <w:bookmarkStart w:id="11824" w:name="_ETM_Q27_541910"/>
      <w:bookmarkStart w:id="11825" w:name="_ETM_Q27_542360"/>
      <w:bookmarkEnd w:id="11824"/>
      <w:bookmarkEnd w:id="11825"/>
      <w:r>
        <w:rPr>
          <w:rFonts w:hint="cs"/>
          <w:rtl/>
        </w:rPr>
        <w:t xml:space="preserve"> </w:t>
      </w:r>
      <w:r>
        <w:rPr>
          <w:rtl/>
        </w:rPr>
        <w:t xml:space="preserve">החשוכה </w:t>
      </w:r>
      <w:bookmarkStart w:id="11826" w:name="_ETM_Q27_543050"/>
      <w:bookmarkEnd w:id="11826"/>
      <w:r>
        <w:rPr>
          <w:rtl/>
        </w:rPr>
        <w:t>ביותר</w:t>
      </w:r>
      <w:r w:rsidR="00CC161E">
        <w:rPr>
          <w:rFonts w:hint="cs"/>
          <w:rtl/>
        </w:rPr>
        <w:t>,</w:t>
      </w:r>
      <w:r>
        <w:rPr>
          <w:rtl/>
        </w:rPr>
        <w:t xml:space="preserve"> </w:t>
      </w:r>
      <w:bookmarkStart w:id="11827" w:name="_ETM_Q27_544229"/>
      <w:bookmarkEnd w:id="11827"/>
      <w:r>
        <w:rPr>
          <w:rtl/>
        </w:rPr>
        <w:t>ש</w:t>
      </w:r>
      <w:r>
        <w:rPr>
          <w:rFonts w:hint="cs"/>
          <w:rtl/>
        </w:rPr>
        <w:t>כ</w:t>
      </w:r>
      <w:r>
        <w:rPr>
          <w:rtl/>
        </w:rPr>
        <w:t xml:space="preserve">ופה </w:t>
      </w:r>
      <w:bookmarkStart w:id="11828" w:name="_ETM_Q27_544890"/>
      <w:bookmarkEnd w:id="11828"/>
      <w:r>
        <w:rPr>
          <w:rFonts w:hint="cs"/>
          <w:rtl/>
        </w:rPr>
        <w:t xml:space="preserve">על בת </w:t>
      </w:r>
      <w:bookmarkStart w:id="11829" w:name="_ETM_Q27_545799"/>
      <w:bookmarkEnd w:id="11829"/>
      <w:r>
        <w:rPr>
          <w:rtl/>
        </w:rPr>
        <w:t xml:space="preserve">להיכנס </w:t>
      </w:r>
      <w:bookmarkStart w:id="11830" w:name="_ETM_Q27_546520"/>
      <w:bookmarkEnd w:id="11830"/>
      <w:r>
        <w:rPr>
          <w:rFonts w:hint="cs"/>
          <w:rtl/>
        </w:rPr>
        <w:t>ל</w:t>
      </w:r>
      <w:r>
        <w:rPr>
          <w:rtl/>
        </w:rPr>
        <w:t>חוב</w:t>
      </w:r>
      <w:r>
        <w:rPr>
          <w:rFonts w:hint="cs"/>
          <w:rtl/>
        </w:rPr>
        <w:t>ת</w:t>
      </w:r>
      <w:r>
        <w:rPr>
          <w:rtl/>
        </w:rPr>
        <w:t xml:space="preserve"> </w:t>
      </w:r>
      <w:bookmarkStart w:id="11831" w:name="_ETM_Q27_547570"/>
      <w:bookmarkEnd w:id="11831"/>
      <w:r>
        <w:rPr>
          <w:rtl/>
        </w:rPr>
        <w:t>גיוס</w:t>
      </w:r>
      <w:r w:rsidR="00CC161E">
        <w:rPr>
          <w:rFonts w:hint="cs"/>
          <w:rtl/>
        </w:rPr>
        <w:t>,</w:t>
      </w:r>
      <w:r>
        <w:rPr>
          <w:rtl/>
        </w:rPr>
        <w:t xml:space="preserve"> </w:t>
      </w:r>
      <w:bookmarkStart w:id="11832" w:name="_ETM_Q27_548920"/>
      <w:bookmarkEnd w:id="11832"/>
      <w:r>
        <w:rPr>
          <w:rFonts w:hint="cs"/>
          <w:rtl/>
        </w:rPr>
        <w:t xml:space="preserve">היא </w:t>
      </w:r>
      <w:r>
        <w:rPr>
          <w:rtl/>
        </w:rPr>
        <w:t xml:space="preserve">מדינת </w:t>
      </w:r>
      <w:bookmarkStart w:id="11833" w:name="_ETM_Q27_549369"/>
      <w:bookmarkEnd w:id="11833"/>
      <w:r>
        <w:rPr>
          <w:rtl/>
        </w:rPr>
        <w:t>ישראל</w:t>
      </w:r>
      <w:r>
        <w:rPr>
          <w:rFonts w:hint="cs"/>
          <w:rtl/>
        </w:rPr>
        <w:t>.</w:t>
      </w:r>
      <w:r>
        <w:rPr>
          <w:rtl/>
        </w:rPr>
        <w:t xml:space="preserve"> </w:t>
      </w:r>
      <w:bookmarkStart w:id="11834" w:name="_ETM_Q27_550180"/>
      <w:bookmarkStart w:id="11835" w:name="_ETM_Q27_550450"/>
      <w:bookmarkEnd w:id="11834"/>
      <w:bookmarkEnd w:id="11835"/>
      <w:r>
        <w:rPr>
          <w:rtl/>
        </w:rPr>
        <w:t xml:space="preserve">זה </w:t>
      </w:r>
      <w:bookmarkStart w:id="11836" w:name="_ETM_Q27_550570"/>
      <w:bookmarkEnd w:id="11836"/>
      <w:r>
        <w:rPr>
          <w:rtl/>
        </w:rPr>
        <w:t xml:space="preserve">בניגוד </w:t>
      </w:r>
      <w:bookmarkStart w:id="11837" w:name="_ETM_Q27_551020"/>
      <w:bookmarkEnd w:id="11837"/>
      <w:r>
        <w:rPr>
          <w:rtl/>
        </w:rPr>
        <w:t xml:space="preserve">לפסוק </w:t>
      </w:r>
      <w:bookmarkStart w:id="11838" w:name="_ETM_Q27_551500"/>
      <w:bookmarkEnd w:id="11838"/>
      <w:r>
        <w:rPr>
          <w:rtl/>
        </w:rPr>
        <w:t xml:space="preserve">מפורש </w:t>
      </w:r>
      <w:bookmarkStart w:id="11839" w:name="_ETM_Q27_551920"/>
      <w:bookmarkEnd w:id="11839"/>
      <w:r>
        <w:rPr>
          <w:rtl/>
        </w:rPr>
        <w:t>בתורה</w:t>
      </w:r>
      <w:r>
        <w:rPr>
          <w:rFonts w:hint="cs"/>
          <w:rtl/>
        </w:rPr>
        <w:t>,</w:t>
      </w:r>
      <w:bookmarkStart w:id="11840" w:name="_ETM_Q27_552430"/>
      <w:bookmarkEnd w:id="11840"/>
      <w:r>
        <w:rPr>
          <w:rFonts w:hint="cs"/>
          <w:rtl/>
        </w:rPr>
        <w:t xml:space="preserve"> ואני </w:t>
      </w:r>
      <w:bookmarkStart w:id="11841" w:name="_ETM_Q27_548000"/>
      <w:bookmarkEnd w:id="11841"/>
      <w:r>
        <w:rPr>
          <w:rtl/>
        </w:rPr>
        <w:t xml:space="preserve">לא </w:t>
      </w:r>
      <w:bookmarkStart w:id="11842" w:name="_ETM_Q27_552549"/>
      <w:bookmarkEnd w:id="11842"/>
      <w:r>
        <w:rPr>
          <w:rtl/>
        </w:rPr>
        <w:t xml:space="preserve">רוצה </w:t>
      </w:r>
      <w:bookmarkStart w:id="11843" w:name="_ETM_Q27_552729"/>
      <w:bookmarkEnd w:id="11843"/>
      <w:r>
        <w:rPr>
          <w:rtl/>
        </w:rPr>
        <w:t xml:space="preserve">להקריא </w:t>
      </w:r>
      <w:bookmarkStart w:id="11844" w:name="_ETM_Q27_553000"/>
      <w:bookmarkEnd w:id="11844"/>
      <w:r>
        <w:rPr>
          <w:rtl/>
        </w:rPr>
        <w:t xml:space="preserve">את </w:t>
      </w:r>
      <w:bookmarkStart w:id="11845" w:name="_ETM_Q27_553060"/>
      <w:bookmarkEnd w:id="11845"/>
      <w:r>
        <w:rPr>
          <w:rtl/>
        </w:rPr>
        <w:t>הפסוק</w:t>
      </w:r>
      <w:r>
        <w:rPr>
          <w:rFonts w:hint="cs"/>
          <w:rtl/>
        </w:rPr>
        <w:t>.</w:t>
      </w:r>
      <w:r>
        <w:rPr>
          <w:rtl/>
        </w:rPr>
        <w:t xml:space="preserve"> </w:t>
      </w:r>
      <w:bookmarkStart w:id="11846" w:name="_ETM_Q27_554070"/>
      <w:bookmarkEnd w:id="11846"/>
      <w:r>
        <w:rPr>
          <w:rtl/>
        </w:rPr>
        <w:t xml:space="preserve">זה </w:t>
      </w:r>
      <w:bookmarkStart w:id="11847" w:name="_ETM_Q27_554250"/>
      <w:bookmarkEnd w:id="11847"/>
      <w:r>
        <w:rPr>
          <w:rtl/>
        </w:rPr>
        <w:t xml:space="preserve">בניגוד </w:t>
      </w:r>
      <w:bookmarkStart w:id="11848" w:name="_ETM_Q27_554670"/>
      <w:bookmarkEnd w:id="11848"/>
      <w:r>
        <w:rPr>
          <w:rtl/>
        </w:rPr>
        <w:t xml:space="preserve">לכל </w:t>
      </w:r>
      <w:bookmarkStart w:id="11849" w:name="_ETM_Q27_555029"/>
      <w:bookmarkEnd w:id="11849"/>
      <w:r>
        <w:rPr>
          <w:rtl/>
        </w:rPr>
        <w:t xml:space="preserve">הפסיקות </w:t>
      </w:r>
      <w:bookmarkStart w:id="11850" w:name="_ETM_Q27_555779"/>
      <w:bookmarkEnd w:id="11850"/>
      <w:r>
        <w:rPr>
          <w:rtl/>
        </w:rPr>
        <w:t xml:space="preserve">של </w:t>
      </w:r>
      <w:bookmarkStart w:id="11851" w:name="_ETM_Q27_555900"/>
      <w:bookmarkEnd w:id="11851"/>
      <w:r>
        <w:rPr>
          <w:rtl/>
        </w:rPr>
        <w:t xml:space="preserve">הרבנות </w:t>
      </w:r>
      <w:bookmarkStart w:id="11852" w:name="_ETM_Q27_556290"/>
      <w:bookmarkEnd w:id="11852"/>
      <w:r>
        <w:rPr>
          <w:rtl/>
        </w:rPr>
        <w:t>הראשית</w:t>
      </w:r>
      <w:bookmarkStart w:id="11853" w:name="_ETM_Q27_556710"/>
      <w:bookmarkEnd w:id="11853"/>
      <w:r>
        <w:rPr>
          <w:rtl/>
        </w:rPr>
        <w:t xml:space="preserve"> </w:t>
      </w:r>
      <w:bookmarkStart w:id="11854" w:name="_ETM_Q27_557100"/>
      <w:bookmarkEnd w:id="11854"/>
      <w:r>
        <w:rPr>
          <w:rtl/>
        </w:rPr>
        <w:t>לדורותיה</w:t>
      </w:r>
      <w:r>
        <w:rPr>
          <w:rFonts w:hint="cs"/>
          <w:rtl/>
        </w:rPr>
        <w:t>.</w:t>
      </w:r>
      <w:r>
        <w:rPr>
          <w:rtl/>
        </w:rPr>
        <w:t xml:space="preserve"> </w:t>
      </w:r>
      <w:bookmarkStart w:id="11855" w:name="_ETM_Q27_558150"/>
      <w:bookmarkEnd w:id="11855"/>
      <w:r>
        <w:rPr>
          <w:rtl/>
        </w:rPr>
        <w:t xml:space="preserve">אולי </w:t>
      </w:r>
      <w:bookmarkStart w:id="11856" w:name="_ETM_Q27_558450"/>
      <w:bookmarkEnd w:id="11856"/>
      <w:r>
        <w:rPr>
          <w:rtl/>
        </w:rPr>
        <w:t xml:space="preserve">עכשיו </w:t>
      </w:r>
      <w:bookmarkStart w:id="11857" w:name="_ETM_Q27_558720"/>
      <w:bookmarkEnd w:id="11857"/>
      <w:r>
        <w:rPr>
          <w:rtl/>
        </w:rPr>
        <w:t>מ</w:t>
      </w:r>
      <w:r>
        <w:rPr>
          <w:rFonts w:hint="cs"/>
          <w:rtl/>
        </w:rPr>
        <w:t>תן כהנא</w:t>
      </w:r>
      <w:bookmarkStart w:id="11858" w:name="_ETM_Q27_558869"/>
      <w:bookmarkStart w:id="11859" w:name="_ETM_Q27_559080"/>
      <w:bookmarkStart w:id="11860" w:name="_ETM_Q27_559920"/>
      <w:bookmarkEnd w:id="11858"/>
      <w:bookmarkEnd w:id="11859"/>
      <w:bookmarkEnd w:id="11860"/>
      <w:r>
        <w:rPr>
          <w:rFonts w:hint="cs"/>
          <w:rtl/>
        </w:rPr>
        <w:t xml:space="preserve"> </w:t>
      </w:r>
      <w:r>
        <w:rPr>
          <w:rtl/>
        </w:rPr>
        <w:t xml:space="preserve">ידאג </w:t>
      </w:r>
      <w:bookmarkStart w:id="11861" w:name="_ETM_Q27_560220"/>
      <w:bookmarkEnd w:id="11861"/>
      <w:r>
        <w:rPr>
          <w:rtl/>
        </w:rPr>
        <w:t xml:space="preserve">לכך </w:t>
      </w:r>
      <w:bookmarkStart w:id="11862" w:name="_ETM_Q27_560490"/>
      <w:bookmarkEnd w:id="11862"/>
      <w:r>
        <w:rPr>
          <w:rtl/>
        </w:rPr>
        <w:t xml:space="preserve">שייכנסו </w:t>
      </w:r>
      <w:bookmarkStart w:id="11863" w:name="_ETM_Q27_560939"/>
      <w:bookmarkEnd w:id="11863"/>
      <w:r>
        <w:rPr>
          <w:rtl/>
        </w:rPr>
        <w:t xml:space="preserve">שם </w:t>
      </w:r>
      <w:bookmarkStart w:id="11864" w:name="_ETM_Q27_561119"/>
      <w:bookmarkEnd w:id="11864"/>
      <w:r>
        <w:rPr>
          <w:rtl/>
        </w:rPr>
        <w:t xml:space="preserve">רבנים </w:t>
      </w:r>
      <w:bookmarkStart w:id="11865" w:name="_ETM_Q27_561960"/>
      <w:bookmarkEnd w:id="11865"/>
      <w:r>
        <w:rPr>
          <w:rtl/>
        </w:rPr>
        <w:t xml:space="preserve">שיפסקו </w:t>
      </w:r>
      <w:bookmarkStart w:id="11866" w:name="_ETM_Q27_562560"/>
      <w:bookmarkEnd w:id="11866"/>
      <w:r>
        <w:rPr>
          <w:rtl/>
        </w:rPr>
        <w:t xml:space="preserve">הלכה </w:t>
      </w:r>
      <w:bookmarkStart w:id="11867" w:name="_ETM_Q27_562890"/>
      <w:bookmarkEnd w:id="11867"/>
      <w:r>
        <w:rPr>
          <w:rtl/>
        </w:rPr>
        <w:t xml:space="preserve">חדשה </w:t>
      </w:r>
      <w:bookmarkStart w:id="11868" w:name="_ETM_Q27_563670"/>
      <w:bookmarkEnd w:id="11868"/>
      <w:r>
        <w:rPr>
          <w:rtl/>
        </w:rPr>
        <w:t xml:space="preserve">שחייבים </w:t>
      </w:r>
      <w:bookmarkStart w:id="11869" w:name="_ETM_Q27_564360"/>
      <w:bookmarkEnd w:id="11869"/>
      <w:r>
        <w:rPr>
          <w:rtl/>
        </w:rPr>
        <w:t xml:space="preserve">לכפות </w:t>
      </w:r>
      <w:bookmarkStart w:id="11870" w:name="_ETM_Q27_564810"/>
      <w:bookmarkEnd w:id="11870"/>
      <w:r>
        <w:rPr>
          <w:rtl/>
        </w:rPr>
        <w:t xml:space="preserve">על </w:t>
      </w:r>
      <w:bookmarkStart w:id="11871" w:name="_ETM_Q27_564960"/>
      <w:bookmarkEnd w:id="11871"/>
      <w:r>
        <w:rPr>
          <w:rtl/>
        </w:rPr>
        <w:t>בת</w:t>
      </w:r>
      <w:bookmarkStart w:id="11872" w:name="_ETM_Q27_565529"/>
      <w:bookmarkStart w:id="11873" w:name="_ETM_Q27_566100"/>
      <w:bookmarkEnd w:id="11872"/>
      <w:bookmarkEnd w:id="11873"/>
      <w:r>
        <w:rPr>
          <w:rFonts w:hint="cs"/>
          <w:rtl/>
        </w:rPr>
        <w:t xml:space="preserve">, ועל הבנים, </w:t>
      </w:r>
      <w:bookmarkStart w:id="11874" w:name="_ETM_Q27_566369"/>
      <w:bookmarkStart w:id="11875" w:name="_ETM_Q27_567149"/>
      <w:bookmarkEnd w:id="11874"/>
      <w:bookmarkEnd w:id="11875"/>
      <w:r>
        <w:rPr>
          <w:rFonts w:hint="cs"/>
          <w:rtl/>
        </w:rPr>
        <w:t xml:space="preserve">להיכנס </w:t>
      </w:r>
      <w:r>
        <w:rPr>
          <w:rtl/>
        </w:rPr>
        <w:t xml:space="preserve">לשירות </w:t>
      </w:r>
      <w:bookmarkStart w:id="11876" w:name="_ETM_Q27_567659"/>
      <w:bookmarkEnd w:id="11876"/>
      <w:r>
        <w:rPr>
          <w:rtl/>
        </w:rPr>
        <w:t xml:space="preserve">מעורב </w:t>
      </w:r>
      <w:bookmarkStart w:id="11877" w:name="_ETM_Q27_568470"/>
      <w:bookmarkEnd w:id="11877"/>
      <w:r>
        <w:rPr>
          <w:rtl/>
        </w:rPr>
        <w:t xml:space="preserve">כדי </w:t>
      </w:r>
      <w:bookmarkStart w:id="11878" w:name="_ETM_Q27_568770"/>
      <w:bookmarkEnd w:id="11878"/>
      <w:r>
        <w:rPr>
          <w:rtl/>
        </w:rPr>
        <w:t>לה</w:t>
      </w:r>
      <w:r>
        <w:rPr>
          <w:rFonts w:hint="cs"/>
          <w:rtl/>
        </w:rPr>
        <w:t>פ</w:t>
      </w:r>
      <w:r>
        <w:rPr>
          <w:rtl/>
        </w:rPr>
        <w:t xml:space="preserve">ר </w:t>
      </w:r>
      <w:bookmarkStart w:id="11879" w:name="_ETM_Q27_569220"/>
      <w:bookmarkEnd w:id="11879"/>
      <w:r>
        <w:rPr>
          <w:rtl/>
        </w:rPr>
        <w:t xml:space="preserve">את </w:t>
      </w:r>
      <w:bookmarkStart w:id="11880" w:name="_ETM_Q27_569310"/>
      <w:bookmarkEnd w:id="11880"/>
      <w:r>
        <w:rPr>
          <w:rtl/>
        </w:rPr>
        <w:t xml:space="preserve">כל </w:t>
      </w:r>
      <w:bookmarkStart w:id="11881" w:name="_ETM_Q27_569490"/>
      <w:bookmarkEnd w:id="11881"/>
      <w:r>
        <w:rPr>
          <w:rtl/>
        </w:rPr>
        <w:t xml:space="preserve">חוקי </w:t>
      </w:r>
      <w:bookmarkStart w:id="11882" w:name="_ETM_Q27_569790"/>
      <w:bookmarkEnd w:id="11882"/>
      <w:r>
        <w:rPr>
          <w:rtl/>
        </w:rPr>
        <w:t>התורה</w:t>
      </w:r>
      <w:r>
        <w:rPr>
          <w:rFonts w:hint="cs"/>
          <w:rtl/>
        </w:rPr>
        <w:t>.</w:t>
      </w:r>
      <w:r>
        <w:rPr>
          <w:rtl/>
        </w:rPr>
        <w:t xml:space="preserve"> </w:t>
      </w:r>
      <w:bookmarkStart w:id="11883" w:name="_ETM_Q27_570509"/>
      <w:bookmarkStart w:id="11884" w:name="_ETM_Q27_570690"/>
      <w:bookmarkEnd w:id="11883"/>
      <w:bookmarkEnd w:id="11884"/>
      <w:r>
        <w:rPr>
          <w:rtl/>
        </w:rPr>
        <w:t xml:space="preserve">רק </w:t>
      </w:r>
      <w:bookmarkStart w:id="11885" w:name="_ETM_Q27_571770"/>
      <w:bookmarkEnd w:id="11885"/>
      <w:r>
        <w:rPr>
          <w:rtl/>
        </w:rPr>
        <w:t xml:space="preserve">מתן </w:t>
      </w:r>
      <w:bookmarkStart w:id="11886" w:name="_ETM_Q27_572130"/>
      <w:bookmarkEnd w:id="11886"/>
      <w:r>
        <w:rPr>
          <w:rtl/>
        </w:rPr>
        <w:t>כ</w:t>
      </w:r>
      <w:r>
        <w:rPr>
          <w:rFonts w:hint="cs"/>
          <w:rtl/>
        </w:rPr>
        <w:t>הנא</w:t>
      </w:r>
      <w:r>
        <w:rPr>
          <w:rtl/>
        </w:rPr>
        <w:t xml:space="preserve"> </w:t>
      </w:r>
      <w:bookmarkStart w:id="11887" w:name="_ETM_Q27_572490"/>
      <w:bookmarkEnd w:id="11887"/>
      <w:r>
        <w:rPr>
          <w:rtl/>
        </w:rPr>
        <w:t xml:space="preserve">יכול </w:t>
      </w:r>
      <w:bookmarkStart w:id="11888" w:name="_ETM_Q27_572789"/>
      <w:bookmarkEnd w:id="11888"/>
      <w:r>
        <w:rPr>
          <w:rtl/>
        </w:rPr>
        <w:t>לעשות</w:t>
      </w:r>
      <w:r>
        <w:rPr>
          <w:rFonts w:hint="cs"/>
          <w:rtl/>
        </w:rPr>
        <w:t>.</w:t>
      </w:r>
    </w:p>
    <w:p w:rsidR="00F532D9" w:rsidRDefault="00F532D9" w:rsidP="00A84069">
      <w:pPr>
        <w:rPr>
          <w:rtl/>
        </w:rPr>
      </w:pPr>
    </w:p>
    <w:p w:rsidR="00F532D9" w:rsidRDefault="00F532D9" w:rsidP="00A84069">
      <w:pPr>
        <w:rPr>
          <w:rtl/>
        </w:rPr>
      </w:pPr>
      <w:bookmarkStart w:id="11889" w:name="_ETM_Q27_570000"/>
      <w:bookmarkStart w:id="11890" w:name="_ETM_Q27_573479"/>
      <w:bookmarkEnd w:id="11889"/>
      <w:bookmarkEnd w:id="11890"/>
      <w:r>
        <w:rPr>
          <w:rtl/>
        </w:rPr>
        <w:t xml:space="preserve">אני </w:t>
      </w:r>
      <w:bookmarkStart w:id="11891" w:name="_ETM_Q27_573990"/>
      <w:bookmarkEnd w:id="11891"/>
      <w:r>
        <w:rPr>
          <w:rtl/>
        </w:rPr>
        <w:t xml:space="preserve">מקווה </w:t>
      </w:r>
      <w:bookmarkStart w:id="11892" w:name="_ETM_Q27_574830"/>
      <w:bookmarkEnd w:id="11892"/>
      <w:r>
        <w:rPr>
          <w:rtl/>
        </w:rPr>
        <w:t xml:space="preserve">שהכנסת </w:t>
      </w:r>
      <w:bookmarkStart w:id="11893" w:name="_ETM_Q27_575969"/>
      <w:bookmarkEnd w:id="11893"/>
      <w:r>
        <w:rPr>
          <w:rtl/>
        </w:rPr>
        <w:t xml:space="preserve">תדחה </w:t>
      </w:r>
      <w:bookmarkStart w:id="11894" w:name="_ETM_Q27_576359"/>
      <w:bookmarkEnd w:id="11894"/>
      <w:r>
        <w:rPr>
          <w:rtl/>
        </w:rPr>
        <w:t xml:space="preserve">בבוז </w:t>
      </w:r>
      <w:bookmarkStart w:id="11895" w:name="_ETM_Q27_577170"/>
      <w:bookmarkEnd w:id="11895"/>
      <w:r>
        <w:rPr>
          <w:rtl/>
        </w:rPr>
        <w:t xml:space="preserve">את </w:t>
      </w:r>
      <w:bookmarkStart w:id="11896" w:name="_ETM_Q27_577349"/>
      <w:bookmarkEnd w:id="11896"/>
      <w:r>
        <w:rPr>
          <w:rtl/>
        </w:rPr>
        <w:t xml:space="preserve">הניסיון </w:t>
      </w:r>
      <w:bookmarkStart w:id="11897" w:name="_ETM_Q27_577889"/>
      <w:bookmarkEnd w:id="11897"/>
      <w:r>
        <w:rPr>
          <w:rtl/>
        </w:rPr>
        <w:t xml:space="preserve">לכפות </w:t>
      </w:r>
      <w:bookmarkStart w:id="11898" w:name="_ETM_Q27_578700"/>
      <w:bookmarkEnd w:id="11898"/>
      <w:r>
        <w:rPr>
          <w:rFonts w:hint="cs"/>
          <w:rtl/>
        </w:rPr>
        <w:t>על בנות</w:t>
      </w:r>
      <w:r>
        <w:rPr>
          <w:rtl/>
        </w:rPr>
        <w:t xml:space="preserve"> </w:t>
      </w:r>
      <w:bookmarkStart w:id="11899" w:name="_ETM_Q27_579659"/>
      <w:bookmarkEnd w:id="11899"/>
      <w:r>
        <w:rPr>
          <w:rtl/>
        </w:rPr>
        <w:t>שא</w:t>
      </w:r>
      <w:r>
        <w:rPr>
          <w:rFonts w:hint="cs"/>
          <w:rtl/>
        </w:rPr>
        <w:t>ו</w:t>
      </w:r>
      <w:r>
        <w:rPr>
          <w:rtl/>
        </w:rPr>
        <w:t>מר</w:t>
      </w:r>
      <w:r>
        <w:rPr>
          <w:rFonts w:hint="cs"/>
          <w:rtl/>
        </w:rPr>
        <w:t>ו</w:t>
      </w:r>
      <w:r>
        <w:rPr>
          <w:rtl/>
        </w:rPr>
        <w:t xml:space="preserve">ת </w:t>
      </w:r>
      <w:bookmarkStart w:id="11900" w:name="_ETM_Q27_580319"/>
      <w:bookmarkEnd w:id="11900"/>
      <w:r>
        <w:rPr>
          <w:rtl/>
        </w:rPr>
        <w:t>שה</w:t>
      </w:r>
      <w:r>
        <w:rPr>
          <w:rFonts w:hint="cs"/>
          <w:rtl/>
        </w:rPr>
        <w:t>ן</w:t>
      </w:r>
      <w:r>
        <w:rPr>
          <w:rtl/>
        </w:rPr>
        <w:t xml:space="preserve"> </w:t>
      </w:r>
      <w:bookmarkStart w:id="11901" w:name="_ETM_Q27_580679"/>
      <w:bookmarkEnd w:id="11901"/>
      <w:r>
        <w:rPr>
          <w:rFonts w:hint="cs"/>
          <w:rtl/>
        </w:rPr>
        <w:t>שומרות שבת ואוכלות כשר</w:t>
      </w:r>
      <w:bookmarkStart w:id="11902" w:name="_ETM_Q27_580950"/>
      <w:bookmarkStart w:id="11903" w:name="_ETM_Q27_581069"/>
      <w:bookmarkStart w:id="11904" w:name="_ETM_Q27_581789"/>
      <w:bookmarkStart w:id="11905" w:name="_ETM_Q27_582450"/>
      <w:bookmarkStart w:id="11906" w:name="_ETM_Q27_583709"/>
      <w:bookmarkStart w:id="11907" w:name="_ETM_Q27_579000"/>
      <w:bookmarkEnd w:id="11902"/>
      <w:bookmarkEnd w:id="11903"/>
      <w:bookmarkEnd w:id="11904"/>
      <w:bookmarkEnd w:id="11905"/>
      <w:bookmarkEnd w:id="11906"/>
      <w:bookmarkEnd w:id="11907"/>
      <w:r>
        <w:rPr>
          <w:rFonts w:hint="cs"/>
          <w:rtl/>
        </w:rPr>
        <w:t xml:space="preserve"> </w:t>
      </w:r>
      <w:r>
        <w:rPr>
          <w:rtl/>
        </w:rPr>
        <w:t>–</w:t>
      </w:r>
      <w:r>
        <w:rPr>
          <w:rFonts w:hint="cs"/>
          <w:rtl/>
        </w:rPr>
        <w:t xml:space="preserve"> </w:t>
      </w:r>
      <w:r>
        <w:rPr>
          <w:rtl/>
        </w:rPr>
        <w:t xml:space="preserve">לרדוף </w:t>
      </w:r>
      <w:bookmarkStart w:id="11908" w:name="_ETM_Q27_584189"/>
      <w:bookmarkEnd w:id="11908"/>
      <w:r>
        <w:rPr>
          <w:rFonts w:hint="cs"/>
          <w:rtl/>
        </w:rPr>
        <w:t>אותן,</w:t>
      </w:r>
      <w:r>
        <w:rPr>
          <w:rtl/>
        </w:rPr>
        <w:t xml:space="preserve"> </w:t>
      </w:r>
      <w:bookmarkStart w:id="11909" w:name="_ETM_Q27_584849"/>
      <w:bookmarkEnd w:id="11909"/>
      <w:r>
        <w:rPr>
          <w:rtl/>
        </w:rPr>
        <w:t xml:space="preserve">להכניס </w:t>
      </w:r>
      <w:bookmarkStart w:id="11910" w:name="_ETM_Q27_585209"/>
      <w:bookmarkEnd w:id="11910"/>
      <w:r>
        <w:rPr>
          <w:rtl/>
        </w:rPr>
        <w:t>אות</w:t>
      </w:r>
      <w:r>
        <w:rPr>
          <w:rFonts w:hint="cs"/>
          <w:rtl/>
        </w:rPr>
        <w:t>ן</w:t>
      </w:r>
      <w:r>
        <w:rPr>
          <w:rtl/>
        </w:rPr>
        <w:t xml:space="preserve"> </w:t>
      </w:r>
      <w:bookmarkStart w:id="11911" w:name="_ETM_Q27_585420"/>
      <w:bookmarkEnd w:id="11911"/>
      <w:r>
        <w:rPr>
          <w:rtl/>
        </w:rPr>
        <w:t xml:space="preserve">לוועדת </w:t>
      </w:r>
      <w:bookmarkStart w:id="11912" w:name="_ETM_Q27_585810"/>
      <w:bookmarkEnd w:id="11912"/>
      <w:r>
        <w:rPr>
          <w:rtl/>
        </w:rPr>
        <w:t>אינקוויזיציה</w:t>
      </w:r>
      <w:r>
        <w:rPr>
          <w:rFonts w:hint="cs"/>
          <w:rtl/>
        </w:rPr>
        <w:t xml:space="preserve"> </w:t>
      </w:r>
      <w:r w:rsidR="00C9608A">
        <w:rPr>
          <w:rFonts w:hint="cs"/>
          <w:rtl/>
        </w:rPr>
        <w:t>– –</w:t>
      </w:r>
    </w:p>
    <w:p w:rsidR="00F532D9" w:rsidRDefault="00F532D9" w:rsidP="00A84069">
      <w:pPr>
        <w:rPr>
          <w:rtl/>
        </w:rPr>
      </w:pPr>
    </w:p>
    <w:p w:rsidR="00F532D9" w:rsidRDefault="00F532D9" w:rsidP="00A84069">
      <w:pPr>
        <w:pStyle w:val="af6"/>
        <w:keepNext/>
        <w:rPr>
          <w:rtl/>
        </w:rPr>
      </w:pPr>
      <w:r w:rsidRPr="00B95CF3">
        <w:rPr>
          <w:rStyle w:val="TagStyle"/>
          <w:rtl/>
        </w:rPr>
        <w:t xml:space="preserve"> &lt;&lt; יור &gt;&gt; </w:t>
      </w:r>
      <w:r>
        <w:rPr>
          <w:rtl/>
        </w:rPr>
        <w:t>היו"ר יעקב מרגי:</w:t>
      </w:r>
      <w:r w:rsidRPr="00B95CF3">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913" w:name="_ETM_Q27_583000"/>
      <w:bookmarkEnd w:id="11913"/>
      <w:r>
        <w:rPr>
          <w:rFonts w:hint="cs"/>
          <w:rtl/>
        </w:rPr>
        <w:t>תודה.</w:t>
      </w:r>
    </w:p>
    <w:p w:rsidR="00F532D9" w:rsidRDefault="00F532D9" w:rsidP="00A84069">
      <w:pPr>
        <w:rPr>
          <w:rtl/>
        </w:rPr>
      </w:pPr>
      <w:bookmarkStart w:id="11914" w:name="_ETM_Q27_581000"/>
      <w:bookmarkEnd w:id="11914"/>
    </w:p>
    <w:p w:rsidR="00F532D9" w:rsidRDefault="00F532D9" w:rsidP="00A84069">
      <w:pPr>
        <w:pStyle w:val="-"/>
        <w:keepNext/>
        <w:rPr>
          <w:rtl/>
        </w:rPr>
      </w:pPr>
      <w:r w:rsidRPr="00B95CF3">
        <w:rPr>
          <w:rStyle w:val="TagStyle"/>
          <w:rtl/>
        </w:rPr>
        <w:t xml:space="preserve"> &lt;&lt; דובר_המשך &gt;&gt; </w:t>
      </w:r>
      <w:r>
        <w:rPr>
          <w:rtl/>
        </w:rPr>
        <w:t>ישראל אייכלר (יהדות התורה):</w:t>
      </w:r>
      <w:r w:rsidRPr="00B95CF3">
        <w:rPr>
          <w:rStyle w:val="TagStyle"/>
          <w:rtl/>
        </w:rPr>
        <w:t xml:space="preserve"> &lt;&lt; דובר_המשך &gt;&gt;</w:t>
      </w:r>
      <w:r>
        <w:rPr>
          <w:rtl/>
        </w:rPr>
        <w:t xml:space="preserve">  </w:t>
      </w:r>
    </w:p>
    <w:p w:rsidR="00F532D9" w:rsidRDefault="00F532D9" w:rsidP="00356EAB">
      <w:pPr>
        <w:rPr>
          <w:rtl/>
        </w:rPr>
      </w:pPr>
    </w:p>
    <w:p w:rsidR="00F532D9" w:rsidRDefault="00F532D9" w:rsidP="00A84069">
      <w:pPr>
        <w:rPr>
          <w:rtl/>
        </w:rPr>
      </w:pPr>
      <w:bookmarkStart w:id="11915" w:name="_ETM_Q27_582000"/>
      <w:bookmarkEnd w:id="11915"/>
      <w:r>
        <w:rPr>
          <w:rtl/>
        </w:rPr>
        <w:t xml:space="preserve"> </w:t>
      </w:r>
      <w:bookmarkStart w:id="11916" w:name="_ETM_Q27_586679"/>
      <w:bookmarkEnd w:id="11916"/>
      <w:r w:rsidR="00C9608A">
        <w:rPr>
          <w:rFonts w:hint="cs"/>
          <w:rtl/>
        </w:rPr>
        <w:t>– –</w:t>
      </w:r>
      <w:r>
        <w:rPr>
          <w:rtl/>
        </w:rPr>
        <w:t xml:space="preserve"> </w:t>
      </w:r>
      <w:bookmarkStart w:id="11917" w:name="_ETM_Q27_587099"/>
      <w:bookmarkEnd w:id="11917"/>
      <w:r>
        <w:rPr>
          <w:rtl/>
        </w:rPr>
        <w:t xml:space="preserve">ולגייס </w:t>
      </w:r>
      <w:bookmarkStart w:id="11918" w:name="_ETM_Q27_587639"/>
      <w:bookmarkEnd w:id="11918"/>
      <w:r>
        <w:rPr>
          <w:rFonts w:hint="cs"/>
          <w:rtl/>
        </w:rPr>
        <w:t>או</w:t>
      </w:r>
      <w:r>
        <w:rPr>
          <w:rtl/>
        </w:rPr>
        <w:t>ת</w:t>
      </w:r>
      <w:r>
        <w:rPr>
          <w:rFonts w:hint="cs"/>
          <w:rtl/>
        </w:rPr>
        <w:t>ן</w:t>
      </w:r>
      <w:r>
        <w:rPr>
          <w:rtl/>
        </w:rPr>
        <w:t xml:space="preserve"> </w:t>
      </w:r>
      <w:bookmarkStart w:id="11919" w:name="_ETM_Q27_587849"/>
      <w:bookmarkEnd w:id="11919"/>
      <w:r>
        <w:rPr>
          <w:rtl/>
        </w:rPr>
        <w:t>בכפייה</w:t>
      </w:r>
      <w:r>
        <w:rPr>
          <w:rFonts w:hint="cs"/>
          <w:rtl/>
        </w:rPr>
        <w:t>.</w:t>
      </w:r>
      <w:r>
        <w:rPr>
          <w:rtl/>
        </w:rPr>
        <w:t xml:space="preserve"> </w:t>
      </w:r>
      <w:bookmarkStart w:id="11920" w:name="_ETM_Q27_588539"/>
      <w:bookmarkEnd w:id="11920"/>
      <w:r>
        <w:rPr>
          <w:rtl/>
        </w:rPr>
        <w:t>הי</w:t>
      </w:r>
      <w:r>
        <w:rPr>
          <w:rFonts w:hint="cs"/>
          <w:rtl/>
        </w:rPr>
        <w:t>ה</w:t>
      </w:r>
      <w:r>
        <w:rPr>
          <w:rtl/>
        </w:rPr>
        <w:t xml:space="preserve"> </w:t>
      </w:r>
      <w:bookmarkStart w:id="11921" w:name="_ETM_Q27_589049"/>
      <w:bookmarkEnd w:id="11921"/>
      <w:r>
        <w:rPr>
          <w:rtl/>
        </w:rPr>
        <w:t xml:space="preserve">לא </w:t>
      </w:r>
      <w:bookmarkStart w:id="11922" w:name="_ETM_Q27_589259"/>
      <w:bookmarkEnd w:id="11922"/>
      <w:r>
        <w:rPr>
          <w:rtl/>
        </w:rPr>
        <w:t>תהיה</w:t>
      </w:r>
      <w:r>
        <w:rPr>
          <w:rFonts w:hint="cs"/>
          <w:rtl/>
        </w:rPr>
        <w:t>.</w:t>
      </w:r>
    </w:p>
    <w:p w:rsidR="00F532D9" w:rsidRDefault="00F532D9" w:rsidP="00A84069">
      <w:pPr>
        <w:rPr>
          <w:rtl/>
        </w:rPr>
      </w:pPr>
      <w:bookmarkStart w:id="11923" w:name="_ETM_Q27_588000"/>
      <w:bookmarkEnd w:id="11923"/>
    </w:p>
    <w:p w:rsidR="00F532D9" w:rsidRDefault="00F532D9" w:rsidP="00A84069">
      <w:pPr>
        <w:pStyle w:val="af6"/>
        <w:keepNext/>
        <w:rPr>
          <w:rtl/>
        </w:rPr>
      </w:pPr>
      <w:r w:rsidRPr="00B95CF3">
        <w:rPr>
          <w:rStyle w:val="TagStyle"/>
          <w:rtl/>
        </w:rPr>
        <w:t xml:space="preserve"> &lt;&lt; יור &gt;&gt; </w:t>
      </w:r>
      <w:r>
        <w:rPr>
          <w:rtl/>
        </w:rPr>
        <w:t>היו"ר יעקב מרגי:</w:t>
      </w:r>
      <w:r w:rsidRPr="00B95CF3">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924" w:name="_ETM_Q27_590000"/>
      <w:bookmarkEnd w:id="11924"/>
      <w:r>
        <w:rPr>
          <w:rFonts w:hint="cs"/>
          <w:rtl/>
        </w:rPr>
        <w:t>תודה.</w:t>
      </w:r>
      <w:bookmarkStart w:id="11925" w:name="_ETM_Q27_590039"/>
      <w:bookmarkStart w:id="11926" w:name="_ETM_Q27_590189"/>
      <w:bookmarkEnd w:id="11925"/>
      <w:bookmarkEnd w:id="11926"/>
      <w:r>
        <w:rPr>
          <w:rtl/>
        </w:rPr>
        <w:t xml:space="preserve"> </w:t>
      </w:r>
      <w:bookmarkStart w:id="11927" w:name="_ETM_Q27_590939"/>
      <w:bookmarkEnd w:id="11927"/>
      <w:r>
        <w:rPr>
          <w:rtl/>
        </w:rPr>
        <w:t xml:space="preserve">חבר </w:t>
      </w:r>
      <w:bookmarkStart w:id="11928" w:name="_ETM_Q27_591299"/>
      <w:bookmarkEnd w:id="11928"/>
      <w:r>
        <w:rPr>
          <w:rtl/>
        </w:rPr>
        <w:t xml:space="preserve">הכנסת </w:t>
      </w:r>
      <w:bookmarkStart w:id="11929" w:name="_ETM_Q27_591689"/>
      <w:bookmarkEnd w:id="11929"/>
      <w:r>
        <w:rPr>
          <w:rtl/>
        </w:rPr>
        <w:t xml:space="preserve">יצחק </w:t>
      </w:r>
      <w:bookmarkStart w:id="11930" w:name="_ETM_Q27_592020"/>
      <w:bookmarkEnd w:id="11930"/>
      <w:r>
        <w:rPr>
          <w:rtl/>
        </w:rPr>
        <w:t xml:space="preserve">פינדרוס </w:t>
      </w:r>
      <w:bookmarkStart w:id="11931" w:name="_ETM_Q27_593080"/>
      <w:bookmarkEnd w:id="11931"/>
      <w:r>
        <w:rPr>
          <w:rtl/>
        </w:rPr>
        <w:t>–</w:t>
      </w:r>
      <w:r>
        <w:rPr>
          <w:rFonts w:hint="cs"/>
          <w:rtl/>
        </w:rPr>
        <w:t xml:space="preserve"> </w:t>
      </w:r>
      <w:r>
        <w:rPr>
          <w:rtl/>
        </w:rPr>
        <w:t xml:space="preserve">אינו </w:t>
      </w:r>
      <w:bookmarkStart w:id="11932" w:name="_ETM_Q27_593350"/>
      <w:bookmarkEnd w:id="11932"/>
      <w:r>
        <w:rPr>
          <w:rtl/>
        </w:rPr>
        <w:t>נוכח</w:t>
      </w:r>
      <w:r>
        <w:rPr>
          <w:rFonts w:hint="cs"/>
          <w:rtl/>
        </w:rPr>
        <w:t>.</w:t>
      </w:r>
      <w:r>
        <w:rPr>
          <w:rtl/>
        </w:rPr>
        <w:t xml:space="preserve"> </w:t>
      </w:r>
      <w:bookmarkStart w:id="11933" w:name="_ETM_Q27_594529"/>
      <w:bookmarkEnd w:id="11933"/>
      <w:r>
        <w:rPr>
          <w:rtl/>
        </w:rPr>
        <w:t xml:space="preserve">חבר </w:t>
      </w:r>
      <w:bookmarkStart w:id="11934" w:name="_ETM_Q27_594889"/>
      <w:bookmarkEnd w:id="11934"/>
      <w:r>
        <w:rPr>
          <w:rtl/>
        </w:rPr>
        <w:t xml:space="preserve">הכנסת </w:t>
      </w:r>
      <w:bookmarkStart w:id="11935" w:name="_ETM_Q27_595189"/>
      <w:bookmarkEnd w:id="11935"/>
      <w:r>
        <w:rPr>
          <w:rtl/>
        </w:rPr>
        <w:t xml:space="preserve">אבי </w:t>
      </w:r>
      <w:bookmarkStart w:id="11936" w:name="_ETM_Q27_595399"/>
      <w:bookmarkEnd w:id="11936"/>
      <w:r>
        <w:rPr>
          <w:rtl/>
        </w:rPr>
        <w:t>מעוז</w:t>
      </w:r>
      <w:r>
        <w:rPr>
          <w:rFonts w:hint="cs"/>
          <w:rtl/>
        </w:rPr>
        <w:t>,</w:t>
      </w:r>
      <w:r>
        <w:rPr>
          <w:rtl/>
        </w:rPr>
        <w:t xml:space="preserve"> </w:t>
      </w:r>
      <w:bookmarkStart w:id="11937" w:name="_ETM_Q27_596820"/>
      <w:bookmarkEnd w:id="11937"/>
      <w:r>
        <w:rPr>
          <w:rtl/>
        </w:rPr>
        <w:t xml:space="preserve">ואחריו </w:t>
      </w:r>
      <w:bookmarkStart w:id="11938" w:name="_ETM_Q27_597420"/>
      <w:bookmarkEnd w:id="11938"/>
      <w:r>
        <w:rPr>
          <w:rtl/>
        </w:rPr>
        <w:t>–</w:t>
      </w:r>
      <w:r>
        <w:rPr>
          <w:rFonts w:hint="cs"/>
          <w:rtl/>
        </w:rPr>
        <w:t xml:space="preserve"> </w:t>
      </w:r>
      <w:r>
        <w:rPr>
          <w:rtl/>
        </w:rPr>
        <w:t xml:space="preserve">חבר </w:t>
      </w:r>
      <w:bookmarkStart w:id="11939" w:name="_ETM_Q27_597689"/>
      <w:bookmarkEnd w:id="11939"/>
      <w:r>
        <w:rPr>
          <w:rtl/>
        </w:rPr>
        <w:t xml:space="preserve">הכנסת </w:t>
      </w:r>
      <w:bookmarkStart w:id="11940" w:name="_ETM_Q27_598110"/>
      <w:bookmarkEnd w:id="11940"/>
      <w:r>
        <w:rPr>
          <w:rtl/>
        </w:rPr>
        <w:t xml:space="preserve">משה </w:t>
      </w:r>
      <w:bookmarkStart w:id="11941" w:name="_ETM_Q27_598409"/>
      <w:bookmarkEnd w:id="11941"/>
      <w:r>
        <w:rPr>
          <w:rtl/>
        </w:rPr>
        <w:t>אבוטבול</w:t>
      </w:r>
      <w:r>
        <w:rPr>
          <w:rFonts w:hint="cs"/>
          <w:rtl/>
        </w:rPr>
        <w:t>.</w:t>
      </w:r>
      <w:r>
        <w:rPr>
          <w:rtl/>
        </w:rPr>
        <w:t xml:space="preserve"> </w:t>
      </w:r>
      <w:bookmarkStart w:id="11942" w:name="_ETM_Q27_608450"/>
      <w:bookmarkEnd w:id="11942"/>
      <w:r>
        <w:rPr>
          <w:rtl/>
        </w:rPr>
        <w:t>משה</w:t>
      </w:r>
      <w:r>
        <w:rPr>
          <w:rFonts w:hint="cs"/>
          <w:rtl/>
        </w:rPr>
        <w:t>,</w:t>
      </w:r>
      <w:r>
        <w:rPr>
          <w:rtl/>
        </w:rPr>
        <w:t xml:space="preserve"> </w:t>
      </w:r>
      <w:bookmarkStart w:id="11943" w:name="_ETM_Q27_608779"/>
      <w:bookmarkEnd w:id="11943"/>
      <w:r>
        <w:rPr>
          <w:rtl/>
        </w:rPr>
        <w:t xml:space="preserve">אל </w:t>
      </w:r>
      <w:bookmarkStart w:id="11944" w:name="_ETM_Q27_608839"/>
      <w:bookmarkEnd w:id="11944"/>
      <w:r>
        <w:rPr>
          <w:rtl/>
        </w:rPr>
        <w:t xml:space="preserve">תכתוב </w:t>
      </w:r>
      <w:bookmarkStart w:id="11945" w:name="_ETM_Q27_609200"/>
      <w:bookmarkEnd w:id="11945"/>
      <w:r>
        <w:rPr>
          <w:rtl/>
        </w:rPr>
        <w:t>הרבה</w:t>
      </w:r>
      <w:r>
        <w:rPr>
          <w:rFonts w:hint="cs"/>
          <w:rtl/>
        </w:rPr>
        <w:t>.</w:t>
      </w:r>
      <w:r>
        <w:rPr>
          <w:rtl/>
        </w:rPr>
        <w:t xml:space="preserve"> </w:t>
      </w:r>
      <w:bookmarkStart w:id="11946" w:name="_ETM_Q27_609439"/>
      <w:bookmarkEnd w:id="11946"/>
      <w:r>
        <w:rPr>
          <w:rtl/>
        </w:rPr>
        <w:t xml:space="preserve">זה </w:t>
      </w:r>
      <w:bookmarkStart w:id="11947" w:name="_ETM_Q27_609590"/>
      <w:bookmarkEnd w:id="11947"/>
      <w:r>
        <w:rPr>
          <w:rtl/>
        </w:rPr>
        <w:t xml:space="preserve">רק </w:t>
      </w:r>
      <w:bookmarkStart w:id="11948" w:name="_ETM_Q27_609709"/>
      <w:bookmarkStart w:id="11949" w:name="_ETM_Q27_610010"/>
      <w:bookmarkEnd w:id="11948"/>
      <w:bookmarkEnd w:id="11949"/>
      <w:r>
        <w:rPr>
          <w:rFonts w:hint="cs"/>
          <w:rtl/>
        </w:rPr>
        <w:t xml:space="preserve">שלוש </w:t>
      </w:r>
      <w:r>
        <w:rPr>
          <w:rtl/>
        </w:rPr>
        <w:t>דקות</w:t>
      </w:r>
      <w:r>
        <w:rPr>
          <w:rFonts w:hint="cs"/>
          <w:rtl/>
        </w:rPr>
        <w:t>.</w:t>
      </w:r>
    </w:p>
    <w:p w:rsidR="00F532D9" w:rsidRDefault="00F532D9" w:rsidP="00A84069">
      <w:pPr>
        <w:rPr>
          <w:rtl/>
        </w:rPr>
      </w:pPr>
    </w:p>
    <w:p w:rsidR="00F532D9" w:rsidRDefault="00F532D9" w:rsidP="00A84069">
      <w:pPr>
        <w:pStyle w:val="af5"/>
        <w:keepNext/>
        <w:rPr>
          <w:rtl/>
        </w:rPr>
      </w:pPr>
      <w:bookmarkStart w:id="11950" w:name="ET_interruption_6044_29"/>
      <w:r w:rsidRPr="00B95CF3">
        <w:rPr>
          <w:rStyle w:val="TagStyle"/>
          <w:rtl/>
        </w:rPr>
        <w:t xml:space="preserve"> &lt;&lt; קריאה &gt;&gt; </w:t>
      </w:r>
      <w:r>
        <w:rPr>
          <w:rtl/>
        </w:rPr>
        <w:t>אוריאל בוסו (ש"ס):</w:t>
      </w:r>
      <w:r w:rsidRPr="00B95CF3">
        <w:rPr>
          <w:rStyle w:val="TagStyle"/>
          <w:rtl/>
        </w:rPr>
        <w:t xml:space="preserve"> &lt;&lt; קריאה &gt;&gt;</w:t>
      </w:r>
      <w:r>
        <w:rPr>
          <w:rtl/>
        </w:rPr>
        <w:t xml:space="preserve">  </w:t>
      </w:r>
      <w:bookmarkEnd w:id="11950"/>
    </w:p>
    <w:p w:rsidR="00F532D9" w:rsidRDefault="00F532D9" w:rsidP="00356EAB">
      <w:pPr>
        <w:rPr>
          <w:rtl/>
        </w:rPr>
      </w:pPr>
    </w:p>
    <w:p w:rsidR="00F532D9" w:rsidRDefault="00C9608A" w:rsidP="00A84069">
      <w:pPr>
        <w:rPr>
          <w:rtl/>
        </w:rPr>
      </w:pPr>
      <w:bookmarkStart w:id="11951" w:name="_ETM_Q27_615000"/>
      <w:bookmarkEnd w:id="11951"/>
      <w:r>
        <w:rPr>
          <w:rFonts w:hint="cs"/>
          <w:rtl/>
        </w:rPr>
        <w:t>– – –</w:t>
      </w:r>
    </w:p>
    <w:p w:rsidR="00F532D9" w:rsidRDefault="00F532D9" w:rsidP="00A84069">
      <w:pPr>
        <w:rPr>
          <w:rtl/>
        </w:rPr>
      </w:pPr>
      <w:bookmarkStart w:id="11952" w:name="_ETM_Q27_616000"/>
      <w:bookmarkStart w:id="11953" w:name="_ETM_Q27_617000"/>
      <w:bookmarkEnd w:id="11952"/>
      <w:bookmarkEnd w:id="11953"/>
    </w:p>
    <w:p w:rsidR="00F532D9" w:rsidRDefault="00F532D9" w:rsidP="00A84069">
      <w:pPr>
        <w:pStyle w:val="af6"/>
        <w:keepNext/>
        <w:rPr>
          <w:rtl/>
        </w:rPr>
      </w:pPr>
      <w:r w:rsidRPr="00B95CF3">
        <w:rPr>
          <w:rStyle w:val="TagStyle"/>
          <w:rtl/>
        </w:rPr>
        <w:t xml:space="preserve"> &lt;&lt; יור &gt;&gt; </w:t>
      </w:r>
      <w:r>
        <w:rPr>
          <w:rtl/>
        </w:rPr>
        <w:t>היו"ר יעקב מרגי:</w:t>
      </w:r>
      <w:r w:rsidRPr="00B95CF3">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bookmarkStart w:id="11954" w:name="_ETM_Q27_612000"/>
      <w:bookmarkStart w:id="11955" w:name="_ETM_Q27_616700"/>
      <w:bookmarkEnd w:id="11954"/>
      <w:bookmarkEnd w:id="11955"/>
      <w:r>
        <w:rPr>
          <w:rtl/>
        </w:rPr>
        <w:t xml:space="preserve">אני </w:t>
      </w:r>
      <w:bookmarkStart w:id="11956" w:name="_ETM_Q27_616999"/>
      <w:bookmarkEnd w:id="11956"/>
      <w:r>
        <w:rPr>
          <w:rtl/>
        </w:rPr>
        <w:t xml:space="preserve">עושה </w:t>
      </w:r>
      <w:bookmarkStart w:id="11957" w:name="_ETM_Q27_617209"/>
      <w:bookmarkEnd w:id="11957"/>
      <w:r>
        <w:rPr>
          <w:rtl/>
        </w:rPr>
        <w:t xml:space="preserve">לו </w:t>
      </w:r>
      <w:bookmarkStart w:id="11958" w:name="_ETM_Q27_617329"/>
      <w:bookmarkEnd w:id="11958"/>
      <w:r>
        <w:rPr>
          <w:rtl/>
        </w:rPr>
        <w:t xml:space="preserve">הכנה </w:t>
      </w:r>
      <w:bookmarkStart w:id="11959" w:name="_ETM_Q27_617629"/>
      <w:bookmarkEnd w:id="11959"/>
      <w:r>
        <w:rPr>
          <w:rtl/>
        </w:rPr>
        <w:t xml:space="preserve">מנטלית </w:t>
      </w:r>
      <w:bookmarkStart w:id="11960" w:name="_ETM_Q27_618200"/>
      <w:bookmarkEnd w:id="11960"/>
      <w:r>
        <w:rPr>
          <w:rtl/>
        </w:rPr>
        <w:t>לחריגה</w:t>
      </w:r>
      <w:r>
        <w:rPr>
          <w:rFonts w:hint="cs"/>
          <w:rtl/>
        </w:rPr>
        <w:t>.</w:t>
      </w:r>
      <w:r>
        <w:rPr>
          <w:rtl/>
        </w:rPr>
        <w:t xml:space="preserve"> </w:t>
      </w:r>
      <w:bookmarkStart w:id="11961" w:name="_ETM_Q27_623210"/>
      <w:bookmarkEnd w:id="11961"/>
      <w:r>
        <w:rPr>
          <w:rtl/>
        </w:rPr>
        <w:t>בבקשה</w:t>
      </w:r>
      <w:r>
        <w:rPr>
          <w:rFonts w:hint="cs"/>
          <w:rtl/>
        </w:rPr>
        <w:t>,</w:t>
      </w:r>
      <w:r>
        <w:rPr>
          <w:rtl/>
        </w:rPr>
        <w:t xml:space="preserve"> </w:t>
      </w:r>
      <w:bookmarkStart w:id="11962" w:name="_ETM_Q27_623540"/>
      <w:bookmarkEnd w:id="11962"/>
      <w:r>
        <w:rPr>
          <w:rtl/>
        </w:rPr>
        <w:t>אדוני</w:t>
      </w:r>
      <w:bookmarkStart w:id="11963" w:name="_ETM_Q27_624829"/>
      <w:bookmarkEnd w:id="11963"/>
      <w:r>
        <w:rPr>
          <w:rFonts w:hint="cs"/>
          <w:rtl/>
        </w:rPr>
        <w:t>.</w:t>
      </w:r>
    </w:p>
    <w:p w:rsidR="00F532D9" w:rsidRDefault="00F532D9" w:rsidP="00A84069">
      <w:pPr>
        <w:rPr>
          <w:rtl/>
        </w:rPr>
      </w:pPr>
      <w:bookmarkStart w:id="11964" w:name="_ETM_Q27_622000"/>
      <w:bookmarkStart w:id="11965" w:name="_ETM_Q27_623000"/>
      <w:bookmarkEnd w:id="11964"/>
      <w:bookmarkEnd w:id="11965"/>
    </w:p>
    <w:p w:rsidR="00F532D9" w:rsidRDefault="00F532D9" w:rsidP="00A84069">
      <w:pPr>
        <w:pStyle w:val="a4"/>
        <w:keepNext/>
        <w:rPr>
          <w:rtl/>
        </w:rPr>
      </w:pPr>
      <w:bookmarkStart w:id="11966" w:name="ET_speaker_6153_31"/>
      <w:r w:rsidRPr="000E1A33">
        <w:rPr>
          <w:rStyle w:val="TagStyle"/>
          <w:rtl/>
        </w:rPr>
        <w:t xml:space="preserve"> &lt;&lt; דובר &gt;&gt; </w:t>
      </w:r>
      <w:bookmarkStart w:id="11967" w:name="_Toc76301912"/>
      <w:r>
        <w:rPr>
          <w:rtl/>
        </w:rPr>
        <w:t>אבי מעוז (הציונות הדתית):</w:t>
      </w:r>
      <w:bookmarkEnd w:id="11967"/>
      <w:r w:rsidRPr="000E1A33">
        <w:rPr>
          <w:rStyle w:val="TagStyle"/>
          <w:rtl/>
        </w:rPr>
        <w:t xml:space="preserve"> &lt;&lt; דובר &gt;&gt;</w:t>
      </w:r>
      <w:r>
        <w:rPr>
          <w:rtl/>
        </w:rPr>
        <w:t xml:space="preserve">  </w:t>
      </w:r>
      <w:bookmarkEnd w:id="11966"/>
    </w:p>
    <w:p w:rsidR="00F532D9" w:rsidRDefault="00F532D9" w:rsidP="00356EAB">
      <w:pPr>
        <w:rPr>
          <w:rtl/>
        </w:rPr>
      </w:pPr>
    </w:p>
    <w:p w:rsidR="00F532D9" w:rsidRDefault="00F532D9" w:rsidP="007D65D9">
      <w:pPr>
        <w:rPr>
          <w:rtl/>
        </w:rPr>
      </w:pPr>
      <w:r>
        <w:rPr>
          <w:rtl/>
        </w:rPr>
        <w:t>אדוני היושב</w:t>
      </w:r>
      <w:r>
        <w:rPr>
          <w:rFonts w:hint="cs"/>
          <w:rtl/>
        </w:rPr>
        <w:t>-</w:t>
      </w:r>
      <w:r>
        <w:rPr>
          <w:rtl/>
        </w:rPr>
        <w:t>ראש, כנסת נכבדה</w:t>
      </w:r>
      <w:r>
        <w:rPr>
          <w:rFonts w:hint="cs"/>
          <w:rtl/>
        </w:rPr>
        <w:t xml:space="preserve">, </w:t>
      </w:r>
      <w:r>
        <w:rPr>
          <w:rtl/>
        </w:rPr>
        <w:t>מה עניינו של תיקון ה</w:t>
      </w:r>
      <w:r>
        <w:rPr>
          <w:rFonts w:hint="cs"/>
          <w:rtl/>
        </w:rPr>
        <w:t>ח</w:t>
      </w:r>
      <w:r>
        <w:rPr>
          <w:rtl/>
        </w:rPr>
        <w:t>וק המדובר? האם באמת הוא בא נגד בנות שמשיגות פטור משירות צבאי בשקר? ממש</w:t>
      </w:r>
      <w:r>
        <w:rPr>
          <w:rFonts w:hint="cs"/>
          <w:rtl/>
        </w:rPr>
        <w:t xml:space="preserve"> ממש</w:t>
      </w:r>
      <w:r>
        <w:rPr>
          <w:rtl/>
        </w:rPr>
        <w:t xml:space="preserve"> לא.</w:t>
      </w:r>
      <w:r>
        <w:rPr>
          <w:rFonts w:hint="cs"/>
          <w:rtl/>
        </w:rPr>
        <w:t xml:space="preserve"> </w:t>
      </w:r>
      <w:bookmarkStart w:id="11968" w:name="_ETM_Q27_637000"/>
      <w:bookmarkEnd w:id="11968"/>
      <w:r>
        <w:rPr>
          <w:rtl/>
        </w:rPr>
        <w:t xml:space="preserve">בשנים האחרונות רשויות הגיוס פועלות בצורה אגרסיבית נגד בנות דתיות המבקשות פטור משירות צבאי על רקע דתי, </w:t>
      </w:r>
      <w:r>
        <w:rPr>
          <w:rFonts w:hint="cs"/>
          <w:rtl/>
        </w:rPr>
        <w:t>ח</w:t>
      </w:r>
      <w:r>
        <w:rPr>
          <w:rtl/>
        </w:rPr>
        <w:t>לקן הגדול כדי לשרת בשירות לאומי בהתאם לאמונתן ואור</w:t>
      </w:r>
      <w:r>
        <w:rPr>
          <w:rFonts w:hint="cs"/>
          <w:rtl/>
        </w:rPr>
        <w:t>ח</w:t>
      </w:r>
      <w:r>
        <w:rPr>
          <w:rtl/>
        </w:rPr>
        <w:t xml:space="preserve"> חייהן. במסגרת זו, בניגוד לחוק שקובע שכל בת המצהירה הצהרת דת אמורה לקבל פטור באופן אוטומטי, רשויות הגיוס החליטו</w:t>
      </w:r>
      <w:r>
        <w:rPr>
          <w:rFonts w:hint="cs"/>
          <w:rtl/>
        </w:rPr>
        <w:t>,</w:t>
      </w:r>
      <w:r>
        <w:rPr>
          <w:rtl/>
        </w:rPr>
        <w:t xml:space="preserve"> בעקבות איזושהי אמירת אגב לא ברורה של שופט בג</w:t>
      </w:r>
      <w:r>
        <w:rPr>
          <w:rFonts w:hint="cs"/>
          <w:rtl/>
        </w:rPr>
        <w:t>"</w:t>
      </w:r>
      <w:r>
        <w:rPr>
          <w:rtl/>
        </w:rPr>
        <w:t>ץ, שמותר להן לעשות ככל העולה על רוחן ולהחליט מתי נראה להם שבת היא מספיק דתייה ומספיק צנועה ומתי לא, מתי לדעתם היא מספיק משכנעת בטעמי ההכרה הדתית שמונעים ממנה להתגייס ומתי לא</w:t>
      </w:r>
      <w:r>
        <w:rPr>
          <w:rFonts w:hint="cs"/>
          <w:rtl/>
        </w:rPr>
        <w:t xml:space="preserve">, </w:t>
      </w:r>
      <w:r>
        <w:rPr>
          <w:rtl/>
        </w:rPr>
        <w:t>והם מונעים ממנה את הפטור שהייתה אמורה לקבל על פי חוק.</w:t>
      </w:r>
    </w:p>
    <w:p w:rsidR="00F532D9" w:rsidRDefault="00F532D9" w:rsidP="00A84069">
      <w:pPr>
        <w:rPr>
          <w:rtl/>
        </w:rPr>
      </w:pPr>
      <w:bookmarkStart w:id="11969" w:name="_ETM_Q27_691000"/>
      <w:bookmarkEnd w:id="11969"/>
    </w:p>
    <w:p w:rsidR="00F532D9" w:rsidRDefault="00F532D9" w:rsidP="007D65D9">
      <w:pPr>
        <w:rPr>
          <w:rtl/>
        </w:rPr>
      </w:pPr>
      <w:r>
        <w:rPr>
          <w:rtl/>
        </w:rPr>
        <w:t>אבל כאילו לא די בזה, וגם בנות שכבר קיבלו את הפטור עלו על הכוונת. על פ</w:t>
      </w:r>
      <w:r>
        <w:rPr>
          <w:rFonts w:hint="cs"/>
          <w:rtl/>
        </w:rPr>
        <w:t>י</w:t>
      </w:r>
      <w:r>
        <w:rPr>
          <w:rtl/>
        </w:rPr>
        <w:t xml:space="preserve"> לשון החוק המקור</w:t>
      </w:r>
      <w:r>
        <w:rPr>
          <w:rFonts w:hint="cs"/>
          <w:rtl/>
        </w:rPr>
        <w:t>י</w:t>
      </w:r>
      <w:r>
        <w:rPr>
          <w:rtl/>
        </w:rPr>
        <w:t>, כדי לשלול פטור ממי שכבר קיבלה אותו, צריך להוכיח בבית משפט שאכן הצהרתה הייתה כוזבת.</w:t>
      </w:r>
      <w:r>
        <w:rPr>
          <w:rFonts w:hint="cs"/>
          <w:rtl/>
        </w:rPr>
        <w:t xml:space="preserve"> </w:t>
      </w:r>
      <w:bookmarkStart w:id="11970" w:name="_ETM_Q27_704000"/>
      <w:bookmarkEnd w:id="11970"/>
      <w:r>
        <w:rPr>
          <w:rtl/>
        </w:rPr>
        <w:t xml:space="preserve">מכיוון שרשויות הגיוס לא מעוניינות להיכנס להליכים </w:t>
      </w:r>
      <w:r>
        <w:rPr>
          <w:rFonts w:hint="cs"/>
          <w:rtl/>
        </w:rPr>
        <w:t>ה</w:t>
      </w:r>
      <w:r>
        <w:rPr>
          <w:rtl/>
        </w:rPr>
        <w:t>משפטיים הללו, והדבר לא קרה כמעט מעולם, המציאו את התיקון המדובר, הקובע שמספיק לכנס ועדה שתוכל לשלול מבנות את הפטור.</w:t>
      </w:r>
      <w:r>
        <w:rPr>
          <w:rFonts w:hint="cs"/>
          <w:rtl/>
        </w:rPr>
        <w:t xml:space="preserve"> </w:t>
      </w:r>
      <w:r>
        <w:rPr>
          <w:rtl/>
        </w:rPr>
        <w:t>איך זה אמור להתבצע? במשך שנתיים לאחר קבלת הפטור רשויות הגיוס ימשיכו ל</w:t>
      </w:r>
      <w:r>
        <w:rPr>
          <w:rFonts w:hint="cs"/>
          <w:rtl/>
        </w:rPr>
        <w:t>ב</w:t>
      </w:r>
      <w:r>
        <w:rPr>
          <w:rtl/>
        </w:rPr>
        <w:t>לוש אחריה ולחפש ברשתות החברתיות מתי היא לא מספיק צנועה לפי דעתם, ואז ינסו</w:t>
      </w:r>
      <w:r>
        <w:rPr>
          <w:rFonts w:hint="cs"/>
          <w:rtl/>
        </w:rPr>
        <w:t xml:space="preserve"> </w:t>
      </w:r>
      <w:r>
        <w:rPr>
          <w:rtl/>
        </w:rPr>
        <w:t>–</w:t>
      </w:r>
      <w:r>
        <w:rPr>
          <w:rFonts w:hint="cs"/>
          <w:rtl/>
        </w:rPr>
        <w:t xml:space="preserve"> </w:t>
      </w:r>
      <w:r>
        <w:rPr>
          <w:rtl/>
        </w:rPr>
        <w:t>וכבר מנסים</w:t>
      </w:r>
      <w:r>
        <w:rPr>
          <w:rFonts w:hint="cs"/>
          <w:rtl/>
        </w:rPr>
        <w:t xml:space="preserve"> </w:t>
      </w:r>
      <w:r>
        <w:rPr>
          <w:rtl/>
        </w:rPr>
        <w:t>– לשלול ממנה את זכותה להתנהל על פי ההלכה היהודית ועל פ</w:t>
      </w:r>
      <w:r>
        <w:rPr>
          <w:rFonts w:hint="cs"/>
          <w:rtl/>
        </w:rPr>
        <w:t xml:space="preserve">י </w:t>
      </w:r>
      <w:r>
        <w:rPr>
          <w:rtl/>
        </w:rPr>
        <w:t xml:space="preserve">אמונתה ולא לשרת בשירות </w:t>
      </w:r>
      <w:r>
        <w:rPr>
          <w:rFonts w:hint="cs"/>
          <w:rtl/>
        </w:rPr>
        <w:t>ה</w:t>
      </w:r>
      <w:r>
        <w:rPr>
          <w:rtl/>
        </w:rPr>
        <w:t>צבאי.</w:t>
      </w:r>
    </w:p>
    <w:p w:rsidR="00F532D9" w:rsidRDefault="00F532D9" w:rsidP="00A84069">
      <w:pPr>
        <w:rPr>
          <w:rtl/>
        </w:rPr>
      </w:pPr>
      <w:bookmarkStart w:id="11971" w:name="_ETM_Q27_746000"/>
      <w:bookmarkEnd w:id="11971"/>
    </w:p>
    <w:p w:rsidR="00F532D9" w:rsidRDefault="00F532D9" w:rsidP="007D65D9">
      <w:pPr>
        <w:rPr>
          <w:rtl/>
        </w:rPr>
      </w:pPr>
      <w:r>
        <w:rPr>
          <w:rtl/>
        </w:rPr>
        <w:t>התיקון הנ</w:t>
      </w:r>
      <w:r>
        <w:rPr>
          <w:rFonts w:hint="cs"/>
          <w:rtl/>
        </w:rPr>
        <w:t>"</w:t>
      </w:r>
      <w:r>
        <w:rPr>
          <w:rtl/>
        </w:rPr>
        <w:t>ל</w:t>
      </w:r>
      <w:r w:rsidR="007D65D9">
        <w:rPr>
          <w:rFonts w:hint="cs"/>
          <w:rtl/>
        </w:rPr>
        <w:t>,</w:t>
      </w:r>
      <w:r>
        <w:rPr>
          <w:rtl/>
        </w:rPr>
        <w:t xml:space="preserve"> אסור </w:t>
      </w:r>
      <w:r>
        <w:rPr>
          <w:rFonts w:hint="cs"/>
          <w:rtl/>
        </w:rPr>
        <w:t>בשום אופן</w:t>
      </w:r>
      <w:bookmarkStart w:id="11972" w:name="_ETM_Q27_749000"/>
      <w:bookmarkEnd w:id="11972"/>
      <w:r>
        <w:rPr>
          <w:rFonts w:hint="cs"/>
          <w:rtl/>
        </w:rPr>
        <w:t xml:space="preserve"> </w:t>
      </w:r>
      <w:r>
        <w:rPr>
          <w:rtl/>
        </w:rPr>
        <w:t>שיתקבל. הניחו לבנות ישראל לשמור על אמונתן ואורח חייהן.</w:t>
      </w:r>
      <w:r>
        <w:rPr>
          <w:rFonts w:hint="cs"/>
          <w:rtl/>
        </w:rPr>
        <w:t xml:space="preserve"> תודה.</w:t>
      </w:r>
    </w:p>
    <w:p w:rsidR="00F532D9" w:rsidRDefault="00F532D9" w:rsidP="00A84069">
      <w:pPr>
        <w:rPr>
          <w:rtl/>
        </w:rPr>
      </w:pPr>
      <w:bookmarkStart w:id="11973" w:name="_ETM_Q27_753000"/>
      <w:bookmarkEnd w:id="11973"/>
    </w:p>
    <w:p w:rsidR="00F532D9" w:rsidRDefault="00F532D9" w:rsidP="00A84069">
      <w:pPr>
        <w:pStyle w:val="af6"/>
        <w:keepNext/>
        <w:rPr>
          <w:rtl/>
        </w:rPr>
      </w:pPr>
      <w:r w:rsidRPr="00AE3938">
        <w:rPr>
          <w:rStyle w:val="TagStyle"/>
          <w:rtl/>
        </w:rPr>
        <w:t xml:space="preserve">&lt;&lt; יור &gt;&gt; </w:t>
      </w:r>
      <w:r>
        <w:rPr>
          <w:rtl/>
        </w:rPr>
        <w:t>היו"ר יעקב מרגי:</w:t>
      </w:r>
      <w:r w:rsidRPr="00AE3938">
        <w:rPr>
          <w:rStyle w:val="TagStyle"/>
          <w:rtl/>
        </w:rPr>
        <w:t xml:space="preserve"> &lt;&lt; יור &gt;&gt;</w:t>
      </w:r>
      <w:r>
        <w:rPr>
          <w:rtl/>
        </w:rPr>
        <w:t xml:space="preserve">   </w:t>
      </w:r>
    </w:p>
    <w:p w:rsidR="00F532D9" w:rsidRDefault="00F532D9" w:rsidP="00356EAB">
      <w:pPr>
        <w:rPr>
          <w:rtl/>
          <w:lang w:eastAsia="he-IL"/>
        </w:rPr>
      </w:pPr>
    </w:p>
    <w:p w:rsidR="00F532D9" w:rsidRDefault="00F532D9" w:rsidP="007D65D9">
      <w:pPr>
        <w:rPr>
          <w:rtl/>
          <w:lang w:eastAsia="he-IL"/>
        </w:rPr>
      </w:pPr>
      <w:r>
        <w:rPr>
          <w:rFonts w:hint="cs"/>
          <w:rtl/>
          <w:lang w:eastAsia="he-IL"/>
        </w:rPr>
        <w:t xml:space="preserve">תודה רבה לחבר הכנסת אבי מעוז. מסתבר שאפשר לעמוד בלוחות הזמנים וגם לומר </w:t>
      </w:r>
      <w:bookmarkStart w:id="11974" w:name="_ETM_Q28_163000"/>
      <w:bookmarkEnd w:id="11974"/>
      <w:r>
        <w:rPr>
          <w:rFonts w:hint="cs"/>
          <w:rtl/>
          <w:lang w:eastAsia="he-IL"/>
        </w:rPr>
        <w:t xml:space="preserve">את מה שרוצים. </w:t>
      </w:r>
      <w:bookmarkStart w:id="11975" w:name="_ETM_Q28_165000"/>
      <w:bookmarkEnd w:id="11975"/>
      <w:r>
        <w:rPr>
          <w:rFonts w:hint="cs"/>
          <w:rtl/>
          <w:lang w:eastAsia="he-IL"/>
        </w:rPr>
        <w:t xml:space="preserve">חבר הכנסת משה אבוטבול, ואחריו תעלה ותבוא </w:t>
      </w:r>
      <w:bookmarkStart w:id="11976" w:name="_ETM_Q28_166000"/>
      <w:bookmarkEnd w:id="11976"/>
      <w:r>
        <w:rPr>
          <w:rFonts w:hint="cs"/>
          <w:rtl/>
          <w:lang w:eastAsia="he-IL"/>
        </w:rPr>
        <w:t xml:space="preserve">חברת הכנסת קטי קטרין שטרית. בבקשה, עד שלוש דקות לרשותך. </w:t>
      </w:r>
      <w:bookmarkStart w:id="11977" w:name="_ETM_Q28_195000"/>
      <w:bookmarkEnd w:id="11977"/>
      <w:r>
        <w:rPr>
          <w:rFonts w:hint="cs"/>
          <w:rtl/>
          <w:lang w:eastAsia="he-IL"/>
        </w:rPr>
        <w:t xml:space="preserve">יש לך עוד מאבי מעוז. </w:t>
      </w:r>
    </w:p>
    <w:p w:rsidR="00F532D9" w:rsidRDefault="00F532D9" w:rsidP="00A84069">
      <w:pPr>
        <w:rPr>
          <w:rtl/>
          <w:lang w:eastAsia="he-IL"/>
        </w:rPr>
      </w:pPr>
      <w:bookmarkStart w:id="11978" w:name="_ETM_Q28_177000"/>
      <w:bookmarkEnd w:id="11978"/>
    </w:p>
    <w:p w:rsidR="00F532D9" w:rsidRDefault="00F532D9" w:rsidP="00A84069">
      <w:pPr>
        <w:pStyle w:val="a4"/>
        <w:keepNext/>
        <w:rPr>
          <w:rtl/>
        </w:rPr>
      </w:pPr>
      <w:bookmarkStart w:id="11979" w:name="ET_speaker_5851_7"/>
      <w:r w:rsidRPr="005C204E">
        <w:rPr>
          <w:rStyle w:val="TagStyle"/>
          <w:rtl/>
        </w:rPr>
        <w:t xml:space="preserve"> &lt;&lt; דובר &gt;&gt; </w:t>
      </w:r>
      <w:bookmarkStart w:id="11980" w:name="_Toc76301913"/>
      <w:r>
        <w:rPr>
          <w:rtl/>
        </w:rPr>
        <w:t>משה אבוטבול (ש"ס):</w:t>
      </w:r>
      <w:bookmarkEnd w:id="11980"/>
      <w:r w:rsidRPr="005C204E">
        <w:rPr>
          <w:rStyle w:val="TagStyle"/>
          <w:rtl/>
        </w:rPr>
        <w:t xml:space="preserve"> &lt;&lt; דובר &gt;&gt;</w:t>
      </w:r>
      <w:r>
        <w:rPr>
          <w:rtl/>
        </w:rPr>
        <w:t xml:space="preserve">   </w:t>
      </w:r>
      <w:bookmarkEnd w:id="11979"/>
    </w:p>
    <w:p w:rsidR="00F532D9" w:rsidRDefault="00F532D9" w:rsidP="00356EAB">
      <w:pPr>
        <w:rPr>
          <w:rtl/>
          <w:lang w:eastAsia="he-IL"/>
        </w:rPr>
      </w:pPr>
    </w:p>
    <w:p w:rsidR="00F532D9" w:rsidRDefault="00F532D9" w:rsidP="007D65D9">
      <w:pPr>
        <w:rPr>
          <w:rtl/>
          <w:lang w:eastAsia="he-IL"/>
        </w:rPr>
      </w:pPr>
      <w:bookmarkStart w:id="11981" w:name="_ETM_Q28_179000"/>
      <w:bookmarkEnd w:id="11981"/>
      <w:r>
        <w:rPr>
          <w:rFonts w:hint="cs"/>
          <w:rtl/>
          <w:lang w:eastAsia="he-IL"/>
        </w:rPr>
        <w:t xml:space="preserve">כבוד היושב-ראש, כנסת נכבדה, ראשית, </w:t>
      </w:r>
      <w:bookmarkStart w:id="11982" w:name="_ETM_Q28_199000"/>
      <w:bookmarkEnd w:id="11982"/>
      <w:r>
        <w:rPr>
          <w:rFonts w:hint="cs"/>
          <w:rtl/>
          <w:lang w:eastAsia="he-IL"/>
        </w:rPr>
        <w:t xml:space="preserve">אנחנו חייבים לציין את עמדתם של כל גדולי ישראל מכל </w:t>
      </w:r>
      <w:bookmarkStart w:id="11983" w:name="_ETM_Q28_206000"/>
      <w:bookmarkEnd w:id="11983"/>
      <w:r>
        <w:rPr>
          <w:rFonts w:hint="cs"/>
          <w:rtl/>
          <w:lang w:eastAsia="he-IL"/>
        </w:rPr>
        <w:t xml:space="preserve">החוגים במשך עשרות בשנים, דורות שלמים, על האיסור החמור לגייס </w:t>
      </w:r>
      <w:bookmarkStart w:id="11984" w:name="_ETM_Q28_208000"/>
      <w:bookmarkEnd w:id="11984"/>
      <w:r>
        <w:rPr>
          <w:rFonts w:hint="cs"/>
          <w:rtl/>
          <w:lang w:eastAsia="he-IL"/>
        </w:rPr>
        <w:t xml:space="preserve">בנות לשירות הצבאי. כך גם הרבנות הראשית לדורותיה. האיסור </w:t>
      </w:r>
      <w:bookmarkStart w:id="11985" w:name="_ETM_Q28_217000"/>
      <w:bookmarkEnd w:id="11985"/>
      <w:r>
        <w:rPr>
          <w:rFonts w:hint="cs"/>
          <w:rtl/>
          <w:lang w:eastAsia="he-IL"/>
        </w:rPr>
        <w:t xml:space="preserve">יכול רק להיות חמור יותר, בפרט במתירנות הקיימת כיום בחברה </w:t>
      </w:r>
      <w:bookmarkStart w:id="11986" w:name="_ETM_Q28_222000"/>
      <w:bookmarkEnd w:id="11986"/>
      <w:r>
        <w:rPr>
          <w:rFonts w:hint="cs"/>
          <w:rtl/>
          <w:lang w:eastAsia="he-IL"/>
        </w:rPr>
        <w:t xml:space="preserve">הישראלית. ייאמר ברורות: עמדתנו ודעתנו </w:t>
      </w:r>
      <w:r>
        <w:rPr>
          <w:rFonts w:hint="eastAsia"/>
          <w:rtl/>
          <w:lang w:eastAsia="he-IL"/>
        </w:rPr>
        <w:t xml:space="preserve">– </w:t>
      </w:r>
      <w:r>
        <w:rPr>
          <w:rFonts w:hint="cs"/>
          <w:rtl/>
          <w:lang w:eastAsia="he-IL"/>
        </w:rPr>
        <w:t xml:space="preserve">שאין מקום כלל וכלל לשירות </w:t>
      </w:r>
      <w:bookmarkStart w:id="11987" w:name="_ETM_Q28_231000"/>
      <w:bookmarkEnd w:id="11987"/>
      <w:r>
        <w:rPr>
          <w:rFonts w:hint="cs"/>
          <w:rtl/>
          <w:lang w:eastAsia="he-IL"/>
        </w:rPr>
        <w:t xml:space="preserve">הצבאי, איסור חמור ונורא, ייהרג ואל יעבור. </w:t>
      </w:r>
      <w:bookmarkStart w:id="11988" w:name="_ETM_Q28_233000"/>
      <w:bookmarkEnd w:id="11988"/>
      <w:r>
        <w:rPr>
          <w:rFonts w:hint="cs"/>
          <w:rtl/>
          <w:lang w:eastAsia="he-IL"/>
        </w:rPr>
        <w:t xml:space="preserve">נאבקו בזה בחירוף </w:t>
      </w:r>
      <w:bookmarkStart w:id="11989" w:name="_ETM_Q28_236000"/>
      <w:bookmarkEnd w:id="11989"/>
      <w:r>
        <w:rPr>
          <w:rFonts w:hint="cs"/>
          <w:rtl/>
          <w:lang w:eastAsia="he-IL"/>
        </w:rPr>
        <w:t>נפש בדורות הקודמים בהפגנות של גברים וגם בהפגנות של נשים</w:t>
      </w:r>
      <w:r w:rsidR="007D65D9">
        <w:rPr>
          <w:rFonts w:hint="cs"/>
          <w:rtl/>
          <w:lang w:eastAsia="he-IL"/>
        </w:rPr>
        <w:t>;</w:t>
      </w:r>
      <w:r>
        <w:rPr>
          <w:rFonts w:hint="cs"/>
          <w:rtl/>
          <w:lang w:eastAsia="he-IL"/>
        </w:rPr>
        <w:t xml:space="preserve"> </w:t>
      </w:r>
      <w:bookmarkStart w:id="11990" w:name="_ETM_Q28_242000"/>
      <w:bookmarkEnd w:id="11990"/>
      <w:r>
        <w:rPr>
          <w:rFonts w:hint="cs"/>
          <w:rtl/>
          <w:lang w:eastAsia="he-IL"/>
        </w:rPr>
        <w:t xml:space="preserve">מאסרים; חטפו מכות על זה, אפילו עד זוב דם, בגלל האיסור החמור של הדבר הזה. </w:t>
      </w:r>
    </w:p>
    <w:p w:rsidR="00F532D9" w:rsidRDefault="00F532D9" w:rsidP="00A84069">
      <w:pPr>
        <w:rPr>
          <w:rtl/>
          <w:lang w:eastAsia="he-IL"/>
        </w:rPr>
      </w:pPr>
      <w:bookmarkStart w:id="11991" w:name="_ETM_Q28_260464"/>
      <w:bookmarkStart w:id="11992" w:name="_ETM_Q28_260538"/>
      <w:bookmarkEnd w:id="11991"/>
      <w:bookmarkEnd w:id="11992"/>
    </w:p>
    <w:p w:rsidR="00F532D9" w:rsidRDefault="00F532D9" w:rsidP="007D65D9">
      <w:pPr>
        <w:rPr>
          <w:rtl/>
          <w:lang w:eastAsia="he-IL"/>
        </w:rPr>
      </w:pPr>
      <w:bookmarkStart w:id="11993" w:name="_ETM_Q28_260690"/>
      <w:bookmarkStart w:id="11994" w:name="_ETM_Q28_260743"/>
      <w:bookmarkEnd w:id="11993"/>
      <w:bookmarkEnd w:id="11994"/>
      <w:r>
        <w:rPr>
          <w:rFonts w:hint="cs"/>
          <w:rtl/>
          <w:lang w:eastAsia="he-IL"/>
        </w:rPr>
        <w:t xml:space="preserve">נהפוך הוא, חז"ל באים ואומרים </w:t>
      </w:r>
      <w:bookmarkStart w:id="11995" w:name="_ETM_Q28_248000"/>
      <w:bookmarkEnd w:id="11995"/>
      <w:r>
        <w:rPr>
          <w:rFonts w:hint="cs"/>
          <w:rtl/>
          <w:lang w:eastAsia="he-IL"/>
        </w:rPr>
        <w:t>במדרש רבא ש"בינה יתרה ניתנה באישה יותר מבאיש", כך שבאמ</w:t>
      </w:r>
      <w:bookmarkStart w:id="11996" w:name="_ETM_Q28_259000"/>
      <w:bookmarkEnd w:id="11996"/>
      <w:r>
        <w:rPr>
          <w:rFonts w:hint="cs"/>
          <w:rtl/>
          <w:lang w:eastAsia="he-IL"/>
        </w:rPr>
        <w:t xml:space="preserve">ת ניתן לצפות מנשות ישראל היקרות ובנות ישראל שבגלל הבינה </w:t>
      </w:r>
      <w:bookmarkStart w:id="11997" w:name="_ETM_Q28_263000"/>
      <w:bookmarkEnd w:id="11997"/>
      <w:r>
        <w:rPr>
          <w:rFonts w:hint="cs"/>
          <w:rtl/>
          <w:lang w:eastAsia="he-IL"/>
        </w:rPr>
        <w:t xml:space="preserve">היתרה שלהן, שאדרבה, יעסקו בלימודיהן וידאגו ויפתחו ויחזקו את עולם </w:t>
      </w:r>
      <w:bookmarkStart w:id="11998" w:name="_ETM_Q28_271000"/>
      <w:bookmarkEnd w:id="11998"/>
      <w:r>
        <w:rPr>
          <w:rFonts w:hint="cs"/>
          <w:rtl/>
          <w:lang w:eastAsia="he-IL"/>
        </w:rPr>
        <w:t xml:space="preserve">הרפואה, את עולם המדע, את עולם החינוך. זה ודאי יכול להועיל לעם היהודי, לעם ישראל וגם למדינת ישראל. </w:t>
      </w:r>
    </w:p>
    <w:p w:rsidR="00F532D9" w:rsidRDefault="00F532D9" w:rsidP="00A84069">
      <w:pPr>
        <w:rPr>
          <w:rtl/>
          <w:lang w:eastAsia="he-IL"/>
        </w:rPr>
      </w:pPr>
    </w:p>
    <w:p w:rsidR="00F532D9" w:rsidRDefault="00F532D9" w:rsidP="007D65D9">
      <w:pPr>
        <w:rPr>
          <w:rtl/>
          <w:lang w:eastAsia="he-IL"/>
        </w:rPr>
      </w:pPr>
      <w:bookmarkStart w:id="11999" w:name="_ETM_Q28_280000"/>
      <w:bookmarkEnd w:id="11999"/>
      <w:r>
        <w:rPr>
          <w:rFonts w:hint="cs"/>
          <w:rtl/>
          <w:lang w:eastAsia="he-IL"/>
        </w:rPr>
        <w:t xml:space="preserve">בכלל, לא </w:t>
      </w:r>
      <w:bookmarkStart w:id="12000" w:name="_ETM_Q28_282000"/>
      <w:bookmarkEnd w:id="12000"/>
      <w:r>
        <w:rPr>
          <w:rFonts w:hint="cs"/>
          <w:rtl/>
          <w:lang w:eastAsia="he-IL"/>
        </w:rPr>
        <w:t xml:space="preserve">פעם עולה הצורך בחשיבה מחודשת על כל השירות הצבאי. במדינות רבות הצבא הוא בכלל צבא מקצועי ויעיל, כך שבאמת, הרבה </w:t>
      </w:r>
      <w:bookmarkStart w:id="12001" w:name="_ETM_Q28_291000"/>
      <w:bookmarkEnd w:id="12001"/>
      <w:r>
        <w:rPr>
          <w:rFonts w:hint="cs"/>
          <w:rtl/>
          <w:lang w:eastAsia="he-IL"/>
        </w:rPr>
        <w:t>מהמפלס של השנאה כלפי אלה שלא מתגייסים לצבא מטעמי דת</w:t>
      </w:r>
      <w:bookmarkStart w:id="12002" w:name="_ETM_Q28_290000"/>
      <w:bookmarkEnd w:id="12002"/>
      <w:r>
        <w:rPr>
          <w:rFonts w:hint="cs"/>
          <w:rtl/>
          <w:lang w:eastAsia="he-IL"/>
        </w:rPr>
        <w:t xml:space="preserve"> ותורה </w:t>
      </w:r>
      <w:r>
        <w:rPr>
          <w:rFonts w:hint="eastAsia"/>
          <w:rtl/>
          <w:lang w:eastAsia="he-IL"/>
        </w:rPr>
        <w:t xml:space="preserve">– </w:t>
      </w:r>
      <w:r>
        <w:rPr>
          <w:rFonts w:hint="cs"/>
          <w:rtl/>
          <w:lang w:eastAsia="he-IL"/>
        </w:rPr>
        <w:t>יוכלו להוריד את מפלס השנאה</w:t>
      </w:r>
      <w:r w:rsidR="007D65D9">
        <w:rPr>
          <w:rFonts w:hint="cs"/>
          <w:rtl/>
          <w:lang w:eastAsia="he-IL"/>
        </w:rPr>
        <w:t>,</w:t>
      </w:r>
      <w:r>
        <w:rPr>
          <w:rFonts w:hint="cs"/>
          <w:rtl/>
          <w:lang w:eastAsia="he-IL"/>
        </w:rPr>
        <w:t xml:space="preserve"> אם נעשה את זה צבא מקצועי. </w:t>
      </w:r>
      <w:bookmarkStart w:id="12003" w:name="_ETM_Q28_297000"/>
      <w:bookmarkEnd w:id="12003"/>
      <w:r>
        <w:rPr>
          <w:rFonts w:hint="cs"/>
          <w:rtl/>
          <w:lang w:eastAsia="he-IL"/>
        </w:rPr>
        <w:t>על אחת כמה וכמה שרק אצלנו</w:t>
      </w:r>
      <w:r w:rsidR="007D65D9">
        <w:rPr>
          <w:rFonts w:hint="cs"/>
          <w:rtl/>
          <w:lang w:eastAsia="he-IL"/>
        </w:rPr>
        <w:t>,</w:t>
      </w:r>
      <w:r>
        <w:rPr>
          <w:rFonts w:hint="cs"/>
          <w:rtl/>
          <w:lang w:eastAsia="he-IL"/>
        </w:rPr>
        <w:t xml:space="preserve"> </w:t>
      </w:r>
      <w:bookmarkStart w:id="12004" w:name="_ETM_Q28_303000"/>
      <w:bookmarkEnd w:id="12004"/>
      <w:r>
        <w:rPr>
          <w:rFonts w:hint="cs"/>
          <w:rtl/>
          <w:lang w:eastAsia="he-IL"/>
        </w:rPr>
        <w:t xml:space="preserve">במדינת ישראל, כידוע, מחייבים נשים לגיוס חובה. רק בצפון קוריאה מחייבים. חז"ל גם אמרו </w:t>
      </w:r>
      <w:r>
        <w:rPr>
          <w:rFonts w:hint="eastAsia"/>
          <w:rtl/>
          <w:lang w:eastAsia="he-IL"/>
        </w:rPr>
        <w:t xml:space="preserve">– </w:t>
      </w:r>
      <w:r>
        <w:rPr>
          <w:rFonts w:hint="cs"/>
          <w:rtl/>
          <w:lang w:eastAsia="he-IL"/>
        </w:rPr>
        <w:t xml:space="preserve">דבר שהם ידעו להגיד </w:t>
      </w:r>
      <w:r>
        <w:rPr>
          <w:rFonts w:hint="eastAsia"/>
          <w:rtl/>
          <w:lang w:eastAsia="he-IL"/>
        </w:rPr>
        <w:t xml:space="preserve">– </w:t>
      </w:r>
      <w:r>
        <w:rPr>
          <w:rFonts w:hint="cs"/>
          <w:rtl/>
          <w:lang w:eastAsia="he-IL"/>
        </w:rPr>
        <w:t xml:space="preserve">שאין דרכה </w:t>
      </w:r>
      <w:bookmarkStart w:id="12005" w:name="_ETM_Q28_311000"/>
      <w:bookmarkEnd w:id="12005"/>
      <w:r>
        <w:rPr>
          <w:rFonts w:hint="cs"/>
          <w:rtl/>
          <w:lang w:eastAsia="he-IL"/>
        </w:rPr>
        <w:t xml:space="preserve">של אישה לעשות מלחמה. לכן אני כבר לא רוצה לדבר </w:t>
      </w:r>
      <w:bookmarkStart w:id="12006" w:name="_ETM_Q28_316000"/>
      <w:bookmarkEnd w:id="12006"/>
      <w:r>
        <w:rPr>
          <w:rFonts w:hint="cs"/>
          <w:rtl/>
          <w:lang w:eastAsia="he-IL"/>
        </w:rPr>
        <w:t xml:space="preserve">גם על דברים שליליים שקורים במחנות הצבא, על ידי ניצול </w:t>
      </w:r>
      <w:bookmarkStart w:id="12007" w:name="_ETM_Q28_326000"/>
      <w:bookmarkEnd w:id="12007"/>
      <w:r>
        <w:rPr>
          <w:rFonts w:hint="cs"/>
          <w:rtl/>
          <w:lang w:eastAsia="he-IL"/>
        </w:rPr>
        <w:t xml:space="preserve">ציני של בנות ישראל על ידי מי שממונים עליהם; אלה דברים מסוג הדברים שנאמר שהשתיקה יפה להם. לכן, חובה לבטל לגמרי את כל הנושא הזה של שירות נשים. אני בטוח, בעזרת </w:t>
      </w:r>
      <w:bookmarkStart w:id="12008" w:name="_ETM_Q28_337000"/>
      <w:bookmarkEnd w:id="12008"/>
      <w:r>
        <w:rPr>
          <w:rFonts w:hint="cs"/>
          <w:rtl/>
          <w:lang w:eastAsia="he-IL"/>
        </w:rPr>
        <w:t xml:space="preserve">השם, </w:t>
      </w:r>
      <w:r w:rsidR="007D65D9">
        <w:rPr>
          <w:rFonts w:hint="cs"/>
          <w:rtl/>
          <w:lang w:eastAsia="he-IL"/>
        </w:rPr>
        <w:t>ש</w:t>
      </w:r>
      <w:r>
        <w:rPr>
          <w:rFonts w:hint="cs"/>
          <w:rtl/>
          <w:lang w:eastAsia="he-IL"/>
        </w:rPr>
        <w:t xml:space="preserve">אם נבטל את הנושא הזה, נוכל לומר "והיה מחנך </w:t>
      </w:r>
      <w:bookmarkStart w:id="12009" w:name="_ETM_Q28_340000"/>
      <w:bookmarkEnd w:id="12009"/>
      <w:r>
        <w:rPr>
          <w:rFonts w:hint="cs"/>
          <w:rtl/>
          <w:lang w:eastAsia="he-IL"/>
        </w:rPr>
        <w:t>קדוש ולא יראה בך ער</w:t>
      </w:r>
      <w:r w:rsidRPr="00BB4467">
        <w:rPr>
          <w:rtl/>
          <w:lang w:eastAsia="he-IL"/>
        </w:rPr>
        <w:t>וַת</w:t>
      </w:r>
      <w:r>
        <w:rPr>
          <w:rFonts w:hint="cs"/>
          <w:rtl/>
          <w:lang w:eastAsia="he-IL"/>
        </w:rPr>
        <w:t xml:space="preserve"> דבר". תודה רבה. </w:t>
      </w:r>
    </w:p>
    <w:p w:rsidR="00F532D9" w:rsidRDefault="00F532D9" w:rsidP="00A84069">
      <w:pPr>
        <w:rPr>
          <w:rtl/>
          <w:lang w:eastAsia="he-IL"/>
        </w:rPr>
      </w:pPr>
    </w:p>
    <w:p w:rsidR="00F532D9" w:rsidRDefault="00F532D9" w:rsidP="00A84069">
      <w:pPr>
        <w:pStyle w:val="af6"/>
        <w:keepNext/>
        <w:rPr>
          <w:rtl/>
        </w:rPr>
      </w:pPr>
      <w:r w:rsidRPr="005C204E">
        <w:rPr>
          <w:rStyle w:val="TagStyle"/>
          <w:rtl/>
        </w:rPr>
        <w:t xml:space="preserve"> &lt;&lt; יור &gt;&gt; </w:t>
      </w:r>
      <w:r>
        <w:rPr>
          <w:rtl/>
        </w:rPr>
        <w:t>היו"ר יעקב מרגי:</w:t>
      </w:r>
      <w:r w:rsidRPr="005C204E">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010" w:name="_ETM_Q28_343000"/>
      <w:bookmarkEnd w:id="12010"/>
      <w:r>
        <w:rPr>
          <w:rFonts w:hint="cs"/>
          <w:rtl/>
          <w:lang w:eastAsia="he-IL"/>
        </w:rPr>
        <w:t xml:space="preserve">תודה רבה. </w:t>
      </w:r>
      <w:bookmarkStart w:id="12011" w:name="_ETM_Q28_348000"/>
      <w:bookmarkEnd w:id="12011"/>
      <w:r>
        <w:rPr>
          <w:rFonts w:hint="cs"/>
          <w:rtl/>
          <w:lang w:eastAsia="he-IL"/>
        </w:rPr>
        <w:t xml:space="preserve">עשית זאת, כל הכבוד. חברת הכנסת קטי קטרין שטרית, ואחריה </w:t>
      </w:r>
      <w:bookmarkStart w:id="12012" w:name="_ETM_Q28_352000"/>
      <w:bookmarkEnd w:id="12012"/>
      <w:r>
        <w:rPr>
          <w:rFonts w:hint="eastAsia"/>
          <w:rtl/>
          <w:lang w:eastAsia="he-IL"/>
        </w:rPr>
        <w:t xml:space="preserve">– </w:t>
      </w:r>
      <w:r>
        <w:rPr>
          <w:rFonts w:hint="cs"/>
          <w:rtl/>
          <w:lang w:eastAsia="he-IL"/>
        </w:rPr>
        <w:t xml:space="preserve">חבר הכנסת שמחה רוטמן. </w:t>
      </w:r>
    </w:p>
    <w:p w:rsidR="00F532D9" w:rsidRDefault="00F532D9" w:rsidP="00A84069">
      <w:pPr>
        <w:rPr>
          <w:rtl/>
          <w:lang w:eastAsia="he-IL"/>
        </w:rPr>
      </w:pPr>
    </w:p>
    <w:p w:rsidR="00F532D9" w:rsidRDefault="00F532D9" w:rsidP="00A84069">
      <w:pPr>
        <w:pStyle w:val="a4"/>
        <w:keepNext/>
        <w:rPr>
          <w:rtl/>
        </w:rPr>
      </w:pPr>
      <w:bookmarkStart w:id="12013" w:name="ET_speaker_5807_2"/>
      <w:r w:rsidRPr="00AE3938">
        <w:rPr>
          <w:rStyle w:val="TagStyle"/>
          <w:rtl/>
        </w:rPr>
        <w:t xml:space="preserve"> &lt;&lt; דובר &gt;&gt; </w:t>
      </w:r>
      <w:bookmarkStart w:id="12014" w:name="_Toc76301914"/>
      <w:r>
        <w:rPr>
          <w:rtl/>
        </w:rPr>
        <w:t>קטי קטרין שטרית (הליכוד):</w:t>
      </w:r>
      <w:bookmarkEnd w:id="12014"/>
      <w:r w:rsidRPr="00AE3938">
        <w:rPr>
          <w:rStyle w:val="TagStyle"/>
          <w:rtl/>
        </w:rPr>
        <w:t xml:space="preserve"> &lt;&lt; דובר &gt;&gt;</w:t>
      </w:r>
      <w:r>
        <w:rPr>
          <w:rtl/>
        </w:rPr>
        <w:t xml:space="preserve">   </w:t>
      </w:r>
      <w:bookmarkEnd w:id="1201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אדוני היושב-ראש. </w:t>
      </w:r>
    </w:p>
    <w:p w:rsidR="00F532D9" w:rsidRDefault="00F532D9" w:rsidP="00A84069">
      <w:pPr>
        <w:rPr>
          <w:rtl/>
          <w:lang w:eastAsia="he-IL"/>
        </w:rPr>
      </w:pPr>
    </w:p>
    <w:p w:rsidR="00F532D9" w:rsidRDefault="00F532D9" w:rsidP="00A84069">
      <w:pPr>
        <w:pStyle w:val="af6"/>
        <w:keepNext/>
        <w:rPr>
          <w:rtl/>
        </w:rPr>
      </w:pPr>
      <w:r w:rsidRPr="005C204E">
        <w:rPr>
          <w:rStyle w:val="TagStyle"/>
          <w:rtl/>
        </w:rPr>
        <w:t xml:space="preserve"> &lt;&lt; יור &gt;&gt; </w:t>
      </w:r>
      <w:r>
        <w:rPr>
          <w:rtl/>
        </w:rPr>
        <w:t>היו"ר יעקב מרגי:</w:t>
      </w:r>
      <w:r w:rsidRPr="005C204E">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עד שלוש דקות. </w:t>
      </w:r>
    </w:p>
    <w:p w:rsidR="00F532D9" w:rsidRDefault="00F532D9" w:rsidP="00356EAB">
      <w:pPr>
        <w:rPr>
          <w:rtl/>
          <w:lang w:eastAsia="he-IL"/>
        </w:rPr>
      </w:pPr>
    </w:p>
    <w:p w:rsidR="00F532D9" w:rsidRDefault="00F532D9" w:rsidP="00A84069">
      <w:pPr>
        <w:pStyle w:val="-"/>
        <w:keepNext/>
        <w:rPr>
          <w:rtl/>
        </w:rPr>
      </w:pPr>
      <w:bookmarkStart w:id="12015" w:name="ET_speakercontinue_5807_12"/>
      <w:r w:rsidRPr="005C204E">
        <w:rPr>
          <w:rStyle w:val="TagStyle"/>
          <w:rtl/>
        </w:rPr>
        <w:t xml:space="preserve"> &lt;&lt; דובר_המשך &gt;&gt; </w:t>
      </w:r>
      <w:r>
        <w:rPr>
          <w:rtl/>
        </w:rPr>
        <w:t>קטי קטרין שטרית (הליכוד):</w:t>
      </w:r>
      <w:r w:rsidRPr="005C204E">
        <w:rPr>
          <w:rStyle w:val="TagStyle"/>
          <w:rtl/>
        </w:rPr>
        <w:t xml:space="preserve"> &lt;&lt; דובר_המשך &gt;&gt;</w:t>
      </w:r>
      <w:r>
        <w:rPr>
          <w:rtl/>
        </w:rPr>
        <w:t xml:space="preserve">   </w:t>
      </w:r>
      <w:bookmarkEnd w:id="12015"/>
    </w:p>
    <w:p w:rsidR="00F532D9" w:rsidRDefault="00F532D9" w:rsidP="00356EAB">
      <w:pPr>
        <w:rPr>
          <w:rtl/>
          <w:lang w:eastAsia="he-IL"/>
        </w:rPr>
      </w:pPr>
    </w:p>
    <w:p w:rsidR="00F532D9" w:rsidRPr="005C204E" w:rsidRDefault="00F532D9" w:rsidP="00A84069">
      <w:pPr>
        <w:rPr>
          <w:rtl/>
          <w:lang w:eastAsia="he-IL"/>
        </w:rPr>
      </w:pPr>
      <w:bookmarkStart w:id="12016" w:name="_ETM_Q28_361000"/>
      <w:bookmarkEnd w:id="12016"/>
      <w:r>
        <w:rPr>
          <w:rFonts w:hint="cs"/>
          <w:rtl/>
          <w:lang w:eastAsia="he-IL"/>
        </w:rPr>
        <w:t xml:space="preserve">עדיין לא, חכה. אני רק רוצה להזכיר לכולם </w:t>
      </w:r>
      <w:bookmarkStart w:id="12017" w:name="_ETM_Q28_373000"/>
      <w:bookmarkEnd w:id="12017"/>
      <w:r>
        <w:rPr>
          <w:rFonts w:hint="cs"/>
          <w:rtl/>
          <w:lang w:eastAsia="he-IL"/>
        </w:rPr>
        <w:t xml:space="preserve">שהיום יצאו למעלה משני מיליון ילדים לחופשה שנתית. קודם כול זאת הזדמנות לברך אותם.  </w:t>
      </w:r>
    </w:p>
    <w:p w:rsidR="00F532D9" w:rsidRDefault="00F532D9" w:rsidP="00A84069">
      <w:pPr>
        <w:rPr>
          <w:rtl/>
          <w:lang w:eastAsia="he-IL"/>
        </w:rPr>
      </w:pPr>
    </w:p>
    <w:p w:rsidR="00F532D9" w:rsidRDefault="00F532D9" w:rsidP="00A84069">
      <w:pPr>
        <w:pStyle w:val="af6"/>
        <w:keepNext/>
        <w:rPr>
          <w:rtl/>
        </w:rPr>
      </w:pPr>
      <w:r w:rsidRPr="00AE3938">
        <w:rPr>
          <w:rStyle w:val="TagStyle"/>
          <w:rtl/>
        </w:rPr>
        <w:t xml:space="preserve"> &lt;&lt; יור &gt;&gt; </w:t>
      </w:r>
      <w:r>
        <w:rPr>
          <w:rtl/>
        </w:rPr>
        <w:t>היו"ר יעקב מרגי:</w:t>
      </w:r>
      <w:r w:rsidRPr="00AE3938">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קבלי תוספת זמן על הברכה. </w:t>
      </w:r>
    </w:p>
    <w:p w:rsidR="00F532D9" w:rsidRDefault="00F532D9" w:rsidP="00A84069">
      <w:pPr>
        <w:rPr>
          <w:rtl/>
          <w:lang w:eastAsia="he-IL"/>
        </w:rPr>
      </w:pPr>
    </w:p>
    <w:p w:rsidR="00F532D9" w:rsidRDefault="00F532D9" w:rsidP="00A84069">
      <w:pPr>
        <w:pStyle w:val="-"/>
        <w:keepNext/>
        <w:rPr>
          <w:rtl/>
        </w:rPr>
      </w:pPr>
      <w:bookmarkStart w:id="12018" w:name="ET_speakercontinue_5807_13"/>
      <w:r w:rsidRPr="005C204E">
        <w:rPr>
          <w:rStyle w:val="TagStyle"/>
          <w:rtl/>
        </w:rPr>
        <w:t xml:space="preserve"> &lt;&lt; דובר_המשך &gt;&gt; </w:t>
      </w:r>
      <w:r>
        <w:rPr>
          <w:rtl/>
        </w:rPr>
        <w:t>קטי קטרין שטרית (הליכוד):</w:t>
      </w:r>
      <w:r w:rsidRPr="005C204E">
        <w:rPr>
          <w:rStyle w:val="TagStyle"/>
          <w:rtl/>
        </w:rPr>
        <w:t xml:space="preserve"> &lt;&lt; דובר_המשך &gt;&gt;</w:t>
      </w:r>
      <w:r>
        <w:rPr>
          <w:rtl/>
        </w:rPr>
        <w:t xml:space="preserve">   </w:t>
      </w:r>
      <w:bookmarkEnd w:id="1201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בדיוק. אז אני </w:t>
      </w:r>
      <w:bookmarkStart w:id="12019" w:name="_ETM_Q28_375000"/>
      <w:bookmarkEnd w:id="12019"/>
      <w:r>
        <w:rPr>
          <w:rFonts w:hint="cs"/>
          <w:rtl/>
          <w:lang w:eastAsia="he-IL"/>
        </w:rPr>
        <w:t xml:space="preserve">רוצה לברך אותם. החלטתי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keepNext/>
        <w:rPr>
          <w:rtl/>
        </w:rPr>
      </w:pPr>
      <w:bookmarkStart w:id="12020" w:name="ET_interruption_5156_14"/>
      <w:r w:rsidRPr="00961FC1">
        <w:rPr>
          <w:rStyle w:val="TagStyle"/>
          <w:rtl/>
        </w:rPr>
        <w:t xml:space="preserve"> &lt;&lt; קריאה &gt;&gt; </w:t>
      </w:r>
      <w:r>
        <w:rPr>
          <w:rtl/>
        </w:rPr>
        <w:t>דוד אמסלם (הליכוד):</w:t>
      </w:r>
      <w:r w:rsidRPr="00961FC1">
        <w:rPr>
          <w:rStyle w:val="TagStyle"/>
          <w:rtl/>
        </w:rPr>
        <w:t xml:space="preserve"> &lt;&lt; קריאה &gt;&gt;</w:t>
      </w:r>
      <w:r>
        <w:rPr>
          <w:rtl/>
        </w:rPr>
        <w:t xml:space="preserve">   </w:t>
      </w:r>
      <w:bookmarkEnd w:id="1202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הארכה מינהלית. </w:t>
      </w:r>
    </w:p>
    <w:p w:rsidR="00F532D9" w:rsidRDefault="00F532D9" w:rsidP="00A84069">
      <w:pPr>
        <w:rPr>
          <w:rtl/>
          <w:lang w:eastAsia="he-IL"/>
        </w:rPr>
      </w:pPr>
      <w:bookmarkStart w:id="12021" w:name="_ETM_Q28_381000"/>
      <w:bookmarkEnd w:id="12021"/>
    </w:p>
    <w:p w:rsidR="00F532D9" w:rsidRDefault="00F532D9" w:rsidP="00A84069">
      <w:pPr>
        <w:pStyle w:val="-"/>
        <w:keepNext/>
        <w:rPr>
          <w:rtl/>
        </w:rPr>
      </w:pPr>
      <w:bookmarkStart w:id="12022" w:name="ET_speakercontinue_5807_15"/>
      <w:r w:rsidRPr="00961FC1">
        <w:rPr>
          <w:rStyle w:val="TagStyle"/>
          <w:rtl/>
        </w:rPr>
        <w:t xml:space="preserve"> &lt;&lt; דובר_המשך &gt;&gt; </w:t>
      </w:r>
      <w:r>
        <w:rPr>
          <w:rtl/>
        </w:rPr>
        <w:t>קטי קטרין שטרית (הליכוד):</w:t>
      </w:r>
      <w:r w:rsidRPr="00961FC1">
        <w:rPr>
          <w:rStyle w:val="TagStyle"/>
          <w:rtl/>
        </w:rPr>
        <w:t xml:space="preserve"> &lt;&lt; דובר_המשך &gt;&gt;</w:t>
      </w:r>
      <w:r>
        <w:rPr>
          <w:rtl/>
        </w:rPr>
        <w:t xml:space="preserve">   </w:t>
      </w:r>
      <w:bookmarkEnd w:id="12022"/>
    </w:p>
    <w:p w:rsidR="00F532D9" w:rsidRDefault="00F532D9" w:rsidP="00356EAB">
      <w:pPr>
        <w:rPr>
          <w:rtl/>
          <w:lang w:eastAsia="he-IL"/>
        </w:rPr>
      </w:pPr>
    </w:p>
    <w:p w:rsidR="00F532D9" w:rsidRDefault="00F532D9" w:rsidP="007D65D9">
      <w:pPr>
        <w:rPr>
          <w:rtl/>
          <w:lang w:eastAsia="he-IL"/>
        </w:rPr>
      </w:pPr>
      <w:bookmarkStart w:id="12023" w:name="_ETM_Q28_384000"/>
      <w:bookmarkEnd w:id="12023"/>
      <w:r>
        <w:rPr>
          <w:rFonts w:hint="cs"/>
          <w:rtl/>
          <w:lang w:eastAsia="he-IL"/>
        </w:rPr>
        <w:t>כן.</w:t>
      </w:r>
      <w:bookmarkStart w:id="12024" w:name="_ETM_Q28_385000"/>
      <w:bookmarkEnd w:id="12024"/>
      <w:r>
        <w:rPr>
          <w:rFonts w:hint="cs"/>
          <w:rtl/>
          <w:lang w:eastAsia="he-IL"/>
        </w:rPr>
        <w:t xml:space="preserve"> אתה יודע</w:t>
      </w:r>
      <w:r w:rsidR="007D65D9">
        <w:rPr>
          <w:rFonts w:hint="cs"/>
          <w:rtl/>
          <w:lang w:eastAsia="he-IL"/>
        </w:rPr>
        <w:t>,</w:t>
      </w:r>
      <w:r>
        <w:rPr>
          <w:rFonts w:hint="cs"/>
          <w:rtl/>
          <w:lang w:eastAsia="he-IL"/>
        </w:rPr>
        <w:t xml:space="preserve"> דודי, החלטתי שבגלל שלא נותנים לנו להתבטא בוועדות </w:t>
      </w:r>
      <w:bookmarkStart w:id="12025" w:name="_ETM_Q28_390000"/>
      <w:bookmarkEnd w:id="12025"/>
      <w:r>
        <w:rPr>
          <w:rFonts w:hint="cs"/>
          <w:rtl/>
          <w:lang w:eastAsia="he-IL"/>
        </w:rPr>
        <w:t xml:space="preserve">ולא נותנים לנו להגיש הצעות לסדר-היום </w:t>
      </w:r>
      <w:r w:rsidR="007D65D9">
        <w:rPr>
          <w:rFonts w:hint="eastAsia"/>
          <w:rtl/>
          <w:lang w:eastAsia="he-IL"/>
        </w:rPr>
        <w:t xml:space="preserve">– </w:t>
      </w:r>
      <w:r>
        <w:rPr>
          <w:rFonts w:hint="cs"/>
          <w:rtl/>
          <w:lang w:eastAsia="he-IL"/>
        </w:rPr>
        <w:t xml:space="preserve">ויש הרבה מה להגיש </w:t>
      </w:r>
      <w:bookmarkStart w:id="12026" w:name="_ETM_Q28_388000"/>
      <w:bookmarkEnd w:id="12026"/>
      <w:r w:rsidR="007D65D9">
        <w:rPr>
          <w:rFonts w:hint="eastAsia"/>
          <w:rtl/>
          <w:lang w:eastAsia="he-IL"/>
        </w:rPr>
        <w:t xml:space="preserve">– </w:t>
      </w:r>
      <w:r>
        <w:rPr>
          <w:rFonts w:hint="cs"/>
          <w:rtl/>
          <w:lang w:eastAsia="he-IL"/>
        </w:rPr>
        <w:t xml:space="preserve">אז החלטתי שאני מתחילה לעשות שיעורים על הדוכן. אי-אפשר גם את זה לקחת מאיתנו. </w:t>
      </w:r>
      <w:bookmarkStart w:id="12027" w:name="_ETM_Q28_394000"/>
      <w:bookmarkStart w:id="12028" w:name="_ETM_Q28_395000"/>
      <w:bookmarkEnd w:id="12027"/>
      <w:bookmarkEnd w:id="12028"/>
      <w:r>
        <w:rPr>
          <w:rFonts w:hint="cs"/>
          <w:rtl/>
          <w:lang w:eastAsia="he-IL"/>
        </w:rPr>
        <w:t xml:space="preserve">אז היום יש לכם שיעור ראשון. אתם יודעים, הייתי מורה. </w:t>
      </w:r>
    </w:p>
    <w:p w:rsidR="00F532D9" w:rsidRDefault="00F532D9" w:rsidP="00A84069">
      <w:pPr>
        <w:rPr>
          <w:rtl/>
          <w:lang w:eastAsia="he-IL"/>
        </w:rPr>
      </w:pPr>
    </w:p>
    <w:p w:rsidR="00F532D9" w:rsidRDefault="00F532D9" w:rsidP="00A84069">
      <w:pPr>
        <w:pStyle w:val="af5"/>
        <w:keepNext/>
        <w:rPr>
          <w:rtl/>
        </w:rPr>
      </w:pPr>
      <w:bookmarkStart w:id="12029" w:name="ET_interruption_5156_16"/>
      <w:r w:rsidRPr="00961FC1">
        <w:rPr>
          <w:rStyle w:val="TagStyle"/>
          <w:rtl/>
        </w:rPr>
        <w:t xml:space="preserve"> &lt;&lt; קריאה &gt;&gt; </w:t>
      </w:r>
      <w:r>
        <w:rPr>
          <w:rtl/>
        </w:rPr>
        <w:t>דוד אמסלם (הליכוד):</w:t>
      </w:r>
      <w:r w:rsidRPr="00961FC1">
        <w:rPr>
          <w:rStyle w:val="TagStyle"/>
          <w:rtl/>
        </w:rPr>
        <w:t xml:space="preserve"> &lt;&lt; קריאה &gt;&gt;</w:t>
      </w:r>
      <w:r>
        <w:rPr>
          <w:rtl/>
        </w:rPr>
        <w:t xml:space="preserve">   </w:t>
      </w:r>
      <w:bookmarkEnd w:id="1202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רוצה לתקן אותך </w:t>
      </w:r>
      <w:r>
        <w:rPr>
          <w:rFonts w:hint="eastAsia"/>
          <w:rtl/>
          <w:lang w:eastAsia="he-IL"/>
        </w:rPr>
        <w:t xml:space="preserve">– </w:t>
      </w:r>
      <w:r>
        <w:rPr>
          <w:rFonts w:hint="cs"/>
          <w:rtl/>
          <w:lang w:eastAsia="he-IL"/>
        </w:rPr>
        <w:t xml:space="preserve">גם את זה אפשר לקחת. </w:t>
      </w:r>
    </w:p>
    <w:p w:rsidR="00F532D9" w:rsidRDefault="00F532D9" w:rsidP="00A84069">
      <w:pPr>
        <w:rPr>
          <w:rtl/>
          <w:lang w:eastAsia="he-IL"/>
        </w:rPr>
      </w:pPr>
    </w:p>
    <w:p w:rsidR="00F532D9" w:rsidRDefault="00F532D9" w:rsidP="00A84069">
      <w:pPr>
        <w:pStyle w:val="-"/>
        <w:keepNext/>
        <w:rPr>
          <w:rtl/>
        </w:rPr>
      </w:pPr>
      <w:bookmarkStart w:id="12030" w:name="ET_speakercontinue_5807_17"/>
      <w:r w:rsidRPr="00961FC1">
        <w:rPr>
          <w:rStyle w:val="TagStyle"/>
          <w:rtl/>
        </w:rPr>
        <w:t xml:space="preserve"> &lt;&lt; דובר_המשך &gt;&gt; </w:t>
      </w:r>
      <w:r>
        <w:rPr>
          <w:rtl/>
        </w:rPr>
        <w:t>קטי קטרין שטרית (הליכוד):</w:t>
      </w:r>
      <w:r w:rsidRPr="00961FC1">
        <w:rPr>
          <w:rStyle w:val="TagStyle"/>
          <w:rtl/>
        </w:rPr>
        <w:t xml:space="preserve"> &lt;&lt; דובר_המשך &gt;&gt;</w:t>
      </w:r>
      <w:r>
        <w:rPr>
          <w:rtl/>
        </w:rPr>
        <w:t xml:space="preserve">   </w:t>
      </w:r>
      <w:bookmarkEnd w:id="1203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אה, </w:t>
      </w:r>
      <w:bookmarkStart w:id="12031" w:name="_ETM_Q28_399000"/>
      <w:bookmarkEnd w:id="12031"/>
      <w:r>
        <w:rPr>
          <w:rFonts w:hint="cs"/>
          <w:rtl/>
          <w:lang w:eastAsia="he-IL"/>
        </w:rPr>
        <w:t xml:space="preserve">גם את זה אפשר לקחת? אין </w:t>
      </w:r>
      <w:bookmarkStart w:id="12032" w:name="_ETM_Q28_407000"/>
      <w:bookmarkEnd w:id="12032"/>
      <w:r>
        <w:rPr>
          <w:rFonts w:hint="cs"/>
          <w:rtl/>
          <w:lang w:eastAsia="he-IL"/>
        </w:rPr>
        <w:t xml:space="preserve">גבול? </w:t>
      </w:r>
      <w:bookmarkStart w:id="12033" w:name="_ETM_Q28_408000"/>
      <w:bookmarkEnd w:id="12033"/>
      <w:r>
        <w:rPr>
          <w:rFonts w:hint="cs"/>
          <w:rtl/>
          <w:lang w:eastAsia="he-IL"/>
        </w:rPr>
        <w:t xml:space="preserve">אתם שנמצאים למעלה, לא ללמוד ממה שקורה, זה לא </w:t>
      </w:r>
      <w:bookmarkStart w:id="12034" w:name="_ETM_Q28_412000"/>
      <w:bookmarkEnd w:id="12034"/>
      <w:r>
        <w:rPr>
          <w:rFonts w:hint="cs"/>
          <w:rtl/>
          <w:lang w:eastAsia="he-IL"/>
        </w:rPr>
        <w:t xml:space="preserve">תמיד הכי טוב. </w:t>
      </w:r>
    </w:p>
    <w:p w:rsidR="00F532D9" w:rsidRDefault="00F532D9" w:rsidP="00A84069">
      <w:pPr>
        <w:rPr>
          <w:rtl/>
          <w:lang w:eastAsia="he-IL"/>
        </w:rPr>
      </w:pPr>
    </w:p>
    <w:p w:rsidR="00F532D9" w:rsidRDefault="00F532D9" w:rsidP="00A84069">
      <w:pPr>
        <w:pStyle w:val="af6"/>
        <w:keepNext/>
        <w:rPr>
          <w:rtl/>
        </w:rPr>
      </w:pPr>
      <w:r w:rsidRPr="00961FC1">
        <w:rPr>
          <w:rStyle w:val="TagStyle"/>
          <w:rtl/>
        </w:rPr>
        <w:t xml:space="preserve"> &lt;&lt; יור &gt;&gt; </w:t>
      </w:r>
      <w:r>
        <w:rPr>
          <w:rtl/>
        </w:rPr>
        <w:t>היו"ר יעקב מרגי:</w:t>
      </w:r>
      <w:r w:rsidRPr="00961FC1">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בבקשה, גברתי. </w:t>
      </w:r>
    </w:p>
    <w:p w:rsidR="00F532D9" w:rsidRDefault="00F532D9" w:rsidP="00A84069">
      <w:pPr>
        <w:rPr>
          <w:rtl/>
          <w:lang w:eastAsia="he-IL"/>
        </w:rPr>
      </w:pPr>
    </w:p>
    <w:p w:rsidR="00F532D9" w:rsidRDefault="00F532D9" w:rsidP="00A84069">
      <w:pPr>
        <w:pStyle w:val="-"/>
        <w:keepNext/>
        <w:rPr>
          <w:rtl/>
        </w:rPr>
      </w:pPr>
      <w:bookmarkStart w:id="12035" w:name="ET_speakercontinue_5807_19"/>
      <w:r w:rsidRPr="00961FC1">
        <w:rPr>
          <w:rStyle w:val="TagStyle"/>
          <w:rtl/>
        </w:rPr>
        <w:t xml:space="preserve"> &lt;&lt; דובר_המשך &gt;&gt; </w:t>
      </w:r>
      <w:r>
        <w:rPr>
          <w:rtl/>
        </w:rPr>
        <w:t>קטי קטרין שטרית (הליכוד):</w:t>
      </w:r>
      <w:r w:rsidRPr="00961FC1">
        <w:rPr>
          <w:rStyle w:val="TagStyle"/>
          <w:rtl/>
        </w:rPr>
        <w:t xml:space="preserve"> &lt;&lt; דובר_המשך &gt;&gt;</w:t>
      </w:r>
      <w:r>
        <w:rPr>
          <w:rtl/>
        </w:rPr>
        <w:t xml:space="preserve">   </w:t>
      </w:r>
      <w:bookmarkEnd w:id="1203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אבל אני רוצה לנצל את </w:t>
      </w:r>
      <w:bookmarkStart w:id="12036" w:name="_ETM_Q28_410000"/>
      <w:bookmarkEnd w:id="12036"/>
      <w:r>
        <w:rPr>
          <w:rFonts w:hint="cs"/>
          <w:rtl/>
          <w:lang w:eastAsia="he-IL"/>
        </w:rPr>
        <w:t xml:space="preserve">ההזדמנות. קודם כול, אדוני היושב-ראש, חבריי חברי הכנסת, אני מבקשת </w:t>
      </w:r>
      <w:bookmarkStart w:id="12037" w:name="_ETM_Q28_415000"/>
      <w:bookmarkEnd w:id="12037"/>
      <w:r>
        <w:rPr>
          <w:rFonts w:hint="cs"/>
          <w:rtl/>
          <w:lang w:eastAsia="he-IL"/>
        </w:rPr>
        <w:t xml:space="preserve">כמובן לנצל את הבמה המכובדת הזאת למען שיעור קצר באזרחות </w:t>
      </w:r>
      <w:bookmarkStart w:id="12038" w:name="_ETM_Q28_424000"/>
      <w:bookmarkEnd w:id="12038"/>
      <w:r>
        <w:rPr>
          <w:rFonts w:hint="cs"/>
          <w:rtl/>
          <w:lang w:eastAsia="he-IL"/>
        </w:rPr>
        <w:t xml:space="preserve">על אופוזיציה ותפקידי המשטר הפרלמנטרי. כאשת חינוך אני אנסה להעביר </w:t>
      </w:r>
      <w:bookmarkStart w:id="12039" w:name="_ETM_Q28_431000"/>
      <w:bookmarkEnd w:id="12039"/>
      <w:r>
        <w:rPr>
          <w:rFonts w:hint="cs"/>
          <w:rtl/>
          <w:lang w:eastAsia="he-IL"/>
        </w:rPr>
        <w:t xml:space="preserve">את השיעור הקרוב בצורה נעימה ביותר. </w:t>
      </w:r>
    </w:p>
    <w:p w:rsidR="00F532D9" w:rsidRDefault="00F532D9" w:rsidP="00A84069">
      <w:pPr>
        <w:rPr>
          <w:rtl/>
          <w:lang w:eastAsia="he-IL"/>
        </w:rPr>
      </w:pPr>
    </w:p>
    <w:p w:rsidR="00F532D9" w:rsidRDefault="00F532D9" w:rsidP="00A84069">
      <w:pPr>
        <w:rPr>
          <w:rtl/>
          <w:lang w:eastAsia="he-IL"/>
        </w:rPr>
      </w:pPr>
      <w:bookmarkStart w:id="12040" w:name="_ETM_Q28_434000"/>
      <w:bookmarkEnd w:id="12040"/>
      <w:r>
        <w:rPr>
          <w:rFonts w:hint="cs"/>
          <w:rtl/>
          <w:lang w:eastAsia="he-IL"/>
        </w:rPr>
        <w:t>ובכן, אופוזיציה פוליטית,</w:t>
      </w:r>
      <w:r>
        <w:rPr>
          <w:rFonts w:hint="eastAsia"/>
          <w:rtl/>
          <w:lang w:eastAsia="he-IL"/>
        </w:rPr>
        <w:t xml:space="preserve"> </w:t>
      </w:r>
      <w:r>
        <w:rPr>
          <w:rFonts w:hint="cs"/>
          <w:rtl/>
          <w:lang w:eastAsia="he-IL"/>
        </w:rPr>
        <w:t xml:space="preserve">בעברית, </w:t>
      </w:r>
      <w:bookmarkStart w:id="12041" w:name="_ETM_Q28_437000"/>
      <w:bookmarkEnd w:id="12041"/>
      <w:r w:rsidRPr="00994B85">
        <w:rPr>
          <w:rFonts w:hint="cs"/>
          <w:rtl/>
          <w:lang w:eastAsia="he-IL"/>
        </w:rPr>
        <w:t>נגדה</w:t>
      </w:r>
      <w:r>
        <w:rPr>
          <w:rFonts w:hint="cs"/>
          <w:rtl/>
          <w:lang w:eastAsia="he-IL"/>
        </w:rPr>
        <w:t xml:space="preserve"> </w:t>
      </w:r>
      <w:r>
        <w:rPr>
          <w:rtl/>
          <w:lang w:eastAsia="he-IL"/>
        </w:rPr>
        <w:t>–</w:t>
      </w:r>
      <w:r>
        <w:rPr>
          <w:rFonts w:hint="cs"/>
          <w:rtl/>
          <w:lang w:eastAsia="he-IL"/>
        </w:rPr>
        <w:t xml:space="preserve"> התנגדות לשלטון </w:t>
      </w:r>
      <w:r>
        <w:rPr>
          <w:rFonts w:hint="eastAsia"/>
          <w:rtl/>
          <w:lang w:eastAsia="he-IL"/>
        </w:rPr>
        <w:t>–</w:t>
      </w:r>
      <w:r>
        <w:rPr>
          <w:rFonts w:hint="cs"/>
          <w:rtl/>
          <w:lang w:eastAsia="he-IL"/>
        </w:rPr>
        <w:t xml:space="preserve"> קיימת בכל מקום שיש בו שלטון. מבחינה רעיונית, אופוזיציה היא חלק בלתי נפרד מהרעיון הדמוקרטי, </w:t>
      </w:r>
      <w:bookmarkStart w:id="12042" w:name="_ETM_Q28_450000"/>
      <w:bookmarkEnd w:id="12042"/>
      <w:r>
        <w:rPr>
          <w:rFonts w:hint="cs"/>
          <w:rtl/>
          <w:lang w:eastAsia="he-IL"/>
        </w:rPr>
        <w:t xml:space="preserve">והיא זכות בסיסית לחופש ביטוי גם של עמדות המנוגדות לשלטון. </w:t>
      </w:r>
      <w:bookmarkStart w:id="12043" w:name="_ETM_Q28_449000"/>
      <w:bookmarkEnd w:id="12043"/>
    </w:p>
    <w:p w:rsidR="00F532D9" w:rsidRDefault="00F532D9" w:rsidP="00A84069">
      <w:pPr>
        <w:rPr>
          <w:rtl/>
          <w:lang w:eastAsia="he-IL"/>
        </w:rPr>
      </w:pPr>
    </w:p>
    <w:p w:rsidR="00F532D9" w:rsidRDefault="00F532D9" w:rsidP="007D65D9">
      <w:pPr>
        <w:rPr>
          <w:rtl/>
          <w:lang w:eastAsia="he-IL"/>
        </w:rPr>
      </w:pPr>
      <w:bookmarkStart w:id="12044" w:name="_ETM_Q28_454000"/>
      <w:bookmarkEnd w:id="12044"/>
      <w:r>
        <w:rPr>
          <w:rFonts w:hint="cs"/>
          <w:rtl/>
          <w:lang w:eastAsia="he-IL"/>
        </w:rPr>
        <w:t xml:space="preserve">המושג "אופוזיציה פרלמנטרית" מתאר בדרך כלל את סך המפלגות </w:t>
      </w:r>
      <w:bookmarkStart w:id="12045" w:name="_ETM_Q28_462000"/>
      <w:bookmarkEnd w:id="12045"/>
      <w:r>
        <w:rPr>
          <w:rFonts w:hint="cs"/>
          <w:rtl/>
          <w:lang w:eastAsia="he-IL"/>
        </w:rPr>
        <w:t xml:space="preserve">המיוצגות בפרלמנט שאינן חברות בקואליציה. לעומת זאת, המושג "אופוזיציה" </w:t>
      </w:r>
      <w:r>
        <w:rPr>
          <w:rFonts w:hint="eastAsia"/>
          <w:rtl/>
          <w:lang w:eastAsia="he-IL"/>
        </w:rPr>
        <w:t xml:space="preserve">– </w:t>
      </w:r>
      <w:r>
        <w:rPr>
          <w:rFonts w:hint="cs"/>
          <w:rtl/>
          <w:lang w:eastAsia="he-IL"/>
        </w:rPr>
        <w:t xml:space="preserve">הכוונה </w:t>
      </w:r>
      <w:bookmarkStart w:id="12046" w:name="_ETM_Q28_466000"/>
      <w:bookmarkEnd w:id="12046"/>
      <w:r>
        <w:rPr>
          <w:rFonts w:hint="cs"/>
          <w:rtl/>
          <w:lang w:eastAsia="he-IL"/>
        </w:rPr>
        <w:t xml:space="preserve">למפלגה הגדולה ביותר שאינה מרכיבה את השלטון, והיא מציבה את עצמה כחלופה לממשלת שלטון: הליכוד. </w:t>
      </w:r>
      <w:bookmarkStart w:id="12047" w:name="_ETM_Q28_475000"/>
      <w:bookmarkEnd w:id="12047"/>
      <w:r>
        <w:rPr>
          <w:rFonts w:hint="cs"/>
          <w:rtl/>
          <w:lang w:eastAsia="he-IL"/>
        </w:rPr>
        <w:t xml:space="preserve">לאופוזיציה פרלמנטרית יש </w:t>
      </w:r>
      <w:bookmarkStart w:id="12048" w:name="_ETM_Q28_477000"/>
      <w:bookmarkEnd w:id="12048"/>
      <w:r>
        <w:rPr>
          <w:rFonts w:hint="cs"/>
          <w:rtl/>
          <w:lang w:eastAsia="he-IL"/>
        </w:rPr>
        <w:t xml:space="preserve">שלושה תפקידים מרכזיים: להעביר ביקורת על הממשלה, לפקח על </w:t>
      </w:r>
      <w:bookmarkStart w:id="12049" w:name="_ETM_Q28_483000"/>
      <w:bookmarkEnd w:id="12049"/>
      <w:r>
        <w:rPr>
          <w:rFonts w:hint="cs"/>
          <w:rtl/>
          <w:lang w:eastAsia="he-IL"/>
        </w:rPr>
        <w:t xml:space="preserve">הפעולות שלה ולהציג חלופה שלטונית. זה בדיוק מה שחבריי ואני עושים כאן בפרלמנט. </w:t>
      </w:r>
    </w:p>
    <w:p w:rsidR="00F532D9" w:rsidRDefault="00F532D9" w:rsidP="00A84069">
      <w:pPr>
        <w:rPr>
          <w:rtl/>
          <w:lang w:eastAsia="he-IL"/>
        </w:rPr>
      </w:pPr>
      <w:bookmarkStart w:id="12050" w:name="_ETM_Q28_492000"/>
      <w:bookmarkEnd w:id="12050"/>
    </w:p>
    <w:p w:rsidR="00F532D9" w:rsidRDefault="00F532D9" w:rsidP="007D65D9">
      <w:pPr>
        <w:rPr>
          <w:rtl/>
          <w:lang w:eastAsia="he-IL"/>
        </w:rPr>
      </w:pPr>
      <w:bookmarkStart w:id="12051" w:name="_ETM_Q28_493000"/>
      <w:bookmarkEnd w:id="12051"/>
      <w:r>
        <w:rPr>
          <w:rFonts w:hint="cs"/>
          <w:rtl/>
          <w:lang w:eastAsia="he-IL"/>
        </w:rPr>
        <w:t xml:space="preserve">אנחנו רוצים להציג חלופה לממשלת הכישלון שאתם הרכבתם בקואליציה תוך רמיסה של כל אידיאולוגיה אפשרית. לא </w:t>
      </w:r>
      <w:bookmarkStart w:id="12052" w:name="_ETM_Q28_501000"/>
      <w:bookmarkEnd w:id="12052"/>
      <w:r>
        <w:rPr>
          <w:rFonts w:hint="cs"/>
          <w:rtl/>
          <w:lang w:eastAsia="he-IL"/>
        </w:rPr>
        <w:t xml:space="preserve">ימין ולא שמאל; ממשלת שיתוק במלוא הדרה. חברה בריאה </w:t>
      </w:r>
      <w:bookmarkStart w:id="12053" w:name="_ETM_Q28_512000"/>
      <w:bookmarkEnd w:id="12053"/>
      <w:r>
        <w:rPr>
          <w:rFonts w:hint="cs"/>
          <w:rtl/>
          <w:lang w:eastAsia="he-IL"/>
        </w:rPr>
        <w:t xml:space="preserve">היא חברה שמאפשרת לאופוזיציה להשמיע את קולה, שכן יש בכך </w:t>
      </w:r>
      <w:bookmarkStart w:id="12054" w:name="_ETM_Q28_517000"/>
      <w:bookmarkEnd w:id="12054"/>
      <w:r>
        <w:rPr>
          <w:rFonts w:hint="cs"/>
          <w:rtl/>
          <w:lang w:eastAsia="he-IL"/>
        </w:rPr>
        <w:t xml:space="preserve">הכרח כדי להוות אתגר עבור השלטון וההנהגה. בעוד </w:t>
      </w:r>
      <w:bookmarkStart w:id="12055" w:name="_ETM_Q28_518000"/>
      <w:bookmarkEnd w:id="12055"/>
      <w:r>
        <w:rPr>
          <w:rFonts w:hint="cs"/>
          <w:rtl/>
          <w:lang w:eastAsia="he-IL"/>
        </w:rPr>
        <w:t xml:space="preserve">שישנה התעלמות מוחלטת מהביקורת שהאופוזיציה מציבה ומציפה, היא יכולה להיות </w:t>
      </w:r>
      <w:bookmarkStart w:id="12056" w:name="_ETM_Q28_530000"/>
      <w:bookmarkEnd w:id="12056"/>
      <w:r>
        <w:rPr>
          <w:rFonts w:hint="cs"/>
          <w:rtl/>
          <w:lang w:eastAsia="he-IL"/>
        </w:rPr>
        <w:t xml:space="preserve">רקע לאיבוד שלטון שלהם, </w:t>
      </w:r>
      <w:bookmarkStart w:id="12057" w:name="_ETM_Q28_528000"/>
      <w:bookmarkEnd w:id="12057"/>
      <w:r>
        <w:rPr>
          <w:rFonts w:hint="cs"/>
          <w:rtl/>
          <w:lang w:eastAsia="he-IL"/>
        </w:rPr>
        <w:t>ל</w:t>
      </w:r>
      <w:r w:rsidR="007D65D9">
        <w:rPr>
          <w:rFonts w:hint="cs"/>
          <w:rtl/>
          <w:lang w:eastAsia="he-IL"/>
        </w:rPr>
        <w:t>נוכח</w:t>
      </w:r>
      <w:r>
        <w:rPr>
          <w:rFonts w:hint="cs"/>
          <w:rtl/>
          <w:lang w:eastAsia="he-IL"/>
        </w:rPr>
        <w:t xml:space="preserve"> התנהלותם והתנהגותם של חלק לא </w:t>
      </w:r>
      <w:bookmarkStart w:id="12058" w:name="_ETM_Q28_534000"/>
      <w:bookmarkEnd w:id="12058"/>
      <w:r>
        <w:rPr>
          <w:rFonts w:hint="cs"/>
          <w:rtl/>
          <w:lang w:eastAsia="he-IL"/>
        </w:rPr>
        <w:t xml:space="preserve">קטן מחברי הקואליציה, שהרי ראינו את החרפה בוועדות, ששם לא </w:t>
      </w:r>
      <w:bookmarkStart w:id="12059" w:name="_ETM_Q28_542000"/>
      <w:bookmarkEnd w:id="12059"/>
      <w:r>
        <w:rPr>
          <w:rFonts w:hint="cs"/>
          <w:rtl/>
          <w:lang w:eastAsia="he-IL"/>
        </w:rPr>
        <w:t>נותנים לנו את הדבר האלמנטרי</w:t>
      </w:r>
      <w:r w:rsidR="007D65D9">
        <w:rPr>
          <w:rFonts w:hint="cs"/>
          <w:rtl/>
          <w:lang w:eastAsia="he-IL"/>
        </w:rPr>
        <w:t>,</w:t>
      </w:r>
      <w:r>
        <w:rPr>
          <w:rFonts w:hint="cs"/>
          <w:rtl/>
          <w:lang w:eastAsia="he-IL"/>
        </w:rPr>
        <w:t xml:space="preserve"> </w:t>
      </w:r>
      <w:r w:rsidR="007D65D9">
        <w:rPr>
          <w:rFonts w:hint="cs"/>
          <w:rtl/>
          <w:lang w:eastAsia="he-IL"/>
        </w:rPr>
        <w:t>ש</w:t>
      </w:r>
      <w:r>
        <w:rPr>
          <w:rFonts w:hint="cs"/>
          <w:rtl/>
          <w:lang w:eastAsia="he-IL"/>
        </w:rPr>
        <w:t xml:space="preserve">הוא לדבר </w:t>
      </w:r>
      <w:r>
        <w:rPr>
          <w:rtl/>
          <w:lang w:eastAsia="he-IL"/>
        </w:rPr>
        <w:t>–</w:t>
      </w:r>
      <w:r>
        <w:rPr>
          <w:rFonts w:hint="cs"/>
          <w:rtl/>
          <w:lang w:eastAsia="he-IL"/>
        </w:rPr>
        <w:t xml:space="preserve"> פרלמנט, כמו שאמר דודי. </w:t>
      </w:r>
      <w:bookmarkStart w:id="12060" w:name="_ETM_Q28_546000"/>
      <w:bookmarkEnd w:id="12060"/>
      <w:r>
        <w:rPr>
          <w:rFonts w:hint="cs"/>
          <w:rtl/>
          <w:lang w:eastAsia="he-IL"/>
        </w:rPr>
        <w:t>ל</w:t>
      </w:r>
      <w:r w:rsidR="007D65D9">
        <w:rPr>
          <w:rFonts w:hint="cs"/>
          <w:rtl/>
          <w:lang w:eastAsia="he-IL"/>
        </w:rPr>
        <w:t>נוכח</w:t>
      </w:r>
      <w:r>
        <w:rPr>
          <w:rFonts w:hint="cs"/>
          <w:rtl/>
          <w:lang w:eastAsia="he-IL"/>
        </w:rPr>
        <w:t xml:space="preserve"> ההתנהלות הזאת, אני חייבת להגיד לכם </w:t>
      </w:r>
      <w:bookmarkStart w:id="12061" w:name="_ETM_Q28_552000"/>
      <w:bookmarkEnd w:id="12061"/>
      <w:r>
        <w:rPr>
          <w:rFonts w:hint="cs"/>
          <w:rtl/>
          <w:lang w:eastAsia="he-IL"/>
        </w:rPr>
        <w:t xml:space="preserve">שיכול להיות שהשלטון ייפול הרבה יותר מהר ממה שאנחנו חשבנו. </w:t>
      </w:r>
    </w:p>
    <w:p w:rsidR="00F532D9" w:rsidRDefault="00F532D9" w:rsidP="00A84069">
      <w:pPr>
        <w:rPr>
          <w:rtl/>
          <w:lang w:eastAsia="he-IL"/>
        </w:rPr>
      </w:pPr>
    </w:p>
    <w:p w:rsidR="00F532D9" w:rsidRDefault="00F532D9" w:rsidP="007D65D9">
      <w:pPr>
        <w:rPr>
          <w:rtl/>
          <w:lang w:eastAsia="he-IL"/>
        </w:rPr>
      </w:pPr>
      <w:bookmarkStart w:id="12062" w:name="_ETM_Q28_557000"/>
      <w:bookmarkEnd w:id="12062"/>
      <w:r>
        <w:rPr>
          <w:rFonts w:hint="cs"/>
          <w:rtl/>
          <w:lang w:eastAsia="he-IL"/>
        </w:rPr>
        <w:t xml:space="preserve">לסיכום השיעור שלנו אני רוצה להדגיש נקודה אחרונה וחשובה: האופוזיציה </w:t>
      </w:r>
      <w:bookmarkStart w:id="12063" w:name="_ETM_Q28_561000"/>
      <w:bookmarkEnd w:id="12063"/>
      <w:r>
        <w:rPr>
          <w:rFonts w:hint="cs"/>
          <w:rtl/>
          <w:lang w:eastAsia="he-IL"/>
        </w:rPr>
        <w:t xml:space="preserve">הפרלמנטרית חיונית לשמור אחריות דיווח של השלטון כגוף נבחר הנשען </w:t>
      </w:r>
      <w:bookmarkStart w:id="12064" w:name="_ETM_Q28_572000"/>
      <w:bookmarkEnd w:id="12064"/>
      <w:r>
        <w:rPr>
          <w:rFonts w:hint="cs"/>
          <w:rtl/>
          <w:lang w:eastAsia="he-IL"/>
        </w:rPr>
        <w:t xml:space="preserve">על אותה לגיטימציה </w:t>
      </w:r>
      <w:r w:rsidR="00C9608A">
        <w:rPr>
          <w:rFonts w:hint="cs"/>
          <w:rtl/>
          <w:lang w:eastAsia="he-IL"/>
        </w:rPr>
        <w:t>– –</w:t>
      </w:r>
      <w:r>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r w:rsidRPr="00961FC1">
        <w:rPr>
          <w:rStyle w:val="TagStyle"/>
          <w:rtl/>
        </w:rPr>
        <w:t xml:space="preserve"> &lt;&lt; יור &gt;&gt; </w:t>
      </w:r>
      <w:r>
        <w:rPr>
          <w:rtl/>
        </w:rPr>
        <w:t>היו"ר יעקב מרגי:</w:t>
      </w:r>
      <w:r w:rsidRPr="00961FC1">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ומכאן התוספת. </w:t>
      </w:r>
    </w:p>
    <w:p w:rsidR="00F532D9" w:rsidRDefault="00F532D9" w:rsidP="00A84069">
      <w:pPr>
        <w:rPr>
          <w:rtl/>
          <w:lang w:eastAsia="he-IL"/>
        </w:rPr>
      </w:pPr>
    </w:p>
    <w:p w:rsidR="00F532D9" w:rsidRDefault="00F532D9" w:rsidP="00A84069">
      <w:pPr>
        <w:pStyle w:val="-"/>
        <w:keepNext/>
        <w:rPr>
          <w:rtl/>
        </w:rPr>
      </w:pPr>
      <w:bookmarkStart w:id="12065" w:name="ET_speakercontinue_5807_21"/>
      <w:r w:rsidRPr="00961FC1">
        <w:rPr>
          <w:rStyle w:val="TagStyle"/>
          <w:rtl/>
        </w:rPr>
        <w:t xml:space="preserve"> &lt;&lt; דובר_המשך &gt;&gt; </w:t>
      </w:r>
      <w:r>
        <w:rPr>
          <w:rtl/>
        </w:rPr>
        <w:t>קטי קטרין שטרית (הליכוד):</w:t>
      </w:r>
      <w:r w:rsidRPr="00961FC1">
        <w:rPr>
          <w:rStyle w:val="TagStyle"/>
          <w:rtl/>
        </w:rPr>
        <w:t xml:space="preserve"> &lt;&lt; דובר_המשך &gt;&gt;</w:t>
      </w:r>
      <w:r>
        <w:rPr>
          <w:rtl/>
        </w:rPr>
        <w:t xml:space="preserve">   </w:t>
      </w:r>
      <w:bookmarkEnd w:id="12065"/>
    </w:p>
    <w:p w:rsidR="00F532D9" w:rsidRDefault="00F532D9" w:rsidP="00356EAB">
      <w:pPr>
        <w:rPr>
          <w:rtl/>
          <w:lang w:eastAsia="he-IL"/>
        </w:rPr>
      </w:pPr>
    </w:p>
    <w:p w:rsidR="00F532D9" w:rsidRDefault="00C9608A" w:rsidP="007D65D9">
      <w:pPr>
        <w:rPr>
          <w:rtl/>
          <w:lang w:eastAsia="he-IL"/>
        </w:rPr>
      </w:pPr>
      <w:r>
        <w:rPr>
          <w:rFonts w:hint="cs"/>
          <w:rtl/>
          <w:lang w:eastAsia="he-IL"/>
        </w:rPr>
        <w:t>– –</w:t>
      </w:r>
      <w:r w:rsidR="00F532D9">
        <w:rPr>
          <w:rFonts w:hint="cs"/>
          <w:rtl/>
          <w:lang w:eastAsia="he-IL"/>
        </w:rPr>
        <w:t xml:space="preserve"> </w:t>
      </w:r>
      <w:bookmarkStart w:id="12066" w:name="_ETM_Q28_573000"/>
      <w:bookmarkEnd w:id="12066"/>
      <w:r w:rsidR="00F532D9">
        <w:rPr>
          <w:rFonts w:hint="cs"/>
          <w:rtl/>
          <w:lang w:eastAsia="he-IL"/>
        </w:rPr>
        <w:t xml:space="preserve">הנשען על אותה לגיטימציה כמו השלטון. למפלגות האופוזיציה המבקרות </w:t>
      </w:r>
      <w:bookmarkStart w:id="12067" w:name="_ETM_Q28_581000"/>
      <w:bookmarkEnd w:id="12067"/>
      <w:r w:rsidR="00F532D9">
        <w:rPr>
          <w:rFonts w:hint="cs"/>
          <w:rtl/>
          <w:lang w:eastAsia="he-IL"/>
        </w:rPr>
        <w:t xml:space="preserve">את הממשלה ומפקחות עליה יש משקל כבדן מאוד, יותר </w:t>
      </w:r>
      <w:bookmarkStart w:id="12068" w:name="_ETM_Q28_585000"/>
      <w:bookmarkEnd w:id="12068"/>
      <w:r w:rsidR="00F532D9">
        <w:rPr>
          <w:rFonts w:hint="cs"/>
          <w:rtl/>
          <w:lang w:eastAsia="he-IL"/>
        </w:rPr>
        <w:t xml:space="preserve">מכל גוף בלתי נבחר </w:t>
      </w:r>
      <w:r w:rsidR="00F532D9">
        <w:rPr>
          <w:rFonts w:hint="eastAsia"/>
          <w:rtl/>
          <w:lang w:eastAsia="he-IL"/>
        </w:rPr>
        <w:t xml:space="preserve">– </w:t>
      </w:r>
      <w:bookmarkStart w:id="12069" w:name="_ETM_Q28_590620"/>
      <w:bookmarkEnd w:id="12069"/>
      <w:r w:rsidR="00F532D9">
        <w:rPr>
          <w:rFonts w:hint="cs"/>
          <w:rtl/>
          <w:lang w:eastAsia="he-IL"/>
        </w:rPr>
        <w:t>לדוגמה, אנשי תקשורת</w:t>
      </w:r>
      <w:r w:rsidR="007D65D9">
        <w:rPr>
          <w:rFonts w:hint="cs"/>
          <w:rtl/>
          <w:lang w:eastAsia="he-IL"/>
        </w:rPr>
        <w:t>,</w:t>
      </w:r>
      <w:r w:rsidR="00F532D9">
        <w:rPr>
          <w:rFonts w:hint="cs"/>
          <w:rtl/>
          <w:lang w:eastAsia="he-IL"/>
        </w:rPr>
        <w:t xml:space="preserve"> שבעבורם, חלקם, במו </w:t>
      </w:r>
      <w:bookmarkStart w:id="12070" w:name="_ETM_Q28_592000"/>
      <w:bookmarkEnd w:id="12070"/>
      <w:r w:rsidR="00F532D9">
        <w:rPr>
          <w:rFonts w:hint="cs"/>
          <w:rtl/>
          <w:lang w:eastAsia="he-IL"/>
        </w:rPr>
        <w:t xml:space="preserve">ידיהם בנו את הממשלה הזאת.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אז אני אתן לכם גם רמז. </w:t>
      </w:r>
    </w:p>
    <w:p w:rsidR="00F532D9" w:rsidRDefault="00F532D9" w:rsidP="00A84069">
      <w:pPr>
        <w:rPr>
          <w:rtl/>
          <w:lang w:eastAsia="he-IL"/>
        </w:rPr>
      </w:pPr>
    </w:p>
    <w:p w:rsidR="00F532D9" w:rsidRDefault="00F532D9" w:rsidP="00A84069">
      <w:pPr>
        <w:pStyle w:val="af6"/>
        <w:keepNext/>
        <w:rPr>
          <w:rtl/>
        </w:rPr>
      </w:pPr>
      <w:r w:rsidRPr="00961FC1">
        <w:rPr>
          <w:rStyle w:val="TagStyle"/>
          <w:rtl/>
        </w:rPr>
        <w:t xml:space="preserve"> &lt;&lt; יור &gt;&gt; </w:t>
      </w:r>
      <w:r>
        <w:rPr>
          <w:rtl/>
        </w:rPr>
        <w:t>היו"ר יעקב מרגי:</w:t>
      </w:r>
      <w:r w:rsidRPr="00961FC1">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נא לסיים. </w:t>
      </w:r>
    </w:p>
    <w:p w:rsidR="00F532D9" w:rsidRDefault="00F532D9" w:rsidP="00A84069">
      <w:pPr>
        <w:rPr>
          <w:rtl/>
          <w:lang w:eastAsia="he-IL"/>
        </w:rPr>
      </w:pPr>
    </w:p>
    <w:p w:rsidR="00F532D9" w:rsidRDefault="00F532D9" w:rsidP="00A84069">
      <w:pPr>
        <w:pStyle w:val="-"/>
        <w:keepNext/>
        <w:rPr>
          <w:rtl/>
        </w:rPr>
      </w:pPr>
      <w:bookmarkStart w:id="12071" w:name="ET_speakercontinue_5807_23"/>
      <w:r w:rsidRPr="00961FC1">
        <w:rPr>
          <w:rStyle w:val="TagStyle"/>
          <w:rtl/>
        </w:rPr>
        <w:t xml:space="preserve"> &lt;&lt; דובר_המשך &gt;&gt; </w:t>
      </w:r>
      <w:r>
        <w:rPr>
          <w:rtl/>
        </w:rPr>
        <w:t>קטי קטרין שטרית (הליכוד):</w:t>
      </w:r>
      <w:r w:rsidRPr="00961FC1">
        <w:rPr>
          <w:rStyle w:val="TagStyle"/>
          <w:rtl/>
        </w:rPr>
        <w:t xml:space="preserve"> &lt;&lt; דובר_המשך &gt;&gt;</w:t>
      </w:r>
      <w:r>
        <w:rPr>
          <w:rtl/>
        </w:rPr>
        <w:t xml:space="preserve">   </w:t>
      </w:r>
      <w:bookmarkEnd w:id="1207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בשיעור הבא יהיה עוד יותר מעניין. </w:t>
      </w:r>
      <w:bookmarkStart w:id="12072" w:name="_ETM_Q28_600000"/>
      <w:bookmarkEnd w:id="12072"/>
    </w:p>
    <w:p w:rsidR="00F532D9" w:rsidRDefault="00F532D9" w:rsidP="00A84069">
      <w:pPr>
        <w:rPr>
          <w:rtl/>
          <w:lang w:eastAsia="he-IL"/>
        </w:rPr>
      </w:pPr>
      <w:bookmarkStart w:id="12073" w:name="_ETM_Q28_601000"/>
      <w:bookmarkEnd w:id="12073"/>
    </w:p>
    <w:p w:rsidR="00F532D9" w:rsidRDefault="00F532D9" w:rsidP="00A84069">
      <w:pPr>
        <w:pStyle w:val="af6"/>
        <w:keepNext/>
        <w:rPr>
          <w:rtl/>
        </w:rPr>
      </w:pPr>
      <w:r w:rsidRPr="00D731F3">
        <w:rPr>
          <w:rStyle w:val="TagStyle"/>
          <w:rtl/>
        </w:rPr>
        <w:t xml:space="preserve"> &lt;&lt; יור &gt;&gt; </w:t>
      </w:r>
      <w:r>
        <w:rPr>
          <w:rtl/>
        </w:rPr>
        <w:t>היו"ר יעקב מרגי:</w:t>
      </w:r>
      <w:r w:rsidRPr="00D731F3">
        <w:rPr>
          <w:rStyle w:val="TagStyle"/>
          <w:rtl/>
        </w:rPr>
        <w:t xml:space="preserve"> &lt;&lt; יור &gt;&gt;</w:t>
      </w:r>
      <w:r>
        <w:rPr>
          <w:rtl/>
        </w:rPr>
        <w:t xml:space="preserve">   </w:t>
      </w:r>
    </w:p>
    <w:p w:rsidR="00F532D9" w:rsidRPr="00AB4ED5" w:rsidRDefault="00F532D9" w:rsidP="00A84069">
      <w:pPr>
        <w:rPr>
          <w:rtl/>
        </w:rPr>
      </w:pPr>
    </w:p>
    <w:p w:rsidR="00F532D9" w:rsidRPr="00AB4ED5" w:rsidRDefault="00F532D9" w:rsidP="00A84069">
      <w:pPr>
        <w:rPr>
          <w:rtl/>
        </w:rPr>
      </w:pPr>
      <w:r w:rsidRPr="00AB4ED5">
        <w:rPr>
          <w:rFonts w:hint="cs"/>
          <w:rtl/>
        </w:rPr>
        <w:t xml:space="preserve">תודה רבה לחברת הכנסת קטי קטרין שטרית. </w:t>
      </w:r>
      <w:bookmarkStart w:id="12074" w:name="_ETM_Q28_602000"/>
      <w:bookmarkStart w:id="12075" w:name="_ETM_Q28_603000"/>
      <w:bookmarkEnd w:id="12074"/>
      <w:bookmarkEnd w:id="12075"/>
      <w:r w:rsidRPr="00AB4ED5">
        <w:rPr>
          <w:rFonts w:hint="cs"/>
          <w:rtl/>
        </w:rPr>
        <w:t xml:space="preserve">חבר הכנסת שמחה </w:t>
      </w:r>
      <w:bookmarkStart w:id="12076" w:name="_ETM_Q28_605000"/>
      <w:bookmarkEnd w:id="12076"/>
      <w:r w:rsidRPr="00AB4ED5">
        <w:rPr>
          <w:rFonts w:hint="cs"/>
          <w:rtl/>
        </w:rPr>
        <w:t xml:space="preserve">רוטמן, ואחריו </w:t>
      </w:r>
      <w:r w:rsidRPr="00AB4ED5">
        <w:rPr>
          <w:rFonts w:hint="eastAsia"/>
          <w:rtl/>
        </w:rPr>
        <w:t xml:space="preserve">– </w:t>
      </w:r>
      <w:r w:rsidRPr="00AB4ED5">
        <w:rPr>
          <w:rFonts w:hint="cs"/>
          <w:rtl/>
        </w:rPr>
        <w:t xml:space="preserve">חבר הכנסת אוסאמה סעדי. </w:t>
      </w:r>
    </w:p>
    <w:p w:rsidR="00F532D9" w:rsidRPr="00AB4ED5" w:rsidRDefault="00F532D9" w:rsidP="00A84069">
      <w:bookmarkStart w:id="12077" w:name="_ETM_Q28_401000"/>
      <w:bookmarkStart w:id="12078" w:name="_ETM_Q28_402000"/>
      <w:bookmarkEnd w:id="12077"/>
      <w:bookmarkEnd w:id="12078"/>
    </w:p>
    <w:p w:rsidR="00F532D9" w:rsidRPr="00AB4ED5" w:rsidRDefault="00F532D9" w:rsidP="00A84069">
      <w:pPr>
        <w:rPr>
          <w:rtl/>
        </w:rPr>
      </w:pPr>
      <w:r w:rsidRPr="00AB4ED5">
        <w:rPr>
          <w:rFonts w:hint="cs"/>
          <w:rtl/>
        </w:rPr>
        <w:t>שמרו נא</w:t>
      </w:r>
      <w:r>
        <w:rPr>
          <w:rFonts w:hint="cs"/>
          <w:rtl/>
        </w:rPr>
        <w:t>,</w:t>
      </w:r>
      <w:r w:rsidRPr="00AB4ED5">
        <w:rPr>
          <w:rFonts w:hint="cs"/>
          <w:rtl/>
        </w:rPr>
        <w:t xml:space="preserve"> המורים</w:t>
      </w:r>
      <w:r>
        <w:rPr>
          <w:rFonts w:hint="cs"/>
          <w:rtl/>
        </w:rPr>
        <w:t>,</w:t>
      </w:r>
      <w:r w:rsidRPr="00AB4ED5">
        <w:rPr>
          <w:rFonts w:hint="cs"/>
          <w:rtl/>
        </w:rPr>
        <w:t xml:space="preserve"> על השקט. </w:t>
      </w:r>
    </w:p>
    <w:p w:rsidR="00F532D9" w:rsidRPr="00AB4ED5" w:rsidRDefault="00F532D9" w:rsidP="00A84069">
      <w:pPr>
        <w:rPr>
          <w:rtl/>
        </w:rPr>
      </w:pPr>
      <w:bookmarkStart w:id="12079" w:name="_ETM_Q28_626000"/>
      <w:bookmarkEnd w:id="12079"/>
    </w:p>
    <w:p w:rsidR="00F532D9" w:rsidRDefault="00F532D9" w:rsidP="00A84069">
      <w:pPr>
        <w:pStyle w:val="af5"/>
        <w:keepNext/>
        <w:rPr>
          <w:rtl/>
        </w:rPr>
      </w:pPr>
      <w:bookmarkStart w:id="12080" w:name="ET_interruption_5807_5"/>
      <w:r w:rsidRPr="00AE3938">
        <w:rPr>
          <w:rStyle w:val="TagStyle"/>
          <w:rtl/>
        </w:rPr>
        <w:t xml:space="preserve"> &lt;&lt; קריאה &gt;&gt; </w:t>
      </w:r>
      <w:r>
        <w:rPr>
          <w:rtl/>
        </w:rPr>
        <w:t>קטי קטרין שטרית (הליכוד):</w:t>
      </w:r>
      <w:r w:rsidRPr="00AE3938">
        <w:rPr>
          <w:rStyle w:val="TagStyle"/>
          <w:rtl/>
        </w:rPr>
        <w:t xml:space="preserve"> &lt;&lt; קריאה &gt;&gt;</w:t>
      </w:r>
      <w:r>
        <w:rPr>
          <w:rtl/>
        </w:rPr>
        <w:t xml:space="preserve">   </w:t>
      </w:r>
      <w:bookmarkEnd w:id="12080"/>
    </w:p>
    <w:p w:rsidR="00F532D9" w:rsidRDefault="00F532D9" w:rsidP="00356EAB">
      <w:pPr>
        <w:rPr>
          <w:rtl/>
          <w:lang w:eastAsia="he-IL"/>
        </w:rPr>
      </w:pPr>
    </w:p>
    <w:p w:rsidR="00F532D9" w:rsidRDefault="00F532D9" w:rsidP="00A84069">
      <w:pPr>
        <w:rPr>
          <w:rtl/>
          <w:lang w:eastAsia="he-IL"/>
        </w:rPr>
      </w:pPr>
      <w:r>
        <w:rPr>
          <w:rFonts w:hint="cs"/>
          <w:rtl/>
          <w:lang w:eastAsia="he-IL"/>
        </w:rPr>
        <w:t>לא, אם לא נותנים לנו להיות חברי כנסת</w:t>
      </w:r>
      <w:r w:rsidR="007D65D9">
        <w:rPr>
          <w:rFonts w:hint="cs"/>
          <w:rtl/>
          <w:lang w:eastAsia="he-IL"/>
        </w:rPr>
        <w:t>,</w:t>
      </w:r>
      <w:r>
        <w:rPr>
          <w:rFonts w:hint="cs"/>
          <w:rtl/>
          <w:lang w:eastAsia="he-IL"/>
        </w:rPr>
        <w:t xml:space="preserve"> לפחות נחזור להיות מורים.</w:t>
      </w:r>
    </w:p>
    <w:p w:rsidR="00F532D9" w:rsidRDefault="00F532D9" w:rsidP="00A84069">
      <w:pPr>
        <w:rPr>
          <w:rtl/>
          <w:lang w:eastAsia="he-IL"/>
        </w:rPr>
      </w:pPr>
    </w:p>
    <w:p w:rsidR="00F532D9" w:rsidRDefault="00F532D9" w:rsidP="00A84069">
      <w:pPr>
        <w:pStyle w:val="af6"/>
        <w:keepNext/>
        <w:rPr>
          <w:rtl/>
        </w:rPr>
      </w:pPr>
      <w:r w:rsidRPr="00D731F3">
        <w:rPr>
          <w:rStyle w:val="TagStyle"/>
          <w:rtl/>
        </w:rPr>
        <w:t xml:space="preserve"> &lt;&lt; יור &gt;&gt; </w:t>
      </w:r>
      <w:r>
        <w:rPr>
          <w:rtl/>
        </w:rPr>
        <w:t>היו"ר יעקב מרגי:</w:t>
      </w:r>
      <w:r w:rsidRPr="00D731F3">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עד שלוש דקות לרשותך, אדוני. בבקשה. </w:t>
      </w:r>
    </w:p>
    <w:p w:rsidR="00F532D9" w:rsidRPr="00D731F3" w:rsidRDefault="00F532D9" w:rsidP="00A84069">
      <w:pPr>
        <w:rPr>
          <w:rtl/>
          <w:lang w:eastAsia="he-IL"/>
        </w:rPr>
      </w:pPr>
    </w:p>
    <w:p w:rsidR="00F532D9" w:rsidRDefault="00F532D9" w:rsidP="00A84069">
      <w:pPr>
        <w:pStyle w:val="-"/>
        <w:keepNext/>
        <w:rPr>
          <w:rtl/>
        </w:rPr>
      </w:pPr>
      <w:bookmarkStart w:id="12081" w:name="ET_speakercontinue_6157_6"/>
      <w:r w:rsidRPr="00AE3938">
        <w:rPr>
          <w:rStyle w:val="TagStyle"/>
          <w:rtl/>
        </w:rPr>
        <w:t xml:space="preserve"> &lt;&lt; דובר_המשך &gt;&gt; </w:t>
      </w:r>
      <w:r>
        <w:rPr>
          <w:rtl/>
        </w:rPr>
        <w:t>שמחה רוטמן (הציונות הדתית):</w:t>
      </w:r>
      <w:r w:rsidRPr="00AE3938">
        <w:rPr>
          <w:rStyle w:val="TagStyle"/>
          <w:rtl/>
        </w:rPr>
        <w:t xml:space="preserve"> &lt;&lt; דובר_המשך &gt;&gt;</w:t>
      </w:r>
      <w:r>
        <w:rPr>
          <w:rtl/>
        </w:rPr>
        <w:t xml:space="preserve">   </w:t>
      </w:r>
      <w:bookmarkEnd w:id="1208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w:t>
      </w:r>
      <w:bookmarkStart w:id="12082" w:name="_ETM_Q28_638000"/>
      <w:bookmarkEnd w:id="12082"/>
      <w:r>
        <w:rPr>
          <w:rFonts w:hint="cs"/>
          <w:rtl/>
          <w:lang w:eastAsia="he-IL"/>
        </w:rPr>
        <w:t xml:space="preserve">אדוני היושב-ראש, חבריי חברי הכנסת, כנסת נכבדה, הצעת החוק שנמצאת </w:t>
      </w:r>
      <w:bookmarkStart w:id="12083" w:name="_ETM_Q28_646000"/>
      <w:bookmarkEnd w:id="12083"/>
      <w:r>
        <w:rPr>
          <w:rFonts w:hint="cs"/>
          <w:rtl/>
          <w:lang w:eastAsia="he-IL"/>
        </w:rPr>
        <w:t>פה ועולה על הפרק,</w:t>
      </w:r>
      <w:r>
        <w:rPr>
          <w:rFonts w:hint="eastAsia"/>
          <w:rtl/>
          <w:lang w:eastAsia="he-IL"/>
        </w:rPr>
        <w:t xml:space="preserve"> </w:t>
      </w:r>
      <w:r>
        <w:rPr>
          <w:rFonts w:hint="cs"/>
          <w:rtl/>
          <w:lang w:eastAsia="he-IL"/>
        </w:rPr>
        <w:t xml:space="preserve">אני לא יודע אם כולם קראו </w:t>
      </w:r>
      <w:bookmarkStart w:id="12084" w:name="_ETM_Q28_653000"/>
      <w:bookmarkEnd w:id="12084"/>
      <w:r>
        <w:rPr>
          <w:rFonts w:hint="cs"/>
          <w:rtl/>
          <w:lang w:eastAsia="he-IL"/>
        </w:rPr>
        <w:t xml:space="preserve">והבינו אותה, אבל למעשה, בדיוני הוועדה גילינו </w:t>
      </w:r>
      <w:r>
        <w:rPr>
          <w:rtl/>
          <w:lang w:eastAsia="he-IL"/>
        </w:rPr>
        <w:t>–</w:t>
      </w:r>
      <w:r>
        <w:rPr>
          <w:rFonts w:hint="cs"/>
          <w:rtl/>
          <w:lang w:eastAsia="he-IL"/>
        </w:rPr>
        <w:t xml:space="preserve"> אתה יו</w:t>
      </w:r>
      <w:bookmarkStart w:id="12085" w:name="_ETM_Q28_655000"/>
      <w:bookmarkEnd w:id="12085"/>
      <w:r>
        <w:rPr>
          <w:rFonts w:hint="cs"/>
          <w:rtl/>
          <w:lang w:eastAsia="he-IL"/>
        </w:rPr>
        <w:t xml:space="preserve">דע, אומרים עכשיו </w:t>
      </w:r>
      <w:r>
        <w:rPr>
          <w:rtl/>
          <w:lang w:eastAsia="he-IL"/>
        </w:rPr>
        <w:t>–</w:t>
      </w:r>
      <w:r>
        <w:rPr>
          <w:rFonts w:hint="cs"/>
          <w:rtl/>
          <w:lang w:eastAsia="he-IL"/>
        </w:rPr>
        <w:t xml:space="preserve"> יש פה שר, אגב?</w:t>
      </w:r>
    </w:p>
    <w:p w:rsidR="00F532D9" w:rsidRDefault="00F532D9" w:rsidP="00A84069">
      <w:pPr>
        <w:rPr>
          <w:rtl/>
          <w:lang w:eastAsia="he-IL"/>
        </w:rPr>
      </w:pPr>
    </w:p>
    <w:p w:rsidR="00F532D9" w:rsidRDefault="00F532D9" w:rsidP="00A84069">
      <w:pPr>
        <w:pStyle w:val="af6"/>
        <w:keepNext/>
        <w:rPr>
          <w:rtl/>
        </w:rPr>
      </w:pPr>
      <w:r w:rsidRPr="00D731F3">
        <w:rPr>
          <w:rStyle w:val="TagStyle"/>
          <w:rtl/>
        </w:rPr>
        <w:t xml:space="preserve"> &lt;&lt; יור &gt;&gt; </w:t>
      </w:r>
      <w:r>
        <w:rPr>
          <w:rtl/>
        </w:rPr>
        <w:t>היו"ר יעקב מרגי:</w:t>
      </w:r>
      <w:r w:rsidRPr="00D731F3">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יש פה שר </w:t>
      </w:r>
      <w:bookmarkStart w:id="12086" w:name="_ETM_Q28_658000"/>
      <w:bookmarkEnd w:id="12086"/>
      <w:r>
        <w:rPr>
          <w:rFonts w:hint="cs"/>
          <w:rtl/>
          <w:lang w:eastAsia="he-IL"/>
        </w:rPr>
        <w:t xml:space="preserve">תורן, שר התיירות. </w:t>
      </w:r>
    </w:p>
    <w:p w:rsidR="00F532D9" w:rsidRDefault="00F532D9" w:rsidP="00A84069">
      <w:pPr>
        <w:rPr>
          <w:rtl/>
          <w:lang w:eastAsia="he-IL"/>
        </w:rPr>
      </w:pPr>
      <w:bookmarkStart w:id="12087" w:name="_ETM_Q28_659000"/>
      <w:bookmarkEnd w:id="12087"/>
    </w:p>
    <w:p w:rsidR="00F532D9" w:rsidRDefault="00F532D9" w:rsidP="00A84069">
      <w:pPr>
        <w:pStyle w:val="-"/>
        <w:keepNext/>
        <w:rPr>
          <w:rtl/>
        </w:rPr>
      </w:pPr>
      <w:r w:rsidRPr="00AE3938">
        <w:rPr>
          <w:rStyle w:val="TagStyle"/>
          <w:rtl/>
        </w:rPr>
        <w:t xml:space="preserve">&lt;&lt; דובר_המשך &gt;&gt; </w:t>
      </w:r>
      <w:r>
        <w:rPr>
          <w:rtl/>
        </w:rPr>
        <w:t>שמחה רוטמן (הציונות הדתית):</w:t>
      </w:r>
      <w:r w:rsidRPr="00AE3938">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356EAB">
      <w:pPr>
        <w:rPr>
          <w:rtl/>
          <w:lang w:eastAsia="he-IL"/>
        </w:rPr>
      </w:pPr>
      <w:bookmarkStart w:id="12088" w:name="_ETM_Q28_665000"/>
      <w:bookmarkEnd w:id="12088"/>
      <w:r>
        <w:rPr>
          <w:rFonts w:hint="cs"/>
          <w:rtl/>
          <w:lang w:eastAsia="he-IL"/>
        </w:rPr>
        <w:t xml:space="preserve">סליחה. </w:t>
      </w:r>
    </w:p>
    <w:p w:rsidR="00F532D9" w:rsidRDefault="00F532D9" w:rsidP="00A84069">
      <w:pPr>
        <w:rPr>
          <w:rtl/>
          <w:lang w:eastAsia="he-IL"/>
        </w:rPr>
      </w:pPr>
    </w:p>
    <w:p w:rsidR="00F532D9" w:rsidRDefault="00F532D9" w:rsidP="007D65D9">
      <w:pPr>
        <w:rPr>
          <w:rtl/>
          <w:lang w:eastAsia="he-IL"/>
        </w:rPr>
      </w:pPr>
      <w:bookmarkStart w:id="12089" w:name="_ETM_Q28_668000"/>
      <w:bookmarkEnd w:id="12089"/>
      <w:r>
        <w:rPr>
          <w:rFonts w:hint="cs"/>
          <w:rtl/>
          <w:lang w:eastAsia="he-IL"/>
        </w:rPr>
        <w:t xml:space="preserve">הקואליציה עכשיו מנסה לחוקק חוקים פרסונליים. </w:t>
      </w:r>
      <w:bookmarkStart w:id="12090" w:name="_ETM_Q28_677000"/>
      <w:bookmarkEnd w:id="12090"/>
      <w:r>
        <w:rPr>
          <w:rFonts w:hint="cs"/>
          <w:rtl/>
          <w:lang w:eastAsia="he-IL"/>
        </w:rPr>
        <w:t xml:space="preserve">יש חוק פרסונלי </w:t>
      </w:r>
      <w:r>
        <w:rPr>
          <w:rtl/>
          <w:lang w:eastAsia="he-IL"/>
        </w:rPr>
        <w:t>–</w:t>
      </w:r>
      <w:r>
        <w:rPr>
          <w:rFonts w:hint="cs"/>
          <w:rtl/>
          <w:lang w:eastAsia="he-IL"/>
        </w:rPr>
        <w:t xml:space="preserve"> אבל </w:t>
      </w:r>
      <w:bookmarkStart w:id="12091" w:name="_ETM_Q28_682584"/>
      <w:bookmarkEnd w:id="12091"/>
      <w:r>
        <w:rPr>
          <w:rFonts w:hint="cs"/>
          <w:rtl/>
          <w:lang w:eastAsia="he-IL"/>
        </w:rPr>
        <w:t>אתה יודע, אנחנו בכל זאת</w:t>
      </w:r>
      <w:r w:rsidR="007D65D9">
        <w:rPr>
          <w:rFonts w:hint="cs"/>
          <w:rtl/>
          <w:lang w:eastAsia="he-IL"/>
        </w:rPr>
        <w:t>,</w:t>
      </w:r>
      <w:r>
        <w:rPr>
          <w:rFonts w:hint="cs"/>
          <w:rtl/>
          <w:lang w:eastAsia="he-IL"/>
        </w:rPr>
        <w:t xml:space="preserve"> חברי הכנסת, שרי הממשלה, נבחרי ציבור, ראשי ערים, כשמדברים על חקיקה פרסונלית עלינו </w:t>
      </w:r>
      <w:bookmarkStart w:id="12092" w:name="_ETM_Q28_682000"/>
      <w:bookmarkEnd w:id="12092"/>
      <w:r>
        <w:rPr>
          <w:rFonts w:hint="cs"/>
          <w:rtl/>
          <w:lang w:eastAsia="he-IL"/>
        </w:rPr>
        <w:t>זה לא עלינו,</w:t>
      </w:r>
      <w:r>
        <w:rPr>
          <w:rFonts w:hint="eastAsia"/>
          <w:rtl/>
          <w:lang w:eastAsia="he-IL"/>
        </w:rPr>
        <w:t xml:space="preserve"> </w:t>
      </w:r>
      <w:r>
        <w:rPr>
          <w:rFonts w:hint="cs"/>
          <w:rtl/>
          <w:lang w:eastAsia="he-IL"/>
        </w:rPr>
        <w:t xml:space="preserve">זה על אנשים ששלחו אותנו. אז הם </w:t>
      </w:r>
      <w:bookmarkStart w:id="12093" w:name="_ETM_Q28_693000"/>
      <w:bookmarkEnd w:id="12093"/>
      <w:r>
        <w:rPr>
          <w:rFonts w:hint="cs"/>
          <w:rtl/>
          <w:lang w:eastAsia="he-IL"/>
        </w:rPr>
        <w:t xml:space="preserve">מנסים לקדם חקיקה פרסונלית: חקיקה פרסונלית נגד נתניהו, כי נתניהו מפריע להם; חקיקה פרסונלית נגד המפלגות החרדיות, שלא יוכלו לשלוח </w:t>
      </w:r>
      <w:bookmarkStart w:id="12094" w:name="_ETM_Q28_697000"/>
      <w:bookmarkEnd w:id="12094"/>
      <w:r>
        <w:rPr>
          <w:rFonts w:hint="cs"/>
          <w:rtl/>
          <w:lang w:eastAsia="he-IL"/>
        </w:rPr>
        <w:t xml:space="preserve">נציגים לוועדה למינוי דיינים, כי החרדים מפריעים להם בעיניים; חקיקה </w:t>
      </w:r>
      <w:bookmarkStart w:id="12095" w:name="_ETM_Q28_701000"/>
      <w:bookmarkEnd w:id="12095"/>
      <w:r>
        <w:rPr>
          <w:rFonts w:hint="cs"/>
          <w:rtl/>
          <w:lang w:eastAsia="he-IL"/>
        </w:rPr>
        <w:t xml:space="preserve">פרסונלית שארבעה ח"כים מהליכוד יוכלו לבוא כדי שיוכלו להחליף את </w:t>
      </w:r>
      <w:bookmarkStart w:id="12096" w:name="_ETM_Q28_704000"/>
      <w:bookmarkEnd w:id="12096"/>
      <w:r>
        <w:rPr>
          <w:rFonts w:hint="cs"/>
          <w:rtl/>
          <w:lang w:eastAsia="he-IL"/>
        </w:rPr>
        <w:t xml:space="preserve">רע"מ, כי גם הליכוד וגם רע"מ מפריעים להם בעיניים. </w:t>
      </w:r>
      <w:bookmarkStart w:id="12097" w:name="_ETM_Q28_706000"/>
      <w:bookmarkEnd w:id="12097"/>
      <w:r>
        <w:rPr>
          <w:rFonts w:hint="cs"/>
          <w:rtl/>
          <w:lang w:eastAsia="he-IL"/>
        </w:rPr>
        <w:t xml:space="preserve">זאת חקיקה פרסונלית שהממשלה מנסה לקדם. </w:t>
      </w:r>
    </w:p>
    <w:p w:rsidR="00F532D9" w:rsidRDefault="00F532D9" w:rsidP="00A84069">
      <w:pPr>
        <w:rPr>
          <w:rtl/>
          <w:lang w:eastAsia="he-IL"/>
        </w:rPr>
      </w:pPr>
    </w:p>
    <w:p w:rsidR="00F532D9" w:rsidRDefault="00F532D9" w:rsidP="00A84069">
      <w:pPr>
        <w:rPr>
          <w:rtl/>
          <w:lang w:eastAsia="he-IL"/>
        </w:rPr>
      </w:pPr>
      <w:bookmarkStart w:id="12098" w:name="_ETM_Q28_716000"/>
      <w:bookmarkEnd w:id="12098"/>
      <w:r>
        <w:rPr>
          <w:rFonts w:hint="cs"/>
          <w:rtl/>
          <w:lang w:eastAsia="he-IL"/>
        </w:rPr>
        <w:t xml:space="preserve">החוק הזה הוא חוק מאוד מאוד מיוחד: זאת חקיקה פרסונלית, אבל לאנשים רגילים. אנחנו </w:t>
      </w:r>
      <w:bookmarkStart w:id="12099" w:name="_ETM_Q28_721000"/>
      <w:bookmarkEnd w:id="12099"/>
      <w:r>
        <w:rPr>
          <w:rFonts w:hint="cs"/>
          <w:rtl/>
          <w:lang w:eastAsia="he-IL"/>
        </w:rPr>
        <w:t xml:space="preserve">שאלנו בוועדה: בשביל מה אנחנו מחוקקים את החוק הזה? שימו לב למה שכתוב פה: אם מישהי הצהירה שהיא דתייה </w:t>
      </w:r>
      <w:r>
        <w:rPr>
          <w:rFonts w:hint="eastAsia"/>
          <w:rtl/>
          <w:lang w:eastAsia="he-IL"/>
        </w:rPr>
        <w:t xml:space="preserve">– </w:t>
      </w:r>
      <w:r>
        <w:rPr>
          <w:rFonts w:hint="cs"/>
          <w:rtl/>
          <w:lang w:eastAsia="he-IL"/>
        </w:rPr>
        <w:t xml:space="preserve">שיוכלו </w:t>
      </w:r>
      <w:bookmarkStart w:id="12100" w:name="_ETM_Q28_733000"/>
      <w:bookmarkEnd w:id="12100"/>
      <w:r>
        <w:rPr>
          <w:rFonts w:hint="cs"/>
          <w:rtl/>
          <w:lang w:eastAsia="he-IL"/>
        </w:rPr>
        <w:t xml:space="preserve">לחפש אותה, לעשות לה חיפוש בפייסבוק, לראות ולהגיד לה: את </w:t>
      </w:r>
      <w:bookmarkStart w:id="12101" w:name="_ETM_Q28_737000"/>
      <w:bookmarkEnd w:id="12101"/>
      <w:r>
        <w:rPr>
          <w:rFonts w:hint="cs"/>
          <w:rtl/>
          <w:lang w:eastAsia="he-IL"/>
        </w:rPr>
        <w:t xml:space="preserve">לא מספיק דתייה, ולנסות לגייס אותה בכוח. </w:t>
      </w:r>
    </w:p>
    <w:p w:rsidR="00F532D9" w:rsidRDefault="00F532D9" w:rsidP="00A84069">
      <w:pPr>
        <w:rPr>
          <w:rtl/>
          <w:lang w:eastAsia="he-IL"/>
        </w:rPr>
      </w:pPr>
    </w:p>
    <w:p w:rsidR="00F532D9" w:rsidRDefault="00F532D9" w:rsidP="007D65D9">
      <w:pPr>
        <w:rPr>
          <w:rtl/>
        </w:rPr>
      </w:pPr>
      <w:bookmarkStart w:id="12102" w:name="_ETM_Q28_734000"/>
      <w:bookmarkEnd w:id="12102"/>
      <w:r>
        <w:rPr>
          <w:rFonts w:hint="cs"/>
          <w:rtl/>
          <w:lang w:eastAsia="he-IL"/>
        </w:rPr>
        <w:t>שאלתי בוועדה</w:t>
      </w:r>
      <w:r w:rsidR="007D65D9">
        <w:rPr>
          <w:rFonts w:hint="cs"/>
          <w:rtl/>
          <w:lang w:eastAsia="he-IL"/>
        </w:rPr>
        <w:t>:</w:t>
      </w:r>
      <w:r>
        <w:rPr>
          <w:rFonts w:hint="cs"/>
          <w:rtl/>
          <w:lang w:eastAsia="he-IL"/>
        </w:rPr>
        <w:t xml:space="preserve"> מי יודע כמה </w:t>
      </w:r>
      <w:bookmarkStart w:id="12103" w:name="_ETM_Q28_742000"/>
      <w:bookmarkEnd w:id="12103"/>
      <w:r>
        <w:rPr>
          <w:rFonts w:hint="cs"/>
          <w:rtl/>
          <w:lang w:eastAsia="he-IL"/>
        </w:rPr>
        <w:t xml:space="preserve">מקרים כאלה יש? אתה יודע, אם יש מגפה, </w:t>
      </w:r>
      <w:bookmarkStart w:id="12104" w:name="_ETM_Q28_741000"/>
      <w:bookmarkEnd w:id="12104"/>
      <w:r>
        <w:rPr>
          <w:rFonts w:hint="cs"/>
          <w:rtl/>
          <w:lang w:eastAsia="he-IL"/>
        </w:rPr>
        <w:t xml:space="preserve">יש מכת מדינה, צריך. </w:t>
      </w:r>
      <w:bookmarkStart w:id="12105" w:name="_ETM_Q28_661000"/>
      <w:bookmarkStart w:id="12106" w:name="TOR_Q29"/>
      <w:bookmarkStart w:id="12107" w:name="_ETM_Q29_138000"/>
      <w:bookmarkEnd w:id="12105"/>
      <w:bookmarkEnd w:id="12106"/>
      <w:bookmarkEnd w:id="12107"/>
      <w:r>
        <w:rPr>
          <w:rFonts w:hint="cs"/>
          <w:rtl/>
        </w:rPr>
        <w:t>כמה? ארבעה.</w:t>
      </w:r>
    </w:p>
    <w:p w:rsidR="00F532D9" w:rsidRDefault="00F532D9" w:rsidP="00356EAB">
      <w:pPr>
        <w:rPr>
          <w:rtl/>
        </w:rPr>
      </w:pPr>
    </w:p>
    <w:p w:rsidR="00F532D9" w:rsidRDefault="00F532D9" w:rsidP="00A84069">
      <w:pPr>
        <w:pStyle w:val="af6"/>
        <w:rPr>
          <w:rtl/>
        </w:rPr>
      </w:pPr>
      <w:bookmarkStart w:id="12108" w:name="ET_yor_6170_6"/>
      <w:r w:rsidRPr="00FC5AAE">
        <w:rPr>
          <w:rStyle w:val="TagStyle"/>
          <w:rtl/>
        </w:rPr>
        <w:t xml:space="preserve"> &lt;&lt; יור &gt;&gt;</w:t>
      </w:r>
      <w:r w:rsidRPr="00356258">
        <w:rPr>
          <w:rStyle w:val="TagStyle"/>
          <w:rtl/>
        </w:rPr>
        <w:t xml:space="preserve"> </w:t>
      </w:r>
      <w:r>
        <w:rPr>
          <w:rtl/>
        </w:rPr>
        <w:t>היו"ר יעקב מרגי:</w:t>
      </w:r>
      <w:r w:rsidRPr="00356258">
        <w:rPr>
          <w:rStyle w:val="TagStyle"/>
          <w:rtl/>
        </w:rPr>
        <w:t xml:space="preserve"> </w:t>
      </w:r>
      <w:r w:rsidRPr="00FC5AAE">
        <w:rPr>
          <w:rStyle w:val="TagStyle"/>
          <w:rtl/>
        </w:rPr>
        <w:t>&lt;&lt; יור &gt;&gt;</w:t>
      </w:r>
      <w:r>
        <w:rPr>
          <w:rtl/>
        </w:rPr>
        <w:t xml:space="preserve">   </w:t>
      </w:r>
      <w:bookmarkEnd w:id="12108"/>
    </w:p>
    <w:p w:rsidR="00F532D9" w:rsidRDefault="00F532D9" w:rsidP="00356EAB">
      <w:pPr>
        <w:rPr>
          <w:rtl/>
        </w:rPr>
      </w:pPr>
    </w:p>
    <w:p w:rsidR="00F532D9" w:rsidRDefault="00F532D9" w:rsidP="00A84069">
      <w:pPr>
        <w:rPr>
          <w:rtl/>
        </w:rPr>
      </w:pPr>
      <w:r>
        <w:rPr>
          <w:rFonts w:hint="cs"/>
          <w:rtl/>
        </w:rPr>
        <w:t>בשנה?</w:t>
      </w:r>
    </w:p>
    <w:p w:rsidR="00F532D9" w:rsidRDefault="00F532D9" w:rsidP="00A84069">
      <w:pPr>
        <w:rPr>
          <w:rtl/>
        </w:rPr>
      </w:pPr>
    </w:p>
    <w:p w:rsidR="00F532D9" w:rsidRDefault="00F532D9" w:rsidP="00A84069">
      <w:pPr>
        <w:pStyle w:val="af5"/>
        <w:keepNext/>
        <w:rPr>
          <w:rtl/>
        </w:rPr>
      </w:pPr>
      <w:bookmarkStart w:id="12109" w:name="ET_interruption_קריאה_44"/>
      <w:r w:rsidRPr="0041614C">
        <w:rPr>
          <w:rStyle w:val="TagStyle"/>
          <w:rtl/>
        </w:rPr>
        <w:t xml:space="preserve"> &lt;&lt; קריאה &gt;&gt; </w:t>
      </w:r>
      <w:r>
        <w:rPr>
          <w:rtl/>
        </w:rPr>
        <w:t>קריאה:</w:t>
      </w:r>
      <w:r w:rsidRPr="0041614C">
        <w:rPr>
          <w:rStyle w:val="TagStyle"/>
          <w:rtl/>
        </w:rPr>
        <w:t xml:space="preserve"> &lt;&lt; קריאה &gt;&gt;</w:t>
      </w:r>
      <w:r>
        <w:rPr>
          <w:rtl/>
        </w:rPr>
        <w:t xml:space="preserve">   </w:t>
      </w:r>
      <w:bookmarkEnd w:id="12109"/>
    </w:p>
    <w:p w:rsidR="00F532D9" w:rsidRDefault="00F532D9" w:rsidP="00356EAB">
      <w:pPr>
        <w:rPr>
          <w:rtl/>
          <w:lang w:eastAsia="he-IL"/>
        </w:rPr>
      </w:pPr>
    </w:p>
    <w:p w:rsidR="00F532D9" w:rsidRDefault="00F532D9" w:rsidP="00A84069">
      <w:pPr>
        <w:rPr>
          <w:rtl/>
          <w:lang w:eastAsia="he-IL"/>
        </w:rPr>
      </w:pPr>
      <w:r>
        <w:rPr>
          <w:rFonts w:hint="cs"/>
          <w:rtl/>
          <w:lang w:eastAsia="he-IL"/>
        </w:rPr>
        <w:t>ארבע.</w:t>
      </w:r>
    </w:p>
    <w:p w:rsidR="00F532D9" w:rsidRPr="0041614C" w:rsidRDefault="00F532D9" w:rsidP="00A84069">
      <w:pPr>
        <w:rPr>
          <w:rtl/>
          <w:lang w:eastAsia="he-IL"/>
        </w:rPr>
      </w:pPr>
    </w:p>
    <w:p w:rsidR="00F532D9" w:rsidRDefault="00F532D9" w:rsidP="00A84069">
      <w:pPr>
        <w:pStyle w:val="-"/>
        <w:rPr>
          <w:rtl/>
        </w:rPr>
      </w:pPr>
      <w:bookmarkStart w:id="12110" w:name="ET_speakercontinue_6157_8"/>
      <w:r w:rsidRPr="00FC5AAE">
        <w:rPr>
          <w:rStyle w:val="TagStyle"/>
          <w:rtl/>
        </w:rPr>
        <w:t xml:space="preserve"> &lt;&lt; דובר_המשך &gt;&gt;</w:t>
      </w:r>
      <w:r w:rsidRPr="00356258">
        <w:rPr>
          <w:rStyle w:val="TagStyle"/>
          <w:rtl/>
        </w:rPr>
        <w:t xml:space="preserve"> </w:t>
      </w:r>
      <w:r>
        <w:rPr>
          <w:rtl/>
        </w:rPr>
        <w:t>שמחה רוטמן (הציונות הדתית):</w:t>
      </w:r>
      <w:r w:rsidRPr="00356258">
        <w:rPr>
          <w:rStyle w:val="TagStyle"/>
          <w:rtl/>
        </w:rPr>
        <w:t xml:space="preserve"> </w:t>
      </w:r>
      <w:r w:rsidRPr="00FC5AAE">
        <w:rPr>
          <w:rStyle w:val="TagStyle"/>
          <w:rtl/>
        </w:rPr>
        <w:t>&lt;&lt; דובר_המשך &gt;&gt;</w:t>
      </w:r>
      <w:r>
        <w:rPr>
          <w:rtl/>
        </w:rPr>
        <w:t xml:space="preserve">   </w:t>
      </w:r>
      <w:bookmarkEnd w:id="12110"/>
    </w:p>
    <w:p w:rsidR="00F532D9" w:rsidRDefault="00F532D9" w:rsidP="00356EAB">
      <w:pPr>
        <w:rPr>
          <w:rtl/>
          <w:lang w:eastAsia="he-IL"/>
        </w:rPr>
      </w:pPr>
    </w:p>
    <w:p w:rsidR="00F532D9" w:rsidRDefault="00F532D9" w:rsidP="00A84069">
      <w:pPr>
        <w:rPr>
          <w:rtl/>
          <w:lang w:eastAsia="he-IL"/>
        </w:rPr>
      </w:pPr>
      <w:bookmarkStart w:id="12111" w:name="_ETM_Q29_151000"/>
      <w:bookmarkStart w:id="12112" w:name="_ETM_Q29_146000"/>
      <w:bookmarkEnd w:id="12111"/>
      <w:bookmarkEnd w:id="12112"/>
      <w:r>
        <w:rPr>
          <w:rFonts w:hint="cs"/>
          <w:rtl/>
          <w:lang w:eastAsia="he-IL"/>
        </w:rPr>
        <w:t xml:space="preserve">ארבע, סליחה. נכון, ארבע, כי זה בנות. </w:t>
      </w:r>
    </w:p>
    <w:p w:rsidR="00F532D9" w:rsidRPr="00356258" w:rsidRDefault="00F532D9" w:rsidP="00A84069">
      <w:pPr>
        <w:rPr>
          <w:rtl/>
          <w:lang w:eastAsia="he-IL"/>
        </w:rPr>
      </w:pPr>
      <w:bookmarkStart w:id="12113" w:name="_ETM_Q29_149000"/>
      <w:bookmarkEnd w:id="12113"/>
    </w:p>
    <w:p w:rsidR="00F532D9" w:rsidRDefault="00F532D9" w:rsidP="00A84069">
      <w:pPr>
        <w:pStyle w:val="af5"/>
        <w:rPr>
          <w:rtl/>
        </w:rPr>
      </w:pPr>
      <w:bookmarkStart w:id="12114" w:name="ET_interruption_5156_3"/>
      <w:r w:rsidRPr="00FC5AAE">
        <w:rPr>
          <w:rStyle w:val="TagStyle"/>
          <w:rtl/>
        </w:rPr>
        <w:t xml:space="preserve"> &lt;&lt; קריאה &gt;&gt;</w:t>
      </w:r>
      <w:r w:rsidRPr="009D0EA2">
        <w:rPr>
          <w:rStyle w:val="TagStyle"/>
          <w:rtl/>
        </w:rPr>
        <w:t xml:space="preserve"> </w:t>
      </w:r>
      <w:r>
        <w:rPr>
          <w:rtl/>
        </w:rPr>
        <w:t>דוד אמסלם (הליכוד):</w:t>
      </w:r>
      <w:r w:rsidRPr="009D0EA2">
        <w:rPr>
          <w:rStyle w:val="TagStyle"/>
          <w:rtl/>
        </w:rPr>
        <w:t xml:space="preserve"> </w:t>
      </w:r>
      <w:r w:rsidRPr="00FC5AAE">
        <w:rPr>
          <w:rStyle w:val="TagStyle"/>
          <w:rtl/>
        </w:rPr>
        <w:t>&lt;&lt; קריאה &gt;&gt;</w:t>
      </w:r>
      <w:r>
        <w:rPr>
          <w:rtl/>
        </w:rPr>
        <w:t xml:space="preserve">   </w:t>
      </w:r>
      <w:bookmarkEnd w:id="12114"/>
    </w:p>
    <w:p w:rsidR="00F532D9" w:rsidRDefault="00F532D9" w:rsidP="00356EAB">
      <w:pPr>
        <w:rPr>
          <w:rtl/>
          <w:lang w:eastAsia="he-IL"/>
        </w:rPr>
      </w:pPr>
    </w:p>
    <w:p w:rsidR="00F532D9" w:rsidRDefault="00F532D9" w:rsidP="00A84069">
      <w:pPr>
        <w:rPr>
          <w:rtl/>
        </w:rPr>
      </w:pPr>
      <w:r>
        <w:rPr>
          <w:rFonts w:hint="cs"/>
          <w:rtl/>
        </w:rPr>
        <w:t xml:space="preserve">זה ארבעה מקרים </w:t>
      </w:r>
      <w:r w:rsidR="00C9608A">
        <w:rPr>
          <w:rFonts w:hint="cs"/>
          <w:rtl/>
        </w:rPr>
        <w:t>– – –</w:t>
      </w:r>
    </w:p>
    <w:p w:rsidR="00F532D9" w:rsidRDefault="00F532D9" w:rsidP="00A84069">
      <w:pPr>
        <w:rPr>
          <w:rtl/>
        </w:rPr>
      </w:pPr>
      <w:bookmarkStart w:id="12115" w:name="_ETM_Q29_154000"/>
      <w:bookmarkEnd w:id="12115"/>
    </w:p>
    <w:p w:rsidR="00F532D9" w:rsidRDefault="00F532D9" w:rsidP="00A84069">
      <w:pPr>
        <w:pStyle w:val="-"/>
        <w:rPr>
          <w:rtl/>
        </w:rPr>
      </w:pPr>
      <w:bookmarkStart w:id="12116" w:name="ET_speakercontinue_6157_9"/>
      <w:r w:rsidRPr="00FC5AAE">
        <w:rPr>
          <w:rStyle w:val="TagStyle"/>
          <w:rtl/>
        </w:rPr>
        <w:t xml:space="preserve"> &lt;&lt; דובר_המשך &gt;&gt;</w:t>
      </w:r>
      <w:r w:rsidRPr="00356258">
        <w:rPr>
          <w:rStyle w:val="TagStyle"/>
          <w:rtl/>
        </w:rPr>
        <w:t xml:space="preserve"> </w:t>
      </w:r>
      <w:r>
        <w:rPr>
          <w:rtl/>
        </w:rPr>
        <w:t>שמחה רוטמן (הציונות הדתית):</w:t>
      </w:r>
      <w:r w:rsidRPr="00356258">
        <w:rPr>
          <w:rStyle w:val="TagStyle"/>
          <w:rtl/>
        </w:rPr>
        <w:t xml:space="preserve"> </w:t>
      </w:r>
      <w:r w:rsidRPr="00FC5AAE">
        <w:rPr>
          <w:rStyle w:val="TagStyle"/>
          <w:rtl/>
        </w:rPr>
        <w:t>&lt;&lt; דובר_המשך &gt;&gt;</w:t>
      </w:r>
      <w:r>
        <w:rPr>
          <w:rtl/>
        </w:rPr>
        <w:t xml:space="preserve">   </w:t>
      </w:r>
      <w:bookmarkEnd w:id="1211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מאז שהחוק </w:t>
      </w:r>
      <w:bookmarkStart w:id="12117" w:name="_ETM_Q29_158000"/>
      <w:bookmarkEnd w:id="12117"/>
      <w:r>
        <w:rPr>
          <w:rFonts w:hint="cs"/>
          <w:rtl/>
          <w:lang w:eastAsia="he-IL"/>
        </w:rPr>
        <w:t xml:space="preserve">הזה נחקק. החוק הזה נחקק </w:t>
      </w:r>
      <w:r>
        <w:rPr>
          <w:rFonts w:hint="eastAsia"/>
          <w:rtl/>
          <w:lang w:eastAsia="he-IL"/>
        </w:rPr>
        <w:t xml:space="preserve">– </w:t>
      </w:r>
      <w:r>
        <w:rPr>
          <w:rFonts w:hint="cs"/>
          <w:rtl/>
          <w:lang w:eastAsia="he-IL"/>
        </w:rPr>
        <w:t xml:space="preserve">אמר נציג </w:t>
      </w:r>
      <w:r w:rsidR="00C9608A">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2118" w:name="_ETM_Q29_159000"/>
      <w:bookmarkStart w:id="12119" w:name="ET_interruption_5156_46"/>
      <w:bookmarkEnd w:id="12118"/>
      <w:r w:rsidRPr="00FC5AAE">
        <w:rPr>
          <w:rStyle w:val="TagStyle"/>
          <w:rtl/>
        </w:rPr>
        <w:t>&lt;&lt; קריאה &gt;&gt;</w:t>
      </w:r>
      <w:r w:rsidRPr="009D0EA2">
        <w:rPr>
          <w:rStyle w:val="TagStyle"/>
          <w:rtl/>
        </w:rPr>
        <w:t xml:space="preserve"> </w:t>
      </w:r>
      <w:r>
        <w:rPr>
          <w:rtl/>
        </w:rPr>
        <w:t>דוד אמסלם (הליכוד):</w:t>
      </w:r>
      <w:r w:rsidRPr="009D0EA2">
        <w:rPr>
          <w:rStyle w:val="TagStyle"/>
          <w:rtl/>
        </w:rPr>
        <w:t xml:space="preserve"> </w:t>
      </w:r>
      <w:r w:rsidRPr="00FC5AAE">
        <w:rPr>
          <w:rStyle w:val="TagStyle"/>
          <w:rtl/>
        </w:rPr>
        <w:t>&lt;&lt; קריאה &gt;&gt;</w:t>
      </w:r>
      <w:bookmarkEnd w:id="12119"/>
      <w:r>
        <w:rPr>
          <w:rtl/>
        </w:rPr>
        <w:t xml:space="preserve">   </w:t>
      </w:r>
    </w:p>
    <w:p w:rsidR="00F532D9" w:rsidRDefault="00F532D9" w:rsidP="00356EAB">
      <w:pPr>
        <w:rPr>
          <w:rtl/>
          <w:lang w:eastAsia="he-IL"/>
        </w:rPr>
      </w:pPr>
    </w:p>
    <w:p w:rsidR="00F532D9" w:rsidRDefault="00F532D9" w:rsidP="00A84069">
      <w:pPr>
        <w:rPr>
          <w:rtl/>
        </w:rPr>
      </w:pPr>
      <w:bookmarkStart w:id="12120" w:name="_ETM_Q29_161000"/>
      <w:bookmarkEnd w:id="12120"/>
      <w:r>
        <w:rPr>
          <w:rFonts w:hint="cs"/>
          <w:rtl/>
        </w:rPr>
        <w:t>את זה אתמול אמר נציג משרד הביטחון.</w:t>
      </w:r>
    </w:p>
    <w:p w:rsidR="00F532D9" w:rsidRDefault="00F532D9" w:rsidP="00A84069">
      <w:pPr>
        <w:rPr>
          <w:rtl/>
        </w:rPr>
      </w:pPr>
    </w:p>
    <w:p w:rsidR="00F532D9" w:rsidRDefault="00F532D9" w:rsidP="00A84069">
      <w:pPr>
        <w:pStyle w:val="-"/>
        <w:rPr>
          <w:rtl/>
        </w:rPr>
      </w:pPr>
      <w:bookmarkStart w:id="12121" w:name="ET_speakercontinue_6157_10"/>
      <w:r w:rsidRPr="00FC5AAE">
        <w:rPr>
          <w:rStyle w:val="TagStyle"/>
          <w:rtl/>
        </w:rPr>
        <w:t xml:space="preserve"> &lt;&lt; דובר_המשך &gt;&gt;</w:t>
      </w:r>
      <w:r w:rsidRPr="00997F85">
        <w:rPr>
          <w:rStyle w:val="TagStyle"/>
          <w:rtl/>
        </w:rPr>
        <w:t xml:space="preserve"> </w:t>
      </w:r>
      <w:r>
        <w:rPr>
          <w:rtl/>
        </w:rPr>
        <w:t>שמחה רוטמן (הציונות הדתית):</w:t>
      </w:r>
      <w:r w:rsidRPr="00997F85">
        <w:rPr>
          <w:rStyle w:val="TagStyle"/>
          <w:rtl/>
        </w:rPr>
        <w:t xml:space="preserve"> </w:t>
      </w:r>
      <w:r w:rsidRPr="00FC5AAE">
        <w:rPr>
          <w:rStyle w:val="TagStyle"/>
          <w:rtl/>
        </w:rPr>
        <w:t>&lt;&lt; דובר_המשך &gt;&gt;</w:t>
      </w:r>
      <w:r>
        <w:rPr>
          <w:rtl/>
        </w:rPr>
        <w:t xml:space="preserve">   </w:t>
      </w:r>
      <w:bookmarkEnd w:id="12121"/>
    </w:p>
    <w:p w:rsidR="00F532D9" w:rsidRDefault="00F532D9" w:rsidP="00356EAB">
      <w:pPr>
        <w:rPr>
          <w:rtl/>
          <w:lang w:eastAsia="he-IL"/>
        </w:rPr>
      </w:pPr>
    </w:p>
    <w:p w:rsidR="00F532D9" w:rsidRDefault="00F532D9" w:rsidP="00A84069">
      <w:pPr>
        <w:rPr>
          <w:rtl/>
          <w:lang w:eastAsia="he-IL"/>
        </w:rPr>
      </w:pPr>
      <w:bookmarkStart w:id="12122" w:name="_ETM_Q29_162000"/>
      <w:bookmarkEnd w:id="12122"/>
      <w:r>
        <w:rPr>
          <w:rFonts w:hint="cs"/>
          <w:rtl/>
          <w:lang w:eastAsia="he-IL"/>
        </w:rPr>
        <w:t xml:space="preserve">אני לא יודע. אגב, אדוני היושב-ראש, אני אשמח מאוד אם נציג הממשלה יעלה ויתקן אותי. </w:t>
      </w:r>
    </w:p>
    <w:p w:rsidR="00F532D9" w:rsidRDefault="00F532D9" w:rsidP="00A84069">
      <w:pPr>
        <w:rPr>
          <w:rtl/>
          <w:lang w:eastAsia="he-IL"/>
        </w:rPr>
      </w:pPr>
    </w:p>
    <w:p w:rsidR="00F532D9" w:rsidRDefault="00F532D9" w:rsidP="00A84069">
      <w:pPr>
        <w:pStyle w:val="af6"/>
        <w:rPr>
          <w:rtl/>
        </w:rPr>
      </w:pPr>
      <w:bookmarkStart w:id="12123" w:name="_ETM_Q29_163000"/>
      <w:bookmarkEnd w:id="12123"/>
      <w:r w:rsidRPr="00FC5AAE">
        <w:rPr>
          <w:rStyle w:val="TagStyle"/>
          <w:rtl/>
        </w:rPr>
        <w:t xml:space="preserve"> &lt;&lt; יור &gt;&gt;</w:t>
      </w:r>
      <w:r w:rsidRPr="009D0EA2">
        <w:rPr>
          <w:rStyle w:val="TagStyle"/>
          <w:rtl/>
        </w:rPr>
        <w:t xml:space="preserve"> </w:t>
      </w:r>
      <w:r>
        <w:rPr>
          <w:rtl/>
        </w:rPr>
        <w:t>היו"ר יעקב מרגי:</w:t>
      </w:r>
      <w:r w:rsidRPr="009D0EA2">
        <w:rPr>
          <w:rStyle w:val="TagStyle"/>
          <w:rtl/>
        </w:rPr>
        <w:t xml:space="preserve"> </w:t>
      </w:r>
      <w:r w:rsidRPr="00FC5AAE">
        <w:rPr>
          <w:rStyle w:val="TagStyle"/>
          <w:rtl/>
        </w:rPr>
        <w:t>&lt;&lt;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דוד, אצלנו היו אומרים בשכונה: זה </w:t>
      </w:r>
      <w:bookmarkStart w:id="12124" w:name="_ETM_Q29_169000"/>
      <w:bookmarkEnd w:id="12124"/>
      <w:r>
        <w:rPr>
          <w:rFonts w:hint="cs"/>
          <w:rtl/>
          <w:lang w:eastAsia="he-IL"/>
        </w:rPr>
        <w:t xml:space="preserve">לרכוש </w:t>
      </w:r>
      <w:r>
        <w:rPr>
          <w:lang w:eastAsia="he-IL"/>
        </w:rPr>
        <w:t>F-35</w:t>
      </w:r>
      <w:r>
        <w:rPr>
          <w:rFonts w:hint="cs"/>
          <w:rtl/>
          <w:lang w:eastAsia="he-IL"/>
        </w:rPr>
        <w:t xml:space="preserve"> כדי להרוג יתוש.</w:t>
      </w:r>
    </w:p>
    <w:p w:rsidR="00F532D9" w:rsidRDefault="00F532D9" w:rsidP="00A84069">
      <w:pPr>
        <w:rPr>
          <w:rtl/>
          <w:lang w:eastAsia="he-IL"/>
        </w:rPr>
      </w:pPr>
      <w:r>
        <w:rPr>
          <w:rFonts w:hint="cs"/>
          <w:rtl/>
          <w:lang w:eastAsia="he-IL"/>
        </w:rPr>
        <w:t xml:space="preserve"> </w:t>
      </w:r>
    </w:p>
    <w:p w:rsidR="00F532D9" w:rsidRDefault="00F532D9" w:rsidP="00A84069">
      <w:pPr>
        <w:pStyle w:val="af5"/>
        <w:rPr>
          <w:rtl/>
        </w:rPr>
      </w:pPr>
      <w:bookmarkStart w:id="12125" w:name="_ETM_Q29_178000"/>
      <w:bookmarkStart w:id="12126" w:name="ET_interruption_5156_47"/>
      <w:bookmarkEnd w:id="12125"/>
      <w:r w:rsidRPr="00FC5AAE">
        <w:rPr>
          <w:rStyle w:val="TagStyle"/>
          <w:rtl/>
        </w:rPr>
        <w:t>&lt;&lt; קריאה &gt;&gt;</w:t>
      </w:r>
      <w:r w:rsidRPr="009D0EA2">
        <w:rPr>
          <w:rStyle w:val="TagStyle"/>
          <w:rtl/>
        </w:rPr>
        <w:t xml:space="preserve"> </w:t>
      </w:r>
      <w:r>
        <w:rPr>
          <w:rtl/>
        </w:rPr>
        <w:t>דוד אמסלם (הליכוד):</w:t>
      </w:r>
      <w:r w:rsidRPr="009D0EA2">
        <w:rPr>
          <w:rStyle w:val="TagStyle"/>
          <w:rtl/>
        </w:rPr>
        <w:t xml:space="preserve"> </w:t>
      </w:r>
      <w:r w:rsidRPr="00FC5AAE">
        <w:rPr>
          <w:rStyle w:val="TagStyle"/>
          <w:rtl/>
        </w:rPr>
        <w:t>&lt;&lt; קריאה &gt;&gt;</w:t>
      </w:r>
      <w:bookmarkEnd w:id="12126"/>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רק רע.</w:t>
      </w:r>
    </w:p>
    <w:p w:rsidR="00F532D9" w:rsidRDefault="00F532D9" w:rsidP="00A84069">
      <w:pPr>
        <w:rPr>
          <w:rtl/>
          <w:lang w:eastAsia="he-IL"/>
        </w:rPr>
      </w:pPr>
    </w:p>
    <w:p w:rsidR="00F532D9" w:rsidRDefault="00F532D9" w:rsidP="00A84069">
      <w:pPr>
        <w:pStyle w:val="-"/>
        <w:keepNext/>
        <w:rPr>
          <w:rtl/>
        </w:rPr>
      </w:pPr>
      <w:bookmarkStart w:id="12127" w:name="ET_speakercontinue_6157_11"/>
      <w:r w:rsidRPr="00FC5AAE">
        <w:rPr>
          <w:rStyle w:val="TagStyle"/>
          <w:rtl/>
        </w:rPr>
        <w:t xml:space="preserve"> &lt;&lt; דובר_המשך &gt;&gt;</w:t>
      </w:r>
      <w:r w:rsidRPr="00997F85">
        <w:rPr>
          <w:rStyle w:val="TagStyle"/>
          <w:rtl/>
        </w:rPr>
        <w:t xml:space="preserve"> </w:t>
      </w:r>
      <w:r>
        <w:rPr>
          <w:rtl/>
        </w:rPr>
        <w:t>שמחה רוטמן (הציונות הדתית):</w:t>
      </w:r>
      <w:r w:rsidRPr="00997F85">
        <w:rPr>
          <w:rStyle w:val="TagStyle"/>
          <w:rtl/>
        </w:rPr>
        <w:t xml:space="preserve"> </w:t>
      </w:r>
      <w:r w:rsidRPr="00FC5AAE">
        <w:rPr>
          <w:rStyle w:val="TagStyle"/>
          <w:rtl/>
        </w:rPr>
        <w:t>&lt;&lt; דובר_המשך &gt;&gt;</w:t>
      </w:r>
      <w:r>
        <w:rPr>
          <w:rtl/>
        </w:rPr>
        <w:t xml:space="preserve">   </w:t>
      </w:r>
      <w:bookmarkEnd w:id="12127"/>
    </w:p>
    <w:p w:rsidR="00F532D9" w:rsidRDefault="00F532D9" w:rsidP="00356EAB">
      <w:pPr>
        <w:rPr>
          <w:rtl/>
          <w:lang w:eastAsia="he-IL"/>
        </w:rPr>
      </w:pPr>
    </w:p>
    <w:p w:rsidR="00F532D9" w:rsidRDefault="00F532D9" w:rsidP="00A84069">
      <w:pPr>
        <w:keepNext/>
        <w:rPr>
          <w:rtl/>
        </w:rPr>
      </w:pPr>
      <w:r>
        <w:rPr>
          <w:rFonts w:hint="cs"/>
          <w:rtl/>
          <w:lang w:eastAsia="he-IL"/>
        </w:rPr>
        <w:t xml:space="preserve">עכשיו, החוק והתקנות האלה נחקקו בשנת 2018. נכון, לקח זמן </w:t>
      </w:r>
      <w:bookmarkStart w:id="12128" w:name="_ETM_Q29_179000"/>
      <w:bookmarkEnd w:id="12128"/>
      <w:r>
        <w:rPr>
          <w:rFonts w:hint="cs"/>
          <w:rtl/>
          <w:lang w:eastAsia="he-IL"/>
        </w:rPr>
        <w:t xml:space="preserve">עד שהקימו את הוועדה, עד שפה, עד ששם, עד שעשו </w:t>
      </w:r>
      <w:bookmarkStart w:id="12129" w:name="_ETM_Q29_182000"/>
      <w:bookmarkEnd w:id="12129"/>
      <w:r>
        <w:rPr>
          <w:rFonts w:hint="cs"/>
          <w:rtl/>
          <w:lang w:eastAsia="he-IL"/>
        </w:rPr>
        <w:t>את התקנות, אבל מאז החוק הזה נחקק ב-2018 עד היום</w:t>
      </w:r>
      <w:bookmarkStart w:id="12130" w:name="_ETM_Q29_189000"/>
      <w:bookmarkEnd w:id="12130"/>
      <w:r>
        <w:rPr>
          <w:rFonts w:hint="cs"/>
          <w:rtl/>
          <w:lang w:eastAsia="he-IL"/>
        </w:rPr>
        <w:t xml:space="preserve"> </w:t>
      </w:r>
      <w:r>
        <w:rPr>
          <w:rtl/>
          <w:lang w:eastAsia="he-IL"/>
        </w:rPr>
        <w:t>–</w:t>
      </w:r>
      <w:r>
        <w:rPr>
          <w:rFonts w:hint="cs"/>
          <w:rtl/>
          <w:lang w:eastAsia="he-IL"/>
        </w:rPr>
        <w:t xml:space="preserve"> ארבע. זאת אומרת, מוציאים שם רע לציבור שלם</w:t>
      </w:r>
      <w:bookmarkStart w:id="12131" w:name="_ETM_Q29_194000"/>
      <w:bookmarkEnd w:id="12131"/>
      <w:r>
        <w:rPr>
          <w:rFonts w:hint="cs"/>
          <w:rtl/>
          <w:lang w:eastAsia="he-IL"/>
        </w:rPr>
        <w:t xml:space="preserve"> של בנות דתיות שהן שומרות מצוות, הן לא </w:t>
      </w:r>
      <w:bookmarkStart w:id="12132" w:name="_ETM_Q29_197000"/>
      <w:bookmarkEnd w:id="12132"/>
      <w:r>
        <w:rPr>
          <w:rFonts w:hint="cs"/>
          <w:rtl/>
          <w:lang w:eastAsia="he-IL"/>
        </w:rPr>
        <w:t>רוצות להתגייס מטעמי דת. אגב, נחשפתי לאחרונה שיש גם יהודים</w:t>
      </w:r>
      <w:bookmarkStart w:id="12133" w:name="_ETM_Q29_201000"/>
      <w:bookmarkEnd w:id="12133"/>
      <w:r>
        <w:rPr>
          <w:rFonts w:hint="cs"/>
          <w:rtl/>
          <w:lang w:eastAsia="he-IL"/>
        </w:rPr>
        <w:t xml:space="preserve"> קראים, וגם אצלם הבנות לא מתגייסות, וגם שם מנסים לייצר </w:t>
      </w:r>
      <w:bookmarkStart w:id="12134" w:name="_ETM_Q29_210000"/>
      <w:bookmarkEnd w:id="12134"/>
      <w:r>
        <w:rPr>
          <w:rFonts w:hint="cs"/>
          <w:rtl/>
          <w:lang w:eastAsia="he-IL"/>
        </w:rPr>
        <w:t>להן קשיים.</w:t>
      </w:r>
      <w:bookmarkStart w:id="12135" w:name="_ETM_Q29_212000"/>
      <w:bookmarkStart w:id="12136" w:name="_ETM_Q29_211000"/>
      <w:bookmarkEnd w:id="12135"/>
      <w:bookmarkEnd w:id="12136"/>
      <w:r>
        <w:rPr>
          <w:rFonts w:hint="cs"/>
          <w:rtl/>
        </w:rPr>
        <w:t xml:space="preserve"> </w:t>
      </w:r>
      <w:r>
        <w:rPr>
          <w:rtl/>
        </w:rPr>
        <w:t>עושים פה חקיקה שלמה שמטרתה</w:t>
      </w:r>
      <w:r>
        <w:rPr>
          <w:rFonts w:hint="cs"/>
          <w:rtl/>
        </w:rPr>
        <w:t xml:space="preserve"> </w:t>
      </w:r>
      <w:r>
        <w:rPr>
          <w:rtl/>
        </w:rPr>
        <w:t>–</w:t>
      </w:r>
      <w:r>
        <w:rPr>
          <w:rFonts w:hint="cs"/>
          <w:rtl/>
        </w:rPr>
        <w:t xml:space="preserve"> ארבע. </w:t>
      </w:r>
    </w:p>
    <w:p w:rsidR="00F532D9" w:rsidRDefault="00F532D9" w:rsidP="00A84069">
      <w:pPr>
        <w:keepNext/>
        <w:rPr>
          <w:rtl/>
        </w:rPr>
      </w:pPr>
      <w:bookmarkStart w:id="12137" w:name="_ETM_Q29_220246"/>
      <w:bookmarkStart w:id="12138" w:name="_ETM_Q29_220308"/>
      <w:bookmarkEnd w:id="12137"/>
      <w:bookmarkEnd w:id="12138"/>
    </w:p>
    <w:p w:rsidR="00F532D9" w:rsidRDefault="00F532D9" w:rsidP="00A84069">
      <w:pPr>
        <w:keepNext/>
        <w:rPr>
          <w:rtl/>
        </w:rPr>
      </w:pPr>
      <w:bookmarkStart w:id="12139" w:name="_ETM_Q29_220453"/>
      <w:bookmarkStart w:id="12140" w:name="_ETM_Q29_220513"/>
      <w:bookmarkEnd w:id="12139"/>
      <w:bookmarkEnd w:id="12140"/>
      <w:r>
        <w:rPr>
          <w:rtl/>
        </w:rPr>
        <w:t>אז אני רואה שיש משהו לקואליציה עם המספר</w:t>
      </w:r>
      <w:r>
        <w:rPr>
          <w:rFonts w:hint="cs"/>
          <w:rtl/>
        </w:rPr>
        <w:t xml:space="preserve"> ארבע. </w:t>
      </w:r>
      <w:r>
        <w:rPr>
          <w:rtl/>
        </w:rPr>
        <w:t>הם רוצים שארבע</w:t>
      </w:r>
      <w:r>
        <w:rPr>
          <w:rFonts w:hint="cs"/>
          <w:rtl/>
        </w:rPr>
        <w:t>ה</w:t>
      </w:r>
      <w:r>
        <w:rPr>
          <w:rtl/>
        </w:rPr>
        <w:t xml:space="preserve"> חבר</w:t>
      </w:r>
      <w:r>
        <w:rPr>
          <w:rFonts w:hint="cs"/>
          <w:rtl/>
        </w:rPr>
        <w:t>'</w:t>
      </w:r>
      <w:r>
        <w:rPr>
          <w:rtl/>
        </w:rPr>
        <w:t>ה מהליכוד יבואו ו</w:t>
      </w:r>
      <w:r>
        <w:rPr>
          <w:rFonts w:hint="cs"/>
          <w:rtl/>
        </w:rPr>
        <w:t xml:space="preserve">יעיפו </w:t>
      </w:r>
      <w:r>
        <w:rPr>
          <w:rtl/>
        </w:rPr>
        <w:t>את ר</w:t>
      </w:r>
      <w:r>
        <w:rPr>
          <w:rFonts w:hint="cs"/>
          <w:rtl/>
        </w:rPr>
        <w:t>ע"מ, ש</w:t>
      </w:r>
      <w:r>
        <w:rPr>
          <w:rtl/>
        </w:rPr>
        <w:t>גם הם מקבלים</w:t>
      </w:r>
      <w:r>
        <w:rPr>
          <w:rFonts w:hint="cs"/>
          <w:rtl/>
        </w:rPr>
        <w:t xml:space="preserve"> ארבעה. </w:t>
      </w:r>
      <w:bookmarkStart w:id="12141" w:name="_ETM_Q29_227000"/>
      <w:bookmarkEnd w:id="12141"/>
    </w:p>
    <w:p w:rsidR="00F532D9" w:rsidRDefault="00F532D9" w:rsidP="00A84069">
      <w:pPr>
        <w:rPr>
          <w:rtl/>
        </w:rPr>
      </w:pPr>
    </w:p>
    <w:p w:rsidR="00F532D9" w:rsidRDefault="00F532D9" w:rsidP="00A84069">
      <w:pPr>
        <w:pStyle w:val="af5"/>
        <w:rPr>
          <w:rtl/>
        </w:rPr>
      </w:pPr>
      <w:bookmarkStart w:id="12142" w:name="_ETM_Q29_228000"/>
      <w:bookmarkStart w:id="12143" w:name="ET_interruption_5766_13"/>
      <w:bookmarkEnd w:id="12142"/>
      <w:r w:rsidRPr="00FC5AAE">
        <w:rPr>
          <w:rStyle w:val="TagStyle"/>
          <w:rtl/>
        </w:rPr>
        <w:t xml:space="preserve"> &lt;&lt; קריאה &gt;&gt;</w:t>
      </w:r>
      <w:r w:rsidRPr="00997F85">
        <w:rPr>
          <w:rStyle w:val="TagStyle"/>
          <w:rtl/>
        </w:rPr>
        <w:t xml:space="preserve"> </w:t>
      </w:r>
      <w:r>
        <w:rPr>
          <w:rtl/>
        </w:rPr>
        <w:t>רם בן ברק (יש עתיד):</w:t>
      </w:r>
      <w:r w:rsidRPr="00997F85">
        <w:rPr>
          <w:rStyle w:val="TagStyle"/>
          <w:rtl/>
        </w:rPr>
        <w:t xml:space="preserve"> </w:t>
      </w:r>
      <w:r w:rsidRPr="00FC5AAE">
        <w:rPr>
          <w:rStyle w:val="TagStyle"/>
          <w:rtl/>
        </w:rPr>
        <w:t>&lt;&lt; קריאה &gt;&gt;</w:t>
      </w:r>
      <w:r>
        <w:rPr>
          <w:rtl/>
        </w:rPr>
        <w:t xml:space="preserve">   </w:t>
      </w:r>
      <w:bookmarkEnd w:id="1214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דרך אגב, אני רוצה לומר לך שאין עוד גיוס חובה </w:t>
      </w:r>
      <w:bookmarkStart w:id="12144" w:name="_ETM_Q29_225000"/>
      <w:bookmarkEnd w:id="12144"/>
      <w:r>
        <w:rPr>
          <w:rFonts w:hint="cs"/>
          <w:rtl/>
          <w:lang w:eastAsia="he-IL"/>
        </w:rPr>
        <w:t xml:space="preserve">לערבים </w:t>
      </w:r>
      <w:r w:rsidR="00C9608A">
        <w:rPr>
          <w:rFonts w:hint="cs"/>
          <w:rtl/>
          <w:lang w:eastAsia="he-IL"/>
        </w:rPr>
        <w:t>– – –</w:t>
      </w:r>
      <w:r>
        <w:rPr>
          <w:rFonts w:hint="cs"/>
          <w:rtl/>
          <w:lang w:eastAsia="he-IL"/>
        </w:rPr>
        <w:t xml:space="preserve"> </w:t>
      </w:r>
    </w:p>
    <w:p w:rsidR="00F532D9" w:rsidRDefault="00F532D9" w:rsidP="00A84069">
      <w:pPr>
        <w:rPr>
          <w:rtl/>
          <w:lang w:eastAsia="he-IL"/>
        </w:rPr>
      </w:pPr>
      <w:bookmarkStart w:id="12145" w:name="_ETM_Q29_231000"/>
      <w:bookmarkEnd w:id="12145"/>
    </w:p>
    <w:p w:rsidR="00F532D9" w:rsidRDefault="00F532D9" w:rsidP="00A84069">
      <w:pPr>
        <w:pStyle w:val="-"/>
        <w:rPr>
          <w:rtl/>
        </w:rPr>
      </w:pPr>
      <w:bookmarkStart w:id="12146" w:name="ET_speakercontinue_6157_14"/>
      <w:r w:rsidRPr="00FC5AAE">
        <w:rPr>
          <w:rStyle w:val="TagStyle"/>
          <w:rtl/>
        </w:rPr>
        <w:t xml:space="preserve"> &lt;&lt; דובר_המשך &gt;&gt;</w:t>
      </w:r>
      <w:r w:rsidRPr="00785C4B">
        <w:rPr>
          <w:rStyle w:val="TagStyle"/>
          <w:rtl/>
        </w:rPr>
        <w:t xml:space="preserve"> </w:t>
      </w:r>
      <w:r>
        <w:rPr>
          <w:rtl/>
        </w:rPr>
        <w:t>שמחה רוטמן (הציונות הדתית):</w:t>
      </w:r>
      <w:r w:rsidRPr="00785C4B">
        <w:rPr>
          <w:rStyle w:val="TagStyle"/>
          <w:rtl/>
        </w:rPr>
        <w:t xml:space="preserve"> </w:t>
      </w:r>
      <w:r w:rsidRPr="00FC5AAE">
        <w:rPr>
          <w:rStyle w:val="TagStyle"/>
          <w:rtl/>
        </w:rPr>
        <w:t>&lt;&lt; דובר_המשך &gt;&gt;</w:t>
      </w:r>
      <w:r>
        <w:rPr>
          <w:rtl/>
        </w:rPr>
        <w:t xml:space="preserve">   </w:t>
      </w:r>
      <w:bookmarkEnd w:id="12146"/>
    </w:p>
    <w:p w:rsidR="00F532D9" w:rsidRDefault="00F532D9" w:rsidP="00356EAB">
      <w:pPr>
        <w:rPr>
          <w:rtl/>
          <w:lang w:eastAsia="he-IL"/>
        </w:rPr>
      </w:pPr>
    </w:p>
    <w:p w:rsidR="00F532D9" w:rsidRDefault="00F532D9" w:rsidP="00A84069">
      <w:pPr>
        <w:rPr>
          <w:rtl/>
          <w:lang w:eastAsia="he-IL"/>
        </w:rPr>
      </w:pPr>
      <w:bookmarkStart w:id="12147" w:name="_ETM_Q29_232000"/>
      <w:bookmarkEnd w:id="12147"/>
      <w:r>
        <w:rPr>
          <w:rFonts w:hint="cs"/>
          <w:rtl/>
          <w:lang w:eastAsia="he-IL"/>
        </w:rPr>
        <w:t xml:space="preserve">אחרי שינסו לקחת ארבעה מהליכוד, </w:t>
      </w:r>
      <w:bookmarkStart w:id="12148" w:name="_ETM_Q29_230000"/>
      <w:bookmarkEnd w:id="12148"/>
      <w:r>
        <w:rPr>
          <w:rFonts w:hint="cs"/>
          <w:rtl/>
          <w:lang w:eastAsia="he-IL"/>
        </w:rPr>
        <w:t xml:space="preserve">להעיף את רע"מ, יגייסו </w:t>
      </w:r>
      <w:r>
        <w:rPr>
          <w:rFonts w:hint="eastAsia"/>
          <w:rtl/>
          <w:lang w:eastAsia="he-IL"/>
        </w:rPr>
        <w:t xml:space="preserve">– </w:t>
      </w:r>
      <w:r>
        <w:rPr>
          <w:rFonts w:hint="cs"/>
          <w:rtl/>
          <w:lang w:eastAsia="he-IL"/>
        </w:rPr>
        <w:t xml:space="preserve">חוק גיוס חובה גם לערבים, הכול בסדר. </w:t>
      </w:r>
      <w:bookmarkStart w:id="12149" w:name="_ETM_Q29_233000"/>
      <w:bookmarkEnd w:id="12149"/>
      <w:r>
        <w:rPr>
          <w:rFonts w:hint="cs"/>
          <w:rtl/>
          <w:lang w:eastAsia="he-IL"/>
        </w:rPr>
        <w:t>יש לממשלה הזאת משהו עם המספר ארבע. הם רוצים ארבעה מהליכוד בשביל להעיף את הארבעה של רע"מ.</w:t>
      </w:r>
    </w:p>
    <w:p w:rsidR="00F532D9" w:rsidRDefault="00F532D9" w:rsidP="00A84069">
      <w:pPr>
        <w:rPr>
          <w:rtl/>
          <w:lang w:eastAsia="he-IL"/>
        </w:rPr>
      </w:pPr>
    </w:p>
    <w:p w:rsidR="00F532D9" w:rsidRDefault="00F532D9" w:rsidP="00A84069">
      <w:pPr>
        <w:pStyle w:val="af6"/>
        <w:rPr>
          <w:rtl/>
        </w:rPr>
      </w:pPr>
      <w:r w:rsidRPr="00FC5AAE">
        <w:rPr>
          <w:rStyle w:val="TagStyle"/>
          <w:rtl/>
        </w:rPr>
        <w:t xml:space="preserve"> &lt;&lt; יור &gt;&gt;</w:t>
      </w:r>
      <w:r w:rsidRPr="00785C4B">
        <w:rPr>
          <w:rStyle w:val="TagStyle"/>
          <w:rtl/>
        </w:rPr>
        <w:t xml:space="preserve"> </w:t>
      </w:r>
      <w:r>
        <w:rPr>
          <w:rtl/>
        </w:rPr>
        <w:t>היו"ר יעקב מרגי:</w:t>
      </w:r>
      <w:r w:rsidRPr="00785C4B">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תתכנס לסיום.</w:t>
      </w:r>
    </w:p>
    <w:p w:rsidR="00F532D9" w:rsidRDefault="00F532D9" w:rsidP="00A84069">
      <w:pPr>
        <w:rPr>
          <w:rtl/>
          <w:lang w:eastAsia="he-IL"/>
        </w:rPr>
      </w:pPr>
      <w:bookmarkStart w:id="12150" w:name="_ETM_Q29_239000"/>
      <w:bookmarkEnd w:id="12150"/>
    </w:p>
    <w:p w:rsidR="00F532D9" w:rsidRDefault="00F532D9" w:rsidP="00A84069">
      <w:pPr>
        <w:pStyle w:val="-"/>
        <w:rPr>
          <w:rtl/>
        </w:rPr>
      </w:pPr>
      <w:bookmarkStart w:id="12151" w:name="ET_speakercontinue_6157_16"/>
      <w:r w:rsidRPr="00FC5AAE">
        <w:rPr>
          <w:rStyle w:val="TagStyle"/>
          <w:rtl/>
        </w:rPr>
        <w:t xml:space="preserve"> &lt;&lt; דובר_המשך &gt;&gt;</w:t>
      </w:r>
      <w:r w:rsidRPr="00785C4B">
        <w:rPr>
          <w:rStyle w:val="TagStyle"/>
          <w:rtl/>
        </w:rPr>
        <w:t xml:space="preserve"> </w:t>
      </w:r>
      <w:r>
        <w:rPr>
          <w:rtl/>
        </w:rPr>
        <w:t>שמחה רוטמן (הציונות הדתית):</w:t>
      </w:r>
      <w:r w:rsidRPr="00785C4B">
        <w:rPr>
          <w:rStyle w:val="TagStyle"/>
          <w:rtl/>
        </w:rPr>
        <w:t xml:space="preserve"> </w:t>
      </w:r>
      <w:r w:rsidRPr="00FC5AAE">
        <w:rPr>
          <w:rStyle w:val="TagStyle"/>
          <w:rtl/>
        </w:rPr>
        <w:t>&lt;&lt; דובר_המשך &gt;&gt;</w:t>
      </w:r>
      <w:r>
        <w:rPr>
          <w:rtl/>
        </w:rPr>
        <w:t xml:space="preserve">   </w:t>
      </w:r>
      <w:bookmarkEnd w:id="12151"/>
    </w:p>
    <w:p w:rsidR="00F532D9" w:rsidRDefault="00F532D9" w:rsidP="00356EAB">
      <w:pPr>
        <w:rPr>
          <w:rtl/>
          <w:lang w:eastAsia="he-IL"/>
        </w:rPr>
      </w:pPr>
    </w:p>
    <w:p w:rsidR="00F532D9" w:rsidRDefault="00F532D9" w:rsidP="00A84069">
      <w:pPr>
        <w:rPr>
          <w:rtl/>
          <w:lang w:eastAsia="he-IL"/>
        </w:rPr>
      </w:pPr>
      <w:bookmarkStart w:id="12152" w:name="_ETM_Q29_240000"/>
      <w:bookmarkEnd w:id="12152"/>
      <w:r>
        <w:rPr>
          <w:rFonts w:hint="cs"/>
          <w:rtl/>
          <w:lang w:eastAsia="he-IL"/>
        </w:rPr>
        <w:t xml:space="preserve">בסדר גמור. קצת הפריעו לי. </w:t>
      </w:r>
    </w:p>
    <w:p w:rsidR="00F532D9" w:rsidRDefault="00F532D9" w:rsidP="00A84069">
      <w:pPr>
        <w:rPr>
          <w:rtl/>
          <w:lang w:eastAsia="he-IL"/>
        </w:rPr>
      </w:pPr>
    </w:p>
    <w:p w:rsidR="00F532D9" w:rsidRDefault="00F532D9" w:rsidP="00A84069">
      <w:pPr>
        <w:pStyle w:val="af6"/>
        <w:rPr>
          <w:rtl/>
        </w:rPr>
      </w:pPr>
      <w:bookmarkStart w:id="12153" w:name="_ETM_Q29_242000"/>
      <w:bookmarkEnd w:id="12153"/>
      <w:r w:rsidRPr="00FC5AAE">
        <w:rPr>
          <w:rStyle w:val="TagStyle"/>
          <w:rtl/>
        </w:rPr>
        <w:t xml:space="preserve"> &lt;&lt; יור &gt;&gt;</w:t>
      </w:r>
      <w:r w:rsidRPr="00785C4B">
        <w:rPr>
          <w:rStyle w:val="TagStyle"/>
          <w:rtl/>
        </w:rPr>
        <w:t xml:space="preserve"> </w:t>
      </w:r>
      <w:r>
        <w:rPr>
          <w:rtl/>
        </w:rPr>
        <w:t>היו"ר יעקב מרגי:</w:t>
      </w:r>
      <w:r w:rsidRPr="00785C4B">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מסכים. לכן אפשרתי. </w:t>
      </w:r>
    </w:p>
    <w:p w:rsidR="00F532D9" w:rsidRPr="00785C4B" w:rsidRDefault="00F532D9" w:rsidP="00A84069">
      <w:pPr>
        <w:rPr>
          <w:rtl/>
          <w:lang w:eastAsia="he-IL"/>
        </w:rPr>
      </w:pPr>
      <w:bookmarkStart w:id="12154" w:name="_ETM_Q29_249000"/>
      <w:bookmarkEnd w:id="12154"/>
    </w:p>
    <w:p w:rsidR="00F532D9" w:rsidRDefault="00F532D9" w:rsidP="00A84069">
      <w:pPr>
        <w:pStyle w:val="-"/>
        <w:rPr>
          <w:rtl/>
        </w:rPr>
      </w:pPr>
      <w:bookmarkStart w:id="12155" w:name="ET_speakercontinue_6157_18"/>
      <w:r w:rsidRPr="00FC5AAE">
        <w:rPr>
          <w:rStyle w:val="TagStyle"/>
          <w:rtl/>
        </w:rPr>
        <w:t xml:space="preserve"> &lt;&lt; דובר_המשך &gt;&gt;</w:t>
      </w:r>
      <w:r w:rsidRPr="00785C4B">
        <w:rPr>
          <w:rStyle w:val="TagStyle"/>
          <w:rtl/>
        </w:rPr>
        <w:t xml:space="preserve"> </w:t>
      </w:r>
      <w:r>
        <w:rPr>
          <w:rtl/>
        </w:rPr>
        <w:t>שמחה רוטמן (הציונות הדתית):</w:t>
      </w:r>
      <w:r w:rsidRPr="00785C4B">
        <w:rPr>
          <w:rStyle w:val="TagStyle"/>
          <w:rtl/>
        </w:rPr>
        <w:t xml:space="preserve"> </w:t>
      </w:r>
      <w:r w:rsidRPr="00FC5AAE">
        <w:rPr>
          <w:rStyle w:val="TagStyle"/>
          <w:rtl/>
        </w:rPr>
        <w:t>&lt;&lt; דובר_המשך &gt;&gt;</w:t>
      </w:r>
      <w:r>
        <w:rPr>
          <w:rtl/>
        </w:rPr>
        <w:t xml:space="preserve">   </w:t>
      </w:r>
      <w:bookmarkEnd w:id="12155"/>
    </w:p>
    <w:p w:rsidR="00F532D9" w:rsidRDefault="00F532D9" w:rsidP="00356EAB">
      <w:pPr>
        <w:rPr>
          <w:rtl/>
          <w:lang w:eastAsia="he-IL"/>
        </w:rPr>
      </w:pPr>
    </w:p>
    <w:p w:rsidR="00F532D9" w:rsidRDefault="00F532D9" w:rsidP="00A84069">
      <w:pPr>
        <w:rPr>
          <w:rtl/>
        </w:rPr>
      </w:pPr>
      <w:bookmarkStart w:id="12156" w:name="_ETM_Q29_244000"/>
      <w:bookmarkEnd w:id="12156"/>
      <w:r>
        <w:rPr>
          <w:rFonts w:hint="cs"/>
          <w:rtl/>
          <w:lang w:eastAsia="he-IL"/>
        </w:rPr>
        <w:t xml:space="preserve">תודה. </w:t>
      </w:r>
      <w:bookmarkStart w:id="12157" w:name="_ETM_Q29_243000"/>
      <w:bookmarkStart w:id="12158" w:name="_ETM_Q29_241000"/>
      <w:bookmarkStart w:id="12159" w:name="_ETM_Q29_238000"/>
      <w:bookmarkStart w:id="12160" w:name="_ETM_Q29_229000"/>
      <w:bookmarkEnd w:id="12157"/>
      <w:bookmarkEnd w:id="12158"/>
      <w:bookmarkEnd w:id="12159"/>
      <w:bookmarkEnd w:id="12160"/>
      <w:r>
        <w:rPr>
          <w:rFonts w:hint="cs"/>
          <w:rtl/>
        </w:rPr>
        <w:t xml:space="preserve">הם מנסים לקחת ארבעה מהליכוד </w:t>
      </w:r>
      <w:bookmarkStart w:id="12161" w:name="_ETM_Q29_245000"/>
      <w:bookmarkEnd w:id="12161"/>
      <w:r>
        <w:rPr>
          <w:rFonts w:hint="cs"/>
          <w:rtl/>
        </w:rPr>
        <w:t xml:space="preserve">כדי להעיף את ארבעה של רע"מ; הם מנסים להעיף את החרדים. יש להם, עם ארבעה נציגי הציבור </w:t>
      </w:r>
      <w:r>
        <w:rPr>
          <w:rFonts w:hint="eastAsia"/>
          <w:rtl/>
        </w:rPr>
        <w:t xml:space="preserve">– </w:t>
      </w:r>
      <w:r>
        <w:rPr>
          <w:rFonts w:hint="cs"/>
          <w:rtl/>
        </w:rPr>
        <w:t>הם רו</w:t>
      </w:r>
      <w:bookmarkStart w:id="12162" w:name="_ETM_Q29_254000"/>
      <w:bookmarkEnd w:id="12162"/>
      <w:r>
        <w:rPr>
          <w:rFonts w:hint="cs"/>
          <w:rtl/>
        </w:rPr>
        <w:t xml:space="preserve">צים שיהיה ייצוג הולם, ממשלה וכנסת ביחד הם </w:t>
      </w:r>
      <w:bookmarkStart w:id="12163" w:name="_ETM_Q29_255000"/>
      <w:bookmarkEnd w:id="12163"/>
      <w:r>
        <w:rPr>
          <w:rFonts w:hint="cs"/>
          <w:rtl/>
        </w:rPr>
        <w:t xml:space="preserve">סופרים כשתיים; הם לא אוהבים את המספר שתיים, הם רוצים לספור </w:t>
      </w:r>
      <w:bookmarkStart w:id="12164" w:name="_ETM_Q29_261000"/>
      <w:bookmarkEnd w:id="12164"/>
      <w:r>
        <w:rPr>
          <w:rFonts w:hint="cs"/>
          <w:rtl/>
        </w:rPr>
        <w:t>את המספר ארבע. יש להם משהו עם המספר ארבע,</w:t>
      </w:r>
      <w:bookmarkStart w:id="12165" w:name="_ETM_Q29_260000"/>
      <w:bookmarkEnd w:id="12165"/>
      <w:r>
        <w:rPr>
          <w:rFonts w:hint="cs"/>
          <w:rtl/>
        </w:rPr>
        <w:t xml:space="preserve"> וניסיתי להבין למה </w:t>
      </w:r>
      <w:r>
        <w:rPr>
          <w:rFonts w:hint="eastAsia"/>
          <w:rtl/>
        </w:rPr>
        <w:t xml:space="preserve">– </w:t>
      </w:r>
      <w:r>
        <w:rPr>
          <w:rFonts w:hint="cs"/>
          <w:rtl/>
        </w:rPr>
        <w:t xml:space="preserve">ובזה אני מסיים, אדוני היושב-ראש. מה יש </w:t>
      </w:r>
      <w:bookmarkStart w:id="12166" w:name="_ETM_Q29_268000"/>
      <w:bookmarkEnd w:id="12166"/>
      <w:r>
        <w:rPr>
          <w:rFonts w:hint="cs"/>
          <w:rtl/>
        </w:rPr>
        <w:t xml:space="preserve">להם עם המספר ארבע? גיליתי שיש ארבעה ראשי ממשלה </w:t>
      </w:r>
      <w:r>
        <w:rPr>
          <w:rtl/>
        </w:rPr>
        <w:t>–</w:t>
      </w:r>
      <w:r>
        <w:rPr>
          <w:rFonts w:hint="cs"/>
          <w:rtl/>
        </w:rPr>
        <w:t xml:space="preserve"> ובזה אני אסיים. </w:t>
      </w:r>
    </w:p>
    <w:p w:rsidR="00F532D9" w:rsidRDefault="00F532D9" w:rsidP="00A84069">
      <w:pPr>
        <w:rPr>
          <w:rtl/>
        </w:rPr>
      </w:pPr>
    </w:p>
    <w:p w:rsidR="00F532D9" w:rsidRDefault="00F532D9" w:rsidP="00A84069">
      <w:pPr>
        <w:pStyle w:val="af6"/>
        <w:rPr>
          <w:rtl/>
        </w:rPr>
      </w:pPr>
      <w:r w:rsidRPr="00FC5AAE">
        <w:rPr>
          <w:rStyle w:val="TagStyle"/>
          <w:rtl/>
        </w:rPr>
        <w:t xml:space="preserve"> &lt;&lt; יור &gt;&gt;</w:t>
      </w:r>
      <w:r w:rsidRPr="00785C4B">
        <w:rPr>
          <w:rStyle w:val="TagStyle"/>
          <w:rtl/>
        </w:rPr>
        <w:t xml:space="preserve"> </w:t>
      </w:r>
      <w:r>
        <w:rPr>
          <w:rtl/>
        </w:rPr>
        <w:t>היו"ר יעקב מרגי:</w:t>
      </w:r>
      <w:r w:rsidRPr="00785C4B">
        <w:rPr>
          <w:rStyle w:val="TagStyle"/>
          <w:rtl/>
        </w:rPr>
        <w:t xml:space="preserve"> </w:t>
      </w:r>
      <w:r w:rsidRPr="00FC5AAE">
        <w:rPr>
          <w:rStyle w:val="TagStyle"/>
          <w:rtl/>
        </w:rPr>
        <w:t>&lt;&lt; יור &gt;&gt;</w:t>
      </w:r>
      <w:r>
        <w:rPr>
          <w:rtl/>
        </w:rPr>
        <w:t xml:space="preserve">   </w:t>
      </w:r>
    </w:p>
    <w:p w:rsidR="00F532D9" w:rsidRDefault="00F532D9" w:rsidP="00356EAB">
      <w:pPr>
        <w:rPr>
          <w:rtl/>
        </w:rPr>
      </w:pPr>
    </w:p>
    <w:p w:rsidR="00F532D9" w:rsidRDefault="00F532D9" w:rsidP="00A84069">
      <w:pPr>
        <w:rPr>
          <w:rtl/>
        </w:rPr>
      </w:pPr>
      <w:r>
        <w:rPr>
          <w:rFonts w:hint="cs"/>
          <w:rtl/>
        </w:rPr>
        <w:t xml:space="preserve">תודה רבה. בארבעה בנים דיברה התורה. </w:t>
      </w:r>
    </w:p>
    <w:p w:rsidR="00F532D9" w:rsidRDefault="00F532D9" w:rsidP="00A84069">
      <w:pPr>
        <w:rPr>
          <w:rtl/>
        </w:rPr>
      </w:pPr>
    </w:p>
    <w:p w:rsidR="00F532D9" w:rsidRDefault="00F532D9" w:rsidP="00A84069">
      <w:pPr>
        <w:pStyle w:val="-"/>
        <w:rPr>
          <w:rtl/>
        </w:rPr>
      </w:pPr>
      <w:bookmarkStart w:id="12167" w:name="ET_speakercontinue_6157_20"/>
      <w:r w:rsidRPr="00FC5AAE">
        <w:rPr>
          <w:rStyle w:val="TagStyle"/>
          <w:rtl/>
        </w:rPr>
        <w:t xml:space="preserve"> &lt;&lt; דובר_המשך &gt;&gt;</w:t>
      </w:r>
      <w:r w:rsidRPr="00785C4B">
        <w:rPr>
          <w:rStyle w:val="TagStyle"/>
          <w:rtl/>
        </w:rPr>
        <w:t xml:space="preserve"> </w:t>
      </w:r>
      <w:r>
        <w:rPr>
          <w:rtl/>
        </w:rPr>
        <w:t>שמחה רוטמן (הציונות הדתית):</w:t>
      </w:r>
      <w:r w:rsidRPr="00785C4B">
        <w:rPr>
          <w:rStyle w:val="TagStyle"/>
          <w:rtl/>
        </w:rPr>
        <w:t xml:space="preserve"> </w:t>
      </w:r>
      <w:r w:rsidRPr="00FC5AAE">
        <w:rPr>
          <w:rStyle w:val="TagStyle"/>
          <w:rtl/>
        </w:rPr>
        <w:t>&lt;&lt; דובר_המשך &gt;&gt;</w:t>
      </w:r>
      <w:r>
        <w:rPr>
          <w:rtl/>
        </w:rPr>
        <w:t xml:space="preserve">   </w:t>
      </w:r>
      <w:bookmarkEnd w:id="12167"/>
    </w:p>
    <w:p w:rsidR="00F532D9" w:rsidRDefault="00F532D9" w:rsidP="00356EAB">
      <w:pPr>
        <w:rPr>
          <w:rtl/>
          <w:lang w:eastAsia="he-IL"/>
        </w:rPr>
      </w:pPr>
    </w:p>
    <w:p w:rsidR="00F532D9" w:rsidRDefault="00F532D9" w:rsidP="00A84069">
      <w:pPr>
        <w:rPr>
          <w:rtl/>
          <w:lang w:eastAsia="he-IL"/>
        </w:rPr>
      </w:pPr>
      <w:r>
        <w:rPr>
          <w:rFonts w:hint="cs"/>
          <w:rtl/>
        </w:rPr>
        <w:t xml:space="preserve">יש את נפתלי בנט, ראש </w:t>
      </w:r>
      <w:bookmarkStart w:id="12168" w:name="_ETM_Q29_270000"/>
      <w:bookmarkEnd w:id="12168"/>
      <w:r>
        <w:rPr>
          <w:rFonts w:hint="cs"/>
          <w:rtl/>
        </w:rPr>
        <w:t xml:space="preserve">הממשלה כאילו </w:t>
      </w:r>
      <w:r w:rsidR="00C9608A">
        <w:rPr>
          <w:rFonts w:hint="cs"/>
          <w:rtl/>
        </w:rPr>
        <w:t>– –</w:t>
      </w:r>
      <w:r>
        <w:rPr>
          <w:rFonts w:hint="cs"/>
          <w:rtl/>
          <w:lang w:eastAsia="he-IL"/>
        </w:rPr>
        <w:t xml:space="preserve"> </w:t>
      </w:r>
    </w:p>
    <w:p w:rsidR="00F532D9" w:rsidRDefault="00F532D9" w:rsidP="00A84069">
      <w:pPr>
        <w:rPr>
          <w:rtl/>
          <w:lang w:eastAsia="he-IL"/>
        </w:rPr>
      </w:pPr>
      <w:bookmarkStart w:id="12169" w:name="_ETM_Q29_288000"/>
      <w:bookmarkEnd w:id="12169"/>
    </w:p>
    <w:p w:rsidR="00F532D9" w:rsidRDefault="00F532D9" w:rsidP="00A84069">
      <w:pPr>
        <w:pStyle w:val="af6"/>
        <w:rPr>
          <w:rtl/>
        </w:rPr>
      </w:pPr>
      <w:r w:rsidRPr="00FC5AAE">
        <w:rPr>
          <w:rStyle w:val="TagStyle"/>
          <w:rtl/>
        </w:rPr>
        <w:t xml:space="preserve"> &lt;&lt; יור &gt;&gt;</w:t>
      </w:r>
      <w:r w:rsidRPr="00785C4B">
        <w:rPr>
          <w:rStyle w:val="TagStyle"/>
          <w:rtl/>
        </w:rPr>
        <w:t xml:space="preserve"> </w:t>
      </w:r>
      <w:r>
        <w:rPr>
          <w:rtl/>
        </w:rPr>
        <w:t>היו"ר יעקב מרגי:</w:t>
      </w:r>
      <w:r w:rsidRPr="00785C4B">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אני לא ממשיך, דודי. אל תבקש ממני להמשיך.</w:t>
      </w:r>
    </w:p>
    <w:p w:rsidR="00F532D9" w:rsidRDefault="00F532D9" w:rsidP="00A84069">
      <w:pPr>
        <w:rPr>
          <w:rtl/>
          <w:lang w:eastAsia="he-IL"/>
        </w:rPr>
      </w:pPr>
      <w:bookmarkStart w:id="12170" w:name="_ETM_Q29_281000"/>
      <w:bookmarkEnd w:id="12170"/>
    </w:p>
    <w:p w:rsidR="00F532D9" w:rsidRDefault="00F532D9" w:rsidP="00A84069">
      <w:pPr>
        <w:pStyle w:val="-"/>
        <w:rPr>
          <w:rtl/>
        </w:rPr>
      </w:pPr>
      <w:bookmarkStart w:id="12171" w:name="ET_speakercontinue_6157_22"/>
      <w:r w:rsidRPr="00FC5AAE">
        <w:rPr>
          <w:rStyle w:val="TagStyle"/>
          <w:rtl/>
        </w:rPr>
        <w:t xml:space="preserve"> &lt;&lt; דובר_המשך &gt;&gt;</w:t>
      </w:r>
      <w:r w:rsidRPr="00785C4B">
        <w:rPr>
          <w:rStyle w:val="TagStyle"/>
          <w:rtl/>
        </w:rPr>
        <w:t xml:space="preserve"> </w:t>
      </w:r>
      <w:r>
        <w:rPr>
          <w:rtl/>
        </w:rPr>
        <w:t>שמחה רוטמן (הציונות הדתית):</w:t>
      </w:r>
      <w:r w:rsidRPr="00785C4B">
        <w:rPr>
          <w:rStyle w:val="TagStyle"/>
          <w:rtl/>
        </w:rPr>
        <w:t xml:space="preserve"> </w:t>
      </w:r>
      <w:r w:rsidRPr="00FC5AAE">
        <w:rPr>
          <w:rStyle w:val="TagStyle"/>
          <w:rtl/>
        </w:rPr>
        <w:t>&lt;&lt; דובר_המשך &gt;&gt;</w:t>
      </w:r>
      <w:r>
        <w:rPr>
          <w:rtl/>
        </w:rPr>
        <w:t xml:space="preserve">   </w:t>
      </w:r>
      <w:bookmarkEnd w:id="12171"/>
    </w:p>
    <w:p w:rsidR="00F532D9" w:rsidRDefault="00F532D9" w:rsidP="00356EAB">
      <w:pPr>
        <w:rPr>
          <w:rtl/>
          <w:lang w:eastAsia="he-IL"/>
        </w:rPr>
      </w:pPr>
    </w:p>
    <w:p w:rsidR="00F532D9" w:rsidRDefault="00C9608A" w:rsidP="00A84069">
      <w:pPr>
        <w:rPr>
          <w:rtl/>
          <w:lang w:eastAsia="he-IL"/>
        </w:rPr>
      </w:pPr>
      <w:bookmarkStart w:id="12172" w:name="_ETM_Q29_282000"/>
      <w:bookmarkStart w:id="12173" w:name="_ETM_Q29_280000"/>
      <w:bookmarkEnd w:id="12172"/>
      <w:bookmarkEnd w:id="12173"/>
      <w:r>
        <w:rPr>
          <w:rFonts w:hint="cs"/>
          <w:rtl/>
          <w:lang w:eastAsia="he-IL"/>
        </w:rPr>
        <w:t>– –</w:t>
      </w:r>
      <w:r w:rsidR="00F532D9">
        <w:rPr>
          <w:rFonts w:hint="cs"/>
          <w:rtl/>
          <w:lang w:eastAsia="he-IL"/>
        </w:rPr>
        <w:t xml:space="preserve"> יש את יאיר לפיד, ראש </w:t>
      </w:r>
      <w:bookmarkStart w:id="12174" w:name="_ETM_Q29_279000"/>
      <w:bookmarkEnd w:id="12174"/>
      <w:r w:rsidR="00F532D9">
        <w:rPr>
          <w:rFonts w:hint="cs"/>
          <w:rtl/>
          <w:lang w:eastAsia="he-IL"/>
        </w:rPr>
        <w:t xml:space="preserve">הממשלה בתחום החוץ, יש את ליברמן, ראש ממשלה </w:t>
      </w:r>
      <w:bookmarkStart w:id="12175" w:name="_ETM_Q29_283000"/>
      <w:bookmarkEnd w:id="12175"/>
      <w:r w:rsidR="00F532D9">
        <w:rPr>
          <w:rFonts w:hint="cs"/>
          <w:rtl/>
          <w:lang w:eastAsia="he-IL"/>
        </w:rPr>
        <w:t xml:space="preserve">בתחום הכספים, ויש את מנסור עבאס, ראש הממשלה האמיתי. כך יצא ארבעה ראשי ממשלה. </w:t>
      </w:r>
    </w:p>
    <w:p w:rsidR="00F532D9" w:rsidRDefault="00F532D9" w:rsidP="00A84069">
      <w:pPr>
        <w:rPr>
          <w:rtl/>
          <w:lang w:eastAsia="he-IL"/>
        </w:rPr>
      </w:pPr>
    </w:p>
    <w:p w:rsidR="00F532D9" w:rsidRDefault="00F532D9" w:rsidP="00A84069">
      <w:pPr>
        <w:pStyle w:val="af6"/>
        <w:rPr>
          <w:rtl/>
        </w:rPr>
      </w:pPr>
      <w:r w:rsidRPr="00FC5AAE">
        <w:rPr>
          <w:rStyle w:val="TagStyle"/>
          <w:rtl/>
        </w:rPr>
        <w:t xml:space="preserve"> &lt;&lt; יור &gt;&gt;</w:t>
      </w:r>
      <w:r w:rsidRPr="00BC495A">
        <w:rPr>
          <w:rStyle w:val="TagStyle"/>
          <w:rtl/>
        </w:rPr>
        <w:t xml:space="preserve"> </w:t>
      </w:r>
      <w:r>
        <w:rPr>
          <w:rtl/>
        </w:rPr>
        <w:t>היו"ר יעקב מרגי:</w:t>
      </w:r>
      <w:r w:rsidRPr="00BC495A">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בארבעה בנים דיברה </w:t>
      </w:r>
      <w:bookmarkStart w:id="12176" w:name="_ETM_Q29_295000"/>
      <w:bookmarkEnd w:id="12176"/>
      <w:r>
        <w:rPr>
          <w:rFonts w:hint="cs"/>
          <w:rtl/>
          <w:lang w:eastAsia="he-IL"/>
        </w:rPr>
        <w:t>התורה,</w:t>
      </w:r>
      <w:bookmarkStart w:id="12177" w:name="_ETM_Q29_293000"/>
      <w:bookmarkEnd w:id="12177"/>
      <w:r>
        <w:rPr>
          <w:rFonts w:hint="cs"/>
          <w:rtl/>
          <w:lang w:eastAsia="he-IL"/>
        </w:rPr>
        <w:t xml:space="preserve"> וכשאני חושב, אפשר לשייך לכל אחד את התואר: מי יצא הכי חכם, מי יצא הכי </w:t>
      </w:r>
      <w:r>
        <w:rPr>
          <w:rtl/>
          <w:lang w:eastAsia="he-IL"/>
        </w:rPr>
        <w:t>–</w:t>
      </w:r>
      <w:r>
        <w:rPr>
          <w:rFonts w:hint="cs"/>
          <w:rtl/>
          <w:lang w:eastAsia="he-IL"/>
        </w:rPr>
        <w:t xml:space="preserve"> אוקיי, תודה רבה.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חבר הכנסת אוסאמה סעדי </w:t>
      </w:r>
      <w:r>
        <w:rPr>
          <w:rtl/>
          <w:lang w:eastAsia="he-IL"/>
        </w:rPr>
        <w:t>–</w:t>
      </w:r>
      <w:r>
        <w:rPr>
          <w:rFonts w:hint="cs"/>
          <w:rtl/>
          <w:lang w:eastAsia="he-IL"/>
        </w:rPr>
        <w:t xml:space="preserve"> אינו </w:t>
      </w:r>
      <w:bookmarkStart w:id="12178" w:name="_ETM_Q29_297000"/>
      <w:bookmarkEnd w:id="12178"/>
      <w:r>
        <w:rPr>
          <w:rFonts w:hint="cs"/>
          <w:rtl/>
          <w:lang w:eastAsia="he-IL"/>
        </w:rPr>
        <w:t xml:space="preserve">נוכח. חבר הכנסת איתמר בן גביר, בבקשה, אדוני, </w:t>
      </w:r>
      <w:bookmarkStart w:id="12179" w:name="_ETM_Q29_303000"/>
      <w:bookmarkEnd w:id="12179"/>
      <w:r>
        <w:rPr>
          <w:rFonts w:hint="cs"/>
          <w:rtl/>
          <w:lang w:eastAsia="he-IL"/>
        </w:rPr>
        <w:t xml:space="preserve">ואחריו </w:t>
      </w:r>
      <w:r>
        <w:rPr>
          <w:rtl/>
          <w:lang w:eastAsia="he-IL"/>
        </w:rPr>
        <w:t>–</w:t>
      </w:r>
      <w:r>
        <w:rPr>
          <w:rFonts w:hint="cs"/>
          <w:rtl/>
          <w:lang w:eastAsia="he-IL"/>
        </w:rPr>
        <w:t xml:space="preserve"> חבר הכנסת אוריאל בוסו. </w:t>
      </w:r>
    </w:p>
    <w:p w:rsidR="00F532D9" w:rsidRDefault="00F532D9" w:rsidP="00A84069">
      <w:pPr>
        <w:rPr>
          <w:rtl/>
          <w:lang w:eastAsia="he-IL"/>
        </w:rPr>
      </w:pPr>
      <w:bookmarkStart w:id="12180" w:name="_ETM_Q29_310000"/>
      <w:bookmarkEnd w:id="12180"/>
    </w:p>
    <w:p w:rsidR="00F532D9" w:rsidRDefault="00F532D9" w:rsidP="00A84069">
      <w:pPr>
        <w:pStyle w:val="af5"/>
        <w:rPr>
          <w:rtl/>
        </w:rPr>
      </w:pPr>
      <w:bookmarkStart w:id="12181" w:name="ET_interruption_5851_25"/>
      <w:r w:rsidRPr="00FC5AAE">
        <w:rPr>
          <w:rStyle w:val="TagStyle"/>
          <w:rtl/>
        </w:rPr>
        <w:t xml:space="preserve"> &lt;&lt; קריאה &gt;&gt;</w:t>
      </w:r>
      <w:r w:rsidRPr="00BC495A">
        <w:rPr>
          <w:rStyle w:val="TagStyle"/>
          <w:rtl/>
        </w:rPr>
        <w:t xml:space="preserve"> </w:t>
      </w:r>
      <w:r>
        <w:rPr>
          <w:rtl/>
        </w:rPr>
        <w:t>משה אבוטבול (ש"ס):</w:t>
      </w:r>
      <w:r w:rsidRPr="00BC495A">
        <w:rPr>
          <w:rStyle w:val="TagStyle"/>
          <w:rtl/>
        </w:rPr>
        <w:t xml:space="preserve"> </w:t>
      </w:r>
      <w:r w:rsidRPr="00FC5AAE">
        <w:rPr>
          <w:rStyle w:val="TagStyle"/>
          <w:rtl/>
        </w:rPr>
        <w:t>&lt;&lt; קריאה &gt;&gt;</w:t>
      </w:r>
      <w:r>
        <w:rPr>
          <w:rtl/>
        </w:rPr>
        <w:t xml:space="preserve">   </w:t>
      </w:r>
      <w:bookmarkEnd w:id="1218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יעקב, אבל תציין שהבן </w:t>
      </w:r>
      <w:bookmarkStart w:id="12182" w:name="_ETM_Q29_309000"/>
      <w:bookmarkEnd w:id="12182"/>
      <w:r>
        <w:rPr>
          <w:rFonts w:hint="cs"/>
          <w:rtl/>
          <w:lang w:eastAsia="he-IL"/>
        </w:rPr>
        <w:t>החכם נמצא באופוזיציה.</w:t>
      </w:r>
    </w:p>
    <w:p w:rsidR="00F532D9" w:rsidRDefault="00F532D9" w:rsidP="00A84069">
      <w:pPr>
        <w:rPr>
          <w:rtl/>
          <w:lang w:eastAsia="he-IL"/>
        </w:rPr>
      </w:pPr>
    </w:p>
    <w:p w:rsidR="00F532D9" w:rsidRDefault="00F532D9" w:rsidP="00A84069">
      <w:pPr>
        <w:pStyle w:val="af6"/>
        <w:rPr>
          <w:rtl/>
        </w:rPr>
      </w:pPr>
      <w:r w:rsidRPr="00FC5AAE">
        <w:rPr>
          <w:rStyle w:val="TagStyle"/>
          <w:rtl/>
        </w:rPr>
        <w:t xml:space="preserve"> &lt;&lt; יור &gt;&gt;</w:t>
      </w:r>
      <w:r w:rsidRPr="00BC495A">
        <w:rPr>
          <w:rStyle w:val="TagStyle"/>
          <w:rtl/>
        </w:rPr>
        <w:t xml:space="preserve"> </w:t>
      </w:r>
      <w:r>
        <w:rPr>
          <w:rtl/>
        </w:rPr>
        <w:t>היו"ר יעקב מרגי:</w:t>
      </w:r>
      <w:r w:rsidRPr="00BC495A">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183" w:name="_ETM_Q29_306000"/>
      <w:bookmarkEnd w:id="12183"/>
      <w:r>
        <w:rPr>
          <w:rFonts w:hint="cs"/>
          <w:rtl/>
          <w:lang w:eastAsia="he-IL"/>
        </w:rPr>
        <w:t xml:space="preserve">בשבילך, חבר הכנסת יעקב. </w:t>
      </w:r>
    </w:p>
    <w:p w:rsidR="00F532D9" w:rsidRDefault="00F532D9" w:rsidP="00A84069">
      <w:pPr>
        <w:rPr>
          <w:rtl/>
          <w:lang w:eastAsia="he-IL"/>
        </w:rPr>
      </w:pPr>
    </w:p>
    <w:p w:rsidR="00F532D9" w:rsidRDefault="00F532D9" w:rsidP="00A84069">
      <w:pPr>
        <w:pStyle w:val="af5"/>
        <w:rPr>
          <w:rtl/>
        </w:rPr>
      </w:pPr>
      <w:bookmarkStart w:id="12184" w:name="_ETM_Q29_312000"/>
      <w:bookmarkStart w:id="12185" w:name="ET_interruption_5851_48"/>
      <w:bookmarkEnd w:id="12184"/>
      <w:r w:rsidRPr="00FC5AAE">
        <w:rPr>
          <w:rStyle w:val="TagStyle"/>
          <w:rtl/>
        </w:rPr>
        <w:t>&lt;&lt; קריאה &gt;&gt;</w:t>
      </w:r>
      <w:r w:rsidRPr="00BC495A">
        <w:rPr>
          <w:rStyle w:val="TagStyle"/>
          <w:rtl/>
        </w:rPr>
        <w:t xml:space="preserve"> </w:t>
      </w:r>
      <w:r>
        <w:rPr>
          <w:rtl/>
        </w:rPr>
        <w:t>משה אבוטבול (ש"ס):</w:t>
      </w:r>
      <w:r w:rsidRPr="00BC495A">
        <w:rPr>
          <w:rStyle w:val="TagStyle"/>
          <w:rtl/>
        </w:rPr>
        <w:t xml:space="preserve"> </w:t>
      </w:r>
      <w:r w:rsidRPr="00FC5AAE">
        <w:rPr>
          <w:rStyle w:val="TagStyle"/>
          <w:rtl/>
        </w:rPr>
        <w:t>&lt;&lt; קריאה &gt;&gt;</w:t>
      </w:r>
      <w:bookmarkEnd w:id="12185"/>
      <w:r>
        <w:rPr>
          <w:rtl/>
        </w:rPr>
        <w:t xml:space="preserve">   </w:t>
      </w:r>
    </w:p>
    <w:p w:rsidR="00F532D9" w:rsidRDefault="00F532D9" w:rsidP="00A84069">
      <w:pPr>
        <w:rPr>
          <w:rtl/>
          <w:lang w:eastAsia="he-IL"/>
        </w:rPr>
      </w:pPr>
    </w:p>
    <w:p w:rsidR="00F532D9" w:rsidRDefault="00F532D9" w:rsidP="00A84069">
      <w:pPr>
        <w:rPr>
          <w:rtl/>
          <w:lang w:eastAsia="he-IL"/>
        </w:rPr>
      </w:pPr>
      <w:bookmarkStart w:id="12186" w:name="_ETM_Q29_314000"/>
      <w:bookmarkEnd w:id="12186"/>
      <w:r>
        <w:rPr>
          <w:rFonts w:hint="cs"/>
          <w:rtl/>
          <w:lang w:eastAsia="he-IL"/>
        </w:rPr>
        <w:t xml:space="preserve">אדוני היושב-ראש, הבן החכם </w:t>
      </w:r>
      <w:bookmarkStart w:id="12187" w:name="_ETM_Q29_313000"/>
      <w:bookmarkEnd w:id="12187"/>
      <w:r>
        <w:rPr>
          <w:rFonts w:hint="cs"/>
          <w:rtl/>
          <w:lang w:eastAsia="he-IL"/>
        </w:rPr>
        <w:t xml:space="preserve">נמצא באופוזיציה. </w:t>
      </w:r>
    </w:p>
    <w:p w:rsidR="00F532D9" w:rsidRDefault="00F532D9" w:rsidP="00A84069">
      <w:pPr>
        <w:rPr>
          <w:rtl/>
          <w:lang w:eastAsia="he-IL"/>
        </w:rPr>
      </w:pPr>
      <w:bookmarkStart w:id="12188" w:name="_ETM_Q29_319000"/>
      <w:bookmarkStart w:id="12189" w:name="_ETM_Q29_320000"/>
      <w:bookmarkEnd w:id="12188"/>
      <w:bookmarkEnd w:id="12189"/>
    </w:p>
    <w:p w:rsidR="00F532D9" w:rsidRDefault="00F532D9" w:rsidP="00A84069">
      <w:pPr>
        <w:pStyle w:val="af6"/>
        <w:rPr>
          <w:rtl/>
        </w:rPr>
      </w:pPr>
      <w:r w:rsidRPr="00FC5AAE">
        <w:rPr>
          <w:rStyle w:val="TagStyle"/>
          <w:rtl/>
        </w:rPr>
        <w:t xml:space="preserve"> &lt;&lt; יור &gt;&gt;</w:t>
      </w:r>
      <w:r w:rsidRPr="00BC495A">
        <w:rPr>
          <w:rStyle w:val="TagStyle"/>
          <w:rtl/>
        </w:rPr>
        <w:t xml:space="preserve"> </w:t>
      </w:r>
      <w:r>
        <w:rPr>
          <w:rtl/>
        </w:rPr>
        <w:t>היו"ר יעקב מרגי:</w:t>
      </w:r>
      <w:r w:rsidRPr="00BC495A">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בבקשה, אדוני, עד שלוש דקות לרשותך. </w:t>
      </w:r>
    </w:p>
    <w:p w:rsidR="00F532D9" w:rsidRDefault="00F532D9" w:rsidP="00A84069">
      <w:pPr>
        <w:rPr>
          <w:rtl/>
          <w:lang w:eastAsia="he-IL"/>
        </w:rPr>
      </w:pPr>
    </w:p>
    <w:p w:rsidR="00F532D9" w:rsidRDefault="00F532D9" w:rsidP="00A84069">
      <w:pPr>
        <w:pStyle w:val="a4"/>
        <w:rPr>
          <w:rtl/>
        </w:rPr>
      </w:pPr>
      <w:bookmarkStart w:id="12190" w:name="_ETM_Q29_324000"/>
      <w:bookmarkStart w:id="12191" w:name="ET_speaker_6147_28"/>
      <w:bookmarkEnd w:id="12190"/>
      <w:r w:rsidRPr="00FC5AAE">
        <w:rPr>
          <w:rStyle w:val="TagStyle"/>
          <w:rtl/>
        </w:rPr>
        <w:t xml:space="preserve"> &lt;&lt; דובר &gt;&gt;</w:t>
      </w:r>
      <w:r w:rsidRPr="00BC495A">
        <w:rPr>
          <w:rStyle w:val="TagStyle"/>
          <w:rtl/>
        </w:rPr>
        <w:t xml:space="preserve"> </w:t>
      </w:r>
      <w:bookmarkStart w:id="12192" w:name="_Toc76301915"/>
      <w:r>
        <w:rPr>
          <w:rtl/>
        </w:rPr>
        <w:t>איתמר בן גביר (הציונות הדתית):</w:t>
      </w:r>
      <w:bookmarkEnd w:id="12192"/>
      <w:r w:rsidRPr="00BC495A">
        <w:rPr>
          <w:rStyle w:val="TagStyle"/>
          <w:rtl/>
        </w:rPr>
        <w:t xml:space="preserve"> </w:t>
      </w:r>
      <w:r w:rsidRPr="00FC5AAE">
        <w:rPr>
          <w:rStyle w:val="TagStyle"/>
          <w:rtl/>
        </w:rPr>
        <w:t>&lt;&lt; דובר &gt;&gt;</w:t>
      </w:r>
      <w:r>
        <w:rPr>
          <w:rtl/>
        </w:rPr>
        <w:t xml:space="preserve">   </w:t>
      </w:r>
      <w:bookmarkEnd w:id="12191"/>
    </w:p>
    <w:p w:rsidR="00F532D9" w:rsidRDefault="00F532D9" w:rsidP="00A84069">
      <w:pPr>
        <w:rPr>
          <w:rtl/>
        </w:rPr>
      </w:pPr>
    </w:p>
    <w:p w:rsidR="00F532D9" w:rsidRDefault="00F532D9" w:rsidP="00A84069">
      <w:pPr>
        <w:rPr>
          <w:rtl/>
        </w:rPr>
      </w:pPr>
      <w:r>
        <w:rPr>
          <w:rFonts w:hint="cs"/>
          <w:rtl/>
        </w:rPr>
        <w:t xml:space="preserve">אדוני יושב-ראש הישיבה, </w:t>
      </w:r>
      <w:bookmarkStart w:id="12193" w:name="_ETM_Q29_322000"/>
      <w:bookmarkEnd w:id="12193"/>
      <w:r>
        <w:rPr>
          <w:rtl/>
        </w:rPr>
        <w:t>כנסת נכבדה</w:t>
      </w:r>
      <w:r>
        <w:rPr>
          <w:rFonts w:hint="cs"/>
          <w:rtl/>
        </w:rPr>
        <w:t>,</w:t>
      </w:r>
      <w:r>
        <w:rPr>
          <w:rtl/>
        </w:rPr>
        <w:t xml:space="preserve"> כבוד השר</w:t>
      </w:r>
      <w:r>
        <w:rPr>
          <w:rFonts w:hint="cs"/>
          <w:rtl/>
        </w:rPr>
        <w:t>,</w:t>
      </w:r>
      <w:r>
        <w:rPr>
          <w:rtl/>
        </w:rPr>
        <w:t xml:space="preserve"> באתי מבית שבו אימא</w:t>
      </w:r>
      <w:r>
        <w:rPr>
          <w:rFonts w:hint="cs"/>
          <w:rtl/>
        </w:rPr>
        <w:t>,</w:t>
      </w:r>
      <w:r>
        <w:rPr>
          <w:rtl/>
        </w:rPr>
        <w:t xml:space="preserve"> ז</w:t>
      </w:r>
      <w:r>
        <w:rPr>
          <w:rFonts w:hint="cs"/>
          <w:rtl/>
        </w:rPr>
        <w:t>י</w:t>
      </w:r>
      <w:r>
        <w:rPr>
          <w:rtl/>
        </w:rPr>
        <w:t>כרונה לברכה</w:t>
      </w:r>
      <w:r>
        <w:rPr>
          <w:rFonts w:hint="cs"/>
          <w:rtl/>
        </w:rPr>
        <w:t>,</w:t>
      </w:r>
      <w:r>
        <w:rPr>
          <w:rtl/>
        </w:rPr>
        <w:t xml:space="preserve"> ש</w:t>
      </w:r>
      <w:r>
        <w:rPr>
          <w:rFonts w:hint="cs"/>
          <w:rtl/>
        </w:rPr>
        <w:t xml:space="preserve">ירתה בצבא, </w:t>
      </w:r>
      <w:r>
        <w:rPr>
          <w:rtl/>
        </w:rPr>
        <w:t>ולא סתם שירתה בצבא אלא גם הייתה קצינה</w:t>
      </w:r>
      <w:r>
        <w:rPr>
          <w:rFonts w:hint="cs"/>
          <w:rtl/>
        </w:rPr>
        <w:t>.</w:t>
      </w:r>
      <w:r>
        <w:rPr>
          <w:rtl/>
        </w:rPr>
        <w:t xml:space="preserve"> יש לי הערכה רבה לכל בת שמחליטה לשרת בצה"ל</w:t>
      </w:r>
      <w:r>
        <w:rPr>
          <w:rFonts w:hint="cs"/>
          <w:rtl/>
        </w:rPr>
        <w:t>,</w:t>
      </w:r>
      <w:r>
        <w:rPr>
          <w:rtl/>
        </w:rPr>
        <w:t xml:space="preserve"> ו</w:t>
      </w:r>
      <w:r>
        <w:rPr>
          <w:rFonts w:hint="cs"/>
          <w:rtl/>
        </w:rPr>
        <w:t>ל</w:t>
      </w:r>
      <w:r>
        <w:rPr>
          <w:rtl/>
        </w:rPr>
        <w:t xml:space="preserve">עולם לא </w:t>
      </w:r>
      <w:r>
        <w:rPr>
          <w:rFonts w:hint="cs"/>
          <w:rtl/>
        </w:rPr>
        <w:t>א</w:t>
      </w:r>
      <w:r>
        <w:rPr>
          <w:rtl/>
        </w:rPr>
        <w:t>תייחס אליה</w:t>
      </w:r>
      <w:r>
        <w:rPr>
          <w:rFonts w:hint="cs"/>
          <w:rtl/>
        </w:rPr>
        <w:t xml:space="preserve">ן בפטרונות. </w:t>
      </w:r>
      <w:r>
        <w:rPr>
          <w:rtl/>
        </w:rPr>
        <w:t>אבל דווקא בשל כך</w:t>
      </w:r>
      <w:r>
        <w:rPr>
          <w:rFonts w:hint="cs"/>
          <w:rtl/>
        </w:rPr>
        <w:t>,</w:t>
      </w:r>
      <w:r>
        <w:rPr>
          <w:rtl/>
        </w:rPr>
        <w:t xml:space="preserve"> לא ברורה לי אותה מדיניות של כפייה כלפי בנות ישראל שמחליטות ל</w:t>
      </w:r>
      <w:r>
        <w:rPr>
          <w:rFonts w:hint="cs"/>
          <w:rtl/>
        </w:rPr>
        <w:t xml:space="preserve">קיים את הוראת </w:t>
      </w:r>
      <w:r>
        <w:rPr>
          <w:rtl/>
        </w:rPr>
        <w:t>הרבנות הראשית שבנות לא מתגייסות לצבא</w:t>
      </w:r>
      <w:r>
        <w:rPr>
          <w:rFonts w:hint="cs"/>
          <w:rtl/>
        </w:rPr>
        <w:t>.</w:t>
      </w:r>
      <w:r>
        <w:rPr>
          <w:rtl/>
        </w:rPr>
        <w:t xml:space="preserve"> איפה נשמע </w:t>
      </w:r>
      <w:r>
        <w:rPr>
          <w:rFonts w:hint="cs"/>
          <w:rtl/>
        </w:rPr>
        <w:t xml:space="preserve">שמדינת ישראל מנהיגה </w:t>
      </w:r>
      <w:bookmarkStart w:id="12194" w:name="_ETM_Q29_363000"/>
      <w:bookmarkEnd w:id="12194"/>
      <w:r>
        <w:rPr>
          <w:rFonts w:hint="cs"/>
          <w:rtl/>
        </w:rPr>
        <w:t>דתומטר? קובעת איזו בת דתייה יותר, איזו בת דתייה</w:t>
      </w:r>
      <w:bookmarkStart w:id="12195" w:name="_ETM_Q29_372000"/>
      <w:bookmarkEnd w:id="12195"/>
      <w:r>
        <w:rPr>
          <w:rFonts w:hint="cs"/>
          <w:rtl/>
        </w:rPr>
        <w:t xml:space="preserve"> פחות? </w:t>
      </w:r>
      <w:bookmarkStart w:id="12196" w:name="_ETM_Q29_375000"/>
      <w:bookmarkEnd w:id="12196"/>
      <w:r>
        <w:rPr>
          <w:rFonts w:hint="cs"/>
          <w:rtl/>
        </w:rPr>
        <w:t xml:space="preserve">איפה </w:t>
      </w:r>
      <w:bookmarkStart w:id="12197" w:name="_ETM_Q29_368000"/>
      <w:bookmarkEnd w:id="12197"/>
      <w:r>
        <w:rPr>
          <w:rtl/>
        </w:rPr>
        <w:t>נשמע שלוקחים את בנות ישראל לכלא</w:t>
      </w:r>
      <w:r>
        <w:rPr>
          <w:rFonts w:hint="cs"/>
          <w:rtl/>
        </w:rPr>
        <w:t xml:space="preserve"> וכופין אותן?</w:t>
      </w:r>
      <w:r>
        <w:rPr>
          <w:rtl/>
        </w:rPr>
        <w:t xml:space="preserve"> איפה נשמע שלוקחים ציבורים שלמים ומנסים לה</w:t>
      </w:r>
      <w:r>
        <w:rPr>
          <w:rFonts w:hint="cs"/>
          <w:rtl/>
        </w:rPr>
        <w:t>ש</w:t>
      </w:r>
      <w:r>
        <w:rPr>
          <w:rtl/>
        </w:rPr>
        <w:t xml:space="preserve">ליט עליהם </w:t>
      </w:r>
      <w:r>
        <w:rPr>
          <w:rFonts w:hint="cs"/>
          <w:rtl/>
        </w:rPr>
        <w:t xml:space="preserve">השקפת </w:t>
      </w:r>
      <w:r>
        <w:rPr>
          <w:rtl/>
        </w:rPr>
        <w:t>עולם שמנוגדת לאמונה שלהם</w:t>
      </w:r>
      <w:r>
        <w:rPr>
          <w:rFonts w:hint="cs"/>
          <w:rtl/>
        </w:rPr>
        <w:t>,</w:t>
      </w:r>
      <w:r>
        <w:rPr>
          <w:rtl/>
        </w:rPr>
        <w:t xml:space="preserve"> מנוגדת להוראות חוק מפורשות</w:t>
      </w:r>
      <w:r>
        <w:rPr>
          <w:rFonts w:hint="cs"/>
          <w:rtl/>
        </w:rPr>
        <w:t>,</w:t>
      </w:r>
      <w:r>
        <w:rPr>
          <w:rtl/>
        </w:rPr>
        <w:t xml:space="preserve"> למו</w:t>
      </w:r>
      <w:r>
        <w:rPr>
          <w:rFonts w:hint="cs"/>
          <w:rtl/>
        </w:rPr>
        <w:t xml:space="preserve">שכלות יסוד שקיבלו כאן </w:t>
      </w:r>
      <w:r>
        <w:rPr>
          <w:rtl/>
        </w:rPr>
        <w:t xml:space="preserve">עוד </w:t>
      </w:r>
      <w:r>
        <w:rPr>
          <w:rFonts w:hint="cs"/>
          <w:rtl/>
        </w:rPr>
        <w:t>ב</w:t>
      </w:r>
      <w:r>
        <w:rPr>
          <w:rtl/>
        </w:rPr>
        <w:t>קום המדינה</w:t>
      </w:r>
      <w:r>
        <w:rPr>
          <w:rFonts w:hint="cs"/>
          <w:rtl/>
        </w:rPr>
        <w:t>?</w:t>
      </w:r>
    </w:p>
    <w:p w:rsidR="00F532D9" w:rsidRDefault="00F532D9" w:rsidP="00A84069">
      <w:pPr>
        <w:rPr>
          <w:rtl/>
        </w:rPr>
      </w:pPr>
      <w:bookmarkStart w:id="12198" w:name="_ETM_Q29_400000"/>
      <w:bookmarkEnd w:id="12198"/>
    </w:p>
    <w:p w:rsidR="00F532D9" w:rsidRDefault="00F532D9" w:rsidP="00A84069">
      <w:pPr>
        <w:rPr>
          <w:rtl/>
        </w:rPr>
      </w:pPr>
      <w:bookmarkStart w:id="12199" w:name="_ETM_Q29_401000"/>
      <w:bookmarkEnd w:id="12199"/>
      <w:r>
        <w:rPr>
          <w:rFonts w:hint="cs"/>
          <w:rtl/>
        </w:rPr>
        <w:t>כ</w:t>
      </w:r>
      <w:r>
        <w:rPr>
          <w:rtl/>
        </w:rPr>
        <w:t>עו"ד</w:t>
      </w:r>
      <w:r>
        <w:rPr>
          <w:rFonts w:hint="cs"/>
          <w:rtl/>
        </w:rPr>
        <w:t>,</w:t>
      </w:r>
      <w:r>
        <w:rPr>
          <w:rtl/>
        </w:rPr>
        <w:t xml:space="preserve"> לא פעם ולא פעמיים הבנות האלה הגיעו אלי</w:t>
      </w:r>
      <w:r>
        <w:rPr>
          <w:rFonts w:hint="cs"/>
          <w:rtl/>
        </w:rPr>
        <w:t>י</w:t>
      </w:r>
      <w:r>
        <w:rPr>
          <w:rtl/>
        </w:rPr>
        <w:t xml:space="preserve"> למשרד</w:t>
      </w:r>
      <w:r>
        <w:rPr>
          <w:rFonts w:hint="cs"/>
          <w:rtl/>
        </w:rPr>
        <w:t>,</w:t>
      </w:r>
      <w:r>
        <w:rPr>
          <w:rtl/>
        </w:rPr>
        <w:t xml:space="preserve"> בנות שעברו השפלה</w:t>
      </w:r>
      <w:r>
        <w:rPr>
          <w:rFonts w:hint="cs"/>
          <w:rtl/>
        </w:rPr>
        <w:t>,</w:t>
      </w:r>
      <w:r>
        <w:rPr>
          <w:rtl/>
        </w:rPr>
        <w:t xml:space="preserve"> פלישה למרחב הציבורי שלה</w:t>
      </w:r>
      <w:r>
        <w:rPr>
          <w:rFonts w:hint="cs"/>
          <w:rtl/>
        </w:rPr>
        <w:t>ן,</w:t>
      </w:r>
      <w:r>
        <w:rPr>
          <w:rtl/>
        </w:rPr>
        <w:t xml:space="preserve"> חקירות שתי-וערב</w:t>
      </w:r>
      <w:r>
        <w:rPr>
          <w:rFonts w:hint="cs"/>
          <w:rtl/>
        </w:rPr>
        <w:t>.</w:t>
      </w:r>
    </w:p>
    <w:p w:rsidR="00F532D9" w:rsidRDefault="00F532D9" w:rsidP="00A84069">
      <w:pPr>
        <w:rPr>
          <w:rtl/>
        </w:rPr>
      </w:pPr>
    </w:p>
    <w:p w:rsidR="00F532D9" w:rsidRDefault="00F532D9" w:rsidP="00A84069">
      <w:pPr>
        <w:pStyle w:val="af6"/>
        <w:rPr>
          <w:rtl/>
        </w:rPr>
      </w:pPr>
      <w:r w:rsidRPr="00FC5AAE">
        <w:rPr>
          <w:rStyle w:val="TagStyle"/>
          <w:rtl/>
        </w:rPr>
        <w:t xml:space="preserve"> &lt;&lt; יור &gt;&gt;</w:t>
      </w:r>
      <w:r w:rsidRPr="004600DC">
        <w:rPr>
          <w:rStyle w:val="TagStyle"/>
          <w:rtl/>
        </w:rPr>
        <w:t xml:space="preserve"> </w:t>
      </w:r>
      <w:r>
        <w:rPr>
          <w:rtl/>
        </w:rPr>
        <w:t>היו"ר יעקב מרגי:</w:t>
      </w:r>
      <w:r w:rsidRPr="004600DC">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הפרטי. למרחב הפרטי שלהן. </w:t>
      </w:r>
    </w:p>
    <w:p w:rsidR="00F532D9" w:rsidRDefault="00F532D9" w:rsidP="00A84069">
      <w:pPr>
        <w:rPr>
          <w:rtl/>
          <w:lang w:eastAsia="he-IL"/>
        </w:rPr>
      </w:pPr>
    </w:p>
    <w:p w:rsidR="00F532D9" w:rsidRDefault="00F532D9" w:rsidP="00A84069">
      <w:pPr>
        <w:pStyle w:val="-"/>
        <w:rPr>
          <w:rtl/>
        </w:rPr>
      </w:pPr>
      <w:bookmarkStart w:id="12200" w:name="_ETM_Q29_408000"/>
      <w:bookmarkStart w:id="12201" w:name="ET_speakercontinue_6147_30"/>
      <w:bookmarkEnd w:id="12200"/>
      <w:r w:rsidRPr="00FC5AAE">
        <w:rPr>
          <w:rStyle w:val="TagStyle"/>
          <w:rtl/>
        </w:rPr>
        <w:t xml:space="preserve"> &lt;&lt; דובר_המשך &gt;&gt;</w:t>
      </w:r>
      <w:r w:rsidRPr="004600DC">
        <w:rPr>
          <w:rStyle w:val="TagStyle"/>
          <w:rtl/>
        </w:rPr>
        <w:t xml:space="preserve"> </w:t>
      </w:r>
      <w:r>
        <w:rPr>
          <w:rtl/>
        </w:rPr>
        <w:t>איתמר בן גביר (הציונות הדתית):</w:t>
      </w:r>
      <w:r w:rsidRPr="004600DC">
        <w:rPr>
          <w:rStyle w:val="TagStyle"/>
          <w:rtl/>
        </w:rPr>
        <w:t xml:space="preserve"> </w:t>
      </w:r>
      <w:r w:rsidRPr="00FC5AAE">
        <w:rPr>
          <w:rStyle w:val="TagStyle"/>
          <w:rtl/>
        </w:rPr>
        <w:t>&lt;&lt; דובר_המשך &gt;&gt;</w:t>
      </w:r>
      <w:r>
        <w:rPr>
          <w:rtl/>
        </w:rPr>
        <w:t xml:space="preserve">   </w:t>
      </w:r>
      <w:bookmarkEnd w:id="12201"/>
    </w:p>
    <w:p w:rsidR="00F532D9" w:rsidRDefault="00F532D9" w:rsidP="00356EAB">
      <w:pPr>
        <w:rPr>
          <w:rtl/>
          <w:lang w:eastAsia="he-IL"/>
        </w:rPr>
      </w:pPr>
    </w:p>
    <w:p w:rsidR="00F532D9" w:rsidRDefault="00F532D9" w:rsidP="00A84069">
      <w:pPr>
        <w:rPr>
          <w:rtl/>
        </w:rPr>
      </w:pPr>
      <w:bookmarkStart w:id="12202" w:name="_ETM_Q29_409000"/>
      <w:bookmarkEnd w:id="12202"/>
      <w:r>
        <w:rPr>
          <w:rFonts w:hint="cs"/>
          <w:rtl/>
          <w:lang w:eastAsia="he-IL"/>
        </w:rPr>
        <w:t xml:space="preserve">לפרטי שלהן, נכון. חקירות שתי-וערב. </w:t>
      </w:r>
      <w:bookmarkStart w:id="12203" w:name="_ETM_Q29_411000"/>
      <w:bookmarkEnd w:id="12203"/>
      <w:r>
        <w:rPr>
          <w:rFonts w:hint="cs"/>
          <w:rtl/>
          <w:lang w:eastAsia="he-IL"/>
        </w:rPr>
        <w:t xml:space="preserve">לכל אלה </w:t>
      </w:r>
      <w:r>
        <w:rPr>
          <w:rtl/>
          <w:lang w:eastAsia="he-IL"/>
        </w:rPr>
        <w:t>–</w:t>
      </w:r>
      <w:r>
        <w:rPr>
          <w:rFonts w:hint="cs"/>
          <w:rtl/>
          <w:lang w:eastAsia="he-IL"/>
        </w:rPr>
        <w:t xml:space="preserve"> על מה? בגין מה? </w:t>
      </w:r>
      <w:bookmarkStart w:id="12204" w:name="_ETM_Q29_419000"/>
      <w:bookmarkEnd w:id="12204"/>
      <w:r>
        <w:rPr>
          <w:rtl/>
        </w:rPr>
        <w:t>ראיתי והרגשתי</w:t>
      </w:r>
      <w:r>
        <w:rPr>
          <w:rFonts w:hint="cs"/>
          <w:rtl/>
        </w:rPr>
        <w:t>,</w:t>
      </w:r>
      <w:r>
        <w:rPr>
          <w:rtl/>
        </w:rPr>
        <w:t xml:space="preserve"> אדוני היושב-ראש</w:t>
      </w:r>
      <w:r>
        <w:rPr>
          <w:rFonts w:hint="cs"/>
          <w:rtl/>
        </w:rPr>
        <w:t>,</w:t>
      </w:r>
      <w:r>
        <w:rPr>
          <w:rtl/>
        </w:rPr>
        <w:t xml:space="preserve"> את המצוקה</w:t>
      </w:r>
      <w:r>
        <w:rPr>
          <w:rFonts w:hint="cs"/>
          <w:rtl/>
        </w:rPr>
        <w:t>,</w:t>
      </w:r>
      <w:r>
        <w:rPr>
          <w:rtl/>
        </w:rPr>
        <w:t xml:space="preserve"> את הכאב</w:t>
      </w:r>
      <w:r>
        <w:rPr>
          <w:rFonts w:hint="cs"/>
          <w:rtl/>
        </w:rPr>
        <w:t>.</w:t>
      </w:r>
      <w:r>
        <w:rPr>
          <w:rtl/>
        </w:rPr>
        <w:t xml:space="preserve"> </w:t>
      </w:r>
    </w:p>
    <w:p w:rsidR="00F532D9" w:rsidRDefault="00F532D9" w:rsidP="00A84069">
      <w:pPr>
        <w:rPr>
          <w:rtl/>
        </w:rPr>
      </w:pPr>
    </w:p>
    <w:p w:rsidR="00F532D9" w:rsidRDefault="00F532D9" w:rsidP="00A84069">
      <w:pPr>
        <w:rPr>
          <w:rtl/>
        </w:rPr>
      </w:pPr>
      <w:r>
        <w:rPr>
          <w:rtl/>
        </w:rPr>
        <w:t>ואני שואל את חברת הכנסת מיכל רוזין</w:t>
      </w:r>
      <w:r>
        <w:rPr>
          <w:rFonts w:hint="cs"/>
          <w:rtl/>
        </w:rPr>
        <w:t>,</w:t>
      </w:r>
      <w:r>
        <w:rPr>
          <w:rtl/>
        </w:rPr>
        <w:t xml:space="preserve"> שנמצאת כאן</w:t>
      </w:r>
      <w:r>
        <w:rPr>
          <w:rFonts w:hint="cs"/>
          <w:rtl/>
        </w:rPr>
        <w:t>,</w:t>
      </w:r>
      <w:r>
        <w:rPr>
          <w:rtl/>
        </w:rPr>
        <w:t xml:space="preserve"> את גבי לסקי</w:t>
      </w:r>
      <w:r>
        <w:rPr>
          <w:rFonts w:hint="cs"/>
          <w:rtl/>
        </w:rPr>
        <w:t>,</w:t>
      </w:r>
      <w:r>
        <w:rPr>
          <w:rtl/>
        </w:rPr>
        <w:t xml:space="preserve"> את </w:t>
      </w:r>
      <w:r>
        <w:rPr>
          <w:rFonts w:hint="cs"/>
          <w:rtl/>
        </w:rPr>
        <w:t>תמר זנדברג, את</w:t>
      </w:r>
      <w:r>
        <w:rPr>
          <w:rtl/>
        </w:rPr>
        <w:t xml:space="preserve"> כל אותן חברות כנסת </w:t>
      </w:r>
      <w:r>
        <w:rPr>
          <w:rFonts w:hint="cs"/>
          <w:rtl/>
        </w:rPr>
        <w:t xml:space="preserve">שרוממות </w:t>
      </w:r>
      <w:bookmarkStart w:id="12205" w:name="_ETM_Q29_432000"/>
      <w:bookmarkEnd w:id="12205"/>
      <w:r>
        <w:rPr>
          <w:rFonts w:hint="cs"/>
          <w:rtl/>
        </w:rPr>
        <w:t xml:space="preserve">זכויות האישה בגרונן </w:t>
      </w:r>
      <w:r>
        <w:rPr>
          <w:rFonts w:hint="eastAsia"/>
          <w:rtl/>
        </w:rPr>
        <w:t xml:space="preserve">– </w:t>
      </w:r>
      <w:r>
        <w:rPr>
          <w:rFonts w:hint="cs"/>
          <w:rtl/>
        </w:rPr>
        <w:t>מיכל, את יכולה להסתכל דקה, לשמוע?</w:t>
      </w:r>
      <w:bookmarkStart w:id="12206" w:name="_ETM_Q29_436000"/>
      <w:bookmarkEnd w:id="12206"/>
      <w:r>
        <w:rPr>
          <w:rFonts w:hint="cs"/>
          <w:rtl/>
        </w:rPr>
        <w:t xml:space="preserve"> </w:t>
      </w:r>
      <w:r>
        <w:rPr>
          <w:rtl/>
        </w:rPr>
        <w:t>הרי זכויות הנשים בגרונך</w:t>
      </w:r>
      <w:r>
        <w:rPr>
          <w:rFonts w:hint="cs"/>
          <w:rtl/>
        </w:rPr>
        <w:t>,</w:t>
      </w:r>
      <w:r>
        <w:rPr>
          <w:rtl/>
        </w:rPr>
        <w:t xml:space="preserve"> את כל הזמן צועקת עליה</w:t>
      </w:r>
      <w:r>
        <w:rPr>
          <w:rFonts w:hint="cs"/>
          <w:rtl/>
        </w:rPr>
        <w:t>ן,</w:t>
      </w:r>
      <w:r>
        <w:rPr>
          <w:rtl/>
        </w:rPr>
        <w:t xml:space="preserve"> את כל הזמן בא לכאן ומדבר</w:t>
      </w:r>
      <w:r>
        <w:rPr>
          <w:rFonts w:hint="cs"/>
          <w:rtl/>
        </w:rPr>
        <w:t>ת</w:t>
      </w:r>
      <w:r>
        <w:rPr>
          <w:rtl/>
        </w:rPr>
        <w:t xml:space="preserve"> בשם</w:t>
      </w:r>
      <w:r>
        <w:rPr>
          <w:rFonts w:hint="cs"/>
          <w:rtl/>
        </w:rPr>
        <w:t>.</w:t>
      </w:r>
    </w:p>
    <w:p w:rsidR="00F532D9" w:rsidRDefault="00F532D9" w:rsidP="00A84069">
      <w:pPr>
        <w:ind w:firstLine="0"/>
        <w:rPr>
          <w:rtl/>
        </w:rPr>
      </w:pPr>
      <w:bookmarkStart w:id="12207" w:name="_ETM_Q29_451000"/>
      <w:bookmarkEnd w:id="12207"/>
    </w:p>
    <w:p w:rsidR="00F532D9" w:rsidRDefault="00F532D9" w:rsidP="00A84069">
      <w:pPr>
        <w:pStyle w:val="af5"/>
        <w:rPr>
          <w:rtl/>
        </w:rPr>
      </w:pPr>
      <w:bookmarkStart w:id="12208" w:name="ET_interruption_5766_31"/>
      <w:r w:rsidRPr="00FC5AAE">
        <w:rPr>
          <w:rStyle w:val="TagStyle"/>
          <w:rtl/>
        </w:rPr>
        <w:t xml:space="preserve"> &lt;&lt; קריאה &gt;&gt;</w:t>
      </w:r>
      <w:r w:rsidRPr="004600DC">
        <w:rPr>
          <w:rStyle w:val="TagStyle"/>
          <w:rtl/>
        </w:rPr>
        <w:t xml:space="preserve"> </w:t>
      </w:r>
      <w:r>
        <w:rPr>
          <w:rtl/>
        </w:rPr>
        <w:t>רם בן ברק (יש עתיד):</w:t>
      </w:r>
      <w:r w:rsidRPr="004600DC">
        <w:rPr>
          <w:rStyle w:val="TagStyle"/>
          <w:rtl/>
        </w:rPr>
        <w:t xml:space="preserve"> </w:t>
      </w:r>
      <w:r w:rsidRPr="00FC5AAE">
        <w:rPr>
          <w:rStyle w:val="TagStyle"/>
          <w:rtl/>
        </w:rPr>
        <w:t>&lt;&lt; קריאה &gt;&gt;</w:t>
      </w:r>
      <w:r>
        <w:rPr>
          <w:rtl/>
        </w:rPr>
        <w:t xml:space="preserve">   </w:t>
      </w:r>
      <w:bookmarkEnd w:id="1220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זו זכות גדולה לשרת את עם ישראל בצבא. </w:t>
      </w:r>
      <w:bookmarkStart w:id="12209" w:name="_ETM_Q29_452000"/>
      <w:bookmarkEnd w:id="12209"/>
    </w:p>
    <w:p w:rsidR="00F532D9" w:rsidRDefault="00F532D9" w:rsidP="00A84069">
      <w:pPr>
        <w:rPr>
          <w:rtl/>
          <w:lang w:eastAsia="he-IL"/>
        </w:rPr>
      </w:pPr>
    </w:p>
    <w:p w:rsidR="00F532D9" w:rsidRDefault="00F532D9" w:rsidP="00A84069">
      <w:pPr>
        <w:pStyle w:val="af6"/>
        <w:rPr>
          <w:rtl/>
        </w:rPr>
      </w:pPr>
      <w:bookmarkStart w:id="12210" w:name="ET_yor_6170_33"/>
      <w:r w:rsidRPr="00FC5AAE">
        <w:rPr>
          <w:rStyle w:val="TagStyle"/>
          <w:rtl/>
        </w:rPr>
        <w:t xml:space="preserve"> &lt;&lt; יור &gt;&gt;</w:t>
      </w:r>
      <w:r w:rsidRPr="00F16C34">
        <w:rPr>
          <w:rStyle w:val="TagStyle"/>
          <w:rtl/>
        </w:rPr>
        <w:t xml:space="preserve"> </w:t>
      </w:r>
      <w:r>
        <w:rPr>
          <w:rtl/>
        </w:rPr>
        <w:t>היו"ר יעקב מרגי:</w:t>
      </w:r>
      <w:r w:rsidRPr="00F16C34">
        <w:rPr>
          <w:rStyle w:val="TagStyle"/>
          <w:rtl/>
        </w:rPr>
        <w:t xml:space="preserve"> </w:t>
      </w:r>
      <w:r w:rsidRPr="00FC5AAE">
        <w:rPr>
          <w:rStyle w:val="TagStyle"/>
          <w:rtl/>
        </w:rPr>
        <w:t>&lt;&lt; יור &gt;&gt;</w:t>
      </w:r>
      <w:r>
        <w:rPr>
          <w:rtl/>
        </w:rPr>
        <w:t xml:space="preserve">   </w:t>
      </w:r>
      <w:bookmarkEnd w:id="1221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הוא אמר. </w:t>
      </w:r>
    </w:p>
    <w:p w:rsidR="00F532D9" w:rsidRPr="00F16C34" w:rsidRDefault="00F532D9" w:rsidP="00A84069">
      <w:pPr>
        <w:rPr>
          <w:rtl/>
          <w:lang w:eastAsia="he-IL"/>
        </w:rPr>
      </w:pPr>
      <w:bookmarkStart w:id="12211" w:name="_ETM_Q29_448000"/>
      <w:bookmarkEnd w:id="12211"/>
    </w:p>
    <w:p w:rsidR="00F532D9" w:rsidRDefault="00F532D9" w:rsidP="00A84069">
      <w:pPr>
        <w:pStyle w:val="-"/>
        <w:rPr>
          <w:rtl/>
        </w:rPr>
      </w:pPr>
      <w:bookmarkStart w:id="12212" w:name="_ETM_Q29_453000"/>
      <w:bookmarkStart w:id="12213" w:name="ET_speakercontinue_6147_32"/>
      <w:bookmarkEnd w:id="12212"/>
      <w:r w:rsidRPr="00FC5AAE">
        <w:rPr>
          <w:rStyle w:val="TagStyle"/>
          <w:rtl/>
        </w:rPr>
        <w:t xml:space="preserve"> &lt;&lt; דובר_המשך &gt;&gt;</w:t>
      </w:r>
      <w:r w:rsidRPr="00F16C34">
        <w:rPr>
          <w:rStyle w:val="TagStyle"/>
          <w:rtl/>
        </w:rPr>
        <w:t xml:space="preserve"> </w:t>
      </w:r>
      <w:r>
        <w:rPr>
          <w:rtl/>
        </w:rPr>
        <w:t>איתמר בן גביר (הציונות הדתית):</w:t>
      </w:r>
      <w:r w:rsidRPr="00F16C34">
        <w:rPr>
          <w:rStyle w:val="TagStyle"/>
          <w:rtl/>
        </w:rPr>
        <w:t xml:space="preserve"> </w:t>
      </w:r>
      <w:r w:rsidRPr="00FC5AAE">
        <w:rPr>
          <w:rStyle w:val="TagStyle"/>
          <w:rtl/>
        </w:rPr>
        <w:t>&lt;&lt; דובר_המשך &gt;&gt;</w:t>
      </w:r>
      <w:r>
        <w:rPr>
          <w:rtl/>
        </w:rPr>
        <w:t xml:space="preserve">   </w:t>
      </w:r>
      <w:bookmarkEnd w:id="12213"/>
    </w:p>
    <w:p w:rsidR="00F532D9" w:rsidRDefault="00F532D9" w:rsidP="00356EAB">
      <w:pPr>
        <w:rPr>
          <w:rtl/>
          <w:lang w:eastAsia="he-IL"/>
        </w:rPr>
      </w:pPr>
    </w:p>
    <w:p w:rsidR="00F532D9" w:rsidRDefault="00F532D9" w:rsidP="00A84069">
      <w:pPr>
        <w:rPr>
          <w:rtl/>
        </w:rPr>
      </w:pPr>
      <w:bookmarkStart w:id="12214" w:name="_ETM_Q29_450000"/>
      <w:bookmarkEnd w:id="12214"/>
      <w:r>
        <w:rPr>
          <w:rFonts w:hint="cs"/>
          <w:rtl/>
        </w:rPr>
        <w:t xml:space="preserve">אתה לא היית מרוכז, אדוני. אתה כנראה התעסקת בלדבר, לא שמעת. </w:t>
      </w:r>
    </w:p>
    <w:p w:rsidR="00F532D9" w:rsidRDefault="00F532D9" w:rsidP="00A84069">
      <w:pPr>
        <w:rPr>
          <w:rtl/>
        </w:rPr>
      </w:pPr>
    </w:p>
    <w:p w:rsidR="00F532D9" w:rsidRDefault="00F532D9" w:rsidP="00A84069">
      <w:pPr>
        <w:pStyle w:val="af6"/>
        <w:rPr>
          <w:rtl/>
        </w:rPr>
      </w:pPr>
      <w:bookmarkStart w:id="12215" w:name="_ETM_Q29_458000"/>
      <w:bookmarkEnd w:id="12215"/>
      <w:r w:rsidRPr="00FC5AAE">
        <w:rPr>
          <w:rStyle w:val="TagStyle"/>
          <w:rtl/>
        </w:rPr>
        <w:t xml:space="preserve"> &lt;&lt; יור &gt;&gt;</w:t>
      </w:r>
      <w:r w:rsidRPr="00F16C34">
        <w:rPr>
          <w:rStyle w:val="TagStyle"/>
          <w:rtl/>
        </w:rPr>
        <w:t xml:space="preserve"> </w:t>
      </w:r>
      <w:r>
        <w:rPr>
          <w:rtl/>
        </w:rPr>
        <w:t>היו"ר יעקב מרגי:</w:t>
      </w:r>
      <w:r w:rsidRPr="00F16C34">
        <w:rPr>
          <w:rStyle w:val="TagStyle"/>
          <w:rtl/>
        </w:rPr>
        <w:t xml:space="preserve"> </w:t>
      </w:r>
      <w:r w:rsidRPr="00FC5AAE">
        <w:rPr>
          <w:rStyle w:val="TagStyle"/>
          <w:rtl/>
        </w:rPr>
        <w:t>&lt;&lt; יור &gt;&gt;</w:t>
      </w:r>
      <w:r>
        <w:rPr>
          <w:rtl/>
        </w:rPr>
        <w:t xml:space="preserve">   </w:t>
      </w:r>
    </w:p>
    <w:p w:rsidR="00F532D9" w:rsidRDefault="00F532D9" w:rsidP="00A84069">
      <w:pPr>
        <w:rPr>
          <w:rtl/>
          <w:lang w:eastAsia="he-IL"/>
        </w:rPr>
      </w:pPr>
    </w:p>
    <w:p w:rsidR="00F532D9" w:rsidRPr="00F16C34" w:rsidRDefault="00F532D9" w:rsidP="00A84069">
      <w:pPr>
        <w:rPr>
          <w:rtl/>
          <w:lang w:eastAsia="he-IL"/>
        </w:rPr>
      </w:pPr>
      <w:r>
        <w:rPr>
          <w:rFonts w:hint="cs"/>
          <w:rtl/>
          <w:lang w:eastAsia="he-IL"/>
        </w:rPr>
        <w:t xml:space="preserve">הוא אמר שאימו, עליה השלום, הייתה קצינה. </w:t>
      </w:r>
    </w:p>
    <w:p w:rsidR="00F532D9" w:rsidRDefault="00F532D9" w:rsidP="00A84069">
      <w:pPr>
        <w:rPr>
          <w:rtl/>
        </w:rPr>
      </w:pPr>
      <w:bookmarkStart w:id="12216" w:name="_ETM_Q29_455000"/>
      <w:bookmarkEnd w:id="12216"/>
    </w:p>
    <w:p w:rsidR="00F532D9" w:rsidRDefault="00F532D9" w:rsidP="00A84069">
      <w:pPr>
        <w:pStyle w:val="-"/>
        <w:rPr>
          <w:rtl/>
        </w:rPr>
      </w:pPr>
      <w:bookmarkStart w:id="12217" w:name="ET_speakercontinue_6147_35"/>
      <w:r w:rsidRPr="00FC5AAE">
        <w:rPr>
          <w:rStyle w:val="TagStyle"/>
          <w:rtl/>
        </w:rPr>
        <w:t xml:space="preserve"> &lt;&lt; דובר_המשך &gt;&gt;</w:t>
      </w:r>
      <w:r w:rsidRPr="00F16C34">
        <w:rPr>
          <w:rStyle w:val="TagStyle"/>
          <w:rtl/>
        </w:rPr>
        <w:t xml:space="preserve"> </w:t>
      </w:r>
      <w:r>
        <w:rPr>
          <w:rtl/>
        </w:rPr>
        <w:t>איתמר בן גביר (הציונות הדתית):</w:t>
      </w:r>
      <w:r w:rsidRPr="00F16C34">
        <w:rPr>
          <w:rStyle w:val="TagStyle"/>
          <w:rtl/>
        </w:rPr>
        <w:t xml:space="preserve"> </w:t>
      </w:r>
      <w:r w:rsidRPr="00FC5AAE">
        <w:rPr>
          <w:rStyle w:val="TagStyle"/>
          <w:rtl/>
        </w:rPr>
        <w:t>&lt;&lt; דובר_המשך &gt;&gt;</w:t>
      </w:r>
      <w:r>
        <w:rPr>
          <w:rtl/>
        </w:rPr>
        <w:t xml:space="preserve">   </w:t>
      </w:r>
      <w:bookmarkEnd w:id="12217"/>
    </w:p>
    <w:p w:rsidR="00F532D9" w:rsidRDefault="00F532D9" w:rsidP="00356EAB">
      <w:pPr>
        <w:rPr>
          <w:rtl/>
          <w:lang w:eastAsia="he-IL"/>
        </w:rPr>
      </w:pPr>
    </w:p>
    <w:p w:rsidR="00F532D9" w:rsidRDefault="00F532D9" w:rsidP="00AB73B9">
      <w:pPr>
        <w:rPr>
          <w:rtl/>
        </w:rPr>
      </w:pPr>
      <w:bookmarkStart w:id="12218" w:name="_ETM_Q29_456000"/>
      <w:bookmarkEnd w:id="12218"/>
      <w:r>
        <w:rPr>
          <w:rFonts w:hint="cs"/>
          <w:rtl/>
          <w:lang w:eastAsia="he-IL"/>
        </w:rPr>
        <w:t xml:space="preserve">אימא שלי הייתה קצינה בצבא, </w:t>
      </w:r>
      <w:r>
        <w:rPr>
          <w:rtl/>
        </w:rPr>
        <w:t>ודווקא בגלל שא</w:t>
      </w:r>
      <w:r>
        <w:rPr>
          <w:rFonts w:hint="cs"/>
          <w:rtl/>
        </w:rPr>
        <w:t>י</w:t>
      </w:r>
      <w:r>
        <w:rPr>
          <w:rtl/>
        </w:rPr>
        <w:t>מא הייתה קצינה בצבא</w:t>
      </w:r>
      <w:r>
        <w:rPr>
          <w:rFonts w:hint="cs"/>
          <w:rtl/>
        </w:rPr>
        <w:t>,</w:t>
      </w:r>
      <w:r>
        <w:rPr>
          <w:rtl/>
        </w:rPr>
        <w:t xml:space="preserve"> אני שואל אתכם </w:t>
      </w:r>
      <w:r>
        <w:rPr>
          <w:rFonts w:hint="cs"/>
          <w:rtl/>
        </w:rPr>
        <w:t xml:space="preserve">– </w:t>
      </w:r>
      <w:r>
        <w:rPr>
          <w:rtl/>
        </w:rPr>
        <w:t>אני שואל</w:t>
      </w:r>
      <w:r>
        <w:rPr>
          <w:rFonts w:hint="cs"/>
          <w:rtl/>
        </w:rPr>
        <w:t xml:space="preserve"> את</w:t>
      </w:r>
      <w:r>
        <w:rPr>
          <w:rtl/>
        </w:rPr>
        <w:t xml:space="preserve"> מיכל</w:t>
      </w:r>
      <w:r>
        <w:rPr>
          <w:rFonts w:hint="cs"/>
          <w:rtl/>
        </w:rPr>
        <w:t>,</w:t>
      </w:r>
      <w:r>
        <w:rPr>
          <w:rtl/>
        </w:rPr>
        <w:t xml:space="preserve"> שעכשיו בורחת</w:t>
      </w:r>
      <w:r>
        <w:rPr>
          <w:rFonts w:hint="cs"/>
          <w:rtl/>
        </w:rPr>
        <w:t>,</w:t>
      </w:r>
      <w:r>
        <w:rPr>
          <w:rtl/>
        </w:rPr>
        <w:t xml:space="preserve"> כי אין לה מה לענות</w:t>
      </w:r>
      <w:r>
        <w:rPr>
          <w:rFonts w:hint="cs"/>
          <w:rtl/>
        </w:rPr>
        <w:t xml:space="preserve">, היא יודעת </w:t>
      </w:r>
      <w:bookmarkStart w:id="12219" w:name="_ETM_Q29_460000"/>
      <w:bookmarkEnd w:id="12219"/>
      <w:r>
        <w:rPr>
          <w:rFonts w:hint="cs"/>
          <w:rtl/>
        </w:rPr>
        <w:t xml:space="preserve">שאין לה מה לענות: אם אתן, זכויות הנשים בגרונכן, </w:t>
      </w:r>
      <w:r>
        <w:rPr>
          <w:rtl/>
        </w:rPr>
        <w:t>למה את</w:t>
      </w:r>
      <w:r>
        <w:rPr>
          <w:rFonts w:hint="cs"/>
          <w:rtl/>
        </w:rPr>
        <w:t>ן</w:t>
      </w:r>
      <w:r>
        <w:rPr>
          <w:rtl/>
        </w:rPr>
        <w:t xml:space="preserve"> לא מגוננות על הבנות הללו שעוברות השפלה</w:t>
      </w:r>
      <w:r>
        <w:rPr>
          <w:rFonts w:hint="cs"/>
          <w:rtl/>
        </w:rPr>
        <w:t>,</w:t>
      </w:r>
      <w:r>
        <w:rPr>
          <w:rtl/>
        </w:rPr>
        <w:t xml:space="preserve"> שעוברות פגיעה</w:t>
      </w:r>
      <w:r>
        <w:rPr>
          <w:rFonts w:hint="cs"/>
          <w:rtl/>
        </w:rPr>
        <w:t xml:space="preserve">? </w:t>
      </w:r>
      <w:bookmarkStart w:id="12220" w:name="_ETM_Q29_476000"/>
      <w:bookmarkEnd w:id="12220"/>
      <w:r>
        <w:rPr>
          <w:rtl/>
        </w:rPr>
        <w:t>איפה את</w:t>
      </w:r>
      <w:r>
        <w:rPr>
          <w:rFonts w:hint="cs"/>
          <w:rtl/>
        </w:rPr>
        <w:t>ן?</w:t>
      </w:r>
      <w:r>
        <w:rPr>
          <w:rtl/>
        </w:rPr>
        <w:t xml:space="preserve"> </w:t>
      </w:r>
      <w:r>
        <w:rPr>
          <w:rFonts w:hint="cs"/>
          <w:rtl/>
        </w:rPr>
        <w:t>כ</w:t>
      </w:r>
      <w:r>
        <w:rPr>
          <w:rtl/>
        </w:rPr>
        <w:t>שזה לא נוח לכ</w:t>
      </w:r>
      <w:r>
        <w:rPr>
          <w:rFonts w:hint="cs"/>
          <w:rtl/>
        </w:rPr>
        <w:t xml:space="preserve">ן </w:t>
      </w:r>
      <w:r>
        <w:rPr>
          <w:rtl/>
        </w:rPr>
        <w:t>– אז פתאום נעלמו העקרונות</w:t>
      </w:r>
      <w:r>
        <w:rPr>
          <w:rFonts w:hint="cs"/>
          <w:rtl/>
        </w:rPr>
        <w:t>.</w:t>
      </w:r>
      <w:r>
        <w:rPr>
          <w:rtl/>
        </w:rPr>
        <w:t xml:space="preserve"> תודה רבה</w:t>
      </w:r>
      <w:r>
        <w:rPr>
          <w:rFonts w:hint="cs"/>
          <w:rtl/>
        </w:rPr>
        <w:t>.</w:t>
      </w:r>
    </w:p>
    <w:p w:rsidR="00F532D9" w:rsidRDefault="00F532D9" w:rsidP="00A84069">
      <w:pPr>
        <w:ind w:firstLine="0"/>
        <w:rPr>
          <w:rtl/>
        </w:rPr>
      </w:pPr>
    </w:p>
    <w:p w:rsidR="00F532D9" w:rsidRDefault="00F532D9" w:rsidP="00A84069">
      <w:pPr>
        <w:pStyle w:val="af6"/>
        <w:rPr>
          <w:rtl/>
        </w:rPr>
      </w:pPr>
      <w:r w:rsidRPr="00FC5AAE">
        <w:rPr>
          <w:rStyle w:val="TagStyle"/>
          <w:rtl/>
        </w:rPr>
        <w:t xml:space="preserve"> &lt;&lt; יור &gt;&gt;</w:t>
      </w:r>
      <w:r w:rsidRPr="00F16C34">
        <w:rPr>
          <w:rStyle w:val="TagStyle"/>
          <w:rtl/>
        </w:rPr>
        <w:t xml:space="preserve"> </w:t>
      </w:r>
      <w:r>
        <w:rPr>
          <w:rtl/>
        </w:rPr>
        <w:t>היו"ר יעקב מרגי:</w:t>
      </w:r>
      <w:r w:rsidRPr="00F16C34">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221" w:name="_ETM_Q29_488000"/>
      <w:bookmarkEnd w:id="12221"/>
      <w:r>
        <w:rPr>
          <w:rFonts w:hint="cs"/>
          <w:rtl/>
          <w:lang w:eastAsia="he-IL"/>
        </w:rPr>
        <w:t xml:space="preserve">תודה רבה, חבר הכנסת בן גביר. </w:t>
      </w:r>
      <w:bookmarkStart w:id="12222" w:name="_ETM_Q29_489000"/>
      <w:bookmarkEnd w:id="12222"/>
      <w:r>
        <w:rPr>
          <w:rFonts w:hint="cs"/>
          <w:rtl/>
          <w:lang w:eastAsia="he-IL"/>
        </w:rPr>
        <w:t>יעלה ויבוא חבר</w:t>
      </w:r>
      <w:bookmarkStart w:id="12223" w:name="_ETM_Q29_485000"/>
      <w:bookmarkEnd w:id="12223"/>
      <w:r>
        <w:rPr>
          <w:rFonts w:hint="cs"/>
          <w:rtl/>
          <w:lang w:eastAsia="he-IL"/>
        </w:rPr>
        <w:t xml:space="preserve"> הכנסת אוריאל בוסו, ואחריו </w:t>
      </w:r>
      <w:r>
        <w:rPr>
          <w:rtl/>
          <w:lang w:eastAsia="he-IL"/>
        </w:rPr>
        <w:t>–</w:t>
      </w:r>
      <w:r>
        <w:rPr>
          <w:rFonts w:hint="cs"/>
          <w:rtl/>
          <w:lang w:eastAsia="he-IL"/>
        </w:rPr>
        <w:t xml:space="preserve"> חבר הכנסת סמי אבו שחאדה. </w:t>
      </w:r>
      <w:bookmarkStart w:id="12224" w:name="_ETM_Q29_490000"/>
      <w:bookmarkStart w:id="12225" w:name="_ETM_Q29_492000"/>
      <w:bookmarkStart w:id="12226" w:name="_ETM_Q29_508000"/>
      <w:bookmarkEnd w:id="12224"/>
      <w:bookmarkEnd w:id="12225"/>
      <w:bookmarkEnd w:id="12226"/>
      <w:r>
        <w:rPr>
          <w:rFonts w:hint="cs"/>
          <w:rtl/>
          <w:lang w:eastAsia="he-IL"/>
        </w:rPr>
        <w:t xml:space="preserve">בבקשה, אדוני. </w:t>
      </w:r>
    </w:p>
    <w:p w:rsidR="00F532D9" w:rsidRDefault="00F532D9" w:rsidP="00A84069">
      <w:pPr>
        <w:rPr>
          <w:rtl/>
          <w:lang w:eastAsia="he-IL"/>
        </w:rPr>
      </w:pPr>
      <w:bookmarkStart w:id="12227" w:name="_ETM_Q29_511000"/>
      <w:bookmarkEnd w:id="12227"/>
    </w:p>
    <w:p w:rsidR="00F532D9" w:rsidRDefault="00F532D9" w:rsidP="00A84069">
      <w:pPr>
        <w:pStyle w:val="af5"/>
        <w:rPr>
          <w:rtl/>
        </w:rPr>
      </w:pPr>
      <w:bookmarkStart w:id="12228" w:name="ET_interruption_קר_אה_38"/>
      <w:r w:rsidRPr="00FC5AAE">
        <w:rPr>
          <w:rStyle w:val="TagStyle"/>
          <w:rtl/>
        </w:rPr>
        <w:t xml:space="preserve"> &lt;&lt; קריאה &gt;&gt;</w:t>
      </w:r>
      <w:r w:rsidRPr="00264F8B">
        <w:rPr>
          <w:rStyle w:val="TagStyle"/>
          <w:rtl/>
        </w:rPr>
        <w:t xml:space="preserve"> </w:t>
      </w:r>
      <w:r>
        <w:rPr>
          <w:rtl/>
        </w:rPr>
        <w:t>קריא</w:t>
      </w:r>
      <w:r>
        <w:rPr>
          <w:rFonts w:hint="cs"/>
          <w:rtl/>
        </w:rPr>
        <w:t>ות</w:t>
      </w:r>
      <w:r>
        <w:rPr>
          <w:rtl/>
        </w:rPr>
        <w:t>:</w:t>
      </w:r>
      <w:r w:rsidRPr="00264F8B">
        <w:rPr>
          <w:rStyle w:val="TagStyle"/>
          <w:rtl/>
        </w:rPr>
        <w:t xml:space="preserve"> </w:t>
      </w:r>
      <w:r w:rsidRPr="00FC5AAE">
        <w:rPr>
          <w:rStyle w:val="TagStyle"/>
          <w:rtl/>
        </w:rPr>
        <w:t>&lt;&lt; קריאה &gt;&gt;</w:t>
      </w:r>
      <w:r>
        <w:rPr>
          <w:rtl/>
        </w:rPr>
        <w:t xml:space="preserve">   </w:t>
      </w:r>
      <w:bookmarkEnd w:id="12228"/>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rPr>
          <w:rtl/>
        </w:rPr>
      </w:pPr>
      <w:r w:rsidRPr="00FC5AAE">
        <w:rPr>
          <w:rStyle w:val="TagStyle"/>
          <w:rtl/>
        </w:rPr>
        <w:t xml:space="preserve"> &lt;&lt; יור &gt;&gt;</w:t>
      </w:r>
      <w:r w:rsidRPr="00264F8B">
        <w:rPr>
          <w:rStyle w:val="TagStyle"/>
          <w:rtl/>
        </w:rPr>
        <w:t xml:space="preserve"> </w:t>
      </w:r>
      <w:r>
        <w:rPr>
          <w:rtl/>
        </w:rPr>
        <w:t>היו"ר יעקב מרגי:</w:t>
      </w:r>
      <w:r w:rsidRPr="00264F8B">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חברי הכנסת, נא לא להפריע. </w:t>
      </w:r>
    </w:p>
    <w:p w:rsidR="00F532D9" w:rsidRPr="00264F8B" w:rsidRDefault="00F532D9" w:rsidP="00A84069">
      <w:pPr>
        <w:rPr>
          <w:rtl/>
          <w:lang w:eastAsia="he-IL"/>
        </w:rPr>
      </w:pPr>
      <w:bookmarkStart w:id="12229" w:name="_ETM_Q29_509000"/>
      <w:bookmarkEnd w:id="12229"/>
    </w:p>
    <w:p w:rsidR="00F532D9" w:rsidRDefault="00F532D9" w:rsidP="00A84069">
      <w:pPr>
        <w:pStyle w:val="a4"/>
        <w:rPr>
          <w:rtl/>
        </w:rPr>
      </w:pPr>
      <w:bookmarkStart w:id="12230" w:name="ET_speaker_6044_37"/>
      <w:r w:rsidRPr="00FC5AAE">
        <w:rPr>
          <w:rStyle w:val="TagStyle"/>
          <w:rtl/>
        </w:rPr>
        <w:t xml:space="preserve"> &lt;&lt; דובר &gt;&gt;</w:t>
      </w:r>
      <w:r w:rsidRPr="00F16C34">
        <w:rPr>
          <w:rStyle w:val="TagStyle"/>
          <w:rtl/>
        </w:rPr>
        <w:t xml:space="preserve"> </w:t>
      </w:r>
      <w:bookmarkStart w:id="12231" w:name="_Toc76301916"/>
      <w:r>
        <w:rPr>
          <w:rtl/>
        </w:rPr>
        <w:t>אוריאל בוסו (ש"ס):</w:t>
      </w:r>
      <w:bookmarkEnd w:id="12231"/>
      <w:r w:rsidRPr="00F16C34">
        <w:rPr>
          <w:rStyle w:val="TagStyle"/>
          <w:rtl/>
        </w:rPr>
        <w:t xml:space="preserve"> </w:t>
      </w:r>
      <w:r w:rsidRPr="00FC5AAE">
        <w:rPr>
          <w:rStyle w:val="TagStyle"/>
          <w:rtl/>
        </w:rPr>
        <w:t>&lt;&lt; דובר &gt;&gt;</w:t>
      </w:r>
      <w:r>
        <w:rPr>
          <w:rtl/>
        </w:rPr>
        <w:t xml:space="preserve">   </w:t>
      </w:r>
      <w:bookmarkEnd w:id="12230"/>
    </w:p>
    <w:p w:rsidR="00F532D9" w:rsidRDefault="00F532D9" w:rsidP="00356EAB">
      <w:pPr>
        <w:rPr>
          <w:rtl/>
          <w:lang w:eastAsia="he-IL"/>
        </w:rPr>
      </w:pPr>
    </w:p>
    <w:p w:rsidR="00F532D9" w:rsidRDefault="00F532D9" w:rsidP="00A84069">
      <w:pPr>
        <w:rPr>
          <w:rtl/>
        </w:rPr>
      </w:pPr>
      <w:bookmarkStart w:id="12232" w:name="_ETM_Q29_494000"/>
      <w:bookmarkStart w:id="12233" w:name="_ETM_Q29_486000"/>
      <w:bookmarkEnd w:id="12232"/>
      <w:bookmarkEnd w:id="12233"/>
      <w:r>
        <w:rPr>
          <w:rtl/>
        </w:rPr>
        <w:t>אדוני היושב-ראש</w:t>
      </w:r>
      <w:r>
        <w:rPr>
          <w:rFonts w:hint="cs"/>
          <w:rtl/>
        </w:rPr>
        <w:t>,</w:t>
      </w:r>
      <w:r>
        <w:rPr>
          <w:rtl/>
        </w:rPr>
        <w:t xml:space="preserve"> מכובדי השר</w:t>
      </w:r>
      <w:r>
        <w:rPr>
          <w:rFonts w:hint="cs"/>
          <w:rtl/>
        </w:rPr>
        <w:t>,</w:t>
      </w:r>
      <w:r>
        <w:rPr>
          <w:rtl/>
        </w:rPr>
        <w:t xml:space="preserve"> חבריי חברי הכנסת</w:t>
      </w:r>
      <w:r>
        <w:rPr>
          <w:rFonts w:hint="cs"/>
          <w:rtl/>
        </w:rPr>
        <w:t>,</w:t>
      </w:r>
      <w:r>
        <w:rPr>
          <w:rtl/>
        </w:rPr>
        <w:t xml:space="preserve"> </w:t>
      </w:r>
      <w:r>
        <w:rPr>
          <w:rFonts w:hint="cs"/>
          <w:rtl/>
        </w:rPr>
        <w:t xml:space="preserve">דודי, </w:t>
      </w:r>
      <w:bookmarkStart w:id="12234" w:name="_ETM_Q29_520000"/>
      <w:bookmarkEnd w:id="12234"/>
      <w:r>
        <w:rPr>
          <w:rFonts w:hint="cs"/>
          <w:rtl/>
        </w:rPr>
        <w:t xml:space="preserve">אני רוצה לתת לך מעלה אחת; לא נקרא לזה נקודת </w:t>
      </w:r>
      <w:bookmarkStart w:id="12235" w:name="_ETM_Q29_522000"/>
      <w:bookmarkEnd w:id="12235"/>
      <w:r>
        <w:rPr>
          <w:rFonts w:hint="cs"/>
          <w:rtl/>
        </w:rPr>
        <w:t xml:space="preserve">אור </w:t>
      </w:r>
      <w:r w:rsidR="00C9608A">
        <w:rPr>
          <w:rFonts w:hint="cs"/>
          <w:rtl/>
        </w:rPr>
        <w:t>– –</w:t>
      </w:r>
      <w:r>
        <w:rPr>
          <w:rFonts w:hint="cs"/>
          <w:rtl/>
        </w:rPr>
        <w:t xml:space="preserve"> </w:t>
      </w:r>
    </w:p>
    <w:p w:rsidR="00F532D9" w:rsidRDefault="00F532D9" w:rsidP="00A84069">
      <w:pPr>
        <w:rPr>
          <w:rtl/>
        </w:rPr>
      </w:pPr>
    </w:p>
    <w:p w:rsidR="00F532D9" w:rsidRDefault="00F532D9" w:rsidP="00A84069">
      <w:pPr>
        <w:pStyle w:val="af6"/>
        <w:rPr>
          <w:rtl/>
        </w:rPr>
      </w:pPr>
      <w:bookmarkStart w:id="12236" w:name="ET_yor_6170_40"/>
      <w:r w:rsidRPr="00FC5AAE">
        <w:rPr>
          <w:rStyle w:val="TagStyle"/>
          <w:rtl/>
        </w:rPr>
        <w:t xml:space="preserve"> &lt;&lt; יור &gt;&gt;</w:t>
      </w:r>
      <w:r w:rsidRPr="00264F8B">
        <w:rPr>
          <w:rStyle w:val="TagStyle"/>
          <w:rtl/>
        </w:rPr>
        <w:t xml:space="preserve"> </w:t>
      </w:r>
      <w:r>
        <w:rPr>
          <w:rtl/>
        </w:rPr>
        <w:t>היו"ר יעקב מרגי:</w:t>
      </w:r>
      <w:r w:rsidRPr="00264F8B">
        <w:rPr>
          <w:rStyle w:val="TagStyle"/>
          <w:rtl/>
        </w:rPr>
        <w:t xml:space="preserve"> </w:t>
      </w:r>
      <w:r w:rsidRPr="00FC5AAE">
        <w:rPr>
          <w:rStyle w:val="TagStyle"/>
          <w:rtl/>
        </w:rPr>
        <w:t>&lt;&lt; יור &gt;&gt;</w:t>
      </w:r>
      <w:r>
        <w:rPr>
          <w:rtl/>
        </w:rPr>
        <w:t xml:space="preserve">   </w:t>
      </w:r>
      <w:bookmarkEnd w:id="1223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 הכנסת בן גביר. בבקשה, אדוני. </w:t>
      </w:r>
    </w:p>
    <w:p w:rsidR="00F532D9" w:rsidRDefault="00F532D9" w:rsidP="00A84069">
      <w:pPr>
        <w:ind w:firstLine="0"/>
        <w:rPr>
          <w:rtl/>
          <w:lang w:eastAsia="he-IL"/>
        </w:rPr>
      </w:pPr>
      <w:bookmarkStart w:id="12237" w:name="_ETM_Q29_525000"/>
      <w:bookmarkEnd w:id="12237"/>
    </w:p>
    <w:p w:rsidR="00F532D9" w:rsidRDefault="00F532D9" w:rsidP="00A84069">
      <w:pPr>
        <w:pStyle w:val="af5"/>
        <w:rPr>
          <w:rtl/>
        </w:rPr>
      </w:pPr>
      <w:bookmarkStart w:id="12238" w:name="ET_interruption_6147_42"/>
      <w:r w:rsidRPr="00FC5AAE">
        <w:rPr>
          <w:rStyle w:val="TagStyle"/>
          <w:rtl/>
        </w:rPr>
        <w:t xml:space="preserve"> &lt;&lt; קריאה &gt;&gt;</w:t>
      </w:r>
      <w:r w:rsidRPr="00264F8B">
        <w:rPr>
          <w:rStyle w:val="TagStyle"/>
          <w:rtl/>
        </w:rPr>
        <w:t xml:space="preserve"> </w:t>
      </w:r>
      <w:r>
        <w:rPr>
          <w:rtl/>
        </w:rPr>
        <w:t>איתמר בן גביר (הציונות הדתית):</w:t>
      </w:r>
      <w:r w:rsidRPr="00264F8B">
        <w:rPr>
          <w:rStyle w:val="TagStyle"/>
          <w:rtl/>
        </w:rPr>
        <w:t xml:space="preserve"> </w:t>
      </w:r>
      <w:r w:rsidRPr="00FC5AAE">
        <w:rPr>
          <w:rStyle w:val="TagStyle"/>
          <w:rtl/>
        </w:rPr>
        <w:t>&lt;&lt; קריאה &gt;&gt;</w:t>
      </w:r>
      <w:r>
        <w:rPr>
          <w:rtl/>
        </w:rPr>
        <w:t xml:space="preserve">   </w:t>
      </w:r>
      <w:bookmarkEnd w:id="12238"/>
    </w:p>
    <w:p w:rsidR="00F532D9" w:rsidRDefault="00F532D9" w:rsidP="00356EAB">
      <w:pPr>
        <w:rPr>
          <w:rtl/>
          <w:lang w:eastAsia="he-IL"/>
        </w:rPr>
      </w:pPr>
    </w:p>
    <w:p w:rsidR="00F532D9" w:rsidRPr="00264F8B" w:rsidRDefault="00F532D9" w:rsidP="00A84069">
      <w:pPr>
        <w:rPr>
          <w:rtl/>
          <w:lang w:eastAsia="he-IL"/>
        </w:rPr>
      </w:pPr>
      <w:r>
        <w:rPr>
          <w:rFonts w:hint="cs"/>
          <w:rtl/>
          <w:lang w:eastAsia="he-IL"/>
        </w:rPr>
        <w:t>היא דיברה איתי.</w:t>
      </w:r>
    </w:p>
    <w:p w:rsidR="00F532D9" w:rsidRDefault="00F532D9" w:rsidP="00A84069">
      <w:pPr>
        <w:rPr>
          <w:rtl/>
          <w:lang w:eastAsia="he-IL"/>
        </w:rPr>
      </w:pPr>
      <w:bookmarkStart w:id="12239" w:name="_ETM_Q29_526000"/>
      <w:bookmarkEnd w:id="12239"/>
    </w:p>
    <w:p w:rsidR="00F532D9" w:rsidRDefault="00F532D9" w:rsidP="00A84069">
      <w:pPr>
        <w:pStyle w:val="af6"/>
        <w:rPr>
          <w:rtl/>
        </w:rPr>
      </w:pPr>
      <w:bookmarkStart w:id="12240" w:name="ET_yor_6170_43"/>
      <w:r w:rsidRPr="00FC5AAE">
        <w:rPr>
          <w:rStyle w:val="TagStyle"/>
          <w:rtl/>
        </w:rPr>
        <w:t xml:space="preserve"> &lt;&lt; יור &gt;&gt;</w:t>
      </w:r>
      <w:r w:rsidRPr="00264F8B">
        <w:rPr>
          <w:rStyle w:val="TagStyle"/>
          <w:rtl/>
        </w:rPr>
        <w:t xml:space="preserve"> </w:t>
      </w:r>
      <w:r>
        <w:rPr>
          <w:rtl/>
        </w:rPr>
        <w:t>היו"ר יעקב מרגי:</w:t>
      </w:r>
      <w:r w:rsidRPr="00264F8B">
        <w:rPr>
          <w:rStyle w:val="TagStyle"/>
          <w:rtl/>
        </w:rPr>
        <w:t xml:space="preserve"> </w:t>
      </w:r>
      <w:r w:rsidRPr="00FC5AAE">
        <w:rPr>
          <w:rStyle w:val="TagStyle"/>
          <w:rtl/>
        </w:rPr>
        <w:t>&lt;&lt; יור &gt;&gt;</w:t>
      </w:r>
      <w:r>
        <w:rPr>
          <w:rtl/>
        </w:rPr>
        <w:t xml:space="preserve">   </w:t>
      </w:r>
      <w:bookmarkEnd w:id="12240"/>
    </w:p>
    <w:p w:rsidR="00F532D9" w:rsidRDefault="00F532D9" w:rsidP="00356EAB">
      <w:pPr>
        <w:rPr>
          <w:rtl/>
          <w:lang w:eastAsia="he-IL"/>
        </w:rPr>
      </w:pPr>
    </w:p>
    <w:p w:rsidR="00F532D9" w:rsidRDefault="00F532D9" w:rsidP="00A84069">
      <w:pPr>
        <w:rPr>
          <w:rtl/>
          <w:lang w:eastAsia="he-IL"/>
        </w:rPr>
      </w:pPr>
      <w:bookmarkStart w:id="12241" w:name="_ETM_Q29_531000"/>
      <w:bookmarkEnd w:id="12241"/>
      <w:r>
        <w:rPr>
          <w:rFonts w:hint="cs"/>
          <w:rtl/>
          <w:lang w:eastAsia="he-IL"/>
        </w:rPr>
        <w:t>בבקשה.</w:t>
      </w:r>
    </w:p>
    <w:p w:rsidR="00F532D9" w:rsidRPr="00264F8B" w:rsidRDefault="00F532D9" w:rsidP="00A84069">
      <w:pPr>
        <w:rPr>
          <w:rtl/>
          <w:lang w:eastAsia="he-IL"/>
        </w:rPr>
      </w:pPr>
    </w:p>
    <w:p w:rsidR="00F532D9" w:rsidRDefault="00F532D9" w:rsidP="00A84069">
      <w:pPr>
        <w:pStyle w:val="-"/>
        <w:rPr>
          <w:rtl/>
        </w:rPr>
      </w:pPr>
      <w:bookmarkStart w:id="12242" w:name="ET_speakercontinue_6044_41"/>
      <w:r w:rsidRPr="00FC5AAE">
        <w:rPr>
          <w:rStyle w:val="TagStyle"/>
          <w:rtl/>
        </w:rPr>
        <w:t xml:space="preserve"> &lt;&lt; דובר_המשך &gt;&gt;</w:t>
      </w:r>
      <w:r w:rsidRPr="00264F8B">
        <w:rPr>
          <w:rStyle w:val="TagStyle"/>
          <w:rtl/>
        </w:rPr>
        <w:t xml:space="preserve"> </w:t>
      </w:r>
      <w:r>
        <w:rPr>
          <w:rtl/>
        </w:rPr>
        <w:t>אוריאל בוסו (ש"ס):</w:t>
      </w:r>
      <w:r w:rsidRPr="00264F8B">
        <w:rPr>
          <w:rStyle w:val="TagStyle"/>
          <w:rtl/>
        </w:rPr>
        <w:t xml:space="preserve"> </w:t>
      </w:r>
      <w:r w:rsidRPr="00FC5AAE">
        <w:rPr>
          <w:rStyle w:val="TagStyle"/>
          <w:rtl/>
        </w:rPr>
        <w:t>&lt;&lt; דובר_המשך &gt;&gt;</w:t>
      </w:r>
      <w:r>
        <w:rPr>
          <w:rtl/>
        </w:rPr>
        <w:t xml:space="preserve">   </w:t>
      </w:r>
      <w:bookmarkEnd w:id="12242"/>
    </w:p>
    <w:p w:rsidR="00F532D9" w:rsidRDefault="00F532D9" w:rsidP="00356EAB">
      <w:pPr>
        <w:rPr>
          <w:rtl/>
          <w:lang w:eastAsia="he-IL"/>
        </w:rPr>
      </w:pPr>
    </w:p>
    <w:p w:rsidR="00F532D9" w:rsidRDefault="00C9608A" w:rsidP="00A84069">
      <w:pPr>
        <w:rPr>
          <w:rtl/>
        </w:rPr>
      </w:pPr>
      <w:r>
        <w:rPr>
          <w:rFonts w:hint="cs"/>
          <w:rtl/>
          <w:lang w:eastAsia="he-IL"/>
        </w:rPr>
        <w:t>– –</w:t>
      </w:r>
      <w:r w:rsidR="00F532D9">
        <w:rPr>
          <w:rFonts w:hint="cs"/>
          <w:rtl/>
          <w:lang w:eastAsia="he-IL"/>
        </w:rPr>
        <w:t xml:space="preserve"> אבל </w:t>
      </w:r>
      <w:bookmarkStart w:id="12243" w:name="_ETM_Q29_530000"/>
      <w:bookmarkEnd w:id="12243"/>
      <w:r w:rsidR="00F532D9">
        <w:rPr>
          <w:rFonts w:hint="cs"/>
          <w:rtl/>
          <w:lang w:eastAsia="he-IL"/>
        </w:rPr>
        <w:t>מעלה אחת לרעיון הזה שחברים מהאופוזיציה הלכו לקואליציה,</w:t>
      </w:r>
      <w:bookmarkStart w:id="12244" w:name="_ETM_Q29_523000"/>
      <w:bookmarkEnd w:id="12244"/>
      <w:r w:rsidR="00F532D9">
        <w:rPr>
          <w:rtl/>
        </w:rPr>
        <w:t xml:space="preserve"> ואז אנחנו רואים שינוי מדהים</w:t>
      </w:r>
      <w:r w:rsidR="00F532D9">
        <w:rPr>
          <w:rFonts w:hint="cs"/>
          <w:rtl/>
        </w:rPr>
        <w:t>.</w:t>
      </w:r>
      <w:r w:rsidR="00F532D9">
        <w:rPr>
          <w:rtl/>
        </w:rPr>
        <w:t xml:space="preserve"> היום</w:t>
      </w:r>
      <w:r w:rsidR="00F532D9">
        <w:rPr>
          <w:rFonts w:hint="cs"/>
          <w:rtl/>
        </w:rPr>
        <w:t xml:space="preserve"> עלתה</w:t>
      </w:r>
      <w:r w:rsidR="00F532D9">
        <w:rPr>
          <w:rtl/>
        </w:rPr>
        <w:t xml:space="preserve"> כאן הצעה לסדר</w:t>
      </w:r>
      <w:r w:rsidR="00F532D9">
        <w:rPr>
          <w:rFonts w:hint="cs"/>
          <w:rtl/>
        </w:rPr>
        <w:t>-היום</w:t>
      </w:r>
      <w:r w:rsidR="00F532D9">
        <w:rPr>
          <w:rtl/>
        </w:rPr>
        <w:t xml:space="preserve"> של חבר הכנסת יבגני סובה לגבי הסדרת תלו</w:t>
      </w:r>
      <w:r w:rsidR="00F532D9">
        <w:rPr>
          <w:rFonts w:hint="cs"/>
          <w:rtl/>
        </w:rPr>
        <w:t>ש</w:t>
      </w:r>
      <w:r w:rsidR="00F532D9">
        <w:rPr>
          <w:rtl/>
        </w:rPr>
        <w:t>י המזון</w:t>
      </w:r>
      <w:r w:rsidR="00F532D9">
        <w:rPr>
          <w:rFonts w:hint="cs"/>
          <w:rtl/>
        </w:rPr>
        <w:t>,</w:t>
      </w:r>
      <w:r w:rsidR="00F532D9">
        <w:rPr>
          <w:rtl/>
        </w:rPr>
        <w:t xml:space="preserve"> השוברים למשפחות המוחלשות בפרויקט</w:t>
      </w:r>
      <w:r w:rsidR="00F532D9">
        <w:rPr>
          <w:rFonts w:hint="cs"/>
          <w:rtl/>
        </w:rPr>
        <w:t xml:space="preserve"> </w:t>
      </w:r>
      <w:bookmarkStart w:id="12245" w:name="_ETM_Q29_552000"/>
      <w:bookmarkEnd w:id="12245"/>
      <w:r w:rsidR="00F532D9">
        <w:rPr>
          <w:rFonts w:hint="eastAsia"/>
          <w:rtl/>
        </w:rPr>
        <w:t xml:space="preserve">– </w:t>
      </w:r>
      <w:r w:rsidR="00F532D9">
        <w:rPr>
          <w:rFonts w:hint="cs"/>
          <w:rtl/>
        </w:rPr>
        <w:t>אחד</w:t>
      </w:r>
      <w:r w:rsidR="00F532D9">
        <w:rPr>
          <w:rtl/>
        </w:rPr>
        <w:t xml:space="preserve"> הפרויקטים </w:t>
      </w:r>
      <w:r w:rsidR="00F532D9">
        <w:rPr>
          <w:rFonts w:hint="cs"/>
          <w:rtl/>
        </w:rPr>
        <w:t>ה</w:t>
      </w:r>
      <w:r w:rsidR="00F532D9">
        <w:rPr>
          <w:rtl/>
        </w:rPr>
        <w:t>מיוחדים שהיו אי</w:t>
      </w:r>
      <w:r w:rsidR="00F532D9">
        <w:rPr>
          <w:rFonts w:hint="cs"/>
          <w:rtl/>
        </w:rPr>
        <w:t xml:space="preserve"> </w:t>
      </w:r>
      <w:r w:rsidR="00F532D9">
        <w:rPr>
          <w:rtl/>
        </w:rPr>
        <w:t>פעם</w:t>
      </w:r>
      <w:r w:rsidR="00F532D9">
        <w:rPr>
          <w:rFonts w:hint="cs"/>
          <w:rtl/>
        </w:rPr>
        <w:t xml:space="preserve">, </w:t>
      </w:r>
      <w:r w:rsidR="00F532D9">
        <w:rPr>
          <w:rtl/>
        </w:rPr>
        <w:t>פרויקט תלושי המזון של שר הפנים הקודם הרב אריה דרעי</w:t>
      </w:r>
      <w:r w:rsidR="00F532D9">
        <w:rPr>
          <w:rFonts w:hint="cs"/>
          <w:rtl/>
        </w:rPr>
        <w:t>.</w:t>
      </w:r>
      <w:r w:rsidR="00F532D9">
        <w:rPr>
          <w:rtl/>
        </w:rPr>
        <w:t xml:space="preserve"> מעולם לא היה כזה דבר</w:t>
      </w:r>
      <w:r w:rsidR="00F532D9">
        <w:rPr>
          <w:rFonts w:hint="cs"/>
          <w:rtl/>
        </w:rPr>
        <w:t>:</w:t>
      </w:r>
      <w:r w:rsidR="00F532D9">
        <w:rPr>
          <w:rtl/>
        </w:rPr>
        <w:t xml:space="preserve"> מקבלים שובר</w:t>
      </w:r>
      <w:r w:rsidR="00F532D9">
        <w:rPr>
          <w:rFonts w:hint="cs"/>
          <w:rtl/>
        </w:rPr>
        <w:t>,</w:t>
      </w:r>
      <w:r w:rsidR="00F532D9">
        <w:rPr>
          <w:rtl/>
        </w:rPr>
        <w:t xml:space="preserve"> הולכים עם זה</w:t>
      </w:r>
      <w:r w:rsidR="00F532D9">
        <w:rPr>
          <w:rFonts w:hint="cs"/>
          <w:rtl/>
        </w:rPr>
        <w:t>,</w:t>
      </w:r>
      <w:r w:rsidR="00F532D9">
        <w:rPr>
          <w:rtl/>
        </w:rPr>
        <w:t xml:space="preserve"> קונים בכבוד</w:t>
      </w:r>
      <w:r w:rsidR="00F532D9">
        <w:rPr>
          <w:rFonts w:hint="cs"/>
          <w:rtl/>
        </w:rPr>
        <w:t xml:space="preserve"> </w:t>
      </w:r>
      <w:r w:rsidR="00F532D9">
        <w:rPr>
          <w:rtl/>
        </w:rPr>
        <w:t>–</w:t>
      </w:r>
      <w:r w:rsidR="00F532D9">
        <w:rPr>
          <w:rFonts w:hint="cs"/>
          <w:rtl/>
        </w:rPr>
        <w:t xml:space="preserve"> 300, 800, 1,000 שקלים.</w:t>
      </w:r>
      <w:r w:rsidR="00F532D9">
        <w:rPr>
          <w:rFonts w:hint="eastAsia"/>
          <w:rtl/>
        </w:rPr>
        <w:t xml:space="preserve"> </w:t>
      </w:r>
      <w:r w:rsidR="00F532D9">
        <w:rPr>
          <w:rFonts w:hint="cs"/>
          <w:rtl/>
        </w:rPr>
        <w:t>אנשים ש</w:t>
      </w:r>
      <w:r w:rsidR="00F532D9">
        <w:rPr>
          <w:rtl/>
        </w:rPr>
        <w:t>חיכו לסלים בפסח</w:t>
      </w:r>
      <w:r w:rsidR="00F532D9">
        <w:rPr>
          <w:rFonts w:hint="cs"/>
          <w:rtl/>
        </w:rPr>
        <w:t>,</w:t>
      </w:r>
      <w:r w:rsidR="00F532D9">
        <w:rPr>
          <w:rtl/>
        </w:rPr>
        <w:t xml:space="preserve"> פתאום הלכו בגאווה</w:t>
      </w:r>
      <w:r w:rsidR="00F532D9">
        <w:rPr>
          <w:rFonts w:hint="cs"/>
          <w:rtl/>
        </w:rPr>
        <w:t>.</w:t>
      </w:r>
    </w:p>
    <w:p w:rsidR="00F532D9" w:rsidRDefault="00F532D9" w:rsidP="00A84069">
      <w:pPr>
        <w:rPr>
          <w:rtl/>
        </w:rPr>
      </w:pPr>
      <w:bookmarkStart w:id="12246" w:name="_ETM_Q29_572000"/>
      <w:bookmarkEnd w:id="12246"/>
    </w:p>
    <w:p w:rsidR="00F532D9" w:rsidRDefault="00F532D9" w:rsidP="00A84069">
      <w:pPr>
        <w:rPr>
          <w:rtl/>
        </w:rPr>
      </w:pPr>
      <w:bookmarkStart w:id="12247" w:name="_ETM_Q29_573000"/>
      <w:bookmarkEnd w:id="12247"/>
      <w:r>
        <w:rPr>
          <w:rtl/>
        </w:rPr>
        <w:t>אז הלכתי לאסוף כמה כתבות</w:t>
      </w:r>
      <w:r>
        <w:rPr>
          <w:rFonts w:hint="cs"/>
          <w:rtl/>
        </w:rPr>
        <w:t xml:space="preserve">. </w:t>
      </w:r>
      <w:bookmarkStart w:id="12248" w:name="_ETM_Q29_579000"/>
      <w:bookmarkEnd w:id="12248"/>
      <w:r>
        <w:rPr>
          <w:rtl/>
        </w:rPr>
        <w:t>עיתון כלכליסט</w:t>
      </w:r>
      <w:r>
        <w:rPr>
          <w:rFonts w:hint="cs"/>
          <w:rtl/>
        </w:rPr>
        <w:t>, 28 בינואר: "</w:t>
      </w:r>
      <w:r>
        <w:rPr>
          <w:rtl/>
        </w:rPr>
        <w:t>השבוע</w:t>
      </w:r>
      <w:r>
        <w:rPr>
          <w:rFonts w:hint="cs"/>
          <w:rtl/>
        </w:rPr>
        <w:t>:</w:t>
      </w:r>
      <w:r>
        <w:rPr>
          <w:rtl/>
        </w:rPr>
        <w:t xml:space="preserve"> מכשול אחרון לשוחד בחירות של דרעי</w:t>
      </w:r>
      <w:r>
        <w:rPr>
          <w:rFonts w:hint="cs"/>
          <w:rtl/>
        </w:rPr>
        <w:t>";</w:t>
      </w:r>
      <w:r>
        <w:rPr>
          <w:rtl/>
        </w:rPr>
        <w:t xml:space="preserve"> עיתון כלכלי</w:t>
      </w:r>
      <w:r>
        <w:rPr>
          <w:rFonts w:hint="cs"/>
          <w:rtl/>
        </w:rPr>
        <w:t>סט: "</w:t>
      </w:r>
      <w:r>
        <w:rPr>
          <w:rtl/>
        </w:rPr>
        <w:t xml:space="preserve">מי צריך תלושי מזון אם </w:t>
      </w:r>
      <w:r>
        <w:rPr>
          <w:rFonts w:hint="cs"/>
          <w:rtl/>
        </w:rPr>
        <w:t>אי-</w:t>
      </w:r>
      <w:r>
        <w:rPr>
          <w:rtl/>
        </w:rPr>
        <w:t>אפשר לנצל אותם בבחירות</w:t>
      </w:r>
      <w:r>
        <w:rPr>
          <w:rFonts w:hint="cs"/>
          <w:rtl/>
        </w:rPr>
        <w:t>"?</w:t>
      </w:r>
      <w:r>
        <w:rPr>
          <w:rtl/>
        </w:rPr>
        <w:t xml:space="preserve"> כתבה אחר כתבה </w:t>
      </w:r>
      <w:r>
        <w:rPr>
          <w:rFonts w:hint="cs"/>
          <w:rtl/>
        </w:rPr>
        <w:t xml:space="preserve">– </w:t>
      </w:r>
      <w:r>
        <w:rPr>
          <w:rtl/>
        </w:rPr>
        <w:t xml:space="preserve">לתקוף את תלושי </w:t>
      </w:r>
      <w:r>
        <w:rPr>
          <w:rFonts w:hint="cs"/>
          <w:rtl/>
        </w:rPr>
        <w:t>ה</w:t>
      </w:r>
      <w:r>
        <w:rPr>
          <w:rtl/>
        </w:rPr>
        <w:t xml:space="preserve">מזון </w:t>
      </w:r>
      <w:r>
        <w:rPr>
          <w:rFonts w:hint="cs"/>
          <w:rtl/>
        </w:rPr>
        <w:t>ו</w:t>
      </w:r>
      <w:r>
        <w:rPr>
          <w:rtl/>
        </w:rPr>
        <w:t>את החלוקה</w:t>
      </w:r>
      <w:r>
        <w:rPr>
          <w:rFonts w:hint="cs"/>
          <w:rtl/>
        </w:rPr>
        <w:t>,</w:t>
      </w:r>
      <w:r>
        <w:rPr>
          <w:rtl/>
        </w:rPr>
        <w:t xml:space="preserve"> את הדבר המיוחד הזה שעשו</w:t>
      </w:r>
      <w:r>
        <w:rPr>
          <w:rFonts w:hint="cs"/>
          <w:rtl/>
        </w:rPr>
        <w:t>.</w:t>
      </w:r>
      <w:r>
        <w:rPr>
          <w:rtl/>
        </w:rPr>
        <w:t xml:space="preserve"> דה-מרקר</w:t>
      </w:r>
      <w:r>
        <w:rPr>
          <w:rFonts w:hint="cs"/>
          <w:rtl/>
        </w:rPr>
        <w:t xml:space="preserve">, 3 </w:t>
      </w:r>
      <w:bookmarkStart w:id="12249" w:name="_ETM_Q29_596000"/>
      <w:bookmarkEnd w:id="12249"/>
      <w:r>
        <w:rPr>
          <w:rFonts w:hint="cs"/>
          <w:rtl/>
        </w:rPr>
        <w:t>בינואר: "</w:t>
      </w:r>
      <w:r>
        <w:rPr>
          <w:rtl/>
        </w:rPr>
        <w:t>קורצים לבוחרים</w:t>
      </w:r>
      <w:r>
        <w:rPr>
          <w:rFonts w:hint="cs"/>
          <w:rtl/>
        </w:rPr>
        <w:t>:</w:t>
      </w:r>
      <w:r>
        <w:rPr>
          <w:rtl/>
        </w:rPr>
        <w:t xml:space="preserve"> תוכנית ת</w:t>
      </w:r>
      <w:r>
        <w:rPr>
          <w:rFonts w:hint="cs"/>
          <w:rtl/>
        </w:rPr>
        <w:t>ווי</w:t>
      </w:r>
      <w:r>
        <w:rPr>
          <w:rtl/>
        </w:rPr>
        <w:t xml:space="preserve"> המזון נו</w:t>
      </w:r>
      <w:r>
        <w:rPr>
          <w:rFonts w:hint="cs"/>
          <w:rtl/>
        </w:rPr>
        <w:t xml:space="preserve">כסה לקמפיין </w:t>
      </w:r>
      <w:r>
        <w:rPr>
          <w:rtl/>
        </w:rPr>
        <w:t>של ש"ס</w:t>
      </w:r>
      <w:r>
        <w:rPr>
          <w:rFonts w:hint="cs"/>
          <w:rtl/>
        </w:rPr>
        <w:t>";</w:t>
      </w:r>
      <w:r>
        <w:rPr>
          <w:rtl/>
        </w:rPr>
        <w:t xml:space="preserve"> דה-מרקר</w:t>
      </w:r>
      <w:r>
        <w:rPr>
          <w:rFonts w:hint="cs"/>
          <w:rtl/>
        </w:rPr>
        <w:t>, 10 בינואר: "</w:t>
      </w:r>
      <w:r>
        <w:rPr>
          <w:rtl/>
        </w:rPr>
        <w:t>מכרז חלוקת ת</w:t>
      </w:r>
      <w:r>
        <w:rPr>
          <w:rFonts w:hint="cs"/>
          <w:rtl/>
        </w:rPr>
        <w:t xml:space="preserve">ווי </w:t>
      </w:r>
      <w:r>
        <w:rPr>
          <w:rtl/>
        </w:rPr>
        <w:t>המזון ש</w:t>
      </w:r>
      <w:r>
        <w:rPr>
          <w:rFonts w:hint="cs"/>
          <w:rtl/>
        </w:rPr>
        <w:t xml:space="preserve">ל </w:t>
      </w:r>
      <w:bookmarkStart w:id="12250" w:name="_ETM_Q29_614000"/>
      <w:bookmarkEnd w:id="12250"/>
      <w:r>
        <w:rPr>
          <w:rtl/>
        </w:rPr>
        <w:t>דרעי מעורר מחלוקת</w:t>
      </w:r>
      <w:r>
        <w:rPr>
          <w:rFonts w:hint="cs"/>
          <w:rtl/>
        </w:rPr>
        <w:t>:</w:t>
      </w:r>
      <w:r>
        <w:rPr>
          <w:rtl/>
        </w:rPr>
        <w:t xml:space="preserve"> </w:t>
      </w:r>
      <w:r>
        <w:rPr>
          <w:rFonts w:hint="cs"/>
          <w:rtl/>
        </w:rPr>
        <w:t>'</w:t>
      </w:r>
      <w:r>
        <w:rPr>
          <w:rtl/>
        </w:rPr>
        <w:t>דואג רק לחרדים</w:t>
      </w:r>
      <w:r>
        <w:rPr>
          <w:rFonts w:hint="cs"/>
          <w:rtl/>
        </w:rPr>
        <w:t>'."</w:t>
      </w:r>
      <w:r>
        <w:rPr>
          <w:rtl/>
        </w:rPr>
        <w:t xml:space="preserve"> אתה יודע מי </w:t>
      </w:r>
      <w:r>
        <w:rPr>
          <w:rFonts w:hint="cs"/>
          <w:rtl/>
        </w:rPr>
        <w:t xml:space="preserve">העלה הצעה לסדר-היום? </w:t>
      </w:r>
      <w:r>
        <w:rPr>
          <w:rtl/>
        </w:rPr>
        <w:t>ישראל ביתנו</w:t>
      </w:r>
      <w:r>
        <w:rPr>
          <w:rFonts w:hint="cs"/>
          <w:rtl/>
        </w:rPr>
        <w:t>.</w:t>
      </w:r>
    </w:p>
    <w:p w:rsidR="00F532D9" w:rsidRDefault="00F532D9" w:rsidP="00A84069">
      <w:pPr>
        <w:rPr>
          <w:rtl/>
        </w:rPr>
      </w:pPr>
    </w:p>
    <w:p w:rsidR="00F532D9" w:rsidRDefault="00F532D9" w:rsidP="00A84069">
      <w:pPr>
        <w:rPr>
          <w:rtl/>
        </w:rPr>
      </w:pPr>
      <w:bookmarkStart w:id="12251" w:name="_ETM_Q29_623000"/>
      <w:bookmarkEnd w:id="12251"/>
      <w:r>
        <w:rPr>
          <w:rFonts w:hint="cs"/>
          <w:rtl/>
        </w:rPr>
        <w:t>"700 מיליון שקלים מהשר דרעי: ביטחון</w:t>
      </w:r>
      <w:bookmarkStart w:id="12252" w:name="_ETM_Q29_622000"/>
      <w:bookmarkEnd w:id="12252"/>
      <w:r>
        <w:rPr>
          <w:rFonts w:hint="cs"/>
          <w:rtl/>
        </w:rPr>
        <w:t xml:space="preserve"> תזונתי או ביטחון המנדטים?" א</w:t>
      </w:r>
      <w:r>
        <w:rPr>
          <w:rtl/>
        </w:rPr>
        <w:t>ני עשיתי בדיקה בכמה מקומות</w:t>
      </w:r>
      <w:r>
        <w:rPr>
          <w:rFonts w:hint="cs"/>
          <w:rtl/>
        </w:rPr>
        <w:t xml:space="preserve"> </w:t>
      </w:r>
      <w:r>
        <w:rPr>
          <w:rtl/>
        </w:rPr>
        <w:t>–</w:t>
      </w:r>
      <w:r>
        <w:rPr>
          <w:rFonts w:hint="cs"/>
          <w:rtl/>
        </w:rPr>
        <w:t xml:space="preserve"> 60%, </w:t>
      </w:r>
      <w:r>
        <w:rPr>
          <w:rtl/>
        </w:rPr>
        <w:t>70% מהם בכלל עולים מחבר ה</w:t>
      </w:r>
      <w:r>
        <w:rPr>
          <w:rFonts w:hint="cs"/>
          <w:rtl/>
        </w:rPr>
        <w:t xml:space="preserve">מדינות </w:t>
      </w:r>
      <w:r>
        <w:rPr>
          <w:rtl/>
        </w:rPr>
        <w:t>שמחכים לדבר הזה</w:t>
      </w:r>
      <w:r>
        <w:rPr>
          <w:rFonts w:hint="cs"/>
          <w:rtl/>
        </w:rPr>
        <w:t>.</w:t>
      </w:r>
      <w:r>
        <w:rPr>
          <w:rtl/>
        </w:rPr>
        <w:t xml:space="preserve"> עכשיו</w:t>
      </w:r>
      <w:r>
        <w:rPr>
          <w:rFonts w:hint="cs"/>
          <w:rtl/>
        </w:rPr>
        <w:t>,</w:t>
      </w:r>
      <w:r>
        <w:rPr>
          <w:rtl/>
        </w:rPr>
        <w:t xml:space="preserve"> כשהם נמצאים בשולחן מקבלי ה</w:t>
      </w:r>
      <w:r>
        <w:rPr>
          <w:rFonts w:hint="cs"/>
          <w:rtl/>
        </w:rPr>
        <w:t>ה</w:t>
      </w:r>
      <w:r>
        <w:rPr>
          <w:rtl/>
        </w:rPr>
        <w:t>חלטות</w:t>
      </w:r>
      <w:r>
        <w:rPr>
          <w:rFonts w:hint="cs"/>
          <w:rtl/>
        </w:rPr>
        <w:t>,</w:t>
      </w:r>
      <w:r>
        <w:rPr>
          <w:rtl/>
        </w:rPr>
        <w:t xml:space="preserve"> הם רואים שהשר הרב אריה דרעי</w:t>
      </w:r>
      <w:r>
        <w:rPr>
          <w:rFonts w:hint="cs"/>
          <w:rtl/>
        </w:rPr>
        <w:t xml:space="preserve">, השר </w:t>
      </w:r>
      <w:r>
        <w:rPr>
          <w:rtl/>
        </w:rPr>
        <w:t>לשעבר</w:t>
      </w:r>
      <w:r>
        <w:rPr>
          <w:rFonts w:hint="cs"/>
          <w:rtl/>
        </w:rPr>
        <w:t>,</w:t>
      </w:r>
      <w:r>
        <w:rPr>
          <w:rtl/>
        </w:rPr>
        <w:t xml:space="preserve"> וכל תנועת ש</w:t>
      </w:r>
      <w:r>
        <w:rPr>
          <w:rFonts w:hint="cs"/>
          <w:rtl/>
        </w:rPr>
        <w:t xml:space="preserve">"ס </w:t>
      </w:r>
      <w:bookmarkStart w:id="12253" w:name="_ETM_Q29_639000"/>
      <w:bookmarkEnd w:id="12253"/>
      <w:r>
        <w:rPr>
          <w:rFonts w:hint="cs"/>
          <w:rtl/>
        </w:rPr>
        <w:t>וח</w:t>
      </w:r>
      <w:r>
        <w:rPr>
          <w:rtl/>
        </w:rPr>
        <w:t>ברי הכנסת שהיו בקואליציה</w:t>
      </w:r>
      <w:r>
        <w:rPr>
          <w:rFonts w:hint="cs"/>
          <w:rtl/>
        </w:rPr>
        <w:t>,</w:t>
      </w:r>
      <w:r>
        <w:rPr>
          <w:rtl/>
        </w:rPr>
        <w:t xml:space="preserve"> דאגו לכלל אזרחי ישראל</w:t>
      </w:r>
      <w:r>
        <w:rPr>
          <w:rFonts w:hint="cs"/>
          <w:rtl/>
        </w:rPr>
        <w:t>,</w:t>
      </w:r>
      <w:r>
        <w:rPr>
          <w:rtl/>
        </w:rPr>
        <w:t xml:space="preserve"> לא היו סקטוריאליים</w:t>
      </w:r>
      <w:r>
        <w:rPr>
          <w:rFonts w:hint="cs"/>
          <w:rtl/>
        </w:rPr>
        <w:t>,</w:t>
      </w:r>
      <w:r>
        <w:rPr>
          <w:rtl/>
        </w:rPr>
        <w:t xml:space="preserve"> בניגוד למה שעושים היום כאן מסביב לשולחן הממשלה </w:t>
      </w:r>
      <w:r>
        <w:rPr>
          <w:rFonts w:hint="cs"/>
          <w:rtl/>
        </w:rPr>
        <w:t xml:space="preserve">– </w:t>
      </w:r>
      <w:r>
        <w:rPr>
          <w:rtl/>
        </w:rPr>
        <w:t>לא רק שדואגים לסקטורים מסוימים אלא מדירים סקטורים אחרים ומנסים לפגוע בהם במזיד</w:t>
      </w:r>
      <w:r>
        <w:rPr>
          <w:rFonts w:hint="cs"/>
          <w:rtl/>
        </w:rPr>
        <w:t>,</w:t>
      </w:r>
      <w:r>
        <w:rPr>
          <w:rtl/>
        </w:rPr>
        <w:t xml:space="preserve"> חוק אחר חוק</w:t>
      </w:r>
      <w:r>
        <w:rPr>
          <w:rFonts w:hint="cs"/>
          <w:rtl/>
        </w:rPr>
        <w:t>.</w:t>
      </w:r>
      <w:r>
        <w:rPr>
          <w:rtl/>
        </w:rPr>
        <w:t xml:space="preserve"> הדברים האלה</w:t>
      </w:r>
      <w:r>
        <w:rPr>
          <w:rFonts w:hint="cs"/>
          <w:rtl/>
        </w:rPr>
        <w:t>,</w:t>
      </w:r>
      <w:r>
        <w:rPr>
          <w:rtl/>
        </w:rPr>
        <w:t xml:space="preserve"> אנחנו נילחם בהם ונציף אותם</w:t>
      </w:r>
      <w:r>
        <w:rPr>
          <w:rFonts w:hint="cs"/>
          <w:rtl/>
        </w:rPr>
        <w:t>.</w:t>
      </w:r>
    </w:p>
    <w:p w:rsidR="00F532D9" w:rsidRDefault="00F532D9" w:rsidP="00A84069">
      <w:pPr>
        <w:rPr>
          <w:rtl/>
        </w:rPr>
      </w:pPr>
    </w:p>
    <w:p w:rsidR="00F532D9" w:rsidRDefault="00F532D9" w:rsidP="00A84069">
      <w:pPr>
        <w:rPr>
          <w:rtl/>
        </w:rPr>
      </w:pPr>
      <w:bookmarkStart w:id="12254" w:name="_ETM_Q29_664000"/>
      <w:bookmarkEnd w:id="12254"/>
      <w:r>
        <w:rPr>
          <w:rtl/>
        </w:rPr>
        <w:t>לכן</w:t>
      </w:r>
      <w:r>
        <w:rPr>
          <w:rFonts w:hint="cs"/>
          <w:rtl/>
        </w:rPr>
        <w:t>,</w:t>
      </w:r>
      <w:r>
        <w:rPr>
          <w:rtl/>
        </w:rPr>
        <w:t xml:space="preserve"> אם אנחנו רוצים לראות איז</w:t>
      </w:r>
      <w:r>
        <w:rPr>
          <w:rFonts w:hint="cs"/>
          <w:rtl/>
        </w:rPr>
        <w:t>ו</w:t>
      </w:r>
      <w:r>
        <w:rPr>
          <w:rtl/>
        </w:rPr>
        <w:t xml:space="preserve"> נקודת אור </w:t>
      </w:r>
      <w:r>
        <w:rPr>
          <w:rFonts w:hint="cs"/>
          <w:rtl/>
        </w:rPr>
        <w:t>ב</w:t>
      </w:r>
      <w:r>
        <w:rPr>
          <w:rtl/>
        </w:rPr>
        <w:t>כך שהם באו לקואליציה</w:t>
      </w:r>
      <w:r>
        <w:rPr>
          <w:rFonts w:hint="cs"/>
          <w:rtl/>
        </w:rPr>
        <w:t>,</w:t>
      </w:r>
      <w:r>
        <w:rPr>
          <w:rtl/>
        </w:rPr>
        <w:t xml:space="preserve"> תראו את הדברים הטובים שעשינו</w:t>
      </w:r>
      <w:r>
        <w:rPr>
          <w:rFonts w:hint="cs"/>
          <w:rtl/>
        </w:rPr>
        <w:t>,</w:t>
      </w:r>
      <w:r>
        <w:rPr>
          <w:rtl/>
        </w:rPr>
        <w:t xml:space="preserve"> וגם</w:t>
      </w:r>
      <w:r>
        <w:rPr>
          <w:rFonts w:hint="cs"/>
          <w:rtl/>
        </w:rPr>
        <w:t>,</w:t>
      </w:r>
      <w:r>
        <w:rPr>
          <w:rtl/>
        </w:rPr>
        <w:t xml:space="preserve"> בעזרת השם</w:t>
      </w:r>
      <w:r>
        <w:rPr>
          <w:rFonts w:hint="cs"/>
          <w:rtl/>
        </w:rPr>
        <w:t>,</w:t>
      </w:r>
      <w:r>
        <w:rPr>
          <w:rtl/>
        </w:rPr>
        <w:t xml:space="preserve"> </w:t>
      </w:r>
      <w:r>
        <w:rPr>
          <w:rFonts w:hint="cs"/>
          <w:rtl/>
        </w:rPr>
        <w:t>ב</w:t>
      </w:r>
      <w:r>
        <w:rPr>
          <w:rtl/>
        </w:rPr>
        <w:t xml:space="preserve">תוך כמה חודשים תחזרו לצד השני </w:t>
      </w:r>
      <w:r>
        <w:rPr>
          <w:rFonts w:hint="cs"/>
          <w:rtl/>
        </w:rPr>
        <w:t xml:space="preserve">– </w:t>
      </w:r>
      <w:r>
        <w:rPr>
          <w:rtl/>
        </w:rPr>
        <w:t>לפחות ידעו את מי תקפתם</w:t>
      </w:r>
      <w:r>
        <w:rPr>
          <w:rFonts w:hint="cs"/>
          <w:rtl/>
        </w:rPr>
        <w:t>.</w:t>
      </w:r>
      <w:r>
        <w:rPr>
          <w:rtl/>
        </w:rPr>
        <w:t xml:space="preserve"> תודה רבה</w:t>
      </w:r>
      <w:r>
        <w:rPr>
          <w:rFonts w:hint="cs"/>
          <w:rtl/>
        </w:rPr>
        <w:t>.</w:t>
      </w:r>
    </w:p>
    <w:p w:rsidR="00F532D9" w:rsidRDefault="00F532D9" w:rsidP="00A84069">
      <w:pPr>
        <w:ind w:firstLine="0"/>
        <w:rPr>
          <w:rtl/>
        </w:rPr>
      </w:pPr>
    </w:p>
    <w:p w:rsidR="00F532D9" w:rsidRDefault="00F532D9" w:rsidP="00A84069">
      <w:pPr>
        <w:pStyle w:val="af6"/>
        <w:rPr>
          <w:rtl/>
        </w:rPr>
      </w:pPr>
      <w:r w:rsidRPr="00FC5AAE">
        <w:rPr>
          <w:rStyle w:val="TagStyle"/>
          <w:rtl/>
        </w:rPr>
        <w:t xml:space="preserve"> &lt;&lt; יור &gt;&gt;</w:t>
      </w:r>
      <w:r w:rsidRPr="00253CB5">
        <w:rPr>
          <w:rStyle w:val="TagStyle"/>
          <w:rtl/>
        </w:rPr>
        <w:t xml:space="preserve"> </w:t>
      </w:r>
      <w:r>
        <w:rPr>
          <w:rtl/>
        </w:rPr>
        <w:t>היו"ר יעקב מרגי:</w:t>
      </w:r>
      <w:r w:rsidRPr="00253CB5">
        <w:rPr>
          <w:rStyle w:val="TagStyle"/>
          <w:rtl/>
        </w:rPr>
        <w:t xml:space="preserve"> </w:t>
      </w:r>
      <w:r w:rsidRPr="00FC5AAE">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לחבר הכנסת אוריאל בוסו. </w:t>
      </w:r>
      <w:bookmarkStart w:id="12255" w:name="_ETM_Q29_678000"/>
      <w:bookmarkEnd w:id="12255"/>
      <w:r>
        <w:rPr>
          <w:rFonts w:hint="cs"/>
          <w:rtl/>
          <w:lang w:eastAsia="he-IL"/>
        </w:rPr>
        <w:t xml:space="preserve">יעלה ויבוא </w:t>
      </w:r>
      <w:bookmarkStart w:id="12256" w:name="_ETM_Q29_680000"/>
      <w:bookmarkEnd w:id="12256"/>
      <w:r>
        <w:rPr>
          <w:rFonts w:hint="cs"/>
          <w:rtl/>
          <w:lang w:eastAsia="he-IL"/>
        </w:rPr>
        <w:t xml:space="preserve">חבר הכנסת סמי אבו שחאדה </w:t>
      </w:r>
      <w:r>
        <w:rPr>
          <w:rtl/>
          <w:lang w:eastAsia="he-IL"/>
        </w:rPr>
        <w:t>–</w:t>
      </w:r>
      <w:r>
        <w:rPr>
          <w:rFonts w:hint="cs"/>
          <w:rtl/>
          <w:lang w:eastAsia="he-IL"/>
        </w:rPr>
        <w:t xml:space="preserve"> אינו נוכח; עופר כס</w:t>
      </w:r>
      <w:bookmarkStart w:id="12257" w:name="_ETM_Q29_682000"/>
      <w:bookmarkEnd w:id="12257"/>
      <w:r>
        <w:rPr>
          <w:rFonts w:hint="cs"/>
          <w:rtl/>
          <w:lang w:eastAsia="he-IL"/>
        </w:rPr>
        <w:t xml:space="preserve">יף </w:t>
      </w:r>
      <w:r>
        <w:rPr>
          <w:rtl/>
          <w:lang w:eastAsia="he-IL"/>
        </w:rPr>
        <w:t>–</w:t>
      </w:r>
      <w:r>
        <w:rPr>
          <w:rFonts w:hint="cs"/>
          <w:rtl/>
          <w:lang w:eastAsia="he-IL"/>
        </w:rPr>
        <w:t xml:space="preserve"> אינו נוכח; חברת הכנסת רות וסרמן לנקרי </w:t>
      </w:r>
      <w:r>
        <w:rPr>
          <w:rtl/>
          <w:lang w:eastAsia="he-IL"/>
        </w:rPr>
        <w:t>–</w:t>
      </w:r>
      <w:r>
        <w:rPr>
          <w:rFonts w:hint="cs"/>
          <w:rtl/>
          <w:lang w:eastAsia="he-IL"/>
        </w:rPr>
        <w:t xml:space="preserve"> </w:t>
      </w:r>
      <w:bookmarkStart w:id="12258" w:name="_ETM_Q29_689000"/>
      <w:bookmarkEnd w:id="12258"/>
      <w:r>
        <w:rPr>
          <w:rFonts w:hint="cs"/>
          <w:rtl/>
          <w:lang w:eastAsia="he-IL"/>
        </w:rPr>
        <w:t xml:space="preserve">אינה נוכחת; עאידה תומא סלימאן </w:t>
      </w:r>
      <w:r>
        <w:rPr>
          <w:rtl/>
          <w:lang w:eastAsia="he-IL"/>
        </w:rPr>
        <w:t>–</w:t>
      </w:r>
      <w:r>
        <w:rPr>
          <w:rFonts w:hint="cs"/>
          <w:rtl/>
          <w:lang w:eastAsia="he-IL"/>
        </w:rPr>
        <w:t xml:space="preserve"> אף </w:t>
      </w:r>
      <w:bookmarkStart w:id="12259" w:name="_ETM_Q29_693000"/>
      <w:bookmarkEnd w:id="12259"/>
      <w:r>
        <w:rPr>
          <w:rFonts w:hint="cs"/>
          <w:rtl/>
          <w:lang w:eastAsia="he-IL"/>
        </w:rPr>
        <w:t xml:space="preserve">היא לא נמצאת; חבר הכנסת אמיר אוחנה </w:t>
      </w:r>
      <w:r>
        <w:rPr>
          <w:rtl/>
          <w:lang w:eastAsia="he-IL"/>
        </w:rPr>
        <w:t>–</w:t>
      </w:r>
      <w:r>
        <w:rPr>
          <w:rFonts w:hint="cs"/>
          <w:rtl/>
          <w:lang w:eastAsia="he-IL"/>
        </w:rPr>
        <w:t xml:space="preserve"> אף הוא </w:t>
      </w:r>
      <w:bookmarkStart w:id="12260" w:name="_ETM_Q29_698000"/>
      <w:bookmarkEnd w:id="12260"/>
      <w:r>
        <w:rPr>
          <w:rFonts w:hint="cs"/>
          <w:rtl/>
          <w:lang w:eastAsia="he-IL"/>
        </w:rPr>
        <w:t xml:space="preserve">לא נמצא; חבר הכנסת אופיר סופר </w:t>
      </w:r>
      <w:r>
        <w:rPr>
          <w:rtl/>
          <w:lang w:eastAsia="he-IL"/>
        </w:rPr>
        <w:t>–</w:t>
      </w:r>
      <w:r>
        <w:rPr>
          <w:rFonts w:hint="cs"/>
          <w:rtl/>
          <w:lang w:eastAsia="he-IL"/>
        </w:rPr>
        <w:t xml:space="preserve"> אף הוא לא </w:t>
      </w:r>
      <w:bookmarkStart w:id="12261" w:name="_ETM_Q29_699000"/>
      <w:bookmarkEnd w:id="12261"/>
      <w:r>
        <w:rPr>
          <w:rFonts w:hint="cs"/>
          <w:rtl/>
          <w:lang w:eastAsia="he-IL"/>
        </w:rPr>
        <w:t xml:space="preserve">נמצא; חבר הכנסת חיים ביטון </w:t>
      </w:r>
      <w:r>
        <w:rPr>
          <w:rtl/>
          <w:lang w:eastAsia="he-IL"/>
        </w:rPr>
        <w:t>–</w:t>
      </w:r>
      <w:r>
        <w:rPr>
          <w:rFonts w:hint="cs"/>
          <w:rtl/>
          <w:lang w:eastAsia="he-IL"/>
        </w:rPr>
        <w:t xml:space="preserve"> אינו נוכח; חבר </w:t>
      </w:r>
      <w:bookmarkStart w:id="12262" w:name="_ETM_Q29_707000"/>
      <w:bookmarkEnd w:id="12262"/>
      <w:r>
        <w:rPr>
          <w:rFonts w:hint="cs"/>
          <w:rtl/>
          <w:lang w:eastAsia="he-IL"/>
        </w:rPr>
        <w:t xml:space="preserve">הכנסת סעיד אלחרומי </w:t>
      </w:r>
      <w:r>
        <w:rPr>
          <w:rtl/>
          <w:lang w:eastAsia="he-IL"/>
        </w:rPr>
        <w:t>–</w:t>
      </w:r>
      <w:r>
        <w:rPr>
          <w:rFonts w:hint="cs"/>
          <w:rtl/>
          <w:lang w:eastAsia="he-IL"/>
        </w:rPr>
        <w:t xml:space="preserve"> אינו נוכח; אלי אבידר </w:t>
      </w:r>
      <w:r>
        <w:rPr>
          <w:rtl/>
          <w:lang w:eastAsia="he-IL"/>
        </w:rPr>
        <w:t>–</w:t>
      </w:r>
      <w:r>
        <w:rPr>
          <w:rFonts w:hint="cs"/>
          <w:rtl/>
          <w:lang w:eastAsia="he-IL"/>
        </w:rPr>
        <w:t xml:space="preserve"> אינו </w:t>
      </w:r>
      <w:bookmarkStart w:id="12263" w:name="_ETM_Q29_716000"/>
      <w:bookmarkEnd w:id="12263"/>
      <w:r>
        <w:rPr>
          <w:rFonts w:hint="cs"/>
          <w:rtl/>
          <w:lang w:eastAsia="he-IL"/>
        </w:rPr>
        <w:t xml:space="preserve">נוכח; חבר הכנסת איימן עודה </w:t>
      </w:r>
      <w:r>
        <w:rPr>
          <w:rtl/>
          <w:lang w:eastAsia="he-IL"/>
        </w:rPr>
        <w:t>–</w:t>
      </w:r>
      <w:r>
        <w:rPr>
          <w:rFonts w:hint="cs"/>
          <w:rtl/>
          <w:lang w:eastAsia="he-IL"/>
        </w:rPr>
        <w:t xml:space="preserve"> אינו נוכח; חבר הכנסת </w:t>
      </w:r>
      <w:bookmarkStart w:id="12264" w:name="_ETM_Q29_722000"/>
      <w:bookmarkEnd w:id="12264"/>
      <w:r>
        <w:rPr>
          <w:rFonts w:hint="cs"/>
          <w:rtl/>
          <w:lang w:eastAsia="he-IL"/>
        </w:rPr>
        <w:t xml:space="preserve">יעקב מרגי לא יכול לדבר כי הוא מנהל את </w:t>
      </w:r>
      <w:bookmarkStart w:id="12265" w:name="_ETM_Q29_723000"/>
      <w:bookmarkEnd w:id="12265"/>
      <w:r>
        <w:rPr>
          <w:rFonts w:hint="cs"/>
          <w:rtl/>
          <w:lang w:eastAsia="he-IL"/>
        </w:rPr>
        <w:t xml:space="preserve">הישיבה, אז תעלה ותבוא חברת הכנסת קרן ברק </w:t>
      </w:r>
      <w:r>
        <w:rPr>
          <w:rtl/>
          <w:lang w:eastAsia="he-IL"/>
        </w:rPr>
        <w:t>–</w:t>
      </w:r>
      <w:r>
        <w:rPr>
          <w:rFonts w:hint="cs"/>
          <w:rtl/>
          <w:lang w:eastAsia="he-IL"/>
        </w:rPr>
        <w:t xml:space="preserve"> </w:t>
      </w:r>
      <w:bookmarkStart w:id="12266" w:name="_ETM_Q29_729000"/>
      <w:bookmarkEnd w:id="12266"/>
      <w:r>
        <w:rPr>
          <w:rFonts w:hint="cs"/>
          <w:rtl/>
          <w:lang w:eastAsia="he-IL"/>
        </w:rPr>
        <w:t xml:space="preserve">אינה נוכחת; חבר הכנסת אלי כהן </w:t>
      </w:r>
      <w:r>
        <w:rPr>
          <w:rtl/>
          <w:lang w:eastAsia="he-IL"/>
        </w:rPr>
        <w:t>–</w:t>
      </w:r>
      <w:r>
        <w:rPr>
          <w:rFonts w:hint="cs"/>
          <w:rtl/>
          <w:lang w:eastAsia="he-IL"/>
        </w:rPr>
        <w:t xml:space="preserve"> אינו נוכח; חברת</w:t>
      </w:r>
      <w:bookmarkStart w:id="12267" w:name="_ETM_Q29_739000"/>
      <w:bookmarkEnd w:id="12267"/>
      <w:r>
        <w:rPr>
          <w:rFonts w:hint="cs"/>
          <w:rtl/>
          <w:lang w:eastAsia="he-IL"/>
        </w:rPr>
        <w:t xml:space="preserve"> הכנסת מירי רגב </w:t>
      </w:r>
      <w:r>
        <w:rPr>
          <w:rtl/>
          <w:lang w:eastAsia="he-IL"/>
        </w:rPr>
        <w:t>–</w:t>
      </w:r>
      <w:r>
        <w:rPr>
          <w:rFonts w:hint="cs"/>
          <w:rtl/>
          <w:lang w:eastAsia="he-IL"/>
        </w:rPr>
        <w:t xml:space="preserve"> אינה נוכחת; חברת הכנסת אורית סטרוק </w:t>
      </w:r>
      <w:r>
        <w:rPr>
          <w:rtl/>
          <w:lang w:eastAsia="he-IL"/>
        </w:rPr>
        <w:t>–</w:t>
      </w:r>
      <w:r>
        <w:rPr>
          <w:rFonts w:hint="cs"/>
          <w:rtl/>
          <w:lang w:eastAsia="he-IL"/>
        </w:rPr>
        <w:t xml:space="preserve"> אינה נוכחת; חבר הכנסת משה ארבל </w:t>
      </w:r>
      <w:r>
        <w:rPr>
          <w:rtl/>
          <w:lang w:eastAsia="he-IL"/>
        </w:rPr>
        <w:t>–</w:t>
      </w:r>
      <w:r>
        <w:rPr>
          <w:rFonts w:hint="cs"/>
          <w:rtl/>
          <w:lang w:eastAsia="he-IL"/>
        </w:rPr>
        <w:t xml:space="preserve"> אינו נוכח; </w:t>
      </w:r>
      <w:bookmarkStart w:id="12268" w:name="_ETM_Q29_746000"/>
      <w:bookmarkEnd w:id="12268"/>
      <w:r>
        <w:rPr>
          <w:rFonts w:hint="cs"/>
          <w:rtl/>
          <w:lang w:eastAsia="he-IL"/>
        </w:rPr>
        <w:t xml:space="preserve">חבר הכנסת יואב בן צור </w:t>
      </w:r>
      <w:r>
        <w:rPr>
          <w:rtl/>
          <w:lang w:eastAsia="he-IL"/>
        </w:rPr>
        <w:t>–</w:t>
      </w:r>
      <w:r>
        <w:rPr>
          <w:rFonts w:hint="cs"/>
          <w:rtl/>
          <w:lang w:eastAsia="he-IL"/>
        </w:rPr>
        <w:t xml:space="preserve"> היו כאן, ביקשו </w:t>
      </w:r>
      <w:r>
        <w:rPr>
          <w:rtl/>
          <w:lang w:eastAsia="he-IL"/>
        </w:rPr>
        <w:t>–</w:t>
      </w:r>
      <w:r>
        <w:rPr>
          <w:rFonts w:hint="cs"/>
          <w:rtl/>
          <w:lang w:eastAsia="he-IL"/>
        </w:rPr>
        <w:t xml:space="preserve"> אינו נוכח; חבר הכנסת </w:t>
      </w:r>
      <w:bookmarkStart w:id="12269" w:name="_ETM_Q29_760000"/>
      <w:bookmarkEnd w:id="12269"/>
      <w:r>
        <w:rPr>
          <w:rFonts w:hint="cs"/>
          <w:rtl/>
          <w:lang w:eastAsia="he-IL"/>
        </w:rPr>
        <w:t xml:space="preserve">מיכאל מלכיאלי </w:t>
      </w:r>
      <w:r>
        <w:rPr>
          <w:rtl/>
          <w:lang w:eastAsia="he-IL"/>
        </w:rPr>
        <w:t>–</w:t>
      </w:r>
      <w:r>
        <w:rPr>
          <w:rFonts w:hint="cs"/>
          <w:rtl/>
          <w:lang w:eastAsia="he-IL"/>
        </w:rPr>
        <w:t xml:space="preserve"> איננו נוכח; חבר הכנסת אופיר </w:t>
      </w:r>
      <w:bookmarkStart w:id="12270" w:name="_ETM_Q29_766000"/>
      <w:bookmarkEnd w:id="12270"/>
      <w:r>
        <w:rPr>
          <w:rFonts w:hint="cs"/>
          <w:rtl/>
          <w:lang w:eastAsia="he-IL"/>
        </w:rPr>
        <w:t xml:space="preserve">כץ </w:t>
      </w:r>
      <w:r>
        <w:rPr>
          <w:rtl/>
          <w:lang w:eastAsia="he-IL"/>
        </w:rPr>
        <w:t>–</w:t>
      </w:r>
      <w:r>
        <w:rPr>
          <w:rFonts w:hint="cs"/>
          <w:rtl/>
          <w:lang w:eastAsia="he-IL"/>
        </w:rPr>
        <w:t xml:space="preserve"> אינו נוכח; חברת הכנסת גלית דיסטל </w:t>
      </w:r>
      <w:r>
        <w:rPr>
          <w:rtl/>
          <w:lang w:eastAsia="he-IL"/>
        </w:rPr>
        <w:t>–</w:t>
      </w:r>
      <w:r>
        <w:rPr>
          <w:rFonts w:hint="cs"/>
          <w:rtl/>
          <w:lang w:eastAsia="he-IL"/>
        </w:rPr>
        <w:t xml:space="preserve"> </w:t>
      </w:r>
      <w:bookmarkStart w:id="12271" w:name="_ETM_Q29_769000"/>
      <w:bookmarkEnd w:id="12271"/>
      <w:r>
        <w:rPr>
          <w:rFonts w:hint="cs"/>
          <w:rtl/>
          <w:lang w:eastAsia="he-IL"/>
        </w:rPr>
        <w:t xml:space="preserve">איננה נוכחת; חבר הכנסת דוד ביטן </w:t>
      </w:r>
      <w:r>
        <w:rPr>
          <w:rtl/>
          <w:lang w:eastAsia="he-IL"/>
        </w:rPr>
        <w:t>–</w:t>
      </w:r>
      <w:r>
        <w:rPr>
          <w:rFonts w:hint="cs"/>
          <w:rtl/>
          <w:lang w:eastAsia="he-IL"/>
        </w:rPr>
        <w:t xml:space="preserve"> איננו נוכח</w:t>
      </w:r>
      <w:bookmarkStart w:id="12272" w:name="_ETM_Q29_774000"/>
      <w:bookmarkEnd w:id="12272"/>
      <w:r>
        <w:rPr>
          <w:rFonts w:hint="cs"/>
          <w:rtl/>
          <w:lang w:eastAsia="he-IL"/>
        </w:rPr>
        <w:t xml:space="preserve">; חבר הכנסת פטין מולא </w:t>
      </w:r>
      <w:r>
        <w:rPr>
          <w:rtl/>
          <w:lang w:eastAsia="he-IL"/>
        </w:rPr>
        <w:t>–</w:t>
      </w:r>
      <w:r>
        <w:rPr>
          <w:rFonts w:hint="cs"/>
          <w:rtl/>
          <w:lang w:eastAsia="he-IL"/>
        </w:rPr>
        <w:t xml:space="preserve"> איננו נוכח; חברת </w:t>
      </w:r>
      <w:bookmarkStart w:id="12273" w:name="_ETM_Q29_785000"/>
      <w:bookmarkEnd w:id="12273"/>
      <w:r>
        <w:rPr>
          <w:rFonts w:hint="cs"/>
          <w:rtl/>
          <w:lang w:eastAsia="he-IL"/>
        </w:rPr>
        <w:t xml:space="preserve">הכנסת אורלי לוי אבקסיס </w:t>
      </w:r>
      <w:r>
        <w:rPr>
          <w:rtl/>
          <w:lang w:eastAsia="he-IL"/>
        </w:rPr>
        <w:t>–</w:t>
      </w:r>
      <w:r>
        <w:rPr>
          <w:rFonts w:hint="cs"/>
          <w:rtl/>
          <w:lang w:eastAsia="he-IL"/>
        </w:rPr>
        <w:t xml:space="preserve"> איננה נוכחת. יעלה </w:t>
      </w:r>
      <w:bookmarkStart w:id="12274" w:name="_ETM_Q29_791000"/>
      <w:bookmarkEnd w:id="12274"/>
      <w:r>
        <w:rPr>
          <w:rFonts w:hint="cs"/>
          <w:rtl/>
          <w:lang w:eastAsia="he-IL"/>
        </w:rPr>
        <w:t>ויבוא חבר הכנסת דודי אמסלם. בבקשה, אדוני.</w:t>
      </w:r>
    </w:p>
    <w:p w:rsidR="00F532D9" w:rsidRDefault="00F532D9" w:rsidP="00A84069">
      <w:pPr>
        <w:rPr>
          <w:rtl/>
        </w:rPr>
      </w:pPr>
      <w:bookmarkStart w:id="12275" w:name="_ETM_Q29_772000"/>
      <w:bookmarkStart w:id="12276" w:name="_ETM_Q29_773000"/>
      <w:bookmarkStart w:id="12277" w:name="ET_typistreplace_אחרי_כן_אב_17_24_45"/>
      <w:bookmarkEnd w:id="12275"/>
      <w:bookmarkEnd w:id="12276"/>
    </w:p>
    <w:bookmarkEnd w:id="12277"/>
    <w:p w:rsidR="00F532D9" w:rsidRDefault="00F532D9" w:rsidP="00A84069">
      <w:pPr>
        <w:pStyle w:val="af5"/>
        <w:rPr>
          <w:rtl/>
        </w:rPr>
      </w:pPr>
      <w:r w:rsidRPr="00AE1283">
        <w:rPr>
          <w:rStyle w:val="TagStyle"/>
          <w:rtl/>
        </w:rPr>
        <w:t>&lt;&lt; קריאה &gt;&gt;</w:t>
      </w:r>
      <w:r w:rsidRPr="004352AC">
        <w:rPr>
          <w:rStyle w:val="TagStyle"/>
          <w:rtl/>
        </w:rPr>
        <w:t xml:space="preserve"> </w:t>
      </w:r>
      <w:r>
        <w:rPr>
          <w:rtl/>
        </w:rPr>
        <w:t>קריאות:</w:t>
      </w:r>
      <w:r w:rsidRPr="004352AC">
        <w:rPr>
          <w:rStyle w:val="TagStyle"/>
          <w:rtl/>
        </w:rPr>
        <w:t xml:space="preserve"> </w:t>
      </w:r>
      <w:r w:rsidRPr="00AE1283">
        <w:rPr>
          <w:rStyle w:val="TagStyle"/>
          <w:rtl/>
        </w:rPr>
        <w:t>&lt;&lt; קריאה &gt;&gt;</w:t>
      </w:r>
      <w:r>
        <w:rPr>
          <w:rtl/>
        </w:rPr>
        <w:t xml:space="preserve">   </w:t>
      </w:r>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rPr>
          <w:rtl/>
        </w:rPr>
      </w:pPr>
      <w:r w:rsidRPr="00AE1283">
        <w:rPr>
          <w:rStyle w:val="TagStyle"/>
          <w:rtl/>
        </w:rPr>
        <w:t xml:space="preserve"> &lt;&lt; יור &gt;&gt;</w:t>
      </w:r>
      <w:r w:rsidRPr="004352AC">
        <w:rPr>
          <w:rStyle w:val="TagStyle"/>
          <w:rtl/>
        </w:rPr>
        <w:t xml:space="preserve"> </w:t>
      </w:r>
      <w:r>
        <w:rPr>
          <w:rtl/>
        </w:rPr>
        <w:t>היו"ר יעקב מרגי:</w:t>
      </w:r>
      <w:r w:rsidRPr="004352AC">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הוא אחרון הדוברים</w:t>
      </w:r>
      <w:bookmarkStart w:id="12278" w:name="_ETM_Q30_204152"/>
      <w:bookmarkEnd w:id="12278"/>
      <w:r>
        <w:rPr>
          <w:rFonts w:hint="cs"/>
          <w:rtl/>
          <w:lang w:eastAsia="he-IL"/>
        </w:rPr>
        <w:t xml:space="preserve">. </w:t>
      </w:r>
      <w:bookmarkStart w:id="12279" w:name="_ETM_Q30_208103"/>
      <w:bookmarkEnd w:id="12279"/>
      <w:r>
        <w:rPr>
          <w:rFonts w:hint="cs"/>
          <w:rtl/>
          <w:lang w:eastAsia="he-IL"/>
        </w:rPr>
        <w:t>אם יהיו דוברים</w:t>
      </w:r>
      <w:bookmarkStart w:id="12280" w:name="_ETM_Q30_205262"/>
      <w:bookmarkEnd w:id="12280"/>
      <w:r>
        <w:rPr>
          <w:rFonts w:hint="cs"/>
          <w:rtl/>
          <w:lang w:eastAsia="he-IL"/>
        </w:rPr>
        <w:t xml:space="preserve"> </w:t>
      </w:r>
      <w:r w:rsidR="00C9608A">
        <w:rPr>
          <w:rFonts w:hint="cs"/>
          <w:rtl/>
          <w:lang w:eastAsia="he-IL"/>
        </w:rPr>
        <w:t>– – –</w:t>
      </w:r>
    </w:p>
    <w:p w:rsidR="00F532D9" w:rsidRDefault="00F532D9" w:rsidP="00A84069">
      <w:pPr>
        <w:rPr>
          <w:rtl/>
          <w:lang w:eastAsia="he-IL"/>
        </w:rPr>
      </w:pPr>
      <w:bookmarkStart w:id="12281" w:name="_ETM_Q30_206067"/>
      <w:bookmarkStart w:id="12282" w:name="_ETM_Q30_206158"/>
      <w:bookmarkStart w:id="12283" w:name="_ETM_Q30_208499"/>
      <w:bookmarkEnd w:id="12281"/>
      <w:bookmarkEnd w:id="12282"/>
      <w:bookmarkEnd w:id="12283"/>
    </w:p>
    <w:p w:rsidR="00F532D9" w:rsidRDefault="00F532D9" w:rsidP="00A84069">
      <w:pPr>
        <w:pStyle w:val="a4"/>
        <w:rPr>
          <w:rtl/>
        </w:rPr>
      </w:pPr>
      <w:bookmarkStart w:id="12284" w:name="ET_speaker_5156_2"/>
      <w:r w:rsidRPr="00AE1283">
        <w:rPr>
          <w:rStyle w:val="TagStyle"/>
          <w:rtl/>
        </w:rPr>
        <w:t xml:space="preserve"> &lt;&lt; דובר &gt;&gt;</w:t>
      </w:r>
      <w:r w:rsidRPr="004352AC">
        <w:rPr>
          <w:rStyle w:val="TagStyle"/>
          <w:rtl/>
        </w:rPr>
        <w:t xml:space="preserve"> </w:t>
      </w:r>
      <w:bookmarkStart w:id="12285" w:name="_Toc76301917"/>
      <w:r>
        <w:rPr>
          <w:rtl/>
        </w:rPr>
        <w:t>דוד אמסלם (הליכוד):</w:t>
      </w:r>
      <w:bookmarkEnd w:id="12285"/>
      <w:r w:rsidRPr="004352AC">
        <w:rPr>
          <w:rStyle w:val="TagStyle"/>
          <w:rtl/>
        </w:rPr>
        <w:t xml:space="preserve"> </w:t>
      </w:r>
      <w:r w:rsidRPr="00AE1283">
        <w:rPr>
          <w:rStyle w:val="TagStyle"/>
          <w:rtl/>
        </w:rPr>
        <w:t>&lt;&lt; דובר &gt;&gt;</w:t>
      </w:r>
      <w:r>
        <w:rPr>
          <w:rtl/>
        </w:rPr>
        <w:t xml:space="preserve">   </w:t>
      </w:r>
      <w:bookmarkEnd w:id="12284"/>
    </w:p>
    <w:p w:rsidR="00F532D9" w:rsidRDefault="00F532D9" w:rsidP="00356EAB">
      <w:pPr>
        <w:rPr>
          <w:rtl/>
          <w:lang w:eastAsia="he-IL"/>
        </w:rPr>
      </w:pPr>
    </w:p>
    <w:p w:rsidR="00F532D9" w:rsidRDefault="00F532D9" w:rsidP="00A84069">
      <w:pPr>
        <w:rPr>
          <w:rtl/>
          <w:lang w:eastAsia="he-IL"/>
        </w:rPr>
      </w:pPr>
      <w:bookmarkStart w:id="12286" w:name="_ETM_Q30_209261"/>
      <w:bookmarkStart w:id="12287" w:name="_ETM_Q30_209286"/>
      <w:bookmarkStart w:id="12288" w:name="_ETM_Q30_204321"/>
      <w:bookmarkEnd w:id="12286"/>
      <w:bookmarkEnd w:id="12287"/>
      <w:bookmarkEnd w:id="12288"/>
      <w:r>
        <w:rPr>
          <w:rFonts w:hint="cs"/>
          <w:rtl/>
          <w:lang w:eastAsia="he-IL"/>
        </w:rPr>
        <w:t xml:space="preserve">חבר'ה, אל תגזימו. </w:t>
      </w:r>
      <w:bookmarkStart w:id="12289" w:name="_ETM_Q30_209210"/>
      <w:bookmarkEnd w:id="12289"/>
      <w:r>
        <w:rPr>
          <w:rFonts w:hint="cs"/>
          <w:rtl/>
          <w:lang w:eastAsia="he-IL"/>
        </w:rPr>
        <w:t>לא צריך להגזים.</w:t>
      </w:r>
      <w:bookmarkStart w:id="12290" w:name="_ETM_Q30_207221"/>
      <w:bookmarkStart w:id="12291" w:name="_ETM_Q30_201530"/>
      <w:bookmarkStart w:id="12292" w:name="_ETM_Q30_201613"/>
      <w:bookmarkStart w:id="12293" w:name="_ETM_Q30_201412"/>
      <w:bookmarkStart w:id="12294" w:name="_ETM_Q30_201565"/>
      <w:bookmarkStart w:id="12295" w:name="_ETM_Q30_201631"/>
      <w:bookmarkStart w:id="12296" w:name="_ETM_Q30_196453"/>
      <w:bookmarkStart w:id="12297" w:name="_ETM_Q30_146487"/>
      <w:bookmarkStart w:id="12298" w:name="_ETM_Q30_146767"/>
      <w:bookmarkStart w:id="12299" w:name="_ETM_Q30_146828"/>
      <w:bookmarkStart w:id="12300" w:name="_ETM_Q30_209859"/>
      <w:bookmarkStart w:id="12301" w:name="_ETM_Q30_207913"/>
      <w:bookmarkStart w:id="12302" w:name="_ETM_Q30_208889"/>
      <w:bookmarkStart w:id="12303" w:name="_ETM_Q30_207771"/>
      <w:bookmarkStart w:id="12304" w:name="_ETM_Q30_205112"/>
      <w:bookmarkStart w:id="12305" w:name="_ETM_Q30_200922"/>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p>
    <w:p w:rsidR="00F532D9" w:rsidRDefault="00F532D9" w:rsidP="00A84069">
      <w:pPr>
        <w:rPr>
          <w:rtl/>
          <w:lang w:eastAsia="he-IL"/>
        </w:rPr>
      </w:pPr>
      <w:bookmarkStart w:id="12306" w:name="_ETM_Q30_208959"/>
      <w:bookmarkEnd w:id="12306"/>
    </w:p>
    <w:p w:rsidR="00F532D9" w:rsidRDefault="00F532D9" w:rsidP="00A84069">
      <w:pPr>
        <w:pStyle w:val="af6"/>
        <w:rPr>
          <w:rtl/>
        </w:rPr>
      </w:pPr>
      <w:r w:rsidRPr="00AE1283">
        <w:rPr>
          <w:rStyle w:val="TagStyle"/>
          <w:rtl/>
        </w:rPr>
        <w:t xml:space="preserve"> &lt;&lt; יור &gt;&gt;</w:t>
      </w:r>
      <w:r w:rsidRPr="00822677">
        <w:rPr>
          <w:rStyle w:val="TagStyle"/>
          <w:rtl/>
        </w:rPr>
        <w:t xml:space="preserve"> </w:t>
      </w:r>
      <w:r>
        <w:rPr>
          <w:rtl/>
        </w:rPr>
        <w:t>היו"ר יעקב מרגי:</w:t>
      </w:r>
      <w:r w:rsidRPr="00822677">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bookmarkStart w:id="12307" w:name="_ETM_Q30_210824"/>
      <w:bookmarkStart w:id="12308" w:name="_ETM_Q30_209338"/>
      <w:bookmarkStart w:id="12309" w:name="_ETM_Q30_209400"/>
      <w:bookmarkEnd w:id="12307"/>
      <w:bookmarkEnd w:id="12308"/>
      <w:bookmarkEnd w:id="12309"/>
      <w:r>
        <w:rPr>
          <w:rtl/>
        </w:rPr>
        <w:t>רגע</w:t>
      </w:r>
      <w:r>
        <w:rPr>
          <w:rFonts w:hint="cs"/>
          <w:rtl/>
        </w:rPr>
        <w:t>,</w:t>
      </w:r>
      <w:r>
        <w:rPr>
          <w:rtl/>
        </w:rPr>
        <w:t xml:space="preserve"> </w:t>
      </w:r>
      <w:bookmarkStart w:id="12310" w:name="_ETM_Q30_210310"/>
      <w:bookmarkStart w:id="12311" w:name="_ETM_Q30_207492"/>
      <w:bookmarkEnd w:id="12310"/>
      <w:bookmarkEnd w:id="12311"/>
      <w:r>
        <w:rPr>
          <w:rtl/>
        </w:rPr>
        <w:t xml:space="preserve">אם </w:t>
      </w:r>
      <w:bookmarkStart w:id="12312" w:name="_ETM_Q30_210490"/>
      <w:bookmarkEnd w:id="12303"/>
      <w:bookmarkEnd w:id="12304"/>
      <w:bookmarkEnd w:id="12305"/>
      <w:bookmarkEnd w:id="12312"/>
      <w:r>
        <w:rPr>
          <w:rtl/>
        </w:rPr>
        <w:t xml:space="preserve">יהיו </w:t>
      </w:r>
      <w:bookmarkStart w:id="12313" w:name="_ETM_Q30_210670"/>
      <w:bookmarkEnd w:id="12313"/>
      <w:r>
        <w:rPr>
          <w:rtl/>
        </w:rPr>
        <w:t xml:space="preserve">דוברים </w:t>
      </w:r>
      <w:bookmarkStart w:id="12314" w:name="_ETM_Q30_212159"/>
      <w:bookmarkEnd w:id="12314"/>
      <w:r w:rsidR="00C9608A">
        <w:rPr>
          <w:rFonts w:hint="cs"/>
          <w:rtl/>
        </w:rPr>
        <w:t>– – –</w:t>
      </w:r>
    </w:p>
    <w:p w:rsidR="00F532D9" w:rsidRDefault="00F532D9" w:rsidP="00A84069">
      <w:pPr>
        <w:rPr>
          <w:rtl/>
        </w:rPr>
      </w:pPr>
    </w:p>
    <w:p w:rsidR="00F532D9" w:rsidRDefault="00F532D9" w:rsidP="00A84069">
      <w:pPr>
        <w:pStyle w:val="af5"/>
        <w:rPr>
          <w:rtl/>
        </w:rPr>
      </w:pPr>
      <w:r w:rsidRPr="00AE1283">
        <w:rPr>
          <w:rStyle w:val="TagStyle"/>
          <w:rtl/>
        </w:rPr>
        <w:t xml:space="preserve"> &lt;&lt; קריאה &gt;&gt;</w:t>
      </w:r>
      <w:r w:rsidRPr="00822677">
        <w:rPr>
          <w:rStyle w:val="TagStyle"/>
          <w:rtl/>
        </w:rPr>
        <w:t xml:space="preserve"> </w:t>
      </w:r>
      <w:r>
        <w:rPr>
          <w:rtl/>
        </w:rPr>
        <w:t>קריאה:</w:t>
      </w:r>
      <w:r w:rsidRPr="00822677">
        <w:rPr>
          <w:rStyle w:val="TagStyle"/>
          <w:rtl/>
        </w:rPr>
        <w:t xml:space="preserve"> </w:t>
      </w:r>
      <w:r w:rsidRPr="00AE1283">
        <w:rPr>
          <w:rStyle w:val="TagStyle"/>
          <w:rtl/>
        </w:rPr>
        <w:t>&lt;&lt; קריאה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315" w:name="_ETM_Q30_207612"/>
      <w:bookmarkEnd w:id="12315"/>
      <w:r>
        <w:rPr>
          <w:rFonts w:hint="cs"/>
          <w:rtl/>
          <w:lang w:eastAsia="he-IL"/>
        </w:rPr>
        <w:t xml:space="preserve">אי-אפשר </w:t>
      </w:r>
      <w:bookmarkStart w:id="12316" w:name="_ETM_Q30_207562"/>
      <w:bookmarkEnd w:id="12316"/>
      <w:r>
        <w:rPr>
          <w:rFonts w:hint="cs"/>
          <w:rtl/>
          <w:lang w:eastAsia="he-IL"/>
        </w:rPr>
        <w:t xml:space="preserve">לקפוץ </w:t>
      </w:r>
      <w:r w:rsidR="00C9608A">
        <w:rPr>
          <w:rFonts w:hint="cs"/>
          <w:rtl/>
          <w:lang w:eastAsia="he-IL"/>
        </w:rPr>
        <w:t>– – –</w:t>
      </w:r>
      <w:bookmarkStart w:id="12317" w:name="_ETM_Q30_210502"/>
      <w:bookmarkEnd w:id="12317"/>
    </w:p>
    <w:p w:rsidR="00F532D9" w:rsidRDefault="00F532D9" w:rsidP="00A84069">
      <w:pPr>
        <w:rPr>
          <w:rtl/>
          <w:lang w:eastAsia="he-IL"/>
        </w:rPr>
      </w:pPr>
      <w:bookmarkStart w:id="12318" w:name="_ETM_Q30_210987"/>
      <w:bookmarkStart w:id="12319" w:name="_ETM_Q30_211049"/>
      <w:bookmarkEnd w:id="12318"/>
      <w:bookmarkEnd w:id="12319"/>
    </w:p>
    <w:p w:rsidR="00F532D9" w:rsidRDefault="00F532D9" w:rsidP="00A84069">
      <w:pPr>
        <w:pStyle w:val="af6"/>
        <w:rPr>
          <w:rtl/>
        </w:rPr>
      </w:pPr>
      <w:r w:rsidRPr="00AE1283">
        <w:rPr>
          <w:rStyle w:val="TagStyle"/>
          <w:rtl/>
        </w:rPr>
        <w:t xml:space="preserve"> &lt;&lt; יור &gt;&gt;</w:t>
      </w:r>
      <w:r w:rsidRPr="00822677">
        <w:rPr>
          <w:rStyle w:val="TagStyle"/>
          <w:rtl/>
        </w:rPr>
        <w:t xml:space="preserve"> </w:t>
      </w:r>
      <w:r>
        <w:rPr>
          <w:rtl/>
        </w:rPr>
        <w:t>היו"ר יעקב מרגי:</w:t>
      </w:r>
      <w:r w:rsidRPr="00822677">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bookmarkStart w:id="12320" w:name="_ETM_Q30_212361"/>
      <w:bookmarkEnd w:id="12320"/>
      <w:r>
        <w:rPr>
          <w:rFonts w:hint="cs"/>
          <w:rtl/>
          <w:lang w:eastAsia="he-IL"/>
        </w:rPr>
        <w:t>רגע, רגע.</w:t>
      </w:r>
      <w:bookmarkStart w:id="12321" w:name="_ETM_Q30_212790"/>
      <w:bookmarkStart w:id="12322" w:name="_ETM_Q30_210082"/>
      <w:bookmarkEnd w:id="12321"/>
      <w:bookmarkEnd w:id="12322"/>
      <w:r>
        <w:rPr>
          <w:rtl/>
        </w:rPr>
        <w:t xml:space="preserve"> </w:t>
      </w:r>
      <w:bookmarkStart w:id="12323" w:name="_ETM_Q30_213900"/>
      <w:bookmarkEnd w:id="12323"/>
      <w:r>
        <w:rPr>
          <w:rtl/>
        </w:rPr>
        <w:t xml:space="preserve">הוא </w:t>
      </w:r>
      <w:bookmarkStart w:id="12324" w:name="_ETM_Q30_214079"/>
      <w:bookmarkEnd w:id="12324"/>
      <w:r>
        <w:rPr>
          <w:rtl/>
        </w:rPr>
        <w:t xml:space="preserve">אחרון </w:t>
      </w:r>
      <w:bookmarkStart w:id="12325" w:name="_ETM_Q30_214470"/>
      <w:bookmarkEnd w:id="12325"/>
      <w:r>
        <w:rPr>
          <w:rtl/>
        </w:rPr>
        <w:t>הדוברים</w:t>
      </w:r>
      <w:r>
        <w:rPr>
          <w:rFonts w:hint="cs"/>
          <w:rtl/>
        </w:rPr>
        <w:t>.</w:t>
      </w:r>
      <w:r>
        <w:rPr>
          <w:rtl/>
        </w:rPr>
        <w:t xml:space="preserve"> </w:t>
      </w:r>
      <w:bookmarkStart w:id="12326" w:name="_ETM_Q30_214950"/>
      <w:bookmarkEnd w:id="12326"/>
      <w:r>
        <w:rPr>
          <w:rtl/>
        </w:rPr>
        <w:t xml:space="preserve">אם </w:t>
      </w:r>
      <w:bookmarkStart w:id="12327" w:name="_ETM_Q30_215130"/>
      <w:bookmarkEnd w:id="12327"/>
      <w:r>
        <w:rPr>
          <w:rFonts w:hint="cs"/>
          <w:rtl/>
        </w:rPr>
        <w:t>י</w:t>
      </w:r>
      <w:bookmarkStart w:id="12328" w:name="_ETM_Q30_211971"/>
      <w:bookmarkEnd w:id="12328"/>
      <w:r>
        <w:rPr>
          <w:rtl/>
        </w:rPr>
        <w:t xml:space="preserve">היו </w:t>
      </w:r>
      <w:bookmarkStart w:id="12329" w:name="_ETM_Q30_215280"/>
      <w:bookmarkEnd w:id="12329"/>
      <w:r>
        <w:rPr>
          <w:rtl/>
        </w:rPr>
        <w:t xml:space="preserve">חברי </w:t>
      </w:r>
      <w:bookmarkStart w:id="12330" w:name="_ETM_Q30_215580"/>
      <w:bookmarkEnd w:id="12330"/>
      <w:r>
        <w:rPr>
          <w:rtl/>
        </w:rPr>
        <w:t xml:space="preserve">כנסת </w:t>
      </w:r>
      <w:bookmarkStart w:id="12331" w:name="_ETM_Q30_216030"/>
      <w:bookmarkEnd w:id="12331"/>
      <w:r>
        <w:rPr>
          <w:rtl/>
        </w:rPr>
        <w:t>ש</w:t>
      </w:r>
      <w:r>
        <w:rPr>
          <w:rFonts w:hint="cs"/>
          <w:rtl/>
        </w:rPr>
        <w:t>שמע</w:t>
      </w:r>
      <w:r>
        <w:rPr>
          <w:rtl/>
        </w:rPr>
        <w:t xml:space="preserve">ו </w:t>
      </w:r>
      <w:bookmarkStart w:id="12332" w:name="_ETM_Q30_216420"/>
      <w:bookmarkEnd w:id="12332"/>
      <w:r>
        <w:rPr>
          <w:rtl/>
        </w:rPr>
        <w:t xml:space="preserve">את </w:t>
      </w:r>
      <w:bookmarkStart w:id="12333" w:name="_ETM_Q30_216510"/>
      <w:bookmarkEnd w:id="12333"/>
      <w:r>
        <w:rPr>
          <w:rtl/>
        </w:rPr>
        <w:t xml:space="preserve">השם </w:t>
      </w:r>
      <w:bookmarkStart w:id="12334" w:name="_ETM_Q30_216870"/>
      <w:bookmarkEnd w:id="12334"/>
      <w:r>
        <w:rPr>
          <w:rtl/>
        </w:rPr>
        <w:t xml:space="preserve">שלהם </w:t>
      </w:r>
      <w:bookmarkStart w:id="12335" w:name="_ETM_Q30_217140"/>
      <w:bookmarkEnd w:id="12335"/>
      <w:r>
        <w:rPr>
          <w:rtl/>
        </w:rPr>
        <w:t xml:space="preserve">והם </w:t>
      </w:r>
      <w:bookmarkStart w:id="12336" w:name="_ETM_Q30_217320"/>
      <w:bookmarkEnd w:id="12336"/>
      <w:r>
        <w:rPr>
          <w:rFonts w:hint="cs"/>
          <w:rtl/>
        </w:rPr>
        <w:t>י</w:t>
      </w:r>
      <w:r>
        <w:rPr>
          <w:rtl/>
        </w:rPr>
        <w:t xml:space="preserve">היו </w:t>
      </w:r>
      <w:bookmarkStart w:id="12337" w:name="_ETM_Q30_217530"/>
      <w:bookmarkEnd w:id="12337"/>
      <w:r>
        <w:rPr>
          <w:rtl/>
        </w:rPr>
        <w:t xml:space="preserve">בדרך </w:t>
      </w:r>
      <w:bookmarkStart w:id="12338" w:name="_ETM_Q30_218070"/>
      <w:bookmarkEnd w:id="12338"/>
      <w:r>
        <w:rPr>
          <w:rFonts w:hint="cs"/>
          <w:rtl/>
        </w:rPr>
        <w:t xml:space="preserve">לפה, </w:t>
      </w:r>
      <w:bookmarkStart w:id="12339" w:name="_ETM_Q30_218610"/>
      <w:bookmarkStart w:id="12340" w:name="_ETM_Q30_215951"/>
      <w:bookmarkEnd w:id="12339"/>
      <w:bookmarkEnd w:id="12340"/>
      <w:r>
        <w:rPr>
          <w:rFonts w:hint="cs"/>
          <w:rtl/>
        </w:rPr>
        <w:t>נ</w:t>
      </w:r>
      <w:r>
        <w:rPr>
          <w:rtl/>
        </w:rPr>
        <w:t xml:space="preserve">וסיף </w:t>
      </w:r>
      <w:bookmarkStart w:id="12341" w:name="_ETM_Q30_219000"/>
      <w:bookmarkEnd w:id="12341"/>
      <w:r>
        <w:rPr>
          <w:rtl/>
        </w:rPr>
        <w:t>אותם</w:t>
      </w:r>
      <w:r>
        <w:rPr>
          <w:rFonts w:hint="cs"/>
          <w:rtl/>
        </w:rPr>
        <w:t>,</w:t>
      </w:r>
      <w:r>
        <w:rPr>
          <w:rtl/>
        </w:rPr>
        <w:t xml:space="preserve"> </w:t>
      </w:r>
      <w:bookmarkStart w:id="12342" w:name="_ETM_Q30_219270"/>
      <w:bookmarkEnd w:id="12342"/>
      <w:r>
        <w:rPr>
          <w:rFonts w:hint="cs"/>
          <w:rtl/>
        </w:rPr>
        <w:t>נ</w:t>
      </w:r>
      <w:r>
        <w:rPr>
          <w:rtl/>
        </w:rPr>
        <w:t xml:space="preserve">חזיר </w:t>
      </w:r>
      <w:bookmarkStart w:id="12343" w:name="_ETM_Q30_219600"/>
      <w:bookmarkEnd w:id="12343"/>
      <w:r>
        <w:rPr>
          <w:rtl/>
        </w:rPr>
        <w:t>אותם</w:t>
      </w:r>
      <w:r>
        <w:rPr>
          <w:rFonts w:hint="cs"/>
          <w:rtl/>
        </w:rPr>
        <w:t>.</w:t>
      </w:r>
      <w:bookmarkStart w:id="12344" w:name="_ETM_Q30_220589"/>
      <w:bookmarkEnd w:id="12344"/>
    </w:p>
    <w:p w:rsidR="00F532D9" w:rsidRDefault="00F532D9" w:rsidP="00A84069">
      <w:pPr>
        <w:rPr>
          <w:rtl/>
        </w:rPr>
      </w:pPr>
    </w:p>
    <w:p w:rsidR="00F532D9" w:rsidRDefault="00F532D9" w:rsidP="00A84069">
      <w:pPr>
        <w:pStyle w:val="-"/>
        <w:rPr>
          <w:rtl/>
        </w:rPr>
      </w:pPr>
      <w:bookmarkStart w:id="12345" w:name="ET_speakercontinue_5156_8"/>
      <w:r w:rsidRPr="00AE1283">
        <w:rPr>
          <w:rStyle w:val="TagStyle"/>
          <w:rtl/>
        </w:rPr>
        <w:t xml:space="preserve"> &lt;&lt; דובר_המשך &gt;&gt;</w:t>
      </w:r>
      <w:r w:rsidRPr="00822677">
        <w:rPr>
          <w:rStyle w:val="TagStyle"/>
          <w:rtl/>
        </w:rPr>
        <w:t xml:space="preserve"> </w:t>
      </w:r>
      <w:r>
        <w:rPr>
          <w:rtl/>
        </w:rPr>
        <w:t>דוד אמסלם (הליכוד):</w:t>
      </w:r>
      <w:r w:rsidRPr="00822677">
        <w:rPr>
          <w:rStyle w:val="TagStyle"/>
          <w:rtl/>
        </w:rPr>
        <w:t xml:space="preserve"> </w:t>
      </w:r>
      <w:r w:rsidRPr="00AE1283">
        <w:rPr>
          <w:rStyle w:val="TagStyle"/>
          <w:rtl/>
        </w:rPr>
        <w:t>&lt;&lt; דובר_המשך &gt;&gt;</w:t>
      </w:r>
      <w:r>
        <w:rPr>
          <w:rtl/>
        </w:rPr>
        <w:t xml:space="preserve">   </w:t>
      </w:r>
      <w:bookmarkEnd w:id="12345"/>
    </w:p>
    <w:p w:rsidR="00F532D9" w:rsidRDefault="00F532D9" w:rsidP="00356EAB">
      <w:pPr>
        <w:rPr>
          <w:rtl/>
          <w:lang w:eastAsia="he-IL"/>
        </w:rPr>
      </w:pPr>
    </w:p>
    <w:p w:rsidR="00F532D9" w:rsidRDefault="00F532D9" w:rsidP="00A84069">
      <w:pPr>
        <w:rPr>
          <w:rtl/>
        </w:rPr>
      </w:pPr>
      <w:bookmarkStart w:id="12346" w:name="_ETM_Q30_216200"/>
      <w:bookmarkEnd w:id="12346"/>
      <w:r>
        <w:rPr>
          <w:rtl/>
        </w:rPr>
        <w:t xml:space="preserve">קודם </w:t>
      </w:r>
      <w:bookmarkStart w:id="12347" w:name="_ETM_Q30_220859"/>
      <w:bookmarkEnd w:id="12347"/>
      <w:r>
        <w:rPr>
          <w:rtl/>
        </w:rPr>
        <w:t>כ</w:t>
      </w:r>
      <w:r>
        <w:rPr>
          <w:rFonts w:hint="cs"/>
          <w:rtl/>
        </w:rPr>
        <w:t>ו</w:t>
      </w:r>
      <w:r>
        <w:rPr>
          <w:rtl/>
        </w:rPr>
        <w:t>ל</w:t>
      </w:r>
      <w:r>
        <w:rPr>
          <w:rFonts w:hint="cs"/>
          <w:rtl/>
        </w:rPr>
        <w:t>,</w:t>
      </w:r>
      <w:r>
        <w:rPr>
          <w:rtl/>
        </w:rPr>
        <w:t xml:space="preserve"> </w:t>
      </w:r>
      <w:bookmarkStart w:id="12348" w:name="_ETM_Q30_221069"/>
      <w:bookmarkEnd w:id="12348"/>
      <w:r>
        <w:rPr>
          <w:rtl/>
        </w:rPr>
        <w:t xml:space="preserve">אדוני </w:t>
      </w:r>
      <w:bookmarkStart w:id="12349" w:name="_ETM_Q30_221370"/>
      <w:bookmarkEnd w:id="12349"/>
      <w:r>
        <w:rPr>
          <w:rtl/>
        </w:rPr>
        <w:t>היושב-ראש</w:t>
      </w:r>
      <w:r>
        <w:rPr>
          <w:rFonts w:hint="cs"/>
          <w:rtl/>
        </w:rPr>
        <w:t>,</w:t>
      </w:r>
      <w:bookmarkStart w:id="12350" w:name="_ETM_Q30_218380"/>
      <w:bookmarkEnd w:id="12350"/>
      <w:r>
        <w:rPr>
          <w:rtl/>
        </w:rPr>
        <w:t xml:space="preserve"> </w:t>
      </w:r>
      <w:bookmarkStart w:id="12351" w:name="_ETM_Q30_222059"/>
      <w:bookmarkEnd w:id="12351"/>
      <w:r>
        <w:rPr>
          <w:rtl/>
        </w:rPr>
        <w:t xml:space="preserve">חברי </w:t>
      </w:r>
      <w:bookmarkStart w:id="12352" w:name="_ETM_Q30_222359"/>
      <w:bookmarkEnd w:id="12352"/>
      <w:r>
        <w:rPr>
          <w:rtl/>
        </w:rPr>
        <w:t>הכנסת</w:t>
      </w:r>
      <w:r>
        <w:rPr>
          <w:rFonts w:hint="cs"/>
          <w:rtl/>
        </w:rPr>
        <w:t>,</w:t>
      </w:r>
      <w:bookmarkStart w:id="12353" w:name="_ETM_Q30_222809"/>
      <w:bookmarkStart w:id="12354" w:name="_ETM_Q30_223109"/>
      <w:bookmarkStart w:id="12355" w:name="_ETM_Q30_223260"/>
      <w:bookmarkEnd w:id="12353"/>
      <w:bookmarkEnd w:id="12354"/>
      <w:bookmarkEnd w:id="12355"/>
      <w:r>
        <w:rPr>
          <w:rFonts w:hint="cs"/>
          <w:rtl/>
        </w:rPr>
        <w:t xml:space="preserve"> אני רק רוצה לברך </w:t>
      </w:r>
      <w:r w:rsidR="00C9608A">
        <w:rPr>
          <w:rFonts w:hint="cs"/>
          <w:rtl/>
        </w:rPr>
        <w:t>– – –</w:t>
      </w:r>
    </w:p>
    <w:p w:rsidR="00F532D9" w:rsidRDefault="00F532D9" w:rsidP="00A84069">
      <w:pPr>
        <w:rPr>
          <w:rtl/>
        </w:rPr>
      </w:pPr>
    </w:p>
    <w:p w:rsidR="00F532D9" w:rsidRDefault="00F532D9" w:rsidP="00A84069">
      <w:pPr>
        <w:pStyle w:val="af6"/>
        <w:rPr>
          <w:rtl/>
        </w:rPr>
      </w:pPr>
      <w:r w:rsidRPr="00AE1283">
        <w:rPr>
          <w:rStyle w:val="TagStyle"/>
          <w:rtl/>
        </w:rPr>
        <w:t xml:space="preserve"> &lt;&lt; יור &gt;&gt;</w:t>
      </w:r>
      <w:r w:rsidRPr="00822677">
        <w:rPr>
          <w:rStyle w:val="TagStyle"/>
          <w:rtl/>
        </w:rPr>
        <w:t xml:space="preserve"> </w:t>
      </w:r>
      <w:r>
        <w:rPr>
          <w:rtl/>
        </w:rPr>
        <w:t>היו"ר יעקב מרגי:</w:t>
      </w:r>
      <w:r w:rsidRPr="00822677">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bookmarkStart w:id="12356" w:name="_ETM_Q30_221450"/>
      <w:bookmarkEnd w:id="12356"/>
      <w:r>
        <w:rPr>
          <w:rFonts w:hint="cs"/>
          <w:rtl/>
          <w:lang w:eastAsia="he-IL"/>
        </w:rPr>
        <w:t xml:space="preserve">ברוכה הבאה. מאחר שבוטלו הרבה, </w:t>
      </w:r>
      <w:bookmarkStart w:id="12357" w:name="_ETM_Q30_223469"/>
      <w:bookmarkStart w:id="12358" w:name="_ETM_Q30_225289"/>
      <w:bookmarkStart w:id="12359" w:name="_ETM_Q30_225920"/>
      <w:bookmarkStart w:id="12360" w:name="_ETM_Q30_226489"/>
      <w:bookmarkStart w:id="12361" w:name="_ETM_Q30_226879"/>
      <w:bookmarkStart w:id="12362" w:name="_ETM_Q30_227599"/>
      <w:bookmarkStart w:id="12363" w:name="_ETM_Q30_227390"/>
      <w:bookmarkStart w:id="12364" w:name="_ETM_Q30_227989"/>
      <w:bookmarkEnd w:id="12357"/>
      <w:bookmarkEnd w:id="12358"/>
      <w:bookmarkEnd w:id="12359"/>
      <w:bookmarkEnd w:id="12360"/>
      <w:bookmarkEnd w:id="12361"/>
      <w:bookmarkEnd w:id="12362"/>
      <w:bookmarkEnd w:id="12363"/>
      <w:bookmarkEnd w:id="12364"/>
      <w:r>
        <w:rPr>
          <w:rtl/>
        </w:rPr>
        <w:t xml:space="preserve">אתה </w:t>
      </w:r>
      <w:bookmarkStart w:id="12365" w:name="_ETM_Q30_229070"/>
      <w:bookmarkEnd w:id="12365"/>
      <w:r>
        <w:rPr>
          <w:rtl/>
        </w:rPr>
        <w:t xml:space="preserve">נותן </w:t>
      </w:r>
      <w:bookmarkStart w:id="12366" w:name="_ETM_Q30_229640"/>
      <w:bookmarkStart w:id="12367" w:name="_ETM_Q30_229699"/>
      <w:bookmarkEnd w:id="12366"/>
      <w:bookmarkEnd w:id="12367"/>
      <w:r>
        <w:rPr>
          <w:rtl/>
        </w:rPr>
        <w:t xml:space="preserve">את </w:t>
      </w:r>
      <w:bookmarkStart w:id="12368" w:name="_ETM_Q30_229820"/>
      <w:bookmarkEnd w:id="12368"/>
      <w:r>
        <w:rPr>
          <w:rtl/>
        </w:rPr>
        <w:t xml:space="preserve">הקרדיט </w:t>
      </w:r>
      <w:bookmarkStart w:id="12369" w:name="_ETM_Q30_230690"/>
      <w:bookmarkEnd w:id="12369"/>
      <w:r>
        <w:rPr>
          <w:rtl/>
        </w:rPr>
        <w:t xml:space="preserve">הזה </w:t>
      </w:r>
      <w:bookmarkStart w:id="12370" w:name="_ETM_Q30_231670"/>
      <w:bookmarkStart w:id="12371" w:name="_ETM_Q30_228049"/>
      <w:bookmarkEnd w:id="12370"/>
      <w:bookmarkEnd w:id="12371"/>
      <w:r>
        <w:rPr>
          <w:rFonts w:hint="cs"/>
          <w:rtl/>
        </w:rPr>
        <w:t xml:space="preserve">– </w:t>
      </w:r>
      <w:r>
        <w:rPr>
          <w:rtl/>
        </w:rPr>
        <w:t>ובוטלו</w:t>
      </w:r>
      <w:r>
        <w:rPr>
          <w:rFonts w:hint="cs"/>
          <w:rtl/>
        </w:rPr>
        <w:t>,</w:t>
      </w:r>
      <w:r>
        <w:rPr>
          <w:rtl/>
        </w:rPr>
        <w:t xml:space="preserve"> </w:t>
      </w:r>
      <w:bookmarkStart w:id="12372" w:name="_ETM_Q30_232479"/>
      <w:bookmarkEnd w:id="12372"/>
      <w:r>
        <w:rPr>
          <w:rtl/>
        </w:rPr>
        <w:t xml:space="preserve">קרוב </w:t>
      </w:r>
      <w:bookmarkStart w:id="12373" w:name="_ETM_Q30_232809"/>
      <w:bookmarkEnd w:id="12373"/>
      <w:r>
        <w:rPr>
          <w:rtl/>
        </w:rPr>
        <w:t xml:space="preserve">ל-20 </w:t>
      </w:r>
      <w:bookmarkStart w:id="12374" w:name="_ETM_Q30_233289"/>
      <w:bookmarkEnd w:id="12374"/>
      <w:r>
        <w:rPr>
          <w:rtl/>
        </w:rPr>
        <w:t>בוטלו</w:t>
      </w:r>
      <w:r>
        <w:rPr>
          <w:rFonts w:hint="cs"/>
          <w:rtl/>
        </w:rPr>
        <w:t>.</w:t>
      </w:r>
      <w:bookmarkStart w:id="12375" w:name="_ETM_Q30_233859"/>
      <w:bookmarkEnd w:id="12375"/>
    </w:p>
    <w:p w:rsidR="00F532D9" w:rsidRDefault="00F532D9" w:rsidP="00A84069">
      <w:pPr>
        <w:rPr>
          <w:rtl/>
        </w:rPr>
      </w:pPr>
      <w:bookmarkStart w:id="12376" w:name="_ETM_Q30_235679"/>
      <w:bookmarkStart w:id="12377" w:name="_ETM_Q30_235776"/>
      <w:bookmarkEnd w:id="12376"/>
      <w:bookmarkEnd w:id="12377"/>
    </w:p>
    <w:p w:rsidR="00F532D9" w:rsidRDefault="00F532D9" w:rsidP="00A84069">
      <w:pPr>
        <w:pStyle w:val="-"/>
        <w:keepNext/>
        <w:rPr>
          <w:rtl/>
        </w:rPr>
      </w:pPr>
      <w:bookmarkStart w:id="12378" w:name="ET_speakercontinue_5156_10"/>
      <w:r w:rsidRPr="00AE1283">
        <w:rPr>
          <w:rStyle w:val="TagStyle"/>
          <w:rtl/>
        </w:rPr>
        <w:t xml:space="preserve"> &lt;&lt; דובר_המשך &gt;&gt;</w:t>
      </w:r>
      <w:r w:rsidRPr="00822677">
        <w:rPr>
          <w:rStyle w:val="TagStyle"/>
          <w:rtl/>
        </w:rPr>
        <w:t xml:space="preserve"> </w:t>
      </w:r>
      <w:r>
        <w:rPr>
          <w:rtl/>
        </w:rPr>
        <w:t>דוד אמסלם (הליכוד):</w:t>
      </w:r>
      <w:r w:rsidRPr="00822677">
        <w:rPr>
          <w:rStyle w:val="TagStyle"/>
          <w:rtl/>
        </w:rPr>
        <w:t xml:space="preserve"> </w:t>
      </w:r>
      <w:r w:rsidRPr="00AE1283">
        <w:rPr>
          <w:rStyle w:val="TagStyle"/>
          <w:rtl/>
        </w:rPr>
        <w:t>&lt;&lt; דובר_המשך &gt;&gt;</w:t>
      </w:r>
      <w:r>
        <w:rPr>
          <w:rtl/>
        </w:rPr>
        <w:t xml:space="preserve">   </w:t>
      </w:r>
      <w:bookmarkEnd w:id="12378"/>
    </w:p>
    <w:p w:rsidR="00F532D9" w:rsidRDefault="00F532D9" w:rsidP="00356EAB">
      <w:pPr>
        <w:rPr>
          <w:rtl/>
          <w:lang w:eastAsia="he-IL"/>
        </w:rPr>
      </w:pPr>
    </w:p>
    <w:p w:rsidR="00F532D9" w:rsidRDefault="00F532D9" w:rsidP="00A84069">
      <w:pPr>
        <w:keepNext/>
        <w:rPr>
          <w:rtl/>
        </w:rPr>
      </w:pPr>
      <w:bookmarkStart w:id="12379" w:name="_ETM_Q30_230859"/>
      <w:bookmarkEnd w:id="12379"/>
      <w:r>
        <w:rPr>
          <w:rFonts w:hint="cs"/>
          <w:rtl/>
          <w:lang w:eastAsia="he-IL"/>
        </w:rPr>
        <w:t xml:space="preserve">לא </w:t>
      </w:r>
      <w:r>
        <w:rPr>
          <w:rtl/>
        </w:rPr>
        <w:t>הבנת</w:t>
      </w:r>
      <w:r>
        <w:rPr>
          <w:rFonts w:hint="cs"/>
          <w:rtl/>
        </w:rPr>
        <w:t>.</w:t>
      </w:r>
      <w:r>
        <w:rPr>
          <w:rtl/>
        </w:rPr>
        <w:t xml:space="preserve"> </w:t>
      </w:r>
      <w:bookmarkStart w:id="12380" w:name="_ETM_Q30_234579"/>
      <w:bookmarkEnd w:id="12380"/>
      <w:r>
        <w:rPr>
          <w:rtl/>
        </w:rPr>
        <w:t xml:space="preserve">אדוני </w:t>
      </w:r>
      <w:bookmarkStart w:id="12381" w:name="_ETM_Q30_234879"/>
      <w:bookmarkEnd w:id="12381"/>
      <w:r>
        <w:rPr>
          <w:rtl/>
        </w:rPr>
        <w:t>היושב-ראש</w:t>
      </w:r>
      <w:r>
        <w:rPr>
          <w:rFonts w:hint="cs"/>
          <w:rtl/>
        </w:rPr>
        <w:t>,</w:t>
      </w:r>
      <w:bookmarkStart w:id="12382" w:name="_ETM_Q30_232539"/>
      <w:bookmarkEnd w:id="12382"/>
      <w:r>
        <w:rPr>
          <w:rtl/>
        </w:rPr>
        <w:t xml:space="preserve"> </w:t>
      </w:r>
      <w:bookmarkStart w:id="12383" w:name="_ETM_Q30_235299"/>
      <w:bookmarkEnd w:id="12383"/>
      <w:r>
        <w:rPr>
          <w:rFonts w:hint="cs"/>
          <w:rtl/>
        </w:rPr>
        <w:t xml:space="preserve">אתה </w:t>
      </w:r>
      <w:r>
        <w:rPr>
          <w:rtl/>
        </w:rPr>
        <w:t xml:space="preserve">לא </w:t>
      </w:r>
      <w:bookmarkStart w:id="12384" w:name="_ETM_Q30_235420"/>
      <w:bookmarkEnd w:id="12384"/>
      <w:r>
        <w:rPr>
          <w:rtl/>
        </w:rPr>
        <w:t xml:space="preserve">צריך </w:t>
      </w:r>
      <w:bookmarkStart w:id="12385" w:name="_ETM_Q30_235629"/>
      <w:bookmarkEnd w:id="12385"/>
      <w:r>
        <w:rPr>
          <w:rtl/>
        </w:rPr>
        <w:t>להתנצל</w:t>
      </w:r>
      <w:r>
        <w:rPr>
          <w:rFonts w:hint="cs"/>
          <w:rtl/>
        </w:rPr>
        <w:t>.</w:t>
      </w:r>
      <w:bookmarkStart w:id="12386" w:name="_ETM_Q30_236409"/>
      <w:bookmarkStart w:id="12387" w:name="_ETM_Q30_235393"/>
      <w:bookmarkEnd w:id="12386"/>
      <w:bookmarkEnd w:id="12387"/>
    </w:p>
    <w:p w:rsidR="00F532D9" w:rsidRDefault="00F532D9" w:rsidP="00A84069">
      <w:pPr>
        <w:rPr>
          <w:rtl/>
        </w:rPr>
      </w:pPr>
      <w:bookmarkStart w:id="12388" w:name="_ETM_Q30_235469"/>
      <w:bookmarkEnd w:id="12388"/>
    </w:p>
    <w:p w:rsidR="00F532D9" w:rsidRDefault="00F532D9" w:rsidP="00A84069">
      <w:pPr>
        <w:pStyle w:val="af6"/>
        <w:rPr>
          <w:rtl/>
        </w:rPr>
      </w:pPr>
      <w:r w:rsidRPr="00AE1283">
        <w:rPr>
          <w:rStyle w:val="TagStyle"/>
          <w:rtl/>
        </w:rPr>
        <w:t xml:space="preserve"> &lt;&lt; יור &gt;&gt;</w:t>
      </w:r>
      <w:r w:rsidRPr="00822677">
        <w:rPr>
          <w:rStyle w:val="TagStyle"/>
          <w:rtl/>
        </w:rPr>
        <w:t xml:space="preserve"> </w:t>
      </w:r>
      <w:r>
        <w:rPr>
          <w:rtl/>
        </w:rPr>
        <w:t>היו"ר יעקב מרגי:</w:t>
      </w:r>
      <w:r w:rsidRPr="00822677">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389" w:name="_ETM_Q30_236947"/>
      <w:bookmarkEnd w:id="12389"/>
      <w:r>
        <w:rPr>
          <w:rFonts w:hint="cs"/>
          <w:rtl/>
          <w:lang w:eastAsia="he-IL"/>
        </w:rPr>
        <w:t>לא, אני מ</w:t>
      </w:r>
      <w:bookmarkStart w:id="12390" w:name="_ETM_Q30_234000"/>
      <w:bookmarkEnd w:id="12390"/>
      <w:r>
        <w:rPr>
          <w:rFonts w:hint="cs"/>
          <w:rtl/>
          <w:lang w:eastAsia="he-IL"/>
        </w:rPr>
        <w:t xml:space="preserve">סביר, </w:t>
      </w:r>
      <w:bookmarkStart w:id="12391" w:name="_ETM_Q30_236381"/>
      <w:bookmarkEnd w:id="12391"/>
      <w:r>
        <w:rPr>
          <w:rFonts w:hint="cs"/>
          <w:rtl/>
          <w:lang w:eastAsia="he-IL"/>
        </w:rPr>
        <w:t>אני לא מתנצל.</w:t>
      </w:r>
    </w:p>
    <w:p w:rsidR="00F532D9" w:rsidRDefault="00F532D9" w:rsidP="00A84069">
      <w:pPr>
        <w:rPr>
          <w:rtl/>
          <w:lang w:eastAsia="he-IL"/>
        </w:rPr>
      </w:pPr>
      <w:bookmarkStart w:id="12392" w:name="_ETM_Q30_235139"/>
      <w:bookmarkEnd w:id="12392"/>
    </w:p>
    <w:p w:rsidR="00F532D9" w:rsidRDefault="00F532D9" w:rsidP="00A84069">
      <w:pPr>
        <w:pStyle w:val="-"/>
        <w:rPr>
          <w:rtl/>
        </w:rPr>
      </w:pPr>
      <w:bookmarkStart w:id="12393" w:name="ET_speakercontinue_5156_12"/>
      <w:r w:rsidRPr="00AE1283">
        <w:rPr>
          <w:rStyle w:val="TagStyle"/>
          <w:rtl/>
        </w:rPr>
        <w:t xml:space="preserve"> &lt;&lt; דובר_המשך &gt;&gt;</w:t>
      </w:r>
      <w:r w:rsidRPr="00822677">
        <w:rPr>
          <w:rStyle w:val="TagStyle"/>
          <w:rtl/>
        </w:rPr>
        <w:t xml:space="preserve"> </w:t>
      </w:r>
      <w:r>
        <w:rPr>
          <w:rtl/>
        </w:rPr>
        <w:t>דוד אמסלם (הליכוד):</w:t>
      </w:r>
      <w:r w:rsidRPr="00822677">
        <w:rPr>
          <w:rStyle w:val="TagStyle"/>
          <w:rtl/>
        </w:rPr>
        <w:t xml:space="preserve"> </w:t>
      </w:r>
      <w:r w:rsidRPr="00AE1283">
        <w:rPr>
          <w:rStyle w:val="TagStyle"/>
          <w:rtl/>
        </w:rPr>
        <w:t>&lt;&lt; דובר_המשך &gt;&gt;</w:t>
      </w:r>
      <w:r>
        <w:rPr>
          <w:rtl/>
        </w:rPr>
        <w:t xml:space="preserve">   </w:t>
      </w:r>
      <w:bookmarkEnd w:id="12393"/>
    </w:p>
    <w:p w:rsidR="00F532D9" w:rsidRDefault="00F532D9" w:rsidP="00356EAB">
      <w:pPr>
        <w:rPr>
          <w:rtl/>
          <w:lang w:eastAsia="he-IL"/>
        </w:rPr>
      </w:pPr>
    </w:p>
    <w:p w:rsidR="00F532D9" w:rsidRDefault="00F532D9" w:rsidP="00A84069">
      <w:pPr>
        <w:rPr>
          <w:rtl/>
        </w:rPr>
      </w:pPr>
      <w:bookmarkStart w:id="12394" w:name="_ETM_Q30_236010"/>
      <w:bookmarkStart w:id="12395" w:name="_ETM_Q30_235538"/>
      <w:bookmarkStart w:id="12396" w:name="_ETM_Q30_235589"/>
      <w:bookmarkStart w:id="12397" w:name="_ETM_Q30_236589"/>
      <w:bookmarkStart w:id="12398" w:name="_ETM_Q30_236769"/>
      <w:bookmarkStart w:id="12399" w:name="_ETM_Q30_237129"/>
      <w:bookmarkStart w:id="12400" w:name="_ETM_Q30_237309"/>
      <w:bookmarkEnd w:id="12394"/>
      <w:bookmarkEnd w:id="12395"/>
      <w:bookmarkEnd w:id="12396"/>
      <w:bookmarkEnd w:id="12397"/>
      <w:bookmarkEnd w:id="12398"/>
      <w:bookmarkEnd w:id="12399"/>
      <w:bookmarkEnd w:id="12400"/>
      <w:r>
        <w:rPr>
          <w:rFonts w:hint="cs"/>
          <w:rtl/>
        </w:rPr>
        <w:t>הם</w:t>
      </w:r>
      <w:bookmarkStart w:id="12401" w:name="_ETM_Q30_235519"/>
      <w:bookmarkEnd w:id="12401"/>
      <w:r>
        <w:rPr>
          <w:rtl/>
        </w:rPr>
        <w:t xml:space="preserve"> </w:t>
      </w:r>
      <w:bookmarkStart w:id="12402" w:name="_ETM_Q30_237850"/>
      <w:bookmarkEnd w:id="12402"/>
      <w:r>
        <w:rPr>
          <w:rtl/>
        </w:rPr>
        <w:t xml:space="preserve">שוברים </w:t>
      </w:r>
      <w:bookmarkStart w:id="12403" w:name="_ETM_Q30_238239"/>
      <w:bookmarkEnd w:id="12403"/>
      <w:r>
        <w:rPr>
          <w:rtl/>
        </w:rPr>
        <w:t xml:space="preserve">את </w:t>
      </w:r>
      <w:bookmarkStart w:id="12404" w:name="_ETM_Q30_238389"/>
      <w:bookmarkEnd w:id="12404"/>
      <w:r>
        <w:rPr>
          <w:rtl/>
        </w:rPr>
        <w:t xml:space="preserve">כל </w:t>
      </w:r>
      <w:bookmarkStart w:id="12405" w:name="_ETM_Q30_238600"/>
      <w:bookmarkEnd w:id="12405"/>
      <w:r>
        <w:rPr>
          <w:rtl/>
        </w:rPr>
        <w:t xml:space="preserve">הכללים </w:t>
      </w:r>
      <w:bookmarkStart w:id="12406" w:name="_ETM_Q30_238989"/>
      <w:bookmarkEnd w:id="12406"/>
      <w:r>
        <w:rPr>
          <w:rtl/>
        </w:rPr>
        <w:t xml:space="preserve">מבוקר </w:t>
      </w:r>
      <w:bookmarkStart w:id="12407" w:name="_ETM_Q30_239409"/>
      <w:bookmarkEnd w:id="12407"/>
      <w:r>
        <w:rPr>
          <w:rtl/>
        </w:rPr>
        <w:t xml:space="preserve">עד </w:t>
      </w:r>
      <w:bookmarkStart w:id="12408" w:name="_ETM_Q30_239559"/>
      <w:bookmarkEnd w:id="12408"/>
      <w:r>
        <w:rPr>
          <w:rtl/>
        </w:rPr>
        <w:t>לילה</w:t>
      </w:r>
      <w:r>
        <w:rPr>
          <w:rFonts w:hint="cs"/>
          <w:rtl/>
        </w:rPr>
        <w:t>,</w:t>
      </w:r>
      <w:r>
        <w:rPr>
          <w:rtl/>
        </w:rPr>
        <w:t xml:space="preserve"> </w:t>
      </w:r>
      <w:bookmarkStart w:id="12409" w:name="_ETM_Q30_240159"/>
      <w:bookmarkEnd w:id="12409"/>
      <w:r>
        <w:rPr>
          <w:rtl/>
        </w:rPr>
        <w:t xml:space="preserve">מדברים </w:t>
      </w:r>
      <w:bookmarkStart w:id="12410" w:name="_ETM_Q30_240639"/>
      <w:bookmarkEnd w:id="12410"/>
      <w:r>
        <w:rPr>
          <w:rtl/>
        </w:rPr>
        <w:t xml:space="preserve">כמה </w:t>
      </w:r>
      <w:bookmarkStart w:id="12411" w:name="_ETM_Q30_240909"/>
      <w:bookmarkEnd w:id="12411"/>
      <w:r>
        <w:rPr>
          <w:rtl/>
        </w:rPr>
        <w:t xml:space="preserve">שהם </w:t>
      </w:r>
      <w:bookmarkStart w:id="12412" w:name="_ETM_Q30_241119"/>
      <w:bookmarkEnd w:id="12412"/>
      <w:r>
        <w:rPr>
          <w:rtl/>
        </w:rPr>
        <w:t>רוצים</w:t>
      </w:r>
      <w:r>
        <w:rPr>
          <w:rFonts w:hint="cs"/>
          <w:rtl/>
        </w:rPr>
        <w:t>.</w:t>
      </w:r>
      <w:r>
        <w:rPr>
          <w:rtl/>
        </w:rPr>
        <w:t xml:space="preserve"> </w:t>
      </w:r>
      <w:bookmarkStart w:id="12413" w:name="_ETM_Q30_241659"/>
      <w:bookmarkEnd w:id="12413"/>
      <w:r>
        <w:rPr>
          <w:rtl/>
        </w:rPr>
        <w:t xml:space="preserve">כשאנחנו </w:t>
      </w:r>
      <w:bookmarkStart w:id="12414" w:name="_ETM_Q30_242259"/>
      <w:bookmarkEnd w:id="12414"/>
      <w:r>
        <w:rPr>
          <w:rtl/>
        </w:rPr>
        <w:t>היינו</w:t>
      </w:r>
      <w:r>
        <w:rPr>
          <w:rFonts w:hint="cs"/>
          <w:rtl/>
        </w:rPr>
        <w:t>,</w:t>
      </w:r>
      <w:bookmarkStart w:id="12415" w:name="_ETM_Q30_238399"/>
      <w:bookmarkEnd w:id="12415"/>
      <w:r>
        <w:rPr>
          <w:rtl/>
        </w:rPr>
        <w:t xml:space="preserve"> </w:t>
      </w:r>
      <w:bookmarkStart w:id="12416" w:name="_ETM_Q30_242530"/>
      <w:bookmarkEnd w:id="12416"/>
      <w:r>
        <w:rPr>
          <w:rtl/>
        </w:rPr>
        <w:t>היינו</w:t>
      </w:r>
      <w:bookmarkStart w:id="12417" w:name="_ETM_Q30_242769"/>
      <w:bookmarkEnd w:id="12417"/>
      <w:r>
        <w:rPr>
          <w:rFonts w:hint="cs"/>
          <w:rtl/>
        </w:rPr>
        <w:t xml:space="preserve"> </w:t>
      </w:r>
      <w:r>
        <w:rPr>
          <w:rtl/>
        </w:rPr>
        <w:t xml:space="preserve">נותנים </w:t>
      </w:r>
      <w:bookmarkStart w:id="12418" w:name="_ETM_Q30_243159"/>
      <w:bookmarkEnd w:id="12418"/>
      <w:r>
        <w:rPr>
          <w:rtl/>
        </w:rPr>
        <w:t>להם</w:t>
      </w:r>
      <w:r>
        <w:rPr>
          <w:rFonts w:hint="cs"/>
          <w:rtl/>
        </w:rPr>
        <w:t>,</w:t>
      </w:r>
      <w:bookmarkStart w:id="12419" w:name="_ETM_Q30_240109"/>
      <w:bookmarkEnd w:id="12419"/>
      <w:r>
        <w:rPr>
          <w:rtl/>
        </w:rPr>
        <w:t xml:space="preserve"> </w:t>
      </w:r>
      <w:bookmarkStart w:id="12420" w:name="_ETM_Q30_243639"/>
      <w:bookmarkEnd w:id="12420"/>
      <w:r>
        <w:rPr>
          <w:rtl/>
        </w:rPr>
        <w:t xml:space="preserve">ועכשיו </w:t>
      </w:r>
      <w:bookmarkStart w:id="12421" w:name="_ETM_Q30_244240"/>
      <w:bookmarkStart w:id="12422" w:name="_ETM_Q30_240218"/>
      <w:bookmarkEnd w:id="12421"/>
      <w:bookmarkEnd w:id="12422"/>
      <w:r>
        <w:rPr>
          <w:rFonts w:hint="cs"/>
          <w:rtl/>
        </w:rPr>
        <w:t xml:space="preserve">עוד </w:t>
      </w:r>
      <w:r>
        <w:rPr>
          <w:rtl/>
        </w:rPr>
        <w:t xml:space="preserve">אנחנו </w:t>
      </w:r>
      <w:bookmarkStart w:id="12423" w:name="_ETM_Q30_244420"/>
      <w:bookmarkEnd w:id="12423"/>
      <w:r>
        <w:rPr>
          <w:rtl/>
        </w:rPr>
        <w:t xml:space="preserve">צריכים </w:t>
      </w:r>
      <w:bookmarkStart w:id="12424" w:name="_ETM_Q30_244630"/>
      <w:bookmarkEnd w:id="12424"/>
      <w:r>
        <w:rPr>
          <w:rtl/>
        </w:rPr>
        <w:t xml:space="preserve">להסביר </w:t>
      </w:r>
      <w:bookmarkStart w:id="12425" w:name="_ETM_Q30_244929"/>
      <w:bookmarkEnd w:id="12425"/>
      <w:r>
        <w:rPr>
          <w:rtl/>
        </w:rPr>
        <w:t xml:space="preserve">להם </w:t>
      </w:r>
      <w:bookmarkStart w:id="12426" w:name="_ETM_Q30_245079"/>
      <w:bookmarkEnd w:id="12426"/>
      <w:r>
        <w:rPr>
          <w:rFonts w:hint="cs"/>
          <w:rtl/>
        </w:rPr>
        <w:t xml:space="preserve">למה </w:t>
      </w:r>
      <w:r>
        <w:rPr>
          <w:rtl/>
        </w:rPr>
        <w:t xml:space="preserve">אנחנו </w:t>
      </w:r>
      <w:bookmarkStart w:id="12427" w:name="_ETM_Q30_245380"/>
      <w:bookmarkEnd w:id="12427"/>
      <w:r>
        <w:rPr>
          <w:rtl/>
        </w:rPr>
        <w:t>מדברים</w:t>
      </w:r>
      <w:r>
        <w:rPr>
          <w:rFonts w:hint="cs"/>
          <w:rtl/>
        </w:rPr>
        <w:t>?</w:t>
      </w:r>
      <w:bookmarkStart w:id="12428" w:name="_ETM_Q30_242978"/>
      <w:bookmarkStart w:id="12429" w:name="_ETM_Q30_247350"/>
      <w:bookmarkEnd w:id="12428"/>
      <w:bookmarkEnd w:id="12429"/>
    </w:p>
    <w:p w:rsidR="00F532D9" w:rsidRDefault="00F532D9" w:rsidP="00A84069">
      <w:pPr>
        <w:rPr>
          <w:rtl/>
        </w:rPr>
      </w:pPr>
      <w:bookmarkStart w:id="12430" w:name="_ETM_Q30_243439"/>
      <w:bookmarkStart w:id="12431" w:name="_ETM_Q30_243496"/>
      <w:bookmarkEnd w:id="12430"/>
      <w:bookmarkEnd w:id="12431"/>
    </w:p>
    <w:p w:rsidR="00F532D9" w:rsidRDefault="00F532D9" w:rsidP="00A84069">
      <w:pPr>
        <w:pStyle w:val="af5"/>
        <w:rPr>
          <w:rtl/>
        </w:rPr>
      </w:pPr>
      <w:bookmarkStart w:id="12432" w:name="ET_interruption_קר_אה_13"/>
      <w:r w:rsidRPr="00AE1283">
        <w:rPr>
          <w:rStyle w:val="TagStyle"/>
          <w:rtl/>
        </w:rPr>
        <w:t xml:space="preserve"> &lt;&lt; קריאה &gt;&gt;</w:t>
      </w:r>
      <w:r w:rsidRPr="00822677">
        <w:rPr>
          <w:rStyle w:val="TagStyle"/>
          <w:rtl/>
        </w:rPr>
        <w:t xml:space="preserve"> </w:t>
      </w:r>
      <w:r>
        <w:rPr>
          <w:rtl/>
        </w:rPr>
        <w:t>קריאה:</w:t>
      </w:r>
      <w:r w:rsidRPr="00822677">
        <w:rPr>
          <w:rStyle w:val="TagStyle"/>
          <w:rtl/>
        </w:rPr>
        <w:t xml:space="preserve"> </w:t>
      </w:r>
      <w:r w:rsidRPr="00AE1283">
        <w:rPr>
          <w:rStyle w:val="TagStyle"/>
          <w:rtl/>
        </w:rPr>
        <w:t>&lt;&lt; קריאה &gt;&gt;</w:t>
      </w:r>
      <w:r>
        <w:rPr>
          <w:rtl/>
        </w:rPr>
        <w:t xml:space="preserve">   </w:t>
      </w:r>
      <w:bookmarkEnd w:id="12432"/>
    </w:p>
    <w:p w:rsidR="00F532D9" w:rsidRDefault="00F532D9" w:rsidP="00356EAB">
      <w:pPr>
        <w:rPr>
          <w:rtl/>
          <w:lang w:eastAsia="he-IL"/>
        </w:rPr>
      </w:pPr>
    </w:p>
    <w:p w:rsidR="00F532D9" w:rsidRDefault="00C9608A" w:rsidP="00A84069">
      <w:pPr>
        <w:rPr>
          <w:rtl/>
          <w:lang w:eastAsia="he-IL"/>
        </w:rPr>
      </w:pPr>
      <w:bookmarkStart w:id="12433" w:name="_ETM_Q30_248759"/>
      <w:bookmarkEnd w:id="12433"/>
      <w:r>
        <w:rPr>
          <w:rFonts w:hint="cs"/>
          <w:rtl/>
          <w:lang w:eastAsia="he-IL"/>
        </w:rPr>
        <w:t>– – –</w:t>
      </w:r>
      <w:bookmarkStart w:id="12434" w:name="_ETM_Q30_244997"/>
      <w:bookmarkEnd w:id="12434"/>
    </w:p>
    <w:p w:rsidR="00F532D9" w:rsidRDefault="00F532D9" w:rsidP="00A84069">
      <w:pPr>
        <w:rPr>
          <w:rtl/>
          <w:lang w:eastAsia="he-IL"/>
        </w:rPr>
      </w:pPr>
      <w:bookmarkStart w:id="12435" w:name="_ETM_Q30_245094"/>
      <w:bookmarkStart w:id="12436" w:name="_ETM_Q30_245157"/>
      <w:bookmarkEnd w:id="12435"/>
      <w:bookmarkEnd w:id="12436"/>
    </w:p>
    <w:p w:rsidR="00F532D9" w:rsidRDefault="00F532D9" w:rsidP="00A84069">
      <w:pPr>
        <w:pStyle w:val="-"/>
        <w:rPr>
          <w:rtl/>
        </w:rPr>
      </w:pPr>
      <w:bookmarkStart w:id="12437" w:name="ET_speakercontinue_5156_14"/>
      <w:r w:rsidRPr="00AE1283">
        <w:rPr>
          <w:rStyle w:val="TagStyle"/>
          <w:rtl/>
        </w:rPr>
        <w:t xml:space="preserve"> &lt;&lt; דובר_המשך &gt;&gt;</w:t>
      </w:r>
      <w:r w:rsidRPr="00822677">
        <w:rPr>
          <w:rStyle w:val="TagStyle"/>
          <w:rtl/>
        </w:rPr>
        <w:t xml:space="preserve"> </w:t>
      </w:r>
      <w:r>
        <w:rPr>
          <w:rtl/>
        </w:rPr>
        <w:t>דוד אמסלם (הליכוד):</w:t>
      </w:r>
      <w:r w:rsidRPr="00822677">
        <w:rPr>
          <w:rStyle w:val="TagStyle"/>
          <w:rtl/>
        </w:rPr>
        <w:t xml:space="preserve"> </w:t>
      </w:r>
      <w:r w:rsidRPr="00AE1283">
        <w:rPr>
          <w:rStyle w:val="TagStyle"/>
          <w:rtl/>
        </w:rPr>
        <w:t>&lt;&lt; דובר_המשך &gt;&gt;</w:t>
      </w:r>
      <w:r>
        <w:rPr>
          <w:rtl/>
        </w:rPr>
        <w:t xml:space="preserve">   </w:t>
      </w:r>
      <w:bookmarkEnd w:id="12437"/>
    </w:p>
    <w:p w:rsidR="00F532D9" w:rsidRDefault="00F532D9" w:rsidP="00356EAB">
      <w:pPr>
        <w:rPr>
          <w:rtl/>
          <w:lang w:eastAsia="he-IL"/>
        </w:rPr>
      </w:pPr>
    </w:p>
    <w:p w:rsidR="00F532D9" w:rsidRDefault="00F532D9" w:rsidP="00A84069">
      <w:pPr>
        <w:rPr>
          <w:rtl/>
        </w:rPr>
      </w:pPr>
      <w:bookmarkStart w:id="12438" w:name="_ETM_Q30_246238"/>
      <w:bookmarkStart w:id="12439" w:name="_ETM_Q30_243615"/>
      <w:bookmarkStart w:id="12440" w:name="_ETM_Q30_243665"/>
      <w:bookmarkStart w:id="12441" w:name="_ETM_Q30_242548"/>
      <w:bookmarkStart w:id="12442" w:name="_ETM_Q30_247798"/>
      <w:bookmarkEnd w:id="12438"/>
      <w:bookmarkEnd w:id="12439"/>
      <w:bookmarkEnd w:id="12440"/>
      <w:bookmarkEnd w:id="12441"/>
      <w:bookmarkEnd w:id="12442"/>
      <w:r>
        <w:rPr>
          <w:rtl/>
        </w:rPr>
        <w:t xml:space="preserve">גם </w:t>
      </w:r>
      <w:bookmarkStart w:id="12443" w:name="_ETM_Q30_247709"/>
      <w:bookmarkEnd w:id="12443"/>
      <w:r>
        <w:rPr>
          <w:rtl/>
        </w:rPr>
        <w:t>זה</w:t>
      </w:r>
      <w:r>
        <w:rPr>
          <w:rFonts w:hint="cs"/>
          <w:rtl/>
        </w:rPr>
        <w:t xml:space="preserve">. גם </w:t>
      </w:r>
      <w:bookmarkStart w:id="12444" w:name="_ETM_Q30_250144"/>
      <w:bookmarkEnd w:id="12444"/>
      <w:r>
        <w:rPr>
          <w:rFonts w:hint="cs"/>
          <w:rtl/>
        </w:rPr>
        <w:t>זה.</w:t>
      </w:r>
      <w:bookmarkStart w:id="12445" w:name="_ETM_Q30_248009"/>
      <w:bookmarkEnd w:id="12445"/>
    </w:p>
    <w:p w:rsidR="00F532D9" w:rsidRDefault="00F532D9" w:rsidP="00A84069">
      <w:pPr>
        <w:rPr>
          <w:rtl/>
        </w:rPr>
      </w:pPr>
    </w:p>
    <w:p w:rsidR="00F532D9" w:rsidRDefault="00F532D9" w:rsidP="00A84069">
      <w:pPr>
        <w:pStyle w:val="af6"/>
        <w:rPr>
          <w:rtl/>
        </w:rPr>
      </w:pPr>
      <w:r w:rsidRPr="00AE1283">
        <w:rPr>
          <w:rStyle w:val="TagStyle"/>
          <w:rtl/>
        </w:rPr>
        <w:t xml:space="preserve"> &lt;&lt; יור &gt;&gt;</w:t>
      </w:r>
      <w:r w:rsidRPr="00822677">
        <w:rPr>
          <w:rStyle w:val="TagStyle"/>
          <w:rtl/>
        </w:rPr>
        <w:t xml:space="preserve"> </w:t>
      </w:r>
      <w:r>
        <w:rPr>
          <w:rtl/>
        </w:rPr>
        <w:t>היו"ר יעקב מרגי:</w:t>
      </w:r>
      <w:r w:rsidRPr="00822677">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B73B9">
      <w:pPr>
        <w:rPr>
          <w:rtl/>
          <w:lang w:eastAsia="he-IL"/>
        </w:rPr>
      </w:pPr>
      <w:bookmarkStart w:id="12446" w:name="_ETM_Q30_246118"/>
      <w:bookmarkEnd w:id="12446"/>
      <w:r>
        <w:rPr>
          <w:rFonts w:hint="cs"/>
          <w:rtl/>
          <w:lang w:eastAsia="he-IL"/>
        </w:rPr>
        <w:t>בבקשה, שלוש דקות לרשות</w:t>
      </w:r>
      <w:bookmarkStart w:id="12447" w:name="_ETM_Q30_247418"/>
      <w:bookmarkEnd w:id="12447"/>
      <w:r w:rsidR="00AB73B9">
        <w:rPr>
          <w:rFonts w:hint="cs"/>
          <w:rtl/>
          <w:lang w:eastAsia="he-IL"/>
        </w:rPr>
        <w:t>ך</w:t>
      </w:r>
      <w:r>
        <w:rPr>
          <w:rFonts w:hint="cs"/>
          <w:rtl/>
          <w:lang w:eastAsia="he-IL"/>
        </w:rPr>
        <w:t xml:space="preserve">. שבו במקום. שבו במקום. </w:t>
      </w:r>
      <w:bookmarkStart w:id="12448" w:name="_ETM_Q30_249797"/>
      <w:bookmarkStart w:id="12449" w:name="_ETM_Q30_249869"/>
      <w:bookmarkEnd w:id="12448"/>
      <w:bookmarkEnd w:id="12449"/>
    </w:p>
    <w:p w:rsidR="00F532D9" w:rsidRDefault="00F532D9" w:rsidP="00A84069">
      <w:pPr>
        <w:rPr>
          <w:rtl/>
          <w:lang w:eastAsia="he-IL"/>
        </w:rPr>
      </w:pPr>
      <w:bookmarkStart w:id="12450" w:name="_ETM_Q30_249945"/>
      <w:bookmarkEnd w:id="12450"/>
    </w:p>
    <w:p w:rsidR="00F532D9" w:rsidRDefault="00F532D9" w:rsidP="00A84069">
      <w:pPr>
        <w:pStyle w:val="-"/>
        <w:rPr>
          <w:rtl/>
        </w:rPr>
      </w:pPr>
      <w:r w:rsidRPr="00AE1283">
        <w:rPr>
          <w:rStyle w:val="TagStyle"/>
          <w:rtl/>
        </w:rPr>
        <w:t xml:space="preserve"> &lt;&lt; דובר_המשך &gt;&gt;</w:t>
      </w:r>
      <w:r w:rsidRPr="00822677">
        <w:rPr>
          <w:rStyle w:val="TagStyle"/>
          <w:rtl/>
        </w:rPr>
        <w:t xml:space="preserve"> </w:t>
      </w:r>
      <w:r>
        <w:rPr>
          <w:rtl/>
        </w:rPr>
        <w:t>דוד אמסלם (הליכוד):</w:t>
      </w:r>
      <w:r w:rsidRPr="00822677">
        <w:rPr>
          <w:rStyle w:val="TagStyle"/>
          <w:rtl/>
        </w:rPr>
        <w:t xml:space="preserve"> </w:t>
      </w:r>
      <w:r w:rsidRPr="00AE1283">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451" w:name="_ETM_Q30_250512"/>
      <w:bookmarkStart w:id="12452" w:name="_ETM_Q30_248456"/>
      <w:bookmarkEnd w:id="12451"/>
      <w:bookmarkEnd w:id="12452"/>
      <w:r>
        <w:rPr>
          <w:rFonts w:hint="cs"/>
          <w:rtl/>
          <w:lang w:eastAsia="he-IL"/>
        </w:rPr>
        <w:t>בן ברק, גם זה אנחנו מבינים שמפריע לכם, שאנחנו מדברים</w:t>
      </w:r>
      <w:bookmarkStart w:id="12453" w:name="_ETM_Q30_251376"/>
      <w:bookmarkEnd w:id="12453"/>
      <w:r>
        <w:rPr>
          <w:rFonts w:hint="cs"/>
          <w:rtl/>
          <w:lang w:eastAsia="he-IL"/>
        </w:rPr>
        <w:t>.</w:t>
      </w:r>
    </w:p>
    <w:p w:rsidR="00F532D9" w:rsidRDefault="00F532D9" w:rsidP="00A84069">
      <w:pPr>
        <w:rPr>
          <w:rtl/>
          <w:lang w:eastAsia="he-IL"/>
        </w:rPr>
      </w:pPr>
    </w:p>
    <w:p w:rsidR="00F532D9" w:rsidRDefault="00F532D9" w:rsidP="00A84069">
      <w:pPr>
        <w:pStyle w:val="af6"/>
        <w:rPr>
          <w:rtl/>
        </w:rPr>
      </w:pPr>
      <w:r w:rsidRPr="00AE1283">
        <w:rPr>
          <w:rStyle w:val="TagStyle"/>
          <w:rtl/>
        </w:rPr>
        <w:t xml:space="preserve"> &lt;&lt; יור &gt;&gt;</w:t>
      </w:r>
      <w:r w:rsidRPr="00822677">
        <w:rPr>
          <w:rStyle w:val="TagStyle"/>
          <w:rtl/>
        </w:rPr>
        <w:t xml:space="preserve"> </w:t>
      </w:r>
      <w:r>
        <w:rPr>
          <w:rtl/>
        </w:rPr>
        <w:t>היו"ר יעקב מרגי:</w:t>
      </w:r>
      <w:r w:rsidRPr="00822677">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454" w:name="_ETM_Q30_250996"/>
      <w:bookmarkEnd w:id="12454"/>
      <w:r>
        <w:rPr>
          <w:rFonts w:hint="cs"/>
          <w:rtl/>
          <w:lang w:eastAsia="he-IL"/>
        </w:rPr>
        <w:t xml:space="preserve">נחזור לרשימה ונראה מי </w:t>
      </w:r>
      <w:bookmarkStart w:id="12455" w:name="_ETM_Q30_255940"/>
      <w:bookmarkEnd w:id="12455"/>
      <w:r>
        <w:rPr>
          <w:rFonts w:hint="cs"/>
          <w:rtl/>
          <w:lang w:eastAsia="he-IL"/>
        </w:rPr>
        <w:t>פה.</w:t>
      </w:r>
    </w:p>
    <w:p w:rsidR="00F532D9" w:rsidRDefault="00F532D9" w:rsidP="00A84069">
      <w:pPr>
        <w:rPr>
          <w:rtl/>
          <w:lang w:eastAsia="he-IL"/>
        </w:rPr>
      </w:pPr>
      <w:bookmarkStart w:id="12456" w:name="_ETM_Q30_257507"/>
      <w:bookmarkStart w:id="12457" w:name="_ETM_Q30_257600"/>
      <w:bookmarkEnd w:id="12456"/>
      <w:bookmarkEnd w:id="12457"/>
    </w:p>
    <w:p w:rsidR="00F532D9" w:rsidRDefault="00F532D9" w:rsidP="00A84069">
      <w:pPr>
        <w:pStyle w:val="-"/>
        <w:rPr>
          <w:rtl/>
        </w:rPr>
      </w:pPr>
      <w:bookmarkStart w:id="12458" w:name="ET_speakercontinue_5156_18"/>
      <w:r w:rsidRPr="00AE1283">
        <w:rPr>
          <w:rStyle w:val="TagStyle"/>
          <w:rtl/>
        </w:rPr>
        <w:t xml:space="preserve"> &lt;&lt; דובר_המשך &gt;&gt;</w:t>
      </w:r>
      <w:r w:rsidRPr="00822677">
        <w:rPr>
          <w:rStyle w:val="TagStyle"/>
          <w:rtl/>
        </w:rPr>
        <w:t xml:space="preserve"> </w:t>
      </w:r>
      <w:r>
        <w:rPr>
          <w:rtl/>
        </w:rPr>
        <w:t>דוד אמסלם (הליכוד):</w:t>
      </w:r>
      <w:r w:rsidRPr="00822677">
        <w:rPr>
          <w:rStyle w:val="TagStyle"/>
          <w:rtl/>
        </w:rPr>
        <w:t xml:space="preserve"> </w:t>
      </w:r>
      <w:r w:rsidRPr="00AE1283">
        <w:rPr>
          <w:rStyle w:val="TagStyle"/>
          <w:rtl/>
        </w:rPr>
        <w:t>&lt;&lt; דובר_המשך &gt;&gt;</w:t>
      </w:r>
      <w:r>
        <w:rPr>
          <w:rtl/>
        </w:rPr>
        <w:t xml:space="preserve">   </w:t>
      </w:r>
      <w:bookmarkEnd w:id="12458"/>
    </w:p>
    <w:p w:rsidR="00F532D9" w:rsidRDefault="00F532D9" w:rsidP="00356EAB">
      <w:pPr>
        <w:rPr>
          <w:rtl/>
          <w:lang w:eastAsia="he-IL"/>
        </w:rPr>
      </w:pPr>
    </w:p>
    <w:p w:rsidR="00F532D9" w:rsidRDefault="00F532D9" w:rsidP="00AB73B9">
      <w:pPr>
        <w:rPr>
          <w:rtl/>
        </w:rPr>
      </w:pPr>
      <w:bookmarkStart w:id="12459" w:name="_ETM_Q30_258299"/>
      <w:bookmarkStart w:id="12460" w:name="_ETM_Q30_253646"/>
      <w:bookmarkStart w:id="12461" w:name="_ETM_Q30_248549"/>
      <w:bookmarkStart w:id="12462" w:name="_ETM_Q30_248640"/>
      <w:bookmarkStart w:id="12463" w:name="_ETM_Q30_249240"/>
      <w:bookmarkStart w:id="12464" w:name="_ETM_Q30_249299"/>
      <w:bookmarkStart w:id="12465" w:name="_ETM_Q30_249880"/>
      <w:bookmarkStart w:id="12466" w:name="_ETM_Q30_250240"/>
      <w:bookmarkStart w:id="12467" w:name="_ETM_Q30_251380"/>
      <w:bookmarkStart w:id="12468" w:name="_ETM_Q30_251860"/>
      <w:bookmarkStart w:id="12469" w:name="_ETM_Q30_252250"/>
      <w:bookmarkStart w:id="12470" w:name="_ETM_Q30_252580"/>
      <w:bookmarkStart w:id="12471" w:name="_ETM_Q30_252819"/>
      <w:bookmarkStart w:id="12472" w:name="_ETM_Q30_253600"/>
      <w:bookmarkStart w:id="12473" w:name="_ETM_Q30_254610"/>
      <w:bookmarkStart w:id="12474" w:name="_ETM_Q30_255060"/>
      <w:bookmarkStart w:id="12475" w:name="_ETM_Q30_255780"/>
      <w:bookmarkStart w:id="12476" w:name="_ETM_Q30_255990"/>
      <w:bookmarkStart w:id="12477" w:name="_ETM_Q30_256110"/>
      <w:bookmarkStart w:id="12478" w:name="_ETM_Q30_256259"/>
      <w:bookmarkStart w:id="12479" w:name="_ETM_Q30_256619"/>
      <w:bookmarkStart w:id="12480" w:name="_ETM_Q30_254496"/>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r>
        <w:rPr>
          <w:rFonts w:hint="cs"/>
          <w:rtl/>
        </w:rPr>
        <w:t xml:space="preserve">קודם כול, אני רוצה </w:t>
      </w:r>
      <w:bookmarkStart w:id="12481" w:name="_ETM_Q30_253726"/>
      <w:bookmarkEnd w:id="12481"/>
      <w:r>
        <w:rPr>
          <w:rtl/>
        </w:rPr>
        <w:t xml:space="preserve">באמת </w:t>
      </w:r>
      <w:bookmarkStart w:id="12482" w:name="_ETM_Q30_257040"/>
      <w:bookmarkEnd w:id="12482"/>
      <w:r>
        <w:rPr>
          <w:rtl/>
        </w:rPr>
        <w:t xml:space="preserve">לאחל </w:t>
      </w:r>
      <w:bookmarkStart w:id="12483" w:name="_ETM_Q30_257310"/>
      <w:bookmarkEnd w:id="12483"/>
      <w:r>
        <w:rPr>
          <w:rtl/>
        </w:rPr>
        <w:t>לך</w:t>
      </w:r>
      <w:r w:rsidR="00AB73B9">
        <w:rPr>
          <w:rFonts w:hint="cs"/>
          <w:rtl/>
        </w:rPr>
        <w:t xml:space="preserve"> הצלחה</w:t>
      </w:r>
      <w:r>
        <w:rPr>
          <w:rFonts w:hint="cs"/>
          <w:rtl/>
        </w:rPr>
        <w:t>,</w:t>
      </w:r>
      <w:r>
        <w:rPr>
          <w:rtl/>
        </w:rPr>
        <w:t xml:space="preserve"> </w:t>
      </w:r>
      <w:bookmarkStart w:id="12484" w:name="_ETM_Q30_257490"/>
      <w:bookmarkEnd w:id="12484"/>
      <w:r>
        <w:rPr>
          <w:rtl/>
        </w:rPr>
        <w:t xml:space="preserve">אדוני </w:t>
      </w:r>
      <w:bookmarkStart w:id="12485" w:name="_ETM_Q30_257789"/>
      <w:bookmarkEnd w:id="12485"/>
      <w:r>
        <w:rPr>
          <w:rtl/>
        </w:rPr>
        <w:t xml:space="preserve">שר </w:t>
      </w:r>
      <w:bookmarkStart w:id="12486" w:name="_ETM_Q30_258000"/>
      <w:bookmarkEnd w:id="12486"/>
      <w:r>
        <w:rPr>
          <w:rtl/>
        </w:rPr>
        <w:t>התיירות</w:t>
      </w:r>
      <w:r>
        <w:rPr>
          <w:rFonts w:hint="cs"/>
          <w:rtl/>
        </w:rPr>
        <w:t>.</w:t>
      </w:r>
      <w:bookmarkStart w:id="12487" w:name="_ETM_Q30_255646"/>
      <w:bookmarkEnd w:id="12487"/>
      <w:r>
        <w:rPr>
          <w:rtl/>
        </w:rPr>
        <w:t xml:space="preserve"> </w:t>
      </w:r>
      <w:bookmarkStart w:id="12488" w:name="_ETM_Q30_258420"/>
      <w:bookmarkStart w:id="12489" w:name="_ETM_Q30_259680"/>
      <w:bookmarkEnd w:id="12488"/>
      <w:bookmarkEnd w:id="12489"/>
      <w:r>
        <w:rPr>
          <w:rtl/>
        </w:rPr>
        <w:t xml:space="preserve">אני </w:t>
      </w:r>
      <w:bookmarkStart w:id="12490" w:name="_ETM_Q30_259799"/>
      <w:bookmarkEnd w:id="12490"/>
      <w:r>
        <w:rPr>
          <w:rtl/>
        </w:rPr>
        <w:t xml:space="preserve">מאוד </w:t>
      </w:r>
      <w:bookmarkStart w:id="12491" w:name="_ETM_Q30_260009"/>
      <w:bookmarkEnd w:id="12491"/>
      <w:r>
        <w:rPr>
          <w:rtl/>
        </w:rPr>
        <w:t xml:space="preserve">אוהב </w:t>
      </w:r>
      <w:bookmarkStart w:id="12492" w:name="_ETM_Q30_260159"/>
      <w:bookmarkEnd w:id="12492"/>
      <w:r>
        <w:rPr>
          <w:rtl/>
        </w:rPr>
        <w:t xml:space="preserve">אותך </w:t>
      </w:r>
      <w:bookmarkStart w:id="12493" w:name="_ETM_Q30_260369"/>
      <w:bookmarkEnd w:id="12493"/>
      <w:r>
        <w:rPr>
          <w:rtl/>
        </w:rPr>
        <w:t>ב</w:t>
      </w:r>
      <w:r>
        <w:rPr>
          <w:rFonts w:hint="cs"/>
          <w:rtl/>
        </w:rPr>
        <w:t>אישי.</w:t>
      </w:r>
      <w:bookmarkStart w:id="12494" w:name="_ETM_Q30_256657"/>
      <w:bookmarkStart w:id="12495" w:name="_ETM_Q30_261000"/>
      <w:bookmarkEnd w:id="12494"/>
      <w:bookmarkEnd w:id="12495"/>
    </w:p>
    <w:p w:rsidR="00F532D9" w:rsidRDefault="00F532D9" w:rsidP="00A84069">
      <w:pPr>
        <w:rPr>
          <w:rtl/>
        </w:rPr>
      </w:pPr>
      <w:bookmarkStart w:id="12496" w:name="_ETM_Q30_257606"/>
      <w:bookmarkStart w:id="12497" w:name="_ETM_Q30_257689"/>
      <w:bookmarkEnd w:id="12496"/>
      <w:bookmarkEnd w:id="12497"/>
    </w:p>
    <w:p w:rsidR="00F532D9" w:rsidRDefault="00F532D9" w:rsidP="00A84069">
      <w:pPr>
        <w:pStyle w:val="af6"/>
        <w:rPr>
          <w:rtl/>
        </w:rPr>
      </w:pPr>
      <w:r w:rsidRPr="00AE1283">
        <w:rPr>
          <w:rStyle w:val="TagStyle"/>
          <w:rtl/>
        </w:rPr>
        <w:t xml:space="preserve"> &lt;&lt; יור &gt;&gt;</w:t>
      </w:r>
      <w:r w:rsidRPr="00FC714F">
        <w:rPr>
          <w:rStyle w:val="TagStyle"/>
          <w:rtl/>
        </w:rPr>
        <w:t xml:space="preserve"> </w:t>
      </w:r>
      <w:r>
        <w:rPr>
          <w:rtl/>
        </w:rPr>
        <w:t>היו"ר יעקב מרגי:</w:t>
      </w:r>
      <w:r w:rsidRPr="00FC714F">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rPr>
      </w:pPr>
      <w:bookmarkStart w:id="12498" w:name="_ETM_Q30_258887"/>
      <w:bookmarkStart w:id="12499" w:name="_ETM_Q30_257766"/>
      <w:bookmarkStart w:id="12500" w:name="_ETM_Q30_257820"/>
      <w:bookmarkEnd w:id="12498"/>
      <w:bookmarkEnd w:id="12499"/>
      <w:bookmarkEnd w:id="12500"/>
      <w:r>
        <w:rPr>
          <w:rtl/>
        </w:rPr>
        <w:t xml:space="preserve">חברי </w:t>
      </w:r>
      <w:bookmarkStart w:id="12501" w:name="_ETM_Q30_261420"/>
      <w:bookmarkEnd w:id="12501"/>
      <w:r>
        <w:rPr>
          <w:rtl/>
        </w:rPr>
        <w:t>הכנסת</w:t>
      </w:r>
      <w:r>
        <w:rPr>
          <w:rFonts w:hint="cs"/>
          <w:rtl/>
        </w:rPr>
        <w:t>, נא לשמור על השקט.</w:t>
      </w:r>
    </w:p>
    <w:p w:rsidR="00F532D9" w:rsidRDefault="00F532D9" w:rsidP="00A84069">
      <w:pPr>
        <w:rPr>
          <w:rtl/>
        </w:rPr>
      </w:pPr>
    </w:p>
    <w:p w:rsidR="00F532D9" w:rsidRDefault="00F532D9" w:rsidP="00A84069">
      <w:pPr>
        <w:pStyle w:val="-"/>
        <w:rPr>
          <w:rtl/>
        </w:rPr>
      </w:pPr>
      <w:bookmarkStart w:id="12502" w:name="ET_speakercontinue_5156_20"/>
      <w:r w:rsidRPr="00AE1283">
        <w:rPr>
          <w:rStyle w:val="TagStyle"/>
          <w:rtl/>
        </w:rPr>
        <w:t xml:space="preserve"> &lt;&lt; דובר_המשך &gt;&gt;</w:t>
      </w:r>
      <w:r w:rsidRPr="00FC714F">
        <w:rPr>
          <w:rStyle w:val="TagStyle"/>
          <w:rtl/>
        </w:rPr>
        <w:t xml:space="preserve"> </w:t>
      </w:r>
      <w:r>
        <w:rPr>
          <w:rtl/>
        </w:rPr>
        <w:t>דוד אמסלם (הליכוד):</w:t>
      </w:r>
      <w:r w:rsidRPr="00FC714F">
        <w:rPr>
          <w:rStyle w:val="TagStyle"/>
          <w:rtl/>
        </w:rPr>
        <w:t xml:space="preserve"> </w:t>
      </w:r>
      <w:r w:rsidRPr="00AE1283">
        <w:rPr>
          <w:rStyle w:val="TagStyle"/>
          <w:rtl/>
        </w:rPr>
        <w:t>&lt;&lt; דובר_המשך &gt;&gt;</w:t>
      </w:r>
      <w:r>
        <w:rPr>
          <w:rtl/>
        </w:rPr>
        <w:t xml:space="preserve">   </w:t>
      </w:r>
      <w:bookmarkEnd w:id="12502"/>
    </w:p>
    <w:p w:rsidR="00F532D9" w:rsidRDefault="00F532D9" w:rsidP="00356EAB">
      <w:pPr>
        <w:rPr>
          <w:rtl/>
          <w:lang w:eastAsia="he-IL"/>
        </w:rPr>
      </w:pPr>
    </w:p>
    <w:p w:rsidR="00F532D9" w:rsidRDefault="00F532D9" w:rsidP="00A84069">
      <w:pPr>
        <w:rPr>
          <w:rtl/>
        </w:rPr>
      </w:pPr>
      <w:bookmarkStart w:id="12503" w:name="_ETM_Q30_262079"/>
      <w:bookmarkStart w:id="12504" w:name="_ETM_Q30_262350"/>
      <w:bookmarkStart w:id="12505" w:name="_ETM_Q30_262679"/>
      <w:bookmarkStart w:id="12506" w:name="_ETM_Q30_257907"/>
      <w:bookmarkStart w:id="12507" w:name="_ETM_Q30_262799"/>
      <w:bookmarkStart w:id="12508" w:name="_ETM_Q30_263799"/>
      <w:bookmarkStart w:id="12509" w:name="_ETM_Q30_264399"/>
      <w:bookmarkEnd w:id="12503"/>
      <w:bookmarkEnd w:id="12504"/>
      <w:bookmarkEnd w:id="12505"/>
      <w:bookmarkEnd w:id="12506"/>
      <w:bookmarkEnd w:id="12507"/>
      <w:bookmarkEnd w:id="12508"/>
      <w:bookmarkEnd w:id="12509"/>
      <w:r>
        <w:rPr>
          <w:rFonts w:hint="cs"/>
          <w:rtl/>
        </w:rPr>
        <w:t xml:space="preserve">אני </w:t>
      </w:r>
      <w:bookmarkStart w:id="12510" w:name="_ETM_Q30_262792"/>
      <w:bookmarkEnd w:id="12510"/>
      <w:r>
        <w:rPr>
          <w:rFonts w:hint="cs"/>
          <w:rtl/>
        </w:rPr>
        <w:t>מחזק את ידיך</w:t>
      </w:r>
      <w:bookmarkStart w:id="12511" w:name="_ETM_Q30_260636"/>
      <w:bookmarkEnd w:id="12511"/>
      <w:r>
        <w:rPr>
          <w:rFonts w:hint="cs"/>
          <w:rtl/>
        </w:rPr>
        <w:t>, ובאמת, ההצל</w:t>
      </w:r>
      <w:r>
        <w:rPr>
          <w:rtl/>
        </w:rPr>
        <w:t xml:space="preserve">חה </w:t>
      </w:r>
      <w:bookmarkStart w:id="12512" w:name="_ETM_Q30_264850"/>
      <w:bookmarkEnd w:id="12512"/>
      <w:r>
        <w:rPr>
          <w:rtl/>
        </w:rPr>
        <w:t>של</w:t>
      </w:r>
      <w:bookmarkStart w:id="12513" w:name="_ETM_Q30_260826"/>
      <w:bookmarkEnd w:id="12513"/>
      <w:r>
        <w:rPr>
          <w:rtl/>
        </w:rPr>
        <w:t xml:space="preserve">ך </w:t>
      </w:r>
      <w:bookmarkStart w:id="12514" w:name="_ETM_Q30_265149"/>
      <w:bookmarkStart w:id="12515" w:name="_ETM_Q30_265390"/>
      <w:bookmarkStart w:id="12516" w:name="_ETM_Q30_265479"/>
      <w:bookmarkStart w:id="12517" w:name="_ETM_Q30_265750"/>
      <w:bookmarkStart w:id="12518" w:name="_ETM_Q30_262517"/>
      <w:bookmarkEnd w:id="12514"/>
      <w:bookmarkEnd w:id="12515"/>
      <w:bookmarkEnd w:id="12516"/>
      <w:bookmarkEnd w:id="12517"/>
      <w:bookmarkEnd w:id="12518"/>
      <w:r>
        <w:rPr>
          <w:rFonts w:hint="cs"/>
          <w:rtl/>
        </w:rPr>
        <w:t xml:space="preserve">זה הצלחה של </w:t>
      </w:r>
      <w:bookmarkStart w:id="12519" w:name="_ETM_Q30_264536"/>
      <w:bookmarkEnd w:id="12519"/>
      <w:r>
        <w:rPr>
          <w:rtl/>
        </w:rPr>
        <w:t xml:space="preserve">עם </w:t>
      </w:r>
      <w:bookmarkStart w:id="12520" w:name="_ETM_Q30_266049"/>
      <w:bookmarkEnd w:id="12520"/>
      <w:r>
        <w:rPr>
          <w:rtl/>
        </w:rPr>
        <w:t>ישראל</w:t>
      </w:r>
      <w:r>
        <w:rPr>
          <w:rFonts w:hint="cs"/>
          <w:rtl/>
        </w:rPr>
        <w:t>.</w:t>
      </w:r>
      <w:bookmarkStart w:id="12521" w:name="_ETM_Q30_268170"/>
      <w:bookmarkEnd w:id="12521"/>
    </w:p>
    <w:p w:rsidR="00F532D9" w:rsidRDefault="00F532D9" w:rsidP="00A84069">
      <w:pPr>
        <w:rPr>
          <w:rtl/>
        </w:rPr>
      </w:pPr>
      <w:bookmarkStart w:id="12522" w:name="_ETM_Q30_268483"/>
      <w:bookmarkStart w:id="12523" w:name="_ETM_Q30_268557"/>
      <w:bookmarkEnd w:id="12522"/>
      <w:bookmarkEnd w:id="12523"/>
    </w:p>
    <w:p w:rsidR="00F532D9" w:rsidRDefault="00F532D9" w:rsidP="00AB73B9">
      <w:pPr>
        <w:rPr>
          <w:rtl/>
        </w:rPr>
      </w:pPr>
      <w:bookmarkStart w:id="12524" w:name="_ETM_Q30_268627"/>
      <w:bookmarkStart w:id="12525" w:name="_ETM_Q30_268699"/>
      <w:bookmarkEnd w:id="12524"/>
      <w:bookmarkEnd w:id="12525"/>
      <w:r>
        <w:rPr>
          <w:rtl/>
        </w:rPr>
        <w:t xml:space="preserve">אני </w:t>
      </w:r>
      <w:bookmarkStart w:id="12526" w:name="_ETM_Q30_268530"/>
      <w:bookmarkEnd w:id="12526"/>
      <w:r>
        <w:rPr>
          <w:rtl/>
        </w:rPr>
        <w:t xml:space="preserve">רוצה </w:t>
      </w:r>
      <w:bookmarkStart w:id="12527" w:name="_ETM_Q30_268950"/>
      <w:bookmarkEnd w:id="12527"/>
      <w:r>
        <w:rPr>
          <w:rFonts w:hint="cs"/>
          <w:rtl/>
        </w:rPr>
        <w:t xml:space="preserve">להתייחס </w:t>
      </w:r>
      <w:r>
        <w:rPr>
          <w:rtl/>
        </w:rPr>
        <w:t xml:space="preserve">בקצרה </w:t>
      </w:r>
      <w:bookmarkStart w:id="12528" w:name="_ETM_Q30_269459"/>
      <w:bookmarkStart w:id="12529" w:name="_ETM_Q30_271170"/>
      <w:bookmarkEnd w:id="12528"/>
      <w:bookmarkEnd w:id="12529"/>
      <w:r>
        <w:rPr>
          <w:rtl/>
        </w:rPr>
        <w:t xml:space="preserve">לסוגיה </w:t>
      </w:r>
      <w:bookmarkStart w:id="12530" w:name="_ETM_Q30_271770"/>
      <w:bookmarkEnd w:id="12530"/>
      <w:r>
        <w:rPr>
          <w:rtl/>
        </w:rPr>
        <w:t xml:space="preserve">של </w:t>
      </w:r>
      <w:bookmarkStart w:id="12531" w:name="_ETM_Q30_271979"/>
      <w:bookmarkEnd w:id="12531"/>
      <w:r>
        <w:rPr>
          <w:rtl/>
        </w:rPr>
        <w:t>אביתר</w:t>
      </w:r>
      <w:r>
        <w:rPr>
          <w:rFonts w:hint="cs"/>
          <w:rtl/>
        </w:rPr>
        <w:t>.</w:t>
      </w:r>
      <w:r>
        <w:rPr>
          <w:rtl/>
        </w:rPr>
        <w:t xml:space="preserve"> </w:t>
      </w:r>
      <w:bookmarkStart w:id="12532" w:name="_ETM_Q30_272549"/>
      <w:bookmarkEnd w:id="12532"/>
      <w:r>
        <w:rPr>
          <w:rtl/>
        </w:rPr>
        <w:t>רבותיי</w:t>
      </w:r>
      <w:r>
        <w:rPr>
          <w:rFonts w:hint="cs"/>
          <w:rtl/>
        </w:rPr>
        <w:t>,</w:t>
      </w:r>
      <w:r>
        <w:rPr>
          <w:rtl/>
        </w:rPr>
        <w:t xml:space="preserve"> </w:t>
      </w:r>
      <w:bookmarkStart w:id="12533" w:name="_ETM_Q30_273450"/>
      <w:bookmarkEnd w:id="12533"/>
      <w:r>
        <w:rPr>
          <w:rtl/>
        </w:rPr>
        <w:t xml:space="preserve">אני </w:t>
      </w:r>
      <w:bookmarkStart w:id="12534" w:name="_ETM_Q30_273659"/>
      <w:bookmarkEnd w:id="12534"/>
      <w:r>
        <w:rPr>
          <w:rtl/>
        </w:rPr>
        <w:t xml:space="preserve">חושב </w:t>
      </w:r>
      <w:bookmarkStart w:id="12535" w:name="_ETM_Q30_274020"/>
      <w:bookmarkEnd w:id="12535"/>
      <w:r>
        <w:rPr>
          <w:rtl/>
        </w:rPr>
        <w:t>שנ</w:t>
      </w:r>
      <w:bookmarkStart w:id="12536" w:name="_ETM_Q30_272177"/>
      <w:bookmarkEnd w:id="12536"/>
      <w:r>
        <w:rPr>
          <w:rtl/>
        </w:rPr>
        <w:t xml:space="preserve">עשה </w:t>
      </w:r>
      <w:bookmarkStart w:id="12537" w:name="_ETM_Q30_274530"/>
      <w:bookmarkEnd w:id="12537"/>
      <w:r>
        <w:rPr>
          <w:rtl/>
        </w:rPr>
        <w:t xml:space="preserve">שם </w:t>
      </w:r>
      <w:bookmarkStart w:id="12538" w:name="_ETM_Q30_274709"/>
      <w:bookmarkStart w:id="12539" w:name="_ETM_Q30_274770"/>
      <w:bookmarkEnd w:id="12538"/>
      <w:bookmarkEnd w:id="12539"/>
      <w:r>
        <w:rPr>
          <w:rtl/>
        </w:rPr>
        <w:t xml:space="preserve">דבר </w:t>
      </w:r>
      <w:bookmarkStart w:id="12540" w:name="_ETM_Q30_275039"/>
      <w:bookmarkEnd w:id="12540"/>
      <w:r>
        <w:rPr>
          <w:rtl/>
        </w:rPr>
        <w:t xml:space="preserve">שלא </w:t>
      </w:r>
      <w:bookmarkStart w:id="12541" w:name="_ETM_Q30_275280"/>
      <w:bookmarkEnd w:id="12541"/>
      <w:r>
        <w:rPr>
          <w:rtl/>
        </w:rPr>
        <w:t>י</w:t>
      </w:r>
      <w:r>
        <w:rPr>
          <w:rFonts w:hint="cs"/>
          <w:rtl/>
        </w:rPr>
        <w:t>י</w:t>
      </w:r>
      <w:bookmarkStart w:id="12542" w:name="_ETM_Q30_271818"/>
      <w:bookmarkEnd w:id="12542"/>
      <w:r>
        <w:rPr>
          <w:rtl/>
        </w:rPr>
        <w:t>עשה</w:t>
      </w:r>
      <w:bookmarkStart w:id="12543" w:name="_ETM_Q30_275579"/>
      <w:bookmarkEnd w:id="12543"/>
      <w:r>
        <w:rPr>
          <w:rFonts w:hint="cs"/>
          <w:rtl/>
        </w:rPr>
        <w:t xml:space="preserve">. </w:t>
      </w:r>
      <w:r>
        <w:rPr>
          <w:rtl/>
        </w:rPr>
        <w:t xml:space="preserve">זה </w:t>
      </w:r>
      <w:bookmarkStart w:id="12544" w:name="_ETM_Q30_275920"/>
      <w:bookmarkStart w:id="12545" w:name="_ETM_Q30_276340"/>
      <w:bookmarkStart w:id="12546" w:name="_ETM_Q30_273368"/>
      <w:bookmarkEnd w:id="12544"/>
      <w:bookmarkEnd w:id="12545"/>
      <w:bookmarkEnd w:id="12546"/>
      <w:r>
        <w:rPr>
          <w:rtl/>
        </w:rPr>
        <w:t xml:space="preserve">פשרת </w:t>
      </w:r>
      <w:bookmarkStart w:id="12547" w:name="_ETM_Q30_276819"/>
      <w:bookmarkEnd w:id="12547"/>
      <w:r>
        <w:rPr>
          <w:rtl/>
        </w:rPr>
        <w:t>חלם</w:t>
      </w:r>
      <w:r>
        <w:rPr>
          <w:rFonts w:hint="cs"/>
          <w:rtl/>
        </w:rPr>
        <w:t>,</w:t>
      </w:r>
      <w:r>
        <w:rPr>
          <w:rtl/>
        </w:rPr>
        <w:t xml:space="preserve"> </w:t>
      </w:r>
      <w:bookmarkStart w:id="12548" w:name="_ETM_Q30_277299"/>
      <w:bookmarkEnd w:id="12548"/>
      <w:r>
        <w:rPr>
          <w:rtl/>
        </w:rPr>
        <w:t>כאילו</w:t>
      </w:r>
      <w:r>
        <w:rPr>
          <w:rFonts w:hint="cs"/>
          <w:rtl/>
        </w:rPr>
        <w:t>,</w:t>
      </w:r>
      <w:r>
        <w:rPr>
          <w:rtl/>
        </w:rPr>
        <w:t xml:space="preserve"> </w:t>
      </w:r>
      <w:bookmarkStart w:id="12549" w:name="_ETM_Q30_277959"/>
      <w:bookmarkEnd w:id="12549"/>
      <w:r>
        <w:rPr>
          <w:rtl/>
        </w:rPr>
        <w:t>לכאורה</w:t>
      </w:r>
      <w:r>
        <w:rPr>
          <w:rFonts w:hint="cs"/>
          <w:rtl/>
        </w:rPr>
        <w:t>,</w:t>
      </w:r>
      <w:bookmarkStart w:id="12550" w:name="_ETM_Q30_274848"/>
      <w:bookmarkEnd w:id="12550"/>
      <w:r>
        <w:rPr>
          <w:rtl/>
        </w:rPr>
        <w:t xml:space="preserve"> </w:t>
      </w:r>
      <w:bookmarkStart w:id="12551" w:name="_ETM_Q30_278770"/>
      <w:bookmarkEnd w:id="12551"/>
      <w:r>
        <w:rPr>
          <w:rtl/>
        </w:rPr>
        <w:t xml:space="preserve">בגלל </w:t>
      </w:r>
      <w:bookmarkStart w:id="12552" w:name="_ETM_Q30_279009"/>
      <w:bookmarkEnd w:id="12552"/>
      <w:r>
        <w:rPr>
          <w:rtl/>
        </w:rPr>
        <w:t>שב</w:t>
      </w:r>
      <w:r>
        <w:rPr>
          <w:rFonts w:hint="cs"/>
          <w:rtl/>
        </w:rPr>
        <w:t>נט</w:t>
      </w:r>
      <w:bookmarkStart w:id="12553" w:name="_ETM_Q30_275197"/>
      <w:bookmarkEnd w:id="12553"/>
      <w:r>
        <w:rPr>
          <w:rtl/>
        </w:rPr>
        <w:t xml:space="preserve"> </w:t>
      </w:r>
      <w:bookmarkStart w:id="12554" w:name="_ETM_Q30_279459"/>
      <w:bookmarkEnd w:id="12554"/>
      <w:r>
        <w:rPr>
          <w:rtl/>
        </w:rPr>
        <w:t xml:space="preserve">לא </w:t>
      </w:r>
      <w:bookmarkStart w:id="12555" w:name="_ETM_Q30_279580"/>
      <w:bookmarkEnd w:id="12555"/>
      <w:r>
        <w:rPr>
          <w:rtl/>
        </w:rPr>
        <w:t xml:space="preserve">יודע </w:t>
      </w:r>
      <w:bookmarkStart w:id="12556" w:name="_ETM_Q30_279759"/>
      <w:bookmarkEnd w:id="12556"/>
      <w:r>
        <w:rPr>
          <w:rtl/>
        </w:rPr>
        <w:t xml:space="preserve">איך </w:t>
      </w:r>
      <w:bookmarkStart w:id="12557" w:name="_ETM_Q30_279850"/>
      <w:bookmarkEnd w:id="12557"/>
      <w:r>
        <w:rPr>
          <w:rtl/>
        </w:rPr>
        <w:t xml:space="preserve">לצאת </w:t>
      </w:r>
      <w:bookmarkStart w:id="12558" w:name="_ETM_Q30_280150"/>
      <w:bookmarkEnd w:id="12558"/>
      <w:r>
        <w:rPr>
          <w:rtl/>
        </w:rPr>
        <w:t>מהאירוע</w:t>
      </w:r>
      <w:r>
        <w:rPr>
          <w:rFonts w:hint="cs"/>
          <w:rtl/>
        </w:rPr>
        <w:t>.</w:t>
      </w:r>
      <w:r>
        <w:rPr>
          <w:rtl/>
        </w:rPr>
        <w:t xml:space="preserve"> </w:t>
      </w:r>
      <w:bookmarkStart w:id="12559" w:name="_ETM_Q30_281429"/>
      <w:bookmarkEnd w:id="12559"/>
      <w:r>
        <w:rPr>
          <w:rtl/>
        </w:rPr>
        <w:t xml:space="preserve">אני </w:t>
      </w:r>
      <w:bookmarkStart w:id="12560" w:name="_ETM_Q30_281639"/>
      <w:bookmarkEnd w:id="12560"/>
      <w:r>
        <w:rPr>
          <w:rtl/>
        </w:rPr>
        <w:t xml:space="preserve">רוצה </w:t>
      </w:r>
      <w:bookmarkStart w:id="12561" w:name="_ETM_Q30_281909"/>
      <w:bookmarkEnd w:id="12561"/>
      <w:r>
        <w:rPr>
          <w:rtl/>
        </w:rPr>
        <w:t xml:space="preserve">רק </w:t>
      </w:r>
      <w:bookmarkStart w:id="12562" w:name="_ETM_Q30_282060"/>
      <w:bookmarkEnd w:id="12562"/>
      <w:r>
        <w:rPr>
          <w:rtl/>
        </w:rPr>
        <w:t xml:space="preserve">להזכיר </w:t>
      </w:r>
      <w:bookmarkStart w:id="12563" w:name="_ETM_Q30_282450"/>
      <w:bookmarkEnd w:id="12563"/>
      <w:r>
        <w:rPr>
          <w:rtl/>
        </w:rPr>
        <w:t xml:space="preserve">לעם </w:t>
      </w:r>
      <w:bookmarkStart w:id="12564" w:name="_ETM_Q30_282689"/>
      <w:bookmarkEnd w:id="12564"/>
      <w:r>
        <w:rPr>
          <w:rtl/>
        </w:rPr>
        <w:t>ישראל</w:t>
      </w:r>
      <w:r>
        <w:rPr>
          <w:rFonts w:hint="cs"/>
          <w:rtl/>
        </w:rPr>
        <w:t>:</w:t>
      </w:r>
      <w:r>
        <w:rPr>
          <w:rtl/>
        </w:rPr>
        <w:t xml:space="preserve"> </w:t>
      </w:r>
      <w:bookmarkStart w:id="12565" w:name="_ETM_Q30_283409"/>
      <w:bookmarkEnd w:id="12565"/>
      <w:r>
        <w:rPr>
          <w:rtl/>
        </w:rPr>
        <w:t>ח</w:t>
      </w:r>
      <w:r>
        <w:rPr>
          <w:rFonts w:hint="cs"/>
          <w:rtl/>
        </w:rPr>
        <w:t>'</w:t>
      </w:r>
      <w:bookmarkStart w:id="12566" w:name="_ETM_Q30_289447"/>
      <w:bookmarkEnd w:id="12566"/>
      <w:r>
        <w:rPr>
          <w:rtl/>
        </w:rPr>
        <w:t xml:space="preserve">אן </w:t>
      </w:r>
      <w:bookmarkStart w:id="12567" w:name="_ETM_Q30_283829"/>
      <w:bookmarkEnd w:id="12567"/>
      <w:r>
        <w:rPr>
          <w:rtl/>
        </w:rPr>
        <w:t>אל-אחמר</w:t>
      </w:r>
      <w:bookmarkStart w:id="12568" w:name="_ETM_Q30_282448"/>
      <w:bookmarkEnd w:id="12568"/>
      <w:r>
        <w:rPr>
          <w:rFonts w:hint="cs"/>
          <w:rtl/>
        </w:rPr>
        <w:t>,</w:t>
      </w:r>
      <w:r>
        <w:rPr>
          <w:rtl/>
        </w:rPr>
        <w:t xml:space="preserve"> </w:t>
      </w:r>
      <w:bookmarkStart w:id="12569" w:name="_ETM_Q30_285030"/>
      <w:bookmarkEnd w:id="12569"/>
      <w:r>
        <w:rPr>
          <w:rtl/>
        </w:rPr>
        <w:t xml:space="preserve">שיש </w:t>
      </w:r>
      <w:bookmarkStart w:id="12570" w:name="_ETM_Q30_285360"/>
      <w:bookmarkEnd w:id="12570"/>
      <w:r>
        <w:rPr>
          <w:rtl/>
        </w:rPr>
        <w:t xml:space="preserve">כבר </w:t>
      </w:r>
      <w:bookmarkStart w:id="12571" w:name="_ETM_Q30_285569"/>
      <w:bookmarkEnd w:id="12571"/>
      <w:r>
        <w:rPr>
          <w:rtl/>
        </w:rPr>
        <w:t xml:space="preserve">פסק </w:t>
      </w:r>
      <w:bookmarkStart w:id="12572" w:name="_ETM_Q30_285900"/>
      <w:bookmarkEnd w:id="12572"/>
      <w:r>
        <w:rPr>
          <w:rtl/>
        </w:rPr>
        <w:t xml:space="preserve">דין </w:t>
      </w:r>
      <w:bookmarkStart w:id="12573" w:name="_ETM_Q30_286080"/>
      <w:bookmarkEnd w:id="12573"/>
      <w:r>
        <w:rPr>
          <w:rtl/>
        </w:rPr>
        <w:t xml:space="preserve">חלוט </w:t>
      </w:r>
      <w:bookmarkStart w:id="12574" w:name="_ETM_Q30_286800"/>
      <w:bookmarkEnd w:id="12574"/>
      <w:r>
        <w:rPr>
          <w:rFonts w:hint="cs"/>
          <w:rtl/>
        </w:rPr>
        <w:t xml:space="preserve">– </w:t>
      </w:r>
      <w:r>
        <w:rPr>
          <w:rtl/>
        </w:rPr>
        <w:t xml:space="preserve">אני </w:t>
      </w:r>
      <w:bookmarkStart w:id="12575" w:name="_ETM_Q30_287010"/>
      <w:bookmarkEnd w:id="12575"/>
      <w:r>
        <w:rPr>
          <w:rtl/>
        </w:rPr>
        <w:t xml:space="preserve">לא </w:t>
      </w:r>
      <w:bookmarkStart w:id="12576" w:name="_ETM_Q30_287160"/>
      <w:bookmarkEnd w:id="12576"/>
      <w:r>
        <w:rPr>
          <w:rtl/>
        </w:rPr>
        <w:t xml:space="preserve">שומע </w:t>
      </w:r>
      <w:bookmarkStart w:id="12577" w:name="_ETM_Q30_287520"/>
      <w:bookmarkEnd w:id="12577"/>
      <w:r>
        <w:rPr>
          <w:rtl/>
        </w:rPr>
        <w:t xml:space="preserve">פה </w:t>
      </w:r>
      <w:bookmarkStart w:id="12578" w:name="_ETM_Q30_287700"/>
      <w:bookmarkEnd w:id="12578"/>
      <w:r>
        <w:rPr>
          <w:rtl/>
        </w:rPr>
        <w:t xml:space="preserve">אף </w:t>
      </w:r>
      <w:bookmarkStart w:id="12579" w:name="_ETM_Q30_287850"/>
      <w:bookmarkEnd w:id="12579"/>
      <w:r>
        <w:rPr>
          <w:rFonts w:hint="cs"/>
          <w:rtl/>
        </w:rPr>
        <w:t>אחד</w:t>
      </w:r>
      <w:bookmarkStart w:id="12580" w:name="_ETM_Q30_284036"/>
      <w:bookmarkEnd w:id="12580"/>
      <w:r>
        <w:rPr>
          <w:rtl/>
        </w:rPr>
        <w:t xml:space="preserve"> </w:t>
      </w:r>
      <w:bookmarkStart w:id="12581" w:name="_ETM_Q30_288270"/>
      <w:bookmarkEnd w:id="12581"/>
      <w:r>
        <w:rPr>
          <w:rtl/>
        </w:rPr>
        <w:t xml:space="preserve">מהשמאל </w:t>
      </w:r>
      <w:bookmarkStart w:id="12582" w:name="_ETM_Q30_288900"/>
      <w:bookmarkEnd w:id="12582"/>
      <w:r>
        <w:rPr>
          <w:rtl/>
        </w:rPr>
        <w:t xml:space="preserve">שטוען </w:t>
      </w:r>
      <w:bookmarkStart w:id="12583" w:name="_ETM_Q30_289410"/>
      <w:bookmarkEnd w:id="12583"/>
      <w:r>
        <w:rPr>
          <w:rtl/>
        </w:rPr>
        <w:t xml:space="preserve">שיש </w:t>
      </w:r>
      <w:bookmarkStart w:id="12584" w:name="_ETM_Q30_289650"/>
      <w:bookmarkEnd w:id="12584"/>
      <w:r>
        <w:rPr>
          <w:rtl/>
        </w:rPr>
        <w:t xml:space="preserve">שלטון </w:t>
      </w:r>
      <w:bookmarkStart w:id="12585" w:name="_ETM_Q30_289980"/>
      <w:bookmarkEnd w:id="12585"/>
      <w:r>
        <w:rPr>
          <w:rtl/>
        </w:rPr>
        <w:t>חוק</w:t>
      </w:r>
      <w:r>
        <w:rPr>
          <w:rFonts w:hint="cs"/>
          <w:rtl/>
        </w:rPr>
        <w:t>,</w:t>
      </w:r>
      <w:r>
        <w:rPr>
          <w:rtl/>
        </w:rPr>
        <w:t xml:space="preserve"> </w:t>
      </w:r>
      <w:bookmarkStart w:id="12586" w:name="_ETM_Q30_291859"/>
      <w:bookmarkEnd w:id="12586"/>
      <w:r>
        <w:rPr>
          <w:rtl/>
        </w:rPr>
        <w:t xml:space="preserve">שיש </w:t>
      </w:r>
      <w:bookmarkStart w:id="12587" w:name="_ETM_Q30_292219"/>
      <w:bookmarkEnd w:id="12587"/>
      <w:r>
        <w:rPr>
          <w:rtl/>
        </w:rPr>
        <w:t xml:space="preserve">שוויון </w:t>
      </w:r>
      <w:bookmarkStart w:id="12588" w:name="_ETM_Q30_292639"/>
      <w:bookmarkEnd w:id="12588"/>
      <w:r>
        <w:rPr>
          <w:rtl/>
        </w:rPr>
        <w:t xml:space="preserve">בפני </w:t>
      </w:r>
      <w:bookmarkStart w:id="12589" w:name="_ETM_Q30_292939"/>
      <w:bookmarkEnd w:id="12589"/>
      <w:r>
        <w:rPr>
          <w:rtl/>
        </w:rPr>
        <w:t>החוק</w:t>
      </w:r>
      <w:bookmarkStart w:id="12590" w:name="_ETM_Q30_290106"/>
      <w:bookmarkEnd w:id="12590"/>
      <w:r w:rsidR="00AB73B9">
        <w:rPr>
          <w:rFonts w:hint="cs"/>
          <w:rtl/>
        </w:rPr>
        <w:t>,</w:t>
      </w:r>
      <w:r>
        <w:rPr>
          <w:rtl/>
        </w:rPr>
        <w:t xml:space="preserve"> </w:t>
      </w:r>
      <w:bookmarkStart w:id="12591" w:name="_ETM_Q30_293719"/>
      <w:bookmarkEnd w:id="12591"/>
      <w:r>
        <w:rPr>
          <w:rtl/>
        </w:rPr>
        <w:t xml:space="preserve">עכשיו </w:t>
      </w:r>
      <w:bookmarkStart w:id="12592" w:name="_ETM_Q30_294200"/>
      <w:bookmarkEnd w:id="12592"/>
      <w:r>
        <w:rPr>
          <w:rFonts w:hint="cs"/>
          <w:rtl/>
        </w:rPr>
        <w:t>בואו</w:t>
      </w:r>
      <w:r>
        <w:rPr>
          <w:rtl/>
        </w:rPr>
        <w:t xml:space="preserve"> </w:t>
      </w:r>
      <w:bookmarkStart w:id="12593" w:name="_ETM_Q30_294319"/>
      <w:bookmarkEnd w:id="12593"/>
      <w:r>
        <w:rPr>
          <w:rtl/>
        </w:rPr>
        <w:t xml:space="preserve">תפנו </w:t>
      </w:r>
      <w:bookmarkStart w:id="12594" w:name="_ETM_Q30_294799"/>
      <w:bookmarkEnd w:id="12594"/>
      <w:r>
        <w:rPr>
          <w:rtl/>
        </w:rPr>
        <w:t>א</w:t>
      </w:r>
      <w:bookmarkStart w:id="12595" w:name="_ETM_Q30_288927"/>
      <w:bookmarkEnd w:id="12595"/>
      <w:r>
        <w:rPr>
          <w:rFonts w:hint="cs"/>
          <w:rtl/>
        </w:rPr>
        <w:t>ת ח'אן אל-אחמר</w:t>
      </w:r>
      <w:r w:rsidR="00AB73B9">
        <w:rPr>
          <w:rFonts w:hint="cs"/>
          <w:rtl/>
        </w:rPr>
        <w:t>;</w:t>
      </w:r>
      <w:bookmarkStart w:id="12596" w:name="_ETM_Q30_291127"/>
      <w:bookmarkStart w:id="12597" w:name="_ETM_Q30_295069"/>
      <w:bookmarkStart w:id="12598" w:name="_ETM_Q30_295219"/>
      <w:bookmarkStart w:id="12599" w:name="_ETM_Q30_295429"/>
      <w:bookmarkStart w:id="12600" w:name="_ETM_Q30_296810"/>
      <w:bookmarkEnd w:id="12596"/>
      <w:bookmarkEnd w:id="12597"/>
      <w:bookmarkEnd w:id="12598"/>
      <w:bookmarkEnd w:id="12599"/>
      <w:bookmarkEnd w:id="12600"/>
      <w:r>
        <w:rPr>
          <w:rFonts w:hint="cs"/>
          <w:rtl/>
        </w:rPr>
        <w:t xml:space="preserve"> </w:t>
      </w:r>
      <w:r>
        <w:rPr>
          <w:rtl/>
        </w:rPr>
        <w:t xml:space="preserve">עכשיו </w:t>
      </w:r>
      <w:bookmarkStart w:id="12601" w:name="_ETM_Q30_297470"/>
      <w:bookmarkEnd w:id="12601"/>
      <w:r>
        <w:rPr>
          <w:rtl/>
        </w:rPr>
        <w:t>תפנו</w:t>
      </w:r>
      <w:r>
        <w:rPr>
          <w:rFonts w:hint="cs"/>
          <w:rtl/>
        </w:rPr>
        <w:t>,</w:t>
      </w:r>
      <w:bookmarkStart w:id="12602" w:name="_ETM_Q30_295088"/>
      <w:bookmarkEnd w:id="12602"/>
      <w:r>
        <w:rPr>
          <w:rtl/>
        </w:rPr>
        <w:t xml:space="preserve"> </w:t>
      </w:r>
      <w:bookmarkStart w:id="12603" w:name="_ETM_Q30_297950"/>
      <w:bookmarkEnd w:id="12603"/>
      <w:r>
        <w:rPr>
          <w:rtl/>
        </w:rPr>
        <w:t xml:space="preserve">דרך </w:t>
      </w:r>
      <w:bookmarkStart w:id="12604" w:name="_ETM_Q30_298280"/>
      <w:bookmarkEnd w:id="12604"/>
      <w:r>
        <w:rPr>
          <w:rtl/>
        </w:rPr>
        <w:t>אגב</w:t>
      </w:r>
      <w:r>
        <w:rPr>
          <w:rFonts w:hint="cs"/>
          <w:rtl/>
        </w:rPr>
        <w:t>,</w:t>
      </w:r>
      <w:r>
        <w:rPr>
          <w:rtl/>
        </w:rPr>
        <w:t xml:space="preserve"> </w:t>
      </w:r>
      <w:bookmarkStart w:id="12605" w:name="_ETM_Q30_299060"/>
      <w:bookmarkEnd w:id="12605"/>
      <w:r>
        <w:rPr>
          <w:rtl/>
        </w:rPr>
        <w:t xml:space="preserve">את </w:t>
      </w:r>
      <w:bookmarkStart w:id="12606" w:name="_ETM_Q30_299299"/>
      <w:bookmarkEnd w:id="12606"/>
      <w:r>
        <w:rPr>
          <w:rFonts w:hint="cs"/>
          <w:rtl/>
        </w:rPr>
        <w:t>א</w:t>
      </w:r>
      <w:r>
        <w:rPr>
          <w:rtl/>
        </w:rPr>
        <w:t xml:space="preserve">דמות </w:t>
      </w:r>
      <w:bookmarkStart w:id="12607" w:name="_ETM_Q30_299720"/>
      <w:bookmarkEnd w:id="12607"/>
      <w:r>
        <w:rPr>
          <w:rtl/>
        </w:rPr>
        <w:t>הבדואים</w:t>
      </w:r>
      <w:r>
        <w:rPr>
          <w:rFonts w:hint="cs"/>
          <w:rtl/>
        </w:rPr>
        <w:t>,</w:t>
      </w:r>
      <w:r>
        <w:rPr>
          <w:rtl/>
        </w:rPr>
        <w:t xml:space="preserve"> </w:t>
      </w:r>
      <w:bookmarkStart w:id="12608" w:name="_ETM_Q30_300890"/>
      <w:bookmarkEnd w:id="12608"/>
      <w:r>
        <w:rPr>
          <w:rtl/>
        </w:rPr>
        <w:t xml:space="preserve">הבינוי </w:t>
      </w:r>
      <w:bookmarkStart w:id="12609" w:name="_ETM_Q30_301460"/>
      <w:bookmarkEnd w:id="12609"/>
      <w:r>
        <w:rPr>
          <w:rtl/>
        </w:rPr>
        <w:t>הבדואי</w:t>
      </w:r>
      <w:r>
        <w:rPr>
          <w:rFonts w:hint="cs"/>
          <w:rtl/>
        </w:rPr>
        <w:t>,</w:t>
      </w:r>
      <w:r>
        <w:rPr>
          <w:rtl/>
        </w:rPr>
        <w:t xml:space="preserve"> </w:t>
      </w:r>
      <w:bookmarkStart w:id="12610" w:name="_ETM_Q30_302560"/>
      <w:bookmarkEnd w:id="12610"/>
      <w:r>
        <w:rPr>
          <w:rtl/>
        </w:rPr>
        <w:t xml:space="preserve">על </w:t>
      </w:r>
      <w:bookmarkStart w:id="12611" w:name="_ETM_Q30_302740"/>
      <w:bookmarkStart w:id="12612" w:name="_ETM_Q30_298468"/>
      <w:bookmarkStart w:id="12613" w:name="_ETM_Q30_300269"/>
      <w:bookmarkEnd w:id="12611"/>
      <w:bookmarkEnd w:id="12612"/>
      <w:bookmarkEnd w:id="12613"/>
      <w:r>
        <w:rPr>
          <w:rtl/>
        </w:rPr>
        <w:t xml:space="preserve">אדמות </w:t>
      </w:r>
      <w:bookmarkStart w:id="12614" w:name="_ETM_Q30_303190"/>
      <w:bookmarkStart w:id="12615" w:name="_ETM_Q30_299248"/>
      <w:bookmarkStart w:id="12616" w:name="_ETM_Q30_303340"/>
      <w:bookmarkStart w:id="12617" w:name="_ETM_Q30_303700"/>
      <w:bookmarkStart w:id="12618" w:name="_ETM_Q30_300958"/>
      <w:bookmarkStart w:id="12619" w:name="_ETM_Q30_302078"/>
      <w:bookmarkEnd w:id="12614"/>
      <w:bookmarkEnd w:id="12615"/>
      <w:bookmarkEnd w:id="12616"/>
      <w:bookmarkEnd w:id="12617"/>
      <w:bookmarkEnd w:id="12618"/>
      <w:r>
        <w:rPr>
          <w:rFonts w:hint="cs"/>
          <w:rtl/>
        </w:rPr>
        <w:t>גולובנציץ,</w:t>
      </w:r>
      <w:r>
        <w:rPr>
          <w:rtl/>
        </w:rPr>
        <w:t xml:space="preserve"> </w:t>
      </w:r>
      <w:bookmarkStart w:id="12620" w:name="_ETM_Q30_304330"/>
      <w:bookmarkEnd w:id="12619"/>
      <w:bookmarkEnd w:id="12620"/>
      <w:r>
        <w:rPr>
          <w:rtl/>
        </w:rPr>
        <w:t>שה</w:t>
      </w:r>
      <w:r>
        <w:rPr>
          <w:rFonts w:hint="cs"/>
          <w:rtl/>
        </w:rPr>
        <w:t>ן</w:t>
      </w:r>
      <w:r>
        <w:rPr>
          <w:rtl/>
        </w:rPr>
        <w:t xml:space="preserve"> </w:t>
      </w:r>
      <w:bookmarkStart w:id="12621" w:name="_ETM_Q30_304690"/>
      <w:bookmarkEnd w:id="12621"/>
      <w:r>
        <w:rPr>
          <w:rtl/>
        </w:rPr>
        <w:t xml:space="preserve">בעצם </w:t>
      </w:r>
      <w:bookmarkStart w:id="12622" w:name="_ETM_Q30_305080"/>
      <w:bookmarkEnd w:id="12622"/>
      <w:r>
        <w:rPr>
          <w:rtl/>
        </w:rPr>
        <w:t xml:space="preserve">אדמות </w:t>
      </w:r>
      <w:bookmarkStart w:id="12623" w:name="_ETM_Q30_305470"/>
      <w:bookmarkEnd w:id="12623"/>
      <w:r>
        <w:rPr>
          <w:rtl/>
        </w:rPr>
        <w:t>פרטיות</w:t>
      </w:r>
      <w:r>
        <w:rPr>
          <w:rFonts w:hint="cs"/>
          <w:rtl/>
        </w:rPr>
        <w:t>.</w:t>
      </w:r>
    </w:p>
    <w:p w:rsidR="00F532D9" w:rsidRDefault="00F532D9" w:rsidP="00A84069">
      <w:pPr>
        <w:rPr>
          <w:rtl/>
        </w:rPr>
      </w:pPr>
    </w:p>
    <w:p w:rsidR="00F532D9" w:rsidRDefault="00F532D9" w:rsidP="00A84069">
      <w:pPr>
        <w:pStyle w:val="af5"/>
        <w:rPr>
          <w:rtl/>
        </w:rPr>
      </w:pPr>
      <w:bookmarkStart w:id="12624" w:name="ET_interruption_6224_21"/>
      <w:r w:rsidRPr="00AE1283">
        <w:rPr>
          <w:rStyle w:val="TagStyle"/>
          <w:rtl/>
        </w:rPr>
        <w:t xml:space="preserve"> &lt;&lt; קריאה &gt;&gt;</w:t>
      </w:r>
      <w:r w:rsidRPr="00BA422B">
        <w:rPr>
          <w:rStyle w:val="TagStyle"/>
          <w:rtl/>
        </w:rPr>
        <w:t xml:space="preserve"> </w:t>
      </w:r>
      <w:r>
        <w:rPr>
          <w:rtl/>
        </w:rPr>
        <w:t>אלינה ברדץ' יאלוב (ישראל ביתנו):</w:t>
      </w:r>
      <w:r w:rsidRPr="00BA422B">
        <w:rPr>
          <w:rStyle w:val="TagStyle"/>
          <w:rtl/>
        </w:rPr>
        <w:t xml:space="preserve"> </w:t>
      </w:r>
      <w:r w:rsidRPr="00AE1283">
        <w:rPr>
          <w:rStyle w:val="TagStyle"/>
          <w:rtl/>
        </w:rPr>
        <w:t>&lt;&lt; קריאה &gt;&gt;</w:t>
      </w:r>
      <w:r>
        <w:rPr>
          <w:rtl/>
        </w:rPr>
        <w:t xml:space="preserve">   </w:t>
      </w:r>
      <w:bookmarkEnd w:id="12624"/>
    </w:p>
    <w:p w:rsidR="00F532D9" w:rsidRDefault="00F532D9" w:rsidP="00356EAB">
      <w:pPr>
        <w:rPr>
          <w:rtl/>
          <w:lang w:eastAsia="he-IL"/>
        </w:rPr>
      </w:pPr>
    </w:p>
    <w:p w:rsidR="00F532D9" w:rsidRDefault="00C9608A" w:rsidP="00A84069">
      <w:pPr>
        <w:rPr>
          <w:rtl/>
          <w:lang w:eastAsia="he-IL"/>
        </w:rPr>
      </w:pPr>
      <w:bookmarkStart w:id="12625" w:name="_ETM_Q30_301237"/>
      <w:bookmarkEnd w:id="12625"/>
      <w:r>
        <w:rPr>
          <w:rFonts w:hint="cs"/>
          <w:rtl/>
          <w:lang w:eastAsia="he-IL"/>
        </w:rPr>
        <w:t>– – –</w:t>
      </w:r>
    </w:p>
    <w:p w:rsidR="00F532D9" w:rsidRDefault="00F532D9" w:rsidP="00A84069">
      <w:pPr>
        <w:rPr>
          <w:rtl/>
          <w:lang w:eastAsia="he-IL"/>
        </w:rPr>
      </w:pPr>
      <w:bookmarkStart w:id="12626" w:name="_ETM_Q30_302514"/>
      <w:bookmarkStart w:id="12627" w:name="_ETM_Q30_302576"/>
      <w:bookmarkEnd w:id="12626"/>
      <w:bookmarkEnd w:id="12627"/>
    </w:p>
    <w:p w:rsidR="00F532D9" w:rsidRDefault="00F532D9" w:rsidP="00A84069">
      <w:pPr>
        <w:pStyle w:val="-"/>
        <w:rPr>
          <w:rtl/>
        </w:rPr>
      </w:pPr>
      <w:bookmarkStart w:id="12628" w:name="ET_speakercontinue_5156_22"/>
      <w:r w:rsidRPr="00AE1283">
        <w:rPr>
          <w:rStyle w:val="TagStyle"/>
          <w:rtl/>
        </w:rPr>
        <w:t xml:space="preserve"> &lt;&lt; דובר_המשך &gt;&gt;</w:t>
      </w:r>
      <w:r w:rsidRPr="00BA422B">
        <w:rPr>
          <w:rStyle w:val="TagStyle"/>
          <w:rtl/>
        </w:rPr>
        <w:t xml:space="preserve"> </w:t>
      </w:r>
      <w:r>
        <w:rPr>
          <w:rtl/>
        </w:rPr>
        <w:t>דוד אמסלם (הליכוד):</w:t>
      </w:r>
      <w:r w:rsidRPr="00BA422B">
        <w:rPr>
          <w:rStyle w:val="TagStyle"/>
          <w:rtl/>
        </w:rPr>
        <w:t xml:space="preserve"> </w:t>
      </w:r>
      <w:r w:rsidRPr="00AE1283">
        <w:rPr>
          <w:rStyle w:val="TagStyle"/>
          <w:rtl/>
        </w:rPr>
        <w:t>&lt;&lt; דובר_המשך &gt;&gt;</w:t>
      </w:r>
      <w:r>
        <w:rPr>
          <w:rtl/>
        </w:rPr>
        <w:t xml:space="preserve">   </w:t>
      </w:r>
      <w:bookmarkEnd w:id="12628"/>
    </w:p>
    <w:p w:rsidR="00F532D9" w:rsidRDefault="00F532D9" w:rsidP="00356EAB">
      <w:pPr>
        <w:rPr>
          <w:rtl/>
          <w:lang w:eastAsia="he-IL"/>
        </w:rPr>
      </w:pPr>
    </w:p>
    <w:p w:rsidR="00F532D9" w:rsidRDefault="00F532D9" w:rsidP="00A84069">
      <w:pPr>
        <w:rPr>
          <w:rtl/>
        </w:rPr>
      </w:pPr>
      <w:bookmarkStart w:id="12629" w:name="_ETM_Q30_302858"/>
      <w:bookmarkStart w:id="12630" w:name="_ETM_Q30_306340"/>
      <w:bookmarkEnd w:id="12629"/>
      <w:bookmarkEnd w:id="12630"/>
      <w:r>
        <w:rPr>
          <w:rtl/>
        </w:rPr>
        <w:t>שנייה</w:t>
      </w:r>
      <w:r>
        <w:rPr>
          <w:rFonts w:hint="cs"/>
          <w:rtl/>
        </w:rPr>
        <w:t>,</w:t>
      </w:r>
      <w:r>
        <w:rPr>
          <w:rtl/>
        </w:rPr>
        <w:t xml:space="preserve"> </w:t>
      </w:r>
      <w:bookmarkStart w:id="12631" w:name="_ETM_Q30_306729"/>
      <w:bookmarkEnd w:id="12631"/>
      <w:r>
        <w:rPr>
          <w:rtl/>
        </w:rPr>
        <w:t xml:space="preserve">מפריע </w:t>
      </w:r>
      <w:bookmarkStart w:id="12632" w:name="_ETM_Q30_307180"/>
      <w:bookmarkEnd w:id="12632"/>
      <w:r>
        <w:rPr>
          <w:rtl/>
        </w:rPr>
        <w:t>לי</w:t>
      </w:r>
      <w:r>
        <w:rPr>
          <w:rFonts w:hint="cs"/>
          <w:rtl/>
        </w:rPr>
        <w:t>.</w:t>
      </w:r>
      <w:bookmarkStart w:id="12633" w:name="_ETM_Q30_309030"/>
      <w:bookmarkEnd w:id="12633"/>
    </w:p>
    <w:p w:rsidR="00F532D9" w:rsidRDefault="00F532D9" w:rsidP="00A84069">
      <w:pPr>
        <w:rPr>
          <w:rtl/>
        </w:rPr>
      </w:pPr>
    </w:p>
    <w:p w:rsidR="00F532D9" w:rsidRDefault="00F532D9" w:rsidP="00A84069">
      <w:pPr>
        <w:pStyle w:val="af5"/>
        <w:rPr>
          <w:rtl/>
        </w:rPr>
      </w:pPr>
      <w:bookmarkStart w:id="12634" w:name="ET_interruption_5807_23"/>
      <w:r w:rsidRPr="00AE1283">
        <w:rPr>
          <w:rStyle w:val="TagStyle"/>
          <w:rtl/>
        </w:rPr>
        <w:t xml:space="preserve"> &lt;&lt; קריאה &gt;&gt;</w:t>
      </w:r>
      <w:r w:rsidRPr="00BA422B">
        <w:rPr>
          <w:rStyle w:val="TagStyle"/>
          <w:rtl/>
        </w:rPr>
        <w:t xml:space="preserve"> </w:t>
      </w:r>
      <w:r>
        <w:rPr>
          <w:rtl/>
        </w:rPr>
        <w:t>קטי קטרין שטרית (הליכוד):</w:t>
      </w:r>
      <w:r w:rsidRPr="00BA422B">
        <w:rPr>
          <w:rStyle w:val="TagStyle"/>
          <w:rtl/>
        </w:rPr>
        <w:t xml:space="preserve"> </w:t>
      </w:r>
      <w:r w:rsidRPr="00AE1283">
        <w:rPr>
          <w:rStyle w:val="TagStyle"/>
          <w:rtl/>
        </w:rPr>
        <w:t>&lt;&lt; קריאה &gt;&gt;</w:t>
      </w:r>
      <w:r>
        <w:rPr>
          <w:rtl/>
        </w:rPr>
        <w:t xml:space="preserve">   </w:t>
      </w:r>
      <w:bookmarkEnd w:id="12634"/>
    </w:p>
    <w:p w:rsidR="00F532D9" w:rsidRDefault="00F532D9" w:rsidP="00356EAB">
      <w:pPr>
        <w:rPr>
          <w:rtl/>
          <w:lang w:eastAsia="he-IL"/>
        </w:rPr>
      </w:pPr>
    </w:p>
    <w:p w:rsidR="00F532D9" w:rsidRDefault="00F532D9" w:rsidP="00A84069">
      <w:pPr>
        <w:rPr>
          <w:rtl/>
          <w:lang w:eastAsia="he-IL"/>
        </w:rPr>
      </w:pPr>
      <w:bookmarkStart w:id="12635" w:name="_ETM_Q30_303278"/>
      <w:bookmarkEnd w:id="12635"/>
      <w:r>
        <w:rPr>
          <w:rFonts w:hint="cs"/>
          <w:rtl/>
          <w:lang w:eastAsia="he-IL"/>
        </w:rPr>
        <w:t xml:space="preserve">מה זה חשוב? תפנו עכשיו </w:t>
      </w:r>
      <w:r w:rsidR="00C9608A">
        <w:rPr>
          <w:rFonts w:hint="cs"/>
          <w:rtl/>
          <w:lang w:eastAsia="he-IL"/>
        </w:rPr>
        <w:t>– – –</w:t>
      </w:r>
    </w:p>
    <w:p w:rsidR="00F532D9" w:rsidRDefault="00F532D9" w:rsidP="00A84069">
      <w:pPr>
        <w:rPr>
          <w:rtl/>
          <w:lang w:eastAsia="he-IL"/>
        </w:rPr>
      </w:pPr>
      <w:bookmarkStart w:id="12636" w:name="_ETM_Q30_311037"/>
      <w:bookmarkStart w:id="12637" w:name="_ETM_Q30_311112"/>
      <w:bookmarkEnd w:id="12636"/>
      <w:bookmarkEnd w:id="12637"/>
    </w:p>
    <w:p w:rsidR="00F532D9" w:rsidRDefault="00F532D9" w:rsidP="00A84069">
      <w:pPr>
        <w:pStyle w:val="af5"/>
        <w:rPr>
          <w:rtl/>
        </w:rPr>
      </w:pPr>
      <w:bookmarkStart w:id="12638" w:name="ET_interruption_קריאות_24"/>
      <w:r w:rsidRPr="00AE1283">
        <w:rPr>
          <w:rStyle w:val="TagStyle"/>
          <w:rtl/>
        </w:rPr>
        <w:t xml:space="preserve"> &lt;&lt; קריאה &gt;&gt;</w:t>
      </w:r>
      <w:r w:rsidRPr="00BA422B">
        <w:rPr>
          <w:rStyle w:val="TagStyle"/>
          <w:rtl/>
        </w:rPr>
        <w:t xml:space="preserve"> </w:t>
      </w:r>
      <w:r>
        <w:rPr>
          <w:rtl/>
        </w:rPr>
        <w:t>קריאות:</w:t>
      </w:r>
      <w:r w:rsidRPr="00BA422B">
        <w:rPr>
          <w:rStyle w:val="TagStyle"/>
          <w:rtl/>
        </w:rPr>
        <w:t xml:space="preserve"> </w:t>
      </w:r>
      <w:r w:rsidRPr="00AE1283">
        <w:rPr>
          <w:rStyle w:val="TagStyle"/>
          <w:rtl/>
        </w:rPr>
        <w:t>&lt;&lt; קריאה &gt;&gt;</w:t>
      </w:r>
      <w:r>
        <w:rPr>
          <w:rtl/>
        </w:rPr>
        <w:t xml:space="preserve">   </w:t>
      </w:r>
      <w:bookmarkEnd w:id="12638"/>
    </w:p>
    <w:p w:rsidR="00F532D9" w:rsidRDefault="00F532D9" w:rsidP="00356EAB">
      <w:pPr>
        <w:rPr>
          <w:rtl/>
          <w:lang w:eastAsia="he-IL"/>
        </w:rPr>
      </w:pPr>
    </w:p>
    <w:p w:rsidR="00F532D9" w:rsidRDefault="00C9608A" w:rsidP="00A84069">
      <w:pPr>
        <w:rPr>
          <w:rtl/>
          <w:lang w:eastAsia="he-IL"/>
        </w:rPr>
      </w:pPr>
      <w:r>
        <w:rPr>
          <w:rFonts w:hint="cs"/>
          <w:rtl/>
          <w:lang w:eastAsia="he-IL"/>
        </w:rPr>
        <w:t>– – –</w:t>
      </w:r>
      <w:bookmarkStart w:id="12639" w:name="_ETM_Q30_306408"/>
      <w:bookmarkEnd w:id="12639"/>
    </w:p>
    <w:p w:rsidR="00F532D9" w:rsidRDefault="00F532D9" w:rsidP="00A84069">
      <w:pPr>
        <w:rPr>
          <w:rtl/>
          <w:lang w:eastAsia="he-IL"/>
        </w:rPr>
      </w:pPr>
      <w:bookmarkStart w:id="12640" w:name="_ETM_Q30_306572"/>
      <w:bookmarkStart w:id="12641" w:name="_ETM_Q30_306645"/>
      <w:bookmarkEnd w:id="12640"/>
      <w:bookmarkEnd w:id="12641"/>
    </w:p>
    <w:p w:rsidR="00F532D9" w:rsidRDefault="00F532D9" w:rsidP="00A84069">
      <w:pPr>
        <w:pStyle w:val="-"/>
        <w:rPr>
          <w:rtl/>
        </w:rPr>
      </w:pPr>
      <w:bookmarkStart w:id="12642" w:name="ET_speakercontinue_5156_25"/>
      <w:r w:rsidRPr="00AE1283">
        <w:rPr>
          <w:rStyle w:val="TagStyle"/>
          <w:rtl/>
        </w:rPr>
        <w:t xml:space="preserve"> &lt;&lt; דובר_המשך &gt;&gt;</w:t>
      </w:r>
      <w:r w:rsidRPr="00BA422B">
        <w:rPr>
          <w:rStyle w:val="TagStyle"/>
          <w:rtl/>
        </w:rPr>
        <w:t xml:space="preserve"> </w:t>
      </w:r>
      <w:r>
        <w:rPr>
          <w:rtl/>
        </w:rPr>
        <w:t>דוד אמסלם (הליכוד):</w:t>
      </w:r>
      <w:r w:rsidRPr="00BA422B">
        <w:rPr>
          <w:rStyle w:val="TagStyle"/>
          <w:rtl/>
        </w:rPr>
        <w:t xml:space="preserve"> </w:t>
      </w:r>
      <w:r w:rsidRPr="00AE1283">
        <w:rPr>
          <w:rStyle w:val="TagStyle"/>
          <w:rtl/>
        </w:rPr>
        <w:t>&lt;&lt; דובר_המשך &gt;&gt;</w:t>
      </w:r>
      <w:r>
        <w:rPr>
          <w:rtl/>
        </w:rPr>
        <w:t xml:space="preserve">   </w:t>
      </w:r>
      <w:bookmarkEnd w:id="12642"/>
    </w:p>
    <w:p w:rsidR="00F532D9" w:rsidRDefault="00F532D9" w:rsidP="00356EAB">
      <w:pPr>
        <w:rPr>
          <w:rtl/>
          <w:lang w:eastAsia="he-IL"/>
        </w:rPr>
      </w:pPr>
    </w:p>
    <w:p w:rsidR="00F532D9" w:rsidRDefault="00F532D9" w:rsidP="00A84069">
      <w:pPr>
        <w:rPr>
          <w:rtl/>
        </w:rPr>
      </w:pPr>
      <w:bookmarkStart w:id="12643" w:name="_ETM_Q30_307449"/>
      <w:bookmarkEnd w:id="12643"/>
      <w:r>
        <w:rPr>
          <w:rFonts w:hint="cs"/>
          <w:rtl/>
        </w:rPr>
        <w:t>א</w:t>
      </w:r>
      <w:r>
        <w:rPr>
          <w:rtl/>
        </w:rPr>
        <w:t xml:space="preserve">ז </w:t>
      </w:r>
      <w:bookmarkStart w:id="12644" w:name="_ETM_Q30_309300"/>
      <w:bookmarkEnd w:id="12644"/>
      <w:r>
        <w:rPr>
          <w:rtl/>
        </w:rPr>
        <w:t xml:space="preserve">אני </w:t>
      </w:r>
      <w:bookmarkStart w:id="12645" w:name="_ETM_Q30_309480"/>
      <w:bookmarkEnd w:id="12645"/>
      <w:r>
        <w:rPr>
          <w:rtl/>
        </w:rPr>
        <w:t>אומר</w:t>
      </w:r>
      <w:r>
        <w:rPr>
          <w:rFonts w:hint="cs"/>
          <w:rtl/>
        </w:rPr>
        <w:t>,</w:t>
      </w:r>
      <w:r>
        <w:rPr>
          <w:rtl/>
        </w:rPr>
        <w:t xml:space="preserve"> </w:t>
      </w:r>
      <w:bookmarkStart w:id="12646" w:name="_ETM_Q30_309900"/>
      <w:bookmarkEnd w:id="12646"/>
      <w:r>
        <w:rPr>
          <w:rtl/>
        </w:rPr>
        <w:t>אנחנו</w:t>
      </w:r>
      <w:bookmarkStart w:id="12647" w:name="_ETM_Q30_308018"/>
      <w:bookmarkEnd w:id="12647"/>
      <w:r>
        <w:rPr>
          <w:rFonts w:hint="cs"/>
          <w:rtl/>
        </w:rPr>
        <w:t xml:space="preserve"> </w:t>
      </w:r>
      <w:r w:rsidR="00C9608A">
        <w:rPr>
          <w:rFonts w:hint="cs"/>
          <w:rtl/>
        </w:rPr>
        <w:t>– – –</w:t>
      </w:r>
    </w:p>
    <w:p w:rsidR="00F532D9" w:rsidRDefault="00F532D9" w:rsidP="00A84069">
      <w:pPr>
        <w:rPr>
          <w:rtl/>
        </w:rPr>
      </w:pPr>
    </w:p>
    <w:p w:rsidR="00F532D9" w:rsidRDefault="00F532D9" w:rsidP="00A84069">
      <w:pPr>
        <w:pStyle w:val="af5"/>
        <w:keepNext/>
        <w:rPr>
          <w:rtl/>
        </w:rPr>
      </w:pPr>
      <w:r w:rsidRPr="00AE1283">
        <w:rPr>
          <w:rStyle w:val="TagStyle"/>
          <w:rtl/>
        </w:rPr>
        <w:t xml:space="preserve"> &lt;&lt; קריאה &gt;&gt;</w:t>
      </w:r>
      <w:r w:rsidRPr="00BA422B">
        <w:rPr>
          <w:rStyle w:val="TagStyle"/>
          <w:rtl/>
        </w:rPr>
        <w:t xml:space="preserve"> </w:t>
      </w:r>
      <w:r>
        <w:rPr>
          <w:rtl/>
        </w:rPr>
        <w:t>קריאות:</w:t>
      </w:r>
      <w:r w:rsidRPr="00BA422B">
        <w:rPr>
          <w:rStyle w:val="TagStyle"/>
          <w:rtl/>
        </w:rPr>
        <w:t xml:space="preserve"> </w:t>
      </w:r>
      <w:r w:rsidRPr="00AE1283">
        <w:rPr>
          <w:rStyle w:val="TagStyle"/>
          <w:rtl/>
        </w:rPr>
        <w:t>&lt;&lt; קריאה &gt;&gt;</w:t>
      </w:r>
      <w:r>
        <w:rPr>
          <w:rtl/>
        </w:rPr>
        <w:t xml:space="preserve">   </w:t>
      </w:r>
    </w:p>
    <w:p w:rsidR="00F532D9" w:rsidRDefault="00F532D9" w:rsidP="00356EAB">
      <w:pPr>
        <w:rPr>
          <w:rtl/>
          <w:lang w:eastAsia="he-IL"/>
        </w:rPr>
      </w:pPr>
    </w:p>
    <w:p w:rsidR="00F532D9" w:rsidRDefault="00C9608A" w:rsidP="00A84069">
      <w:pPr>
        <w:keepNext/>
        <w:rPr>
          <w:rtl/>
          <w:lang w:eastAsia="he-IL"/>
        </w:rPr>
      </w:pPr>
      <w:bookmarkStart w:id="12648" w:name="_ETM_Q30_307558"/>
      <w:bookmarkEnd w:id="12648"/>
      <w:r>
        <w:rPr>
          <w:rFonts w:hint="cs"/>
          <w:rtl/>
          <w:lang w:eastAsia="he-IL"/>
        </w:rPr>
        <w:t>– – –</w:t>
      </w:r>
    </w:p>
    <w:p w:rsidR="00F532D9" w:rsidRDefault="00F532D9" w:rsidP="00A84069">
      <w:pPr>
        <w:rPr>
          <w:rtl/>
          <w:lang w:eastAsia="he-IL"/>
        </w:rPr>
      </w:pPr>
      <w:bookmarkStart w:id="12649" w:name="_ETM_Q30_308912"/>
      <w:bookmarkStart w:id="12650" w:name="_ETM_Q30_308997"/>
      <w:bookmarkEnd w:id="12649"/>
      <w:bookmarkEnd w:id="12650"/>
    </w:p>
    <w:p w:rsidR="00F532D9" w:rsidRDefault="00F532D9" w:rsidP="00A84069">
      <w:pPr>
        <w:pStyle w:val="-"/>
        <w:rPr>
          <w:rtl/>
        </w:rPr>
      </w:pPr>
      <w:bookmarkStart w:id="12651" w:name="ET_speakercontinue_5156_27"/>
      <w:r w:rsidRPr="00AE1283">
        <w:rPr>
          <w:rStyle w:val="TagStyle"/>
          <w:rtl/>
        </w:rPr>
        <w:t xml:space="preserve"> &lt;&lt; דובר_המשך &gt;&gt;</w:t>
      </w:r>
      <w:r w:rsidRPr="00BA422B">
        <w:rPr>
          <w:rStyle w:val="TagStyle"/>
          <w:rtl/>
        </w:rPr>
        <w:t xml:space="preserve"> </w:t>
      </w:r>
      <w:r>
        <w:rPr>
          <w:rtl/>
        </w:rPr>
        <w:t>דוד אמסלם (הליכוד):</w:t>
      </w:r>
      <w:r w:rsidRPr="00BA422B">
        <w:rPr>
          <w:rStyle w:val="TagStyle"/>
          <w:rtl/>
        </w:rPr>
        <w:t xml:space="preserve"> </w:t>
      </w:r>
      <w:r w:rsidRPr="00AE1283">
        <w:rPr>
          <w:rStyle w:val="TagStyle"/>
          <w:rtl/>
        </w:rPr>
        <w:t>&lt;&lt; דובר_המשך &gt;&gt;</w:t>
      </w:r>
      <w:r>
        <w:rPr>
          <w:rtl/>
        </w:rPr>
        <w:t xml:space="preserve">   </w:t>
      </w:r>
      <w:bookmarkEnd w:id="12651"/>
    </w:p>
    <w:p w:rsidR="00F532D9" w:rsidRDefault="00F532D9" w:rsidP="00356EAB">
      <w:pPr>
        <w:rPr>
          <w:rtl/>
          <w:lang w:eastAsia="he-IL"/>
        </w:rPr>
      </w:pPr>
    </w:p>
    <w:p w:rsidR="00F532D9" w:rsidRDefault="00F532D9" w:rsidP="00A84069">
      <w:pPr>
        <w:rPr>
          <w:rtl/>
        </w:rPr>
      </w:pPr>
      <w:bookmarkStart w:id="12652" w:name="_ETM_Q30_311266"/>
      <w:bookmarkStart w:id="12653" w:name="_ETM_Q30_326860"/>
      <w:bookmarkEnd w:id="12652"/>
      <w:bookmarkEnd w:id="12653"/>
      <w:r>
        <w:rPr>
          <w:rFonts w:hint="cs"/>
          <w:rtl/>
        </w:rPr>
        <w:t xml:space="preserve">אז בוא </w:t>
      </w:r>
      <w:bookmarkStart w:id="12654" w:name="_ETM_Q30_313760"/>
      <w:bookmarkStart w:id="12655" w:name="_ETM_Q30_309978"/>
      <w:bookmarkEnd w:id="12654"/>
      <w:bookmarkEnd w:id="12655"/>
      <w:r>
        <w:rPr>
          <w:rFonts w:hint="cs"/>
          <w:rtl/>
        </w:rPr>
        <w:t xml:space="preserve">נגיד ככה </w:t>
      </w:r>
      <w:r w:rsidR="00C9608A">
        <w:rPr>
          <w:rFonts w:hint="cs"/>
          <w:rtl/>
        </w:rPr>
        <w:t>– – –</w:t>
      </w:r>
      <w:bookmarkStart w:id="12656" w:name="_ETM_Q30_314289"/>
      <w:bookmarkEnd w:id="12656"/>
    </w:p>
    <w:p w:rsidR="00F532D9" w:rsidRDefault="00F532D9" w:rsidP="00A84069">
      <w:pPr>
        <w:rPr>
          <w:rtl/>
        </w:rPr>
      </w:pPr>
      <w:bookmarkStart w:id="12657" w:name="_ETM_Q30_314374"/>
      <w:bookmarkStart w:id="12658" w:name="_ETM_Q30_310298"/>
      <w:bookmarkEnd w:id="12657"/>
      <w:bookmarkEnd w:id="12658"/>
    </w:p>
    <w:p w:rsidR="00F532D9" w:rsidRDefault="00F532D9" w:rsidP="00A84069">
      <w:pPr>
        <w:pStyle w:val="af5"/>
        <w:rPr>
          <w:rtl/>
        </w:rPr>
      </w:pPr>
      <w:bookmarkStart w:id="12659" w:name="ET_interruption_5807_30"/>
      <w:r w:rsidRPr="00AE1283">
        <w:rPr>
          <w:rStyle w:val="TagStyle"/>
          <w:rtl/>
        </w:rPr>
        <w:t xml:space="preserve"> &lt;&lt; קריאה &gt;&gt;</w:t>
      </w:r>
      <w:r w:rsidRPr="00BA422B">
        <w:rPr>
          <w:rStyle w:val="TagStyle"/>
          <w:rtl/>
        </w:rPr>
        <w:t xml:space="preserve"> </w:t>
      </w:r>
      <w:r>
        <w:rPr>
          <w:rtl/>
        </w:rPr>
        <w:t>ק</w:t>
      </w:r>
      <w:r>
        <w:rPr>
          <w:rFonts w:hint="cs"/>
          <w:rtl/>
        </w:rPr>
        <w:t>ריאות</w:t>
      </w:r>
      <w:r>
        <w:rPr>
          <w:rtl/>
        </w:rPr>
        <w:t>:</w:t>
      </w:r>
      <w:r w:rsidRPr="00BA422B">
        <w:rPr>
          <w:rStyle w:val="TagStyle"/>
          <w:rtl/>
        </w:rPr>
        <w:t xml:space="preserve"> </w:t>
      </w:r>
      <w:r w:rsidRPr="00AE1283">
        <w:rPr>
          <w:rStyle w:val="TagStyle"/>
          <w:rtl/>
        </w:rPr>
        <w:t>&lt;&lt; קריאה &gt;&gt;</w:t>
      </w:r>
      <w:r>
        <w:rPr>
          <w:rtl/>
        </w:rPr>
        <w:t xml:space="preserve">   </w:t>
      </w:r>
      <w:bookmarkEnd w:id="12659"/>
    </w:p>
    <w:p w:rsidR="00F532D9" w:rsidRDefault="00F532D9" w:rsidP="00356EAB">
      <w:pPr>
        <w:rPr>
          <w:rtl/>
          <w:lang w:eastAsia="he-IL"/>
        </w:rPr>
      </w:pPr>
    </w:p>
    <w:p w:rsidR="00F532D9" w:rsidRDefault="00C9608A" w:rsidP="00A84069">
      <w:pPr>
        <w:rPr>
          <w:rtl/>
          <w:lang w:eastAsia="he-IL"/>
        </w:rPr>
      </w:pPr>
      <w:bookmarkStart w:id="12660" w:name="_ETM_Q30_310520"/>
      <w:bookmarkEnd w:id="12660"/>
      <w:r>
        <w:rPr>
          <w:rFonts w:hint="cs"/>
          <w:rtl/>
          <w:lang w:eastAsia="he-IL"/>
        </w:rPr>
        <w:t>– – –</w:t>
      </w:r>
    </w:p>
    <w:p w:rsidR="00F532D9" w:rsidRDefault="00F532D9" w:rsidP="00A84069">
      <w:pPr>
        <w:rPr>
          <w:rtl/>
        </w:rPr>
      </w:pPr>
      <w:bookmarkStart w:id="12661" w:name="_ETM_Q30_311418"/>
      <w:bookmarkStart w:id="12662" w:name="_ETM_Q30_311481"/>
      <w:bookmarkStart w:id="12663" w:name="_ETM_Q30_310209"/>
      <w:bookmarkEnd w:id="12661"/>
      <w:bookmarkEnd w:id="12662"/>
      <w:bookmarkEnd w:id="12663"/>
    </w:p>
    <w:p w:rsidR="00F532D9" w:rsidRDefault="00F532D9" w:rsidP="00A84069">
      <w:pPr>
        <w:pStyle w:val="-"/>
        <w:rPr>
          <w:rtl/>
        </w:rPr>
      </w:pPr>
      <w:bookmarkStart w:id="12664" w:name="_ETM_Q30_310328"/>
      <w:bookmarkStart w:id="12665" w:name="_ETM_Q30_310387"/>
      <w:bookmarkStart w:id="12666" w:name="ET_speakercontinue_5156_28"/>
      <w:bookmarkEnd w:id="12664"/>
      <w:bookmarkEnd w:id="12665"/>
      <w:r w:rsidRPr="00AE1283">
        <w:rPr>
          <w:rStyle w:val="TagStyle"/>
          <w:rtl/>
        </w:rPr>
        <w:t xml:space="preserve"> &lt;&lt; דובר_המשך &gt;&gt;</w:t>
      </w:r>
      <w:r w:rsidRPr="00BA422B">
        <w:rPr>
          <w:rStyle w:val="TagStyle"/>
          <w:rtl/>
        </w:rPr>
        <w:t xml:space="preserve"> </w:t>
      </w:r>
      <w:r>
        <w:rPr>
          <w:rtl/>
        </w:rPr>
        <w:t>דוד אמסלם (הליכוד):</w:t>
      </w:r>
      <w:r w:rsidRPr="00BA422B">
        <w:rPr>
          <w:rStyle w:val="TagStyle"/>
          <w:rtl/>
        </w:rPr>
        <w:t xml:space="preserve"> </w:t>
      </w:r>
      <w:r w:rsidRPr="00AE1283">
        <w:rPr>
          <w:rStyle w:val="TagStyle"/>
          <w:rtl/>
        </w:rPr>
        <w:t>&lt;&lt; דובר_המשך &gt;&gt;</w:t>
      </w:r>
      <w:r>
        <w:rPr>
          <w:rtl/>
        </w:rPr>
        <w:t xml:space="preserve">   </w:t>
      </w:r>
      <w:bookmarkEnd w:id="12666"/>
    </w:p>
    <w:p w:rsidR="00F532D9" w:rsidRDefault="00F532D9" w:rsidP="00356EAB">
      <w:pPr>
        <w:rPr>
          <w:rtl/>
          <w:lang w:eastAsia="he-IL"/>
        </w:rPr>
      </w:pPr>
    </w:p>
    <w:p w:rsidR="00F532D9" w:rsidRDefault="00F532D9" w:rsidP="00A84069">
      <w:pPr>
        <w:rPr>
          <w:rtl/>
          <w:lang w:eastAsia="he-IL"/>
        </w:rPr>
      </w:pPr>
      <w:bookmarkStart w:id="12667" w:name="_ETM_Q30_311456"/>
      <w:bookmarkEnd w:id="12667"/>
      <w:r>
        <w:rPr>
          <w:rFonts w:hint="cs"/>
          <w:rtl/>
          <w:lang w:eastAsia="he-IL"/>
        </w:rPr>
        <w:t>מפריעים לי, אדוני היושב-ראש.</w:t>
      </w:r>
    </w:p>
    <w:p w:rsidR="00F532D9" w:rsidRDefault="00F532D9" w:rsidP="00A84069">
      <w:pPr>
        <w:rPr>
          <w:rtl/>
          <w:lang w:eastAsia="he-IL"/>
        </w:rPr>
      </w:pPr>
    </w:p>
    <w:p w:rsidR="00F532D9" w:rsidRDefault="00F532D9" w:rsidP="00A84069">
      <w:pPr>
        <w:pStyle w:val="af6"/>
        <w:rPr>
          <w:rtl/>
        </w:rPr>
      </w:pPr>
      <w:r w:rsidRPr="00AE1283">
        <w:rPr>
          <w:rStyle w:val="TagStyle"/>
          <w:rtl/>
        </w:rPr>
        <w:t xml:space="preserve"> &lt;&lt; יור &gt;&gt;</w:t>
      </w:r>
      <w:r w:rsidRPr="00BA422B">
        <w:rPr>
          <w:rStyle w:val="TagStyle"/>
          <w:rtl/>
        </w:rPr>
        <w:t xml:space="preserve"> </w:t>
      </w:r>
      <w:r>
        <w:rPr>
          <w:rtl/>
        </w:rPr>
        <w:t>היו"ר יעקב מרגי:</w:t>
      </w:r>
      <w:r w:rsidRPr="00BA422B">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668" w:name="_ETM_Q30_313889"/>
      <w:bookmarkEnd w:id="12668"/>
      <w:r>
        <w:rPr>
          <w:rFonts w:hint="cs"/>
          <w:rtl/>
          <w:lang w:eastAsia="he-IL"/>
        </w:rPr>
        <w:t>חברת הכנסת קטי שטרית, בבקשה.</w:t>
      </w:r>
      <w:bookmarkStart w:id="12669" w:name="_ETM_Q30_320709"/>
      <w:bookmarkEnd w:id="12669"/>
    </w:p>
    <w:p w:rsidR="00F532D9" w:rsidRDefault="00F532D9" w:rsidP="00A84069">
      <w:pPr>
        <w:rPr>
          <w:rtl/>
          <w:lang w:eastAsia="he-IL"/>
        </w:rPr>
      </w:pPr>
      <w:bookmarkStart w:id="12670" w:name="_ETM_Q30_321919"/>
      <w:bookmarkEnd w:id="12670"/>
    </w:p>
    <w:p w:rsidR="00F532D9" w:rsidRDefault="00F532D9" w:rsidP="00A84069">
      <w:pPr>
        <w:pStyle w:val="-"/>
        <w:rPr>
          <w:rtl/>
        </w:rPr>
      </w:pPr>
      <w:r w:rsidRPr="00AE1283">
        <w:rPr>
          <w:rStyle w:val="TagStyle"/>
          <w:rtl/>
        </w:rPr>
        <w:t xml:space="preserve"> &lt;&lt; דובר_המשך &gt;&gt;</w:t>
      </w:r>
      <w:r w:rsidRPr="00742ED7">
        <w:rPr>
          <w:rStyle w:val="TagStyle"/>
          <w:rtl/>
        </w:rPr>
        <w:t xml:space="preserve"> </w:t>
      </w:r>
      <w:r>
        <w:rPr>
          <w:rtl/>
        </w:rPr>
        <w:t>דוד אמסלם (הליכוד):</w:t>
      </w:r>
      <w:r w:rsidRPr="00742ED7">
        <w:rPr>
          <w:rStyle w:val="TagStyle"/>
          <w:rtl/>
        </w:rPr>
        <w:t xml:space="preserve"> </w:t>
      </w:r>
      <w:r w:rsidRPr="00AE1283">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671" w:name="_ETM_Q30_322807"/>
      <w:bookmarkStart w:id="12672" w:name="_ETM_Q30_323822"/>
      <w:bookmarkStart w:id="12673" w:name="_ETM_Q30_319121"/>
      <w:bookmarkStart w:id="12674" w:name="_ETM_Q30_314240"/>
      <w:bookmarkEnd w:id="12671"/>
      <w:bookmarkEnd w:id="12672"/>
      <w:bookmarkEnd w:id="12673"/>
      <w:bookmarkEnd w:id="12674"/>
      <w:r>
        <w:rPr>
          <w:rFonts w:hint="cs"/>
          <w:rtl/>
          <w:lang w:eastAsia="he-IL"/>
        </w:rPr>
        <w:t>אני לא טוען אף</w:t>
      </w:r>
      <w:bookmarkStart w:id="12675" w:name="_ETM_Q30_322713"/>
      <w:bookmarkEnd w:id="12675"/>
      <w:r>
        <w:rPr>
          <w:rFonts w:hint="cs"/>
          <w:rtl/>
          <w:lang w:eastAsia="he-IL"/>
        </w:rPr>
        <w:t xml:space="preserve"> פעם </w:t>
      </w:r>
      <w:bookmarkStart w:id="12676" w:name="_ETM_Q30_319359"/>
      <w:bookmarkStart w:id="12677" w:name="_ETM_Q30_318238"/>
      <w:bookmarkEnd w:id="12676"/>
      <w:bookmarkEnd w:id="12677"/>
      <w:r>
        <w:rPr>
          <w:rFonts w:hint="cs"/>
          <w:rtl/>
          <w:lang w:eastAsia="he-IL"/>
        </w:rPr>
        <w:t xml:space="preserve">שאנחנו </w:t>
      </w:r>
      <w:r w:rsidR="00C9608A">
        <w:rPr>
          <w:rFonts w:hint="cs"/>
          <w:rtl/>
          <w:lang w:eastAsia="he-IL"/>
        </w:rPr>
        <w:t>– – –</w:t>
      </w:r>
    </w:p>
    <w:p w:rsidR="00F532D9" w:rsidRDefault="00F532D9" w:rsidP="00A84069">
      <w:pPr>
        <w:rPr>
          <w:rtl/>
          <w:lang w:eastAsia="he-IL"/>
        </w:rPr>
      </w:pPr>
      <w:bookmarkStart w:id="12678" w:name="_ETM_Q30_323617"/>
      <w:bookmarkStart w:id="12679" w:name="_ETM_Q30_323713"/>
      <w:bookmarkEnd w:id="12678"/>
      <w:bookmarkEnd w:id="12679"/>
    </w:p>
    <w:p w:rsidR="00F532D9" w:rsidRDefault="00F532D9" w:rsidP="00A84069">
      <w:pPr>
        <w:pStyle w:val="af6"/>
        <w:rPr>
          <w:rtl/>
        </w:rPr>
      </w:pPr>
      <w:r w:rsidRPr="00AE1283">
        <w:rPr>
          <w:rStyle w:val="TagStyle"/>
          <w:rtl/>
        </w:rPr>
        <w:t xml:space="preserve"> &lt;&lt; יור &gt;&gt;</w:t>
      </w:r>
      <w:r w:rsidRPr="002B289B">
        <w:rPr>
          <w:rStyle w:val="TagStyle"/>
          <w:rtl/>
        </w:rPr>
        <w:t xml:space="preserve"> </w:t>
      </w:r>
      <w:r>
        <w:rPr>
          <w:rtl/>
        </w:rPr>
        <w:t>היו"ר יעקב מרגי:</w:t>
      </w:r>
      <w:r w:rsidRPr="002B289B">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2680" w:name="_ETM_Q30_325212"/>
      <w:bookmarkStart w:id="12681" w:name="_ETM_Q30_320509"/>
      <w:bookmarkEnd w:id="12680"/>
      <w:bookmarkEnd w:id="12681"/>
      <w:r>
        <w:rPr>
          <w:rFonts w:hint="cs"/>
          <w:rtl/>
          <w:lang w:eastAsia="he-IL"/>
        </w:rPr>
        <w:t xml:space="preserve">חברי הכנסת, אני </w:t>
      </w:r>
      <w:bookmarkStart w:id="12682" w:name="_ETM_Q30_323047"/>
      <w:bookmarkEnd w:id="12682"/>
      <w:r>
        <w:rPr>
          <w:rFonts w:hint="cs"/>
          <w:rtl/>
          <w:lang w:eastAsia="he-IL"/>
        </w:rPr>
        <w:t>אקרא לסדר. אין לי בעיה עם זה.</w:t>
      </w:r>
    </w:p>
    <w:p w:rsidR="00F532D9" w:rsidRDefault="00F532D9" w:rsidP="00A84069">
      <w:pPr>
        <w:rPr>
          <w:rtl/>
          <w:lang w:eastAsia="he-IL"/>
        </w:rPr>
      </w:pPr>
    </w:p>
    <w:p w:rsidR="00F532D9" w:rsidRDefault="00F532D9" w:rsidP="00A84069">
      <w:pPr>
        <w:pStyle w:val="-"/>
        <w:keepNext/>
        <w:rPr>
          <w:rtl/>
        </w:rPr>
      </w:pPr>
      <w:r w:rsidRPr="00AE1283">
        <w:rPr>
          <w:rStyle w:val="TagStyle"/>
          <w:rtl/>
        </w:rPr>
        <w:t xml:space="preserve"> &lt;&lt; דובר_המשך &gt;&gt;</w:t>
      </w:r>
      <w:r w:rsidRPr="002B289B">
        <w:rPr>
          <w:rStyle w:val="TagStyle"/>
          <w:rtl/>
        </w:rPr>
        <w:t xml:space="preserve"> </w:t>
      </w:r>
      <w:r>
        <w:rPr>
          <w:rtl/>
        </w:rPr>
        <w:t>דוד אמסלם (הליכוד):</w:t>
      </w:r>
      <w:r w:rsidRPr="002B289B">
        <w:rPr>
          <w:rStyle w:val="TagStyle"/>
          <w:rtl/>
        </w:rPr>
        <w:t xml:space="preserve"> </w:t>
      </w:r>
      <w:r w:rsidRPr="00AE1283">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keepNext/>
        <w:rPr>
          <w:rtl/>
        </w:rPr>
      </w:pPr>
      <w:bookmarkStart w:id="12683" w:name="_ETM_Q30_322668"/>
      <w:bookmarkStart w:id="12684" w:name="_ETM_Q30_314464"/>
      <w:bookmarkStart w:id="12685" w:name="_ETM_Q30_314524"/>
      <w:bookmarkEnd w:id="12683"/>
      <w:bookmarkEnd w:id="12684"/>
      <w:bookmarkEnd w:id="12685"/>
      <w:r>
        <w:rPr>
          <w:rFonts w:hint="cs"/>
          <w:rtl/>
        </w:rPr>
        <w:t xml:space="preserve">אני לא טוען </w:t>
      </w:r>
      <w:bookmarkStart w:id="12686" w:name="_ETM_Q30_327735"/>
      <w:bookmarkStart w:id="12687" w:name="_ETM_Q30_322909"/>
      <w:bookmarkEnd w:id="12686"/>
      <w:bookmarkEnd w:id="12687"/>
      <w:r>
        <w:rPr>
          <w:rFonts w:hint="cs"/>
          <w:rtl/>
        </w:rPr>
        <w:t xml:space="preserve">אף פעם </w:t>
      </w:r>
      <w:r>
        <w:rPr>
          <w:rtl/>
        </w:rPr>
        <w:t xml:space="preserve">שאנחנו </w:t>
      </w:r>
      <w:bookmarkStart w:id="12688" w:name="_ETM_Q30_327220"/>
      <w:bookmarkStart w:id="12689" w:name="_ETM_Q30_327400"/>
      <w:bookmarkEnd w:id="12688"/>
      <w:bookmarkEnd w:id="12689"/>
      <w:r>
        <w:rPr>
          <w:rFonts w:hint="cs"/>
          <w:rtl/>
        </w:rPr>
        <w:t xml:space="preserve">היינו </w:t>
      </w:r>
      <w:r>
        <w:rPr>
          <w:rtl/>
        </w:rPr>
        <w:t>ח</w:t>
      </w:r>
      <w:bookmarkStart w:id="12690" w:name="_ETM_Q30_323250"/>
      <w:bookmarkEnd w:id="12690"/>
      <w:r>
        <w:rPr>
          <w:rFonts w:hint="cs"/>
          <w:rtl/>
        </w:rPr>
        <w:t>פ</w:t>
      </w:r>
      <w:r>
        <w:rPr>
          <w:rtl/>
        </w:rPr>
        <w:t xml:space="preserve">ים </w:t>
      </w:r>
      <w:bookmarkStart w:id="12691" w:name="_ETM_Q30_327700"/>
      <w:bookmarkEnd w:id="12691"/>
      <w:r>
        <w:rPr>
          <w:rtl/>
        </w:rPr>
        <w:t>מט</w:t>
      </w:r>
      <w:bookmarkStart w:id="12692" w:name="_ETM_Q30_325848"/>
      <w:bookmarkEnd w:id="12692"/>
      <w:r>
        <w:rPr>
          <w:rFonts w:hint="cs"/>
          <w:rtl/>
        </w:rPr>
        <w:t>עויות,</w:t>
      </w:r>
      <w:r>
        <w:rPr>
          <w:rtl/>
        </w:rPr>
        <w:t xml:space="preserve"> </w:t>
      </w:r>
      <w:bookmarkStart w:id="12693" w:name="_ETM_Q30_328239"/>
      <w:bookmarkEnd w:id="12693"/>
      <w:r>
        <w:rPr>
          <w:rtl/>
        </w:rPr>
        <w:t xml:space="preserve">אבל </w:t>
      </w:r>
      <w:bookmarkStart w:id="12694" w:name="_ETM_Q30_328450"/>
      <w:bookmarkEnd w:id="12694"/>
      <w:r>
        <w:rPr>
          <w:rtl/>
        </w:rPr>
        <w:t xml:space="preserve">אתם </w:t>
      </w:r>
      <w:bookmarkStart w:id="12695" w:name="_ETM_Q30_328629"/>
      <w:bookmarkEnd w:id="12695"/>
      <w:r>
        <w:rPr>
          <w:rtl/>
        </w:rPr>
        <w:t>צבועים</w:t>
      </w:r>
      <w:r>
        <w:rPr>
          <w:rFonts w:hint="cs"/>
          <w:rtl/>
        </w:rPr>
        <w:t>.</w:t>
      </w:r>
      <w:bookmarkStart w:id="12696" w:name="_ETM_Q30_326189"/>
      <w:bookmarkEnd w:id="12696"/>
      <w:r>
        <w:rPr>
          <w:rtl/>
        </w:rPr>
        <w:t xml:space="preserve"> </w:t>
      </w:r>
      <w:bookmarkStart w:id="12697" w:name="_ETM_Q30_329470"/>
      <w:bookmarkEnd w:id="12697"/>
      <w:r>
        <w:rPr>
          <w:rtl/>
        </w:rPr>
        <w:t xml:space="preserve">אתם </w:t>
      </w:r>
      <w:bookmarkStart w:id="12698" w:name="_ETM_Q30_329980"/>
      <w:bookmarkEnd w:id="12698"/>
      <w:r>
        <w:rPr>
          <w:rFonts w:hint="cs"/>
          <w:rtl/>
        </w:rPr>
        <w:t xml:space="preserve">הרי </w:t>
      </w:r>
      <w:bookmarkStart w:id="12699" w:name="_ETM_Q30_327820"/>
      <w:bookmarkEnd w:id="12699"/>
      <w:r>
        <w:rPr>
          <w:rtl/>
        </w:rPr>
        <w:t>הכנסת</w:t>
      </w:r>
      <w:bookmarkStart w:id="12700" w:name="_ETM_Q30_330679"/>
      <w:bookmarkStart w:id="12701" w:name="_ETM_Q30_330749"/>
      <w:bookmarkStart w:id="12702" w:name="_ETM_Q30_332540"/>
      <w:bookmarkStart w:id="12703" w:name="_ETM_Q30_333590"/>
      <w:bookmarkEnd w:id="12700"/>
      <w:bookmarkEnd w:id="12701"/>
      <w:bookmarkEnd w:id="12702"/>
      <w:bookmarkEnd w:id="12703"/>
      <w:r>
        <w:rPr>
          <w:rFonts w:hint="cs"/>
          <w:rtl/>
        </w:rPr>
        <w:t>ם</w:t>
      </w:r>
      <w:bookmarkStart w:id="12704" w:name="_ETM_Q30_332189"/>
      <w:bookmarkEnd w:id="12704"/>
      <w:r>
        <w:rPr>
          <w:rtl/>
        </w:rPr>
        <w:t xml:space="preserve"> </w:t>
      </w:r>
      <w:bookmarkStart w:id="12705" w:name="_ETM_Q30_334790"/>
      <w:bookmarkEnd w:id="12705"/>
      <w:r>
        <w:rPr>
          <w:rtl/>
        </w:rPr>
        <w:t>את</w:t>
      </w:r>
      <w:bookmarkStart w:id="12706" w:name="_ETM_Q30_335000"/>
      <w:bookmarkEnd w:id="12706"/>
      <w:r>
        <w:rPr>
          <w:rFonts w:hint="cs"/>
          <w:rtl/>
        </w:rPr>
        <w:t xml:space="preserve"> </w:t>
      </w:r>
      <w:r>
        <w:rPr>
          <w:rtl/>
        </w:rPr>
        <w:t xml:space="preserve">התנועה </w:t>
      </w:r>
      <w:bookmarkStart w:id="12707" w:name="_ETM_Q30_335419"/>
      <w:bookmarkEnd w:id="12707"/>
      <w:r>
        <w:rPr>
          <w:rtl/>
        </w:rPr>
        <w:t>האסלאמית</w:t>
      </w:r>
      <w:r>
        <w:rPr>
          <w:rFonts w:hint="cs"/>
          <w:rtl/>
        </w:rPr>
        <w:t>,</w:t>
      </w:r>
      <w:r>
        <w:rPr>
          <w:rtl/>
        </w:rPr>
        <w:t xml:space="preserve"> </w:t>
      </w:r>
      <w:bookmarkStart w:id="12708" w:name="_ETM_Q30_336230"/>
      <w:bookmarkEnd w:id="12708"/>
      <w:r>
        <w:rPr>
          <w:rtl/>
        </w:rPr>
        <w:t xml:space="preserve">והם </w:t>
      </w:r>
      <w:bookmarkStart w:id="12709" w:name="_ETM_Q30_336530"/>
      <w:bookmarkEnd w:id="12709"/>
      <w:r>
        <w:rPr>
          <w:rtl/>
        </w:rPr>
        <w:t xml:space="preserve">נכנסו </w:t>
      </w:r>
      <w:bookmarkStart w:id="12710" w:name="_ETM_Q30_337010"/>
      <w:bookmarkEnd w:id="12710"/>
      <w:r>
        <w:rPr>
          <w:rtl/>
        </w:rPr>
        <w:t xml:space="preserve">כדי </w:t>
      </w:r>
      <w:bookmarkStart w:id="12711" w:name="_ETM_Q30_337310"/>
      <w:bookmarkEnd w:id="12711"/>
      <w:r>
        <w:rPr>
          <w:rtl/>
        </w:rPr>
        <w:t xml:space="preserve">שאתם </w:t>
      </w:r>
      <w:bookmarkStart w:id="12712" w:name="_ETM_Q30_337580"/>
      <w:bookmarkEnd w:id="12712"/>
      <w:r>
        <w:rPr>
          <w:rtl/>
        </w:rPr>
        <w:t xml:space="preserve">תסדירו </w:t>
      </w:r>
      <w:bookmarkStart w:id="12713" w:name="_ETM_Q30_338060"/>
      <w:bookmarkEnd w:id="12713"/>
      <w:r>
        <w:rPr>
          <w:rtl/>
        </w:rPr>
        <w:t xml:space="preserve">להם </w:t>
      </w:r>
      <w:bookmarkStart w:id="12714" w:name="_ETM_Q30_338930"/>
      <w:bookmarkEnd w:id="12714"/>
      <w:r>
        <w:rPr>
          <w:rtl/>
        </w:rPr>
        <w:t xml:space="preserve">את </w:t>
      </w:r>
      <w:bookmarkStart w:id="12715" w:name="_ETM_Q30_339860"/>
      <w:bookmarkEnd w:id="12715"/>
      <w:r>
        <w:rPr>
          <w:rFonts w:hint="cs"/>
          <w:rtl/>
        </w:rPr>
        <w:t xml:space="preserve">רבע </w:t>
      </w:r>
      <w:bookmarkStart w:id="12716" w:name="_ETM_Q30_341631"/>
      <w:bookmarkStart w:id="12717" w:name="_ETM_Q30_336909"/>
      <w:bookmarkEnd w:id="12716"/>
      <w:bookmarkEnd w:id="12717"/>
      <w:r>
        <w:rPr>
          <w:rtl/>
        </w:rPr>
        <w:t xml:space="preserve">מדינת </w:t>
      </w:r>
      <w:bookmarkStart w:id="12718" w:name="_ETM_Q30_340340"/>
      <w:bookmarkEnd w:id="12718"/>
      <w:r>
        <w:rPr>
          <w:rtl/>
        </w:rPr>
        <w:t xml:space="preserve">ישראל </w:t>
      </w:r>
      <w:bookmarkStart w:id="12719" w:name="_ETM_Q30_340730"/>
      <w:bookmarkEnd w:id="12719"/>
      <w:r>
        <w:rPr>
          <w:rtl/>
        </w:rPr>
        <w:t>בנגב</w:t>
      </w:r>
      <w:r>
        <w:rPr>
          <w:rFonts w:hint="cs"/>
          <w:rtl/>
        </w:rPr>
        <w:t>.</w:t>
      </w:r>
      <w:r>
        <w:rPr>
          <w:rtl/>
        </w:rPr>
        <w:t xml:space="preserve"> </w:t>
      </w:r>
      <w:bookmarkStart w:id="12720" w:name="_ETM_Q30_341750"/>
      <w:bookmarkEnd w:id="12720"/>
      <w:r>
        <w:rPr>
          <w:rtl/>
        </w:rPr>
        <w:t xml:space="preserve">איך </w:t>
      </w:r>
      <w:bookmarkStart w:id="12721" w:name="_ETM_Q30_341959"/>
      <w:bookmarkEnd w:id="12721"/>
      <w:r>
        <w:rPr>
          <w:rtl/>
        </w:rPr>
        <w:t xml:space="preserve">אמרתי </w:t>
      </w:r>
      <w:bookmarkStart w:id="12722" w:name="_ETM_Q30_342319"/>
      <w:bookmarkEnd w:id="12722"/>
      <w:r>
        <w:rPr>
          <w:rtl/>
        </w:rPr>
        <w:t>ל</w:t>
      </w:r>
      <w:bookmarkStart w:id="12723" w:name="_ETM_Q30_342680"/>
      <w:bookmarkEnd w:id="12723"/>
      <w:r>
        <w:rPr>
          <w:rFonts w:hint="cs"/>
          <w:rtl/>
        </w:rPr>
        <w:t>אלח</w:t>
      </w:r>
      <w:r>
        <w:rPr>
          <w:rtl/>
        </w:rPr>
        <w:t>רומי</w:t>
      </w:r>
      <w:r>
        <w:rPr>
          <w:rFonts w:hint="cs"/>
          <w:rtl/>
        </w:rPr>
        <w:t>?</w:t>
      </w:r>
      <w:bookmarkStart w:id="12724" w:name="_ETM_Q30_344500"/>
      <w:bookmarkStart w:id="12725" w:name="_ETM_Q30_343038"/>
      <w:bookmarkEnd w:id="12724"/>
      <w:bookmarkEnd w:id="12725"/>
      <w:r>
        <w:rPr>
          <w:rtl/>
        </w:rPr>
        <w:t xml:space="preserve"> </w:t>
      </w:r>
      <w:bookmarkStart w:id="12726" w:name="_ETM_Q30_345220"/>
      <w:bookmarkEnd w:id="12726"/>
      <w:r>
        <w:rPr>
          <w:rtl/>
        </w:rPr>
        <w:t xml:space="preserve">במעריב </w:t>
      </w:r>
      <w:bookmarkStart w:id="12727" w:name="_ETM_Q30_346060"/>
      <w:bookmarkEnd w:id="12727"/>
      <w:r>
        <w:rPr>
          <w:rtl/>
        </w:rPr>
        <w:t>השבת</w:t>
      </w:r>
      <w:r>
        <w:rPr>
          <w:rFonts w:hint="cs"/>
          <w:rtl/>
        </w:rPr>
        <w:t>:</w:t>
      </w:r>
      <w:r>
        <w:rPr>
          <w:rtl/>
        </w:rPr>
        <w:t xml:space="preserve"> </w:t>
      </w:r>
      <w:bookmarkStart w:id="12728" w:name="_ETM_Q30_346510"/>
      <w:bookmarkEnd w:id="12728"/>
      <w:r>
        <w:rPr>
          <w:rtl/>
        </w:rPr>
        <w:t xml:space="preserve">65 </w:t>
      </w:r>
      <w:bookmarkStart w:id="12729" w:name="_ETM_Q30_347260"/>
      <w:bookmarkEnd w:id="12729"/>
      <w:r>
        <w:rPr>
          <w:rtl/>
        </w:rPr>
        <w:t>ד</w:t>
      </w:r>
      <w:bookmarkStart w:id="12730" w:name="_ETM_Q30_343698"/>
      <w:bookmarkEnd w:id="12730"/>
      <w:r>
        <w:rPr>
          <w:rtl/>
        </w:rPr>
        <w:t xml:space="preserve">ונם </w:t>
      </w:r>
      <w:bookmarkStart w:id="12731" w:name="_ETM_Q30_347740"/>
      <w:bookmarkEnd w:id="12731"/>
      <w:r>
        <w:rPr>
          <w:rFonts w:hint="cs"/>
          <w:rtl/>
        </w:rPr>
        <w:t>– רק המשפחה</w:t>
      </w:r>
      <w:r>
        <w:rPr>
          <w:rtl/>
        </w:rPr>
        <w:t xml:space="preserve"> </w:t>
      </w:r>
      <w:bookmarkStart w:id="12732" w:name="_ETM_Q30_348160"/>
      <w:bookmarkEnd w:id="12732"/>
      <w:r>
        <w:rPr>
          <w:rtl/>
        </w:rPr>
        <w:t>הפרטי</w:t>
      </w:r>
      <w:r>
        <w:rPr>
          <w:rFonts w:hint="cs"/>
          <w:rtl/>
        </w:rPr>
        <w:t>ת שלו.</w:t>
      </w:r>
      <w:bookmarkStart w:id="12733" w:name="_ETM_Q30_345628"/>
      <w:bookmarkStart w:id="12734" w:name="_ETM_Q30_348550"/>
      <w:bookmarkStart w:id="12735" w:name="_ETM_Q30_349330"/>
      <w:bookmarkEnd w:id="12733"/>
      <w:bookmarkEnd w:id="12734"/>
      <w:bookmarkEnd w:id="12735"/>
      <w:r>
        <w:rPr>
          <w:rFonts w:hint="cs"/>
          <w:rtl/>
        </w:rPr>
        <w:t xml:space="preserve"> </w:t>
      </w:r>
      <w:r>
        <w:rPr>
          <w:rtl/>
        </w:rPr>
        <w:t>אמרתי</w:t>
      </w:r>
      <w:r>
        <w:rPr>
          <w:rFonts w:hint="cs"/>
          <w:rtl/>
        </w:rPr>
        <w:t>:</w:t>
      </w:r>
      <w:r>
        <w:rPr>
          <w:rtl/>
        </w:rPr>
        <w:t xml:space="preserve"> </w:t>
      </w:r>
      <w:bookmarkStart w:id="12736" w:name="_ETM_Q30_349810"/>
      <w:bookmarkEnd w:id="12736"/>
      <w:r>
        <w:rPr>
          <w:rtl/>
        </w:rPr>
        <w:t>צפוף</w:t>
      </w:r>
      <w:r>
        <w:rPr>
          <w:rFonts w:hint="cs"/>
          <w:rtl/>
        </w:rPr>
        <w:t>.</w:t>
      </w:r>
      <w:r>
        <w:rPr>
          <w:rtl/>
        </w:rPr>
        <w:t xml:space="preserve"> </w:t>
      </w:r>
      <w:bookmarkStart w:id="12737" w:name="_ETM_Q30_350860"/>
      <w:bookmarkEnd w:id="12737"/>
      <w:r>
        <w:rPr>
          <w:rtl/>
        </w:rPr>
        <w:t xml:space="preserve">65 </w:t>
      </w:r>
      <w:bookmarkStart w:id="12738" w:name="_ETM_Q30_351910"/>
      <w:bookmarkEnd w:id="12738"/>
      <w:r>
        <w:rPr>
          <w:rtl/>
        </w:rPr>
        <w:t>דונם</w:t>
      </w:r>
      <w:r>
        <w:rPr>
          <w:rFonts w:hint="cs"/>
          <w:rtl/>
        </w:rPr>
        <w:t>?</w:t>
      </w:r>
      <w:r>
        <w:rPr>
          <w:rtl/>
        </w:rPr>
        <w:t xml:space="preserve"> </w:t>
      </w:r>
      <w:bookmarkStart w:id="12739" w:name="_ETM_Q30_352419"/>
      <w:bookmarkEnd w:id="12739"/>
      <w:r>
        <w:rPr>
          <w:rtl/>
        </w:rPr>
        <w:t xml:space="preserve">כל </w:t>
      </w:r>
      <w:bookmarkStart w:id="12740" w:name="_ETM_Q30_352570"/>
      <w:bookmarkEnd w:id="12740"/>
      <w:r>
        <w:rPr>
          <w:rtl/>
        </w:rPr>
        <w:t xml:space="preserve">כך </w:t>
      </w:r>
      <w:bookmarkStart w:id="12741" w:name="_ETM_Q30_352840"/>
      <w:bookmarkEnd w:id="12741"/>
      <w:r>
        <w:rPr>
          <w:rtl/>
        </w:rPr>
        <w:t>קצת</w:t>
      </w:r>
      <w:r>
        <w:rPr>
          <w:rFonts w:hint="cs"/>
          <w:rtl/>
        </w:rPr>
        <w:t>?</w:t>
      </w:r>
      <w:bookmarkStart w:id="12742" w:name="_ETM_Q30_350768"/>
      <w:bookmarkEnd w:id="12742"/>
      <w:r>
        <w:rPr>
          <w:rFonts w:hint="cs"/>
          <w:rtl/>
        </w:rPr>
        <w:t xml:space="preserve"> איך אתם חיים, אלחרומי?</w:t>
      </w:r>
      <w:bookmarkStart w:id="12743" w:name="_ETM_Q30_353208"/>
      <w:bookmarkEnd w:id="12743"/>
      <w:r>
        <w:rPr>
          <w:rFonts w:hint="cs"/>
          <w:rtl/>
        </w:rPr>
        <w:t xml:space="preserve"> אל </w:t>
      </w:r>
      <w:bookmarkStart w:id="12744" w:name="_ETM_Q30_358848"/>
      <w:bookmarkEnd w:id="12744"/>
      <w:r>
        <w:rPr>
          <w:rFonts w:hint="cs"/>
          <w:rtl/>
        </w:rPr>
        <w:t>תדאג</w:t>
      </w:r>
      <w:bookmarkStart w:id="12745" w:name="_ETM_Q30_355228"/>
      <w:bookmarkEnd w:id="12745"/>
      <w:r>
        <w:rPr>
          <w:rFonts w:hint="cs"/>
          <w:rtl/>
        </w:rPr>
        <w:t xml:space="preserve">, מנסור עבאס יסדר לך עוד 300 דונם. </w:t>
      </w:r>
      <w:bookmarkStart w:id="12746" w:name="_ETM_Q30_354070"/>
      <w:bookmarkStart w:id="12747" w:name="_ETM_Q30_354400"/>
      <w:bookmarkStart w:id="12748" w:name="_ETM_Q30_354639"/>
      <w:bookmarkStart w:id="12749" w:name="_ETM_Q30_356110"/>
      <w:bookmarkStart w:id="12750" w:name="_ETM_Q30_356379"/>
      <w:bookmarkStart w:id="12751" w:name="_ETM_Q30_356709"/>
      <w:bookmarkStart w:id="12752" w:name="_ETM_Q30_356889"/>
      <w:bookmarkStart w:id="12753" w:name="_ETM_Q30_358120"/>
      <w:bookmarkStart w:id="12754" w:name="_ETM_Q30_358329"/>
      <w:bookmarkStart w:id="12755" w:name="_ETM_Q30_358569"/>
      <w:bookmarkStart w:id="12756" w:name="_ETM_Q30_358930"/>
      <w:bookmarkStart w:id="12757" w:name="_ETM_Q30_359469"/>
      <w:bookmarkStart w:id="12758" w:name="_ETM_Q30_359829"/>
      <w:bookmarkStart w:id="12759" w:name="_ETM_Q30_359980"/>
      <w:bookmarkStart w:id="12760" w:name="_ETM_Q30_361569"/>
      <w:bookmarkStart w:id="12761" w:name="_ETM_Q30_361900"/>
      <w:bookmarkStart w:id="12762" w:name="_ETM_Q30_362610"/>
      <w:bookmarkStart w:id="12763" w:name="_ETM_Q30_363120"/>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r>
        <w:rPr>
          <w:rFonts w:hint="cs"/>
          <w:rtl/>
        </w:rPr>
        <w:t xml:space="preserve">צפיפות </w:t>
      </w:r>
      <w:bookmarkStart w:id="12764" w:name="_ETM_Q30_359367"/>
      <w:bookmarkEnd w:id="12764"/>
      <w:r>
        <w:rPr>
          <w:rtl/>
        </w:rPr>
        <w:t xml:space="preserve">דיור </w:t>
      </w:r>
      <w:bookmarkStart w:id="12765" w:name="_ETM_Q30_363419"/>
      <w:bookmarkEnd w:id="12765"/>
      <w:r>
        <w:rPr>
          <w:rtl/>
        </w:rPr>
        <w:t xml:space="preserve">כזאת </w:t>
      </w:r>
      <w:bookmarkStart w:id="12766" w:name="_ETM_Q30_363720"/>
      <w:bookmarkEnd w:id="12766"/>
      <w:r>
        <w:rPr>
          <w:rtl/>
        </w:rPr>
        <w:t xml:space="preserve">לא </w:t>
      </w:r>
      <w:bookmarkStart w:id="12767" w:name="_ETM_Q30_363810"/>
      <w:bookmarkEnd w:id="12767"/>
      <w:r>
        <w:rPr>
          <w:rtl/>
        </w:rPr>
        <w:t xml:space="preserve">יכולה </w:t>
      </w:r>
      <w:bookmarkStart w:id="12768" w:name="_ETM_Q30_364079"/>
      <w:bookmarkEnd w:id="12768"/>
      <w:r>
        <w:rPr>
          <w:rtl/>
        </w:rPr>
        <w:t xml:space="preserve">להיות </w:t>
      </w:r>
      <w:bookmarkStart w:id="12769" w:name="_ETM_Q30_364230"/>
      <w:bookmarkEnd w:id="12769"/>
      <w:r>
        <w:rPr>
          <w:rtl/>
        </w:rPr>
        <w:t xml:space="preserve">במדינת </w:t>
      </w:r>
      <w:bookmarkStart w:id="12770" w:name="_ETM_Q30_364590"/>
      <w:bookmarkEnd w:id="12770"/>
      <w:r>
        <w:rPr>
          <w:rtl/>
        </w:rPr>
        <w:t>ישראל</w:t>
      </w:r>
      <w:r>
        <w:rPr>
          <w:rFonts w:hint="cs"/>
          <w:rtl/>
        </w:rPr>
        <w:t>.</w:t>
      </w:r>
      <w:r>
        <w:rPr>
          <w:rtl/>
        </w:rPr>
        <w:t xml:space="preserve"> </w:t>
      </w:r>
      <w:bookmarkStart w:id="12771" w:name="_ETM_Q30_365430"/>
      <w:bookmarkEnd w:id="12771"/>
      <w:r>
        <w:rPr>
          <w:rtl/>
        </w:rPr>
        <w:t xml:space="preserve">על </w:t>
      </w:r>
      <w:bookmarkStart w:id="12772" w:name="_ETM_Q30_365760"/>
      <w:bookmarkEnd w:id="12772"/>
      <w:r>
        <w:rPr>
          <w:rtl/>
        </w:rPr>
        <w:t xml:space="preserve">כל </w:t>
      </w:r>
      <w:bookmarkStart w:id="12773" w:name="_ETM_Q30_366060"/>
      <w:bookmarkEnd w:id="12773"/>
      <w:r>
        <w:rPr>
          <w:rtl/>
        </w:rPr>
        <w:t xml:space="preserve">נפש </w:t>
      </w:r>
      <w:bookmarkStart w:id="12774" w:name="_ETM_Q30_367669"/>
      <w:bookmarkEnd w:id="12774"/>
      <w:r>
        <w:rPr>
          <w:rtl/>
        </w:rPr>
        <w:t>ש</w:t>
      </w:r>
      <w:r>
        <w:rPr>
          <w:rFonts w:hint="cs"/>
          <w:rtl/>
        </w:rPr>
        <w:t>נ</w:t>
      </w:r>
      <w:r>
        <w:rPr>
          <w:rtl/>
        </w:rPr>
        <w:t xml:space="preserve">י </w:t>
      </w:r>
      <w:bookmarkStart w:id="12775" w:name="_ETM_Q30_367910"/>
      <w:bookmarkEnd w:id="12775"/>
      <w:r>
        <w:rPr>
          <w:rtl/>
        </w:rPr>
        <w:t>דונם</w:t>
      </w:r>
      <w:r>
        <w:rPr>
          <w:rFonts w:hint="cs"/>
          <w:rtl/>
        </w:rPr>
        <w:t>? זה</w:t>
      </w:r>
      <w:r>
        <w:rPr>
          <w:rtl/>
        </w:rPr>
        <w:t xml:space="preserve"> </w:t>
      </w:r>
      <w:bookmarkStart w:id="12776" w:name="_ETM_Q30_369280"/>
      <w:bookmarkEnd w:id="12776"/>
      <w:r>
        <w:rPr>
          <w:rtl/>
        </w:rPr>
        <w:t xml:space="preserve">לא </w:t>
      </w:r>
      <w:bookmarkStart w:id="12777" w:name="_ETM_Q30_369400"/>
      <w:bookmarkEnd w:id="12777"/>
      <w:r>
        <w:rPr>
          <w:rtl/>
        </w:rPr>
        <w:t>הגיוני</w:t>
      </w:r>
      <w:r>
        <w:rPr>
          <w:rFonts w:hint="cs"/>
          <w:rtl/>
        </w:rPr>
        <w:t>.</w:t>
      </w:r>
      <w:bookmarkStart w:id="12778" w:name="_ETM_Q30_367856"/>
      <w:bookmarkEnd w:id="12778"/>
      <w:r>
        <w:rPr>
          <w:rtl/>
        </w:rPr>
        <w:t xml:space="preserve"> </w:t>
      </w:r>
      <w:bookmarkStart w:id="12779" w:name="_ETM_Q30_370560"/>
      <w:bookmarkEnd w:id="12779"/>
      <w:r>
        <w:rPr>
          <w:rFonts w:hint="cs"/>
          <w:rtl/>
        </w:rPr>
        <w:t>צריכים קצת עיזים, קצת סוסים, קצת פרות</w:t>
      </w:r>
      <w:bookmarkStart w:id="12780" w:name="_ETM_Q30_372728"/>
      <w:bookmarkEnd w:id="12780"/>
      <w:r>
        <w:rPr>
          <w:rFonts w:hint="cs"/>
          <w:rtl/>
        </w:rPr>
        <w:t xml:space="preserve"> </w:t>
      </w:r>
      <w:r w:rsidR="00C9608A">
        <w:rPr>
          <w:rFonts w:hint="cs"/>
          <w:rtl/>
        </w:rPr>
        <w:t>– –</w:t>
      </w:r>
    </w:p>
    <w:p w:rsidR="00F532D9" w:rsidRDefault="00F532D9" w:rsidP="00A84069">
      <w:pPr>
        <w:rPr>
          <w:rtl/>
        </w:rPr>
      </w:pPr>
      <w:bookmarkStart w:id="12781" w:name="_ETM_Q30_373912"/>
      <w:bookmarkStart w:id="12782" w:name="_ETM_Q30_373991"/>
      <w:bookmarkEnd w:id="12781"/>
      <w:bookmarkEnd w:id="12782"/>
    </w:p>
    <w:p w:rsidR="00F532D9" w:rsidRDefault="00F532D9" w:rsidP="00A84069">
      <w:pPr>
        <w:pStyle w:val="af5"/>
        <w:rPr>
          <w:rtl/>
        </w:rPr>
      </w:pPr>
      <w:bookmarkStart w:id="12783" w:name="ET_interruption_5766_36"/>
      <w:r w:rsidRPr="00AE1283">
        <w:rPr>
          <w:rStyle w:val="TagStyle"/>
          <w:rtl/>
        </w:rPr>
        <w:t xml:space="preserve"> &lt;&lt; קריאה &gt;&gt;</w:t>
      </w:r>
      <w:r w:rsidRPr="0093182B">
        <w:rPr>
          <w:rStyle w:val="TagStyle"/>
          <w:rtl/>
        </w:rPr>
        <w:t xml:space="preserve"> </w:t>
      </w:r>
      <w:r>
        <w:rPr>
          <w:rtl/>
        </w:rPr>
        <w:t>רם בן ברק (יש עתיד):</w:t>
      </w:r>
      <w:r w:rsidRPr="0093182B">
        <w:rPr>
          <w:rStyle w:val="TagStyle"/>
          <w:rtl/>
        </w:rPr>
        <w:t xml:space="preserve"> </w:t>
      </w:r>
      <w:r w:rsidRPr="00AE1283">
        <w:rPr>
          <w:rStyle w:val="TagStyle"/>
          <w:rtl/>
        </w:rPr>
        <w:t>&lt;&lt; קריאה &gt;&gt;</w:t>
      </w:r>
      <w:r>
        <w:rPr>
          <w:rtl/>
        </w:rPr>
        <w:t xml:space="preserve">   </w:t>
      </w:r>
      <w:bookmarkEnd w:id="12783"/>
    </w:p>
    <w:p w:rsidR="00F532D9" w:rsidRDefault="00F532D9" w:rsidP="00356EAB">
      <w:pPr>
        <w:rPr>
          <w:rtl/>
          <w:lang w:eastAsia="he-IL"/>
        </w:rPr>
      </w:pPr>
    </w:p>
    <w:p w:rsidR="00F532D9" w:rsidRDefault="00F532D9" w:rsidP="00A84069">
      <w:pPr>
        <w:rPr>
          <w:rtl/>
          <w:lang w:eastAsia="he-IL"/>
        </w:rPr>
      </w:pPr>
      <w:bookmarkStart w:id="12784" w:name="_ETM_Q30_379927"/>
      <w:bookmarkStart w:id="12785" w:name="_ETM_Q30_380178"/>
      <w:bookmarkStart w:id="12786" w:name="_ETM_Q30_380255"/>
      <w:bookmarkStart w:id="12787" w:name="_ETM_Q30_375288"/>
      <w:bookmarkEnd w:id="12784"/>
      <w:bookmarkEnd w:id="12785"/>
      <w:bookmarkEnd w:id="12786"/>
      <w:bookmarkEnd w:id="12787"/>
      <w:r>
        <w:rPr>
          <w:rFonts w:hint="cs"/>
          <w:rtl/>
          <w:lang w:eastAsia="he-IL"/>
        </w:rPr>
        <w:t xml:space="preserve">אמסלם, למה לא </w:t>
      </w:r>
      <w:bookmarkStart w:id="12788" w:name="_ETM_Q30_377360"/>
      <w:bookmarkEnd w:id="12788"/>
      <w:r>
        <w:rPr>
          <w:rFonts w:hint="cs"/>
          <w:rtl/>
          <w:lang w:eastAsia="he-IL"/>
        </w:rPr>
        <w:t>פיניתם? שנתיים הייתם יכולים ל</w:t>
      </w:r>
      <w:bookmarkStart w:id="12789" w:name="_ETM_Q30_373578"/>
      <w:bookmarkEnd w:id="12789"/>
      <w:r>
        <w:rPr>
          <w:rFonts w:hint="cs"/>
          <w:rtl/>
          <w:lang w:eastAsia="he-IL"/>
        </w:rPr>
        <w:t>פנות. למה לא פינית</w:t>
      </w:r>
      <w:bookmarkStart w:id="12790" w:name="_ETM_Q30_376078"/>
      <w:bookmarkEnd w:id="12790"/>
      <w:r>
        <w:rPr>
          <w:rFonts w:hint="cs"/>
          <w:rtl/>
          <w:lang w:eastAsia="he-IL"/>
        </w:rPr>
        <w:t>ם?</w:t>
      </w:r>
      <w:bookmarkStart w:id="12791" w:name="_ETM_Q30_377605"/>
      <w:bookmarkEnd w:id="12791"/>
    </w:p>
    <w:p w:rsidR="00F532D9" w:rsidRDefault="00F532D9" w:rsidP="00A84069">
      <w:pPr>
        <w:rPr>
          <w:rtl/>
          <w:lang w:eastAsia="he-IL"/>
        </w:rPr>
      </w:pPr>
      <w:bookmarkStart w:id="12792" w:name="_ETM_Q30_377671"/>
      <w:bookmarkEnd w:id="12792"/>
    </w:p>
    <w:p w:rsidR="00F532D9" w:rsidRDefault="00F532D9" w:rsidP="00A84069">
      <w:pPr>
        <w:pStyle w:val="-"/>
        <w:rPr>
          <w:rtl/>
        </w:rPr>
      </w:pPr>
      <w:r w:rsidRPr="00AE1283">
        <w:rPr>
          <w:rStyle w:val="TagStyle"/>
          <w:rtl/>
        </w:rPr>
        <w:t xml:space="preserve"> &lt;&lt; דובר_המשך &gt;&gt;</w:t>
      </w:r>
      <w:r w:rsidRPr="0093182B">
        <w:rPr>
          <w:rStyle w:val="TagStyle"/>
          <w:rtl/>
        </w:rPr>
        <w:t xml:space="preserve"> </w:t>
      </w:r>
      <w:r>
        <w:rPr>
          <w:rtl/>
        </w:rPr>
        <w:t>דוד אמסלם (הליכוד):</w:t>
      </w:r>
      <w:r w:rsidRPr="0093182B">
        <w:rPr>
          <w:rStyle w:val="TagStyle"/>
          <w:rtl/>
        </w:rPr>
        <w:t xml:space="preserve"> </w:t>
      </w:r>
      <w:r w:rsidRPr="00AE1283">
        <w:rPr>
          <w:rStyle w:val="TagStyle"/>
          <w:rtl/>
        </w:rPr>
        <w:t>&lt;&lt; דובר_המשך &gt;&gt;</w:t>
      </w:r>
      <w:r>
        <w:rPr>
          <w:rtl/>
        </w:rPr>
        <w:t xml:space="preserve">   </w:t>
      </w:r>
    </w:p>
    <w:p w:rsidR="00F532D9" w:rsidRDefault="00F532D9" w:rsidP="00356EAB">
      <w:pPr>
        <w:rPr>
          <w:rtl/>
          <w:lang w:eastAsia="he-IL"/>
        </w:rPr>
      </w:pPr>
    </w:p>
    <w:p w:rsidR="00F532D9" w:rsidRDefault="00C9608A" w:rsidP="00A84069">
      <w:pPr>
        <w:rPr>
          <w:rtl/>
          <w:lang w:eastAsia="he-IL"/>
        </w:rPr>
      </w:pPr>
      <w:bookmarkStart w:id="12793" w:name="_ETM_Q30_378372"/>
      <w:bookmarkEnd w:id="12793"/>
      <w:r>
        <w:rPr>
          <w:rFonts w:hint="cs"/>
          <w:rtl/>
          <w:lang w:eastAsia="he-IL"/>
        </w:rPr>
        <w:t>– –</w:t>
      </w:r>
      <w:r w:rsidR="00F532D9">
        <w:rPr>
          <w:rFonts w:hint="cs"/>
          <w:rtl/>
          <w:lang w:eastAsia="he-IL"/>
        </w:rPr>
        <w:t xml:space="preserve"> </w:t>
      </w:r>
      <w:bookmarkStart w:id="12794" w:name="_ETM_Q30_377369"/>
      <w:bookmarkStart w:id="12795" w:name="_ETM_Q30_379298"/>
      <w:bookmarkEnd w:id="12794"/>
      <w:bookmarkEnd w:id="12795"/>
      <w:r w:rsidR="00F532D9">
        <w:rPr>
          <w:rFonts w:hint="cs"/>
          <w:rtl/>
          <w:lang w:eastAsia="he-IL"/>
        </w:rPr>
        <w:t xml:space="preserve">קצת </w:t>
      </w:r>
      <w:bookmarkStart w:id="12796" w:name="_ETM_Q30_379555"/>
      <w:bookmarkEnd w:id="12796"/>
      <w:r w:rsidR="00F532D9">
        <w:rPr>
          <w:rFonts w:hint="cs"/>
          <w:rtl/>
          <w:lang w:eastAsia="he-IL"/>
        </w:rPr>
        <w:t>תרנגולות.</w:t>
      </w:r>
    </w:p>
    <w:p w:rsidR="00F532D9" w:rsidRDefault="00F532D9" w:rsidP="00A84069">
      <w:pPr>
        <w:rPr>
          <w:rtl/>
          <w:lang w:eastAsia="he-IL"/>
        </w:rPr>
      </w:pPr>
    </w:p>
    <w:p w:rsidR="00F532D9" w:rsidRDefault="00F532D9" w:rsidP="00A84069">
      <w:pPr>
        <w:pStyle w:val="af5"/>
        <w:rPr>
          <w:rtl/>
        </w:rPr>
      </w:pPr>
      <w:bookmarkStart w:id="12797" w:name="ET_interruption_5766_98"/>
      <w:r w:rsidRPr="00AE1283">
        <w:rPr>
          <w:rStyle w:val="TagStyle"/>
          <w:rtl/>
        </w:rPr>
        <w:t>&lt;&lt; קריאה &gt;&gt;</w:t>
      </w:r>
      <w:r w:rsidRPr="0093182B">
        <w:rPr>
          <w:rStyle w:val="TagStyle"/>
          <w:rtl/>
        </w:rPr>
        <w:t xml:space="preserve"> </w:t>
      </w:r>
      <w:r>
        <w:rPr>
          <w:rtl/>
        </w:rPr>
        <w:t>רם בן ברק (יש עתיד):</w:t>
      </w:r>
      <w:r w:rsidRPr="0093182B">
        <w:rPr>
          <w:rStyle w:val="TagStyle"/>
          <w:rtl/>
        </w:rPr>
        <w:t xml:space="preserve"> </w:t>
      </w:r>
      <w:r w:rsidRPr="00AE1283">
        <w:rPr>
          <w:rStyle w:val="TagStyle"/>
          <w:rtl/>
        </w:rPr>
        <w:t>&lt;&lt; קריאה &gt;&gt;</w:t>
      </w:r>
      <w:bookmarkEnd w:id="12797"/>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חבר הכנסת אמסלם</w:t>
      </w:r>
      <w:bookmarkStart w:id="12798" w:name="_ETM_Q30_379407"/>
      <w:bookmarkEnd w:id="12798"/>
      <w:r>
        <w:rPr>
          <w:rFonts w:hint="cs"/>
          <w:rtl/>
          <w:lang w:eastAsia="he-IL"/>
        </w:rPr>
        <w:t>.</w:t>
      </w:r>
    </w:p>
    <w:p w:rsidR="00F532D9" w:rsidRDefault="00F532D9" w:rsidP="00A84069">
      <w:pPr>
        <w:rPr>
          <w:rtl/>
          <w:lang w:eastAsia="he-IL"/>
        </w:rPr>
      </w:pPr>
      <w:bookmarkStart w:id="12799" w:name="_ETM_Q30_382042"/>
      <w:bookmarkStart w:id="12800" w:name="_ETM_Q30_382109"/>
      <w:bookmarkEnd w:id="12799"/>
      <w:bookmarkEnd w:id="12800"/>
    </w:p>
    <w:p w:rsidR="00F532D9" w:rsidRDefault="00F532D9" w:rsidP="00A84069">
      <w:pPr>
        <w:pStyle w:val="-"/>
        <w:rPr>
          <w:rtl/>
        </w:rPr>
      </w:pPr>
      <w:bookmarkStart w:id="12801" w:name="ET_speakercontinue_5156_38"/>
      <w:r w:rsidRPr="00AE1283">
        <w:rPr>
          <w:rStyle w:val="TagStyle"/>
          <w:rtl/>
        </w:rPr>
        <w:t xml:space="preserve"> &lt;&lt; דובר_המשך &gt;&gt;</w:t>
      </w:r>
      <w:r w:rsidRPr="006C6ED7">
        <w:rPr>
          <w:rStyle w:val="TagStyle"/>
          <w:rtl/>
        </w:rPr>
        <w:t xml:space="preserve"> </w:t>
      </w:r>
      <w:r>
        <w:rPr>
          <w:rtl/>
        </w:rPr>
        <w:t>דוד אמסלם (הליכוד):</w:t>
      </w:r>
      <w:r w:rsidRPr="006C6ED7">
        <w:rPr>
          <w:rStyle w:val="TagStyle"/>
          <w:rtl/>
        </w:rPr>
        <w:t xml:space="preserve"> </w:t>
      </w:r>
      <w:r w:rsidRPr="00AE1283">
        <w:rPr>
          <w:rStyle w:val="TagStyle"/>
          <w:rtl/>
        </w:rPr>
        <w:t>&lt;&lt; דובר_המשך &gt;&gt;</w:t>
      </w:r>
      <w:r>
        <w:rPr>
          <w:rtl/>
        </w:rPr>
        <w:t xml:space="preserve">   </w:t>
      </w:r>
      <w:bookmarkEnd w:id="12801"/>
    </w:p>
    <w:p w:rsidR="00F532D9" w:rsidRDefault="00F532D9" w:rsidP="00356EAB">
      <w:pPr>
        <w:rPr>
          <w:rtl/>
          <w:lang w:eastAsia="he-IL"/>
        </w:rPr>
      </w:pPr>
    </w:p>
    <w:p w:rsidR="00F532D9" w:rsidRDefault="00F532D9" w:rsidP="00AB73B9">
      <w:pPr>
        <w:rPr>
          <w:rtl/>
        </w:rPr>
      </w:pPr>
      <w:bookmarkStart w:id="12802" w:name="_ETM_Q30_382875"/>
      <w:bookmarkEnd w:id="12802"/>
      <w:r>
        <w:rPr>
          <w:rFonts w:hint="cs"/>
          <w:rtl/>
          <w:lang w:eastAsia="he-IL"/>
        </w:rPr>
        <w:t xml:space="preserve">65 דונם. ככה עשיתם </w:t>
      </w:r>
      <w:bookmarkStart w:id="12803" w:name="_ETM_Q30_381458"/>
      <w:bookmarkEnd w:id="12803"/>
      <w:r>
        <w:rPr>
          <w:rFonts w:hint="cs"/>
          <w:rtl/>
          <w:lang w:eastAsia="he-IL"/>
        </w:rPr>
        <w:t>את העוול למשפחת אלחרומי</w:t>
      </w:r>
      <w:bookmarkStart w:id="12804" w:name="_ETM_Q30_383968"/>
      <w:bookmarkEnd w:id="12804"/>
      <w:r>
        <w:rPr>
          <w:rFonts w:hint="cs"/>
          <w:rtl/>
          <w:lang w:eastAsia="he-IL"/>
        </w:rPr>
        <w:t xml:space="preserve">? עכשיו, בעזרת </w:t>
      </w:r>
      <w:bookmarkStart w:id="12805" w:name="_ETM_Q30_390493"/>
      <w:bookmarkEnd w:id="12805"/>
      <w:r>
        <w:rPr>
          <w:rFonts w:hint="cs"/>
          <w:rtl/>
          <w:lang w:eastAsia="he-IL"/>
        </w:rPr>
        <w:t xml:space="preserve">השם, אתם שומרי </w:t>
      </w:r>
      <w:bookmarkStart w:id="12806" w:name="_ETM_Q30_389448"/>
      <w:bookmarkEnd w:id="12806"/>
      <w:r>
        <w:rPr>
          <w:rFonts w:hint="cs"/>
          <w:rtl/>
          <w:lang w:eastAsia="he-IL"/>
        </w:rPr>
        <w:t xml:space="preserve">חוק, </w:t>
      </w:r>
      <w:bookmarkStart w:id="12807" w:name="_ETM_Q30_389908"/>
      <w:bookmarkEnd w:id="12807"/>
      <w:r>
        <w:rPr>
          <w:rFonts w:hint="cs"/>
          <w:rtl/>
          <w:lang w:eastAsia="he-IL"/>
        </w:rPr>
        <w:t>נלחמתם על בית המשפט העליון</w:t>
      </w:r>
      <w:bookmarkStart w:id="12808" w:name="_ETM_Q30_394090"/>
      <w:bookmarkStart w:id="12809" w:name="_ETM_Q30_390129"/>
      <w:bookmarkEnd w:id="12808"/>
      <w:bookmarkEnd w:id="12809"/>
      <w:r>
        <w:rPr>
          <w:rFonts w:hint="cs"/>
          <w:rtl/>
          <w:lang w:eastAsia="he-IL"/>
        </w:rPr>
        <w:t>, הוא אחד הזרועות שלכם. דרך אגב, ה</w:t>
      </w:r>
      <w:bookmarkStart w:id="12810" w:name="_ETM_Q30_401009"/>
      <w:bookmarkEnd w:id="12810"/>
      <w:r>
        <w:rPr>
          <w:rFonts w:hint="cs"/>
          <w:rtl/>
          <w:lang w:eastAsia="he-IL"/>
        </w:rPr>
        <w:t xml:space="preserve">רסתם את בית </w:t>
      </w:r>
      <w:bookmarkStart w:id="12811" w:name="_ETM_Q30_401391"/>
      <w:bookmarkEnd w:id="12811"/>
      <w:r>
        <w:rPr>
          <w:rFonts w:hint="cs"/>
          <w:rtl/>
          <w:lang w:eastAsia="he-IL"/>
        </w:rPr>
        <w:t>הכנסת בגבעת זאב. נשיאת בית המשפט הע</w:t>
      </w:r>
      <w:bookmarkStart w:id="12812" w:name="_ETM_Q30_401829"/>
      <w:bookmarkEnd w:id="12812"/>
      <w:r>
        <w:rPr>
          <w:rFonts w:hint="cs"/>
          <w:rtl/>
          <w:lang w:eastAsia="he-IL"/>
        </w:rPr>
        <w:t xml:space="preserve">ליון דאז הוציאה </w:t>
      </w:r>
      <w:bookmarkStart w:id="12813" w:name="_ETM_Q30_374056"/>
      <w:bookmarkStart w:id="12814" w:name="_ETM_Q30_374122"/>
      <w:bookmarkStart w:id="12815" w:name="_ETM_Q30_370740"/>
      <w:bookmarkStart w:id="12816" w:name="_ETM_Q30_370980"/>
      <w:bookmarkStart w:id="12817" w:name="_ETM_Q30_371310"/>
      <w:bookmarkStart w:id="12818" w:name="_ETM_Q30_371580"/>
      <w:bookmarkStart w:id="12819" w:name="_ETM_Q30_372450"/>
      <w:bookmarkStart w:id="12820" w:name="_ETM_Q30_372750"/>
      <w:bookmarkStart w:id="12821" w:name="_ETM_Q30_372900"/>
      <w:bookmarkStart w:id="12822" w:name="_ETM_Q30_374019"/>
      <w:bookmarkStart w:id="12823" w:name="_ETM_Q30_374799"/>
      <w:bookmarkStart w:id="12824" w:name="_ETM_Q30_375200"/>
      <w:bookmarkStart w:id="12825" w:name="_ETM_Q30_379180"/>
      <w:bookmarkStart w:id="12826" w:name="_ETM_Q30_379810"/>
      <w:bookmarkStart w:id="12827" w:name="_ETM_Q30_381620"/>
      <w:bookmarkStart w:id="12828" w:name="_ETM_Q30_382760"/>
      <w:bookmarkStart w:id="12829" w:name="_ETM_Q30_383180"/>
      <w:bookmarkStart w:id="12830" w:name="_ETM_Q30_383540"/>
      <w:bookmarkStart w:id="12831" w:name="_ETM_Q30_384230"/>
      <w:bookmarkStart w:id="12832" w:name="_ETM_Q30_384590"/>
      <w:bookmarkStart w:id="12833" w:name="_ETM_Q30_385280"/>
      <w:bookmarkStart w:id="12834" w:name="_ETM_Q30_385790"/>
      <w:bookmarkStart w:id="12835" w:name="_ETM_Q30_386780"/>
      <w:bookmarkStart w:id="12836" w:name="_ETM_Q30_386900"/>
      <w:bookmarkStart w:id="12837" w:name="_ETM_Q30_387080"/>
      <w:bookmarkStart w:id="12838" w:name="_ETM_Q30_387500"/>
      <w:bookmarkStart w:id="12839" w:name="_ETM_Q30_387950"/>
      <w:bookmarkStart w:id="12840" w:name="_ETM_Q30_388760"/>
      <w:bookmarkStart w:id="12841" w:name="_ETM_Q30_389120"/>
      <w:bookmarkStart w:id="12842" w:name="_ETM_Q30_389569"/>
      <w:bookmarkStart w:id="12843" w:name="_ETM_Q30_390650"/>
      <w:bookmarkStart w:id="12844" w:name="_ETM_Q30_391430"/>
      <w:bookmarkStart w:id="12845" w:name="_ETM_Q30_392419"/>
      <w:bookmarkStart w:id="12846" w:name="_ETM_Q30_392629"/>
      <w:bookmarkStart w:id="12847" w:name="_ETM_Q30_392959"/>
      <w:bookmarkStart w:id="12848" w:name="_ETM_Q30_393739"/>
      <w:bookmarkStart w:id="12849" w:name="_ETM_Q30_394219"/>
      <w:bookmarkStart w:id="12850" w:name="_ETM_Q30_394519"/>
      <w:bookmarkStart w:id="12851" w:name="_ETM_Q30_404900"/>
      <w:bookmarkStart w:id="12852" w:name="_ETM_Q30_400159"/>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r>
        <w:rPr>
          <w:rFonts w:hint="eastAsia"/>
          <w:rtl/>
          <w:lang w:eastAsia="he-IL"/>
        </w:rPr>
        <w:t>–</w:t>
      </w:r>
      <w:r>
        <w:rPr>
          <w:rFonts w:hint="cs"/>
          <w:rtl/>
        </w:rPr>
        <w:t xml:space="preserve"> </w:t>
      </w:r>
      <w:r>
        <w:rPr>
          <w:rtl/>
        </w:rPr>
        <w:t xml:space="preserve">אני </w:t>
      </w:r>
      <w:bookmarkStart w:id="12853" w:name="_ETM_Q30_405020"/>
      <w:bookmarkEnd w:id="12853"/>
      <w:r>
        <w:rPr>
          <w:rtl/>
        </w:rPr>
        <w:t xml:space="preserve">הלכתי </w:t>
      </w:r>
      <w:bookmarkStart w:id="12854" w:name="_ETM_Q30_405500"/>
      <w:bookmarkEnd w:id="12854"/>
      <w:r>
        <w:rPr>
          <w:rtl/>
        </w:rPr>
        <w:t>לש</w:t>
      </w:r>
      <w:bookmarkStart w:id="12855" w:name="_ETM_Q30_406040"/>
      <w:bookmarkStart w:id="12856" w:name="_ETM_Q30_402398"/>
      <w:bookmarkEnd w:id="12855"/>
      <w:bookmarkEnd w:id="12856"/>
      <w:r>
        <w:rPr>
          <w:rFonts w:hint="cs"/>
          <w:rtl/>
        </w:rPr>
        <w:t xml:space="preserve">ם. </w:t>
      </w:r>
      <w:bookmarkStart w:id="12857" w:name="_ETM_Q30_406340"/>
      <w:bookmarkEnd w:id="12857"/>
      <w:r>
        <w:rPr>
          <w:rFonts w:hint="cs"/>
          <w:rtl/>
        </w:rPr>
        <w:t>הרסתם</w:t>
      </w:r>
      <w:r w:rsidR="00356EAB">
        <w:rPr>
          <w:rFonts w:hint="cs"/>
          <w:rtl/>
        </w:rPr>
        <w:t xml:space="preserve"> </w:t>
      </w:r>
      <w:bookmarkStart w:id="12858" w:name="_ETM_Q30_406460"/>
      <w:bookmarkEnd w:id="12858"/>
      <w:r>
        <w:rPr>
          <w:rtl/>
        </w:rPr>
        <w:t>בית</w:t>
      </w:r>
      <w:r>
        <w:rPr>
          <w:rFonts w:hint="cs"/>
          <w:rtl/>
        </w:rPr>
        <w:t xml:space="preserve"> </w:t>
      </w:r>
      <w:r>
        <w:rPr>
          <w:rtl/>
        </w:rPr>
        <w:t xml:space="preserve">כנסת </w:t>
      </w:r>
      <w:bookmarkStart w:id="12859" w:name="_ETM_Q30_407360"/>
      <w:bookmarkEnd w:id="12859"/>
      <w:r>
        <w:rPr>
          <w:rtl/>
        </w:rPr>
        <w:t xml:space="preserve">שעומד </w:t>
      </w:r>
      <w:bookmarkStart w:id="12860" w:name="_ETM_Q30_407780"/>
      <w:bookmarkEnd w:id="12860"/>
      <w:r>
        <w:rPr>
          <w:rFonts w:hint="cs"/>
          <w:rtl/>
        </w:rPr>
        <w:t xml:space="preserve">על תלו </w:t>
      </w:r>
      <w:bookmarkStart w:id="12861" w:name="_ETM_Q30_407008"/>
      <w:bookmarkStart w:id="12862" w:name="_ETM_Q30_408140"/>
      <w:bookmarkStart w:id="12863" w:name="_ETM_Q30_409379"/>
      <w:bookmarkStart w:id="12864" w:name="_ETM_Q30_406819"/>
      <w:bookmarkEnd w:id="12861"/>
      <w:bookmarkEnd w:id="12862"/>
      <w:bookmarkEnd w:id="12863"/>
      <w:bookmarkEnd w:id="12864"/>
      <w:r>
        <w:rPr>
          <w:rFonts w:hint="cs"/>
          <w:rtl/>
        </w:rPr>
        <w:t>ל</w:t>
      </w:r>
      <w:r>
        <w:rPr>
          <w:rtl/>
        </w:rPr>
        <w:t xml:space="preserve">מעלה </w:t>
      </w:r>
      <w:bookmarkStart w:id="12865" w:name="_ETM_Q30_409889"/>
      <w:bookmarkEnd w:id="12865"/>
      <w:r>
        <w:rPr>
          <w:rtl/>
        </w:rPr>
        <w:t xml:space="preserve">מ-30 </w:t>
      </w:r>
      <w:bookmarkStart w:id="12866" w:name="_ETM_Q30_410430"/>
      <w:bookmarkEnd w:id="12866"/>
      <w:r>
        <w:rPr>
          <w:rtl/>
        </w:rPr>
        <w:t>שנה</w:t>
      </w:r>
      <w:r>
        <w:rPr>
          <w:rFonts w:hint="cs"/>
          <w:rtl/>
        </w:rPr>
        <w:t>.</w:t>
      </w:r>
      <w:r>
        <w:rPr>
          <w:rtl/>
        </w:rPr>
        <w:t xml:space="preserve"> </w:t>
      </w:r>
      <w:bookmarkStart w:id="12867" w:name="_ETM_Q30_411239"/>
      <w:bookmarkEnd w:id="12867"/>
      <w:r>
        <w:rPr>
          <w:rtl/>
        </w:rPr>
        <w:t>למה</w:t>
      </w:r>
      <w:r>
        <w:rPr>
          <w:rFonts w:hint="cs"/>
          <w:rtl/>
        </w:rPr>
        <w:t>?</w:t>
      </w:r>
      <w:r>
        <w:rPr>
          <w:rtl/>
        </w:rPr>
        <w:t xml:space="preserve"> </w:t>
      </w:r>
      <w:bookmarkStart w:id="12868" w:name="_ETM_Q30_411599"/>
      <w:bookmarkEnd w:id="12868"/>
      <w:r>
        <w:rPr>
          <w:rtl/>
        </w:rPr>
        <w:t xml:space="preserve">הוא </w:t>
      </w:r>
      <w:bookmarkStart w:id="12869" w:name="_ETM_Q30_411689"/>
      <w:bookmarkEnd w:id="12869"/>
      <w:r>
        <w:rPr>
          <w:rtl/>
        </w:rPr>
        <w:t xml:space="preserve">יושב </w:t>
      </w:r>
      <w:bookmarkStart w:id="12870" w:name="_ETM_Q30_412079"/>
      <w:bookmarkEnd w:id="12870"/>
      <w:r>
        <w:rPr>
          <w:rtl/>
        </w:rPr>
        <w:t xml:space="preserve">על </w:t>
      </w:r>
      <w:bookmarkStart w:id="12871" w:name="_ETM_Q30_412169"/>
      <w:bookmarkEnd w:id="12871"/>
      <w:r>
        <w:rPr>
          <w:rtl/>
        </w:rPr>
        <w:t xml:space="preserve">אדמה </w:t>
      </w:r>
      <w:bookmarkStart w:id="12872" w:name="_ETM_Q30_412499"/>
      <w:bookmarkEnd w:id="12872"/>
      <w:r>
        <w:rPr>
          <w:rtl/>
        </w:rPr>
        <w:t xml:space="preserve">של </w:t>
      </w:r>
      <w:bookmarkStart w:id="12873" w:name="_ETM_Q30_412739"/>
      <w:bookmarkEnd w:id="12873"/>
      <w:r>
        <w:rPr>
          <w:rtl/>
        </w:rPr>
        <w:t xml:space="preserve">ערבי </w:t>
      </w:r>
      <w:bookmarkStart w:id="12874" w:name="_ETM_Q30_413579"/>
      <w:bookmarkEnd w:id="12874"/>
      <w:r>
        <w:rPr>
          <w:rtl/>
        </w:rPr>
        <w:t xml:space="preserve">בתוך </w:t>
      </w:r>
      <w:bookmarkStart w:id="12875" w:name="_ETM_Q30_414209"/>
      <w:bookmarkStart w:id="12876" w:name="_ETM_Q30_414659"/>
      <w:bookmarkStart w:id="12877" w:name="_ETM_Q30_411769"/>
      <w:bookmarkStart w:id="12878" w:name="_ETM_Q30_415319"/>
      <w:bookmarkEnd w:id="12875"/>
      <w:bookmarkEnd w:id="12876"/>
      <w:bookmarkEnd w:id="12877"/>
      <w:bookmarkEnd w:id="12878"/>
      <w:r>
        <w:rPr>
          <w:rtl/>
        </w:rPr>
        <w:t xml:space="preserve">גבעת </w:t>
      </w:r>
      <w:bookmarkStart w:id="12879" w:name="_ETM_Q30_415769"/>
      <w:bookmarkEnd w:id="12879"/>
      <w:r>
        <w:rPr>
          <w:rtl/>
        </w:rPr>
        <w:t>ז</w:t>
      </w:r>
      <w:r>
        <w:rPr>
          <w:rFonts w:hint="cs"/>
          <w:rtl/>
        </w:rPr>
        <w:t xml:space="preserve">אב שהוא </w:t>
      </w:r>
      <w:bookmarkStart w:id="12880" w:name="_ETM_Q30_417805"/>
      <w:bookmarkEnd w:id="12880"/>
      <w:r>
        <w:rPr>
          <w:rFonts w:hint="cs"/>
          <w:rtl/>
        </w:rPr>
        <w:t>לא</w:t>
      </w:r>
      <w:bookmarkStart w:id="12881" w:name="_ETM_Q30_413420"/>
      <w:bookmarkStart w:id="12882" w:name="_ETM_Q30_415950"/>
      <w:bookmarkStart w:id="12883" w:name="_ETM_Q30_416129"/>
      <w:bookmarkStart w:id="12884" w:name="_ETM_Q30_416430"/>
      <w:bookmarkStart w:id="12885" w:name="_ETM_Q30_416489"/>
      <w:bookmarkEnd w:id="12881"/>
      <w:bookmarkEnd w:id="12882"/>
      <w:bookmarkEnd w:id="12883"/>
      <w:bookmarkEnd w:id="12884"/>
      <w:bookmarkEnd w:id="12885"/>
      <w:r>
        <w:rPr>
          <w:rFonts w:hint="cs"/>
          <w:rtl/>
        </w:rPr>
        <w:t xml:space="preserve"> </w:t>
      </w:r>
      <w:r>
        <w:rPr>
          <w:rtl/>
        </w:rPr>
        <w:t xml:space="preserve">יכול </w:t>
      </w:r>
      <w:bookmarkStart w:id="12886" w:name="_ETM_Q30_416700"/>
      <w:bookmarkEnd w:id="12886"/>
      <w:r>
        <w:rPr>
          <w:rFonts w:hint="cs"/>
          <w:rtl/>
        </w:rPr>
        <w:t>ל</w:t>
      </w:r>
      <w:r>
        <w:rPr>
          <w:rtl/>
        </w:rPr>
        <w:t xml:space="preserve">גדל </w:t>
      </w:r>
      <w:bookmarkStart w:id="12887" w:name="_ETM_Q30_417030"/>
      <w:bookmarkEnd w:id="12887"/>
      <w:r>
        <w:rPr>
          <w:rFonts w:hint="cs"/>
          <w:rtl/>
        </w:rPr>
        <w:t xml:space="preserve">עליה </w:t>
      </w:r>
      <w:r w:rsidR="00AB73B9">
        <w:rPr>
          <w:rFonts w:hint="cs"/>
          <w:rtl/>
        </w:rPr>
        <w:t xml:space="preserve">אפילו </w:t>
      </w:r>
      <w:r>
        <w:rPr>
          <w:rFonts w:hint="cs"/>
          <w:rtl/>
        </w:rPr>
        <w:t>נענע.</w:t>
      </w:r>
      <w:bookmarkStart w:id="12888" w:name="_ETM_Q30_412290"/>
      <w:bookmarkStart w:id="12889" w:name="_ETM_Q30_414650"/>
      <w:bookmarkStart w:id="12890" w:name="_ETM_Q30_419270"/>
      <w:bookmarkEnd w:id="12888"/>
      <w:bookmarkEnd w:id="12889"/>
      <w:bookmarkEnd w:id="12890"/>
    </w:p>
    <w:p w:rsidR="00F532D9" w:rsidRDefault="00F532D9" w:rsidP="00A84069">
      <w:pPr>
        <w:rPr>
          <w:rtl/>
        </w:rPr>
      </w:pPr>
      <w:bookmarkStart w:id="12891" w:name="_ETM_Q30_415434"/>
      <w:bookmarkStart w:id="12892" w:name="_ETM_Q30_415521"/>
      <w:bookmarkEnd w:id="12891"/>
      <w:bookmarkEnd w:id="12892"/>
    </w:p>
    <w:p w:rsidR="00F532D9" w:rsidRDefault="00F532D9" w:rsidP="00A84069">
      <w:pPr>
        <w:pStyle w:val="af5"/>
        <w:rPr>
          <w:rtl/>
        </w:rPr>
      </w:pPr>
      <w:bookmarkStart w:id="12893" w:name="_ETM_Q30_418841"/>
      <w:bookmarkStart w:id="12894" w:name="_ETM_Q30_418933"/>
      <w:bookmarkStart w:id="12895" w:name="ET_interruption_5766_99"/>
      <w:bookmarkEnd w:id="12893"/>
      <w:bookmarkEnd w:id="12894"/>
      <w:r w:rsidRPr="00AE1283">
        <w:rPr>
          <w:rStyle w:val="TagStyle"/>
          <w:rtl/>
        </w:rPr>
        <w:t>&lt;&lt; קריאה &gt;&gt;</w:t>
      </w:r>
      <w:r w:rsidRPr="0093182B">
        <w:rPr>
          <w:rStyle w:val="TagStyle"/>
          <w:rtl/>
        </w:rPr>
        <w:t xml:space="preserve"> </w:t>
      </w:r>
      <w:r>
        <w:rPr>
          <w:rtl/>
        </w:rPr>
        <w:t>רם בן ברק (יש עתיד):</w:t>
      </w:r>
      <w:r w:rsidRPr="0093182B">
        <w:rPr>
          <w:rStyle w:val="TagStyle"/>
          <w:rtl/>
        </w:rPr>
        <w:t xml:space="preserve"> </w:t>
      </w:r>
      <w:r w:rsidRPr="00AE1283">
        <w:rPr>
          <w:rStyle w:val="TagStyle"/>
          <w:rtl/>
        </w:rPr>
        <w:t>&lt;&lt; קריאה &gt;&gt;</w:t>
      </w:r>
      <w:bookmarkEnd w:id="12895"/>
      <w:r>
        <w:rPr>
          <w:rtl/>
        </w:rPr>
        <w:t xml:space="preserve">   </w:t>
      </w:r>
    </w:p>
    <w:p w:rsidR="00F532D9" w:rsidRDefault="00F532D9" w:rsidP="00A84069">
      <w:pPr>
        <w:rPr>
          <w:rtl/>
        </w:rPr>
      </w:pPr>
    </w:p>
    <w:p w:rsidR="00F532D9" w:rsidRDefault="00F532D9" w:rsidP="00A84069">
      <w:pPr>
        <w:rPr>
          <w:rtl/>
        </w:rPr>
      </w:pPr>
      <w:r>
        <w:rPr>
          <w:rFonts w:hint="cs"/>
          <w:rtl/>
        </w:rPr>
        <w:t>אז מה? אבל זה שלו.</w:t>
      </w:r>
      <w:bookmarkStart w:id="12896" w:name="_ETM_Q30_415000"/>
      <w:bookmarkEnd w:id="12896"/>
    </w:p>
    <w:p w:rsidR="00F532D9" w:rsidRDefault="00F532D9" w:rsidP="00A84069">
      <w:pPr>
        <w:rPr>
          <w:rtl/>
        </w:rPr>
      </w:pPr>
      <w:bookmarkStart w:id="12897" w:name="_ETM_Q30_415055"/>
      <w:bookmarkStart w:id="12898" w:name="_ETM_Q30_415130"/>
      <w:bookmarkEnd w:id="12897"/>
      <w:bookmarkEnd w:id="12898"/>
    </w:p>
    <w:p w:rsidR="00F532D9" w:rsidRDefault="00F532D9" w:rsidP="00A84069">
      <w:pPr>
        <w:pStyle w:val="-"/>
        <w:rPr>
          <w:rtl/>
        </w:rPr>
      </w:pPr>
      <w:r w:rsidRPr="00AE1283">
        <w:rPr>
          <w:rStyle w:val="TagStyle"/>
          <w:rtl/>
        </w:rPr>
        <w:t xml:space="preserve"> &lt;&lt; דובר_המשך &gt;&gt;</w:t>
      </w:r>
      <w:r w:rsidRPr="00797117">
        <w:rPr>
          <w:rStyle w:val="TagStyle"/>
          <w:rtl/>
        </w:rPr>
        <w:t xml:space="preserve"> </w:t>
      </w:r>
      <w:r>
        <w:rPr>
          <w:rtl/>
        </w:rPr>
        <w:t>דוד אמסלם (הליכוד):</w:t>
      </w:r>
      <w:r w:rsidRPr="00797117">
        <w:rPr>
          <w:rStyle w:val="TagStyle"/>
          <w:rtl/>
        </w:rPr>
        <w:t xml:space="preserve"> </w:t>
      </w:r>
      <w:r w:rsidRPr="00AE1283">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rPr>
      </w:pPr>
      <w:bookmarkStart w:id="12899" w:name="_ETM_Q30_416952"/>
      <w:bookmarkStart w:id="12900" w:name="_ETM_Q30_415642"/>
      <w:bookmarkStart w:id="12901" w:name="_ETM_Q30_415735"/>
      <w:bookmarkStart w:id="12902" w:name="_ETM_Q30_419660"/>
      <w:bookmarkStart w:id="12903" w:name="_ETM_Q30_420350"/>
      <w:bookmarkEnd w:id="12899"/>
      <w:bookmarkEnd w:id="12900"/>
      <w:bookmarkEnd w:id="12901"/>
      <w:bookmarkEnd w:id="12902"/>
      <w:bookmarkEnd w:id="12903"/>
      <w:r>
        <w:rPr>
          <w:rtl/>
        </w:rPr>
        <w:t>אמרתי</w:t>
      </w:r>
      <w:r>
        <w:rPr>
          <w:rFonts w:hint="cs"/>
          <w:rtl/>
        </w:rPr>
        <w:t>,</w:t>
      </w:r>
      <w:bookmarkStart w:id="12904" w:name="_ETM_Q30_418821"/>
      <w:bookmarkEnd w:id="12904"/>
      <w:r>
        <w:rPr>
          <w:rtl/>
        </w:rPr>
        <w:t xml:space="preserve"> </w:t>
      </w:r>
      <w:bookmarkStart w:id="12905" w:name="_ETM_Q30_421310"/>
      <w:bookmarkEnd w:id="12905"/>
      <w:r>
        <w:rPr>
          <w:rtl/>
        </w:rPr>
        <w:t xml:space="preserve">אבל </w:t>
      </w:r>
      <w:bookmarkStart w:id="12906" w:name="_ETM_Q30_421790"/>
      <w:bookmarkEnd w:id="12906"/>
      <w:r>
        <w:rPr>
          <w:rtl/>
        </w:rPr>
        <w:t xml:space="preserve">האדמות </w:t>
      </w:r>
      <w:bookmarkStart w:id="12907" w:name="_ETM_Q30_422300"/>
      <w:bookmarkEnd w:id="12907"/>
      <w:r>
        <w:rPr>
          <w:rtl/>
        </w:rPr>
        <w:t xml:space="preserve">של </w:t>
      </w:r>
      <w:bookmarkStart w:id="12908" w:name="_ETM_Q30_422450"/>
      <w:bookmarkEnd w:id="12908"/>
      <w:r>
        <w:rPr>
          <w:rtl/>
        </w:rPr>
        <w:t>גולובנצ</w:t>
      </w:r>
      <w:r>
        <w:rPr>
          <w:rFonts w:hint="cs"/>
          <w:rtl/>
        </w:rPr>
        <w:t>יץ, ששלו</w:t>
      </w:r>
      <w:bookmarkStart w:id="12909" w:name="_ETM_Q30_419542"/>
      <w:bookmarkEnd w:id="12909"/>
      <w:r>
        <w:rPr>
          <w:rFonts w:hint="cs"/>
          <w:rtl/>
        </w:rPr>
        <w:t>,</w:t>
      </w:r>
      <w:r>
        <w:rPr>
          <w:rtl/>
        </w:rPr>
        <w:t xml:space="preserve"> </w:t>
      </w:r>
      <w:bookmarkStart w:id="12910" w:name="_ETM_Q30_423230"/>
      <w:bookmarkStart w:id="12911" w:name="_ETM_Q30_423470"/>
      <w:bookmarkEnd w:id="12910"/>
      <w:bookmarkEnd w:id="12911"/>
      <w:r>
        <w:rPr>
          <w:rtl/>
        </w:rPr>
        <w:t xml:space="preserve">של </w:t>
      </w:r>
      <w:bookmarkStart w:id="12912" w:name="_ETM_Q30_423680"/>
      <w:bookmarkEnd w:id="12912"/>
      <w:r>
        <w:rPr>
          <w:rtl/>
        </w:rPr>
        <w:t>יהודי</w:t>
      </w:r>
      <w:bookmarkStart w:id="12913" w:name="_ETM_Q30_425273"/>
      <w:bookmarkStart w:id="12914" w:name="_ETM_Q30_424752"/>
      <w:bookmarkEnd w:id="12913"/>
      <w:bookmarkEnd w:id="12914"/>
      <w:r>
        <w:rPr>
          <w:rFonts w:hint="cs"/>
          <w:rtl/>
        </w:rPr>
        <w:t>, ש</w:t>
      </w:r>
      <w:r>
        <w:rPr>
          <w:rtl/>
        </w:rPr>
        <w:t xml:space="preserve">יושבים </w:t>
      </w:r>
      <w:bookmarkStart w:id="12915" w:name="_ETM_Q30_425290"/>
      <w:bookmarkStart w:id="12916" w:name="_ETM_Q30_425440"/>
      <w:bookmarkStart w:id="12917" w:name="_ETM_Q30_425769"/>
      <w:bookmarkStart w:id="12918" w:name="_ETM_Q30_422162"/>
      <w:bookmarkEnd w:id="12915"/>
      <w:bookmarkEnd w:id="12916"/>
      <w:bookmarkEnd w:id="12917"/>
      <w:bookmarkEnd w:id="12918"/>
      <w:r>
        <w:rPr>
          <w:rFonts w:hint="cs"/>
          <w:rtl/>
        </w:rPr>
        <w:t>עליה אלפי</w:t>
      </w:r>
      <w:r>
        <w:rPr>
          <w:rtl/>
        </w:rPr>
        <w:t xml:space="preserve"> </w:t>
      </w:r>
      <w:bookmarkStart w:id="12919" w:name="_ETM_Q30_426099"/>
      <w:bookmarkEnd w:id="12919"/>
      <w:r>
        <w:rPr>
          <w:rtl/>
        </w:rPr>
        <w:t xml:space="preserve">בדואים </w:t>
      </w:r>
      <w:bookmarkStart w:id="12920" w:name="_ETM_Q30_426790"/>
      <w:bookmarkEnd w:id="12920"/>
      <w:r>
        <w:rPr>
          <w:rFonts w:hint="cs"/>
          <w:rtl/>
        </w:rPr>
        <w:t xml:space="preserve">– </w:t>
      </w:r>
      <w:r>
        <w:rPr>
          <w:rtl/>
        </w:rPr>
        <w:t xml:space="preserve">מה </w:t>
      </w:r>
      <w:bookmarkStart w:id="12921" w:name="_ETM_Q30_427030"/>
      <w:bookmarkEnd w:id="12921"/>
      <w:r>
        <w:rPr>
          <w:rtl/>
        </w:rPr>
        <w:t>פתאום</w:t>
      </w:r>
      <w:r>
        <w:rPr>
          <w:rFonts w:hint="cs"/>
          <w:rtl/>
        </w:rPr>
        <w:t>?</w:t>
      </w:r>
      <w:r>
        <w:rPr>
          <w:rtl/>
        </w:rPr>
        <w:t xml:space="preserve"> </w:t>
      </w:r>
      <w:bookmarkStart w:id="12922" w:name="_ETM_Q30_427930"/>
      <w:bookmarkEnd w:id="12922"/>
      <w:r>
        <w:rPr>
          <w:rtl/>
        </w:rPr>
        <w:t>השתגעת</w:t>
      </w:r>
      <w:r>
        <w:rPr>
          <w:rFonts w:hint="cs"/>
          <w:rtl/>
        </w:rPr>
        <w:t>ם</w:t>
      </w:r>
      <w:bookmarkStart w:id="12923" w:name="_ETM_Q30_426012"/>
      <w:bookmarkEnd w:id="12923"/>
      <w:r>
        <w:rPr>
          <w:rFonts w:hint="cs"/>
          <w:rtl/>
        </w:rPr>
        <w:t>? בח'אן אל-אחמר</w:t>
      </w:r>
      <w:bookmarkStart w:id="12924" w:name="_ETM_Q30_429310"/>
      <w:bookmarkStart w:id="12925" w:name="_ETM_Q30_429760"/>
      <w:bookmarkStart w:id="12926" w:name="_ETM_Q30_430269"/>
      <w:bookmarkStart w:id="12927" w:name="_ETM_Q30_427712"/>
      <w:bookmarkEnd w:id="12924"/>
      <w:bookmarkEnd w:id="12925"/>
      <w:bookmarkEnd w:id="12926"/>
      <w:bookmarkEnd w:id="12927"/>
      <w:r>
        <w:rPr>
          <w:rFonts w:hint="cs"/>
          <w:rtl/>
        </w:rPr>
        <w:t>, אד</w:t>
      </w:r>
      <w:r>
        <w:rPr>
          <w:rtl/>
        </w:rPr>
        <w:t xml:space="preserve">מות </w:t>
      </w:r>
      <w:bookmarkStart w:id="12928" w:name="_ETM_Q30_430629"/>
      <w:bookmarkEnd w:id="12928"/>
      <w:r>
        <w:rPr>
          <w:rtl/>
        </w:rPr>
        <w:t>מדינה</w:t>
      </w:r>
      <w:r>
        <w:rPr>
          <w:rFonts w:hint="cs"/>
          <w:rtl/>
        </w:rPr>
        <w:t xml:space="preserve"> </w:t>
      </w:r>
      <w:r>
        <w:rPr>
          <w:rFonts w:hint="eastAsia"/>
          <w:rtl/>
        </w:rPr>
        <w:t xml:space="preserve">– </w:t>
      </w:r>
      <w:r>
        <w:rPr>
          <w:rFonts w:hint="cs"/>
          <w:rtl/>
        </w:rPr>
        <w:t>למה? מה פתאום?</w:t>
      </w:r>
    </w:p>
    <w:p w:rsidR="00F532D9" w:rsidRDefault="00F532D9" w:rsidP="00A84069">
      <w:pPr>
        <w:rPr>
          <w:rtl/>
        </w:rPr>
      </w:pPr>
      <w:bookmarkStart w:id="12929" w:name="_ETM_Q30_430571"/>
      <w:bookmarkEnd w:id="12929"/>
    </w:p>
    <w:p w:rsidR="00F532D9" w:rsidRDefault="00F532D9" w:rsidP="00A84069">
      <w:pPr>
        <w:pStyle w:val="af5"/>
        <w:rPr>
          <w:rtl/>
        </w:rPr>
      </w:pPr>
      <w:bookmarkStart w:id="12930" w:name="ET_interruption_קריאות_40"/>
      <w:r w:rsidRPr="00AE1283">
        <w:rPr>
          <w:rStyle w:val="TagStyle"/>
          <w:rtl/>
        </w:rPr>
        <w:t xml:space="preserve"> &lt;&lt; קריאה &gt;&gt;</w:t>
      </w:r>
      <w:r w:rsidRPr="00797117">
        <w:rPr>
          <w:rStyle w:val="TagStyle"/>
          <w:rtl/>
        </w:rPr>
        <w:t xml:space="preserve"> </w:t>
      </w:r>
      <w:r>
        <w:rPr>
          <w:rtl/>
        </w:rPr>
        <w:t>קריאות:</w:t>
      </w:r>
      <w:r w:rsidRPr="00797117">
        <w:rPr>
          <w:rStyle w:val="TagStyle"/>
          <w:rtl/>
        </w:rPr>
        <w:t xml:space="preserve"> </w:t>
      </w:r>
      <w:r w:rsidRPr="00AE1283">
        <w:rPr>
          <w:rStyle w:val="TagStyle"/>
          <w:rtl/>
        </w:rPr>
        <w:t>&lt;&lt; קריאה &gt;&gt;</w:t>
      </w:r>
      <w:r>
        <w:rPr>
          <w:rtl/>
        </w:rPr>
        <w:t xml:space="preserve">   </w:t>
      </w:r>
      <w:bookmarkEnd w:id="12930"/>
    </w:p>
    <w:p w:rsidR="00F532D9" w:rsidRDefault="00F532D9" w:rsidP="00356EAB">
      <w:pPr>
        <w:rPr>
          <w:rtl/>
          <w:lang w:eastAsia="he-IL"/>
        </w:rPr>
      </w:pPr>
    </w:p>
    <w:p w:rsidR="00F532D9" w:rsidRDefault="00C9608A" w:rsidP="00A84069">
      <w:pPr>
        <w:rPr>
          <w:rtl/>
          <w:lang w:eastAsia="he-IL"/>
        </w:rPr>
      </w:pPr>
      <w:bookmarkStart w:id="12931" w:name="_ETM_Q30_435267"/>
      <w:bookmarkStart w:id="12932" w:name="_ETM_Q30_435525"/>
      <w:bookmarkStart w:id="12933" w:name="_ETM_Q30_435597"/>
      <w:bookmarkEnd w:id="12931"/>
      <w:bookmarkEnd w:id="12932"/>
      <w:bookmarkEnd w:id="12933"/>
      <w:r>
        <w:rPr>
          <w:rFonts w:hint="cs"/>
          <w:rtl/>
          <w:lang w:eastAsia="he-IL"/>
        </w:rPr>
        <w:t>– – –</w:t>
      </w:r>
    </w:p>
    <w:p w:rsidR="00F532D9" w:rsidRDefault="00F532D9" w:rsidP="00A84069">
      <w:pPr>
        <w:rPr>
          <w:rtl/>
          <w:lang w:eastAsia="he-IL"/>
        </w:rPr>
      </w:pPr>
    </w:p>
    <w:p w:rsidR="00F532D9" w:rsidRDefault="00F532D9" w:rsidP="00A84069">
      <w:pPr>
        <w:pStyle w:val="-"/>
        <w:rPr>
          <w:rtl/>
        </w:rPr>
      </w:pPr>
      <w:bookmarkStart w:id="12934" w:name="ET_speakercontinue_5156_41"/>
      <w:r w:rsidRPr="00AE1283">
        <w:rPr>
          <w:rStyle w:val="TagStyle"/>
          <w:rtl/>
        </w:rPr>
        <w:t xml:space="preserve"> &lt;&lt; דובר_המשך &gt;&gt;</w:t>
      </w:r>
      <w:r w:rsidRPr="00797117">
        <w:rPr>
          <w:rStyle w:val="TagStyle"/>
          <w:rtl/>
        </w:rPr>
        <w:t xml:space="preserve"> </w:t>
      </w:r>
      <w:r>
        <w:rPr>
          <w:rtl/>
        </w:rPr>
        <w:t>דוד אמסלם (הליכוד):</w:t>
      </w:r>
      <w:r w:rsidRPr="00797117">
        <w:rPr>
          <w:rStyle w:val="TagStyle"/>
          <w:rtl/>
        </w:rPr>
        <w:t xml:space="preserve"> </w:t>
      </w:r>
      <w:r w:rsidRPr="00AE1283">
        <w:rPr>
          <w:rStyle w:val="TagStyle"/>
          <w:rtl/>
        </w:rPr>
        <w:t>&lt;&lt; דובר_המשך &gt;&gt;</w:t>
      </w:r>
      <w:r>
        <w:rPr>
          <w:rtl/>
        </w:rPr>
        <w:t xml:space="preserve">   </w:t>
      </w:r>
      <w:bookmarkEnd w:id="12934"/>
    </w:p>
    <w:p w:rsidR="00F532D9" w:rsidRDefault="00F532D9" w:rsidP="00356EAB">
      <w:pPr>
        <w:rPr>
          <w:rtl/>
          <w:lang w:eastAsia="he-IL"/>
        </w:rPr>
      </w:pPr>
    </w:p>
    <w:p w:rsidR="00F532D9" w:rsidRDefault="00F532D9" w:rsidP="00A84069">
      <w:pPr>
        <w:rPr>
          <w:rtl/>
        </w:rPr>
      </w:pPr>
      <w:bookmarkStart w:id="12935" w:name="_ETM_Q30_431332"/>
      <w:bookmarkStart w:id="12936" w:name="_ETM_Q30_429702"/>
      <w:bookmarkStart w:id="12937" w:name="_ETM_Q30_431470"/>
      <w:bookmarkStart w:id="12938" w:name="_ETM_Q30_433549"/>
      <w:bookmarkEnd w:id="12935"/>
      <w:bookmarkEnd w:id="12936"/>
      <w:bookmarkEnd w:id="12937"/>
      <w:bookmarkEnd w:id="12938"/>
      <w:r>
        <w:rPr>
          <w:rtl/>
        </w:rPr>
        <w:t>רבותיי</w:t>
      </w:r>
      <w:r>
        <w:rPr>
          <w:rFonts w:hint="cs"/>
          <w:rtl/>
        </w:rPr>
        <w:t>,</w:t>
      </w:r>
      <w:r>
        <w:rPr>
          <w:rtl/>
        </w:rPr>
        <w:t xml:space="preserve"> </w:t>
      </w:r>
      <w:bookmarkStart w:id="12939" w:name="_ETM_Q30_434239"/>
      <w:bookmarkEnd w:id="12939"/>
      <w:r>
        <w:rPr>
          <w:rtl/>
        </w:rPr>
        <w:t>ז</w:t>
      </w:r>
      <w:bookmarkStart w:id="12940" w:name="_ETM_Q30_434480"/>
      <w:bookmarkEnd w:id="12940"/>
      <w:r>
        <w:rPr>
          <w:rFonts w:hint="cs"/>
          <w:rtl/>
        </w:rPr>
        <w:t>ה</w:t>
      </w:r>
      <w:bookmarkStart w:id="12941" w:name="_ETM_Q30_435800"/>
      <w:bookmarkEnd w:id="12941"/>
      <w:r>
        <w:rPr>
          <w:rFonts w:hint="cs"/>
          <w:rtl/>
        </w:rPr>
        <w:t xml:space="preserve"> </w:t>
      </w:r>
      <w:r>
        <w:rPr>
          <w:rtl/>
        </w:rPr>
        <w:t xml:space="preserve">הצביעות </w:t>
      </w:r>
      <w:bookmarkStart w:id="12942" w:name="_ETM_Q30_434989"/>
      <w:bookmarkEnd w:id="12942"/>
      <w:r>
        <w:rPr>
          <w:rtl/>
        </w:rPr>
        <w:t>של</w:t>
      </w:r>
      <w:r>
        <w:rPr>
          <w:rFonts w:hint="cs"/>
          <w:rtl/>
        </w:rPr>
        <w:t>כם.</w:t>
      </w:r>
      <w:bookmarkStart w:id="12943" w:name="_ETM_Q30_435349"/>
      <w:bookmarkEnd w:id="12943"/>
    </w:p>
    <w:p w:rsidR="00F532D9" w:rsidRDefault="00F532D9" w:rsidP="00A84069">
      <w:pPr>
        <w:rPr>
          <w:rtl/>
        </w:rPr>
      </w:pPr>
    </w:p>
    <w:p w:rsidR="00F532D9" w:rsidRDefault="00F532D9" w:rsidP="00A84069">
      <w:pPr>
        <w:pStyle w:val="af6"/>
        <w:rPr>
          <w:rtl/>
        </w:rPr>
      </w:pPr>
      <w:bookmarkStart w:id="12944" w:name="ET_yor_6170_42"/>
      <w:r w:rsidRPr="00AE1283">
        <w:rPr>
          <w:rStyle w:val="TagStyle"/>
          <w:rtl/>
        </w:rPr>
        <w:t xml:space="preserve"> &lt;&lt; יור &gt;&gt;</w:t>
      </w:r>
      <w:r w:rsidRPr="00797117">
        <w:rPr>
          <w:rStyle w:val="TagStyle"/>
          <w:rtl/>
        </w:rPr>
        <w:t xml:space="preserve"> </w:t>
      </w:r>
      <w:r>
        <w:rPr>
          <w:rtl/>
        </w:rPr>
        <w:t>היו"ר יעקב מרגי:</w:t>
      </w:r>
      <w:r w:rsidRPr="00797117">
        <w:rPr>
          <w:rStyle w:val="TagStyle"/>
          <w:rtl/>
        </w:rPr>
        <w:t xml:space="preserve"> </w:t>
      </w:r>
      <w:r w:rsidRPr="00AE1283">
        <w:rPr>
          <w:rStyle w:val="TagStyle"/>
          <w:rtl/>
        </w:rPr>
        <w:t>&lt;&lt; יור &gt;&gt;</w:t>
      </w:r>
      <w:r>
        <w:rPr>
          <w:rtl/>
        </w:rPr>
        <w:t xml:space="preserve">   </w:t>
      </w:r>
      <w:bookmarkEnd w:id="12944"/>
    </w:p>
    <w:p w:rsidR="00F532D9" w:rsidRDefault="00F532D9" w:rsidP="00356EAB">
      <w:pPr>
        <w:rPr>
          <w:rtl/>
          <w:lang w:eastAsia="he-IL"/>
        </w:rPr>
      </w:pPr>
    </w:p>
    <w:p w:rsidR="00F532D9" w:rsidRDefault="00F532D9" w:rsidP="00A84069">
      <w:pPr>
        <w:rPr>
          <w:rtl/>
        </w:rPr>
      </w:pPr>
      <w:bookmarkStart w:id="12945" w:name="_ETM_Q30_432062"/>
      <w:bookmarkEnd w:id="12945"/>
      <w:r>
        <w:rPr>
          <w:rtl/>
        </w:rPr>
        <w:t xml:space="preserve">יש </w:t>
      </w:r>
      <w:bookmarkStart w:id="12946" w:name="_ETM_Q30_435469"/>
      <w:bookmarkEnd w:id="12946"/>
      <w:r>
        <w:rPr>
          <w:rtl/>
        </w:rPr>
        <w:t xml:space="preserve">לך </w:t>
      </w:r>
      <w:bookmarkStart w:id="12947" w:name="_ETM_Q30_435620"/>
      <w:bookmarkEnd w:id="12947"/>
      <w:r>
        <w:rPr>
          <w:rtl/>
        </w:rPr>
        <w:t xml:space="preserve">דקה </w:t>
      </w:r>
      <w:bookmarkStart w:id="12948" w:name="_ETM_Q30_435949"/>
      <w:bookmarkEnd w:id="12948"/>
      <w:r>
        <w:rPr>
          <w:rtl/>
        </w:rPr>
        <w:t>תוספת</w:t>
      </w:r>
      <w:r>
        <w:rPr>
          <w:rFonts w:hint="cs"/>
          <w:rtl/>
        </w:rPr>
        <w:t>.</w:t>
      </w:r>
      <w:bookmarkStart w:id="12949" w:name="_ETM_Q30_437000"/>
      <w:bookmarkEnd w:id="12949"/>
    </w:p>
    <w:p w:rsidR="00F532D9" w:rsidRDefault="00F532D9" w:rsidP="00A84069">
      <w:pPr>
        <w:rPr>
          <w:rtl/>
        </w:rPr>
      </w:pPr>
      <w:bookmarkStart w:id="12950" w:name="_ETM_Q30_435190"/>
      <w:bookmarkStart w:id="12951" w:name="_ETM_Q30_435245"/>
      <w:bookmarkStart w:id="12952" w:name="_ETM_Q30_433072"/>
      <w:bookmarkStart w:id="12953" w:name="_ETM_Q30_435366"/>
      <w:bookmarkStart w:id="12954" w:name="_ETM_Q30_435434"/>
      <w:bookmarkStart w:id="12955" w:name="_ETM_Q30_437210"/>
      <w:bookmarkEnd w:id="12950"/>
      <w:bookmarkEnd w:id="12951"/>
      <w:bookmarkEnd w:id="12952"/>
      <w:bookmarkEnd w:id="12953"/>
      <w:bookmarkEnd w:id="12954"/>
      <w:bookmarkEnd w:id="12955"/>
    </w:p>
    <w:p w:rsidR="00F532D9" w:rsidRDefault="00F532D9" w:rsidP="00A84069">
      <w:pPr>
        <w:pStyle w:val="af5"/>
        <w:rPr>
          <w:rtl/>
        </w:rPr>
      </w:pPr>
      <w:bookmarkStart w:id="12956" w:name="ET_interruption_קר_אה_43"/>
      <w:r w:rsidRPr="00AE1283">
        <w:rPr>
          <w:rStyle w:val="TagStyle"/>
          <w:rtl/>
        </w:rPr>
        <w:t xml:space="preserve"> &lt;&lt; קריאה &gt;&gt;</w:t>
      </w:r>
      <w:r w:rsidRPr="007F2E67">
        <w:rPr>
          <w:rStyle w:val="TagStyle"/>
          <w:rtl/>
        </w:rPr>
        <w:t xml:space="preserve"> </w:t>
      </w:r>
      <w:r>
        <w:rPr>
          <w:rtl/>
        </w:rPr>
        <w:t>קריאה:</w:t>
      </w:r>
      <w:r w:rsidRPr="007F2E67">
        <w:rPr>
          <w:rStyle w:val="TagStyle"/>
          <w:rtl/>
        </w:rPr>
        <w:t xml:space="preserve"> </w:t>
      </w:r>
      <w:r w:rsidRPr="00AE1283">
        <w:rPr>
          <w:rStyle w:val="TagStyle"/>
          <w:rtl/>
        </w:rPr>
        <w:t>&lt;&lt; קריאה &gt;&gt;</w:t>
      </w:r>
      <w:r>
        <w:rPr>
          <w:rtl/>
        </w:rPr>
        <w:t xml:space="preserve">   </w:t>
      </w:r>
      <w:bookmarkEnd w:id="12956"/>
    </w:p>
    <w:p w:rsidR="00F532D9" w:rsidRDefault="00F532D9" w:rsidP="00356EAB">
      <w:pPr>
        <w:rPr>
          <w:rtl/>
          <w:lang w:eastAsia="he-IL"/>
        </w:rPr>
      </w:pPr>
    </w:p>
    <w:p w:rsidR="00F532D9" w:rsidRDefault="00C9608A" w:rsidP="00A84069">
      <w:pPr>
        <w:rPr>
          <w:rtl/>
          <w:lang w:eastAsia="he-IL"/>
        </w:rPr>
      </w:pPr>
      <w:bookmarkStart w:id="12957" w:name="_ETM_Q30_434111"/>
      <w:bookmarkEnd w:id="12957"/>
      <w:r>
        <w:rPr>
          <w:rFonts w:hint="cs"/>
          <w:rtl/>
          <w:lang w:eastAsia="he-IL"/>
        </w:rPr>
        <w:t>– – –</w:t>
      </w:r>
    </w:p>
    <w:p w:rsidR="00F532D9" w:rsidRDefault="00F532D9" w:rsidP="00A84069">
      <w:pPr>
        <w:rPr>
          <w:rtl/>
          <w:lang w:eastAsia="he-IL"/>
        </w:rPr>
      </w:pPr>
      <w:bookmarkStart w:id="12958" w:name="_ETM_Q30_434615"/>
      <w:bookmarkStart w:id="12959" w:name="_ETM_Q30_434677"/>
      <w:bookmarkEnd w:id="12958"/>
      <w:bookmarkEnd w:id="12959"/>
    </w:p>
    <w:p w:rsidR="00F532D9" w:rsidRDefault="00F532D9" w:rsidP="00A84069">
      <w:pPr>
        <w:pStyle w:val="-"/>
        <w:rPr>
          <w:rtl/>
        </w:rPr>
      </w:pPr>
      <w:bookmarkStart w:id="12960" w:name="ET_speakercontinue_5156_44"/>
      <w:r w:rsidRPr="00AE1283">
        <w:rPr>
          <w:rStyle w:val="TagStyle"/>
          <w:rtl/>
        </w:rPr>
        <w:t xml:space="preserve"> &lt;&lt; דובר_המשך &gt;&gt;</w:t>
      </w:r>
      <w:r w:rsidRPr="007F2E67">
        <w:rPr>
          <w:rStyle w:val="TagStyle"/>
          <w:rtl/>
        </w:rPr>
        <w:t xml:space="preserve"> </w:t>
      </w:r>
      <w:r>
        <w:rPr>
          <w:rtl/>
        </w:rPr>
        <w:t>דוד אמסלם (הליכוד):</w:t>
      </w:r>
      <w:r w:rsidRPr="007F2E67">
        <w:rPr>
          <w:rStyle w:val="TagStyle"/>
          <w:rtl/>
        </w:rPr>
        <w:t xml:space="preserve"> </w:t>
      </w:r>
      <w:r w:rsidRPr="00AE1283">
        <w:rPr>
          <w:rStyle w:val="TagStyle"/>
          <w:rtl/>
        </w:rPr>
        <w:t>&lt;&lt; דובר_המשך &gt;&gt;</w:t>
      </w:r>
      <w:r>
        <w:rPr>
          <w:rtl/>
        </w:rPr>
        <w:t xml:space="preserve">   </w:t>
      </w:r>
      <w:bookmarkEnd w:id="12960"/>
    </w:p>
    <w:p w:rsidR="00F532D9" w:rsidRDefault="00F532D9" w:rsidP="00356EAB">
      <w:pPr>
        <w:rPr>
          <w:rtl/>
          <w:lang w:eastAsia="he-IL"/>
        </w:rPr>
      </w:pPr>
    </w:p>
    <w:p w:rsidR="00F532D9" w:rsidRDefault="00F532D9" w:rsidP="00AB73B9">
      <w:pPr>
        <w:rPr>
          <w:rtl/>
        </w:rPr>
      </w:pPr>
      <w:bookmarkStart w:id="12961" w:name="_ETM_Q30_436533"/>
      <w:bookmarkEnd w:id="12961"/>
      <w:r>
        <w:rPr>
          <w:rtl/>
        </w:rPr>
        <w:t xml:space="preserve">אני </w:t>
      </w:r>
      <w:bookmarkStart w:id="12962" w:name="_ETM_Q30_437389"/>
      <w:bookmarkEnd w:id="12962"/>
      <w:r>
        <w:rPr>
          <w:rtl/>
        </w:rPr>
        <w:t xml:space="preserve">אסביר </w:t>
      </w:r>
      <w:bookmarkStart w:id="12963" w:name="_ETM_Q30_437720"/>
      <w:bookmarkEnd w:id="12963"/>
      <w:r>
        <w:rPr>
          <w:rFonts w:hint="cs"/>
          <w:rtl/>
        </w:rPr>
        <w:t xml:space="preserve">לך </w:t>
      </w:r>
      <w:r>
        <w:rPr>
          <w:rtl/>
        </w:rPr>
        <w:t xml:space="preserve">איך </w:t>
      </w:r>
      <w:bookmarkStart w:id="12964" w:name="_ETM_Q30_437900"/>
      <w:bookmarkEnd w:id="12964"/>
      <w:r>
        <w:rPr>
          <w:rtl/>
        </w:rPr>
        <w:t xml:space="preserve">זה </w:t>
      </w:r>
      <w:bookmarkStart w:id="12965" w:name="_ETM_Q30_438110"/>
      <w:bookmarkEnd w:id="12965"/>
      <w:r>
        <w:rPr>
          <w:rtl/>
        </w:rPr>
        <w:t>עובד</w:t>
      </w:r>
      <w:r>
        <w:rPr>
          <w:rFonts w:hint="cs"/>
          <w:rtl/>
        </w:rPr>
        <w:t>.</w:t>
      </w:r>
      <w:bookmarkStart w:id="12966" w:name="_ETM_Q30_436980"/>
      <w:bookmarkEnd w:id="12966"/>
      <w:r>
        <w:rPr>
          <w:rtl/>
        </w:rPr>
        <w:t xml:space="preserve"> </w:t>
      </w:r>
      <w:bookmarkStart w:id="12967" w:name="_ETM_Q30_439100"/>
      <w:bookmarkEnd w:id="12967"/>
      <w:r>
        <w:rPr>
          <w:rtl/>
        </w:rPr>
        <w:t xml:space="preserve">היהודים </w:t>
      </w:r>
      <w:bookmarkStart w:id="12968" w:name="_ETM_Q30_439820"/>
      <w:bookmarkEnd w:id="12968"/>
      <w:r>
        <w:rPr>
          <w:rtl/>
        </w:rPr>
        <w:t xml:space="preserve">הם </w:t>
      </w:r>
      <w:bookmarkStart w:id="12969" w:name="_ETM_Q30_439970"/>
      <w:bookmarkEnd w:id="12969"/>
      <w:r>
        <w:rPr>
          <w:rtl/>
        </w:rPr>
        <w:t xml:space="preserve">הכי </w:t>
      </w:r>
      <w:bookmarkStart w:id="12970" w:name="_ETM_Q30_440180"/>
      <w:bookmarkEnd w:id="12970"/>
      <w:r>
        <w:rPr>
          <w:rtl/>
        </w:rPr>
        <w:t xml:space="preserve">אומללים </w:t>
      </w:r>
      <w:bookmarkStart w:id="12971" w:name="_ETM_Q30_440690"/>
      <w:bookmarkEnd w:id="12971"/>
      <w:r>
        <w:rPr>
          <w:rtl/>
        </w:rPr>
        <w:t xml:space="preserve">במדינת </w:t>
      </w:r>
      <w:bookmarkStart w:id="12972" w:name="_ETM_Q30_441620"/>
      <w:bookmarkEnd w:id="12972"/>
      <w:r>
        <w:rPr>
          <w:rtl/>
        </w:rPr>
        <w:t>ישראל</w:t>
      </w:r>
      <w:bookmarkStart w:id="12973" w:name="_ETM_Q30_442389"/>
      <w:bookmarkStart w:id="12974" w:name="_ETM_Q30_442539"/>
      <w:bookmarkStart w:id="12975" w:name="_ETM_Q30_438931"/>
      <w:bookmarkEnd w:id="12973"/>
      <w:bookmarkEnd w:id="12974"/>
      <w:bookmarkEnd w:id="12975"/>
      <w:r>
        <w:rPr>
          <w:rFonts w:hint="cs"/>
          <w:rtl/>
        </w:rPr>
        <w:t xml:space="preserve"> כשאתם</w:t>
      </w:r>
      <w:r>
        <w:rPr>
          <w:rtl/>
        </w:rPr>
        <w:t xml:space="preserve"> </w:t>
      </w:r>
      <w:bookmarkStart w:id="12976" w:name="_ETM_Q30_442749"/>
      <w:bookmarkEnd w:id="12976"/>
      <w:r>
        <w:rPr>
          <w:rtl/>
        </w:rPr>
        <w:t>יושבים</w:t>
      </w:r>
      <w:r>
        <w:rPr>
          <w:rFonts w:hint="cs"/>
          <w:rtl/>
        </w:rPr>
        <w:t>.</w:t>
      </w:r>
      <w:r>
        <w:rPr>
          <w:rtl/>
        </w:rPr>
        <w:t xml:space="preserve"> </w:t>
      </w:r>
      <w:bookmarkStart w:id="12977" w:name="_ETM_Q30_443409"/>
      <w:bookmarkEnd w:id="12977"/>
      <w:r>
        <w:rPr>
          <w:rtl/>
        </w:rPr>
        <w:t xml:space="preserve">זה </w:t>
      </w:r>
      <w:bookmarkStart w:id="12978" w:name="_ETM_Q30_443620"/>
      <w:bookmarkEnd w:id="12978"/>
      <w:r>
        <w:rPr>
          <w:rtl/>
        </w:rPr>
        <w:t xml:space="preserve">לא </w:t>
      </w:r>
      <w:bookmarkStart w:id="12979" w:name="_ETM_Q30_443740"/>
      <w:bookmarkEnd w:id="12979"/>
      <w:r>
        <w:rPr>
          <w:rtl/>
        </w:rPr>
        <w:t xml:space="preserve">מעניין </w:t>
      </w:r>
      <w:bookmarkStart w:id="12980" w:name="_ETM_Q30_444069"/>
      <w:bookmarkEnd w:id="12980"/>
      <w:r>
        <w:rPr>
          <w:rtl/>
        </w:rPr>
        <w:t>א</w:t>
      </w:r>
      <w:bookmarkStart w:id="12981" w:name="_ETM_Q30_441040"/>
      <w:bookmarkEnd w:id="12981"/>
      <w:r>
        <w:rPr>
          <w:rtl/>
        </w:rPr>
        <w:t>תכם</w:t>
      </w:r>
      <w:r>
        <w:rPr>
          <w:rFonts w:hint="cs"/>
          <w:rtl/>
        </w:rPr>
        <w:t>,</w:t>
      </w:r>
      <w:r>
        <w:rPr>
          <w:rtl/>
        </w:rPr>
        <w:t xml:space="preserve"> </w:t>
      </w:r>
      <w:bookmarkStart w:id="12982" w:name="_ETM_Q30_444430"/>
      <w:bookmarkEnd w:id="12982"/>
      <w:r>
        <w:rPr>
          <w:rtl/>
        </w:rPr>
        <w:t xml:space="preserve">אתם </w:t>
      </w:r>
      <w:bookmarkStart w:id="12983" w:name="_ETM_Q30_444669"/>
      <w:bookmarkStart w:id="12984" w:name="_ETM_Q30_444819"/>
      <w:bookmarkEnd w:id="12983"/>
      <w:bookmarkEnd w:id="12984"/>
      <w:r>
        <w:rPr>
          <w:rtl/>
        </w:rPr>
        <w:t xml:space="preserve">דואגים </w:t>
      </w:r>
      <w:bookmarkStart w:id="12985" w:name="_ETM_Q30_445180"/>
      <w:bookmarkEnd w:id="12985"/>
      <w:r>
        <w:rPr>
          <w:rFonts w:hint="cs"/>
          <w:rtl/>
        </w:rPr>
        <w:t xml:space="preserve">רק </w:t>
      </w:r>
      <w:r>
        <w:rPr>
          <w:rtl/>
        </w:rPr>
        <w:t>ל</w:t>
      </w:r>
      <w:bookmarkStart w:id="12986" w:name="_ETM_Q30_445330"/>
      <w:bookmarkEnd w:id="12986"/>
      <w:r>
        <w:rPr>
          <w:rtl/>
        </w:rPr>
        <w:t>ערבים</w:t>
      </w:r>
      <w:r>
        <w:rPr>
          <w:rFonts w:hint="cs"/>
          <w:rtl/>
        </w:rPr>
        <w:t>.</w:t>
      </w:r>
      <w:bookmarkStart w:id="12987" w:name="_ETM_Q30_442660"/>
      <w:bookmarkEnd w:id="12987"/>
      <w:r>
        <w:rPr>
          <w:rtl/>
        </w:rPr>
        <w:t xml:space="preserve"> </w:t>
      </w:r>
      <w:bookmarkStart w:id="12988" w:name="_ETM_Q30_445719"/>
      <w:bookmarkEnd w:id="12988"/>
      <w:r>
        <w:rPr>
          <w:rtl/>
        </w:rPr>
        <w:t xml:space="preserve">הערבים </w:t>
      </w:r>
      <w:bookmarkStart w:id="12989" w:name="_ETM_Q30_446110"/>
      <w:bookmarkEnd w:id="12989"/>
      <w:r>
        <w:rPr>
          <w:rtl/>
        </w:rPr>
        <w:t xml:space="preserve">במדינה </w:t>
      </w:r>
      <w:bookmarkStart w:id="12990" w:name="_ETM_Q30_446469"/>
      <w:bookmarkEnd w:id="12990"/>
      <w:r>
        <w:rPr>
          <w:rFonts w:hint="cs"/>
          <w:rtl/>
        </w:rPr>
        <w:t>יכולים</w:t>
      </w:r>
      <w:r>
        <w:rPr>
          <w:rtl/>
        </w:rPr>
        <w:t xml:space="preserve"> </w:t>
      </w:r>
      <w:bookmarkStart w:id="12991" w:name="_ETM_Q30_446589"/>
      <w:bookmarkEnd w:id="12991"/>
      <w:r>
        <w:rPr>
          <w:rtl/>
        </w:rPr>
        <w:t xml:space="preserve">לעשות </w:t>
      </w:r>
      <w:bookmarkStart w:id="12992" w:name="_ETM_Q30_446860"/>
      <w:bookmarkEnd w:id="12992"/>
      <w:r>
        <w:rPr>
          <w:rtl/>
        </w:rPr>
        <w:t>הכ</w:t>
      </w:r>
      <w:r>
        <w:rPr>
          <w:rFonts w:hint="cs"/>
          <w:rtl/>
        </w:rPr>
        <w:t>ו</w:t>
      </w:r>
      <w:bookmarkStart w:id="12993" w:name="_ETM_Q30_443730"/>
      <w:bookmarkEnd w:id="12993"/>
      <w:r>
        <w:rPr>
          <w:rtl/>
        </w:rPr>
        <w:t>ל</w:t>
      </w:r>
      <w:r>
        <w:rPr>
          <w:rFonts w:hint="cs"/>
          <w:rtl/>
        </w:rPr>
        <w:t>.</w:t>
      </w:r>
      <w:r>
        <w:rPr>
          <w:rtl/>
        </w:rPr>
        <w:t xml:space="preserve"> </w:t>
      </w:r>
      <w:bookmarkStart w:id="12994" w:name="_ETM_Q30_447520"/>
      <w:bookmarkEnd w:id="12994"/>
      <w:r>
        <w:rPr>
          <w:rtl/>
        </w:rPr>
        <w:t xml:space="preserve">עכשיו </w:t>
      </w:r>
      <w:bookmarkStart w:id="12995" w:name="_ETM_Q30_447909"/>
      <w:bookmarkEnd w:id="12995"/>
      <w:r>
        <w:rPr>
          <w:rtl/>
        </w:rPr>
        <w:t xml:space="preserve">אתם </w:t>
      </w:r>
      <w:bookmarkStart w:id="12996" w:name="_ETM_Q30_448180"/>
      <w:bookmarkEnd w:id="12996"/>
      <w:r>
        <w:rPr>
          <w:rtl/>
        </w:rPr>
        <w:t xml:space="preserve">תעכבו </w:t>
      </w:r>
      <w:bookmarkStart w:id="12997" w:name="_ETM_Q30_448599"/>
      <w:bookmarkEnd w:id="12997"/>
      <w:r>
        <w:rPr>
          <w:rtl/>
        </w:rPr>
        <w:t xml:space="preserve">את </w:t>
      </w:r>
      <w:bookmarkStart w:id="12998" w:name="_ETM_Q30_448719"/>
      <w:bookmarkEnd w:id="12998"/>
      <w:r>
        <w:rPr>
          <w:rtl/>
        </w:rPr>
        <w:t xml:space="preserve">חוק </w:t>
      </w:r>
      <w:bookmarkStart w:id="12999" w:name="_ETM_Q30_448900"/>
      <w:bookmarkEnd w:id="12999"/>
      <w:r>
        <w:rPr>
          <w:rtl/>
        </w:rPr>
        <w:t>קמיניץ</w:t>
      </w:r>
      <w:r>
        <w:rPr>
          <w:rFonts w:hint="cs"/>
          <w:rtl/>
        </w:rPr>
        <w:t>.</w:t>
      </w:r>
      <w:r>
        <w:rPr>
          <w:rtl/>
        </w:rPr>
        <w:t xml:space="preserve"> </w:t>
      </w:r>
      <w:bookmarkStart w:id="13000" w:name="_ETM_Q30_449319"/>
      <w:bookmarkEnd w:id="13000"/>
      <w:r>
        <w:rPr>
          <w:rtl/>
        </w:rPr>
        <w:t xml:space="preserve">אני </w:t>
      </w:r>
      <w:bookmarkStart w:id="13001" w:name="_ETM_Q30_449560"/>
      <w:bookmarkEnd w:id="13001"/>
      <w:r>
        <w:rPr>
          <w:rtl/>
        </w:rPr>
        <w:t xml:space="preserve">חוקקתי </w:t>
      </w:r>
      <w:bookmarkStart w:id="13002" w:name="_ETM_Q30_450039"/>
      <w:bookmarkEnd w:id="13002"/>
      <w:r>
        <w:rPr>
          <w:rtl/>
        </w:rPr>
        <w:t>אותו</w:t>
      </w:r>
      <w:r>
        <w:rPr>
          <w:rFonts w:hint="cs"/>
          <w:rtl/>
        </w:rPr>
        <w:t>,</w:t>
      </w:r>
      <w:r>
        <w:rPr>
          <w:rtl/>
        </w:rPr>
        <w:t xml:space="preserve"> </w:t>
      </w:r>
      <w:bookmarkStart w:id="13003" w:name="_ETM_Q30_450430"/>
      <w:bookmarkEnd w:id="13003"/>
      <w:r>
        <w:rPr>
          <w:rtl/>
        </w:rPr>
        <w:t xml:space="preserve">שנה </w:t>
      </w:r>
      <w:bookmarkStart w:id="13004" w:name="_ETM_Q30_450849"/>
      <w:bookmarkEnd w:id="13004"/>
      <w:r>
        <w:rPr>
          <w:rtl/>
        </w:rPr>
        <w:t xml:space="preserve">עבדתי </w:t>
      </w:r>
      <w:bookmarkStart w:id="13005" w:name="_ETM_Q30_451210"/>
      <w:bookmarkEnd w:id="13005"/>
      <w:r>
        <w:rPr>
          <w:rtl/>
        </w:rPr>
        <w:t>עליו</w:t>
      </w:r>
      <w:r>
        <w:rPr>
          <w:rFonts w:hint="cs"/>
          <w:rtl/>
        </w:rPr>
        <w:t>.</w:t>
      </w:r>
      <w:bookmarkStart w:id="13006" w:name="_ETM_Q30_448919"/>
      <w:bookmarkEnd w:id="13006"/>
      <w:r>
        <w:rPr>
          <w:rtl/>
        </w:rPr>
        <w:t xml:space="preserve"> </w:t>
      </w:r>
      <w:bookmarkStart w:id="13007" w:name="_ETM_Q30_451870"/>
      <w:bookmarkStart w:id="13008" w:name="_ETM_Q30_452020"/>
      <w:bookmarkEnd w:id="13007"/>
      <w:bookmarkEnd w:id="13008"/>
      <w:r>
        <w:rPr>
          <w:rtl/>
        </w:rPr>
        <w:t xml:space="preserve">מה </w:t>
      </w:r>
      <w:bookmarkStart w:id="13009" w:name="_ETM_Q30_452139"/>
      <w:bookmarkStart w:id="13010" w:name="_ETM_Q30_452529"/>
      <w:bookmarkEnd w:id="13009"/>
      <w:bookmarkEnd w:id="13010"/>
      <w:r>
        <w:rPr>
          <w:rFonts w:hint="cs"/>
          <w:rtl/>
        </w:rPr>
        <w:t>הוא בא לפתור</w:t>
      </w:r>
      <w:bookmarkStart w:id="13011" w:name="_ETM_Q30_449039"/>
      <w:bookmarkEnd w:id="13011"/>
      <w:r>
        <w:rPr>
          <w:rFonts w:hint="cs"/>
          <w:rtl/>
        </w:rPr>
        <w:t>?</w:t>
      </w:r>
      <w:bookmarkStart w:id="13012" w:name="_ETM_Q30_446279"/>
      <w:bookmarkEnd w:id="13012"/>
      <w:r>
        <w:rPr>
          <w:rtl/>
        </w:rPr>
        <w:t xml:space="preserve"> </w:t>
      </w:r>
      <w:bookmarkStart w:id="13013" w:name="_ETM_Q30_453159"/>
      <w:bookmarkEnd w:id="13013"/>
      <w:r>
        <w:rPr>
          <w:rtl/>
        </w:rPr>
        <w:t>400</w:t>
      </w:r>
      <w:r>
        <w:rPr>
          <w:rFonts w:hint="cs"/>
          <w:rtl/>
        </w:rPr>
        <w:t>,</w:t>
      </w:r>
      <w:r>
        <w:rPr>
          <w:rtl/>
        </w:rPr>
        <w:t xml:space="preserve">000 </w:t>
      </w:r>
      <w:bookmarkStart w:id="13014" w:name="_ETM_Q30_454629"/>
      <w:bookmarkEnd w:id="13014"/>
      <w:r>
        <w:rPr>
          <w:rtl/>
        </w:rPr>
        <w:t xml:space="preserve">עבירות </w:t>
      </w:r>
      <w:bookmarkStart w:id="13015" w:name="_ETM_Q30_455050"/>
      <w:bookmarkEnd w:id="13015"/>
      <w:r>
        <w:rPr>
          <w:rtl/>
        </w:rPr>
        <w:t xml:space="preserve">בנייה </w:t>
      </w:r>
      <w:bookmarkStart w:id="13016" w:name="_ETM_Q30_455349"/>
      <w:bookmarkEnd w:id="13016"/>
      <w:r>
        <w:rPr>
          <w:rtl/>
        </w:rPr>
        <w:t xml:space="preserve">של </w:t>
      </w:r>
      <w:bookmarkStart w:id="13017" w:name="_ETM_Q30_455560"/>
      <w:bookmarkEnd w:id="13017"/>
      <w:r>
        <w:rPr>
          <w:rtl/>
        </w:rPr>
        <w:t>הערבים</w:t>
      </w:r>
      <w:r>
        <w:rPr>
          <w:rFonts w:hint="cs"/>
          <w:rtl/>
        </w:rPr>
        <w:t>.</w:t>
      </w:r>
      <w:bookmarkStart w:id="13018" w:name="_ETM_Q30_453849"/>
      <w:bookmarkEnd w:id="13018"/>
      <w:r>
        <w:rPr>
          <w:rtl/>
        </w:rPr>
        <w:t xml:space="preserve"> </w:t>
      </w:r>
      <w:bookmarkStart w:id="13019" w:name="_ETM_Q30_456650"/>
      <w:bookmarkEnd w:id="13019"/>
      <w:r>
        <w:rPr>
          <w:rtl/>
        </w:rPr>
        <w:t>וה</w:t>
      </w:r>
      <w:r>
        <w:rPr>
          <w:rFonts w:hint="cs"/>
          <w:rtl/>
        </w:rPr>
        <w:t xml:space="preserve">ם </w:t>
      </w:r>
      <w:r>
        <w:rPr>
          <w:rtl/>
        </w:rPr>
        <w:t xml:space="preserve">מספרים </w:t>
      </w:r>
      <w:bookmarkStart w:id="13020" w:name="_ETM_Q30_457370"/>
      <w:bookmarkEnd w:id="13020"/>
      <w:r>
        <w:rPr>
          <w:rtl/>
        </w:rPr>
        <w:t xml:space="preserve">לכם </w:t>
      </w:r>
      <w:bookmarkStart w:id="13021" w:name="_ETM_Q30_457639"/>
      <w:bookmarkEnd w:id="13021"/>
      <w:r>
        <w:rPr>
          <w:rFonts w:hint="cs"/>
          <w:rtl/>
        </w:rPr>
        <w:t>ש</w:t>
      </w:r>
      <w:r>
        <w:rPr>
          <w:rtl/>
        </w:rPr>
        <w:t xml:space="preserve">אין </w:t>
      </w:r>
      <w:bookmarkStart w:id="13022" w:name="_ETM_Q30_457760"/>
      <w:bookmarkEnd w:id="13022"/>
      <w:r>
        <w:rPr>
          <w:rFonts w:hint="cs"/>
          <w:rtl/>
        </w:rPr>
        <w:t>ת</w:t>
      </w:r>
      <w:r>
        <w:rPr>
          <w:rtl/>
        </w:rPr>
        <w:t>ב</w:t>
      </w:r>
      <w:r>
        <w:rPr>
          <w:rFonts w:hint="cs"/>
          <w:rtl/>
        </w:rPr>
        <w:t>"</w:t>
      </w:r>
      <w:bookmarkStart w:id="13023" w:name="_ETM_Q30_454479"/>
      <w:bookmarkEnd w:id="13023"/>
      <w:r>
        <w:rPr>
          <w:rtl/>
        </w:rPr>
        <w:t>עות</w:t>
      </w:r>
      <w:r>
        <w:rPr>
          <w:rFonts w:hint="cs"/>
          <w:rtl/>
        </w:rPr>
        <w:t xml:space="preserve"> </w:t>
      </w:r>
      <w:r w:rsidR="00AB73B9">
        <w:rPr>
          <w:rFonts w:hint="cs"/>
          <w:rtl/>
        </w:rPr>
        <w:t>–</w:t>
      </w:r>
      <w:r>
        <w:rPr>
          <w:rtl/>
        </w:rPr>
        <w:t xml:space="preserve"> </w:t>
      </w:r>
      <w:bookmarkStart w:id="13024" w:name="_ETM_Q30_458389"/>
      <w:bookmarkEnd w:id="13024"/>
      <w:r>
        <w:rPr>
          <w:rtl/>
        </w:rPr>
        <w:t xml:space="preserve">שקר </w:t>
      </w:r>
      <w:bookmarkStart w:id="13025" w:name="_ETM_Q30_458689"/>
      <w:bookmarkEnd w:id="13025"/>
      <w:r>
        <w:rPr>
          <w:rtl/>
        </w:rPr>
        <w:t>וכזב</w:t>
      </w:r>
      <w:r>
        <w:rPr>
          <w:rFonts w:hint="cs"/>
          <w:rtl/>
        </w:rPr>
        <w:t>.</w:t>
      </w:r>
      <w:r>
        <w:rPr>
          <w:rtl/>
        </w:rPr>
        <w:t xml:space="preserve"> </w:t>
      </w:r>
      <w:bookmarkStart w:id="13026" w:name="_ETM_Q30_459499"/>
      <w:bookmarkStart w:id="13027" w:name="_ETM_Q30_455549"/>
      <w:bookmarkEnd w:id="13026"/>
      <w:bookmarkEnd w:id="13027"/>
      <w:r>
        <w:rPr>
          <w:rtl/>
        </w:rPr>
        <w:t xml:space="preserve">גם </w:t>
      </w:r>
      <w:bookmarkStart w:id="13028" w:name="_ETM_Q30_459800"/>
      <w:bookmarkStart w:id="13029" w:name="_ETM_Q30_459919"/>
      <w:bookmarkEnd w:id="13028"/>
      <w:bookmarkEnd w:id="13029"/>
      <w:r>
        <w:rPr>
          <w:rFonts w:hint="cs"/>
          <w:rtl/>
        </w:rPr>
        <w:t>לזה</w:t>
      </w:r>
      <w:bookmarkStart w:id="13030" w:name="_ETM_Q30_458829"/>
      <w:bookmarkEnd w:id="13030"/>
      <w:r>
        <w:rPr>
          <w:rtl/>
        </w:rPr>
        <w:t xml:space="preserve"> </w:t>
      </w:r>
      <w:bookmarkStart w:id="13031" w:name="_ETM_Q30_460129"/>
      <w:bookmarkEnd w:id="13031"/>
      <w:r>
        <w:rPr>
          <w:rtl/>
        </w:rPr>
        <w:t>הקדשנו</w:t>
      </w:r>
      <w:bookmarkStart w:id="13032" w:name="_ETM_Q30_460939"/>
      <w:bookmarkStart w:id="13033" w:name="_ETM_Q30_457199"/>
      <w:bookmarkEnd w:id="13032"/>
      <w:bookmarkEnd w:id="13033"/>
      <w:r>
        <w:rPr>
          <w:rFonts w:hint="cs"/>
          <w:rtl/>
        </w:rPr>
        <w:t xml:space="preserve"> 80 </w:t>
      </w:r>
      <w:bookmarkStart w:id="13034" w:name="_ETM_Q30_462695"/>
      <w:bookmarkEnd w:id="13034"/>
      <w:r>
        <w:rPr>
          <w:rFonts w:hint="cs"/>
          <w:rtl/>
        </w:rPr>
        <w:t>מיליון</w:t>
      </w:r>
      <w:bookmarkStart w:id="13035" w:name="_ETM_Q30_458949"/>
      <w:bookmarkEnd w:id="13035"/>
      <w:r>
        <w:rPr>
          <w:rtl/>
        </w:rPr>
        <w:t xml:space="preserve"> </w:t>
      </w:r>
      <w:bookmarkStart w:id="13036" w:name="_ETM_Q30_461659"/>
      <w:bookmarkEnd w:id="13036"/>
      <w:r>
        <w:rPr>
          <w:rtl/>
        </w:rPr>
        <w:t>שקל</w:t>
      </w:r>
      <w:r>
        <w:rPr>
          <w:rFonts w:hint="cs"/>
          <w:rtl/>
        </w:rPr>
        <w:t>,</w:t>
      </w:r>
      <w:r>
        <w:rPr>
          <w:rtl/>
        </w:rPr>
        <w:t xml:space="preserve"> </w:t>
      </w:r>
      <w:bookmarkStart w:id="13037" w:name="_ETM_Q30_462080"/>
      <w:bookmarkEnd w:id="13037"/>
      <w:r>
        <w:rPr>
          <w:rFonts w:hint="cs"/>
          <w:rtl/>
        </w:rPr>
        <w:t>ל</w:t>
      </w:r>
      <w:r>
        <w:rPr>
          <w:rtl/>
        </w:rPr>
        <w:t xml:space="preserve">תוכניות </w:t>
      </w:r>
      <w:bookmarkStart w:id="13038" w:name="_ETM_Q30_462439"/>
      <w:bookmarkEnd w:id="13038"/>
      <w:r>
        <w:rPr>
          <w:rtl/>
        </w:rPr>
        <w:t>מתאר</w:t>
      </w:r>
      <w:r>
        <w:rPr>
          <w:rFonts w:hint="cs"/>
          <w:rtl/>
        </w:rPr>
        <w:t>.</w:t>
      </w:r>
      <w:bookmarkStart w:id="13039" w:name="_ETM_Q30_462770"/>
      <w:bookmarkStart w:id="13040" w:name="_ETM_Q30_463009"/>
      <w:bookmarkStart w:id="13041" w:name="_ETM_Q30_463310"/>
      <w:bookmarkStart w:id="13042" w:name="_ETM_Q30_463550"/>
      <w:bookmarkStart w:id="13043" w:name="_ETM_Q30_463789"/>
      <w:bookmarkStart w:id="13044" w:name="_ETM_Q30_461279"/>
      <w:bookmarkEnd w:id="13039"/>
      <w:bookmarkEnd w:id="13040"/>
      <w:bookmarkEnd w:id="13041"/>
      <w:bookmarkEnd w:id="13042"/>
      <w:bookmarkEnd w:id="13043"/>
      <w:bookmarkEnd w:id="13044"/>
    </w:p>
    <w:p w:rsidR="00F532D9" w:rsidRDefault="00F532D9" w:rsidP="00A84069">
      <w:pPr>
        <w:rPr>
          <w:rtl/>
        </w:rPr>
      </w:pPr>
    </w:p>
    <w:p w:rsidR="00F532D9" w:rsidRDefault="00F532D9" w:rsidP="00A84069">
      <w:pPr>
        <w:rPr>
          <w:rtl/>
        </w:rPr>
      </w:pPr>
      <w:bookmarkStart w:id="13045" w:name="_ETM_Q30_465620"/>
      <w:bookmarkEnd w:id="13045"/>
      <w:r>
        <w:rPr>
          <w:rtl/>
        </w:rPr>
        <w:t xml:space="preserve">אבל </w:t>
      </w:r>
      <w:bookmarkStart w:id="13046" w:name="_ETM_Q30_464029"/>
      <w:bookmarkEnd w:id="13046"/>
      <w:r>
        <w:rPr>
          <w:rtl/>
        </w:rPr>
        <w:t xml:space="preserve">עכשיו </w:t>
      </w:r>
      <w:bookmarkStart w:id="13047" w:name="_ETM_Q30_465050"/>
      <w:bookmarkEnd w:id="13047"/>
      <w:r>
        <w:rPr>
          <w:rtl/>
        </w:rPr>
        <w:t xml:space="preserve">אתם </w:t>
      </w:r>
      <w:bookmarkStart w:id="13048" w:name="_ETM_Q30_465680"/>
      <w:bookmarkEnd w:id="13048"/>
      <w:r>
        <w:rPr>
          <w:rtl/>
        </w:rPr>
        <w:t xml:space="preserve">רוצים </w:t>
      </w:r>
      <w:bookmarkStart w:id="13049" w:name="_ETM_Q30_466070"/>
      <w:bookmarkEnd w:id="13049"/>
      <w:r>
        <w:rPr>
          <w:rtl/>
        </w:rPr>
        <w:t xml:space="preserve">להקים </w:t>
      </w:r>
      <w:bookmarkStart w:id="13050" w:name="_ETM_Q30_466400"/>
      <w:bookmarkEnd w:id="13050"/>
      <w:r>
        <w:rPr>
          <w:rtl/>
        </w:rPr>
        <w:t>ממשלה</w:t>
      </w:r>
      <w:r>
        <w:rPr>
          <w:rFonts w:hint="cs"/>
          <w:rtl/>
        </w:rPr>
        <w:t>,</w:t>
      </w:r>
      <w:bookmarkStart w:id="13051" w:name="_ETM_Q30_464349"/>
      <w:bookmarkEnd w:id="13051"/>
      <w:r>
        <w:rPr>
          <w:rtl/>
        </w:rPr>
        <w:t xml:space="preserve"> </w:t>
      </w:r>
      <w:bookmarkStart w:id="13052" w:name="_ETM_Q30_466850"/>
      <w:bookmarkEnd w:id="13052"/>
      <w:r>
        <w:rPr>
          <w:rtl/>
        </w:rPr>
        <w:t>ל</w:t>
      </w:r>
      <w:r>
        <w:rPr>
          <w:rFonts w:hint="cs"/>
          <w:rtl/>
        </w:rPr>
        <w:t>נ</w:t>
      </w:r>
      <w:r>
        <w:rPr>
          <w:rtl/>
        </w:rPr>
        <w:t xml:space="preserve">סוע </w:t>
      </w:r>
      <w:bookmarkStart w:id="13053" w:name="_ETM_Q30_467210"/>
      <w:bookmarkEnd w:id="13053"/>
      <w:r>
        <w:rPr>
          <w:rtl/>
        </w:rPr>
        <w:t>באאודי</w:t>
      </w:r>
      <w:r>
        <w:rPr>
          <w:rFonts w:hint="cs"/>
          <w:rtl/>
        </w:rPr>
        <w:t>,</w:t>
      </w:r>
      <w:r>
        <w:rPr>
          <w:rtl/>
        </w:rPr>
        <w:t xml:space="preserve"> </w:t>
      </w:r>
      <w:bookmarkStart w:id="13054" w:name="_ETM_Q30_468190"/>
      <w:bookmarkEnd w:id="13054"/>
      <w:r>
        <w:rPr>
          <w:rtl/>
        </w:rPr>
        <w:t xml:space="preserve">מר </w:t>
      </w:r>
      <w:bookmarkStart w:id="13055" w:name="_ETM_Q30_468550"/>
      <w:bookmarkEnd w:id="13055"/>
      <w:r>
        <w:rPr>
          <w:rtl/>
        </w:rPr>
        <w:t xml:space="preserve">לפיד </w:t>
      </w:r>
      <w:bookmarkStart w:id="13056" w:name="_ETM_Q30_469420"/>
      <w:bookmarkEnd w:id="13056"/>
      <w:r>
        <w:rPr>
          <w:rtl/>
        </w:rPr>
        <w:t>ו</w:t>
      </w:r>
      <w:bookmarkStart w:id="13057" w:name="_ETM_Q30_469960"/>
      <w:bookmarkStart w:id="13058" w:name="_ETM_Q30_467239"/>
      <w:bookmarkEnd w:id="13057"/>
      <w:bookmarkEnd w:id="13058"/>
      <w:r>
        <w:rPr>
          <w:rFonts w:hint="cs"/>
          <w:rtl/>
        </w:rPr>
        <w:t>מר בנט,</w:t>
      </w:r>
      <w:r>
        <w:rPr>
          <w:rtl/>
        </w:rPr>
        <w:t xml:space="preserve"> </w:t>
      </w:r>
      <w:bookmarkStart w:id="13059" w:name="_ETM_Q30_470870"/>
      <w:bookmarkEnd w:id="13059"/>
      <w:r>
        <w:rPr>
          <w:rtl/>
        </w:rPr>
        <w:t>ואתה</w:t>
      </w:r>
      <w:r>
        <w:rPr>
          <w:rFonts w:hint="cs"/>
          <w:rtl/>
        </w:rPr>
        <w:t>,</w:t>
      </w:r>
      <w:r>
        <w:rPr>
          <w:rtl/>
        </w:rPr>
        <w:t xml:space="preserve"> </w:t>
      </w:r>
      <w:bookmarkStart w:id="13060" w:name="_ETM_Q30_471289"/>
      <w:bookmarkEnd w:id="13060"/>
      <w:r>
        <w:rPr>
          <w:rtl/>
        </w:rPr>
        <w:t xml:space="preserve">רם </w:t>
      </w:r>
      <w:bookmarkStart w:id="13061" w:name="_ETM_Q30_471470"/>
      <w:bookmarkEnd w:id="13061"/>
      <w:r>
        <w:rPr>
          <w:rtl/>
        </w:rPr>
        <w:t xml:space="preserve">בן </w:t>
      </w:r>
      <w:bookmarkStart w:id="13062" w:name="_ETM_Q30_471620"/>
      <w:bookmarkEnd w:id="13062"/>
      <w:r>
        <w:rPr>
          <w:rtl/>
        </w:rPr>
        <w:t>ברק</w:t>
      </w:r>
      <w:r>
        <w:rPr>
          <w:rFonts w:hint="cs"/>
          <w:rtl/>
        </w:rPr>
        <w:t>,</w:t>
      </w:r>
      <w:r>
        <w:rPr>
          <w:rtl/>
        </w:rPr>
        <w:t xml:space="preserve"> </w:t>
      </w:r>
      <w:bookmarkStart w:id="13063" w:name="_ETM_Q30_471949"/>
      <w:bookmarkEnd w:id="13063"/>
      <w:r>
        <w:rPr>
          <w:rtl/>
        </w:rPr>
        <w:t xml:space="preserve">רוצה </w:t>
      </w:r>
      <w:bookmarkStart w:id="13064" w:name="_ETM_Q30_472190"/>
      <w:bookmarkEnd w:id="13064"/>
      <w:r>
        <w:rPr>
          <w:rtl/>
        </w:rPr>
        <w:t>ועדה</w:t>
      </w:r>
      <w:r>
        <w:rPr>
          <w:rFonts w:hint="cs"/>
          <w:rtl/>
        </w:rPr>
        <w:t>,</w:t>
      </w:r>
      <w:bookmarkStart w:id="13065" w:name="_ETM_Q30_469550"/>
      <w:bookmarkEnd w:id="13065"/>
      <w:r>
        <w:rPr>
          <w:rtl/>
        </w:rPr>
        <w:t xml:space="preserve"> </w:t>
      </w:r>
      <w:bookmarkStart w:id="13066" w:name="_ETM_Q30_473180"/>
      <w:bookmarkEnd w:id="13066"/>
      <w:r>
        <w:rPr>
          <w:rtl/>
        </w:rPr>
        <w:t xml:space="preserve">אז </w:t>
      </w:r>
      <w:bookmarkStart w:id="13067" w:name="_ETM_Q30_473419"/>
      <w:bookmarkEnd w:id="13067"/>
      <w:r>
        <w:rPr>
          <w:rtl/>
        </w:rPr>
        <w:t>מ</w:t>
      </w:r>
      <w:bookmarkStart w:id="13068" w:name="_ETM_Q30_473479"/>
      <w:bookmarkEnd w:id="13068"/>
      <w:r>
        <w:rPr>
          <w:rtl/>
        </w:rPr>
        <w:t xml:space="preserve">ה </w:t>
      </w:r>
      <w:bookmarkStart w:id="13069" w:name="_ETM_Q30_473629"/>
      <w:bookmarkEnd w:id="13069"/>
      <w:r>
        <w:rPr>
          <w:rtl/>
        </w:rPr>
        <w:t xml:space="preserve">זה </w:t>
      </w:r>
      <w:bookmarkStart w:id="13070" w:name="_ETM_Q30_473779"/>
      <w:bookmarkEnd w:id="13070"/>
      <w:r>
        <w:rPr>
          <w:rtl/>
        </w:rPr>
        <w:t>משנה</w:t>
      </w:r>
      <w:r>
        <w:rPr>
          <w:rFonts w:hint="cs"/>
          <w:rtl/>
        </w:rPr>
        <w:t>,</w:t>
      </w:r>
      <w:r>
        <w:rPr>
          <w:rtl/>
        </w:rPr>
        <w:t xml:space="preserve"> </w:t>
      </w:r>
      <w:bookmarkStart w:id="13071" w:name="_ETM_Q30_474199"/>
      <w:bookmarkEnd w:id="13071"/>
      <w:r>
        <w:rPr>
          <w:rtl/>
        </w:rPr>
        <w:t>400</w:t>
      </w:r>
      <w:r>
        <w:rPr>
          <w:rFonts w:hint="cs"/>
          <w:rtl/>
        </w:rPr>
        <w:t>,</w:t>
      </w:r>
      <w:r>
        <w:rPr>
          <w:rtl/>
        </w:rPr>
        <w:t xml:space="preserve">000 </w:t>
      </w:r>
      <w:bookmarkStart w:id="13072" w:name="_ETM_Q30_475249"/>
      <w:bookmarkEnd w:id="13072"/>
      <w:r>
        <w:rPr>
          <w:rtl/>
        </w:rPr>
        <w:t xml:space="preserve">עבירות </w:t>
      </w:r>
      <w:bookmarkStart w:id="13073" w:name="_ETM_Q30_475669"/>
      <w:bookmarkEnd w:id="13073"/>
      <w:r>
        <w:rPr>
          <w:rtl/>
        </w:rPr>
        <w:t xml:space="preserve">בנייה </w:t>
      </w:r>
      <w:bookmarkStart w:id="13074" w:name="_ETM_Q30_475909"/>
      <w:bookmarkEnd w:id="13074"/>
      <w:r>
        <w:rPr>
          <w:rtl/>
        </w:rPr>
        <w:t xml:space="preserve">של </w:t>
      </w:r>
      <w:bookmarkStart w:id="13075" w:name="_ETM_Q30_476150"/>
      <w:bookmarkEnd w:id="13075"/>
      <w:r>
        <w:rPr>
          <w:rtl/>
        </w:rPr>
        <w:t>הערבים</w:t>
      </w:r>
      <w:r>
        <w:rPr>
          <w:rFonts w:hint="cs"/>
          <w:rtl/>
        </w:rPr>
        <w:t>?</w:t>
      </w:r>
      <w:r>
        <w:rPr>
          <w:rtl/>
        </w:rPr>
        <w:t xml:space="preserve"> </w:t>
      </w:r>
      <w:bookmarkStart w:id="13076" w:name="_ETM_Q30_477370"/>
      <w:bookmarkEnd w:id="13076"/>
      <w:r>
        <w:rPr>
          <w:rtl/>
        </w:rPr>
        <w:t xml:space="preserve">מה </w:t>
      </w:r>
      <w:bookmarkStart w:id="13077" w:name="_ETM_Q30_477550"/>
      <w:bookmarkEnd w:id="13077"/>
      <w:r>
        <w:rPr>
          <w:rtl/>
        </w:rPr>
        <w:t xml:space="preserve">זה </w:t>
      </w:r>
      <w:bookmarkStart w:id="13078" w:name="_ETM_Q30_478449"/>
      <w:bookmarkEnd w:id="13078"/>
      <w:r>
        <w:rPr>
          <w:rFonts w:hint="cs"/>
          <w:rtl/>
        </w:rPr>
        <w:t>משנה</w:t>
      </w:r>
      <w:bookmarkStart w:id="13079" w:name="_ETM_Q30_474510"/>
      <w:bookmarkEnd w:id="13079"/>
      <w:r>
        <w:rPr>
          <w:rFonts w:hint="cs"/>
          <w:rtl/>
        </w:rPr>
        <w:t xml:space="preserve">? את </w:t>
      </w:r>
      <w:r>
        <w:rPr>
          <w:rtl/>
        </w:rPr>
        <w:t>היהודי</w:t>
      </w:r>
      <w:bookmarkStart w:id="13080" w:name="_ETM_Q30_475380"/>
      <w:bookmarkStart w:id="13081" w:name="_ETM_Q30_478990"/>
      <w:bookmarkEnd w:id="13080"/>
      <w:bookmarkEnd w:id="13081"/>
      <w:r>
        <w:rPr>
          <w:rFonts w:hint="cs"/>
          <w:rtl/>
        </w:rPr>
        <w:t xml:space="preserve"> </w:t>
      </w:r>
      <w:r>
        <w:rPr>
          <w:rFonts w:hint="eastAsia"/>
          <w:rtl/>
        </w:rPr>
        <w:t xml:space="preserve">– </w:t>
      </w:r>
      <w:r>
        <w:rPr>
          <w:rFonts w:hint="cs"/>
          <w:rtl/>
        </w:rPr>
        <w:t>נו</w:t>
      </w:r>
      <w:r>
        <w:rPr>
          <w:rtl/>
        </w:rPr>
        <w:t xml:space="preserve">ריד </w:t>
      </w:r>
      <w:bookmarkStart w:id="13082" w:name="_ETM_Q30_479229"/>
      <w:bookmarkEnd w:id="13082"/>
      <w:r>
        <w:rPr>
          <w:rFonts w:hint="cs"/>
          <w:rtl/>
        </w:rPr>
        <w:t>לו את ה</w:t>
      </w:r>
      <w:r>
        <w:rPr>
          <w:rtl/>
        </w:rPr>
        <w:t xml:space="preserve">מרפסת </w:t>
      </w:r>
      <w:bookmarkStart w:id="13083" w:name="_ETM_Q30_479919"/>
      <w:bookmarkEnd w:id="13083"/>
      <w:r>
        <w:rPr>
          <w:rtl/>
        </w:rPr>
        <w:t xml:space="preserve">של </w:t>
      </w:r>
      <w:bookmarkStart w:id="13084" w:name="_ETM_Q30_480070"/>
      <w:bookmarkEnd w:id="13084"/>
      <w:r>
        <w:rPr>
          <w:rtl/>
        </w:rPr>
        <w:t xml:space="preserve">מטר </w:t>
      </w:r>
      <w:bookmarkStart w:id="13085" w:name="_ETM_Q30_480699"/>
      <w:bookmarkEnd w:id="13085"/>
      <w:r>
        <w:rPr>
          <w:rtl/>
        </w:rPr>
        <w:t>ונ</w:t>
      </w:r>
      <w:bookmarkStart w:id="13086" w:name="_ETM_Q30_480450"/>
      <w:bookmarkEnd w:id="13086"/>
      <w:r>
        <w:rPr>
          <w:rFonts w:hint="cs"/>
          <w:rtl/>
        </w:rPr>
        <w:t>קנו</w:t>
      </w:r>
      <w:bookmarkStart w:id="13087" w:name="_ETM_Q30_479211"/>
      <w:bookmarkEnd w:id="13087"/>
      <w:r>
        <w:rPr>
          <w:rtl/>
        </w:rPr>
        <w:t xml:space="preserve">ס </w:t>
      </w:r>
      <w:bookmarkStart w:id="13088" w:name="_ETM_Q30_481140"/>
      <w:bookmarkEnd w:id="13088"/>
      <w:r>
        <w:rPr>
          <w:rtl/>
        </w:rPr>
        <w:t>אותו</w:t>
      </w:r>
      <w:r>
        <w:rPr>
          <w:rFonts w:hint="cs"/>
          <w:rtl/>
        </w:rPr>
        <w:t>.</w:t>
      </w:r>
      <w:r>
        <w:rPr>
          <w:rtl/>
        </w:rPr>
        <w:t xml:space="preserve"> </w:t>
      </w:r>
      <w:bookmarkStart w:id="13089" w:name="_ETM_Q30_481770"/>
      <w:bookmarkEnd w:id="13089"/>
      <w:r>
        <w:rPr>
          <w:rtl/>
        </w:rPr>
        <w:t xml:space="preserve">אבל </w:t>
      </w:r>
      <w:bookmarkStart w:id="13090" w:name="_ETM_Q30_482100"/>
      <w:bookmarkEnd w:id="13090"/>
      <w:r>
        <w:rPr>
          <w:rtl/>
        </w:rPr>
        <w:t>הערבים</w:t>
      </w:r>
      <w:r>
        <w:rPr>
          <w:rFonts w:hint="cs"/>
          <w:rtl/>
        </w:rPr>
        <w:t>? חס ושלום.</w:t>
      </w:r>
      <w:bookmarkStart w:id="13091" w:name="_ETM_Q30_480901"/>
      <w:bookmarkStart w:id="13092" w:name="_ETM_Q30_483170"/>
      <w:bookmarkStart w:id="13093" w:name="_ETM_Q30_485004"/>
      <w:bookmarkEnd w:id="13091"/>
      <w:bookmarkEnd w:id="13092"/>
      <w:bookmarkEnd w:id="13093"/>
      <w:r>
        <w:rPr>
          <w:rFonts w:hint="cs"/>
          <w:rtl/>
        </w:rPr>
        <w:t xml:space="preserve"> </w:t>
      </w:r>
      <w:bookmarkStart w:id="13094" w:name="_ETM_Q30_482491"/>
      <w:bookmarkStart w:id="13095" w:name="_ETM_Q30_482611"/>
      <w:bookmarkStart w:id="13096" w:name="_ETM_Q30_482651"/>
      <w:bookmarkStart w:id="13097" w:name="_ETM_Q30_482714"/>
      <w:bookmarkStart w:id="13098" w:name="_ETM_Q30_483500"/>
      <w:bookmarkStart w:id="13099" w:name="_ETM_Q30_483620"/>
      <w:bookmarkStart w:id="13100" w:name="_ETM_Q30_483770"/>
      <w:bookmarkStart w:id="13101" w:name="_ETM_Q30_484460"/>
      <w:bookmarkStart w:id="13102" w:name="_ETM_Q30_481572"/>
      <w:bookmarkEnd w:id="13094"/>
      <w:bookmarkEnd w:id="13095"/>
      <w:bookmarkEnd w:id="13096"/>
      <w:bookmarkEnd w:id="13097"/>
      <w:bookmarkEnd w:id="13098"/>
      <w:bookmarkEnd w:id="13099"/>
      <w:bookmarkEnd w:id="13100"/>
      <w:bookmarkEnd w:id="13101"/>
      <w:bookmarkEnd w:id="13102"/>
      <w:r>
        <w:rPr>
          <w:rtl/>
        </w:rPr>
        <w:t xml:space="preserve">אתם </w:t>
      </w:r>
      <w:bookmarkStart w:id="13103" w:name="_ETM_Q30_484790"/>
      <w:bookmarkEnd w:id="13103"/>
      <w:r>
        <w:rPr>
          <w:rtl/>
        </w:rPr>
        <w:t xml:space="preserve">עוד </w:t>
      </w:r>
      <w:bookmarkStart w:id="13104" w:name="_ETM_Q30_484910"/>
      <w:bookmarkEnd w:id="13104"/>
      <w:r>
        <w:rPr>
          <w:rtl/>
        </w:rPr>
        <w:t xml:space="preserve">תשלחו </w:t>
      </w:r>
      <w:bookmarkStart w:id="13105" w:name="_ETM_Q30_485420"/>
      <w:bookmarkEnd w:id="13105"/>
      <w:r>
        <w:rPr>
          <w:rtl/>
        </w:rPr>
        <w:t>להם</w:t>
      </w:r>
      <w:r>
        <w:rPr>
          <w:rFonts w:hint="cs"/>
          <w:rtl/>
        </w:rPr>
        <w:t xml:space="preserve"> מתנות לחג.</w:t>
      </w:r>
    </w:p>
    <w:p w:rsidR="00F532D9" w:rsidRDefault="00F532D9" w:rsidP="00A84069">
      <w:pPr>
        <w:rPr>
          <w:rtl/>
        </w:rPr>
      </w:pPr>
      <w:bookmarkStart w:id="13106" w:name="_ETM_Q30_485975"/>
      <w:bookmarkStart w:id="13107" w:name="_ETM_Q30_486075"/>
      <w:bookmarkEnd w:id="13106"/>
      <w:bookmarkEnd w:id="13107"/>
    </w:p>
    <w:p w:rsidR="00F532D9" w:rsidRDefault="00F532D9" w:rsidP="00A84069">
      <w:pPr>
        <w:pStyle w:val="af5"/>
        <w:rPr>
          <w:rtl/>
        </w:rPr>
      </w:pPr>
      <w:bookmarkStart w:id="13108" w:name="ET_interruption_5766_100"/>
      <w:r w:rsidRPr="00AE1283">
        <w:rPr>
          <w:rStyle w:val="TagStyle"/>
          <w:rtl/>
        </w:rPr>
        <w:t>&lt;&lt; קריאה &gt;&gt;</w:t>
      </w:r>
      <w:r w:rsidRPr="0093182B">
        <w:rPr>
          <w:rStyle w:val="TagStyle"/>
          <w:rtl/>
        </w:rPr>
        <w:t xml:space="preserve"> </w:t>
      </w:r>
      <w:r>
        <w:rPr>
          <w:rtl/>
        </w:rPr>
        <w:t>רם בן ברק (יש עתיד):</w:t>
      </w:r>
      <w:r w:rsidRPr="0093182B">
        <w:rPr>
          <w:rStyle w:val="TagStyle"/>
          <w:rtl/>
        </w:rPr>
        <w:t xml:space="preserve"> </w:t>
      </w:r>
      <w:r w:rsidRPr="00AE1283">
        <w:rPr>
          <w:rStyle w:val="TagStyle"/>
          <w:rtl/>
        </w:rPr>
        <w:t>&lt;&lt; קריאה &gt;&gt;</w:t>
      </w:r>
      <w:bookmarkEnd w:id="13108"/>
      <w:r>
        <w:rPr>
          <w:rtl/>
        </w:rPr>
        <w:t xml:space="preserve">   </w:t>
      </w:r>
    </w:p>
    <w:p w:rsidR="00F532D9" w:rsidRDefault="00F532D9" w:rsidP="00A84069">
      <w:pPr>
        <w:rPr>
          <w:rtl/>
        </w:rPr>
      </w:pPr>
      <w:bookmarkStart w:id="13109" w:name="_ETM_Q30_483391"/>
      <w:bookmarkEnd w:id="13109"/>
    </w:p>
    <w:p w:rsidR="00F532D9" w:rsidRDefault="00C9608A" w:rsidP="00A84069">
      <w:pPr>
        <w:rPr>
          <w:rtl/>
        </w:rPr>
      </w:pPr>
      <w:bookmarkStart w:id="13110" w:name="_ETM_Q30_484019"/>
      <w:bookmarkStart w:id="13111" w:name="_ETM_Q30_484100"/>
      <w:bookmarkEnd w:id="13110"/>
      <w:bookmarkEnd w:id="13111"/>
      <w:r>
        <w:rPr>
          <w:rFonts w:hint="cs"/>
          <w:rtl/>
        </w:rPr>
        <w:t>– – –</w:t>
      </w:r>
      <w:bookmarkStart w:id="13112" w:name="_ETM_Q30_482048"/>
      <w:bookmarkStart w:id="13113" w:name="_ETM_Q30_477490"/>
      <w:bookmarkEnd w:id="13112"/>
      <w:bookmarkEnd w:id="13113"/>
      <w:r w:rsidR="00F532D9">
        <w:rPr>
          <w:rFonts w:hint="cs"/>
          <w:rtl/>
        </w:rPr>
        <w:t xml:space="preserve"> תענה לי.</w:t>
      </w:r>
    </w:p>
    <w:p w:rsidR="00F532D9" w:rsidRDefault="00F532D9" w:rsidP="00A84069">
      <w:pPr>
        <w:rPr>
          <w:b/>
          <w:bCs/>
          <w:u w:val="single"/>
          <w:rtl/>
          <w:lang w:eastAsia="he-IL"/>
        </w:rPr>
      </w:pPr>
      <w:bookmarkStart w:id="13114" w:name="_ETM_Q30_482841"/>
      <w:bookmarkStart w:id="13115" w:name="_ETM_Q30_482932"/>
      <w:bookmarkStart w:id="13116" w:name="_ETM_Q30_486543"/>
      <w:bookmarkStart w:id="13117" w:name="_ETM_Q30_484661"/>
      <w:bookmarkEnd w:id="13114"/>
      <w:bookmarkEnd w:id="13115"/>
      <w:bookmarkEnd w:id="13116"/>
      <w:bookmarkEnd w:id="13117"/>
    </w:p>
    <w:p w:rsidR="00F532D9" w:rsidRDefault="00F532D9" w:rsidP="00A84069">
      <w:pPr>
        <w:pStyle w:val="-"/>
        <w:keepNext/>
        <w:rPr>
          <w:rtl/>
        </w:rPr>
      </w:pPr>
      <w:bookmarkStart w:id="13118" w:name="ET_speakercontinue_5156_46"/>
      <w:r w:rsidRPr="00AE1283">
        <w:rPr>
          <w:rStyle w:val="TagStyle"/>
          <w:rtl/>
        </w:rPr>
        <w:t xml:space="preserve"> &lt;&lt; דובר_המשך &gt;&gt;</w:t>
      </w:r>
      <w:r w:rsidRPr="00515394">
        <w:rPr>
          <w:rStyle w:val="TagStyle"/>
          <w:rtl/>
        </w:rPr>
        <w:t xml:space="preserve"> </w:t>
      </w:r>
      <w:r>
        <w:rPr>
          <w:rtl/>
        </w:rPr>
        <w:t>דוד אמסלם (הליכוד):</w:t>
      </w:r>
      <w:r w:rsidRPr="00515394">
        <w:rPr>
          <w:rStyle w:val="TagStyle"/>
          <w:rtl/>
        </w:rPr>
        <w:t xml:space="preserve"> </w:t>
      </w:r>
      <w:r w:rsidRPr="00AE1283">
        <w:rPr>
          <w:rStyle w:val="TagStyle"/>
          <w:rtl/>
        </w:rPr>
        <w:t>&lt;&lt; דובר_המשך &gt;&gt;</w:t>
      </w:r>
      <w:r>
        <w:rPr>
          <w:rtl/>
        </w:rPr>
        <w:t xml:space="preserve">   </w:t>
      </w:r>
      <w:bookmarkEnd w:id="13118"/>
    </w:p>
    <w:p w:rsidR="00F532D9" w:rsidRDefault="00F532D9" w:rsidP="00356EAB">
      <w:pPr>
        <w:rPr>
          <w:rtl/>
          <w:lang w:eastAsia="he-IL"/>
        </w:rPr>
      </w:pPr>
    </w:p>
    <w:p w:rsidR="00F532D9" w:rsidRDefault="00F532D9" w:rsidP="00A84069">
      <w:pPr>
        <w:keepNext/>
        <w:rPr>
          <w:rtl/>
        </w:rPr>
      </w:pPr>
      <w:bookmarkStart w:id="13119" w:name="_ETM_Q30_487352"/>
      <w:bookmarkStart w:id="13120" w:name="_ETM_Q30_485763"/>
      <w:bookmarkStart w:id="13121" w:name="_ETM_Q30_485846"/>
      <w:bookmarkStart w:id="13122" w:name="_ETM_Q30_486150"/>
      <w:bookmarkStart w:id="13123" w:name="_ETM_Q30_486261"/>
      <w:bookmarkStart w:id="13124" w:name="_ETM_Q30_485779"/>
      <w:bookmarkEnd w:id="13119"/>
      <w:bookmarkEnd w:id="13120"/>
      <w:bookmarkEnd w:id="13121"/>
      <w:bookmarkEnd w:id="13122"/>
      <w:bookmarkEnd w:id="13123"/>
      <w:bookmarkEnd w:id="13124"/>
      <w:r>
        <w:rPr>
          <w:rFonts w:hint="cs"/>
          <w:rtl/>
        </w:rPr>
        <w:t xml:space="preserve">על כל אחד </w:t>
      </w:r>
      <w:bookmarkStart w:id="13125" w:name="_ETM_Q30_483099"/>
      <w:bookmarkStart w:id="13126" w:name="_ETM_Q30_485990"/>
      <w:bookmarkStart w:id="13127" w:name="_ETM_Q30_486140"/>
      <w:bookmarkStart w:id="13128" w:name="_ETM_Q30_487339"/>
      <w:bookmarkStart w:id="13129" w:name="_ETM_Q30_487549"/>
      <w:bookmarkStart w:id="13130" w:name="_ETM_Q30_487759"/>
      <w:bookmarkStart w:id="13131" w:name="_ETM_Q30_487999"/>
      <w:bookmarkEnd w:id="13125"/>
      <w:bookmarkEnd w:id="13126"/>
      <w:bookmarkEnd w:id="13127"/>
      <w:bookmarkEnd w:id="13128"/>
      <w:bookmarkEnd w:id="13129"/>
      <w:bookmarkEnd w:id="13130"/>
      <w:bookmarkEnd w:id="13131"/>
      <w:r>
        <w:rPr>
          <w:rtl/>
        </w:rPr>
        <w:t xml:space="preserve">שעושה </w:t>
      </w:r>
      <w:bookmarkStart w:id="13132" w:name="_ETM_Q30_488330"/>
      <w:bookmarkEnd w:id="13132"/>
      <w:r>
        <w:rPr>
          <w:rtl/>
        </w:rPr>
        <w:t xml:space="preserve">עבירת </w:t>
      </w:r>
      <w:bookmarkStart w:id="13133" w:name="_ETM_Q30_488660"/>
      <w:bookmarkEnd w:id="13133"/>
      <w:r>
        <w:rPr>
          <w:rtl/>
        </w:rPr>
        <w:t>בנייה</w:t>
      </w:r>
      <w:bookmarkStart w:id="13134" w:name="_ETM_Q30_484777"/>
      <w:bookmarkEnd w:id="13134"/>
      <w:r>
        <w:rPr>
          <w:rFonts w:hint="cs"/>
          <w:rtl/>
        </w:rPr>
        <w:t xml:space="preserve"> </w:t>
      </w:r>
      <w:bookmarkStart w:id="13135" w:name="_ETM_Q30_484871"/>
      <w:bookmarkEnd w:id="13135"/>
      <w:r w:rsidR="00C9608A">
        <w:rPr>
          <w:rFonts w:hint="cs"/>
          <w:rtl/>
        </w:rPr>
        <w:t>– –</w:t>
      </w:r>
    </w:p>
    <w:p w:rsidR="00F532D9" w:rsidRDefault="00F532D9" w:rsidP="00A84069">
      <w:pPr>
        <w:rPr>
          <w:rtl/>
        </w:rPr>
      </w:pPr>
      <w:bookmarkStart w:id="13136" w:name="_ETM_Q30_486230"/>
      <w:bookmarkStart w:id="13137" w:name="_ETM_Q30_486315"/>
      <w:bookmarkEnd w:id="13136"/>
      <w:bookmarkEnd w:id="13137"/>
    </w:p>
    <w:p w:rsidR="00F532D9" w:rsidRDefault="00F532D9" w:rsidP="00A84069">
      <w:pPr>
        <w:pStyle w:val="af5"/>
        <w:rPr>
          <w:rtl/>
        </w:rPr>
      </w:pPr>
      <w:bookmarkStart w:id="13138" w:name="ET_interruption_5766_101"/>
      <w:r w:rsidRPr="00AE1283">
        <w:rPr>
          <w:rStyle w:val="TagStyle"/>
          <w:rtl/>
        </w:rPr>
        <w:t>&lt;&lt; קריאה &gt;&gt;</w:t>
      </w:r>
      <w:r w:rsidRPr="0093182B">
        <w:rPr>
          <w:rStyle w:val="TagStyle"/>
          <w:rtl/>
        </w:rPr>
        <w:t xml:space="preserve"> </w:t>
      </w:r>
      <w:r>
        <w:rPr>
          <w:rtl/>
        </w:rPr>
        <w:t>רם בן ברק (יש עתיד):</w:t>
      </w:r>
      <w:r w:rsidRPr="0093182B">
        <w:rPr>
          <w:rStyle w:val="TagStyle"/>
          <w:rtl/>
        </w:rPr>
        <w:t xml:space="preserve"> </w:t>
      </w:r>
      <w:r w:rsidRPr="00AE1283">
        <w:rPr>
          <w:rStyle w:val="TagStyle"/>
          <w:rtl/>
        </w:rPr>
        <w:t>&lt;&lt; קריאה &gt;&gt;</w:t>
      </w:r>
      <w:bookmarkEnd w:id="13138"/>
      <w:r>
        <w:rPr>
          <w:rtl/>
        </w:rPr>
        <w:t xml:space="preserve">   </w:t>
      </w:r>
    </w:p>
    <w:p w:rsidR="00F532D9" w:rsidRDefault="00F532D9" w:rsidP="00A84069">
      <w:pPr>
        <w:rPr>
          <w:rtl/>
        </w:rPr>
      </w:pPr>
      <w:bookmarkStart w:id="13139" w:name="_ETM_Q30_485039"/>
      <w:bookmarkStart w:id="13140" w:name="_ETM_Q30_485225"/>
      <w:bookmarkEnd w:id="13139"/>
      <w:bookmarkEnd w:id="13140"/>
    </w:p>
    <w:p w:rsidR="00F532D9" w:rsidRDefault="00F532D9" w:rsidP="00A84069">
      <w:pPr>
        <w:rPr>
          <w:rtl/>
        </w:rPr>
      </w:pPr>
      <w:bookmarkStart w:id="13141" w:name="_ETM_Q30_485303"/>
      <w:bookmarkStart w:id="13142" w:name="_ETM_Q30_490533"/>
      <w:bookmarkStart w:id="13143" w:name="_ETM_Q30_490368"/>
      <w:bookmarkStart w:id="13144" w:name="_ETM_Q30_485804"/>
      <w:bookmarkStart w:id="13145" w:name="_ETM_Q30_484657"/>
      <w:bookmarkEnd w:id="13141"/>
      <w:bookmarkEnd w:id="13142"/>
      <w:bookmarkEnd w:id="13143"/>
      <w:bookmarkEnd w:id="13144"/>
      <w:bookmarkEnd w:id="13145"/>
      <w:r>
        <w:rPr>
          <w:rFonts w:hint="cs"/>
          <w:rtl/>
        </w:rPr>
        <w:t>אני רוצה שי</w:t>
      </w:r>
      <w:bookmarkStart w:id="13146" w:name="_ETM_Q30_485417"/>
      <w:bookmarkEnd w:id="13146"/>
      <w:r>
        <w:rPr>
          <w:rFonts w:hint="cs"/>
          <w:rtl/>
        </w:rPr>
        <w:t>ע</w:t>
      </w:r>
      <w:bookmarkStart w:id="13147" w:name="_ETM_Q30_486713"/>
      <w:bookmarkEnd w:id="13147"/>
      <w:r>
        <w:rPr>
          <w:rFonts w:hint="cs"/>
          <w:rtl/>
        </w:rPr>
        <w:t>נה לי על שאלה.</w:t>
      </w:r>
    </w:p>
    <w:p w:rsidR="00F532D9" w:rsidRDefault="00F532D9" w:rsidP="00A84069">
      <w:pPr>
        <w:rPr>
          <w:rtl/>
        </w:rPr>
      </w:pPr>
      <w:bookmarkStart w:id="13148" w:name="_ETM_Q30_490667"/>
      <w:bookmarkStart w:id="13149" w:name="_ETM_Q30_490740"/>
      <w:bookmarkStart w:id="13150" w:name="_ETM_Q30_486426"/>
      <w:bookmarkStart w:id="13151" w:name="_ETM_Q30_487033"/>
      <w:bookmarkEnd w:id="13148"/>
      <w:bookmarkEnd w:id="13149"/>
      <w:bookmarkEnd w:id="13150"/>
      <w:bookmarkEnd w:id="13151"/>
    </w:p>
    <w:p w:rsidR="00F532D9" w:rsidRDefault="00F532D9" w:rsidP="00A84069">
      <w:pPr>
        <w:pStyle w:val="-"/>
        <w:rPr>
          <w:rtl/>
        </w:rPr>
      </w:pPr>
      <w:bookmarkStart w:id="13152" w:name="ET_speakercontinue_5156_47"/>
      <w:r w:rsidRPr="00AE1283">
        <w:rPr>
          <w:rStyle w:val="TagStyle"/>
          <w:rtl/>
        </w:rPr>
        <w:t xml:space="preserve"> &lt;&lt; דובר_המשך &gt;&gt;</w:t>
      </w:r>
      <w:r w:rsidRPr="00515394">
        <w:rPr>
          <w:rStyle w:val="TagStyle"/>
          <w:rtl/>
        </w:rPr>
        <w:t xml:space="preserve"> </w:t>
      </w:r>
      <w:r>
        <w:rPr>
          <w:rtl/>
        </w:rPr>
        <w:t>דוד אמסלם (הליכוד):</w:t>
      </w:r>
      <w:r w:rsidRPr="00515394">
        <w:rPr>
          <w:rStyle w:val="TagStyle"/>
          <w:rtl/>
        </w:rPr>
        <w:t xml:space="preserve"> </w:t>
      </w:r>
      <w:r w:rsidRPr="00AE1283">
        <w:rPr>
          <w:rStyle w:val="TagStyle"/>
          <w:rtl/>
        </w:rPr>
        <w:t>&lt;&lt; דובר_המשך &gt;&gt;</w:t>
      </w:r>
      <w:r>
        <w:rPr>
          <w:rtl/>
        </w:rPr>
        <w:t xml:space="preserve">   </w:t>
      </w:r>
      <w:bookmarkEnd w:id="13152"/>
    </w:p>
    <w:p w:rsidR="00F532D9" w:rsidRDefault="00F532D9" w:rsidP="00356EAB">
      <w:pPr>
        <w:rPr>
          <w:rtl/>
          <w:lang w:eastAsia="he-IL"/>
        </w:rPr>
      </w:pPr>
    </w:p>
    <w:p w:rsidR="00F532D9" w:rsidRDefault="00C9608A" w:rsidP="00A84069">
      <w:pPr>
        <w:rPr>
          <w:rtl/>
          <w:lang w:eastAsia="he-IL"/>
        </w:rPr>
      </w:pPr>
      <w:bookmarkStart w:id="13153" w:name="_ETM_Q30_491244"/>
      <w:bookmarkStart w:id="13154" w:name="_ETM_Q30_486533"/>
      <w:bookmarkEnd w:id="13153"/>
      <w:bookmarkEnd w:id="13154"/>
      <w:r>
        <w:rPr>
          <w:rFonts w:hint="cs"/>
          <w:rtl/>
          <w:lang w:eastAsia="he-IL"/>
        </w:rPr>
        <w:t>– –</w:t>
      </w:r>
      <w:r w:rsidR="00F532D9">
        <w:rPr>
          <w:rFonts w:hint="cs"/>
          <w:rtl/>
          <w:lang w:eastAsia="he-IL"/>
        </w:rPr>
        <w:t xml:space="preserve"> אתה תשלח לו עוד מתנה</w:t>
      </w:r>
      <w:bookmarkStart w:id="13155" w:name="_ETM_Q30_487316"/>
      <w:bookmarkEnd w:id="13155"/>
      <w:r w:rsidR="00F532D9">
        <w:rPr>
          <w:rFonts w:hint="cs"/>
          <w:rtl/>
          <w:lang w:eastAsia="he-IL"/>
        </w:rPr>
        <w:t xml:space="preserve"> לחג.</w:t>
      </w:r>
    </w:p>
    <w:p w:rsidR="00F532D9" w:rsidRDefault="00F532D9" w:rsidP="00A84069">
      <w:pPr>
        <w:rPr>
          <w:rtl/>
          <w:lang w:eastAsia="he-IL"/>
        </w:rPr>
      </w:pPr>
      <w:bookmarkStart w:id="13156" w:name="_ETM_Q30_487318"/>
      <w:bookmarkEnd w:id="13156"/>
    </w:p>
    <w:p w:rsidR="00F532D9" w:rsidRDefault="00F532D9" w:rsidP="00A84069">
      <w:pPr>
        <w:pStyle w:val="af6"/>
        <w:rPr>
          <w:rtl/>
        </w:rPr>
      </w:pPr>
      <w:r w:rsidRPr="00AE1283">
        <w:rPr>
          <w:rStyle w:val="TagStyle"/>
          <w:rtl/>
        </w:rPr>
        <w:t xml:space="preserve"> &lt;&lt; יור &gt;&gt;</w:t>
      </w:r>
      <w:r w:rsidRPr="00515394">
        <w:rPr>
          <w:rStyle w:val="TagStyle"/>
          <w:rtl/>
        </w:rPr>
        <w:t xml:space="preserve"> </w:t>
      </w:r>
      <w:r>
        <w:rPr>
          <w:rtl/>
        </w:rPr>
        <w:t>היו"ר יעקב מרגי:</w:t>
      </w:r>
      <w:r w:rsidRPr="00515394">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3157" w:name="_ETM_Q30_488633"/>
      <w:bookmarkEnd w:id="13157"/>
      <w:r>
        <w:rPr>
          <w:rFonts w:hint="cs"/>
          <w:rtl/>
          <w:lang w:eastAsia="he-IL"/>
        </w:rPr>
        <w:t>תודה רבה.</w:t>
      </w:r>
      <w:bookmarkStart w:id="13158" w:name="_ETM_Q30_487901"/>
      <w:bookmarkStart w:id="13159" w:name="_ETM_Q30_483686"/>
      <w:bookmarkStart w:id="13160" w:name="_ETM_Q30_489916"/>
      <w:bookmarkEnd w:id="13158"/>
      <w:bookmarkEnd w:id="13159"/>
      <w:bookmarkEnd w:id="13160"/>
    </w:p>
    <w:p w:rsidR="00F532D9" w:rsidRDefault="00F532D9" w:rsidP="00A84069">
      <w:pPr>
        <w:rPr>
          <w:rtl/>
          <w:lang w:eastAsia="he-IL"/>
        </w:rPr>
      </w:pPr>
      <w:bookmarkStart w:id="13161" w:name="_ETM_Q30_488708"/>
      <w:bookmarkEnd w:id="13161"/>
    </w:p>
    <w:p w:rsidR="00F532D9" w:rsidRDefault="00F532D9" w:rsidP="00A84069">
      <w:pPr>
        <w:pStyle w:val="-"/>
        <w:rPr>
          <w:rtl/>
        </w:rPr>
      </w:pPr>
      <w:bookmarkStart w:id="13162" w:name="ET_speakercontinue_5156_49"/>
      <w:r w:rsidRPr="00AE1283">
        <w:rPr>
          <w:rStyle w:val="TagStyle"/>
          <w:rtl/>
        </w:rPr>
        <w:t xml:space="preserve"> &lt;&lt; דובר_המשך &gt;&gt;</w:t>
      </w:r>
      <w:r w:rsidRPr="002126AE">
        <w:rPr>
          <w:rStyle w:val="TagStyle"/>
          <w:rtl/>
        </w:rPr>
        <w:t xml:space="preserve"> </w:t>
      </w:r>
      <w:r>
        <w:rPr>
          <w:rtl/>
        </w:rPr>
        <w:t>דוד אמסלם (הליכוד):</w:t>
      </w:r>
      <w:r w:rsidRPr="002126AE">
        <w:rPr>
          <w:rStyle w:val="TagStyle"/>
          <w:rtl/>
        </w:rPr>
        <w:t xml:space="preserve"> </w:t>
      </w:r>
      <w:r w:rsidRPr="00AE1283">
        <w:rPr>
          <w:rStyle w:val="TagStyle"/>
          <w:rtl/>
        </w:rPr>
        <w:t>&lt;&lt; דובר_המשך &gt;&gt;</w:t>
      </w:r>
      <w:r>
        <w:rPr>
          <w:rtl/>
        </w:rPr>
        <w:t xml:space="preserve">   </w:t>
      </w:r>
      <w:bookmarkEnd w:id="13162"/>
    </w:p>
    <w:p w:rsidR="00F532D9" w:rsidRDefault="00F532D9" w:rsidP="00356EAB">
      <w:pPr>
        <w:rPr>
          <w:rtl/>
          <w:lang w:eastAsia="he-IL"/>
        </w:rPr>
      </w:pPr>
    </w:p>
    <w:p w:rsidR="00F532D9" w:rsidRDefault="00F532D9" w:rsidP="00A84069">
      <w:pPr>
        <w:rPr>
          <w:rtl/>
          <w:lang w:eastAsia="he-IL"/>
        </w:rPr>
      </w:pPr>
      <w:bookmarkStart w:id="13163" w:name="_ETM_Q30_489590"/>
      <w:bookmarkStart w:id="13164" w:name="_ETM_Q30_488096"/>
      <w:bookmarkEnd w:id="13163"/>
      <w:bookmarkEnd w:id="13164"/>
      <w:r>
        <w:rPr>
          <w:rFonts w:hint="cs"/>
          <w:rtl/>
          <w:lang w:eastAsia="he-IL"/>
        </w:rPr>
        <w:t>אני רוצה לומר עוד משפט אחד.</w:t>
      </w:r>
      <w:bookmarkStart w:id="13165" w:name="_ETM_Q30_490127"/>
      <w:bookmarkStart w:id="13166" w:name="_ETM_Q30_490256"/>
      <w:bookmarkEnd w:id="13165"/>
      <w:bookmarkEnd w:id="13166"/>
    </w:p>
    <w:p w:rsidR="00F532D9" w:rsidRDefault="00F532D9" w:rsidP="00A84069">
      <w:pPr>
        <w:rPr>
          <w:rtl/>
          <w:lang w:eastAsia="he-IL"/>
        </w:rPr>
      </w:pPr>
      <w:bookmarkStart w:id="13167" w:name="_ETM_Q30_490318"/>
      <w:bookmarkEnd w:id="13167"/>
    </w:p>
    <w:p w:rsidR="00F532D9" w:rsidRDefault="00F532D9" w:rsidP="00A84069">
      <w:pPr>
        <w:pStyle w:val="af5"/>
        <w:rPr>
          <w:rtl/>
        </w:rPr>
      </w:pPr>
      <w:bookmarkStart w:id="13168" w:name="ET_interruption_5766_102"/>
      <w:r w:rsidRPr="00AE1283">
        <w:rPr>
          <w:rStyle w:val="TagStyle"/>
          <w:rtl/>
        </w:rPr>
        <w:t>&lt;&lt; קריאה &gt;&gt;</w:t>
      </w:r>
      <w:r w:rsidRPr="0093182B">
        <w:rPr>
          <w:rStyle w:val="TagStyle"/>
          <w:rtl/>
        </w:rPr>
        <w:t xml:space="preserve"> </w:t>
      </w:r>
      <w:r>
        <w:rPr>
          <w:rtl/>
        </w:rPr>
        <w:t>רם בן ברק (יש עתיד):</w:t>
      </w:r>
      <w:r w:rsidRPr="0093182B">
        <w:rPr>
          <w:rStyle w:val="TagStyle"/>
          <w:rtl/>
        </w:rPr>
        <w:t xml:space="preserve"> </w:t>
      </w:r>
      <w:r w:rsidRPr="00AE1283">
        <w:rPr>
          <w:rStyle w:val="TagStyle"/>
          <w:rtl/>
        </w:rPr>
        <w:t>&lt;&lt; קריאה &gt;&gt;</w:t>
      </w:r>
      <w:bookmarkEnd w:id="13168"/>
      <w:r>
        <w:rPr>
          <w:rtl/>
        </w:rPr>
        <w:t xml:space="preserve">   </w:t>
      </w:r>
    </w:p>
    <w:p w:rsidR="00F532D9" w:rsidRDefault="00F532D9" w:rsidP="00A84069">
      <w:pPr>
        <w:rPr>
          <w:rtl/>
          <w:lang w:eastAsia="he-IL"/>
        </w:rPr>
      </w:pPr>
    </w:p>
    <w:p w:rsidR="00F532D9" w:rsidRDefault="00C9608A" w:rsidP="00A84069">
      <w:pPr>
        <w:rPr>
          <w:rtl/>
          <w:lang w:eastAsia="he-IL"/>
        </w:rPr>
      </w:pPr>
      <w:r>
        <w:rPr>
          <w:rFonts w:hint="cs"/>
          <w:rtl/>
          <w:lang w:eastAsia="he-IL"/>
        </w:rPr>
        <w:t>– – –</w:t>
      </w:r>
      <w:bookmarkStart w:id="13169" w:name="_ETM_Q30_491037"/>
      <w:bookmarkEnd w:id="13169"/>
    </w:p>
    <w:p w:rsidR="00F532D9" w:rsidRDefault="00F532D9" w:rsidP="00A84069">
      <w:pPr>
        <w:rPr>
          <w:rtl/>
          <w:lang w:eastAsia="he-IL"/>
        </w:rPr>
      </w:pPr>
      <w:bookmarkStart w:id="13170" w:name="_ETM_Q30_491222"/>
      <w:bookmarkStart w:id="13171" w:name="_ETM_Q30_491292"/>
      <w:bookmarkEnd w:id="13170"/>
      <w:bookmarkEnd w:id="13171"/>
    </w:p>
    <w:p w:rsidR="00F532D9" w:rsidRDefault="00F532D9" w:rsidP="00A84069">
      <w:pPr>
        <w:pStyle w:val="af6"/>
        <w:rPr>
          <w:rtl/>
        </w:rPr>
      </w:pPr>
      <w:r w:rsidRPr="00AE1283">
        <w:rPr>
          <w:rStyle w:val="TagStyle"/>
          <w:rtl/>
        </w:rPr>
        <w:t xml:space="preserve"> &lt;&lt; יור &gt;&gt;</w:t>
      </w:r>
      <w:r w:rsidRPr="002126AE">
        <w:rPr>
          <w:rStyle w:val="TagStyle"/>
          <w:rtl/>
        </w:rPr>
        <w:t xml:space="preserve"> </w:t>
      </w:r>
      <w:r>
        <w:rPr>
          <w:rtl/>
        </w:rPr>
        <w:t>היו"ר יעקב מרגי:</w:t>
      </w:r>
      <w:r w:rsidRPr="002126AE">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3172" w:name="_ETM_Q30_491027"/>
      <w:bookmarkEnd w:id="13172"/>
      <w:r>
        <w:rPr>
          <w:rFonts w:hint="cs"/>
          <w:rtl/>
          <w:lang w:eastAsia="he-IL"/>
        </w:rPr>
        <w:t xml:space="preserve">לא, אני לא </w:t>
      </w:r>
      <w:bookmarkStart w:id="13173" w:name="_ETM_Q30_492369"/>
      <w:bookmarkEnd w:id="13173"/>
      <w:r>
        <w:rPr>
          <w:rFonts w:hint="cs"/>
          <w:rtl/>
          <w:lang w:eastAsia="he-IL"/>
        </w:rPr>
        <w:t>מאפשר.</w:t>
      </w:r>
      <w:bookmarkStart w:id="13174" w:name="_ETM_Q30_491629"/>
      <w:bookmarkStart w:id="13175" w:name="_ETM_Q30_490106"/>
      <w:bookmarkStart w:id="13176" w:name="_ETM_Q30_491706"/>
      <w:bookmarkEnd w:id="13174"/>
      <w:bookmarkEnd w:id="13175"/>
      <w:bookmarkEnd w:id="13176"/>
      <w:r>
        <w:rPr>
          <w:rFonts w:hint="cs"/>
          <w:rtl/>
          <w:lang w:eastAsia="he-IL"/>
        </w:rPr>
        <w:t xml:space="preserve"> זמנו תם.</w:t>
      </w:r>
      <w:bookmarkStart w:id="13177" w:name="_ETM_Q30_495527"/>
      <w:bookmarkEnd w:id="13177"/>
    </w:p>
    <w:p w:rsidR="00F532D9" w:rsidRDefault="00F532D9" w:rsidP="00A84069">
      <w:pPr>
        <w:rPr>
          <w:rtl/>
          <w:lang w:eastAsia="he-IL"/>
        </w:rPr>
      </w:pPr>
    </w:p>
    <w:p w:rsidR="00F532D9" w:rsidRDefault="00F532D9" w:rsidP="00A84069">
      <w:pPr>
        <w:pStyle w:val="af5"/>
        <w:rPr>
          <w:rtl/>
        </w:rPr>
      </w:pPr>
      <w:bookmarkStart w:id="13178" w:name="ET_interruption_5766_51"/>
      <w:r w:rsidRPr="00AE1283">
        <w:rPr>
          <w:rStyle w:val="TagStyle"/>
          <w:rtl/>
        </w:rPr>
        <w:t xml:space="preserve"> &lt;&lt; קריאה &gt;&gt;</w:t>
      </w:r>
      <w:r w:rsidRPr="002C13CE">
        <w:rPr>
          <w:rStyle w:val="TagStyle"/>
          <w:rtl/>
        </w:rPr>
        <w:t xml:space="preserve"> </w:t>
      </w:r>
      <w:r>
        <w:rPr>
          <w:rtl/>
        </w:rPr>
        <w:t>רם בן ברק (יש עתיד):</w:t>
      </w:r>
      <w:r w:rsidRPr="002C13CE">
        <w:rPr>
          <w:rStyle w:val="TagStyle"/>
          <w:rtl/>
        </w:rPr>
        <w:t xml:space="preserve"> </w:t>
      </w:r>
      <w:r w:rsidRPr="00AE1283">
        <w:rPr>
          <w:rStyle w:val="TagStyle"/>
          <w:rtl/>
        </w:rPr>
        <w:t>&lt;&lt; קריאה &gt;&gt;</w:t>
      </w:r>
      <w:r>
        <w:rPr>
          <w:rtl/>
        </w:rPr>
        <w:t xml:space="preserve">   </w:t>
      </w:r>
      <w:bookmarkEnd w:id="13178"/>
    </w:p>
    <w:p w:rsidR="00F532D9" w:rsidRDefault="00F532D9" w:rsidP="00356EAB">
      <w:pPr>
        <w:rPr>
          <w:rtl/>
          <w:lang w:eastAsia="he-IL"/>
        </w:rPr>
      </w:pPr>
    </w:p>
    <w:p w:rsidR="00F532D9" w:rsidRDefault="00F532D9" w:rsidP="00A84069">
      <w:pPr>
        <w:rPr>
          <w:rtl/>
          <w:lang w:eastAsia="he-IL"/>
        </w:rPr>
      </w:pPr>
      <w:bookmarkStart w:id="13179" w:name="_ETM_Q30_496973"/>
      <w:bookmarkStart w:id="13180" w:name="_ETM_Q30_497166"/>
      <w:bookmarkEnd w:id="13179"/>
      <w:bookmarkEnd w:id="13180"/>
      <w:r>
        <w:rPr>
          <w:rFonts w:hint="cs"/>
          <w:rtl/>
          <w:lang w:eastAsia="he-IL"/>
        </w:rPr>
        <w:t>שאל</w:t>
      </w:r>
      <w:bookmarkStart w:id="13181" w:name="_ETM_Q30_499002"/>
      <w:bookmarkEnd w:id="13181"/>
      <w:r>
        <w:rPr>
          <w:rFonts w:hint="cs"/>
          <w:rtl/>
          <w:lang w:eastAsia="he-IL"/>
        </w:rPr>
        <w:t xml:space="preserve">ה </w:t>
      </w:r>
      <w:bookmarkStart w:id="13182" w:name="_ETM_Q30_494746"/>
      <w:bookmarkEnd w:id="13182"/>
      <w:r>
        <w:rPr>
          <w:rFonts w:hint="cs"/>
          <w:rtl/>
          <w:lang w:eastAsia="he-IL"/>
        </w:rPr>
        <w:t>אחת, שאלה אחת.</w:t>
      </w:r>
    </w:p>
    <w:p w:rsidR="00F532D9" w:rsidRDefault="00F532D9" w:rsidP="00A84069">
      <w:pPr>
        <w:rPr>
          <w:rtl/>
          <w:lang w:eastAsia="he-IL"/>
        </w:rPr>
      </w:pPr>
      <w:bookmarkStart w:id="13183" w:name="_ETM_Q30_498486"/>
      <w:bookmarkStart w:id="13184" w:name="_ETM_Q30_498592"/>
      <w:bookmarkEnd w:id="13183"/>
      <w:bookmarkEnd w:id="13184"/>
    </w:p>
    <w:p w:rsidR="00F532D9" w:rsidRDefault="00F532D9" w:rsidP="00A84069">
      <w:pPr>
        <w:pStyle w:val="-"/>
        <w:rPr>
          <w:rtl/>
        </w:rPr>
      </w:pPr>
      <w:bookmarkStart w:id="13185" w:name="ET_speakercontinue_5156_51"/>
      <w:r w:rsidRPr="00AE1283">
        <w:rPr>
          <w:rStyle w:val="TagStyle"/>
          <w:rtl/>
        </w:rPr>
        <w:t xml:space="preserve"> &lt;&lt; דובר_המשך &gt;&gt;</w:t>
      </w:r>
      <w:r w:rsidRPr="007B66B2">
        <w:rPr>
          <w:rStyle w:val="TagStyle"/>
          <w:rtl/>
        </w:rPr>
        <w:t xml:space="preserve"> </w:t>
      </w:r>
      <w:r>
        <w:rPr>
          <w:rtl/>
        </w:rPr>
        <w:t>דוד אמסלם (הליכוד):</w:t>
      </w:r>
      <w:r w:rsidRPr="007B66B2">
        <w:rPr>
          <w:rStyle w:val="TagStyle"/>
          <w:rtl/>
        </w:rPr>
        <w:t xml:space="preserve"> </w:t>
      </w:r>
      <w:r w:rsidRPr="00AE1283">
        <w:rPr>
          <w:rStyle w:val="TagStyle"/>
          <w:rtl/>
        </w:rPr>
        <w:t>&lt;&lt; דובר_המשך &gt;&gt;</w:t>
      </w:r>
      <w:r>
        <w:rPr>
          <w:rtl/>
        </w:rPr>
        <w:t xml:space="preserve">   </w:t>
      </w:r>
      <w:bookmarkEnd w:id="13185"/>
    </w:p>
    <w:p w:rsidR="00F532D9" w:rsidRDefault="00F532D9" w:rsidP="00356EAB">
      <w:pPr>
        <w:rPr>
          <w:rtl/>
          <w:lang w:eastAsia="he-IL"/>
        </w:rPr>
      </w:pPr>
    </w:p>
    <w:p w:rsidR="00F532D9" w:rsidRDefault="00F532D9" w:rsidP="00A84069">
      <w:pPr>
        <w:rPr>
          <w:rtl/>
          <w:lang w:eastAsia="he-IL"/>
        </w:rPr>
      </w:pPr>
      <w:bookmarkStart w:id="13186" w:name="_ETM_Q30_499410"/>
      <w:bookmarkEnd w:id="13186"/>
      <w:r>
        <w:rPr>
          <w:rFonts w:hint="cs"/>
          <w:rtl/>
          <w:lang w:eastAsia="he-IL"/>
        </w:rPr>
        <w:t>עזוב, אחרי זה</w:t>
      </w:r>
      <w:bookmarkStart w:id="13187" w:name="_ETM_Q30_496686"/>
      <w:bookmarkEnd w:id="13187"/>
      <w:r>
        <w:rPr>
          <w:rFonts w:hint="cs"/>
          <w:rtl/>
          <w:lang w:eastAsia="he-IL"/>
        </w:rPr>
        <w:t xml:space="preserve">. </w:t>
      </w:r>
      <w:bookmarkStart w:id="13188" w:name="_ETM_Q30_497115"/>
      <w:bookmarkEnd w:id="13188"/>
      <w:r>
        <w:rPr>
          <w:rFonts w:hint="cs"/>
          <w:rtl/>
          <w:lang w:eastAsia="he-IL"/>
        </w:rPr>
        <w:t xml:space="preserve">אחרי זה יש לך זמן. </w:t>
      </w:r>
      <w:bookmarkStart w:id="13189" w:name="_ETM_Q30_502813"/>
      <w:bookmarkStart w:id="13190" w:name="_ETM_Q30_502900"/>
      <w:bookmarkStart w:id="13191" w:name="_ETM_Q30_503930"/>
      <w:bookmarkEnd w:id="13189"/>
      <w:bookmarkEnd w:id="13190"/>
      <w:bookmarkEnd w:id="13191"/>
      <w:r>
        <w:rPr>
          <w:rFonts w:hint="cs"/>
          <w:rtl/>
          <w:lang w:eastAsia="he-IL"/>
        </w:rPr>
        <w:t>ה</w:t>
      </w:r>
      <w:bookmarkStart w:id="13192" w:name="_ETM_Q30_499238"/>
      <w:bookmarkEnd w:id="13192"/>
      <w:r>
        <w:rPr>
          <w:rFonts w:hint="cs"/>
          <w:rtl/>
          <w:lang w:eastAsia="he-IL"/>
        </w:rPr>
        <w:t>רמקול</w:t>
      </w:r>
      <w:bookmarkStart w:id="13193" w:name="_ETM_Q30_498251"/>
      <w:bookmarkEnd w:id="13193"/>
      <w:r>
        <w:rPr>
          <w:rFonts w:hint="cs"/>
          <w:rtl/>
          <w:lang w:eastAsia="he-IL"/>
        </w:rPr>
        <w:t xml:space="preserve"> שלכם. בין כה וכה יש </w:t>
      </w:r>
      <w:bookmarkStart w:id="13194" w:name="_ETM_Q30_500946"/>
      <w:bookmarkEnd w:id="13194"/>
      <w:r>
        <w:rPr>
          <w:rFonts w:hint="cs"/>
          <w:rtl/>
          <w:lang w:eastAsia="he-IL"/>
        </w:rPr>
        <w:t>לך יושב-ראש</w:t>
      </w:r>
      <w:bookmarkStart w:id="13195" w:name="_ETM_Q30_499895"/>
      <w:bookmarkEnd w:id="13195"/>
      <w:r>
        <w:rPr>
          <w:rFonts w:hint="cs"/>
          <w:rtl/>
          <w:lang w:eastAsia="he-IL"/>
        </w:rPr>
        <w:t xml:space="preserve"> שיכול להעלות אותך לדבר שעתיים, כמה שאתה </w:t>
      </w:r>
      <w:bookmarkStart w:id="13196" w:name="_ETM_Q30_506988"/>
      <w:bookmarkEnd w:id="13196"/>
      <w:r>
        <w:rPr>
          <w:rFonts w:hint="cs"/>
          <w:rtl/>
          <w:lang w:eastAsia="he-IL"/>
        </w:rPr>
        <w:t>רוצה.</w:t>
      </w:r>
      <w:bookmarkStart w:id="13197" w:name="_ETM_Q30_503167"/>
      <w:bookmarkEnd w:id="13197"/>
    </w:p>
    <w:p w:rsidR="00F532D9" w:rsidRDefault="00F532D9" w:rsidP="00A84069">
      <w:pPr>
        <w:rPr>
          <w:rtl/>
          <w:lang w:eastAsia="he-IL"/>
        </w:rPr>
      </w:pPr>
    </w:p>
    <w:p w:rsidR="00F532D9" w:rsidRDefault="00F532D9" w:rsidP="00A84069">
      <w:pPr>
        <w:pStyle w:val="af5"/>
        <w:rPr>
          <w:rtl/>
        </w:rPr>
      </w:pPr>
      <w:bookmarkStart w:id="13198" w:name="_ETM_Q30_503324"/>
      <w:bookmarkStart w:id="13199" w:name="_ETM_Q30_503404"/>
      <w:bookmarkStart w:id="13200" w:name="_ETM_Q30_510446"/>
      <w:bookmarkStart w:id="13201" w:name="_ETM_Q30_510518"/>
      <w:bookmarkStart w:id="13202" w:name="ET_interruption_5766_103"/>
      <w:bookmarkEnd w:id="13198"/>
      <w:bookmarkEnd w:id="13199"/>
      <w:bookmarkEnd w:id="13200"/>
      <w:bookmarkEnd w:id="13201"/>
      <w:r w:rsidRPr="00AE1283">
        <w:rPr>
          <w:rStyle w:val="TagStyle"/>
          <w:rtl/>
        </w:rPr>
        <w:t>&lt;&lt; קריאה &gt;&gt;</w:t>
      </w:r>
      <w:r w:rsidRPr="002C13CE">
        <w:rPr>
          <w:rStyle w:val="TagStyle"/>
          <w:rtl/>
        </w:rPr>
        <w:t xml:space="preserve"> </w:t>
      </w:r>
      <w:r>
        <w:rPr>
          <w:rtl/>
        </w:rPr>
        <w:t>רם בן ברק (יש עתיד):</w:t>
      </w:r>
      <w:r w:rsidRPr="002C13CE">
        <w:rPr>
          <w:rStyle w:val="TagStyle"/>
          <w:rtl/>
        </w:rPr>
        <w:t xml:space="preserve"> </w:t>
      </w:r>
      <w:r w:rsidRPr="00AE1283">
        <w:rPr>
          <w:rStyle w:val="TagStyle"/>
          <w:rtl/>
        </w:rPr>
        <w:t>&lt;&lt; קריאה &gt;&gt;</w:t>
      </w:r>
      <w:bookmarkEnd w:id="13202"/>
      <w:r>
        <w:rPr>
          <w:rtl/>
        </w:rPr>
        <w:t xml:space="preserve">   </w:t>
      </w:r>
    </w:p>
    <w:p w:rsidR="00F532D9" w:rsidRDefault="00F532D9" w:rsidP="00A84069">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rPr>
          <w:rtl/>
        </w:rPr>
      </w:pPr>
      <w:r w:rsidRPr="00AE1283">
        <w:rPr>
          <w:rStyle w:val="TagStyle"/>
          <w:rtl/>
        </w:rPr>
        <w:t xml:space="preserve"> &lt;&lt; יור &gt;&gt;</w:t>
      </w:r>
      <w:r w:rsidRPr="007B66B2">
        <w:rPr>
          <w:rStyle w:val="TagStyle"/>
          <w:rtl/>
        </w:rPr>
        <w:t xml:space="preserve"> </w:t>
      </w:r>
      <w:r>
        <w:rPr>
          <w:rtl/>
        </w:rPr>
        <w:t>היו"ר יעקב מרגי:</w:t>
      </w:r>
      <w:r w:rsidRPr="007B66B2">
        <w:rPr>
          <w:rStyle w:val="TagStyle"/>
          <w:rtl/>
        </w:rPr>
        <w:t xml:space="preserve"> </w:t>
      </w:r>
      <w:r w:rsidRPr="00AE1283">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3203" w:name="_ETM_Q30_504270"/>
      <w:bookmarkEnd w:id="13203"/>
      <w:r>
        <w:rPr>
          <w:rFonts w:hint="cs"/>
          <w:rtl/>
          <w:lang w:eastAsia="he-IL"/>
        </w:rPr>
        <w:t>נא לסיים. רם בן ברק</w:t>
      </w:r>
      <w:bookmarkStart w:id="13204" w:name="_ETM_Q30_504319"/>
      <w:bookmarkEnd w:id="13204"/>
      <w:r>
        <w:rPr>
          <w:rFonts w:hint="cs"/>
          <w:rtl/>
          <w:lang w:eastAsia="he-IL"/>
        </w:rPr>
        <w:t>, חבר הכנסת.</w:t>
      </w:r>
    </w:p>
    <w:p w:rsidR="00F532D9" w:rsidRDefault="00F532D9" w:rsidP="00A84069">
      <w:pPr>
        <w:rPr>
          <w:rtl/>
          <w:lang w:eastAsia="he-IL"/>
        </w:rPr>
      </w:pPr>
      <w:bookmarkStart w:id="13205" w:name="_ETM_Q30_508147"/>
      <w:bookmarkStart w:id="13206" w:name="_ETM_Q30_508222"/>
      <w:bookmarkStart w:id="13207" w:name="_ETM_Q30_504026"/>
      <w:bookmarkEnd w:id="13205"/>
      <w:bookmarkEnd w:id="13206"/>
      <w:bookmarkEnd w:id="13207"/>
    </w:p>
    <w:p w:rsidR="00F532D9" w:rsidRDefault="00F532D9" w:rsidP="00A84069">
      <w:pPr>
        <w:pStyle w:val="-"/>
        <w:rPr>
          <w:rtl/>
        </w:rPr>
      </w:pPr>
      <w:bookmarkStart w:id="13208" w:name="ET_speakercontinue_5156_54"/>
      <w:r w:rsidRPr="00AE1283">
        <w:rPr>
          <w:rStyle w:val="TagStyle"/>
          <w:rtl/>
        </w:rPr>
        <w:t xml:space="preserve"> &lt;&lt; דובר_המשך &gt;&gt;</w:t>
      </w:r>
      <w:r w:rsidRPr="007B66B2">
        <w:rPr>
          <w:rStyle w:val="TagStyle"/>
          <w:rtl/>
        </w:rPr>
        <w:t xml:space="preserve"> </w:t>
      </w:r>
      <w:r>
        <w:rPr>
          <w:rtl/>
        </w:rPr>
        <w:t>דוד אמסלם (הליכוד):</w:t>
      </w:r>
      <w:r w:rsidRPr="007B66B2">
        <w:rPr>
          <w:rStyle w:val="TagStyle"/>
          <w:rtl/>
        </w:rPr>
        <w:t xml:space="preserve"> </w:t>
      </w:r>
      <w:r w:rsidRPr="00AE1283">
        <w:rPr>
          <w:rStyle w:val="TagStyle"/>
          <w:rtl/>
        </w:rPr>
        <w:t>&lt;&lt; דובר_המשך &gt;&gt;</w:t>
      </w:r>
      <w:r>
        <w:rPr>
          <w:rtl/>
        </w:rPr>
        <w:t xml:space="preserve">   </w:t>
      </w:r>
      <w:bookmarkEnd w:id="13208"/>
    </w:p>
    <w:p w:rsidR="00F532D9" w:rsidRDefault="00F532D9" w:rsidP="00356EAB">
      <w:pPr>
        <w:rPr>
          <w:rtl/>
          <w:lang w:eastAsia="he-IL"/>
        </w:rPr>
      </w:pPr>
    </w:p>
    <w:p w:rsidR="00F532D9" w:rsidRDefault="00F532D9" w:rsidP="00AB73B9">
      <w:pPr>
        <w:rPr>
          <w:rtl/>
        </w:rPr>
      </w:pPr>
      <w:bookmarkStart w:id="13209" w:name="_ETM_Q30_504995"/>
      <w:bookmarkStart w:id="13210" w:name="_ETM_Q30_505275"/>
      <w:bookmarkEnd w:id="13209"/>
      <w:bookmarkEnd w:id="13210"/>
      <w:r>
        <w:rPr>
          <w:rFonts w:hint="cs"/>
          <w:rtl/>
          <w:lang w:eastAsia="he-IL"/>
        </w:rPr>
        <w:t>רם בן ברק, אני מדבר ככה, נשמה. גם הבוס שלך, דרך אגב,</w:t>
      </w:r>
      <w:bookmarkStart w:id="13211" w:name="_ETM_Q30_504876"/>
      <w:bookmarkStart w:id="13212" w:name="_ETM_Q30_505865"/>
      <w:bookmarkEnd w:id="13211"/>
      <w:bookmarkEnd w:id="13212"/>
      <w:r>
        <w:rPr>
          <w:rFonts w:hint="cs"/>
          <w:rtl/>
          <w:lang w:eastAsia="he-IL"/>
        </w:rPr>
        <w:t xml:space="preserve"> אבל הוא</w:t>
      </w:r>
      <w:bookmarkStart w:id="13213" w:name="_ETM_Q30_509405"/>
      <w:bookmarkEnd w:id="13213"/>
      <w:r>
        <w:rPr>
          <w:rFonts w:hint="cs"/>
          <w:rtl/>
          <w:lang w:eastAsia="he-IL"/>
        </w:rPr>
        <w:t>, קוראים לו לפיד; אני</w:t>
      </w:r>
      <w:bookmarkStart w:id="13214" w:name="_ETM_Q30_513445"/>
      <w:bookmarkEnd w:id="13214"/>
      <w:r>
        <w:rPr>
          <w:rFonts w:hint="cs"/>
          <w:rtl/>
          <w:lang w:eastAsia="he-IL"/>
        </w:rPr>
        <w:t xml:space="preserve">, קוראים </w:t>
      </w:r>
      <w:bookmarkStart w:id="13215" w:name="_ETM_Q30_510795"/>
      <w:bookmarkEnd w:id="13215"/>
      <w:r>
        <w:rPr>
          <w:rFonts w:hint="cs"/>
          <w:rtl/>
          <w:lang w:eastAsia="he-IL"/>
        </w:rPr>
        <w:t xml:space="preserve">לי אמסלם, אז לכן דנה ויס תגיד </w:t>
      </w:r>
      <w:bookmarkStart w:id="13216" w:name="_ETM_Q30_517316"/>
      <w:bookmarkEnd w:id="13216"/>
      <w:r>
        <w:rPr>
          <w:rFonts w:hint="cs"/>
          <w:rtl/>
          <w:lang w:eastAsia="he-IL"/>
        </w:rPr>
        <w:t>לי: אסור לדבר ככה. אבל כשהבוס שלך, לפיד</w:t>
      </w:r>
      <w:bookmarkStart w:id="13217" w:name="_ETM_Q30_512575"/>
      <w:bookmarkEnd w:id="13217"/>
      <w:r>
        <w:rPr>
          <w:rFonts w:hint="cs"/>
          <w:rtl/>
          <w:lang w:eastAsia="he-IL"/>
        </w:rPr>
        <w:t>, מדב</w:t>
      </w:r>
      <w:bookmarkStart w:id="13218" w:name="_ETM_Q30_515075"/>
      <w:bookmarkEnd w:id="13218"/>
      <w:r>
        <w:rPr>
          <w:rFonts w:hint="cs"/>
          <w:rtl/>
          <w:lang w:eastAsia="he-IL"/>
        </w:rPr>
        <w:t xml:space="preserve">ר </w:t>
      </w:r>
      <w:bookmarkStart w:id="13219" w:name="_ETM_Q30_515754"/>
      <w:bookmarkEnd w:id="13219"/>
      <w:r>
        <w:rPr>
          <w:rFonts w:hint="cs"/>
          <w:rtl/>
          <w:lang w:eastAsia="he-IL"/>
        </w:rPr>
        <w:t>אליי ככה</w:t>
      </w:r>
      <w:r w:rsidR="00AB73B9">
        <w:rPr>
          <w:rFonts w:hint="cs"/>
          <w:rtl/>
          <w:lang w:eastAsia="he-IL"/>
        </w:rPr>
        <w:t>,</w:t>
      </w:r>
      <w:r>
        <w:rPr>
          <w:rFonts w:hint="cs"/>
          <w:rtl/>
          <w:lang w:eastAsia="he-IL"/>
        </w:rPr>
        <w:t xml:space="preserve"> הכול בסדר</w:t>
      </w:r>
      <w:r w:rsidR="00AB73B9">
        <w:rPr>
          <w:rFonts w:hint="cs"/>
          <w:rtl/>
          <w:lang w:eastAsia="he-IL"/>
        </w:rPr>
        <w:t>.</w:t>
      </w:r>
      <w:r>
        <w:rPr>
          <w:rFonts w:hint="cs"/>
          <w:rtl/>
          <w:lang w:eastAsia="he-IL"/>
        </w:rPr>
        <w:t xml:space="preserve"> </w:t>
      </w:r>
      <w:bookmarkStart w:id="13220" w:name="_ETM_Q30_490233"/>
      <w:bookmarkStart w:id="13221" w:name="_ETM_Q30_490326"/>
      <w:bookmarkStart w:id="13222" w:name="_ETM_Q30_488439"/>
      <w:bookmarkStart w:id="13223" w:name="_ETM_Q30_487211"/>
      <w:bookmarkStart w:id="13224" w:name="_ETM_Q30_486549"/>
      <w:bookmarkStart w:id="13225" w:name="_ETM_Q30_486632"/>
      <w:bookmarkStart w:id="13226" w:name="_ETM_Q30_494360"/>
      <w:bookmarkStart w:id="13227" w:name="_ETM_Q30_519620"/>
      <w:bookmarkEnd w:id="13220"/>
      <w:bookmarkEnd w:id="13221"/>
      <w:bookmarkEnd w:id="13222"/>
      <w:bookmarkEnd w:id="13223"/>
      <w:bookmarkEnd w:id="13224"/>
      <w:bookmarkEnd w:id="13225"/>
      <w:bookmarkEnd w:id="13226"/>
      <w:bookmarkEnd w:id="13227"/>
      <w:r>
        <w:rPr>
          <w:rtl/>
        </w:rPr>
        <w:t xml:space="preserve">לא </w:t>
      </w:r>
      <w:bookmarkStart w:id="13228" w:name="_ETM_Q30_519860"/>
      <w:bookmarkEnd w:id="13228"/>
      <w:r>
        <w:rPr>
          <w:rtl/>
        </w:rPr>
        <w:t>רואי</w:t>
      </w:r>
      <w:bookmarkStart w:id="13229" w:name="_ETM_Q30_516994"/>
      <w:bookmarkEnd w:id="13229"/>
      <w:r>
        <w:rPr>
          <w:rtl/>
        </w:rPr>
        <w:t>ם</w:t>
      </w:r>
      <w:r>
        <w:rPr>
          <w:rFonts w:hint="cs"/>
          <w:rtl/>
        </w:rPr>
        <w:t>,</w:t>
      </w:r>
      <w:r>
        <w:rPr>
          <w:rtl/>
        </w:rPr>
        <w:t xml:space="preserve"> </w:t>
      </w:r>
      <w:bookmarkStart w:id="13230" w:name="_ETM_Q30_520130"/>
      <w:bookmarkStart w:id="13231" w:name="_ETM_Q30_520190"/>
      <w:bookmarkStart w:id="13232" w:name="_ETM_Q30_520550"/>
      <w:bookmarkEnd w:id="13230"/>
      <w:bookmarkEnd w:id="13231"/>
      <w:bookmarkEnd w:id="13232"/>
      <w:r>
        <w:rPr>
          <w:rtl/>
        </w:rPr>
        <w:t xml:space="preserve">הוא </w:t>
      </w:r>
      <w:bookmarkStart w:id="13233" w:name="_ETM_Q30_520940"/>
      <w:bookmarkEnd w:id="13233"/>
      <w:r>
        <w:rPr>
          <w:rtl/>
        </w:rPr>
        <w:t xml:space="preserve">רואה </w:t>
      </w:r>
      <w:bookmarkStart w:id="13234" w:name="_ETM_Q30_521300"/>
      <w:bookmarkEnd w:id="13234"/>
      <w:r>
        <w:rPr>
          <w:rtl/>
        </w:rPr>
        <w:t xml:space="preserve">ואינו </w:t>
      </w:r>
      <w:bookmarkStart w:id="13235" w:name="_ETM_Q30_521600"/>
      <w:bookmarkEnd w:id="13235"/>
      <w:r>
        <w:rPr>
          <w:rtl/>
        </w:rPr>
        <w:t>נראה</w:t>
      </w:r>
      <w:bookmarkStart w:id="13236" w:name="_ETM_Q30_521870"/>
      <w:bookmarkStart w:id="13237" w:name="_ETM_Q30_518005"/>
      <w:bookmarkEnd w:id="13236"/>
      <w:bookmarkEnd w:id="13237"/>
      <w:r>
        <w:rPr>
          <w:rFonts w:hint="cs"/>
          <w:rtl/>
        </w:rPr>
        <w:t xml:space="preserve">, </w:t>
      </w:r>
      <w:bookmarkStart w:id="13238" w:name="_ETM_Q30_518753"/>
      <w:bookmarkEnd w:id="13238"/>
      <w:r>
        <w:rPr>
          <w:rtl/>
        </w:rPr>
        <w:t xml:space="preserve">לא </w:t>
      </w:r>
      <w:bookmarkStart w:id="13239" w:name="_ETM_Q30_521989"/>
      <w:bookmarkEnd w:id="13239"/>
      <w:r>
        <w:rPr>
          <w:rtl/>
        </w:rPr>
        <w:t xml:space="preserve">רואים </w:t>
      </w:r>
      <w:bookmarkStart w:id="13240" w:name="_ETM_Q30_522170"/>
      <w:bookmarkEnd w:id="13240"/>
      <w:r>
        <w:rPr>
          <w:rtl/>
        </w:rPr>
        <w:t xml:space="preserve">את </w:t>
      </w:r>
      <w:bookmarkStart w:id="13241" w:name="_ETM_Q30_522260"/>
      <w:bookmarkEnd w:id="13241"/>
      <w:r>
        <w:rPr>
          <w:rtl/>
        </w:rPr>
        <w:t xml:space="preserve">הידיים </w:t>
      </w:r>
      <w:bookmarkStart w:id="13242" w:name="_ETM_Q30_522560"/>
      <w:bookmarkEnd w:id="13242"/>
      <w:r>
        <w:rPr>
          <w:rtl/>
        </w:rPr>
        <w:t>שלו</w:t>
      </w:r>
      <w:r>
        <w:rPr>
          <w:rFonts w:hint="cs"/>
          <w:rtl/>
        </w:rPr>
        <w:t>.</w:t>
      </w:r>
      <w:bookmarkStart w:id="13243" w:name="_ETM_Q30_523070"/>
      <w:bookmarkStart w:id="13244" w:name="_ETM_Q30_524705"/>
      <w:bookmarkEnd w:id="13243"/>
      <w:bookmarkEnd w:id="13244"/>
    </w:p>
    <w:p w:rsidR="00F532D9" w:rsidRDefault="00F532D9" w:rsidP="00A84069">
      <w:pPr>
        <w:rPr>
          <w:rtl/>
        </w:rPr>
      </w:pPr>
      <w:bookmarkStart w:id="13245" w:name="_ETM_Q30_526763"/>
      <w:bookmarkStart w:id="13246" w:name="_ETM_Q30_521794"/>
      <w:bookmarkEnd w:id="13245"/>
      <w:bookmarkEnd w:id="13246"/>
    </w:p>
    <w:p w:rsidR="00F532D9" w:rsidRDefault="00F532D9" w:rsidP="00A84069">
      <w:pPr>
        <w:pStyle w:val="af6"/>
        <w:rPr>
          <w:rtl/>
        </w:rPr>
      </w:pPr>
      <w:bookmarkStart w:id="13247" w:name="ET_yor_6170_52"/>
      <w:r w:rsidRPr="00AE1283">
        <w:rPr>
          <w:rStyle w:val="TagStyle"/>
          <w:rtl/>
        </w:rPr>
        <w:t xml:space="preserve"> &lt;&lt; יור &gt;&gt;</w:t>
      </w:r>
      <w:r w:rsidRPr="000B63FD">
        <w:rPr>
          <w:rStyle w:val="TagStyle"/>
          <w:rtl/>
        </w:rPr>
        <w:t xml:space="preserve"> </w:t>
      </w:r>
      <w:r>
        <w:rPr>
          <w:rtl/>
        </w:rPr>
        <w:t>היו"ר יעקב מרגי:</w:t>
      </w:r>
      <w:r w:rsidRPr="000B63FD">
        <w:rPr>
          <w:rStyle w:val="TagStyle"/>
          <w:rtl/>
        </w:rPr>
        <w:t xml:space="preserve"> </w:t>
      </w:r>
      <w:r w:rsidRPr="00AE1283">
        <w:rPr>
          <w:rStyle w:val="TagStyle"/>
          <w:rtl/>
        </w:rPr>
        <w:t>&lt;&lt; יור &gt;&gt;</w:t>
      </w:r>
      <w:r>
        <w:rPr>
          <w:rtl/>
        </w:rPr>
        <w:t xml:space="preserve">   </w:t>
      </w:r>
      <w:bookmarkEnd w:id="13247"/>
    </w:p>
    <w:p w:rsidR="00F532D9" w:rsidRDefault="00F532D9" w:rsidP="00356EAB">
      <w:pPr>
        <w:rPr>
          <w:rtl/>
          <w:lang w:eastAsia="he-IL"/>
        </w:rPr>
      </w:pPr>
    </w:p>
    <w:p w:rsidR="00F532D9" w:rsidRDefault="00F532D9" w:rsidP="00A84069">
      <w:pPr>
        <w:rPr>
          <w:rtl/>
          <w:lang w:eastAsia="he-IL"/>
        </w:rPr>
      </w:pPr>
      <w:bookmarkStart w:id="13248" w:name="_ETM_Q30_522448"/>
      <w:bookmarkEnd w:id="13248"/>
      <w:r>
        <w:rPr>
          <w:rFonts w:hint="cs"/>
          <w:rtl/>
          <w:lang w:eastAsia="he-IL"/>
        </w:rPr>
        <w:t>נא לסיים, חבר הכנסת אמסלם.</w:t>
      </w:r>
      <w:bookmarkStart w:id="13249" w:name="_ETM_Q30_521244"/>
      <w:bookmarkEnd w:id="13249"/>
    </w:p>
    <w:p w:rsidR="00F532D9" w:rsidRDefault="00F532D9" w:rsidP="00A84069">
      <w:pPr>
        <w:rPr>
          <w:rtl/>
          <w:lang w:eastAsia="he-IL"/>
        </w:rPr>
      </w:pPr>
      <w:bookmarkStart w:id="13250" w:name="_ETM_Q30_521510"/>
      <w:bookmarkStart w:id="13251" w:name="_ETM_Q30_521585"/>
      <w:bookmarkEnd w:id="13250"/>
      <w:bookmarkEnd w:id="13251"/>
    </w:p>
    <w:p w:rsidR="00F532D9" w:rsidRDefault="00F532D9" w:rsidP="00A84069">
      <w:pPr>
        <w:pStyle w:val="-"/>
        <w:rPr>
          <w:rtl/>
        </w:rPr>
      </w:pPr>
      <w:bookmarkStart w:id="13252" w:name="ET_speakercontinue_5156_53"/>
      <w:r w:rsidRPr="00AE1283">
        <w:rPr>
          <w:rStyle w:val="TagStyle"/>
          <w:rtl/>
        </w:rPr>
        <w:t xml:space="preserve"> &lt;&lt; דובר_המשך &gt;&gt;</w:t>
      </w:r>
      <w:r w:rsidRPr="000B63FD">
        <w:rPr>
          <w:rStyle w:val="TagStyle"/>
          <w:rtl/>
        </w:rPr>
        <w:t xml:space="preserve"> </w:t>
      </w:r>
      <w:r>
        <w:rPr>
          <w:rtl/>
        </w:rPr>
        <w:t>דוד אמסלם (הליכוד):</w:t>
      </w:r>
      <w:r w:rsidRPr="000B63FD">
        <w:rPr>
          <w:rStyle w:val="TagStyle"/>
          <w:rtl/>
        </w:rPr>
        <w:t xml:space="preserve"> </w:t>
      </w:r>
      <w:r w:rsidRPr="00AE1283">
        <w:rPr>
          <w:rStyle w:val="TagStyle"/>
          <w:rtl/>
        </w:rPr>
        <w:t>&lt;&lt; דובר_המשך &gt;&gt;</w:t>
      </w:r>
      <w:r>
        <w:rPr>
          <w:rtl/>
        </w:rPr>
        <w:t xml:space="preserve">   </w:t>
      </w:r>
      <w:bookmarkEnd w:id="13252"/>
    </w:p>
    <w:p w:rsidR="00F532D9" w:rsidRDefault="00F532D9" w:rsidP="00356EAB">
      <w:pPr>
        <w:rPr>
          <w:rtl/>
          <w:lang w:eastAsia="he-IL"/>
        </w:rPr>
      </w:pPr>
    </w:p>
    <w:p w:rsidR="00F532D9" w:rsidRDefault="00F532D9" w:rsidP="00A84069">
      <w:pPr>
        <w:rPr>
          <w:rtl/>
        </w:rPr>
      </w:pPr>
      <w:bookmarkStart w:id="13253" w:name="_ETM_Q30_522320"/>
      <w:bookmarkStart w:id="13254" w:name="_ETM_Q30_520414"/>
      <w:bookmarkStart w:id="13255" w:name="_ETM_Q30_523400"/>
      <w:bookmarkEnd w:id="13253"/>
      <w:bookmarkEnd w:id="13254"/>
      <w:bookmarkEnd w:id="13255"/>
      <w:r>
        <w:rPr>
          <w:rFonts w:hint="cs"/>
          <w:rtl/>
        </w:rPr>
        <w:t>ככה, שמים לו ככ</w:t>
      </w:r>
      <w:bookmarkStart w:id="13256" w:name="_ETM_Q30_520224"/>
      <w:bookmarkEnd w:id="13256"/>
      <w:r>
        <w:rPr>
          <w:rtl/>
        </w:rPr>
        <w:t>ה</w:t>
      </w:r>
      <w:r>
        <w:rPr>
          <w:rFonts w:hint="cs"/>
          <w:rtl/>
        </w:rPr>
        <w:t>,</w:t>
      </w:r>
      <w:bookmarkStart w:id="13257" w:name="_ETM_Q30_523850"/>
      <w:bookmarkStart w:id="13258" w:name="_ETM_Q30_524210"/>
      <w:bookmarkStart w:id="13259" w:name="_ETM_Q30_524450"/>
      <w:bookmarkEnd w:id="13257"/>
      <w:bookmarkEnd w:id="13258"/>
      <w:bookmarkEnd w:id="13259"/>
      <w:r>
        <w:rPr>
          <w:rFonts w:hint="cs"/>
          <w:rtl/>
        </w:rPr>
        <w:t xml:space="preserve"> וה</w:t>
      </w:r>
      <w:r>
        <w:rPr>
          <w:rtl/>
        </w:rPr>
        <w:t xml:space="preserve">וא </w:t>
      </w:r>
      <w:bookmarkStart w:id="13260" w:name="_ETM_Q30_524570"/>
      <w:bookmarkEnd w:id="13260"/>
      <w:r>
        <w:rPr>
          <w:rtl/>
        </w:rPr>
        <w:t xml:space="preserve">מדבר </w:t>
      </w:r>
      <w:bookmarkStart w:id="13261" w:name="_ETM_Q30_525020"/>
      <w:bookmarkEnd w:id="13261"/>
      <w:r>
        <w:rPr>
          <w:rtl/>
        </w:rPr>
        <w:t>ככה</w:t>
      </w:r>
      <w:bookmarkStart w:id="13262" w:name="_ETM_Q30_523033"/>
      <w:bookmarkEnd w:id="13262"/>
      <w:r>
        <w:rPr>
          <w:rFonts w:hint="cs"/>
          <w:rtl/>
        </w:rPr>
        <w:t>.</w:t>
      </w:r>
      <w:bookmarkStart w:id="13263" w:name="_ETM_Q30_526010"/>
      <w:bookmarkEnd w:id="13263"/>
    </w:p>
    <w:p w:rsidR="00F532D9" w:rsidRDefault="00F532D9" w:rsidP="00A84069">
      <w:pPr>
        <w:rPr>
          <w:rtl/>
        </w:rPr>
      </w:pPr>
      <w:bookmarkStart w:id="13264" w:name="_ETM_Q30_523692"/>
      <w:bookmarkStart w:id="13265" w:name="_ETM_Q30_523761"/>
      <w:bookmarkEnd w:id="13264"/>
      <w:bookmarkEnd w:id="13265"/>
    </w:p>
    <w:p w:rsidR="00F532D9" w:rsidRDefault="00F532D9" w:rsidP="00A84069">
      <w:pPr>
        <w:pStyle w:val="af6"/>
        <w:rPr>
          <w:rtl/>
        </w:rPr>
      </w:pPr>
      <w:bookmarkStart w:id="13266" w:name="ET_yor_6170_54"/>
      <w:r w:rsidRPr="00AE1283">
        <w:rPr>
          <w:rStyle w:val="TagStyle"/>
          <w:rtl/>
        </w:rPr>
        <w:t xml:space="preserve"> &lt;&lt; יור &gt;&gt;</w:t>
      </w:r>
      <w:r w:rsidRPr="000B63FD">
        <w:rPr>
          <w:rStyle w:val="TagStyle"/>
          <w:rtl/>
        </w:rPr>
        <w:t xml:space="preserve"> </w:t>
      </w:r>
      <w:r>
        <w:rPr>
          <w:rtl/>
        </w:rPr>
        <w:t>היו"ר יעקב מרגי:</w:t>
      </w:r>
      <w:r w:rsidRPr="000B63FD">
        <w:rPr>
          <w:rStyle w:val="TagStyle"/>
          <w:rtl/>
        </w:rPr>
        <w:t xml:space="preserve"> </w:t>
      </w:r>
      <w:r w:rsidRPr="00AE1283">
        <w:rPr>
          <w:rStyle w:val="TagStyle"/>
          <w:rtl/>
        </w:rPr>
        <w:t>&lt;&lt; יור &gt;&gt;</w:t>
      </w:r>
      <w:r>
        <w:rPr>
          <w:rtl/>
        </w:rPr>
        <w:t xml:space="preserve">   </w:t>
      </w:r>
      <w:bookmarkEnd w:id="13266"/>
    </w:p>
    <w:p w:rsidR="00F532D9" w:rsidRDefault="00F532D9" w:rsidP="00356EAB">
      <w:pPr>
        <w:rPr>
          <w:rtl/>
          <w:lang w:eastAsia="he-IL"/>
        </w:rPr>
      </w:pPr>
    </w:p>
    <w:p w:rsidR="00F532D9" w:rsidRDefault="00F532D9" w:rsidP="00A84069">
      <w:pPr>
        <w:rPr>
          <w:rtl/>
          <w:lang w:eastAsia="he-IL"/>
        </w:rPr>
      </w:pPr>
      <w:bookmarkStart w:id="13267" w:name="_ETM_Q30_525890"/>
      <w:bookmarkEnd w:id="13267"/>
      <w:r>
        <w:rPr>
          <w:rFonts w:hint="cs"/>
          <w:rtl/>
          <w:lang w:eastAsia="he-IL"/>
        </w:rPr>
        <w:t>נא לסיים.</w:t>
      </w:r>
      <w:bookmarkStart w:id="13268" w:name="_ETM_Q30_528813"/>
      <w:bookmarkEnd w:id="13268"/>
    </w:p>
    <w:p w:rsidR="00F532D9" w:rsidRDefault="00F532D9" w:rsidP="00A84069">
      <w:pPr>
        <w:rPr>
          <w:rtl/>
          <w:lang w:eastAsia="he-IL"/>
        </w:rPr>
      </w:pPr>
      <w:bookmarkStart w:id="13269" w:name="_ETM_Q30_528896"/>
      <w:bookmarkEnd w:id="13269"/>
    </w:p>
    <w:p w:rsidR="00F532D9" w:rsidRDefault="00F532D9" w:rsidP="00A84069">
      <w:pPr>
        <w:pStyle w:val="-"/>
        <w:rPr>
          <w:rtl/>
        </w:rPr>
      </w:pPr>
      <w:bookmarkStart w:id="13270" w:name="ET_speakercontinue_5156_55"/>
      <w:r w:rsidRPr="00AE1283">
        <w:rPr>
          <w:rStyle w:val="TagStyle"/>
          <w:rtl/>
        </w:rPr>
        <w:t xml:space="preserve"> &lt;&lt; דובר_המשך &gt;&gt;</w:t>
      </w:r>
      <w:r w:rsidRPr="000B63FD">
        <w:rPr>
          <w:rStyle w:val="TagStyle"/>
          <w:rtl/>
        </w:rPr>
        <w:t xml:space="preserve"> </w:t>
      </w:r>
      <w:r>
        <w:rPr>
          <w:rtl/>
        </w:rPr>
        <w:t>דוד אמסלם (הליכוד):</w:t>
      </w:r>
      <w:r w:rsidRPr="000B63FD">
        <w:rPr>
          <w:rStyle w:val="TagStyle"/>
          <w:rtl/>
        </w:rPr>
        <w:t xml:space="preserve"> </w:t>
      </w:r>
      <w:r w:rsidRPr="00AE1283">
        <w:rPr>
          <w:rStyle w:val="TagStyle"/>
          <w:rtl/>
        </w:rPr>
        <w:t>&lt;&lt; דובר_המשך &gt;&gt;</w:t>
      </w:r>
      <w:r>
        <w:rPr>
          <w:rtl/>
        </w:rPr>
        <w:t xml:space="preserve">   </w:t>
      </w:r>
      <w:bookmarkEnd w:id="13270"/>
    </w:p>
    <w:p w:rsidR="00F532D9" w:rsidRDefault="00F532D9" w:rsidP="00356EAB">
      <w:pPr>
        <w:rPr>
          <w:rtl/>
          <w:lang w:eastAsia="he-IL"/>
        </w:rPr>
      </w:pPr>
    </w:p>
    <w:p w:rsidR="00F532D9" w:rsidRDefault="00F532D9" w:rsidP="00A84069">
      <w:pPr>
        <w:rPr>
          <w:rtl/>
        </w:rPr>
      </w:pPr>
      <w:bookmarkStart w:id="13271" w:name="_ETM_Q30_530020"/>
      <w:bookmarkStart w:id="13272" w:name="_ETM_Q30_523852"/>
      <w:bookmarkStart w:id="13273" w:name="_ETM_Q30_523904"/>
      <w:bookmarkStart w:id="13274" w:name="_ETM_Q30_526442"/>
      <w:bookmarkStart w:id="13275" w:name="_ETM_Q30_527010"/>
      <w:bookmarkStart w:id="13276" w:name="_ETM_Q30_527219"/>
      <w:bookmarkEnd w:id="13271"/>
      <w:bookmarkEnd w:id="13272"/>
      <w:bookmarkEnd w:id="13273"/>
      <w:bookmarkEnd w:id="13274"/>
      <w:bookmarkEnd w:id="13275"/>
      <w:bookmarkEnd w:id="13276"/>
      <w:r>
        <w:rPr>
          <w:rFonts w:hint="cs"/>
          <w:rtl/>
        </w:rPr>
        <w:t>עכשיו</w:t>
      </w:r>
      <w:r>
        <w:rPr>
          <w:rtl/>
        </w:rPr>
        <w:t xml:space="preserve"> </w:t>
      </w:r>
      <w:bookmarkStart w:id="13277" w:name="_ETM_Q30_527579"/>
      <w:bookmarkEnd w:id="13277"/>
      <w:r>
        <w:rPr>
          <w:rtl/>
        </w:rPr>
        <w:t xml:space="preserve">אני </w:t>
      </w:r>
      <w:bookmarkStart w:id="13278" w:name="_ETM_Q30_527760"/>
      <w:bookmarkEnd w:id="13278"/>
      <w:r>
        <w:rPr>
          <w:rtl/>
        </w:rPr>
        <w:t xml:space="preserve">רוצה </w:t>
      </w:r>
      <w:bookmarkStart w:id="13279" w:name="_ETM_Q30_528029"/>
      <w:bookmarkEnd w:id="13279"/>
      <w:r>
        <w:rPr>
          <w:rtl/>
        </w:rPr>
        <w:t>לומר</w:t>
      </w:r>
      <w:r>
        <w:rPr>
          <w:rFonts w:hint="cs"/>
          <w:rtl/>
        </w:rPr>
        <w:t xml:space="preserve"> </w:t>
      </w:r>
      <w:r w:rsidR="00C9608A">
        <w:rPr>
          <w:rFonts w:hint="cs"/>
          <w:rtl/>
        </w:rPr>
        <w:t>– –</w:t>
      </w:r>
      <w:bookmarkStart w:id="13280" w:name="_ETM_Q30_528970"/>
      <w:bookmarkEnd w:id="13280"/>
    </w:p>
    <w:p w:rsidR="00F532D9" w:rsidRDefault="00F532D9" w:rsidP="00A84069">
      <w:pPr>
        <w:rPr>
          <w:rtl/>
        </w:rPr>
      </w:pPr>
    </w:p>
    <w:p w:rsidR="00F532D9" w:rsidRDefault="00F532D9" w:rsidP="00A84069">
      <w:pPr>
        <w:pStyle w:val="af5"/>
        <w:rPr>
          <w:rtl/>
        </w:rPr>
      </w:pPr>
      <w:bookmarkStart w:id="13281" w:name="ET_interruption_5766_104"/>
      <w:r w:rsidRPr="00AE1283">
        <w:rPr>
          <w:rStyle w:val="TagStyle"/>
          <w:rtl/>
        </w:rPr>
        <w:t>&lt;&lt; קריאה &gt;&gt;</w:t>
      </w:r>
      <w:r w:rsidRPr="002C13CE">
        <w:rPr>
          <w:rStyle w:val="TagStyle"/>
          <w:rtl/>
        </w:rPr>
        <w:t xml:space="preserve"> </w:t>
      </w:r>
      <w:r>
        <w:rPr>
          <w:rtl/>
        </w:rPr>
        <w:t>רם בן ברק (יש עתיד):</w:t>
      </w:r>
      <w:r w:rsidRPr="002C13CE">
        <w:rPr>
          <w:rStyle w:val="TagStyle"/>
          <w:rtl/>
        </w:rPr>
        <w:t xml:space="preserve"> </w:t>
      </w:r>
      <w:r w:rsidRPr="00AE1283">
        <w:rPr>
          <w:rStyle w:val="TagStyle"/>
          <w:rtl/>
        </w:rPr>
        <w:t>&lt;&lt; קריאה &gt;&gt;</w:t>
      </w:r>
      <w:bookmarkEnd w:id="13281"/>
      <w:r>
        <w:rPr>
          <w:rtl/>
        </w:rPr>
        <w:t xml:space="preserve">   </w:t>
      </w:r>
    </w:p>
    <w:p w:rsidR="00F532D9" w:rsidRDefault="00F532D9" w:rsidP="00A84069">
      <w:pPr>
        <w:rPr>
          <w:rtl/>
        </w:rPr>
      </w:pPr>
    </w:p>
    <w:p w:rsidR="00F532D9" w:rsidRDefault="00C9608A" w:rsidP="00A84069">
      <w:pPr>
        <w:rPr>
          <w:rtl/>
        </w:rPr>
      </w:pPr>
      <w:r>
        <w:rPr>
          <w:rFonts w:hint="cs"/>
          <w:rtl/>
        </w:rPr>
        <w:t>– – –</w:t>
      </w:r>
      <w:bookmarkStart w:id="13282" w:name="_ETM_Q30_525592"/>
      <w:bookmarkEnd w:id="13282"/>
    </w:p>
    <w:p w:rsidR="00F532D9" w:rsidRDefault="00F532D9" w:rsidP="00A84069">
      <w:pPr>
        <w:rPr>
          <w:rtl/>
        </w:rPr>
      </w:pPr>
      <w:bookmarkStart w:id="13283" w:name="_ETM_Q30_525784"/>
      <w:bookmarkStart w:id="13284" w:name="_ETM_Q30_525856"/>
      <w:bookmarkStart w:id="13285" w:name="_ETM_Q30_529032"/>
      <w:bookmarkEnd w:id="13283"/>
      <w:bookmarkEnd w:id="13284"/>
      <w:bookmarkEnd w:id="13285"/>
    </w:p>
    <w:p w:rsidR="00F532D9" w:rsidRDefault="00F532D9" w:rsidP="00A84069">
      <w:pPr>
        <w:pStyle w:val="-"/>
        <w:rPr>
          <w:rtl/>
        </w:rPr>
      </w:pPr>
      <w:bookmarkStart w:id="13286" w:name="ET_speakercontinue_5156_56"/>
      <w:r w:rsidRPr="00AE1283">
        <w:rPr>
          <w:rStyle w:val="TagStyle"/>
          <w:rtl/>
        </w:rPr>
        <w:t xml:space="preserve"> &lt;&lt; דובר_המשך &gt;&gt;</w:t>
      </w:r>
      <w:r w:rsidRPr="000B63FD">
        <w:rPr>
          <w:rStyle w:val="TagStyle"/>
          <w:rtl/>
        </w:rPr>
        <w:t xml:space="preserve"> </w:t>
      </w:r>
      <w:r>
        <w:rPr>
          <w:rtl/>
        </w:rPr>
        <w:t>דוד אמסלם (הליכוד):</w:t>
      </w:r>
      <w:r w:rsidRPr="000B63FD">
        <w:rPr>
          <w:rStyle w:val="TagStyle"/>
          <w:rtl/>
        </w:rPr>
        <w:t xml:space="preserve"> </w:t>
      </w:r>
      <w:r w:rsidRPr="00AE1283">
        <w:rPr>
          <w:rStyle w:val="TagStyle"/>
          <w:rtl/>
        </w:rPr>
        <w:t>&lt;&lt; דובר_המשך &gt;&gt;</w:t>
      </w:r>
      <w:r>
        <w:rPr>
          <w:rtl/>
        </w:rPr>
        <w:t xml:space="preserve">   </w:t>
      </w:r>
      <w:bookmarkEnd w:id="13286"/>
    </w:p>
    <w:p w:rsidR="00F532D9" w:rsidRDefault="00F532D9" w:rsidP="00356EAB">
      <w:pPr>
        <w:rPr>
          <w:rtl/>
          <w:lang w:eastAsia="he-IL"/>
        </w:rPr>
      </w:pPr>
    </w:p>
    <w:p w:rsidR="00F532D9" w:rsidRDefault="00C9608A" w:rsidP="00A84069">
      <w:pPr>
        <w:rPr>
          <w:rtl/>
        </w:rPr>
      </w:pPr>
      <w:bookmarkStart w:id="13287" w:name="_ETM_Q30_528484"/>
      <w:bookmarkEnd w:id="13287"/>
      <w:r>
        <w:rPr>
          <w:rFonts w:hint="cs"/>
          <w:rtl/>
        </w:rPr>
        <w:t>– –</w:t>
      </w:r>
      <w:r w:rsidR="00F532D9">
        <w:rPr>
          <w:rFonts w:hint="cs"/>
          <w:rtl/>
        </w:rPr>
        <w:t xml:space="preserve"> </w:t>
      </w:r>
      <w:r w:rsidR="00F532D9">
        <w:rPr>
          <w:rtl/>
        </w:rPr>
        <w:t xml:space="preserve">אנחנו </w:t>
      </w:r>
      <w:bookmarkStart w:id="13288" w:name="_ETM_Q30_529480"/>
      <w:bookmarkEnd w:id="13288"/>
      <w:r w:rsidR="00F532D9">
        <w:rPr>
          <w:rtl/>
        </w:rPr>
        <w:t xml:space="preserve">שמענו את </w:t>
      </w:r>
      <w:bookmarkStart w:id="13289" w:name="_ETM_Q30_530110"/>
      <w:bookmarkEnd w:id="13289"/>
      <w:r>
        <w:rPr>
          <w:rFonts w:hint="cs"/>
          <w:rtl/>
        </w:rPr>
        <w:t>– – –</w:t>
      </w:r>
    </w:p>
    <w:p w:rsidR="00F532D9" w:rsidRDefault="00F532D9" w:rsidP="00A84069">
      <w:pPr>
        <w:rPr>
          <w:rtl/>
        </w:rPr>
      </w:pPr>
      <w:bookmarkStart w:id="13290" w:name="_ETM_Q30_532837"/>
      <w:bookmarkStart w:id="13291" w:name="_ETM_Q30_532945"/>
      <w:bookmarkEnd w:id="13290"/>
      <w:bookmarkEnd w:id="13291"/>
    </w:p>
    <w:p w:rsidR="00F532D9" w:rsidRDefault="00F532D9" w:rsidP="00A84069">
      <w:pPr>
        <w:pStyle w:val="af6"/>
        <w:rPr>
          <w:rtl/>
        </w:rPr>
      </w:pPr>
      <w:bookmarkStart w:id="13292" w:name="ET_yor_6170_57"/>
      <w:r w:rsidRPr="00AE1283">
        <w:rPr>
          <w:rStyle w:val="TagStyle"/>
          <w:rtl/>
        </w:rPr>
        <w:t xml:space="preserve"> &lt;&lt; יור &gt;&gt;</w:t>
      </w:r>
      <w:r w:rsidRPr="000B63FD">
        <w:rPr>
          <w:rStyle w:val="TagStyle"/>
          <w:rtl/>
        </w:rPr>
        <w:t xml:space="preserve"> </w:t>
      </w:r>
      <w:r>
        <w:rPr>
          <w:rtl/>
        </w:rPr>
        <w:t>היו"ר יעקב מרגי:</w:t>
      </w:r>
      <w:r w:rsidRPr="000B63FD">
        <w:rPr>
          <w:rStyle w:val="TagStyle"/>
          <w:rtl/>
        </w:rPr>
        <w:t xml:space="preserve"> </w:t>
      </w:r>
      <w:r w:rsidRPr="00AE1283">
        <w:rPr>
          <w:rStyle w:val="TagStyle"/>
          <w:rtl/>
        </w:rPr>
        <w:t>&lt;&lt; יור &gt;&gt;</w:t>
      </w:r>
      <w:r>
        <w:rPr>
          <w:rtl/>
        </w:rPr>
        <w:t xml:space="preserve">   </w:t>
      </w:r>
      <w:bookmarkEnd w:id="13292"/>
    </w:p>
    <w:p w:rsidR="00F532D9" w:rsidRDefault="00F532D9" w:rsidP="00356EAB">
      <w:pPr>
        <w:rPr>
          <w:rtl/>
          <w:lang w:eastAsia="he-IL"/>
        </w:rPr>
      </w:pPr>
    </w:p>
    <w:p w:rsidR="00F532D9" w:rsidRDefault="00F532D9" w:rsidP="00AB73B9">
      <w:pPr>
        <w:rPr>
          <w:rtl/>
          <w:lang w:eastAsia="he-IL"/>
        </w:rPr>
      </w:pPr>
      <w:bookmarkStart w:id="13293" w:name="_ETM_Q30_534523"/>
      <w:bookmarkEnd w:id="13293"/>
      <w:r>
        <w:rPr>
          <w:rFonts w:hint="cs"/>
          <w:rtl/>
          <w:lang w:eastAsia="he-IL"/>
        </w:rPr>
        <w:t>א</w:t>
      </w:r>
      <w:bookmarkStart w:id="13294" w:name="_ETM_Q30_530412"/>
      <w:bookmarkEnd w:id="13294"/>
      <w:r>
        <w:rPr>
          <w:rFonts w:hint="cs"/>
          <w:rtl/>
          <w:lang w:eastAsia="he-IL"/>
        </w:rPr>
        <w:t xml:space="preserve">ני לא יכול </w:t>
      </w:r>
      <w:r>
        <w:rPr>
          <w:rtl/>
          <w:lang w:eastAsia="he-IL"/>
        </w:rPr>
        <w:t>–</w:t>
      </w:r>
      <w:r>
        <w:rPr>
          <w:rFonts w:hint="cs"/>
          <w:rtl/>
          <w:lang w:eastAsia="he-IL"/>
        </w:rPr>
        <w:t xml:space="preserve"> אם אני לא </w:t>
      </w:r>
      <w:bookmarkStart w:id="13295" w:name="_ETM_Q30_534383"/>
      <w:bookmarkEnd w:id="13295"/>
      <w:r>
        <w:rPr>
          <w:rFonts w:hint="cs"/>
          <w:rtl/>
          <w:lang w:eastAsia="he-IL"/>
        </w:rPr>
        <w:t>אתן לו להשלים</w:t>
      </w:r>
      <w:bookmarkStart w:id="13296" w:name="_ETM_Q30_530082"/>
      <w:bookmarkEnd w:id="13296"/>
      <w:r>
        <w:rPr>
          <w:rFonts w:hint="cs"/>
          <w:rtl/>
          <w:lang w:eastAsia="he-IL"/>
        </w:rPr>
        <w:t xml:space="preserve"> </w:t>
      </w:r>
      <w:r w:rsidR="00C9608A">
        <w:rPr>
          <w:rFonts w:hint="cs"/>
          <w:rtl/>
          <w:lang w:eastAsia="he-IL"/>
        </w:rPr>
        <w:t>– – –</w:t>
      </w:r>
    </w:p>
    <w:p w:rsidR="00F532D9" w:rsidRDefault="00F532D9" w:rsidP="00A84069">
      <w:pPr>
        <w:rPr>
          <w:rtl/>
          <w:lang w:eastAsia="he-IL"/>
        </w:rPr>
      </w:pPr>
      <w:bookmarkStart w:id="13297" w:name="_ETM_Q30_531122"/>
      <w:bookmarkStart w:id="13298" w:name="_ETM_Q30_531200"/>
      <w:bookmarkStart w:id="13299" w:name="_ETM_Q30_531538"/>
      <w:bookmarkEnd w:id="13297"/>
      <w:bookmarkEnd w:id="13298"/>
      <w:bookmarkEnd w:id="13299"/>
    </w:p>
    <w:p w:rsidR="00F532D9" w:rsidRDefault="00F532D9" w:rsidP="00A84069">
      <w:pPr>
        <w:pStyle w:val="af5"/>
        <w:rPr>
          <w:rtl/>
        </w:rPr>
      </w:pPr>
      <w:bookmarkStart w:id="13300" w:name="_ETM_Q30_531646"/>
      <w:bookmarkStart w:id="13301" w:name="ET_interruption_5766_105"/>
      <w:bookmarkEnd w:id="13300"/>
      <w:r w:rsidRPr="00AE1283">
        <w:rPr>
          <w:rStyle w:val="TagStyle"/>
          <w:rtl/>
        </w:rPr>
        <w:t>&lt;&lt; קריאה &gt;&gt;</w:t>
      </w:r>
      <w:r w:rsidRPr="002C13CE">
        <w:rPr>
          <w:rStyle w:val="TagStyle"/>
          <w:rtl/>
        </w:rPr>
        <w:t xml:space="preserve"> </w:t>
      </w:r>
      <w:r>
        <w:rPr>
          <w:rtl/>
        </w:rPr>
        <w:t>רם בן ברק (יש עתיד):</w:t>
      </w:r>
      <w:r w:rsidRPr="002C13CE">
        <w:rPr>
          <w:rStyle w:val="TagStyle"/>
          <w:rtl/>
        </w:rPr>
        <w:t xml:space="preserve"> </w:t>
      </w:r>
      <w:r w:rsidRPr="00AE1283">
        <w:rPr>
          <w:rStyle w:val="TagStyle"/>
          <w:rtl/>
        </w:rPr>
        <w:t>&lt;&lt; קריאה &gt;&gt;</w:t>
      </w:r>
      <w:bookmarkEnd w:id="13301"/>
      <w:r>
        <w:rPr>
          <w:rtl/>
        </w:rPr>
        <w:t xml:space="preserve">   </w:t>
      </w:r>
    </w:p>
    <w:p w:rsidR="00F532D9" w:rsidRDefault="00F532D9" w:rsidP="00A84069">
      <w:pPr>
        <w:rPr>
          <w:rtl/>
          <w:lang w:eastAsia="he-IL"/>
        </w:rPr>
      </w:pPr>
    </w:p>
    <w:p w:rsidR="00F532D9" w:rsidRDefault="00C9608A" w:rsidP="00A84069">
      <w:pPr>
        <w:rPr>
          <w:rtl/>
          <w:lang w:eastAsia="he-IL"/>
        </w:rPr>
      </w:pPr>
      <w:bookmarkStart w:id="13302" w:name="_ETM_Q30_532498"/>
      <w:bookmarkStart w:id="13303" w:name="_ETM_Q30_532577"/>
      <w:bookmarkEnd w:id="13302"/>
      <w:bookmarkEnd w:id="13303"/>
      <w:r>
        <w:rPr>
          <w:rFonts w:hint="cs"/>
          <w:rtl/>
          <w:lang w:eastAsia="he-IL"/>
        </w:rPr>
        <w:t>– – –</w:t>
      </w:r>
    </w:p>
    <w:p w:rsidR="00F532D9" w:rsidRDefault="00F532D9" w:rsidP="00A84069">
      <w:pPr>
        <w:rPr>
          <w:rtl/>
          <w:lang w:eastAsia="he-IL"/>
        </w:rPr>
      </w:pPr>
      <w:bookmarkStart w:id="13304" w:name="_ETM_Q30_534114"/>
      <w:bookmarkStart w:id="13305" w:name="_ETM_Q30_534190"/>
      <w:bookmarkStart w:id="13306" w:name="_ETM_Q30_533583"/>
      <w:bookmarkStart w:id="13307" w:name="_ETM_Q30_529872"/>
      <w:bookmarkStart w:id="13308" w:name="_ETM_Q30_525171"/>
      <w:bookmarkEnd w:id="13304"/>
      <w:bookmarkEnd w:id="13305"/>
      <w:bookmarkEnd w:id="13306"/>
      <w:bookmarkEnd w:id="13307"/>
      <w:bookmarkEnd w:id="13308"/>
    </w:p>
    <w:p w:rsidR="00F532D9" w:rsidRDefault="00F532D9" w:rsidP="00A84069">
      <w:pPr>
        <w:pStyle w:val="-"/>
        <w:rPr>
          <w:rtl/>
        </w:rPr>
      </w:pPr>
      <w:bookmarkStart w:id="13309" w:name="ET_speakercontinue_5156_58"/>
      <w:r w:rsidRPr="00AE1283">
        <w:rPr>
          <w:rStyle w:val="TagStyle"/>
          <w:rtl/>
        </w:rPr>
        <w:t xml:space="preserve"> &lt;&lt; דובר_המשך &gt;&gt;</w:t>
      </w:r>
      <w:r w:rsidRPr="000B63FD">
        <w:rPr>
          <w:rStyle w:val="TagStyle"/>
          <w:rtl/>
        </w:rPr>
        <w:t xml:space="preserve"> </w:t>
      </w:r>
      <w:r>
        <w:rPr>
          <w:rtl/>
        </w:rPr>
        <w:t>דוד אמסלם (הליכוד):</w:t>
      </w:r>
      <w:r w:rsidRPr="000B63FD">
        <w:rPr>
          <w:rStyle w:val="TagStyle"/>
          <w:rtl/>
        </w:rPr>
        <w:t xml:space="preserve"> </w:t>
      </w:r>
      <w:r w:rsidRPr="00AE1283">
        <w:rPr>
          <w:rStyle w:val="TagStyle"/>
          <w:rtl/>
        </w:rPr>
        <w:t>&lt;&lt; דובר_המשך &gt;&gt;</w:t>
      </w:r>
      <w:r>
        <w:rPr>
          <w:rtl/>
        </w:rPr>
        <w:t xml:space="preserve">   </w:t>
      </w:r>
      <w:bookmarkEnd w:id="13309"/>
    </w:p>
    <w:p w:rsidR="00F532D9" w:rsidRDefault="00F532D9" w:rsidP="00356EAB">
      <w:pPr>
        <w:rPr>
          <w:rtl/>
          <w:lang w:eastAsia="he-IL"/>
        </w:rPr>
      </w:pPr>
    </w:p>
    <w:p w:rsidR="00F532D9" w:rsidRDefault="00F532D9" w:rsidP="00A84069">
      <w:pPr>
        <w:rPr>
          <w:rtl/>
        </w:rPr>
      </w:pPr>
      <w:bookmarkStart w:id="13310" w:name="_ETM_Q30_529238"/>
      <w:bookmarkStart w:id="13311" w:name="_ETM_Q30_532998"/>
      <w:bookmarkStart w:id="13312" w:name="_ETM_Q30_533068"/>
      <w:bookmarkEnd w:id="13310"/>
      <w:bookmarkEnd w:id="13311"/>
      <w:bookmarkEnd w:id="13312"/>
      <w:r>
        <w:rPr>
          <w:rFonts w:hint="cs"/>
          <w:rtl/>
        </w:rPr>
        <w:t xml:space="preserve">רק שנייה, תן </w:t>
      </w:r>
      <w:bookmarkStart w:id="13313" w:name="_ETM_Q30_538510"/>
      <w:bookmarkEnd w:id="13313"/>
      <w:r>
        <w:rPr>
          <w:rFonts w:hint="cs"/>
          <w:rtl/>
        </w:rPr>
        <w:t xml:space="preserve">לנו. אתה </w:t>
      </w:r>
      <w:bookmarkStart w:id="13314" w:name="_ETM_Q30_535421"/>
      <w:bookmarkEnd w:id="13314"/>
      <w:r>
        <w:rPr>
          <w:rFonts w:hint="cs"/>
          <w:rtl/>
        </w:rPr>
        <w:t xml:space="preserve">יודע מה </w:t>
      </w:r>
      <w:r w:rsidR="00C9608A">
        <w:rPr>
          <w:rFonts w:hint="cs"/>
          <w:rtl/>
        </w:rPr>
        <w:t>– –</w:t>
      </w:r>
    </w:p>
    <w:p w:rsidR="00F532D9" w:rsidRDefault="00F532D9" w:rsidP="00A84069">
      <w:pPr>
        <w:rPr>
          <w:rtl/>
        </w:rPr>
      </w:pPr>
      <w:bookmarkStart w:id="13315" w:name="_ETM_Q30_537254"/>
      <w:bookmarkStart w:id="13316" w:name="_ETM_Q30_537308"/>
      <w:bookmarkEnd w:id="13315"/>
      <w:bookmarkEnd w:id="13316"/>
    </w:p>
    <w:p w:rsidR="00F532D9" w:rsidRDefault="00F532D9" w:rsidP="00A84069">
      <w:pPr>
        <w:pStyle w:val="af6"/>
        <w:rPr>
          <w:rtl/>
        </w:rPr>
      </w:pPr>
      <w:bookmarkStart w:id="13317" w:name="ET_yor_6170_59"/>
      <w:r w:rsidRPr="00AE1283">
        <w:rPr>
          <w:rStyle w:val="TagStyle"/>
          <w:rtl/>
        </w:rPr>
        <w:t xml:space="preserve"> &lt;&lt; יור &gt;&gt;</w:t>
      </w:r>
      <w:r w:rsidRPr="00960F96">
        <w:rPr>
          <w:rStyle w:val="TagStyle"/>
          <w:rtl/>
        </w:rPr>
        <w:t xml:space="preserve"> </w:t>
      </w:r>
      <w:r>
        <w:rPr>
          <w:rtl/>
        </w:rPr>
        <w:t>היו"ר יעקב מרגי:</w:t>
      </w:r>
      <w:r w:rsidRPr="00960F96">
        <w:rPr>
          <w:rStyle w:val="TagStyle"/>
          <w:rtl/>
        </w:rPr>
        <w:t xml:space="preserve"> </w:t>
      </w:r>
      <w:r w:rsidRPr="00AE1283">
        <w:rPr>
          <w:rStyle w:val="TagStyle"/>
          <w:rtl/>
        </w:rPr>
        <w:t>&lt;&lt; יור &gt;&gt;</w:t>
      </w:r>
      <w:r>
        <w:rPr>
          <w:rtl/>
        </w:rPr>
        <w:t xml:space="preserve">   </w:t>
      </w:r>
      <w:bookmarkEnd w:id="13317"/>
    </w:p>
    <w:p w:rsidR="00F532D9" w:rsidRDefault="00F532D9" w:rsidP="00356EAB">
      <w:pPr>
        <w:rPr>
          <w:rtl/>
          <w:lang w:eastAsia="he-IL"/>
        </w:rPr>
      </w:pPr>
    </w:p>
    <w:p w:rsidR="00F532D9" w:rsidRDefault="00F532D9" w:rsidP="00A84069">
      <w:pPr>
        <w:rPr>
          <w:rtl/>
          <w:lang w:eastAsia="he-IL"/>
        </w:rPr>
      </w:pPr>
      <w:bookmarkStart w:id="13318" w:name="_ETM_Q30_538342"/>
      <w:bookmarkEnd w:id="13318"/>
      <w:r>
        <w:rPr>
          <w:rFonts w:hint="cs"/>
          <w:rtl/>
          <w:lang w:eastAsia="he-IL"/>
        </w:rPr>
        <w:t>חבר הכנסת רם בן ברק, אני לא יכול לתת לו לסיים</w:t>
      </w:r>
      <w:bookmarkStart w:id="13319" w:name="_ETM_Q30_536141"/>
      <w:bookmarkEnd w:id="13319"/>
      <w:r>
        <w:rPr>
          <w:rFonts w:hint="cs"/>
          <w:rtl/>
          <w:lang w:eastAsia="he-IL"/>
        </w:rPr>
        <w:t>.</w:t>
      </w:r>
    </w:p>
    <w:p w:rsidR="00F532D9" w:rsidRDefault="00F532D9" w:rsidP="00A84069">
      <w:pPr>
        <w:rPr>
          <w:rtl/>
          <w:lang w:eastAsia="he-IL"/>
        </w:rPr>
      </w:pPr>
      <w:bookmarkStart w:id="13320" w:name="_ETM_Q30_536615"/>
      <w:bookmarkStart w:id="13321" w:name="_ETM_Q30_536676"/>
      <w:bookmarkStart w:id="13322" w:name="_ETM_Q30_537601"/>
      <w:bookmarkEnd w:id="13320"/>
      <w:bookmarkEnd w:id="13321"/>
      <w:bookmarkEnd w:id="13322"/>
    </w:p>
    <w:p w:rsidR="00F532D9" w:rsidRDefault="00F532D9" w:rsidP="00A84069">
      <w:pPr>
        <w:pStyle w:val="-"/>
        <w:rPr>
          <w:rtl/>
        </w:rPr>
      </w:pPr>
      <w:bookmarkStart w:id="13323" w:name="ET_speakercontinue_5156_60"/>
      <w:r w:rsidRPr="00AE1283">
        <w:rPr>
          <w:rStyle w:val="TagStyle"/>
          <w:rtl/>
        </w:rPr>
        <w:t xml:space="preserve"> &lt;&lt; דובר_המשך &gt;&gt;</w:t>
      </w:r>
      <w:r w:rsidRPr="00943D4E">
        <w:rPr>
          <w:rStyle w:val="TagStyle"/>
          <w:rtl/>
        </w:rPr>
        <w:t xml:space="preserve"> </w:t>
      </w:r>
      <w:r>
        <w:rPr>
          <w:rtl/>
        </w:rPr>
        <w:t>דוד אמסלם (הליכוד):</w:t>
      </w:r>
      <w:r w:rsidRPr="00943D4E">
        <w:rPr>
          <w:rStyle w:val="TagStyle"/>
          <w:rtl/>
        </w:rPr>
        <w:t xml:space="preserve"> </w:t>
      </w:r>
      <w:r w:rsidRPr="00AE1283">
        <w:rPr>
          <w:rStyle w:val="TagStyle"/>
          <w:rtl/>
        </w:rPr>
        <w:t>&lt;&lt; דובר_המשך &gt;&gt;</w:t>
      </w:r>
      <w:r>
        <w:rPr>
          <w:rtl/>
        </w:rPr>
        <w:t xml:space="preserve">   </w:t>
      </w:r>
      <w:bookmarkEnd w:id="13323"/>
    </w:p>
    <w:p w:rsidR="00F532D9" w:rsidRDefault="00F532D9" w:rsidP="00356EAB">
      <w:pPr>
        <w:rPr>
          <w:rtl/>
          <w:lang w:eastAsia="he-IL"/>
        </w:rPr>
      </w:pPr>
    </w:p>
    <w:p w:rsidR="00F532D9" w:rsidRDefault="00C9608A" w:rsidP="00AB73B9">
      <w:pPr>
        <w:rPr>
          <w:rtl/>
          <w:lang w:eastAsia="he-IL"/>
        </w:rPr>
      </w:pPr>
      <w:bookmarkStart w:id="13324" w:name="_ETM_Q30_539525"/>
      <w:bookmarkEnd w:id="13324"/>
      <w:r>
        <w:rPr>
          <w:rFonts w:hint="cs"/>
          <w:rtl/>
          <w:lang w:eastAsia="he-IL"/>
        </w:rPr>
        <w:t>– –</w:t>
      </w:r>
      <w:r w:rsidR="00F532D9">
        <w:rPr>
          <w:rFonts w:hint="cs"/>
          <w:rtl/>
          <w:lang w:eastAsia="he-IL"/>
        </w:rPr>
        <w:t xml:space="preserve"> אז אני אלך</w:t>
      </w:r>
      <w:bookmarkStart w:id="13325" w:name="_ETM_Q30_537320"/>
      <w:bookmarkEnd w:id="13325"/>
      <w:r w:rsidR="00AB73B9">
        <w:rPr>
          <w:rFonts w:hint="cs"/>
          <w:rtl/>
          <w:lang w:eastAsia="he-IL"/>
        </w:rPr>
        <w:t>.</w:t>
      </w:r>
      <w:r w:rsidR="00F532D9">
        <w:rPr>
          <w:rFonts w:hint="cs"/>
          <w:rtl/>
          <w:lang w:eastAsia="he-IL"/>
        </w:rPr>
        <w:t xml:space="preserve"> </w:t>
      </w:r>
      <w:bookmarkStart w:id="13326" w:name="_ETM_Q30_537661"/>
      <w:bookmarkEnd w:id="13326"/>
      <w:r w:rsidR="00F532D9">
        <w:rPr>
          <w:rFonts w:hint="cs"/>
          <w:rtl/>
          <w:lang w:eastAsia="he-IL"/>
        </w:rPr>
        <w:t>אנחנו לא עשינו</w:t>
      </w:r>
      <w:bookmarkStart w:id="13327" w:name="_ETM_Q30_537530"/>
      <w:bookmarkEnd w:id="13327"/>
      <w:r w:rsidR="00F532D9">
        <w:rPr>
          <w:rFonts w:hint="cs"/>
          <w:rtl/>
          <w:lang w:eastAsia="he-IL"/>
        </w:rPr>
        <w:t xml:space="preserve"> </w:t>
      </w:r>
      <w:r w:rsidR="00F532D9">
        <w:rPr>
          <w:rFonts w:hint="eastAsia"/>
          <w:rtl/>
          <w:lang w:eastAsia="he-IL"/>
        </w:rPr>
        <w:t xml:space="preserve">– </w:t>
      </w:r>
      <w:r w:rsidR="00F532D9">
        <w:rPr>
          <w:rFonts w:hint="cs"/>
          <w:rtl/>
          <w:lang w:eastAsia="he-IL"/>
        </w:rPr>
        <w:t xml:space="preserve">תשמע, אתה יודע מה, אנחנו לא </w:t>
      </w:r>
      <w:bookmarkStart w:id="13328" w:name="_ETM_Q30_539610"/>
      <w:bookmarkEnd w:id="13328"/>
      <w:r w:rsidR="00F532D9">
        <w:rPr>
          <w:rFonts w:hint="cs"/>
          <w:rtl/>
          <w:lang w:eastAsia="he-IL"/>
        </w:rPr>
        <w:t xml:space="preserve">עשינו </w:t>
      </w:r>
      <w:bookmarkStart w:id="13329" w:name="_ETM_Q30_543506"/>
      <w:bookmarkEnd w:id="13329"/>
      <w:r w:rsidR="00F532D9">
        <w:rPr>
          <w:rFonts w:hint="cs"/>
          <w:rtl/>
          <w:lang w:eastAsia="he-IL"/>
        </w:rPr>
        <w:t xml:space="preserve">כלום. אתם שומרי חוק </w:t>
      </w:r>
      <w:r w:rsidR="00F532D9">
        <w:rPr>
          <w:rtl/>
          <w:lang w:eastAsia="he-IL"/>
        </w:rPr>
        <w:t>–</w:t>
      </w:r>
      <w:r w:rsidR="00F532D9">
        <w:rPr>
          <w:rFonts w:hint="cs"/>
          <w:rtl/>
          <w:lang w:eastAsia="he-IL"/>
        </w:rPr>
        <w:t xml:space="preserve"> תשמרו על החוק.</w:t>
      </w:r>
      <w:bookmarkStart w:id="13330" w:name="_ETM_Q30_539460"/>
      <w:bookmarkEnd w:id="13330"/>
    </w:p>
    <w:p w:rsidR="00F532D9" w:rsidRDefault="00F532D9" w:rsidP="00A84069">
      <w:pPr>
        <w:rPr>
          <w:rtl/>
          <w:lang w:eastAsia="he-IL"/>
        </w:rPr>
      </w:pPr>
      <w:bookmarkStart w:id="13331" w:name="_ETM_Q30_545508"/>
      <w:bookmarkStart w:id="13332" w:name="_ETM_Q30_545592"/>
      <w:bookmarkEnd w:id="13331"/>
      <w:bookmarkEnd w:id="13332"/>
    </w:p>
    <w:p w:rsidR="00F532D9" w:rsidRDefault="00F532D9" w:rsidP="00A84069">
      <w:pPr>
        <w:pStyle w:val="af6"/>
        <w:rPr>
          <w:rtl/>
        </w:rPr>
      </w:pPr>
      <w:bookmarkStart w:id="13333" w:name="ET_yor_6170_61"/>
      <w:r w:rsidRPr="00AE1283">
        <w:rPr>
          <w:rStyle w:val="TagStyle"/>
          <w:rtl/>
        </w:rPr>
        <w:t xml:space="preserve"> &lt;&lt; יור &gt;&gt;</w:t>
      </w:r>
      <w:r w:rsidRPr="000B2413">
        <w:rPr>
          <w:rStyle w:val="TagStyle"/>
          <w:rtl/>
        </w:rPr>
        <w:t xml:space="preserve"> </w:t>
      </w:r>
      <w:r>
        <w:rPr>
          <w:rtl/>
        </w:rPr>
        <w:t>היו"ר יעקב מרגי:</w:t>
      </w:r>
      <w:r w:rsidRPr="000B2413">
        <w:rPr>
          <w:rStyle w:val="TagStyle"/>
          <w:rtl/>
        </w:rPr>
        <w:t xml:space="preserve"> </w:t>
      </w:r>
      <w:r w:rsidRPr="00AE1283">
        <w:rPr>
          <w:rStyle w:val="TagStyle"/>
          <w:rtl/>
        </w:rPr>
        <w:t>&lt;&lt; יור &gt;&gt;</w:t>
      </w:r>
      <w:r>
        <w:rPr>
          <w:rtl/>
        </w:rPr>
        <w:t xml:space="preserve">   </w:t>
      </w:r>
      <w:bookmarkEnd w:id="13333"/>
    </w:p>
    <w:p w:rsidR="00F532D9" w:rsidRDefault="00F532D9" w:rsidP="00356EAB">
      <w:pPr>
        <w:rPr>
          <w:rtl/>
          <w:lang w:eastAsia="he-IL"/>
        </w:rPr>
      </w:pPr>
    </w:p>
    <w:p w:rsidR="00F532D9" w:rsidRDefault="00F532D9" w:rsidP="00A84069">
      <w:pPr>
        <w:rPr>
          <w:rtl/>
          <w:lang w:eastAsia="he-IL"/>
        </w:rPr>
      </w:pPr>
      <w:bookmarkStart w:id="13334" w:name="_ETM_Q30_546878"/>
      <w:bookmarkEnd w:id="13334"/>
      <w:r>
        <w:rPr>
          <w:rFonts w:hint="cs"/>
          <w:rtl/>
          <w:lang w:eastAsia="he-IL"/>
        </w:rPr>
        <w:t>תודה רבה.</w:t>
      </w:r>
    </w:p>
    <w:p w:rsidR="00F532D9" w:rsidRDefault="00F532D9" w:rsidP="00A84069">
      <w:pPr>
        <w:rPr>
          <w:rtl/>
          <w:lang w:eastAsia="he-IL"/>
        </w:rPr>
      </w:pPr>
    </w:p>
    <w:p w:rsidR="00F532D9" w:rsidRDefault="00F532D9" w:rsidP="00A84069">
      <w:pPr>
        <w:pStyle w:val="-"/>
        <w:rPr>
          <w:rtl/>
        </w:rPr>
      </w:pPr>
      <w:bookmarkStart w:id="13335" w:name="ET_speakercontinue_5156_62"/>
      <w:r w:rsidRPr="00AE1283">
        <w:rPr>
          <w:rStyle w:val="TagStyle"/>
          <w:rtl/>
        </w:rPr>
        <w:t xml:space="preserve"> &lt;&lt; דובר_המשך &gt;&gt;</w:t>
      </w:r>
      <w:r w:rsidRPr="000B2413">
        <w:rPr>
          <w:rStyle w:val="TagStyle"/>
          <w:rtl/>
        </w:rPr>
        <w:t xml:space="preserve"> </w:t>
      </w:r>
      <w:r>
        <w:rPr>
          <w:rtl/>
        </w:rPr>
        <w:t>דוד אמסלם (הליכוד):</w:t>
      </w:r>
      <w:r w:rsidRPr="000B2413">
        <w:rPr>
          <w:rStyle w:val="TagStyle"/>
          <w:rtl/>
        </w:rPr>
        <w:t xml:space="preserve"> </w:t>
      </w:r>
      <w:r w:rsidRPr="00AE1283">
        <w:rPr>
          <w:rStyle w:val="TagStyle"/>
          <w:rtl/>
        </w:rPr>
        <w:t>&lt;&lt; דובר_המשך &gt;&gt;</w:t>
      </w:r>
      <w:r>
        <w:rPr>
          <w:rtl/>
        </w:rPr>
        <w:t xml:space="preserve">   </w:t>
      </w:r>
      <w:bookmarkEnd w:id="13335"/>
    </w:p>
    <w:p w:rsidR="00F532D9" w:rsidRDefault="00F532D9" w:rsidP="00356EAB">
      <w:pPr>
        <w:rPr>
          <w:rtl/>
          <w:lang w:eastAsia="he-IL"/>
        </w:rPr>
      </w:pPr>
    </w:p>
    <w:p w:rsidR="00F532D9" w:rsidRDefault="00F532D9" w:rsidP="00A84069">
      <w:pPr>
        <w:rPr>
          <w:rtl/>
          <w:lang w:eastAsia="he-IL"/>
        </w:rPr>
      </w:pPr>
      <w:bookmarkStart w:id="13336" w:name="_ETM_Q30_542182"/>
      <w:bookmarkEnd w:id="13336"/>
      <w:r>
        <w:rPr>
          <w:rFonts w:hint="cs"/>
          <w:rtl/>
          <w:lang w:eastAsia="he-IL"/>
        </w:rPr>
        <w:t>אנחנו עבריינ</w:t>
      </w:r>
      <w:bookmarkStart w:id="13337" w:name="_ETM_Q30_543091"/>
      <w:bookmarkEnd w:id="13337"/>
      <w:r>
        <w:rPr>
          <w:rFonts w:hint="cs"/>
          <w:rtl/>
          <w:lang w:eastAsia="he-IL"/>
        </w:rPr>
        <w:t>ים, הרי.</w:t>
      </w:r>
    </w:p>
    <w:p w:rsidR="00F532D9" w:rsidRDefault="00F532D9" w:rsidP="00A84069">
      <w:pPr>
        <w:rPr>
          <w:rtl/>
          <w:lang w:eastAsia="he-IL"/>
        </w:rPr>
      </w:pPr>
      <w:bookmarkStart w:id="13338" w:name="_ETM_Q30_547116"/>
      <w:bookmarkStart w:id="13339" w:name="_ETM_Q30_547217"/>
      <w:bookmarkEnd w:id="13338"/>
      <w:bookmarkEnd w:id="13339"/>
    </w:p>
    <w:p w:rsidR="00F532D9" w:rsidRDefault="00F532D9" w:rsidP="00A84069">
      <w:pPr>
        <w:pStyle w:val="af6"/>
        <w:rPr>
          <w:rtl/>
        </w:rPr>
      </w:pPr>
      <w:bookmarkStart w:id="13340" w:name="ET_yor_6170_63"/>
      <w:r w:rsidRPr="00AE1283">
        <w:rPr>
          <w:rStyle w:val="TagStyle"/>
          <w:rtl/>
        </w:rPr>
        <w:t xml:space="preserve"> &lt;&lt; יור &gt;&gt;</w:t>
      </w:r>
      <w:r w:rsidRPr="000B2413">
        <w:rPr>
          <w:rStyle w:val="TagStyle"/>
          <w:rtl/>
        </w:rPr>
        <w:t xml:space="preserve"> </w:t>
      </w:r>
      <w:r>
        <w:rPr>
          <w:rtl/>
        </w:rPr>
        <w:t>היו"ר יעקב מרגי:</w:t>
      </w:r>
      <w:r w:rsidRPr="000B2413">
        <w:rPr>
          <w:rStyle w:val="TagStyle"/>
          <w:rtl/>
        </w:rPr>
        <w:t xml:space="preserve"> </w:t>
      </w:r>
      <w:r w:rsidRPr="00AE1283">
        <w:rPr>
          <w:rStyle w:val="TagStyle"/>
          <w:rtl/>
        </w:rPr>
        <w:t>&lt;&lt; יור &gt;&gt;</w:t>
      </w:r>
      <w:r>
        <w:rPr>
          <w:rtl/>
        </w:rPr>
        <w:t xml:space="preserve">   </w:t>
      </w:r>
      <w:bookmarkEnd w:id="13340"/>
    </w:p>
    <w:p w:rsidR="00F532D9" w:rsidRDefault="00F532D9" w:rsidP="00356EAB">
      <w:pPr>
        <w:rPr>
          <w:rtl/>
          <w:lang w:eastAsia="he-IL"/>
        </w:rPr>
      </w:pPr>
    </w:p>
    <w:p w:rsidR="00F532D9" w:rsidRDefault="00F532D9" w:rsidP="00A84069">
      <w:pPr>
        <w:rPr>
          <w:rtl/>
          <w:lang w:eastAsia="he-IL"/>
        </w:rPr>
      </w:pPr>
      <w:bookmarkStart w:id="13341" w:name="_ETM_Q30_548441"/>
      <w:bookmarkEnd w:id="13341"/>
      <w:r>
        <w:rPr>
          <w:rFonts w:hint="cs"/>
          <w:rtl/>
          <w:lang w:eastAsia="he-IL"/>
        </w:rPr>
        <w:t>תודה רבה. תודה.</w:t>
      </w:r>
      <w:bookmarkStart w:id="13342" w:name="_ETM_Q30_543762"/>
      <w:bookmarkEnd w:id="13342"/>
    </w:p>
    <w:p w:rsidR="00F532D9" w:rsidRDefault="00F532D9" w:rsidP="00A84069">
      <w:pPr>
        <w:rPr>
          <w:rtl/>
          <w:lang w:eastAsia="he-IL"/>
        </w:rPr>
      </w:pPr>
      <w:bookmarkStart w:id="13343" w:name="_ETM_Q30_546342"/>
      <w:bookmarkStart w:id="13344" w:name="_ETM_Q30_546425"/>
      <w:bookmarkStart w:id="13345" w:name="_ETM_Q30_543522"/>
      <w:bookmarkEnd w:id="13343"/>
      <w:bookmarkEnd w:id="13344"/>
      <w:bookmarkEnd w:id="13345"/>
    </w:p>
    <w:p w:rsidR="00F532D9" w:rsidRDefault="00F532D9" w:rsidP="00A84069">
      <w:pPr>
        <w:pStyle w:val="-"/>
        <w:rPr>
          <w:rtl/>
        </w:rPr>
      </w:pPr>
      <w:bookmarkStart w:id="13346" w:name="ET_speakercontinue_5156_64"/>
      <w:r w:rsidRPr="00AE1283">
        <w:rPr>
          <w:rStyle w:val="TagStyle"/>
          <w:rtl/>
        </w:rPr>
        <w:t xml:space="preserve"> &lt;&lt; דובר_המשך &gt;&gt;</w:t>
      </w:r>
      <w:r w:rsidRPr="000B2413">
        <w:rPr>
          <w:rStyle w:val="TagStyle"/>
          <w:rtl/>
        </w:rPr>
        <w:t xml:space="preserve"> </w:t>
      </w:r>
      <w:r>
        <w:rPr>
          <w:rtl/>
        </w:rPr>
        <w:t>דוד אמסלם (הליכוד):</w:t>
      </w:r>
      <w:r w:rsidRPr="000B2413">
        <w:rPr>
          <w:rStyle w:val="TagStyle"/>
          <w:rtl/>
        </w:rPr>
        <w:t xml:space="preserve"> </w:t>
      </w:r>
      <w:r w:rsidRPr="00AE1283">
        <w:rPr>
          <w:rStyle w:val="TagStyle"/>
          <w:rtl/>
        </w:rPr>
        <w:t>&lt;&lt; דובר_המשך &gt;&gt;</w:t>
      </w:r>
      <w:r>
        <w:rPr>
          <w:rtl/>
        </w:rPr>
        <w:t xml:space="preserve">   </w:t>
      </w:r>
      <w:bookmarkEnd w:id="13346"/>
    </w:p>
    <w:p w:rsidR="00F532D9" w:rsidRDefault="00F532D9" w:rsidP="00356EAB">
      <w:pPr>
        <w:rPr>
          <w:rtl/>
          <w:lang w:eastAsia="he-IL"/>
        </w:rPr>
      </w:pPr>
    </w:p>
    <w:p w:rsidR="00F532D9" w:rsidRDefault="00F532D9" w:rsidP="00A84069">
      <w:pPr>
        <w:rPr>
          <w:rtl/>
          <w:lang w:eastAsia="he-IL"/>
        </w:rPr>
      </w:pPr>
      <w:bookmarkStart w:id="13347" w:name="_ETM_Q30_549060"/>
      <w:bookmarkStart w:id="13348" w:name="_ETM_Q30_544352"/>
      <w:bookmarkEnd w:id="13347"/>
      <w:bookmarkEnd w:id="13348"/>
      <w:r>
        <w:rPr>
          <w:rFonts w:hint="cs"/>
          <w:rtl/>
          <w:lang w:eastAsia="he-IL"/>
        </w:rPr>
        <w:t xml:space="preserve">בבקשה, אני רוצה לומר עוד </w:t>
      </w:r>
      <w:bookmarkStart w:id="13349" w:name="_ETM_Q30_548611"/>
      <w:bookmarkEnd w:id="13349"/>
      <w:r>
        <w:rPr>
          <w:rFonts w:hint="cs"/>
          <w:rtl/>
          <w:lang w:eastAsia="he-IL"/>
        </w:rPr>
        <w:t>משפט אחד</w:t>
      </w:r>
      <w:bookmarkStart w:id="13350" w:name="_ETM_Q30_544522"/>
      <w:bookmarkStart w:id="13351" w:name="_ETM_Q30_545332"/>
      <w:bookmarkStart w:id="13352" w:name="_ETM_Q30_546062"/>
      <w:bookmarkEnd w:id="13350"/>
      <w:bookmarkEnd w:id="13351"/>
      <w:bookmarkEnd w:id="13352"/>
      <w:r>
        <w:rPr>
          <w:rFonts w:hint="cs"/>
          <w:rtl/>
          <w:lang w:eastAsia="he-IL"/>
        </w:rPr>
        <w:t>. הוא הפריע לי.</w:t>
      </w:r>
    </w:p>
    <w:p w:rsidR="00F532D9" w:rsidRDefault="00F532D9" w:rsidP="00A84069">
      <w:pPr>
        <w:rPr>
          <w:rtl/>
          <w:lang w:eastAsia="he-IL"/>
        </w:rPr>
      </w:pPr>
      <w:bookmarkStart w:id="13353" w:name="_ETM_Q30_549256"/>
      <w:bookmarkStart w:id="13354" w:name="_ETM_Q30_549338"/>
      <w:bookmarkEnd w:id="13353"/>
      <w:bookmarkEnd w:id="13354"/>
    </w:p>
    <w:p w:rsidR="00F532D9" w:rsidRDefault="00F532D9" w:rsidP="00A84069">
      <w:pPr>
        <w:pStyle w:val="af6"/>
        <w:rPr>
          <w:rtl/>
        </w:rPr>
      </w:pPr>
      <w:bookmarkStart w:id="13355" w:name="ET_yor_6170_65"/>
      <w:r w:rsidRPr="00AE1283">
        <w:rPr>
          <w:rStyle w:val="TagStyle"/>
          <w:rtl/>
        </w:rPr>
        <w:t xml:space="preserve"> &lt;&lt; יור &gt;&gt;</w:t>
      </w:r>
      <w:r w:rsidRPr="0034762D">
        <w:rPr>
          <w:rStyle w:val="TagStyle"/>
          <w:rtl/>
        </w:rPr>
        <w:t xml:space="preserve"> </w:t>
      </w:r>
      <w:r>
        <w:rPr>
          <w:rtl/>
        </w:rPr>
        <w:t>היו"ר יעקב מרגי:</w:t>
      </w:r>
      <w:r w:rsidRPr="0034762D">
        <w:rPr>
          <w:rStyle w:val="TagStyle"/>
          <w:rtl/>
        </w:rPr>
        <w:t xml:space="preserve"> </w:t>
      </w:r>
      <w:r w:rsidRPr="00AE1283">
        <w:rPr>
          <w:rStyle w:val="TagStyle"/>
          <w:rtl/>
        </w:rPr>
        <w:t>&lt;&lt; יור &gt;&gt;</w:t>
      </w:r>
      <w:r>
        <w:rPr>
          <w:rtl/>
        </w:rPr>
        <w:t xml:space="preserve">   </w:t>
      </w:r>
      <w:bookmarkEnd w:id="13355"/>
    </w:p>
    <w:p w:rsidR="00F532D9" w:rsidRDefault="00F532D9" w:rsidP="00356EAB">
      <w:pPr>
        <w:rPr>
          <w:rtl/>
          <w:lang w:eastAsia="he-IL"/>
        </w:rPr>
      </w:pPr>
    </w:p>
    <w:p w:rsidR="00F532D9" w:rsidRDefault="00F532D9" w:rsidP="00A84069">
      <w:pPr>
        <w:rPr>
          <w:rtl/>
          <w:lang w:eastAsia="he-IL"/>
        </w:rPr>
      </w:pPr>
      <w:bookmarkStart w:id="13356" w:name="_ETM_Q30_550377"/>
      <w:bookmarkEnd w:id="13356"/>
      <w:r>
        <w:rPr>
          <w:rFonts w:hint="cs"/>
          <w:rtl/>
          <w:lang w:eastAsia="he-IL"/>
        </w:rPr>
        <w:t>לא להשיב לו. בבקשה.</w:t>
      </w:r>
    </w:p>
    <w:p w:rsidR="00F532D9" w:rsidRDefault="00F532D9" w:rsidP="00A84069">
      <w:pPr>
        <w:rPr>
          <w:rtl/>
          <w:lang w:eastAsia="he-IL"/>
        </w:rPr>
      </w:pPr>
    </w:p>
    <w:p w:rsidR="00F532D9" w:rsidRDefault="00F532D9" w:rsidP="00A84069">
      <w:pPr>
        <w:pStyle w:val="-"/>
        <w:rPr>
          <w:rtl/>
        </w:rPr>
      </w:pPr>
      <w:bookmarkStart w:id="13357" w:name="ET_speakercontinue_5156_66"/>
      <w:r w:rsidRPr="00AE1283">
        <w:rPr>
          <w:rStyle w:val="TagStyle"/>
          <w:rtl/>
        </w:rPr>
        <w:t xml:space="preserve"> &lt;&lt; דובר_המשך &gt;&gt;</w:t>
      </w:r>
      <w:r w:rsidRPr="0034762D">
        <w:rPr>
          <w:rStyle w:val="TagStyle"/>
          <w:rtl/>
        </w:rPr>
        <w:t xml:space="preserve"> </w:t>
      </w:r>
      <w:r>
        <w:rPr>
          <w:rtl/>
        </w:rPr>
        <w:t>דוד אמסלם (הליכוד):</w:t>
      </w:r>
      <w:r w:rsidRPr="0034762D">
        <w:rPr>
          <w:rStyle w:val="TagStyle"/>
          <w:rtl/>
        </w:rPr>
        <w:t xml:space="preserve"> </w:t>
      </w:r>
      <w:r w:rsidRPr="00AE1283">
        <w:rPr>
          <w:rStyle w:val="TagStyle"/>
          <w:rtl/>
        </w:rPr>
        <w:t>&lt;&lt; דובר_המשך &gt;&gt;</w:t>
      </w:r>
      <w:r>
        <w:rPr>
          <w:rtl/>
        </w:rPr>
        <w:t xml:space="preserve">   </w:t>
      </w:r>
      <w:bookmarkEnd w:id="13357"/>
    </w:p>
    <w:p w:rsidR="00F532D9" w:rsidRDefault="00F532D9" w:rsidP="00A84069">
      <w:pPr>
        <w:rPr>
          <w:rtl/>
        </w:rPr>
      </w:pPr>
      <w:bookmarkStart w:id="13358" w:name="_ETM_Q30_551469"/>
      <w:bookmarkEnd w:id="13358"/>
    </w:p>
    <w:p w:rsidR="00F532D9" w:rsidRDefault="00F532D9" w:rsidP="00A84069">
      <w:pPr>
        <w:rPr>
          <w:rtl/>
        </w:rPr>
      </w:pPr>
      <w:bookmarkStart w:id="13359" w:name="_ETM_Q30_549541"/>
      <w:bookmarkEnd w:id="13359"/>
      <w:r>
        <w:rPr>
          <w:rtl/>
        </w:rPr>
        <w:t xml:space="preserve">אני </w:t>
      </w:r>
      <w:bookmarkStart w:id="13360" w:name="_ETM_Q30_551710"/>
      <w:bookmarkEnd w:id="13360"/>
      <w:r>
        <w:rPr>
          <w:rtl/>
        </w:rPr>
        <w:t xml:space="preserve">רוצה </w:t>
      </w:r>
      <w:bookmarkStart w:id="13361" w:name="_ETM_Q30_551950"/>
      <w:bookmarkEnd w:id="13361"/>
      <w:r>
        <w:rPr>
          <w:rtl/>
        </w:rPr>
        <w:t xml:space="preserve">לומר </w:t>
      </w:r>
      <w:bookmarkStart w:id="13362" w:name="_ETM_Q30_552219"/>
      <w:bookmarkEnd w:id="13362"/>
      <w:r>
        <w:rPr>
          <w:rtl/>
        </w:rPr>
        <w:t xml:space="preserve">עוד </w:t>
      </w:r>
      <w:bookmarkStart w:id="13363" w:name="_ETM_Q30_552310"/>
      <w:bookmarkEnd w:id="13363"/>
      <w:r>
        <w:rPr>
          <w:rtl/>
        </w:rPr>
        <w:t xml:space="preserve">דבר </w:t>
      </w:r>
      <w:bookmarkStart w:id="13364" w:name="_ETM_Q30_552789"/>
      <w:bookmarkEnd w:id="13364"/>
      <w:r>
        <w:rPr>
          <w:rFonts w:hint="cs"/>
          <w:rtl/>
        </w:rPr>
        <w:t xml:space="preserve">אחד </w:t>
      </w:r>
      <w:bookmarkStart w:id="13365" w:name="_ETM_Q30_552529"/>
      <w:bookmarkEnd w:id="13365"/>
      <w:r>
        <w:rPr>
          <w:rtl/>
        </w:rPr>
        <w:t>לממשלה</w:t>
      </w:r>
      <w:r>
        <w:rPr>
          <w:rFonts w:hint="cs"/>
          <w:rtl/>
        </w:rPr>
        <w:t>.</w:t>
      </w:r>
      <w:bookmarkStart w:id="13366" w:name="_ETM_Q30_553740"/>
      <w:bookmarkEnd w:id="13366"/>
    </w:p>
    <w:p w:rsidR="00F532D9" w:rsidRDefault="00F532D9" w:rsidP="00A84069">
      <w:pPr>
        <w:rPr>
          <w:rtl/>
        </w:rPr>
      </w:pPr>
    </w:p>
    <w:p w:rsidR="00F532D9" w:rsidRDefault="00F532D9" w:rsidP="00A84069">
      <w:pPr>
        <w:pStyle w:val="af6"/>
        <w:rPr>
          <w:rtl/>
        </w:rPr>
      </w:pPr>
      <w:bookmarkStart w:id="13367" w:name="ET_yor_6170_67"/>
      <w:r w:rsidRPr="00AE1283">
        <w:rPr>
          <w:rStyle w:val="TagStyle"/>
          <w:rtl/>
        </w:rPr>
        <w:t xml:space="preserve"> &lt;&lt; יור &gt;&gt;</w:t>
      </w:r>
      <w:r w:rsidRPr="0034762D">
        <w:rPr>
          <w:rStyle w:val="TagStyle"/>
          <w:rtl/>
        </w:rPr>
        <w:t xml:space="preserve"> </w:t>
      </w:r>
      <w:r>
        <w:rPr>
          <w:rtl/>
        </w:rPr>
        <w:t>היו"ר יעקב מרגי:</w:t>
      </w:r>
      <w:r w:rsidRPr="0034762D">
        <w:rPr>
          <w:rStyle w:val="TagStyle"/>
          <w:rtl/>
        </w:rPr>
        <w:t xml:space="preserve"> </w:t>
      </w:r>
      <w:r w:rsidRPr="00AE1283">
        <w:rPr>
          <w:rStyle w:val="TagStyle"/>
          <w:rtl/>
        </w:rPr>
        <w:t>&lt;&lt; יור &gt;&gt;</w:t>
      </w:r>
      <w:r>
        <w:rPr>
          <w:rtl/>
        </w:rPr>
        <w:t xml:space="preserve">   </w:t>
      </w:r>
      <w:bookmarkEnd w:id="13367"/>
    </w:p>
    <w:p w:rsidR="00F532D9" w:rsidRDefault="00F532D9" w:rsidP="00356EAB">
      <w:pPr>
        <w:rPr>
          <w:rtl/>
          <w:lang w:eastAsia="he-IL"/>
        </w:rPr>
      </w:pPr>
    </w:p>
    <w:p w:rsidR="00F532D9" w:rsidRDefault="00F532D9" w:rsidP="00A84069">
      <w:pPr>
        <w:rPr>
          <w:rtl/>
        </w:rPr>
      </w:pPr>
      <w:r>
        <w:rPr>
          <w:rFonts w:hint="cs"/>
          <w:rtl/>
          <w:lang w:eastAsia="he-IL"/>
        </w:rPr>
        <w:t>חברי הכנסת</w:t>
      </w:r>
      <w:bookmarkStart w:id="13368" w:name="_ETM_Q30_548911"/>
      <w:bookmarkEnd w:id="13368"/>
      <w:r>
        <w:rPr>
          <w:rFonts w:hint="cs"/>
          <w:rtl/>
          <w:lang w:eastAsia="he-IL"/>
        </w:rPr>
        <w:t>, יועצים באגף</w:t>
      </w:r>
      <w:bookmarkStart w:id="13369" w:name="_ETM_Q30_554611"/>
      <w:bookmarkEnd w:id="13369"/>
      <w:r>
        <w:rPr>
          <w:rFonts w:hint="cs"/>
          <w:rtl/>
          <w:lang w:eastAsia="he-IL"/>
        </w:rPr>
        <w:t xml:space="preserve"> השמאלי, אני </w:t>
      </w:r>
      <w:bookmarkStart w:id="13370" w:name="_ETM_Q30_555210"/>
      <w:bookmarkStart w:id="13371" w:name="_ETM_Q30_556229"/>
      <w:bookmarkStart w:id="13372" w:name="_ETM_Q30_556619"/>
      <w:bookmarkStart w:id="13373" w:name="_ETM_Q30_557820"/>
      <w:bookmarkStart w:id="13374" w:name="_ETM_Q30_558060"/>
      <w:bookmarkEnd w:id="13370"/>
      <w:bookmarkEnd w:id="13371"/>
      <w:bookmarkEnd w:id="13372"/>
      <w:bookmarkEnd w:id="13373"/>
      <w:bookmarkEnd w:id="13374"/>
      <w:r>
        <w:rPr>
          <w:rFonts w:hint="cs"/>
          <w:rtl/>
          <w:lang w:eastAsia="he-IL"/>
        </w:rPr>
        <w:t>אב</w:t>
      </w:r>
      <w:bookmarkStart w:id="13375" w:name="_ETM_Q30_554071"/>
      <w:bookmarkEnd w:id="13375"/>
      <w:r>
        <w:rPr>
          <w:rtl/>
        </w:rPr>
        <w:t xml:space="preserve">קש </w:t>
      </w:r>
      <w:bookmarkStart w:id="13376" w:name="_ETM_Q30_558390"/>
      <w:bookmarkEnd w:id="13376"/>
      <w:r>
        <w:rPr>
          <w:rtl/>
        </w:rPr>
        <w:t xml:space="preserve">מהסדרנים </w:t>
      </w:r>
      <w:bookmarkStart w:id="13377" w:name="_ETM_Q30_558990"/>
      <w:bookmarkEnd w:id="13377"/>
      <w:r>
        <w:rPr>
          <w:rtl/>
        </w:rPr>
        <w:t xml:space="preserve">או </w:t>
      </w:r>
      <w:bookmarkStart w:id="13378" w:name="_ETM_Q30_559109"/>
      <w:bookmarkEnd w:id="13378"/>
      <w:r>
        <w:rPr>
          <w:rtl/>
        </w:rPr>
        <w:t xml:space="preserve">להושיב </w:t>
      </w:r>
      <w:bookmarkStart w:id="13379" w:name="_ETM_Q30_559409"/>
      <w:bookmarkEnd w:id="13379"/>
      <w:r>
        <w:rPr>
          <w:rtl/>
        </w:rPr>
        <w:t xml:space="preserve">אתכם </w:t>
      </w:r>
      <w:bookmarkStart w:id="13380" w:name="_ETM_Q30_559679"/>
      <w:bookmarkEnd w:id="13380"/>
      <w:r>
        <w:rPr>
          <w:rtl/>
        </w:rPr>
        <w:t xml:space="preserve">או </w:t>
      </w:r>
      <w:bookmarkStart w:id="13381" w:name="_ETM_Q30_559740"/>
      <w:bookmarkEnd w:id="13381"/>
      <w:r>
        <w:rPr>
          <w:rtl/>
        </w:rPr>
        <w:t xml:space="preserve">להוציא </w:t>
      </w:r>
      <w:bookmarkStart w:id="13382" w:name="_ETM_Q30_560039"/>
      <w:bookmarkEnd w:id="13382"/>
      <w:r>
        <w:rPr>
          <w:rtl/>
        </w:rPr>
        <w:t>אתכם</w:t>
      </w:r>
      <w:r>
        <w:rPr>
          <w:rFonts w:hint="cs"/>
          <w:rtl/>
        </w:rPr>
        <w:t>.</w:t>
      </w:r>
      <w:bookmarkStart w:id="13383" w:name="_ETM_Q30_560520"/>
      <w:bookmarkStart w:id="13384" w:name="_ETM_Q30_563045"/>
      <w:bookmarkEnd w:id="13383"/>
      <w:bookmarkEnd w:id="13384"/>
    </w:p>
    <w:p w:rsidR="00F532D9" w:rsidRDefault="00F532D9" w:rsidP="00A84069">
      <w:pPr>
        <w:rPr>
          <w:rtl/>
        </w:rPr>
      </w:pPr>
    </w:p>
    <w:p w:rsidR="00F532D9" w:rsidRDefault="00F532D9" w:rsidP="00A84069">
      <w:pPr>
        <w:pStyle w:val="-"/>
        <w:rPr>
          <w:rtl/>
        </w:rPr>
      </w:pPr>
      <w:bookmarkStart w:id="13385" w:name="ET_speakercontinue_5156_68"/>
      <w:r w:rsidRPr="00AE1283">
        <w:rPr>
          <w:rStyle w:val="TagStyle"/>
          <w:rtl/>
        </w:rPr>
        <w:t xml:space="preserve"> &lt;&lt; דובר_המשך &gt;&gt;</w:t>
      </w:r>
      <w:r w:rsidRPr="00A81281">
        <w:rPr>
          <w:rStyle w:val="TagStyle"/>
          <w:rtl/>
        </w:rPr>
        <w:t xml:space="preserve"> </w:t>
      </w:r>
      <w:r>
        <w:rPr>
          <w:rtl/>
        </w:rPr>
        <w:t>דוד אמסלם (הליכוד):</w:t>
      </w:r>
      <w:r w:rsidRPr="00A81281">
        <w:rPr>
          <w:rStyle w:val="TagStyle"/>
          <w:rtl/>
        </w:rPr>
        <w:t xml:space="preserve"> </w:t>
      </w:r>
      <w:r w:rsidRPr="00AE1283">
        <w:rPr>
          <w:rStyle w:val="TagStyle"/>
          <w:rtl/>
        </w:rPr>
        <w:t>&lt;&lt; דובר_המשך &gt;&gt;</w:t>
      </w:r>
      <w:r>
        <w:rPr>
          <w:rtl/>
        </w:rPr>
        <w:t xml:space="preserve">   </w:t>
      </w:r>
      <w:bookmarkEnd w:id="13385"/>
    </w:p>
    <w:p w:rsidR="00F532D9" w:rsidRDefault="00F532D9" w:rsidP="00356EAB">
      <w:pPr>
        <w:rPr>
          <w:rtl/>
          <w:lang w:eastAsia="he-IL"/>
        </w:rPr>
      </w:pPr>
    </w:p>
    <w:p w:rsidR="00F532D9" w:rsidRDefault="00F532D9" w:rsidP="00A84069">
      <w:pPr>
        <w:rPr>
          <w:rtl/>
        </w:rPr>
      </w:pPr>
      <w:bookmarkStart w:id="13386" w:name="_ETM_Q30_558321"/>
      <w:bookmarkStart w:id="13387" w:name="_ETM_Q30_563215"/>
      <w:bookmarkStart w:id="13388" w:name="_ETM_Q30_563231"/>
      <w:bookmarkStart w:id="13389" w:name="_ETM_Q30_563260"/>
      <w:bookmarkEnd w:id="13386"/>
      <w:bookmarkEnd w:id="13387"/>
      <w:bookmarkEnd w:id="13388"/>
      <w:bookmarkEnd w:id="13389"/>
      <w:r>
        <w:rPr>
          <w:rtl/>
        </w:rPr>
        <w:t xml:space="preserve">הממשלה </w:t>
      </w:r>
      <w:bookmarkStart w:id="13390" w:name="_ETM_Q30_561149"/>
      <w:bookmarkEnd w:id="13390"/>
      <w:r>
        <w:rPr>
          <w:rtl/>
        </w:rPr>
        <w:t>טענה</w:t>
      </w:r>
      <w:r>
        <w:rPr>
          <w:rFonts w:hint="cs"/>
          <w:rtl/>
        </w:rPr>
        <w:t>,</w:t>
      </w:r>
      <w:r>
        <w:rPr>
          <w:rtl/>
        </w:rPr>
        <w:t xml:space="preserve"> </w:t>
      </w:r>
      <w:bookmarkStart w:id="13391" w:name="_ETM_Q30_561539"/>
      <w:bookmarkEnd w:id="13391"/>
      <w:r>
        <w:rPr>
          <w:rtl/>
        </w:rPr>
        <w:t xml:space="preserve">דרך </w:t>
      </w:r>
      <w:bookmarkStart w:id="13392" w:name="_ETM_Q30_561869"/>
      <w:bookmarkEnd w:id="13392"/>
      <w:r>
        <w:rPr>
          <w:rtl/>
        </w:rPr>
        <w:t>אגב</w:t>
      </w:r>
      <w:r>
        <w:rPr>
          <w:rFonts w:hint="cs"/>
          <w:rtl/>
        </w:rPr>
        <w:t>,</w:t>
      </w:r>
      <w:r>
        <w:rPr>
          <w:rtl/>
        </w:rPr>
        <w:t xml:space="preserve"> </w:t>
      </w:r>
      <w:bookmarkStart w:id="13393" w:name="_ETM_Q30_562529"/>
      <w:bookmarkEnd w:id="13393"/>
      <w:r>
        <w:rPr>
          <w:rtl/>
        </w:rPr>
        <w:t xml:space="preserve">שהיא </w:t>
      </w:r>
      <w:bookmarkStart w:id="13394" w:name="_ETM_Q30_562799"/>
      <w:bookmarkEnd w:id="13394"/>
      <w:r>
        <w:rPr>
          <w:rtl/>
        </w:rPr>
        <w:t xml:space="preserve">לא </w:t>
      </w:r>
      <w:bookmarkStart w:id="13395" w:name="_ETM_Q30_562950"/>
      <w:bookmarkEnd w:id="13395"/>
      <w:r>
        <w:rPr>
          <w:rtl/>
        </w:rPr>
        <w:t xml:space="preserve">נכנסת </w:t>
      </w:r>
      <w:bookmarkStart w:id="13396" w:name="_ETM_Q30_563579"/>
      <w:bookmarkEnd w:id="13396"/>
      <w:r>
        <w:rPr>
          <w:rFonts w:hint="cs"/>
          <w:rtl/>
        </w:rPr>
        <w:t>ל</w:t>
      </w:r>
      <w:bookmarkStart w:id="13397" w:name="_ETM_Q30_560662"/>
      <w:bookmarkEnd w:id="13397"/>
      <w:r>
        <w:rPr>
          <w:rtl/>
        </w:rPr>
        <w:t>נושאים</w:t>
      </w:r>
      <w:bookmarkStart w:id="13398" w:name="_ETM_Q30_556881"/>
      <w:bookmarkEnd w:id="13398"/>
      <w:r>
        <w:rPr>
          <w:rtl/>
        </w:rPr>
        <w:t xml:space="preserve"> </w:t>
      </w:r>
      <w:bookmarkStart w:id="13399" w:name="_ETM_Q30_564000"/>
      <w:bookmarkEnd w:id="13399"/>
      <w:r>
        <w:rPr>
          <w:rtl/>
        </w:rPr>
        <w:t>קונטרוברסליים</w:t>
      </w:r>
      <w:r>
        <w:rPr>
          <w:rFonts w:hint="cs"/>
          <w:rtl/>
        </w:rPr>
        <w:t>.</w:t>
      </w:r>
      <w:r>
        <w:rPr>
          <w:rtl/>
        </w:rPr>
        <w:t xml:space="preserve"> </w:t>
      </w:r>
      <w:bookmarkStart w:id="13400" w:name="_ETM_Q30_565399"/>
      <w:bookmarkStart w:id="13401" w:name="_ETM_Q30_565549"/>
      <w:bookmarkStart w:id="13402" w:name="_ETM_Q30_566249"/>
      <w:bookmarkEnd w:id="13400"/>
      <w:bookmarkEnd w:id="13401"/>
      <w:bookmarkEnd w:id="13402"/>
      <w:r>
        <w:rPr>
          <w:rFonts w:hint="cs"/>
          <w:rtl/>
        </w:rPr>
        <w:t xml:space="preserve">מטפלים </w:t>
      </w:r>
      <w:bookmarkStart w:id="13403" w:name="_ETM_Q30_564341"/>
      <w:bookmarkEnd w:id="13403"/>
      <w:r>
        <w:rPr>
          <w:rFonts w:hint="cs"/>
          <w:rtl/>
        </w:rPr>
        <w:t>ר</w:t>
      </w:r>
      <w:r>
        <w:rPr>
          <w:rtl/>
        </w:rPr>
        <w:t xml:space="preserve">ק </w:t>
      </w:r>
      <w:bookmarkStart w:id="13404" w:name="_ETM_Q30_566609"/>
      <w:bookmarkStart w:id="13405" w:name="_ETM_Q30_566729"/>
      <w:bookmarkEnd w:id="13404"/>
      <w:bookmarkEnd w:id="13405"/>
      <w:r>
        <w:rPr>
          <w:rFonts w:hint="cs"/>
          <w:rtl/>
        </w:rPr>
        <w:t>ב</w:t>
      </w:r>
      <w:r>
        <w:rPr>
          <w:rtl/>
        </w:rPr>
        <w:t>שוטף</w:t>
      </w:r>
      <w:r>
        <w:rPr>
          <w:rFonts w:hint="cs"/>
          <w:rtl/>
        </w:rPr>
        <w:t>.</w:t>
      </w:r>
    </w:p>
    <w:p w:rsidR="00F532D9" w:rsidRDefault="00F532D9" w:rsidP="00A84069">
      <w:pPr>
        <w:rPr>
          <w:rtl/>
        </w:rPr>
      </w:pPr>
    </w:p>
    <w:p w:rsidR="00F532D9" w:rsidRDefault="00F532D9" w:rsidP="00A84069">
      <w:pPr>
        <w:pStyle w:val="af6"/>
        <w:rPr>
          <w:rtl/>
        </w:rPr>
      </w:pPr>
      <w:bookmarkStart w:id="13406" w:name="ET_yor_6170_69"/>
      <w:r w:rsidRPr="00AE1283">
        <w:rPr>
          <w:rStyle w:val="TagStyle"/>
          <w:rtl/>
        </w:rPr>
        <w:t xml:space="preserve"> &lt;&lt; יור &gt;&gt;</w:t>
      </w:r>
      <w:r w:rsidRPr="0059628A">
        <w:rPr>
          <w:rStyle w:val="TagStyle"/>
          <w:rtl/>
        </w:rPr>
        <w:t xml:space="preserve"> </w:t>
      </w:r>
      <w:r>
        <w:rPr>
          <w:rtl/>
        </w:rPr>
        <w:t>היו"ר יעקב מרגי:</w:t>
      </w:r>
      <w:r w:rsidRPr="0059628A">
        <w:rPr>
          <w:rStyle w:val="TagStyle"/>
          <w:rtl/>
        </w:rPr>
        <w:t xml:space="preserve"> </w:t>
      </w:r>
      <w:r w:rsidRPr="00AE1283">
        <w:rPr>
          <w:rStyle w:val="TagStyle"/>
          <w:rtl/>
        </w:rPr>
        <w:t>&lt;&lt; יור &gt;&gt;</w:t>
      </w:r>
      <w:r>
        <w:rPr>
          <w:rtl/>
        </w:rPr>
        <w:t xml:space="preserve">   </w:t>
      </w:r>
      <w:bookmarkEnd w:id="13406"/>
    </w:p>
    <w:p w:rsidR="00F532D9" w:rsidRDefault="00F532D9" w:rsidP="00356EAB">
      <w:pPr>
        <w:rPr>
          <w:rtl/>
          <w:lang w:eastAsia="he-IL"/>
        </w:rPr>
      </w:pPr>
    </w:p>
    <w:p w:rsidR="00F532D9" w:rsidRDefault="00F532D9" w:rsidP="00A84069">
      <w:pPr>
        <w:rPr>
          <w:rtl/>
          <w:lang w:eastAsia="he-IL"/>
        </w:rPr>
      </w:pPr>
      <w:bookmarkStart w:id="13407" w:name="_ETM_Q30_564912"/>
      <w:bookmarkEnd w:id="13407"/>
      <w:r>
        <w:rPr>
          <w:rFonts w:hint="cs"/>
          <w:rtl/>
          <w:lang w:eastAsia="he-IL"/>
        </w:rPr>
        <w:t xml:space="preserve">חברי הכנסת, </w:t>
      </w:r>
      <w:bookmarkStart w:id="13408" w:name="_ETM_Q30_566225"/>
      <w:bookmarkEnd w:id="13408"/>
      <w:r>
        <w:rPr>
          <w:rFonts w:hint="cs"/>
          <w:rtl/>
          <w:lang w:eastAsia="he-IL"/>
        </w:rPr>
        <w:t>נא לשבת.</w:t>
      </w:r>
    </w:p>
    <w:p w:rsidR="00F532D9" w:rsidRDefault="00F532D9" w:rsidP="00A84069">
      <w:pPr>
        <w:rPr>
          <w:rtl/>
          <w:lang w:eastAsia="he-IL"/>
        </w:rPr>
      </w:pPr>
      <w:bookmarkStart w:id="13409" w:name="_ETM_Q30_568897"/>
      <w:bookmarkStart w:id="13410" w:name="_ETM_Q30_568954"/>
      <w:bookmarkEnd w:id="13409"/>
      <w:bookmarkEnd w:id="13410"/>
    </w:p>
    <w:p w:rsidR="00F532D9" w:rsidRDefault="00F532D9" w:rsidP="00A84069">
      <w:pPr>
        <w:pStyle w:val="-"/>
        <w:rPr>
          <w:rtl/>
        </w:rPr>
      </w:pPr>
      <w:bookmarkStart w:id="13411" w:name="ET_speakercontinue_5156_70"/>
      <w:r w:rsidRPr="00AE1283">
        <w:rPr>
          <w:rStyle w:val="TagStyle"/>
          <w:rtl/>
        </w:rPr>
        <w:t xml:space="preserve"> &lt;&lt; דובר_המשך &gt;&gt;</w:t>
      </w:r>
      <w:r w:rsidRPr="0059628A">
        <w:rPr>
          <w:rStyle w:val="TagStyle"/>
          <w:rtl/>
        </w:rPr>
        <w:t xml:space="preserve"> </w:t>
      </w:r>
      <w:r>
        <w:rPr>
          <w:rtl/>
        </w:rPr>
        <w:t>דוד אמסלם (הליכוד):</w:t>
      </w:r>
      <w:r w:rsidRPr="0059628A">
        <w:rPr>
          <w:rStyle w:val="TagStyle"/>
          <w:rtl/>
        </w:rPr>
        <w:t xml:space="preserve"> </w:t>
      </w:r>
      <w:r w:rsidRPr="00AE1283">
        <w:rPr>
          <w:rStyle w:val="TagStyle"/>
          <w:rtl/>
        </w:rPr>
        <w:t>&lt;&lt; דובר_המשך &gt;&gt;</w:t>
      </w:r>
      <w:r>
        <w:rPr>
          <w:rtl/>
        </w:rPr>
        <w:t xml:space="preserve">   </w:t>
      </w:r>
      <w:bookmarkEnd w:id="13411"/>
    </w:p>
    <w:p w:rsidR="00F532D9" w:rsidRDefault="00F532D9" w:rsidP="00356EAB">
      <w:pPr>
        <w:rPr>
          <w:rtl/>
          <w:lang w:eastAsia="he-IL"/>
        </w:rPr>
      </w:pPr>
    </w:p>
    <w:p w:rsidR="00F532D9" w:rsidRDefault="00F532D9" w:rsidP="00A84069">
      <w:pPr>
        <w:rPr>
          <w:rtl/>
        </w:rPr>
      </w:pPr>
      <w:bookmarkStart w:id="13412" w:name="_ETM_Q30_569928"/>
      <w:bookmarkStart w:id="13413" w:name="_ETM_Q30_567689"/>
      <w:bookmarkEnd w:id="13412"/>
      <w:bookmarkEnd w:id="13413"/>
      <w:r>
        <w:rPr>
          <w:rtl/>
        </w:rPr>
        <w:t>אני</w:t>
      </w:r>
      <w:bookmarkStart w:id="13414" w:name="_ETM_Q30_567929"/>
      <w:bookmarkStart w:id="13415" w:name="_ETM_Q30_568200"/>
      <w:bookmarkStart w:id="13416" w:name="_ETM_Q30_568469"/>
      <w:bookmarkStart w:id="13417" w:name="_ETM_Q30_568889"/>
      <w:bookmarkStart w:id="13418" w:name="_ETM_Q30_569009"/>
      <w:bookmarkStart w:id="13419" w:name="_ETM_Q30_569529"/>
      <w:bookmarkEnd w:id="13414"/>
      <w:bookmarkEnd w:id="13415"/>
      <w:bookmarkEnd w:id="13416"/>
      <w:bookmarkEnd w:id="13417"/>
      <w:bookmarkEnd w:id="13418"/>
      <w:bookmarkEnd w:id="13419"/>
      <w:r>
        <w:rPr>
          <w:rFonts w:hint="cs"/>
          <w:rtl/>
        </w:rPr>
        <w:t xml:space="preserve"> סברתי, דרך אגב, </w:t>
      </w:r>
      <w:bookmarkStart w:id="13420" w:name="_ETM_Q30_566073"/>
      <w:bookmarkEnd w:id="13420"/>
      <w:r>
        <w:rPr>
          <w:rtl/>
        </w:rPr>
        <w:t xml:space="preserve">שממשלה </w:t>
      </w:r>
      <w:bookmarkStart w:id="13421" w:name="_ETM_Q30_570190"/>
      <w:bookmarkEnd w:id="13421"/>
      <w:r>
        <w:rPr>
          <w:rtl/>
        </w:rPr>
        <w:t xml:space="preserve">אמורה </w:t>
      </w:r>
      <w:bookmarkStart w:id="13422" w:name="_ETM_Q30_570490"/>
      <w:bookmarkEnd w:id="13422"/>
      <w:r>
        <w:rPr>
          <w:rtl/>
        </w:rPr>
        <w:t xml:space="preserve">לטפל </w:t>
      </w:r>
      <w:bookmarkStart w:id="13423" w:name="_ETM_Q30_570850"/>
      <w:bookmarkEnd w:id="13423"/>
      <w:r>
        <w:rPr>
          <w:rtl/>
        </w:rPr>
        <w:t xml:space="preserve">דווקא </w:t>
      </w:r>
      <w:bookmarkStart w:id="13424" w:name="_ETM_Q30_571210"/>
      <w:bookmarkEnd w:id="13424"/>
      <w:r>
        <w:rPr>
          <w:rtl/>
        </w:rPr>
        <w:t xml:space="preserve">בנושאים </w:t>
      </w:r>
      <w:bookmarkStart w:id="13425" w:name="_ETM_Q30_572110"/>
      <w:bookmarkEnd w:id="13425"/>
      <w:r>
        <w:rPr>
          <w:rtl/>
        </w:rPr>
        <w:t xml:space="preserve">שאין </w:t>
      </w:r>
      <w:bookmarkStart w:id="13426" w:name="_ETM_Q30_572409"/>
      <w:bookmarkEnd w:id="13426"/>
      <w:r>
        <w:rPr>
          <w:rtl/>
        </w:rPr>
        <w:t xml:space="preserve">עליהם </w:t>
      </w:r>
      <w:bookmarkStart w:id="13427" w:name="_ETM_Q30_572680"/>
      <w:bookmarkEnd w:id="13427"/>
      <w:r>
        <w:rPr>
          <w:rtl/>
        </w:rPr>
        <w:t>הסכמה</w:t>
      </w:r>
      <w:r>
        <w:rPr>
          <w:rFonts w:hint="cs"/>
          <w:rtl/>
        </w:rPr>
        <w:t>.</w:t>
      </w:r>
      <w:r>
        <w:rPr>
          <w:rtl/>
        </w:rPr>
        <w:t xml:space="preserve"> </w:t>
      </w:r>
      <w:bookmarkStart w:id="13428" w:name="_ETM_Q30_573520"/>
      <w:bookmarkEnd w:id="13428"/>
      <w:r>
        <w:rPr>
          <w:rtl/>
        </w:rPr>
        <w:t xml:space="preserve">אז </w:t>
      </w:r>
      <w:bookmarkStart w:id="13429" w:name="_ETM_Q30_573670"/>
      <w:bookmarkEnd w:id="13429"/>
      <w:r>
        <w:rPr>
          <w:rtl/>
        </w:rPr>
        <w:t>שמ</w:t>
      </w:r>
      <w:bookmarkStart w:id="13430" w:name="_ETM_Q30_571953"/>
      <w:bookmarkEnd w:id="13430"/>
      <w:r>
        <w:rPr>
          <w:rFonts w:hint="cs"/>
          <w:rtl/>
        </w:rPr>
        <w:t>ע</w:t>
      </w:r>
      <w:r>
        <w:rPr>
          <w:rtl/>
        </w:rPr>
        <w:t xml:space="preserve">תי </w:t>
      </w:r>
      <w:bookmarkStart w:id="13431" w:name="_ETM_Q30_574060"/>
      <w:bookmarkEnd w:id="13431"/>
      <w:r>
        <w:rPr>
          <w:rFonts w:hint="cs"/>
          <w:rtl/>
        </w:rPr>
        <w:t>את ש</w:t>
      </w:r>
      <w:r>
        <w:rPr>
          <w:rtl/>
        </w:rPr>
        <w:t xml:space="preserve">רת </w:t>
      </w:r>
      <w:bookmarkStart w:id="13432" w:name="_ETM_Q30_574420"/>
      <w:bookmarkEnd w:id="13432"/>
      <w:r>
        <w:rPr>
          <w:rtl/>
        </w:rPr>
        <w:t xml:space="preserve">התחבורה </w:t>
      </w:r>
      <w:bookmarkStart w:id="13433" w:name="_ETM_Q30_575409"/>
      <w:bookmarkEnd w:id="13433"/>
      <w:r>
        <w:rPr>
          <w:rtl/>
        </w:rPr>
        <w:t xml:space="preserve">מתחילה </w:t>
      </w:r>
      <w:bookmarkStart w:id="13434" w:name="_ETM_Q30_575830"/>
      <w:bookmarkEnd w:id="13434"/>
      <w:r>
        <w:rPr>
          <w:rtl/>
        </w:rPr>
        <w:t xml:space="preserve">לדאוג </w:t>
      </w:r>
      <w:bookmarkStart w:id="13435" w:name="_ETM_Q30_576250"/>
      <w:bookmarkEnd w:id="13435"/>
      <w:r>
        <w:rPr>
          <w:rtl/>
        </w:rPr>
        <w:t xml:space="preserve">למזגן </w:t>
      </w:r>
      <w:bookmarkStart w:id="13436" w:name="_ETM_Q30_577479"/>
      <w:bookmarkEnd w:id="13436"/>
      <w:r>
        <w:rPr>
          <w:rtl/>
        </w:rPr>
        <w:t>ב</w:t>
      </w:r>
      <w:r>
        <w:rPr>
          <w:rFonts w:hint="cs"/>
          <w:rtl/>
        </w:rPr>
        <w:t>רכ</w:t>
      </w:r>
      <w:r>
        <w:rPr>
          <w:rtl/>
        </w:rPr>
        <w:t>בות</w:t>
      </w:r>
      <w:r>
        <w:rPr>
          <w:rFonts w:hint="cs"/>
          <w:rtl/>
        </w:rPr>
        <w:t xml:space="preserve"> </w:t>
      </w:r>
      <w:r w:rsidR="00C9608A">
        <w:rPr>
          <w:rFonts w:hint="cs"/>
          <w:rtl/>
        </w:rPr>
        <w:t>– –</w:t>
      </w:r>
      <w:bookmarkStart w:id="13437" w:name="_ETM_Q30_578380"/>
      <w:bookmarkEnd w:id="13437"/>
    </w:p>
    <w:p w:rsidR="00F532D9" w:rsidRDefault="00F532D9" w:rsidP="00A84069">
      <w:pPr>
        <w:rPr>
          <w:rtl/>
        </w:rPr>
      </w:pPr>
    </w:p>
    <w:p w:rsidR="00F532D9" w:rsidRDefault="00F532D9" w:rsidP="00A84069">
      <w:pPr>
        <w:pStyle w:val="af6"/>
        <w:rPr>
          <w:rtl/>
        </w:rPr>
      </w:pPr>
      <w:bookmarkStart w:id="13438" w:name="ET_yor_6170_71"/>
      <w:r w:rsidRPr="00AE1283">
        <w:rPr>
          <w:rStyle w:val="TagStyle"/>
          <w:rtl/>
        </w:rPr>
        <w:t xml:space="preserve"> &lt;&lt; יור &gt;&gt;</w:t>
      </w:r>
      <w:r w:rsidRPr="003E7F63">
        <w:rPr>
          <w:rStyle w:val="TagStyle"/>
          <w:rtl/>
        </w:rPr>
        <w:t xml:space="preserve"> </w:t>
      </w:r>
      <w:r>
        <w:rPr>
          <w:rtl/>
        </w:rPr>
        <w:t>היו"ר יעקב מרגי:</w:t>
      </w:r>
      <w:r w:rsidRPr="003E7F63">
        <w:rPr>
          <w:rStyle w:val="TagStyle"/>
          <w:rtl/>
        </w:rPr>
        <w:t xml:space="preserve"> </w:t>
      </w:r>
      <w:r w:rsidRPr="00AE1283">
        <w:rPr>
          <w:rStyle w:val="TagStyle"/>
          <w:rtl/>
        </w:rPr>
        <w:t>&lt;&lt; יור &gt;&gt;</w:t>
      </w:r>
      <w:r>
        <w:rPr>
          <w:rtl/>
        </w:rPr>
        <w:t xml:space="preserve">   </w:t>
      </w:r>
      <w:bookmarkEnd w:id="13438"/>
    </w:p>
    <w:p w:rsidR="00F532D9" w:rsidRDefault="00F532D9" w:rsidP="00356EAB">
      <w:pPr>
        <w:rPr>
          <w:rtl/>
          <w:lang w:eastAsia="he-IL"/>
        </w:rPr>
      </w:pPr>
    </w:p>
    <w:p w:rsidR="00F532D9" w:rsidRDefault="00F532D9" w:rsidP="00A84069">
      <w:pPr>
        <w:rPr>
          <w:rtl/>
          <w:lang w:eastAsia="he-IL"/>
        </w:rPr>
      </w:pPr>
      <w:r>
        <w:rPr>
          <w:rFonts w:hint="cs"/>
          <w:rtl/>
          <w:lang w:eastAsia="he-IL"/>
        </w:rPr>
        <w:t>תודה. תודה.</w:t>
      </w:r>
    </w:p>
    <w:p w:rsidR="00F532D9" w:rsidRDefault="00F532D9" w:rsidP="00A84069">
      <w:pPr>
        <w:rPr>
          <w:rtl/>
          <w:lang w:eastAsia="he-IL"/>
        </w:rPr>
      </w:pPr>
    </w:p>
    <w:p w:rsidR="00F532D9" w:rsidRDefault="00F532D9" w:rsidP="00A84069">
      <w:pPr>
        <w:pStyle w:val="-"/>
        <w:rPr>
          <w:rtl/>
        </w:rPr>
      </w:pPr>
      <w:bookmarkStart w:id="13439" w:name="ET_speakercontinue_5156_72"/>
      <w:r w:rsidRPr="00AE1283">
        <w:rPr>
          <w:rStyle w:val="TagStyle"/>
          <w:rtl/>
        </w:rPr>
        <w:t xml:space="preserve"> &lt;&lt; דובר_המשך &gt;&gt;</w:t>
      </w:r>
      <w:r w:rsidRPr="003E7F63">
        <w:rPr>
          <w:rStyle w:val="TagStyle"/>
          <w:rtl/>
        </w:rPr>
        <w:t xml:space="preserve"> </w:t>
      </w:r>
      <w:r>
        <w:rPr>
          <w:rtl/>
        </w:rPr>
        <w:t>דוד אמסלם (הליכוד):</w:t>
      </w:r>
      <w:r w:rsidRPr="003E7F63">
        <w:rPr>
          <w:rStyle w:val="TagStyle"/>
          <w:rtl/>
        </w:rPr>
        <w:t xml:space="preserve"> </w:t>
      </w:r>
      <w:r w:rsidRPr="00AE1283">
        <w:rPr>
          <w:rStyle w:val="TagStyle"/>
          <w:rtl/>
        </w:rPr>
        <w:t>&lt;&lt; דובר_המשך &gt;&gt;</w:t>
      </w:r>
      <w:r>
        <w:rPr>
          <w:rtl/>
        </w:rPr>
        <w:t xml:space="preserve">   </w:t>
      </w:r>
      <w:bookmarkEnd w:id="13439"/>
    </w:p>
    <w:p w:rsidR="00F532D9" w:rsidRDefault="00F532D9" w:rsidP="00356EAB">
      <w:pPr>
        <w:rPr>
          <w:rtl/>
          <w:lang w:eastAsia="he-IL"/>
        </w:rPr>
      </w:pPr>
    </w:p>
    <w:p w:rsidR="00F532D9" w:rsidRDefault="00F532D9" w:rsidP="00A84069">
      <w:pPr>
        <w:rPr>
          <w:rtl/>
        </w:rPr>
      </w:pPr>
      <w:bookmarkStart w:id="13440" w:name="_ETM_Q30_574143"/>
      <w:bookmarkEnd w:id="13440"/>
      <w:r>
        <w:rPr>
          <w:rFonts w:hint="cs"/>
          <w:rtl/>
          <w:lang w:eastAsia="he-IL"/>
        </w:rPr>
        <w:t>רק שנייה.</w:t>
      </w:r>
      <w:bookmarkStart w:id="13441" w:name="_ETM_Q30_579429"/>
      <w:bookmarkEnd w:id="13441"/>
      <w:r>
        <w:rPr>
          <w:rFonts w:hint="cs"/>
          <w:rtl/>
          <w:lang w:eastAsia="he-IL"/>
        </w:rPr>
        <w:t xml:space="preserve"> </w:t>
      </w:r>
      <w:r w:rsidR="00C9608A">
        <w:rPr>
          <w:rFonts w:hint="cs"/>
          <w:rtl/>
          <w:lang w:eastAsia="he-IL"/>
        </w:rPr>
        <w:t>– –</w:t>
      </w:r>
      <w:r>
        <w:rPr>
          <w:rFonts w:hint="cs"/>
          <w:rtl/>
          <w:lang w:eastAsia="he-IL"/>
        </w:rPr>
        <w:t xml:space="preserve"> ל</w:t>
      </w:r>
      <w:bookmarkStart w:id="13442" w:name="_ETM_Q30_578914"/>
      <w:bookmarkEnd w:id="13442"/>
      <w:r>
        <w:rPr>
          <w:rtl/>
        </w:rPr>
        <w:t xml:space="preserve">מזגן </w:t>
      </w:r>
      <w:bookmarkStart w:id="13443" w:name="_ETM_Q30_580179"/>
      <w:bookmarkEnd w:id="13443"/>
      <w:r>
        <w:rPr>
          <w:rtl/>
        </w:rPr>
        <w:t>ברכבות</w:t>
      </w:r>
      <w:r>
        <w:rPr>
          <w:rFonts w:hint="cs"/>
          <w:rtl/>
        </w:rPr>
        <w:t xml:space="preserve">, לווילונות, לצבע הווילונות </w:t>
      </w:r>
      <w:r w:rsidR="00C9608A">
        <w:rPr>
          <w:rFonts w:hint="cs"/>
          <w:rtl/>
        </w:rPr>
        <w:t>– –</w:t>
      </w:r>
    </w:p>
    <w:p w:rsidR="00F532D9" w:rsidRDefault="00F532D9" w:rsidP="00A84069">
      <w:pPr>
        <w:rPr>
          <w:rtl/>
        </w:rPr>
      </w:pPr>
      <w:bookmarkStart w:id="13444" w:name="_ETM_Q30_582295"/>
      <w:bookmarkStart w:id="13445" w:name="_ETM_Q30_582395"/>
      <w:bookmarkEnd w:id="13444"/>
      <w:bookmarkEnd w:id="13445"/>
    </w:p>
    <w:p w:rsidR="00F532D9" w:rsidRDefault="00F532D9" w:rsidP="00A84069">
      <w:pPr>
        <w:pStyle w:val="af5"/>
        <w:rPr>
          <w:rtl/>
        </w:rPr>
      </w:pPr>
      <w:bookmarkStart w:id="13446" w:name="ET_interruption_קר_אה_104"/>
      <w:r w:rsidRPr="00436A9F">
        <w:rPr>
          <w:rStyle w:val="TagStyle"/>
          <w:rtl/>
        </w:rPr>
        <w:t xml:space="preserve"> &lt;&lt; קריאה &gt;&gt; </w:t>
      </w:r>
      <w:r>
        <w:rPr>
          <w:rtl/>
        </w:rPr>
        <w:t>קריאה:</w:t>
      </w:r>
      <w:r w:rsidRPr="00436A9F">
        <w:rPr>
          <w:rStyle w:val="TagStyle"/>
          <w:rtl/>
        </w:rPr>
        <w:t xml:space="preserve"> &lt;&lt; קריאה &gt;&gt;</w:t>
      </w:r>
      <w:bookmarkEnd w:id="13446"/>
      <w:r>
        <w:rPr>
          <w:rtl/>
        </w:rPr>
        <w:t xml:space="preserve">  </w:t>
      </w:r>
    </w:p>
    <w:p w:rsidR="00F532D9" w:rsidRDefault="00F532D9" w:rsidP="00A84069">
      <w:pPr>
        <w:rPr>
          <w:rtl/>
        </w:rPr>
      </w:pPr>
      <w:r>
        <w:rPr>
          <w:rtl/>
        </w:rPr>
        <w:t xml:space="preserve"> </w:t>
      </w:r>
    </w:p>
    <w:p w:rsidR="00F532D9" w:rsidRDefault="00C9608A" w:rsidP="00A84069">
      <w:pPr>
        <w:rPr>
          <w:rtl/>
        </w:rPr>
      </w:pPr>
      <w:r>
        <w:rPr>
          <w:rFonts w:hint="cs"/>
          <w:rtl/>
        </w:rPr>
        <w:t>– – –</w:t>
      </w:r>
    </w:p>
    <w:p w:rsidR="00F532D9" w:rsidRDefault="00F532D9" w:rsidP="00A84069">
      <w:pPr>
        <w:rPr>
          <w:rtl/>
        </w:rPr>
      </w:pPr>
    </w:p>
    <w:p w:rsidR="00F532D9" w:rsidRDefault="00F532D9" w:rsidP="00A84069">
      <w:pPr>
        <w:pStyle w:val="af6"/>
        <w:rPr>
          <w:rtl/>
        </w:rPr>
      </w:pPr>
      <w:bookmarkStart w:id="13447" w:name="ET_yor_6170_73"/>
      <w:r w:rsidRPr="00AE1283">
        <w:rPr>
          <w:rStyle w:val="TagStyle"/>
          <w:rtl/>
        </w:rPr>
        <w:t>&lt;&lt; יור &gt;&gt;</w:t>
      </w:r>
      <w:r w:rsidRPr="001D7A42">
        <w:rPr>
          <w:rStyle w:val="TagStyle"/>
          <w:rtl/>
        </w:rPr>
        <w:t xml:space="preserve"> </w:t>
      </w:r>
      <w:r>
        <w:rPr>
          <w:rtl/>
        </w:rPr>
        <w:t>היו"ר יעקב מרגי:</w:t>
      </w:r>
      <w:r w:rsidRPr="001D7A42">
        <w:rPr>
          <w:rStyle w:val="TagStyle"/>
          <w:rtl/>
        </w:rPr>
        <w:t xml:space="preserve"> </w:t>
      </w:r>
      <w:r w:rsidRPr="00AE1283">
        <w:rPr>
          <w:rStyle w:val="TagStyle"/>
          <w:rtl/>
        </w:rPr>
        <w:t>&lt;&lt; יור &gt;&gt;</w:t>
      </w:r>
      <w:r>
        <w:rPr>
          <w:rtl/>
        </w:rPr>
        <w:t xml:space="preserve">   </w:t>
      </w:r>
      <w:bookmarkEnd w:id="13447"/>
    </w:p>
    <w:p w:rsidR="00F532D9" w:rsidRDefault="00F532D9" w:rsidP="00356EAB">
      <w:pPr>
        <w:rPr>
          <w:rtl/>
          <w:lang w:eastAsia="he-IL"/>
        </w:rPr>
      </w:pPr>
    </w:p>
    <w:p w:rsidR="00F532D9" w:rsidRDefault="00F532D9" w:rsidP="00A84069">
      <w:pPr>
        <w:rPr>
          <w:rtl/>
        </w:rPr>
      </w:pPr>
      <w:bookmarkStart w:id="13448" w:name="_ETM_Q30_582443"/>
      <w:bookmarkEnd w:id="13448"/>
      <w:r>
        <w:rPr>
          <w:rFonts w:hint="cs"/>
          <w:rtl/>
          <w:lang w:eastAsia="he-IL"/>
        </w:rPr>
        <w:t>משפט סיום</w:t>
      </w:r>
      <w:bookmarkStart w:id="13449" w:name="_ETM_Q30_578384"/>
      <w:bookmarkEnd w:id="13449"/>
      <w:r>
        <w:rPr>
          <w:rFonts w:hint="cs"/>
          <w:rtl/>
          <w:lang w:eastAsia="he-IL"/>
        </w:rPr>
        <w:t>.</w:t>
      </w:r>
      <w:bookmarkStart w:id="13450" w:name="_ETM_Q30_581349"/>
      <w:bookmarkStart w:id="13451" w:name="_ETM_Q30_581950"/>
      <w:bookmarkStart w:id="13452" w:name="_ETM_Q30_582189"/>
      <w:bookmarkStart w:id="13453" w:name="_ETM_Q30_582310"/>
      <w:bookmarkStart w:id="13454" w:name="_ETM_Q30_582759"/>
      <w:bookmarkStart w:id="13455" w:name="_ETM_Q30_583029"/>
      <w:bookmarkStart w:id="13456" w:name="_ETM_Q30_583539"/>
      <w:bookmarkStart w:id="13457" w:name="_ETM_Q30_580873"/>
      <w:bookmarkEnd w:id="13450"/>
      <w:bookmarkEnd w:id="13451"/>
      <w:bookmarkEnd w:id="13452"/>
      <w:bookmarkEnd w:id="13453"/>
      <w:bookmarkEnd w:id="13454"/>
      <w:bookmarkEnd w:id="13455"/>
      <w:bookmarkEnd w:id="13456"/>
      <w:bookmarkEnd w:id="13457"/>
      <w:r>
        <w:rPr>
          <w:rtl/>
        </w:rPr>
        <w:t xml:space="preserve"> </w:t>
      </w:r>
      <w:bookmarkStart w:id="13458" w:name="_ETM_Q30_584380"/>
      <w:bookmarkEnd w:id="13458"/>
      <w:r>
        <w:rPr>
          <w:rtl/>
        </w:rPr>
        <w:t xml:space="preserve">אל </w:t>
      </w:r>
      <w:bookmarkStart w:id="13459" w:name="_ETM_Q30_584529"/>
      <w:bookmarkEnd w:id="13459"/>
      <w:r>
        <w:rPr>
          <w:rtl/>
        </w:rPr>
        <w:t xml:space="preserve">תתערבי </w:t>
      </w:r>
      <w:bookmarkStart w:id="13460" w:name="_ETM_Q30_585009"/>
      <w:bookmarkStart w:id="13461" w:name="_ETM_Q30_582213"/>
      <w:bookmarkEnd w:id="13460"/>
      <w:bookmarkEnd w:id="13461"/>
      <w:r>
        <w:rPr>
          <w:rFonts w:hint="cs"/>
          <w:rtl/>
        </w:rPr>
        <w:t>ברכבות. בבקשה, נא לסיים.</w:t>
      </w:r>
    </w:p>
    <w:p w:rsidR="00F532D9" w:rsidRDefault="00F532D9" w:rsidP="00A84069">
      <w:pPr>
        <w:rPr>
          <w:rtl/>
        </w:rPr>
      </w:pPr>
      <w:bookmarkStart w:id="13462" w:name="_ETM_Q30_585975"/>
      <w:bookmarkStart w:id="13463" w:name="_ETM_Q30_586054"/>
      <w:bookmarkEnd w:id="13462"/>
      <w:bookmarkEnd w:id="13463"/>
    </w:p>
    <w:p w:rsidR="00F532D9" w:rsidRDefault="00F532D9" w:rsidP="00A84069">
      <w:pPr>
        <w:pStyle w:val="-"/>
        <w:rPr>
          <w:rtl/>
        </w:rPr>
      </w:pPr>
      <w:bookmarkStart w:id="13464" w:name="ET_speakercontinue_5156_74"/>
      <w:r w:rsidRPr="00AE1283">
        <w:rPr>
          <w:rStyle w:val="TagStyle"/>
          <w:rtl/>
        </w:rPr>
        <w:t xml:space="preserve"> &lt;&lt; דובר_המשך &gt;&gt;</w:t>
      </w:r>
      <w:r w:rsidRPr="001D7A42">
        <w:rPr>
          <w:rStyle w:val="TagStyle"/>
          <w:rtl/>
        </w:rPr>
        <w:t xml:space="preserve"> </w:t>
      </w:r>
      <w:r>
        <w:rPr>
          <w:rtl/>
        </w:rPr>
        <w:t>דוד אמסלם (הליכוד):</w:t>
      </w:r>
      <w:r w:rsidRPr="001D7A42">
        <w:rPr>
          <w:rStyle w:val="TagStyle"/>
          <w:rtl/>
        </w:rPr>
        <w:t xml:space="preserve"> </w:t>
      </w:r>
      <w:r w:rsidRPr="00AE1283">
        <w:rPr>
          <w:rStyle w:val="TagStyle"/>
          <w:rtl/>
        </w:rPr>
        <w:t>&lt;&lt; דובר_המשך &gt;&gt;</w:t>
      </w:r>
      <w:r>
        <w:rPr>
          <w:rtl/>
        </w:rPr>
        <w:t xml:space="preserve">   </w:t>
      </w:r>
      <w:bookmarkEnd w:id="13464"/>
    </w:p>
    <w:p w:rsidR="00F532D9" w:rsidRDefault="00F532D9" w:rsidP="00356EAB">
      <w:pPr>
        <w:rPr>
          <w:rtl/>
          <w:lang w:eastAsia="he-IL"/>
        </w:rPr>
      </w:pPr>
    </w:p>
    <w:p w:rsidR="00F532D9" w:rsidRDefault="00C9608A" w:rsidP="00A84069">
      <w:pPr>
        <w:rPr>
          <w:rtl/>
        </w:rPr>
      </w:pPr>
      <w:bookmarkStart w:id="13465" w:name="_ETM_Q30_587543"/>
      <w:bookmarkStart w:id="13466" w:name="_ETM_Q30_586895"/>
      <w:bookmarkStart w:id="13467" w:name="_ETM_Q30_586955"/>
      <w:bookmarkStart w:id="13468" w:name="_ETM_Q30_587086"/>
      <w:bookmarkStart w:id="13469" w:name="_ETM_Q30_587147"/>
      <w:bookmarkEnd w:id="13465"/>
      <w:bookmarkEnd w:id="13466"/>
      <w:bookmarkEnd w:id="13467"/>
      <w:bookmarkEnd w:id="13468"/>
      <w:bookmarkEnd w:id="13469"/>
      <w:r>
        <w:rPr>
          <w:rFonts w:hint="cs"/>
          <w:rtl/>
        </w:rPr>
        <w:t>– –</w:t>
      </w:r>
      <w:r w:rsidR="00F532D9">
        <w:rPr>
          <w:rFonts w:hint="cs"/>
          <w:rtl/>
        </w:rPr>
        <w:t xml:space="preserve"> רק </w:t>
      </w:r>
      <w:bookmarkStart w:id="13470" w:name="_ETM_Q30_586210"/>
      <w:bookmarkStart w:id="13471" w:name="_ETM_Q30_586570"/>
      <w:bookmarkStart w:id="13472" w:name="_ETM_Q30_586930"/>
      <w:bookmarkStart w:id="13473" w:name="_ETM_Q30_587290"/>
      <w:bookmarkStart w:id="13474" w:name="_ETM_Q30_587172"/>
      <w:bookmarkEnd w:id="13470"/>
      <w:bookmarkEnd w:id="13471"/>
      <w:bookmarkEnd w:id="13472"/>
      <w:bookmarkEnd w:id="13473"/>
      <w:bookmarkEnd w:id="13474"/>
      <w:r w:rsidR="00F532D9">
        <w:rPr>
          <w:rFonts w:hint="cs"/>
          <w:rtl/>
        </w:rPr>
        <w:t>ל</w:t>
      </w:r>
      <w:r w:rsidR="00F532D9">
        <w:rPr>
          <w:rtl/>
        </w:rPr>
        <w:t xml:space="preserve">צבע </w:t>
      </w:r>
      <w:bookmarkStart w:id="13475" w:name="_ETM_Q30_587890"/>
      <w:bookmarkEnd w:id="13475"/>
      <w:r w:rsidR="00F532D9">
        <w:rPr>
          <w:rFonts w:hint="cs"/>
          <w:rtl/>
        </w:rPr>
        <w:t>הו</w:t>
      </w:r>
      <w:r w:rsidR="00F532D9">
        <w:rPr>
          <w:rtl/>
        </w:rPr>
        <w:t>וילונות</w:t>
      </w:r>
      <w:r w:rsidR="00F532D9">
        <w:rPr>
          <w:rFonts w:hint="cs"/>
          <w:rtl/>
        </w:rPr>
        <w:t>,</w:t>
      </w:r>
      <w:r w:rsidR="00F532D9">
        <w:rPr>
          <w:rtl/>
        </w:rPr>
        <w:t xml:space="preserve"> </w:t>
      </w:r>
      <w:bookmarkStart w:id="13476" w:name="_ETM_Q30_588490"/>
      <w:bookmarkEnd w:id="13476"/>
      <w:r w:rsidR="00F532D9">
        <w:rPr>
          <w:rtl/>
        </w:rPr>
        <w:t>כן</w:t>
      </w:r>
      <w:r w:rsidR="00F532D9">
        <w:rPr>
          <w:rFonts w:hint="cs"/>
          <w:rtl/>
        </w:rPr>
        <w:t>?</w:t>
      </w:r>
      <w:bookmarkStart w:id="13477" w:name="_ETM_Q30_586342"/>
      <w:bookmarkEnd w:id="13477"/>
      <w:r w:rsidR="00F532D9">
        <w:rPr>
          <w:rtl/>
        </w:rPr>
        <w:t xml:space="preserve"> </w:t>
      </w:r>
      <w:bookmarkStart w:id="13478" w:name="_ETM_Q30_589270"/>
      <w:bookmarkEnd w:id="13478"/>
      <w:r w:rsidR="00F532D9">
        <w:rPr>
          <w:rtl/>
        </w:rPr>
        <w:t xml:space="preserve">אז </w:t>
      </w:r>
      <w:bookmarkStart w:id="13479" w:name="_ETM_Q30_589479"/>
      <w:bookmarkEnd w:id="13479"/>
      <w:r w:rsidR="00F532D9">
        <w:rPr>
          <w:rtl/>
        </w:rPr>
        <w:t xml:space="preserve">אני </w:t>
      </w:r>
      <w:bookmarkStart w:id="13480" w:name="_ETM_Q30_589659"/>
      <w:bookmarkEnd w:id="13480"/>
      <w:r w:rsidR="00F532D9">
        <w:rPr>
          <w:rtl/>
        </w:rPr>
        <w:t xml:space="preserve">רוצה </w:t>
      </w:r>
      <w:bookmarkStart w:id="13481" w:name="_ETM_Q30_590259"/>
      <w:bookmarkEnd w:id="13481"/>
      <w:r w:rsidR="00F532D9">
        <w:rPr>
          <w:rtl/>
        </w:rPr>
        <w:t xml:space="preserve">להגיד </w:t>
      </w:r>
      <w:bookmarkStart w:id="13482" w:name="_ETM_Q30_590649"/>
      <w:bookmarkEnd w:id="13482"/>
      <w:r w:rsidR="00F532D9">
        <w:rPr>
          <w:rtl/>
        </w:rPr>
        <w:t>לכם</w:t>
      </w:r>
      <w:r w:rsidR="00F532D9">
        <w:rPr>
          <w:rFonts w:hint="cs"/>
          <w:rtl/>
        </w:rPr>
        <w:t>,</w:t>
      </w:r>
      <w:r w:rsidR="00F532D9">
        <w:rPr>
          <w:rtl/>
        </w:rPr>
        <w:t xml:space="preserve"> </w:t>
      </w:r>
      <w:bookmarkStart w:id="13483" w:name="_ETM_Q30_590889"/>
      <w:bookmarkEnd w:id="13483"/>
      <w:r w:rsidR="00F532D9">
        <w:rPr>
          <w:rtl/>
        </w:rPr>
        <w:t>רבותיי</w:t>
      </w:r>
      <w:r w:rsidR="00F532D9">
        <w:rPr>
          <w:rFonts w:hint="cs"/>
          <w:rtl/>
        </w:rPr>
        <w:t>,</w:t>
      </w:r>
      <w:r w:rsidR="00F532D9">
        <w:rPr>
          <w:rtl/>
        </w:rPr>
        <w:t xml:space="preserve"> </w:t>
      </w:r>
      <w:bookmarkStart w:id="13484" w:name="_ETM_Q30_591729"/>
      <w:bookmarkEnd w:id="13484"/>
      <w:r w:rsidR="00F532D9">
        <w:rPr>
          <w:rtl/>
        </w:rPr>
        <w:t>מ</w:t>
      </w:r>
      <w:r w:rsidR="00F532D9">
        <w:rPr>
          <w:rFonts w:hint="cs"/>
          <w:rtl/>
        </w:rPr>
        <w:t>ר</w:t>
      </w:r>
      <w:r w:rsidR="00F532D9">
        <w:rPr>
          <w:rtl/>
        </w:rPr>
        <w:t xml:space="preserve"> </w:t>
      </w:r>
      <w:bookmarkStart w:id="13485" w:name="_ETM_Q30_592060"/>
      <w:bookmarkEnd w:id="13485"/>
      <w:r w:rsidR="00F532D9">
        <w:rPr>
          <w:rtl/>
        </w:rPr>
        <w:t xml:space="preserve">הורוביץ </w:t>
      </w:r>
      <w:bookmarkStart w:id="13486" w:name="_ETM_Q30_593299"/>
      <w:bookmarkEnd w:id="13486"/>
      <w:r w:rsidR="00F532D9">
        <w:rPr>
          <w:rtl/>
        </w:rPr>
        <w:t>ו</w:t>
      </w:r>
      <w:bookmarkStart w:id="13487" w:name="_ETM_Q30_594409"/>
      <w:bookmarkEnd w:id="13487"/>
      <w:r w:rsidR="00F532D9">
        <w:rPr>
          <w:rtl/>
        </w:rPr>
        <w:t xml:space="preserve">חבר </w:t>
      </w:r>
      <w:bookmarkStart w:id="13488" w:name="_ETM_Q30_595009"/>
      <w:bookmarkEnd w:id="13488"/>
      <w:r w:rsidR="00F532D9">
        <w:rPr>
          <w:rtl/>
        </w:rPr>
        <w:t>מרעיו</w:t>
      </w:r>
      <w:r w:rsidR="00F532D9">
        <w:rPr>
          <w:rFonts w:hint="cs"/>
          <w:rtl/>
        </w:rPr>
        <w:t>,</w:t>
      </w:r>
      <w:r w:rsidR="00F532D9">
        <w:rPr>
          <w:rtl/>
        </w:rPr>
        <w:t xml:space="preserve"> </w:t>
      </w:r>
      <w:bookmarkStart w:id="13489" w:name="_ETM_Q30_595580"/>
      <w:bookmarkEnd w:id="13489"/>
      <w:r w:rsidR="00F532D9">
        <w:rPr>
          <w:rtl/>
        </w:rPr>
        <w:t>אתה</w:t>
      </w:r>
      <w:r w:rsidR="00F532D9">
        <w:rPr>
          <w:rFonts w:hint="cs"/>
          <w:rtl/>
        </w:rPr>
        <w:t>,</w:t>
      </w:r>
      <w:bookmarkStart w:id="13490" w:name="_ETM_Q30_597223"/>
      <w:bookmarkEnd w:id="13490"/>
      <w:r w:rsidR="00F532D9">
        <w:rPr>
          <w:rtl/>
        </w:rPr>
        <w:t xml:space="preserve"> </w:t>
      </w:r>
      <w:bookmarkStart w:id="13491" w:name="_ETM_Q30_595909"/>
      <w:bookmarkEnd w:id="13491"/>
      <w:r w:rsidR="00F532D9">
        <w:rPr>
          <w:rtl/>
        </w:rPr>
        <w:t>הורוביץ</w:t>
      </w:r>
      <w:r w:rsidR="00F532D9">
        <w:rPr>
          <w:rFonts w:hint="cs"/>
          <w:rtl/>
        </w:rPr>
        <w:t>,</w:t>
      </w:r>
      <w:r w:rsidR="00F532D9">
        <w:rPr>
          <w:rtl/>
        </w:rPr>
        <w:t xml:space="preserve"> </w:t>
      </w:r>
      <w:bookmarkStart w:id="13492" w:name="_ETM_Q30_596900"/>
      <w:bookmarkEnd w:id="13492"/>
      <w:r w:rsidR="00F532D9">
        <w:rPr>
          <w:rtl/>
        </w:rPr>
        <w:t>ו</w:t>
      </w:r>
      <w:bookmarkStart w:id="13493" w:name="_ETM_Q30_598960"/>
      <w:bookmarkStart w:id="13494" w:name="_ETM_Q30_600010"/>
      <w:bookmarkStart w:id="13495" w:name="_ETM_Q30_598173"/>
      <w:bookmarkEnd w:id="13493"/>
      <w:bookmarkEnd w:id="13494"/>
      <w:bookmarkEnd w:id="13495"/>
      <w:r w:rsidR="00F532D9">
        <w:rPr>
          <w:rtl/>
        </w:rPr>
        <w:t xml:space="preserve">מפלגת </w:t>
      </w:r>
      <w:bookmarkStart w:id="13496" w:name="_ETM_Q30_601060"/>
      <w:bookmarkEnd w:id="13496"/>
      <w:r w:rsidR="00F532D9">
        <w:rPr>
          <w:rtl/>
        </w:rPr>
        <w:t xml:space="preserve">העבודה </w:t>
      </w:r>
      <w:bookmarkStart w:id="13497" w:name="_ETM_Q30_601479"/>
      <w:bookmarkEnd w:id="13497"/>
      <w:r w:rsidR="00F532D9">
        <w:rPr>
          <w:rtl/>
        </w:rPr>
        <w:t>וכו</w:t>
      </w:r>
      <w:r w:rsidR="00F532D9">
        <w:rPr>
          <w:rFonts w:hint="cs"/>
          <w:rtl/>
        </w:rPr>
        <w:t xml:space="preserve">': </w:t>
      </w:r>
      <w:bookmarkStart w:id="13498" w:name="_ETM_Q30_601953"/>
      <w:bookmarkStart w:id="13499" w:name="_ETM_Q30_601810"/>
      <w:bookmarkEnd w:id="13498"/>
      <w:bookmarkEnd w:id="13499"/>
      <w:r w:rsidR="00F532D9">
        <w:rPr>
          <w:rtl/>
        </w:rPr>
        <w:t>רבות</w:t>
      </w:r>
      <w:r w:rsidR="00F532D9">
        <w:rPr>
          <w:rFonts w:hint="cs"/>
          <w:rtl/>
        </w:rPr>
        <w:t>יי,</w:t>
      </w:r>
      <w:bookmarkStart w:id="13500" w:name="_ETM_Q30_598903"/>
      <w:bookmarkEnd w:id="13500"/>
      <w:r w:rsidR="00F532D9">
        <w:rPr>
          <w:rtl/>
        </w:rPr>
        <w:t xml:space="preserve"> </w:t>
      </w:r>
      <w:bookmarkStart w:id="13501" w:name="_ETM_Q30_602229"/>
      <w:bookmarkEnd w:id="13501"/>
      <w:r w:rsidR="00F532D9">
        <w:rPr>
          <w:rtl/>
        </w:rPr>
        <w:t xml:space="preserve">הציבור </w:t>
      </w:r>
      <w:bookmarkStart w:id="13502" w:name="_ETM_Q30_602710"/>
      <w:bookmarkEnd w:id="13502"/>
      <w:r w:rsidR="00F532D9">
        <w:rPr>
          <w:rtl/>
        </w:rPr>
        <w:t xml:space="preserve">שלכם </w:t>
      </w:r>
      <w:bookmarkStart w:id="13503" w:name="_ETM_Q30_603100"/>
      <w:bookmarkEnd w:id="13503"/>
      <w:r w:rsidR="00F532D9">
        <w:rPr>
          <w:rtl/>
        </w:rPr>
        <w:t>ש</w:t>
      </w:r>
      <w:r w:rsidR="00F532D9">
        <w:rPr>
          <w:rFonts w:hint="cs"/>
          <w:rtl/>
        </w:rPr>
        <w:t xml:space="preserve">לח אתכם </w:t>
      </w:r>
      <w:bookmarkStart w:id="13504" w:name="_ETM_Q30_603460"/>
      <w:bookmarkStart w:id="13505" w:name="_ETM_Q30_603729"/>
      <w:bookmarkEnd w:id="13504"/>
      <w:bookmarkEnd w:id="13505"/>
      <w:r w:rsidR="00F532D9">
        <w:rPr>
          <w:rFonts w:hint="cs"/>
          <w:rtl/>
        </w:rPr>
        <w:t>ל</w:t>
      </w:r>
      <w:r w:rsidR="00F532D9">
        <w:rPr>
          <w:rtl/>
        </w:rPr>
        <w:t xml:space="preserve">דברים </w:t>
      </w:r>
      <w:bookmarkStart w:id="13506" w:name="_ETM_Q30_604029"/>
      <w:bookmarkEnd w:id="13506"/>
      <w:r w:rsidR="00F532D9">
        <w:rPr>
          <w:rtl/>
        </w:rPr>
        <w:t>אחרים</w:t>
      </w:r>
      <w:r w:rsidR="00F532D9">
        <w:rPr>
          <w:rFonts w:hint="cs"/>
          <w:rtl/>
        </w:rPr>
        <w:t>.</w:t>
      </w:r>
      <w:bookmarkStart w:id="13507" w:name="_ETM_Q30_605069"/>
      <w:bookmarkEnd w:id="13507"/>
    </w:p>
    <w:p w:rsidR="00F532D9" w:rsidRDefault="00F532D9" w:rsidP="00A84069">
      <w:pPr>
        <w:rPr>
          <w:rtl/>
        </w:rPr>
      </w:pPr>
    </w:p>
    <w:p w:rsidR="00F532D9" w:rsidRDefault="00F532D9" w:rsidP="00A84069">
      <w:pPr>
        <w:pStyle w:val="af6"/>
        <w:rPr>
          <w:rtl/>
        </w:rPr>
      </w:pPr>
      <w:bookmarkStart w:id="13508" w:name="ET_yor_6170_75"/>
      <w:r w:rsidRPr="00AE1283">
        <w:rPr>
          <w:rStyle w:val="TagStyle"/>
          <w:rtl/>
        </w:rPr>
        <w:t xml:space="preserve"> &lt;&lt; יור &gt;&gt;</w:t>
      </w:r>
      <w:r w:rsidRPr="001D7A42">
        <w:rPr>
          <w:rStyle w:val="TagStyle"/>
          <w:rtl/>
        </w:rPr>
        <w:t xml:space="preserve"> </w:t>
      </w:r>
      <w:r>
        <w:rPr>
          <w:rtl/>
        </w:rPr>
        <w:t>היו"ר יעקב מרגי:</w:t>
      </w:r>
      <w:r w:rsidRPr="001D7A42">
        <w:rPr>
          <w:rStyle w:val="TagStyle"/>
          <w:rtl/>
        </w:rPr>
        <w:t xml:space="preserve"> </w:t>
      </w:r>
      <w:r w:rsidRPr="00AE1283">
        <w:rPr>
          <w:rStyle w:val="TagStyle"/>
          <w:rtl/>
        </w:rPr>
        <w:t>&lt;&lt; יור &gt;&gt;</w:t>
      </w:r>
      <w:r>
        <w:rPr>
          <w:rtl/>
        </w:rPr>
        <w:t xml:space="preserve">   </w:t>
      </w:r>
      <w:bookmarkEnd w:id="13508"/>
    </w:p>
    <w:p w:rsidR="00F532D9" w:rsidRDefault="00F532D9" w:rsidP="00356EAB">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
        <w:rPr>
          <w:rtl/>
        </w:rPr>
      </w:pPr>
      <w:bookmarkStart w:id="13509" w:name="ET_speakercontinue_5156_76"/>
      <w:r w:rsidRPr="00AE1283">
        <w:rPr>
          <w:rStyle w:val="TagStyle"/>
          <w:rtl/>
        </w:rPr>
        <w:t xml:space="preserve"> &lt;&lt; דובר_המשך &gt;&gt;</w:t>
      </w:r>
      <w:r w:rsidRPr="001D7A42">
        <w:rPr>
          <w:rStyle w:val="TagStyle"/>
          <w:rtl/>
        </w:rPr>
        <w:t xml:space="preserve"> </w:t>
      </w:r>
      <w:r>
        <w:rPr>
          <w:rtl/>
        </w:rPr>
        <w:t>דוד אמסלם (הליכוד):</w:t>
      </w:r>
      <w:r w:rsidRPr="001D7A42">
        <w:rPr>
          <w:rStyle w:val="TagStyle"/>
          <w:rtl/>
        </w:rPr>
        <w:t xml:space="preserve"> </w:t>
      </w:r>
      <w:r w:rsidRPr="00AE1283">
        <w:rPr>
          <w:rStyle w:val="TagStyle"/>
          <w:rtl/>
        </w:rPr>
        <w:t>&lt;&lt; דובר_המשך &gt;&gt;</w:t>
      </w:r>
      <w:r>
        <w:rPr>
          <w:rtl/>
        </w:rPr>
        <w:t xml:space="preserve">   </w:t>
      </w:r>
      <w:bookmarkEnd w:id="13509"/>
    </w:p>
    <w:p w:rsidR="00F532D9" w:rsidRDefault="00F532D9" w:rsidP="00356EAB">
      <w:pPr>
        <w:rPr>
          <w:rtl/>
          <w:lang w:eastAsia="he-IL"/>
        </w:rPr>
      </w:pPr>
    </w:p>
    <w:p w:rsidR="00F532D9" w:rsidRDefault="00F532D9" w:rsidP="00A84069">
      <w:pPr>
        <w:rPr>
          <w:rtl/>
        </w:rPr>
      </w:pPr>
      <w:bookmarkStart w:id="13510" w:name="_ETM_Q30_600513"/>
      <w:bookmarkEnd w:id="13510"/>
      <w:r>
        <w:rPr>
          <w:rtl/>
        </w:rPr>
        <w:t xml:space="preserve">אז </w:t>
      </w:r>
      <w:bookmarkStart w:id="13511" w:name="_ETM_Q30_605279"/>
      <w:bookmarkEnd w:id="13511"/>
      <w:r>
        <w:rPr>
          <w:rtl/>
        </w:rPr>
        <w:t xml:space="preserve">אתה </w:t>
      </w:r>
      <w:bookmarkStart w:id="13512" w:name="_ETM_Q30_605520"/>
      <w:bookmarkEnd w:id="13512"/>
      <w:r>
        <w:rPr>
          <w:rtl/>
        </w:rPr>
        <w:t xml:space="preserve">תטפל </w:t>
      </w:r>
      <w:bookmarkStart w:id="13513" w:name="_ETM_Q30_606270"/>
      <w:bookmarkEnd w:id="13513"/>
      <w:r>
        <w:rPr>
          <w:rFonts w:hint="cs"/>
          <w:rtl/>
        </w:rPr>
        <w:t>בלהט"בים, כמו שאתה</w:t>
      </w:r>
      <w:bookmarkStart w:id="13514" w:name="_ETM_Q30_602624"/>
      <w:bookmarkEnd w:id="13514"/>
      <w:r>
        <w:rPr>
          <w:rFonts w:hint="cs"/>
          <w:rtl/>
        </w:rPr>
        <w:t xml:space="preserve"> אומר.</w:t>
      </w:r>
    </w:p>
    <w:p w:rsidR="00F532D9" w:rsidRDefault="00F532D9" w:rsidP="00A84069">
      <w:pPr>
        <w:rPr>
          <w:rtl/>
        </w:rPr>
      </w:pPr>
    </w:p>
    <w:p w:rsidR="00F532D9" w:rsidRDefault="00F532D9" w:rsidP="00A84069">
      <w:pPr>
        <w:pStyle w:val="af6"/>
        <w:rPr>
          <w:rtl/>
        </w:rPr>
      </w:pPr>
      <w:bookmarkStart w:id="13515" w:name="ET_yor_6170_77"/>
      <w:r w:rsidRPr="00AE1283">
        <w:rPr>
          <w:rStyle w:val="TagStyle"/>
          <w:rtl/>
        </w:rPr>
        <w:t xml:space="preserve"> &lt;&lt; יור &gt;&gt;</w:t>
      </w:r>
      <w:r w:rsidRPr="00393690">
        <w:rPr>
          <w:rStyle w:val="TagStyle"/>
          <w:rtl/>
        </w:rPr>
        <w:t xml:space="preserve"> </w:t>
      </w:r>
      <w:r>
        <w:rPr>
          <w:rtl/>
        </w:rPr>
        <w:t>היו"ר יעקב מרגי:</w:t>
      </w:r>
      <w:r w:rsidRPr="00393690">
        <w:rPr>
          <w:rStyle w:val="TagStyle"/>
          <w:rtl/>
        </w:rPr>
        <w:t xml:space="preserve"> </w:t>
      </w:r>
      <w:r w:rsidRPr="00AE1283">
        <w:rPr>
          <w:rStyle w:val="TagStyle"/>
          <w:rtl/>
        </w:rPr>
        <w:t>&lt;&lt; יור &gt;&gt;</w:t>
      </w:r>
      <w:r>
        <w:rPr>
          <w:rtl/>
        </w:rPr>
        <w:t xml:space="preserve">   </w:t>
      </w:r>
      <w:bookmarkEnd w:id="13515"/>
    </w:p>
    <w:p w:rsidR="00F532D9" w:rsidRDefault="00F532D9" w:rsidP="00356EAB">
      <w:pPr>
        <w:rPr>
          <w:rtl/>
        </w:rPr>
      </w:pPr>
    </w:p>
    <w:p w:rsidR="00F532D9" w:rsidRDefault="00F532D9" w:rsidP="00A84069">
      <w:pPr>
        <w:rPr>
          <w:rtl/>
        </w:rPr>
      </w:pPr>
      <w:r>
        <w:rPr>
          <w:rFonts w:hint="cs"/>
          <w:rtl/>
        </w:rPr>
        <w:t>נא לסיים.</w:t>
      </w:r>
    </w:p>
    <w:p w:rsidR="00F532D9" w:rsidRDefault="00F532D9" w:rsidP="00A84069">
      <w:pPr>
        <w:rPr>
          <w:rtl/>
        </w:rPr>
      </w:pPr>
    </w:p>
    <w:p w:rsidR="00F532D9" w:rsidRDefault="00F532D9" w:rsidP="00A84069">
      <w:pPr>
        <w:pStyle w:val="-"/>
        <w:rPr>
          <w:rtl/>
        </w:rPr>
      </w:pPr>
      <w:bookmarkStart w:id="13516" w:name="ET_speakercontinue_5156_78"/>
      <w:r w:rsidRPr="00AE1283">
        <w:rPr>
          <w:rStyle w:val="TagStyle"/>
          <w:rtl/>
        </w:rPr>
        <w:t xml:space="preserve"> &lt;&lt; דובר_המשך &gt;&gt;</w:t>
      </w:r>
      <w:r w:rsidRPr="00393690">
        <w:rPr>
          <w:rStyle w:val="TagStyle"/>
          <w:rtl/>
        </w:rPr>
        <w:t xml:space="preserve"> </w:t>
      </w:r>
      <w:r>
        <w:rPr>
          <w:rtl/>
        </w:rPr>
        <w:t>דוד אמסלם (הליכוד):</w:t>
      </w:r>
      <w:r w:rsidRPr="00393690">
        <w:rPr>
          <w:rStyle w:val="TagStyle"/>
          <w:rtl/>
        </w:rPr>
        <w:t xml:space="preserve"> </w:t>
      </w:r>
      <w:r w:rsidRPr="00AE1283">
        <w:rPr>
          <w:rStyle w:val="TagStyle"/>
          <w:rtl/>
        </w:rPr>
        <w:t>&lt;&lt; דובר_המשך &gt;&gt;</w:t>
      </w:r>
      <w:r>
        <w:rPr>
          <w:rtl/>
        </w:rPr>
        <w:t xml:space="preserve">   </w:t>
      </w:r>
      <w:bookmarkEnd w:id="13516"/>
    </w:p>
    <w:p w:rsidR="00F532D9" w:rsidRDefault="00F532D9" w:rsidP="00356EAB">
      <w:pPr>
        <w:rPr>
          <w:rtl/>
          <w:lang w:eastAsia="he-IL"/>
        </w:rPr>
      </w:pPr>
    </w:p>
    <w:p w:rsidR="00F532D9" w:rsidRDefault="00F532D9" w:rsidP="00AB73B9">
      <w:pPr>
        <w:rPr>
          <w:rtl/>
        </w:rPr>
      </w:pPr>
      <w:bookmarkStart w:id="13517" w:name="_ETM_Q30_606973"/>
      <w:bookmarkEnd w:id="13517"/>
      <w:r>
        <w:rPr>
          <w:rFonts w:hint="cs"/>
          <w:rtl/>
        </w:rPr>
        <w:t>אל תחכה</w:t>
      </w:r>
      <w:bookmarkStart w:id="13518" w:name="_ETM_Q30_605964"/>
      <w:bookmarkEnd w:id="13518"/>
      <w:r>
        <w:rPr>
          <w:rFonts w:hint="cs"/>
          <w:rtl/>
        </w:rPr>
        <w:t xml:space="preserve"> </w:t>
      </w:r>
      <w:r>
        <w:rPr>
          <w:rFonts w:hint="eastAsia"/>
          <w:rtl/>
        </w:rPr>
        <w:t xml:space="preserve">– </w:t>
      </w:r>
      <w:r>
        <w:rPr>
          <w:rFonts w:hint="cs"/>
          <w:rtl/>
        </w:rPr>
        <w:t>רק שנייה. אל תחכה שלוש שנים או ארבע שני</w:t>
      </w:r>
      <w:bookmarkStart w:id="13519" w:name="_ETM_Q30_608684"/>
      <w:bookmarkEnd w:id="13519"/>
      <w:r>
        <w:rPr>
          <w:rFonts w:hint="cs"/>
          <w:rtl/>
        </w:rPr>
        <w:t>ם</w:t>
      </w:r>
      <w:bookmarkStart w:id="13520" w:name="_ETM_Q30_606539"/>
      <w:bookmarkStart w:id="13521" w:name="_ETM_Q30_606959"/>
      <w:bookmarkStart w:id="13522" w:name="_ETM_Q30_607109"/>
      <w:bookmarkStart w:id="13523" w:name="_ETM_Q30_607259"/>
      <w:bookmarkStart w:id="13524" w:name="_ETM_Q30_607499"/>
      <w:bookmarkStart w:id="13525" w:name="_ETM_Q30_608430"/>
      <w:bookmarkStart w:id="13526" w:name="_ETM_Q30_608730"/>
      <w:bookmarkStart w:id="13527" w:name="_ETM_Q30_608879"/>
      <w:bookmarkStart w:id="13528" w:name="_ETM_Q30_609299"/>
      <w:bookmarkStart w:id="13529" w:name="_ETM_Q30_609599"/>
      <w:bookmarkStart w:id="13530" w:name="_ETM_Q30_609989"/>
      <w:bookmarkStart w:id="13531" w:name="_ETM_Q30_610319"/>
      <w:bookmarkStart w:id="13532" w:name="_ETM_Q30_611069"/>
      <w:bookmarkStart w:id="13533" w:name="_ETM_Q30_611280"/>
      <w:bookmarkStart w:id="13534" w:name="_ETM_Q30_611549"/>
      <w:bookmarkStart w:id="13535" w:name="_ETM_Q30_611849"/>
      <w:bookmarkStart w:id="13536" w:name="_ETM_Q30_608264"/>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r>
        <w:rPr>
          <w:rFonts w:hint="cs"/>
          <w:rtl/>
        </w:rPr>
        <w:t xml:space="preserve"> </w:t>
      </w:r>
      <w:r>
        <w:rPr>
          <w:rtl/>
        </w:rPr>
        <w:t xml:space="preserve">ותספר </w:t>
      </w:r>
      <w:bookmarkStart w:id="13537" w:name="_ETM_Q30_612269"/>
      <w:bookmarkEnd w:id="13537"/>
      <w:r>
        <w:rPr>
          <w:rtl/>
        </w:rPr>
        <w:t xml:space="preserve">לנו </w:t>
      </w:r>
      <w:bookmarkStart w:id="13538" w:name="_ETM_Q30_612450"/>
      <w:bookmarkEnd w:id="13538"/>
      <w:r>
        <w:rPr>
          <w:rtl/>
        </w:rPr>
        <w:t xml:space="preserve">בדקה </w:t>
      </w:r>
      <w:bookmarkStart w:id="13539" w:name="_ETM_Q30_612870"/>
      <w:bookmarkEnd w:id="13539"/>
      <w:r>
        <w:rPr>
          <w:rFonts w:hint="cs"/>
          <w:rtl/>
        </w:rPr>
        <w:t>ה-</w:t>
      </w:r>
      <w:r>
        <w:rPr>
          <w:rtl/>
        </w:rPr>
        <w:t xml:space="preserve">90 </w:t>
      </w:r>
      <w:bookmarkStart w:id="13540" w:name="_ETM_Q30_613230"/>
      <w:bookmarkEnd w:id="13540"/>
      <w:r>
        <w:rPr>
          <w:rtl/>
        </w:rPr>
        <w:t>שאין</w:t>
      </w:r>
      <w:r>
        <w:rPr>
          <w:rFonts w:hint="cs"/>
          <w:rtl/>
        </w:rPr>
        <w:t>.</w:t>
      </w:r>
      <w:r>
        <w:rPr>
          <w:rtl/>
        </w:rPr>
        <w:t xml:space="preserve"> </w:t>
      </w:r>
      <w:bookmarkStart w:id="13541" w:name="_ETM_Q30_613500"/>
      <w:bookmarkEnd w:id="13541"/>
      <w:r>
        <w:rPr>
          <w:rtl/>
        </w:rPr>
        <w:t>עכשיו</w:t>
      </w:r>
      <w:r>
        <w:rPr>
          <w:rFonts w:hint="cs"/>
          <w:rtl/>
        </w:rPr>
        <w:t>. עכשיו.</w:t>
      </w:r>
      <w:bookmarkStart w:id="13542" w:name="_ETM_Q30_614500"/>
      <w:bookmarkEnd w:id="13542"/>
    </w:p>
    <w:p w:rsidR="00F532D9" w:rsidRDefault="00F532D9" w:rsidP="00A84069">
      <w:pPr>
        <w:rPr>
          <w:rtl/>
        </w:rPr>
      </w:pPr>
    </w:p>
    <w:p w:rsidR="00F532D9" w:rsidRDefault="00F532D9" w:rsidP="00A84069">
      <w:pPr>
        <w:pStyle w:val="af6"/>
        <w:rPr>
          <w:rtl/>
        </w:rPr>
      </w:pPr>
      <w:bookmarkStart w:id="13543" w:name="ET_yor_6170_79"/>
      <w:r w:rsidRPr="00AE1283">
        <w:rPr>
          <w:rStyle w:val="TagStyle"/>
          <w:rtl/>
        </w:rPr>
        <w:t xml:space="preserve"> &lt;&lt; יור &gt;&gt;</w:t>
      </w:r>
      <w:r w:rsidRPr="00393690">
        <w:rPr>
          <w:rStyle w:val="TagStyle"/>
          <w:rtl/>
        </w:rPr>
        <w:t xml:space="preserve"> </w:t>
      </w:r>
      <w:r>
        <w:rPr>
          <w:rtl/>
        </w:rPr>
        <w:t>היו"ר יעקב מרגי:</w:t>
      </w:r>
      <w:r w:rsidRPr="00393690">
        <w:rPr>
          <w:rStyle w:val="TagStyle"/>
          <w:rtl/>
        </w:rPr>
        <w:t xml:space="preserve"> </w:t>
      </w:r>
      <w:r w:rsidRPr="00AE1283">
        <w:rPr>
          <w:rStyle w:val="TagStyle"/>
          <w:rtl/>
        </w:rPr>
        <w:t>&lt;&lt; יור &gt;&gt;</w:t>
      </w:r>
      <w:r>
        <w:rPr>
          <w:rtl/>
        </w:rPr>
        <w:t xml:space="preserve">   </w:t>
      </w:r>
      <w:bookmarkEnd w:id="13543"/>
    </w:p>
    <w:p w:rsidR="00F532D9" w:rsidRDefault="00F532D9" w:rsidP="00356EAB">
      <w:pPr>
        <w:rPr>
          <w:rtl/>
          <w:lang w:eastAsia="he-IL"/>
        </w:rPr>
      </w:pPr>
    </w:p>
    <w:p w:rsidR="00F532D9" w:rsidRDefault="00F532D9" w:rsidP="00A84069">
      <w:pPr>
        <w:rPr>
          <w:rtl/>
          <w:lang w:eastAsia="he-IL"/>
        </w:rPr>
      </w:pPr>
      <w:r>
        <w:rPr>
          <w:rFonts w:hint="cs"/>
          <w:rtl/>
          <w:lang w:eastAsia="he-IL"/>
        </w:rPr>
        <w:t>תודה.</w:t>
      </w:r>
      <w:bookmarkStart w:id="13544" w:name="_ETM_Q30_610964"/>
      <w:bookmarkEnd w:id="13544"/>
    </w:p>
    <w:p w:rsidR="00F532D9" w:rsidRDefault="00F532D9" w:rsidP="00A84069">
      <w:pPr>
        <w:rPr>
          <w:rtl/>
          <w:lang w:eastAsia="he-IL"/>
        </w:rPr>
      </w:pPr>
      <w:bookmarkStart w:id="13545" w:name="_ETM_Q30_611006"/>
      <w:bookmarkStart w:id="13546" w:name="_ETM_Q30_611088"/>
      <w:bookmarkEnd w:id="13545"/>
      <w:bookmarkEnd w:id="13546"/>
    </w:p>
    <w:p w:rsidR="00F532D9" w:rsidRDefault="00F532D9" w:rsidP="00A84069">
      <w:pPr>
        <w:pStyle w:val="-"/>
        <w:rPr>
          <w:rtl/>
        </w:rPr>
      </w:pPr>
      <w:bookmarkStart w:id="13547" w:name="ET_speakercontinue_5156_80"/>
      <w:r w:rsidRPr="00AE1283">
        <w:rPr>
          <w:rStyle w:val="TagStyle"/>
          <w:rtl/>
        </w:rPr>
        <w:t xml:space="preserve"> &lt;&lt; דובר_המשך &gt;&gt;</w:t>
      </w:r>
      <w:r w:rsidRPr="00393690">
        <w:rPr>
          <w:rStyle w:val="TagStyle"/>
          <w:rtl/>
        </w:rPr>
        <w:t xml:space="preserve"> </w:t>
      </w:r>
      <w:r>
        <w:rPr>
          <w:rtl/>
        </w:rPr>
        <w:t>דוד אמסלם (הליכוד):</w:t>
      </w:r>
      <w:r w:rsidRPr="00393690">
        <w:rPr>
          <w:rStyle w:val="TagStyle"/>
          <w:rtl/>
        </w:rPr>
        <w:t xml:space="preserve"> </w:t>
      </w:r>
      <w:r w:rsidRPr="00AE1283">
        <w:rPr>
          <w:rStyle w:val="TagStyle"/>
          <w:rtl/>
        </w:rPr>
        <w:t>&lt;&lt; דובר_המשך &gt;&gt;</w:t>
      </w:r>
      <w:r>
        <w:rPr>
          <w:rtl/>
        </w:rPr>
        <w:t xml:space="preserve">   </w:t>
      </w:r>
      <w:bookmarkEnd w:id="13547"/>
    </w:p>
    <w:p w:rsidR="00F532D9" w:rsidRDefault="00F532D9" w:rsidP="00356EAB">
      <w:pPr>
        <w:rPr>
          <w:rtl/>
          <w:lang w:eastAsia="he-IL"/>
        </w:rPr>
      </w:pPr>
    </w:p>
    <w:p w:rsidR="00F532D9" w:rsidRDefault="00F532D9" w:rsidP="00A84069">
      <w:pPr>
        <w:rPr>
          <w:rtl/>
        </w:rPr>
      </w:pPr>
      <w:bookmarkStart w:id="13548" w:name="_ETM_Q30_611870"/>
      <w:bookmarkEnd w:id="13548"/>
      <w:r>
        <w:rPr>
          <w:rFonts w:hint="cs"/>
          <w:rtl/>
        </w:rPr>
        <w:t xml:space="preserve">ואת תטפלי </w:t>
      </w:r>
      <w:bookmarkStart w:id="13549" w:name="_ETM_Q30_614620"/>
      <w:bookmarkStart w:id="13550" w:name="_ETM_Q30_614829"/>
      <w:bookmarkStart w:id="13551" w:name="_ETM_Q30_612775"/>
      <w:bookmarkStart w:id="13552" w:name="_ETM_Q30_615370"/>
      <w:bookmarkStart w:id="13553" w:name="_ETM_Q30_615549"/>
      <w:bookmarkStart w:id="13554" w:name="_ETM_Q30_616120"/>
      <w:bookmarkStart w:id="13555" w:name="_ETM_Q30_616450"/>
      <w:bookmarkStart w:id="13556" w:name="_ETM_Q30_612745"/>
      <w:bookmarkEnd w:id="13549"/>
      <w:bookmarkEnd w:id="13550"/>
      <w:bookmarkEnd w:id="13551"/>
      <w:bookmarkEnd w:id="13552"/>
      <w:bookmarkEnd w:id="13553"/>
      <w:bookmarkEnd w:id="13554"/>
      <w:bookmarkEnd w:id="13555"/>
      <w:bookmarkEnd w:id="13556"/>
      <w:r>
        <w:rPr>
          <w:rtl/>
        </w:rPr>
        <w:t>–</w:t>
      </w:r>
      <w:r>
        <w:rPr>
          <w:rFonts w:hint="cs"/>
          <w:rtl/>
        </w:rPr>
        <w:t xml:space="preserve"> הרי אמרת </w:t>
      </w:r>
      <w:r>
        <w:rPr>
          <w:rtl/>
        </w:rPr>
        <w:t xml:space="preserve">תחבורה </w:t>
      </w:r>
      <w:bookmarkStart w:id="13557" w:name="_ETM_Q30_616959"/>
      <w:bookmarkEnd w:id="13557"/>
      <w:r>
        <w:rPr>
          <w:rtl/>
        </w:rPr>
        <w:t xml:space="preserve">ציבורית </w:t>
      </w:r>
      <w:bookmarkStart w:id="13558" w:name="_ETM_Q30_617319"/>
      <w:bookmarkEnd w:id="13558"/>
      <w:r>
        <w:rPr>
          <w:rFonts w:hint="cs"/>
          <w:rtl/>
        </w:rPr>
        <w:t>ב</w:t>
      </w:r>
      <w:bookmarkStart w:id="13559" w:name="_ETM_Q30_613315"/>
      <w:bookmarkEnd w:id="13559"/>
      <w:r>
        <w:rPr>
          <w:rtl/>
        </w:rPr>
        <w:t>שבת</w:t>
      </w:r>
      <w:r>
        <w:rPr>
          <w:rFonts w:hint="cs"/>
          <w:rtl/>
        </w:rPr>
        <w:t>.</w:t>
      </w:r>
      <w:r>
        <w:rPr>
          <w:rtl/>
        </w:rPr>
        <w:t xml:space="preserve"> </w:t>
      </w:r>
      <w:bookmarkStart w:id="13560" w:name="_ETM_Q30_617650"/>
      <w:bookmarkEnd w:id="13560"/>
      <w:r>
        <w:rPr>
          <w:rtl/>
        </w:rPr>
        <w:t>בו</w:t>
      </w:r>
      <w:r>
        <w:rPr>
          <w:rFonts w:hint="cs"/>
          <w:rtl/>
        </w:rPr>
        <w:t>אי נראה אותך.</w:t>
      </w:r>
      <w:bookmarkStart w:id="13561" w:name="_ETM_Q30_617769"/>
      <w:bookmarkEnd w:id="13561"/>
    </w:p>
    <w:p w:rsidR="00F532D9" w:rsidRDefault="00F532D9" w:rsidP="00A84069">
      <w:pPr>
        <w:rPr>
          <w:rtl/>
        </w:rPr>
      </w:pPr>
    </w:p>
    <w:p w:rsidR="00F532D9" w:rsidRDefault="00F532D9" w:rsidP="00A84069">
      <w:pPr>
        <w:pStyle w:val="af6"/>
        <w:rPr>
          <w:rtl/>
        </w:rPr>
      </w:pPr>
      <w:bookmarkStart w:id="13562" w:name="ET_yor_6170_81"/>
      <w:r w:rsidRPr="00AE1283">
        <w:rPr>
          <w:rStyle w:val="TagStyle"/>
          <w:rtl/>
        </w:rPr>
        <w:t xml:space="preserve"> &lt;&lt; יור &gt;&gt;</w:t>
      </w:r>
      <w:r w:rsidRPr="00393690">
        <w:rPr>
          <w:rStyle w:val="TagStyle"/>
          <w:rtl/>
        </w:rPr>
        <w:t xml:space="preserve"> </w:t>
      </w:r>
      <w:r>
        <w:rPr>
          <w:rtl/>
        </w:rPr>
        <w:t>היו"ר יעקב מרגי:</w:t>
      </w:r>
      <w:r w:rsidRPr="00393690">
        <w:rPr>
          <w:rStyle w:val="TagStyle"/>
          <w:rtl/>
        </w:rPr>
        <w:t xml:space="preserve"> </w:t>
      </w:r>
      <w:r w:rsidRPr="00AE1283">
        <w:rPr>
          <w:rStyle w:val="TagStyle"/>
          <w:rtl/>
        </w:rPr>
        <w:t>&lt;&lt; יור &gt;&gt;</w:t>
      </w:r>
      <w:r>
        <w:rPr>
          <w:rtl/>
        </w:rPr>
        <w:t xml:space="preserve">   </w:t>
      </w:r>
      <w:bookmarkEnd w:id="13562"/>
    </w:p>
    <w:p w:rsidR="00F532D9" w:rsidRDefault="00F532D9" w:rsidP="00356EAB">
      <w:pPr>
        <w:rPr>
          <w:rtl/>
          <w:lang w:eastAsia="he-IL"/>
        </w:rPr>
      </w:pPr>
    </w:p>
    <w:p w:rsidR="00F532D9" w:rsidRDefault="00F532D9" w:rsidP="00A84069">
      <w:pPr>
        <w:rPr>
          <w:rtl/>
          <w:lang w:eastAsia="he-IL"/>
        </w:rPr>
      </w:pPr>
      <w:r>
        <w:rPr>
          <w:rFonts w:hint="cs"/>
          <w:rtl/>
          <w:lang w:eastAsia="he-IL"/>
        </w:rPr>
        <w:t>תודה. תודה.</w:t>
      </w:r>
      <w:bookmarkStart w:id="13563" w:name="_ETM_Q30_614064"/>
      <w:bookmarkEnd w:id="13563"/>
    </w:p>
    <w:p w:rsidR="00F532D9" w:rsidRDefault="00F532D9" w:rsidP="00A84069">
      <w:pPr>
        <w:rPr>
          <w:rtl/>
          <w:lang w:eastAsia="he-IL"/>
        </w:rPr>
      </w:pPr>
      <w:bookmarkStart w:id="13564" w:name="_ETM_Q30_614206"/>
      <w:bookmarkStart w:id="13565" w:name="_ETM_Q30_614295"/>
      <w:bookmarkEnd w:id="13564"/>
      <w:bookmarkEnd w:id="13565"/>
    </w:p>
    <w:p w:rsidR="00F532D9" w:rsidRDefault="00F532D9" w:rsidP="00A84069">
      <w:pPr>
        <w:pStyle w:val="-"/>
        <w:rPr>
          <w:rtl/>
        </w:rPr>
      </w:pPr>
      <w:bookmarkStart w:id="13566" w:name="ET_speakercontinue_5156_82"/>
      <w:r w:rsidRPr="00AE1283">
        <w:rPr>
          <w:rStyle w:val="TagStyle"/>
          <w:rtl/>
        </w:rPr>
        <w:t xml:space="preserve"> &lt;&lt; דובר_המשך &gt;&gt;</w:t>
      </w:r>
      <w:r w:rsidRPr="00393690">
        <w:rPr>
          <w:rStyle w:val="TagStyle"/>
          <w:rtl/>
        </w:rPr>
        <w:t xml:space="preserve"> </w:t>
      </w:r>
      <w:r>
        <w:rPr>
          <w:rtl/>
        </w:rPr>
        <w:t>דוד אמסלם (הליכוד):</w:t>
      </w:r>
      <w:r w:rsidRPr="00393690">
        <w:rPr>
          <w:rStyle w:val="TagStyle"/>
          <w:rtl/>
        </w:rPr>
        <w:t xml:space="preserve"> </w:t>
      </w:r>
      <w:r w:rsidRPr="00AE1283">
        <w:rPr>
          <w:rStyle w:val="TagStyle"/>
          <w:rtl/>
        </w:rPr>
        <w:t>&lt;&lt; דובר_המשך &gt;&gt;</w:t>
      </w:r>
      <w:r>
        <w:rPr>
          <w:rtl/>
        </w:rPr>
        <w:t xml:space="preserve">   </w:t>
      </w:r>
      <w:bookmarkEnd w:id="13566"/>
    </w:p>
    <w:p w:rsidR="00F532D9" w:rsidRDefault="00F532D9" w:rsidP="00356EAB">
      <w:pPr>
        <w:rPr>
          <w:rtl/>
          <w:lang w:eastAsia="he-IL"/>
        </w:rPr>
      </w:pPr>
    </w:p>
    <w:p w:rsidR="00F532D9" w:rsidRDefault="00F532D9" w:rsidP="00A84069">
      <w:pPr>
        <w:rPr>
          <w:rtl/>
        </w:rPr>
      </w:pPr>
      <w:bookmarkStart w:id="13567" w:name="_ETM_Q30_615041"/>
      <w:bookmarkEnd w:id="13567"/>
      <w:r>
        <w:rPr>
          <w:rFonts w:hint="cs"/>
          <w:rtl/>
        </w:rPr>
        <w:t>עכשיו. כן.</w:t>
      </w:r>
    </w:p>
    <w:p w:rsidR="00F532D9" w:rsidRDefault="00F532D9" w:rsidP="00A84069">
      <w:pPr>
        <w:rPr>
          <w:rtl/>
        </w:rPr>
      </w:pPr>
    </w:p>
    <w:p w:rsidR="00F532D9" w:rsidRDefault="00F532D9" w:rsidP="00A84069">
      <w:pPr>
        <w:pStyle w:val="af6"/>
        <w:rPr>
          <w:rtl/>
        </w:rPr>
      </w:pPr>
      <w:bookmarkStart w:id="13568" w:name="ET_yor_6170_83"/>
      <w:r w:rsidRPr="00AE1283">
        <w:rPr>
          <w:rStyle w:val="TagStyle"/>
          <w:rtl/>
        </w:rPr>
        <w:t xml:space="preserve"> &lt;&lt; יור &gt;&gt;</w:t>
      </w:r>
      <w:r w:rsidRPr="00393690">
        <w:rPr>
          <w:rStyle w:val="TagStyle"/>
          <w:rtl/>
        </w:rPr>
        <w:t xml:space="preserve"> </w:t>
      </w:r>
      <w:r>
        <w:rPr>
          <w:rtl/>
        </w:rPr>
        <w:t>היו"ר יעקב מרגי:</w:t>
      </w:r>
      <w:r w:rsidRPr="00393690">
        <w:rPr>
          <w:rStyle w:val="TagStyle"/>
          <w:rtl/>
        </w:rPr>
        <w:t xml:space="preserve"> </w:t>
      </w:r>
      <w:r w:rsidRPr="00AE1283">
        <w:rPr>
          <w:rStyle w:val="TagStyle"/>
          <w:rtl/>
        </w:rPr>
        <w:t>&lt;&lt; יור &gt;&gt;</w:t>
      </w:r>
      <w:r>
        <w:rPr>
          <w:rtl/>
        </w:rPr>
        <w:t xml:space="preserve">   </w:t>
      </w:r>
      <w:bookmarkEnd w:id="13568"/>
    </w:p>
    <w:p w:rsidR="00F532D9" w:rsidRDefault="00F532D9" w:rsidP="00356EAB">
      <w:pPr>
        <w:rPr>
          <w:rtl/>
          <w:lang w:eastAsia="he-IL"/>
        </w:rPr>
      </w:pPr>
    </w:p>
    <w:p w:rsidR="00F532D9" w:rsidRDefault="00F532D9" w:rsidP="00A84069">
      <w:pPr>
        <w:rPr>
          <w:rtl/>
        </w:rPr>
      </w:pPr>
      <w:r>
        <w:rPr>
          <w:rFonts w:hint="cs"/>
          <w:rtl/>
        </w:rPr>
        <w:t>תודה</w:t>
      </w:r>
      <w:bookmarkStart w:id="13569" w:name="_ETM_Q30_617644"/>
      <w:bookmarkEnd w:id="13569"/>
      <w:r>
        <w:rPr>
          <w:rFonts w:hint="cs"/>
          <w:rtl/>
        </w:rPr>
        <w:t xml:space="preserve">. </w:t>
      </w:r>
      <w:bookmarkStart w:id="13570" w:name="_ETM_Q30_621777"/>
      <w:bookmarkEnd w:id="13570"/>
      <w:r>
        <w:rPr>
          <w:rFonts w:hint="cs"/>
          <w:rtl/>
        </w:rPr>
        <w:t xml:space="preserve">יהיו לך עוד </w:t>
      </w:r>
      <w:bookmarkStart w:id="13571" w:name="_ETM_Q30_618774"/>
      <w:bookmarkEnd w:id="13571"/>
      <w:r>
        <w:rPr>
          <w:rFonts w:hint="cs"/>
          <w:rtl/>
        </w:rPr>
        <w:t>הזדמנויות, דודי.</w:t>
      </w:r>
      <w:bookmarkStart w:id="13572" w:name="_ETM_Q30_619994"/>
      <w:bookmarkEnd w:id="13572"/>
    </w:p>
    <w:p w:rsidR="00F532D9" w:rsidRDefault="00F532D9" w:rsidP="00A84069">
      <w:pPr>
        <w:rPr>
          <w:rtl/>
        </w:rPr>
      </w:pPr>
      <w:bookmarkStart w:id="13573" w:name="_ETM_Q30_620956"/>
      <w:bookmarkStart w:id="13574" w:name="_ETM_Q30_621020"/>
      <w:bookmarkEnd w:id="13573"/>
      <w:bookmarkEnd w:id="13574"/>
    </w:p>
    <w:p w:rsidR="00F532D9" w:rsidRDefault="00F532D9" w:rsidP="00A84069">
      <w:pPr>
        <w:pStyle w:val="-"/>
        <w:rPr>
          <w:rtl/>
        </w:rPr>
      </w:pPr>
      <w:bookmarkStart w:id="13575" w:name="ET_speakercontinue_5156_84"/>
      <w:r w:rsidRPr="00AE1283">
        <w:rPr>
          <w:rStyle w:val="TagStyle"/>
          <w:rtl/>
        </w:rPr>
        <w:t xml:space="preserve"> &lt;&lt; דובר_המשך &gt;&gt;</w:t>
      </w:r>
      <w:r w:rsidRPr="00393690">
        <w:rPr>
          <w:rStyle w:val="TagStyle"/>
          <w:rtl/>
        </w:rPr>
        <w:t xml:space="preserve"> </w:t>
      </w:r>
      <w:r>
        <w:rPr>
          <w:rtl/>
        </w:rPr>
        <w:t>דוד אמסלם (הליכוד):</w:t>
      </w:r>
      <w:r w:rsidRPr="00393690">
        <w:rPr>
          <w:rStyle w:val="TagStyle"/>
          <w:rtl/>
        </w:rPr>
        <w:t xml:space="preserve"> </w:t>
      </w:r>
      <w:r w:rsidRPr="00AE1283">
        <w:rPr>
          <w:rStyle w:val="TagStyle"/>
          <w:rtl/>
        </w:rPr>
        <w:t>&lt;&lt; דובר_המשך &gt;&gt;</w:t>
      </w:r>
      <w:r>
        <w:rPr>
          <w:rtl/>
        </w:rPr>
        <w:t xml:space="preserve">   </w:t>
      </w:r>
      <w:bookmarkEnd w:id="13575"/>
    </w:p>
    <w:p w:rsidR="00F532D9" w:rsidRDefault="00F532D9" w:rsidP="00356EAB">
      <w:pPr>
        <w:rPr>
          <w:rtl/>
          <w:lang w:eastAsia="he-IL"/>
        </w:rPr>
      </w:pPr>
    </w:p>
    <w:p w:rsidR="00F532D9" w:rsidRDefault="00F532D9" w:rsidP="00A84069">
      <w:pPr>
        <w:rPr>
          <w:rtl/>
        </w:rPr>
      </w:pPr>
      <w:bookmarkStart w:id="13576" w:name="_ETM_Q30_622587"/>
      <w:bookmarkStart w:id="13577" w:name="_ETM_Q30_621132"/>
      <w:bookmarkStart w:id="13578" w:name="_ETM_Q30_621175"/>
      <w:bookmarkStart w:id="13579" w:name="_ETM_Q30_617920"/>
      <w:bookmarkStart w:id="13580" w:name="_ETM_Q30_618010"/>
      <w:bookmarkStart w:id="13581" w:name="_ETM_Q30_618459"/>
      <w:bookmarkStart w:id="13582" w:name="_ETM_Q30_618609"/>
      <w:bookmarkStart w:id="13583" w:name="_ETM_Q30_618849"/>
      <w:bookmarkStart w:id="13584" w:name="_ETM_Q30_620629"/>
      <w:bookmarkEnd w:id="13576"/>
      <w:bookmarkEnd w:id="13577"/>
      <w:bookmarkEnd w:id="13578"/>
      <w:bookmarkEnd w:id="13579"/>
      <w:bookmarkEnd w:id="13580"/>
      <w:bookmarkEnd w:id="13581"/>
      <w:bookmarkEnd w:id="13582"/>
      <w:bookmarkEnd w:id="13583"/>
      <w:bookmarkEnd w:id="13584"/>
      <w:r>
        <w:rPr>
          <w:rtl/>
        </w:rPr>
        <w:t>ואת</w:t>
      </w:r>
      <w:r>
        <w:rPr>
          <w:rFonts w:hint="cs"/>
          <w:rtl/>
        </w:rPr>
        <w:t>ם</w:t>
      </w:r>
      <w:bookmarkStart w:id="13585" w:name="_ETM_Q30_619954"/>
      <w:bookmarkEnd w:id="13585"/>
      <w:r>
        <w:rPr>
          <w:rtl/>
        </w:rPr>
        <w:t xml:space="preserve"> </w:t>
      </w:r>
      <w:bookmarkStart w:id="13586" w:name="_ETM_Q30_621799"/>
      <w:bookmarkEnd w:id="13586"/>
      <w:r>
        <w:rPr>
          <w:rtl/>
        </w:rPr>
        <w:t>ה</w:t>
      </w:r>
      <w:r>
        <w:rPr>
          <w:rFonts w:hint="cs"/>
          <w:rtl/>
        </w:rPr>
        <w:t>חלטתם</w:t>
      </w:r>
      <w:r>
        <w:rPr>
          <w:rtl/>
        </w:rPr>
        <w:t xml:space="preserve"> </w:t>
      </w:r>
      <w:bookmarkStart w:id="13587" w:name="_ETM_Q30_622819"/>
      <w:bookmarkEnd w:id="13587"/>
      <w:r>
        <w:rPr>
          <w:rtl/>
        </w:rPr>
        <w:t xml:space="preserve">לעקור </w:t>
      </w:r>
      <w:bookmarkStart w:id="13588" w:name="_ETM_Q30_623180"/>
      <w:bookmarkEnd w:id="13588"/>
      <w:r>
        <w:rPr>
          <w:rtl/>
        </w:rPr>
        <w:t>י</w:t>
      </w:r>
      <w:r>
        <w:rPr>
          <w:rFonts w:hint="cs"/>
          <w:rtl/>
        </w:rPr>
        <w:t>י</w:t>
      </w:r>
      <w:r>
        <w:rPr>
          <w:rtl/>
        </w:rPr>
        <w:t xml:space="preserve">שובים </w:t>
      </w:r>
      <w:bookmarkStart w:id="13589" w:name="_ETM_Q30_623629"/>
      <w:bookmarkEnd w:id="13589"/>
      <w:r>
        <w:rPr>
          <w:rtl/>
        </w:rPr>
        <w:t>עכשיו</w:t>
      </w:r>
      <w:bookmarkStart w:id="13590" w:name="_ETM_Q30_623890"/>
      <w:bookmarkEnd w:id="13590"/>
      <w:r>
        <w:rPr>
          <w:rFonts w:hint="cs"/>
          <w:rtl/>
        </w:rPr>
        <w:t xml:space="preserve">, </w:t>
      </w:r>
      <w:bookmarkStart w:id="13591" w:name="_ETM_Q30_624370"/>
      <w:bookmarkStart w:id="13592" w:name="_ETM_Q30_624490"/>
      <w:bookmarkStart w:id="13593" w:name="_ETM_Q30_621534"/>
      <w:bookmarkEnd w:id="13591"/>
      <w:bookmarkEnd w:id="13592"/>
      <w:bookmarkEnd w:id="13593"/>
      <w:r>
        <w:rPr>
          <w:rFonts w:hint="cs"/>
          <w:rtl/>
        </w:rPr>
        <w:t>אז</w:t>
      </w:r>
      <w:r>
        <w:rPr>
          <w:rtl/>
        </w:rPr>
        <w:t xml:space="preserve"> </w:t>
      </w:r>
      <w:bookmarkStart w:id="13594" w:name="_ETM_Q30_624640"/>
      <w:bookmarkEnd w:id="13594"/>
      <w:r>
        <w:rPr>
          <w:rtl/>
        </w:rPr>
        <w:t>בבקשה</w:t>
      </w:r>
      <w:r>
        <w:rPr>
          <w:rFonts w:hint="cs"/>
          <w:rtl/>
        </w:rPr>
        <w:t>.</w:t>
      </w:r>
      <w:bookmarkStart w:id="13595" w:name="_ETM_Q30_622974"/>
      <w:bookmarkStart w:id="13596" w:name="_ETM_Q30_625420"/>
      <w:bookmarkStart w:id="13597" w:name="_ETM_Q30_624287"/>
      <w:bookmarkEnd w:id="13595"/>
      <w:bookmarkEnd w:id="13596"/>
      <w:bookmarkEnd w:id="13597"/>
    </w:p>
    <w:p w:rsidR="00F532D9" w:rsidRDefault="00F532D9" w:rsidP="00A84069">
      <w:pPr>
        <w:rPr>
          <w:rtl/>
        </w:rPr>
      </w:pPr>
      <w:bookmarkStart w:id="13598" w:name="_ETM_Q30_624939"/>
      <w:bookmarkStart w:id="13599" w:name="_ETM_Q30_625750"/>
      <w:bookmarkEnd w:id="13598"/>
      <w:bookmarkEnd w:id="13599"/>
    </w:p>
    <w:p w:rsidR="00F532D9" w:rsidRDefault="00F532D9" w:rsidP="00A84069">
      <w:pPr>
        <w:pStyle w:val="af6"/>
        <w:rPr>
          <w:rtl/>
        </w:rPr>
      </w:pPr>
      <w:bookmarkStart w:id="13600" w:name="ET_yor_6170_85"/>
      <w:r w:rsidRPr="00AE1283">
        <w:rPr>
          <w:rStyle w:val="TagStyle"/>
          <w:rtl/>
        </w:rPr>
        <w:t xml:space="preserve"> &lt;&lt; יור &gt;&gt;</w:t>
      </w:r>
      <w:r w:rsidRPr="00C450DE">
        <w:rPr>
          <w:rStyle w:val="TagStyle"/>
          <w:rtl/>
        </w:rPr>
        <w:t xml:space="preserve"> </w:t>
      </w:r>
      <w:r>
        <w:rPr>
          <w:rtl/>
        </w:rPr>
        <w:t>היו"ר יעקב מרגי:</w:t>
      </w:r>
      <w:r w:rsidRPr="00C450DE">
        <w:rPr>
          <w:rStyle w:val="TagStyle"/>
          <w:rtl/>
        </w:rPr>
        <w:t xml:space="preserve"> </w:t>
      </w:r>
      <w:r w:rsidRPr="00AE1283">
        <w:rPr>
          <w:rStyle w:val="TagStyle"/>
          <w:rtl/>
        </w:rPr>
        <w:t>&lt;&lt; יור &gt;&gt;</w:t>
      </w:r>
      <w:r>
        <w:rPr>
          <w:rtl/>
        </w:rPr>
        <w:t xml:space="preserve">   </w:t>
      </w:r>
      <w:bookmarkEnd w:id="13600"/>
    </w:p>
    <w:p w:rsidR="00F532D9" w:rsidRDefault="00F532D9" w:rsidP="00356EAB">
      <w:pPr>
        <w:rPr>
          <w:rtl/>
          <w:lang w:eastAsia="he-IL"/>
        </w:rPr>
      </w:pPr>
    </w:p>
    <w:p w:rsidR="00F532D9" w:rsidRDefault="00F532D9" w:rsidP="00A84069">
      <w:pPr>
        <w:rPr>
          <w:rtl/>
          <w:lang w:eastAsia="he-IL"/>
        </w:rPr>
      </w:pPr>
      <w:bookmarkStart w:id="13601" w:name="_ETM_Q30_626926"/>
      <w:bookmarkEnd w:id="13601"/>
      <w:r>
        <w:rPr>
          <w:rFonts w:hint="cs"/>
          <w:rtl/>
          <w:lang w:eastAsia="he-IL"/>
        </w:rPr>
        <w:t>תודה. תודה. תודה רבה.</w:t>
      </w:r>
    </w:p>
    <w:p w:rsidR="00F532D9" w:rsidRDefault="00F532D9" w:rsidP="00A84069">
      <w:pPr>
        <w:rPr>
          <w:rtl/>
          <w:lang w:eastAsia="he-IL"/>
        </w:rPr>
      </w:pPr>
    </w:p>
    <w:p w:rsidR="00F532D9" w:rsidRDefault="00F532D9" w:rsidP="00A84069">
      <w:pPr>
        <w:pStyle w:val="-"/>
        <w:rPr>
          <w:rtl/>
        </w:rPr>
      </w:pPr>
      <w:bookmarkStart w:id="13602" w:name="ET_speakercontinue_5156_86"/>
      <w:r w:rsidRPr="00AE1283">
        <w:rPr>
          <w:rStyle w:val="TagStyle"/>
          <w:rtl/>
        </w:rPr>
        <w:t xml:space="preserve"> &lt;&lt; דובר_המשך &gt;&gt;</w:t>
      </w:r>
      <w:r w:rsidRPr="00C450DE">
        <w:rPr>
          <w:rStyle w:val="TagStyle"/>
          <w:rtl/>
        </w:rPr>
        <w:t xml:space="preserve"> </w:t>
      </w:r>
      <w:r>
        <w:rPr>
          <w:rtl/>
        </w:rPr>
        <w:t>דוד אמסלם (הליכוד):</w:t>
      </w:r>
      <w:r w:rsidRPr="00C450DE">
        <w:rPr>
          <w:rStyle w:val="TagStyle"/>
          <w:rtl/>
        </w:rPr>
        <w:t xml:space="preserve"> </w:t>
      </w:r>
      <w:r w:rsidRPr="00AE1283">
        <w:rPr>
          <w:rStyle w:val="TagStyle"/>
          <w:rtl/>
        </w:rPr>
        <w:t>&lt;&lt; דובר_המשך &gt;&gt;</w:t>
      </w:r>
      <w:r>
        <w:rPr>
          <w:rtl/>
        </w:rPr>
        <w:t xml:space="preserve">   </w:t>
      </w:r>
      <w:bookmarkEnd w:id="13602"/>
    </w:p>
    <w:p w:rsidR="00F532D9" w:rsidRDefault="00F532D9" w:rsidP="00356EAB">
      <w:pPr>
        <w:rPr>
          <w:rtl/>
          <w:lang w:eastAsia="he-IL"/>
        </w:rPr>
      </w:pPr>
    </w:p>
    <w:p w:rsidR="00F532D9" w:rsidRDefault="00F532D9" w:rsidP="00A84069">
      <w:pPr>
        <w:rPr>
          <w:rtl/>
        </w:rPr>
      </w:pPr>
      <w:bookmarkStart w:id="13603" w:name="_ETM_Q30_624244"/>
      <w:bookmarkEnd w:id="13603"/>
      <w:r>
        <w:rPr>
          <w:rFonts w:hint="cs"/>
          <w:rtl/>
          <w:lang w:eastAsia="he-IL"/>
        </w:rPr>
        <w:t xml:space="preserve">לא </w:t>
      </w:r>
      <w:bookmarkStart w:id="13604" w:name="_ETM_Q30_624577"/>
      <w:bookmarkEnd w:id="13604"/>
      <w:r>
        <w:rPr>
          <w:rFonts w:hint="cs"/>
          <w:rtl/>
          <w:lang w:eastAsia="he-IL"/>
        </w:rPr>
        <w:t xml:space="preserve">לסחוט לנו את זה </w:t>
      </w:r>
      <w:bookmarkStart w:id="13605" w:name="_ETM_Q30_623454"/>
      <w:bookmarkEnd w:id="13605"/>
      <w:r>
        <w:rPr>
          <w:rFonts w:hint="cs"/>
          <w:rtl/>
          <w:lang w:eastAsia="he-IL"/>
        </w:rPr>
        <w:t>עוד ארבע שנים ובשבוע האחרון לריב ולהגיד</w:t>
      </w:r>
      <w:bookmarkStart w:id="13606" w:name="_ETM_Q30_625315"/>
      <w:bookmarkStart w:id="13607" w:name="_ETM_Q30_626085"/>
      <w:bookmarkStart w:id="13608" w:name="_ETM_Q30_626196"/>
      <w:bookmarkStart w:id="13609" w:name="_ETM_Q30_626246"/>
      <w:bookmarkStart w:id="13610" w:name="_ETM_Q30_626321"/>
      <w:bookmarkStart w:id="13611" w:name="_ETM_Q30_625540"/>
      <w:bookmarkStart w:id="13612" w:name="_ETM_Q30_626470"/>
      <w:bookmarkStart w:id="13613" w:name="_ETM_Q30_626590"/>
      <w:bookmarkStart w:id="13614" w:name="_ETM_Q30_627040"/>
      <w:bookmarkStart w:id="13615" w:name="_ETM_Q30_627340"/>
      <w:bookmarkStart w:id="13616" w:name="_ETM_Q30_627670"/>
      <w:bookmarkStart w:id="13617" w:name="_ETM_Q30_628480"/>
      <w:bookmarkStart w:id="13618" w:name="_ETM_Q30_628810"/>
      <w:bookmarkStart w:id="13619" w:name="_ETM_Q30_629260"/>
      <w:bookmarkStart w:id="13620" w:name="_ETM_Q30_629709"/>
      <w:bookmarkStart w:id="13621" w:name="_ETM_Q30_630069"/>
      <w:bookmarkStart w:id="13622" w:name="_ETM_Q30_630520"/>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r>
        <w:rPr>
          <w:rFonts w:hint="cs"/>
          <w:rtl/>
          <w:lang w:eastAsia="he-IL"/>
        </w:rPr>
        <w:t xml:space="preserve">: </w:t>
      </w:r>
      <w:r>
        <w:rPr>
          <w:rtl/>
        </w:rPr>
        <w:t>ה</w:t>
      </w:r>
      <w:r>
        <w:rPr>
          <w:rFonts w:hint="cs"/>
          <w:rtl/>
        </w:rPr>
        <w:t>י</w:t>
      </w:r>
      <w:r>
        <w:rPr>
          <w:rtl/>
        </w:rPr>
        <w:t>נה</w:t>
      </w:r>
      <w:r>
        <w:rPr>
          <w:rFonts w:hint="cs"/>
          <w:rtl/>
        </w:rPr>
        <w:t>,</w:t>
      </w:r>
      <w:r>
        <w:rPr>
          <w:rtl/>
        </w:rPr>
        <w:t xml:space="preserve"> </w:t>
      </w:r>
      <w:bookmarkStart w:id="13623" w:name="_ETM_Q30_631150"/>
      <w:bookmarkEnd w:id="13623"/>
      <w:r>
        <w:rPr>
          <w:rtl/>
        </w:rPr>
        <w:t>יצאנו</w:t>
      </w:r>
      <w:r>
        <w:rPr>
          <w:rFonts w:hint="cs"/>
          <w:rtl/>
        </w:rPr>
        <w:t xml:space="preserve"> מהממשלה. עכשיו תעשו את זה.</w:t>
      </w:r>
    </w:p>
    <w:p w:rsidR="00F532D9" w:rsidRDefault="00F532D9" w:rsidP="00A84069">
      <w:pPr>
        <w:rPr>
          <w:rtl/>
        </w:rPr>
      </w:pPr>
    </w:p>
    <w:p w:rsidR="00F532D9" w:rsidRDefault="00F532D9" w:rsidP="00A84069">
      <w:pPr>
        <w:pStyle w:val="af6"/>
        <w:rPr>
          <w:rtl/>
        </w:rPr>
      </w:pPr>
      <w:bookmarkStart w:id="13624" w:name="ET_yor_6170_87"/>
      <w:r w:rsidRPr="00AE1283">
        <w:rPr>
          <w:rStyle w:val="TagStyle"/>
          <w:rtl/>
        </w:rPr>
        <w:t xml:space="preserve"> &lt;&lt; יור &gt;&gt;</w:t>
      </w:r>
      <w:r w:rsidRPr="00C450DE">
        <w:rPr>
          <w:rStyle w:val="TagStyle"/>
          <w:rtl/>
        </w:rPr>
        <w:t xml:space="preserve"> </w:t>
      </w:r>
      <w:r>
        <w:rPr>
          <w:rtl/>
        </w:rPr>
        <w:t>היו"ר יעקב מרגי:</w:t>
      </w:r>
      <w:r w:rsidRPr="00C450DE">
        <w:rPr>
          <w:rStyle w:val="TagStyle"/>
          <w:rtl/>
        </w:rPr>
        <w:t xml:space="preserve"> </w:t>
      </w:r>
      <w:r w:rsidRPr="00AE1283">
        <w:rPr>
          <w:rStyle w:val="TagStyle"/>
          <w:rtl/>
        </w:rPr>
        <w:t>&lt;&lt; יור &gt;&gt;</w:t>
      </w:r>
      <w:r>
        <w:rPr>
          <w:rtl/>
        </w:rPr>
        <w:t xml:space="preserve">   </w:t>
      </w:r>
      <w:bookmarkEnd w:id="13624"/>
    </w:p>
    <w:p w:rsidR="00F532D9" w:rsidRDefault="00F532D9" w:rsidP="00356EAB">
      <w:pPr>
        <w:rPr>
          <w:rtl/>
          <w:lang w:eastAsia="he-IL"/>
        </w:rPr>
      </w:pPr>
    </w:p>
    <w:p w:rsidR="00F532D9" w:rsidRDefault="00F532D9" w:rsidP="00A84069">
      <w:pPr>
        <w:rPr>
          <w:rtl/>
          <w:lang w:eastAsia="he-IL"/>
        </w:rPr>
      </w:pPr>
      <w:bookmarkStart w:id="13625" w:name="_ETM_Q30_629574"/>
      <w:bookmarkEnd w:id="13625"/>
      <w:r>
        <w:rPr>
          <w:rFonts w:hint="cs"/>
          <w:rtl/>
          <w:lang w:eastAsia="he-IL"/>
        </w:rPr>
        <w:t>תודה. דודי אמ</w:t>
      </w:r>
      <w:bookmarkStart w:id="13626" w:name="_ETM_Q30_628585"/>
      <w:bookmarkEnd w:id="13626"/>
      <w:r>
        <w:rPr>
          <w:rFonts w:hint="cs"/>
          <w:rtl/>
          <w:lang w:eastAsia="he-IL"/>
        </w:rPr>
        <w:t>סלם, תודה.</w:t>
      </w:r>
    </w:p>
    <w:p w:rsidR="00F532D9" w:rsidRDefault="00F532D9" w:rsidP="00A84069">
      <w:pPr>
        <w:ind w:firstLine="0"/>
        <w:rPr>
          <w:rtl/>
          <w:lang w:eastAsia="he-IL"/>
        </w:rPr>
      </w:pPr>
      <w:bookmarkStart w:id="13627" w:name="_ETM_Q30_632075"/>
      <w:bookmarkStart w:id="13628" w:name="_ETM_Q30_632174"/>
      <w:bookmarkEnd w:id="13627"/>
      <w:bookmarkEnd w:id="13628"/>
    </w:p>
    <w:p w:rsidR="00F532D9" w:rsidRDefault="00F532D9" w:rsidP="00A84069">
      <w:pPr>
        <w:pStyle w:val="af5"/>
        <w:rPr>
          <w:rtl/>
        </w:rPr>
      </w:pPr>
      <w:bookmarkStart w:id="13629" w:name="ET_interruption_קריאות_88"/>
      <w:r w:rsidRPr="00AE1283">
        <w:rPr>
          <w:rStyle w:val="TagStyle"/>
          <w:rtl/>
        </w:rPr>
        <w:t xml:space="preserve"> &lt;&lt; קריאה &gt;&gt;</w:t>
      </w:r>
      <w:r w:rsidRPr="00C450DE">
        <w:rPr>
          <w:rStyle w:val="TagStyle"/>
          <w:rtl/>
        </w:rPr>
        <w:t xml:space="preserve"> </w:t>
      </w:r>
      <w:r>
        <w:rPr>
          <w:rtl/>
        </w:rPr>
        <w:t>קריאות:</w:t>
      </w:r>
      <w:r w:rsidRPr="00C450DE">
        <w:rPr>
          <w:rStyle w:val="TagStyle"/>
          <w:rtl/>
        </w:rPr>
        <w:t xml:space="preserve"> </w:t>
      </w:r>
      <w:r w:rsidRPr="00AE1283">
        <w:rPr>
          <w:rStyle w:val="TagStyle"/>
          <w:rtl/>
        </w:rPr>
        <w:t>&lt;&lt; קריאה &gt;&gt;</w:t>
      </w:r>
      <w:r>
        <w:rPr>
          <w:rtl/>
        </w:rPr>
        <w:t xml:space="preserve">   </w:t>
      </w:r>
      <w:bookmarkEnd w:id="13629"/>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bookmarkStart w:id="13630" w:name="_ETM_Q30_635515"/>
      <w:bookmarkEnd w:id="13630"/>
    </w:p>
    <w:p w:rsidR="00F532D9" w:rsidRDefault="00F532D9" w:rsidP="00A84069">
      <w:pPr>
        <w:pStyle w:val="af6"/>
        <w:rPr>
          <w:rtl/>
        </w:rPr>
      </w:pPr>
      <w:bookmarkStart w:id="13631" w:name="ET_yor_6170_89"/>
      <w:r w:rsidRPr="00AE1283">
        <w:rPr>
          <w:rStyle w:val="TagStyle"/>
          <w:rtl/>
        </w:rPr>
        <w:t xml:space="preserve"> &lt;&lt; יור &gt;&gt;</w:t>
      </w:r>
      <w:r w:rsidRPr="00951A5B">
        <w:rPr>
          <w:rStyle w:val="TagStyle"/>
          <w:rtl/>
        </w:rPr>
        <w:t xml:space="preserve"> </w:t>
      </w:r>
      <w:r>
        <w:rPr>
          <w:rtl/>
        </w:rPr>
        <w:t>היו"ר יעקב מרגי:</w:t>
      </w:r>
      <w:r w:rsidRPr="00951A5B">
        <w:rPr>
          <w:rStyle w:val="TagStyle"/>
          <w:rtl/>
        </w:rPr>
        <w:t xml:space="preserve"> </w:t>
      </w:r>
      <w:r w:rsidRPr="00AE1283">
        <w:rPr>
          <w:rStyle w:val="TagStyle"/>
          <w:rtl/>
        </w:rPr>
        <w:t>&lt;&lt; יור &gt;&gt;</w:t>
      </w:r>
      <w:r>
        <w:rPr>
          <w:rtl/>
        </w:rPr>
        <w:t xml:space="preserve">   </w:t>
      </w:r>
      <w:bookmarkEnd w:id="13631"/>
    </w:p>
    <w:p w:rsidR="00F532D9" w:rsidRDefault="00F532D9" w:rsidP="00356EAB">
      <w:pPr>
        <w:rPr>
          <w:rtl/>
          <w:lang w:eastAsia="he-IL"/>
        </w:rPr>
      </w:pPr>
    </w:p>
    <w:p w:rsidR="00F532D9" w:rsidRDefault="00F532D9" w:rsidP="00AB73B9">
      <w:pPr>
        <w:rPr>
          <w:rtl/>
          <w:lang w:eastAsia="he-IL"/>
        </w:rPr>
      </w:pPr>
      <w:bookmarkStart w:id="13632" w:name="_ETM_Q30_632994"/>
      <w:bookmarkEnd w:id="13632"/>
      <w:r>
        <w:rPr>
          <w:rFonts w:hint="cs"/>
          <w:rtl/>
          <w:lang w:eastAsia="he-IL"/>
        </w:rPr>
        <w:t xml:space="preserve">חברי </w:t>
      </w:r>
      <w:r>
        <w:rPr>
          <w:rtl/>
          <w:lang w:eastAsia="he-IL"/>
        </w:rPr>
        <w:t>–</w:t>
      </w:r>
      <w:r>
        <w:rPr>
          <w:rFonts w:hint="cs"/>
          <w:rtl/>
          <w:lang w:eastAsia="he-IL"/>
        </w:rPr>
        <w:t xml:space="preserve"> מה קרה? מה קרה? חברת הכנסת מירי </w:t>
      </w:r>
      <w:bookmarkStart w:id="13633" w:name="_ETM_Q30_642220"/>
      <w:bookmarkEnd w:id="13633"/>
      <w:r>
        <w:rPr>
          <w:rFonts w:hint="cs"/>
          <w:rtl/>
          <w:lang w:eastAsia="he-IL"/>
        </w:rPr>
        <w:t xml:space="preserve">רגב </w:t>
      </w:r>
      <w:r w:rsidR="00AB73B9">
        <w:rPr>
          <w:rFonts w:hint="eastAsia"/>
          <w:rtl/>
          <w:lang w:eastAsia="he-IL"/>
        </w:rPr>
        <w:t xml:space="preserve">– </w:t>
      </w:r>
      <w:r>
        <w:rPr>
          <w:rFonts w:hint="cs"/>
          <w:rtl/>
          <w:lang w:eastAsia="he-IL"/>
        </w:rPr>
        <w:t>מירי רגב מוותרת?</w:t>
      </w:r>
      <w:bookmarkStart w:id="13634" w:name="_ETM_Q30_639593"/>
      <w:bookmarkEnd w:id="13634"/>
      <w:r>
        <w:rPr>
          <w:rFonts w:hint="cs"/>
          <w:rtl/>
          <w:lang w:eastAsia="he-IL"/>
        </w:rPr>
        <w:t xml:space="preserve"> בבקשה. חברי הכנסת, נא לשבת.</w:t>
      </w:r>
      <w:bookmarkStart w:id="13635" w:name="_ETM_Q30_632170"/>
      <w:bookmarkStart w:id="13636" w:name="_ETM_Q30_632740"/>
      <w:bookmarkStart w:id="13637" w:name="_ETM_Q30_633280"/>
      <w:bookmarkStart w:id="13638" w:name="_ETM_Q30_633910"/>
      <w:bookmarkStart w:id="13639" w:name="_ETM_Q30_636029"/>
      <w:bookmarkStart w:id="13640" w:name="_ETM_Q30_636449"/>
      <w:bookmarkStart w:id="13641" w:name="_ETM_Q30_636599"/>
      <w:bookmarkStart w:id="13642" w:name="_ETM_Q30_637049"/>
      <w:bookmarkStart w:id="13643" w:name="_ETM_Q30_637230"/>
      <w:bookmarkStart w:id="13644" w:name="_ETM_Q30_638730"/>
      <w:bookmarkStart w:id="13645" w:name="_ETM_Q30_639420"/>
      <w:bookmarkStart w:id="13646" w:name="_ETM_Q30_639810"/>
      <w:bookmarkStart w:id="13647" w:name="_ETM_Q30_640230"/>
      <w:bookmarkStart w:id="13648" w:name="_ETM_Q30_640500"/>
      <w:bookmarkStart w:id="13649" w:name="_ETM_Q30_642890"/>
      <w:bookmarkStart w:id="13650" w:name="_ETM_Q30_643160"/>
      <w:bookmarkStart w:id="13651" w:name="_ETM_Q30_643430"/>
      <w:bookmarkStart w:id="13652" w:name="_ETM_Q30_644760"/>
      <w:bookmarkStart w:id="13653" w:name="_ETM_Q30_646310"/>
      <w:bookmarkStart w:id="13654" w:name="_ETM_Q30_646700"/>
      <w:bookmarkStart w:id="13655" w:name="_ETM_Q30_647060"/>
      <w:bookmarkStart w:id="13656" w:name="_ETM_Q30_647180"/>
      <w:bookmarkStart w:id="13657" w:name="_ETM_Q30_656010"/>
      <w:bookmarkStart w:id="13658" w:name="_ETM_Q30_656129"/>
      <w:bookmarkStart w:id="13659" w:name="_ETM_Q30_656340"/>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p>
    <w:p w:rsidR="00F532D9" w:rsidRDefault="00F532D9" w:rsidP="00A84069">
      <w:pPr>
        <w:rPr>
          <w:rtl/>
          <w:lang w:eastAsia="he-IL"/>
        </w:rPr>
      </w:pPr>
    </w:p>
    <w:p w:rsidR="00F532D9" w:rsidRDefault="00F532D9" w:rsidP="00A84069">
      <w:pPr>
        <w:pStyle w:val="af6"/>
        <w:rPr>
          <w:rtl/>
        </w:rPr>
      </w:pPr>
      <w:bookmarkStart w:id="13660" w:name="_ETM_Q30_656700"/>
      <w:bookmarkStart w:id="13661" w:name="_ETM_Q30_656763"/>
      <w:bookmarkStart w:id="13662" w:name="ET_yor_6170_90"/>
      <w:bookmarkEnd w:id="13660"/>
      <w:bookmarkEnd w:id="13661"/>
      <w:r w:rsidRPr="00AE1283">
        <w:rPr>
          <w:rStyle w:val="TagStyle"/>
          <w:rtl/>
        </w:rPr>
        <w:t xml:space="preserve"> &lt;&lt; יור &gt;&gt;</w:t>
      </w:r>
      <w:r w:rsidRPr="00951A5B">
        <w:rPr>
          <w:rStyle w:val="TagStyle"/>
          <w:rtl/>
        </w:rPr>
        <w:t xml:space="preserve"> </w:t>
      </w:r>
      <w:r>
        <w:rPr>
          <w:rtl/>
        </w:rPr>
        <w:t>היו"ר יעקב מרגי:</w:t>
      </w:r>
      <w:r w:rsidRPr="00951A5B">
        <w:rPr>
          <w:rStyle w:val="TagStyle"/>
          <w:rtl/>
        </w:rPr>
        <w:t xml:space="preserve"> </w:t>
      </w:r>
      <w:r w:rsidRPr="00AE1283">
        <w:rPr>
          <w:rStyle w:val="TagStyle"/>
          <w:rtl/>
        </w:rPr>
        <w:t>&lt;&lt; יור &gt;&gt;</w:t>
      </w:r>
      <w:r>
        <w:rPr>
          <w:rtl/>
        </w:rPr>
        <w:t xml:space="preserve">   </w:t>
      </w:r>
      <w:bookmarkEnd w:id="13662"/>
    </w:p>
    <w:p w:rsidR="00F532D9" w:rsidRDefault="00F532D9" w:rsidP="00356EAB">
      <w:pPr>
        <w:rPr>
          <w:rtl/>
          <w:lang w:eastAsia="he-IL"/>
        </w:rPr>
      </w:pPr>
    </w:p>
    <w:p w:rsidR="00F532D9" w:rsidRDefault="00F532D9" w:rsidP="00A84069">
      <w:pPr>
        <w:rPr>
          <w:rtl/>
        </w:rPr>
      </w:pPr>
      <w:bookmarkStart w:id="13663" w:name="_ETM_Q30_658517"/>
      <w:bookmarkStart w:id="13664" w:name="_ETM_Q30_656891"/>
      <w:bookmarkStart w:id="13665" w:name="_ETM_Q30_656968"/>
      <w:bookmarkStart w:id="13666" w:name="_ETM_Q30_656459"/>
      <w:bookmarkEnd w:id="13663"/>
      <w:bookmarkEnd w:id="13664"/>
      <w:bookmarkEnd w:id="13665"/>
      <w:bookmarkEnd w:id="13666"/>
      <w:r>
        <w:rPr>
          <w:rtl/>
        </w:rPr>
        <w:t>בבקשה</w:t>
      </w:r>
      <w:r>
        <w:rPr>
          <w:rFonts w:hint="cs"/>
          <w:rtl/>
        </w:rPr>
        <w:t>,</w:t>
      </w:r>
      <w:r>
        <w:rPr>
          <w:rtl/>
        </w:rPr>
        <w:t xml:space="preserve"> </w:t>
      </w:r>
      <w:bookmarkStart w:id="13667" w:name="_ETM_Q30_657780"/>
      <w:bookmarkEnd w:id="13667"/>
      <w:r>
        <w:rPr>
          <w:rtl/>
        </w:rPr>
        <w:t xml:space="preserve">עד </w:t>
      </w:r>
      <w:bookmarkStart w:id="13668" w:name="_ETM_Q30_657870"/>
      <w:bookmarkEnd w:id="13668"/>
      <w:r>
        <w:rPr>
          <w:rFonts w:hint="cs"/>
          <w:rtl/>
        </w:rPr>
        <w:t>שלוש</w:t>
      </w:r>
      <w:bookmarkStart w:id="13669" w:name="_ETM_Q30_655833"/>
      <w:bookmarkEnd w:id="13669"/>
      <w:r>
        <w:rPr>
          <w:rtl/>
        </w:rPr>
        <w:t xml:space="preserve"> </w:t>
      </w:r>
      <w:bookmarkStart w:id="13670" w:name="_ETM_Q30_658110"/>
      <w:bookmarkEnd w:id="13670"/>
      <w:r>
        <w:rPr>
          <w:rtl/>
        </w:rPr>
        <w:t xml:space="preserve">דקות </w:t>
      </w:r>
      <w:bookmarkStart w:id="13671" w:name="_ETM_Q30_658410"/>
      <w:bookmarkEnd w:id="13671"/>
      <w:r>
        <w:rPr>
          <w:rtl/>
        </w:rPr>
        <w:t>לרשותך</w:t>
      </w:r>
      <w:r>
        <w:rPr>
          <w:rFonts w:hint="cs"/>
          <w:rtl/>
        </w:rPr>
        <w:t>.</w:t>
      </w:r>
      <w:r>
        <w:rPr>
          <w:rtl/>
        </w:rPr>
        <w:t xml:space="preserve"> </w:t>
      </w:r>
      <w:bookmarkStart w:id="13672" w:name="_ETM_Q30_659099"/>
      <w:bookmarkEnd w:id="13672"/>
      <w:r>
        <w:rPr>
          <w:rtl/>
        </w:rPr>
        <w:t xml:space="preserve">יעקב </w:t>
      </w:r>
      <w:bookmarkStart w:id="13673" w:name="_ETM_Q30_659550"/>
      <w:bookmarkEnd w:id="13673"/>
      <w:r>
        <w:rPr>
          <w:rtl/>
        </w:rPr>
        <w:t>אשר</w:t>
      </w:r>
      <w:r>
        <w:rPr>
          <w:rFonts w:hint="cs"/>
          <w:rtl/>
        </w:rPr>
        <w:t>,</w:t>
      </w:r>
      <w:r>
        <w:rPr>
          <w:rtl/>
        </w:rPr>
        <w:t xml:space="preserve"> </w:t>
      </w:r>
      <w:bookmarkStart w:id="13674" w:name="_ETM_Q30_660870"/>
      <w:bookmarkEnd w:id="13674"/>
      <w:r>
        <w:rPr>
          <w:rtl/>
        </w:rPr>
        <w:t xml:space="preserve">עד </w:t>
      </w:r>
      <w:bookmarkStart w:id="13675" w:name="_ETM_Q30_661110"/>
      <w:bookmarkEnd w:id="13675"/>
      <w:r>
        <w:rPr>
          <w:rtl/>
        </w:rPr>
        <w:t xml:space="preserve">לפה </w:t>
      </w:r>
      <w:bookmarkStart w:id="13676" w:name="_ETM_Q30_661349"/>
      <w:bookmarkEnd w:id="13676"/>
      <w:r>
        <w:rPr>
          <w:rtl/>
        </w:rPr>
        <w:t xml:space="preserve">אני </w:t>
      </w:r>
      <w:bookmarkStart w:id="13677" w:name="_ETM_Q30_661500"/>
      <w:bookmarkEnd w:id="13677"/>
      <w:r>
        <w:rPr>
          <w:rtl/>
        </w:rPr>
        <w:t>שומע</w:t>
      </w:r>
      <w:r>
        <w:rPr>
          <w:rFonts w:hint="cs"/>
          <w:rtl/>
        </w:rPr>
        <w:t>.</w:t>
      </w:r>
      <w:bookmarkStart w:id="13678" w:name="_ETM_Q30_663490"/>
      <w:bookmarkEnd w:id="13678"/>
    </w:p>
    <w:p w:rsidR="00F532D9" w:rsidRDefault="00F532D9" w:rsidP="00A84069">
      <w:pPr>
        <w:rPr>
          <w:rtl/>
        </w:rPr>
      </w:pPr>
      <w:bookmarkStart w:id="13679" w:name="_ETM_Q30_664092"/>
      <w:bookmarkStart w:id="13680" w:name="_ETM_Q30_664150"/>
      <w:bookmarkStart w:id="13681" w:name="_ETM_Q30_667292"/>
      <w:bookmarkEnd w:id="13679"/>
      <w:bookmarkEnd w:id="13680"/>
      <w:bookmarkEnd w:id="13681"/>
    </w:p>
    <w:p w:rsidR="00F532D9" w:rsidRDefault="00102535" w:rsidP="00102535">
      <w:pPr>
        <w:pStyle w:val="af5"/>
        <w:rPr>
          <w:rtl/>
        </w:rPr>
      </w:pPr>
      <w:bookmarkStart w:id="13682" w:name="ET_interruption_4685_91"/>
      <w:r w:rsidRPr="00102535">
        <w:rPr>
          <w:rStyle w:val="TagStyle"/>
          <w:rtl/>
        </w:rPr>
        <w:t xml:space="preserve"> &lt;&lt; קריאה &gt;&gt;</w:t>
      </w:r>
      <w:r w:rsidR="00F532D9" w:rsidRPr="00951A5B">
        <w:rPr>
          <w:rStyle w:val="TagStyle"/>
          <w:rtl/>
        </w:rPr>
        <w:t xml:space="preserve"> </w:t>
      </w:r>
      <w:bookmarkStart w:id="13683" w:name="_Toc76301918"/>
      <w:r w:rsidR="00F532D9">
        <w:rPr>
          <w:rtl/>
        </w:rPr>
        <w:t>מירי מרים רגב (הליכוד):</w:t>
      </w:r>
      <w:bookmarkEnd w:id="13683"/>
      <w:r w:rsidR="00F532D9" w:rsidRPr="00951A5B">
        <w:rPr>
          <w:rStyle w:val="TagStyle"/>
          <w:rtl/>
        </w:rPr>
        <w:t xml:space="preserve"> </w:t>
      </w:r>
      <w:r w:rsidRPr="00102535">
        <w:rPr>
          <w:rStyle w:val="TagStyle"/>
          <w:rtl/>
        </w:rPr>
        <w:t xml:space="preserve">&lt;&lt; קריאה &gt;&gt; </w:t>
      </w:r>
      <w:r w:rsidR="00F532D9">
        <w:rPr>
          <w:rtl/>
        </w:rPr>
        <w:t xml:space="preserve">   </w:t>
      </w:r>
      <w:bookmarkEnd w:id="13682"/>
    </w:p>
    <w:p w:rsidR="00F532D9" w:rsidRDefault="00F532D9" w:rsidP="00356EAB">
      <w:pPr>
        <w:rPr>
          <w:rtl/>
          <w:lang w:eastAsia="he-IL"/>
        </w:rPr>
      </w:pPr>
    </w:p>
    <w:p w:rsidR="00F532D9" w:rsidRDefault="00F532D9" w:rsidP="00A84069">
      <w:pPr>
        <w:rPr>
          <w:rtl/>
          <w:lang w:eastAsia="he-IL"/>
        </w:rPr>
      </w:pPr>
      <w:bookmarkStart w:id="13684" w:name="_ETM_Q30_667951"/>
      <w:bookmarkStart w:id="13685" w:name="_ETM_Q30_667999"/>
      <w:bookmarkEnd w:id="13684"/>
      <w:bookmarkEnd w:id="13685"/>
      <w:r>
        <w:rPr>
          <w:rFonts w:hint="cs"/>
          <w:rtl/>
          <w:lang w:eastAsia="he-IL"/>
        </w:rPr>
        <w:t xml:space="preserve">טוב </w:t>
      </w:r>
      <w:r w:rsidR="00C9608A">
        <w:rPr>
          <w:rFonts w:hint="cs"/>
          <w:rtl/>
          <w:lang w:eastAsia="he-IL"/>
        </w:rPr>
        <w:t>– – –</w:t>
      </w:r>
    </w:p>
    <w:p w:rsidR="00F532D9" w:rsidRDefault="00F532D9" w:rsidP="00A84069">
      <w:pPr>
        <w:rPr>
          <w:rtl/>
          <w:lang w:eastAsia="he-IL"/>
        </w:rPr>
      </w:pPr>
    </w:p>
    <w:p w:rsidR="00F532D9" w:rsidRDefault="00F532D9" w:rsidP="00A84069">
      <w:pPr>
        <w:pStyle w:val="af6"/>
        <w:rPr>
          <w:rtl/>
        </w:rPr>
      </w:pPr>
      <w:bookmarkStart w:id="13686" w:name="ET_yor_6170_92"/>
      <w:r w:rsidRPr="00AE1283">
        <w:rPr>
          <w:rStyle w:val="TagStyle"/>
          <w:rtl/>
        </w:rPr>
        <w:t xml:space="preserve"> &lt;&lt; יור &gt;&gt;</w:t>
      </w:r>
      <w:r w:rsidRPr="00951A5B">
        <w:rPr>
          <w:rStyle w:val="TagStyle"/>
          <w:rtl/>
        </w:rPr>
        <w:t xml:space="preserve"> </w:t>
      </w:r>
      <w:r>
        <w:rPr>
          <w:rtl/>
        </w:rPr>
        <w:t>היו"ר יעקב מרגי:</w:t>
      </w:r>
      <w:r w:rsidRPr="00951A5B">
        <w:rPr>
          <w:rStyle w:val="TagStyle"/>
          <w:rtl/>
        </w:rPr>
        <w:t xml:space="preserve"> </w:t>
      </w:r>
      <w:r w:rsidRPr="00AE1283">
        <w:rPr>
          <w:rStyle w:val="TagStyle"/>
          <w:rtl/>
        </w:rPr>
        <w:t>&lt;&lt; יור &gt;&gt;</w:t>
      </w:r>
      <w:r>
        <w:rPr>
          <w:rtl/>
        </w:rPr>
        <w:t xml:space="preserve">   </w:t>
      </w:r>
      <w:bookmarkEnd w:id="13686"/>
    </w:p>
    <w:p w:rsidR="00F532D9" w:rsidRDefault="00F532D9" w:rsidP="00356EAB">
      <w:pPr>
        <w:rPr>
          <w:rtl/>
          <w:lang w:eastAsia="he-IL"/>
        </w:rPr>
      </w:pPr>
    </w:p>
    <w:p w:rsidR="00F532D9" w:rsidRDefault="00F532D9" w:rsidP="00A84069">
      <w:pPr>
        <w:rPr>
          <w:rtl/>
        </w:rPr>
      </w:pPr>
      <w:bookmarkStart w:id="13687" w:name="_ETM_Q30_664252"/>
      <w:bookmarkStart w:id="13688" w:name="_ETM_Q30_664311"/>
      <w:bookmarkStart w:id="13689" w:name="_ETM_Q30_664810"/>
      <w:bookmarkEnd w:id="13687"/>
      <w:bookmarkEnd w:id="13688"/>
      <w:bookmarkEnd w:id="13689"/>
      <w:r>
        <w:rPr>
          <w:rtl/>
        </w:rPr>
        <w:t>רגע</w:t>
      </w:r>
      <w:r>
        <w:rPr>
          <w:rFonts w:hint="cs"/>
          <w:rtl/>
        </w:rPr>
        <w:t>,</w:t>
      </w:r>
      <w:r>
        <w:rPr>
          <w:rtl/>
        </w:rPr>
        <w:t xml:space="preserve"> </w:t>
      </w:r>
      <w:bookmarkStart w:id="13690" w:name="_ETM_Q30_665080"/>
      <w:bookmarkEnd w:id="13690"/>
      <w:r>
        <w:rPr>
          <w:rtl/>
        </w:rPr>
        <w:t>רגע</w:t>
      </w:r>
      <w:r>
        <w:rPr>
          <w:rFonts w:hint="cs"/>
          <w:rtl/>
        </w:rPr>
        <w:t>,</w:t>
      </w:r>
      <w:bookmarkStart w:id="13691" w:name="_ETM_Q30_663642"/>
      <w:bookmarkEnd w:id="13691"/>
      <w:r>
        <w:rPr>
          <w:rtl/>
        </w:rPr>
        <w:t xml:space="preserve"> </w:t>
      </w:r>
      <w:bookmarkStart w:id="13692" w:name="_ETM_Q30_665380"/>
      <w:bookmarkEnd w:id="13692"/>
      <w:r>
        <w:rPr>
          <w:rtl/>
        </w:rPr>
        <w:t xml:space="preserve">אני </w:t>
      </w:r>
      <w:bookmarkStart w:id="13693" w:name="_ETM_Q30_665680"/>
      <w:bookmarkStart w:id="13694" w:name="_ETM_Q30_665890"/>
      <w:bookmarkEnd w:id="13693"/>
      <w:bookmarkEnd w:id="13694"/>
      <w:r>
        <w:rPr>
          <w:rtl/>
        </w:rPr>
        <w:t>אעצור</w:t>
      </w:r>
      <w:r>
        <w:rPr>
          <w:rFonts w:hint="cs"/>
          <w:rtl/>
        </w:rPr>
        <w:t>, א</w:t>
      </w:r>
      <w:bookmarkStart w:id="13695" w:name="_ETM_Q30_666190"/>
      <w:bookmarkStart w:id="13696" w:name="_ETM_Q30_666959"/>
      <w:bookmarkStart w:id="13697" w:name="_ETM_Q30_664903"/>
      <w:bookmarkEnd w:id="13695"/>
      <w:bookmarkEnd w:id="13696"/>
      <w:bookmarkEnd w:id="13697"/>
      <w:r>
        <w:rPr>
          <w:rtl/>
        </w:rPr>
        <w:t xml:space="preserve">ני </w:t>
      </w:r>
      <w:bookmarkStart w:id="13698" w:name="_ETM_Q30_667199"/>
      <w:bookmarkEnd w:id="13698"/>
      <w:r>
        <w:rPr>
          <w:rtl/>
        </w:rPr>
        <w:t xml:space="preserve">עוצר </w:t>
      </w:r>
      <w:bookmarkStart w:id="13699" w:name="_ETM_Q30_667439"/>
      <w:bookmarkEnd w:id="13699"/>
      <w:r>
        <w:rPr>
          <w:rtl/>
        </w:rPr>
        <w:t xml:space="preserve">את </w:t>
      </w:r>
      <w:bookmarkStart w:id="13700" w:name="_ETM_Q30_667529"/>
      <w:bookmarkEnd w:id="13700"/>
      <w:r>
        <w:rPr>
          <w:rtl/>
        </w:rPr>
        <w:t>הזמן</w:t>
      </w:r>
      <w:r>
        <w:rPr>
          <w:rFonts w:hint="cs"/>
          <w:rtl/>
        </w:rPr>
        <w:t>.</w:t>
      </w:r>
      <w:r>
        <w:rPr>
          <w:rtl/>
        </w:rPr>
        <w:t xml:space="preserve"> </w:t>
      </w:r>
      <w:bookmarkStart w:id="13701" w:name="_ETM_Q30_667919"/>
      <w:bookmarkStart w:id="13702" w:name="_ETM_Q30_668489"/>
      <w:bookmarkEnd w:id="13701"/>
      <w:bookmarkEnd w:id="13702"/>
      <w:r>
        <w:rPr>
          <w:rtl/>
        </w:rPr>
        <w:t xml:space="preserve">חברי </w:t>
      </w:r>
      <w:bookmarkStart w:id="13703" w:name="_ETM_Q30_668849"/>
      <w:bookmarkEnd w:id="13703"/>
      <w:r>
        <w:rPr>
          <w:rtl/>
        </w:rPr>
        <w:t>הכנסת</w:t>
      </w:r>
      <w:r>
        <w:rPr>
          <w:rFonts w:hint="cs"/>
          <w:rtl/>
        </w:rPr>
        <w:t>,</w:t>
      </w:r>
      <w:r>
        <w:rPr>
          <w:rtl/>
        </w:rPr>
        <w:t xml:space="preserve"> </w:t>
      </w:r>
      <w:bookmarkStart w:id="13704" w:name="_ETM_Q30_670650"/>
      <w:bookmarkEnd w:id="13704"/>
      <w:r>
        <w:rPr>
          <w:rtl/>
        </w:rPr>
        <w:t xml:space="preserve">נא </w:t>
      </w:r>
      <w:bookmarkStart w:id="13705" w:name="_ETM_Q30_670859"/>
      <w:bookmarkEnd w:id="13705"/>
      <w:r>
        <w:rPr>
          <w:rtl/>
        </w:rPr>
        <w:t>לשבת</w:t>
      </w:r>
      <w:r>
        <w:rPr>
          <w:rFonts w:hint="cs"/>
          <w:rtl/>
        </w:rPr>
        <w:t>.</w:t>
      </w:r>
      <w:r>
        <w:rPr>
          <w:rtl/>
        </w:rPr>
        <w:t xml:space="preserve"> </w:t>
      </w:r>
      <w:bookmarkStart w:id="13706" w:name="_ETM_Q30_672910"/>
      <w:bookmarkEnd w:id="13706"/>
      <w:r>
        <w:rPr>
          <w:rtl/>
        </w:rPr>
        <w:t xml:space="preserve">יבגני </w:t>
      </w:r>
      <w:bookmarkStart w:id="13707" w:name="_ETM_Q30_673420"/>
      <w:bookmarkEnd w:id="13707"/>
      <w:r>
        <w:rPr>
          <w:rtl/>
        </w:rPr>
        <w:t>סובה</w:t>
      </w:r>
      <w:r>
        <w:rPr>
          <w:rFonts w:hint="cs"/>
          <w:rtl/>
        </w:rPr>
        <w:t>,</w:t>
      </w:r>
      <w:r>
        <w:rPr>
          <w:rtl/>
        </w:rPr>
        <w:t xml:space="preserve"> </w:t>
      </w:r>
      <w:bookmarkStart w:id="13708" w:name="_ETM_Q30_674490"/>
      <w:bookmarkEnd w:id="13708"/>
      <w:r>
        <w:rPr>
          <w:rtl/>
        </w:rPr>
        <w:t xml:space="preserve">נא </w:t>
      </w:r>
      <w:bookmarkStart w:id="13709" w:name="_ETM_Q30_674790"/>
      <w:bookmarkEnd w:id="13709"/>
      <w:r>
        <w:rPr>
          <w:rtl/>
        </w:rPr>
        <w:t>לשבת</w:t>
      </w:r>
      <w:r>
        <w:rPr>
          <w:rFonts w:hint="cs"/>
          <w:rtl/>
        </w:rPr>
        <w:t>.</w:t>
      </w:r>
      <w:r>
        <w:rPr>
          <w:rtl/>
        </w:rPr>
        <w:t xml:space="preserve"> </w:t>
      </w:r>
      <w:bookmarkStart w:id="13710" w:name="_ETM_Q30_675670"/>
      <w:bookmarkEnd w:id="13710"/>
      <w:r>
        <w:rPr>
          <w:rtl/>
        </w:rPr>
        <w:t xml:space="preserve">זה </w:t>
      </w:r>
      <w:bookmarkStart w:id="13711" w:name="_ETM_Q30_675819"/>
      <w:bookmarkEnd w:id="13711"/>
      <w:r>
        <w:rPr>
          <w:rtl/>
        </w:rPr>
        <w:t>מפריע</w:t>
      </w:r>
      <w:r>
        <w:rPr>
          <w:rFonts w:hint="cs"/>
          <w:rtl/>
        </w:rPr>
        <w:t>.</w:t>
      </w:r>
      <w:r>
        <w:rPr>
          <w:rtl/>
        </w:rPr>
        <w:t xml:space="preserve"> </w:t>
      </w:r>
      <w:bookmarkStart w:id="13712" w:name="_ETM_Q30_677580"/>
      <w:bookmarkEnd w:id="13712"/>
      <w:r>
        <w:rPr>
          <w:rtl/>
        </w:rPr>
        <w:t>סדרנים</w:t>
      </w:r>
      <w:r>
        <w:rPr>
          <w:rFonts w:hint="cs"/>
          <w:rtl/>
        </w:rPr>
        <w:t>,</w:t>
      </w:r>
      <w:bookmarkStart w:id="13713" w:name="_ETM_Q30_676253"/>
      <w:bookmarkEnd w:id="13713"/>
      <w:r>
        <w:rPr>
          <w:rtl/>
        </w:rPr>
        <w:t xml:space="preserve"> </w:t>
      </w:r>
      <w:bookmarkStart w:id="13714" w:name="_ETM_Q30_678630"/>
      <w:bookmarkStart w:id="13715" w:name="_ETM_Q30_678780"/>
      <w:bookmarkStart w:id="13716" w:name="_ETM_Q30_678930"/>
      <w:bookmarkEnd w:id="13714"/>
      <w:bookmarkEnd w:id="13715"/>
      <w:bookmarkEnd w:id="13716"/>
      <w:r>
        <w:rPr>
          <w:rFonts w:hint="cs"/>
          <w:rtl/>
        </w:rPr>
        <w:t>תדללו</w:t>
      </w:r>
      <w:bookmarkStart w:id="13717" w:name="_ETM_Q30_676073"/>
      <w:bookmarkEnd w:id="13717"/>
      <w:r>
        <w:rPr>
          <w:rtl/>
        </w:rPr>
        <w:t xml:space="preserve"> </w:t>
      </w:r>
      <w:bookmarkStart w:id="13718" w:name="_ETM_Q30_679200"/>
      <w:bookmarkEnd w:id="13718"/>
      <w:r>
        <w:rPr>
          <w:rtl/>
        </w:rPr>
        <w:t xml:space="preserve">את </w:t>
      </w:r>
      <w:bookmarkStart w:id="13719" w:name="_ETM_Q30_679319"/>
      <w:bookmarkEnd w:id="13719"/>
      <w:r>
        <w:rPr>
          <w:rtl/>
        </w:rPr>
        <w:t xml:space="preserve">האזור </w:t>
      </w:r>
      <w:bookmarkStart w:id="13720" w:name="_ETM_Q30_679620"/>
      <w:bookmarkEnd w:id="13720"/>
      <w:r>
        <w:rPr>
          <w:rtl/>
        </w:rPr>
        <w:t xml:space="preserve">השמאלי </w:t>
      </w:r>
      <w:bookmarkStart w:id="13721" w:name="_ETM_Q30_679980"/>
      <w:bookmarkEnd w:id="13721"/>
      <w:r>
        <w:rPr>
          <w:rtl/>
        </w:rPr>
        <w:t>ש</w:t>
      </w:r>
      <w:r>
        <w:rPr>
          <w:rFonts w:hint="cs"/>
          <w:rtl/>
        </w:rPr>
        <w:t xml:space="preserve">ל </w:t>
      </w:r>
      <w:r>
        <w:rPr>
          <w:rtl/>
        </w:rPr>
        <w:t xml:space="preserve">כל </w:t>
      </w:r>
      <w:bookmarkStart w:id="13722" w:name="_ETM_Q30_680310"/>
      <w:bookmarkEnd w:id="13722"/>
      <w:r>
        <w:rPr>
          <w:rtl/>
        </w:rPr>
        <w:t>היועצים</w:t>
      </w:r>
      <w:r>
        <w:rPr>
          <w:rFonts w:hint="cs"/>
          <w:rtl/>
        </w:rPr>
        <w:t>.</w:t>
      </w:r>
      <w:r>
        <w:rPr>
          <w:rtl/>
        </w:rPr>
        <w:t xml:space="preserve"> </w:t>
      </w:r>
      <w:bookmarkStart w:id="13723" w:name="_ETM_Q30_680760"/>
      <w:bookmarkEnd w:id="13723"/>
      <w:r>
        <w:rPr>
          <w:rtl/>
        </w:rPr>
        <w:t>דל</w:t>
      </w:r>
      <w:r>
        <w:rPr>
          <w:rFonts w:hint="cs"/>
          <w:rtl/>
        </w:rPr>
        <w:t>ל</w:t>
      </w:r>
      <w:bookmarkStart w:id="13724" w:name="_ETM_Q30_678113"/>
      <w:bookmarkEnd w:id="13724"/>
      <w:r>
        <w:rPr>
          <w:rtl/>
        </w:rPr>
        <w:t xml:space="preserve">ו </w:t>
      </w:r>
      <w:bookmarkStart w:id="13725" w:name="_ETM_Q30_681090"/>
      <w:bookmarkEnd w:id="13725"/>
      <w:r>
        <w:rPr>
          <w:rtl/>
        </w:rPr>
        <w:t>אותם</w:t>
      </w:r>
      <w:r>
        <w:rPr>
          <w:rFonts w:hint="cs"/>
          <w:rtl/>
        </w:rPr>
        <w:t>.</w:t>
      </w:r>
      <w:r>
        <w:rPr>
          <w:rtl/>
        </w:rPr>
        <w:t xml:space="preserve"> </w:t>
      </w:r>
      <w:bookmarkStart w:id="13726" w:name="_ETM_Q30_681730"/>
      <w:bookmarkEnd w:id="13726"/>
      <w:r>
        <w:rPr>
          <w:rtl/>
        </w:rPr>
        <w:t xml:space="preserve">אם </w:t>
      </w:r>
      <w:bookmarkStart w:id="13727" w:name="_ETM_Q30_681909"/>
      <w:bookmarkEnd w:id="13727"/>
      <w:r>
        <w:rPr>
          <w:rtl/>
        </w:rPr>
        <w:t xml:space="preserve">הם </w:t>
      </w:r>
      <w:bookmarkStart w:id="13728" w:name="_ETM_Q30_682030"/>
      <w:bookmarkEnd w:id="13728"/>
      <w:r>
        <w:rPr>
          <w:rtl/>
        </w:rPr>
        <w:t xml:space="preserve">לא </w:t>
      </w:r>
      <w:bookmarkStart w:id="13729" w:name="_ETM_Q30_682120"/>
      <w:bookmarkEnd w:id="13729"/>
      <w:r>
        <w:rPr>
          <w:rtl/>
        </w:rPr>
        <w:t xml:space="preserve">יודעים </w:t>
      </w:r>
      <w:bookmarkStart w:id="13730" w:name="_ETM_Q30_682299"/>
      <w:bookmarkEnd w:id="13730"/>
      <w:r>
        <w:rPr>
          <w:rtl/>
        </w:rPr>
        <w:t>לשבת</w:t>
      </w:r>
      <w:r>
        <w:rPr>
          <w:rFonts w:hint="cs"/>
          <w:rtl/>
        </w:rPr>
        <w:t>,</w:t>
      </w:r>
      <w:r>
        <w:rPr>
          <w:rtl/>
        </w:rPr>
        <w:t xml:space="preserve"> </w:t>
      </w:r>
      <w:bookmarkStart w:id="13731" w:name="_ETM_Q30_682719"/>
      <w:bookmarkEnd w:id="13731"/>
      <w:r>
        <w:rPr>
          <w:rFonts w:hint="cs"/>
          <w:rtl/>
        </w:rPr>
        <w:t>ת</w:t>
      </w:r>
      <w:r>
        <w:rPr>
          <w:rtl/>
        </w:rPr>
        <w:t xml:space="preserve">וציאו </w:t>
      </w:r>
      <w:bookmarkStart w:id="13732" w:name="_ETM_Q30_683049"/>
      <w:bookmarkEnd w:id="13732"/>
      <w:r>
        <w:rPr>
          <w:rtl/>
        </w:rPr>
        <w:t>אותם</w:t>
      </w:r>
      <w:r>
        <w:rPr>
          <w:rFonts w:hint="cs"/>
          <w:rtl/>
        </w:rPr>
        <w:t>.</w:t>
      </w:r>
      <w:r>
        <w:rPr>
          <w:rtl/>
        </w:rPr>
        <w:t xml:space="preserve"> </w:t>
      </w:r>
      <w:bookmarkStart w:id="13733" w:name="_ETM_Q30_687749"/>
      <w:bookmarkEnd w:id="13733"/>
      <w:r>
        <w:rPr>
          <w:rtl/>
        </w:rPr>
        <w:t>בבקשה</w:t>
      </w:r>
      <w:r>
        <w:rPr>
          <w:rFonts w:hint="cs"/>
          <w:rtl/>
        </w:rPr>
        <w:t>,</w:t>
      </w:r>
      <w:r>
        <w:rPr>
          <w:rtl/>
        </w:rPr>
        <w:t xml:space="preserve"> </w:t>
      </w:r>
      <w:bookmarkStart w:id="13734" w:name="_ETM_Q30_688109"/>
      <w:bookmarkEnd w:id="13734"/>
      <w:r>
        <w:rPr>
          <w:rtl/>
        </w:rPr>
        <w:t>גברתי</w:t>
      </w:r>
      <w:r>
        <w:rPr>
          <w:rFonts w:hint="cs"/>
          <w:rtl/>
        </w:rPr>
        <w:t>.</w:t>
      </w:r>
      <w:bookmarkStart w:id="13735" w:name="_ETM_Q30_688990"/>
      <w:bookmarkEnd w:id="13735"/>
    </w:p>
    <w:p w:rsidR="00F532D9" w:rsidRDefault="00F532D9" w:rsidP="00A84069">
      <w:pPr>
        <w:rPr>
          <w:rtl/>
        </w:rPr>
      </w:pPr>
      <w:bookmarkStart w:id="13736" w:name="_ETM_Q30_688732"/>
      <w:bookmarkEnd w:id="13736"/>
    </w:p>
    <w:p w:rsidR="00F532D9" w:rsidRDefault="00F532D9" w:rsidP="00A84069">
      <w:pPr>
        <w:pStyle w:val="a4"/>
        <w:rPr>
          <w:rtl/>
        </w:rPr>
      </w:pPr>
      <w:bookmarkStart w:id="13737" w:name="ET_speaker_4685_93"/>
      <w:r w:rsidRPr="00AE1283">
        <w:rPr>
          <w:rStyle w:val="TagStyle"/>
          <w:rtl/>
        </w:rPr>
        <w:t xml:space="preserve"> &lt;&lt; דובר &gt;&gt;</w:t>
      </w:r>
      <w:r w:rsidRPr="00EA025E">
        <w:rPr>
          <w:rStyle w:val="TagStyle"/>
          <w:rtl/>
        </w:rPr>
        <w:t xml:space="preserve"> </w:t>
      </w:r>
      <w:bookmarkStart w:id="13738" w:name="_Toc76301919"/>
      <w:r>
        <w:rPr>
          <w:rtl/>
        </w:rPr>
        <w:t>מירי מרים רגב (הליכוד):</w:t>
      </w:r>
      <w:bookmarkEnd w:id="13738"/>
      <w:r w:rsidRPr="00EA025E">
        <w:rPr>
          <w:rStyle w:val="TagStyle"/>
          <w:rtl/>
        </w:rPr>
        <w:t xml:space="preserve"> </w:t>
      </w:r>
      <w:r w:rsidRPr="00AE1283">
        <w:rPr>
          <w:rStyle w:val="TagStyle"/>
          <w:rtl/>
        </w:rPr>
        <w:t>&lt;&lt; דובר &gt;&gt;</w:t>
      </w:r>
      <w:r>
        <w:rPr>
          <w:rtl/>
        </w:rPr>
        <w:t xml:space="preserve">   </w:t>
      </w:r>
      <w:bookmarkEnd w:id="13737"/>
    </w:p>
    <w:p w:rsidR="00F532D9" w:rsidRDefault="00F532D9" w:rsidP="00356EAB">
      <w:pPr>
        <w:rPr>
          <w:rtl/>
          <w:lang w:eastAsia="he-IL"/>
        </w:rPr>
      </w:pPr>
    </w:p>
    <w:p w:rsidR="00F532D9" w:rsidRDefault="00F532D9" w:rsidP="00A84069">
      <w:pPr>
        <w:rPr>
          <w:rtl/>
        </w:rPr>
      </w:pPr>
      <w:bookmarkStart w:id="13739" w:name="_ETM_Q30_689344"/>
      <w:bookmarkStart w:id="13740" w:name="_ETM_Q30_689392"/>
      <w:bookmarkStart w:id="13741" w:name="_ETM_Q30_684822"/>
      <w:bookmarkEnd w:id="13739"/>
      <w:bookmarkEnd w:id="13740"/>
      <w:bookmarkEnd w:id="13741"/>
      <w:r>
        <w:rPr>
          <w:rtl/>
        </w:rPr>
        <w:t xml:space="preserve">תודה </w:t>
      </w:r>
      <w:bookmarkStart w:id="13742" w:name="_ETM_Q30_689260"/>
      <w:bookmarkEnd w:id="13742"/>
      <w:r>
        <w:rPr>
          <w:rtl/>
        </w:rPr>
        <w:t xml:space="preserve">רבה </w:t>
      </w:r>
      <w:bookmarkStart w:id="13743" w:name="_ETM_Q30_689530"/>
      <w:bookmarkEnd w:id="13743"/>
      <w:r>
        <w:rPr>
          <w:rtl/>
        </w:rPr>
        <w:t>לך</w:t>
      </w:r>
      <w:r>
        <w:rPr>
          <w:rFonts w:hint="cs"/>
          <w:rtl/>
        </w:rPr>
        <w:t>,</w:t>
      </w:r>
      <w:r>
        <w:rPr>
          <w:rtl/>
        </w:rPr>
        <w:t xml:space="preserve"> </w:t>
      </w:r>
      <w:bookmarkStart w:id="13744" w:name="_ETM_Q30_689860"/>
      <w:bookmarkEnd w:id="13744"/>
      <w:r>
        <w:rPr>
          <w:rtl/>
        </w:rPr>
        <w:t xml:space="preserve">כבוד </w:t>
      </w:r>
      <w:bookmarkStart w:id="13745" w:name="_ETM_Q30_690160"/>
      <w:bookmarkEnd w:id="13745"/>
      <w:r>
        <w:rPr>
          <w:rtl/>
        </w:rPr>
        <w:t>היושב-ראש</w:t>
      </w:r>
      <w:r>
        <w:rPr>
          <w:rFonts w:hint="cs"/>
          <w:rtl/>
        </w:rPr>
        <w:t>.</w:t>
      </w:r>
      <w:r>
        <w:rPr>
          <w:rtl/>
        </w:rPr>
        <w:t xml:space="preserve"> </w:t>
      </w:r>
      <w:bookmarkStart w:id="13746" w:name="_ETM_Q30_691060"/>
      <w:bookmarkEnd w:id="13746"/>
      <w:r>
        <w:rPr>
          <w:rtl/>
        </w:rPr>
        <w:t xml:space="preserve">חבריי </w:t>
      </w:r>
      <w:bookmarkStart w:id="13747" w:name="_ETM_Q30_691600"/>
      <w:bookmarkEnd w:id="13747"/>
      <w:r>
        <w:rPr>
          <w:rtl/>
        </w:rPr>
        <w:t xml:space="preserve">חברי </w:t>
      </w:r>
      <w:bookmarkStart w:id="13748" w:name="_ETM_Q30_692020"/>
      <w:bookmarkEnd w:id="13748"/>
      <w:r>
        <w:rPr>
          <w:rtl/>
        </w:rPr>
        <w:t>הכנסת</w:t>
      </w:r>
      <w:r>
        <w:rPr>
          <w:rFonts w:hint="cs"/>
          <w:rtl/>
        </w:rPr>
        <w:t>,</w:t>
      </w:r>
      <w:r>
        <w:rPr>
          <w:rtl/>
        </w:rPr>
        <w:t xml:space="preserve"> </w:t>
      </w:r>
      <w:bookmarkStart w:id="13749" w:name="_ETM_Q30_695079"/>
      <w:bookmarkEnd w:id="13749"/>
      <w:r>
        <w:rPr>
          <w:rtl/>
        </w:rPr>
        <w:t>בועז</w:t>
      </w:r>
      <w:r>
        <w:rPr>
          <w:rFonts w:hint="cs"/>
          <w:rtl/>
        </w:rPr>
        <w:t>,</w:t>
      </w:r>
      <w:r>
        <w:rPr>
          <w:rtl/>
        </w:rPr>
        <w:t xml:space="preserve"> </w:t>
      </w:r>
      <w:bookmarkStart w:id="13750" w:name="_ETM_Q30_696090"/>
      <w:bookmarkEnd w:id="13750"/>
      <w:r>
        <w:rPr>
          <w:rtl/>
        </w:rPr>
        <w:t xml:space="preserve">לא </w:t>
      </w:r>
      <w:bookmarkStart w:id="13751" w:name="_ETM_Q30_696359"/>
      <w:bookmarkEnd w:id="13751"/>
      <w:r>
        <w:rPr>
          <w:rtl/>
        </w:rPr>
        <w:t>תאמין</w:t>
      </w:r>
      <w:r>
        <w:rPr>
          <w:rFonts w:hint="cs"/>
          <w:rtl/>
        </w:rPr>
        <w:t>,</w:t>
      </w:r>
      <w:r>
        <w:rPr>
          <w:rtl/>
        </w:rPr>
        <w:t xml:space="preserve"> </w:t>
      </w:r>
      <w:bookmarkStart w:id="13752" w:name="_ETM_Q30_698400"/>
      <w:bookmarkEnd w:id="13752"/>
      <w:r>
        <w:rPr>
          <w:rtl/>
        </w:rPr>
        <w:t>זו</w:t>
      </w:r>
      <w:r>
        <w:rPr>
          <w:rFonts w:hint="cs"/>
          <w:rtl/>
        </w:rPr>
        <w:t>ג</w:t>
      </w:r>
      <w:r>
        <w:rPr>
          <w:rtl/>
        </w:rPr>
        <w:t xml:space="preserve"> </w:t>
      </w:r>
      <w:bookmarkStart w:id="13753" w:name="_ETM_Q30_698910"/>
      <w:bookmarkEnd w:id="13753"/>
      <w:r>
        <w:rPr>
          <w:rtl/>
        </w:rPr>
        <w:t>חו</w:t>
      </w:r>
      <w:bookmarkStart w:id="13754" w:name="_ETM_Q30_698772"/>
      <w:bookmarkEnd w:id="13754"/>
      <w:r>
        <w:rPr>
          <w:rtl/>
        </w:rPr>
        <w:t xml:space="preserve">קרים </w:t>
      </w:r>
      <w:bookmarkStart w:id="13755" w:name="_ETM_Q30_699510"/>
      <w:bookmarkEnd w:id="13755"/>
      <w:r>
        <w:rPr>
          <w:rtl/>
        </w:rPr>
        <w:t xml:space="preserve">פנה </w:t>
      </w:r>
      <w:bookmarkStart w:id="13756" w:name="_ETM_Q30_699870"/>
      <w:bookmarkEnd w:id="13756"/>
      <w:r>
        <w:rPr>
          <w:rtl/>
        </w:rPr>
        <w:t>אל</w:t>
      </w:r>
      <w:r>
        <w:rPr>
          <w:rFonts w:hint="cs"/>
          <w:rtl/>
        </w:rPr>
        <w:t>י</w:t>
      </w:r>
      <w:r>
        <w:rPr>
          <w:rtl/>
        </w:rPr>
        <w:t xml:space="preserve">י </w:t>
      </w:r>
      <w:bookmarkStart w:id="13757" w:name="_ETM_Q30_700110"/>
      <w:bookmarkEnd w:id="13757"/>
      <w:r>
        <w:rPr>
          <w:rtl/>
        </w:rPr>
        <w:t>השבוע</w:t>
      </w:r>
      <w:bookmarkStart w:id="13758" w:name="_ETM_Q30_703512"/>
      <w:bookmarkEnd w:id="13758"/>
      <w:r>
        <w:rPr>
          <w:rFonts w:hint="cs"/>
          <w:rtl/>
        </w:rPr>
        <w:t>,</w:t>
      </w:r>
      <w:r>
        <w:rPr>
          <w:rtl/>
        </w:rPr>
        <w:t xml:space="preserve"> </w:t>
      </w:r>
      <w:bookmarkStart w:id="13759" w:name="_ETM_Q30_701400"/>
      <w:bookmarkEnd w:id="13759"/>
      <w:r>
        <w:rPr>
          <w:rtl/>
        </w:rPr>
        <w:t>פרופ</w:t>
      </w:r>
      <w:r>
        <w:rPr>
          <w:rFonts w:hint="cs"/>
          <w:rtl/>
        </w:rPr>
        <w:t>'</w:t>
      </w:r>
      <w:r>
        <w:rPr>
          <w:rtl/>
        </w:rPr>
        <w:t xml:space="preserve"> </w:t>
      </w:r>
      <w:bookmarkStart w:id="13760" w:name="_ETM_Q30_702089"/>
      <w:bookmarkEnd w:id="13760"/>
      <w:r>
        <w:rPr>
          <w:rtl/>
        </w:rPr>
        <w:t xml:space="preserve">אבוטבול </w:t>
      </w:r>
      <w:bookmarkStart w:id="13761" w:name="_ETM_Q30_702959"/>
      <w:bookmarkStart w:id="13762" w:name="_ETM_Q30_703199"/>
      <w:bookmarkEnd w:id="13761"/>
      <w:bookmarkEnd w:id="13762"/>
      <w:r>
        <w:rPr>
          <w:rFonts w:hint="cs"/>
          <w:rtl/>
        </w:rPr>
        <w:t>הוד</w:t>
      </w:r>
      <w:bookmarkStart w:id="13763" w:name="_ETM_Q30_700682"/>
      <w:bookmarkEnd w:id="13763"/>
      <w:r>
        <w:rPr>
          <w:rtl/>
        </w:rPr>
        <w:t xml:space="preserve">יה </w:t>
      </w:r>
      <w:bookmarkStart w:id="13764" w:name="_ETM_Q30_704090"/>
      <w:bookmarkEnd w:id="13764"/>
      <w:r>
        <w:rPr>
          <w:rtl/>
        </w:rPr>
        <w:t xml:space="preserve">וד"ר </w:t>
      </w:r>
      <w:bookmarkStart w:id="13765" w:name="_ETM_Q30_704750"/>
      <w:bookmarkEnd w:id="13765"/>
      <w:r>
        <w:rPr>
          <w:rtl/>
        </w:rPr>
        <w:t xml:space="preserve">הנדל </w:t>
      </w:r>
      <w:bookmarkStart w:id="13766" w:name="_ETM_Q30_705079"/>
      <w:bookmarkEnd w:id="13766"/>
      <w:r>
        <w:rPr>
          <w:rtl/>
        </w:rPr>
        <w:t>אהרון</w:t>
      </w:r>
      <w:r>
        <w:rPr>
          <w:rFonts w:hint="cs"/>
          <w:rtl/>
        </w:rPr>
        <w:t>.</w:t>
      </w:r>
      <w:r>
        <w:rPr>
          <w:rtl/>
        </w:rPr>
        <w:t xml:space="preserve"> </w:t>
      </w:r>
      <w:bookmarkStart w:id="13767" w:name="_ETM_Q30_706269"/>
      <w:bookmarkEnd w:id="13767"/>
      <w:r>
        <w:rPr>
          <w:rFonts w:hint="cs"/>
          <w:rtl/>
        </w:rPr>
        <w:t>ה</w:t>
      </w:r>
      <w:r>
        <w:rPr>
          <w:rtl/>
        </w:rPr>
        <w:t xml:space="preserve">ם </w:t>
      </w:r>
      <w:bookmarkStart w:id="13768" w:name="_ETM_Q30_706419"/>
      <w:bookmarkStart w:id="13769" w:name="_ETM_Q30_706559"/>
      <w:bookmarkEnd w:id="13768"/>
      <w:bookmarkEnd w:id="13769"/>
      <w:r>
        <w:rPr>
          <w:rtl/>
        </w:rPr>
        <w:t xml:space="preserve">אומרים </w:t>
      </w:r>
      <w:bookmarkStart w:id="13770" w:name="_ETM_Q30_706800"/>
      <w:bookmarkEnd w:id="13770"/>
      <w:r>
        <w:rPr>
          <w:rtl/>
        </w:rPr>
        <w:t>לי</w:t>
      </w:r>
      <w:r>
        <w:rPr>
          <w:rFonts w:hint="cs"/>
          <w:rtl/>
        </w:rPr>
        <w:t>:</w:t>
      </w:r>
      <w:r>
        <w:rPr>
          <w:rtl/>
        </w:rPr>
        <w:t xml:space="preserve"> </w:t>
      </w:r>
      <w:bookmarkStart w:id="13771" w:name="_ETM_Q30_707130"/>
      <w:bookmarkEnd w:id="13771"/>
      <w:r>
        <w:rPr>
          <w:rtl/>
        </w:rPr>
        <w:t xml:space="preserve">אנחנו </w:t>
      </w:r>
      <w:bookmarkStart w:id="13772" w:name="_ETM_Q30_707580"/>
      <w:bookmarkEnd w:id="13772"/>
      <w:r>
        <w:rPr>
          <w:rtl/>
        </w:rPr>
        <w:t xml:space="preserve">עוסקים </w:t>
      </w:r>
      <w:bookmarkStart w:id="13773" w:name="_ETM_Q30_707809"/>
      <w:bookmarkEnd w:id="13773"/>
      <w:r>
        <w:rPr>
          <w:rtl/>
        </w:rPr>
        <w:t xml:space="preserve">במחקר </w:t>
      </w:r>
      <w:bookmarkStart w:id="13774" w:name="_ETM_Q30_708440"/>
      <w:bookmarkEnd w:id="13774"/>
      <w:r>
        <w:rPr>
          <w:rtl/>
        </w:rPr>
        <w:t xml:space="preserve">קבוצות </w:t>
      </w:r>
      <w:bookmarkStart w:id="13775" w:name="_ETM_Q30_709640"/>
      <w:bookmarkEnd w:id="13775"/>
      <w:r>
        <w:rPr>
          <w:rFonts w:hint="cs"/>
          <w:rtl/>
        </w:rPr>
        <w:t>ו</w:t>
      </w:r>
      <w:bookmarkStart w:id="13776" w:name="_ETM_Q30_708463"/>
      <w:bookmarkEnd w:id="13776"/>
      <w:r>
        <w:rPr>
          <w:rtl/>
        </w:rPr>
        <w:t xml:space="preserve">רוצים </w:t>
      </w:r>
      <w:bookmarkStart w:id="13777" w:name="_ETM_Q30_710030"/>
      <w:bookmarkEnd w:id="13777"/>
      <w:r>
        <w:rPr>
          <w:rtl/>
        </w:rPr>
        <w:t>לח</w:t>
      </w:r>
      <w:r>
        <w:rPr>
          <w:rFonts w:hint="cs"/>
          <w:rtl/>
        </w:rPr>
        <w:t>שוף</w:t>
      </w:r>
      <w:r>
        <w:rPr>
          <w:rtl/>
        </w:rPr>
        <w:t xml:space="preserve"> </w:t>
      </w:r>
      <w:bookmarkStart w:id="13778" w:name="_ETM_Q30_710290"/>
      <w:bookmarkEnd w:id="13778"/>
      <w:r>
        <w:rPr>
          <w:rtl/>
        </w:rPr>
        <w:t xml:space="preserve">בפנייך </w:t>
      </w:r>
      <w:bookmarkStart w:id="13779" w:name="_ETM_Q30_711700"/>
      <w:bookmarkStart w:id="13780" w:name="_ETM_Q30_711969"/>
      <w:bookmarkEnd w:id="13779"/>
      <w:bookmarkEnd w:id="13780"/>
      <w:r>
        <w:rPr>
          <w:rtl/>
        </w:rPr>
        <w:t xml:space="preserve">תופעה </w:t>
      </w:r>
      <w:bookmarkStart w:id="13781" w:name="_ETM_Q30_712629"/>
      <w:bookmarkEnd w:id="13781"/>
      <w:r>
        <w:rPr>
          <w:rtl/>
        </w:rPr>
        <w:t>מסוכנת</w:t>
      </w:r>
      <w:r>
        <w:rPr>
          <w:rFonts w:hint="cs"/>
          <w:rtl/>
        </w:rPr>
        <w:t>.</w:t>
      </w:r>
      <w:bookmarkStart w:id="13782" w:name="_ETM_Q30_708983"/>
      <w:bookmarkEnd w:id="13782"/>
      <w:r>
        <w:rPr>
          <w:rtl/>
        </w:rPr>
        <w:t xml:space="preserve"> </w:t>
      </w:r>
      <w:bookmarkStart w:id="13783" w:name="_ETM_Q30_713860"/>
      <w:bookmarkEnd w:id="13783"/>
      <w:r>
        <w:rPr>
          <w:rtl/>
        </w:rPr>
        <w:t xml:space="preserve">איך </w:t>
      </w:r>
      <w:bookmarkStart w:id="13784" w:name="_ETM_Q30_714069"/>
      <w:bookmarkEnd w:id="13784"/>
      <w:r>
        <w:rPr>
          <w:rtl/>
        </w:rPr>
        <w:t xml:space="preserve">אני </w:t>
      </w:r>
      <w:bookmarkStart w:id="13785" w:name="_ETM_Q30_714280"/>
      <w:bookmarkEnd w:id="13785"/>
      <w:r>
        <w:rPr>
          <w:rtl/>
        </w:rPr>
        <w:t xml:space="preserve">קשורה </w:t>
      </w:r>
      <w:bookmarkStart w:id="13786" w:name="_ETM_Q30_715550"/>
      <w:bookmarkEnd w:id="13786"/>
      <w:r>
        <w:rPr>
          <w:rtl/>
        </w:rPr>
        <w:t xml:space="preserve">למחקר </w:t>
      </w:r>
      <w:bookmarkStart w:id="13787" w:name="_ETM_Q30_716120"/>
      <w:bookmarkEnd w:id="13787"/>
      <w:r>
        <w:rPr>
          <w:rtl/>
        </w:rPr>
        <w:t>רפואי</w:t>
      </w:r>
      <w:r>
        <w:rPr>
          <w:rFonts w:hint="cs"/>
          <w:rtl/>
        </w:rPr>
        <w:t>?</w:t>
      </w:r>
      <w:r>
        <w:rPr>
          <w:rtl/>
        </w:rPr>
        <w:t xml:space="preserve"> </w:t>
      </w:r>
      <w:bookmarkStart w:id="13788" w:name="_ETM_Q30_716780"/>
      <w:bookmarkEnd w:id="13788"/>
      <w:r>
        <w:rPr>
          <w:rtl/>
        </w:rPr>
        <w:t xml:space="preserve">אני </w:t>
      </w:r>
      <w:bookmarkStart w:id="13789" w:name="_ETM_Q30_716960"/>
      <w:bookmarkEnd w:id="13789"/>
      <w:r>
        <w:rPr>
          <w:rtl/>
        </w:rPr>
        <w:t xml:space="preserve">עוסקת </w:t>
      </w:r>
      <w:bookmarkStart w:id="13790" w:name="_ETM_Q30_717350"/>
      <w:bookmarkEnd w:id="13790"/>
      <w:r>
        <w:rPr>
          <w:rtl/>
        </w:rPr>
        <w:t xml:space="preserve">בהיבטים </w:t>
      </w:r>
      <w:bookmarkStart w:id="13791" w:name="_ETM_Q30_718010"/>
      <w:bookmarkEnd w:id="13791"/>
      <w:r>
        <w:rPr>
          <w:rtl/>
        </w:rPr>
        <w:t>חברתיים</w:t>
      </w:r>
      <w:bookmarkStart w:id="13792" w:name="_ETM_Q30_715205"/>
      <w:bookmarkEnd w:id="13792"/>
      <w:r>
        <w:rPr>
          <w:rFonts w:hint="cs"/>
          <w:rtl/>
        </w:rPr>
        <w:t>,</w:t>
      </w:r>
      <w:r>
        <w:rPr>
          <w:rtl/>
        </w:rPr>
        <w:t xml:space="preserve"> </w:t>
      </w:r>
      <w:bookmarkStart w:id="13793" w:name="_ETM_Q30_718879"/>
      <w:bookmarkEnd w:id="13793"/>
      <w:r>
        <w:rPr>
          <w:rtl/>
        </w:rPr>
        <w:t>לאומיים</w:t>
      </w:r>
      <w:r>
        <w:rPr>
          <w:rFonts w:hint="cs"/>
          <w:rtl/>
        </w:rPr>
        <w:t>.</w:t>
      </w:r>
      <w:r>
        <w:rPr>
          <w:rtl/>
        </w:rPr>
        <w:t xml:space="preserve"> </w:t>
      </w:r>
      <w:bookmarkStart w:id="13794" w:name="_ETM_Q30_720000"/>
      <w:bookmarkEnd w:id="13794"/>
      <w:r>
        <w:rPr>
          <w:rtl/>
        </w:rPr>
        <w:t xml:space="preserve">תדברו </w:t>
      </w:r>
      <w:bookmarkStart w:id="13795" w:name="_ETM_Q30_720330"/>
      <w:bookmarkEnd w:id="13795"/>
      <w:r>
        <w:rPr>
          <w:rtl/>
        </w:rPr>
        <w:t xml:space="preserve">עם </w:t>
      </w:r>
      <w:bookmarkStart w:id="13796" w:name="_ETM_Q30_720420"/>
      <w:bookmarkEnd w:id="13796"/>
      <w:r>
        <w:rPr>
          <w:rtl/>
        </w:rPr>
        <w:t xml:space="preserve">שר </w:t>
      </w:r>
      <w:bookmarkStart w:id="13797" w:name="_ETM_Q30_720690"/>
      <w:bookmarkEnd w:id="13797"/>
      <w:r>
        <w:rPr>
          <w:rtl/>
        </w:rPr>
        <w:t>הבריאות</w:t>
      </w:r>
      <w:r>
        <w:rPr>
          <w:rFonts w:hint="cs"/>
          <w:rtl/>
        </w:rPr>
        <w:t>.</w:t>
      </w:r>
      <w:r>
        <w:rPr>
          <w:rtl/>
        </w:rPr>
        <w:t xml:space="preserve"> </w:t>
      </w:r>
      <w:bookmarkStart w:id="13798" w:name="_ETM_Q30_721260"/>
      <w:bookmarkEnd w:id="13798"/>
      <w:r>
        <w:rPr>
          <w:rtl/>
        </w:rPr>
        <w:t xml:space="preserve">מה </w:t>
      </w:r>
      <w:bookmarkStart w:id="13799" w:name="_ETM_Q30_721440"/>
      <w:bookmarkEnd w:id="13799"/>
      <w:r>
        <w:rPr>
          <w:rtl/>
        </w:rPr>
        <w:t xml:space="preserve">אני </w:t>
      </w:r>
      <w:bookmarkStart w:id="13800" w:name="_ETM_Q30_721559"/>
      <w:bookmarkEnd w:id="13800"/>
      <w:r>
        <w:rPr>
          <w:rtl/>
        </w:rPr>
        <w:t xml:space="preserve">קשורה </w:t>
      </w:r>
      <w:bookmarkStart w:id="13801" w:name="_ETM_Q30_722400"/>
      <w:bookmarkEnd w:id="13801"/>
      <w:r>
        <w:rPr>
          <w:rtl/>
        </w:rPr>
        <w:t>למחקר</w:t>
      </w:r>
      <w:r>
        <w:rPr>
          <w:rFonts w:hint="cs"/>
          <w:rtl/>
        </w:rPr>
        <w:t xml:space="preserve"> </w:t>
      </w:r>
      <w:r>
        <w:rPr>
          <w:rtl/>
        </w:rPr>
        <w:t>ה</w:t>
      </w:r>
      <w:bookmarkStart w:id="13802" w:name="_ETM_Q30_723189"/>
      <w:bookmarkStart w:id="13803" w:name="_ETM_Q30_720205"/>
      <w:bookmarkEnd w:id="13802"/>
      <w:bookmarkEnd w:id="13803"/>
      <w:r>
        <w:rPr>
          <w:rtl/>
        </w:rPr>
        <w:t xml:space="preserve">קבוצות </w:t>
      </w:r>
      <w:bookmarkStart w:id="13804" w:name="_ETM_Q30_723849"/>
      <w:bookmarkStart w:id="13805" w:name="_ETM_Q30_721124"/>
      <w:bookmarkEnd w:id="13804"/>
      <w:bookmarkEnd w:id="13805"/>
      <w:r>
        <w:rPr>
          <w:rtl/>
        </w:rPr>
        <w:t>שלכם</w:t>
      </w:r>
      <w:r>
        <w:rPr>
          <w:rFonts w:hint="cs"/>
          <w:rtl/>
        </w:rPr>
        <w:t>?</w:t>
      </w:r>
      <w:r>
        <w:rPr>
          <w:rtl/>
        </w:rPr>
        <w:t xml:space="preserve"> </w:t>
      </w:r>
      <w:bookmarkStart w:id="13806" w:name="_ETM_Q30_724740"/>
      <w:bookmarkEnd w:id="13806"/>
      <w:r>
        <w:rPr>
          <w:rtl/>
        </w:rPr>
        <w:t>לא</w:t>
      </w:r>
      <w:bookmarkStart w:id="13807" w:name="_ETM_Q30_722295"/>
      <w:bookmarkEnd w:id="13807"/>
      <w:r>
        <w:rPr>
          <w:rFonts w:hint="cs"/>
          <w:rtl/>
        </w:rPr>
        <w:t>,</w:t>
      </w:r>
      <w:r>
        <w:rPr>
          <w:rtl/>
        </w:rPr>
        <w:t xml:space="preserve"> </w:t>
      </w:r>
      <w:bookmarkStart w:id="13808" w:name="_ETM_Q30_725010"/>
      <w:bookmarkEnd w:id="13808"/>
      <w:r>
        <w:rPr>
          <w:rtl/>
        </w:rPr>
        <w:t xml:space="preserve">הם </w:t>
      </w:r>
      <w:bookmarkStart w:id="13809" w:name="_ETM_Q30_725130"/>
      <w:bookmarkEnd w:id="13809"/>
      <w:r>
        <w:rPr>
          <w:rtl/>
        </w:rPr>
        <w:t xml:space="preserve">אומרים </w:t>
      </w:r>
      <w:bookmarkStart w:id="13810" w:name="_ETM_Q30_725520"/>
      <w:bookmarkEnd w:id="13810"/>
      <w:r>
        <w:rPr>
          <w:rtl/>
        </w:rPr>
        <w:t xml:space="preserve">לי </w:t>
      </w:r>
      <w:bookmarkStart w:id="13811" w:name="_ETM_Q30_725640"/>
      <w:bookmarkEnd w:id="13811"/>
      <w:r>
        <w:rPr>
          <w:rFonts w:hint="cs"/>
          <w:rtl/>
        </w:rPr>
        <w:t xml:space="preserve">– </w:t>
      </w:r>
      <w:r>
        <w:rPr>
          <w:rtl/>
        </w:rPr>
        <w:t xml:space="preserve">אומרת </w:t>
      </w:r>
      <w:bookmarkStart w:id="13812" w:name="_ETM_Q30_726030"/>
      <w:bookmarkEnd w:id="13812"/>
      <w:r>
        <w:rPr>
          <w:rtl/>
        </w:rPr>
        <w:t xml:space="preserve">לי </w:t>
      </w:r>
      <w:bookmarkStart w:id="13813" w:name="_ETM_Q30_726120"/>
      <w:bookmarkEnd w:id="13813"/>
      <w:r>
        <w:rPr>
          <w:rtl/>
        </w:rPr>
        <w:t>פרופ</w:t>
      </w:r>
      <w:r>
        <w:rPr>
          <w:rFonts w:hint="cs"/>
          <w:rtl/>
        </w:rPr>
        <w:t>'</w:t>
      </w:r>
      <w:bookmarkStart w:id="13814" w:name="_ETM_Q30_724534"/>
      <w:bookmarkEnd w:id="13814"/>
      <w:r>
        <w:rPr>
          <w:rtl/>
        </w:rPr>
        <w:t xml:space="preserve"> </w:t>
      </w:r>
      <w:bookmarkStart w:id="13815" w:name="_ETM_Q30_726720"/>
      <w:bookmarkEnd w:id="13815"/>
      <w:r>
        <w:rPr>
          <w:rtl/>
        </w:rPr>
        <w:t xml:space="preserve">הודיה </w:t>
      </w:r>
      <w:bookmarkStart w:id="13816" w:name="_ETM_Q30_727590"/>
      <w:bookmarkEnd w:id="13816"/>
      <w:r>
        <w:rPr>
          <w:rtl/>
        </w:rPr>
        <w:t>אבוטבול</w:t>
      </w:r>
      <w:r>
        <w:rPr>
          <w:rFonts w:hint="cs"/>
          <w:rtl/>
        </w:rPr>
        <w:t>:</w:t>
      </w:r>
      <w:r>
        <w:rPr>
          <w:rtl/>
        </w:rPr>
        <w:t xml:space="preserve"> </w:t>
      </w:r>
      <w:bookmarkStart w:id="13817" w:name="_ETM_Q30_728200"/>
      <w:bookmarkEnd w:id="13817"/>
      <w:r>
        <w:rPr>
          <w:rtl/>
        </w:rPr>
        <w:t>לא</w:t>
      </w:r>
      <w:r>
        <w:rPr>
          <w:rFonts w:hint="cs"/>
          <w:rtl/>
        </w:rPr>
        <w:t>,</w:t>
      </w:r>
      <w:r>
        <w:rPr>
          <w:rtl/>
        </w:rPr>
        <w:t xml:space="preserve"> </w:t>
      </w:r>
      <w:bookmarkStart w:id="13818" w:name="_ETM_Q30_728559"/>
      <w:bookmarkEnd w:id="13818"/>
      <w:r>
        <w:rPr>
          <w:rtl/>
        </w:rPr>
        <w:t xml:space="preserve">את </w:t>
      </w:r>
      <w:bookmarkStart w:id="13819" w:name="_ETM_Q30_728739"/>
      <w:bookmarkEnd w:id="13819"/>
      <w:r>
        <w:rPr>
          <w:rtl/>
        </w:rPr>
        <w:t xml:space="preserve">חייבת </w:t>
      </w:r>
      <w:bookmarkStart w:id="13820" w:name="_ETM_Q30_729099"/>
      <w:bookmarkEnd w:id="13820"/>
      <w:r>
        <w:rPr>
          <w:rtl/>
        </w:rPr>
        <w:t xml:space="preserve">להיפגש </w:t>
      </w:r>
      <w:bookmarkStart w:id="13821" w:name="_ETM_Q30_729610"/>
      <w:bookmarkEnd w:id="13821"/>
      <w:r>
        <w:rPr>
          <w:rtl/>
        </w:rPr>
        <w:t>איתנו</w:t>
      </w:r>
      <w:r>
        <w:rPr>
          <w:rFonts w:hint="cs"/>
          <w:rtl/>
        </w:rPr>
        <w:t>.</w:t>
      </w:r>
      <w:r>
        <w:rPr>
          <w:rtl/>
        </w:rPr>
        <w:t xml:space="preserve"> </w:t>
      </w:r>
      <w:bookmarkStart w:id="13822" w:name="_ETM_Q30_730000"/>
      <w:bookmarkEnd w:id="13822"/>
      <w:r>
        <w:rPr>
          <w:rtl/>
        </w:rPr>
        <w:t xml:space="preserve">המחקר </w:t>
      </w:r>
      <w:bookmarkStart w:id="13823" w:name="_ETM_Q30_730510"/>
      <w:bookmarkEnd w:id="13823"/>
      <w:r>
        <w:rPr>
          <w:rtl/>
        </w:rPr>
        <w:t xml:space="preserve">הזה </w:t>
      </w:r>
      <w:bookmarkStart w:id="13824" w:name="_ETM_Q30_730720"/>
      <w:bookmarkEnd w:id="13824"/>
      <w:r>
        <w:rPr>
          <w:rtl/>
        </w:rPr>
        <w:t xml:space="preserve">משפיע </w:t>
      </w:r>
      <w:bookmarkStart w:id="13825" w:name="_ETM_Q30_731230"/>
      <w:bookmarkEnd w:id="13825"/>
      <w:r>
        <w:rPr>
          <w:rtl/>
        </w:rPr>
        <w:t>על</w:t>
      </w:r>
      <w:bookmarkStart w:id="13826" w:name="_ETM_Q30_731440"/>
      <w:bookmarkEnd w:id="13826"/>
      <w:r>
        <w:rPr>
          <w:rFonts w:hint="cs"/>
          <w:rtl/>
        </w:rPr>
        <w:t xml:space="preserve"> </w:t>
      </w:r>
      <w:bookmarkStart w:id="13827" w:name="_ETM_Q30_727764"/>
      <w:bookmarkEnd w:id="13827"/>
      <w:r>
        <w:rPr>
          <w:rFonts w:hint="cs"/>
          <w:rtl/>
        </w:rPr>
        <w:t xml:space="preserve">ההיבטים </w:t>
      </w:r>
      <w:bookmarkStart w:id="13828" w:name="_ETM_Q30_732349"/>
      <w:bookmarkEnd w:id="13828"/>
      <w:r>
        <w:rPr>
          <w:rtl/>
        </w:rPr>
        <w:t>החבר</w:t>
      </w:r>
      <w:bookmarkStart w:id="13829" w:name="_ETM_Q30_732799"/>
      <w:bookmarkEnd w:id="13829"/>
      <w:r>
        <w:rPr>
          <w:rFonts w:hint="cs"/>
          <w:rtl/>
        </w:rPr>
        <w:t>תיים</w:t>
      </w:r>
      <w:bookmarkStart w:id="13830" w:name="_ETM_Q30_729963"/>
      <w:bookmarkEnd w:id="13830"/>
      <w:r>
        <w:rPr>
          <w:rtl/>
        </w:rPr>
        <w:t xml:space="preserve"> </w:t>
      </w:r>
      <w:bookmarkStart w:id="13831" w:name="_ETM_Q30_733129"/>
      <w:bookmarkEnd w:id="13831"/>
      <w:r>
        <w:rPr>
          <w:rtl/>
        </w:rPr>
        <w:t>והלאומי</w:t>
      </w:r>
      <w:r>
        <w:rPr>
          <w:rFonts w:hint="cs"/>
          <w:rtl/>
        </w:rPr>
        <w:t>י</w:t>
      </w:r>
      <w:r>
        <w:rPr>
          <w:rtl/>
        </w:rPr>
        <w:t>ם</w:t>
      </w:r>
      <w:r>
        <w:rPr>
          <w:rFonts w:hint="cs"/>
          <w:rtl/>
        </w:rPr>
        <w:t>.</w:t>
      </w:r>
      <w:bookmarkStart w:id="13832" w:name="_ETM_Q30_734239"/>
      <w:bookmarkEnd w:id="13832"/>
    </w:p>
    <w:p w:rsidR="00F532D9" w:rsidRDefault="00F532D9" w:rsidP="00A84069">
      <w:pPr>
        <w:rPr>
          <w:rtl/>
        </w:rPr>
      </w:pPr>
      <w:bookmarkStart w:id="13833" w:name="_ETM_Q30_734486"/>
      <w:bookmarkStart w:id="13834" w:name="_ETM_Q30_734552"/>
      <w:bookmarkEnd w:id="13833"/>
      <w:bookmarkEnd w:id="13834"/>
    </w:p>
    <w:p w:rsidR="00F532D9" w:rsidRDefault="00F532D9" w:rsidP="00A84069">
      <w:pPr>
        <w:pStyle w:val="af6"/>
        <w:rPr>
          <w:rtl/>
        </w:rPr>
      </w:pPr>
      <w:bookmarkStart w:id="13835" w:name="ET_yor_6170_94"/>
      <w:r w:rsidRPr="00AE1283">
        <w:rPr>
          <w:rStyle w:val="TagStyle"/>
          <w:rtl/>
        </w:rPr>
        <w:t xml:space="preserve"> &lt;&lt; יור &gt;&gt;</w:t>
      </w:r>
      <w:r w:rsidRPr="00934DC2">
        <w:rPr>
          <w:rStyle w:val="TagStyle"/>
          <w:rtl/>
        </w:rPr>
        <w:t xml:space="preserve"> </w:t>
      </w:r>
      <w:r>
        <w:rPr>
          <w:rtl/>
        </w:rPr>
        <w:t>היו"ר יעקב מרגי:</w:t>
      </w:r>
      <w:r w:rsidRPr="00934DC2">
        <w:rPr>
          <w:rStyle w:val="TagStyle"/>
          <w:rtl/>
        </w:rPr>
        <w:t xml:space="preserve"> </w:t>
      </w:r>
      <w:r w:rsidRPr="00AE1283">
        <w:rPr>
          <w:rStyle w:val="TagStyle"/>
          <w:rtl/>
        </w:rPr>
        <w:t>&lt;&lt; יור &gt;&gt;</w:t>
      </w:r>
      <w:r>
        <w:rPr>
          <w:rtl/>
        </w:rPr>
        <w:t xml:space="preserve">   </w:t>
      </w:r>
      <w:bookmarkEnd w:id="13835"/>
    </w:p>
    <w:p w:rsidR="00F532D9" w:rsidRDefault="00F532D9" w:rsidP="00356EAB">
      <w:pPr>
        <w:rPr>
          <w:rtl/>
          <w:lang w:eastAsia="he-IL"/>
        </w:rPr>
      </w:pPr>
    </w:p>
    <w:p w:rsidR="00F532D9" w:rsidRDefault="00F532D9" w:rsidP="00A84069">
      <w:pPr>
        <w:rPr>
          <w:rtl/>
        </w:rPr>
      </w:pPr>
      <w:bookmarkStart w:id="13836" w:name="_ETM_Q30_735878"/>
      <w:bookmarkStart w:id="13837" w:name="_ETM_Q30_731553"/>
      <w:bookmarkStart w:id="13838" w:name="_ETM_Q30_734630"/>
      <w:bookmarkStart w:id="13839" w:name="_ETM_Q30_734669"/>
      <w:bookmarkStart w:id="13840" w:name="_ETM_Q30_727873"/>
      <w:bookmarkEnd w:id="13836"/>
      <w:bookmarkEnd w:id="13837"/>
      <w:bookmarkEnd w:id="13838"/>
      <w:bookmarkEnd w:id="13839"/>
      <w:bookmarkEnd w:id="13840"/>
      <w:r>
        <w:rPr>
          <w:rtl/>
        </w:rPr>
        <w:t>סדרני</w:t>
      </w:r>
      <w:r>
        <w:rPr>
          <w:rFonts w:hint="cs"/>
          <w:rtl/>
        </w:rPr>
        <w:t>ם,</w:t>
      </w:r>
      <w:r>
        <w:rPr>
          <w:rtl/>
        </w:rPr>
        <w:t xml:space="preserve"> </w:t>
      </w:r>
      <w:bookmarkStart w:id="13841" w:name="_ETM_Q30_734870"/>
      <w:bookmarkStart w:id="13842" w:name="_ETM_Q30_735290"/>
      <w:bookmarkStart w:id="13843" w:name="_ETM_Q30_735529"/>
      <w:bookmarkStart w:id="13844" w:name="_ETM_Q30_735829"/>
      <w:bookmarkStart w:id="13845" w:name="_ETM_Q30_735889"/>
      <w:bookmarkEnd w:id="13841"/>
      <w:bookmarkEnd w:id="13842"/>
      <w:bookmarkEnd w:id="13843"/>
      <w:bookmarkEnd w:id="13844"/>
      <w:bookmarkEnd w:id="13845"/>
      <w:r>
        <w:rPr>
          <w:rtl/>
        </w:rPr>
        <w:t xml:space="preserve">חברי </w:t>
      </w:r>
      <w:bookmarkStart w:id="13846" w:name="_ETM_Q30_736220"/>
      <w:bookmarkEnd w:id="13846"/>
      <w:r>
        <w:rPr>
          <w:rtl/>
        </w:rPr>
        <w:t>הכנסת</w:t>
      </w:r>
      <w:r>
        <w:rPr>
          <w:rFonts w:hint="cs"/>
          <w:rtl/>
        </w:rPr>
        <w:t>.</w:t>
      </w:r>
    </w:p>
    <w:p w:rsidR="00F532D9" w:rsidRDefault="00F532D9" w:rsidP="00A84069">
      <w:pPr>
        <w:rPr>
          <w:rtl/>
        </w:rPr>
      </w:pPr>
    </w:p>
    <w:p w:rsidR="00F532D9" w:rsidRDefault="00F532D9" w:rsidP="00A84069">
      <w:pPr>
        <w:pStyle w:val="-"/>
        <w:rPr>
          <w:rtl/>
        </w:rPr>
      </w:pPr>
      <w:bookmarkStart w:id="13847" w:name="ET_speakercontinue_4685_95"/>
      <w:r w:rsidRPr="00AE1283">
        <w:rPr>
          <w:rStyle w:val="TagStyle"/>
          <w:rtl/>
        </w:rPr>
        <w:t xml:space="preserve"> &lt;&lt; דובר_המשך &gt;&gt;</w:t>
      </w:r>
      <w:r w:rsidRPr="00934DC2">
        <w:rPr>
          <w:rStyle w:val="TagStyle"/>
          <w:rtl/>
        </w:rPr>
        <w:t xml:space="preserve"> </w:t>
      </w:r>
      <w:r>
        <w:rPr>
          <w:rtl/>
        </w:rPr>
        <w:t>מירי מרים רגב (הליכוד):</w:t>
      </w:r>
      <w:r w:rsidRPr="00934DC2">
        <w:rPr>
          <w:rStyle w:val="TagStyle"/>
          <w:rtl/>
        </w:rPr>
        <w:t xml:space="preserve"> </w:t>
      </w:r>
      <w:r w:rsidRPr="00AE1283">
        <w:rPr>
          <w:rStyle w:val="TagStyle"/>
          <w:rtl/>
        </w:rPr>
        <w:t>&lt;&lt; דובר_המשך &gt;&gt;</w:t>
      </w:r>
      <w:r>
        <w:rPr>
          <w:rtl/>
        </w:rPr>
        <w:t xml:space="preserve">   </w:t>
      </w:r>
      <w:bookmarkEnd w:id="13847"/>
    </w:p>
    <w:p w:rsidR="00F532D9" w:rsidRDefault="00F532D9" w:rsidP="00356EAB">
      <w:pPr>
        <w:rPr>
          <w:rtl/>
          <w:lang w:eastAsia="he-IL"/>
        </w:rPr>
      </w:pPr>
    </w:p>
    <w:p w:rsidR="00F532D9" w:rsidRDefault="00F532D9" w:rsidP="00CF37AF">
      <w:pPr>
        <w:rPr>
          <w:rtl/>
          <w:lang w:eastAsia="he-IL"/>
        </w:rPr>
      </w:pPr>
      <w:bookmarkStart w:id="13848" w:name="_ETM_Q30_733393"/>
      <w:bookmarkEnd w:id="13848"/>
      <w:r>
        <w:rPr>
          <w:rFonts w:hint="cs"/>
          <w:rtl/>
          <w:lang w:eastAsia="he-IL"/>
        </w:rPr>
        <w:t xml:space="preserve">אני אומרת </w:t>
      </w:r>
      <w:bookmarkStart w:id="13849" w:name="_ETM_Q30_734451"/>
      <w:bookmarkEnd w:id="13849"/>
      <w:r>
        <w:rPr>
          <w:rFonts w:hint="cs"/>
          <w:rtl/>
          <w:lang w:eastAsia="he-IL"/>
        </w:rPr>
        <w:t xml:space="preserve">לה: מה זאת אומרת? במה </w:t>
      </w:r>
      <w:bookmarkStart w:id="13850" w:name="_ETM_Q30_735772"/>
      <w:bookmarkEnd w:id="13850"/>
      <w:r>
        <w:rPr>
          <w:rFonts w:hint="cs"/>
          <w:rtl/>
          <w:lang w:eastAsia="he-IL"/>
        </w:rPr>
        <w:t>בדיוק היא משפיעה על ההיבטים</w:t>
      </w:r>
      <w:bookmarkStart w:id="13851" w:name="_ETM_Q30_741270"/>
      <w:bookmarkEnd w:id="13851"/>
      <w:r>
        <w:rPr>
          <w:rFonts w:hint="cs"/>
          <w:rtl/>
          <w:lang w:eastAsia="he-IL"/>
        </w:rPr>
        <w:t xml:space="preserve"> החברתיים? מה</w:t>
      </w:r>
      <w:bookmarkStart w:id="13852" w:name="_ETM_Q30_737792"/>
      <w:bookmarkEnd w:id="13852"/>
      <w:r>
        <w:rPr>
          <w:rFonts w:hint="cs"/>
          <w:rtl/>
          <w:lang w:eastAsia="he-IL"/>
        </w:rPr>
        <w:t>, היא מידבקת? היא אומרת: תראי, יש כמה מקר</w:t>
      </w:r>
      <w:bookmarkStart w:id="13853" w:name="_ETM_Q30_739963"/>
      <w:bookmarkEnd w:id="13853"/>
      <w:r>
        <w:rPr>
          <w:rFonts w:hint="cs"/>
          <w:rtl/>
          <w:lang w:eastAsia="he-IL"/>
        </w:rPr>
        <w:t xml:space="preserve">ים </w:t>
      </w:r>
      <w:bookmarkStart w:id="13854" w:name="_ETM_Q30_737000"/>
      <w:bookmarkStart w:id="13855" w:name="_ETM_Q30_737750"/>
      <w:bookmarkStart w:id="13856" w:name="_ETM_Q30_738740"/>
      <w:bookmarkStart w:id="13857" w:name="_ETM_Q30_739100"/>
      <w:bookmarkStart w:id="13858" w:name="_ETM_Q30_739490"/>
      <w:bookmarkStart w:id="13859" w:name="_ETM_Q30_740030"/>
      <w:bookmarkStart w:id="13860" w:name="_ETM_Q30_740150"/>
      <w:bookmarkStart w:id="13861" w:name="_ETM_Q30_740510"/>
      <w:bookmarkStart w:id="13862" w:name="_ETM_Q30_740990"/>
      <w:bookmarkStart w:id="13863" w:name="_ETM_Q30_741140"/>
      <w:bookmarkStart w:id="13864" w:name="_ETM_Q30_741230"/>
      <w:bookmarkStart w:id="13865" w:name="_ETM_Q30_742390"/>
      <w:bookmarkStart w:id="13866" w:name="_ETM_Q30_742510"/>
      <w:bookmarkStart w:id="13867" w:name="_ETM_Q30_742870"/>
      <w:bookmarkStart w:id="13868" w:name="_ETM_Q30_743929"/>
      <w:bookmarkStart w:id="13869" w:name="_ETM_Q30_744200"/>
      <w:bookmarkStart w:id="13870" w:name="_ETM_Q30_744500"/>
      <w:bookmarkStart w:id="13871" w:name="_ETM_Q30_744950"/>
      <w:bookmarkStart w:id="13872" w:name="_ETM_Q30_743603"/>
      <w:bookmarkStart w:id="13873" w:name="_ETM_Q30_739744"/>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r>
        <w:rPr>
          <w:rtl/>
        </w:rPr>
        <w:t xml:space="preserve">שכבר </w:t>
      </w:r>
      <w:bookmarkStart w:id="13874" w:name="_ETM_Q30_745309"/>
      <w:bookmarkEnd w:id="13874"/>
      <w:r>
        <w:rPr>
          <w:rtl/>
        </w:rPr>
        <w:t>אות</w:t>
      </w:r>
      <w:r>
        <w:rPr>
          <w:rFonts w:hint="cs"/>
          <w:rtl/>
        </w:rPr>
        <w:t>ר</w:t>
      </w:r>
      <w:bookmarkStart w:id="13875" w:name="_ETM_Q30_735093"/>
      <w:bookmarkEnd w:id="13875"/>
      <w:r>
        <w:rPr>
          <w:rtl/>
        </w:rPr>
        <w:t>ו</w:t>
      </w:r>
      <w:r>
        <w:rPr>
          <w:rFonts w:hint="cs"/>
          <w:rtl/>
        </w:rPr>
        <w:t>.</w:t>
      </w:r>
      <w:r>
        <w:rPr>
          <w:rtl/>
        </w:rPr>
        <w:t xml:space="preserve"> </w:t>
      </w:r>
      <w:bookmarkStart w:id="13876" w:name="_ETM_Q30_745479"/>
      <w:bookmarkStart w:id="13877" w:name="_ETM_Q30_745749"/>
      <w:bookmarkStart w:id="13878" w:name="_ETM_Q30_746410"/>
      <w:bookmarkStart w:id="13879" w:name="_ETM_Q30_746770"/>
      <w:bookmarkStart w:id="13880" w:name="_ETM_Q30_747009"/>
      <w:bookmarkStart w:id="13881" w:name="_ETM_Q30_747460"/>
      <w:bookmarkStart w:id="13882" w:name="_ETM_Q30_747819"/>
      <w:bookmarkStart w:id="13883" w:name="_ETM_Q30_745914"/>
      <w:bookmarkEnd w:id="13876"/>
      <w:bookmarkEnd w:id="13877"/>
      <w:bookmarkEnd w:id="13878"/>
      <w:bookmarkEnd w:id="13879"/>
      <w:bookmarkEnd w:id="13880"/>
      <w:bookmarkEnd w:id="13881"/>
      <w:bookmarkEnd w:id="13882"/>
      <w:bookmarkEnd w:id="13883"/>
      <w:r>
        <w:rPr>
          <w:rtl/>
        </w:rPr>
        <w:t xml:space="preserve">מה </w:t>
      </w:r>
      <w:bookmarkStart w:id="13884" w:name="_ETM_Q30_748000"/>
      <w:bookmarkEnd w:id="13884"/>
      <w:r>
        <w:rPr>
          <w:rtl/>
        </w:rPr>
        <w:t>עושים</w:t>
      </w:r>
      <w:r>
        <w:rPr>
          <w:rFonts w:hint="cs"/>
          <w:rtl/>
        </w:rPr>
        <w:t>?</w:t>
      </w:r>
      <w:r>
        <w:rPr>
          <w:rtl/>
        </w:rPr>
        <w:t xml:space="preserve"> </w:t>
      </w:r>
      <w:bookmarkStart w:id="13885" w:name="_ETM_Q30_748330"/>
      <w:bookmarkEnd w:id="13885"/>
      <w:r>
        <w:rPr>
          <w:rtl/>
        </w:rPr>
        <w:t xml:space="preserve">מה </w:t>
      </w:r>
      <w:bookmarkStart w:id="13886" w:name="_ETM_Q30_748449"/>
      <w:bookmarkEnd w:id="13886"/>
      <w:r>
        <w:rPr>
          <w:rtl/>
        </w:rPr>
        <w:t xml:space="preserve">צריך </w:t>
      </w:r>
      <w:bookmarkStart w:id="13887" w:name="_ETM_Q30_748790"/>
      <w:bookmarkEnd w:id="13887"/>
      <w:r>
        <w:rPr>
          <w:rtl/>
        </w:rPr>
        <w:t>לעשות</w:t>
      </w:r>
      <w:bookmarkStart w:id="13888" w:name="_ETM_Q30_746603"/>
      <w:bookmarkEnd w:id="13888"/>
      <w:r>
        <w:rPr>
          <w:rFonts w:hint="cs"/>
          <w:rtl/>
        </w:rPr>
        <w:t>?</w:t>
      </w:r>
      <w:r>
        <w:rPr>
          <w:rtl/>
        </w:rPr>
        <w:t xml:space="preserve"> </w:t>
      </w:r>
      <w:bookmarkStart w:id="13889" w:name="_ETM_Q30_749300"/>
      <w:bookmarkEnd w:id="13889"/>
      <w:r>
        <w:rPr>
          <w:rtl/>
        </w:rPr>
        <w:t xml:space="preserve">איך </w:t>
      </w:r>
      <w:bookmarkStart w:id="13890" w:name="_ETM_Q30_749420"/>
      <w:bookmarkEnd w:id="13890"/>
      <w:r>
        <w:rPr>
          <w:rtl/>
        </w:rPr>
        <w:t xml:space="preserve">קוראים </w:t>
      </w:r>
      <w:bookmarkStart w:id="13891" w:name="_ETM_Q30_749750"/>
      <w:bookmarkEnd w:id="13891"/>
      <w:r>
        <w:rPr>
          <w:rtl/>
        </w:rPr>
        <w:t>ל</w:t>
      </w:r>
      <w:r>
        <w:rPr>
          <w:rFonts w:hint="cs"/>
          <w:rtl/>
        </w:rPr>
        <w:t>ה</w:t>
      </w:r>
      <w:r>
        <w:rPr>
          <w:rtl/>
        </w:rPr>
        <w:t xml:space="preserve"> </w:t>
      </w:r>
      <w:bookmarkStart w:id="13892" w:name="_ETM_Q30_749840"/>
      <w:bookmarkEnd w:id="13892"/>
      <w:r>
        <w:rPr>
          <w:rtl/>
        </w:rPr>
        <w:t>בכלל</w:t>
      </w:r>
      <w:bookmarkStart w:id="13893" w:name="_ETM_Q30_750200"/>
      <w:bookmarkEnd w:id="13893"/>
      <w:r>
        <w:rPr>
          <w:rFonts w:hint="cs"/>
          <w:rtl/>
        </w:rPr>
        <w:t>?</w:t>
      </w:r>
      <w:bookmarkStart w:id="13894" w:name="TOR_Q31"/>
      <w:bookmarkEnd w:id="13894"/>
      <w:r>
        <w:rPr>
          <w:rFonts w:hint="cs"/>
          <w:rtl/>
          <w:lang w:eastAsia="he-IL"/>
        </w:rPr>
        <w:t xml:space="preserve"> היא אומרת: תראי, קודם כול, הטיפול הוא רב-מערכתי. הוא כולל התערבות התנהגותית, </w:t>
      </w:r>
      <w:bookmarkStart w:id="13895" w:name="_ETM_Q31_157000"/>
      <w:bookmarkEnd w:id="13895"/>
      <w:r>
        <w:rPr>
          <w:rFonts w:hint="cs"/>
          <w:rtl/>
          <w:lang w:eastAsia="he-IL"/>
        </w:rPr>
        <w:t xml:space="preserve">מדי פעם גם התערבות תרופתית </w:t>
      </w:r>
      <w:r>
        <w:rPr>
          <w:rFonts w:hint="eastAsia"/>
          <w:rtl/>
          <w:lang w:eastAsia="he-IL"/>
        </w:rPr>
        <w:t xml:space="preserve">– </w:t>
      </w:r>
      <w:r>
        <w:rPr>
          <w:rFonts w:hint="cs"/>
          <w:rtl/>
          <w:lang w:eastAsia="he-IL"/>
        </w:rPr>
        <w:t xml:space="preserve">הכול תלוי בבן אדם. טוב, אני מסתקרנת. בועז, גם אתה בוודאי מסתקרן, למה </w:t>
      </w:r>
      <w:bookmarkStart w:id="13896" w:name="_ETM_Q31_166000"/>
      <w:bookmarkEnd w:id="13896"/>
      <w:r>
        <w:rPr>
          <w:rFonts w:hint="cs"/>
          <w:rtl/>
          <w:lang w:eastAsia="he-IL"/>
        </w:rPr>
        <w:t xml:space="preserve">אני פונה דווקא אליך. אני חייבת להזהיר את הציבור. איך קוראים לתופעה הזאת בכלל? היא אומרת </w:t>
      </w:r>
      <w:bookmarkStart w:id="13897" w:name="_ETM_Q31_171000"/>
      <w:bookmarkEnd w:id="13897"/>
      <w:r>
        <w:rPr>
          <w:rFonts w:hint="cs"/>
          <w:rtl/>
          <w:lang w:eastAsia="he-IL"/>
        </w:rPr>
        <w:t xml:space="preserve">לי: שימי לב </w:t>
      </w:r>
      <w:r>
        <w:rPr>
          <w:rtl/>
          <w:lang w:eastAsia="he-IL"/>
        </w:rPr>
        <w:t>–</w:t>
      </w:r>
      <w:r>
        <w:rPr>
          <w:rFonts w:hint="cs"/>
          <w:rtl/>
          <w:lang w:eastAsia="he-IL"/>
        </w:rPr>
        <w:t xml:space="preserve"> פרופ' הנדל אומר לי: שימי </w:t>
      </w:r>
      <w:bookmarkStart w:id="13898" w:name="_ETM_Q31_172000"/>
      <w:bookmarkEnd w:id="13898"/>
      <w:r>
        <w:rPr>
          <w:rFonts w:hint="cs"/>
          <w:rtl/>
          <w:lang w:eastAsia="he-IL"/>
        </w:rPr>
        <w:t xml:space="preserve">לב, בשפה המחקרית קוראים לתופעה הזאת </w:t>
      </w:r>
      <w:r>
        <w:rPr>
          <w:rFonts w:hint="cs"/>
          <w:lang w:eastAsia="he-IL"/>
        </w:rPr>
        <w:t>P</w:t>
      </w:r>
      <w:r>
        <w:rPr>
          <w:lang w:eastAsia="he-IL"/>
        </w:rPr>
        <w:t>NQ</w:t>
      </w:r>
      <w:r>
        <w:rPr>
          <w:rFonts w:hint="cs"/>
          <w:rtl/>
          <w:lang w:eastAsia="he-IL"/>
        </w:rPr>
        <w:t xml:space="preserve">. </w:t>
      </w:r>
      <w:r>
        <w:rPr>
          <w:rFonts w:hint="cs"/>
          <w:lang w:eastAsia="he-IL"/>
        </w:rPr>
        <w:t>P</w:t>
      </w:r>
      <w:r>
        <w:rPr>
          <w:lang w:eastAsia="he-IL"/>
        </w:rPr>
        <w:t>NQ</w:t>
      </w:r>
      <w:r>
        <w:rPr>
          <w:rFonts w:hint="cs"/>
          <w:rtl/>
          <w:lang w:eastAsia="he-IL"/>
        </w:rPr>
        <w:t xml:space="preserve">. אמרתי: מה? </w:t>
      </w:r>
      <w:r>
        <w:rPr>
          <w:rFonts w:hint="cs"/>
          <w:lang w:eastAsia="he-IL"/>
        </w:rPr>
        <w:t>P</w:t>
      </w:r>
      <w:r>
        <w:rPr>
          <w:lang w:eastAsia="he-IL"/>
        </w:rPr>
        <w:t>NQ</w:t>
      </w:r>
      <w:r>
        <w:rPr>
          <w:rFonts w:hint="cs"/>
          <w:rtl/>
          <w:lang w:eastAsia="he-IL"/>
        </w:rPr>
        <w:t xml:space="preserve">? זו השפה המחקרית? היא אומרת לי: כן, אבל בשפה העממית קוראים </w:t>
      </w:r>
      <w:bookmarkStart w:id="13899" w:name="_ETM_Q31_188000"/>
      <w:bookmarkEnd w:id="13899"/>
      <w:r>
        <w:rPr>
          <w:rFonts w:hint="cs"/>
          <w:rtl/>
          <w:lang w:eastAsia="he-IL"/>
        </w:rPr>
        <w:t>לזה "פינוקיו".</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אסור להציג.</w:t>
      </w:r>
    </w:p>
    <w:p w:rsidR="00F532D9" w:rsidRDefault="00F532D9" w:rsidP="00A84069">
      <w:pPr>
        <w:rPr>
          <w:rtl/>
          <w:lang w:eastAsia="he-IL"/>
        </w:rPr>
      </w:pPr>
    </w:p>
    <w:p w:rsidR="00F532D9" w:rsidRDefault="00F532D9" w:rsidP="00A84069">
      <w:pPr>
        <w:pStyle w:val="-"/>
        <w:keepNext/>
        <w:rPr>
          <w:rtl/>
        </w:rPr>
      </w:pPr>
      <w:bookmarkStart w:id="13900" w:name="ET_speakercontinue_4685_4"/>
      <w:r w:rsidRPr="00022C4F">
        <w:rPr>
          <w:rStyle w:val="TagStyle"/>
          <w:rtl/>
        </w:rPr>
        <w:t xml:space="preserve"> &lt;&lt; דובר_המשך &gt;&gt; </w:t>
      </w:r>
      <w:r>
        <w:rPr>
          <w:rtl/>
        </w:rPr>
        <w:t>מירי מרים רגב (הליכוד):</w:t>
      </w:r>
      <w:r w:rsidRPr="00022C4F">
        <w:rPr>
          <w:rStyle w:val="TagStyle"/>
          <w:rtl/>
        </w:rPr>
        <w:t xml:space="preserve"> &lt;&lt; דובר_המשך &gt;&gt;</w:t>
      </w:r>
      <w:r>
        <w:rPr>
          <w:rtl/>
        </w:rPr>
        <w:t xml:space="preserve">   </w:t>
      </w:r>
      <w:bookmarkEnd w:id="13900"/>
    </w:p>
    <w:p w:rsidR="00F532D9" w:rsidRDefault="00F532D9" w:rsidP="00356EAB">
      <w:pPr>
        <w:rPr>
          <w:rtl/>
          <w:lang w:eastAsia="he-IL"/>
        </w:rPr>
      </w:pPr>
    </w:p>
    <w:p w:rsidR="00F532D9" w:rsidRDefault="00F532D9" w:rsidP="00A84069">
      <w:pPr>
        <w:rPr>
          <w:rtl/>
          <w:lang w:eastAsia="he-IL"/>
        </w:rPr>
      </w:pPr>
      <w:r>
        <w:rPr>
          <w:rFonts w:hint="cs"/>
          <w:rtl/>
          <w:lang w:eastAsia="he-IL"/>
        </w:rPr>
        <w:t>זאת התופעה, קוראים לזה פינוקיו.</w:t>
      </w:r>
    </w:p>
    <w:p w:rsidR="00F532D9" w:rsidRDefault="00F532D9" w:rsidP="00A84069">
      <w:pPr>
        <w:rPr>
          <w:rtl/>
          <w:lang w:eastAsia="he-IL"/>
        </w:rPr>
      </w:pPr>
      <w:bookmarkStart w:id="13901" w:name="_ETM_Q31_194000"/>
      <w:bookmarkEnd w:id="13901"/>
    </w:p>
    <w:p w:rsidR="00F532D9" w:rsidRDefault="00F532D9" w:rsidP="00A84069">
      <w:pPr>
        <w:pStyle w:val="af6"/>
        <w:keepNext/>
        <w:rPr>
          <w:rtl/>
        </w:rPr>
      </w:pPr>
      <w:r w:rsidRPr="00207175">
        <w:rPr>
          <w:rStyle w:val="TagStyle"/>
          <w:rtl/>
        </w:rPr>
        <w:t xml:space="preserve"> &lt;&lt; יור &gt;&gt; </w:t>
      </w:r>
      <w:r>
        <w:rPr>
          <w:rtl/>
        </w:rPr>
        <w:t>היו"ר יעקב מרגי:</w:t>
      </w:r>
      <w:r w:rsidRPr="0020717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3902" w:name="_ETM_Q31_196000"/>
      <w:bookmarkEnd w:id="13902"/>
      <w:r>
        <w:rPr>
          <w:rFonts w:hint="cs"/>
          <w:rtl/>
          <w:lang w:eastAsia="he-IL"/>
        </w:rPr>
        <w:t>סדרנים, אתם יכולים להוריד לה את המיצג. אסור להציג.</w:t>
      </w:r>
    </w:p>
    <w:p w:rsidR="00F532D9" w:rsidRDefault="00F532D9" w:rsidP="00A84069">
      <w:pPr>
        <w:rPr>
          <w:rtl/>
          <w:lang w:eastAsia="he-IL"/>
        </w:rPr>
      </w:pPr>
      <w:bookmarkStart w:id="13903" w:name="_ETM_Q31_195000"/>
      <w:bookmarkEnd w:id="13903"/>
    </w:p>
    <w:p w:rsidR="00F532D9" w:rsidRDefault="00F532D9" w:rsidP="00A84069">
      <w:pPr>
        <w:pStyle w:val="-"/>
        <w:keepNext/>
        <w:rPr>
          <w:rtl/>
        </w:rPr>
      </w:pPr>
      <w:r w:rsidRPr="00022C4F">
        <w:rPr>
          <w:rStyle w:val="TagStyle"/>
          <w:rtl/>
        </w:rPr>
        <w:t xml:space="preserve">&lt;&lt; דובר_המשך &gt;&gt; </w:t>
      </w:r>
      <w:r>
        <w:rPr>
          <w:rtl/>
        </w:rPr>
        <w:t>מירי מרים רגב (הליכוד):</w:t>
      </w:r>
      <w:r w:rsidRPr="00022C4F">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ואז אמרתי: אם לתופעה הזאת קוראים "פינוקיו", </w:t>
      </w:r>
      <w:bookmarkStart w:id="13904" w:name="_ETM_Q31_201000"/>
      <w:bookmarkEnd w:id="13904"/>
      <w:r>
        <w:rPr>
          <w:rFonts w:hint="cs"/>
          <w:rtl/>
          <w:lang w:eastAsia="he-IL"/>
        </w:rPr>
        <w:t xml:space="preserve">איך אפשר להימנע ממנה? איך אפשר להזהיר את הציבור מפני שקרנים ונוכלים? איך אפשר? </w:t>
      </w:r>
    </w:p>
    <w:p w:rsidR="00F532D9" w:rsidRDefault="00F532D9" w:rsidP="00A84069">
      <w:pPr>
        <w:rPr>
          <w:rtl/>
          <w:lang w:eastAsia="he-IL"/>
        </w:rPr>
      </w:pPr>
    </w:p>
    <w:p w:rsidR="00F532D9" w:rsidRDefault="00F532D9" w:rsidP="00A84069">
      <w:pPr>
        <w:pStyle w:val="af5"/>
        <w:keepNext/>
        <w:rPr>
          <w:rtl/>
        </w:rPr>
      </w:pPr>
      <w:bookmarkStart w:id="13905" w:name="ET_interruption_קריאה_33"/>
      <w:r w:rsidRPr="007857B8">
        <w:rPr>
          <w:rStyle w:val="TagStyle"/>
          <w:rtl/>
        </w:rPr>
        <w:t xml:space="preserve"> &lt;&lt; קריאה &gt;&gt; </w:t>
      </w:r>
      <w:r>
        <w:rPr>
          <w:rtl/>
        </w:rPr>
        <w:t>קריאה:</w:t>
      </w:r>
      <w:r w:rsidRPr="007857B8">
        <w:rPr>
          <w:rStyle w:val="TagStyle"/>
          <w:rtl/>
        </w:rPr>
        <w:t xml:space="preserve"> &lt;&lt; קריאה &gt;&gt;</w:t>
      </w:r>
      <w:r>
        <w:rPr>
          <w:rtl/>
        </w:rPr>
        <w:t xml:space="preserve">   </w:t>
      </w:r>
      <w:bookmarkEnd w:id="1390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אין בושה. איך אפשר </w:t>
      </w:r>
      <w:r w:rsidR="00C9608A">
        <w:rPr>
          <w:rFonts w:hint="cs"/>
          <w:rtl/>
          <w:lang w:eastAsia="he-IL"/>
        </w:rPr>
        <w:t>– – –</w:t>
      </w:r>
    </w:p>
    <w:p w:rsidR="00F532D9" w:rsidRDefault="00F532D9" w:rsidP="00A84069">
      <w:pPr>
        <w:rPr>
          <w:rtl/>
          <w:lang w:eastAsia="he-IL"/>
        </w:rPr>
      </w:pPr>
      <w:bookmarkStart w:id="13906" w:name="_ETM_Q31_209000"/>
      <w:bookmarkEnd w:id="13906"/>
    </w:p>
    <w:p w:rsidR="00F532D9" w:rsidRDefault="00F532D9" w:rsidP="00A84069">
      <w:pPr>
        <w:pStyle w:val="-"/>
        <w:keepNext/>
        <w:rPr>
          <w:rtl/>
        </w:rPr>
      </w:pPr>
      <w:bookmarkStart w:id="13907" w:name="_ETM_Q31_210000"/>
      <w:bookmarkEnd w:id="13907"/>
      <w:r w:rsidRPr="00022C4F">
        <w:rPr>
          <w:rStyle w:val="TagStyle"/>
          <w:rtl/>
        </w:rPr>
        <w:t xml:space="preserve">&lt;&lt; דובר_המשך &gt;&gt; </w:t>
      </w:r>
      <w:r>
        <w:rPr>
          <w:rtl/>
        </w:rPr>
        <w:t>מירי מרים רגב (הליכוד):</w:t>
      </w:r>
      <w:r w:rsidRPr="00022C4F">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הם אמרו לי: יש לנו תוצאות טובות </w:t>
      </w:r>
      <w:bookmarkStart w:id="13908" w:name="_ETM_Q31_211000"/>
      <w:bookmarkEnd w:id="13908"/>
      <w:r>
        <w:rPr>
          <w:rFonts w:hint="cs"/>
          <w:rtl/>
          <w:lang w:eastAsia="he-IL"/>
        </w:rPr>
        <w:t>של המחקר.</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תודה. תודה.</w:t>
      </w:r>
    </w:p>
    <w:p w:rsidR="00F532D9" w:rsidRDefault="00F532D9" w:rsidP="00A84069">
      <w:pPr>
        <w:rPr>
          <w:rtl/>
          <w:lang w:eastAsia="he-IL"/>
        </w:rPr>
      </w:pPr>
    </w:p>
    <w:p w:rsidR="00F532D9" w:rsidRDefault="00F532D9" w:rsidP="00A84069">
      <w:pPr>
        <w:pStyle w:val="-"/>
        <w:keepNext/>
        <w:rPr>
          <w:rtl/>
        </w:rPr>
      </w:pPr>
      <w:bookmarkStart w:id="13909" w:name="ET_speakercontinue_4685_6"/>
      <w:r w:rsidRPr="00022C4F">
        <w:rPr>
          <w:rStyle w:val="TagStyle"/>
          <w:rtl/>
        </w:rPr>
        <w:t xml:space="preserve"> &lt;&lt; דובר_המשך &gt;&gt; </w:t>
      </w:r>
      <w:r>
        <w:rPr>
          <w:rtl/>
        </w:rPr>
        <w:t>מירי מרים רגב (הליכוד):</w:t>
      </w:r>
      <w:r w:rsidRPr="00022C4F">
        <w:rPr>
          <w:rStyle w:val="TagStyle"/>
          <w:rtl/>
        </w:rPr>
        <w:t xml:space="preserve"> &lt;&lt; דובר_המשך &gt;&gt;</w:t>
      </w:r>
      <w:r>
        <w:rPr>
          <w:rtl/>
        </w:rPr>
        <w:t xml:space="preserve">   </w:t>
      </w:r>
      <w:bookmarkEnd w:id="13909"/>
    </w:p>
    <w:p w:rsidR="00F532D9" w:rsidRDefault="00F532D9" w:rsidP="00356EAB">
      <w:pPr>
        <w:rPr>
          <w:rtl/>
          <w:lang w:eastAsia="he-IL"/>
        </w:rPr>
      </w:pPr>
    </w:p>
    <w:p w:rsidR="00F532D9" w:rsidRDefault="00F532D9" w:rsidP="00A84069">
      <w:pPr>
        <w:rPr>
          <w:rtl/>
          <w:lang w:eastAsia="he-IL"/>
        </w:rPr>
      </w:pPr>
      <w:r>
        <w:rPr>
          <w:rFonts w:hint="cs"/>
          <w:lang w:eastAsia="he-IL"/>
        </w:rPr>
        <w:t>P</w:t>
      </w:r>
      <w:r>
        <w:rPr>
          <w:lang w:eastAsia="he-IL"/>
        </w:rPr>
        <w:t>NQ</w:t>
      </w:r>
      <w:r>
        <w:rPr>
          <w:rFonts w:hint="cs"/>
          <w:rtl/>
          <w:lang w:eastAsia="he-IL"/>
        </w:rPr>
        <w:t xml:space="preserve"> – תופעת הפינוקיו. ההמשך יבוא, אני </w:t>
      </w:r>
      <w:bookmarkStart w:id="13910" w:name="_ETM_Q31_216000"/>
      <w:bookmarkEnd w:id="13910"/>
      <w:r>
        <w:rPr>
          <w:rFonts w:hint="cs"/>
          <w:rtl/>
          <w:lang w:eastAsia="he-IL"/>
        </w:rPr>
        <w:t xml:space="preserve">מבטיחה לך. בועז, זה יעניין אותך איך אנחנו מזהים את אותם אלה שלקו בתופעת </w:t>
      </w:r>
      <w:r>
        <w:rPr>
          <w:rFonts w:hint="cs"/>
          <w:lang w:eastAsia="he-IL"/>
        </w:rPr>
        <w:t>P</w:t>
      </w:r>
      <w:r>
        <w:rPr>
          <w:lang w:eastAsia="he-IL"/>
        </w:rPr>
        <w:t>NQ</w:t>
      </w:r>
      <w:r>
        <w:rPr>
          <w:rFonts w:hint="cs"/>
          <w:rtl/>
          <w:lang w:eastAsia="he-IL"/>
        </w:rPr>
        <w:t xml:space="preserve">, תופעת </w:t>
      </w:r>
      <w:bookmarkStart w:id="13911" w:name="_ETM_Q31_226000"/>
      <w:bookmarkEnd w:id="13911"/>
      <w:r>
        <w:rPr>
          <w:rFonts w:hint="cs"/>
          <w:rtl/>
          <w:lang w:eastAsia="he-IL"/>
        </w:rPr>
        <w:t xml:space="preserve">הפינוקיו. </w:t>
      </w:r>
    </w:p>
    <w:p w:rsidR="00F532D9" w:rsidRDefault="00F532D9" w:rsidP="00A84069">
      <w:pPr>
        <w:rPr>
          <w:rtl/>
          <w:lang w:eastAsia="he-IL"/>
        </w:rPr>
      </w:pPr>
    </w:p>
    <w:p w:rsidR="00F532D9" w:rsidRDefault="00F532D9" w:rsidP="00A84069">
      <w:pPr>
        <w:pStyle w:val="af5"/>
        <w:keepNext/>
        <w:rPr>
          <w:rtl/>
        </w:rPr>
      </w:pPr>
      <w:bookmarkStart w:id="13912" w:name="ET_interruption_קריאה_34"/>
      <w:r w:rsidRPr="003940F8">
        <w:rPr>
          <w:rStyle w:val="TagStyle"/>
          <w:rtl/>
        </w:rPr>
        <w:t xml:space="preserve"> &lt;&lt; קריאה &gt;&gt; </w:t>
      </w:r>
      <w:r>
        <w:rPr>
          <w:rtl/>
        </w:rPr>
        <w:t>קריאה:</w:t>
      </w:r>
      <w:r w:rsidRPr="003940F8">
        <w:rPr>
          <w:rStyle w:val="TagStyle"/>
          <w:rtl/>
        </w:rPr>
        <w:t xml:space="preserve"> &lt;&lt; קריאה &gt;&gt;</w:t>
      </w:r>
      <w:r>
        <w:rPr>
          <w:rtl/>
        </w:rPr>
        <w:t xml:space="preserve">   </w:t>
      </w:r>
      <w:bookmarkEnd w:id="13912"/>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Pr="003940F8" w:rsidRDefault="00F532D9" w:rsidP="00A84069">
      <w:pPr>
        <w:rPr>
          <w:rtl/>
          <w:lang w:eastAsia="he-IL"/>
        </w:rPr>
      </w:pPr>
      <w:bookmarkStart w:id="13913" w:name="_ETM_Q31_228000"/>
      <w:bookmarkEnd w:id="13913"/>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שמענו. שמענו, תודה. תודה, שמעתי. שמעתי אותך. </w:t>
      </w:r>
    </w:p>
    <w:p w:rsidR="00F532D9" w:rsidRDefault="00F532D9" w:rsidP="00A84069">
      <w:pPr>
        <w:rPr>
          <w:rtl/>
          <w:lang w:eastAsia="he-IL"/>
        </w:rPr>
      </w:pPr>
      <w:bookmarkStart w:id="13914" w:name="_ETM_Q31_241276"/>
      <w:bookmarkStart w:id="13915" w:name="_ETM_Q31_241336"/>
      <w:bookmarkEnd w:id="13914"/>
      <w:bookmarkEnd w:id="13915"/>
    </w:p>
    <w:p w:rsidR="00F532D9" w:rsidRDefault="00F532D9" w:rsidP="00A84069">
      <w:pPr>
        <w:rPr>
          <w:rtl/>
          <w:lang w:eastAsia="he-IL"/>
        </w:rPr>
      </w:pPr>
      <w:bookmarkStart w:id="13916" w:name="_ETM_Q31_241440"/>
      <w:bookmarkStart w:id="13917" w:name="_ETM_Q31_241532"/>
      <w:bookmarkEnd w:id="13916"/>
      <w:bookmarkEnd w:id="13917"/>
      <w:r>
        <w:rPr>
          <w:rFonts w:hint="cs"/>
          <w:rtl/>
          <w:lang w:eastAsia="he-IL"/>
        </w:rPr>
        <w:t>בבקשה, תעלה ותבוא חברת הכנסת אורית סטרוק. בבקשה.</w:t>
      </w:r>
    </w:p>
    <w:p w:rsidR="00F532D9" w:rsidRDefault="00F532D9" w:rsidP="00A84069">
      <w:pPr>
        <w:rPr>
          <w:rtl/>
          <w:lang w:eastAsia="he-IL"/>
        </w:rPr>
      </w:pPr>
    </w:p>
    <w:p w:rsidR="00F532D9" w:rsidRDefault="00F532D9" w:rsidP="00A84069">
      <w:pPr>
        <w:pStyle w:val="af5"/>
        <w:keepNext/>
        <w:rPr>
          <w:rtl/>
        </w:rPr>
      </w:pPr>
      <w:bookmarkStart w:id="13918" w:name="ET_interruption_קריאה_35"/>
      <w:r w:rsidRPr="003940F8">
        <w:rPr>
          <w:rStyle w:val="TagStyle"/>
          <w:rtl/>
        </w:rPr>
        <w:t xml:space="preserve"> &lt;&lt; קריאה &gt;&gt; </w:t>
      </w:r>
      <w:r>
        <w:rPr>
          <w:rtl/>
        </w:rPr>
        <w:t>קריאה:</w:t>
      </w:r>
      <w:r w:rsidRPr="003940F8">
        <w:rPr>
          <w:rStyle w:val="TagStyle"/>
          <w:rtl/>
        </w:rPr>
        <w:t xml:space="preserve"> &lt;&lt; קריאה &gt;&gt;</w:t>
      </w:r>
      <w:r>
        <w:rPr>
          <w:rtl/>
        </w:rPr>
        <w:t xml:space="preserve">   </w:t>
      </w:r>
      <w:bookmarkEnd w:id="13918"/>
    </w:p>
    <w:p w:rsidR="00F532D9" w:rsidRDefault="00F532D9" w:rsidP="00356EAB">
      <w:pPr>
        <w:rPr>
          <w:rtl/>
          <w:lang w:eastAsia="he-IL"/>
        </w:rPr>
      </w:pPr>
    </w:p>
    <w:p w:rsidR="00F532D9" w:rsidRDefault="00F532D9" w:rsidP="00A84069">
      <w:pPr>
        <w:rPr>
          <w:rtl/>
          <w:lang w:eastAsia="he-IL"/>
        </w:rPr>
      </w:pPr>
      <w:r>
        <w:rPr>
          <w:rFonts w:hint="cs"/>
          <w:rtl/>
          <w:lang w:eastAsia="he-IL"/>
        </w:rPr>
        <w:t>הכובע בוער על ראש הגנבה.</w:t>
      </w:r>
    </w:p>
    <w:p w:rsidR="00F532D9" w:rsidRPr="003940F8" w:rsidRDefault="00F532D9" w:rsidP="00A84069">
      <w:pPr>
        <w:rPr>
          <w:rtl/>
          <w:lang w:eastAsia="he-IL"/>
        </w:rPr>
      </w:pPr>
      <w:bookmarkStart w:id="13919" w:name="_ETM_Q31_241000"/>
      <w:bookmarkEnd w:id="13919"/>
      <w:r w:rsidRPr="003940F8">
        <w:rPr>
          <w:rtl/>
          <w:lang w:eastAsia="he-IL"/>
        </w:rPr>
        <w:t xml:space="preserve"> </w:t>
      </w: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סגנון דיבור יפה לכולם.</w:t>
      </w:r>
    </w:p>
    <w:p w:rsidR="00F532D9" w:rsidRDefault="00F532D9" w:rsidP="00A84069">
      <w:pPr>
        <w:rPr>
          <w:rtl/>
          <w:lang w:eastAsia="he-IL"/>
        </w:rPr>
      </w:pPr>
    </w:p>
    <w:p w:rsidR="00F532D9" w:rsidRDefault="00F532D9" w:rsidP="00A84069">
      <w:pPr>
        <w:pStyle w:val="af5"/>
        <w:keepNext/>
        <w:rPr>
          <w:rtl/>
        </w:rPr>
      </w:pPr>
      <w:bookmarkStart w:id="13920" w:name="ET_interruption_4685_36"/>
      <w:r w:rsidRPr="003940F8">
        <w:rPr>
          <w:rStyle w:val="TagStyle"/>
          <w:rtl/>
        </w:rPr>
        <w:t xml:space="preserve"> &lt;&lt; קריאה &gt;&gt; </w:t>
      </w:r>
      <w:r>
        <w:rPr>
          <w:rtl/>
        </w:rPr>
        <w:t>מירי מרים רגב (הליכוד):</w:t>
      </w:r>
      <w:r w:rsidRPr="003940F8">
        <w:rPr>
          <w:rStyle w:val="TagStyle"/>
          <w:rtl/>
        </w:rPr>
        <w:t xml:space="preserve"> &lt;&lt; קריאה &gt;&gt;</w:t>
      </w:r>
      <w:r>
        <w:rPr>
          <w:rtl/>
        </w:rPr>
        <w:t xml:space="preserve">   </w:t>
      </w:r>
      <w:bookmarkEnd w:id="13920"/>
    </w:p>
    <w:p w:rsidR="00F532D9" w:rsidRDefault="00F532D9" w:rsidP="00356EAB">
      <w:pPr>
        <w:rPr>
          <w:rtl/>
          <w:lang w:eastAsia="he-IL"/>
        </w:rPr>
      </w:pPr>
    </w:p>
    <w:p w:rsidR="00F532D9" w:rsidRPr="003940F8" w:rsidRDefault="00F532D9" w:rsidP="00A84069">
      <w:pPr>
        <w:rPr>
          <w:rtl/>
          <w:lang w:eastAsia="he-IL"/>
        </w:rPr>
      </w:pPr>
      <w:r>
        <w:rPr>
          <w:rFonts w:hint="cs"/>
          <w:rtl/>
          <w:lang w:eastAsia="he-IL"/>
        </w:rPr>
        <w:t xml:space="preserve">המשך יבוא. חברים מפינוקיו, </w:t>
      </w:r>
      <w:bookmarkStart w:id="13921" w:name="_ETM_Q31_247000"/>
      <w:bookmarkEnd w:id="13921"/>
      <w:r>
        <w:rPr>
          <w:rFonts w:hint="cs"/>
          <w:rtl/>
          <w:lang w:eastAsia="he-IL"/>
        </w:rPr>
        <w:t>אני כבר רגילה. אני רגילה,</w:t>
      </w:r>
      <w:bookmarkStart w:id="13922" w:name="_ETM_Q31_254097"/>
      <w:bookmarkStart w:id="13923" w:name="_ETM_Q31_254183"/>
      <w:bookmarkEnd w:id="13922"/>
      <w:bookmarkEnd w:id="13923"/>
      <w:r>
        <w:rPr>
          <w:rFonts w:hint="cs"/>
          <w:rtl/>
          <w:lang w:eastAsia="he-IL"/>
        </w:rPr>
        <w:t xml:space="preserve"> אחרי שבע שנים.</w:t>
      </w:r>
    </w:p>
    <w:p w:rsidR="00F532D9" w:rsidRDefault="00F532D9" w:rsidP="00A84069">
      <w:pPr>
        <w:rPr>
          <w:rtl/>
          <w:lang w:eastAsia="he-IL"/>
        </w:rPr>
      </w:pPr>
      <w:bookmarkStart w:id="13924" w:name="_ETM_Q31_246000"/>
      <w:bookmarkEnd w:id="13924"/>
    </w:p>
    <w:p w:rsidR="00F532D9" w:rsidRDefault="00F532D9" w:rsidP="00A84069">
      <w:pPr>
        <w:pStyle w:val="af5"/>
        <w:keepNext/>
        <w:rPr>
          <w:rtl/>
        </w:rPr>
      </w:pPr>
      <w:bookmarkStart w:id="13925" w:name="ET_interruption_קריאה_37"/>
      <w:r w:rsidRPr="003940F8">
        <w:rPr>
          <w:rStyle w:val="TagStyle"/>
          <w:rtl/>
        </w:rPr>
        <w:t xml:space="preserve"> &lt;&lt; קריאה &gt;&gt; </w:t>
      </w:r>
      <w:r>
        <w:rPr>
          <w:rtl/>
        </w:rPr>
        <w:t>קריאה:</w:t>
      </w:r>
      <w:r w:rsidRPr="003940F8">
        <w:rPr>
          <w:rStyle w:val="TagStyle"/>
          <w:rtl/>
        </w:rPr>
        <w:t xml:space="preserve"> &lt;&lt; קריאה &gt;&gt;</w:t>
      </w:r>
      <w:r>
        <w:rPr>
          <w:rtl/>
        </w:rPr>
        <w:t xml:space="preserve">   </w:t>
      </w:r>
      <w:bookmarkEnd w:id="1392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אנחנו מחכים לראות </w:t>
      </w:r>
      <w:bookmarkStart w:id="13926" w:name="_ETM_Q31_251000"/>
      <w:bookmarkEnd w:id="13926"/>
      <w:r>
        <w:rPr>
          <w:rFonts w:hint="cs"/>
          <w:rtl/>
          <w:lang w:eastAsia="he-IL"/>
        </w:rPr>
        <w:t>את הנוכחות במליאה.</w:t>
      </w:r>
    </w:p>
    <w:p w:rsidR="00F532D9" w:rsidRDefault="00F532D9" w:rsidP="00A84069">
      <w:pPr>
        <w:rPr>
          <w:rtl/>
          <w:lang w:eastAsia="he-IL"/>
        </w:rPr>
      </w:pPr>
    </w:p>
    <w:p w:rsidR="00F532D9" w:rsidRDefault="00F532D9" w:rsidP="00A84069">
      <w:pPr>
        <w:pStyle w:val="af5"/>
        <w:keepNext/>
        <w:rPr>
          <w:rtl/>
        </w:rPr>
      </w:pPr>
      <w:bookmarkStart w:id="13927" w:name="ET_interruption_5787_39"/>
      <w:r w:rsidRPr="003940F8">
        <w:rPr>
          <w:rStyle w:val="TagStyle"/>
          <w:rtl/>
        </w:rPr>
        <w:t xml:space="preserve"> &lt;&lt; קריאה &gt;&gt; </w:t>
      </w:r>
      <w:r>
        <w:rPr>
          <w:rtl/>
        </w:rPr>
        <w:t>יוראי להב הרצנו (יש עתיד):</w:t>
      </w:r>
      <w:r w:rsidRPr="003940F8">
        <w:rPr>
          <w:rStyle w:val="TagStyle"/>
          <w:rtl/>
        </w:rPr>
        <w:t xml:space="preserve"> &lt;&lt; קריאה &gt;&gt;</w:t>
      </w:r>
      <w:r>
        <w:rPr>
          <w:rtl/>
        </w:rPr>
        <w:t xml:space="preserve">   </w:t>
      </w:r>
      <w:bookmarkEnd w:id="13927"/>
    </w:p>
    <w:p w:rsidR="00F532D9" w:rsidRDefault="00F532D9" w:rsidP="00356EAB">
      <w:pPr>
        <w:rPr>
          <w:rtl/>
          <w:lang w:eastAsia="he-IL"/>
        </w:rPr>
      </w:pPr>
    </w:p>
    <w:p w:rsidR="00F532D9" w:rsidRPr="003940F8" w:rsidRDefault="00C9608A" w:rsidP="00A84069">
      <w:pPr>
        <w:rPr>
          <w:rtl/>
          <w:lang w:eastAsia="he-IL"/>
        </w:rPr>
      </w:pPr>
      <w:r>
        <w:rPr>
          <w:rFonts w:hint="cs"/>
          <w:rtl/>
          <w:lang w:eastAsia="he-IL"/>
        </w:rPr>
        <w:t>– – –</w:t>
      </w:r>
      <w:r w:rsidR="00F532D9">
        <w:rPr>
          <w:rFonts w:hint="cs"/>
          <w:rtl/>
          <w:lang w:eastAsia="he-IL"/>
        </w:rPr>
        <w:t xml:space="preserve"> לא חשוב, למה צריך להידרדר </w:t>
      </w:r>
      <w:bookmarkStart w:id="13928" w:name="_ETM_Q31_256000"/>
      <w:bookmarkEnd w:id="13928"/>
      <w:r w:rsidR="00F532D9">
        <w:rPr>
          <w:rFonts w:hint="cs"/>
          <w:rtl/>
          <w:lang w:eastAsia="he-IL"/>
        </w:rPr>
        <w:t>לשפה כזאת?</w:t>
      </w:r>
    </w:p>
    <w:p w:rsidR="00F532D9" w:rsidRDefault="00F532D9" w:rsidP="00A84069">
      <w:pPr>
        <w:rPr>
          <w:rtl/>
          <w:lang w:eastAsia="he-IL"/>
        </w:rPr>
      </w:pPr>
    </w:p>
    <w:p w:rsidR="00F532D9" w:rsidRDefault="00F532D9" w:rsidP="00A84069">
      <w:pPr>
        <w:pStyle w:val="af5"/>
        <w:keepNext/>
        <w:rPr>
          <w:rtl/>
        </w:rPr>
      </w:pPr>
      <w:bookmarkStart w:id="13929" w:name="ET_interruption_4685_40"/>
      <w:r w:rsidRPr="003940F8">
        <w:rPr>
          <w:rStyle w:val="TagStyle"/>
          <w:rtl/>
        </w:rPr>
        <w:t xml:space="preserve"> &lt;&lt; קריאה &gt;&gt; </w:t>
      </w:r>
      <w:r>
        <w:rPr>
          <w:rtl/>
        </w:rPr>
        <w:t>מירי מרים רגב (הליכוד):</w:t>
      </w:r>
      <w:r w:rsidRPr="003940F8">
        <w:rPr>
          <w:rStyle w:val="TagStyle"/>
          <w:rtl/>
        </w:rPr>
        <w:t xml:space="preserve"> &lt;&lt; קריאה &gt;&gt;</w:t>
      </w:r>
      <w:r>
        <w:rPr>
          <w:rtl/>
        </w:rPr>
        <w:t xml:space="preserve">   </w:t>
      </w:r>
      <w:bookmarkEnd w:id="13929"/>
    </w:p>
    <w:p w:rsidR="00F532D9" w:rsidRDefault="00F532D9" w:rsidP="00356EAB">
      <w:pPr>
        <w:rPr>
          <w:rtl/>
          <w:lang w:eastAsia="he-IL"/>
        </w:rPr>
      </w:pPr>
    </w:p>
    <w:p w:rsidR="00F532D9" w:rsidRDefault="00F532D9" w:rsidP="00A84069">
      <w:pPr>
        <w:rPr>
          <w:rtl/>
          <w:lang w:eastAsia="he-IL"/>
        </w:rPr>
      </w:pPr>
      <w:bookmarkStart w:id="13930" w:name="_ETM_Q31_264000"/>
      <w:bookmarkStart w:id="13931" w:name="_ETM_Q31_257000"/>
      <w:bookmarkEnd w:id="13930"/>
      <w:bookmarkEnd w:id="13931"/>
      <w:r>
        <w:rPr>
          <w:rFonts w:hint="cs"/>
          <w:rtl/>
          <w:lang w:eastAsia="he-IL"/>
        </w:rPr>
        <w:t>חברים, העיקר שלא נידבק ב-</w:t>
      </w:r>
      <w:r>
        <w:rPr>
          <w:rFonts w:hint="cs"/>
          <w:lang w:eastAsia="he-IL"/>
        </w:rPr>
        <w:t>P</w:t>
      </w:r>
      <w:r>
        <w:rPr>
          <w:lang w:eastAsia="he-IL"/>
        </w:rPr>
        <w:t>NQ</w:t>
      </w:r>
      <w:r>
        <w:rPr>
          <w:rFonts w:hint="cs"/>
          <w:rtl/>
          <w:lang w:eastAsia="he-IL"/>
        </w:rPr>
        <w:t xml:space="preserve">, לא להידבק בתופעת הפינוקיו. </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7F760D">
      <w:pPr>
        <w:rPr>
          <w:rtl/>
          <w:lang w:eastAsia="he-IL"/>
        </w:rPr>
      </w:pPr>
      <w:r>
        <w:rPr>
          <w:rFonts w:hint="cs"/>
          <w:rtl/>
          <w:lang w:eastAsia="he-IL"/>
        </w:rPr>
        <w:t>כשאתה תנהל פה</w:t>
      </w:r>
      <w:r w:rsidR="007F760D">
        <w:rPr>
          <w:rFonts w:hint="cs"/>
          <w:rtl/>
          <w:lang w:eastAsia="he-IL"/>
        </w:rPr>
        <w:t>,</w:t>
      </w:r>
      <w:r>
        <w:rPr>
          <w:rFonts w:hint="eastAsia"/>
          <w:rtl/>
          <w:lang w:eastAsia="he-IL"/>
        </w:rPr>
        <w:t xml:space="preserve"> </w:t>
      </w:r>
      <w:r>
        <w:rPr>
          <w:rFonts w:hint="cs"/>
          <w:rtl/>
          <w:lang w:eastAsia="he-IL"/>
        </w:rPr>
        <w:t xml:space="preserve">מבטיח </w:t>
      </w:r>
      <w:bookmarkStart w:id="13932" w:name="_ETM_Q31_267000"/>
      <w:bookmarkEnd w:id="13932"/>
      <w:r>
        <w:rPr>
          <w:rFonts w:hint="cs"/>
          <w:rtl/>
          <w:lang w:eastAsia="he-IL"/>
        </w:rPr>
        <w:t>לך, לא יעירו לך. עד שלוש דקות.</w:t>
      </w:r>
    </w:p>
    <w:p w:rsidR="00F532D9" w:rsidRDefault="00F532D9" w:rsidP="00A84069">
      <w:pPr>
        <w:rPr>
          <w:rtl/>
          <w:lang w:eastAsia="he-IL"/>
        </w:rPr>
      </w:pPr>
    </w:p>
    <w:p w:rsidR="00F532D9" w:rsidRDefault="00F532D9" w:rsidP="00A84069">
      <w:pPr>
        <w:pStyle w:val="af5"/>
        <w:keepNext/>
        <w:rPr>
          <w:rtl/>
        </w:rPr>
      </w:pPr>
      <w:r w:rsidRPr="003940F8">
        <w:rPr>
          <w:rStyle w:val="TagStyle"/>
          <w:rtl/>
        </w:rPr>
        <w:t xml:space="preserve">&lt;&lt; קריאה &gt;&gt; </w:t>
      </w:r>
      <w:r>
        <w:rPr>
          <w:rtl/>
        </w:rPr>
        <w:t>מירי מרים רגב (הליכוד):</w:t>
      </w:r>
      <w:r w:rsidRPr="003940F8">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זו התופעה </w:t>
      </w:r>
      <w:bookmarkStart w:id="13933" w:name="_ETM_Q31_268000"/>
      <w:bookmarkEnd w:id="13933"/>
      <w:r>
        <w:rPr>
          <w:rFonts w:hint="cs"/>
          <w:rtl/>
          <w:lang w:eastAsia="he-IL"/>
        </w:rPr>
        <w:t xml:space="preserve">הכי מסוכנת </w:t>
      </w:r>
      <w:r w:rsidR="00C9608A">
        <w:rPr>
          <w:rFonts w:hint="cs"/>
          <w:rtl/>
          <w:lang w:eastAsia="he-IL"/>
        </w:rPr>
        <w:t>– – –</w:t>
      </w:r>
      <w:r>
        <w:rPr>
          <w:rFonts w:hint="cs"/>
          <w:rtl/>
          <w:lang w:eastAsia="he-IL"/>
        </w:rPr>
        <w:t xml:space="preserve"> </w:t>
      </w:r>
      <w:r>
        <w:rPr>
          <w:rFonts w:hint="cs"/>
          <w:lang w:eastAsia="he-IL"/>
        </w:rPr>
        <w:t>P</w:t>
      </w:r>
      <w:r>
        <w:rPr>
          <w:lang w:eastAsia="he-IL"/>
        </w:rPr>
        <w:t>NQ</w:t>
      </w:r>
      <w:r>
        <w:rPr>
          <w:rFonts w:hint="cs"/>
          <w:rtl/>
          <w:lang w:eastAsia="he-IL"/>
        </w:rPr>
        <w:t>.</w:t>
      </w:r>
    </w:p>
    <w:p w:rsidR="00F532D9" w:rsidRDefault="00F532D9" w:rsidP="00A84069">
      <w:pPr>
        <w:rPr>
          <w:rtl/>
          <w:lang w:eastAsia="he-IL"/>
        </w:rPr>
      </w:pPr>
      <w:bookmarkStart w:id="13934" w:name="_ETM_Q31_269000"/>
      <w:bookmarkEnd w:id="13934"/>
    </w:p>
    <w:p w:rsidR="00F532D9" w:rsidRDefault="00F532D9" w:rsidP="00A84069">
      <w:pPr>
        <w:pStyle w:val="af6"/>
        <w:keepNext/>
        <w:rPr>
          <w:rtl/>
        </w:rPr>
      </w:pPr>
      <w:r w:rsidRPr="00236D4A">
        <w:rPr>
          <w:rStyle w:val="TagStyle"/>
          <w:rtl/>
        </w:rPr>
        <w:t xml:space="preserve"> &lt;&lt; יור &gt;&gt; </w:t>
      </w:r>
      <w:r>
        <w:rPr>
          <w:rtl/>
        </w:rPr>
        <w:t>היו"ר יעקב מרגי:</w:t>
      </w:r>
      <w:r w:rsidRPr="00236D4A">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3935" w:name="_ETM_Q31_270000"/>
      <w:bookmarkEnd w:id="13935"/>
      <w:r>
        <w:rPr>
          <w:rFonts w:hint="cs"/>
          <w:rtl/>
          <w:lang w:eastAsia="he-IL"/>
        </w:rPr>
        <w:t>חברת הכנסת מירי רגב, חברת הכנסת מירי רגב,</w:t>
      </w:r>
      <w:bookmarkStart w:id="13936" w:name="_ETM_Q31_272000"/>
      <w:bookmarkEnd w:id="13936"/>
      <w:r>
        <w:rPr>
          <w:rFonts w:hint="cs"/>
          <w:rtl/>
          <w:lang w:eastAsia="he-IL"/>
        </w:rPr>
        <w:t xml:space="preserve"> נא לאפשר את המשך הדיון. בבקשה.</w:t>
      </w:r>
    </w:p>
    <w:p w:rsidR="00F532D9" w:rsidRPr="00236D4A" w:rsidRDefault="00F532D9" w:rsidP="00A84069">
      <w:pPr>
        <w:rPr>
          <w:rtl/>
          <w:lang w:eastAsia="he-IL"/>
        </w:rPr>
      </w:pPr>
      <w:bookmarkStart w:id="13937" w:name="_ETM_Q31_279000"/>
      <w:bookmarkEnd w:id="13937"/>
    </w:p>
    <w:p w:rsidR="00F532D9" w:rsidRDefault="00F532D9" w:rsidP="00A84069">
      <w:pPr>
        <w:pStyle w:val="a4"/>
        <w:keepNext/>
        <w:rPr>
          <w:rtl/>
        </w:rPr>
      </w:pPr>
      <w:bookmarkStart w:id="13938" w:name="ET_speaker_5093_9"/>
      <w:r w:rsidRPr="00022C4F">
        <w:rPr>
          <w:rStyle w:val="TagStyle"/>
          <w:rtl/>
        </w:rPr>
        <w:t xml:space="preserve"> &lt;&lt; דובר &gt;&gt; </w:t>
      </w:r>
      <w:bookmarkStart w:id="13939" w:name="_Toc76301920"/>
      <w:r>
        <w:rPr>
          <w:rtl/>
        </w:rPr>
        <w:t>אורית מלכה סטרוק (הציונות הדתית):</w:t>
      </w:r>
      <w:bookmarkEnd w:id="13939"/>
      <w:r w:rsidRPr="00022C4F">
        <w:rPr>
          <w:rStyle w:val="TagStyle"/>
          <w:rtl/>
        </w:rPr>
        <w:t xml:space="preserve"> &lt;&lt; דובר &gt;&gt;</w:t>
      </w:r>
      <w:r>
        <w:rPr>
          <w:rtl/>
        </w:rPr>
        <w:t xml:space="preserve">   </w:t>
      </w:r>
      <w:bookmarkEnd w:id="1393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היושב-ראש, חבריי חברי הכנסת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אני אקפיד על לוחות הזמנים.</w:t>
      </w:r>
    </w:p>
    <w:p w:rsidR="00F532D9" w:rsidRDefault="00F532D9" w:rsidP="00A84069">
      <w:pPr>
        <w:rPr>
          <w:rtl/>
          <w:lang w:eastAsia="he-IL"/>
        </w:rPr>
      </w:pPr>
    </w:p>
    <w:p w:rsidR="00F532D9" w:rsidRDefault="00F532D9" w:rsidP="00A84069">
      <w:pPr>
        <w:pStyle w:val="-"/>
        <w:keepNext/>
        <w:rPr>
          <w:rtl/>
        </w:rPr>
      </w:pPr>
      <w:bookmarkStart w:id="13940" w:name="ET_speakercontinue_5093_12"/>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40"/>
    </w:p>
    <w:p w:rsidR="00F532D9" w:rsidRDefault="00F532D9" w:rsidP="00356EAB">
      <w:pPr>
        <w:rPr>
          <w:rtl/>
          <w:lang w:eastAsia="he-IL"/>
        </w:rPr>
      </w:pPr>
    </w:p>
    <w:p w:rsidR="00F532D9" w:rsidRDefault="00F532D9" w:rsidP="00A84069">
      <w:pPr>
        <w:rPr>
          <w:rtl/>
          <w:lang w:eastAsia="he-IL"/>
        </w:rPr>
      </w:pPr>
      <w:r>
        <w:rPr>
          <w:rFonts w:hint="cs"/>
          <w:rtl/>
          <w:lang w:eastAsia="he-IL"/>
        </w:rPr>
        <w:t>כבוד היושב-ראש, חבריי חברי הכנסת, מכובד</w:t>
      </w:r>
      <w:r w:rsidR="00C9608A">
        <w:rPr>
          <w:rFonts w:hint="cs"/>
          <w:rtl/>
          <w:lang w:eastAsia="he-IL"/>
        </w:rPr>
        <w:t>י</w:t>
      </w:r>
      <w:r>
        <w:rPr>
          <w:rFonts w:hint="cs"/>
          <w:rtl/>
          <w:lang w:eastAsia="he-IL"/>
        </w:rPr>
        <w:t xml:space="preserve">י השרים </w:t>
      </w:r>
      <w:r>
        <w:rPr>
          <w:rFonts w:hint="eastAsia"/>
          <w:rtl/>
          <w:lang w:eastAsia="he-IL"/>
        </w:rPr>
        <w:t xml:space="preserve">– </w:t>
      </w:r>
      <w:r>
        <w:rPr>
          <w:rFonts w:hint="cs"/>
          <w:rtl/>
          <w:lang w:eastAsia="he-IL"/>
        </w:rPr>
        <w:t xml:space="preserve">יש פה כבר שלושה שרים ליד </w:t>
      </w:r>
      <w:bookmarkStart w:id="13941" w:name="_ETM_Q31_291000"/>
      <w:bookmarkEnd w:id="13941"/>
      <w:r>
        <w:rPr>
          <w:rFonts w:hint="cs"/>
          <w:rtl/>
          <w:lang w:eastAsia="he-IL"/>
        </w:rPr>
        <w:t xml:space="preserve">שולחן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אופיר כץ, נא לשבת במקומך.</w:t>
      </w:r>
    </w:p>
    <w:p w:rsidR="00F532D9" w:rsidRDefault="00F532D9" w:rsidP="00A84069">
      <w:pPr>
        <w:rPr>
          <w:rtl/>
          <w:lang w:eastAsia="he-IL"/>
        </w:rPr>
      </w:pPr>
    </w:p>
    <w:p w:rsidR="00F532D9" w:rsidRDefault="00F532D9" w:rsidP="00A84069">
      <w:pPr>
        <w:pStyle w:val="-"/>
        <w:keepNext/>
        <w:rPr>
          <w:rtl/>
        </w:rPr>
      </w:pPr>
      <w:bookmarkStart w:id="13942" w:name="ET_speakercontinue_5093_14"/>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4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מה אני אעשה? אני לא יכולה ככה. </w:t>
      </w:r>
      <w:bookmarkStart w:id="13943" w:name="_ETM_Q31_296000"/>
      <w:bookmarkEnd w:id="13943"/>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יש פה כבר שלושה שרים ליד שולחן הממשלה, ואני אשמח </w:t>
      </w:r>
      <w:r w:rsidR="00C9608A">
        <w:rPr>
          <w:rFonts w:hint="cs"/>
          <w:rtl/>
          <w:lang w:eastAsia="he-IL"/>
        </w:rPr>
        <w:t>– –</w:t>
      </w:r>
    </w:p>
    <w:p w:rsidR="00F532D9" w:rsidRDefault="00F532D9" w:rsidP="00A84069">
      <w:pPr>
        <w:rPr>
          <w:rtl/>
          <w:lang w:eastAsia="he-IL"/>
        </w:rPr>
      </w:pPr>
    </w:p>
    <w:p w:rsidR="00F532D9" w:rsidRDefault="00F532D9" w:rsidP="00A84069">
      <w:pPr>
        <w:pStyle w:val="af5"/>
        <w:keepNext/>
        <w:rPr>
          <w:rtl/>
        </w:rPr>
      </w:pPr>
      <w:bookmarkStart w:id="13944" w:name="ET_interruption_5156_43"/>
      <w:r w:rsidRPr="00F512A3">
        <w:rPr>
          <w:rStyle w:val="TagStyle"/>
          <w:rtl/>
        </w:rPr>
        <w:t xml:space="preserve"> &lt;&lt; קריאה &gt;&gt; </w:t>
      </w:r>
      <w:r>
        <w:rPr>
          <w:rtl/>
        </w:rPr>
        <w:t>דוד אמסלם (הליכוד):</w:t>
      </w:r>
      <w:r w:rsidRPr="00F512A3">
        <w:rPr>
          <w:rStyle w:val="TagStyle"/>
          <w:rtl/>
        </w:rPr>
        <w:t xml:space="preserve"> &lt;&lt; קריאה &gt;&gt;</w:t>
      </w:r>
      <w:r>
        <w:rPr>
          <w:rtl/>
        </w:rPr>
        <w:t xml:space="preserve">   </w:t>
      </w:r>
      <w:bookmarkEnd w:id="1394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עוד מעט יהיה אחד, הם בהליך של גיוס עובדים זרים </w:t>
      </w:r>
      <w:r w:rsidR="00C9608A">
        <w:rPr>
          <w:rFonts w:hint="cs"/>
          <w:rtl/>
          <w:lang w:eastAsia="he-IL"/>
        </w:rPr>
        <w:t>– – –</w:t>
      </w:r>
    </w:p>
    <w:p w:rsidR="00F532D9" w:rsidRDefault="00F532D9" w:rsidP="00A84069">
      <w:pPr>
        <w:rPr>
          <w:rtl/>
          <w:lang w:eastAsia="he-IL"/>
        </w:rPr>
      </w:pPr>
    </w:p>
    <w:p w:rsidR="00F532D9" w:rsidRDefault="00F532D9" w:rsidP="00A84069">
      <w:pPr>
        <w:pStyle w:val="-"/>
        <w:keepNext/>
        <w:rPr>
          <w:rtl/>
        </w:rPr>
      </w:pPr>
      <w:bookmarkStart w:id="13945" w:name="ET_speakercontinue_5093_15"/>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45"/>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אני אשמח אם השרים יוכלו לעזור לי לפתור את החידה של היום.</w:t>
      </w:r>
      <w:bookmarkStart w:id="13946" w:name="_ETM_Q31_312000"/>
      <w:bookmarkEnd w:id="13946"/>
      <w:r w:rsidR="00F532D9">
        <w:rPr>
          <w:rFonts w:hint="cs"/>
          <w:rtl/>
          <w:lang w:eastAsia="he-IL"/>
        </w:rPr>
        <w:t xml:space="preserve"> חידת היום: האם יש הסכם על היישוב </w:t>
      </w:r>
      <w:bookmarkStart w:id="13947" w:name="_ETM_Q31_318000"/>
      <w:bookmarkEnd w:id="13947"/>
      <w:r w:rsidR="00F532D9">
        <w:rPr>
          <w:rFonts w:hint="cs"/>
          <w:rtl/>
          <w:lang w:eastAsia="he-IL"/>
        </w:rPr>
        <w:t xml:space="preserve">אביתר? יש הסכם או אין הסכם? נחתם הסכם או לא נחתם הסכם? אני בעצמי בירכתי על ההסכם הזה. </w:t>
      </w:r>
    </w:p>
    <w:p w:rsidR="00F532D9" w:rsidRDefault="00F532D9" w:rsidP="00A84069">
      <w:pPr>
        <w:rPr>
          <w:rtl/>
          <w:lang w:eastAsia="he-IL"/>
        </w:rPr>
      </w:pPr>
    </w:p>
    <w:p w:rsidR="00F532D9" w:rsidRDefault="00F532D9" w:rsidP="00A84069">
      <w:pPr>
        <w:pStyle w:val="af5"/>
        <w:rPr>
          <w:rtl/>
        </w:rPr>
      </w:pPr>
      <w:bookmarkStart w:id="13948" w:name="ET_interruption_קר_אה_50"/>
      <w:r w:rsidRPr="004D64B3">
        <w:rPr>
          <w:rStyle w:val="TagStyle"/>
          <w:rtl/>
        </w:rPr>
        <w:t xml:space="preserve"> &lt;&lt; קריאה &gt;&gt; </w:t>
      </w:r>
      <w:r>
        <w:rPr>
          <w:rtl/>
        </w:rPr>
        <w:t>קריאה:</w:t>
      </w:r>
      <w:r w:rsidRPr="004D64B3">
        <w:rPr>
          <w:rStyle w:val="TagStyle"/>
          <w:rtl/>
        </w:rPr>
        <w:t xml:space="preserve"> &lt;&lt; קריאה &gt;&gt;</w:t>
      </w:r>
      <w:bookmarkEnd w:id="13948"/>
      <w:r>
        <w:rPr>
          <w:rtl/>
        </w:rPr>
        <w:t xml:space="preserve">  </w:t>
      </w:r>
    </w:p>
    <w:p w:rsidR="00F532D9" w:rsidRDefault="00F532D9" w:rsidP="00A84069">
      <w:pPr>
        <w:rPr>
          <w:rtl/>
          <w:lang w:eastAsia="he-IL"/>
        </w:rPr>
      </w:pPr>
      <w:r>
        <w:rPr>
          <w:rtl/>
          <w:lang w:eastAsia="he-IL"/>
        </w:rPr>
        <w:t xml:space="preserve"> </w:t>
      </w:r>
    </w:p>
    <w:p w:rsidR="00F532D9" w:rsidRDefault="00C9608A" w:rsidP="00A84069">
      <w:pPr>
        <w:rPr>
          <w:rtl/>
          <w:lang w:eastAsia="he-IL"/>
        </w:rPr>
      </w:pP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r w:rsidRPr="00022C4F">
        <w:rPr>
          <w:rStyle w:val="TagStyle"/>
          <w:rtl/>
        </w:rPr>
        <w:t xml:space="preserve">&lt;&lt; דובר_המשך &gt;&gt; </w:t>
      </w:r>
      <w:r>
        <w:rPr>
          <w:rtl/>
        </w:rPr>
        <w:t>אורית מלכה סטרוק (הציונות הדתית):</w:t>
      </w:r>
      <w:r w:rsidRPr="00022C4F">
        <w:rPr>
          <w:rStyle w:val="TagStyle"/>
          <w:rtl/>
        </w:rPr>
        <w:t xml:space="preserve"> &lt;&lt; דובר_המשך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סליחה? אני בעצמי בירכתי על ההסכם הזה. אני בעצמי שכנעתי את המתיישבים להסכים להסכם שהוצע להם, למרות שההסכם הזה במובנים </w:t>
      </w:r>
      <w:bookmarkStart w:id="13949" w:name="_ETM_Q31_345000"/>
      <w:bookmarkEnd w:id="13949"/>
      <w:r>
        <w:rPr>
          <w:rFonts w:hint="cs"/>
          <w:rtl/>
          <w:lang w:eastAsia="he-IL"/>
        </w:rPr>
        <w:t xml:space="preserve">רבים הוא מביש, כי אף אחד בממשלה לא עשה שום הסכם כזה עם אף אחד ממאות </w:t>
      </w:r>
      <w:r>
        <w:rPr>
          <w:rtl/>
          <w:lang w:eastAsia="he-IL"/>
        </w:rPr>
        <w:t>–</w:t>
      </w:r>
      <w:r>
        <w:rPr>
          <w:rFonts w:hint="cs"/>
          <w:rtl/>
          <w:lang w:eastAsia="he-IL"/>
        </w:rPr>
        <w:t xml:space="preserve"> מאות </w:t>
      </w:r>
      <w:r>
        <w:rPr>
          <w:rtl/>
          <w:lang w:eastAsia="he-IL"/>
        </w:rPr>
        <w:t>–</w:t>
      </w:r>
      <w:r>
        <w:rPr>
          <w:rFonts w:hint="cs"/>
          <w:rtl/>
          <w:lang w:eastAsia="he-IL"/>
        </w:rPr>
        <w:t xml:space="preserve"> המבנים הפלסטיניים הלא-חוקיים שנמצאים מסביב לאביתר למלוא רוחב העין. יש מאות מבנים כאלה לא חוקיים, לא שונים בסטטוס שלהם </w:t>
      </w:r>
      <w:bookmarkStart w:id="13950" w:name="_ETM_Q31_367000"/>
      <w:bookmarkEnd w:id="13950"/>
      <w:r>
        <w:rPr>
          <w:rFonts w:hint="cs"/>
          <w:rtl/>
          <w:lang w:eastAsia="he-IL"/>
        </w:rPr>
        <w:t>מאביתר, ואף אחד לא חושב להרוס אותם, לא לפנות אותם, לא להגיד לתושבים שלהם: תצאו ואולי אחרי שנעשה לכם סטטו</w:t>
      </w:r>
      <w:bookmarkStart w:id="13951" w:name="_ETM_Q31_375000"/>
      <w:bookmarkEnd w:id="13951"/>
      <w:r>
        <w:rPr>
          <w:rFonts w:hint="cs"/>
          <w:rtl/>
          <w:lang w:eastAsia="he-IL"/>
        </w:rPr>
        <w:t>ס קרקע אז תחזרו, ואולי כן תקימו שם ישיבה.</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סדרנים, נא </w:t>
      </w:r>
      <w:bookmarkStart w:id="13952" w:name="_ETM_Q31_382000"/>
      <w:bookmarkEnd w:id="13952"/>
      <w:r>
        <w:rPr>
          <w:rFonts w:hint="cs"/>
          <w:rtl/>
          <w:lang w:eastAsia="he-IL"/>
        </w:rPr>
        <w:t>להושיב את חברי הכנסת ולשמור על השקט. מדברים מאחור.</w:t>
      </w:r>
    </w:p>
    <w:p w:rsidR="00F532D9" w:rsidRDefault="00F532D9" w:rsidP="00A84069">
      <w:pPr>
        <w:rPr>
          <w:rtl/>
          <w:lang w:eastAsia="he-IL"/>
        </w:rPr>
      </w:pPr>
    </w:p>
    <w:p w:rsidR="00F532D9" w:rsidRDefault="00F532D9" w:rsidP="00A84069">
      <w:pPr>
        <w:pStyle w:val="-"/>
        <w:keepNext/>
        <w:rPr>
          <w:rtl/>
        </w:rPr>
      </w:pPr>
      <w:bookmarkStart w:id="13953" w:name="ET_speakercontinue_5093_17"/>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5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איך אני יכולה לדבר ככה? זה פשוט </w:t>
      </w:r>
      <w:bookmarkStart w:id="13954" w:name="_ETM_Q31_388000"/>
      <w:bookmarkEnd w:id="13954"/>
      <w:r>
        <w:rPr>
          <w:rFonts w:hint="cs"/>
          <w:rtl/>
          <w:lang w:eastAsia="he-IL"/>
        </w:rPr>
        <w:t>נורא.</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את תדברי, שלוש הדקות שלך רצות.</w:t>
      </w:r>
    </w:p>
    <w:p w:rsidR="00F532D9" w:rsidRDefault="00F532D9" w:rsidP="00A84069">
      <w:pPr>
        <w:rPr>
          <w:rtl/>
          <w:lang w:eastAsia="he-IL"/>
        </w:rPr>
      </w:pPr>
    </w:p>
    <w:p w:rsidR="00F532D9" w:rsidRDefault="00F532D9" w:rsidP="00A84069">
      <w:pPr>
        <w:pStyle w:val="-"/>
        <w:keepNext/>
        <w:rPr>
          <w:rtl/>
        </w:rPr>
      </w:pPr>
      <w:r w:rsidRPr="00022C4F">
        <w:rPr>
          <w:rStyle w:val="TagStyle"/>
          <w:rtl/>
        </w:rPr>
        <w:t xml:space="preserve">&lt;&lt; דובר_המשך &gt;&gt; </w:t>
      </w:r>
      <w:r>
        <w:rPr>
          <w:rtl/>
        </w:rPr>
        <w:t>אורית מלכה סטרוק (הציונות הדתית):</w:t>
      </w:r>
      <w:r w:rsidRPr="00022C4F">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אני אדבר?</w:t>
      </w:r>
    </w:p>
    <w:p w:rsidR="00F532D9" w:rsidRDefault="00F532D9" w:rsidP="00A84069">
      <w:pPr>
        <w:rPr>
          <w:rtl/>
          <w:lang w:eastAsia="he-IL"/>
        </w:rPr>
      </w:pPr>
    </w:p>
    <w:p w:rsidR="00F532D9" w:rsidRDefault="00F532D9" w:rsidP="00A84069">
      <w:pPr>
        <w:pStyle w:val="af6"/>
        <w:keepNext/>
        <w:rPr>
          <w:rtl/>
        </w:rPr>
      </w:pPr>
      <w:bookmarkStart w:id="13955" w:name="ET_yor_6170_45"/>
      <w:r w:rsidRPr="001D449F">
        <w:rPr>
          <w:rStyle w:val="TagStyle"/>
          <w:rtl/>
        </w:rPr>
        <w:t xml:space="preserve"> &lt;&lt; יור &gt;&gt; </w:t>
      </w:r>
      <w:r>
        <w:rPr>
          <w:rtl/>
        </w:rPr>
        <w:t>היו"ר יעקב מרגי:</w:t>
      </w:r>
      <w:r w:rsidRPr="001D449F">
        <w:rPr>
          <w:rStyle w:val="TagStyle"/>
          <w:rtl/>
        </w:rPr>
        <w:t xml:space="preserve"> &lt;&lt; יור &gt;&gt;</w:t>
      </w:r>
      <w:r>
        <w:rPr>
          <w:rtl/>
        </w:rPr>
        <w:t xml:space="preserve">   </w:t>
      </w:r>
      <w:bookmarkEnd w:id="13955"/>
    </w:p>
    <w:p w:rsidR="00F532D9" w:rsidRDefault="00F532D9" w:rsidP="00356EAB">
      <w:pPr>
        <w:rPr>
          <w:rtl/>
          <w:lang w:eastAsia="he-IL"/>
        </w:rPr>
      </w:pPr>
    </w:p>
    <w:p w:rsidR="00F532D9" w:rsidRPr="001D449F" w:rsidRDefault="00F532D9" w:rsidP="00A84069">
      <w:pPr>
        <w:rPr>
          <w:rtl/>
          <w:lang w:eastAsia="he-IL"/>
        </w:rPr>
      </w:pPr>
      <w:r>
        <w:rPr>
          <w:rFonts w:hint="cs"/>
          <w:rtl/>
          <w:lang w:eastAsia="he-IL"/>
        </w:rPr>
        <w:t>תדברי, כן.</w:t>
      </w:r>
    </w:p>
    <w:p w:rsidR="00F532D9" w:rsidRDefault="00F532D9" w:rsidP="00A84069">
      <w:pPr>
        <w:rPr>
          <w:rtl/>
          <w:lang w:eastAsia="he-IL"/>
        </w:rPr>
      </w:pPr>
    </w:p>
    <w:p w:rsidR="00F532D9" w:rsidRDefault="00F532D9" w:rsidP="00A84069">
      <w:pPr>
        <w:pStyle w:val="-"/>
        <w:keepNext/>
        <w:rPr>
          <w:rtl/>
        </w:rPr>
      </w:pPr>
      <w:bookmarkStart w:id="13956" w:name="ET_speakercontinue_5093_19"/>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56"/>
    </w:p>
    <w:p w:rsidR="00F532D9" w:rsidRDefault="00F532D9" w:rsidP="00356EAB">
      <w:pPr>
        <w:rPr>
          <w:rtl/>
          <w:lang w:eastAsia="he-IL"/>
        </w:rPr>
      </w:pPr>
    </w:p>
    <w:p w:rsidR="00F532D9" w:rsidRDefault="00F532D9" w:rsidP="007F760D">
      <w:pPr>
        <w:rPr>
          <w:rtl/>
          <w:lang w:eastAsia="he-IL"/>
        </w:rPr>
      </w:pPr>
      <w:r>
        <w:rPr>
          <w:rFonts w:hint="cs"/>
          <w:rtl/>
          <w:lang w:eastAsia="he-IL"/>
        </w:rPr>
        <w:t xml:space="preserve">אז אני רוצה לשאול </w:t>
      </w:r>
      <w:bookmarkStart w:id="13957" w:name="_ETM_Q31_394000"/>
      <w:bookmarkEnd w:id="13957"/>
      <w:r>
        <w:rPr>
          <w:rtl/>
          <w:lang w:eastAsia="he-IL"/>
        </w:rPr>
        <w:t>–</w:t>
      </w:r>
      <w:r>
        <w:rPr>
          <w:rFonts w:hint="cs"/>
          <w:rtl/>
          <w:lang w:eastAsia="he-IL"/>
        </w:rPr>
        <w:t xml:space="preserve"> אולי השרה יפעת שאשא ביטון יודעת לענות</w:t>
      </w:r>
      <w:bookmarkStart w:id="13958" w:name="_ETM_Q31_396000"/>
      <w:bookmarkEnd w:id="13958"/>
      <w:r>
        <w:rPr>
          <w:rFonts w:hint="cs"/>
          <w:rtl/>
          <w:lang w:eastAsia="he-IL"/>
        </w:rPr>
        <w:t xml:space="preserve"> לי? אולי השר יואל רזבוזוב יודע לענות לי? אולי השר אלעזר שטרן יודע לענות לי? יש הסכם עם אביתר או אין הסכם עם אביתר</w:t>
      </w:r>
      <w:r w:rsidR="007F760D">
        <w:rPr>
          <w:rFonts w:hint="cs"/>
          <w:rtl/>
          <w:lang w:eastAsia="he-IL"/>
        </w:rPr>
        <w:t>,</w:t>
      </w:r>
      <w:r>
        <w:rPr>
          <w:rFonts w:hint="cs"/>
          <w:rtl/>
          <w:lang w:eastAsia="he-IL"/>
        </w:rPr>
        <w:t xml:space="preserve"> עד הרגע הזה? ראיתי שהשר עמר בר לב </w:t>
      </w:r>
      <w:bookmarkStart w:id="13959" w:name="_ETM_Q31_407000"/>
      <w:bookmarkEnd w:id="13959"/>
      <w:r>
        <w:rPr>
          <w:rFonts w:hint="cs"/>
          <w:rtl/>
          <w:lang w:eastAsia="he-IL"/>
        </w:rPr>
        <w:t xml:space="preserve">צייץ בטוויטר שטוב מאוד שאין הסכם, וראיתי שהשרה </w:t>
      </w:r>
      <w:r w:rsidR="00383D66">
        <w:rPr>
          <w:rFonts w:hint="cs"/>
          <w:rtl/>
          <w:lang w:eastAsia="he-IL"/>
        </w:rPr>
        <w:t>אילת</w:t>
      </w:r>
      <w:r>
        <w:rPr>
          <w:rFonts w:hint="cs"/>
          <w:rtl/>
          <w:lang w:eastAsia="he-IL"/>
        </w:rPr>
        <w:t xml:space="preserve"> שקד צייצה שיש הסכם מבורך. אולי יושבת-ראש הקואליציה יודעת לענות לי</w:t>
      </w:r>
      <w:r w:rsidR="007F760D">
        <w:rPr>
          <w:rFonts w:hint="cs"/>
          <w:rtl/>
          <w:lang w:eastAsia="he-IL"/>
        </w:rPr>
        <w:t>:</w:t>
      </w:r>
      <w:r>
        <w:rPr>
          <w:rFonts w:hint="cs"/>
          <w:rtl/>
          <w:lang w:eastAsia="he-IL"/>
        </w:rPr>
        <w:t xml:space="preserve"> יש הסכם עם אביתר או אין, עידית? יש הסכם?</w:t>
      </w:r>
    </w:p>
    <w:p w:rsidR="00F532D9" w:rsidRDefault="00F532D9" w:rsidP="00A84069">
      <w:pPr>
        <w:rPr>
          <w:rtl/>
          <w:lang w:eastAsia="he-IL"/>
        </w:rPr>
      </w:pPr>
    </w:p>
    <w:p w:rsidR="00F532D9" w:rsidRDefault="00F532D9" w:rsidP="00A84069">
      <w:pPr>
        <w:pStyle w:val="af5"/>
        <w:keepNext/>
        <w:rPr>
          <w:rtl/>
        </w:rPr>
      </w:pPr>
      <w:bookmarkStart w:id="13960" w:name="ET_interruption_5794_46"/>
      <w:r w:rsidRPr="00B470B6">
        <w:rPr>
          <w:rStyle w:val="TagStyle"/>
          <w:rtl/>
        </w:rPr>
        <w:t xml:space="preserve"> &lt;&lt; קריאה &gt;&gt; </w:t>
      </w:r>
      <w:r>
        <w:rPr>
          <w:rtl/>
        </w:rPr>
        <w:t>עידית סילמן (ימינה):</w:t>
      </w:r>
      <w:r w:rsidRPr="00B470B6">
        <w:rPr>
          <w:rStyle w:val="TagStyle"/>
          <w:rtl/>
        </w:rPr>
        <w:t xml:space="preserve"> &lt;&lt; קריאה &gt;&gt;</w:t>
      </w:r>
      <w:r>
        <w:rPr>
          <w:rtl/>
        </w:rPr>
        <w:t xml:space="preserve">   </w:t>
      </w:r>
      <w:bookmarkEnd w:id="1396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בטוחה שכל מה שאתם מביאים לפתחנו </w:t>
      </w:r>
      <w:r>
        <w:rPr>
          <w:rFonts w:hint="eastAsia"/>
          <w:rtl/>
          <w:lang w:eastAsia="he-IL"/>
        </w:rPr>
        <w:t xml:space="preserve">– </w:t>
      </w:r>
      <w:r>
        <w:rPr>
          <w:rFonts w:hint="cs"/>
          <w:rtl/>
          <w:lang w:eastAsia="he-IL"/>
        </w:rPr>
        <w:t xml:space="preserve">אנחנו נדע לתת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13961" w:name="ET_speakercontinue_5093_20"/>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6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אז יש הסכם חתום עם אביתר או אין, או שעד עכשיו לא חתמו על שום דבר? אנחנו רוצים לדעת כמה צחוק אפשר לעשות מהמתיישבים שם. אני רוצה להבין מה קורה פה. אומרים לאנשים: </w:t>
      </w:r>
      <w:bookmarkStart w:id="13962" w:name="_ETM_Q31_447000"/>
      <w:bookmarkEnd w:id="13962"/>
      <w:r>
        <w:rPr>
          <w:rFonts w:hint="cs"/>
          <w:rtl/>
          <w:lang w:eastAsia="he-IL"/>
        </w:rPr>
        <w:t xml:space="preserve">תתפנו מרצון </w:t>
      </w:r>
      <w:r>
        <w:rPr>
          <w:rFonts w:hint="eastAsia"/>
          <w:rtl/>
          <w:lang w:eastAsia="he-IL"/>
        </w:rPr>
        <w:t xml:space="preserve">– </w:t>
      </w:r>
      <w:r>
        <w:rPr>
          <w:rFonts w:hint="cs"/>
          <w:rtl/>
          <w:lang w:eastAsia="he-IL"/>
        </w:rPr>
        <w:t xml:space="preserve">ומה מול זה? מה מול זה? מה הממשלה מתחייבת לעשות? יואל רזבוזוב, אתה </w:t>
      </w:r>
      <w:bookmarkStart w:id="13963" w:name="_ETM_Q31_450000"/>
      <w:bookmarkEnd w:id="13963"/>
      <w:r>
        <w:rPr>
          <w:rFonts w:hint="cs"/>
          <w:rtl/>
          <w:lang w:eastAsia="he-IL"/>
        </w:rPr>
        <w:t>יודע לענות לי על זה? יש הסכם או אין הסכם? מה אתה יודע?</w:t>
      </w:r>
    </w:p>
    <w:p w:rsidR="00F532D9"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p>
    <w:p w:rsidR="00F532D9" w:rsidRDefault="00F532D9" w:rsidP="00356EAB">
      <w:pPr>
        <w:rPr>
          <w:rtl/>
          <w:lang w:eastAsia="he-IL"/>
        </w:rPr>
      </w:pPr>
    </w:p>
    <w:p w:rsidR="00F532D9" w:rsidRDefault="00F532D9" w:rsidP="00A84069">
      <w:pPr>
        <w:rPr>
          <w:rtl/>
          <w:lang w:eastAsia="he-IL"/>
        </w:rPr>
      </w:pPr>
      <w:r>
        <w:rPr>
          <w:rFonts w:hint="cs"/>
          <w:rtl/>
          <w:lang w:eastAsia="he-IL"/>
        </w:rPr>
        <w:t>תודה רבה. נא לסיים. תודה רבה.</w:t>
      </w:r>
    </w:p>
    <w:p w:rsidR="00F532D9" w:rsidRDefault="00F532D9" w:rsidP="00A84069">
      <w:pPr>
        <w:rPr>
          <w:rtl/>
          <w:lang w:eastAsia="he-IL"/>
        </w:rPr>
      </w:pPr>
    </w:p>
    <w:p w:rsidR="00F532D9" w:rsidRDefault="00F532D9" w:rsidP="00A84069">
      <w:pPr>
        <w:pStyle w:val="-"/>
        <w:keepNext/>
        <w:rPr>
          <w:rtl/>
        </w:rPr>
      </w:pPr>
      <w:bookmarkStart w:id="13964" w:name="ET_speakercontinue_5093_23"/>
      <w:r w:rsidRPr="00022C4F">
        <w:rPr>
          <w:rStyle w:val="TagStyle"/>
          <w:rtl/>
        </w:rPr>
        <w:t xml:space="preserve"> &lt;&lt; דובר_המשך &gt;&gt; </w:t>
      </w:r>
      <w:r>
        <w:rPr>
          <w:rtl/>
        </w:rPr>
        <w:t>אורית מלכה סטרוק (הציונות הדתית):</w:t>
      </w:r>
      <w:r w:rsidRPr="00022C4F">
        <w:rPr>
          <w:rStyle w:val="TagStyle"/>
          <w:rtl/>
        </w:rPr>
        <w:t xml:space="preserve"> &lt;&lt; דובר_המשך &gt;&gt;</w:t>
      </w:r>
      <w:r>
        <w:rPr>
          <w:rtl/>
        </w:rPr>
        <w:t xml:space="preserve">   </w:t>
      </w:r>
      <w:bookmarkEnd w:id="1396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רוצה להגיד, אדוני היושב-ראש </w:t>
      </w:r>
      <w:r>
        <w:rPr>
          <w:rFonts w:hint="eastAsia"/>
          <w:rtl/>
          <w:lang w:eastAsia="he-IL"/>
        </w:rPr>
        <w:t xml:space="preserve">– </w:t>
      </w:r>
      <w:r>
        <w:rPr>
          <w:rFonts w:hint="cs"/>
          <w:rtl/>
          <w:lang w:eastAsia="he-IL"/>
        </w:rPr>
        <w:t xml:space="preserve">אף אחד לא ענה לי, ואנחנו נמשיך לעקוב אחרי הדבר הזה </w:t>
      </w:r>
      <w:r w:rsidR="00C9608A">
        <w:rPr>
          <w:rFonts w:hint="cs"/>
          <w:rtl/>
          <w:lang w:eastAsia="he-IL"/>
        </w:rPr>
        <w:t>– –</w:t>
      </w:r>
    </w:p>
    <w:p w:rsidR="00F532D9" w:rsidRDefault="00F532D9" w:rsidP="00A84069">
      <w:pPr>
        <w:rPr>
          <w:rtl/>
          <w:lang w:eastAsia="he-IL"/>
        </w:rPr>
      </w:pPr>
    </w:p>
    <w:p w:rsidR="00F532D9" w:rsidRDefault="00F532D9" w:rsidP="00A84069">
      <w:pPr>
        <w:pStyle w:val="af6"/>
        <w:keepNext/>
        <w:rPr>
          <w:rtl/>
        </w:rPr>
      </w:pPr>
      <w:bookmarkStart w:id="13965" w:name="ET_yor_6170_47"/>
      <w:r w:rsidRPr="003B5871">
        <w:rPr>
          <w:rStyle w:val="TagStyle"/>
          <w:rtl/>
        </w:rPr>
        <w:t xml:space="preserve"> &lt;&lt; יור &gt;&gt; </w:t>
      </w:r>
      <w:r>
        <w:rPr>
          <w:rtl/>
        </w:rPr>
        <w:t>היו"ר יעקב מרגי:</w:t>
      </w:r>
      <w:r w:rsidRPr="003B5871">
        <w:rPr>
          <w:rStyle w:val="TagStyle"/>
          <w:rtl/>
        </w:rPr>
        <w:t xml:space="preserve"> &lt;&lt; יור &gt;&gt;</w:t>
      </w:r>
      <w:r>
        <w:rPr>
          <w:rtl/>
        </w:rPr>
        <w:t xml:space="preserve">   </w:t>
      </w:r>
      <w:bookmarkEnd w:id="1396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מתים </w:t>
      </w:r>
      <w:bookmarkStart w:id="13966" w:name="_ETM_Q31_461000"/>
      <w:bookmarkEnd w:id="13966"/>
      <w:r>
        <w:rPr>
          <w:rFonts w:hint="cs"/>
          <w:rtl/>
          <w:lang w:eastAsia="he-IL"/>
        </w:rPr>
        <w:t>מקושיה, כתוב.</w:t>
      </w:r>
    </w:p>
    <w:p w:rsidR="00F532D9" w:rsidRDefault="00F532D9" w:rsidP="00A84069">
      <w:pPr>
        <w:rPr>
          <w:rtl/>
          <w:lang w:eastAsia="he-IL"/>
        </w:rPr>
      </w:pPr>
    </w:p>
    <w:p w:rsidR="00F532D9" w:rsidRDefault="00F532D9" w:rsidP="00A84069">
      <w:pPr>
        <w:pStyle w:val="-"/>
        <w:keepNext/>
        <w:rPr>
          <w:rtl/>
        </w:rPr>
      </w:pPr>
      <w:r w:rsidRPr="00022C4F">
        <w:rPr>
          <w:rStyle w:val="TagStyle"/>
          <w:rtl/>
        </w:rPr>
        <w:t xml:space="preserve">&lt;&lt; דובר_המשך &gt;&gt; </w:t>
      </w:r>
      <w:r>
        <w:rPr>
          <w:rtl/>
        </w:rPr>
        <w:t>אורית מלכה סטרוק (הציונות הדתית):</w:t>
      </w:r>
      <w:r w:rsidRPr="00022C4F">
        <w:rPr>
          <w:rStyle w:val="TagStyle"/>
          <w:rtl/>
        </w:rPr>
        <w:t xml:space="preserve"> &lt;&lt; דובר_המשך &gt;&gt;</w:t>
      </w:r>
      <w:r>
        <w:rPr>
          <w:rtl/>
        </w:rPr>
        <w:t xml:space="preserve">   </w:t>
      </w:r>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כי אנחנו לא נסכים שיעשו צחוק מהמתיישבים.</w:t>
      </w:r>
    </w:p>
    <w:p w:rsidR="00F532D9" w:rsidRPr="00022C4F" w:rsidRDefault="00F532D9" w:rsidP="00A84069">
      <w:pPr>
        <w:rPr>
          <w:rtl/>
          <w:lang w:eastAsia="he-IL"/>
        </w:rPr>
      </w:pPr>
    </w:p>
    <w:p w:rsidR="00F532D9" w:rsidRDefault="00F532D9" w:rsidP="00A84069">
      <w:pPr>
        <w:pStyle w:val="af6"/>
        <w:keepNext/>
        <w:rPr>
          <w:rtl/>
        </w:rPr>
      </w:pPr>
      <w:r w:rsidRPr="00022C4F">
        <w:rPr>
          <w:rStyle w:val="TagStyle"/>
          <w:rtl/>
        </w:rPr>
        <w:t xml:space="preserve"> &lt;&lt; יור &gt;&gt; </w:t>
      </w:r>
      <w:r>
        <w:rPr>
          <w:rtl/>
        </w:rPr>
        <w:t>היו"ר יעקב מרגי:</w:t>
      </w:r>
      <w:r w:rsidRPr="00022C4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w:t>
      </w:r>
      <w:bookmarkStart w:id="13967" w:name="_ETM_Q31_472000"/>
      <w:bookmarkEnd w:id="13967"/>
      <w:r>
        <w:rPr>
          <w:rFonts w:hint="cs"/>
          <w:rtl/>
          <w:lang w:eastAsia="he-IL"/>
        </w:rPr>
        <w:t xml:space="preserve">תודה. חבר הכנסת הרב אריה דרעי, בבקשה, אדוני. אתה רוצה אחר כך? עכשיו. חבר הכנסת ארבל. חבר </w:t>
      </w:r>
      <w:bookmarkStart w:id="13968" w:name="_ETM_Q31_480000"/>
      <w:bookmarkEnd w:id="13968"/>
      <w:r>
        <w:rPr>
          <w:rFonts w:hint="cs"/>
          <w:rtl/>
          <w:lang w:eastAsia="he-IL"/>
        </w:rPr>
        <w:t>הכנסת ארבל, בבקשה, אדוני.</w:t>
      </w:r>
    </w:p>
    <w:p w:rsidR="00F532D9" w:rsidRDefault="00F532D9" w:rsidP="00A84069">
      <w:pPr>
        <w:rPr>
          <w:rtl/>
          <w:lang w:eastAsia="he-IL"/>
        </w:rPr>
      </w:pPr>
    </w:p>
    <w:p w:rsidR="00F532D9" w:rsidRDefault="00F532D9" w:rsidP="00A84069">
      <w:pPr>
        <w:pStyle w:val="a4"/>
        <w:keepNext/>
        <w:rPr>
          <w:rtl/>
        </w:rPr>
      </w:pPr>
      <w:bookmarkStart w:id="13969" w:name="ET_speaker_5763_24"/>
      <w:r w:rsidRPr="00022C4F">
        <w:rPr>
          <w:rStyle w:val="TagStyle"/>
          <w:rtl/>
        </w:rPr>
        <w:t xml:space="preserve"> &lt;&lt; דובר &gt;&gt; </w:t>
      </w:r>
      <w:bookmarkStart w:id="13970" w:name="_Toc76301921"/>
      <w:r>
        <w:rPr>
          <w:rtl/>
        </w:rPr>
        <w:t>משה ארבל (ש"ס):</w:t>
      </w:r>
      <w:bookmarkEnd w:id="13970"/>
      <w:r w:rsidRPr="00022C4F">
        <w:rPr>
          <w:rStyle w:val="TagStyle"/>
          <w:rtl/>
        </w:rPr>
        <w:t xml:space="preserve"> &lt;&lt; דובר &gt;&gt;</w:t>
      </w:r>
      <w:r>
        <w:rPr>
          <w:rtl/>
        </w:rPr>
        <w:t xml:space="preserve">   </w:t>
      </w:r>
      <w:bookmarkEnd w:id="1396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כבוד השרים, חבריי חברי הכנסת </w:t>
      </w:r>
      <w:r>
        <w:rPr>
          <w:rFonts w:hint="eastAsia"/>
          <w:rtl/>
          <w:lang w:eastAsia="he-IL"/>
        </w:rPr>
        <w:t xml:space="preserve">– </w:t>
      </w:r>
      <w:r>
        <w:rPr>
          <w:rFonts w:hint="cs"/>
          <w:rtl/>
          <w:lang w:eastAsia="he-IL"/>
        </w:rPr>
        <w:t xml:space="preserve">כבוד היושב-ראש, אני מבקש, אם אפשר, שישמעו אותי. היום בבוקר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r w:rsidRPr="00EE0295">
        <w:rPr>
          <w:rStyle w:val="TagStyle"/>
          <w:rtl/>
        </w:rPr>
        <w:t xml:space="preserve"> &lt;&lt; יור &gt;&gt; </w:t>
      </w:r>
      <w:r>
        <w:rPr>
          <w:rtl/>
        </w:rPr>
        <w:t>היו"ר יעקב מרגי:</w:t>
      </w:r>
      <w:r w:rsidRPr="00EE029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אני אעצור את הדיון. אם לא יהיה שם שקט, אני עוצר את הדיון.</w:t>
      </w:r>
    </w:p>
    <w:p w:rsidR="00F532D9" w:rsidRDefault="00F532D9" w:rsidP="00A84069">
      <w:pPr>
        <w:rPr>
          <w:rtl/>
          <w:lang w:eastAsia="he-IL"/>
        </w:rPr>
      </w:pPr>
    </w:p>
    <w:p w:rsidR="00F532D9" w:rsidRDefault="00F532D9" w:rsidP="00A84069">
      <w:pPr>
        <w:pStyle w:val="af5"/>
        <w:keepNext/>
        <w:rPr>
          <w:rtl/>
        </w:rPr>
      </w:pPr>
      <w:bookmarkStart w:id="13971" w:name="ET_interruption_5794_48"/>
      <w:r w:rsidRPr="00361CD5">
        <w:rPr>
          <w:rStyle w:val="TagStyle"/>
          <w:rtl/>
        </w:rPr>
        <w:t xml:space="preserve"> &lt;&lt; קריאה &gt;&gt; </w:t>
      </w:r>
      <w:r>
        <w:rPr>
          <w:rtl/>
        </w:rPr>
        <w:t>עידית סילמן (ימינה):</w:t>
      </w:r>
      <w:r w:rsidRPr="00361CD5">
        <w:rPr>
          <w:rStyle w:val="TagStyle"/>
          <w:rtl/>
        </w:rPr>
        <w:t xml:space="preserve"> &lt;&lt; קריאה &gt;&gt;</w:t>
      </w:r>
      <w:r>
        <w:rPr>
          <w:rtl/>
        </w:rPr>
        <w:t xml:space="preserve">   </w:t>
      </w:r>
      <w:bookmarkEnd w:id="13971"/>
    </w:p>
    <w:p w:rsidR="00F532D9" w:rsidRDefault="00F532D9" w:rsidP="00356EAB">
      <w:pPr>
        <w:rPr>
          <w:rtl/>
          <w:lang w:eastAsia="he-IL"/>
        </w:rPr>
      </w:pPr>
    </w:p>
    <w:p w:rsidR="00F532D9" w:rsidRDefault="00F532D9" w:rsidP="00A84069">
      <w:pPr>
        <w:rPr>
          <w:rtl/>
          <w:lang w:eastAsia="he-IL"/>
        </w:rPr>
      </w:pPr>
      <w:r>
        <w:rPr>
          <w:rFonts w:hint="cs"/>
          <w:rtl/>
          <w:lang w:eastAsia="he-IL"/>
        </w:rPr>
        <w:t>מרגי, אני עושה שקט.</w:t>
      </w:r>
    </w:p>
    <w:p w:rsidR="00F532D9" w:rsidRDefault="00F532D9" w:rsidP="00A84069">
      <w:pPr>
        <w:rPr>
          <w:rtl/>
          <w:lang w:eastAsia="he-IL"/>
        </w:rPr>
      </w:pPr>
    </w:p>
    <w:p w:rsidR="00F532D9" w:rsidRDefault="00F532D9" w:rsidP="00A84069">
      <w:pPr>
        <w:pStyle w:val="af6"/>
        <w:keepNext/>
        <w:rPr>
          <w:rtl/>
        </w:rPr>
      </w:pPr>
      <w:r w:rsidRPr="00EE0295">
        <w:rPr>
          <w:rStyle w:val="TagStyle"/>
          <w:rtl/>
        </w:rPr>
        <w:t xml:space="preserve"> &lt;&lt; יור &gt;&gt; </w:t>
      </w:r>
      <w:r>
        <w:rPr>
          <w:rtl/>
        </w:rPr>
        <w:t>היו"ר יעקב מרגי:</w:t>
      </w:r>
      <w:r w:rsidRPr="00EE029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את לא עושה שקט; לא </w:t>
      </w:r>
      <w:bookmarkStart w:id="13972" w:name="_ETM_Q31_523000"/>
      <w:bookmarkEnd w:id="13972"/>
      <w:r>
        <w:rPr>
          <w:rFonts w:hint="cs"/>
          <w:rtl/>
          <w:lang w:eastAsia="he-IL"/>
        </w:rPr>
        <w:t>מצליחה, אולי.</w:t>
      </w:r>
    </w:p>
    <w:p w:rsidR="00F532D9" w:rsidRDefault="00F532D9" w:rsidP="00A84069">
      <w:pPr>
        <w:rPr>
          <w:rtl/>
          <w:lang w:eastAsia="he-IL"/>
        </w:rPr>
      </w:pPr>
    </w:p>
    <w:p w:rsidR="00F532D9" w:rsidRDefault="00F532D9" w:rsidP="00A84069">
      <w:pPr>
        <w:pStyle w:val="af5"/>
        <w:keepNext/>
        <w:rPr>
          <w:rtl/>
        </w:rPr>
      </w:pPr>
      <w:r w:rsidRPr="00361CD5">
        <w:rPr>
          <w:rStyle w:val="TagStyle"/>
          <w:rtl/>
        </w:rPr>
        <w:t xml:space="preserve">&lt;&lt; קריאה &gt;&gt; </w:t>
      </w:r>
      <w:r>
        <w:rPr>
          <w:rtl/>
        </w:rPr>
        <w:t>בועז טופורובסקי (יש עתיד):</w:t>
      </w:r>
      <w:r w:rsidRPr="00361CD5">
        <w:rPr>
          <w:rStyle w:val="TagStyle"/>
          <w:rtl/>
        </w:rPr>
        <w:t xml:space="preserve"> &lt;&lt; קריאה &gt;&gt;</w:t>
      </w:r>
      <w:r>
        <w:rPr>
          <w:rtl/>
        </w:rPr>
        <w:t xml:space="preserve">   </w:t>
      </w:r>
    </w:p>
    <w:p w:rsidR="00F532D9" w:rsidRDefault="00F532D9" w:rsidP="00A84069">
      <w:pPr>
        <w:rPr>
          <w:rtl/>
          <w:lang w:eastAsia="he-IL"/>
        </w:rPr>
      </w:pPr>
      <w:r>
        <w:rPr>
          <w:rtl/>
          <w:lang w:eastAsia="he-IL"/>
        </w:rPr>
        <w:t xml:space="preserve"> </w:t>
      </w: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keepNext/>
        <w:rPr>
          <w:rtl/>
        </w:rPr>
      </w:pPr>
      <w:bookmarkStart w:id="13973" w:name="ET_yor_6170_49"/>
      <w:r w:rsidRPr="00361CD5">
        <w:rPr>
          <w:rStyle w:val="TagStyle"/>
          <w:rtl/>
        </w:rPr>
        <w:t xml:space="preserve"> &lt;&lt; יור &gt;&gt; </w:t>
      </w:r>
      <w:r>
        <w:rPr>
          <w:rtl/>
        </w:rPr>
        <w:t>היו"ר יעקב מרגי:</w:t>
      </w:r>
      <w:r w:rsidRPr="00361CD5">
        <w:rPr>
          <w:rStyle w:val="TagStyle"/>
          <w:rtl/>
        </w:rPr>
        <w:t xml:space="preserve"> &lt;&lt; יור &gt;&gt;</w:t>
      </w:r>
      <w:r>
        <w:rPr>
          <w:rtl/>
        </w:rPr>
        <w:t xml:space="preserve">   </w:t>
      </w:r>
      <w:bookmarkEnd w:id="13973"/>
    </w:p>
    <w:p w:rsidR="00F532D9" w:rsidRDefault="00F532D9" w:rsidP="00356EAB">
      <w:pPr>
        <w:rPr>
          <w:rtl/>
          <w:lang w:eastAsia="he-IL"/>
        </w:rPr>
      </w:pPr>
    </w:p>
    <w:p w:rsidR="00F532D9" w:rsidRDefault="00F532D9" w:rsidP="00A84069">
      <w:pPr>
        <w:rPr>
          <w:rtl/>
          <w:lang w:eastAsia="he-IL"/>
        </w:rPr>
      </w:pPr>
      <w:bookmarkStart w:id="13974" w:name="_ETM_Q31_529000"/>
      <w:bookmarkEnd w:id="13974"/>
      <w:r>
        <w:rPr>
          <w:rFonts w:hint="cs"/>
          <w:rtl/>
          <w:lang w:eastAsia="he-IL"/>
        </w:rPr>
        <w:t xml:space="preserve">קראנו בסיטונאות </w:t>
      </w:r>
      <w:r>
        <w:rPr>
          <w:rtl/>
          <w:lang w:eastAsia="he-IL"/>
        </w:rPr>
        <w:t>–</w:t>
      </w:r>
      <w:r>
        <w:rPr>
          <w:rFonts w:hint="cs"/>
          <w:rtl/>
          <w:lang w:eastAsia="he-IL"/>
        </w:rPr>
        <w:t xml:space="preserve"> בוא, אני אסביר.</w:t>
      </w:r>
    </w:p>
    <w:p w:rsidR="00F532D9" w:rsidRDefault="00F532D9" w:rsidP="00A84069">
      <w:pPr>
        <w:rPr>
          <w:rtl/>
          <w:lang w:eastAsia="he-IL"/>
        </w:rPr>
      </w:pPr>
      <w:bookmarkStart w:id="13975" w:name="_ETM_Q31_534000"/>
      <w:bookmarkEnd w:id="13975"/>
    </w:p>
    <w:p w:rsidR="00F532D9" w:rsidRDefault="00F532D9" w:rsidP="00A84069">
      <w:pPr>
        <w:pStyle w:val="af5"/>
        <w:keepNext/>
        <w:rPr>
          <w:rtl/>
        </w:rPr>
      </w:pPr>
      <w:bookmarkStart w:id="13976" w:name="ET_interruption_5811_50"/>
      <w:r w:rsidRPr="00361CD5">
        <w:rPr>
          <w:rStyle w:val="TagStyle"/>
          <w:rtl/>
        </w:rPr>
        <w:t xml:space="preserve"> &lt;&lt; קריאה &gt;&gt; </w:t>
      </w:r>
      <w:r>
        <w:rPr>
          <w:rtl/>
        </w:rPr>
        <w:t>בועז טופורובסקי (יש עתיד):</w:t>
      </w:r>
      <w:r w:rsidRPr="00361CD5">
        <w:rPr>
          <w:rStyle w:val="TagStyle"/>
          <w:rtl/>
        </w:rPr>
        <w:t xml:space="preserve"> &lt;&lt; קריאה &gt;&gt;</w:t>
      </w:r>
      <w:r>
        <w:rPr>
          <w:rtl/>
        </w:rPr>
        <w:t xml:space="preserve">   </w:t>
      </w:r>
      <w:bookmarkEnd w:id="13976"/>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bookmarkStart w:id="13977" w:name="_ETM_Q31_530000"/>
      <w:bookmarkEnd w:id="13977"/>
    </w:p>
    <w:p w:rsidR="00F532D9" w:rsidRDefault="00F532D9" w:rsidP="00A84069">
      <w:pPr>
        <w:pStyle w:val="af6"/>
        <w:keepNext/>
        <w:rPr>
          <w:rtl/>
        </w:rPr>
      </w:pPr>
      <w:bookmarkStart w:id="13978" w:name="ET_yor_6170_51"/>
      <w:r w:rsidRPr="00361CD5">
        <w:rPr>
          <w:rStyle w:val="TagStyle"/>
          <w:rtl/>
        </w:rPr>
        <w:t xml:space="preserve"> &lt;&lt; יור &gt;&gt; </w:t>
      </w:r>
      <w:r>
        <w:rPr>
          <w:rtl/>
        </w:rPr>
        <w:t>היו"ר יעקב מרגי:</w:t>
      </w:r>
      <w:r w:rsidRPr="00361CD5">
        <w:rPr>
          <w:rStyle w:val="TagStyle"/>
          <w:rtl/>
        </w:rPr>
        <w:t xml:space="preserve"> &lt;&lt; יור &gt;&gt;</w:t>
      </w:r>
      <w:r>
        <w:rPr>
          <w:rtl/>
        </w:rPr>
        <w:t xml:space="preserve">   </w:t>
      </w:r>
      <w:bookmarkEnd w:id="13978"/>
    </w:p>
    <w:p w:rsidR="00F532D9" w:rsidRDefault="00F532D9" w:rsidP="00356EAB">
      <w:pPr>
        <w:rPr>
          <w:rtl/>
          <w:lang w:eastAsia="he-IL"/>
        </w:rPr>
      </w:pPr>
    </w:p>
    <w:p w:rsidR="00F532D9" w:rsidRDefault="00F532D9" w:rsidP="00A84069">
      <w:pPr>
        <w:rPr>
          <w:rtl/>
          <w:lang w:eastAsia="he-IL"/>
        </w:rPr>
      </w:pPr>
      <w:bookmarkStart w:id="13979" w:name="_ETM_Q31_531000"/>
      <w:bookmarkEnd w:id="13979"/>
      <w:r>
        <w:rPr>
          <w:rFonts w:hint="cs"/>
          <w:rtl/>
          <w:lang w:eastAsia="he-IL"/>
        </w:rPr>
        <w:t>בסדר, אז שישבו</w:t>
      </w:r>
      <w:bookmarkStart w:id="13980" w:name="_ETM_Q31_537000"/>
      <w:bookmarkEnd w:id="13980"/>
      <w:r>
        <w:rPr>
          <w:rFonts w:hint="cs"/>
          <w:rtl/>
          <w:lang w:eastAsia="he-IL"/>
        </w:rPr>
        <w:t xml:space="preserve"> במליאה, לא קרה כלום. שישבו במליאה. </w:t>
      </w:r>
    </w:p>
    <w:p w:rsidR="00F532D9" w:rsidRDefault="00F532D9" w:rsidP="00A84069">
      <w:pPr>
        <w:rPr>
          <w:rtl/>
          <w:lang w:eastAsia="he-IL"/>
        </w:rPr>
      </w:pPr>
    </w:p>
    <w:p w:rsidR="00F532D9" w:rsidRDefault="00F532D9" w:rsidP="00A84069">
      <w:pPr>
        <w:pStyle w:val="-"/>
        <w:keepNext/>
        <w:rPr>
          <w:rtl/>
        </w:rPr>
      </w:pPr>
      <w:r w:rsidRPr="00EE0295">
        <w:rPr>
          <w:rStyle w:val="TagStyle"/>
          <w:rtl/>
        </w:rPr>
        <w:t xml:space="preserve"> &lt;&lt; דובר_המשך &gt;&gt; </w:t>
      </w:r>
      <w:r>
        <w:rPr>
          <w:rtl/>
        </w:rPr>
        <w:t>משה ארבל (ש"ס):</w:t>
      </w:r>
      <w:r w:rsidRPr="00EE0295">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 הכנסת טופורובסקי, אני בטוח שהנושא יהיה מספיק חשוב שגם שרי הממשלה </w:t>
      </w:r>
      <w:r>
        <w:rPr>
          <w:rFonts w:hint="eastAsia"/>
          <w:rtl/>
          <w:lang w:eastAsia="he-IL"/>
        </w:rPr>
        <w:t xml:space="preserve">– </w:t>
      </w:r>
      <w:r>
        <w:rPr>
          <w:rFonts w:hint="cs"/>
          <w:rtl/>
          <w:lang w:eastAsia="he-IL"/>
        </w:rPr>
        <w:t>כדאי שישמעו אותו.</w:t>
      </w:r>
    </w:p>
    <w:p w:rsidR="00F532D9" w:rsidRDefault="00F532D9" w:rsidP="00A84069">
      <w:pPr>
        <w:rPr>
          <w:rtl/>
          <w:lang w:eastAsia="he-IL"/>
        </w:rPr>
      </w:pPr>
    </w:p>
    <w:p w:rsidR="00F532D9" w:rsidRDefault="00F532D9" w:rsidP="00A84069">
      <w:pPr>
        <w:pStyle w:val="af6"/>
        <w:keepNext/>
        <w:rPr>
          <w:rtl/>
        </w:rPr>
      </w:pPr>
      <w:r w:rsidRPr="00EE0295">
        <w:rPr>
          <w:rStyle w:val="TagStyle"/>
          <w:rtl/>
        </w:rPr>
        <w:t xml:space="preserve"> &lt;&lt; יור &gt;&gt; </w:t>
      </w:r>
      <w:r>
        <w:rPr>
          <w:rtl/>
        </w:rPr>
        <w:t>היו"ר יעקב מרגי:</w:t>
      </w:r>
      <w:r w:rsidRPr="00EE029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תקימו את ועדת האתיקה </w:t>
      </w:r>
      <w:r>
        <w:rPr>
          <w:rFonts w:hint="eastAsia"/>
          <w:rtl/>
          <w:lang w:eastAsia="he-IL"/>
        </w:rPr>
        <w:t xml:space="preserve">– </w:t>
      </w:r>
      <w:r>
        <w:rPr>
          <w:rFonts w:hint="cs"/>
          <w:rtl/>
          <w:lang w:eastAsia="he-IL"/>
        </w:rPr>
        <w:t xml:space="preserve">תתלוננו </w:t>
      </w:r>
      <w:bookmarkStart w:id="13981" w:name="_ETM_Q31_541000"/>
      <w:bookmarkEnd w:id="13981"/>
      <w:r>
        <w:rPr>
          <w:rFonts w:hint="cs"/>
          <w:rtl/>
          <w:lang w:eastAsia="he-IL"/>
        </w:rPr>
        <w:t>לוועדת האתיקה. בבקשה</w:t>
      </w:r>
      <w:r w:rsidR="007F760D">
        <w:rPr>
          <w:rFonts w:hint="cs"/>
          <w:rtl/>
          <w:lang w:eastAsia="he-IL"/>
        </w:rPr>
        <w:t>,</w:t>
      </w:r>
      <w:r>
        <w:rPr>
          <w:rFonts w:hint="cs"/>
          <w:rtl/>
          <w:lang w:eastAsia="he-IL"/>
        </w:rPr>
        <w:t xml:space="preserve"> אדוני, תמשיך.</w:t>
      </w:r>
    </w:p>
    <w:p w:rsidR="00F532D9" w:rsidRDefault="00F532D9" w:rsidP="00A84069">
      <w:pPr>
        <w:rPr>
          <w:rtl/>
          <w:lang w:eastAsia="he-IL"/>
        </w:rPr>
      </w:pPr>
    </w:p>
    <w:p w:rsidR="00F532D9" w:rsidRDefault="00F532D9" w:rsidP="00A84069">
      <w:pPr>
        <w:pStyle w:val="-"/>
        <w:keepNext/>
        <w:rPr>
          <w:rtl/>
        </w:rPr>
      </w:pPr>
      <w:r w:rsidRPr="00EE0295">
        <w:rPr>
          <w:rStyle w:val="TagStyle"/>
          <w:rtl/>
        </w:rPr>
        <w:t xml:space="preserve">&lt;&lt; דובר_המשך &gt;&gt; </w:t>
      </w:r>
      <w:r>
        <w:rPr>
          <w:rtl/>
        </w:rPr>
        <w:t>משה ארבל (ש"ס):</w:t>
      </w:r>
      <w:r w:rsidRPr="00EE0295">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3982" w:name="_ETM_Q31_546000"/>
      <w:bookmarkEnd w:id="13982"/>
      <w:r>
        <w:rPr>
          <w:rFonts w:hint="cs"/>
          <w:rtl/>
          <w:lang w:eastAsia="he-IL"/>
        </w:rPr>
        <w:t>הם לא מורמים מהעם.</w:t>
      </w:r>
    </w:p>
    <w:p w:rsidR="00F532D9" w:rsidRDefault="00F532D9" w:rsidP="00A84069">
      <w:pPr>
        <w:rPr>
          <w:rtl/>
          <w:lang w:eastAsia="he-IL"/>
        </w:rPr>
      </w:pPr>
    </w:p>
    <w:p w:rsidR="00F532D9" w:rsidRDefault="00F532D9" w:rsidP="00A84069">
      <w:pPr>
        <w:pStyle w:val="af6"/>
        <w:keepNext/>
        <w:rPr>
          <w:rtl/>
        </w:rPr>
      </w:pPr>
      <w:r w:rsidRPr="00361CD5">
        <w:rPr>
          <w:rStyle w:val="TagStyle"/>
          <w:rtl/>
        </w:rPr>
        <w:t xml:space="preserve"> &lt;&lt; יור &gt;&gt; </w:t>
      </w:r>
      <w:r>
        <w:rPr>
          <w:rtl/>
        </w:rPr>
        <w:t>היו"ר יעקב מרגי:</w:t>
      </w:r>
      <w:r w:rsidRPr="00361CD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תמשיך. שלוש דקות </w:t>
      </w:r>
      <w:bookmarkStart w:id="13983" w:name="_ETM_Q31_547000"/>
      <w:bookmarkEnd w:id="13983"/>
      <w:r>
        <w:rPr>
          <w:rFonts w:hint="cs"/>
          <w:rtl/>
          <w:lang w:eastAsia="he-IL"/>
        </w:rPr>
        <w:t>לרשותך.</w:t>
      </w:r>
    </w:p>
    <w:p w:rsidR="00F532D9" w:rsidRDefault="00F532D9" w:rsidP="00A84069">
      <w:pPr>
        <w:rPr>
          <w:rtl/>
          <w:lang w:eastAsia="he-IL"/>
        </w:rPr>
      </w:pPr>
    </w:p>
    <w:p w:rsidR="00F532D9" w:rsidRDefault="00F532D9" w:rsidP="00A84069">
      <w:pPr>
        <w:pStyle w:val="-"/>
        <w:keepNext/>
        <w:rPr>
          <w:rtl/>
        </w:rPr>
      </w:pPr>
      <w:r w:rsidRPr="00EE0295">
        <w:rPr>
          <w:rStyle w:val="TagStyle"/>
          <w:rtl/>
        </w:rPr>
        <w:t xml:space="preserve">&lt;&lt; דובר_המשך &gt;&gt; </w:t>
      </w:r>
      <w:r>
        <w:rPr>
          <w:rtl/>
        </w:rPr>
        <w:t>משה ארבל (ש"ס):</w:t>
      </w:r>
      <w:r w:rsidRPr="00EE0295">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חבריי חברי הכנסת, כבוד השרים, היום בבוקר אישה, אימא, צעירה בת 27, אם לארבעה ילדים, בליבה של מדינת ישראל, בעיר חיפה, בשכונת </w:t>
      </w:r>
      <w:bookmarkStart w:id="13984" w:name="_ETM_Q31_566000"/>
      <w:bookmarkEnd w:id="13984"/>
      <w:r>
        <w:rPr>
          <w:rFonts w:hint="cs"/>
          <w:rtl/>
          <w:lang w:eastAsia="he-IL"/>
        </w:rPr>
        <w:t xml:space="preserve">חליסה, לעיני שני ילדיה, נרצחה. שמה היה מייסר עותמאן, זיכרונה לברכה. רצח מזעזע של אישה ערבייה במדינת ישראל על לא עוול בכפה. האשמה היחידה שלה כנראה, אולי </w:t>
      </w:r>
      <w:r>
        <w:rPr>
          <w:rFonts w:hint="eastAsia"/>
          <w:rtl/>
          <w:lang w:eastAsia="he-IL"/>
        </w:rPr>
        <w:t xml:space="preserve">– </w:t>
      </w:r>
      <w:r>
        <w:rPr>
          <w:rFonts w:hint="cs"/>
          <w:rtl/>
          <w:lang w:eastAsia="he-IL"/>
        </w:rPr>
        <w:t xml:space="preserve">שהיא הייתה גרושה. "אות קלון", </w:t>
      </w:r>
      <w:bookmarkStart w:id="13985" w:name="_ETM_Q31_594000"/>
      <w:bookmarkEnd w:id="13985"/>
      <w:r>
        <w:rPr>
          <w:rFonts w:hint="cs"/>
          <w:rtl/>
          <w:lang w:eastAsia="he-IL"/>
        </w:rPr>
        <w:t>במירכאות.</w:t>
      </w:r>
    </w:p>
    <w:p w:rsidR="00F532D9" w:rsidRDefault="00F532D9" w:rsidP="00A84069">
      <w:pPr>
        <w:rPr>
          <w:rtl/>
          <w:lang w:eastAsia="he-IL"/>
        </w:rPr>
      </w:pPr>
    </w:p>
    <w:p w:rsidR="00F532D9" w:rsidRDefault="00F532D9" w:rsidP="00A84069">
      <w:pPr>
        <w:rPr>
          <w:rtl/>
          <w:lang w:eastAsia="he-IL"/>
        </w:rPr>
      </w:pPr>
      <w:bookmarkStart w:id="13986" w:name="_ETM_Q31_596000"/>
      <w:bookmarkEnd w:id="13986"/>
      <w:r>
        <w:rPr>
          <w:rFonts w:hint="cs"/>
          <w:rtl/>
          <w:lang w:eastAsia="he-IL"/>
        </w:rPr>
        <w:t xml:space="preserve">מה קרה לנו? מתחילת השנה שמונה נשים מהמגזר הערבי נרצחו בדם קר. השרה מרב מיכאלי, חבל שאת יוצאת בנושא </w:t>
      </w:r>
      <w:bookmarkStart w:id="13987" w:name="_ETM_Q31_604000"/>
      <w:bookmarkEnd w:id="13987"/>
      <w:r>
        <w:rPr>
          <w:rFonts w:hint="cs"/>
          <w:rtl/>
          <w:lang w:eastAsia="he-IL"/>
        </w:rPr>
        <w:t>כל כך חשוב, שנוגע למעמדן וכבודן של נשים, שחשוב לך רק באמצעות דיבור בלשון נקבה. תתביישי.</w:t>
      </w:r>
    </w:p>
    <w:p w:rsidR="00F532D9" w:rsidRDefault="00F532D9" w:rsidP="00A84069">
      <w:pPr>
        <w:rPr>
          <w:rtl/>
          <w:lang w:eastAsia="he-IL"/>
        </w:rPr>
      </w:pPr>
    </w:p>
    <w:p w:rsidR="00F532D9" w:rsidRDefault="00F532D9" w:rsidP="00A84069">
      <w:pPr>
        <w:pStyle w:val="af6"/>
        <w:keepNext/>
        <w:rPr>
          <w:rtl/>
        </w:rPr>
      </w:pPr>
      <w:r w:rsidRPr="00EE0295">
        <w:rPr>
          <w:rStyle w:val="TagStyle"/>
          <w:rtl/>
        </w:rPr>
        <w:t xml:space="preserve"> &lt;&lt; יור &gt;&gt; </w:t>
      </w:r>
      <w:r>
        <w:rPr>
          <w:rtl/>
        </w:rPr>
        <w:t>היו"ר יעקב מרגי:</w:t>
      </w:r>
      <w:r w:rsidRPr="00EE0295">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חברי </w:t>
      </w:r>
      <w:bookmarkStart w:id="13988" w:name="_ETM_Q31_612000"/>
      <w:bookmarkEnd w:id="13988"/>
      <w:r>
        <w:rPr>
          <w:rFonts w:hint="cs"/>
          <w:rtl/>
          <w:lang w:eastAsia="he-IL"/>
        </w:rPr>
        <w:t>הכנסת, נא לשבת, ויועצים, נא לשמור על השקט.</w:t>
      </w:r>
    </w:p>
    <w:p w:rsidR="00F532D9" w:rsidRDefault="00F532D9" w:rsidP="00A84069">
      <w:pPr>
        <w:rPr>
          <w:rtl/>
          <w:lang w:eastAsia="he-IL"/>
        </w:rPr>
      </w:pPr>
    </w:p>
    <w:p w:rsidR="00F532D9" w:rsidRDefault="00F532D9" w:rsidP="00A84069">
      <w:pPr>
        <w:pStyle w:val="-"/>
        <w:keepNext/>
        <w:rPr>
          <w:rtl/>
        </w:rPr>
      </w:pPr>
      <w:bookmarkStart w:id="13989" w:name="ET_speakercontinue_5763_30"/>
      <w:r w:rsidRPr="00EE0295">
        <w:rPr>
          <w:rStyle w:val="TagStyle"/>
          <w:rtl/>
        </w:rPr>
        <w:t xml:space="preserve"> &lt;&lt; דובר_המשך &gt;&gt; </w:t>
      </w:r>
      <w:r>
        <w:rPr>
          <w:rtl/>
        </w:rPr>
        <w:t>משה ארבל (ש"ס):</w:t>
      </w:r>
      <w:r w:rsidRPr="00EE0295">
        <w:rPr>
          <w:rStyle w:val="TagStyle"/>
          <w:rtl/>
        </w:rPr>
        <w:t xml:space="preserve"> &lt;&lt; דובר_המשך &gt;&gt;</w:t>
      </w:r>
      <w:r>
        <w:rPr>
          <w:rtl/>
        </w:rPr>
        <w:t xml:space="preserve">   </w:t>
      </w:r>
      <w:bookmarkEnd w:id="13989"/>
    </w:p>
    <w:p w:rsidR="00F532D9" w:rsidRDefault="00F532D9" w:rsidP="00356EAB">
      <w:pPr>
        <w:rPr>
          <w:rtl/>
          <w:lang w:eastAsia="he-IL"/>
        </w:rPr>
      </w:pPr>
    </w:p>
    <w:p w:rsidR="00F532D9" w:rsidRDefault="00F532D9" w:rsidP="00A84069">
      <w:pPr>
        <w:rPr>
          <w:rtl/>
          <w:lang w:eastAsia="he-IL"/>
        </w:rPr>
      </w:pPr>
      <w:r>
        <w:rPr>
          <w:rFonts w:hint="cs"/>
          <w:rtl/>
          <w:lang w:eastAsia="he-IL"/>
        </w:rPr>
        <w:t>אני יושב וחושב:</w:t>
      </w:r>
      <w:bookmarkStart w:id="13990" w:name="_ETM_Q31_617000"/>
      <w:bookmarkEnd w:id="13990"/>
      <w:r>
        <w:rPr>
          <w:rFonts w:hint="cs"/>
          <w:rtl/>
          <w:lang w:eastAsia="he-IL"/>
        </w:rPr>
        <w:t xml:space="preserve"> פשיעה כל כך קשה, דם כל כך רב שנשפך. אולי השר לביטחון הפנים, בחשבון הטוויטר שלו, שיש </w:t>
      </w:r>
      <w:bookmarkStart w:id="13991" w:name="_ETM_Q31_629000"/>
      <w:bookmarkEnd w:id="13991"/>
      <w:r>
        <w:rPr>
          <w:rFonts w:hint="cs"/>
          <w:rtl/>
          <w:lang w:eastAsia="he-IL"/>
        </w:rPr>
        <w:t xml:space="preserve">לו 33,000 עוקבים, יתייחס לרצח שהתבצע בחיפה, של אימא ערבייה </w:t>
      </w:r>
      <w:bookmarkStart w:id="13992" w:name="_ETM_Q31_635000"/>
      <w:bookmarkEnd w:id="13992"/>
      <w:r>
        <w:rPr>
          <w:rFonts w:hint="cs"/>
          <w:rtl/>
          <w:lang w:eastAsia="he-IL"/>
        </w:rPr>
        <w:t>בת 27, אם לארבעה ילדים. אני מדפדף ועושה ריפרש באתר ומחפש:</w:t>
      </w:r>
      <w:r>
        <w:rPr>
          <w:rFonts w:hint="eastAsia"/>
          <w:rtl/>
          <w:lang w:eastAsia="he-IL"/>
        </w:rPr>
        <w:t xml:space="preserve"> </w:t>
      </w:r>
      <w:r>
        <w:rPr>
          <w:rFonts w:hint="cs"/>
          <w:rtl/>
          <w:lang w:eastAsia="he-IL"/>
        </w:rPr>
        <w:t>אולי איזו הודעת תנחומים, השתתפות בכאב. אני לא מצפה ממנו לטפל בנושא הכל-כ</w:t>
      </w:r>
      <w:bookmarkStart w:id="13993" w:name="_ETM_Q31_648000"/>
      <w:bookmarkEnd w:id="13993"/>
      <w:r>
        <w:rPr>
          <w:rFonts w:hint="cs"/>
          <w:rtl/>
          <w:lang w:eastAsia="he-IL"/>
        </w:rPr>
        <w:t xml:space="preserve">ך כבד עליו, אבל הציוץ האחרון לפני שש שעות של עמר בר לב הוא כזה: מאחז בלתי חוקי יש לפנות פשוט כי הוא </w:t>
      </w:r>
      <w:bookmarkStart w:id="13994" w:name="_ETM_Q31_660000"/>
      <w:bookmarkEnd w:id="13994"/>
      <w:r>
        <w:rPr>
          <w:rFonts w:hint="cs"/>
          <w:rtl/>
          <w:lang w:eastAsia="he-IL"/>
        </w:rPr>
        <w:t>בלתי חוקי, ובמדינת חוק אסור שפלגים כאלה ואחרים יעשו די</w:t>
      </w:r>
      <w:bookmarkStart w:id="13995" w:name="_ETM_Q31_666000"/>
      <w:bookmarkEnd w:id="13995"/>
      <w:r>
        <w:rPr>
          <w:rFonts w:hint="cs"/>
          <w:rtl/>
          <w:lang w:eastAsia="he-IL"/>
        </w:rPr>
        <w:t>ן לעצמם. אני מברך את בני גנץ על שהתעקש שלא תקום באביתר ישיב</w:t>
      </w:r>
      <w:bookmarkStart w:id="13996" w:name="_ETM_Q31_669000"/>
      <w:bookmarkEnd w:id="13996"/>
      <w:r>
        <w:rPr>
          <w:rFonts w:hint="cs"/>
          <w:rtl/>
          <w:lang w:eastAsia="he-IL"/>
        </w:rPr>
        <w:t xml:space="preserve">ה, לא עתה וגם לא בעתיד. </w:t>
      </w:r>
      <w:bookmarkStart w:id="13997" w:name="_ETM_Q31_671000"/>
      <w:bookmarkEnd w:id="13997"/>
      <w:r>
        <w:rPr>
          <w:rFonts w:hint="cs"/>
          <w:rtl/>
          <w:lang w:eastAsia="he-IL"/>
        </w:rPr>
        <w:t xml:space="preserve">זה הדבר היחיד שהיה לו לומר. </w:t>
      </w:r>
    </w:p>
    <w:p w:rsidR="00F532D9" w:rsidRDefault="00F532D9" w:rsidP="00A84069">
      <w:pPr>
        <w:rPr>
          <w:rtl/>
          <w:lang w:eastAsia="he-IL"/>
        </w:rPr>
      </w:pPr>
    </w:p>
    <w:p w:rsidR="00F532D9" w:rsidRDefault="00F532D9" w:rsidP="00A84069">
      <w:pPr>
        <w:rPr>
          <w:rtl/>
          <w:lang w:eastAsia="he-IL"/>
        </w:rPr>
      </w:pPr>
      <w:bookmarkStart w:id="13998" w:name="_ETM_Q31_677000"/>
      <w:bookmarkEnd w:id="13998"/>
      <w:r>
        <w:rPr>
          <w:rFonts w:hint="cs"/>
          <w:rtl/>
          <w:lang w:eastAsia="he-IL"/>
        </w:rPr>
        <w:t>השר בר לב, סגן השר סגלוביץ',</w:t>
      </w:r>
      <w:bookmarkStart w:id="13999" w:name="_ETM_Q31_678000"/>
      <w:bookmarkEnd w:id="13999"/>
      <w:r>
        <w:rPr>
          <w:rFonts w:hint="cs"/>
          <w:rtl/>
          <w:lang w:eastAsia="he-IL"/>
        </w:rPr>
        <w:t xml:space="preserve"> אתם ממונים על ביטחון הציבור. אימא בת 27, אם לארבעה, בחיפה ובכל מקום אחר, לא צריכה למות, לא צריכה להיפצע. ביטחון הציבור</w:t>
      </w:r>
      <w:bookmarkStart w:id="14000" w:name="_ETM_Q31_696000"/>
      <w:bookmarkEnd w:id="14000"/>
      <w:r>
        <w:rPr>
          <w:rFonts w:hint="cs"/>
          <w:rtl/>
          <w:lang w:eastAsia="he-IL"/>
        </w:rPr>
        <w:t>. חבריי בקואליציה הזאת, תעוררו את זה. השרה מיכאלי, חבל שיצאת. תודה רבה.</w:t>
      </w:r>
    </w:p>
    <w:p w:rsidR="00F532D9" w:rsidRDefault="00F532D9" w:rsidP="00A84069">
      <w:pPr>
        <w:rPr>
          <w:rtl/>
          <w:lang w:eastAsia="he-IL"/>
        </w:rPr>
      </w:pPr>
    </w:p>
    <w:p w:rsidR="00F532D9" w:rsidRDefault="00F532D9" w:rsidP="00A84069">
      <w:pPr>
        <w:pStyle w:val="af6"/>
        <w:keepNext/>
        <w:rPr>
          <w:rtl/>
        </w:rPr>
      </w:pPr>
      <w:bookmarkStart w:id="14001" w:name="ET_yor_6170_31"/>
      <w:r w:rsidRPr="00EE0295">
        <w:rPr>
          <w:rStyle w:val="TagStyle"/>
          <w:rtl/>
        </w:rPr>
        <w:t xml:space="preserve"> &lt;&lt; יור &gt;&gt; </w:t>
      </w:r>
      <w:r>
        <w:rPr>
          <w:rtl/>
        </w:rPr>
        <w:t>היו"ר יעקב מרגי:</w:t>
      </w:r>
      <w:r w:rsidRPr="00EE0295">
        <w:rPr>
          <w:rStyle w:val="TagStyle"/>
          <w:rtl/>
        </w:rPr>
        <w:t xml:space="preserve"> &lt;&lt; יור &gt;&gt;</w:t>
      </w:r>
      <w:bookmarkEnd w:id="1400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 הכנסת יואב בן צור, בבקשה. </w:t>
      </w:r>
      <w:bookmarkStart w:id="14002" w:name="_ETM_Q31_706000"/>
      <w:bookmarkStart w:id="14003" w:name="_ETM_Q31_701000"/>
      <w:bookmarkEnd w:id="14002"/>
      <w:bookmarkEnd w:id="14003"/>
      <w:r>
        <w:rPr>
          <w:rFonts w:hint="cs"/>
          <w:rtl/>
          <w:lang w:eastAsia="he-IL"/>
        </w:rPr>
        <w:t xml:space="preserve">חבר הכנסת האוזר, או שתשב או </w:t>
      </w:r>
      <w:r>
        <w:rPr>
          <w:rtl/>
          <w:lang w:eastAsia="he-IL"/>
        </w:rPr>
        <w:t>–</w:t>
      </w:r>
      <w:r>
        <w:rPr>
          <w:rFonts w:hint="cs"/>
          <w:rtl/>
          <w:lang w:eastAsia="he-IL"/>
        </w:rPr>
        <w:t xml:space="preserve"> חבר הכנסת האוזר, או שתדבר בשקט או שתשב.</w:t>
      </w:r>
    </w:p>
    <w:p w:rsidR="00F532D9" w:rsidRDefault="00F532D9" w:rsidP="00A84069">
      <w:pPr>
        <w:rPr>
          <w:rtl/>
          <w:lang w:eastAsia="he-IL"/>
        </w:rPr>
      </w:pPr>
    </w:p>
    <w:p w:rsidR="00F532D9" w:rsidRDefault="00F532D9" w:rsidP="00A84069">
      <w:pPr>
        <w:pStyle w:val="a4"/>
        <w:keepNext/>
        <w:rPr>
          <w:rtl/>
        </w:rPr>
      </w:pPr>
      <w:bookmarkStart w:id="14004" w:name="ET_speaker_5260_32"/>
      <w:r w:rsidRPr="00EE0295">
        <w:rPr>
          <w:rStyle w:val="TagStyle"/>
          <w:rtl/>
        </w:rPr>
        <w:t xml:space="preserve"> &lt;&lt; דובר &gt;&gt; </w:t>
      </w:r>
      <w:bookmarkStart w:id="14005" w:name="_Toc76301922"/>
      <w:r>
        <w:rPr>
          <w:rtl/>
        </w:rPr>
        <w:t>יואב בן צור (ש"ס):</w:t>
      </w:r>
      <w:bookmarkEnd w:id="14005"/>
      <w:r w:rsidRPr="00EE0295">
        <w:rPr>
          <w:rStyle w:val="TagStyle"/>
          <w:rtl/>
        </w:rPr>
        <w:t xml:space="preserve"> &lt;&lt; דובר &gt;&gt;</w:t>
      </w:r>
      <w:r>
        <w:rPr>
          <w:rtl/>
        </w:rPr>
        <w:t xml:space="preserve">   </w:t>
      </w:r>
      <w:bookmarkEnd w:id="14004"/>
    </w:p>
    <w:p w:rsidR="00F532D9" w:rsidRDefault="00F532D9" w:rsidP="00356EAB">
      <w:pPr>
        <w:rPr>
          <w:rtl/>
          <w:lang w:eastAsia="he-IL"/>
        </w:rPr>
      </w:pPr>
    </w:p>
    <w:p w:rsidR="00F532D9" w:rsidRDefault="00F532D9" w:rsidP="007F760D">
      <w:pPr>
        <w:rPr>
          <w:rtl/>
        </w:rPr>
      </w:pPr>
      <w:r>
        <w:rPr>
          <w:rFonts w:hint="cs"/>
          <w:rtl/>
          <w:lang w:eastAsia="he-IL"/>
        </w:rPr>
        <w:t>אדוני היושב-ראש, חבריי חברי הכנסת, החוק המוצע, חוק שירות ביטחון, הוא ניסיון להגדיר פטור לבנות שאינן רוצות לשרת בצבא.</w:t>
      </w:r>
      <w:bookmarkStart w:id="14006" w:name="TOR_Q32"/>
      <w:bookmarkEnd w:id="14006"/>
      <w:r>
        <w:rPr>
          <w:rFonts w:hint="cs"/>
          <w:rtl/>
        </w:rPr>
        <w:t xml:space="preserve"> לפני קצת יותר משנה עסקתי בנושא הזה ברצף, ואני רוצה לומר לכם שאין תפקיד או התחייבות או איזשהו שירות מכל סוג שהוא שככה רודפים </w:t>
      </w:r>
      <w:r>
        <w:rPr>
          <w:rFonts w:hint="eastAsia"/>
          <w:rtl/>
        </w:rPr>
        <w:t>–</w:t>
      </w:r>
      <w:r>
        <w:rPr>
          <w:rFonts w:hint="cs"/>
          <w:rtl/>
        </w:rPr>
        <w:t xml:space="preserve"> בנות שמבקשות לקבל פטור מהכרה דתית משירות בצבא. הצבא היה עוקב אחרי אותן בנות, שיחות הטלפון שלהן, הפייסבוק, הטוויטר, ב</w:t>
      </w:r>
      <w:bookmarkStart w:id="14007" w:name="_ETM_Q32_187000"/>
      <w:bookmarkEnd w:id="14007"/>
      <w:r>
        <w:rPr>
          <w:rFonts w:hint="cs"/>
          <w:rtl/>
        </w:rPr>
        <w:t xml:space="preserve">כל אמצעי אלקטרוני. וגם אם בת הייתה חוזרת בתשובה ובטעות נשארו </w:t>
      </w:r>
      <w:bookmarkStart w:id="14008" w:name="_ETM_Q32_196000"/>
      <w:bookmarkEnd w:id="14008"/>
      <w:r>
        <w:rPr>
          <w:rFonts w:hint="cs"/>
          <w:rtl/>
        </w:rPr>
        <w:t xml:space="preserve">לה כמה תמונות בפייסבוק שאינן משקפות את חזרתה בתשובה, זה </w:t>
      </w:r>
      <w:bookmarkStart w:id="14009" w:name="_ETM_Q32_202000"/>
      <w:bookmarkEnd w:id="14009"/>
      <w:r>
        <w:rPr>
          <w:rFonts w:hint="cs"/>
          <w:rtl/>
        </w:rPr>
        <w:t xml:space="preserve">היה בשביל הצבא עילה לבטל את הפטור הניתן לה. </w:t>
      </w:r>
      <w:bookmarkStart w:id="14010" w:name="_ETM_Q32_206000"/>
      <w:bookmarkEnd w:id="14010"/>
      <w:r>
        <w:rPr>
          <w:rFonts w:hint="cs"/>
          <w:rtl/>
        </w:rPr>
        <w:t xml:space="preserve">נלחמנו יומם ולילה עם עשרות ואולי מאות </w:t>
      </w:r>
      <w:bookmarkStart w:id="14011" w:name="_ETM_Q32_211000"/>
      <w:bookmarkEnd w:id="14011"/>
      <w:r>
        <w:rPr>
          <w:rFonts w:hint="cs"/>
          <w:rtl/>
        </w:rPr>
        <w:t xml:space="preserve">בנות שהגיעו למצבים האלה, שרצו לקבל פטור מטעמי הכרה דתית לאחר שהן חזרו בתשובה שלמה והיו שומרות מצוות בהתאם לאותם תנאים. היכן נשמע שמי שמצהיר </w:t>
      </w:r>
      <w:r w:rsidR="00C9608A">
        <w:rPr>
          <w:rFonts w:hint="cs"/>
          <w:rtl/>
        </w:rPr>
        <w:t>– –</w:t>
      </w:r>
      <w:r>
        <w:rPr>
          <w:rFonts w:hint="cs"/>
          <w:rtl/>
        </w:rPr>
        <w:t xml:space="preserve"> </w:t>
      </w:r>
    </w:p>
    <w:p w:rsidR="00F532D9" w:rsidRDefault="00F532D9" w:rsidP="009635F5">
      <w:pPr>
        <w:rPr>
          <w:rtl/>
        </w:rPr>
      </w:pPr>
    </w:p>
    <w:p w:rsidR="00F532D9" w:rsidRDefault="00F532D9" w:rsidP="00A84069">
      <w:pPr>
        <w:pStyle w:val="af6"/>
        <w:rPr>
          <w:rtl/>
        </w:rPr>
      </w:pPr>
      <w:r w:rsidRPr="00B32994">
        <w:rPr>
          <w:rStyle w:val="TagStyle"/>
          <w:rtl/>
        </w:rPr>
        <w:t xml:space="preserve"> &lt;&lt; יור &gt;&gt;</w:t>
      </w:r>
      <w:r w:rsidRPr="003E42F3">
        <w:rPr>
          <w:rStyle w:val="TagStyle"/>
          <w:rtl/>
        </w:rPr>
        <w:t xml:space="preserve"> </w:t>
      </w:r>
      <w:r>
        <w:rPr>
          <w:rtl/>
        </w:rPr>
        <w:t>היו"ר יעקב מרגי:</w:t>
      </w:r>
      <w:r w:rsidRPr="003E42F3">
        <w:rPr>
          <w:rStyle w:val="TagStyle"/>
          <w:rtl/>
        </w:rPr>
        <w:t xml:space="preserve"> </w:t>
      </w:r>
      <w:r w:rsidRPr="00B32994">
        <w:rPr>
          <w:rStyle w:val="TagStyle"/>
          <w:rtl/>
        </w:rPr>
        <w:t>&lt;&lt; יור &gt;&gt;</w:t>
      </w:r>
      <w:r>
        <w:rPr>
          <w:rtl/>
        </w:rPr>
        <w:t xml:space="preserve">   </w:t>
      </w:r>
    </w:p>
    <w:p w:rsidR="00F532D9" w:rsidRDefault="00F532D9" w:rsidP="00356EAB">
      <w:pPr>
        <w:rPr>
          <w:rtl/>
        </w:rPr>
      </w:pPr>
    </w:p>
    <w:p w:rsidR="00F532D9" w:rsidRDefault="00F532D9" w:rsidP="007F760D">
      <w:pPr>
        <w:rPr>
          <w:rtl/>
        </w:rPr>
      </w:pPr>
      <w:bookmarkStart w:id="14012" w:name="_ETM_Q32_137000"/>
      <w:bookmarkEnd w:id="14012"/>
      <w:r>
        <w:rPr>
          <w:rFonts w:hint="cs"/>
          <w:rtl/>
        </w:rPr>
        <w:t xml:space="preserve">חברת הכנסת עידית סילמן, את עומדת ומדברת עם אלי אבידר וזה מגיע </w:t>
      </w:r>
      <w:bookmarkStart w:id="14013" w:name="_ETM_Q32_234000"/>
      <w:bookmarkEnd w:id="14013"/>
      <w:r>
        <w:rPr>
          <w:rFonts w:hint="cs"/>
          <w:rtl/>
        </w:rPr>
        <w:t xml:space="preserve">לכאן, הכול. </w:t>
      </w:r>
    </w:p>
    <w:p w:rsidR="00F532D9" w:rsidRDefault="00F532D9" w:rsidP="00A84069">
      <w:pPr>
        <w:rPr>
          <w:rtl/>
          <w:lang w:eastAsia="he-IL"/>
        </w:rPr>
      </w:pPr>
    </w:p>
    <w:p w:rsidR="00F532D9" w:rsidRDefault="00F532D9" w:rsidP="00A84069">
      <w:pPr>
        <w:pStyle w:val="-"/>
        <w:rPr>
          <w:rtl/>
        </w:rPr>
      </w:pPr>
      <w:bookmarkStart w:id="14014" w:name="ET_speakercontinue_5260_3"/>
      <w:r w:rsidRPr="00B32994">
        <w:rPr>
          <w:rStyle w:val="TagStyle"/>
          <w:rtl/>
        </w:rPr>
        <w:t xml:space="preserve"> &lt;&lt; דובר_המשך &gt;&gt;</w:t>
      </w:r>
      <w:r w:rsidRPr="0046626D">
        <w:rPr>
          <w:rStyle w:val="TagStyle"/>
          <w:rtl/>
        </w:rPr>
        <w:t xml:space="preserve"> </w:t>
      </w:r>
      <w:r>
        <w:rPr>
          <w:rtl/>
        </w:rPr>
        <w:t>יואב בן צור (ש"ס):</w:t>
      </w:r>
      <w:r w:rsidRPr="0046626D">
        <w:rPr>
          <w:rStyle w:val="TagStyle"/>
          <w:rtl/>
        </w:rPr>
        <w:t xml:space="preserve"> </w:t>
      </w:r>
      <w:r w:rsidRPr="00B32994">
        <w:rPr>
          <w:rStyle w:val="TagStyle"/>
          <w:rtl/>
        </w:rPr>
        <w:t>&lt;&lt; דובר_המשך &gt;&gt;</w:t>
      </w:r>
      <w:r>
        <w:rPr>
          <w:rtl/>
        </w:rPr>
        <w:t xml:space="preserve">   </w:t>
      </w:r>
      <w:bookmarkEnd w:id="14014"/>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איזושהי הצהרה, כך, בדרך הזאת, </w:t>
      </w:r>
      <w:bookmarkStart w:id="14015" w:name="_ETM_Q32_238000"/>
      <w:bookmarkEnd w:id="14015"/>
      <w:r w:rsidR="00F532D9">
        <w:rPr>
          <w:rFonts w:hint="cs"/>
          <w:rtl/>
          <w:lang w:eastAsia="he-IL"/>
        </w:rPr>
        <w:t xml:space="preserve">עוקבים אחריהם.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אני רוצה לקוות שידעו לכבד את רצונן של אותן בנות להיות פטורות מהשירות הזה מטעם הכרה דתית. </w:t>
      </w:r>
    </w:p>
    <w:p w:rsidR="00F532D9" w:rsidRDefault="00F532D9" w:rsidP="00A84069">
      <w:pPr>
        <w:rPr>
          <w:rtl/>
          <w:lang w:eastAsia="he-IL"/>
        </w:rPr>
      </w:pPr>
    </w:p>
    <w:p w:rsidR="00F532D9" w:rsidRDefault="00F532D9" w:rsidP="00553B62">
      <w:pPr>
        <w:rPr>
          <w:rtl/>
          <w:lang w:eastAsia="he-IL"/>
        </w:rPr>
      </w:pPr>
      <w:r>
        <w:rPr>
          <w:rFonts w:hint="cs"/>
          <w:rtl/>
          <w:lang w:eastAsia="he-IL"/>
        </w:rPr>
        <w:t xml:space="preserve">הנושא השני שאני רוצה </w:t>
      </w:r>
      <w:bookmarkStart w:id="14016" w:name="_ETM_Q32_259000"/>
      <w:bookmarkEnd w:id="14016"/>
      <w:r>
        <w:rPr>
          <w:rFonts w:hint="cs"/>
          <w:rtl/>
          <w:lang w:eastAsia="he-IL"/>
        </w:rPr>
        <w:t xml:space="preserve">לומר </w:t>
      </w:r>
      <w:r>
        <w:rPr>
          <w:rFonts w:hint="eastAsia"/>
          <w:rtl/>
          <w:lang w:eastAsia="he-IL"/>
        </w:rPr>
        <w:t xml:space="preserve">– </w:t>
      </w:r>
      <w:r>
        <w:rPr>
          <w:rFonts w:hint="cs"/>
          <w:rtl/>
          <w:lang w:eastAsia="he-IL"/>
        </w:rPr>
        <w:t>אני פונה לתושבי אביתר</w:t>
      </w:r>
      <w:r w:rsidR="00553B62">
        <w:rPr>
          <w:rFonts w:hint="cs"/>
          <w:rtl/>
          <w:lang w:eastAsia="he-IL"/>
        </w:rPr>
        <w:t>:</w:t>
      </w:r>
      <w:r>
        <w:rPr>
          <w:rFonts w:hint="cs"/>
          <w:rtl/>
          <w:lang w:eastAsia="he-IL"/>
        </w:rPr>
        <w:t xml:space="preserve"> אני חושב שאין על מי לסמוך בממשלה הזאת. כל הסכם שיעשו איתכם סופו שלא להתקיים. </w:t>
      </w:r>
      <w:bookmarkStart w:id="14017" w:name="_ETM_Q32_273000"/>
      <w:bookmarkEnd w:id="14017"/>
      <w:r>
        <w:rPr>
          <w:rFonts w:hint="cs"/>
          <w:rtl/>
          <w:lang w:eastAsia="he-IL"/>
        </w:rPr>
        <w:t xml:space="preserve">חשבו רגע נוסף. חשבו רגע נוסף ודעו שההסכמים שייעשו איתכם </w:t>
      </w:r>
      <w:r>
        <w:rPr>
          <w:rFonts w:hint="eastAsia"/>
          <w:rtl/>
          <w:lang w:eastAsia="he-IL"/>
        </w:rPr>
        <w:t>–</w:t>
      </w:r>
      <w:r>
        <w:rPr>
          <w:rFonts w:hint="cs"/>
          <w:rtl/>
          <w:lang w:eastAsia="he-IL"/>
        </w:rPr>
        <w:t xml:space="preserve"> לא תעמוד בהם</w:t>
      </w:r>
      <w:r w:rsidR="00553B62">
        <w:rPr>
          <w:rFonts w:hint="cs"/>
          <w:rtl/>
          <w:lang w:eastAsia="he-IL"/>
        </w:rPr>
        <w:t>,</w:t>
      </w:r>
      <w:r>
        <w:rPr>
          <w:rFonts w:hint="cs"/>
          <w:rtl/>
          <w:lang w:eastAsia="he-IL"/>
        </w:rPr>
        <w:t xml:space="preserve"> הממשלה הזאת, היא לא תקיים את אותם הסכמים. תראו את התרתי דסתרי שיש בין הצהרותיו של השר לביטחון </w:t>
      </w:r>
      <w:bookmarkStart w:id="14018" w:name="_ETM_Q32_293000"/>
      <w:bookmarkEnd w:id="14018"/>
      <w:r>
        <w:rPr>
          <w:rFonts w:hint="cs"/>
          <w:rtl/>
          <w:lang w:eastAsia="he-IL"/>
        </w:rPr>
        <w:t xml:space="preserve">הפנים לבין מה שמנסים להציע לכם </w:t>
      </w:r>
      <w:r w:rsidR="00553B62">
        <w:rPr>
          <w:rFonts w:hint="eastAsia"/>
          <w:rtl/>
          <w:lang w:eastAsia="he-IL"/>
        </w:rPr>
        <w:t xml:space="preserve">– </w:t>
      </w:r>
      <w:r>
        <w:rPr>
          <w:rFonts w:hint="cs"/>
          <w:rtl/>
          <w:lang w:eastAsia="he-IL"/>
        </w:rPr>
        <w:t xml:space="preserve">ביד ימין אומרים לכם כך וביד שמאל כבר אומרים משהו אחר. ולכן אני </w:t>
      </w:r>
      <w:bookmarkStart w:id="14019" w:name="_ETM_Q32_304000"/>
      <w:bookmarkEnd w:id="14019"/>
      <w:r>
        <w:rPr>
          <w:rFonts w:hint="cs"/>
          <w:rtl/>
          <w:lang w:eastAsia="he-IL"/>
        </w:rPr>
        <w:t xml:space="preserve">חושב שכדאי לכם לעמוד על הזכויות שלכם, לעמוד על ההתיישבות, </w:t>
      </w:r>
      <w:bookmarkStart w:id="14020" w:name="_ETM_Q32_309000"/>
      <w:bookmarkEnd w:id="14020"/>
      <w:r>
        <w:rPr>
          <w:rFonts w:hint="cs"/>
          <w:rtl/>
          <w:lang w:eastAsia="he-IL"/>
        </w:rPr>
        <w:t xml:space="preserve">שמגיעה לכל אחד בארץ ישראל היכן שהוא, ובטח להמשיך ולקיים את הישיבה </w:t>
      </w:r>
      <w:bookmarkStart w:id="14021" w:name="_ETM_Q32_311000"/>
      <w:bookmarkEnd w:id="14021"/>
      <w:r>
        <w:rPr>
          <w:rFonts w:hint="cs"/>
          <w:rtl/>
          <w:lang w:eastAsia="he-IL"/>
        </w:rPr>
        <w:t xml:space="preserve">ולא להתפתות, כדי לפתוח אותה בראש חודש אלול. תודה רבה. </w:t>
      </w:r>
      <w:bookmarkStart w:id="14022" w:name="_ETM_Q32_316000"/>
      <w:bookmarkEnd w:id="14022"/>
    </w:p>
    <w:p w:rsidR="00F532D9" w:rsidRDefault="00F532D9" w:rsidP="00A84069">
      <w:pPr>
        <w:rPr>
          <w:rtl/>
          <w:lang w:eastAsia="he-IL"/>
        </w:rPr>
      </w:pPr>
    </w:p>
    <w:p w:rsidR="00F532D9" w:rsidRDefault="00F532D9" w:rsidP="00A84069">
      <w:pPr>
        <w:pStyle w:val="af6"/>
        <w:rPr>
          <w:rtl/>
        </w:rPr>
      </w:pPr>
      <w:r w:rsidRPr="00B32994">
        <w:rPr>
          <w:rStyle w:val="TagStyle"/>
          <w:rtl/>
        </w:rPr>
        <w:t xml:space="preserve"> &lt;&lt; יור &gt;&gt;</w:t>
      </w:r>
      <w:r w:rsidRPr="0046626D">
        <w:rPr>
          <w:rStyle w:val="TagStyle"/>
          <w:rtl/>
        </w:rPr>
        <w:t xml:space="preserve"> </w:t>
      </w:r>
      <w:r>
        <w:rPr>
          <w:rtl/>
        </w:rPr>
        <w:t>היו"ר יעקב מרגי:</w:t>
      </w:r>
      <w:r w:rsidRPr="0046626D">
        <w:rPr>
          <w:rStyle w:val="TagStyle"/>
          <w:rtl/>
        </w:rPr>
        <w:t xml:space="preserve"> </w:t>
      </w:r>
      <w:r w:rsidRPr="00B32994">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חבר הכנסת מיכאל מלכיאלי, בבקשה, אדוני. בבקשה, שלוש דקות עומדות לרשותך. </w:t>
      </w:r>
    </w:p>
    <w:p w:rsidR="00F532D9" w:rsidRDefault="00F532D9" w:rsidP="00A84069">
      <w:pPr>
        <w:rPr>
          <w:rtl/>
          <w:lang w:eastAsia="he-IL"/>
        </w:rPr>
      </w:pPr>
    </w:p>
    <w:p w:rsidR="00F532D9" w:rsidRDefault="00F532D9" w:rsidP="00A84069">
      <w:pPr>
        <w:pStyle w:val="a4"/>
        <w:rPr>
          <w:rtl/>
        </w:rPr>
      </w:pPr>
      <w:bookmarkStart w:id="14023" w:name="ET_speaker_5628_5"/>
      <w:r w:rsidRPr="00B32994">
        <w:rPr>
          <w:rStyle w:val="TagStyle"/>
          <w:rtl/>
        </w:rPr>
        <w:t xml:space="preserve"> &lt;&lt; דובר &gt;&gt;</w:t>
      </w:r>
      <w:r w:rsidRPr="0046626D">
        <w:rPr>
          <w:rStyle w:val="TagStyle"/>
          <w:rtl/>
        </w:rPr>
        <w:t xml:space="preserve"> </w:t>
      </w:r>
      <w:bookmarkStart w:id="14024" w:name="_Toc76301923"/>
      <w:r>
        <w:rPr>
          <w:rtl/>
        </w:rPr>
        <w:t>מיכאל מלכיאלי (ש"ס):</w:t>
      </w:r>
      <w:bookmarkEnd w:id="14024"/>
      <w:r w:rsidRPr="0046626D">
        <w:rPr>
          <w:rStyle w:val="TagStyle"/>
          <w:rtl/>
        </w:rPr>
        <w:t xml:space="preserve"> </w:t>
      </w:r>
      <w:r w:rsidRPr="00B32994">
        <w:rPr>
          <w:rStyle w:val="TagStyle"/>
          <w:rtl/>
        </w:rPr>
        <w:t>&lt;&lt; דובר &gt;&gt;</w:t>
      </w:r>
      <w:r>
        <w:rPr>
          <w:rtl/>
        </w:rPr>
        <w:t xml:space="preserve">   </w:t>
      </w:r>
      <w:bookmarkEnd w:id="14023"/>
    </w:p>
    <w:p w:rsidR="00F532D9" w:rsidRDefault="00F532D9" w:rsidP="00356EAB">
      <w:pPr>
        <w:rPr>
          <w:rtl/>
          <w:lang w:eastAsia="he-IL"/>
        </w:rPr>
      </w:pPr>
    </w:p>
    <w:p w:rsidR="00F532D9" w:rsidRDefault="00F532D9" w:rsidP="00553B62">
      <w:pPr>
        <w:rPr>
          <w:rtl/>
          <w:lang w:eastAsia="he-IL"/>
        </w:rPr>
      </w:pPr>
      <w:r>
        <w:rPr>
          <w:rFonts w:hint="cs"/>
          <w:rtl/>
          <w:lang w:eastAsia="he-IL"/>
        </w:rPr>
        <w:t xml:space="preserve">תודה רבה, אדוני היושב-ראש. </w:t>
      </w:r>
      <w:bookmarkStart w:id="14025" w:name="_ETM_Q32_341000"/>
      <w:bookmarkEnd w:id="14025"/>
      <w:r>
        <w:rPr>
          <w:rFonts w:hint="cs"/>
          <w:rtl/>
          <w:lang w:eastAsia="he-IL"/>
        </w:rPr>
        <w:t xml:space="preserve">אדוני השר, אדוני ראש הממשלה לשעבר ובעתיד, בעזרת השם, באוקטובר האחרון עמד כאן על הבמה נפתלי בנט, הגיש אי-אמון בממשלה, קרא </w:t>
      </w:r>
      <w:bookmarkStart w:id="14026" w:name="_ETM_Q32_357000"/>
      <w:bookmarkEnd w:id="14026"/>
      <w:r>
        <w:rPr>
          <w:rFonts w:hint="cs"/>
          <w:rtl/>
          <w:lang w:eastAsia="he-IL"/>
        </w:rPr>
        <w:t xml:space="preserve">לראש הממשלה נתניהו ואמר לו שהאי-אמון שהוא מגיש: אובדן האמון בממשלה בגלל שאתה משקר. רבותיי, ראיתי את זה, ועברתי על הסרטון עוד הפעם. הייתי בטוח שמישהו הדביק מילים, שלא יפה לעשות </w:t>
      </w:r>
      <w:bookmarkStart w:id="14027" w:name="_ETM_Q32_373000"/>
      <w:bookmarkEnd w:id="14027"/>
      <w:r>
        <w:rPr>
          <w:rFonts w:hint="cs"/>
          <w:rtl/>
          <w:lang w:eastAsia="he-IL"/>
        </w:rPr>
        <w:t xml:space="preserve">את זה לראש ממשלה מכהן. אבל כן, בנט קרא לנתניהו: </w:t>
      </w:r>
      <w:r w:rsidR="00553B62">
        <w:rPr>
          <w:rFonts w:hint="cs"/>
          <w:rtl/>
          <w:lang w:eastAsia="he-IL"/>
        </w:rPr>
        <w:t>ה</w:t>
      </w:r>
      <w:r>
        <w:rPr>
          <w:rFonts w:hint="cs"/>
          <w:rtl/>
          <w:lang w:eastAsia="he-IL"/>
        </w:rPr>
        <w:t xml:space="preserve">אי-אמון הוא בגלל שאתה משקר. מי שעקב אחרי הנאומים </w:t>
      </w:r>
      <w:bookmarkStart w:id="14028" w:name="_ETM_Q32_382000"/>
      <w:bookmarkEnd w:id="14028"/>
      <w:r>
        <w:rPr>
          <w:rFonts w:hint="cs"/>
          <w:rtl/>
          <w:lang w:eastAsia="he-IL"/>
        </w:rPr>
        <w:t xml:space="preserve">בלילות האחרונים </w:t>
      </w:r>
      <w:r>
        <w:rPr>
          <w:rtl/>
          <w:lang w:eastAsia="he-IL"/>
        </w:rPr>
        <w:t>–</w:t>
      </w:r>
      <w:r>
        <w:rPr>
          <w:rFonts w:hint="cs"/>
          <w:rtl/>
          <w:lang w:eastAsia="he-IL"/>
        </w:rPr>
        <w:t xml:space="preserve"> אנחנו</w:t>
      </w:r>
      <w:r w:rsidR="00356EAB">
        <w:rPr>
          <w:rFonts w:hint="cs"/>
          <w:rtl/>
          <w:lang w:eastAsia="he-IL"/>
        </w:rPr>
        <w:t xml:space="preserve"> </w:t>
      </w:r>
      <w:r>
        <w:rPr>
          <w:rFonts w:hint="cs"/>
          <w:rtl/>
          <w:lang w:eastAsia="he-IL"/>
        </w:rPr>
        <w:t xml:space="preserve">משתדלים כל לילה, בחמש-שש פעמים שכאלה, להביא </w:t>
      </w:r>
      <w:bookmarkStart w:id="14029" w:name="_ETM_Q32_388000"/>
      <w:bookmarkEnd w:id="14029"/>
      <w:r>
        <w:rPr>
          <w:rFonts w:hint="cs"/>
          <w:rtl/>
          <w:lang w:eastAsia="he-IL"/>
        </w:rPr>
        <w:t>איפה נפתלי בנט שיקר</w:t>
      </w:r>
      <w:r w:rsidR="00553B62">
        <w:rPr>
          <w:rFonts w:hint="cs"/>
          <w:rtl/>
          <w:lang w:eastAsia="he-IL"/>
        </w:rPr>
        <w:t>;</w:t>
      </w:r>
      <w:r>
        <w:rPr>
          <w:rFonts w:hint="cs"/>
          <w:rtl/>
          <w:lang w:eastAsia="he-IL"/>
        </w:rPr>
        <w:t xml:space="preserve"> לא לפני שנתיים </w:t>
      </w:r>
      <w:r w:rsidR="00553B62">
        <w:rPr>
          <w:rFonts w:hint="eastAsia"/>
          <w:rtl/>
          <w:lang w:eastAsia="he-IL"/>
        </w:rPr>
        <w:t>–</w:t>
      </w:r>
      <w:r w:rsidR="00553B62">
        <w:rPr>
          <w:rFonts w:hint="cs"/>
          <w:rtl/>
          <w:lang w:eastAsia="he-IL"/>
        </w:rPr>
        <w:t xml:space="preserve"> </w:t>
      </w:r>
      <w:r>
        <w:rPr>
          <w:rFonts w:hint="cs"/>
          <w:rtl/>
          <w:lang w:eastAsia="he-IL"/>
        </w:rPr>
        <w:t xml:space="preserve">בחודשים האחרונים. </w:t>
      </w:r>
    </w:p>
    <w:p w:rsidR="00F532D9" w:rsidRDefault="00F532D9" w:rsidP="00A84069">
      <w:pPr>
        <w:rPr>
          <w:rtl/>
          <w:lang w:eastAsia="he-IL"/>
        </w:rPr>
      </w:pPr>
    </w:p>
    <w:p w:rsidR="00F532D9" w:rsidRDefault="00F532D9" w:rsidP="00553B62">
      <w:pPr>
        <w:rPr>
          <w:rtl/>
          <w:lang w:eastAsia="he-IL"/>
        </w:rPr>
      </w:pPr>
      <w:r>
        <w:rPr>
          <w:rFonts w:hint="cs"/>
          <w:rtl/>
          <w:lang w:eastAsia="he-IL"/>
        </w:rPr>
        <w:t xml:space="preserve">בשבוע שעבר, יחד עם </w:t>
      </w:r>
      <w:bookmarkStart w:id="14030" w:name="_ETM_Q32_397000"/>
      <w:bookmarkEnd w:id="14030"/>
      <w:r>
        <w:rPr>
          <w:rFonts w:hint="cs"/>
          <w:rtl/>
          <w:lang w:eastAsia="he-IL"/>
        </w:rPr>
        <w:t>השר הרב דרעי וסיעת ש"ס, הלכנו ליישוב אביתר, הלכנו לפגוש את התושבים</w:t>
      </w:r>
      <w:r w:rsidR="00553B62">
        <w:rPr>
          <w:rFonts w:hint="cs"/>
          <w:rtl/>
          <w:lang w:eastAsia="he-IL"/>
        </w:rPr>
        <w:t>,</w:t>
      </w:r>
      <w:r>
        <w:rPr>
          <w:rFonts w:hint="cs"/>
          <w:rtl/>
          <w:lang w:eastAsia="he-IL"/>
        </w:rPr>
        <w:t xml:space="preserve"> והינה, פחות </w:t>
      </w:r>
      <w:bookmarkStart w:id="14031" w:name="_ETM_Q32_405000"/>
      <w:bookmarkEnd w:id="14031"/>
      <w:r>
        <w:rPr>
          <w:rFonts w:hint="cs"/>
          <w:rtl/>
          <w:lang w:eastAsia="he-IL"/>
        </w:rPr>
        <w:t xml:space="preserve">מ-24 שעות אחר כך, האמת היא שהתמלאתי </w:t>
      </w:r>
      <w:bookmarkStart w:id="14032" w:name="_ETM_Q32_407000"/>
      <w:bookmarkEnd w:id="14032"/>
      <w:r>
        <w:rPr>
          <w:rFonts w:hint="cs"/>
          <w:rtl/>
          <w:lang w:eastAsia="he-IL"/>
        </w:rPr>
        <w:t xml:space="preserve">גאווה על ממשלת ישראל הנוכחית. למה? שרת הפנים מצייצת: "הישג חשוב להתיישבות בארץ ישראל". איזה יופי, ימינה מודים לבני </w:t>
      </w:r>
      <w:bookmarkStart w:id="14033" w:name="_ETM_Q32_418000"/>
      <w:bookmarkEnd w:id="14033"/>
      <w:r>
        <w:rPr>
          <w:rFonts w:hint="cs"/>
          <w:rtl/>
          <w:lang w:eastAsia="he-IL"/>
        </w:rPr>
        <w:t>גנץ: "אני מודה לשר הביטחון גנץ על הירתמותו למציאת הפתרון". אמרתי לעצמי</w:t>
      </w:r>
      <w:r w:rsidR="00553B62">
        <w:rPr>
          <w:rFonts w:hint="cs"/>
          <w:rtl/>
          <w:lang w:eastAsia="he-IL"/>
        </w:rPr>
        <w:t>:</w:t>
      </w:r>
      <w:r>
        <w:rPr>
          <w:rFonts w:hint="cs"/>
          <w:rtl/>
          <w:lang w:eastAsia="he-IL"/>
        </w:rPr>
        <w:t xml:space="preserve"> כל הכבוד לממשלת ישראל, עובדים </w:t>
      </w:r>
      <w:bookmarkStart w:id="14034" w:name="_ETM_Q32_425000"/>
      <w:bookmarkEnd w:id="14034"/>
      <w:r>
        <w:rPr>
          <w:rFonts w:hint="cs"/>
          <w:rtl/>
          <w:lang w:eastAsia="he-IL"/>
        </w:rPr>
        <w:t xml:space="preserve">ביחד באחדות נפלאה. אבל מה, פתאום אנחנו מגלים ששר אחר בממשלה, עמר בר </w:t>
      </w:r>
      <w:bookmarkStart w:id="14035" w:name="_ETM_Q32_431000"/>
      <w:bookmarkEnd w:id="14035"/>
      <w:r>
        <w:rPr>
          <w:rFonts w:hint="cs"/>
          <w:rtl/>
          <w:lang w:eastAsia="he-IL"/>
        </w:rPr>
        <w:t xml:space="preserve">לב, הבוקר: "מאחז בלתי חוקי יש לפנות", למה? "פשוט כי הוא בלתי חוקי". אומר שר המשטרה: "במדינת חוק אסור שפלגים כאלה </w:t>
      </w:r>
      <w:bookmarkStart w:id="14036" w:name="_ETM_Q32_442000"/>
      <w:bookmarkEnd w:id="14036"/>
      <w:r>
        <w:rPr>
          <w:rFonts w:hint="cs"/>
          <w:rtl/>
          <w:lang w:eastAsia="he-IL"/>
        </w:rPr>
        <w:t xml:space="preserve">או אחרים יעשו דין לעצמם". </w:t>
      </w:r>
    </w:p>
    <w:p w:rsidR="00F532D9" w:rsidRDefault="00F532D9" w:rsidP="00A84069">
      <w:pPr>
        <w:rPr>
          <w:rtl/>
          <w:lang w:eastAsia="he-IL"/>
        </w:rPr>
      </w:pPr>
    </w:p>
    <w:p w:rsidR="00F532D9" w:rsidRDefault="00F532D9" w:rsidP="00553B62">
      <w:pPr>
        <w:rPr>
          <w:rtl/>
          <w:lang w:eastAsia="he-IL"/>
        </w:rPr>
      </w:pPr>
      <w:bookmarkStart w:id="14037" w:name="_ETM_Q32_449000"/>
      <w:bookmarkEnd w:id="14037"/>
      <w:r>
        <w:rPr>
          <w:rFonts w:hint="cs"/>
          <w:rtl/>
          <w:lang w:eastAsia="he-IL"/>
        </w:rPr>
        <w:t xml:space="preserve">אוי, איזה יופי. אתמול במסדרת ניסינו להעלות הצעה לסדר-היום על ההתפרעות הנוראה בקבר </w:t>
      </w:r>
      <w:bookmarkStart w:id="14038" w:name="_ETM_Q32_453000"/>
      <w:bookmarkEnd w:id="14038"/>
      <w:r>
        <w:rPr>
          <w:rFonts w:hint="cs"/>
          <w:rtl/>
          <w:lang w:eastAsia="he-IL"/>
        </w:rPr>
        <w:t>שמעון הצדיק. אמרתי לעצמי</w:t>
      </w:r>
      <w:r w:rsidR="00553B62">
        <w:rPr>
          <w:rFonts w:hint="cs"/>
          <w:rtl/>
          <w:lang w:eastAsia="he-IL"/>
        </w:rPr>
        <w:t>:</w:t>
      </w:r>
      <w:r>
        <w:rPr>
          <w:rFonts w:hint="cs"/>
          <w:rtl/>
          <w:lang w:eastAsia="he-IL"/>
        </w:rPr>
        <w:t xml:space="preserve"> איפה שר המשטרה? יושבים שם אנשים, באמת, מלח הארץ, ערב-ערב הם מקבלים אבנים, בקבוקי תבערה. למה שר המשטרה לא מדבר על העובדה ששלטון חוק צריך לאכוף? אבל </w:t>
      </w:r>
      <w:bookmarkStart w:id="14039" w:name="_ETM_Q32_471000"/>
      <w:bookmarkEnd w:id="14039"/>
      <w:r>
        <w:rPr>
          <w:rFonts w:hint="cs"/>
          <w:rtl/>
          <w:lang w:eastAsia="he-IL"/>
        </w:rPr>
        <w:t xml:space="preserve">עמר בר לב, השר של נפתלי בנט, מה הוא אומר? </w:t>
      </w:r>
      <w:bookmarkStart w:id="14040" w:name="_ETM_Q32_474000"/>
      <w:bookmarkEnd w:id="14040"/>
      <w:r>
        <w:rPr>
          <w:rFonts w:hint="cs"/>
          <w:rtl/>
          <w:lang w:eastAsia="he-IL"/>
        </w:rPr>
        <w:t xml:space="preserve">לפנות את המאחז. ומיכל רוזין גם הבוקר מצייצת לנו: "הפשרה עם הפורעים מהמאחז הבלתי-חוקי באביתר היא פרס לעבריינות". </w:t>
      </w:r>
    </w:p>
    <w:p w:rsidR="00F532D9" w:rsidRDefault="00F532D9" w:rsidP="00A84069">
      <w:pPr>
        <w:rPr>
          <w:rtl/>
          <w:lang w:eastAsia="he-IL"/>
        </w:rPr>
      </w:pPr>
      <w:bookmarkStart w:id="14041" w:name="_ETM_Q32_486000"/>
      <w:bookmarkEnd w:id="14041"/>
    </w:p>
    <w:p w:rsidR="00F532D9" w:rsidRDefault="00F532D9" w:rsidP="00D44470">
      <w:pPr>
        <w:rPr>
          <w:rtl/>
          <w:lang w:eastAsia="he-IL"/>
        </w:rPr>
      </w:pPr>
      <w:bookmarkStart w:id="14042" w:name="_ETM_Q32_487000"/>
      <w:bookmarkEnd w:id="14042"/>
      <w:r>
        <w:rPr>
          <w:rFonts w:hint="cs"/>
          <w:rtl/>
          <w:lang w:eastAsia="he-IL"/>
        </w:rPr>
        <w:t xml:space="preserve">רגע, איזה ממשלה יש לנו? בכירים בקואליציה קוראים לראש הממשלה: פרס לעבריינות; שר בכיר בממשלה אומר: אין הסכם; בני גנץ מתהדר שהוא הולך לפנות. ובתשובה לשר דרעי מה הוא אומר? רבותיי, אני קורא לכם, תגלו אחריות. אתם </w:t>
      </w:r>
      <w:bookmarkStart w:id="14043" w:name="_ETM_Q32_500000"/>
      <w:bookmarkEnd w:id="14043"/>
      <w:r>
        <w:rPr>
          <w:rFonts w:hint="cs"/>
          <w:rtl/>
          <w:lang w:eastAsia="he-IL"/>
        </w:rPr>
        <w:t>מבינים, אותו בני גנץ קורא לנו לגלות אחריות. איפה הקואליציה הזאת, שהייתה אנרכיסטית בע</w:t>
      </w:r>
      <w:bookmarkStart w:id="14044" w:name="_ETM_Q32_505000"/>
      <w:bookmarkEnd w:id="14044"/>
      <w:r>
        <w:rPr>
          <w:rFonts w:hint="cs"/>
          <w:rtl/>
          <w:lang w:eastAsia="he-IL"/>
        </w:rPr>
        <w:t xml:space="preserve">נייני הקורונה בזמן שאנחנו נאבקנו מול כל ההחלטות ההזויות </w:t>
      </w:r>
      <w:bookmarkStart w:id="14045" w:name="_ETM_Q32_511000"/>
      <w:bookmarkEnd w:id="14045"/>
      <w:r>
        <w:rPr>
          <w:rFonts w:hint="cs"/>
          <w:rtl/>
          <w:lang w:eastAsia="he-IL"/>
        </w:rPr>
        <w:t xml:space="preserve">שלהם. הם קוראים לנו אנרכיסטים. </w:t>
      </w:r>
      <w:bookmarkStart w:id="14046" w:name="_ETM_Q32_514000"/>
      <w:bookmarkEnd w:id="14046"/>
      <w:r>
        <w:rPr>
          <w:rFonts w:hint="cs"/>
          <w:rtl/>
          <w:lang w:eastAsia="he-IL"/>
        </w:rPr>
        <w:t xml:space="preserve">עומד האזרח הפשוט ושואל </w:t>
      </w:r>
      <w:bookmarkStart w:id="14047" w:name="_ETM_Q32_515000"/>
      <w:bookmarkEnd w:id="14047"/>
      <w:r>
        <w:rPr>
          <w:rFonts w:hint="cs"/>
          <w:rtl/>
          <w:lang w:eastAsia="he-IL"/>
        </w:rPr>
        <w:t xml:space="preserve">את עצמו: רגע, אותו ראש ממשלה הגיש אי-אמון בנתניהו כי הוא משקר. מה קורה בממשלה הזאת? </w:t>
      </w:r>
    </w:p>
    <w:p w:rsidR="00F532D9" w:rsidRDefault="00F532D9" w:rsidP="00A84069">
      <w:pPr>
        <w:rPr>
          <w:rtl/>
          <w:lang w:eastAsia="he-IL"/>
        </w:rPr>
      </w:pPr>
    </w:p>
    <w:p w:rsidR="00F532D9" w:rsidRDefault="00F532D9" w:rsidP="00A84069">
      <w:pPr>
        <w:pStyle w:val="af6"/>
        <w:rPr>
          <w:rtl/>
        </w:rPr>
      </w:pPr>
      <w:r w:rsidRPr="00B32994">
        <w:rPr>
          <w:rStyle w:val="TagStyle"/>
          <w:rtl/>
        </w:rPr>
        <w:t>&lt;&lt; יור &gt;&gt;</w:t>
      </w:r>
      <w:r w:rsidRPr="0046626D">
        <w:rPr>
          <w:rStyle w:val="TagStyle"/>
          <w:rtl/>
        </w:rPr>
        <w:t xml:space="preserve"> </w:t>
      </w:r>
      <w:r>
        <w:rPr>
          <w:rtl/>
        </w:rPr>
        <w:t>היו"ר יעקב מרגי:</w:t>
      </w:r>
      <w:r w:rsidRPr="0046626D">
        <w:rPr>
          <w:rStyle w:val="TagStyle"/>
          <w:rtl/>
        </w:rPr>
        <w:t xml:space="preserve"> </w:t>
      </w:r>
      <w:r w:rsidRPr="00B32994">
        <w:rPr>
          <w:rStyle w:val="TagStyle"/>
          <w:rtl/>
        </w:rPr>
        <w:t>&lt;&lt;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
        <w:rPr>
          <w:rtl/>
        </w:rPr>
      </w:pPr>
      <w:bookmarkStart w:id="14048" w:name="ET_speakercontinue_5628_14"/>
      <w:r w:rsidRPr="000906A7">
        <w:rPr>
          <w:rStyle w:val="TagStyle"/>
          <w:rtl/>
        </w:rPr>
        <w:t xml:space="preserve"> &lt;&lt; דובר_המשך &gt;&gt;</w:t>
      </w:r>
      <w:r w:rsidRPr="0046626D">
        <w:rPr>
          <w:rStyle w:val="TagStyle"/>
          <w:rtl/>
        </w:rPr>
        <w:t xml:space="preserve"> </w:t>
      </w:r>
      <w:r>
        <w:rPr>
          <w:rtl/>
        </w:rPr>
        <w:t>מיכאל מלכיאלי (ש"ס):</w:t>
      </w:r>
      <w:r w:rsidRPr="0046626D">
        <w:rPr>
          <w:rStyle w:val="TagStyle"/>
          <w:rtl/>
        </w:rPr>
        <w:t xml:space="preserve"> </w:t>
      </w:r>
      <w:r w:rsidRPr="000906A7">
        <w:rPr>
          <w:rStyle w:val="TagStyle"/>
          <w:rtl/>
        </w:rPr>
        <w:t>&lt;&lt; דובר_המשך &gt;&gt;</w:t>
      </w:r>
      <w:bookmarkEnd w:id="14048"/>
      <w:r w:rsidRPr="000906A7">
        <w:rPr>
          <w:rStyle w:val="TagStyle"/>
          <w:rtl/>
        </w:rPr>
        <w:t xml:space="preserve"> </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דינה של </w:t>
      </w:r>
      <w:bookmarkStart w:id="14049" w:name="_ETM_Q32_523000"/>
      <w:bookmarkEnd w:id="14049"/>
      <w:r>
        <w:rPr>
          <w:rFonts w:hint="cs"/>
          <w:rtl/>
          <w:lang w:eastAsia="he-IL"/>
        </w:rPr>
        <w:t xml:space="preserve">הממשלה הזאת ללכת הביתה. אין בכם שום דבר מאחד חוץ מהשנאה לראש </w:t>
      </w:r>
      <w:bookmarkStart w:id="14050" w:name="_ETM_Q32_528000"/>
      <w:bookmarkEnd w:id="14050"/>
      <w:r>
        <w:rPr>
          <w:rFonts w:hint="cs"/>
          <w:rtl/>
          <w:lang w:eastAsia="he-IL"/>
        </w:rPr>
        <w:t xml:space="preserve">הממשלה לשעבר. יהיה לכם תענוג בקואליציה, אבל זה יהיה קצר. </w:t>
      </w:r>
      <w:bookmarkStart w:id="14051" w:name="_ETM_Q32_532000"/>
      <w:bookmarkEnd w:id="14051"/>
    </w:p>
    <w:p w:rsidR="00F532D9" w:rsidRDefault="00F532D9" w:rsidP="00A84069">
      <w:pPr>
        <w:rPr>
          <w:rtl/>
          <w:lang w:eastAsia="he-IL"/>
        </w:rPr>
      </w:pPr>
    </w:p>
    <w:p w:rsidR="00F532D9" w:rsidRDefault="00F532D9" w:rsidP="00A84069">
      <w:pPr>
        <w:pStyle w:val="af6"/>
        <w:rPr>
          <w:rtl/>
        </w:rPr>
      </w:pPr>
      <w:r w:rsidRPr="00B32994">
        <w:rPr>
          <w:rStyle w:val="TagStyle"/>
          <w:rtl/>
        </w:rPr>
        <w:t>&lt;&lt; יור &gt;&gt;</w:t>
      </w:r>
      <w:r w:rsidRPr="0046626D">
        <w:rPr>
          <w:rStyle w:val="TagStyle"/>
          <w:rtl/>
        </w:rPr>
        <w:t xml:space="preserve"> </w:t>
      </w:r>
      <w:r>
        <w:rPr>
          <w:rtl/>
        </w:rPr>
        <w:t>היו"ר יעקב מרגי:</w:t>
      </w:r>
      <w:r w:rsidRPr="0046626D">
        <w:rPr>
          <w:rStyle w:val="TagStyle"/>
          <w:rtl/>
        </w:rPr>
        <w:t xml:space="preserve"> </w:t>
      </w:r>
      <w:r w:rsidRPr="00B32994">
        <w:rPr>
          <w:rStyle w:val="TagStyle"/>
          <w:rtl/>
        </w:rPr>
        <w:t>&lt;&lt; יור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תודה. חבר הכנסת אופיר כץ, בבקשה </w:t>
      </w:r>
      <w:r>
        <w:rPr>
          <w:rFonts w:hint="eastAsia"/>
          <w:rtl/>
          <w:lang w:eastAsia="he-IL"/>
        </w:rPr>
        <w:t>–</w:t>
      </w:r>
      <w:r>
        <w:rPr>
          <w:rFonts w:hint="cs"/>
          <w:rtl/>
          <w:lang w:eastAsia="he-IL"/>
        </w:rPr>
        <w:t xml:space="preserve"> מוותר; גלית דיסטל, מוותרת? </w:t>
      </w:r>
      <w:bookmarkStart w:id="14052" w:name="_ETM_Q32_539000"/>
      <w:bookmarkEnd w:id="14052"/>
      <w:r>
        <w:rPr>
          <w:rFonts w:hint="cs"/>
          <w:rtl/>
          <w:lang w:eastAsia="he-IL"/>
        </w:rPr>
        <w:t xml:space="preserve">מוותרת; חברת הכנסת אורלי לוי אבקסיס </w:t>
      </w:r>
      <w:r>
        <w:rPr>
          <w:rtl/>
          <w:lang w:eastAsia="he-IL"/>
        </w:rPr>
        <w:t>–</w:t>
      </w:r>
      <w:r>
        <w:rPr>
          <w:rFonts w:hint="cs"/>
          <w:rtl/>
          <w:lang w:eastAsia="he-IL"/>
        </w:rPr>
        <w:t xml:space="preserve"> מוותרת; חבר הכנסת דוד ביטן </w:t>
      </w:r>
      <w:r>
        <w:rPr>
          <w:rtl/>
          <w:lang w:eastAsia="he-IL"/>
        </w:rPr>
        <w:t>–</w:t>
      </w:r>
      <w:r>
        <w:rPr>
          <w:rFonts w:hint="cs"/>
          <w:rtl/>
          <w:lang w:eastAsia="he-IL"/>
        </w:rPr>
        <w:t xml:space="preserve"> מוותר. חבר הכנסת אריה דרעי. בבקשה, אדוני, </w:t>
      </w:r>
      <w:bookmarkStart w:id="14053" w:name="_ETM_Q32_549000"/>
      <w:bookmarkEnd w:id="14053"/>
      <w:r>
        <w:rPr>
          <w:rFonts w:hint="cs"/>
          <w:rtl/>
          <w:lang w:eastAsia="he-IL"/>
        </w:rPr>
        <w:t xml:space="preserve">אחרון הדוברים. </w:t>
      </w:r>
    </w:p>
    <w:p w:rsidR="00F532D9" w:rsidRDefault="00F532D9" w:rsidP="00A84069">
      <w:pPr>
        <w:rPr>
          <w:rtl/>
          <w:lang w:eastAsia="he-IL"/>
        </w:rPr>
      </w:pPr>
    </w:p>
    <w:p w:rsidR="00F532D9" w:rsidRDefault="00F532D9" w:rsidP="00A84069">
      <w:pPr>
        <w:pStyle w:val="a4"/>
        <w:rPr>
          <w:rtl/>
        </w:rPr>
      </w:pPr>
      <w:bookmarkStart w:id="14054" w:name="ET_speaker_6142_7"/>
      <w:r w:rsidRPr="00B32994">
        <w:rPr>
          <w:rStyle w:val="TagStyle"/>
          <w:rtl/>
        </w:rPr>
        <w:t xml:space="preserve"> &lt;&lt; דובר &gt;&gt;</w:t>
      </w:r>
      <w:r w:rsidRPr="0046626D">
        <w:rPr>
          <w:rStyle w:val="TagStyle"/>
          <w:rtl/>
        </w:rPr>
        <w:t xml:space="preserve"> </w:t>
      </w:r>
      <w:bookmarkStart w:id="14055" w:name="_Toc76301924"/>
      <w:r>
        <w:rPr>
          <w:rtl/>
        </w:rPr>
        <w:t>אריה מכלוף דרעי (ש"ס):</w:t>
      </w:r>
      <w:bookmarkEnd w:id="14055"/>
      <w:r w:rsidRPr="0046626D">
        <w:rPr>
          <w:rStyle w:val="TagStyle"/>
          <w:rtl/>
        </w:rPr>
        <w:t xml:space="preserve"> </w:t>
      </w:r>
      <w:r w:rsidRPr="00B32994">
        <w:rPr>
          <w:rStyle w:val="TagStyle"/>
          <w:rtl/>
        </w:rPr>
        <w:t>&lt;&lt; דובר &gt;&gt;</w:t>
      </w:r>
      <w:r>
        <w:rPr>
          <w:rtl/>
        </w:rPr>
        <w:t xml:space="preserve">   </w:t>
      </w:r>
      <w:bookmarkEnd w:id="1405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חברי הכנסת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r w:rsidRPr="00B32994">
        <w:rPr>
          <w:rStyle w:val="TagStyle"/>
          <w:rtl/>
        </w:rPr>
        <w:t xml:space="preserve"> &lt;&lt; יור &gt;&gt;</w:t>
      </w:r>
      <w:r w:rsidRPr="0046626D">
        <w:rPr>
          <w:rStyle w:val="TagStyle"/>
          <w:rtl/>
        </w:rPr>
        <w:t xml:space="preserve"> </w:t>
      </w:r>
      <w:r>
        <w:rPr>
          <w:rtl/>
        </w:rPr>
        <w:t>היו"ר יעקב מרגי:</w:t>
      </w:r>
      <w:r w:rsidRPr="0046626D">
        <w:rPr>
          <w:rStyle w:val="TagStyle"/>
          <w:rtl/>
        </w:rPr>
        <w:t xml:space="preserve"> </w:t>
      </w:r>
      <w:r w:rsidRPr="00B32994">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חברי הכנסת מימין, נא לשמור על השקט. פטין מולא, נא לשמור על השקט. </w:t>
      </w:r>
    </w:p>
    <w:p w:rsidR="00F532D9" w:rsidRDefault="00F532D9" w:rsidP="00A84069">
      <w:pPr>
        <w:rPr>
          <w:rtl/>
          <w:lang w:eastAsia="he-IL"/>
        </w:rPr>
      </w:pPr>
    </w:p>
    <w:p w:rsidR="00F532D9" w:rsidRDefault="00F532D9" w:rsidP="00A84069">
      <w:pPr>
        <w:pStyle w:val="-"/>
        <w:rPr>
          <w:rtl/>
        </w:rPr>
      </w:pPr>
      <w:bookmarkStart w:id="14056" w:name="ET_speakercontinue_6142_9"/>
      <w:r w:rsidRPr="00B32994">
        <w:rPr>
          <w:rStyle w:val="TagStyle"/>
          <w:rtl/>
        </w:rPr>
        <w:t xml:space="preserve"> &lt;&lt; דובר_המשך &gt;&gt;</w:t>
      </w:r>
      <w:r w:rsidRPr="0046626D">
        <w:rPr>
          <w:rStyle w:val="TagStyle"/>
          <w:rtl/>
        </w:rPr>
        <w:t xml:space="preserve"> </w:t>
      </w:r>
      <w:r>
        <w:rPr>
          <w:rtl/>
        </w:rPr>
        <w:t>אריה מכלוף דרעי (ש"ס):</w:t>
      </w:r>
      <w:r w:rsidRPr="0046626D">
        <w:rPr>
          <w:rStyle w:val="TagStyle"/>
          <w:rtl/>
        </w:rPr>
        <w:t xml:space="preserve"> </w:t>
      </w:r>
      <w:r w:rsidRPr="00B32994">
        <w:rPr>
          <w:rStyle w:val="TagStyle"/>
          <w:rtl/>
        </w:rPr>
        <w:t>&lt;&lt; דובר_המשך &gt;&gt;</w:t>
      </w:r>
      <w:r>
        <w:rPr>
          <w:rtl/>
        </w:rPr>
        <w:t xml:space="preserve">   </w:t>
      </w:r>
      <w:bookmarkEnd w:id="14056"/>
    </w:p>
    <w:p w:rsidR="00F532D9" w:rsidRDefault="00F532D9" w:rsidP="00356EAB">
      <w:pPr>
        <w:rPr>
          <w:rtl/>
          <w:lang w:eastAsia="he-IL"/>
        </w:rPr>
      </w:pPr>
    </w:p>
    <w:p w:rsidR="00F532D9" w:rsidRDefault="00F532D9" w:rsidP="00D44470">
      <w:pPr>
        <w:rPr>
          <w:rtl/>
          <w:lang w:eastAsia="he-IL"/>
        </w:rPr>
      </w:pPr>
      <w:r>
        <w:rPr>
          <w:rFonts w:hint="cs"/>
          <w:rtl/>
          <w:lang w:eastAsia="he-IL"/>
        </w:rPr>
        <w:t>אדוני היושב-ראש, חברי הכנסת, כשר הפנים לשעבר</w:t>
      </w:r>
      <w:r w:rsidR="00D44470">
        <w:rPr>
          <w:rFonts w:hint="cs"/>
          <w:rtl/>
          <w:lang w:eastAsia="he-IL"/>
        </w:rPr>
        <w:t>,</w:t>
      </w:r>
      <w:r>
        <w:rPr>
          <w:rFonts w:hint="cs"/>
          <w:rtl/>
          <w:lang w:eastAsia="he-IL"/>
        </w:rPr>
        <w:t xml:space="preserve"> שהיה ממונה על חוק האזרחות </w:t>
      </w:r>
      <w:bookmarkStart w:id="14057" w:name="_ETM_Q32_610000"/>
      <w:bookmarkEnd w:id="14057"/>
      <w:r>
        <w:rPr>
          <w:rFonts w:hint="cs"/>
          <w:rtl/>
          <w:lang w:eastAsia="he-IL"/>
        </w:rPr>
        <w:t xml:space="preserve">למדינת ישראל – כידוע לכם מדינת ישראל היא המדינה היחידה בעולם, המדינה היחידה בעולם שנותנת במסגרת חוק השבות, אוטומטית מהיום הראשון, אזרחות לכל יהודי </w:t>
      </w:r>
      <w:bookmarkStart w:id="14058" w:name="_ETM_Q32_627000"/>
      <w:bookmarkEnd w:id="14058"/>
      <w:r>
        <w:rPr>
          <w:rFonts w:hint="cs"/>
          <w:rtl/>
          <w:lang w:eastAsia="he-IL"/>
        </w:rPr>
        <w:t xml:space="preserve">ויהודייה שמגיעים לשערי ארץ ישראל. חוק השבות מוסיף יותר מזה: גם מי שמתגייר יכול להיכנס ולקבל אזרחות, באותו יום </w:t>
      </w:r>
      <w:bookmarkStart w:id="14059" w:name="_ETM_Q32_640000"/>
      <w:bookmarkEnd w:id="14059"/>
      <w:r>
        <w:rPr>
          <w:rFonts w:hint="cs"/>
          <w:rtl/>
          <w:lang w:eastAsia="he-IL"/>
        </w:rPr>
        <w:t xml:space="preserve">שהוא נכנס. אין עוד מדינה כזאת בעולם. זה חוק השבות. מצד שני יש את חוק האזרחות, </w:t>
      </w:r>
      <w:bookmarkStart w:id="14060" w:name="_ETM_Q32_646000"/>
      <w:bookmarkEnd w:id="14060"/>
      <w:r>
        <w:rPr>
          <w:rFonts w:hint="cs"/>
          <w:rtl/>
          <w:lang w:eastAsia="he-IL"/>
        </w:rPr>
        <w:t xml:space="preserve">שאומר שיש כללים איך מקבלים אזרחות. </w:t>
      </w:r>
    </w:p>
    <w:p w:rsidR="00F532D9" w:rsidRDefault="00F532D9" w:rsidP="00A84069">
      <w:pPr>
        <w:rPr>
          <w:rtl/>
          <w:lang w:eastAsia="he-IL"/>
        </w:rPr>
      </w:pPr>
      <w:bookmarkStart w:id="14061" w:name="_ETM_Q32_654000"/>
      <w:bookmarkEnd w:id="14061"/>
    </w:p>
    <w:p w:rsidR="00F532D9" w:rsidRDefault="00F532D9" w:rsidP="00D44470">
      <w:pPr>
        <w:rPr>
          <w:rtl/>
          <w:lang w:eastAsia="he-IL"/>
        </w:rPr>
      </w:pPr>
      <w:r>
        <w:rPr>
          <w:rFonts w:hint="cs"/>
          <w:rtl/>
          <w:lang w:eastAsia="he-IL"/>
        </w:rPr>
        <w:t xml:space="preserve">לגבי מי שנתגייר יש פסק דין מפורסם של </w:t>
      </w:r>
      <w:bookmarkStart w:id="14062" w:name="_ETM_Q32_664000"/>
      <w:bookmarkEnd w:id="14062"/>
      <w:r>
        <w:rPr>
          <w:rFonts w:hint="cs"/>
          <w:rtl/>
          <w:lang w:eastAsia="he-IL"/>
        </w:rPr>
        <w:t xml:space="preserve">בית המשפט העליון, סוזי מילר, שאומר שתעודת הגיור היא תעודה שמגיעה מקהילה. פקיד הרישום במשרד הפנים הוא למעשה טכני, הוא לא יכול לבדוק אם הגיור הוא גיור אלא הוא </w:t>
      </w:r>
      <w:bookmarkStart w:id="14063" w:name="_ETM_Q32_683000"/>
      <w:bookmarkEnd w:id="14063"/>
      <w:r>
        <w:rPr>
          <w:rFonts w:hint="cs"/>
          <w:rtl/>
          <w:lang w:eastAsia="he-IL"/>
        </w:rPr>
        <w:t xml:space="preserve">בודק אם התעודה היא תעודה. איך נעשה הגיור </w:t>
      </w:r>
      <w:r w:rsidR="00D44470">
        <w:rPr>
          <w:rFonts w:hint="eastAsia"/>
          <w:rtl/>
          <w:lang w:eastAsia="he-IL"/>
        </w:rPr>
        <w:t xml:space="preserve">– </w:t>
      </w:r>
      <w:r>
        <w:rPr>
          <w:rFonts w:hint="cs"/>
          <w:rtl/>
          <w:lang w:eastAsia="he-IL"/>
        </w:rPr>
        <w:t xml:space="preserve">זה לא </w:t>
      </w:r>
      <w:bookmarkStart w:id="14064" w:name="_ETM_Q32_689000"/>
      <w:bookmarkEnd w:id="14064"/>
      <w:r>
        <w:rPr>
          <w:rFonts w:hint="cs"/>
          <w:rtl/>
          <w:lang w:eastAsia="he-IL"/>
        </w:rPr>
        <w:t xml:space="preserve">עניינו.  </w:t>
      </w:r>
    </w:p>
    <w:p w:rsidR="00F532D9" w:rsidRDefault="00F532D9" w:rsidP="00A84069">
      <w:pPr>
        <w:rPr>
          <w:rtl/>
          <w:lang w:eastAsia="he-IL"/>
        </w:rPr>
      </w:pPr>
    </w:p>
    <w:p w:rsidR="00F532D9" w:rsidRDefault="00F532D9" w:rsidP="00A84069">
      <w:pPr>
        <w:pStyle w:val="af6"/>
        <w:rPr>
          <w:rtl/>
        </w:rPr>
      </w:pPr>
      <w:r w:rsidRPr="00B32994">
        <w:rPr>
          <w:rStyle w:val="TagStyle"/>
          <w:rtl/>
        </w:rPr>
        <w:t xml:space="preserve"> &lt;&lt; יור &gt;&gt;</w:t>
      </w:r>
      <w:r w:rsidRPr="00103E77">
        <w:rPr>
          <w:rStyle w:val="TagStyle"/>
          <w:rtl/>
        </w:rPr>
        <w:t xml:space="preserve"> </w:t>
      </w:r>
      <w:r>
        <w:rPr>
          <w:rtl/>
        </w:rPr>
        <w:t>היו"ר יעקב מרגי:</w:t>
      </w:r>
      <w:r w:rsidRPr="00103E77">
        <w:rPr>
          <w:rStyle w:val="TagStyle"/>
          <w:rtl/>
        </w:rPr>
        <w:t xml:space="preserve"> </w:t>
      </w:r>
      <w:r w:rsidRPr="00B32994">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האגף השמאלי, נא לשמור על השקט. אני לא מבין, כמה מנהלי סיעות יש לכל סיעה?</w:t>
      </w:r>
    </w:p>
    <w:p w:rsidR="00F532D9" w:rsidRDefault="00F532D9" w:rsidP="00A84069">
      <w:pPr>
        <w:rPr>
          <w:rtl/>
          <w:lang w:eastAsia="he-IL"/>
        </w:rPr>
      </w:pPr>
    </w:p>
    <w:p w:rsidR="00F532D9" w:rsidRDefault="00F532D9" w:rsidP="00A84069">
      <w:pPr>
        <w:pStyle w:val="-"/>
        <w:rPr>
          <w:rtl/>
        </w:rPr>
      </w:pPr>
      <w:bookmarkStart w:id="14065" w:name="_ETM_Q32_693000"/>
      <w:bookmarkStart w:id="14066" w:name="ET_speakercontinue_6142_12"/>
      <w:bookmarkEnd w:id="14065"/>
      <w:r w:rsidRPr="00B32994">
        <w:rPr>
          <w:rStyle w:val="TagStyle"/>
          <w:rtl/>
        </w:rPr>
        <w:t xml:space="preserve"> &lt;&lt; דובר_המשך &gt;&gt;</w:t>
      </w:r>
      <w:r w:rsidRPr="00103E77">
        <w:rPr>
          <w:rStyle w:val="TagStyle"/>
          <w:rtl/>
        </w:rPr>
        <w:t xml:space="preserve"> </w:t>
      </w:r>
      <w:r>
        <w:rPr>
          <w:rtl/>
        </w:rPr>
        <w:t>אריה מכלוף דרעי (ש"ס):</w:t>
      </w:r>
      <w:r w:rsidRPr="00103E77">
        <w:rPr>
          <w:rStyle w:val="TagStyle"/>
          <w:rtl/>
        </w:rPr>
        <w:t xml:space="preserve"> </w:t>
      </w:r>
      <w:r w:rsidRPr="00B32994">
        <w:rPr>
          <w:rStyle w:val="TagStyle"/>
          <w:rtl/>
        </w:rPr>
        <w:t>&lt;&lt; דובר_המשך &gt;&gt;</w:t>
      </w:r>
      <w:r>
        <w:rPr>
          <w:rtl/>
        </w:rPr>
        <w:t xml:space="preserve">   </w:t>
      </w:r>
      <w:bookmarkEnd w:id="14066"/>
    </w:p>
    <w:p w:rsidR="00F532D9" w:rsidRDefault="00F532D9" w:rsidP="00356EAB">
      <w:pPr>
        <w:rPr>
          <w:rtl/>
          <w:lang w:eastAsia="he-IL"/>
        </w:rPr>
      </w:pPr>
    </w:p>
    <w:p w:rsidR="00F532D9" w:rsidRDefault="00F532D9" w:rsidP="00D44470">
      <w:pPr>
        <w:rPr>
          <w:rtl/>
          <w:lang w:eastAsia="he-IL"/>
        </w:rPr>
      </w:pPr>
      <w:r>
        <w:rPr>
          <w:rFonts w:hint="cs"/>
          <w:rtl/>
          <w:lang w:eastAsia="he-IL"/>
        </w:rPr>
        <w:t xml:space="preserve">אני לא נכנס עכשיו לסוגיה של גיור בכלל, אני </w:t>
      </w:r>
      <w:bookmarkStart w:id="14067" w:name="_ETM_Q32_695000"/>
      <w:bookmarkEnd w:id="14067"/>
      <w:r>
        <w:rPr>
          <w:rFonts w:hint="cs"/>
          <w:rtl/>
          <w:lang w:eastAsia="he-IL"/>
        </w:rPr>
        <w:t xml:space="preserve">מביא את הדוגמה הזאת כדי לדבר על הצעת החוק שמובאת </w:t>
      </w:r>
      <w:bookmarkStart w:id="14068" w:name="_ETM_Q32_700000"/>
      <w:bookmarkEnd w:id="14068"/>
      <w:r>
        <w:rPr>
          <w:rFonts w:hint="cs"/>
          <w:rtl/>
          <w:lang w:eastAsia="he-IL"/>
        </w:rPr>
        <w:t xml:space="preserve">היום כאן. רבותיי, זה מוסכם על כל בני הבית </w:t>
      </w:r>
      <w:r w:rsidR="00D44470">
        <w:rPr>
          <w:rFonts w:hint="eastAsia"/>
          <w:rtl/>
          <w:lang w:eastAsia="he-IL"/>
        </w:rPr>
        <w:t xml:space="preserve">– </w:t>
      </w:r>
      <w:r>
        <w:rPr>
          <w:rFonts w:hint="cs"/>
          <w:rtl/>
          <w:lang w:eastAsia="he-IL"/>
        </w:rPr>
        <w:t xml:space="preserve">בכל זאת, כולנו למדנו קצת שיעור באזרחות: </w:t>
      </w:r>
      <w:bookmarkStart w:id="14069" w:name="_ETM_Q32_707000"/>
      <w:bookmarkEnd w:id="14069"/>
      <w:r>
        <w:rPr>
          <w:rFonts w:hint="cs"/>
          <w:rtl/>
          <w:lang w:eastAsia="he-IL"/>
        </w:rPr>
        <w:t xml:space="preserve">כניסה להיות אזרח במדינה זה הנכס היקר ביותר שיש למדינה. </w:t>
      </w:r>
    </w:p>
    <w:p w:rsidR="00F532D9" w:rsidRDefault="00F532D9" w:rsidP="00A84069">
      <w:pPr>
        <w:rPr>
          <w:rtl/>
          <w:lang w:eastAsia="he-IL"/>
        </w:rPr>
      </w:pPr>
    </w:p>
    <w:p w:rsidR="00F532D9" w:rsidRDefault="00F532D9" w:rsidP="00A84069">
      <w:pPr>
        <w:pStyle w:val="af6"/>
        <w:rPr>
          <w:rtl/>
        </w:rPr>
      </w:pPr>
      <w:r w:rsidRPr="00B32994">
        <w:rPr>
          <w:rStyle w:val="TagStyle"/>
          <w:rtl/>
        </w:rPr>
        <w:t xml:space="preserve"> &lt;&lt; יור &gt;&gt;</w:t>
      </w:r>
      <w:r w:rsidRPr="0049717E">
        <w:rPr>
          <w:rStyle w:val="TagStyle"/>
          <w:rtl/>
        </w:rPr>
        <w:t xml:space="preserve"> </w:t>
      </w:r>
      <w:r>
        <w:rPr>
          <w:rtl/>
        </w:rPr>
        <w:t>היו"ר יעקב מרגי:</w:t>
      </w:r>
      <w:r w:rsidRPr="0049717E">
        <w:rPr>
          <w:rStyle w:val="TagStyle"/>
          <w:rtl/>
        </w:rPr>
        <w:t xml:space="preserve"> </w:t>
      </w:r>
      <w:r w:rsidRPr="00B32994">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070" w:name="_ETM_Q32_715000"/>
      <w:bookmarkEnd w:id="14070"/>
      <w:r>
        <w:rPr>
          <w:rFonts w:hint="cs"/>
          <w:rtl/>
          <w:lang w:eastAsia="he-IL"/>
        </w:rPr>
        <w:t xml:space="preserve">חבר הכנסת ביטן, נא לפזר את ההפגנה לידך. </w:t>
      </w:r>
    </w:p>
    <w:p w:rsidR="00F532D9" w:rsidRDefault="00F532D9" w:rsidP="00A84069">
      <w:pPr>
        <w:rPr>
          <w:lang w:eastAsia="he-IL"/>
        </w:rPr>
      </w:pPr>
      <w:bookmarkStart w:id="14071" w:name="_ETM_Q32_661000"/>
      <w:bookmarkEnd w:id="14071"/>
    </w:p>
    <w:p w:rsidR="00F532D9" w:rsidRDefault="00F532D9" w:rsidP="00A84069">
      <w:pPr>
        <w:pStyle w:val="-"/>
        <w:rPr>
          <w:rtl/>
        </w:rPr>
      </w:pPr>
      <w:bookmarkStart w:id="14072" w:name="ET_speakercontinue_6142_11"/>
      <w:r w:rsidRPr="00B32994">
        <w:rPr>
          <w:rStyle w:val="TagStyle"/>
          <w:rtl/>
        </w:rPr>
        <w:t xml:space="preserve"> &lt;&lt; דובר_המשך &gt;&gt;</w:t>
      </w:r>
      <w:r w:rsidRPr="0049717E">
        <w:rPr>
          <w:rStyle w:val="TagStyle"/>
          <w:rtl/>
        </w:rPr>
        <w:t xml:space="preserve"> </w:t>
      </w:r>
      <w:r>
        <w:rPr>
          <w:rtl/>
        </w:rPr>
        <w:t>אריה מכלוף דרעי (ש"ס):</w:t>
      </w:r>
      <w:r w:rsidRPr="0049717E">
        <w:rPr>
          <w:rStyle w:val="TagStyle"/>
          <w:rtl/>
        </w:rPr>
        <w:t xml:space="preserve"> </w:t>
      </w:r>
      <w:r w:rsidRPr="00B32994">
        <w:rPr>
          <w:rStyle w:val="TagStyle"/>
          <w:rtl/>
        </w:rPr>
        <w:t>&lt;&lt; דובר_המשך &gt;&gt;</w:t>
      </w:r>
      <w:r>
        <w:rPr>
          <w:rtl/>
        </w:rPr>
        <w:t xml:space="preserve">   </w:t>
      </w:r>
      <w:bookmarkEnd w:id="14072"/>
    </w:p>
    <w:p w:rsidR="00F532D9" w:rsidRDefault="00F532D9" w:rsidP="00356EAB">
      <w:pPr>
        <w:rPr>
          <w:rtl/>
          <w:lang w:eastAsia="he-IL"/>
        </w:rPr>
      </w:pPr>
    </w:p>
    <w:p w:rsidR="00F532D9" w:rsidRDefault="00F532D9" w:rsidP="00D44470">
      <w:pPr>
        <w:rPr>
          <w:rtl/>
          <w:lang w:eastAsia="he-IL"/>
        </w:rPr>
      </w:pPr>
      <w:r>
        <w:rPr>
          <w:rFonts w:hint="cs"/>
          <w:rtl/>
          <w:lang w:eastAsia="he-IL"/>
        </w:rPr>
        <w:t xml:space="preserve">מדינה שלא </w:t>
      </w:r>
      <w:bookmarkStart w:id="14073" w:name="_ETM_Q32_719000"/>
      <w:bookmarkEnd w:id="14073"/>
      <w:r>
        <w:rPr>
          <w:rFonts w:hint="cs"/>
          <w:rtl/>
          <w:lang w:eastAsia="he-IL"/>
        </w:rPr>
        <w:t xml:space="preserve">מכבדת את האזרחות שלה ומחלקת אותה בסיטונאות זו מדינה </w:t>
      </w:r>
      <w:bookmarkStart w:id="14074" w:name="_ETM_Q32_722000"/>
      <w:bookmarkEnd w:id="14074"/>
      <w:r>
        <w:rPr>
          <w:rFonts w:hint="cs"/>
          <w:rtl/>
          <w:lang w:eastAsia="he-IL"/>
        </w:rPr>
        <w:t>שאו שהיא</w:t>
      </w:r>
      <w:bookmarkStart w:id="14075" w:name="_ETM_Q32_672000"/>
      <w:bookmarkEnd w:id="14075"/>
      <w:r>
        <w:rPr>
          <w:rFonts w:hint="cs"/>
          <w:rtl/>
          <w:lang w:eastAsia="he-IL"/>
        </w:rPr>
        <w:t xml:space="preserve"> מחפשת מהגרים, שאין לה פועלים, </w:t>
      </w:r>
      <w:bookmarkStart w:id="14076" w:name="_ETM_Q32_724000"/>
      <w:bookmarkEnd w:id="14076"/>
      <w:r>
        <w:rPr>
          <w:rFonts w:hint="cs"/>
          <w:rtl/>
          <w:lang w:eastAsia="he-IL"/>
        </w:rPr>
        <w:t>או שהיא מדינה שלא מכבדת את עצמה. כמובן שצריך להתייחס ברצינות. תארו</w:t>
      </w:r>
      <w:r w:rsidR="00356EAB">
        <w:rPr>
          <w:rFonts w:hint="cs"/>
          <w:rtl/>
          <w:lang w:eastAsia="he-IL"/>
        </w:rPr>
        <w:t xml:space="preserve"> </w:t>
      </w:r>
      <w:r>
        <w:rPr>
          <w:rFonts w:hint="cs"/>
          <w:rtl/>
          <w:lang w:eastAsia="he-IL"/>
        </w:rPr>
        <w:t xml:space="preserve">לכם ששר הפנים </w:t>
      </w:r>
      <w:r w:rsidR="00D44470">
        <w:rPr>
          <w:rFonts w:hint="eastAsia"/>
          <w:rtl/>
          <w:lang w:eastAsia="he-IL"/>
        </w:rPr>
        <w:t xml:space="preserve">– </w:t>
      </w:r>
      <w:r>
        <w:rPr>
          <w:rFonts w:hint="cs"/>
          <w:rtl/>
          <w:lang w:eastAsia="he-IL"/>
        </w:rPr>
        <w:t>אני</w:t>
      </w:r>
      <w:bookmarkStart w:id="14077" w:name="_ETM_Q32_732000"/>
      <w:bookmarkEnd w:id="14077"/>
      <w:r>
        <w:rPr>
          <w:rFonts w:hint="cs"/>
          <w:rtl/>
          <w:lang w:eastAsia="he-IL"/>
        </w:rPr>
        <w:t>, אני</w:t>
      </w:r>
      <w:r w:rsidR="00D44470">
        <w:rPr>
          <w:rFonts w:hint="cs"/>
          <w:rtl/>
          <w:lang w:eastAsia="he-IL"/>
        </w:rPr>
        <w:t>,</w:t>
      </w:r>
      <w:r>
        <w:rPr>
          <w:rFonts w:hint="cs"/>
          <w:rtl/>
          <w:lang w:eastAsia="he-IL"/>
        </w:rPr>
        <w:t xml:space="preserve"> אני מדבר עליי, </w:t>
      </w:r>
      <w:bookmarkStart w:id="14078" w:name="_ETM_Q32_733000"/>
      <w:bookmarkEnd w:id="14078"/>
      <w:r>
        <w:rPr>
          <w:rFonts w:hint="cs"/>
          <w:rtl/>
          <w:lang w:eastAsia="he-IL"/>
        </w:rPr>
        <w:t>אריה דרעי</w:t>
      </w:r>
      <w:r w:rsidR="00D44470">
        <w:rPr>
          <w:rFonts w:hint="cs"/>
          <w:rtl/>
          <w:lang w:eastAsia="he-IL"/>
        </w:rPr>
        <w:t>,</w:t>
      </w:r>
      <w:r>
        <w:rPr>
          <w:rFonts w:hint="cs"/>
          <w:rtl/>
          <w:lang w:eastAsia="he-IL"/>
        </w:rPr>
        <w:t xml:space="preserve"> הייתי קם ובודק כל עולה חדש שהגיע לכאן על סמך תעודת גיור ובודק את התעודות ובוד</w:t>
      </w:r>
      <w:bookmarkStart w:id="14079" w:name="_ETM_Q32_740000"/>
      <w:bookmarkEnd w:id="14079"/>
      <w:r>
        <w:rPr>
          <w:rFonts w:hint="cs"/>
          <w:rtl/>
          <w:lang w:eastAsia="he-IL"/>
        </w:rPr>
        <w:t xml:space="preserve">ק את מעשה הגיור ובודק אם מי שחתם שהוא קיבל עליו עול מצוות </w:t>
      </w:r>
      <w:r w:rsidR="00D44470">
        <w:rPr>
          <w:rFonts w:hint="cs"/>
          <w:rtl/>
          <w:lang w:eastAsia="he-IL"/>
        </w:rPr>
        <w:t xml:space="preserve">אם </w:t>
      </w:r>
      <w:r>
        <w:rPr>
          <w:rFonts w:hint="cs"/>
          <w:rtl/>
          <w:lang w:eastAsia="he-IL"/>
        </w:rPr>
        <w:t xml:space="preserve">הוא </w:t>
      </w:r>
      <w:bookmarkStart w:id="14080" w:name="_ETM_Q32_746000"/>
      <w:bookmarkEnd w:id="14080"/>
      <w:r>
        <w:rPr>
          <w:rFonts w:hint="cs"/>
          <w:rtl/>
          <w:lang w:eastAsia="he-IL"/>
        </w:rPr>
        <w:t xml:space="preserve">שומר עול מצוות </w:t>
      </w:r>
      <w:r w:rsidR="00D44470">
        <w:rPr>
          <w:rFonts w:hint="eastAsia"/>
          <w:rtl/>
          <w:lang w:eastAsia="he-IL"/>
        </w:rPr>
        <w:t xml:space="preserve">– </w:t>
      </w:r>
      <w:r>
        <w:rPr>
          <w:rFonts w:hint="cs"/>
          <w:rtl/>
          <w:lang w:eastAsia="he-IL"/>
        </w:rPr>
        <w:t>מה היו עושים לי</w:t>
      </w:r>
      <w:r w:rsidR="00D44470">
        <w:rPr>
          <w:rFonts w:hint="cs"/>
          <w:rtl/>
          <w:lang w:eastAsia="he-IL"/>
        </w:rPr>
        <w:t>?</w:t>
      </w:r>
      <w:r>
        <w:rPr>
          <w:rFonts w:hint="cs"/>
          <w:rtl/>
          <w:lang w:eastAsia="he-IL"/>
        </w:rPr>
        <w:t xml:space="preserve"> </w:t>
      </w:r>
      <w:bookmarkStart w:id="14081" w:name="TOR_Q33"/>
      <w:bookmarkEnd w:id="14081"/>
      <w:r>
        <w:rPr>
          <w:rFonts w:hint="cs"/>
          <w:rtl/>
          <w:lang w:eastAsia="he-IL"/>
        </w:rPr>
        <w:t>איזה עתירות לבית המשפט ואיזה פסקי דין הייתי מקבל</w:t>
      </w:r>
      <w:r w:rsidR="00D44470">
        <w:rPr>
          <w:rFonts w:hint="cs"/>
          <w:rtl/>
          <w:lang w:eastAsia="he-IL"/>
        </w:rPr>
        <w:t>;</w:t>
      </w:r>
      <w:r>
        <w:rPr>
          <w:rFonts w:hint="cs"/>
          <w:rtl/>
          <w:lang w:eastAsia="he-IL"/>
        </w:rPr>
        <w:t xml:space="preserve"> איזו </w:t>
      </w:r>
      <w:bookmarkStart w:id="14082" w:name="_ETM_Q33_152000"/>
      <w:bookmarkEnd w:id="14082"/>
      <w:r>
        <w:rPr>
          <w:rFonts w:hint="cs"/>
          <w:rtl/>
          <w:lang w:eastAsia="he-IL"/>
        </w:rPr>
        <w:t>מהומה ציבורית הייתי מקבל</w:t>
      </w:r>
      <w:r w:rsidR="00D44470">
        <w:rPr>
          <w:rFonts w:hint="cs"/>
          <w:rtl/>
          <w:lang w:eastAsia="he-IL"/>
        </w:rPr>
        <w:t>:</w:t>
      </w:r>
      <w:r>
        <w:rPr>
          <w:rFonts w:hint="cs"/>
          <w:rtl/>
          <w:lang w:eastAsia="he-IL"/>
        </w:rPr>
        <w:t xml:space="preserve"> אתה לא מתבייש</w:t>
      </w:r>
      <w:r w:rsidR="00D44470">
        <w:rPr>
          <w:rFonts w:hint="cs"/>
          <w:rtl/>
          <w:lang w:eastAsia="he-IL"/>
        </w:rPr>
        <w:t>?</w:t>
      </w:r>
      <w:r>
        <w:rPr>
          <w:rFonts w:hint="cs"/>
          <w:rtl/>
          <w:lang w:eastAsia="he-IL"/>
        </w:rPr>
        <w:t xml:space="preserve"> אתה </w:t>
      </w:r>
      <w:bookmarkStart w:id="14083" w:name="_ETM_Q33_160000"/>
      <w:bookmarkEnd w:id="14083"/>
      <w:r>
        <w:rPr>
          <w:rFonts w:hint="cs"/>
          <w:rtl/>
          <w:lang w:eastAsia="he-IL"/>
        </w:rPr>
        <w:t xml:space="preserve">חודר. על מה מדובר? על אזרחות במדינת ישראל. ותראו </w:t>
      </w:r>
      <w:bookmarkStart w:id="14084" w:name="_ETM_Q33_162000"/>
      <w:bookmarkEnd w:id="14084"/>
      <w:r>
        <w:rPr>
          <w:rFonts w:hint="cs"/>
          <w:rtl/>
          <w:lang w:eastAsia="he-IL"/>
        </w:rPr>
        <w:t xml:space="preserve">זה פלא, הכנסת הזו עכשיו, אנחנו כאן, הולכת להצביע </w:t>
      </w:r>
      <w:bookmarkStart w:id="14085" w:name="_ETM_Q33_171000"/>
      <w:bookmarkEnd w:id="14085"/>
      <w:r>
        <w:rPr>
          <w:rFonts w:hint="cs"/>
          <w:rtl/>
          <w:lang w:eastAsia="he-IL"/>
        </w:rPr>
        <w:t xml:space="preserve">בעד הוראת שעה </w:t>
      </w:r>
      <w:r>
        <w:rPr>
          <w:rFonts w:hint="eastAsia"/>
          <w:rtl/>
          <w:lang w:eastAsia="he-IL"/>
        </w:rPr>
        <w:t>–</w:t>
      </w:r>
      <w:r>
        <w:rPr>
          <w:rFonts w:hint="cs"/>
          <w:rtl/>
          <w:lang w:eastAsia="he-IL"/>
        </w:rPr>
        <w:t xml:space="preserve"> למרות שבחוק כתוב </w:t>
      </w:r>
      <w:r>
        <w:rPr>
          <w:rFonts w:hint="eastAsia"/>
          <w:rtl/>
          <w:lang w:eastAsia="he-IL"/>
        </w:rPr>
        <w:t>–</w:t>
      </w:r>
      <w:r>
        <w:rPr>
          <w:rFonts w:hint="cs"/>
          <w:rtl/>
          <w:lang w:eastAsia="he-IL"/>
        </w:rPr>
        <w:t xml:space="preserve"> שמי שמטעמי מצפון</w:t>
      </w:r>
      <w:bookmarkStart w:id="14086" w:name="_ETM_Q33_174000"/>
      <w:bookmarkEnd w:id="14086"/>
      <w:r>
        <w:rPr>
          <w:rFonts w:hint="cs"/>
          <w:rtl/>
          <w:lang w:eastAsia="he-IL"/>
        </w:rPr>
        <w:t xml:space="preserve">, דת, פטורה מגיוס, ההצהרה שלה לא מספיקה. לא </w:t>
      </w:r>
      <w:bookmarkStart w:id="14087" w:name="_ETM_Q33_179000"/>
      <w:bookmarkEnd w:id="14087"/>
      <w:r>
        <w:rPr>
          <w:rFonts w:hint="cs"/>
          <w:rtl/>
          <w:lang w:eastAsia="he-IL"/>
        </w:rPr>
        <w:t xml:space="preserve">רק שההצהרה שלה לא מספיקה, אלא בהוראת השעה הזו </w:t>
      </w:r>
      <w:r w:rsidR="00C9608A">
        <w:rPr>
          <w:rFonts w:hint="cs"/>
          <w:rtl/>
          <w:lang w:eastAsia="he-IL"/>
        </w:rPr>
        <w:t>– –</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111435">
        <w:rPr>
          <w:rStyle w:val="TagStyle"/>
          <w:rtl/>
        </w:rPr>
        <w:t xml:space="preserve"> </w:t>
      </w:r>
      <w:r>
        <w:rPr>
          <w:rtl/>
        </w:rPr>
        <w:t>היו"ר יעקב מרגי:</w:t>
      </w:r>
      <w:r w:rsidRPr="00111435">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גדי </w:t>
      </w:r>
      <w:bookmarkStart w:id="14088" w:name="_ETM_Q33_185000"/>
      <w:bookmarkEnd w:id="14088"/>
      <w:r>
        <w:rPr>
          <w:rFonts w:hint="cs"/>
          <w:rtl/>
          <w:lang w:eastAsia="he-IL"/>
        </w:rPr>
        <w:t>יברקן, נא לשבת.</w:t>
      </w:r>
    </w:p>
    <w:p w:rsidR="00F532D9" w:rsidRDefault="00F532D9" w:rsidP="00A84069">
      <w:pPr>
        <w:rPr>
          <w:rtl/>
          <w:lang w:eastAsia="he-IL"/>
        </w:rPr>
      </w:pPr>
      <w:bookmarkStart w:id="14089" w:name="_ETM_Q33_183000"/>
      <w:bookmarkEnd w:id="14089"/>
    </w:p>
    <w:p w:rsidR="00F532D9" w:rsidRDefault="00F532D9" w:rsidP="00A84069">
      <w:pPr>
        <w:pStyle w:val="-"/>
        <w:rPr>
          <w:rtl/>
        </w:rPr>
      </w:pPr>
      <w:bookmarkStart w:id="14090" w:name="ET_speakercontinue_6142_6"/>
      <w:r w:rsidRPr="000B1B46">
        <w:rPr>
          <w:rStyle w:val="TagStyle"/>
          <w:rtl/>
        </w:rPr>
        <w:t xml:space="preserve"> &lt;&lt; דובר_המשך &gt;&gt;</w:t>
      </w:r>
      <w:r w:rsidRPr="00111435">
        <w:rPr>
          <w:rStyle w:val="TagStyle"/>
          <w:rtl/>
        </w:rPr>
        <w:t xml:space="preserve"> </w:t>
      </w:r>
      <w:r>
        <w:rPr>
          <w:rtl/>
        </w:rPr>
        <w:t>אריה מכלוף דרעי (ש"ס):</w:t>
      </w:r>
      <w:r w:rsidRPr="00111435">
        <w:rPr>
          <w:rStyle w:val="TagStyle"/>
          <w:rtl/>
        </w:rPr>
        <w:t xml:space="preserve"> </w:t>
      </w:r>
      <w:r w:rsidRPr="000B1B46">
        <w:rPr>
          <w:rStyle w:val="TagStyle"/>
          <w:rtl/>
        </w:rPr>
        <w:t>&lt;&lt; דובר_המשך &gt;&gt;</w:t>
      </w:r>
      <w:r>
        <w:rPr>
          <w:rtl/>
        </w:rPr>
        <w:t xml:space="preserve">   </w:t>
      </w:r>
      <w:bookmarkEnd w:id="14090"/>
    </w:p>
    <w:p w:rsidR="00F532D9" w:rsidRDefault="00F532D9" w:rsidP="00356EAB">
      <w:pPr>
        <w:rPr>
          <w:rtl/>
          <w:lang w:eastAsia="he-IL"/>
        </w:rPr>
      </w:pPr>
    </w:p>
    <w:p w:rsidR="00F532D9" w:rsidRDefault="00C9608A" w:rsidP="00D44470">
      <w:pPr>
        <w:rPr>
          <w:rtl/>
          <w:lang w:eastAsia="he-IL"/>
        </w:rPr>
      </w:pPr>
      <w:r>
        <w:rPr>
          <w:rFonts w:hint="cs"/>
          <w:rtl/>
          <w:lang w:eastAsia="he-IL"/>
        </w:rPr>
        <w:t>– –</w:t>
      </w:r>
      <w:r w:rsidR="00F532D9">
        <w:rPr>
          <w:rFonts w:hint="cs"/>
          <w:rtl/>
          <w:lang w:eastAsia="he-IL"/>
        </w:rPr>
        <w:t xml:space="preserve"> אדוני </w:t>
      </w:r>
      <w:bookmarkStart w:id="14091" w:name="_ETM_Q33_184000"/>
      <w:bookmarkEnd w:id="14091"/>
      <w:r w:rsidR="00F532D9">
        <w:rPr>
          <w:rFonts w:hint="cs"/>
          <w:rtl/>
          <w:lang w:eastAsia="he-IL"/>
        </w:rPr>
        <w:t xml:space="preserve">ראש אכ"א לשעבר, ממנים ועדות מיוחדות עם חוקרים פרטיים, נכנסים </w:t>
      </w:r>
      <w:bookmarkStart w:id="14092" w:name="_ETM_Q33_191000"/>
      <w:bookmarkEnd w:id="14092"/>
      <w:r w:rsidR="00F532D9">
        <w:rPr>
          <w:rFonts w:hint="cs"/>
          <w:rtl/>
          <w:lang w:eastAsia="he-IL"/>
        </w:rPr>
        <w:t xml:space="preserve">לפרטיות הכי פרטית של האישה הזאת, בודקים את הפייסבוק </w:t>
      </w:r>
      <w:bookmarkStart w:id="14093" w:name="_ETM_Q33_196000"/>
      <w:bookmarkEnd w:id="14093"/>
      <w:r w:rsidR="00F532D9">
        <w:rPr>
          <w:rFonts w:hint="cs"/>
          <w:rtl/>
          <w:lang w:eastAsia="he-IL"/>
        </w:rPr>
        <w:t xml:space="preserve">שלה, בודקים את בני הבית שלה ועושים לה חקירות כדי לבדוק </w:t>
      </w:r>
      <w:bookmarkStart w:id="14094" w:name="_ETM_Q33_200000"/>
      <w:bookmarkEnd w:id="14094"/>
      <w:r w:rsidR="00F532D9">
        <w:rPr>
          <w:rFonts w:hint="cs"/>
          <w:rtl/>
          <w:lang w:eastAsia="he-IL"/>
        </w:rPr>
        <w:t xml:space="preserve">אם ההצהרה שלה </w:t>
      </w:r>
      <w:r w:rsidR="00D44470">
        <w:rPr>
          <w:rFonts w:hint="cs"/>
          <w:rtl/>
          <w:lang w:eastAsia="he-IL"/>
        </w:rPr>
        <w:t xml:space="preserve">היא </w:t>
      </w:r>
      <w:r w:rsidR="00F532D9">
        <w:rPr>
          <w:rFonts w:hint="cs"/>
          <w:rtl/>
          <w:lang w:eastAsia="he-IL"/>
        </w:rPr>
        <w:t>הצהרת שקר או לא הצהרת שקר.</w:t>
      </w:r>
      <w:bookmarkStart w:id="14095" w:name="_ETM_Q33_207000"/>
      <w:bookmarkEnd w:id="14095"/>
      <w:r w:rsidR="00F532D9">
        <w:rPr>
          <w:rFonts w:hint="cs"/>
          <w:rtl/>
          <w:lang w:eastAsia="he-IL"/>
        </w:rPr>
        <w:t xml:space="preserve"> והינה, הקואליציה כולה מתגייסת בעד להאריך את הוראת השעה. </w:t>
      </w:r>
      <w:bookmarkStart w:id="14096" w:name="_ETM_Q33_213000"/>
      <w:bookmarkEnd w:id="14096"/>
      <w:r w:rsidR="00F532D9">
        <w:rPr>
          <w:rFonts w:hint="cs"/>
          <w:rtl/>
          <w:lang w:eastAsia="he-IL"/>
        </w:rPr>
        <w:t xml:space="preserve">אזרחות </w:t>
      </w:r>
      <w:bookmarkStart w:id="14097" w:name="_ETM_Q33_215000"/>
      <w:bookmarkEnd w:id="14097"/>
      <w:r w:rsidR="00F532D9">
        <w:rPr>
          <w:rFonts w:hint="cs"/>
          <w:rtl/>
          <w:lang w:eastAsia="he-IL"/>
        </w:rPr>
        <w:t xml:space="preserve">אסור לבדוק, חלילה וחס, אבל אולי שיקרת? </w:t>
      </w:r>
    </w:p>
    <w:p w:rsidR="00F532D9" w:rsidRDefault="00F532D9" w:rsidP="00A84069">
      <w:pPr>
        <w:rPr>
          <w:rtl/>
          <w:lang w:eastAsia="he-IL"/>
        </w:rPr>
      </w:pPr>
      <w:bookmarkStart w:id="14098" w:name="_ETM_Q33_214000"/>
      <w:bookmarkEnd w:id="14098"/>
    </w:p>
    <w:p w:rsidR="00F532D9" w:rsidRDefault="00F532D9" w:rsidP="00A84069">
      <w:pPr>
        <w:pStyle w:val="af6"/>
        <w:rPr>
          <w:rtl/>
        </w:rPr>
      </w:pPr>
      <w:r w:rsidRPr="000B1B46">
        <w:rPr>
          <w:rStyle w:val="TagStyle"/>
          <w:rtl/>
        </w:rPr>
        <w:t xml:space="preserve"> &lt;&lt; יור &gt;&gt;</w:t>
      </w:r>
      <w:r w:rsidRPr="00121101">
        <w:rPr>
          <w:rStyle w:val="TagStyle"/>
          <w:rtl/>
        </w:rPr>
        <w:t xml:space="preserve"> </w:t>
      </w:r>
      <w:r>
        <w:rPr>
          <w:rtl/>
        </w:rPr>
        <w:t>היו"ר יעקב מרגי:</w:t>
      </w:r>
      <w:r w:rsidRPr="00121101">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Pr="00121101" w:rsidRDefault="00F532D9" w:rsidP="00A84069">
      <w:pPr>
        <w:rPr>
          <w:rtl/>
          <w:lang w:eastAsia="he-IL"/>
        </w:rPr>
      </w:pPr>
      <w:r>
        <w:rPr>
          <w:rFonts w:hint="cs"/>
          <w:rtl/>
          <w:lang w:eastAsia="he-IL"/>
        </w:rPr>
        <w:t>נא לסכם.</w:t>
      </w:r>
    </w:p>
    <w:p w:rsidR="00F532D9" w:rsidRDefault="00F532D9" w:rsidP="00A84069">
      <w:pPr>
        <w:rPr>
          <w:rtl/>
          <w:lang w:eastAsia="he-IL"/>
        </w:rPr>
      </w:pPr>
    </w:p>
    <w:p w:rsidR="00F532D9" w:rsidRDefault="00F532D9" w:rsidP="00A84069">
      <w:pPr>
        <w:pStyle w:val="-"/>
        <w:rPr>
          <w:rtl/>
        </w:rPr>
      </w:pPr>
      <w:bookmarkStart w:id="14099" w:name="ET_speakercontinue_6142_3"/>
      <w:r w:rsidRPr="000B1B46">
        <w:rPr>
          <w:rStyle w:val="TagStyle"/>
          <w:rtl/>
        </w:rPr>
        <w:t xml:space="preserve"> &lt;&lt; דובר_המשך &gt;&gt;</w:t>
      </w:r>
      <w:r w:rsidRPr="00161E6A">
        <w:rPr>
          <w:rStyle w:val="TagStyle"/>
          <w:rtl/>
        </w:rPr>
        <w:t xml:space="preserve"> </w:t>
      </w:r>
      <w:r>
        <w:rPr>
          <w:rtl/>
        </w:rPr>
        <w:t>אריה מכלוף דרעי (ש"ס):</w:t>
      </w:r>
      <w:r w:rsidRPr="00161E6A">
        <w:rPr>
          <w:rStyle w:val="TagStyle"/>
          <w:rtl/>
        </w:rPr>
        <w:t xml:space="preserve"> </w:t>
      </w:r>
      <w:r w:rsidRPr="000B1B46">
        <w:rPr>
          <w:rStyle w:val="TagStyle"/>
          <w:rtl/>
        </w:rPr>
        <w:t>&lt;&lt; דובר_המשך &gt;&gt;</w:t>
      </w:r>
      <w:r>
        <w:rPr>
          <w:rtl/>
        </w:rPr>
        <w:t xml:space="preserve">   </w:t>
      </w:r>
      <w:bookmarkEnd w:id="14099"/>
    </w:p>
    <w:p w:rsidR="00F532D9" w:rsidRDefault="00F532D9" w:rsidP="00356EAB">
      <w:pPr>
        <w:rPr>
          <w:rtl/>
          <w:lang w:eastAsia="he-IL"/>
        </w:rPr>
      </w:pPr>
    </w:p>
    <w:p w:rsidR="00F532D9" w:rsidRDefault="00F532D9" w:rsidP="00D44470">
      <w:pPr>
        <w:ind w:firstLine="0"/>
        <w:rPr>
          <w:rtl/>
          <w:lang w:eastAsia="he-IL"/>
        </w:rPr>
      </w:pPr>
      <w:r>
        <w:rPr>
          <w:rtl/>
          <w:lang w:eastAsia="he-IL"/>
        </w:rPr>
        <w:tab/>
      </w:r>
      <w:r>
        <w:rPr>
          <w:rFonts w:hint="cs"/>
          <w:rtl/>
          <w:lang w:eastAsia="he-IL"/>
        </w:rPr>
        <w:t xml:space="preserve">אנחנו יודעים שחלק גדול מאותם עולים שהתגיירו, </w:t>
      </w:r>
      <w:r w:rsidR="00D44470">
        <w:rPr>
          <w:rFonts w:hint="cs"/>
          <w:rtl/>
          <w:lang w:eastAsia="he-IL"/>
        </w:rPr>
        <w:t xml:space="preserve">לצערי </w:t>
      </w:r>
      <w:bookmarkStart w:id="14100" w:name="_ETM_Q33_218000"/>
      <w:bookmarkEnd w:id="14100"/>
      <w:r w:rsidR="00D44470">
        <w:rPr>
          <w:rFonts w:hint="cs"/>
          <w:rtl/>
          <w:lang w:eastAsia="he-IL"/>
        </w:rPr>
        <w:t xml:space="preserve">הרב, </w:t>
      </w:r>
      <w:r>
        <w:rPr>
          <w:rFonts w:hint="cs"/>
          <w:rtl/>
          <w:lang w:eastAsia="he-IL"/>
        </w:rPr>
        <w:t xml:space="preserve">בינם לבין קבלת עול מצוות מרחק </w:t>
      </w:r>
      <w:bookmarkStart w:id="14101" w:name="_ETM_Q33_227000"/>
      <w:bookmarkEnd w:id="14101"/>
      <w:r>
        <w:rPr>
          <w:rFonts w:hint="cs"/>
          <w:rtl/>
          <w:lang w:eastAsia="he-IL"/>
        </w:rPr>
        <w:t>שמיים וארץ. זה לא משנה להצהרה הזאת</w:t>
      </w:r>
      <w:r w:rsidR="00D44470">
        <w:rPr>
          <w:rFonts w:hint="cs"/>
          <w:rtl/>
          <w:lang w:eastAsia="he-IL"/>
        </w:rPr>
        <w:t>,</w:t>
      </w:r>
      <w:r>
        <w:rPr>
          <w:rFonts w:hint="cs"/>
          <w:rtl/>
          <w:lang w:eastAsia="he-IL"/>
        </w:rPr>
        <w:t xml:space="preserve"> </w:t>
      </w:r>
      <w:bookmarkStart w:id="14102" w:name="_ETM_Q33_232000"/>
      <w:bookmarkEnd w:id="14102"/>
      <w:r>
        <w:rPr>
          <w:rFonts w:hint="cs"/>
          <w:rtl/>
          <w:lang w:eastAsia="he-IL"/>
        </w:rPr>
        <w:t xml:space="preserve">אבל כשזה מגיע, לצערי הרב, לנושא שקשור ליהדות הדתית, </w:t>
      </w:r>
      <w:bookmarkStart w:id="14103" w:name="_ETM_Q33_239000"/>
      <w:bookmarkEnd w:id="14103"/>
      <w:r>
        <w:rPr>
          <w:rFonts w:hint="cs"/>
          <w:rtl/>
          <w:lang w:eastAsia="he-IL"/>
        </w:rPr>
        <w:t>פתאום יש התגייסות ופתאום כל בת מסכנה כז</w:t>
      </w:r>
      <w:r w:rsidR="00D44470">
        <w:rPr>
          <w:rFonts w:hint="cs"/>
          <w:rtl/>
          <w:lang w:eastAsia="he-IL"/>
        </w:rPr>
        <w:t>את</w:t>
      </w:r>
      <w:r>
        <w:rPr>
          <w:rFonts w:hint="cs"/>
          <w:rtl/>
          <w:lang w:eastAsia="he-IL"/>
        </w:rPr>
        <w:t xml:space="preserve"> עוברת מה ש</w:t>
      </w:r>
      <w:r w:rsidR="00D44470">
        <w:rPr>
          <w:rFonts w:hint="cs"/>
          <w:rtl/>
          <w:lang w:eastAsia="he-IL"/>
        </w:rPr>
        <w:t xml:space="preserve">היא </w:t>
      </w:r>
      <w:r>
        <w:rPr>
          <w:rFonts w:hint="cs"/>
          <w:rtl/>
          <w:lang w:eastAsia="he-IL"/>
        </w:rPr>
        <w:t>עוברת.</w:t>
      </w:r>
    </w:p>
    <w:p w:rsidR="00F532D9" w:rsidRDefault="00F532D9" w:rsidP="00A84069">
      <w:pPr>
        <w:ind w:firstLine="0"/>
        <w:rPr>
          <w:rtl/>
          <w:lang w:eastAsia="he-IL"/>
        </w:rPr>
      </w:pPr>
      <w:bookmarkStart w:id="14104" w:name="_ETM_Q33_242000"/>
      <w:bookmarkEnd w:id="14104"/>
    </w:p>
    <w:p w:rsidR="00F532D9" w:rsidRDefault="00F532D9" w:rsidP="00A84069">
      <w:pPr>
        <w:pStyle w:val="af6"/>
        <w:rPr>
          <w:rtl/>
        </w:rPr>
      </w:pPr>
      <w:r w:rsidRPr="000B1B46">
        <w:rPr>
          <w:rStyle w:val="TagStyle"/>
          <w:rtl/>
        </w:rPr>
        <w:t xml:space="preserve"> &lt;&lt; יור &gt;&gt;</w:t>
      </w:r>
      <w:r w:rsidRPr="007D7081">
        <w:rPr>
          <w:rStyle w:val="TagStyle"/>
          <w:rtl/>
        </w:rPr>
        <w:t xml:space="preserve"> </w:t>
      </w:r>
      <w:r>
        <w:rPr>
          <w:rtl/>
        </w:rPr>
        <w:t>היו"ר יעקב מרגי:</w:t>
      </w:r>
      <w:r w:rsidRPr="007D7081">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105" w:name="_ETM_Q33_243000"/>
      <w:bookmarkEnd w:id="14105"/>
      <w:r>
        <w:rPr>
          <w:rFonts w:hint="cs"/>
          <w:rtl/>
          <w:lang w:eastAsia="he-IL"/>
        </w:rPr>
        <w:t>תודה.</w:t>
      </w:r>
    </w:p>
    <w:p w:rsidR="00F532D9" w:rsidRDefault="00F532D9" w:rsidP="00A84069">
      <w:pPr>
        <w:rPr>
          <w:rtl/>
          <w:lang w:eastAsia="he-IL"/>
        </w:rPr>
      </w:pPr>
      <w:bookmarkStart w:id="14106" w:name="_ETM_Q33_247000"/>
      <w:bookmarkEnd w:id="14106"/>
    </w:p>
    <w:p w:rsidR="00F532D9" w:rsidRDefault="00F532D9" w:rsidP="00A84069">
      <w:pPr>
        <w:pStyle w:val="-"/>
        <w:rPr>
          <w:rtl/>
        </w:rPr>
      </w:pPr>
      <w:bookmarkStart w:id="14107" w:name="ET_speakercontinue_6142_4"/>
      <w:r w:rsidRPr="000B1B46">
        <w:rPr>
          <w:rStyle w:val="TagStyle"/>
          <w:rtl/>
        </w:rPr>
        <w:t xml:space="preserve"> &lt;&lt; דובר_המשך &gt;&gt;</w:t>
      </w:r>
      <w:r w:rsidRPr="00161E6A">
        <w:rPr>
          <w:rStyle w:val="TagStyle"/>
          <w:rtl/>
        </w:rPr>
        <w:t xml:space="preserve"> </w:t>
      </w:r>
      <w:r>
        <w:rPr>
          <w:rtl/>
        </w:rPr>
        <w:t>אריה מכלוף דרעי (ש"ס):</w:t>
      </w:r>
      <w:r w:rsidRPr="00161E6A">
        <w:rPr>
          <w:rStyle w:val="TagStyle"/>
          <w:rtl/>
        </w:rPr>
        <w:t xml:space="preserve"> </w:t>
      </w:r>
      <w:r w:rsidRPr="000B1B46">
        <w:rPr>
          <w:rStyle w:val="TagStyle"/>
          <w:rtl/>
        </w:rPr>
        <w:t>&lt;&lt; דובר_המשך &gt;&gt;</w:t>
      </w:r>
      <w:r>
        <w:rPr>
          <w:rtl/>
        </w:rPr>
        <w:t xml:space="preserve">   </w:t>
      </w:r>
      <w:bookmarkEnd w:id="14107"/>
    </w:p>
    <w:p w:rsidR="00F532D9" w:rsidRDefault="00F532D9" w:rsidP="00A84069">
      <w:pPr>
        <w:rPr>
          <w:rtl/>
          <w:lang w:eastAsia="he-IL"/>
        </w:rPr>
      </w:pPr>
    </w:p>
    <w:p w:rsidR="00F532D9" w:rsidRDefault="00F532D9" w:rsidP="00D44470">
      <w:pPr>
        <w:rPr>
          <w:rtl/>
          <w:lang w:eastAsia="he-IL"/>
        </w:rPr>
      </w:pPr>
      <w:r>
        <w:rPr>
          <w:rFonts w:hint="cs"/>
          <w:rtl/>
          <w:lang w:eastAsia="he-IL"/>
        </w:rPr>
        <w:t>כל חבר כנסת כאן</w:t>
      </w:r>
      <w:r w:rsidR="00356EAB">
        <w:rPr>
          <w:rFonts w:hint="cs"/>
          <w:rtl/>
          <w:lang w:eastAsia="he-IL"/>
        </w:rPr>
        <w:t xml:space="preserve"> </w:t>
      </w:r>
      <w:r>
        <w:rPr>
          <w:rFonts w:hint="cs"/>
          <w:rtl/>
          <w:lang w:eastAsia="he-IL"/>
        </w:rPr>
        <w:t>מקבל אין-סוף פניות, אין-סוף פניות</w:t>
      </w:r>
      <w:r w:rsidR="00D44470">
        <w:rPr>
          <w:rFonts w:hint="cs"/>
          <w:rtl/>
          <w:lang w:eastAsia="he-IL"/>
        </w:rPr>
        <w:t>,</w:t>
      </w:r>
      <w:r>
        <w:rPr>
          <w:rFonts w:hint="cs"/>
          <w:rtl/>
          <w:lang w:eastAsia="he-IL"/>
        </w:rPr>
        <w:t xml:space="preserve"> מהורים, מבנות, שפתאום בשנתיים האחרונות מפעילים עליהם לחץ נוראי, בדיקות, ומזמינים אותם לשימועים</w:t>
      </w:r>
      <w:r w:rsidR="00D44470">
        <w:rPr>
          <w:rFonts w:hint="cs"/>
          <w:rtl/>
          <w:lang w:eastAsia="he-IL"/>
        </w:rPr>
        <w:t>, ו</w:t>
      </w:r>
      <w:bookmarkStart w:id="14108" w:name="_ETM_Q33_254000"/>
      <w:bookmarkEnd w:id="14108"/>
      <w:r>
        <w:rPr>
          <w:rFonts w:hint="cs"/>
          <w:rtl/>
          <w:lang w:eastAsia="he-IL"/>
        </w:rPr>
        <w:t xml:space="preserve">כל זה בשביל </w:t>
      </w:r>
      <w:r>
        <w:rPr>
          <w:rtl/>
          <w:lang w:eastAsia="he-IL"/>
        </w:rPr>
        <w:t>–</w:t>
      </w:r>
      <w:r>
        <w:rPr>
          <w:rFonts w:hint="cs"/>
          <w:rtl/>
          <w:lang w:eastAsia="he-IL"/>
        </w:rPr>
        <w:t xml:space="preserve"> כשאנחנו יודעים כמה זה </w:t>
      </w:r>
      <w:bookmarkStart w:id="14109" w:name="_ETM_Q33_257000"/>
      <w:bookmarkEnd w:id="14109"/>
      <w:r>
        <w:rPr>
          <w:rFonts w:hint="cs"/>
          <w:rtl/>
          <w:lang w:eastAsia="he-IL"/>
        </w:rPr>
        <w:t>מיותר. אנחנו יודעים שבמדינה מתוקנת בכלל כל הנושא של גיוס נשים היה צריך להיות וולונטרי ולא חובה.</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4C5F57">
        <w:rPr>
          <w:rStyle w:val="TagStyle"/>
          <w:rtl/>
        </w:rPr>
        <w:t xml:space="preserve"> </w:t>
      </w:r>
      <w:r>
        <w:rPr>
          <w:rtl/>
        </w:rPr>
        <w:t>היו"ר יעקב מרגי:</w:t>
      </w:r>
      <w:r w:rsidRPr="004C5F57">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110" w:name="_ETM_Q33_258000"/>
      <w:bookmarkEnd w:id="14110"/>
      <w:r>
        <w:rPr>
          <w:rFonts w:hint="cs"/>
          <w:rtl/>
          <w:lang w:eastAsia="he-IL"/>
        </w:rPr>
        <w:t xml:space="preserve">תודה. נא </w:t>
      </w:r>
      <w:bookmarkStart w:id="14111" w:name="_ETM_Q33_263000"/>
      <w:bookmarkEnd w:id="14111"/>
      <w:r>
        <w:rPr>
          <w:rFonts w:hint="cs"/>
          <w:rtl/>
          <w:lang w:eastAsia="he-IL"/>
        </w:rPr>
        <w:t>לסיים.</w:t>
      </w:r>
    </w:p>
    <w:p w:rsidR="00F532D9" w:rsidRDefault="00F532D9" w:rsidP="00A84069">
      <w:pPr>
        <w:rPr>
          <w:rtl/>
          <w:lang w:eastAsia="he-IL"/>
        </w:rPr>
      </w:pPr>
      <w:bookmarkStart w:id="14112" w:name="_ETM_Q33_264000"/>
      <w:bookmarkEnd w:id="14112"/>
    </w:p>
    <w:p w:rsidR="00F532D9" w:rsidRDefault="00F532D9" w:rsidP="00A84069">
      <w:pPr>
        <w:pStyle w:val="-"/>
        <w:rPr>
          <w:rtl/>
        </w:rPr>
      </w:pPr>
      <w:bookmarkStart w:id="14113" w:name="ET_speakercontinue_6142_10"/>
      <w:r w:rsidRPr="000B1B46">
        <w:rPr>
          <w:rStyle w:val="TagStyle"/>
          <w:rtl/>
        </w:rPr>
        <w:t xml:space="preserve"> &lt;&lt; דובר_המשך &gt;&gt;</w:t>
      </w:r>
      <w:r w:rsidRPr="004C5F57">
        <w:rPr>
          <w:rStyle w:val="TagStyle"/>
          <w:rtl/>
        </w:rPr>
        <w:t xml:space="preserve"> </w:t>
      </w:r>
      <w:r>
        <w:rPr>
          <w:rtl/>
        </w:rPr>
        <w:t>אריה מכלוף דרעי (ש"ס):</w:t>
      </w:r>
      <w:r w:rsidRPr="004C5F57">
        <w:rPr>
          <w:rStyle w:val="TagStyle"/>
          <w:rtl/>
        </w:rPr>
        <w:t xml:space="preserve"> </w:t>
      </w:r>
      <w:r w:rsidRPr="000B1B46">
        <w:rPr>
          <w:rStyle w:val="TagStyle"/>
          <w:rtl/>
        </w:rPr>
        <w:t>&lt;&lt; דובר_המשך &gt;&gt;</w:t>
      </w:r>
      <w:r>
        <w:rPr>
          <w:rtl/>
        </w:rPr>
        <w:t xml:space="preserve">   </w:t>
      </w:r>
      <w:bookmarkEnd w:id="14113"/>
    </w:p>
    <w:p w:rsidR="00F532D9" w:rsidRDefault="00F532D9" w:rsidP="00356EAB">
      <w:pPr>
        <w:rPr>
          <w:rtl/>
          <w:lang w:eastAsia="he-IL"/>
        </w:rPr>
      </w:pPr>
    </w:p>
    <w:p w:rsidR="00F532D9" w:rsidRDefault="00F532D9" w:rsidP="00D44470">
      <w:pPr>
        <w:rPr>
          <w:rtl/>
          <w:lang w:eastAsia="he-IL"/>
        </w:rPr>
      </w:pPr>
      <w:bookmarkStart w:id="14114" w:name="_ETM_Q33_266000"/>
      <w:bookmarkEnd w:id="14114"/>
      <w:r>
        <w:rPr>
          <w:rFonts w:hint="cs"/>
          <w:rtl/>
          <w:lang w:eastAsia="he-IL"/>
        </w:rPr>
        <w:t>אבל כשזה הופך להיות נושא אידיא</w:t>
      </w:r>
      <w:r w:rsidR="00D44470">
        <w:rPr>
          <w:rFonts w:hint="cs"/>
          <w:rtl/>
          <w:lang w:eastAsia="he-IL"/>
        </w:rPr>
        <w:t>ו</w:t>
      </w:r>
      <w:r>
        <w:rPr>
          <w:rFonts w:hint="cs"/>
          <w:rtl/>
          <w:lang w:eastAsia="he-IL"/>
        </w:rPr>
        <w:t>ל</w:t>
      </w:r>
      <w:r w:rsidR="00D44470">
        <w:rPr>
          <w:rFonts w:hint="cs"/>
          <w:rtl/>
          <w:lang w:eastAsia="he-IL"/>
        </w:rPr>
        <w:t>ו</w:t>
      </w:r>
      <w:r>
        <w:rPr>
          <w:rFonts w:hint="cs"/>
          <w:rtl/>
          <w:lang w:eastAsia="he-IL"/>
        </w:rPr>
        <w:t xml:space="preserve">גי, ה' ירחם על מי שיתמודד. </w:t>
      </w:r>
      <w:bookmarkStart w:id="14115" w:name="_ETM_Q33_268000"/>
      <w:bookmarkEnd w:id="14115"/>
      <w:r>
        <w:rPr>
          <w:rFonts w:hint="cs"/>
          <w:rtl/>
          <w:lang w:eastAsia="he-IL"/>
        </w:rPr>
        <w:t xml:space="preserve">וזו הקואליציה שאתמול </w:t>
      </w:r>
      <w:r>
        <w:rPr>
          <w:rtl/>
          <w:lang w:eastAsia="he-IL"/>
        </w:rPr>
        <w:t>–</w:t>
      </w:r>
      <w:r>
        <w:rPr>
          <w:rFonts w:hint="cs"/>
          <w:rtl/>
          <w:lang w:eastAsia="he-IL"/>
        </w:rPr>
        <w:t xml:space="preserve"> ממשיכה בקו הזה</w:t>
      </w:r>
      <w:r w:rsidR="00D44470">
        <w:rPr>
          <w:rFonts w:hint="cs"/>
          <w:rtl/>
          <w:lang w:eastAsia="he-IL"/>
        </w:rPr>
        <w:t>,</w:t>
      </w:r>
      <w:r>
        <w:rPr>
          <w:rFonts w:hint="cs"/>
          <w:rtl/>
          <w:lang w:eastAsia="he-IL"/>
        </w:rPr>
        <w:t xml:space="preserve"> להדיר כל מה שקשור. יש הסכמה רחבה, ולצערי הרב, גם </w:t>
      </w:r>
      <w:bookmarkStart w:id="14116" w:name="_ETM_Q33_278000"/>
      <w:bookmarkEnd w:id="14116"/>
      <w:r>
        <w:rPr>
          <w:rFonts w:hint="cs"/>
          <w:rtl/>
          <w:lang w:eastAsia="he-IL"/>
        </w:rPr>
        <w:t xml:space="preserve">המפלגות הערביות </w:t>
      </w:r>
      <w:r>
        <w:rPr>
          <w:rtl/>
          <w:lang w:eastAsia="he-IL"/>
        </w:rPr>
        <w:t>–</w:t>
      </w:r>
      <w:r>
        <w:rPr>
          <w:rFonts w:hint="cs"/>
          <w:rtl/>
          <w:lang w:eastAsia="he-IL"/>
        </w:rPr>
        <w:t xml:space="preserve"> מפלגת רע"מ פה מתגייסת, כשהיא </w:t>
      </w:r>
      <w:bookmarkStart w:id="14117" w:name="_ETM_Q33_281000"/>
      <w:bookmarkEnd w:id="14117"/>
      <w:r>
        <w:rPr>
          <w:rFonts w:hint="cs"/>
          <w:rtl/>
          <w:lang w:eastAsia="he-IL"/>
        </w:rPr>
        <w:t xml:space="preserve">יודעת שזה נגד האידיאולוגיה שלה, ותומכת בדברים </w:t>
      </w:r>
      <w:bookmarkStart w:id="14118" w:name="_ETM_Q33_286000"/>
      <w:bookmarkEnd w:id="14118"/>
      <w:r>
        <w:rPr>
          <w:rFonts w:hint="cs"/>
          <w:rtl/>
          <w:lang w:eastAsia="he-IL"/>
        </w:rPr>
        <w:t>האלה.</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4C5F57">
        <w:rPr>
          <w:rStyle w:val="TagStyle"/>
          <w:rtl/>
        </w:rPr>
        <w:t xml:space="preserve"> </w:t>
      </w:r>
      <w:r>
        <w:rPr>
          <w:rtl/>
        </w:rPr>
        <w:t>היו"ר יעקב מרגי:</w:t>
      </w:r>
      <w:r w:rsidRPr="004C5F57">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119" w:name="_ETM_Q33_287000"/>
      <w:bookmarkEnd w:id="14119"/>
      <w:r>
        <w:rPr>
          <w:rFonts w:hint="cs"/>
          <w:rtl/>
          <w:lang w:eastAsia="he-IL"/>
        </w:rPr>
        <w:t xml:space="preserve">תודה רבה. תודה. </w:t>
      </w:r>
      <w:bookmarkStart w:id="14120" w:name="_ETM_Q33_291000"/>
      <w:bookmarkEnd w:id="14120"/>
      <w:r>
        <w:rPr>
          <w:rFonts w:hint="cs"/>
          <w:rtl/>
          <w:lang w:eastAsia="he-IL"/>
        </w:rPr>
        <w:t>אלון שוסטר, סגן השר, רוצה לסכם? לסכם?</w:t>
      </w:r>
    </w:p>
    <w:p w:rsidR="00F532D9" w:rsidRDefault="00F532D9" w:rsidP="00A84069">
      <w:pPr>
        <w:rPr>
          <w:rtl/>
          <w:lang w:eastAsia="he-IL"/>
        </w:rPr>
      </w:pPr>
      <w:bookmarkStart w:id="14121" w:name="_ETM_Q33_294000"/>
      <w:bookmarkEnd w:id="14121"/>
    </w:p>
    <w:p w:rsidR="00F532D9" w:rsidRDefault="00F532D9" w:rsidP="00A84069">
      <w:pPr>
        <w:pStyle w:val="af5"/>
        <w:rPr>
          <w:rtl/>
        </w:rPr>
      </w:pPr>
      <w:bookmarkStart w:id="14122" w:name="ET_interruption_קר_אה_12"/>
      <w:r w:rsidRPr="000B1B46">
        <w:rPr>
          <w:rStyle w:val="TagStyle"/>
          <w:rtl/>
        </w:rPr>
        <w:t xml:space="preserve"> &lt;&lt; קריאה &gt;&gt;</w:t>
      </w:r>
      <w:r w:rsidRPr="004C5F57">
        <w:rPr>
          <w:rStyle w:val="TagStyle"/>
          <w:rtl/>
        </w:rPr>
        <w:t xml:space="preserve"> </w:t>
      </w:r>
      <w:r>
        <w:rPr>
          <w:rtl/>
        </w:rPr>
        <w:t>קריאה:</w:t>
      </w:r>
      <w:r w:rsidRPr="004C5F57">
        <w:rPr>
          <w:rStyle w:val="TagStyle"/>
          <w:rtl/>
        </w:rPr>
        <w:t xml:space="preserve"> </w:t>
      </w:r>
      <w:r w:rsidRPr="000B1B46">
        <w:rPr>
          <w:rStyle w:val="TagStyle"/>
          <w:rtl/>
        </w:rPr>
        <w:t>&lt;&lt; קריאה &gt;&gt;</w:t>
      </w:r>
      <w:r>
        <w:rPr>
          <w:rtl/>
        </w:rPr>
        <w:t xml:space="preserve">   </w:t>
      </w:r>
      <w:bookmarkEnd w:id="14122"/>
    </w:p>
    <w:p w:rsidR="00F532D9" w:rsidRDefault="00F532D9" w:rsidP="00356EAB">
      <w:pPr>
        <w:rPr>
          <w:rtl/>
          <w:lang w:eastAsia="he-IL"/>
        </w:rPr>
      </w:pPr>
    </w:p>
    <w:p w:rsidR="00F532D9" w:rsidRDefault="00F532D9" w:rsidP="00A84069">
      <w:pPr>
        <w:rPr>
          <w:rtl/>
          <w:lang w:eastAsia="he-IL"/>
        </w:rPr>
      </w:pPr>
      <w:bookmarkStart w:id="14123" w:name="_ETM_Q33_295000"/>
      <w:bookmarkEnd w:id="14123"/>
      <w:r>
        <w:rPr>
          <w:rFonts w:hint="cs"/>
          <w:rtl/>
          <w:lang w:eastAsia="he-IL"/>
        </w:rPr>
        <w:t>שוסטר, שוסטר.</w:t>
      </w:r>
    </w:p>
    <w:p w:rsidR="00F532D9" w:rsidRDefault="00F532D9" w:rsidP="00A84069">
      <w:pPr>
        <w:rPr>
          <w:rtl/>
          <w:lang w:eastAsia="he-IL"/>
        </w:rPr>
      </w:pPr>
    </w:p>
    <w:p w:rsidR="00F532D9" w:rsidRDefault="00F532D9" w:rsidP="00A84069">
      <w:pPr>
        <w:pStyle w:val="af5"/>
        <w:rPr>
          <w:rtl/>
        </w:rPr>
      </w:pPr>
      <w:bookmarkStart w:id="14124" w:name="ET_interruption_6217_13"/>
      <w:r w:rsidRPr="000B1B46">
        <w:rPr>
          <w:rStyle w:val="TagStyle"/>
          <w:rtl/>
        </w:rPr>
        <w:t xml:space="preserve"> &lt;&lt; קריאה &gt;&gt;</w:t>
      </w:r>
      <w:r w:rsidRPr="004C5F57">
        <w:rPr>
          <w:rStyle w:val="TagStyle"/>
          <w:rtl/>
        </w:rPr>
        <w:t xml:space="preserve"> </w:t>
      </w:r>
      <w:r>
        <w:rPr>
          <w:rtl/>
        </w:rPr>
        <w:t>שר המודיעין אלעזר שטרן:</w:t>
      </w:r>
      <w:r w:rsidRPr="004C5F57">
        <w:rPr>
          <w:rStyle w:val="TagStyle"/>
          <w:rtl/>
        </w:rPr>
        <w:t xml:space="preserve"> </w:t>
      </w:r>
      <w:r w:rsidRPr="000B1B46">
        <w:rPr>
          <w:rStyle w:val="TagStyle"/>
          <w:rtl/>
        </w:rPr>
        <w:t>&lt;&lt; קריאה &gt;&gt;</w:t>
      </w:r>
      <w:r>
        <w:rPr>
          <w:rtl/>
        </w:rPr>
        <w:t xml:space="preserve">   </w:t>
      </w:r>
      <w:bookmarkEnd w:id="14124"/>
    </w:p>
    <w:p w:rsidR="00F532D9" w:rsidRDefault="00F532D9" w:rsidP="00356EAB">
      <w:pPr>
        <w:rPr>
          <w:rtl/>
          <w:lang w:eastAsia="he-IL"/>
        </w:rPr>
      </w:pPr>
    </w:p>
    <w:p w:rsidR="00F532D9" w:rsidRDefault="00C9608A" w:rsidP="00A84069">
      <w:pPr>
        <w:rPr>
          <w:rtl/>
          <w:lang w:eastAsia="he-IL"/>
        </w:rPr>
      </w:pPr>
      <w:bookmarkStart w:id="14125" w:name="_ETM_Q33_296000"/>
      <w:bookmarkStart w:id="14126" w:name="_ETM_Q33_298000"/>
      <w:bookmarkEnd w:id="14125"/>
      <w:bookmarkEnd w:id="14126"/>
      <w:r>
        <w:rPr>
          <w:rFonts w:hint="cs"/>
          <w:rtl/>
          <w:lang w:eastAsia="he-IL"/>
        </w:rPr>
        <w:t>– – –</w:t>
      </w:r>
    </w:p>
    <w:p w:rsidR="00F532D9" w:rsidRDefault="00F532D9" w:rsidP="00A84069">
      <w:pPr>
        <w:rPr>
          <w:rtl/>
          <w:lang w:eastAsia="he-IL"/>
        </w:rPr>
      </w:pPr>
      <w:bookmarkStart w:id="14127" w:name="_ETM_Q33_300000"/>
      <w:bookmarkEnd w:id="14127"/>
    </w:p>
    <w:p w:rsidR="00F532D9" w:rsidRDefault="00F532D9" w:rsidP="00A84069">
      <w:pPr>
        <w:pStyle w:val="af6"/>
        <w:rPr>
          <w:rtl/>
        </w:rPr>
      </w:pPr>
      <w:r w:rsidRPr="000B1B46">
        <w:rPr>
          <w:rStyle w:val="TagStyle"/>
          <w:rtl/>
        </w:rPr>
        <w:t xml:space="preserve"> &lt;&lt; יור &gt;&gt;</w:t>
      </w:r>
      <w:r w:rsidRPr="004C5F57">
        <w:rPr>
          <w:rStyle w:val="TagStyle"/>
          <w:rtl/>
        </w:rPr>
        <w:t xml:space="preserve"> </w:t>
      </w:r>
      <w:r>
        <w:rPr>
          <w:rtl/>
        </w:rPr>
        <w:t>היו"ר יעקב מרגי:</w:t>
      </w:r>
      <w:r w:rsidRPr="004C5F57">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128" w:name="_ETM_Q33_307000"/>
      <w:bookmarkEnd w:id="14128"/>
      <w:r>
        <w:rPr>
          <w:rFonts w:hint="cs"/>
          <w:rtl/>
          <w:lang w:eastAsia="he-IL"/>
        </w:rPr>
        <w:t>בבקשה.</w:t>
      </w:r>
    </w:p>
    <w:p w:rsidR="00F532D9" w:rsidRDefault="00F532D9" w:rsidP="00A84069">
      <w:pPr>
        <w:rPr>
          <w:rtl/>
          <w:lang w:eastAsia="he-IL"/>
        </w:rPr>
      </w:pPr>
      <w:bookmarkStart w:id="14129" w:name="_ETM_Q33_551000"/>
      <w:bookmarkEnd w:id="14129"/>
    </w:p>
    <w:p w:rsidR="00F532D9" w:rsidRDefault="00F532D9" w:rsidP="00A84069">
      <w:pPr>
        <w:pStyle w:val="af5"/>
        <w:rPr>
          <w:rtl/>
        </w:rPr>
      </w:pPr>
      <w:bookmarkStart w:id="14130" w:name="ET_interruption_6243_15"/>
      <w:r w:rsidRPr="000B1B46">
        <w:rPr>
          <w:rStyle w:val="TagStyle"/>
          <w:rtl/>
        </w:rPr>
        <w:t xml:space="preserve"> &lt;&lt; קריאה &gt;&gt;</w:t>
      </w:r>
      <w:r w:rsidRPr="004C5F57">
        <w:rPr>
          <w:rStyle w:val="TagStyle"/>
          <w:rtl/>
        </w:rPr>
        <w:t xml:space="preserve"> </w:t>
      </w:r>
      <w:r>
        <w:rPr>
          <w:rtl/>
        </w:rPr>
        <w:t>סגן שר הביטחון אלון שוסטר:</w:t>
      </w:r>
      <w:r w:rsidRPr="004C5F57">
        <w:rPr>
          <w:rStyle w:val="TagStyle"/>
          <w:rtl/>
        </w:rPr>
        <w:t xml:space="preserve"> </w:t>
      </w:r>
      <w:r w:rsidRPr="000B1B46">
        <w:rPr>
          <w:rStyle w:val="TagStyle"/>
          <w:rtl/>
        </w:rPr>
        <w:t>&lt;&lt; קריאה &gt;&gt;</w:t>
      </w:r>
      <w:r>
        <w:rPr>
          <w:rtl/>
        </w:rPr>
        <w:t xml:space="preserve">   </w:t>
      </w:r>
      <w:bookmarkEnd w:id="14130"/>
    </w:p>
    <w:p w:rsidR="00F532D9" w:rsidRDefault="00F532D9" w:rsidP="00A84069">
      <w:pPr>
        <w:rPr>
          <w:rtl/>
          <w:lang w:eastAsia="he-IL"/>
        </w:rPr>
      </w:pPr>
    </w:p>
    <w:p w:rsidR="00F532D9" w:rsidRDefault="00C9608A" w:rsidP="00A84069">
      <w:pPr>
        <w:rPr>
          <w:rtl/>
          <w:lang w:eastAsia="he-IL"/>
        </w:rPr>
      </w:pPr>
      <w:bookmarkStart w:id="14131" w:name="_ETM_Q33_314000"/>
      <w:bookmarkEnd w:id="14131"/>
      <w:r>
        <w:rPr>
          <w:rFonts w:hint="cs"/>
          <w:rtl/>
          <w:lang w:eastAsia="he-IL"/>
        </w:rPr>
        <w:t>– – –</w:t>
      </w:r>
    </w:p>
    <w:p w:rsidR="00F532D9" w:rsidRPr="004C5F57" w:rsidRDefault="00F532D9" w:rsidP="00A84069">
      <w:pPr>
        <w:rPr>
          <w:rtl/>
          <w:lang w:eastAsia="he-IL"/>
        </w:rPr>
      </w:pPr>
    </w:p>
    <w:p w:rsidR="00F532D9" w:rsidRDefault="00F532D9" w:rsidP="00A84069">
      <w:pPr>
        <w:pStyle w:val="a4"/>
        <w:rPr>
          <w:rtl/>
        </w:rPr>
      </w:pPr>
      <w:bookmarkStart w:id="14132" w:name="ET_speaker_6217_14"/>
      <w:r w:rsidRPr="000B1B46">
        <w:rPr>
          <w:rStyle w:val="TagStyle"/>
          <w:rtl/>
        </w:rPr>
        <w:t xml:space="preserve"> &lt;&lt; דובר &gt;&gt;</w:t>
      </w:r>
      <w:r w:rsidRPr="004C5F57">
        <w:rPr>
          <w:rStyle w:val="TagStyle"/>
          <w:rtl/>
        </w:rPr>
        <w:t xml:space="preserve"> </w:t>
      </w:r>
      <w:bookmarkStart w:id="14133" w:name="_Toc76301925"/>
      <w:r>
        <w:rPr>
          <w:rtl/>
        </w:rPr>
        <w:t>שר המודיעין אלעזר שטרן:</w:t>
      </w:r>
      <w:bookmarkEnd w:id="14133"/>
      <w:r w:rsidRPr="004C5F57">
        <w:rPr>
          <w:rStyle w:val="TagStyle"/>
          <w:rtl/>
        </w:rPr>
        <w:t xml:space="preserve"> </w:t>
      </w:r>
      <w:r w:rsidRPr="000B1B46">
        <w:rPr>
          <w:rStyle w:val="TagStyle"/>
          <w:rtl/>
        </w:rPr>
        <w:t>&lt;&lt; דובר &gt;&gt;</w:t>
      </w:r>
      <w:r>
        <w:rPr>
          <w:rtl/>
        </w:rPr>
        <w:t xml:space="preserve">   </w:t>
      </w:r>
      <w:bookmarkEnd w:id="14132"/>
    </w:p>
    <w:p w:rsidR="00F532D9" w:rsidRDefault="00F532D9" w:rsidP="00356EAB">
      <w:pPr>
        <w:rPr>
          <w:rtl/>
          <w:lang w:eastAsia="he-IL"/>
        </w:rPr>
      </w:pPr>
    </w:p>
    <w:p w:rsidR="00F532D9" w:rsidRDefault="00F532D9" w:rsidP="00D44470">
      <w:pPr>
        <w:rPr>
          <w:rtl/>
          <w:lang w:eastAsia="he-IL"/>
        </w:rPr>
      </w:pPr>
      <w:bookmarkStart w:id="14134" w:name="_ETM_Q33_303000"/>
      <w:bookmarkEnd w:id="14134"/>
      <w:r>
        <w:rPr>
          <w:rFonts w:hint="cs"/>
          <w:rtl/>
          <w:lang w:eastAsia="he-IL"/>
        </w:rPr>
        <w:t>חברי חבר הכנסת אריה דרעי,</w:t>
      </w:r>
      <w:bookmarkStart w:id="14135" w:name="_ETM_Q33_325000"/>
      <w:bookmarkEnd w:id="14135"/>
      <w:r>
        <w:rPr>
          <w:rFonts w:hint="cs"/>
          <w:rtl/>
          <w:lang w:eastAsia="he-IL"/>
        </w:rPr>
        <w:t xml:space="preserve"> אופיר, חברי חבר הכנסת הרב דרעי, אמרת דברי טעם, </w:t>
      </w:r>
      <w:bookmarkStart w:id="14136" w:name="_ETM_Q33_337000"/>
      <w:bookmarkEnd w:id="14136"/>
      <w:r>
        <w:rPr>
          <w:rFonts w:hint="cs"/>
          <w:rtl/>
          <w:lang w:eastAsia="he-IL"/>
        </w:rPr>
        <w:t>אבל דוגרי, אני מתפלא עליך. אתה הראשון, הראשון</w:t>
      </w:r>
      <w:bookmarkStart w:id="14137" w:name="_ETM_Q33_342000"/>
      <w:bookmarkEnd w:id="14137"/>
      <w:r>
        <w:rPr>
          <w:rFonts w:hint="cs"/>
          <w:rtl/>
          <w:lang w:eastAsia="he-IL"/>
        </w:rPr>
        <w:t xml:space="preserve"> שהי</w:t>
      </w:r>
      <w:r w:rsidR="00D44470">
        <w:rPr>
          <w:rFonts w:hint="cs"/>
          <w:rtl/>
          <w:lang w:eastAsia="he-IL"/>
        </w:rPr>
        <w:t>ה</w:t>
      </w:r>
      <w:r>
        <w:rPr>
          <w:rFonts w:hint="cs"/>
          <w:rtl/>
          <w:lang w:eastAsia="he-IL"/>
        </w:rPr>
        <w:t xml:space="preserve"> צריך להגיד: אני קורא למשרד הביטחון לבדוק את ההצהרות האלה. אתם לא מתביישים </w:t>
      </w:r>
      <w:r w:rsidR="00C9608A">
        <w:rPr>
          <w:rFonts w:hint="cs"/>
          <w:rtl/>
          <w:lang w:eastAsia="he-IL"/>
        </w:rPr>
        <w:t>– –</w:t>
      </w:r>
    </w:p>
    <w:p w:rsidR="00F532D9" w:rsidRDefault="00F532D9" w:rsidP="00A84069">
      <w:pPr>
        <w:rPr>
          <w:rtl/>
          <w:lang w:eastAsia="he-IL"/>
        </w:rPr>
      </w:pPr>
      <w:bookmarkStart w:id="14138" w:name="_ETM_Q33_347000"/>
      <w:bookmarkEnd w:id="14138"/>
    </w:p>
    <w:p w:rsidR="00F532D9" w:rsidRDefault="00F532D9" w:rsidP="00A84069">
      <w:pPr>
        <w:pStyle w:val="af5"/>
        <w:rPr>
          <w:rtl/>
        </w:rPr>
      </w:pPr>
      <w:bookmarkStart w:id="14139" w:name="ET_interruption_קר_אה_21"/>
      <w:r w:rsidRPr="000B1B46">
        <w:rPr>
          <w:rStyle w:val="TagStyle"/>
          <w:rtl/>
        </w:rPr>
        <w:t xml:space="preserve"> &lt;&lt; קריאה &gt;&gt;</w:t>
      </w:r>
      <w:r w:rsidRPr="002139CF">
        <w:rPr>
          <w:rStyle w:val="TagStyle"/>
          <w:rtl/>
        </w:rPr>
        <w:t xml:space="preserve"> </w:t>
      </w:r>
      <w:r>
        <w:rPr>
          <w:rtl/>
        </w:rPr>
        <w:t>קריאה:</w:t>
      </w:r>
      <w:r w:rsidRPr="002139CF">
        <w:rPr>
          <w:rStyle w:val="TagStyle"/>
          <w:rtl/>
        </w:rPr>
        <w:t xml:space="preserve"> </w:t>
      </w:r>
      <w:r w:rsidRPr="000B1B46">
        <w:rPr>
          <w:rStyle w:val="TagStyle"/>
          <w:rtl/>
        </w:rPr>
        <w:t>&lt;&lt; קריאה &gt;&gt;</w:t>
      </w:r>
      <w:r>
        <w:rPr>
          <w:rtl/>
        </w:rPr>
        <w:t xml:space="preserve">   </w:t>
      </w:r>
      <w:bookmarkEnd w:id="14139"/>
    </w:p>
    <w:p w:rsidR="00F532D9" w:rsidRDefault="00F532D9" w:rsidP="00356EAB">
      <w:pPr>
        <w:rPr>
          <w:rtl/>
          <w:lang w:eastAsia="he-IL"/>
        </w:rPr>
      </w:pPr>
    </w:p>
    <w:p w:rsidR="00F532D9" w:rsidRPr="002139CF" w:rsidRDefault="00C9608A" w:rsidP="00A84069">
      <w:pPr>
        <w:rPr>
          <w:rtl/>
          <w:lang w:eastAsia="he-IL"/>
        </w:rPr>
      </w:pPr>
      <w:bookmarkStart w:id="14140" w:name="_ETM_Q33_349000"/>
      <w:bookmarkEnd w:id="14140"/>
      <w:r>
        <w:rPr>
          <w:rFonts w:hint="cs"/>
          <w:rtl/>
          <w:lang w:eastAsia="he-IL"/>
        </w:rPr>
        <w:t>– – –</w:t>
      </w:r>
    </w:p>
    <w:p w:rsidR="00F532D9" w:rsidRDefault="00F532D9" w:rsidP="00A84069">
      <w:pPr>
        <w:rPr>
          <w:rtl/>
          <w:lang w:eastAsia="he-IL"/>
        </w:rPr>
      </w:pPr>
      <w:bookmarkStart w:id="14141" w:name="_ETM_Q33_319000"/>
      <w:bookmarkEnd w:id="14141"/>
    </w:p>
    <w:p w:rsidR="00F532D9" w:rsidRDefault="00F532D9" w:rsidP="00A84069">
      <w:pPr>
        <w:pStyle w:val="-"/>
        <w:rPr>
          <w:rtl/>
        </w:rPr>
      </w:pPr>
      <w:bookmarkStart w:id="14142" w:name="ET_speakercontinue_6217_17"/>
      <w:r w:rsidRPr="000B1B46">
        <w:rPr>
          <w:rStyle w:val="TagStyle"/>
          <w:rtl/>
        </w:rPr>
        <w:t xml:space="preserve"> &lt;&lt; דובר_המשך &gt;&gt;</w:t>
      </w:r>
      <w:r w:rsidRPr="004C5F57">
        <w:rPr>
          <w:rStyle w:val="TagStyle"/>
          <w:rtl/>
        </w:rPr>
        <w:t xml:space="preserve"> </w:t>
      </w:r>
      <w:r>
        <w:rPr>
          <w:rtl/>
        </w:rPr>
        <w:t>שר המודיעין אלעזר שטרן:</w:t>
      </w:r>
      <w:r w:rsidRPr="004C5F57">
        <w:rPr>
          <w:rStyle w:val="TagStyle"/>
          <w:rtl/>
        </w:rPr>
        <w:t xml:space="preserve"> </w:t>
      </w:r>
      <w:r w:rsidRPr="000B1B46">
        <w:rPr>
          <w:rStyle w:val="TagStyle"/>
          <w:rtl/>
        </w:rPr>
        <w:t>&lt;&lt; דובר_המשך &gt;&gt;</w:t>
      </w:r>
      <w:r>
        <w:rPr>
          <w:rtl/>
        </w:rPr>
        <w:t xml:space="preserve">   </w:t>
      </w:r>
      <w:bookmarkEnd w:id="14142"/>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זמרת שבאה להתגייר, אתם אומרים </w:t>
      </w:r>
      <w:bookmarkStart w:id="14143" w:name="_ETM_Q33_352000"/>
      <w:bookmarkEnd w:id="14143"/>
      <w:r w:rsidR="00F532D9">
        <w:rPr>
          <w:rFonts w:hint="cs"/>
          <w:rtl/>
          <w:lang w:eastAsia="he-IL"/>
        </w:rPr>
        <w:t xml:space="preserve">לה: קודם תפסיקי את המקצוע שלך, בגלל שהיא לא יכולה להיות </w:t>
      </w:r>
      <w:bookmarkStart w:id="14144" w:name="_ETM_Q33_356000"/>
      <w:bookmarkEnd w:id="14144"/>
      <w:r w:rsidR="00F532D9">
        <w:rPr>
          <w:rFonts w:hint="cs"/>
          <w:rtl/>
          <w:lang w:eastAsia="he-IL"/>
        </w:rPr>
        <w:t>יהודייה וזמרת, כשאנחנו יודעים שכל כך הרבה בנות לא</w:t>
      </w:r>
      <w:bookmarkStart w:id="14145" w:name="_ETM_Q33_361000"/>
      <w:bookmarkEnd w:id="14145"/>
      <w:r w:rsidR="00F532D9">
        <w:rPr>
          <w:rFonts w:hint="cs"/>
          <w:rtl/>
          <w:lang w:eastAsia="he-IL"/>
        </w:rPr>
        <w:t xml:space="preserve"> משרתות ולא עושות שירות לאומי ואחר כך אתה פוגש אותן</w:t>
      </w:r>
      <w:bookmarkStart w:id="14146" w:name="_ETM_Q33_365000"/>
      <w:bookmarkEnd w:id="14146"/>
      <w:r w:rsidR="00F532D9">
        <w:rPr>
          <w:rFonts w:hint="cs"/>
          <w:rtl/>
          <w:lang w:eastAsia="he-IL"/>
        </w:rPr>
        <w:t xml:space="preserve"> במקומות שאתה לא רוצה לפגוש אותן. בזה אתה נלחם? על </w:t>
      </w:r>
      <w:bookmarkStart w:id="14147" w:name="_ETM_Q33_375000"/>
      <w:bookmarkEnd w:id="14147"/>
      <w:r w:rsidR="00F532D9">
        <w:rPr>
          <w:rFonts w:hint="cs"/>
          <w:rtl/>
          <w:lang w:eastAsia="he-IL"/>
        </w:rPr>
        <w:t xml:space="preserve">זה אתה אומר: אנחנו, שיהדות חשובה לנו, רוצים שמי </w:t>
      </w:r>
      <w:bookmarkStart w:id="14148" w:name="_ETM_Q33_383000"/>
      <w:bookmarkEnd w:id="14148"/>
      <w:r w:rsidR="00F532D9">
        <w:rPr>
          <w:rFonts w:hint="cs"/>
          <w:rtl/>
          <w:lang w:eastAsia="he-IL"/>
        </w:rPr>
        <w:t xml:space="preserve">שמצהירה שמטעמי דת ומצפון </w:t>
      </w:r>
      <w:r w:rsidR="00F532D9">
        <w:rPr>
          <w:rtl/>
          <w:lang w:eastAsia="he-IL"/>
        </w:rPr>
        <w:t>–</w:t>
      </w:r>
      <w:r w:rsidR="00F532D9">
        <w:rPr>
          <w:rFonts w:hint="cs"/>
          <w:rtl/>
          <w:lang w:eastAsia="he-IL"/>
        </w:rPr>
        <w:t xml:space="preserve"> אבל כל אחת יכולה להגיד "מצפון" </w:t>
      </w:r>
      <w:r w:rsidR="00F532D9">
        <w:rPr>
          <w:rtl/>
          <w:lang w:eastAsia="he-IL"/>
        </w:rPr>
        <w:t>–</w:t>
      </w:r>
      <w:r w:rsidR="00F532D9">
        <w:rPr>
          <w:rFonts w:hint="cs"/>
          <w:rtl/>
          <w:lang w:eastAsia="he-IL"/>
        </w:rPr>
        <w:t xml:space="preserve"> אלא של שמירת </w:t>
      </w:r>
      <w:r>
        <w:rPr>
          <w:rFonts w:hint="cs"/>
          <w:rtl/>
          <w:lang w:eastAsia="he-IL"/>
        </w:rPr>
        <w:t>– – –</w:t>
      </w:r>
    </w:p>
    <w:p w:rsidR="00F532D9" w:rsidRDefault="00F532D9" w:rsidP="00A84069">
      <w:pPr>
        <w:rPr>
          <w:rtl/>
          <w:lang w:eastAsia="he-IL"/>
        </w:rPr>
      </w:pPr>
      <w:bookmarkStart w:id="14149" w:name="_ETM_Q33_384000"/>
      <w:bookmarkEnd w:id="14149"/>
    </w:p>
    <w:p w:rsidR="00F532D9" w:rsidRDefault="00F532D9" w:rsidP="00A84069">
      <w:pPr>
        <w:pStyle w:val="af5"/>
        <w:rPr>
          <w:rtl/>
        </w:rPr>
      </w:pPr>
      <w:bookmarkStart w:id="14150" w:name="ET_interruption_5628_51"/>
      <w:r w:rsidRPr="000B1B46">
        <w:rPr>
          <w:rStyle w:val="TagStyle"/>
          <w:rtl/>
        </w:rPr>
        <w:t xml:space="preserve"> &lt;&lt; קריאה &gt;&gt;</w:t>
      </w:r>
      <w:r w:rsidRPr="00F36DB8">
        <w:rPr>
          <w:rStyle w:val="TagStyle"/>
          <w:rtl/>
        </w:rPr>
        <w:t xml:space="preserve"> </w:t>
      </w:r>
      <w:r>
        <w:rPr>
          <w:rtl/>
        </w:rPr>
        <w:t>מיכאל מלכיאלי (ש"ס):</w:t>
      </w:r>
      <w:r w:rsidRPr="00F36DB8">
        <w:rPr>
          <w:rStyle w:val="TagStyle"/>
          <w:rtl/>
        </w:rPr>
        <w:t xml:space="preserve"> </w:t>
      </w:r>
      <w:r w:rsidRPr="000B1B46">
        <w:rPr>
          <w:rStyle w:val="TagStyle"/>
          <w:rtl/>
        </w:rPr>
        <w:t>&lt;&lt; קריאה &gt;&gt;</w:t>
      </w:r>
      <w:r>
        <w:rPr>
          <w:rtl/>
        </w:rPr>
        <w:t xml:space="preserve">   </w:t>
      </w:r>
      <w:bookmarkEnd w:id="14150"/>
    </w:p>
    <w:p w:rsidR="00F532D9" w:rsidRDefault="00F532D9" w:rsidP="00D44470">
      <w:pPr>
        <w:rPr>
          <w:rtl/>
          <w:lang w:eastAsia="he-IL"/>
        </w:rPr>
      </w:pPr>
      <w:bookmarkStart w:id="14151" w:name="_ETM_Q33_385000"/>
      <w:bookmarkEnd w:id="14151"/>
    </w:p>
    <w:p w:rsidR="00F532D9" w:rsidRDefault="00C9608A" w:rsidP="00D44470">
      <w:pPr>
        <w:rPr>
          <w:lang w:eastAsia="he-IL"/>
        </w:rPr>
      </w:pPr>
      <w:bookmarkStart w:id="14152" w:name="_ETM_Q33_389000"/>
      <w:bookmarkEnd w:id="14152"/>
      <w:r>
        <w:rPr>
          <w:rFonts w:hint="cs"/>
          <w:rtl/>
          <w:lang w:eastAsia="he-IL"/>
        </w:rPr>
        <w:t>– – –</w:t>
      </w:r>
    </w:p>
    <w:p w:rsidR="00F532D9" w:rsidRPr="00F36DB8" w:rsidRDefault="00F532D9" w:rsidP="00A84069">
      <w:pPr>
        <w:rPr>
          <w:rtl/>
          <w:lang w:eastAsia="he-IL"/>
        </w:rPr>
      </w:pPr>
      <w:bookmarkStart w:id="14153" w:name="_ETM_Q33_388000"/>
      <w:bookmarkEnd w:id="14153"/>
    </w:p>
    <w:p w:rsidR="00F532D9" w:rsidRDefault="00F532D9" w:rsidP="00A84069">
      <w:pPr>
        <w:pStyle w:val="af5"/>
        <w:rPr>
          <w:rtl/>
        </w:rPr>
      </w:pPr>
      <w:bookmarkStart w:id="14154" w:name="ET_interruption_5561_22"/>
      <w:r w:rsidRPr="000B1B46">
        <w:rPr>
          <w:rStyle w:val="TagStyle"/>
          <w:rtl/>
        </w:rPr>
        <w:t xml:space="preserve"> &lt;&lt; קריאה &gt;&gt;</w:t>
      </w:r>
      <w:r w:rsidRPr="00091849">
        <w:rPr>
          <w:rStyle w:val="TagStyle"/>
          <w:rtl/>
        </w:rPr>
        <w:t xml:space="preserve"> </w:t>
      </w:r>
      <w:r>
        <w:rPr>
          <w:rtl/>
        </w:rPr>
        <w:t>משה גפני (יהדות התורה):</w:t>
      </w:r>
      <w:r w:rsidRPr="00091849">
        <w:rPr>
          <w:rStyle w:val="TagStyle"/>
          <w:rtl/>
        </w:rPr>
        <w:t xml:space="preserve"> </w:t>
      </w:r>
      <w:r w:rsidRPr="000B1B46">
        <w:rPr>
          <w:rStyle w:val="TagStyle"/>
          <w:rtl/>
        </w:rPr>
        <w:t>&lt;&lt; קריאה &gt;&gt;</w:t>
      </w:r>
      <w:r>
        <w:rPr>
          <w:rtl/>
        </w:rPr>
        <w:t xml:space="preserve">   </w:t>
      </w:r>
      <w:bookmarkEnd w:id="14154"/>
    </w:p>
    <w:p w:rsidR="00F532D9" w:rsidRDefault="00F532D9" w:rsidP="00356EAB">
      <w:pPr>
        <w:rPr>
          <w:rtl/>
          <w:lang w:eastAsia="he-IL"/>
        </w:rPr>
      </w:pPr>
    </w:p>
    <w:p w:rsidR="00F532D9" w:rsidRDefault="00F532D9" w:rsidP="00A84069">
      <w:pPr>
        <w:rPr>
          <w:rtl/>
          <w:lang w:eastAsia="he-IL"/>
        </w:rPr>
      </w:pPr>
      <w:r>
        <w:rPr>
          <w:rFonts w:hint="cs"/>
          <w:rtl/>
          <w:lang w:eastAsia="he-IL"/>
        </w:rPr>
        <w:t>לא רוצים את זה.</w:t>
      </w:r>
    </w:p>
    <w:p w:rsidR="00F532D9" w:rsidRDefault="00F532D9" w:rsidP="00A84069">
      <w:pPr>
        <w:rPr>
          <w:rtl/>
          <w:lang w:eastAsia="he-IL"/>
        </w:rPr>
      </w:pPr>
    </w:p>
    <w:p w:rsidR="00F532D9" w:rsidRDefault="00F532D9" w:rsidP="00A84069">
      <w:pPr>
        <w:pStyle w:val="-"/>
        <w:rPr>
          <w:rtl/>
        </w:rPr>
      </w:pPr>
      <w:bookmarkStart w:id="14155" w:name="ET_speakercontinue_6217_23"/>
      <w:r w:rsidRPr="000B1B46">
        <w:rPr>
          <w:rStyle w:val="TagStyle"/>
          <w:rtl/>
        </w:rPr>
        <w:t xml:space="preserve"> &lt;&lt; דובר_המשך &gt;&gt;</w:t>
      </w:r>
      <w:r w:rsidRPr="00091849">
        <w:rPr>
          <w:rStyle w:val="TagStyle"/>
          <w:rtl/>
        </w:rPr>
        <w:t xml:space="preserve"> </w:t>
      </w:r>
      <w:r>
        <w:rPr>
          <w:rtl/>
        </w:rPr>
        <w:t>שר המודיעין אלעזר שטרן:</w:t>
      </w:r>
      <w:r w:rsidRPr="00091849">
        <w:rPr>
          <w:rStyle w:val="TagStyle"/>
          <w:rtl/>
        </w:rPr>
        <w:t xml:space="preserve"> </w:t>
      </w:r>
      <w:r w:rsidRPr="000B1B46">
        <w:rPr>
          <w:rStyle w:val="TagStyle"/>
          <w:rtl/>
        </w:rPr>
        <w:t>&lt;&lt; דובר_המשך &gt;&gt;</w:t>
      </w:r>
      <w:r>
        <w:rPr>
          <w:rtl/>
        </w:rPr>
        <w:t xml:space="preserve">   </w:t>
      </w:r>
      <w:bookmarkEnd w:id="14155"/>
    </w:p>
    <w:p w:rsidR="00F532D9" w:rsidRDefault="00F532D9" w:rsidP="00A84069">
      <w:pPr>
        <w:rPr>
          <w:rtl/>
          <w:lang w:eastAsia="he-IL"/>
        </w:rPr>
      </w:pPr>
    </w:p>
    <w:p w:rsidR="00F532D9" w:rsidRDefault="00F532D9" w:rsidP="00A84069">
      <w:pPr>
        <w:rPr>
          <w:rtl/>
          <w:lang w:eastAsia="he-IL"/>
        </w:rPr>
      </w:pPr>
      <w:r>
        <w:rPr>
          <w:rFonts w:hint="cs"/>
          <w:rtl/>
          <w:lang w:eastAsia="he-IL"/>
        </w:rPr>
        <w:t>גפני, אל תפריע לי. זה לא יעזור לך.</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091849">
        <w:rPr>
          <w:rStyle w:val="TagStyle"/>
          <w:rtl/>
        </w:rPr>
        <w:t xml:space="preserve"> </w:t>
      </w:r>
      <w:r>
        <w:rPr>
          <w:rtl/>
        </w:rPr>
        <w:t>היו"ר יעקב מרגי:</w:t>
      </w:r>
      <w:r w:rsidRPr="00091849">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חבר הכנסת גפני, נא לא להפריע.</w:t>
      </w:r>
      <w:bookmarkStart w:id="14156" w:name="_ETM_Q33_386000"/>
      <w:bookmarkEnd w:id="14156"/>
    </w:p>
    <w:p w:rsidR="00F532D9" w:rsidRDefault="00F532D9" w:rsidP="00A84069">
      <w:pPr>
        <w:rPr>
          <w:rtl/>
          <w:lang w:eastAsia="he-IL"/>
        </w:rPr>
      </w:pPr>
    </w:p>
    <w:p w:rsidR="00F532D9" w:rsidRDefault="00F532D9" w:rsidP="00A84069">
      <w:pPr>
        <w:pStyle w:val="af5"/>
        <w:rPr>
          <w:rtl/>
        </w:rPr>
      </w:pPr>
      <w:bookmarkStart w:id="14157" w:name="ET_interruption_5851_60"/>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157"/>
      <w:r>
        <w:rPr>
          <w:rtl/>
        </w:rPr>
        <w:t xml:space="preserve">   </w:t>
      </w:r>
    </w:p>
    <w:p w:rsidR="00F532D9" w:rsidRDefault="00F532D9" w:rsidP="00356EAB">
      <w:pPr>
        <w:rPr>
          <w:rtl/>
          <w:lang w:eastAsia="he-IL"/>
        </w:rPr>
      </w:pPr>
    </w:p>
    <w:p w:rsidR="00F532D9" w:rsidRPr="00F36DB8" w:rsidRDefault="00C9608A" w:rsidP="00A84069">
      <w:pPr>
        <w:rPr>
          <w:lang w:eastAsia="he-IL"/>
        </w:rPr>
      </w:pPr>
      <w:r>
        <w:rPr>
          <w:rFonts w:hint="cs"/>
          <w:rtl/>
          <w:lang w:eastAsia="he-IL"/>
        </w:rPr>
        <w:t>– – –</w:t>
      </w:r>
      <w:r w:rsidR="00F532D9">
        <w:rPr>
          <w:rFonts w:hint="cs"/>
          <w:rtl/>
          <w:lang w:eastAsia="he-IL"/>
        </w:rPr>
        <w:t xml:space="preserve"> לא צריכים אותן שם </w:t>
      </w:r>
      <w:r>
        <w:rPr>
          <w:rFonts w:hint="cs"/>
          <w:rtl/>
          <w:lang w:eastAsia="he-IL"/>
        </w:rPr>
        <w:t>– – –</w:t>
      </w:r>
      <w:r w:rsidR="00F532D9">
        <w:rPr>
          <w:rFonts w:hint="cs"/>
          <w:rtl/>
          <w:lang w:eastAsia="he-IL"/>
        </w:rPr>
        <w:t xml:space="preserve"> בתוך </w:t>
      </w:r>
      <w:r>
        <w:rPr>
          <w:rFonts w:hint="cs"/>
          <w:rtl/>
          <w:lang w:eastAsia="he-IL"/>
        </w:rPr>
        <w:t>– – –</w:t>
      </w:r>
    </w:p>
    <w:p w:rsidR="00F532D9" w:rsidRDefault="00F532D9" w:rsidP="00A84069">
      <w:pPr>
        <w:rPr>
          <w:rtl/>
          <w:lang w:eastAsia="he-IL"/>
        </w:rPr>
      </w:pPr>
    </w:p>
    <w:p w:rsidR="00F532D9" w:rsidRDefault="00F532D9" w:rsidP="00A84069">
      <w:pPr>
        <w:pStyle w:val="-"/>
        <w:rPr>
          <w:rtl/>
        </w:rPr>
      </w:pPr>
      <w:bookmarkStart w:id="14158" w:name="ET_speakercontinue_6217_25"/>
      <w:r w:rsidRPr="000B1B46">
        <w:rPr>
          <w:rStyle w:val="TagStyle"/>
          <w:rtl/>
        </w:rPr>
        <w:t xml:space="preserve"> &lt;&lt; דובר_המשך &gt;&gt;</w:t>
      </w:r>
      <w:r w:rsidRPr="00091849">
        <w:rPr>
          <w:rStyle w:val="TagStyle"/>
          <w:rtl/>
        </w:rPr>
        <w:t xml:space="preserve"> </w:t>
      </w:r>
      <w:r>
        <w:rPr>
          <w:rtl/>
        </w:rPr>
        <w:t>שר המודיעין אלעזר שטרן:</w:t>
      </w:r>
      <w:r w:rsidRPr="00091849">
        <w:rPr>
          <w:rStyle w:val="TagStyle"/>
          <w:rtl/>
        </w:rPr>
        <w:t xml:space="preserve"> </w:t>
      </w:r>
      <w:r w:rsidRPr="000B1B46">
        <w:rPr>
          <w:rStyle w:val="TagStyle"/>
          <w:rtl/>
        </w:rPr>
        <w:t>&lt;&lt; דובר_המשך &gt;&gt;</w:t>
      </w:r>
      <w:r>
        <w:rPr>
          <w:rtl/>
        </w:rPr>
        <w:t xml:space="preserve">   </w:t>
      </w:r>
      <w:bookmarkEnd w:id="14158"/>
    </w:p>
    <w:p w:rsidR="00F532D9" w:rsidRDefault="00F532D9" w:rsidP="00356EAB">
      <w:pPr>
        <w:rPr>
          <w:rtl/>
          <w:lang w:eastAsia="he-IL"/>
        </w:rPr>
      </w:pPr>
    </w:p>
    <w:p w:rsidR="00F532D9" w:rsidRDefault="00F532D9" w:rsidP="00A84069">
      <w:pPr>
        <w:rPr>
          <w:rtl/>
          <w:lang w:eastAsia="he-IL"/>
        </w:rPr>
      </w:pPr>
      <w:bookmarkStart w:id="14159" w:name="_ETM_Q33_390000"/>
      <w:bookmarkEnd w:id="14159"/>
      <w:r>
        <w:rPr>
          <w:rFonts w:hint="cs"/>
          <w:rtl/>
          <w:lang w:eastAsia="he-IL"/>
        </w:rPr>
        <w:t xml:space="preserve">זה לא יעזור לך. </w:t>
      </w:r>
      <w:bookmarkStart w:id="14160" w:name="_ETM_Q33_394000"/>
      <w:bookmarkEnd w:id="14160"/>
      <w:r>
        <w:rPr>
          <w:rFonts w:hint="cs"/>
          <w:rtl/>
          <w:lang w:eastAsia="he-IL"/>
        </w:rPr>
        <w:t xml:space="preserve">גפני, זה לא יעזור לך. אני כאן כדי </w:t>
      </w:r>
      <w:r w:rsidR="00C9608A">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4161" w:name="ET_interruption_5561_27"/>
      <w:r w:rsidRPr="000B1B46">
        <w:rPr>
          <w:rStyle w:val="TagStyle"/>
          <w:rtl/>
        </w:rPr>
        <w:t xml:space="preserve"> &lt;&lt; קריאה &gt;&gt;</w:t>
      </w:r>
      <w:r w:rsidRPr="00693F94">
        <w:rPr>
          <w:rStyle w:val="TagStyle"/>
          <w:rtl/>
        </w:rPr>
        <w:t xml:space="preserve"> </w:t>
      </w:r>
      <w:r>
        <w:rPr>
          <w:rtl/>
        </w:rPr>
        <w:t>משה גפני (יהדות התורה):</w:t>
      </w:r>
      <w:r w:rsidRPr="00693F94">
        <w:rPr>
          <w:rStyle w:val="TagStyle"/>
          <w:rtl/>
        </w:rPr>
        <w:t xml:space="preserve"> </w:t>
      </w:r>
      <w:r w:rsidRPr="000B1B46">
        <w:rPr>
          <w:rStyle w:val="TagStyle"/>
          <w:rtl/>
        </w:rPr>
        <w:t>&lt;&lt; קריאה &gt;&gt;</w:t>
      </w:r>
      <w:r>
        <w:rPr>
          <w:rtl/>
        </w:rPr>
        <w:t xml:space="preserve">   </w:t>
      </w:r>
      <w:bookmarkEnd w:id="14161"/>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bookmarkStart w:id="14162" w:name="_ETM_Q33_393000"/>
      <w:bookmarkEnd w:id="14162"/>
    </w:p>
    <w:p w:rsidR="00F532D9" w:rsidRDefault="00F532D9" w:rsidP="00A84069">
      <w:pPr>
        <w:pStyle w:val="af5"/>
        <w:rPr>
          <w:rtl/>
        </w:rPr>
      </w:pPr>
      <w:bookmarkStart w:id="14163" w:name="ET_interruption_5851_54"/>
      <w:r w:rsidRPr="000B1B46">
        <w:rPr>
          <w:rStyle w:val="TagStyle"/>
          <w:rtl/>
        </w:rPr>
        <w:t xml:space="preserve"> &lt;&lt;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r>
        <w:rPr>
          <w:rtl/>
        </w:rPr>
        <w:t xml:space="preserve">   </w:t>
      </w:r>
      <w:bookmarkEnd w:id="14163"/>
    </w:p>
    <w:p w:rsidR="00F532D9" w:rsidRDefault="00F532D9" w:rsidP="00356EAB">
      <w:pPr>
        <w:rPr>
          <w:rtl/>
          <w:lang w:eastAsia="he-IL"/>
        </w:rPr>
      </w:pPr>
    </w:p>
    <w:p w:rsidR="00F532D9" w:rsidRPr="00F36DB8" w:rsidRDefault="00C9608A" w:rsidP="00356EAB">
      <w:pPr>
        <w:rPr>
          <w:lang w:eastAsia="he-IL"/>
        </w:rPr>
      </w:pPr>
      <w:r>
        <w:rPr>
          <w:rFonts w:hint="cs"/>
          <w:rtl/>
          <w:lang w:eastAsia="he-IL"/>
        </w:rPr>
        <w:t>– – –</w:t>
      </w:r>
      <w:r w:rsidR="00F532D9">
        <w:rPr>
          <w:rFonts w:hint="cs"/>
          <w:rtl/>
          <w:lang w:eastAsia="he-IL"/>
        </w:rPr>
        <w:t xml:space="preserve"> זה מנותק</w:t>
      </w:r>
      <w:bookmarkStart w:id="14164" w:name="_ETM_Q33_387000"/>
      <w:bookmarkEnd w:id="14164"/>
      <w:r w:rsidR="00F532D9">
        <w:rPr>
          <w:rFonts w:hint="cs"/>
          <w:rtl/>
          <w:lang w:eastAsia="he-IL"/>
        </w:rPr>
        <w:t xml:space="preserve"> </w:t>
      </w:r>
      <w:r>
        <w:rPr>
          <w:rFonts w:hint="cs"/>
          <w:rtl/>
          <w:lang w:eastAsia="he-IL"/>
        </w:rPr>
        <w:t>– – –</w:t>
      </w:r>
      <w:r w:rsidR="00356EAB">
        <w:rPr>
          <w:rFonts w:hint="cs"/>
          <w:rtl/>
          <w:lang w:eastAsia="he-IL"/>
        </w:rPr>
        <w:t xml:space="preserve"> </w:t>
      </w:r>
      <w:r w:rsidR="00F532D9">
        <w:rPr>
          <w:rFonts w:hint="cs"/>
          <w:rtl/>
          <w:lang w:eastAsia="he-IL"/>
        </w:rPr>
        <w:t>שם.</w:t>
      </w:r>
    </w:p>
    <w:p w:rsidR="00F532D9" w:rsidRPr="00693F94" w:rsidRDefault="00F532D9" w:rsidP="00A84069">
      <w:pPr>
        <w:pStyle w:val="aff"/>
        <w:ind w:left="1080" w:firstLine="0"/>
        <w:rPr>
          <w:rtl/>
          <w:lang w:eastAsia="he-IL"/>
        </w:rPr>
      </w:pPr>
    </w:p>
    <w:p w:rsidR="00F532D9" w:rsidRDefault="00F532D9" w:rsidP="00A84069">
      <w:pPr>
        <w:pStyle w:val="af6"/>
        <w:rPr>
          <w:rtl/>
        </w:rPr>
      </w:pPr>
      <w:r w:rsidRPr="000B1B46">
        <w:rPr>
          <w:rStyle w:val="TagStyle"/>
          <w:rtl/>
        </w:rPr>
        <w:t xml:space="preserve"> &lt;&lt; יור &gt;&gt;</w:t>
      </w:r>
      <w:r w:rsidRPr="00693F94">
        <w:rPr>
          <w:rStyle w:val="TagStyle"/>
          <w:rtl/>
        </w:rPr>
        <w:t xml:space="preserve"> </w:t>
      </w:r>
      <w:r>
        <w:rPr>
          <w:rtl/>
        </w:rPr>
        <w:t>היו"ר יעקב מרגי:</w:t>
      </w:r>
      <w:r w:rsidRPr="00693F94">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חברי הכנסת, נא לא להפריע.</w:t>
      </w:r>
    </w:p>
    <w:p w:rsidR="00F532D9" w:rsidRDefault="00F532D9" w:rsidP="00A84069">
      <w:pPr>
        <w:rPr>
          <w:rtl/>
          <w:lang w:eastAsia="he-IL"/>
        </w:rPr>
      </w:pPr>
      <w:bookmarkStart w:id="14165" w:name="_ETM_Q33_399000"/>
      <w:bookmarkEnd w:id="14165"/>
    </w:p>
    <w:p w:rsidR="00F532D9" w:rsidRDefault="00F532D9" w:rsidP="00A84069">
      <w:pPr>
        <w:pStyle w:val="af5"/>
        <w:rPr>
          <w:rtl/>
        </w:rPr>
      </w:pPr>
      <w:bookmarkStart w:id="14166" w:name="ET_interruption_5561_56"/>
      <w:r w:rsidRPr="000B1B46">
        <w:rPr>
          <w:rStyle w:val="TagStyle"/>
          <w:rtl/>
        </w:rPr>
        <w:t xml:space="preserve"> &lt;&lt; קריאה &gt;&gt;</w:t>
      </w:r>
      <w:r w:rsidRPr="00F36DB8">
        <w:rPr>
          <w:rStyle w:val="TagStyle"/>
          <w:rtl/>
        </w:rPr>
        <w:t xml:space="preserve"> </w:t>
      </w:r>
      <w:r>
        <w:rPr>
          <w:rtl/>
        </w:rPr>
        <w:t>משה גפני (יהדות התורה):</w:t>
      </w:r>
      <w:r w:rsidRPr="00F36DB8">
        <w:rPr>
          <w:rStyle w:val="TagStyle"/>
          <w:rtl/>
        </w:rPr>
        <w:t xml:space="preserve"> </w:t>
      </w:r>
      <w:r w:rsidRPr="000B1B46">
        <w:rPr>
          <w:rStyle w:val="TagStyle"/>
          <w:rtl/>
        </w:rPr>
        <w:t>&lt;&lt; קריאה &gt;&gt;</w:t>
      </w:r>
      <w:r>
        <w:rPr>
          <w:rtl/>
        </w:rPr>
        <w:t xml:space="preserve">   </w:t>
      </w:r>
      <w:bookmarkEnd w:id="14166"/>
    </w:p>
    <w:p w:rsidR="00F532D9" w:rsidRDefault="00F532D9" w:rsidP="00356EAB">
      <w:pPr>
        <w:rPr>
          <w:rtl/>
          <w:lang w:eastAsia="he-IL"/>
        </w:rPr>
      </w:pPr>
    </w:p>
    <w:p w:rsidR="00F532D9" w:rsidRDefault="00F532D9" w:rsidP="00A84069">
      <w:pPr>
        <w:rPr>
          <w:rtl/>
          <w:lang w:eastAsia="he-IL"/>
        </w:rPr>
      </w:pPr>
      <w:bookmarkStart w:id="14167" w:name="_ETM_Q33_395000"/>
      <w:bookmarkEnd w:id="14167"/>
      <w:r>
        <w:rPr>
          <w:rFonts w:hint="cs"/>
          <w:rtl/>
          <w:lang w:eastAsia="he-IL"/>
        </w:rPr>
        <w:t>אנחנו לא מפריעים.</w:t>
      </w:r>
    </w:p>
    <w:p w:rsidR="00F532D9" w:rsidRPr="00F36DB8" w:rsidRDefault="00F532D9" w:rsidP="00A84069">
      <w:pPr>
        <w:rPr>
          <w:rtl/>
          <w:lang w:eastAsia="he-IL"/>
        </w:rPr>
      </w:pPr>
      <w:bookmarkStart w:id="14168" w:name="_ETM_Q33_398000"/>
      <w:bookmarkEnd w:id="14168"/>
    </w:p>
    <w:p w:rsidR="00F532D9" w:rsidRDefault="00F532D9" w:rsidP="00A84069">
      <w:pPr>
        <w:pStyle w:val="-"/>
        <w:rPr>
          <w:rtl/>
        </w:rPr>
      </w:pPr>
      <w:bookmarkStart w:id="14169" w:name="ET_speakercontinue_6217_28"/>
      <w:r w:rsidRPr="000B1B46">
        <w:rPr>
          <w:rStyle w:val="TagStyle"/>
          <w:rtl/>
        </w:rPr>
        <w:t xml:space="preserve"> &lt;&lt; דובר_המשך &gt;&gt;</w:t>
      </w:r>
      <w:r w:rsidRPr="00693F94">
        <w:rPr>
          <w:rStyle w:val="TagStyle"/>
          <w:rtl/>
        </w:rPr>
        <w:t xml:space="preserve"> </w:t>
      </w:r>
      <w:r>
        <w:rPr>
          <w:rtl/>
        </w:rPr>
        <w:t>שר המודיעין אלעזר שטרן:</w:t>
      </w:r>
      <w:r w:rsidRPr="00693F94">
        <w:rPr>
          <w:rStyle w:val="TagStyle"/>
          <w:rtl/>
        </w:rPr>
        <w:t xml:space="preserve"> </w:t>
      </w:r>
      <w:r w:rsidRPr="000B1B46">
        <w:rPr>
          <w:rStyle w:val="TagStyle"/>
          <w:rtl/>
        </w:rPr>
        <w:t>&lt;&lt; דובר_המשך &gt;&gt;</w:t>
      </w:r>
      <w:r>
        <w:rPr>
          <w:rtl/>
        </w:rPr>
        <w:t xml:space="preserve">   </w:t>
      </w:r>
      <w:bookmarkEnd w:id="14169"/>
    </w:p>
    <w:p w:rsidR="00F532D9" w:rsidRDefault="00F532D9" w:rsidP="00A84069">
      <w:pPr>
        <w:rPr>
          <w:rtl/>
          <w:lang w:eastAsia="he-IL"/>
        </w:rPr>
      </w:pPr>
      <w:bookmarkStart w:id="14170" w:name="_ETM_Q33_403000"/>
      <w:bookmarkEnd w:id="14170"/>
    </w:p>
    <w:p w:rsidR="00F532D9" w:rsidRDefault="00F532D9" w:rsidP="00A84069">
      <w:pPr>
        <w:rPr>
          <w:rtl/>
          <w:lang w:eastAsia="he-IL"/>
        </w:rPr>
      </w:pPr>
      <w:r>
        <w:rPr>
          <w:rFonts w:hint="cs"/>
          <w:rtl/>
          <w:lang w:eastAsia="he-IL"/>
        </w:rPr>
        <w:t xml:space="preserve">אני כאן </w:t>
      </w:r>
      <w:bookmarkStart w:id="14171" w:name="_ETM_Q33_402000"/>
      <w:bookmarkEnd w:id="14171"/>
      <w:r w:rsidR="00C9608A">
        <w:rPr>
          <w:rFonts w:hint="cs"/>
          <w:rtl/>
          <w:lang w:eastAsia="he-IL"/>
        </w:rPr>
        <w:t>– –</w:t>
      </w:r>
    </w:p>
    <w:p w:rsidR="00F532D9" w:rsidRDefault="00F532D9" w:rsidP="00A84069">
      <w:pPr>
        <w:rPr>
          <w:rtl/>
          <w:lang w:eastAsia="he-IL"/>
        </w:rPr>
      </w:pPr>
    </w:p>
    <w:p w:rsidR="00F532D9" w:rsidRDefault="00F532D9" w:rsidP="00A84069">
      <w:pPr>
        <w:pStyle w:val="af5"/>
        <w:rPr>
          <w:rtl/>
        </w:rPr>
      </w:pPr>
      <w:bookmarkStart w:id="14172" w:name="_ETM_Q33_396000"/>
      <w:bookmarkStart w:id="14173" w:name="ET_interruption_5851_61"/>
      <w:bookmarkEnd w:id="14172"/>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173"/>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אתה לא כאן. </w:t>
      </w:r>
      <w:bookmarkStart w:id="14174" w:name="_ETM_Q33_397000"/>
      <w:bookmarkEnd w:id="14174"/>
      <w:r>
        <w:rPr>
          <w:rFonts w:hint="cs"/>
          <w:rtl/>
          <w:lang w:eastAsia="he-IL"/>
        </w:rPr>
        <w:t>אתה לא נמצא בתוך זה.</w:t>
      </w:r>
    </w:p>
    <w:p w:rsidR="00F532D9" w:rsidRDefault="00F532D9" w:rsidP="00A84069">
      <w:pPr>
        <w:rPr>
          <w:rtl/>
          <w:lang w:eastAsia="he-IL"/>
        </w:rPr>
      </w:pPr>
      <w:bookmarkStart w:id="14175" w:name="_ETM_Q33_401000"/>
      <w:bookmarkEnd w:id="14175"/>
    </w:p>
    <w:p w:rsidR="00F532D9" w:rsidRDefault="00F532D9" w:rsidP="00A84069">
      <w:pPr>
        <w:pStyle w:val="-"/>
        <w:rPr>
          <w:rtl/>
        </w:rPr>
      </w:pPr>
      <w:bookmarkStart w:id="14176" w:name="ET_speakercontinue_6217_55"/>
      <w:r w:rsidRPr="000B1B46">
        <w:rPr>
          <w:rStyle w:val="TagStyle"/>
          <w:rtl/>
        </w:rPr>
        <w:t xml:space="preserve"> &lt;&lt; דובר_המשך &gt;&gt;</w:t>
      </w:r>
      <w:r w:rsidRPr="00F36DB8">
        <w:rPr>
          <w:rStyle w:val="TagStyle"/>
          <w:rtl/>
        </w:rPr>
        <w:t xml:space="preserve"> </w:t>
      </w:r>
      <w:r>
        <w:rPr>
          <w:rtl/>
        </w:rPr>
        <w:t>שר המודיעין אלעזר שטרן:</w:t>
      </w:r>
      <w:r w:rsidRPr="00F36DB8">
        <w:rPr>
          <w:rStyle w:val="TagStyle"/>
          <w:rtl/>
        </w:rPr>
        <w:t xml:space="preserve"> </w:t>
      </w:r>
      <w:r w:rsidRPr="000B1B46">
        <w:rPr>
          <w:rStyle w:val="TagStyle"/>
          <w:rtl/>
        </w:rPr>
        <w:t>&lt;&lt; דובר_המשך &gt;&gt;</w:t>
      </w:r>
      <w:r>
        <w:rPr>
          <w:rtl/>
        </w:rPr>
        <w:t xml:space="preserve">   </w:t>
      </w:r>
      <w:bookmarkEnd w:id="14176"/>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כדי שאורח חיים דתי לא יהיה עילה להשתמטות אלא לשירות.</w:t>
      </w:r>
    </w:p>
    <w:p w:rsidR="00F532D9" w:rsidRDefault="00F532D9" w:rsidP="00A84069">
      <w:pPr>
        <w:rPr>
          <w:rtl/>
          <w:lang w:eastAsia="he-IL"/>
        </w:rPr>
      </w:pPr>
      <w:bookmarkStart w:id="14177" w:name="_ETM_Q33_410000"/>
      <w:bookmarkEnd w:id="14177"/>
    </w:p>
    <w:p w:rsidR="00F532D9" w:rsidRDefault="00F532D9" w:rsidP="00A84069">
      <w:pPr>
        <w:pStyle w:val="af5"/>
        <w:rPr>
          <w:rtl/>
        </w:rPr>
      </w:pPr>
      <w:bookmarkStart w:id="14178" w:name="ET_interruption_5851_53"/>
      <w:r w:rsidRPr="000B1B46">
        <w:rPr>
          <w:rStyle w:val="TagStyle"/>
          <w:rtl/>
        </w:rPr>
        <w:t xml:space="preserve"> &lt;&lt;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r>
        <w:rPr>
          <w:rtl/>
        </w:rPr>
        <w:t xml:space="preserve">   </w:t>
      </w:r>
      <w:bookmarkEnd w:id="14178"/>
    </w:p>
    <w:p w:rsidR="00F532D9" w:rsidRDefault="00F532D9" w:rsidP="00356EAB">
      <w:pPr>
        <w:rPr>
          <w:rtl/>
          <w:lang w:eastAsia="he-IL"/>
        </w:rPr>
      </w:pPr>
    </w:p>
    <w:p w:rsidR="00F532D9" w:rsidRPr="00693F94" w:rsidRDefault="00F532D9" w:rsidP="008D3C13">
      <w:pPr>
        <w:rPr>
          <w:rtl/>
          <w:lang w:eastAsia="he-IL"/>
        </w:rPr>
      </w:pPr>
      <w:bookmarkStart w:id="14179" w:name="_ETM_Q33_404000"/>
      <w:bookmarkEnd w:id="14179"/>
      <w:r>
        <w:rPr>
          <w:rFonts w:hint="cs"/>
          <w:rtl/>
          <w:lang w:eastAsia="he-IL"/>
        </w:rPr>
        <w:t>זו לא השתמטות</w:t>
      </w:r>
      <w:r w:rsidR="008D3C13">
        <w:rPr>
          <w:rFonts w:hint="cs"/>
          <w:rtl/>
          <w:lang w:eastAsia="he-IL"/>
        </w:rPr>
        <w:t>,</w:t>
      </w:r>
      <w:r>
        <w:rPr>
          <w:rFonts w:hint="cs"/>
          <w:rtl/>
          <w:lang w:eastAsia="he-IL"/>
        </w:rPr>
        <w:t xml:space="preserve"> זה</w:t>
      </w:r>
      <w:bookmarkStart w:id="14180" w:name="_ETM_Q33_406000"/>
      <w:bookmarkEnd w:id="14180"/>
      <w:r>
        <w:rPr>
          <w:rFonts w:hint="cs"/>
          <w:rtl/>
          <w:lang w:eastAsia="he-IL"/>
        </w:rPr>
        <w:t xml:space="preserve"> מיותר. זה מיותר, זו לא השתמטות. אל תסלף.</w:t>
      </w:r>
    </w:p>
    <w:p w:rsidR="00F532D9" w:rsidRDefault="00F532D9" w:rsidP="00A84069">
      <w:pPr>
        <w:rPr>
          <w:rtl/>
          <w:lang w:eastAsia="he-IL"/>
        </w:rPr>
      </w:pPr>
    </w:p>
    <w:p w:rsidR="00F532D9" w:rsidRDefault="00F532D9" w:rsidP="00A84069">
      <w:pPr>
        <w:pStyle w:val="-"/>
        <w:rPr>
          <w:rtl/>
        </w:rPr>
      </w:pPr>
      <w:bookmarkStart w:id="14181" w:name="_ETM_Q33_315000"/>
      <w:bookmarkStart w:id="14182" w:name="ET_speakercontinue_6217_18"/>
      <w:bookmarkEnd w:id="14181"/>
      <w:r w:rsidRPr="000B1B46">
        <w:rPr>
          <w:rStyle w:val="TagStyle"/>
          <w:rtl/>
        </w:rPr>
        <w:t xml:space="preserve"> &lt;&lt; דובר_המשך &gt;&gt;</w:t>
      </w:r>
      <w:r w:rsidRPr="004C5F57">
        <w:rPr>
          <w:rStyle w:val="TagStyle"/>
          <w:rtl/>
        </w:rPr>
        <w:t xml:space="preserve"> </w:t>
      </w:r>
      <w:r>
        <w:rPr>
          <w:rtl/>
        </w:rPr>
        <w:t>שר המודיעין אלעזר שטרן:</w:t>
      </w:r>
      <w:r w:rsidRPr="004C5F57">
        <w:rPr>
          <w:rStyle w:val="TagStyle"/>
          <w:rtl/>
        </w:rPr>
        <w:t xml:space="preserve"> </w:t>
      </w:r>
      <w:r w:rsidRPr="000B1B46">
        <w:rPr>
          <w:rStyle w:val="TagStyle"/>
          <w:rtl/>
        </w:rPr>
        <w:t>&lt;&lt; דובר_המשך &gt;&gt;</w:t>
      </w:r>
      <w:r>
        <w:rPr>
          <w:rtl/>
        </w:rPr>
        <w:t xml:space="preserve">   </w:t>
      </w:r>
      <w:bookmarkEnd w:id="14182"/>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אני כאן כדי שבנות שהן </w:t>
      </w:r>
      <w:bookmarkStart w:id="14183" w:name="_ETM_Q33_409000"/>
      <w:bookmarkEnd w:id="14183"/>
      <w:r>
        <w:rPr>
          <w:rFonts w:hint="cs"/>
          <w:rtl/>
          <w:lang w:eastAsia="he-IL"/>
        </w:rPr>
        <w:t xml:space="preserve">דתיות באמת, באמת, שלא יכולות </w:t>
      </w:r>
      <w:r>
        <w:rPr>
          <w:rtl/>
          <w:lang w:eastAsia="he-IL"/>
        </w:rPr>
        <w:t>–</w:t>
      </w:r>
      <w:r>
        <w:rPr>
          <w:rFonts w:hint="cs"/>
          <w:rtl/>
          <w:lang w:eastAsia="he-IL"/>
        </w:rPr>
        <w:t xml:space="preserve"> זה לא החוק הזה.</w:t>
      </w:r>
    </w:p>
    <w:p w:rsidR="00F532D9" w:rsidRDefault="00F532D9" w:rsidP="00A84069">
      <w:pPr>
        <w:rPr>
          <w:rtl/>
          <w:lang w:eastAsia="he-IL"/>
        </w:rPr>
      </w:pPr>
    </w:p>
    <w:p w:rsidR="00F532D9" w:rsidRDefault="00F532D9" w:rsidP="00A84069">
      <w:pPr>
        <w:pStyle w:val="af5"/>
        <w:rPr>
          <w:rtl/>
        </w:rPr>
      </w:pPr>
      <w:bookmarkStart w:id="14184" w:name="_ETM_Q33_411000"/>
      <w:bookmarkStart w:id="14185" w:name="ET_interruption_5851_62"/>
      <w:bookmarkEnd w:id="14184"/>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185"/>
      <w:r>
        <w:rPr>
          <w:rtl/>
        </w:rPr>
        <w:t xml:space="preserve">   </w:t>
      </w:r>
    </w:p>
    <w:p w:rsidR="00F532D9" w:rsidRDefault="00F532D9" w:rsidP="00A84069">
      <w:pPr>
        <w:rPr>
          <w:rtl/>
          <w:lang w:eastAsia="he-IL"/>
        </w:rPr>
      </w:pPr>
    </w:p>
    <w:p w:rsidR="00F532D9" w:rsidRDefault="00F532D9" w:rsidP="00A84069">
      <w:pPr>
        <w:rPr>
          <w:rtl/>
          <w:lang w:eastAsia="he-IL"/>
        </w:rPr>
      </w:pPr>
      <w:bookmarkStart w:id="14186" w:name="_ETM_Q33_413000"/>
      <w:bookmarkEnd w:id="14186"/>
      <w:r>
        <w:rPr>
          <w:rFonts w:hint="cs"/>
          <w:rtl/>
          <w:lang w:eastAsia="he-IL"/>
        </w:rPr>
        <w:t>אל תסלף. לא, זה לא צריך להיות ככה.</w:t>
      </w:r>
    </w:p>
    <w:p w:rsidR="00F532D9" w:rsidRDefault="00F532D9" w:rsidP="00A84069">
      <w:pPr>
        <w:rPr>
          <w:rtl/>
          <w:lang w:eastAsia="he-IL"/>
        </w:rPr>
      </w:pPr>
    </w:p>
    <w:p w:rsidR="00F532D9" w:rsidRDefault="00F532D9" w:rsidP="00A84069">
      <w:pPr>
        <w:pStyle w:val="-"/>
        <w:rPr>
          <w:rtl/>
        </w:rPr>
      </w:pPr>
      <w:bookmarkStart w:id="14187" w:name="ET_speakercontinue_6217_57"/>
      <w:r w:rsidRPr="000B1B46">
        <w:rPr>
          <w:rStyle w:val="TagStyle"/>
          <w:rtl/>
        </w:rPr>
        <w:t xml:space="preserve"> &lt;&lt; דובר_המשך &gt;&gt;</w:t>
      </w:r>
      <w:r w:rsidRPr="00F36DB8">
        <w:rPr>
          <w:rStyle w:val="TagStyle"/>
          <w:rtl/>
        </w:rPr>
        <w:t xml:space="preserve"> </w:t>
      </w:r>
      <w:r>
        <w:rPr>
          <w:rtl/>
        </w:rPr>
        <w:t>שר המודיעין אלעזר שטרן:</w:t>
      </w:r>
      <w:r w:rsidRPr="00F36DB8">
        <w:rPr>
          <w:rStyle w:val="TagStyle"/>
          <w:rtl/>
        </w:rPr>
        <w:t xml:space="preserve"> </w:t>
      </w:r>
      <w:r w:rsidRPr="000B1B46">
        <w:rPr>
          <w:rStyle w:val="TagStyle"/>
          <w:rtl/>
        </w:rPr>
        <w:t>&lt;&lt; דובר_המשך &gt;&gt;</w:t>
      </w:r>
      <w:r>
        <w:rPr>
          <w:rtl/>
        </w:rPr>
        <w:t xml:space="preserve">   </w:t>
      </w:r>
      <w:bookmarkEnd w:id="1418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החוק הזה הוא על מי </w:t>
      </w:r>
      <w:r w:rsidR="00C9608A">
        <w:rPr>
          <w:rFonts w:hint="cs"/>
          <w:rtl/>
          <w:lang w:eastAsia="he-IL"/>
        </w:rPr>
        <w:t>– –</w:t>
      </w:r>
    </w:p>
    <w:p w:rsidR="00F532D9" w:rsidRDefault="00F532D9" w:rsidP="00A84069">
      <w:pPr>
        <w:rPr>
          <w:rtl/>
          <w:lang w:eastAsia="he-IL"/>
        </w:rPr>
      </w:pPr>
      <w:bookmarkStart w:id="14188" w:name="_ETM_Q33_420000"/>
      <w:bookmarkEnd w:id="14188"/>
    </w:p>
    <w:p w:rsidR="00F532D9" w:rsidRDefault="00F532D9" w:rsidP="00A84069">
      <w:pPr>
        <w:pStyle w:val="af5"/>
        <w:rPr>
          <w:rtl/>
        </w:rPr>
      </w:pPr>
      <w:bookmarkStart w:id="14189" w:name="_ETM_Q33_415000"/>
      <w:bookmarkStart w:id="14190" w:name="ET_interruption_5851_63"/>
      <w:bookmarkEnd w:id="14189"/>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190"/>
      <w:r>
        <w:rPr>
          <w:rtl/>
        </w:rPr>
        <w:t xml:space="preserve">   </w:t>
      </w:r>
    </w:p>
    <w:p w:rsidR="00F532D9" w:rsidRDefault="00F532D9" w:rsidP="00A84069">
      <w:pPr>
        <w:rPr>
          <w:rtl/>
          <w:lang w:eastAsia="he-IL"/>
        </w:rPr>
      </w:pPr>
    </w:p>
    <w:p w:rsidR="00F532D9" w:rsidRDefault="00F532D9" w:rsidP="00A84069">
      <w:pPr>
        <w:rPr>
          <w:rtl/>
          <w:lang w:eastAsia="he-IL"/>
        </w:rPr>
      </w:pPr>
      <w:bookmarkStart w:id="14191" w:name="_ETM_Q33_417000"/>
      <w:bookmarkEnd w:id="14191"/>
      <w:r>
        <w:rPr>
          <w:rFonts w:hint="cs"/>
          <w:rtl/>
          <w:lang w:eastAsia="he-IL"/>
        </w:rPr>
        <w:t>לא. אף אחד לא משתמטת. אף אחד לא צריכה להיות שם.</w:t>
      </w:r>
    </w:p>
    <w:p w:rsidR="00F532D9" w:rsidRDefault="00F532D9" w:rsidP="00A84069">
      <w:pPr>
        <w:rPr>
          <w:rtl/>
          <w:lang w:eastAsia="he-IL"/>
        </w:rPr>
      </w:pPr>
    </w:p>
    <w:p w:rsidR="00F532D9" w:rsidRDefault="00F532D9" w:rsidP="00A84069">
      <w:pPr>
        <w:pStyle w:val="-"/>
        <w:rPr>
          <w:rtl/>
        </w:rPr>
      </w:pPr>
      <w:bookmarkStart w:id="14192" w:name="ET_speakercontinue_6217_58"/>
      <w:r w:rsidRPr="000B1B46">
        <w:rPr>
          <w:rStyle w:val="TagStyle"/>
          <w:rtl/>
        </w:rPr>
        <w:t xml:space="preserve"> &lt;&lt; דובר_המשך &gt;&gt;</w:t>
      </w:r>
      <w:r w:rsidRPr="00F36DB8">
        <w:rPr>
          <w:rStyle w:val="TagStyle"/>
          <w:rtl/>
        </w:rPr>
        <w:t xml:space="preserve"> </w:t>
      </w:r>
      <w:r>
        <w:rPr>
          <w:rtl/>
        </w:rPr>
        <w:t>שר המודיעין אלעזר שטרן:</w:t>
      </w:r>
      <w:r w:rsidRPr="00F36DB8">
        <w:rPr>
          <w:rStyle w:val="TagStyle"/>
          <w:rtl/>
        </w:rPr>
        <w:t xml:space="preserve"> </w:t>
      </w:r>
      <w:r w:rsidRPr="000B1B46">
        <w:rPr>
          <w:rStyle w:val="TagStyle"/>
          <w:rtl/>
        </w:rPr>
        <w:t>&lt;&lt; דובר_המשך &gt;&gt;</w:t>
      </w:r>
      <w:r>
        <w:rPr>
          <w:rtl/>
        </w:rPr>
        <w:t xml:space="preserve">   </w:t>
      </w:r>
      <w:bookmarkEnd w:id="14192"/>
    </w:p>
    <w:p w:rsidR="00F532D9" w:rsidRDefault="00F532D9" w:rsidP="00356EAB">
      <w:pPr>
        <w:rPr>
          <w:rtl/>
          <w:lang w:eastAsia="he-IL"/>
        </w:rPr>
      </w:pPr>
    </w:p>
    <w:p w:rsidR="00F532D9" w:rsidRDefault="00C9608A" w:rsidP="00A84069">
      <w:pPr>
        <w:rPr>
          <w:rtl/>
          <w:lang w:eastAsia="he-IL"/>
        </w:rPr>
      </w:pPr>
      <w:bookmarkStart w:id="14193" w:name="_ETM_Q33_416000"/>
      <w:bookmarkStart w:id="14194" w:name="_ETM_Q33_412000"/>
      <w:bookmarkEnd w:id="14193"/>
      <w:bookmarkEnd w:id="14194"/>
      <w:r>
        <w:rPr>
          <w:rFonts w:hint="cs"/>
          <w:rtl/>
          <w:lang w:eastAsia="he-IL"/>
        </w:rPr>
        <w:t>– –</w:t>
      </w:r>
      <w:r w:rsidR="00F532D9">
        <w:rPr>
          <w:rFonts w:hint="cs"/>
          <w:rtl/>
          <w:lang w:eastAsia="he-IL"/>
        </w:rPr>
        <w:t xml:space="preserve"> שנושא שם אלוקי שמיים</w:t>
      </w:r>
      <w:bookmarkStart w:id="14195" w:name="_ETM_Q33_424000"/>
      <w:bookmarkEnd w:id="14195"/>
      <w:r w:rsidR="00F532D9">
        <w:rPr>
          <w:rFonts w:hint="cs"/>
          <w:rtl/>
          <w:lang w:eastAsia="he-IL"/>
        </w:rPr>
        <w:t xml:space="preserve"> על השפתיים שלו </w:t>
      </w:r>
      <w:r w:rsidR="00F532D9">
        <w:rPr>
          <w:rFonts w:hint="eastAsia"/>
          <w:rtl/>
          <w:lang w:eastAsia="he-IL"/>
        </w:rPr>
        <w:t>–</w:t>
      </w:r>
      <w:r w:rsidR="00F532D9">
        <w:rPr>
          <w:rFonts w:hint="cs"/>
          <w:rtl/>
          <w:lang w:eastAsia="he-IL"/>
        </w:rPr>
        <w:t xml:space="preserve"> ולזה אתם רוצים לתת כיסוי?</w:t>
      </w:r>
    </w:p>
    <w:p w:rsidR="00F532D9" w:rsidRDefault="00F532D9" w:rsidP="00A84069">
      <w:pPr>
        <w:rPr>
          <w:rtl/>
          <w:lang w:eastAsia="he-IL"/>
        </w:rPr>
      </w:pPr>
      <w:bookmarkStart w:id="14196" w:name="_ETM_Q33_425000"/>
      <w:bookmarkEnd w:id="14196"/>
    </w:p>
    <w:p w:rsidR="00F532D9" w:rsidRDefault="00F532D9" w:rsidP="00A84069">
      <w:pPr>
        <w:pStyle w:val="af5"/>
        <w:rPr>
          <w:rtl/>
        </w:rPr>
      </w:pPr>
      <w:bookmarkStart w:id="14197" w:name="ET_interruption_5851_64"/>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197"/>
      <w:r>
        <w:rPr>
          <w:rtl/>
        </w:rPr>
        <w:t xml:space="preserve">   </w:t>
      </w:r>
    </w:p>
    <w:p w:rsidR="00F532D9" w:rsidRDefault="00F532D9" w:rsidP="00A84069">
      <w:pPr>
        <w:rPr>
          <w:rtl/>
          <w:lang w:eastAsia="he-IL"/>
        </w:rPr>
      </w:pPr>
    </w:p>
    <w:p w:rsidR="00F532D9" w:rsidRDefault="00F532D9" w:rsidP="00A84069">
      <w:pPr>
        <w:rPr>
          <w:rtl/>
          <w:lang w:eastAsia="he-IL"/>
        </w:rPr>
      </w:pPr>
      <w:bookmarkStart w:id="14198" w:name="_ETM_Q33_421000"/>
      <w:bookmarkEnd w:id="14198"/>
      <w:r>
        <w:rPr>
          <w:rFonts w:hint="cs"/>
          <w:rtl/>
          <w:lang w:eastAsia="he-IL"/>
        </w:rPr>
        <w:t xml:space="preserve">הרבנות אסרה. </w:t>
      </w:r>
    </w:p>
    <w:p w:rsidR="00F532D9" w:rsidRDefault="00F532D9" w:rsidP="00A84069">
      <w:pPr>
        <w:rPr>
          <w:rtl/>
          <w:lang w:eastAsia="he-IL"/>
        </w:rPr>
      </w:pPr>
    </w:p>
    <w:p w:rsidR="00F532D9" w:rsidRDefault="00F532D9" w:rsidP="00A84069">
      <w:pPr>
        <w:pStyle w:val="-"/>
        <w:rPr>
          <w:rtl/>
        </w:rPr>
      </w:pPr>
      <w:bookmarkStart w:id="14199" w:name="ET_speakercontinue_6217_59"/>
      <w:r w:rsidRPr="000B1B46">
        <w:rPr>
          <w:rStyle w:val="TagStyle"/>
          <w:rtl/>
        </w:rPr>
        <w:t xml:space="preserve"> &lt;&lt; דובר_המשך &gt;&gt;</w:t>
      </w:r>
      <w:r w:rsidRPr="00F36DB8">
        <w:rPr>
          <w:rStyle w:val="TagStyle"/>
          <w:rtl/>
        </w:rPr>
        <w:t xml:space="preserve"> </w:t>
      </w:r>
      <w:r>
        <w:rPr>
          <w:rtl/>
        </w:rPr>
        <w:t>שר המודיעין אלעזר שטרן:</w:t>
      </w:r>
      <w:r w:rsidRPr="00F36DB8">
        <w:rPr>
          <w:rStyle w:val="TagStyle"/>
          <w:rtl/>
        </w:rPr>
        <w:t xml:space="preserve"> </w:t>
      </w:r>
      <w:r w:rsidRPr="000B1B46">
        <w:rPr>
          <w:rStyle w:val="TagStyle"/>
          <w:rtl/>
        </w:rPr>
        <w:t>&lt;&lt; דובר_המשך &gt;&gt;</w:t>
      </w:r>
      <w:r>
        <w:rPr>
          <w:rtl/>
        </w:rPr>
        <w:t xml:space="preserve">   </w:t>
      </w:r>
      <w:bookmarkEnd w:id="14199"/>
    </w:p>
    <w:p w:rsidR="00F532D9" w:rsidRDefault="00F532D9" w:rsidP="00356EAB">
      <w:pPr>
        <w:rPr>
          <w:rtl/>
          <w:lang w:eastAsia="he-IL"/>
        </w:rPr>
      </w:pPr>
    </w:p>
    <w:p w:rsidR="00F532D9" w:rsidRDefault="00F532D9" w:rsidP="00A84069">
      <w:pPr>
        <w:rPr>
          <w:rtl/>
          <w:lang w:eastAsia="he-IL"/>
        </w:rPr>
      </w:pPr>
      <w:bookmarkStart w:id="14200" w:name="_ETM_Q33_422000"/>
      <w:bookmarkEnd w:id="14200"/>
      <w:r>
        <w:rPr>
          <w:rFonts w:hint="cs"/>
          <w:rtl/>
          <w:lang w:eastAsia="he-IL"/>
        </w:rPr>
        <w:t>לזה אתם רוצים לתת הגנה?</w:t>
      </w:r>
    </w:p>
    <w:p w:rsidR="00F532D9" w:rsidRPr="00F36DB8" w:rsidRDefault="00F532D9" w:rsidP="00A84069">
      <w:pPr>
        <w:rPr>
          <w:rtl/>
          <w:lang w:eastAsia="he-IL"/>
        </w:rPr>
      </w:pPr>
    </w:p>
    <w:p w:rsidR="00F532D9" w:rsidRDefault="00F532D9" w:rsidP="00A84069">
      <w:pPr>
        <w:pStyle w:val="af5"/>
        <w:rPr>
          <w:rtl/>
        </w:rPr>
      </w:pPr>
      <w:bookmarkStart w:id="14201" w:name="ET_interruption_5851_65"/>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201"/>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אתה הרי </w:t>
      </w:r>
      <w:bookmarkStart w:id="14202" w:name="_ETM_Q33_431000"/>
      <w:bookmarkEnd w:id="14202"/>
      <w:r>
        <w:rPr>
          <w:rFonts w:hint="cs"/>
          <w:rtl/>
          <w:lang w:eastAsia="he-IL"/>
        </w:rPr>
        <w:t>סומך על הרבנות, לא?</w:t>
      </w:r>
      <w:bookmarkStart w:id="14203" w:name="_ETM_Q33_433000"/>
      <w:bookmarkEnd w:id="14203"/>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693F94">
        <w:rPr>
          <w:rStyle w:val="TagStyle"/>
          <w:rtl/>
        </w:rPr>
        <w:t xml:space="preserve"> </w:t>
      </w:r>
      <w:r>
        <w:rPr>
          <w:rtl/>
        </w:rPr>
        <w:t>היו"ר יעקב מרגי:</w:t>
      </w:r>
      <w:r w:rsidRPr="00693F94">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
        <w:rPr>
          <w:rtl/>
        </w:rPr>
      </w:pPr>
      <w:bookmarkStart w:id="14204" w:name="_ETM_Q33_430000"/>
      <w:bookmarkStart w:id="14205" w:name="ET_speakercontinue_6217_33"/>
      <w:bookmarkEnd w:id="14204"/>
      <w:r w:rsidRPr="000B1B46">
        <w:rPr>
          <w:rStyle w:val="TagStyle"/>
          <w:rtl/>
        </w:rPr>
        <w:t xml:space="preserve"> &lt;&lt; דובר_המשך &gt;&gt;</w:t>
      </w:r>
      <w:r w:rsidRPr="00693F94">
        <w:rPr>
          <w:rStyle w:val="TagStyle"/>
          <w:rtl/>
        </w:rPr>
        <w:t xml:space="preserve"> </w:t>
      </w:r>
      <w:r>
        <w:rPr>
          <w:rtl/>
        </w:rPr>
        <w:t>שר המודיעין אלעזר שטרן:</w:t>
      </w:r>
      <w:r w:rsidRPr="00693F94">
        <w:rPr>
          <w:rStyle w:val="TagStyle"/>
          <w:rtl/>
        </w:rPr>
        <w:t xml:space="preserve"> </w:t>
      </w:r>
      <w:r w:rsidRPr="000B1B46">
        <w:rPr>
          <w:rStyle w:val="TagStyle"/>
          <w:rtl/>
        </w:rPr>
        <w:t>&lt;&lt; דובר_המשך &gt;&gt;</w:t>
      </w:r>
      <w:r>
        <w:rPr>
          <w:rtl/>
        </w:rPr>
        <w:t xml:space="preserve">   </w:t>
      </w:r>
      <w:bookmarkEnd w:id="14205"/>
    </w:p>
    <w:p w:rsidR="00F532D9" w:rsidRDefault="00F532D9" w:rsidP="00356EAB">
      <w:pPr>
        <w:rPr>
          <w:rtl/>
          <w:lang w:eastAsia="he-IL"/>
        </w:rPr>
      </w:pPr>
    </w:p>
    <w:p w:rsidR="00F532D9" w:rsidRDefault="00F532D9" w:rsidP="00A84069">
      <w:pPr>
        <w:rPr>
          <w:rtl/>
          <w:lang w:eastAsia="he-IL"/>
        </w:rPr>
      </w:pPr>
      <w:r>
        <w:rPr>
          <w:rFonts w:hint="cs"/>
          <w:rtl/>
          <w:lang w:eastAsia="he-IL"/>
        </w:rPr>
        <w:t>את החוק הזה אתם הייתם צריכים להביא, לא אנחנו. אתם הייתם צריכים להביא.</w:t>
      </w:r>
    </w:p>
    <w:p w:rsidR="00F532D9" w:rsidRDefault="00F532D9" w:rsidP="00A84069">
      <w:pPr>
        <w:rPr>
          <w:rtl/>
          <w:lang w:eastAsia="he-IL"/>
        </w:rPr>
      </w:pPr>
      <w:bookmarkStart w:id="14206" w:name="_ETM_Q33_436000"/>
      <w:bookmarkEnd w:id="14206"/>
    </w:p>
    <w:p w:rsidR="00F532D9" w:rsidRDefault="00F532D9" w:rsidP="00A84069">
      <w:pPr>
        <w:pStyle w:val="af6"/>
        <w:rPr>
          <w:rtl/>
        </w:rPr>
      </w:pPr>
      <w:r w:rsidRPr="000B1B46">
        <w:rPr>
          <w:rStyle w:val="TagStyle"/>
          <w:rtl/>
        </w:rPr>
        <w:t>&lt;&lt; יור &gt;&gt;</w:t>
      </w:r>
      <w:r w:rsidRPr="00693F94">
        <w:rPr>
          <w:rStyle w:val="TagStyle"/>
          <w:rtl/>
        </w:rPr>
        <w:t xml:space="preserve"> </w:t>
      </w:r>
      <w:r>
        <w:rPr>
          <w:rtl/>
        </w:rPr>
        <w:t>היו"ר יעקב מרגי:</w:t>
      </w:r>
      <w:r w:rsidRPr="00693F94">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8D3C13">
      <w:pPr>
        <w:rPr>
          <w:rtl/>
          <w:lang w:eastAsia="he-IL"/>
        </w:rPr>
      </w:pPr>
      <w:r>
        <w:rPr>
          <w:rFonts w:hint="cs"/>
          <w:rtl/>
          <w:lang w:eastAsia="he-IL"/>
        </w:rPr>
        <w:t>חברי הכנסת</w:t>
      </w:r>
      <w:r w:rsidR="008D3C13">
        <w:rPr>
          <w:rFonts w:hint="cs"/>
          <w:rtl/>
          <w:lang w:eastAsia="he-IL"/>
        </w:rPr>
        <w:t>,</w:t>
      </w:r>
      <w:r>
        <w:rPr>
          <w:rFonts w:hint="cs"/>
          <w:rtl/>
          <w:lang w:eastAsia="he-IL"/>
        </w:rPr>
        <w:t xml:space="preserve"> תודה.</w:t>
      </w:r>
    </w:p>
    <w:p w:rsidR="00F532D9" w:rsidRDefault="00F532D9" w:rsidP="00A84069">
      <w:pPr>
        <w:rPr>
          <w:rtl/>
          <w:lang w:eastAsia="he-IL"/>
        </w:rPr>
      </w:pPr>
    </w:p>
    <w:p w:rsidR="00F532D9" w:rsidRDefault="00F532D9" w:rsidP="00A84069">
      <w:pPr>
        <w:pStyle w:val="af5"/>
        <w:rPr>
          <w:rtl/>
        </w:rPr>
      </w:pPr>
      <w:bookmarkStart w:id="14207" w:name="ET_interruption_5851_66"/>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207"/>
      <w:r>
        <w:rPr>
          <w:rtl/>
        </w:rPr>
        <w:t xml:space="preserve">   </w:t>
      </w:r>
    </w:p>
    <w:p w:rsidR="00F532D9" w:rsidRDefault="00F532D9" w:rsidP="00356EAB">
      <w:pPr>
        <w:rPr>
          <w:rtl/>
          <w:lang w:eastAsia="he-IL"/>
        </w:rPr>
      </w:pPr>
    </w:p>
    <w:p w:rsidR="00F532D9" w:rsidRDefault="00F532D9" w:rsidP="00A84069">
      <w:pPr>
        <w:rPr>
          <w:lang w:eastAsia="he-IL"/>
        </w:rPr>
      </w:pPr>
      <w:bookmarkStart w:id="14208" w:name="_ETM_Q33_432000"/>
      <w:bookmarkEnd w:id="14208"/>
      <w:r>
        <w:rPr>
          <w:rFonts w:hint="cs"/>
          <w:rtl/>
          <w:lang w:eastAsia="he-IL"/>
        </w:rPr>
        <w:t xml:space="preserve">הרבנות נגד </w:t>
      </w:r>
      <w:bookmarkStart w:id="14209" w:name="_ETM_Q33_437000"/>
      <w:bookmarkEnd w:id="14209"/>
      <w:r>
        <w:rPr>
          <w:rFonts w:hint="cs"/>
          <w:rtl/>
          <w:lang w:eastAsia="he-IL"/>
        </w:rPr>
        <w:t>גיוס בנות. הרבנות נגד גיוס נשים. תתבייש.</w:t>
      </w:r>
    </w:p>
    <w:p w:rsidR="00F532D9" w:rsidRPr="00D60627" w:rsidRDefault="00F532D9" w:rsidP="00A84069">
      <w:pPr>
        <w:rPr>
          <w:rtl/>
          <w:lang w:eastAsia="he-IL"/>
        </w:rPr>
      </w:pPr>
      <w:bookmarkStart w:id="14210" w:name="_ETM_Q33_434000"/>
      <w:bookmarkEnd w:id="14210"/>
    </w:p>
    <w:p w:rsidR="00F532D9" w:rsidRDefault="00F532D9" w:rsidP="00A84069">
      <w:pPr>
        <w:pStyle w:val="af6"/>
        <w:rPr>
          <w:rtl/>
        </w:rPr>
      </w:pPr>
      <w:r w:rsidRPr="000B1B46">
        <w:rPr>
          <w:rStyle w:val="TagStyle"/>
          <w:rtl/>
        </w:rPr>
        <w:t xml:space="preserve"> &lt;&lt; יור &gt;&gt;</w:t>
      </w:r>
      <w:r w:rsidRPr="00CF5BA0">
        <w:rPr>
          <w:rStyle w:val="TagStyle"/>
          <w:rtl/>
        </w:rPr>
        <w:t xml:space="preserve"> </w:t>
      </w:r>
      <w:r>
        <w:rPr>
          <w:rtl/>
        </w:rPr>
        <w:t>היו"ר יעקב מרגי:</w:t>
      </w:r>
      <w:r w:rsidRPr="00CF5BA0">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211" w:name="_ETM_Q33_438000"/>
      <w:bookmarkEnd w:id="14211"/>
      <w:r>
        <w:rPr>
          <w:rFonts w:hint="cs"/>
          <w:rtl/>
          <w:lang w:eastAsia="he-IL"/>
        </w:rPr>
        <w:t xml:space="preserve">חברי הכנסת, נא לא </w:t>
      </w:r>
      <w:r w:rsidR="00C9608A">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4212" w:name="ET_interruption_5851_67"/>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212"/>
      <w:r>
        <w:rPr>
          <w:rtl/>
        </w:rPr>
        <w:t xml:space="preserve">   </w:t>
      </w:r>
    </w:p>
    <w:p w:rsidR="00F532D9" w:rsidRDefault="00F532D9" w:rsidP="00356EAB">
      <w:pPr>
        <w:rPr>
          <w:rtl/>
          <w:lang w:eastAsia="he-IL"/>
        </w:rPr>
      </w:pPr>
    </w:p>
    <w:p w:rsidR="00F532D9" w:rsidRDefault="00F532D9" w:rsidP="00A84069">
      <w:pPr>
        <w:rPr>
          <w:lang w:eastAsia="he-IL"/>
        </w:rPr>
      </w:pPr>
      <w:r>
        <w:rPr>
          <w:rFonts w:hint="cs"/>
          <w:rtl/>
          <w:lang w:eastAsia="he-IL"/>
        </w:rPr>
        <w:t xml:space="preserve">הרבנות נגד גיוס </w:t>
      </w:r>
      <w:bookmarkStart w:id="14213" w:name="_ETM_Q33_442000"/>
      <w:bookmarkEnd w:id="14213"/>
      <w:r>
        <w:rPr>
          <w:rFonts w:hint="cs"/>
          <w:rtl/>
          <w:lang w:eastAsia="he-IL"/>
        </w:rPr>
        <w:t>נשים בכלל.</w:t>
      </w:r>
    </w:p>
    <w:p w:rsidR="00F532D9" w:rsidRDefault="00F532D9" w:rsidP="00A84069">
      <w:pPr>
        <w:rPr>
          <w:rtl/>
          <w:lang w:eastAsia="he-IL"/>
        </w:rPr>
      </w:pPr>
    </w:p>
    <w:p w:rsidR="00F532D9" w:rsidRDefault="00F532D9" w:rsidP="00A84069">
      <w:pPr>
        <w:pStyle w:val="af6"/>
        <w:rPr>
          <w:rtl/>
        </w:rPr>
      </w:pPr>
      <w:bookmarkStart w:id="14214" w:name="ET_yor_6170_38"/>
      <w:r w:rsidRPr="000B1B46">
        <w:rPr>
          <w:rStyle w:val="TagStyle"/>
          <w:rtl/>
        </w:rPr>
        <w:t xml:space="preserve"> &lt;&lt; יור &gt;&gt;</w:t>
      </w:r>
      <w:r w:rsidRPr="00CF5BA0">
        <w:rPr>
          <w:rStyle w:val="TagStyle"/>
          <w:rtl/>
        </w:rPr>
        <w:t xml:space="preserve"> </w:t>
      </w:r>
      <w:r>
        <w:rPr>
          <w:rtl/>
        </w:rPr>
        <w:t>היו"ר יעקב מרגי:</w:t>
      </w:r>
      <w:r w:rsidRPr="00CF5BA0">
        <w:rPr>
          <w:rStyle w:val="TagStyle"/>
          <w:rtl/>
        </w:rPr>
        <w:t xml:space="preserve"> </w:t>
      </w:r>
      <w:r w:rsidRPr="000B1B46">
        <w:rPr>
          <w:rStyle w:val="TagStyle"/>
          <w:rtl/>
        </w:rPr>
        <w:t>&lt;&lt; יור &gt;&gt;</w:t>
      </w:r>
      <w:r>
        <w:rPr>
          <w:rtl/>
        </w:rPr>
        <w:t xml:space="preserve">   </w:t>
      </w:r>
      <w:bookmarkEnd w:id="14214"/>
    </w:p>
    <w:p w:rsidR="00F532D9" w:rsidRDefault="00F532D9" w:rsidP="00356EAB">
      <w:pPr>
        <w:rPr>
          <w:rtl/>
          <w:lang w:eastAsia="he-IL"/>
        </w:rPr>
      </w:pPr>
    </w:p>
    <w:p w:rsidR="00F532D9" w:rsidRPr="00CF5BA0" w:rsidRDefault="00F532D9" w:rsidP="00A84069">
      <w:pPr>
        <w:rPr>
          <w:rtl/>
          <w:lang w:eastAsia="he-IL"/>
        </w:rPr>
      </w:pPr>
      <w:bookmarkStart w:id="14215" w:name="_ETM_Q33_441000"/>
      <w:bookmarkEnd w:id="14215"/>
      <w:r>
        <w:rPr>
          <w:rFonts w:hint="cs"/>
          <w:rtl/>
          <w:lang w:eastAsia="he-IL"/>
        </w:rPr>
        <w:t>תודה, תודה. סיימת?</w:t>
      </w:r>
    </w:p>
    <w:p w:rsidR="00F532D9" w:rsidRDefault="00F532D9" w:rsidP="00A84069">
      <w:pPr>
        <w:rPr>
          <w:rtl/>
          <w:lang w:eastAsia="he-IL"/>
        </w:rPr>
      </w:pPr>
      <w:bookmarkStart w:id="14216" w:name="_ETM_Q33_316000"/>
      <w:bookmarkEnd w:id="14216"/>
    </w:p>
    <w:p w:rsidR="00F532D9" w:rsidRDefault="00F532D9" w:rsidP="00A84069">
      <w:pPr>
        <w:pStyle w:val="-"/>
        <w:rPr>
          <w:rtl/>
        </w:rPr>
      </w:pPr>
      <w:bookmarkStart w:id="14217" w:name="ET_speakercontinue_6217_20"/>
      <w:r w:rsidRPr="000B1B46">
        <w:rPr>
          <w:rStyle w:val="TagStyle"/>
          <w:rtl/>
        </w:rPr>
        <w:t xml:space="preserve"> &lt;&lt; דובר_המשך &gt;&gt;</w:t>
      </w:r>
      <w:r w:rsidRPr="004C5F57">
        <w:rPr>
          <w:rStyle w:val="TagStyle"/>
          <w:rtl/>
        </w:rPr>
        <w:t xml:space="preserve"> </w:t>
      </w:r>
      <w:r>
        <w:rPr>
          <w:rtl/>
        </w:rPr>
        <w:t>שר המודיעין אלעזר שטרן:</w:t>
      </w:r>
      <w:r w:rsidRPr="004C5F57">
        <w:rPr>
          <w:rStyle w:val="TagStyle"/>
          <w:rtl/>
        </w:rPr>
        <w:t xml:space="preserve"> </w:t>
      </w:r>
      <w:r w:rsidRPr="000B1B46">
        <w:rPr>
          <w:rStyle w:val="TagStyle"/>
          <w:rtl/>
        </w:rPr>
        <w:t>&lt;&lt; דובר_המשך &gt;&gt;</w:t>
      </w:r>
      <w:r>
        <w:rPr>
          <w:rtl/>
        </w:rPr>
        <w:t xml:space="preserve">   </w:t>
      </w:r>
      <w:bookmarkEnd w:id="14217"/>
    </w:p>
    <w:p w:rsidR="00F532D9" w:rsidRDefault="00F532D9" w:rsidP="00356EAB">
      <w:pPr>
        <w:rPr>
          <w:rtl/>
          <w:lang w:eastAsia="he-IL"/>
        </w:rPr>
      </w:pPr>
    </w:p>
    <w:p w:rsidR="00F532D9" w:rsidRDefault="00F532D9" w:rsidP="00A84069">
      <w:pPr>
        <w:rPr>
          <w:rtl/>
          <w:lang w:eastAsia="he-IL"/>
        </w:rPr>
      </w:pPr>
      <w:r>
        <w:rPr>
          <w:rFonts w:hint="cs"/>
          <w:rtl/>
          <w:lang w:eastAsia="he-IL"/>
        </w:rPr>
        <w:t>תודה.</w:t>
      </w:r>
    </w:p>
    <w:p w:rsidR="00F532D9" w:rsidRDefault="00F532D9" w:rsidP="00A84069">
      <w:pPr>
        <w:rPr>
          <w:rtl/>
          <w:lang w:eastAsia="he-IL"/>
        </w:rPr>
      </w:pPr>
    </w:p>
    <w:p w:rsidR="00F532D9" w:rsidRDefault="00F532D9" w:rsidP="00A84069">
      <w:pPr>
        <w:pStyle w:val="af5"/>
        <w:rPr>
          <w:rtl/>
        </w:rPr>
      </w:pPr>
      <w:bookmarkStart w:id="14218" w:name="ET_interruption_5628_40"/>
      <w:r w:rsidRPr="000B1B46">
        <w:rPr>
          <w:rStyle w:val="TagStyle"/>
          <w:rtl/>
        </w:rPr>
        <w:t xml:space="preserve"> &lt;&lt; קריאה &gt;&gt;</w:t>
      </w:r>
      <w:r w:rsidRPr="00CF5BA0">
        <w:rPr>
          <w:rStyle w:val="TagStyle"/>
          <w:rtl/>
        </w:rPr>
        <w:t xml:space="preserve"> </w:t>
      </w:r>
      <w:r>
        <w:rPr>
          <w:rtl/>
        </w:rPr>
        <w:t>מיכאל מלכיאלי (ש"ס):</w:t>
      </w:r>
      <w:r w:rsidRPr="00CF5BA0">
        <w:rPr>
          <w:rStyle w:val="TagStyle"/>
          <w:rtl/>
        </w:rPr>
        <w:t xml:space="preserve"> </w:t>
      </w:r>
      <w:r w:rsidRPr="000B1B46">
        <w:rPr>
          <w:rStyle w:val="TagStyle"/>
          <w:rtl/>
        </w:rPr>
        <w:t>&lt;&lt; קריאה &gt;&gt;</w:t>
      </w:r>
      <w:r>
        <w:rPr>
          <w:rtl/>
        </w:rPr>
        <w:t xml:space="preserve">   </w:t>
      </w:r>
      <w:bookmarkEnd w:id="14218"/>
    </w:p>
    <w:p w:rsidR="00F532D9" w:rsidRDefault="00F532D9" w:rsidP="00356EAB">
      <w:pPr>
        <w:rPr>
          <w:rtl/>
          <w:lang w:eastAsia="he-IL"/>
        </w:rPr>
      </w:pPr>
    </w:p>
    <w:p w:rsidR="00F532D9" w:rsidRDefault="00C9608A" w:rsidP="00A84069">
      <w:pPr>
        <w:rPr>
          <w:rtl/>
          <w:lang w:eastAsia="he-IL"/>
        </w:rPr>
      </w:pPr>
      <w:bookmarkStart w:id="14219" w:name="_ETM_Q33_443000"/>
      <w:bookmarkStart w:id="14220" w:name="_ETM_Q33_445000"/>
      <w:bookmarkEnd w:id="14219"/>
      <w:bookmarkEnd w:id="14220"/>
      <w:r>
        <w:rPr>
          <w:rFonts w:hint="cs"/>
          <w:rtl/>
          <w:lang w:eastAsia="he-IL"/>
        </w:rPr>
        <w:t>– – –</w:t>
      </w:r>
    </w:p>
    <w:p w:rsidR="00F532D9" w:rsidRPr="00CF5BA0"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CF5BA0">
        <w:rPr>
          <w:rStyle w:val="TagStyle"/>
          <w:rtl/>
        </w:rPr>
        <w:t xml:space="preserve"> </w:t>
      </w:r>
      <w:r>
        <w:rPr>
          <w:rtl/>
        </w:rPr>
        <w:t>היו"ר יעקב מרגי:</w:t>
      </w:r>
      <w:r w:rsidRPr="00CF5BA0">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221" w:name="_ETM_Q33_439000"/>
      <w:bookmarkEnd w:id="14221"/>
      <w:r>
        <w:rPr>
          <w:rFonts w:hint="cs"/>
          <w:rtl/>
          <w:lang w:eastAsia="he-IL"/>
        </w:rPr>
        <w:t xml:space="preserve">אנחנו עוברים להצבעה. נא לשמור על שקט. </w:t>
      </w:r>
      <w:bookmarkStart w:id="14222" w:name="_ETM_Q33_318000"/>
      <w:bookmarkEnd w:id="14222"/>
    </w:p>
    <w:p w:rsidR="00F532D9" w:rsidRDefault="00F532D9" w:rsidP="00A84069">
      <w:pPr>
        <w:rPr>
          <w:lang w:eastAsia="he-IL"/>
        </w:rPr>
      </w:pPr>
    </w:p>
    <w:p w:rsidR="00F532D9" w:rsidRDefault="00F532D9" w:rsidP="00A84069">
      <w:pPr>
        <w:pStyle w:val="af5"/>
        <w:rPr>
          <w:rtl/>
        </w:rPr>
      </w:pPr>
      <w:bookmarkStart w:id="14223" w:name="ET_interruption_6166_41"/>
      <w:r w:rsidRPr="000B1B46">
        <w:rPr>
          <w:rStyle w:val="TagStyle"/>
          <w:rtl/>
        </w:rPr>
        <w:t xml:space="preserve"> &lt;&lt; קריאה &gt;&gt;</w:t>
      </w:r>
      <w:r w:rsidRPr="00CF5BA0">
        <w:rPr>
          <w:rStyle w:val="TagStyle"/>
          <w:rtl/>
        </w:rPr>
        <w:t xml:space="preserve"> </w:t>
      </w:r>
      <w:r>
        <w:rPr>
          <w:rtl/>
        </w:rPr>
        <w:t>אורי מקלב (יהדות התורה):</w:t>
      </w:r>
      <w:r w:rsidRPr="00CF5BA0">
        <w:rPr>
          <w:rStyle w:val="TagStyle"/>
          <w:rtl/>
        </w:rPr>
        <w:t xml:space="preserve"> </w:t>
      </w:r>
      <w:r w:rsidRPr="000B1B46">
        <w:rPr>
          <w:rStyle w:val="TagStyle"/>
          <w:rtl/>
        </w:rPr>
        <w:t>&lt;&lt; קריאה &gt;&gt;</w:t>
      </w:r>
      <w:r>
        <w:rPr>
          <w:rtl/>
        </w:rPr>
        <w:t xml:space="preserve">   </w:t>
      </w:r>
      <w:bookmarkEnd w:id="14223"/>
    </w:p>
    <w:p w:rsidR="00F532D9" w:rsidRDefault="00F532D9" w:rsidP="00356EAB">
      <w:pPr>
        <w:rPr>
          <w:rtl/>
          <w:lang w:eastAsia="he-IL"/>
        </w:rPr>
      </w:pPr>
    </w:p>
    <w:p w:rsidR="00F532D9" w:rsidRDefault="00F532D9" w:rsidP="00A84069">
      <w:pPr>
        <w:rPr>
          <w:rtl/>
          <w:lang w:eastAsia="he-IL"/>
        </w:rPr>
      </w:pPr>
      <w:r>
        <w:rPr>
          <w:rFonts w:hint="cs"/>
          <w:rtl/>
          <w:lang w:eastAsia="he-IL"/>
        </w:rPr>
        <w:t>יעקב.</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CF5BA0">
        <w:rPr>
          <w:rStyle w:val="TagStyle"/>
          <w:rtl/>
        </w:rPr>
        <w:t xml:space="preserve"> </w:t>
      </w:r>
      <w:r>
        <w:rPr>
          <w:rtl/>
        </w:rPr>
        <w:t>היו"ר יעקב מרגי:</w:t>
      </w:r>
      <w:r w:rsidRPr="00CF5BA0">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224" w:name="_ETM_Q33_446000"/>
      <w:bookmarkEnd w:id="14224"/>
      <w:r>
        <w:rPr>
          <w:rFonts w:hint="cs"/>
          <w:rtl/>
          <w:lang w:eastAsia="he-IL"/>
        </w:rPr>
        <w:t xml:space="preserve">חברי הכנסת, אני אקרא לסדר. הצעת חוק שירות </w:t>
      </w:r>
      <w:r w:rsidR="00C9608A">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4225" w:name="_ETM_Q33_447000"/>
      <w:bookmarkStart w:id="14226" w:name="ET_interruption_5851_68"/>
      <w:bookmarkEnd w:id="14225"/>
      <w:r w:rsidRPr="000B1B46">
        <w:rPr>
          <w:rStyle w:val="TagStyle"/>
          <w:rtl/>
        </w:rPr>
        <w:t>&lt;&lt; קריאה &gt;&gt;</w:t>
      </w:r>
      <w:r w:rsidRPr="00F36DB8">
        <w:rPr>
          <w:rStyle w:val="TagStyle"/>
          <w:rtl/>
        </w:rPr>
        <w:t xml:space="preserve"> </w:t>
      </w:r>
      <w:r>
        <w:rPr>
          <w:rtl/>
        </w:rPr>
        <w:t>משה אבוטבול (ש"ס):</w:t>
      </w:r>
      <w:r w:rsidRPr="00F36DB8">
        <w:rPr>
          <w:rStyle w:val="TagStyle"/>
          <w:rtl/>
        </w:rPr>
        <w:t xml:space="preserve"> </w:t>
      </w:r>
      <w:r w:rsidRPr="000B1B46">
        <w:rPr>
          <w:rStyle w:val="TagStyle"/>
          <w:rtl/>
        </w:rPr>
        <w:t>&lt;&lt; קריאה &gt;&gt;</w:t>
      </w:r>
      <w:bookmarkEnd w:id="14226"/>
      <w:r>
        <w:rPr>
          <w:rtl/>
        </w:rPr>
        <w:t xml:space="preserve">   </w:t>
      </w:r>
    </w:p>
    <w:p w:rsidR="00F532D9" w:rsidRDefault="00F532D9" w:rsidP="00A84069">
      <w:pPr>
        <w:rPr>
          <w:rtl/>
          <w:lang w:eastAsia="he-IL"/>
        </w:rPr>
      </w:pPr>
    </w:p>
    <w:p w:rsidR="00F532D9" w:rsidRDefault="00F532D9" w:rsidP="00A84069">
      <w:pPr>
        <w:rPr>
          <w:rtl/>
          <w:lang w:eastAsia="he-IL"/>
        </w:rPr>
      </w:pPr>
      <w:bookmarkStart w:id="14227" w:name="_ETM_Q33_449000"/>
      <w:bookmarkEnd w:id="14227"/>
      <w:r>
        <w:rPr>
          <w:rFonts w:hint="cs"/>
          <w:rtl/>
          <w:lang w:eastAsia="he-IL"/>
        </w:rPr>
        <w:t>בושה וחרפה.</w:t>
      </w:r>
    </w:p>
    <w:p w:rsidR="00F532D9" w:rsidRDefault="00F532D9" w:rsidP="00A84069">
      <w:pPr>
        <w:rPr>
          <w:rtl/>
          <w:lang w:eastAsia="he-IL"/>
        </w:rPr>
      </w:pPr>
      <w:bookmarkStart w:id="14228" w:name="_ETM_Q33_453000"/>
      <w:bookmarkEnd w:id="14228"/>
    </w:p>
    <w:p w:rsidR="00F532D9" w:rsidRDefault="00F532D9" w:rsidP="00A84069">
      <w:pPr>
        <w:pStyle w:val="af5"/>
        <w:rPr>
          <w:rtl/>
        </w:rPr>
      </w:pPr>
      <w:r w:rsidRPr="000B1B46">
        <w:rPr>
          <w:rStyle w:val="TagStyle"/>
          <w:rtl/>
        </w:rPr>
        <w:t xml:space="preserve"> &lt;&lt; קריאה &gt;&gt;</w:t>
      </w:r>
      <w:r w:rsidRPr="00CF5BA0">
        <w:rPr>
          <w:rStyle w:val="TagStyle"/>
          <w:rtl/>
        </w:rPr>
        <w:t xml:space="preserve"> </w:t>
      </w:r>
      <w:r>
        <w:rPr>
          <w:rtl/>
        </w:rPr>
        <w:t>קריאה:</w:t>
      </w:r>
      <w:r w:rsidRPr="00CF5BA0">
        <w:rPr>
          <w:rStyle w:val="TagStyle"/>
          <w:rtl/>
        </w:rPr>
        <w:t xml:space="preserve"> </w:t>
      </w:r>
      <w:r w:rsidRPr="000B1B46">
        <w:rPr>
          <w:rStyle w:val="TagStyle"/>
          <w:rtl/>
        </w:rPr>
        <w:t>&lt;&lt; קריאה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שמית.</w:t>
      </w:r>
    </w:p>
    <w:p w:rsidR="00F532D9" w:rsidRDefault="00F532D9" w:rsidP="00A84069">
      <w:pPr>
        <w:rPr>
          <w:rtl/>
          <w:lang w:eastAsia="he-IL"/>
        </w:rPr>
      </w:pPr>
      <w:bookmarkStart w:id="14229" w:name="_ETM_Q33_454000"/>
      <w:bookmarkEnd w:id="14229"/>
    </w:p>
    <w:p w:rsidR="00F532D9" w:rsidRDefault="00F532D9" w:rsidP="00A84069">
      <w:pPr>
        <w:pStyle w:val="af6"/>
        <w:rPr>
          <w:rtl/>
        </w:rPr>
      </w:pPr>
      <w:r w:rsidRPr="000B1B46">
        <w:rPr>
          <w:rStyle w:val="TagStyle"/>
          <w:rFonts w:hint="cs"/>
          <w:rtl/>
        </w:rPr>
        <w:t>מ</w:t>
      </w:r>
      <w:r w:rsidRPr="000B1B46">
        <w:rPr>
          <w:rStyle w:val="TagStyle"/>
          <w:rtl/>
        </w:rPr>
        <w:t xml:space="preserve"> &lt;&lt; יור &gt;&gt;</w:t>
      </w:r>
      <w:r w:rsidRPr="00CF5BA0">
        <w:rPr>
          <w:rStyle w:val="TagStyle"/>
          <w:rtl/>
        </w:rPr>
        <w:t xml:space="preserve"> </w:t>
      </w:r>
      <w:r>
        <w:rPr>
          <w:rtl/>
        </w:rPr>
        <w:t>היו"ר יעקב מרגי:</w:t>
      </w:r>
      <w:r w:rsidRPr="00CF5BA0">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230" w:name="_ETM_Q33_451000"/>
      <w:bookmarkEnd w:id="14230"/>
      <w:r>
        <w:rPr>
          <w:rFonts w:hint="cs"/>
          <w:rtl/>
          <w:lang w:eastAsia="he-IL"/>
        </w:rPr>
        <w:t>מה?</w:t>
      </w:r>
    </w:p>
    <w:p w:rsidR="00F532D9" w:rsidRDefault="00F532D9" w:rsidP="00A84069">
      <w:pPr>
        <w:rPr>
          <w:rtl/>
          <w:lang w:eastAsia="he-IL"/>
        </w:rPr>
      </w:pPr>
      <w:bookmarkStart w:id="14231" w:name="_ETM_Q33_452000"/>
      <w:bookmarkEnd w:id="14231"/>
    </w:p>
    <w:p w:rsidR="00F532D9" w:rsidRDefault="00F532D9" w:rsidP="00A84069">
      <w:pPr>
        <w:pStyle w:val="af5"/>
        <w:rPr>
          <w:rtl/>
        </w:rPr>
      </w:pPr>
      <w:bookmarkStart w:id="14232" w:name="ET_interruption_5726_45"/>
      <w:r w:rsidRPr="000B1B46">
        <w:rPr>
          <w:rStyle w:val="TagStyle"/>
          <w:rtl/>
        </w:rPr>
        <w:t xml:space="preserve"> &lt;&lt; קריאה &gt;&gt;</w:t>
      </w:r>
      <w:r w:rsidRPr="00CF5BA0">
        <w:rPr>
          <w:rStyle w:val="TagStyle"/>
          <w:rtl/>
        </w:rPr>
        <w:t xml:space="preserve"> </w:t>
      </w:r>
      <w:r>
        <w:rPr>
          <w:rtl/>
        </w:rPr>
        <w:t>ינון אזולאי (ש"ס):</w:t>
      </w:r>
      <w:r w:rsidRPr="00CF5BA0">
        <w:rPr>
          <w:rStyle w:val="TagStyle"/>
          <w:rtl/>
        </w:rPr>
        <w:t xml:space="preserve"> </w:t>
      </w:r>
      <w:r w:rsidRPr="000B1B46">
        <w:rPr>
          <w:rStyle w:val="TagStyle"/>
          <w:rtl/>
        </w:rPr>
        <w:t>&lt;&lt; קריאה &gt;&gt;</w:t>
      </w:r>
      <w:r>
        <w:rPr>
          <w:rtl/>
        </w:rPr>
        <w:t xml:space="preserve">   </w:t>
      </w:r>
      <w:bookmarkEnd w:id="14232"/>
    </w:p>
    <w:p w:rsidR="00F532D9" w:rsidRDefault="00F532D9" w:rsidP="00356EAB">
      <w:pPr>
        <w:rPr>
          <w:rtl/>
          <w:lang w:eastAsia="he-IL"/>
        </w:rPr>
      </w:pPr>
    </w:p>
    <w:p w:rsidR="00F532D9" w:rsidRDefault="00F532D9" w:rsidP="00A84069">
      <w:pPr>
        <w:rPr>
          <w:rtl/>
          <w:lang w:eastAsia="he-IL"/>
        </w:rPr>
      </w:pPr>
      <w:bookmarkStart w:id="14233" w:name="_ETM_Q33_456000"/>
      <w:bookmarkEnd w:id="14233"/>
      <w:r>
        <w:rPr>
          <w:rFonts w:hint="cs"/>
          <w:rtl/>
          <w:lang w:eastAsia="he-IL"/>
        </w:rPr>
        <w:t>שמית.</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CF5BA0">
        <w:rPr>
          <w:rStyle w:val="TagStyle"/>
          <w:rtl/>
        </w:rPr>
        <w:t xml:space="preserve"> </w:t>
      </w:r>
      <w:r>
        <w:rPr>
          <w:rtl/>
        </w:rPr>
        <w:t>היו"ר יעקב מרגי:</w:t>
      </w:r>
      <w:r w:rsidRPr="00CF5BA0">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תביא מסמך. מה שמית? </w:t>
      </w:r>
    </w:p>
    <w:p w:rsidR="00F532D9" w:rsidRDefault="00F532D9" w:rsidP="00A84069">
      <w:pPr>
        <w:rPr>
          <w:rtl/>
          <w:lang w:eastAsia="he-IL"/>
        </w:rPr>
      </w:pPr>
    </w:p>
    <w:p w:rsidR="00F532D9" w:rsidRDefault="00F532D9" w:rsidP="00A84069">
      <w:pPr>
        <w:rPr>
          <w:rtl/>
          <w:lang w:eastAsia="he-IL"/>
        </w:rPr>
      </w:pPr>
      <w:bookmarkStart w:id="14234" w:name="_ETM_Q33_459000"/>
      <w:bookmarkEnd w:id="14234"/>
      <w:r>
        <w:rPr>
          <w:rFonts w:hint="cs"/>
          <w:rtl/>
          <w:lang w:eastAsia="he-IL"/>
        </w:rPr>
        <w:t>הצעת חוק שירות ביטחון (תיקון מס' 18 והוראת שעה) (תיקון), התשפ"א</w:t>
      </w:r>
      <w:r>
        <w:rPr>
          <w:rFonts w:hint="eastAsia"/>
          <w:rtl/>
          <w:lang w:eastAsia="he-IL"/>
        </w:rPr>
        <w:t>–</w:t>
      </w:r>
      <w:r>
        <w:rPr>
          <w:rFonts w:hint="cs"/>
          <w:rtl/>
          <w:lang w:eastAsia="he-IL"/>
        </w:rPr>
        <w:t xml:space="preserve">2021, בקריאה ראשונה. יש בקשה של האופוזיציה לשמית? נא להגיש </w:t>
      </w:r>
      <w:bookmarkStart w:id="14235" w:name="_ETM_Q33_470000"/>
      <w:bookmarkEnd w:id="14235"/>
      <w:r>
        <w:rPr>
          <w:rFonts w:hint="cs"/>
          <w:rtl/>
          <w:lang w:eastAsia="he-IL"/>
        </w:rPr>
        <w:t>רשימה למזכירה. יש הסכמה גם של הקואליציה לגבי שמית.</w:t>
      </w:r>
    </w:p>
    <w:p w:rsidR="00F532D9" w:rsidRDefault="00F532D9" w:rsidP="00A84069">
      <w:pPr>
        <w:rPr>
          <w:rtl/>
          <w:lang w:eastAsia="he-IL"/>
        </w:rPr>
      </w:pPr>
    </w:p>
    <w:p w:rsidR="00F532D9" w:rsidRDefault="00F532D9" w:rsidP="00A84069">
      <w:pPr>
        <w:rPr>
          <w:rtl/>
          <w:lang w:eastAsia="he-IL"/>
        </w:rPr>
      </w:pPr>
      <w:bookmarkStart w:id="14236" w:name="_ETM_Q33_480000"/>
      <w:bookmarkEnd w:id="14236"/>
      <w:r>
        <w:rPr>
          <w:rFonts w:hint="cs"/>
          <w:rtl/>
          <w:lang w:eastAsia="he-IL"/>
        </w:rPr>
        <w:t xml:space="preserve">מזכירת </w:t>
      </w:r>
      <w:bookmarkStart w:id="14237" w:name="_ETM_Q33_481000"/>
      <w:bookmarkEnd w:id="14237"/>
      <w:r>
        <w:rPr>
          <w:rFonts w:hint="cs"/>
          <w:rtl/>
          <w:lang w:eastAsia="he-IL"/>
        </w:rPr>
        <w:t xml:space="preserve">הכנסת, בבקשה. חברי הכנסת, </w:t>
      </w:r>
      <w:bookmarkStart w:id="14238" w:name="_ETM_Q33_500000"/>
      <w:bookmarkEnd w:id="14238"/>
      <w:r>
        <w:rPr>
          <w:rFonts w:hint="cs"/>
          <w:rtl/>
          <w:lang w:eastAsia="he-IL"/>
        </w:rPr>
        <w:t>נא לשבת. אנחנו מתחילים בהצבעה שמית. מזכירת הכנסת, בבקשה.</w:t>
      </w:r>
    </w:p>
    <w:p w:rsidR="00F532D9" w:rsidRDefault="00F532D9" w:rsidP="00A84069">
      <w:pPr>
        <w:rPr>
          <w:rtl/>
          <w:lang w:eastAsia="he-IL"/>
        </w:rPr>
      </w:pPr>
      <w:bookmarkStart w:id="14239" w:name="_ETM_Q33_486000"/>
      <w:bookmarkEnd w:id="14239"/>
    </w:p>
    <w:p w:rsidR="00F532D9" w:rsidRDefault="00F532D9" w:rsidP="00A84069">
      <w:pPr>
        <w:pStyle w:val="af5"/>
        <w:rPr>
          <w:rtl/>
        </w:rPr>
      </w:pPr>
      <w:bookmarkStart w:id="14240" w:name="ET_interruption_4926_47"/>
      <w:r w:rsidRPr="000B1B46">
        <w:rPr>
          <w:rStyle w:val="TagStyle"/>
          <w:rtl/>
        </w:rPr>
        <w:t xml:space="preserve"> &lt;&lt; קריאה &gt;&gt;</w:t>
      </w:r>
      <w:r w:rsidRPr="00CF5BA0">
        <w:rPr>
          <w:rStyle w:val="TagStyle"/>
          <w:rtl/>
        </w:rPr>
        <w:t xml:space="preserve"> </w:t>
      </w:r>
      <w:r>
        <w:rPr>
          <w:rtl/>
        </w:rPr>
        <w:t>מזכירת הכנסת ירדנה מלר-הורוביץ:</w:t>
      </w:r>
      <w:r w:rsidRPr="00CF5BA0">
        <w:rPr>
          <w:rStyle w:val="TagStyle"/>
          <w:rtl/>
        </w:rPr>
        <w:t xml:space="preserve"> </w:t>
      </w:r>
      <w:r w:rsidRPr="000B1B46">
        <w:rPr>
          <w:rStyle w:val="TagStyle"/>
          <w:rtl/>
        </w:rPr>
        <w:t>&lt;&lt; קריאה &gt;&gt;</w:t>
      </w:r>
      <w:r>
        <w:rPr>
          <w:rtl/>
        </w:rPr>
        <w:t xml:space="preserve">   </w:t>
      </w:r>
      <w:bookmarkEnd w:id="14240"/>
    </w:p>
    <w:p w:rsidR="00F532D9" w:rsidRDefault="00F532D9" w:rsidP="00A84069">
      <w:pPr>
        <w:ind w:firstLine="0"/>
        <w:rPr>
          <w:rtl/>
          <w:lang w:eastAsia="he-IL"/>
        </w:rPr>
      </w:pPr>
      <w:r>
        <w:rPr>
          <w:rFonts w:hint="cs"/>
          <w:rtl/>
          <w:lang w:eastAsia="he-IL"/>
        </w:rPr>
        <w:t>(קוראת בשמות חברי הכנסת)</w:t>
      </w:r>
    </w:p>
    <w:p w:rsidR="00F532D9" w:rsidRPr="002D54D4" w:rsidRDefault="00F532D9" w:rsidP="00A84069">
      <w:pPr>
        <w:rPr>
          <w:rtl/>
          <w:lang w:eastAsia="he-IL"/>
        </w:rPr>
      </w:pPr>
      <w:bookmarkStart w:id="14241" w:name="_ETM_Q33_479000"/>
      <w:bookmarkEnd w:id="14241"/>
    </w:p>
    <w:p w:rsidR="00F532D9" w:rsidRDefault="00F532D9" w:rsidP="00A84069">
      <w:pPr>
        <w:rPr>
          <w:rtl/>
          <w:lang w:eastAsia="he-IL"/>
        </w:rPr>
      </w:pPr>
      <w:bookmarkStart w:id="14242" w:name="_ETM_Q33_482000"/>
      <w:bookmarkEnd w:id="14242"/>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F532D9" w:rsidRDefault="00F532D9" w:rsidP="00A84069">
      <w:pPr>
        <w:rPr>
          <w:rtl/>
          <w:lang w:eastAsia="he-IL"/>
        </w:rPr>
      </w:pPr>
      <w:r>
        <w:rPr>
          <w:rtl/>
          <w:lang w:eastAsia="he-IL"/>
        </w:rPr>
        <w:t>אלי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A84069">
      <w:pPr>
        <w:rPr>
          <w:rtl/>
          <w:lang w:eastAsia="he-IL"/>
        </w:rPr>
      </w:pPr>
      <w:bookmarkStart w:id="14243" w:name="_ETM_Q33_532000"/>
      <w:r>
        <w:rPr>
          <w:rtl/>
          <w:lang w:eastAsia="he-IL"/>
        </w:rPr>
        <w:t>יולי יואל</w:t>
      </w:r>
      <w:bookmarkEnd w:id="14243"/>
      <w:r>
        <w:rPr>
          <w:rtl/>
          <w:lang w:eastAsia="he-IL"/>
        </w:rPr>
        <w:t xml:space="preserve"> אדלשטיין</w:t>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p>
    <w:p w:rsidR="00F532D9" w:rsidRDefault="00F532D9" w:rsidP="00A84069">
      <w:pPr>
        <w:pStyle w:val="af6"/>
        <w:rPr>
          <w:rtl/>
        </w:rPr>
      </w:pPr>
      <w:r w:rsidRPr="000B1B46">
        <w:rPr>
          <w:rStyle w:val="TagStyle"/>
          <w:rtl/>
        </w:rPr>
        <w:t xml:space="preserve"> &lt;&lt; יור &gt;&gt;</w:t>
      </w:r>
      <w:r w:rsidRPr="00A4266A">
        <w:rPr>
          <w:rStyle w:val="TagStyle"/>
          <w:rtl/>
        </w:rPr>
        <w:t xml:space="preserve"> </w:t>
      </w:r>
      <w:r>
        <w:rPr>
          <w:rtl/>
        </w:rPr>
        <w:t>היו"ר יעקב מרגי:</w:t>
      </w:r>
      <w:r w:rsidRPr="00A4266A">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סדרנים, להושיב את חברי הכנסת.</w:t>
      </w:r>
    </w:p>
    <w:p w:rsidR="00F532D9" w:rsidRPr="00A4266A" w:rsidRDefault="00F532D9" w:rsidP="00A84069">
      <w:pPr>
        <w:rPr>
          <w:rtl/>
          <w:lang w:eastAsia="he-IL"/>
        </w:rPr>
      </w:pPr>
      <w:bookmarkStart w:id="14244" w:name="_ETM_Q33_531000"/>
      <w:bookmarkEnd w:id="14244"/>
    </w:p>
    <w:p w:rsidR="00F532D9" w:rsidRDefault="00F532D9" w:rsidP="00A84069">
      <w:pPr>
        <w:pStyle w:val="af5"/>
        <w:rPr>
          <w:rtl/>
        </w:rPr>
      </w:pPr>
      <w:bookmarkStart w:id="14245" w:name="ET_interruption_4926_69"/>
      <w:r w:rsidRPr="000B1B46">
        <w:rPr>
          <w:rStyle w:val="TagStyle"/>
          <w:rtl/>
        </w:rPr>
        <w:t>&lt;&lt; קריאה &gt;&gt;</w:t>
      </w:r>
      <w:r w:rsidRPr="00CF5BA0">
        <w:rPr>
          <w:rStyle w:val="TagStyle"/>
          <w:rtl/>
        </w:rPr>
        <w:t xml:space="preserve"> </w:t>
      </w:r>
      <w:r>
        <w:rPr>
          <w:rtl/>
        </w:rPr>
        <w:t>מזכירת הכנסת ירדנה מלר-הורוביץ:</w:t>
      </w:r>
      <w:r w:rsidRPr="00CF5BA0">
        <w:rPr>
          <w:rStyle w:val="TagStyle"/>
          <w:rtl/>
        </w:rPr>
        <w:t xml:space="preserve"> </w:t>
      </w:r>
      <w:r w:rsidRPr="000B1B46">
        <w:rPr>
          <w:rStyle w:val="TagStyle"/>
          <w:rtl/>
        </w:rPr>
        <w:t>&lt;&lt; קריאה &gt;&gt;</w:t>
      </w:r>
      <w:bookmarkEnd w:id="14245"/>
      <w:r>
        <w:rPr>
          <w:rtl/>
        </w:rPr>
        <w:t xml:space="preserve">   </w:t>
      </w:r>
    </w:p>
    <w:p w:rsidR="00F532D9" w:rsidRDefault="00F532D9" w:rsidP="00A84069">
      <w:pPr>
        <w:ind w:firstLine="0"/>
        <w:rPr>
          <w:rtl/>
          <w:lang w:eastAsia="he-IL"/>
        </w:rPr>
      </w:pPr>
      <w:r>
        <w:rPr>
          <w:rFonts w:hint="cs"/>
          <w:rtl/>
          <w:lang w:eastAsia="he-IL"/>
        </w:rPr>
        <w:t>(קוראת בשמות חברי הכנסת)</w:t>
      </w:r>
    </w:p>
    <w:p w:rsidR="00F532D9" w:rsidRDefault="00F532D9" w:rsidP="00A84069">
      <w:pPr>
        <w:rPr>
          <w:rtl/>
          <w:lang w:eastAsia="he-IL"/>
        </w:rPr>
      </w:pPr>
    </w:p>
    <w:p w:rsidR="00F532D9" w:rsidRDefault="00F532D9" w:rsidP="00A84069">
      <w:pPr>
        <w:rPr>
          <w:rtl/>
          <w:lang w:eastAsia="he-IL"/>
        </w:rPr>
      </w:pPr>
      <w:r>
        <w:rPr>
          <w:rtl/>
          <w:lang w:eastAsia="he-IL"/>
        </w:rPr>
        <w:t>אמיר אוחנה</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ניר אורבך</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A84069">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סעיד אלחרומי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A84069">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זאב בנימין בגין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A84069">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ענבר בזק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A84069">
      <w:pPr>
        <w:rPr>
          <w:rtl/>
          <w:lang w:eastAsia="he-IL"/>
        </w:rPr>
      </w:pPr>
    </w:p>
    <w:p w:rsidR="00F532D9" w:rsidRDefault="00F532D9" w:rsidP="00A84069">
      <w:pPr>
        <w:pStyle w:val="af6"/>
        <w:rPr>
          <w:rtl/>
        </w:rPr>
      </w:pPr>
      <w:bookmarkStart w:id="14246" w:name="_ETM_Q33_568000"/>
      <w:bookmarkEnd w:id="14246"/>
      <w:r w:rsidRPr="000B1B46">
        <w:rPr>
          <w:rStyle w:val="TagStyle"/>
          <w:rtl/>
        </w:rPr>
        <w:t xml:space="preserve"> &lt;&lt; יור &gt;&gt;</w:t>
      </w:r>
      <w:r w:rsidRPr="00D400B6">
        <w:rPr>
          <w:rStyle w:val="TagStyle"/>
          <w:rtl/>
        </w:rPr>
        <w:t xml:space="preserve"> </w:t>
      </w:r>
      <w:r>
        <w:rPr>
          <w:rtl/>
        </w:rPr>
        <w:t>היו"ר יעקב מרגי:</w:t>
      </w:r>
      <w:r w:rsidRPr="00D400B6">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Pr="00D400B6" w:rsidRDefault="00F532D9" w:rsidP="00A84069">
      <w:pPr>
        <w:rPr>
          <w:rtl/>
          <w:lang w:eastAsia="he-IL"/>
        </w:rPr>
      </w:pPr>
      <w:bookmarkStart w:id="14247" w:name="_ETM_Q33_578000"/>
      <w:bookmarkEnd w:id="14247"/>
      <w:r>
        <w:rPr>
          <w:rFonts w:hint="cs"/>
          <w:rtl/>
          <w:lang w:eastAsia="he-IL"/>
        </w:rPr>
        <w:t>השר שטרן.</w:t>
      </w:r>
    </w:p>
    <w:p w:rsidR="00F532D9" w:rsidRPr="00D400B6" w:rsidRDefault="00F532D9" w:rsidP="00A84069">
      <w:pPr>
        <w:rPr>
          <w:rtl/>
          <w:lang w:eastAsia="he-IL"/>
        </w:rPr>
      </w:pPr>
      <w:bookmarkStart w:id="14248" w:name="_ETM_Q33_570000"/>
      <w:bookmarkEnd w:id="14248"/>
    </w:p>
    <w:p w:rsidR="00F532D9" w:rsidRDefault="00F532D9" w:rsidP="00A84069">
      <w:pPr>
        <w:pStyle w:val="af5"/>
        <w:rPr>
          <w:rtl/>
        </w:rPr>
      </w:pPr>
      <w:bookmarkStart w:id="14249" w:name="_ETM_Q33_562000"/>
      <w:bookmarkStart w:id="14250" w:name="ET_interruption_4926_70"/>
      <w:bookmarkEnd w:id="14249"/>
      <w:r w:rsidRPr="000B1B46">
        <w:rPr>
          <w:rStyle w:val="TagStyle"/>
          <w:rtl/>
        </w:rPr>
        <w:t>&lt;&lt; קריאה &gt;&gt;</w:t>
      </w:r>
      <w:r w:rsidRPr="00CF5BA0">
        <w:rPr>
          <w:rStyle w:val="TagStyle"/>
          <w:rtl/>
        </w:rPr>
        <w:t xml:space="preserve"> </w:t>
      </w:r>
      <w:r>
        <w:rPr>
          <w:rtl/>
        </w:rPr>
        <w:t>מזכירת הכנסת ירדנה מלר-הורוביץ:</w:t>
      </w:r>
      <w:r w:rsidRPr="00CF5BA0">
        <w:rPr>
          <w:rStyle w:val="TagStyle"/>
          <w:rtl/>
        </w:rPr>
        <w:t xml:space="preserve"> </w:t>
      </w:r>
      <w:r w:rsidRPr="000B1B46">
        <w:rPr>
          <w:rStyle w:val="TagStyle"/>
          <w:rtl/>
        </w:rPr>
        <w:t>&lt;&lt; קריאה &gt;&gt;</w:t>
      </w:r>
      <w:bookmarkEnd w:id="14250"/>
      <w:r>
        <w:rPr>
          <w:rtl/>
        </w:rPr>
        <w:t xml:space="preserve">   </w:t>
      </w:r>
    </w:p>
    <w:p w:rsidR="00F532D9" w:rsidRDefault="00F532D9" w:rsidP="00A84069">
      <w:pPr>
        <w:ind w:firstLine="0"/>
        <w:rPr>
          <w:rtl/>
          <w:lang w:eastAsia="he-IL"/>
        </w:rPr>
      </w:pPr>
      <w:r>
        <w:rPr>
          <w:rFonts w:hint="cs"/>
          <w:rtl/>
          <w:lang w:eastAsia="he-IL"/>
        </w:rPr>
        <w:t>(קוראת בשמות חברי הכנסת)</w:t>
      </w:r>
    </w:p>
    <w:p w:rsidR="00F532D9" w:rsidRDefault="00F532D9" w:rsidP="00A84069">
      <w:pPr>
        <w:rPr>
          <w:rtl/>
          <w:lang w:eastAsia="he-IL"/>
        </w:rPr>
      </w:pPr>
      <w:bookmarkStart w:id="14251" w:name="_ETM_Q33_564000"/>
      <w:bookmarkEnd w:id="14251"/>
    </w:p>
    <w:p w:rsidR="00F532D9" w:rsidRDefault="00F532D9" w:rsidP="00A84069">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532D9" w:rsidRDefault="00F532D9" w:rsidP="00A84069">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A84069">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p>
    <w:p w:rsidR="008D3C13" w:rsidRDefault="008D3C13" w:rsidP="00A84069">
      <w:pPr>
        <w:rPr>
          <w:rtl/>
          <w:lang w:eastAsia="he-IL"/>
        </w:rPr>
      </w:pPr>
    </w:p>
    <w:p w:rsidR="00F532D9" w:rsidRDefault="00F532D9" w:rsidP="00A84069">
      <w:pPr>
        <w:pStyle w:val="af6"/>
        <w:rPr>
          <w:rtl/>
        </w:rPr>
      </w:pPr>
      <w:r w:rsidRPr="000B1B46">
        <w:rPr>
          <w:rStyle w:val="TagStyle"/>
          <w:rtl/>
        </w:rPr>
        <w:t xml:space="preserve"> &lt;&lt; יור &gt;&gt;</w:t>
      </w:r>
      <w:r w:rsidRPr="00267D5B">
        <w:rPr>
          <w:rStyle w:val="TagStyle"/>
          <w:rtl/>
        </w:rPr>
        <w:t xml:space="preserve"> </w:t>
      </w:r>
      <w:r>
        <w:rPr>
          <w:rtl/>
        </w:rPr>
        <w:t>היו"ר יעקב מרגי:</w:t>
      </w:r>
      <w:r w:rsidRPr="00267D5B">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הוא אמר נגד. אני </w:t>
      </w:r>
      <w:bookmarkStart w:id="14252" w:name="_ETM_Q33_611000"/>
      <w:bookmarkEnd w:id="14252"/>
      <w:r>
        <w:rPr>
          <w:rFonts w:hint="cs"/>
          <w:rtl/>
          <w:lang w:eastAsia="he-IL"/>
        </w:rPr>
        <w:t>שמעתי את זה.</w:t>
      </w:r>
    </w:p>
    <w:p w:rsidR="00F532D9" w:rsidRDefault="00F532D9" w:rsidP="00A84069">
      <w:pPr>
        <w:rPr>
          <w:rtl/>
          <w:lang w:eastAsia="he-IL"/>
        </w:rPr>
      </w:pPr>
      <w:bookmarkStart w:id="14253" w:name="_ETM_Q33_610000"/>
      <w:bookmarkEnd w:id="14253"/>
    </w:p>
    <w:p w:rsidR="00F532D9" w:rsidRDefault="00F532D9" w:rsidP="00A84069">
      <w:pPr>
        <w:pStyle w:val="af5"/>
        <w:rPr>
          <w:rtl/>
        </w:rPr>
      </w:pPr>
      <w:bookmarkStart w:id="14254" w:name="ET_interruption_4926_71"/>
      <w:r w:rsidRPr="000B1B46">
        <w:rPr>
          <w:rStyle w:val="TagStyle"/>
          <w:rtl/>
        </w:rPr>
        <w:t>&lt;&lt; קריאה &gt;&gt;</w:t>
      </w:r>
      <w:r w:rsidRPr="00CF5BA0">
        <w:rPr>
          <w:rStyle w:val="TagStyle"/>
          <w:rtl/>
        </w:rPr>
        <w:t xml:space="preserve"> </w:t>
      </w:r>
      <w:r>
        <w:rPr>
          <w:rtl/>
        </w:rPr>
        <w:t>מזכירת הכנסת ירדנה מלר-הורוביץ:</w:t>
      </w:r>
      <w:r w:rsidRPr="00CF5BA0">
        <w:rPr>
          <w:rStyle w:val="TagStyle"/>
          <w:rtl/>
        </w:rPr>
        <w:t xml:space="preserve"> </w:t>
      </w:r>
      <w:r w:rsidRPr="000B1B46">
        <w:rPr>
          <w:rStyle w:val="TagStyle"/>
          <w:rtl/>
        </w:rPr>
        <w:t>&lt;&lt; קריאה &gt;&gt;</w:t>
      </w:r>
      <w:bookmarkEnd w:id="14254"/>
      <w:r>
        <w:rPr>
          <w:rtl/>
        </w:rPr>
        <w:t xml:space="preserve">   </w:t>
      </w:r>
    </w:p>
    <w:p w:rsidR="00F532D9" w:rsidRDefault="00F532D9" w:rsidP="00C15B66">
      <w:pPr>
        <w:ind w:firstLine="0"/>
        <w:rPr>
          <w:rtl/>
          <w:lang w:eastAsia="he-IL"/>
        </w:rPr>
      </w:pPr>
      <w:r>
        <w:rPr>
          <w:rFonts w:hint="cs"/>
          <w:rtl/>
          <w:lang w:eastAsia="he-IL"/>
        </w:rPr>
        <w:t>(קוראת בשמות חברי הכנסת)</w:t>
      </w:r>
    </w:p>
    <w:p w:rsidR="00F532D9" w:rsidRDefault="00F532D9" w:rsidP="00A84069">
      <w:pPr>
        <w:rPr>
          <w:rtl/>
          <w:lang w:eastAsia="he-IL"/>
        </w:rPr>
      </w:pPr>
    </w:p>
    <w:p w:rsidR="00F532D9" w:rsidRDefault="00F532D9" w:rsidP="00C15B66">
      <w:pPr>
        <w:rPr>
          <w:rtl/>
          <w:lang w:eastAsia="he-IL"/>
        </w:rPr>
      </w:pPr>
      <w:bookmarkStart w:id="14255" w:name="_ETM_Q33_609000"/>
      <w:bookmarkEnd w:id="14255"/>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C15B66">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C15B66">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C15B66">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F532D9" w:rsidRDefault="00F532D9" w:rsidP="00C15B66">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A8406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אלינה ברדץ' יאלוב</w:t>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bookmarkStart w:id="14256" w:name="_ETM_Q33_669000"/>
      <w:bookmarkEnd w:id="14256"/>
    </w:p>
    <w:p w:rsidR="00F532D9" w:rsidRDefault="00F532D9" w:rsidP="00A84069">
      <w:pPr>
        <w:pStyle w:val="af6"/>
        <w:rPr>
          <w:rtl/>
        </w:rPr>
      </w:pPr>
      <w:r w:rsidRPr="000B1B46">
        <w:rPr>
          <w:rStyle w:val="TagStyle"/>
          <w:rtl/>
        </w:rPr>
        <w:t xml:space="preserve"> &lt;&lt; יור &gt;&gt;</w:t>
      </w:r>
      <w:r w:rsidRPr="001032B8">
        <w:rPr>
          <w:rStyle w:val="TagStyle"/>
          <w:rtl/>
        </w:rPr>
        <w:t xml:space="preserve"> </w:t>
      </w:r>
      <w:r>
        <w:rPr>
          <w:rtl/>
        </w:rPr>
        <w:t>היו"ר יעקב מרגי:</w:t>
      </w:r>
      <w:r w:rsidRPr="001032B8">
        <w:rPr>
          <w:rStyle w:val="TagStyle"/>
          <w:rtl/>
        </w:rPr>
        <w:t xml:space="preserve"> </w:t>
      </w:r>
      <w:r w:rsidRPr="000B1B46">
        <w:rPr>
          <w:rStyle w:val="TagStyle"/>
          <w:rtl/>
        </w:rPr>
        <w:t>&lt;&lt; יור &gt;&gt;</w:t>
      </w:r>
      <w:r>
        <w:rPr>
          <w:rtl/>
        </w:rPr>
        <w:t xml:space="preserve">   </w:t>
      </w:r>
    </w:p>
    <w:p w:rsidR="00F532D9" w:rsidRDefault="00F532D9" w:rsidP="00356EAB">
      <w:pPr>
        <w:rPr>
          <w:rtl/>
          <w:lang w:eastAsia="he-IL"/>
        </w:rPr>
      </w:pPr>
    </w:p>
    <w:p w:rsidR="00F532D9" w:rsidRDefault="00F532D9" w:rsidP="008D3C13">
      <w:pPr>
        <w:rPr>
          <w:rtl/>
          <w:lang w:eastAsia="he-IL"/>
        </w:rPr>
      </w:pPr>
      <w:r>
        <w:rPr>
          <w:rFonts w:hint="cs"/>
          <w:rtl/>
          <w:lang w:eastAsia="he-IL"/>
        </w:rPr>
        <w:t>לא, לא. הוא אמר לך</w:t>
      </w:r>
      <w:bookmarkStart w:id="14257" w:name="_ETM_Q33_671000"/>
      <w:bookmarkEnd w:id="14257"/>
      <w:r>
        <w:rPr>
          <w:rFonts w:hint="cs"/>
          <w:rtl/>
          <w:lang w:eastAsia="he-IL"/>
        </w:rPr>
        <w:t xml:space="preserve"> בעד. את רואה? גם "בעד" אני שומע?</w:t>
      </w:r>
    </w:p>
    <w:p w:rsidR="00F532D9" w:rsidRDefault="00F532D9" w:rsidP="00A84069">
      <w:pPr>
        <w:rPr>
          <w:rtl/>
          <w:lang w:eastAsia="he-IL"/>
        </w:rPr>
      </w:pPr>
    </w:p>
    <w:p w:rsidR="00F532D9" w:rsidRDefault="00F532D9" w:rsidP="00A84069">
      <w:pPr>
        <w:pStyle w:val="af5"/>
        <w:rPr>
          <w:rtl/>
        </w:rPr>
      </w:pPr>
      <w:bookmarkStart w:id="14258" w:name="ET_interruption_4926_72"/>
      <w:r w:rsidRPr="000B1B46">
        <w:rPr>
          <w:rStyle w:val="TagStyle"/>
          <w:rtl/>
        </w:rPr>
        <w:t>&lt;&lt; קריאה &gt;&gt;</w:t>
      </w:r>
      <w:r w:rsidRPr="00CF5BA0">
        <w:rPr>
          <w:rStyle w:val="TagStyle"/>
          <w:rtl/>
        </w:rPr>
        <w:t xml:space="preserve"> </w:t>
      </w:r>
      <w:r>
        <w:rPr>
          <w:rtl/>
        </w:rPr>
        <w:t>מזכירת הכנסת ירדנה מלר-הורוביץ:</w:t>
      </w:r>
      <w:r w:rsidRPr="00CF5BA0">
        <w:rPr>
          <w:rStyle w:val="TagStyle"/>
          <w:rtl/>
        </w:rPr>
        <w:t xml:space="preserve"> </w:t>
      </w:r>
      <w:r w:rsidRPr="000B1B46">
        <w:rPr>
          <w:rStyle w:val="TagStyle"/>
          <w:rtl/>
        </w:rPr>
        <w:t>&lt;&lt; קריאה &gt;&gt;</w:t>
      </w:r>
      <w:bookmarkEnd w:id="14258"/>
      <w:r>
        <w:rPr>
          <w:rtl/>
        </w:rPr>
        <w:t xml:space="preserve">   </w:t>
      </w:r>
    </w:p>
    <w:p w:rsidR="00F532D9" w:rsidRDefault="00F532D9" w:rsidP="00C15B66">
      <w:pPr>
        <w:ind w:firstLine="0"/>
        <w:rPr>
          <w:rtl/>
          <w:lang w:eastAsia="he-IL"/>
        </w:rPr>
      </w:pPr>
      <w:r>
        <w:rPr>
          <w:rFonts w:hint="cs"/>
          <w:rtl/>
          <w:lang w:eastAsia="he-IL"/>
        </w:rPr>
        <w:t>(קוראת בשמות חברי הכנסת)</w:t>
      </w:r>
    </w:p>
    <w:p w:rsidR="00F532D9" w:rsidRDefault="00F532D9" w:rsidP="00A84069">
      <w:pPr>
        <w:rPr>
          <w:rtl/>
          <w:lang w:eastAsia="he-IL"/>
        </w:rPr>
      </w:pPr>
    </w:p>
    <w:p w:rsidR="00F532D9" w:rsidRDefault="00F532D9" w:rsidP="00A84069">
      <w:pPr>
        <w:rPr>
          <w:rtl/>
          <w:lang w:eastAsia="he-IL"/>
        </w:rPr>
      </w:pPr>
      <w:bookmarkStart w:id="14259" w:name="_ETM_Q33_672000"/>
      <w:bookmarkEnd w:id="14259"/>
      <w:r>
        <w:rPr>
          <w:rFonts w:hint="cs"/>
          <w:rtl/>
          <w:lang w:eastAsia="he-IL"/>
        </w:rPr>
        <w:t>סליחה.</w:t>
      </w:r>
    </w:p>
    <w:p w:rsidR="00F532D9" w:rsidRPr="001032B8" w:rsidRDefault="00F532D9" w:rsidP="00A84069">
      <w:pPr>
        <w:rPr>
          <w:rtl/>
          <w:lang w:eastAsia="he-IL"/>
        </w:rPr>
      </w:pPr>
      <w:bookmarkStart w:id="14260" w:name="_ETM_Q33_673000"/>
      <w:bookmarkEnd w:id="14260"/>
    </w:p>
    <w:p w:rsidR="00F532D9" w:rsidRDefault="00F532D9" w:rsidP="00A84069">
      <w:pPr>
        <w:rPr>
          <w:rtl/>
          <w:lang w:eastAsia="he-IL"/>
        </w:rPr>
      </w:pPr>
      <w:bookmarkStart w:id="14261" w:name="_ETM_Q33_670000"/>
      <w:bookmarkEnd w:id="14261"/>
      <w:r>
        <w:rPr>
          <w:rtl/>
          <w:lang w:eastAsia="he-IL"/>
        </w:rPr>
        <w:t>מאזן גנאים</w:t>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גלית דיסטל אטבריאן</w:t>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אריה מכלוף דרעי</w:t>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F532D9" w:rsidRDefault="00F532D9" w:rsidP="00A8406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F532D9" w:rsidRDefault="00F532D9" w:rsidP="00A8406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532D9" w:rsidRDefault="00F532D9" w:rsidP="00A84069">
      <w:pPr>
        <w:rPr>
          <w:rtl/>
        </w:rPr>
      </w:pPr>
      <w:bookmarkStart w:id="14262" w:name="TOR_Q34"/>
      <w:bookmarkEnd w:id="14262"/>
      <w:r>
        <w:rPr>
          <w:rtl/>
        </w:rPr>
        <w:t>אלון טל</w:t>
      </w:r>
      <w:r>
        <w:rPr>
          <w:rtl/>
        </w:rPr>
        <w:tab/>
      </w:r>
      <w:r>
        <w:rPr>
          <w:rtl/>
        </w:rPr>
        <w:tab/>
      </w:r>
      <w:r>
        <w:rPr>
          <w:rtl/>
        </w:rPr>
        <w:tab/>
      </w:r>
      <w:r>
        <w:rPr>
          <w:rFonts w:hint="cs"/>
          <w:rtl/>
        </w:rPr>
        <w:t>–</w:t>
      </w:r>
      <w:r>
        <w:rPr>
          <w:rtl/>
        </w:rPr>
        <w:t xml:space="preserve">   </w:t>
      </w:r>
      <w:r>
        <w:rPr>
          <w:rFonts w:hint="cs"/>
          <w:rtl/>
        </w:rPr>
        <w:t>בעד</w:t>
      </w:r>
    </w:p>
    <w:p w:rsidR="00F532D9" w:rsidRDefault="00F532D9" w:rsidP="009635F5">
      <w:pPr>
        <w:rPr>
          <w:rtl/>
        </w:rPr>
      </w:pPr>
      <w:r>
        <w:rPr>
          <w:rtl/>
        </w:rPr>
        <w:t>דסטה גדי יברקן</w:t>
      </w:r>
      <w:r>
        <w:rPr>
          <w:rtl/>
        </w:rPr>
        <w:tab/>
      </w:r>
      <w:r>
        <w:rPr>
          <w:rtl/>
        </w:rPr>
        <w:tab/>
        <w:t xml:space="preserve">–   </w:t>
      </w:r>
      <w:r>
        <w:rPr>
          <w:rFonts w:hint="cs"/>
          <w:rtl/>
        </w:rPr>
        <w:t>נגד</w:t>
      </w:r>
    </w:p>
    <w:p w:rsidR="00F532D9" w:rsidRDefault="00F532D9" w:rsidP="00A84069">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F532D9" w:rsidRDefault="00F532D9" w:rsidP="009635F5">
      <w:pPr>
        <w:rPr>
          <w:rtl/>
        </w:rPr>
      </w:pPr>
      <w:r>
        <w:rPr>
          <w:rtl/>
        </w:rPr>
        <w:t>אלי כהן</w:t>
      </w:r>
      <w:r>
        <w:rPr>
          <w:rtl/>
        </w:rPr>
        <w:tab/>
      </w:r>
      <w:r>
        <w:rPr>
          <w:rtl/>
        </w:rPr>
        <w:tab/>
      </w:r>
      <w:r>
        <w:rPr>
          <w:rtl/>
        </w:rPr>
        <w:tab/>
        <w:t xml:space="preserve">–   </w:t>
      </w:r>
      <w:r>
        <w:rPr>
          <w:rFonts w:hint="cs"/>
          <w:rtl/>
        </w:rPr>
        <w:t>נגד</w:t>
      </w:r>
    </w:p>
    <w:p w:rsidR="00F532D9" w:rsidRDefault="00F532D9" w:rsidP="009635F5">
      <w:pPr>
        <w:rPr>
          <w:rtl/>
        </w:rPr>
      </w:pPr>
      <w:r>
        <w:rPr>
          <w:rtl/>
        </w:rPr>
        <w:t>מאיר כהן</w:t>
      </w:r>
      <w:r>
        <w:rPr>
          <w:rtl/>
        </w:rPr>
        <w:tab/>
      </w:r>
      <w:r>
        <w:rPr>
          <w:rtl/>
        </w:rPr>
        <w:tab/>
        <w:t xml:space="preserve">–   </w:t>
      </w:r>
      <w:r>
        <w:rPr>
          <w:rFonts w:hint="cs"/>
          <w:rtl/>
        </w:rPr>
        <w:t>בעד</w:t>
      </w:r>
    </w:p>
    <w:p w:rsidR="00F532D9" w:rsidRDefault="00F532D9" w:rsidP="009635F5">
      <w:pPr>
        <w:rPr>
          <w:rtl/>
        </w:rPr>
      </w:pPr>
      <w:r>
        <w:rPr>
          <w:rtl/>
        </w:rPr>
        <w:t>מירב כהן</w:t>
      </w:r>
      <w:r>
        <w:rPr>
          <w:rtl/>
        </w:rPr>
        <w:tab/>
      </w:r>
      <w:r>
        <w:rPr>
          <w:rtl/>
        </w:rPr>
        <w:tab/>
        <w:t xml:space="preserve">–   </w:t>
      </w:r>
      <w:r>
        <w:rPr>
          <w:rFonts w:hint="cs"/>
          <w:rtl/>
        </w:rPr>
        <w:t>בעד</w:t>
      </w:r>
    </w:p>
    <w:p w:rsidR="00F532D9" w:rsidRDefault="00F532D9" w:rsidP="009635F5">
      <w:pPr>
        <w:rPr>
          <w:rtl/>
        </w:rPr>
      </w:pPr>
      <w:r>
        <w:rPr>
          <w:rtl/>
        </w:rPr>
        <w:t>יום טוב חי כלפון</w:t>
      </w:r>
      <w:r>
        <w:rPr>
          <w:rtl/>
        </w:rPr>
        <w:tab/>
      </w:r>
      <w:r>
        <w:rPr>
          <w:rtl/>
        </w:rPr>
        <w:tab/>
        <w:t xml:space="preserve">–   </w:t>
      </w:r>
      <w:r>
        <w:rPr>
          <w:rFonts w:hint="cs"/>
          <w:rtl/>
        </w:rPr>
        <w:t>בעד</w:t>
      </w:r>
    </w:p>
    <w:p w:rsidR="00F532D9" w:rsidRDefault="00F532D9" w:rsidP="009635F5">
      <w:pPr>
        <w:rPr>
          <w:rtl/>
        </w:rPr>
      </w:pPr>
      <w:r>
        <w:rPr>
          <w:rtl/>
        </w:rPr>
        <w:t>עופר כסיף</w:t>
      </w:r>
      <w:r>
        <w:rPr>
          <w:rtl/>
        </w:rPr>
        <w:tab/>
      </w:r>
      <w:r>
        <w:rPr>
          <w:rtl/>
        </w:rPr>
        <w:tab/>
        <w:t xml:space="preserve">–   </w:t>
      </w:r>
      <w:r>
        <w:rPr>
          <w:rFonts w:hint="cs"/>
          <w:rtl/>
        </w:rPr>
        <w:t>אינו נוכח</w:t>
      </w:r>
    </w:p>
    <w:p w:rsidR="00F532D9" w:rsidRDefault="00F532D9" w:rsidP="009635F5">
      <w:pPr>
        <w:rPr>
          <w:rtl/>
        </w:rPr>
      </w:pPr>
      <w:r>
        <w:rPr>
          <w:rtl/>
        </w:rPr>
        <w:t>אופיר כץ</w:t>
      </w:r>
      <w:r>
        <w:rPr>
          <w:rtl/>
        </w:rPr>
        <w:tab/>
      </w:r>
      <w:r>
        <w:rPr>
          <w:rtl/>
        </w:rPr>
        <w:tab/>
        <w:t xml:space="preserve">–   </w:t>
      </w:r>
      <w:r>
        <w:rPr>
          <w:rFonts w:hint="cs"/>
          <w:rtl/>
        </w:rPr>
        <w:t>נגד</w:t>
      </w:r>
    </w:p>
    <w:p w:rsidR="00F532D9" w:rsidRDefault="00F532D9" w:rsidP="009635F5">
      <w:pPr>
        <w:rPr>
          <w:rtl/>
        </w:rPr>
      </w:pPr>
      <w:r>
        <w:rPr>
          <w:rtl/>
        </w:rPr>
        <w:t>חיים כץ</w:t>
      </w:r>
      <w:r>
        <w:rPr>
          <w:rtl/>
        </w:rPr>
        <w:tab/>
      </w:r>
      <w:r>
        <w:rPr>
          <w:rtl/>
        </w:rPr>
        <w:tab/>
      </w:r>
      <w:r>
        <w:rPr>
          <w:rtl/>
        </w:rPr>
        <w:tab/>
        <w:t xml:space="preserve">–   </w:t>
      </w:r>
      <w:r>
        <w:rPr>
          <w:rFonts w:hint="cs"/>
          <w:rtl/>
        </w:rPr>
        <w:t>נגד</w:t>
      </w:r>
    </w:p>
    <w:p w:rsidR="00F532D9" w:rsidRDefault="00F532D9" w:rsidP="009635F5">
      <w:pPr>
        <w:rPr>
          <w:rtl/>
        </w:rPr>
      </w:pPr>
      <w:r>
        <w:rPr>
          <w:rtl/>
        </w:rPr>
        <w:t>ישראל כץ</w:t>
      </w:r>
      <w:r>
        <w:rPr>
          <w:rtl/>
        </w:rPr>
        <w:tab/>
      </w:r>
      <w:r>
        <w:rPr>
          <w:rtl/>
        </w:rPr>
        <w:tab/>
        <w:t xml:space="preserve">–   </w:t>
      </w:r>
      <w:r>
        <w:rPr>
          <w:rFonts w:hint="cs"/>
          <w:rtl/>
        </w:rPr>
        <w:t>נגד</w:t>
      </w:r>
    </w:p>
    <w:p w:rsidR="00F532D9" w:rsidRDefault="00F532D9" w:rsidP="009635F5">
      <w:pPr>
        <w:rPr>
          <w:rtl/>
        </w:rPr>
      </w:pPr>
      <w:r>
        <w:rPr>
          <w:rtl/>
        </w:rPr>
        <w:t>רון כץ</w:t>
      </w:r>
      <w:r>
        <w:rPr>
          <w:rtl/>
        </w:rPr>
        <w:tab/>
      </w:r>
      <w:r>
        <w:rPr>
          <w:rtl/>
        </w:rPr>
        <w:tab/>
      </w:r>
      <w:r>
        <w:rPr>
          <w:rtl/>
        </w:rPr>
        <w:tab/>
        <w:t xml:space="preserve">–   </w:t>
      </w:r>
      <w:r>
        <w:rPr>
          <w:rFonts w:hint="cs"/>
          <w:rtl/>
        </w:rPr>
        <w:t>בעד</w:t>
      </w:r>
    </w:p>
    <w:p w:rsidR="00F532D9" w:rsidRDefault="00F532D9" w:rsidP="009635F5">
      <w:pPr>
        <w:rPr>
          <w:rtl/>
        </w:rPr>
      </w:pPr>
      <w:r>
        <w:rPr>
          <w:rtl/>
        </w:rPr>
        <w:t>יוראי להב הרצנו</w:t>
      </w:r>
      <w:r>
        <w:rPr>
          <w:rtl/>
        </w:rPr>
        <w:tab/>
      </w:r>
      <w:r>
        <w:rPr>
          <w:rtl/>
        </w:rPr>
        <w:tab/>
        <w:t xml:space="preserve">–   </w:t>
      </w:r>
      <w:r>
        <w:rPr>
          <w:rFonts w:hint="cs"/>
          <w:rtl/>
        </w:rPr>
        <w:t>בעד</w:t>
      </w:r>
    </w:p>
    <w:p w:rsidR="00F532D9" w:rsidRDefault="00F532D9" w:rsidP="009635F5">
      <w:pPr>
        <w:rPr>
          <w:rtl/>
        </w:rPr>
      </w:pPr>
      <w:r>
        <w:rPr>
          <w:rtl/>
        </w:rPr>
        <w:t>מיקי לוי</w:t>
      </w:r>
      <w:r>
        <w:rPr>
          <w:rtl/>
        </w:rPr>
        <w:tab/>
      </w:r>
      <w:r>
        <w:rPr>
          <w:rtl/>
        </w:rPr>
        <w:tab/>
      </w:r>
      <w:r>
        <w:rPr>
          <w:rtl/>
        </w:rPr>
        <w:tab/>
        <w:t xml:space="preserve">–   </w:t>
      </w:r>
      <w:r>
        <w:rPr>
          <w:rFonts w:hint="cs"/>
          <w:rtl/>
        </w:rPr>
        <w:t>בעד</w:t>
      </w:r>
    </w:p>
    <w:p w:rsidR="00F532D9" w:rsidRDefault="00F532D9" w:rsidP="009635F5">
      <w:pPr>
        <w:rPr>
          <w:rtl/>
        </w:rPr>
      </w:pPr>
      <w:r>
        <w:rPr>
          <w:rtl/>
        </w:rPr>
        <w:t>אורלי לוי אבקסיס</w:t>
      </w:r>
      <w:r>
        <w:rPr>
          <w:rtl/>
        </w:rPr>
        <w:tab/>
        <w:t xml:space="preserve">–   </w:t>
      </w:r>
      <w:r>
        <w:rPr>
          <w:rFonts w:hint="cs"/>
          <w:rtl/>
        </w:rPr>
        <w:t>נגד</w:t>
      </w:r>
    </w:p>
    <w:p w:rsidR="00F532D9" w:rsidRDefault="00F532D9" w:rsidP="009635F5">
      <w:pPr>
        <w:rPr>
          <w:rtl/>
        </w:rPr>
      </w:pPr>
      <w:r>
        <w:rPr>
          <w:rtl/>
        </w:rPr>
        <w:t>יריב לוין</w:t>
      </w:r>
      <w:r>
        <w:rPr>
          <w:rtl/>
        </w:rPr>
        <w:tab/>
      </w:r>
      <w:r>
        <w:rPr>
          <w:rtl/>
        </w:rPr>
        <w:tab/>
      </w:r>
      <w:r>
        <w:rPr>
          <w:rtl/>
        </w:rPr>
        <w:tab/>
        <w:t xml:space="preserve">–   </w:t>
      </w:r>
      <w:r>
        <w:rPr>
          <w:rFonts w:hint="cs"/>
          <w:rtl/>
        </w:rPr>
        <w:t>נגד</w:t>
      </w:r>
    </w:p>
    <w:p w:rsidR="00F532D9" w:rsidRDefault="00F532D9" w:rsidP="009635F5">
      <w:pPr>
        <w:rPr>
          <w:rtl/>
        </w:rPr>
      </w:pPr>
      <w:r>
        <w:rPr>
          <w:rtl/>
        </w:rPr>
        <w:t>נעמה לזמי</w:t>
      </w:r>
      <w:r>
        <w:rPr>
          <w:rtl/>
        </w:rPr>
        <w:tab/>
      </w:r>
      <w:r>
        <w:rPr>
          <w:rtl/>
        </w:rPr>
        <w:tab/>
        <w:t xml:space="preserve">–   </w:t>
      </w:r>
      <w:r>
        <w:rPr>
          <w:rFonts w:hint="cs"/>
          <w:rtl/>
        </w:rPr>
        <w:t>בעד</w:t>
      </w:r>
    </w:p>
    <w:p w:rsidR="00F532D9" w:rsidRDefault="00F532D9" w:rsidP="009635F5">
      <w:pPr>
        <w:rPr>
          <w:rtl/>
        </w:rPr>
      </w:pPr>
      <w:r>
        <w:rPr>
          <w:rtl/>
        </w:rPr>
        <w:t>יעקב ליצמן</w:t>
      </w:r>
      <w:r>
        <w:rPr>
          <w:rtl/>
        </w:rPr>
        <w:tab/>
      </w:r>
      <w:r>
        <w:rPr>
          <w:rtl/>
        </w:rPr>
        <w:tab/>
        <w:t xml:space="preserve">–   </w:t>
      </w:r>
      <w:r>
        <w:rPr>
          <w:rFonts w:hint="cs"/>
          <w:rtl/>
        </w:rPr>
        <w:t>נגד</w:t>
      </w:r>
    </w:p>
    <w:p w:rsidR="00F532D9" w:rsidRDefault="00F532D9" w:rsidP="009635F5">
      <w:pPr>
        <w:rPr>
          <w:rtl/>
        </w:rPr>
      </w:pPr>
      <w:r>
        <w:rPr>
          <w:rtl/>
        </w:rPr>
        <w:t>גבי לסקי</w:t>
      </w:r>
      <w:r>
        <w:rPr>
          <w:rtl/>
        </w:rPr>
        <w:tab/>
      </w:r>
      <w:r>
        <w:rPr>
          <w:rtl/>
        </w:rPr>
        <w:tab/>
        <w:t xml:space="preserve">–   </w:t>
      </w:r>
      <w:r>
        <w:rPr>
          <w:rFonts w:hint="cs"/>
          <w:rtl/>
        </w:rPr>
        <w:t>בעד</w:t>
      </w:r>
    </w:p>
    <w:p w:rsidR="00F532D9" w:rsidRDefault="00F532D9" w:rsidP="009635F5">
      <w:pPr>
        <w:rPr>
          <w:rtl/>
        </w:rPr>
      </w:pPr>
      <w:r>
        <w:rPr>
          <w:rtl/>
        </w:rPr>
        <w:t>יאיר לפיד</w:t>
      </w:r>
      <w:r>
        <w:rPr>
          <w:rtl/>
        </w:rPr>
        <w:tab/>
      </w:r>
      <w:r>
        <w:rPr>
          <w:rtl/>
        </w:rPr>
        <w:tab/>
        <w:t xml:space="preserve">–   </w:t>
      </w:r>
      <w:r>
        <w:rPr>
          <w:rFonts w:hint="cs"/>
          <w:rtl/>
        </w:rPr>
        <w:t>אינו נוכח</w:t>
      </w:r>
    </w:p>
    <w:p w:rsidR="00F532D9" w:rsidRDefault="00F532D9" w:rsidP="009635F5">
      <w:pPr>
        <w:rPr>
          <w:rtl/>
        </w:rPr>
      </w:pPr>
      <w:r>
        <w:rPr>
          <w:rtl/>
        </w:rPr>
        <w:t>לימור מגן תלם</w:t>
      </w:r>
      <w:r>
        <w:rPr>
          <w:rtl/>
        </w:rPr>
        <w:tab/>
      </w:r>
      <w:r>
        <w:rPr>
          <w:rtl/>
        </w:rPr>
        <w:tab/>
        <w:t xml:space="preserve">–   </w:t>
      </w:r>
      <w:r>
        <w:rPr>
          <w:rFonts w:hint="cs"/>
          <w:rtl/>
        </w:rPr>
        <w:t>בעד</w:t>
      </w:r>
    </w:p>
    <w:p w:rsidR="00F532D9" w:rsidRDefault="00F532D9" w:rsidP="009635F5">
      <w:pPr>
        <w:rPr>
          <w:rtl/>
        </w:rPr>
      </w:pPr>
      <w:r>
        <w:rPr>
          <w:rtl/>
        </w:rPr>
        <w:t>אמילי חיה מואטי</w:t>
      </w:r>
      <w:r>
        <w:rPr>
          <w:rtl/>
        </w:rPr>
        <w:tab/>
      </w:r>
      <w:r>
        <w:rPr>
          <w:rtl/>
        </w:rPr>
        <w:tab/>
        <w:t xml:space="preserve">–   </w:t>
      </w:r>
      <w:r>
        <w:rPr>
          <w:rFonts w:hint="cs"/>
          <w:rtl/>
        </w:rPr>
        <w:t>בעד</w:t>
      </w:r>
    </w:p>
    <w:p w:rsidR="008D3C13" w:rsidRDefault="008D3C13" w:rsidP="008D3C13">
      <w:pPr>
        <w:rPr>
          <w:rtl/>
        </w:rPr>
      </w:pPr>
      <w:r>
        <w:rPr>
          <w:rtl/>
        </w:rPr>
        <w:t>פטין מולא</w:t>
      </w:r>
      <w:r>
        <w:rPr>
          <w:rtl/>
        </w:rPr>
        <w:tab/>
      </w:r>
      <w:r>
        <w:rPr>
          <w:rtl/>
        </w:rPr>
        <w:tab/>
        <w:t xml:space="preserve">–   </w:t>
      </w:r>
      <w:r>
        <w:rPr>
          <w:rFonts w:hint="cs"/>
          <w:rtl/>
        </w:rPr>
        <w:t>נגד</w:t>
      </w:r>
    </w:p>
    <w:p w:rsidR="00F532D9" w:rsidRDefault="00F532D9" w:rsidP="009635F5">
      <w:pPr>
        <w:rPr>
          <w:rtl/>
        </w:rPr>
      </w:pPr>
      <w:r>
        <w:rPr>
          <w:rtl/>
        </w:rPr>
        <w:t>טטיאנה מזרסקי</w:t>
      </w:r>
      <w:r>
        <w:rPr>
          <w:rtl/>
        </w:rPr>
        <w:tab/>
      </w:r>
      <w:r>
        <w:rPr>
          <w:rtl/>
        </w:rPr>
        <w:tab/>
        <w:t xml:space="preserve">–   </w:t>
      </w:r>
      <w:r>
        <w:rPr>
          <w:rFonts w:hint="cs"/>
          <w:rtl/>
        </w:rPr>
        <w:t>בעד</w:t>
      </w:r>
    </w:p>
    <w:p w:rsidR="00F532D9" w:rsidRDefault="00F532D9" w:rsidP="009635F5">
      <w:pPr>
        <w:rPr>
          <w:rtl/>
        </w:rPr>
      </w:pPr>
      <w:r>
        <w:rPr>
          <w:rtl/>
        </w:rPr>
        <w:t>מרב מיכאלי</w:t>
      </w:r>
      <w:r>
        <w:rPr>
          <w:rtl/>
        </w:rPr>
        <w:tab/>
      </w:r>
      <w:r>
        <w:rPr>
          <w:rtl/>
        </w:rPr>
        <w:tab/>
        <w:t xml:space="preserve">–   </w:t>
      </w:r>
      <w:r>
        <w:rPr>
          <w:rFonts w:hint="cs"/>
          <w:rtl/>
        </w:rPr>
        <w:t>בעד</w:t>
      </w:r>
    </w:p>
    <w:p w:rsidR="00F532D9" w:rsidRDefault="00F532D9" w:rsidP="009635F5">
      <w:pPr>
        <w:rPr>
          <w:rtl/>
        </w:rPr>
      </w:pPr>
      <w:r>
        <w:rPr>
          <w:rtl/>
        </w:rPr>
        <w:t>יוליה מלינובסקי</w:t>
      </w:r>
      <w:r>
        <w:rPr>
          <w:rtl/>
        </w:rPr>
        <w:tab/>
      </w:r>
      <w:r>
        <w:rPr>
          <w:rtl/>
        </w:rPr>
        <w:tab/>
        <w:t xml:space="preserve">–   </w:t>
      </w:r>
      <w:r>
        <w:rPr>
          <w:rFonts w:hint="cs"/>
          <w:rtl/>
        </w:rPr>
        <w:t>בעד</w:t>
      </w:r>
    </w:p>
    <w:p w:rsidR="00F532D9" w:rsidRDefault="00F532D9" w:rsidP="009635F5">
      <w:pPr>
        <w:rPr>
          <w:rtl/>
        </w:rPr>
      </w:pPr>
      <w:r>
        <w:rPr>
          <w:rtl/>
        </w:rPr>
        <w:t>מיכאל מלכיאלי</w:t>
      </w:r>
      <w:r>
        <w:rPr>
          <w:rtl/>
        </w:rPr>
        <w:tab/>
      </w:r>
      <w:r>
        <w:rPr>
          <w:rtl/>
        </w:rPr>
        <w:tab/>
        <w:t xml:space="preserve">–   </w:t>
      </w:r>
      <w:r>
        <w:rPr>
          <w:rFonts w:hint="cs"/>
          <w:rtl/>
        </w:rPr>
        <w:t>נגד</w:t>
      </w:r>
    </w:p>
    <w:p w:rsidR="00F532D9" w:rsidRDefault="00F532D9" w:rsidP="009635F5">
      <w:pPr>
        <w:rPr>
          <w:rtl/>
        </w:rPr>
      </w:pPr>
      <w:r>
        <w:rPr>
          <w:rtl/>
        </w:rPr>
        <w:t>אבי מעוז</w:t>
      </w:r>
      <w:r>
        <w:rPr>
          <w:rtl/>
        </w:rPr>
        <w:tab/>
      </w:r>
      <w:r>
        <w:rPr>
          <w:rtl/>
        </w:rPr>
        <w:tab/>
        <w:t xml:space="preserve">–   </w:t>
      </w:r>
      <w:r>
        <w:rPr>
          <w:rFonts w:hint="cs"/>
          <w:rtl/>
        </w:rPr>
        <w:t>נגד</w:t>
      </w:r>
    </w:p>
    <w:p w:rsidR="00F532D9" w:rsidRDefault="00F532D9" w:rsidP="009635F5">
      <w:pPr>
        <w:rPr>
          <w:rtl/>
        </w:rPr>
      </w:pPr>
      <w:r>
        <w:rPr>
          <w:rtl/>
        </w:rPr>
        <w:t>אורי מקלב</w:t>
      </w:r>
      <w:r>
        <w:rPr>
          <w:rtl/>
        </w:rPr>
        <w:tab/>
      </w:r>
      <w:r>
        <w:rPr>
          <w:rtl/>
        </w:rPr>
        <w:tab/>
        <w:t xml:space="preserve">–   </w:t>
      </w:r>
      <w:r>
        <w:rPr>
          <w:rFonts w:hint="cs"/>
          <w:rtl/>
        </w:rPr>
        <w:t>נגד</w:t>
      </w:r>
    </w:p>
    <w:p w:rsidR="00F532D9" w:rsidRDefault="00F532D9" w:rsidP="00A84069">
      <w:pPr>
        <w:tabs>
          <w:tab w:val="right" w:pos="2777"/>
        </w:tabs>
        <w:rPr>
          <w:rtl/>
        </w:rPr>
      </w:pPr>
      <w:r>
        <w:rPr>
          <w:rtl/>
        </w:rPr>
        <w:t>אבתיסאם מראענה</w:t>
      </w:r>
      <w:r>
        <w:rPr>
          <w:rtl/>
        </w:rPr>
        <w:tab/>
      </w:r>
      <w:r>
        <w:rPr>
          <w:rtl/>
        </w:rPr>
        <w:tab/>
      </w:r>
      <w:r>
        <w:rPr>
          <w:rFonts w:hint="cs"/>
          <w:rtl/>
        </w:rPr>
        <w:t>–</w:t>
      </w:r>
      <w:r>
        <w:rPr>
          <w:rtl/>
        </w:rPr>
        <w:t xml:space="preserve">   </w:t>
      </w:r>
      <w:r>
        <w:rPr>
          <w:rFonts w:hint="cs"/>
          <w:rtl/>
        </w:rPr>
        <w:t>בעד</w:t>
      </w:r>
    </w:p>
    <w:p w:rsidR="00F532D9" w:rsidRDefault="00F532D9" w:rsidP="009635F5">
      <w:pPr>
        <w:rPr>
          <w:rtl/>
        </w:rPr>
      </w:pPr>
      <w:r>
        <w:rPr>
          <w:rtl/>
        </w:rPr>
        <w:t>יעקב מרגי</w:t>
      </w:r>
      <w:r>
        <w:rPr>
          <w:rtl/>
        </w:rPr>
        <w:tab/>
      </w:r>
      <w:r>
        <w:rPr>
          <w:rtl/>
        </w:rPr>
        <w:tab/>
        <w:t xml:space="preserve">–   </w:t>
      </w:r>
      <w:r>
        <w:rPr>
          <w:rFonts w:hint="cs"/>
          <w:rtl/>
        </w:rPr>
        <w:t>נגד</w:t>
      </w:r>
    </w:p>
    <w:p w:rsidR="00F532D9" w:rsidRDefault="00F532D9" w:rsidP="009635F5">
      <w:pPr>
        <w:rPr>
          <w:rtl/>
        </w:rPr>
      </w:pPr>
      <w:r>
        <w:rPr>
          <w:rtl/>
        </w:rPr>
        <w:t>מופיד מרעי</w:t>
      </w:r>
      <w:r>
        <w:rPr>
          <w:rtl/>
        </w:rPr>
        <w:tab/>
      </w:r>
      <w:r>
        <w:rPr>
          <w:rtl/>
        </w:rPr>
        <w:tab/>
        <w:t xml:space="preserve">–   </w:t>
      </w:r>
      <w:r>
        <w:rPr>
          <w:rFonts w:hint="cs"/>
          <w:rtl/>
        </w:rPr>
        <w:t>בעד</w:t>
      </w:r>
    </w:p>
    <w:p w:rsidR="00F532D9" w:rsidRDefault="00F532D9" w:rsidP="009635F5">
      <w:pPr>
        <w:rPr>
          <w:rtl/>
        </w:rPr>
      </w:pPr>
      <w:r>
        <w:rPr>
          <w:rtl/>
        </w:rPr>
        <w:t>בנימין נתניהו</w:t>
      </w:r>
      <w:r>
        <w:rPr>
          <w:rtl/>
        </w:rPr>
        <w:tab/>
      </w:r>
      <w:r>
        <w:rPr>
          <w:rtl/>
        </w:rPr>
        <w:tab/>
        <w:t xml:space="preserve">–   </w:t>
      </w:r>
      <w:r>
        <w:rPr>
          <w:rFonts w:hint="cs"/>
          <w:rtl/>
        </w:rPr>
        <w:t>נגד</w:t>
      </w:r>
    </w:p>
    <w:p w:rsidR="00F532D9" w:rsidRDefault="00F532D9" w:rsidP="009635F5">
      <w:pPr>
        <w:rPr>
          <w:rtl/>
        </w:rPr>
      </w:pPr>
      <w:r>
        <w:rPr>
          <w:rtl/>
        </w:rPr>
        <w:t>יואב סגלוביץ'</w:t>
      </w:r>
      <w:r>
        <w:rPr>
          <w:rtl/>
        </w:rPr>
        <w:tab/>
      </w:r>
      <w:r>
        <w:rPr>
          <w:rtl/>
        </w:rPr>
        <w:tab/>
        <w:t xml:space="preserve">–   </w:t>
      </w:r>
      <w:r>
        <w:rPr>
          <w:rFonts w:hint="cs"/>
          <w:rtl/>
        </w:rPr>
        <w:t>בעד</w:t>
      </w:r>
    </w:p>
    <w:p w:rsidR="00F532D9" w:rsidRDefault="00F532D9" w:rsidP="009635F5">
      <w:pPr>
        <w:rPr>
          <w:rtl/>
        </w:rPr>
      </w:pPr>
      <w:r>
        <w:rPr>
          <w:rtl/>
        </w:rPr>
        <w:t>יבגני סובה</w:t>
      </w:r>
      <w:r>
        <w:rPr>
          <w:rtl/>
        </w:rPr>
        <w:tab/>
      </w:r>
      <w:r>
        <w:rPr>
          <w:rtl/>
        </w:rPr>
        <w:tab/>
        <w:t xml:space="preserve">–   </w:t>
      </w:r>
      <w:r>
        <w:rPr>
          <w:rFonts w:hint="cs"/>
          <w:rtl/>
        </w:rPr>
        <w:t>בעד</w:t>
      </w:r>
    </w:p>
    <w:p w:rsidR="00F532D9" w:rsidRDefault="00F532D9" w:rsidP="009635F5">
      <w:pPr>
        <w:rPr>
          <w:rtl/>
        </w:rPr>
      </w:pPr>
      <w:r>
        <w:rPr>
          <w:rtl/>
        </w:rPr>
        <w:t>אופיר סופר</w:t>
      </w:r>
      <w:r>
        <w:rPr>
          <w:rtl/>
        </w:rPr>
        <w:tab/>
      </w:r>
      <w:r>
        <w:rPr>
          <w:rtl/>
        </w:rPr>
        <w:tab/>
        <w:t xml:space="preserve">–   </w:t>
      </w:r>
      <w:r>
        <w:rPr>
          <w:rFonts w:hint="cs"/>
          <w:rtl/>
        </w:rPr>
        <w:t>נגד</w:t>
      </w:r>
    </w:p>
    <w:p w:rsidR="00F532D9" w:rsidRDefault="00F532D9" w:rsidP="009635F5">
      <w:pPr>
        <w:rPr>
          <w:rtl/>
        </w:rPr>
      </w:pPr>
      <w:r>
        <w:rPr>
          <w:rtl/>
        </w:rPr>
        <w:t>אורית מלכה סטרוק</w:t>
      </w:r>
      <w:r>
        <w:rPr>
          <w:rtl/>
        </w:rPr>
        <w:tab/>
        <w:t xml:space="preserve">–   </w:t>
      </w:r>
      <w:r>
        <w:rPr>
          <w:rFonts w:hint="cs"/>
          <w:rtl/>
        </w:rPr>
        <w:t>נגד</w:t>
      </w:r>
    </w:p>
    <w:p w:rsidR="00F532D9" w:rsidRDefault="00F532D9" w:rsidP="009635F5">
      <w:pPr>
        <w:rPr>
          <w:rtl/>
        </w:rPr>
      </w:pPr>
      <w:r>
        <w:rPr>
          <w:rtl/>
        </w:rPr>
        <w:t>עידית סילמן</w:t>
      </w:r>
      <w:r>
        <w:rPr>
          <w:rtl/>
        </w:rPr>
        <w:tab/>
      </w:r>
      <w:r>
        <w:rPr>
          <w:rtl/>
        </w:rPr>
        <w:tab/>
        <w:t xml:space="preserve">–   </w:t>
      </w:r>
      <w:r>
        <w:rPr>
          <w:rFonts w:hint="cs"/>
          <w:rtl/>
        </w:rPr>
        <w:t>בעד</w:t>
      </w:r>
    </w:p>
    <w:p w:rsidR="00F532D9" w:rsidRDefault="00F532D9" w:rsidP="009635F5">
      <w:pPr>
        <w:rPr>
          <w:rtl/>
        </w:rPr>
      </w:pPr>
      <w:r>
        <w:rPr>
          <w:rtl/>
        </w:rPr>
        <w:t>בצלאל סמוטריץ'</w:t>
      </w:r>
      <w:r>
        <w:rPr>
          <w:rtl/>
        </w:rPr>
        <w:tab/>
      </w:r>
      <w:r>
        <w:rPr>
          <w:rtl/>
        </w:rPr>
        <w:tab/>
        <w:t xml:space="preserve">–   </w:t>
      </w:r>
      <w:r>
        <w:rPr>
          <w:rFonts w:hint="cs"/>
          <w:rtl/>
        </w:rPr>
        <w:t>נגד</w:t>
      </w:r>
    </w:p>
    <w:p w:rsidR="00F532D9" w:rsidRDefault="00F532D9" w:rsidP="009635F5">
      <w:pPr>
        <w:rPr>
          <w:rtl/>
        </w:rPr>
      </w:pPr>
      <w:r>
        <w:rPr>
          <w:rtl/>
        </w:rPr>
        <w:t>אוסאמה סעדי</w:t>
      </w:r>
      <w:r>
        <w:rPr>
          <w:rtl/>
        </w:rPr>
        <w:tab/>
      </w:r>
      <w:r>
        <w:rPr>
          <w:rtl/>
        </w:rPr>
        <w:tab/>
        <w:t xml:space="preserve">–   </w:t>
      </w:r>
      <w:r>
        <w:rPr>
          <w:rFonts w:hint="cs"/>
          <w:rtl/>
        </w:rPr>
        <w:t>אינו נוכח</w:t>
      </w:r>
    </w:p>
    <w:p w:rsidR="00F532D9" w:rsidRDefault="00F532D9" w:rsidP="009635F5">
      <w:pPr>
        <w:rPr>
          <w:rtl/>
        </w:rPr>
      </w:pPr>
      <w:r>
        <w:rPr>
          <w:rtl/>
        </w:rPr>
        <w:t>גדעון סער</w:t>
      </w:r>
      <w:r>
        <w:rPr>
          <w:rtl/>
        </w:rPr>
        <w:tab/>
      </w:r>
      <w:r>
        <w:rPr>
          <w:rtl/>
        </w:rPr>
        <w:tab/>
        <w:t xml:space="preserve">–   </w:t>
      </w:r>
      <w:r>
        <w:rPr>
          <w:rFonts w:hint="cs"/>
          <w:rtl/>
        </w:rPr>
        <w:t>בעד</w:t>
      </w:r>
    </w:p>
    <w:p w:rsidR="00F532D9" w:rsidRDefault="00F532D9" w:rsidP="009635F5">
      <w:pPr>
        <w:rPr>
          <w:rtl/>
        </w:rPr>
      </w:pPr>
      <w:r>
        <w:rPr>
          <w:rtl/>
        </w:rPr>
        <w:t>מנסור עבאס</w:t>
      </w:r>
      <w:r>
        <w:rPr>
          <w:rtl/>
        </w:rPr>
        <w:tab/>
      </w:r>
      <w:r>
        <w:rPr>
          <w:rtl/>
        </w:rPr>
        <w:tab/>
        <w:t xml:space="preserve">–   </w:t>
      </w:r>
      <w:r>
        <w:rPr>
          <w:rFonts w:hint="cs"/>
          <w:rtl/>
        </w:rPr>
        <w:t>אינו נוכח</w:t>
      </w:r>
    </w:p>
    <w:p w:rsidR="00F532D9" w:rsidRDefault="00F532D9" w:rsidP="009635F5">
      <w:pPr>
        <w:rPr>
          <w:rtl/>
        </w:rPr>
      </w:pPr>
      <w:r>
        <w:rPr>
          <w:rtl/>
        </w:rPr>
        <w:t>איימן עודה</w:t>
      </w:r>
      <w:r>
        <w:rPr>
          <w:rtl/>
        </w:rPr>
        <w:tab/>
      </w:r>
      <w:r>
        <w:rPr>
          <w:rtl/>
        </w:rPr>
        <w:tab/>
        <w:t xml:space="preserve">–   </w:t>
      </w:r>
      <w:r>
        <w:rPr>
          <w:rFonts w:hint="cs"/>
          <w:rtl/>
        </w:rPr>
        <w:t>אינו נוכח</w:t>
      </w:r>
    </w:p>
    <w:p w:rsidR="00F532D9" w:rsidRDefault="00F532D9" w:rsidP="009635F5">
      <w:pPr>
        <w:rPr>
          <w:rtl/>
        </w:rPr>
      </w:pPr>
      <w:r>
        <w:rPr>
          <w:rtl/>
        </w:rPr>
        <w:t>חוה אתי עטייה</w:t>
      </w:r>
      <w:r>
        <w:rPr>
          <w:rtl/>
        </w:rPr>
        <w:tab/>
      </w:r>
      <w:r>
        <w:rPr>
          <w:rtl/>
        </w:rPr>
        <w:tab/>
        <w:t xml:space="preserve">–   </w:t>
      </w:r>
      <w:r>
        <w:rPr>
          <w:rFonts w:hint="cs"/>
          <w:rtl/>
        </w:rPr>
        <w:t>נגד</w:t>
      </w:r>
    </w:p>
    <w:p w:rsidR="00F532D9" w:rsidRDefault="00F532D9" w:rsidP="009635F5">
      <w:pPr>
        <w:rPr>
          <w:rtl/>
        </w:rPr>
      </w:pPr>
      <w:r>
        <w:rPr>
          <w:rtl/>
        </w:rPr>
        <w:t>יצחק פינדרוס</w:t>
      </w:r>
      <w:r>
        <w:rPr>
          <w:rtl/>
        </w:rPr>
        <w:tab/>
      </w:r>
      <w:r>
        <w:rPr>
          <w:rtl/>
        </w:rPr>
        <w:tab/>
        <w:t xml:space="preserve">–   </w:t>
      </w:r>
      <w:r>
        <w:rPr>
          <w:rFonts w:hint="cs"/>
          <w:rtl/>
        </w:rPr>
        <w:t>נגד</w:t>
      </w:r>
    </w:p>
    <w:p w:rsidR="00F532D9" w:rsidRDefault="00F532D9" w:rsidP="009635F5">
      <w:pPr>
        <w:rPr>
          <w:rtl/>
        </w:rPr>
      </w:pPr>
      <w:r>
        <w:rPr>
          <w:rtl/>
        </w:rPr>
        <w:t>שירלי פינטו קדוש</w:t>
      </w:r>
      <w:r>
        <w:rPr>
          <w:rtl/>
        </w:rPr>
        <w:tab/>
        <w:t xml:space="preserve">–   </w:t>
      </w:r>
      <w:r>
        <w:rPr>
          <w:rFonts w:hint="cs"/>
          <w:rtl/>
        </w:rPr>
        <w:t>בעד</w:t>
      </w:r>
    </w:p>
    <w:p w:rsidR="00F532D9" w:rsidRDefault="00F532D9" w:rsidP="009635F5">
      <w:pPr>
        <w:rPr>
          <w:rtl/>
        </w:rPr>
      </w:pPr>
      <w:r>
        <w:rPr>
          <w:rtl/>
        </w:rPr>
        <w:t>מאיר פרוש</w:t>
      </w:r>
      <w:r>
        <w:rPr>
          <w:rtl/>
        </w:rPr>
        <w:tab/>
      </w:r>
      <w:r>
        <w:rPr>
          <w:rtl/>
        </w:rPr>
        <w:tab/>
        <w:t xml:space="preserve">–   </w:t>
      </w:r>
      <w:r>
        <w:rPr>
          <w:rFonts w:hint="cs"/>
          <w:rtl/>
        </w:rPr>
        <w:t>נגד</w:t>
      </w:r>
    </w:p>
    <w:p w:rsidR="00F532D9" w:rsidRDefault="00F532D9" w:rsidP="009635F5">
      <w:pPr>
        <w:rPr>
          <w:rtl/>
        </w:rPr>
      </w:pPr>
      <w:r>
        <w:rPr>
          <w:rtl/>
        </w:rPr>
        <w:t>עיסאווי פריג'</w:t>
      </w:r>
      <w:r>
        <w:rPr>
          <w:rtl/>
        </w:rPr>
        <w:tab/>
      </w:r>
      <w:r>
        <w:rPr>
          <w:rtl/>
        </w:rPr>
        <w:tab/>
        <w:t xml:space="preserve">–   </w:t>
      </w:r>
      <w:r>
        <w:rPr>
          <w:rFonts w:hint="cs"/>
          <w:rtl/>
        </w:rPr>
        <w:t>בעד</w:t>
      </w:r>
    </w:p>
    <w:p w:rsidR="00F532D9" w:rsidRDefault="00F532D9" w:rsidP="009635F5">
      <w:pPr>
        <w:rPr>
          <w:rtl/>
        </w:rPr>
      </w:pPr>
      <w:r>
        <w:rPr>
          <w:rtl/>
        </w:rPr>
        <w:t>יסמין פרידמן</w:t>
      </w:r>
      <w:r>
        <w:rPr>
          <w:rtl/>
        </w:rPr>
        <w:tab/>
      </w:r>
      <w:r>
        <w:rPr>
          <w:rtl/>
        </w:rPr>
        <w:tab/>
        <w:t xml:space="preserve">–   </w:t>
      </w:r>
      <w:r>
        <w:rPr>
          <w:rFonts w:hint="cs"/>
          <w:rtl/>
        </w:rPr>
        <w:t>בעד</w:t>
      </w:r>
    </w:p>
    <w:p w:rsidR="00F532D9" w:rsidRDefault="00F532D9" w:rsidP="009635F5">
      <w:pPr>
        <w:rPr>
          <w:rtl/>
        </w:rPr>
      </w:pPr>
      <w:r>
        <w:rPr>
          <w:rtl/>
        </w:rPr>
        <w:t>אביר קארה</w:t>
      </w:r>
      <w:r>
        <w:rPr>
          <w:rtl/>
        </w:rPr>
        <w:tab/>
      </w:r>
      <w:r>
        <w:rPr>
          <w:rtl/>
        </w:rPr>
        <w:tab/>
        <w:t xml:space="preserve">–   </w:t>
      </w:r>
      <w:r>
        <w:rPr>
          <w:rFonts w:hint="cs"/>
          <w:rtl/>
        </w:rPr>
        <w:t>בעד</w:t>
      </w:r>
    </w:p>
    <w:p w:rsidR="00F532D9" w:rsidRDefault="00F532D9" w:rsidP="00A84069">
      <w:pPr>
        <w:rPr>
          <w:rtl/>
        </w:rPr>
      </w:pPr>
      <w:r>
        <w:rPr>
          <w:rtl/>
        </w:rPr>
        <w:t>אלכס קושניר</w:t>
      </w:r>
      <w:r>
        <w:rPr>
          <w:rtl/>
        </w:rPr>
        <w:tab/>
      </w:r>
      <w:r>
        <w:rPr>
          <w:rtl/>
        </w:rPr>
        <w:tab/>
        <w:t xml:space="preserve">–   </w:t>
      </w:r>
      <w:r>
        <w:rPr>
          <w:rFonts w:hint="cs"/>
          <w:rtl/>
        </w:rPr>
        <w:t>אינו נוכח</w:t>
      </w:r>
    </w:p>
    <w:p w:rsidR="00F532D9" w:rsidRDefault="00F532D9" w:rsidP="009635F5">
      <w:pPr>
        <w:rPr>
          <w:rtl/>
        </w:rPr>
      </w:pPr>
      <w:r>
        <w:rPr>
          <w:rtl/>
        </w:rPr>
        <w:t>יואב קיש</w:t>
      </w:r>
      <w:r>
        <w:rPr>
          <w:rtl/>
        </w:rPr>
        <w:tab/>
      </w:r>
      <w:r>
        <w:rPr>
          <w:rtl/>
        </w:rPr>
        <w:tab/>
        <w:t xml:space="preserve">–   </w:t>
      </w:r>
      <w:r>
        <w:rPr>
          <w:rFonts w:hint="cs"/>
          <w:rtl/>
        </w:rPr>
        <w:t>אינו נוכח</w:t>
      </w:r>
    </w:p>
    <w:p w:rsidR="00F532D9" w:rsidRDefault="00F532D9" w:rsidP="009635F5">
      <w:pPr>
        <w:rPr>
          <w:rtl/>
        </w:rPr>
      </w:pPr>
      <w:r>
        <w:rPr>
          <w:rtl/>
        </w:rPr>
        <w:t>גלעד קריב</w:t>
      </w:r>
      <w:r>
        <w:rPr>
          <w:rtl/>
        </w:rPr>
        <w:tab/>
      </w:r>
      <w:r>
        <w:rPr>
          <w:rtl/>
        </w:rPr>
        <w:tab/>
        <w:t xml:space="preserve">–   </w:t>
      </w:r>
      <w:r>
        <w:rPr>
          <w:rFonts w:hint="cs"/>
          <w:rtl/>
        </w:rPr>
        <w:t>בעד</w:t>
      </w:r>
    </w:p>
    <w:p w:rsidR="00F532D9" w:rsidRDefault="00F532D9" w:rsidP="009635F5">
      <w:pPr>
        <w:rPr>
          <w:rtl/>
        </w:rPr>
      </w:pPr>
      <w:r>
        <w:rPr>
          <w:rtl/>
        </w:rPr>
        <w:t>שלמה קרעי</w:t>
      </w:r>
      <w:r>
        <w:rPr>
          <w:rtl/>
        </w:rPr>
        <w:tab/>
      </w:r>
      <w:r>
        <w:rPr>
          <w:rtl/>
        </w:rPr>
        <w:tab/>
        <w:t xml:space="preserve">–   </w:t>
      </w:r>
      <w:r>
        <w:rPr>
          <w:rFonts w:hint="cs"/>
          <w:rtl/>
        </w:rPr>
        <w:t>נגד</w:t>
      </w:r>
    </w:p>
    <w:p w:rsidR="00F532D9" w:rsidRDefault="00F532D9" w:rsidP="009635F5">
      <w:pPr>
        <w:rPr>
          <w:rtl/>
        </w:rPr>
      </w:pPr>
      <w:r>
        <w:rPr>
          <w:rtl/>
        </w:rPr>
        <w:t>מירי מרים רגב</w:t>
      </w:r>
      <w:r>
        <w:rPr>
          <w:rtl/>
        </w:rPr>
        <w:tab/>
      </w:r>
      <w:r>
        <w:rPr>
          <w:rtl/>
        </w:rPr>
        <w:tab/>
        <w:t xml:space="preserve">–   </w:t>
      </w:r>
      <w:r>
        <w:rPr>
          <w:rFonts w:hint="cs"/>
          <w:rtl/>
        </w:rPr>
        <w:t>נגד</w:t>
      </w:r>
    </w:p>
    <w:p w:rsidR="00F532D9" w:rsidRDefault="00F532D9" w:rsidP="009635F5">
      <w:pPr>
        <w:rPr>
          <w:rtl/>
        </w:rPr>
      </w:pPr>
      <w:r>
        <w:rPr>
          <w:rtl/>
        </w:rPr>
        <w:t>מיכל רוזין</w:t>
      </w:r>
      <w:r>
        <w:rPr>
          <w:rtl/>
        </w:rPr>
        <w:tab/>
      </w:r>
      <w:r>
        <w:rPr>
          <w:rtl/>
        </w:rPr>
        <w:tab/>
        <w:t xml:space="preserve">–   </w:t>
      </w:r>
      <w:r>
        <w:rPr>
          <w:rFonts w:hint="cs"/>
          <w:rtl/>
        </w:rPr>
        <w:t>בעד</w:t>
      </w:r>
    </w:p>
    <w:p w:rsidR="00F532D9" w:rsidRDefault="00F532D9" w:rsidP="009635F5">
      <w:pPr>
        <w:rPr>
          <w:rtl/>
        </w:rPr>
      </w:pPr>
      <w:r>
        <w:rPr>
          <w:rFonts w:hint="cs"/>
          <w:rtl/>
        </w:rPr>
        <w:t>שמחה רוטמן</w:t>
      </w:r>
      <w:r>
        <w:rPr>
          <w:rFonts w:hint="cs"/>
          <w:rtl/>
        </w:rPr>
        <w:tab/>
      </w:r>
      <w:r>
        <w:rPr>
          <w:rFonts w:hint="cs"/>
          <w:rtl/>
        </w:rPr>
        <w:tab/>
      </w:r>
      <w:r>
        <w:rPr>
          <w:rFonts w:hint="eastAsia"/>
          <w:rtl/>
        </w:rPr>
        <w:t>–</w:t>
      </w:r>
      <w:r>
        <w:rPr>
          <w:rFonts w:hint="cs"/>
          <w:rtl/>
        </w:rPr>
        <w:t xml:space="preserve">   נגד</w:t>
      </w:r>
    </w:p>
    <w:p w:rsidR="00F532D9" w:rsidRDefault="00F532D9" w:rsidP="009635F5">
      <w:pPr>
        <w:rPr>
          <w:rtl/>
        </w:rPr>
      </w:pPr>
      <w:r>
        <w:rPr>
          <w:rtl/>
        </w:rPr>
        <w:t>עידן רול</w:t>
      </w:r>
      <w:r>
        <w:rPr>
          <w:rtl/>
        </w:rPr>
        <w:tab/>
      </w:r>
      <w:r>
        <w:rPr>
          <w:rtl/>
        </w:rPr>
        <w:tab/>
      </w:r>
      <w:r>
        <w:rPr>
          <w:rtl/>
        </w:rPr>
        <w:tab/>
        <w:t xml:space="preserve">–   </w:t>
      </w:r>
      <w:r>
        <w:rPr>
          <w:rFonts w:hint="cs"/>
          <w:rtl/>
        </w:rPr>
        <w:t>בעד</w:t>
      </w:r>
    </w:p>
    <w:p w:rsidR="00F532D9" w:rsidRDefault="00F532D9" w:rsidP="009635F5">
      <w:pPr>
        <w:rPr>
          <w:rtl/>
        </w:rPr>
      </w:pPr>
      <w:r>
        <w:rPr>
          <w:rtl/>
        </w:rPr>
        <w:t>יעל רון בן משה</w:t>
      </w:r>
      <w:r>
        <w:rPr>
          <w:rtl/>
        </w:rPr>
        <w:tab/>
      </w:r>
      <w:r>
        <w:rPr>
          <w:rtl/>
        </w:rPr>
        <w:tab/>
        <w:t xml:space="preserve">–   </w:t>
      </w:r>
      <w:r>
        <w:rPr>
          <w:rFonts w:hint="cs"/>
          <w:rtl/>
        </w:rPr>
        <w:t>בעד</w:t>
      </w:r>
    </w:p>
    <w:p w:rsidR="00F532D9" w:rsidRDefault="00F532D9" w:rsidP="009635F5">
      <w:pPr>
        <w:rPr>
          <w:rtl/>
        </w:rPr>
      </w:pPr>
      <w:r>
        <w:rPr>
          <w:rtl/>
        </w:rPr>
        <w:t>מוסי רז</w:t>
      </w:r>
      <w:r>
        <w:rPr>
          <w:rtl/>
        </w:rPr>
        <w:tab/>
      </w:r>
      <w:r>
        <w:rPr>
          <w:rtl/>
        </w:rPr>
        <w:tab/>
      </w:r>
      <w:r>
        <w:rPr>
          <w:rtl/>
        </w:rPr>
        <w:tab/>
        <w:t xml:space="preserve">–   </w:t>
      </w:r>
      <w:r>
        <w:rPr>
          <w:rFonts w:hint="cs"/>
          <w:rtl/>
        </w:rPr>
        <w:t>בעד</w:t>
      </w:r>
    </w:p>
    <w:p w:rsidR="00F532D9" w:rsidRDefault="00F532D9" w:rsidP="009635F5">
      <w:pPr>
        <w:rPr>
          <w:rtl/>
        </w:rPr>
      </w:pPr>
      <w:r>
        <w:rPr>
          <w:rtl/>
        </w:rPr>
        <w:t>אפרת רייטן מרום</w:t>
      </w:r>
      <w:r>
        <w:rPr>
          <w:rtl/>
        </w:rPr>
        <w:tab/>
        <w:t xml:space="preserve">–   </w:t>
      </w:r>
      <w:r>
        <w:rPr>
          <w:rFonts w:hint="cs"/>
          <w:rtl/>
        </w:rPr>
        <w:t>בעד</w:t>
      </w:r>
    </w:p>
    <w:p w:rsidR="00F532D9" w:rsidRDefault="00F532D9" w:rsidP="00A84069">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F532D9" w:rsidRDefault="00F532D9" w:rsidP="009635F5">
      <w:pPr>
        <w:rPr>
          <w:rtl/>
        </w:rPr>
      </w:pPr>
      <w:r>
        <w:rPr>
          <w:rtl/>
        </w:rPr>
        <w:t>יפעת שאשא ביטון</w:t>
      </w:r>
      <w:r>
        <w:rPr>
          <w:rtl/>
        </w:rPr>
        <w:tab/>
        <w:t xml:space="preserve">–   </w:t>
      </w:r>
      <w:r>
        <w:rPr>
          <w:rFonts w:hint="cs"/>
          <w:rtl/>
        </w:rPr>
        <w:t>אינה נוכחת</w:t>
      </w:r>
    </w:p>
    <w:p w:rsidR="00F532D9" w:rsidRDefault="00F532D9" w:rsidP="009635F5">
      <w:pPr>
        <w:rPr>
          <w:rtl/>
        </w:rPr>
      </w:pPr>
      <w:r>
        <w:rPr>
          <w:rtl/>
        </w:rPr>
        <w:t>אלון שוסטר</w:t>
      </w:r>
      <w:r>
        <w:rPr>
          <w:rtl/>
        </w:rPr>
        <w:tab/>
      </w:r>
      <w:r>
        <w:rPr>
          <w:rtl/>
        </w:rPr>
        <w:tab/>
        <w:t xml:space="preserve">–   </w:t>
      </w:r>
      <w:r>
        <w:rPr>
          <w:rFonts w:hint="cs"/>
          <w:rtl/>
        </w:rPr>
        <w:t>בעד</w:t>
      </w:r>
    </w:p>
    <w:p w:rsidR="00F532D9" w:rsidRDefault="00F532D9" w:rsidP="009635F5">
      <w:pPr>
        <w:rPr>
          <w:rtl/>
        </w:rPr>
      </w:pPr>
      <w:r>
        <w:rPr>
          <w:rtl/>
        </w:rPr>
        <w:t>יובל שטייניץ</w:t>
      </w:r>
      <w:r>
        <w:rPr>
          <w:rtl/>
        </w:rPr>
        <w:tab/>
      </w:r>
      <w:r>
        <w:rPr>
          <w:rtl/>
        </w:rPr>
        <w:tab/>
        <w:t xml:space="preserve">–   </w:t>
      </w:r>
      <w:r>
        <w:rPr>
          <w:rFonts w:hint="cs"/>
          <w:rtl/>
        </w:rPr>
        <w:t>נגד</w:t>
      </w:r>
    </w:p>
    <w:p w:rsidR="00F532D9" w:rsidRDefault="00F532D9" w:rsidP="009635F5">
      <w:pPr>
        <w:rPr>
          <w:rtl/>
        </w:rPr>
      </w:pPr>
      <w:r>
        <w:rPr>
          <w:rtl/>
        </w:rPr>
        <w:t>קטי קטרין שטרית</w:t>
      </w:r>
      <w:r>
        <w:rPr>
          <w:rtl/>
        </w:rPr>
        <w:tab/>
        <w:t xml:space="preserve">–   </w:t>
      </w:r>
      <w:r>
        <w:rPr>
          <w:rFonts w:hint="cs"/>
          <w:rtl/>
        </w:rPr>
        <w:t>נגד</w:t>
      </w:r>
    </w:p>
    <w:p w:rsidR="00F532D9" w:rsidRDefault="00F532D9" w:rsidP="009635F5">
      <w:pPr>
        <w:rPr>
          <w:rtl/>
        </w:rPr>
      </w:pPr>
      <w:r>
        <w:rPr>
          <w:rtl/>
        </w:rPr>
        <w:t>אלעזר שטרן</w:t>
      </w:r>
      <w:r>
        <w:rPr>
          <w:rtl/>
        </w:rPr>
        <w:tab/>
      </w:r>
      <w:r>
        <w:rPr>
          <w:rtl/>
        </w:rPr>
        <w:tab/>
        <w:t xml:space="preserve">–   </w:t>
      </w:r>
      <w:r>
        <w:rPr>
          <w:rFonts w:hint="cs"/>
          <w:rtl/>
        </w:rPr>
        <w:t>בעד</w:t>
      </w:r>
    </w:p>
    <w:p w:rsidR="00F532D9" w:rsidRDefault="00F532D9" w:rsidP="009635F5">
      <w:pPr>
        <w:rPr>
          <w:rtl/>
        </w:rPr>
      </w:pPr>
      <w:r>
        <w:rPr>
          <w:rtl/>
        </w:rPr>
        <w:t>יוסף שיין</w:t>
      </w:r>
      <w:r>
        <w:rPr>
          <w:rtl/>
        </w:rPr>
        <w:tab/>
      </w:r>
      <w:r>
        <w:rPr>
          <w:rtl/>
        </w:rPr>
        <w:tab/>
        <w:t xml:space="preserve">–   </w:t>
      </w:r>
      <w:r>
        <w:rPr>
          <w:rFonts w:hint="cs"/>
          <w:rtl/>
        </w:rPr>
        <w:t>בעד</w:t>
      </w:r>
    </w:p>
    <w:p w:rsidR="00F532D9" w:rsidRDefault="00F532D9" w:rsidP="009635F5">
      <w:pPr>
        <w:rPr>
          <w:rtl/>
        </w:rPr>
      </w:pPr>
      <w:r>
        <w:rPr>
          <w:rtl/>
        </w:rPr>
        <w:t>עמיחי שיקלי</w:t>
      </w:r>
      <w:r>
        <w:rPr>
          <w:rtl/>
        </w:rPr>
        <w:tab/>
      </w:r>
      <w:r>
        <w:rPr>
          <w:rtl/>
        </w:rPr>
        <w:tab/>
        <w:t xml:space="preserve">–   </w:t>
      </w:r>
      <w:r>
        <w:rPr>
          <w:rFonts w:hint="cs"/>
          <w:rtl/>
        </w:rPr>
        <w:t>בעד</w:t>
      </w:r>
    </w:p>
    <w:p w:rsidR="00F532D9" w:rsidRDefault="00F532D9" w:rsidP="009635F5">
      <w:pPr>
        <w:rPr>
          <w:rtl/>
        </w:rPr>
      </w:pPr>
      <w:r>
        <w:rPr>
          <w:rtl/>
        </w:rPr>
        <w:t>רם שפע</w:t>
      </w:r>
      <w:r>
        <w:rPr>
          <w:rtl/>
        </w:rPr>
        <w:tab/>
      </w:r>
      <w:r>
        <w:rPr>
          <w:rtl/>
        </w:rPr>
        <w:tab/>
      </w:r>
      <w:r>
        <w:rPr>
          <w:rtl/>
        </w:rPr>
        <w:tab/>
        <w:t xml:space="preserve">–   </w:t>
      </w:r>
      <w:r>
        <w:rPr>
          <w:rFonts w:hint="cs"/>
          <w:rtl/>
        </w:rPr>
        <w:t>בעד</w:t>
      </w:r>
    </w:p>
    <w:p w:rsidR="00F532D9" w:rsidRDefault="00F532D9" w:rsidP="009635F5">
      <w:pPr>
        <w:rPr>
          <w:rtl/>
        </w:rPr>
      </w:pPr>
      <w:r>
        <w:rPr>
          <w:rtl/>
        </w:rPr>
        <w:t>נירה שפק</w:t>
      </w:r>
      <w:r>
        <w:rPr>
          <w:rtl/>
        </w:rPr>
        <w:tab/>
      </w:r>
      <w:r>
        <w:rPr>
          <w:rtl/>
        </w:rPr>
        <w:tab/>
        <w:t xml:space="preserve">–   </w:t>
      </w:r>
      <w:r>
        <w:rPr>
          <w:rFonts w:hint="cs"/>
          <w:rtl/>
        </w:rPr>
        <w:t>בעד</w:t>
      </w:r>
    </w:p>
    <w:p w:rsidR="00F532D9" w:rsidRDefault="00F532D9" w:rsidP="009635F5">
      <w:pPr>
        <w:rPr>
          <w:rtl/>
        </w:rPr>
      </w:pPr>
      <w:r>
        <w:rPr>
          <w:rtl/>
        </w:rPr>
        <w:t>עאידה תומא סלימאן</w:t>
      </w:r>
      <w:r>
        <w:rPr>
          <w:rtl/>
        </w:rPr>
        <w:tab/>
        <w:t xml:space="preserve">–   </w:t>
      </w:r>
      <w:r>
        <w:rPr>
          <w:rFonts w:hint="cs"/>
          <w:rtl/>
        </w:rPr>
        <w:t>אינה נוכחת</w:t>
      </w:r>
    </w:p>
    <w:p w:rsidR="00F532D9" w:rsidRDefault="00F532D9" w:rsidP="009635F5">
      <w:pPr>
        <w:rPr>
          <w:rtl/>
        </w:rPr>
      </w:pPr>
      <w:bookmarkStart w:id="14263" w:name="_ETM_Q34_460000"/>
      <w:bookmarkEnd w:id="14263"/>
    </w:p>
    <w:p w:rsidR="00F532D9" w:rsidRDefault="00F532D9" w:rsidP="00A84069">
      <w:pPr>
        <w:pStyle w:val="af6"/>
        <w:rPr>
          <w:rtl/>
        </w:rPr>
      </w:pPr>
      <w:r w:rsidRPr="00077610">
        <w:rPr>
          <w:rStyle w:val="TagStyle"/>
          <w:rtl/>
        </w:rPr>
        <w:t xml:space="preserve"> &lt;&lt; יור &gt;&gt;</w:t>
      </w:r>
      <w:r w:rsidRPr="00AF0036">
        <w:rPr>
          <w:rStyle w:val="TagStyle"/>
          <w:rtl/>
        </w:rPr>
        <w:t xml:space="preserve"> </w:t>
      </w:r>
      <w:r>
        <w:rPr>
          <w:rtl/>
        </w:rPr>
        <w:t>היו"ר יעקב מרגי:</w:t>
      </w:r>
      <w:r w:rsidRPr="00AF0036">
        <w:rPr>
          <w:rStyle w:val="TagStyle"/>
          <w:rtl/>
        </w:rPr>
        <w:t xml:space="preserve"> </w:t>
      </w:r>
      <w:r w:rsidRPr="00077610">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מזכירת הכנסת, נא לקרוא שנית בשמות חברי כנסת </w:t>
      </w:r>
      <w:bookmarkStart w:id="14264" w:name="_ETM_Q34_462000"/>
      <w:bookmarkEnd w:id="14264"/>
      <w:r>
        <w:rPr>
          <w:rFonts w:hint="cs"/>
          <w:rtl/>
          <w:lang w:eastAsia="he-IL"/>
        </w:rPr>
        <w:t>שלא היו נוכחים.</w:t>
      </w:r>
    </w:p>
    <w:p w:rsidR="00F532D9" w:rsidRDefault="00F532D9" w:rsidP="00A84069">
      <w:pPr>
        <w:rPr>
          <w:rtl/>
          <w:lang w:eastAsia="he-IL"/>
        </w:rPr>
      </w:pPr>
    </w:p>
    <w:p w:rsidR="00F532D9" w:rsidRDefault="00F532D9" w:rsidP="00A84069">
      <w:pPr>
        <w:pStyle w:val="af5"/>
        <w:rPr>
          <w:rtl/>
        </w:rPr>
      </w:pPr>
      <w:bookmarkStart w:id="14265" w:name="ET_interruption_4926_2"/>
      <w:r w:rsidRPr="00A44F8C">
        <w:rPr>
          <w:rStyle w:val="TagStyle"/>
          <w:rtl/>
        </w:rPr>
        <w:t xml:space="preserve"> &lt;&lt; קריאה &gt;&gt;</w:t>
      </w:r>
      <w:r w:rsidRPr="00AF0036">
        <w:rPr>
          <w:rStyle w:val="TagStyle"/>
          <w:rtl/>
        </w:rPr>
        <w:t xml:space="preserve"> </w:t>
      </w:r>
      <w:r>
        <w:rPr>
          <w:rtl/>
        </w:rPr>
        <w:t>מזכירת הכנסת ירדנה מלר-הורוביץ:</w:t>
      </w:r>
      <w:r w:rsidRPr="00AF0036">
        <w:rPr>
          <w:rStyle w:val="TagStyle"/>
          <w:rtl/>
        </w:rPr>
        <w:t xml:space="preserve"> </w:t>
      </w:r>
      <w:r w:rsidRPr="00A44F8C">
        <w:rPr>
          <w:rStyle w:val="TagStyle"/>
          <w:rtl/>
        </w:rPr>
        <w:t xml:space="preserve">&lt;&lt; קריאה &gt;&gt; </w:t>
      </w:r>
      <w:r>
        <w:rPr>
          <w:rtl/>
        </w:rPr>
        <w:t xml:space="preserve">   </w:t>
      </w:r>
      <w:bookmarkEnd w:id="14265"/>
    </w:p>
    <w:p w:rsidR="00F532D9" w:rsidRDefault="00F532D9" w:rsidP="00A84069">
      <w:pPr>
        <w:ind w:firstLine="0"/>
        <w:rPr>
          <w:rtl/>
          <w:lang w:eastAsia="he-IL"/>
        </w:rPr>
      </w:pPr>
      <w:r>
        <w:rPr>
          <w:rFonts w:hint="cs"/>
          <w:rtl/>
          <w:lang w:eastAsia="he-IL"/>
        </w:rPr>
        <w:t>(קוראת בשמות חברי הכנסת)</w:t>
      </w:r>
    </w:p>
    <w:p w:rsidR="00F532D9" w:rsidRDefault="00F532D9" w:rsidP="00A84069">
      <w:pPr>
        <w:rPr>
          <w:rtl/>
          <w:lang w:eastAsia="he-IL"/>
        </w:rPr>
      </w:pPr>
    </w:p>
    <w:p w:rsidR="00F532D9" w:rsidRDefault="00F532D9" w:rsidP="00A84069">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532D9" w:rsidRDefault="00F532D9" w:rsidP="00A84069">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532D9" w:rsidRDefault="00F532D9" w:rsidP="00A84069">
      <w:pPr>
        <w:rPr>
          <w:rtl/>
          <w:lang w:eastAsia="he-IL"/>
        </w:rPr>
      </w:pPr>
    </w:p>
    <w:p w:rsidR="00F532D9" w:rsidRDefault="00F532D9" w:rsidP="00A84069">
      <w:pPr>
        <w:pStyle w:val="af6"/>
        <w:rPr>
          <w:rtl/>
        </w:rPr>
      </w:pPr>
      <w:r w:rsidRPr="00077610">
        <w:rPr>
          <w:rStyle w:val="TagStyle"/>
          <w:rtl/>
        </w:rPr>
        <w:t xml:space="preserve"> &lt;&lt; יור &gt;&gt;</w:t>
      </w:r>
      <w:r w:rsidRPr="00AF0036">
        <w:rPr>
          <w:rStyle w:val="TagStyle"/>
          <w:rtl/>
        </w:rPr>
        <w:t xml:space="preserve"> </w:t>
      </w:r>
      <w:r>
        <w:rPr>
          <w:rtl/>
        </w:rPr>
        <w:t>היו"ר יעקב מרגי:</w:t>
      </w:r>
      <w:r w:rsidRPr="00AF0036">
        <w:rPr>
          <w:rStyle w:val="TagStyle"/>
          <w:rtl/>
        </w:rPr>
        <w:t xml:space="preserve"> </w:t>
      </w:r>
      <w:r w:rsidRPr="00077610">
        <w:rPr>
          <w:rStyle w:val="TagStyle"/>
          <w:rtl/>
        </w:rPr>
        <w:t>&lt;&lt; יור &gt;&gt;</w:t>
      </w:r>
      <w:r>
        <w:rPr>
          <w:rtl/>
        </w:rPr>
        <w:t xml:space="preserve">   </w:t>
      </w:r>
    </w:p>
    <w:p w:rsidR="00F532D9" w:rsidRDefault="00F532D9" w:rsidP="00356EAB">
      <w:pPr>
        <w:rPr>
          <w:rtl/>
          <w:lang w:eastAsia="he-IL"/>
        </w:rPr>
      </w:pPr>
    </w:p>
    <w:p w:rsidR="00F532D9" w:rsidRDefault="00F532D9" w:rsidP="008D3C13">
      <w:pPr>
        <w:rPr>
          <w:rtl/>
          <w:lang w:eastAsia="he-IL"/>
        </w:rPr>
      </w:pPr>
      <w:bookmarkStart w:id="14266" w:name="_ETM_Q34_475000"/>
      <w:bookmarkEnd w:id="14266"/>
      <w:r>
        <w:rPr>
          <w:rFonts w:hint="cs"/>
          <w:rtl/>
          <w:lang w:eastAsia="he-IL"/>
        </w:rPr>
        <w:t xml:space="preserve">בועז טופורובסקי, יש </w:t>
      </w:r>
      <w:bookmarkStart w:id="14267" w:name="_ETM_Q34_482000"/>
      <w:bookmarkEnd w:id="14267"/>
      <w:r>
        <w:rPr>
          <w:rFonts w:hint="cs"/>
          <w:rtl/>
          <w:lang w:eastAsia="he-IL"/>
        </w:rPr>
        <w:t>שם קרוב ל-30 יועצים מדברים. אתה גם מכנס סביבך</w:t>
      </w:r>
      <w:r w:rsidR="008D3C13">
        <w:rPr>
          <w:rFonts w:hint="cs"/>
          <w:rtl/>
          <w:lang w:eastAsia="he-IL"/>
        </w:rPr>
        <w:t>.</w:t>
      </w:r>
      <w:r>
        <w:rPr>
          <w:rFonts w:hint="cs"/>
          <w:rtl/>
          <w:lang w:eastAsia="he-IL"/>
        </w:rPr>
        <w:t xml:space="preserve"> זה מפריע.</w:t>
      </w:r>
    </w:p>
    <w:p w:rsidR="00F532D9" w:rsidRDefault="00F532D9" w:rsidP="00A84069">
      <w:pPr>
        <w:rPr>
          <w:rtl/>
          <w:lang w:eastAsia="he-IL"/>
        </w:rPr>
      </w:pPr>
    </w:p>
    <w:p w:rsidR="00F532D9" w:rsidRDefault="00F532D9" w:rsidP="00A84069">
      <w:pPr>
        <w:pStyle w:val="af5"/>
        <w:rPr>
          <w:rtl/>
        </w:rPr>
      </w:pPr>
      <w:bookmarkStart w:id="14268" w:name="ET_interruption_4926_4"/>
      <w:r w:rsidRPr="00A44F8C">
        <w:rPr>
          <w:rStyle w:val="TagStyle"/>
          <w:rtl/>
        </w:rPr>
        <w:t xml:space="preserve"> &lt;&lt; קריאה &gt;&gt;</w:t>
      </w:r>
      <w:r w:rsidRPr="00AF0036">
        <w:rPr>
          <w:rStyle w:val="TagStyle"/>
          <w:rtl/>
        </w:rPr>
        <w:t xml:space="preserve"> </w:t>
      </w:r>
      <w:r>
        <w:rPr>
          <w:rtl/>
        </w:rPr>
        <w:t>מזכירת הכנסת ירדנה מלר-הורוביץ:</w:t>
      </w:r>
      <w:r w:rsidRPr="00AF0036">
        <w:rPr>
          <w:rStyle w:val="TagStyle"/>
          <w:rtl/>
        </w:rPr>
        <w:t xml:space="preserve"> </w:t>
      </w:r>
      <w:r w:rsidRPr="00A44F8C">
        <w:rPr>
          <w:rStyle w:val="TagStyle"/>
          <w:rtl/>
        </w:rPr>
        <w:t xml:space="preserve">&lt;&lt; קריאה &gt;&gt; </w:t>
      </w:r>
      <w:r>
        <w:rPr>
          <w:rtl/>
        </w:rPr>
        <w:t xml:space="preserve">   </w:t>
      </w:r>
      <w:bookmarkEnd w:id="14268"/>
    </w:p>
    <w:p w:rsidR="00F532D9" w:rsidRDefault="00F532D9" w:rsidP="00356EAB">
      <w:pPr>
        <w:ind w:firstLine="0"/>
        <w:rPr>
          <w:rtl/>
          <w:lang w:eastAsia="he-IL"/>
        </w:rPr>
      </w:pPr>
      <w:r>
        <w:rPr>
          <w:rFonts w:hint="cs"/>
          <w:rtl/>
          <w:lang w:eastAsia="he-IL"/>
        </w:rPr>
        <w:t xml:space="preserve">(קוראת </w:t>
      </w:r>
      <w:bookmarkStart w:id="14269" w:name="_ETM_Q34_483000"/>
      <w:bookmarkEnd w:id="14269"/>
      <w:r>
        <w:rPr>
          <w:rFonts w:hint="cs"/>
          <w:rtl/>
          <w:lang w:eastAsia="he-IL"/>
        </w:rPr>
        <w:t>בשמות חברי הכנסת)</w:t>
      </w:r>
    </w:p>
    <w:p w:rsidR="00F532D9" w:rsidRDefault="00F532D9" w:rsidP="00A84069">
      <w:pPr>
        <w:rPr>
          <w:rtl/>
          <w:lang w:eastAsia="he-IL"/>
        </w:rPr>
      </w:pPr>
      <w:bookmarkStart w:id="14270" w:name="_ETM_Q34_487000"/>
      <w:bookmarkEnd w:id="14270"/>
    </w:p>
    <w:p w:rsidR="00F532D9" w:rsidRDefault="00F532D9" w:rsidP="00A84069">
      <w:pPr>
        <w:rPr>
          <w:rtl/>
          <w:lang w:eastAsia="he-IL"/>
        </w:rPr>
      </w:pPr>
      <w:bookmarkStart w:id="14271" w:name="_ETM_Q34_488000"/>
      <w:bookmarkEnd w:id="14271"/>
      <w:r>
        <w:rPr>
          <w:rtl/>
          <w:lang w:eastAsia="he-IL"/>
        </w:rPr>
        <w:t>נפתלי בנט</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14272" w:name="_ETM_Q34_506000"/>
      <w:bookmarkEnd w:id="14272"/>
      <w:r>
        <w:rPr>
          <w:rFonts w:hint="cs"/>
          <w:rtl/>
          <w:lang w:eastAsia="he-IL"/>
        </w:rPr>
        <w:t>נוכח</w:t>
      </w:r>
    </w:p>
    <w:p w:rsidR="00F532D9" w:rsidRDefault="00F532D9" w:rsidP="00A8406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F532D9" w:rsidRDefault="00F532D9" w:rsidP="00A8406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532D9" w:rsidRDefault="00F532D9" w:rsidP="00A8406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532D9" w:rsidRDefault="00F532D9" w:rsidP="00A84069">
      <w:pPr>
        <w:rPr>
          <w:rtl/>
          <w:lang w:eastAsia="he-IL"/>
        </w:rPr>
      </w:pPr>
    </w:p>
    <w:p w:rsidR="00F532D9" w:rsidRDefault="00F532D9" w:rsidP="00A84069">
      <w:pPr>
        <w:pStyle w:val="af6"/>
        <w:rPr>
          <w:rtl/>
        </w:rPr>
      </w:pPr>
      <w:r w:rsidRPr="00077610">
        <w:rPr>
          <w:rStyle w:val="TagStyle"/>
          <w:rtl/>
        </w:rPr>
        <w:t xml:space="preserve"> &lt;&lt; יור &gt;&gt;</w:t>
      </w:r>
      <w:r w:rsidRPr="00AF0036">
        <w:rPr>
          <w:rStyle w:val="TagStyle"/>
          <w:rtl/>
        </w:rPr>
        <w:t xml:space="preserve"> </w:t>
      </w:r>
      <w:r>
        <w:rPr>
          <w:rtl/>
        </w:rPr>
        <w:t>היו"ר יעקב מרגי:</w:t>
      </w:r>
      <w:r w:rsidRPr="00AF0036">
        <w:rPr>
          <w:rStyle w:val="TagStyle"/>
          <w:rtl/>
        </w:rPr>
        <w:t xml:space="preserve"> </w:t>
      </w:r>
      <w:r w:rsidRPr="00077610">
        <w:rPr>
          <w:rStyle w:val="TagStyle"/>
          <w:rtl/>
        </w:rPr>
        <w:t>&lt;&lt; יור &gt;&gt;</w:t>
      </w:r>
      <w:r>
        <w:rPr>
          <w:rtl/>
        </w:rPr>
        <w:t xml:space="preserve">   </w:t>
      </w:r>
    </w:p>
    <w:p w:rsidR="00F532D9" w:rsidRDefault="00F532D9" w:rsidP="00356EAB">
      <w:pPr>
        <w:rPr>
          <w:rtl/>
          <w:lang w:eastAsia="he-IL"/>
        </w:rPr>
      </w:pPr>
    </w:p>
    <w:p w:rsidR="00F532D9" w:rsidRDefault="00F532D9" w:rsidP="008D3C13">
      <w:pPr>
        <w:rPr>
          <w:rtl/>
          <w:lang w:eastAsia="he-IL"/>
        </w:rPr>
      </w:pPr>
      <w:bookmarkStart w:id="14273" w:name="_ETM_Q34_546000"/>
      <w:bookmarkEnd w:id="14273"/>
      <w:r>
        <w:rPr>
          <w:rFonts w:hint="cs"/>
          <w:rtl/>
          <w:lang w:eastAsia="he-IL"/>
        </w:rPr>
        <w:t xml:space="preserve">יש מישהו במליאה שלא הצביע או </w:t>
      </w:r>
      <w:bookmarkStart w:id="14274" w:name="_ETM_Q34_556000"/>
      <w:bookmarkEnd w:id="14274"/>
      <w:r>
        <w:rPr>
          <w:rFonts w:hint="cs"/>
          <w:rtl/>
          <w:lang w:eastAsia="he-IL"/>
        </w:rPr>
        <w:t xml:space="preserve">שלא הקריאו </w:t>
      </w:r>
      <w:r w:rsidR="008D3C13">
        <w:rPr>
          <w:rFonts w:hint="cs"/>
          <w:rtl/>
          <w:lang w:eastAsia="he-IL"/>
        </w:rPr>
        <w:t xml:space="preserve">את </w:t>
      </w:r>
      <w:r>
        <w:rPr>
          <w:rFonts w:hint="cs"/>
          <w:rtl/>
          <w:lang w:eastAsia="he-IL"/>
        </w:rPr>
        <w:t xml:space="preserve">שמו? תמה ההצבעה. נא להגיש לי את התוצאות. </w:t>
      </w:r>
      <w:bookmarkStart w:id="14275" w:name="_ETM_Q34_559000"/>
      <w:bookmarkEnd w:id="14275"/>
      <w:r>
        <w:rPr>
          <w:rFonts w:hint="cs"/>
          <w:rtl/>
          <w:lang w:eastAsia="he-IL"/>
        </w:rPr>
        <w:t xml:space="preserve">הצעת חוק שירות ביטחון (תיקון מס' 18 והוראת שעה) </w:t>
      </w:r>
      <w:bookmarkStart w:id="14276" w:name="_ETM_Q34_646000"/>
      <w:bookmarkEnd w:id="14276"/>
      <w:r w:rsidR="008D3C13">
        <w:rPr>
          <w:rFonts w:hint="eastAsia"/>
          <w:rtl/>
          <w:lang w:eastAsia="he-IL"/>
        </w:rPr>
        <w:t xml:space="preserve">– </w:t>
      </w:r>
      <w:r>
        <w:rPr>
          <w:rFonts w:hint="cs"/>
          <w:rtl/>
          <w:lang w:eastAsia="he-IL"/>
        </w:rPr>
        <w:t>הצביעו בעדה 55 חברי כנסת, נגדה הצביעו 50. אי</w:t>
      </w:r>
      <w:bookmarkStart w:id="14277" w:name="_ETM_Q34_649000"/>
      <w:bookmarkEnd w:id="14277"/>
      <w:r>
        <w:rPr>
          <w:rFonts w:hint="cs"/>
          <w:rtl/>
          <w:lang w:eastAsia="he-IL"/>
        </w:rPr>
        <w:t xml:space="preserve"> לכך, הצעת החוק, תיקון מס' 18 והוראת שעה, אושרה</w:t>
      </w:r>
      <w:r w:rsidR="008D3C13">
        <w:rPr>
          <w:rFonts w:hint="cs"/>
          <w:rtl/>
          <w:lang w:eastAsia="he-IL"/>
        </w:rPr>
        <w:t>,</w:t>
      </w:r>
      <w:r>
        <w:rPr>
          <w:rFonts w:hint="cs"/>
          <w:rtl/>
          <w:lang w:eastAsia="he-IL"/>
        </w:rPr>
        <w:t xml:space="preserve"> </w:t>
      </w:r>
      <w:bookmarkStart w:id="14278" w:name="_ETM_Q34_654000"/>
      <w:bookmarkEnd w:id="14278"/>
      <w:r>
        <w:rPr>
          <w:rFonts w:hint="cs"/>
          <w:rtl/>
          <w:lang w:eastAsia="he-IL"/>
        </w:rPr>
        <w:t>ותעבור להמשך דיון בוועדת החוץ והביטחון של הכנסת. תודה</w:t>
      </w:r>
      <w:bookmarkStart w:id="14279" w:name="_ETM_Q34_660000"/>
      <w:bookmarkEnd w:id="14279"/>
      <w:r>
        <w:rPr>
          <w:rFonts w:hint="cs"/>
          <w:rtl/>
          <w:lang w:eastAsia="he-IL"/>
        </w:rPr>
        <w:t xml:space="preserve"> רבה.</w:t>
      </w:r>
    </w:p>
    <w:p w:rsidR="00F532D9" w:rsidRDefault="00F532D9" w:rsidP="00A84069">
      <w:pPr>
        <w:rPr>
          <w:rtl/>
          <w:lang w:eastAsia="he-IL"/>
        </w:rPr>
      </w:pPr>
    </w:p>
    <w:p w:rsidR="00F532D9" w:rsidRDefault="00F532D9" w:rsidP="00A84069">
      <w:pPr>
        <w:pStyle w:val="af5"/>
        <w:rPr>
          <w:rtl/>
        </w:rPr>
      </w:pPr>
      <w:bookmarkStart w:id="14280" w:name="ET_interruption_5763_6"/>
      <w:r w:rsidRPr="00077610">
        <w:rPr>
          <w:rStyle w:val="TagStyle"/>
          <w:rtl/>
        </w:rPr>
        <w:t xml:space="preserve"> &lt;&lt; קריאה &gt;&gt;</w:t>
      </w:r>
      <w:r w:rsidRPr="0023457B">
        <w:rPr>
          <w:rStyle w:val="TagStyle"/>
          <w:rtl/>
        </w:rPr>
        <w:t xml:space="preserve"> </w:t>
      </w:r>
      <w:r>
        <w:rPr>
          <w:rtl/>
        </w:rPr>
        <w:t>משה ארבל (ש"ס):</w:t>
      </w:r>
      <w:r w:rsidRPr="0023457B">
        <w:rPr>
          <w:rStyle w:val="TagStyle"/>
          <w:rtl/>
        </w:rPr>
        <w:t xml:space="preserve"> </w:t>
      </w:r>
      <w:r w:rsidRPr="00077610">
        <w:rPr>
          <w:rStyle w:val="TagStyle"/>
          <w:rtl/>
        </w:rPr>
        <w:t>&lt;&lt; קריאה &gt;&gt;</w:t>
      </w:r>
      <w:r>
        <w:rPr>
          <w:rtl/>
        </w:rPr>
        <w:t xml:space="preserve">   </w:t>
      </w:r>
      <w:bookmarkEnd w:id="14280"/>
    </w:p>
    <w:p w:rsidR="00F532D9" w:rsidRDefault="00F532D9" w:rsidP="00356EAB">
      <w:pPr>
        <w:rPr>
          <w:rtl/>
          <w:lang w:eastAsia="he-IL"/>
        </w:rPr>
      </w:pPr>
    </w:p>
    <w:p w:rsidR="00F532D9" w:rsidRDefault="00F532D9" w:rsidP="00A84069">
      <w:pPr>
        <w:rPr>
          <w:rtl/>
          <w:lang w:eastAsia="he-IL"/>
        </w:rPr>
      </w:pPr>
      <w:bookmarkStart w:id="14281" w:name="_ETM_Q34_663000"/>
      <w:bookmarkEnd w:id="14281"/>
      <w:r>
        <w:rPr>
          <w:rFonts w:hint="cs"/>
          <w:rtl/>
          <w:lang w:eastAsia="he-IL"/>
        </w:rPr>
        <w:t>תודה למנסור עבאס. תודה רבה למנסור עבאס.</w:t>
      </w:r>
    </w:p>
    <w:p w:rsidR="00F532D9" w:rsidRDefault="00F532D9" w:rsidP="00A84069">
      <w:pPr>
        <w:rPr>
          <w:rtl/>
          <w:lang w:eastAsia="he-IL"/>
        </w:rPr>
      </w:pPr>
      <w:bookmarkStart w:id="14282" w:name="_ETM_Q34_666000"/>
      <w:bookmarkEnd w:id="14282"/>
    </w:p>
    <w:p w:rsidR="00F532D9" w:rsidRDefault="00F532D9" w:rsidP="00A84069">
      <w:pPr>
        <w:pStyle w:val="af5"/>
        <w:rPr>
          <w:rtl/>
        </w:rPr>
      </w:pPr>
      <w:bookmarkStart w:id="14283" w:name="ET_interruption_קריאות_9"/>
      <w:r w:rsidRPr="00077610">
        <w:rPr>
          <w:rStyle w:val="TagStyle"/>
          <w:rtl/>
        </w:rPr>
        <w:t xml:space="preserve"> &lt;&lt; קריאה &gt;&gt;</w:t>
      </w:r>
      <w:r w:rsidRPr="0023457B">
        <w:rPr>
          <w:rStyle w:val="TagStyle"/>
          <w:rtl/>
        </w:rPr>
        <w:t xml:space="preserve"> </w:t>
      </w:r>
      <w:r>
        <w:rPr>
          <w:rtl/>
        </w:rPr>
        <w:t>קריאות:</w:t>
      </w:r>
      <w:r w:rsidRPr="0023457B">
        <w:rPr>
          <w:rStyle w:val="TagStyle"/>
          <w:rtl/>
        </w:rPr>
        <w:t xml:space="preserve"> </w:t>
      </w:r>
      <w:r w:rsidRPr="00077610">
        <w:rPr>
          <w:rStyle w:val="TagStyle"/>
          <w:rtl/>
        </w:rPr>
        <w:t>&lt;&lt; קריאה &gt;&gt;</w:t>
      </w:r>
      <w:r>
        <w:rPr>
          <w:rtl/>
        </w:rPr>
        <w:t xml:space="preserve">   </w:t>
      </w:r>
      <w:bookmarkEnd w:id="14283"/>
    </w:p>
    <w:p w:rsidR="00F532D9" w:rsidRDefault="00F532D9" w:rsidP="00356EAB">
      <w:pPr>
        <w:rPr>
          <w:rtl/>
          <w:lang w:eastAsia="he-IL"/>
        </w:rPr>
      </w:pPr>
    </w:p>
    <w:p w:rsidR="00F532D9" w:rsidRPr="0023457B"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5"/>
        <w:rPr>
          <w:rtl/>
        </w:rPr>
      </w:pPr>
      <w:bookmarkStart w:id="14284" w:name="ET_interruption_5291_7"/>
      <w:r w:rsidRPr="00077610">
        <w:rPr>
          <w:rStyle w:val="TagStyle"/>
          <w:rtl/>
        </w:rPr>
        <w:t xml:space="preserve"> &lt;&lt; קריאה &gt;&gt;</w:t>
      </w:r>
      <w:r w:rsidRPr="0023457B">
        <w:rPr>
          <w:rStyle w:val="TagStyle"/>
          <w:rtl/>
        </w:rPr>
        <w:t xml:space="preserve"> </w:t>
      </w:r>
      <w:r>
        <w:rPr>
          <w:rtl/>
        </w:rPr>
        <w:t>בצלאל סמוטריץ' (הציונות הדתית):</w:t>
      </w:r>
      <w:r w:rsidRPr="0023457B">
        <w:rPr>
          <w:rStyle w:val="TagStyle"/>
          <w:rtl/>
        </w:rPr>
        <w:t xml:space="preserve"> </w:t>
      </w:r>
      <w:r w:rsidRPr="00077610">
        <w:rPr>
          <w:rStyle w:val="TagStyle"/>
          <w:rtl/>
        </w:rPr>
        <w:t>&lt;&lt; קריאה &gt;&gt;</w:t>
      </w:r>
      <w:r>
        <w:rPr>
          <w:rtl/>
        </w:rPr>
        <w:t xml:space="preserve">   </w:t>
      </w:r>
      <w:bookmarkEnd w:id="14284"/>
    </w:p>
    <w:p w:rsidR="00F532D9" w:rsidRDefault="00F532D9" w:rsidP="00356EAB">
      <w:pPr>
        <w:rPr>
          <w:rtl/>
          <w:lang w:eastAsia="he-IL"/>
        </w:rPr>
      </w:pPr>
    </w:p>
    <w:p w:rsidR="00F532D9" w:rsidRDefault="00F532D9" w:rsidP="00A84069">
      <w:pPr>
        <w:rPr>
          <w:rtl/>
          <w:lang w:eastAsia="he-IL"/>
        </w:rPr>
      </w:pPr>
      <w:r>
        <w:rPr>
          <w:rFonts w:hint="cs"/>
          <w:rtl/>
          <w:lang w:eastAsia="he-IL"/>
        </w:rPr>
        <w:t>ועדת כספים.</w:t>
      </w:r>
    </w:p>
    <w:p w:rsidR="00F532D9" w:rsidRDefault="00F532D9" w:rsidP="00A84069">
      <w:pPr>
        <w:rPr>
          <w:rtl/>
          <w:lang w:eastAsia="he-IL"/>
        </w:rPr>
      </w:pPr>
      <w:bookmarkStart w:id="14285" w:name="_ETM_Q34_668000"/>
      <w:bookmarkEnd w:id="14285"/>
    </w:p>
    <w:p w:rsidR="00F532D9" w:rsidRDefault="00F532D9" w:rsidP="00A84069">
      <w:pPr>
        <w:pStyle w:val="af6"/>
        <w:rPr>
          <w:rtl/>
        </w:rPr>
      </w:pPr>
      <w:r w:rsidRPr="00077610">
        <w:rPr>
          <w:rStyle w:val="TagStyle"/>
          <w:rtl/>
        </w:rPr>
        <w:t xml:space="preserve"> &lt;&lt; יור &gt;&gt;</w:t>
      </w:r>
      <w:r w:rsidRPr="0023457B">
        <w:rPr>
          <w:rStyle w:val="TagStyle"/>
          <w:rtl/>
        </w:rPr>
        <w:t xml:space="preserve"> </w:t>
      </w:r>
      <w:r>
        <w:rPr>
          <w:rtl/>
        </w:rPr>
        <w:t>היו"ר יעקב מרגי:</w:t>
      </w:r>
      <w:r w:rsidRPr="0023457B">
        <w:rPr>
          <w:rStyle w:val="TagStyle"/>
          <w:rtl/>
        </w:rPr>
        <w:t xml:space="preserve"> </w:t>
      </w:r>
      <w:r w:rsidRPr="00077610">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286" w:name="_ETM_Q34_669000"/>
      <w:bookmarkEnd w:id="14286"/>
      <w:r>
        <w:rPr>
          <w:rFonts w:hint="cs"/>
          <w:rtl/>
          <w:lang w:eastAsia="he-IL"/>
        </w:rPr>
        <w:t xml:space="preserve">ועדת כספים? הוועדה המסדרת תקבע איזו ועדה. </w:t>
      </w:r>
    </w:p>
    <w:p w:rsidR="00F532D9" w:rsidRDefault="00F532D9" w:rsidP="00A84069">
      <w:pPr>
        <w:rPr>
          <w:rtl/>
          <w:lang w:eastAsia="he-IL"/>
        </w:rPr>
      </w:pPr>
    </w:p>
    <w:p w:rsidR="00F532D9" w:rsidRDefault="00F532D9" w:rsidP="00A84069">
      <w:pPr>
        <w:rPr>
          <w:rtl/>
          <w:lang w:eastAsia="he-IL"/>
        </w:rPr>
      </w:pPr>
    </w:p>
    <w:p w:rsidR="00F532D9" w:rsidRDefault="00F532D9" w:rsidP="00A84069">
      <w:pPr>
        <w:pStyle w:val="a6"/>
        <w:rPr>
          <w:rtl/>
          <w:lang w:eastAsia="he-IL"/>
        </w:rPr>
      </w:pPr>
      <w:bookmarkStart w:id="14287" w:name="ET_hatsach_624032_10"/>
      <w:r w:rsidRPr="00077610">
        <w:rPr>
          <w:rStyle w:val="TagStyle"/>
          <w:rtl/>
        </w:rPr>
        <w:t xml:space="preserve"> &lt;&lt; הצח &gt;&gt;</w:t>
      </w:r>
      <w:r w:rsidRPr="0023457B">
        <w:rPr>
          <w:rStyle w:val="TagStyle"/>
          <w:rtl/>
        </w:rPr>
        <w:t xml:space="preserve"> </w:t>
      </w:r>
      <w:bookmarkStart w:id="14288" w:name="_Toc76301926"/>
      <w:r>
        <w:rPr>
          <w:rtl/>
          <w:lang w:eastAsia="he-IL"/>
        </w:rPr>
        <w:t>הצעת חוק רישוי שירותים ומקצועות בענף הרכב (תיקון מס' 7), התשפ"א</w:t>
      </w:r>
      <w:r>
        <w:rPr>
          <w:rFonts w:hint="cs"/>
          <w:rtl/>
          <w:lang w:eastAsia="he-IL"/>
        </w:rPr>
        <w:t>–</w:t>
      </w:r>
      <w:r>
        <w:rPr>
          <w:rtl/>
          <w:lang w:eastAsia="he-IL"/>
        </w:rPr>
        <w:t>2021</w:t>
      </w:r>
      <w:bookmarkEnd w:id="14288"/>
      <w:r w:rsidRPr="0023457B">
        <w:rPr>
          <w:rStyle w:val="TagStyle"/>
          <w:rtl/>
        </w:rPr>
        <w:t xml:space="preserve"> </w:t>
      </w:r>
      <w:r w:rsidRPr="00077610">
        <w:rPr>
          <w:rStyle w:val="TagStyle"/>
          <w:rtl/>
        </w:rPr>
        <w:t>&lt;&lt; הצח &gt;&gt;</w:t>
      </w:r>
      <w:r>
        <w:rPr>
          <w:rtl/>
          <w:lang w:eastAsia="he-IL"/>
        </w:rPr>
        <w:t xml:space="preserve">   </w:t>
      </w:r>
      <w:bookmarkEnd w:id="14287"/>
    </w:p>
    <w:p w:rsidR="00F532D9" w:rsidRDefault="00F532D9" w:rsidP="00A84069">
      <w:pPr>
        <w:rPr>
          <w:rtl/>
          <w:lang w:eastAsia="he-IL"/>
        </w:rPr>
      </w:pPr>
      <w:r>
        <w:rPr>
          <w:rFonts w:hint="cs"/>
          <w:rtl/>
          <w:lang w:eastAsia="he-IL"/>
        </w:rPr>
        <w:t>[רשומות (הצעות חוק, חוב' 1418).]</w:t>
      </w:r>
    </w:p>
    <w:p w:rsidR="00F532D9" w:rsidRDefault="00F532D9" w:rsidP="00A84069">
      <w:pPr>
        <w:pStyle w:val="-0"/>
        <w:rPr>
          <w:rtl/>
          <w:lang w:eastAsia="he-IL"/>
        </w:rPr>
      </w:pPr>
      <w:r>
        <w:rPr>
          <w:rtl/>
          <w:lang w:eastAsia="he-IL"/>
        </w:rPr>
        <w:t>(קריאה ראשונה)</w:t>
      </w:r>
    </w:p>
    <w:p w:rsidR="00F532D9" w:rsidRDefault="00F532D9" w:rsidP="00A84069">
      <w:pPr>
        <w:rPr>
          <w:rtl/>
          <w:lang w:eastAsia="he-IL"/>
        </w:rPr>
      </w:pPr>
      <w:bookmarkStart w:id="14289" w:name="_ETM_Q34_678000"/>
      <w:bookmarkEnd w:id="14289"/>
    </w:p>
    <w:p w:rsidR="00F532D9" w:rsidRDefault="00F532D9" w:rsidP="00A84069">
      <w:pPr>
        <w:pStyle w:val="af6"/>
        <w:rPr>
          <w:rtl/>
        </w:rPr>
      </w:pPr>
      <w:r w:rsidRPr="00077610">
        <w:rPr>
          <w:rStyle w:val="TagStyle"/>
          <w:rtl/>
        </w:rPr>
        <w:t xml:space="preserve"> &lt;&lt; יור &gt;&gt;</w:t>
      </w:r>
      <w:r w:rsidRPr="0023457B">
        <w:rPr>
          <w:rStyle w:val="TagStyle"/>
          <w:rtl/>
        </w:rPr>
        <w:t xml:space="preserve"> </w:t>
      </w:r>
      <w:r>
        <w:rPr>
          <w:rtl/>
        </w:rPr>
        <w:t>היו"ר יעקב מרגי:</w:t>
      </w:r>
      <w:r w:rsidRPr="0023457B">
        <w:rPr>
          <w:rStyle w:val="TagStyle"/>
          <w:rtl/>
        </w:rPr>
        <w:t xml:space="preserve"> </w:t>
      </w:r>
      <w:r w:rsidRPr="00077610">
        <w:rPr>
          <w:rStyle w:val="TagStyle"/>
          <w:rtl/>
        </w:rPr>
        <w:t>&lt;&lt; יור &gt;&gt;</w:t>
      </w:r>
      <w:r>
        <w:rPr>
          <w:rtl/>
        </w:rPr>
        <w:t xml:space="preserve">   </w:t>
      </w:r>
    </w:p>
    <w:p w:rsidR="00F532D9" w:rsidRDefault="00F532D9" w:rsidP="00356EAB">
      <w:pPr>
        <w:rPr>
          <w:rtl/>
          <w:lang w:eastAsia="he-IL"/>
        </w:rPr>
      </w:pPr>
    </w:p>
    <w:p w:rsidR="00F532D9" w:rsidRDefault="00F532D9" w:rsidP="008D3C13">
      <w:pPr>
        <w:rPr>
          <w:rtl/>
          <w:lang w:eastAsia="he-IL"/>
        </w:rPr>
      </w:pPr>
      <w:bookmarkStart w:id="14290" w:name="_ETM_Q34_681000"/>
      <w:bookmarkEnd w:id="14290"/>
      <w:r>
        <w:rPr>
          <w:rFonts w:hint="cs"/>
          <w:rtl/>
          <w:lang w:eastAsia="he-IL"/>
        </w:rPr>
        <w:t xml:space="preserve">אנחנו עוברים לסעיף 10 </w:t>
      </w:r>
      <w:bookmarkStart w:id="14291" w:name="_ETM_Q34_672000"/>
      <w:bookmarkEnd w:id="14291"/>
      <w:r>
        <w:rPr>
          <w:rFonts w:hint="cs"/>
          <w:rtl/>
          <w:lang w:eastAsia="he-IL"/>
        </w:rPr>
        <w:t xml:space="preserve">בסדר-היום </w:t>
      </w:r>
      <w:r>
        <w:rPr>
          <w:rFonts w:hint="eastAsia"/>
          <w:rtl/>
          <w:lang w:eastAsia="he-IL"/>
        </w:rPr>
        <w:t xml:space="preserve">– </w:t>
      </w:r>
      <w:r>
        <w:rPr>
          <w:rFonts w:hint="cs"/>
          <w:rtl/>
          <w:lang w:eastAsia="he-IL"/>
        </w:rPr>
        <w:t xml:space="preserve">הצעת חוק רישוי שירותים ומקצועות בענף הרכב (תיקון מס' 7), התשפ"א–2021, </w:t>
      </w:r>
      <w:r w:rsidR="008D3C13">
        <w:rPr>
          <w:rFonts w:hint="cs"/>
          <w:rtl/>
          <w:lang w:eastAsia="he-IL"/>
        </w:rPr>
        <w:t>ל</w:t>
      </w:r>
      <w:r>
        <w:rPr>
          <w:rFonts w:hint="cs"/>
          <w:rtl/>
          <w:lang w:eastAsia="he-IL"/>
        </w:rPr>
        <w:t xml:space="preserve">קריאה ראשונה. תציג את הצעת החוק שרת התחבורה </w:t>
      </w:r>
      <w:bookmarkStart w:id="14292" w:name="_ETM_Q34_683000"/>
      <w:bookmarkEnd w:id="14292"/>
      <w:r>
        <w:rPr>
          <w:rFonts w:hint="cs"/>
          <w:rtl/>
          <w:lang w:eastAsia="he-IL"/>
        </w:rPr>
        <w:t xml:space="preserve">והבטיחות בדרכים. בבקשה, גברתי. </w:t>
      </w:r>
    </w:p>
    <w:p w:rsidR="00F532D9" w:rsidRDefault="00F532D9" w:rsidP="00A84069">
      <w:pPr>
        <w:rPr>
          <w:rtl/>
          <w:lang w:eastAsia="he-IL"/>
        </w:rPr>
      </w:pPr>
      <w:bookmarkStart w:id="14293" w:name="_ETM_Q34_685000"/>
      <w:bookmarkEnd w:id="14293"/>
    </w:p>
    <w:p w:rsidR="00F532D9" w:rsidRDefault="00F532D9" w:rsidP="00A84069">
      <w:pPr>
        <w:pStyle w:val="a4"/>
        <w:rPr>
          <w:rtl/>
        </w:rPr>
      </w:pPr>
      <w:bookmarkStart w:id="14294" w:name="ET_speaker_6207_12"/>
      <w:r w:rsidRPr="00077610">
        <w:rPr>
          <w:rStyle w:val="TagStyle"/>
          <w:rtl/>
        </w:rPr>
        <w:t xml:space="preserve"> &lt;&lt; דובר &gt;&gt;</w:t>
      </w:r>
      <w:r w:rsidRPr="0023457B">
        <w:rPr>
          <w:rStyle w:val="TagStyle"/>
          <w:rtl/>
        </w:rPr>
        <w:t xml:space="preserve"> </w:t>
      </w:r>
      <w:bookmarkStart w:id="14295" w:name="_Toc76301927"/>
      <w:r>
        <w:rPr>
          <w:rtl/>
        </w:rPr>
        <w:t>שרת התחבורה והבטיחות בדרכים מרב מיכאלי:</w:t>
      </w:r>
      <w:bookmarkEnd w:id="14295"/>
      <w:r w:rsidRPr="0023457B">
        <w:rPr>
          <w:rStyle w:val="TagStyle"/>
          <w:rtl/>
        </w:rPr>
        <w:t xml:space="preserve"> </w:t>
      </w:r>
      <w:r w:rsidRPr="00077610">
        <w:rPr>
          <w:rStyle w:val="TagStyle"/>
          <w:rtl/>
        </w:rPr>
        <w:t>&lt;&lt; דובר &gt;&gt;</w:t>
      </w:r>
      <w:r>
        <w:rPr>
          <w:rtl/>
        </w:rPr>
        <w:t xml:space="preserve">   </w:t>
      </w:r>
      <w:bookmarkEnd w:id="14294"/>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אדוני היושב-ראש, חברותיי וחבריי חברות הכנסת, </w:t>
      </w:r>
      <w:bookmarkStart w:id="14296" w:name="_ETM_Q34_717000"/>
      <w:bookmarkEnd w:id="14296"/>
      <w:r>
        <w:rPr>
          <w:rFonts w:hint="cs"/>
          <w:rtl/>
          <w:lang w:eastAsia="he-IL"/>
        </w:rPr>
        <w:t xml:space="preserve">אני מביאה לפניכם הארכה של חוק רישוי שירותים ומקצועות בענף </w:t>
      </w:r>
      <w:bookmarkStart w:id="14297" w:name="_ETM_Q34_723000"/>
      <w:bookmarkEnd w:id="14297"/>
      <w:r>
        <w:rPr>
          <w:rFonts w:hint="cs"/>
          <w:rtl/>
          <w:lang w:eastAsia="he-IL"/>
        </w:rPr>
        <w:t xml:space="preserve">הרכב, התשע"ו–2016. זה עוד אחד מהחוקים האלה שבעצם </w:t>
      </w:r>
      <w:bookmarkStart w:id="14298" w:name="_ETM_Q34_728000"/>
      <w:bookmarkEnd w:id="14298"/>
      <w:r>
        <w:rPr>
          <w:rFonts w:hint="cs"/>
          <w:rtl/>
          <w:lang w:eastAsia="he-IL"/>
        </w:rPr>
        <w:t xml:space="preserve">כבר היו צריכים להיות מחוקקים בהסדר אחר, עם חקיקת משנה </w:t>
      </w:r>
      <w:bookmarkStart w:id="14299" w:name="_ETM_Q34_737000"/>
      <w:bookmarkEnd w:id="14299"/>
      <w:r>
        <w:rPr>
          <w:rFonts w:hint="cs"/>
          <w:rtl/>
          <w:lang w:eastAsia="he-IL"/>
        </w:rPr>
        <w:t>עדכנית, אבל בשל המשבר הפוליטי הארוך והמתמשך שמדינת ישראל והפוליטיקה</w:t>
      </w:r>
      <w:bookmarkStart w:id="14300" w:name="_ETM_Q34_746000"/>
      <w:bookmarkEnd w:id="14300"/>
      <w:r>
        <w:rPr>
          <w:rFonts w:hint="cs"/>
          <w:rtl/>
          <w:lang w:eastAsia="he-IL"/>
        </w:rPr>
        <w:t xml:space="preserve"> הישראלית היו שרויות בו כבר כשנתיים, </w:t>
      </w:r>
      <w:r w:rsidR="008D3C13">
        <w:rPr>
          <w:rFonts w:hint="cs"/>
          <w:rtl/>
          <w:lang w:eastAsia="he-IL"/>
        </w:rPr>
        <w:t xml:space="preserve">לא היה </w:t>
      </w:r>
      <w:r>
        <w:rPr>
          <w:rFonts w:hint="cs"/>
          <w:rtl/>
          <w:lang w:eastAsia="he-IL"/>
        </w:rPr>
        <w:t xml:space="preserve">אפשר </w:t>
      </w:r>
      <w:bookmarkStart w:id="14301" w:name="_ETM_Q34_748000"/>
      <w:bookmarkEnd w:id="14301"/>
      <w:r>
        <w:rPr>
          <w:rFonts w:hint="cs"/>
          <w:rtl/>
          <w:lang w:eastAsia="he-IL"/>
        </w:rPr>
        <w:t xml:space="preserve">בעצם לסיים את עבודת החקיקה כדי שלא נצטרך </w:t>
      </w:r>
      <w:bookmarkStart w:id="14302" w:name="_ETM_Q34_753000"/>
      <w:bookmarkEnd w:id="14302"/>
      <w:r>
        <w:rPr>
          <w:rFonts w:hint="cs"/>
          <w:rtl/>
          <w:lang w:eastAsia="he-IL"/>
        </w:rPr>
        <w:t xml:space="preserve">את ההארכה הזאת. </w:t>
      </w:r>
      <w:bookmarkStart w:id="14303" w:name="TOR_Q35"/>
      <w:bookmarkEnd w:id="14303"/>
      <w:r>
        <w:rPr>
          <w:rFonts w:hint="cs"/>
          <w:rtl/>
          <w:lang w:eastAsia="he-IL"/>
        </w:rPr>
        <w:t xml:space="preserve">ספציפית, חוק רישוי שירותים ומקצועות בענף הרכב מסדיר את ענף הרכב בישראל על תחומיו השונים, כולל </w:t>
      </w:r>
      <w:bookmarkStart w:id="14304" w:name="_ETM_Q35_165972"/>
      <w:bookmarkEnd w:id="14304"/>
      <w:r>
        <w:rPr>
          <w:rFonts w:hint="cs"/>
          <w:rtl/>
          <w:lang w:eastAsia="he-IL"/>
        </w:rPr>
        <w:t>ייצור רכב, יבוא רכב</w:t>
      </w:r>
      <w:r w:rsidR="008D3C13">
        <w:rPr>
          <w:rFonts w:hint="cs"/>
          <w:rtl/>
          <w:lang w:eastAsia="he-IL"/>
        </w:rPr>
        <w:t xml:space="preserve"> ו</w:t>
      </w:r>
      <w:r>
        <w:rPr>
          <w:rFonts w:hint="cs"/>
          <w:rtl/>
          <w:lang w:eastAsia="he-IL"/>
        </w:rPr>
        <w:t>סחר ברכב</w:t>
      </w:r>
      <w:r w:rsidR="008D3C13">
        <w:rPr>
          <w:rFonts w:hint="cs"/>
          <w:rtl/>
          <w:lang w:eastAsia="he-IL"/>
        </w:rPr>
        <w:t>,</w:t>
      </w:r>
      <w:r>
        <w:rPr>
          <w:rFonts w:hint="cs"/>
          <w:rtl/>
          <w:lang w:eastAsia="he-IL"/>
        </w:rPr>
        <w:t xml:space="preserve"> </w:t>
      </w:r>
      <w:r>
        <w:rPr>
          <w:rtl/>
          <w:lang w:eastAsia="he-IL"/>
        </w:rPr>
        <w:t>ייצור, יבוא וסחר במוצרי תעבורה</w:t>
      </w:r>
      <w:r w:rsidR="008D3C13">
        <w:rPr>
          <w:rFonts w:hint="cs"/>
          <w:rtl/>
          <w:lang w:eastAsia="he-IL"/>
        </w:rPr>
        <w:t>,</w:t>
      </w:r>
      <w:r>
        <w:rPr>
          <w:rtl/>
          <w:lang w:eastAsia="he-IL"/>
        </w:rPr>
        <w:t xml:space="preserve"> מתן שירותי תחזוקה לרכב</w:t>
      </w:r>
      <w:r w:rsidR="008D3C13">
        <w:rPr>
          <w:rFonts w:hint="cs"/>
          <w:rtl/>
          <w:lang w:eastAsia="he-IL"/>
        </w:rPr>
        <w:t xml:space="preserve"> ו</w:t>
      </w:r>
      <w:r>
        <w:rPr>
          <w:rtl/>
          <w:lang w:eastAsia="he-IL"/>
        </w:rPr>
        <w:t>שמאות רכב.</w:t>
      </w:r>
    </w:p>
    <w:p w:rsidR="00F532D9" w:rsidRDefault="00F532D9" w:rsidP="00356EAB">
      <w:pPr>
        <w:rPr>
          <w:rtl/>
          <w:lang w:eastAsia="he-IL"/>
        </w:rPr>
      </w:pPr>
    </w:p>
    <w:p w:rsidR="00F532D9" w:rsidRDefault="00F532D9" w:rsidP="008D3C13">
      <w:pPr>
        <w:rPr>
          <w:rtl/>
          <w:lang w:eastAsia="he-IL"/>
        </w:rPr>
      </w:pPr>
      <w:bookmarkStart w:id="14305" w:name="_ETM_Q35_174152"/>
      <w:bookmarkStart w:id="14306" w:name="_ETM_Q35_174234"/>
      <w:bookmarkEnd w:id="14305"/>
      <w:bookmarkEnd w:id="14306"/>
      <w:r>
        <w:rPr>
          <w:rFonts w:hint="cs"/>
          <w:rtl/>
          <w:lang w:eastAsia="he-IL"/>
        </w:rPr>
        <w:t xml:space="preserve">ספציפית, </w:t>
      </w:r>
      <w:r>
        <w:rPr>
          <w:rtl/>
          <w:lang w:eastAsia="he-IL"/>
        </w:rPr>
        <w:t>סעיף 247</w:t>
      </w:r>
      <w:r>
        <w:rPr>
          <w:rFonts w:hint="cs"/>
          <w:rtl/>
          <w:lang w:eastAsia="he-IL"/>
        </w:rPr>
        <w:t>,</w:t>
      </w:r>
      <w:r>
        <w:rPr>
          <w:rtl/>
          <w:lang w:eastAsia="he-IL"/>
        </w:rPr>
        <w:t xml:space="preserve"> שעניינו שמירת תוקף, נועד לשמור את תוקפם של צווי הפיקוח ושל הוראות נוהל שנקבעו מכוח</w:t>
      </w:r>
      <w:r>
        <w:rPr>
          <w:rFonts w:hint="cs"/>
          <w:rtl/>
          <w:lang w:eastAsia="he-IL"/>
        </w:rPr>
        <w:t>ם</w:t>
      </w:r>
      <w:r>
        <w:rPr>
          <w:rtl/>
          <w:lang w:eastAsia="he-IL"/>
        </w:rPr>
        <w:t xml:space="preserve"> ו</w:t>
      </w:r>
      <w:r>
        <w:rPr>
          <w:rFonts w:hint="cs"/>
          <w:rtl/>
          <w:lang w:eastAsia="he-IL"/>
        </w:rPr>
        <w:t>ש</w:t>
      </w:r>
      <w:r>
        <w:rPr>
          <w:rtl/>
          <w:lang w:eastAsia="he-IL"/>
        </w:rPr>
        <w:t>פורסמו באתר האינטרנט של המשרד</w:t>
      </w:r>
      <w:r>
        <w:rPr>
          <w:rFonts w:hint="cs"/>
          <w:rtl/>
          <w:lang w:eastAsia="he-IL"/>
        </w:rPr>
        <w:t xml:space="preserve"> </w:t>
      </w:r>
      <w:r>
        <w:rPr>
          <w:rFonts w:hint="eastAsia"/>
          <w:rtl/>
          <w:lang w:eastAsia="he-IL"/>
        </w:rPr>
        <w:t>–</w:t>
      </w:r>
      <w:r>
        <w:rPr>
          <w:rFonts w:hint="cs"/>
          <w:rtl/>
          <w:lang w:eastAsia="he-IL"/>
        </w:rPr>
        <w:t xml:space="preserve"> זה</w:t>
      </w:r>
      <w:r w:rsidR="008D3C13">
        <w:rPr>
          <w:rFonts w:hint="cs"/>
          <w:rtl/>
          <w:lang w:eastAsia="he-IL"/>
        </w:rPr>
        <w:t>,</w:t>
      </w:r>
      <w:r>
        <w:rPr>
          <w:rtl/>
          <w:lang w:eastAsia="he-IL"/>
        </w:rPr>
        <w:t xml:space="preserve"> עד להשלמת פרסום חקיקת המשנה לפי החוק</w:t>
      </w:r>
      <w:r>
        <w:rPr>
          <w:rFonts w:hint="cs"/>
          <w:rtl/>
          <w:lang w:eastAsia="he-IL"/>
        </w:rPr>
        <w:t xml:space="preserve"> החדש</w:t>
      </w:r>
      <w:r>
        <w:rPr>
          <w:rtl/>
          <w:lang w:eastAsia="he-IL"/>
        </w:rPr>
        <w:t xml:space="preserve">. </w:t>
      </w:r>
      <w:r>
        <w:rPr>
          <w:rFonts w:hint="cs"/>
          <w:rtl/>
          <w:lang w:eastAsia="he-IL"/>
        </w:rPr>
        <w:t xml:space="preserve">אלא </w:t>
      </w:r>
      <w:bookmarkStart w:id="14307" w:name="_ETM_Q35_196754"/>
      <w:bookmarkEnd w:id="14307"/>
      <w:r>
        <w:rPr>
          <w:rFonts w:hint="cs"/>
          <w:rtl/>
          <w:lang w:eastAsia="he-IL"/>
        </w:rPr>
        <w:t>מה</w:t>
      </w:r>
      <w:r w:rsidR="008D3C13">
        <w:rPr>
          <w:rFonts w:hint="cs"/>
          <w:rtl/>
          <w:lang w:eastAsia="he-IL"/>
        </w:rPr>
        <w:t>?</w:t>
      </w:r>
      <w:r>
        <w:rPr>
          <w:rFonts w:hint="cs"/>
          <w:rtl/>
          <w:lang w:eastAsia="he-IL"/>
        </w:rPr>
        <w:t xml:space="preserve"> כמו שציינתי, בגלל שלל המשברים והתקלות</w:t>
      </w:r>
      <w:r w:rsidR="008D3C13">
        <w:rPr>
          <w:rFonts w:hint="cs"/>
          <w:rtl/>
          <w:lang w:eastAsia="he-IL"/>
        </w:rPr>
        <w:t>,</w:t>
      </w:r>
      <w:r>
        <w:rPr>
          <w:rFonts w:hint="cs"/>
          <w:rtl/>
          <w:lang w:eastAsia="he-IL"/>
        </w:rPr>
        <w:t xml:space="preserve"> לא הסתייע לסיים </w:t>
      </w:r>
      <w:bookmarkStart w:id="14308" w:name="_ETM_Q35_206544"/>
      <w:bookmarkEnd w:id="14308"/>
      <w:r>
        <w:rPr>
          <w:rFonts w:hint="cs"/>
          <w:rtl/>
          <w:lang w:eastAsia="he-IL"/>
        </w:rPr>
        <w:t>את החקיקה, ולכן</w:t>
      </w:r>
      <w:r w:rsidR="008D3C13">
        <w:rPr>
          <w:rFonts w:hint="cs"/>
          <w:rtl/>
          <w:lang w:eastAsia="he-IL"/>
        </w:rPr>
        <w:t>,</w:t>
      </w:r>
      <w:r>
        <w:rPr>
          <w:rFonts w:hint="cs"/>
          <w:rtl/>
          <w:lang w:eastAsia="he-IL"/>
        </w:rPr>
        <w:t xml:space="preserve"> לכן, כדי למנוע מצב של </w:t>
      </w:r>
      <w:r>
        <w:rPr>
          <w:rtl/>
          <w:lang w:eastAsia="he-IL"/>
        </w:rPr>
        <w:t xml:space="preserve">ריק סטטוטורי ביחס לתחומי </w:t>
      </w:r>
      <w:r>
        <w:rPr>
          <w:rFonts w:hint="cs"/>
          <w:rtl/>
          <w:lang w:eastAsia="he-IL"/>
        </w:rPr>
        <w:t>ה</w:t>
      </w:r>
      <w:r>
        <w:rPr>
          <w:rtl/>
          <w:lang w:eastAsia="he-IL"/>
        </w:rPr>
        <w:t>פעילות</w:t>
      </w:r>
      <w:r>
        <w:rPr>
          <w:rFonts w:hint="cs"/>
          <w:rtl/>
          <w:lang w:eastAsia="he-IL"/>
        </w:rPr>
        <w:t xml:space="preserve"> שציינתי</w:t>
      </w:r>
      <w:r>
        <w:rPr>
          <w:rtl/>
          <w:lang w:eastAsia="he-IL"/>
        </w:rPr>
        <w:t>,</w:t>
      </w:r>
      <w:r>
        <w:rPr>
          <w:rFonts w:hint="cs"/>
          <w:rtl/>
          <w:lang w:eastAsia="he-IL"/>
        </w:rPr>
        <w:t xml:space="preserve"> מוצע להאריך את תקופת ת</w:t>
      </w:r>
      <w:r>
        <w:rPr>
          <w:rtl/>
          <w:lang w:eastAsia="he-IL"/>
        </w:rPr>
        <w:t>וקפם של צווי הפיקוח והנהלים כל עוד לא ישונו או יבוטלו או כל עוד לא ייכנסו לתוק</w:t>
      </w:r>
      <w:r>
        <w:rPr>
          <w:rFonts w:hint="cs"/>
          <w:rtl/>
          <w:lang w:eastAsia="he-IL"/>
        </w:rPr>
        <w:t>ף</w:t>
      </w:r>
      <w:r>
        <w:rPr>
          <w:rtl/>
          <w:lang w:eastAsia="he-IL"/>
        </w:rPr>
        <w:t xml:space="preserve"> הוראות במקומם</w:t>
      </w:r>
      <w:r>
        <w:rPr>
          <w:rFonts w:hint="cs"/>
          <w:rtl/>
          <w:lang w:eastAsia="he-IL"/>
        </w:rPr>
        <w:t>,</w:t>
      </w:r>
      <w:r>
        <w:rPr>
          <w:rtl/>
          <w:lang w:eastAsia="he-IL"/>
        </w:rPr>
        <w:t xml:space="preserve"> לפי החוק</w:t>
      </w:r>
      <w:r>
        <w:rPr>
          <w:rFonts w:hint="cs"/>
          <w:rtl/>
          <w:lang w:eastAsia="he-IL"/>
        </w:rPr>
        <w:t>,</w:t>
      </w:r>
      <w:r>
        <w:rPr>
          <w:rtl/>
          <w:lang w:eastAsia="he-IL"/>
        </w:rPr>
        <w:t xml:space="preserve"> בעניינים </w:t>
      </w:r>
      <w:r>
        <w:rPr>
          <w:rFonts w:hint="cs"/>
          <w:rtl/>
          <w:lang w:eastAsia="he-IL"/>
        </w:rPr>
        <w:t>ש</w:t>
      </w:r>
      <w:r>
        <w:rPr>
          <w:rtl/>
          <w:lang w:eastAsia="he-IL"/>
        </w:rPr>
        <w:t>מוסדרים בהם</w:t>
      </w:r>
      <w:r>
        <w:rPr>
          <w:rFonts w:hint="cs"/>
          <w:rtl/>
          <w:lang w:eastAsia="he-IL"/>
        </w:rPr>
        <w:t>.</w:t>
      </w:r>
    </w:p>
    <w:p w:rsidR="00F532D9" w:rsidRDefault="00F532D9" w:rsidP="00356EAB">
      <w:pPr>
        <w:rPr>
          <w:rtl/>
          <w:lang w:eastAsia="he-IL"/>
        </w:rPr>
      </w:pPr>
    </w:p>
    <w:p w:rsidR="00F532D9" w:rsidRDefault="00F532D9" w:rsidP="008D3C13">
      <w:pPr>
        <w:rPr>
          <w:rtl/>
          <w:lang w:eastAsia="he-IL"/>
        </w:rPr>
      </w:pPr>
      <w:r>
        <w:rPr>
          <w:rFonts w:hint="cs"/>
          <w:rtl/>
          <w:lang w:eastAsia="he-IL"/>
        </w:rPr>
        <w:t>בקיצור</w:t>
      </w:r>
      <w:r>
        <w:rPr>
          <w:rtl/>
          <w:lang w:eastAsia="he-IL"/>
        </w:rPr>
        <w:t xml:space="preserve">, </w:t>
      </w:r>
      <w:r>
        <w:rPr>
          <w:rFonts w:hint="cs"/>
          <w:rtl/>
          <w:lang w:eastAsia="he-IL"/>
        </w:rPr>
        <w:t xml:space="preserve">אני מבקשת, חבריי וחברותיי, שתאריכו </w:t>
      </w:r>
      <w:bookmarkStart w:id="14309" w:name="_ETM_Q35_234426"/>
      <w:bookmarkEnd w:id="14309"/>
      <w:r>
        <w:rPr>
          <w:rFonts w:hint="cs"/>
          <w:rtl/>
          <w:lang w:eastAsia="he-IL"/>
        </w:rPr>
        <w:t xml:space="preserve">את התוקף של הצווים הקיימים עד </w:t>
      </w:r>
      <w:r>
        <w:rPr>
          <w:rtl/>
          <w:lang w:eastAsia="he-IL"/>
        </w:rPr>
        <w:t xml:space="preserve">31 בדצמבר 2021. בתקופה </w:t>
      </w:r>
      <w:r>
        <w:rPr>
          <w:rFonts w:hint="cs"/>
          <w:rtl/>
          <w:lang w:eastAsia="he-IL"/>
        </w:rPr>
        <w:t>ה</w:t>
      </w:r>
      <w:r>
        <w:rPr>
          <w:rtl/>
          <w:lang w:eastAsia="he-IL"/>
        </w:rPr>
        <w:t>זו</w:t>
      </w:r>
      <w:r>
        <w:rPr>
          <w:rFonts w:hint="cs"/>
          <w:rtl/>
          <w:lang w:eastAsia="he-IL"/>
        </w:rPr>
        <w:t xml:space="preserve">, למותר לציין שהמשרד </w:t>
      </w:r>
      <w:bookmarkStart w:id="14310" w:name="_ETM_Q35_245661"/>
      <w:bookmarkEnd w:id="14310"/>
      <w:r>
        <w:rPr>
          <w:rFonts w:hint="cs"/>
          <w:rtl/>
          <w:lang w:eastAsia="he-IL"/>
        </w:rPr>
        <w:t xml:space="preserve">יעשה כל מאמץ לסדר את </w:t>
      </w:r>
      <w:r>
        <w:rPr>
          <w:rtl/>
          <w:lang w:eastAsia="he-IL"/>
        </w:rPr>
        <w:t xml:space="preserve">חקיקת המשנה </w:t>
      </w:r>
      <w:r>
        <w:rPr>
          <w:rFonts w:hint="cs"/>
          <w:rtl/>
          <w:lang w:eastAsia="he-IL"/>
        </w:rPr>
        <w:t xml:space="preserve">החדשה </w:t>
      </w:r>
      <w:r>
        <w:rPr>
          <w:rtl/>
          <w:lang w:eastAsia="he-IL"/>
        </w:rPr>
        <w:t>הנדרשת לפי החוק.</w:t>
      </w:r>
      <w:r>
        <w:rPr>
          <w:rFonts w:hint="cs"/>
          <w:rtl/>
          <w:lang w:eastAsia="he-IL"/>
        </w:rPr>
        <w:t xml:space="preserve"> אני אודה </w:t>
      </w:r>
      <w:r w:rsidR="008D3C13">
        <w:rPr>
          <w:rFonts w:hint="cs"/>
          <w:rtl/>
          <w:lang w:eastAsia="he-IL"/>
        </w:rPr>
        <w:t>ע</w:t>
      </w:r>
      <w:r>
        <w:rPr>
          <w:rFonts w:hint="cs"/>
          <w:rtl/>
          <w:lang w:eastAsia="he-IL"/>
        </w:rPr>
        <w:t>ל</w:t>
      </w:r>
      <w:r w:rsidR="008D3C13">
        <w:rPr>
          <w:rFonts w:hint="cs"/>
          <w:rtl/>
          <w:lang w:eastAsia="he-IL"/>
        </w:rPr>
        <w:t xml:space="preserve"> </w:t>
      </w:r>
      <w:r>
        <w:rPr>
          <w:rFonts w:hint="cs"/>
          <w:rtl/>
          <w:lang w:eastAsia="he-IL"/>
        </w:rPr>
        <w:t xml:space="preserve">תמיכתכם. תודה רבה.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D346EF">
        <w:rPr>
          <w:rStyle w:val="TagStyle"/>
          <w:rtl/>
        </w:rPr>
        <w:t xml:space="preserve"> </w:t>
      </w:r>
      <w:r>
        <w:rPr>
          <w:rtl/>
        </w:rPr>
        <w:t>היו"ר יעקב מרגי:</w:t>
      </w:r>
      <w:r w:rsidRPr="00D346EF">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ונעבור לרשימת הדוברים בהצעת החוק הנוכחית. ראשון הדוברים </w:t>
      </w:r>
      <w:r>
        <w:rPr>
          <w:rtl/>
          <w:lang w:eastAsia="he-IL"/>
        </w:rPr>
        <w:t>–</w:t>
      </w:r>
      <w:r>
        <w:rPr>
          <w:rFonts w:hint="cs"/>
          <w:rtl/>
          <w:lang w:eastAsia="he-IL"/>
        </w:rPr>
        <w:t xml:space="preserve"> חבר הכנסת יעקב ליצמן, ואחריו </w:t>
      </w:r>
      <w:r>
        <w:rPr>
          <w:rtl/>
          <w:lang w:eastAsia="he-IL"/>
        </w:rPr>
        <w:t>–</w:t>
      </w:r>
      <w:r>
        <w:rPr>
          <w:rFonts w:hint="cs"/>
          <w:rtl/>
          <w:lang w:eastAsia="he-IL"/>
        </w:rPr>
        <w:t xml:space="preserve"> </w:t>
      </w:r>
      <w:bookmarkStart w:id="14311" w:name="_ETM_Q35_260081"/>
      <w:bookmarkEnd w:id="14311"/>
      <w:r>
        <w:rPr>
          <w:rFonts w:hint="cs"/>
          <w:rtl/>
          <w:lang w:eastAsia="he-IL"/>
        </w:rPr>
        <w:t>חבר הכנסת אלי אבידר. אני נועל אל הרשימה ברגע זה, וחבר כנסת שלא יהיה נוכח בעת הקראת שמו, לא תינתן</w:t>
      </w:r>
      <w:bookmarkStart w:id="14312" w:name="_ETM_Q35_277925"/>
      <w:bookmarkEnd w:id="14312"/>
      <w:r>
        <w:rPr>
          <w:rFonts w:hint="cs"/>
          <w:rtl/>
          <w:lang w:eastAsia="he-IL"/>
        </w:rPr>
        <w:t xml:space="preserve"> לו רשות דיבור. זה לא כפי שהיה במקרה הקודם, גם </w:t>
      </w:r>
      <w:bookmarkStart w:id="14313" w:name="_ETM_Q35_281206"/>
      <w:bookmarkEnd w:id="14313"/>
      <w:r>
        <w:rPr>
          <w:rFonts w:hint="cs"/>
          <w:rtl/>
          <w:lang w:eastAsia="he-IL"/>
        </w:rPr>
        <w:t xml:space="preserve">אם זו תהיה קבוצה גדולה. אני מודיע זאת מראש. בבקשה, אדוני, עד שלוש דקות לרשותך. </w:t>
      </w:r>
    </w:p>
    <w:p w:rsidR="00F532D9" w:rsidRDefault="00F532D9" w:rsidP="00A84069">
      <w:pPr>
        <w:rPr>
          <w:rtl/>
          <w:lang w:eastAsia="he-IL"/>
        </w:rPr>
      </w:pPr>
    </w:p>
    <w:p w:rsidR="00F532D9" w:rsidRDefault="00F532D9" w:rsidP="00A84069">
      <w:pPr>
        <w:pStyle w:val="a4"/>
        <w:rPr>
          <w:rtl/>
        </w:rPr>
      </w:pPr>
      <w:r w:rsidRPr="00F02A9B">
        <w:rPr>
          <w:rStyle w:val="TagStyle"/>
          <w:rtl/>
        </w:rPr>
        <w:t xml:space="preserve"> &lt;&lt; דובר &gt;&gt;</w:t>
      </w:r>
      <w:r w:rsidRPr="00D346EF">
        <w:rPr>
          <w:rStyle w:val="TagStyle"/>
          <w:rtl/>
        </w:rPr>
        <w:t xml:space="preserve"> </w:t>
      </w:r>
      <w:bookmarkStart w:id="14314" w:name="_Toc76301928"/>
      <w:r>
        <w:rPr>
          <w:rtl/>
        </w:rPr>
        <w:t>יעקב ליצמן (יהדות התורה):</w:t>
      </w:r>
      <w:bookmarkEnd w:id="14314"/>
      <w:r w:rsidRPr="00D346EF">
        <w:rPr>
          <w:rStyle w:val="TagStyle"/>
          <w:rtl/>
        </w:rPr>
        <w:t xml:space="preserve"> </w:t>
      </w:r>
      <w:r w:rsidRPr="00F02A9B">
        <w:rPr>
          <w:rStyle w:val="TagStyle"/>
          <w:rtl/>
        </w:rPr>
        <w:t>&lt;&lt; דובר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אני חייב להגיד לך שבחוק הקודם נהגת לפי בית הלל, וצריך להמשיך בזה גם בחוק </w:t>
      </w:r>
      <w:bookmarkStart w:id="14315" w:name="_ETM_Q35_301314"/>
      <w:bookmarkEnd w:id="14315"/>
      <w:r>
        <w:rPr>
          <w:rFonts w:hint="cs"/>
          <w:rtl/>
          <w:lang w:eastAsia="he-IL"/>
        </w:rPr>
        <w:t xml:space="preserve">הנוכחי. אני חושב שזה מבורך מאוד שאנשים מתבטאים במליאת הכנסת, </w:t>
      </w:r>
      <w:bookmarkStart w:id="14316" w:name="_ETM_Q35_306538"/>
      <w:bookmarkEnd w:id="14316"/>
      <w:r>
        <w:rPr>
          <w:rFonts w:hint="cs"/>
          <w:rtl/>
          <w:lang w:eastAsia="he-IL"/>
        </w:rPr>
        <w:t xml:space="preserve">בפרט שרוב חברי הכנסת היום הם חדשים.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7D56D0">
        <w:rPr>
          <w:rStyle w:val="TagStyle"/>
          <w:rtl/>
        </w:rPr>
        <w:t xml:space="preserve"> </w:t>
      </w:r>
      <w:r>
        <w:rPr>
          <w:rtl/>
        </w:rPr>
        <w:t>היו"ר יעקב מרגי:</w:t>
      </w:r>
      <w:r w:rsidRPr="007D56D0">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rPr>
      </w:pPr>
      <w:r>
        <w:rPr>
          <w:rFonts w:hint="cs"/>
          <w:rtl/>
        </w:rPr>
        <w:t>לעת עתה יש קרוב ל-50 דוברים.</w:t>
      </w:r>
      <w:r>
        <w:rPr>
          <w:rtl/>
        </w:rPr>
        <w:t xml:space="preserve"> </w:t>
      </w:r>
    </w:p>
    <w:p w:rsidR="00F532D9" w:rsidRDefault="00F532D9" w:rsidP="00A84069">
      <w:pPr>
        <w:rPr>
          <w:rtl/>
          <w:lang w:eastAsia="he-IL"/>
        </w:rPr>
      </w:pPr>
    </w:p>
    <w:p w:rsidR="00F532D9" w:rsidRDefault="00F532D9" w:rsidP="00A84069">
      <w:pPr>
        <w:pStyle w:val="-"/>
        <w:rPr>
          <w:rtl/>
        </w:rPr>
      </w:pPr>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כן, אבל הם חדשים, רוב חברי הכנסת היום, אז צריך לתת להם להתבטא. </w:t>
      </w:r>
      <w:bookmarkStart w:id="14317" w:name="_ETM_Q35_318485"/>
      <w:bookmarkEnd w:id="14317"/>
    </w:p>
    <w:p w:rsidR="00F532D9" w:rsidRDefault="00F532D9" w:rsidP="00A84069">
      <w:pPr>
        <w:rPr>
          <w:rtl/>
          <w:lang w:eastAsia="he-IL"/>
        </w:rPr>
      </w:pPr>
    </w:p>
    <w:p w:rsidR="00F532D9" w:rsidRDefault="00F532D9" w:rsidP="00A84069">
      <w:pPr>
        <w:pStyle w:val="af6"/>
        <w:rPr>
          <w:rtl/>
        </w:rPr>
      </w:pPr>
      <w:bookmarkStart w:id="14318" w:name="_ETM_Q35_318631"/>
      <w:bookmarkStart w:id="14319" w:name="_ETM_Q35_318700"/>
      <w:bookmarkStart w:id="14320" w:name="_ETM_Q35_318775"/>
      <w:bookmarkEnd w:id="14318"/>
      <w:bookmarkEnd w:id="14319"/>
      <w:bookmarkEnd w:id="14320"/>
      <w:r w:rsidRPr="00F02A9B">
        <w:rPr>
          <w:rStyle w:val="TagStyle"/>
          <w:rtl/>
        </w:rPr>
        <w:t xml:space="preserve"> &lt;&lt; יור &gt;&gt;</w:t>
      </w:r>
      <w:r w:rsidRPr="007D56D0">
        <w:rPr>
          <w:rStyle w:val="TagStyle"/>
          <w:rtl/>
        </w:rPr>
        <w:t xml:space="preserve"> </w:t>
      </w:r>
      <w:r>
        <w:rPr>
          <w:rtl/>
        </w:rPr>
        <w:t>היו"ר יעקב מרגי:</w:t>
      </w:r>
      <w:r w:rsidRPr="007D56D0">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321" w:name="_ETM_Q35_320109"/>
      <w:bookmarkEnd w:id="14321"/>
      <w:r>
        <w:rPr>
          <w:rFonts w:hint="cs"/>
          <w:rtl/>
          <w:lang w:eastAsia="he-IL"/>
        </w:rPr>
        <w:t xml:space="preserve">בבקשה. </w:t>
      </w:r>
    </w:p>
    <w:p w:rsidR="00F532D9" w:rsidRDefault="00F532D9" w:rsidP="00A84069">
      <w:pPr>
        <w:rPr>
          <w:rtl/>
          <w:lang w:eastAsia="he-IL"/>
        </w:rPr>
      </w:pPr>
    </w:p>
    <w:p w:rsidR="00F532D9" w:rsidRDefault="00F532D9" w:rsidP="00A84069">
      <w:pPr>
        <w:pStyle w:val="-"/>
        <w:rPr>
          <w:rtl/>
        </w:rPr>
      </w:pPr>
      <w:bookmarkStart w:id="14322" w:name="ET_speakercontinue_4649_35"/>
      <w:r w:rsidRPr="00F02A9B">
        <w:rPr>
          <w:rStyle w:val="TagStyle"/>
          <w:rtl/>
        </w:rPr>
        <w:t xml:space="preserve"> &lt;&lt; דובר_המשך &gt;&gt;</w:t>
      </w:r>
      <w:r w:rsidRPr="007D56D0">
        <w:rPr>
          <w:rStyle w:val="TagStyle"/>
          <w:rtl/>
        </w:rPr>
        <w:t xml:space="preserve"> </w:t>
      </w:r>
      <w:r>
        <w:rPr>
          <w:rtl/>
        </w:rPr>
        <w:t>יעקב ליצמן (יהדות התורה):</w:t>
      </w:r>
      <w:r w:rsidRPr="007D56D0">
        <w:rPr>
          <w:rStyle w:val="TagStyle"/>
          <w:rtl/>
        </w:rPr>
        <w:t xml:space="preserve"> </w:t>
      </w:r>
      <w:r w:rsidRPr="00F02A9B">
        <w:rPr>
          <w:rStyle w:val="TagStyle"/>
          <w:rtl/>
        </w:rPr>
        <w:t>&lt;&lt; דובר_המשך &gt;&gt;</w:t>
      </w:r>
      <w:r>
        <w:rPr>
          <w:rtl/>
        </w:rPr>
        <w:t xml:space="preserve">   </w:t>
      </w:r>
      <w:bookmarkEnd w:id="14322"/>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אדוני היושב-ראש, ראיתי </w:t>
      </w:r>
      <w:bookmarkStart w:id="14323" w:name="_ETM_Q35_321004"/>
      <w:bookmarkEnd w:id="14323"/>
      <w:r>
        <w:rPr>
          <w:rFonts w:hint="cs"/>
          <w:rtl/>
          <w:lang w:eastAsia="he-IL"/>
        </w:rPr>
        <w:t xml:space="preserve">את הצעת החוק. ראיתי דבר אחד: במקום ששרת </w:t>
      </w:r>
      <w:r>
        <w:rPr>
          <w:rtl/>
          <w:lang w:eastAsia="he-IL"/>
        </w:rPr>
        <w:t>–</w:t>
      </w:r>
      <w:r>
        <w:rPr>
          <w:rFonts w:hint="cs"/>
          <w:rtl/>
          <w:lang w:eastAsia="he-IL"/>
        </w:rPr>
        <w:t xml:space="preserve"> אני לא רואה; יש שר כאן</w:t>
      </w:r>
      <w:r w:rsidR="008D3C13" w:rsidRPr="008D3C13">
        <w:rPr>
          <w:rFonts w:hint="cs"/>
          <w:rtl/>
          <w:lang w:eastAsia="he-IL"/>
        </w:rPr>
        <w:t xml:space="preserve"> </w:t>
      </w:r>
      <w:r w:rsidR="008D3C13">
        <w:rPr>
          <w:rFonts w:hint="cs"/>
          <w:rtl/>
          <w:lang w:eastAsia="he-IL"/>
        </w:rPr>
        <w:t>בכלל</w:t>
      </w:r>
      <w:r>
        <w:rPr>
          <w:rFonts w:hint="cs"/>
          <w:rtl/>
          <w:lang w:eastAsia="he-IL"/>
        </w:rPr>
        <w:t>? יש שר?</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D346EF">
        <w:rPr>
          <w:rStyle w:val="TagStyle"/>
          <w:rtl/>
        </w:rPr>
        <w:t xml:space="preserve"> </w:t>
      </w:r>
      <w:r>
        <w:rPr>
          <w:rtl/>
        </w:rPr>
        <w:t>היו"ר יעקב מרגי:</w:t>
      </w:r>
      <w:r w:rsidRPr="00D346EF">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יש שרים כאן. </w:t>
      </w:r>
    </w:p>
    <w:p w:rsidR="00F532D9" w:rsidRDefault="00F532D9" w:rsidP="00A84069">
      <w:pPr>
        <w:rPr>
          <w:rtl/>
          <w:lang w:eastAsia="he-IL"/>
        </w:rPr>
      </w:pPr>
    </w:p>
    <w:p w:rsidR="00F532D9" w:rsidRDefault="00F532D9" w:rsidP="00A84069">
      <w:pPr>
        <w:pStyle w:val="-"/>
        <w:rPr>
          <w:rtl/>
        </w:rPr>
      </w:pPr>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p>
    <w:p w:rsidR="00F532D9" w:rsidRDefault="00F532D9" w:rsidP="00356EAB">
      <w:pPr>
        <w:rPr>
          <w:rtl/>
        </w:rPr>
      </w:pPr>
    </w:p>
    <w:p w:rsidR="00F532D9" w:rsidRDefault="00F532D9" w:rsidP="008D3C13">
      <w:pPr>
        <w:rPr>
          <w:rtl/>
        </w:rPr>
      </w:pPr>
      <w:r>
        <w:rPr>
          <w:rFonts w:hint="cs"/>
          <w:rtl/>
        </w:rPr>
        <w:t>איפה</w:t>
      </w:r>
      <w:r w:rsidR="008D3C13">
        <w:rPr>
          <w:rFonts w:hint="cs"/>
          <w:rtl/>
        </w:rPr>
        <w:t>?</w:t>
      </w:r>
      <w:r>
        <w:rPr>
          <w:rFonts w:hint="cs"/>
          <w:rtl/>
        </w:rPr>
        <w:t xml:space="preserve"> </w:t>
      </w:r>
    </w:p>
    <w:p w:rsidR="00F532D9" w:rsidRDefault="00F532D9" w:rsidP="00A84069">
      <w:pPr>
        <w:ind w:firstLine="0"/>
        <w:rPr>
          <w:rtl/>
        </w:rPr>
      </w:pPr>
      <w:bookmarkStart w:id="14324" w:name="_ETM_Q35_331926"/>
      <w:bookmarkStart w:id="14325" w:name="_ETM_Q35_332017"/>
      <w:bookmarkEnd w:id="14324"/>
      <w:bookmarkEnd w:id="14325"/>
    </w:p>
    <w:p w:rsidR="00F532D9" w:rsidRDefault="00F532D9" w:rsidP="00A84069">
      <w:pPr>
        <w:pStyle w:val="af6"/>
        <w:rPr>
          <w:rtl/>
        </w:rPr>
      </w:pPr>
      <w:r w:rsidRPr="00F02A9B">
        <w:rPr>
          <w:rStyle w:val="TagStyle"/>
          <w:rtl/>
        </w:rPr>
        <w:t xml:space="preserve"> &lt;&lt; יור &gt;&gt;</w:t>
      </w:r>
      <w:r w:rsidRPr="00D346EF">
        <w:rPr>
          <w:rStyle w:val="TagStyle"/>
          <w:rtl/>
        </w:rPr>
        <w:t xml:space="preserve"> </w:t>
      </w:r>
      <w:r>
        <w:rPr>
          <w:rtl/>
        </w:rPr>
        <w:t>היו"ר יעקב מרגי:</w:t>
      </w:r>
      <w:r w:rsidRPr="00D346EF">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אלעזר שטרן. </w:t>
      </w:r>
      <w:bookmarkStart w:id="14326" w:name="_ETM_Q35_333169"/>
      <w:bookmarkEnd w:id="14326"/>
      <w:r>
        <w:rPr>
          <w:rFonts w:hint="cs"/>
          <w:rtl/>
          <w:lang w:eastAsia="he-IL"/>
        </w:rPr>
        <w:t xml:space="preserve">עוד לא התרגלנו, אבל אלעזר שטרן במליאה. שאלו אם יש </w:t>
      </w:r>
      <w:bookmarkStart w:id="14327" w:name="_ETM_Q35_341832"/>
      <w:bookmarkEnd w:id="14327"/>
      <w:r>
        <w:rPr>
          <w:rFonts w:hint="cs"/>
          <w:rtl/>
          <w:lang w:eastAsia="he-IL"/>
        </w:rPr>
        <w:t xml:space="preserve">שר נוכח. </w:t>
      </w:r>
    </w:p>
    <w:p w:rsidR="00F532D9" w:rsidRDefault="00F532D9" w:rsidP="00A84069">
      <w:pPr>
        <w:rPr>
          <w:rtl/>
          <w:lang w:eastAsia="he-IL"/>
        </w:rPr>
      </w:pPr>
    </w:p>
    <w:p w:rsidR="00F532D9" w:rsidRDefault="00F532D9" w:rsidP="00A84069">
      <w:pPr>
        <w:pStyle w:val="-"/>
        <w:rPr>
          <w:rtl/>
        </w:rPr>
      </w:pPr>
      <w:bookmarkStart w:id="14328" w:name="ET_speakercontinue_4649_9"/>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328"/>
    </w:p>
    <w:p w:rsidR="00F532D9" w:rsidRDefault="00F532D9" w:rsidP="00356EAB">
      <w:pPr>
        <w:rPr>
          <w:rtl/>
          <w:lang w:eastAsia="he-IL"/>
        </w:rPr>
      </w:pPr>
    </w:p>
    <w:p w:rsidR="00F532D9" w:rsidRDefault="00F532D9" w:rsidP="00A84069">
      <w:pPr>
        <w:rPr>
          <w:rtl/>
          <w:lang w:eastAsia="he-IL"/>
        </w:rPr>
      </w:pPr>
      <w:r>
        <w:rPr>
          <w:rFonts w:hint="cs"/>
          <w:rtl/>
          <w:lang w:eastAsia="he-IL"/>
        </w:rPr>
        <w:t>הוא שר?</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7D56D0">
        <w:rPr>
          <w:rStyle w:val="TagStyle"/>
          <w:rtl/>
        </w:rPr>
        <w:t xml:space="preserve"> </w:t>
      </w:r>
      <w:r>
        <w:rPr>
          <w:rtl/>
        </w:rPr>
        <w:t>היו"ר יעקב מרגי:</w:t>
      </w:r>
      <w:r w:rsidRPr="007D56D0">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וגם יואל רזבוזוב, שר התיירות. </w:t>
      </w:r>
    </w:p>
    <w:p w:rsidR="00F532D9" w:rsidRDefault="00F532D9" w:rsidP="00A84069">
      <w:pPr>
        <w:rPr>
          <w:rtl/>
          <w:lang w:eastAsia="he-IL"/>
        </w:rPr>
      </w:pPr>
      <w:bookmarkStart w:id="14329" w:name="_ETM_Q35_341354"/>
      <w:bookmarkStart w:id="14330" w:name="_ETM_Q35_341411"/>
      <w:bookmarkStart w:id="14331" w:name="_ETM_Q35_341794"/>
      <w:bookmarkEnd w:id="14329"/>
      <w:bookmarkEnd w:id="14330"/>
      <w:bookmarkEnd w:id="14331"/>
    </w:p>
    <w:p w:rsidR="00F532D9" w:rsidRDefault="00F532D9" w:rsidP="00A84069">
      <w:pPr>
        <w:pStyle w:val="-"/>
        <w:rPr>
          <w:rtl/>
        </w:rPr>
      </w:pPr>
      <w:bookmarkStart w:id="14332" w:name="_ETM_Q35_341896"/>
      <w:bookmarkEnd w:id="14332"/>
      <w:r w:rsidRPr="00F02A9B">
        <w:rPr>
          <w:rStyle w:val="TagStyle"/>
          <w:rtl/>
        </w:rPr>
        <w:t xml:space="preserve"> &lt;&lt; דובר_המשך &gt;&gt;</w:t>
      </w:r>
      <w:r w:rsidRPr="007D56D0">
        <w:rPr>
          <w:rStyle w:val="TagStyle"/>
          <w:rtl/>
        </w:rPr>
        <w:t xml:space="preserve"> </w:t>
      </w:r>
      <w:r>
        <w:rPr>
          <w:rtl/>
        </w:rPr>
        <w:t>יעקב ליצמן (יהדות התורה):</w:t>
      </w:r>
      <w:r w:rsidRPr="007D56D0">
        <w:rPr>
          <w:rStyle w:val="TagStyle"/>
          <w:rtl/>
        </w:rPr>
        <w:t xml:space="preserve"> </w:t>
      </w:r>
      <w:r w:rsidRPr="00F02A9B">
        <w:rPr>
          <w:rStyle w:val="TagStyle"/>
          <w:rtl/>
        </w:rPr>
        <w:t>&lt;&lt; דובר_המשך &gt;&gt;</w:t>
      </w:r>
      <w:r>
        <w:rPr>
          <w:rtl/>
        </w:rPr>
        <w:t xml:space="preserve">   </w:t>
      </w:r>
    </w:p>
    <w:p w:rsidR="00F532D9" w:rsidRDefault="00F532D9" w:rsidP="00356EAB">
      <w:pPr>
        <w:rPr>
          <w:rtl/>
          <w:lang w:eastAsia="he-IL"/>
        </w:rPr>
      </w:pPr>
    </w:p>
    <w:p w:rsidR="00F532D9" w:rsidRDefault="00F532D9" w:rsidP="008D3C13">
      <w:pPr>
        <w:rPr>
          <w:rtl/>
          <w:lang w:eastAsia="he-IL"/>
        </w:rPr>
      </w:pPr>
      <w:bookmarkStart w:id="14333" w:name="_ETM_Q35_342778"/>
      <w:bookmarkEnd w:id="14333"/>
      <w:r>
        <w:rPr>
          <w:rFonts w:hint="cs"/>
          <w:rtl/>
          <w:lang w:eastAsia="he-IL"/>
        </w:rPr>
        <w:t xml:space="preserve">אה, </w:t>
      </w:r>
      <w:bookmarkStart w:id="14334" w:name="_ETM_Q35_344579"/>
      <w:bookmarkEnd w:id="14334"/>
      <w:r>
        <w:rPr>
          <w:rFonts w:hint="cs"/>
          <w:rtl/>
          <w:lang w:eastAsia="he-IL"/>
        </w:rPr>
        <w:t xml:space="preserve">לא ידעתי, לא הכרתי את שר התיירות. אדוני היושב-ראש, אני חייב </w:t>
      </w:r>
      <w:bookmarkStart w:id="14335" w:name="_ETM_Q35_351230"/>
      <w:bookmarkEnd w:id="14335"/>
      <w:r>
        <w:rPr>
          <w:rFonts w:hint="cs"/>
          <w:rtl/>
          <w:lang w:eastAsia="he-IL"/>
        </w:rPr>
        <w:t>להגיד ששרת התחבורה – שלא יושבת כאן</w:t>
      </w:r>
      <w:r w:rsidR="008D3C13">
        <w:rPr>
          <w:rFonts w:hint="cs"/>
          <w:rtl/>
          <w:lang w:eastAsia="he-IL"/>
        </w:rPr>
        <w:t>,</w:t>
      </w:r>
      <w:r>
        <w:rPr>
          <w:rFonts w:hint="cs"/>
          <w:rtl/>
          <w:lang w:eastAsia="he-IL"/>
        </w:rPr>
        <w:t xml:space="preserve"> כי זה לא מעניין אותה, כנראה, התחבורה – במקום </w:t>
      </w:r>
      <w:bookmarkStart w:id="14336" w:name="_ETM_Q35_359917"/>
      <w:bookmarkEnd w:id="14336"/>
      <w:r>
        <w:rPr>
          <w:rFonts w:hint="cs"/>
          <w:rtl/>
          <w:lang w:eastAsia="he-IL"/>
        </w:rPr>
        <w:t xml:space="preserve">לנצל ולשפר את התחבורה הציבורית בכלל, מה היא עושה? היא רק מחפשת כותרות. תחבורה בשבת, זה </w:t>
      </w:r>
      <w:bookmarkStart w:id="14337" w:name="_ETM_Q35_369451"/>
      <w:bookmarkEnd w:id="14337"/>
      <w:r>
        <w:rPr>
          <w:rFonts w:hint="cs"/>
          <w:rtl/>
          <w:lang w:eastAsia="he-IL"/>
        </w:rPr>
        <w:t xml:space="preserve">מעניין אותה. לא מעניין אותה שהחוק אומר שצריכה להיות מנוחה בשבת ואין עבודה. היא לא עושה כלום בזה, </w:t>
      </w:r>
      <w:bookmarkStart w:id="14338" w:name="_ETM_Q35_383274"/>
      <w:bookmarkEnd w:id="14338"/>
      <w:r>
        <w:rPr>
          <w:rFonts w:hint="cs"/>
          <w:rtl/>
          <w:lang w:eastAsia="he-IL"/>
        </w:rPr>
        <w:t xml:space="preserve">רק דבר ראשון </w:t>
      </w:r>
      <w:r w:rsidR="008D3C13">
        <w:rPr>
          <w:rFonts w:hint="cs"/>
          <w:rtl/>
          <w:lang w:eastAsia="he-IL"/>
        </w:rPr>
        <w:t xml:space="preserve">כשרה </w:t>
      </w:r>
      <w:r w:rsidR="008D3C13">
        <w:rPr>
          <w:rFonts w:hint="eastAsia"/>
          <w:rtl/>
          <w:lang w:eastAsia="he-IL"/>
        </w:rPr>
        <w:t xml:space="preserve">– </w:t>
      </w:r>
      <w:r>
        <w:rPr>
          <w:rFonts w:hint="cs"/>
          <w:rtl/>
          <w:lang w:eastAsia="he-IL"/>
        </w:rPr>
        <w:t xml:space="preserve">להתחיל </w:t>
      </w:r>
      <w:r w:rsidR="008D3C13">
        <w:rPr>
          <w:rFonts w:hint="cs"/>
          <w:rtl/>
          <w:lang w:eastAsia="he-IL"/>
        </w:rPr>
        <w:t xml:space="preserve">להפעיל, </w:t>
      </w:r>
      <w:r>
        <w:rPr>
          <w:rFonts w:hint="cs"/>
          <w:rtl/>
          <w:lang w:eastAsia="he-IL"/>
        </w:rPr>
        <w:t xml:space="preserve">אפילו לדבר על זה. </w:t>
      </w:r>
      <w:bookmarkStart w:id="14339" w:name="_ETM_Q35_389331"/>
      <w:bookmarkEnd w:id="14339"/>
      <w:r>
        <w:rPr>
          <w:rFonts w:hint="cs"/>
          <w:rtl/>
          <w:lang w:eastAsia="he-IL"/>
        </w:rPr>
        <w:t xml:space="preserve">היא חדשה בכלל, אבל זה מה שהיא מתכוונת </w:t>
      </w:r>
      <w:r w:rsidR="008D3C13">
        <w:rPr>
          <w:rFonts w:hint="eastAsia"/>
          <w:rtl/>
          <w:lang w:eastAsia="he-IL"/>
        </w:rPr>
        <w:t xml:space="preserve">– </w:t>
      </w:r>
      <w:r>
        <w:rPr>
          <w:rFonts w:hint="cs"/>
          <w:rtl/>
          <w:lang w:eastAsia="he-IL"/>
        </w:rPr>
        <w:t xml:space="preserve">לחלל </w:t>
      </w:r>
      <w:bookmarkStart w:id="14340" w:name="_ETM_Q35_391267"/>
      <w:bookmarkEnd w:id="14340"/>
      <w:r>
        <w:rPr>
          <w:rFonts w:hint="cs"/>
          <w:rtl/>
          <w:lang w:eastAsia="he-IL"/>
        </w:rPr>
        <w:t xml:space="preserve">שבת. היא לא תראה ברכה במשרד.  </w:t>
      </w:r>
    </w:p>
    <w:p w:rsidR="00F532D9" w:rsidRDefault="00F532D9" w:rsidP="00A84069">
      <w:pPr>
        <w:rPr>
          <w:rtl/>
          <w:lang w:eastAsia="he-IL"/>
        </w:rPr>
      </w:pPr>
    </w:p>
    <w:p w:rsidR="00F532D9" w:rsidRDefault="00F532D9" w:rsidP="008D3C13">
      <w:pPr>
        <w:rPr>
          <w:rtl/>
          <w:lang w:eastAsia="he-IL"/>
        </w:rPr>
      </w:pPr>
      <w:r>
        <w:rPr>
          <w:rFonts w:hint="cs"/>
          <w:rtl/>
          <w:lang w:eastAsia="he-IL"/>
        </w:rPr>
        <w:t xml:space="preserve">אני רוצה להגדיר דבר אחד: אני הגשתי הצעת חוק שהממשלה לא תכיר </w:t>
      </w:r>
      <w:r>
        <w:rPr>
          <w:rtl/>
          <w:lang w:eastAsia="he-IL"/>
        </w:rPr>
        <w:t>–</w:t>
      </w:r>
      <w:r>
        <w:rPr>
          <w:rFonts w:hint="cs"/>
          <w:rtl/>
          <w:lang w:eastAsia="he-IL"/>
        </w:rPr>
        <w:t xml:space="preserve"> אני הגשתי, אדוני היושב-ראש, הצעת החוק שהממשלה, הרשויות, לא יכירו בעבודות שבת. מס הכנסה כחלק מההצעה. </w:t>
      </w:r>
      <w:bookmarkStart w:id="14341" w:name="_ETM_Q35_412982"/>
      <w:bookmarkEnd w:id="14341"/>
      <w:r>
        <w:rPr>
          <w:rFonts w:hint="cs"/>
          <w:rtl/>
          <w:lang w:eastAsia="he-IL"/>
        </w:rPr>
        <w:t>משלמים כפול בשבת, ואין סיבה</w:t>
      </w:r>
      <w:r w:rsidR="008D3C13">
        <w:rPr>
          <w:rFonts w:hint="cs"/>
          <w:rtl/>
          <w:lang w:eastAsia="he-IL"/>
        </w:rPr>
        <w:t>,</w:t>
      </w:r>
      <w:r>
        <w:rPr>
          <w:rFonts w:hint="cs"/>
          <w:rtl/>
          <w:lang w:eastAsia="he-IL"/>
        </w:rPr>
        <w:t xml:space="preserve"> אין סיבה שיעבדו ואין סיבה שיקבלו שכר זה. ולכן אני חושב שבמקום זה</w:t>
      </w:r>
      <w:r w:rsidR="008D3C13">
        <w:rPr>
          <w:rFonts w:hint="cs"/>
          <w:rtl/>
          <w:lang w:eastAsia="he-IL"/>
        </w:rPr>
        <w:t>,</w:t>
      </w:r>
      <w:r>
        <w:rPr>
          <w:rFonts w:hint="cs"/>
          <w:rtl/>
          <w:lang w:eastAsia="he-IL"/>
        </w:rPr>
        <w:t xml:space="preserve"> לשפר את התחבורה במקומות, בפרט בפריפריה </w:t>
      </w:r>
      <w:r>
        <w:rPr>
          <w:rtl/>
          <w:lang w:eastAsia="he-IL"/>
        </w:rPr>
        <w:t>–</w:t>
      </w:r>
      <w:r>
        <w:rPr>
          <w:rFonts w:hint="cs"/>
          <w:rtl/>
          <w:lang w:eastAsia="he-IL"/>
        </w:rPr>
        <w:t xml:space="preserve"> שזה לא מעניין </w:t>
      </w:r>
      <w:bookmarkStart w:id="14342" w:name="_ETM_Q35_434877"/>
      <w:bookmarkEnd w:id="14342"/>
      <w:r>
        <w:rPr>
          <w:rFonts w:hint="cs"/>
          <w:rtl/>
          <w:lang w:eastAsia="he-IL"/>
        </w:rPr>
        <w:t xml:space="preserve">את הממשלה החדשה. זה בשיא שלילי לא טוב </w:t>
      </w:r>
      <w:r w:rsidR="00C9608A">
        <w:rPr>
          <w:rFonts w:hint="cs"/>
          <w:rtl/>
          <w:lang w:eastAsia="he-IL"/>
        </w:rPr>
        <w:t>– – –</w:t>
      </w:r>
      <w:r>
        <w:rPr>
          <w:rFonts w:hint="cs"/>
          <w:rtl/>
          <w:lang w:eastAsia="he-IL"/>
        </w:rPr>
        <w:t xml:space="preserve"> </w:t>
      </w:r>
      <w:bookmarkStart w:id="14343" w:name="_ETM_Q35_438694"/>
      <w:bookmarkEnd w:id="14343"/>
    </w:p>
    <w:p w:rsidR="00F532D9" w:rsidRDefault="00F532D9" w:rsidP="00A84069">
      <w:pPr>
        <w:rPr>
          <w:rtl/>
          <w:lang w:eastAsia="he-IL"/>
        </w:rPr>
      </w:pPr>
    </w:p>
    <w:p w:rsidR="00F532D9" w:rsidRDefault="00F532D9" w:rsidP="00A84069">
      <w:pPr>
        <w:pStyle w:val="af5"/>
        <w:rPr>
          <w:rtl/>
        </w:rPr>
      </w:pPr>
      <w:bookmarkStart w:id="14344" w:name="ET_interruption_6127_10"/>
      <w:r w:rsidRPr="00F02A9B">
        <w:rPr>
          <w:rStyle w:val="TagStyle"/>
          <w:rtl/>
        </w:rPr>
        <w:t xml:space="preserve"> &lt;&lt; קריאה &gt;&gt;</w:t>
      </w:r>
      <w:r w:rsidRPr="00D346EF">
        <w:rPr>
          <w:rStyle w:val="TagStyle"/>
          <w:rtl/>
        </w:rPr>
        <w:t xml:space="preserve"> </w:t>
      </w:r>
      <w:r>
        <w:rPr>
          <w:rtl/>
        </w:rPr>
        <w:t>ולדימיר בליאק (יש עתיד):</w:t>
      </w:r>
      <w:r w:rsidRPr="00D346EF">
        <w:rPr>
          <w:rStyle w:val="TagStyle"/>
          <w:rtl/>
        </w:rPr>
        <w:t xml:space="preserve"> </w:t>
      </w:r>
      <w:r w:rsidRPr="00F02A9B">
        <w:rPr>
          <w:rStyle w:val="TagStyle"/>
          <w:rtl/>
        </w:rPr>
        <w:t>&lt;&lt; קריאה &gt;&gt;</w:t>
      </w:r>
      <w:r>
        <w:rPr>
          <w:rtl/>
        </w:rPr>
        <w:t xml:space="preserve">   </w:t>
      </w:r>
      <w:bookmarkEnd w:id="14344"/>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af6"/>
        <w:rPr>
          <w:rtl/>
        </w:rPr>
      </w:pPr>
      <w:bookmarkStart w:id="14345" w:name="_ETM_Q35_437841"/>
      <w:bookmarkStart w:id="14346" w:name="_ETM_Q35_437926"/>
      <w:bookmarkEnd w:id="14345"/>
      <w:bookmarkEnd w:id="14346"/>
      <w:r w:rsidRPr="00F02A9B">
        <w:rPr>
          <w:rStyle w:val="TagStyle"/>
          <w:rtl/>
        </w:rPr>
        <w:t xml:space="preserve"> &lt;&lt; יור &gt;&gt;</w:t>
      </w:r>
      <w:r w:rsidRPr="00E346BB">
        <w:rPr>
          <w:rStyle w:val="TagStyle"/>
          <w:rtl/>
        </w:rPr>
        <w:t xml:space="preserve"> </w:t>
      </w:r>
      <w:r>
        <w:rPr>
          <w:rtl/>
        </w:rPr>
        <w:t>היו"ר יעקב מרגי:</w:t>
      </w:r>
      <w:r w:rsidRPr="00E346BB">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Pr="00E346BB" w:rsidRDefault="00F532D9" w:rsidP="00A84069">
      <w:pPr>
        <w:rPr>
          <w:rtl/>
          <w:lang w:eastAsia="he-IL"/>
        </w:rPr>
      </w:pPr>
      <w:bookmarkStart w:id="14347" w:name="_ETM_Q35_439396"/>
      <w:bookmarkEnd w:id="14347"/>
      <w:r>
        <w:rPr>
          <w:rFonts w:hint="cs"/>
          <w:rtl/>
          <w:lang w:eastAsia="he-IL"/>
        </w:rPr>
        <w:t xml:space="preserve">זכותו של חבר כנסת לומר את מה שעל ליבו. </w:t>
      </w:r>
      <w:bookmarkStart w:id="14348" w:name="_ETM_Q35_440136"/>
      <w:bookmarkEnd w:id="14348"/>
    </w:p>
    <w:p w:rsidR="00F532D9" w:rsidRDefault="00F532D9" w:rsidP="00A84069">
      <w:pPr>
        <w:rPr>
          <w:rtl/>
          <w:lang w:eastAsia="he-IL"/>
        </w:rPr>
      </w:pPr>
    </w:p>
    <w:p w:rsidR="00F532D9" w:rsidRDefault="00F532D9" w:rsidP="00A84069">
      <w:pPr>
        <w:pStyle w:val="-"/>
        <w:rPr>
          <w:rtl/>
        </w:rPr>
      </w:pPr>
      <w:bookmarkStart w:id="14349" w:name="ET_speakercontinue_4649_11"/>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349"/>
    </w:p>
    <w:p w:rsidR="00F532D9" w:rsidRDefault="00F532D9" w:rsidP="00356EAB">
      <w:pPr>
        <w:rPr>
          <w:rtl/>
          <w:lang w:eastAsia="he-IL"/>
        </w:rPr>
      </w:pPr>
    </w:p>
    <w:p w:rsidR="00F532D9" w:rsidRDefault="00F532D9" w:rsidP="00A84069">
      <w:pPr>
        <w:rPr>
          <w:rtl/>
          <w:lang w:eastAsia="he-IL"/>
        </w:rPr>
      </w:pPr>
      <w:r>
        <w:rPr>
          <w:rFonts w:hint="cs"/>
          <w:rtl/>
          <w:lang w:eastAsia="he-IL"/>
        </w:rPr>
        <w:t>אני יכול להגיד – הוא לא מבין עברית? אני יכול להסביר</w:t>
      </w:r>
      <w:r w:rsidR="008D3C13">
        <w:rPr>
          <w:rFonts w:hint="cs"/>
          <w:rtl/>
          <w:lang w:eastAsia="he-IL"/>
        </w:rPr>
        <w:t>,</w:t>
      </w:r>
      <w:r>
        <w:rPr>
          <w:rFonts w:hint="cs"/>
          <w:rtl/>
          <w:lang w:eastAsia="he-IL"/>
        </w:rPr>
        <w:t xml:space="preserve"> אולי. </w:t>
      </w:r>
    </w:p>
    <w:p w:rsidR="00F532D9" w:rsidRDefault="00F532D9" w:rsidP="00A84069">
      <w:pPr>
        <w:rPr>
          <w:rtl/>
          <w:lang w:eastAsia="he-IL"/>
        </w:rPr>
      </w:pPr>
      <w:bookmarkStart w:id="14350" w:name="_ETM_Q35_442485"/>
      <w:bookmarkStart w:id="14351" w:name="_ETM_Q35_442575"/>
      <w:bookmarkEnd w:id="14350"/>
      <w:bookmarkEnd w:id="14351"/>
    </w:p>
    <w:p w:rsidR="00F532D9" w:rsidRDefault="00F532D9" w:rsidP="00A84069">
      <w:pPr>
        <w:pStyle w:val="af6"/>
        <w:rPr>
          <w:rtl/>
        </w:rPr>
      </w:pPr>
      <w:bookmarkStart w:id="14352" w:name="_ETM_Q35_442629"/>
      <w:bookmarkStart w:id="14353" w:name="_ETM_Q35_442728"/>
      <w:bookmarkEnd w:id="14352"/>
      <w:bookmarkEnd w:id="14353"/>
      <w:r w:rsidRPr="00F02A9B">
        <w:rPr>
          <w:rStyle w:val="TagStyle"/>
          <w:rtl/>
        </w:rPr>
        <w:t xml:space="preserve"> &lt;&lt; יור &gt;&gt;</w:t>
      </w:r>
      <w:r w:rsidRPr="00E346BB">
        <w:rPr>
          <w:rStyle w:val="TagStyle"/>
          <w:rtl/>
        </w:rPr>
        <w:t xml:space="preserve"> </w:t>
      </w:r>
      <w:r>
        <w:rPr>
          <w:rtl/>
        </w:rPr>
        <w:t>היו"ר יעקב מרגי:</w:t>
      </w:r>
      <w:r w:rsidRPr="00E346BB">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354" w:name="_ETM_Q35_444109"/>
      <w:bookmarkEnd w:id="14354"/>
      <w:r>
        <w:rPr>
          <w:rFonts w:hint="cs"/>
          <w:rtl/>
          <w:lang w:eastAsia="he-IL"/>
        </w:rPr>
        <w:t>באנגלית</w:t>
      </w:r>
      <w:r w:rsidR="008D3C13">
        <w:rPr>
          <w:rFonts w:hint="cs"/>
          <w:rtl/>
          <w:lang w:eastAsia="he-IL"/>
        </w:rPr>
        <w:t>,</w:t>
      </w:r>
      <w:r>
        <w:rPr>
          <w:rFonts w:hint="cs"/>
          <w:rtl/>
          <w:lang w:eastAsia="he-IL"/>
        </w:rPr>
        <w:t xml:space="preserve"> אולי. </w:t>
      </w:r>
      <w:bookmarkStart w:id="14355" w:name="_ETM_Q35_446733"/>
      <w:bookmarkEnd w:id="14355"/>
    </w:p>
    <w:p w:rsidR="00F532D9" w:rsidRDefault="00F532D9" w:rsidP="00A84069">
      <w:pPr>
        <w:rPr>
          <w:rtl/>
          <w:lang w:eastAsia="he-IL"/>
        </w:rPr>
      </w:pPr>
      <w:bookmarkStart w:id="14356" w:name="_ETM_Q35_447046"/>
      <w:bookmarkStart w:id="14357" w:name="_ETM_Q35_447137"/>
      <w:bookmarkEnd w:id="14356"/>
      <w:bookmarkEnd w:id="14357"/>
    </w:p>
    <w:p w:rsidR="00F532D9" w:rsidRDefault="00F532D9" w:rsidP="00A84069">
      <w:pPr>
        <w:pStyle w:val="-"/>
        <w:rPr>
          <w:rtl/>
        </w:rPr>
      </w:pPr>
      <w:r w:rsidRPr="00F02A9B">
        <w:rPr>
          <w:rStyle w:val="TagStyle"/>
          <w:rtl/>
        </w:rPr>
        <w:t xml:space="preserve"> &lt;&lt; דובר_המשך &gt;&gt;</w:t>
      </w:r>
      <w:r w:rsidRPr="00E346BB">
        <w:rPr>
          <w:rStyle w:val="TagStyle"/>
          <w:rtl/>
        </w:rPr>
        <w:t xml:space="preserve"> </w:t>
      </w:r>
      <w:r>
        <w:rPr>
          <w:rtl/>
        </w:rPr>
        <w:t>יעקב ליצמן (יהדות התורה):</w:t>
      </w:r>
      <w:r w:rsidRPr="00E346BB">
        <w:rPr>
          <w:rStyle w:val="TagStyle"/>
          <w:rtl/>
        </w:rPr>
        <w:t xml:space="preserve"> </w:t>
      </w:r>
      <w:r w:rsidRPr="00F02A9B">
        <w:rPr>
          <w:rStyle w:val="TagStyle"/>
          <w:rtl/>
        </w:rPr>
        <w:t>&lt;&lt;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באנגלית?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E346BB">
        <w:rPr>
          <w:rStyle w:val="TagStyle"/>
          <w:rtl/>
        </w:rPr>
        <w:t xml:space="preserve"> </w:t>
      </w:r>
      <w:r>
        <w:rPr>
          <w:rtl/>
        </w:rPr>
        <w:t>היו"ר יעקב מרגי:</w:t>
      </w:r>
      <w:r w:rsidRPr="00E346BB">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אבל תמשיך בעברית. </w:t>
      </w:r>
    </w:p>
    <w:p w:rsidR="00F532D9" w:rsidRDefault="00F532D9" w:rsidP="00A84069">
      <w:pPr>
        <w:rPr>
          <w:rtl/>
          <w:lang w:eastAsia="he-IL"/>
        </w:rPr>
      </w:pPr>
      <w:bookmarkStart w:id="14358" w:name="_ETM_Q35_447871"/>
      <w:bookmarkStart w:id="14359" w:name="_ETM_Q35_447974"/>
      <w:bookmarkEnd w:id="14358"/>
      <w:bookmarkEnd w:id="14359"/>
    </w:p>
    <w:p w:rsidR="00F532D9" w:rsidRDefault="00F532D9" w:rsidP="00A84069">
      <w:pPr>
        <w:pStyle w:val="-"/>
        <w:rPr>
          <w:rtl/>
        </w:rPr>
      </w:pPr>
      <w:bookmarkStart w:id="14360" w:name="_ETM_Q35_448065"/>
      <w:bookmarkStart w:id="14361" w:name="_ETM_Q35_448165"/>
      <w:bookmarkEnd w:id="14360"/>
      <w:bookmarkEnd w:id="14361"/>
      <w:r w:rsidRPr="00F02A9B">
        <w:rPr>
          <w:rStyle w:val="TagStyle"/>
          <w:rtl/>
        </w:rPr>
        <w:t xml:space="preserve"> &lt;&lt; דובר_המשך &gt;&gt;</w:t>
      </w:r>
      <w:r w:rsidRPr="00E346BB">
        <w:rPr>
          <w:rStyle w:val="TagStyle"/>
          <w:rtl/>
        </w:rPr>
        <w:t xml:space="preserve"> </w:t>
      </w:r>
      <w:r>
        <w:rPr>
          <w:rtl/>
        </w:rPr>
        <w:t>יעקב ליצמן (יהדות התורה):</w:t>
      </w:r>
      <w:r w:rsidRPr="00E346BB">
        <w:rPr>
          <w:rStyle w:val="TagStyle"/>
          <w:rtl/>
        </w:rPr>
        <w:t xml:space="preserve"> </w:t>
      </w:r>
      <w:r w:rsidRPr="00F02A9B">
        <w:rPr>
          <w:rStyle w:val="TagStyle"/>
          <w:rtl/>
        </w:rPr>
        <w:t>&lt;&lt; דובר_המשך &gt;&gt;</w:t>
      </w:r>
      <w:r>
        <w:rPr>
          <w:rtl/>
        </w:rPr>
        <w:t xml:space="preserve">   </w:t>
      </w:r>
    </w:p>
    <w:p w:rsidR="00F532D9" w:rsidRDefault="00F532D9" w:rsidP="00356EAB">
      <w:pPr>
        <w:rPr>
          <w:rtl/>
          <w:lang w:eastAsia="he-IL"/>
        </w:rPr>
      </w:pPr>
    </w:p>
    <w:p w:rsidR="00F532D9" w:rsidRPr="00D346EF" w:rsidRDefault="00F532D9" w:rsidP="00A84069">
      <w:pPr>
        <w:rPr>
          <w:rtl/>
          <w:lang w:eastAsia="he-IL"/>
        </w:rPr>
      </w:pPr>
      <w:bookmarkStart w:id="14362" w:name="_ETM_Q35_448985"/>
      <w:bookmarkEnd w:id="14362"/>
      <w:r>
        <w:rPr>
          <w:lang w:eastAsia="he-IL"/>
        </w:rPr>
        <w:t>If you don't understand something you can always ask me</w:t>
      </w:r>
      <w:r>
        <w:rPr>
          <w:rFonts w:hint="cs"/>
          <w:rtl/>
          <w:lang w:eastAsia="he-IL"/>
        </w:rPr>
        <w:t xml:space="preserve">. אפילו את זה לא הבנת. </w:t>
      </w:r>
    </w:p>
    <w:p w:rsidR="00F532D9" w:rsidRDefault="00F532D9" w:rsidP="00A84069">
      <w:pPr>
        <w:rPr>
          <w:rtl/>
          <w:lang w:eastAsia="he-IL"/>
        </w:rPr>
      </w:pPr>
    </w:p>
    <w:p w:rsidR="00F532D9" w:rsidRDefault="00F532D9" w:rsidP="00A84069">
      <w:pPr>
        <w:pStyle w:val="af5"/>
        <w:rPr>
          <w:rtl/>
        </w:rPr>
      </w:pPr>
      <w:bookmarkStart w:id="14363" w:name="ET_interruption_6127_12"/>
      <w:r w:rsidRPr="00F02A9B">
        <w:rPr>
          <w:rStyle w:val="TagStyle"/>
          <w:rtl/>
        </w:rPr>
        <w:t xml:space="preserve"> &lt;&lt; קריאה &gt;&gt;</w:t>
      </w:r>
      <w:r w:rsidRPr="00D346EF">
        <w:rPr>
          <w:rStyle w:val="TagStyle"/>
          <w:rtl/>
        </w:rPr>
        <w:t xml:space="preserve"> </w:t>
      </w:r>
      <w:r>
        <w:rPr>
          <w:rtl/>
        </w:rPr>
        <w:t>ולדימיר בליאק (יש עתיד):</w:t>
      </w:r>
      <w:r w:rsidRPr="00D346EF">
        <w:rPr>
          <w:rStyle w:val="TagStyle"/>
          <w:rtl/>
        </w:rPr>
        <w:t xml:space="preserve"> </w:t>
      </w:r>
      <w:r w:rsidRPr="00F02A9B">
        <w:rPr>
          <w:rStyle w:val="TagStyle"/>
          <w:rtl/>
        </w:rPr>
        <w:t>&lt;&lt; קריאה &gt;&gt;</w:t>
      </w:r>
      <w:r>
        <w:rPr>
          <w:rtl/>
        </w:rPr>
        <w:t xml:space="preserve">   </w:t>
      </w:r>
      <w:bookmarkEnd w:id="14363"/>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חצוף. </w:t>
      </w:r>
    </w:p>
    <w:p w:rsidR="00F532D9" w:rsidRDefault="00F532D9" w:rsidP="00A84069">
      <w:pPr>
        <w:rPr>
          <w:rtl/>
          <w:lang w:eastAsia="he-IL"/>
        </w:rPr>
      </w:pPr>
    </w:p>
    <w:p w:rsidR="00F532D9" w:rsidRDefault="00F532D9" w:rsidP="00A84069">
      <w:pPr>
        <w:pStyle w:val="-"/>
        <w:rPr>
          <w:rtl/>
        </w:rPr>
      </w:pPr>
      <w:r w:rsidRPr="00F02A9B">
        <w:rPr>
          <w:rStyle w:val="TagStyle"/>
          <w:rtl/>
        </w:rPr>
        <w:t xml:space="preserve"> &lt;&lt; דובר_המשך &gt;&gt;</w:t>
      </w:r>
      <w:r w:rsidRPr="00E346BB">
        <w:rPr>
          <w:rStyle w:val="TagStyle"/>
          <w:rtl/>
        </w:rPr>
        <w:t xml:space="preserve"> </w:t>
      </w:r>
      <w:r>
        <w:rPr>
          <w:rtl/>
        </w:rPr>
        <w:t>יעקב ליצמן (יהדות התורה):</w:t>
      </w:r>
      <w:r w:rsidRPr="00E346BB">
        <w:rPr>
          <w:rStyle w:val="TagStyle"/>
          <w:rtl/>
        </w:rPr>
        <w:t xml:space="preserve"> </w:t>
      </w:r>
      <w:r w:rsidRPr="00F02A9B">
        <w:rPr>
          <w:rStyle w:val="TagStyle"/>
          <w:rtl/>
        </w:rPr>
        <w:t>&lt;&lt; דובר_המשך &gt;&gt;</w:t>
      </w:r>
      <w:r>
        <w:rPr>
          <w:rtl/>
        </w:rPr>
        <w:t xml:space="preserve">   </w:t>
      </w:r>
    </w:p>
    <w:p w:rsidR="00F532D9" w:rsidRDefault="00F532D9" w:rsidP="00356EAB">
      <w:pPr>
        <w:rPr>
          <w:rtl/>
          <w:lang w:eastAsia="he-IL"/>
        </w:rPr>
      </w:pPr>
    </w:p>
    <w:p w:rsidR="00F532D9" w:rsidRPr="00E346BB" w:rsidRDefault="00F532D9" w:rsidP="00A84069">
      <w:pPr>
        <w:rPr>
          <w:rtl/>
          <w:lang w:eastAsia="he-IL"/>
        </w:rPr>
      </w:pPr>
      <w:r>
        <w:rPr>
          <w:rFonts w:hint="cs"/>
          <w:rtl/>
          <w:lang w:eastAsia="he-IL"/>
        </w:rPr>
        <w:t xml:space="preserve">אתה </w:t>
      </w:r>
      <w:bookmarkStart w:id="14364" w:name="_ETM_Q35_454804"/>
      <w:bookmarkEnd w:id="14364"/>
      <w:r>
        <w:rPr>
          <w:rFonts w:hint="cs"/>
          <w:rtl/>
          <w:lang w:eastAsia="he-IL"/>
        </w:rPr>
        <w:t>רוצה לדבר רוסית איתי פה?</w:t>
      </w:r>
    </w:p>
    <w:p w:rsidR="00F532D9" w:rsidRDefault="00F532D9" w:rsidP="00A84069">
      <w:pPr>
        <w:rPr>
          <w:rtl/>
          <w:lang w:eastAsia="he-IL"/>
        </w:rPr>
      </w:pPr>
    </w:p>
    <w:p w:rsidR="00F532D9" w:rsidRDefault="00F532D9" w:rsidP="00A84069">
      <w:pPr>
        <w:pStyle w:val="af5"/>
        <w:rPr>
          <w:rtl/>
        </w:rPr>
      </w:pPr>
      <w:bookmarkStart w:id="14365" w:name="ET_interruption_6161_44"/>
      <w:r w:rsidRPr="00F02A9B">
        <w:rPr>
          <w:rStyle w:val="TagStyle"/>
          <w:rtl/>
        </w:rPr>
        <w:t xml:space="preserve"> &lt;&lt; קריאה &gt;&gt;</w:t>
      </w:r>
      <w:r w:rsidRPr="00E346BB">
        <w:rPr>
          <w:rStyle w:val="TagStyle"/>
          <w:rtl/>
        </w:rPr>
        <w:t xml:space="preserve"> </w:t>
      </w:r>
      <w:r>
        <w:rPr>
          <w:rtl/>
        </w:rPr>
        <w:t>נירה שפק (יש עתיד):</w:t>
      </w:r>
      <w:r w:rsidRPr="00E346BB">
        <w:rPr>
          <w:rStyle w:val="TagStyle"/>
          <w:rtl/>
        </w:rPr>
        <w:t xml:space="preserve"> </w:t>
      </w:r>
      <w:r w:rsidRPr="00F02A9B">
        <w:rPr>
          <w:rStyle w:val="TagStyle"/>
          <w:rtl/>
        </w:rPr>
        <w:t>&lt;&lt; קריאה &gt;&gt;</w:t>
      </w:r>
      <w:r>
        <w:rPr>
          <w:rtl/>
        </w:rPr>
        <w:t xml:space="preserve">   </w:t>
      </w:r>
      <w:bookmarkEnd w:id="14365"/>
    </w:p>
    <w:p w:rsidR="00F532D9" w:rsidRDefault="00F532D9" w:rsidP="00356EAB">
      <w:pPr>
        <w:rPr>
          <w:rtl/>
          <w:lang w:eastAsia="he-IL"/>
        </w:rPr>
      </w:pPr>
    </w:p>
    <w:p w:rsidR="00F532D9" w:rsidRDefault="00F532D9" w:rsidP="00A84069">
      <w:pPr>
        <w:rPr>
          <w:rtl/>
          <w:lang w:eastAsia="he-IL"/>
        </w:rPr>
      </w:pPr>
      <w:r>
        <w:rPr>
          <w:rFonts w:hint="cs"/>
          <w:rtl/>
          <w:lang w:eastAsia="he-IL"/>
        </w:rPr>
        <w:t>למה להגיע לפינות האלה? למה לא לכבד?</w:t>
      </w:r>
    </w:p>
    <w:p w:rsidR="00F532D9" w:rsidRDefault="00F532D9" w:rsidP="00A84069">
      <w:pPr>
        <w:rPr>
          <w:rtl/>
          <w:lang w:eastAsia="he-IL"/>
        </w:rPr>
      </w:pPr>
    </w:p>
    <w:p w:rsidR="00F532D9" w:rsidRDefault="00F532D9" w:rsidP="00A84069">
      <w:pPr>
        <w:pStyle w:val="-"/>
        <w:rPr>
          <w:rtl/>
        </w:rPr>
      </w:pPr>
      <w:bookmarkStart w:id="14366" w:name="ET_speakercontinue_4649_13"/>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366"/>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כי הוא תוקף. הוא לא שמע </w:t>
      </w:r>
      <w:bookmarkStart w:id="14367" w:name="_ETM_Q35_467821"/>
      <w:bookmarkEnd w:id="14367"/>
      <w:r>
        <w:rPr>
          <w:rFonts w:hint="cs"/>
          <w:rtl/>
          <w:lang w:eastAsia="he-IL"/>
        </w:rPr>
        <w:t>אפילו מה</w:t>
      </w:r>
      <w:r w:rsidR="00356EAB">
        <w:rPr>
          <w:rFonts w:hint="cs"/>
          <w:rtl/>
          <w:lang w:eastAsia="he-IL"/>
        </w:rPr>
        <w:t xml:space="preserve"> </w:t>
      </w:r>
      <w:r>
        <w:rPr>
          <w:rFonts w:hint="cs"/>
          <w:rtl/>
          <w:lang w:eastAsia="he-IL"/>
        </w:rPr>
        <w:t xml:space="preserve">– אולי הוא יכול לחזור על מה שאמרתי. </w:t>
      </w:r>
      <w:bookmarkStart w:id="14368" w:name="_ETM_Q35_472008"/>
      <w:bookmarkEnd w:id="14368"/>
      <w:r>
        <w:rPr>
          <w:rFonts w:hint="cs"/>
          <w:rtl/>
          <w:lang w:eastAsia="he-IL"/>
        </w:rPr>
        <w:t xml:space="preserve">הוא לא יודע אפילו מה שאמרתי כאן, העיקר </w:t>
      </w:r>
      <w:bookmarkStart w:id="14369" w:name="_ETM_Q35_472424"/>
      <w:bookmarkEnd w:id="14369"/>
      <w:r>
        <w:rPr>
          <w:rtl/>
          <w:lang w:eastAsia="he-IL"/>
        </w:rPr>
        <w:t>–</w:t>
      </w:r>
      <w:r>
        <w:rPr>
          <w:rFonts w:hint="cs"/>
          <w:rtl/>
          <w:lang w:eastAsia="he-IL"/>
        </w:rPr>
        <w:t xml:space="preserve"> צועק, צועק, צועק. זה מה שראש הממשלה שלך עושה. מה אתה רוצה?</w:t>
      </w:r>
    </w:p>
    <w:p w:rsidR="00F532D9" w:rsidRDefault="00F532D9" w:rsidP="00A84069">
      <w:pPr>
        <w:rPr>
          <w:rtl/>
          <w:lang w:eastAsia="he-IL"/>
        </w:rPr>
      </w:pPr>
    </w:p>
    <w:p w:rsidR="00F532D9" w:rsidRDefault="00F532D9" w:rsidP="00A84069">
      <w:pPr>
        <w:pStyle w:val="af5"/>
        <w:rPr>
          <w:rtl/>
        </w:rPr>
      </w:pPr>
      <w:bookmarkStart w:id="14370" w:name="ET_interruption_6127_14"/>
      <w:r w:rsidRPr="00F02A9B">
        <w:rPr>
          <w:rStyle w:val="TagStyle"/>
          <w:rtl/>
        </w:rPr>
        <w:t xml:space="preserve"> &lt;&lt; קריאה &gt;&gt;</w:t>
      </w:r>
      <w:r w:rsidRPr="00D346EF">
        <w:rPr>
          <w:rStyle w:val="TagStyle"/>
          <w:rtl/>
        </w:rPr>
        <w:t xml:space="preserve"> </w:t>
      </w:r>
      <w:r>
        <w:rPr>
          <w:rtl/>
        </w:rPr>
        <w:t>ולדימיר בליאק (יש עתיד):</w:t>
      </w:r>
      <w:r w:rsidRPr="00D346EF">
        <w:rPr>
          <w:rStyle w:val="TagStyle"/>
          <w:rtl/>
        </w:rPr>
        <w:t xml:space="preserve"> </w:t>
      </w:r>
      <w:r w:rsidRPr="00F02A9B">
        <w:rPr>
          <w:rStyle w:val="TagStyle"/>
          <w:rtl/>
        </w:rPr>
        <w:t>&lt;&lt; קריאה &gt;&gt;</w:t>
      </w:r>
      <w:r>
        <w:rPr>
          <w:rtl/>
        </w:rPr>
        <w:t xml:space="preserve">   </w:t>
      </w:r>
      <w:bookmarkEnd w:id="1437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תתבייש לך. תתבייש לך. </w:t>
      </w:r>
    </w:p>
    <w:p w:rsidR="00F532D9" w:rsidRDefault="00F532D9" w:rsidP="00A84069">
      <w:pPr>
        <w:rPr>
          <w:rtl/>
          <w:lang w:eastAsia="he-IL"/>
        </w:rPr>
      </w:pPr>
    </w:p>
    <w:p w:rsidR="00F532D9" w:rsidRDefault="00F532D9" w:rsidP="00A84069">
      <w:pPr>
        <w:pStyle w:val="-"/>
        <w:rPr>
          <w:rtl/>
        </w:rPr>
      </w:pPr>
      <w:bookmarkStart w:id="14371" w:name="ET_speakercontinue_4649_15"/>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37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w:t>
      </w:r>
      <w:bookmarkStart w:id="14372" w:name="_ETM_Q35_481298"/>
      <w:bookmarkEnd w:id="14372"/>
      <w:r>
        <w:rPr>
          <w:rFonts w:hint="cs"/>
          <w:rtl/>
          <w:lang w:eastAsia="he-IL"/>
        </w:rPr>
        <w:t>מתבייש. אני מתבייש לשבת בכנסת איתכם כאן, בהחלט מתבייש. שקרנים</w:t>
      </w:r>
      <w:bookmarkStart w:id="14373" w:name="_ETM_Q35_486859"/>
      <w:bookmarkEnd w:id="14373"/>
      <w:r>
        <w:rPr>
          <w:rFonts w:hint="cs"/>
          <w:rtl/>
          <w:lang w:eastAsia="he-IL"/>
        </w:rPr>
        <w:t xml:space="preserve">, שקרנים יושבים כאן </w:t>
      </w:r>
      <w:r>
        <w:rPr>
          <w:rtl/>
          <w:lang w:eastAsia="he-IL"/>
        </w:rPr>
        <w:t>–</w:t>
      </w:r>
      <w:r>
        <w:rPr>
          <w:rFonts w:hint="cs"/>
          <w:rtl/>
          <w:lang w:eastAsia="he-IL"/>
        </w:rPr>
        <w:t xml:space="preserve"> ראש הממשלה. </w:t>
      </w:r>
    </w:p>
    <w:p w:rsidR="00F532D9" w:rsidRDefault="00F532D9" w:rsidP="00A84069">
      <w:pPr>
        <w:rPr>
          <w:rtl/>
          <w:lang w:eastAsia="he-IL"/>
        </w:rPr>
      </w:pPr>
    </w:p>
    <w:p w:rsidR="00F532D9" w:rsidRDefault="00F532D9" w:rsidP="00A84069">
      <w:pPr>
        <w:pStyle w:val="af5"/>
        <w:rPr>
          <w:rtl/>
        </w:rPr>
      </w:pPr>
      <w:bookmarkStart w:id="14374" w:name="ET_interruption_6127_45"/>
      <w:r w:rsidRPr="00F02A9B">
        <w:rPr>
          <w:rStyle w:val="TagStyle"/>
          <w:rtl/>
        </w:rPr>
        <w:t xml:space="preserve"> &lt;&lt; קריאה &gt;&gt;</w:t>
      </w:r>
      <w:r w:rsidRPr="00AB7F62">
        <w:rPr>
          <w:rStyle w:val="TagStyle"/>
          <w:rtl/>
        </w:rPr>
        <w:t xml:space="preserve"> </w:t>
      </w:r>
      <w:r>
        <w:rPr>
          <w:rtl/>
        </w:rPr>
        <w:t>ולדימיר בליאק (יש עתיד):</w:t>
      </w:r>
      <w:r w:rsidRPr="00AB7F62">
        <w:rPr>
          <w:rStyle w:val="TagStyle"/>
          <w:rtl/>
        </w:rPr>
        <w:t xml:space="preserve"> </w:t>
      </w:r>
      <w:r w:rsidRPr="00F02A9B">
        <w:rPr>
          <w:rStyle w:val="TagStyle"/>
          <w:rtl/>
        </w:rPr>
        <w:t>&lt;&lt; קריאה &gt;&gt;</w:t>
      </w:r>
      <w:r>
        <w:rPr>
          <w:rtl/>
        </w:rPr>
        <w:t xml:space="preserve">   </w:t>
      </w:r>
      <w:bookmarkEnd w:id="1437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אז תצא. לא ראוי לשבת </w:t>
      </w:r>
      <w:bookmarkStart w:id="14375" w:name="_ETM_Q35_485169"/>
      <w:bookmarkEnd w:id="14375"/>
      <w:r>
        <w:rPr>
          <w:rFonts w:hint="cs"/>
          <w:rtl/>
          <w:lang w:eastAsia="he-IL"/>
        </w:rPr>
        <w:t xml:space="preserve">פה. לא ראוי לשבת פה.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AB7F62">
        <w:rPr>
          <w:rStyle w:val="TagStyle"/>
          <w:rtl/>
        </w:rPr>
        <w:t xml:space="preserve"> </w:t>
      </w:r>
      <w:r>
        <w:rPr>
          <w:rtl/>
        </w:rPr>
        <w:t>היו"ר יעקב מרגי:</w:t>
      </w:r>
      <w:r w:rsidRPr="00AB7F62">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376" w:name="_ETM_Q35_489936"/>
      <w:bookmarkEnd w:id="14376"/>
      <w:r>
        <w:rPr>
          <w:rFonts w:hint="cs"/>
          <w:rtl/>
          <w:lang w:eastAsia="he-IL"/>
        </w:rPr>
        <w:t xml:space="preserve">טוב, תודה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rPr>
          <w:rtl/>
        </w:rPr>
      </w:pPr>
      <w:r w:rsidRPr="00F02A9B">
        <w:rPr>
          <w:rStyle w:val="TagStyle"/>
          <w:rtl/>
        </w:rPr>
        <w:t xml:space="preserve"> &lt;&lt; דובר_המשך &gt;&gt;</w:t>
      </w:r>
      <w:r w:rsidRPr="00AB7F62">
        <w:rPr>
          <w:rStyle w:val="TagStyle"/>
          <w:rtl/>
        </w:rPr>
        <w:t xml:space="preserve"> </w:t>
      </w:r>
      <w:r>
        <w:rPr>
          <w:rtl/>
        </w:rPr>
        <w:t>יעקב ליצמן (יהדות התורה):</w:t>
      </w:r>
      <w:r w:rsidRPr="00AB7F62">
        <w:rPr>
          <w:rStyle w:val="TagStyle"/>
          <w:rtl/>
        </w:rPr>
        <w:t xml:space="preserve"> </w:t>
      </w:r>
      <w:r w:rsidRPr="00F02A9B">
        <w:rPr>
          <w:rStyle w:val="TagStyle"/>
          <w:rtl/>
        </w:rPr>
        <w:t>&lt;&lt; דובר_המשך &gt;&gt;</w:t>
      </w:r>
      <w:r>
        <w:rPr>
          <w:rtl/>
        </w:rPr>
        <w:t xml:space="preserve">   </w:t>
      </w:r>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לא ראוי לשבת אז לא ראוי לשבת. אני </w:t>
      </w:r>
      <w:bookmarkStart w:id="14377" w:name="_ETM_Q35_492385"/>
      <w:bookmarkEnd w:id="14377"/>
      <w:r>
        <w:rPr>
          <w:rFonts w:hint="cs"/>
          <w:rtl/>
          <w:lang w:eastAsia="he-IL"/>
        </w:rPr>
        <w:t>עומד, מתגאה. מאז שאני באופוזיציה נגדכם אתם פשוט שות</w:t>
      </w:r>
      <w:bookmarkStart w:id="14378" w:name="_ETM_Q35_494288"/>
      <w:bookmarkEnd w:id="14378"/>
      <w:r>
        <w:rPr>
          <w:rFonts w:hint="cs"/>
          <w:rtl/>
          <w:lang w:eastAsia="he-IL"/>
        </w:rPr>
        <w:t xml:space="preserve">פים לשקרנים שיושבים כאן. שיקרו </w:t>
      </w:r>
      <w:r w:rsidR="008D3C13">
        <w:rPr>
          <w:rFonts w:hint="cs"/>
          <w:rtl/>
          <w:lang w:eastAsia="he-IL"/>
        </w:rPr>
        <w:t xml:space="preserve">לנו </w:t>
      </w:r>
      <w:r>
        <w:rPr>
          <w:rFonts w:hint="cs"/>
          <w:rtl/>
          <w:lang w:eastAsia="he-IL"/>
        </w:rPr>
        <w:t xml:space="preserve">כל הזמן. אם אתה לא רוצה להבין </w:t>
      </w:r>
      <w:bookmarkStart w:id="14379" w:name="_ETM_Q35_499690"/>
      <w:bookmarkEnd w:id="14379"/>
      <w:r>
        <w:rPr>
          <w:rFonts w:hint="cs"/>
          <w:rtl/>
          <w:lang w:eastAsia="he-IL"/>
        </w:rPr>
        <w:t xml:space="preserve">את זה, אז אל תבין את זה. </w:t>
      </w:r>
    </w:p>
    <w:p w:rsidR="00F532D9" w:rsidRDefault="00F532D9" w:rsidP="00A84069">
      <w:pPr>
        <w:rPr>
          <w:rtl/>
          <w:lang w:eastAsia="he-IL"/>
        </w:rPr>
      </w:pPr>
    </w:p>
    <w:p w:rsidR="00F532D9" w:rsidRDefault="00F532D9" w:rsidP="00A84069">
      <w:pPr>
        <w:pStyle w:val="af5"/>
        <w:rPr>
          <w:rtl/>
        </w:rPr>
      </w:pPr>
      <w:bookmarkStart w:id="14380" w:name="ET_interruption_6161_48"/>
      <w:r w:rsidRPr="00F02A9B">
        <w:rPr>
          <w:rStyle w:val="TagStyle"/>
          <w:rtl/>
        </w:rPr>
        <w:t xml:space="preserve"> &lt;&lt; קריאה &gt;&gt;</w:t>
      </w:r>
      <w:r w:rsidRPr="00AB7F62">
        <w:rPr>
          <w:rStyle w:val="TagStyle"/>
          <w:rtl/>
        </w:rPr>
        <w:t xml:space="preserve"> </w:t>
      </w:r>
      <w:r>
        <w:rPr>
          <w:rtl/>
        </w:rPr>
        <w:t>נירה שפק (יש עתיד):</w:t>
      </w:r>
      <w:r w:rsidRPr="00AB7F62">
        <w:rPr>
          <w:rStyle w:val="TagStyle"/>
          <w:rtl/>
        </w:rPr>
        <w:t xml:space="preserve"> </w:t>
      </w:r>
      <w:r w:rsidRPr="00F02A9B">
        <w:rPr>
          <w:rStyle w:val="TagStyle"/>
          <w:rtl/>
        </w:rPr>
        <w:t>&lt;&lt; קריאה &gt;&gt;</w:t>
      </w:r>
      <w:r>
        <w:rPr>
          <w:rtl/>
        </w:rPr>
        <w:t xml:space="preserve">   </w:t>
      </w:r>
      <w:bookmarkEnd w:id="14380"/>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האמירה פוגענית. </w:t>
      </w:r>
    </w:p>
    <w:p w:rsidR="00F532D9" w:rsidRDefault="00F532D9" w:rsidP="00A84069">
      <w:pPr>
        <w:rPr>
          <w:rtl/>
          <w:lang w:eastAsia="he-IL"/>
        </w:rPr>
      </w:pPr>
    </w:p>
    <w:p w:rsidR="00F532D9" w:rsidRDefault="00F532D9" w:rsidP="00A84069">
      <w:pPr>
        <w:pStyle w:val="-"/>
        <w:rPr>
          <w:rtl/>
        </w:rPr>
      </w:pPr>
      <w:bookmarkStart w:id="14381" w:name="ET_speakercontinue_4649_17"/>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381"/>
    </w:p>
    <w:p w:rsidR="00F532D9" w:rsidRDefault="00F532D9" w:rsidP="00356EAB">
      <w:pPr>
        <w:rPr>
          <w:rtl/>
          <w:lang w:eastAsia="he-IL"/>
        </w:rPr>
      </w:pPr>
    </w:p>
    <w:p w:rsidR="00F532D9" w:rsidRDefault="00F532D9" w:rsidP="008D3C13">
      <w:pPr>
        <w:rPr>
          <w:rtl/>
          <w:lang w:eastAsia="he-IL"/>
        </w:rPr>
      </w:pPr>
      <w:r>
        <w:rPr>
          <w:rFonts w:hint="cs"/>
          <w:rtl/>
          <w:lang w:eastAsia="he-IL"/>
        </w:rPr>
        <w:t xml:space="preserve">אני לא יודע מה זה אווירה, אני לא יודע עברית. אני עולה חדש, לא יודע עברית. אני יודע </w:t>
      </w:r>
      <w:bookmarkStart w:id="14382" w:name="_ETM_Q35_509452"/>
      <w:bookmarkEnd w:id="14382"/>
      <w:r>
        <w:rPr>
          <w:rFonts w:hint="cs"/>
          <w:rtl/>
          <w:lang w:eastAsia="he-IL"/>
        </w:rPr>
        <w:t>דבר אחד</w:t>
      </w:r>
      <w:r w:rsidR="008D3C13">
        <w:rPr>
          <w:rFonts w:hint="cs"/>
          <w:rtl/>
          <w:lang w:eastAsia="he-IL"/>
        </w:rPr>
        <w:t>:</w:t>
      </w:r>
      <w:r>
        <w:rPr>
          <w:rFonts w:hint="cs"/>
          <w:rtl/>
          <w:lang w:eastAsia="he-IL"/>
        </w:rPr>
        <w:t xml:space="preserve"> אתם שקרנים, שקרנים. גנבתם מפלגה והלכתם </w:t>
      </w:r>
      <w:bookmarkStart w:id="14383" w:name="_ETM_Q35_518820"/>
      <w:bookmarkEnd w:id="14383"/>
      <w:r>
        <w:rPr>
          <w:rFonts w:hint="cs"/>
          <w:rtl/>
          <w:lang w:eastAsia="he-IL"/>
        </w:rPr>
        <w:t xml:space="preserve">לצד אחר. </w:t>
      </w:r>
    </w:p>
    <w:p w:rsidR="00F532D9" w:rsidRDefault="00F532D9" w:rsidP="00A84069">
      <w:pPr>
        <w:rPr>
          <w:rtl/>
          <w:lang w:eastAsia="he-IL"/>
        </w:rPr>
      </w:pPr>
    </w:p>
    <w:p w:rsidR="00F532D9" w:rsidRDefault="00F532D9" w:rsidP="00A84069">
      <w:pPr>
        <w:pStyle w:val="af5"/>
        <w:rPr>
          <w:rtl/>
        </w:rPr>
      </w:pPr>
      <w:bookmarkStart w:id="14384" w:name="ET_interruption_6161_51"/>
      <w:r w:rsidRPr="00F02A9B">
        <w:rPr>
          <w:rStyle w:val="TagStyle"/>
          <w:rtl/>
        </w:rPr>
        <w:t xml:space="preserve"> &lt;&lt; קריאה &gt;&gt;</w:t>
      </w:r>
      <w:r w:rsidRPr="00465D38">
        <w:rPr>
          <w:rStyle w:val="TagStyle"/>
          <w:rtl/>
        </w:rPr>
        <w:t xml:space="preserve"> </w:t>
      </w:r>
      <w:r>
        <w:rPr>
          <w:rtl/>
        </w:rPr>
        <w:t>נירה שפק (יש עתיד):</w:t>
      </w:r>
      <w:r w:rsidRPr="00465D38">
        <w:rPr>
          <w:rStyle w:val="TagStyle"/>
          <w:rtl/>
        </w:rPr>
        <w:t xml:space="preserve"> </w:t>
      </w:r>
      <w:r w:rsidRPr="00F02A9B">
        <w:rPr>
          <w:rStyle w:val="TagStyle"/>
          <w:rtl/>
        </w:rPr>
        <w:t>&lt;&lt; קריאה &gt;&gt;</w:t>
      </w:r>
      <w:r>
        <w:rPr>
          <w:rtl/>
        </w:rPr>
        <w:t xml:space="preserve">   </w:t>
      </w:r>
      <w:bookmarkEnd w:id="14384"/>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דמוקרטיה. </w:t>
      </w:r>
    </w:p>
    <w:p w:rsidR="00F532D9" w:rsidRDefault="00F532D9" w:rsidP="00A84069">
      <w:pPr>
        <w:rPr>
          <w:rtl/>
          <w:lang w:eastAsia="he-IL"/>
        </w:rPr>
      </w:pPr>
    </w:p>
    <w:p w:rsidR="00F532D9" w:rsidRDefault="00F532D9" w:rsidP="00A84069">
      <w:pPr>
        <w:pStyle w:val="-"/>
        <w:rPr>
          <w:rtl/>
        </w:rPr>
      </w:pPr>
      <w:bookmarkStart w:id="14385" w:name="ET_speakercontinue_4649_50"/>
      <w:r w:rsidRPr="00F02A9B">
        <w:rPr>
          <w:rStyle w:val="TagStyle"/>
          <w:rtl/>
        </w:rPr>
        <w:t xml:space="preserve"> &lt;&lt; דובר_המשך &gt;&gt;</w:t>
      </w:r>
      <w:r w:rsidRPr="00465D38">
        <w:rPr>
          <w:rStyle w:val="TagStyle"/>
          <w:rtl/>
        </w:rPr>
        <w:t xml:space="preserve"> </w:t>
      </w:r>
      <w:r>
        <w:rPr>
          <w:rtl/>
        </w:rPr>
        <w:t>יעקב ליצמן (יהדות התורה):</w:t>
      </w:r>
      <w:r w:rsidRPr="00465D38">
        <w:rPr>
          <w:rStyle w:val="TagStyle"/>
          <w:rtl/>
        </w:rPr>
        <w:t xml:space="preserve"> </w:t>
      </w:r>
      <w:r w:rsidRPr="00F02A9B">
        <w:rPr>
          <w:rStyle w:val="TagStyle"/>
          <w:rtl/>
        </w:rPr>
        <w:t>&lt;&lt; דובר_המשך &gt;&gt;</w:t>
      </w:r>
      <w:r>
        <w:rPr>
          <w:rtl/>
        </w:rPr>
        <w:t xml:space="preserve">   </w:t>
      </w:r>
      <w:bookmarkEnd w:id="14385"/>
    </w:p>
    <w:p w:rsidR="00F532D9" w:rsidRDefault="00F532D9" w:rsidP="00356EAB">
      <w:pPr>
        <w:rPr>
          <w:rtl/>
          <w:lang w:eastAsia="he-IL"/>
        </w:rPr>
      </w:pPr>
    </w:p>
    <w:p w:rsidR="00F532D9" w:rsidRPr="00465D38" w:rsidRDefault="00F532D9" w:rsidP="00A84069">
      <w:pPr>
        <w:rPr>
          <w:rtl/>
          <w:lang w:eastAsia="he-IL"/>
        </w:rPr>
      </w:pPr>
      <w:r>
        <w:rPr>
          <w:rFonts w:hint="cs"/>
          <w:rtl/>
          <w:lang w:eastAsia="he-IL"/>
        </w:rPr>
        <w:t xml:space="preserve">אז גנבים, שקרנים. מה אתם </w:t>
      </w:r>
      <w:bookmarkStart w:id="14386" w:name="_ETM_Q35_521915"/>
      <w:bookmarkEnd w:id="14386"/>
      <w:r>
        <w:rPr>
          <w:rFonts w:hint="cs"/>
          <w:rtl/>
          <w:lang w:eastAsia="he-IL"/>
        </w:rPr>
        <w:t>רוצים ממני?</w:t>
      </w:r>
    </w:p>
    <w:p w:rsidR="00F532D9" w:rsidRDefault="00F532D9" w:rsidP="00A84069">
      <w:pPr>
        <w:rPr>
          <w:rtl/>
          <w:lang w:eastAsia="he-IL"/>
        </w:rPr>
      </w:pPr>
    </w:p>
    <w:p w:rsidR="00F532D9" w:rsidRDefault="00F532D9" w:rsidP="00A84069">
      <w:pPr>
        <w:pStyle w:val="af5"/>
        <w:rPr>
          <w:rtl/>
        </w:rPr>
      </w:pPr>
      <w:bookmarkStart w:id="14387" w:name="ET_interruption_6161_18"/>
      <w:r w:rsidRPr="00F02A9B">
        <w:rPr>
          <w:rStyle w:val="TagStyle"/>
          <w:rtl/>
        </w:rPr>
        <w:t xml:space="preserve"> &lt;&lt; קריאה &gt;&gt;</w:t>
      </w:r>
      <w:r w:rsidRPr="00D346EF">
        <w:rPr>
          <w:rStyle w:val="TagStyle"/>
          <w:rtl/>
        </w:rPr>
        <w:t xml:space="preserve"> </w:t>
      </w:r>
      <w:r>
        <w:rPr>
          <w:rtl/>
        </w:rPr>
        <w:t>נירה שפק (יש עתיד):</w:t>
      </w:r>
      <w:r w:rsidRPr="00D346EF">
        <w:rPr>
          <w:rStyle w:val="TagStyle"/>
          <w:rtl/>
        </w:rPr>
        <w:t xml:space="preserve"> </w:t>
      </w:r>
      <w:r w:rsidRPr="00F02A9B">
        <w:rPr>
          <w:rStyle w:val="TagStyle"/>
          <w:rtl/>
        </w:rPr>
        <w:t>&lt;&lt; קריאה &gt;&gt;</w:t>
      </w:r>
      <w:r>
        <w:rPr>
          <w:rtl/>
        </w:rPr>
        <w:t xml:space="preserve">   </w:t>
      </w:r>
      <w:bookmarkEnd w:id="1438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מבקשת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
        <w:rPr>
          <w:rtl/>
        </w:rPr>
      </w:pPr>
      <w:bookmarkStart w:id="14388" w:name="ET_speakercontinue_4649_19"/>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38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אל תבקשי ממני כלום, כי אתם יושבים </w:t>
      </w:r>
      <w:bookmarkStart w:id="14389" w:name="_ETM_Q35_528533"/>
      <w:bookmarkEnd w:id="14389"/>
      <w:r>
        <w:rPr>
          <w:rFonts w:hint="cs"/>
          <w:rtl/>
          <w:lang w:eastAsia="he-IL"/>
        </w:rPr>
        <w:t xml:space="preserve">עם </w:t>
      </w:r>
      <w:r w:rsidR="00C9608A">
        <w:rPr>
          <w:rFonts w:hint="cs"/>
          <w:rtl/>
          <w:lang w:eastAsia="he-IL"/>
        </w:rPr>
        <w:t>–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14390" w:name="ET_interruption_6161_52"/>
      <w:r w:rsidRPr="00F02A9B">
        <w:rPr>
          <w:rStyle w:val="TagStyle"/>
          <w:rtl/>
        </w:rPr>
        <w:t xml:space="preserve"> &lt;&lt; קריאה &gt;&gt;</w:t>
      </w:r>
      <w:r w:rsidRPr="00465D38">
        <w:rPr>
          <w:rStyle w:val="TagStyle"/>
          <w:rtl/>
        </w:rPr>
        <w:t xml:space="preserve"> </w:t>
      </w:r>
      <w:r>
        <w:rPr>
          <w:rtl/>
        </w:rPr>
        <w:t>נירה שפק (יש עתיד):</w:t>
      </w:r>
      <w:r w:rsidRPr="00465D38">
        <w:rPr>
          <w:rStyle w:val="TagStyle"/>
          <w:rtl/>
        </w:rPr>
        <w:t xml:space="preserve"> </w:t>
      </w:r>
      <w:r w:rsidRPr="00F02A9B">
        <w:rPr>
          <w:rStyle w:val="TagStyle"/>
          <w:rtl/>
        </w:rPr>
        <w:t>&lt;&lt; קריאה &gt;&gt;</w:t>
      </w:r>
      <w:r>
        <w:rPr>
          <w:rtl/>
        </w:rPr>
        <w:t xml:space="preserve">   </w:t>
      </w:r>
      <w:bookmarkEnd w:id="1439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ממך. לא ממך. </w:t>
      </w:r>
    </w:p>
    <w:p w:rsidR="00F532D9" w:rsidRDefault="00F532D9" w:rsidP="00A84069">
      <w:pPr>
        <w:rPr>
          <w:rtl/>
          <w:lang w:eastAsia="he-IL"/>
        </w:rPr>
      </w:pPr>
    </w:p>
    <w:p w:rsidR="00F532D9" w:rsidRDefault="00F532D9" w:rsidP="00A84069">
      <w:pPr>
        <w:pStyle w:val="-"/>
        <w:rPr>
          <w:rtl/>
        </w:rPr>
      </w:pPr>
      <w:bookmarkStart w:id="14391" w:name="ET_speakercontinue_4649_53"/>
      <w:r w:rsidRPr="00F02A9B">
        <w:rPr>
          <w:rStyle w:val="TagStyle"/>
          <w:rtl/>
        </w:rPr>
        <w:t xml:space="preserve"> &lt;&lt; דובר_המשך &gt;&gt;</w:t>
      </w:r>
      <w:r w:rsidRPr="00465D38">
        <w:rPr>
          <w:rStyle w:val="TagStyle"/>
          <w:rtl/>
        </w:rPr>
        <w:t xml:space="preserve"> </w:t>
      </w:r>
      <w:r>
        <w:rPr>
          <w:rtl/>
        </w:rPr>
        <w:t>יעקב ליצמן (יהדות התורה):</w:t>
      </w:r>
      <w:r w:rsidRPr="00465D38">
        <w:rPr>
          <w:rStyle w:val="TagStyle"/>
          <w:rtl/>
        </w:rPr>
        <w:t xml:space="preserve"> </w:t>
      </w:r>
      <w:r w:rsidRPr="00F02A9B">
        <w:rPr>
          <w:rStyle w:val="TagStyle"/>
          <w:rtl/>
        </w:rPr>
        <w:t>&lt;&lt; דובר_המשך &gt;&gt;</w:t>
      </w:r>
      <w:r>
        <w:rPr>
          <w:rtl/>
        </w:rPr>
        <w:t xml:space="preserve">   </w:t>
      </w:r>
      <w:bookmarkEnd w:id="14391"/>
    </w:p>
    <w:p w:rsidR="00F532D9" w:rsidRDefault="00F532D9" w:rsidP="00356EAB">
      <w:pPr>
        <w:rPr>
          <w:rtl/>
          <w:lang w:eastAsia="he-IL"/>
        </w:rPr>
      </w:pPr>
    </w:p>
    <w:p w:rsidR="00F532D9" w:rsidRDefault="00C9608A" w:rsidP="00A84069">
      <w:pPr>
        <w:rPr>
          <w:rtl/>
          <w:lang w:eastAsia="he-IL"/>
        </w:rPr>
      </w:pPr>
      <w:r>
        <w:rPr>
          <w:rFonts w:hint="cs"/>
          <w:rtl/>
          <w:lang w:eastAsia="he-IL"/>
        </w:rPr>
        <w:t>– –</w:t>
      </w:r>
      <w:r w:rsidR="00F532D9">
        <w:rPr>
          <w:rFonts w:hint="cs"/>
          <w:rtl/>
          <w:lang w:eastAsia="he-IL"/>
        </w:rPr>
        <w:t xml:space="preserve"> שותפים </w:t>
      </w:r>
      <w:bookmarkStart w:id="14392" w:name="_ETM_Q35_529382"/>
      <w:bookmarkEnd w:id="14392"/>
      <w:r w:rsidR="00F532D9">
        <w:rPr>
          <w:rFonts w:hint="cs"/>
          <w:rtl/>
          <w:lang w:eastAsia="he-IL"/>
        </w:rPr>
        <w:t xml:space="preserve">לעוברי עבירה, שותפים לגנבים, שותפים לשקרנים. אל תבלבלו </w:t>
      </w: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r w:rsidRPr="00F02A9B">
        <w:rPr>
          <w:rStyle w:val="TagStyle"/>
          <w:rtl/>
        </w:rPr>
        <w:t>&lt;&lt; קריאה &gt;&gt;</w:t>
      </w:r>
      <w:r w:rsidRPr="00465D38">
        <w:rPr>
          <w:rStyle w:val="TagStyle"/>
          <w:rtl/>
        </w:rPr>
        <w:t xml:space="preserve"> </w:t>
      </w:r>
      <w:r>
        <w:rPr>
          <w:rtl/>
        </w:rPr>
        <w:t>נירה שפק (יש עתיד):</w:t>
      </w:r>
      <w:r w:rsidRPr="00465D38">
        <w:rPr>
          <w:rStyle w:val="TagStyle"/>
          <w:rtl/>
        </w:rPr>
        <w:t xml:space="preserve"> </w:t>
      </w:r>
      <w:r w:rsidRPr="00F02A9B">
        <w:rPr>
          <w:rStyle w:val="TagStyle"/>
          <w:rtl/>
        </w:rPr>
        <w:t>&lt;&lt; קריאה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כבוד היושב-ראש, כבוד היושב-ראש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5"/>
        <w:rPr>
          <w:rtl/>
        </w:rPr>
      </w:pPr>
      <w:bookmarkStart w:id="14393" w:name="ET_interruption_6127_54"/>
      <w:r w:rsidRPr="00F02A9B">
        <w:rPr>
          <w:rStyle w:val="TagStyle"/>
          <w:rtl/>
        </w:rPr>
        <w:t xml:space="preserve"> &lt;&lt; קריאה &gt;&gt;</w:t>
      </w:r>
      <w:r w:rsidRPr="00465D38">
        <w:rPr>
          <w:rStyle w:val="TagStyle"/>
          <w:rtl/>
        </w:rPr>
        <w:t xml:space="preserve"> </w:t>
      </w:r>
      <w:r>
        <w:rPr>
          <w:rtl/>
        </w:rPr>
        <w:t>ולדימיר בליאק (יש עתיד):</w:t>
      </w:r>
      <w:r w:rsidRPr="00465D38">
        <w:rPr>
          <w:rStyle w:val="TagStyle"/>
          <w:rtl/>
        </w:rPr>
        <w:t xml:space="preserve"> </w:t>
      </w:r>
      <w:r w:rsidRPr="00F02A9B">
        <w:rPr>
          <w:rStyle w:val="TagStyle"/>
          <w:rtl/>
        </w:rPr>
        <w:t>&lt;&lt; קריאה &gt;&gt;</w:t>
      </w:r>
      <w:r>
        <w:rPr>
          <w:rtl/>
        </w:rPr>
        <w:t xml:space="preserve">   </w:t>
      </w:r>
      <w:bookmarkEnd w:id="14393"/>
    </w:p>
    <w:p w:rsidR="00F532D9" w:rsidRDefault="00F532D9" w:rsidP="00356EAB">
      <w:pPr>
        <w:rPr>
          <w:rtl/>
          <w:lang w:eastAsia="he-IL"/>
        </w:rPr>
      </w:pPr>
    </w:p>
    <w:p w:rsidR="00F532D9" w:rsidRDefault="00F532D9" w:rsidP="00A84069">
      <w:pPr>
        <w:rPr>
          <w:rtl/>
          <w:lang w:eastAsia="he-IL"/>
        </w:rPr>
      </w:pPr>
      <w:r>
        <w:rPr>
          <w:rFonts w:hint="cs"/>
          <w:rtl/>
          <w:lang w:eastAsia="he-IL"/>
        </w:rPr>
        <w:t>תגיד, יש נגדך כתב אישום?</w:t>
      </w:r>
    </w:p>
    <w:p w:rsidR="00F532D9" w:rsidRDefault="00F532D9" w:rsidP="00A84069">
      <w:pPr>
        <w:rPr>
          <w:rtl/>
          <w:lang w:eastAsia="he-IL"/>
        </w:rPr>
      </w:pPr>
    </w:p>
    <w:p w:rsidR="00F532D9" w:rsidRDefault="00F532D9" w:rsidP="00A84069">
      <w:pPr>
        <w:pStyle w:val="-"/>
        <w:rPr>
          <w:rtl/>
        </w:rPr>
      </w:pPr>
      <w:bookmarkStart w:id="14394" w:name="ET_speakercontinue_4649_55"/>
      <w:r w:rsidRPr="00F02A9B">
        <w:rPr>
          <w:rStyle w:val="TagStyle"/>
          <w:rtl/>
        </w:rPr>
        <w:t xml:space="preserve"> &lt;&lt; דובר_המשך &gt;&gt;</w:t>
      </w:r>
      <w:r w:rsidRPr="00465D38">
        <w:rPr>
          <w:rStyle w:val="TagStyle"/>
          <w:rtl/>
        </w:rPr>
        <w:t xml:space="preserve"> </w:t>
      </w:r>
      <w:r>
        <w:rPr>
          <w:rtl/>
        </w:rPr>
        <w:t>יעקב ליצמן (יהדות התורה):</w:t>
      </w:r>
      <w:r w:rsidRPr="00465D38">
        <w:rPr>
          <w:rStyle w:val="TagStyle"/>
          <w:rtl/>
        </w:rPr>
        <w:t xml:space="preserve"> </w:t>
      </w:r>
      <w:r w:rsidRPr="00F02A9B">
        <w:rPr>
          <w:rStyle w:val="TagStyle"/>
          <w:rtl/>
        </w:rPr>
        <w:t>&lt;&lt; דובר_המשך &gt;&gt;</w:t>
      </w:r>
      <w:r>
        <w:rPr>
          <w:rtl/>
        </w:rPr>
        <w:t xml:space="preserve">   </w:t>
      </w:r>
      <w:bookmarkEnd w:id="14394"/>
    </w:p>
    <w:p w:rsidR="00F532D9" w:rsidRDefault="00F532D9" w:rsidP="00356EAB">
      <w:pPr>
        <w:rPr>
          <w:rtl/>
          <w:lang w:eastAsia="he-IL"/>
        </w:rPr>
      </w:pPr>
    </w:p>
    <w:p w:rsidR="00F532D9" w:rsidRPr="00465D38" w:rsidRDefault="00F532D9" w:rsidP="00A84069">
      <w:pPr>
        <w:rPr>
          <w:rtl/>
          <w:lang w:eastAsia="he-IL"/>
        </w:rPr>
      </w:pPr>
      <w:r>
        <w:rPr>
          <w:rFonts w:hint="cs"/>
          <w:rtl/>
          <w:lang w:eastAsia="he-IL"/>
        </w:rPr>
        <w:t xml:space="preserve">אני מניח שאדוני ייתן לי עוד דקה.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D346EF">
        <w:rPr>
          <w:rStyle w:val="TagStyle"/>
          <w:rtl/>
        </w:rPr>
        <w:t xml:space="preserve"> </w:t>
      </w:r>
      <w:r>
        <w:rPr>
          <w:rtl/>
        </w:rPr>
        <w:t>היו"ר יעקב מרגי:</w:t>
      </w:r>
      <w:r w:rsidRPr="00D346EF">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395" w:name="_ETM_Q35_537115"/>
      <w:bookmarkEnd w:id="14395"/>
      <w:r>
        <w:rPr>
          <w:rFonts w:hint="cs"/>
          <w:rtl/>
          <w:lang w:eastAsia="he-IL"/>
        </w:rPr>
        <w:t xml:space="preserve">אני קורא אותך לסדר פעם ראשונה. </w:t>
      </w:r>
    </w:p>
    <w:p w:rsidR="00F532D9" w:rsidRDefault="00F532D9" w:rsidP="00A84069">
      <w:pPr>
        <w:rPr>
          <w:rtl/>
          <w:lang w:eastAsia="he-IL"/>
        </w:rPr>
      </w:pPr>
    </w:p>
    <w:p w:rsidR="00F532D9" w:rsidRDefault="00F532D9" w:rsidP="00A84069">
      <w:pPr>
        <w:pStyle w:val="af5"/>
        <w:rPr>
          <w:rtl/>
        </w:rPr>
      </w:pPr>
      <w:bookmarkStart w:id="14396" w:name="ET_interruption_6127_56"/>
      <w:r w:rsidRPr="00F02A9B">
        <w:rPr>
          <w:rStyle w:val="TagStyle"/>
          <w:rtl/>
        </w:rPr>
        <w:t xml:space="preserve"> &lt;&lt; קריאה &gt;&gt;</w:t>
      </w:r>
      <w:r w:rsidRPr="00465D38">
        <w:rPr>
          <w:rStyle w:val="TagStyle"/>
          <w:rtl/>
        </w:rPr>
        <w:t xml:space="preserve"> </w:t>
      </w:r>
      <w:r>
        <w:rPr>
          <w:rtl/>
        </w:rPr>
        <w:t>ולדימיר בליאק (יש עתיד):</w:t>
      </w:r>
      <w:r w:rsidRPr="00465D38">
        <w:rPr>
          <w:rStyle w:val="TagStyle"/>
          <w:rtl/>
        </w:rPr>
        <w:t xml:space="preserve"> </w:t>
      </w:r>
      <w:r w:rsidRPr="00F02A9B">
        <w:rPr>
          <w:rStyle w:val="TagStyle"/>
          <w:rtl/>
        </w:rPr>
        <w:t>&lt;&lt; קריאה &gt;&gt;</w:t>
      </w:r>
      <w:r>
        <w:rPr>
          <w:rtl/>
        </w:rPr>
        <w:t xml:space="preserve">   </w:t>
      </w:r>
      <w:bookmarkEnd w:id="14396"/>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תקרא גם אותו לסדר.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465D38">
        <w:rPr>
          <w:rStyle w:val="TagStyle"/>
          <w:rtl/>
        </w:rPr>
        <w:t xml:space="preserve"> </w:t>
      </w:r>
      <w:r>
        <w:rPr>
          <w:rtl/>
        </w:rPr>
        <w:t>היו"ר יעקב מרגי:</w:t>
      </w:r>
      <w:r w:rsidRPr="00465D38">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Pr="00465D38" w:rsidRDefault="00F532D9" w:rsidP="00A84069">
      <w:pPr>
        <w:rPr>
          <w:rtl/>
          <w:lang w:eastAsia="he-IL"/>
        </w:rPr>
      </w:pPr>
      <w:r>
        <w:rPr>
          <w:rFonts w:hint="cs"/>
          <w:rtl/>
          <w:lang w:eastAsia="he-IL"/>
        </w:rPr>
        <w:t xml:space="preserve">לא, הוא דובר. אתה, אל תפריע לו.  </w:t>
      </w:r>
    </w:p>
    <w:p w:rsidR="00F532D9" w:rsidRDefault="00F532D9" w:rsidP="00A84069">
      <w:pPr>
        <w:rPr>
          <w:rtl/>
          <w:lang w:eastAsia="he-IL"/>
        </w:rPr>
      </w:pPr>
      <w:bookmarkStart w:id="14397" w:name="_ETM_Q35_537172"/>
      <w:bookmarkStart w:id="14398" w:name="_ETM_Q35_543964"/>
      <w:bookmarkEnd w:id="14397"/>
      <w:bookmarkEnd w:id="14398"/>
    </w:p>
    <w:p w:rsidR="00F532D9" w:rsidRDefault="00F532D9" w:rsidP="00A84069">
      <w:pPr>
        <w:pStyle w:val="af5"/>
        <w:rPr>
          <w:rtl/>
        </w:rPr>
      </w:pPr>
      <w:bookmarkStart w:id="14399" w:name="_ETM_Q35_544134"/>
      <w:bookmarkStart w:id="14400" w:name="ET_interruption_6161_58"/>
      <w:bookmarkEnd w:id="14399"/>
      <w:r w:rsidRPr="00F02A9B">
        <w:rPr>
          <w:rStyle w:val="TagStyle"/>
          <w:rtl/>
        </w:rPr>
        <w:t xml:space="preserve"> &lt;&lt; קריאה &gt;&gt;</w:t>
      </w:r>
      <w:r w:rsidRPr="00465D38">
        <w:rPr>
          <w:rStyle w:val="TagStyle"/>
          <w:rtl/>
        </w:rPr>
        <w:t xml:space="preserve"> </w:t>
      </w:r>
      <w:r>
        <w:rPr>
          <w:rtl/>
        </w:rPr>
        <w:t>נירה שפק (יש עתיד):</w:t>
      </w:r>
      <w:r w:rsidRPr="00465D38">
        <w:rPr>
          <w:rStyle w:val="TagStyle"/>
          <w:rtl/>
        </w:rPr>
        <w:t xml:space="preserve"> </w:t>
      </w:r>
      <w:r w:rsidRPr="00F02A9B">
        <w:rPr>
          <w:rStyle w:val="TagStyle"/>
          <w:rtl/>
        </w:rPr>
        <w:t>&lt;&lt; קריאה &gt;&gt;</w:t>
      </w:r>
      <w:r>
        <w:rPr>
          <w:rtl/>
        </w:rPr>
        <w:t xml:space="preserve">   </w:t>
      </w:r>
      <w:bookmarkEnd w:id="1440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היושב-ראש, אני מבקשת, כשיש אמירות פוגעניות כלפי </w:t>
      </w:r>
      <w:r w:rsidR="00C9608A">
        <w:rPr>
          <w:rFonts w:hint="cs"/>
          <w:rtl/>
          <w:lang w:eastAsia="he-IL"/>
        </w:rPr>
        <w:t>– –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465D38">
        <w:rPr>
          <w:rStyle w:val="TagStyle"/>
          <w:rtl/>
        </w:rPr>
        <w:t xml:space="preserve"> </w:t>
      </w:r>
      <w:r>
        <w:rPr>
          <w:rtl/>
        </w:rPr>
        <w:t>היו"ר יעקב מרגי:</w:t>
      </w:r>
      <w:r w:rsidRPr="00465D38">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Pr="00465D38" w:rsidRDefault="00F532D9" w:rsidP="00A84069">
      <w:pPr>
        <w:rPr>
          <w:rtl/>
          <w:lang w:eastAsia="he-IL"/>
        </w:rPr>
      </w:pPr>
      <w:r>
        <w:rPr>
          <w:rFonts w:hint="cs"/>
          <w:rtl/>
          <w:lang w:eastAsia="he-IL"/>
        </w:rPr>
        <w:t xml:space="preserve">יש ועדת אתיקה </w:t>
      </w:r>
      <w:r w:rsidR="00C9608A">
        <w:rPr>
          <w:rFonts w:hint="cs"/>
          <w:rtl/>
          <w:lang w:eastAsia="he-IL"/>
        </w:rPr>
        <w:t>– – –</w:t>
      </w:r>
    </w:p>
    <w:p w:rsidR="00F532D9" w:rsidRDefault="00F532D9" w:rsidP="00A84069">
      <w:pPr>
        <w:rPr>
          <w:rtl/>
          <w:lang w:eastAsia="he-IL"/>
        </w:rPr>
      </w:pPr>
    </w:p>
    <w:p w:rsidR="00F532D9" w:rsidRDefault="00F532D9" w:rsidP="00A84069">
      <w:pPr>
        <w:pStyle w:val="-"/>
        <w:rPr>
          <w:rtl/>
        </w:rPr>
      </w:pPr>
      <w:bookmarkStart w:id="14401" w:name="ET_speakercontinue_4649_21"/>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401"/>
    </w:p>
    <w:p w:rsidR="00F532D9" w:rsidRDefault="00F532D9" w:rsidP="00356EAB">
      <w:pPr>
        <w:rPr>
          <w:rtl/>
          <w:lang w:eastAsia="he-IL"/>
        </w:rPr>
      </w:pPr>
    </w:p>
    <w:p w:rsidR="00F532D9" w:rsidRDefault="00F532D9" w:rsidP="00A52123">
      <w:pPr>
        <w:rPr>
          <w:rtl/>
          <w:lang w:eastAsia="he-IL"/>
        </w:rPr>
      </w:pPr>
      <w:r>
        <w:rPr>
          <w:rFonts w:hint="cs"/>
          <w:rtl/>
          <w:lang w:eastAsia="he-IL"/>
        </w:rPr>
        <w:t>אני חוזר: שקרנים</w:t>
      </w:r>
      <w:r w:rsidR="00A52123">
        <w:rPr>
          <w:rFonts w:hint="cs"/>
          <w:rtl/>
          <w:lang w:eastAsia="he-IL"/>
        </w:rPr>
        <w:t>.</w:t>
      </w:r>
      <w:r>
        <w:rPr>
          <w:rFonts w:hint="cs"/>
          <w:rtl/>
          <w:lang w:eastAsia="he-IL"/>
        </w:rPr>
        <w:t xml:space="preserve"> שקרנים וגנבים. </w:t>
      </w:r>
    </w:p>
    <w:p w:rsidR="00F532D9" w:rsidRDefault="00F532D9" w:rsidP="00A84069">
      <w:pPr>
        <w:rPr>
          <w:rtl/>
          <w:lang w:eastAsia="he-IL"/>
        </w:rPr>
      </w:pPr>
    </w:p>
    <w:p w:rsidR="00F532D9" w:rsidRDefault="00F532D9" w:rsidP="00A84069">
      <w:pPr>
        <w:pStyle w:val="af6"/>
        <w:rPr>
          <w:rtl/>
        </w:rPr>
      </w:pPr>
      <w:bookmarkStart w:id="14402" w:name="ET_yor_6170_60"/>
      <w:r w:rsidRPr="00F02A9B">
        <w:rPr>
          <w:rStyle w:val="TagStyle"/>
          <w:rtl/>
        </w:rPr>
        <w:t xml:space="preserve"> &lt;&lt; יור &gt;&gt;</w:t>
      </w:r>
      <w:r w:rsidRPr="00465D38">
        <w:rPr>
          <w:rStyle w:val="TagStyle"/>
          <w:rtl/>
        </w:rPr>
        <w:t xml:space="preserve"> </w:t>
      </w:r>
      <w:r>
        <w:rPr>
          <w:rtl/>
        </w:rPr>
        <w:t>היו"ר יעקב מרגי:</w:t>
      </w:r>
      <w:r w:rsidRPr="00465D38">
        <w:rPr>
          <w:rStyle w:val="TagStyle"/>
          <w:rtl/>
        </w:rPr>
        <w:t xml:space="preserve"> </w:t>
      </w:r>
      <w:r w:rsidRPr="00F02A9B">
        <w:rPr>
          <w:rStyle w:val="TagStyle"/>
          <w:rtl/>
        </w:rPr>
        <w:t>&lt;&lt; יור &gt;&gt;</w:t>
      </w:r>
      <w:r>
        <w:rPr>
          <w:rtl/>
        </w:rPr>
        <w:t xml:space="preserve">   </w:t>
      </w:r>
      <w:bookmarkEnd w:id="14402"/>
    </w:p>
    <w:p w:rsidR="00F532D9" w:rsidRDefault="00F532D9" w:rsidP="00356EAB">
      <w:pPr>
        <w:rPr>
          <w:rtl/>
          <w:lang w:eastAsia="he-IL"/>
        </w:rPr>
      </w:pPr>
    </w:p>
    <w:p w:rsidR="00F532D9" w:rsidRDefault="00F532D9" w:rsidP="00A84069">
      <w:pPr>
        <w:rPr>
          <w:rtl/>
          <w:lang w:eastAsia="he-IL"/>
        </w:rPr>
      </w:pPr>
      <w:r>
        <w:rPr>
          <w:rFonts w:hint="cs"/>
          <w:rtl/>
          <w:lang w:eastAsia="he-IL"/>
        </w:rPr>
        <w:t>למי שלא יודע, יש ועדת אתיקה. תגישו תלונה לוועדת האתיקה.</w:t>
      </w:r>
    </w:p>
    <w:p w:rsidR="00F532D9" w:rsidRDefault="00F532D9" w:rsidP="00A84069">
      <w:pPr>
        <w:rPr>
          <w:rtl/>
          <w:lang w:eastAsia="he-IL"/>
        </w:rPr>
      </w:pPr>
    </w:p>
    <w:p w:rsidR="00F532D9" w:rsidRDefault="00F532D9" w:rsidP="00A84069">
      <w:pPr>
        <w:pStyle w:val="af5"/>
        <w:rPr>
          <w:rtl/>
        </w:rPr>
      </w:pPr>
      <w:bookmarkStart w:id="14403" w:name="ET_interruption_5763_61"/>
      <w:r w:rsidRPr="00F02A9B">
        <w:rPr>
          <w:rStyle w:val="TagStyle"/>
          <w:rtl/>
        </w:rPr>
        <w:t xml:space="preserve"> &lt;&lt; קריאה &gt;&gt;</w:t>
      </w:r>
      <w:r w:rsidRPr="00465D38">
        <w:rPr>
          <w:rStyle w:val="TagStyle"/>
          <w:rtl/>
        </w:rPr>
        <w:t xml:space="preserve"> </w:t>
      </w:r>
      <w:r>
        <w:rPr>
          <w:rtl/>
        </w:rPr>
        <w:t>משה ארבל (ש"ס):</w:t>
      </w:r>
      <w:r w:rsidRPr="00465D38">
        <w:rPr>
          <w:rStyle w:val="TagStyle"/>
          <w:rtl/>
        </w:rPr>
        <w:t xml:space="preserve"> </w:t>
      </w:r>
      <w:r w:rsidRPr="00F02A9B">
        <w:rPr>
          <w:rStyle w:val="TagStyle"/>
          <w:rtl/>
        </w:rPr>
        <w:t>&lt;&lt; קריאה &gt;&gt;</w:t>
      </w:r>
      <w:r>
        <w:rPr>
          <w:rtl/>
        </w:rPr>
        <w:t xml:space="preserve">   </w:t>
      </w:r>
      <w:bookmarkEnd w:id="14403"/>
    </w:p>
    <w:p w:rsidR="00F532D9" w:rsidRDefault="00F532D9" w:rsidP="00356EAB">
      <w:pPr>
        <w:rPr>
          <w:rtl/>
          <w:lang w:eastAsia="he-IL"/>
        </w:rPr>
      </w:pPr>
    </w:p>
    <w:p w:rsidR="00F532D9" w:rsidRDefault="00F532D9" w:rsidP="00A84069">
      <w:pPr>
        <w:rPr>
          <w:rtl/>
          <w:lang w:eastAsia="he-IL"/>
        </w:rPr>
      </w:pPr>
      <w:bookmarkStart w:id="14404" w:name="_ETM_Q35_557440"/>
      <w:bookmarkEnd w:id="14404"/>
      <w:r>
        <w:rPr>
          <w:rFonts w:hint="cs"/>
          <w:rtl/>
          <w:lang w:eastAsia="he-IL"/>
        </w:rPr>
        <w:t xml:space="preserve">אבל הם לא הקימו אותה </w:t>
      </w:r>
      <w:r w:rsidR="00C9608A">
        <w:rPr>
          <w:rFonts w:hint="cs"/>
          <w:rtl/>
          <w:lang w:eastAsia="he-IL"/>
        </w:rPr>
        <w:t>– – –</w:t>
      </w:r>
    </w:p>
    <w:p w:rsidR="00F532D9" w:rsidRDefault="00F532D9" w:rsidP="00A84069">
      <w:pPr>
        <w:rPr>
          <w:rtl/>
          <w:lang w:eastAsia="he-IL"/>
        </w:rPr>
      </w:pPr>
    </w:p>
    <w:p w:rsidR="00F532D9" w:rsidRDefault="00F532D9" w:rsidP="00A84069">
      <w:pPr>
        <w:pStyle w:val="-"/>
        <w:rPr>
          <w:rtl/>
        </w:rPr>
      </w:pPr>
      <w:bookmarkStart w:id="14405" w:name="ET_speakercontinue_4649_23"/>
      <w:r w:rsidRPr="00F02A9B">
        <w:rPr>
          <w:rStyle w:val="TagStyle"/>
          <w:rtl/>
        </w:rPr>
        <w:t xml:space="preserve"> &lt;&lt; דובר_המשך &gt;&gt;</w:t>
      </w:r>
      <w:r w:rsidRPr="00D346EF">
        <w:rPr>
          <w:rStyle w:val="TagStyle"/>
          <w:rtl/>
        </w:rPr>
        <w:t xml:space="preserve"> </w:t>
      </w:r>
      <w:r>
        <w:rPr>
          <w:rtl/>
        </w:rPr>
        <w:t>יעקב ליצמן (יהדות התורה):</w:t>
      </w:r>
      <w:r w:rsidRPr="00D346EF">
        <w:rPr>
          <w:rStyle w:val="TagStyle"/>
          <w:rtl/>
        </w:rPr>
        <w:t xml:space="preserve"> </w:t>
      </w:r>
      <w:r w:rsidRPr="00F02A9B">
        <w:rPr>
          <w:rStyle w:val="TagStyle"/>
          <w:rtl/>
        </w:rPr>
        <w:t>&lt;&lt; דובר_המשך &gt;&gt;</w:t>
      </w:r>
      <w:r>
        <w:rPr>
          <w:rtl/>
        </w:rPr>
        <w:t xml:space="preserve">   </w:t>
      </w:r>
      <w:bookmarkEnd w:id="14405"/>
    </w:p>
    <w:p w:rsidR="00F532D9" w:rsidRDefault="00F532D9" w:rsidP="00356EAB">
      <w:pPr>
        <w:rPr>
          <w:rtl/>
          <w:lang w:eastAsia="he-IL"/>
        </w:rPr>
      </w:pPr>
    </w:p>
    <w:p w:rsidR="00F532D9" w:rsidRDefault="00F532D9" w:rsidP="00A52123">
      <w:pPr>
        <w:rPr>
          <w:rtl/>
          <w:lang w:eastAsia="he-IL"/>
        </w:rPr>
      </w:pPr>
      <w:r>
        <w:rPr>
          <w:rFonts w:hint="cs"/>
          <w:rtl/>
          <w:lang w:eastAsia="he-IL"/>
        </w:rPr>
        <w:t xml:space="preserve">אז אני אומר רק דבר אחד: במקום ששרת התחבורה תשקיע ותשפר את התחבורה </w:t>
      </w:r>
      <w:bookmarkStart w:id="14406" w:name="_ETM_Q35_571900"/>
      <w:bookmarkEnd w:id="14406"/>
      <w:r>
        <w:rPr>
          <w:rtl/>
          <w:lang w:eastAsia="he-IL"/>
        </w:rPr>
        <w:t>–</w:t>
      </w:r>
      <w:r>
        <w:rPr>
          <w:rFonts w:hint="cs"/>
          <w:rtl/>
          <w:lang w:eastAsia="he-IL"/>
        </w:rPr>
        <w:t xml:space="preserve"> ויש הרבה מה לשפר, במיוחד בפריפריה – אז מה היא עושה? שבת, לחלל שבת. זה מה שמעניין אותם </w:t>
      </w:r>
      <w:r w:rsidR="00A52123">
        <w:rPr>
          <w:rFonts w:hint="eastAsia"/>
          <w:rtl/>
          <w:lang w:eastAsia="he-IL"/>
        </w:rPr>
        <w:t xml:space="preserve">– </w:t>
      </w:r>
      <w:r>
        <w:rPr>
          <w:rFonts w:hint="cs"/>
          <w:rtl/>
          <w:lang w:eastAsia="he-IL"/>
        </w:rPr>
        <w:t xml:space="preserve">לתת שירות לים לעשירים, למיליונרים. לכן </w:t>
      </w:r>
      <w:bookmarkStart w:id="14407" w:name="_ETM_Q35_585034"/>
      <w:bookmarkEnd w:id="14407"/>
      <w:r>
        <w:rPr>
          <w:rFonts w:hint="cs"/>
          <w:rtl/>
          <w:lang w:eastAsia="he-IL"/>
        </w:rPr>
        <w:t xml:space="preserve">אני אומר שחד-משמעית אנחנו נצביע נגד. תודה רבה.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D346EF">
        <w:rPr>
          <w:rStyle w:val="TagStyle"/>
          <w:rtl/>
        </w:rPr>
        <w:t xml:space="preserve"> </w:t>
      </w:r>
      <w:r>
        <w:rPr>
          <w:rtl/>
        </w:rPr>
        <w:t>היו"ר יעקב מרגי:</w:t>
      </w:r>
      <w:r w:rsidRPr="00D346EF">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Default="00F532D9" w:rsidP="00A52123">
      <w:pPr>
        <w:rPr>
          <w:rtl/>
          <w:lang w:eastAsia="he-IL"/>
        </w:rPr>
      </w:pPr>
      <w:r>
        <w:rPr>
          <w:rFonts w:hint="cs"/>
          <w:rtl/>
          <w:lang w:eastAsia="he-IL"/>
        </w:rPr>
        <w:t xml:space="preserve">תודה רבה. חבר הכנסת אלי אבידר </w:t>
      </w:r>
      <w:r>
        <w:rPr>
          <w:rtl/>
          <w:lang w:eastAsia="he-IL"/>
        </w:rPr>
        <w:t>–</w:t>
      </w:r>
      <w:r w:rsidR="000E6FBA">
        <w:rPr>
          <w:rFonts w:hint="cs"/>
          <w:rtl/>
          <w:lang w:eastAsia="he-IL"/>
        </w:rPr>
        <w:t xml:space="preserve"> אינו נוכח.</w:t>
      </w:r>
      <w:r>
        <w:rPr>
          <w:rFonts w:hint="cs"/>
          <w:rtl/>
          <w:lang w:eastAsia="he-IL"/>
        </w:rPr>
        <w:t xml:space="preserve"> חברת הכנסת קרן ברק</w:t>
      </w:r>
      <w:r w:rsidR="00A52123">
        <w:rPr>
          <w:rFonts w:hint="cs"/>
          <w:rtl/>
          <w:lang w:eastAsia="he-IL"/>
        </w:rPr>
        <w:t>,</w:t>
      </w:r>
      <w:r>
        <w:rPr>
          <w:rFonts w:hint="cs"/>
          <w:rtl/>
          <w:lang w:eastAsia="he-IL"/>
        </w:rPr>
        <w:t xml:space="preserve"> רוצה לדבר? מוותרת. </w:t>
      </w:r>
      <w:bookmarkStart w:id="14408" w:name="_ETM_Q35_596136"/>
      <w:bookmarkEnd w:id="14408"/>
      <w:r>
        <w:rPr>
          <w:rFonts w:hint="cs"/>
          <w:rtl/>
          <w:lang w:eastAsia="he-IL"/>
        </w:rPr>
        <w:t xml:space="preserve">כן? בבקשה, גברתי. שלוש דקות לרשותך. </w:t>
      </w:r>
    </w:p>
    <w:p w:rsidR="00F532D9" w:rsidRDefault="00F532D9" w:rsidP="00A84069">
      <w:pPr>
        <w:rPr>
          <w:rtl/>
          <w:lang w:eastAsia="he-IL"/>
        </w:rPr>
      </w:pPr>
    </w:p>
    <w:p w:rsidR="00F532D9" w:rsidRDefault="00F532D9" w:rsidP="00A84069">
      <w:pPr>
        <w:pStyle w:val="af5"/>
        <w:rPr>
          <w:rtl/>
        </w:rPr>
      </w:pPr>
      <w:bookmarkStart w:id="14409" w:name="ET_interruption_קר_אה_62"/>
      <w:r w:rsidRPr="00F02A9B">
        <w:rPr>
          <w:rStyle w:val="TagStyle"/>
          <w:rtl/>
        </w:rPr>
        <w:t xml:space="preserve"> &lt;&lt; קריאה &gt;&gt;</w:t>
      </w:r>
      <w:r w:rsidRPr="00465D38">
        <w:rPr>
          <w:rStyle w:val="TagStyle"/>
          <w:rtl/>
        </w:rPr>
        <w:t xml:space="preserve"> </w:t>
      </w:r>
      <w:r>
        <w:rPr>
          <w:rtl/>
        </w:rPr>
        <w:t>קריאה:</w:t>
      </w:r>
      <w:r w:rsidRPr="00465D38">
        <w:rPr>
          <w:rStyle w:val="TagStyle"/>
          <w:rtl/>
        </w:rPr>
        <w:t xml:space="preserve"> </w:t>
      </w:r>
      <w:r w:rsidRPr="00F02A9B">
        <w:rPr>
          <w:rStyle w:val="TagStyle"/>
          <w:rtl/>
        </w:rPr>
        <w:t>&lt;&lt; קריאה &gt;&gt;</w:t>
      </w:r>
      <w:r>
        <w:rPr>
          <w:rtl/>
        </w:rPr>
        <w:t xml:space="preserve">   </w:t>
      </w:r>
      <w:bookmarkEnd w:id="1440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כבוד היושב-ראש, יש לי </w:t>
      </w:r>
      <w:bookmarkStart w:id="14410" w:name="_ETM_Q35_633524"/>
      <w:bookmarkEnd w:id="14410"/>
      <w:r>
        <w:rPr>
          <w:rFonts w:hint="cs"/>
          <w:rtl/>
          <w:lang w:eastAsia="he-IL"/>
        </w:rPr>
        <w:t xml:space="preserve">שאלה. </w:t>
      </w:r>
    </w:p>
    <w:p w:rsidR="00F532D9" w:rsidRDefault="00F532D9" w:rsidP="00A84069">
      <w:pPr>
        <w:rPr>
          <w:rtl/>
          <w:lang w:eastAsia="he-IL"/>
        </w:rPr>
      </w:pPr>
    </w:p>
    <w:p w:rsidR="00F532D9" w:rsidRDefault="00F532D9" w:rsidP="00A84069">
      <w:pPr>
        <w:pStyle w:val="af6"/>
        <w:rPr>
          <w:rtl/>
        </w:rPr>
      </w:pPr>
      <w:r w:rsidRPr="00F02A9B">
        <w:rPr>
          <w:rStyle w:val="TagStyle"/>
          <w:rtl/>
        </w:rPr>
        <w:t xml:space="preserve"> &lt;&lt; יור &gt;&gt;</w:t>
      </w:r>
      <w:r w:rsidRPr="00465D38">
        <w:rPr>
          <w:rStyle w:val="TagStyle"/>
          <w:rtl/>
        </w:rPr>
        <w:t xml:space="preserve"> </w:t>
      </w:r>
      <w:r>
        <w:rPr>
          <w:rtl/>
        </w:rPr>
        <w:t>היו"ר יעקב מרגי:</w:t>
      </w:r>
      <w:r w:rsidRPr="00465D38">
        <w:rPr>
          <w:rStyle w:val="TagStyle"/>
          <w:rtl/>
        </w:rPr>
        <w:t xml:space="preserve"> </w:t>
      </w:r>
      <w:r w:rsidRPr="00F02A9B">
        <w:rPr>
          <w:rStyle w:val="TagStyle"/>
          <w:rtl/>
        </w:rPr>
        <w:t>&lt;&lt; יור &gt;&gt;</w:t>
      </w:r>
      <w:r>
        <w:rPr>
          <w:rtl/>
        </w:rPr>
        <w:t xml:space="preserve">   </w:t>
      </w:r>
    </w:p>
    <w:p w:rsidR="00F532D9" w:rsidRDefault="00F532D9" w:rsidP="00356EAB">
      <w:pPr>
        <w:rPr>
          <w:rtl/>
          <w:lang w:eastAsia="he-IL"/>
        </w:rPr>
      </w:pPr>
    </w:p>
    <w:p w:rsidR="00F532D9" w:rsidRPr="00465D38" w:rsidRDefault="00F532D9" w:rsidP="00A84069">
      <w:pPr>
        <w:rPr>
          <w:rtl/>
          <w:lang w:eastAsia="he-IL"/>
        </w:rPr>
      </w:pPr>
      <w:r>
        <w:rPr>
          <w:rFonts w:hint="cs"/>
          <w:rtl/>
          <w:lang w:eastAsia="he-IL"/>
        </w:rPr>
        <w:t xml:space="preserve">שאלות </w:t>
      </w:r>
      <w:r w:rsidR="00A52123">
        <w:rPr>
          <w:rFonts w:hint="eastAsia"/>
          <w:rtl/>
          <w:lang w:eastAsia="he-IL"/>
        </w:rPr>
        <w:t xml:space="preserve">– </w:t>
      </w:r>
      <w:r>
        <w:rPr>
          <w:rFonts w:hint="cs"/>
          <w:rtl/>
          <w:lang w:eastAsia="he-IL"/>
        </w:rPr>
        <w:t xml:space="preserve">בליל הסדר. בבקשה. קושיות </w:t>
      </w:r>
      <w:r w:rsidR="00A52123">
        <w:rPr>
          <w:rFonts w:hint="eastAsia"/>
          <w:rtl/>
          <w:lang w:eastAsia="he-IL"/>
        </w:rPr>
        <w:t xml:space="preserve">– </w:t>
      </w:r>
      <w:r>
        <w:rPr>
          <w:rFonts w:hint="cs"/>
          <w:rtl/>
          <w:lang w:eastAsia="he-IL"/>
        </w:rPr>
        <w:t xml:space="preserve">בליל הסדר. בבקשה. </w:t>
      </w:r>
    </w:p>
    <w:p w:rsidR="00F532D9" w:rsidRDefault="00F532D9" w:rsidP="00A84069">
      <w:pPr>
        <w:rPr>
          <w:rtl/>
          <w:lang w:eastAsia="he-IL"/>
        </w:rPr>
      </w:pPr>
    </w:p>
    <w:p w:rsidR="00F532D9" w:rsidRDefault="00F532D9" w:rsidP="00A84069">
      <w:pPr>
        <w:pStyle w:val="af5"/>
        <w:rPr>
          <w:rtl/>
        </w:rPr>
      </w:pPr>
      <w:bookmarkStart w:id="14411" w:name="ET_interruption_5156_26"/>
      <w:r w:rsidRPr="00F02A9B">
        <w:rPr>
          <w:rStyle w:val="TagStyle"/>
          <w:rtl/>
        </w:rPr>
        <w:t xml:space="preserve"> &lt;&lt; קריאה &gt;&gt;</w:t>
      </w:r>
      <w:r w:rsidRPr="00D346EF">
        <w:rPr>
          <w:rStyle w:val="TagStyle"/>
          <w:rtl/>
        </w:rPr>
        <w:t xml:space="preserve"> </w:t>
      </w:r>
      <w:r>
        <w:rPr>
          <w:rtl/>
        </w:rPr>
        <w:t>דוד אמסלם (הליכוד):</w:t>
      </w:r>
      <w:r w:rsidRPr="00D346EF">
        <w:rPr>
          <w:rStyle w:val="TagStyle"/>
          <w:rtl/>
        </w:rPr>
        <w:t xml:space="preserve"> </w:t>
      </w:r>
      <w:r w:rsidRPr="00F02A9B">
        <w:rPr>
          <w:rStyle w:val="TagStyle"/>
          <w:rtl/>
        </w:rPr>
        <w:t>&lt;&lt; קריאה &gt;&gt;</w:t>
      </w:r>
      <w:r>
        <w:rPr>
          <w:rtl/>
        </w:rPr>
        <w:t xml:space="preserve">   </w:t>
      </w:r>
      <w:bookmarkEnd w:id="14411"/>
    </w:p>
    <w:p w:rsidR="00F532D9" w:rsidRDefault="00F532D9" w:rsidP="00356EAB">
      <w:pPr>
        <w:rPr>
          <w:rtl/>
          <w:lang w:eastAsia="he-IL"/>
        </w:rPr>
      </w:pPr>
    </w:p>
    <w:p w:rsidR="00F532D9" w:rsidRPr="00D346EF" w:rsidRDefault="00F532D9" w:rsidP="00A84069">
      <w:pPr>
        <w:rPr>
          <w:rtl/>
          <w:lang w:eastAsia="he-IL"/>
        </w:rPr>
      </w:pPr>
      <w:r>
        <w:rPr>
          <w:rFonts w:hint="cs"/>
          <w:rtl/>
          <w:lang w:eastAsia="he-IL"/>
        </w:rPr>
        <w:t xml:space="preserve">רגע, ההוא שם מרשה לנו? רק אם טופורובסקי מרשה לנו </w:t>
      </w:r>
      <w:bookmarkStart w:id="14412" w:name="_ETM_Q35_647880"/>
      <w:bookmarkEnd w:id="14412"/>
      <w:r>
        <w:rPr>
          <w:rFonts w:hint="cs"/>
          <w:rtl/>
          <w:lang w:eastAsia="he-IL"/>
        </w:rPr>
        <w:t xml:space="preserve">לדבר. </w:t>
      </w:r>
    </w:p>
    <w:p w:rsidR="00F532D9" w:rsidRDefault="00F532D9" w:rsidP="00A84069">
      <w:pPr>
        <w:rPr>
          <w:rtl/>
          <w:lang w:eastAsia="he-IL"/>
        </w:rPr>
      </w:pPr>
    </w:p>
    <w:p w:rsidR="00F532D9" w:rsidRDefault="00F532D9" w:rsidP="00A84069">
      <w:pPr>
        <w:pStyle w:val="a4"/>
        <w:rPr>
          <w:rtl/>
        </w:rPr>
      </w:pPr>
      <w:bookmarkStart w:id="14413" w:name="ET_speaker_5768_25"/>
      <w:r w:rsidRPr="00F02A9B">
        <w:rPr>
          <w:rStyle w:val="TagStyle"/>
          <w:rtl/>
        </w:rPr>
        <w:t xml:space="preserve"> &lt;&lt; דובר &gt;&gt;</w:t>
      </w:r>
      <w:r w:rsidRPr="00D346EF">
        <w:rPr>
          <w:rStyle w:val="TagStyle"/>
          <w:rtl/>
        </w:rPr>
        <w:t xml:space="preserve"> </w:t>
      </w:r>
      <w:bookmarkStart w:id="14414" w:name="_Toc76301929"/>
      <w:r>
        <w:rPr>
          <w:rtl/>
        </w:rPr>
        <w:t>קרן ברק (הליכוד):</w:t>
      </w:r>
      <w:bookmarkEnd w:id="14414"/>
      <w:r w:rsidRPr="00D346EF">
        <w:rPr>
          <w:rStyle w:val="TagStyle"/>
          <w:rtl/>
        </w:rPr>
        <w:t xml:space="preserve"> </w:t>
      </w:r>
      <w:r w:rsidRPr="00F02A9B">
        <w:rPr>
          <w:rStyle w:val="TagStyle"/>
          <w:rtl/>
        </w:rPr>
        <w:t>&lt;&lt; דובר &gt;&gt;</w:t>
      </w:r>
      <w:r>
        <w:rPr>
          <w:rtl/>
        </w:rPr>
        <w:t xml:space="preserve">   </w:t>
      </w:r>
      <w:bookmarkEnd w:id="14413"/>
    </w:p>
    <w:p w:rsidR="00F532D9" w:rsidRDefault="00F532D9" w:rsidP="00356EAB">
      <w:pPr>
        <w:rPr>
          <w:rtl/>
          <w:lang w:eastAsia="he-IL"/>
        </w:rPr>
      </w:pPr>
    </w:p>
    <w:p w:rsidR="00F532D9" w:rsidRPr="00465D38" w:rsidRDefault="00F532D9" w:rsidP="00A84069">
      <w:pPr>
        <w:rPr>
          <w:rtl/>
          <w:lang w:eastAsia="he-IL"/>
        </w:rPr>
      </w:pPr>
      <w:r>
        <w:rPr>
          <w:rFonts w:hint="cs"/>
          <w:rtl/>
          <w:lang w:eastAsia="he-IL"/>
        </w:rPr>
        <w:t xml:space="preserve">כבוד היושב-ראש </w:t>
      </w:r>
      <w:r w:rsidR="00C9608A">
        <w:rPr>
          <w:rFonts w:hint="cs"/>
          <w:rtl/>
          <w:lang w:eastAsia="he-IL"/>
        </w:rPr>
        <w:t>– – –</w:t>
      </w:r>
      <w:r>
        <w:rPr>
          <w:rFonts w:hint="cs"/>
          <w:rtl/>
          <w:lang w:eastAsia="he-IL"/>
        </w:rPr>
        <w:t xml:space="preserve"> </w:t>
      </w:r>
    </w:p>
    <w:p w:rsidR="00F532D9" w:rsidRPr="00D346EF" w:rsidRDefault="00F532D9" w:rsidP="00A84069">
      <w:pPr>
        <w:rPr>
          <w:rtl/>
          <w:lang w:eastAsia="he-IL"/>
        </w:rPr>
      </w:pPr>
    </w:p>
    <w:p w:rsidR="00F532D9" w:rsidRDefault="00F532D9" w:rsidP="00A84069">
      <w:pPr>
        <w:pStyle w:val="af5"/>
        <w:rPr>
          <w:rtl/>
        </w:rPr>
      </w:pPr>
      <w:bookmarkStart w:id="14415" w:name="ET_interruption_5156_64"/>
      <w:r w:rsidRPr="00F02A9B">
        <w:rPr>
          <w:rStyle w:val="TagStyle"/>
          <w:rtl/>
        </w:rPr>
        <w:t xml:space="preserve"> &lt;&lt; קריאה &gt;&gt;</w:t>
      </w:r>
      <w:r w:rsidRPr="00465D38">
        <w:rPr>
          <w:rStyle w:val="TagStyle"/>
          <w:rtl/>
        </w:rPr>
        <w:t xml:space="preserve"> </w:t>
      </w:r>
      <w:r>
        <w:rPr>
          <w:rtl/>
        </w:rPr>
        <w:t>דוד אמסלם (הליכוד):</w:t>
      </w:r>
      <w:r w:rsidRPr="00465D38">
        <w:rPr>
          <w:rStyle w:val="TagStyle"/>
          <w:rtl/>
        </w:rPr>
        <w:t xml:space="preserve"> </w:t>
      </w:r>
      <w:r w:rsidRPr="00F02A9B">
        <w:rPr>
          <w:rStyle w:val="TagStyle"/>
          <w:rtl/>
        </w:rPr>
        <w:t>&lt;&lt; קריאה &gt;&gt;</w:t>
      </w:r>
      <w:r>
        <w:rPr>
          <w:rtl/>
        </w:rPr>
        <w:t xml:space="preserve">   </w:t>
      </w:r>
      <w:bookmarkEnd w:id="1441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להחזיק את הרמקול, הם </w:t>
      </w:r>
      <w:bookmarkStart w:id="14416" w:name="_ETM_Q35_645890"/>
      <w:bookmarkEnd w:id="14416"/>
      <w:r>
        <w:rPr>
          <w:rFonts w:hint="cs"/>
          <w:rtl/>
          <w:lang w:eastAsia="he-IL"/>
        </w:rPr>
        <w:t xml:space="preserve">לא מרשים. </w:t>
      </w:r>
    </w:p>
    <w:p w:rsidR="00F532D9" w:rsidRDefault="00F532D9" w:rsidP="00A84069">
      <w:pPr>
        <w:rPr>
          <w:rtl/>
          <w:lang w:eastAsia="he-IL"/>
        </w:rPr>
      </w:pPr>
      <w:bookmarkStart w:id="14417" w:name="_ETM_Q35_648913"/>
      <w:bookmarkStart w:id="14418" w:name="_ETM_Q35_649014"/>
      <w:bookmarkEnd w:id="14417"/>
      <w:bookmarkEnd w:id="14418"/>
    </w:p>
    <w:p w:rsidR="00F532D9" w:rsidRDefault="00F532D9" w:rsidP="00A84069">
      <w:pPr>
        <w:pStyle w:val="-"/>
        <w:rPr>
          <w:rtl/>
        </w:rPr>
      </w:pPr>
      <w:bookmarkStart w:id="14419" w:name="_ETM_Q35_649057"/>
      <w:bookmarkStart w:id="14420" w:name="_ETM_Q35_649139"/>
      <w:bookmarkStart w:id="14421" w:name="ET_speakercontinue_5768_66"/>
      <w:bookmarkEnd w:id="14419"/>
      <w:bookmarkEnd w:id="14420"/>
      <w:r w:rsidRPr="00F02A9B">
        <w:rPr>
          <w:rStyle w:val="TagStyle"/>
          <w:rtl/>
        </w:rPr>
        <w:t xml:space="preserve"> &lt;&lt; דובר_המשך &gt;&gt;</w:t>
      </w:r>
      <w:r w:rsidRPr="00465D38">
        <w:rPr>
          <w:rStyle w:val="TagStyle"/>
          <w:rtl/>
        </w:rPr>
        <w:t xml:space="preserve"> </w:t>
      </w:r>
      <w:r>
        <w:rPr>
          <w:rtl/>
        </w:rPr>
        <w:t>קרן ברק (הליכוד):</w:t>
      </w:r>
      <w:r w:rsidRPr="00465D38">
        <w:rPr>
          <w:rStyle w:val="TagStyle"/>
          <w:rtl/>
        </w:rPr>
        <w:t xml:space="preserve"> </w:t>
      </w:r>
      <w:r w:rsidRPr="00F02A9B">
        <w:rPr>
          <w:rStyle w:val="TagStyle"/>
          <w:rtl/>
        </w:rPr>
        <w:t>&lt;&lt; דובר_המשך &gt;&gt;</w:t>
      </w:r>
      <w:r>
        <w:rPr>
          <w:rtl/>
        </w:rPr>
        <w:t xml:space="preserve">   </w:t>
      </w:r>
      <w:bookmarkEnd w:id="1442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מי לא מרשה? אה </w:t>
      </w:r>
      <w:r w:rsidR="00C9608A">
        <w:rPr>
          <w:rFonts w:hint="cs"/>
          <w:rtl/>
          <w:lang w:eastAsia="he-IL"/>
        </w:rPr>
        <w:t>– – –</w:t>
      </w:r>
      <w:r>
        <w:rPr>
          <w:rFonts w:hint="cs"/>
          <w:rtl/>
          <w:lang w:eastAsia="he-IL"/>
        </w:rPr>
        <w:t xml:space="preserve"> </w:t>
      </w:r>
    </w:p>
    <w:p w:rsidR="00F532D9" w:rsidRDefault="00F532D9" w:rsidP="00A84069">
      <w:pPr>
        <w:rPr>
          <w:rtl/>
          <w:lang w:eastAsia="he-IL"/>
        </w:rPr>
      </w:pPr>
      <w:bookmarkStart w:id="14422" w:name="_ETM_Q35_651770"/>
      <w:bookmarkStart w:id="14423" w:name="_ETM_Q35_651863"/>
      <w:bookmarkEnd w:id="14422"/>
      <w:bookmarkEnd w:id="14423"/>
    </w:p>
    <w:p w:rsidR="00F532D9" w:rsidRDefault="00F532D9" w:rsidP="00A84069">
      <w:pPr>
        <w:pStyle w:val="af5"/>
        <w:rPr>
          <w:rtl/>
        </w:rPr>
      </w:pPr>
      <w:bookmarkStart w:id="14424" w:name="ET_interruption_5156_67"/>
      <w:r w:rsidRPr="00F02A9B">
        <w:rPr>
          <w:rStyle w:val="TagStyle"/>
          <w:rtl/>
        </w:rPr>
        <w:t xml:space="preserve"> &lt;&lt; קריאה &gt;&gt;</w:t>
      </w:r>
      <w:r w:rsidRPr="00465D38">
        <w:rPr>
          <w:rStyle w:val="TagStyle"/>
          <w:rtl/>
        </w:rPr>
        <w:t xml:space="preserve"> </w:t>
      </w:r>
      <w:r>
        <w:rPr>
          <w:rtl/>
        </w:rPr>
        <w:t>דוד אמסלם (הליכוד):</w:t>
      </w:r>
      <w:r w:rsidRPr="00465D38">
        <w:rPr>
          <w:rStyle w:val="TagStyle"/>
          <w:rtl/>
        </w:rPr>
        <w:t xml:space="preserve"> </w:t>
      </w:r>
      <w:r w:rsidRPr="00F02A9B">
        <w:rPr>
          <w:rStyle w:val="TagStyle"/>
          <w:rtl/>
        </w:rPr>
        <w:t>&lt;&lt; קריאה &gt;&gt;</w:t>
      </w:r>
      <w:r>
        <w:rPr>
          <w:rtl/>
        </w:rPr>
        <w:t xml:space="preserve">   </w:t>
      </w:r>
      <w:bookmarkEnd w:id="14424"/>
    </w:p>
    <w:p w:rsidR="00F532D9" w:rsidRDefault="00F532D9" w:rsidP="00356EAB">
      <w:pPr>
        <w:rPr>
          <w:rtl/>
          <w:lang w:eastAsia="he-IL"/>
        </w:rPr>
      </w:pPr>
    </w:p>
    <w:p w:rsidR="00F532D9" w:rsidRDefault="00F532D9" w:rsidP="00A52123">
      <w:pPr>
        <w:rPr>
          <w:rtl/>
          <w:lang w:eastAsia="he-IL"/>
        </w:rPr>
      </w:pPr>
      <w:r>
        <w:rPr>
          <w:rFonts w:hint="cs"/>
          <w:rtl/>
          <w:lang w:eastAsia="he-IL"/>
        </w:rPr>
        <w:t xml:space="preserve">הקואליציה ודנה ויס. </w:t>
      </w:r>
    </w:p>
    <w:p w:rsidR="00F532D9" w:rsidRDefault="00F532D9" w:rsidP="00A84069">
      <w:pPr>
        <w:rPr>
          <w:rtl/>
          <w:lang w:eastAsia="he-IL"/>
        </w:rPr>
      </w:pPr>
    </w:p>
    <w:p w:rsidR="00F532D9" w:rsidRDefault="00F532D9" w:rsidP="00A84069">
      <w:pPr>
        <w:pStyle w:val="-"/>
        <w:rPr>
          <w:rtl/>
        </w:rPr>
      </w:pPr>
      <w:bookmarkStart w:id="14425" w:name="ET_speakercontinue_5768_68"/>
      <w:r w:rsidRPr="00F02A9B">
        <w:rPr>
          <w:rStyle w:val="TagStyle"/>
          <w:rtl/>
        </w:rPr>
        <w:t xml:space="preserve"> &lt;&lt; דובר_המשך &gt;&gt;</w:t>
      </w:r>
      <w:r w:rsidRPr="00465D38">
        <w:rPr>
          <w:rStyle w:val="TagStyle"/>
          <w:rtl/>
        </w:rPr>
        <w:t xml:space="preserve"> </w:t>
      </w:r>
      <w:r>
        <w:rPr>
          <w:rtl/>
        </w:rPr>
        <w:t>קרן ברק (הליכוד):</w:t>
      </w:r>
      <w:r w:rsidRPr="00465D38">
        <w:rPr>
          <w:rStyle w:val="TagStyle"/>
          <w:rtl/>
        </w:rPr>
        <w:t xml:space="preserve"> </w:t>
      </w:r>
      <w:r w:rsidRPr="00F02A9B">
        <w:rPr>
          <w:rStyle w:val="TagStyle"/>
          <w:rtl/>
        </w:rPr>
        <w:t>&lt;&lt; דובר_המשך &gt;&gt;</w:t>
      </w:r>
      <w:r>
        <w:rPr>
          <w:rtl/>
        </w:rPr>
        <w:t xml:space="preserve">   </w:t>
      </w:r>
      <w:bookmarkEnd w:id="14425"/>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הקואליציה. </w:t>
      </w:r>
    </w:p>
    <w:p w:rsidR="00F532D9" w:rsidRDefault="00F532D9" w:rsidP="00A84069">
      <w:pPr>
        <w:rPr>
          <w:rtl/>
          <w:lang w:eastAsia="he-IL"/>
        </w:rPr>
      </w:pPr>
    </w:p>
    <w:p w:rsidR="00F532D9" w:rsidRDefault="00F532D9" w:rsidP="00A84069">
      <w:pPr>
        <w:pStyle w:val="af5"/>
        <w:rPr>
          <w:rtl/>
        </w:rPr>
      </w:pPr>
      <w:bookmarkStart w:id="14426" w:name="ET_interruption_קר_אה_69"/>
      <w:r w:rsidRPr="00F02A9B">
        <w:rPr>
          <w:rStyle w:val="TagStyle"/>
          <w:rtl/>
        </w:rPr>
        <w:t xml:space="preserve"> &lt;&lt; קריאה &gt;&gt;</w:t>
      </w:r>
      <w:r w:rsidRPr="00465D38">
        <w:rPr>
          <w:rStyle w:val="TagStyle"/>
          <w:rtl/>
        </w:rPr>
        <w:t xml:space="preserve"> </w:t>
      </w:r>
      <w:r>
        <w:rPr>
          <w:rtl/>
        </w:rPr>
        <w:t>קריאה:</w:t>
      </w:r>
      <w:r w:rsidRPr="00465D38">
        <w:rPr>
          <w:rStyle w:val="TagStyle"/>
          <w:rtl/>
        </w:rPr>
        <w:t xml:space="preserve"> </w:t>
      </w:r>
      <w:r w:rsidRPr="00F02A9B">
        <w:rPr>
          <w:rStyle w:val="TagStyle"/>
          <w:rtl/>
        </w:rPr>
        <w:t>&lt;&lt; קריאה &gt;&gt;</w:t>
      </w:r>
      <w:r>
        <w:rPr>
          <w:rtl/>
        </w:rPr>
        <w:t xml:space="preserve">   </w:t>
      </w:r>
      <w:bookmarkEnd w:id="14426"/>
    </w:p>
    <w:p w:rsidR="00F532D9" w:rsidRDefault="00F532D9" w:rsidP="00356EAB">
      <w:pPr>
        <w:rPr>
          <w:rtl/>
          <w:lang w:eastAsia="he-IL"/>
        </w:rPr>
      </w:pPr>
    </w:p>
    <w:p w:rsidR="00F532D9" w:rsidRPr="00465D38" w:rsidRDefault="00C9608A" w:rsidP="00A84069">
      <w:pPr>
        <w:rPr>
          <w:rtl/>
          <w:lang w:eastAsia="he-IL"/>
        </w:rPr>
      </w:pPr>
      <w:r>
        <w:rPr>
          <w:rFonts w:hint="cs"/>
          <w:rtl/>
          <w:lang w:eastAsia="he-IL"/>
        </w:rPr>
        <w:t>– – –</w:t>
      </w:r>
      <w:r w:rsidR="00F532D9">
        <w:rPr>
          <w:rFonts w:hint="cs"/>
          <w:rtl/>
          <w:lang w:eastAsia="he-IL"/>
        </w:rPr>
        <w:t xml:space="preserve"> עם הידיים. </w:t>
      </w:r>
    </w:p>
    <w:p w:rsidR="00F532D9" w:rsidRDefault="00F532D9" w:rsidP="00A84069">
      <w:pPr>
        <w:rPr>
          <w:rtl/>
          <w:lang w:eastAsia="he-IL"/>
        </w:rPr>
      </w:pPr>
    </w:p>
    <w:p w:rsidR="00F532D9" w:rsidRDefault="00102535" w:rsidP="00102535">
      <w:pPr>
        <w:pStyle w:val="-"/>
        <w:rPr>
          <w:rtl/>
        </w:rPr>
      </w:pPr>
      <w:bookmarkStart w:id="14427" w:name="ET_speakercontinue_5768_28"/>
      <w:r w:rsidRPr="00102535">
        <w:rPr>
          <w:rStyle w:val="TagStyle"/>
          <w:rtl/>
        </w:rPr>
        <w:t xml:space="preserve"> &lt;&lt; דובר_המשך &gt;&gt;</w:t>
      </w:r>
      <w:r w:rsidR="00F532D9" w:rsidRPr="0057252E">
        <w:rPr>
          <w:rStyle w:val="TagStyle"/>
          <w:rtl/>
        </w:rPr>
        <w:t xml:space="preserve"> </w:t>
      </w:r>
      <w:bookmarkStart w:id="14428" w:name="_Toc76301930"/>
      <w:r w:rsidR="00F532D9">
        <w:rPr>
          <w:rtl/>
        </w:rPr>
        <w:t>קרן ברק (הליכוד):</w:t>
      </w:r>
      <w:bookmarkEnd w:id="14428"/>
      <w:r w:rsidR="00F532D9" w:rsidRPr="0057252E">
        <w:rPr>
          <w:rStyle w:val="TagStyle"/>
          <w:rtl/>
        </w:rPr>
        <w:t xml:space="preserve"> </w:t>
      </w:r>
      <w:r w:rsidRPr="00102535">
        <w:rPr>
          <w:rStyle w:val="TagStyle"/>
          <w:rtl/>
        </w:rPr>
        <w:t xml:space="preserve">&lt;&lt; דובר_המשך &gt;&gt; </w:t>
      </w:r>
      <w:r w:rsidR="00F532D9">
        <w:rPr>
          <w:rtl/>
        </w:rPr>
        <w:t xml:space="preserve">   </w:t>
      </w:r>
      <w:bookmarkEnd w:id="14427"/>
    </w:p>
    <w:p w:rsidR="00F532D9" w:rsidRDefault="00F532D9" w:rsidP="00356EAB">
      <w:pPr>
        <w:rPr>
          <w:rtl/>
          <w:lang w:eastAsia="he-IL"/>
        </w:rPr>
      </w:pPr>
    </w:p>
    <w:p w:rsidR="00F532D9" w:rsidRDefault="00F532D9" w:rsidP="00A52123">
      <w:pPr>
        <w:rPr>
          <w:rtl/>
          <w:lang w:eastAsia="he-IL"/>
        </w:rPr>
      </w:pPr>
      <w:bookmarkStart w:id="14429" w:name="_ETM_Q35_651140"/>
      <w:bookmarkStart w:id="14430" w:name="_ETM_Q35_651227"/>
      <w:bookmarkEnd w:id="14429"/>
      <w:bookmarkEnd w:id="14430"/>
      <w:r>
        <w:rPr>
          <w:rFonts w:hint="cs"/>
          <w:rtl/>
          <w:lang w:eastAsia="he-IL"/>
        </w:rPr>
        <w:t xml:space="preserve">בלי ידיים בכלל, אזוקות </w:t>
      </w:r>
      <w:bookmarkStart w:id="14431" w:name="_ETM_Q35_658675"/>
      <w:bookmarkEnd w:id="14431"/>
      <w:r>
        <w:rPr>
          <w:rFonts w:hint="cs"/>
          <w:rtl/>
          <w:lang w:eastAsia="he-IL"/>
        </w:rPr>
        <w:t>מאחור</w:t>
      </w:r>
      <w:r w:rsidR="00A52123">
        <w:rPr>
          <w:rFonts w:hint="cs"/>
          <w:rtl/>
          <w:lang w:eastAsia="he-IL"/>
        </w:rPr>
        <w:t>,</w:t>
      </w:r>
      <w:r>
        <w:rPr>
          <w:rFonts w:hint="cs"/>
          <w:rtl/>
          <w:lang w:eastAsia="he-IL"/>
        </w:rPr>
        <w:t xml:space="preserve"> אזוקות מאחור וככה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rPr>
          <w:rtl/>
        </w:rPr>
      </w:pPr>
      <w:bookmarkStart w:id="14432" w:name="ET_yor_6170_70"/>
      <w:r w:rsidRPr="00F02A9B">
        <w:rPr>
          <w:rStyle w:val="TagStyle"/>
          <w:rtl/>
        </w:rPr>
        <w:t xml:space="preserve"> &lt;&lt; יור &gt;&gt;</w:t>
      </w:r>
      <w:r w:rsidRPr="00465D38">
        <w:rPr>
          <w:rStyle w:val="TagStyle"/>
          <w:rtl/>
        </w:rPr>
        <w:t xml:space="preserve"> </w:t>
      </w:r>
      <w:r>
        <w:rPr>
          <w:rtl/>
        </w:rPr>
        <w:t>היו"ר יעקב מרגי:</w:t>
      </w:r>
      <w:r w:rsidRPr="00465D38">
        <w:rPr>
          <w:rStyle w:val="TagStyle"/>
          <w:rtl/>
        </w:rPr>
        <w:t xml:space="preserve"> </w:t>
      </w:r>
      <w:r w:rsidRPr="00F02A9B">
        <w:rPr>
          <w:rStyle w:val="TagStyle"/>
          <w:rtl/>
        </w:rPr>
        <w:t>&lt;&lt; יור &gt;&gt;</w:t>
      </w:r>
      <w:r>
        <w:rPr>
          <w:rtl/>
        </w:rPr>
        <w:t xml:space="preserve">   </w:t>
      </w:r>
      <w:bookmarkEnd w:id="1443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ולא בתנועה מהימין. </w:t>
      </w:r>
      <w:bookmarkStart w:id="14433" w:name="_ETM_Q35_663451"/>
      <w:bookmarkEnd w:id="14433"/>
    </w:p>
    <w:p w:rsidR="00F532D9" w:rsidRDefault="00F532D9" w:rsidP="00A84069">
      <w:pPr>
        <w:rPr>
          <w:rtl/>
          <w:lang w:eastAsia="he-IL"/>
        </w:rPr>
      </w:pPr>
      <w:bookmarkStart w:id="14434" w:name="_ETM_Q35_664099"/>
      <w:bookmarkStart w:id="14435" w:name="_ETM_Q35_664181"/>
      <w:bookmarkEnd w:id="14434"/>
      <w:bookmarkEnd w:id="14435"/>
    </w:p>
    <w:p w:rsidR="00F532D9" w:rsidRDefault="00F532D9" w:rsidP="00A84069">
      <w:pPr>
        <w:pStyle w:val="-"/>
        <w:rPr>
          <w:rtl/>
        </w:rPr>
      </w:pPr>
      <w:bookmarkStart w:id="14436" w:name="_ETM_Q35_664290"/>
      <w:bookmarkStart w:id="14437" w:name="_ETM_Q35_664383"/>
      <w:bookmarkStart w:id="14438" w:name="ET_speakercontinue_5768_71"/>
      <w:bookmarkEnd w:id="14436"/>
      <w:bookmarkEnd w:id="14437"/>
      <w:r w:rsidRPr="00F02A9B">
        <w:rPr>
          <w:rStyle w:val="TagStyle"/>
          <w:rtl/>
        </w:rPr>
        <w:t xml:space="preserve"> &lt;&lt; דובר_המשך &gt;&gt;</w:t>
      </w:r>
      <w:r w:rsidRPr="00465D38">
        <w:rPr>
          <w:rStyle w:val="TagStyle"/>
          <w:rtl/>
        </w:rPr>
        <w:t xml:space="preserve"> </w:t>
      </w:r>
      <w:r>
        <w:rPr>
          <w:rtl/>
        </w:rPr>
        <w:t>קרן ברק (הליכוד):</w:t>
      </w:r>
      <w:r w:rsidRPr="00465D38">
        <w:rPr>
          <w:rStyle w:val="TagStyle"/>
          <w:rtl/>
        </w:rPr>
        <w:t xml:space="preserve"> </w:t>
      </w:r>
      <w:r w:rsidRPr="00F02A9B">
        <w:rPr>
          <w:rStyle w:val="TagStyle"/>
          <w:rtl/>
        </w:rPr>
        <w:t>&lt;&lt; דובר_המשך &gt;&gt;</w:t>
      </w:r>
      <w:r>
        <w:rPr>
          <w:rtl/>
        </w:rPr>
        <w:t xml:space="preserve">   </w:t>
      </w:r>
      <w:bookmarkEnd w:id="14438"/>
    </w:p>
    <w:p w:rsidR="00F532D9" w:rsidRDefault="00F532D9" w:rsidP="00356EAB">
      <w:pPr>
        <w:rPr>
          <w:rtl/>
          <w:lang w:eastAsia="he-IL"/>
        </w:rPr>
      </w:pPr>
    </w:p>
    <w:p w:rsidR="00F532D9" w:rsidRDefault="00F532D9" w:rsidP="00A84069">
      <w:pPr>
        <w:rPr>
          <w:rtl/>
          <w:lang w:eastAsia="he-IL"/>
        </w:rPr>
      </w:pPr>
      <w:bookmarkStart w:id="14439" w:name="_ETM_Q35_665732"/>
      <w:bookmarkEnd w:id="14439"/>
      <w:r>
        <w:rPr>
          <w:rFonts w:hint="cs"/>
          <w:rtl/>
          <w:lang w:eastAsia="he-IL"/>
        </w:rPr>
        <w:t>הבנתי. אבל חבר'ה, אני חצי אשכנזייה. זה תקף גם לגב</w:t>
      </w:r>
      <w:r w:rsidR="00A70718">
        <w:rPr>
          <w:rFonts w:hint="cs"/>
          <w:rtl/>
          <w:lang w:eastAsia="he-IL"/>
        </w:rPr>
        <w:t>י</w:t>
      </w:r>
      <w:r>
        <w:rPr>
          <w:rFonts w:hint="cs"/>
          <w:rtl/>
          <w:lang w:eastAsia="he-IL"/>
        </w:rPr>
        <w:t xml:space="preserve">י </w:t>
      </w:r>
      <w:bookmarkStart w:id="14440" w:name="_ETM_Q35_664365"/>
      <w:bookmarkEnd w:id="14440"/>
      <w:r>
        <w:rPr>
          <w:rFonts w:hint="cs"/>
          <w:rtl/>
          <w:lang w:eastAsia="he-IL"/>
        </w:rPr>
        <w:t>או לא?</w:t>
      </w:r>
      <w:bookmarkStart w:id="14441" w:name="_ETM_Q35_665829"/>
      <w:bookmarkEnd w:id="14441"/>
    </w:p>
    <w:p w:rsidR="00F532D9" w:rsidRDefault="00F532D9" w:rsidP="00A84069">
      <w:pPr>
        <w:rPr>
          <w:rtl/>
          <w:lang w:eastAsia="he-IL"/>
        </w:rPr>
      </w:pPr>
      <w:bookmarkStart w:id="14442" w:name="_ETM_Q35_665916"/>
      <w:bookmarkEnd w:id="14442"/>
    </w:p>
    <w:p w:rsidR="00F532D9" w:rsidRDefault="00F532D9" w:rsidP="00A84069">
      <w:pPr>
        <w:pStyle w:val="af6"/>
        <w:rPr>
          <w:rtl/>
        </w:rPr>
      </w:pPr>
      <w:bookmarkStart w:id="14443" w:name="_ETM_Q35_665972"/>
      <w:bookmarkStart w:id="14444" w:name="_ETM_Q35_666101"/>
      <w:bookmarkStart w:id="14445" w:name="ET_yor_6170_72"/>
      <w:bookmarkEnd w:id="14443"/>
      <w:bookmarkEnd w:id="14444"/>
      <w:r w:rsidRPr="00F02A9B">
        <w:rPr>
          <w:rStyle w:val="TagStyle"/>
          <w:rtl/>
        </w:rPr>
        <w:t xml:space="preserve"> &lt;&lt; יור &gt;&gt;</w:t>
      </w:r>
      <w:r w:rsidRPr="00465D38">
        <w:rPr>
          <w:rStyle w:val="TagStyle"/>
          <w:rtl/>
        </w:rPr>
        <w:t xml:space="preserve"> </w:t>
      </w:r>
      <w:r>
        <w:rPr>
          <w:rtl/>
        </w:rPr>
        <w:t>היו"ר יעקב מרגי:</w:t>
      </w:r>
      <w:r w:rsidRPr="00465D38">
        <w:rPr>
          <w:rStyle w:val="TagStyle"/>
          <w:rtl/>
        </w:rPr>
        <w:t xml:space="preserve"> </w:t>
      </w:r>
      <w:r w:rsidRPr="00F02A9B">
        <w:rPr>
          <w:rStyle w:val="TagStyle"/>
          <w:rtl/>
        </w:rPr>
        <w:t>&lt;&lt; יור &gt;&gt;</w:t>
      </w:r>
      <w:r>
        <w:rPr>
          <w:rtl/>
        </w:rPr>
        <w:t xml:space="preserve">   </w:t>
      </w:r>
      <w:bookmarkEnd w:id="14445"/>
    </w:p>
    <w:p w:rsidR="00F532D9" w:rsidRDefault="00F532D9" w:rsidP="00356EAB">
      <w:pPr>
        <w:rPr>
          <w:rtl/>
          <w:lang w:eastAsia="he-IL"/>
        </w:rPr>
      </w:pPr>
    </w:p>
    <w:p w:rsidR="00F532D9" w:rsidRDefault="00F532D9" w:rsidP="00A84069">
      <w:pPr>
        <w:rPr>
          <w:rtl/>
          <w:lang w:eastAsia="he-IL"/>
        </w:rPr>
      </w:pPr>
      <w:bookmarkStart w:id="14446" w:name="_ETM_Q35_667722"/>
      <w:bookmarkEnd w:id="14446"/>
      <w:r>
        <w:rPr>
          <w:rFonts w:hint="cs"/>
          <w:rtl/>
          <w:lang w:eastAsia="he-IL"/>
        </w:rPr>
        <w:t xml:space="preserve">את בליכוד. המוצא לא תופס כשזה בליכוד. </w:t>
      </w:r>
    </w:p>
    <w:p w:rsidR="00F532D9" w:rsidRDefault="00F532D9" w:rsidP="00A84069">
      <w:pPr>
        <w:rPr>
          <w:rtl/>
          <w:lang w:eastAsia="he-IL"/>
        </w:rPr>
      </w:pPr>
      <w:bookmarkStart w:id="14447" w:name="_ETM_Q35_674494"/>
      <w:bookmarkStart w:id="14448" w:name="_ETM_Q35_674600"/>
      <w:bookmarkEnd w:id="14447"/>
      <w:bookmarkEnd w:id="14448"/>
    </w:p>
    <w:p w:rsidR="00F532D9" w:rsidRDefault="00F532D9" w:rsidP="00A84069">
      <w:pPr>
        <w:pStyle w:val="-"/>
        <w:rPr>
          <w:rtl/>
        </w:rPr>
      </w:pPr>
      <w:bookmarkStart w:id="14449" w:name="_ETM_Q35_674926"/>
      <w:bookmarkStart w:id="14450" w:name="_ETM_Q35_675014"/>
      <w:bookmarkStart w:id="14451" w:name="ET_speakercontinue_5768_73"/>
      <w:bookmarkEnd w:id="14449"/>
      <w:bookmarkEnd w:id="14450"/>
      <w:r w:rsidRPr="00F02A9B">
        <w:rPr>
          <w:rStyle w:val="TagStyle"/>
          <w:rtl/>
        </w:rPr>
        <w:t xml:space="preserve"> &lt;&lt; דובר_המשך &gt;&gt;</w:t>
      </w:r>
      <w:r w:rsidRPr="00465D38">
        <w:rPr>
          <w:rStyle w:val="TagStyle"/>
          <w:rtl/>
        </w:rPr>
        <w:t xml:space="preserve"> </w:t>
      </w:r>
      <w:r>
        <w:rPr>
          <w:rtl/>
        </w:rPr>
        <w:t>קרן ברק (הליכוד):</w:t>
      </w:r>
      <w:r w:rsidRPr="00465D38">
        <w:rPr>
          <w:rStyle w:val="TagStyle"/>
          <w:rtl/>
        </w:rPr>
        <w:t xml:space="preserve"> </w:t>
      </w:r>
      <w:r w:rsidRPr="00F02A9B">
        <w:rPr>
          <w:rStyle w:val="TagStyle"/>
          <w:rtl/>
        </w:rPr>
        <w:t>&lt;&lt; דובר_המשך &gt;&gt;</w:t>
      </w:r>
      <w:r>
        <w:rPr>
          <w:rtl/>
        </w:rPr>
        <w:t xml:space="preserve">   </w:t>
      </w:r>
      <w:bookmarkEnd w:id="14451"/>
    </w:p>
    <w:p w:rsidR="00F532D9" w:rsidRDefault="00F532D9" w:rsidP="00356EAB">
      <w:pPr>
        <w:rPr>
          <w:rtl/>
          <w:lang w:eastAsia="he-IL"/>
        </w:rPr>
      </w:pPr>
    </w:p>
    <w:p w:rsidR="00A52123" w:rsidRDefault="00F532D9" w:rsidP="00A52123">
      <w:pPr>
        <w:rPr>
          <w:rtl/>
          <w:lang w:eastAsia="he-IL"/>
        </w:rPr>
      </w:pPr>
      <w:bookmarkStart w:id="14452" w:name="_ETM_Q35_676301"/>
      <w:bookmarkEnd w:id="14452"/>
      <w:r>
        <w:rPr>
          <w:rFonts w:hint="cs"/>
          <w:rtl/>
          <w:lang w:eastAsia="he-IL"/>
        </w:rPr>
        <w:t>הבנתי</w:t>
      </w:r>
      <w:r w:rsidR="00A52123">
        <w:rPr>
          <w:rFonts w:hint="cs"/>
          <w:rtl/>
          <w:lang w:eastAsia="he-IL"/>
        </w:rPr>
        <w:t>.</w:t>
      </w:r>
      <w:r>
        <w:rPr>
          <w:rFonts w:hint="cs"/>
          <w:rtl/>
          <w:lang w:eastAsia="he-IL"/>
        </w:rPr>
        <w:t xml:space="preserve"> </w:t>
      </w:r>
      <w:bookmarkStart w:id="14453" w:name="_ETM_Q35_678238"/>
      <w:bookmarkEnd w:id="14453"/>
      <w:r>
        <w:rPr>
          <w:rFonts w:hint="cs"/>
          <w:rtl/>
          <w:lang w:eastAsia="he-IL"/>
        </w:rPr>
        <w:t xml:space="preserve">כולנו צבועים. אם כבר יוצאת לי הזדמנות לדבר, </w:t>
      </w:r>
      <w:bookmarkStart w:id="14454" w:name="_ETM_Q35_682545"/>
      <w:bookmarkEnd w:id="14454"/>
      <w:r>
        <w:rPr>
          <w:rFonts w:hint="cs"/>
          <w:rtl/>
          <w:lang w:eastAsia="he-IL"/>
        </w:rPr>
        <w:t xml:space="preserve">אז אני רוצה לדבר על דיוני החל"ת שעשינו, הארכת החל"ת שעשינו אתמול בוועדת הכספים. קודם כול, אני רוצה לפרגן ליושב-ראש ועדת הכספים אלכס קושניר, </w:t>
      </w:r>
      <w:bookmarkStart w:id="14455" w:name="_ETM_Q35_692261"/>
      <w:bookmarkEnd w:id="14455"/>
      <w:r>
        <w:rPr>
          <w:rFonts w:hint="cs"/>
          <w:rtl/>
          <w:lang w:eastAsia="he-IL"/>
        </w:rPr>
        <w:t xml:space="preserve">שעשה את זה, באמת </w:t>
      </w:r>
      <w:r>
        <w:rPr>
          <w:rFonts w:hint="eastAsia"/>
          <w:rtl/>
          <w:lang w:eastAsia="he-IL"/>
        </w:rPr>
        <w:t>–</w:t>
      </w:r>
      <w:r>
        <w:rPr>
          <w:rFonts w:hint="cs"/>
          <w:rtl/>
          <w:lang w:eastAsia="he-IL"/>
        </w:rPr>
        <w:t xml:space="preserve"> הוא נכנס לתפקיד ובאמת עושה את </w:t>
      </w:r>
      <w:bookmarkStart w:id="14456" w:name="_ETM_Q35_696844"/>
      <w:bookmarkEnd w:id="14456"/>
      <w:r>
        <w:rPr>
          <w:rFonts w:hint="cs"/>
          <w:rtl/>
          <w:lang w:eastAsia="he-IL"/>
        </w:rPr>
        <w:t xml:space="preserve">זה בצורה מכבדת, מקשיב ומגיע להסדרים. יחד עם זה, היה לנו שפיל </w:t>
      </w:r>
      <w:bookmarkStart w:id="14457" w:name="_ETM_Q35_703953"/>
      <w:bookmarkEnd w:id="14457"/>
      <w:r>
        <w:rPr>
          <w:rFonts w:hint="cs"/>
          <w:rtl/>
          <w:lang w:eastAsia="he-IL"/>
        </w:rPr>
        <w:t xml:space="preserve">מאוד קצר להיאבק בו בוועדת הכספים, כשכל תפיסת העולם שלי </w:t>
      </w:r>
      <w:bookmarkStart w:id="14458" w:name="_ETM_Q35_710483"/>
      <w:bookmarkEnd w:id="14458"/>
      <w:r>
        <w:rPr>
          <w:rFonts w:hint="cs"/>
          <w:rtl/>
          <w:lang w:eastAsia="he-IL"/>
        </w:rPr>
        <w:t xml:space="preserve">באופן כללי לגבי איך אמור להיות המשך תשלומי החל"ת </w:t>
      </w:r>
      <w:r w:rsidR="00A52123">
        <w:rPr>
          <w:rFonts w:hint="eastAsia"/>
          <w:rtl/>
          <w:lang w:eastAsia="he-IL"/>
        </w:rPr>
        <w:t xml:space="preserve">– </w:t>
      </w:r>
      <w:r>
        <w:rPr>
          <w:rFonts w:hint="cs"/>
          <w:rtl/>
          <w:lang w:eastAsia="he-IL"/>
        </w:rPr>
        <w:t>הי</w:t>
      </w:r>
      <w:r w:rsidR="00A52123">
        <w:rPr>
          <w:rFonts w:hint="cs"/>
          <w:rtl/>
          <w:lang w:eastAsia="he-IL"/>
        </w:rPr>
        <w:t>ו</w:t>
      </w:r>
      <w:r>
        <w:rPr>
          <w:rFonts w:hint="cs"/>
          <w:rtl/>
          <w:lang w:eastAsia="he-IL"/>
        </w:rPr>
        <w:t xml:space="preserve"> אמור</w:t>
      </w:r>
      <w:r w:rsidR="00A52123">
        <w:rPr>
          <w:rFonts w:hint="cs"/>
          <w:rtl/>
          <w:lang w:eastAsia="he-IL"/>
        </w:rPr>
        <w:t>ים</w:t>
      </w:r>
      <w:r>
        <w:rPr>
          <w:rFonts w:hint="cs"/>
          <w:rtl/>
          <w:lang w:eastAsia="he-IL"/>
        </w:rPr>
        <w:t xml:space="preserve"> להיות מראש אחרת לחלוטין, ואני גם יכולה להגיד </w:t>
      </w:r>
      <w:bookmarkStart w:id="14459" w:name="_ETM_Q35_719298"/>
      <w:bookmarkEnd w:id="14459"/>
      <w:r>
        <w:rPr>
          <w:rFonts w:hint="cs"/>
          <w:rtl/>
          <w:lang w:eastAsia="he-IL"/>
        </w:rPr>
        <w:t xml:space="preserve">שעד שהתחלפה הממשלה באמת עשינו על זה שיחות ודיונים בתוך </w:t>
      </w:r>
      <w:bookmarkStart w:id="14460" w:name="_ETM_Q35_724843"/>
      <w:bookmarkEnd w:id="14460"/>
      <w:r>
        <w:rPr>
          <w:rFonts w:hint="cs"/>
          <w:rtl/>
          <w:lang w:eastAsia="he-IL"/>
        </w:rPr>
        <w:t>המשרד האוצר, כי במשרד האוצר היה שר מתוך המפלגה שלנו</w:t>
      </w:r>
      <w:r w:rsidR="00A52123">
        <w:rPr>
          <w:rFonts w:hint="cs"/>
          <w:rtl/>
          <w:lang w:eastAsia="he-IL"/>
        </w:rPr>
        <w:t>,</w:t>
      </w:r>
      <w:r>
        <w:rPr>
          <w:rFonts w:hint="cs"/>
          <w:rtl/>
          <w:lang w:eastAsia="he-IL"/>
        </w:rPr>
        <w:t xml:space="preserve"> </w:t>
      </w:r>
      <w:bookmarkStart w:id="14461" w:name="_ETM_Q35_728842"/>
      <w:bookmarkEnd w:id="14461"/>
      <w:r>
        <w:rPr>
          <w:rFonts w:hint="cs"/>
          <w:rtl/>
          <w:lang w:eastAsia="he-IL"/>
        </w:rPr>
        <w:t xml:space="preserve">והיה הרבה יותר קל להסביר את ההיגיון. </w:t>
      </w:r>
    </w:p>
    <w:p w:rsidR="00A52123" w:rsidRDefault="00A52123" w:rsidP="00A52123">
      <w:pPr>
        <w:rPr>
          <w:rtl/>
          <w:lang w:eastAsia="he-IL"/>
        </w:rPr>
      </w:pPr>
    </w:p>
    <w:p w:rsidR="00F532D9" w:rsidRDefault="00F532D9" w:rsidP="00A52123">
      <w:pPr>
        <w:rPr>
          <w:rtl/>
          <w:lang w:eastAsia="he-IL"/>
        </w:rPr>
      </w:pPr>
      <w:r>
        <w:rPr>
          <w:rFonts w:hint="cs"/>
          <w:rtl/>
          <w:lang w:eastAsia="he-IL"/>
        </w:rPr>
        <w:t xml:space="preserve">ההיגיון שלי הוא </w:t>
      </w:r>
      <w:bookmarkStart w:id="14462" w:name="_ETM_Q35_735075"/>
      <w:bookmarkEnd w:id="14462"/>
      <w:r>
        <w:rPr>
          <w:rFonts w:hint="cs"/>
          <w:rtl/>
          <w:lang w:eastAsia="he-IL"/>
        </w:rPr>
        <w:t>שהמשך תשלומי החל"ת לא צריך להיות בכלל על פי גילים</w:t>
      </w:r>
      <w:r w:rsidR="00A52123">
        <w:rPr>
          <w:rFonts w:hint="cs"/>
          <w:rtl/>
          <w:lang w:eastAsia="he-IL"/>
        </w:rPr>
        <w:t>,</w:t>
      </w:r>
      <w:r>
        <w:rPr>
          <w:rFonts w:hint="cs"/>
          <w:rtl/>
          <w:lang w:eastAsia="he-IL"/>
        </w:rPr>
        <w:t xml:space="preserve"> זאת אומרת, ההחלטה למי לתת ולמי </w:t>
      </w:r>
      <w:bookmarkStart w:id="14463" w:name="_ETM_Q35_741631"/>
      <w:bookmarkEnd w:id="14463"/>
      <w:r>
        <w:rPr>
          <w:rFonts w:hint="cs"/>
          <w:rtl/>
          <w:lang w:eastAsia="he-IL"/>
        </w:rPr>
        <w:t>לא לתת לא צריכה להיות גיל</w:t>
      </w:r>
      <w:r w:rsidR="00A52123">
        <w:rPr>
          <w:rFonts w:hint="cs"/>
          <w:rtl/>
          <w:lang w:eastAsia="he-IL"/>
        </w:rPr>
        <w:t>א</w:t>
      </w:r>
      <w:r>
        <w:rPr>
          <w:rFonts w:hint="cs"/>
          <w:rtl/>
          <w:lang w:eastAsia="he-IL"/>
        </w:rPr>
        <w:t>ית. מצד אחד</w:t>
      </w:r>
      <w:r w:rsidR="00A52123">
        <w:rPr>
          <w:rFonts w:hint="cs"/>
          <w:rtl/>
          <w:lang w:eastAsia="he-IL"/>
        </w:rPr>
        <w:t xml:space="preserve"> אנחנו</w:t>
      </w:r>
      <w:r>
        <w:rPr>
          <w:rFonts w:hint="cs"/>
          <w:rtl/>
          <w:lang w:eastAsia="he-IL"/>
        </w:rPr>
        <w:t xml:space="preserve"> רוצים שיחזרו כמה שיותר אנשים לעבודה</w:t>
      </w:r>
      <w:r w:rsidR="00A52123">
        <w:rPr>
          <w:rFonts w:hint="cs"/>
          <w:rtl/>
          <w:lang w:eastAsia="he-IL"/>
        </w:rPr>
        <w:t>,</w:t>
      </w:r>
      <w:r>
        <w:rPr>
          <w:rFonts w:hint="cs"/>
          <w:rtl/>
          <w:lang w:eastAsia="he-IL"/>
        </w:rPr>
        <w:t xml:space="preserve"> כי גם</w:t>
      </w:r>
      <w:bookmarkStart w:id="14464" w:name="_ETM_Q35_747070"/>
      <w:bookmarkEnd w:id="14464"/>
      <w:r>
        <w:rPr>
          <w:rFonts w:hint="cs"/>
          <w:rtl/>
          <w:lang w:eastAsia="he-IL"/>
        </w:rPr>
        <w:t xml:space="preserve"> הבטלה משחיתה</w:t>
      </w:r>
      <w:r w:rsidR="00A52123">
        <w:rPr>
          <w:rFonts w:hint="cs"/>
          <w:rtl/>
          <w:lang w:eastAsia="he-IL"/>
        </w:rPr>
        <w:t>,</w:t>
      </w:r>
      <w:r>
        <w:rPr>
          <w:rFonts w:hint="cs"/>
          <w:rtl/>
          <w:lang w:eastAsia="he-IL"/>
        </w:rPr>
        <w:t xml:space="preserve"> וגדל פה דור </w:t>
      </w:r>
      <w:r w:rsidR="00A52123">
        <w:rPr>
          <w:rFonts w:hint="cs"/>
          <w:rtl/>
          <w:lang w:eastAsia="he-IL"/>
        </w:rPr>
        <w:t>ש</w:t>
      </w:r>
      <w:r>
        <w:rPr>
          <w:rFonts w:hint="cs"/>
          <w:rtl/>
          <w:lang w:eastAsia="he-IL"/>
        </w:rPr>
        <w:t xml:space="preserve">באמת כבר הרבה מאוד זמן לא </w:t>
      </w:r>
      <w:bookmarkStart w:id="14465" w:name="_ETM_Q35_751310"/>
      <w:bookmarkEnd w:id="14465"/>
      <w:r>
        <w:rPr>
          <w:rFonts w:hint="cs"/>
          <w:rtl/>
          <w:lang w:eastAsia="he-IL"/>
        </w:rPr>
        <w:t xml:space="preserve">עובד ומקבל כסף, והוא חייב לחזור לעבודה. </w:t>
      </w:r>
      <w:bookmarkStart w:id="14466" w:name="TOR_Q36"/>
      <w:bookmarkEnd w:id="14466"/>
      <w:r>
        <w:rPr>
          <w:rFonts w:hint="cs"/>
          <w:rtl/>
          <w:lang w:eastAsia="he-IL"/>
        </w:rPr>
        <w:t xml:space="preserve">יחד עם זה, משבר הקורונה לא חלף מהעולם, </w:t>
      </w:r>
      <w:bookmarkStart w:id="14467" w:name="_ETM_Q35_752000"/>
      <w:bookmarkEnd w:id="14467"/>
      <w:r>
        <w:rPr>
          <w:rFonts w:hint="cs"/>
          <w:rtl/>
          <w:lang w:eastAsia="he-IL"/>
        </w:rPr>
        <w:t xml:space="preserve">ויש גם מגזרים וגם ענפים שעדיין נשארים סגורים </w:t>
      </w:r>
      <w:r w:rsidR="00A52123">
        <w:rPr>
          <w:rFonts w:hint="eastAsia"/>
          <w:rtl/>
          <w:lang w:eastAsia="he-IL"/>
        </w:rPr>
        <w:t xml:space="preserve">– </w:t>
      </w:r>
      <w:r>
        <w:rPr>
          <w:rFonts w:hint="cs"/>
          <w:rtl/>
          <w:lang w:eastAsia="he-IL"/>
        </w:rPr>
        <w:t>לא</w:t>
      </w:r>
      <w:bookmarkStart w:id="14468" w:name="_ETM_Q35_765000"/>
      <w:bookmarkEnd w:id="14468"/>
      <w:r>
        <w:rPr>
          <w:rFonts w:hint="cs"/>
          <w:rtl/>
          <w:lang w:eastAsia="he-IL"/>
        </w:rPr>
        <w:t xml:space="preserve"> כי הם רוצים להישאר סגורים</w:t>
      </w:r>
      <w:r w:rsidR="00A52123">
        <w:rPr>
          <w:rFonts w:hint="cs"/>
          <w:rtl/>
          <w:lang w:eastAsia="he-IL"/>
        </w:rPr>
        <w:t>;</w:t>
      </w:r>
      <w:r>
        <w:rPr>
          <w:rFonts w:hint="cs"/>
          <w:rtl/>
          <w:lang w:eastAsia="he-IL"/>
        </w:rPr>
        <w:t xml:space="preserve"> כי הם רוצים לחזור </w:t>
      </w:r>
      <w:bookmarkStart w:id="14469" w:name="_ETM_Q35_766000"/>
      <w:bookmarkEnd w:id="14469"/>
      <w:r>
        <w:rPr>
          <w:rFonts w:hint="cs"/>
          <w:rtl/>
          <w:lang w:eastAsia="he-IL"/>
        </w:rPr>
        <w:t>לעבודה אבל אין עבודה. ענף התיירות</w:t>
      </w:r>
      <w:r w:rsidR="00A52123">
        <w:rPr>
          <w:rFonts w:hint="cs"/>
          <w:rtl/>
          <w:lang w:eastAsia="he-IL"/>
        </w:rPr>
        <w:t>,</w:t>
      </w:r>
      <w:r>
        <w:rPr>
          <w:rFonts w:hint="cs"/>
          <w:rtl/>
          <w:lang w:eastAsia="he-IL"/>
        </w:rPr>
        <w:t xml:space="preserve"> למשל. בענף</w:t>
      </w:r>
      <w:bookmarkStart w:id="14470" w:name="_ETM_Q35_774000"/>
      <w:bookmarkEnd w:id="14470"/>
      <w:r>
        <w:rPr>
          <w:rFonts w:hint="cs"/>
          <w:rtl/>
          <w:lang w:eastAsia="he-IL"/>
        </w:rPr>
        <w:t xml:space="preserve"> התיירות אתה יכול להגיד: אין טיסות יוצאות ואין תעופה, </w:t>
      </w:r>
      <w:bookmarkStart w:id="14471" w:name="_ETM_Q35_780000"/>
      <w:bookmarkEnd w:id="14471"/>
      <w:r>
        <w:rPr>
          <w:rFonts w:hint="cs"/>
          <w:rtl/>
          <w:lang w:eastAsia="he-IL"/>
        </w:rPr>
        <w:t xml:space="preserve">אז למה שנמשיך לשלם להם כסף? מדוע? כי </w:t>
      </w:r>
      <w:r w:rsidR="00A52123">
        <w:rPr>
          <w:rFonts w:hint="cs"/>
          <w:rtl/>
          <w:lang w:eastAsia="he-IL"/>
        </w:rPr>
        <w:t>אלה</w:t>
      </w:r>
      <w:r>
        <w:rPr>
          <w:rFonts w:hint="cs"/>
          <w:rtl/>
          <w:lang w:eastAsia="he-IL"/>
        </w:rPr>
        <w:t xml:space="preserve"> חוקי </w:t>
      </w:r>
      <w:bookmarkStart w:id="14472" w:name="_ETM_Q35_782000"/>
      <w:bookmarkEnd w:id="14472"/>
      <w:r>
        <w:rPr>
          <w:rFonts w:hint="cs"/>
          <w:rtl/>
          <w:lang w:eastAsia="he-IL"/>
        </w:rPr>
        <w:t xml:space="preserve">הכלכלה, כי אנחנו בתקופה הזאת של המשבר כל הזמן אמרנו שאנחנו נשלם לעסקים הקטנים, </w:t>
      </w:r>
      <w:bookmarkStart w:id="14473" w:name="_ETM_Q35_788000"/>
      <w:bookmarkEnd w:id="14473"/>
      <w:r>
        <w:rPr>
          <w:rFonts w:hint="cs"/>
          <w:rtl/>
          <w:lang w:eastAsia="he-IL"/>
        </w:rPr>
        <w:t>סוכני הנסיעות ומורי הדרך, אבל גם לעסקים הגדולים</w:t>
      </w:r>
      <w:bookmarkStart w:id="14474" w:name="_ETM_Q35_794000"/>
      <w:bookmarkEnd w:id="14474"/>
      <w:r>
        <w:rPr>
          <w:rFonts w:hint="cs"/>
          <w:rtl/>
          <w:lang w:eastAsia="he-IL"/>
        </w:rPr>
        <w:t xml:space="preserve">, המלונאים ועובדי חברות התעופה – נשלם להם כי אנחנו רוצים </w:t>
      </w:r>
      <w:bookmarkStart w:id="14475" w:name="_ETM_Q35_799000"/>
      <w:bookmarkEnd w:id="14475"/>
      <w:r>
        <w:rPr>
          <w:rFonts w:hint="cs"/>
          <w:rtl/>
          <w:lang w:eastAsia="he-IL"/>
        </w:rPr>
        <w:t xml:space="preserve">לשמור אותם בשוק. אנחנו רוצים שהם יישארו; עדיין מורדמים, </w:t>
      </w:r>
      <w:bookmarkStart w:id="14476" w:name="_ETM_Q35_800000"/>
      <w:bookmarkEnd w:id="14476"/>
      <w:r>
        <w:rPr>
          <w:rFonts w:hint="cs"/>
          <w:rtl/>
          <w:lang w:eastAsia="he-IL"/>
        </w:rPr>
        <w:t>יקבלו את המינימום, אבל יישארו</w:t>
      </w:r>
      <w:r w:rsidR="00A52123">
        <w:rPr>
          <w:rFonts w:hint="cs"/>
          <w:rtl/>
          <w:lang w:eastAsia="he-IL"/>
        </w:rPr>
        <w:t>,</w:t>
      </w:r>
      <w:r>
        <w:rPr>
          <w:rFonts w:hint="cs"/>
          <w:rtl/>
          <w:lang w:eastAsia="he-IL"/>
        </w:rPr>
        <w:t xml:space="preserve"> וברגע פקודה, כשהכול ייגמר, נלחץ על כפתור והם יחזרו לעבוד ולא יצטרכו לפתוח את אותם עסקים </w:t>
      </w:r>
      <w:r>
        <w:rPr>
          <w:rFonts w:hint="eastAsia"/>
          <w:rtl/>
          <w:lang w:eastAsia="he-IL"/>
        </w:rPr>
        <w:t>–</w:t>
      </w:r>
      <w:r>
        <w:rPr>
          <w:rFonts w:hint="cs"/>
          <w:rtl/>
          <w:lang w:eastAsia="he-IL"/>
        </w:rPr>
        <w:t xml:space="preserve"> לסגור אותם ולפתוח אותם מהתחלה </w:t>
      </w:r>
      <w:r>
        <w:rPr>
          <w:rtl/>
          <w:lang w:eastAsia="he-IL"/>
        </w:rPr>
        <w:t>–</w:t>
      </w:r>
      <w:r>
        <w:rPr>
          <w:rFonts w:hint="cs"/>
          <w:rtl/>
          <w:lang w:eastAsia="he-IL"/>
        </w:rPr>
        <w:t xml:space="preserve"> כי זה נזק בלתי הפיך. העסקים האלה לא חזרו לעבוד. אין טיסות יוצאות; סוכני הנסיעות, מורי הדרך </w:t>
      </w:r>
      <w:bookmarkStart w:id="14477" w:name="_ETM_Q36_214000"/>
      <w:bookmarkEnd w:id="14477"/>
      <w:r>
        <w:rPr>
          <w:rtl/>
          <w:lang w:eastAsia="he-IL"/>
        </w:rPr>
        <w:t>–</w:t>
      </w:r>
      <w:r>
        <w:rPr>
          <w:rFonts w:hint="cs"/>
          <w:rtl/>
          <w:lang w:eastAsia="he-IL"/>
        </w:rPr>
        <w:t xml:space="preserve"> אין להם תיירים שבאים; המטוסים לא טסים, אין תעופה. אנחנו היינו חייבים להמשיך לשלם לענף התיירות והתעופה, שהוא חלק מהתחבורה, להמשיך לשלם חל"ת כדי לשמור אותו על איזשהו גובה עד הסוף, בלי קשר לגילים. </w:t>
      </w:r>
    </w:p>
    <w:p w:rsidR="00F532D9" w:rsidRDefault="00F532D9" w:rsidP="00A52123">
      <w:pPr>
        <w:rPr>
          <w:rtl/>
          <w:lang w:eastAsia="he-IL"/>
        </w:rPr>
      </w:pPr>
    </w:p>
    <w:p w:rsidR="00F532D9" w:rsidRDefault="00F532D9" w:rsidP="00A52123">
      <w:pPr>
        <w:ind w:firstLine="0"/>
        <w:rPr>
          <w:rtl/>
          <w:lang w:eastAsia="he-IL"/>
        </w:rPr>
      </w:pPr>
      <w:bookmarkStart w:id="14478" w:name="_ETM_Q36_228000"/>
      <w:bookmarkEnd w:id="14478"/>
      <w:r>
        <w:rPr>
          <w:rtl/>
          <w:lang w:eastAsia="he-IL"/>
        </w:rPr>
        <w:tab/>
      </w:r>
      <w:bookmarkStart w:id="14479" w:name="_ETM_Q36_227000"/>
      <w:bookmarkEnd w:id="14479"/>
      <w:r>
        <w:rPr>
          <w:rFonts w:hint="cs"/>
          <w:rtl/>
          <w:lang w:eastAsia="he-IL"/>
        </w:rPr>
        <w:t xml:space="preserve">כנ"ל עם אנשים עם מוגבלויות. אנשים עם </w:t>
      </w:r>
      <w:bookmarkStart w:id="14480" w:name="_ETM_Q36_234000"/>
      <w:bookmarkEnd w:id="14480"/>
      <w:r>
        <w:rPr>
          <w:rFonts w:hint="cs"/>
          <w:rtl/>
          <w:lang w:eastAsia="he-IL"/>
        </w:rPr>
        <w:t xml:space="preserve">מוגבלויות שעבדו לפני כן, לא יכולים להחזיר אותם לעבודה. </w:t>
      </w:r>
      <w:bookmarkStart w:id="14481" w:name="_ETM_Q36_236000"/>
      <w:bookmarkEnd w:id="14481"/>
      <w:r>
        <w:rPr>
          <w:rFonts w:hint="cs"/>
          <w:rtl/>
          <w:lang w:eastAsia="he-IL"/>
        </w:rPr>
        <w:t>הם האחרונים בתור. בא עובד כזה ועובד כזה, הם אולי העובד העשירי</w:t>
      </w:r>
      <w:r w:rsidR="00A52123">
        <w:rPr>
          <w:rFonts w:hint="cs"/>
          <w:rtl/>
          <w:lang w:eastAsia="he-IL"/>
        </w:rPr>
        <w:t>,</w:t>
      </w:r>
      <w:r>
        <w:rPr>
          <w:rFonts w:hint="cs"/>
          <w:rtl/>
          <w:lang w:eastAsia="he-IL"/>
        </w:rPr>
        <w:t xml:space="preserve"> ולא מחזירים </w:t>
      </w:r>
      <w:bookmarkStart w:id="14482" w:name="_ETM_Q36_241000"/>
      <w:bookmarkEnd w:id="14482"/>
      <w:r>
        <w:rPr>
          <w:rFonts w:hint="cs"/>
          <w:rtl/>
          <w:lang w:eastAsia="he-IL"/>
        </w:rPr>
        <w:t xml:space="preserve">אותם לעבודה. גם לא חוזרים לעבודה, גם אין להם כסף להתקיים, גם הם באמת עם מוגבלויות. </w:t>
      </w:r>
      <w:bookmarkStart w:id="14483" w:name="_ETM_Q36_247000"/>
      <w:bookmarkEnd w:id="14483"/>
      <w:r>
        <w:rPr>
          <w:rFonts w:hint="cs"/>
          <w:rtl/>
          <w:lang w:eastAsia="he-IL"/>
        </w:rPr>
        <w:t xml:space="preserve">לכן אם אני הייתי </w:t>
      </w:r>
      <w:r>
        <w:rPr>
          <w:rFonts w:hint="eastAsia"/>
          <w:rtl/>
          <w:lang w:eastAsia="he-IL"/>
        </w:rPr>
        <w:t>–</w:t>
      </w:r>
      <w:r>
        <w:rPr>
          <w:rFonts w:hint="cs"/>
          <w:rtl/>
          <w:lang w:eastAsia="he-IL"/>
        </w:rPr>
        <w:t xml:space="preserve"> ואני דרשתי, אבל זה לא התקבל, זה התקבל במאוד מאוד קטן, שזאת לא תהיה חלוקה גילאית אלא חלוקה ענפית וחלוקה מגזרית, ולפי </w:t>
      </w:r>
      <w:bookmarkStart w:id="14484" w:name="_ETM_Q36_262000"/>
      <w:bookmarkEnd w:id="14484"/>
      <w:r>
        <w:rPr>
          <w:rFonts w:hint="cs"/>
          <w:rtl/>
          <w:lang w:eastAsia="he-IL"/>
        </w:rPr>
        <w:t xml:space="preserve">זה היינו באמת תופרים לכל ענף ולכל בן אדם </w:t>
      </w:r>
      <w:bookmarkStart w:id="14485" w:name="_ETM_Q36_266000"/>
      <w:bookmarkEnd w:id="14485"/>
      <w:r>
        <w:rPr>
          <w:rFonts w:hint="cs"/>
          <w:rtl/>
          <w:lang w:eastAsia="he-IL"/>
        </w:rPr>
        <w:t xml:space="preserve">את החליפה המתאימה לו, ולא גורף, גילאי. תודה רבה. </w:t>
      </w:r>
    </w:p>
    <w:p w:rsidR="00F532D9" w:rsidRDefault="00F532D9" w:rsidP="00A84069">
      <w:pPr>
        <w:rPr>
          <w:rtl/>
          <w:lang w:eastAsia="he-IL"/>
        </w:rPr>
      </w:pPr>
    </w:p>
    <w:p w:rsidR="00F532D9" w:rsidRDefault="00F532D9" w:rsidP="00A84069">
      <w:pPr>
        <w:pStyle w:val="af6"/>
        <w:keepNext/>
        <w:rPr>
          <w:rtl/>
        </w:rPr>
      </w:pPr>
      <w:r w:rsidRPr="0039693F">
        <w:rPr>
          <w:rStyle w:val="TagStyle"/>
          <w:rtl/>
        </w:rPr>
        <w:t xml:space="preserve"> &lt;&lt; יור &gt;&gt; </w:t>
      </w:r>
      <w:r>
        <w:rPr>
          <w:rtl/>
        </w:rPr>
        <w:t>היו"ר יעקב מרגי:</w:t>
      </w:r>
      <w:r w:rsidRPr="0039693F">
        <w:rPr>
          <w:rStyle w:val="TagStyle"/>
          <w:rtl/>
        </w:rPr>
        <w:t xml:space="preserve"> &lt;&lt; יור &gt;&gt;</w:t>
      </w:r>
      <w:r>
        <w:rPr>
          <w:rtl/>
        </w:rPr>
        <w:t xml:space="preserve">   </w:t>
      </w:r>
    </w:p>
    <w:p w:rsidR="00F532D9" w:rsidRDefault="00F532D9" w:rsidP="00356EAB">
      <w:pPr>
        <w:rPr>
          <w:rtl/>
          <w:lang w:eastAsia="he-IL"/>
        </w:rPr>
      </w:pPr>
    </w:p>
    <w:p w:rsidR="00F532D9" w:rsidRDefault="00F532D9" w:rsidP="00A52123">
      <w:pPr>
        <w:rPr>
          <w:rtl/>
          <w:lang w:eastAsia="he-IL"/>
        </w:rPr>
      </w:pPr>
      <w:r>
        <w:rPr>
          <w:rFonts w:hint="cs"/>
          <w:rtl/>
          <w:lang w:eastAsia="he-IL"/>
        </w:rPr>
        <w:t xml:space="preserve">תודה רבה. גם אני </w:t>
      </w:r>
      <w:r w:rsidR="00A52123">
        <w:rPr>
          <w:rFonts w:hint="cs"/>
          <w:rtl/>
          <w:lang w:eastAsia="he-IL"/>
        </w:rPr>
        <w:t xml:space="preserve">מצטרף </w:t>
      </w:r>
      <w:r>
        <w:rPr>
          <w:rFonts w:hint="cs"/>
          <w:rtl/>
          <w:lang w:eastAsia="he-IL"/>
        </w:rPr>
        <w:t xml:space="preserve">לקריאתך </w:t>
      </w:r>
      <w:bookmarkStart w:id="14486" w:name="_ETM_Q36_273000"/>
      <w:bookmarkEnd w:id="14486"/>
      <w:r>
        <w:rPr>
          <w:rFonts w:hint="cs"/>
          <w:rtl/>
          <w:lang w:eastAsia="he-IL"/>
        </w:rPr>
        <w:t xml:space="preserve">לגבי מורי הדרך וסוכני הנסיעות. אני חושב שזה נכון וחשוב. </w:t>
      </w:r>
      <w:bookmarkStart w:id="14487" w:name="_ETM_Q36_276000"/>
      <w:bookmarkEnd w:id="14487"/>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חבר הכנסת שלמה קרעי, ואחריו </w:t>
      </w:r>
      <w:r>
        <w:rPr>
          <w:rFonts w:hint="eastAsia"/>
          <w:rtl/>
          <w:lang w:eastAsia="he-IL"/>
        </w:rPr>
        <w:t>–</w:t>
      </w:r>
      <w:r>
        <w:rPr>
          <w:rFonts w:hint="cs"/>
          <w:rtl/>
          <w:lang w:eastAsia="he-IL"/>
        </w:rPr>
        <w:t xml:space="preserve"> חבר הכנסת אורי מקלב. עד שלוש דקות לרשותך. </w:t>
      </w:r>
    </w:p>
    <w:p w:rsidR="00F532D9" w:rsidRDefault="00F532D9" w:rsidP="00A84069">
      <w:pPr>
        <w:rPr>
          <w:rtl/>
          <w:lang w:eastAsia="he-IL"/>
        </w:rPr>
      </w:pPr>
    </w:p>
    <w:p w:rsidR="00F532D9" w:rsidRDefault="00F532D9" w:rsidP="00A84069">
      <w:pPr>
        <w:pStyle w:val="a4"/>
        <w:keepNext/>
        <w:rPr>
          <w:rtl/>
        </w:rPr>
      </w:pPr>
      <w:bookmarkStart w:id="14488" w:name="ET_speaker_5802_3"/>
      <w:r w:rsidRPr="0039693F">
        <w:rPr>
          <w:rStyle w:val="TagStyle"/>
          <w:rtl/>
        </w:rPr>
        <w:t xml:space="preserve"> &lt;&lt; דובר &gt;&gt; </w:t>
      </w:r>
      <w:bookmarkStart w:id="14489" w:name="_Toc76301931"/>
      <w:r>
        <w:rPr>
          <w:rtl/>
        </w:rPr>
        <w:t>שלמה קרעי (הליכוד):</w:t>
      </w:r>
      <w:bookmarkEnd w:id="14489"/>
      <w:r w:rsidRPr="0039693F">
        <w:rPr>
          <w:rStyle w:val="TagStyle"/>
          <w:rtl/>
        </w:rPr>
        <w:t xml:space="preserve"> &lt;&lt; דובר &gt;&gt;</w:t>
      </w:r>
      <w:r>
        <w:rPr>
          <w:rtl/>
        </w:rPr>
        <w:t xml:space="preserve">   </w:t>
      </w:r>
      <w:bookmarkEnd w:id="14488"/>
    </w:p>
    <w:p w:rsidR="00F532D9" w:rsidRDefault="00F532D9" w:rsidP="00356EAB">
      <w:pPr>
        <w:rPr>
          <w:rtl/>
          <w:lang w:eastAsia="he-IL"/>
        </w:rPr>
      </w:pPr>
    </w:p>
    <w:p w:rsidR="00F532D9" w:rsidRDefault="00F532D9" w:rsidP="00A84069">
      <w:pPr>
        <w:rPr>
          <w:rtl/>
          <w:lang w:eastAsia="he-IL"/>
        </w:rPr>
      </w:pPr>
      <w:bookmarkStart w:id="14490" w:name="_ETM_Q36_1000"/>
      <w:bookmarkEnd w:id="14490"/>
      <w:r>
        <w:rPr>
          <w:rFonts w:hint="cs"/>
          <w:rtl/>
          <w:lang w:eastAsia="he-IL"/>
        </w:rPr>
        <w:t xml:space="preserve">זהו? </w:t>
      </w:r>
      <w:bookmarkStart w:id="14491" w:name="_ETM_Q36_2000"/>
      <w:bookmarkEnd w:id="14491"/>
    </w:p>
    <w:p w:rsidR="00F532D9" w:rsidRDefault="00F532D9" w:rsidP="00A84069">
      <w:pPr>
        <w:rPr>
          <w:rtl/>
          <w:lang w:eastAsia="he-IL"/>
        </w:rPr>
      </w:pPr>
    </w:p>
    <w:p w:rsidR="00F532D9" w:rsidRDefault="00F532D9" w:rsidP="00A84069">
      <w:pPr>
        <w:pStyle w:val="af6"/>
        <w:keepNext/>
        <w:rPr>
          <w:rtl/>
        </w:rPr>
      </w:pPr>
      <w:bookmarkStart w:id="14492" w:name="_ETM_Q36_3000"/>
      <w:bookmarkEnd w:id="14492"/>
      <w:r w:rsidRPr="005F4757">
        <w:rPr>
          <w:rStyle w:val="TagStyle"/>
          <w:rtl/>
        </w:rPr>
        <w:t xml:space="preserve"> &lt;&lt; יור &gt;&gt; </w:t>
      </w:r>
      <w:r>
        <w:rPr>
          <w:rtl/>
        </w:rPr>
        <w:t>היו"ר יעקב מרגי:</w:t>
      </w:r>
      <w:r w:rsidRPr="005F4757">
        <w:rPr>
          <w:rStyle w:val="TagStyle"/>
          <w:rtl/>
        </w:rPr>
        <w:t xml:space="preserve"> &lt;&lt; יור &gt;&gt;</w:t>
      </w:r>
      <w:r>
        <w:rPr>
          <w:rtl/>
        </w:rPr>
        <w:t xml:space="preserve">   </w:t>
      </w:r>
    </w:p>
    <w:p w:rsidR="00F532D9" w:rsidRDefault="00F532D9" w:rsidP="00356EAB">
      <w:pPr>
        <w:rPr>
          <w:rtl/>
          <w:lang w:eastAsia="he-IL"/>
        </w:rPr>
      </w:pPr>
    </w:p>
    <w:p w:rsidR="00F532D9" w:rsidRDefault="00F532D9" w:rsidP="00A52123">
      <w:pPr>
        <w:rPr>
          <w:rtl/>
          <w:lang w:eastAsia="he-IL"/>
        </w:rPr>
      </w:pPr>
      <w:bookmarkStart w:id="14493" w:name="_ETM_Q36_4000"/>
      <w:bookmarkEnd w:id="14493"/>
      <w:r>
        <w:rPr>
          <w:rFonts w:hint="cs"/>
          <w:rtl/>
          <w:lang w:eastAsia="he-IL"/>
        </w:rPr>
        <w:t xml:space="preserve">תגיש הסתייגויות </w:t>
      </w:r>
      <w:r w:rsidR="00A52123">
        <w:rPr>
          <w:rFonts w:hint="eastAsia"/>
          <w:rtl/>
          <w:lang w:eastAsia="he-IL"/>
        </w:rPr>
        <w:t xml:space="preserve">– </w:t>
      </w:r>
      <w:r>
        <w:rPr>
          <w:rFonts w:hint="cs"/>
          <w:rtl/>
          <w:lang w:eastAsia="he-IL"/>
        </w:rPr>
        <w:t>תדבר עוד שעתיים וחצי. אין</w:t>
      </w:r>
      <w:bookmarkStart w:id="14494" w:name="_ETM_Q36_287000"/>
      <w:bookmarkEnd w:id="14494"/>
      <w:r>
        <w:rPr>
          <w:rFonts w:hint="cs"/>
          <w:rtl/>
          <w:lang w:eastAsia="he-IL"/>
        </w:rPr>
        <w:t xml:space="preserve"> בעיה. </w:t>
      </w:r>
    </w:p>
    <w:p w:rsidR="00F532D9" w:rsidRDefault="00F532D9" w:rsidP="00A84069">
      <w:pPr>
        <w:rPr>
          <w:rtl/>
          <w:lang w:eastAsia="he-IL"/>
        </w:rPr>
      </w:pPr>
    </w:p>
    <w:p w:rsidR="00F532D9" w:rsidRDefault="00F532D9" w:rsidP="00A84069">
      <w:pPr>
        <w:pStyle w:val="-"/>
        <w:keepNext/>
        <w:rPr>
          <w:rtl/>
        </w:rPr>
      </w:pPr>
      <w:bookmarkStart w:id="14495" w:name="_ETM_Q36_289000"/>
      <w:bookmarkStart w:id="14496" w:name="ET_speakercontinue_5802_15"/>
      <w:bookmarkEnd w:id="14495"/>
      <w:r w:rsidRPr="005F4757">
        <w:rPr>
          <w:rStyle w:val="TagStyle"/>
          <w:rtl/>
        </w:rPr>
        <w:t xml:space="preserve"> &lt;&lt; דובר_המשך &gt;&gt; </w:t>
      </w:r>
      <w:r>
        <w:rPr>
          <w:rtl/>
        </w:rPr>
        <w:t>שלמה קרעי (הליכוד):</w:t>
      </w:r>
      <w:r w:rsidRPr="005F4757">
        <w:rPr>
          <w:rStyle w:val="TagStyle"/>
          <w:rtl/>
        </w:rPr>
        <w:t xml:space="preserve"> &lt;&lt; דובר_המשך &gt;&gt;</w:t>
      </w:r>
      <w:r>
        <w:rPr>
          <w:rtl/>
        </w:rPr>
        <w:t xml:space="preserve">   </w:t>
      </w:r>
      <w:bookmarkEnd w:id="14496"/>
    </w:p>
    <w:p w:rsidR="00F532D9" w:rsidRDefault="00F532D9" w:rsidP="00A84069">
      <w:pPr>
        <w:rPr>
          <w:rtl/>
          <w:lang w:eastAsia="he-IL"/>
        </w:rPr>
      </w:pPr>
    </w:p>
    <w:p w:rsidR="00F532D9" w:rsidRDefault="00F532D9" w:rsidP="00A52123">
      <w:pPr>
        <w:rPr>
          <w:rtl/>
          <w:lang w:eastAsia="he-IL"/>
        </w:rPr>
      </w:pPr>
      <w:bookmarkStart w:id="14497" w:name="_ETM_Q36_290000"/>
      <w:bookmarkEnd w:id="14497"/>
      <w:r>
        <w:rPr>
          <w:rFonts w:hint="cs"/>
          <w:rtl/>
          <w:lang w:eastAsia="he-IL"/>
        </w:rPr>
        <w:t xml:space="preserve">תודה, אדוני </w:t>
      </w:r>
      <w:r w:rsidR="00A52123">
        <w:rPr>
          <w:rFonts w:hint="cs"/>
          <w:rtl/>
          <w:lang w:eastAsia="he-IL"/>
        </w:rPr>
        <w:t>ה</w:t>
      </w:r>
      <w:r>
        <w:rPr>
          <w:rFonts w:hint="cs"/>
          <w:rtl/>
          <w:lang w:eastAsia="he-IL"/>
        </w:rPr>
        <w:t>יושב-ראש</w:t>
      </w:r>
      <w:r w:rsidR="00A52123">
        <w:rPr>
          <w:rFonts w:hint="cs"/>
          <w:rtl/>
          <w:lang w:eastAsia="he-IL"/>
        </w:rPr>
        <w:t>.</w:t>
      </w:r>
      <w:r>
        <w:rPr>
          <w:rFonts w:hint="cs"/>
          <w:rtl/>
          <w:lang w:eastAsia="he-IL"/>
        </w:rPr>
        <w:t xml:space="preserve"> יש הסתייגויות, </w:t>
      </w:r>
      <w:bookmarkStart w:id="14498" w:name="_ETM_Q36_292000"/>
      <w:bookmarkStart w:id="14499" w:name="_ETM_Q36_293000"/>
      <w:bookmarkEnd w:id="14498"/>
      <w:bookmarkEnd w:id="14499"/>
      <w:r>
        <w:rPr>
          <w:rFonts w:hint="cs"/>
          <w:rtl/>
          <w:lang w:eastAsia="he-IL"/>
        </w:rPr>
        <w:t xml:space="preserve">ויש לנו עוד לילה ארוך. אני מצטרף לקריאתה של חברתי חברת הכנסת קרן ברק בנושא הזה. </w:t>
      </w:r>
      <w:bookmarkStart w:id="14500" w:name="_ETM_Q36_302000"/>
      <w:bookmarkEnd w:id="14500"/>
      <w:r>
        <w:rPr>
          <w:rFonts w:hint="cs"/>
          <w:rtl/>
          <w:lang w:eastAsia="he-IL"/>
        </w:rPr>
        <w:t xml:space="preserve">אתמול בוועדת הכספים באמת ראינו איך הממשלה מממנת את כל ממשלת הג'ובים המנופחת הזאת באמצעות הפגיעה בחלשים, באותם </w:t>
      </w:r>
      <w:bookmarkStart w:id="14501" w:name="_ETM_Q36_313000"/>
      <w:bookmarkEnd w:id="14501"/>
      <w:r>
        <w:rPr>
          <w:rFonts w:hint="cs"/>
          <w:rtl/>
          <w:lang w:eastAsia="he-IL"/>
        </w:rPr>
        <w:t xml:space="preserve">אלה שלא יכולים לבוא לכאן ולהפגין, אותם אלה שאין להם </w:t>
      </w:r>
      <w:bookmarkStart w:id="14502" w:name="_ETM_Q36_314000"/>
      <w:bookmarkEnd w:id="14502"/>
      <w:r>
        <w:rPr>
          <w:rFonts w:hint="cs"/>
          <w:rtl/>
          <w:lang w:eastAsia="he-IL"/>
        </w:rPr>
        <w:t>כאן פה בתוך הממשלה ובתוך הקואליציה הזאת. וקרן, יש הסתייגויות בעניינים האלה</w:t>
      </w:r>
      <w:r w:rsidR="00A52123">
        <w:rPr>
          <w:rFonts w:hint="cs"/>
          <w:rtl/>
          <w:lang w:eastAsia="he-IL"/>
        </w:rPr>
        <w:t>,</w:t>
      </w:r>
      <w:r>
        <w:rPr>
          <w:rFonts w:hint="cs"/>
          <w:rtl/>
          <w:lang w:eastAsia="he-IL"/>
        </w:rPr>
        <w:t xml:space="preserve"> הכנסנו הסתייגויות, ונראה אותם, את חברי הקואליציה שזעקו בכל פה כשהם היו באופוזיציה, איך </w:t>
      </w:r>
      <w:bookmarkStart w:id="14503" w:name="_ETM_Q36_334000"/>
      <w:bookmarkEnd w:id="14503"/>
      <w:r>
        <w:rPr>
          <w:rFonts w:hint="cs"/>
          <w:rtl/>
          <w:lang w:eastAsia="he-IL"/>
        </w:rPr>
        <w:t xml:space="preserve">הם מדברים כשההסתייגויות האלה יעלו לטובת החלשים. </w:t>
      </w:r>
    </w:p>
    <w:p w:rsidR="00F532D9" w:rsidRDefault="00F532D9" w:rsidP="00A84069">
      <w:pPr>
        <w:rPr>
          <w:rtl/>
          <w:lang w:eastAsia="he-IL"/>
        </w:rPr>
      </w:pPr>
      <w:bookmarkStart w:id="14504" w:name="_ETM_Q36_332000"/>
      <w:bookmarkEnd w:id="14504"/>
    </w:p>
    <w:p w:rsidR="00F532D9" w:rsidRDefault="00F532D9" w:rsidP="00BB5FD8">
      <w:pPr>
        <w:rPr>
          <w:rtl/>
          <w:lang w:eastAsia="he-IL"/>
        </w:rPr>
      </w:pPr>
      <w:bookmarkStart w:id="14505" w:name="_ETM_Q36_297000"/>
      <w:bookmarkEnd w:id="14505"/>
      <w:r>
        <w:rPr>
          <w:rFonts w:hint="cs"/>
          <w:rtl/>
          <w:lang w:eastAsia="he-IL"/>
        </w:rPr>
        <w:t xml:space="preserve">אדוני </w:t>
      </w:r>
      <w:r w:rsidR="00BB5FD8">
        <w:rPr>
          <w:rFonts w:hint="cs"/>
          <w:rtl/>
          <w:lang w:eastAsia="he-IL"/>
        </w:rPr>
        <w:t>ה</w:t>
      </w:r>
      <w:r>
        <w:rPr>
          <w:rFonts w:hint="cs"/>
          <w:rtl/>
          <w:lang w:eastAsia="he-IL"/>
        </w:rPr>
        <w:t xml:space="preserve">יושב-ראש, שלוש דקות זה לא מספיק, אבל אנחנו </w:t>
      </w:r>
      <w:bookmarkStart w:id="14506" w:name="_ETM_Q36_342000"/>
      <w:bookmarkEnd w:id="14506"/>
      <w:r>
        <w:rPr>
          <w:rFonts w:hint="cs"/>
          <w:rtl/>
          <w:lang w:eastAsia="he-IL"/>
        </w:rPr>
        <w:t xml:space="preserve">ניגע בנקודות כל פעם. </w:t>
      </w:r>
    </w:p>
    <w:p w:rsidR="00F532D9" w:rsidRDefault="00F532D9" w:rsidP="00A84069">
      <w:pPr>
        <w:rPr>
          <w:rtl/>
          <w:lang w:eastAsia="he-IL"/>
        </w:rPr>
      </w:pPr>
    </w:p>
    <w:p w:rsidR="00F532D9" w:rsidRDefault="00F532D9" w:rsidP="00A84069">
      <w:pPr>
        <w:pStyle w:val="af6"/>
        <w:keepNext/>
        <w:rPr>
          <w:rtl/>
        </w:rPr>
      </w:pPr>
      <w:r w:rsidRPr="005E4BDD">
        <w:rPr>
          <w:rStyle w:val="TagStyle"/>
          <w:rtl/>
        </w:rPr>
        <w:t xml:space="preserve"> &lt;&lt; יור &gt;&gt; </w:t>
      </w:r>
      <w:r>
        <w:rPr>
          <w:rtl/>
        </w:rPr>
        <w:t>היו"ר יעקב מרגי:</w:t>
      </w:r>
      <w:r w:rsidRPr="005E4BDD">
        <w:rPr>
          <w:rStyle w:val="TagStyle"/>
          <w:rtl/>
        </w:rPr>
        <w:t xml:space="preserve"> &lt;&lt; יור &gt;&gt;</w:t>
      </w:r>
      <w:r>
        <w:rPr>
          <w:rtl/>
        </w:rPr>
        <w:t xml:space="preserve">   </w:t>
      </w:r>
    </w:p>
    <w:p w:rsidR="00F532D9" w:rsidRDefault="00F532D9" w:rsidP="00356EAB">
      <w:pPr>
        <w:rPr>
          <w:rtl/>
          <w:lang w:eastAsia="he-IL"/>
        </w:rPr>
      </w:pPr>
    </w:p>
    <w:p w:rsidR="00F532D9" w:rsidRPr="005E4BDD" w:rsidRDefault="00F532D9" w:rsidP="00A84069">
      <w:pPr>
        <w:rPr>
          <w:rtl/>
          <w:lang w:eastAsia="he-IL"/>
        </w:rPr>
      </w:pPr>
      <w:r>
        <w:rPr>
          <w:rFonts w:hint="cs"/>
          <w:rtl/>
          <w:lang w:eastAsia="he-IL"/>
        </w:rPr>
        <w:t xml:space="preserve">אל תאתגר אותי. כל שלוש דקות </w:t>
      </w:r>
      <w:bookmarkStart w:id="14507" w:name="_ETM_Q36_347000"/>
      <w:bookmarkEnd w:id="14507"/>
      <w:r>
        <w:rPr>
          <w:rFonts w:hint="cs"/>
          <w:rtl/>
          <w:lang w:eastAsia="he-IL"/>
        </w:rPr>
        <w:t xml:space="preserve">תכין </w:t>
      </w:r>
      <w:r w:rsidR="00C9608A">
        <w:rPr>
          <w:rFonts w:hint="cs"/>
          <w:rtl/>
          <w:lang w:eastAsia="he-IL"/>
        </w:rPr>
        <w:t>– – –</w:t>
      </w:r>
    </w:p>
    <w:p w:rsidR="00F532D9" w:rsidRDefault="00F532D9" w:rsidP="00A84069">
      <w:pPr>
        <w:rPr>
          <w:rtl/>
          <w:lang w:eastAsia="he-IL"/>
        </w:rPr>
      </w:pPr>
    </w:p>
    <w:p w:rsidR="00F532D9" w:rsidRDefault="00F532D9" w:rsidP="00A84069">
      <w:pPr>
        <w:pStyle w:val="-"/>
        <w:keepNext/>
        <w:rPr>
          <w:rtl/>
        </w:rPr>
      </w:pPr>
      <w:bookmarkStart w:id="14508" w:name="ET_speakercontinue_5802_5"/>
      <w:r w:rsidRPr="0039693F">
        <w:rPr>
          <w:rStyle w:val="TagStyle"/>
          <w:rtl/>
        </w:rPr>
        <w:t xml:space="preserve"> &lt;&lt; דובר_המשך &gt;&gt; </w:t>
      </w:r>
      <w:r>
        <w:rPr>
          <w:rtl/>
        </w:rPr>
        <w:t>שלמה קרעי (הליכוד):</w:t>
      </w:r>
      <w:r w:rsidRPr="0039693F">
        <w:rPr>
          <w:rStyle w:val="TagStyle"/>
          <w:rtl/>
        </w:rPr>
        <w:t xml:space="preserve"> &lt;&lt; דובר_המשך &gt;&gt;</w:t>
      </w:r>
      <w:r>
        <w:rPr>
          <w:rtl/>
        </w:rPr>
        <w:t xml:space="preserve">   </w:t>
      </w:r>
      <w:bookmarkEnd w:id="1450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ונאריך, נאריך בהן בהמשך. </w:t>
      </w:r>
    </w:p>
    <w:p w:rsidR="00F532D9" w:rsidRDefault="00F532D9" w:rsidP="00A84069">
      <w:pPr>
        <w:rPr>
          <w:rtl/>
          <w:lang w:eastAsia="he-IL"/>
        </w:rPr>
      </w:pPr>
    </w:p>
    <w:p w:rsidR="00F532D9" w:rsidRDefault="00F532D9" w:rsidP="00A84069">
      <w:pPr>
        <w:pStyle w:val="af5"/>
        <w:keepNext/>
        <w:rPr>
          <w:rtl/>
        </w:rPr>
      </w:pPr>
      <w:bookmarkStart w:id="14509" w:name="_ETM_Q36_348000"/>
      <w:bookmarkStart w:id="14510" w:name="ET_interruption_5156_17"/>
      <w:bookmarkEnd w:id="14509"/>
      <w:r w:rsidRPr="005E4BDD">
        <w:rPr>
          <w:rStyle w:val="TagStyle"/>
          <w:rtl/>
        </w:rPr>
        <w:t xml:space="preserve"> &lt;&lt; קריאה &gt;&gt; </w:t>
      </w:r>
      <w:r>
        <w:rPr>
          <w:rtl/>
        </w:rPr>
        <w:t>דוד אמסלם (הליכוד):</w:t>
      </w:r>
      <w:r w:rsidRPr="005E4BDD">
        <w:rPr>
          <w:rStyle w:val="TagStyle"/>
          <w:rtl/>
        </w:rPr>
        <w:t xml:space="preserve"> &lt;&lt; קריאה &gt;&gt;</w:t>
      </w:r>
      <w:r>
        <w:rPr>
          <w:rtl/>
        </w:rPr>
        <w:t xml:space="preserve">   </w:t>
      </w:r>
      <w:bookmarkEnd w:id="14510"/>
    </w:p>
    <w:p w:rsidR="00F532D9" w:rsidRDefault="00F532D9" w:rsidP="00356EAB">
      <w:pPr>
        <w:rPr>
          <w:rtl/>
          <w:lang w:eastAsia="he-IL"/>
        </w:rPr>
      </w:pPr>
    </w:p>
    <w:p w:rsidR="00F532D9" w:rsidRDefault="00F532D9" w:rsidP="00A84069">
      <w:pPr>
        <w:rPr>
          <w:rtl/>
          <w:lang w:eastAsia="he-IL"/>
        </w:rPr>
      </w:pPr>
      <w:bookmarkStart w:id="14511" w:name="_ETM_Q36_351000"/>
      <w:bookmarkEnd w:id="14511"/>
      <w:r>
        <w:rPr>
          <w:rFonts w:hint="cs"/>
          <w:rtl/>
          <w:lang w:eastAsia="he-IL"/>
        </w:rPr>
        <w:t xml:space="preserve">אני אגיד לך מה הבעיה </w:t>
      </w:r>
      <w:r>
        <w:rPr>
          <w:rtl/>
          <w:lang w:eastAsia="he-IL"/>
        </w:rPr>
        <w:t>–</w:t>
      </w:r>
      <w:r>
        <w:rPr>
          <w:rFonts w:hint="cs"/>
          <w:rtl/>
          <w:lang w:eastAsia="he-IL"/>
        </w:rPr>
        <w:t xml:space="preserve"> אתמול היה לו שלוש שעות וב</w:t>
      </w:r>
      <w:bookmarkStart w:id="14512" w:name="_ETM_Q36_353000"/>
      <w:bookmarkEnd w:id="14512"/>
      <w:r>
        <w:rPr>
          <w:rFonts w:hint="cs"/>
          <w:rtl/>
          <w:lang w:eastAsia="he-IL"/>
        </w:rPr>
        <w:t xml:space="preserve">מכה הורדתם לו לשלוש דקות. צריך 30 דקות. </w:t>
      </w:r>
    </w:p>
    <w:p w:rsidR="00F532D9" w:rsidRDefault="00F532D9" w:rsidP="00A84069">
      <w:pPr>
        <w:rPr>
          <w:rtl/>
          <w:lang w:eastAsia="he-IL"/>
        </w:rPr>
      </w:pPr>
    </w:p>
    <w:p w:rsidR="00F532D9" w:rsidRDefault="00F532D9" w:rsidP="00A84069">
      <w:pPr>
        <w:pStyle w:val="af5"/>
        <w:keepNext/>
        <w:rPr>
          <w:rtl/>
        </w:rPr>
      </w:pPr>
      <w:bookmarkStart w:id="14513" w:name="_ETM_Q36_352000"/>
      <w:bookmarkStart w:id="14514" w:name="ET_interruption_5768_18"/>
      <w:bookmarkEnd w:id="14513"/>
      <w:r w:rsidRPr="005E4BDD">
        <w:rPr>
          <w:rStyle w:val="TagStyle"/>
          <w:rtl/>
        </w:rPr>
        <w:t xml:space="preserve"> &lt;&lt; קריאה &gt;&gt; </w:t>
      </w:r>
      <w:r>
        <w:rPr>
          <w:rtl/>
        </w:rPr>
        <w:t>קרן ברק (הליכוד):</w:t>
      </w:r>
      <w:r w:rsidRPr="005E4BDD">
        <w:rPr>
          <w:rStyle w:val="TagStyle"/>
          <w:rtl/>
        </w:rPr>
        <w:t xml:space="preserve"> &lt;&lt; קריאה &gt;&gt;</w:t>
      </w:r>
      <w:r>
        <w:rPr>
          <w:rtl/>
        </w:rPr>
        <w:t xml:space="preserve">   </w:t>
      </w:r>
      <w:bookmarkEnd w:id="14514"/>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גמילה. צריך </w:t>
      </w:r>
      <w:bookmarkStart w:id="14515" w:name="_ETM_Q36_357000"/>
      <w:bookmarkEnd w:id="14515"/>
      <w:r>
        <w:rPr>
          <w:rFonts w:hint="cs"/>
          <w:rtl/>
          <w:lang w:eastAsia="he-IL"/>
        </w:rPr>
        <w:t xml:space="preserve">גמילה, גמילה. </w:t>
      </w:r>
    </w:p>
    <w:p w:rsidR="00F532D9" w:rsidRDefault="00F532D9" w:rsidP="00A84069">
      <w:pPr>
        <w:rPr>
          <w:rtl/>
          <w:lang w:eastAsia="he-IL"/>
        </w:rPr>
      </w:pPr>
    </w:p>
    <w:p w:rsidR="00F532D9" w:rsidRDefault="00F532D9" w:rsidP="00A84069">
      <w:pPr>
        <w:pStyle w:val="af6"/>
        <w:keepNext/>
        <w:rPr>
          <w:rtl/>
        </w:rPr>
      </w:pPr>
      <w:r w:rsidRPr="005E4BDD">
        <w:rPr>
          <w:rStyle w:val="TagStyle"/>
          <w:rtl/>
        </w:rPr>
        <w:t xml:space="preserve"> &lt;&lt; יור &gt;&gt; </w:t>
      </w:r>
      <w:r>
        <w:rPr>
          <w:rtl/>
        </w:rPr>
        <w:t>היו"ר יעקב מרגי:</w:t>
      </w:r>
      <w:r w:rsidRPr="005E4BDD">
        <w:rPr>
          <w:rStyle w:val="TagStyle"/>
          <w:rtl/>
        </w:rPr>
        <w:t xml:space="preserve"> &lt;&lt; יור &gt;&gt;</w:t>
      </w:r>
      <w:r>
        <w:rPr>
          <w:rtl/>
        </w:rPr>
        <w:t xml:space="preserve">   </w:t>
      </w:r>
    </w:p>
    <w:p w:rsidR="00F532D9" w:rsidRDefault="00F532D9" w:rsidP="00356EAB">
      <w:pPr>
        <w:rPr>
          <w:rtl/>
          <w:lang w:eastAsia="he-IL"/>
        </w:rPr>
      </w:pPr>
    </w:p>
    <w:p w:rsidR="00F532D9" w:rsidRPr="005E4BDD" w:rsidRDefault="00F532D9" w:rsidP="00A84069">
      <w:pPr>
        <w:rPr>
          <w:rtl/>
          <w:lang w:eastAsia="he-IL"/>
        </w:rPr>
      </w:pPr>
      <w:bookmarkStart w:id="14516" w:name="_ETM_Q36_355000"/>
      <w:bookmarkEnd w:id="14516"/>
      <w:r>
        <w:rPr>
          <w:rFonts w:hint="cs"/>
          <w:rtl/>
          <w:lang w:eastAsia="he-IL"/>
        </w:rPr>
        <w:t xml:space="preserve">אתם גוזלים לו </w:t>
      </w:r>
      <w:r>
        <w:rPr>
          <w:rtl/>
          <w:lang w:eastAsia="he-IL"/>
        </w:rPr>
        <w:t>–</w:t>
      </w:r>
      <w:r>
        <w:rPr>
          <w:rFonts w:hint="cs"/>
          <w:rtl/>
          <w:lang w:eastAsia="he-IL"/>
        </w:rPr>
        <w:t xml:space="preserve"> גם את שלוש הדקות </w:t>
      </w:r>
      <w:bookmarkStart w:id="14517" w:name="_ETM_Q36_361000"/>
      <w:bookmarkEnd w:id="14517"/>
      <w:r>
        <w:rPr>
          <w:rFonts w:hint="cs"/>
          <w:rtl/>
          <w:lang w:eastAsia="he-IL"/>
        </w:rPr>
        <w:t xml:space="preserve">האלה אתם גוזלים. </w:t>
      </w:r>
    </w:p>
    <w:p w:rsidR="00F532D9" w:rsidRDefault="00F532D9" w:rsidP="00A84069">
      <w:pPr>
        <w:rPr>
          <w:rtl/>
          <w:lang w:eastAsia="he-IL"/>
        </w:rPr>
      </w:pPr>
    </w:p>
    <w:p w:rsidR="00F532D9" w:rsidRDefault="00F532D9" w:rsidP="00A84069">
      <w:pPr>
        <w:pStyle w:val="-"/>
        <w:keepNext/>
        <w:rPr>
          <w:rtl/>
        </w:rPr>
      </w:pPr>
      <w:bookmarkStart w:id="14518" w:name="ET_speakercontinue_5802_6"/>
      <w:r w:rsidRPr="0039693F">
        <w:rPr>
          <w:rStyle w:val="TagStyle"/>
          <w:rtl/>
        </w:rPr>
        <w:t xml:space="preserve"> &lt;&lt; דובר_המשך &gt;&gt; </w:t>
      </w:r>
      <w:r>
        <w:rPr>
          <w:rtl/>
        </w:rPr>
        <w:t>שלמה קרעי (הליכוד):</w:t>
      </w:r>
      <w:r w:rsidRPr="0039693F">
        <w:rPr>
          <w:rStyle w:val="TagStyle"/>
          <w:rtl/>
        </w:rPr>
        <w:t xml:space="preserve"> &lt;&lt; דובר_המשך &gt;&gt;</w:t>
      </w:r>
      <w:r>
        <w:rPr>
          <w:rtl/>
        </w:rPr>
        <w:t xml:space="preserve">   </w:t>
      </w:r>
      <w:bookmarkEnd w:id="14518"/>
    </w:p>
    <w:p w:rsidR="00F532D9" w:rsidRDefault="00F532D9" w:rsidP="00356EAB">
      <w:pPr>
        <w:rPr>
          <w:rtl/>
          <w:lang w:eastAsia="he-IL"/>
        </w:rPr>
      </w:pPr>
    </w:p>
    <w:p w:rsidR="00A52123" w:rsidRDefault="00F532D9" w:rsidP="00A52123">
      <w:pPr>
        <w:rPr>
          <w:rtl/>
          <w:lang w:eastAsia="he-IL"/>
        </w:rPr>
      </w:pPr>
      <w:r>
        <w:rPr>
          <w:rFonts w:hint="cs"/>
          <w:rtl/>
          <w:lang w:eastAsia="he-IL"/>
        </w:rPr>
        <w:t>א</w:t>
      </w:r>
      <w:bookmarkStart w:id="14519" w:name="_ETM_Q36_360000"/>
      <w:bookmarkEnd w:id="14519"/>
      <w:r>
        <w:rPr>
          <w:rFonts w:hint="cs"/>
          <w:rtl/>
          <w:lang w:eastAsia="he-IL"/>
        </w:rPr>
        <w:t xml:space="preserve">דוני היושב-ראש, יש משל שמתאר יפה את הממשלה הזאת. זה לא משל, זה פתגם, שאומר </w:t>
      </w:r>
      <w:r>
        <w:rPr>
          <w:rtl/>
          <w:lang w:eastAsia="he-IL"/>
        </w:rPr>
        <w:t>–</w:t>
      </w:r>
      <w:r>
        <w:rPr>
          <w:rFonts w:hint="cs"/>
          <w:rtl/>
          <w:lang w:eastAsia="he-IL"/>
        </w:rPr>
        <w:t xml:space="preserve"> אתה שומע, חבר הכנסת אמסלם?</w:t>
      </w:r>
      <w:r w:rsidR="00356EAB">
        <w:rPr>
          <w:rFonts w:hint="cs"/>
          <w:rtl/>
          <w:lang w:eastAsia="he-IL"/>
        </w:rPr>
        <w:t xml:space="preserve"> </w:t>
      </w:r>
      <w:r>
        <w:rPr>
          <w:rFonts w:hint="cs"/>
          <w:rtl/>
          <w:lang w:eastAsia="he-IL"/>
        </w:rPr>
        <w:t xml:space="preserve">כדי שרצוני יכובד וידובר </w:t>
      </w:r>
      <w:r>
        <w:rPr>
          <w:rFonts w:hint="eastAsia"/>
          <w:rtl/>
          <w:lang w:eastAsia="he-IL"/>
        </w:rPr>
        <w:t>–</w:t>
      </w:r>
      <w:r>
        <w:rPr>
          <w:rFonts w:hint="cs"/>
          <w:rtl/>
          <w:lang w:eastAsia="he-IL"/>
        </w:rPr>
        <w:t xml:space="preserve"> כן, כדי שיכבדו אותי </w:t>
      </w:r>
      <w:r>
        <w:rPr>
          <w:rFonts w:hint="eastAsia"/>
          <w:rtl/>
          <w:lang w:eastAsia="he-IL"/>
        </w:rPr>
        <w:t>–</w:t>
      </w:r>
      <w:r>
        <w:rPr>
          <w:rFonts w:hint="cs"/>
          <w:rtl/>
          <w:lang w:eastAsia="he-IL"/>
        </w:rPr>
        <w:t xml:space="preserve"> החמור יהפוך לשור הבר והברבור יהפוך לברווזון המכוער. בנט וסער הפכו את שונאי ישראל, </w:t>
      </w:r>
      <w:bookmarkStart w:id="14520" w:name="_ETM_Q36_390000"/>
      <w:bookmarkEnd w:id="14520"/>
      <w:r>
        <w:rPr>
          <w:rFonts w:hint="cs"/>
          <w:rtl/>
          <w:lang w:eastAsia="he-IL"/>
        </w:rPr>
        <w:t xml:space="preserve">את הישמעאלים בכנסת, את הפוסט-ציונים </w:t>
      </w:r>
      <w:r>
        <w:rPr>
          <w:rtl/>
          <w:lang w:eastAsia="he-IL"/>
        </w:rPr>
        <w:t>–</w:t>
      </w:r>
      <w:r>
        <w:rPr>
          <w:rFonts w:hint="cs"/>
          <w:rtl/>
          <w:lang w:eastAsia="he-IL"/>
        </w:rPr>
        <w:t xml:space="preserve"> הפכו אותם לשור הבר. הם נהיו החברים היקרים שלהם. יחד איתם הם מעבירים חוקים ומתריסים כנגד היהדות, כנגד ארץ ישראל, </w:t>
      </w:r>
      <w:bookmarkStart w:id="14521" w:name="_ETM_Q36_401000"/>
      <w:bookmarkEnd w:id="14521"/>
      <w:r>
        <w:rPr>
          <w:rFonts w:hint="cs"/>
          <w:rtl/>
          <w:lang w:eastAsia="he-IL"/>
        </w:rPr>
        <w:t xml:space="preserve">כנגד המסורת. הם נהיו גולת הכותרת של הממשלה הזאת, ראש הממשלה בפועל וכל יתר שרי הממשלה, שחלקם אנטי-ציונים. </w:t>
      </w:r>
    </w:p>
    <w:p w:rsidR="00A52123" w:rsidRDefault="00A52123" w:rsidP="00A52123">
      <w:pPr>
        <w:rPr>
          <w:rtl/>
          <w:lang w:eastAsia="he-IL"/>
        </w:rPr>
      </w:pPr>
    </w:p>
    <w:p w:rsidR="00F532D9" w:rsidRDefault="00F532D9" w:rsidP="00A43242">
      <w:pPr>
        <w:rPr>
          <w:rtl/>
          <w:lang w:eastAsia="he-IL"/>
        </w:rPr>
      </w:pPr>
      <w:r>
        <w:rPr>
          <w:rFonts w:hint="cs"/>
          <w:rtl/>
          <w:lang w:eastAsia="he-IL"/>
        </w:rPr>
        <w:t xml:space="preserve">והברווזון </w:t>
      </w:r>
      <w:r>
        <w:rPr>
          <w:rFonts w:hint="eastAsia"/>
          <w:rtl/>
          <w:lang w:eastAsia="he-IL"/>
        </w:rPr>
        <w:t>–</w:t>
      </w:r>
      <w:r>
        <w:rPr>
          <w:rFonts w:hint="cs"/>
          <w:rtl/>
          <w:lang w:eastAsia="he-IL"/>
        </w:rPr>
        <w:t xml:space="preserve"> והברבור, שזה </w:t>
      </w:r>
      <w:bookmarkStart w:id="14522" w:name="_ETM_Q36_420000"/>
      <w:bookmarkEnd w:id="14522"/>
      <w:r>
        <w:rPr>
          <w:rFonts w:hint="cs"/>
          <w:rtl/>
          <w:lang w:eastAsia="he-IL"/>
        </w:rPr>
        <w:t xml:space="preserve">הימין, המחנה הלאומי </w:t>
      </w:r>
      <w:r>
        <w:rPr>
          <w:rtl/>
          <w:lang w:eastAsia="he-IL"/>
        </w:rPr>
        <w:t>–</w:t>
      </w:r>
      <w:r>
        <w:rPr>
          <w:rFonts w:hint="cs"/>
          <w:rtl/>
          <w:lang w:eastAsia="he-IL"/>
        </w:rPr>
        <w:t xml:space="preserve"> כולנו כאן, שישבו איתנו שנים </w:t>
      </w:r>
      <w:bookmarkStart w:id="14523" w:name="_ETM_Q36_423000"/>
      <w:bookmarkEnd w:id="14523"/>
      <w:r>
        <w:rPr>
          <w:rFonts w:hint="cs"/>
          <w:rtl/>
          <w:lang w:eastAsia="he-IL"/>
        </w:rPr>
        <w:t xml:space="preserve">ארוכות </w:t>
      </w:r>
      <w:bookmarkStart w:id="14524" w:name="_ETM_Q36_431000"/>
      <w:bookmarkEnd w:id="14524"/>
      <w:r>
        <w:rPr>
          <w:rFonts w:hint="eastAsia"/>
          <w:rtl/>
          <w:lang w:eastAsia="he-IL"/>
        </w:rPr>
        <w:t>–</w:t>
      </w:r>
      <w:r w:rsidR="00356EAB">
        <w:rPr>
          <w:rFonts w:hint="cs"/>
          <w:rtl/>
          <w:lang w:eastAsia="he-IL"/>
        </w:rPr>
        <w:t xml:space="preserve"> </w:t>
      </w:r>
      <w:r>
        <w:rPr>
          <w:rFonts w:hint="cs"/>
          <w:rtl/>
          <w:lang w:eastAsia="he-IL"/>
        </w:rPr>
        <w:t>הפכו אותנו לברווזון המכוער. מחרימים את המחנה הלאומי כולו, מחרימים שני מיליון מצביעי ימין</w:t>
      </w:r>
      <w:r w:rsidR="00A43242">
        <w:rPr>
          <w:rFonts w:hint="cs"/>
          <w:rtl/>
          <w:lang w:eastAsia="he-IL"/>
        </w:rPr>
        <w:t>.</w:t>
      </w:r>
      <w:r>
        <w:rPr>
          <w:rFonts w:hint="cs"/>
          <w:rtl/>
          <w:lang w:eastAsia="he-IL"/>
        </w:rPr>
        <w:t xml:space="preserve"> כל חוק וחוק</w:t>
      </w:r>
      <w:r w:rsidR="00A43242">
        <w:rPr>
          <w:rFonts w:hint="cs"/>
          <w:rtl/>
          <w:lang w:eastAsia="he-IL"/>
        </w:rPr>
        <w:t>,</w:t>
      </w:r>
      <w:r>
        <w:rPr>
          <w:rFonts w:hint="cs"/>
          <w:rtl/>
          <w:lang w:eastAsia="he-IL"/>
        </w:rPr>
        <w:t xml:space="preserve"> כל הצעה שעולה כאן וכל</w:t>
      </w:r>
      <w:bookmarkStart w:id="14525" w:name="_ETM_Q36_436000"/>
      <w:bookmarkEnd w:id="14525"/>
      <w:r>
        <w:rPr>
          <w:rFonts w:hint="cs"/>
          <w:rtl/>
          <w:lang w:eastAsia="he-IL"/>
        </w:rPr>
        <w:t xml:space="preserve"> תיקון שעולה כאן, לא משנה מאיפה הוא בא בקואליציה הזאת, </w:t>
      </w:r>
      <w:bookmarkStart w:id="14526" w:name="_ETM_Q36_439000"/>
      <w:bookmarkEnd w:id="14526"/>
      <w:r>
        <w:rPr>
          <w:rFonts w:hint="cs"/>
          <w:rtl/>
          <w:lang w:eastAsia="he-IL"/>
        </w:rPr>
        <w:t xml:space="preserve">זה תיקון שבא להחרים. זאת לא ממשלת אחדות, זאת ממשלת נגד. מחרימים את החרדים מהוועדה </w:t>
      </w:r>
      <w:bookmarkStart w:id="14527" w:name="_ETM_Q36_450000"/>
      <w:bookmarkEnd w:id="14527"/>
      <w:r>
        <w:rPr>
          <w:rFonts w:hint="cs"/>
          <w:rtl/>
          <w:lang w:eastAsia="he-IL"/>
        </w:rPr>
        <w:t xml:space="preserve">למינוי דיינים, פוגעים בנשים דתיות שלא רוצות להתגייס ויש להן בעיה דתית עם הדבר הזה. כל דבר ודבר, כל פסיק </w:t>
      </w:r>
      <w:bookmarkStart w:id="14528" w:name="_ETM_Q36_462000"/>
      <w:bookmarkEnd w:id="14528"/>
      <w:r>
        <w:rPr>
          <w:rFonts w:hint="cs"/>
          <w:rtl/>
          <w:lang w:eastAsia="he-IL"/>
        </w:rPr>
        <w:t xml:space="preserve">שעולה כאן זה ממשלת נגד, נגד כל דבר שבקדושה.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ואחרי שהם גנבו את דעת הבוחר והקימו </w:t>
      </w:r>
      <w:bookmarkStart w:id="14529" w:name="_ETM_Q36_466000"/>
      <w:bookmarkEnd w:id="14529"/>
      <w:r>
        <w:rPr>
          <w:rFonts w:hint="cs"/>
          <w:rtl/>
          <w:lang w:eastAsia="he-IL"/>
        </w:rPr>
        <w:t xml:space="preserve">את הממשלה הזאת </w:t>
      </w:r>
      <w:r w:rsidR="00C9608A">
        <w:rPr>
          <w:rFonts w:hint="cs"/>
          <w:rtl/>
          <w:lang w:eastAsia="he-IL"/>
        </w:rPr>
        <w:t>– – –</w:t>
      </w:r>
    </w:p>
    <w:p w:rsidR="00F532D9" w:rsidRDefault="00F532D9" w:rsidP="00A84069">
      <w:pPr>
        <w:rPr>
          <w:rtl/>
          <w:lang w:eastAsia="he-IL"/>
        </w:rPr>
      </w:pPr>
    </w:p>
    <w:p w:rsidR="00F532D9" w:rsidRDefault="00F532D9" w:rsidP="00A84069">
      <w:pPr>
        <w:pStyle w:val="af6"/>
        <w:keepNext/>
        <w:rPr>
          <w:rtl/>
        </w:rPr>
      </w:pPr>
      <w:bookmarkStart w:id="14530" w:name="_ETM_Q36_467000"/>
      <w:bookmarkEnd w:id="14530"/>
      <w:r w:rsidRPr="005E4BDD">
        <w:rPr>
          <w:rStyle w:val="TagStyle"/>
          <w:rtl/>
        </w:rPr>
        <w:t xml:space="preserve"> &lt;&lt; יור &gt;&gt; </w:t>
      </w:r>
      <w:r>
        <w:rPr>
          <w:rtl/>
        </w:rPr>
        <w:t>היו"ר יעקב מרגי:</w:t>
      </w:r>
      <w:r w:rsidRPr="005E4BDD">
        <w:rPr>
          <w:rStyle w:val="TagStyle"/>
          <w:rtl/>
        </w:rPr>
        <w:t xml:space="preserve"> &lt;&lt; יור &gt;&gt;</w:t>
      </w:r>
      <w:r>
        <w:rPr>
          <w:rtl/>
        </w:rPr>
        <w:t xml:space="preserve">   </w:t>
      </w:r>
    </w:p>
    <w:p w:rsidR="00F532D9" w:rsidRDefault="00F532D9" w:rsidP="00356EAB">
      <w:pPr>
        <w:rPr>
          <w:rtl/>
          <w:lang w:eastAsia="he-IL"/>
        </w:rPr>
      </w:pPr>
    </w:p>
    <w:p w:rsidR="00F532D9" w:rsidRDefault="00F532D9" w:rsidP="00A43242">
      <w:pPr>
        <w:rPr>
          <w:rtl/>
          <w:lang w:eastAsia="he-IL"/>
        </w:rPr>
      </w:pPr>
      <w:bookmarkStart w:id="14531" w:name="_ETM_Q36_468000"/>
      <w:bookmarkEnd w:id="14531"/>
      <w:r>
        <w:rPr>
          <w:rFonts w:hint="cs"/>
          <w:rtl/>
          <w:lang w:eastAsia="he-IL"/>
        </w:rPr>
        <w:t>וסיימת את המשל</w:t>
      </w:r>
      <w:r w:rsidR="00A43242">
        <w:rPr>
          <w:rFonts w:hint="cs"/>
          <w:rtl/>
          <w:lang w:eastAsia="he-IL"/>
        </w:rPr>
        <w:t>.</w:t>
      </w:r>
      <w:r>
        <w:rPr>
          <w:rFonts w:hint="cs"/>
          <w:rtl/>
          <w:lang w:eastAsia="he-IL"/>
        </w:rPr>
        <w:t xml:space="preserve"> נא להתכנס </w:t>
      </w:r>
      <w:bookmarkStart w:id="14532" w:name="_ETM_Q36_472000"/>
      <w:bookmarkEnd w:id="14532"/>
      <w:r>
        <w:rPr>
          <w:rFonts w:hint="cs"/>
          <w:rtl/>
          <w:lang w:eastAsia="he-IL"/>
        </w:rPr>
        <w:t xml:space="preserve">לסיום. </w:t>
      </w:r>
    </w:p>
    <w:p w:rsidR="00F532D9" w:rsidRDefault="00F532D9" w:rsidP="00A84069">
      <w:pPr>
        <w:rPr>
          <w:rtl/>
          <w:lang w:eastAsia="he-IL"/>
        </w:rPr>
      </w:pPr>
    </w:p>
    <w:p w:rsidR="00F532D9" w:rsidRDefault="00F532D9" w:rsidP="00A84069">
      <w:pPr>
        <w:pStyle w:val="-"/>
        <w:keepNext/>
        <w:rPr>
          <w:rtl/>
        </w:rPr>
      </w:pPr>
      <w:bookmarkStart w:id="14533" w:name="_ETM_Q36_470000"/>
      <w:bookmarkEnd w:id="14533"/>
      <w:r w:rsidRPr="005E4BDD">
        <w:rPr>
          <w:rStyle w:val="TagStyle"/>
          <w:rtl/>
        </w:rPr>
        <w:t xml:space="preserve"> &lt;&lt; דובר_המשך &gt;&gt; </w:t>
      </w:r>
      <w:r>
        <w:rPr>
          <w:rtl/>
        </w:rPr>
        <w:t>שלמה קרעי (הליכוד):</w:t>
      </w:r>
      <w:r w:rsidRPr="005E4BDD">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534" w:name="_ETM_Q36_471000"/>
      <w:bookmarkEnd w:id="14534"/>
      <w:r>
        <w:rPr>
          <w:rFonts w:hint="cs"/>
          <w:rtl/>
          <w:lang w:eastAsia="he-IL"/>
        </w:rPr>
        <w:t xml:space="preserve">אני מייד מסיים. אחרי שגנבו את דעת הבוחר והקימו </w:t>
      </w:r>
      <w:bookmarkStart w:id="14535" w:name="_ETM_Q36_476000"/>
      <w:bookmarkEnd w:id="14535"/>
      <w:r>
        <w:rPr>
          <w:rFonts w:hint="cs"/>
          <w:rtl/>
          <w:lang w:eastAsia="he-IL"/>
        </w:rPr>
        <w:t>את הממשלה הזאת בגנבה, הם גם רוצים עכשיו לגנוב לו</w:t>
      </w:r>
      <w:bookmarkStart w:id="14536" w:name="_ETM_Q36_478000"/>
      <w:bookmarkEnd w:id="14536"/>
      <w:r>
        <w:rPr>
          <w:rFonts w:hint="cs"/>
          <w:rtl/>
          <w:lang w:eastAsia="he-IL"/>
        </w:rPr>
        <w:t xml:space="preserve"> את הזכות לבחור את מי שהוא רוצה לבחור </w:t>
      </w:r>
      <w:r>
        <w:rPr>
          <w:rFonts w:hint="eastAsia"/>
          <w:rtl/>
          <w:lang w:eastAsia="he-IL"/>
        </w:rPr>
        <w:t>–</w:t>
      </w:r>
      <w:r>
        <w:rPr>
          <w:rFonts w:hint="cs"/>
          <w:rtl/>
          <w:lang w:eastAsia="he-IL"/>
        </w:rPr>
        <w:t xml:space="preserve"> את הזכות לבחור </w:t>
      </w:r>
      <w:r>
        <w:rPr>
          <w:rFonts w:hint="eastAsia"/>
          <w:rtl/>
          <w:lang w:eastAsia="he-IL"/>
        </w:rPr>
        <w:t>–</w:t>
      </w:r>
      <w:r>
        <w:rPr>
          <w:rFonts w:hint="cs"/>
          <w:rtl/>
          <w:lang w:eastAsia="he-IL"/>
        </w:rPr>
        <w:t xml:space="preserve"> לנטרל את נתניהו, שהוא </w:t>
      </w:r>
      <w:bookmarkStart w:id="14537" w:name="_ETM_Q36_484000"/>
      <w:bookmarkEnd w:id="14537"/>
      <w:r>
        <w:rPr>
          <w:rFonts w:hint="cs"/>
          <w:rtl/>
          <w:lang w:eastAsia="he-IL"/>
        </w:rPr>
        <w:t xml:space="preserve">לא יוכל להיבחר כאן. </w:t>
      </w:r>
    </w:p>
    <w:p w:rsidR="00F532D9" w:rsidRDefault="00F532D9" w:rsidP="00A84069">
      <w:pPr>
        <w:rPr>
          <w:rtl/>
          <w:lang w:eastAsia="he-IL"/>
        </w:rPr>
      </w:pPr>
    </w:p>
    <w:p w:rsidR="00F532D9" w:rsidRDefault="00F532D9" w:rsidP="00A84069">
      <w:pPr>
        <w:pStyle w:val="af6"/>
        <w:keepNext/>
        <w:rPr>
          <w:rtl/>
        </w:rPr>
      </w:pPr>
      <w:r w:rsidRPr="005E4BDD">
        <w:rPr>
          <w:rStyle w:val="TagStyle"/>
          <w:rtl/>
        </w:rPr>
        <w:t xml:space="preserve">&lt;&lt; יור &gt;&gt; </w:t>
      </w:r>
      <w:r>
        <w:rPr>
          <w:rtl/>
        </w:rPr>
        <w:t>היו"ר יעקב מרגי:</w:t>
      </w:r>
      <w:r w:rsidRPr="005E4BDD">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w:t>
      </w:r>
    </w:p>
    <w:p w:rsidR="00F532D9" w:rsidRDefault="00F532D9" w:rsidP="00A84069">
      <w:pPr>
        <w:rPr>
          <w:rtl/>
          <w:lang w:eastAsia="he-IL"/>
        </w:rPr>
      </w:pPr>
    </w:p>
    <w:p w:rsidR="00F532D9" w:rsidRDefault="00F532D9" w:rsidP="00A84069">
      <w:pPr>
        <w:pStyle w:val="-"/>
        <w:keepNext/>
        <w:rPr>
          <w:rtl/>
        </w:rPr>
      </w:pPr>
      <w:r w:rsidRPr="005E4BDD">
        <w:rPr>
          <w:rStyle w:val="TagStyle"/>
          <w:rtl/>
        </w:rPr>
        <w:t xml:space="preserve"> &lt;&lt; דובר_המשך &gt;&gt; </w:t>
      </w:r>
      <w:r>
        <w:rPr>
          <w:rtl/>
        </w:rPr>
        <w:t>שלמה קרעי (הליכוד):</w:t>
      </w:r>
      <w:r w:rsidRPr="005E4BDD">
        <w:rPr>
          <w:rStyle w:val="TagStyle"/>
          <w:rtl/>
        </w:rPr>
        <w:t xml:space="preserve"> &lt;&lt; דובר_המשך &gt;&gt;</w:t>
      </w:r>
      <w:r>
        <w:rPr>
          <w:rtl/>
        </w:rPr>
        <w:t xml:space="preserve">   </w:t>
      </w:r>
    </w:p>
    <w:p w:rsidR="00F532D9" w:rsidRDefault="00F532D9" w:rsidP="00A84069">
      <w:pPr>
        <w:rPr>
          <w:rtl/>
          <w:lang w:eastAsia="he-IL"/>
        </w:rPr>
      </w:pPr>
    </w:p>
    <w:p w:rsidR="00F532D9" w:rsidRDefault="00F532D9" w:rsidP="00A84069">
      <w:pPr>
        <w:rPr>
          <w:rtl/>
          <w:lang w:eastAsia="he-IL"/>
        </w:rPr>
      </w:pPr>
      <w:r>
        <w:rPr>
          <w:rFonts w:hint="cs"/>
          <w:rtl/>
          <w:lang w:eastAsia="he-IL"/>
        </w:rPr>
        <w:t xml:space="preserve">ואני אומר לך, אנחנו נרחיב על זה במהלך הלילה </w:t>
      </w:r>
      <w:r w:rsidR="00C9608A">
        <w:rPr>
          <w:rFonts w:hint="cs"/>
          <w:rtl/>
          <w:lang w:eastAsia="he-IL"/>
        </w:rPr>
        <w:t>– –</w:t>
      </w:r>
      <w:r>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r w:rsidRPr="005E4BDD">
        <w:rPr>
          <w:rStyle w:val="TagStyle"/>
          <w:rtl/>
        </w:rPr>
        <w:t xml:space="preserve">&lt;&lt; יור &gt;&gt; </w:t>
      </w:r>
      <w:r>
        <w:rPr>
          <w:rtl/>
        </w:rPr>
        <w:t>היו"ר יעקב מרגי:</w:t>
      </w:r>
      <w:r w:rsidRPr="005E4BDD">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כאן איתך בלילה. </w:t>
      </w:r>
    </w:p>
    <w:p w:rsidR="00F532D9" w:rsidRDefault="00F532D9" w:rsidP="00A84069">
      <w:pPr>
        <w:rPr>
          <w:rtl/>
          <w:lang w:eastAsia="he-IL"/>
        </w:rPr>
      </w:pPr>
    </w:p>
    <w:p w:rsidR="00F532D9" w:rsidRDefault="00F532D9" w:rsidP="00A84069">
      <w:pPr>
        <w:pStyle w:val="-"/>
        <w:keepNext/>
        <w:rPr>
          <w:rtl/>
        </w:rPr>
      </w:pPr>
      <w:r w:rsidRPr="005E4BDD">
        <w:rPr>
          <w:rStyle w:val="TagStyle"/>
          <w:rtl/>
        </w:rPr>
        <w:t xml:space="preserve"> &lt;&lt; דובר_המשך &gt;&gt; </w:t>
      </w:r>
      <w:r>
        <w:rPr>
          <w:rtl/>
        </w:rPr>
        <w:t>שלמה קרעי (הליכוד):</w:t>
      </w:r>
      <w:r w:rsidRPr="005E4BDD">
        <w:rPr>
          <w:rStyle w:val="TagStyle"/>
          <w:rtl/>
        </w:rPr>
        <w:t xml:space="preserve"> &lt;&lt; דובר_המשך &gt;&gt;</w:t>
      </w:r>
      <w:r>
        <w:rPr>
          <w:rtl/>
        </w:rPr>
        <w:t xml:space="preserve">   </w:t>
      </w:r>
    </w:p>
    <w:p w:rsidR="00F532D9" w:rsidRDefault="00F532D9" w:rsidP="00A84069">
      <w:pPr>
        <w:rPr>
          <w:rtl/>
          <w:lang w:eastAsia="he-IL"/>
        </w:rPr>
      </w:pPr>
    </w:p>
    <w:p w:rsidR="00F532D9" w:rsidRDefault="00C9608A" w:rsidP="00A43242">
      <w:pPr>
        <w:rPr>
          <w:rtl/>
          <w:lang w:eastAsia="he-IL"/>
        </w:rPr>
      </w:pPr>
      <w:r>
        <w:rPr>
          <w:rFonts w:hint="cs"/>
          <w:rtl/>
          <w:lang w:eastAsia="he-IL"/>
        </w:rPr>
        <w:t>– –</w:t>
      </w:r>
      <w:r w:rsidR="00F532D9">
        <w:rPr>
          <w:rFonts w:hint="cs"/>
          <w:rtl/>
          <w:lang w:eastAsia="he-IL"/>
        </w:rPr>
        <w:t xml:space="preserve"> </w:t>
      </w:r>
      <w:bookmarkStart w:id="14538" w:name="_ETM_Q36_488000"/>
      <w:bookmarkEnd w:id="14538"/>
      <w:r w:rsidR="00F532D9">
        <w:rPr>
          <w:rFonts w:hint="cs"/>
          <w:rtl/>
          <w:lang w:eastAsia="he-IL"/>
        </w:rPr>
        <w:t>אולי באמת כדאי, אבל עם ממשלה כזאת</w:t>
      </w:r>
      <w:r w:rsidR="00A43242">
        <w:rPr>
          <w:rFonts w:hint="cs"/>
          <w:rtl/>
          <w:lang w:eastAsia="he-IL"/>
        </w:rPr>
        <w:t>,</w:t>
      </w:r>
      <w:r w:rsidR="00F532D9">
        <w:rPr>
          <w:rFonts w:hint="cs"/>
          <w:rtl/>
          <w:lang w:eastAsia="he-IL"/>
        </w:rPr>
        <w:t xml:space="preserve"> שנבחרה בגנבה, אולי באמת הזכות </w:t>
      </w:r>
      <w:bookmarkStart w:id="14539" w:name="_ETM_Q36_492000"/>
      <w:bookmarkEnd w:id="14539"/>
      <w:r w:rsidR="00F532D9">
        <w:rPr>
          <w:rFonts w:hint="cs"/>
          <w:rtl/>
          <w:lang w:eastAsia="he-IL"/>
        </w:rPr>
        <w:t xml:space="preserve">לבחור כבר מיותרת. למה לבחור כשבסוף הנבחרים משקרים ועושים מה שהם רוצים </w:t>
      </w:r>
      <w:bookmarkStart w:id="14540" w:name="_ETM_Q36_502000"/>
      <w:bookmarkEnd w:id="14540"/>
      <w:r w:rsidR="00F532D9">
        <w:rPr>
          <w:rFonts w:hint="cs"/>
          <w:rtl/>
          <w:lang w:eastAsia="he-IL"/>
        </w:rPr>
        <w:t xml:space="preserve">ולא מה שהם הבטיחו? תודה רבה. </w:t>
      </w:r>
    </w:p>
    <w:p w:rsidR="00F532D9" w:rsidRDefault="00F532D9" w:rsidP="00A84069">
      <w:pPr>
        <w:rPr>
          <w:rtl/>
          <w:lang w:eastAsia="he-IL"/>
        </w:rPr>
      </w:pPr>
    </w:p>
    <w:p w:rsidR="00F532D9" w:rsidRDefault="00F532D9" w:rsidP="00A84069">
      <w:pPr>
        <w:pStyle w:val="af6"/>
        <w:keepNext/>
        <w:rPr>
          <w:rtl/>
        </w:rPr>
      </w:pPr>
      <w:r w:rsidRPr="0039693F">
        <w:rPr>
          <w:rStyle w:val="TagStyle"/>
          <w:rtl/>
        </w:rPr>
        <w:t xml:space="preserve"> &lt;&lt; יור &gt;&gt; </w:t>
      </w:r>
      <w:r>
        <w:rPr>
          <w:rtl/>
        </w:rPr>
        <w:t>היו"ר יעקב מרגי:</w:t>
      </w:r>
      <w:r w:rsidRPr="0039693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חבר הכנסת אורי מקלב, ואחריו יעלה </w:t>
      </w:r>
      <w:bookmarkStart w:id="14541" w:name="_ETM_Q36_503000"/>
      <w:bookmarkEnd w:id="14541"/>
      <w:r>
        <w:rPr>
          <w:rFonts w:hint="cs"/>
          <w:rtl/>
          <w:lang w:eastAsia="he-IL"/>
        </w:rPr>
        <w:t xml:space="preserve">ויבוא חבר הכנסת משה ארבל. </w:t>
      </w:r>
    </w:p>
    <w:p w:rsidR="00F532D9" w:rsidRDefault="00F532D9" w:rsidP="00A84069">
      <w:pPr>
        <w:rPr>
          <w:rtl/>
          <w:lang w:eastAsia="he-IL"/>
        </w:rPr>
      </w:pPr>
    </w:p>
    <w:p w:rsidR="00F532D9" w:rsidRDefault="00F532D9" w:rsidP="00A84069">
      <w:pPr>
        <w:pStyle w:val="a4"/>
        <w:keepNext/>
        <w:rPr>
          <w:rtl/>
        </w:rPr>
      </w:pPr>
      <w:bookmarkStart w:id="14542" w:name="ET_speaker_6166_8"/>
      <w:r w:rsidRPr="0039693F">
        <w:rPr>
          <w:rStyle w:val="TagStyle"/>
          <w:rtl/>
        </w:rPr>
        <w:t xml:space="preserve"> &lt;&lt; דובר &gt;&gt; </w:t>
      </w:r>
      <w:bookmarkStart w:id="14543" w:name="_Toc76301932"/>
      <w:r>
        <w:rPr>
          <w:rtl/>
        </w:rPr>
        <w:t>אורי מקלב (יהדות התורה):</w:t>
      </w:r>
      <w:bookmarkEnd w:id="14543"/>
      <w:r w:rsidRPr="0039693F">
        <w:rPr>
          <w:rStyle w:val="TagStyle"/>
          <w:rtl/>
        </w:rPr>
        <w:t xml:space="preserve"> &lt;&lt; דובר &gt;&gt;</w:t>
      </w:r>
      <w:r>
        <w:rPr>
          <w:rtl/>
        </w:rPr>
        <w:t xml:space="preserve">   </w:t>
      </w:r>
      <w:bookmarkEnd w:id="14542"/>
    </w:p>
    <w:p w:rsidR="00F532D9" w:rsidRDefault="00F532D9" w:rsidP="00356EAB">
      <w:pPr>
        <w:rPr>
          <w:rtl/>
          <w:lang w:eastAsia="he-IL"/>
        </w:rPr>
      </w:pPr>
    </w:p>
    <w:p w:rsidR="00F532D9" w:rsidRDefault="00F532D9" w:rsidP="00A43242">
      <w:pPr>
        <w:rPr>
          <w:rtl/>
          <w:lang w:eastAsia="he-IL"/>
        </w:rPr>
      </w:pPr>
      <w:r>
        <w:rPr>
          <w:rFonts w:hint="cs"/>
          <w:rtl/>
          <w:lang w:eastAsia="he-IL"/>
        </w:rPr>
        <w:t xml:space="preserve">תודה רבה, אדוני היושב-ראש. מכובדי </w:t>
      </w:r>
      <w:bookmarkStart w:id="14544" w:name="_ETM_Q36_535000"/>
      <w:bookmarkEnd w:id="14544"/>
      <w:r>
        <w:rPr>
          <w:rFonts w:hint="cs"/>
          <w:rtl/>
          <w:lang w:eastAsia="he-IL"/>
        </w:rPr>
        <w:t>השר, חבריי חברי הכנסת, אנחנו מדברים על צווי פיקוח על המחירים</w:t>
      </w:r>
      <w:r w:rsidR="00A43242">
        <w:rPr>
          <w:rFonts w:hint="cs"/>
          <w:rtl/>
          <w:lang w:eastAsia="he-IL"/>
        </w:rPr>
        <w:t>,</w:t>
      </w:r>
      <w:r>
        <w:rPr>
          <w:rFonts w:hint="cs"/>
          <w:rtl/>
          <w:lang w:eastAsia="he-IL"/>
        </w:rPr>
        <w:t xml:space="preserve"> ודיברנו קודם בהצעה לסדר-היום דחופה על</w:t>
      </w:r>
      <w:bookmarkStart w:id="14545" w:name="_ETM_Q36_542000"/>
      <w:bookmarkEnd w:id="14545"/>
      <w:r>
        <w:rPr>
          <w:rFonts w:hint="cs"/>
          <w:rtl/>
          <w:lang w:eastAsia="he-IL"/>
        </w:rPr>
        <w:t xml:space="preserve"> עליות מחירים. ואני אגיד לכם עוד נקודה שלא הספקתי לדבר עליה, נקודה שהיא לא ברורה מאוד. </w:t>
      </w:r>
      <w:r w:rsidR="00A43242">
        <w:rPr>
          <w:rFonts w:hint="cs"/>
          <w:rtl/>
          <w:lang w:eastAsia="he-IL"/>
        </w:rPr>
        <w:t xml:space="preserve">הכנסת הזאת והממשלה הזאת </w:t>
      </w:r>
      <w:r>
        <w:rPr>
          <w:rFonts w:hint="cs"/>
          <w:rtl/>
          <w:lang w:eastAsia="he-IL"/>
        </w:rPr>
        <w:t xml:space="preserve">כמעט נהפכה </w:t>
      </w:r>
      <w:bookmarkStart w:id="14546" w:name="_ETM_Q36_549000"/>
      <w:bookmarkEnd w:id="14546"/>
      <w:r>
        <w:rPr>
          <w:rFonts w:hint="cs"/>
          <w:rtl/>
          <w:lang w:eastAsia="he-IL"/>
        </w:rPr>
        <w:t xml:space="preserve">כאן לתרבות של אי-אמת, </w:t>
      </w:r>
      <w:bookmarkStart w:id="14547" w:name="_ETM_Q36_554000"/>
      <w:bookmarkEnd w:id="14547"/>
      <w:r>
        <w:rPr>
          <w:rFonts w:hint="cs"/>
          <w:rtl/>
          <w:lang w:eastAsia="he-IL"/>
        </w:rPr>
        <w:t xml:space="preserve">הדיבור של כן ולא, ותשאל את האנשים אם זה נכון שבכוונתו של שר האוצר לבטל את הפטור ממס על קניות </w:t>
      </w:r>
      <w:bookmarkStart w:id="14548" w:name="_ETM_Q36_565000"/>
      <w:bookmarkEnd w:id="14548"/>
      <w:r>
        <w:rPr>
          <w:rFonts w:hint="cs"/>
          <w:rtl/>
          <w:lang w:eastAsia="he-IL"/>
        </w:rPr>
        <w:t xml:space="preserve">באינטרנט עד 75 דולר. </w:t>
      </w:r>
    </w:p>
    <w:p w:rsidR="00F532D9" w:rsidRDefault="00F532D9" w:rsidP="00A84069">
      <w:pPr>
        <w:rPr>
          <w:rtl/>
          <w:lang w:eastAsia="he-IL"/>
        </w:rPr>
      </w:pPr>
    </w:p>
    <w:p w:rsidR="00F532D9" w:rsidRDefault="00F532D9" w:rsidP="00A43242">
      <w:pPr>
        <w:rPr>
          <w:rtl/>
          <w:lang w:eastAsia="he-IL"/>
        </w:rPr>
      </w:pPr>
      <w:bookmarkStart w:id="14549" w:name="_ETM_Q36_564000"/>
      <w:bookmarkEnd w:id="14549"/>
      <w:r>
        <w:rPr>
          <w:rFonts w:hint="cs"/>
          <w:rtl/>
          <w:lang w:eastAsia="he-IL"/>
        </w:rPr>
        <w:t xml:space="preserve">אני לא אפתיע כאן אף </w:t>
      </w:r>
      <w:bookmarkStart w:id="14550" w:name="_ETM_Q36_568000"/>
      <w:bookmarkEnd w:id="14550"/>
      <w:r>
        <w:rPr>
          <w:rFonts w:hint="cs"/>
          <w:rtl/>
          <w:lang w:eastAsia="he-IL"/>
        </w:rPr>
        <w:t xml:space="preserve">אחד </w:t>
      </w:r>
      <w:r w:rsidR="00A43242">
        <w:rPr>
          <w:rFonts w:hint="eastAsia"/>
          <w:rtl/>
          <w:lang w:eastAsia="he-IL"/>
        </w:rPr>
        <w:t xml:space="preserve">– </w:t>
      </w:r>
      <w:r>
        <w:rPr>
          <w:rFonts w:hint="cs"/>
          <w:rtl/>
          <w:lang w:eastAsia="he-IL"/>
        </w:rPr>
        <w:t>לא עשיתי את זה אף פעם, אבל אני יודע שהדבר מאוד התפשט במדינת ישראל באופן כללי</w:t>
      </w:r>
      <w:r w:rsidR="00A43242">
        <w:rPr>
          <w:rFonts w:hint="cs"/>
          <w:rtl/>
          <w:lang w:eastAsia="he-IL"/>
        </w:rPr>
        <w:t>,</w:t>
      </w:r>
      <w:r>
        <w:rPr>
          <w:rFonts w:hint="cs"/>
          <w:rtl/>
          <w:lang w:eastAsia="he-IL"/>
        </w:rPr>
        <w:t xml:space="preserve"> </w:t>
      </w:r>
      <w:bookmarkStart w:id="14551" w:name="_ETM_Q36_576000"/>
      <w:bookmarkEnd w:id="14551"/>
      <w:r>
        <w:rPr>
          <w:rFonts w:hint="cs"/>
          <w:rtl/>
          <w:lang w:eastAsia="he-IL"/>
        </w:rPr>
        <w:t>קניות קטנות באינטרנט בפטור ממע"מ. זה נהפך לחוויית קני</w:t>
      </w:r>
      <w:r w:rsidR="00A43242">
        <w:rPr>
          <w:rFonts w:hint="cs"/>
          <w:rtl/>
          <w:lang w:eastAsia="he-IL"/>
        </w:rPr>
        <w:t>י</w:t>
      </w:r>
      <w:r>
        <w:rPr>
          <w:rFonts w:hint="cs"/>
          <w:rtl/>
          <w:lang w:eastAsia="he-IL"/>
        </w:rPr>
        <w:t>ה. במקום לצאת</w:t>
      </w:r>
      <w:bookmarkStart w:id="14552" w:name="_ETM_Q36_580000"/>
      <w:bookmarkEnd w:id="14552"/>
      <w:r>
        <w:rPr>
          <w:rFonts w:hint="cs"/>
          <w:rtl/>
          <w:lang w:eastAsia="he-IL"/>
        </w:rPr>
        <w:t xml:space="preserve"> </w:t>
      </w:r>
      <w:r w:rsidR="00A43242">
        <w:rPr>
          <w:rFonts w:hint="eastAsia"/>
          <w:rtl/>
          <w:lang w:eastAsia="he-IL"/>
        </w:rPr>
        <w:t xml:space="preserve">– </w:t>
      </w:r>
      <w:r>
        <w:rPr>
          <w:rFonts w:hint="cs"/>
          <w:rtl/>
          <w:lang w:eastAsia="he-IL"/>
        </w:rPr>
        <w:t>כשלא יצאו בתקופת הקורונה ראינו כמה זה חשוב</w:t>
      </w:r>
      <w:r w:rsidR="00A43242">
        <w:rPr>
          <w:rFonts w:hint="cs"/>
          <w:rtl/>
          <w:lang w:eastAsia="he-IL"/>
        </w:rPr>
        <w:t>:</w:t>
      </w:r>
      <w:r>
        <w:rPr>
          <w:rFonts w:hint="cs"/>
          <w:rtl/>
          <w:lang w:eastAsia="he-IL"/>
        </w:rPr>
        <w:t xml:space="preserve"> זה מנגיש את הדברים לצרכנים </w:t>
      </w:r>
      <w:bookmarkStart w:id="14553" w:name="_ETM_Q36_585000"/>
      <w:bookmarkEnd w:id="14553"/>
      <w:r>
        <w:rPr>
          <w:rFonts w:hint="cs"/>
          <w:rtl/>
          <w:lang w:eastAsia="he-IL"/>
        </w:rPr>
        <w:t>שצריכים, הם יכולים לתת יותר פריון בעבודה ולא צריכים לבזבז את הזמן</w:t>
      </w:r>
      <w:r w:rsidR="00A43242">
        <w:rPr>
          <w:rFonts w:hint="cs"/>
          <w:rtl/>
          <w:lang w:eastAsia="he-IL"/>
        </w:rPr>
        <w:t>.</w:t>
      </w:r>
      <w:r>
        <w:rPr>
          <w:rFonts w:hint="cs"/>
          <w:rtl/>
          <w:lang w:eastAsia="he-IL"/>
        </w:rPr>
        <w:t xml:space="preserve"> זה גרם לתחרות חשובה מאוד </w:t>
      </w:r>
      <w:bookmarkStart w:id="14554" w:name="_ETM_Q36_592000"/>
      <w:bookmarkEnd w:id="14554"/>
      <w:r>
        <w:rPr>
          <w:rFonts w:hint="cs"/>
          <w:rtl/>
          <w:lang w:eastAsia="he-IL"/>
        </w:rPr>
        <w:t xml:space="preserve">בתוך המשק, והרי התפיסה של האוצר היא כל הזמן פתיחת המשק לתחרות. אז פתאום כאן זה </w:t>
      </w:r>
      <w:bookmarkStart w:id="14555" w:name="_ETM_Q36_603000"/>
      <w:bookmarkEnd w:id="14555"/>
      <w:r>
        <w:rPr>
          <w:rFonts w:hint="cs"/>
          <w:rtl/>
          <w:lang w:eastAsia="he-IL"/>
        </w:rPr>
        <w:t xml:space="preserve">מגיע </w:t>
      </w:r>
      <w:r>
        <w:rPr>
          <w:rtl/>
          <w:lang w:eastAsia="he-IL"/>
        </w:rPr>
        <w:t>–</w:t>
      </w:r>
      <w:r>
        <w:rPr>
          <w:rFonts w:hint="cs"/>
          <w:rtl/>
          <w:lang w:eastAsia="he-IL"/>
        </w:rPr>
        <w:t xml:space="preserve"> אולי זה בגלל המיסוי שנמנע מהם</w:t>
      </w:r>
      <w:r w:rsidR="00A43242">
        <w:rPr>
          <w:rFonts w:hint="cs"/>
          <w:rtl/>
          <w:lang w:eastAsia="he-IL"/>
        </w:rPr>
        <w:t>.</w:t>
      </w:r>
      <w:r>
        <w:rPr>
          <w:rFonts w:hint="cs"/>
          <w:rtl/>
          <w:lang w:eastAsia="he-IL"/>
        </w:rPr>
        <w:t xml:space="preserve"> זה </w:t>
      </w:r>
      <w:bookmarkStart w:id="14556" w:name="_ETM_Q36_602000"/>
      <w:bookmarkEnd w:id="14556"/>
      <w:r>
        <w:rPr>
          <w:rFonts w:hint="cs"/>
          <w:rtl/>
          <w:lang w:eastAsia="he-IL"/>
        </w:rPr>
        <w:t>לא מונע מיסוי, מכיוון שאלה קניות</w:t>
      </w:r>
      <w:r w:rsidR="00A43242">
        <w:rPr>
          <w:rFonts w:hint="cs"/>
          <w:rtl/>
          <w:lang w:eastAsia="he-IL"/>
        </w:rPr>
        <w:t>, ו</w:t>
      </w:r>
      <w:r>
        <w:rPr>
          <w:rFonts w:hint="cs"/>
          <w:rtl/>
          <w:lang w:eastAsia="he-IL"/>
        </w:rPr>
        <w:t xml:space="preserve">בלי זה לא היו </w:t>
      </w:r>
      <w:bookmarkStart w:id="14557" w:name="_ETM_Q36_604000"/>
      <w:bookmarkEnd w:id="14557"/>
      <w:r>
        <w:rPr>
          <w:rFonts w:hint="cs"/>
          <w:rtl/>
          <w:lang w:eastAsia="he-IL"/>
        </w:rPr>
        <w:t xml:space="preserve">קונים. אתה רואה את כל הקניונים מלאים, ממשיכים לקנות. אז אם כבר נשאר משהו, משהו שהוא טוב, שנותן איזה מענה, </w:t>
      </w:r>
      <w:bookmarkStart w:id="14558" w:name="_ETM_Q36_613000"/>
      <w:bookmarkEnd w:id="14558"/>
      <w:r>
        <w:rPr>
          <w:rFonts w:hint="cs"/>
          <w:rtl/>
          <w:lang w:eastAsia="he-IL"/>
        </w:rPr>
        <w:t xml:space="preserve">וגם לרבים זה מוריד את יוקר המחיה </w:t>
      </w:r>
      <w:r>
        <w:rPr>
          <w:rFonts w:hint="eastAsia"/>
          <w:rtl/>
          <w:lang w:eastAsia="he-IL"/>
        </w:rPr>
        <w:t>–</w:t>
      </w:r>
      <w:r>
        <w:rPr>
          <w:rFonts w:hint="cs"/>
          <w:rtl/>
          <w:lang w:eastAsia="he-IL"/>
        </w:rPr>
        <w:t xml:space="preserve"> כי אין ספק, מה הרצון של העם? א</w:t>
      </w:r>
      <w:bookmarkStart w:id="14559" w:name="_ETM_Q36_622000"/>
      <w:bookmarkEnd w:id="14559"/>
      <w:r>
        <w:rPr>
          <w:rFonts w:hint="cs"/>
          <w:rtl/>
          <w:lang w:eastAsia="he-IL"/>
        </w:rPr>
        <w:t xml:space="preserve">ין איש אחד שלא רוצה את זה, חוץ מכמה </w:t>
      </w:r>
      <w:bookmarkStart w:id="14560" w:name="_ETM_Q36_623000"/>
      <w:bookmarkEnd w:id="14560"/>
      <w:r>
        <w:rPr>
          <w:rFonts w:hint="cs"/>
          <w:rtl/>
          <w:lang w:eastAsia="he-IL"/>
        </w:rPr>
        <w:t xml:space="preserve">אנשים שהם בעלי אינטרסים, יש להם עניין, אינטרסים שהם לא תמיד טהורים, והם </w:t>
      </w:r>
      <w:bookmarkStart w:id="14561" w:name="_ETM_Q36_633000"/>
      <w:bookmarkEnd w:id="14561"/>
      <w:r>
        <w:rPr>
          <w:rFonts w:hint="cs"/>
          <w:rtl/>
          <w:lang w:eastAsia="he-IL"/>
        </w:rPr>
        <w:t xml:space="preserve">עושים את הלובינג על ביטול הפטור ממע"מ של קניות עד 75 דולר. </w:t>
      </w:r>
    </w:p>
    <w:p w:rsidR="00F532D9" w:rsidRDefault="00F532D9" w:rsidP="00A84069">
      <w:pPr>
        <w:rPr>
          <w:rtl/>
          <w:lang w:eastAsia="he-IL"/>
        </w:rPr>
      </w:pPr>
    </w:p>
    <w:p w:rsidR="00F532D9" w:rsidRDefault="00F532D9" w:rsidP="00A84069">
      <w:pPr>
        <w:rPr>
          <w:rtl/>
          <w:lang w:eastAsia="he-IL"/>
        </w:rPr>
      </w:pPr>
      <w:bookmarkStart w:id="14562" w:name="_ETM_Q36_640000"/>
      <w:bookmarkEnd w:id="14562"/>
      <w:r>
        <w:rPr>
          <w:rFonts w:hint="cs"/>
          <w:rtl/>
          <w:lang w:eastAsia="he-IL"/>
        </w:rPr>
        <w:t xml:space="preserve">ואנחנו רואים היום </w:t>
      </w:r>
      <w:bookmarkStart w:id="14563" w:name="_ETM_Q36_643000"/>
      <w:bookmarkEnd w:id="14563"/>
      <w:r>
        <w:rPr>
          <w:rFonts w:hint="cs"/>
          <w:rtl/>
          <w:lang w:eastAsia="he-IL"/>
        </w:rPr>
        <w:t xml:space="preserve">בכלכליסט </w:t>
      </w:r>
      <w:r>
        <w:rPr>
          <w:rtl/>
          <w:lang w:eastAsia="he-IL"/>
        </w:rPr>
        <w:t>–</w:t>
      </w:r>
      <w:r>
        <w:rPr>
          <w:rFonts w:hint="cs"/>
          <w:rtl/>
          <w:lang w:eastAsia="he-IL"/>
        </w:rPr>
        <w:t xml:space="preserve"> אני רוצה להגיד לך, אדוני היושב-ראש, </w:t>
      </w:r>
      <w:bookmarkStart w:id="14564" w:name="_ETM_Q36_645000"/>
      <w:bookmarkEnd w:id="14564"/>
      <w:r>
        <w:rPr>
          <w:rFonts w:hint="cs"/>
          <w:rtl/>
          <w:lang w:eastAsia="he-IL"/>
        </w:rPr>
        <w:t xml:space="preserve">שהופתעתי, באמת הופתעתי: איש העסקים הראל ויזל, בעל השליטה ברשת פוקס, שהוא לכאורה </w:t>
      </w:r>
      <w:bookmarkStart w:id="14565" w:name="_ETM_Q36_651000"/>
      <w:bookmarkEnd w:id="14565"/>
      <w:r>
        <w:rPr>
          <w:rFonts w:hint="cs"/>
          <w:rtl/>
          <w:lang w:eastAsia="he-IL"/>
        </w:rPr>
        <w:t xml:space="preserve">מהמתנגדים לחוק הזה </w:t>
      </w:r>
      <w:r>
        <w:rPr>
          <w:rtl/>
          <w:lang w:eastAsia="he-IL"/>
        </w:rPr>
        <w:t>–</w:t>
      </w:r>
      <w:r>
        <w:rPr>
          <w:rFonts w:hint="cs"/>
          <w:rtl/>
          <w:lang w:eastAsia="he-IL"/>
        </w:rPr>
        <w:t xml:space="preserve"> יש לו כאן רשת חנויות, וזה </w:t>
      </w:r>
      <w:bookmarkStart w:id="14566" w:name="_ETM_Q36_653000"/>
      <w:bookmarkEnd w:id="14566"/>
      <w:r>
        <w:rPr>
          <w:rFonts w:hint="cs"/>
          <w:rtl/>
          <w:lang w:eastAsia="he-IL"/>
        </w:rPr>
        <w:t xml:space="preserve">הרי תחליף לכל הרשתות הגדולות; תאמין לי, אדוני היושב-ראש, שאף אחד לא מפסיד </w:t>
      </w:r>
      <w:r>
        <w:rPr>
          <w:rtl/>
          <w:lang w:eastAsia="he-IL"/>
        </w:rPr>
        <w:t>–</w:t>
      </w:r>
      <w:r>
        <w:rPr>
          <w:rFonts w:hint="cs"/>
          <w:rtl/>
          <w:lang w:eastAsia="he-IL"/>
        </w:rPr>
        <w:t xml:space="preserve"> תראה את המאזנים שלהם, תראה כמה הם </w:t>
      </w:r>
      <w:bookmarkStart w:id="14567" w:name="_ETM_Q36_661000"/>
      <w:bookmarkEnd w:id="14567"/>
      <w:r>
        <w:rPr>
          <w:rFonts w:hint="cs"/>
          <w:rtl/>
          <w:lang w:eastAsia="he-IL"/>
        </w:rPr>
        <w:t xml:space="preserve">רווחיים, בכמה הם עלו </w:t>
      </w:r>
      <w:r>
        <w:rPr>
          <w:rtl/>
          <w:lang w:eastAsia="he-IL"/>
        </w:rPr>
        <w:t>–</w:t>
      </w:r>
      <w:r>
        <w:rPr>
          <w:rFonts w:hint="cs"/>
          <w:rtl/>
          <w:lang w:eastAsia="he-IL"/>
        </w:rPr>
        <w:t xml:space="preserve"> הוא מכירו ומקורבו של אביגדור </w:t>
      </w:r>
      <w:bookmarkStart w:id="14568" w:name="_ETM_Q36_664000"/>
      <w:bookmarkEnd w:id="14568"/>
      <w:r>
        <w:rPr>
          <w:rFonts w:hint="cs"/>
          <w:rtl/>
          <w:lang w:eastAsia="he-IL"/>
        </w:rPr>
        <w:t>ליברמן. ויזל עשוי ליהנות, ואף הוביל בעבר מחאה לביטול הפטור ממע"מ על רכישות קטנות באינטרנט, כפי שהוחלט בימים האחרונים על</w:t>
      </w:r>
      <w:r>
        <w:rPr>
          <w:lang w:eastAsia="he-IL"/>
        </w:rPr>
        <w:t xml:space="preserve"> </w:t>
      </w:r>
      <w:r>
        <w:rPr>
          <w:rFonts w:hint="cs"/>
          <w:rtl/>
          <w:lang w:eastAsia="he-IL"/>
        </w:rPr>
        <w:t xml:space="preserve">ידי ליברמן. אז קודם כול אני רוצה להאמין במקרה הזה </w:t>
      </w:r>
      <w:bookmarkStart w:id="14569" w:name="_ETM_Q36_677000"/>
      <w:bookmarkEnd w:id="14569"/>
      <w:r>
        <w:rPr>
          <w:rFonts w:hint="cs"/>
          <w:rtl/>
          <w:lang w:eastAsia="he-IL"/>
        </w:rPr>
        <w:t xml:space="preserve">לעיתונאי שיודע מה ליברמן החליט בזמן שלנו הוא משדר כן ולא, ואנחנו לא יודעים. </w:t>
      </w:r>
    </w:p>
    <w:p w:rsidR="00F532D9" w:rsidRDefault="00F532D9" w:rsidP="00A84069">
      <w:pPr>
        <w:rPr>
          <w:rtl/>
          <w:lang w:eastAsia="he-IL"/>
        </w:rPr>
      </w:pPr>
    </w:p>
    <w:p w:rsidR="00F532D9" w:rsidRDefault="00F532D9" w:rsidP="00A84069">
      <w:pPr>
        <w:pStyle w:val="af6"/>
        <w:keepNext/>
        <w:rPr>
          <w:rtl/>
        </w:rPr>
      </w:pPr>
      <w:r w:rsidRPr="0039693F">
        <w:rPr>
          <w:rStyle w:val="TagStyle"/>
          <w:rtl/>
        </w:rPr>
        <w:t xml:space="preserve"> &lt;&lt; יור &gt;&gt; </w:t>
      </w:r>
      <w:r>
        <w:rPr>
          <w:rtl/>
        </w:rPr>
        <w:t>היו"ר יעקב מרגי:</w:t>
      </w:r>
      <w:r w:rsidRPr="0039693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אבל זה חמור, לכאורה, מה שאתה אומר. </w:t>
      </w:r>
      <w:bookmarkStart w:id="14570" w:name="_ETM_Q36_682000"/>
      <w:bookmarkEnd w:id="14570"/>
    </w:p>
    <w:p w:rsidR="00F532D9" w:rsidRDefault="00F532D9" w:rsidP="00A84069">
      <w:pPr>
        <w:rPr>
          <w:rtl/>
          <w:lang w:eastAsia="he-IL"/>
        </w:rPr>
      </w:pPr>
    </w:p>
    <w:p w:rsidR="00F532D9" w:rsidRDefault="00F532D9" w:rsidP="00A84069">
      <w:pPr>
        <w:pStyle w:val="-"/>
        <w:keepNext/>
        <w:rPr>
          <w:rtl/>
        </w:rPr>
      </w:pPr>
      <w:bookmarkStart w:id="14571" w:name="ET_speakercontinue_6166_10"/>
      <w:r w:rsidRPr="0039693F">
        <w:rPr>
          <w:rStyle w:val="TagStyle"/>
          <w:rtl/>
        </w:rPr>
        <w:t xml:space="preserve"> &lt;&lt; דובר_המשך &gt;&gt; </w:t>
      </w:r>
      <w:r>
        <w:rPr>
          <w:rtl/>
        </w:rPr>
        <w:t>אורי מקלב (יהדות התורה):</w:t>
      </w:r>
      <w:r w:rsidRPr="0039693F">
        <w:rPr>
          <w:rStyle w:val="TagStyle"/>
          <w:rtl/>
        </w:rPr>
        <w:t xml:space="preserve"> &lt;&lt; דובר_המשך &gt;&gt;</w:t>
      </w:r>
      <w:r>
        <w:rPr>
          <w:rtl/>
        </w:rPr>
        <w:t xml:space="preserve">   </w:t>
      </w:r>
      <w:bookmarkEnd w:id="14571"/>
    </w:p>
    <w:p w:rsidR="00F532D9" w:rsidRDefault="00F532D9" w:rsidP="00356EAB">
      <w:pPr>
        <w:rPr>
          <w:rtl/>
          <w:lang w:eastAsia="he-IL"/>
        </w:rPr>
      </w:pPr>
    </w:p>
    <w:p w:rsidR="00F532D9" w:rsidRDefault="00F532D9" w:rsidP="00A43242">
      <w:pPr>
        <w:rPr>
          <w:rtl/>
          <w:lang w:eastAsia="he-IL"/>
        </w:rPr>
      </w:pPr>
      <w:r>
        <w:rPr>
          <w:rFonts w:hint="cs"/>
          <w:rtl/>
          <w:lang w:eastAsia="he-IL"/>
        </w:rPr>
        <w:t>זה יותר מחמור. אני לא שולח למשטרה</w:t>
      </w:r>
      <w:r w:rsidR="00A43242">
        <w:rPr>
          <w:rFonts w:hint="cs"/>
          <w:rtl/>
          <w:lang w:eastAsia="he-IL"/>
        </w:rPr>
        <w:t>,</w:t>
      </w:r>
      <w:r>
        <w:rPr>
          <w:rFonts w:hint="cs"/>
          <w:rtl/>
          <w:lang w:eastAsia="he-IL"/>
        </w:rPr>
        <w:t xml:space="preserve"> אבל אני מצטט </w:t>
      </w:r>
      <w:bookmarkStart w:id="14572" w:name="_ETM_Q36_690000"/>
      <w:bookmarkEnd w:id="14572"/>
      <w:r>
        <w:rPr>
          <w:rFonts w:hint="cs"/>
          <w:rtl/>
          <w:lang w:eastAsia="he-IL"/>
        </w:rPr>
        <w:t xml:space="preserve">עיתון, </w:t>
      </w:r>
      <w:r w:rsidR="00A43242">
        <w:rPr>
          <w:rFonts w:hint="cs"/>
          <w:rtl/>
          <w:lang w:eastAsia="he-IL"/>
        </w:rPr>
        <w:t xml:space="preserve">כדי </w:t>
      </w:r>
      <w:r>
        <w:rPr>
          <w:rFonts w:hint="cs"/>
          <w:rtl/>
          <w:lang w:eastAsia="he-IL"/>
        </w:rPr>
        <w:t>שבאמת עם ישראל ידע מה האינטרסים שעומדים מאחורי הניסיון לבטל את הפטור ממע"מ</w:t>
      </w:r>
      <w:r w:rsidR="00A43242">
        <w:rPr>
          <w:rFonts w:hint="cs"/>
          <w:rtl/>
          <w:lang w:eastAsia="he-IL"/>
        </w:rPr>
        <w:t>,</w:t>
      </w:r>
      <w:r>
        <w:rPr>
          <w:rFonts w:hint="cs"/>
          <w:rtl/>
          <w:lang w:eastAsia="he-IL"/>
        </w:rPr>
        <w:t xml:space="preserve"> שהוא משהו קטן, קטן, שנותן </w:t>
      </w:r>
      <w:r w:rsidR="00A43242">
        <w:rPr>
          <w:rFonts w:hint="cs"/>
          <w:rtl/>
          <w:lang w:eastAsia="he-IL"/>
        </w:rPr>
        <w:t xml:space="preserve">לאנשים אפשרות </w:t>
      </w:r>
      <w:r>
        <w:rPr>
          <w:rFonts w:hint="cs"/>
          <w:rtl/>
          <w:lang w:eastAsia="he-IL"/>
        </w:rPr>
        <w:t xml:space="preserve">בתוך </w:t>
      </w:r>
      <w:bookmarkStart w:id="14573" w:name="_ETM_Q36_698000"/>
      <w:bookmarkEnd w:id="14573"/>
      <w:r>
        <w:rPr>
          <w:rFonts w:hint="cs"/>
          <w:rtl/>
          <w:lang w:eastAsia="he-IL"/>
        </w:rPr>
        <w:t xml:space="preserve">כל יוקר המחיה, בכל קשיי ההתמודדות. אני שמח לשמוע שגם ילדים, ברשות </w:t>
      </w:r>
      <w:bookmarkStart w:id="14574" w:name="_ETM_Q36_706000"/>
      <w:bookmarkEnd w:id="14574"/>
      <w:r>
        <w:rPr>
          <w:rFonts w:hint="cs"/>
          <w:rtl/>
          <w:lang w:eastAsia="he-IL"/>
        </w:rPr>
        <w:t xml:space="preserve">ההורים, מוצאים לעצמם איזה מתנה לקנות בכמה שקלים, שזה גורם לתחרות וירידת מחירים. </w:t>
      </w:r>
    </w:p>
    <w:p w:rsidR="00F532D9" w:rsidRDefault="00F532D9" w:rsidP="00A84069">
      <w:pPr>
        <w:rPr>
          <w:rtl/>
          <w:lang w:eastAsia="he-IL"/>
        </w:rPr>
      </w:pPr>
    </w:p>
    <w:p w:rsidR="00F532D9" w:rsidRDefault="00F532D9" w:rsidP="00A84069">
      <w:pPr>
        <w:pStyle w:val="af6"/>
        <w:keepNext/>
        <w:rPr>
          <w:rtl/>
        </w:rPr>
      </w:pPr>
      <w:r w:rsidRPr="0039693F">
        <w:rPr>
          <w:rStyle w:val="TagStyle"/>
          <w:rtl/>
        </w:rPr>
        <w:t xml:space="preserve"> &lt;&lt; יור &gt;&gt; </w:t>
      </w:r>
      <w:r>
        <w:rPr>
          <w:rtl/>
        </w:rPr>
        <w:t>היו"ר יעקב מרגי:</w:t>
      </w:r>
      <w:r w:rsidRPr="0039693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ברשותך </w:t>
      </w:r>
      <w:r>
        <w:rPr>
          <w:rtl/>
          <w:lang w:eastAsia="he-IL"/>
        </w:rPr>
        <w:t>–</w:t>
      </w:r>
      <w:r>
        <w:rPr>
          <w:rFonts w:hint="cs"/>
          <w:rtl/>
          <w:lang w:eastAsia="he-IL"/>
        </w:rPr>
        <w:t xml:space="preserve"> השכבות החלשות, מעמד הביניים, זוכים בגלל זה לרכוש מוצרים </w:t>
      </w:r>
      <w:bookmarkStart w:id="14575" w:name="_ETM_Q36_720000"/>
      <w:bookmarkEnd w:id="14575"/>
      <w:r>
        <w:rPr>
          <w:rFonts w:hint="cs"/>
          <w:rtl/>
          <w:lang w:eastAsia="he-IL"/>
        </w:rPr>
        <w:t xml:space="preserve">שבחיים הם לא היו חושבים להיכנס לרשת פוקס או כל רשת אחרת ולקנות שם. זה מגיע הביתה </w:t>
      </w:r>
      <w:bookmarkStart w:id="14576" w:name="_ETM_Q36_723000"/>
      <w:bookmarkEnd w:id="14576"/>
      <w:r>
        <w:rPr>
          <w:rFonts w:hint="cs"/>
          <w:rtl/>
          <w:lang w:eastAsia="he-IL"/>
        </w:rPr>
        <w:t xml:space="preserve">בשליש מחיר, לפעמים אף פחות. </w:t>
      </w:r>
    </w:p>
    <w:p w:rsidR="00F532D9" w:rsidRDefault="00F532D9" w:rsidP="00A84069">
      <w:pPr>
        <w:rPr>
          <w:rtl/>
          <w:lang w:eastAsia="he-IL"/>
        </w:rPr>
      </w:pPr>
    </w:p>
    <w:p w:rsidR="00F532D9" w:rsidRDefault="00F532D9" w:rsidP="00A84069">
      <w:pPr>
        <w:pStyle w:val="-"/>
        <w:keepNext/>
        <w:rPr>
          <w:rtl/>
        </w:rPr>
      </w:pPr>
      <w:bookmarkStart w:id="14577" w:name="ET_speakercontinue_6166_12"/>
      <w:r w:rsidRPr="007701D0">
        <w:rPr>
          <w:rStyle w:val="TagStyle"/>
          <w:rtl/>
        </w:rPr>
        <w:t xml:space="preserve"> &lt;&lt; דובר_המשך &gt;&gt; </w:t>
      </w:r>
      <w:r>
        <w:rPr>
          <w:rtl/>
        </w:rPr>
        <w:t>אורי מקלב (יהדות התורה):</w:t>
      </w:r>
      <w:r w:rsidRPr="007701D0">
        <w:rPr>
          <w:rStyle w:val="TagStyle"/>
          <w:rtl/>
        </w:rPr>
        <w:t xml:space="preserve"> &lt;&lt; דובר_המשך &gt;&gt;</w:t>
      </w:r>
      <w:r>
        <w:rPr>
          <w:rtl/>
        </w:rPr>
        <w:t xml:space="preserve">   </w:t>
      </w:r>
      <w:bookmarkEnd w:id="14577"/>
    </w:p>
    <w:p w:rsidR="00F532D9" w:rsidRPr="007701D0" w:rsidRDefault="00F532D9" w:rsidP="00A84069">
      <w:pPr>
        <w:rPr>
          <w:rtl/>
          <w:lang w:eastAsia="he-IL"/>
        </w:rPr>
      </w:pPr>
    </w:p>
    <w:p w:rsidR="00F532D9" w:rsidRDefault="00F532D9" w:rsidP="00A43242">
      <w:pPr>
        <w:rPr>
          <w:rtl/>
          <w:lang w:eastAsia="he-IL"/>
        </w:rPr>
      </w:pPr>
      <w:r>
        <w:rPr>
          <w:rFonts w:hint="cs"/>
          <w:rtl/>
          <w:lang w:eastAsia="he-IL"/>
        </w:rPr>
        <w:t>אז באמת</w:t>
      </w:r>
      <w:r w:rsidR="00A43242">
        <w:rPr>
          <w:rFonts w:hint="cs"/>
          <w:rtl/>
          <w:lang w:eastAsia="he-IL"/>
        </w:rPr>
        <w:t>,</w:t>
      </w:r>
      <w:r>
        <w:rPr>
          <w:rFonts w:hint="cs"/>
          <w:rtl/>
          <w:lang w:eastAsia="he-IL"/>
        </w:rPr>
        <w:t xml:space="preserve"> עשו את </w:t>
      </w:r>
      <w:bookmarkStart w:id="14578" w:name="_ETM_Q36_728000"/>
      <w:bookmarkEnd w:id="14578"/>
      <w:r>
        <w:rPr>
          <w:rFonts w:hint="cs"/>
          <w:rtl/>
          <w:lang w:eastAsia="he-IL"/>
        </w:rPr>
        <w:t xml:space="preserve">זה בצורה מדורגת. המכס נמצא. אני ביקרתי, אדוני היושב-ראש, לפני כמה ימים במרכז הדואר החדש במודיעין </w:t>
      </w:r>
      <w:r w:rsidR="00A43242">
        <w:rPr>
          <w:rFonts w:hint="eastAsia"/>
          <w:rtl/>
          <w:lang w:eastAsia="he-IL"/>
        </w:rPr>
        <w:t xml:space="preserve">– </w:t>
      </w:r>
      <w:r>
        <w:rPr>
          <w:rFonts w:hint="cs"/>
          <w:rtl/>
          <w:lang w:eastAsia="he-IL"/>
        </w:rPr>
        <w:t xml:space="preserve">באמת </w:t>
      </w:r>
      <w:bookmarkStart w:id="14579" w:name="ET_typistreplace_אחרי_כן_לק_17_36_22"/>
      <w:r>
        <w:rPr>
          <w:rFonts w:hint="cs"/>
          <w:rtl/>
          <w:lang w:eastAsia="he-IL"/>
        </w:rPr>
        <w:t>נפלא</w:t>
      </w:r>
      <w:r w:rsidR="00A43242">
        <w:rPr>
          <w:rFonts w:hint="cs"/>
          <w:rtl/>
          <w:lang w:eastAsia="he-IL"/>
        </w:rPr>
        <w:t>.</w:t>
      </w:r>
      <w:r>
        <w:rPr>
          <w:rFonts w:hint="cs"/>
          <w:rtl/>
          <w:lang w:eastAsia="he-IL"/>
        </w:rPr>
        <w:t xml:space="preserve"> ריכזו שם את כולם, את כל האגפים.</w:t>
      </w:r>
    </w:p>
    <w:p w:rsidR="00F532D9" w:rsidRDefault="00F532D9" w:rsidP="00A84069">
      <w:pPr>
        <w:rPr>
          <w:rtl/>
          <w:lang w:eastAsia="he-IL"/>
        </w:rPr>
      </w:pPr>
      <w:bookmarkStart w:id="14580" w:name="_ETM_Q36_738000"/>
      <w:bookmarkEnd w:id="14580"/>
    </w:p>
    <w:p w:rsidR="00F532D9" w:rsidRDefault="00F532D9" w:rsidP="00A84069">
      <w:pPr>
        <w:pStyle w:val="af6"/>
        <w:keepNext/>
        <w:rPr>
          <w:rtl/>
        </w:rPr>
      </w:pPr>
      <w:r w:rsidRPr="00AB4D7F">
        <w:rPr>
          <w:rStyle w:val="TagStyle"/>
          <w:rtl/>
        </w:rPr>
        <w:t xml:space="preserve"> &lt;&lt; יור &gt;&gt; </w:t>
      </w:r>
      <w:r>
        <w:rPr>
          <w:rtl/>
        </w:rPr>
        <w:t>היו"ר יעקב מרגי:</w:t>
      </w:r>
      <w:r w:rsidRPr="00AB4D7F">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bookmarkStart w:id="14581" w:name="_ETM_Q36_739000"/>
      <w:bookmarkEnd w:id="14581"/>
      <w:r>
        <w:rPr>
          <w:rFonts w:hint="cs"/>
          <w:rtl/>
          <w:lang w:eastAsia="he-IL"/>
        </w:rPr>
        <w:t>אתה בתוספת.</w:t>
      </w:r>
    </w:p>
    <w:p w:rsidR="00F532D9" w:rsidRDefault="00F532D9" w:rsidP="00A84069">
      <w:pPr>
        <w:rPr>
          <w:rtl/>
          <w:lang w:eastAsia="he-IL"/>
        </w:rPr>
      </w:pPr>
    </w:p>
    <w:p w:rsidR="00F532D9" w:rsidRDefault="00F532D9" w:rsidP="00A84069">
      <w:pPr>
        <w:pStyle w:val="-"/>
        <w:keepNext/>
        <w:rPr>
          <w:rtl/>
        </w:rPr>
      </w:pPr>
      <w:r w:rsidRPr="007701D0">
        <w:rPr>
          <w:rStyle w:val="TagStyle"/>
          <w:rtl/>
        </w:rPr>
        <w:t xml:space="preserve">&lt;&lt; דובר_המשך &gt;&gt; </w:t>
      </w:r>
      <w:r>
        <w:rPr>
          <w:rtl/>
        </w:rPr>
        <w:t>אורי מקלב (יהדות התורה):</w:t>
      </w:r>
      <w:r w:rsidRPr="007701D0">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43242">
      <w:pPr>
        <w:rPr>
          <w:rtl/>
        </w:rPr>
      </w:pPr>
      <w:bookmarkStart w:id="14582" w:name="_ETM_Q36_743000"/>
      <w:bookmarkEnd w:id="14582"/>
      <w:r>
        <w:rPr>
          <w:rFonts w:hint="cs"/>
          <w:rtl/>
          <w:lang w:eastAsia="he-IL"/>
        </w:rPr>
        <w:t xml:space="preserve">אני </w:t>
      </w:r>
      <w:bookmarkStart w:id="14583" w:name="_ETM_Q36_745000"/>
      <w:bookmarkEnd w:id="14583"/>
      <w:r>
        <w:rPr>
          <w:rFonts w:hint="cs"/>
          <w:rtl/>
          <w:lang w:eastAsia="he-IL"/>
        </w:rPr>
        <w:t>מייד מסיים.</w:t>
      </w:r>
      <w:bookmarkStart w:id="14584" w:name="TOR_Q37"/>
      <w:bookmarkStart w:id="14585" w:name="_ETM_Q37_148000"/>
      <w:bookmarkEnd w:id="14579"/>
      <w:bookmarkEnd w:id="14584"/>
      <w:bookmarkEnd w:id="14585"/>
      <w:r>
        <w:rPr>
          <w:rFonts w:hint="cs"/>
          <w:rtl/>
        </w:rPr>
        <w:t xml:space="preserve"> בזכות מה הדואר היום לא פושט את הרגל ויכול להחזיק </w:t>
      </w:r>
      <w:bookmarkStart w:id="14586" w:name="_ETM_Q37_151000"/>
      <w:bookmarkEnd w:id="14586"/>
      <w:r>
        <w:rPr>
          <w:rFonts w:hint="cs"/>
          <w:rtl/>
        </w:rPr>
        <w:t>מעמד? רק בזכות החבילות</w:t>
      </w:r>
      <w:r w:rsidR="00A43242">
        <w:rPr>
          <w:rFonts w:hint="cs"/>
          <w:rtl/>
        </w:rPr>
        <w:t xml:space="preserve"> שמגיעות</w:t>
      </w:r>
      <w:r>
        <w:rPr>
          <w:rFonts w:hint="cs"/>
          <w:rtl/>
        </w:rPr>
        <w:t xml:space="preserve">, מאות האלפים, המיליונים. זה כל כך מרגש לראות את הדברים הקטנים </w:t>
      </w:r>
      <w:bookmarkStart w:id="14587" w:name="_ETM_Q37_160000"/>
      <w:bookmarkEnd w:id="14587"/>
      <w:r>
        <w:rPr>
          <w:rFonts w:hint="cs"/>
          <w:rtl/>
        </w:rPr>
        <w:t>האלה. אלפי עובדים מועסקים בגלל היבוא הזה, בגלל הרכישה האינטרנטית</w:t>
      </w:r>
      <w:bookmarkStart w:id="14588" w:name="_ETM_Q37_170000"/>
      <w:bookmarkEnd w:id="14588"/>
      <w:r>
        <w:rPr>
          <w:rFonts w:hint="cs"/>
          <w:rtl/>
        </w:rPr>
        <w:t xml:space="preserve"> </w:t>
      </w:r>
      <w:r w:rsidR="00A43242">
        <w:rPr>
          <w:rFonts w:hint="eastAsia"/>
          <w:rtl/>
        </w:rPr>
        <w:t xml:space="preserve">– </w:t>
      </w:r>
      <w:r>
        <w:rPr>
          <w:rFonts w:hint="cs"/>
          <w:rtl/>
        </w:rPr>
        <w:t xml:space="preserve">לראות את העובדות שמגיעות מהאוכלוסייה החלשה יותר, עובדות קשה, עובדים ועובדות מכל סוגי האוכלוסייה. </w:t>
      </w:r>
    </w:p>
    <w:p w:rsidR="00F532D9" w:rsidRDefault="00F532D9" w:rsidP="00A84069">
      <w:pPr>
        <w:rPr>
          <w:rtl/>
        </w:rPr>
      </w:pPr>
    </w:p>
    <w:p w:rsidR="00F532D9" w:rsidRDefault="00F532D9" w:rsidP="00A84069">
      <w:pPr>
        <w:pStyle w:val="af6"/>
        <w:keepNext/>
        <w:rPr>
          <w:rtl/>
        </w:rPr>
      </w:pPr>
      <w:r w:rsidRPr="00E01196">
        <w:rPr>
          <w:rStyle w:val="TagStyle"/>
          <w:rtl/>
        </w:rPr>
        <w:t xml:space="preserve"> &lt;&lt; יור &gt;&gt; </w:t>
      </w:r>
      <w:r>
        <w:rPr>
          <w:rtl/>
        </w:rPr>
        <w:t>היו"ר יעקב מרגי:</w:t>
      </w:r>
      <w:r w:rsidRPr="00E01196">
        <w:rPr>
          <w:rStyle w:val="TagStyle"/>
          <w:rtl/>
        </w:rPr>
        <w:t xml:space="preserve"> &lt;&lt; יור &gt;&gt;</w:t>
      </w:r>
      <w:r>
        <w:rPr>
          <w:rtl/>
        </w:rPr>
        <w:t xml:space="preserve">  </w:t>
      </w:r>
    </w:p>
    <w:p w:rsidR="00F532D9" w:rsidRDefault="00F532D9" w:rsidP="00356EAB">
      <w:pPr>
        <w:rPr>
          <w:rtl/>
        </w:rPr>
      </w:pPr>
    </w:p>
    <w:p w:rsidR="00F532D9" w:rsidRDefault="00F532D9" w:rsidP="00A84069">
      <w:pPr>
        <w:rPr>
          <w:rtl/>
        </w:rPr>
      </w:pPr>
      <w:r>
        <w:rPr>
          <w:rFonts w:hint="cs"/>
          <w:rtl/>
        </w:rPr>
        <w:t>תודה.</w:t>
      </w:r>
    </w:p>
    <w:p w:rsidR="00F532D9" w:rsidRDefault="00F532D9" w:rsidP="00A84069">
      <w:pPr>
        <w:rPr>
          <w:rtl/>
        </w:rPr>
      </w:pPr>
    </w:p>
    <w:p w:rsidR="00F532D9" w:rsidRDefault="00F532D9" w:rsidP="00A84069">
      <w:pPr>
        <w:pStyle w:val="-"/>
        <w:keepNext/>
        <w:rPr>
          <w:rtl/>
        </w:rPr>
      </w:pPr>
      <w:bookmarkStart w:id="14589" w:name="_ETM_Q37_173000"/>
      <w:bookmarkStart w:id="14590" w:name="ET_speakercontinue_6166_2"/>
      <w:bookmarkEnd w:id="14589"/>
      <w:r w:rsidRPr="00E01196">
        <w:rPr>
          <w:rStyle w:val="TagStyle"/>
          <w:rtl/>
        </w:rPr>
        <w:t xml:space="preserve"> &lt;&lt; דובר_המשך &gt;&gt; </w:t>
      </w:r>
      <w:r>
        <w:rPr>
          <w:rtl/>
        </w:rPr>
        <w:t>אורי מקלב (יהדות התורה):</w:t>
      </w:r>
      <w:r w:rsidRPr="00E01196">
        <w:rPr>
          <w:rStyle w:val="TagStyle"/>
          <w:rtl/>
        </w:rPr>
        <w:t xml:space="preserve"> &lt;&lt; דובר_המשך &gt;&gt;</w:t>
      </w:r>
      <w:r>
        <w:rPr>
          <w:rtl/>
        </w:rPr>
        <w:t xml:space="preserve">  </w:t>
      </w:r>
      <w:bookmarkEnd w:id="1459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הם צריכים </w:t>
      </w:r>
      <w:bookmarkStart w:id="14591" w:name="_ETM_Q37_174000"/>
      <w:bookmarkEnd w:id="14591"/>
      <w:r w:rsidR="00A43242">
        <w:rPr>
          <w:rFonts w:hint="cs"/>
          <w:rtl/>
          <w:lang w:eastAsia="he-IL"/>
        </w:rPr>
        <w:t>ב</w:t>
      </w:r>
      <w:r>
        <w:rPr>
          <w:rFonts w:hint="cs"/>
          <w:rtl/>
          <w:lang w:eastAsia="he-IL"/>
        </w:rPr>
        <w:t xml:space="preserve">תוך שש שניות להנפיק מדבקה ולראות, אין להם זמן לראות </w:t>
      </w:r>
      <w:bookmarkStart w:id="14592" w:name="_ETM_Q37_178000"/>
      <w:bookmarkEnd w:id="14592"/>
      <w:r>
        <w:rPr>
          <w:rFonts w:hint="cs"/>
          <w:rtl/>
          <w:lang w:eastAsia="he-IL"/>
        </w:rPr>
        <w:t xml:space="preserve">את מי שמבקר אותם. הם מרוויחים טוב, אולי טיפה יותר מטוב – הדואר מצ'פר אותם. זה לזכות </w:t>
      </w:r>
      <w:bookmarkStart w:id="14593" w:name="_ETM_Q37_182000"/>
      <w:bookmarkEnd w:id="14593"/>
      <w:r>
        <w:rPr>
          <w:rFonts w:hint="cs"/>
          <w:rtl/>
          <w:lang w:eastAsia="he-IL"/>
        </w:rPr>
        <w:t xml:space="preserve">הדברים האלה. אז לא אכפת על ענפי התעסוקה ועל ענף שלם של אנשים שמובילים את זה בזה בגלל תקופות לחץ, והיום אנחנו רואים </w:t>
      </w:r>
      <w:r>
        <w:rPr>
          <w:rFonts w:hint="eastAsia"/>
          <w:rtl/>
          <w:lang w:eastAsia="he-IL"/>
        </w:rPr>
        <w:t>–</w:t>
      </w:r>
      <w:r>
        <w:rPr>
          <w:rFonts w:hint="cs"/>
          <w:rtl/>
          <w:lang w:eastAsia="he-IL"/>
        </w:rPr>
        <w:t xml:space="preserve"> גם אינטרסים מאוד מאוד חשודים. תודה, אדוני.</w:t>
      </w:r>
    </w:p>
    <w:p w:rsidR="00F532D9" w:rsidRDefault="00F532D9" w:rsidP="00A84069">
      <w:pPr>
        <w:rPr>
          <w:rtl/>
          <w:lang w:eastAsia="he-IL"/>
        </w:rPr>
      </w:pPr>
    </w:p>
    <w:p w:rsidR="00F532D9" w:rsidRDefault="00F532D9" w:rsidP="00A84069">
      <w:pPr>
        <w:pStyle w:val="af6"/>
        <w:keepNext/>
        <w:rPr>
          <w:rtl/>
        </w:rPr>
      </w:pPr>
      <w:r w:rsidRPr="00E01196">
        <w:rPr>
          <w:rStyle w:val="TagStyle"/>
          <w:rtl/>
        </w:rPr>
        <w:t xml:space="preserve"> &lt;&lt; יור &gt;&gt; </w:t>
      </w:r>
      <w:r>
        <w:rPr>
          <w:rtl/>
        </w:rPr>
        <w:t>היו"ר יעקב מרגי:</w:t>
      </w:r>
      <w:r w:rsidRPr="00E01196">
        <w:rPr>
          <w:rStyle w:val="TagStyle"/>
          <w:rtl/>
        </w:rPr>
        <w:t xml:space="preserve"> &lt;&lt; יור &gt;&gt;</w:t>
      </w:r>
      <w:r>
        <w:rPr>
          <w:rtl/>
        </w:rPr>
        <w:t xml:space="preserve">  </w:t>
      </w:r>
    </w:p>
    <w:p w:rsidR="00F532D9" w:rsidRDefault="00F532D9" w:rsidP="00356EAB">
      <w:pPr>
        <w:rPr>
          <w:rtl/>
          <w:lang w:eastAsia="he-IL"/>
        </w:rPr>
      </w:pPr>
    </w:p>
    <w:p w:rsidR="00F532D9" w:rsidRDefault="00F532D9" w:rsidP="00A43242">
      <w:pPr>
        <w:rPr>
          <w:rtl/>
          <w:lang w:eastAsia="he-IL"/>
        </w:rPr>
      </w:pPr>
      <w:r>
        <w:rPr>
          <w:rFonts w:hint="cs"/>
          <w:rtl/>
          <w:lang w:eastAsia="he-IL"/>
        </w:rPr>
        <w:t>תודה</w:t>
      </w:r>
      <w:r w:rsidR="00A43242">
        <w:rPr>
          <w:rFonts w:hint="cs"/>
          <w:rtl/>
          <w:lang w:eastAsia="he-IL"/>
        </w:rPr>
        <w:t>.</w:t>
      </w:r>
      <w:r>
        <w:rPr>
          <w:rFonts w:hint="cs"/>
          <w:rtl/>
          <w:lang w:eastAsia="he-IL"/>
        </w:rPr>
        <w:t xml:space="preserve"> זה עוד נושא למחאה ציבורית רחבה ברשת. </w:t>
      </w:r>
      <w:bookmarkStart w:id="14594" w:name="_ETM_Q37_197000"/>
      <w:bookmarkEnd w:id="14594"/>
      <w:r>
        <w:rPr>
          <w:rFonts w:hint="cs"/>
          <w:rtl/>
          <w:lang w:eastAsia="he-IL"/>
        </w:rPr>
        <w:t xml:space="preserve">הם אלופים בקניות ברשת </w:t>
      </w:r>
      <w:r w:rsidR="00A43242">
        <w:rPr>
          <w:rFonts w:hint="eastAsia"/>
          <w:rtl/>
          <w:lang w:eastAsia="he-IL"/>
        </w:rPr>
        <w:t xml:space="preserve">– </w:t>
      </w:r>
      <w:r>
        <w:rPr>
          <w:rFonts w:hint="cs"/>
          <w:rtl/>
          <w:lang w:eastAsia="he-IL"/>
        </w:rPr>
        <w:t>שימחו גם ברשת. בבקשה, חבר</w:t>
      </w:r>
      <w:bookmarkStart w:id="14595" w:name="_ETM_Q37_199000"/>
      <w:bookmarkEnd w:id="14595"/>
      <w:r>
        <w:rPr>
          <w:rFonts w:hint="cs"/>
          <w:rtl/>
          <w:lang w:eastAsia="he-IL"/>
        </w:rPr>
        <w:t xml:space="preserve"> הכנסת משה ארבל. אחריו </w:t>
      </w:r>
      <w:r w:rsidR="00A43242">
        <w:rPr>
          <w:rFonts w:hint="cs"/>
          <w:rtl/>
          <w:lang w:eastAsia="he-IL"/>
        </w:rPr>
        <w:t>ת</w:t>
      </w:r>
      <w:r>
        <w:rPr>
          <w:rFonts w:hint="cs"/>
          <w:rtl/>
          <w:lang w:eastAsia="he-IL"/>
        </w:rPr>
        <w:t xml:space="preserve">עלה ותבוא, אם תהיה </w:t>
      </w:r>
      <w:bookmarkStart w:id="14596" w:name="_ETM_Q37_202000"/>
      <w:bookmarkEnd w:id="14596"/>
      <w:r>
        <w:rPr>
          <w:rFonts w:hint="cs"/>
          <w:rtl/>
          <w:lang w:eastAsia="he-IL"/>
        </w:rPr>
        <w:t>נוכחת, חברת הכנסת שרן מרים השכל</w:t>
      </w:r>
      <w:r w:rsidR="00A43242">
        <w:rPr>
          <w:rFonts w:hint="cs"/>
          <w:rtl/>
          <w:lang w:eastAsia="he-IL"/>
        </w:rPr>
        <w:t>,</w:t>
      </w:r>
      <w:r>
        <w:rPr>
          <w:rFonts w:hint="cs"/>
          <w:rtl/>
          <w:lang w:eastAsia="he-IL"/>
        </w:rPr>
        <w:t xml:space="preserve"> ואם לא </w:t>
      </w:r>
      <w:r w:rsidR="00A43242">
        <w:rPr>
          <w:rFonts w:hint="eastAsia"/>
          <w:rtl/>
          <w:lang w:eastAsia="he-IL"/>
        </w:rPr>
        <w:t xml:space="preserve">– </w:t>
      </w:r>
      <w:r>
        <w:rPr>
          <w:rFonts w:hint="cs"/>
          <w:rtl/>
          <w:lang w:eastAsia="he-IL"/>
        </w:rPr>
        <w:t>אופיר כץ</w:t>
      </w:r>
      <w:r w:rsidR="00A43242">
        <w:rPr>
          <w:rFonts w:hint="cs"/>
          <w:rtl/>
          <w:lang w:eastAsia="he-IL"/>
        </w:rPr>
        <w:t>.</w:t>
      </w:r>
      <w:r>
        <w:rPr>
          <w:rFonts w:hint="cs"/>
          <w:rtl/>
          <w:lang w:eastAsia="he-IL"/>
        </w:rPr>
        <w:t xml:space="preserve"> </w:t>
      </w:r>
      <w:bookmarkStart w:id="14597" w:name="_ETM_Q37_212000"/>
      <w:bookmarkEnd w:id="14597"/>
      <w:r>
        <w:rPr>
          <w:rFonts w:hint="cs"/>
          <w:rtl/>
          <w:lang w:eastAsia="he-IL"/>
        </w:rPr>
        <w:t xml:space="preserve">הפעם הוא נמצא כאן. </w:t>
      </w:r>
    </w:p>
    <w:p w:rsidR="00F532D9" w:rsidRDefault="00F532D9" w:rsidP="00A84069">
      <w:pPr>
        <w:rPr>
          <w:rtl/>
          <w:lang w:eastAsia="he-IL"/>
        </w:rPr>
      </w:pPr>
    </w:p>
    <w:p w:rsidR="00F532D9" w:rsidRDefault="00F532D9" w:rsidP="00A84069">
      <w:pPr>
        <w:pStyle w:val="a4"/>
        <w:keepNext/>
        <w:rPr>
          <w:rtl/>
        </w:rPr>
      </w:pPr>
      <w:bookmarkStart w:id="14598" w:name="_ETM_Q37_215000"/>
      <w:bookmarkStart w:id="14599" w:name="ET_speaker_5763_4"/>
      <w:bookmarkEnd w:id="14598"/>
      <w:r w:rsidRPr="00E01196">
        <w:rPr>
          <w:rStyle w:val="TagStyle"/>
          <w:rtl/>
        </w:rPr>
        <w:t xml:space="preserve"> &lt;&lt; דובר &gt;&gt; </w:t>
      </w:r>
      <w:bookmarkStart w:id="14600" w:name="_Toc76301933"/>
      <w:r>
        <w:rPr>
          <w:rtl/>
        </w:rPr>
        <w:t>משה ארבל (ש"ס):</w:t>
      </w:r>
      <w:bookmarkEnd w:id="14600"/>
      <w:r w:rsidRPr="00E01196">
        <w:rPr>
          <w:rStyle w:val="TagStyle"/>
          <w:rtl/>
        </w:rPr>
        <w:t xml:space="preserve"> &lt;&lt; דובר &gt;&gt;</w:t>
      </w:r>
      <w:r>
        <w:rPr>
          <w:rtl/>
        </w:rPr>
        <w:t xml:space="preserve">  </w:t>
      </w:r>
      <w:bookmarkEnd w:id="14599"/>
    </w:p>
    <w:p w:rsidR="00F532D9" w:rsidRDefault="00F532D9" w:rsidP="00356EAB">
      <w:pPr>
        <w:rPr>
          <w:rtl/>
          <w:lang w:eastAsia="he-IL"/>
        </w:rPr>
      </w:pPr>
    </w:p>
    <w:p w:rsidR="00F532D9" w:rsidRDefault="00F532D9" w:rsidP="00A84069">
      <w:pPr>
        <w:rPr>
          <w:rtl/>
          <w:lang w:eastAsia="he-IL"/>
        </w:rPr>
      </w:pPr>
      <w:r>
        <w:rPr>
          <w:rFonts w:hint="cs"/>
          <w:rtl/>
          <w:lang w:eastAsia="he-IL"/>
        </w:rPr>
        <w:t>אדוני היושב-ראש, כבוד השר, אני מקווה שאתה לא עוזב אותנו. אני מבין, כבוד השר יואל רזבוזוב, שיש לך תורנות מליאה</w:t>
      </w:r>
      <w:r w:rsidR="00A43242">
        <w:rPr>
          <w:rFonts w:hint="cs"/>
          <w:rtl/>
          <w:lang w:eastAsia="he-IL"/>
        </w:rPr>
        <w:t>,</w:t>
      </w:r>
      <w:r>
        <w:rPr>
          <w:rFonts w:hint="cs"/>
          <w:rtl/>
          <w:lang w:eastAsia="he-IL"/>
        </w:rPr>
        <w:t xml:space="preserve"> ואתה עוזב </w:t>
      </w:r>
      <w:bookmarkStart w:id="14601" w:name="_ETM_Q37_225000"/>
      <w:bookmarkEnd w:id="14601"/>
      <w:r>
        <w:rPr>
          <w:rFonts w:hint="cs"/>
          <w:rtl/>
          <w:lang w:eastAsia="he-IL"/>
        </w:rPr>
        <w:t xml:space="preserve">אותנו. </w:t>
      </w:r>
    </w:p>
    <w:p w:rsidR="00F532D9" w:rsidRDefault="00F532D9" w:rsidP="00A84069">
      <w:pPr>
        <w:rPr>
          <w:rtl/>
          <w:lang w:eastAsia="he-IL"/>
        </w:rPr>
      </w:pPr>
    </w:p>
    <w:p w:rsidR="00F532D9" w:rsidRDefault="00F532D9" w:rsidP="00A84069">
      <w:pPr>
        <w:pStyle w:val="af5"/>
        <w:keepNext/>
        <w:rPr>
          <w:rtl/>
        </w:rPr>
      </w:pPr>
      <w:bookmarkStart w:id="14602" w:name="ET_interruption_6215_5"/>
      <w:r w:rsidRPr="00E01196">
        <w:rPr>
          <w:rStyle w:val="TagStyle"/>
          <w:rtl/>
        </w:rPr>
        <w:t xml:space="preserve"> &lt;&lt; קריאה &gt;&gt; </w:t>
      </w:r>
      <w:r>
        <w:rPr>
          <w:rtl/>
        </w:rPr>
        <w:t>שר התיירות יואל רזבוזוב:</w:t>
      </w:r>
      <w:r w:rsidRPr="00E01196">
        <w:rPr>
          <w:rStyle w:val="TagStyle"/>
          <w:rtl/>
        </w:rPr>
        <w:t xml:space="preserve"> &lt;&lt; קריאה &gt;&gt;</w:t>
      </w:r>
      <w:r>
        <w:rPr>
          <w:rtl/>
        </w:rPr>
        <w:t xml:space="preserve">  </w:t>
      </w:r>
      <w:bookmarkEnd w:id="14602"/>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השרה ברביבאי.</w:t>
      </w:r>
    </w:p>
    <w:p w:rsidR="00F532D9" w:rsidRDefault="00F532D9" w:rsidP="00A84069">
      <w:pPr>
        <w:rPr>
          <w:rtl/>
          <w:lang w:eastAsia="he-IL"/>
        </w:rPr>
      </w:pPr>
    </w:p>
    <w:p w:rsidR="00F532D9" w:rsidRDefault="00F532D9" w:rsidP="00A84069">
      <w:pPr>
        <w:pStyle w:val="af6"/>
        <w:keepNext/>
        <w:rPr>
          <w:rtl/>
        </w:rPr>
      </w:pPr>
      <w:r w:rsidRPr="00E01196">
        <w:rPr>
          <w:rStyle w:val="TagStyle"/>
          <w:rtl/>
        </w:rPr>
        <w:t xml:space="preserve"> &lt;&lt; יור &gt;&gt; </w:t>
      </w:r>
      <w:r>
        <w:rPr>
          <w:rtl/>
        </w:rPr>
        <w:t>היו"ר יעקב מרגי:</w:t>
      </w:r>
      <w:r w:rsidRPr="00E01196">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תראה איך הוא אוהב אותך. </w:t>
      </w:r>
    </w:p>
    <w:p w:rsidR="00F532D9" w:rsidRDefault="00F532D9" w:rsidP="00A84069">
      <w:pPr>
        <w:rPr>
          <w:rtl/>
          <w:lang w:eastAsia="he-IL"/>
        </w:rPr>
      </w:pPr>
    </w:p>
    <w:p w:rsidR="00F532D9" w:rsidRDefault="00F532D9" w:rsidP="00A84069">
      <w:pPr>
        <w:pStyle w:val="-"/>
        <w:keepNext/>
        <w:rPr>
          <w:rtl/>
        </w:rPr>
      </w:pPr>
      <w:bookmarkStart w:id="14603" w:name="_ETM_Q37_228000"/>
      <w:bookmarkStart w:id="14604" w:name="ET_speakercontinue_5763_7"/>
      <w:bookmarkEnd w:id="14603"/>
      <w:r w:rsidRPr="00E01196">
        <w:rPr>
          <w:rStyle w:val="TagStyle"/>
          <w:rtl/>
        </w:rPr>
        <w:t xml:space="preserve"> &lt;&lt; דובר_המשך &gt;&gt; </w:t>
      </w:r>
      <w:r>
        <w:rPr>
          <w:rtl/>
        </w:rPr>
        <w:t>משה ארבל (ש"ס):</w:t>
      </w:r>
      <w:r w:rsidRPr="00E01196">
        <w:rPr>
          <w:rStyle w:val="TagStyle"/>
          <w:rtl/>
        </w:rPr>
        <w:t xml:space="preserve"> &lt;&lt; דובר_המשך &gt;&gt;</w:t>
      </w:r>
      <w:r>
        <w:rPr>
          <w:rtl/>
        </w:rPr>
        <w:t xml:space="preserve">  </w:t>
      </w:r>
      <w:bookmarkEnd w:id="14604"/>
    </w:p>
    <w:p w:rsidR="00F532D9" w:rsidRDefault="00F532D9" w:rsidP="00356EAB">
      <w:pPr>
        <w:rPr>
          <w:rtl/>
          <w:lang w:eastAsia="he-IL"/>
        </w:rPr>
      </w:pPr>
    </w:p>
    <w:p w:rsidR="00F532D9" w:rsidRDefault="00F532D9" w:rsidP="00A84069">
      <w:pPr>
        <w:rPr>
          <w:rtl/>
        </w:rPr>
      </w:pPr>
      <w:bookmarkStart w:id="14605" w:name="_ETM_Q37_229000"/>
      <w:bookmarkEnd w:id="14605"/>
      <w:r>
        <w:rPr>
          <w:rFonts w:hint="cs"/>
          <w:rtl/>
          <w:lang w:eastAsia="he-IL"/>
        </w:rPr>
        <w:t>אבל תשמע, זה באמת אירוע מכונן, מה שהיה היום</w:t>
      </w:r>
      <w:bookmarkStart w:id="14606" w:name="_ETM_Q37_232000"/>
      <w:bookmarkEnd w:id="14606"/>
      <w:r>
        <w:rPr>
          <w:rFonts w:hint="cs"/>
          <w:rtl/>
          <w:lang w:eastAsia="he-IL"/>
        </w:rPr>
        <w:t xml:space="preserve"> בכנסת. היום, אדוני היושב-ראש,</w:t>
      </w:r>
      <w:bookmarkStart w:id="14607" w:name="_ETM_Q37_229360"/>
      <w:bookmarkEnd w:id="14607"/>
      <w:r>
        <w:rPr>
          <w:rFonts w:hint="cs"/>
          <w:rtl/>
          <w:lang w:eastAsia="he-IL"/>
        </w:rPr>
        <w:t xml:space="preserve"> </w:t>
      </w:r>
      <w:bookmarkStart w:id="14608" w:name="_ETM_Q37_234500"/>
      <w:bookmarkEnd w:id="14608"/>
      <w:r>
        <w:rPr>
          <w:rtl/>
        </w:rPr>
        <w:t xml:space="preserve">חבריי </w:t>
      </w:r>
      <w:bookmarkStart w:id="14609" w:name="_ETM_Q37_234830"/>
      <w:bookmarkEnd w:id="14609"/>
      <w:r>
        <w:rPr>
          <w:rtl/>
        </w:rPr>
        <w:t xml:space="preserve">חברי </w:t>
      </w:r>
      <w:bookmarkStart w:id="14610" w:name="_ETM_Q37_235070"/>
      <w:bookmarkEnd w:id="14610"/>
      <w:r>
        <w:rPr>
          <w:rtl/>
        </w:rPr>
        <w:t>הכנסת</w:t>
      </w:r>
      <w:r>
        <w:rPr>
          <w:rFonts w:hint="cs"/>
          <w:rtl/>
        </w:rPr>
        <w:t>,</w:t>
      </w:r>
      <w:r>
        <w:rPr>
          <w:rtl/>
        </w:rPr>
        <w:t xml:space="preserve"> </w:t>
      </w:r>
      <w:bookmarkStart w:id="14611" w:name="_ETM_Q37_235370"/>
      <w:bookmarkEnd w:id="14611"/>
      <w:r>
        <w:rPr>
          <w:rtl/>
        </w:rPr>
        <w:t xml:space="preserve">כבוד </w:t>
      </w:r>
      <w:bookmarkStart w:id="14612" w:name="_ETM_Q37_235550"/>
      <w:bookmarkEnd w:id="14612"/>
      <w:r>
        <w:rPr>
          <w:rtl/>
        </w:rPr>
        <w:t>השר</w:t>
      </w:r>
      <w:r>
        <w:rPr>
          <w:rFonts w:hint="cs"/>
          <w:rtl/>
        </w:rPr>
        <w:t>,</w:t>
      </w:r>
      <w:r>
        <w:rPr>
          <w:rtl/>
        </w:rPr>
        <w:t xml:space="preserve"> </w:t>
      </w:r>
      <w:bookmarkStart w:id="14613" w:name="_ETM_Q37_235910"/>
      <w:bookmarkEnd w:id="14613"/>
      <w:r>
        <w:rPr>
          <w:rtl/>
        </w:rPr>
        <w:t xml:space="preserve">נפל </w:t>
      </w:r>
      <w:bookmarkStart w:id="14614" w:name="_ETM_Q37_236300"/>
      <w:bookmarkEnd w:id="14614"/>
      <w:r>
        <w:rPr>
          <w:rtl/>
        </w:rPr>
        <w:t xml:space="preserve">דבר </w:t>
      </w:r>
      <w:bookmarkStart w:id="14615" w:name="_ETM_Q37_236630"/>
      <w:bookmarkEnd w:id="14615"/>
      <w:r>
        <w:rPr>
          <w:rtl/>
        </w:rPr>
        <w:t>בישראל</w:t>
      </w:r>
      <w:r>
        <w:rPr>
          <w:rFonts w:hint="cs"/>
          <w:rtl/>
        </w:rPr>
        <w:t>.</w:t>
      </w:r>
      <w:r>
        <w:rPr>
          <w:rtl/>
        </w:rPr>
        <w:t xml:space="preserve"> </w:t>
      </w:r>
      <w:bookmarkStart w:id="14616" w:name="_ETM_Q37_238960"/>
      <w:bookmarkEnd w:id="14616"/>
      <w:r>
        <w:rPr>
          <w:rtl/>
        </w:rPr>
        <w:t>היום</w:t>
      </w:r>
      <w:r>
        <w:rPr>
          <w:rFonts w:hint="cs"/>
          <w:rtl/>
        </w:rPr>
        <w:t>,</w:t>
      </w:r>
      <w:r>
        <w:rPr>
          <w:rtl/>
        </w:rPr>
        <w:t xml:space="preserve"> </w:t>
      </w:r>
      <w:bookmarkStart w:id="14617" w:name="_ETM_Q37_239559"/>
      <w:bookmarkEnd w:id="14617"/>
      <w:r>
        <w:rPr>
          <w:rtl/>
        </w:rPr>
        <w:t xml:space="preserve">כאן </w:t>
      </w:r>
      <w:bookmarkStart w:id="14618" w:name="_ETM_Q37_239829"/>
      <w:bookmarkEnd w:id="14618"/>
      <w:r>
        <w:rPr>
          <w:rtl/>
        </w:rPr>
        <w:t>בכנסת</w:t>
      </w:r>
      <w:r>
        <w:rPr>
          <w:rFonts w:hint="cs"/>
          <w:rtl/>
        </w:rPr>
        <w:t>,</w:t>
      </w:r>
      <w:r>
        <w:rPr>
          <w:rtl/>
        </w:rPr>
        <w:t xml:space="preserve"> </w:t>
      </w:r>
      <w:bookmarkStart w:id="14619" w:name="_ETM_Q37_240489"/>
      <w:bookmarkEnd w:id="14619"/>
      <w:r>
        <w:rPr>
          <w:rtl/>
        </w:rPr>
        <w:t xml:space="preserve">לפני </w:t>
      </w:r>
      <w:bookmarkStart w:id="14620" w:name="_ETM_Q37_240789"/>
      <w:bookmarkEnd w:id="14620"/>
      <w:r>
        <w:rPr>
          <w:rtl/>
        </w:rPr>
        <w:t xml:space="preserve">שעה </w:t>
      </w:r>
      <w:bookmarkStart w:id="14621" w:name="_ETM_Q37_241089"/>
      <w:bookmarkEnd w:id="14621"/>
      <w:r>
        <w:rPr>
          <w:rtl/>
        </w:rPr>
        <w:t>קלה</w:t>
      </w:r>
      <w:r>
        <w:rPr>
          <w:rFonts w:hint="cs"/>
          <w:rtl/>
        </w:rPr>
        <w:t>,</w:t>
      </w:r>
      <w:r>
        <w:rPr>
          <w:rtl/>
        </w:rPr>
        <w:t xml:space="preserve"> </w:t>
      </w:r>
      <w:bookmarkStart w:id="14622" w:name="_ETM_Q37_242129"/>
      <w:bookmarkEnd w:id="14622"/>
      <w:r>
        <w:rPr>
          <w:rtl/>
        </w:rPr>
        <w:t xml:space="preserve">היה </w:t>
      </w:r>
      <w:bookmarkStart w:id="14623" w:name="_ETM_Q37_242370"/>
      <w:bookmarkEnd w:id="14623"/>
      <w:r>
        <w:rPr>
          <w:rtl/>
        </w:rPr>
        <w:t xml:space="preserve">אירוע </w:t>
      </w:r>
      <w:bookmarkStart w:id="14624" w:name="_ETM_Q37_242789"/>
      <w:bookmarkEnd w:id="14624"/>
      <w:r>
        <w:rPr>
          <w:rtl/>
        </w:rPr>
        <w:t xml:space="preserve">מכונן </w:t>
      </w:r>
      <w:bookmarkStart w:id="14625" w:name="_ETM_Q37_243940"/>
      <w:bookmarkEnd w:id="14625"/>
      <w:r>
        <w:rPr>
          <w:rtl/>
        </w:rPr>
        <w:t xml:space="preserve">שלדעתי </w:t>
      </w:r>
      <w:bookmarkStart w:id="14626" w:name="_ETM_Q37_244569"/>
      <w:bookmarkEnd w:id="14626"/>
      <w:r>
        <w:rPr>
          <w:rtl/>
        </w:rPr>
        <w:t xml:space="preserve">לא </w:t>
      </w:r>
      <w:bookmarkStart w:id="14627" w:name="_ETM_Q37_244689"/>
      <w:bookmarkEnd w:id="14627"/>
      <w:r>
        <w:rPr>
          <w:rtl/>
        </w:rPr>
        <w:t xml:space="preserve">היה </w:t>
      </w:r>
      <w:bookmarkStart w:id="14628" w:name="_ETM_Q37_244899"/>
      <w:bookmarkEnd w:id="14628"/>
      <w:r>
        <w:rPr>
          <w:rtl/>
        </w:rPr>
        <w:t xml:space="preserve">כמותו </w:t>
      </w:r>
      <w:bookmarkStart w:id="14629" w:name="_ETM_Q37_245979"/>
      <w:bookmarkEnd w:id="14629"/>
      <w:r>
        <w:rPr>
          <w:rtl/>
        </w:rPr>
        <w:t xml:space="preserve">מלפני </w:t>
      </w:r>
      <w:bookmarkStart w:id="14630" w:name="_ETM_Q37_246490"/>
      <w:bookmarkEnd w:id="14630"/>
      <w:r>
        <w:rPr>
          <w:rtl/>
        </w:rPr>
        <w:t xml:space="preserve">73 </w:t>
      </w:r>
      <w:bookmarkStart w:id="14631" w:name="_ETM_Q37_247209"/>
      <w:bookmarkEnd w:id="14631"/>
      <w:r>
        <w:rPr>
          <w:rtl/>
        </w:rPr>
        <w:t>שנים</w:t>
      </w:r>
      <w:r>
        <w:rPr>
          <w:rFonts w:hint="cs"/>
          <w:rtl/>
        </w:rPr>
        <w:t>,</w:t>
      </w:r>
      <w:r>
        <w:rPr>
          <w:rtl/>
        </w:rPr>
        <w:t xml:space="preserve"> </w:t>
      </w:r>
      <w:bookmarkStart w:id="14632" w:name="_ETM_Q37_247450"/>
      <w:bookmarkEnd w:id="14632"/>
      <w:r>
        <w:rPr>
          <w:rtl/>
        </w:rPr>
        <w:t xml:space="preserve">מאז </w:t>
      </w:r>
      <w:bookmarkStart w:id="14633" w:name="_ETM_Q37_247810"/>
      <w:bookmarkEnd w:id="14633"/>
      <w:r>
        <w:rPr>
          <w:rtl/>
        </w:rPr>
        <w:t xml:space="preserve">הקמת </w:t>
      </w:r>
      <w:bookmarkStart w:id="14634" w:name="_ETM_Q37_248170"/>
      <w:bookmarkEnd w:id="14634"/>
      <w:r>
        <w:rPr>
          <w:rtl/>
        </w:rPr>
        <w:t>המדינה</w:t>
      </w:r>
      <w:r>
        <w:rPr>
          <w:rFonts w:hint="cs"/>
          <w:rtl/>
        </w:rPr>
        <w:t>.</w:t>
      </w:r>
    </w:p>
    <w:p w:rsidR="00F532D9" w:rsidRDefault="00F532D9" w:rsidP="00A84069">
      <w:pPr>
        <w:rPr>
          <w:rtl/>
        </w:rPr>
      </w:pPr>
    </w:p>
    <w:p w:rsidR="00F532D9" w:rsidRDefault="00F532D9" w:rsidP="00A84069">
      <w:pPr>
        <w:pStyle w:val="af6"/>
        <w:keepNext/>
        <w:rPr>
          <w:rtl/>
        </w:rPr>
      </w:pPr>
      <w:r w:rsidRPr="00CB70AE">
        <w:rPr>
          <w:rStyle w:val="TagStyle"/>
          <w:rtl/>
        </w:rPr>
        <w:t xml:space="preserve"> &lt;&lt; יור &gt;&gt; </w:t>
      </w:r>
      <w:r>
        <w:rPr>
          <w:rtl/>
        </w:rPr>
        <w:t>היו"ר יעקב מרגי:</w:t>
      </w:r>
      <w:r w:rsidRPr="00CB70AE">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איך לא שמתי לב? </w:t>
      </w:r>
    </w:p>
    <w:p w:rsidR="00F532D9" w:rsidRPr="00CB70AE" w:rsidRDefault="00F532D9" w:rsidP="00A84069">
      <w:pPr>
        <w:rPr>
          <w:rtl/>
          <w:lang w:eastAsia="he-IL"/>
        </w:rPr>
      </w:pPr>
      <w:bookmarkStart w:id="14635" w:name="_ETM_Q37_254000"/>
      <w:bookmarkEnd w:id="14635"/>
    </w:p>
    <w:p w:rsidR="00F532D9" w:rsidRDefault="00F532D9" w:rsidP="00A84069">
      <w:pPr>
        <w:pStyle w:val="-"/>
        <w:keepNext/>
        <w:rPr>
          <w:rtl/>
        </w:rPr>
      </w:pPr>
      <w:bookmarkStart w:id="14636" w:name="_ETM_Q37_249280"/>
      <w:bookmarkStart w:id="14637" w:name="ET_speakercontinue_5763_9"/>
      <w:bookmarkEnd w:id="14636"/>
      <w:r w:rsidRPr="00CB70AE">
        <w:rPr>
          <w:rStyle w:val="TagStyle"/>
          <w:rtl/>
        </w:rPr>
        <w:t xml:space="preserve"> &lt;&lt; דובר_המשך &gt;&gt; </w:t>
      </w:r>
      <w:r>
        <w:rPr>
          <w:rtl/>
        </w:rPr>
        <w:t>משה ארבל (ש"ס):</w:t>
      </w:r>
      <w:r w:rsidRPr="00CB70AE">
        <w:rPr>
          <w:rStyle w:val="TagStyle"/>
          <w:rtl/>
        </w:rPr>
        <w:t xml:space="preserve"> &lt;&lt; דובר_המשך &gt;&gt;</w:t>
      </w:r>
      <w:r>
        <w:rPr>
          <w:rtl/>
        </w:rPr>
        <w:t xml:space="preserve">  </w:t>
      </w:r>
      <w:bookmarkEnd w:id="14637"/>
    </w:p>
    <w:p w:rsidR="00F532D9" w:rsidRDefault="00F532D9" w:rsidP="00356EAB">
      <w:pPr>
        <w:rPr>
          <w:rtl/>
          <w:lang w:eastAsia="he-IL"/>
        </w:rPr>
      </w:pPr>
    </w:p>
    <w:p w:rsidR="00F532D9" w:rsidRDefault="00F532D9" w:rsidP="00A43242">
      <w:pPr>
        <w:rPr>
          <w:rtl/>
        </w:rPr>
      </w:pPr>
      <w:r>
        <w:rPr>
          <w:rtl/>
        </w:rPr>
        <w:t xml:space="preserve">אירוע </w:t>
      </w:r>
      <w:bookmarkStart w:id="14638" w:name="_ETM_Q37_249729"/>
      <w:bookmarkEnd w:id="14638"/>
      <w:r>
        <w:rPr>
          <w:rtl/>
        </w:rPr>
        <w:t>מכונן</w:t>
      </w:r>
      <w:r>
        <w:rPr>
          <w:rFonts w:hint="cs"/>
          <w:rtl/>
        </w:rPr>
        <w:t>,</w:t>
      </w:r>
      <w:r>
        <w:rPr>
          <w:rtl/>
        </w:rPr>
        <w:t xml:space="preserve"> </w:t>
      </w:r>
      <w:bookmarkStart w:id="14639" w:name="_ETM_Q37_250209"/>
      <w:bookmarkEnd w:id="14639"/>
      <w:r>
        <w:rPr>
          <w:rtl/>
        </w:rPr>
        <w:t xml:space="preserve">אדוני </w:t>
      </w:r>
      <w:bookmarkStart w:id="14640" w:name="_ETM_Q37_250420"/>
      <w:bookmarkEnd w:id="14640"/>
      <w:r>
        <w:rPr>
          <w:rtl/>
        </w:rPr>
        <w:t>היושב-ראש</w:t>
      </w:r>
      <w:r>
        <w:rPr>
          <w:rFonts w:hint="cs"/>
          <w:rtl/>
        </w:rPr>
        <w:t>.</w:t>
      </w:r>
      <w:r>
        <w:rPr>
          <w:rtl/>
        </w:rPr>
        <w:t xml:space="preserve"> </w:t>
      </w:r>
      <w:bookmarkStart w:id="14641" w:name="_ETM_Q37_251319"/>
      <w:bookmarkEnd w:id="14641"/>
      <w:r>
        <w:rPr>
          <w:rtl/>
        </w:rPr>
        <w:t xml:space="preserve">אני </w:t>
      </w:r>
      <w:bookmarkStart w:id="14642" w:name="_ETM_Q37_251530"/>
      <w:bookmarkEnd w:id="14642"/>
      <w:r>
        <w:rPr>
          <w:rtl/>
        </w:rPr>
        <w:t xml:space="preserve">חושב </w:t>
      </w:r>
      <w:bookmarkStart w:id="14643" w:name="_ETM_Q37_251890"/>
      <w:bookmarkEnd w:id="14643"/>
      <w:r>
        <w:rPr>
          <w:rtl/>
        </w:rPr>
        <w:t>של</w:t>
      </w:r>
      <w:r>
        <w:rPr>
          <w:rFonts w:hint="cs"/>
          <w:rtl/>
        </w:rPr>
        <w:t>הט</w:t>
      </w:r>
      <w:r>
        <w:rPr>
          <w:rtl/>
        </w:rPr>
        <w:t xml:space="preserve"> </w:t>
      </w:r>
      <w:bookmarkStart w:id="14644" w:name="_ETM_Q37_252310"/>
      <w:bookmarkEnd w:id="14644"/>
      <w:r>
        <w:rPr>
          <w:rtl/>
        </w:rPr>
        <w:t xml:space="preserve">העבודה </w:t>
      </w:r>
      <w:bookmarkStart w:id="14645" w:name="_ETM_Q37_252789"/>
      <w:bookmarkEnd w:id="14645"/>
      <w:r>
        <w:rPr>
          <w:rtl/>
        </w:rPr>
        <w:t xml:space="preserve">והעומס </w:t>
      </w:r>
      <w:bookmarkStart w:id="14646" w:name="_ETM_Q37_253830"/>
      <w:bookmarkEnd w:id="14646"/>
      <w:r>
        <w:rPr>
          <w:rtl/>
        </w:rPr>
        <w:t xml:space="preserve">לא </w:t>
      </w:r>
      <w:bookmarkStart w:id="14647" w:name="_ETM_Q37_254010"/>
      <w:bookmarkEnd w:id="14647"/>
      <w:r>
        <w:rPr>
          <w:rtl/>
        </w:rPr>
        <w:t xml:space="preserve">אפשרו </w:t>
      </w:r>
      <w:bookmarkStart w:id="14648" w:name="_ETM_Q37_254340"/>
      <w:bookmarkEnd w:id="14648"/>
      <w:r>
        <w:rPr>
          <w:rtl/>
        </w:rPr>
        <w:t xml:space="preserve">לך </w:t>
      </w:r>
      <w:bookmarkStart w:id="14649" w:name="_ETM_Q37_254490"/>
      <w:bookmarkEnd w:id="14649"/>
      <w:r>
        <w:rPr>
          <w:rtl/>
        </w:rPr>
        <w:t xml:space="preserve">לשים </w:t>
      </w:r>
      <w:bookmarkStart w:id="14650" w:name="_ETM_Q37_254850"/>
      <w:bookmarkEnd w:id="14650"/>
      <w:r>
        <w:rPr>
          <w:rtl/>
        </w:rPr>
        <w:t>לב</w:t>
      </w:r>
      <w:r>
        <w:rPr>
          <w:rFonts w:hint="cs"/>
          <w:rtl/>
        </w:rPr>
        <w:t>.</w:t>
      </w:r>
      <w:r>
        <w:rPr>
          <w:rtl/>
        </w:rPr>
        <w:t xml:space="preserve"> </w:t>
      </w:r>
      <w:bookmarkStart w:id="14651" w:name="_ETM_Q37_255600"/>
      <w:bookmarkEnd w:id="14651"/>
      <w:r>
        <w:rPr>
          <w:rtl/>
        </w:rPr>
        <w:t xml:space="preserve">חבר </w:t>
      </w:r>
      <w:bookmarkStart w:id="14652" w:name="_ETM_Q37_255900"/>
      <w:bookmarkEnd w:id="14652"/>
      <w:r>
        <w:rPr>
          <w:rtl/>
        </w:rPr>
        <w:t xml:space="preserve">הכנסת </w:t>
      </w:r>
      <w:bookmarkStart w:id="14653" w:name="_ETM_Q37_256200"/>
      <w:bookmarkEnd w:id="14653"/>
      <w:r>
        <w:rPr>
          <w:rtl/>
        </w:rPr>
        <w:t xml:space="preserve">מוסי </w:t>
      </w:r>
      <w:bookmarkStart w:id="14654" w:name="_ETM_Q37_256500"/>
      <w:bookmarkEnd w:id="14654"/>
      <w:r>
        <w:rPr>
          <w:rtl/>
        </w:rPr>
        <w:t>רז</w:t>
      </w:r>
      <w:r>
        <w:rPr>
          <w:rFonts w:hint="cs"/>
          <w:rtl/>
        </w:rPr>
        <w:t>,</w:t>
      </w:r>
      <w:r>
        <w:rPr>
          <w:rtl/>
        </w:rPr>
        <w:t xml:space="preserve"> </w:t>
      </w:r>
      <w:bookmarkStart w:id="14655" w:name="_ETM_Q37_257380"/>
      <w:bookmarkEnd w:id="14655"/>
      <w:r>
        <w:rPr>
          <w:rtl/>
        </w:rPr>
        <w:t xml:space="preserve">חבל </w:t>
      </w:r>
      <w:bookmarkStart w:id="14656" w:name="_ETM_Q37_257709"/>
      <w:bookmarkEnd w:id="14656"/>
      <w:r>
        <w:rPr>
          <w:rtl/>
        </w:rPr>
        <w:t xml:space="preserve">שאתה </w:t>
      </w:r>
      <w:bookmarkStart w:id="14657" w:name="_ETM_Q37_257920"/>
      <w:bookmarkEnd w:id="14657"/>
      <w:r>
        <w:rPr>
          <w:rtl/>
        </w:rPr>
        <w:t>יוצא</w:t>
      </w:r>
      <w:r>
        <w:rPr>
          <w:rFonts w:hint="cs"/>
          <w:rtl/>
        </w:rPr>
        <w:t>,</w:t>
      </w:r>
      <w:r>
        <w:rPr>
          <w:rtl/>
        </w:rPr>
        <w:t xml:space="preserve"> </w:t>
      </w:r>
      <w:bookmarkStart w:id="14658" w:name="_ETM_Q37_258310"/>
      <w:bookmarkEnd w:id="14658"/>
      <w:r>
        <w:rPr>
          <w:rtl/>
        </w:rPr>
        <w:t xml:space="preserve">אני </w:t>
      </w:r>
      <w:bookmarkStart w:id="14659" w:name="_ETM_Q37_258459"/>
      <w:bookmarkEnd w:id="14659"/>
      <w:r>
        <w:rPr>
          <w:rtl/>
        </w:rPr>
        <w:t xml:space="preserve">מדבר </w:t>
      </w:r>
      <w:bookmarkStart w:id="14660" w:name="_ETM_Q37_258759"/>
      <w:bookmarkEnd w:id="14660"/>
      <w:r>
        <w:rPr>
          <w:rtl/>
        </w:rPr>
        <w:t xml:space="preserve">על </w:t>
      </w:r>
      <w:bookmarkStart w:id="14661" w:name="_ETM_Q37_258850"/>
      <w:bookmarkStart w:id="14662" w:name="_ETM_Q37_259179"/>
      <w:bookmarkEnd w:id="14661"/>
      <w:bookmarkEnd w:id="14662"/>
      <w:r>
        <w:rPr>
          <w:rtl/>
        </w:rPr>
        <w:t xml:space="preserve">אירוע </w:t>
      </w:r>
      <w:bookmarkStart w:id="14663" w:name="_ETM_Q37_259509"/>
      <w:bookmarkEnd w:id="14663"/>
      <w:r>
        <w:rPr>
          <w:rtl/>
        </w:rPr>
        <w:t>מכונן</w:t>
      </w:r>
      <w:r>
        <w:rPr>
          <w:rFonts w:hint="cs"/>
          <w:rtl/>
        </w:rPr>
        <w:t>.</w:t>
      </w:r>
      <w:r>
        <w:rPr>
          <w:rtl/>
        </w:rPr>
        <w:t xml:space="preserve"> </w:t>
      </w:r>
      <w:bookmarkStart w:id="14664" w:name="_ETM_Q37_260700"/>
      <w:bookmarkEnd w:id="14664"/>
      <w:r>
        <w:rPr>
          <w:rtl/>
        </w:rPr>
        <w:t xml:space="preserve">לראשונה </w:t>
      </w:r>
      <w:bookmarkStart w:id="14665" w:name="_ETM_Q37_261630"/>
      <w:bookmarkEnd w:id="14665"/>
      <w:r>
        <w:rPr>
          <w:rtl/>
        </w:rPr>
        <w:t xml:space="preserve">מאז </w:t>
      </w:r>
      <w:bookmarkStart w:id="14666" w:name="_ETM_Q37_261810"/>
      <w:bookmarkEnd w:id="14666"/>
      <w:r>
        <w:rPr>
          <w:rtl/>
        </w:rPr>
        <w:t xml:space="preserve">הקמת </w:t>
      </w:r>
      <w:bookmarkStart w:id="14667" w:name="_ETM_Q37_262170"/>
      <w:bookmarkEnd w:id="14667"/>
      <w:r>
        <w:rPr>
          <w:rtl/>
        </w:rPr>
        <w:t xml:space="preserve">המדינה </w:t>
      </w:r>
      <w:bookmarkStart w:id="14668" w:name="_ETM_Q37_264130"/>
      <w:bookmarkEnd w:id="14668"/>
      <w:r>
        <w:rPr>
          <w:rtl/>
        </w:rPr>
        <w:t>מפלג</w:t>
      </w:r>
      <w:r>
        <w:rPr>
          <w:rFonts w:hint="cs"/>
          <w:rtl/>
        </w:rPr>
        <w:t>ו</w:t>
      </w:r>
      <w:r>
        <w:rPr>
          <w:rtl/>
        </w:rPr>
        <w:t xml:space="preserve">ת </w:t>
      </w:r>
      <w:bookmarkStart w:id="14669" w:name="_ETM_Q37_265030"/>
      <w:bookmarkEnd w:id="14669"/>
      <w:r>
        <w:rPr>
          <w:rtl/>
        </w:rPr>
        <w:t xml:space="preserve">מרצ </w:t>
      </w:r>
      <w:bookmarkStart w:id="14670" w:name="_ETM_Q37_265869"/>
      <w:bookmarkEnd w:id="14670"/>
      <w:r>
        <w:rPr>
          <w:rtl/>
        </w:rPr>
        <w:t>ורע"</w:t>
      </w:r>
      <w:r>
        <w:rPr>
          <w:rFonts w:hint="cs"/>
          <w:rtl/>
        </w:rPr>
        <w:t>מ</w:t>
      </w:r>
      <w:r>
        <w:rPr>
          <w:rtl/>
        </w:rPr>
        <w:t xml:space="preserve"> </w:t>
      </w:r>
      <w:bookmarkStart w:id="14671" w:name="_ETM_Q37_267249"/>
      <w:bookmarkEnd w:id="14671"/>
      <w:r>
        <w:rPr>
          <w:rtl/>
        </w:rPr>
        <w:t xml:space="preserve">הרימו </w:t>
      </w:r>
      <w:bookmarkStart w:id="14672" w:name="_ETM_Q37_267759"/>
      <w:bookmarkEnd w:id="14672"/>
      <w:r>
        <w:rPr>
          <w:rtl/>
        </w:rPr>
        <w:t xml:space="preserve">יד </w:t>
      </w:r>
      <w:bookmarkStart w:id="14673" w:name="_ETM_Q37_268240"/>
      <w:bookmarkEnd w:id="14673"/>
      <w:r>
        <w:rPr>
          <w:rtl/>
        </w:rPr>
        <w:t xml:space="preserve">בעד </w:t>
      </w:r>
      <w:bookmarkStart w:id="14674" w:name="_ETM_Q37_268689"/>
      <w:bookmarkEnd w:id="14674"/>
      <w:r>
        <w:rPr>
          <w:rtl/>
        </w:rPr>
        <w:t xml:space="preserve">חוק </w:t>
      </w:r>
      <w:bookmarkStart w:id="14675" w:name="_ETM_Q37_269649"/>
      <w:bookmarkEnd w:id="14675"/>
      <w:r>
        <w:rPr>
          <w:rtl/>
        </w:rPr>
        <w:t xml:space="preserve">שמעודד </w:t>
      </w:r>
      <w:bookmarkStart w:id="14676" w:name="_ETM_Q37_270819"/>
      <w:bookmarkEnd w:id="14676"/>
      <w:r>
        <w:rPr>
          <w:rtl/>
        </w:rPr>
        <w:t xml:space="preserve">ומחזק </w:t>
      </w:r>
      <w:bookmarkStart w:id="14677" w:name="_ETM_Q37_271749"/>
      <w:bookmarkEnd w:id="14677"/>
      <w:r>
        <w:rPr>
          <w:rtl/>
        </w:rPr>
        <w:t xml:space="preserve">גיוס </w:t>
      </w:r>
      <w:bookmarkStart w:id="14678" w:name="_ETM_Q37_272170"/>
      <w:bookmarkEnd w:id="14678"/>
      <w:r>
        <w:rPr>
          <w:rtl/>
        </w:rPr>
        <w:t xml:space="preserve">נשים </w:t>
      </w:r>
      <w:bookmarkStart w:id="14679" w:name="_ETM_Q37_272469"/>
      <w:bookmarkEnd w:id="14679"/>
      <w:r>
        <w:rPr>
          <w:rtl/>
        </w:rPr>
        <w:t xml:space="preserve">לצבא </w:t>
      </w:r>
      <w:bookmarkStart w:id="14680" w:name="_ETM_Q37_273799"/>
      <w:bookmarkEnd w:id="14680"/>
      <w:r w:rsidR="00A43242">
        <w:rPr>
          <w:rFonts w:hint="cs"/>
          <w:rtl/>
        </w:rPr>
        <w:t xml:space="preserve">– </w:t>
      </w:r>
      <w:r>
        <w:rPr>
          <w:rFonts w:hint="cs"/>
          <w:rtl/>
        </w:rPr>
        <w:t>פעולות של</w:t>
      </w:r>
      <w:r>
        <w:rPr>
          <w:rtl/>
        </w:rPr>
        <w:t xml:space="preserve"> </w:t>
      </w:r>
      <w:bookmarkStart w:id="14681" w:name="_ETM_Q37_274549"/>
      <w:bookmarkEnd w:id="14681"/>
      <w:r>
        <w:rPr>
          <w:rtl/>
        </w:rPr>
        <w:t xml:space="preserve">נשים </w:t>
      </w:r>
      <w:bookmarkStart w:id="14682" w:name="_ETM_Q37_274999"/>
      <w:bookmarkEnd w:id="14682"/>
      <w:r>
        <w:rPr>
          <w:rtl/>
        </w:rPr>
        <w:t xml:space="preserve">גיבורות </w:t>
      </w:r>
      <w:bookmarkStart w:id="14683" w:name="_ETM_Q37_275750"/>
      <w:bookmarkEnd w:id="14683"/>
      <w:r>
        <w:rPr>
          <w:rtl/>
        </w:rPr>
        <w:t xml:space="preserve">כמו </w:t>
      </w:r>
      <w:bookmarkStart w:id="14684" w:name="_ETM_Q37_276200"/>
      <w:bookmarkEnd w:id="14684"/>
      <w:r>
        <w:rPr>
          <w:rtl/>
        </w:rPr>
        <w:t xml:space="preserve">הלוחמת </w:t>
      </w:r>
      <w:bookmarkStart w:id="14685" w:name="_ETM_Q37_276770"/>
      <w:bookmarkEnd w:id="14685"/>
      <w:r>
        <w:rPr>
          <w:rtl/>
        </w:rPr>
        <w:t xml:space="preserve">בסאלם </w:t>
      </w:r>
      <w:bookmarkStart w:id="14686" w:name="_ETM_Q37_277790"/>
      <w:bookmarkEnd w:id="14686"/>
      <w:r>
        <w:rPr>
          <w:rtl/>
        </w:rPr>
        <w:t>שסי</w:t>
      </w:r>
      <w:r>
        <w:rPr>
          <w:rFonts w:hint="cs"/>
          <w:rtl/>
        </w:rPr>
        <w:t>כ</w:t>
      </w:r>
      <w:r>
        <w:rPr>
          <w:rtl/>
        </w:rPr>
        <w:t xml:space="preserve">לה </w:t>
      </w:r>
      <w:bookmarkStart w:id="14687" w:name="_ETM_Q37_278390"/>
      <w:bookmarkEnd w:id="14687"/>
      <w:r>
        <w:rPr>
          <w:rtl/>
        </w:rPr>
        <w:t xml:space="preserve">פיגוע </w:t>
      </w:r>
      <w:bookmarkStart w:id="14688" w:name="_ETM_Q37_278750"/>
      <w:bookmarkEnd w:id="14688"/>
      <w:r>
        <w:rPr>
          <w:rtl/>
        </w:rPr>
        <w:t xml:space="preserve">טרור </w:t>
      </w:r>
      <w:bookmarkStart w:id="14689" w:name="_ETM_Q37_279610"/>
      <w:bookmarkEnd w:id="14689"/>
      <w:r>
        <w:rPr>
          <w:rtl/>
        </w:rPr>
        <w:t xml:space="preserve">ועוד </w:t>
      </w:r>
      <w:bookmarkStart w:id="14690" w:name="_ETM_Q37_279969"/>
      <w:bookmarkEnd w:id="14690"/>
      <w:r>
        <w:rPr>
          <w:rtl/>
        </w:rPr>
        <w:t xml:space="preserve">נשים </w:t>
      </w:r>
      <w:bookmarkStart w:id="14691" w:name="_ETM_Q37_280329"/>
      <w:bookmarkEnd w:id="14691"/>
      <w:r>
        <w:rPr>
          <w:rtl/>
        </w:rPr>
        <w:t xml:space="preserve">רבות </w:t>
      </w:r>
      <w:bookmarkStart w:id="14692" w:name="_ETM_Q37_281289"/>
      <w:bookmarkEnd w:id="14692"/>
      <w:r>
        <w:rPr>
          <w:rtl/>
        </w:rPr>
        <w:t xml:space="preserve">שחיסלו </w:t>
      </w:r>
      <w:bookmarkStart w:id="14693" w:name="_ETM_Q37_282789"/>
      <w:bookmarkEnd w:id="14693"/>
      <w:r>
        <w:rPr>
          <w:rtl/>
        </w:rPr>
        <w:t>מחבלים</w:t>
      </w:r>
      <w:r>
        <w:rPr>
          <w:rFonts w:hint="cs"/>
          <w:rtl/>
        </w:rPr>
        <w:t>.</w:t>
      </w:r>
    </w:p>
    <w:p w:rsidR="00F532D9" w:rsidRDefault="00F532D9" w:rsidP="00A84069">
      <w:pPr>
        <w:rPr>
          <w:rtl/>
        </w:rPr>
      </w:pPr>
    </w:p>
    <w:p w:rsidR="00F532D9" w:rsidRDefault="00F532D9" w:rsidP="00A84069">
      <w:pPr>
        <w:pStyle w:val="af5"/>
        <w:keepNext/>
        <w:rPr>
          <w:rtl/>
        </w:rPr>
      </w:pPr>
      <w:bookmarkStart w:id="14694" w:name="_ETM_Q37_284000"/>
      <w:bookmarkStart w:id="14695" w:name="ET_interruption_5694_10"/>
      <w:bookmarkEnd w:id="14694"/>
      <w:r w:rsidRPr="005E0F0D">
        <w:rPr>
          <w:rStyle w:val="TagStyle"/>
          <w:rtl/>
        </w:rPr>
        <w:t xml:space="preserve"> &lt;&lt; קריאה &gt;&gt; </w:t>
      </w:r>
      <w:r>
        <w:rPr>
          <w:rtl/>
        </w:rPr>
        <w:t>מוסי רז (מרצ):</w:t>
      </w:r>
      <w:r w:rsidRPr="005E0F0D">
        <w:rPr>
          <w:rStyle w:val="TagStyle"/>
          <w:rtl/>
        </w:rPr>
        <w:t xml:space="preserve"> &lt;&lt; קריאה &gt;&gt;</w:t>
      </w:r>
      <w:r>
        <w:rPr>
          <w:rtl/>
        </w:rPr>
        <w:t xml:space="preserve">  </w:t>
      </w:r>
      <w:bookmarkEnd w:id="14695"/>
    </w:p>
    <w:p w:rsidR="00F532D9" w:rsidRDefault="00F532D9" w:rsidP="00356EAB">
      <w:pPr>
        <w:rPr>
          <w:rtl/>
          <w:lang w:eastAsia="he-IL"/>
        </w:rPr>
      </w:pPr>
    </w:p>
    <w:p w:rsidR="00F532D9" w:rsidRDefault="00C9608A" w:rsidP="00A84069">
      <w:pPr>
        <w:rPr>
          <w:rtl/>
          <w:lang w:eastAsia="he-IL"/>
        </w:rPr>
      </w:pPr>
      <w:bookmarkStart w:id="14696" w:name="_ETM_Q37_287000"/>
      <w:bookmarkEnd w:id="14696"/>
      <w:r>
        <w:rPr>
          <w:rFonts w:hint="cs"/>
          <w:rtl/>
          <w:lang w:eastAsia="he-IL"/>
        </w:rPr>
        <w:t>– – –</w:t>
      </w:r>
    </w:p>
    <w:p w:rsidR="00F532D9" w:rsidRDefault="00F532D9" w:rsidP="00A84069">
      <w:pPr>
        <w:rPr>
          <w:rtl/>
          <w:lang w:eastAsia="he-IL"/>
        </w:rPr>
      </w:pPr>
      <w:bookmarkStart w:id="14697" w:name="_ETM_Q37_290000"/>
      <w:bookmarkEnd w:id="14697"/>
    </w:p>
    <w:p w:rsidR="00F532D9" w:rsidRDefault="00F532D9" w:rsidP="00A84069">
      <w:pPr>
        <w:pStyle w:val="-"/>
        <w:keepNext/>
        <w:rPr>
          <w:rtl/>
        </w:rPr>
      </w:pPr>
      <w:bookmarkStart w:id="14698" w:name="ET_speakercontinue_5763_11"/>
      <w:r w:rsidRPr="005E0F0D">
        <w:rPr>
          <w:rStyle w:val="TagStyle"/>
          <w:rtl/>
        </w:rPr>
        <w:t xml:space="preserve"> &lt;&lt; דובר_המשך &gt;&gt; </w:t>
      </w:r>
      <w:r>
        <w:rPr>
          <w:rtl/>
        </w:rPr>
        <w:t>משה ארבל (ש"ס):</w:t>
      </w:r>
      <w:r w:rsidRPr="005E0F0D">
        <w:rPr>
          <w:rStyle w:val="TagStyle"/>
          <w:rtl/>
        </w:rPr>
        <w:t xml:space="preserve"> &lt;&lt; דובר_המשך &gt;&gt;</w:t>
      </w:r>
      <w:r>
        <w:rPr>
          <w:rtl/>
        </w:rPr>
        <w:t xml:space="preserve">  </w:t>
      </w:r>
      <w:bookmarkEnd w:id="14698"/>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לא, לא, אני רוצה לברך אותך. אני רוצה לברך אותך על העידוד של גיוס נשים </w:t>
      </w:r>
      <w:bookmarkStart w:id="14699" w:name="_ETM_Q37_295000"/>
      <w:bookmarkEnd w:id="14699"/>
      <w:r>
        <w:rPr>
          <w:rFonts w:hint="cs"/>
          <w:rtl/>
          <w:lang w:eastAsia="he-IL"/>
        </w:rPr>
        <w:t xml:space="preserve">לצה"ל. מפלגת רע"מ </w:t>
      </w:r>
      <w:r w:rsidR="00C9608A">
        <w:rPr>
          <w:rFonts w:hint="cs"/>
          <w:rtl/>
          <w:lang w:eastAsia="he-IL"/>
        </w:rPr>
        <w:t>– – –</w:t>
      </w:r>
      <w:r>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r w:rsidRPr="005E0F0D">
        <w:rPr>
          <w:rStyle w:val="TagStyle"/>
          <w:rtl/>
        </w:rPr>
        <w:t xml:space="preserve"> &lt;&lt; יור &gt;&gt; </w:t>
      </w:r>
      <w:r>
        <w:rPr>
          <w:rtl/>
        </w:rPr>
        <w:t>היו"ר יעקב מרגי:</w:t>
      </w:r>
      <w:r w:rsidRPr="005E0F0D">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נא לא להפריע. </w:t>
      </w:r>
    </w:p>
    <w:p w:rsidR="00F532D9" w:rsidRDefault="00F532D9" w:rsidP="00A84069">
      <w:pPr>
        <w:rPr>
          <w:rtl/>
          <w:lang w:eastAsia="he-IL"/>
        </w:rPr>
      </w:pPr>
    </w:p>
    <w:p w:rsidR="00F532D9" w:rsidRDefault="00F532D9" w:rsidP="00A84069">
      <w:pPr>
        <w:pStyle w:val="-"/>
        <w:keepNext/>
        <w:rPr>
          <w:rtl/>
        </w:rPr>
      </w:pPr>
      <w:bookmarkStart w:id="14700" w:name="ET_speakercontinue_5763_13"/>
      <w:r w:rsidRPr="005E0F0D">
        <w:rPr>
          <w:rStyle w:val="TagStyle"/>
          <w:rtl/>
        </w:rPr>
        <w:t xml:space="preserve"> &lt;&lt; דובר_המשך &gt;&gt; </w:t>
      </w:r>
      <w:r>
        <w:rPr>
          <w:rtl/>
        </w:rPr>
        <w:t>משה ארבל (ש"ס):</w:t>
      </w:r>
      <w:r w:rsidRPr="005E0F0D">
        <w:rPr>
          <w:rStyle w:val="TagStyle"/>
          <w:rtl/>
        </w:rPr>
        <w:t xml:space="preserve"> &lt;&lt; דובר_המשך &gt;&gt;</w:t>
      </w:r>
      <w:r>
        <w:rPr>
          <w:rtl/>
        </w:rPr>
        <w:t xml:space="preserve">  </w:t>
      </w:r>
      <w:bookmarkEnd w:id="14700"/>
    </w:p>
    <w:p w:rsidR="00F532D9" w:rsidRDefault="00F532D9" w:rsidP="00356EAB">
      <w:pPr>
        <w:rPr>
          <w:rtl/>
          <w:lang w:eastAsia="he-IL"/>
        </w:rPr>
      </w:pPr>
    </w:p>
    <w:p w:rsidR="00F532D9" w:rsidRDefault="00F532D9" w:rsidP="00A43242">
      <w:pPr>
        <w:rPr>
          <w:rtl/>
        </w:rPr>
      </w:pPr>
      <w:r>
        <w:rPr>
          <w:rFonts w:hint="cs"/>
          <w:rtl/>
          <w:lang w:eastAsia="he-IL"/>
        </w:rPr>
        <w:t xml:space="preserve">מפלגת רע"מ לראשונה הרימה יד בשם מחויבות קואליציונית לבנט וחבריו </w:t>
      </w:r>
      <w:r>
        <w:rPr>
          <w:rFonts w:hint="eastAsia"/>
          <w:rtl/>
          <w:lang w:eastAsia="he-IL"/>
        </w:rPr>
        <w:t>–</w:t>
      </w:r>
      <w:r>
        <w:rPr>
          <w:rFonts w:hint="cs"/>
          <w:rtl/>
          <w:lang w:eastAsia="he-IL"/>
        </w:rPr>
        <w:t xml:space="preserve"> וגם </w:t>
      </w:r>
      <w:bookmarkStart w:id="14701" w:name="_ETM_Q37_309000"/>
      <w:bookmarkEnd w:id="14701"/>
      <w:r>
        <w:rPr>
          <w:rFonts w:hint="cs"/>
          <w:rtl/>
          <w:lang w:eastAsia="he-IL"/>
        </w:rPr>
        <w:t xml:space="preserve">אתם במפלגת מרצ </w:t>
      </w:r>
      <w:r>
        <w:rPr>
          <w:rFonts w:hint="eastAsia"/>
          <w:rtl/>
          <w:lang w:eastAsia="he-IL"/>
        </w:rPr>
        <w:t>–</w:t>
      </w:r>
      <w:r>
        <w:rPr>
          <w:rFonts w:hint="cs"/>
          <w:rtl/>
          <w:lang w:eastAsia="he-IL"/>
        </w:rPr>
        <w:t xml:space="preserve"> לעידוד וחיזוק של נשים לוחמות לצבא ה</w:t>
      </w:r>
      <w:bookmarkStart w:id="14702" w:name="_ETM_Q37_313000"/>
      <w:bookmarkEnd w:id="14702"/>
      <w:r>
        <w:rPr>
          <w:rFonts w:hint="cs"/>
          <w:rtl/>
          <w:lang w:eastAsia="he-IL"/>
        </w:rPr>
        <w:t xml:space="preserve">הגנה לישראל. עשיתם מעשה ציוני מאין כמותו </w:t>
      </w:r>
      <w:r w:rsidR="00A43242">
        <w:rPr>
          <w:rFonts w:hint="eastAsia"/>
          <w:rtl/>
          <w:lang w:eastAsia="he-IL"/>
        </w:rPr>
        <w:t xml:space="preserve">– </w:t>
      </w:r>
      <w:r>
        <w:rPr>
          <w:rFonts w:hint="cs"/>
          <w:rtl/>
          <w:lang w:eastAsia="he-IL"/>
        </w:rPr>
        <w:t xml:space="preserve">נשים שמחרפות את </w:t>
      </w:r>
      <w:bookmarkStart w:id="14703" w:name="_ETM_Q37_320000"/>
      <w:bookmarkEnd w:id="14703"/>
      <w:r>
        <w:rPr>
          <w:rFonts w:hint="cs"/>
          <w:rtl/>
          <w:lang w:eastAsia="he-IL"/>
        </w:rPr>
        <w:t xml:space="preserve">נפשן למען המולדת ביהודה ושומרון, בכל מקום ומקום. התודה היא </w:t>
      </w:r>
      <w:bookmarkStart w:id="14704" w:name="_ETM_Q37_326000"/>
      <w:bookmarkEnd w:id="14704"/>
      <w:r>
        <w:rPr>
          <w:rFonts w:hint="cs"/>
          <w:rtl/>
          <w:lang w:eastAsia="he-IL"/>
        </w:rPr>
        <w:t>מעומק הלב</w:t>
      </w:r>
      <w:r w:rsidR="00A43242">
        <w:rPr>
          <w:rFonts w:hint="cs"/>
          <w:rtl/>
          <w:lang w:eastAsia="he-IL"/>
        </w:rPr>
        <w:t>.</w:t>
      </w:r>
      <w:r>
        <w:rPr>
          <w:rFonts w:hint="cs"/>
          <w:rtl/>
          <w:lang w:eastAsia="he-IL"/>
        </w:rPr>
        <w:t xml:space="preserve"> קשה לי לומר אותה במשך זמן כל </w:t>
      </w:r>
      <w:bookmarkStart w:id="14705" w:name="_ETM_Q37_329000"/>
      <w:bookmarkEnd w:id="14705"/>
      <w:r>
        <w:rPr>
          <w:rFonts w:hint="cs"/>
          <w:rtl/>
          <w:lang w:eastAsia="he-IL"/>
        </w:rPr>
        <w:t>כך ארוך בשפה הערבית. אני אבקש מיועציי לתרגם את ההוקרה והתודה הזו לערבית ואנחנו נדאג שגם ב-</w:t>
      </w:r>
      <w:r>
        <w:rPr>
          <w:rFonts w:hint="cs"/>
          <w:lang w:eastAsia="he-IL"/>
        </w:rPr>
        <w:t>P</w:t>
      </w:r>
      <w:r>
        <w:rPr>
          <w:lang w:eastAsia="he-IL"/>
        </w:rPr>
        <w:t>anet</w:t>
      </w:r>
      <w:r>
        <w:rPr>
          <w:rFonts w:hint="cs"/>
          <w:rtl/>
          <w:lang w:eastAsia="he-IL"/>
        </w:rPr>
        <w:t xml:space="preserve"> וגם באתרים נוספים בשפה הערבית ידעו להעריך ולהוקיר</w:t>
      </w:r>
      <w:bookmarkStart w:id="14706" w:name="_ETM_Q37_287770"/>
      <w:bookmarkStart w:id="14707" w:name="_ETM_Q37_342930"/>
      <w:bookmarkEnd w:id="14706"/>
      <w:bookmarkEnd w:id="14707"/>
      <w:r>
        <w:rPr>
          <w:rFonts w:hint="cs"/>
          <w:rtl/>
          <w:lang w:eastAsia="he-IL"/>
        </w:rPr>
        <w:t xml:space="preserve"> </w:t>
      </w:r>
      <w:bookmarkStart w:id="14708" w:name="_ETM_Q37_342000"/>
      <w:bookmarkEnd w:id="14708"/>
      <w:r>
        <w:rPr>
          <w:rtl/>
        </w:rPr>
        <w:t xml:space="preserve">את </w:t>
      </w:r>
      <w:bookmarkStart w:id="14709" w:name="_ETM_Q37_343110"/>
      <w:bookmarkEnd w:id="14709"/>
      <w:r>
        <w:rPr>
          <w:rtl/>
        </w:rPr>
        <w:t xml:space="preserve">התרומה </w:t>
      </w:r>
      <w:bookmarkStart w:id="14710" w:name="_ETM_Q37_343620"/>
      <w:bookmarkEnd w:id="14710"/>
      <w:r>
        <w:rPr>
          <w:rtl/>
        </w:rPr>
        <w:t xml:space="preserve">המכרעת </w:t>
      </w:r>
      <w:bookmarkStart w:id="14711" w:name="_ETM_Q37_344220"/>
      <w:bookmarkEnd w:id="14711"/>
      <w:r>
        <w:rPr>
          <w:rtl/>
        </w:rPr>
        <w:t xml:space="preserve">לביטחון </w:t>
      </w:r>
      <w:bookmarkStart w:id="14712" w:name="_ETM_Q37_344700"/>
      <w:bookmarkEnd w:id="14712"/>
      <w:r>
        <w:rPr>
          <w:rtl/>
        </w:rPr>
        <w:t xml:space="preserve">מדינת </w:t>
      </w:r>
      <w:bookmarkStart w:id="14713" w:name="_ETM_Q37_345090"/>
      <w:bookmarkEnd w:id="14713"/>
      <w:r>
        <w:rPr>
          <w:rtl/>
        </w:rPr>
        <w:t xml:space="preserve">ישראל </w:t>
      </w:r>
      <w:bookmarkStart w:id="14714" w:name="_ETM_Q37_345629"/>
      <w:bookmarkEnd w:id="14714"/>
      <w:r>
        <w:rPr>
          <w:rtl/>
        </w:rPr>
        <w:t xml:space="preserve">של </w:t>
      </w:r>
      <w:bookmarkStart w:id="14715" w:name="_ETM_Q37_345780"/>
      <w:bookmarkEnd w:id="14715"/>
      <w:r>
        <w:rPr>
          <w:rtl/>
        </w:rPr>
        <w:t xml:space="preserve">מפלגת </w:t>
      </w:r>
      <w:bookmarkStart w:id="14716" w:name="_ETM_Q37_346260"/>
      <w:bookmarkEnd w:id="14716"/>
      <w:r>
        <w:rPr>
          <w:rtl/>
        </w:rPr>
        <w:t>רע</w:t>
      </w:r>
      <w:r>
        <w:rPr>
          <w:rFonts w:hint="cs"/>
          <w:rtl/>
        </w:rPr>
        <w:t>"מ</w:t>
      </w:r>
      <w:r>
        <w:rPr>
          <w:rtl/>
        </w:rPr>
        <w:t xml:space="preserve"> </w:t>
      </w:r>
      <w:bookmarkStart w:id="14717" w:name="_ETM_Q37_346980"/>
      <w:bookmarkEnd w:id="14717"/>
      <w:r>
        <w:rPr>
          <w:rtl/>
        </w:rPr>
        <w:t xml:space="preserve">בגיוסן </w:t>
      </w:r>
      <w:bookmarkStart w:id="14718" w:name="_ETM_Q37_347669"/>
      <w:bookmarkEnd w:id="14718"/>
      <w:r>
        <w:rPr>
          <w:rtl/>
        </w:rPr>
        <w:t xml:space="preserve">של </w:t>
      </w:r>
      <w:bookmarkStart w:id="14719" w:name="_ETM_Q37_347849"/>
      <w:bookmarkEnd w:id="14719"/>
      <w:r>
        <w:rPr>
          <w:rtl/>
        </w:rPr>
        <w:t xml:space="preserve">נשים </w:t>
      </w:r>
      <w:bookmarkStart w:id="14720" w:name="_ETM_Q37_348180"/>
      <w:bookmarkEnd w:id="14720"/>
      <w:r>
        <w:rPr>
          <w:rtl/>
        </w:rPr>
        <w:t>לצבא</w:t>
      </w:r>
      <w:r>
        <w:rPr>
          <w:rFonts w:hint="cs"/>
          <w:rtl/>
        </w:rPr>
        <w:t>.</w:t>
      </w:r>
      <w:r>
        <w:rPr>
          <w:rtl/>
        </w:rPr>
        <w:t xml:space="preserve"> </w:t>
      </w:r>
      <w:bookmarkStart w:id="14721" w:name="_ETM_Q37_348930"/>
      <w:bookmarkEnd w:id="14721"/>
      <w:r>
        <w:rPr>
          <w:rtl/>
        </w:rPr>
        <w:t>תבורכו</w:t>
      </w:r>
      <w:r w:rsidR="00A43242">
        <w:rPr>
          <w:rFonts w:hint="cs"/>
          <w:rtl/>
        </w:rPr>
        <w:t>.</w:t>
      </w:r>
      <w:r>
        <w:rPr>
          <w:rtl/>
        </w:rPr>
        <w:t xml:space="preserve"> </w:t>
      </w:r>
      <w:bookmarkStart w:id="14722" w:name="_ETM_Q37_349530"/>
      <w:bookmarkEnd w:id="14722"/>
      <w:r>
        <w:rPr>
          <w:rtl/>
        </w:rPr>
        <w:t xml:space="preserve">תודה </w:t>
      </w:r>
      <w:bookmarkStart w:id="14723" w:name="_ETM_Q37_349800"/>
      <w:bookmarkEnd w:id="14723"/>
      <w:r>
        <w:rPr>
          <w:rtl/>
        </w:rPr>
        <w:t>רבה</w:t>
      </w:r>
      <w:r>
        <w:rPr>
          <w:rFonts w:hint="cs"/>
          <w:rtl/>
        </w:rPr>
        <w:t>.</w:t>
      </w:r>
    </w:p>
    <w:p w:rsidR="00F532D9" w:rsidRDefault="00F532D9" w:rsidP="00A84069">
      <w:pPr>
        <w:rPr>
          <w:rtl/>
        </w:rPr>
      </w:pPr>
    </w:p>
    <w:p w:rsidR="00F532D9" w:rsidRDefault="00F532D9" w:rsidP="00A84069">
      <w:pPr>
        <w:pStyle w:val="af6"/>
        <w:keepNext/>
        <w:rPr>
          <w:rtl/>
        </w:rPr>
      </w:pPr>
      <w:r w:rsidRPr="005E0F0D">
        <w:rPr>
          <w:rStyle w:val="TagStyle"/>
          <w:rtl/>
        </w:rPr>
        <w:t xml:space="preserve"> &lt;&lt; יור &gt;&gt; </w:t>
      </w:r>
      <w:r>
        <w:rPr>
          <w:rtl/>
        </w:rPr>
        <w:t>היו"ר יעקב מרגי:</w:t>
      </w:r>
      <w:r w:rsidRPr="005E0F0D">
        <w:rPr>
          <w:rStyle w:val="TagStyle"/>
          <w:rtl/>
        </w:rPr>
        <w:t xml:space="preserve"> &lt;&lt; יור &gt;&gt;</w:t>
      </w:r>
      <w:r>
        <w:rPr>
          <w:rtl/>
        </w:rPr>
        <w:t xml:space="preserve">  </w:t>
      </w:r>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לחבר הכנסת משה ארבל. </w:t>
      </w:r>
    </w:p>
    <w:p w:rsidR="00F532D9" w:rsidRDefault="00F532D9" w:rsidP="00A84069">
      <w:pPr>
        <w:rPr>
          <w:rtl/>
          <w:lang w:eastAsia="he-IL"/>
        </w:rPr>
      </w:pPr>
      <w:bookmarkStart w:id="14724" w:name="_ETM_Q37_353000"/>
      <w:bookmarkEnd w:id="14724"/>
    </w:p>
    <w:p w:rsidR="00F532D9" w:rsidRDefault="00F532D9" w:rsidP="00A84069">
      <w:pPr>
        <w:pStyle w:val="af5"/>
        <w:keepNext/>
        <w:rPr>
          <w:rtl/>
        </w:rPr>
      </w:pPr>
      <w:bookmarkStart w:id="14725" w:name="_ETM_Q37_354000"/>
      <w:bookmarkStart w:id="14726" w:name="ET_interruption_5851_15"/>
      <w:bookmarkEnd w:id="14725"/>
      <w:r w:rsidRPr="005E0F0D">
        <w:rPr>
          <w:rStyle w:val="TagStyle"/>
          <w:rtl/>
        </w:rPr>
        <w:t xml:space="preserve"> &lt;&lt; קריאה &gt;&gt; </w:t>
      </w:r>
      <w:r>
        <w:rPr>
          <w:rtl/>
        </w:rPr>
        <w:t>משה אבוטבול (ש"ס):</w:t>
      </w:r>
      <w:r w:rsidRPr="005E0F0D">
        <w:rPr>
          <w:rStyle w:val="TagStyle"/>
          <w:rtl/>
        </w:rPr>
        <w:t xml:space="preserve"> &lt;&lt; קריאה &gt;&gt;</w:t>
      </w:r>
      <w:r>
        <w:rPr>
          <w:rtl/>
        </w:rPr>
        <w:t xml:space="preserve">  </w:t>
      </w:r>
      <w:bookmarkEnd w:id="14726"/>
    </w:p>
    <w:p w:rsidR="00F532D9" w:rsidRDefault="00F532D9" w:rsidP="00356EAB">
      <w:pPr>
        <w:rPr>
          <w:rtl/>
          <w:lang w:eastAsia="he-IL"/>
        </w:rPr>
      </w:pPr>
    </w:p>
    <w:p w:rsidR="00F532D9" w:rsidRDefault="00F532D9" w:rsidP="00A84069">
      <w:pPr>
        <w:rPr>
          <w:rtl/>
          <w:lang w:eastAsia="he-IL"/>
        </w:rPr>
      </w:pPr>
      <w:r>
        <w:rPr>
          <w:rFonts w:hint="cs"/>
          <w:rtl/>
          <w:lang w:eastAsia="he-IL"/>
        </w:rPr>
        <w:t>השורא אישרה את זה?</w:t>
      </w:r>
      <w:bookmarkStart w:id="14727" w:name="_ETM_Q37_357000"/>
      <w:bookmarkEnd w:id="14727"/>
      <w:r>
        <w:rPr>
          <w:rFonts w:hint="cs"/>
          <w:rtl/>
          <w:lang w:eastAsia="he-IL"/>
        </w:rPr>
        <w:t xml:space="preserve"> </w:t>
      </w:r>
    </w:p>
    <w:p w:rsidR="00F532D9" w:rsidRDefault="00F532D9" w:rsidP="00A84069">
      <w:pPr>
        <w:rPr>
          <w:rtl/>
          <w:lang w:eastAsia="he-IL"/>
        </w:rPr>
      </w:pPr>
    </w:p>
    <w:p w:rsidR="00F532D9" w:rsidRDefault="00F532D9" w:rsidP="00A84069">
      <w:pPr>
        <w:pStyle w:val="af6"/>
        <w:keepNext/>
        <w:rPr>
          <w:rtl/>
        </w:rPr>
      </w:pPr>
      <w:bookmarkStart w:id="14728" w:name="_ETM_Q37_358000"/>
      <w:bookmarkEnd w:id="14728"/>
      <w:r w:rsidRPr="005E0F0D">
        <w:rPr>
          <w:rStyle w:val="TagStyle"/>
          <w:rtl/>
        </w:rPr>
        <w:t xml:space="preserve"> &lt;&lt; יור &gt;&gt; </w:t>
      </w:r>
      <w:r>
        <w:rPr>
          <w:rtl/>
        </w:rPr>
        <w:t>היו"ר יעקב מרגי:</w:t>
      </w:r>
      <w:r w:rsidRPr="005E0F0D">
        <w:rPr>
          <w:rStyle w:val="TagStyle"/>
          <w:rtl/>
        </w:rPr>
        <w:t xml:space="preserve"> &lt;&lt; יור &gt;&gt;</w:t>
      </w:r>
      <w:r>
        <w:rPr>
          <w:rtl/>
        </w:rPr>
        <w:t xml:space="preserve">  </w:t>
      </w:r>
    </w:p>
    <w:p w:rsidR="00F532D9" w:rsidRDefault="00F532D9" w:rsidP="00356EAB">
      <w:pPr>
        <w:rPr>
          <w:rtl/>
          <w:lang w:eastAsia="he-IL"/>
        </w:rPr>
      </w:pPr>
    </w:p>
    <w:p w:rsidR="00F532D9" w:rsidRDefault="00F532D9" w:rsidP="00A43242">
      <w:pPr>
        <w:rPr>
          <w:rtl/>
          <w:lang w:eastAsia="he-IL"/>
        </w:rPr>
      </w:pPr>
      <w:r>
        <w:rPr>
          <w:rFonts w:hint="cs"/>
          <w:rtl/>
          <w:lang w:eastAsia="he-IL"/>
        </w:rPr>
        <w:t>אבוטבול, אני מוחק אותך, אני אמחק אותך מרשימת הדוברים</w:t>
      </w:r>
      <w:r w:rsidR="00A43242">
        <w:rPr>
          <w:rFonts w:hint="cs"/>
          <w:rtl/>
          <w:lang w:eastAsia="he-IL"/>
        </w:rPr>
        <w:t>,</w:t>
      </w:r>
      <w:r>
        <w:rPr>
          <w:rFonts w:hint="cs"/>
          <w:rtl/>
          <w:lang w:eastAsia="he-IL"/>
        </w:rPr>
        <w:t xml:space="preserve"> אז </w:t>
      </w:r>
      <w:bookmarkStart w:id="14729" w:name="_ETM_Q37_360000"/>
      <w:bookmarkEnd w:id="14729"/>
      <w:r>
        <w:rPr>
          <w:rFonts w:hint="cs"/>
          <w:rtl/>
          <w:lang w:eastAsia="he-IL"/>
        </w:rPr>
        <w:t xml:space="preserve">אל תפריע לי. חברת הכנסת שרן מרים השכל – אינה </w:t>
      </w:r>
      <w:bookmarkStart w:id="14730" w:name="_ETM_Q37_366000"/>
      <w:bookmarkEnd w:id="14730"/>
      <w:r>
        <w:rPr>
          <w:rFonts w:hint="cs"/>
          <w:rtl/>
          <w:lang w:eastAsia="he-IL"/>
        </w:rPr>
        <w:t>נוכחת</w:t>
      </w:r>
      <w:r w:rsidR="00A43242">
        <w:rPr>
          <w:rFonts w:hint="cs"/>
          <w:rtl/>
          <w:lang w:eastAsia="he-IL"/>
        </w:rPr>
        <w:t>.</w:t>
      </w:r>
      <w:r>
        <w:rPr>
          <w:rFonts w:hint="cs"/>
          <w:rtl/>
          <w:lang w:eastAsia="he-IL"/>
        </w:rPr>
        <w:t xml:space="preserve"> חבר הכנסת אופיר כץ, ואחריו יעלה חבר הכנסת אמיר </w:t>
      </w:r>
      <w:bookmarkStart w:id="14731" w:name="_ETM_Q37_374000"/>
      <w:bookmarkEnd w:id="14731"/>
      <w:r>
        <w:rPr>
          <w:rFonts w:hint="cs"/>
          <w:rtl/>
          <w:lang w:eastAsia="he-IL"/>
        </w:rPr>
        <w:t xml:space="preserve">אוחנה, אם יהיה נוכח. </w:t>
      </w:r>
    </w:p>
    <w:p w:rsidR="00F532D9" w:rsidRDefault="00F532D9" w:rsidP="00A84069">
      <w:pPr>
        <w:rPr>
          <w:rtl/>
          <w:lang w:eastAsia="he-IL"/>
        </w:rPr>
      </w:pPr>
    </w:p>
    <w:p w:rsidR="00F532D9" w:rsidRDefault="00F532D9" w:rsidP="00A84069">
      <w:pPr>
        <w:pStyle w:val="a4"/>
        <w:keepNext/>
        <w:rPr>
          <w:rtl/>
        </w:rPr>
      </w:pPr>
      <w:bookmarkStart w:id="14732" w:name="_ETM_Q37_362000"/>
      <w:bookmarkStart w:id="14733" w:name="ET_speaker_5786_17"/>
      <w:bookmarkEnd w:id="14732"/>
      <w:r w:rsidRPr="005E0F0D">
        <w:rPr>
          <w:rStyle w:val="TagStyle"/>
          <w:rtl/>
        </w:rPr>
        <w:t xml:space="preserve"> &lt;&lt; דובר &gt;&gt; </w:t>
      </w:r>
      <w:bookmarkStart w:id="14734" w:name="_Toc76301934"/>
      <w:r>
        <w:rPr>
          <w:rtl/>
        </w:rPr>
        <w:t>אופיר כץ (הליכוד):</w:t>
      </w:r>
      <w:bookmarkEnd w:id="14734"/>
      <w:r w:rsidRPr="005E0F0D">
        <w:rPr>
          <w:rStyle w:val="TagStyle"/>
          <w:rtl/>
        </w:rPr>
        <w:t xml:space="preserve"> &lt;&lt; דובר &gt;&gt;</w:t>
      </w:r>
      <w:r>
        <w:rPr>
          <w:rtl/>
        </w:rPr>
        <w:t xml:space="preserve">  </w:t>
      </w:r>
      <w:bookmarkEnd w:id="14733"/>
    </w:p>
    <w:p w:rsidR="00F532D9" w:rsidRDefault="00F532D9" w:rsidP="00356EAB">
      <w:pPr>
        <w:rPr>
          <w:rtl/>
          <w:lang w:eastAsia="he-IL"/>
        </w:rPr>
      </w:pPr>
    </w:p>
    <w:p w:rsidR="00F532D9" w:rsidRDefault="00F532D9" w:rsidP="00C555B5">
      <w:pPr>
        <w:rPr>
          <w:rtl/>
          <w:lang w:eastAsia="he-IL"/>
        </w:rPr>
      </w:pPr>
      <w:bookmarkStart w:id="14735" w:name="_ETM_Q37_387000"/>
      <w:bookmarkEnd w:id="14735"/>
      <w:r>
        <w:rPr>
          <w:rFonts w:hint="cs"/>
          <w:rtl/>
          <w:lang w:eastAsia="he-IL"/>
        </w:rPr>
        <w:t xml:space="preserve">אדוני היושב-ראש, כנסת נכבדה, </w:t>
      </w:r>
      <w:r>
        <w:rPr>
          <w:rtl/>
          <w:lang w:eastAsia="he-IL"/>
        </w:rPr>
        <w:t>אדוני היו</w:t>
      </w:r>
      <w:r>
        <w:rPr>
          <w:rFonts w:hint="cs"/>
          <w:rtl/>
          <w:lang w:eastAsia="he-IL"/>
        </w:rPr>
        <w:t>"</w:t>
      </w:r>
      <w:r>
        <w:rPr>
          <w:rtl/>
          <w:lang w:eastAsia="he-IL"/>
        </w:rPr>
        <w:t xml:space="preserve">ר, כנסת נכבדה, אני נמצא פה במשכן כבר שלושה ימים רצוף, דיון אחרי דיון, הצבעה אחרי הצבעה. אני רוצה לשתף אתכם בהבדלים בין </w:t>
      </w:r>
      <w:r>
        <w:rPr>
          <w:rFonts w:hint="cs"/>
          <w:rtl/>
          <w:lang w:eastAsia="he-IL"/>
        </w:rPr>
        <w:t xml:space="preserve">הוועדות, </w:t>
      </w:r>
      <w:r>
        <w:rPr>
          <w:rtl/>
          <w:lang w:eastAsia="he-IL"/>
        </w:rPr>
        <w:t xml:space="preserve">המסדרת </w:t>
      </w:r>
      <w:r>
        <w:rPr>
          <w:rFonts w:hint="cs"/>
          <w:rtl/>
          <w:lang w:eastAsia="he-IL"/>
        </w:rPr>
        <w:t>ו</w:t>
      </w:r>
      <w:r>
        <w:rPr>
          <w:rtl/>
          <w:lang w:eastAsia="he-IL"/>
        </w:rPr>
        <w:t>הכספים. אתמול ישבנו שעות ארוכות בוועדת הכספים כדי להעביר את</w:t>
      </w:r>
      <w:r>
        <w:rPr>
          <w:rFonts w:hint="cs"/>
          <w:rtl/>
          <w:lang w:eastAsia="he-IL"/>
        </w:rPr>
        <w:t xml:space="preserve"> </w:t>
      </w:r>
      <w:r>
        <w:rPr>
          <w:rtl/>
          <w:lang w:eastAsia="he-IL"/>
        </w:rPr>
        <w:t>מתווה ה</w:t>
      </w:r>
      <w:r>
        <w:rPr>
          <w:rFonts w:hint="cs"/>
          <w:rtl/>
          <w:lang w:eastAsia="he-IL"/>
        </w:rPr>
        <w:t>חל"</w:t>
      </w:r>
      <w:r>
        <w:rPr>
          <w:rtl/>
          <w:lang w:eastAsia="he-IL"/>
        </w:rPr>
        <w:t xml:space="preserve">ת בצורה הטובה ביותר </w:t>
      </w:r>
      <w:r w:rsidR="00C555B5">
        <w:rPr>
          <w:rFonts w:hint="cs"/>
          <w:rtl/>
          <w:lang w:eastAsia="he-IL"/>
        </w:rPr>
        <w:t xml:space="preserve">– </w:t>
      </w:r>
      <w:r>
        <w:rPr>
          <w:rtl/>
          <w:lang w:eastAsia="he-IL"/>
        </w:rPr>
        <w:t xml:space="preserve">מתווה </w:t>
      </w:r>
      <w:r>
        <w:rPr>
          <w:rFonts w:hint="cs"/>
          <w:rtl/>
          <w:lang w:eastAsia="he-IL"/>
        </w:rPr>
        <w:t>ח</w:t>
      </w:r>
      <w:r>
        <w:rPr>
          <w:rtl/>
          <w:lang w:eastAsia="he-IL"/>
        </w:rPr>
        <w:t>שוב שממשיך את</w:t>
      </w:r>
      <w:r>
        <w:rPr>
          <w:rFonts w:hint="cs"/>
          <w:rtl/>
          <w:lang w:eastAsia="he-IL"/>
        </w:rPr>
        <w:t xml:space="preserve"> </w:t>
      </w:r>
      <w:r>
        <w:rPr>
          <w:rtl/>
          <w:lang w:eastAsia="he-IL"/>
        </w:rPr>
        <w:t>ת</w:t>
      </w:r>
      <w:r>
        <w:rPr>
          <w:rFonts w:hint="cs"/>
          <w:rtl/>
          <w:lang w:eastAsia="he-IL"/>
        </w:rPr>
        <w:t>ו</w:t>
      </w:r>
      <w:r>
        <w:rPr>
          <w:rtl/>
          <w:lang w:eastAsia="he-IL"/>
        </w:rPr>
        <w:t>כנית ראש הממשלה לשעבר נתניהו ושר האוצר היוצא ישראל כץ</w:t>
      </w:r>
      <w:r>
        <w:rPr>
          <w:rFonts w:hint="cs"/>
          <w:rtl/>
          <w:lang w:eastAsia="he-IL"/>
        </w:rPr>
        <w:t xml:space="preserve"> </w:t>
      </w:r>
      <w:r>
        <w:rPr>
          <w:rtl/>
          <w:lang w:eastAsia="he-IL"/>
        </w:rPr>
        <w:t>להענקת ביטחון כלכלי לאזרחי ישראל לאחר משבר הקורונה.</w:t>
      </w:r>
    </w:p>
    <w:p w:rsidR="00F532D9" w:rsidRDefault="00F532D9" w:rsidP="00A84069">
      <w:pPr>
        <w:rPr>
          <w:rtl/>
          <w:lang w:eastAsia="he-IL"/>
        </w:rPr>
      </w:pPr>
    </w:p>
    <w:p w:rsidR="00F532D9" w:rsidRDefault="00F532D9" w:rsidP="00C555B5">
      <w:pPr>
        <w:rPr>
          <w:rtl/>
        </w:rPr>
      </w:pPr>
      <w:r>
        <w:rPr>
          <w:rtl/>
          <w:lang w:eastAsia="he-IL"/>
        </w:rPr>
        <w:t>זיהינו הרבה בעיות במתווה. הוא היה מחורר ולא ענה על צרכים</w:t>
      </w:r>
      <w:r>
        <w:rPr>
          <w:rFonts w:hint="cs"/>
          <w:rtl/>
          <w:lang w:eastAsia="he-IL"/>
        </w:rPr>
        <w:t xml:space="preserve"> </w:t>
      </w:r>
      <w:r>
        <w:rPr>
          <w:rtl/>
          <w:lang w:eastAsia="he-IL"/>
        </w:rPr>
        <w:t>של אוכלוסיות רבות, בראשן בני ה-67</w:t>
      </w:r>
      <w:r>
        <w:rPr>
          <w:rFonts w:hint="cs"/>
          <w:rtl/>
          <w:lang w:eastAsia="he-IL"/>
        </w:rPr>
        <w:t xml:space="preserve"> פלוס,</w:t>
      </w:r>
      <w:r>
        <w:rPr>
          <w:rtl/>
          <w:lang w:eastAsia="he-IL"/>
        </w:rPr>
        <w:t xml:space="preserve"> שנלחמתי למענם פה</w:t>
      </w:r>
      <w:r>
        <w:rPr>
          <w:rFonts w:hint="cs"/>
          <w:rtl/>
          <w:lang w:eastAsia="he-IL"/>
        </w:rPr>
        <w:t xml:space="preserve"> גם </w:t>
      </w:r>
      <w:r>
        <w:rPr>
          <w:rtl/>
          <w:lang w:eastAsia="he-IL"/>
        </w:rPr>
        <w:t>לפני שנה וגם בשבועות ובימים האחרונים על כל במה שניתנה</w:t>
      </w:r>
      <w:r>
        <w:rPr>
          <w:rFonts w:hint="cs"/>
          <w:rtl/>
          <w:lang w:eastAsia="he-IL"/>
        </w:rPr>
        <w:t xml:space="preserve"> </w:t>
      </w:r>
      <w:r>
        <w:rPr>
          <w:rtl/>
          <w:lang w:eastAsia="he-IL"/>
        </w:rPr>
        <w:t>לי. הגשנו ביחד באופוזיציה 6,000 הסתייגויות</w:t>
      </w:r>
      <w:r>
        <w:rPr>
          <w:rFonts w:hint="cs"/>
          <w:rtl/>
          <w:lang w:eastAsia="he-IL"/>
        </w:rPr>
        <w:t>,</w:t>
      </w:r>
      <w:r>
        <w:rPr>
          <w:rtl/>
          <w:lang w:eastAsia="he-IL"/>
        </w:rPr>
        <w:t xml:space="preserve"> בניצוחו של חברי חבר הכנסת ינון אזולאי, במטרה למצוא פתרון לאוכלוסיות האל</w:t>
      </w:r>
      <w:r w:rsidR="00C555B5">
        <w:rPr>
          <w:rFonts w:hint="cs"/>
          <w:rtl/>
          <w:lang w:eastAsia="he-IL"/>
        </w:rPr>
        <w:t>ה</w:t>
      </w:r>
      <w:r>
        <w:rPr>
          <w:rtl/>
          <w:lang w:eastAsia="he-IL"/>
        </w:rPr>
        <w:t>, ולשמחתי גם הצלחנו להגיע להסכמות.</w:t>
      </w:r>
      <w:r>
        <w:rPr>
          <w:rFonts w:hint="cs"/>
          <w:rtl/>
          <w:lang w:eastAsia="he-IL"/>
        </w:rPr>
        <w:t xml:space="preserve"> </w:t>
      </w:r>
      <w:r w:rsidRPr="000C77BB">
        <w:rPr>
          <w:rtl/>
          <w:lang w:eastAsia="he-IL"/>
        </w:rPr>
        <w:t>הבאנו כאופוזיציה הישגים משמעותיים ומבורכים: הארכת מענק ההסתגלות לבני 67 ומעלה, עידוד תעסוקה לאנשים עם מוגבלויות, המשכת החל</w:t>
      </w:r>
      <w:r>
        <w:rPr>
          <w:rFonts w:hint="cs"/>
          <w:rtl/>
          <w:lang w:eastAsia="he-IL"/>
        </w:rPr>
        <w:t>"</w:t>
      </w:r>
      <w:r w:rsidRPr="000C77BB">
        <w:rPr>
          <w:rtl/>
          <w:lang w:eastAsia="he-IL"/>
        </w:rPr>
        <w:t>ת הגמיש, החזרת סכום הזכאות לדמי לידה לפי המשכורת ולא לפי ה</w:t>
      </w:r>
      <w:r>
        <w:rPr>
          <w:rFonts w:hint="cs"/>
          <w:rtl/>
          <w:lang w:eastAsia="he-IL"/>
        </w:rPr>
        <w:t>חל"ת</w:t>
      </w:r>
      <w:r w:rsidRPr="000C77BB">
        <w:rPr>
          <w:rtl/>
          <w:lang w:eastAsia="he-IL"/>
        </w:rPr>
        <w:t xml:space="preserve">, קיצור תקופת האכשרה מ-12 חודשים – כפי שרצו </w:t>
      </w:r>
      <w:r>
        <w:rPr>
          <w:rFonts w:hint="cs"/>
          <w:rtl/>
          <w:lang w:eastAsia="he-IL"/>
        </w:rPr>
        <w:t>ב</w:t>
      </w:r>
      <w:r w:rsidRPr="000C77BB">
        <w:rPr>
          <w:rtl/>
          <w:lang w:eastAsia="he-IL"/>
        </w:rPr>
        <w:t xml:space="preserve">אוצר – </w:t>
      </w:r>
      <w:r>
        <w:rPr>
          <w:rFonts w:hint="cs"/>
          <w:rtl/>
          <w:lang w:eastAsia="he-IL"/>
        </w:rPr>
        <w:t xml:space="preserve">לשישה חודשים. </w:t>
      </w:r>
      <w:bookmarkStart w:id="14736" w:name="_ETM_Q37_463000"/>
      <w:bookmarkEnd w:id="14736"/>
      <w:r>
        <w:rPr>
          <w:rFonts w:hint="cs"/>
          <w:rtl/>
          <w:lang w:eastAsia="he-IL"/>
        </w:rPr>
        <w:t xml:space="preserve">זה לא </w:t>
      </w:r>
      <w:bookmarkStart w:id="14737" w:name="_ETM_Q37_465000"/>
      <w:bookmarkEnd w:id="14737"/>
      <w:r>
        <w:rPr>
          <w:rFonts w:hint="cs"/>
          <w:rtl/>
          <w:lang w:eastAsia="he-IL"/>
        </w:rPr>
        <w:t>מובן מאליו</w:t>
      </w:r>
      <w:r w:rsidR="00C555B5">
        <w:rPr>
          <w:rFonts w:hint="cs"/>
          <w:rtl/>
          <w:lang w:eastAsia="he-IL"/>
        </w:rPr>
        <w:t>.</w:t>
      </w:r>
      <w:r>
        <w:rPr>
          <w:rFonts w:hint="cs"/>
          <w:rtl/>
          <w:lang w:eastAsia="he-IL"/>
        </w:rPr>
        <w:t xml:space="preserve"> כל האוכלוסיות האל</w:t>
      </w:r>
      <w:r w:rsidR="00C555B5">
        <w:rPr>
          <w:rFonts w:hint="cs"/>
          <w:rtl/>
          <w:lang w:eastAsia="he-IL"/>
        </w:rPr>
        <w:t>ה</w:t>
      </w:r>
      <w:r>
        <w:rPr>
          <w:rFonts w:hint="cs"/>
          <w:rtl/>
          <w:lang w:eastAsia="he-IL"/>
        </w:rPr>
        <w:t xml:space="preserve"> היו בחוץ לפי החוק שהביא האוצר. הם השאירו אותן בחוץ ואנחנו דאגנו שהן ייכנסו. </w:t>
      </w:r>
      <w:bookmarkStart w:id="14738" w:name="_ETM_Q37_473000"/>
      <w:bookmarkEnd w:id="14738"/>
      <w:r>
        <w:rPr>
          <w:rFonts w:hint="cs"/>
          <w:rtl/>
          <w:lang w:eastAsia="he-IL"/>
        </w:rPr>
        <w:t xml:space="preserve">זו דוגמה מצוינת לאיך אפשר להביא דברים </w:t>
      </w:r>
      <w:bookmarkStart w:id="14739" w:name="_ETM_Q37_443000"/>
      <w:bookmarkStart w:id="14740" w:name="_ETM_Q37_385180"/>
      <w:bookmarkStart w:id="14741" w:name="_ETM_Q37_468370"/>
      <w:bookmarkStart w:id="14742" w:name="_ETM_Q37_476990"/>
      <w:bookmarkEnd w:id="14739"/>
      <w:bookmarkEnd w:id="14740"/>
      <w:bookmarkEnd w:id="14741"/>
      <w:bookmarkEnd w:id="14742"/>
      <w:r>
        <w:rPr>
          <w:rtl/>
        </w:rPr>
        <w:t xml:space="preserve">לטובת </w:t>
      </w:r>
      <w:bookmarkStart w:id="14743" w:name="_ETM_Q37_477409"/>
      <w:bookmarkEnd w:id="14743"/>
      <w:r>
        <w:rPr>
          <w:rtl/>
        </w:rPr>
        <w:t xml:space="preserve">הציבור </w:t>
      </w:r>
      <w:bookmarkStart w:id="14744" w:name="_ETM_Q37_477919"/>
      <w:bookmarkEnd w:id="14744"/>
      <w:r>
        <w:rPr>
          <w:rtl/>
        </w:rPr>
        <w:t xml:space="preserve">כשיש </w:t>
      </w:r>
      <w:bookmarkStart w:id="14745" w:name="_ETM_Q37_478219"/>
      <w:bookmarkEnd w:id="14745"/>
      <w:r>
        <w:rPr>
          <w:rtl/>
        </w:rPr>
        <w:t xml:space="preserve">שיתוף </w:t>
      </w:r>
      <w:bookmarkStart w:id="14746" w:name="_ETM_Q37_478520"/>
      <w:bookmarkEnd w:id="14746"/>
      <w:r>
        <w:rPr>
          <w:rtl/>
        </w:rPr>
        <w:t xml:space="preserve">פעולה </w:t>
      </w:r>
      <w:bookmarkStart w:id="14747" w:name="_ETM_Q37_479539"/>
      <w:bookmarkEnd w:id="14747"/>
      <w:r>
        <w:rPr>
          <w:rtl/>
        </w:rPr>
        <w:t xml:space="preserve">בין </w:t>
      </w:r>
      <w:bookmarkStart w:id="14748" w:name="_ETM_Q37_479900"/>
      <w:bookmarkEnd w:id="14748"/>
      <w:r>
        <w:rPr>
          <w:rtl/>
        </w:rPr>
        <w:t xml:space="preserve">הקואליציה </w:t>
      </w:r>
      <w:bookmarkStart w:id="14749" w:name="_ETM_Q37_480469"/>
      <w:bookmarkEnd w:id="14749"/>
      <w:r>
        <w:rPr>
          <w:rtl/>
        </w:rPr>
        <w:t>לאופוזיציה</w:t>
      </w:r>
      <w:r>
        <w:rPr>
          <w:rFonts w:hint="cs"/>
          <w:rtl/>
        </w:rPr>
        <w:t xml:space="preserve">. במהלך כל </w:t>
      </w:r>
      <w:bookmarkStart w:id="14750" w:name="_ETM_Q37_485000"/>
      <w:bookmarkEnd w:id="14750"/>
      <w:r>
        <w:rPr>
          <w:rFonts w:hint="cs"/>
          <w:rtl/>
        </w:rPr>
        <w:t>שעות הדיון בוועדה היושב-ראש קושניר אפשר לנו להתבטא</w:t>
      </w:r>
      <w:bookmarkStart w:id="14751" w:name="_ETM_Q37_486000"/>
      <w:bookmarkEnd w:id="14751"/>
      <w:r>
        <w:rPr>
          <w:rFonts w:hint="cs"/>
          <w:rtl/>
        </w:rPr>
        <w:t xml:space="preserve">, לומר את שעל ליבנו, להעלות את הסוגיות החשובות </w:t>
      </w:r>
      <w:bookmarkStart w:id="14752" w:name="_ETM_Q37_492000"/>
      <w:bookmarkEnd w:id="14752"/>
      <w:r>
        <w:rPr>
          <w:rFonts w:hint="cs"/>
          <w:rtl/>
        </w:rPr>
        <w:t>לנו</w:t>
      </w:r>
      <w:r w:rsidR="00C555B5">
        <w:rPr>
          <w:rFonts w:hint="cs"/>
          <w:rtl/>
        </w:rPr>
        <w:t>,</w:t>
      </w:r>
      <w:r>
        <w:rPr>
          <w:rFonts w:hint="cs"/>
          <w:rtl/>
        </w:rPr>
        <w:t xml:space="preserve"> כמצופה מיו"ר ועדה הגון. </w:t>
      </w:r>
      <w:bookmarkStart w:id="14753" w:name="_ETM_Q37_499000"/>
      <w:bookmarkEnd w:id="14753"/>
      <w:r>
        <w:rPr>
          <w:rFonts w:hint="cs"/>
          <w:rtl/>
        </w:rPr>
        <w:t>האמת היא שהוא למד מהטוב ביותר</w:t>
      </w:r>
      <w:r w:rsidR="00C555B5">
        <w:rPr>
          <w:rFonts w:hint="cs"/>
          <w:rtl/>
        </w:rPr>
        <w:t>;</w:t>
      </w:r>
      <w:r>
        <w:rPr>
          <w:rFonts w:hint="cs"/>
          <w:rtl/>
        </w:rPr>
        <w:t xml:space="preserve"> אני מתכוון כמובן לגפני.</w:t>
      </w:r>
    </w:p>
    <w:p w:rsidR="00F532D9" w:rsidRDefault="00F532D9" w:rsidP="00A84069">
      <w:pPr>
        <w:rPr>
          <w:rtl/>
        </w:rPr>
      </w:pPr>
    </w:p>
    <w:p w:rsidR="00F532D9" w:rsidRDefault="00F532D9" w:rsidP="00C555B5">
      <w:pPr>
        <w:rPr>
          <w:rtl/>
        </w:rPr>
      </w:pPr>
      <w:r>
        <w:rPr>
          <w:rFonts w:hint="cs"/>
          <w:rtl/>
        </w:rPr>
        <w:t xml:space="preserve">לעומת </w:t>
      </w:r>
      <w:bookmarkStart w:id="14754" w:name="_ETM_Q37_497000"/>
      <w:bookmarkEnd w:id="14754"/>
      <w:r>
        <w:rPr>
          <w:rFonts w:hint="cs"/>
          <w:rtl/>
        </w:rPr>
        <w:t xml:space="preserve">זאת, בכל הדיונים בימים האחרונים בוועדה המסדרת יושבי-הראש </w:t>
      </w:r>
      <w:bookmarkStart w:id="14755" w:name="_ETM_Q37_506000"/>
      <w:bookmarkEnd w:id="14755"/>
      <w:r>
        <w:rPr>
          <w:rFonts w:hint="cs"/>
          <w:rtl/>
        </w:rPr>
        <w:t xml:space="preserve">בועז טופורובסקי ועידית סילמן פועלים </w:t>
      </w:r>
      <w:bookmarkStart w:id="14756" w:name="_ETM_Q37_480000"/>
      <w:bookmarkStart w:id="14757" w:name="_ETM_Q37_505979"/>
      <w:bookmarkEnd w:id="14756"/>
      <w:bookmarkEnd w:id="14757"/>
      <w:r>
        <w:rPr>
          <w:rtl/>
        </w:rPr>
        <w:t xml:space="preserve">בדרך </w:t>
      </w:r>
      <w:bookmarkStart w:id="14758" w:name="_ETM_Q37_506460"/>
      <w:bookmarkEnd w:id="14758"/>
      <w:r>
        <w:rPr>
          <w:rtl/>
        </w:rPr>
        <w:t xml:space="preserve">לא </w:t>
      </w:r>
      <w:bookmarkStart w:id="14759" w:name="_ETM_Q37_506669"/>
      <w:bookmarkEnd w:id="14759"/>
      <w:r>
        <w:rPr>
          <w:rtl/>
        </w:rPr>
        <w:t>ראויה</w:t>
      </w:r>
      <w:bookmarkStart w:id="14760" w:name="_ETM_Q37_507630"/>
      <w:bookmarkEnd w:id="14760"/>
      <w:r>
        <w:rPr>
          <w:rFonts w:hint="cs"/>
          <w:rtl/>
        </w:rPr>
        <w:t xml:space="preserve"> ו</w:t>
      </w:r>
      <w:r>
        <w:rPr>
          <w:rtl/>
        </w:rPr>
        <w:t xml:space="preserve">לא </w:t>
      </w:r>
      <w:bookmarkStart w:id="14761" w:name="_ETM_Q37_507839"/>
      <w:bookmarkEnd w:id="14761"/>
      <w:r>
        <w:rPr>
          <w:rtl/>
        </w:rPr>
        <w:t xml:space="preserve">מקובלת </w:t>
      </w:r>
      <w:bookmarkStart w:id="14762" w:name="_ETM_Q37_508469"/>
      <w:bookmarkEnd w:id="14762"/>
      <w:r>
        <w:rPr>
          <w:rtl/>
        </w:rPr>
        <w:t xml:space="preserve">של </w:t>
      </w:r>
      <w:bookmarkStart w:id="14763" w:name="_ETM_Q37_508619"/>
      <w:bookmarkEnd w:id="14763"/>
      <w:r>
        <w:rPr>
          <w:rtl/>
        </w:rPr>
        <w:t xml:space="preserve">דיקטטורה </w:t>
      </w:r>
      <w:bookmarkStart w:id="14764" w:name="_ETM_Q37_509249"/>
      <w:bookmarkEnd w:id="14764"/>
      <w:r>
        <w:rPr>
          <w:rtl/>
        </w:rPr>
        <w:t xml:space="preserve">וסתימת </w:t>
      </w:r>
      <w:bookmarkStart w:id="14765" w:name="_ETM_Q37_509730"/>
      <w:bookmarkEnd w:id="14765"/>
      <w:r>
        <w:rPr>
          <w:rtl/>
        </w:rPr>
        <w:t>פיות</w:t>
      </w:r>
      <w:r w:rsidR="00C555B5">
        <w:rPr>
          <w:rFonts w:hint="cs"/>
          <w:rtl/>
        </w:rPr>
        <w:t>:</w:t>
      </w:r>
      <w:r>
        <w:rPr>
          <w:rtl/>
        </w:rPr>
        <w:t xml:space="preserve"> </w:t>
      </w:r>
      <w:bookmarkStart w:id="14766" w:name="_ETM_Q37_510750"/>
      <w:bookmarkEnd w:id="14766"/>
      <w:r>
        <w:rPr>
          <w:rtl/>
        </w:rPr>
        <w:t>זמ</w:t>
      </w:r>
      <w:r>
        <w:rPr>
          <w:rFonts w:hint="cs"/>
          <w:rtl/>
        </w:rPr>
        <w:t>ני</w:t>
      </w:r>
      <w:r>
        <w:rPr>
          <w:rtl/>
        </w:rPr>
        <w:t xml:space="preserve"> </w:t>
      </w:r>
      <w:bookmarkStart w:id="14767" w:name="_ETM_Q37_511050"/>
      <w:bookmarkEnd w:id="14767"/>
      <w:r>
        <w:rPr>
          <w:rtl/>
        </w:rPr>
        <w:t xml:space="preserve">דיבור </w:t>
      </w:r>
      <w:bookmarkStart w:id="14768" w:name="_ETM_Q37_511470"/>
      <w:bookmarkEnd w:id="14768"/>
      <w:r>
        <w:rPr>
          <w:rtl/>
        </w:rPr>
        <w:t xml:space="preserve">לא </w:t>
      </w:r>
      <w:bookmarkStart w:id="14769" w:name="_ETM_Q37_511589"/>
      <w:bookmarkEnd w:id="14769"/>
      <w:r>
        <w:rPr>
          <w:rtl/>
        </w:rPr>
        <w:t>סבירים</w:t>
      </w:r>
      <w:r>
        <w:rPr>
          <w:rFonts w:hint="cs"/>
          <w:rtl/>
        </w:rPr>
        <w:t>,</w:t>
      </w:r>
      <w:r>
        <w:rPr>
          <w:rtl/>
        </w:rPr>
        <w:t xml:space="preserve"> </w:t>
      </w:r>
      <w:bookmarkStart w:id="14770" w:name="_ETM_Q37_512160"/>
      <w:bookmarkEnd w:id="14770"/>
      <w:r>
        <w:rPr>
          <w:rtl/>
        </w:rPr>
        <w:t xml:space="preserve">דחיית </w:t>
      </w:r>
      <w:bookmarkStart w:id="14771" w:name="_ETM_Q37_512520"/>
      <w:bookmarkEnd w:id="14771"/>
      <w:r>
        <w:rPr>
          <w:rtl/>
        </w:rPr>
        <w:t>מועד</w:t>
      </w:r>
      <w:r>
        <w:rPr>
          <w:rFonts w:hint="cs"/>
          <w:rtl/>
        </w:rPr>
        <w:t>י</w:t>
      </w:r>
      <w:r>
        <w:rPr>
          <w:rtl/>
        </w:rPr>
        <w:t xml:space="preserve"> </w:t>
      </w:r>
      <w:bookmarkStart w:id="14772" w:name="_ETM_Q37_512730"/>
      <w:bookmarkEnd w:id="14772"/>
      <w:r>
        <w:rPr>
          <w:rtl/>
        </w:rPr>
        <w:t xml:space="preserve">ההצבעה </w:t>
      </w:r>
      <w:bookmarkStart w:id="14773" w:name="_ETM_Q37_513150"/>
      <w:bookmarkEnd w:id="14773"/>
      <w:r>
        <w:rPr>
          <w:rtl/>
        </w:rPr>
        <w:t xml:space="preserve">לפי </w:t>
      </w:r>
      <w:bookmarkStart w:id="14774" w:name="_ETM_Q37_513390"/>
      <w:bookmarkEnd w:id="14774"/>
      <w:r>
        <w:rPr>
          <w:rtl/>
        </w:rPr>
        <w:t>נוחות</w:t>
      </w:r>
      <w:r>
        <w:rPr>
          <w:rFonts w:hint="cs"/>
          <w:rtl/>
        </w:rPr>
        <w:t>,</w:t>
      </w:r>
      <w:r>
        <w:rPr>
          <w:rtl/>
        </w:rPr>
        <w:t xml:space="preserve"> </w:t>
      </w:r>
      <w:bookmarkStart w:id="14775" w:name="_ETM_Q37_513779"/>
      <w:bookmarkEnd w:id="14775"/>
      <w:r>
        <w:rPr>
          <w:rFonts w:hint="cs"/>
          <w:rtl/>
        </w:rPr>
        <w:t>ה</w:t>
      </w:r>
      <w:r>
        <w:rPr>
          <w:rtl/>
        </w:rPr>
        <w:t xml:space="preserve">וצאה </w:t>
      </w:r>
      <w:bookmarkStart w:id="14776" w:name="_ETM_Q37_514140"/>
      <w:bookmarkEnd w:id="14776"/>
      <w:r>
        <w:rPr>
          <w:rtl/>
        </w:rPr>
        <w:t xml:space="preserve">מדיונים </w:t>
      </w:r>
      <w:bookmarkStart w:id="14777" w:name="_ETM_Q37_514989"/>
      <w:bookmarkEnd w:id="14777"/>
      <w:r>
        <w:rPr>
          <w:rtl/>
        </w:rPr>
        <w:t xml:space="preserve">וחוסר </w:t>
      </w:r>
      <w:bookmarkStart w:id="14778" w:name="_ETM_Q37_515469"/>
      <w:bookmarkEnd w:id="14778"/>
      <w:r>
        <w:rPr>
          <w:rtl/>
        </w:rPr>
        <w:t>הקשבה</w:t>
      </w:r>
      <w:r>
        <w:rPr>
          <w:rFonts w:hint="cs"/>
          <w:rtl/>
        </w:rPr>
        <w:t>,</w:t>
      </w:r>
      <w:r>
        <w:rPr>
          <w:rtl/>
        </w:rPr>
        <w:t xml:space="preserve"> </w:t>
      </w:r>
      <w:bookmarkStart w:id="14779" w:name="_ETM_Q37_516559"/>
      <w:bookmarkEnd w:id="14779"/>
      <w:r>
        <w:rPr>
          <w:rtl/>
        </w:rPr>
        <w:t xml:space="preserve">וכמובן </w:t>
      </w:r>
      <w:bookmarkStart w:id="14780" w:name="_ETM_Q37_517100"/>
      <w:bookmarkEnd w:id="14780"/>
      <w:r>
        <w:rPr>
          <w:rtl/>
        </w:rPr>
        <w:t xml:space="preserve">שזה </w:t>
      </w:r>
      <w:bookmarkStart w:id="14781" w:name="_ETM_Q37_517339"/>
      <w:bookmarkEnd w:id="14781"/>
      <w:r>
        <w:rPr>
          <w:rtl/>
        </w:rPr>
        <w:t>נו</w:t>
      </w:r>
      <w:r>
        <w:rPr>
          <w:rFonts w:hint="cs"/>
          <w:rtl/>
        </w:rPr>
        <w:t>טה</w:t>
      </w:r>
      <w:r>
        <w:rPr>
          <w:rtl/>
        </w:rPr>
        <w:t xml:space="preserve"> </w:t>
      </w:r>
      <w:bookmarkStart w:id="14782" w:name="_ETM_Q37_517610"/>
      <w:bookmarkEnd w:id="14782"/>
      <w:r>
        <w:rPr>
          <w:rtl/>
        </w:rPr>
        <w:t xml:space="preserve">רק </w:t>
      </w:r>
      <w:bookmarkStart w:id="14783" w:name="_ETM_Q37_517760"/>
      <w:bookmarkEnd w:id="14783"/>
      <w:r>
        <w:rPr>
          <w:rtl/>
        </w:rPr>
        <w:t xml:space="preserve">לצד </w:t>
      </w:r>
      <w:bookmarkStart w:id="14784" w:name="_ETM_Q37_518089"/>
      <w:bookmarkEnd w:id="14784"/>
      <w:r>
        <w:rPr>
          <w:rFonts w:hint="cs"/>
          <w:rtl/>
        </w:rPr>
        <w:t xml:space="preserve">אחד. </w:t>
      </w:r>
      <w:bookmarkStart w:id="14785" w:name="_ETM_Q37_518390"/>
      <w:bookmarkEnd w:id="14785"/>
      <w:r>
        <w:rPr>
          <w:rFonts w:hint="cs"/>
          <w:rtl/>
        </w:rPr>
        <w:t>כ</w:t>
      </w:r>
      <w:r>
        <w:rPr>
          <w:rtl/>
        </w:rPr>
        <w:t xml:space="preserve">שחברי </w:t>
      </w:r>
      <w:bookmarkStart w:id="14786" w:name="_ETM_Q37_518839"/>
      <w:bookmarkEnd w:id="14786"/>
      <w:r>
        <w:rPr>
          <w:rtl/>
        </w:rPr>
        <w:t xml:space="preserve">הקואליציה </w:t>
      </w:r>
      <w:bookmarkStart w:id="14787" w:name="_ETM_Q37_519230"/>
      <w:bookmarkEnd w:id="14787"/>
      <w:r>
        <w:rPr>
          <w:rtl/>
        </w:rPr>
        <w:t xml:space="preserve">בוועדה </w:t>
      </w:r>
      <w:bookmarkStart w:id="14788" w:name="_ETM_Q37_519589"/>
      <w:bookmarkEnd w:id="14788"/>
      <w:r>
        <w:rPr>
          <w:rtl/>
        </w:rPr>
        <w:t xml:space="preserve">המסדרת </w:t>
      </w:r>
      <w:bookmarkStart w:id="14789" w:name="_ETM_Q37_520039"/>
      <w:bookmarkEnd w:id="14789"/>
      <w:r>
        <w:rPr>
          <w:rtl/>
        </w:rPr>
        <w:t xml:space="preserve">מפריעים </w:t>
      </w:r>
      <w:bookmarkStart w:id="14790" w:name="_ETM_Q37_520460"/>
      <w:bookmarkEnd w:id="14790"/>
      <w:r>
        <w:rPr>
          <w:rtl/>
        </w:rPr>
        <w:t xml:space="preserve">לנו </w:t>
      </w:r>
      <w:bookmarkStart w:id="14791" w:name="_ETM_Q37_520610"/>
      <w:bookmarkEnd w:id="14791"/>
      <w:r>
        <w:rPr>
          <w:rtl/>
        </w:rPr>
        <w:t>לדבר</w:t>
      </w:r>
      <w:r>
        <w:rPr>
          <w:rFonts w:hint="cs"/>
          <w:rtl/>
        </w:rPr>
        <w:t>,</w:t>
      </w:r>
      <w:r>
        <w:rPr>
          <w:rtl/>
        </w:rPr>
        <w:t xml:space="preserve"> </w:t>
      </w:r>
      <w:bookmarkStart w:id="14792" w:name="_ETM_Q37_521529"/>
      <w:bookmarkEnd w:id="14792"/>
      <w:r>
        <w:rPr>
          <w:rtl/>
        </w:rPr>
        <w:t xml:space="preserve">כשהם </w:t>
      </w:r>
      <w:bookmarkStart w:id="14793" w:name="_ETM_Q37_521860"/>
      <w:bookmarkEnd w:id="14793"/>
      <w:r>
        <w:rPr>
          <w:rtl/>
        </w:rPr>
        <w:t>מתפרצים</w:t>
      </w:r>
      <w:r>
        <w:rPr>
          <w:rFonts w:hint="cs"/>
          <w:rtl/>
        </w:rPr>
        <w:t xml:space="preserve"> </w:t>
      </w:r>
      <w:r w:rsidR="00C555B5">
        <w:rPr>
          <w:rFonts w:hint="cs"/>
          <w:rtl/>
        </w:rPr>
        <w:t>–</w:t>
      </w:r>
      <w:r>
        <w:rPr>
          <w:rtl/>
        </w:rPr>
        <w:t xml:space="preserve"> </w:t>
      </w:r>
      <w:bookmarkStart w:id="14794" w:name="_ETM_Q37_522820"/>
      <w:bookmarkEnd w:id="14794"/>
      <w:r>
        <w:rPr>
          <w:rtl/>
        </w:rPr>
        <w:t xml:space="preserve">שקט </w:t>
      </w:r>
      <w:bookmarkStart w:id="14795" w:name="_ETM_Q37_523300"/>
      <w:bookmarkEnd w:id="14795"/>
      <w:r>
        <w:rPr>
          <w:rtl/>
        </w:rPr>
        <w:t>ודממה</w:t>
      </w:r>
      <w:r w:rsidR="00C555B5">
        <w:rPr>
          <w:rFonts w:hint="cs"/>
          <w:rtl/>
        </w:rPr>
        <w:t>;</w:t>
      </w:r>
      <w:r>
        <w:rPr>
          <w:rtl/>
        </w:rPr>
        <w:t xml:space="preserve"> </w:t>
      </w:r>
      <w:bookmarkStart w:id="14796" w:name="_ETM_Q37_524270"/>
      <w:bookmarkEnd w:id="14796"/>
      <w:r>
        <w:rPr>
          <w:rtl/>
        </w:rPr>
        <w:t xml:space="preserve">פתאום </w:t>
      </w:r>
      <w:bookmarkStart w:id="14797" w:name="_ETM_Q37_524779"/>
      <w:bookmarkEnd w:id="14797"/>
      <w:r>
        <w:rPr>
          <w:rtl/>
        </w:rPr>
        <w:t xml:space="preserve">אין </w:t>
      </w:r>
      <w:bookmarkStart w:id="14798" w:name="_ETM_Q37_524900"/>
      <w:bookmarkEnd w:id="14798"/>
      <w:r>
        <w:rPr>
          <w:rtl/>
        </w:rPr>
        <w:t xml:space="preserve">סדרי </w:t>
      </w:r>
      <w:bookmarkStart w:id="14799" w:name="_ETM_Q37_525260"/>
      <w:bookmarkEnd w:id="14799"/>
      <w:r>
        <w:rPr>
          <w:rtl/>
        </w:rPr>
        <w:t>דיון</w:t>
      </w:r>
      <w:r>
        <w:rPr>
          <w:rFonts w:hint="cs"/>
          <w:rtl/>
        </w:rPr>
        <w:t>,</w:t>
      </w:r>
      <w:r>
        <w:rPr>
          <w:rtl/>
        </w:rPr>
        <w:t xml:space="preserve"> </w:t>
      </w:r>
      <w:bookmarkStart w:id="14800" w:name="_ETM_Q37_525680"/>
      <w:bookmarkEnd w:id="14800"/>
      <w:r>
        <w:rPr>
          <w:rtl/>
        </w:rPr>
        <w:t xml:space="preserve">אין </w:t>
      </w:r>
      <w:bookmarkStart w:id="14801" w:name="_ETM_Q37_525890"/>
      <w:bookmarkEnd w:id="14801"/>
      <w:r>
        <w:rPr>
          <w:rtl/>
        </w:rPr>
        <w:t xml:space="preserve">הגנה </w:t>
      </w:r>
      <w:bookmarkStart w:id="14802" w:name="_ETM_Q37_526190"/>
      <w:bookmarkEnd w:id="14802"/>
      <w:r>
        <w:rPr>
          <w:rtl/>
        </w:rPr>
        <w:t xml:space="preserve">על </w:t>
      </w:r>
      <w:bookmarkStart w:id="14803" w:name="_ETM_Q37_526279"/>
      <w:bookmarkEnd w:id="14803"/>
      <w:r>
        <w:rPr>
          <w:rtl/>
        </w:rPr>
        <w:t xml:space="preserve">זכות </w:t>
      </w:r>
      <w:bookmarkStart w:id="14804" w:name="_ETM_Q37_526520"/>
      <w:bookmarkEnd w:id="14804"/>
      <w:r>
        <w:rPr>
          <w:rtl/>
        </w:rPr>
        <w:t xml:space="preserve">הדיבור </w:t>
      </w:r>
      <w:bookmarkStart w:id="14805" w:name="_ETM_Q37_527270"/>
      <w:bookmarkEnd w:id="14805"/>
      <w:r w:rsidR="00C555B5">
        <w:rPr>
          <w:rFonts w:hint="cs"/>
          <w:rtl/>
        </w:rPr>
        <w:t xml:space="preserve">– </w:t>
      </w:r>
      <w:r>
        <w:rPr>
          <w:rtl/>
        </w:rPr>
        <w:t xml:space="preserve">כל </w:t>
      </w:r>
      <w:bookmarkStart w:id="14806" w:name="_ETM_Q37_527540"/>
      <w:bookmarkEnd w:id="14806"/>
      <w:r>
        <w:rPr>
          <w:rtl/>
        </w:rPr>
        <w:t xml:space="preserve">זה </w:t>
      </w:r>
      <w:bookmarkStart w:id="14807" w:name="_ETM_Q37_527720"/>
      <w:bookmarkEnd w:id="14807"/>
      <w:r>
        <w:rPr>
          <w:rtl/>
        </w:rPr>
        <w:t xml:space="preserve">נזרק </w:t>
      </w:r>
      <w:bookmarkStart w:id="14808" w:name="_ETM_Q37_528000"/>
      <w:bookmarkEnd w:id="14808"/>
      <w:r>
        <w:rPr>
          <w:rtl/>
        </w:rPr>
        <w:t>לפח</w:t>
      </w:r>
      <w:r>
        <w:rPr>
          <w:rFonts w:hint="cs"/>
          <w:rtl/>
        </w:rPr>
        <w:t>.</w:t>
      </w:r>
    </w:p>
    <w:p w:rsidR="00F532D9" w:rsidRDefault="00F532D9" w:rsidP="00A84069">
      <w:pPr>
        <w:rPr>
          <w:rtl/>
        </w:rPr>
      </w:pPr>
    </w:p>
    <w:p w:rsidR="00F532D9" w:rsidRDefault="00F532D9" w:rsidP="00A84069">
      <w:pPr>
        <w:pStyle w:val="af5"/>
        <w:keepNext/>
        <w:rPr>
          <w:rtl/>
        </w:rPr>
      </w:pPr>
      <w:bookmarkStart w:id="14809" w:name="ET_interruption_5810_19"/>
      <w:r w:rsidRPr="000C77BB">
        <w:rPr>
          <w:rStyle w:val="TagStyle"/>
          <w:rtl/>
        </w:rPr>
        <w:t xml:space="preserve"> &lt;&lt; קריאה &gt;&gt; </w:t>
      </w:r>
      <w:r>
        <w:rPr>
          <w:rtl/>
        </w:rPr>
        <w:t>רם שפע (העבודה):</w:t>
      </w:r>
      <w:r w:rsidRPr="000C77BB">
        <w:rPr>
          <w:rStyle w:val="TagStyle"/>
          <w:rtl/>
        </w:rPr>
        <w:t xml:space="preserve"> &lt;&lt; קריאה &gt;&gt;</w:t>
      </w:r>
      <w:r>
        <w:rPr>
          <w:rtl/>
        </w:rPr>
        <w:t xml:space="preserve">  </w:t>
      </w:r>
      <w:bookmarkEnd w:id="14809"/>
    </w:p>
    <w:p w:rsidR="00F532D9" w:rsidRDefault="00F532D9" w:rsidP="00356EAB">
      <w:pPr>
        <w:rPr>
          <w:rtl/>
          <w:lang w:eastAsia="he-IL"/>
        </w:rPr>
      </w:pPr>
    </w:p>
    <w:p w:rsidR="00F532D9" w:rsidRDefault="00F532D9" w:rsidP="00C15B66">
      <w:pPr>
        <w:rPr>
          <w:rtl/>
          <w:lang w:eastAsia="he-IL"/>
        </w:rPr>
      </w:pPr>
      <w:r>
        <w:rPr>
          <w:rFonts w:hint="cs"/>
          <w:rtl/>
          <w:lang w:eastAsia="he-IL"/>
        </w:rPr>
        <w:t xml:space="preserve">שמונה פעמים כבר קראו אותי לסדר. </w:t>
      </w:r>
    </w:p>
    <w:p w:rsidR="00F532D9" w:rsidRDefault="00F532D9" w:rsidP="00A84069">
      <w:pPr>
        <w:rPr>
          <w:rtl/>
          <w:lang w:eastAsia="he-IL"/>
        </w:rPr>
      </w:pPr>
    </w:p>
    <w:p w:rsidR="00F532D9" w:rsidRDefault="00F532D9" w:rsidP="00A84069">
      <w:pPr>
        <w:pStyle w:val="-"/>
        <w:keepNext/>
        <w:rPr>
          <w:rtl/>
        </w:rPr>
      </w:pPr>
      <w:bookmarkStart w:id="14810" w:name="ET_speakercontinue_5786_20"/>
      <w:r w:rsidRPr="000C77BB">
        <w:rPr>
          <w:rStyle w:val="TagStyle"/>
          <w:rtl/>
        </w:rPr>
        <w:t xml:space="preserve"> &lt;&lt; דובר_המשך &gt;&gt; </w:t>
      </w:r>
      <w:r>
        <w:rPr>
          <w:rtl/>
        </w:rPr>
        <w:t>אופיר כץ (הליכוד):</w:t>
      </w:r>
      <w:r w:rsidRPr="000C77BB">
        <w:rPr>
          <w:rStyle w:val="TagStyle"/>
          <w:rtl/>
        </w:rPr>
        <w:t xml:space="preserve"> &lt;&lt; דובר_המשך &gt;&gt;</w:t>
      </w:r>
      <w:r>
        <w:rPr>
          <w:rtl/>
        </w:rPr>
        <w:t xml:space="preserve">  </w:t>
      </w:r>
      <w:bookmarkEnd w:id="1481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לא שמעתי, אני לא שמעתי פעם אחת. פעם אחת לא שמעתי שקראו אותך </w:t>
      </w:r>
      <w:bookmarkStart w:id="14811" w:name="_ETM_Q37_538000"/>
      <w:bookmarkEnd w:id="14811"/>
      <w:r>
        <w:rPr>
          <w:rFonts w:hint="cs"/>
          <w:rtl/>
          <w:lang w:eastAsia="he-IL"/>
        </w:rPr>
        <w:t xml:space="preserve">לסדר. אתה יודע מה, פעם אחת לא שמעתי על חבר קואליציה שהוציאו אותו. איזה חבר קואליציה הוציאו מהוועדה המסדרת? </w:t>
      </w:r>
    </w:p>
    <w:p w:rsidR="00F532D9" w:rsidRDefault="00F532D9" w:rsidP="00A84069">
      <w:pPr>
        <w:rPr>
          <w:rtl/>
          <w:lang w:eastAsia="he-IL"/>
        </w:rPr>
      </w:pPr>
    </w:p>
    <w:p w:rsidR="00F532D9" w:rsidRDefault="00F532D9" w:rsidP="00A84069">
      <w:pPr>
        <w:pStyle w:val="af5"/>
        <w:keepNext/>
        <w:rPr>
          <w:rtl/>
        </w:rPr>
      </w:pPr>
      <w:bookmarkStart w:id="14812" w:name="ET_interruption_5768_21"/>
      <w:r w:rsidRPr="00B50B8A">
        <w:rPr>
          <w:rStyle w:val="TagStyle"/>
          <w:rtl/>
        </w:rPr>
        <w:t xml:space="preserve"> &lt;&lt; קריאה &gt;&gt; </w:t>
      </w:r>
      <w:r>
        <w:rPr>
          <w:rtl/>
        </w:rPr>
        <w:t>קרן ברק (הליכוד):</w:t>
      </w:r>
      <w:r w:rsidRPr="00B50B8A">
        <w:rPr>
          <w:rStyle w:val="TagStyle"/>
          <w:rtl/>
        </w:rPr>
        <w:t xml:space="preserve"> &lt;&lt; קריאה &gt;&gt;</w:t>
      </w:r>
      <w:r>
        <w:rPr>
          <w:rtl/>
        </w:rPr>
        <w:t xml:space="preserve">  </w:t>
      </w:r>
      <w:bookmarkEnd w:id="14812"/>
    </w:p>
    <w:p w:rsidR="00F532D9" w:rsidRDefault="00F532D9" w:rsidP="00356EAB">
      <w:pPr>
        <w:rPr>
          <w:rtl/>
          <w:lang w:eastAsia="he-IL"/>
        </w:rPr>
      </w:pPr>
    </w:p>
    <w:p w:rsidR="00F532D9" w:rsidRDefault="00C9608A" w:rsidP="00A84069">
      <w:pPr>
        <w:rPr>
          <w:rtl/>
          <w:lang w:eastAsia="he-IL"/>
        </w:rPr>
      </w:pPr>
      <w:r>
        <w:rPr>
          <w:rFonts w:hint="cs"/>
          <w:rtl/>
          <w:lang w:eastAsia="he-IL"/>
        </w:rPr>
        <w:t>– – –</w:t>
      </w:r>
      <w:r w:rsidR="00F532D9">
        <w:rPr>
          <w:rFonts w:hint="cs"/>
          <w:rtl/>
          <w:lang w:eastAsia="he-IL"/>
        </w:rPr>
        <w:t xml:space="preserve"> סילמן </w:t>
      </w:r>
      <w:r>
        <w:rPr>
          <w:rFonts w:hint="cs"/>
          <w:rtl/>
          <w:lang w:eastAsia="he-IL"/>
        </w:rPr>
        <w:t>– – –</w:t>
      </w:r>
      <w:r w:rsidR="00F532D9">
        <w:rPr>
          <w:rFonts w:hint="cs"/>
          <w:rtl/>
          <w:lang w:eastAsia="he-IL"/>
        </w:rPr>
        <w:t xml:space="preserve"> </w:t>
      </w:r>
    </w:p>
    <w:p w:rsidR="00F532D9" w:rsidRDefault="00F532D9" w:rsidP="00A84069">
      <w:pPr>
        <w:rPr>
          <w:rtl/>
          <w:lang w:eastAsia="he-IL"/>
        </w:rPr>
      </w:pPr>
    </w:p>
    <w:p w:rsidR="00F532D9" w:rsidRDefault="00F532D9" w:rsidP="00A84069">
      <w:pPr>
        <w:pStyle w:val="-"/>
        <w:keepNext/>
        <w:rPr>
          <w:rtl/>
        </w:rPr>
      </w:pPr>
      <w:bookmarkStart w:id="14813" w:name="ET_speakercontinue_5786_22"/>
      <w:r w:rsidRPr="00B50B8A">
        <w:rPr>
          <w:rStyle w:val="TagStyle"/>
          <w:rtl/>
        </w:rPr>
        <w:t xml:space="preserve"> &lt;&lt; דובר_המשך &gt;&gt; </w:t>
      </w:r>
      <w:r>
        <w:rPr>
          <w:rtl/>
        </w:rPr>
        <w:t>אופיר כץ (הליכוד):</w:t>
      </w:r>
      <w:r w:rsidRPr="00B50B8A">
        <w:rPr>
          <w:rStyle w:val="TagStyle"/>
          <w:rtl/>
        </w:rPr>
        <w:t xml:space="preserve"> &lt;&lt; דובר_המשך &gt;&gt;</w:t>
      </w:r>
      <w:r>
        <w:rPr>
          <w:rtl/>
        </w:rPr>
        <w:t xml:space="preserve">  </w:t>
      </w:r>
      <w:bookmarkEnd w:id="14813"/>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תראה לי, שעות על גבי שעות, חבר קואליציה אחד שהוציאו אותו. </w:t>
      </w:r>
      <w:bookmarkStart w:id="14814" w:name="_ETM_Q37_554000"/>
      <w:bookmarkEnd w:id="14814"/>
      <w:r>
        <w:rPr>
          <w:rFonts w:hint="cs"/>
          <w:rtl/>
          <w:lang w:eastAsia="he-IL"/>
        </w:rPr>
        <w:t xml:space="preserve">אולי העירו. </w:t>
      </w:r>
    </w:p>
    <w:p w:rsidR="00F532D9" w:rsidRDefault="00F532D9" w:rsidP="00A84069">
      <w:pPr>
        <w:rPr>
          <w:rtl/>
          <w:lang w:eastAsia="he-IL"/>
        </w:rPr>
      </w:pPr>
    </w:p>
    <w:p w:rsidR="00F532D9" w:rsidRDefault="00F532D9" w:rsidP="00A84069">
      <w:pPr>
        <w:pStyle w:val="af5"/>
        <w:keepNext/>
        <w:rPr>
          <w:rtl/>
        </w:rPr>
      </w:pPr>
      <w:bookmarkStart w:id="14815" w:name="ET_interruption_5810_23"/>
      <w:r w:rsidRPr="00B50B8A">
        <w:rPr>
          <w:rStyle w:val="TagStyle"/>
          <w:rtl/>
        </w:rPr>
        <w:t xml:space="preserve"> &lt;&lt; קריאה &gt;&gt; </w:t>
      </w:r>
      <w:r>
        <w:rPr>
          <w:rtl/>
        </w:rPr>
        <w:t>רם שפע (העבודה):</w:t>
      </w:r>
      <w:r w:rsidRPr="00B50B8A">
        <w:rPr>
          <w:rStyle w:val="TagStyle"/>
          <w:rtl/>
        </w:rPr>
        <w:t xml:space="preserve"> &lt;&lt; קריאה &gt;&gt;</w:t>
      </w:r>
      <w:r>
        <w:rPr>
          <w:rtl/>
        </w:rPr>
        <w:t xml:space="preserve">  </w:t>
      </w:r>
      <w:bookmarkEnd w:id="14815"/>
    </w:p>
    <w:p w:rsidR="00F532D9" w:rsidRDefault="00F532D9" w:rsidP="00356EAB">
      <w:pPr>
        <w:rPr>
          <w:rtl/>
          <w:lang w:eastAsia="he-IL"/>
        </w:rPr>
      </w:pPr>
    </w:p>
    <w:p w:rsidR="00F532D9" w:rsidRDefault="00C9608A" w:rsidP="00A84069">
      <w:pPr>
        <w:rPr>
          <w:rtl/>
          <w:lang w:eastAsia="he-IL"/>
        </w:rPr>
      </w:pPr>
      <w:r>
        <w:rPr>
          <w:rFonts w:hint="cs"/>
          <w:rtl/>
          <w:lang w:eastAsia="he-IL"/>
        </w:rPr>
        <w:t>– – –</w:t>
      </w:r>
    </w:p>
    <w:p w:rsidR="00F532D9" w:rsidRDefault="00F532D9" w:rsidP="00A84069">
      <w:pPr>
        <w:rPr>
          <w:rtl/>
          <w:lang w:eastAsia="he-IL"/>
        </w:rPr>
      </w:pPr>
    </w:p>
    <w:p w:rsidR="00F532D9" w:rsidRDefault="00F532D9" w:rsidP="00A84069">
      <w:pPr>
        <w:pStyle w:val="-"/>
        <w:keepNext/>
        <w:rPr>
          <w:rtl/>
        </w:rPr>
      </w:pPr>
      <w:bookmarkStart w:id="14816" w:name="ET_speakercontinue_5786_24"/>
      <w:r w:rsidRPr="00B50B8A">
        <w:rPr>
          <w:rStyle w:val="TagStyle"/>
          <w:rtl/>
        </w:rPr>
        <w:t xml:space="preserve"> &lt;&lt; דובר_המשך &gt;&gt; </w:t>
      </w:r>
      <w:r>
        <w:rPr>
          <w:rtl/>
        </w:rPr>
        <w:t>אופיר כץ (הליכוד):</w:t>
      </w:r>
      <w:r w:rsidRPr="00B50B8A">
        <w:rPr>
          <w:rStyle w:val="TagStyle"/>
          <w:rtl/>
        </w:rPr>
        <w:t xml:space="preserve"> &lt;&lt; דובר_המשך &gt;&gt;</w:t>
      </w:r>
      <w:r>
        <w:rPr>
          <w:rtl/>
        </w:rPr>
        <w:t xml:space="preserve">  </w:t>
      </w:r>
      <w:bookmarkEnd w:id="14816"/>
    </w:p>
    <w:p w:rsidR="00F532D9" w:rsidRDefault="00F532D9" w:rsidP="00356EAB">
      <w:pPr>
        <w:rPr>
          <w:rtl/>
          <w:lang w:eastAsia="he-IL"/>
        </w:rPr>
      </w:pPr>
    </w:p>
    <w:p w:rsidR="00F532D9" w:rsidRDefault="00F532D9" w:rsidP="00C555B5">
      <w:pPr>
        <w:rPr>
          <w:rtl/>
          <w:lang w:eastAsia="he-IL"/>
        </w:rPr>
      </w:pPr>
      <w:r>
        <w:rPr>
          <w:rFonts w:hint="cs"/>
          <w:rtl/>
          <w:lang w:eastAsia="he-IL"/>
        </w:rPr>
        <w:t>אתה מפריע לי כרגע</w:t>
      </w:r>
      <w:r w:rsidR="00C555B5">
        <w:rPr>
          <w:rFonts w:hint="cs"/>
          <w:rtl/>
          <w:lang w:eastAsia="he-IL"/>
        </w:rPr>
        <w:t>.</w:t>
      </w:r>
      <w:r>
        <w:rPr>
          <w:rFonts w:hint="cs"/>
          <w:rtl/>
          <w:lang w:eastAsia="he-IL"/>
        </w:rPr>
        <w:t xml:space="preserve"> הוא יוסיף לי דקה.</w:t>
      </w:r>
    </w:p>
    <w:p w:rsidR="00F532D9" w:rsidRDefault="00F532D9" w:rsidP="00A84069">
      <w:pPr>
        <w:rPr>
          <w:rtl/>
          <w:lang w:eastAsia="he-IL"/>
        </w:rPr>
      </w:pPr>
    </w:p>
    <w:p w:rsidR="00F532D9" w:rsidRDefault="00F532D9" w:rsidP="00A84069">
      <w:pPr>
        <w:pStyle w:val="af5"/>
        <w:keepNext/>
        <w:rPr>
          <w:rtl/>
        </w:rPr>
      </w:pPr>
      <w:bookmarkStart w:id="14817" w:name="ET_interruption_5810_25"/>
      <w:r w:rsidRPr="00B50B8A">
        <w:rPr>
          <w:rStyle w:val="TagStyle"/>
          <w:rtl/>
        </w:rPr>
        <w:t xml:space="preserve"> &lt;&lt; קריאה &gt;&gt; </w:t>
      </w:r>
      <w:r>
        <w:rPr>
          <w:rtl/>
        </w:rPr>
        <w:t>רם שפע (העבודה):</w:t>
      </w:r>
      <w:r w:rsidRPr="00B50B8A">
        <w:rPr>
          <w:rStyle w:val="TagStyle"/>
          <w:rtl/>
        </w:rPr>
        <w:t xml:space="preserve"> &lt;&lt; קריאה &gt;&gt;</w:t>
      </w:r>
      <w:r>
        <w:rPr>
          <w:rtl/>
        </w:rPr>
        <w:t xml:space="preserve">  </w:t>
      </w:r>
      <w:bookmarkEnd w:id="1481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סליחה, תוסיף לו דקה. </w:t>
      </w:r>
    </w:p>
    <w:p w:rsidR="00F532D9" w:rsidRDefault="00F532D9" w:rsidP="00A84069">
      <w:pPr>
        <w:rPr>
          <w:rtl/>
          <w:lang w:eastAsia="he-IL"/>
        </w:rPr>
      </w:pPr>
    </w:p>
    <w:p w:rsidR="00F532D9" w:rsidRDefault="00F532D9" w:rsidP="00A84069">
      <w:pPr>
        <w:pStyle w:val="af6"/>
        <w:keepNext/>
        <w:rPr>
          <w:rtl/>
        </w:rPr>
      </w:pPr>
      <w:bookmarkStart w:id="14818" w:name="_ETM_Q37_563000"/>
      <w:bookmarkStart w:id="14819" w:name="ET_yor_6244_26"/>
      <w:bookmarkEnd w:id="14818"/>
      <w:r w:rsidRPr="00B50B8A">
        <w:rPr>
          <w:rStyle w:val="TagStyle"/>
          <w:rtl/>
        </w:rPr>
        <w:t xml:space="preserve"> &lt;&lt; יור &gt;&gt; </w:t>
      </w:r>
      <w:r>
        <w:rPr>
          <w:rtl/>
        </w:rPr>
        <w:t>היו"ר איתן גינזבורג:</w:t>
      </w:r>
      <w:r w:rsidRPr="00B50B8A">
        <w:rPr>
          <w:rStyle w:val="TagStyle"/>
          <w:rtl/>
        </w:rPr>
        <w:t xml:space="preserve"> &lt;&lt; יור &gt;&gt;</w:t>
      </w:r>
      <w:r>
        <w:rPr>
          <w:rtl/>
        </w:rPr>
        <w:t xml:space="preserve">  </w:t>
      </w:r>
      <w:bookmarkEnd w:id="14819"/>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אין מצב. </w:t>
      </w:r>
    </w:p>
    <w:p w:rsidR="00F532D9" w:rsidRDefault="00F532D9" w:rsidP="00A84069">
      <w:pPr>
        <w:rPr>
          <w:rtl/>
          <w:lang w:eastAsia="he-IL"/>
        </w:rPr>
      </w:pPr>
    </w:p>
    <w:p w:rsidR="00F532D9" w:rsidRDefault="00F532D9" w:rsidP="00A84069">
      <w:pPr>
        <w:pStyle w:val="-"/>
        <w:keepNext/>
        <w:rPr>
          <w:rtl/>
        </w:rPr>
      </w:pPr>
      <w:bookmarkStart w:id="14820" w:name="_ETM_Q37_565000"/>
      <w:bookmarkStart w:id="14821" w:name="ET_speakercontinue_5786_27"/>
      <w:bookmarkEnd w:id="14820"/>
      <w:r w:rsidRPr="00B50B8A">
        <w:rPr>
          <w:rStyle w:val="TagStyle"/>
          <w:rtl/>
        </w:rPr>
        <w:t xml:space="preserve"> &lt;&lt; דובר_המשך &gt;&gt; </w:t>
      </w:r>
      <w:r>
        <w:rPr>
          <w:rtl/>
        </w:rPr>
        <w:t>אופיר כץ (הליכוד):</w:t>
      </w:r>
      <w:r w:rsidRPr="00B50B8A">
        <w:rPr>
          <w:rStyle w:val="TagStyle"/>
          <w:rtl/>
        </w:rPr>
        <w:t xml:space="preserve"> &lt;&lt; דובר_המשך &gt;&gt;</w:t>
      </w:r>
      <w:r>
        <w:rPr>
          <w:rtl/>
        </w:rPr>
        <w:t xml:space="preserve">  </w:t>
      </w:r>
      <w:bookmarkEnd w:id="14821"/>
    </w:p>
    <w:p w:rsidR="00F532D9" w:rsidRDefault="00F532D9" w:rsidP="00356EAB">
      <w:pPr>
        <w:rPr>
          <w:rtl/>
          <w:lang w:eastAsia="he-IL"/>
        </w:rPr>
      </w:pPr>
    </w:p>
    <w:p w:rsidR="00F532D9" w:rsidRDefault="00F532D9" w:rsidP="00A84069">
      <w:pPr>
        <w:rPr>
          <w:rtl/>
        </w:rPr>
      </w:pPr>
      <w:r>
        <w:rPr>
          <w:rFonts w:hint="cs"/>
          <w:rtl/>
          <w:lang w:eastAsia="he-IL"/>
        </w:rPr>
        <w:t xml:space="preserve">איתן, הוא הפריע לי, מה. איתן, דווקא אתה ככה מחמיר </w:t>
      </w:r>
      <w:bookmarkStart w:id="14822" w:name="_ETM_Q37_567000"/>
      <w:bookmarkEnd w:id="14822"/>
      <w:r>
        <w:rPr>
          <w:rFonts w:hint="cs"/>
          <w:rtl/>
          <w:lang w:eastAsia="he-IL"/>
        </w:rPr>
        <w:t>איתי?</w:t>
      </w:r>
      <w:bookmarkStart w:id="14823" w:name="_ETM_Q37_569000"/>
      <w:bookmarkEnd w:id="14823"/>
      <w:r>
        <w:rPr>
          <w:rFonts w:hint="cs"/>
          <w:rtl/>
          <w:lang w:eastAsia="he-IL"/>
        </w:rPr>
        <w:t xml:space="preserve"> באופן מפתיע</w:t>
      </w:r>
      <w:r w:rsidR="00C555B5">
        <w:rPr>
          <w:rFonts w:hint="cs"/>
          <w:rtl/>
          <w:lang w:eastAsia="he-IL"/>
        </w:rPr>
        <w:t>,</w:t>
      </w:r>
      <w:r>
        <w:rPr>
          <w:rFonts w:hint="cs"/>
          <w:rtl/>
          <w:lang w:eastAsia="he-IL"/>
        </w:rPr>
        <w:t xml:space="preserve"> בתקשורת אין שום ביקורת על רמיסת זכויותינו </w:t>
      </w:r>
      <w:bookmarkStart w:id="14824" w:name="_ETM_Q37_573000"/>
      <w:bookmarkEnd w:id="14824"/>
      <w:r>
        <w:rPr>
          <w:rFonts w:hint="cs"/>
          <w:rtl/>
          <w:lang w:eastAsia="he-IL"/>
        </w:rPr>
        <w:t>כאופוזיציה. ההפך, הביקורת היא עלינו, כמובן; תקשורת שמבקרת את האופוזיציה, אופוזיציה</w:t>
      </w:r>
      <w:bookmarkStart w:id="14825" w:name="_ETM_Q37_580060"/>
      <w:bookmarkStart w:id="14826" w:name="_ETM_Q37_580720"/>
      <w:bookmarkEnd w:id="14825"/>
      <w:bookmarkEnd w:id="14826"/>
      <w:r>
        <w:rPr>
          <w:rFonts w:hint="cs"/>
          <w:rtl/>
          <w:lang w:eastAsia="he-IL"/>
        </w:rPr>
        <w:t xml:space="preserve"> </w:t>
      </w:r>
      <w:r>
        <w:rPr>
          <w:rtl/>
        </w:rPr>
        <w:t>שנרמסת</w:t>
      </w:r>
      <w:r>
        <w:rPr>
          <w:rFonts w:hint="cs"/>
          <w:rtl/>
        </w:rPr>
        <w:t>.</w:t>
      </w:r>
      <w:r>
        <w:rPr>
          <w:rtl/>
        </w:rPr>
        <w:t xml:space="preserve"> </w:t>
      </w:r>
      <w:bookmarkStart w:id="14827" w:name="_ETM_Q37_582500"/>
      <w:bookmarkEnd w:id="14827"/>
    </w:p>
    <w:p w:rsidR="00F532D9" w:rsidRDefault="00F532D9" w:rsidP="00A84069">
      <w:pPr>
        <w:rPr>
          <w:rtl/>
        </w:rPr>
      </w:pPr>
    </w:p>
    <w:p w:rsidR="00F532D9" w:rsidRDefault="00F532D9" w:rsidP="00C555B5">
      <w:pPr>
        <w:rPr>
          <w:rtl/>
        </w:rPr>
      </w:pPr>
      <w:bookmarkStart w:id="14828" w:name="_ETM_Q37_587000"/>
      <w:bookmarkEnd w:id="14828"/>
      <w:r>
        <w:rPr>
          <w:rtl/>
        </w:rPr>
        <w:t xml:space="preserve">אבל </w:t>
      </w:r>
      <w:bookmarkStart w:id="14829" w:name="_ETM_Q37_582740"/>
      <w:bookmarkEnd w:id="14829"/>
      <w:r>
        <w:rPr>
          <w:rtl/>
        </w:rPr>
        <w:t xml:space="preserve">אל </w:t>
      </w:r>
      <w:bookmarkStart w:id="14830" w:name="_ETM_Q37_582799"/>
      <w:bookmarkEnd w:id="14830"/>
      <w:r>
        <w:rPr>
          <w:rtl/>
        </w:rPr>
        <w:t>תתבלבלו</w:t>
      </w:r>
      <w:r>
        <w:rPr>
          <w:rFonts w:hint="cs"/>
          <w:rtl/>
        </w:rPr>
        <w:t>,</w:t>
      </w:r>
      <w:r>
        <w:rPr>
          <w:rtl/>
        </w:rPr>
        <w:t xml:space="preserve"> </w:t>
      </w:r>
      <w:bookmarkStart w:id="14831" w:name="_ETM_Q37_583580"/>
      <w:bookmarkEnd w:id="14831"/>
      <w:r>
        <w:rPr>
          <w:rFonts w:hint="cs"/>
          <w:rtl/>
        </w:rPr>
        <w:t>כ</w:t>
      </w:r>
      <w:r>
        <w:rPr>
          <w:rtl/>
        </w:rPr>
        <w:t xml:space="preserve">שאנחנו </w:t>
      </w:r>
      <w:bookmarkStart w:id="14832" w:name="_ETM_Q37_584029"/>
      <w:bookmarkEnd w:id="14832"/>
      <w:r>
        <w:rPr>
          <w:rtl/>
        </w:rPr>
        <w:t xml:space="preserve">נחזור </w:t>
      </w:r>
      <w:bookmarkStart w:id="14833" w:name="_ETM_Q37_584570"/>
      <w:bookmarkEnd w:id="14833"/>
      <w:r>
        <w:rPr>
          <w:rtl/>
        </w:rPr>
        <w:t xml:space="preserve">נזכור </w:t>
      </w:r>
      <w:bookmarkStart w:id="14834" w:name="_ETM_Q37_585080"/>
      <w:bookmarkEnd w:id="14834"/>
      <w:r>
        <w:rPr>
          <w:rtl/>
        </w:rPr>
        <w:t xml:space="preserve">את </w:t>
      </w:r>
      <w:bookmarkStart w:id="14835" w:name="_ETM_Q37_585170"/>
      <w:bookmarkEnd w:id="14835"/>
      <w:r>
        <w:rPr>
          <w:rtl/>
        </w:rPr>
        <w:t xml:space="preserve">כל </w:t>
      </w:r>
      <w:bookmarkStart w:id="14836" w:name="_ETM_Q37_585350"/>
      <w:bookmarkEnd w:id="14836"/>
      <w:r>
        <w:rPr>
          <w:rtl/>
        </w:rPr>
        <w:t xml:space="preserve">המנהגים </w:t>
      </w:r>
      <w:bookmarkStart w:id="14837" w:name="_ETM_Q37_585830"/>
      <w:bookmarkEnd w:id="14837"/>
      <w:r>
        <w:rPr>
          <w:rtl/>
        </w:rPr>
        <w:t xml:space="preserve">החדשים </w:t>
      </w:r>
      <w:bookmarkStart w:id="14838" w:name="_ETM_Q37_586580"/>
      <w:bookmarkEnd w:id="14838"/>
      <w:r>
        <w:rPr>
          <w:rtl/>
        </w:rPr>
        <w:t xml:space="preserve">והחריגים </w:t>
      </w:r>
      <w:bookmarkStart w:id="14839" w:name="_ETM_Q37_587330"/>
      <w:bookmarkEnd w:id="14839"/>
      <w:r>
        <w:rPr>
          <w:rtl/>
        </w:rPr>
        <w:t xml:space="preserve">שאתם </w:t>
      </w:r>
      <w:bookmarkStart w:id="14840" w:name="_ETM_Q37_587659"/>
      <w:bookmarkEnd w:id="14840"/>
      <w:r>
        <w:rPr>
          <w:rtl/>
        </w:rPr>
        <w:t xml:space="preserve">עושים </w:t>
      </w:r>
      <w:bookmarkStart w:id="14841" w:name="_ETM_Q37_587960"/>
      <w:bookmarkEnd w:id="14841"/>
      <w:r>
        <w:rPr>
          <w:rtl/>
        </w:rPr>
        <w:t>כאן</w:t>
      </w:r>
      <w:r>
        <w:rPr>
          <w:rFonts w:hint="cs"/>
          <w:rtl/>
        </w:rPr>
        <w:t>,</w:t>
      </w:r>
      <w:r>
        <w:rPr>
          <w:rtl/>
        </w:rPr>
        <w:t xml:space="preserve"> </w:t>
      </w:r>
      <w:bookmarkStart w:id="14842" w:name="_ETM_Q37_588439"/>
      <w:bookmarkEnd w:id="14842"/>
      <w:r>
        <w:rPr>
          <w:rtl/>
        </w:rPr>
        <w:t xml:space="preserve">שגם </w:t>
      </w:r>
      <w:bookmarkStart w:id="14843" w:name="_ETM_Q37_588740"/>
      <w:bookmarkEnd w:id="14843"/>
      <w:r>
        <w:rPr>
          <w:rtl/>
        </w:rPr>
        <w:t xml:space="preserve">זוכים </w:t>
      </w:r>
      <w:bookmarkStart w:id="14844" w:name="_ETM_Q37_589070"/>
      <w:bookmarkEnd w:id="14844"/>
      <w:r>
        <w:rPr>
          <w:rtl/>
        </w:rPr>
        <w:t xml:space="preserve">לגיבוי </w:t>
      </w:r>
      <w:bookmarkStart w:id="14845" w:name="_ETM_Q37_589430"/>
      <w:bookmarkEnd w:id="14845"/>
      <w:r>
        <w:rPr>
          <w:rtl/>
        </w:rPr>
        <w:t>משפטי</w:t>
      </w:r>
      <w:r w:rsidR="00C555B5">
        <w:rPr>
          <w:rFonts w:hint="cs"/>
          <w:rtl/>
        </w:rPr>
        <w:t>,</w:t>
      </w:r>
      <w:r>
        <w:rPr>
          <w:rtl/>
        </w:rPr>
        <w:t xml:space="preserve"> </w:t>
      </w:r>
      <w:bookmarkStart w:id="14846" w:name="_ETM_Q37_590470"/>
      <w:bookmarkEnd w:id="14846"/>
      <w:r>
        <w:rPr>
          <w:rtl/>
        </w:rPr>
        <w:t>נ</w:t>
      </w:r>
      <w:r>
        <w:rPr>
          <w:rFonts w:hint="cs"/>
          <w:rtl/>
        </w:rPr>
        <w:t>זכ</w:t>
      </w:r>
      <w:r>
        <w:rPr>
          <w:rtl/>
        </w:rPr>
        <w:t xml:space="preserve">ור </w:t>
      </w:r>
      <w:bookmarkStart w:id="14847" w:name="_ETM_Q37_591130"/>
      <w:bookmarkEnd w:id="14847"/>
      <w:r>
        <w:rPr>
          <w:rtl/>
        </w:rPr>
        <w:t xml:space="preserve">ונתייחס </w:t>
      </w:r>
      <w:bookmarkStart w:id="14848" w:name="_ETM_Q37_591700"/>
      <w:bookmarkEnd w:id="14848"/>
      <w:r>
        <w:rPr>
          <w:rtl/>
        </w:rPr>
        <w:t xml:space="preserve">אליכם </w:t>
      </w:r>
      <w:bookmarkStart w:id="14849" w:name="_ETM_Q37_592089"/>
      <w:bookmarkEnd w:id="14849"/>
      <w:r>
        <w:rPr>
          <w:rtl/>
        </w:rPr>
        <w:t xml:space="preserve">בדיוק </w:t>
      </w:r>
      <w:bookmarkStart w:id="14850" w:name="_ETM_Q37_592450"/>
      <w:bookmarkEnd w:id="14850"/>
      <w:r>
        <w:rPr>
          <w:rtl/>
        </w:rPr>
        <w:t xml:space="preserve">כפי </w:t>
      </w:r>
      <w:bookmarkStart w:id="14851" w:name="_ETM_Q37_592600"/>
      <w:bookmarkEnd w:id="14851"/>
      <w:r>
        <w:rPr>
          <w:rtl/>
        </w:rPr>
        <w:t xml:space="preserve">שאתם </w:t>
      </w:r>
      <w:bookmarkStart w:id="14852" w:name="_ETM_Q37_592990"/>
      <w:bookmarkEnd w:id="14852"/>
      <w:r>
        <w:rPr>
          <w:rtl/>
        </w:rPr>
        <w:t xml:space="preserve">נוהגים </w:t>
      </w:r>
      <w:bookmarkStart w:id="14853" w:name="_ETM_Q37_593320"/>
      <w:bookmarkEnd w:id="14853"/>
      <w:r>
        <w:rPr>
          <w:rtl/>
        </w:rPr>
        <w:t>כלפינו</w:t>
      </w:r>
      <w:r>
        <w:rPr>
          <w:rFonts w:hint="cs"/>
          <w:rtl/>
        </w:rPr>
        <w:t>.</w:t>
      </w:r>
      <w:r>
        <w:rPr>
          <w:rtl/>
        </w:rPr>
        <w:t xml:space="preserve"> </w:t>
      </w:r>
      <w:bookmarkStart w:id="14854" w:name="_ETM_Q37_594229"/>
      <w:bookmarkEnd w:id="14854"/>
      <w:r>
        <w:rPr>
          <w:rtl/>
        </w:rPr>
        <w:t xml:space="preserve">לא </w:t>
      </w:r>
      <w:bookmarkStart w:id="14855" w:name="_ETM_Q37_594529"/>
      <w:bookmarkEnd w:id="14855"/>
      <w:r>
        <w:rPr>
          <w:rtl/>
        </w:rPr>
        <w:t xml:space="preserve">נהיה </w:t>
      </w:r>
      <w:bookmarkStart w:id="14856" w:name="_ETM_Q37_594770"/>
      <w:bookmarkEnd w:id="14856"/>
      <w:r>
        <w:rPr>
          <w:rtl/>
        </w:rPr>
        <w:t xml:space="preserve">יותר </w:t>
      </w:r>
      <w:bookmarkStart w:id="14857" w:name="_ETM_Q37_595040"/>
      <w:bookmarkEnd w:id="14857"/>
      <w:r>
        <w:rPr>
          <w:rtl/>
        </w:rPr>
        <w:t>פראיירים</w:t>
      </w:r>
      <w:r>
        <w:rPr>
          <w:rFonts w:hint="cs"/>
          <w:rtl/>
        </w:rPr>
        <w:t>.</w:t>
      </w:r>
      <w:r>
        <w:rPr>
          <w:rtl/>
        </w:rPr>
        <w:t xml:space="preserve"> </w:t>
      </w:r>
      <w:bookmarkStart w:id="14858" w:name="_ETM_Q37_596420"/>
      <w:bookmarkEnd w:id="14858"/>
      <w:r>
        <w:rPr>
          <w:rtl/>
        </w:rPr>
        <w:t xml:space="preserve">אתם </w:t>
      </w:r>
      <w:bookmarkStart w:id="14859" w:name="_ETM_Q37_596779"/>
      <w:bookmarkEnd w:id="14859"/>
      <w:r>
        <w:rPr>
          <w:rtl/>
        </w:rPr>
        <w:t xml:space="preserve">בוועדה </w:t>
      </w:r>
      <w:bookmarkStart w:id="14860" w:name="_ETM_Q37_597200"/>
      <w:bookmarkEnd w:id="14860"/>
      <w:r>
        <w:rPr>
          <w:rtl/>
        </w:rPr>
        <w:t xml:space="preserve">המסדרת </w:t>
      </w:r>
      <w:bookmarkStart w:id="14861" w:name="_ETM_Q37_597740"/>
      <w:bookmarkEnd w:id="14861"/>
      <w:r>
        <w:rPr>
          <w:rtl/>
        </w:rPr>
        <w:t xml:space="preserve">צריכים </w:t>
      </w:r>
      <w:bookmarkStart w:id="14862" w:name="_ETM_Q37_598009"/>
      <w:bookmarkEnd w:id="14862"/>
      <w:r>
        <w:rPr>
          <w:rtl/>
        </w:rPr>
        <w:t xml:space="preserve">להתבייש </w:t>
      </w:r>
      <w:bookmarkStart w:id="14863" w:name="_ETM_Q37_598909"/>
      <w:bookmarkEnd w:id="14863"/>
      <w:r>
        <w:rPr>
          <w:rtl/>
        </w:rPr>
        <w:t xml:space="preserve">וללמוד </w:t>
      </w:r>
      <w:bookmarkStart w:id="14864" w:name="_ETM_Q37_599360"/>
      <w:bookmarkEnd w:id="14864"/>
      <w:r>
        <w:rPr>
          <w:rtl/>
        </w:rPr>
        <w:t xml:space="preserve">קצת </w:t>
      </w:r>
      <w:bookmarkStart w:id="14865" w:name="_ETM_Q37_599689"/>
      <w:bookmarkEnd w:id="14865"/>
      <w:r>
        <w:rPr>
          <w:rtl/>
        </w:rPr>
        <w:t xml:space="preserve">מחברי </w:t>
      </w:r>
      <w:bookmarkStart w:id="14866" w:name="_ETM_Q37_600140"/>
      <w:bookmarkEnd w:id="14866"/>
      <w:r>
        <w:rPr>
          <w:rtl/>
        </w:rPr>
        <w:t xml:space="preserve">קואליציה </w:t>
      </w:r>
      <w:bookmarkStart w:id="14867" w:name="_ETM_Q37_600589"/>
      <w:bookmarkEnd w:id="14867"/>
      <w:r>
        <w:rPr>
          <w:rtl/>
        </w:rPr>
        <w:t xml:space="preserve">האחרים </w:t>
      </w:r>
      <w:bookmarkStart w:id="14868" w:name="_ETM_Q37_600920"/>
      <w:bookmarkEnd w:id="14868"/>
      <w:r>
        <w:rPr>
          <w:rtl/>
        </w:rPr>
        <w:t xml:space="preserve">איך </w:t>
      </w:r>
      <w:bookmarkStart w:id="14869" w:name="_ETM_Q37_601040"/>
      <w:bookmarkEnd w:id="14869"/>
      <w:r>
        <w:rPr>
          <w:rtl/>
        </w:rPr>
        <w:t>מתנהגים</w:t>
      </w:r>
      <w:r>
        <w:rPr>
          <w:rFonts w:hint="cs"/>
          <w:rtl/>
        </w:rPr>
        <w:t>.</w:t>
      </w:r>
      <w:r>
        <w:rPr>
          <w:rtl/>
        </w:rPr>
        <w:t xml:space="preserve"> </w:t>
      </w:r>
      <w:bookmarkStart w:id="14870" w:name="_ETM_Q37_602000"/>
      <w:bookmarkEnd w:id="14870"/>
      <w:r>
        <w:rPr>
          <w:rtl/>
        </w:rPr>
        <w:t xml:space="preserve">אנחנו </w:t>
      </w:r>
      <w:bookmarkStart w:id="14871" w:name="_ETM_Q37_602869"/>
      <w:bookmarkEnd w:id="14871"/>
      <w:r>
        <w:rPr>
          <w:rtl/>
        </w:rPr>
        <w:t xml:space="preserve">הוכחנו </w:t>
      </w:r>
      <w:bookmarkStart w:id="14872" w:name="_ETM_Q37_603290"/>
      <w:bookmarkEnd w:id="14872"/>
      <w:r>
        <w:rPr>
          <w:rtl/>
        </w:rPr>
        <w:t>ש</w:t>
      </w:r>
      <w:bookmarkStart w:id="14873" w:name="_ETM_Q37_603470"/>
      <w:bookmarkEnd w:id="14873"/>
      <w:r>
        <w:rPr>
          <w:rtl/>
        </w:rPr>
        <w:t xml:space="preserve">לעומתכם </w:t>
      </w:r>
      <w:bookmarkStart w:id="14874" w:name="_ETM_Q37_604189"/>
      <w:bookmarkEnd w:id="14874"/>
      <w:r>
        <w:rPr>
          <w:rtl/>
        </w:rPr>
        <w:t xml:space="preserve">אנחנו </w:t>
      </w:r>
      <w:bookmarkStart w:id="14875" w:name="_ETM_Q37_604549"/>
      <w:bookmarkEnd w:id="14875"/>
      <w:r>
        <w:rPr>
          <w:rtl/>
        </w:rPr>
        <w:t xml:space="preserve">יודעים </w:t>
      </w:r>
      <w:bookmarkStart w:id="14876" w:name="_ETM_Q37_604790"/>
      <w:bookmarkEnd w:id="14876"/>
      <w:r>
        <w:rPr>
          <w:rtl/>
        </w:rPr>
        <w:t xml:space="preserve">להיות </w:t>
      </w:r>
      <w:bookmarkStart w:id="14877" w:name="_ETM_Q37_605029"/>
      <w:bookmarkEnd w:id="14877"/>
      <w:r>
        <w:rPr>
          <w:rtl/>
        </w:rPr>
        <w:t>ענייניים</w:t>
      </w:r>
      <w:r>
        <w:rPr>
          <w:rFonts w:hint="cs"/>
          <w:rtl/>
        </w:rPr>
        <w:t>.</w:t>
      </w:r>
      <w:r>
        <w:rPr>
          <w:rtl/>
        </w:rPr>
        <w:t xml:space="preserve"> </w:t>
      </w:r>
      <w:bookmarkStart w:id="14878" w:name="_ETM_Q37_605960"/>
      <w:bookmarkEnd w:id="14878"/>
      <w:r>
        <w:rPr>
          <w:rtl/>
        </w:rPr>
        <w:t xml:space="preserve">תפסיקו </w:t>
      </w:r>
      <w:bookmarkStart w:id="14879" w:name="_ETM_Q37_606470"/>
      <w:bookmarkEnd w:id="14879"/>
      <w:r>
        <w:rPr>
          <w:rtl/>
        </w:rPr>
        <w:t xml:space="preserve">להיות </w:t>
      </w:r>
      <w:bookmarkStart w:id="14880" w:name="_ETM_Q37_606710"/>
      <w:bookmarkEnd w:id="14880"/>
      <w:r>
        <w:rPr>
          <w:rtl/>
        </w:rPr>
        <w:t xml:space="preserve">בריונים </w:t>
      </w:r>
      <w:bookmarkStart w:id="14881" w:name="_ETM_Q37_607430"/>
      <w:bookmarkEnd w:id="14881"/>
      <w:r>
        <w:rPr>
          <w:rtl/>
        </w:rPr>
        <w:t xml:space="preserve">ותתחילו </w:t>
      </w:r>
      <w:bookmarkStart w:id="14882" w:name="_ETM_Q37_607970"/>
      <w:bookmarkEnd w:id="14882"/>
      <w:r>
        <w:rPr>
          <w:rtl/>
        </w:rPr>
        <w:t xml:space="preserve">לאפשר </w:t>
      </w:r>
      <w:bookmarkStart w:id="14883" w:name="_ETM_Q37_608390"/>
      <w:bookmarkEnd w:id="14883"/>
      <w:r>
        <w:rPr>
          <w:rtl/>
        </w:rPr>
        <w:t xml:space="preserve">לאופוזיציה </w:t>
      </w:r>
      <w:bookmarkStart w:id="14884" w:name="_ETM_Q37_609380"/>
      <w:bookmarkEnd w:id="14884"/>
      <w:r>
        <w:rPr>
          <w:rtl/>
        </w:rPr>
        <w:t>לדבר</w:t>
      </w:r>
      <w:r>
        <w:rPr>
          <w:rFonts w:hint="cs"/>
          <w:rtl/>
        </w:rPr>
        <w:t>.</w:t>
      </w:r>
      <w:r>
        <w:rPr>
          <w:rtl/>
        </w:rPr>
        <w:t xml:space="preserve"> </w:t>
      </w:r>
      <w:bookmarkStart w:id="14885" w:name="_ETM_Q37_610670"/>
      <w:bookmarkEnd w:id="14885"/>
      <w:r>
        <w:rPr>
          <w:rtl/>
        </w:rPr>
        <w:t xml:space="preserve">תודה </w:t>
      </w:r>
      <w:bookmarkStart w:id="14886" w:name="_ETM_Q37_610970"/>
      <w:bookmarkEnd w:id="14886"/>
      <w:r>
        <w:rPr>
          <w:rtl/>
        </w:rPr>
        <w:t>רבה</w:t>
      </w:r>
      <w:r>
        <w:rPr>
          <w:rFonts w:hint="cs"/>
          <w:rtl/>
        </w:rPr>
        <w:t>.</w:t>
      </w:r>
    </w:p>
    <w:p w:rsidR="00F532D9" w:rsidRDefault="00F532D9" w:rsidP="00A84069">
      <w:pPr>
        <w:rPr>
          <w:rtl/>
        </w:rPr>
      </w:pPr>
    </w:p>
    <w:p w:rsidR="00F532D9" w:rsidRDefault="00F532D9" w:rsidP="00A84069">
      <w:pPr>
        <w:pStyle w:val="af6"/>
        <w:keepNext/>
        <w:rPr>
          <w:rtl/>
        </w:rPr>
      </w:pPr>
      <w:bookmarkStart w:id="14887" w:name="ET_yor_6244_28"/>
      <w:r w:rsidRPr="00F137F8">
        <w:rPr>
          <w:rStyle w:val="TagStyle"/>
          <w:rtl/>
        </w:rPr>
        <w:t xml:space="preserve"> &lt;&lt; יור &gt;&gt; </w:t>
      </w:r>
      <w:r>
        <w:rPr>
          <w:rtl/>
        </w:rPr>
        <w:t>היו"ר איתן גינזבורג:</w:t>
      </w:r>
      <w:r w:rsidRPr="00F137F8">
        <w:rPr>
          <w:rStyle w:val="TagStyle"/>
          <w:rtl/>
        </w:rPr>
        <w:t xml:space="preserve"> &lt;&lt; יור &gt;&gt;</w:t>
      </w:r>
      <w:r>
        <w:rPr>
          <w:rtl/>
        </w:rPr>
        <w:t xml:space="preserve">  </w:t>
      </w:r>
      <w:bookmarkEnd w:id="14887"/>
    </w:p>
    <w:p w:rsidR="00F532D9" w:rsidRDefault="00F532D9" w:rsidP="00356EAB">
      <w:pPr>
        <w:rPr>
          <w:rtl/>
          <w:lang w:eastAsia="he-IL"/>
        </w:rPr>
      </w:pPr>
    </w:p>
    <w:p w:rsidR="00F532D9" w:rsidRDefault="00F532D9" w:rsidP="00C555B5">
      <w:pPr>
        <w:rPr>
          <w:rtl/>
        </w:rPr>
      </w:pPr>
      <w:r>
        <w:rPr>
          <w:rFonts w:hint="cs"/>
          <w:rtl/>
          <w:lang w:eastAsia="he-IL"/>
        </w:rPr>
        <w:t xml:space="preserve">תודה רבה לחבר הכנסת אופיר כץ, שאפילו לא </w:t>
      </w:r>
      <w:bookmarkStart w:id="14888" w:name="_ETM_Q37_619000"/>
      <w:bookmarkEnd w:id="14888"/>
      <w:r>
        <w:rPr>
          <w:rFonts w:hint="cs"/>
          <w:rtl/>
          <w:lang w:eastAsia="he-IL"/>
        </w:rPr>
        <w:t xml:space="preserve">הזדקק לרוחב ליבי. חבר הכנסת אמיר אוחנה – אינו </w:t>
      </w:r>
      <w:bookmarkStart w:id="14889" w:name="_ETM_Q37_631000"/>
      <w:bookmarkEnd w:id="14889"/>
      <w:r>
        <w:rPr>
          <w:rFonts w:hint="cs"/>
          <w:rtl/>
          <w:lang w:eastAsia="he-IL"/>
        </w:rPr>
        <w:t>נוכח; חברת הכנסת יוליה מלינובסקי –</w:t>
      </w:r>
      <w:r>
        <w:rPr>
          <w:rFonts w:hint="cs"/>
          <w:rtl/>
        </w:rPr>
        <w:t xml:space="preserve"> הייתה ואיננה; חברת הכנסת מירב בן ארי </w:t>
      </w:r>
      <w:r w:rsidR="00C555B5">
        <w:rPr>
          <w:rFonts w:hint="eastAsia"/>
          <w:rtl/>
        </w:rPr>
        <w:t>–</w:t>
      </w:r>
      <w:r>
        <w:rPr>
          <w:rFonts w:hint="cs"/>
          <w:rtl/>
        </w:rPr>
        <w:t xml:space="preserve"> אינה נוכחת. חבר הכנסת </w:t>
      </w:r>
      <w:bookmarkStart w:id="14890" w:name="_ETM_Q37_646000"/>
      <w:bookmarkEnd w:id="14890"/>
      <w:r>
        <w:rPr>
          <w:rFonts w:hint="cs"/>
          <w:rtl/>
        </w:rPr>
        <w:t xml:space="preserve">משה אבוטבול יעלה ויבוא. אחריו </w:t>
      </w:r>
      <w:r w:rsidR="00C555B5">
        <w:rPr>
          <w:rFonts w:hint="cs"/>
          <w:rtl/>
        </w:rPr>
        <w:t>–</w:t>
      </w:r>
      <w:r>
        <w:rPr>
          <w:rtl/>
        </w:rPr>
        <w:t xml:space="preserve"> </w:t>
      </w:r>
      <w:r>
        <w:rPr>
          <w:rFonts w:hint="cs"/>
          <w:rtl/>
        </w:rPr>
        <w:t xml:space="preserve">חבר הכנסת יואב בן צור. שלוש דקות, אדוני, בבקשה. </w:t>
      </w:r>
    </w:p>
    <w:p w:rsidR="00F532D9" w:rsidRDefault="00F532D9" w:rsidP="00A84069">
      <w:pPr>
        <w:rPr>
          <w:rtl/>
        </w:rPr>
      </w:pPr>
    </w:p>
    <w:p w:rsidR="00F532D9" w:rsidRDefault="00F532D9" w:rsidP="00A84069">
      <w:pPr>
        <w:pStyle w:val="a4"/>
        <w:keepNext/>
        <w:rPr>
          <w:rtl/>
        </w:rPr>
      </w:pPr>
      <w:bookmarkStart w:id="14891" w:name="ET_speaker_5851_29"/>
      <w:r w:rsidRPr="00F137F8">
        <w:rPr>
          <w:rStyle w:val="TagStyle"/>
          <w:rtl/>
        </w:rPr>
        <w:t xml:space="preserve"> &lt;&lt; דובר &gt;&gt; </w:t>
      </w:r>
      <w:bookmarkStart w:id="14892" w:name="_Toc76301935"/>
      <w:r>
        <w:rPr>
          <w:rtl/>
        </w:rPr>
        <w:t>משה אבוטבול (ש"ס):</w:t>
      </w:r>
      <w:bookmarkEnd w:id="14892"/>
      <w:r w:rsidRPr="00F137F8">
        <w:rPr>
          <w:rStyle w:val="TagStyle"/>
          <w:rtl/>
        </w:rPr>
        <w:t xml:space="preserve"> &lt;&lt; דובר &gt;&gt;</w:t>
      </w:r>
      <w:r>
        <w:rPr>
          <w:rtl/>
        </w:rPr>
        <w:t xml:space="preserve">  </w:t>
      </w:r>
      <w:bookmarkEnd w:id="14891"/>
    </w:p>
    <w:p w:rsidR="00F532D9" w:rsidRDefault="00F532D9" w:rsidP="00356EAB">
      <w:pPr>
        <w:rPr>
          <w:rtl/>
          <w:lang w:eastAsia="he-IL"/>
        </w:rPr>
      </w:pPr>
    </w:p>
    <w:p w:rsidR="00F532D9" w:rsidRDefault="00F532D9" w:rsidP="00C555B5">
      <w:pPr>
        <w:rPr>
          <w:rtl/>
        </w:rPr>
      </w:pPr>
      <w:r>
        <w:rPr>
          <w:rFonts w:hint="cs"/>
          <w:rtl/>
          <w:lang w:eastAsia="he-IL"/>
        </w:rPr>
        <w:t>כבוד היושב-ראש</w:t>
      </w:r>
      <w:bookmarkStart w:id="14893" w:name="_ETM_Q37_613000"/>
      <w:bookmarkStart w:id="14894" w:name="_ETM_Q37_676850"/>
      <w:bookmarkEnd w:id="14893"/>
      <w:bookmarkEnd w:id="14894"/>
      <w:r>
        <w:rPr>
          <w:rFonts w:hint="cs"/>
          <w:rtl/>
          <w:lang w:eastAsia="he-IL"/>
        </w:rPr>
        <w:t xml:space="preserve">, </w:t>
      </w:r>
      <w:r>
        <w:rPr>
          <w:rtl/>
        </w:rPr>
        <w:t xml:space="preserve">כנסת </w:t>
      </w:r>
      <w:bookmarkStart w:id="14895" w:name="_ETM_Q37_677240"/>
      <w:bookmarkEnd w:id="14895"/>
      <w:r>
        <w:rPr>
          <w:rtl/>
        </w:rPr>
        <w:t>נכבדה</w:t>
      </w:r>
      <w:r>
        <w:rPr>
          <w:rFonts w:hint="cs"/>
          <w:rtl/>
        </w:rPr>
        <w:t xml:space="preserve">, אנחנו עסוקים כעת בהצעת חוק רישוי שירותים ומקצועות בענף הרכב, אז אני </w:t>
      </w:r>
      <w:bookmarkStart w:id="14896" w:name="_ETM_Q37_676000"/>
      <w:bookmarkEnd w:id="14896"/>
      <w:r>
        <w:rPr>
          <w:rFonts w:hint="cs"/>
          <w:rtl/>
        </w:rPr>
        <w:t>רוצה רק לבקש, אדוני היושב-ראש, כנסת נכבדה:</w:t>
      </w:r>
      <w:r>
        <w:rPr>
          <w:rtl/>
        </w:rPr>
        <w:t xml:space="preserve"> </w:t>
      </w:r>
      <w:bookmarkStart w:id="14897" w:name="_ETM_Q37_678170"/>
      <w:bookmarkEnd w:id="14897"/>
      <w:r>
        <w:rPr>
          <w:rtl/>
        </w:rPr>
        <w:t xml:space="preserve">קיים </w:t>
      </w:r>
      <w:bookmarkStart w:id="14898" w:name="_ETM_Q37_679080"/>
      <w:bookmarkEnd w:id="14898"/>
      <w:r>
        <w:rPr>
          <w:rtl/>
        </w:rPr>
        <w:t xml:space="preserve">הסדר </w:t>
      </w:r>
      <w:bookmarkStart w:id="14899" w:name="_ETM_Q37_679530"/>
      <w:bookmarkEnd w:id="14899"/>
      <w:r>
        <w:rPr>
          <w:rtl/>
        </w:rPr>
        <w:t xml:space="preserve">היסטורי </w:t>
      </w:r>
      <w:bookmarkStart w:id="14900" w:name="_ETM_Q37_680250"/>
      <w:bookmarkEnd w:id="14900"/>
      <w:r>
        <w:rPr>
          <w:rtl/>
        </w:rPr>
        <w:t>שעל</w:t>
      </w:r>
      <w:r>
        <w:rPr>
          <w:rFonts w:hint="cs"/>
          <w:rtl/>
        </w:rPr>
        <w:t xml:space="preserve"> </w:t>
      </w:r>
      <w:r>
        <w:rPr>
          <w:rtl/>
        </w:rPr>
        <w:t xml:space="preserve">פיו </w:t>
      </w:r>
      <w:bookmarkStart w:id="14901" w:name="_ETM_Q37_680970"/>
      <w:bookmarkEnd w:id="14901"/>
      <w:r>
        <w:rPr>
          <w:rtl/>
        </w:rPr>
        <w:t xml:space="preserve">בעוד </w:t>
      </w:r>
      <w:bookmarkStart w:id="14902" w:name="_ETM_Q37_681780"/>
      <w:bookmarkEnd w:id="14902"/>
      <w:r>
        <w:rPr>
          <w:rtl/>
        </w:rPr>
        <w:t xml:space="preserve">על </w:t>
      </w:r>
      <w:bookmarkStart w:id="14903" w:name="_ETM_Q37_682140"/>
      <w:bookmarkEnd w:id="14903"/>
      <w:r>
        <w:rPr>
          <w:rtl/>
        </w:rPr>
        <w:t xml:space="preserve">אוטובוסים </w:t>
      </w:r>
      <w:bookmarkStart w:id="14904" w:name="_ETM_Q37_682830"/>
      <w:bookmarkEnd w:id="14904"/>
      <w:r>
        <w:rPr>
          <w:rtl/>
        </w:rPr>
        <w:t xml:space="preserve">יש </w:t>
      </w:r>
      <w:bookmarkStart w:id="14905" w:name="_ETM_Q37_683010"/>
      <w:bookmarkEnd w:id="14905"/>
      <w:r>
        <w:rPr>
          <w:rtl/>
        </w:rPr>
        <w:t xml:space="preserve">הגבלות </w:t>
      </w:r>
      <w:bookmarkStart w:id="14906" w:name="_ETM_Q37_683519"/>
      <w:bookmarkEnd w:id="14906"/>
      <w:r>
        <w:rPr>
          <w:rtl/>
        </w:rPr>
        <w:t xml:space="preserve">נסיעות </w:t>
      </w:r>
      <w:bookmarkStart w:id="14907" w:name="_ETM_Q37_684000"/>
      <w:bookmarkEnd w:id="14907"/>
      <w:r>
        <w:rPr>
          <w:rtl/>
        </w:rPr>
        <w:t>בשבת</w:t>
      </w:r>
      <w:r>
        <w:rPr>
          <w:rFonts w:hint="cs"/>
          <w:rtl/>
        </w:rPr>
        <w:t>,</w:t>
      </w:r>
      <w:r>
        <w:rPr>
          <w:rtl/>
        </w:rPr>
        <w:t xml:space="preserve"> </w:t>
      </w:r>
      <w:bookmarkStart w:id="14908" w:name="_ETM_Q37_684939"/>
      <w:bookmarkEnd w:id="14908"/>
      <w:r>
        <w:rPr>
          <w:rtl/>
        </w:rPr>
        <w:t xml:space="preserve">למוניות </w:t>
      </w:r>
      <w:bookmarkStart w:id="14909" w:name="_ETM_Q37_685599"/>
      <w:bookmarkEnd w:id="14909"/>
      <w:r>
        <w:rPr>
          <w:rtl/>
        </w:rPr>
        <w:t xml:space="preserve">אין </w:t>
      </w:r>
      <w:bookmarkStart w:id="14910" w:name="_ETM_Q37_685810"/>
      <w:bookmarkEnd w:id="14910"/>
      <w:r>
        <w:rPr>
          <w:rtl/>
        </w:rPr>
        <w:t>הגבלה</w:t>
      </w:r>
      <w:r>
        <w:rPr>
          <w:rFonts w:hint="cs"/>
          <w:rtl/>
        </w:rPr>
        <w:t xml:space="preserve"> ו</w:t>
      </w:r>
      <w:bookmarkStart w:id="14911" w:name="_ETM_Q37_686590"/>
      <w:bookmarkEnd w:id="14911"/>
      <w:r>
        <w:rPr>
          <w:rtl/>
        </w:rPr>
        <w:t>ה</w:t>
      </w:r>
      <w:r>
        <w:rPr>
          <w:rFonts w:hint="cs"/>
          <w:rtl/>
        </w:rPr>
        <w:t>ן</w:t>
      </w:r>
      <w:r>
        <w:rPr>
          <w:rtl/>
        </w:rPr>
        <w:t xml:space="preserve"> </w:t>
      </w:r>
      <w:bookmarkStart w:id="14912" w:name="_ETM_Q37_686769"/>
      <w:bookmarkEnd w:id="14912"/>
      <w:r>
        <w:rPr>
          <w:rtl/>
        </w:rPr>
        <w:t xml:space="preserve">יכולות </w:t>
      </w:r>
      <w:bookmarkStart w:id="14913" w:name="_ETM_Q37_687340"/>
      <w:bookmarkEnd w:id="14913"/>
      <w:r>
        <w:rPr>
          <w:rtl/>
        </w:rPr>
        <w:t xml:space="preserve">לנסוע </w:t>
      </w:r>
      <w:bookmarkStart w:id="14914" w:name="_ETM_Q37_687849"/>
      <w:bookmarkEnd w:id="14914"/>
      <w:r>
        <w:rPr>
          <w:rtl/>
        </w:rPr>
        <w:t>בשבת</w:t>
      </w:r>
      <w:r>
        <w:rPr>
          <w:rFonts w:hint="cs"/>
          <w:rtl/>
        </w:rPr>
        <w:t>.</w:t>
      </w:r>
      <w:r>
        <w:rPr>
          <w:rtl/>
        </w:rPr>
        <w:t xml:space="preserve"> </w:t>
      </w:r>
      <w:bookmarkStart w:id="14915" w:name="_ETM_Q37_688810"/>
      <w:bookmarkEnd w:id="14915"/>
      <w:r>
        <w:rPr>
          <w:rtl/>
        </w:rPr>
        <w:t xml:space="preserve">להסדר </w:t>
      </w:r>
      <w:bookmarkStart w:id="14916" w:name="_ETM_Q37_689379"/>
      <w:bookmarkEnd w:id="14916"/>
      <w:r>
        <w:rPr>
          <w:rtl/>
        </w:rPr>
        <w:t xml:space="preserve">הזה </w:t>
      </w:r>
      <w:bookmarkStart w:id="14917" w:name="_ETM_Q37_689680"/>
      <w:bookmarkEnd w:id="14917"/>
      <w:r>
        <w:rPr>
          <w:rtl/>
        </w:rPr>
        <w:t xml:space="preserve">אין </w:t>
      </w:r>
      <w:bookmarkStart w:id="14918" w:name="_ETM_Q37_689890"/>
      <w:bookmarkEnd w:id="14918"/>
      <w:r>
        <w:rPr>
          <w:rtl/>
        </w:rPr>
        <w:t xml:space="preserve">מעמד </w:t>
      </w:r>
      <w:bookmarkStart w:id="14919" w:name="_ETM_Q37_690310"/>
      <w:bookmarkEnd w:id="14919"/>
      <w:r>
        <w:rPr>
          <w:rFonts w:hint="cs"/>
          <w:rtl/>
        </w:rPr>
        <w:t>בחוק</w:t>
      </w:r>
      <w:r w:rsidR="00C555B5">
        <w:rPr>
          <w:rFonts w:hint="cs"/>
          <w:rtl/>
        </w:rPr>
        <w:t>,</w:t>
      </w:r>
      <w:r>
        <w:rPr>
          <w:rFonts w:hint="cs"/>
          <w:rtl/>
        </w:rPr>
        <w:t xml:space="preserve"> והוא מושתת</w:t>
      </w:r>
      <w:r>
        <w:rPr>
          <w:rtl/>
        </w:rPr>
        <w:t xml:space="preserve"> </w:t>
      </w:r>
      <w:bookmarkStart w:id="14920" w:name="_ETM_Q37_691849"/>
      <w:bookmarkEnd w:id="14920"/>
      <w:r>
        <w:rPr>
          <w:rtl/>
        </w:rPr>
        <w:t xml:space="preserve">על </w:t>
      </w:r>
      <w:bookmarkStart w:id="14921" w:name="_ETM_Q37_691970"/>
      <w:bookmarkEnd w:id="14921"/>
      <w:r>
        <w:rPr>
          <w:rtl/>
        </w:rPr>
        <w:t>הסטטוס</w:t>
      </w:r>
      <w:r>
        <w:rPr>
          <w:rFonts w:hint="cs"/>
          <w:rtl/>
        </w:rPr>
        <w:t xml:space="preserve"> </w:t>
      </w:r>
      <w:r>
        <w:rPr>
          <w:rtl/>
        </w:rPr>
        <w:t xml:space="preserve">קוו </w:t>
      </w:r>
      <w:bookmarkStart w:id="14922" w:name="_ETM_Q37_692959"/>
      <w:bookmarkEnd w:id="14922"/>
      <w:r>
        <w:rPr>
          <w:rtl/>
        </w:rPr>
        <w:t xml:space="preserve">שהיה </w:t>
      </w:r>
      <w:bookmarkStart w:id="14923" w:name="_ETM_Q37_693349"/>
      <w:bookmarkEnd w:id="14923"/>
      <w:r>
        <w:rPr>
          <w:rtl/>
        </w:rPr>
        <w:t xml:space="preserve">קיים </w:t>
      </w:r>
      <w:bookmarkStart w:id="14924" w:name="_ETM_Q37_694220"/>
      <w:bookmarkEnd w:id="14924"/>
      <w:r>
        <w:rPr>
          <w:rtl/>
        </w:rPr>
        <w:t xml:space="preserve">ערב </w:t>
      </w:r>
      <w:bookmarkStart w:id="14925" w:name="_ETM_Q37_694549"/>
      <w:bookmarkEnd w:id="14925"/>
      <w:r>
        <w:rPr>
          <w:rtl/>
        </w:rPr>
        <w:t xml:space="preserve">הקמת </w:t>
      </w:r>
      <w:bookmarkStart w:id="14926" w:name="_ETM_Q37_694970"/>
      <w:bookmarkEnd w:id="14926"/>
      <w:r>
        <w:rPr>
          <w:rtl/>
        </w:rPr>
        <w:t>המדינה</w:t>
      </w:r>
      <w:r>
        <w:rPr>
          <w:rFonts w:hint="cs"/>
          <w:rtl/>
        </w:rPr>
        <w:t>.</w:t>
      </w:r>
      <w:r>
        <w:rPr>
          <w:rtl/>
        </w:rPr>
        <w:t xml:space="preserve"> </w:t>
      </w:r>
      <w:bookmarkStart w:id="14927" w:name="_ETM_Q37_695900"/>
      <w:bookmarkEnd w:id="14927"/>
      <w:r>
        <w:rPr>
          <w:rtl/>
        </w:rPr>
        <w:t xml:space="preserve">מוניות </w:t>
      </w:r>
      <w:bookmarkStart w:id="14928" w:name="_ETM_Q37_696650"/>
      <w:bookmarkEnd w:id="14928"/>
      <w:r>
        <w:rPr>
          <w:rtl/>
        </w:rPr>
        <w:t xml:space="preserve">השירות </w:t>
      </w:r>
      <w:bookmarkStart w:id="14929" w:name="_ETM_Q37_697250"/>
      <w:bookmarkEnd w:id="14929"/>
      <w:r>
        <w:rPr>
          <w:rtl/>
        </w:rPr>
        <w:t xml:space="preserve">לא </w:t>
      </w:r>
      <w:bookmarkStart w:id="14930" w:name="_ETM_Q37_697340"/>
      <w:bookmarkEnd w:id="14930"/>
      <w:r>
        <w:rPr>
          <w:rtl/>
        </w:rPr>
        <w:t xml:space="preserve">מקבלות </w:t>
      </w:r>
      <w:bookmarkStart w:id="14931" w:name="_ETM_Q37_697790"/>
      <w:bookmarkEnd w:id="14931"/>
      <w:r>
        <w:rPr>
          <w:rtl/>
        </w:rPr>
        <w:t xml:space="preserve">סבסוד </w:t>
      </w:r>
      <w:bookmarkStart w:id="14932" w:name="_ETM_Q37_698329"/>
      <w:bookmarkEnd w:id="14932"/>
      <w:r>
        <w:rPr>
          <w:rtl/>
        </w:rPr>
        <w:t xml:space="preserve">מהמדינה </w:t>
      </w:r>
      <w:bookmarkStart w:id="14933" w:name="_ETM_Q37_699319"/>
      <w:bookmarkEnd w:id="14933"/>
      <w:r>
        <w:rPr>
          <w:rtl/>
        </w:rPr>
        <w:t xml:space="preserve">ולא </w:t>
      </w:r>
      <w:bookmarkStart w:id="14934" w:name="_ETM_Q37_699590"/>
      <w:bookmarkEnd w:id="14934"/>
      <w:r>
        <w:rPr>
          <w:rtl/>
        </w:rPr>
        <w:t xml:space="preserve">ניתן </w:t>
      </w:r>
      <w:bookmarkStart w:id="14935" w:name="_ETM_Q37_700010"/>
      <w:bookmarkEnd w:id="14935"/>
      <w:r>
        <w:rPr>
          <w:rtl/>
        </w:rPr>
        <w:t xml:space="preserve">לעשות </w:t>
      </w:r>
      <w:bookmarkStart w:id="14936" w:name="_ETM_Q37_700400"/>
      <w:bookmarkEnd w:id="14936"/>
      <w:r>
        <w:rPr>
          <w:rtl/>
        </w:rPr>
        <w:t>בה</w:t>
      </w:r>
      <w:r>
        <w:rPr>
          <w:rFonts w:hint="cs"/>
          <w:rtl/>
        </w:rPr>
        <w:t>ן</w:t>
      </w:r>
      <w:r>
        <w:rPr>
          <w:rtl/>
        </w:rPr>
        <w:t xml:space="preserve"> </w:t>
      </w:r>
      <w:bookmarkStart w:id="14937" w:name="_ETM_Q37_700640"/>
      <w:bookmarkEnd w:id="14937"/>
      <w:r>
        <w:rPr>
          <w:rtl/>
        </w:rPr>
        <w:t xml:space="preserve">שימוש </w:t>
      </w:r>
      <w:bookmarkStart w:id="14938" w:name="_ETM_Q37_701030"/>
      <w:bookmarkEnd w:id="14938"/>
      <w:r>
        <w:rPr>
          <w:rtl/>
        </w:rPr>
        <w:t xml:space="preserve">בכרטיס </w:t>
      </w:r>
      <w:bookmarkStart w:id="14939" w:name="_ETM_Q37_701809"/>
      <w:bookmarkEnd w:id="14939"/>
      <w:r>
        <w:rPr>
          <w:rtl/>
        </w:rPr>
        <w:t>הרב-קו</w:t>
      </w:r>
      <w:r>
        <w:rPr>
          <w:rFonts w:hint="cs"/>
          <w:rtl/>
        </w:rPr>
        <w:t>.</w:t>
      </w:r>
      <w:r>
        <w:rPr>
          <w:rtl/>
        </w:rPr>
        <w:t xml:space="preserve"> </w:t>
      </w:r>
      <w:bookmarkStart w:id="14940" w:name="_ETM_Q37_703059"/>
      <w:bookmarkEnd w:id="14940"/>
      <w:r>
        <w:rPr>
          <w:rtl/>
        </w:rPr>
        <w:t xml:space="preserve">נניח </w:t>
      </w:r>
      <w:bookmarkStart w:id="14941" w:name="_ETM_Q37_703540"/>
      <w:bookmarkEnd w:id="14941"/>
      <w:r>
        <w:rPr>
          <w:rtl/>
        </w:rPr>
        <w:t xml:space="preserve">לזה </w:t>
      </w:r>
      <w:bookmarkStart w:id="14942" w:name="_ETM_Q37_704049"/>
      <w:bookmarkEnd w:id="14942"/>
      <w:r>
        <w:rPr>
          <w:rtl/>
        </w:rPr>
        <w:t xml:space="preserve">שברוב </w:t>
      </w:r>
      <w:bookmarkStart w:id="14943" w:name="_ETM_Q37_704559"/>
      <w:bookmarkEnd w:id="14943"/>
      <w:r>
        <w:rPr>
          <w:rtl/>
        </w:rPr>
        <w:t xml:space="preserve">המקומות </w:t>
      </w:r>
      <w:bookmarkStart w:id="14944" w:name="_ETM_Q37_705099"/>
      <w:bookmarkEnd w:id="14944"/>
      <w:r>
        <w:rPr>
          <w:rtl/>
        </w:rPr>
        <w:t xml:space="preserve">כמעט </w:t>
      </w:r>
      <w:bookmarkStart w:id="14945" w:name="_ETM_Q37_705519"/>
      <w:bookmarkEnd w:id="14945"/>
      <w:r>
        <w:rPr>
          <w:rtl/>
        </w:rPr>
        <w:t xml:space="preserve">אין </w:t>
      </w:r>
      <w:bookmarkStart w:id="14946" w:name="_ETM_Q37_705730"/>
      <w:bookmarkEnd w:id="14946"/>
      <w:r>
        <w:rPr>
          <w:rtl/>
        </w:rPr>
        <w:t xml:space="preserve">ביקוש </w:t>
      </w:r>
      <w:bookmarkStart w:id="14947" w:name="_ETM_Q37_706179"/>
      <w:bookmarkEnd w:id="14947"/>
      <w:r>
        <w:rPr>
          <w:rtl/>
        </w:rPr>
        <w:t xml:space="preserve">גם </w:t>
      </w:r>
      <w:bookmarkStart w:id="14948" w:name="_ETM_Q37_706390"/>
      <w:bookmarkEnd w:id="14948"/>
      <w:r>
        <w:rPr>
          <w:rtl/>
        </w:rPr>
        <w:t xml:space="preserve">למוניות </w:t>
      </w:r>
      <w:bookmarkStart w:id="14949" w:name="_ETM_Q37_706900"/>
      <w:bookmarkEnd w:id="14949"/>
      <w:r>
        <w:rPr>
          <w:rtl/>
        </w:rPr>
        <w:t>שירות</w:t>
      </w:r>
      <w:r>
        <w:rPr>
          <w:rFonts w:hint="cs"/>
          <w:rtl/>
        </w:rPr>
        <w:t>,</w:t>
      </w:r>
      <w:r>
        <w:rPr>
          <w:rtl/>
        </w:rPr>
        <w:t xml:space="preserve"> </w:t>
      </w:r>
      <w:bookmarkStart w:id="14950" w:name="_ETM_Q37_707809"/>
      <w:bookmarkEnd w:id="14950"/>
      <w:r>
        <w:rPr>
          <w:rtl/>
        </w:rPr>
        <w:t xml:space="preserve">ומי </w:t>
      </w:r>
      <w:bookmarkStart w:id="14951" w:name="_ETM_Q37_708110"/>
      <w:bookmarkEnd w:id="14951"/>
      <w:r>
        <w:rPr>
          <w:rtl/>
        </w:rPr>
        <w:t xml:space="preserve">שמשתמשים </w:t>
      </w:r>
      <w:bookmarkStart w:id="14952" w:name="_ETM_Q37_708860"/>
      <w:bookmarkEnd w:id="14952"/>
      <w:r>
        <w:rPr>
          <w:rtl/>
        </w:rPr>
        <w:t>בה</w:t>
      </w:r>
      <w:r>
        <w:rPr>
          <w:rFonts w:hint="cs"/>
          <w:rtl/>
        </w:rPr>
        <w:t>ן</w:t>
      </w:r>
      <w:r>
        <w:rPr>
          <w:rtl/>
        </w:rPr>
        <w:t xml:space="preserve"> </w:t>
      </w:r>
      <w:bookmarkStart w:id="14953" w:name="_ETM_Q37_709099"/>
      <w:bookmarkEnd w:id="14953"/>
      <w:r>
        <w:rPr>
          <w:rtl/>
        </w:rPr>
        <w:t xml:space="preserve">הם </w:t>
      </w:r>
      <w:bookmarkStart w:id="14954" w:name="_ETM_Q37_709220"/>
      <w:bookmarkEnd w:id="14954"/>
      <w:r>
        <w:rPr>
          <w:rtl/>
        </w:rPr>
        <w:t xml:space="preserve">בעיקר </w:t>
      </w:r>
      <w:bookmarkStart w:id="14955" w:name="_ETM_Q37_709760"/>
      <w:bookmarkEnd w:id="14955"/>
      <w:r>
        <w:rPr>
          <w:rtl/>
        </w:rPr>
        <w:t xml:space="preserve">עובדים </w:t>
      </w:r>
      <w:bookmarkStart w:id="14956" w:name="_ETM_Q37_710150"/>
      <w:bookmarkEnd w:id="14956"/>
      <w:r>
        <w:rPr>
          <w:rtl/>
        </w:rPr>
        <w:t>זרים</w:t>
      </w:r>
      <w:r>
        <w:rPr>
          <w:rFonts w:hint="cs"/>
          <w:rtl/>
        </w:rPr>
        <w:t>.</w:t>
      </w:r>
      <w:r>
        <w:rPr>
          <w:rtl/>
        </w:rPr>
        <w:t xml:space="preserve"> </w:t>
      </w:r>
      <w:bookmarkStart w:id="14957" w:name="_ETM_Q37_711080"/>
      <w:bookmarkEnd w:id="14957"/>
      <w:r>
        <w:rPr>
          <w:rtl/>
        </w:rPr>
        <w:t xml:space="preserve">אני </w:t>
      </w:r>
      <w:bookmarkStart w:id="14958" w:name="_ETM_Q37_711319"/>
      <w:bookmarkEnd w:id="14958"/>
      <w:r>
        <w:rPr>
          <w:rtl/>
        </w:rPr>
        <w:t xml:space="preserve">רוצה </w:t>
      </w:r>
      <w:bookmarkStart w:id="14959" w:name="_ETM_Q37_711620"/>
      <w:bookmarkEnd w:id="14959"/>
      <w:r>
        <w:rPr>
          <w:rFonts w:hint="cs"/>
          <w:rtl/>
        </w:rPr>
        <w:t xml:space="preserve">לפנות </w:t>
      </w:r>
      <w:bookmarkStart w:id="14960" w:name="_ETM_Q37_714000"/>
      <w:bookmarkEnd w:id="14960"/>
      <w:r>
        <w:rPr>
          <w:rFonts w:hint="cs"/>
          <w:rtl/>
        </w:rPr>
        <w:t>מכאן לנהגי</w:t>
      </w:r>
      <w:r>
        <w:rPr>
          <w:rtl/>
        </w:rPr>
        <w:t xml:space="preserve"> </w:t>
      </w:r>
      <w:bookmarkStart w:id="14961" w:name="_ETM_Q37_712940"/>
      <w:bookmarkEnd w:id="14961"/>
      <w:r>
        <w:rPr>
          <w:rtl/>
        </w:rPr>
        <w:t>המוניות</w:t>
      </w:r>
      <w:r>
        <w:rPr>
          <w:rFonts w:hint="cs"/>
          <w:rtl/>
        </w:rPr>
        <w:t>,</w:t>
      </w:r>
      <w:r>
        <w:rPr>
          <w:rtl/>
        </w:rPr>
        <w:t xml:space="preserve"> </w:t>
      </w:r>
      <w:bookmarkStart w:id="14962" w:name="_ETM_Q37_713790"/>
      <w:bookmarkEnd w:id="14962"/>
      <w:r>
        <w:rPr>
          <w:rFonts w:hint="cs"/>
          <w:rtl/>
        </w:rPr>
        <w:t>לקרוא לכם</w:t>
      </w:r>
      <w:r>
        <w:rPr>
          <w:rtl/>
        </w:rPr>
        <w:t xml:space="preserve"> </w:t>
      </w:r>
      <w:bookmarkStart w:id="14963" w:name="_ETM_Q37_714600"/>
      <w:bookmarkEnd w:id="14963"/>
      <w:r>
        <w:rPr>
          <w:rtl/>
        </w:rPr>
        <w:t xml:space="preserve">לעמוד </w:t>
      </w:r>
      <w:bookmarkStart w:id="14964" w:name="_ETM_Q37_715230"/>
      <w:bookmarkEnd w:id="14964"/>
      <w:r>
        <w:rPr>
          <w:rtl/>
        </w:rPr>
        <w:t xml:space="preserve">על </w:t>
      </w:r>
      <w:bookmarkStart w:id="14965" w:name="_ETM_Q37_715410"/>
      <w:bookmarkEnd w:id="14965"/>
      <w:r>
        <w:rPr>
          <w:rtl/>
        </w:rPr>
        <w:t>זכויותי</w:t>
      </w:r>
      <w:r>
        <w:rPr>
          <w:rFonts w:hint="cs"/>
          <w:rtl/>
        </w:rPr>
        <w:t>כ</w:t>
      </w:r>
      <w:r>
        <w:rPr>
          <w:rtl/>
        </w:rPr>
        <w:t>ם</w:t>
      </w:r>
      <w:r>
        <w:rPr>
          <w:rFonts w:hint="cs"/>
          <w:rtl/>
        </w:rPr>
        <w:t>.</w:t>
      </w:r>
      <w:r>
        <w:rPr>
          <w:rtl/>
        </w:rPr>
        <w:t xml:space="preserve"> </w:t>
      </w:r>
      <w:bookmarkStart w:id="14966" w:name="_ETM_Q37_716739"/>
      <w:bookmarkEnd w:id="14966"/>
      <w:r>
        <w:rPr>
          <w:rtl/>
        </w:rPr>
        <w:t xml:space="preserve">בניגוד </w:t>
      </w:r>
      <w:bookmarkStart w:id="14967" w:name="_ETM_Q37_717309"/>
      <w:bookmarkEnd w:id="14967"/>
      <w:r>
        <w:rPr>
          <w:rtl/>
        </w:rPr>
        <w:t xml:space="preserve">למה </w:t>
      </w:r>
      <w:bookmarkStart w:id="14968" w:name="_ETM_Q37_717640"/>
      <w:bookmarkEnd w:id="14968"/>
      <w:r>
        <w:rPr>
          <w:rtl/>
        </w:rPr>
        <w:t xml:space="preserve">שהיה </w:t>
      </w:r>
      <w:bookmarkStart w:id="14969" w:name="_ETM_Q37_717879"/>
      <w:bookmarkEnd w:id="14969"/>
      <w:r>
        <w:rPr>
          <w:rtl/>
        </w:rPr>
        <w:t xml:space="preserve">נהוג </w:t>
      </w:r>
      <w:bookmarkStart w:id="14970" w:name="_ETM_Q37_718150"/>
      <w:bookmarkEnd w:id="14970"/>
      <w:r>
        <w:rPr>
          <w:rtl/>
        </w:rPr>
        <w:t>לחשוב</w:t>
      </w:r>
      <w:r>
        <w:rPr>
          <w:rFonts w:hint="cs"/>
          <w:rtl/>
        </w:rPr>
        <w:t>,</w:t>
      </w:r>
      <w:r>
        <w:rPr>
          <w:rtl/>
        </w:rPr>
        <w:t xml:space="preserve"> </w:t>
      </w:r>
      <w:bookmarkStart w:id="14971" w:name="_ETM_Q37_719050"/>
      <w:bookmarkEnd w:id="14971"/>
      <w:r>
        <w:rPr>
          <w:rtl/>
        </w:rPr>
        <w:t xml:space="preserve">אסור </w:t>
      </w:r>
      <w:bookmarkStart w:id="14972" w:name="_ETM_Q37_719440"/>
      <w:bookmarkEnd w:id="14972"/>
      <w:r>
        <w:rPr>
          <w:rtl/>
        </w:rPr>
        <w:t xml:space="preserve">לנצל </w:t>
      </w:r>
      <w:bookmarkStart w:id="14973" w:name="_ETM_Q37_719890"/>
      <w:bookmarkEnd w:id="14973"/>
      <w:r>
        <w:rPr>
          <w:rtl/>
        </w:rPr>
        <w:t xml:space="preserve">אתכם </w:t>
      </w:r>
      <w:bookmarkStart w:id="14974" w:name="_ETM_Q37_720610"/>
      <w:bookmarkEnd w:id="14974"/>
      <w:r>
        <w:rPr>
          <w:rtl/>
        </w:rPr>
        <w:t xml:space="preserve">ולהעביד </w:t>
      </w:r>
      <w:bookmarkStart w:id="14975" w:name="_ETM_Q37_721269"/>
      <w:bookmarkEnd w:id="14975"/>
      <w:r>
        <w:rPr>
          <w:rtl/>
        </w:rPr>
        <w:t xml:space="preserve">אתכם </w:t>
      </w:r>
      <w:bookmarkStart w:id="14976" w:name="_ETM_Q37_721690"/>
      <w:bookmarkEnd w:id="14976"/>
      <w:r>
        <w:rPr>
          <w:rtl/>
        </w:rPr>
        <w:t xml:space="preserve">בכל </w:t>
      </w:r>
      <w:bookmarkStart w:id="14977" w:name="_ETM_Q37_721989"/>
      <w:bookmarkEnd w:id="14977"/>
      <w:r>
        <w:rPr>
          <w:rtl/>
        </w:rPr>
        <w:t>שבת</w:t>
      </w:r>
      <w:r>
        <w:rPr>
          <w:rFonts w:hint="cs"/>
          <w:rtl/>
        </w:rPr>
        <w:t>.</w:t>
      </w:r>
      <w:r>
        <w:rPr>
          <w:rtl/>
        </w:rPr>
        <w:t xml:space="preserve"> </w:t>
      </w:r>
      <w:bookmarkStart w:id="14978" w:name="_ETM_Q37_722880"/>
      <w:bookmarkEnd w:id="14978"/>
      <w:r>
        <w:rPr>
          <w:rtl/>
        </w:rPr>
        <w:t xml:space="preserve">לפני </w:t>
      </w:r>
      <w:bookmarkStart w:id="14979" w:name="_ETM_Q37_723270"/>
      <w:bookmarkEnd w:id="14979"/>
      <w:r>
        <w:rPr>
          <w:rtl/>
        </w:rPr>
        <w:t>כעשור</w:t>
      </w:r>
      <w:r>
        <w:rPr>
          <w:rFonts w:hint="cs"/>
          <w:rtl/>
        </w:rPr>
        <w:t>,</w:t>
      </w:r>
      <w:r>
        <w:rPr>
          <w:rtl/>
        </w:rPr>
        <w:t xml:space="preserve"> </w:t>
      </w:r>
      <w:bookmarkStart w:id="14980" w:name="_ETM_Q37_723809"/>
      <w:bookmarkEnd w:id="14980"/>
      <w:r>
        <w:rPr>
          <w:rtl/>
        </w:rPr>
        <w:t xml:space="preserve">בפסק </w:t>
      </w:r>
      <w:bookmarkStart w:id="14981" w:name="_ETM_Q37_724320"/>
      <w:bookmarkEnd w:id="14981"/>
      <w:r>
        <w:rPr>
          <w:rtl/>
        </w:rPr>
        <w:t xml:space="preserve">דין </w:t>
      </w:r>
      <w:bookmarkStart w:id="14982" w:name="_ETM_Q37_724559"/>
      <w:bookmarkEnd w:id="14982"/>
      <w:r>
        <w:rPr>
          <w:rtl/>
        </w:rPr>
        <w:t xml:space="preserve">שניתן </w:t>
      </w:r>
      <w:bookmarkStart w:id="14983" w:name="_ETM_Q37_725130"/>
      <w:bookmarkEnd w:id="14983"/>
      <w:r>
        <w:rPr>
          <w:rtl/>
        </w:rPr>
        <w:t xml:space="preserve">בבית </w:t>
      </w:r>
      <w:bookmarkStart w:id="14984" w:name="_ETM_Q37_725460"/>
      <w:bookmarkEnd w:id="14984"/>
      <w:r>
        <w:rPr>
          <w:rtl/>
        </w:rPr>
        <w:t xml:space="preserve">הדין </w:t>
      </w:r>
      <w:bookmarkStart w:id="14985" w:name="_ETM_Q37_725760"/>
      <w:bookmarkEnd w:id="14985"/>
      <w:r>
        <w:rPr>
          <w:rtl/>
        </w:rPr>
        <w:t xml:space="preserve">האזורי </w:t>
      </w:r>
      <w:bookmarkStart w:id="14986" w:name="_ETM_Q37_726240"/>
      <w:bookmarkEnd w:id="14986"/>
      <w:r>
        <w:rPr>
          <w:rtl/>
        </w:rPr>
        <w:t xml:space="preserve">לעבודה </w:t>
      </w:r>
      <w:bookmarkStart w:id="14987" w:name="_ETM_Q37_727110"/>
      <w:bookmarkEnd w:id="14987"/>
      <w:r>
        <w:rPr>
          <w:rtl/>
        </w:rPr>
        <w:t xml:space="preserve">בנצרת </w:t>
      </w:r>
      <w:bookmarkStart w:id="14988" w:name="_ETM_Q37_728010"/>
      <w:bookmarkEnd w:id="14988"/>
      <w:r>
        <w:rPr>
          <w:rtl/>
        </w:rPr>
        <w:t xml:space="preserve">נגד </w:t>
      </w:r>
      <w:bookmarkStart w:id="14989" w:name="_ETM_Q37_728370"/>
      <w:bookmarkEnd w:id="14989"/>
      <w:r>
        <w:rPr>
          <w:rtl/>
        </w:rPr>
        <w:t xml:space="preserve">מוניות </w:t>
      </w:r>
      <w:bookmarkStart w:id="14990" w:name="_ETM_Q37_728820"/>
      <w:bookmarkEnd w:id="14990"/>
      <w:r>
        <w:rPr>
          <w:rtl/>
        </w:rPr>
        <w:t>המבריק</w:t>
      </w:r>
      <w:r>
        <w:rPr>
          <w:rFonts w:hint="cs"/>
          <w:rtl/>
        </w:rPr>
        <w:t>,</w:t>
      </w:r>
      <w:r>
        <w:rPr>
          <w:rtl/>
        </w:rPr>
        <w:t xml:space="preserve"> </w:t>
      </w:r>
      <w:bookmarkStart w:id="14991" w:name="_ETM_Q37_729709"/>
      <w:bookmarkEnd w:id="14991"/>
      <w:r>
        <w:rPr>
          <w:rtl/>
        </w:rPr>
        <w:t>נפ</w:t>
      </w:r>
      <w:r>
        <w:rPr>
          <w:rFonts w:hint="cs"/>
          <w:rtl/>
        </w:rPr>
        <w:t>סק כי חוק</w:t>
      </w:r>
      <w:r>
        <w:rPr>
          <w:rtl/>
        </w:rPr>
        <w:t xml:space="preserve"> </w:t>
      </w:r>
      <w:bookmarkStart w:id="14992" w:name="_ETM_Q37_731179"/>
      <w:bookmarkEnd w:id="14992"/>
      <w:r>
        <w:rPr>
          <w:rtl/>
        </w:rPr>
        <w:t xml:space="preserve">שעות </w:t>
      </w:r>
      <w:bookmarkStart w:id="14993" w:name="_ETM_Q37_731540"/>
      <w:bookmarkEnd w:id="14993"/>
      <w:r>
        <w:rPr>
          <w:rtl/>
        </w:rPr>
        <w:t xml:space="preserve">העבודה </w:t>
      </w:r>
      <w:bookmarkStart w:id="14994" w:name="_ETM_Q37_732019"/>
      <w:bookmarkEnd w:id="14994"/>
      <w:r>
        <w:rPr>
          <w:rtl/>
        </w:rPr>
        <w:t xml:space="preserve">והמנוחה </w:t>
      </w:r>
      <w:bookmarkStart w:id="14995" w:name="_ETM_Q37_732950"/>
      <w:bookmarkEnd w:id="14995"/>
      <w:r>
        <w:rPr>
          <w:rtl/>
        </w:rPr>
        <w:t xml:space="preserve">חל </w:t>
      </w:r>
      <w:bookmarkStart w:id="14996" w:name="_ETM_Q37_733429"/>
      <w:bookmarkEnd w:id="14996"/>
      <w:r>
        <w:rPr>
          <w:rtl/>
        </w:rPr>
        <w:t xml:space="preserve">גם </w:t>
      </w:r>
      <w:bookmarkStart w:id="14997" w:name="_ETM_Q37_733879"/>
      <w:bookmarkEnd w:id="14997"/>
      <w:r>
        <w:rPr>
          <w:rtl/>
        </w:rPr>
        <w:t xml:space="preserve">על </w:t>
      </w:r>
      <w:bookmarkStart w:id="14998" w:name="_ETM_Q37_734030"/>
      <w:bookmarkEnd w:id="14998"/>
      <w:r>
        <w:rPr>
          <w:rtl/>
        </w:rPr>
        <w:t xml:space="preserve">נהגי </w:t>
      </w:r>
      <w:bookmarkStart w:id="14999" w:name="_ETM_Q37_734599"/>
      <w:bookmarkEnd w:id="14999"/>
      <w:r>
        <w:rPr>
          <w:rtl/>
        </w:rPr>
        <w:t>המוניות</w:t>
      </w:r>
      <w:r>
        <w:rPr>
          <w:rFonts w:hint="cs"/>
          <w:rtl/>
        </w:rPr>
        <w:t>.</w:t>
      </w:r>
      <w:r>
        <w:rPr>
          <w:rtl/>
        </w:rPr>
        <w:t xml:space="preserve"> </w:t>
      </w:r>
      <w:bookmarkStart w:id="15000" w:name="_ETM_Q37_735769"/>
      <w:bookmarkEnd w:id="15000"/>
      <w:r>
        <w:rPr>
          <w:rtl/>
        </w:rPr>
        <w:t xml:space="preserve">חברת </w:t>
      </w:r>
      <w:bookmarkStart w:id="15001" w:name="_ETM_Q37_736309"/>
      <w:bookmarkEnd w:id="15001"/>
      <w:r>
        <w:rPr>
          <w:rtl/>
        </w:rPr>
        <w:t xml:space="preserve">המוניות </w:t>
      </w:r>
      <w:bookmarkStart w:id="15002" w:name="_ETM_Q37_736850"/>
      <w:bookmarkEnd w:id="15002"/>
      <w:r>
        <w:rPr>
          <w:rtl/>
        </w:rPr>
        <w:t xml:space="preserve">ניסתה </w:t>
      </w:r>
      <w:bookmarkStart w:id="15003" w:name="_ETM_Q37_737480"/>
      <w:bookmarkEnd w:id="15003"/>
      <w:r>
        <w:rPr>
          <w:rtl/>
        </w:rPr>
        <w:t xml:space="preserve">לטעון </w:t>
      </w:r>
      <w:bookmarkStart w:id="15004" w:name="_ETM_Q37_738590"/>
      <w:bookmarkEnd w:id="15004"/>
      <w:r>
        <w:rPr>
          <w:rtl/>
        </w:rPr>
        <w:t xml:space="preserve">כי </w:t>
      </w:r>
      <w:bookmarkStart w:id="15005" w:name="_ETM_Q37_738830"/>
      <w:bookmarkEnd w:id="15005"/>
      <w:r>
        <w:rPr>
          <w:rtl/>
        </w:rPr>
        <w:t xml:space="preserve">החוק </w:t>
      </w:r>
      <w:bookmarkStart w:id="15006" w:name="_ETM_Q37_739250"/>
      <w:bookmarkEnd w:id="15006"/>
      <w:r>
        <w:rPr>
          <w:rtl/>
        </w:rPr>
        <w:t xml:space="preserve">אינו </w:t>
      </w:r>
      <w:bookmarkStart w:id="15007" w:name="_ETM_Q37_739520"/>
      <w:bookmarkEnd w:id="15007"/>
      <w:r>
        <w:rPr>
          <w:rtl/>
        </w:rPr>
        <w:t xml:space="preserve">חל </w:t>
      </w:r>
      <w:bookmarkStart w:id="15008" w:name="_ETM_Q37_739790"/>
      <w:bookmarkEnd w:id="15008"/>
      <w:r>
        <w:rPr>
          <w:rtl/>
        </w:rPr>
        <w:t xml:space="preserve">על </w:t>
      </w:r>
      <w:bookmarkStart w:id="15009" w:name="_ETM_Q37_739910"/>
      <w:bookmarkEnd w:id="15009"/>
      <w:r>
        <w:rPr>
          <w:rtl/>
        </w:rPr>
        <w:t>נהג</w:t>
      </w:r>
      <w:r>
        <w:rPr>
          <w:rFonts w:hint="cs"/>
          <w:rtl/>
        </w:rPr>
        <w:t>,</w:t>
      </w:r>
      <w:r>
        <w:rPr>
          <w:rtl/>
        </w:rPr>
        <w:t xml:space="preserve"> </w:t>
      </w:r>
      <w:bookmarkStart w:id="15010" w:name="_ETM_Q37_740479"/>
      <w:bookmarkEnd w:id="15010"/>
      <w:r>
        <w:rPr>
          <w:rFonts w:hint="cs"/>
          <w:rtl/>
        </w:rPr>
        <w:t>אך בית הדין</w:t>
      </w:r>
      <w:r>
        <w:rPr>
          <w:rtl/>
        </w:rPr>
        <w:t xml:space="preserve"> </w:t>
      </w:r>
      <w:bookmarkStart w:id="15011" w:name="_ETM_Q37_741320"/>
      <w:bookmarkEnd w:id="15011"/>
      <w:r>
        <w:rPr>
          <w:rtl/>
        </w:rPr>
        <w:t xml:space="preserve">קבע </w:t>
      </w:r>
      <w:bookmarkStart w:id="15012" w:name="_ETM_Q37_742070"/>
      <w:bookmarkEnd w:id="15012"/>
      <w:r>
        <w:rPr>
          <w:rtl/>
        </w:rPr>
        <w:t xml:space="preserve">כי </w:t>
      </w:r>
      <w:bookmarkStart w:id="15013" w:name="_ETM_Q37_742250"/>
      <w:bookmarkEnd w:id="15013"/>
      <w:r>
        <w:rPr>
          <w:rtl/>
        </w:rPr>
        <w:t xml:space="preserve">גם </w:t>
      </w:r>
      <w:bookmarkStart w:id="15014" w:name="_ETM_Q37_742490"/>
      <w:bookmarkEnd w:id="15014"/>
      <w:r>
        <w:rPr>
          <w:rtl/>
        </w:rPr>
        <w:t xml:space="preserve">נהג </w:t>
      </w:r>
      <w:bookmarkStart w:id="15015" w:name="_ETM_Q37_742820"/>
      <w:bookmarkEnd w:id="15015"/>
      <w:r>
        <w:rPr>
          <w:rtl/>
        </w:rPr>
        <w:t xml:space="preserve">מונית </w:t>
      </w:r>
      <w:bookmarkStart w:id="15016" w:name="_ETM_Q37_743179"/>
      <w:bookmarkEnd w:id="15016"/>
      <w:r>
        <w:rPr>
          <w:rtl/>
        </w:rPr>
        <w:t xml:space="preserve">זה </w:t>
      </w:r>
      <w:bookmarkStart w:id="15017" w:name="_ETM_Q37_743570"/>
      <w:bookmarkEnd w:id="15017"/>
      <w:r>
        <w:rPr>
          <w:rtl/>
        </w:rPr>
        <w:t xml:space="preserve">זכאי </w:t>
      </w:r>
      <w:bookmarkStart w:id="15018" w:name="_ETM_Q37_744470"/>
      <w:bookmarkEnd w:id="15018"/>
      <w:r>
        <w:rPr>
          <w:rtl/>
        </w:rPr>
        <w:t xml:space="preserve">למנוחה </w:t>
      </w:r>
      <w:bookmarkStart w:id="15019" w:name="_ETM_Q37_745010"/>
      <w:bookmarkEnd w:id="15019"/>
      <w:r>
        <w:rPr>
          <w:rtl/>
        </w:rPr>
        <w:t xml:space="preserve">שבועית </w:t>
      </w:r>
      <w:bookmarkStart w:id="15020" w:name="_ETM_Q37_745520"/>
      <w:bookmarkEnd w:id="15020"/>
      <w:r>
        <w:rPr>
          <w:rtl/>
        </w:rPr>
        <w:t xml:space="preserve">ואינו </w:t>
      </w:r>
      <w:bookmarkStart w:id="15021" w:name="_ETM_Q37_745820"/>
      <w:bookmarkEnd w:id="15021"/>
      <w:r>
        <w:rPr>
          <w:rtl/>
        </w:rPr>
        <w:t xml:space="preserve">נחשב </w:t>
      </w:r>
      <w:bookmarkStart w:id="15022" w:name="_ETM_Q37_746690"/>
      <w:bookmarkEnd w:id="15022"/>
      <w:r>
        <w:rPr>
          <w:rtl/>
        </w:rPr>
        <w:t xml:space="preserve">עובד </w:t>
      </w:r>
      <w:bookmarkStart w:id="15023" w:name="_ETM_Q37_747080"/>
      <w:bookmarkEnd w:id="15023"/>
      <w:r>
        <w:rPr>
          <w:rtl/>
        </w:rPr>
        <w:t xml:space="preserve">במשרת </w:t>
      </w:r>
      <w:bookmarkStart w:id="15024" w:name="_ETM_Q37_747650"/>
      <w:bookmarkEnd w:id="15024"/>
      <w:r>
        <w:rPr>
          <w:rtl/>
        </w:rPr>
        <w:t>אמון</w:t>
      </w:r>
      <w:bookmarkStart w:id="15025" w:name="_ETM_Q37_748600"/>
      <w:bookmarkEnd w:id="15025"/>
      <w:r>
        <w:rPr>
          <w:rFonts w:hint="cs"/>
          <w:rtl/>
        </w:rPr>
        <w:t>.</w:t>
      </w:r>
      <w:bookmarkStart w:id="15026" w:name="TOR_Q38"/>
      <w:bookmarkEnd w:id="15026"/>
      <w:r>
        <w:rPr>
          <w:rFonts w:hint="cs"/>
          <w:rtl/>
        </w:rPr>
        <w:t xml:space="preserve"> נהגי המוניות היקרים, אין ברכה מחילול השבת</w:t>
      </w:r>
      <w:r w:rsidR="00C555B5">
        <w:rPr>
          <w:rFonts w:hint="cs"/>
          <w:rtl/>
        </w:rPr>
        <w:t>,</w:t>
      </w:r>
      <w:r>
        <w:rPr>
          <w:rFonts w:hint="cs"/>
          <w:rtl/>
        </w:rPr>
        <w:t xml:space="preserve"> אבל אם בחרתם כבר לעבוד, תדעו לכם שחייב המעסיק לתת לכם שבת חופשית אחת פעם בחודש</w:t>
      </w:r>
      <w:r w:rsidR="00C555B5">
        <w:rPr>
          <w:rFonts w:hint="cs"/>
          <w:rtl/>
        </w:rPr>
        <w:t>.</w:t>
      </w:r>
      <w:r>
        <w:rPr>
          <w:rFonts w:hint="cs"/>
          <w:rtl/>
        </w:rPr>
        <w:t xml:space="preserve"> לפחות שבת אחת מתוקה, תזכו </w:t>
      </w:r>
      <w:bookmarkStart w:id="15027" w:name="_ETM_Q38_160990"/>
      <w:bookmarkEnd w:id="15027"/>
      <w:r>
        <w:rPr>
          <w:rFonts w:hint="cs"/>
          <w:rtl/>
        </w:rPr>
        <w:t xml:space="preserve">לנוח בה ללא חילולי שבת. </w:t>
      </w:r>
      <w:bookmarkStart w:id="15028" w:name="_ETM_Q38_167553"/>
      <w:bookmarkEnd w:id="15028"/>
    </w:p>
    <w:p w:rsidR="00F532D9" w:rsidRDefault="00F532D9" w:rsidP="00A84069">
      <w:pPr>
        <w:rPr>
          <w:rtl/>
        </w:rPr>
      </w:pPr>
      <w:bookmarkStart w:id="15029" w:name="_ETM_Q38_167667"/>
      <w:bookmarkEnd w:id="15029"/>
    </w:p>
    <w:p w:rsidR="00F532D9" w:rsidRDefault="00F532D9" w:rsidP="00C555B5">
      <w:pPr>
        <w:rPr>
          <w:rtl/>
        </w:rPr>
      </w:pPr>
      <w:bookmarkStart w:id="15030" w:name="_ETM_Q38_168578"/>
      <w:bookmarkStart w:id="15031" w:name="_ETM_Q38_168667"/>
      <w:bookmarkEnd w:id="15030"/>
      <w:bookmarkEnd w:id="15031"/>
      <w:r>
        <w:rPr>
          <w:rFonts w:hint="cs"/>
          <w:rtl/>
        </w:rPr>
        <w:t xml:space="preserve">זכרו, אחיי היקרים, כי השבת הינה מקור הברכה, ומי ששומר אותה יזכה לשפע </w:t>
      </w:r>
      <w:bookmarkStart w:id="15032" w:name="_ETM_Q38_173419"/>
      <w:bookmarkEnd w:id="15032"/>
      <w:r>
        <w:rPr>
          <w:rFonts w:hint="cs"/>
          <w:rtl/>
        </w:rPr>
        <w:t xml:space="preserve">של אושר, עושר וברכה ופרנסה. ידוע המשל על מאמר </w:t>
      </w:r>
      <w:bookmarkStart w:id="15033" w:name="_ETM_Q38_178650"/>
      <w:bookmarkEnd w:id="15033"/>
      <w:r>
        <w:rPr>
          <w:rFonts w:hint="cs"/>
          <w:rtl/>
        </w:rPr>
        <w:t xml:space="preserve">חז"ל שמזונותיו של אדם קצובים לו מראש השנה לראש השנה. </w:t>
      </w:r>
      <w:bookmarkStart w:id="15034" w:name="_ETM_Q38_183455"/>
      <w:bookmarkEnd w:id="15034"/>
      <w:r>
        <w:rPr>
          <w:rFonts w:hint="cs"/>
          <w:rtl/>
        </w:rPr>
        <w:t>הכול כתוב מראש</w:t>
      </w:r>
      <w:r w:rsidR="00C555B5">
        <w:rPr>
          <w:rFonts w:hint="cs"/>
          <w:rtl/>
        </w:rPr>
        <w:t>,</w:t>
      </w:r>
      <w:r>
        <w:rPr>
          <w:rFonts w:hint="cs"/>
          <w:rtl/>
        </w:rPr>
        <w:t xml:space="preserve"> כמה כל אדם יתפרנס, גם אם הוא </w:t>
      </w:r>
      <w:bookmarkStart w:id="15035" w:name="_ETM_Q38_184828"/>
      <w:bookmarkEnd w:id="15035"/>
      <w:r>
        <w:rPr>
          <w:rFonts w:hint="cs"/>
          <w:rtl/>
        </w:rPr>
        <w:t xml:space="preserve">לא יעבוד בשבת. את כמות הפרנסה שהשם הועיד לו </w:t>
      </w:r>
      <w:r w:rsidR="00C555B5">
        <w:rPr>
          <w:rFonts w:hint="eastAsia"/>
          <w:rtl/>
        </w:rPr>
        <w:t xml:space="preserve">– </w:t>
      </w:r>
      <w:r>
        <w:rPr>
          <w:rFonts w:hint="cs"/>
          <w:rtl/>
        </w:rPr>
        <w:t>הוא</w:t>
      </w:r>
      <w:bookmarkStart w:id="15036" w:name="_ETM_Q38_193237"/>
      <w:bookmarkEnd w:id="15036"/>
      <w:r>
        <w:rPr>
          <w:rFonts w:hint="cs"/>
          <w:rtl/>
        </w:rPr>
        <w:t xml:space="preserve"> יקבל את זה גם בלי עבודה שיעבוד בשבת. </w:t>
      </w:r>
      <w:bookmarkStart w:id="15037" w:name="_ETM_Q38_195112"/>
      <w:bookmarkStart w:id="15038" w:name="_ETM_Q38_195215"/>
      <w:bookmarkStart w:id="15039" w:name="_ETM_Q38_195256"/>
      <w:bookmarkStart w:id="15040" w:name="_ETM_Q38_195325"/>
      <w:bookmarkEnd w:id="15037"/>
      <w:bookmarkEnd w:id="15038"/>
      <w:bookmarkEnd w:id="15039"/>
      <w:bookmarkEnd w:id="15040"/>
      <w:r>
        <w:rPr>
          <w:rFonts w:hint="cs"/>
          <w:rtl/>
        </w:rPr>
        <w:t xml:space="preserve">ומשל משלו </w:t>
      </w:r>
      <w:bookmarkStart w:id="15041" w:name="_ETM_Q38_196439"/>
      <w:bookmarkEnd w:id="15041"/>
      <w:r>
        <w:rPr>
          <w:rFonts w:hint="cs"/>
          <w:rtl/>
        </w:rPr>
        <w:t xml:space="preserve">לאותו אדם שקיבל חבית יין מתנה, וחשב ורצה לשתות יותר </w:t>
      </w:r>
      <w:bookmarkStart w:id="15042" w:name="_ETM_Q38_197947"/>
      <w:bookmarkEnd w:id="15042"/>
      <w:r>
        <w:rPr>
          <w:rFonts w:hint="cs"/>
          <w:rtl/>
        </w:rPr>
        <w:t>יין מהחבית</w:t>
      </w:r>
      <w:r w:rsidR="00C555B5">
        <w:rPr>
          <w:rFonts w:hint="cs"/>
          <w:rtl/>
        </w:rPr>
        <w:t>,</w:t>
      </w:r>
      <w:r>
        <w:rPr>
          <w:rFonts w:hint="cs"/>
          <w:rtl/>
        </w:rPr>
        <w:t xml:space="preserve"> אז הוא החליט ליצור ברז נוסף בתוך החבית. </w:t>
      </w:r>
      <w:bookmarkStart w:id="15043" w:name="_ETM_Q38_206730"/>
      <w:bookmarkEnd w:id="15043"/>
      <w:r>
        <w:rPr>
          <w:rFonts w:hint="cs"/>
          <w:rtl/>
        </w:rPr>
        <w:t xml:space="preserve">דבר אחד הוא שכח </w:t>
      </w:r>
      <w:r>
        <w:rPr>
          <w:rtl/>
        </w:rPr>
        <w:t>–</w:t>
      </w:r>
      <w:r>
        <w:rPr>
          <w:rFonts w:hint="cs"/>
          <w:rtl/>
        </w:rPr>
        <w:t xml:space="preserve"> שאותה כמות של יין תישאר </w:t>
      </w:r>
      <w:bookmarkStart w:id="15044" w:name="_ETM_Q38_209946"/>
      <w:bookmarkEnd w:id="15044"/>
      <w:r>
        <w:rPr>
          <w:rFonts w:hint="cs"/>
          <w:rtl/>
        </w:rPr>
        <w:t xml:space="preserve">לו בכל מצב, אם יהיה ברז אחד </w:t>
      </w:r>
      <w:r w:rsidR="00C555B5">
        <w:rPr>
          <w:rFonts w:hint="cs"/>
          <w:rtl/>
        </w:rPr>
        <w:t xml:space="preserve">ואם </w:t>
      </w:r>
      <w:r>
        <w:rPr>
          <w:rFonts w:hint="cs"/>
          <w:rtl/>
        </w:rPr>
        <w:t xml:space="preserve">שלושה </w:t>
      </w:r>
      <w:bookmarkStart w:id="15045" w:name="_ETM_Q38_214321"/>
      <w:bookmarkEnd w:id="15045"/>
      <w:r>
        <w:rPr>
          <w:rFonts w:hint="cs"/>
          <w:rtl/>
        </w:rPr>
        <w:t>ברזים</w:t>
      </w:r>
      <w:r w:rsidR="00C555B5">
        <w:rPr>
          <w:rFonts w:hint="cs"/>
          <w:rtl/>
        </w:rPr>
        <w:t>;</w:t>
      </w:r>
      <w:r>
        <w:rPr>
          <w:rFonts w:hint="cs"/>
          <w:rtl/>
        </w:rPr>
        <w:t xml:space="preserve"> זו אותה כמות. </w:t>
      </w:r>
      <w:bookmarkStart w:id="15046" w:name="_ETM_Q38_211915"/>
      <w:bookmarkStart w:id="15047" w:name="_ETM_Q38_211943"/>
      <w:bookmarkStart w:id="15048" w:name="_ETM_Q38_211975"/>
      <w:bookmarkStart w:id="15049" w:name="_ETM_Q38_212068"/>
      <w:bookmarkEnd w:id="15046"/>
      <w:bookmarkEnd w:id="15047"/>
      <w:bookmarkEnd w:id="15048"/>
      <w:bookmarkEnd w:id="15049"/>
      <w:r>
        <w:rPr>
          <w:rFonts w:hint="cs"/>
          <w:rtl/>
        </w:rPr>
        <w:t xml:space="preserve">אותה הכנסה טובה תהיה לאותו </w:t>
      </w:r>
      <w:bookmarkStart w:id="15050" w:name="_ETM_Q38_215104"/>
      <w:bookmarkEnd w:id="15050"/>
      <w:r>
        <w:rPr>
          <w:rFonts w:hint="cs"/>
          <w:rtl/>
        </w:rPr>
        <w:t xml:space="preserve">נהג יקר גם אם לא תעבוד בשבת. לקראת שבת לכו </w:t>
      </w:r>
      <w:bookmarkStart w:id="15051" w:name="_ETM_Q38_221903"/>
      <w:bookmarkEnd w:id="15051"/>
      <w:r>
        <w:rPr>
          <w:rFonts w:hint="cs"/>
          <w:rtl/>
        </w:rPr>
        <w:t>ונלכה</w:t>
      </w:r>
      <w:r w:rsidR="00C555B5">
        <w:rPr>
          <w:rFonts w:hint="cs"/>
          <w:rtl/>
        </w:rPr>
        <w:t>,</w:t>
      </w:r>
      <w:r>
        <w:rPr>
          <w:rFonts w:hint="cs"/>
          <w:rtl/>
        </w:rPr>
        <w:t xml:space="preserve"> כי היא מקור הברכה. חזקו ואמצו</w:t>
      </w:r>
      <w:r w:rsidR="00C555B5">
        <w:rPr>
          <w:rFonts w:hint="cs"/>
          <w:rtl/>
        </w:rPr>
        <w:t>,</w:t>
      </w:r>
      <w:r>
        <w:rPr>
          <w:rFonts w:hint="cs"/>
          <w:rtl/>
        </w:rPr>
        <w:t xml:space="preserve"> אחיי שומרי השבתות.</w:t>
      </w:r>
    </w:p>
    <w:p w:rsidR="00F532D9" w:rsidRDefault="00F532D9" w:rsidP="00A84069">
      <w:pPr>
        <w:rPr>
          <w:rtl/>
        </w:rPr>
      </w:pPr>
    </w:p>
    <w:p w:rsidR="00F532D9" w:rsidRDefault="00F532D9" w:rsidP="00A84069">
      <w:pPr>
        <w:pStyle w:val="af6"/>
        <w:keepNext/>
        <w:rPr>
          <w:rtl/>
        </w:rPr>
      </w:pPr>
      <w:bookmarkStart w:id="15052" w:name="ET_yor_6244_1"/>
      <w:r w:rsidRPr="009C4857">
        <w:rPr>
          <w:rStyle w:val="TagStyle"/>
          <w:rtl/>
        </w:rPr>
        <w:t xml:space="preserve"> &lt;&lt; יור &gt;&gt; </w:t>
      </w:r>
      <w:r>
        <w:rPr>
          <w:rtl/>
        </w:rPr>
        <w:t>היו"ר איתן גינזבורג:</w:t>
      </w:r>
      <w:r w:rsidRPr="009C4857">
        <w:rPr>
          <w:rStyle w:val="TagStyle"/>
          <w:rtl/>
        </w:rPr>
        <w:t xml:space="preserve"> &lt;&lt; יור &gt;&gt;</w:t>
      </w:r>
      <w:r>
        <w:rPr>
          <w:rtl/>
        </w:rPr>
        <w:t xml:space="preserve">   </w:t>
      </w:r>
      <w:bookmarkEnd w:id="15052"/>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w:t>
      </w:r>
      <w:bookmarkStart w:id="15053" w:name="_ETM_Q38_230154"/>
      <w:bookmarkEnd w:id="15053"/>
      <w:r>
        <w:rPr>
          <w:rFonts w:hint="cs"/>
          <w:rtl/>
          <w:lang w:eastAsia="he-IL"/>
        </w:rPr>
        <w:t xml:space="preserve">חבר הכנסת משה אבוטבול. יעלה ויבוא חבר הכנסת יואב בן </w:t>
      </w:r>
      <w:bookmarkStart w:id="15054" w:name="_ETM_Q38_236673"/>
      <w:bookmarkEnd w:id="15054"/>
      <w:r>
        <w:rPr>
          <w:rFonts w:hint="cs"/>
          <w:rtl/>
          <w:lang w:eastAsia="he-IL"/>
        </w:rPr>
        <w:t>צור. אחריו – חבר הכנסת שמחה רוטמן.</w:t>
      </w:r>
    </w:p>
    <w:p w:rsidR="00F532D9" w:rsidRDefault="00F532D9" w:rsidP="00A84069">
      <w:pPr>
        <w:rPr>
          <w:rtl/>
          <w:lang w:eastAsia="he-IL"/>
        </w:rPr>
      </w:pPr>
    </w:p>
    <w:p w:rsidR="00F532D9" w:rsidRDefault="00F532D9" w:rsidP="00A84069">
      <w:pPr>
        <w:pStyle w:val="a4"/>
        <w:keepNext/>
        <w:rPr>
          <w:rtl/>
        </w:rPr>
      </w:pPr>
      <w:bookmarkStart w:id="15055" w:name="ET_speaker_5260_2"/>
      <w:r w:rsidRPr="009C4857">
        <w:rPr>
          <w:rStyle w:val="TagStyle"/>
          <w:rtl/>
        </w:rPr>
        <w:t xml:space="preserve"> &lt;&lt; דובר &gt;&gt; </w:t>
      </w:r>
      <w:bookmarkStart w:id="15056" w:name="_Toc76301936"/>
      <w:r>
        <w:rPr>
          <w:rtl/>
        </w:rPr>
        <w:t>יואב בן צור (ש"ס):</w:t>
      </w:r>
      <w:bookmarkEnd w:id="15056"/>
      <w:r w:rsidRPr="009C4857">
        <w:rPr>
          <w:rStyle w:val="TagStyle"/>
          <w:rtl/>
        </w:rPr>
        <w:t xml:space="preserve"> &lt;&lt; דובר &gt;&gt;</w:t>
      </w:r>
      <w:r>
        <w:rPr>
          <w:rtl/>
        </w:rPr>
        <w:t xml:space="preserve">   </w:t>
      </w:r>
      <w:bookmarkEnd w:id="1505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חבריי חברי הכנסת, חבר הכנסת חיים ביטון, </w:t>
      </w:r>
      <w:bookmarkStart w:id="15057" w:name="_ETM_Q38_254881"/>
      <w:bookmarkEnd w:id="15057"/>
      <w:r>
        <w:rPr>
          <w:rFonts w:hint="cs"/>
          <w:rtl/>
          <w:lang w:eastAsia="he-IL"/>
        </w:rPr>
        <w:t xml:space="preserve">תודה שהתחלפתי איתך. בכל זאת, הצלחת להגיע. </w:t>
      </w:r>
    </w:p>
    <w:p w:rsidR="00F532D9" w:rsidRDefault="00F532D9" w:rsidP="00A84069">
      <w:pPr>
        <w:rPr>
          <w:rtl/>
          <w:lang w:eastAsia="he-IL"/>
        </w:rPr>
      </w:pPr>
      <w:bookmarkStart w:id="15058" w:name="_ETM_Q38_255905"/>
      <w:bookmarkStart w:id="15059" w:name="_ETM_Q38_255972"/>
      <w:bookmarkEnd w:id="15058"/>
      <w:bookmarkEnd w:id="15059"/>
    </w:p>
    <w:p w:rsidR="00F532D9" w:rsidRDefault="00F532D9" w:rsidP="001E2222">
      <w:pPr>
        <w:rPr>
          <w:rtl/>
          <w:lang w:eastAsia="he-IL"/>
        </w:rPr>
      </w:pPr>
      <w:bookmarkStart w:id="15060" w:name="_ETM_Q38_256018"/>
      <w:bookmarkStart w:id="15061" w:name="_ETM_Q38_256061"/>
      <w:bookmarkEnd w:id="15060"/>
      <w:bookmarkEnd w:id="15061"/>
      <w:r>
        <w:rPr>
          <w:rFonts w:hint="cs"/>
          <w:rtl/>
          <w:lang w:eastAsia="he-IL"/>
        </w:rPr>
        <w:t xml:space="preserve">רבותיי, נפל דבר בישראל. חכמינו זיכרונם לברכה אומרים: עבירה גוררת עבירה. היום מפלגת רע"ם הפרה את הכלל שהיה נהוג פה בכל הכנסות, מימי היותה של הכנסת. הדבר הראשון </w:t>
      </w:r>
      <w:bookmarkStart w:id="15062" w:name="_ETM_Q38_295592"/>
      <w:bookmarkEnd w:id="15062"/>
      <w:r>
        <w:rPr>
          <w:rtl/>
          <w:lang w:eastAsia="he-IL"/>
        </w:rPr>
        <w:t>–</w:t>
      </w:r>
      <w:r>
        <w:rPr>
          <w:rFonts w:hint="cs"/>
          <w:rtl/>
          <w:lang w:eastAsia="he-IL"/>
        </w:rPr>
        <w:t xml:space="preserve"> </w:t>
      </w:r>
      <w:bookmarkStart w:id="15063" w:name="_ETM_Q38_296728"/>
      <w:bookmarkStart w:id="15064" w:name="_ETM_Q38_296817"/>
      <w:bookmarkEnd w:id="15063"/>
      <w:bookmarkEnd w:id="15064"/>
      <w:r>
        <w:rPr>
          <w:rFonts w:hint="cs"/>
          <w:rtl/>
          <w:lang w:eastAsia="he-IL"/>
        </w:rPr>
        <w:t xml:space="preserve">בכל הנושאים הדתיים, ברוב הנושאים, המפלגות הערביות הצביעו בנושאים הדתיים יחד איתנו. הדבר השני </w:t>
      </w:r>
      <w:r>
        <w:rPr>
          <w:rtl/>
          <w:lang w:eastAsia="he-IL"/>
        </w:rPr>
        <w:t>–</w:t>
      </w:r>
      <w:r>
        <w:rPr>
          <w:rFonts w:hint="cs"/>
          <w:rtl/>
          <w:lang w:eastAsia="he-IL"/>
        </w:rPr>
        <w:t xml:space="preserve"> מעולם הם לא התערבו בנושאים שקשורים לצבא וביטחון, בדברים שקשורים פרסונלית</w:t>
      </w:r>
      <w:r w:rsidR="001E2222">
        <w:rPr>
          <w:rFonts w:hint="cs"/>
          <w:rtl/>
          <w:lang w:eastAsia="he-IL"/>
        </w:rPr>
        <w:t>,</w:t>
      </w:r>
      <w:r>
        <w:rPr>
          <w:rFonts w:hint="cs"/>
          <w:rtl/>
          <w:lang w:eastAsia="he-IL"/>
        </w:rPr>
        <w:t xml:space="preserve"> כמו גיוס בני ישיבות, כמו גיוס בנות. היום, בשביל ליטרת בשר, בשביל כסף, בשביל הסכם קואליציוני, הם </w:t>
      </w:r>
      <w:r w:rsidR="001E2222">
        <w:rPr>
          <w:rFonts w:hint="cs"/>
          <w:rtl/>
          <w:lang w:eastAsia="he-IL"/>
        </w:rPr>
        <w:t xml:space="preserve">פשוט </w:t>
      </w:r>
      <w:r>
        <w:rPr>
          <w:rFonts w:hint="cs"/>
          <w:rtl/>
          <w:lang w:eastAsia="he-IL"/>
        </w:rPr>
        <w:t xml:space="preserve">הפרו </w:t>
      </w:r>
      <w:bookmarkStart w:id="15065" w:name="_ETM_Q38_323171"/>
      <w:bookmarkEnd w:id="15065"/>
      <w:r>
        <w:rPr>
          <w:rFonts w:hint="cs"/>
          <w:rtl/>
          <w:lang w:eastAsia="he-IL"/>
        </w:rPr>
        <w:t>את הכללים הללו.</w:t>
      </w:r>
    </w:p>
    <w:p w:rsidR="00F532D9" w:rsidRDefault="00F532D9" w:rsidP="00A84069">
      <w:pPr>
        <w:rPr>
          <w:rtl/>
          <w:lang w:eastAsia="he-IL"/>
        </w:rPr>
      </w:pPr>
    </w:p>
    <w:p w:rsidR="00F532D9" w:rsidRDefault="00F532D9" w:rsidP="001E2222">
      <w:pPr>
        <w:rPr>
          <w:rtl/>
          <w:lang w:eastAsia="he-IL"/>
        </w:rPr>
      </w:pPr>
      <w:r>
        <w:rPr>
          <w:rFonts w:hint="cs"/>
          <w:rtl/>
          <w:lang w:eastAsia="he-IL"/>
        </w:rPr>
        <w:t xml:space="preserve">אבל אנחנו רוצים לומר לכם, חברי מפלגת רע"ם: לימדתם אותנו. לימדתם אותנו. גם אנחנו ראינו עין בעין לעיתים בנושאים הדתיים ששייכים לכם. אני לא מאמין שמועצת השורא אישרה לכם להצביע כמו שהצבעתם. האם זה היה קורה גם אם היה עומד עכשיו על </w:t>
      </w:r>
      <w:bookmarkStart w:id="15066" w:name="_ETM_Q38_342130"/>
      <w:bookmarkEnd w:id="15066"/>
      <w:r>
        <w:rPr>
          <w:rFonts w:hint="cs"/>
          <w:rtl/>
          <w:lang w:eastAsia="he-IL"/>
        </w:rPr>
        <w:t>הפרק גיוס של נשים ערביות</w:t>
      </w:r>
      <w:r w:rsidR="001E2222">
        <w:rPr>
          <w:rFonts w:hint="cs"/>
          <w:rtl/>
          <w:lang w:eastAsia="he-IL"/>
        </w:rPr>
        <w:t>-</w:t>
      </w:r>
      <w:r>
        <w:rPr>
          <w:rFonts w:hint="cs"/>
          <w:rtl/>
          <w:lang w:eastAsia="he-IL"/>
        </w:rPr>
        <w:t xml:space="preserve">בדואיות לצבא? גם אז הייתם </w:t>
      </w:r>
      <w:bookmarkStart w:id="15067" w:name="_ETM_Q38_345300"/>
      <w:bookmarkEnd w:id="15067"/>
      <w:r>
        <w:rPr>
          <w:rFonts w:hint="cs"/>
          <w:rtl/>
          <w:lang w:eastAsia="he-IL"/>
        </w:rPr>
        <w:t>מתנהגים כמו שהתנהגתם? גם אז הייתם מצביעים כמו שהצבעתם? הייתם רוצים שאנחנו, מהצד השני, נצביע בצורה כזאת?</w:t>
      </w:r>
      <w:r>
        <w:rPr>
          <w:rFonts w:hint="cs"/>
          <w:lang w:eastAsia="he-IL"/>
        </w:rPr>
        <w:t xml:space="preserve"> </w:t>
      </w:r>
      <w:bookmarkStart w:id="15068" w:name="_ETM_Q38_359948"/>
      <w:bookmarkEnd w:id="15068"/>
      <w:r>
        <w:rPr>
          <w:rFonts w:hint="cs"/>
          <w:rtl/>
          <w:lang w:eastAsia="he-IL"/>
        </w:rPr>
        <w:t>בושו לכם</w:t>
      </w:r>
      <w:r w:rsidR="001E2222">
        <w:rPr>
          <w:rFonts w:hint="cs"/>
          <w:rtl/>
          <w:lang w:eastAsia="he-IL"/>
        </w:rPr>
        <w:t>.</w:t>
      </w:r>
      <w:r>
        <w:rPr>
          <w:rFonts w:hint="cs"/>
          <w:rtl/>
          <w:lang w:eastAsia="he-IL"/>
        </w:rPr>
        <w:t xml:space="preserve"> היכלמו. היינו בטוחים שנשארה בכם עוד טיפת כבוד </w:t>
      </w:r>
      <w:bookmarkStart w:id="15069" w:name="_ETM_Q38_367925"/>
      <w:bookmarkEnd w:id="15069"/>
      <w:r>
        <w:rPr>
          <w:rFonts w:hint="cs"/>
          <w:rtl/>
          <w:lang w:eastAsia="he-IL"/>
        </w:rPr>
        <w:t>לערכים שלכם, להתנהלות שלכם. הרי אתם יודעים בדיוק מה המשמעות</w:t>
      </w:r>
      <w:bookmarkStart w:id="15070" w:name="_ETM_Q38_374629"/>
      <w:bookmarkEnd w:id="15070"/>
      <w:r>
        <w:rPr>
          <w:rFonts w:hint="cs"/>
          <w:rtl/>
          <w:lang w:eastAsia="he-IL"/>
        </w:rPr>
        <w:t xml:space="preserve"> של החוק הזה. האם הייתם מוסרים את הבנות שלכם, כמו </w:t>
      </w:r>
      <w:bookmarkStart w:id="15071" w:name="_ETM_Q38_380079"/>
      <w:bookmarkEnd w:id="15071"/>
      <w:r>
        <w:rPr>
          <w:rFonts w:hint="cs"/>
          <w:rtl/>
          <w:lang w:eastAsia="he-IL"/>
        </w:rPr>
        <w:t xml:space="preserve">שהחוק הזה מבקש, שהיו רודפים אותן לבדוק אם ההכרה הדתית </w:t>
      </w:r>
      <w:bookmarkStart w:id="15072" w:name="_ETM_Q38_385252"/>
      <w:bookmarkEnd w:id="15072"/>
      <w:r>
        <w:rPr>
          <w:rFonts w:hint="cs"/>
          <w:rtl/>
          <w:lang w:eastAsia="he-IL"/>
        </w:rPr>
        <w:t>שלהן היא נכונה, היא אמיתית? הייתם עושים את זה?</w:t>
      </w:r>
    </w:p>
    <w:p w:rsidR="00F532D9" w:rsidRDefault="00F532D9" w:rsidP="00A84069">
      <w:pPr>
        <w:rPr>
          <w:rtl/>
          <w:lang w:eastAsia="he-IL"/>
        </w:rPr>
      </w:pPr>
    </w:p>
    <w:p w:rsidR="00F532D9" w:rsidRDefault="00F532D9" w:rsidP="00A84069">
      <w:pPr>
        <w:rPr>
          <w:rtl/>
          <w:lang w:eastAsia="he-IL"/>
        </w:rPr>
      </w:pPr>
      <w:bookmarkStart w:id="15073" w:name="_ETM_Q38_390333"/>
      <w:bookmarkStart w:id="15074" w:name="_ETM_Q38_390436"/>
      <w:bookmarkEnd w:id="15073"/>
      <w:bookmarkEnd w:id="15074"/>
      <w:r>
        <w:rPr>
          <w:rFonts w:hint="cs"/>
          <w:rtl/>
          <w:lang w:eastAsia="he-IL"/>
        </w:rPr>
        <w:t xml:space="preserve">אבל אמרתי </w:t>
      </w:r>
      <w:bookmarkStart w:id="15075" w:name="_ETM_Q38_391540"/>
      <w:bookmarkEnd w:id="15075"/>
      <w:r>
        <w:rPr>
          <w:rFonts w:hint="cs"/>
          <w:rtl/>
          <w:lang w:eastAsia="he-IL"/>
        </w:rPr>
        <w:t xml:space="preserve">שוב: הכנסת הזאת לימדה אותנו, את האופוזיציה, איך צריכים </w:t>
      </w:r>
      <w:bookmarkStart w:id="15076" w:name="_ETM_Q38_397453"/>
      <w:bookmarkEnd w:id="15076"/>
      <w:r>
        <w:rPr>
          <w:rFonts w:hint="cs"/>
          <w:rtl/>
          <w:lang w:eastAsia="he-IL"/>
        </w:rPr>
        <w:t xml:space="preserve">להתנהג בקואליציה. היינו מתנהגים בכבוד, היינו מתנהגים בפייריות, היינו </w:t>
      </w:r>
      <w:bookmarkStart w:id="15077" w:name="_ETM_Q38_404883"/>
      <w:bookmarkEnd w:id="15077"/>
      <w:r>
        <w:rPr>
          <w:rFonts w:hint="cs"/>
          <w:rtl/>
          <w:lang w:eastAsia="he-IL"/>
        </w:rPr>
        <w:t xml:space="preserve">מתנהגים בשוויוניות, בהכרה. לא היינו דורסניים כמו שעכשיו הממשלה הזאת </w:t>
      </w:r>
      <w:bookmarkStart w:id="15078" w:name="_ETM_Q38_411799"/>
      <w:bookmarkEnd w:id="15078"/>
      <w:r>
        <w:rPr>
          <w:rFonts w:hint="cs"/>
          <w:rtl/>
          <w:lang w:eastAsia="he-IL"/>
        </w:rPr>
        <w:t>והכנסת הזאת דורסת אותנו, לא בוועדות ולא בתוך המליאה ולא בתקנות שמביאים אותן</w:t>
      </w:r>
      <w:r w:rsidR="001E2222">
        <w:rPr>
          <w:rFonts w:hint="cs"/>
          <w:rtl/>
          <w:lang w:eastAsia="he-IL"/>
        </w:rPr>
        <w:t>,</w:t>
      </w:r>
      <w:r>
        <w:rPr>
          <w:rFonts w:hint="cs"/>
          <w:rtl/>
          <w:lang w:eastAsia="he-IL"/>
        </w:rPr>
        <w:t xml:space="preserve"> ובפרט חוקים פרסונליים מהסוג הזה.</w:t>
      </w:r>
    </w:p>
    <w:p w:rsidR="00F532D9" w:rsidRDefault="00F532D9" w:rsidP="00A84069">
      <w:pPr>
        <w:rPr>
          <w:rtl/>
          <w:lang w:eastAsia="he-IL"/>
        </w:rPr>
      </w:pPr>
      <w:bookmarkStart w:id="15079" w:name="_ETM_Q38_423704"/>
      <w:bookmarkEnd w:id="15079"/>
    </w:p>
    <w:p w:rsidR="00F532D9" w:rsidRDefault="00F532D9" w:rsidP="00D11FE6">
      <w:pPr>
        <w:rPr>
          <w:rtl/>
          <w:lang w:eastAsia="he-IL"/>
        </w:rPr>
      </w:pPr>
      <w:bookmarkStart w:id="15080" w:name="_ETM_Q38_423823"/>
      <w:bookmarkStart w:id="15081" w:name="_ETM_Q38_423850"/>
      <w:bookmarkStart w:id="15082" w:name="_ETM_Q38_423905"/>
      <w:bookmarkEnd w:id="15080"/>
      <w:bookmarkEnd w:id="15081"/>
      <w:bookmarkEnd w:id="15082"/>
      <w:r>
        <w:rPr>
          <w:rFonts w:hint="cs"/>
          <w:rtl/>
          <w:lang w:eastAsia="he-IL"/>
        </w:rPr>
        <w:t xml:space="preserve">ולכן, </w:t>
      </w:r>
      <w:bookmarkStart w:id="15083" w:name="_ETM_Q38_424455"/>
      <w:bookmarkEnd w:id="15083"/>
      <w:r>
        <w:rPr>
          <w:rFonts w:hint="cs"/>
          <w:rtl/>
          <w:lang w:eastAsia="he-IL"/>
        </w:rPr>
        <w:t xml:space="preserve">אנחנו נהיה תלמידים מאוד טובים, ואנחנו נהיה </w:t>
      </w:r>
      <w:r w:rsidR="001E2222">
        <w:rPr>
          <w:rFonts w:hint="cs"/>
          <w:rtl/>
          <w:lang w:eastAsia="he-IL"/>
        </w:rPr>
        <w:t>ב</w:t>
      </w:r>
      <w:r>
        <w:rPr>
          <w:rFonts w:hint="cs"/>
          <w:rtl/>
          <w:lang w:eastAsia="he-IL"/>
        </w:rPr>
        <w:t xml:space="preserve">צד השני מהר </w:t>
      </w:r>
      <w:bookmarkStart w:id="15084" w:name="_ETM_Q38_429951"/>
      <w:bookmarkEnd w:id="15084"/>
      <w:r>
        <w:rPr>
          <w:rFonts w:hint="cs"/>
          <w:rtl/>
          <w:lang w:eastAsia="he-IL"/>
        </w:rPr>
        <w:t>מאוד</w:t>
      </w:r>
      <w:r w:rsidR="001E2222">
        <w:rPr>
          <w:rFonts w:hint="cs"/>
          <w:rtl/>
          <w:lang w:eastAsia="he-IL"/>
        </w:rPr>
        <w:t>,</w:t>
      </w:r>
      <w:r>
        <w:rPr>
          <w:rFonts w:hint="cs"/>
          <w:rtl/>
          <w:lang w:eastAsia="he-IL"/>
        </w:rPr>
        <w:t xml:space="preserve"> ונדע להיות הרבה יותר חכמים ממה שהיינו בעבר כדי </w:t>
      </w:r>
      <w:bookmarkStart w:id="15085" w:name="_ETM_Q38_435361"/>
      <w:bookmarkEnd w:id="15085"/>
      <w:r>
        <w:rPr>
          <w:rFonts w:hint="cs"/>
          <w:rtl/>
          <w:lang w:eastAsia="he-IL"/>
        </w:rPr>
        <w:t>להשיג באמת את המטרות שלשמן אנחנו נמצאים פה.</w:t>
      </w:r>
    </w:p>
    <w:p w:rsidR="00F532D9" w:rsidRDefault="00F532D9" w:rsidP="00A84069">
      <w:pPr>
        <w:keepNext/>
        <w:rPr>
          <w:rtl/>
        </w:rPr>
      </w:pPr>
      <w:bookmarkStart w:id="15086" w:name="_ETM_Q38_435753"/>
      <w:bookmarkStart w:id="15087" w:name="ET_yor_6244_3"/>
      <w:bookmarkEnd w:id="15086"/>
    </w:p>
    <w:p w:rsidR="00F532D9" w:rsidRDefault="00F532D9" w:rsidP="00A84069">
      <w:pPr>
        <w:pStyle w:val="af6"/>
        <w:keepNext/>
        <w:rPr>
          <w:rtl/>
        </w:rPr>
      </w:pPr>
      <w:bookmarkStart w:id="15088" w:name="_ETM_Q38_435837"/>
      <w:bookmarkEnd w:id="15088"/>
      <w:r w:rsidRPr="009C4857">
        <w:rPr>
          <w:rStyle w:val="TagStyle"/>
          <w:rtl/>
        </w:rPr>
        <w:t xml:space="preserve"> &lt;&lt; יור &gt;&gt; </w:t>
      </w:r>
      <w:r>
        <w:rPr>
          <w:rtl/>
        </w:rPr>
        <w:t>היו"ר איתן גינזבורג:</w:t>
      </w:r>
      <w:r w:rsidRPr="009C4857">
        <w:rPr>
          <w:rStyle w:val="TagStyle"/>
          <w:rtl/>
        </w:rPr>
        <w:t xml:space="preserve"> &lt;&lt; יור &gt;&gt;</w:t>
      </w:r>
      <w:r>
        <w:rPr>
          <w:rtl/>
        </w:rPr>
        <w:t xml:space="preserve">   </w:t>
      </w:r>
      <w:bookmarkEnd w:id="15087"/>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חבר הכנסת בן צור. חבר הכנסת שמחה רוטמן, בבקשה. אחריו </w:t>
      </w:r>
      <w:r>
        <w:rPr>
          <w:rFonts w:hint="eastAsia"/>
          <w:rtl/>
          <w:lang w:eastAsia="he-IL"/>
        </w:rPr>
        <w:t>–</w:t>
      </w:r>
      <w:r>
        <w:rPr>
          <w:rFonts w:hint="cs"/>
          <w:rtl/>
          <w:lang w:eastAsia="he-IL"/>
        </w:rPr>
        <w:t xml:space="preserve"> חברת הכנסת עאידה תומא סלימאן. שלוש </w:t>
      </w:r>
      <w:bookmarkStart w:id="15089" w:name="_ETM_Q38_475420"/>
      <w:bookmarkEnd w:id="15089"/>
      <w:r>
        <w:rPr>
          <w:rFonts w:hint="cs"/>
          <w:rtl/>
          <w:lang w:eastAsia="he-IL"/>
        </w:rPr>
        <w:t>דקות.</w:t>
      </w:r>
    </w:p>
    <w:p w:rsidR="00F532D9" w:rsidRDefault="00F532D9" w:rsidP="00A84069">
      <w:pPr>
        <w:rPr>
          <w:rtl/>
          <w:lang w:eastAsia="he-IL"/>
        </w:rPr>
      </w:pPr>
    </w:p>
    <w:p w:rsidR="00F532D9" w:rsidRDefault="00F532D9" w:rsidP="00A84069">
      <w:pPr>
        <w:pStyle w:val="a4"/>
        <w:keepNext/>
        <w:rPr>
          <w:rtl/>
        </w:rPr>
      </w:pPr>
      <w:bookmarkStart w:id="15090" w:name="ET_speaker_6157_4"/>
      <w:r w:rsidRPr="009C4857">
        <w:rPr>
          <w:rStyle w:val="TagStyle"/>
          <w:rtl/>
        </w:rPr>
        <w:t xml:space="preserve"> &lt;&lt; דובר &gt;&gt; </w:t>
      </w:r>
      <w:bookmarkStart w:id="15091" w:name="_Toc76301937"/>
      <w:r>
        <w:rPr>
          <w:rtl/>
        </w:rPr>
        <w:t>שמחה רוטמן (הציונות הדתית):</w:t>
      </w:r>
      <w:bookmarkEnd w:id="15091"/>
      <w:r w:rsidRPr="009C4857">
        <w:rPr>
          <w:rStyle w:val="TagStyle"/>
          <w:rtl/>
        </w:rPr>
        <w:t xml:space="preserve"> &lt;&lt; דובר &gt;&gt;</w:t>
      </w:r>
      <w:r>
        <w:rPr>
          <w:rtl/>
        </w:rPr>
        <w:t xml:space="preserve">   </w:t>
      </w:r>
      <w:bookmarkEnd w:id="15090"/>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אדוני היושב-ראש, כנסת נכבדה, חבריי חברי הכנסת, האמת היא שמראש </w:t>
      </w:r>
      <w:bookmarkStart w:id="15092" w:name="_ETM_Q38_479378"/>
      <w:bookmarkEnd w:id="15092"/>
      <w:r>
        <w:rPr>
          <w:rFonts w:hint="cs"/>
          <w:rtl/>
          <w:lang w:eastAsia="he-IL"/>
        </w:rPr>
        <w:t xml:space="preserve">הייתי רוצה לבקש לנאום הזה ארבע דקות אבל אני יודע </w:t>
      </w:r>
      <w:bookmarkStart w:id="15093" w:name="_ETM_Q38_478991"/>
      <w:bookmarkEnd w:id="15093"/>
      <w:r>
        <w:rPr>
          <w:rFonts w:hint="cs"/>
          <w:rtl/>
          <w:lang w:eastAsia="he-IL"/>
        </w:rPr>
        <w:t>שלא תיתן לי, אז אולי אחרי שתשמע תחליט אחרת.</w:t>
      </w:r>
    </w:p>
    <w:p w:rsidR="00F532D9" w:rsidRDefault="00F532D9" w:rsidP="00A84069">
      <w:pPr>
        <w:rPr>
          <w:rtl/>
          <w:lang w:eastAsia="he-IL"/>
        </w:rPr>
      </w:pPr>
    </w:p>
    <w:p w:rsidR="00F532D9" w:rsidRDefault="00F532D9" w:rsidP="00A84069">
      <w:pPr>
        <w:pStyle w:val="af5"/>
        <w:keepNext/>
        <w:rPr>
          <w:rtl/>
        </w:rPr>
      </w:pPr>
      <w:bookmarkStart w:id="15094" w:name="ET_interruption_5726_6"/>
      <w:r w:rsidRPr="009C4857">
        <w:rPr>
          <w:rStyle w:val="TagStyle"/>
          <w:rtl/>
        </w:rPr>
        <w:t xml:space="preserve"> &lt;&lt; קריאה &gt;&gt; </w:t>
      </w:r>
      <w:r>
        <w:rPr>
          <w:rtl/>
        </w:rPr>
        <w:t>ינון אזולאי (ש"ס):</w:t>
      </w:r>
      <w:r w:rsidRPr="009C4857">
        <w:rPr>
          <w:rStyle w:val="TagStyle"/>
          <w:rtl/>
        </w:rPr>
        <w:t xml:space="preserve"> &lt;&lt; קריאה &gt;&gt;</w:t>
      </w:r>
      <w:r>
        <w:rPr>
          <w:rtl/>
        </w:rPr>
        <w:t xml:space="preserve">   </w:t>
      </w:r>
      <w:bookmarkEnd w:id="15094"/>
    </w:p>
    <w:p w:rsidR="00F532D9" w:rsidRDefault="00F532D9" w:rsidP="00356EAB">
      <w:pPr>
        <w:rPr>
          <w:rtl/>
          <w:lang w:eastAsia="he-IL"/>
        </w:rPr>
      </w:pPr>
    </w:p>
    <w:p w:rsidR="00F532D9" w:rsidRDefault="00F532D9" w:rsidP="00A84069">
      <w:pPr>
        <w:rPr>
          <w:rtl/>
          <w:lang w:eastAsia="he-IL"/>
        </w:rPr>
      </w:pPr>
      <w:r>
        <w:rPr>
          <w:rFonts w:hint="cs"/>
          <w:rtl/>
          <w:lang w:eastAsia="he-IL"/>
        </w:rPr>
        <w:t>שמחה, אתה פעם ניסית אותו? תנסה.</w:t>
      </w:r>
    </w:p>
    <w:p w:rsidR="00F532D9" w:rsidRDefault="00F532D9" w:rsidP="00A84069">
      <w:pPr>
        <w:rPr>
          <w:rtl/>
          <w:lang w:eastAsia="he-IL"/>
        </w:rPr>
      </w:pPr>
    </w:p>
    <w:p w:rsidR="00F532D9" w:rsidRDefault="00F532D9" w:rsidP="00A84069">
      <w:pPr>
        <w:pStyle w:val="-"/>
        <w:keepNext/>
        <w:rPr>
          <w:rtl/>
        </w:rPr>
      </w:pPr>
      <w:bookmarkStart w:id="15095" w:name="ET_speakercontinue_6157_12"/>
      <w:r w:rsidRPr="004843C3">
        <w:rPr>
          <w:rStyle w:val="TagStyle"/>
          <w:rtl/>
        </w:rPr>
        <w:t xml:space="preserve"> &lt;&lt; דובר_המשך &gt;&gt; </w:t>
      </w:r>
      <w:r>
        <w:rPr>
          <w:rtl/>
        </w:rPr>
        <w:t>שמחה רוטמן (הציונות הדתית):</w:t>
      </w:r>
      <w:r w:rsidRPr="004843C3">
        <w:rPr>
          <w:rStyle w:val="TagStyle"/>
          <w:rtl/>
        </w:rPr>
        <w:t xml:space="preserve"> &lt;&lt; דובר_המשך &gt;&gt;</w:t>
      </w:r>
      <w:r>
        <w:rPr>
          <w:rtl/>
        </w:rPr>
        <w:t xml:space="preserve">   </w:t>
      </w:r>
      <w:bookmarkEnd w:id="15095"/>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אני מבקש </w:t>
      </w:r>
      <w:bookmarkStart w:id="15096" w:name="_ETM_Q38_486238"/>
      <w:bookmarkEnd w:id="15096"/>
      <w:r>
        <w:rPr>
          <w:rFonts w:hint="cs"/>
          <w:rtl/>
          <w:lang w:eastAsia="he-IL"/>
        </w:rPr>
        <w:t>עכשיו, על ההפרעה הזאת, תוספת של דקה, בבקשה.</w:t>
      </w:r>
    </w:p>
    <w:p w:rsidR="00F532D9" w:rsidRPr="004843C3" w:rsidRDefault="00F532D9" w:rsidP="00A84069">
      <w:pPr>
        <w:rPr>
          <w:rtl/>
          <w:lang w:eastAsia="he-IL"/>
        </w:rPr>
      </w:pPr>
      <w:bookmarkStart w:id="15097" w:name="_ETM_Q38_491094"/>
      <w:bookmarkStart w:id="15098" w:name="_ETM_Q38_491171"/>
      <w:bookmarkStart w:id="15099" w:name="_ETM_Q38_489761"/>
      <w:bookmarkEnd w:id="15097"/>
      <w:bookmarkEnd w:id="15098"/>
      <w:bookmarkEnd w:id="15099"/>
    </w:p>
    <w:p w:rsidR="00F532D9" w:rsidRDefault="00F532D9" w:rsidP="00A84069">
      <w:pPr>
        <w:pStyle w:val="af6"/>
        <w:keepNext/>
        <w:rPr>
          <w:rtl/>
        </w:rPr>
      </w:pPr>
      <w:bookmarkStart w:id="15100" w:name="ET_yor_6244_7"/>
      <w:r w:rsidRPr="009C4857">
        <w:rPr>
          <w:rStyle w:val="TagStyle"/>
          <w:rtl/>
        </w:rPr>
        <w:t xml:space="preserve"> &lt;&lt; יור &gt;&gt; </w:t>
      </w:r>
      <w:r>
        <w:rPr>
          <w:rtl/>
        </w:rPr>
        <w:t>היו"ר איתן גינזבורג:</w:t>
      </w:r>
      <w:r w:rsidRPr="009C4857">
        <w:rPr>
          <w:rStyle w:val="TagStyle"/>
          <w:rtl/>
        </w:rPr>
        <w:t xml:space="preserve"> &lt;&lt; יור &gt;&gt;</w:t>
      </w:r>
      <w:r>
        <w:rPr>
          <w:rtl/>
        </w:rPr>
        <w:t xml:space="preserve">   </w:t>
      </w:r>
      <w:bookmarkEnd w:id="15100"/>
    </w:p>
    <w:p w:rsidR="00F532D9" w:rsidRDefault="00F532D9" w:rsidP="00356EAB">
      <w:pPr>
        <w:rPr>
          <w:rtl/>
          <w:lang w:eastAsia="he-IL"/>
        </w:rPr>
      </w:pPr>
    </w:p>
    <w:p w:rsidR="00F532D9" w:rsidRDefault="00F532D9" w:rsidP="00A84069">
      <w:pPr>
        <w:rPr>
          <w:rtl/>
          <w:lang w:eastAsia="he-IL"/>
        </w:rPr>
      </w:pPr>
      <w:r>
        <w:rPr>
          <w:rFonts w:hint="cs"/>
          <w:rtl/>
          <w:lang w:eastAsia="he-IL"/>
        </w:rPr>
        <w:t>עברו 15 שניות, אז הינה, קיבלת 15 שניות.</w:t>
      </w:r>
    </w:p>
    <w:p w:rsidR="00F532D9" w:rsidRDefault="00F532D9" w:rsidP="00A84069">
      <w:pPr>
        <w:pStyle w:val="-"/>
        <w:keepNext/>
        <w:rPr>
          <w:rtl/>
        </w:rPr>
      </w:pPr>
      <w:r w:rsidRPr="009C4857">
        <w:rPr>
          <w:rStyle w:val="TagStyle"/>
          <w:rtl/>
        </w:rPr>
        <w:t xml:space="preserve"> &lt;&lt; דובר_המשך &gt;&gt; </w:t>
      </w:r>
      <w:r>
        <w:rPr>
          <w:rtl/>
        </w:rPr>
        <w:t>שמחה רוטמן (הציונות הדתית):</w:t>
      </w:r>
      <w:r w:rsidRPr="009C4857">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D11FE6">
      <w:pPr>
        <w:rPr>
          <w:rtl/>
          <w:lang w:eastAsia="he-IL"/>
        </w:rPr>
      </w:pPr>
      <w:r>
        <w:rPr>
          <w:rFonts w:hint="cs"/>
          <w:rtl/>
          <w:lang w:eastAsia="he-IL"/>
        </w:rPr>
        <w:t xml:space="preserve">תודה. המספר ארבע </w:t>
      </w:r>
      <w:r>
        <w:rPr>
          <w:rtl/>
          <w:lang w:eastAsia="he-IL"/>
        </w:rPr>
        <w:t>–</w:t>
      </w:r>
      <w:r>
        <w:rPr>
          <w:rFonts w:hint="cs"/>
          <w:rtl/>
          <w:lang w:eastAsia="he-IL"/>
        </w:rPr>
        <w:t xml:space="preserve"> כך אנחנו </w:t>
      </w:r>
      <w:bookmarkStart w:id="15101" w:name="_ETM_Q38_504902"/>
      <w:bookmarkEnd w:id="15101"/>
      <w:r>
        <w:rPr>
          <w:rFonts w:hint="cs"/>
          <w:rtl/>
          <w:lang w:eastAsia="he-IL"/>
        </w:rPr>
        <w:t xml:space="preserve">גילינו, מי שהקשיב לנאומי הקודם, שנראה לי שלא השתתפת </w:t>
      </w:r>
      <w:bookmarkStart w:id="15102" w:name="_ETM_Q38_509002"/>
      <w:bookmarkEnd w:id="15102"/>
      <w:r>
        <w:rPr>
          <w:rFonts w:hint="cs"/>
          <w:rtl/>
          <w:lang w:eastAsia="he-IL"/>
        </w:rPr>
        <w:t xml:space="preserve">בו ולא הקשבת לו </w:t>
      </w:r>
      <w:r>
        <w:rPr>
          <w:rtl/>
          <w:lang w:eastAsia="he-IL"/>
        </w:rPr>
        <w:t>–</w:t>
      </w:r>
      <w:r>
        <w:rPr>
          <w:rFonts w:hint="cs"/>
          <w:rtl/>
          <w:lang w:eastAsia="he-IL"/>
        </w:rPr>
        <w:t xml:space="preserve"> המספר ארבע הוא מספר מאוד </w:t>
      </w:r>
      <w:bookmarkStart w:id="15103" w:name="_ETM_Q38_508753"/>
      <w:bookmarkEnd w:id="15103"/>
      <w:r>
        <w:rPr>
          <w:rFonts w:hint="cs"/>
          <w:rtl/>
          <w:lang w:eastAsia="he-IL"/>
        </w:rPr>
        <w:t xml:space="preserve">מיוחד בממשלה שלכם. עשינו את החוק הקודם </w:t>
      </w:r>
      <w:bookmarkStart w:id="15104" w:name="_ETM_Q38_516828"/>
      <w:bookmarkEnd w:id="15104"/>
      <w:r>
        <w:rPr>
          <w:rFonts w:hint="cs"/>
          <w:rtl/>
          <w:lang w:eastAsia="he-IL"/>
        </w:rPr>
        <w:t xml:space="preserve">שהצבענו עליו </w:t>
      </w:r>
      <w:r>
        <w:rPr>
          <w:rFonts w:hint="eastAsia"/>
          <w:rtl/>
          <w:lang w:eastAsia="he-IL"/>
        </w:rPr>
        <w:t>–</w:t>
      </w:r>
      <w:r>
        <w:rPr>
          <w:rFonts w:hint="cs"/>
          <w:rtl/>
          <w:lang w:eastAsia="he-IL"/>
        </w:rPr>
        <w:t xml:space="preserve"> גילינו בוועדה המסדרת שבסך הכול, בכל התקופה </w:t>
      </w:r>
      <w:bookmarkStart w:id="15105" w:name="_ETM_Q38_523523"/>
      <w:bookmarkEnd w:id="15105"/>
      <w:r>
        <w:rPr>
          <w:rFonts w:hint="cs"/>
          <w:rtl/>
          <w:lang w:eastAsia="he-IL"/>
        </w:rPr>
        <w:t xml:space="preserve">מאז שהוא נחקק ב-2018, אתם נורא מעוניינים לרדוף את הנשים, את </w:t>
      </w:r>
      <w:bookmarkStart w:id="15106" w:name="_ETM_Q38_521996"/>
      <w:bookmarkEnd w:id="15106"/>
      <w:r>
        <w:rPr>
          <w:rFonts w:hint="cs"/>
          <w:rtl/>
          <w:lang w:eastAsia="he-IL"/>
        </w:rPr>
        <w:t xml:space="preserve">הבנות הדתיות הצעירות שהן שומרות מצוות, אתם כל כך מעוניינים </w:t>
      </w:r>
      <w:bookmarkStart w:id="15107" w:name="_ETM_Q38_534246"/>
      <w:bookmarkEnd w:id="15107"/>
      <w:r>
        <w:rPr>
          <w:rFonts w:hint="cs"/>
          <w:rtl/>
          <w:lang w:eastAsia="he-IL"/>
        </w:rPr>
        <w:t>לרדוף אותן</w:t>
      </w:r>
      <w:r w:rsidR="00D11FE6">
        <w:rPr>
          <w:rFonts w:hint="cs"/>
          <w:rtl/>
          <w:lang w:eastAsia="he-IL"/>
        </w:rPr>
        <w:t>.</w:t>
      </w:r>
      <w:r>
        <w:rPr>
          <w:rFonts w:hint="cs"/>
          <w:rtl/>
          <w:lang w:eastAsia="he-IL"/>
        </w:rPr>
        <w:t xml:space="preserve"> מאז חקיקתו של החוק בסך הכ</w:t>
      </w:r>
      <w:r w:rsidR="00D11FE6">
        <w:rPr>
          <w:rFonts w:hint="cs"/>
          <w:rtl/>
          <w:lang w:eastAsia="he-IL"/>
        </w:rPr>
        <w:t>ו</w:t>
      </w:r>
      <w:r>
        <w:rPr>
          <w:rFonts w:hint="cs"/>
          <w:rtl/>
          <w:lang w:eastAsia="he-IL"/>
        </w:rPr>
        <w:t xml:space="preserve">ל </w:t>
      </w:r>
      <w:bookmarkStart w:id="15108" w:name="_ETM_Q38_535865"/>
      <w:bookmarkEnd w:id="15108"/>
      <w:r>
        <w:rPr>
          <w:rFonts w:hint="cs"/>
          <w:rtl/>
          <w:lang w:eastAsia="he-IL"/>
        </w:rPr>
        <w:t>ארבע תלונות, ארבע בקשות לביטול הפטור הוגשו לוועדה שהוקמה במסגרתו</w:t>
      </w:r>
      <w:r w:rsidR="00D11FE6">
        <w:rPr>
          <w:rFonts w:hint="cs"/>
          <w:rtl/>
          <w:lang w:eastAsia="he-IL"/>
        </w:rPr>
        <w:t>,</w:t>
      </w:r>
      <w:r>
        <w:rPr>
          <w:rFonts w:hint="cs"/>
          <w:rtl/>
          <w:lang w:eastAsia="he-IL"/>
        </w:rPr>
        <w:t xml:space="preserve"> </w:t>
      </w:r>
      <w:bookmarkStart w:id="15109" w:name="_ETM_Q38_546857"/>
      <w:bookmarkEnd w:id="15109"/>
      <w:r>
        <w:rPr>
          <w:rFonts w:hint="cs"/>
          <w:rtl/>
          <w:lang w:eastAsia="he-IL"/>
        </w:rPr>
        <w:t>אז כנראה שהבעיה לא כל כך קיימת</w:t>
      </w:r>
      <w:r w:rsidR="00D11FE6">
        <w:rPr>
          <w:rFonts w:hint="cs"/>
          <w:rtl/>
          <w:lang w:eastAsia="he-IL"/>
        </w:rPr>
        <w:t>,</w:t>
      </w:r>
      <w:r>
        <w:rPr>
          <w:rFonts w:hint="cs"/>
          <w:rtl/>
          <w:lang w:eastAsia="he-IL"/>
        </w:rPr>
        <w:t xml:space="preserve"> אבל הרצון לתלות סטיגמה </w:t>
      </w:r>
      <w:bookmarkStart w:id="15110" w:name="_ETM_Q38_546312"/>
      <w:bookmarkEnd w:id="15110"/>
      <w:r>
        <w:rPr>
          <w:rFonts w:hint="cs"/>
          <w:rtl/>
          <w:lang w:eastAsia="he-IL"/>
        </w:rPr>
        <w:t xml:space="preserve">בבנות הדתיות שמבקשות פטור גדול יותר. אבל את המספר </w:t>
      </w:r>
      <w:bookmarkStart w:id="15111" w:name="_ETM_Q38_546063"/>
      <w:bookmarkEnd w:id="15111"/>
      <w:r>
        <w:rPr>
          <w:rFonts w:hint="cs"/>
          <w:rtl/>
          <w:lang w:eastAsia="he-IL"/>
        </w:rPr>
        <w:t xml:space="preserve">ארבע </w:t>
      </w:r>
      <w:r>
        <w:rPr>
          <w:rtl/>
          <w:lang w:eastAsia="he-IL"/>
        </w:rPr>
        <w:t>–</w:t>
      </w:r>
      <w:r>
        <w:rPr>
          <w:rFonts w:hint="cs"/>
          <w:rtl/>
          <w:lang w:eastAsia="he-IL"/>
        </w:rPr>
        <w:t xml:space="preserve"> לחוקק חוק בשביל ארבע בקשות בתקופה </w:t>
      </w:r>
      <w:r w:rsidR="00D11FE6">
        <w:rPr>
          <w:rFonts w:hint="cs"/>
          <w:rtl/>
          <w:lang w:eastAsia="he-IL"/>
        </w:rPr>
        <w:t>ש</w:t>
      </w:r>
      <w:r>
        <w:rPr>
          <w:rFonts w:hint="cs"/>
          <w:rtl/>
          <w:lang w:eastAsia="he-IL"/>
        </w:rPr>
        <w:t xml:space="preserve">מ-2018 עד </w:t>
      </w:r>
      <w:bookmarkStart w:id="15112" w:name="_ETM_Q38_559248"/>
      <w:bookmarkEnd w:id="15112"/>
      <w:r>
        <w:rPr>
          <w:rFonts w:hint="cs"/>
          <w:rtl/>
          <w:lang w:eastAsia="he-IL"/>
        </w:rPr>
        <w:t>היום, זה ארבע שנים או-טו-טו, זה בהחלט דבר מפתיע.</w:t>
      </w:r>
    </w:p>
    <w:p w:rsidR="00F532D9" w:rsidRDefault="00F532D9" w:rsidP="00A84069">
      <w:pPr>
        <w:rPr>
          <w:rtl/>
          <w:lang w:eastAsia="he-IL"/>
        </w:rPr>
      </w:pPr>
      <w:bookmarkStart w:id="15113" w:name="_ETM_Q38_564129"/>
      <w:bookmarkStart w:id="15114" w:name="_ETM_Q38_564239"/>
      <w:bookmarkStart w:id="15115" w:name="_ETM_Q38_564265"/>
      <w:bookmarkEnd w:id="15113"/>
      <w:bookmarkEnd w:id="15114"/>
      <w:bookmarkEnd w:id="15115"/>
    </w:p>
    <w:p w:rsidR="00F532D9" w:rsidRDefault="00F532D9" w:rsidP="00D11FE6">
      <w:pPr>
        <w:rPr>
          <w:rtl/>
          <w:lang w:eastAsia="he-IL"/>
        </w:rPr>
      </w:pPr>
      <w:bookmarkStart w:id="15116" w:name="_ETM_Q38_564316"/>
      <w:bookmarkEnd w:id="15116"/>
      <w:r>
        <w:rPr>
          <w:rFonts w:hint="cs"/>
          <w:rtl/>
          <w:lang w:eastAsia="he-IL"/>
        </w:rPr>
        <w:t xml:space="preserve">אבל </w:t>
      </w:r>
      <w:bookmarkStart w:id="15117" w:name="_ETM_Q38_562323"/>
      <w:bookmarkEnd w:id="15117"/>
      <w:r>
        <w:rPr>
          <w:rFonts w:hint="cs"/>
          <w:rtl/>
          <w:lang w:eastAsia="he-IL"/>
        </w:rPr>
        <w:t xml:space="preserve">המספר ארבע אצלכם, כמו שראינו, הוא לא מיוחד רק </w:t>
      </w:r>
      <w:bookmarkStart w:id="15118" w:name="_ETM_Q38_570138"/>
      <w:bookmarkEnd w:id="15118"/>
      <w:r>
        <w:rPr>
          <w:rFonts w:hint="cs"/>
          <w:rtl/>
          <w:lang w:eastAsia="he-IL"/>
        </w:rPr>
        <w:t xml:space="preserve">ברצון לחוקק חוק בשביל ארבע בנות שהפטור משירות צבאי שלהן </w:t>
      </w:r>
      <w:bookmarkStart w:id="15119" w:name="_ETM_Q38_573084"/>
      <w:bookmarkEnd w:id="15119"/>
      <w:r>
        <w:rPr>
          <w:rFonts w:hint="cs"/>
          <w:rtl/>
          <w:lang w:eastAsia="he-IL"/>
        </w:rPr>
        <w:t xml:space="preserve">התבקש. אתם את המספר ארבע </w:t>
      </w:r>
      <w:r w:rsidR="00D11FE6">
        <w:rPr>
          <w:rFonts w:hint="eastAsia"/>
          <w:rtl/>
          <w:lang w:eastAsia="he-IL"/>
        </w:rPr>
        <w:t xml:space="preserve">– </w:t>
      </w:r>
      <w:r>
        <w:rPr>
          <w:rFonts w:hint="cs"/>
          <w:rtl/>
          <w:lang w:eastAsia="he-IL"/>
        </w:rPr>
        <w:t>מעוניינים גם לקחת חברי כנסת</w:t>
      </w:r>
      <w:r w:rsidR="00D11FE6">
        <w:rPr>
          <w:rFonts w:hint="cs"/>
          <w:rtl/>
          <w:lang w:eastAsia="he-IL"/>
        </w:rPr>
        <w:t>,</w:t>
      </w:r>
      <w:r>
        <w:rPr>
          <w:rFonts w:hint="cs"/>
          <w:rtl/>
          <w:lang w:eastAsia="he-IL"/>
        </w:rPr>
        <w:t xml:space="preserve"> </w:t>
      </w:r>
      <w:bookmarkStart w:id="15120" w:name="_ETM_Q38_583090"/>
      <w:bookmarkEnd w:id="15120"/>
      <w:r>
        <w:rPr>
          <w:rFonts w:hint="cs"/>
          <w:rtl/>
          <w:lang w:eastAsia="he-IL"/>
        </w:rPr>
        <w:t xml:space="preserve">לפרק מפלגה שיש בה ארבעה אנשים ולהקים סיעות קטנות יותר. </w:t>
      </w:r>
      <w:bookmarkStart w:id="15121" w:name="_ETM_Q38_586819"/>
      <w:bookmarkEnd w:id="15121"/>
      <w:r>
        <w:rPr>
          <w:rFonts w:hint="cs"/>
          <w:rtl/>
          <w:lang w:eastAsia="he-IL"/>
        </w:rPr>
        <w:t xml:space="preserve">עכשיו, המספר ארבע הזה שאתם רוצים לעשות בממשלה, בא כדי </w:t>
      </w:r>
      <w:bookmarkStart w:id="15122" w:name="_ETM_Q38_592770"/>
      <w:bookmarkEnd w:id="15122"/>
      <w:r>
        <w:rPr>
          <w:rFonts w:hint="cs"/>
          <w:rtl/>
          <w:lang w:eastAsia="he-IL"/>
        </w:rPr>
        <w:t xml:space="preserve">להיפטר מארבעה חברי כנסת אחרים, אותם ארבעה חברי כנסת של </w:t>
      </w:r>
      <w:bookmarkStart w:id="15123" w:name="_ETM_Q38_596789"/>
      <w:bookmarkEnd w:id="15123"/>
      <w:r>
        <w:rPr>
          <w:rFonts w:hint="cs"/>
          <w:rtl/>
          <w:lang w:eastAsia="he-IL"/>
        </w:rPr>
        <w:t>רע"</w:t>
      </w:r>
      <w:r w:rsidR="00D11FE6">
        <w:rPr>
          <w:rFonts w:hint="cs"/>
          <w:rtl/>
          <w:lang w:eastAsia="he-IL"/>
        </w:rPr>
        <w:t>מ</w:t>
      </w:r>
      <w:r>
        <w:rPr>
          <w:rFonts w:hint="cs"/>
          <w:rtl/>
          <w:lang w:eastAsia="he-IL"/>
        </w:rPr>
        <w:t>, שכנראה מפריעים לכם בממשלה</w:t>
      </w:r>
      <w:r w:rsidR="00D11FE6">
        <w:rPr>
          <w:rFonts w:hint="cs"/>
          <w:rtl/>
          <w:lang w:eastAsia="he-IL"/>
        </w:rPr>
        <w:t>.</w:t>
      </w:r>
      <w:r>
        <w:rPr>
          <w:rFonts w:hint="cs"/>
          <w:rtl/>
          <w:lang w:eastAsia="he-IL"/>
        </w:rPr>
        <w:t xml:space="preserve"> וזה דבר טוב דווקא, אני </w:t>
      </w:r>
      <w:bookmarkStart w:id="15124" w:name="_ETM_Q38_599012"/>
      <w:bookmarkEnd w:id="15124"/>
      <w:r>
        <w:rPr>
          <w:rFonts w:hint="cs"/>
          <w:rtl/>
          <w:lang w:eastAsia="he-IL"/>
        </w:rPr>
        <w:t xml:space="preserve">לא כל כך מתנגד </w:t>
      </w:r>
      <w:r w:rsidR="00D11FE6">
        <w:rPr>
          <w:rFonts w:hint="eastAsia"/>
          <w:rtl/>
          <w:lang w:eastAsia="he-IL"/>
        </w:rPr>
        <w:t xml:space="preserve">– </w:t>
      </w:r>
      <w:r>
        <w:rPr>
          <w:rFonts w:hint="cs"/>
          <w:rtl/>
          <w:lang w:eastAsia="he-IL"/>
        </w:rPr>
        <w:t xml:space="preserve">בסופו של דבר, כשמדובר במפלגה של תומכי </w:t>
      </w:r>
      <w:bookmarkStart w:id="15125" w:name="_ETM_Q38_605741"/>
      <w:bookmarkEnd w:id="15125"/>
      <w:r>
        <w:rPr>
          <w:rFonts w:hint="cs"/>
          <w:rtl/>
          <w:lang w:eastAsia="he-IL"/>
        </w:rPr>
        <w:t>טרור, הרצון שלכם להוציא אותם די מובן</w:t>
      </w:r>
      <w:r w:rsidR="00D11FE6">
        <w:rPr>
          <w:rFonts w:hint="cs"/>
          <w:rtl/>
          <w:lang w:eastAsia="he-IL"/>
        </w:rPr>
        <w:t>,</w:t>
      </w:r>
      <w:r>
        <w:rPr>
          <w:rFonts w:hint="cs"/>
          <w:rtl/>
          <w:lang w:eastAsia="he-IL"/>
        </w:rPr>
        <w:t xml:space="preserve"> אבל מן הראוי </w:t>
      </w:r>
      <w:bookmarkStart w:id="15126" w:name="_ETM_Q38_605781"/>
      <w:bookmarkEnd w:id="15126"/>
      <w:r>
        <w:rPr>
          <w:rFonts w:hint="cs"/>
          <w:rtl/>
          <w:lang w:eastAsia="he-IL"/>
        </w:rPr>
        <w:t>שתעשו את זה לפחות על השולחן.</w:t>
      </w:r>
      <w:bookmarkStart w:id="15127" w:name="_ETM_Q38_606719"/>
      <w:bookmarkEnd w:id="15127"/>
    </w:p>
    <w:p w:rsidR="00F532D9" w:rsidRDefault="00F532D9" w:rsidP="00A84069">
      <w:pPr>
        <w:rPr>
          <w:rtl/>
          <w:lang w:eastAsia="he-IL"/>
        </w:rPr>
      </w:pPr>
      <w:bookmarkStart w:id="15128" w:name="_ETM_Q38_606835"/>
      <w:bookmarkEnd w:id="15128"/>
    </w:p>
    <w:p w:rsidR="00F532D9" w:rsidRDefault="00F532D9" w:rsidP="00D11FE6">
      <w:pPr>
        <w:rPr>
          <w:rtl/>
          <w:lang w:eastAsia="he-IL"/>
        </w:rPr>
      </w:pPr>
      <w:bookmarkStart w:id="15129" w:name="_ETM_Q38_606885"/>
      <w:bookmarkStart w:id="15130" w:name="_ETM_Q38_606933"/>
      <w:bookmarkEnd w:id="15129"/>
      <w:bookmarkEnd w:id="15130"/>
      <w:r>
        <w:rPr>
          <w:rFonts w:hint="cs"/>
          <w:rtl/>
          <w:lang w:eastAsia="he-IL"/>
        </w:rPr>
        <w:t>אבל אחרי שהגענו למסקנה שהמספר</w:t>
      </w:r>
      <w:bookmarkStart w:id="15131" w:name="_ETM_Q38_612432"/>
      <w:bookmarkEnd w:id="15131"/>
      <w:r>
        <w:rPr>
          <w:rFonts w:hint="cs"/>
          <w:rtl/>
          <w:lang w:eastAsia="he-IL"/>
        </w:rPr>
        <w:t xml:space="preserve"> ארבע מאוד מאוד חזק אצלכם, וגם הסברתי קודם שיש לכם </w:t>
      </w:r>
      <w:bookmarkStart w:id="15132" w:name="_ETM_Q38_613702"/>
      <w:bookmarkEnd w:id="15132"/>
      <w:r>
        <w:rPr>
          <w:rFonts w:hint="cs"/>
          <w:rtl/>
          <w:lang w:eastAsia="he-IL"/>
        </w:rPr>
        <w:t xml:space="preserve">ארבעה ראשי ממשלה </w:t>
      </w:r>
      <w:r w:rsidR="00D11FE6">
        <w:rPr>
          <w:rFonts w:hint="eastAsia"/>
          <w:rtl/>
          <w:lang w:eastAsia="he-IL"/>
        </w:rPr>
        <w:t xml:space="preserve">– </w:t>
      </w:r>
      <w:r>
        <w:rPr>
          <w:rFonts w:hint="cs"/>
          <w:rtl/>
          <w:lang w:eastAsia="he-IL"/>
        </w:rPr>
        <w:t>ראש ממשלה בכאילו</w:t>
      </w:r>
      <w:r w:rsidR="00D11FE6">
        <w:rPr>
          <w:rFonts w:hint="cs"/>
          <w:rtl/>
          <w:lang w:eastAsia="he-IL"/>
        </w:rPr>
        <w:t>,</w:t>
      </w:r>
      <w:r>
        <w:rPr>
          <w:rFonts w:hint="cs"/>
          <w:rtl/>
          <w:lang w:eastAsia="he-IL"/>
        </w:rPr>
        <w:t xml:space="preserve"> נפתלי בנט</w:t>
      </w:r>
      <w:r w:rsidR="00D11FE6">
        <w:rPr>
          <w:rFonts w:hint="cs"/>
          <w:rtl/>
          <w:lang w:eastAsia="he-IL"/>
        </w:rPr>
        <w:t>,</w:t>
      </w:r>
      <w:r>
        <w:rPr>
          <w:rFonts w:hint="cs"/>
          <w:rtl/>
          <w:lang w:eastAsia="he-IL"/>
        </w:rPr>
        <w:t xml:space="preserve"> ראש </w:t>
      </w:r>
      <w:bookmarkStart w:id="15133" w:name="_ETM_Q38_620431"/>
      <w:bookmarkEnd w:id="15133"/>
      <w:r>
        <w:rPr>
          <w:rFonts w:hint="cs"/>
          <w:rtl/>
          <w:lang w:eastAsia="he-IL"/>
        </w:rPr>
        <w:t>ממשלה חלופי</w:t>
      </w:r>
      <w:r w:rsidR="00D11FE6">
        <w:rPr>
          <w:rFonts w:hint="cs"/>
          <w:rtl/>
          <w:lang w:eastAsia="he-IL"/>
        </w:rPr>
        <w:t>,</w:t>
      </w:r>
      <w:r>
        <w:rPr>
          <w:rFonts w:hint="cs"/>
          <w:rtl/>
          <w:lang w:eastAsia="he-IL"/>
        </w:rPr>
        <w:t xml:space="preserve"> יאיר לפיד</w:t>
      </w:r>
      <w:r w:rsidR="00D11FE6">
        <w:rPr>
          <w:rFonts w:hint="cs"/>
          <w:rtl/>
          <w:lang w:eastAsia="he-IL"/>
        </w:rPr>
        <w:t>,</w:t>
      </w:r>
      <w:r>
        <w:rPr>
          <w:rFonts w:hint="cs"/>
          <w:rtl/>
          <w:lang w:eastAsia="he-IL"/>
        </w:rPr>
        <w:t xml:space="preserve"> ראש ממשלה ששולט בכספים</w:t>
      </w:r>
      <w:r w:rsidR="00D11FE6">
        <w:rPr>
          <w:rFonts w:hint="cs"/>
          <w:rtl/>
          <w:lang w:eastAsia="he-IL"/>
        </w:rPr>
        <w:t>,</w:t>
      </w:r>
      <w:r>
        <w:rPr>
          <w:rFonts w:hint="cs"/>
          <w:rtl/>
          <w:lang w:eastAsia="he-IL"/>
        </w:rPr>
        <w:t xml:space="preserve"> </w:t>
      </w:r>
      <w:bookmarkStart w:id="15134" w:name="_ETM_Q38_627102"/>
      <w:bookmarkEnd w:id="15134"/>
      <w:r>
        <w:rPr>
          <w:rFonts w:hint="cs"/>
          <w:rtl/>
          <w:lang w:eastAsia="he-IL"/>
        </w:rPr>
        <w:t>ליברמן</w:t>
      </w:r>
      <w:r w:rsidR="00D11FE6">
        <w:rPr>
          <w:rFonts w:hint="cs"/>
          <w:rtl/>
          <w:lang w:eastAsia="he-IL"/>
        </w:rPr>
        <w:t>,</w:t>
      </w:r>
      <w:r>
        <w:rPr>
          <w:rFonts w:hint="cs"/>
          <w:rtl/>
          <w:lang w:eastAsia="he-IL"/>
        </w:rPr>
        <w:t xml:space="preserve"> וראש ממשלה אמיתי</w:t>
      </w:r>
      <w:r w:rsidR="00D11FE6">
        <w:rPr>
          <w:rFonts w:hint="cs"/>
          <w:rtl/>
          <w:lang w:eastAsia="he-IL"/>
        </w:rPr>
        <w:t>,</w:t>
      </w:r>
      <w:r>
        <w:rPr>
          <w:rFonts w:hint="cs"/>
          <w:rtl/>
          <w:lang w:eastAsia="he-IL"/>
        </w:rPr>
        <w:t xml:space="preserve"> מנסור עבאס </w:t>
      </w:r>
      <w:r w:rsidR="00D11FE6">
        <w:rPr>
          <w:rFonts w:hint="eastAsia"/>
          <w:rtl/>
          <w:lang w:eastAsia="he-IL"/>
        </w:rPr>
        <w:t xml:space="preserve">– </w:t>
      </w:r>
      <w:r>
        <w:rPr>
          <w:rFonts w:hint="cs"/>
          <w:rtl/>
          <w:lang w:eastAsia="he-IL"/>
        </w:rPr>
        <w:t xml:space="preserve">כך יוצא שיש </w:t>
      </w:r>
      <w:bookmarkStart w:id="15135" w:name="_ETM_Q38_630602"/>
      <w:bookmarkEnd w:id="15135"/>
      <w:r>
        <w:rPr>
          <w:rFonts w:hint="cs"/>
          <w:rtl/>
          <w:lang w:eastAsia="he-IL"/>
        </w:rPr>
        <w:t xml:space="preserve">ארבעה ראשי ממשלה בממשלה פריטטית מורחבת. </w:t>
      </w:r>
      <w:bookmarkStart w:id="15136" w:name="_ETM_Q38_641661"/>
      <w:bookmarkStart w:id="15137" w:name="_ETM_Q38_641708"/>
      <w:bookmarkStart w:id="15138" w:name="_ETM_Q38_641829"/>
      <w:bookmarkStart w:id="15139" w:name="_ETM_Q38_641872"/>
      <w:bookmarkEnd w:id="15136"/>
      <w:bookmarkEnd w:id="15137"/>
      <w:bookmarkEnd w:id="15138"/>
      <w:bookmarkEnd w:id="15139"/>
      <w:r>
        <w:rPr>
          <w:rFonts w:hint="cs"/>
          <w:rtl/>
          <w:lang w:eastAsia="he-IL"/>
        </w:rPr>
        <w:t>ניסיתי להבין</w:t>
      </w:r>
      <w:r w:rsidR="00D11FE6">
        <w:rPr>
          <w:rFonts w:hint="cs"/>
          <w:rtl/>
          <w:lang w:eastAsia="he-IL"/>
        </w:rPr>
        <w:t>:</w:t>
      </w:r>
      <w:r>
        <w:rPr>
          <w:rFonts w:hint="cs"/>
          <w:rtl/>
          <w:lang w:eastAsia="he-IL"/>
        </w:rPr>
        <w:t xml:space="preserve"> מה </w:t>
      </w:r>
      <w:bookmarkStart w:id="15140" w:name="_ETM_Q38_637790"/>
      <w:bookmarkEnd w:id="15140"/>
      <w:r>
        <w:rPr>
          <w:rFonts w:hint="cs"/>
          <w:rtl/>
          <w:lang w:eastAsia="he-IL"/>
        </w:rPr>
        <w:t xml:space="preserve">האובססיה שלכם עם המספר ארבע בקואליציה? הבנתי שהאובססיה הזאת נובעת </w:t>
      </w:r>
      <w:bookmarkStart w:id="15141" w:name="_ETM_Q38_646845"/>
      <w:bookmarkEnd w:id="15141"/>
      <w:r>
        <w:rPr>
          <w:rFonts w:hint="cs"/>
          <w:rtl/>
          <w:lang w:eastAsia="he-IL"/>
        </w:rPr>
        <w:t xml:space="preserve">מכך שיש במקורותינו </w:t>
      </w:r>
      <w:r>
        <w:rPr>
          <w:rtl/>
          <w:lang w:eastAsia="he-IL"/>
        </w:rPr>
        <w:t>–</w:t>
      </w:r>
      <w:r>
        <w:rPr>
          <w:rFonts w:hint="cs"/>
          <w:rtl/>
          <w:lang w:eastAsia="he-IL"/>
        </w:rPr>
        <w:t xml:space="preserve"> בסופו של דבר, התנתקתם כל כך בממשלה </w:t>
      </w:r>
      <w:bookmarkStart w:id="15142" w:name="_ETM_Q38_646695"/>
      <w:bookmarkEnd w:id="15142"/>
      <w:r>
        <w:rPr>
          <w:rFonts w:hint="cs"/>
          <w:rtl/>
          <w:lang w:eastAsia="he-IL"/>
        </w:rPr>
        <w:t xml:space="preserve">הזאת ממקורותינו ביהדות, ואתם רוצים קצת לחזור למקורות. המספר ארבע </w:t>
      </w:r>
      <w:bookmarkStart w:id="15143" w:name="_ETM_Q38_655827"/>
      <w:bookmarkEnd w:id="15143"/>
      <w:r>
        <w:rPr>
          <w:rFonts w:hint="cs"/>
          <w:rtl/>
          <w:lang w:eastAsia="he-IL"/>
        </w:rPr>
        <w:t xml:space="preserve">ביהדות הוא מספר מאוד מאוד מכובד. הוא מספר שמופיע בפתיחתה </w:t>
      </w:r>
      <w:bookmarkStart w:id="15144" w:name="_ETM_Q38_665156"/>
      <w:bookmarkEnd w:id="15144"/>
      <w:r>
        <w:rPr>
          <w:rFonts w:hint="cs"/>
          <w:rtl/>
          <w:lang w:eastAsia="he-IL"/>
        </w:rPr>
        <w:t xml:space="preserve">של מסכת בבא קמא, בשער הראשון </w:t>
      </w:r>
      <w:r>
        <w:rPr>
          <w:rtl/>
          <w:lang w:eastAsia="he-IL"/>
        </w:rPr>
        <w:t>–</w:t>
      </w:r>
      <w:r>
        <w:rPr>
          <w:rFonts w:hint="cs"/>
          <w:rtl/>
          <w:lang w:eastAsia="he-IL"/>
        </w:rPr>
        <w:t xml:space="preserve"> ארבעה אבות נזיקין. </w:t>
      </w:r>
      <w:bookmarkStart w:id="15145" w:name="_ETM_Q38_669986"/>
      <w:bookmarkEnd w:id="15145"/>
      <w:r>
        <w:rPr>
          <w:rFonts w:hint="cs"/>
          <w:rtl/>
          <w:lang w:eastAsia="he-IL"/>
        </w:rPr>
        <w:t>המספר ארבע, מאחר שאתם מבינים שהממשלה הזאת תזיק לישראל, בח</w:t>
      </w:r>
      <w:bookmarkStart w:id="15146" w:name="_ETM_Q38_666517"/>
      <w:bookmarkEnd w:id="15146"/>
      <w:r>
        <w:rPr>
          <w:rFonts w:hint="cs"/>
          <w:rtl/>
          <w:lang w:eastAsia="he-IL"/>
        </w:rPr>
        <w:t xml:space="preserve">רתם את המספר ארבע, שהוא מספר מאוד </w:t>
      </w:r>
      <w:bookmarkStart w:id="15147" w:name="_ETM_Q38_677027"/>
      <w:bookmarkEnd w:id="15147"/>
      <w:r>
        <w:rPr>
          <w:rFonts w:hint="cs"/>
          <w:rtl/>
          <w:lang w:eastAsia="he-IL"/>
        </w:rPr>
        <w:t xml:space="preserve">מאוד סמלי, של </w:t>
      </w:r>
      <w:bookmarkStart w:id="15148" w:name="_ETM_Q38_674691"/>
      <w:bookmarkEnd w:id="15148"/>
      <w:r>
        <w:rPr>
          <w:rFonts w:hint="cs"/>
          <w:rtl/>
          <w:lang w:eastAsia="he-IL"/>
        </w:rPr>
        <w:t>ארבעה אבות נזיקין</w:t>
      </w:r>
      <w:r w:rsidR="00D11FE6">
        <w:rPr>
          <w:rFonts w:hint="cs"/>
          <w:rtl/>
          <w:lang w:eastAsia="he-IL"/>
        </w:rPr>
        <w:t>.</w:t>
      </w:r>
      <w:r>
        <w:rPr>
          <w:rFonts w:hint="cs"/>
          <w:rtl/>
          <w:lang w:eastAsia="he-IL"/>
        </w:rPr>
        <w:t xml:space="preserve"> יש ארבעה ראשי ממשלה, ומכאן </w:t>
      </w:r>
      <w:bookmarkStart w:id="15149" w:name="_ETM_Q38_677573"/>
      <w:bookmarkEnd w:id="15149"/>
      <w:r>
        <w:rPr>
          <w:rFonts w:hint="cs"/>
          <w:rtl/>
          <w:lang w:eastAsia="he-IL"/>
        </w:rPr>
        <w:t xml:space="preserve">אני מצפה שהמספר ארבע ימשיך ללוות את ארבעת השבועות שהממשלה </w:t>
      </w:r>
      <w:bookmarkStart w:id="15150" w:name="_ETM_Q38_686710"/>
      <w:bookmarkEnd w:id="15150"/>
      <w:r>
        <w:rPr>
          <w:rFonts w:hint="cs"/>
          <w:rtl/>
          <w:lang w:eastAsia="he-IL"/>
        </w:rPr>
        <w:t>הזאת תשרוד. תודה רבה.</w:t>
      </w:r>
    </w:p>
    <w:p w:rsidR="00F532D9" w:rsidRDefault="00F532D9" w:rsidP="00A84069">
      <w:pPr>
        <w:rPr>
          <w:rtl/>
          <w:lang w:eastAsia="he-IL"/>
        </w:rPr>
      </w:pPr>
    </w:p>
    <w:p w:rsidR="00F532D9" w:rsidRDefault="00F532D9" w:rsidP="00A84069">
      <w:pPr>
        <w:pStyle w:val="af6"/>
        <w:keepNext/>
        <w:rPr>
          <w:rtl/>
        </w:rPr>
      </w:pPr>
      <w:bookmarkStart w:id="15151" w:name="ET_yor_6244_9"/>
      <w:r w:rsidRPr="00E4715F">
        <w:rPr>
          <w:rStyle w:val="TagStyle"/>
          <w:rtl/>
        </w:rPr>
        <w:t xml:space="preserve"> &lt;&lt; יור &gt;&gt; </w:t>
      </w:r>
      <w:r>
        <w:rPr>
          <w:rtl/>
        </w:rPr>
        <w:t>היו"ר איתן גינזבורג:</w:t>
      </w:r>
      <w:r w:rsidRPr="00E4715F">
        <w:rPr>
          <w:rStyle w:val="TagStyle"/>
          <w:rtl/>
        </w:rPr>
        <w:t xml:space="preserve"> &lt;&lt; יור &gt;&gt;</w:t>
      </w:r>
      <w:r>
        <w:rPr>
          <w:rtl/>
        </w:rPr>
        <w:t xml:space="preserve">   </w:t>
      </w:r>
      <w:bookmarkEnd w:id="15151"/>
    </w:p>
    <w:p w:rsidR="00F532D9" w:rsidRDefault="00F532D9" w:rsidP="00356EAB">
      <w:pPr>
        <w:rPr>
          <w:rtl/>
          <w:lang w:eastAsia="he-IL"/>
        </w:rPr>
      </w:pPr>
    </w:p>
    <w:p w:rsidR="00F532D9" w:rsidRDefault="00F532D9" w:rsidP="00A84069">
      <w:pPr>
        <w:rPr>
          <w:rtl/>
          <w:lang w:eastAsia="he-IL"/>
        </w:rPr>
      </w:pPr>
      <w:r>
        <w:rPr>
          <w:rFonts w:hint="cs"/>
          <w:rtl/>
          <w:lang w:eastAsia="he-IL"/>
        </w:rPr>
        <w:t xml:space="preserve">תודה רבה, אדוני. חברת הכנסת עאידה תומא סלימאן, בבקשה, גברתי. אחריה </w:t>
      </w:r>
      <w:r>
        <w:rPr>
          <w:rFonts w:hint="eastAsia"/>
          <w:rtl/>
          <w:lang w:eastAsia="he-IL"/>
        </w:rPr>
        <w:t>–</w:t>
      </w:r>
      <w:r>
        <w:rPr>
          <w:rFonts w:hint="cs"/>
          <w:rtl/>
          <w:lang w:eastAsia="he-IL"/>
        </w:rPr>
        <w:t xml:space="preserve"> חבר הכנסת אוריאל בוסו.</w:t>
      </w:r>
    </w:p>
    <w:p w:rsidR="00F532D9" w:rsidRDefault="00F532D9" w:rsidP="00A84069">
      <w:pPr>
        <w:rPr>
          <w:rtl/>
          <w:lang w:eastAsia="he-IL"/>
        </w:rPr>
      </w:pPr>
    </w:p>
    <w:p w:rsidR="00F532D9" w:rsidRDefault="00F532D9" w:rsidP="00A84069">
      <w:pPr>
        <w:pStyle w:val="a4"/>
        <w:keepNext/>
        <w:rPr>
          <w:rtl/>
        </w:rPr>
      </w:pPr>
      <w:bookmarkStart w:id="15152" w:name="ET_speaker_5761_10"/>
      <w:r w:rsidRPr="00E4715F">
        <w:rPr>
          <w:rStyle w:val="TagStyle"/>
          <w:rtl/>
        </w:rPr>
        <w:t xml:space="preserve"> &lt;&lt; דובר &gt;&gt; </w:t>
      </w:r>
      <w:bookmarkStart w:id="15153" w:name="_Toc76301938"/>
      <w:r>
        <w:rPr>
          <w:rtl/>
        </w:rPr>
        <w:t>עאידה תומא סלימאן (הרשימה המשותפת):</w:t>
      </w:r>
      <w:bookmarkEnd w:id="15153"/>
      <w:r w:rsidRPr="00E4715F">
        <w:rPr>
          <w:rStyle w:val="TagStyle"/>
          <w:rtl/>
        </w:rPr>
        <w:t xml:space="preserve"> &lt;&lt; דובר &gt;&gt;</w:t>
      </w:r>
      <w:r>
        <w:rPr>
          <w:rtl/>
        </w:rPr>
        <w:t xml:space="preserve">   </w:t>
      </w:r>
      <w:bookmarkEnd w:id="15152"/>
    </w:p>
    <w:p w:rsidR="00F532D9" w:rsidRDefault="00F532D9" w:rsidP="00356EAB">
      <w:pPr>
        <w:rPr>
          <w:rtl/>
          <w:lang w:eastAsia="he-IL"/>
        </w:rPr>
      </w:pPr>
    </w:p>
    <w:p w:rsidR="00F532D9" w:rsidRDefault="00F532D9" w:rsidP="006A600F">
      <w:pPr>
        <w:rPr>
          <w:rtl/>
          <w:lang w:eastAsia="he-IL"/>
        </w:rPr>
      </w:pPr>
      <w:r>
        <w:rPr>
          <w:rFonts w:hint="cs"/>
          <w:rtl/>
          <w:lang w:eastAsia="he-IL"/>
        </w:rPr>
        <w:t xml:space="preserve">כבוד היושב-ראש, אולי חלק מהציבור </w:t>
      </w:r>
      <w:bookmarkStart w:id="15154" w:name="_ETM_Q38_724098"/>
      <w:bookmarkEnd w:id="15154"/>
      <w:r>
        <w:rPr>
          <w:rFonts w:hint="cs"/>
          <w:rtl/>
          <w:lang w:eastAsia="he-IL"/>
        </w:rPr>
        <w:t xml:space="preserve">וחלק מנבחרי הציבור היום מכירים את השם </w:t>
      </w:r>
      <w:r w:rsidRPr="00C911A0">
        <w:rPr>
          <w:rtl/>
          <w:lang w:eastAsia="he-IL"/>
        </w:rPr>
        <w:t>מ</w:t>
      </w:r>
      <w:r>
        <w:rPr>
          <w:rFonts w:hint="cs"/>
          <w:rtl/>
          <w:lang w:eastAsia="he-IL"/>
        </w:rPr>
        <w:t>י</w:t>
      </w:r>
      <w:r w:rsidRPr="00C911A0">
        <w:rPr>
          <w:rtl/>
          <w:lang w:eastAsia="he-IL"/>
        </w:rPr>
        <w:t>יסר עותמאן</w:t>
      </w:r>
      <w:r>
        <w:rPr>
          <w:rFonts w:hint="cs"/>
          <w:rtl/>
          <w:lang w:eastAsia="he-IL"/>
        </w:rPr>
        <w:t xml:space="preserve">. אני בטוחה שבעוד יומיים, שלושה, אף אחד לא יזכור מי זאת מייסר עותמאן ולמה בכלל צריך לזכור את השם שלה. מייסר עותמאן היא האישה הערבייה השביעית שנרצחת השנה. היא אותה צעירה בת 27, אימא לארבעה ילדים, שנרצחה מול שניים מהילדים שלה ביריות לאחר שמישהו חדר לתוך </w:t>
      </w:r>
      <w:bookmarkStart w:id="15155" w:name="_ETM_Q38_754937"/>
      <w:bookmarkEnd w:id="15155"/>
      <w:r>
        <w:rPr>
          <w:rFonts w:hint="cs"/>
          <w:rtl/>
          <w:lang w:eastAsia="he-IL"/>
        </w:rPr>
        <w:t>הדירה שלה, כנראה, וירה בה.</w:t>
      </w:r>
    </w:p>
    <w:p w:rsidR="00F532D9" w:rsidRDefault="00F532D9" w:rsidP="006A600F">
      <w:pPr>
        <w:rPr>
          <w:rtl/>
          <w:lang w:eastAsia="he-IL"/>
        </w:rPr>
      </w:pPr>
    </w:p>
    <w:p w:rsidR="00F532D9" w:rsidRDefault="00F532D9" w:rsidP="00D11FE6">
      <w:pPr>
        <w:rPr>
          <w:rtl/>
        </w:rPr>
      </w:pPr>
      <w:bookmarkStart w:id="15156" w:name="TOR_Q39"/>
      <w:bookmarkEnd w:id="15156"/>
      <w:r>
        <w:rPr>
          <w:rFonts w:hint="cs"/>
          <w:rtl/>
        </w:rPr>
        <w:t xml:space="preserve">למה אני אומרת את זה? כי לצערי הרב, כל הנשים הנרצחות, אם הן ערביות או יהודיות, הופכות באיזשהו שלב לסטטיסטיקה רשומה, וחלק גדול מהאנשים גם לא יודעים על קיומה של הסטטיסטיקה הזאת, ואנחנו עוברים הלאה לסדר-היום </w:t>
      </w:r>
      <w:bookmarkStart w:id="15157" w:name="_ETM_Q39_179663"/>
      <w:bookmarkEnd w:id="15157"/>
      <w:r>
        <w:rPr>
          <w:rFonts w:hint="cs"/>
          <w:rtl/>
        </w:rPr>
        <w:t xml:space="preserve">שלנו, עוברים לדבר על מי באמת ראש הממשלה האמיתי. על מה עוברים לדבר? מי אופוזיציה ומי קואליציה. ממשיכים לדבר ולא שואלים על אלה שנחרבו החיים שלהם כי אימא שלהם נרצחה מול העיניים, </w:t>
      </w:r>
      <w:bookmarkStart w:id="15158" w:name="_ETM_Q39_197080"/>
      <w:bookmarkEnd w:id="15158"/>
      <w:r>
        <w:rPr>
          <w:rFonts w:hint="cs"/>
          <w:rtl/>
        </w:rPr>
        <w:t>והם צריכים לחיות עם זה כל החיים</w:t>
      </w:r>
      <w:r w:rsidR="00D11FE6">
        <w:rPr>
          <w:rFonts w:hint="cs"/>
          <w:rtl/>
        </w:rPr>
        <w:t>,</w:t>
      </w:r>
      <w:r>
        <w:rPr>
          <w:rFonts w:hint="cs"/>
          <w:rtl/>
        </w:rPr>
        <w:t xml:space="preserve"> ולא שואלים על אותן נשים שסובלות מאלימות ומטרור בתוך הבתים שלהן, ואנחנו מתגוששים ומתדיינים כאילו הדברים שסביבם דנים הם הכי חשובים. </w:t>
      </w:r>
    </w:p>
    <w:p w:rsidR="00F532D9" w:rsidRDefault="00F532D9" w:rsidP="001D766A">
      <w:pPr>
        <w:rPr>
          <w:rtl/>
        </w:rPr>
      </w:pPr>
    </w:p>
    <w:p w:rsidR="00F532D9" w:rsidRDefault="00F532D9" w:rsidP="00D11FE6">
      <w:pPr>
        <w:rPr>
          <w:rtl/>
        </w:rPr>
      </w:pPr>
      <w:r>
        <w:rPr>
          <w:rFonts w:hint="cs"/>
          <w:rtl/>
        </w:rPr>
        <w:t xml:space="preserve">אני זורקת עכשיו אתגר לפתחה של הממשלה החדשה. לא אכפת לי ממש עכשיו אם מישהו יגיד לי: לא עשינו מספיק, כי אני כבר אומרת את זה מעל 30 שנה, שלא עושים מספיק לעצור את מגפת האלימות נגד נשים. אבל לממשלה הבאה יש תוכנית שחלק גדול מהשרות שמכהנות היום בממשלה נלחמו יחד איתי בכנסות הקודמות כדי שהממשלות יקצו תקציבים לתוכנית הזו. התוכנית </w:t>
      </w:r>
      <w:bookmarkStart w:id="15159" w:name="_ETM_Q39_257335"/>
      <w:bookmarkEnd w:id="15159"/>
      <w:r>
        <w:rPr>
          <w:rFonts w:hint="cs"/>
          <w:rtl/>
        </w:rPr>
        <w:t xml:space="preserve">אושרה, התקציבים לא הגיעו, היישום לא נעשה כמו שצריך, והנשים ממשיכות להירצח. </w:t>
      </w:r>
    </w:p>
    <w:p w:rsidR="00F532D9" w:rsidRDefault="00F532D9" w:rsidP="001D766A">
      <w:pPr>
        <w:rPr>
          <w:rtl/>
        </w:rPr>
      </w:pPr>
    </w:p>
    <w:p w:rsidR="00F532D9" w:rsidRDefault="00F532D9" w:rsidP="001D766A">
      <w:pPr>
        <w:rPr>
          <w:rtl/>
        </w:rPr>
      </w:pPr>
      <w:r>
        <w:rPr>
          <w:rFonts w:hint="cs"/>
          <w:rtl/>
        </w:rPr>
        <w:t xml:space="preserve">בואו תשלבו ידיים. האתגר האמיתי: שנשמע שהממשלה בתקציב של השנה הבאה סוגרת את הפער של התקציב </w:t>
      </w:r>
      <w:bookmarkStart w:id="15160" w:name="_ETM_Q39_274342"/>
      <w:bookmarkEnd w:id="15160"/>
      <w:r>
        <w:rPr>
          <w:rFonts w:hint="cs"/>
          <w:rtl/>
        </w:rPr>
        <w:t xml:space="preserve">שלא שולם עבור התוכנית הזו ומוסיפה תקציב ל-2021, ואולי סוף-סוף נראה מאבק אמיתי. חוץ מזה נואמים נאומים חוצבי להבות, והצהרות ממש ממש לא מגינות על נשים מהאלימות הזו. תודה. </w:t>
      </w:r>
    </w:p>
    <w:p w:rsidR="00F532D9" w:rsidRDefault="00F532D9" w:rsidP="001D766A">
      <w:pPr>
        <w:rPr>
          <w:rtl/>
        </w:rPr>
      </w:pPr>
    </w:p>
    <w:p w:rsidR="00F532D9" w:rsidRDefault="00F532D9" w:rsidP="001D766A">
      <w:pPr>
        <w:pStyle w:val="af6"/>
        <w:rPr>
          <w:rtl/>
        </w:rPr>
      </w:pPr>
      <w:r w:rsidRPr="00313B94">
        <w:rPr>
          <w:rStyle w:val="TagStyle"/>
          <w:rtl/>
        </w:rPr>
        <w:t xml:space="preserve"> &lt;&lt; יור &gt;&gt;</w:t>
      </w:r>
      <w:r w:rsidRPr="0020751F">
        <w:rPr>
          <w:rStyle w:val="TagStyle"/>
          <w:rtl/>
        </w:rPr>
        <w:t xml:space="preserve"> </w:t>
      </w:r>
      <w:r>
        <w:rPr>
          <w:rtl/>
        </w:rPr>
        <w:t>היו"ר איתן גינזבורג:</w:t>
      </w:r>
      <w:r w:rsidRPr="0020751F">
        <w:rPr>
          <w:rStyle w:val="TagStyle"/>
          <w:rtl/>
        </w:rPr>
        <w:t xml:space="preserve"> </w:t>
      </w:r>
      <w:r w:rsidRPr="00313B94">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רבה, גברתי. </w:t>
      </w:r>
      <w:bookmarkStart w:id="15161" w:name="_ETM_Q39_307049"/>
      <w:bookmarkStart w:id="15162" w:name="_ETM_Q39_307125"/>
      <w:bookmarkStart w:id="15163" w:name="_ETM_Q39_307176"/>
      <w:bookmarkStart w:id="15164" w:name="_ETM_Q39_307237"/>
      <w:bookmarkEnd w:id="15161"/>
      <w:bookmarkEnd w:id="15162"/>
      <w:bookmarkEnd w:id="15163"/>
      <w:bookmarkEnd w:id="15164"/>
      <w:r>
        <w:rPr>
          <w:rFonts w:hint="cs"/>
          <w:rtl/>
          <w:lang w:eastAsia="he-IL"/>
        </w:rPr>
        <w:t>חבר</w:t>
      </w:r>
      <w:bookmarkStart w:id="15165" w:name="_ETM_Q39_296985"/>
      <w:bookmarkEnd w:id="15165"/>
      <w:r>
        <w:rPr>
          <w:rFonts w:hint="cs"/>
          <w:rtl/>
          <w:lang w:eastAsia="he-IL"/>
        </w:rPr>
        <w:t xml:space="preserve"> הכנסת אוריאל בוסו, בבקשה, ואחריו </w:t>
      </w:r>
      <w:r>
        <w:rPr>
          <w:rFonts w:hint="eastAsia"/>
          <w:rtl/>
          <w:lang w:eastAsia="he-IL"/>
        </w:rPr>
        <w:t>–</w:t>
      </w:r>
      <w:r>
        <w:rPr>
          <w:rFonts w:hint="cs"/>
          <w:rtl/>
          <w:lang w:eastAsia="he-IL"/>
        </w:rPr>
        <w:t xml:space="preserve"> חבר הכנסת אחמד טיבי. </w:t>
      </w:r>
    </w:p>
    <w:p w:rsidR="00F532D9" w:rsidRDefault="00F532D9" w:rsidP="001D766A">
      <w:pPr>
        <w:rPr>
          <w:rtl/>
          <w:lang w:eastAsia="he-IL"/>
        </w:rPr>
      </w:pPr>
    </w:p>
    <w:p w:rsidR="00F532D9" w:rsidRDefault="00F532D9" w:rsidP="001D766A">
      <w:pPr>
        <w:pStyle w:val="a4"/>
        <w:rPr>
          <w:rtl/>
        </w:rPr>
      </w:pPr>
      <w:bookmarkStart w:id="15166" w:name="ET_speaker_6044_4"/>
      <w:r w:rsidRPr="00313B94">
        <w:rPr>
          <w:rStyle w:val="TagStyle"/>
          <w:rtl/>
        </w:rPr>
        <w:t xml:space="preserve"> &lt;&lt; דובר &gt;&gt;</w:t>
      </w:r>
      <w:r w:rsidRPr="0020751F">
        <w:rPr>
          <w:rStyle w:val="TagStyle"/>
          <w:rtl/>
        </w:rPr>
        <w:t xml:space="preserve"> </w:t>
      </w:r>
      <w:bookmarkStart w:id="15167" w:name="_Toc76301939"/>
      <w:r>
        <w:rPr>
          <w:rtl/>
        </w:rPr>
        <w:t>אוריאל בוסו (ש"ס):</w:t>
      </w:r>
      <w:bookmarkEnd w:id="15167"/>
      <w:r w:rsidRPr="0020751F">
        <w:rPr>
          <w:rStyle w:val="TagStyle"/>
          <w:rtl/>
        </w:rPr>
        <w:t xml:space="preserve"> </w:t>
      </w:r>
      <w:r w:rsidRPr="00313B94">
        <w:rPr>
          <w:rStyle w:val="TagStyle"/>
          <w:rtl/>
        </w:rPr>
        <w:t>&lt;&lt; דובר &gt;&gt;</w:t>
      </w:r>
      <w:r>
        <w:rPr>
          <w:rtl/>
        </w:rPr>
        <w:t xml:space="preserve">   </w:t>
      </w:r>
      <w:bookmarkEnd w:id="15166"/>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אדוני היושב-ראש, גברתי השרה, חבריי חברי הכנסת, התסריטאי מני </w:t>
      </w:r>
      <w:bookmarkStart w:id="15168" w:name="_ETM_Q39_323248"/>
      <w:bookmarkEnd w:id="15168"/>
      <w:r>
        <w:rPr>
          <w:rFonts w:hint="cs"/>
          <w:rtl/>
          <w:lang w:eastAsia="he-IL"/>
        </w:rPr>
        <w:t xml:space="preserve">אסייג צייץ היום בטוויטר ציוץ מאוד מעניין אבל נוקב: "על דבר אחד אני מכה על חטא </w:t>
      </w:r>
      <w:r>
        <w:rPr>
          <w:rFonts w:hint="eastAsia"/>
          <w:rtl/>
          <w:lang w:eastAsia="he-IL"/>
        </w:rPr>
        <w:t xml:space="preserve">– </w:t>
      </w:r>
      <w:r>
        <w:rPr>
          <w:rFonts w:hint="cs"/>
          <w:rtl/>
          <w:lang w:eastAsia="he-IL"/>
        </w:rPr>
        <w:t xml:space="preserve">על כך שנגררנו בשנות השמונים אחרי </w:t>
      </w:r>
      <w:bookmarkStart w:id="15169" w:name="_ETM_Q39_338575"/>
      <w:bookmarkEnd w:id="15169"/>
      <w:r>
        <w:rPr>
          <w:rFonts w:hint="cs"/>
          <w:rtl/>
          <w:lang w:eastAsia="he-IL"/>
        </w:rPr>
        <w:t xml:space="preserve">הדאחקות המעליבות (שהגיעו מהמרכז) על דוד לוי, מבלי שהבחנו שהבדיחות והלעג הם בעצם עלינו, תושבי הפריפריה ועולי מרוקו וצאצאיהם. מבלי משים נתנו יד לגזענות נגדנו, </w:t>
      </w:r>
      <w:bookmarkStart w:id="15170" w:name="_ETM_Q39_352784"/>
      <w:bookmarkEnd w:id="15170"/>
      <w:r>
        <w:rPr>
          <w:rFonts w:hint="cs"/>
          <w:rtl/>
          <w:lang w:eastAsia="he-IL"/>
        </w:rPr>
        <w:t xml:space="preserve">ולהקטנת מנהיג עממי חכם ואהוב שיצא מתוכנו. סליחה, מר דוד לוי". </w:t>
      </w:r>
    </w:p>
    <w:p w:rsidR="00F532D9" w:rsidRDefault="00F532D9" w:rsidP="001D766A">
      <w:pPr>
        <w:rPr>
          <w:rtl/>
          <w:lang w:eastAsia="he-IL"/>
        </w:rPr>
      </w:pPr>
      <w:bookmarkStart w:id="15171" w:name="_ETM_Q39_361951"/>
      <w:bookmarkStart w:id="15172" w:name="_ETM_Q39_362014"/>
      <w:bookmarkEnd w:id="15171"/>
      <w:bookmarkEnd w:id="15172"/>
    </w:p>
    <w:p w:rsidR="00F532D9" w:rsidRDefault="00F532D9" w:rsidP="003B7227">
      <w:pPr>
        <w:rPr>
          <w:rtl/>
          <w:lang w:eastAsia="he-IL"/>
        </w:rPr>
      </w:pPr>
      <w:bookmarkStart w:id="15173" w:name="_ETM_Q39_362080"/>
      <w:bookmarkStart w:id="15174" w:name="_ETM_Q39_362147"/>
      <w:bookmarkEnd w:id="15173"/>
      <w:bookmarkEnd w:id="15174"/>
      <w:r>
        <w:rPr>
          <w:rFonts w:hint="cs"/>
          <w:rtl/>
          <w:lang w:eastAsia="he-IL"/>
        </w:rPr>
        <w:t xml:space="preserve">וכמובן שמי שבאמת מבליט וממחיש לנו את </w:t>
      </w:r>
      <w:bookmarkStart w:id="15175" w:name="_ETM_Q39_365621"/>
      <w:bookmarkEnd w:id="15175"/>
      <w:r>
        <w:rPr>
          <w:rFonts w:hint="cs"/>
          <w:rtl/>
          <w:lang w:eastAsia="he-IL"/>
        </w:rPr>
        <w:t xml:space="preserve">ישראל הראשונה והשנייה </w:t>
      </w:r>
      <w:r>
        <w:rPr>
          <w:rFonts w:hint="eastAsia"/>
          <w:rtl/>
          <w:lang w:eastAsia="he-IL"/>
        </w:rPr>
        <w:t xml:space="preserve">– </w:t>
      </w:r>
      <w:r>
        <w:rPr>
          <w:rFonts w:hint="cs"/>
          <w:rtl/>
          <w:lang w:eastAsia="he-IL"/>
        </w:rPr>
        <w:t xml:space="preserve">העיתונאי אבישי בן חיים כותב בדמעות, כשהוא אומר: נגן על אחותנו אורלי לוי ועל שאר </w:t>
      </w:r>
      <w:bookmarkStart w:id="15176" w:name="_ETM_Q39_375542"/>
      <w:bookmarkEnd w:id="15176"/>
      <w:r>
        <w:rPr>
          <w:rFonts w:hint="cs"/>
          <w:rtl/>
          <w:lang w:eastAsia="he-IL"/>
        </w:rPr>
        <w:t xml:space="preserve">אחיותינו בכנסת, שדמן הותר כיעד מועדף. ואז אתה מבין שההתקפות נגד חברות הכנסת אורלי לוי </w:t>
      </w:r>
      <w:bookmarkStart w:id="15177" w:name="_ETM_Q39_385167"/>
      <w:bookmarkEnd w:id="15177"/>
      <w:r>
        <w:rPr>
          <w:rFonts w:hint="cs"/>
          <w:rtl/>
          <w:lang w:eastAsia="he-IL"/>
        </w:rPr>
        <w:t>ומירי רגב וכל השאר הן לא התקפות בגלל שלקחו את המנדט או לא לקחו</w:t>
      </w:r>
      <w:r w:rsidR="003B7227">
        <w:rPr>
          <w:rFonts w:hint="cs"/>
          <w:rtl/>
          <w:lang w:eastAsia="he-IL"/>
        </w:rPr>
        <w:t>,</w:t>
      </w:r>
      <w:r>
        <w:rPr>
          <w:rFonts w:hint="cs"/>
          <w:rtl/>
          <w:lang w:eastAsia="he-IL"/>
        </w:rPr>
        <w:t xml:space="preserve"> אלה התקפות גזעניות חשוכות </w:t>
      </w:r>
      <w:bookmarkStart w:id="15178" w:name="_ETM_Q39_394087"/>
      <w:bookmarkEnd w:id="15178"/>
      <w:r>
        <w:rPr>
          <w:rFonts w:hint="cs"/>
          <w:rtl/>
          <w:lang w:eastAsia="he-IL"/>
        </w:rPr>
        <w:t xml:space="preserve">של ישראל הראשונה נגד ישראל השנייה. </w:t>
      </w:r>
    </w:p>
    <w:p w:rsidR="00F532D9" w:rsidRDefault="00F532D9" w:rsidP="001D766A">
      <w:pPr>
        <w:rPr>
          <w:rtl/>
          <w:lang w:eastAsia="he-IL"/>
        </w:rPr>
      </w:pPr>
    </w:p>
    <w:p w:rsidR="00F532D9" w:rsidRDefault="00F532D9" w:rsidP="003B7227">
      <w:pPr>
        <w:rPr>
          <w:rtl/>
          <w:lang w:eastAsia="he-IL"/>
        </w:rPr>
      </w:pPr>
      <w:r>
        <w:rPr>
          <w:rFonts w:hint="cs"/>
          <w:rtl/>
          <w:lang w:eastAsia="he-IL"/>
        </w:rPr>
        <w:t xml:space="preserve">היום פורסם שהסמכות לסגירת גלי צה"ל היא בידי שר הביטחון בני גנץ, אבל אולי בגלל שיש שם עיתונאי </w:t>
      </w:r>
      <w:bookmarkStart w:id="15179" w:name="_ETM_Q39_405138"/>
      <w:bookmarkEnd w:id="15179"/>
      <w:r>
        <w:rPr>
          <w:rFonts w:hint="cs"/>
          <w:rtl/>
          <w:lang w:eastAsia="he-IL"/>
        </w:rPr>
        <w:t xml:space="preserve">בשם יעקב ברדוגו ואמיר איבגי, שנמצאים שם </w:t>
      </w:r>
      <w:r w:rsidR="003B7227">
        <w:rPr>
          <w:rFonts w:hint="eastAsia"/>
          <w:rtl/>
          <w:lang w:eastAsia="he-IL"/>
        </w:rPr>
        <w:t xml:space="preserve">– </w:t>
      </w:r>
      <w:r>
        <w:rPr>
          <w:rFonts w:hint="cs"/>
          <w:rtl/>
          <w:lang w:eastAsia="he-IL"/>
        </w:rPr>
        <w:t xml:space="preserve">יכול להיות שיעקב ברדוגו מדבר עם ידיים, אנחנו לא יודעים, לא ראינו </w:t>
      </w:r>
      <w:bookmarkStart w:id="15180" w:name="_ETM_Q39_414456"/>
      <w:bookmarkEnd w:id="15180"/>
      <w:r>
        <w:rPr>
          <w:rFonts w:hint="cs"/>
          <w:rtl/>
          <w:lang w:eastAsia="he-IL"/>
        </w:rPr>
        <w:t>איך שהוא מדבר, זה ברדיו</w:t>
      </w:r>
      <w:r w:rsidR="003B7227">
        <w:rPr>
          <w:rFonts w:hint="cs"/>
          <w:rtl/>
          <w:lang w:eastAsia="he-IL"/>
        </w:rPr>
        <w:t>,</w:t>
      </w:r>
      <w:r>
        <w:rPr>
          <w:rFonts w:hint="cs"/>
          <w:rtl/>
          <w:lang w:eastAsia="he-IL"/>
        </w:rPr>
        <w:t xml:space="preserve"> אבל הוא נותן משהו אחר, הוא לא בערוץ 12</w:t>
      </w:r>
      <w:r w:rsidR="003B7227">
        <w:rPr>
          <w:rFonts w:hint="cs"/>
          <w:rtl/>
          <w:lang w:eastAsia="he-IL"/>
        </w:rPr>
        <w:t xml:space="preserve"> </w:t>
      </w:r>
      <w:r w:rsidR="00C9608A">
        <w:rPr>
          <w:rFonts w:hint="cs"/>
          <w:rtl/>
          <w:lang w:eastAsia="he-IL"/>
        </w:rPr>
        <w:t>–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bookmarkStart w:id="15181" w:name="ET_interruption_5156_5"/>
      <w:r w:rsidRPr="00313B94">
        <w:rPr>
          <w:rStyle w:val="TagStyle"/>
          <w:rtl/>
        </w:rPr>
        <w:t xml:space="preserve"> &lt;&lt; קריאה &gt;&gt;</w:t>
      </w:r>
      <w:r w:rsidRPr="00CD4C5E">
        <w:rPr>
          <w:rStyle w:val="TagStyle"/>
          <w:rtl/>
        </w:rPr>
        <w:t xml:space="preserve"> </w:t>
      </w:r>
      <w:r>
        <w:rPr>
          <w:rtl/>
        </w:rPr>
        <w:t>דוד אמסלם (הליכוד):</w:t>
      </w:r>
      <w:r w:rsidRPr="00CD4C5E">
        <w:rPr>
          <w:rStyle w:val="TagStyle"/>
          <w:rtl/>
        </w:rPr>
        <w:t xml:space="preserve"> </w:t>
      </w:r>
      <w:r w:rsidRPr="00313B94">
        <w:rPr>
          <w:rStyle w:val="TagStyle"/>
          <w:rtl/>
        </w:rPr>
        <w:t>&lt;&lt; קריאה &gt;&gt;</w:t>
      </w:r>
      <w:r>
        <w:rPr>
          <w:rtl/>
        </w:rPr>
        <w:t xml:space="preserve">   </w:t>
      </w:r>
      <w:bookmarkEnd w:id="15181"/>
    </w:p>
    <w:p w:rsidR="00F532D9" w:rsidRDefault="00F532D9" w:rsidP="00356EAB">
      <w:pPr>
        <w:rPr>
          <w:rtl/>
          <w:lang w:eastAsia="he-IL"/>
        </w:rPr>
      </w:pPr>
    </w:p>
    <w:p w:rsidR="00F532D9" w:rsidRDefault="00C9608A" w:rsidP="001D766A">
      <w:pPr>
        <w:rPr>
          <w:rtl/>
          <w:lang w:eastAsia="he-IL"/>
        </w:rPr>
      </w:pPr>
      <w:r>
        <w:rPr>
          <w:rFonts w:hint="cs"/>
          <w:rtl/>
          <w:lang w:eastAsia="he-IL"/>
        </w:rPr>
        <w:t>– – –</w:t>
      </w:r>
    </w:p>
    <w:p w:rsidR="00F532D9" w:rsidRDefault="00F532D9" w:rsidP="001D766A">
      <w:pPr>
        <w:rPr>
          <w:rtl/>
          <w:lang w:eastAsia="he-IL"/>
        </w:rPr>
      </w:pPr>
      <w:bookmarkStart w:id="15182" w:name="_ETM_Q39_420380"/>
      <w:bookmarkStart w:id="15183" w:name="_ETM_Q39_420464"/>
      <w:bookmarkEnd w:id="15182"/>
      <w:bookmarkEnd w:id="15183"/>
    </w:p>
    <w:p w:rsidR="00F532D9" w:rsidRDefault="00F532D9" w:rsidP="001D766A">
      <w:pPr>
        <w:pStyle w:val="-"/>
        <w:rPr>
          <w:rtl/>
        </w:rPr>
      </w:pPr>
      <w:bookmarkStart w:id="15184" w:name="ET_speakercontinue_6044_6"/>
      <w:r w:rsidRPr="00313B94">
        <w:rPr>
          <w:rStyle w:val="TagStyle"/>
          <w:rtl/>
        </w:rPr>
        <w:t xml:space="preserve"> &lt;&lt; דובר_המשך &gt;&gt;</w:t>
      </w:r>
      <w:r w:rsidRPr="00CD4C5E">
        <w:rPr>
          <w:rStyle w:val="TagStyle"/>
          <w:rtl/>
        </w:rPr>
        <w:t xml:space="preserve"> </w:t>
      </w:r>
      <w:r>
        <w:rPr>
          <w:rtl/>
        </w:rPr>
        <w:t>אוריאל בוסו (ש"ס):</w:t>
      </w:r>
      <w:r w:rsidRPr="00CD4C5E">
        <w:rPr>
          <w:rStyle w:val="TagStyle"/>
          <w:rtl/>
        </w:rPr>
        <w:t xml:space="preserve"> </w:t>
      </w:r>
      <w:r w:rsidRPr="00313B94">
        <w:rPr>
          <w:rStyle w:val="TagStyle"/>
          <w:rtl/>
        </w:rPr>
        <w:t>&lt;&lt; דובר_המשך &gt;&gt;</w:t>
      </w:r>
      <w:r>
        <w:rPr>
          <w:rtl/>
        </w:rPr>
        <w:t xml:space="preserve">   </w:t>
      </w:r>
      <w:bookmarkEnd w:id="15184"/>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אנחנו </w:t>
      </w:r>
      <w:r w:rsidRPr="005B4F55">
        <w:rPr>
          <w:rFonts w:hint="cs"/>
          <w:rtl/>
          <w:lang w:eastAsia="he-IL"/>
        </w:rPr>
        <w:t>שונאים</w:t>
      </w:r>
      <w:r>
        <w:rPr>
          <w:rFonts w:hint="cs"/>
          <w:rtl/>
          <w:lang w:eastAsia="he-IL"/>
        </w:rPr>
        <w:t xml:space="preserve"> את הידיים. </w:t>
      </w:r>
    </w:p>
    <w:p w:rsidR="00F532D9" w:rsidRDefault="00F532D9" w:rsidP="001D766A">
      <w:pPr>
        <w:keepNext/>
        <w:rPr>
          <w:rtl/>
        </w:rPr>
      </w:pPr>
      <w:bookmarkStart w:id="15185" w:name="_ETM_Q39_420348"/>
      <w:bookmarkStart w:id="15186" w:name="_ETM_Q39_420431"/>
      <w:bookmarkStart w:id="15187" w:name="ET_interruption_5085_17"/>
      <w:bookmarkEnd w:id="15185"/>
      <w:bookmarkEnd w:id="15186"/>
    </w:p>
    <w:p w:rsidR="00F532D9" w:rsidRDefault="00F532D9" w:rsidP="001D766A">
      <w:pPr>
        <w:pStyle w:val="af5"/>
        <w:rPr>
          <w:rtl/>
        </w:rPr>
      </w:pPr>
      <w:bookmarkStart w:id="15188" w:name="_ETM_Q39_422384"/>
      <w:bookmarkStart w:id="15189" w:name="_ETM_Q39_422454"/>
      <w:bookmarkEnd w:id="15188"/>
      <w:bookmarkEnd w:id="15189"/>
      <w:r w:rsidRPr="00313B94">
        <w:rPr>
          <w:rStyle w:val="TagStyle"/>
          <w:rtl/>
        </w:rPr>
        <w:t xml:space="preserve"> &lt;&lt; קריאה &gt;&gt;</w:t>
      </w:r>
      <w:r w:rsidRPr="00200670">
        <w:rPr>
          <w:rStyle w:val="TagStyle"/>
          <w:rtl/>
        </w:rPr>
        <w:t xml:space="preserve"> </w:t>
      </w:r>
      <w:r>
        <w:rPr>
          <w:rtl/>
        </w:rPr>
        <w:t>אורלי לוי אבקסיס (הליכוד):</w:t>
      </w:r>
      <w:r w:rsidRPr="00200670">
        <w:rPr>
          <w:rStyle w:val="TagStyle"/>
          <w:rtl/>
        </w:rPr>
        <w:t xml:space="preserve"> </w:t>
      </w:r>
      <w:r w:rsidRPr="00313B94">
        <w:rPr>
          <w:rStyle w:val="TagStyle"/>
          <w:rtl/>
        </w:rPr>
        <w:t>&lt;&lt; קריאה &gt;&gt;</w:t>
      </w:r>
      <w:r>
        <w:rPr>
          <w:rtl/>
        </w:rPr>
        <w:t xml:space="preserve">   </w:t>
      </w:r>
      <w:bookmarkEnd w:id="15187"/>
    </w:p>
    <w:p w:rsidR="00F532D9" w:rsidRDefault="00F532D9" w:rsidP="00356EAB">
      <w:pPr>
        <w:rPr>
          <w:rtl/>
          <w:lang w:eastAsia="he-IL"/>
        </w:rPr>
      </w:pPr>
    </w:p>
    <w:p w:rsidR="00F532D9" w:rsidRDefault="00F532D9" w:rsidP="001D766A">
      <w:pPr>
        <w:rPr>
          <w:rtl/>
          <w:lang w:eastAsia="he-IL"/>
        </w:rPr>
      </w:pPr>
      <w:bookmarkStart w:id="15190" w:name="_ETM_Q39_420898"/>
      <w:bookmarkStart w:id="15191" w:name="_ETM_Q39_421172"/>
      <w:bookmarkStart w:id="15192" w:name="_ETM_Q39_421230"/>
      <w:bookmarkEnd w:id="15190"/>
      <w:bookmarkEnd w:id="15191"/>
      <w:bookmarkEnd w:id="15192"/>
      <w:r>
        <w:rPr>
          <w:rFonts w:hint="cs"/>
          <w:rtl/>
          <w:lang w:eastAsia="he-IL"/>
        </w:rPr>
        <w:t xml:space="preserve">הראש שלנו </w:t>
      </w:r>
      <w:r w:rsidR="00C9608A">
        <w:rPr>
          <w:rFonts w:hint="cs"/>
          <w:rtl/>
          <w:lang w:eastAsia="he-IL"/>
        </w:rPr>
        <w:t>– – –</w:t>
      </w:r>
    </w:p>
    <w:p w:rsidR="00F532D9" w:rsidRDefault="00F532D9" w:rsidP="001D766A">
      <w:pPr>
        <w:rPr>
          <w:rtl/>
          <w:lang w:eastAsia="he-IL"/>
        </w:rPr>
      </w:pPr>
      <w:bookmarkStart w:id="15193" w:name="_ETM_Q39_423308"/>
      <w:bookmarkStart w:id="15194" w:name="_ETM_Q39_423411"/>
      <w:bookmarkEnd w:id="15193"/>
      <w:bookmarkEnd w:id="15194"/>
    </w:p>
    <w:p w:rsidR="00F532D9" w:rsidRDefault="00F532D9" w:rsidP="001D766A">
      <w:pPr>
        <w:pStyle w:val="-"/>
        <w:rPr>
          <w:rtl/>
        </w:rPr>
      </w:pPr>
      <w:bookmarkStart w:id="15195" w:name="_ETM_Q39_423459"/>
      <w:bookmarkStart w:id="15196" w:name="_ETM_Q39_423561"/>
      <w:bookmarkStart w:id="15197" w:name="ET_speakercontinue_6044_27"/>
      <w:bookmarkEnd w:id="15195"/>
      <w:bookmarkEnd w:id="15196"/>
      <w:r w:rsidRPr="00313B94">
        <w:rPr>
          <w:rStyle w:val="TagStyle"/>
          <w:rtl/>
        </w:rPr>
        <w:t>&lt;&lt; דובר_המשך &gt;&gt;</w:t>
      </w:r>
      <w:r w:rsidRPr="00CD4C5E">
        <w:rPr>
          <w:rStyle w:val="TagStyle"/>
          <w:rtl/>
        </w:rPr>
        <w:t xml:space="preserve"> </w:t>
      </w:r>
      <w:r>
        <w:rPr>
          <w:rtl/>
        </w:rPr>
        <w:t>אוריאל בוסו (ש"ס):</w:t>
      </w:r>
      <w:r w:rsidRPr="00CD4C5E">
        <w:rPr>
          <w:rStyle w:val="TagStyle"/>
          <w:rtl/>
        </w:rPr>
        <w:t xml:space="preserve"> </w:t>
      </w:r>
      <w:r w:rsidRPr="00313B94">
        <w:rPr>
          <w:rStyle w:val="TagStyle"/>
          <w:rtl/>
        </w:rPr>
        <w:t>&lt;&lt; דובר_המשך &gt;&gt;</w:t>
      </w:r>
      <w:bookmarkEnd w:id="15197"/>
      <w:r>
        <w:rPr>
          <w:rtl/>
        </w:rPr>
        <w:t xml:space="preserve">   </w:t>
      </w:r>
    </w:p>
    <w:p w:rsidR="00F532D9" w:rsidRDefault="00F532D9" w:rsidP="00356EAB">
      <w:pPr>
        <w:rPr>
          <w:rtl/>
          <w:lang w:eastAsia="he-IL"/>
        </w:rPr>
      </w:pPr>
    </w:p>
    <w:p w:rsidR="00F532D9" w:rsidRDefault="00C9608A" w:rsidP="001D766A">
      <w:pPr>
        <w:rPr>
          <w:rtl/>
          <w:lang w:eastAsia="he-IL"/>
        </w:rPr>
      </w:pPr>
      <w:bookmarkStart w:id="15198" w:name="_ETM_Q39_425304"/>
      <w:bookmarkStart w:id="15199" w:name="_ETM_Q39_420460"/>
      <w:bookmarkStart w:id="15200" w:name="_ETM_Q39_420529"/>
      <w:bookmarkStart w:id="15201" w:name="_ETM_Q39_420612"/>
      <w:bookmarkStart w:id="15202" w:name="_ETM_Q39_420681"/>
      <w:bookmarkEnd w:id="15198"/>
      <w:bookmarkEnd w:id="15199"/>
      <w:bookmarkEnd w:id="15200"/>
      <w:bookmarkEnd w:id="15201"/>
      <w:bookmarkEnd w:id="15202"/>
      <w:r>
        <w:rPr>
          <w:rFonts w:hint="cs"/>
          <w:rtl/>
          <w:lang w:eastAsia="he-IL"/>
        </w:rPr>
        <w:t>– –</w:t>
      </w:r>
      <w:r w:rsidR="003B7227">
        <w:rPr>
          <w:rFonts w:hint="cs"/>
          <w:rtl/>
          <w:lang w:eastAsia="he-IL"/>
        </w:rPr>
        <w:t xml:space="preserve"> </w:t>
      </w:r>
      <w:r w:rsidR="00F532D9">
        <w:rPr>
          <w:rFonts w:hint="cs"/>
          <w:rtl/>
          <w:lang w:eastAsia="he-IL"/>
        </w:rPr>
        <w:t xml:space="preserve">אבל הוא נותן דעה אחרת, אז את גלי צה"ל צריך לסגור, כי צריך להשתיק את מי שמדבר אחרת מהאליטה, מישראל הראשונה. </w:t>
      </w:r>
    </w:p>
    <w:p w:rsidR="00F532D9" w:rsidRDefault="00F532D9" w:rsidP="001D766A">
      <w:pPr>
        <w:rPr>
          <w:rtl/>
          <w:lang w:eastAsia="he-IL"/>
        </w:rPr>
      </w:pPr>
    </w:p>
    <w:p w:rsidR="00F532D9" w:rsidRDefault="00F532D9" w:rsidP="001D766A">
      <w:pPr>
        <w:pStyle w:val="af5"/>
        <w:rPr>
          <w:rtl/>
        </w:rPr>
      </w:pPr>
      <w:bookmarkStart w:id="15203" w:name="ET_interruption_5802_7"/>
      <w:r w:rsidRPr="00313B94">
        <w:rPr>
          <w:rStyle w:val="TagStyle"/>
          <w:rtl/>
        </w:rPr>
        <w:t xml:space="preserve"> &lt;&lt; קריאה &gt;&gt;</w:t>
      </w:r>
      <w:r w:rsidRPr="00CD4C5E">
        <w:rPr>
          <w:rStyle w:val="TagStyle"/>
          <w:rtl/>
        </w:rPr>
        <w:t xml:space="preserve"> </w:t>
      </w:r>
      <w:r>
        <w:rPr>
          <w:rtl/>
        </w:rPr>
        <w:t>שלמה קרעי (הליכוד):</w:t>
      </w:r>
      <w:r w:rsidRPr="00CD4C5E">
        <w:rPr>
          <w:rStyle w:val="TagStyle"/>
          <w:rtl/>
        </w:rPr>
        <w:t xml:space="preserve"> </w:t>
      </w:r>
      <w:r w:rsidRPr="00313B94">
        <w:rPr>
          <w:rStyle w:val="TagStyle"/>
          <w:rtl/>
        </w:rPr>
        <w:t>&lt;&lt; קריאה &gt;&gt;</w:t>
      </w:r>
      <w:r>
        <w:rPr>
          <w:rtl/>
        </w:rPr>
        <w:t xml:space="preserve">   </w:t>
      </w:r>
      <w:bookmarkEnd w:id="15203"/>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הם לא סוגרים, הם הולכים לפתוח תחנה שמאלנית חדשה. </w:t>
      </w:r>
    </w:p>
    <w:p w:rsidR="00F532D9" w:rsidRDefault="00F532D9" w:rsidP="001D766A">
      <w:pPr>
        <w:rPr>
          <w:rtl/>
          <w:lang w:eastAsia="he-IL"/>
        </w:rPr>
      </w:pPr>
    </w:p>
    <w:p w:rsidR="00F532D9" w:rsidRDefault="00F532D9" w:rsidP="001D766A">
      <w:pPr>
        <w:pStyle w:val="-"/>
        <w:rPr>
          <w:rtl/>
        </w:rPr>
      </w:pPr>
      <w:bookmarkStart w:id="15204" w:name="ET_speakercontinue_6044_8"/>
      <w:r w:rsidRPr="00313B94">
        <w:rPr>
          <w:rStyle w:val="TagStyle"/>
          <w:rtl/>
        </w:rPr>
        <w:t xml:space="preserve"> &lt;&lt; דובר_המשך &gt;&gt;</w:t>
      </w:r>
      <w:r w:rsidRPr="00CD4C5E">
        <w:rPr>
          <w:rStyle w:val="TagStyle"/>
          <w:rtl/>
        </w:rPr>
        <w:t xml:space="preserve"> </w:t>
      </w:r>
      <w:r>
        <w:rPr>
          <w:rtl/>
        </w:rPr>
        <w:t>אוריאל בוסו (ש"ס):</w:t>
      </w:r>
      <w:r w:rsidRPr="00CD4C5E">
        <w:rPr>
          <w:rStyle w:val="TagStyle"/>
          <w:rtl/>
        </w:rPr>
        <w:t xml:space="preserve"> </w:t>
      </w:r>
      <w:r w:rsidRPr="00313B94">
        <w:rPr>
          <w:rStyle w:val="TagStyle"/>
          <w:rtl/>
        </w:rPr>
        <w:t>&lt;&lt; דובר_המשך &gt;&gt;</w:t>
      </w:r>
      <w:r>
        <w:rPr>
          <w:rtl/>
        </w:rPr>
        <w:t xml:space="preserve">   </w:t>
      </w:r>
      <w:bookmarkEnd w:id="15204"/>
    </w:p>
    <w:p w:rsidR="00F532D9" w:rsidRDefault="00F532D9" w:rsidP="00356EAB">
      <w:pPr>
        <w:rPr>
          <w:rtl/>
          <w:lang w:eastAsia="he-IL"/>
        </w:rPr>
      </w:pPr>
    </w:p>
    <w:p w:rsidR="00F532D9" w:rsidRDefault="00F532D9" w:rsidP="003B7227">
      <w:pPr>
        <w:rPr>
          <w:rtl/>
          <w:lang w:eastAsia="he-IL"/>
        </w:rPr>
      </w:pPr>
      <w:r>
        <w:rPr>
          <w:rFonts w:hint="cs"/>
          <w:rtl/>
          <w:lang w:eastAsia="he-IL"/>
        </w:rPr>
        <w:t>כמו שפה</w:t>
      </w:r>
      <w:r w:rsidR="003B7227">
        <w:rPr>
          <w:rFonts w:hint="cs"/>
          <w:rtl/>
          <w:lang w:eastAsia="he-IL"/>
        </w:rPr>
        <w:t>,</w:t>
      </w:r>
      <w:r>
        <w:rPr>
          <w:rFonts w:hint="cs"/>
          <w:rtl/>
          <w:lang w:eastAsia="he-IL"/>
        </w:rPr>
        <w:t xml:space="preserve"> כשרוצים </w:t>
      </w:r>
      <w:bookmarkStart w:id="15205" w:name="_ETM_Q39_439084"/>
      <w:bookmarkEnd w:id="15205"/>
      <w:r>
        <w:rPr>
          <w:rFonts w:hint="cs"/>
          <w:rtl/>
          <w:lang w:eastAsia="he-IL"/>
        </w:rPr>
        <w:t xml:space="preserve">לפגוע בוועדה </w:t>
      </w:r>
      <w:r w:rsidR="003B7227">
        <w:rPr>
          <w:rFonts w:hint="eastAsia"/>
          <w:rtl/>
          <w:lang w:eastAsia="he-IL"/>
        </w:rPr>
        <w:t xml:space="preserve">– </w:t>
      </w:r>
      <w:r>
        <w:rPr>
          <w:rFonts w:hint="cs"/>
          <w:rtl/>
          <w:lang w:eastAsia="he-IL"/>
        </w:rPr>
        <w:t xml:space="preserve">לא רוצים לקחת למנסור עבאס </w:t>
      </w:r>
      <w:r w:rsidR="003B7227">
        <w:rPr>
          <w:rFonts w:hint="eastAsia"/>
          <w:rtl/>
          <w:lang w:eastAsia="he-IL"/>
        </w:rPr>
        <w:t xml:space="preserve">– </w:t>
      </w:r>
      <w:r>
        <w:rPr>
          <w:rFonts w:hint="cs"/>
          <w:rtl/>
          <w:lang w:eastAsia="he-IL"/>
        </w:rPr>
        <w:t xml:space="preserve">אז פותחים </w:t>
      </w:r>
      <w:bookmarkStart w:id="15206" w:name="_ETM_Q39_440565"/>
      <w:bookmarkEnd w:id="15206"/>
      <w:r>
        <w:rPr>
          <w:rFonts w:hint="cs"/>
          <w:rtl/>
          <w:lang w:eastAsia="he-IL"/>
        </w:rPr>
        <w:t>תת-ועדה אחרת</w:t>
      </w:r>
      <w:r w:rsidR="003B7227">
        <w:rPr>
          <w:rFonts w:hint="cs"/>
          <w:rtl/>
          <w:lang w:eastAsia="he-IL"/>
        </w:rPr>
        <w:t>,</w:t>
      </w:r>
      <w:r>
        <w:rPr>
          <w:rFonts w:hint="cs"/>
          <w:rtl/>
          <w:lang w:eastAsia="he-IL"/>
        </w:rPr>
        <w:t xml:space="preserve"> כדי לרוקן </w:t>
      </w:r>
      <w:r w:rsidR="003B7227">
        <w:rPr>
          <w:rFonts w:hint="cs"/>
          <w:rtl/>
          <w:lang w:eastAsia="he-IL"/>
        </w:rPr>
        <w:t>מ</w:t>
      </w:r>
      <w:r>
        <w:rPr>
          <w:rFonts w:hint="cs"/>
          <w:rtl/>
          <w:lang w:eastAsia="he-IL"/>
        </w:rPr>
        <w:t xml:space="preserve">סמכויות, אז מהדלת העקיפה. אבל </w:t>
      </w:r>
      <w:bookmarkStart w:id="15207" w:name="_ETM_Q39_445341"/>
      <w:bookmarkEnd w:id="15207"/>
      <w:r>
        <w:rPr>
          <w:rFonts w:hint="cs"/>
          <w:rtl/>
          <w:lang w:eastAsia="he-IL"/>
        </w:rPr>
        <w:t>יש כאן מטרה אחת גזענית חשוכה, לכן</w:t>
      </w:r>
      <w:r w:rsidR="003B7227">
        <w:rPr>
          <w:rFonts w:hint="cs"/>
          <w:rtl/>
          <w:lang w:eastAsia="he-IL"/>
        </w:rPr>
        <w:t>,</w:t>
      </w:r>
      <w:r>
        <w:rPr>
          <w:rFonts w:hint="cs"/>
          <w:rtl/>
          <w:lang w:eastAsia="he-IL"/>
        </w:rPr>
        <w:t xml:space="preserve"> חברת הכנסת אורלי לוי, הרבה מבקשים ממך סליחה </w:t>
      </w:r>
      <w:bookmarkStart w:id="15208" w:name="_ETM_Q39_453397"/>
      <w:bookmarkEnd w:id="15208"/>
      <w:r>
        <w:rPr>
          <w:rFonts w:hint="cs"/>
          <w:rtl/>
          <w:lang w:eastAsia="he-IL"/>
        </w:rPr>
        <w:t xml:space="preserve">בימים האחרונים, לאחר שרואים את ההשתלחות ואת הצביעות האמיתית של גנבת המנדטים והרמייה של מי שבאמת הלך נגד </w:t>
      </w:r>
      <w:bookmarkStart w:id="15209" w:name="_ETM_Q39_460703"/>
      <w:bookmarkEnd w:id="15209"/>
      <w:r>
        <w:rPr>
          <w:rFonts w:hint="cs"/>
          <w:rtl/>
          <w:lang w:eastAsia="he-IL"/>
        </w:rPr>
        <w:t>האני</w:t>
      </w:r>
      <w:r w:rsidR="003B7227">
        <w:rPr>
          <w:rFonts w:hint="cs"/>
          <w:rtl/>
          <w:lang w:eastAsia="he-IL"/>
        </w:rPr>
        <w:t>-</w:t>
      </w:r>
      <w:r>
        <w:rPr>
          <w:rFonts w:hint="cs"/>
          <w:rtl/>
          <w:lang w:eastAsia="he-IL"/>
        </w:rPr>
        <w:t>מאמין שלו. ואת הלכת עם האני</w:t>
      </w:r>
      <w:r w:rsidR="003B7227">
        <w:rPr>
          <w:rFonts w:hint="cs"/>
          <w:rtl/>
          <w:lang w:eastAsia="he-IL"/>
        </w:rPr>
        <w:t>-</w:t>
      </w:r>
      <w:r>
        <w:rPr>
          <w:rFonts w:hint="cs"/>
          <w:rtl/>
          <w:lang w:eastAsia="he-IL"/>
        </w:rPr>
        <w:t xml:space="preserve">מאמין שלך. </w:t>
      </w:r>
    </w:p>
    <w:p w:rsidR="00F532D9" w:rsidRDefault="00F532D9" w:rsidP="001D766A">
      <w:pPr>
        <w:rPr>
          <w:rtl/>
          <w:lang w:eastAsia="he-IL"/>
        </w:rPr>
      </w:pPr>
    </w:p>
    <w:p w:rsidR="00F532D9" w:rsidRDefault="00F532D9" w:rsidP="003B7227">
      <w:pPr>
        <w:rPr>
          <w:rtl/>
          <w:lang w:eastAsia="he-IL"/>
        </w:rPr>
      </w:pPr>
      <w:r>
        <w:rPr>
          <w:rFonts w:hint="cs"/>
          <w:rtl/>
          <w:lang w:eastAsia="he-IL"/>
        </w:rPr>
        <w:t xml:space="preserve">אדוני היושב-ראש, משהו אישי אחד שאני יכול להגיד: דוד שלי, חבר הכנסת לשעבר אהרן אבוחצירא, התחיל </w:t>
      </w:r>
      <w:bookmarkStart w:id="15210" w:name="_ETM_Q39_473139"/>
      <w:bookmarkEnd w:id="15210"/>
      <w:r>
        <w:rPr>
          <w:rFonts w:hint="cs"/>
          <w:rtl/>
          <w:lang w:eastAsia="he-IL"/>
        </w:rPr>
        <w:t>את דרכו במפד"ל הגזענית האליטיסטית האשכנזית</w:t>
      </w:r>
      <w:r w:rsidR="003B7227">
        <w:rPr>
          <w:rFonts w:hint="cs"/>
          <w:rtl/>
          <w:lang w:eastAsia="he-IL"/>
        </w:rPr>
        <w:t>,</w:t>
      </w:r>
      <w:r>
        <w:rPr>
          <w:rFonts w:hint="cs"/>
          <w:lang w:eastAsia="he-IL"/>
        </w:rPr>
        <w:t xml:space="preserve"> </w:t>
      </w:r>
      <w:r>
        <w:rPr>
          <w:rFonts w:hint="cs"/>
          <w:rtl/>
          <w:lang w:eastAsia="he-IL"/>
        </w:rPr>
        <w:t xml:space="preserve">אבל ביום שהוא הגיע למקום </w:t>
      </w:r>
      <w:bookmarkStart w:id="15211" w:name="_ETM_Q39_481099"/>
      <w:bookmarkEnd w:id="15211"/>
      <w:r>
        <w:rPr>
          <w:rFonts w:hint="cs"/>
          <w:rtl/>
          <w:lang w:eastAsia="he-IL"/>
        </w:rPr>
        <w:t>גבוה רצו לפגוע בו</w:t>
      </w:r>
      <w:r w:rsidR="003B7227">
        <w:rPr>
          <w:rFonts w:hint="cs"/>
          <w:rtl/>
          <w:lang w:eastAsia="he-IL"/>
        </w:rPr>
        <w:t>,</w:t>
      </w:r>
      <w:r>
        <w:rPr>
          <w:rFonts w:hint="cs"/>
          <w:rtl/>
          <w:lang w:eastAsia="he-IL"/>
        </w:rPr>
        <w:t xml:space="preserve"> ואז פתחו לו את שאר התיקים. אתה יודע, דודי, אני אספר לך משהו, עד שנת 77</w:t>
      </w:r>
      <w:r w:rsidR="003B7227">
        <w:rPr>
          <w:rFonts w:hint="cs"/>
          <w:rtl/>
          <w:lang w:eastAsia="he-IL"/>
        </w:rPr>
        <w:t>'</w:t>
      </w:r>
      <w:r>
        <w:rPr>
          <w:rFonts w:hint="cs"/>
          <w:rtl/>
          <w:lang w:eastAsia="he-IL"/>
        </w:rPr>
        <w:t xml:space="preserve">, לפני המהפך, אתה יודע כמה אנשי </w:t>
      </w:r>
      <w:bookmarkStart w:id="15212" w:name="_ETM_Q39_490601"/>
      <w:bookmarkEnd w:id="15212"/>
      <w:r>
        <w:rPr>
          <w:rFonts w:hint="cs"/>
          <w:rtl/>
          <w:lang w:eastAsia="he-IL"/>
        </w:rPr>
        <w:t xml:space="preserve">ציבור חברי כנסת נחקרו? אפס. משנת 77 </w:t>
      </w:r>
      <w:r w:rsidR="003B7227">
        <w:rPr>
          <w:rFonts w:hint="cs"/>
          <w:rtl/>
          <w:lang w:eastAsia="he-IL"/>
        </w:rPr>
        <w:t xml:space="preserve">נחקרו </w:t>
      </w:r>
      <w:r>
        <w:rPr>
          <w:rFonts w:hint="cs"/>
          <w:rtl/>
          <w:lang w:eastAsia="he-IL"/>
        </w:rPr>
        <w:t>20 חברי כנסת ואנשי ציבור ו-80% מהם הואשמו. מעניין. עד שנת 77</w:t>
      </w:r>
      <w:r w:rsidR="003B7227">
        <w:rPr>
          <w:rFonts w:hint="cs"/>
          <w:rtl/>
          <w:lang w:eastAsia="he-IL"/>
        </w:rPr>
        <w:t>'</w:t>
      </w:r>
      <w:r>
        <w:rPr>
          <w:rFonts w:hint="cs"/>
          <w:rtl/>
          <w:lang w:eastAsia="he-IL"/>
        </w:rPr>
        <w:t xml:space="preserve"> לא היה </w:t>
      </w:r>
      <w:bookmarkStart w:id="15213" w:name="_ETM_Q39_502491"/>
      <w:bookmarkEnd w:id="15213"/>
      <w:r>
        <w:rPr>
          <w:rFonts w:hint="cs"/>
          <w:rtl/>
          <w:lang w:eastAsia="he-IL"/>
        </w:rPr>
        <w:t xml:space="preserve">שום דבר במפא"י, הכול היה כשר. ואחר כך תשכנע אותי שמה פתאום, זה לפי הנוהל. ואז </w:t>
      </w:r>
      <w:bookmarkStart w:id="15214" w:name="_ETM_Q39_508572"/>
      <w:bookmarkEnd w:id="15214"/>
      <w:r>
        <w:rPr>
          <w:rFonts w:hint="cs"/>
          <w:rtl/>
          <w:lang w:eastAsia="he-IL"/>
        </w:rPr>
        <w:t>אחר כך דוד שלי פתח את תמ"י, פתח מפלגה אחרת</w:t>
      </w:r>
      <w:r w:rsidR="003B7227">
        <w:rPr>
          <w:rFonts w:hint="cs"/>
          <w:rtl/>
          <w:lang w:eastAsia="he-IL"/>
        </w:rPr>
        <w:t>,</w:t>
      </w:r>
      <w:r>
        <w:rPr>
          <w:rFonts w:hint="cs"/>
          <w:rtl/>
          <w:lang w:eastAsia="he-IL"/>
        </w:rPr>
        <w:t xml:space="preserve"> </w:t>
      </w:r>
      <w:bookmarkStart w:id="15215" w:name="_ETM_Q39_512736"/>
      <w:bookmarkEnd w:id="15215"/>
      <w:r>
        <w:rPr>
          <w:rFonts w:hint="cs"/>
          <w:rtl/>
          <w:lang w:eastAsia="he-IL"/>
        </w:rPr>
        <w:t xml:space="preserve">וחתך את המפד"ל לשניים בגלל הגזענות. </w:t>
      </w:r>
    </w:p>
    <w:p w:rsidR="00F532D9" w:rsidRDefault="00F532D9" w:rsidP="001D766A">
      <w:pPr>
        <w:rPr>
          <w:rtl/>
          <w:lang w:eastAsia="he-IL"/>
        </w:rPr>
      </w:pPr>
      <w:bookmarkStart w:id="15216" w:name="_ETM_Q39_514993"/>
      <w:bookmarkStart w:id="15217" w:name="_ETM_Q39_515090"/>
      <w:bookmarkEnd w:id="15216"/>
      <w:bookmarkEnd w:id="15217"/>
    </w:p>
    <w:p w:rsidR="00F532D9" w:rsidRDefault="00F532D9" w:rsidP="001D766A">
      <w:pPr>
        <w:rPr>
          <w:rtl/>
          <w:lang w:eastAsia="he-IL"/>
        </w:rPr>
      </w:pPr>
      <w:bookmarkStart w:id="15218" w:name="_ETM_Q39_515128"/>
      <w:bookmarkStart w:id="15219" w:name="_ETM_Q39_515237"/>
      <w:bookmarkEnd w:id="15218"/>
      <w:bookmarkEnd w:id="15219"/>
      <w:r>
        <w:rPr>
          <w:rFonts w:hint="cs"/>
          <w:rtl/>
          <w:lang w:eastAsia="he-IL"/>
        </w:rPr>
        <w:t xml:space="preserve">לכן אנחנו פה נבליט ונביא את קולה של ישראל השנייה, ולא יסגרו לו את הרדיו ולא </w:t>
      </w:r>
      <w:bookmarkStart w:id="15220" w:name="_ETM_Q39_520829"/>
      <w:bookmarkEnd w:id="15220"/>
      <w:r>
        <w:rPr>
          <w:rFonts w:hint="cs"/>
          <w:rtl/>
          <w:lang w:eastAsia="he-IL"/>
        </w:rPr>
        <w:t>כלום</w:t>
      </w:r>
      <w:r w:rsidR="003B7227">
        <w:rPr>
          <w:rFonts w:hint="cs"/>
          <w:rtl/>
          <w:lang w:eastAsia="he-IL"/>
        </w:rPr>
        <w:t>,</w:t>
      </w:r>
      <w:r>
        <w:rPr>
          <w:rFonts w:hint="cs"/>
          <w:rtl/>
          <w:lang w:eastAsia="he-IL"/>
        </w:rPr>
        <w:t xml:space="preserve"> ואנחנו נשמע אותם בכל מקום. תודה רבה. </w:t>
      </w:r>
    </w:p>
    <w:p w:rsidR="00F532D9" w:rsidRDefault="00F532D9" w:rsidP="001D766A">
      <w:pPr>
        <w:rPr>
          <w:rtl/>
          <w:lang w:eastAsia="he-IL"/>
        </w:rPr>
      </w:pPr>
    </w:p>
    <w:p w:rsidR="00F532D9" w:rsidRDefault="00F532D9" w:rsidP="001D766A">
      <w:pPr>
        <w:pStyle w:val="af6"/>
        <w:rPr>
          <w:rtl/>
        </w:rPr>
      </w:pPr>
      <w:r w:rsidRPr="00313B94">
        <w:rPr>
          <w:rStyle w:val="TagStyle"/>
          <w:rtl/>
        </w:rPr>
        <w:t xml:space="preserve"> &lt;&lt; יור &gt;&gt;</w:t>
      </w:r>
      <w:r w:rsidRPr="00CD4C5E">
        <w:rPr>
          <w:rStyle w:val="TagStyle"/>
          <w:rtl/>
        </w:rPr>
        <w:t xml:space="preserve"> </w:t>
      </w:r>
      <w:r>
        <w:rPr>
          <w:rtl/>
        </w:rPr>
        <w:t>היו"ר איתן גינזבורג:</w:t>
      </w:r>
      <w:r w:rsidRPr="00CD4C5E">
        <w:rPr>
          <w:rStyle w:val="TagStyle"/>
          <w:rtl/>
        </w:rPr>
        <w:t xml:space="preserve"> </w:t>
      </w:r>
      <w:r w:rsidRPr="00313B94">
        <w:rPr>
          <w:rStyle w:val="TagStyle"/>
          <w:rtl/>
        </w:rPr>
        <w:t>&lt;&lt; יור &gt;&gt;</w:t>
      </w:r>
      <w:r>
        <w:rPr>
          <w:rtl/>
        </w:rPr>
        <w:t xml:space="preserve">   </w:t>
      </w:r>
    </w:p>
    <w:p w:rsidR="00F532D9" w:rsidRDefault="00F532D9" w:rsidP="00356EAB">
      <w:pPr>
        <w:rPr>
          <w:rtl/>
          <w:lang w:eastAsia="he-IL"/>
        </w:rPr>
      </w:pPr>
    </w:p>
    <w:p w:rsidR="00F532D9" w:rsidRDefault="00F532D9" w:rsidP="001D766A">
      <w:pPr>
        <w:tabs>
          <w:tab w:val="center" w:pos="4513"/>
        </w:tabs>
        <w:rPr>
          <w:rtl/>
          <w:lang w:eastAsia="he-IL"/>
        </w:rPr>
      </w:pPr>
      <w:r>
        <w:rPr>
          <w:rFonts w:hint="cs"/>
          <w:rtl/>
          <w:lang w:eastAsia="he-IL"/>
        </w:rPr>
        <w:t xml:space="preserve">תודה רבה, חבר הכנסת אוריאל בוסו. </w:t>
      </w:r>
      <w:r>
        <w:rPr>
          <w:rtl/>
          <w:lang w:eastAsia="he-IL"/>
        </w:rPr>
        <w:tab/>
      </w:r>
      <w:bookmarkStart w:id="15221" w:name="_ETM_Q39_527703"/>
      <w:bookmarkStart w:id="15222" w:name="_ETM_Q39_527783"/>
      <w:bookmarkStart w:id="15223" w:name="_ETM_Q39_527830"/>
      <w:bookmarkStart w:id="15224" w:name="_ETM_Q39_527914"/>
      <w:bookmarkEnd w:id="15221"/>
      <w:bookmarkEnd w:id="15222"/>
      <w:bookmarkEnd w:id="15223"/>
      <w:bookmarkEnd w:id="15224"/>
      <w:r>
        <w:rPr>
          <w:rFonts w:hint="cs"/>
          <w:rtl/>
          <w:lang w:eastAsia="he-IL"/>
        </w:rPr>
        <w:t xml:space="preserve">חבר </w:t>
      </w:r>
      <w:bookmarkStart w:id="15225" w:name="_ETM_Q39_528318"/>
      <w:bookmarkEnd w:id="15225"/>
      <w:r>
        <w:rPr>
          <w:rFonts w:hint="cs"/>
          <w:rtl/>
          <w:lang w:eastAsia="he-IL"/>
        </w:rPr>
        <w:t xml:space="preserve">הכנסת אחמד טיבי, בבקשה, ואחריו </w:t>
      </w:r>
      <w:r>
        <w:rPr>
          <w:rFonts w:hint="eastAsia"/>
          <w:rtl/>
          <w:lang w:eastAsia="he-IL"/>
        </w:rPr>
        <w:t>–</w:t>
      </w:r>
      <w:r>
        <w:rPr>
          <w:rFonts w:hint="cs"/>
          <w:rtl/>
          <w:lang w:eastAsia="he-IL"/>
        </w:rPr>
        <w:t xml:space="preserve"> חבר הכנסת יעקב אשר. </w:t>
      </w:r>
    </w:p>
    <w:p w:rsidR="00F532D9" w:rsidRDefault="00F532D9" w:rsidP="001D766A">
      <w:pPr>
        <w:rPr>
          <w:rtl/>
          <w:lang w:eastAsia="he-IL"/>
        </w:rPr>
      </w:pPr>
    </w:p>
    <w:p w:rsidR="00F532D9" w:rsidRDefault="00F532D9" w:rsidP="001D766A">
      <w:pPr>
        <w:pStyle w:val="af5"/>
        <w:rPr>
          <w:rtl/>
        </w:rPr>
      </w:pPr>
      <w:bookmarkStart w:id="15226" w:name="ET_interruption_5802_11"/>
      <w:r w:rsidRPr="00313B94">
        <w:rPr>
          <w:rStyle w:val="TagStyle"/>
          <w:rtl/>
        </w:rPr>
        <w:t xml:space="preserve"> &lt;&lt; קריאה &gt;&gt;</w:t>
      </w:r>
      <w:r w:rsidRPr="00CD4C5E">
        <w:rPr>
          <w:rStyle w:val="TagStyle"/>
          <w:rtl/>
        </w:rPr>
        <w:t xml:space="preserve"> </w:t>
      </w:r>
      <w:r>
        <w:rPr>
          <w:rtl/>
        </w:rPr>
        <w:t>שלמה קרעי (הליכוד):</w:t>
      </w:r>
      <w:r w:rsidRPr="00CD4C5E">
        <w:rPr>
          <w:rStyle w:val="TagStyle"/>
          <w:rtl/>
        </w:rPr>
        <w:t xml:space="preserve"> </w:t>
      </w:r>
      <w:r w:rsidRPr="00313B94">
        <w:rPr>
          <w:rStyle w:val="TagStyle"/>
          <w:rtl/>
        </w:rPr>
        <w:t>&lt;&lt; קריאה &gt;&gt;</w:t>
      </w:r>
      <w:r>
        <w:rPr>
          <w:rtl/>
        </w:rPr>
        <w:t xml:space="preserve">   </w:t>
      </w:r>
      <w:bookmarkEnd w:id="15226"/>
    </w:p>
    <w:p w:rsidR="00F532D9" w:rsidRDefault="00F532D9" w:rsidP="00356EAB">
      <w:pPr>
        <w:rPr>
          <w:rtl/>
          <w:lang w:eastAsia="he-IL"/>
        </w:rPr>
      </w:pPr>
    </w:p>
    <w:p w:rsidR="00F532D9" w:rsidRDefault="00C9608A" w:rsidP="001D766A">
      <w:pPr>
        <w:rPr>
          <w:rtl/>
          <w:lang w:eastAsia="he-IL"/>
        </w:rPr>
      </w:pPr>
      <w:r>
        <w:rPr>
          <w:rFonts w:hint="cs"/>
          <w:rtl/>
          <w:lang w:eastAsia="he-IL"/>
        </w:rPr>
        <w:t>– – –</w:t>
      </w:r>
      <w:r w:rsidR="00F532D9">
        <w:rPr>
          <w:rFonts w:hint="cs"/>
          <w:rtl/>
          <w:lang w:eastAsia="he-IL"/>
        </w:rPr>
        <w:t xml:space="preserve"> אזרוח התחנה ולהקים תחנה שמאלנית חדשה. </w:t>
      </w:r>
    </w:p>
    <w:p w:rsidR="00F532D9" w:rsidRDefault="00F532D9" w:rsidP="001D766A">
      <w:pPr>
        <w:rPr>
          <w:rtl/>
          <w:lang w:eastAsia="he-IL"/>
        </w:rPr>
      </w:pPr>
    </w:p>
    <w:p w:rsidR="00F532D9" w:rsidRDefault="00F532D9" w:rsidP="001D766A">
      <w:pPr>
        <w:pStyle w:val="a4"/>
        <w:rPr>
          <w:rtl/>
        </w:rPr>
      </w:pPr>
      <w:bookmarkStart w:id="15227" w:name="ET_speaker_5264_10"/>
      <w:r w:rsidRPr="00313B94">
        <w:rPr>
          <w:rStyle w:val="TagStyle"/>
          <w:rtl/>
        </w:rPr>
        <w:t xml:space="preserve"> &lt;&lt; דובר &gt;&gt;</w:t>
      </w:r>
      <w:r w:rsidRPr="00CD4C5E">
        <w:rPr>
          <w:rStyle w:val="TagStyle"/>
          <w:rtl/>
        </w:rPr>
        <w:t xml:space="preserve"> </w:t>
      </w:r>
      <w:bookmarkStart w:id="15228" w:name="_Toc76301940"/>
      <w:r>
        <w:rPr>
          <w:rtl/>
        </w:rPr>
        <w:t>אחמד טיבי (הרשימה המשותפת):</w:t>
      </w:r>
      <w:bookmarkEnd w:id="15228"/>
      <w:r w:rsidRPr="00CD4C5E">
        <w:rPr>
          <w:rStyle w:val="TagStyle"/>
          <w:rtl/>
        </w:rPr>
        <w:t xml:space="preserve"> </w:t>
      </w:r>
      <w:r w:rsidRPr="00313B94">
        <w:rPr>
          <w:rStyle w:val="TagStyle"/>
          <w:rtl/>
        </w:rPr>
        <w:t>&lt;&lt; דובר &gt;&gt;</w:t>
      </w:r>
      <w:r>
        <w:rPr>
          <w:rtl/>
        </w:rPr>
        <w:t xml:space="preserve">   </w:t>
      </w:r>
      <w:bookmarkEnd w:id="15227"/>
    </w:p>
    <w:p w:rsidR="00F532D9" w:rsidRDefault="00F532D9" w:rsidP="00356EAB">
      <w:pPr>
        <w:rPr>
          <w:rtl/>
          <w:lang w:eastAsia="he-IL"/>
        </w:rPr>
      </w:pPr>
    </w:p>
    <w:p w:rsidR="00F532D9" w:rsidRDefault="00F532D9" w:rsidP="003B7227">
      <w:pPr>
        <w:rPr>
          <w:rtl/>
          <w:lang w:eastAsia="he-IL"/>
        </w:rPr>
      </w:pPr>
      <w:r>
        <w:rPr>
          <w:rFonts w:hint="cs"/>
          <w:rtl/>
          <w:lang w:eastAsia="he-IL"/>
        </w:rPr>
        <w:t>היום נרצחה בחיפה מייסר עותמאן, בת 27, אם לארבעה, כאשר מישהו נכנס וחדר לביתה וירה בה מול שניים מבניה. מייסר היא אישה גרושה שנאבקה כל יום כדי לחנך ולפרנס את הילדים שלה, ובסופו של דבר הכדורים מצאו אותה ופילחו את גופה, וזה היה מוות ידוע מראש</w:t>
      </w:r>
      <w:r w:rsidR="003B7227">
        <w:rPr>
          <w:rFonts w:hint="cs"/>
          <w:rtl/>
          <w:lang w:eastAsia="he-IL"/>
        </w:rPr>
        <w:t>,</w:t>
      </w:r>
      <w:r>
        <w:rPr>
          <w:rFonts w:hint="cs"/>
          <w:rtl/>
          <w:lang w:eastAsia="he-IL"/>
        </w:rPr>
        <w:t xml:space="preserve"> סיפורו של מוות ידוע מראש. </w:t>
      </w:r>
    </w:p>
    <w:p w:rsidR="00F532D9" w:rsidRDefault="00F532D9" w:rsidP="001D766A">
      <w:pPr>
        <w:rPr>
          <w:rtl/>
          <w:lang w:eastAsia="he-IL"/>
        </w:rPr>
      </w:pPr>
    </w:p>
    <w:p w:rsidR="00F532D9" w:rsidRDefault="00F532D9" w:rsidP="003B7227">
      <w:pPr>
        <w:rPr>
          <w:rtl/>
          <w:lang w:eastAsia="he-IL"/>
        </w:rPr>
      </w:pPr>
      <w:r>
        <w:rPr>
          <w:rFonts w:hint="cs"/>
          <w:rtl/>
          <w:lang w:eastAsia="he-IL"/>
        </w:rPr>
        <w:t>הדבר הנורא ביותר זה כאשר אנחנו מ</w:t>
      </w:r>
      <w:r>
        <w:rPr>
          <w:rStyle w:val="class"/>
          <w:rtl/>
        </w:rPr>
        <w:t>דֻ</w:t>
      </w:r>
      <w:r>
        <w:rPr>
          <w:rFonts w:hint="cs"/>
          <w:rtl/>
          <w:lang w:eastAsia="he-IL"/>
        </w:rPr>
        <w:t>ווחים ומ</w:t>
      </w:r>
      <w:r>
        <w:rPr>
          <w:rStyle w:val="peruk"/>
          <w:rtl/>
        </w:rPr>
        <w:t>דַ</w:t>
      </w:r>
      <w:r>
        <w:rPr>
          <w:rFonts w:hint="cs"/>
          <w:rtl/>
          <w:lang w:eastAsia="he-IL"/>
        </w:rPr>
        <w:t xml:space="preserve">ווחים ומתקוממים על מעשי רצח, שכנראה גם השכנים יודעים שהם הולכים לקרות, בני המשפחה, החברים, המשטרה, רשויות הרווחה, ובסופו של דבר הרצח מתבצע. זה דבר נורא. השאלה </w:t>
      </w:r>
      <w:r w:rsidR="003B7227">
        <w:rPr>
          <w:rFonts w:hint="cs"/>
          <w:rtl/>
          <w:lang w:eastAsia="he-IL"/>
        </w:rPr>
        <w:t xml:space="preserve">היא </w:t>
      </w:r>
      <w:r>
        <w:rPr>
          <w:rFonts w:hint="cs"/>
          <w:rtl/>
          <w:lang w:eastAsia="he-IL"/>
        </w:rPr>
        <w:t xml:space="preserve">מה יכולה המשטרה לעשות יותר, והיא אכן יכולה </w:t>
      </w:r>
      <w:bookmarkStart w:id="15229" w:name="_ETM_Q39_631925"/>
      <w:bookmarkEnd w:id="15229"/>
      <w:r>
        <w:rPr>
          <w:rFonts w:hint="cs"/>
          <w:rtl/>
          <w:lang w:eastAsia="he-IL"/>
        </w:rPr>
        <w:t xml:space="preserve">לעשות יותר, מחויבת לעשות יותר והיא לא עושה. לכן זו האישה הערבייה השביעית השנה שנרצחת. אני שמעתי את חבר הכנסת בן צור </w:t>
      </w:r>
      <w:r w:rsidR="00C9608A">
        <w:rPr>
          <w:rFonts w:hint="cs"/>
          <w:rtl/>
          <w:lang w:eastAsia="he-IL"/>
        </w:rPr>
        <w:t>– – –</w:t>
      </w:r>
    </w:p>
    <w:p w:rsidR="00F532D9" w:rsidRDefault="00F532D9" w:rsidP="001D766A">
      <w:pPr>
        <w:rPr>
          <w:rtl/>
          <w:lang w:eastAsia="he-IL"/>
        </w:rPr>
      </w:pPr>
    </w:p>
    <w:p w:rsidR="00F532D9" w:rsidRDefault="00F532D9" w:rsidP="001D766A">
      <w:pPr>
        <w:pStyle w:val="af5"/>
        <w:rPr>
          <w:rtl/>
        </w:rPr>
      </w:pPr>
      <w:bookmarkStart w:id="15230" w:name="ET_interruption_5085_12"/>
      <w:r w:rsidRPr="00313B94">
        <w:rPr>
          <w:rStyle w:val="TagStyle"/>
          <w:rtl/>
        </w:rPr>
        <w:t xml:space="preserve"> &lt;&lt; קריאה &gt;&gt;</w:t>
      </w:r>
      <w:r w:rsidRPr="00DE7971">
        <w:rPr>
          <w:rStyle w:val="TagStyle"/>
          <w:rtl/>
        </w:rPr>
        <w:t xml:space="preserve"> </w:t>
      </w:r>
      <w:r>
        <w:rPr>
          <w:rtl/>
        </w:rPr>
        <w:t>אורלי לוי אבקסיס (הליכוד):</w:t>
      </w:r>
      <w:r w:rsidRPr="00DE7971">
        <w:rPr>
          <w:rStyle w:val="TagStyle"/>
          <w:rtl/>
        </w:rPr>
        <w:t xml:space="preserve"> </w:t>
      </w:r>
      <w:r w:rsidRPr="00313B94">
        <w:rPr>
          <w:rStyle w:val="TagStyle"/>
          <w:rtl/>
        </w:rPr>
        <w:t>&lt;&lt; קריאה &gt;&gt;</w:t>
      </w:r>
      <w:r>
        <w:rPr>
          <w:rtl/>
        </w:rPr>
        <w:t xml:space="preserve">   </w:t>
      </w:r>
      <w:bookmarkEnd w:id="15230"/>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אחמד </w:t>
      </w:r>
      <w:r w:rsidR="00C9608A">
        <w:rPr>
          <w:rFonts w:hint="cs"/>
          <w:rtl/>
          <w:lang w:eastAsia="he-IL"/>
        </w:rPr>
        <w:t>– –</w:t>
      </w:r>
      <w:bookmarkStart w:id="15231" w:name="_ETM_Q39_646662"/>
      <w:bookmarkEnd w:id="15231"/>
    </w:p>
    <w:p w:rsidR="00F532D9" w:rsidRDefault="00F532D9" w:rsidP="001D766A">
      <w:pPr>
        <w:rPr>
          <w:rtl/>
          <w:lang w:eastAsia="he-IL"/>
        </w:rPr>
      </w:pPr>
      <w:bookmarkStart w:id="15232" w:name="_ETM_Q39_646779"/>
      <w:bookmarkEnd w:id="15232"/>
    </w:p>
    <w:p w:rsidR="00F532D9" w:rsidRDefault="00F532D9" w:rsidP="001D766A">
      <w:pPr>
        <w:pStyle w:val="af5"/>
        <w:rPr>
          <w:rtl/>
        </w:rPr>
      </w:pPr>
      <w:bookmarkStart w:id="15233" w:name="_ETM_Q39_646821"/>
      <w:bookmarkStart w:id="15234" w:name="_ETM_Q39_646921"/>
      <w:bookmarkStart w:id="15235" w:name="_ETM_Q39_646750"/>
      <w:bookmarkStart w:id="15236" w:name="_ETM_Q39_646833"/>
      <w:bookmarkStart w:id="15237" w:name="_ETM_Q39_646459"/>
      <w:bookmarkStart w:id="15238" w:name="_ETM_Q39_646117"/>
      <w:bookmarkStart w:id="15239" w:name="_ETM_Q39_646219"/>
      <w:bookmarkStart w:id="15240" w:name="_ETM_Q39_646350"/>
      <w:bookmarkStart w:id="15241" w:name="_ETM_Q39_646435"/>
      <w:bookmarkStart w:id="15242" w:name="ET_interruption_5802_20"/>
      <w:bookmarkEnd w:id="15233"/>
      <w:bookmarkEnd w:id="15234"/>
      <w:bookmarkEnd w:id="15235"/>
      <w:bookmarkEnd w:id="15236"/>
      <w:bookmarkEnd w:id="15237"/>
      <w:bookmarkEnd w:id="15238"/>
      <w:bookmarkEnd w:id="15239"/>
      <w:bookmarkEnd w:id="15240"/>
      <w:bookmarkEnd w:id="15241"/>
      <w:r w:rsidRPr="00313B94">
        <w:rPr>
          <w:rStyle w:val="TagStyle"/>
          <w:rtl/>
        </w:rPr>
        <w:t xml:space="preserve"> &lt;&lt; קריאה &gt;&gt;</w:t>
      </w:r>
      <w:r w:rsidRPr="00E16F4F">
        <w:rPr>
          <w:rStyle w:val="TagStyle"/>
          <w:rtl/>
        </w:rPr>
        <w:t xml:space="preserve"> </w:t>
      </w:r>
      <w:r>
        <w:rPr>
          <w:rtl/>
        </w:rPr>
        <w:t>שלמה קרעי (הליכוד):</w:t>
      </w:r>
      <w:r w:rsidRPr="00E16F4F">
        <w:rPr>
          <w:rStyle w:val="TagStyle"/>
          <w:rtl/>
        </w:rPr>
        <w:t xml:space="preserve"> </w:t>
      </w:r>
      <w:r w:rsidRPr="00313B94">
        <w:rPr>
          <w:rStyle w:val="TagStyle"/>
          <w:rtl/>
        </w:rPr>
        <w:t>&lt;&lt; קריאה &gt;&gt;</w:t>
      </w:r>
      <w:r>
        <w:rPr>
          <w:rtl/>
        </w:rPr>
        <w:t xml:space="preserve">   </w:t>
      </w:r>
      <w:bookmarkEnd w:id="15242"/>
    </w:p>
    <w:p w:rsidR="00F532D9" w:rsidRDefault="00F532D9" w:rsidP="00356EAB">
      <w:pPr>
        <w:rPr>
          <w:rtl/>
          <w:lang w:eastAsia="he-IL"/>
        </w:rPr>
      </w:pPr>
    </w:p>
    <w:p w:rsidR="00F532D9" w:rsidRDefault="00F532D9" w:rsidP="001D766A">
      <w:pPr>
        <w:rPr>
          <w:rtl/>
          <w:lang w:eastAsia="he-IL"/>
        </w:rPr>
      </w:pPr>
      <w:bookmarkStart w:id="15243" w:name="_ETM_Q39_644405"/>
      <w:bookmarkStart w:id="15244" w:name="_ETM_Q39_644699"/>
      <w:bookmarkStart w:id="15245" w:name="_ETM_Q39_644754"/>
      <w:bookmarkEnd w:id="15243"/>
      <w:bookmarkEnd w:id="15244"/>
      <w:bookmarkEnd w:id="15245"/>
      <w:r>
        <w:rPr>
          <w:rFonts w:hint="cs"/>
          <w:rtl/>
          <w:lang w:eastAsia="he-IL"/>
        </w:rPr>
        <w:t>מי זה נכנס?</w:t>
      </w:r>
      <w:bookmarkStart w:id="15246" w:name="_ETM_Q39_647009"/>
      <w:bookmarkEnd w:id="15246"/>
    </w:p>
    <w:p w:rsidR="00F532D9" w:rsidRDefault="00F532D9" w:rsidP="001D766A">
      <w:pPr>
        <w:rPr>
          <w:rtl/>
          <w:lang w:eastAsia="he-IL"/>
        </w:rPr>
      </w:pPr>
      <w:bookmarkStart w:id="15247" w:name="_ETM_Q39_647096"/>
      <w:bookmarkEnd w:id="15247"/>
    </w:p>
    <w:p w:rsidR="00F532D9" w:rsidRDefault="00F532D9" w:rsidP="001D766A">
      <w:pPr>
        <w:pStyle w:val="af5"/>
        <w:rPr>
          <w:rtl/>
        </w:rPr>
      </w:pPr>
      <w:bookmarkStart w:id="15248" w:name="_ETM_Q39_647144"/>
      <w:bookmarkStart w:id="15249" w:name="_ETM_Q39_647234"/>
      <w:bookmarkStart w:id="15250" w:name="ET_interruption_5085_21"/>
      <w:bookmarkEnd w:id="15248"/>
      <w:bookmarkEnd w:id="15249"/>
      <w:r w:rsidRPr="00313B94">
        <w:rPr>
          <w:rStyle w:val="TagStyle"/>
          <w:rtl/>
        </w:rPr>
        <w:t xml:space="preserve"> &lt;&lt; קריאה &gt;&gt;</w:t>
      </w:r>
      <w:r w:rsidRPr="00E16F4F">
        <w:rPr>
          <w:rStyle w:val="TagStyle"/>
          <w:rtl/>
        </w:rPr>
        <w:t xml:space="preserve"> </w:t>
      </w:r>
      <w:r>
        <w:rPr>
          <w:rtl/>
        </w:rPr>
        <w:t>אורלי לוי אבקסיס (הליכוד):</w:t>
      </w:r>
      <w:r w:rsidRPr="00E16F4F">
        <w:rPr>
          <w:rStyle w:val="TagStyle"/>
          <w:rtl/>
        </w:rPr>
        <w:t xml:space="preserve"> </w:t>
      </w:r>
      <w:r w:rsidRPr="00313B94">
        <w:rPr>
          <w:rStyle w:val="TagStyle"/>
          <w:rtl/>
        </w:rPr>
        <w:t>&lt;&lt; קריאה &gt;&gt;</w:t>
      </w:r>
      <w:r>
        <w:rPr>
          <w:rtl/>
        </w:rPr>
        <w:t xml:space="preserve">   </w:t>
      </w:r>
      <w:bookmarkEnd w:id="15250"/>
    </w:p>
    <w:p w:rsidR="00F532D9" w:rsidRDefault="00F532D9" w:rsidP="00356EAB">
      <w:pPr>
        <w:rPr>
          <w:rtl/>
          <w:lang w:eastAsia="he-IL"/>
        </w:rPr>
      </w:pPr>
    </w:p>
    <w:p w:rsidR="00F532D9" w:rsidRDefault="00C9608A" w:rsidP="001D766A">
      <w:pPr>
        <w:rPr>
          <w:rtl/>
          <w:lang w:eastAsia="he-IL"/>
        </w:rPr>
      </w:pPr>
      <w:bookmarkStart w:id="15251" w:name="_ETM_Q39_646524"/>
      <w:bookmarkStart w:id="15252" w:name="_ETM_Q39_646815"/>
      <w:bookmarkStart w:id="15253" w:name="_ETM_Q39_646869"/>
      <w:bookmarkEnd w:id="15251"/>
      <w:bookmarkEnd w:id="15252"/>
      <w:bookmarkEnd w:id="15253"/>
      <w:r>
        <w:rPr>
          <w:rFonts w:hint="cs"/>
          <w:rtl/>
          <w:lang w:eastAsia="he-IL"/>
        </w:rPr>
        <w:t>– –</w:t>
      </w:r>
      <w:r w:rsidR="00F532D9">
        <w:rPr>
          <w:rFonts w:hint="cs"/>
          <w:rtl/>
          <w:lang w:eastAsia="he-IL"/>
        </w:rPr>
        <w:t xml:space="preserve"> היו תלונות במקרה האחרון?</w:t>
      </w:r>
    </w:p>
    <w:p w:rsidR="00F532D9" w:rsidRDefault="00F532D9" w:rsidP="001D766A">
      <w:pPr>
        <w:rPr>
          <w:rtl/>
          <w:lang w:eastAsia="he-IL"/>
        </w:rPr>
      </w:pPr>
    </w:p>
    <w:p w:rsidR="00F532D9" w:rsidRDefault="00F532D9" w:rsidP="001D766A">
      <w:pPr>
        <w:pStyle w:val="-"/>
        <w:rPr>
          <w:rtl/>
        </w:rPr>
      </w:pPr>
      <w:bookmarkStart w:id="15254" w:name="ET_speakercontinue_5264_13"/>
      <w:r w:rsidRPr="00313B94">
        <w:rPr>
          <w:rStyle w:val="TagStyle"/>
          <w:rtl/>
        </w:rPr>
        <w:t xml:space="preserve"> &lt;&lt; דובר_המשך &gt;&gt;</w:t>
      </w:r>
      <w:r w:rsidRPr="00DE7971">
        <w:rPr>
          <w:rStyle w:val="TagStyle"/>
          <w:rtl/>
        </w:rPr>
        <w:t xml:space="preserve"> </w:t>
      </w:r>
      <w:r>
        <w:rPr>
          <w:rtl/>
        </w:rPr>
        <w:t>אחמד טיבי (הרשימה המשותפת):</w:t>
      </w:r>
      <w:r w:rsidRPr="00DE7971">
        <w:rPr>
          <w:rStyle w:val="TagStyle"/>
          <w:rtl/>
        </w:rPr>
        <w:t xml:space="preserve"> </w:t>
      </w:r>
      <w:r w:rsidRPr="00313B94">
        <w:rPr>
          <w:rStyle w:val="TagStyle"/>
          <w:rtl/>
        </w:rPr>
        <w:t>&lt;&lt; דובר_המשך &gt;&gt;</w:t>
      </w:r>
      <w:r>
        <w:rPr>
          <w:rtl/>
        </w:rPr>
        <w:t xml:space="preserve">   </w:t>
      </w:r>
      <w:bookmarkEnd w:id="15254"/>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חשד, יש חשד, אני לא יודע. כנראה שכן. יש </w:t>
      </w:r>
      <w:bookmarkStart w:id="15255" w:name="_ETM_Q39_655736"/>
      <w:bookmarkEnd w:id="15255"/>
      <w:r>
        <w:rPr>
          <w:rFonts w:hint="cs"/>
          <w:rtl/>
          <w:lang w:eastAsia="he-IL"/>
        </w:rPr>
        <w:t xml:space="preserve">צו איסור פרסום. </w:t>
      </w:r>
      <w:bookmarkStart w:id="15256" w:name="_ETM_Q39_658336"/>
      <w:bookmarkEnd w:id="15256"/>
    </w:p>
    <w:p w:rsidR="00F532D9" w:rsidRDefault="00F532D9" w:rsidP="001D766A">
      <w:pPr>
        <w:rPr>
          <w:rtl/>
          <w:lang w:eastAsia="he-IL"/>
        </w:rPr>
      </w:pPr>
      <w:bookmarkStart w:id="15257" w:name="_ETM_Q39_658405"/>
      <w:bookmarkEnd w:id="15257"/>
    </w:p>
    <w:p w:rsidR="00F532D9" w:rsidRDefault="00F532D9" w:rsidP="003B7227">
      <w:pPr>
        <w:rPr>
          <w:rtl/>
          <w:lang w:eastAsia="he-IL"/>
        </w:rPr>
      </w:pPr>
      <w:bookmarkStart w:id="15258" w:name="_ETM_Q39_663327"/>
      <w:bookmarkStart w:id="15259" w:name="_ETM_Q39_663411"/>
      <w:bookmarkStart w:id="15260" w:name="_ETM_Q39_658457"/>
      <w:bookmarkStart w:id="15261" w:name="_ETM_Q39_658522"/>
      <w:bookmarkEnd w:id="15258"/>
      <w:bookmarkEnd w:id="15259"/>
      <w:bookmarkEnd w:id="15260"/>
      <w:bookmarkEnd w:id="15261"/>
      <w:r>
        <w:rPr>
          <w:rFonts w:hint="cs"/>
          <w:rtl/>
          <w:lang w:eastAsia="he-IL"/>
        </w:rPr>
        <w:t xml:space="preserve">אני שמעתי את הדברים שלך בכנסת, בן </w:t>
      </w:r>
      <w:bookmarkStart w:id="15262" w:name="_ETM_Q39_660303"/>
      <w:bookmarkEnd w:id="15262"/>
      <w:r>
        <w:rPr>
          <w:rFonts w:hint="cs"/>
          <w:rtl/>
          <w:lang w:eastAsia="he-IL"/>
        </w:rPr>
        <w:t>צור, לגבי ההצבעה על חוק שירות ביטחון ולגבי אי-מתן פטור לבנות דתיות לשרת בצבא</w:t>
      </w:r>
      <w:r w:rsidR="003B7227">
        <w:rPr>
          <w:rFonts w:hint="cs"/>
          <w:rtl/>
          <w:lang w:eastAsia="he-IL"/>
        </w:rPr>
        <w:t xml:space="preserve"> </w:t>
      </w:r>
      <w:r w:rsidR="00C9608A">
        <w:rPr>
          <w:rFonts w:hint="cs"/>
          <w:rtl/>
          <w:lang w:eastAsia="he-IL"/>
        </w:rPr>
        <w:t>–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bookmarkStart w:id="15263" w:name="ET_interruption_4996_14"/>
      <w:r w:rsidRPr="00313B94">
        <w:rPr>
          <w:rStyle w:val="TagStyle"/>
          <w:rtl/>
        </w:rPr>
        <w:t xml:space="preserve"> &lt;&lt; קריאה &gt;&gt;</w:t>
      </w:r>
      <w:r w:rsidRPr="00DE7971">
        <w:rPr>
          <w:rStyle w:val="TagStyle"/>
          <w:rtl/>
        </w:rPr>
        <w:t xml:space="preserve"> </w:t>
      </w:r>
      <w:r>
        <w:rPr>
          <w:rtl/>
        </w:rPr>
        <w:t>ישראל אייכלר (יהדות התורה):</w:t>
      </w:r>
      <w:r w:rsidRPr="00DE7971">
        <w:rPr>
          <w:rStyle w:val="TagStyle"/>
          <w:rtl/>
        </w:rPr>
        <w:t xml:space="preserve"> </w:t>
      </w:r>
      <w:r w:rsidRPr="00313B94">
        <w:rPr>
          <w:rStyle w:val="TagStyle"/>
          <w:rtl/>
        </w:rPr>
        <w:t>&lt;&lt; קריאה &gt;&gt;</w:t>
      </w:r>
      <w:r>
        <w:rPr>
          <w:rtl/>
        </w:rPr>
        <w:t xml:space="preserve">   </w:t>
      </w:r>
      <w:bookmarkEnd w:id="15263"/>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גיוס בכפייה. </w:t>
      </w:r>
    </w:p>
    <w:p w:rsidR="00F532D9" w:rsidRDefault="00F532D9" w:rsidP="001D766A">
      <w:pPr>
        <w:rPr>
          <w:rtl/>
          <w:lang w:eastAsia="he-IL"/>
        </w:rPr>
      </w:pPr>
    </w:p>
    <w:p w:rsidR="00F532D9" w:rsidRDefault="00F532D9" w:rsidP="001D766A">
      <w:pPr>
        <w:pStyle w:val="-"/>
        <w:rPr>
          <w:rtl/>
        </w:rPr>
      </w:pPr>
      <w:bookmarkStart w:id="15264" w:name="ET_speakercontinue_5264_15"/>
      <w:r w:rsidRPr="00313B94">
        <w:rPr>
          <w:rStyle w:val="TagStyle"/>
          <w:rtl/>
        </w:rPr>
        <w:t xml:space="preserve"> &lt;&lt; דובר_המשך &gt;&gt;</w:t>
      </w:r>
      <w:r w:rsidRPr="00DE7971">
        <w:rPr>
          <w:rStyle w:val="TagStyle"/>
          <w:rtl/>
        </w:rPr>
        <w:t xml:space="preserve"> </w:t>
      </w:r>
      <w:r>
        <w:rPr>
          <w:rtl/>
        </w:rPr>
        <w:t>אחמד טיבי (הרשימה המשותפת):</w:t>
      </w:r>
      <w:r w:rsidRPr="00DE7971">
        <w:rPr>
          <w:rStyle w:val="TagStyle"/>
          <w:rtl/>
        </w:rPr>
        <w:t xml:space="preserve"> </w:t>
      </w:r>
      <w:r w:rsidRPr="00313B94">
        <w:rPr>
          <w:rStyle w:val="TagStyle"/>
          <w:rtl/>
        </w:rPr>
        <w:t>&lt;&lt; דובר_המשך &gt;&gt;</w:t>
      </w:r>
      <w:r>
        <w:rPr>
          <w:rtl/>
        </w:rPr>
        <w:t xml:space="preserve">   </w:t>
      </w:r>
      <w:bookmarkEnd w:id="15264"/>
    </w:p>
    <w:p w:rsidR="00F532D9" w:rsidRDefault="00F532D9" w:rsidP="00356EAB">
      <w:pPr>
        <w:rPr>
          <w:rtl/>
          <w:lang w:eastAsia="he-IL"/>
        </w:rPr>
      </w:pPr>
    </w:p>
    <w:p w:rsidR="00F532D9" w:rsidRDefault="00C9608A" w:rsidP="003B7227">
      <w:pPr>
        <w:rPr>
          <w:rtl/>
          <w:lang w:eastAsia="he-IL"/>
        </w:rPr>
      </w:pPr>
      <w:r>
        <w:rPr>
          <w:rFonts w:hint="cs"/>
          <w:rtl/>
          <w:lang w:eastAsia="he-IL"/>
        </w:rPr>
        <w:t>– –</w:t>
      </w:r>
      <w:r w:rsidR="003B7227">
        <w:rPr>
          <w:rFonts w:hint="cs"/>
          <w:rtl/>
          <w:lang w:eastAsia="he-IL"/>
        </w:rPr>
        <w:t xml:space="preserve"> </w:t>
      </w:r>
      <w:r w:rsidR="00F532D9">
        <w:rPr>
          <w:rFonts w:hint="cs"/>
          <w:rtl/>
          <w:lang w:eastAsia="he-IL"/>
        </w:rPr>
        <w:t xml:space="preserve">או מה שאתה קראת לו </w:t>
      </w:r>
      <w:r w:rsidR="003B7227">
        <w:rPr>
          <w:rFonts w:hint="cs"/>
          <w:rtl/>
          <w:lang w:eastAsia="he-IL"/>
        </w:rPr>
        <w:t>"</w:t>
      </w:r>
      <w:r w:rsidR="00F532D9">
        <w:rPr>
          <w:rFonts w:hint="cs"/>
          <w:rtl/>
          <w:lang w:eastAsia="he-IL"/>
        </w:rPr>
        <w:t xml:space="preserve">גיוס </w:t>
      </w:r>
      <w:bookmarkStart w:id="15265" w:name="_ETM_Q39_675118"/>
      <w:bookmarkEnd w:id="15265"/>
      <w:r w:rsidR="00F532D9">
        <w:rPr>
          <w:rFonts w:hint="cs"/>
          <w:rtl/>
          <w:lang w:eastAsia="he-IL"/>
        </w:rPr>
        <w:t>בכפייה</w:t>
      </w:r>
      <w:r w:rsidR="003B7227">
        <w:rPr>
          <w:rFonts w:hint="cs"/>
          <w:rtl/>
          <w:lang w:eastAsia="he-IL"/>
        </w:rPr>
        <w:t>"</w:t>
      </w:r>
      <w:r w:rsidR="00F532D9">
        <w:rPr>
          <w:rFonts w:hint="cs"/>
          <w:rtl/>
          <w:lang w:eastAsia="he-IL"/>
        </w:rPr>
        <w:t xml:space="preserve">. אנחנו זה עשרות שנים, חברי הכנסת הערבים, לא </w:t>
      </w:r>
      <w:bookmarkStart w:id="15266" w:name="_ETM_Q39_679569"/>
      <w:bookmarkEnd w:id="15266"/>
      <w:r w:rsidR="00F532D9">
        <w:rPr>
          <w:rFonts w:hint="cs"/>
          <w:rtl/>
          <w:lang w:eastAsia="he-IL"/>
        </w:rPr>
        <w:t>נוהגים להשתתף בהצבעות האלה, ואני חושב שחברי הכנסת של רע"</w:t>
      </w:r>
      <w:r w:rsidR="003B7227">
        <w:rPr>
          <w:rFonts w:hint="cs"/>
          <w:rtl/>
          <w:lang w:eastAsia="he-IL"/>
        </w:rPr>
        <w:t>מ</w:t>
      </w:r>
      <w:r w:rsidR="00F532D9">
        <w:rPr>
          <w:rFonts w:hint="cs"/>
          <w:rtl/>
          <w:lang w:eastAsia="he-IL"/>
        </w:rPr>
        <w:t xml:space="preserve"> שהשתתפו בהצבעה עשו טעות קשה, טעות קשה. </w:t>
      </w:r>
    </w:p>
    <w:p w:rsidR="00F532D9" w:rsidRDefault="00F532D9" w:rsidP="001D766A">
      <w:pPr>
        <w:rPr>
          <w:rtl/>
          <w:lang w:eastAsia="he-IL"/>
        </w:rPr>
      </w:pPr>
      <w:bookmarkStart w:id="15267" w:name="_ETM_Q39_690952"/>
      <w:bookmarkStart w:id="15268" w:name="_ETM_Q39_691012"/>
      <w:bookmarkEnd w:id="15267"/>
      <w:bookmarkEnd w:id="15268"/>
    </w:p>
    <w:p w:rsidR="00F532D9" w:rsidRDefault="00F532D9" w:rsidP="003B7227">
      <w:pPr>
        <w:rPr>
          <w:rtl/>
          <w:lang w:eastAsia="he-IL"/>
        </w:rPr>
      </w:pPr>
      <w:bookmarkStart w:id="15269" w:name="_ETM_Q39_691088"/>
      <w:bookmarkStart w:id="15270" w:name="_ETM_Q39_691154"/>
      <w:bookmarkEnd w:id="15269"/>
      <w:bookmarkEnd w:id="15270"/>
      <w:r>
        <w:rPr>
          <w:rFonts w:hint="cs"/>
          <w:rtl/>
          <w:lang w:eastAsia="he-IL"/>
        </w:rPr>
        <w:t xml:space="preserve">זה המחיר של אחריות קולקטיבית של להיות בקואליציה, כמו שבמרצ ממשיכים להיות בקואליציה שמכשירה את מה שקרוי אביתר, וחלק מהמתנגדים להתנחלויות בקואליציה הזאת </w:t>
      </w:r>
      <w:bookmarkStart w:id="15271" w:name="_ETM_Q39_712613"/>
      <w:bookmarkEnd w:id="15271"/>
      <w:r>
        <w:rPr>
          <w:rFonts w:hint="cs"/>
          <w:rtl/>
          <w:lang w:eastAsia="he-IL"/>
        </w:rPr>
        <w:t>אפילו ציוץ אחד לא צייצו</w:t>
      </w:r>
      <w:r w:rsidR="003B7227">
        <w:rPr>
          <w:rFonts w:hint="cs"/>
          <w:rtl/>
          <w:lang w:eastAsia="he-IL"/>
        </w:rPr>
        <w:t>;</w:t>
      </w:r>
      <w:r>
        <w:rPr>
          <w:rFonts w:hint="cs"/>
          <w:rtl/>
          <w:lang w:eastAsia="he-IL"/>
        </w:rPr>
        <w:t xml:space="preserve"> כושר הציוץ נעלם, נאלם דום. ולכן טעות קשה הייתה להצביע בעד גיוס בנות בכפייה. אני הגשתי בתחילת כניסתי לכנסת חוק פטור מסיבות מצפון. צריך לכבד אנשים דתיים, בנות דתיות שרוצות לזכות בפטור מסיבות מצפון או אמונה. </w:t>
      </w:r>
    </w:p>
    <w:p w:rsidR="00F532D9" w:rsidRDefault="00F532D9" w:rsidP="001D766A">
      <w:pPr>
        <w:rPr>
          <w:rtl/>
          <w:lang w:eastAsia="he-IL"/>
        </w:rPr>
      </w:pPr>
    </w:p>
    <w:p w:rsidR="00F532D9" w:rsidRDefault="00F532D9" w:rsidP="001D766A">
      <w:pPr>
        <w:pStyle w:val="af6"/>
        <w:rPr>
          <w:rtl/>
        </w:rPr>
      </w:pPr>
      <w:bookmarkStart w:id="15272" w:name="ET_yor_6244_16"/>
      <w:r w:rsidRPr="00313B94">
        <w:rPr>
          <w:rStyle w:val="TagStyle"/>
          <w:rtl/>
        </w:rPr>
        <w:t xml:space="preserve"> &lt;&lt; יור &gt;&gt;</w:t>
      </w:r>
      <w:r w:rsidRPr="00071D8A">
        <w:rPr>
          <w:rStyle w:val="TagStyle"/>
          <w:rtl/>
        </w:rPr>
        <w:t xml:space="preserve"> </w:t>
      </w:r>
      <w:r>
        <w:rPr>
          <w:rtl/>
        </w:rPr>
        <w:t>היו"ר איתן גינזבורג:</w:t>
      </w:r>
      <w:r w:rsidRPr="00071D8A">
        <w:rPr>
          <w:rStyle w:val="TagStyle"/>
          <w:rtl/>
        </w:rPr>
        <w:t xml:space="preserve"> </w:t>
      </w:r>
      <w:r w:rsidRPr="00313B94">
        <w:rPr>
          <w:rStyle w:val="TagStyle"/>
          <w:rtl/>
        </w:rPr>
        <w:t>&lt;&lt; יור &gt;&gt;</w:t>
      </w:r>
      <w:r>
        <w:rPr>
          <w:rtl/>
        </w:rPr>
        <w:t xml:space="preserve">   </w:t>
      </w:r>
      <w:bookmarkEnd w:id="15272"/>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w:t>
      </w:r>
    </w:p>
    <w:p w:rsidR="00F532D9" w:rsidRDefault="00F532D9" w:rsidP="001D766A">
      <w:pPr>
        <w:rPr>
          <w:rtl/>
          <w:lang w:eastAsia="he-IL"/>
        </w:rPr>
      </w:pPr>
    </w:p>
    <w:p w:rsidR="00F532D9" w:rsidRDefault="00F532D9" w:rsidP="001D766A">
      <w:pPr>
        <w:pStyle w:val="af5"/>
        <w:rPr>
          <w:rtl/>
        </w:rPr>
      </w:pPr>
      <w:bookmarkStart w:id="15273" w:name="ET_interruption_5851_17"/>
      <w:r w:rsidRPr="00313B94">
        <w:rPr>
          <w:rStyle w:val="TagStyle"/>
          <w:rtl/>
        </w:rPr>
        <w:t xml:space="preserve"> &lt;&lt; קריאה &gt;&gt;</w:t>
      </w:r>
      <w:r w:rsidRPr="00071D8A">
        <w:rPr>
          <w:rStyle w:val="TagStyle"/>
          <w:rtl/>
        </w:rPr>
        <w:t xml:space="preserve"> </w:t>
      </w:r>
      <w:r>
        <w:rPr>
          <w:rtl/>
        </w:rPr>
        <w:t>משה אבוטבול (ש"ס):</w:t>
      </w:r>
      <w:r w:rsidRPr="00071D8A">
        <w:rPr>
          <w:rStyle w:val="TagStyle"/>
          <w:rtl/>
        </w:rPr>
        <w:t xml:space="preserve"> </w:t>
      </w:r>
      <w:r w:rsidRPr="00313B94">
        <w:rPr>
          <w:rStyle w:val="TagStyle"/>
          <w:rtl/>
        </w:rPr>
        <w:t>&lt;&lt; קריאה &gt;&gt;</w:t>
      </w:r>
      <w:r>
        <w:rPr>
          <w:rtl/>
        </w:rPr>
        <w:t xml:space="preserve">   </w:t>
      </w:r>
      <w:bookmarkEnd w:id="15273"/>
    </w:p>
    <w:p w:rsidR="00F532D9" w:rsidRDefault="00F532D9" w:rsidP="00356EAB">
      <w:pPr>
        <w:rPr>
          <w:rtl/>
          <w:lang w:eastAsia="he-IL"/>
        </w:rPr>
      </w:pPr>
    </w:p>
    <w:p w:rsidR="00F532D9" w:rsidRDefault="00F532D9" w:rsidP="001D766A">
      <w:pPr>
        <w:rPr>
          <w:rtl/>
          <w:lang w:eastAsia="he-IL"/>
        </w:rPr>
      </w:pPr>
      <w:r>
        <w:rPr>
          <w:rFonts w:hint="cs"/>
          <w:rtl/>
          <w:lang w:eastAsia="he-IL"/>
        </w:rPr>
        <w:t>איפה הייתם?</w:t>
      </w:r>
      <w:bookmarkStart w:id="15274" w:name="_ETM_Q39_754487"/>
      <w:bookmarkEnd w:id="15274"/>
    </w:p>
    <w:p w:rsidR="00F532D9" w:rsidRDefault="00F532D9" w:rsidP="001D766A">
      <w:pPr>
        <w:rPr>
          <w:rtl/>
          <w:lang w:eastAsia="he-IL"/>
        </w:rPr>
      </w:pPr>
      <w:bookmarkStart w:id="15275" w:name="_ETM_Q39_754572"/>
      <w:bookmarkEnd w:id="15275"/>
    </w:p>
    <w:p w:rsidR="00F532D9" w:rsidRDefault="00F532D9" w:rsidP="001D766A">
      <w:pPr>
        <w:pStyle w:val="-"/>
        <w:rPr>
          <w:rtl/>
        </w:rPr>
      </w:pPr>
      <w:bookmarkStart w:id="15276" w:name="ET_speakercontinue_5264_22"/>
      <w:r w:rsidRPr="00313B94">
        <w:rPr>
          <w:rStyle w:val="TagStyle"/>
          <w:rtl/>
        </w:rPr>
        <w:t xml:space="preserve"> &lt;&lt; דובר_המשך &gt;&gt; </w:t>
      </w:r>
      <w:r>
        <w:rPr>
          <w:rtl/>
        </w:rPr>
        <w:t>אחמד טיבי (הרשימה המשותפת):</w:t>
      </w:r>
      <w:r w:rsidRPr="00313B94">
        <w:rPr>
          <w:rStyle w:val="TagStyle"/>
          <w:rtl/>
        </w:rPr>
        <w:t xml:space="preserve"> &lt;&lt; דובר_המשך &gt;&gt;</w:t>
      </w:r>
      <w:r>
        <w:rPr>
          <w:rtl/>
        </w:rPr>
        <w:t xml:space="preserve">   </w:t>
      </w:r>
      <w:bookmarkEnd w:id="15276"/>
    </w:p>
    <w:p w:rsidR="00F532D9" w:rsidRDefault="00F532D9" w:rsidP="00356EAB">
      <w:pPr>
        <w:rPr>
          <w:rtl/>
          <w:lang w:eastAsia="he-IL"/>
        </w:rPr>
      </w:pPr>
    </w:p>
    <w:p w:rsidR="00F532D9" w:rsidRDefault="00F532D9" w:rsidP="001D766A">
      <w:pPr>
        <w:rPr>
          <w:rtl/>
          <w:lang w:eastAsia="he-IL"/>
        </w:rPr>
      </w:pPr>
      <w:bookmarkStart w:id="15277" w:name="_ETM_Q39_752792"/>
      <w:bookmarkEnd w:id="15277"/>
      <w:r>
        <w:rPr>
          <w:rFonts w:hint="cs"/>
          <w:rtl/>
          <w:lang w:eastAsia="he-IL"/>
        </w:rPr>
        <w:t xml:space="preserve">יכול להיות שאדוני לא הקשיב לנאום. </w:t>
      </w:r>
      <w:bookmarkStart w:id="15278" w:name="_ETM_Q39_757233"/>
      <w:bookmarkEnd w:id="15278"/>
    </w:p>
    <w:p w:rsidR="00F532D9" w:rsidRDefault="00F532D9" w:rsidP="001D766A">
      <w:pPr>
        <w:rPr>
          <w:rtl/>
          <w:lang w:eastAsia="he-IL"/>
        </w:rPr>
      </w:pPr>
      <w:bookmarkStart w:id="15279" w:name="_ETM_Q39_757641"/>
      <w:bookmarkStart w:id="15280" w:name="_ETM_Q39_757718"/>
      <w:bookmarkEnd w:id="15279"/>
      <w:bookmarkEnd w:id="15280"/>
    </w:p>
    <w:p w:rsidR="00F532D9" w:rsidRDefault="00F532D9" w:rsidP="001D766A">
      <w:pPr>
        <w:pStyle w:val="af5"/>
        <w:rPr>
          <w:rtl/>
        </w:rPr>
      </w:pPr>
      <w:bookmarkStart w:id="15281" w:name="_ETM_Q39_757784"/>
      <w:bookmarkStart w:id="15282" w:name="_ETM_Q39_757862"/>
      <w:bookmarkStart w:id="15283" w:name="_ETM_Q39_752983"/>
      <w:bookmarkStart w:id="15284" w:name="_ETM_Q39_753042"/>
      <w:bookmarkStart w:id="15285" w:name="ET_interruption_קר_אה_23"/>
      <w:bookmarkEnd w:id="15281"/>
      <w:bookmarkEnd w:id="15282"/>
      <w:bookmarkEnd w:id="15283"/>
      <w:bookmarkEnd w:id="15284"/>
      <w:r w:rsidRPr="00313B94">
        <w:rPr>
          <w:rStyle w:val="TagStyle"/>
          <w:rtl/>
        </w:rPr>
        <w:t xml:space="preserve"> &lt;&lt; קריאה &gt;&gt; </w:t>
      </w:r>
      <w:r>
        <w:rPr>
          <w:rtl/>
        </w:rPr>
        <w:t>קריאה:</w:t>
      </w:r>
      <w:r w:rsidRPr="00313B94">
        <w:rPr>
          <w:rStyle w:val="TagStyle"/>
          <w:rtl/>
        </w:rPr>
        <w:t xml:space="preserve"> &lt;&lt; קריאה &gt;&gt;</w:t>
      </w:r>
      <w:r>
        <w:rPr>
          <w:rtl/>
        </w:rPr>
        <w:t xml:space="preserve">   </w:t>
      </w:r>
      <w:bookmarkEnd w:id="15285"/>
    </w:p>
    <w:p w:rsidR="00F532D9" w:rsidRDefault="00F532D9" w:rsidP="00356EAB">
      <w:pPr>
        <w:rPr>
          <w:rtl/>
          <w:lang w:eastAsia="he-IL"/>
        </w:rPr>
      </w:pPr>
    </w:p>
    <w:p w:rsidR="00F532D9" w:rsidRDefault="00F532D9" w:rsidP="001D766A">
      <w:pPr>
        <w:rPr>
          <w:rtl/>
          <w:lang w:eastAsia="he-IL"/>
        </w:rPr>
      </w:pPr>
      <w:bookmarkStart w:id="15286" w:name="_ETM_Q39_755286"/>
      <w:bookmarkStart w:id="15287" w:name="_ETM_Q39_755570"/>
      <w:bookmarkStart w:id="15288" w:name="_ETM_Q39_755625"/>
      <w:bookmarkEnd w:id="15286"/>
      <w:bookmarkEnd w:id="15287"/>
      <w:bookmarkEnd w:id="15288"/>
      <w:r>
        <w:rPr>
          <w:rFonts w:hint="cs"/>
          <w:rtl/>
          <w:lang w:eastAsia="he-IL"/>
        </w:rPr>
        <w:t xml:space="preserve">אני אסביר לו. </w:t>
      </w:r>
    </w:p>
    <w:p w:rsidR="00F532D9" w:rsidRDefault="00F532D9" w:rsidP="001D766A">
      <w:pPr>
        <w:rPr>
          <w:rtl/>
          <w:lang w:eastAsia="he-IL"/>
        </w:rPr>
      </w:pPr>
      <w:bookmarkStart w:id="15289" w:name="_ETM_Q39_758764"/>
      <w:bookmarkStart w:id="15290" w:name="_ETM_Q39_758865"/>
      <w:bookmarkEnd w:id="15289"/>
      <w:bookmarkEnd w:id="15290"/>
    </w:p>
    <w:p w:rsidR="00F532D9" w:rsidRDefault="00F532D9" w:rsidP="001D766A">
      <w:pPr>
        <w:pStyle w:val="-"/>
        <w:rPr>
          <w:rtl/>
        </w:rPr>
      </w:pPr>
      <w:bookmarkStart w:id="15291" w:name="_ETM_Q39_758907"/>
      <w:bookmarkStart w:id="15292" w:name="_ETM_Q39_758987"/>
      <w:bookmarkStart w:id="15293" w:name="ET_speakercontinue_5264_24"/>
      <w:bookmarkEnd w:id="15291"/>
      <w:bookmarkEnd w:id="15292"/>
      <w:r w:rsidRPr="00313B94">
        <w:rPr>
          <w:rStyle w:val="TagStyle"/>
          <w:rtl/>
        </w:rPr>
        <w:t xml:space="preserve"> &lt;&lt; דובר_המשך &gt;&gt; </w:t>
      </w:r>
      <w:r>
        <w:rPr>
          <w:rtl/>
        </w:rPr>
        <w:t>אחמד טיבי (הרשימה המשותפת):</w:t>
      </w:r>
      <w:r w:rsidRPr="00313B94">
        <w:rPr>
          <w:rStyle w:val="TagStyle"/>
          <w:rtl/>
        </w:rPr>
        <w:t xml:space="preserve"> &lt;&lt; דובר_המשך &gt;&gt;</w:t>
      </w:r>
      <w:r>
        <w:rPr>
          <w:rtl/>
        </w:rPr>
        <w:t xml:space="preserve">   </w:t>
      </w:r>
      <w:bookmarkEnd w:id="15293"/>
    </w:p>
    <w:p w:rsidR="00F532D9" w:rsidRDefault="00F532D9" w:rsidP="00356EAB">
      <w:pPr>
        <w:rPr>
          <w:rtl/>
          <w:lang w:eastAsia="he-IL"/>
        </w:rPr>
      </w:pPr>
    </w:p>
    <w:p w:rsidR="00F532D9" w:rsidRDefault="00F532D9" w:rsidP="001D766A">
      <w:pPr>
        <w:rPr>
          <w:rtl/>
          <w:lang w:eastAsia="he-IL"/>
        </w:rPr>
      </w:pPr>
      <w:bookmarkStart w:id="15294" w:name="_ETM_Q39_759839"/>
      <w:bookmarkEnd w:id="15294"/>
      <w:r>
        <w:rPr>
          <w:rFonts w:hint="cs"/>
          <w:rtl/>
          <w:lang w:eastAsia="he-IL"/>
        </w:rPr>
        <w:t>אני מבקש שתסביר לו בשעת חינוך</w:t>
      </w:r>
      <w:r w:rsidR="003B7227">
        <w:rPr>
          <w:rFonts w:hint="cs"/>
          <w:rtl/>
          <w:lang w:eastAsia="he-IL"/>
        </w:rPr>
        <w:t>,</w:t>
      </w:r>
      <w:r>
        <w:rPr>
          <w:rFonts w:hint="cs"/>
          <w:rtl/>
          <w:lang w:eastAsia="he-IL"/>
        </w:rPr>
        <w:t xml:space="preserve"> לאחר </w:t>
      </w:r>
      <w:bookmarkStart w:id="15295" w:name="_ETM_Q39_760781"/>
      <w:bookmarkEnd w:id="15295"/>
      <w:r>
        <w:rPr>
          <w:rFonts w:hint="cs"/>
          <w:rtl/>
          <w:lang w:eastAsia="he-IL"/>
        </w:rPr>
        <w:t xml:space="preserve">סיום הלימודים. תודה רבה. </w:t>
      </w:r>
      <w:bookmarkStart w:id="15296" w:name="_ETM_Q39_752932"/>
      <w:bookmarkStart w:id="15297" w:name="_ETM_Q39_753027"/>
      <w:bookmarkEnd w:id="15296"/>
      <w:bookmarkEnd w:id="15297"/>
    </w:p>
    <w:p w:rsidR="00F532D9" w:rsidRDefault="00F532D9" w:rsidP="001D766A">
      <w:pPr>
        <w:rPr>
          <w:rtl/>
          <w:lang w:eastAsia="he-IL"/>
        </w:rPr>
      </w:pPr>
      <w:bookmarkStart w:id="15298" w:name="_ETM_Q39_762302"/>
      <w:bookmarkStart w:id="15299" w:name="_ETM_Q39_762401"/>
      <w:bookmarkEnd w:id="15298"/>
      <w:bookmarkEnd w:id="15299"/>
    </w:p>
    <w:p w:rsidR="00F532D9" w:rsidRDefault="00F532D9" w:rsidP="001D766A">
      <w:pPr>
        <w:pStyle w:val="af6"/>
        <w:rPr>
          <w:rtl/>
        </w:rPr>
      </w:pPr>
      <w:bookmarkStart w:id="15300" w:name="_ETM_Q39_760831"/>
      <w:bookmarkStart w:id="15301" w:name="_ETM_Q39_760921"/>
      <w:bookmarkStart w:id="15302" w:name="ET_yor_6244_25"/>
      <w:bookmarkEnd w:id="15300"/>
      <w:bookmarkEnd w:id="15301"/>
      <w:r w:rsidRPr="00313B94">
        <w:rPr>
          <w:rStyle w:val="TagStyle"/>
          <w:rtl/>
        </w:rPr>
        <w:t xml:space="preserve"> &lt;&lt; יור &gt;&gt; </w:t>
      </w:r>
      <w:r>
        <w:rPr>
          <w:rtl/>
        </w:rPr>
        <w:t>היו"ר איתן גינזבורג:</w:t>
      </w:r>
      <w:r w:rsidRPr="00313B94">
        <w:rPr>
          <w:rStyle w:val="TagStyle"/>
          <w:rtl/>
        </w:rPr>
        <w:t xml:space="preserve"> &lt;&lt; יור &gt;&gt;</w:t>
      </w:r>
      <w:r>
        <w:rPr>
          <w:rtl/>
        </w:rPr>
        <w:t xml:space="preserve">   </w:t>
      </w:r>
      <w:bookmarkEnd w:id="15302"/>
    </w:p>
    <w:p w:rsidR="00F532D9" w:rsidRDefault="00F532D9" w:rsidP="00356EAB">
      <w:pPr>
        <w:rPr>
          <w:rtl/>
          <w:lang w:eastAsia="he-IL"/>
        </w:rPr>
      </w:pPr>
    </w:p>
    <w:p w:rsidR="00F532D9" w:rsidRDefault="00F532D9" w:rsidP="001D766A">
      <w:pPr>
        <w:rPr>
          <w:rtl/>
          <w:lang w:eastAsia="he-IL"/>
        </w:rPr>
      </w:pPr>
      <w:bookmarkStart w:id="15303" w:name="_ETM_Q39_762054"/>
      <w:bookmarkEnd w:id="15303"/>
      <w:r>
        <w:rPr>
          <w:rFonts w:hint="cs"/>
          <w:rtl/>
          <w:lang w:eastAsia="he-IL"/>
        </w:rPr>
        <w:t xml:space="preserve">תודה רבה, חבר הכנסת אחמד </w:t>
      </w:r>
      <w:bookmarkStart w:id="15304" w:name="_ETM_Q39_766904"/>
      <w:bookmarkEnd w:id="15304"/>
      <w:r>
        <w:rPr>
          <w:rFonts w:hint="cs"/>
          <w:rtl/>
          <w:lang w:eastAsia="he-IL"/>
        </w:rPr>
        <w:t xml:space="preserve">טיבי. </w:t>
      </w:r>
      <w:bookmarkStart w:id="15305" w:name="_ETM_Q39_767662"/>
      <w:bookmarkStart w:id="15306" w:name="_ETM_Q39_767750"/>
      <w:bookmarkStart w:id="15307" w:name="_ETM_Q39_768424"/>
      <w:bookmarkStart w:id="15308" w:name="_ETM_Q39_768499"/>
      <w:bookmarkEnd w:id="15305"/>
      <w:bookmarkEnd w:id="15306"/>
      <w:bookmarkEnd w:id="15307"/>
      <w:bookmarkEnd w:id="15308"/>
      <w:r>
        <w:rPr>
          <w:rFonts w:hint="cs"/>
          <w:rtl/>
          <w:lang w:eastAsia="he-IL"/>
        </w:rPr>
        <w:t xml:space="preserve">חבר הכנסת יעקב אשר. </w:t>
      </w:r>
      <w:bookmarkStart w:id="15309" w:name="_ETM_Q39_769817"/>
      <w:bookmarkEnd w:id="15309"/>
    </w:p>
    <w:p w:rsidR="00F532D9" w:rsidRDefault="00F532D9" w:rsidP="001D766A">
      <w:pPr>
        <w:rPr>
          <w:rtl/>
          <w:lang w:eastAsia="he-IL"/>
        </w:rPr>
      </w:pPr>
      <w:bookmarkStart w:id="15310" w:name="_ETM_Q39_769900"/>
      <w:bookmarkEnd w:id="15310"/>
    </w:p>
    <w:p w:rsidR="00F532D9" w:rsidRDefault="00F532D9" w:rsidP="001D766A">
      <w:pPr>
        <w:pStyle w:val="af5"/>
        <w:rPr>
          <w:rtl/>
        </w:rPr>
      </w:pPr>
      <w:bookmarkStart w:id="15311" w:name="_ETM_Q39_769969"/>
      <w:bookmarkStart w:id="15312" w:name="_ETM_Q39_770054"/>
      <w:bookmarkStart w:id="15313" w:name="ET_interruption_5802_26"/>
      <w:bookmarkEnd w:id="15311"/>
      <w:bookmarkEnd w:id="15312"/>
      <w:r w:rsidRPr="00313B94">
        <w:rPr>
          <w:rStyle w:val="TagStyle"/>
          <w:rtl/>
        </w:rPr>
        <w:t xml:space="preserve"> &lt;&lt; קריאה &gt;&gt; </w:t>
      </w:r>
      <w:r>
        <w:rPr>
          <w:rtl/>
        </w:rPr>
        <w:t>שלמה קרעי (הליכוד):</w:t>
      </w:r>
      <w:r w:rsidRPr="00313B94">
        <w:rPr>
          <w:rStyle w:val="TagStyle"/>
          <w:rtl/>
        </w:rPr>
        <w:t xml:space="preserve"> &lt;&lt; קריאה &gt;&gt;</w:t>
      </w:r>
      <w:r>
        <w:rPr>
          <w:rtl/>
        </w:rPr>
        <w:t xml:space="preserve">   </w:t>
      </w:r>
      <w:bookmarkEnd w:id="15313"/>
    </w:p>
    <w:p w:rsidR="00F532D9" w:rsidRDefault="00F532D9" w:rsidP="00356EAB">
      <w:pPr>
        <w:rPr>
          <w:rtl/>
          <w:lang w:eastAsia="he-IL"/>
        </w:rPr>
      </w:pPr>
    </w:p>
    <w:p w:rsidR="00F532D9" w:rsidRPr="00313B94" w:rsidRDefault="00C9608A" w:rsidP="001D766A">
      <w:pPr>
        <w:rPr>
          <w:rtl/>
          <w:lang w:eastAsia="he-IL"/>
        </w:rPr>
      </w:pPr>
      <w:bookmarkStart w:id="15314" w:name="_ETM_Q39_770998"/>
      <w:bookmarkStart w:id="15315" w:name="_ETM_Q39_771289"/>
      <w:bookmarkStart w:id="15316" w:name="_ETM_Q39_771348"/>
      <w:bookmarkEnd w:id="15314"/>
      <w:bookmarkEnd w:id="15315"/>
      <w:bookmarkEnd w:id="15316"/>
      <w:r>
        <w:rPr>
          <w:rFonts w:hint="cs"/>
          <w:rtl/>
          <w:lang w:eastAsia="he-IL"/>
        </w:rPr>
        <w:t>– – –</w:t>
      </w:r>
      <w:r w:rsidR="00F532D9">
        <w:rPr>
          <w:rFonts w:hint="cs"/>
          <w:rtl/>
          <w:lang w:eastAsia="he-IL"/>
        </w:rPr>
        <w:t xml:space="preserve"> בזכותם יש </w:t>
      </w:r>
      <w:bookmarkStart w:id="15317" w:name="_ETM_Q39_772114"/>
      <w:bookmarkEnd w:id="15317"/>
      <w:r w:rsidR="00F532D9">
        <w:rPr>
          <w:rFonts w:hint="cs"/>
          <w:rtl/>
          <w:lang w:eastAsia="he-IL"/>
        </w:rPr>
        <w:t xml:space="preserve">ישיבה באביתר. זה בזכותם. הרי לנו לא היו נותנים לעשות </w:t>
      </w:r>
      <w:bookmarkStart w:id="15318" w:name="_ETM_Q39_778714"/>
      <w:bookmarkEnd w:id="15318"/>
      <w:r w:rsidR="00F532D9">
        <w:rPr>
          <w:rFonts w:hint="cs"/>
          <w:rtl/>
          <w:lang w:eastAsia="he-IL"/>
        </w:rPr>
        <w:t xml:space="preserve">את זה. </w:t>
      </w:r>
    </w:p>
    <w:p w:rsidR="00F532D9" w:rsidRDefault="00F532D9" w:rsidP="001D766A">
      <w:pPr>
        <w:keepNext/>
        <w:rPr>
          <w:rtl/>
        </w:rPr>
      </w:pPr>
      <w:bookmarkStart w:id="15319" w:name="_ETM_Q39_773380"/>
      <w:bookmarkStart w:id="15320" w:name="ET_typistreplace_אחרי_כן_תפ_17_29_18"/>
      <w:bookmarkEnd w:id="15319"/>
    </w:p>
    <w:bookmarkEnd w:id="15320"/>
    <w:p w:rsidR="00F532D9" w:rsidRDefault="00F532D9" w:rsidP="001D766A">
      <w:pPr>
        <w:pStyle w:val="a4"/>
        <w:keepNext/>
        <w:rPr>
          <w:rtl/>
        </w:rPr>
      </w:pPr>
      <w:r w:rsidRPr="003A0361">
        <w:rPr>
          <w:rStyle w:val="TagStyle"/>
          <w:rtl/>
        </w:rPr>
        <w:t xml:space="preserve">&lt;&lt; דובר &gt;&gt; </w:t>
      </w:r>
      <w:bookmarkStart w:id="15321" w:name="_Toc76301941"/>
      <w:r>
        <w:rPr>
          <w:rtl/>
        </w:rPr>
        <w:t>יעקב אשר (יהדות התורה):</w:t>
      </w:r>
      <w:bookmarkEnd w:id="15321"/>
      <w:r w:rsidRPr="003A0361">
        <w:rPr>
          <w:rStyle w:val="TagStyle"/>
          <w:rtl/>
        </w:rPr>
        <w:t xml:space="preserve"> &lt;&lt; דובר &gt;&gt;</w:t>
      </w:r>
      <w:r>
        <w:rPr>
          <w:rtl/>
        </w:rPr>
        <w:t xml:space="preserve">  </w:t>
      </w:r>
    </w:p>
    <w:p w:rsidR="00F532D9" w:rsidRDefault="00F532D9" w:rsidP="00356EAB">
      <w:pPr>
        <w:rPr>
          <w:rtl/>
          <w:lang w:eastAsia="he-IL"/>
        </w:rPr>
      </w:pPr>
    </w:p>
    <w:p w:rsidR="00F532D9" w:rsidRDefault="00F532D9" w:rsidP="003B7227">
      <w:pPr>
        <w:rPr>
          <w:rtl/>
        </w:rPr>
      </w:pPr>
      <w:bookmarkStart w:id="15322" w:name="_ETM_Q40_186000"/>
      <w:bookmarkStart w:id="15323" w:name="_ETM_Q40_173000"/>
      <w:bookmarkStart w:id="15324" w:name="_ETM_Q40_201509"/>
      <w:bookmarkStart w:id="15325" w:name="_ETM_Q40_202520"/>
      <w:bookmarkEnd w:id="15322"/>
      <w:bookmarkEnd w:id="15323"/>
      <w:bookmarkEnd w:id="15324"/>
      <w:bookmarkEnd w:id="15325"/>
      <w:r>
        <w:rPr>
          <w:rtl/>
        </w:rPr>
        <w:t xml:space="preserve">אדוני </w:t>
      </w:r>
      <w:bookmarkStart w:id="15326" w:name="_ETM_Q40_202910"/>
      <w:bookmarkEnd w:id="15326"/>
      <w:r>
        <w:rPr>
          <w:rtl/>
        </w:rPr>
        <w:t>היושב</w:t>
      </w:r>
      <w:bookmarkStart w:id="15327" w:name="_ETM_Q40_203270"/>
      <w:bookmarkEnd w:id="15327"/>
      <w:r>
        <w:rPr>
          <w:rFonts w:hint="cs"/>
          <w:rtl/>
        </w:rPr>
        <w:t>-</w:t>
      </w:r>
      <w:r>
        <w:rPr>
          <w:rtl/>
        </w:rPr>
        <w:t>ראש</w:t>
      </w:r>
      <w:r>
        <w:rPr>
          <w:rFonts w:hint="cs"/>
          <w:rtl/>
        </w:rPr>
        <w:t>,</w:t>
      </w:r>
      <w:r>
        <w:rPr>
          <w:rtl/>
        </w:rPr>
        <w:t xml:space="preserve"> </w:t>
      </w:r>
      <w:bookmarkStart w:id="15328" w:name="_ETM_Q40_204949"/>
      <w:bookmarkEnd w:id="15328"/>
      <w:r>
        <w:rPr>
          <w:rtl/>
        </w:rPr>
        <w:t xml:space="preserve">חבריי </w:t>
      </w:r>
      <w:bookmarkStart w:id="15329" w:name="_ETM_Q40_205550"/>
      <w:bookmarkEnd w:id="15329"/>
      <w:r>
        <w:rPr>
          <w:rtl/>
        </w:rPr>
        <w:t xml:space="preserve">חברי </w:t>
      </w:r>
      <w:bookmarkStart w:id="15330" w:name="_ETM_Q40_205909"/>
      <w:bookmarkEnd w:id="15330"/>
      <w:r>
        <w:rPr>
          <w:rtl/>
        </w:rPr>
        <w:t>הכנסת</w:t>
      </w:r>
      <w:r>
        <w:rPr>
          <w:rFonts w:hint="cs"/>
          <w:rtl/>
        </w:rPr>
        <w:t>,</w:t>
      </w:r>
      <w:r>
        <w:rPr>
          <w:rtl/>
        </w:rPr>
        <w:t xml:space="preserve"> </w:t>
      </w:r>
      <w:bookmarkStart w:id="15331" w:name="_ETM_Q40_208430"/>
      <w:bookmarkEnd w:id="15331"/>
      <w:r>
        <w:rPr>
          <w:rtl/>
        </w:rPr>
        <w:t xml:space="preserve">אני </w:t>
      </w:r>
      <w:bookmarkStart w:id="15332" w:name="_ETM_Q40_208789"/>
      <w:bookmarkEnd w:id="15332"/>
      <w:r>
        <w:rPr>
          <w:rtl/>
        </w:rPr>
        <w:t xml:space="preserve">אחרוג </w:t>
      </w:r>
      <w:bookmarkStart w:id="15333" w:name="_ETM_Q40_209450"/>
      <w:bookmarkEnd w:id="15333"/>
      <w:r>
        <w:rPr>
          <w:rtl/>
        </w:rPr>
        <w:t xml:space="preserve">ממה </w:t>
      </w:r>
      <w:bookmarkStart w:id="15334" w:name="_ETM_Q40_209750"/>
      <w:bookmarkEnd w:id="15334"/>
      <w:r>
        <w:rPr>
          <w:rtl/>
        </w:rPr>
        <w:t xml:space="preserve">שאתם </w:t>
      </w:r>
      <w:bookmarkStart w:id="15335" w:name="_ETM_Q40_210140"/>
      <w:bookmarkEnd w:id="15335"/>
      <w:r>
        <w:rPr>
          <w:rtl/>
        </w:rPr>
        <w:t>עושים</w:t>
      </w:r>
      <w:r>
        <w:rPr>
          <w:rFonts w:hint="cs"/>
          <w:rtl/>
        </w:rPr>
        <w:t>,</w:t>
      </w:r>
      <w:r>
        <w:rPr>
          <w:rtl/>
        </w:rPr>
        <w:t xml:space="preserve"> </w:t>
      </w:r>
      <w:bookmarkStart w:id="15336" w:name="_ETM_Q40_210529"/>
      <w:bookmarkEnd w:id="15336"/>
      <w:r>
        <w:rPr>
          <w:rtl/>
        </w:rPr>
        <w:t>כולכם</w:t>
      </w:r>
      <w:r>
        <w:rPr>
          <w:rFonts w:hint="cs"/>
          <w:rtl/>
        </w:rPr>
        <w:t>,</w:t>
      </w:r>
      <w:r>
        <w:rPr>
          <w:rtl/>
        </w:rPr>
        <w:t xml:space="preserve"> </w:t>
      </w:r>
      <w:bookmarkStart w:id="15337" w:name="_ETM_Q40_212019"/>
      <w:bookmarkEnd w:id="15337"/>
      <w:r>
        <w:rPr>
          <w:rtl/>
        </w:rPr>
        <w:t xml:space="preserve">ואני </w:t>
      </w:r>
      <w:bookmarkStart w:id="15338" w:name="_ETM_Q40_212289"/>
      <w:bookmarkEnd w:id="15338"/>
      <w:r>
        <w:rPr>
          <w:rFonts w:hint="cs"/>
          <w:rtl/>
        </w:rPr>
        <w:t>א</w:t>
      </w:r>
      <w:r>
        <w:rPr>
          <w:rtl/>
        </w:rPr>
        <w:t xml:space="preserve">דבר </w:t>
      </w:r>
      <w:bookmarkStart w:id="15339" w:name="_ETM_Q40_213280"/>
      <w:bookmarkEnd w:id="15339"/>
      <w:r>
        <w:rPr>
          <w:rtl/>
        </w:rPr>
        <w:t xml:space="preserve">על </w:t>
      </w:r>
      <w:bookmarkStart w:id="15340" w:name="_ETM_Q40_213430"/>
      <w:bookmarkEnd w:id="15340"/>
      <w:r>
        <w:rPr>
          <w:rtl/>
        </w:rPr>
        <w:t xml:space="preserve">הצעת </w:t>
      </w:r>
      <w:bookmarkStart w:id="15341" w:name="_ETM_Q40_213789"/>
      <w:bookmarkEnd w:id="15341"/>
      <w:r>
        <w:rPr>
          <w:rtl/>
        </w:rPr>
        <w:t xml:space="preserve">חוק </w:t>
      </w:r>
      <w:bookmarkStart w:id="15342" w:name="_ETM_Q40_214090"/>
      <w:bookmarkEnd w:id="15342"/>
      <w:r>
        <w:rPr>
          <w:rtl/>
        </w:rPr>
        <w:t xml:space="preserve">רישוי </w:t>
      </w:r>
      <w:bookmarkStart w:id="15343" w:name="_ETM_Q40_214479"/>
      <w:bookmarkEnd w:id="15343"/>
      <w:r>
        <w:rPr>
          <w:rtl/>
        </w:rPr>
        <w:t xml:space="preserve">שירותים </w:t>
      </w:r>
      <w:bookmarkStart w:id="15344" w:name="_ETM_Q40_214989"/>
      <w:bookmarkEnd w:id="15344"/>
      <w:r>
        <w:rPr>
          <w:rtl/>
        </w:rPr>
        <w:t xml:space="preserve">ומקצועות </w:t>
      </w:r>
      <w:bookmarkStart w:id="15345" w:name="_ETM_Q40_215530"/>
      <w:bookmarkEnd w:id="15345"/>
      <w:r>
        <w:rPr>
          <w:rtl/>
        </w:rPr>
        <w:t xml:space="preserve">בענף </w:t>
      </w:r>
      <w:bookmarkStart w:id="15346" w:name="_ETM_Q40_215920"/>
      <w:bookmarkEnd w:id="15346"/>
      <w:r>
        <w:rPr>
          <w:rtl/>
        </w:rPr>
        <w:t>הרכב</w:t>
      </w:r>
      <w:r>
        <w:rPr>
          <w:rFonts w:hint="cs"/>
          <w:rtl/>
        </w:rPr>
        <w:t>.</w:t>
      </w:r>
      <w:r>
        <w:rPr>
          <w:rtl/>
        </w:rPr>
        <w:t xml:space="preserve"> </w:t>
      </w:r>
      <w:bookmarkStart w:id="15347" w:name="_ETM_Q40_217320"/>
      <w:bookmarkEnd w:id="15347"/>
      <w:r>
        <w:rPr>
          <w:rtl/>
        </w:rPr>
        <w:t xml:space="preserve">מטרת </w:t>
      </w:r>
      <w:bookmarkStart w:id="15348" w:name="_ETM_Q40_217829"/>
      <w:bookmarkEnd w:id="15348"/>
      <w:r>
        <w:rPr>
          <w:rtl/>
        </w:rPr>
        <w:t>החוק</w:t>
      </w:r>
      <w:r>
        <w:rPr>
          <w:rFonts w:hint="cs"/>
          <w:rtl/>
        </w:rPr>
        <w:t xml:space="preserve"> </w:t>
      </w:r>
      <w:r w:rsidR="003B7227">
        <w:rPr>
          <w:rFonts w:hint="eastAsia"/>
          <w:rtl/>
        </w:rPr>
        <w:t xml:space="preserve">– </w:t>
      </w:r>
      <w:r>
        <w:rPr>
          <w:rFonts w:hint="cs"/>
          <w:rtl/>
        </w:rPr>
        <w:t>ואני מקריא:</w:t>
      </w:r>
      <w:r>
        <w:rPr>
          <w:rtl/>
        </w:rPr>
        <w:t xml:space="preserve"> </w:t>
      </w:r>
      <w:bookmarkStart w:id="15349" w:name="_ETM_Q40_223880"/>
      <w:bookmarkStart w:id="15350" w:name="_ETM_Q40_229000"/>
      <w:bookmarkStart w:id="15351" w:name="_ETM_Q40_232670"/>
      <w:bookmarkEnd w:id="15349"/>
      <w:bookmarkEnd w:id="15350"/>
      <w:bookmarkEnd w:id="15351"/>
      <w:r>
        <w:rPr>
          <w:rFonts w:hint="cs"/>
          <w:rtl/>
        </w:rPr>
        <w:t xml:space="preserve">"הסדרת שירותים ברמת הרכב תוך הבטחת רמה מקצועית הולמת של נותני השירותים, </w:t>
      </w:r>
      <w:r>
        <w:rPr>
          <w:rtl/>
        </w:rPr>
        <w:t xml:space="preserve">שמירה </w:t>
      </w:r>
      <w:bookmarkStart w:id="15352" w:name="_ETM_Q40_233030"/>
      <w:bookmarkEnd w:id="15352"/>
      <w:r>
        <w:rPr>
          <w:rtl/>
        </w:rPr>
        <w:t xml:space="preserve">על </w:t>
      </w:r>
      <w:bookmarkStart w:id="15353" w:name="_ETM_Q40_233090"/>
      <w:bookmarkEnd w:id="15353"/>
      <w:r>
        <w:rPr>
          <w:rtl/>
        </w:rPr>
        <w:t xml:space="preserve">בטיחות </w:t>
      </w:r>
      <w:bookmarkStart w:id="15354" w:name="_ETM_Q40_233630"/>
      <w:bookmarkEnd w:id="15354"/>
      <w:r>
        <w:rPr>
          <w:rtl/>
        </w:rPr>
        <w:t>הרכב</w:t>
      </w:r>
      <w:r>
        <w:rPr>
          <w:rFonts w:hint="cs"/>
          <w:rtl/>
        </w:rPr>
        <w:t>,</w:t>
      </w:r>
      <w:r>
        <w:rPr>
          <w:rtl/>
        </w:rPr>
        <w:t xml:space="preserve"> </w:t>
      </w:r>
      <w:bookmarkStart w:id="15355" w:name="_ETM_Q40_235239"/>
      <w:bookmarkEnd w:id="15355"/>
      <w:r>
        <w:rPr>
          <w:rtl/>
        </w:rPr>
        <w:t xml:space="preserve">הגנה </w:t>
      </w:r>
      <w:bookmarkStart w:id="15356" w:name="_ETM_Q40_235629"/>
      <w:bookmarkEnd w:id="15356"/>
      <w:r>
        <w:rPr>
          <w:rtl/>
        </w:rPr>
        <w:t xml:space="preserve">על </w:t>
      </w:r>
      <w:bookmarkStart w:id="15357" w:name="_ETM_Q40_235690"/>
      <w:bookmarkEnd w:id="15357"/>
      <w:r>
        <w:rPr>
          <w:rtl/>
        </w:rPr>
        <w:t xml:space="preserve">שלום </w:t>
      </w:r>
      <w:bookmarkStart w:id="15358" w:name="_ETM_Q40_236049"/>
      <w:bookmarkEnd w:id="15358"/>
      <w:r>
        <w:rPr>
          <w:rtl/>
        </w:rPr>
        <w:t xml:space="preserve">הציבור </w:t>
      </w:r>
      <w:bookmarkStart w:id="15359" w:name="_ETM_Q40_236469"/>
      <w:bookmarkEnd w:id="15359"/>
      <w:r>
        <w:rPr>
          <w:rtl/>
        </w:rPr>
        <w:t>ובטיחותו</w:t>
      </w:r>
      <w:bookmarkStart w:id="15360" w:name="_ETM_Q40_237790"/>
      <w:bookmarkEnd w:id="15360"/>
      <w:r>
        <w:rPr>
          <w:rFonts w:hint="cs"/>
          <w:rtl/>
        </w:rPr>
        <w:t xml:space="preserve">" </w:t>
      </w:r>
      <w:r>
        <w:rPr>
          <w:rtl/>
        </w:rPr>
        <w:t>–</w:t>
      </w:r>
      <w:r>
        <w:rPr>
          <w:rFonts w:hint="cs"/>
          <w:rtl/>
        </w:rPr>
        <w:t xml:space="preserve"> </w:t>
      </w:r>
      <w:r>
        <w:rPr>
          <w:rtl/>
        </w:rPr>
        <w:t>בקיצור</w:t>
      </w:r>
      <w:r>
        <w:rPr>
          <w:rFonts w:hint="cs"/>
          <w:rtl/>
        </w:rPr>
        <w:t>,</w:t>
      </w:r>
      <w:r>
        <w:rPr>
          <w:rtl/>
        </w:rPr>
        <w:t xml:space="preserve"> </w:t>
      </w:r>
      <w:bookmarkStart w:id="15361" w:name="_ETM_Q40_238930"/>
      <w:bookmarkEnd w:id="15361"/>
      <w:r>
        <w:rPr>
          <w:rtl/>
        </w:rPr>
        <w:t xml:space="preserve">למנוע </w:t>
      </w:r>
      <w:bookmarkStart w:id="15362" w:name="_ETM_Q40_239470"/>
      <w:bookmarkEnd w:id="15362"/>
      <w:r>
        <w:rPr>
          <w:rtl/>
        </w:rPr>
        <w:t xml:space="preserve">אפשרות </w:t>
      </w:r>
      <w:bookmarkStart w:id="15363" w:name="_ETM_Q40_240100"/>
      <w:bookmarkEnd w:id="15363"/>
      <w:r>
        <w:rPr>
          <w:rtl/>
        </w:rPr>
        <w:t xml:space="preserve">מאנשים </w:t>
      </w:r>
      <w:bookmarkStart w:id="15364" w:name="_ETM_Q40_240640"/>
      <w:bookmarkEnd w:id="15364"/>
      <w:r>
        <w:rPr>
          <w:rtl/>
        </w:rPr>
        <w:t xml:space="preserve">לא </w:t>
      </w:r>
      <w:bookmarkStart w:id="15365" w:name="_ETM_Q40_240760"/>
      <w:bookmarkEnd w:id="15365"/>
      <w:r>
        <w:rPr>
          <w:rtl/>
        </w:rPr>
        <w:t xml:space="preserve">מקצועיים </w:t>
      </w:r>
      <w:bookmarkStart w:id="15366" w:name="_ETM_Q40_242069"/>
      <w:bookmarkEnd w:id="15366"/>
      <w:r>
        <w:rPr>
          <w:rtl/>
        </w:rPr>
        <w:t xml:space="preserve">או </w:t>
      </w:r>
      <w:bookmarkStart w:id="15367" w:name="_ETM_Q40_242249"/>
      <w:bookmarkEnd w:id="15367"/>
      <w:r>
        <w:rPr>
          <w:rtl/>
        </w:rPr>
        <w:t xml:space="preserve">שקרנים </w:t>
      </w:r>
      <w:bookmarkStart w:id="15368" w:name="_ETM_Q40_244400"/>
      <w:bookmarkEnd w:id="15368"/>
      <w:r>
        <w:rPr>
          <w:rtl/>
        </w:rPr>
        <w:t xml:space="preserve">להגיד </w:t>
      </w:r>
      <w:bookmarkStart w:id="15369" w:name="_ETM_Q40_244909"/>
      <w:bookmarkEnd w:id="15369"/>
      <w:r>
        <w:rPr>
          <w:rtl/>
        </w:rPr>
        <w:t xml:space="preserve">שהרכב </w:t>
      </w:r>
      <w:bookmarkStart w:id="15370" w:name="_ETM_Q40_245510"/>
      <w:bookmarkEnd w:id="15370"/>
      <w:r>
        <w:rPr>
          <w:rtl/>
        </w:rPr>
        <w:t xml:space="preserve">במצב </w:t>
      </w:r>
      <w:bookmarkStart w:id="15371" w:name="_ETM_Q40_246049"/>
      <w:bookmarkEnd w:id="15371"/>
      <w:r>
        <w:rPr>
          <w:rtl/>
        </w:rPr>
        <w:t>טוב</w:t>
      </w:r>
      <w:r>
        <w:rPr>
          <w:rFonts w:hint="cs"/>
          <w:rtl/>
        </w:rPr>
        <w:t>,</w:t>
      </w:r>
      <w:r>
        <w:rPr>
          <w:rtl/>
        </w:rPr>
        <w:t xml:space="preserve"> </w:t>
      </w:r>
      <w:bookmarkStart w:id="15372" w:name="_ETM_Q40_246290"/>
      <w:bookmarkEnd w:id="15372"/>
      <w:r>
        <w:rPr>
          <w:rtl/>
        </w:rPr>
        <w:t xml:space="preserve">כי </w:t>
      </w:r>
      <w:bookmarkStart w:id="15373" w:name="_ETM_Q40_246440"/>
      <w:bookmarkEnd w:id="15373"/>
      <w:r>
        <w:rPr>
          <w:rtl/>
        </w:rPr>
        <w:t xml:space="preserve">אחרת </w:t>
      </w:r>
      <w:bookmarkStart w:id="15374" w:name="_ETM_Q40_247590"/>
      <w:bookmarkEnd w:id="15374"/>
      <w:r>
        <w:rPr>
          <w:rtl/>
        </w:rPr>
        <w:t xml:space="preserve">זו </w:t>
      </w:r>
      <w:bookmarkStart w:id="15375" w:name="_ETM_Q40_247829"/>
      <w:bookmarkEnd w:id="15375"/>
      <w:r>
        <w:rPr>
          <w:rtl/>
        </w:rPr>
        <w:t xml:space="preserve">תאונת </w:t>
      </w:r>
      <w:bookmarkStart w:id="15376" w:name="_ETM_Q40_248189"/>
      <w:bookmarkEnd w:id="15376"/>
      <w:r>
        <w:rPr>
          <w:rtl/>
        </w:rPr>
        <w:t>דרכים</w:t>
      </w:r>
      <w:r>
        <w:rPr>
          <w:rFonts w:hint="cs"/>
          <w:rtl/>
        </w:rPr>
        <w:t>.</w:t>
      </w:r>
    </w:p>
    <w:p w:rsidR="00F532D9" w:rsidRDefault="00F532D9" w:rsidP="001D766A">
      <w:pPr>
        <w:rPr>
          <w:rtl/>
        </w:rPr>
      </w:pPr>
    </w:p>
    <w:p w:rsidR="00F532D9" w:rsidRDefault="00F532D9" w:rsidP="003B7227">
      <w:pPr>
        <w:rPr>
          <w:rtl/>
        </w:rPr>
      </w:pPr>
      <w:bookmarkStart w:id="15377" w:name="_ETM_Q40_247000"/>
      <w:bookmarkEnd w:id="15377"/>
      <w:r>
        <w:rPr>
          <w:rFonts w:hint="cs"/>
          <w:rtl/>
        </w:rPr>
        <w:t>אז</w:t>
      </w:r>
      <w:bookmarkStart w:id="15378" w:name="_ETM_Q40_250040"/>
      <w:bookmarkStart w:id="15379" w:name="_ETM_Q40_250250"/>
      <w:bookmarkEnd w:id="15378"/>
      <w:bookmarkEnd w:id="15379"/>
      <w:r>
        <w:rPr>
          <w:rFonts w:hint="cs"/>
          <w:rtl/>
        </w:rPr>
        <w:t xml:space="preserve"> </w:t>
      </w:r>
      <w:r>
        <w:rPr>
          <w:rtl/>
        </w:rPr>
        <w:t xml:space="preserve">אני </w:t>
      </w:r>
      <w:bookmarkStart w:id="15380" w:name="_ETM_Q40_250369"/>
      <w:bookmarkEnd w:id="15380"/>
      <w:r>
        <w:rPr>
          <w:rtl/>
        </w:rPr>
        <w:t xml:space="preserve">רוצה </w:t>
      </w:r>
      <w:bookmarkStart w:id="15381" w:name="_ETM_Q40_250700"/>
      <w:bookmarkEnd w:id="15381"/>
      <w:r>
        <w:rPr>
          <w:rtl/>
        </w:rPr>
        <w:t xml:space="preserve">לדבר </w:t>
      </w:r>
      <w:bookmarkStart w:id="15382" w:name="_ETM_Q40_251119"/>
      <w:bookmarkEnd w:id="15382"/>
      <w:r>
        <w:rPr>
          <w:rtl/>
        </w:rPr>
        <w:t xml:space="preserve">על </w:t>
      </w:r>
      <w:bookmarkStart w:id="15383" w:name="_ETM_Q40_251240"/>
      <w:bookmarkEnd w:id="15383"/>
      <w:r>
        <w:rPr>
          <w:rtl/>
        </w:rPr>
        <w:t xml:space="preserve">שקרנים </w:t>
      </w:r>
      <w:bookmarkStart w:id="15384" w:name="_ETM_Q40_252650"/>
      <w:bookmarkEnd w:id="15384"/>
      <w:r>
        <w:rPr>
          <w:rtl/>
        </w:rPr>
        <w:t>ו</w:t>
      </w:r>
      <w:r>
        <w:rPr>
          <w:rFonts w:hint="cs"/>
          <w:rtl/>
        </w:rPr>
        <w:t xml:space="preserve">על </w:t>
      </w:r>
      <w:r>
        <w:rPr>
          <w:rtl/>
        </w:rPr>
        <w:t xml:space="preserve">כאלה </w:t>
      </w:r>
      <w:bookmarkStart w:id="15385" w:name="_ETM_Q40_254000"/>
      <w:bookmarkEnd w:id="15385"/>
      <w:r>
        <w:rPr>
          <w:rFonts w:hint="cs"/>
          <w:rtl/>
        </w:rPr>
        <w:t>ש</w:t>
      </w:r>
      <w:r>
        <w:rPr>
          <w:rtl/>
        </w:rPr>
        <w:t xml:space="preserve">הפכו </w:t>
      </w:r>
      <w:bookmarkStart w:id="15386" w:name="_ETM_Q40_254479"/>
      <w:bookmarkEnd w:id="15386"/>
      <w:r>
        <w:rPr>
          <w:rtl/>
        </w:rPr>
        <w:t xml:space="preserve">את </w:t>
      </w:r>
      <w:bookmarkStart w:id="15387" w:name="_ETM_Q40_254600"/>
      <w:bookmarkEnd w:id="15387"/>
      <w:r>
        <w:rPr>
          <w:rtl/>
        </w:rPr>
        <w:t xml:space="preserve">השקר </w:t>
      </w:r>
      <w:bookmarkStart w:id="15388" w:name="_ETM_Q40_255080"/>
      <w:bookmarkEnd w:id="15388"/>
      <w:r>
        <w:rPr>
          <w:rtl/>
        </w:rPr>
        <w:t xml:space="preserve">לפרנסה </w:t>
      </w:r>
      <w:bookmarkStart w:id="15389" w:name="_ETM_Q40_256369"/>
      <w:bookmarkEnd w:id="15389"/>
      <w:r>
        <w:rPr>
          <w:rtl/>
        </w:rPr>
        <w:t xml:space="preserve">בתקופה </w:t>
      </w:r>
      <w:bookmarkStart w:id="15390" w:name="_ETM_Q40_256939"/>
      <w:bookmarkEnd w:id="15390"/>
      <w:r>
        <w:rPr>
          <w:rtl/>
        </w:rPr>
        <w:t>האחרונה</w:t>
      </w:r>
      <w:r>
        <w:rPr>
          <w:rFonts w:hint="cs"/>
          <w:rtl/>
        </w:rPr>
        <w:t>.</w:t>
      </w:r>
      <w:r>
        <w:rPr>
          <w:rtl/>
        </w:rPr>
        <w:t xml:space="preserve"> </w:t>
      </w:r>
      <w:bookmarkStart w:id="15391" w:name="_ETM_Q40_258850"/>
      <w:bookmarkEnd w:id="15391"/>
      <w:r>
        <w:rPr>
          <w:rtl/>
        </w:rPr>
        <w:t xml:space="preserve">היה </w:t>
      </w:r>
      <w:bookmarkStart w:id="15392" w:name="_ETM_Q40_259150"/>
      <w:bookmarkEnd w:id="15392"/>
      <w:r>
        <w:rPr>
          <w:rtl/>
        </w:rPr>
        <w:t xml:space="preserve">פה </w:t>
      </w:r>
      <w:bookmarkStart w:id="15393" w:name="_ETM_Q40_259330"/>
      <w:bookmarkEnd w:id="15393"/>
      <w:r>
        <w:rPr>
          <w:rtl/>
        </w:rPr>
        <w:t xml:space="preserve">קודם </w:t>
      </w:r>
      <w:bookmarkStart w:id="15394" w:name="_ETM_Q40_260200"/>
      <w:bookmarkEnd w:id="15394"/>
      <w:r>
        <w:rPr>
          <w:rtl/>
        </w:rPr>
        <w:t xml:space="preserve">אלוף </w:t>
      </w:r>
      <w:bookmarkStart w:id="15395" w:name="_ETM_Q40_260950"/>
      <w:bookmarkEnd w:id="15395"/>
      <w:r>
        <w:rPr>
          <w:rtl/>
        </w:rPr>
        <w:t>במילואים</w:t>
      </w:r>
      <w:r>
        <w:rPr>
          <w:rFonts w:hint="cs"/>
          <w:rtl/>
        </w:rPr>
        <w:t>, השר שטרן</w:t>
      </w:r>
      <w:r w:rsidR="003B7227">
        <w:rPr>
          <w:rFonts w:hint="cs"/>
          <w:rtl/>
        </w:rPr>
        <w:t>.</w:t>
      </w:r>
      <w:r>
        <w:rPr>
          <w:rFonts w:hint="cs"/>
          <w:rtl/>
        </w:rPr>
        <w:t xml:space="preserve"> איזה </w:t>
      </w:r>
      <w:bookmarkStart w:id="15396" w:name="_ETM_Q40_261000"/>
      <w:bookmarkEnd w:id="15396"/>
      <w:r>
        <w:rPr>
          <w:rFonts w:hint="cs"/>
          <w:rtl/>
        </w:rPr>
        <w:t>שר הוא?</w:t>
      </w:r>
    </w:p>
    <w:p w:rsidR="00F532D9" w:rsidRDefault="00F532D9" w:rsidP="001D766A">
      <w:pPr>
        <w:rPr>
          <w:rtl/>
        </w:rPr>
      </w:pPr>
      <w:bookmarkStart w:id="15397" w:name="_ETM_Q40_266000"/>
      <w:bookmarkEnd w:id="15397"/>
    </w:p>
    <w:p w:rsidR="00F532D9" w:rsidRDefault="00F532D9" w:rsidP="001D766A">
      <w:pPr>
        <w:pStyle w:val="af6"/>
        <w:keepNext/>
        <w:rPr>
          <w:rtl/>
        </w:rPr>
      </w:pPr>
      <w:bookmarkStart w:id="15398" w:name="ET_yor_6244_4"/>
      <w:r w:rsidRPr="002C09A1">
        <w:rPr>
          <w:rStyle w:val="TagStyle"/>
          <w:rtl/>
        </w:rPr>
        <w:t xml:space="preserve"> &lt;&lt; יור &gt;&gt; </w:t>
      </w:r>
      <w:r>
        <w:rPr>
          <w:rtl/>
        </w:rPr>
        <w:t>היו"ר איתן גינזבורג:</w:t>
      </w:r>
      <w:r w:rsidRPr="002C09A1">
        <w:rPr>
          <w:rStyle w:val="TagStyle"/>
          <w:rtl/>
        </w:rPr>
        <w:t xml:space="preserve"> &lt;&lt; יור &gt;&gt;</w:t>
      </w:r>
      <w:r>
        <w:rPr>
          <w:rtl/>
        </w:rPr>
        <w:t xml:space="preserve">  </w:t>
      </w:r>
      <w:bookmarkEnd w:id="15398"/>
    </w:p>
    <w:p w:rsidR="00F532D9" w:rsidRDefault="00F532D9" w:rsidP="00356EAB">
      <w:pPr>
        <w:rPr>
          <w:rtl/>
        </w:rPr>
      </w:pPr>
    </w:p>
    <w:p w:rsidR="00F532D9" w:rsidRDefault="00F532D9" w:rsidP="001D766A">
      <w:pPr>
        <w:rPr>
          <w:rtl/>
        </w:rPr>
      </w:pPr>
      <w:r>
        <w:rPr>
          <w:rFonts w:hint="cs"/>
          <w:rtl/>
        </w:rPr>
        <w:t>השר לענייני מודיעין.</w:t>
      </w:r>
    </w:p>
    <w:p w:rsidR="00F532D9" w:rsidRDefault="00F532D9" w:rsidP="001D766A">
      <w:pPr>
        <w:rPr>
          <w:rtl/>
        </w:rPr>
      </w:pPr>
    </w:p>
    <w:p w:rsidR="00F532D9" w:rsidRDefault="00F532D9" w:rsidP="001D766A">
      <w:pPr>
        <w:pStyle w:val="-"/>
        <w:keepNext/>
        <w:rPr>
          <w:rtl/>
        </w:rPr>
      </w:pPr>
      <w:r w:rsidRPr="002C09A1">
        <w:rPr>
          <w:rStyle w:val="TagStyle"/>
          <w:rtl/>
        </w:rPr>
        <w:t xml:space="preserve"> &lt;&lt; דובר_המשך &gt;&gt; </w:t>
      </w:r>
      <w:r>
        <w:rPr>
          <w:rtl/>
        </w:rPr>
        <w:t>יעקב אשר (יהדות התורה):</w:t>
      </w:r>
      <w:r w:rsidRPr="002C09A1">
        <w:rPr>
          <w:rStyle w:val="TagStyle"/>
          <w:rtl/>
        </w:rPr>
        <w:t xml:space="preserve"> &lt;&lt; דובר_המשך &gt;&gt;</w:t>
      </w:r>
      <w:r>
        <w:rPr>
          <w:rtl/>
        </w:rPr>
        <w:t xml:space="preserve">  </w:t>
      </w:r>
    </w:p>
    <w:p w:rsidR="00F532D9" w:rsidRDefault="00F532D9" w:rsidP="00356EAB">
      <w:pPr>
        <w:rPr>
          <w:rtl/>
        </w:rPr>
      </w:pPr>
    </w:p>
    <w:p w:rsidR="00F532D9" w:rsidRDefault="00F532D9" w:rsidP="003B7227">
      <w:pPr>
        <w:rPr>
          <w:rtl/>
        </w:rPr>
      </w:pPr>
      <w:bookmarkStart w:id="15399" w:name="_ETM_Q40_264000"/>
      <w:bookmarkStart w:id="15400" w:name="_ETM_Q40_266270"/>
      <w:bookmarkEnd w:id="15399"/>
      <w:bookmarkEnd w:id="15400"/>
      <w:r>
        <w:rPr>
          <w:rtl/>
        </w:rPr>
        <w:t xml:space="preserve">השר </w:t>
      </w:r>
      <w:bookmarkStart w:id="15401" w:name="_ETM_Q40_266780"/>
      <w:bookmarkEnd w:id="15401"/>
      <w:r>
        <w:rPr>
          <w:rtl/>
        </w:rPr>
        <w:t xml:space="preserve">לענייני </w:t>
      </w:r>
      <w:bookmarkStart w:id="15402" w:name="_ETM_Q40_267259"/>
      <w:bookmarkEnd w:id="15402"/>
      <w:r>
        <w:rPr>
          <w:rtl/>
        </w:rPr>
        <w:t>מודיעין</w:t>
      </w:r>
      <w:r>
        <w:rPr>
          <w:rFonts w:hint="cs"/>
          <w:rtl/>
        </w:rPr>
        <w:t>.</w:t>
      </w:r>
      <w:r>
        <w:rPr>
          <w:rtl/>
        </w:rPr>
        <w:t xml:space="preserve"> </w:t>
      </w:r>
      <w:bookmarkStart w:id="15403" w:name="_ETM_Q40_268340"/>
      <w:bookmarkEnd w:id="15403"/>
      <w:r>
        <w:rPr>
          <w:rtl/>
        </w:rPr>
        <w:t xml:space="preserve">אתה </w:t>
      </w:r>
      <w:bookmarkStart w:id="15404" w:name="_ETM_Q40_268579"/>
      <w:bookmarkEnd w:id="15404"/>
      <w:r>
        <w:rPr>
          <w:rtl/>
        </w:rPr>
        <w:t>שומע</w:t>
      </w:r>
      <w:r>
        <w:rPr>
          <w:rFonts w:hint="cs"/>
          <w:rtl/>
        </w:rPr>
        <w:t>?</w:t>
      </w:r>
      <w:r>
        <w:rPr>
          <w:rtl/>
        </w:rPr>
        <w:t xml:space="preserve"> </w:t>
      </w:r>
      <w:bookmarkStart w:id="15405" w:name="_ETM_Q40_270510"/>
      <w:bookmarkEnd w:id="15405"/>
      <w:r>
        <w:rPr>
          <w:rtl/>
        </w:rPr>
        <w:t xml:space="preserve">השר </w:t>
      </w:r>
      <w:bookmarkStart w:id="15406" w:name="_ETM_Q40_270900"/>
      <w:bookmarkEnd w:id="15406"/>
      <w:r>
        <w:rPr>
          <w:rtl/>
        </w:rPr>
        <w:t xml:space="preserve">לענייני </w:t>
      </w:r>
      <w:bookmarkStart w:id="15407" w:name="_ETM_Q40_271200"/>
      <w:bookmarkEnd w:id="15407"/>
      <w:r>
        <w:rPr>
          <w:rtl/>
        </w:rPr>
        <w:t xml:space="preserve">מודיעין </w:t>
      </w:r>
      <w:bookmarkStart w:id="15408" w:name="_ETM_Q40_271620"/>
      <w:bookmarkEnd w:id="15408"/>
      <w:r>
        <w:rPr>
          <w:rtl/>
        </w:rPr>
        <w:t xml:space="preserve">היה </w:t>
      </w:r>
      <w:bookmarkStart w:id="15409" w:name="_ETM_Q40_271830"/>
      <w:bookmarkEnd w:id="15409"/>
      <w:r>
        <w:rPr>
          <w:rtl/>
        </w:rPr>
        <w:t xml:space="preserve">פה </w:t>
      </w:r>
      <w:bookmarkStart w:id="15410" w:name="_ETM_Q40_272010"/>
      <w:bookmarkEnd w:id="15410"/>
      <w:r>
        <w:rPr>
          <w:rtl/>
        </w:rPr>
        <w:t>קודם</w:t>
      </w:r>
      <w:r>
        <w:rPr>
          <w:rFonts w:hint="cs"/>
          <w:rtl/>
        </w:rPr>
        <w:t xml:space="preserve"> </w:t>
      </w:r>
      <w:r w:rsidR="00C9608A">
        <w:rPr>
          <w:rFonts w:hint="cs"/>
          <w:rtl/>
        </w:rPr>
        <w:t>– –</w:t>
      </w:r>
    </w:p>
    <w:p w:rsidR="00F532D9" w:rsidRDefault="00F532D9" w:rsidP="001D766A">
      <w:pPr>
        <w:rPr>
          <w:rtl/>
        </w:rPr>
      </w:pPr>
      <w:bookmarkStart w:id="15411" w:name="_ETM_Q40_271000"/>
      <w:bookmarkEnd w:id="15411"/>
    </w:p>
    <w:p w:rsidR="00F532D9" w:rsidRDefault="00F532D9" w:rsidP="001D766A">
      <w:pPr>
        <w:pStyle w:val="af5"/>
        <w:keepNext/>
        <w:rPr>
          <w:rtl/>
        </w:rPr>
      </w:pPr>
      <w:bookmarkStart w:id="15412" w:name="ET_interruption_5156_6"/>
      <w:r w:rsidRPr="007206D5">
        <w:rPr>
          <w:rStyle w:val="TagStyle"/>
          <w:rtl/>
        </w:rPr>
        <w:t xml:space="preserve"> &lt;&lt; קריאה &gt;&gt; </w:t>
      </w:r>
      <w:r>
        <w:rPr>
          <w:rtl/>
        </w:rPr>
        <w:t>דוד אמסלם (הליכוד):</w:t>
      </w:r>
      <w:r w:rsidRPr="007206D5">
        <w:rPr>
          <w:rStyle w:val="TagStyle"/>
          <w:rtl/>
        </w:rPr>
        <w:t xml:space="preserve"> &lt;&lt; קריאה &gt;&gt;</w:t>
      </w:r>
      <w:r>
        <w:rPr>
          <w:rtl/>
        </w:rPr>
        <w:t xml:space="preserve">  </w:t>
      </w:r>
      <w:bookmarkEnd w:id="15412"/>
    </w:p>
    <w:p w:rsidR="00F532D9" w:rsidRDefault="00F532D9" w:rsidP="00356EAB">
      <w:pPr>
        <w:rPr>
          <w:rtl/>
        </w:rPr>
      </w:pPr>
    </w:p>
    <w:p w:rsidR="00F532D9" w:rsidRDefault="00F532D9" w:rsidP="001D766A">
      <w:pPr>
        <w:rPr>
          <w:rtl/>
        </w:rPr>
      </w:pPr>
      <w:r>
        <w:rPr>
          <w:rFonts w:hint="cs"/>
          <w:rtl/>
        </w:rPr>
        <w:t>כן.</w:t>
      </w:r>
    </w:p>
    <w:p w:rsidR="00F532D9" w:rsidRDefault="00F532D9" w:rsidP="001D766A">
      <w:pPr>
        <w:rPr>
          <w:rtl/>
        </w:rPr>
      </w:pPr>
    </w:p>
    <w:p w:rsidR="00F532D9" w:rsidRDefault="00F532D9" w:rsidP="001D766A">
      <w:pPr>
        <w:pStyle w:val="-"/>
        <w:keepNext/>
        <w:rPr>
          <w:rtl/>
        </w:rPr>
      </w:pPr>
      <w:r w:rsidRPr="007206D5">
        <w:rPr>
          <w:rStyle w:val="TagStyle"/>
          <w:rtl/>
        </w:rPr>
        <w:t xml:space="preserve"> &lt;&lt; דובר_המשך &gt;&gt; </w:t>
      </w:r>
      <w:r>
        <w:rPr>
          <w:rtl/>
        </w:rPr>
        <w:t>יעקב אשר (יהדות התורה):</w:t>
      </w:r>
      <w:r w:rsidRPr="007206D5">
        <w:rPr>
          <w:rStyle w:val="TagStyle"/>
          <w:rtl/>
        </w:rPr>
        <w:t xml:space="preserve"> &lt;&lt; דובר_המשך &gt;&gt;</w:t>
      </w:r>
      <w:r>
        <w:rPr>
          <w:rtl/>
        </w:rPr>
        <w:t xml:space="preserve">  </w:t>
      </w:r>
    </w:p>
    <w:p w:rsidR="00F532D9" w:rsidRDefault="00F532D9" w:rsidP="00356EAB">
      <w:pPr>
        <w:rPr>
          <w:rtl/>
        </w:rPr>
      </w:pPr>
    </w:p>
    <w:p w:rsidR="00F532D9" w:rsidRDefault="00C9608A" w:rsidP="003B7227">
      <w:pPr>
        <w:rPr>
          <w:rtl/>
        </w:rPr>
      </w:pPr>
      <w:r>
        <w:rPr>
          <w:rFonts w:hint="cs"/>
          <w:rtl/>
        </w:rPr>
        <w:t>– –</w:t>
      </w:r>
      <w:r w:rsidR="00F532D9">
        <w:rPr>
          <w:rtl/>
        </w:rPr>
        <w:t xml:space="preserve"> </w:t>
      </w:r>
      <w:bookmarkStart w:id="15413" w:name="_ETM_Q40_273280"/>
      <w:bookmarkEnd w:id="15413"/>
      <w:r w:rsidR="00F532D9">
        <w:rPr>
          <w:rtl/>
        </w:rPr>
        <w:t xml:space="preserve">ודיבר </w:t>
      </w:r>
      <w:bookmarkStart w:id="15414" w:name="_ETM_Q40_273910"/>
      <w:bookmarkEnd w:id="15414"/>
      <w:r w:rsidR="00F532D9">
        <w:rPr>
          <w:rtl/>
        </w:rPr>
        <w:t xml:space="preserve">על </w:t>
      </w:r>
      <w:bookmarkStart w:id="15415" w:name="_ETM_Q40_274060"/>
      <w:bookmarkEnd w:id="15415"/>
      <w:r w:rsidR="00F532D9">
        <w:rPr>
          <w:rtl/>
        </w:rPr>
        <w:t xml:space="preserve">הצעת </w:t>
      </w:r>
      <w:bookmarkStart w:id="15416" w:name="_ETM_Q40_274630"/>
      <w:bookmarkEnd w:id="15416"/>
      <w:r w:rsidR="00F532D9">
        <w:rPr>
          <w:rFonts w:hint="cs"/>
          <w:rtl/>
        </w:rPr>
        <w:t>ה</w:t>
      </w:r>
      <w:r w:rsidR="00F532D9">
        <w:rPr>
          <w:rtl/>
        </w:rPr>
        <w:t xml:space="preserve">חוק </w:t>
      </w:r>
      <w:bookmarkStart w:id="15417" w:name="_ETM_Q40_274959"/>
      <w:bookmarkEnd w:id="15417"/>
      <w:r w:rsidR="00F532D9">
        <w:rPr>
          <w:rtl/>
        </w:rPr>
        <w:t xml:space="preserve">של </w:t>
      </w:r>
      <w:bookmarkStart w:id="15418" w:name="_ETM_Q40_275230"/>
      <w:bookmarkEnd w:id="15418"/>
      <w:r w:rsidR="00F532D9">
        <w:rPr>
          <w:rFonts w:hint="cs"/>
          <w:rtl/>
        </w:rPr>
        <w:t>הפטור.</w:t>
      </w:r>
      <w:r w:rsidR="00F532D9">
        <w:rPr>
          <w:rtl/>
        </w:rPr>
        <w:t xml:space="preserve"> </w:t>
      </w:r>
      <w:bookmarkStart w:id="15419" w:name="_ETM_Q40_277209"/>
      <w:bookmarkEnd w:id="15419"/>
      <w:r w:rsidR="00F532D9">
        <w:rPr>
          <w:rtl/>
        </w:rPr>
        <w:t xml:space="preserve">הוא </w:t>
      </w:r>
      <w:bookmarkStart w:id="15420" w:name="_ETM_Q40_277299"/>
      <w:bookmarkEnd w:id="15420"/>
      <w:r w:rsidR="00F532D9">
        <w:rPr>
          <w:rtl/>
        </w:rPr>
        <w:t xml:space="preserve">דיבר </w:t>
      </w:r>
      <w:bookmarkStart w:id="15421" w:name="_ETM_Q40_277930"/>
      <w:bookmarkEnd w:id="15421"/>
      <w:r w:rsidR="00F532D9">
        <w:rPr>
          <w:rtl/>
        </w:rPr>
        <w:t>שקר</w:t>
      </w:r>
      <w:r w:rsidR="00F532D9">
        <w:rPr>
          <w:rFonts w:hint="cs"/>
          <w:rtl/>
        </w:rPr>
        <w:t>,</w:t>
      </w:r>
      <w:r w:rsidR="00F532D9">
        <w:rPr>
          <w:rtl/>
        </w:rPr>
        <w:t xml:space="preserve"> </w:t>
      </w:r>
      <w:bookmarkStart w:id="15422" w:name="_ETM_Q40_279800"/>
      <w:bookmarkEnd w:id="15422"/>
      <w:r w:rsidR="00F532D9">
        <w:rPr>
          <w:rtl/>
        </w:rPr>
        <w:t xml:space="preserve">שצריכים </w:t>
      </w:r>
      <w:bookmarkStart w:id="15423" w:name="_ETM_Q40_280430"/>
      <w:bookmarkEnd w:id="15423"/>
      <w:r w:rsidR="00F532D9">
        <w:rPr>
          <w:rtl/>
        </w:rPr>
        <w:t xml:space="preserve">לעשות </w:t>
      </w:r>
      <w:bookmarkStart w:id="15424" w:name="_ETM_Q40_280760"/>
      <w:bookmarkEnd w:id="15424"/>
      <w:r w:rsidR="00F532D9">
        <w:rPr>
          <w:rtl/>
        </w:rPr>
        <w:t xml:space="preserve">ועדות </w:t>
      </w:r>
      <w:bookmarkStart w:id="15425" w:name="_ETM_Q40_281360"/>
      <w:bookmarkEnd w:id="15425"/>
      <w:r w:rsidR="00F532D9">
        <w:rPr>
          <w:rtl/>
        </w:rPr>
        <w:t xml:space="preserve">לבדוק </w:t>
      </w:r>
      <w:bookmarkStart w:id="15426" w:name="_ETM_Q40_281810"/>
      <w:bookmarkEnd w:id="15426"/>
      <w:r w:rsidR="00F532D9">
        <w:rPr>
          <w:rtl/>
        </w:rPr>
        <w:t xml:space="preserve">שאותה </w:t>
      </w:r>
      <w:bookmarkStart w:id="15427" w:name="_ETM_Q40_282260"/>
      <w:bookmarkStart w:id="15428" w:name="_ETM_Q40_282530"/>
      <w:bookmarkEnd w:id="15427"/>
      <w:bookmarkEnd w:id="15428"/>
      <w:r w:rsidR="00F532D9">
        <w:rPr>
          <w:rFonts w:hint="cs"/>
          <w:rtl/>
        </w:rPr>
        <w:t xml:space="preserve">אחת </w:t>
      </w:r>
      <w:r w:rsidR="00F532D9">
        <w:rPr>
          <w:rtl/>
        </w:rPr>
        <w:t>ש</w:t>
      </w:r>
      <w:bookmarkStart w:id="15429" w:name="_ETM_Q40_282680"/>
      <w:bookmarkEnd w:id="15429"/>
      <w:r w:rsidR="00F532D9">
        <w:rPr>
          <w:rFonts w:hint="cs"/>
          <w:rtl/>
        </w:rPr>
        <w:t>מ</w:t>
      </w:r>
      <w:r w:rsidR="00F532D9">
        <w:rPr>
          <w:rtl/>
        </w:rPr>
        <w:t>צ</w:t>
      </w:r>
      <w:r w:rsidR="00F532D9">
        <w:rPr>
          <w:rFonts w:hint="cs"/>
          <w:rtl/>
        </w:rPr>
        <w:t>ה</w:t>
      </w:r>
      <w:r w:rsidR="00F532D9">
        <w:rPr>
          <w:rtl/>
        </w:rPr>
        <w:t xml:space="preserve">ירה </w:t>
      </w:r>
      <w:bookmarkStart w:id="15430" w:name="_ETM_Q40_283979"/>
      <w:bookmarkEnd w:id="15430"/>
      <w:r w:rsidR="00F532D9">
        <w:rPr>
          <w:rtl/>
        </w:rPr>
        <w:t xml:space="preserve">היא </w:t>
      </w:r>
      <w:bookmarkStart w:id="15431" w:name="_ETM_Q40_284069"/>
      <w:bookmarkEnd w:id="15431"/>
      <w:r w:rsidR="00F532D9">
        <w:rPr>
          <w:rtl/>
        </w:rPr>
        <w:t xml:space="preserve">באמת </w:t>
      </w:r>
      <w:bookmarkStart w:id="15432" w:name="_ETM_Q40_284640"/>
      <w:bookmarkEnd w:id="15432"/>
      <w:r w:rsidR="00F532D9">
        <w:rPr>
          <w:rtl/>
        </w:rPr>
        <w:t xml:space="preserve">שומרת </w:t>
      </w:r>
      <w:bookmarkStart w:id="15433" w:name="_ETM_Q40_285119"/>
      <w:bookmarkEnd w:id="15433"/>
      <w:r w:rsidR="00F532D9">
        <w:rPr>
          <w:rtl/>
        </w:rPr>
        <w:t xml:space="preserve">שבת </w:t>
      </w:r>
      <w:bookmarkStart w:id="15434" w:name="_ETM_Q40_285569"/>
      <w:bookmarkEnd w:id="15434"/>
      <w:r w:rsidR="00F532D9">
        <w:rPr>
          <w:rtl/>
        </w:rPr>
        <w:t xml:space="preserve">ומדקדקים </w:t>
      </w:r>
      <w:bookmarkStart w:id="15435" w:name="_ETM_Q40_286409"/>
      <w:bookmarkEnd w:id="15435"/>
      <w:r w:rsidR="00F532D9">
        <w:rPr>
          <w:rtl/>
        </w:rPr>
        <w:t xml:space="preserve">קלה </w:t>
      </w:r>
      <w:bookmarkStart w:id="15436" w:name="_ETM_Q40_286770"/>
      <w:bookmarkEnd w:id="15436"/>
      <w:r w:rsidR="00F532D9">
        <w:rPr>
          <w:rtl/>
        </w:rPr>
        <w:t>כ</w:t>
      </w:r>
      <w:r w:rsidR="00F532D9">
        <w:rPr>
          <w:rFonts w:hint="cs"/>
          <w:rtl/>
        </w:rPr>
        <w:t>ב</w:t>
      </w:r>
      <w:r w:rsidR="00F532D9">
        <w:rPr>
          <w:rtl/>
        </w:rPr>
        <w:t>חמורה</w:t>
      </w:r>
      <w:r w:rsidR="00F532D9">
        <w:rPr>
          <w:rFonts w:hint="cs"/>
          <w:rtl/>
        </w:rPr>
        <w:t>.</w:t>
      </w:r>
      <w:r w:rsidR="00F532D9">
        <w:rPr>
          <w:rtl/>
        </w:rPr>
        <w:t xml:space="preserve"> </w:t>
      </w:r>
      <w:bookmarkStart w:id="15437" w:name="_ETM_Q40_288759"/>
      <w:bookmarkEnd w:id="15437"/>
      <w:r w:rsidR="00F532D9">
        <w:rPr>
          <w:rtl/>
        </w:rPr>
        <w:t xml:space="preserve">אבל </w:t>
      </w:r>
      <w:bookmarkStart w:id="15438" w:name="_ETM_Q40_289119"/>
      <w:bookmarkEnd w:id="15438"/>
      <w:r w:rsidR="00F532D9">
        <w:rPr>
          <w:rtl/>
        </w:rPr>
        <w:t xml:space="preserve">זה </w:t>
      </w:r>
      <w:bookmarkStart w:id="15439" w:name="_ETM_Q40_289299"/>
      <w:bookmarkEnd w:id="15439"/>
      <w:r w:rsidR="00F532D9">
        <w:rPr>
          <w:rtl/>
        </w:rPr>
        <w:t xml:space="preserve">אותו </w:t>
      </w:r>
      <w:bookmarkStart w:id="15440" w:name="_ETM_Q40_290850"/>
      <w:bookmarkEnd w:id="15440"/>
      <w:r w:rsidR="00F532D9">
        <w:rPr>
          <w:rtl/>
        </w:rPr>
        <w:t xml:space="preserve">אלעזר </w:t>
      </w:r>
      <w:bookmarkStart w:id="15441" w:name="_ETM_Q40_291330"/>
      <w:bookmarkEnd w:id="15441"/>
      <w:r w:rsidR="00F532D9">
        <w:rPr>
          <w:rtl/>
        </w:rPr>
        <w:t xml:space="preserve">שטרן </w:t>
      </w:r>
      <w:bookmarkStart w:id="15442" w:name="_ETM_Q40_292640"/>
      <w:bookmarkEnd w:id="15442"/>
      <w:r w:rsidR="00F532D9">
        <w:rPr>
          <w:rtl/>
        </w:rPr>
        <w:t>ש</w:t>
      </w:r>
      <w:bookmarkStart w:id="15443" w:name="_ETM_Q40_292910"/>
      <w:bookmarkEnd w:id="15443"/>
      <w:r w:rsidR="00F532D9">
        <w:rPr>
          <w:rtl/>
        </w:rPr>
        <w:t xml:space="preserve">אומר </w:t>
      </w:r>
      <w:bookmarkStart w:id="15444" w:name="_ETM_Q40_293150"/>
      <w:bookmarkEnd w:id="15444"/>
      <w:r w:rsidR="00F532D9">
        <w:rPr>
          <w:rFonts w:hint="cs"/>
          <w:rtl/>
        </w:rPr>
        <w:t>על גיור:</w:t>
      </w:r>
      <w:r w:rsidR="00F532D9">
        <w:rPr>
          <w:rtl/>
        </w:rPr>
        <w:t xml:space="preserve"> </w:t>
      </w:r>
      <w:bookmarkStart w:id="15445" w:name="_ETM_Q40_294980"/>
      <w:bookmarkEnd w:id="15445"/>
      <w:r w:rsidR="00F532D9">
        <w:rPr>
          <w:rtl/>
        </w:rPr>
        <w:t xml:space="preserve">אל </w:t>
      </w:r>
      <w:bookmarkStart w:id="15446" w:name="_ETM_Q40_295280"/>
      <w:bookmarkEnd w:id="15446"/>
      <w:r w:rsidR="00F532D9">
        <w:rPr>
          <w:rtl/>
        </w:rPr>
        <w:t>תשאל</w:t>
      </w:r>
      <w:r w:rsidR="00F532D9">
        <w:rPr>
          <w:rFonts w:hint="cs"/>
          <w:rtl/>
        </w:rPr>
        <w:t>ו</w:t>
      </w:r>
      <w:r w:rsidR="00F532D9">
        <w:rPr>
          <w:rtl/>
        </w:rPr>
        <w:t xml:space="preserve"> </w:t>
      </w:r>
      <w:bookmarkStart w:id="15447" w:name="_ETM_Q40_295880"/>
      <w:bookmarkEnd w:id="15447"/>
      <w:r w:rsidR="00F532D9">
        <w:rPr>
          <w:rtl/>
        </w:rPr>
        <w:t xml:space="preserve">יותר </w:t>
      </w:r>
      <w:bookmarkStart w:id="15448" w:name="_ETM_Q40_296120"/>
      <w:bookmarkEnd w:id="15448"/>
      <w:r w:rsidR="00F532D9">
        <w:rPr>
          <w:rtl/>
        </w:rPr>
        <w:t xml:space="preserve">מדי </w:t>
      </w:r>
      <w:bookmarkStart w:id="15449" w:name="_ETM_Q40_296420"/>
      <w:bookmarkEnd w:id="15449"/>
      <w:r w:rsidR="00F532D9">
        <w:rPr>
          <w:rtl/>
        </w:rPr>
        <w:t>שאלות</w:t>
      </w:r>
      <w:r w:rsidR="003B7227">
        <w:rPr>
          <w:rFonts w:hint="cs"/>
          <w:rtl/>
        </w:rPr>
        <w:t>.</w:t>
      </w:r>
      <w:r w:rsidR="00F532D9">
        <w:rPr>
          <w:rtl/>
        </w:rPr>
        <w:t xml:space="preserve"> </w:t>
      </w:r>
      <w:bookmarkStart w:id="15450" w:name="_ETM_Q40_297429"/>
      <w:bookmarkEnd w:id="15450"/>
      <w:r w:rsidR="00F532D9">
        <w:rPr>
          <w:rtl/>
        </w:rPr>
        <w:t xml:space="preserve">אם </w:t>
      </w:r>
      <w:bookmarkStart w:id="15451" w:name="_ETM_Q40_297609"/>
      <w:bookmarkEnd w:id="15451"/>
      <w:r w:rsidR="00F532D9">
        <w:rPr>
          <w:rtl/>
        </w:rPr>
        <w:t xml:space="preserve">מישהו </w:t>
      </w:r>
      <w:bookmarkStart w:id="15452" w:name="_ETM_Q40_297909"/>
      <w:bookmarkEnd w:id="15452"/>
      <w:r w:rsidR="00F532D9">
        <w:rPr>
          <w:rtl/>
        </w:rPr>
        <w:t xml:space="preserve">בא </w:t>
      </w:r>
      <w:bookmarkStart w:id="15453" w:name="_ETM_Q40_298090"/>
      <w:bookmarkEnd w:id="15453"/>
      <w:r w:rsidR="00F532D9">
        <w:rPr>
          <w:rtl/>
        </w:rPr>
        <w:t>ואומר</w:t>
      </w:r>
      <w:bookmarkStart w:id="15454" w:name="_ETM_Q40_298479"/>
      <w:bookmarkEnd w:id="15454"/>
      <w:r w:rsidR="00F532D9">
        <w:rPr>
          <w:rFonts w:hint="cs"/>
          <w:rtl/>
        </w:rPr>
        <w:t xml:space="preserve"> שהוא</w:t>
      </w:r>
      <w:r w:rsidR="00F532D9">
        <w:rPr>
          <w:rtl/>
        </w:rPr>
        <w:t xml:space="preserve"> </w:t>
      </w:r>
      <w:bookmarkStart w:id="15455" w:name="_ETM_Q40_298630"/>
      <w:bookmarkEnd w:id="15455"/>
      <w:r w:rsidR="00F532D9">
        <w:rPr>
          <w:rtl/>
        </w:rPr>
        <w:t xml:space="preserve">רוצה </w:t>
      </w:r>
      <w:bookmarkStart w:id="15456" w:name="_ETM_Q40_298960"/>
      <w:bookmarkEnd w:id="15456"/>
      <w:r w:rsidR="00F532D9">
        <w:rPr>
          <w:rtl/>
        </w:rPr>
        <w:t xml:space="preserve">להיות </w:t>
      </w:r>
      <w:bookmarkStart w:id="15457" w:name="_ETM_Q40_299229"/>
      <w:bookmarkEnd w:id="15457"/>
      <w:r w:rsidR="00F532D9">
        <w:rPr>
          <w:rtl/>
        </w:rPr>
        <w:t xml:space="preserve">יהודי </w:t>
      </w:r>
      <w:bookmarkStart w:id="15458" w:name="_ETM_Q40_299679"/>
      <w:bookmarkEnd w:id="15458"/>
      <w:r w:rsidR="00F532D9">
        <w:rPr>
          <w:rtl/>
        </w:rPr>
        <w:t>ו</w:t>
      </w:r>
      <w:bookmarkStart w:id="15459" w:name="_ETM_Q40_300429"/>
      <w:bookmarkEnd w:id="15459"/>
      <w:r w:rsidR="00F532D9">
        <w:rPr>
          <w:rtl/>
        </w:rPr>
        <w:t xml:space="preserve">מתכוון </w:t>
      </w:r>
      <w:bookmarkStart w:id="15460" w:name="_ETM_Q40_300999"/>
      <w:bookmarkEnd w:id="15460"/>
      <w:r w:rsidR="00F532D9">
        <w:rPr>
          <w:rtl/>
        </w:rPr>
        <w:t xml:space="preserve">לשמור </w:t>
      </w:r>
      <w:bookmarkStart w:id="15461" w:name="_ETM_Q40_301979"/>
      <w:bookmarkEnd w:id="15461"/>
      <w:r w:rsidR="00F532D9">
        <w:rPr>
          <w:rtl/>
        </w:rPr>
        <w:t>מצוות</w:t>
      </w:r>
      <w:r w:rsidR="00F532D9">
        <w:rPr>
          <w:rFonts w:hint="cs"/>
          <w:rtl/>
        </w:rPr>
        <w:t>, זה</w:t>
      </w:r>
      <w:r w:rsidR="00F532D9">
        <w:rPr>
          <w:rtl/>
        </w:rPr>
        <w:t xml:space="preserve"> </w:t>
      </w:r>
      <w:bookmarkStart w:id="15462" w:name="_ETM_Q40_303060"/>
      <w:bookmarkEnd w:id="15462"/>
      <w:r w:rsidR="00F532D9">
        <w:rPr>
          <w:rtl/>
        </w:rPr>
        <w:t>בסדר</w:t>
      </w:r>
      <w:r w:rsidR="00F532D9">
        <w:rPr>
          <w:rFonts w:hint="cs"/>
          <w:rtl/>
        </w:rPr>
        <w:t>.</w:t>
      </w:r>
      <w:bookmarkStart w:id="15463" w:name="_ETM_Q40_306000"/>
      <w:bookmarkEnd w:id="15463"/>
      <w:r w:rsidR="00F532D9">
        <w:rPr>
          <w:rtl/>
        </w:rPr>
        <w:t xml:space="preserve"> </w:t>
      </w:r>
      <w:bookmarkStart w:id="15464" w:name="_ETM_Q40_304320"/>
      <w:bookmarkEnd w:id="15464"/>
      <w:r w:rsidR="00F532D9">
        <w:rPr>
          <w:rtl/>
        </w:rPr>
        <w:t xml:space="preserve">זאת </w:t>
      </w:r>
      <w:bookmarkStart w:id="15465" w:name="_ETM_Q40_304440"/>
      <w:bookmarkEnd w:id="15465"/>
      <w:r w:rsidR="00F532D9">
        <w:rPr>
          <w:rtl/>
        </w:rPr>
        <w:t>אומרת</w:t>
      </w:r>
      <w:r w:rsidR="00F532D9">
        <w:rPr>
          <w:rFonts w:hint="cs"/>
          <w:rtl/>
        </w:rPr>
        <w:t>,</w:t>
      </w:r>
      <w:r w:rsidR="00F532D9">
        <w:rPr>
          <w:rtl/>
        </w:rPr>
        <w:t xml:space="preserve"> </w:t>
      </w:r>
      <w:bookmarkStart w:id="15466" w:name="_ETM_Q40_304650"/>
      <w:bookmarkEnd w:id="15466"/>
      <w:r w:rsidR="00F532D9">
        <w:rPr>
          <w:rtl/>
        </w:rPr>
        <w:t>שקר</w:t>
      </w:r>
      <w:r w:rsidR="00F532D9">
        <w:rPr>
          <w:rFonts w:hint="cs"/>
          <w:rtl/>
        </w:rPr>
        <w:t xml:space="preserve"> זה רק</w:t>
      </w:r>
      <w:r w:rsidR="00F532D9">
        <w:rPr>
          <w:rtl/>
        </w:rPr>
        <w:t xml:space="preserve"> </w:t>
      </w:r>
      <w:bookmarkStart w:id="15467" w:name="_ETM_Q40_307930"/>
      <w:bookmarkEnd w:id="15467"/>
      <w:r w:rsidR="00F532D9">
        <w:rPr>
          <w:rtl/>
        </w:rPr>
        <w:t xml:space="preserve">לגבי </w:t>
      </w:r>
      <w:bookmarkStart w:id="15468" w:name="_ETM_Q40_308709"/>
      <w:bookmarkEnd w:id="15468"/>
      <w:r w:rsidR="00F532D9">
        <w:rPr>
          <w:rtl/>
        </w:rPr>
        <w:t xml:space="preserve">הנושא </w:t>
      </w:r>
      <w:bookmarkStart w:id="15469" w:name="_ETM_Q40_309130"/>
      <w:bookmarkEnd w:id="15469"/>
      <w:r w:rsidR="00F532D9">
        <w:rPr>
          <w:rtl/>
        </w:rPr>
        <w:t xml:space="preserve">הזה </w:t>
      </w:r>
      <w:bookmarkStart w:id="15470" w:name="_ETM_Q40_309400"/>
      <w:bookmarkEnd w:id="15470"/>
      <w:r w:rsidR="00F532D9">
        <w:rPr>
          <w:rtl/>
        </w:rPr>
        <w:t xml:space="preserve">של </w:t>
      </w:r>
      <w:bookmarkStart w:id="15471" w:name="_ETM_Q40_309639"/>
      <w:bookmarkEnd w:id="15471"/>
      <w:r w:rsidR="00F532D9">
        <w:rPr>
          <w:rtl/>
        </w:rPr>
        <w:t xml:space="preserve">גיוס </w:t>
      </w:r>
      <w:bookmarkStart w:id="15472" w:name="_ETM_Q40_310030"/>
      <w:bookmarkEnd w:id="15472"/>
      <w:r w:rsidR="00F532D9">
        <w:rPr>
          <w:rtl/>
        </w:rPr>
        <w:t>לצבא</w:t>
      </w:r>
      <w:r w:rsidR="00F532D9">
        <w:rPr>
          <w:rFonts w:hint="cs"/>
          <w:rtl/>
        </w:rPr>
        <w:t>.</w:t>
      </w:r>
      <w:r w:rsidR="00F532D9">
        <w:rPr>
          <w:rtl/>
        </w:rPr>
        <w:t xml:space="preserve"> </w:t>
      </w:r>
      <w:bookmarkStart w:id="15473" w:name="_ETM_Q40_311110"/>
      <w:bookmarkEnd w:id="15473"/>
      <w:r w:rsidR="00F532D9">
        <w:rPr>
          <w:rtl/>
        </w:rPr>
        <w:t xml:space="preserve">אם </w:t>
      </w:r>
      <w:bookmarkStart w:id="15474" w:name="_ETM_Q40_311290"/>
      <w:bookmarkEnd w:id="15474"/>
      <w:r w:rsidR="00F532D9">
        <w:rPr>
          <w:rtl/>
        </w:rPr>
        <w:t xml:space="preserve">זה </w:t>
      </w:r>
      <w:bookmarkStart w:id="15475" w:name="_ETM_Q40_311440"/>
      <w:bookmarkEnd w:id="15475"/>
      <w:r w:rsidR="00F532D9">
        <w:rPr>
          <w:rtl/>
        </w:rPr>
        <w:t>לג</w:t>
      </w:r>
      <w:r w:rsidR="00F532D9">
        <w:rPr>
          <w:rFonts w:hint="cs"/>
          <w:rtl/>
        </w:rPr>
        <w:t>י</w:t>
      </w:r>
      <w:r w:rsidR="00F532D9">
        <w:rPr>
          <w:rtl/>
        </w:rPr>
        <w:t>רות</w:t>
      </w:r>
      <w:r w:rsidR="00F532D9">
        <w:rPr>
          <w:rFonts w:hint="cs"/>
          <w:rtl/>
        </w:rPr>
        <w:t>,</w:t>
      </w:r>
      <w:r w:rsidR="00F532D9">
        <w:rPr>
          <w:rtl/>
        </w:rPr>
        <w:t xml:space="preserve"> </w:t>
      </w:r>
      <w:bookmarkStart w:id="15476" w:name="_ETM_Q40_312580"/>
      <w:bookmarkEnd w:id="15476"/>
      <w:r w:rsidR="00F532D9">
        <w:rPr>
          <w:rtl/>
        </w:rPr>
        <w:t xml:space="preserve">זה </w:t>
      </w:r>
      <w:bookmarkStart w:id="15477" w:name="_ETM_Q40_312790"/>
      <w:bookmarkEnd w:id="15477"/>
      <w:r w:rsidR="00F532D9">
        <w:rPr>
          <w:rtl/>
        </w:rPr>
        <w:t xml:space="preserve">לא </w:t>
      </w:r>
      <w:bookmarkStart w:id="15478" w:name="_ETM_Q40_312970"/>
      <w:bookmarkEnd w:id="15478"/>
      <w:r w:rsidR="00F532D9">
        <w:rPr>
          <w:rtl/>
        </w:rPr>
        <w:t>שקר</w:t>
      </w:r>
      <w:r w:rsidR="00F532D9">
        <w:rPr>
          <w:rFonts w:hint="cs"/>
          <w:rtl/>
        </w:rPr>
        <w:t>.</w:t>
      </w:r>
      <w:r w:rsidR="00F532D9">
        <w:rPr>
          <w:rtl/>
        </w:rPr>
        <w:t xml:space="preserve"> </w:t>
      </w:r>
      <w:bookmarkStart w:id="15479" w:name="_ETM_Q40_315019"/>
      <w:bookmarkEnd w:id="15479"/>
      <w:r w:rsidR="00F532D9">
        <w:rPr>
          <w:rtl/>
        </w:rPr>
        <w:t>אוקיי</w:t>
      </w:r>
      <w:r w:rsidR="00F532D9">
        <w:rPr>
          <w:rFonts w:hint="cs"/>
          <w:rtl/>
        </w:rPr>
        <w:t>.</w:t>
      </w:r>
    </w:p>
    <w:p w:rsidR="00F532D9" w:rsidRDefault="00F532D9" w:rsidP="001D766A">
      <w:pPr>
        <w:rPr>
          <w:rtl/>
        </w:rPr>
      </w:pPr>
    </w:p>
    <w:p w:rsidR="00F532D9" w:rsidRDefault="00F532D9" w:rsidP="003B7227">
      <w:pPr>
        <w:rPr>
          <w:rtl/>
        </w:rPr>
      </w:pPr>
      <w:bookmarkStart w:id="15480" w:name="_ETM_Q40_316000"/>
      <w:bookmarkStart w:id="15481" w:name="_ETM_Q40_316859"/>
      <w:bookmarkEnd w:id="15480"/>
      <w:bookmarkEnd w:id="15481"/>
      <w:r>
        <w:rPr>
          <w:rtl/>
        </w:rPr>
        <w:t xml:space="preserve">ייצוג </w:t>
      </w:r>
      <w:bookmarkStart w:id="15482" w:name="_ETM_Q40_317310"/>
      <w:bookmarkEnd w:id="15482"/>
      <w:r>
        <w:rPr>
          <w:rtl/>
        </w:rPr>
        <w:t>הולם</w:t>
      </w:r>
      <w:r>
        <w:rPr>
          <w:rFonts w:hint="cs"/>
          <w:rtl/>
        </w:rPr>
        <w:t>,</w:t>
      </w:r>
      <w:r>
        <w:rPr>
          <w:rtl/>
        </w:rPr>
        <w:t xml:space="preserve"> </w:t>
      </w:r>
      <w:bookmarkStart w:id="15483" w:name="_ETM_Q40_318439"/>
      <w:bookmarkEnd w:id="15483"/>
      <w:r>
        <w:rPr>
          <w:rtl/>
        </w:rPr>
        <w:t xml:space="preserve">ייצוג </w:t>
      </w:r>
      <w:bookmarkStart w:id="15484" w:name="_ETM_Q40_319099"/>
      <w:bookmarkEnd w:id="15484"/>
      <w:r>
        <w:rPr>
          <w:rtl/>
        </w:rPr>
        <w:t xml:space="preserve">הולם </w:t>
      </w:r>
      <w:bookmarkStart w:id="15485" w:name="_ETM_Q40_319489"/>
      <w:bookmarkEnd w:id="15485"/>
      <w:r>
        <w:rPr>
          <w:rtl/>
        </w:rPr>
        <w:t>לנשים</w:t>
      </w:r>
      <w:r>
        <w:rPr>
          <w:rFonts w:hint="cs"/>
          <w:rtl/>
        </w:rPr>
        <w:t xml:space="preserve"> </w:t>
      </w:r>
      <w:r w:rsidR="003B7227">
        <w:rPr>
          <w:rFonts w:hint="eastAsia"/>
          <w:rtl/>
        </w:rPr>
        <w:t xml:space="preserve">– </w:t>
      </w:r>
      <w:r>
        <w:rPr>
          <w:rFonts w:hint="cs"/>
          <w:rtl/>
        </w:rPr>
        <w:t>זאת האמת. זו</w:t>
      </w:r>
      <w:bookmarkStart w:id="15486" w:name="_ETM_Q40_321769"/>
      <w:bookmarkStart w:id="15487" w:name="_ETM_Q40_322040"/>
      <w:bookmarkStart w:id="15488" w:name="_ETM_Q40_322849"/>
      <w:bookmarkEnd w:id="15486"/>
      <w:bookmarkEnd w:id="15487"/>
      <w:bookmarkEnd w:id="15488"/>
      <w:r>
        <w:rPr>
          <w:rFonts w:hint="cs"/>
          <w:rtl/>
        </w:rPr>
        <w:t xml:space="preserve"> </w:t>
      </w:r>
      <w:r>
        <w:rPr>
          <w:rtl/>
        </w:rPr>
        <w:t xml:space="preserve">הכוונה </w:t>
      </w:r>
      <w:bookmarkStart w:id="15489" w:name="_ETM_Q40_323629"/>
      <w:bookmarkEnd w:id="15489"/>
      <w:r>
        <w:rPr>
          <w:rtl/>
        </w:rPr>
        <w:t xml:space="preserve">של </w:t>
      </w:r>
      <w:bookmarkStart w:id="15490" w:name="_ETM_Q40_323810"/>
      <w:bookmarkEnd w:id="15490"/>
      <w:r>
        <w:rPr>
          <w:rtl/>
        </w:rPr>
        <w:t>המחוקק</w:t>
      </w:r>
      <w:r>
        <w:rPr>
          <w:rFonts w:hint="cs"/>
          <w:rtl/>
        </w:rPr>
        <w:t>.</w:t>
      </w:r>
      <w:r>
        <w:rPr>
          <w:rtl/>
        </w:rPr>
        <w:t xml:space="preserve"> </w:t>
      </w:r>
      <w:bookmarkStart w:id="15491" w:name="_ETM_Q40_325020"/>
      <w:bookmarkEnd w:id="15491"/>
      <w:r>
        <w:rPr>
          <w:rtl/>
        </w:rPr>
        <w:t xml:space="preserve">זה </w:t>
      </w:r>
      <w:bookmarkStart w:id="15492" w:name="_ETM_Q40_325110"/>
      <w:bookmarkEnd w:id="15492"/>
      <w:r>
        <w:rPr>
          <w:rtl/>
        </w:rPr>
        <w:t xml:space="preserve">דבר </w:t>
      </w:r>
      <w:bookmarkStart w:id="15493" w:name="_ETM_Q40_325440"/>
      <w:bookmarkEnd w:id="15493"/>
      <w:r>
        <w:rPr>
          <w:rtl/>
        </w:rPr>
        <w:t>חשוב</w:t>
      </w:r>
      <w:r>
        <w:rPr>
          <w:rFonts w:hint="cs"/>
          <w:rtl/>
        </w:rPr>
        <w:t>,</w:t>
      </w:r>
      <w:r>
        <w:rPr>
          <w:rtl/>
        </w:rPr>
        <w:t xml:space="preserve"> </w:t>
      </w:r>
      <w:bookmarkStart w:id="15494" w:name="_ETM_Q40_326580"/>
      <w:bookmarkEnd w:id="15494"/>
      <w:r>
        <w:rPr>
          <w:rtl/>
        </w:rPr>
        <w:t xml:space="preserve">דבר </w:t>
      </w:r>
      <w:bookmarkStart w:id="15495" w:name="_ETM_Q40_326849"/>
      <w:bookmarkEnd w:id="15495"/>
      <w:r>
        <w:rPr>
          <w:rtl/>
        </w:rPr>
        <w:t xml:space="preserve">שכולנו </w:t>
      </w:r>
      <w:bookmarkStart w:id="15496" w:name="_ETM_Q40_327389"/>
      <w:bookmarkEnd w:id="15496"/>
      <w:r>
        <w:rPr>
          <w:rtl/>
        </w:rPr>
        <w:t xml:space="preserve">תומכים </w:t>
      </w:r>
      <w:bookmarkStart w:id="15497" w:name="_ETM_Q40_327989"/>
      <w:bookmarkEnd w:id="15497"/>
      <w:r>
        <w:rPr>
          <w:rtl/>
        </w:rPr>
        <w:t>בו</w:t>
      </w:r>
      <w:r>
        <w:rPr>
          <w:rFonts w:hint="cs"/>
          <w:rtl/>
        </w:rPr>
        <w:t>.</w:t>
      </w:r>
      <w:r>
        <w:rPr>
          <w:rtl/>
        </w:rPr>
        <w:t xml:space="preserve"> </w:t>
      </w:r>
      <w:bookmarkStart w:id="15498" w:name="_ETM_Q40_328870"/>
      <w:bookmarkEnd w:id="15498"/>
      <w:r>
        <w:rPr>
          <w:rtl/>
        </w:rPr>
        <w:t xml:space="preserve">יש </w:t>
      </w:r>
      <w:bookmarkStart w:id="15499" w:name="_ETM_Q40_329109"/>
      <w:bookmarkEnd w:id="15499"/>
      <w:r>
        <w:rPr>
          <w:rtl/>
        </w:rPr>
        <w:t xml:space="preserve">בו </w:t>
      </w:r>
      <w:bookmarkStart w:id="15500" w:name="_ETM_Q40_329260"/>
      <w:bookmarkEnd w:id="15500"/>
      <w:r>
        <w:rPr>
          <w:rtl/>
        </w:rPr>
        <w:t>היגיון</w:t>
      </w:r>
      <w:bookmarkStart w:id="15501" w:name="_ETM_Q40_330990"/>
      <w:bookmarkEnd w:id="15501"/>
      <w:r>
        <w:rPr>
          <w:rFonts w:hint="cs"/>
          <w:rtl/>
        </w:rPr>
        <w:t xml:space="preserve">. </w:t>
      </w:r>
      <w:r>
        <w:rPr>
          <w:rtl/>
        </w:rPr>
        <w:t xml:space="preserve">באו </w:t>
      </w:r>
      <w:bookmarkStart w:id="15502" w:name="_ETM_Q40_331440"/>
      <w:bookmarkEnd w:id="15502"/>
      <w:r>
        <w:rPr>
          <w:rtl/>
        </w:rPr>
        <w:t xml:space="preserve">השקרנים </w:t>
      </w:r>
      <w:bookmarkStart w:id="15503" w:name="_ETM_Q40_332340"/>
      <w:bookmarkEnd w:id="15503"/>
      <w:r>
        <w:rPr>
          <w:rtl/>
        </w:rPr>
        <w:t>האלה</w:t>
      </w:r>
      <w:r>
        <w:rPr>
          <w:rFonts w:hint="cs"/>
          <w:rtl/>
        </w:rPr>
        <w:t>,</w:t>
      </w:r>
      <w:r>
        <w:rPr>
          <w:rtl/>
        </w:rPr>
        <w:t xml:space="preserve"> </w:t>
      </w:r>
      <w:bookmarkStart w:id="15504" w:name="_ETM_Q40_333790"/>
      <w:bookmarkEnd w:id="15504"/>
      <w:r>
        <w:rPr>
          <w:rtl/>
        </w:rPr>
        <w:t xml:space="preserve">שאתם </w:t>
      </w:r>
      <w:bookmarkStart w:id="15505" w:name="_ETM_Q40_334389"/>
      <w:bookmarkEnd w:id="15505"/>
      <w:r>
        <w:rPr>
          <w:rtl/>
        </w:rPr>
        <w:t xml:space="preserve">חלק </w:t>
      </w:r>
      <w:bookmarkStart w:id="15506" w:name="_ETM_Q40_334840"/>
      <w:bookmarkEnd w:id="15506"/>
      <w:r>
        <w:rPr>
          <w:rtl/>
        </w:rPr>
        <w:t xml:space="preserve">מתוך </w:t>
      </w:r>
      <w:bookmarkStart w:id="15507" w:name="_ETM_Q40_335379"/>
      <w:bookmarkEnd w:id="15507"/>
      <w:r>
        <w:rPr>
          <w:rtl/>
        </w:rPr>
        <w:t xml:space="preserve">הקואליציה </w:t>
      </w:r>
      <w:bookmarkStart w:id="15508" w:name="_ETM_Q40_336219"/>
      <w:bookmarkEnd w:id="15508"/>
      <w:r>
        <w:rPr>
          <w:rtl/>
        </w:rPr>
        <w:t>הזאת</w:t>
      </w:r>
      <w:r>
        <w:rPr>
          <w:rFonts w:hint="cs"/>
          <w:rtl/>
        </w:rPr>
        <w:t>,</w:t>
      </w:r>
      <w:r>
        <w:rPr>
          <w:rtl/>
        </w:rPr>
        <w:t xml:space="preserve"> </w:t>
      </w:r>
      <w:bookmarkStart w:id="15509" w:name="_ETM_Q40_337790"/>
      <w:bookmarkEnd w:id="15509"/>
      <w:r>
        <w:rPr>
          <w:rtl/>
        </w:rPr>
        <w:t xml:space="preserve">ומה </w:t>
      </w:r>
      <w:bookmarkStart w:id="15510" w:name="_ETM_Q40_338210"/>
      <w:bookmarkEnd w:id="15510"/>
      <w:r>
        <w:rPr>
          <w:rtl/>
        </w:rPr>
        <w:t>עושים</w:t>
      </w:r>
      <w:r>
        <w:rPr>
          <w:rFonts w:hint="cs"/>
          <w:rtl/>
        </w:rPr>
        <w:t>?</w:t>
      </w:r>
      <w:r>
        <w:rPr>
          <w:rtl/>
        </w:rPr>
        <w:t xml:space="preserve"> </w:t>
      </w:r>
      <w:bookmarkStart w:id="15511" w:name="_ETM_Q40_340419"/>
      <w:bookmarkStart w:id="15512" w:name="_ETM_Q40_340809"/>
      <w:bookmarkEnd w:id="15511"/>
      <w:bookmarkEnd w:id="15512"/>
      <w:r>
        <w:rPr>
          <w:rtl/>
        </w:rPr>
        <w:t xml:space="preserve">ייצוג </w:t>
      </w:r>
      <w:bookmarkStart w:id="15513" w:name="_ETM_Q40_341139"/>
      <w:bookmarkEnd w:id="15513"/>
      <w:r>
        <w:rPr>
          <w:rtl/>
        </w:rPr>
        <w:t xml:space="preserve">הולם </w:t>
      </w:r>
      <w:bookmarkStart w:id="15514" w:name="_ETM_Q40_342889"/>
      <w:bookmarkEnd w:id="15514"/>
      <w:r>
        <w:rPr>
          <w:rFonts w:hint="cs"/>
          <w:rtl/>
        </w:rPr>
        <w:t xml:space="preserve">זה </w:t>
      </w:r>
      <w:bookmarkStart w:id="15515" w:name="_ETM_Q40_345000"/>
      <w:bookmarkEnd w:id="15515"/>
      <w:r>
        <w:rPr>
          <w:rtl/>
        </w:rPr>
        <w:t xml:space="preserve">לא </w:t>
      </w:r>
      <w:bookmarkStart w:id="15516" w:name="_ETM_Q40_343370"/>
      <w:bookmarkEnd w:id="15516"/>
      <w:r>
        <w:rPr>
          <w:rtl/>
        </w:rPr>
        <w:t>לנשים</w:t>
      </w:r>
      <w:r>
        <w:rPr>
          <w:rFonts w:hint="cs"/>
          <w:rtl/>
        </w:rPr>
        <w:t>;</w:t>
      </w:r>
      <w:r>
        <w:rPr>
          <w:rtl/>
        </w:rPr>
        <w:t xml:space="preserve"> </w:t>
      </w:r>
      <w:bookmarkStart w:id="15517" w:name="_ETM_Q40_345180"/>
      <w:bookmarkEnd w:id="15517"/>
      <w:r>
        <w:rPr>
          <w:rtl/>
        </w:rPr>
        <w:t xml:space="preserve">ייצוג </w:t>
      </w:r>
      <w:bookmarkStart w:id="15518" w:name="_ETM_Q40_345719"/>
      <w:bookmarkEnd w:id="15518"/>
      <w:r>
        <w:rPr>
          <w:rtl/>
        </w:rPr>
        <w:t xml:space="preserve">הולם </w:t>
      </w:r>
      <w:bookmarkStart w:id="15519" w:name="_ETM_Q40_346079"/>
      <w:bookmarkEnd w:id="15519"/>
      <w:r>
        <w:rPr>
          <w:rtl/>
        </w:rPr>
        <w:t xml:space="preserve">לנשים </w:t>
      </w:r>
      <w:bookmarkStart w:id="15520" w:name="_ETM_Q40_347389"/>
      <w:bookmarkEnd w:id="15520"/>
      <w:r>
        <w:rPr>
          <w:rFonts w:hint="cs"/>
          <w:rtl/>
        </w:rPr>
        <w:t xml:space="preserve">זה </w:t>
      </w:r>
      <w:r>
        <w:rPr>
          <w:rtl/>
        </w:rPr>
        <w:t xml:space="preserve">כשרוצים </w:t>
      </w:r>
      <w:bookmarkStart w:id="15521" w:name="_ETM_Q40_348290"/>
      <w:bookmarkEnd w:id="15521"/>
      <w:r>
        <w:rPr>
          <w:rtl/>
        </w:rPr>
        <w:t>ל</w:t>
      </w:r>
      <w:r>
        <w:rPr>
          <w:rFonts w:hint="cs"/>
          <w:rtl/>
        </w:rPr>
        <w:t>מ</w:t>
      </w:r>
      <w:r>
        <w:rPr>
          <w:rtl/>
        </w:rPr>
        <w:t xml:space="preserve">נות </w:t>
      </w:r>
      <w:bookmarkStart w:id="15522" w:name="_ETM_Q40_348799"/>
      <w:bookmarkEnd w:id="15522"/>
      <w:r>
        <w:rPr>
          <w:rtl/>
        </w:rPr>
        <w:t>ש</w:t>
      </w:r>
      <w:r>
        <w:rPr>
          <w:rFonts w:hint="cs"/>
          <w:rtl/>
        </w:rPr>
        <w:t>נ</w:t>
      </w:r>
      <w:r>
        <w:rPr>
          <w:rtl/>
        </w:rPr>
        <w:t xml:space="preserve">י </w:t>
      </w:r>
      <w:bookmarkStart w:id="15523" w:name="_ETM_Q40_349040"/>
      <w:bookmarkEnd w:id="15523"/>
      <w:r>
        <w:rPr>
          <w:rtl/>
        </w:rPr>
        <w:t xml:space="preserve">גברים </w:t>
      </w:r>
      <w:bookmarkStart w:id="15524" w:name="_ETM_Q40_349519"/>
      <w:bookmarkEnd w:id="15524"/>
      <w:r>
        <w:rPr>
          <w:rtl/>
        </w:rPr>
        <w:t>בממשלה</w:t>
      </w:r>
      <w:r>
        <w:rPr>
          <w:rFonts w:hint="cs"/>
          <w:rtl/>
        </w:rPr>
        <w:t>.</w:t>
      </w:r>
      <w:r>
        <w:rPr>
          <w:rtl/>
        </w:rPr>
        <w:t xml:space="preserve"> </w:t>
      </w:r>
      <w:bookmarkStart w:id="15525" w:name="_ETM_Q40_352529"/>
      <w:bookmarkEnd w:id="15525"/>
      <w:r>
        <w:rPr>
          <w:rtl/>
        </w:rPr>
        <w:t xml:space="preserve">אתם </w:t>
      </w:r>
      <w:bookmarkStart w:id="15526" w:name="_ETM_Q40_352949"/>
      <w:bookmarkEnd w:id="15526"/>
      <w:r>
        <w:rPr>
          <w:rtl/>
        </w:rPr>
        <w:t xml:space="preserve">פשוט </w:t>
      </w:r>
      <w:bookmarkStart w:id="15527" w:name="_ETM_Q40_353699"/>
      <w:bookmarkEnd w:id="15527"/>
      <w:r>
        <w:rPr>
          <w:rtl/>
        </w:rPr>
        <w:t xml:space="preserve">חבורה </w:t>
      </w:r>
      <w:bookmarkStart w:id="15528" w:name="_ETM_Q40_355210"/>
      <w:bookmarkEnd w:id="15528"/>
      <w:r>
        <w:rPr>
          <w:rtl/>
        </w:rPr>
        <w:t xml:space="preserve">של </w:t>
      </w:r>
      <w:bookmarkStart w:id="15529" w:name="_ETM_Q40_355480"/>
      <w:bookmarkEnd w:id="15529"/>
      <w:r>
        <w:rPr>
          <w:rtl/>
        </w:rPr>
        <w:t xml:space="preserve">רמאים </w:t>
      </w:r>
      <w:bookmarkStart w:id="15530" w:name="_ETM_Q40_357080"/>
      <w:bookmarkEnd w:id="15530"/>
      <w:r>
        <w:rPr>
          <w:rtl/>
        </w:rPr>
        <w:t xml:space="preserve">צווארון </w:t>
      </w:r>
      <w:bookmarkStart w:id="15531" w:name="_ETM_Q40_357740"/>
      <w:bookmarkEnd w:id="15531"/>
      <w:r>
        <w:rPr>
          <w:rtl/>
        </w:rPr>
        <w:t>לבן</w:t>
      </w:r>
      <w:r>
        <w:rPr>
          <w:rFonts w:hint="cs"/>
          <w:rtl/>
        </w:rPr>
        <w:t>,</w:t>
      </w:r>
      <w:r>
        <w:rPr>
          <w:rtl/>
        </w:rPr>
        <w:t xml:space="preserve"> </w:t>
      </w:r>
      <w:bookmarkStart w:id="15532" w:name="_ETM_Q40_359340"/>
      <w:bookmarkEnd w:id="15532"/>
      <w:r>
        <w:rPr>
          <w:rFonts w:hint="cs"/>
          <w:rtl/>
        </w:rPr>
        <w:t>ו</w:t>
      </w:r>
      <w:r>
        <w:rPr>
          <w:rtl/>
        </w:rPr>
        <w:t xml:space="preserve">אם </w:t>
      </w:r>
      <w:bookmarkStart w:id="15533" w:name="_ETM_Q40_359639"/>
      <w:bookmarkEnd w:id="15533"/>
      <w:r>
        <w:rPr>
          <w:rtl/>
        </w:rPr>
        <w:t xml:space="preserve">הייתם </w:t>
      </w:r>
      <w:bookmarkStart w:id="15534" w:name="_ETM_Q40_360030"/>
      <w:bookmarkEnd w:id="15534"/>
      <w:r>
        <w:rPr>
          <w:rtl/>
        </w:rPr>
        <w:t>מוסכניקים</w:t>
      </w:r>
      <w:r>
        <w:rPr>
          <w:rFonts w:hint="cs"/>
          <w:rtl/>
        </w:rPr>
        <w:t>,</w:t>
      </w:r>
      <w:r>
        <w:rPr>
          <w:rtl/>
        </w:rPr>
        <w:t xml:space="preserve"> </w:t>
      </w:r>
      <w:bookmarkStart w:id="15535" w:name="_ETM_Q40_362090"/>
      <w:bookmarkEnd w:id="15535"/>
      <w:r>
        <w:rPr>
          <w:rtl/>
        </w:rPr>
        <w:t xml:space="preserve">הצעת </w:t>
      </w:r>
      <w:bookmarkStart w:id="15536" w:name="_ETM_Q40_362719"/>
      <w:bookmarkEnd w:id="15536"/>
      <w:r>
        <w:rPr>
          <w:rtl/>
        </w:rPr>
        <w:t xml:space="preserve">חוק </w:t>
      </w:r>
      <w:bookmarkStart w:id="15537" w:name="_ETM_Q40_362989"/>
      <w:bookmarkEnd w:id="15537"/>
      <w:r>
        <w:rPr>
          <w:rFonts w:hint="cs"/>
          <w:rtl/>
        </w:rPr>
        <w:t>ה</w:t>
      </w:r>
      <w:r>
        <w:rPr>
          <w:rtl/>
        </w:rPr>
        <w:t xml:space="preserve">זאת </w:t>
      </w:r>
      <w:bookmarkStart w:id="15538" w:name="_ETM_Q40_363349"/>
      <w:bookmarkEnd w:id="15538"/>
      <w:r>
        <w:rPr>
          <w:rtl/>
        </w:rPr>
        <w:t xml:space="preserve">שאנחנו </w:t>
      </w:r>
      <w:bookmarkStart w:id="15539" w:name="_ETM_Q40_363680"/>
      <w:bookmarkEnd w:id="15539"/>
      <w:r>
        <w:rPr>
          <w:rtl/>
        </w:rPr>
        <w:t xml:space="preserve">מדברים </w:t>
      </w:r>
      <w:bookmarkStart w:id="15540" w:name="_ETM_Q40_364099"/>
      <w:bookmarkEnd w:id="15540"/>
      <w:r>
        <w:rPr>
          <w:rtl/>
        </w:rPr>
        <w:t xml:space="preserve">עליה </w:t>
      </w:r>
      <w:bookmarkStart w:id="15541" w:name="_ETM_Q40_364489"/>
      <w:bookmarkEnd w:id="15541"/>
      <w:r>
        <w:rPr>
          <w:rtl/>
        </w:rPr>
        <w:t xml:space="preserve">הייתה </w:t>
      </w:r>
      <w:bookmarkStart w:id="15542" w:name="_ETM_Q40_364790"/>
      <w:bookmarkEnd w:id="15542"/>
      <w:r>
        <w:rPr>
          <w:rtl/>
        </w:rPr>
        <w:t xml:space="preserve">אוסרת </w:t>
      </w:r>
      <w:bookmarkStart w:id="15543" w:name="_ETM_Q40_365359"/>
      <w:bookmarkStart w:id="15544" w:name="_ETM_Q40_365480"/>
      <w:bookmarkEnd w:id="15543"/>
      <w:bookmarkEnd w:id="15544"/>
      <w:r>
        <w:rPr>
          <w:rFonts w:hint="cs"/>
          <w:rtl/>
        </w:rPr>
        <w:t>ע</w:t>
      </w:r>
      <w:r>
        <w:rPr>
          <w:rtl/>
        </w:rPr>
        <w:t>ל</w:t>
      </w:r>
      <w:r>
        <w:rPr>
          <w:rFonts w:hint="cs"/>
          <w:rtl/>
        </w:rPr>
        <w:t>י</w:t>
      </w:r>
      <w:r>
        <w:rPr>
          <w:rtl/>
        </w:rPr>
        <w:t xml:space="preserve">כם </w:t>
      </w:r>
      <w:bookmarkStart w:id="15545" w:name="_ETM_Q40_366319"/>
      <w:bookmarkEnd w:id="15545"/>
      <w:r>
        <w:rPr>
          <w:rtl/>
        </w:rPr>
        <w:t xml:space="preserve">למכור </w:t>
      </w:r>
      <w:bookmarkStart w:id="15546" w:name="_ETM_Q40_367129"/>
      <w:bookmarkEnd w:id="15546"/>
      <w:r>
        <w:rPr>
          <w:rtl/>
        </w:rPr>
        <w:t xml:space="preserve">רכב </w:t>
      </w:r>
      <w:bookmarkStart w:id="15547" w:name="_ETM_Q40_367639"/>
      <w:bookmarkEnd w:id="15547"/>
      <w:r>
        <w:rPr>
          <w:rtl/>
        </w:rPr>
        <w:t>משומש</w:t>
      </w:r>
      <w:r>
        <w:rPr>
          <w:rFonts w:hint="cs"/>
          <w:rtl/>
        </w:rPr>
        <w:t>.</w:t>
      </w:r>
    </w:p>
    <w:p w:rsidR="00F532D9" w:rsidRDefault="00F532D9" w:rsidP="001D766A">
      <w:pPr>
        <w:rPr>
          <w:rtl/>
        </w:rPr>
      </w:pPr>
      <w:bookmarkStart w:id="15548" w:name="_ETM_Q40_372000"/>
      <w:bookmarkEnd w:id="15548"/>
    </w:p>
    <w:p w:rsidR="00F532D9" w:rsidRDefault="00F532D9" w:rsidP="001D766A">
      <w:pPr>
        <w:pStyle w:val="af6"/>
        <w:keepNext/>
        <w:rPr>
          <w:rtl/>
        </w:rPr>
      </w:pPr>
      <w:bookmarkStart w:id="15549" w:name="ET_yor_6244_8"/>
      <w:r w:rsidRPr="0062018D">
        <w:rPr>
          <w:rStyle w:val="TagStyle"/>
          <w:rtl/>
        </w:rPr>
        <w:t xml:space="preserve"> &lt;&lt; יור &gt;&gt; </w:t>
      </w:r>
      <w:r>
        <w:rPr>
          <w:rtl/>
        </w:rPr>
        <w:t>היו"ר איתן גינזבורג:</w:t>
      </w:r>
      <w:r w:rsidRPr="0062018D">
        <w:rPr>
          <w:rStyle w:val="TagStyle"/>
          <w:rtl/>
        </w:rPr>
        <w:t xml:space="preserve"> &lt;&lt; יור &gt;&gt;</w:t>
      </w:r>
      <w:r>
        <w:rPr>
          <w:rtl/>
        </w:rPr>
        <w:t xml:space="preserve">  </w:t>
      </w:r>
      <w:bookmarkEnd w:id="15549"/>
    </w:p>
    <w:p w:rsidR="00F532D9" w:rsidRDefault="00F532D9" w:rsidP="00356EAB">
      <w:pPr>
        <w:rPr>
          <w:rtl/>
        </w:rPr>
      </w:pPr>
    </w:p>
    <w:p w:rsidR="00F532D9" w:rsidRDefault="00F532D9" w:rsidP="001D766A">
      <w:pPr>
        <w:rPr>
          <w:rtl/>
        </w:rPr>
      </w:pPr>
      <w:bookmarkStart w:id="15550" w:name="_ETM_Q40_368000"/>
      <w:bookmarkStart w:id="15551" w:name="_ETM_Q40_371500"/>
      <w:bookmarkEnd w:id="15550"/>
      <w:bookmarkEnd w:id="15551"/>
      <w:r>
        <w:rPr>
          <w:rtl/>
        </w:rPr>
        <w:t xml:space="preserve">תודה </w:t>
      </w:r>
      <w:bookmarkStart w:id="15552" w:name="_ETM_Q40_371860"/>
      <w:bookmarkEnd w:id="15552"/>
      <w:r>
        <w:rPr>
          <w:rtl/>
        </w:rPr>
        <w:t>רבה</w:t>
      </w:r>
      <w:bookmarkStart w:id="15553" w:name="_ETM_Q40_372650"/>
      <w:bookmarkEnd w:id="15553"/>
      <w:r>
        <w:rPr>
          <w:rFonts w:hint="cs"/>
          <w:rtl/>
        </w:rPr>
        <w:t xml:space="preserve">, </w:t>
      </w:r>
      <w:r>
        <w:rPr>
          <w:rtl/>
        </w:rPr>
        <w:t xml:space="preserve">חבר </w:t>
      </w:r>
      <w:bookmarkStart w:id="15554" w:name="_ETM_Q40_373010"/>
      <w:bookmarkEnd w:id="15554"/>
      <w:r>
        <w:rPr>
          <w:rtl/>
        </w:rPr>
        <w:t xml:space="preserve">הכנסת </w:t>
      </w:r>
      <w:bookmarkStart w:id="15555" w:name="_ETM_Q40_373760"/>
      <w:bookmarkEnd w:id="15555"/>
      <w:r>
        <w:rPr>
          <w:rtl/>
        </w:rPr>
        <w:t xml:space="preserve">יעקב </w:t>
      </w:r>
      <w:bookmarkStart w:id="15556" w:name="_ETM_Q40_374240"/>
      <w:bookmarkEnd w:id="15556"/>
      <w:r>
        <w:rPr>
          <w:rtl/>
        </w:rPr>
        <w:t>אשר</w:t>
      </w:r>
      <w:r>
        <w:rPr>
          <w:rFonts w:hint="cs"/>
          <w:rtl/>
        </w:rPr>
        <w:t>.</w:t>
      </w:r>
      <w:r>
        <w:rPr>
          <w:rtl/>
        </w:rPr>
        <w:t xml:space="preserve"> </w:t>
      </w:r>
      <w:bookmarkStart w:id="15557" w:name="_ETM_Q40_375799"/>
      <w:bookmarkEnd w:id="15557"/>
      <w:r>
        <w:rPr>
          <w:rtl/>
        </w:rPr>
        <w:t xml:space="preserve">חבר </w:t>
      </w:r>
      <w:bookmarkStart w:id="15558" w:name="_ETM_Q40_376099"/>
      <w:bookmarkEnd w:id="15558"/>
      <w:r>
        <w:rPr>
          <w:rtl/>
        </w:rPr>
        <w:t xml:space="preserve">הכנסת </w:t>
      </w:r>
      <w:bookmarkStart w:id="15559" w:name="_ETM_Q40_376549"/>
      <w:bookmarkEnd w:id="15559"/>
      <w:r>
        <w:rPr>
          <w:rtl/>
        </w:rPr>
        <w:t xml:space="preserve">דוד </w:t>
      </w:r>
      <w:bookmarkStart w:id="15560" w:name="_ETM_Q40_376819"/>
      <w:bookmarkEnd w:id="15560"/>
      <w:r>
        <w:rPr>
          <w:rtl/>
        </w:rPr>
        <w:t>אמסלם</w:t>
      </w:r>
      <w:bookmarkStart w:id="15561" w:name="_ETM_Q40_377180"/>
      <w:bookmarkEnd w:id="15561"/>
      <w:r>
        <w:rPr>
          <w:rFonts w:hint="cs"/>
          <w:rtl/>
        </w:rPr>
        <w:t xml:space="preserve">, </w:t>
      </w:r>
      <w:r>
        <w:rPr>
          <w:rtl/>
        </w:rPr>
        <w:t>בבקשה</w:t>
      </w:r>
      <w:r>
        <w:rPr>
          <w:rFonts w:hint="cs"/>
          <w:rtl/>
        </w:rPr>
        <w:t>,</w:t>
      </w:r>
      <w:r>
        <w:rPr>
          <w:rtl/>
        </w:rPr>
        <w:t xml:space="preserve"> </w:t>
      </w:r>
      <w:bookmarkStart w:id="15562" w:name="_ETM_Q40_377810"/>
      <w:bookmarkEnd w:id="15562"/>
      <w:r>
        <w:rPr>
          <w:rtl/>
        </w:rPr>
        <w:t xml:space="preserve">ואחריו </w:t>
      </w:r>
      <w:bookmarkStart w:id="15563" w:name="_ETM_Q40_378439"/>
      <w:bookmarkEnd w:id="15563"/>
      <w:r>
        <w:rPr>
          <w:rtl/>
        </w:rPr>
        <w:t>–</w:t>
      </w:r>
      <w:r>
        <w:rPr>
          <w:rFonts w:hint="cs"/>
          <w:rtl/>
        </w:rPr>
        <w:t xml:space="preserve"> </w:t>
      </w:r>
      <w:r>
        <w:rPr>
          <w:rtl/>
        </w:rPr>
        <w:t xml:space="preserve">חבר </w:t>
      </w:r>
      <w:bookmarkStart w:id="15564" w:name="_ETM_Q40_378709"/>
      <w:bookmarkEnd w:id="15564"/>
      <w:r>
        <w:rPr>
          <w:rtl/>
        </w:rPr>
        <w:t xml:space="preserve">הכנסת </w:t>
      </w:r>
      <w:bookmarkStart w:id="15565" w:name="_ETM_Q40_379040"/>
      <w:bookmarkEnd w:id="15565"/>
      <w:r>
        <w:rPr>
          <w:rtl/>
        </w:rPr>
        <w:t>מעוז</w:t>
      </w:r>
      <w:r>
        <w:rPr>
          <w:rFonts w:hint="cs"/>
          <w:rtl/>
        </w:rPr>
        <w:t>.</w:t>
      </w:r>
    </w:p>
    <w:p w:rsidR="00F532D9" w:rsidRDefault="00F532D9" w:rsidP="001D766A">
      <w:pPr>
        <w:rPr>
          <w:rtl/>
        </w:rPr>
      </w:pPr>
      <w:bookmarkStart w:id="15566" w:name="_ETM_Q40_383000"/>
      <w:bookmarkStart w:id="15567" w:name="_ETM_Q40_384000"/>
      <w:bookmarkEnd w:id="15566"/>
      <w:bookmarkEnd w:id="15567"/>
    </w:p>
    <w:p w:rsidR="00F532D9" w:rsidRDefault="00F532D9" w:rsidP="001D766A">
      <w:pPr>
        <w:pStyle w:val="a4"/>
        <w:keepNext/>
        <w:rPr>
          <w:rtl/>
        </w:rPr>
      </w:pPr>
      <w:bookmarkStart w:id="15568" w:name="ET_speaker_5156_9"/>
      <w:r w:rsidRPr="0062018D">
        <w:rPr>
          <w:rStyle w:val="TagStyle"/>
          <w:rtl/>
        </w:rPr>
        <w:t xml:space="preserve"> &lt;&lt; דובר &gt;&gt; </w:t>
      </w:r>
      <w:bookmarkStart w:id="15569" w:name="_Toc76301942"/>
      <w:r>
        <w:rPr>
          <w:rtl/>
        </w:rPr>
        <w:t>דוד אמסלם (הליכוד):</w:t>
      </w:r>
      <w:bookmarkEnd w:id="15569"/>
      <w:r w:rsidRPr="0062018D">
        <w:rPr>
          <w:rStyle w:val="TagStyle"/>
          <w:rtl/>
        </w:rPr>
        <w:t xml:space="preserve"> &lt;&lt; דובר &gt;&gt;</w:t>
      </w:r>
      <w:r>
        <w:rPr>
          <w:rtl/>
        </w:rPr>
        <w:t xml:space="preserve">  </w:t>
      </w:r>
      <w:bookmarkEnd w:id="15568"/>
    </w:p>
    <w:p w:rsidR="00F532D9" w:rsidRDefault="00F532D9" w:rsidP="00356EAB">
      <w:pPr>
        <w:rPr>
          <w:rtl/>
        </w:rPr>
      </w:pPr>
    </w:p>
    <w:p w:rsidR="00F532D9" w:rsidRDefault="00F532D9" w:rsidP="003B7227">
      <w:pPr>
        <w:rPr>
          <w:rtl/>
        </w:rPr>
      </w:pPr>
      <w:bookmarkStart w:id="15570" w:name="_ETM_Q40_391000"/>
      <w:bookmarkStart w:id="15571" w:name="_ETM_Q40_391010"/>
      <w:bookmarkStart w:id="15572" w:name="_ETM_Q40_395840"/>
      <w:bookmarkEnd w:id="15570"/>
      <w:bookmarkEnd w:id="15571"/>
      <w:bookmarkEnd w:id="15572"/>
      <w:r>
        <w:rPr>
          <w:rtl/>
        </w:rPr>
        <w:t xml:space="preserve">אדוני </w:t>
      </w:r>
      <w:bookmarkStart w:id="15573" w:name="_ETM_Q40_396200"/>
      <w:bookmarkEnd w:id="15573"/>
      <w:r>
        <w:rPr>
          <w:rtl/>
        </w:rPr>
        <w:t>היושב-ראש</w:t>
      </w:r>
      <w:bookmarkStart w:id="15574" w:name="_ETM_Q40_396709"/>
      <w:bookmarkEnd w:id="15574"/>
      <w:r>
        <w:rPr>
          <w:rFonts w:hint="cs"/>
          <w:rtl/>
        </w:rPr>
        <w:t xml:space="preserve">, </w:t>
      </w:r>
      <w:r>
        <w:rPr>
          <w:rtl/>
        </w:rPr>
        <w:t xml:space="preserve">חברי </w:t>
      </w:r>
      <w:bookmarkStart w:id="15575" w:name="_ETM_Q40_397010"/>
      <w:bookmarkEnd w:id="15575"/>
      <w:r>
        <w:rPr>
          <w:rtl/>
        </w:rPr>
        <w:t>הכנסת</w:t>
      </w:r>
      <w:r>
        <w:rPr>
          <w:rFonts w:hint="cs"/>
          <w:rtl/>
        </w:rPr>
        <w:t>,</w:t>
      </w:r>
      <w:r>
        <w:rPr>
          <w:rtl/>
        </w:rPr>
        <w:t xml:space="preserve"> </w:t>
      </w:r>
      <w:bookmarkStart w:id="15576" w:name="_ETM_Q40_397580"/>
      <w:bookmarkEnd w:id="15576"/>
      <w:r>
        <w:rPr>
          <w:rtl/>
        </w:rPr>
        <w:t xml:space="preserve">אני </w:t>
      </w:r>
      <w:bookmarkStart w:id="15577" w:name="_ETM_Q40_398510"/>
      <w:bookmarkEnd w:id="15577"/>
      <w:r>
        <w:rPr>
          <w:rtl/>
        </w:rPr>
        <w:t xml:space="preserve">רציתי </w:t>
      </w:r>
      <w:bookmarkStart w:id="15578" w:name="_ETM_Q40_398989"/>
      <w:bookmarkEnd w:id="15578"/>
      <w:r>
        <w:rPr>
          <w:rtl/>
        </w:rPr>
        <w:t xml:space="preserve">רק </w:t>
      </w:r>
      <w:bookmarkStart w:id="15579" w:name="_ETM_Q40_399200"/>
      <w:bookmarkEnd w:id="15579"/>
      <w:r>
        <w:rPr>
          <w:rtl/>
        </w:rPr>
        <w:t xml:space="preserve">להודיע </w:t>
      </w:r>
      <w:bookmarkStart w:id="15580" w:name="_ETM_Q40_399620"/>
      <w:bookmarkEnd w:id="15580"/>
      <w:r>
        <w:rPr>
          <w:rtl/>
        </w:rPr>
        <w:t xml:space="preserve">לאחמד </w:t>
      </w:r>
      <w:bookmarkStart w:id="15581" w:name="_ETM_Q40_400040"/>
      <w:bookmarkEnd w:id="15581"/>
      <w:r>
        <w:rPr>
          <w:rtl/>
        </w:rPr>
        <w:t>טיבי</w:t>
      </w:r>
      <w:r w:rsidR="003B7227">
        <w:rPr>
          <w:rFonts w:hint="cs"/>
          <w:rtl/>
        </w:rPr>
        <w:t>:</w:t>
      </w:r>
      <w:bookmarkStart w:id="15582" w:name="_ETM_Q40_401290"/>
      <w:bookmarkEnd w:id="15582"/>
      <w:r>
        <w:rPr>
          <w:rFonts w:hint="cs"/>
          <w:rtl/>
        </w:rPr>
        <w:t xml:space="preserve"> </w:t>
      </w:r>
      <w:r>
        <w:rPr>
          <w:rtl/>
        </w:rPr>
        <w:t xml:space="preserve">חוק </w:t>
      </w:r>
      <w:bookmarkStart w:id="15583" w:name="_ETM_Q40_401620"/>
      <w:bookmarkEnd w:id="15583"/>
      <w:r>
        <w:rPr>
          <w:rtl/>
        </w:rPr>
        <w:t>הגיוס</w:t>
      </w:r>
      <w:r>
        <w:rPr>
          <w:rFonts w:hint="cs"/>
          <w:rtl/>
        </w:rPr>
        <w:t>,</w:t>
      </w:r>
      <w:r>
        <w:rPr>
          <w:rtl/>
        </w:rPr>
        <w:t xml:space="preserve"> </w:t>
      </w:r>
      <w:bookmarkStart w:id="15584" w:name="_ETM_Q40_402040"/>
      <w:bookmarkEnd w:id="15584"/>
      <w:r>
        <w:rPr>
          <w:rtl/>
        </w:rPr>
        <w:t xml:space="preserve">דרך </w:t>
      </w:r>
      <w:bookmarkStart w:id="15585" w:name="_ETM_Q40_402310"/>
      <w:bookmarkEnd w:id="15585"/>
      <w:r>
        <w:rPr>
          <w:rtl/>
        </w:rPr>
        <w:t>אגב</w:t>
      </w:r>
      <w:r>
        <w:rPr>
          <w:rFonts w:hint="cs"/>
          <w:rtl/>
        </w:rPr>
        <w:t>,</w:t>
      </w:r>
      <w:r>
        <w:rPr>
          <w:rtl/>
        </w:rPr>
        <w:t xml:space="preserve"> </w:t>
      </w:r>
      <w:bookmarkStart w:id="15586" w:name="_ETM_Q40_404340"/>
      <w:bookmarkEnd w:id="15586"/>
      <w:r>
        <w:rPr>
          <w:rtl/>
        </w:rPr>
        <w:t xml:space="preserve">לדעתי </w:t>
      </w:r>
      <w:bookmarkStart w:id="15587" w:name="_ETM_Q40_405180"/>
      <w:bookmarkEnd w:id="15587"/>
      <w:r>
        <w:rPr>
          <w:rFonts w:hint="cs"/>
          <w:rtl/>
        </w:rPr>
        <w:t xml:space="preserve">– </w:t>
      </w:r>
      <w:r>
        <w:rPr>
          <w:rtl/>
        </w:rPr>
        <w:t xml:space="preserve">שאלתי </w:t>
      </w:r>
      <w:bookmarkStart w:id="15588" w:name="_ETM_Q40_405599"/>
      <w:bookmarkEnd w:id="15588"/>
      <w:r>
        <w:rPr>
          <w:rtl/>
        </w:rPr>
        <w:t xml:space="preserve">גם </w:t>
      </w:r>
      <w:bookmarkStart w:id="15589" w:name="_ETM_Q40_405810"/>
      <w:bookmarkEnd w:id="15589"/>
      <w:r>
        <w:rPr>
          <w:rFonts w:hint="cs"/>
          <w:rtl/>
        </w:rPr>
        <w:t>את</w:t>
      </w:r>
      <w:bookmarkStart w:id="15590" w:name="_ETM_Q40_404000"/>
      <w:bookmarkEnd w:id="15590"/>
      <w:r>
        <w:rPr>
          <w:rFonts w:hint="cs"/>
          <w:rtl/>
        </w:rPr>
        <w:t xml:space="preserve"> </w:t>
      </w:r>
      <w:r>
        <w:rPr>
          <w:rtl/>
        </w:rPr>
        <w:t xml:space="preserve">דיכטר </w:t>
      </w:r>
      <w:bookmarkStart w:id="15591" w:name="_ETM_Q40_406870"/>
      <w:bookmarkStart w:id="15592" w:name="_ETM_Q40_406959"/>
      <w:bookmarkEnd w:id="15591"/>
      <w:bookmarkEnd w:id="15592"/>
      <w:r>
        <w:rPr>
          <w:rFonts w:hint="cs"/>
          <w:rtl/>
        </w:rPr>
        <w:t xml:space="preserve">– </w:t>
      </w:r>
      <w:r>
        <w:rPr>
          <w:rtl/>
        </w:rPr>
        <w:t xml:space="preserve">לא </w:t>
      </w:r>
      <w:bookmarkStart w:id="15593" w:name="_ETM_Q40_407379"/>
      <w:bookmarkEnd w:id="15593"/>
      <w:r>
        <w:rPr>
          <w:rtl/>
        </w:rPr>
        <w:t xml:space="preserve">עושה </w:t>
      </w:r>
      <w:bookmarkStart w:id="15594" w:name="_ETM_Q40_407680"/>
      <w:bookmarkEnd w:id="15594"/>
      <w:r>
        <w:rPr>
          <w:rtl/>
        </w:rPr>
        <w:t xml:space="preserve">הבחנה </w:t>
      </w:r>
      <w:bookmarkStart w:id="15595" w:name="_ETM_Q40_408249"/>
      <w:bookmarkEnd w:id="15595"/>
      <w:r>
        <w:rPr>
          <w:rtl/>
        </w:rPr>
        <w:t xml:space="preserve">בין </w:t>
      </w:r>
      <w:bookmarkStart w:id="15596" w:name="_ETM_Q40_408489"/>
      <w:bookmarkEnd w:id="15596"/>
      <w:r>
        <w:rPr>
          <w:rtl/>
        </w:rPr>
        <w:t xml:space="preserve">ערבים </w:t>
      </w:r>
      <w:bookmarkStart w:id="15597" w:name="_ETM_Q40_408849"/>
      <w:bookmarkEnd w:id="15597"/>
      <w:r>
        <w:rPr>
          <w:rtl/>
        </w:rPr>
        <w:t>ליהודים</w:t>
      </w:r>
      <w:r>
        <w:rPr>
          <w:rFonts w:hint="cs"/>
          <w:rtl/>
        </w:rPr>
        <w:t>.</w:t>
      </w:r>
      <w:r>
        <w:rPr>
          <w:rtl/>
        </w:rPr>
        <w:t xml:space="preserve"> </w:t>
      </w:r>
      <w:bookmarkStart w:id="15598" w:name="_ETM_Q40_409569"/>
      <w:bookmarkEnd w:id="15598"/>
      <w:r>
        <w:rPr>
          <w:rFonts w:hint="cs"/>
          <w:rtl/>
        </w:rPr>
        <w:t>אלה</w:t>
      </w:r>
      <w:r>
        <w:rPr>
          <w:rtl/>
        </w:rPr>
        <w:t xml:space="preserve"> </w:t>
      </w:r>
      <w:bookmarkStart w:id="15599" w:name="_ETM_Q40_409749"/>
      <w:bookmarkEnd w:id="15599"/>
      <w:r>
        <w:rPr>
          <w:rtl/>
        </w:rPr>
        <w:t>אזרחי</w:t>
      </w:r>
      <w:r>
        <w:rPr>
          <w:rFonts w:hint="cs"/>
          <w:rtl/>
        </w:rPr>
        <w:t>ם.</w:t>
      </w:r>
      <w:r>
        <w:rPr>
          <w:rtl/>
        </w:rPr>
        <w:t xml:space="preserve"> </w:t>
      </w:r>
      <w:bookmarkStart w:id="15600" w:name="_ETM_Q40_410890"/>
      <w:bookmarkEnd w:id="15600"/>
      <w:r>
        <w:rPr>
          <w:rtl/>
        </w:rPr>
        <w:t xml:space="preserve">דרך </w:t>
      </w:r>
      <w:bookmarkStart w:id="15601" w:name="_ETM_Q40_411189"/>
      <w:bookmarkEnd w:id="15601"/>
      <w:r>
        <w:rPr>
          <w:rtl/>
        </w:rPr>
        <w:t>אגב</w:t>
      </w:r>
      <w:r>
        <w:rPr>
          <w:rFonts w:hint="cs"/>
          <w:rtl/>
        </w:rPr>
        <w:t>,</w:t>
      </w:r>
      <w:r>
        <w:rPr>
          <w:rtl/>
        </w:rPr>
        <w:t xml:space="preserve"> </w:t>
      </w:r>
      <w:bookmarkStart w:id="15602" w:name="_ETM_Q40_411489"/>
      <w:bookmarkEnd w:id="15602"/>
      <w:r>
        <w:rPr>
          <w:rtl/>
        </w:rPr>
        <w:t xml:space="preserve">הערבים </w:t>
      </w:r>
      <w:bookmarkStart w:id="15603" w:name="_ETM_Q40_412450"/>
      <w:bookmarkEnd w:id="15603"/>
      <w:r>
        <w:rPr>
          <w:rtl/>
        </w:rPr>
        <w:t xml:space="preserve">בכלל </w:t>
      </w:r>
      <w:bookmarkStart w:id="15604" w:name="_ETM_Q40_412750"/>
      <w:bookmarkEnd w:id="15604"/>
      <w:r>
        <w:rPr>
          <w:rtl/>
        </w:rPr>
        <w:t xml:space="preserve">לא </w:t>
      </w:r>
      <w:bookmarkStart w:id="15605" w:name="_ETM_Q40_412810"/>
      <w:bookmarkEnd w:id="15605"/>
      <w:r>
        <w:rPr>
          <w:rtl/>
        </w:rPr>
        <w:t xml:space="preserve">מתגייסים </w:t>
      </w:r>
      <w:bookmarkStart w:id="15606" w:name="_ETM_Q40_413260"/>
      <w:bookmarkEnd w:id="15606"/>
      <w:r>
        <w:rPr>
          <w:rtl/>
        </w:rPr>
        <w:t>לצה"ל</w:t>
      </w:r>
      <w:r>
        <w:rPr>
          <w:rFonts w:hint="cs"/>
          <w:rtl/>
        </w:rPr>
        <w:t>,</w:t>
      </w:r>
      <w:r>
        <w:rPr>
          <w:rtl/>
        </w:rPr>
        <w:t xml:space="preserve"> </w:t>
      </w:r>
      <w:bookmarkStart w:id="15607" w:name="_ETM_Q40_414510"/>
      <w:bookmarkEnd w:id="15607"/>
      <w:r>
        <w:rPr>
          <w:rtl/>
        </w:rPr>
        <w:t xml:space="preserve">בוודאי </w:t>
      </w:r>
      <w:bookmarkStart w:id="15608" w:name="_ETM_Q40_414989"/>
      <w:bookmarkEnd w:id="15608"/>
      <w:r>
        <w:rPr>
          <w:rtl/>
        </w:rPr>
        <w:t xml:space="preserve">לא </w:t>
      </w:r>
      <w:bookmarkStart w:id="15609" w:name="_ETM_Q40_415110"/>
      <w:bookmarkEnd w:id="15609"/>
      <w:r>
        <w:rPr>
          <w:rtl/>
        </w:rPr>
        <w:t xml:space="preserve">הבנות </w:t>
      </w:r>
      <w:bookmarkStart w:id="15610" w:name="_ETM_Q40_415530"/>
      <w:bookmarkEnd w:id="15610"/>
      <w:r>
        <w:rPr>
          <w:rtl/>
        </w:rPr>
        <w:t>שלהם</w:t>
      </w:r>
      <w:r w:rsidR="003B7227">
        <w:rPr>
          <w:rFonts w:hint="cs"/>
          <w:rtl/>
        </w:rPr>
        <w:t>,</w:t>
      </w:r>
      <w:r>
        <w:rPr>
          <w:rtl/>
        </w:rPr>
        <w:t xml:space="preserve"> </w:t>
      </w:r>
      <w:bookmarkStart w:id="15611" w:name="_ETM_Q40_417150"/>
      <w:bookmarkEnd w:id="15611"/>
      <w:r>
        <w:rPr>
          <w:rtl/>
        </w:rPr>
        <w:t xml:space="preserve">אז </w:t>
      </w:r>
      <w:bookmarkStart w:id="15612" w:name="_ETM_Q40_417360"/>
      <w:bookmarkEnd w:id="15612"/>
      <w:r>
        <w:rPr>
          <w:rtl/>
        </w:rPr>
        <w:t xml:space="preserve">הם </w:t>
      </w:r>
      <w:bookmarkStart w:id="15613" w:name="_ETM_Q40_417810"/>
      <w:bookmarkEnd w:id="15613"/>
      <w:r>
        <w:rPr>
          <w:rFonts w:hint="cs"/>
          <w:rtl/>
        </w:rPr>
        <w:t>משתתפים</w:t>
      </w:r>
      <w:r>
        <w:rPr>
          <w:rtl/>
        </w:rPr>
        <w:t xml:space="preserve"> </w:t>
      </w:r>
      <w:bookmarkStart w:id="15614" w:name="_ETM_Q40_418260"/>
      <w:bookmarkEnd w:id="15614"/>
      <w:r>
        <w:rPr>
          <w:rtl/>
        </w:rPr>
        <w:t>בהצבעה</w:t>
      </w:r>
      <w:r>
        <w:rPr>
          <w:rFonts w:hint="cs"/>
          <w:rtl/>
        </w:rPr>
        <w:t xml:space="preserve"> על</w:t>
      </w:r>
      <w:r>
        <w:rPr>
          <w:rtl/>
        </w:rPr>
        <w:t xml:space="preserve"> </w:t>
      </w:r>
      <w:bookmarkStart w:id="15615" w:name="_ETM_Q40_419980"/>
      <w:bookmarkEnd w:id="15615"/>
      <w:r>
        <w:rPr>
          <w:rtl/>
        </w:rPr>
        <w:t xml:space="preserve">מדוע </w:t>
      </w:r>
      <w:bookmarkStart w:id="15616" w:name="_ETM_Q40_420370"/>
      <w:bookmarkEnd w:id="15616"/>
      <w:r>
        <w:rPr>
          <w:rtl/>
        </w:rPr>
        <w:t xml:space="preserve">אנחנו </w:t>
      </w:r>
      <w:bookmarkStart w:id="15617" w:name="_ETM_Q40_420580"/>
      <w:bookmarkEnd w:id="15617"/>
      <w:r>
        <w:rPr>
          <w:rtl/>
        </w:rPr>
        <w:t xml:space="preserve">מגייסים </w:t>
      </w:r>
      <w:bookmarkStart w:id="15618" w:name="_ETM_Q40_421600"/>
      <w:bookmarkEnd w:id="15618"/>
      <w:r>
        <w:rPr>
          <w:rtl/>
        </w:rPr>
        <w:t xml:space="preserve">בנות </w:t>
      </w:r>
      <w:bookmarkStart w:id="15619" w:name="_ETM_Q40_421960"/>
      <w:bookmarkEnd w:id="15619"/>
      <w:r>
        <w:rPr>
          <w:rtl/>
        </w:rPr>
        <w:t>לצ</w:t>
      </w:r>
      <w:r>
        <w:rPr>
          <w:rFonts w:hint="cs"/>
          <w:rtl/>
        </w:rPr>
        <w:t>ה"</w:t>
      </w:r>
      <w:r w:rsidR="003B7227">
        <w:rPr>
          <w:rFonts w:hint="cs"/>
          <w:rtl/>
        </w:rPr>
        <w:t>ל</w:t>
      </w:r>
      <w:r>
        <w:rPr>
          <w:rtl/>
        </w:rPr>
        <w:t xml:space="preserve"> </w:t>
      </w:r>
      <w:bookmarkStart w:id="15620" w:name="_ETM_Q40_422410"/>
      <w:bookmarkEnd w:id="15620"/>
      <w:r>
        <w:rPr>
          <w:rtl/>
        </w:rPr>
        <w:t xml:space="preserve">כשהם </w:t>
      </w:r>
      <w:bookmarkStart w:id="15621" w:name="_ETM_Q40_422710"/>
      <w:bookmarkEnd w:id="15621"/>
      <w:r>
        <w:rPr>
          <w:rtl/>
        </w:rPr>
        <w:t xml:space="preserve">עצמם </w:t>
      </w:r>
      <w:bookmarkStart w:id="15622" w:name="_ETM_Q40_422980"/>
      <w:bookmarkEnd w:id="15622"/>
      <w:r>
        <w:rPr>
          <w:rtl/>
        </w:rPr>
        <w:t xml:space="preserve">לא </w:t>
      </w:r>
      <w:bookmarkStart w:id="15623" w:name="_ETM_Q40_423070"/>
      <w:bookmarkEnd w:id="15623"/>
      <w:r>
        <w:rPr>
          <w:rtl/>
        </w:rPr>
        <w:t>מתגייסים</w:t>
      </w:r>
      <w:r>
        <w:rPr>
          <w:rFonts w:hint="cs"/>
          <w:rtl/>
        </w:rPr>
        <w:t>,</w:t>
      </w:r>
      <w:r>
        <w:rPr>
          <w:rtl/>
        </w:rPr>
        <w:t xml:space="preserve"> </w:t>
      </w:r>
      <w:bookmarkStart w:id="15624" w:name="_ETM_Q40_423460"/>
      <w:bookmarkEnd w:id="15624"/>
      <w:r>
        <w:rPr>
          <w:rtl/>
        </w:rPr>
        <w:t xml:space="preserve">לא </w:t>
      </w:r>
      <w:bookmarkStart w:id="15625" w:name="_ETM_Q40_423550"/>
      <w:bookmarkEnd w:id="15625"/>
      <w:r>
        <w:rPr>
          <w:rtl/>
        </w:rPr>
        <w:t xml:space="preserve">גברים </w:t>
      </w:r>
      <w:bookmarkStart w:id="15626" w:name="_ETM_Q40_423850"/>
      <w:bookmarkEnd w:id="15626"/>
      <w:r>
        <w:rPr>
          <w:rtl/>
        </w:rPr>
        <w:t xml:space="preserve">ולא </w:t>
      </w:r>
      <w:bookmarkStart w:id="15627" w:name="_ETM_Q40_424060"/>
      <w:bookmarkEnd w:id="15627"/>
      <w:r>
        <w:rPr>
          <w:rtl/>
        </w:rPr>
        <w:t>נשים</w:t>
      </w:r>
      <w:r>
        <w:rPr>
          <w:rFonts w:hint="cs"/>
          <w:rtl/>
        </w:rPr>
        <w:t>.</w:t>
      </w:r>
      <w:r>
        <w:rPr>
          <w:rtl/>
        </w:rPr>
        <w:t xml:space="preserve"> </w:t>
      </w:r>
      <w:bookmarkStart w:id="15628" w:name="_ETM_Q40_425500"/>
      <w:bookmarkEnd w:id="15628"/>
      <w:r>
        <w:rPr>
          <w:rFonts w:hint="cs"/>
          <w:rtl/>
        </w:rPr>
        <w:t>אלה</w:t>
      </w:r>
      <w:r>
        <w:rPr>
          <w:rtl/>
        </w:rPr>
        <w:t xml:space="preserve"> </w:t>
      </w:r>
      <w:bookmarkStart w:id="15629" w:name="_ETM_Q40_425950"/>
      <w:bookmarkEnd w:id="15629"/>
      <w:r>
        <w:rPr>
          <w:rtl/>
        </w:rPr>
        <w:t xml:space="preserve">כרגע </w:t>
      </w:r>
      <w:bookmarkStart w:id="15630" w:name="_ETM_Q40_426459"/>
      <w:bookmarkEnd w:id="15630"/>
      <w:r>
        <w:rPr>
          <w:rtl/>
        </w:rPr>
        <w:t>הכללים</w:t>
      </w:r>
      <w:r>
        <w:rPr>
          <w:rFonts w:hint="cs"/>
          <w:rtl/>
        </w:rPr>
        <w:t xml:space="preserve"> של מנסור עבאס.</w:t>
      </w:r>
      <w:bookmarkStart w:id="15631" w:name="_ETM_Q40_426849"/>
      <w:bookmarkStart w:id="15632" w:name="_ETM_Q40_427209"/>
      <w:bookmarkStart w:id="15633" w:name="_ETM_Q40_427450"/>
      <w:bookmarkStart w:id="15634" w:name="_ETM_Q40_427750"/>
      <w:bookmarkEnd w:id="15631"/>
      <w:bookmarkEnd w:id="15632"/>
      <w:bookmarkEnd w:id="15633"/>
      <w:bookmarkEnd w:id="15634"/>
      <w:r>
        <w:rPr>
          <w:rFonts w:hint="cs"/>
          <w:rtl/>
        </w:rPr>
        <w:t xml:space="preserve"> </w:t>
      </w:r>
      <w:r>
        <w:rPr>
          <w:rtl/>
        </w:rPr>
        <w:t xml:space="preserve">דרך </w:t>
      </w:r>
      <w:bookmarkStart w:id="15635" w:name="_ETM_Q40_427900"/>
      <w:bookmarkEnd w:id="15635"/>
      <w:r>
        <w:rPr>
          <w:rtl/>
        </w:rPr>
        <w:t>אגב</w:t>
      </w:r>
      <w:r>
        <w:rPr>
          <w:rFonts w:hint="cs"/>
          <w:rtl/>
        </w:rPr>
        <w:t>,</w:t>
      </w:r>
      <w:r>
        <w:rPr>
          <w:rtl/>
        </w:rPr>
        <w:t xml:space="preserve"> </w:t>
      </w:r>
      <w:bookmarkStart w:id="15636" w:name="_ETM_Q40_428079"/>
      <w:bookmarkEnd w:id="15636"/>
      <w:r>
        <w:rPr>
          <w:rtl/>
        </w:rPr>
        <w:t xml:space="preserve">הגשתי </w:t>
      </w:r>
      <w:bookmarkStart w:id="15637" w:name="_ETM_Q40_428530"/>
      <w:bookmarkEnd w:id="15637"/>
      <w:r>
        <w:rPr>
          <w:rtl/>
        </w:rPr>
        <w:t xml:space="preserve">את </w:t>
      </w:r>
      <w:bookmarkStart w:id="15638" w:name="_ETM_Q40_428620"/>
      <w:bookmarkEnd w:id="15638"/>
      <w:r>
        <w:rPr>
          <w:rtl/>
        </w:rPr>
        <w:t xml:space="preserve">הצעת </w:t>
      </w:r>
      <w:bookmarkStart w:id="15639" w:name="_ETM_Q40_429040"/>
      <w:bookmarkEnd w:id="15639"/>
      <w:r>
        <w:rPr>
          <w:rtl/>
        </w:rPr>
        <w:t>חוק</w:t>
      </w:r>
      <w:bookmarkStart w:id="15640" w:name="_ETM_Q40_429900"/>
      <w:bookmarkEnd w:id="15640"/>
      <w:r>
        <w:rPr>
          <w:rFonts w:hint="cs"/>
          <w:rtl/>
        </w:rPr>
        <w:t xml:space="preserve"> </w:t>
      </w:r>
      <w:r>
        <w:rPr>
          <w:rtl/>
        </w:rPr>
        <w:t>–</w:t>
      </w:r>
      <w:r>
        <w:rPr>
          <w:rFonts w:hint="cs"/>
          <w:rtl/>
        </w:rPr>
        <w:t xml:space="preserve"> אני רק מעדכן אתכם </w:t>
      </w:r>
      <w:r>
        <w:rPr>
          <w:rtl/>
        </w:rPr>
        <w:t>–</w:t>
      </w:r>
      <w:bookmarkStart w:id="15641" w:name="_ETM_Q40_431279"/>
      <w:bookmarkEnd w:id="15641"/>
      <w:r>
        <w:rPr>
          <w:rFonts w:hint="cs"/>
          <w:rtl/>
        </w:rPr>
        <w:t xml:space="preserve"> ל</w:t>
      </w:r>
      <w:r>
        <w:rPr>
          <w:rtl/>
        </w:rPr>
        <w:t xml:space="preserve">גיוס </w:t>
      </w:r>
      <w:bookmarkStart w:id="15642" w:name="_ETM_Q40_432120"/>
      <w:bookmarkEnd w:id="15642"/>
      <w:r>
        <w:rPr>
          <w:rtl/>
        </w:rPr>
        <w:t xml:space="preserve">גם </w:t>
      </w:r>
      <w:bookmarkStart w:id="15643" w:name="_ETM_Q40_432419"/>
      <w:bookmarkEnd w:id="15643"/>
      <w:r>
        <w:rPr>
          <w:rtl/>
        </w:rPr>
        <w:t>ערבים</w:t>
      </w:r>
      <w:r>
        <w:rPr>
          <w:rFonts w:hint="cs"/>
          <w:rtl/>
        </w:rPr>
        <w:t xml:space="preserve"> לצה"ל.</w:t>
      </w:r>
      <w:bookmarkStart w:id="15644" w:name="_ETM_Q40_433019"/>
      <w:bookmarkStart w:id="15645" w:name="_ETM_Q40_433760"/>
      <w:bookmarkStart w:id="15646" w:name="_ETM_Q40_433939"/>
      <w:bookmarkEnd w:id="15644"/>
      <w:bookmarkEnd w:id="15645"/>
      <w:bookmarkEnd w:id="15646"/>
      <w:r>
        <w:rPr>
          <w:rFonts w:hint="cs"/>
          <w:rtl/>
        </w:rPr>
        <w:t xml:space="preserve"> יש</w:t>
      </w:r>
      <w:r>
        <w:rPr>
          <w:rtl/>
        </w:rPr>
        <w:t xml:space="preserve"> </w:t>
      </w:r>
      <w:bookmarkStart w:id="15647" w:name="_ETM_Q40_434449"/>
      <w:bookmarkEnd w:id="15647"/>
      <w:r>
        <w:rPr>
          <w:rtl/>
        </w:rPr>
        <w:t xml:space="preserve">חוק </w:t>
      </w:r>
      <w:bookmarkStart w:id="15648" w:name="_ETM_Q40_434689"/>
      <w:bookmarkEnd w:id="15648"/>
      <w:r>
        <w:rPr>
          <w:rtl/>
        </w:rPr>
        <w:t xml:space="preserve">גיוס </w:t>
      </w:r>
      <w:bookmarkStart w:id="15649" w:name="_ETM_Q40_435049"/>
      <w:bookmarkEnd w:id="15649"/>
      <w:r>
        <w:rPr>
          <w:rtl/>
        </w:rPr>
        <w:t>–</w:t>
      </w:r>
      <w:r>
        <w:rPr>
          <w:rFonts w:hint="cs"/>
          <w:rtl/>
        </w:rPr>
        <w:t xml:space="preserve"> </w:t>
      </w:r>
      <w:r>
        <w:rPr>
          <w:rtl/>
        </w:rPr>
        <w:t xml:space="preserve">רוצים </w:t>
      </w:r>
      <w:bookmarkStart w:id="15650" w:name="_ETM_Q40_435290"/>
      <w:bookmarkEnd w:id="15650"/>
      <w:r>
        <w:rPr>
          <w:rtl/>
        </w:rPr>
        <w:t>לעשות</w:t>
      </w:r>
      <w:r>
        <w:rPr>
          <w:rFonts w:hint="cs"/>
          <w:rtl/>
        </w:rPr>
        <w:t xml:space="preserve"> אות</w:t>
      </w:r>
      <w:r>
        <w:rPr>
          <w:rtl/>
        </w:rPr>
        <w:t xml:space="preserve">ו </w:t>
      </w:r>
      <w:bookmarkStart w:id="15651" w:name="_ETM_Q40_435589"/>
      <w:bookmarkEnd w:id="15651"/>
      <w:r>
        <w:rPr>
          <w:rtl/>
        </w:rPr>
        <w:t>לחרדים</w:t>
      </w:r>
      <w:r>
        <w:rPr>
          <w:rFonts w:hint="cs"/>
          <w:rtl/>
        </w:rPr>
        <w:t xml:space="preserve">. </w:t>
      </w:r>
      <w:bookmarkStart w:id="15652" w:name="_ETM_Q40_433000"/>
      <w:bookmarkEnd w:id="15652"/>
      <w:r>
        <w:rPr>
          <w:rFonts w:hint="cs"/>
          <w:rtl/>
        </w:rPr>
        <w:t xml:space="preserve">אין שום בעיה. </w:t>
      </w:r>
      <w:bookmarkStart w:id="15653" w:name="_ETM_Q40_436190"/>
      <w:bookmarkStart w:id="15654" w:name="_ETM_Q40_436819"/>
      <w:bookmarkEnd w:id="15653"/>
      <w:bookmarkEnd w:id="15654"/>
      <w:r>
        <w:rPr>
          <w:rtl/>
        </w:rPr>
        <w:t xml:space="preserve">מדוע </w:t>
      </w:r>
      <w:bookmarkStart w:id="15655" w:name="_ETM_Q40_437150"/>
      <w:bookmarkEnd w:id="15655"/>
      <w:r>
        <w:rPr>
          <w:rtl/>
        </w:rPr>
        <w:t xml:space="preserve">לא </w:t>
      </w:r>
      <w:bookmarkStart w:id="15656" w:name="_ETM_Q40_437240"/>
      <w:bookmarkEnd w:id="15656"/>
      <w:r>
        <w:rPr>
          <w:rtl/>
        </w:rPr>
        <w:t>לערבים</w:t>
      </w:r>
      <w:r>
        <w:rPr>
          <w:rFonts w:hint="cs"/>
          <w:rtl/>
        </w:rPr>
        <w:t>?</w:t>
      </w:r>
      <w:bookmarkStart w:id="15657" w:name="_ETM_Q40_436000"/>
      <w:bookmarkStart w:id="15658" w:name="_ETM_Q40_437000"/>
      <w:bookmarkStart w:id="15659" w:name="_ETM_Q40_438860"/>
      <w:bookmarkEnd w:id="15657"/>
      <w:bookmarkEnd w:id="15658"/>
      <w:bookmarkEnd w:id="15659"/>
      <w:r>
        <w:rPr>
          <w:rFonts w:hint="cs"/>
          <w:rtl/>
        </w:rPr>
        <w:t xml:space="preserve"> </w:t>
      </w:r>
      <w:r>
        <w:rPr>
          <w:rtl/>
        </w:rPr>
        <w:t xml:space="preserve">דרך </w:t>
      </w:r>
      <w:bookmarkStart w:id="15660" w:name="_ETM_Q40_439100"/>
      <w:bookmarkEnd w:id="15660"/>
      <w:r>
        <w:rPr>
          <w:rtl/>
        </w:rPr>
        <w:t>אגב</w:t>
      </w:r>
      <w:r>
        <w:rPr>
          <w:rFonts w:hint="cs"/>
          <w:rtl/>
        </w:rPr>
        <w:t>,</w:t>
      </w:r>
      <w:r>
        <w:rPr>
          <w:rtl/>
        </w:rPr>
        <w:t xml:space="preserve"> </w:t>
      </w:r>
      <w:bookmarkStart w:id="15661" w:name="_ETM_Q40_439310"/>
      <w:bookmarkEnd w:id="15661"/>
      <w:r>
        <w:rPr>
          <w:rtl/>
        </w:rPr>
        <w:t xml:space="preserve">לא </w:t>
      </w:r>
      <w:bookmarkStart w:id="15662" w:name="_ETM_Q40_439400"/>
      <w:bookmarkEnd w:id="15662"/>
      <w:r>
        <w:rPr>
          <w:rtl/>
        </w:rPr>
        <w:t>חייב</w:t>
      </w:r>
      <w:r>
        <w:rPr>
          <w:rFonts w:hint="cs"/>
          <w:rtl/>
        </w:rPr>
        <w:t>ים</w:t>
      </w:r>
      <w:r>
        <w:rPr>
          <w:rtl/>
        </w:rPr>
        <w:t xml:space="preserve"> </w:t>
      </w:r>
      <w:bookmarkStart w:id="15663" w:name="_ETM_Q40_439700"/>
      <w:bookmarkEnd w:id="15663"/>
      <w:r>
        <w:rPr>
          <w:rtl/>
        </w:rPr>
        <w:t>ללכת</w:t>
      </w:r>
      <w:r>
        <w:rPr>
          <w:rFonts w:hint="cs"/>
          <w:rtl/>
        </w:rPr>
        <w:t xml:space="preserve"> </w:t>
      </w:r>
      <w:r>
        <w:rPr>
          <w:rtl/>
        </w:rPr>
        <w:t xml:space="preserve">– </w:t>
      </w:r>
      <w:bookmarkStart w:id="15664" w:name="_ETM_Q40_440029"/>
      <w:bookmarkEnd w:id="15664"/>
      <w:r>
        <w:rPr>
          <w:rtl/>
        </w:rPr>
        <w:t xml:space="preserve">יש </w:t>
      </w:r>
      <w:bookmarkStart w:id="15665" w:name="_ETM_Q40_440150"/>
      <w:bookmarkEnd w:id="15665"/>
      <w:r>
        <w:rPr>
          <w:rtl/>
        </w:rPr>
        <w:t xml:space="preserve">כל </w:t>
      </w:r>
      <w:bookmarkStart w:id="15666" w:name="_ETM_Q40_440300"/>
      <w:bookmarkEnd w:id="15666"/>
      <w:r>
        <w:rPr>
          <w:rtl/>
        </w:rPr>
        <w:t xml:space="preserve">מיני </w:t>
      </w:r>
      <w:bookmarkStart w:id="15667" w:name="_ETM_Q40_440480"/>
      <w:bookmarkEnd w:id="15667"/>
      <w:r>
        <w:rPr>
          <w:rtl/>
        </w:rPr>
        <w:t xml:space="preserve">מסגרות </w:t>
      </w:r>
      <w:bookmarkStart w:id="15668" w:name="_ETM_Q40_440930"/>
      <w:bookmarkEnd w:id="15668"/>
      <w:r>
        <w:rPr>
          <w:rtl/>
        </w:rPr>
        <w:t>ש</w:t>
      </w:r>
      <w:r>
        <w:rPr>
          <w:rFonts w:hint="cs"/>
          <w:rtl/>
        </w:rPr>
        <w:t xml:space="preserve">בהן </w:t>
      </w:r>
      <w:r>
        <w:rPr>
          <w:rtl/>
        </w:rPr>
        <w:t xml:space="preserve">אפשר </w:t>
      </w:r>
      <w:bookmarkStart w:id="15669" w:name="_ETM_Q40_441200"/>
      <w:bookmarkEnd w:id="15669"/>
      <w:r>
        <w:rPr>
          <w:rtl/>
        </w:rPr>
        <w:t xml:space="preserve">לנצל </w:t>
      </w:r>
      <w:bookmarkStart w:id="15670" w:name="_ETM_Q40_441560"/>
      <w:bookmarkEnd w:id="15670"/>
      <w:r>
        <w:rPr>
          <w:rtl/>
        </w:rPr>
        <w:t xml:space="preserve">את </w:t>
      </w:r>
      <w:bookmarkStart w:id="15671" w:name="_ETM_Q40_441650"/>
      <w:bookmarkEnd w:id="15671"/>
      <w:r>
        <w:rPr>
          <w:rtl/>
        </w:rPr>
        <w:t>זה</w:t>
      </w:r>
      <w:r>
        <w:rPr>
          <w:rFonts w:hint="cs"/>
          <w:rtl/>
        </w:rPr>
        <w:t>.</w:t>
      </w:r>
    </w:p>
    <w:p w:rsidR="00F532D9" w:rsidRDefault="00F532D9" w:rsidP="001D766A">
      <w:pPr>
        <w:rPr>
          <w:rtl/>
        </w:rPr>
      </w:pPr>
    </w:p>
    <w:p w:rsidR="00F532D9" w:rsidRDefault="00F532D9" w:rsidP="003B7227">
      <w:pPr>
        <w:rPr>
          <w:rtl/>
        </w:rPr>
      </w:pPr>
      <w:bookmarkStart w:id="15672" w:name="_ETM_Q40_440000"/>
      <w:bookmarkStart w:id="15673" w:name="_ETM_Q40_443289"/>
      <w:bookmarkStart w:id="15674" w:name="_ETM_Q40_443919"/>
      <w:bookmarkEnd w:id="15672"/>
      <w:bookmarkEnd w:id="15673"/>
      <w:bookmarkEnd w:id="15674"/>
      <w:r>
        <w:rPr>
          <w:rtl/>
        </w:rPr>
        <w:t xml:space="preserve">אדוני </w:t>
      </w:r>
      <w:bookmarkStart w:id="15675" w:name="_ETM_Q40_444219"/>
      <w:bookmarkEnd w:id="15675"/>
      <w:r>
        <w:rPr>
          <w:rtl/>
        </w:rPr>
        <w:t>היושב-ראש</w:t>
      </w:r>
      <w:bookmarkStart w:id="15676" w:name="_ETM_Q40_444969"/>
      <w:bookmarkStart w:id="15677" w:name="_ETM_Q40_445000"/>
      <w:bookmarkEnd w:id="15676"/>
      <w:bookmarkEnd w:id="15677"/>
      <w:r w:rsidR="003B7227">
        <w:rPr>
          <w:rFonts w:hint="cs"/>
          <w:rtl/>
        </w:rPr>
        <w:t>,</w:t>
      </w:r>
      <w:r>
        <w:rPr>
          <w:rFonts w:hint="cs"/>
          <w:rtl/>
        </w:rPr>
        <w:t xml:space="preserve"> </w:t>
      </w:r>
      <w:r>
        <w:rPr>
          <w:rtl/>
        </w:rPr>
        <w:t>כשה</w:t>
      </w:r>
      <w:r>
        <w:rPr>
          <w:rFonts w:hint="cs"/>
          <w:rtl/>
        </w:rPr>
        <w:t>קמתם</w:t>
      </w:r>
      <w:r>
        <w:rPr>
          <w:rtl/>
        </w:rPr>
        <w:t xml:space="preserve"> </w:t>
      </w:r>
      <w:bookmarkStart w:id="15678" w:name="_ETM_Q40_446289"/>
      <w:bookmarkEnd w:id="15678"/>
      <w:r>
        <w:rPr>
          <w:rtl/>
        </w:rPr>
        <w:t xml:space="preserve">את </w:t>
      </w:r>
      <w:bookmarkStart w:id="15679" w:name="_ETM_Q40_446379"/>
      <w:bookmarkEnd w:id="15679"/>
      <w:r>
        <w:rPr>
          <w:rtl/>
        </w:rPr>
        <w:t>הממשלה</w:t>
      </w:r>
      <w:r>
        <w:rPr>
          <w:rFonts w:hint="cs"/>
          <w:rtl/>
        </w:rPr>
        <w:t>, הרי</w:t>
      </w:r>
      <w:r>
        <w:rPr>
          <w:rtl/>
        </w:rPr>
        <w:t xml:space="preserve"> </w:t>
      </w:r>
      <w:bookmarkStart w:id="15680" w:name="_ETM_Q40_447039"/>
      <w:bookmarkEnd w:id="15680"/>
      <w:r>
        <w:rPr>
          <w:rFonts w:hint="cs"/>
          <w:rtl/>
        </w:rPr>
        <w:t>ה</w:t>
      </w:r>
      <w:r>
        <w:rPr>
          <w:rtl/>
        </w:rPr>
        <w:t xml:space="preserve">קמתם </w:t>
      </w:r>
      <w:bookmarkStart w:id="15681" w:name="_ETM_Q40_447699"/>
      <w:bookmarkEnd w:id="15681"/>
      <w:r>
        <w:rPr>
          <w:rtl/>
        </w:rPr>
        <w:t xml:space="preserve">פה </w:t>
      </w:r>
      <w:bookmarkStart w:id="15682" w:name="_ETM_Q40_448389"/>
      <w:bookmarkStart w:id="15683" w:name="_ETM_Q40_449139"/>
      <w:bookmarkEnd w:id="15682"/>
      <w:bookmarkEnd w:id="15683"/>
      <w:r>
        <w:rPr>
          <w:rtl/>
        </w:rPr>
        <w:t xml:space="preserve">מה </w:t>
      </w:r>
      <w:bookmarkStart w:id="15684" w:name="_ETM_Q40_449289"/>
      <w:bookmarkEnd w:id="15684"/>
      <w:r>
        <w:rPr>
          <w:rtl/>
        </w:rPr>
        <w:t>שנקרא</w:t>
      </w:r>
      <w:r>
        <w:rPr>
          <w:rFonts w:hint="cs"/>
          <w:rtl/>
        </w:rPr>
        <w:t>,</w:t>
      </w:r>
      <w:r w:rsidR="00356EAB">
        <w:rPr>
          <w:rtl/>
        </w:rPr>
        <w:t xml:space="preserve"> </w:t>
      </w:r>
      <w:bookmarkStart w:id="15685" w:name="_ETM_Q40_450729"/>
      <w:bookmarkEnd w:id="15685"/>
      <w:r>
        <w:rPr>
          <w:rtl/>
        </w:rPr>
        <w:t xml:space="preserve">באמת </w:t>
      </w:r>
      <w:bookmarkStart w:id="15686" w:name="_ETM_Q40_451730"/>
      <w:bookmarkEnd w:id="15686"/>
      <w:r>
        <w:rPr>
          <w:rtl/>
        </w:rPr>
        <w:t xml:space="preserve">ממשלה </w:t>
      </w:r>
      <w:bookmarkStart w:id="15687" w:name="_ETM_Q40_452660"/>
      <w:bookmarkEnd w:id="15687"/>
      <w:r>
        <w:rPr>
          <w:rtl/>
        </w:rPr>
        <w:t xml:space="preserve">של </w:t>
      </w:r>
      <w:bookmarkStart w:id="15688" w:name="_ETM_Q40_453560"/>
      <w:bookmarkEnd w:id="15688"/>
      <w:r>
        <w:rPr>
          <w:rtl/>
        </w:rPr>
        <w:t>ערב-רב</w:t>
      </w:r>
      <w:r>
        <w:rPr>
          <w:rFonts w:hint="cs"/>
          <w:rtl/>
        </w:rPr>
        <w:t>,</w:t>
      </w:r>
      <w:r>
        <w:rPr>
          <w:rtl/>
        </w:rPr>
        <w:t xml:space="preserve"> </w:t>
      </w:r>
      <w:bookmarkStart w:id="15689" w:name="_ETM_Q40_454250"/>
      <w:bookmarkEnd w:id="15689"/>
      <w:r>
        <w:rPr>
          <w:rtl/>
        </w:rPr>
        <w:t xml:space="preserve">אין </w:t>
      </w:r>
      <w:bookmarkStart w:id="15690" w:name="_ETM_Q40_454400"/>
      <w:bookmarkEnd w:id="15690"/>
      <w:r>
        <w:rPr>
          <w:rtl/>
        </w:rPr>
        <w:t xml:space="preserve">קשר </w:t>
      </w:r>
      <w:bookmarkStart w:id="15691" w:name="_ETM_Q40_454790"/>
      <w:bookmarkEnd w:id="15691"/>
      <w:r>
        <w:rPr>
          <w:rtl/>
        </w:rPr>
        <w:t>בין</w:t>
      </w:r>
      <w:r>
        <w:rPr>
          <w:rFonts w:hint="cs"/>
          <w:rtl/>
        </w:rPr>
        <w:t xml:space="preserve"> אחד</w:t>
      </w:r>
      <w:bookmarkStart w:id="15692" w:name="_ETM_Q40_454970"/>
      <w:bookmarkEnd w:id="15692"/>
      <w:r>
        <w:rPr>
          <w:rtl/>
        </w:rPr>
        <w:t xml:space="preserve"> </w:t>
      </w:r>
      <w:bookmarkStart w:id="15693" w:name="_ETM_Q40_455270"/>
      <w:bookmarkEnd w:id="15693"/>
      <w:r>
        <w:rPr>
          <w:rtl/>
        </w:rPr>
        <w:t>לשני</w:t>
      </w:r>
      <w:r>
        <w:rPr>
          <w:rFonts w:hint="cs"/>
          <w:rtl/>
        </w:rPr>
        <w:t>.</w:t>
      </w:r>
      <w:r>
        <w:rPr>
          <w:rtl/>
        </w:rPr>
        <w:t xml:space="preserve"> </w:t>
      </w:r>
      <w:bookmarkStart w:id="15694" w:name="_ETM_Q40_456260"/>
      <w:bookmarkEnd w:id="15694"/>
      <w:r>
        <w:rPr>
          <w:rtl/>
        </w:rPr>
        <w:t xml:space="preserve">באמת </w:t>
      </w:r>
      <w:bookmarkStart w:id="15695" w:name="_ETM_Q40_456710"/>
      <w:bookmarkEnd w:id="15695"/>
      <w:r>
        <w:rPr>
          <w:rtl/>
        </w:rPr>
        <w:t xml:space="preserve">אין </w:t>
      </w:r>
      <w:bookmarkStart w:id="15696" w:name="_ETM_Q40_456830"/>
      <w:bookmarkEnd w:id="15696"/>
      <w:r>
        <w:rPr>
          <w:rtl/>
        </w:rPr>
        <w:t xml:space="preserve">שום </w:t>
      </w:r>
      <w:bookmarkStart w:id="15697" w:name="_ETM_Q40_457040"/>
      <w:bookmarkEnd w:id="15697"/>
      <w:r>
        <w:rPr>
          <w:rtl/>
        </w:rPr>
        <w:t>דבר</w:t>
      </w:r>
      <w:r>
        <w:rPr>
          <w:rFonts w:hint="cs"/>
          <w:rtl/>
        </w:rPr>
        <w:t>.</w:t>
      </w:r>
      <w:r>
        <w:rPr>
          <w:rtl/>
        </w:rPr>
        <w:t xml:space="preserve"> </w:t>
      </w:r>
      <w:bookmarkStart w:id="15698" w:name="_ETM_Q40_457310"/>
      <w:bookmarkEnd w:id="15698"/>
      <w:r>
        <w:rPr>
          <w:rtl/>
        </w:rPr>
        <w:t xml:space="preserve">חוץ </w:t>
      </w:r>
      <w:bookmarkStart w:id="15699" w:name="_ETM_Q40_457670"/>
      <w:bookmarkEnd w:id="15699"/>
      <w:r>
        <w:rPr>
          <w:rtl/>
        </w:rPr>
        <w:t>מ</w:t>
      </w:r>
      <w:bookmarkStart w:id="15700" w:name="_ETM_Q40_458349"/>
      <w:bookmarkEnd w:id="15700"/>
      <w:r>
        <w:rPr>
          <w:rtl/>
        </w:rPr>
        <w:t xml:space="preserve">טובות </w:t>
      </w:r>
      <w:bookmarkStart w:id="15701" w:name="_ETM_Q40_458710"/>
      <w:bookmarkEnd w:id="15701"/>
      <w:r>
        <w:rPr>
          <w:rtl/>
        </w:rPr>
        <w:t>הנאה</w:t>
      </w:r>
      <w:r>
        <w:rPr>
          <w:rFonts w:hint="cs"/>
          <w:rtl/>
        </w:rPr>
        <w:t>,</w:t>
      </w:r>
      <w:r>
        <w:rPr>
          <w:rtl/>
        </w:rPr>
        <w:t xml:space="preserve"> </w:t>
      </w:r>
      <w:bookmarkStart w:id="15702" w:name="_ETM_Q40_459339"/>
      <w:bookmarkEnd w:id="15702"/>
      <w:r>
        <w:rPr>
          <w:rtl/>
        </w:rPr>
        <w:t xml:space="preserve">אין </w:t>
      </w:r>
      <w:bookmarkStart w:id="15703" w:name="_ETM_Q40_459580"/>
      <w:bookmarkEnd w:id="15703"/>
      <w:r>
        <w:rPr>
          <w:rtl/>
        </w:rPr>
        <w:t xml:space="preserve">לכם </w:t>
      </w:r>
      <w:bookmarkStart w:id="15704" w:name="_ETM_Q40_459849"/>
      <w:bookmarkEnd w:id="15704"/>
      <w:r>
        <w:rPr>
          <w:rtl/>
        </w:rPr>
        <w:t xml:space="preserve">שום </w:t>
      </w:r>
      <w:bookmarkStart w:id="15705" w:name="_ETM_Q40_460060"/>
      <w:bookmarkEnd w:id="15705"/>
      <w:r>
        <w:rPr>
          <w:rtl/>
        </w:rPr>
        <w:t>דבר</w:t>
      </w:r>
      <w:r>
        <w:rPr>
          <w:rFonts w:hint="cs"/>
          <w:rtl/>
        </w:rPr>
        <w:t>.</w:t>
      </w:r>
      <w:r>
        <w:rPr>
          <w:rtl/>
        </w:rPr>
        <w:t xml:space="preserve"> </w:t>
      </w:r>
      <w:bookmarkStart w:id="15706" w:name="_ETM_Q40_460270"/>
      <w:bookmarkEnd w:id="15706"/>
      <w:r>
        <w:rPr>
          <w:rtl/>
        </w:rPr>
        <w:t xml:space="preserve">הייתה </w:t>
      </w:r>
      <w:bookmarkStart w:id="15707" w:name="_ETM_Q40_460449"/>
      <w:bookmarkEnd w:id="15707"/>
      <w:r>
        <w:rPr>
          <w:rtl/>
        </w:rPr>
        <w:t xml:space="preserve">לכם </w:t>
      </w:r>
      <w:bookmarkStart w:id="15708" w:name="_ETM_Q40_460659"/>
      <w:bookmarkEnd w:id="15708"/>
      <w:r>
        <w:rPr>
          <w:rtl/>
        </w:rPr>
        <w:t>שנאה</w:t>
      </w:r>
      <w:r>
        <w:rPr>
          <w:rFonts w:hint="cs"/>
          <w:rtl/>
        </w:rPr>
        <w:t>,</w:t>
      </w:r>
      <w:r>
        <w:rPr>
          <w:rtl/>
        </w:rPr>
        <w:t xml:space="preserve"> </w:t>
      </w:r>
      <w:bookmarkStart w:id="15709" w:name="_ETM_Q40_461490"/>
      <w:bookmarkEnd w:id="15709"/>
      <w:r>
        <w:rPr>
          <w:rtl/>
        </w:rPr>
        <w:t xml:space="preserve">ועכשיו </w:t>
      </w:r>
      <w:bookmarkStart w:id="15710" w:name="_ETM_Q40_461940"/>
      <w:bookmarkEnd w:id="15710"/>
      <w:r>
        <w:rPr>
          <w:rtl/>
        </w:rPr>
        <w:t xml:space="preserve">מה </w:t>
      </w:r>
      <w:bookmarkStart w:id="15711" w:name="_ETM_Q40_462029"/>
      <w:bookmarkEnd w:id="15711"/>
      <w:r>
        <w:rPr>
          <w:rtl/>
        </w:rPr>
        <w:t xml:space="preserve">שמחזיק </w:t>
      </w:r>
      <w:bookmarkStart w:id="15712" w:name="_ETM_Q40_462449"/>
      <w:bookmarkEnd w:id="15712"/>
      <w:r>
        <w:rPr>
          <w:rtl/>
        </w:rPr>
        <w:t xml:space="preserve">אתכם </w:t>
      </w:r>
      <w:bookmarkStart w:id="15713" w:name="_ETM_Q40_462690"/>
      <w:bookmarkEnd w:id="15713"/>
      <w:r>
        <w:rPr>
          <w:rtl/>
        </w:rPr>
        <w:t xml:space="preserve">זה </w:t>
      </w:r>
      <w:bookmarkStart w:id="15714" w:name="_ETM_Q40_462810"/>
      <w:bookmarkEnd w:id="15714"/>
      <w:r>
        <w:rPr>
          <w:rtl/>
        </w:rPr>
        <w:t xml:space="preserve">טובות </w:t>
      </w:r>
      <w:bookmarkStart w:id="15715" w:name="_ETM_Q40_463199"/>
      <w:bookmarkEnd w:id="15715"/>
      <w:r>
        <w:rPr>
          <w:rFonts w:hint="cs"/>
          <w:rtl/>
        </w:rPr>
        <w:t>ה</w:t>
      </w:r>
      <w:r>
        <w:rPr>
          <w:rtl/>
        </w:rPr>
        <w:t>הנאה</w:t>
      </w:r>
      <w:r>
        <w:rPr>
          <w:rFonts w:hint="cs"/>
          <w:rtl/>
        </w:rPr>
        <w:t>.</w:t>
      </w:r>
      <w:r>
        <w:rPr>
          <w:rtl/>
        </w:rPr>
        <w:t xml:space="preserve"> </w:t>
      </w:r>
      <w:bookmarkStart w:id="15716" w:name="_ETM_Q40_463960"/>
      <w:bookmarkEnd w:id="15716"/>
      <w:r>
        <w:rPr>
          <w:rtl/>
        </w:rPr>
        <w:t xml:space="preserve">ואתם </w:t>
      </w:r>
      <w:bookmarkStart w:id="15717" w:name="_ETM_Q40_464439"/>
      <w:bookmarkEnd w:id="15717"/>
      <w:r>
        <w:rPr>
          <w:rtl/>
        </w:rPr>
        <w:t>אמרתם</w:t>
      </w:r>
      <w:bookmarkStart w:id="15718" w:name="_ETM_Q40_464919"/>
      <w:bookmarkEnd w:id="15718"/>
      <w:r>
        <w:rPr>
          <w:rFonts w:hint="cs"/>
          <w:rtl/>
        </w:rPr>
        <w:t xml:space="preserve">: </w:t>
      </w:r>
      <w:r>
        <w:rPr>
          <w:rtl/>
        </w:rPr>
        <w:t xml:space="preserve">אנחנו </w:t>
      </w:r>
      <w:bookmarkStart w:id="15719" w:name="_ETM_Q40_465699"/>
      <w:bookmarkEnd w:id="15719"/>
      <w:r>
        <w:rPr>
          <w:rtl/>
        </w:rPr>
        <w:t xml:space="preserve">נדון </w:t>
      </w:r>
      <w:bookmarkStart w:id="15720" w:name="_ETM_Q40_466270"/>
      <w:bookmarkEnd w:id="15720"/>
      <w:r>
        <w:rPr>
          <w:rtl/>
        </w:rPr>
        <w:t xml:space="preserve">רק </w:t>
      </w:r>
      <w:bookmarkStart w:id="15721" w:name="_ETM_Q40_466569"/>
      <w:bookmarkEnd w:id="15721"/>
      <w:r>
        <w:rPr>
          <w:rtl/>
        </w:rPr>
        <w:t xml:space="preserve">בדברים </w:t>
      </w:r>
      <w:bookmarkStart w:id="15722" w:name="_ETM_Q40_468650"/>
      <w:bookmarkEnd w:id="15722"/>
      <w:r>
        <w:rPr>
          <w:rtl/>
        </w:rPr>
        <w:t>המוסכמים</w:t>
      </w:r>
      <w:r>
        <w:rPr>
          <w:rFonts w:hint="cs"/>
          <w:rtl/>
        </w:rPr>
        <w:t>.</w:t>
      </w:r>
      <w:r>
        <w:rPr>
          <w:rtl/>
        </w:rPr>
        <w:t xml:space="preserve"> </w:t>
      </w:r>
      <w:bookmarkStart w:id="15723" w:name="_ETM_Q40_472189"/>
      <w:bookmarkEnd w:id="15723"/>
      <w:r>
        <w:rPr>
          <w:rtl/>
        </w:rPr>
        <w:t xml:space="preserve">גברתי </w:t>
      </w:r>
      <w:bookmarkStart w:id="15724" w:name="_ETM_Q40_472639"/>
      <w:bookmarkEnd w:id="15724"/>
      <w:r>
        <w:rPr>
          <w:rtl/>
        </w:rPr>
        <w:t>השרה</w:t>
      </w:r>
      <w:r>
        <w:rPr>
          <w:rFonts w:hint="cs"/>
          <w:rtl/>
        </w:rPr>
        <w:t>,</w:t>
      </w:r>
      <w:r>
        <w:rPr>
          <w:rtl/>
        </w:rPr>
        <w:t xml:space="preserve"> </w:t>
      </w:r>
      <w:bookmarkStart w:id="15725" w:name="_ETM_Q40_473000"/>
      <w:bookmarkEnd w:id="15725"/>
      <w:r>
        <w:rPr>
          <w:rtl/>
        </w:rPr>
        <w:t xml:space="preserve">אני </w:t>
      </w:r>
      <w:bookmarkStart w:id="15726" w:name="_ETM_Q40_473120"/>
      <w:bookmarkEnd w:id="15726"/>
      <w:r>
        <w:rPr>
          <w:rtl/>
        </w:rPr>
        <w:t xml:space="preserve">רוצה </w:t>
      </w:r>
      <w:bookmarkStart w:id="15727" w:name="_ETM_Q40_473360"/>
      <w:bookmarkEnd w:id="15727"/>
      <w:r>
        <w:rPr>
          <w:rtl/>
        </w:rPr>
        <w:t xml:space="preserve">לומר </w:t>
      </w:r>
      <w:bookmarkStart w:id="15728" w:name="_ETM_Q40_473689"/>
      <w:bookmarkEnd w:id="15728"/>
      <w:r>
        <w:rPr>
          <w:rtl/>
        </w:rPr>
        <w:t xml:space="preserve">לך </w:t>
      </w:r>
      <w:bookmarkStart w:id="15729" w:name="_ETM_Q40_474169"/>
      <w:bookmarkEnd w:id="15729"/>
      <w:r>
        <w:rPr>
          <w:rtl/>
        </w:rPr>
        <w:t xml:space="preserve">שכל </w:t>
      </w:r>
      <w:bookmarkStart w:id="15730" w:name="_ETM_Q40_474650"/>
      <w:bookmarkEnd w:id="15730"/>
      <w:r>
        <w:rPr>
          <w:rtl/>
        </w:rPr>
        <w:t>ממשלה</w:t>
      </w:r>
      <w:r>
        <w:rPr>
          <w:rFonts w:hint="cs"/>
          <w:rtl/>
        </w:rPr>
        <w:t>,</w:t>
      </w:r>
      <w:r>
        <w:rPr>
          <w:rtl/>
        </w:rPr>
        <w:t xml:space="preserve"> </w:t>
      </w:r>
      <w:bookmarkStart w:id="15731" w:name="_ETM_Q40_475129"/>
      <w:bookmarkEnd w:id="15731"/>
      <w:r>
        <w:rPr>
          <w:rtl/>
        </w:rPr>
        <w:t xml:space="preserve">כל </w:t>
      </w:r>
      <w:bookmarkStart w:id="15732" w:name="_ETM_Q40_475310"/>
      <w:bookmarkEnd w:id="15732"/>
      <w:r>
        <w:rPr>
          <w:rtl/>
        </w:rPr>
        <w:t xml:space="preserve">פקיד </w:t>
      </w:r>
      <w:bookmarkStart w:id="15733" w:name="_ETM_Q40_475759"/>
      <w:bookmarkEnd w:id="15733"/>
      <w:r>
        <w:rPr>
          <w:rtl/>
        </w:rPr>
        <w:t xml:space="preserve">מתנהל </w:t>
      </w:r>
      <w:bookmarkStart w:id="15734" w:name="_ETM_Q40_476330"/>
      <w:bookmarkEnd w:id="15734"/>
      <w:r>
        <w:rPr>
          <w:rtl/>
        </w:rPr>
        <w:t>–</w:t>
      </w:r>
      <w:r>
        <w:rPr>
          <w:rFonts w:hint="cs"/>
          <w:rtl/>
        </w:rPr>
        <w:t xml:space="preserve"> </w:t>
      </w:r>
      <w:r>
        <w:rPr>
          <w:rtl/>
        </w:rPr>
        <w:t xml:space="preserve">בדברים </w:t>
      </w:r>
      <w:bookmarkStart w:id="15735" w:name="_ETM_Q40_476659"/>
      <w:bookmarkEnd w:id="15735"/>
      <w:r>
        <w:rPr>
          <w:rtl/>
        </w:rPr>
        <w:t>המוסכמים</w:t>
      </w:r>
      <w:bookmarkStart w:id="15736" w:name="_ETM_Q40_477139"/>
      <w:bookmarkEnd w:id="15736"/>
      <w:r>
        <w:rPr>
          <w:rtl/>
        </w:rPr>
        <w:t xml:space="preserve"> </w:t>
      </w:r>
      <w:bookmarkStart w:id="15737" w:name="_ETM_Q40_477229"/>
      <w:bookmarkEnd w:id="15737"/>
      <w:r>
        <w:rPr>
          <w:rtl/>
        </w:rPr>
        <w:t xml:space="preserve">לא </w:t>
      </w:r>
      <w:bookmarkStart w:id="15738" w:name="_ETM_Q40_477319"/>
      <w:bookmarkEnd w:id="15738"/>
      <w:r>
        <w:rPr>
          <w:rtl/>
        </w:rPr>
        <w:t xml:space="preserve">צריך </w:t>
      </w:r>
      <w:bookmarkStart w:id="15739" w:name="_ETM_Q40_477500"/>
      <w:bookmarkEnd w:id="15739"/>
      <w:r>
        <w:rPr>
          <w:rFonts w:hint="cs"/>
          <w:rtl/>
        </w:rPr>
        <w:t xml:space="preserve">ממשלה. זה </w:t>
      </w:r>
      <w:bookmarkStart w:id="15740" w:name="_ETM_Q40_477000"/>
      <w:bookmarkEnd w:id="15740"/>
      <w:r>
        <w:rPr>
          <w:rtl/>
        </w:rPr>
        <w:t>ברור</w:t>
      </w:r>
      <w:r>
        <w:rPr>
          <w:rFonts w:hint="cs"/>
          <w:rtl/>
        </w:rPr>
        <w:t>.</w:t>
      </w:r>
      <w:r>
        <w:rPr>
          <w:rtl/>
        </w:rPr>
        <w:t xml:space="preserve"> </w:t>
      </w:r>
      <w:bookmarkStart w:id="15741" w:name="_ETM_Q40_480320"/>
      <w:bookmarkEnd w:id="15741"/>
      <w:r>
        <w:rPr>
          <w:rtl/>
        </w:rPr>
        <w:t xml:space="preserve">בדברים </w:t>
      </w:r>
      <w:bookmarkStart w:id="15742" w:name="_ETM_Q40_480860"/>
      <w:bookmarkStart w:id="15743" w:name="_ETM_Q40_481459"/>
      <w:bookmarkEnd w:id="15742"/>
      <w:bookmarkEnd w:id="15743"/>
      <w:r>
        <w:rPr>
          <w:rtl/>
        </w:rPr>
        <w:t>הקונטרוברסליים</w:t>
      </w:r>
      <w:bookmarkStart w:id="15744" w:name="_ETM_Q40_482779"/>
      <w:bookmarkEnd w:id="15744"/>
      <w:r>
        <w:rPr>
          <w:rFonts w:hint="cs"/>
          <w:rtl/>
        </w:rPr>
        <w:t xml:space="preserve"> </w:t>
      </w:r>
      <w:r>
        <w:rPr>
          <w:rtl/>
        </w:rPr>
        <w:t>–</w:t>
      </w:r>
      <w:r>
        <w:rPr>
          <w:rFonts w:hint="cs"/>
          <w:rtl/>
        </w:rPr>
        <w:t xml:space="preserve"> </w:t>
      </w:r>
      <w:r>
        <w:rPr>
          <w:rtl/>
        </w:rPr>
        <w:t xml:space="preserve">הממשלה </w:t>
      </w:r>
      <w:bookmarkStart w:id="15745" w:name="_ETM_Q40_483470"/>
      <w:bookmarkEnd w:id="15745"/>
      <w:r>
        <w:rPr>
          <w:rtl/>
        </w:rPr>
        <w:t xml:space="preserve">בעצם </w:t>
      </w:r>
      <w:bookmarkStart w:id="15746" w:name="_ETM_Q40_483919"/>
      <w:bookmarkEnd w:id="15746"/>
      <w:r>
        <w:rPr>
          <w:rtl/>
        </w:rPr>
        <w:t xml:space="preserve">נועדה </w:t>
      </w:r>
      <w:bookmarkStart w:id="15747" w:name="_ETM_Q40_484339"/>
      <w:bookmarkEnd w:id="15747"/>
      <w:r>
        <w:rPr>
          <w:rFonts w:hint="cs"/>
          <w:rtl/>
        </w:rPr>
        <w:t>להכריע</w:t>
      </w:r>
      <w:r>
        <w:rPr>
          <w:rtl/>
        </w:rPr>
        <w:t xml:space="preserve"> </w:t>
      </w:r>
      <w:bookmarkStart w:id="15748" w:name="_ETM_Q40_484759"/>
      <w:bookmarkEnd w:id="15748"/>
      <w:r>
        <w:rPr>
          <w:rFonts w:hint="cs"/>
          <w:rtl/>
        </w:rPr>
        <w:t>ב</w:t>
      </w:r>
      <w:r>
        <w:rPr>
          <w:rtl/>
        </w:rPr>
        <w:t xml:space="preserve">דברים </w:t>
      </w:r>
      <w:bookmarkStart w:id="15749" w:name="_ETM_Q40_485180"/>
      <w:bookmarkEnd w:id="15749"/>
      <w:r>
        <w:rPr>
          <w:rtl/>
        </w:rPr>
        <w:t>במחלוקת</w:t>
      </w:r>
      <w:r>
        <w:rPr>
          <w:rFonts w:hint="cs"/>
          <w:rtl/>
        </w:rPr>
        <w:t>.</w:t>
      </w:r>
      <w:r>
        <w:rPr>
          <w:rtl/>
        </w:rPr>
        <w:t xml:space="preserve"> </w:t>
      </w:r>
      <w:bookmarkStart w:id="15750" w:name="_ETM_Q40_487290"/>
      <w:bookmarkEnd w:id="15750"/>
    </w:p>
    <w:p w:rsidR="00F532D9" w:rsidRDefault="00F532D9" w:rsidP="001D766A">
      <w:pPr>
        <w:rPr>
          <w:rtl/>
        </w:rPr>
      </w:pPr>
    </w:p>
    <w:p w:rsidR="00F532D9" w:rsidRDefault="00F532D9" w:rsidP="001D766A">
      <w:pPr>
        <w:pStyle w:val="af5"/>
        <w:keepNext/>
        <w:rPr>
          <w:rtl/>
        </w:rPr>
      </w:pPr>
      <w:bookmarkStart w:id="15751" w:name="ET_interruption_5780_10"/>
      <w:r w:rsidRPr="002B6C2D">
        <w:rPr>
          <w:rStyle w:val="TagStyle"/>
          <w:rtl/>
        </w:rPr>
        <w:t xml:space="preserve"> &lt;&lt; קריאה &gt;&gt; </w:t>
      </w:r>
      <w:r>
        <w:rPr>
          <w:rtl/>
        </w:rPr>
        <w:t>דסטה גדי יברקן (הליכוד):</w:t>
      </w:r>
      <w:r w:rsidRPr="002B6C2D">
        <w:rPr>
          <w:rStyle w:val="TagStyle"/>
          <w:rtl/>
        </w:rPr>
        <w:t xml:space="preserve"> &lt;&lt; קריאה &gt;&gt;</w:t>
      </w:r>
      <w:r>
        <w:rPr>
          <w:rtl/>
        </w:rPr>
        <w:t xml:space="preserve">  </w:t>
      </w:r>
      <w:bookmarkEnd w:id="15751"/>
    </w:p>
    <w:p w:rsidR="00F532D9" w:rsidRDefault="00F532D9" w:rsidP="00356EAB">
      <w:pPr>
        <w:rPr>
          <w:rtl/>
          <w:lang w:eastAsia="he-IL"/>
        </w:rPr>
      </w:pPr>
    </w:p>
    <w:p w:rsidR="00F532D9" w:rsidRDefault="00F532D9" w:rsidP="001D766A">
      <w:pPr>
        <w:rPr>
          <w:rtl/>
        </w:rPr>
      </w:pPr>
      <w:r>
        <w:rPr>
          <w:rFonts w:hint="cs"/>
          <w:rtl/>
        </w:rPr>
        <w:t>למה השרה לא יושבת במליאה?</w:t>
      </w:r>
    </w:p>
    <w:p w:rsidR="00F532D9" w:rsidRDefault="00F532D9" w:rsidP="001D766A">
      <w:pPr>
        <w:rPr>
          <w:rtl/>
        </w:rPr>
      </w:pPr>
    </w:p>
    <w:p w:rsidR="00F532D9" w:rsidRDefault="00F532D9" w:rsidP="001D766A">
      <w:pPr>
        <w:pStyle w:val="-"/>
        <w:keepNext/>
        <w:rPr>
          <w:rtl/>
        </w:rPr>
      </w:pPr>
      <w:bookmarkStart w:id="15752" w:name="ET_speakercontinue_5156_11"/>
      <w:r w:rsidRPr="002B6C2D">
        <w:rPr>
          <w:rStyle w:val="TagStyle"/>
          <w:rtl/>
        </w:rPr>
        <w:t xml:space="preserve"> &lt;&lt; דובר_המשך &gt;&gt; </w:t>
      </w:r>
      <w:r>
        <w:rPr>
          <w:rtl/>
        </w:rPr>
        <w:t>דוד אמסלם (הליכוד):</w:t>
      </w:r>
      <w:r w:rsidRPr="002B6C2D">
        <w:rPr>
          <w:rStyle w:val="TagStyle"/>
          <w:rtl/>
        </w:rPr>
        <w:t xml:space="preserve"> &lt;&lt; דובר_המשך &gt;&gt;</w:t>
      </w:r>
      <w:r>
        <w:rPr>
          <w:rtl/>
        </w:rPr>
        <w:t xml:space="preserve">  </w:t>
      </w:r>
      <w:bookmarkEnd w:id="15752"/>
    </w:p>
    <w:p w:rsidR="00F532D9" w:rsidRDefault="00F532D9" w:rsidP="00356EAB">
      <w:pPr>
        <w:rPr>
          <w:rtl/>
          <w:lang w:eastAsia="he-IL"/>
        </w:rPr>
      </w:pPr>
    </w:p>
    <w:p w:rsidR="00F532D9" w:rsidRDefault="00F532D9" w:rsidP="003B7227">
      <w:pPr>
        <w:rPr>
          <w:rtl/>
        </w:rPr>
      </w:pPr>
      <w:bookmarkStart w:id="15753" w:name="_ETM_Q40_488000"/>
      <w:bookmarkEnd w:id="15753"/>
      <w:r>
        <w:rPr>
          <w:rtl/>
        </w:rPr>
        <w:t xml:space="preserve">ולכן </w:t>
      </w:r>
      <w:bookmarkStart w:id="15754" w:name="_ETM_Q40_488520"/>
      <w:bookmarkEnd w:id="15754"/>
      <w:r>
        <w:rPr>
          <w:rtl/>
        </w:rPr>
        <w:t xml:space="preserve">אני </w:t>
      </w:r>
      <w:bookmarkStart w:id="15755" w:name="_ETM_Q40_488850"/>
      <w:bookmarkEnd w:id="15755"/>
      <w:r>
        <w:rPr>
          <w:rtl/>
        </w:rPr>
        <w:t xml:space="preserve">רוצה </w:t>
      </w:r>
      <w:bookmarkStart w:id="15756" w:name="_ETM_Q40_489210"/>
      <w:bookmarkEnd w:id="15756"/>
      <w:r>
        <w:rPr>
          <w:rtl/>
        </w:rPr>
        <w:t xml:space="preserve">לשאול </w:t>
      </w:r>
      <w:bookmarkStart w:id="15757" w:name="_ETM_Q40_490650"/>
      <w:bookmarkEnd w:id="15757"/>
      <w:r>
        <w:rPr>
          <w:rtl/>
        </w:rPr>
        <w:t xml:space="preserve">את </w:t>
      </w:r>
      <w:bookmarkStart w:id="15758" w:name="_ETM_Q40_490889"/>
      <w:bookmarkEnd w:id="15758"/>
      <w:r>
        <w:rPr>
          <w:rtl/>
        </w:rPr>
        <w:t xml:space="preserve">עידן </w:t>
      </w:r>
      <w:bookmarkStart w:id="15759" w:name="_ETM_Q40_491250"/>
      <w:bookmarkEnd w:id="15759"/>
      <w:r>
        <w:rPr>
          <w:rtl/>
        </w:rPr>
        <w:t>רו</w:t>
      </w:r>
      <w:r>
        <w:rPr>
          <w:rFonts w:hint="cs"/>
          <w:rtl/>
        </w:rPr>
        <w:t>ל,</w:t>
      </w:r>
      <w:r>
        <w:rPr>
          <w:rtl/>
        </w:rPr>
        <w:t xml:space="preserve"> </w:t>
      </w:r>
      <w:bookmarkStart w:id="15760" w:name="_ETM_Q40_492589"/>
      <w:bookmarkEnd w:id="15760"/>
      <w:r>
        <w:rPr>
          <w:rFonts w:hint="cs"/>
          <w:rtl/>
        </w:rPr>
        <w:t xml:space="preserve">את </w:t>
      </w:r>
      <w:r>
        <w:rPr>
          <w:rtl/>
        </w:rPr>
        <w:t>הרצנו</w:t>
      </w:r>
      <w:r>
        <w:rPr>
          <w:rFonts w:hint="cs"/>
          <w:rtl/>
        </w:rPr>
        <w:t>,</w:t>
      </w:r>
      <w:r>
        <w:rPr>
          <w:rtl/>
        </w:rPr>
        <w:t xml:space="preserve"> </w:t>
      </w:r>
      <w:bookmarkStart w:id="15761" w:name="_ETM_Q40_494329"/>
      <w:bookmarkEnd w:id="15761"/>
      <w:r>
        <w:rPr>
          <w:rtl/>
        </w:rPr>
        <w:t xml:space="preserve">את </w:t>
      </w:r>
      <w:bookmarkStart w:id="15762" w:name="_ETM_Q40_494599"/>
      <w:bookmarkEnd w:id="15762"/>
      <w:r>
        <w:rPr>
          <w:rtl/>
        </w:rPr>
        <w:t xml:space="preserve">השר </w:t>
      </w:r>
      <w:bookmarkStart w:id="15763" w:name="_ETM_Q40_494929"/>
      <w:bookmarkEnd w:id="15763"/>
      <w:r>
        <w:rPr>
          <w:rtl/>
        </w:rPr>
        <w:t>הורוביץ</w:t>
      </w:r>
      <w:r w:rsidR="003B7227">
        <w:rPr>
          <w:rFonts w:hint="cs"/>
          <w:rtl/>
        </w:rPr>
        <w:t>:</w:t>
      </w:r>
      <w:r>
        <w:rPr>
          <w:rFonts w:hint="cs"/>
          <w:rtl/>
        </w:rPr>
        <w:t xml:space="preserve"> </w:t>
      </w:r>
      <w:bookmarkStart w:id="15764" w:name="_ETM_Q40_499000"/>
      <w:bookmarkEnd w:id="15764"/>
      <w:r>
        <w:rPr>
          <w:rtl/>
        </w:rPr>
        <w:t xml:space="preserve">הרי </w:t>
      </w:r>
      <w:bookmarkStart w:id="15765" w:name="_ETM_Q40_496130"/>
      <w:bookmarkEnd w:id="15765"/>
      <w:r>
        <w:rPr>
          <w:rtl/>
        </w:rPr>
        <w:t xml:space="preserve">אתם </w:t>
      </w:r>
      <w:bookmarkStart w:id="15766" w:name="_ETM_Q40_496430"/>
      <w:bookmarkEnd w:id="15766"/>
      <w:r>
        <w:rPr>
          <w:rtl/>
        </w:rPr>
        <w:t xml:space="preserve">נבחרתם </w:t>
      </w:r>
      <w:bookmarkStart w:id="15767" w:name="_ETM_Q40_497589"/>
      <w:bookmarkEnd w:id="15767"/>
      <w:r>
        <w:rPr>
          <w:rtl/>
        </w:rPr>
        <w:t xml:space="preserve">מטעם </w:t>
      </w:r>
      <w:bookmarkStart w:id="15768" w:name="_ETM_Q40_498490"/>
      <w:bookmarkEnd w:id="15768"/>
      <w:r>
        <w:rPr>
          <w:rtl/>
        </w:rPr>
        <w:t>הלהט"בים</w:t>
      </w:r>
      <w:r>
        <w:rPr>
          <w:rFonts w:hint="cs"/>
          <w:rtl/>
        </w:rPr>
        <w:t>,</w:t>
      </w:r>
      <w:r>
        <w:rPr>
          <w:rtl/>
        </w:rPr>
        <w:t xml:space="preserve"> </w:t>
      </w:r>
      <w:bookmarkStart w:id="15769" w:name="_ETM_Q40_499810"/>
      <w:bookmarkEnd w:id="15769"/>
      <w:r>
        <w:rPr>
          <w:rtl/>
        </w:rPr>
        <w:t xml:space="preserve">או </w:t>
      </w:r>
      <w:bookmarkStart w:id="15770" w:name="_ETM_Q40_499929"/>
      <w:bookmarkEnd w:id="15770"/>
      <w:r>
        <w:rPr>
          <w:rtl/>
        </w:rPr>
        <w:t xml:space="preserve">לפחות </w:t>
      </w:r>
      <w:bookmarkStart w:id="15771" w:name="_ETM_Q40_500409"/>
      <w:bookmarkEnd w:id="15771"/>
      <w:r>
        <w:rPr>
          <w:rtl/>
        </w:rPr>
        <w:t>באתם</w:t>
      </w:r>
      <w:bookmarkStart w:id="15772" w:name="_ETM_Q40_501159"/>
      <w:bookmarkEnd w:id="15772"/>
      <w:r>
        <w:rPr>
          <w:rFonts w:hint="cs"/>
          <w:rtl/>
        </w:rPr>
        <w:t xml:space="preserve"> ו</w:t>
      </w:r>
      <w:r>
        <w:rPr>
          <w:rtl/>
        </w:rPr>
        <w:t xml:space="preserve">הצגתם </w:t>
      </w:r>
      <w:bookmarkStart w:id="15773" w:name="_ETM_Q40_501609"/>
      <w:bookmarkEnd w:id="15773"/>
      <w:r>
        <w:rPr>
          <w:rtl/>
        </w:rPr>
        <w:t>אג'נדה</w:t>
      </w:r>
      <w:r>
        <w:rPr>
          <w:rFonts w:hint="cs"/>
          <w:rtl/>
        </w:rPr>
        <w:t>.</w:t>
      </w:r>
      <w:r>
        <w:rPr>
          <w:rtl/>
        </w:rPr>
        <w:t xml:space="preserve"> </w:t>
      </w:r>
      <w:bookmarkStart w:id="15774" w:name="_ETM_Q40_502210"/>
      <w:bookmarkEnd w:id="15774"/>
      <w:r>
        <w:rPr>
          <w:rtl/>
        </w:rPr>
        <w:t xml:space="preserve">למה </w:t>
      </w:r>
      <w:bookmarkStart w:id="15775" w:name="_ETM_Q40_502480"/>
      <w:bookmarkEnd w:id="15775"/>
      <w:r>
        <w:rPr>
          <w:rtl/>
        </w:rPr>
        <w:t xml:space="preserve">אתם </w:t>
      </w:r>
      <w:bookmarkStart w:id="15776" w:name="_ETM_Q40_502660"/>
      <w:bookmarkEnd w:id="15776"/>
      <w:r>
        <w:rPr>
          <w:rtl/>
        </w:rPr>
        <w:t xml:space="preserve">לא </w:t>
      </w:r>
      <w:bookmarkStart w:id="15777" w:name="_ETM_Q40_502749"/>
      <w:bookmarkEnd w:id="15777"/>
      <w:r>
        <w:rPr>
          <w:rtl/>
        </w:rPr>
        <w:t>מק</w:t>
      </w:r>
      <w:r>
        <w:rPr>
          <w:rFonts w:hint="cs"/>
          <w:rtl/>
        </w:rPr>
        <w:t>דמים אותה?</w:t>
      </w:r>
      <w:r>
        <w:rPr>
          <w:rtl/>
        </w:rPr>
        <w:t xml:space="preserve"> </w:t>
      </w:r>
      <w:bookmarkStart w:id="15778" w:name="_ETM_Q40_503079"/>
      <w:bookmarkEnd w:id="15778"/>
      <w:r>
        <w:rPr>
          <w:rFonts w:hint="cs"/>
          <w:rtl/>
        </w:rPr>
        <w:t>אתה</w:t>
      </w:r>
      <w:r>
        <w:rPr>
          <w:rtl/>
        </w:rPr>
        <w:t xml:space="preserve"> </w:t>
      </w:r>
      <w:bookmarkStart w:id="15779" w:name="_ETM_Q40_505800"/>
      <w:bookmarkEnd w:id="15779"/>
      <w:r>
        <w:rPr>
          <w:rtl/>
        </w:rPr>
        <w:t xml:space="preserve">בינתיים </w:t>
      </w:r>
      <w:bookmarkStart w:id="15780" w:name="_ETM_Q40_506400"/>
      <w:bookmarkEnd w:id="15780"/>
      <w:r>
        <w:rPr>
          <w:rFonts w:hint="cs"/>
          <w:rtl/>
        </w:rPr>
        <w:t xml:space="preserve">בא, </w:t>
      </w:r>
      <w:bookmarkStart w:id="15781" w:name="_ETM_Q40_508000"/>
      <w:bookmarkEnd w:id="15781"/>
      <w:r>
        <w:rPr>
          <w:rFonts w:hint="cs"/>
          <w:rtl/>
        </w:rPr>
        <w:t>מכשכש לי</w:t>
      </w:r>
      <w:bookmarkStart w:id="15782" w:name="_ETM_Q40_507490"/>
      <w:bookmarkEnd w:id="15782"/>
      <w:r>
        <w:rPr>
          <w:rtl/>
        </w:rPr>
        <w:t xml:space="preserve"> </w:t>
      </w:r>
      <w:bookmarkStart w:id="15783" w:name="_ETM_Q40_508210"/>
      <w:bookmarkEnd w:id="15783"/>
      <w:r>
        <w:rPr>
          <w:rtl/>
        </w:rPr>
        <w:t xml:space="preserve">בזנב </w:t>
      </w:r>
      <w:bookmarkStart w:id="15784" w:name="_ETM_Q40_508720"/>
      <w:bookmarkEnd w:id="15784"/>
      <w:r>
        <w:rPr>
          <w:rtl/>
        </w:rPr>
        <w:t>פה</w:t>
      </w:r>
      <w:r>
        <w:rPr>
          <w:rFonts w:hint="cs"/>
          <w:rtl/>
        </w:rPr>
        <w:t>, שם</w:t>
      </w:r>
      <w:r w:rsidR="003B7227">
        <w:rPr>
          <w:rFonts w:hint="cs"/>
          <w:rtl/>
        </w:rPr>
        <w:t>.</w:t>
      </w:r>
      <w:r>
        <w:rPr>
          <w:rtl/>
        </w:rPr>
        <w:t xml:space="preserve"> </w:t>
      </w:r>
      <w:bookmarkStart w:id="15785" w:name="_ETM_Q40_510130"/>
      <w:bookmarkEnd w:id="15785"/>
      <w:r>
        <w:rPr>
          <w:rtl/>
        </w:rPr>
        <w:t xml:space="preserve">הרי </w:t>
      </w:r>
      <w:bookmarkStart w:id="15786" w:name="_ETM_Q40_510670"/>
      <w:bookmarkEnd w:id="15786"/>
      <w:r>
        <w:rPr>
          <w:rtl/>
        </w:rPr>
        <w:t xml:space="preserve">הציבור </w:t>
      </w:r>
      <w:bookmarkStart w:id="15787" w:name="_ETM_Q40_511449"/>
      <w:bookmarkEnd w:id="15787"/>
      <w:r>
        <w:rPr>
          <w:rtl/>
        </w:rPr>
        <w:t xml:space="preserve">שלך </w:t>
      </w:r>
      <w:bookmarkStart w:id="15788" w:name="_ETM_Q40_511930"/>
      <w:bookmarkEnd w:id="15788"/>
      <w:r>
        <w:rPr>
          <w:rtl/>
        </w:rPr>
        <w:t xml:space="preserve">בחר </w:t>
      </w:r>
      <w:bookmarkStart w:id="15789" w:name="_ETM_Q40_512379"/>
      <w:bookmarkEnd w:id="15789"/>
      <w:r>
        <w:rPr>
          <w:rtl/>
        </w:rPr>
        <w:t xml:space="preserve">אותך </w:t>
      </w:r>
      <w:bookmarkStart w:id="15790" w:name="_ETM_Q40_512680"/>
      <w:bookmarkEnd w:id="15790"/>
      <w:r>
        <w:rPr>
          <w:rtl/>
        </w:rPr>
        <w:t xml:space="preserve">כדי </w:t>
      </w:r>
      <w:bookmarkStart w:id="15791" w:name="_ETM_Q40_512950"/>
      <w:bookmarkEnd w:id="15791"/>
      <w:r>
        <w:rPr>
          <w:rtl/>
        </w:rPr>
        <w:t>ש</w:t>
      </w:r>
      <w:r>
        <w:rPr>
          <w:rFonts w:hint="cs"/>
          <w:rtl/>
        </w:rPr>
        <w:t>ת</w:t>
      </w:r>
      <w:r>
        <w:rPr>
          <w:rtl/>
        </w:rPr>
        <w:t xml:space="preserve">קדם </w:t>
      </w:r>
      <w:bookmarkStart w:id="15792" w:name="_ETM_Q40_513370"/>
      <w:bookmarkEnd w:id="15792"/>
      <w:r>
        <w:rPr>
          <w:rtl/>
        </w:rPr>
        <w:t xml:space="preserve">את </w:t>
      </w:r>
      <w:bookmarkStart w:id="15793" w:name="_ETM_Q40_513460"/>
      <w:bookmarkEnd w:id="15793"/>
      <w:r>
        <w:rPr>
          <w:rtl/>
        </w:rPr>
        <w:t>זה</w:t>
      </w:r>
      <w:r>
        <w:rPr>
          <w:rFonts w:hint="cs"/>
          <w:rtl/>
        </w:rPr>
        <w:t>.</w:t>
      </w:r>
      <w:r>
        <w:rPr>
          <w:rtl/>
        </w:rPr>
        <w:t xml:space="preserve"> </w:t>
      </w:r>
      <w:bookmarkStart w:id="15794" w:name="_ETM_Q40_514540"/>
      <w:bookmarkEnd w:id="15794"/>
      <w:r>
        <w:rPr>
          <w:rtl/>
        </w:rPr>
        <w:t xml:space="preserve">אדוני </w:t>
      </w:r>
      <w:bookmarkStart w:id="15795" w:name="_ETM_Q40_514900"/>
      <w:bookmarkEnd w:id="15795"/>
      <w:r>
        <w:rPr>
          <w:rtl/>
        </w:rPr>
        <w:t>היושב-רא</w:t>
      </w:r>
      <w:r>
        <w:rPr>
          <w:rFonts w:hint="cs"/>
          <w:rtl/>
        </w:rPr>
        <w:t>ש,</w:t>
      </w:r>
      <w:bookmarkStart w:id="15796" w:name="_ETM_Q40_515190"/>
      <w:bookmarkEnd w:id="15796"/>
      <w:r>
        <w:rPr>
          <w:rtl/>
        </w:rPr>
        <w:t xml:space="preserve"> </w:t>
      </w:r>
      <w:bookmarkStart w:id="15797" w:name="_ETM_Q40_515339"/>
      <w:bookmarkEnd w:id="15797"/>
      <w:r>
        <w:rPr>
          <w:rtl/>
        </w:rPr>
        <w:t xml:space="preserve">למה </w:t>
      </w:r>
      <w:bookmarkStart w:id="15798" w:name="_ETM_Q40_515609"/>
      <w:bookmarkEnd w:id="15798"/>
      <w:r>
        <w:rPr>
          <w:rtl/>
        </w:rPr>
        <w:t xml:space="preserve">אתם </w:t>
      </w:r>
      <w:bookmarkStart w:id="15799" w:name="_ETM_Q40_515760"/>
      <w:bookmarkEnd w:id="15799"/>
      <w:r>
        <w:rPr>
          <w:rFonts w:hint="cs"/>
          <w:rtl/>
        </w:rPr>
        <w:t>מחכים?</w:t>
      </w:r>
      <w:r>
        <w:rPr>
          <w:rtl/>
        </w:rPr>
        <w:t xml:space="preserve"> </w:t>
      </w:r>
      <w:bookmarkStart w:id="15800" w:name="_ETM_Q40_516839"/>
      <w:bookmarkEnd w:id="15800"/>
      <w:r>
        <w:rPr>
          <w:rtl/>
        </w:rPr>
        <w:t xml:space="preserve">לשבוע </w:t>
      </w:r>
      <w:bookmarkStart w:id="15801" w:name="_ETM_Q40_517740"/>
      <w:bookmarkEnd w:id="15801"/>
      <w:r>
        <w:rPr>
          <w:rtl/>
        </w:rPr>
        <w:t xml:space="preserve">האחרון </w:t>
      </w:r>
      <w:bookmarkStart w:id="15802" w:name="_ETM_Q40_518460"/>
      <w:bookmarkEnd w:id="15802"/>
      <w:r>
        <w:rPr>
          <w:rtl/>
        </w:rPr>
        <w:t>של</w:t>
      </w:r>
      <w:r>
        <w:rPr>
          <w:rFonts w:hint="cs"/>
          <w:rtl/>
        </w:rPr>
        <w:t xml:space="preserve"> הממשלה, ששם </w:t>
      </w:r>
      <w:bookmarkStart w:id="15803" w:name="_ETM_Q40_518760"/>
      <w:bookmarkStart w:id="15804" w:name="_ETM_Q40_518880"/>
      <w:bookmarkStart w:id="15805" w:name="_ETM_Q40_519240"/>
      <w:bookmarkStart w:id="15806" w:name="_ETM_Q40_519720"/>
      <w:bookmarkEnd w:id="15803"/>
      <w:bookmarkEnd w:id="15804"/>
      <w:bookmarkEnd w:id="15805"/>
      <w:bookmarkEnd w:id="15806"/>
      <w:r>
        <w:rPr>
          <w:rtl/>
        </w:rPr>
        <w:t>תגידו</w:t>
      </w:r>
      <w:r>
        <w:rPr>
          <w:rFonts w:hint="cs"/>
          <w:rtl/>
        </w:rPr>
        <w:t>:</w:t>
      </w:r>
      <w:r>
        <w:rPr>
          <w:rtl/>
        </w:rPr>
        <w:t xml:space="preserve"> </w:t>
      </w:r>
      <w:bookmarkStart w:id="15807" w:name="_ETM_Q40_520380"/>
      <w:bookmarkEnd w:id="15807"/>
      <w:r>
        <w:rPr>
          <w:rtl/>
        </w:rPr>
        <w:t>ה</w:t>
      </w:r>
      <w:r>
        <w:rPr>
          <w:rFonts w:hint="cs"/>
          <w:rtl/>
        </w:rPr>
        <w:t>י</w:t>
      </w:r>
      <w:r>
        <w:rPr>
          <w:rtl/>
        </w:rPr>
        <w:t>נה</w:t>
      </w:r>
      <w:r>
        <w:rPr>
          <w:rFonts w:hint="cs"/>
          <w:rtl/>
        </w:rPr>
        <w:t xml:space="preserve">, עכשיו, אתה רואה, פירקנו </w:t>
      </w:r>
      <w:bookmarkStart w:id="15808" w:name="_ETM_Q40_522000"/>
      <w:bookmarkEnd w:id="15808"/>
      <w:r>
        <w:rPr>
          <w:rFonts w:hint="cs"/>
          <w:rtl/>
        </w:rPr>
        <w:t>ממשלה.</w:t>
      </w:r>
      <w:r>
        <w:rPr>
          <w:rtl/>
        </w:rPr>
        <w:t xml:space="preserve"> </w:t>
      </w:r>
      <w:bookmarkStart w:id="15809" w:name="_ETM_Q40_521160"/>
      <w:bookmarkStart w:id="15810" w:name="_ETM_Q40_525460"/>
      <w:bookmarkEnd w:id="15809"/>
      <w:bookmarkEnd w:id="15810"/>
    </w:p>
    <w:p w:rsidR="00F532D9" w:rsidRDefault="00F532D9" w:rsidP="001D766A">
      <w:pPr>
        <w:rPr>
          <w:rtl/>
        </w:rPr>
      </w:pPr>
      <w:bookmarkStart w:id="15811" w:name="_ETM_Q40_526000"/>
      <w:bookmarkEnd w:id="15811"/>
    </w:p>
    <w:p w:rsidR="00F532D9" w:rsidRDefault="00F532D9" w:rsidP="003B7227">
      <w:pPr>
        <w:rPr>
          <w:rtl/>
        </w:rPr>
      </w:pPr>
      <w:bookmarkStart w:id="15812" w:name="_ETM_Q40_527000"/>
      <w:bookmarkEnd w:id="15812"/>
      <w:r>
        <w:rPr>
          <w:rtl/>
        </w:rPr>
        <w:t xml:space="preserve">מר </w:t>
      </w:r>
      <w:bookmarkStart w:id="15813" w:name="_ETM_Q40_525790"/>
      <w:bookmarkEnd w:id="15813"/>
      <w:r>
        <w:rPr>
          <w:rtl/>
        </w:rPr>
        <w:t xml:space="preserve">בנט </w:t>
      </w:r>
      <w:bookmarkStart w:id="15814" w:name="_ETM_Q40_526999"/>
      <w:bookmarkEnd w:id="15814"/>
      <w:r>
        <w:rPr>
          <w:rtl/>
        </w:rPr>
        <w:t>בא</w:t>
      </w:r>
      <w:bookmarkStart w:id="15815" w:name="_ETM_Q40_527359"/>
      <w:bookmarkEnd w:id="15815"/>
      <w:r>
        <w:rPr>
          <w:rFonts w:hint="cs"/>
          <w:rtl/>
        </w:rPr>
        <w:t xml:space="preserve"> ל</w:t>
      </w:r>
      <w:r>
        <w:rPr>
          <w:rtl/>
        </w:rPr>
        <w:t xml:space="preserve">טלוויזיה </w:t>
      </w:r>
      <w:bookmarkStart w:id="15816" w:name="_ETM_Q40_528079"/>
      <w:bookmarkEnd w:id="15816"/>
      <w:r>
        <w:rPr>
          <w:rtl/>
        </w:rPr>
        <w:t xml:space="preserve">לפני </w:t>
      </w:r>
      <w:bookmarkStart w:id="15817" w:name="_ETM_Q40_528409"/>
      <w:bookmarkEnd w:id="15817"/>
      <w:r>
        <w:rPr>
          <w:rtl/>
        </w:rPr>
        <w:t xml:space="preserve">הבחירות </w:t>
      </w:r>
      <w:bookmarkStart w:id="15818" w:name="_ETM_Q40_528859"/>
      <w:bookmarkEnd w:id="15818"/>
      <w:r>
        <w:rPr>
          <w:rtl/>
        </w:rPr>
        <w:t>וטען</w:t>
      </w:r>
      <w:bookmarkStart w:id="15819" w:name="_ETM_Q40_530639"/>
      <w:bookmarkEnd w:id="15819"/>
      <w:r>
        <w:rPr>
          <w:rFonts w:hint="cs"/>
          <w:rtl/>
        </w:rPr>
        <w:t>: ראש הממשלה,</w:t>
      </w:r>
      <w:r>
        <w:rPr>
          <w:rtl/>
        </w:rPr>
        <w:t xml:space="preserve"> </w:t>
      </w:r>
      <w:bookmarkStart w:id="15820" w:name="_ETM_Q40_531600"/>
      <w:bookmarkEnd w:id="15820"/>
      <w:r>
        <w:rPr>
          <w:rtl/>
        </w:rPr>
        <w:t xml:space="preserve">אתם </w:t>
      </w:r>
      <w:bookmarkStart w:id="15821" w:name="_ETM_Q40_531869"/>
      <w:bookmarkEnd w:id="15821"/>
      <w:r>
        <w:rPr>
          <w:rtl/>
        </w:rPr>
        <w:t xml:space="preserve">בליכוד </w:t>
      </w:r>
      <w:bookmarkStart w:id="15822" w:name="_ETM_Q40_532319"/>
      <w:bookmarkEnd w:id="15822"/>
      <w:r>
        <w:rPr>
          <w:rtl/>
        </w:rPr>
        <w:t xml:space="preserve">לא </w:t>
      </w:r>
      <w:bookmarkStart w:id="15823" w:name="_ETM_Q40_532379"/>
      <w:bookmarkEnd w:id="15823"/>
      <w:r>
        <w:rPr>
          <w:rtl/>
        </w:rPr>
        <w:t>מתביישים</w:t>
      </w:r>
      <w:r>
        <w:rPr>
          <w:rFonts w:hint="cs"/>
          <w:rtl/>
        </w:rPr>
        <w:t>?</w:t>
      </w:r>
      <w:r>
        <w:rPr>
          <w:rtl/>
        </w:rPr>
        <w:t xml:space="preserve"> </w:t>
      </w:r>
      <w:bookmarkStart w:id="15824" w:name="_ETM_Q40_532979"/>
      <w:bookmarkEnd w:id="15824"/>
      <w:r>
        <w:rPr>
          <w:rtl/>
        </w:rPr>
        <w:t xml:space="preserve">הפקרתם </w:t>
      </w:r>
      <w:bookmarkStart w:id="15825" w:name="_ETM_Q40_533609"/>
      <w:bookmarkEnd w:id="15825"/>
      <w:r>
        <w:rPr>
          <w:rtl/>
        </w:rPr>
        <w:t xml:space="preserve">את </w:t>
      </w:r>
      <w:bookmarkStart w:id="15826" w:name="_ETM_Q40_533760"/>
      <w:bookmarkEnd w:id="15826"/>
      <w:r>
        <w:rPr>
          <w:rtl/>
        </w:rPr>
        <w:t>הנגב</w:t>
      </w:r>
      <w:r>
        <w:rPr>
          <w:rFonts w:hint="cs"/>
          <w:rtl/>
        </w:rPr>
        <w:t>.</w:t>
      </w:r>
      <w:r>
        <w:rPr>
          <w:rtl/>
        </w:rPr>
        <w:t xml:space="preserve"> </w:t>
      </w:r>
      <w:bookmarkStart w:id="15827" w:name="_ETM_Q40_536000"/>
      <w:bookmarkStart w:id="15828" w:name="_ETM_Q40_536660"/>
      <w:bookmarkEnd w:id="15827"/>
      <w:bookmarkEnd w:id="15828"/>
      <w:r>
        <w:rPr>
          <w:rtl/>
        </w:rPr>
        <w:t xml:space="preserve">אתה </w:t>
      </w:r>
      <w:bookmarkStart w:id="15829" w:name="_ETM_Q40_536779"/>
      <w:bookmarkEnd w:id="15829"/>
      <w:r>
        <w:rPr>
          <w:rtl/>
        </w:rPr>
        <w:t>יודע</w:t>
      </w:r>
      <w:r>
        <w:rPr>
          <w:rFonts w:hint="cs"/>
          <w:rtl/>
        </w:rPr>
        <w:t>,</w:t>
      </w:r>
      <w:r>
        <w:rPr>
          <w:rtl/>
        </w:rPr>
        <w:t xml:space="preserve"> </w:t>
      </w:r>
      <w:bookmarkStart w:id="15830" w:name="_ETM_Q40_537440"/>
      <w:bookmarkEnd w:id="15830"/>
      <w:r>
        <w:rPr>
          <w:rtl/>
        </w:rPr>
        <w:t xml:space="preserve">לפעמים </w:t>
      </w:r>
      <w:bookmarkStart w:id="15831" w:name="_ETM_Q40_537739"/>
      <w:bookmarkEnd w:id="15831"/>
      <w:r>
        <w:rPr>
          <w:rtl/>
        </w:rPr>
        <w:t xml:space="preserve">אני </w:t>
      </w:r>
      <w:bookmarkStart w:id="15832" w:name="_ETM_Q40_537860"/>
      <w:bookmarkEnd w:id="15832"/>
      <w:r>
        <w:rPr>
          <w:rtl/>
        </w:rPr>
        <w:t xml:space="preserve">אומר </w:t>
      </w:r>
      <w:bookmarkStart w:id="15833" w:name="_ETM_Q40_538070"/>
      <w:bookmarkEnd w:id="15833"/>
      <w:r>
        <w:rPr>
          <w:rtl/>
        </w:rPr>
        <w:t>לעצמי</w:t>
      </w:r>
      <w:bookmarkStart w:id="15834" w:name="_ETM_Q40_539870"/>
      <w:bookmarkEnd w:id="15834"/>
      <w:r>
        <w:rPr>
          <w:rFonts w:hint="cs"/>
          <w:rtl/>
        </w:rPr>
        <w:t>: אין לך</w:t>
      </w:r>
      <w:bookmarkStart w:id="15835" w:name="_ETM_Q40_540510"/>
      <w:bookmarkEnd w:id="15835"/>
      <w:r>
        <w:rPr>
          <w:rFonts w:hint="cs"/>
          <w:rtl/>
        </w:rPr>
        <w:t xml:space="preserve"> </w:t>
      </w:r>
      <w:r>
        <w:rPr>
          <w:rtl/>
        </w:rPr>
        <w:t>בושה</w:t>
      </w:r>
      <w:r>
        <w:rPr>
          <w:rFonts w:hint="cs"/>
          <w:rtl/>
        </w:rPr>
        <w:t>?</w:t>
      </w:r>
      <w:r>
        <w:rPr>
          <w:rtl/>
        </w:rPr>
        <w:t xml:space="preserve"> </w:t>
      </w:r>
      <w:bookmarkStart w:id="15836" w:name="_ETM_Q40_542610"/>
      <w:bookmarkEnd w:id="15836"/>
      <w:r>
        <w:rPr>
          <w:rtl/>
        </w:rPr>
        <w:t xml:space="preserve">אתה </w:t>
      </w:r>
      <w:bookmarkStart w:id="15837" w:name="_ETM_Q40_542880"/>
      <w:bookmarkEnd w:id="15837"/>
      <w:r>
        <w:rPr>
          <w:rtl/>
        </w:rPr>
        <w:t xml:space="preserve">משקר </w:t>
      </w:r>
      <w:bookmarkStart w:id="15838" w:name="_ETM_Q40_543510"/>
      <w:bookmarkEnd w:id="15838"/>
      <w:r>
        <w:rPr>
          <w:rtl/>
        </w:rPr>
        <w:t xml:space="preserve">במה </w:t>
      </w:r>
      <w:bookmarkStart w:id="15839" w:name="_ETM_Q40_544020"/>
      <w:bookmarkEnd w:id="15839"/>
      <w:r>
        <w:rPr>
          <w:rtl/>
        </w:rPr>
        <w:t>שנקרא</w:t>
      </w:r>
      <w:r>
        <w:rPr>
          <w:rFonts w:hint="cs"/>
          <w:rtl/>
        </w:rPr>
        <w:t>,</w:t>
      </w:r>
      <w:r>
        <w:rPr>
          <w:rtl/>
        </w:rPr>
        <w:t xml:space="preserve"> </w:t>
      </w:r>
      <w:bookmarkStart w:id="15840" w:name="_ETM_Q40_544529"/>
      <w:bookmarkEnd w:id="15840"/>
      <w:r>
        <w:rPr>
          <w:rtl/>
        </w:rPr>
        <w:t xml:space="preserve">אתה </w:t>
      </w:r>
      <w:bookmarkStart w:id="15841" w:name="_ETM_Q40_544650"/>
      <w:bookmarkEnd w:id="15841"/>
      <w:r>
        <w:rPr>
          <w:rtl/>
        </w:rPr>
        <w:t>יודע</w:t>
      </w:r>
      <w:r>
        <w:rPr>
          <w:rFonts w:hint="cs"/>
          <w:rtl/>
        </w:rPr>
        <w:t xml:space="preserve"> מה,</w:t>
      </w:r>
      <w:r>
        <w:rPr>
          <w:rtl/>
        </w:rPr>
        <w:t xml:space="preserve"> </w:t>
      </w:r>
      <w:bookmarkStart w:id="15842" w:name="_ETM_Q40_544830"/>
      <w:bookmarkStart w:id="15843" w:name="_ETM_Q40_544980"/>
      <w:bookmarkEnd w:id="15842"/>
      <w:bookmarkEnd w:id="15843"/>
      <w:r>
        <w:rPr>
          <w:rtl/>
        </w:rPr>
        <w:t xml:space="preserve">180 </w:t>
      </w:r>
      <w:bookmarkStart w:id="15844" w:name="_ETM_Q40_545550"/>
      <w:bookmarkEnd w:id="15844"/>
      <w:r>
        <w:rPr>
          <w:rtl/>
        </w:rPr>
        <w:t>מעלות</w:t>
      </w:r>
      <w:r>
        <w:rPr>
          <w:rFonts w:hint="cs"/>
          <w:rtl/>
        </w:rPr>
        <w:t>. מילא</w:t>
      </w:r>
      <w:bookmarkStart w:id="15845" w:name="_ETM_Q40_546539"/>
      <w:bookmarkEnd w:id="15845"/>
      <w:r>
        <w:rPr>
          <w:rtl/>
        </w:rPr>
        <w:t xml:space="preserve"> </w:t>
      </w:r>
      <w:bookmarkStart w:id="15846" w:name="_ETM_Q40_546839"/>
      <w:bookmarkEnd w:id="15846"/>
      <w:r>
        <w:rPr>
          <w:rtl/>
        </w:rPr>
        <w:t xml:space="preserve">שיקרת </w:t>
      </w:r>
      <w:bookmarkStart w:id="15847" w:name="_ETM_Q40_547409"/>
      <w:bookmarkEnd w:id="15847"/>
      <w:r>
        <w:rPr>
          <w:rtl/>
        </w:rPr>
        <w:t>ב-90%</w:t>
      </w:r>
      <w:r>
        <w:rPr>
          <w:rFonts w:hint="cs"/>
          <w:rtl/>
        </w:rPr>
        <w:t>,</w:t>
      </w:r>
      <w:r>
        <w:rPr>
          <w:rtl/>
        </w:rPr>
        <w:t xml:space="preserve"> </w:t>
      </w:r>
      <w:bookmarkStart w:id="15848" w:name="_ETM_Q40_548249"/>
      <w:bookmarkEnd w:id="15848"/>
      <w:r>
        <w:rPr>
          <w:rFonts w:hint="cs"/>
          <w:rtl/>
        </w:rPr>
        <w:t>ב-</w:t>
      </w:r>
      <w:r>
        <w:rPr>
          <w:rtl/>
        </w:rPr>
        <w:t>95%</w:t>
      </w:r>
      <w:bookmarkStart w:id="15849" w:name="_ETM_Q40_549539"/>
      <w:bookmarkEnd w:id="15849"/>
      <w:r>
        <w:rPr>
          <w:rFonts w:hint="cs"/>
          <w:rtl/>
        </w:rPr>
        <w:t xml:space="preserve">. </w:t>
      </w:r>
      <w:bookmarkStart w:id="15850" w:name="_ETM_Q40_550000"/>
      <w:bookmarkEnd w:id="15850"/>
      <w:r>
        <w:rPr>
          <w:rtl/>
        </w:rPr>
        <w:t xml:space="preserve">הרי </w:t>
      </w:r>
      <w:bookmarkStart w:id="15851" w:name="_ETM_Q40_549810"/>
      <w:bookmarkEnd w:id="15851"/>
      <w:r>
        <w:rPr>
          <w:rtl/>
        </w:rPr>
        <w:t xml:space="preserve">מר </w:t>
      </w:r>
      <w:bookmarkStart w:id="15852" w:name="_ETM_Q40_550020"/>
      <w:bookmarkEnd w:id="15852"/>
      <w:r>
        <w:rPr>
          <w:rtl/>
        </w:rPr>
        <w:t>בנט</w:t>
      </w:r>
      <w:r>
        <w:rPr>
          <w:rFonts w:hint="cs"/>
          <w:rtl/>
        </w:rPr>
        <w:t>,</w:t>
      </w:r>
      <w:r>
        <w:rPr>
          <w:rtl/>
        </w:rPr>
        <w:t xml:space="preserve"> </w:t>
      </w:r>
      <w:bookmarkStart w:id="15853" w:name="_ETM_Q40_550409"/>
      <w:bookmarkEnd w:id="15853"/>
      <w:r>
        <w:rPr>
          <w:rtl/>
        </w:rPr>
        <w:t xml:space="preserve">אתה </w:t>
      </w:r>
      <w:bookmarkStart w:id="15854" w:name="_ETM_Q40_550829"/>
      <w:bookmarkEnd w:id="15854"/>
      <w:r>
        <w:rPr>
          <w:rtl/>
        </w:rPr>
        <w:t xml:space="preserve">תבעת </w:t>
      </w:r>
      <w:bookmarkStart w:id="15855" w:name="_ETM_Q40_552350"/>
      <w:bookmarkEnd w:id="15855"/>
      <w:r>
        <w:rPr>
          <w:rtl/>
        </w:rPr>
        <w:t xml:space="preserve">את </w:t>
      </w:r>
      <w:bookmarkStart w:id="15856" w:name="_ETM_Q40_552589"/>
      <w:bookmarkEnd w:id="15856"/>
      <w:r>
        <w:rPr>
          <w:rtl/>
        </w:rPr>
        <w:t xml:space="preserve">תיק </w:t>
      </w:r>
      <w:bookmarkStart w:id="15857" w:name="_ETM_Q40_553650"/>
      <w:bookmarkEnd w:id="15857"/>
      <w:r>
        <w:rPr>
          <w:rtl/>
        </w:rPr>
        <w:t xml:space="preserve">הטיפול </w:t>
      </w:r>
      <w:bookmarkStart w:id="15858" w:name="_ETM_Q40_554970"/>
      <w:bookmarkEnd w:id="15858"/>
      <w:r>
        <w:rPr>
          <w:rtl/>
        </w:rPr>
        <w:t>בבדואים</w:t>
      </w:r>
      <w:r>
        <w:rPr>
          <w:rFonts w:hint="cs"/>
          <w:rtl/>
        </w:rPr>
        <w:t>.</w:t>
      </w:r>
      <w:r>
        <w:rPr>
          <w:rtl/>
        </w:rPr>
        <w:t xml:space="preserve"> </w:t>
      </w:r>
      <w:bookmarkStart w:id="15859" w:name="_ETM_Q40_556659"/>
      <w:bookmarkEnd w:id="15859"/>
      <w:r>
        <w:rPr>
          <w:rtl/>
        </w:rPr>
        <w:t xml:space="preserve">הרי </w:t>
      </w:r>
      <w:bookmarkStart w:id="15860" w:name="_ETM_Q40_556869"/>
      <w:bookmarkEnd w:id="15860"/>
      <w:r>
        <w:rPr>
          <w:rtl/>
        </w:rPr>
        <w:t xml:space="preserve">מי </w:t>
      </w:r>
      <w:bookmarkStart w:id="15861" w:name="_ETM_Q40_556960"/>
      <w:bookmarkEnd w:id="15861"/>
      <w:r>
        <w:rPr>
          <w:rtl/>
        </w:rPr>
        <w:t xml:space="preserve">שהחזיק </w:t>
      </w:r>
      <w:bookmarkStart w:id="15862" w:name="_ETM_Q40_557290"/>
      <w:bookmarkEnd w:id="15862"/>
      <w:r>
        <w:rPr>
          <w:rFonts w:hint="cs"/>
          <w:rtl/>
        </w:rPr>
        <w:t>אותו</w:t>
      </w:r>
      <w:r>
        <w:rPr>
          <w:rtl/>
        </w:rPr>
        <w:t xml:space="preserve"> </w:t>
      </w:r>
      <w:bookmarkStart w:id="15863" w:name="_ETM_Q40_557890"/>
      <w:bookmarkEnd w:id="15863"/>
      <w:r>
        <w:rPr>
          <w:rFonts w:hint="cs"/>
          <w:rtl/>
        </w:rPr>
        <w:t>היה</w:t>
      </w:r>
      <w:r>
        <w:rPr>
          <w:rtl/>
        </w:rPr>
        <w:t xml:space="preserve"> </w:t>
      </w:r>
      <w:bookmarkStart w:id="15864" w:name="_ETM_Q40_558310"/>
      <w:bookmarkEnd w:id="15864"/>
      <w:r>
        <w:rPr>
          <w:rtl/>
        </w:rPr>
        <w:t xml:space="preserve">אורי </w:t>
      </w:r>
      <w:bookmarkStart w:id="15865" w:name="_ETM_Q40_558579"/>
      <w:bookmarkEnd w:id="15865"/>
      <w:r>
        <w:rPr>
          <w:rtl/>
        </w:rPr>
        <w:t>אריאל</w:t>
      </w:r>
      <w:r>
        <w:rPr>
          <w:rFonts w:hint="cs"/>
          <w:rtl/>
        </w:rPr>
        <w:t>.</w:t>
      </w:r>
      <w:r>
        <w:rPr>
          <w:rtl/>
        </w:rPr>
        <w:t xml:space="preserve"> </w:t>
      </w:r>
      <w:bookmarkStart w:id="15866" w:name="_ETM_Q40_560960"/>
      <w:bookmarkEnd w:id="15866"/>
      <w:r>
        <w:rPr>
          <w:rtl/>
        </w:rPr>
        <w:t xml:space="preserve">אז </w:t>
      </w:r>
      <w:bookmarkStart w:id="15867" w:name="_ETM_Q40_561260"/>
      <w:bookmarkEnd w:id="15867"/>
      <w:r>
        <w:rPr>
          <w:rtl/>
        </w:rPr>
        <w:t xml:space="preserve">אתה </w:t>
      </w:r>
      <w:bookmarkStart w:id="15868" w:name="_ETM_Q40_561440"/>
      <w:bookmarkEnd w:id="15868"/>
      <w:r>
        <w:rPr>
          <w:rtl/>
        </w:rPr>
        <w:t xml:space="preserve">גם </w:t>
      </w:r>
      <w:bookmarkStart w:id="15869" w:name="_ETM_Q40_561619"/>
      <w:bookmarkEnd w:id="15869"/>
      <w:r>
        <w:rPr>
          <w:rtl/>
        </w:rPr>
        <w:t xml:space="preserve">שודד </w:t>
      </w:r>
      <w:bookmarkStart w:id="15870" w:name="_ETM_Q40_561950"/>
      <w:bookmarkEnd w:id="15870"/>
      <w:r>
        <w:rPr>
          <w:rtl/>
        </w:rPr>
        <w:t xml:space="preserve">את </w:t>
      </w:r>
      <w:bookmarkStart w:id="15871" w:name="_ETM_Q40_562040"/>
      <w:bookmarkEnd w:id="15871"/>
      <w:r>
        <w:rPr>
          <w:rtl/>
        </w:rPr>
        <w:t xml:space="preserve">הבנק </w:t>
      </w:r>
      <w:bookmarkStart w:id="15872" w:name="_ETM_Q40_563130"/>
      <w:bookmarkEnd w:id="15872"/>
      <w:r>
        <w:rPr>
          <w:rtl/>
        </w:rPr>
        <w:t>וגם</w:t>
      </w:r>
      <w:r>
        <w:rPr>
          <w:rFonts w:hint="cs"/>
          <w:rtl/>
        </w:rPr>
        <w:t>,</w:t>
      </w:r>
      <w:r>
        <w:rPr>
          <w:rtl/>
        </w:rPr>
        <w:t xml:space="preserve"> </w:t>
      </w:r>
      <w:bookmarkStart w:id="15873" w:name="_ETM_Q40_563460"/>
      <w:bookmarkEnd w:id="15873"/>
      <w:r>
        <w:rPr>
          <w:rtl/>
        </w:rPr>
        <w:t xml:space="preserve">אחרי </w:t>
      </w:r>
      <w:bookmarkStart w:id="15874" w:name="_ETM_Q40_563730"/>
      <w:bookmarkEnd w:id="15874"/>
      <w:r>
        <w:rPr>
          <w:rtl/>
        </w:rPr>
        <w:t>זה</w:t>
      </w:r>
      <w:r>
        <w:rPr>
          <w:rFonts w:hint="cs"/>
          <w:rtl/>
        </w:rPr>
        <w:t>,</w:t>
      </w:r>
      <w:r>
        <w:rPr>
          <w:rtl/>
        </w:rPr>
        <w:t xml:space="preserve"> </w:t>
      </w:r>
      <w:bookmarkStart w:id="15875" w:name="_ETM_Q40_563820"/>
      <w:bookmarkEnd w:id="15875"/>
      <w:r>
        <w:rPr>
          <w:rtl/>
        </w:rPr>
        <w:t xml:space="preserve">אתה </w:t>
      </w:r>
      <w:bookmarkStart w:id="15876" w:name="_ETM_Q40_563970"/>
      <w:bookmarkEnd w:id="15876"/>
      <w:r>
        <w:rPr>
          <w:rtl/>
        </w:rPr>
        <w:t xml:space="preserve">שואל </w:t>
      </w:r>
      <w:bookmarkStart w:id="15877" w:name="_ETM_Q40_564300"/>
      <w:bookmarkEnd w:id="15877"/>
      <w:r>
        <w:rPr>
          <w:rtl/>
        </w:rPr>
        <w:t xml:space="preserve">למה </w:t>
      </w:r>
      <w:bookmarkStart w:id="15878" w:name="_ETM_Q40_564510"/>
      <w:bookmarkEnd w:id="15878"/>
      <w:r>
        <w:rPr>
          <w:rFonts w:hint="cs"/>
          <w:rtl/>
        </w:rPr>
        <w:t>ה</w:t>
      </w:r>
      <w:r>
        <w:rPr>
          <w:rtl/>
        </w:rPr>
        <w:t xml:space="preserve">שכן </w:t>
      </w:r>
      <w:bookmarkStart w:id="15879" w:name="_ETM_Q40_564840"/>
      <w:bookmarkEnd w:id="15879"/>
      <w:r>
        <w:rPr>
          <w:rtl/>
        </w:rPr>
        <w:t xml:space="preserve">לא </w:t>
      </w:r>
      <w:bookmarkStart w:id="15880" w:name="_ETM_Q40_564930"/>
      <w:bookmarkEnd w:id="15880"/>
      <w:r>
        <w:rPr>
          <w:rtl/>
        </w:rPr>
        <w:t>בא</w:t>
      </w:r>
      <w:r>
        <w:rPr>
          <w:rFonts w:hint="cs"/>
          <w:rtl/>
        </w:rPr>
        <w:t>? הרי אתה</w:t>
      </w:r>
      <w:r>
        <w:rPr>
          <w:rtl/>
        </w:rPr>
        <w:t xml:space="preserve"> </w:t>
      </w:r>
      <w:bookmarkStart w:id="15881" w:name="_ETM_Q40_566620"/>
      <w:bookmarkEnd w:id="15881"/>
      <w:r>
        <w:rPr>
          <w:rtl/>
        </w:rPr>
        <w:t xml:space="preserve">טיפלת </w:t>
      </w:r>
      <w:bookmarkStart w:id="15882" w:name="_ETM_Q40_567040"/>
      <w:bookmarkEnd w:id="15882"/>
      <w:r>
        <w:rPr>
          <w:rtl/>
        </w:rPr>
        <w:t>בזה</w:t>
      </w:r>
      <w:r>
        <w:rPr>
          <w:rFonts w:hint="cs"/>
          <w:rtl/>
        </w:rPr>
        <w:t>.</w:t>
      </w:r>
      <w:r>
        <w:rPr>
          <w:rtl/>
        </w:rPr>
        <w:t xml:space="preserve"> </w:t>
      </w:r>
      <w:bookmarkStart w:id="15883" w:name="_ETM_Q40_568490"/>
      <w:bookmarkEnd w:id="15883"/>
      <w:r>
        <w:rPr>
          <w:rtl/>
        </w:rPr>
        <w:t xml:space="preserve">אבל </w:t>
      </w:r>
      <w:bookmarkStart w:id="15884" w:name="_ETM_Q40_568730"/>
      <w:bookmarkEnd w:id="15884"/>
      <w:r>
        <w:rPr>
          <w:rtl/>
        </w:rPr>
        <w:t xml:space="preserve">הציבור </w:t>
      </w:r>
      <w:bookmarkStart w:id="15885" w:name="_ETM_Q40_569090"/>
      <w:bookmarkEnd w:id="15885"/>
      <w:r>
        <w:rPr>
          <w:rtl/>
        </w:rPr>
        <w:t xml:space="preserve">לא </w:t>
      </w:r>
      <w:bookmarkStart w:id="15886" w:name="_ETM_Q40_569180"/>
      <w:bookmarkEnd w:id="15886"/>
      <w:r>
        <w:rPr>
          <w:rtl/>
        </w:rPr>
        <w:t>זוכר</w:t>
      </w:r>
      <w:r>
        <w:rPr>
          <w:rFonts w:hint="cs"/>
          <w:rtl/>
        </w:rPr>
        <w:t>,</w:t>
      </w:r>
      <w:r>
        <w:rPr>
          <w:rtl/>
        </w:rPr>
        <w:t xml:space="preserve"> </w:t>
      </w:r>
      <w:bookmarkStart w:id="15887" w:name="_ETM_Q40_569540"/>
      <w:bookmarkEnd w:id="15887"/>
      <w:r>
        <w:rPr>
          <w:rtl/>
        </w:rPr>
        <w:t xml:space="preserve">לא </w:t>
      </w:r>
      <w:bookmarkStart w:id="15888" w:name="_ETM_Q40_569630"/>
      <w:bookmarkEnd w:id="15888"/>
      <w:r>
        <w:rPr>
          <w:rtl/>
        </w:rPr>
        <w:t>יודע</w:t>
      </w:r>
      <w:r>
        <w:rPr>
          <w:rFonts w:hint="cs"/>
          <w:rtl/>
        </w:rPr>
        <w:t>.</w:t>
      </w:r>
      <w:r>
        <w:rPr>
          <w:rtl/>
        </w:rPr>
        <w:t xml:space="preserve"> </w:t>
      </w:r>
      <w:bookmarkStart w:id="15889" w:name="_ETM_Q40_570790"/>
      <w:bookmarkStart w:id="15890" w:name="_ETM_Q40_569000"/>
      <w:bookmarkEnd w:id="15889"/>
      <w:bookmarkEnd w:id="15890"/>
      <w:r>
        <w:rPr>
          <w:rtl/>
        </w:rPr>
        <w:t>לכן</w:t>
      </w:r>
      <w:r w:rsidR="003B7227">
        <w:rPr>
          <w:rFonts w:hint="cs"/>
          <w:rtl/>
        </w:rPr>
        <w:t>,</w:t>
      </w:r>
      <w:r>
        <w:rPr>
          <w:rtl/>
        </w:rPr>
        <w:t xml:space="preserve"> </w:t>
      </w:r>
      <w:bookmarkStart w:id="15891" w:name="_ETM_Q40_571180"/>
      <w:bookmarkEnd w:id="15891"/>
      <w:r>
        <w:rPr>
          <w:rtl/>
        </w:rPr>
        <w:t>הבן</w:t>
      </w:r>
      <w:r>
        <w:rPr>
          <w:rFonts w:hint="cs"/>
          <w:rtl/>
        </w:rPr>
        <w:t xml:space="preserve"> </w:t>
      </w:r>
      <w:r>
        <w:rPr>
          <w:rtl/>
        </w:rPr>
        <w:t xml:space="preserve">אדם </w:t>
      </w:r>
      <w:bookmarkStart w:id="15892" w:name="_ETM_Q40_571659"/>
      <w:bookmarkEnd w:id="15892"/>
      <w:r>
        <w:rPr>
          <w:rtl/>
        </w:rPr>
        <w:t xml:space="preserve">עשה </w:t>
      </w:r>
      <w:bookmarkStart w:id="15893" w:name="_ETM_Q40_571930"/>
      <w:bookmarkEnd w:id="15893"/>
      <w:r>
        <w:rPr>
          <w:rtl/>
        </w:rPr>
        <w:t xml:space="preserve">אומנות </w:t>
      </w:r>
      <w:bookmarkStart w:id="15894" w:name="_ETM_Q40_572440"/>
      <w:bookmarkEnd w:id="15894"/>
      <w:r>
        <w:rPr>
          <w:rtl/>
        </w:rPr>
        <w:t>מהשקרים</w:t>
      </w:r>
      <w:r w:rsidR="003B7227">
        <w:rPr>
          <w:rFonts w:hint="cs"/>
          <w:rtl/>
        </w:rPr>
        <w:t>.</w:t>
      </w:r>
      <w:r>
        <w:rPr>
          <w:rtl/>
        </w:rPr>
        <w:t xml:space="preserve"> </w:t>
      </w:r>
      <w:bookmarkStart w:id="15895" w:name="_ETM_Q40_573520"/>
      <w:bookmarkStart w:id="15896" w:name="_ETM_Q40_574029"/>
      <w:bookmarkEnd w:id="15895"/>
      <w:bookmarkEnd w:id="15896"/>
      <w:r>
        <w:rPr>
          <w:rtl/>
        </w:rPr>
        <w:t xml:space="preserve">אתה </w:t>
      </w:r>
      <w:bookmarkStart w:id="15897" w:name="_ETM_Q40_574299"/>
      <w:bookmarkEnd w:id="15897"/>
      <w:r>
        <w:rPr>
          <w:rtl/>
        </w:rPr>
        <w:t xml:space="preserve">אמרת </w:t>
      </w:r>
      <w:bookmarkStart w:id="15898" w:name="_ETM_Q40_574690"/>
      <w:bookmarkEnd w:id="15898"/>
      <w:r>
        <w:rPr>
          <w:rtl/>
        </w:rPr>
        <w:t xml:space="preserve">שאתה </w:t>
      </w:r>
      <w:bookmarkStart w:id="15899" w:name="_ETM_Q40_574900"/>
      <w:bookmarkEnd w:id="15899"/>
      <w:r>
        <w:rPr>
          <w:rtl/>
        </w:rPr>
        <w:t xml:space="preserve">תטפל </w:t>
      </w:r>
      <w:bookmarkStart w:id="15900" w:name="_ETM_Q40_575350"/>
      <w:bookmarkEnd w:id="15900"/>
      <w:r>
        <w:rPr>
          <w:rtl/>
        </w:rPr>
        <w:t>בבעי</w:t>
      </w:r>
      <w:bookmarkStart w:id="15901" w:name="_ETM_Q40_575680"/>
      <w:bookmarkStart w:id="15902" w:name="_ETM_Q40_575770"/>
      <w:bookmarkEnd w:id="15901"/>
      <w:bookmarkEnd w:id="15902"/>
      <w:r>
        <w:rPr>
          <w:rFonts w:hint="cs"/>
          <w:rtl/>
        </w:rPr>
        <w:t xml:space="preserve">ית </w:t>
      </w:r>
      <w:r>
        <w:rPr>
          <w:rtl/>
        </w:rPr>
        <w:t>הבדואים</w:t>
      </w:r>
      <w:r w:rsidR="003B7227">
        <w:rPr>
          <w:rFonts w:hint="cs"/>
          <w:rtl/>
        </w:rPr>
        <w:t>,</w:t>
      </w:r>
      <w:r>
        <w:rPr>
          <w:rtl/>
        </w:rPr>
        <w:t xml:space="preserve"> </w:t>
      </w:r>
      <w:bookmarkStart w:id="15903" w:name="_ETM_Q40_577369"/>
      <w:bookmarkEnd w:id="15903"/>
      <w:r>
        <w:rPr>
          <w:rtl/>
        </w:rPr>
        <w:t xml:space="preserve">אז </w:t>
      </w:r>
      <w:bookmarkStart w:id="15904" w:name="_ETM_Q40_577639"/>
      <w:bookmarkEnd w:id="15904"/>
      <w:r>
        <w:rPr>
          <w:rtl/>
        </w:rPr>
        <w:t xml:space="preserve">איך </w:t>
      </w:r>
      <w:bookmarkStart w:id="15905" w:name="_ETM_Q40_577789"/>
      <w:bookmarkEnd w:id="15905"/>
      <w:r>
        <w:rPr>
          <w:rtl/>
        </w:rPr>
        <w:t xml:space="preserve">מנסור </w:t>
      </w:r>
      <w:bookmarkStart w:id="15906" w:name="_ETM_Q40_578299"/>
      <w:bookmarkEnd w:id="15906"/>
      <w:r>
        <w:rPr>
          <w:rFonts w:hint="cs"/>
          <w:rtl/>
        </w:rPr>
        <w:t>ע</w:t>
      </w:r>
      <w:r>
        <w:rPr>
          <w:rtl/>
        </w:rPr>
        <w:t>ב</w:t>
      </w:r>
      <w:r>
        <w:rPr>
          <w:rFonts w:hint="cs"/>
          <w:rtl/>
        </w:rPr>
        <w:t>א</w:t>
      </w:r>
      <w:r>
        <w:rPr>
          <w:rtl/>
        </w:rPr>
        <w:t xml:space="preserve">ס </w:t>
      </w:r>
      <w:bookmarkStart w:id="15907" w:name="_ETM_Q40_578569"/>
      <w:bookmarkEnd w:id="15907"/>
      <w:r>
        <w:rPr>
          <w:rtl/>
        </w:rPr>
        <w:t>ו</w:t>
      </w:r>
      <w:r>
        <w:rPr>
          <w:rFonts w:hint="cs"/>
          <w:rtl/>
        </w:rPr>
        <w:t>אלחרומי נהיו</w:t>
      </w:r>
      <w:bookmarkStart w:id="15908" w:name="_ETM_Q40_578990"/>
      <w:bookmarkStart w:id="15909" w:name="_ETM_Q40_579679"/>
      <w:bookmarkEnd w:id="15908"/>
      <w:bookmarkEnd w:id="15909"/>
      <w:r>
        <w:rPr>
          <w:rFonts w:hint="cs"/>
          <w:rtl/>
        </w:rPr>
        <w:t xml:space="preserve"> "</w:t>
      </w:r>
      <w:r>
        <w:rPr>
          <w:rtl/>
        </w:rPr>
        <w:t>אחי</w:t>
      </w:r>
      <w:bookmarkStart w:id="15910" w:name="_ETM_Q40_580069"/>
      <w:bookmarkEnd w:id="15910"/>
      <w:r>
        <w:rPr>
          <w:rFonts w:hint="cs"/>
          <w:rtl/>
        </w:rPr>
        <w:t xml:space="preserve">" </w:t>
      </w:r>
      <w:r>
        <w:rPr>
          <w:rtl/>
        </w:rPr>
        <w:t>ו</w:t>
      </w:r>
      <w:r>
        <w:rPr>
          <w:rFonts w:hint="cs"/>
          <w:rtl/>
        </w:rPr>
        <w:t>"</w:t>
      </w:r>
      <w:r>
        <w:rPr>
          <w:rtl/>
        </w:rPr>
        <w:t>רעי</w:t>
      </w:r>
      <w:r>
        <w:rPr>
          <w:rFonts w:hint="cs"/>
          <w:rtl/>
        </w:rPr>
        <w:t>"</w:t>
      </w:r>
      <w:r>
        <w:rPr>
          <w:rtl/>
        </w:rPr>
        <w:t xml:space="preserve"> </w:t>
      </w:r>
      <w:bookmarkStart w:id="15911" w:name="_ETM_Q40_580700"/>
      <w:bookmarkEnd w:id="15911"/>
      <w:r>
        <w:rPr>
          <w:rtl/>
        </w:rPr>
        <w:t>ו</w:t>
      </w:r>
      <w:r>
        <w:rPr>
          <w:rFonts w:hint="cs"/>
          <w:rtl/>
        </w:rPr>
        <w:t>"</w:t>
      </w:r>
      <w:r>
        <w:rPr>
          <w:rtl/>
        </w:rPr>
        <w:t>ידידי</w:t>
      </w:r>
      <w:r>
        <w:rPr>
          <w:rFonts w:hint="cs"/>
          <w:rtl/>
        </w:rPr>
        <w:t>"? הרי אלחרומי,</w:t>
      </w:r>
      <w:bookmarkStart w:id="15912" w:name="_ETM_Q40_583140"/>
      <w:bookmarkStart w:id="15913" w:name="_ETM_Q40_583680"/>
      <w:bookmarkEnd w:id="15912"/>
      <w:bookmarkEnd w:id="15913"/>
      <w:r>
        <w:rPr>
          <w:rtl/>
        </w:rPr>
        <w:t xml:space="preserve"> </w:t>
      </w:r>
      <w:bookmarkStart w:id="15914" w:name="_ETM_Q40_584729"/>
      <w:bookmarkEnd w:id="15914"/>
      <w:r>
        <w:rPr>
          <w:rtl/>
        </w:rPr>
        <w:t xml:space="preserve">זה </w:t>
      </w:r>
      <w:bookmarkStart w:id="15915" w:name="_ETM_Q40_585000"/>
      <w:bookmarkEnd w:id="15915"/>
      <w:r>
        <w:rPr>
          <w:rtl/>
        </w:rPr>
        <w:t xml:space="preserve">שהחזיק </w:t>
      </w:r>
      <w:bookmarkStart w:id="15916" w:name="_ETM_Q40_585600"/>
      <w:bookmarkEnd w:id="15916"/>
      <w:r>
        <w:rPr>
          <w:rtl/>
        </w:rPr>
        <w:t xml:space="preserve">אותך </w:t>
      </w:r>
      <w:bookmarkStart w:id="15917" w:name="_ETM_Q40_585900"/>
      <w:bookmarkEnd w:id="15917"/>
      <w:r>
        <w:rPr>
          <w:rtl/>
        </w:rPr>
        <w:t>כשר</w:t>
      </w:r>
      <w:r>
        <w:rPr>
          <w:rFonts w:hint="cs"/>
          <w:rtl/>
        </w:rPr>
        <w:t>,</w:t>
      </w:r>
      <w:r>
        <w:rPr>
          <w:rtl/>
        </w:rPr>
        <w:t xml:space="preserve"> </w:t>
      </w:r>
      <w:bookmarkStart w:id="15918" w:name="_ETM_Q40_586409"/>
      <w:bookmarkEnd w:id="15918"/>
      <w:r>
        <w:rPr>
          <w:rtl/>
        </w:rPr>
        <w:t xml:space="preserve">עכשיו </w:t>
      </w:r>
      <w:bookmarkStart w:id="15919" w:name="_ETM_Q40_586830"/>
      <w:bookmarkEnd w:id="15919"/>
      <w:r>
        <w:rPr>
          <w:rFonts w:hint="cs"/>
          <w:rtl/>
        </w:rPr>
        <w:t xml:space="preserve">ראש </w:t>
      </w:r>
      <w:bookmarkStart w:id="15920" w:name="_ETM_Q40_583000"/>
      <w:bookmarkEnd w:id="15920"/>
      <w:r>
        <w:rPr>
          <w:rFonts w:hint="cs"/>
          <w:rtl/>
        </w:rPr>
        <w:t>הממשלה</w:t>
      </w:r>
      <w:r>
        <w:rPr>
          <w:rtl/>
        </w:rPr>
        <w:t xml:space="preserve"> </w:t>
      </w:r>
      <w:bookmarkStart w:id="15921" w:name="_ETM_Q40_587220"/>
      <w:bookmarkStart w:id="15922" w:name="_ETM_Q40_589560"/>
      <w:bookmarkEnd w:id="15921"/>
      <w:bookmarkEnd w:id="15922"/>
      <w:r>
        <w:rPr>
          <w:rtl/>
        </w:rPr>
        <w:t xml:space="preserve">של </w:t>
      </w:r>
      <w:bookmarkStart w:id="15923" w:name="_ETM_Q40_589799"/>
      <w:bookmarkEnd w:id="15923"/>
      <w:r>
        <w:rPr>
          <w:rtl/>
        </w:rPr>
        <w:t xml:space="preserve">כל </w:t>
      </w:r>
      <w:bookmarkStart w:id="15924" w:name="_ETM_Q40_590009"/>
      <w:bookmarkEnd w:id="15924"/>
      <w:r>
        <w:rPr>
          <w:rtl/>
        </w:rPr>
        <w:t>הממשלה</w:t>
      </w:r>
      <w:r>
        <w:rPr>
          <w:rFonts w:hint="cs"/>
          <w:rtl/>
        </w:rPr>
        <w:t>,</w:t>
      </w:r>
      <w:r>
        <w:rPr>
          <w:rtl/>
        </w:rPr>
        <w:t xml:space="preserve"> </w:t>
      </w:r>
      <w:bookmarkStart w:id="15925" w:name="_ETM_Q40_592200"/>
      <w:bookmarkEnd w:id="15925"/>
      <w:r>
        <w:rPr>
          <w:rtl/>
        </w:rPr>
        <w:t xml:space="preserve">ממשלת </w:t>
      </w:r>
      <w:bookmarkStart w:id="15926" w:name="_ETM_Q40_592859"/>
      <w:bookmarkEnd w:id="15926"/>
      <w:r>
        <w:rPr>
          <w:rtl/>
        </w:rPr>
        <w:t xml:space="preserve">השקרים </w:t>
      </w:r>
      <w:bookmarkStart w:id="15927" w:name="_ETM_Q40_593369"/>
      <w:bookmarkEnd w:id="15927"/>
      <w:r>
        <w:rPr>
          <w:rFonts w:hint="cs"/>
          <w:rtl/>
        </w:rPr>
        <w:t xml:space="preserve">והשנאה, הרי </w:t>
      </w:r>
      <w:bookmarkStart w:id="15928" w:name="_ETM_Q40_593880"/>
      <w:bookmarkStart w:id="15929" w:name="_ETM_Q40_594390"/>
      <w:bookmarkEnd w:id="15928"/>
      <w:bookmarkEnd w:id="15929"/>
      <w:r>
        <w:rPr>
          <w:rtl/>
        </w:rPr>
        <w:t xml:space="preserve">הוא </w:t>
      </w:r>
      <w:bookmarkStart w:id="15930" w:name="_ETM_Q40_594630"/>
      <w:bookmarkEnd w:id="15930"/>
      <w:r>
        <w:rPr>
          <w:rtl/>
        </w:rPr>
        <w:t xml:space="preserve">עצמו </w:t>
      </w:r>
      <w:bookmarkStart w:id="15931" w:name="_ETM_Q40_595109"/>
      <w:bookmarkEnd w:id="15931"/>
      <w:r>
        <w:rPr>
          <w:rtl/>
        </w:rPr>
        <w:t xml:space="preserve">פולש </w:t>
      </w:r>
      <w:bookmarkStart w:id="15932" w:name="_ETM_Q40_595619"/>
      <w:bookmarkEnd w:id="15932"/>
      <w:r>
        <w:rPr>
          <w:rFonts w:hint="cs"/>
          <w:rtl/>
        </w:rPr>
        <w:t>ל-</w:t>
      </w:r>
      <w:r>
        <w:rPr>
          <w:rtl/>
        </w:rPr>
        <w:t xml:space="preserve">65 </w:t>
      </w:r>
      <w:bookmarkStart w:id="15933" w:name="_ETM_Q40_596520"/>
      <w:bookmarkEnd w:id="15933"/>
      <w:r>
        <w:rPr>
          <w:rFonts w:hint="cs"/>
          <w:rtl/>
        </w:rPr>
        <w:t xml:space="preserve">דונם, </w:t>
      </w:r>
      <w:bookmarkStart w:id="15934" w:name="_ETM_Q40_596939"/>
      <w:bookmarkEnd w:id="15934"/>
      <w:r>
        <w:rPr>
          <w:rtl/>
        </w:rPr>
        <w:t xml:space="preserve">הוא </w:t>
      </w:r>
      <w:bookmarkStart w:id="15935" w:name="_ETM_Q40_597149"/>
      <w:bookmarkEnd w:id="15935"/>
      <w:r>
        <w:rPr>
          <w:rtl/>
        </w:rPr>
        <w:t>ומשפחתו</w:t>
      </w:r>
      <w:r w:rsidR="003B7227">
        <w:rPr>
          <w:rFonts w:hint="cs"/>
          <w:rtl/>
        </w:rPr>
        <w:t>.</w:t>
      </w:r>
      <w:r>
        <w:rPr>
          <w:rtl/>
        </w:rPr>
        <w:t xml:space="preserve"> </w:t>
      </w:r>
      <w:bookmarkStart w:id="15936" w:name="_ETM_Q40_597899"/>
      <w:bookmarkEnd w:id="15936"/>
      <w:r>
        <w:rPr>
          <w:rtl/>
        </w:rPr>
        <w:t>עכשיו</w:t>
      </w:r>
      <w:r>
        <w:rPr>
          <w:rFonts w:hint="cs"/>
          <w:rtl/>
        </w:rPr>
        <w:t>.</w:t>
      </w:r>
      <w:r>
        <w:rPr>
          <w:rtl/>
        </w:rPr>
        <w:t xml:space="preserve"> </w:t>
      </w:r>
      <w:bookmarkStart w:id="15937" w:name="_ETM_Q40_600239"/>
      <w:bookmarkEnd w:id="15937"/>
    </w:p>
    <w:p w:rsidR="00F532D9" w:rsidRDefault="00F532D9" w:rsidP="001D766A">
      <w:pPr>
        <w:rPr>
          <w:rtl/>
        </w:rPr>
      </w:pPr>
    </w:p>
    <w:p w:rsidR="00F532D9" w:rsidRDefault="00F532D9" w:rsidP="003B7227">
      <w:pPr>
        <w:rPr>
          <w:rtl/>
        </w:rPr>
      </w:pPr>
      <w:bookmarkStart w:id="15938" w:name="_ETM_Q40_603000"/>
      <w:bookmarkEnd w:id="15938"/>
      <w:r>
        <w:rPr>
          <w:rtl/>
        </w:rPr>
        <w:t xml:space="preserve">אז </w:t>
      </w:r>
      <w:bookmarkStart w:id="15939" w:name="_ETM_Q40_600479"/>
      <w:bookmarkEnd w:id="15939"/>
      <w:r>
        <w:rPr>
          <w:rtl/>
        </w:rPr>
        <w:t>אתה</w:t>
      </w:r>
      <w:r>
        <w:rPr>
          <w:rFonts w:hint="cs"/>
          <w:rtl/>
        </w:rPr>
        <w:t>, מר גנץ,</w:t>
      </w:r>
      <w:bookmarkStart w:id="15940" w:name="_ETM_Q40_600749"/>
      <w:bookmarkEnd w:id="15940"/>
      <w:r>
        <w:rPr>
          <w:rtl/>
        </w:rPr>
        <w:t xml:space="preserve"> </w:t>
      </w:r>
      <w:bookmarkStart w:id="15941" w:name="_ETM_Q40_601319"/>
      <w:bookmarkEnd w:id="15941"/>
      <w:r>
        <w:rPr>
          <w:rtl/>
        </w:rPr>
        <w:t xml:space="preserve">שולח </w:t>
      </w:r>
      <w:bookmarkStart w:id="15942" w:name="_ETM_Q40_602990"/>
      <w:bookmarkEnd w:id="15942"/>
      <w:r>
        <w:rPr>
          <w:rtl/>
        </w:rPr>
        <w:t xml:space="preserve">את </w:t>
      </w:r>
      <w:bookmarkStart w:id="15943" w:name="_ETM_Q40_603260"/>
      <w:bookmarkStart w:id="15944" w:name="_ETM_Q40_603860"/>
      <w:bookmarkEnd w:id="15943"/>
      <w:bookmarkEnd w:id="15944"/>
      <w:r>
        <w:rPr>
          <w:rtl/>
        </w:rPr>
        <w:t xml:space="preserve">החיילים </w:t>
      </w:r>
      <w:bookmarkStart w:id="15945" w:name="_ETM_Q40_605940"/>
      <w:bookmarkEnd w:id="15945"/>
      <w:r>
        <w:rPr>
          <w:rtl/>
        </w:rPr>
        <w:t xml:space="preserve">להוריד </w:t>
      </w:r>
      <w:bookmarkStart w:id="15946" w:name="_ETM_Q40_606450"/>
      <w:bookmarkEnd w:id="15946"/>
      <w:r>
        <w:rPr>
          <w:rtl/>
        </w:rPr>
        <w:t>י</w:t>
      </w:r>
      <w:r>
        <w:rPr>
          <w:rFonts w:hint="cs"/>
          <w:rtl/>
        </w:rPr>
        <w:t>י</w:t>
      </w:r>
      <w:r>
        <w:rPr>
          <w:rtl/>
        </w:rPr>
        <w:t xml:space="preserve">שוב </w:t>
      </w:r>
      <w:bookmarkStart w:id="15947" w:name="_ETM_Q40_606779"/>
      <w:bookmarkEnd w:id="15947"/>
      <w:r>
        <w:rPr>
          <w:rtl/>
        </w:rPr>
        <w:t>יהודי</w:t>
      </w:r>
      <w:r>
        <w:rPr>
          <w:rFonts w:hint="cs"/>
          <w:rtl/>
        </w:rPr>
        <w:t>,</w:t>
      </w:r>
      <w:r>
        <w:rPr>
          <w:rtl/>
        </w:rPr>
        <w:t xml:space="preserve"> </w:t>
      </w:r>
      <w:bookmarkStart w:id="15948" w:name="_ETM_Q40_607930"/>
      <w:bookmarkEnd w:id="15948"/>
      <w:r>
        <w:rPr>
          <w:rtl/>
        </w:rPr>
        <w:t>אביתר</w:t>
      </w:r>
      <w:r>
        <w:rPr>
          <w:rFonts w:hint="cs"/>
          <w:rtl/>
        </w:rPr>
        <w:t>.</w:t>
      </w:r>
      <w:r>
        <w:rPr>
          <w:rtl/>
        </w:rPr>
        <w:t xml:space="preserve"> </w:t>
      </w:r>
      <w:bookmarkStart w:id="15949" w:name="_ETM_Q40_608589"/>
      <w:bookmarkEnd w:id="15949"/>
      <w:r>
        <w:rPr>
          <w:rFonts w:hint="cs"/>
          <w:rtl/>
        </w:rPr>
        <w:t>ל</w:t>
      </w:r>
      <w:r>
        <w:rPr>
          <w:rtl/>
        </w:rPr>
        <w:t>מה</w:t>
      </w:r>
      <w:r>
        <w:rPr>
          <w:rFonts w:hint="cs"/>
          <w:rtl/>
        </w:rPr>
        <w:t>?</w:t>
      </w:r>
      <w:r>
        <w:rPr>
          <w:rtl/>
        </w:rPr>
        <w:t xml:space="preserve"> </w:t>
      </w:r>
      <w:bookmarkStart w:id="15950" w:name="_ETM_Q40_608709"/>
      <w:bookmarkEnd w:id="15950"/>
      <w:r>
        <w:rPr>
          <w:rtl/>
        </w:rPr>
        <w:t xml:space="preserve">אתה </w:t>
      </w:r>
      <w:bookmarkStart w:id="15951" w:name="_ETM_Q40_608860"/>
      <w:bookmarkEnd w:id="15951"/>
      <w:r>
        <w:rPr>
          <w:rtl/>
        </w:rPr>
        <w:t>טוען</w:t>
      </w:r>
      <w:bookmarkStart w:id="15952" w:name="_ETM_Q40_609160"/>
      <w:bookmarkEnd w:id="15952"/>
      <w:r>
        <w:rPr>
          <w:rFonts w:hint="cs"/>
          <w:rtl/>
        </w:rPr>
        <w:t xml:space="preserve">: </w:t>
      </w:r>
      <w:r>
        <w:rPr>
          <w:rtl/>
        </w:rPr>
        <w:t xml:space="preserve">הוא </w:t>
      </w:r>
      <w:bookmarkStart w:id="15953" w:name="_ETM_Q40_609220"/>
      <w:bookmarkEnd w:id="15953"/>
      <w:r>
        <w:rPr>
          <w:rtl/>
        </w:rPr>
        <w:t>לא</w:t>
      </w:r>
      <w:r>
        <w:rPr>
          <w:rFonts w:hint="cs"/>
          <w:rtl/>
        </w:rPr>
        <w:t xml:space="preserve"> </w:t>
      </w:r>
      <w:r>
        <w:rPr>
          <w:rtl/>
        </w:rPr>
        <w:t>חוקי</w:t>
      </w:r>
      <w:r>
        <w:rPr>
          <w:rFonts w:hint="cs"/>
          <w:rtl/>
        </w:rPr>
        <w:t>.</w:t>
      </w:r>
      <w:r>
        <w:rPr>
          <w:rtl/>
        </w:rPr>
        <w:t xml:space="preserve"> </w:t>
      </w:r>
      <w:bookmarkStart w:id="15954" w:name="_ETM_Q40_609640"/>
      <w:bookmarkEnd w:id="15954"/>
      <w:r>
        <w:rPr>
          <w:rtl/>
        </w:rPr>
        <w:t xml:space="preserve">אני </w:t>
      </w:r>
      <w:bookmarkStart w:id="15955" w:name="_ETM_Q40_609790"/>
      <w:bookmarkEnd w:id="15955"/>
      <w:r>
        <w:rPr>
          <w:rtl/>
        </w:rPr>
        <w:t xml:space="preserve">שומע </w:t>
      </w:r>
      <w:bookmarkStart w:id="15956" w:name="_ETM_Q40_610120"/>
      <w:bookmarkEnd w:id="15956"/>
      <w:r>
        <w:rPr>
          <w:rtl/>
        </w:rPr>
        <w:t xml:space="preserve">גם </w:t>
      </w:r>
      <w:bookmarkStart w:id="15957" w:name="_ETM_Q40_610330"/>
      <w:bookmarkEnd w:id="15957"/>
      <w:r>
        <w:rPr>
          <w:rtl/>
        </w:rPr>
        <w:t xml:space="preserve">את </w:t>
      </w:r>
      <w:bookmarkStart w:id="15958" w:name="_ETM_Q40_610420"/>
      <w:bookmarkEnd w:id="15958"/>
      <w:r>
        <w:rPr>
          <w:rFonts w:hint="cs"/>
          <w:rtl/>
        </w:rPr>
        <w:t>ה</w:t>
      </w:r>
      <w:r>
        <w:rPr>
          <w:rtl/>
        </w:rPr>
        <w:t xml:space="preserve">שר </w:t>
      </w:r>
      <w:bookmarkStart w:id="15959" w:name="_ETM_Q40_610690"/>
      <w:bookmarkEnd w:id="15959"/>
      <w:r>
        <w:rPr>
          <w:rFonts w:hint="cs"/>
          <w:rtl/>
        </w:rPr>
        <w:t>ל</w:t>
      </w:r>
      <w:r>
        <w:rPr>
          <w:rtl/>
        </w:rPr>
        <w:t xml:space="preserve">ביטחון </w:t>
      </w:r>
      <w:bookmarkStart w:id="15960" w:name="_ETM_Q40_611260"/>
      <w:bookmarkEnd w:id="15960"/>
      <w:r>
        <w:rPr>
          <w:rFonts w:hint="cs"/>
          <w:rtl/>
        </w:rPr>
        <w:t>ה</w:t>
      </w:r>
      <w:r>
        <w:rPr>
          <w:rtl/>
        </w:rPr>
        <w:t>פנים</w:t>
      </w:r>
      <w:r>
        <w:rPr>
          <w:rFonts w:hint="cs"/>
          <w:rtl/>
        </w:rPr>
        <w:t>,</w:t>
      </w:r>
      <w:r>
        <w:rPr>
          <w:rtl/>
        </w:rPr>
        <w:t xml:space="preserve"> </w:t>
      </w:r>
      <w:bookmarkStart w:id="15961" w:name="_ETM_Q40_611890"/>
      <w:bookmarkEnd w:id="15961"/>
      <w:r>
        <w:rPr>
          <w:rtl/>
        </w:rPr>
        <w:t xml:space="preserve">הצדיקים </w:t>
      </w:r>
      <w:bookmarkStart w:id="15962" w:name="_ETM_Q40_612489"/>
      <w:bookmarkEnd w:id="15962"/>
      <w:r>
        <w:rPr>
          <w:rtl/>
        </w:rPr>
        <w:t>הגדולים</w:t>
      </w:r>
      <w:r>
        <w:rPr>
          <w:rFonts w:hint="cs"/>
          <w:rtl/>
        </w:rPr>
        <w:t xml:space="preserve">: </w:t>
      </w:r>
      <w:bookmarkStart w:id="15963" w:name="_ETM_Q40_609000"/>
      <w:bookmarkEnd w:id="15963"/>
      <w:r>
        <w:rPr>
          <w:rFonts w:hint="cs"/>
          <w:rtl/>
        </w:rPr>
        <w:t>אה,</w:t>
      </w:r>
      <w:bookmarkStart w:id="15964" w:name="_ETM_Q40_613000"/>
      <w:bookmarkEnd w:id="15964"/>
      <w:r>
        <w:rPr>
          <w:rFonts w:hint="cs"/>
          <w:rtl/>
        </w:rPr>
        <w:t xml:space="preserve"> </w:t>
      </w:r>
      <w:r>
        <w:rPr>
          <w:rtl/>
        </w:rPr>
        <w:t>לא</w:t>
      </w:r>
      <w:r>
        <w:rPr>
          <w:rFonts w:hint="cs"/>
          <w:rtl/>
        </w:rPr>
        <w:t xml:space="preserve"> </w:t>
      </w:r>
      <w:r>
        <w:rPr>
          <w:rtl/>
        </w:rPr>
        <w:t>חוקי</w:t>
      </w:r>
      <w:r>
        <w:rPr>
          <w:rFonts w:hint="cs"/>
          <w:rtl/>
        </w:rPr>
        <w:t>.</w:t>
      </w:r>
      <w:r>
        <w:rPr>
          <w:rtl/>
        </w:rPr>
        <w:t xml:space="preserve"> </w:t>
      </w:r>
      <w:bookmarkStart w:id="15965" w:name="_ETM_Q40_614830"/>
      <w:bookmarkEnd w:id="15965"/>
      <w:r>
        <w:rPr>
          <w:rtl/>
        </w:rPr>
        <w:t>400</w:t>
      </w:r>
      <w:r>
        <w:rPr>
          <w:rFonts w:hint="cs"/>
          <w:rtl/>
        </w:rPr>
        <w:t>,000</w:t>
      </w:r>
      <w:r>
        <w:rPr>
          <w:rtl/>
        </w:rPr>
        <w:t xml:space="preserve"> </w:t>
      </w:r>
      <w:bookmarkStart w:id="15966" w:name="_ETM_Q40_616090"/>
      <w:bookmarkEnd w:id="15966"/>
      <w:r>
        <w:rPr>
          <w:rtl/>
        </w:rPr>
        <w:t xml:space="preserve">עבירות </w:t>
      </w:r>
      <w:bookmarkStart w:id="15967" w:name="_ETM_Q40_616480"/>
      <w:bookmarkEnd w:id="15967"/>
      <w:r>
        <w:rPr>
          <w:rtl/>
        </w:rPr>
        <w:t xml:space="preserve">בנייה </w:t>
      </w:r>
      <w:bookmarkStart w:id="15968" w:name="_ETM_Q40_617200"/>
      <w:bookmarkEnd w:id="15968"/>
      <w:r>
        <w:rPr>
          <w:rtl/>
        </w:rPr>
        <w:t xml:space="preserve">בסקטור </w:t>
      </w:r>
      <w:bookmarkStart w:id="15969" w:name="_ETM_Q40_617800"/>
      <w:bookmarkEnd w:id="15969"/>
      <w:r>
        <w:rPr>
          <w:rtl/>
        </w:rPr>
        <w:t>הערבי</w:t>
      </w:r>
      <w:r>
        <w:rPr>
          <w:rFonts w:hint="cs"/>
          <w:rtl/>
        </w:rPr>
        <w:t>.</w:t>
      </w:r>
      <w:r>
        <w:rPr>
          <w:rtl/>
        </w:rPr>
        <w:t xml:space="preserve"> </w:t>
      </w:r>
      <w:bookmarkStart w:id="15970" w:name="_ETM_Q40_618670"/>
      <w:bookmarkEnd w:id="15970"/>
      <w:r>
        <w:rPr>
          <w:rtl/>
        </w:rPr>
        <w:t xml:space="preserve">אני </w:t>
      </w:r>
      <w:bookmarkStart w:id="15971" w:name="_ETM_Q40_619000"/>
      <w:bookmarkEnd w:id="15971"/>
      <w:r>
        <w:rPr>
          <w:rtl/>
        </w:rPr>
        <w:t xml:space="preserve">חוקקתי </w:t>
      </w:r>
      <w:bookmarkStart w:id="15972" w:name="_ETM_Q40_619600"/>
      <w:bookmarkEnd w:id="15972"/>
      <w:r>
        <w:rPr>
          <w:rtl/>
        </w:rPr>
        <w:t xml:space="preserve">את </w:t>
      </w:r>
      <w:bookmarkStart w:id="15973" w:name="_ETM_Q40_619690"/>
      <w:bookmarkEnd w:id="15973"/>
      <w:r>
        <w:rPr>
          <w:rtl/>
        </w:rPr>
        <w:t xml:space="preserve">חוק </w:t>
      </w:r>
      <w:bookmarkStart w:id="15974" w:name="_ETM_Q40_619930"/>
      <w:bookmarkEnd w:id="15974"/>
      <w:r>
        <w:rPr>
          <w:rFonts w:hint="cs"/>
          <w:rtl/>
        </w:rPr>
        <w:t xml:space="preserve">קמיניץ, </w:t>
      </w:r>
      <w:bookmarkStart w:id="15975" w:name="_ETM_Q40_620080"/>
      <w:bookmarkStart w:id="15976" w:name="_ETM_Q40_620260"/>
      <w:bookmarkStart w:id="15977" w:name="_ETM_Q40_620410"/>
      <w:bookmarkEnd w:id="15975"/>
      <w:bookmarkEnd w:id="15976"/>
      <w:bookmarkEnd w:id="15977"/>
      <w:r>
        <w:rPr>
          <w:rtl/>
        </w:rPr>
        <w:t xml:space="preserve">אני </w:t>
      </w:r>
      <w:bookmarkStart w:id="15978" w:name="_ETM_Q40_620560"/>
      <w:bookmarkEnd w:id="15978"/>
      <w:r>
        <w:rPr>
          <w:rtl/>
        </w:rPr>
        <w:t xml:space="preserve">בוועדת </w:t>
      </w:r>
      <w:bookmarkStart w:id="15979" w:name="_ETM_Q40_621010"/>
      <w:bookmarkEnd w:id="15979"/>
      <w:r>
        <w:rPr>
          <w:rtl/>
        </w:rPr>
        <w:t xml:space="preserve">הפנים </w:t>
      </w:r>
      <w:bookmarkStart w:id="15980" w:name="_ETM_Q40_621280"/>
      <w:bookmarkEnd w:id="15980"/>
      <w:r>
        <w:rPr>
          <w:rtl/>
        </w:rPr>
        <w:t xml:space="preserve">ישבתי </w:t>
      </w:r>
      <w:bookmarkStart w:id="15981" w:name="_ETM_Q40_621580"/>
      <w:bookmarkEnd w:id="15981"/>
      <w:r>
        <w:rPr>
          <w:rtl/>
        </w:rPr>
        <w:t xml:space="preserve">עליו </w:t>
      </w:r>
      <w:bookmarkStart w:id="15982" w:name="_ETM_Q40_621730"/>
      <w:bookmarkEnd w:id="15982"/>
      <w:r>
        <w:rPr>
          <w:rFonts w:hint="cs"/>
          <w:rtl/>
        </w:rPr>
        <w:t>תשעה</w:t>
      </w:r>
      <w:r>
        <w:rPr>
          <w:rtl/>
        </w:rPr>
        <w:t xml:space="preserve"> </w:t>
      </w:r>
      <w:bookmarkStart w:id="15983" w:name="_ETM_Q40_622000"/>
      <w:bookmarkEnd w:id="15983"/>
      <w:r>
        <w:rPr>
          <w:rtl/>
        </w:rPr>
        <w:t>חודשים</w:t>
      </w:r>
      <w:r>
        <w:rPr>
          <w:rFonts w:hint="cs"/>
          <w:rtl/>
        </w:rPr>
        <w:t>.</w:t>
      </w:r>
      <w:r>
        <w:rPr>
          <w:rtl/>
        </w:rPr>
        <w:t xml:space="preserve"> </w:t>
      </w:r>
      <w:bookmarkStart w:id="15984" w:name="_ETM_Q40_624230"/>
      <w:bookmarkEnd w:id="15984"/>
      <w:r>
        <w:rPr>
          <w:rtl/>
        </w:rPr>
        <w:t>מדוע</w:t>
      </w:r>
      <w:r>
        <w:rPr>
          <w:rFonts w:hint="cs"/>
          <w:rtl/>
        </w:rPr>
        <w:t>?</w:t>
      </w:r>
      <w:r>
        <w:rPr>
          <w:rtl/>
        </w:rPr>
        <w:t xml:space="preserve"> </w:t>
      </w:r>
      <w:bookmarkStart w:id="15985" w:name="_ETM_Q40_624680"/>
      <w:bookmarkEnd w:id="15985"/>
      <w:r>
        <w:rPr>
          <w:rtl/>
        </w:rPr>
        <w:t xml:space="preserve">בגלל </w:t>
      </w:r>
      <w:bookmarkStart w:id="15986" w:name="_ETM_Q40_624920"/>
      <w:bookmarkEnd w:id="15986"/>
      <w:r>
        <w:rPr>
          <w:rtl/>
        </w:rPr>
        <w:t xml:space="preserve">שלא </w:t>
      </w:r>
      <w:bookmarkStart w:id="15987" w:name="_ETM_Q40_625099"/>
      <w:bookmarkEnd w:id="15987"/>
      <w:r>
        <w:rPr>
          <w:rtl/>
        </w:rPr>
        <w:t xml:space="preserve">יכולנו </w:t>
      </w:r>
      <w:bookmarkStart w:id="15988" w:name="_ETM_Q40_625370"/>
      <w:bookmarkEnd w:id="15988"/>
      <w:r>
        <w:rPr>
          <w:rtl/>
        </w:rPr>
        <w:t xml:space="preserve">להתמודד </w:t>
      </w:r>
      <w:bookmarkStart w:id="15989" w:name="_ETM_Q40_625760"/>
      <w:bookmarkEnd w:id="15989"/>
      <w:r>
        <w:rPr>
          <w:rtl/>
        </w:rPr>
        <w:t xml:space="preserve">עם </w:t>
      </w:r>
      <w:bookmarkStart w:id="15990" w:name="_ETM_Q40_625819"/>
      <w:bookmarkEnd w:id="15990"/>
      <w:r>
        <w:rPr>
          <w:rtl/>
        </w:rPr>
        <w:t>התופעה</w:t>
      </w:r>
      <w:r>
        <w:rPr>
          <w:rFonts w:hint="cs"/>
          <w:rtl/>
        </w:rPr>
        <w:t>.</w:t>
      </w:r>
      <w:r>
        <w:rPr>
          <w:rtl/>
        </w:rPr>
        <w:t xml:space="preserve"> </w:t>
      </w:r>
      <w:bookmarkStart w:id="15991" w:name="_ETM_Q40_626620"/>
      <w:bookmarkEnd w:id="15991"/>
      <w:r>
        <w:rPr>
          <w:rtl/>
        </w:rPr>
        <w:t xml:space="preserve">מי </w:t>
      </w:r>
      <w:bookmarkStart w:id="15992" w:name="_ETM_Q40_627010"/>
      <w:bookmarkEnd w:id="15992"/>
      <w:r>
        <w:rPr>
          <w:rtl/>
        </w:rPr>
        <w:t xml:space="preserve">מוותר </w:t>
      </w:r>
      <w:bookmarkStart w:id="15993" w:name="_ETM_Q40_627580"/>
      <w:bookmarkEnd w:id="15993"/>
      <w:r>
        <w:rPr>
          <w:rtl/>
        </w:rPr>
        <w:t xml:space="preserve">על </w:t>
      </w:r>
      <w:bookmarkStart w:id="15994" w:name="_ETM_Q40_627700"/>
      <w:bookmarkEnd w:id="15994"/>
      <w:r>
        <w:rPr>
          <w:rtl/>
        </w:rPr>
        <w:t>זה</w:t>
      </w:r>
      <w:r>
        <w:rPr>
          <w:rFonts w:hint="cs"/>
          <w:rtl/>
        </w:rPr>
        <w:t>?</w:t>
      </w:r>
      <w:r>
        <w:rPr>
          <w:rtl/>
        </w:rPr>
        <w:t xml:space="preserve"> </w:t>
      </w:r>
      <w:bookmarkStart w:id="15995" w:name="_ETM_Q40_628510"/>
      <w:bookmarkEnd w:id="15995"/>
      <w:r>
        <w:rPr>
          <w:rtl/>
        </w:rPr>
        <w:t xml:space="preserve">אזרחי </w:t>
      </w:r>
      <w:bookmarkStart w:id="15996" w:name="_ETM_Q40_628990"/>
      <w:bookmarkEnd w:id="15996"/>
      <w:r>
        <w:rPr>
          <w:rtl/>
        </w:rPr>
        <w:t xml:space="preserve">מדינת </w:t>
      </w:r>
      <w:bookmarkStart w:id="15997" w:name="_ETM_Q40_629470"/>
      <w:bookmarkEnd w:id="15997"/>
      <w:r>
        <w:rPr>
          <w:rtl/>
        </w:rPr>
        <w:t>ישראל</w:t>
      </w:r>
      <w:r>
        <w:rPr>
          <w:rFonts w:hint="cs"/>
          <w:rtl/>
        </w:rPr>
        <w:t>,</w:t>
      </w:r>
      <w:r>
        <w:rPr>
          <w:rtl/>
        </w:rPr>
        <w:t xml:space="preserve"> </w:t>
      </w:r>
      <w:bookmarkStart w:id="15998" w:name="_ETM_Q40_630040"/>
      <w:bookmarkEnd w:id="15998"/>
      <w:r>
        <w:rPr>
          <w:rtl/>
        </w:rPr>
        <w:t xml:space="preserve">מי </w:t>
      </w:r>
      <w:bookmarkStart w:id="15999" w:name="_ETM_Q40_630220"/>
      <w:bookmarkEnd w:id="15999"/>
      <w:r>
        <w:rPr>
          <w:rtl/>
        </w:rPr>
        <w:t xml:space="preserve">מוותר </w:t>
      </w:r>
      <w:bookmarkStart w:id="16000" w:name="_ETM_Q40_630760"/>
      <w:bookmarkEnd w:id="16000"/>
      <w:r>
        <w:rPr>
          <w:rtl/>
        </w:rPr>
        <w:t xml:space="preserve">על </w:t>
      </w:r>
      <w:bookmarkStart w:id="16001" w:name="_ETM_Q40_630880"/>
      <w:bookmarkEnd w:id="16001"/>
      <w:r>
        <w:rPr>
          <w:rtl/>
        </w:rPr>
        <w:t xml:space="preserve">מדינת </w:t>
      </w:r>
      <w:bookmarkStart w:id="16002" w:name="_ETM_Q40_631390"/>
      <w:bookmarkEnd w:id="16002"/>
      <w:r>
        <w:rPr>
          <w:rtl/>
        </w:rPr>
        <w:t>ישראל</w:t>
      </w:r>
      <w:r>
        <w:rPr>
          <w:rFonts w:hint="cs"/>
          <w:rtl/>
        </w:rPr>
        <w:t>?</w:t>
      </w:r>
      <w:r>
        <w:rPr>
          <w:rtl/>
        </w:rPr>
        <w:t xml:space="preserve"> </w:t>
      </w:r>
      <w:bookmarkStart w:id="16003" w:name="_ETM_Q40_631930"/>
      <w:bookmarkEnd w:id="16003"/>
      <w:r>
        <w:rPr>
          <w:rFonts w:hint="cs"/>
          <w:rtl/>
        </w:rPr>
        <w:t>ו</w:t>
      </w:r>
      <w:r>
        <w:rPr>
          <w:rtl/>
        </w:rPr>
        <w:t xml:space="preserve">אני </w:t>
      </w:r>
      <w:bookmarkStart w:id="16004" w:name="_ETM_Q40_632110"/>
      <w:bookmarkEnd w:id="16004"/>
      <w:r>
        <w:rPr>
          <w:rtl/>
        </w:rPr>
        <w:t xml:space="preserve">לא </w:t>
      </w:r>
      <w:bookmarkStart w:id="16005" w:name="_ETM_Q40_632260"/>
      <w:bookmarkEnd w:id="16005"/>
      <w:r>
        <w:rPr>
          <w:rtl/>
        </w:rPr>
        <w:t xml:space="preserve">מדבר </w:t>
      </w:r>
      <w:bookmarkStart w:id="16006" w:name="_ETM_Q40_632680"/>
      <w:bookmarkEnd w:id="16006"/>
      <w:r>
        <w:rPr>
          <w:rtl/>
        </w:rPr>
        <w:t xml:space="preserve">כרגע </w:t>
      </w:r>
      <w:bookmarkStart w:id="16007" w:name="_ETM_Q40_633459"/>
      <w:bookmarkEnd w:id="16007"/>
      <w:r>
        <w:rPr>
          <w:rtl/>
        </w:rPr>
        <w:t xml:space="preserve">על </w:t>
      </w:r>
      <w:bookmarkStart w:id="16008" w:name="_ETM_Q40_633610"/>
      <w:bookmarkEnd w:id="16008"/>
      <w:r>
        <w:rPr>
          <w:rtl/>
        </w:rPr>
        <w:t xml:space="preserve">יהודה </w:t>
      </w:r>
      <w:bookmarkStart w:id="16009" w:name="_ETM_Q40_633880"/>
      <w:bookmarkEnd w:id="16009"/>
      <w:r>
        <w:rPr>
          <w:rtl/>
        </w:rPr>
        <w:t>ו</w:t>
      </w:r>
      <w:r>
        <w:rPr>
          <w:rFonts w:hint="cs"/>
          <w:rtl/>
        </w:rPr>
        <w:t xml:space="preserve">שומרון </w:t>
      </w:r>
      <w:r>
        <w:rPr>
          <w:rtl/>
        </w:rPr>
        <w:t>–</w:t>
      </w:r>
      <w:r>
        <w:rPr>
          <w:rFonts w:hint="cs"/>
          <w:rtl/>
        </w:rPr>
        <w:t xml:space="preserve"> בתוך</w:t>
      </w:r>
      <w:r>
        <w:rPr>
          <w:rtl/>
        </w:rPr>
        <w:t xml:space="preserve"> </w:t>
      </w:r>
      <w:bookmarkStart w:id="16010" w:name="_ETM_Q40_634420"/>
      <w:bookmarkEnd w:id="16010"/>
      <w:r>
        <w:rPr>
          <w:rtl/>
        </w:rPr>
        <w:t>המדינה</w:t>
      </w:r>
      <w:r>
        <w:rPr>
          <w:rFonts w:hint="cs"/>
          <w:rtl/>
        </w:rPr>
        <w:t>,</w:t>
      </w:r>
      <w:r>
        <w:rPr>
          <w:rtl/>
        </w:rPr>
        <w:t xml:space="preserve"> </w:t>
      </w:r>
      <w:bookmarkStart w:id="16011" w:name="_ETM_Q40_636620"/>
      <w:bookmarkStart w:id="16012" w:name="_ETM_Q40_636829"/>
      <w:bookmarkEnd w:id="16011"/>
      <w:bookmarkEnd w:id="16012"/>
      <w:r>
        <w:rPr>
          <w:rtl/>
        </w:rPr>
        <w:t xml:space="preserve">עבירות </w:t>
      </w:r>
      <w:bookmarkStart w:id="16013" w:name="_ETM_Q40_637220"/>
      <w:bookmarkEnd w:id="16013"/>
      <w:r>
        <w:rPr>
          <w:rtl/>
        </w:rPr>
        <w:t xml:space="preserve">בנייה </w:t>
      </w:r>
      <w:bookmarkStart w:id="16014" w:name="_ETM_Q40_637549"/>
      <w:bookmarkEnd w:id="16014"/>
      <w:r>
        <w:rPr>
          <w:rtl/>
        </w:rPr>
        <w:t xml:space="preserve">שנעשות </w:t>
      </w:r>
      <w:bookmarkStart w:id="16015" w:name="_ETM_Q40_638480"/>
      <w:bookmarkEnd w:id="16015"/>
      <w:r>
        <w:rPr>
          <w:rtl/>
        </w:rPr>
        <w:t xml:space="preserve">בשטחים </w:t>
      </w:r>
      <w:bookmarkStart w:id="16016" w:name="_ETM_Q40_639049"/>
      <w:bookmarkEnd w:id="16016"/>
      <w:r>
        <w:rPr>
          <w:rtl/>
        </w:rPr>
        <w:t>חקלאיים</w:t>
      </w:r>
      <w:r>
        <w:rPr>
          <w:rFonts w:hint="cs"/>
          <w:rtl/>
        </w:rPr>
        <w:t>,</w:t>
      </w:r>
      <w:r>
        <w:rPr>
          <w:rtl/>
        </w:rPr>
        <w:t xml:space="preserve"> </w:t>
      </w:r>
      <w:bookmarkStart w:id="16017" w:name="_ETM_Q40_639680"/>
      <w:bookmarkEnd w:id="16017"/>
      <w:r>
        <w:rPr>
          <w:rtl/>
        </w:rPr>
        <w:t xml:space="preserve">בשמורות </w:t>
      </w:r>
      <w:bookmarkStart w:id="16018" w:name="_ETM_Q40_640250"/>
      <w:bookmarkEnd w:id="16018"/>
      <w:r>
        <w:rPr>
          <w:rtl/>
        </w:rPr>
        <w:t>טבע</w:t>
      </w:r>
      <w:r>
        <w:rPr>
          <w:rFonts w:hint="cs"/>
          <w:rtl/>
        </w:rPr>
        <w:t>,</w:t>
      </w:r>
      <w:r>
        <w:rPr>
          <w:rtl/>
        </w:rPr>
        <w:t xml:space="preserve"> </w:t>
      </w:r>
      <w:bookmarkStart w:id="16019" w:name="_ETM_Q40_640819"/>
      <w:bookmarkEnd w:id="16019"/>
      <w:r>
        <w:rPr>
          <w:rtl/>
        </w:rPr>
        <w:t xml:space="preserve">אנחנו </w:t>
      </w:r>
      <w:bookmarkStart w:id="16020" w:name="_ETM_Q40_641180"/>
      <w:bookmarkEnd w:id="16020"/>
      <w:r>
        <w:rPr>
          <w:rtl/>
        </w:rPr>
        <w:t xml:space="preserve">לא </w:t>
      </w:r>
      <w:bookmarkStart w:id="16021" w:name="_ETM_Q40_641299"/>
      <w:bookmarkEnd w:id="16021"/>
      <w:r>
        <w:rPr>
          <w:rtl/>
        </w:rPr>
        <w:t xml:space="preserve">מדברים </w:t>
      </w:r>
      <w:bookmarkStart w:id="16022" w:name="_ETM_Q40_641689"/>
      <w:bookmarkEnd w:id="16022"/>
      <w:r>
        <w:rPr>
          <w:rtl/>
        </w:rPr>
        <w:t xml:space="preserve">בתוך </w:t>
      </w:r>
      <w:bookmarkStart w:id="16023" w:name="_ETM_Q40_642019"/>
      <w:bookmarkEnd w:id="16023"/>
      <w:r>
        <w:rPr>
          <w:rtl/>
        </w:rPr>
        <w:t>העיר</w:t>
      </w:r>
      <w:r>
        <w:rPr>
          <w:rFonts w:hint="cs"/>
          <w:rtl/>
        </w:rPr>
        <w:t>.</w:t>
      </w:r>
      <w:r>
        <w:rPr>
          <w:rtl/>
        </w:rPr>
        <w:t xml:space="preserve"> </w:t>
      </w:r>
      <w:bookmarkStart w:id="16024" w:name="_ETM_Q40_644220"/>
      <w:bookmarkEnd w:id="16024"/>
      <w:r>
        <w:rPr>
          <w:rtl/>
        </w:rPr>
        <w:t xml:space="preserve">זה </w:t>
      </w:r>
      <w:bookmarkStart w:id="16025" w:name="_ETM_Q40_644490"/>
      <w:bookmarkEnd w:id="16025"/>
      <w:r>
        <w:rPr>
          <w:rtl/>
        </w:rPr>
        <w:t xml:space="preserve">מר </w:t>
      </w:r>
      <w:bookmarkStart w:id="16026" w:name="_ETM_Q40_644730"/>
      <w:bookmarkEnd w:id="16026"/>
      <w:r>
        <w:rPr>
          <w:rtl/>
        </w:rPr>
        <w:t>ג</w:t>
      </w:r>
      <w:r>
        <w:rPr>
          <w:rFonts w:hint="cs"/>
          <w:rtl/>
        </w:rPr>
        <w:t>נץ</w:t>
      </w:r>
      <w:bookmarkStart w:id="16027" w:name="_ETM_Q40_645330"/>
      <w:bookmarkEnd w:id="16027"/>
      <w:r>
        <w:rPr>
          <w:rFonts w:hint="cs"/>
          <w:rtl/>
        </w:rPr>
        <w:t xml:space="preserve"> ו</w:t>
      </w:r>
      <w:r>
        <w:rPr>
          <w:rtl/>
        </w:rPr>
        <w:t xml:space="preserve">מר </w:t>
      </w:r>
      <w:bookmarkStart w:id="16028" w:name="_ETM_Q40_645780"/>
      <w:bookmarkEnd w:id="16028"/>
      <w:r>
        <w:rPr>
          <w:rtl/>
        </w:rPr>
        <w:t xml:space="preserve">בנט </w:t>
      </w:r>
      <w:bookmarkStart w:id="16029" w:name="_ETM_Q40_646230"/>
      <w:bookmarkEnd w:id="16029"/>
      <w:r>
        <w:rPr>
          <w:rFonts w:hint="cs"/>
          <w:rtl/>
        </w:rPr>
        <w:t>ו</w:t>
      </w:r>
      <w:r>
        <w:rPr>
          <w:rtl/>
        </w:rPr>
        <w:t xml:space="preserve">מר </w:t>
      </w:r>
      <w:bookmarkStart w:id="16030" w:name="_ETM_Q40_646500"/>
      <w:bookmarkEnd w:id="16030"/>
      <w:r>
        <w:rPr>
          <w:rtl/>
        </w:rPr>
        <w:t>לפיד</w:t>
      </w:r>
      <w:r>
        <w:rPr>
          <w:rFonts w:hint="cs"/>
          <w:rtl/>
        </w:rPr>
        <w:t>.</w:t>
      </w:r>
      <w:r>
        <w:rPr>
          <w:rtl/>
        </w:rPr>
        <w:t xml:space="preserve"> </w:t>
      </w:r>
      <w:bookmarkStart w:id="16031" w:name="_ETM_Q40_647310"/>
      <w:bookmarkEnd w:id="16031"/>
      <w:r>
        <w:rPr>
          <w:rtl/>
        </w:rPr>
        <w:t>למה</w:t>
      </w:r>
      <w:r>
        <w:rPr>
          <w:rFonts w:hint="cs"/>
          <w:rtl/>
        </w:rPr>
        <w:t>?</w:t>
      </w:r>
      <w:r>
        <w:rPr>
          <w:rtl/>
        </w:rPr>
        <w:t xml:space="preserve"> </w:t>
      </w:r>
      <w:bookmarkStart w:id="16032" w:name="_ETM_Q40_648150"/>
      <w:bookmarkEnd w:id="16032"/>
      <w:r>
        <w:rPr>
          <w:rtl/>
        </w:rPr>
        <w:t xml:space="preserve">המדינה </w:t>
      </w:r>
      <w:bookmarkStart w:id="16033" w:name="_ETM_Q40_648780"/>
      <w:bookmarkEnd w:id="16033"/>
      <w:r>
        <w:rPr>
          <w:rtl/>
        </w:rPr>
        <w:t xml:space="preserve">לא </w:t>
      </w:r>
      <w:bookmarkStart w:id="16034" w:name="_ETM_Q40_648900"/>
      <w:bookmarkEnd w:id="16034"/>
      <w:r>
        <w:rPr>
          <w:rtl/>
        </w:rPr>
        <w:t xml:space="preserve">מעניינת </w:t>
      </w:r>
      <w:bookmarkStart w:id="16035" w:name="_ETM_Q40_649380"/>
      <w:bookmarkEnd w:id="16035"/>
      <w:r>
        <w:rPr>
          <w:rtl/>
        </w:rPr>
        <w:t>אות</w:t>
      </w:r>
      <w:r>
        <w:rPr>
          <w:rFonts w:hint="cs"/>
          <w:rtl/>
        </w:rPr>
        <w:t>ם</w:t>
      </w:r>
      <w:r>
        <w:rPr>
          <w:rtl/>
        </w:rPr>
        <w:t xml:space="preserve"> </w:t>
      </w:r>
      <w:bookmarkStart w:id="16036" w:name="_ETM_Q40_649560"/>
      <w:bookmarkEnd w:id="16036"/>
      <w:r>
        <w:rPr>
          <w:rtl/>
        </w:rPr>
        <w:t>באמת</w:t>
      </w:r>
      <w:r>
        <w:rPr>
          <w:rFonts w:hint="cs"/>
          <w:rtl/>
        </w:rPr>
        <w:t>.</w:t>
      </w:r>
      <w:r>
        <w:rPr>
          <w:rtl/>
        </w:rPr>
        <w:t xml:space="preserve"> </w:t>
      </w:r>
      <w:bookmarkStart w:id="16037" w:name="_ETM_Q40_650010"/>
      <w:bookmarkEnd w:id="16037"/>
      <w:r>
        <w:rPr>
          <w:rtl/>
        </w:rPr>
        <w:t>תאמינו</w:t>
      </w:r>
      <w:r>
        <w:rPr>
          <w:rFonts w:hint="cs"/>
          <w:rtl/>
        </w:rPr>
        <w:t xml:space="preserve"> לי,</w:t>
      </w:r>
      <w:r>
        <w:rPr>
          <w:rtl/>
        </w:rPr>
        <w:t xml:space="preserve"> </w:t>
      </w:r>
      <w:bookmarkStart w:id="16038" w:name="_ETM_Q40_650640"/>
      <w:bookmarkEnd w:id="16038"/>
      <w:r>
        <w:rPr>
          <w:rtl/>
        </w:rPr>
        <w:t xml:space="preserve">המדינה </w:t>
      </w:r>
      <w:bookmarkStart w:id="16039" w:name="_ETM_Q40_651210"/>
      <w:bookmarkEnd w:id="16039"/>
      <w:r>
        <w:rPr>
          <w:rFonts w:hint="cs"/>
          <w:rtl/>
        </w:rPr>
        <w:t>לא מעניינת את הליצנים האלה.</w:t>
      </w:r>
    </w:p>
    <w:p w:rsidR="00F532D9" w:rsidRDefault="00F532D9" w:rsidP="001D766A">
      <w:pPr>
        <w:rPr>
          <w:rtl/>
        </w:rPr>
      </w:pPr>
      <w:bookmarkStart w:id="16040" w:name="_ETM_Q40_653000"/>
      <w:bookmarkEnd w:id="16040"/>
    </w:p>
    <w:p w:rsidR="00F532D9" w:rsidRDefault="00F532D9" w:rsidP="001D766A">
      <w:pPr>
        <w:pStyle w:val="af6"/>
        <w:keepNext/>
        <w:rPr>
          <w:rtl/>
        </w:rPr>
      </w:pPr>
      <w:bookmarkStart w:id="16041" w:name="ET_yor_6244_12"/>
      <w:r w:rsidRPr="008C6081">
        <w:rPr>
          <w:rStyle w:val="TagStyle"/>
          <w:rtl/>
        </w:rPr>
        <w:t xml:space="preserve"> &lt;&lt; יור &gt;&gt; </w:t>
      </w:r>
      <w:r>
        <w:rPr>
          <w:rtl/>
        </w:rPr>
        <w:t>היו"ר איתן גינזבורג:</w:t>
      </w:r>
      <w:r w:rsidRPr="008C6081">
        <w:rPr>
          <w:rStyle w:val="TagStyle"/>
          <w:rtl/>
        </w:rPr>
        <w:t xml:space="preserve"> &lt;&lt; יור &gt;&gt;</w:t>
      </w:r>
      <w:r>
        <w:rPr>
          <w:rtl/>
        </w:rPr>
        <w:t xml:space="preserve">  </w:t>
      </w:r>
      <w:bookmarkEnd w:id="16041"/>
    </w:p>
    <w:p w:rsidR="00F532D9" w:rsidRDefault="00F532D9" w:rsidP="00356EAB">
      <w:pPr>
        <w:rPr>
          <w:rtl/>
        </w:rPr>
      </w:pPr>
    </w:p>
    <w:p w:rsidR="00F532D9" w:rsidRDefault="00F532D9" w:rsidP="001D766A">
      <w:pPr>
        <w:rPr>
          <w:rtl/>
        </w:rPr>
      </w:pPr>
      <w:bookmarkStart w:id="16042" w:name="_ETM_Q40_655000"/>
      <w:bookmarkEnd w:id="16042"/>
      <w:r>
        <w:rPr>
          <w:rFonts w:hint="cs"/>
          <w:rtl/>
        </w:rPr>
        <w:t>נא לסיים.</w:t>
      </w:r>
    </w:p>
    <w:p w:rsidR="00F532D9" w:rsidRDefault="00F532D9" w:rsidP="001D766A">
      <w:pPr>
        <w:rPr>
          <w:rtl/>
        </w:rPr>
      </w:pPr>
      <w:bookmarkStart w:id="16043" w:name="_ETM_Q40_651000"/>
      <w:bookmarkEnd w:id="16043"/>
    </w:p>
    <w:p w:rsidR="00F532D9" w:rsidRDefault="00F532D9" w:rsidP="001D766A">
      <w:pPr>
        <w:pStyle w:val="-"/>
        <w:keepNext/>
        <w:rPr>
          <w:rtl/>
        </w:rPr>
      </w:pPr>
      <w:bookmarkStart w:id="16044" w:name="ET_speakercontinue_5156_13"/>
      <w:r w:rsidRPr="008C6081">
        <w:rPr>
          <w:rStyle w:val="TagStyle"/>
          <w:rtl/>
        </w:rPr>
        <w:t xml:space="preserve"> &lt;&lt; דובר_המשך &gt;&gt; </w:t>
      </w:r>
      <w:r>
        <w:rPr>
          <w:rtl/>
        </w:rPr>
        <w:t>דוד אמסלם (הליכוד):</w:t>
      </w:r>
      <w:r w:rsidRPr="008C6081">
        <w:rPr>
          <w:rStyle w:val="TagStyle"/>
          <w:rtl/>
        </w:rPr>
        <w:t xml:space="preserve"> &lt;&lt; דובר_המשך &gt;&gt;</w:t>
      </w:r>
      <w:r>
        <w:rPr>
          <w:rtl/>
        </w:rPr>
        <w:t xml:space="preserve">  </w:t>
      </w:r>
      <w:bookmarkEnd w:id="16044"/>
    </w:p>
    <w:p w:rsidR="00F532D9" w:rsidRDefault="00F532D9" w:rsidP="00356EAB">
      <w:pPr>
        <w:rPr>
          <w:rtl/>
        </w:rPr>
      </w:pPr>
    </w:p>
    <w:p w:rsidR="00F532D9" w:rsidRDefault="00F532D9" w:rsidP="003B7227">
      <w:pPr>
        <w:rPr>
          <w:rtl/>
        </w:rPr>
      </w:pPr>
      <w:bookmarkStart w:id="16045" w:name="_ETM_Q40_652000"/>
      <w:bookmarkStart w:id="16046" w:name="_ETM_Q40_651630"/>
      <w:bookmarkStart w:id="16047" w:name="_ETM_Q40_652650"/>
      <w:bookmarkStart w:id="16048" w:name="_ETM_Q40_652829"/>
      <w:bookmarkStart w:id="16049" w:name="_ETM_Q40_653040"/>
      <w:bookmarkStart w:id="16050" w:name="_ETM_Q40_653370"/>
      <w:bookmarkStart w:id="16051" w:name="_ETM_Q40_655180"/>
      <w:bookmarkEnd w:id="16045"/>
      <w:bookmarkEnd w:id="16046"/>
      <w:bookmarkEnd w:id="16047"/>
      <w:bookmarkEnd w:id="16048"/>
      <w:bookmarkEnd w:id="16049"/>
      <w:bookmarkEnd w:id="16050"/>
      <w:bookmarkEnd w:id="16051"/>
      <w:r>
        <w:rPr>
          <w:rtl/>
        </w:rPr>
        <w:t xml:space="preserve">מה </w:t>
      </w:r>
      <w:bookmarkStart w:id="16052" w:name="_ETM_Q40_655450"/>
      <w:bookmarkEnd w:id="16052"/>
      <w:r>
        <w:rPr>
          <w:rtl/>
        </w:rPr>
        <w:t>שמעניי</w:t>
      </w:r>
      <w:r>
        <w:rPr>
          <w:rFonts w:hint="cs"/>
          <w:rtl/>
        </w:rPr>
        <w:t>נת</w:t>
      </w:r>
      <w:r>
        <w:rPr>
          <w:rtl/>
        </w:rPr>
        <w:t xml:space="preserve"> </w:t>
      </w:r>
      <w:bookmarkStart w:id="16053" w:name="_ETM_Q40_656170"/>
      <w:bookmarkEnd w:id="16053"/>
      <w:r>
        <w:rPr>
          <w:rtl/>
        </w:rPr>
        <w:t xml:space="preserve">אותם </w:t>
      </w:r>
      <w:bookmarkStart w:id="16054" w:name="_ETM_Q40_657069"/>
      <w:bookmarkEnd w:id="16054"/>
      <w:r>
        <w:rPr>
          <w:rtl/>
        </w:rPr>
        <w:t>ז</w:t>
      </w:r>
      <w:r>
        <w:rPr>
          <w:rFonts w:hint="cs"/>
          <w:rtl/>
        </w:rPr>
        <w:t>ו</w:t>
      </w:r>
      <w:r>
        <w:rPr>
          <w:rtl/>
        </w:rPr>
        <w:t xml:space="preserve"> </w:t>
      </w:r>
      <w:bookmarkStart w:id="16055" w:name="_ETM_Q40_657310"/>
      <w:bookmarkEnd w:id="16055"/>
      <w:r>
        <w:rPr>
          <w:rtl/>
        </w:rPr>
        <w:t xml:space="preserve">השיירה </w:t>
      </w:r>
      <w:bookmarkStart w:id="16056" w:name="_ETM_Q40_658910"/>
      <w:bookmarkEnd w:id="16056"/>
      <w:r>
        <w:rPr>
          <w:rtl/>
        </w:rPr>
        <w:t>ומעניי</w:t>
      </w:r>
      <w:r>
        <w:rPr>
          <w:rFonts w:hint="cs"/>
          <w:rtl/>
        </w:rPr>
        <w:t>נים</w:t>
      </w:r>
      <w:r>
        <w:rPr>
          <w:rtl/>
        </w:rPr>
        <w:t xml:space="preserve"> </w:t>
      </w:r>
      <w:bookmarkStart w:id="16057" w:name="_ETM_Q40_659510"/>
      <w:bookmarkEnd w:id="16057"/>
      <w:r>
        <w:rPr>
          <w:rtl/>
        </w:rPr>
        <w:t xml:space="preserve">אותם </w:t>
      </w:r>
      <w:bookmarkStart w:id="16058" w:name="_ETM_Q40_659780"/>
      <w:bookmarkEnd w:id="16058"/>
      <w:r>
        <w:rPr>
          <w:rtl/>
        </w:rPr>
        <w:t xml:space="preserve">המשרדים </w:t>
      </w:r>
      <w:bookmarkStart w:id="16059" w:name="_ETM_Q40_660939"/>
      <w:bookmarkEnd w:id="16059"/>
      <w:r>
        <w:rPr>
          <w:rtl/>
        </w:rPr>
        <w:t xml:space="preserve">וטובות </w:t>
      </w:r>
      <w:bookmarkStart w:id="16060" w:name="_ETM_Q40_661629"/>
      <w:bookmarkEnd w:id="16060"/>
      <w:r>
        <w:rPr>
          <w:rtl/>
        </w:rPr>
        <w:t>ההנאה</w:t>
      </w:r>
      <w:r w:rsidR="003B7227">
        <w:rPr>
          <w:rFonts w:hint="cs"/>
          <w:rtl/>
        </w:rPr>
        <w:t>,</w:t>
      </w:r>
      <w:r>
        <w:rPr>
          <w:rtl/>
        </w:rPr>
        <w:t xml:space="preserve"> </w:t>
      </w:r>
      <w:bookmarkStart w:id="16061" w:name="_ETM_Q40_661930"/>
      <w:bookmarkEnd w:id="16061"/>
      <w:r>
        <w:rPr>
          <w:rtl/>
        </w:rPr>
        <w:t xml:space="preserve">ולכן </w:t>
      </w:r>
      <w:bookmarkStart w:id="16062" w:name="_ETM_Q40_662499"/>
      <w:bookmarkEnd w:id="16062"/>
      <w:r>
        <w:rPr>
          <w:rtl/>
        </w:rPr>
        <w:t xml:space="preserve">הם </w:t>
      </w:r>
      <w:bookmarkStart w:id="16063" w:name="_ETM_Q40_662650"/>
      <w:bookmarkEnd w:id="16063"/>
      <w:r>
        <w:rPr>
          <w:rFonts w:hint="cs"/>
          <w:rtl/>
        </w:rPr>
        <w:t>נ</w:t>
      </w:r>
      <w:r>
        <w:rPr>
          <w:rtl/>
        </w:rPr>
        <w:t>ש</w:t>
      </w:r>
      <w:r>
        <w:rPr>
          <w:rFonts w:hint="cs"/>
          <w:rtl/>
        </w:rPr>
        <w:t>ע</w:t>
      </w:r>
      <w:r>
        <w:rPr>
          <w:rtl/>
        </w:rPr>
        <w:t xml:space="preserve">נים </w:t>
      </w:r>
      <w:bookmarkStart w:id="16064" w:name="_ETM_Q40_664329"/>
      <w:bookmarkEnd w:id="16064"/>
      <w:r>
        <w:rPr>
          <w:rtl/>
        </w:rPr>
        <w:t xml:space="preserve">על </w:t>
      </w:r>
      <w:bookmarkStart w:id="16065" w:name="_ETM_Q40_664510"/>
      <w:bookmarkEnd w:id="16065"/>
      <w:r>
        <w:rPr>
          <w:rtl/>
        </w:rPr>
        <w:t xml:space="preserve">מפלגה </w:t>
      </w:r>
      <w:bookmarkStart w:id="16066" w:name="_ETM_Q40_665290"/>
      <w:bookmarkEnd w:id="16066"/>
      <w:r>
        <w:rPr>
          <w:rtl/>
        </w:rPr>
        <w:t xml:space="preserve">תומכת </w:t>
      </w:r>
      <w:bookmarkStart w:id="16067" w:name="_ETM_Q40_666189"/>
      <w:bookmarkEnd w:id="16067"/>
      <w:r>
        <w:rPr>
          <w:rtl/>
        </w:rPr>
        <w:t>טרור</w:t>
      </w:r>
      <w:r>
        <w:rPr>
          <w:rFonts w:hint="cs"/>
          <w:rtl/>
        </w:rPr>
        <w:t>,</w:t>
      </w:r>
      <w:r>
        <w:rPr>
          <w:rtl/>
        </w:rPr>
        <w:t xml:space="preserve"> </w:t>
      </w:r>
      <w:bookmarkStart w:id="16068" w:name="_ETM_Q40_667380"/>
      <w:bookmarkEnd w:id="16068"/>
      <w:r>
        <w:rPr>
          <w:rtl/>
        </w:rPr>
        <w:t xml:space="preserve">מחבקת </w:t>
      </w:r>
      <w:bookmarkStart w:id="16069" w:name="_ETM_Q40_668250"/>
      <w:bookmarkEnd w:id="16069"/>
      <w:r>
        <w:rPr>
          <w:rtl/>
        </w:rPr>
        <w:t xml:space="preserve">מחבלים </w:t>
      </w:r>
      <w:bookmarkStart w:id="16070" w:name="_ETM_Q40_668880"/>
      <w:bookmarkEnd w:id="16070"/>
      <w:r>
        <w:rPr>
          <w:rtl/>
        </w:rPr>
        <w:t>ומעודד</w:t>
      </w:r>
      <w:r>
        <w:rPr>
          <w:rFonts w:hint="cs"/>
          <w:rtl/>
        </w:rPr>
        <w:t>ת</w:t>
      </w:r>
      <w:r>
        <w:rPr>
          <w:rtl/>
        </w:rPr>
        <w:t xml:space="preserve"> </w:t>
      </w:r>
      <w:bookmarkStart w:id="16071" w:name="_ETM_Q40_670170"/>
      <w:bookmarkEnd w:id="16071"/>
      <w:r>
        <w:rPr>
          <w:rFonts w:hint="cs"/>
          <w:rtl/>
        </w:rPr>
        <w:t xml:space="preserve">את </w:t>
      </w:r>
      <w:r>
        <w:rPr>
          <w:rtl/>
        </w:rPr>
        <w:t>השהידים</w:t>
      </w:r>
      <w:r>
        <w:rPr>
          <w:rFonts w:hint="cs"/>
          <w:rtl/>
        </w:rPr>
        <w:t>.</w:t>
      </w:r>
    </w:p>
    <w:p w:rsidR="00F532D9" w:rsidRDefault="00F532D9" w:rsidP="001D766A">
      <w:pPr>
        <w:rPr>
          <w:rtl/>
        </w:rPr>
      </w:pPr>
    </w:p>
    <w:p w:rsidR="00F532D9" w:rsidRDefault="00F532D9" w:rsidP="001D766A">
      <w:pPr>
        <w:pStyle w:val="af6"/>
        <w:keepNext/>
        <w:rPr>
          <w:rtl/>
        </w:rPr>
      </w:pPr>
      <w:bookmarkStart w:id="16072" w:name="ET_yor_6244_14"/>
      <w:r w:rsidRPr="00E926E8">
        <w:rPr>
          <w:rStyle w:val="TagStyle"/>
          <w:rtl/>
        </w:rPr>
        <w:t xml:space="preserve"> &lt;&lt; יור &gt;&gt; </w:t>
      </w:r>
      <w:r>
        <w:rPr>
          <w:rtl/>
        </w:rPr>
        <w:t>היו"ר איתן גינזבורג:</w:t>
      </w:r>
      <w:r w:rsidRPr="00E926E8">
        <w:rPr>
          <w:rStyle w:val="TagStyle"/>
          <w:rtl/>
        </w:rPr>
        <w:t xml:space="preserve"> &lt;&lt; יור &gt;&gt;</w:t>
      </w:r>
      <w:r>
        <w:rPr>
          <w:rtl/>
        </w:rPr>
        <w:t xml:space="preserve">  </w:t>
      </w:r>
      <w:bookmarkEnd w:id="16072"/>
    </w:p>
    <w:p w:rsidR="00F532D9" w:rsidRDefault="00F532D9" w:rsidP="00356EAB">
      <w:pPr>
        <w:rPr>
          <w:rtl/>
        </w:rPr>
      </w:pPr>
    </w:p>
    <w:p w:rsidR="00F532D9" w:rsidRDefault="00F532D9" w:rsidP="001D766A">
      <w:pPr>
        <w:rPr>
          <w:rtl/>
        </w:rPr>
      </w:pPr>
      <w:bookmarkStart w:id="16073" w:name="_ETM_Q40_671100"/>
      <w:bookmarkEnd w:id="16073"/>
      <w:r>
        <w:rPr>
          <w:rtl/>
        </w:rPr>
        <w:t>תודה</w:t>
      </w:r>
      <w:r>
        <w:rPr>
          <w:rFonts w:hint="cs"/>
          <w:rtl/>
        </w:rPr>
        <w:t>.</w:t>
      </w:r>
    </w:p>
    <w:p w:rsidR="00F532D9" w:rsidRDefault="00F532D9" w:rsidP="001D766A">
      <w:pPr>
        <w:rPr>
          <w:rtl/>
        </w:rPr>
      </w:pPr>
      <w:bookmarkStart w:id="16074" w:name="_ETM_Q40_669000"/>
      <w:bookmarkEnd w:id="16074"/>
    </w:p>
    <w:p w:rsidR="00F532D9" w:rsidRDefault="00F532D9" w:rsidP="001D766A">
      <w:pPr>
        <w:pStyle w:val="-"/>
        <w:keepNext/>
        <w:rPr>
          <w:rtl/>
        </w:rPr>
      </w:pPr>
      <w:bookmarkStart w:id="16075" w:name="ET_speakercontinue_5156_15"/>
      <w:r w:rsidRPr="00E926E8">
        <w:rPr>
          <w:rStyle w:val="TagStyle"/>
          <w:rtl/>
        </w:rPr>
        <w:t xml:space="preserve"> &lt;&lt; דובר_המשך &gt;&gt; </w:t>
      </w:r>
      <w:r>
        <w:rPr>
          <w:rtl/>
        </w:rPr>
        <w:t>דוד אמסלם (הליכוד):</w:t>
      </w:r>
      <w:r w:rsidRPr="00E926E8">
        <w:rPr>
          <w:rStyle w:val="TagStyle"/>
          <w:rtl/>
        </w:rPr>
        <w:t xml:space="preserve"> &lt;&lt; דובר_המשך &gt;&gt;</w:t>
      </w:r>
      <w:r>
        <w:rPr>
          <w:rtl/>
        </w:rPr>
        <w:t xml:space="preserve">  </w:t>
      </w:r>
      <w:bookmarkEnd w:id="16075"/>
    </w:p>
    <w:p w:rsidR="00F532D9" w:rsidRDefault="00F532D9" w:rsidP="00356EAB">
      <w:pPr>
        <w:rPr>
          <w:rtl/>
        </w:rPr>
      </w:pPr>
    </w:p>
    <w:p w:rsidR="00F532D9" w:rsidRDefault="00F532D9" w:rsidP="001D766A">
      <w:pPr>
        <w:rPr>
          <w:rtl/>
        </w:rPr>
      </w:pPr>
      <w:bookmarkStart w:id="16076" w:name="_ETM_Q40_670000"/>
      <w:bookmarkStart w:id="16077" w:name="_ETM_Q40_672620"/>
      <w:bookmarkEnd w:id="16076"/>
      <w:bookmarkEnd w:id="16077"/>
      <w:r>
        <w:rPr>
          <w:rtl/>
        </w:rPr>
        <w:t xml:space="preserve">וככה </w:t>
      </w:r>
      <w:bookmarkStart w:id="16078" w:name="_ETM_Q40_673220"/>
      <w:bookmarkEnd w:id="16078"/>
      <w:r>
        <w:rPr>
          <w:rtl/>
        </w:rPr>
        <w:t xml:space="preserve">שר </w:t>
      </w:r>
      <w:bookmarkStart w:id="16079" w:name="_ETM_Q40_673520"/>
      <w:bookmarkEnd w:id="16079"/>
      <w:r>
        <w:rPr>
          <w:rtl/>
        </w:rPr>
        <w:t xml:space="preserve">הביטחון </w:t>
      </w:r>
      <w:bookmarkStart w:id="16080" w:name="_ETM_Q40_674090"/>
      <w:bookmarkEnd w:id="16080"/>
      <w:r>
        <w:rPr>
          <w:rtl/>
        </w:rPr>
        <w:t xml:space="preserve">של </w:t>
      </w:r>
      <w:bookmarkStart w:id="16081" w:name="_ETM_Q40_674240"/>
      <w:bookmarkEnd w:id="16081"/>
      <w:r>
        <w:rPr>
          <w:rtl/>
        </w:rPr>
        <w:t xml:space="preserve">מדינת </w:t>
      </w:r>
      <w:bookmarkStart w:id="16082" w:name="_ETM_Q40_674690"/>
      <w:bookmarkEnd w:id="16082"/>
      <w:r>
        <w:rPr>
          <w:rtl/>
        </w:rPr>
        <w:t xml:space="preserve">ישראל </w:t>
      </w:r>
      <w:bookmarkStart w:id="16083" w:name="_ETM_Q40_675410"/>
      <w:bookmarkEnd w:id="16083"/>
      <w:r>
        <w:rPr>
          <w:rtl/>
        </w:rPr>
        <w:t xml:space="preserve">מחר </w:t>
      </w:r>
      <w:bookmarkStart w:id="16084" w:name="_ETM_Q40_675890"/>
      <w:bookmarkEnd w:id="16084"/>
      <w:r>
        <w:rPr>
          <w:rtl/>
        </w:rPr>
        <w:t xml:space="preserve">הולך </w:t>
      </w:r>
      <w:bookmarkStart w:id="16085" w:name="_ETM_Q40_676130"/>
      <w:bookmarkEnd w:id="16085"/>
      <w:r>
        <w:rPr>
          <w:rtl/>
        </w:rPr>
        <w:t xml:space="preserve">לסיור </w:t>
      </w:r>
      <w:bookmarkStart w:id="16086" w:name="_ETM_Q40_676940"/>
      <w:bookmarkEnd w:id="16086"/>
      <w:r>
        <w:rPr>
          <w:rtl/>
        </w:rPr>
        <w:t xml:space="preserve">במה </w:t>
      </w:r>
      <w:bookmarkStart w:id="16087" w:name="_ETM_Q40_677300"/>
      <w:bookmarkEnd w:id="16087"/>
      <w:r>
        <w:rPr>
          <w:rtl/>
        </w:rPr>
        <w:t>שנקרא</w:t>
      </w:r>
      <w:bookmarkStart w:id="16088" w:name="_ETM_Q40_678200"/>
      <w:bookmarkEnd w:id="16088"/>
      <w:r>
        <w:rPr>
          <w:rFonts w:hint="cs"/>
          <w:rtl/>
        </w:rPr>
        <w:t xml:space="preserve"> </w:t>
      </w:r>
      <w:r>
        <w:rPr>
          <w:rtl/>
        </w:rPr>
        <w:t>–</w:t>
      </w:r>
      <w:r>
        <w:rPr>
          <w:rFonts w:hint="cs"/>
          <w:rtl/>
        </w:rPr>
        <w:t xml:space="preserve"> </w:t>
      </w:r>
      <w:bookmarkStart w:id="16089" w:name="_ETM_Q40_676000"/>
      <w:bookmarkEnd w:id="16089"/>
      <w:r>
        <w:rPr>
          <w:rtl/>
        </w:rPr>
        <w:t xml:space="preserve">באיזה </w:t>
      </w:r>
      <w:bookmarkStart w:id="16090" w:name="_ETM_Q40_678530"/>
      <w:bookmarkEnd w:id="16090"/>
      <w:r>
        <w:rPr>
          <w:rtl/>
        </w:rPr>
        <w:t xml:space="preserve">בסיס </w:t>
      </w:r>
      <w:bookmarkStart w:id="16091" w:name="_ETM_Q40_678830"/>
      <w:bookmarkEnd w:id="16091"/>
      <w:r>
        <w:rPr>
          <w:rtl/>
        </w:rPr>
        <w:t>טירונים</w:t>
      </w:r>
      <w:r>
        <w:rPr>
          <w:rFonts w:hint="cs"/>
          <w:rtl/>
        </w:rPr>
        <w:t>,</w:t>
      </w:r>
      <w:r>
        <w:rPr>
          <w:rtl/>
        </w:rPr>
        <w:t xml:space="preserve"> </w:t>
      </w:r>
      <w:bookmarkStart w:id="16092" w:name="_ETM_Q40_679910"/>
      <w:bookmarkEnd w:id="16092"/>
      <w:r>
        <w:rPr>
          <w:rtl/>
        </w:rPr>
        <w:t>ו</w:t>
      </w:r>
      <w:bookmarkStart w:id="16093" w:name="_ETM_Q40_680150"/>
      <w:bookmarkEnd w:id="16093"/>
      <w:r>
        <w:rPr>
          <w:rtl/>
        </w:rPr>
        <w:t xml:space="preserve">מתחיל </w:t>
      </w:r>
      <w:bookmarkStart w:id="16094" w:name="_ETM_Q40_680540"/>
      <w:bookmarkEnd w:id="16094"/>
      <w:r>
        <w:rPr>
          <w:rFonts w:hint="cs"/>
          <w:rtl/>
        </w:rPr>
        <w:t>ל</w:t>
      </w:r>
      <w:r>
        <w:rPr>
          <w:rtl/>
        </w:rPr>
        <w:t xml:space="preserve">דבר </w:t>
      </w:r>
      <w:bookmarkStart w:id="16095" w:name="_ETM_Q40_680750"/>
      <w:bookmarkEnd w:id="16095"/>
      <w:r>
        <w:rPr>
          <w:rtl/>
        </w:rPr>
        <w:t xml:space="preserve">איתם </w:t>
      </w:r>
      <w:bookmarkStart w:id="16096" w:name="_ETM_Q40_681019"/>
      <w:bookmarkEnd w:id="16096"/>
      <w:r>
        <w:rPr>
          <w:rtl/>
        </w:rPr>
        <w:t xml:space="preserve">על </w:t>
      </w:r>
      <w:bookmarkStart w:id="16097" w:name="_ETM_Q40_681110"/>
      <w:bookmarkEnd w:id="16097"/>
      <w:r>
        <w:rPr>
          <w:rtl/>
        </w:rPr>
        <w:t>ציו</w:t>
      </w:r>
      <w:r>
        <w:rPr>
          <w:rFonts w:hint="cs"/>
          <w:rtl/>
        </w:rPr>
        <w:t>נות.</w:t>
      </w:r>
      <w:r>
        <w:rPr>
          <w:rtl/>
        </w:rPr>
        <w:t xml:space="preserve"> </w:t>
      </w:r>
      <w:bookmarkStart w:id="16098" w:name="_ETM_Q40_681469"/>
      <w:bookmarkEnd w:id="16098"/>
      <w:r>
        <w:rPr>
          <w:rtl/>
        </w:rPr>
        <w:t xml:space="preserve">רק </w:t>
      </w:r>
      <w:bookmarkStart w:id="16099" w:name="_ETM_Q40_681650"/>
      <w:bookmarkEnd w:id="16099"/>
      <w:r>
        <w:rPr>
          <w:rtl/>
        </w:rPr>
        <w:t xml:space="preserve">תספר </w:t>
      </w:r>
      <w:bookmarkStart w:id="16100" w:name="_ETM_Q40_682189"/>
      <w:bookmarkEnd w:id="16100"/>
      <w:r>
        <w:rPr>
          <w:rtl/>
        </w:rPr>
        <w:t xml:space="preserve">להם </w:t>
      </w:r>
      <w:bookmarkStart w:id="16101" w:name="_ETM_Q40_683150"/>
      <w:bookmarkEnd w:id="16101"/>
      <w:r w:rsidR="00C9608A">
        <w:rPr>
          <w:rFonts w:hint="cs"/>
          <w:rtl/>
        </w:rPr>
        <w:t>– –</w:t>
      </w:r>
    </w:p>
    <w:p w:rsidR="00F532D9" w:rsidRDefault="00F532D9" w:rsidP="001D766A">
      <w:pPr>
        <w:rPr>
          <w:rtl/>
        </w:rPr>
      </w:pPr>
    </w:p>
    <w:p w:rsidR="00F532D9" w:rsidRDefault="00F532D9" w:rsidP="001D766A">
      <w:pPr>
        <w:pStyle w:val="af6"/>
        <w:keepNext/>
        <w:rPr>
          <w:rtl/>
        </w:rPr>
      </w:pPr>
      <w:r w:rsidRPr="00E926E8">
        <w:rPr>
          <w:rStyle w:val="TagStyle"/>
          <w:rtl/>
        </w:rPr>
        <w:t xml:space="preserve"> &lt;&lt; יור &gt;&gt; </w:t>
      </w:r>
      <w:r>
        <w:rPr>
          <w:rtl/>
        </w:rPr>
        <w:t>היו"ר איתן גינזבורג:</w:t>
      </w:r>
      <w:r w:rsidRPr="00E926E8">
        <w:rPr>
          <w:rStyle w:val="TagStyle"/>
          <w:rtl/>
        </w:rPr>
        <w:t xml:space="preserve"> &lt;&lt; יור &gt;&gt;</w:t>
      </w:r>
      <w:r>
        <w:rPr>
          <w:rtl/>
        </w:rPr>
        <w:t xml:space="preserve">  </w:t>
      </w:r>
    </w:p>
    <w:p w:rsidR="00F532D9" w:rsidRDefault="00F532D9" w:rsidP="00356EAB">
      <w:pPr>
        <w:rPr>
          <w:rtl/>
        </w:rPr>
      </w:pPr>
    </w:p>
    <w:p w:rsidR="00F532D9" w:rsidRDefault="00F532D9" w:rsidP="001D766A">
      <w:pPr>
        <w:rPr>
          <w:rtl/>
        </w:rPr>
      </w:pPr>
      <w:bookmarkStart w:id="16102" w:name="_ETM_Q40_682000"/>
      <w:bookmarkEnd w:id="16102"/>
      <w:r>
        <w:rPr>
          <w:rFonts w:hint="cs"/>
          <w:rtl/>
        </w:rPr>
        <w:t>תודה.</w:t>
      </w:r>
    </w:p>
    <w:p w:rsidR="00F532D9" w:rsidRDefault="00F532D9" w:rsidP="001D766A">
      <w:pPr>
        <w:rPr>
          <w:rtl/>
        </w:rPr>
      </w:pPr>
      <w:bookmarkStart w:id="16103" w:name="_ETM_Q40_680000"/>
      <w:bookmarkEnd w:id="16103"/>
    </w:p>
    <w:p w:rsidR="00F532D9" w:rsidRDefault="00F532D9" w:rsidP="001D766A">
      <w:pPr>
        <w:pStyle w:val="-"/>
        <w:keepNext/>
        <w:rPr>
          <w:rtl/>
        </w:rPr>
      </w:pPr>
      <w:bookmarkStart w:id="16104" w:name="ET_speakercontinue_5156_17"/>
      <w:r w:rsidRPr="00E926E8">
        <w:rPr>
          <w:rStyle w:val="TagStyle"/>
          <w:rtl/>
        </w:rPr>
        <w:t xml:space="preserve"> &lt;&lt; דובר_המשך &gt;&gt; </w:t>
      </w:r>
      <w:r>
        <w:rPr>
          <w:rtl/>
        </w:rPr>
        <w:t>דוד אמסלם (הליכוד):</w:t>
      </w:r>
      <w:r w:rsidRPr="00E926E8">
        <w:rPr>
          <w:rStyle w:val="TagStyle"/>
          <w:rtl/>
        </w:rPr>
        <w:t xml:space="preserve"> &lt;&lt; דובר_המשך &gt;&gt;</w:t>
      </w:r>
      <w:r>
        <w:rPr>
          <w:rtl/>
        </w:rPr>
        <w:t xml:space="preserve">  </w:t>
      </w:r>
      <w:bookmarkEnd w:id="16104"/>
    </w:p>
    <w:p w:rsidR="00F532D9" w:rsidRDefault="00F532D9" w:rsidP="00356EAB">
      <w:pPr>
        <w:rPr>
          <w:rtl/>
        </w:rPr>
      </w:pPr>
    </w:p>
    <w:p w:rsidR="00F532D9" w:rsidRDefault="00C9608A" w:rsidP="001D766A">
      <w:pPr>
        <w:rPr>
          <w:rtl/>
        </w:rPr>
      </w:pPr>
      <w:bookmarkStart w:id="16105" w:name="_ETM_Q40_681000"/>
      <w:bookmarkEnd w:id="16105"/>
      <w:r>
        <w:rPr>
          <w:rFonts w:hint="cs"/>
          <w:rtl/>
        </w:rPr>
        <w:t>– –</w:t>
      </w:r>
      <w:r w:rsidR="00F532D9">
        <w:rPr>
          <w:rFonts w:hint="cs"/>
          <w:rtl/>
        </w:rPr>
        <w:t xml:space="preserve"> </w:t>
      </w:r>
      <w:r w:rsidR="00F532D9">
        <w:rPr>
          <w:rtl/>
        </w:rPr>
        <w:t xml:space="preserve">שהאוטו </w:t>
      </w:r>
      <w:bookmarkStart w:id="16106" w:name="_ETM_Q40_683810"/>
      <w:bookmarkEnd w:id="16106"/>
      <w:r w:rsidR="00F532D9">
        <w:rPr>
          <w:rtl/>
        </w:rPr>
        <w:t>ש</w:t>
      </w:r>
      <w:bookmarkStart w:id="16107" w:name="_ETM_Q40_684530"/>
      <w:bookmarkStart w:id="16108" w:name="_ETM_Q40_684980"/>
      <w:bookmarkEnd w:id="16107"/>
      <w:bookmarkEnd w:id="16108"/>
      <w:r w:rsidR="00F532D9">
        <w:rPr>
          <w:rtl/>
        </w:rPr>
        <w:t xml:space="preserve">הגעת </w:t>
      </w:r>
      <w:bookmarkStart w:id="16109" w:name="_ETM_Q40_685489"/>
      <w:bookmarkStart w:id="16110" w:name="_ETM_Q40_685700"/>
      <w:bookmarkEnd w:id="16109"/>
      <w:bookmarkEnd w:id="16110"/>
      <w:r w:rsidR="00F532D9">
        <w:rPr>
          <w:rFonts w:hint="cs"/>
          <w:rtl/>
        </w:rPr>
        <w:t xml:space="preserve">איתו </w:t>
      </w:r>
      <w:r w:rsidR="00F532D9">
        <w:rPr>
          <w:rtl/>
        </w:rPr>
        <w:t>לפה</w:t>
      </w:r>
      <w:bookmarkStart w:id="16111" w:name="_ETM_Q40_686390"/>
      <w:bookmarkEnd w:id="16111"/>
      <w:r w:rsidR="00F532D9">
        <w:rPr>
          <w:rFonts w:hint="cs"/>
          <w:rtl/>
        </w:rPr>
        <w:t xml:space="preserve">, מנסור עבאס </w:t>
      </w:r>
      <w:bookmarkStart w:id="16112" w:name="_ETM_Q40_683000"/>
      <w:bookmarkEnd w:id="16112"/>
      <w:r w:rsidR="00F532D9">
        <w:rPr>
          <w:rFonts w:hint="cs"/>
          <w:rtl/>
        </w:rPr>
        <w:t xml:space="preserve">נתן לך אותו. </w:t>
      </w:r>
    </w:p>
    <w:p w:rsidR="00F532D9" w:rsidRDefault="00F532D9" w:rsidP="001D766A">
      <w:pPr>
        <w:rPr>
          <w:rtl/>
        </w:rPr>
      </w:pPr>
    </w:p>
    <w:p w:rsidR="00F532D9" w:rsidRDefault="00F532D9" w:rsidP="001D766A">
      <w:pPr>
        <w:pStyle w:val="af6"/>
        <w:keepNext/>
        <w:rPr>
          <w:rtl/>
        </w:rPr>
      </w:pPr>
      <w:bookmarkStart w:id="16113" w:name="ET_yor_6244_18"/>
      <w:r w:rsidRPr="00E926E8">
        <w:rPr>
          <w:rStyle w:val="TagStyle"/>
          <w:rtl/>
        </w:rPr>
        <w:t xml:space="preserve"> &lt;&lt; יור &gt;&gt; </w:t>
      </w:r>
      <w:r>
        <w:rPr>
          <w:rtl/>
        </w:rPr>
        <w:t>היו"ר איתן גינזבורג:</w:t>
      </w:r>
      <w:r w:rsidRPr="00E926E8">
        <w:rPr>
          <w:rStyle w:val="TagStyle"/>
          <w:rtl/>
        </w:rPr>
        <w:t xml:space="preserve"> &lt;&lt; יור &gt;&gt;</w:t>
      </w:r>
      <w:r>
        <w:rPr>
          <w:rtl/>
        </w:rPr>
        <w:t xml:space="preserve">  </w:t>
      </w:r>
      <w:bookmarkEnd w:id="16113"/>
    </w:p>
    <w:p w:rsidR="00F532D9" w:rsidRDefault="00F532D9" w:rsidP="00356EAB">
      <w:pPr>
        <w:rPr>
          <w:rtl/>
        </w:rPr>
      </w:pPr>
    </w:p>
    <w:p w:rsidR="00F532D9" w:rsidRDefault="00F532D9" w:rsidP="001D766A">
      <w:pPr>
        <w:rPr>
          <w:rtl/>
        </w:rPr>
      </w:pPr>
      <w:bookmarkStart w:id="16114" w:name="_ETM_Q40_686000"/>
      <w:bookmarkEnd w:id="16114"/>
      <w:r>
        <w:rPr>
          <w:rFonts w:hint="cs"/>
          <w:rtl/>
        </w:rPr>
        <w:t>תודה.</w:t>
      </w:r>
    </w:p>
    <w:p w:rsidR="00F532D9" w:rsidRDefault="00F532D9" w:rsidP="001D766A">
      <w:pPr>
        <w:rPr>
          <w:rtl/>
        </w:rPr>
      </w:pPr>
      <w:bookmarkStart w:id="16115" w:name="_ETM_Q40_688000"/>
      <w:bookmarkEnd w:id="16115"/>
    </w:p>
    <w:p w:rsidR="00F532D9" w:rsidRDefault="00F532D9" w:rsidP="001D766A">
      <w:pPr>
        <w:pStyle w:val="-"/>
        <w:keepNext/>
        <w:rPr>
          <w:rtl/>
        </w:rPr>
      </w:pPr>
      <w:bookmarkStart w:id="16116" w:name="ET_speakercontinue_5156_19"/>
      <w:r w:rsidRPr="00E926E8">
        <w:rPr>
          <w:rStyle w:val="TagStyle"/>
          <w:rtl/>
        </w:rPr>
        <w:t xml:space="preserve"> &lt;&lt; דובר_המשך &gt;&gt; </w:t>
      </w:r>
      <w:r>
        <w:rPr>
          <w:rtl/>
        </w:rPr>
        <w:t>דוד אמסלם (הליכוד):</w:t>
      </w:r>
      <w:r w:rsidRPr="00E926E8">
        <w:rPr>
          <w:rStyle w:val="TagStyle"/>
          <w:rtl/>
        </w:rPr>
        <w:t xml:space="preserve"> &lt;&lt; דובר_המשך &gt;&gt;</w:t>
      </w:r>
      <w:r>
        <w:rPr>
          <w:rtl/>
        </w:rPr>
        <w:t xml:space="preserve">  </w:t>
      </w:r>
      <w:bookmarkEnd w:id="16116"/>
    </w:p>
    <w:p w:rsidR="00F532D9" w:rsidRDefault="00F532D9" w:rsidP="00356EAB">
      <w:pPr>
        <w:rPr>
          <w:rtl/>
        </w:rPr>
      </w:pPr>
    </w:p>
    <w:p w:rsidR="00F532D9" w:rsidRDefault="00F532D9" w:rsidP="001D766A">
      <w:pPr>
        <w:rPr>
          <w:rtl/>
        </w:rPr>
      </w:pPr>
      <w:bookmarkStart w:id="16117" w:name="_ETM_Q40_684000"/>
      <w:bookmarkStart w:id="16118" w:name="_ETM_Q40_688200"/>
      <w:bookmarkEnd w:id="16117"/>
      <w:bookmarkEnd w:id="16118"/>
      <w:r>
        <w:rPr>
          <w:rtl/>
        </w:rPr>
        <w:t xml:space="preserve">בגללו </w:t>
      </w:r>
      <w:bookmarkStart w:id="16119" w:name="_ETM_Q40_689040"/>
      <w:bookmarkEnd w:id="16119"/>
      <w:r>
        <w:rPr>
          <w:rtl/>
        </w:rPr>
        <w:t xml:space="preserve">אתה </w:t>
      </w:r>
      <w:bookmarkStart w:id="16120" w:name="_ETM_Q40_689280"/>
      <w:bookmarkEnd w:id="16120"/>
      <w:r>
        <w:rPr>
          <w:rtl/>
        </w:rPr>
        <w:t xml:space="preserve">שר </w:t>
      </w:r>
      <w:bookmarkStart w:id="16121" w:name="_ETM_Q40_689580"/>
      <w:bookmarkEnd w:id="16121"/>
      <w:r>
        <w:rPr>
          <w:rtl/>
        </w:rPr>
        <w:t>הביטחון</w:t>
      </w:r>
      <w:r>
        <w:rPr>
          <w:rFonts w:hint="cs"/>
          <w:rtl/>
        </w:rPr>
        <w:t>,</w:t>
      </w:r>
      <w:r>
        <w:rPr>
          <w:rtl/>
        </w:rPr>
        <w:t xml:space="preserve"> </w:t>
      </w:r>
      <w:bookmarkStart w:id="16122" w:name="_ETM_Q40_690120"/>
      <w:bookmarkEnd w:id="16122"/>
      <w:r>
        <w:rPr>
          <w:rtl/>
        </w:rPr>
        <w:t>ו</w:t>
      </w:r>
      <w:r>
        <w:rPr>
          <w:rFonts w:hint="cs"/>
          <w:rtl/>
        </w:rPr>
        <w:t xml:space="preserve">מנסור עבאס </w:t>
      </w:r>
      <w:bookmarkStart w:id="16123" w:name="_ETM_Q40_690300"/>
      <w:bookmarkStart w:id="16124" w:name="_ETM_Q40_690420"/>
      <w:bookmarkStart w:id="16125" w:name="_ETM_Q40_690720"/>
      <w:bookmarkStart w:id="16126" w:name="_ETM_Q40_691020"/>
      <w:bookmarkEnd w:id="16123"/>
      <w:bookmarkEnd w:id="16124"/>
      <w:bookmarkEnd w:id="16125"/>
      <w:bookmarkEnd w:id="16126"/>
      <w:r>
        <w:rPr>
          <w:rtl/>
        </w:rPr>
        <w:t xml:space="preserve">חושב </w:t>
      </w:r>
      <w:bookmarkStart w:id="16127" w:name="_ETM_Q40_691320"/>
      <w:bookmarkEnd w:id="16127"/>
      <w:r>
        <w:rPr>
          <w:rtl/>
        </w:rPr>
        <w:t xml:space="preserve">שהם </w:t>
      </w:r>
      <w:bookmarkStart w:id="16128" w:name="_ETM_Q40_691560"/>
      <w:bookmarkEnd w:id="16128"/>
      <w:r>
        <w:rPr>
          <w:rtl/>
        </w:rPr>
        <w:t>מחבלים</w:t>
      </w:r>
      <w:r>
        <w:rPr>
          <w:rFonts w:hint="cs"/>
          <w:rtl/>
        </w:rPr>
        <w:t>.</w:t>
      </w:r>
      <w:r>
        <w:rPr>
          <w:rtl/>
        </w:rPr>
        <w:t xml:space="preserve"> </w:t>
      </w:r>
      <w:bookmarkStart w:id="16129" w:name="_ETM_Q40_692190"/>
      <w:bookmarkEnd w:id="16129"/>
      <w:r>
        <w:rPr>
          <w:rtl/>
        </w:rPr>
        <w:t xml:space="preserve">זה </w:t>
      </w:r>
      <w:bookmarkStart w:id="16130" w:name="_ETM_Q40_692340"/>
      <w:bookmarkEnd w:id="16130"/>
      <w:r>
        <w:rPr>
          <w:rtl/>
        </w:rPr>
        <w:t xml:space="preserve">החבר </w:t>
      </w:r>
      <w:bookmarkStart w:id="16131" w:name="_ETM_Q40_692730"/>
      <w:bookmarkEnd w:id="16131"/>
      <w:r>
        <w:rPr>
          <w:rtl/>
        </w:rPr>
        <w:t>שלך</w:t>
      </w:r>
      <w:r>
        <w:rPr>
          <w:rFonts w:hint="cs"/>
          <w:rtl/>
        </w:rPr>
        <w:t xml:space="preserve"> </w:t>
      </w:r>
      <w:r w:rsidR="00C9608A">
        <w:rPr>
          <w:rFonts w:hint="cs"/>
          <w:rtl/>
        </w:rPr>
        <w:t>– –</w:t>
      </w:r>
    </w:p>
    <w:p w:rsidR="00F532D9" w:rsidRDefault="00F532D9" w:rsidP="001D766A">
      <w:pPr>
        <w:rPr>
          <w:rtl/>
        </w:rPr>
      </w:pPr>
    </w:p>
    <w:p w:rsidR="00F532D9" w:rsidRDefault="00F532D9" w:rsidP="001D766A">
      <w:pPr>
        <w:pStyle w:val="af6"/>
        <w:keepNext/>
        <w:rPr>
          <w:rtl/>
        </w:rPr>
      </w:pPr>
      <w:bookmarkStart w:id="16132" w:name="ET_yor_6244_20"/>
      <w:r w:rsidRPr="00E926E8">
        <w:rPr>
          <w:rStyle w:val="TagStyle"/>
          <w:rtl/>
        </w:rPr>
        <w:t xml:space="preserve"> &lt;&lt; יור &gt;&gt; </w:t>
      </w:r>
      <w:r>
        <w:rPr>
          <w:rtl/>
        </w:rPr>
        <w:t>היו"ר איתן גינזבורג:</w:t>
      </w:r>
      <w:r w:rsidRPr="00E926E8">
        <w:rPr>
          <w:rStyle w:val="TagStyle"/>
          <w:rtl/>
        </w:rPr>
        <w:t xml:space="preserve"> &lt;&lt; יור &gt;&gt;</w:t>
      </w:r>
      <w:r>
        <w:rPr>
          <w:rtl/>
        </w:rPr>
        <w:t xml:space="preserve">  </w:t>
      </w:r>
      <w:bookmarkEnd w:id="16132"/>
    </w:p>
    <w:p w:rsidR="00F532D9" w:rsidRDefault="00F532D9" w:rsidP="00356EAB">
      <w:pPr>
        <w:rPr>
          <w:rtl/>
        </w:rPr>
      </w:pPr>
    </w:p>
    <w:p w:rsidR="00F532D9" w:rsidRDefault="00F532D9" w:rsidP="001D766A">
      <w:pPr>
        <w:rPr>
          <w:rtl/>
        </w:rPr>
      </w:pPr>
      <w:r>
        <w:rPr>
          <w:rFonts w:hint="cs"/>
          <w:rtl/>
        </w:rPr>
        <w:t>תודה.</w:t>
      </w:r>
    </w:p>
    <w:p w:rsidR="00F532D9" w:rsidRDefault="00F532D9" w:rsidP="001D766A">
      <w:pPr>
        <w:rPr>
          <w:rtl/>
        </w:rPr>
      </w:pPr>
    </w:p>
    <w:p w:rsidR="00F532D9" w:rsidRDefault="00F532D9" w:rsidP="001D766A">
      <w:pPr>
        <w:pStyle w:val="-"/>
        <w:keepNext/>
        <w:rPr>
          <w:rtl/>
        </w:rPr>
      </w:pPr>
      <w:bookmarkStart w:id="16133" w:name="ET_speakercontinue_5156_21"/>
      <w:r w:rsidRPr="00E926E8">
        <w:rPr>
          <w:rStyle w:val="TagStyle"/>
          <w:rtl/>
        </w:rPr>
        <w:t xml:space="preserve"> &lt;&lt; דובר_המשך &gt;&gt; </w:t>
      </w:r>
      <w:r>
        <w:rPr>
          <w:rtl/>
        </w:rPr>
        <w:t>דוד אמסלם (הליכוד):</w:t>
      </w:r>
      <w:r w:rsidRPr="00E926E8">
        <w:rPr>
          <w:rStyle w:val="TagStyle"/>
          <w:rtl/>
        </w:rPr>
        <w:t xml:space="preserve"> &lt;&lt; דובר_המשך &gt;&gt;</w:t>
      </w:r>
      <w:r>
        <w:rPr>
          <w:rtl/>
        </w:rPr>
        <w:t xml:space="preserve">  </w:t>
      </w:r>
      <w:bookmarkEnd w:id="16133"/>
    </w:p>
    <w:p w:rsidR="00F532D9" w:rsidRDefault="00F532D9" w:rsidP="00356EAB">
      <w:pPr>
        <w:rPr>
          <w:rtl/>
        </w:rPr>
      </w:pPr>
    </w:p>
    <w:p w:rsidR="00F532D9" w:rsidRDefault="00C9608A" w:rsidP="001D766A">
      <w:pPr>
        <w:rPr>
          <w:rtl/>
        </w:rPr>
      </w:pPr>
      <w:bookmarkStart w:id="16134" w:name="_ETM_Q40_689000"/>
      <w:bookmarkStart w:id="16135" w:name="_ETM_Q40_693330"/>
      <w:bookmarkEnd w:id="16134"/>
      <w:bookmarkEnd w:id="16135"/>
      <w:r>
        <w:rPr>
          <w:rFonts w:hint="cs"/>
          <w:rtl/>
        </w:rPr>
        <w:t>– –</w:t>
      </w:r>
      <w:r w:rsidR="00F532D9">
        <w:rPr>
          <w:rFonts w:hint="cs"/>
          <w:rtl/>
        </w:rPr>
        <w:t xml:space="preserve"> </w:t>
      </w:r>
      <w:r w:rsidR="00F532D9">
        <w:rPr>
          <w:rtl/>
        </w:rPr>
        <w:t xml:space="preserve">שאתה </w:t>
      </w:r>
      <w:bookmarkStart w:id="16136" w:name="_ETM_Q40_693480"/>
      <w:bookmarkEnd w:id="16136"/>
      <w:r w:rsidR="00F532D9">
        <w:rPr>
          <w:rtl/>
        </w:rPr>
        <w:t xml:space="preserve">מזמין </w:t>
      </w:r>
      <w:bookmarkStart w:id="16137" w:name="_ETM_Q40_693780"/>
      <w:bookmarkEnd w:id="16137"/>
      <w:r w:rsidR="00F532D9">
        <w:rPr>
          <w:rtl/>
        </w:rPr>
        <w:t xml:space="preserve">אותו </w:t>
      </w:r>
      <w:bookmarkStart w:id="16138" w:name="_ETM_Q40_694020"/>
      <w:bookmarkEnd w:id="16138"/>
      <w:r w:rsidR="00F532D9">
        <w:rPr>
          <w:rtl/>
        </w:rPr>
        <w:t xml:space="preserve">אליך </w:t>
      </w:r>
      <w:bookmarkStart w:id="16139" w:name="_ETM_Q40_694290"/>
      <w:bookmarkEnd w:id="16139"/>
      <w:r w:rsidR="00F532D9">
        <w:rPr>
          <w:rtl/>
        </w:rPr>
        <w:t>הביתה</w:t>
      </w:r>
      <w:r w:rsidR="00F532D9">
        <w:rPr>
          <w:rFonts w:hint="cs"/>
          <w:rtl/>
        </w:rPr>
        <w:t>.</w:t>
      </w:r>
    </w:p>
    <w:p w:rsidR="00F532D9" w:rsidRDefault="00F532D9" w:rsidP="001D766A">
      <w:pPr>
        <w:rPr>
          <w:rtl/>
        </w:rPr>
      </w:pPr>
      <w:bookmarkStart w:id="16140" w:name="_ETM_Q40_690000"/>
      <w:bookmarkEnd w:id="16140"/>
    </w:p>
    <w:p w:rsidR="00F532D9" w:rsidRDefault="00F532D9" w:rsidP="001D766A">
      <w:pPr>
        <w:pStyle w:val="af6"/>
        <w:keepNext/>
        <w:rPr>
          <w:rtl/>
        </w:rPr>
      </w:pPr>
      <w:bookmarkStart w:id="16141" w:name="ET_yor_6244_22"/>
      <w:r w:rsidRPr="00E926E8">
        <w:rPr>
          <w:rStyle w:val="TagStyle"/>
          <w:rtl/>
        </w:rPr>
        <w:t xml:space="preserve"> &lt;&lt; יור &gt;&gt; </w:t>
      </w:r>
      <w:r>
        <w:rPr>
          <w:rtl/>
        </w:rPr>
        <w:t>היו"ר איתן גינזבורג:</w:t>
      </w:r>
      <w:r w:rsidRPr="00E926E8">
        <w:rPr>
          <w:rStyle w:val="TagStyle"/>
          <w:rtl/>
        </w:rPr>
        <w:t xml:space="preserve"> &lt;&lt; יור &gt;&gt;</w:t>
      </w:r>
      <w:r>
        <w:rPr>
          <w:rtl/>
        </w:rPr>
        <w:t xml:space="preserve">  </w:t>
      </w:r>
      <w:bookmarkEnd w:id="16141"/>
    </w:p>
    <w:p w:rsidR="00F532D9" w:rsidRDefault="00F532D9" w:rsidP="00356EAB">
      <w:pPr>
        <w:rPr>
          <w:rtl/>
        </w:rPr>
      </w:pPr>
    </w:p>
    <w:p w:rsidR="00F532D9" w:rsidRDefault="00F532D9" w:rsidP="001D766A">
      <w:pPr>
        <w:rPr>
          <w:rtl/>
        </w:rPr>
      </w:pPr>
      <w:bookmarkStart w:id="16142" w:name="_ETM_Q40_691000"/>
      <w:bookmarkStart w:id="16143" w:name="_ETM_Q40_694830"/>
      <w:bookmarkEnd w:id="16142"/>
      <w:bookmarkEnd w:id="16143"/>
      <w:r>
        <w:rPr>
          <w:rtl/>
        </w:rPr>
        <w:t xml:space="preserve">תודה </w:t>
      </w:r>
      <w:bookmarkStart w:id="16144" w:name="_ETM_Q40_695220"/>
      <w:bookmarkEnd w:id="16144"/>
      <w:r>
        <w:rPr>
          <w:rtl/>
        </w:rPr>
        <w:t>רבה</w:t>
      </w:r>
      <w:r>
        <w:rPr>
          <w:rFonts w:hint="cs"/>
          <w:rtl/>
        </w:rPr>
        <w:t>,</w:t>
      </w:r>
      <w:r>
        <w:rPr>
          <w:rtl/>
        </w:rPr>
        <w:t xml:space="preserve"> </w:t>
      </w:r>
      <w:bookmarkStart w:id="16145" w:name="_ETM_Q40_695580"/>
      <w:bookmarkEnd w:id="16145"/>
      <w:r>
        <w:rPr>
          <w:rtl/>
        </w:rPr>
        <w:t xml:space="preserve">חבר </w:t>
      </w:r>
      <w:bookmarkStart w:id="16146" w:name="_ETM_Q40_695910"/>
      <w:bookmarkEnd w:id="16146"/>
      <w:r>
        <w:rPr>
          <w:rtl/>
        </w:rPr>
        <w:t xml:space="preserve">הכנסת </w:t>
      </w:r>
      <w:bookmarkStart w:id="16147" w:name="_ETM_Q40_696179"/>
      <w:bookmarkEnd w:id="16147"/>
      <w:r>
        <w:rPr>
          <w:rtl/>
        </w:rPr>
        <w:t>אמסלם</w:t>
      </w:r>
      <w:r>
        <w:rPr>
          <w:rFonts w:hint="cs"/>
          <w:rtl/>
        </w:rPr>
        <w:t>.</w:t>
      </w:r>
      <w:r>
        <w:rPr>
          <w:rtl/>
        </w:rPr>
        <w:t xml:space="preserve"> </w:t>
      </w:r>
      <w:bookmarkStart w:id="16148" w:name="_ETM_Q40_697470"/>
      <w:bookmarkEnd w:id="16148"/>
      <w:r>
        <w:rPr>
          <w:rtl/>
        </w:rPr>
        <w:t xml:space="preserve">חבר </w:t>
      </w:r>
      <w:bookmarkStart w:id="16149" w:name="_ETM_Q40_698069"/>
      <w:bookmarkEnd w:id="16149"/>
      <w:r>
        <w:rPr>
          <w:rtl/>
        </w:rPr>
        <w:t xml:space="preserve">הכנסת </w:t>
      </w:r>
      <w:bookmarkStart w:id="16150" w:name="_ETM_Q40_698610"/>
      <w:bookmarkEnd w:id="16150"/>
      <w:r>
        <w:rPr>
          <w:rtl/>
        </w:rPr>
        <w:t xml:space="preserve">אבי </w:t>
      </w:r>
      <w:bookmarkStart w:id="16151" w:name="_ETM_Q40_698819"/>
      <w:bookmarkEnd w:id="16151"/>
      <w:r>
        <w:rPr>
          <w:rtl/>
        </w:rPr>
        <w:t>מ</w:t>
      </w:r>
      <w:r>
        <w:rPr>
          <w:rFonts w:hint="cs"/>
          <w:rtl/>
        </w:rPr>
        <w:t>ע</w:t>
      </w:r>
      <w:r>
        <w:rPr>
          <w:rtl/>
        </w:rPr>
        <w:t>ו</w:t>
      </w:r>
      <w:r>
        <w:rPr>
          <w:rFonts w:hint="cs"/>
          <w:rtl/>
        </w:rPr>
        <w:t>ז,</w:t>
      </w:r>
      <w:r>
        <w:rPr>
          <w:rtl/>
        </w:rPr>
        <w:t xml:space="preserve"> </w:t>
      </w:r>
      <w:bookmarkStart w:id="16152" w:name="_ETM_Q40_699209"/>
      <w:bookmarkEnd w:id="16152"/>
      <w:r>
        <w:rPr>
          <w:rtl/>
        </w:rPr>
        <w:t xml:space="preserve">ואחריו </w:t>
      </w:r>
      <w:bookmarkStart w:id="16153" w:name="_ETM_Q40_699870"/>
      <w:bookmarkEnd w:id="16153"/>
      <w:r>
        <w:rPr>
          <w:rtl/>
        </w:rPr>
        <w:t>–</w:t>
      </w:r>
      <w:bookmarkStart w:id="16154" w:name="_ETM_Q40_701000"/>
      <w:bookmarkEnd w:id="16154"/>
      <w:r>
        <w:rPr>
          <w:rFonts w:hint="cs"/>
          <w:rtl/>
        </w:rPr>
        <w:t xml:space="preserve"> </w:t>
      </w:r>
      <w:r>
        <w:rPr>
          <w:rtl/>
        </w:rPr>
        <w:t xml:space="preserve">חבר </w:t>
      </w:r>
      <w:bookmarkStart w:id="16155" w:name="_ETM_Q40_700200"/>
      <w:bookmarkEnd w:id="16155"/>
      <w:r>
        <w:rPr>
          <w:rtl/>
        </w:rPr>
        <w:t xml:space="preserve">הכנסת </w:t>
      </w:r>
      <w:bookmarkStart w:id="16156" w:name="_ETM_Q40_700440"/>
      <w:bookmarkEnd w:id="16156"/>
      <w:r>
        <w:rPr>
          <w:rtl/>
        </w:rPr>
        <w:t>סמוטריץ</w:t>
      </w:r>
      <w:r>
        <w:rPr>
          <w:rFonts w:hint="cs"/>
          <w:rtl/>
        </w:rPr>
        <w:t>'.</w:t>
      </w:r>
      <w:r>
        <w:rPr>
          <w:rtl/>
        </w:rPr>
        <w:t xml:space="preserve"> </w:t>
      </w:r>
      <w:bookmarkStart w:id="16157" w:name="_ETM_Q40_703239"/>
      <w:bookmarkEnd w:id="16157"/>
    </w:p>
    <w:p w:rsidR="00F532D9" w:rsidRDefault="00F532D9" w:rsidP="001D766A">
      <w:pPr>
        <w:rPr>
          <w:rtl/>
        </w:rPr>
      </w:pPr>
    </w:p>
    <w:p w:rsidR="00F532D9" w:rsidRDefault="00F532D9" w:rsidP="001D766A">
      <w:pPr>
        <w:rPr>
          <w:rtl/>
        </w:rPr>
      </w:pPr>
    </w:p>
    <w:p w:rsidR="00F532D9" w:rsidRDefault="00F532D9" w:rsidP="001D766A">
      <w:pPr>
        <w:pStyle w:val="a6"/>
        <w:rPr>
          <w:rtl/>
        </w:rPr>
      </w:pPr>
      <w:bookmarkStart w:id="16158" w:name="ET_subject_מסמכים_שהונחו_על_שולחן__25"/>
      <w:r w:rsidRPr="00D90482">
        <w:rPr>
          <w:rStyle w:val="TagStyle"/>
          <w:rtl/>
        </w:rPr>
        <w:t xml:space="preserve"> &lt;&lt; נושא &gt;&gt; </w:t>
      </w:r>
      <w:bookmarkStart w:id="16159" w:name="_Toc76301943"/>
      <w:r>
        <w:rPr>
          <w:rtl/>
        </w:rPr>
        <w:t>מסמכים שהונחו על שולחן הכנסת</w:t>
      </w:r>
      <w:bookmarkEnd w:id="16159"/>
      <w:r w:rsidRPr="00D90482">
        <w:rPr>
          <w:rStyle w:val="TagStyle"/>
          <w:rtl/>
        </w:rPr>
        <w:t xml:space="preserve"> &lt;&lt; נושא &gt;&gt;</w:t>
      </w:r>
      <w:r>
        <w:rPr>
          <w:rtl/>
        </w:rPr>
        <w:t xml:space="preserve">   </w:t>
      </w:r>
      <w:bookmarkEnd w:id="16158"/>
    </w:p>
    <w:p w:rsidR="00F532D9" w:rsidRDefault="00F532D9" w:rsidP="00356EAB">
      <w:pPr>
        <w:rPr>
          <w:rtl/>
        </w:rPr>
      </w:pPr>
    </w:p>
    <w:p w:rsidR="00F532D9" w:rsidRDefault="00F532D9" w:rsidP="001D766A">
      <w:pPr>
        <w:pStyle w:val="af6"/>
        <w:keepNext/>
        <w:rPr>
          <w:rtl/>
        </w:rPr>
      </w:pPr>
      <w:r w:rsidRPr="00D90482">
        <w:rPr>
          <w:rStyle w:val="TagStyle"/>
          <w:rtl/>
        </w:rPr>
        <w:t xml:space="preserve"> &lt;&lt; יור &gt;&gt; </w:t>
      </w:r>
      <w:r>
        <w:rPr>
          <w:rtl/>
        </w:rPr>
        <w:t>היו"ר איתן גינזבורג:</w:t>
      </w:r>
      <w:r w:rsidRPr="00D90482">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rPr>
      </w:pPr>
      <w:bookmarkStart w:id="16160" w:name="_ETM_Q40_703479"/>
      <w:bookmarkStart w:id="16161" w:name="_ETM_Q40_703689"/>
      <w:bookmarkEnd w:id="16160"/>
      <w:bookmarkEnd w:id="16161"/>
      <w:r>
        <w:rPr>
          <w:rFonts w:hint="cs"/>
          <w:rtl/>
        </w:rPr>
        <w:t xml:space="preserve">עד </w:t>
      </w:r>
      <w:r>
        <w:rPr>
          <w:rtl/>
        </w:rPr>
        <w:t xml:space="preserve">אז </w:t>
      </w:r>
      <w:bookmarkStart w:id="16162" w:name="_ETM_Q40_703929"/>
      <w:bookmarkEnd w:id="16162"/>
      <w:r>
        <w:rPr>
          <w:rtl/>
        </w:rPr>
        <w:t>–</w:t>
      </w:r>
      <w:r>
        <w:rPr>
          <w:rFonts w:hint="cs"/>
          <w:rtl/>
        </w:rPr>
        <w:t xml:space="preserve"> </w:t>
      </w:r>
      <w:r>
        <w:rPr>
          <w:rtl/>
        </w:rPr>
        <w:t>ה</w:t>
      </w:r>
      <w:r>
        <w:rPr>
          <w:rFonts w:hint="cs"/>
          <w:rtl/>
        </w:rPr>
        <w:t>ודעה</w:t>
      </w:r>
      <w:r>
        <w:rPr>
          <w:rtl/>
        </w:rPr>
        <w:t xml:space="preserve"> </w:t>
      </w:r>
      <w:bookmarkStart w:id="16163" w:name="_ETM_Q40_704499"/>
      <w:bookmarkEnd w:id="16163"/>
      <w:r>
        <w:rPr>
          <w:rtl/>
        </w:rPr>
        <w:t xml:space="preserve">למזכירת </w:t>
      </w:r>
      <w:bookmarkStart w:id="16164" w:name="_ETM_Q40_705400"/>
      <w:bookmarkEnd w:id="16164"/>
      <w:r>
        <w:rPr>
          <w:rtl/>
        </w:rPr>
        <w:t>הכנסת</w:t>
      </w:r>
      <w:r>
        <w:rPr>
          <w:rFonts w:hint="cs"/>
          <w:rtl/>
        </w:rPr>
        <w:t>.</w:t>
      </w:r>
    </w:p>
    <w:p w:rsidR="00F532D9" w:rsidRDefault="00F532D9" w:rsidP="001D766A">
      <w:pPr>
        <w:rPr>
          <w:rtl/>
        </w:rPr>
      </w:pPr>
    </w:p>
    <w:p w:rsidR="00F532D9" w:rsidRDefault="00F532D9" w:rsidP="001D766A">
      <w:pPr>
        <w:pStyle w:val="a4"/>
        <w:keepNext/>
        <w:rPr>
          <w:rtl/>
        </w:rPr>
      </w:pPr>
      <w:bookmarkStart w:id="16165" w:name="ET_speaker_6118_23"/>
      <w:r w:rsidRPr="00E926E8">
        <w:rPr>
          <w:rStyle w:val="TagStyle"/>
          <w:rtl/>
        </w:rPr>
        <w:t xml:space="preserve"> &lt;&lt; דובר &gt;&gt; </w:t>
      </w:r>
      <w:bookmarkStart w:id="16166" w:name="_Toc76301944"/>
      <w:r>
        <w:rPr>
          <w:rtl/>
        </w:rPr>
        <w:t>סגנית מזכירת הכנסת אלינור ימין:</w:t>
      </w:r>
      <w:bookmarkEnd w:id="16166"/>
      <w:r w:rsidRPr="00E926E8">
        <w:rPr>
          <w:rStyle w:val="TagStyle"/>
          <w:rtl/>
        </w:rPr>
        <w:t xml:space="preserve"> &lt;&lt; דובר &gt;&gt;</w:t>
      </w:r>
      <w:r>
        <w:rPr>
          <w:rtl/>
        </w:rPr>
        <w:t xml:space="preserve">  </w:t>
      </w:r>
      <w:bookmarkEnd w:id="16165"/>
    </w:p>
    <w:p w:rsidR="00F532D9" w:rsidRDefault="00F532D9" w:rsidP="00356EAB">
      <w:pPr>
        <w:rPr>
          <w:rtl/>
        </w:rPr>
      </w:pPr>
    </w:p>
    <w:p w:rsidR="00F532D9" w:rsidRDefault="00F532D9" w:rsidP="001D766A">
      <w:pPr>
        <w:rPr>
          <w:rtl/>
        </w:rPr>
      </w:pPr>
      <w:bookmarkStart w:id="16167" w:name="_ETM_Q40_706000"/>
      <w:bookmarkEnd w:id="16167"/>
      <w:r>
        <w:rPr>
          <w:rFonts w:hint="cs"/>
          <w:rtl/>
        </w:rPr>
        <w:t>תודה.</w:t>
      </w:r>
      <w:r>
        <w:rPr>
          <w:rtl/>
        </w:rPr>
        <w:t xml:space="preserve"> </w:t>
      </w:r>
      <w:bookmarkStart w:id="16168" w:name="_ETM_Q40_707549"/>
      <w:bookmarkEnd w:id="16168"/>
      <w:r>
        <w:rPr>
          <w:rtl/>
        </w:rPr>
        <w:t xml:space="preserve">ברשות </w:t>
      </w:r>
      <w:bookmarkStart w:id="16169" w:name="_ETM_Q40_707879"/>
      <w:bookmarkEnd w:id="16169"/>
      <w:r>
        <w:rPr>
          <w:rtl/>
        </w:rPr>
        <w:t xml:space="preserve">יושב-ראש </w:t>
      </w:r>
      <w:bookmarkStart w:id="16170" w:name="_ETM_Q40_708269"/>
      <w:bookmarkEnd w:id="16170"/>
      <w:r>
        <w:rPr>
          <w:rtl/>
        </w:rPr>
        <w:t>הישיבה</w:t>
      </w:r>
      <w:r>
        <w:rPr>
          <w:rFonts w:hint="cs"/>
          <w:rtl/>
        </w:rPr>
        <w:t>,</w:t>
      </w:r>
      <w:r>
        <w:rPr>
          <w:rtl/>
        </w:rPr>
        <w:t xml:space="preserve"> </w:t>
      </w:r>
      <w:bookmarkStart w:id="16171" w:name="_ETM_Q40_708689"/>
      <w:bookmarkEnd w:id="16171"/>
      <w:r>
        <w:rPr>
          <w:rtl/>
        </w:rPr>
        <w:t>ה</w:t>
      </w:r>
      <w:r>
        <w:rPr>
          <w:rFonts w:hint="cs"/>
          <w:rtl/>
        </w:rPr>
        <w:t>י</w:t>
      </w:r>
      <w:r>
        <w:rPr>
          <w:rtl/>
        </w:rPr>
        <w:t xml:space="preserve">נני </w:t>
      </w:r>
      <w:bookmarkStart w:id="16172" w:name="_ETM_Q40_708929"/>
      <w:bookmarkEnd w:id="16172"/>
      <w:r>
        <w:rPr>
          <w:rtl/>
        </w:rPr>
        <w:t xml:space="preserve">מתכבדת </w:t>
      </w:r>
      <w:bookmarkStart w:id="16173" w:name="_ETM_Q40_709349"/>
      <w:bookmarkEnd w:id="16173"/>
      <w:r>
        <w:rPr>
          <w:rtl/>
        </w:rPr>
        <w:t>להודיעכם</w:t>
      </w:r>
      <w:r>
        <w:rPr>
          <w:rFonts w:hint="cs"/>
          <w:rtl/>
        </w:rPr>
        <w:t>,</w:t>
      </w:r>
      <w:r>
        <w:rPr>
          <w:rtl/>
        </w:rPr>
        <w:t xml:space="preserve"> </w:t>
      </w:r>
      <w:bookmarkStart w:id="16174" w:name="_ETM_Q40_709890"/>
      <w:bookmarkEnd w:id="16174"/>
      <w:r>
        <w:rPr>
          <w:rtl/>
        </w:rPr>
        <w:t xml:space="preserve">כי </w:t>
      </w:r>
      <w:bookmarkStart w:id="16175" w:name="_ETM_Q40_710010"/>
      <w:bookmarkEnd w:id="16175"/>
      <w:r>
        <w:rPr>
          <w:rtl/>
        </w:rPr>
        <w:t xml:space="preserve">הונחו </w:t>
      </w:r>
      <w:bookmarkStart w:id="16176" w:name="_ETM_Q40_710219"/>
      <w:bookmarkEnd w:id="16176"/>
      <w:r>
        <w:rPr>
          <w:rtl/>
        </w:rPr>
        <w:t xml:space="preserve">היום </w:t>
      </w:r>
      <w:bookmarkStart w:id="16177" w:name="_ETM_Q40_710400"/>
      <w:bookmarkEnd w:id="16177"/>
      <w:r>
        <w:rPr>
          <w:rtl/>
        </w:rPr>
        <w:t xml:space="preserve">על </w:t>
      </w:r>
      <w:bookmarkStart w:id="16178" w:name="_ETM_Q40_710489"/>
      <w:bookmarkEnd w:id="16178"/>
      <w:r>
        <w:rPr>
          <w:rtl/>
        </w:rPr>
        <w:t xml:space="preserve">שולחן </w:t>
      </w:r>
      <w:bookmarkStart w:id="16179" w:name="_ETM_Q40_710819"/>
      <w:bookmarkEnd w:id="16179"/>
      <w:r>
        <w:rPr>
          <w:rtl/>
        </w:rPr>
        <w:t>הכנסת</w:t>
      </w:r>
      <w:bookmarkStart w:id="16180" w:name="_ETM_Q40_711719"/>
      <w:bookmarkEnd w:id="16180"/>
      <w:r>
        <w:rPr>
          <w:rFonts w:hint="cs"/>
          <w:rtl/>
        </w:rPr>
        <w:t xml:space="preserve">, </w:t>
      </w:r>
      <w:r>
        <w:rPr>
          <w:rtl/>
        </w:rPr>
        <w:t xml:space="preserve">לקריאה </w:t>
      </w:r>
      <w:bookmarkStart w:id="16181" w:name="_ETM_Q40_712049"/>
      <w:bookmarkEnd w:id="16181"/>
      <w:r>
        <w:rPr>
          <w:rtl/>
        </w:rPr>
        <w:t xml:space="preserve">שנייה </w:t>
      </w:r>
      <w:bookmarkStart w:id="16182" w:name="_ETM_Q40_712319"/>
      <w:bookmarkEnd w:id="16182"/>
      <w:r>
        <w:rPr>
          <w:rtl/>
        </w:rPr>
        <w:t xml:space="preserve">ולקריאה </w:t>
      </w:r>
      <w:bookmarkStart w:id="16183" w:name="_ETM_Q40_712679"/>
      <w:bookmarkEnd w:id="16183"/>
      <w:r>
        <w:rPr>
          <w:rtl/>
        </w:rPr>
        <w:t>שלישית</w:t>
      </w:r>
      <w:r>
        <w:rPr>
          <w:rFonts w:hint="cs"/>
          <w:rtl/>
        </w:rPr>
        <w:t xml:space="preserve"> </w:t>
      </w:r>
      <w:r>
        <w:rPr>
          <w:rFonts w:hint="eastAsia"/>
          <w:rtl/>
        </w:rPr>
        <w:t xml:space="preserve">– </w:t>
      </w:r>
    </w:p>
    <w:p w:rsidR="00F532D9" w:rsidRDefault="00F532D9" w:rsidP="001D766A">
      <w:pPr>
        <w:rPr>
          <w:rtl/>
        </w:rPr>
      </w:pPr>
    </w:p>
    <w:p w:rsidR="00F532D9" w:rsidRDefault="00F532D9" w:rsidP="001D766A">
      <w:pPr>
        <w:rPr>
          <w:rtl/>
        </w:rPr>
      </w:pPr>
      <w:r>
        <w:rPr>
          <w:rtl/>
        </w:rPr>
        <w:t xml:space="preserve">הצעת </w:t>
      </w:r>
      <w:bookmarkStart w:id="16184" w:name="_ETM_Q40_713429"/>
      <w:bookmarkEnd w:id="16184"/>
      <w:r>
        <w:rPr>
          <w:rtl/>
        </w:rPr>
        <w:t xml:space="preserve">חוק </w:t>
      </w:r>
      <w:bookmarkStart w:id="16185" w:name="_ETM_Q40_713609"/>
      <w:bookmarkEnd w:id="16185"/>
      <w:r>
        <w:rPr>
          <w:rtl/>
        </w:rPr>
        <w:t xml:space="preserve">הביטוח </w:t>
      </w:r>
      <w:bookmarkStart w:id="16186" w:name="_ETM_Q40_714000"/>
      <w:bookmarkEnd w:id="16186"/>
      <w:r>
        <w:rPr>
          <w:rtl/>
        </w:rPr>
        <w:t xml:space="preserve">הלאומי </w:t>
      </w:r>
      <w:bookmarkStart w:id="16187" w:name="_ETM_Q40_714359"/>
      <w:bookmarkEnd w:id="16187"/>
      <w:r>
        <w:rPr>
          <w:rFonts w:hint="cs"/>
          <w:rtl/>
        </w:rPr>
        <w:t>(</w:t>
      </w:r>
      <w:r>
        <w:rPr>
          <w:rtl/>
        </w:rPr>
        <w:t xml:space="preserve">תיקון </w:t>
      </w:r>
      <w:bookmarkStart w:id="16188" w:name="_ETM_Q40_714629"/>
      <w:bookmarkEnd w:id="16188"/>
      <w:r>
        <w:rPr>
          <w:rtl/>
        </w:rPr>
        <w:t>מס</w:t>
      </w:r>
      <w:r>
        <w:rPr>
          <w:rFonts w:hint="cs"/>
          <w:rtl/>
        </w:rPr>
        <w:t>'</w:t>
      </w:r>
      <w:r>
        <w:rPr>
          <w:rtl/>
        </w:rPr>
        <w:t xml:space="preserve"> </w:t>
      </w:r>
      <w:bookmarkStart w:id="16189" w:name="_ETM_Q40_715439"/>
      <w:bookmarkEnd w:id="16189"/>
      <w:r>
        <w:rPr>
          <w:rtl/>
        </w:rPr>
        <w:t xml:space="preserve">225 </w:t>
      </w:r>
      <w:bookmarkStart w:id="16190" w:name="_ETM_Q40_716370"/>
      <w:bookmarkEnd w:id="16190"/>
      <w:r>
        <w:rPr>
          <w:rtl/>
        </w:rPr>
        <w:t xml:space="preserve">הוראת </w:t>
      </w:r>
      <w:bookmarkStart w:id="16191" w:name="_ETM_Q40_716760"/>
      <w:bookmarkEnd w:id="16191"/>
      <w:r>
        <w:rPr>
          <w:rtl/>
        </w:rPr>
        <w:t>שעה</w:t>
      </w:r>
      <w:r>
        <w:rPr>
          <w:rFonts w:hint="cs"/>
          <w:rtl/>
        </w:rPr>
        <w:t>)</w:t>
      </w:r>
      <w:r>
        <w:rPr>
          <w:rtl/>
        </w:rPr>
        <w:t xml:space="preserve"> </w:t>
      </w:r>
      <w:bookmarkStart w:id="16192" w:name="_ETM_Q40_717179"/>
      <w:bookmarkEnd w:id="16192"/>
      <w:r>
        <w:rPr>
          <w:rtl/>
        </w:rPr>
        <w:t>התשפ"א</w:t>
      </w:r>
      <w:bookmarkStart w:id="16193" w:name="_ETM_Q40_717629"/>
      <w:bookmarkEnd w:id="16193"/>
      <w:r>
        <w:rPr>
          <w:rFonts w:hint="cs"/>
          <w:rtl/>
        </w:rPr>
        <w:t>–</w:t>
      </w:r>
      <w:r>
        <w:rPr>
          <w:rtl/>
        </w:rPr>
        <w:t>2021</w:t>
      </w:r>
      <w:r>
        <w:rPr>
          <w:rFonts w:hint="cs"/>
          <w:rtl/>
        </w:rPr>
        <w:t>,</w:t>
      </w:r>
      <w:r>
        <w:rPr>
          <w:rtl/>
        </w:rPr>
        <w:t xml:space="preserve"> </w:t>
      </w:r>
      <w:bookmarkStart w:id="16194" w:name="_ETM_Q40_719010"/>
      <w:bookmarkEnd w:id="16194"/>
      <w:r>
        <w:rPr>
          <w:rtl/>
        </w:rPr>
        <w:t xml:space="preserve">שהחזירה </w:t>
      </w:r>
      <w:bookmarkStart w:id="16195" w:name="_ETM_Q40_719519"/>
      <w:bookmarkEnd w:id="16195"/>
      <w:r>
        <w:rPr>
          <w:rtl/>
        </w:rPr>
        <w:t xml:space="preserve">הוועדה </w:t>
      </w:r>
      <w:bookmarkStart w:id="16196" w:name="_ETM_Q40_719849"/>
      <w:bookmarkEnd w:id="16196"/>
      <w:r>
        <w:rPr>
          <w:rtl/>
        </w:rPr>
        <w:t xml:space="preserve">הזמנית </w:t>
      </w:r>
      <w:bookmarkStart w:id="16197" w:name="_ETM_Q40_720239"/>
      <w:bookmarkEnd w:id="16197"/>
      <w:r>
        <w:rPr>
          <w:rtl/>
        </w:rPr>
        <w:t xml:space="preserve">לענייני </w:t>
      </w:r>
      <w:bookmarkStart w:id="16198" w:name="_ETM_Q40_720599"/>
      <w:bookmarkEnd w:id="16198"/>
      <w:r>
        <w:rPr>
          <w:rtl/>
        </w:rPr>
        <w:t>כספים</w:t>
      </w:r>
      <w:bookmarkStart w:id="16199" w:name="_ETM_Q40_721610"/>
      <w:bookmarkEnd w:id="16199"/>
      <w:r>
        <w:rPr>
          <w:rFonts w:hint="cs"/>
          <w:rtl/>
        </w:rPr>
        <w:t xml:space="preserve">; </w:t>
      </w:r>
      <w:bookmarkStart w:id="16200" w:name="_ETM_Q40_724000"/>
      <w:bookmarkEnd w:id="16200"/>
      <w:r>
        <w:rPr>
          <w:rtl/>
        </w:rPr>
        <w:t xml:space="preserve">הצעת </w:t>
      </w:r>
      <w:bookmarkStart w:id="16201" w:name="_ETM_Q40_722059"/>
      <w:bookmarkEnd w:id="16201"/>
      <w:r>
        <w:rPr>
          <w:rtl/>
        </w:rPr>
        <w:t xml:space="preserve">חוק </w:t>
      </w:r>
      <w:bookmarkStart w:id="16202" w:name="_ETM_Q40_722239"/>
      <w:bookmarkEnd w:id="16202"/>
      <w:r>
        <w:rPr>
          <w:rtl/>
        </w:rPr>
        <w:t xml:space="preserve">סמכויות </w:t>
      </w:r>
      <w:bookmarkStart w:id="16203" w:name="_ETM_Q40_722599"/>
      <w:bookmarkEnd w:id="16203"/>
      <w:r>
        <w:rPr>
          <w:rtl/>
        </w:rPr>
        <w:t xml:space="preserve">מיוחדות </w:t>
      </w:r>
      <w:bookmarkStart w:id="16204" w:name="_ETM_Q40_723019"/>
      <w:bookmarkEnd w:id="16204"/>
      <w:r>
        <w:rPr>
          <w:rtl/>
        </w:rPr>
        <w:t xml:space="preserve">להתמודדות </w:t>
      </w:r>
      <w:bookmarkStart w:id="16205" w:name="_ETM_Q40_723530"/>
      <w:bookmarkEnd w:id="16205"/>
      <w:r>
        <w:rPr>
          <w:rtl/>
        </w:rPr>
        <w:t xml:space="preserve">עם </w:t>
      </w:r>
      <w:bookmarkStart w:id="16206" w:name="_ETM_Q40_723650"/>
      <w:bookmarkEnd w:id="16206"/>
      <w:r>
        <w:rPr>
          <w:rtl/>
        </w:rPr>
        <w:t xml:space="preserve">נגיף </w:t>
      </w:r>
      <w:bookmarkStart w:id="16207" w:name="_ETM_Q40_723860"/>
      <w:bookmarkEnd w:id="16207"/>
      <w:r>
        <w:rPr>
          <w:rtl/>
        </w:rPr>
        <w:t xml:space="preserve">הקורונה </w:t>
      </w:r>
      <w:bookmarkStart w:id="16208" w:name="_ETM_Q40_724280"/>
      <w:bookmarkEnd w:id="16208"/>
      <w:r>
        <w:rPr>
          <w:rtl/>
        </w:rPr>
        <w:t xml:space="preserve">החדש </w:t>
      </w:r>
      <w:bookmarkStart w:id="16209" w:name="_ETM_Q40_724730"/>
      <w:bookmarkEnd w:id="16209"/>
      <w:r>
        <w:rPr>
          <w:rFonts w:hint="cs"/>
          <w:rtl/>
        </w:rPr>
        <w:t>(</w:t>
      </w:r>
      <w:r>
        <w:rPr>
          <w:rtl/>
        </w:rPr>
        <w:t xml:space="preserve">הוראת </w:t>
      </w:r>
      <w:bookmarkStart w:id="16210" w:name="_ETM_Q40_725059"/>
      <w:bookmarkEnd w:id="16210"/>
      <w:r>
        <w:rPr>
          <w:rtl/>
        </w:rPr>
        <w:t>שעה</w:t>
      </w:r>
      <w:r>
        <w:rPr>
          <w:rFonts w:hint="cs"/>
          <w:rtl/>
        </w:rPr>
        <w:t xml:space="preserve">) </w:t>
      </w:r>
      <w:bookmarkStart w:id="16211" w:name="_ETM_Q40_725809"/>
      <w:bookmarkEnd w:id="16211"/>
      <w:r>
        <w:rPr>
          <w:rFonts w:hint="cs"/>
          <w:rtl/>
        </w:rPr>
        <w:t>(</w:t>
      </w:r>
      <w:r>
        <w:rPr>
          <w:rtl/>
        </w:rPr>
        <w:t xml:space="preserve">תיקון </w:t>
      </w:r>
      <w:bookmarkStart w:id="16212" w:name="_ETM_Q40_726080"/>
      <w:bookmarkEnd w:id="16212"/>
      <w:r>
        <w:rPr>
          <w:rtl/>
        </w:rPr>
        <w:t>מס</w:t>
      </w:r>
      <w:r>
        <w:rPr>
          <w:rFonts w:hint="cs"/>
          <w:rtl/>
        </w:rPr>
        <w:t>'</w:t>
      </w:r>
      <w:r>
        <w:rPr>
          <w:rtl/>
        </w:rPr>
        <w:t xml:space="preserve"> </w:t>
      </w:r>
      <w:bookmarkStart w:id="16213" w:name="_ETM_Q40_726379"/>
      <w:bookmarkEnd w:id="16213"/>
      <w:r>
        <w:rPr>
          <w:rtl/>
        </w:rPr>
        <w:t>8</w:t>
      </w:r>
      <w:bookmarkStart w:id="16214" w:name="_ETM_Q40_726709"/>
      <w:bookmarkEnd w:id="16214"/>
      <w:r>
        <w:rPr>
          <w:rFonts w:hint="cs"/>
          <w:rtl/>
        </w:rPr>
        <w:t xml:space="preserve">), </w:t>
      </w:r>
      <w:r>
        <w:rPr>
          <w:rtl/>
        </w:rPr>
        <w:t>התשפ"</w:t>
      </w:r>
      <w:r>
        <w:rPr>
          <w:rFonts w:hint="cs"/>
          <w:rtl/>
        </w:rPr>
        <w:t>א</w:t>
      </w:r>
      <w:bookmarkStart w:id="16215" w:name="_ETM_Q40_727040"/>
      <w:bookmarkEnd w:id="16215"/>
      <w:r>
        <w:rPr>
          <w:rFonts w:hint="cs"/>
          <w:rtl/>
        </w:rPr>
        <w:t>–</w:t>
      </w:r>
      <w:r>
        <w:rPr>
          <w:rtl/>
        </w:rPr>
        <w:t>2021</w:t>
      </w:r>
      <w:r>
        <w:rPr>
          <w:rFonts w:hint="cs"/>
          <w:rtl/>
        </w:rPr>
        <w:t>,</w:t>
      </w:r>
      <w:r>
        <w:rPr>
          <w:rtl/>
        </w:rPr>
        <w:t xml:space="preserve"> </w:t>
      </w:r>
      <w:bookmarkStart w:id="16216" w:name="_ETM_Q40_728330"/>
      <w:bookmarkEnd w:id="16216"/>
      <w:r>
        <w:rPr>
          <w:rtl/>
        </w:rPr>
        <w:t xml:space="preserve">שהחזירה </w:t>
      </w:r>
      <w:bookmarkStart w:id="16217" w:name="_ETM_Q40_728809"/>
      <w:bookmarkEnd w:id="16217"/>
      <w:r>
        <w:rPr>
          <w:rtl/>
        </w:rPr>
        <w:t xml:space="preserve">ועדת </w:t>
      </w:r>
      <w:bookmarkStart w:id="16218" w:name="_ETM_Q40_729110"/>
      <w:bookmarkEnd w:id="16218"/>
      <w:r>
        <w:rPr>
          <w:rtl/>
        </w:rPr>
        <w:t>החוקה</w:t>
      </w:r>
      <w:r>
        <w:rPr>
          <w:rFonts w:hint="cs"/>
          <w:rtl/>
        </w:rPr>
        <w:t>,</w:t>
      </w:r>
      <w:r>
        <w:rPr>
          <w:rtl/>
        </w:rPr>
        <w:t xml:space="preserve"> </w:t>
      </w:r>
      <w:bookmarkStart w:id="16219" w:name="_ETM_Q40_729470"/>
      <w:bookmarkEnd w:id="16219"/>
      <w:r>
        <w:rPr>
          <w:rtl/>
        </w:rPr>
        <w:t xml:space="preserve">חוק </w:t>
      </w:r>
      <w:bookmarkStart w:id="16220" w:name="_ETM_Q40_729679"/>
      <w:bookmarkEnd w:id="16220"/>
      <w:r>
        <w:rPr>
          <w:rtl/>
        </w:rPr>
        <w:t>ומשפט</w:t>
      </w:r>
      <w:r>
        <w:rPr>
          <w:rFonts w:hint="cs"/>
          <w:rtl/>
        </w:rPr>
        <w:t>.</w:t>
      </w:r>
      <w:r>
        <w:rPr>
          <w:rtl/>
        </w:rPr>
        <w:t xml:space="preserve"> </w:t>
      </w:r>
      <w:bookmarkStart w:id="16221" w:name="_ETM_Q40_731590"/>
      <w:bookmarkEnd w:id="16221"/>
      <w:r>
        <w:rPr>
          <w:rtl/>
        </w:rPr>
        <w:t>תודה</w:t>
      </w:r>
      <w:r>
        <w:rPr>
          <w:rFonts w:hint="cs"/>
          <w:rtl/>
        </w:rPr>
        <w:t>.</w:t>
      </w:r>
    </w:p>
    <w:p w:rsidR="00F532D9" w:rsidRDefault="00F532D9" w:rsidP="001D766A">
      <w:pPr>
        <w:rPr>
          <w:rtl/>
        </w:rPr>
      </w:pPr>
    </w:p>
    <w:p w:rsidR="00F532D9" w:rsidRDefault="00F532D9" w:rsidP="001D766A">
      <w:pPr>
        <w:pStyle w:val="af6"/>
        <w:keepNext/>
        <w:rPr>
          <w:rtl/>
        </w:rPr>
      </w:pPr>
      <w:bookmarkStart w:id="16222" w:name="ET_yor_6244_24"/>
      <w:r w:rsidRPr="00E926E8">
        <w:rPr>
          <w:rStyle w:val="TagStyle"/>
          <w:rtl/>
        </w:rPr>
        <w:t xml:space="preserve"> &lt;&lt; יור &gt;&gt; </w:t>
      </w:r>
      <w:r>
        <w:rPr>
          <w:rtl/>
        </w:rPr>
        <w:t>היו"ר איתן גינזבורג:</w:t>
      </w:r>
      <w:r w:rsidRPr="00E926E8">
        <w:rPr>
          <w:rStyle w:val="TagStyle"/>
          <w:rtl/>
        </w:rPr>
        <w:t xml:space="preserve"> &lt;&lt; יור &gt;&gt;</w:t>
      </w:r>
      <w:r>
        <w:rPr>
          <w:rtl/>
        </w:rPr>
        <w:t xml:space="preserve">  </w:t>
      </w:r>
      <w:bookmarkEnd w:id="16222"/>
    </w:p>
    <w:p w:rsidR="00F532D9" w:rsidRDefault="00F532D9" w:rsidP="00356EAB">
      <w:pPr>
        <w:rPr>
          <w:rtl/>
        </w:rPr>
      </w:pPr>
    </w:p>
    <w:p w:rsidR="00F532D9" w:rsidRDefault="00F532D9" w:rsidP="001D766A">
      <w:pPr>
        <w:rPr>
          <w:rtl/>
        </w:rPr>
      </w:pPr>
      <w:bookmarkStart w:id="16223" w:name="_ETM_Q40_728000"/>
      <w:bookmarkEnd w:id="16223"/>
      <w:r>
        <w:rPr>
          <w:rFonts w:hint="cs"/>
          <w:rtl/>
        </w:rPr>
        <w:t>תודה</w:t>
      </w:r>
      <w:r>
        <w:rPr>
          <w:rtl/>
        </w:rPr>
        <w:t xml:space="preserve"> </w:t>
      </w:r>
      <w:bookmarkStart w:id="16224" w:name="_ETM_Q40_731859"/>
      <w:bookmarkEnd w:id="16224"/>
      <w:r>
        <w:rPr>
          <w:rtl/>
        </w:rPr>
        <w:t xml:space="preserve">רבה </w:t>
      </w:r>
      <w:bookmarkStart w:id="16225" w:name="_ETM_Q40_732129"/>
      <w:bookmarkEnd w:id="16225"/>
      <w:r>
        <w:rPr>
          <w:rtl/>
        </w:rPr>
        <w:t>למזכיר</w:t>
      </w:r>
      <w:r>
        <w:rPr>
          <w:rFonts w:hint="cs"/>
          <w:rtl/>
        </w:rPr>
        <w:t>ת</w:t>
      </w:r>
      <w:r>
        <w:rPr>
          <w:rtl/>
        </w:rPr>
        <w:t xml:space="preserve"> </w:t>
      </w:r>
      <w:bookmarkStart w:id="16226" w:name="_ETM_Q40_732519"/>
      <w:bookmarkEnd w:id="16226"/>
      <w:r>
        <w:rPr>
          <w:rtl/>
        </w:rPr>
        <w:t>הכנסת</w:t>
      </w:r>
      <w:r>
        <w:rPr>
          <w:rFonts w:hint="cs"/>
          <w:rtl/>
        </w:rPr>
        <w:t>.</w:t>
      </w:r>
      <w:r>
        <w:rPr>
          <w:rtl/>
        </w:rPr>
        <w:t xml:space="preserve"> </w:t>
      </w:r>
      <w:bookmarkStart w:id="16227" w:name="_ETM_Q40_732969"/>
      <w:bookmarkEnd w:id="16227"/>
      <w:r>
        <w:rPr>
          <w:rtl/>
        </w:rPr>
        <w:t>בבקשה</w:t>
      </w:r>
      <w:r>
        <w:rPr>
          <w:rFonts w:hint="cs"/>
          <w:rtl/>
        </w:rPr>
        <w:t>,</w:t>
      </w:r>
      <w:r>
        <w:rPr>
          <w:rtl/>
        </w:rPr>
        <w:t xml:space="preserve"> </w:t>
      </w:r>
      <w:bookmarkStart w:id="16228" w:name="_ETM_Q40_733420"/>
      <w:bookmarkEnd w:id="16228"/>
      <w:r>
        <w:rPr>
          <w:rtl/>
        </w:rPr>
        <w:t>אדוני</w:t>
      </w:r>
      <w:r>
        <w:rPr>
          <w:rFonts w:hint="cs"/>
          <w:rtl/>
        </w:rPr>
        <w:t>, שלוש</w:t>
      </w:r>
      <w:bookmarkStart w:id="16229" w:name="_ETM_Q40_733840"/>
      <w:bookmarkEnd w:id="16229"/>
      <w:r>
        <w:rPr>
          <w:rtl/>
        </w:rPr>
        <w:t xml:space="preserve"> </w:t>
      </w:r>
      <w:bookmarkStart w:id="16230" w:name="_ETM_Q40_734139"/>
      <w:bookmarkEnd w:id="16230"/>
      <w:r>
        <w:rPr>
          <w:rtl/>
        </w:rPr>
        <w:t xml:space="preserve">דקות </w:t>
      </w:r>
      <w:bookmarkStart w:id="16231" w:name="_ETM_Q40_734409"/>
      <w:bookmarkEnd w:id="16231"/>
      <w:r>
        <w:rPr>
          <w:rtl/>
        </w:rPr>
        <w:t>לרשותך</w:t>
      </w:r>
      <w:r>
        <w:rPr>
          <w:rFonts w:hint="cs"/>
          <w:rtl/>
        </w:rPr>
        <w:t>.</w:t>
      </w:r>
    </w:p>
    <w:p w:rsidR="00F532D9" w:rsidRDefault="00F532D9" w:rsidP="001D766A">
      <w:pPr>
        <w:rPr>
          <w:rtl/>
        </w:rPr>
      </w:pPr>
      <w:bookmarkStart w:id="16232" w:name="_ETM_Q40_738000"/>
      <w:bookmarkStart w:id="16233" w:name="_ETM_Q40_739000"/>
      <w:bookmarkEnd w:id="16232"/>
      <w:bookmarkEnd w:id="16233"/>
    </w:p>
    <w:p w:rsidR="00F532D9" w:rsidRDefault="00F532D9" w:rsidP="001D766A">
      <w:pPr>
        <w:rPr>
          <w:rtl/>
        </w:rPr>
      </w:pPr>
    </w:p>
    <w:p w:rsidR="00F532D9" w:rsidRDefault="00F532D9" w:rsidP="001D766A">
      <w:pPr>
        <w:pStyle w:val="a6"/>
        <w:rPr>
          <w:rtl/>
        </w:rPr>
      </w:pPr>
      <w:bookmarkStart w:id="16234" w:name="TOR_Q41"/>
      <w:bookmarkStart w:id="16235" w:name="ET_hatsach_624032_21"/>
      <w:bookmarkEnd w:id="16234"/>
      <w:r w:rsidRPr="00CA79D1">
        <w:rPr>
          <w:rStyle w:val="TagStyle"/>
          <w:rtl/>
        </w:rPr>
        <w:t xml:space="preserve">&lt;&lt; הצח &gt;&gt; </w:t>
      </w:r>
      <w:bookmarkStart w:id="16236" w:name="_Toc76301945"/>
      <w:r>
        <w:rPr>
          <w:rtl/>
        </w:rPr>
        <w:t>הצעת חוק רישוי שירותים ומקצועות בענף הרכב (תיקון מס' 7), התשפ"א</w:t>
      </w:r>
      <w:r>
        <w:rPr>
          <w:rFonts w:hint="cs"/>
          <w:rtl/>
        </w:rPr>
        <w:t>–</w:t>
      </w:r>
      <w:r>
        <w:rPr>
          <w:rtl/>
        </w:rPr>
        <w:t>2021</w:t>
      </w:r>
      <w:bookmarkEnd w:id="16236"/>
      <w:r w:rsidRPr="00CA79D1">
        <w:rPr>
          <w:rStyle w:val="TagStyle"/>
          <w:rtl/>
        </w:rPr>
        <w:t xml:space="preserve"> &lt;&lt; הצח &gt;&gt;</w:t>
      </w:r>
      <w:r>
        <w:rPr>
          <w:rtl/>
        </w:rPr>
        <w:t xml:space="preserve">   </w:t>
      </w:r>
      <w:bookmarkEnd w:id="16235"/>
    </w:p>
    <w:p w:rsidR="00F532D9" w:rsidRDefault="00F532D9" w:rsidP="001D766A">
      <w:pPr>
        <w:pStyle w:val="-0"/>
        <w:rPr>
          <w:rtl/>
        </w:rPr>
      </w:pPr>
      <w:r>
        <w:rPr>
          <w:rtl/>
        </w:rPr>
        <w:t>(קריאה ראשונה)</w:t>
      </w:r>
    </w:p>
    <w:p w:rsidR="00F532D9" w:rsidRDefault="00F532D9" w:rsidP="00356EAB">
      <w:pPr>
        <w:rPr>
          <w:rtl/>
        </w:rPr>
      </w:pPr>
    </w:p>
    <w:p w:rsidR="00F532D9" w:rsidRDefault="00F532D9" w:rsidP="001D766A">
      <w:pPr>
        <w:pStyle w:val="a4"/>
        <w:keepNext/>
        <w:rPr>
          <w:rtl/>
        </w:rPr>
      </w:pPr>
      <w:bookmarkStart w:id="16237" w:name="ET_speaker_6153_8"/>
      <w:r w:rsidRPr="00047CAF">
        <w:rPr>
          <w:rStyle w:val="TagStyle"/>
          <w:rtl/>
        </w:rPr>
        <w:t xml:space="preserve"> &lt;&lt; דובר &gt;&gt; </w:t>
      </w:r>
      <w:bookmarkStart w:id="16238" w:name="_Toc76301946"/>
      <w:r>
        <w:rPr>
          <w:rtl/>
        </w:rPr>
        <w:t>אבי מעוז (הציונות הדתית):</w:t>
      </w:r>
      <w:bookmarkEnd w:id="16238"/>
      <w:r w:rsidRPr="00047CAF">
        <w:rPr>
          <w:rStyle w:val="TagStyle"/>
          <w:rtl/>
        </w:rPr>
        <w:t xml:space="preserve"> &lt;&lt; דובר &gt;&gt;</w:t>
      </w:r>
      <w:r>
        <w:rPr>
          <w:rtl/>
        </w:rPr>
        <w:t xml:space="preserve">   </w:t>
      </w:r>
      <w:bookmarkEnd w:id="16237"/>
    </w:p>
    <w:p w:rsidR="00F532D9" w:rsidRDefault="00F532D9" w:rsidP="00356EAB">
      <w:pPr>
        <w:rPr>
          <w:rtl/>
          <w:lang w:eastAsia="he-IL"/>
        </w:rPr>
      </w:pPr>
    </w:p>
    <w:p w:rsidR="00F532D9" w:rsidRDefault="00F532D9" w:rsidP="001D766A">
      <w:pPr>
        <w:rPr>
          <w:rtl/>
        </w:rPr>
      </w:pPr>
      <w:r>
        <w:rPr>
          <w:rFonts w:hint="cs"/>
          <w:rtl/>
        </w:rPr>
        <w:t xml:space="preserve">אדוני היושב-ראש, כנסת נכבדה, בהצבעה הקודמת חבר כנסת אלחרומי הצביע </w:t>
      </w:r>
      <w:bookmarkStart w:id="16239" w:name="_ETM_Q41_148000"/>
      <w:bookmarkEnd w:id="16239"/>
      <w:r>
        <w:rPr>
          <w:rFonts w:hint="cs"/>
          <w:rtl/>
        </w:rPr>
        <w:t xml:space="preserve">בעד הצעת החוק. כפי שאמר חבר הכנסת טיבי, זאת </w:t>
      </w:r>
      <w:r w:rsidR="003B7227">
        <w:rPr>
          <w:rFonts w:hint="cs"/>
          <w:rtl/>
        </w:rPr>
        <w:t>ה</w:t>
      </w:r>
      <w:r>
        <w:rPr>
          <w:rFonts w:hint="cs"/>
          <w:rtl/>
        </w:rPr>
        <w:t xml:space="preserve">פעם </w:t>
      </w:r>
      <w:r w:rsidR="003B7227">
        <w:rPr>
          <w:rFonts w:hint="cs"/>
          <w:rtl/>
        </w:rPr>
        <w:t>ה</w:t>
      </w:r>
      <w:r>
        <w:rPr>
          <w:rFonts w:hint="cs"/>
          <w:rtl/>
        </w:rPr>
        <w:t xml:space="preserve">ראשונה שחבר כנסת ערבי מהסיעות הערביות מתערב בחוקי גיוס. אז </w:t>
      </w:r>
      <w:bookmarkStart w:id="16240" w:name="_ETM_Q41_164000"/>
      <w:bookmarkStart w:id="16241" w:name="_ETM_Q41_174000"/>
      <w:bookmarkEnd w:id="16240"/>
      <w:bookmarkEnd w:id="16241"/>
      <w:r>
        <w:rPr>
          <w:rFonts w:hint="cs"/>
          <w:rtl/>
        </w:rPr>
        <w:t xml:space="preserve">התפרסם השבוע על חבר כנסת סעיד אלחרומי סיפור. אני רק </w:t>
      </w:r>
      <w:bookmarkStart w:id="16242" w:name="_ETM_Q41_172000"/>
      <w:bookmarkEnd w:id="16242"/>
      <w:r>
        <w:rPr>
          <w:rFonts w:hint="cs"/>
          <w:rtl/>
        </w:rPr>
        <w:t xml:space="preserve">רוצה להקריא מה שכתוב בעיתונות: "זה סיפור על חבר כנסת </w:t>
      </w:r>
      <w:bookmarkStart w:id="16243" w:name="_ETM_Q41_179000"/>
      <w:bookmarkEnd w:id="16243"/>
      <w:r>
        <w:rPr>
          <w:rFonts w:hint="cs"/>
          <w:rtl/>
        </w:rPr>
        <w:t xml:space="preserve">אחד שהצליח לגייס </w:t>
      </w:r>
      <w:bookmarkStart w:id="16244" w:name="_ETM_Q41_180539"/>
      <w:bookmarkEnd w:id="16244"/>
      <w:r>
        <w:rPr>
          <w:rFonts w:hint="cs"/>
          <w:rtl/>
        </w:rPr>
        <w:t xml:space="preserve">משרד ממשלתי </w:t>
      </w:r>
      <w:r>
        <w:rPr>
          <w:rFonts w:hint="eastAsia"/>
          <w:rtl/>
        </w:rPr>
        <w:t xml:space="preserve">– </w:t>
      </w:r>
      <w:r>
        <w:rPr>
          <w:rFonts w:hint="cs"/>
          <w:rtl/>
        </w:rPr>
        <w:t xml:space="preserve">עם השר, </w:t>
      </w:r>
      <w:r>
        <w:rPr>
          <w:rtl/>
        </w:rPr>
        <w:t xml:space="preserve">עם </w:t>
      </w:r>
      <w:bookmarkStart w:id="16245" w:name="_ETM_Q41_180689"/>
      <w:bookmarkEnd w:id="16245"/>
      <w:r>
        <w:rPr>
          <w:rtl/>
        </w:rPr>
        <w:t xml:space="preserve">המנכ"ל </w:t>
      </w:r>
      <w:bookmarkStart w:id="16246" w:name="_ETM_Q41_181199"/>
      <w:bookmarkEnd w:id="16246"/>
      <w:r>
        <w:rPr>
          <w:rtl/>
        </w:rPr>
        <w:t xml:space="preserve">ועם </w:t>
      </w:r>
      <w:bookmarkStart w:id="16247" w:name="_ETM_Q41_181410"/>
      <w:bookmarkEnd w:id="16247"/>
      <w:r>
        <w:rPr>
          <w:rtl/>
        </w:rPr>
        <w:t xml:space="preserve">אנשי </w:t>
      </w:r>
      <w:bookmarkStart w:id="16248" w:name="_ETM_Q41_181709"/>
      <w:bookmarkEnd w:id="16248"/>
      <w:r>
        <w:rPr>
          <w:rtl/>
        </w:rPr>
        <w:t xml:space="preserve">המקצוע </w:t>
      </w:r>
      <w:bookmarkStart w:id="16249" w:name="_ETM_Q41_183650"/>
      <w:bookmarkEnd w:id="16249"/>
      <w:r>
        <w:rPr>
          <w:rFonts w:hint="cs"/>
          <w:rtl/>
        </w:rPr>
        <w:t xml:space="preserve">– </w:t>
      </w:r>
      <w:r>
        <w:rPr>
          <w:rtl/>
        </w:rPr>
        <w:t xml:space="preserve">לטובת </w:t>
      </w:r>
      <w:bookmarkStart w:id="16250" w:name="_ETM_Q41_184430"/>
      <w:bookmarkEnd w:id="16250"/>
      <w:r>
        <w:rPr>
          <w:rtl/>
        </w:rPr>
        <w:t xml:space="preserve">הפסקת </w:t>
      </w:r>
      <w:bookmarkStart w:id="16251" w:name="_ETM_Q41_185090"/>
      <w:bookmarkEnd w:id="16251"/>
      <w:r>
        <w:rPr>
          <w:rtl/>
        </w:rPr>
        <w:t xml:space="preserve">הליך </w:t>
      </w:r>
      <w:bookmarkStart w:id="16252" w:name="_ETM_Q41_185420"/>
      <w:bookmarkEnd w:id="16252"/>
      <w:r>
        <w:rPr>
          <w:rtl/>
        </w:rPr>
        <w:t xml:space="preserve">משפטי </w:t>
      </w:r>
      <w:bookmarkStart w:id="16253" w:name="_ETM_Q41_186080"/>
      <w:bookmarkEnd w:id="16253"/>
      <w:r>
        <w:rPr>
          <w:rtl/>
        </w:rPr>
        <w:t xml:space="preserve">שמנהלת </w:t>
      </w:r>
      <w:bookmarkStart w:id="16254" w:name="_ETM_Q41_186800"/>
      <w:bookmarkEnd w:id="16254"/>
      <w:r>
        <w:rPr>
          <w:rtl/>
        </w:rPr>
        <w:t xml:space="preserve">מדינת </w:t>
      </w:r>
      <w:bookmarkStart w:id="16255" w:name="_ETM_Q41_187309"/>
      <w:bookmarkEnd w:id="16255"/>
      <w:r>
        <w:rPr>
          <w:rtl/>
        </w:rPr>
        <w:t xml:space="preserve">ישראל </w:t>
      </w:r>
      <w:bookmarkStart w:id="16256" w:name="_ETM_Q41_187670"/>
      <w:bookmarkEnd w:id="16256"/>
      <w:r>
        <w:rPr>
          <w:rtl/>
        </w:rPr>
        <w:t xml:space="preserve">נגד </w:t>
      </w:r>
      <w:bookmarkStart w:id="16257" w:name="_ETM_Q41_187939"/>
      <w:bookmarkEnd w:id="16257"/>
      <w:r>
        <w:rPr>
          <w:rtl/>
        </w:rPr>
        <w:t xml:space="preserve">בני </w:t>
      </w:r>
      <w:bookmarkStart w:id="16258" w:name="_ETM_Q41_188150"/>
      <w:bookmarkEnd w:id="16258"/>
      <w:r>
        <w:rPr>
          <w:rtl/>
        </w:rPr>
        <w:t>משפחתו</w:t>
      </w:r>
      <w:r>
        <w:rPr>
          <w:rFonts w:hint="cs"/>
          <w:rtl/>
        </w:rPr>
        <w:t>.</w:t>
      </w:r>
      <w:r>
        <w:rPr>
          <w:rtl/>
        </w:rPr>
        <w:t xml:space="preserve"> </w:t>
      </w:r>
      <w:bookmarkStart w:id="16259" w:name="_ETM_Q41_189820"/>
      <w:bookmarkEnd w:id="16259"/>
      <w:r>
        <w:rPr>
          <w:rtl/>
        </w:rPr>
        <w:t xml:space="preserve">זו </w:t>
      </w:r>
      <w:bookmarkStart w:id="16260" w:name="_ETM_Q41_190000"/>
      <w:bookmarkEnd w:id="16260"/>
      <w:r>
        <w:rPr>
          <w:rtl/>
        </w:rPr>
        <w:t xml:space="preserve">פרשה </w:t>
      </w:r>
      <w:bookmarkStart w:id="16261" w:name="_ETM_Q41_190480"/>
      <w:bookmarkEnd w:id="16261"/>
      <w:r>
        <w:rPr>
          <w:rtl/>
        </w:rPr>
        <w:t xml:space="preserve">שמלמדת </w:t>
      </w:r>
      <w:bookmarkStart w:id="16262" w:name="_ETM_Q41_191320"/>
      <w:bookmarkEnd w:id="16262"/>
      <w:r>
        <w:rPr>
          <w:rtl/>
        </w:rPr>
        <w:t xml:space="preserve">מה </w:t>
      </w:r>
      <w:bookmarkStart w:id="16263" w:name="_ETM_Q41_191500"/>
      <w:bookmarkEnd w:id="16263"/>
      <w:r>
        <w:rPr>
          <w:rtl/>
        </w:rPr>
        <w:t xml:space="preserve">קורה </w:t>
      </w:r>
      <w:bookmarkStart w:id="16264" w:name="_ETM_Q41_191830"/>
      <w:bookmarkEnd w:id="16264"/>
      <w:r>
        <w:rPr>
          <w:rtl/>
        </w:rPr>
        <w:t xml:space="preserve">כשהאינטרסים </w:t>
      </w:r>
      <w:bookmarkStart w:id="16265" w:name="_ETM_Q41_192610"/>
      <w:bookmarkEnd w:id="16265"/>
      <w:r>
        <w:rPr>
          <w:rtl/>
        </w:rPr>
        <w:t xml:space="preserve">הפרטיים </w:t>
      </w:r>
      <w:bookmarkStart w:id="16266" w:name="_ETM_Q41_193119"/>
      <w:bookmarkEnd w:id="16266"/>
      <w:r>
        <w:rPr>
          <w:rtl/>
        </w:rPr>
        <w:t xml:space="preserve">והציבוריים </w:t>
      </w:r>
      <w:bookmarkStart w:id="16267" w:name="_ETM_Q41_193809"/>
      <w:bookmarkEnd w:id="16267"/>
      <w:r>
        <w:rPr>
          <w:rtl/>
        </w:rPr>
        <w:t>מתערבבים</w:t>
      </w:r>
      <w:r>
        <w:rPr>
          <w:rFonts w:hint="cs"/>
          <w:rtl/>
        </w:rPr>
        <w:t>,</w:t>
      </w:r>
      <w:r>
        <w:rPr>
          <w:rtl/>
        </w:rPr>
        <w:t xml:space="preserve"> </w:t>
      </w:r>
      <w:bookmarkStart w:id="16268" w:name="_ETM_Q41_195260"/>
      <w:bookmarkEnd w:id="16268"/>
      <w:r>
        <w:rPr>
          <w:rtl/>
        </w:rPr>
        <w:t>וכ</w:t>
      </w:r>
      <w:r>
        <w:rPr>
          <w:rFonts w:hint="cs"/>
          <w:rtl/>
        </w:rPr>
        <w:t>שאין</w:t>
      </w:r>
      <w:r>
        <w:rPr>
          <w:rtl/>
        </w:rPr>
        <w:t xml:space="preserve"> </w:t>
      </w:r>
      <w:bookmarkStart w:id="16269" w:name="_ETM_Q41_196100"/>
      <w:bookmarkEnd w:id="16269"/>
      <w:r>
        <w:rPr>
          <w:rtl/>
        </w:rPr>
        <w:t xml:space="preserve">איש </w:t>
      </w:r>
      <w:bookmarkStart w:id="16270" w:name="_ETM_Q41_196400"/>
      <w:bookmarkEnd w:id="16270"/>
      <w:r>
        <w:rPr>
          <w:rtl/>
        </w:rPr>
        <w:t xml:space="preserve">בכל </w:t>
      </w:r>
      <w:bookmarkStart w:id="16271" w:name="_ETM_Q41_196789"/>
      <w:bookmarkEnd w:id="16271"/>
      <w:r>
        <w:rPr>
          <w:rtl/>
        </w:rPr>
        <w:t xml:space="preserve">שרשרת </w:t>
      </w:r>
      <w:bookmarkStart w:id="16272" w:name="_ETM_Q41_197420"/>
      <w:bookmarkEnd w:id="16272"/>
      <w:r>
        <w:rPr>
          <w:rtl/>
        </w:rPr>
        <w:t xml:space="preserve">המזון </w:t>
      </w:r>
      <w:bookmarkStart w:id="16273" w:name="_ETM_Q41_197930"/>
      <w:bookmarkEnd w:id="16273"/>
      <w:r>
        <w:rPr>
          <w:rtl/>
        </w:rPr>
        <w:t xml:space="preserve">שיודע </w:t>
      </w:r>
      <w:bookmarkStart w:id="16274" w:name="_ETM_Q41_198410"/>
      <w:bookmarkEnd w:id="16274"/>
      <w:r>
        <w:rPr>
          <w:rtl/>
        </w:rPr>
        <w:t xml:space="preserve">להרים </w:t>
      </w:r>
      <w:bookmarkStart w:id="16275" w:name="_ETM_Q41_198860"/>
      <w:bookmarkEnd w:id="16275"/>
      <w:r>
        <w:rPr>
          <w:rtl/>
        </w:rPr>
        <w:t xml:space="preserve">דגל </w:t>
      </w:r>
      <w:bookmarkStart w:id="16276" w:name="_ETM_Q41_199220"/>
      <w:bookmarkEnd w:id="16276"/>
      <w:r>
        <w:rPr>
          <w:rtl/>
        </w:rPr>
        <w:t xml:space="preserve">אדום </w:t>
      </w:r>
      <w:bookmarkStart w:id="16277" w:name="_ETM_Q41_199550"/>
      <w:bookmarkEnd w:id="16277"/>
      <w:r>
        <w:rPr>
          <w:rtl/>
        </w:rPr>
        <w:t>ולה</w:t>
      </w:r>
      <w:r>
        <w:rPr>
          <w:rFonts w:hint="cs"/>
          <w:rtl/>
        </w:rPr>
        <w:t>בהיר</w:t>
      </w:r>
      <w:r>
        <w:rPr>
          <w:rtl/>
        </w:rPr>
        <w:t xml:space="preserve"> </w:t>
      </w:r>
      <w:bookmarkStart w:id="16278" w:name="_ETM_Q41_200000"/>
      <w:bookmarkEnd w:id="16278"/>
      <w:r>
        <w:rPr>
          <w:rtl/>
        </w:rPr>
        <w:t xml:space="preserve">שמשהו </w:t>
      </w:r>
      <w:bookmarkStart w:id="16279" w:name="_ETM_Q41_200600"/>
      <w:bookmarkEnd w:id="16279"/>
      <w:r>
        <w:rPr>
          <w:rtl/>
        </w:rPr>
        <w:t>כ</w:t>
      </w:r>
      <w:r>
        <w:rPr>
          <w:rFonts w:hint="cs"/>
          <w:rtl/>
        </w:rPr>
        <w:t>א</w:t>
      </w:r>
      <w:r>
        <w:rPr>
          <w:rtl/>
        </w:rPr>
        <w:t xml:space="preserve">ן </w:t>
      </w:r>
      <w:bookmarkStart w:id="16280" w:name="_ETM_Q41_201769"/>
      <w:bookmarkEnd w:id="16280"/>
      <w:r>
        <w:rPr>
          <w:rtl/>
        </w:rPr>
        <w:t xml:space="preserve">איננו </w:t>
      </w:r>
      <w:bookmarkStart w:id="16281" w:name="_ETM_Q41_202279"/>
      <w:bookmarkEnd w:id="16281"/>
      <w:r>
        <w:rPr>
          <w:rtl/>
        </w:rPr>
        <w:t>תקין</w:t>
      </w:r>
      <w:r>
        <w:rPr>
          <w:rFonts w:hint="cs"/>
          <w:rtl/>
        </w:rPr>
        <w:t>."</w:t>
      </w:r>
    </w:p>
    <w:p w:rsidR="00F532D9" w:rsidRDefault="00F532D9" w:rsidP="001D766A">
      <w:pPr>
        <w:rPr>
          <w:rtl/>
        </w:rPr>
      </w:pPr>
      <w:bookmarkStart w:id="16282" w:name="_ETM_Q41_205000"/>
      <w:bookmarkEnd w:id="16282"/>
    </w:p>
    <w:p w:rsidR="00F532D9" w:rsidRDefault="00F532D9" w:rsidP="001D766A">
      <w:pPr>
        <w:rPr>
          <w:rtl/>
        </w:rPr>
      </w:pPr>
      <w:bookmarkStart w:id="16283" w:name="_ETM_Q41_206000"/>
      <w:bookmarkStart w:id="16284" w:name="_ETM_Q41_204450"/>
      <w:bookmarkEnd w:id="16283"/>
      <w:bookmarkEnd w:id="16284"/>
      <w:r>
        <w:rPr>
          <w:rFonts w:hint="cs"/>
          <w:rtl/>
        </w:rPr>
        <w:t>"</w:t>
      </w:r>
      <w:r>
        <w:rPr>
          <w:rtl/>
        </w:rPr>
        <w:t xml:space="preserve">לפני </w:t>
      </w:r>
      <w:bookmarkStart w:id="16285" w:name="_ETM_Q41_204780"/>
      <w:bookmarkEnd w:id="16285"/>
      <w:r>
        <w:rPr>
          <w:rtl/>
        </w:rPr>
        <w:t xml:space="preserve">כשנתיים </w:t>
      </w:r>
      <w:bookmarkStart w:id="16286" w:name="_ETM_Q41_205560"/>
      <w:bookmarkEnd w:id="16286"/>
      <w:r>
        <w:rPr>
          <w:rtl/>
        </w:rPr>
        <w:t xml:space="preserve">אושרה </w:t>
      </w:r>
      <w:bookmarkStart w:id="16287" w:name="_ETM_Q41_205950"/>
      <w:bookmarkEnd w:id="16287"/>
      <w:r>
        <w:rPr>
          <w:rtl/>
        </w:rPr>
        <w:t>ת</w:t>
      </w:r>
      <w:r>
        <w:rPr>
          <w:rFonts w:hint="cs"/>
          <w:rtl/>
        </w:rPr>
        <w:t>ו</w:t>
      </w:r>
      <w:r>
        <w:rPr>
          <w:rtl/>
        </w:rPr>
        <w:t xml:space="preserve">כנית </w:t>
      </w:r>
      <w:bookmarkStart w:id="16288" w:name="_ETM_Q41_206400"/>
      <w:bookmarkEnd w:id="16288"/>
      <w:r>
        <w:rPr>
          <w:rtl/>
        </w:rPr>
        <w:t xml:space="preserve">המתאר </w:t>
      </w:r>
      <w:bookmarkStart w:id="16289" w:name="_ETM_Q41_206880"/>
      <w:bookmarkEnd w:id="16289"/>
      <w:r>
        <w:rPr>
          <w:rtl/>
        </w:rPr>
        <w:t xml:space="preserve">החדשה </w:t>
      </w:r>
      <w:bookmarkStart w:id="16290" w:name="_ETM_Q41_207450"/>
      <w:bookmarkEnd w:id="16290"/>
      <w:r>
        <w:rPr>
          <w:rtl/>
        </w:rPr>
        <w:t xml:space="preserve">של </w:t>
      </w:r>
      <w:bookmarkStart w:id="16291" w:name="_ETM_Q41_207600"/>
      <w:bookmarkEnd w:id="16291"/>
      <w:r>
        <w:rPr>
          <w:rtl/>
        </w:rPr>
        <w:t xml:space="preserve">המועצה </w:t>
      </w:r>
      <w:bookmarkStart w:id="16292" w:name="_ETM_Q41_208110"/>
      <w:bookmarkEnd w:id="16292"/>
      <w:r>
        <w:rPr>
          <w:rtl/>
        </w:rPr>
        <w:t xml:space="preserve">המקומית </w:t>
      </w:r>
      <w:bookmarkStart w:id="16293" w:name="_ETM_Q41_208710"/>
      <w:bookmarkEnd w:id="16293"/>
      <w:r>
        <w:rPr>
          <w:rtl/>
        </w:rPr>
        <w:t xml:space="preserve">שגב </w:t>
      </w:r>
      <w:bookmarkStart w:id="16294" w:name="_ETM_Q41_209100"/>
      <w:bookmarkEnd w:id="16294"/>
      <w:r>
        <w:rPr>
          <w:rtl/>
        </w:rPr>
        <w:t>שלום</w:t>
      </w:r>
      <w:r>
        <w:rPr>
          <w:rFonts w:hint="cs"/>
          <w:rtl/>
        </w:rPr>
        <w:t>,</w:t>
      </w:r>
      <w:r>
        <w:rPr>
          <w:rtl/>
        </w:rPr>
        <w:t xml:space="preserve"> </w:t>
      </w:r>
      <w:bookmarkStart w:id="16295" w:name="_ETM_Q41_209610"/>
      <w:bookmarkEnd w:id="16295"/>
      <w:r>
        <w:rPr>
          <w:rFonts w:hint="cs"/>
          <w:rtl/>
        </w:rPr>
        <w:t>כ</w:t>
      </w:r>
      <w:r>
        <w:rPr>
          <w:rtl/>
        </w:rPr>
        <w:t xml:space="preserve">שבמערבה </w:t>
      </w:r>
      <w:bookmarkStart w:id="16296" w:name="_ETM_Q41_210750"/>
      <w:bookmarkEnd w:id="16296"/>
      <w:r>
        <w:rPr>
          <w:rtl/>
        </w:rPr>
        <w:t xml:space="preserve">מתוכננת </w:t>
      </w:r>
      <w:bookmarkStart w:id="16297" w:name="_ETM_Q41_211439"/>
      <w:bookmarkEnd w:id="16297"/>
      <w:r>
        <w:rPr>
          <w:rtl/>
        </w:rPr>
        <w:t xml:space="preserve">שכונה </w:t>
      </w:r>
      <w:bookmarkStart w:id="16298" w:name="_ETM_Q41_211800"/>
      <w:bookmarkEnd w:id="16298"/>
      <w:r>
        <w:rPr>
          <w:rtl/>
        </w:rPr>
        <w:t xml:space="preserve">חדשה </w:t>
      </w:r>
      <w:bookmarkStart w:id="16299" w:name="_ETM_Q41_212250"/>
      <w:bookmarkEnd w:id="16299"/>
      <w:r>
        <w:rPr>
          <w:rtl/>
        </w:rPr>
        <w:t>וגדולה</w:t>
      </w:r>
      <w:r>
        <w:rPr>
          <w:rFonts w:hint="cs"/>
          <w:rtl/>
        </w:rPr>
        <w:t>.</w:t>
      </w:r>
      <w:r>
        <w:rPr>
          <w:rtl/>
        </w:rPr>
        <w:t xml:space="preserve"> </w:t>
      </w:r>
      <w:bookmarkStart w:id="16300" w:name="_ETM_Q41_213530"/>
      <w:bookmarkEnd w:id="16300"/>
      <w:r>
        <w:rPr>
          <w:rtl/>
        </w:rPr>
        <w:t xml:space="preserve">השכונה </w:t>
      </w:r>
      <w:bookmarkStart w:id="16301" w:name="_ETM_Q41_213979"/>
      <w:bookmarkEnd w:id="16301"/>
      <w:r>
        <w:rPr>
          <w:rtl/>
        </w:rPr>
        <w:t>הז</w:t>
      </w:r>
      <w:r>
        <w:rPr>
          <w:rFonts w:hint="cs"/>
          <w:rtl/>
        </w:rPr>
        <w:t>את</w:t>
      </w:r>
      <w:r>
        <w:rPr>
          <w:rtl/>
        </w:rPr>
        <w:t xml:space="preserve"> </w:t>
      </w:r>
      <w:bookmarkStart w:id="16302" w:name="_ETM_Q41_214219"/>
      <w:bookmarkEnd w:id="16302"/>
      <w:r>
        <w:rPr>
          <w:rtl/>
        </w:rPr>
        <w:t xml:space="preserve">אמורה </w:t>
      </w:r>
      <w:bookmarkStart w:id="16303" w:name="_ETM_Q41_214640"/>
      <w:bookmarkEnd w:id="16303"/>
      <w:r>
        <w:rPr>
          <w:rtl/>
        </w:rPr>
        <w:t xml:space="preserve">להעניק </w:t>
      </w:r>
      <w:bookmarkStart w:id="16304" w:name="_ETM_Q41_215059"/>
      <w:bookmarkEnd w:id="16304"/>
      <w:r>
        <w:rPr>
          <w:rtl/>
        </w:rPr>
        <w:t xml:space="preserve">פתרונות </w:t>
      </w:r>
      <w:bookmarkStart w:id="16305" w:name="_ETM_Q41_215570"/>
      <w:bookmarkEnd w:id="16305"/>
      <w:r>
        <w:rPr>
          <w:rtl/>
        </w:rPr>
        <w:t xml:space="preserve">דיור </w:t>
      </w:r>
      <w:bookmarkStart w:id="16306" w:name="_ETM_Q41_215960"/>
      <w:bookmarkEnd w:id="16306"/>
      <w:r>
        <w:rPr>
          <w:rFonts w:hint="cs"/>
          <w:rtl/>
        </w:rPr>
        <w:t>ל</w:t>
      </w:r>
      <w:r>
        <w:rPr>
          <w:rtl/>
        </w:rPr>
        <w:t xml:space="preserve">כ-15 </w:t>
      </w:r>
      <w:bookmarkStart w:id="16307" w:name="_ETM_Q41_216859"/>
      <w:bookmarkEnd w:id="16307"/>
      <w:r>
        <w:rPr>
          <w:rFonts w:hint="cs"/>
          <w:rtl/>
        </w:rPr>
        <w:t xml:space="preserve">אלף </w:t>
      </w:r>
      <w:r>
        <w:rPr>
          <w:rtl/>
        </w:rPr>
        <w:t>בדואים</w:t>
      </w:r>
      <w:r>
        <w:rPr>
          <w:rFonts w:hint="cs"/>
          <w:rtl/>
        </w:rPr>
        <w:t>,</w:t>
      </w:r>
      <w:r>
        <w:rPr>
          <w:rtl/>
        </w:rPr>
        <w:t xml:space="preserve"> </w:t>
      </w:r>
      <w:bookmarkStart w:id="16308" w:name="_ETM_Q41_217909"/>
      <w:bookmarkEnd w:id="16308"/>
      <w:r>
        <w:rPr>
          <w:rtl/>
        </w:rPr>
        <w:t>אל</w:t>
      </w:r>
      <w:r>
        <w:rPr>
          <w:rFonts w:hint="cs"/>
          <w:rtl/>
        </w:rPr>
        <w:t>א</w:t>
      </w:r>
      <w:r>
        <w:rPr>
          <w:rtl/>
        </w:rPr>
        <w:t xml:space="preserve"> </w:t>
      </w:r>
      <w:bookmarkStart w:id="16309" w:name="_ETM_Q41_218120"/>
      <w:bookmarkEnd w:id="16309"/>
      <w:r>
        <w:rPr>
          <w:rtl/>
        </w:rPr>
        <w:t xml:space="preserve">שכבר </w:t>
      </w:r>
      <w:bookmarkStart w:id="16310" w:name="_ETM_Q41_218600"/>
      <w:bookmarkEnd w:id="16310"/>
      <w:r>
        <w:rPr>
          <w:rtl/>
        </w:rPr>
        <w:t xml:space="preserve">מתחילת </w:t>
      </w:r>
      <w:bookmarkStart w:id="16311" w:name="_ETM_Q41_219229"/>
      <w:bookmarkEnd w:id="16311"/>
      <w:r>
        <w:rPr>
          <w:rtl/>
        </w:rPr>
        <w:t xml:space="preserve">הדרך </w:t>
      </w:r>
      <w:bookmarkStart w:id="16312" w:name="_ETM_Q41_219589"/>
      <w:bookmarkEnd w:id="16312"/>
      <w:r>
        <w:rPr>
          <w:rtl/>
        </w:rPr>
        <w:t xml:space="preserve">היה </w:t>
      </w:r>
      <w:bookmarkStart w:id="16313" w:name="_ETM_Q41_219739"/>
      <w:bookmarkEnd w:id="16313"/>
      <w:r>
        <w:rPr>
          <w:rtl/>
        </w:rPr>
        <w:t xml:space="preserve">ברור </w:t>
      </w:r>
      <w:bookmarkStart w:id="16314" w:name="_ETM_Q41_220010"/>
      <w:bookmarkEnd w:id="16314"/>
      <w:r>
        <w:rPr>
          <w:rtl/>
        </w:rPr>
        <w:t xml:space="preserve">שיש </w:t>
      </w:r>
      <w:bookmarkStart w:id="16315" w:name="_ETM_Q41_220339"/>
      <w:bookmarkEnd w:id="16315"/>
      <w:r>
        <w:rPr>
          <w:rtl/>
        </w:rPr>
        <w:t xml:space="preserve">איתה </w:t>
      </w:r>
      <w:bookmarkStart w:id="16316" w:name="_ETM_Q41_220640"/>
      <w:bookmarkEnd w:id="16316"/>
      <w:r>
        <w:rPr>
          <w:rtl/>
        </w:rPr>
        <w:t xml:space="preserve">בעיה </w:t>
      </w:r>
      <w:bookmarkStart w:id="16317" w:name="_ETM_Q41_221000"/>
      <w:bookmarkEnd w:id="16317"/>
      <w:r>
        <w:rPr>
          <w:rtl/>
        </w:rPr>
        <w:t>קטנה</w:t>
      </w:r>
      <w:r>
        <w:rPr>
          <w:rFonts w:hint="cs"/>
          <w:rtl/>
        </w:rPr>
        <w:t>,</w:t>
      </w:r>
      <w:r>
        <w:rPr>
          <w:rtl/>
        </w:rPr>
        <w:t xml:space="preserve"> </w:t>
      </w:r>
      <w:bookmarkStart w:id="16318" w:name="_ETM_Q41_223770"/>
      <w:bookmarkEnd w:id="16318"/>
      <w:r>
        <w:rPr>
          <w:rtl/>
        </w:rPr>
        <w:t xml:space="preserve">משום </w:t>
      </w:r>
      <w:bookmarkStart w:id="16319" w:name="_ETM_Q41_224159"/>
      <w:bookmarkEnd w:id="16319"/>
      <w:r>
        <w:rPr>
          <w:rtl/>
        </w:rPr>
        <w:t xml:space="preserve">שעל </w:t>
      </w:r>
      <w:bookmarkStart w:id="16320" w:name="_ETM_Q41_224370"/>
      <w:bookmarkEnd w:id="16320"/>
      <w:r>
        <w:rPr>
          <w:rtl/>
        </w:rPr>
        <w:t xml:space="preserve">מנת </w:t>
      </w:r>
      <w:bookmarkStart w:id="16321" w:name="_ETM_Q41_224670"/>
      <w:bookmarkEnd w:id="16321"/>
      <w:r>
        <w:rPr>
          <w:rtl/>
        </w:rPr>
        <w:t xml:space="preserve">שניתן </w:t>
      </w:r>
      <w:bookmarkStart w:id="16322" w:name="_ETM_Q41_225120"/>
      <w:bookmarkEnd w:id="16322"/>
      <w:r>
        <w:rPr>
          <w:rtl/>
        </w:rPr>
        <w:t xml:space="preserve">יהיה </w:t>
      </w:r>
      <w:bookmarkStart w:id="16323" w:name="_ETM_Q41_225300"/>
      <w:bookmarkEnd w:id="16323"/>
      <w:r>
        <w:rPr>
          <w:rtl/>
        </w:rPr>
        <w:t xml:space="preserve">לפתח </w:t>
      </w:r>
      <w:bookmarkStart w:id="16324" w:name="_ETM_Q41_225840"/>
      <w:bookmarkEnd w:id="16324"/>
      <w:r>
        <w:rPr>
          <w:rtl/>
        </w:rPr>
        <w:t>אותה</w:t>
      </w:r>
      <w:r>
        <w:rPr>
          <w:rFonts w:hint="cs"/>
          <w:rtl/>
        </w:rPr>
        <w:t>,</w:t>
      </w:r>
      <w:r>
        <w:rPr>
          <w:rtl/>
        </w:rPr>
        <w:t xml:space="preserve"> </w:t>
      </w:r>
      <w:bookmarkStart w:id="16325" w:name="_ETM_Q41_226110"/>
      <w:bookmarkEnd w:id="16325"/>
      <w:r>
        <w:rPr>
          <w:rtl/>
        </w:rPr>
        <w:t>י</w:t>
      </w:r>
      <w:r>
        <w:rPr>
          <w:rFonts w:hint="cs"/>
          <w:rtl/>
        </w:rPr>
        <w:t>ש</w:t>
      </w:r>
      <w:r>
        <w:rPr>
          <w:rtl/>
        </w:rPr>
        <w:t xml:space="preserve"> </w:t>
      </w:r>
      <w:bookmarkStart w:id="16326" w:name="_ETM_Q41_226229"/>
      <w:bookmarkEnd w:id="16326"/>
      <w:r>
        <w:rPr>
          <w:rtl/>
        </w:rPr>
        <w:t xml:space="preserve">צורך </w:t>
      </w:r>
      <w:bookmarkStart w:id="16327" w:name="_ETM_Q41_226590"/>
      <w:bookmarkEnd w:id="16327"/>
      <w:r>
        <w:rPr>
          <w:rtl/>
        </w:rPr>
        <w:t xml:space="preserve">להזיז </w:t>
      </w:r>
      <w:bookmarkStart w:id="16328" w:name="_ETM_Q41_227010"/>
      <w:bookmarkEnd w:id="16328"/>
      <w:r>
        <w:rPr>
          <w:rtl/>
        </w:rPr>
        <w:t xml:space="preserve">ממקומם </w:t>
      </w:r>
      <w:bookmarkStart w:id="16329" w:name="_ETM_Q41_227610"/>
      <w:bookmarkEnd w:id="16329"/>
      <w:r>
        <w:rPr>
          <w:rtl/>
        </w:rPr>
        <w:t xml:space="preserve">בדואים </w:t>
      </w:r>
      <w:bookmarkStart w:id="16330" w:name="_ETM_Q41_228270"/>
      <w:bookmarkEnd w:id="16330"/>
      <w:r>
        <w:rPr>
          <w:rtl/>
        </w:rPr>
        <w:t xml:space="preserve">שפלשו </w:t>
      </w:r>
      <w:bookmarkStart w:id="16331" w:name="_ETM_Q41_228900"/>
      <w:bookmarkEnd w:id="16331"/>
      <w:r>
        <w:rPr>
          <w:rtl/>
        </w:rPr>
        <w:t xml:space="preserve">אל </w:t>
      </w:r>
      <w:bookmarkStart w:id="16332" w:name="_ETM_Q41_229020"/>
      <w:bookmarkEnd w:id="16332"/>
      <w:r>
        <w:rPr>
          <w:rtl/>
        </w:rPr>
        <w:t xml:space="preserve">השטחים </w:t>
      </w:r>
      <w:bookmarkStart w:id="16333" w:name="_ETM_Q41_229500"/>
      <w:bookmarkEnd w:id="16333"/>
      <w:r>
        <w:rPr>
          <w:rtl/>
        </w:rPr>
        <w:t xml:space="preserve">המתוכננים </w:t>
      </w:r>
      <w:bookmarkStart w:id="16334" w:name="_ETM_Q41_230190"/>
      <w:bookmarkEnd w:id="16334"/>
      <w:r>
        <w:rPr>
          <w:rtl/>
        </w:rPr>
        <w:t>לבנייה</w:t>
      </w:r>
      <w:r>
        <w:rPr>
          <w:rFonts w:hint="cs"/>
          <w:rtl/>
        </w:rPr>
        <w:t>.</w:t>
      </w:r>
      <w:r>
        <w:rPr>
          <w:rtl/>
        </w:rPr>
        <w:t xml:space="preserve"> </w:t>
      </w:r>
      <w:bookmarkStart w:id="16335" w:name="_ETM_Q41_230790"/>
      <w:bookmarkEnd w:id="16335"/>
      <w:r>
        <w:rPr>
          <w:rtl/>
        </w:rPr>
        <w:t xml:space="preserve">בין </w:t>
      </w:r>
      <w:bookmarkStart w:id="16336" w:name="_ETM_Q41_231000"/>
      <w:bookmarkEnd w:id="16336"/>
      <w:r>
        <w:rPr>
          <w:rtl/>
        </w:rPr>
        <w:t xml:space="preserve">הפולשים </w:t>
      </w:r>
      <w:bookmarkStart w:id="16337" w:name="_ETM_Q41_232409"/>
      <w:bookmarkEnd w:id="16337"/>
      <w:r>
        <w:rPr>
          <w:rFonts w:hint="cs"/>
          <w:rtl/>
        </w:rPr>
        <w:t xml:space="preserve">– </w:t>
      </w:r>
      <w:r>
        <w:rPr>
          <w:rtl/>
        </w:rPr>
        <w:t xml:space="preserve">כך </w:t>
      </w:r>
      <w:bookmarkStart w:id="16338" w:name="_ETM_Q41_232769"/>
      <w:bookmarkEnd w:id="16338"/>
      <w:r>
        <w:rPr>
          <w:rtl/>
        </w:rPr>
        <w:t xml:space="preserve">בדיוק </w:t>
      </w:r>
      <w:bookmarkStart w:id="16339" w:name="_ETM_Q41_233219"/>
      <w:bookmarkEnd w:id="16339"/>
      <w:r>
        <w:rPr>
          <w:rtl/>
        </w:rPr>
        <w:t xml:space="preserve">רואה </w:t>
      </w:r>
      <w:bookmarkStart w:id="16340" w:name="_ETM_Q41_233399"/>
      <w:bookmarkEnd w:id="16340"/>
      <w:r>
        <w:rPr>
          <w:rtl/>
        </w:rPr>
        <w:t xml:space="preserve">אותם </w:t>
      </w:r>
      <w:bookmarkStart w:id="16341" w:name="_ETM_Q41_233699"/>
      <w:bookmarkEnd w:id="16341"/>
      <w:r>
        <w:rPr>
          <w:rtl/>
        </w:rPr>
        <w:t xml:space="preserve">רשות </w:t>
      </w:r>
      <w:bookmarkStart w:id="16342" w:name="_ETM_Q41_234030"/>
      <w:bookmarkEnd w:id="16342"/>
      <w:r>
        <w:rPr>
          <w:rtl/>
        </w:rPr>
        <w:t xml:space="preserve">מקרקעי </w:t>
      </w:r>
      <w:bookmarkStart w:id="16343" w:name="_ETM_Q41_234539"/>
      <w:bookmarkEnd w:id="16343"/>
      <w:r>
        <w:rPr>
          <w:rtl/>
        </w:rPr>
        <w:t xml:space="preserve">ישראל </w:t>
      </w:r>
      <w:bookmarkStart w:id="16344" w:name="_ETM_Q41_234960"/>
      <w:bookmarkEnd w:id="16344"/>
      <w:r>
        <w:rPr>
          <w:rFonts w:hint="cs"/>
          <w:rtl/>
        </w:rPr>
        <w:t xml:space="preserve">– </w:t>
      </w:r>
      <w:r>
        <w:rPr>
          <w:rtl/>
        </w:rPr>
        <w:t xml:space="preserve">נמצאים </w:t>
      </w:r>
      <w:bookmarkStart w:id="16345" w:name="_ETM_Q41_235440"/>
      <w:bookmarkEnd w:id="16345"/>
      <w:r>
        <w:rPr>
          <w:rtl/>
        </w:rPr>
        <w:t xml:space="preserve">גם </w:t>
      </w:r>
      <w:bookmarkStart w:id="16346" w:name="_ETM_Q41_235649"/>
      <w:bookmarkEnd w:id="16346"/>
      <w:r>
        <w:rPr>
          <w:rtl/>
        </w:rPr>
        <w:t xml:space="preserve">בני </w:t>
      </w:r>
      <w:bookmarkStart w:id="16347" w:name="_ETM_Q41_235829"/>
      <w:bookmarkEnd w:id="16347"/>
      <w:r>
        <w:rPr>
          <w:rtl/>
        </w:rPr>
        <w:t xml:space="preserve">משפחתו </w:t>
      </w:r>
      <w:bookmarkStart w:id="16348" w:name="_ETM_Q41_236999"/>
      <w:bookmarkEnd w:id="16348"/>
      <w:r>
        <w:rPr>
          <w:rtl/>
        </w:rPr>
        <w:t xml:space="preserve">הקרובים </w:t>
      </w:r>
      <w:bookmarkStart w:id="16349" w:name="_ETM_Q41_237719"/>
      <w:bookmarkEnd w:id="16349"/>
      <w:r>
        <w:rPr>
          <w:rtl/>
        </w:rPr>
        <w:t xml:space="preserve">של </w:t>
      </w:r>
      <w:bookmarkStart w:id="16350" w:name="_ETM_Q41_237960"/>
      <w:bookmarkEnd w:id="16350"/>
      <w:r>
        <w:rPr>
          <w:rtl/>
        </w:rPr>
        <w:t>ח</w:t>
      </w:r>
      <w:r>
        <w:rPr>
          <w:rFonts w:hint="cs"/>
          <w:rtl/>
        </w:rPr>
        <w:t>"כ</w:t>
      </w:r>
      <w:r>
        <w:rPr>
          <w:rtl/>
        </w:rPr>
        <w:t xml:space="preserve"> </w:t>
      </w:r>
      <w:bookmarkStart w:id="16351" w:name="_ETM_Q41_238649"/>
      <w:bookmarkEnd w:id="16351"/>
      <w:r>
        <w:rPr>
          <w:rtl/>
        </w:rPr>
        <w:t xml:space="preserve">סעיד </w:t>
      </w:r>
      <w:bookmarkStart w:id="16352" w:name="_ETM_Q41_238890"/>
      <w:bookmarkEnd w:id="16352"/>
      <w:r>
        <w:rPr>
          <w:rtl/>
        </w:rPr>
        <w:t>אלחרומי</w:t>
      </w:r>
      <w:r>
        <w:rPr>
          <w:rFonts w:hint="cs"/>
          <w:rtl/>
        </w:rPr>
        <w:t>,</w:t>
      </w:r>
      <w:r>
        <w:rPr>
          <w:rtl/>
        </w:rPr>
        <w:t xml:space="preserve"> </w:t>
      </w:r>
      <w:bookmarkStart w:id="16353" w:name="_ETM_Q41_240140"/>
      <w:bookmarkEnd w:id="16353"/>
      <w:r>
        <w:rPr>
          <w:rFonts w:hint="cs"/>
          <w:rtl/>
        </w:rPr>
        <w:t>כש</w:t>
      </w:r>
      <w:r>
        <w:rPr>
          <w:rtl/>
        </w:rPr>
        <w:t xml:space="preserve">בחלק </w:t>
      </w:r>
      <w:bookmarkStart w:id="16354" w:name="_ETM_Q41_240829"/>
      <w:bookmarkEnd w:id="16354"/>
      <w:r>
        <w:rPr>
          <w:rtl/>
        </w:rPr>
        <w:t xml:space="preserve">מהזמן </w:t>
      </w:r>
      <w:bookmarkStart w:id="16355" w:name="_ETM_Q41_241429"/>
      <w:bookmarkEnd w:id="16355"/>
      <w:r>
        <w:rPr>
          <w:rtl/>
        </w:rPr>
        <w:t xml:space="preserve">גם </w:t>
      </w:r>
      <w:bookmarkStart w:id="16356" w:name="_ETM_Q41_241699"/>
      <w:bookmarkEnd w:id="16356"/>
      <w:r>
        <w:rPr>
          <w:rtl/>
        </w:rPr>
        <w:t xml:space="preserve">חבר </w:t>
      </w:r>
      <w:bookmarkStart w:id="16357" w:name="_ETM_Q41_242089"/>
      <w:bookmarkEnd w:id="16357"/>
      <w:r>
        <w:rPr>
          <w:rtl/>
        </w:rPr>
        <w:t xml:space="preserve">הכנסת </w:t>
      </w:r>
      <w:bookmarkStart w:id="16358" w:name="_ETM_Q41_242480"/>
      <w:bookmarkEnd w:id="16358"/>
      <w:r>
        <w:rPr>
          <w:rtl/>
        </w:rPr>
        <w:t xml:space="preserve">בעצמו </w:t>
      </w:r>
      <w:bookmarkStart w:id="16359" w:name="_ETM_Q41_243050"/>
      <w:bookmarkEnd w:id="16359"/>
      <w:r>
        <w:rPr>
          <w:rtl/>
        </w:rPr>
        <w:t xml:space="preserve">מתגורר </w:t>
      </w:r>
      <w:bookmarkStart w:id="16360" w:name="_ETM_Q41_243679"/>
      <w:bookmarkEnd w:id="16360"/>
      <w:r>
        <w:rPr>
          <w:rtl/>
        </w:rPr>
        <w:t xml:space="preserve">בשטח </w:t>
      </w:r>
      <w:bookmarkStart w:id="16361" w:name="_ETM_Q41_244250"/>
      <w:bookmarkEnd w:id="16361"/>
      <w:r>
        <w:rPr>
          <w:rtl/>
        </w:rPr>
        <w:t>הפלישה</w:t>
      </w:r>
      <w:r>
        <w:rPr>
          <w:rFonts w:hint="cs"/>
          <w:rtl/>
        </w:rPr>
        <w:t>."</w:t>
      </w:r>
    </w:p>
    <w:p w:rsidR="00F532D9" w:rsidRDefault="00F532D9" w:rsidP="001D766A">
      <w:pPr>
        <w:rPr>
          <w:rtl/>
        </w:rPr>
      </w:pPr>
    </w:p>
    <w:p w:rsidR="00F532D9" w:rsidRDefault="00F532D9" w:rsidP="001D766A">
      <w:pPr>
        <w:rPr>
          <w:rtl/>
        </w:rPr>
      </w:pPr>
      <w:bookmarkStart w:id="16362" w:name="_ETM_Q41_246000"/>
      <w:bookmarkStart w:id="16363" w:name="_ETM_Q41_247189"/>
      <w:bookmarkEnd w:id="16362"/>
      <w:bookmarkEnd w:id="16363"/>
      <w:r>
        <w:rPr>
          <w:rFonts w:hint="cs"/>
          <w:rtl/>
        </w:rPr>
        <w:t>"</w:t>
      </w:r>
      <w:r>
        <w:rPr>
          <w:rtl/>
        </w:rPr>
        <w:t xml:space="preserve">חלק </w:t>
      </w:r>
      <w:bookmarkStart w:id="16364" w:name="_ETM_Q41_247549"/>
      <w:bookmarkEnd w:id="16364"/>
      <w:r>
        <w:rPr>
          <w:rtl/>
        </w:rPr>
        <w:t xml:space="preserve">מהעובדות </w:t>
      </w:r>
      <w:bookmarkStart w:id="16365" w:name="_ETM_Q41_248060"/>
      <w:bookmarkEnd w:id="16365"/>
      <w:r>
        <w:rPr>
          <w:rtl/>
        </w:rPr>
        <w:t xml:space="preserve">שיתוארו </w:t>
      </w:r>
      <w:bookmarkStart w:id="16366" w:name="_ETM_Q41_248720"/>
      <w:bookmarkEnd w:id="16366"/>
      <w:r>
        <w:rPr>
          <w:rtl/>
        </w:rPr>
        <w:t>כ</w:t>
      </w:r>
      <w:r>
        <w:rPr>
          <w:rFonts w:hint="cs"/>
          <w:rtl/>
        </w:rPr>
        <w:t>א</w:t>
      </w:r>
      <w:r>
        <w:rPr>
          <w:rtl/>
        </w:rPr>
        <w:t xml:space="preserve">ן </w:t>
      </w:r>
      <w:bookmarkStart w:id="16367" w:name="_ETM_Q41_249080"/>
      <w:bookmarkEnd w:id="16367"/>
      <w:r>
        <w:rPr>
          <w:rtl/>
        </w:rPr>
        <w:t xml:space="preserve">לקוחות </w:t>
      </w:r>
      <w:bookmarkStart w:id="16368" w:name="_ETM_Q41_249590"/>
      <w:bookmarkEnd w:id="16368"/>
      <w:r>
        <w:rPr>
          <w:rtl/>
        </w:rPr>
        <w:t xml:space="preserve">מתצהיר </w:t>
      </w:r>
      <w:bookmarkStart w:id="16369" w:name="_ETM_Q41_250400"/>
      <w:bookmarkEnd w:id="16369"/>
      <w:r>
        <w:rPr>
          <w:rtl/>
        </w:rPr>
        <w:t xml:space="preserve">שהגיש </w:t>
      </w:r>
      <w:bookmarkStart w:id="16370" w:name="_ETM_Q41_250970"/>
      <w:bookmarkEnd w:id="16370"/>
      <w:r>
        <w:rPr>
          <w:rtl/>
        </w:rPr>
        <w:t xml:space="preserve">חבר </w:t>
      </w:r>
      <w:bookmarkStart w:id="16371" w:name="_ETM_Q41_251299"/>
      <w:bookmarkEnd w:id="16371"/>
      <w:r>
        <w:rPr>
          <w:rtl/>
        </w:rPr>
        <w:t xml:space="preserve">הכנסת </w:t>
      </w:r>
      <w:bookmarkStart w:id="16372" w:name="_ETM_Q41_251780"/>
      <w:bookmarkEnd w:id="16372"/>
      <w:r>
        <w:rPr>
          <w:rtl/>
        </w:rPr>
        <w:t xml:space="preserve">אלחרומי </w:t>
      </w:r>
      <w:bookmarkStart w:id="16373" w:name="_ETM_Q41_252350"/>
      <w:bookmarkEnd w:id="16373"/>
      <w:r>
        <w:rPr>
          <w:rtl/>
        </w:rPr>
        <w:t xml:space="preserve">לבית </w:t>
      </w:r>
      <w:bookmarkStart w:id="16374" w:name="_ETM_Q41_252709"/>
      <w:bookmarkEnd w:id="16374"/>
      <w:r>
        <w:rPr>
          <w:rtl/>
        </w:rPr>
        <w:t>המשפט</w:t>
      </w:r>
      <w:r>
        <w:rPr>
          <w:rFonts w:hint="cs"/>
          <w:rtl/>
        </w:rPr>
        <w:t>,</w:t>
      </w:r>
      <w:r>
        <w:rPr>
          <w:rtl/>
        </w:rPr>
        <w:t xml:space="preserve"> </w:t>
      </w:r>
      <w:bookmarkStart w:id="16375" w:name="_ETM_Q41_253250"/>
      <w:bookmarkEnd w:id="16375"/>
      <w:r>
        <w:rPr>
          <w:rtl/>
        </w:rPr>
        <w:t xml:space="preserve">בניסיון </w:t>
      </w:r>
      <w:bookmarkStart w:id="16376" w:name="_ETM_Q41_253939"/>
      <w:bookmarkEnd w:id="16376"/>
      <w:r>
        <w:rPr>
          <w:rtl/>
        </w:rPr>
        <w:t xml:space="preserve">לשכנע </w:t>
      </w:r>
      <w:bookmarkStart w:id="16377" w:name="_ETM_Q41_254569"/>
      <w:bookmarkEnd w:id="16377"/>
      <w:r>
        <w:rPr>
          <w:rtl/>
        </w:rPr>
        <w:t xml:space="preserve">את </w:t>
      </w:r>
      <w:bookmarkStart w:id="16378" w:name="_ETM_Q41_254659"/>
      <w:bookmarkEnd w:id="16378"/>
      <w:r>
        <w:rPr>
          <w:rtl/>
        </w:rPr>
        <w:t xml:space="preserve">השופטת </w:t>
      </w:r>
      <w:bookmarkStart w:id="16379" w:name="_ETM_Q41_255350"/>
      <w:bookmarkEnd w:id="16379"/>
      <w:r>
        <w:rPr>
          <w:rtl/>
        </w:rPr>
        <w:t xml:space="preserve">לבטל </w:t>
      </w:r>
      <w:bookmarkStart w:id="16380" w:name="_ETM_Q41_255770"/>
      <w:bookmarkEnd w:id="16380"/>
      <w:r>
        <w:rPr>
          <w:rtl/>
        </w:rPr>
        <w:t xml:space="preserve">את </w:t>
      </w:r>
      <w:bookmarkStart w:id="16381" w:name="_ETM_Q41_255890"/>
      <w:bookmarkEnd w:id="16381"/>
      <w:r>
        <w:rPr>
          <w:rtl/>
        </w:rPr>
        <w:t xml:space="preserve">פסק </w:t>
      </w:r>
      <w:bookmarkStart w:id="16382" w:name="_ETM_Q41_256220"/>
      <w:bookmarkEnd w:id="16382"/>
      <w:r>
        <w:rPr>
          <w:rtl/>
        </w:rPr>
        <w:t xml:space="preserve">הדין </w:t>
      </w:r>
      <w:bookmarkStart w:id="16383" w:name="_ETM_Q41_256520"/>
      <w:bookmarkEnd w:id="16383"/>
      <w:r>
        <w:rPr>
          <w:rtl/>
        </w:rPr>
        <w:t xml:space="preserve">שהורה </w:t>
      </w:r>
      <w:bookmarkStart w:id="16384" w:name="_ETM_Q41_256939"/>
      <w:bookmarkEnd w:id="16384"/>
      <w:r>
        <w:rPr>
          <w:rtl/>
        </w:rPr>
        <w:t xml:space="preserve">על </w:t>
      </w:r>
      <w:bookmarkStart w:id="16385" w:name="_ETM_Q41_257030"/>
      <w:bookmarkEnd w:id="16385"/>
      <w:r>
        <w:rPr>
          <w:rtl/>
        </w:rPr>
        <w:t xml:space="preserve">הריסת </w:t>
      </w:r>
      <w:bookmarkStart w:id="16386" w:name="_ETM_Q41_257509"/>
      <w:bookmarkEnd w:id="16386"/>
      <w:r>
        <w:rPr>
          <w:rtl/>
        </w:rPr>
        <w:t>המבנים</w:t>
      </w:r>
      <w:r>
        <w:rPr>
          <w:rFonts w:hint="cs"/>
          <w:rtl/>
        </w:rPr>
        <w:t>.</w:t>
      </w:r>
      <w:r>
        <w:rPr>
          <w:rtl/>
        </w:rPr>
        <w:t xml:space="preserve"> </w:t>
      </w:r>
      <w:bookmarkStart w:id="16387" w:name="_ETM_Q41_260490"/>
      <w:bookmarkEnd w:id="16387"/>
      <w:r>
        <w:rPr>
          <w:rtl/>
        </w:rPr>
        <w:t xml:space="preserve">אלחרומי </w:t>
      </w:r>
      <w:bookmarkStart w:id="16388" w:name="_ETM_Q41_261090"/>
      <w:bookmarkEnd w:id="16388"/>
      <w:r>
        <w:rPr>
          <w:rtl/>
        </w:rPr>
        <w:t xml:space="preserve">מפרט </w:t>
      </w:r>
      <w:bookmarkStart w:id="16389" w:name="_ETM_Q41_261600"/>
      <w:bookmarkEnd w:id="16389"/>
      <w:r>
        <w:rPr>
          <w:rtl/>
        </w:rPr>
        <w:t xml:space="preserve">בתצהיר </w:t>
      </w:r>
      <w:bookmarkStart w:id="16390" w:name="_ETM_Q41_262109"/>
      <w:bookmarkEnd w:id="16390"/>
      <w:r>
        <w:rPr>
          <w:rtl/>
        </w:rPr>
        <w:t xml:space="preserve">הזה </w:t>
      </w:r>
      <w:bookmarkStart w:id="16391" w:name="_ETM_Q41_262380"/>
      <w:bookmarkEnd w:id="16391"/>
      <w:r>
        <w:rPr>
          <w:rtl/>
        </w:rPr>
        <w:t>בא</w:t>
      </w:r>
      <w:r>
        <w:rPr>
          <w:rFonts w:hint="cs"/>
          <w:rtl/>
        </w:rPr>
        <w:t>ריכות</w:t>
      </w:r>
      <w:bookmarkStart w:id="16392" w:name="_ETM_Q41_262979"/>
      <w:bookmarkEnd w:id="16392"/>
      <w:r>
        <w:rPr>
          <w:rFonts w:hint="cs"/>
          <w:rtl/>
        </w:rPr>
        <w:t xml:space="preserve"> </w:t>
      </w:r>
      <w:r>
        <w:rPr>
          <w:rtl/>
        </w:rPr>
        <w:t xml:space="preserve">את </w:t>
      </w:r>
      <w:bookmarkStart w:id="16393" w:name="_ETM_Q41_263130"/>
      <w:bookmarkEnd w:id="16393"/>
      <w:r>
        <w:rPr>
          <w:rtl/>
        </w:rPr>
        <w:t xml:space="preserve">מאמציו </w:t>
      </w:r>
      <w:bookmarkStart w:id="16394" w:name="_ETM_Q41_263729"/>
      <w:bookmarkEnd w:id="16394"/>
      <w:r>
        <w:rPr>
          <w:rtl/>
        </w:rPr>
        <w:t xml:space="preserve">למנוע </w:t>
      </w:r>
      <w:bookmarkStart w:id="16395" w:name="_ETM_Q41_264119"/>
      <w:bookmarkEnd w:id="16395"/>
      <w:r>
        <w:rPr>
          <w:rtl/>
        </w:rPr>
        <w:t xml:space="preserve">את </w:t>
      </w:r>
      <w:bookmarkStart w:id="16396" w:name="_ETM_Q41_264270"/>
      <w:bookmarkEnd w:id="16396"/>
      <w:r>
        <w:rPr>
          <w:rtl/>
        </w:rPr>
        <w:t>ההריסות</w:t>
      </w:r>
      <w:r>
        <w:rPr>
          <w:rFonts w:hint="cs"/>
          <w:rtl/>
        </w:rPr>
        <w:t>, את</w:t>
      </w:r>
      <w:r>
        <w:rPr>
          <w:rtl/>
        </w:rPr>
        <w:t xml:space="preserve"> </w:t>
      </w:r>
      <w:bookmarkStart w:id="16397" w:name="_ETM_Q41_265319"/>
      <w:bookmarkEnd w:id="16397"/>
      <w:r>
        <w:rPr>
          <w:rtl/>
        </w:rPr>
        <w:t>שתדלנות</w:t>
      </w:r>
      <w:r>
        <w:rPr>
          <w:rFonts w:hint="cs"/>
          <w:rtl/>
        </w:rPr>
        <w:t>ו</w:t>
      </w:r>
      <w:r>
        <w:rPr>
          <w:rtl/>
        </w:rPr>
        <w:t xml:space="preserve"> </w:t>
      </w:r>
      <w:bookmarkStart w:id="16398" w:name="_ETM_Q41_266219"/>
      <w:bookmarkEnd w:id="16398"/>
      <w:r>
        <w:rPr>
          <w:rtl/>
        </w:rPr>
        <w:t xml:space="preserve">הפוליטית </w:t>
      </w:r>
      <w:bookmarkStart w:id="16399" w:name="_ETM_Q41_266789"/>
      <w:bookmarkEnd w:id="16399"/>
      <w:r>
        <w:rPr>
          <w:rtl/>
        </w:rPr>
        <w:t>בעניין</w:t>
      </w:r>
      <w:r>
        <w:rPr>
          <w:rFonts w:hint="cs"/>
          <w:rtl/>
        </w:rPr>
        <w:t>,</w:t>
      </w:r>
      <w:r>
        <w:rPr>
          <w:rtl/>
        </w:rPr>
        <w:t xml:space="preserve"> </w:t>
      </w:r>
      <w:bookmarkStart w:id="16400" w:name="_ETM_Q41_267299"/>
      <w:bookmarkEnd w:id="16400"/>
      <w:r>
        <w:rPr>
          <w:rtl/>
        </w:rPr>
        <w:t xml:space="preserve">ואת </w:t>
      </w:r>
      <w:bookmarkStart w:id="16401" w:name="_ETM_Q41_267509"/>
      <w:bookmarkEnd w:id="16401"/>
      <w:r>
        <w:rPr>
          <w:rtl/>
        </w:rPr>
        <w:t xml:space="preserve">שלל </w:t>
      </w:r>
      <w:bookmarkStart w:id="16402" w:name="_ETM_Q41_267899"/>
      <w:bookmarkEnd w:id="16402"/>
      <w:r>
        <w:rPr>
          <w:rtl/>
        </w:rPr>
        <w:t xml:space="preserve">הגורמים </w:t>
      </w:r>
      <w:bookmarkStart w:id="16403" w:name="_ETM_Q41_268350"/>
      <w:bookmarkEnd w:id="16403"/>
      <w:r>
        <w:rPr>
          <w:rtl/>
        </w:rPr>
        <w:t xml:space="preserve">המקצועיים </w:t>
      </w:r>
      <w:bookmarkStart w:id="16404" w:name="_ETM_Q41_269039"/>
      <w:bookmarkEnd w:id="16404"/>
      <w:r>
        <w:rPr>
          <w:rtl/>
        </w:rPr>
        <w:t xml:space="preserve">והפוליטיים </w:t>
      </w:r>
      <w:bookmarkStart w:id="16405" w:name="_ETM_Q41_269759"/>
      <w:bookmarkEnd w:id="16405"/>
      <w:r>
        <w:rPr>
          <w:rtl/>
        </w:rPr>
        <w:t xml:space="preserve">שהפעיל </w:t>
      </w:r>
      <w:bookmarkStart w:id="16406" w:name="_ETM_Q41_271109"/>
      <w:bookmarkEnd w:id="16406"/>
      <w:r>
        <w:rPr>
          <w:rtl/>
        </w:rPr>
        <w:t xml:space="preserve">כדי </w:t>
      </w:r>
      <w:bookmarkStart w:id="16407" w:name="_ETM_Q41_271409"/>
      <w:bookmarkEnd w:id="16407"/>
      <w:r>
        <w:rPr>
          <w:rtl/>
        </w:rPr>
        <w:t xml:space="preserve">לעצור </w:t>
      </w:r>
      <w:bookmarkStart w:id="16408" w:name="_ETM_Q41_271859"/>
      <w:bookmarkEnd w:id="16408"/>
      <w:r>
        <w:rPr>
          <w:rtl/>
        </w:rPr>
        <w:t xml:space="preserve">את </w:t>
      </w:r>
      <w:bookmarkStart w:id="16409" w:name="_ETM_Q41_271950"/>
      <w:bookmarkEnd w:id="16409"/>
      <w:r>
        <w:rPr>
          <w:rtl/>
        </w:rPr>
        <w:t>ההריסה</w:t>
      </w:r>
      <w:r>
        <w:rPr>
          <w:rFonts w:hint="cs"/>
          <w:rtl/>
        </w:rPr>
        <w:t>, ו</w:t>
      </w:r>
      <w:bookmarkStart w:id="16410" w:name="_ETM_Q41_272549"/>
      <w:bookmarkEnd w:id="16410"/>
      <w:r>
        <w:rPr>
          <w:rtl/>
        </w:rPr>
        <w:t xml:space="preserve">רק </w:t>
      </w:r>
      <w:bookmarkStart w:id="16411" w:name="_ETM_Q41_272909"/>
      <w:bookmarkEnd w:id="16411"/>
      <w:r>
        <w:rPr>
          <w:rtl/>
        </w:rPr>
        <w:t xml:space="preserve">דבר </w:t>
      </w:r>
      <w:bookmarkStart w:id="16412" w:name="_ETM_Q41_273270"/>
      <w:bookmarkEnd w:id="16412"/>
      <w:r>
        <w:rPr>
          <w:rFonts w:hint="cs"/>
          <w:rtl/>
        </w:rPr>
        <w:t>אחד</w:t>
      </w:r>
      <w:r>
        <w:rPr>
          <w:rtl/>
        </w:rPr>
        <w:t xml:space="preserve"> </w:t>
      </w:r>
      <w:bookmarkStart w:id="16413" w:name="_ETM_Q41_273600"/>
      <w:bookmarkEnd w:id="16413"/>
      <w:r>
        <w:rPr>
          <w:rtl/>
        </w:rPr>
        <w:t xml:space="preserve">הוא </w:t>
      </w:r>
      <w:bookmarkStart w:id="16414" w:name="_ETM_Q41_273689"/>
      <w:bookmarkEnd w:id="16414"/>
      <w:r>
        <w:rPr>
          <w:rtl/>
        </w:rPr>
        <w:t xml:space="preserve">בחר </w:t>
      </w:r>
      <w:bookmarkStart w:id="16415" w:name="_ETM_Q41_274020"/>
      <w:bookmarkEnd w:id="16415"/>
      <w:r>
        <w:rPr>
          <w:rtl/>
        </w:rPr>
        <w:t xml:space="preserve">שלא </w:t>
      </w:r>
      <w:bookmarkStart w:id="16416" w:name="_ETM_Q41_274229"/>
      <w:bookmarkEnd w:id="16416"/>
      <w:r>
        <w:rPr>
          <w:rtl/>
        </w:rPr>
        <w:t xml:space="preserve">לגלות </w:t>
      </w:r>
      <w:bookmarkStart w:id="16417" w:name="_ETM_Q41_274709"/>
      <w:bookmarkEnd w:id="16417"/>
      <w:r>
        <w:rPr>
          <w:rtl/>
        </w:rPr>
        <w:t xml:space="preserve">לבית </w:t>
      </w:r>
      <w:bookmarkStart w:id="16418" w:name="_ETM_Q41_275009"/>
      <w:bookmarkEnd w:id="16418"/>
      <w:r>
        <w:rPr>
          <w:rtl/>
        </w:rPr>
        <w:t>המשפט</w:t>
      </w:r>
      <w:r>
        <w:rPr>
          <w:rFonts w:hint="cs"/>
          <w:rtl/>
        </w:rPr>
        <w:t>.</w:t>
      </w:r>
      <w:r>
        <w:rPr>
          <w:rtl/>
        </w:rPr>
        <w:t xml:space="preserve"> </w:t>
      </w:r>
      <w:bookmarkStart w:id="16419" w:name="_ETM_Q41_276040"/>
      <w:bookmarkEnd w:id="16419"/>
      <w:r>
        <w:rPr>
          <w:rtl/>
        </w:rPr>
        <w:t xml:space="preserve">שאותם </w:t>
      </w:r>
      <w:bookmarkStart w:id="16420" w:name="_ETM_Q41_276580"/>
      <w:bookmarkEnd w:id="16420"/>
      <w:r>
        <w:rPr>
          <w:rtl/>
        </w:rPr>
        <w:t>אנשים</w:t>
      </w:r>
      <w:r>
        <w:rPr>
          <w:rFonts w:hint="cs"/>
          <w:rtl/>
        </w:rPr>
        <w:t>"</w:t>
      </w:r>
      <w:bookmarkStart w:id="16421" w:name="_ETM_Q41_277120"/>
      <w:bookmarkEnd w:id="16421"/>
      <w:r>
        <w:rPr>
          <w:rFonts w:hint="cs"/>
          <w:rtl/>
        </w:rPr>
        <w:t xml:space="preserve"> </w:t>
      </w:r>
      <w:r>
        <w:rPr>
          <w:rtl/>
        </w:rPr>
        <w:t xml:space="preserve">הם </w:t>
      </w:r>
      <w:bookmarkStart w:id="16422" w:name="_ETM_Q41_277240"/>
      <w:bookmarkEnd w:id="16422"/>
      <w:r>
        <w:rPr>
          <w:rtl/>
        </w:rPr>
        <w:t xml:space="preserve">קרובים </w:t>
      </w:r>
      <w:bookmarkStart w:id="16423" w:name="_ETM_Q41_277659"/>
      <w:bookmarkEnd w:id="16423"/>
      <w:r>
        <w:rPr>
          <w:rtl/>
        </w:rPr>
        <w:t xml:space="preserve">שלו </w:t>
      </w:r>
      <w:bookmarkStart w:id="16424" w:name="_ETM_Q41_278170"/>
      <w:bookmarkEnd w:id="16424"/>
      <w:r>
        <w:rPr>
          <w:rFonts w:hint="cs"/>
          <w:rtl/>
        </w:rPr>
        <w:t>ו</w:t>
      </w:r>
      <w:r>
        <w:rPr>
          <w:rtl/>
        </w:rPr>
        <w:t xml:space="preserve">הם </w:t>
      </w:r>
      <w:bookmarkStart w:id="16425" w:name="_ETM_Q41_278319"/>
      <w:bookmarkEnd w:id="16425"/>
      <w:r>
        <w:rPr>
          <w:rtl/>
        </w:rPr>
        <w:t xml:space="preserve">לא </w:t>
      </w:r>
      <w:bookmarkStart w:id="16426" w:name="_ETM_Q41_278440"/>
      <w:bookmarkEnd w:id="16426"/>
      <w:r>
        <w:rPr>
          <w:rtl/>
        </w:rPr>
        <w:t xml:space="preserve">סתם </w:t>
      </w:r>
      <w:bookmarkStart w:id="16427" w:name="_ETM_Q41_278770"/>
      <w:bookmarkEnd w:id="16427"/>
      <w:r>
        <w:rPr>
          <w:rtl/>
        </w:rPr>
        <w:t>אזרחים</w:t>
      </w:r>
      <w:r>
        <w:rPr>
          <w:rFonts w:hint="cs"/>
          <w:rtl/>
        </w:rPr>
        <w:t>.</w:t>
      </w:r>
      <w:r>
        <w:rPr>
          <w:rtl/>
        </w:rPr>
        <w:t xml:space="preserve"> </w:t>
      </w:r>
      <w:bookmarkStart w:id="16428" w:name="_ETM_Q41_280100"/>
      <w:bookmarkStart w:id="16429" w:name="_ETM_Q41_282000"/>
      <w:bookmarkEnd w:id="16428"/>
      <w:bookmarkEnd w:id="16429"/>
      <w:r>
        <w:rPr>
          <w:rtl/>
        </w:rPr>
        <w:t xml:space="preserve">הוא </w:t>
      </w:r>
      <w:bookmarkStart w:id="16430" w:name="_ETM_Q41_280370"/>
      <w:bookmarkEnd w:id="16430"/>
      <w:r>
        <w:rPr>
          <w:rtl/>
        </w:rPr>
        <w:t xml:space="preserve">כתב </w:t>
      </w:r>
      <w:bookmarkStart w:id="16431" w:name="_ETM_Q41_280790"/>
      <w:bookmarkEnd w:id="16431"/>
      <w:r>
        <w:rPr>
          <w:rtl/>
        </w:rPr>
        <w:t>כך</w:t>
      </w:r>
      <w:r>
        <w:rPr>
          <w:rFonts w:hint="cs"/>
          <w:rtl/>
        </w:rPr>
        <w:t>:</w:t>
      </w:r>
      <w:r>
        <w:rPr>
          <w:rtl/>
        </w:rPr>
        <w:t xml:space="preserve"> </w:t>
      </w:r>
      <w:bookmarkStart w:id="16432" w:name="_ETM_Q41_281120"/>
      <w:bookmarkEnd w:id="16432"/>
      <w:r>
        <w:rPr>
          <w:rFonts w:hint="cs"/>
          <w:rtl/>
        </w:rPr>
        <w:t>הי</w:t>
      </w:r>
      <w:r>
        <w:rPr>
          <w:rtl/>
        </w:rPr>
        <w:t xml:space="preserve">נני </w:t>
      </w:r>
      <w:bookmarkStart w:id="16433" w:name="_ETM_Q41_281480"/>
      <w:bookmarkEnd w:id="16433"/>
      <w:r>
        <w:rPr>
          <w:rtl/>
        </w:rPr>
        <w:t xml:space="preserve">חבר </w:t>
      </w:r>
      <w:bookmarkStart w:id="16434" w:name="_ETM_Q41_281840"/>
      <w:bookmarkEnd w:id="16434"/>
      <w:r>
        <w:rPr>
          <w:rtl/>
        </w:rPr>
        <w:t xml:space="preserve">כנסת </w:t>
      </w:r>
      <w:bookmarkStart w:id="16435" w:name="_ETM_Q41_282470"/>
      <w:bookmarkEnd w:id="16435"/>
      <w:r>
        <w:rPr>
          <w:rtl/>
        </w:rPr>
        <w:t xml:space="preserve">מטעם </w:t>
      </w:r>
      <w:bookmarkStart w:id="16436" w:name="_ETM_Q41_282860"/>
      <w:bookmarkEnd w:id="16436"/>
      <w:r>
        <w:rPr>
          <w:rtl/>
        </w:rPr>
        <w:t xml:space="preserve">הרשימה </w:t>
      </w:r>
      <w:bookmarkStart w:id="16437" w:name="_ETM_Q41_283340"/>
      <w:bookmarkEnd w:id="16437"/>
      <w:r>
        <w:rPr>
          <w:rtl/>
        </w:rPr>
        <w:t xml:space="preserve">המשותפת </w:t>
      </w:r>
      <w:bookmarkStart w:id="16438" w:name="_ETM_Q41_285140"/>
      <w:bookmarkEnd w:id="16438"/>
      <w:r>
        <w:rPr>
          <w:rtl/>
        </w:rPr>
        <w:t xml:space="preserve">וכו' </w:t>
      </w:r>
      <w:bookmarkStart w:id="16439" w:name="_ETM_Q41_285709"/>
      <w:bookmarkEnd w:id="16439"/>
      <w:r>
        <w:rPr>
          <w:rtl/>
        </w:rPr>
        <w:t>וכו'</w:t>
      </w:r>
      <w:r>
        <w:rPr>
          <w:rFonts w:hint="cs"/>
          <w:rtl/>
        </w:rPr>
        <w:t>.</w:t>
      </w:r>
      <w:r>
        <w:rPr>
          <w:rtl/>
        </w:rPr>
        <w:t xml:space="preserve"> </w:t>
      </w:r>
      <w:bookmarkStart w:id="16440" w:name="_ETM_Q41_288130"/>
      <w:bookmarkEnd w:id="16440"/>
    </w:p>
    <w:p w:rsidR="00F532D9" w:rsidRDefault="00F532D9" w:rsidP="001D766A">
      <w:pPr>
        <w:rPr>
          <w:rtl/>
        </w:rPr>
      </w:pPr>
      <w:bookmarkStart w:id="16441" w:name="_ETM_Q41_283000"/>
      <w:bookmarkEnd w:id="16441"/>
    </w:p>
    <w:p w:rsidR="00F532D9" w:rsidRDefault="00F532D9" w:rsidP="003B7227">
      <w:pPr>
        <w:rPr>
          <w:rtl/>
        </w:rPr>
      </w:pPr>
      <w:bookmarkStart w:id="16442" w:name="_ETM_Q41_284000"/>
      <w:bookmarkEnd w:id="16442"/>
      <w:r>
        <w:rPr>
          <w:rtl/>
        </w:rPr>
        <w:t xml:space="preserve">אני </w:t>
      </w:r>
      <w:bookmarkStart w:id="16443" w:name="_ETM_Q41_288850"/>
      <w:bookmarkEnd w:id="16443"/>
      <w:r>
        <w:rPr>
          <w:rtl/>
        </w:rPr>
        <w:t xml:space="preserve">לא </w:t>
      </w:r>
      <w:bookmarkStart w:id="16444" w:name="_ETM_Q41_289090"/>
      <w:bookmarkEnd w:id="16444"/>
      <w:r>
        <w:rPr>
          <w:rFonts w:hint="cs"/>
          <w:rtl/>
        </w:rPr>
        <w:t>אסיים</w:t>
      </w:r>
      <w:r>
        <w:rPr>
          <w:rtl/>
        </w:rPr>
        <w:t xml:space="preserve"> </w:t>
      </w:r>
      <w:bookmarkStart w:id="16445" w:name="_ETM_Q41_289450"/>
      <w:bookmarkEnd w:id="16445"/>
      <w:r>
        <w:rPr>
          <w:rtl/>
        </w:rPr>
        <w:t xml:space="preserve">בזמן </w:t>
      </w:r>
      <w:bookmarkStart w:id="16446" w:name="_ETM_Q41_289810"/>
      <w:bookmarkEnd w:id="16446"/>
      <w:r>
        <w:rPr>
          <w:rtl/>
        </w:rPr>
        <w:t xml:space="preserve">שעומד </w:t>
      </w:r>
      <w:bookmarkStart w:id="16447" w:name="_ETM_Q41_290259"/>
      <w:bookmarkEnd w:id="16447"/>
      <w:r>
        <w:rPr>
          <w:rtl/>
        </w:rPr>
        <w:t xml:space="preserve">לרשותי </w:t>
      </w:r>
      <w:bookmarkStart w:id="16448" w:name="_ETM_Q41_290979"/>
      <w:bookmarkEnd w:id="16448"/>
      <w:r>
        <w:rPr>
          <w:rtl/>
        </w:rPr>
        <w:t xml:space="preserve">את </w:t>
      </w:r>
      <w:bookmarkStart w:id="16449" w:name="_ETM_Q41_291159"/>
      <w:bookmarkEnd w:id="16449"/>
      <w:r>
        <w:rPr>
          <w:rtl/>
        </w:rPr>
        <w:t xml:space="preserve">התיאור </w:t>
      </w:r>
      <w:bookmarkStart w:id="16450" w:name="_ETM_Q41_292340"/>
      <w:bookmarkEnd w:id="16450"/>
      <w:r>
        <w:rPr>
          <w:rtl/>
        </w:rPr>
        <w:t xml:space="preserve">של </w:t>
      </w:r>
      <w:bookmarkStart w:id="16451" w:name="_ETM_Q41_292610"/>
      <w:bookmarkEnd w:id="16451"/>
      <w:r>
        <w:rPr>
          <w:rtl/>
        </w:rPr>
        <w:t xml:space="preserve">מה </w:t>
      </w:r>
      <w:bookmarkStart w:id="16452" w:name="_ETM_Q41_292729"/>
      <w:bookmarkEnd w:id="16452"/>
      <w:r>
        <w:rPr>
          <w:rtl/>
        </w:rPr>
        <w:t xml:space="preserve">שקורה </w:t>
      </w:r>
      <w:bookmarkStart w:id="16453" w:name="_ETM_Q41_293240"/>
      <w:bookmarkEnd w:id="16453"/>
      <w:r>
        <w:rPr>
          <w:rtl/>
        </w:rPr>
        <w:t>ש</w:t>
      </w:r>
      <w:r>
        <w:rPr>
          <w:rFonts w:hint="cs"/>
          <w:rtl/>
        </w:rPr>
        <w:t>ם,</w:t>
      </w:r>
      <w:r>
        <w:rPr>
          <w:rtl/>
        </w:rPr>
        <w:t xml:space="preserve"> </w:t>
      </w:r>
      <w:bookmarkStart w:id="16454" w:name="_ETM_Q41_294450"/>
      <w:bookmarkEnd w:id="16454"/>
      <w:r>
        <w:rPr>
          <w:rtl/>
        </w:rPr>
        <w:t xml:space="preserve">אבל </w:t>
      </w:r>
      <w:bookmarkStart w:id="16455" w:name="_ETM_Q41_294930"/>
      <w:bookmarkEnd w:id="16455"/>
      <w:r>
        <w:rPr>
          <w:rtl/>
        </w:rPr>
        <w:t xml:space="preserve">המילים </w:t>
      </w:r>
      <w:bookmarkStart w:id="16456" w:name="_ETM_Q41_295409"/>
      <w:bookmarkEnd w:id="16456"/>
      <w:r>
        <w:rPr>
          <w:rtl/>
        </w:rPr>
        <w:t>שמתאר</w:t>
      </w:r>
      <w:r>
        <w:rPr>
          <w:rFonts w:hint="cs"/>
          <w:rtl/>
        </w:rPr>
        <w:t>ו</w:t>
      </w:r>
      <w:r>
        <w:rPr>
          <w:rtl/>
        </w:rPr>
        <w:t xml:space="preserve">ת </w:t>
      </w:r>
      <w:bookmarkStart w:id="16457" w:name="_ETM_Q41_296280"/>
      <w:bookmarkEnd w:id="16457"/>
      <w:r>
        <w:rPr>
          <w:rFonts w:hint="cs"/>
          <w:rtl/>
        </w:rPr>
        <w:t>את ה</w:t>
      </w:r>
      <w:bookmarkStart w:id="16458" w:name="_ETM_Q41_298659"/>
      <w:bookmarkEnd w:id="16458"/>
      <w:r>
        <w:rPr>
          <w:rtl/>
        </w:rPr>
        <w:t xml:space="preserve">עניין </w:t>
      </w:r>
      <w:bookmarkStart w:id="16459" w:name="_ETM_Q41_299049"/>
      <w:bookmarkEnd w:id="16459"/>
      <w:r>
        <w:rPr>
          <w:rtl/>
        </w:rPr>
        <w:t xml:space="preserve">הזה </w:t>
      </w:r>
      <w:bookmarkStart w:id="16460" w:name="_ETM_Q41_299289"/>
      <w:bookmarkEnd w:id="16460"/>
      <w:r>
        <w:rPr>
          <w:rtl/>
        </w:rPr>
        <w:t>פה</w:t>
      </w:r>
      <w:r>
        <w:rPr>
          <w:rFonts w:hint="cs"/>
          <w:rtl/>
        </w:rPr>
        <w:t>:</w:t>
      </w:r>
      <w:r>
        <w:rPr>
          <w:rtl/>
        </w:rPr>
        <w:t xml:space="preserve"> </w:t>
      </w:r>
      <w:bookmarkStart w:id="16461" w:name="_ETM_Q41_299889"/>
      <w:bookmarkEnd w:id="16461"/>
      <w:r w:rsidR="003B7227">
        <w:rPr>
          <w:rFonts w:hint="cs"/>
          <w:rtl/>
        </w:rPr>
        <w:t>"</w:t>
      </w:r>
      <w:r>
        <w:rPr>
          <w:rtl/>
        </w:rPr>
        <w:t>ז</w:t>
      </w:r>
      <w:r>
        <w:rPr>
          <w:rFonts w:hint="cs"/>
          <w:rtl/>
        </w:rPr>
        <w:t>ו</w:t>
      </w:r>
      <w:r>
        <w:rPr>
          <w:rtl/>
        </w:rPr>
        <w:t xml:space="preserve"> </w:t>
      </w:r>
      <w:bookmarkStart w:id="16462" w:name="_ETM_Q41_300100"/>
      <w:bookmarkEnd w:id="16462"/>
      <w:r>
        <w:rPr>
          <w:rtl/>
        </w:rPr>
        <w:t xml:space="preserve">פרשה </w:t>
      </w:r>
      <w:bookmarkStart w:id="16463" w:name="_ETM_Q41_301329"/>
      <w:bookmarkEnd w:id="16463"/>
      <w:r w:rsidR="00C9608A">
        <w:rPr>
          <w:rFonts w:hint="cs"/>
          <w:rtl/>
        </w:rPr>
        <w:t>– – –</w:t>
      </w:r>
      <w:r>
        <w:rPr>
          <w:rFonts w:hint="cs"/>
          <w:rtl/>
        </w:rPr>
        <w:t xml:space="preserve"> </w:t>
      </w:r>
      <w:r>
        <w:rPr>
          <w:rtl/>
        </w:rPr>
        <w:t xml:space="preserve">שהאינטרסים </w:t>
      </w:r>
      <w:bookmarkStart w:id="16464" w:name="_ETM_Q41_302289"/>
      <w:bookmarkEnd w:id="16464"/>
      <w:r>
        <w:rPr>
          <w:rtl/>
        </w:rPr>
        <w:t xml:space="preserve">הפרטיים </w:t>
      </w:r>
      <w:bookmarkStart w:id="16465" w:name="_ETM_Q41_302859"/>
      <w:bookmarkEnd w:id="16465"/>
      <w:r>
        <w:rPr>
          <w:rtl/>
        </w:rPr>
        <w:t xml:space="preserve">והציבוריים </w:t>
      </w:r>
      <w:bookmarkStart w:id="16466" w:name="_ETM_Q41_303639"/>
      <w:bookmarkEnd w:id="16466"/>
      <w:r>
        <w:rPr>
          <w:rtl/>
        </w:rPr>
        <w:t>מתערבבים</w:t>
      </w:r>
      <w:r>
        <w:rPr>
          <w:rFonts w:hint="cs"/>
          <w:rtl/>
        </w:rPr>
        <w:t>".</w:t>
      </w:r>
      <w:r>
        <w:rPr>
          <w:rtl/>
        </w:rPr>
        <w:t xml:space="preserve"> </w:t>
      </w:r>
      <w:bookmarkStart w:id="16467" w:name="_ETM_Q41_305359"/>
      <w:bookmarkEnd w:id="16467"/>
      <w:r>
        <w:rPr>
          <w:rtl/>
        </w:rPr>
        <w:t>ז</w:t>
      </w:r>
      <w:r>
        <w:rPr>
          <w:rFonts w:hint="cs"/>
          <w:rtl/>
        </w:rPr>
        <w:t>את</w:t>
      </w:r>
      <w:r>
        <w:rPr>
          <w:rtl/>
        </w:rPr>
        <w:t xml:space="preserve"> </w:t>
      </w:r>
      <w:bookmarkStart w:id="16468" w:name="_ETM_Q41_306170"/>
      <w:bookmarkEnd w:id="16468"/>
      <w:r>
        <w:rPr>
          <w:rtl/>
        </w:rPr>
        <w:t xml:space="preserve">הגדרה </w:t>
      </w:r>
      <w:bookmarkStart w:id="16469" w:name="_ETM_Q41_306799"/>
      <w:bookmarkEnd w:id="16469"/>
      <w:r>
        <w:rPr>
          <w:rtl/>
        </w:rPr>
        <w:t xml:space="preserve">מאוד </w:t>
      </w:r>
      <w:bookmarkStart w:id="16470" w:name="_ETM_Q41_307069"/>
      <w:bookmarkEnd w:id="16470"/>
      <w:r>
        <w:rPr>
          <w:rtl/>
        </w:rPr>
        <w:t xml:space="preserve">מדויקת </w:t>
      </w:r>
      <w:bookmarkStart w:id="16471" w:name="_ETM_Q41_307639"/>
      <w:bookmarkEnd w:id="16471"/>
      <w:r>
        <w:rPr>
          <w:rtl/>
        </w:rPr>
        <w:t xml:space="preserve">לממשלה </w:t>
      </w:r>
      <w:bookmarkStart w:id="16472" w:name="_ETM_Q41_308239"/>
      <w:bookmarkEnd w:id="16472"/>
      <w:r>
        <w:rPr>
          <w:rtl/>
        </w:rPr>
        <w:t>ש</w:t>
      </w:r>
      <w:bookmarkStart w:id="16473" w:name="_ETM_Q41_308450"/>
      <w:bookmarkEnd w:id="16473"/>
      <w:r>
        <w:rPr>
          <w:rFonts w:hint="cs"/>
          <w:rtl/>
        </w:rPr>
        <w:t>קמה</w:t>
      </w:r>
      <w:r>
        <w:rPr>
          <w:rtl/>
        </w:rPr>
        <w:t xml:space="preserve"> </w:t>
      </w:r>
      <w:bookmarkStart w:id="16474" w:name="_ETM_Q41_308780"/>
      <w:bookmarkEnd w:id="16474"/>
      <w:r>
        <w:rPr>
          <w:rtl/>
        </w:rPr>
        <w:t xml:space="preserve">לנו </w:t>
      </w:r>
      <w:bookmarkStart w:id="16475" w:name="_ETM_Q41_309110"/>
      <w:bookmarkEnd w:id="16475"/>
      <w:r>
        <w:rPr>
          <w:rtl/>
        </w:rPr>
        <w:t>כאן</w:t>
      </w:r>
      <w:r>
        <w:rPr>
          <w:rFonts w:hint="cs"/>
          <w:rtl/>
        </w:rPr>
        <w:t>:</w:t>
      </w:r>
      <w:r>
        <w:rPr>
          <w:rtl/>
        </w:rPr>
        <w:t xml:space="preserve"> </w:t>
      </w:r>
      <w:bookmarkStart w:id="16476" w:name="_ETM_Q41_309889"/>
      <w:bookmarkEnd w:id="16476"/>
      <w:r>
        <w:rPr>
          <w:rtl/>
        </w:rPr>
        <w:t xml:space="preserve">האינטרסים </w:t>
      </w:r>
      <w:bookmarkStart w:id="16477" w:name="_ETM_Q41_310819"/>
      <w:bookmarkEnd w:id="16477"/>
      <w:r>
        <w:rPr>
          <w:rtl/>
        </w:rPr>
        <w:t>האישיים</w:t>
      </w:r>
      <w:r>
        <w:rPr>
          <w:rFonts w:hint="cs"/>
          <w:rtl/>
        </w:rPr>
        <w:t>,</w:t>
      </w:r>
      <w:r>
        <w:rPr>
          <w:rtl/>
        </w:rPr>
        <w:t xml:space="preserve"> </w:t>
      </w:r>
      <w:bookmarkStart w:id="16478" w:name="_ETM_Q41_312080"/>
      <w:bookmarkEnd w:id="16478"/>
      <w:r>
        <w:rPr>
          <w:rtl/>
        </w:rPr>
        <w:t xml:space="preserve">הפרטיים </w:t>
      </w:r>
      <w:bookmarkStart w:id="16479" w:name="_ETM_Q41_313010"/>
      <w:bookmarkEnd w:id="16479"/>
      <w:r>
        <w:rPr>
          <w:rtl/>
        </w:rPr>
        <w:t xml:space="preserve">והציבוריים </w:t>
      </w:r>
      <w:bookmarkStart w:id="16480" w:name="_ETM_Q41_314090"/>
      <w:bookmarkEnd w:id="16480"/>
      <w:r>
        <w:rPr>
          <w:rtl/>
        </w:rPr>
        <w:t>מתערבבים</w:t>
      </w:r>
      <w:r>
        <w:rPr>
          <w:rFonts w:hint="cs"/>
          <w:rtl/>
        </w:rPr>
        <w:t>.</w:t>
      </w:r>
      <w:r>
        <w:rPr>
          <w:rtl/>
        </w:rPr>
        <w:t xml:space="preserve"> </w:t>
      </w:r>
      <w:bookmarkStart w:id="16481" w:name="_ETM_Q41_315209"/>
      <w:bookmarkEnd w:id="16481"/>
      <w:r>
        <w:rPr>
          <w:rtl/>
        </w:rPr>
        <w:t xml:space="preserve">איך </w:t>
      </w:r>
      <w:bookmarkStart w:id="16482" w:name="_ETM_Q41_315750"/>
      <w:bookmarkEnd w:id="16482"/>
      <w:r>
        <w:rPr>
          <w:rtl/>
        </w:rPr>
        <w:t xml:space="preserve">אפשר </w:t>
      </w:r>
      <w:bookmarkStart w:id="16483" w:name="_ETM_Q41_316139"/>
      <w:bookmarkEnd w:id="16483"/>
      <w:r>
        <w:rPr>
          <w:rtl/>
        </w:rPr>
        <w:t xml:space="preserve">לסמוך </w:t>
      </w:r>
      <w:bookmarkStart w:id="16484" w:name="_ETM_Q41_316620"/>
      <w:bookmarkEnd w:id="16484"/>
      <w:r>
        <w:rPr>
          <w:rtl/>
        </w:rPr>
        <w:t xml:space="preserve">על </w:t>
      </w:r>
      <w:bookmarkStart w:id="16485" w:name="_ETM_Q41_316769"/>
      <w:bookmarkEnd w:id="16485"/>
      <w:r>
        <w:rPr>
          <w:rtl/>
        </w:rPr>
        <w:t xml:space="preserve">הממשלה </w:t>
      </w:r>
      <w:bookmarkStart w:id="16486" w:name="_ETM_Q41_317370"/>
      <w:bookmarkEnd w:id="16486"/>
      <w:r>
        <w:rPr>
          <w:rtl/>
        </w:rPr>
        <w:t xml:space="preserve">הזאת </w:t>
      </w:r>
      <w:bookmarkStart w:id="16487" w:name="_ETM_Q41_318299"/>
      <w:bookmarkEnd w:id="16487"/>
      <w:r>
        <w:rPr>
          <w:rtl/>
        </w:rPr>
        <w:t xml:space="preserve">כשהיא </w:t>
      </w:r>
      <w:bookmarkStart w:id="16488" w:name="_ETM_Q41_319200"/>
      <w:bookmarkEnd w:id="16488"/>
      <w:r>
        <w:rPr>
          <w:rtl/>
        </w:rPr>
        <w:t xml:space="preserve">משתפת </w:t>
      </w:r>
      <w:bookmarkStart w:id="16489" w:name="_ETM_Q41_319919"/>
      <w:bookmarkEnd w:id="16489"/>
      <w:r>
        <w:rPr>
          <w:rtl/>
        </w:rPr>
        <w:t xml:space="preserve">בתוכה </w:t>
      </w:r>
      <w:bookmarkStart w:id="16490" w:name="_ETM_Q41_320969"/>
      <w:bookmarkEnd w:id="16490"/>
      <w:r>
        <w:rPr>
          <w:rFonts w:hint="cs"/>
          <w:rtl/>
        </w:rPr>
        <w:t>א</w:t>
      </w:r>
      <w:r w:rsidR="003B7227">
        <w:rPr>
          <w:rFonts w:hint="cs"/>
          <w:rtl/>
        </w:rPr>
        <w:t>ת</w:t>
      </w:r>
      <w:r>
        <w:rPr>
          <w:rFonts w:hint="cs"/>
          <w:rtl/>
        </w:rPr>
        <w:t xml:space="preserve"> </w:t>
      </w:r>
      <w:r>
        <w:rPr>
          <w:rtl/>
        </w:rPr>
        <w:t xml:space="preserve">רשימת </w:t>
      </w:r>
      <w:bookmarkStart w:id="16491" w:name="_ETM_Q41_321629"/>
      <w:bookmarkEnd w:id="16491"/>
      <w:r>
        <w:rPr>
          <w:rtl/>
        </w:rPr>
        <w:t>רע</w:t>
      </w:r>
      <w:r>
        <w:rPr>
          <w:rFonts w:hint="cs"/>
          <w:rtl/>
        </w:rPr>
        <w:t>"מ,</w:t>
      </w:r>
      <w:r>
        <w:rPr>
          <w:rtl/>
        </w:rPr>
        <w:t xml:space="preserve"> </w:t>
      </w:r>
      <w:bookmarkStart w:id="16492" w:name="_ETM_Q41_322110"/>
      <w:bookmarkEnd w:id="16492"/>
      <w:r>
        <w:rPr>
          <w:rtl/>
        </w:rPr>
        <w:t xml:space="preserve">מפלגת </w:t>
      </w:r>
      <w:bookmarkStart w:id="16493" w:name="_ETM_Q41_322739"/>
      <w:bookmarkEnd w:id="16493"/>
      <w:r>
        <w:rPr>
          <w:rtl/>
        </w:rPr>
        <w:t>רע</w:t>
      </w:r>
      <w:r>
        <w:rPr>
          <w:rFonts w:hint="cs"/>
          <w:rtl/>
        </w:rPr>
        <w:t>"מ,</w:t>
      </w:r>
      <w:r>
        <w:rPr>
          <w:rtl/>
        </w:rPr>
        <w:t xml:space="preserve"> </w:t>
      </w:r>
      <w:bookmarkStart w:id="16494" w:name="_ETM_Q41_323099"/>
      <w:bookmarkEnd w:id="16494"/>
      <w:r>
        <w:rPr>
          <w:rtl/>
        </w:rPr>
        <w:t>ש</w:t>
      </w:r>
      <w:bookmarkStart w:id="16495" w:name="_ETM_Q41_323519"/>
      <w:bookmarkEnd w:id="16495"/>
      <w:r>
        <w:rPr>
          <w:rFonts w:hint="cs"/>
          <w:rtl/>
        </w:rPr>
        <w:t>אלחרומי</w:t>
      </w:r>
      <w:r>
        <w:rPr>
          <w:rtl/>
        </w:rPr>
        <w:t xml:space="preserve"> </w:t>
      </w:r>
      <w:bookmarkStart w:id="16496" w:name="_ETM_Q41_323669"/>
      <w:bookmarkEnd w:id="16496"/>
      <w:r>
        <w:rPr>
          <w:rtl/>
        </w:rPr>
        <w:t xml:space="preserve">חבר </w:t>
      </w:r>
      <w:bookmarkStart w:id="16497" w:name="_ETM_Q41_324269"/>
      <w:bookmarkEnd w:id="16497"/>
      <w:r>
        <w:rPr>
          <w:rtl/>
        </w:rPr>
        <w:t>בה</w:t>
      </w:r>
      <w:r>
        <w:rPr>
          <w:rFonts w:hint="cs"/>
          <w:rtl/>
        </w:rPr>
        <w:t>,</w:t>
      </w:r>
      <w:r>
        <w:rPr>
          <w:rtl/>
        </w:rPr>
        <w:t xml:space="preserve"> </w:t>
      </w:r>
      <w:bookmarkStart w:id="16498" w:name="_ETM_Q41_325079"/>
      <w:bookmarkEnd w:id="16498"/>
      <w:r>
        <w:rPr>
          <w:rtl/>
        </w:rPr>
        <w:t xml:space="preserve">שהיא </w:t>
      </w:r>
      <w:bookmarkStart w:id="16499" w:name="_ETM_Q41_326189"/>
      <w:bookmarkEnd w:id="16499"/>
      <w:r>
        <w:rPr>
          <w:rtl/>
        </w:rPr>
        <w:t xml:space="preserve">תסדיר </w:t>
      </w:r>
      <w:bookmarkStart w:id="16500" w:name="_ETM_Q41_327150"/>
      <w:bookmarkEnd w:id="16500"/>
      <w:r>
        <w:rPr>
          <w:rtl/>
        </w:rPr>
        <w:t xml:space="preserve">את </w:t>
      </w:r>
      <w:bookmarkStart w:id="16501" w:name="_ETM_Q41_327480"/>
      <w:bookmarkEnd w:id="16501"/>
      <w:r>
        <w:rPr>
          <w:rtl/>
        </w:rPr>
        <w:t xml:space="preserve">הפלישות </w:t>
      </w:r>
      <w:bookmarkStart w:id="16502" w:name="_ETM_Q41_328560"/>
      <w:bookmarkEnd w:id="16502"/>
      <w:r>
        <w:rPr>
          <w:rtl/>
        </w:rPr>
        <w:t xml:space="preserve">של </w:t>
      </w:r>
      <w:bookmarkStart w:id="16503" w:name="_ETM_Q41_328769"/>
      <w:bookmarkEnd w:id="16503"/>
      <w:r>
        <w:rPr>
          <w:rtl/>
        </w:rPr>
        <w:t xml:space="preserve">הבדואים </w:t>
      </w:r>
      <w:bookmarkStart w:id="16504" w:name="_ETM_Q41_329250"/>
      <w:bookmarkEnd w:id="16504"/>
      <w:r>
        <w:rPr>
          <w:rtl/>
        </w:rPr>
        <w:t xml:space="preserve">בדרום </w:t>
      </w:r>
      <w:bookmarkStart w:id="16505" w:name="_ETM_Q41_330389"/>
      <w:bookmarkEnd w:id="16505"/>
      <w:r>
        <w:rPr>
          <w:rtl/>
        </w:rPr>
        <w:t xml:space="preserve">והיא </w:t>
      </w:r>
      <w:bookmarkStart w:id="16506" w:name="_ETM_Q41_330900"/>
      <w:bookmarkEnd w:id="16506"/>
      <w:r>
        <w:rPr>
          <w:rtl/>
        </w:rPr>
        <w:t xml:space="preserve">גם </w:t>
      </w:r>
      <w:bookmarkStart w:id="16507" w:name="_ETM_Q41_331169"/>
      <w:bookmarkEnd w:id="16507"/>
      <w:r>
        <w:rPr>
          <w:rtl/>
        </w:rPr>
        <w:t xml:space="preserve">תסדיר </w:t>
      </w:r>
      <w:bookmarkStart w:id="16508" w:name="_ETM_Q41_331800"/>
      <w:bookmarkEnd w:id="16508"/>
      <w:r>
        <w:rPr>
          <w:rtl/>
        </w:rPr>
        <w:t xml:space="preserve">את </w:t>
      </w:r>
      <w:bookmarkStart w:id="16509" w:name="_ETM_Q41_331980"/>
      <w:bookmarkEnd w:id="16509"/>
      <w:r>
        <w:rPr>
          <w:rtl/>
        </w:rPr>
        <w:t>אביתר</w:t>
      </w:r>
      <w:r>
        <w:rPr>
          <w:rFonts w:hint="cs"/>
          <w:rtl/>
        </w:rPr>
        <w:t>,</w:t>
      </w:r>
      <w:r>
        <w:rPr>
          <w:rtl/>
        </w:rPr>
        <w:t xml:space="preserve"> </w:t>
      </w:r>
      <w:bookmarkStart w:id="16510" w:name="_ETM_Q41_332669"/>
      <w:bookmarkEnd w:id="16510"/>
      <w:r>
        <w:rPr>
          <w:rtl/>
        </w:rPr>
        <w:t>להבדיל</w:t>
      </w:r>
      <w:r>
        <w:rPr>
          <w:rFonts w:hint="cs"/>
          <w:rtl/>
        </w:rPr>
        <w:t>?</w:t>
      </w:r>
    </w:p>
    <w:p w:rsidR="00F532D9" w:rsidRDefault="00F532D9" w:rsidP="001D766A">
      <w:pPr>
        <w:rPr>
          <w:rtl/>
        </w:rPr>
      </w:pPr>
    </w:p>
    <w:p w:rsidR="00F532D9" w:rsidRDefault="00F532D9" w:rsidP="001D766A">
      <w:pPr>
        <w:rPr>
          <w:rtl/>
        </w:rPr>
      </w:pPr>
      <w:bookmarkStart w:id="16511" w:name="_ETM_Q41_330000"/>
      <w:bookmarkStart w:id="16512" w:name="_ETM_Q41_333870"/>
      <w:bookmarkEnd w:id="16511"/>
      <w:bookmarkEnd w:id="16512"/>
      <w:r>
        <w:rPr>
          <w:rtl/>
        </w:rPr>
        <w:t xml:space="preserve">כמו </w:t>
      </w:r>
      <w:bookmarkStart w:id="16513" w:name="_ETM_Q41_334260"/>
      <w:bookmarkEnd w:id="16513"/>
      <w:r>
        <w:rPr>
          <w:rtl/>
        </w:rPr>
        <w:t xml:space="preserve">שאנחנו </w:t>
      </w:r>
      <w:bookmarkStart w:id="16514" w:name="_ETM_Q41_334560"/>
      <w:bookmarkEnd w:id="16514"/>
      <w:r>
        <w:rPr>
          <w:rtl/>
        </w:rPr>
        <w:t xml:space="preserve">רואים </w:t>
      </w:r>
      <w:bookmarkStart w:id="16515" w:name="_ETM_Q41_334769"/>
      <w:bookmarkEnd w:id="16515"/>
      <w:r>
        <w:rPr>
          <w:rtl/>
        </w:rPr>
        <w:t xml:space="preserve">את </w:t>
      </w:r>
      <w:bookmarkStart w:id="16516" w:name="_ETM_Q41_334860"/>
      <w:bookmarkEnd w:id="16516"/>
      <w:r>
        <w:rPr>
          <w:rtl/>
        </w:rPr>
        <w:t xml:space="preserve">ההסדרה </w:t>
      </w:r>
      <w:bookmarkStart w:id="16517" w:name="_ETM_Q41_335370"/>
      <w:bookmarkEnd w:id="16517"/>
      <w:r>
        <w:rPr>
          <w:rtl/>
        </w:rPr>
        <w:t xml:space="preserve">באביתר </w:t>
      </w:r>
      <w:bookmarkStart w:id="16518" w:name="_ETM_Q41_336000"/>
      <w:bookmarkEnd w:id="16518"/>
      <w:r>
        <w:rPr>
          <w:rFonts w:hint="cs"/>
          <w:rtl/>
        </w:rPr>
        <w:t xml:space="preserve">– </w:t>
      </w:r>
      <w:r>
        <w:rPr>
          <w:rtl/>
        </w:rPr>
        <w:t xml:space="preserve">שאני </w:t>
      </w:r>
      <w:bookmarkStart w:id="16519" w:name="_ETM_Q41_336330"/>
      <w:bookmarkEnd w:id="16519"/>
      <w:r>
        <w:rPr>
          <w:rtl/>
        </w:rPr>
        <w:t xml:space="preserve">עוד </w:t>
      </w:r>
      <w:bookmarkStart w:id="16520" w:name="_ETM_Q41_336450"/>
      <w:bookmarkEnd w:id="16520"/>
      <w:r>
        <w:rPr>
          <w:rtl/>
        </w:rPr>
        <w:t xml:space="preserve">לא </w:t>
      </w:r>
      <w:bookmarkStart w:id="16521" w:name="_ETM_Q41_336540"/>
      <w:bookmarkEnd w:id="16521"/>
      <w:r>
        <w:rPr>
          <w:rtl/>
        </w:rPr>
        <w:t xml:space="preserve">יודע </w:t>
      </w:r>
      <w:bookmarkStart w:id="16522" w:name="_ETM_Q41_336840"/>
      <w:bookmarkEnd w:id="16522"/>
      <w:r>
        <w:rPr>
          <w:rtl/>
        </w:rPr>
        <w:t xml:space="preserve">בדיוק </w:t>
      </w:r>
      <w:bookmarkStart w:id="16523" w:name="_ETM_Q41_337319"/>
      <w:bookmarkEnd w:id="16523"/>
      <w:r>
        <w:rPr>
          <w:rtl/>
        </w:rPr>
        <w:t xml:space="preserve">מה </w:t>
      </w:r>
      <w:bookmarkStart w:id="16524" w:name="_ETM_Q41_337500"/>
      <w:bookmarkEnd w:id="16524"/>
      <w:r>
        <w:rPr>
          <w:rtl/>
        </w:rPr>
        <w:t xml:space="preserve">יעלה </w:t>
      </w:r>
      <w:bookmarkStart w:id="16525" w:name="_ETM_Q41_337950"/>
      <w:bookmarkEnd w:id="16525"/>
      <w:r>
        <w:rPr>
          <w:rtl/>
        </w:rPr>
        <w:t>בגורלם</w:t>
      </w:r>
      <w:r>
        <w:rPr>
          <w:rFonts w:hint="cs"/>
          <w:rtl/>
        </w:rPr>
        <w:t>,</w:t>
      </w:r>
      <w:r>
        <w:rPr>
          <w:rtl/>
        </w:rPr>
        <w:t xml:space="preserve"> </w:t>
      </w:r>
      <w:bookmarkStart w:id="16526" w:name="_ETM_Q41_338669"/>
      <w:bookmarkEnd w:id="16526"/>
      <w:r>
        <w:rPr>
          <w:rtl/>
        </w:rPr>
        <w:t xml:space="preserve">וכמו </w:t>
      </w:r>
      <w:bookmarkStart w:id="16527" w:name="_ETM_Q41_338970"/>
      <w:bookmarkEnd w:id="16527"/>
      <w:r>
        <w:rPr>
          <w:rtl/>
        </w:rPr>
        <w:t>ש</w:t>
      </w:r>
      <w:r>
        <w:rPr>
          <w:rFonts w:hint="cs"/>
          <w:rtl/>
        </w:rPr>
        <w:t>שא</w:t>
      </w:r>
      <w:r>
        <w:rPr>
          <w:rtl/>
        </w:rPr>
        <w:t xml:space="preserve">לה </w:t>
      </w:r>
      <w:bookmarkStart w:id="16528" w:name="_ETM_Q41_339419"/>
      <w:bookmarkEnd w:id="16528"/>
      <w:r>
        <w:rPr>
          <w:rtl/>
        </w:rPr>
        <w:t xml:space="preserve">פה </w:t>
      </w:r>
      <w:bookmarkStart w:id="16529" w:name="_ETM_Q41_339750"/>
      <w:bookmarkEnd w:id="16529"/>
      <w:r>
        <w:rPr>
          <w:rtl/>
        </w:rPr>
        <w:t xml:space="preserve">חברת </w:t>
      </w:r>
      <w:bookmarkStart w:id="16530" w:name="_ETM_Q41_340139"/>
      <w:bookmarkEnd w:id="16530"/>
      <w:r>
        <w:rPr>
          <w:rtl/>
        </w:rPr>
        <w:t xml:space="preserve">הכנסת </w:t>
      </w:r>
      <w:bookmarkStart w:id="16531" w:name="_ETM_Q41_340530"/>
      <w:bookmarkEnd w:id="16531"/>
      <w:r>
        <w:rPr>
          <w:rtl/>
        </w:rPr>
        <w:t>סטרוק</w:t>
      </w:r>
      <w:r>
        <w:rPr>
          <w:rFonts w:hint="cs"/>
          <w:rtl/>
        </w:rPr>
        <w:t>,</w:t>
      </w:r>
      <w:r>
        <w:rPr>
          <w:rtl/>
        </w:rPr>
        <w:t xml:space="preserve"> </w:t>
      </w:r>
      <w:bookmarkStart w:id="16532" w:name="_ETM_Q41_340950"/>
      <w:bookmarkEnd w:id="16532"/>
      <w:r>
        <w:rPr>
          <w:rtl/>
        </w:rPr>
        <w:t xml:space="preserve">האם </w:t>
      </w:r>
      <w:bookmarkStart w:id="16533" w:name="_ETM_Q41_341159"/>
      <w:bookmarkEnd w:id="16533"/>
      <w:r>
        <w:rPr>
          <w:rtl/>
        </w:rPr>
        <w:t xml:space="preserve">יש </w:t>
      </w:r>
      <w:bookmarkStart w:id="16534" w:name="_ETM_Q41_341370"/>
      <w:bookmarkEnd w:id="16534"/>
      <w:r>
        <w:rPr>
          <w:rtl/>
        </w:rPr>
        <w:t xml:space="preserve">הסכם </w:t>
      </w:r>
      <w:bookmarkStart w:id="16535" w:name="_ETM_Q41_341819"/>
      <w:bookmarkEnd w:id="16535"/>
      <w:r>
        <w:rPr>
          <w:rtl/>
        </w:rPr>
        <w:t xml:space="preserve">או </w:t>
      </w:r>
      <w:bookmarkStart w:id="16536" w:name="_ETM_Q41_341909"/>
      <w:bookmarkEnd w:id="16536"/>
      <w:r>
        <w:rPr>
          <w:rtl/>
        </w:rPr>
        <w:t xml:space="preserve">אין </w:t>
      </w:r>
      <w:bookmarkStart w:id="16537" w:name="_ETM_Q41_342060"/>
      <w:bookmarkEnd w:id="16537"/>
      <w:r>
        <w:rPr>
          <w:rtl/>
        </w:rPr>
        <w:t>הסכם</w:t>
      </w:r>
      <w:r>
        <w:rPr>
          <w:rFonts w:hint="cs"/>
          <w:rtl/>
        </w:rPr>
        <w:t xml:space="preserve"> </w:t>
      </w:r>
      <w:r w:rsidR="00C9608A">
        <w:rPr>
          <w:rFonts w:hint="cs"/>
          <w:rtl/>
        </w:rPr>
        <w:t>– –</w:t>
      </w:r>
      <w:r>
        <w:rPr>
          <w:rFonts w:hint="cs"/>
          <w:rtl/>
        </w:rPr>
        <w:t xml:space="preserve"> </w:t>
      </w:r>
    </w:p>
    <w:p w:rsidR="00F532D9" w:rsidRDefault="00F532D9" w:rsidP="001D766A">
      <w:pPr>
        <w:rPr>
          <w:rtl/>
        </w:rPr>
      </w:pPr>
    </w:p>
    <w:p w:rsidR="00F532D9" w:rsidRDefault="00F532D9" w:rsidP="001D766A">
      <w:pPr>
        <w:pStyle w:val="af6"/>
        <w:keepNext/>
        <w:rPr>
          <w:rtl/>
        </w:rPr>
      </w:pPr>
      <w:r w:rsidRPr="009163B6">
        <w:rPr>
          <w:rStyle w:val="TagStyle"/>
          <w:rtl/>
        </w:rPr>
        <w:t xml:space="preserve"> &lt;&lt; יור &gt;&gt; </w:t>
      </w:r>
      <w:r>
        <w:rPr>
          <w:rtl/>
        </w:rPr>
        <w:t>היו"ר איתן גינזבורג:</w:t>
      </w:r>
      <w:r w:rsidRPr="009163B6">
        <w:rPr>
          <w:rStyle w:val="TagStyle"/>
          <w:rtl/>
        </w:rPr>
        <w:t xml:space="preserve"> &lt;&lt; יור &gt;&gt;</w:t>
      </w:r>
      <w:r>
        <w:rPr>
          <w:rtl/>
        </w:rPr>
        <w:t xml:space="preserve">   </w:t>
      </w:r>
    </w:p>
    <w:p w:rsidR="00F532D9" w:rsidRDefault="00F532D9" w:rsidP="00356EAB">
      <w:pPr>
        <w:rPr>
          <w:rtl/>
        </w:rPr>
      </w:pPr>
    </w:p>
    <w:p w:rsidR="00F532D9" w:rsidRDefault="00F532D9" w:rsidP="001D766A">
      <w:pPr>
        <w:rPr>
          <w:rtl/>
        </w:rPr>
      </w:pPr>
      <w:r>
        <w:rPr>
          <w:rFonts w:hint="cs"/>
          <w:rtl/>
        </w:rPr>
        <w:t xml:space="preserve">תודה. </w:t>
      </w:r>
    </w:p>
    <w:p w:rsidR="00F532D9" w:rsidRDefault="00F532D9" w:rsidP="001D766A">
      <w:pPr>
        <w:rPr>
          <w:rtl/>
        </w:rPr>
      </w:pPr>
    </w:p>
    <w:p w:rsidR="00F532D9" w:rsidRDefault="00F532D9" w:rsidP="001D766A">
      <w:pPr>
        <w:pStyle w:val="-"/>
        <w:keepNext/>
        <w:rPr>
          <w:rtl/>
        </w:rPr>
      </w:pPr>
      <w:bookmarkStart w:id="16538" w:name="ET_speakercontinue_6153_10"/>
      <w:r w:rsidRPr="009163B6">
        <w:rPr>
          <w:rStyle w:val="TagStyle"/>
          <w:rtl/>
        </w:rPr>
        <w:t xml:space="preserve"> &lt;&lt; דובר_המשך &gt;&gt; </w:t>
      </w:r>
      <w:r>
        <w:rPr>
          <w:rtl/>
        </w:rPr>
        <w:t>אבי מעוז (הציונות הדתית):</w:t>
      </w:r>
      <w:r w:rsidRPr="009163B6">
        <w:rPr>
          <w:rStyle w:val="TagStyle"/>
          <w:rtl/>
        </w:rPr>
        <w:t xml:space="preserve"> &lt;&lt; דובר_המשך &gt;&gt;</w:t>
      </w:r>
      <w:r>
        <w:rPr>
          <w:rtl/>
        </w:rPr>
        <w:t xml:space="preserve">   </w:t>
      </w:r>
      <w:bookmarkEnd w:id="16538"/>
    </w:p>
    <w:p w:rsidR="00F532D9" w:rsidRDefault="00F532D9" w:rsidP="00356EAB">
      <w:pPr>
        <w:rPr>
          <w:rtl/>
          <w:lang w:eastAsia="he-IL"/>
        </w:rPr>
      </w:pPr>
    </w:p>
    <w:p w:rsidR="00F532D9" w:rsidRDefault="00C9608A" w:rsidP="001D766A">
      <w:pPr>
        <w:rPr>
          <w:rtl/>
        </w:rPr>
      </w:pPr>
      <w:bookmarkStart w:id="16539" w:name="_ETM_Q41_342569"/>
      <w:bookmarkStart w:id="16540" w:name="_ETM_Q41_343049"/>
      <w:bookmarkEnd w:id="16539"/>
      <w:bookmarkEnd w:id="16540"/>
      <w:r>
        <w:rPr>
          <w:rFonts w:hint="cs"/>
          <w:rtl/>
        </w:rPr>
        <w:t>– –</w:t>
      </w:r>
      <w:r w:rsidR="00F532D9">
        <w:rPr>
          <w:rFonts w:hint="cs"/>
          <w:rtl/>
        </w:rPr>
        <w:t xml:space="preserve"> </w:t>
      </w:r>
      <w:r w:rsidR="00F532D9">
        <w:rPr>
          <w:rtl/>
        </w:rPr>
        <w:t xml:space="preserve">ככה </w:t>
      </w:r>
      <w:bookmarkStart w:id="16541" w:name="_ETM_Q41_343500"/>
      <w:bookmarkEnd w:id="16541"/>
      <w:r w:rsidR="00F532D9">
        <w:rPr>
          <w:rtl/>
        </w:rPr>
        <w:t xml:space="preserve">אנחנו </w:t>
      </w:r>
      <w:bookmarkStart w:id="16542" w:name="_ETM_Q41_343769"/>
      <w:bookmarkEnd w:id="16542"/>
      <w:r w:rsidR="00F532D9">
        <w:rPr>
          <w:rtl/>
        </w:rPr>
        <w:t xml:space="preserve">לא </w:t>
      </w:r>
      <w:bookmarkStart w:id="16543" w:name="_ETM_Q41_343860"/>
      <w:bookmarkEnd w:id="16543"/>
      <w:r w:rsidR="00F532D9">
        <w:rPr>
          <w:rtl/>
        </w:rPr>
        <w:t xml:space="preserve">יכולים </w:t>
      </w:r>
      <w:bookmarkStart w:id="16544" w:name="_ETM_Q41_344250"/>
      <w:bookmarkEnd w:id="16544"/>
      <w:r w:rsidR="00F532D9">
        <w:rPr>
          <w:rtl/>
        </w:rPr>
        <w:t xml:space="preserve">לסמוך </w:t>
      </w:r>
      <w:bookmarkStart w:id="16545" w:name="_ETM_Q41_344700"/>
      <w:bookmarkEnd w:id="16545"/>
      <w:r w:rsidR="00F532D9">
        <w:rPr>
          <w:rtl/>
        </w:rPr>
        <w:t xml:space="preserve">על </w:t>
      </w:r>
      <w:bookmarkStart w:id="16546" w:name="_ETM_Q41_344819"/>
      <w:bookmarkEnd w:id="16546"/>
      <w:r w:rsidR="00F532D9">
        <w:rPr>
          <w:rtl/>
        </w:rPr>
        <w:t xml:space="preserve">הממשלה </w:t>
      </w:r>
      <w:bookmarkStart w:id="16547" w:name="_ETM_Q41_345450"/>
      <w:bookmarkEnd w:id="16547"/>
      <w:r w:rsidR="00F532D9">
        <w:rPr>
          <w:rtl/>
        </w:rPr>
        <w:t xml:space="preserve">הזאת </w:t>
      </w:r>
      <w:bookmarkStart w:id="16548" w:name="_ETM_Q41_345870"/>
      <w:bookmarkEnd w:id="16548"/>
      <w:r w:rsidR="00F532D9">
        <w:rPr>
          <w:rtl/>
        </w:rPr>
        <w:t xml:space="preserve">בשום </w:t>
      </w:r>
      <w:bookmarkStart w:id="16549" w:name="_ETM_Q41_346260"/>
      <w:bookmarkEnd w:id="16549"/>
      <w:r w:rsidR="00F532D9">
        <w:rPr>
          <w:rtl/>
        </w:rPr>
        <w:t>דבר</w:t>
      </w:r>
      <w:r w:rsidR="00F532D9">
        <w:rPr>
          <w:rFonts w:hint="cs"/>
          <w:rtl/>
        </w:rPr>
        <w:t>.</w:t>
      </w:r>
      <w:r w:rsidR="00F532D9">
        <w:rPr>
          <w:rtl/>
        </w:rPr>
        <w:t xml:space="preserve"> </w:t>
      </w:r>
      <w:bookmarkStart w:id="16550" w:name="_ETM_Q41_346680"/>
      <w:bookmarkEnd w:id="16550"/>
      <w:r w:rsidR="00F532D9">
        <w:rPr>
          <w:rtl/>
        </w:rPr>
        <w:t>תודה</w:t>
      </w:r>
      <w:r w:rsidR="00F532D9">
        <w:rPr>
          <w:rFonts w:hint="cs"/>
          <w:rtl/>
        </w:rPr>
        <w:t>.</w:t>
      </w:r>
    </w:p>
    <w:p w:rsidR="00F532D9" w:rsidRDefault="00F532D9" w:rsidP="001D766A">
      <w:pPr>
        <w:rPr>
          <w:rtl/>
        </w:rPr>
      </w:pPr>
    </w:p>
    <w:p w:rsidR="00F532D9" w:rsidRDefault="00F532D9" w:rsidP="001D766A">
      <w:pPr>
        <w:pStyle w:val="af6"/>
        <w:keepNext/>
        <w:rPr>
          <w:rtl/>
        </w:rPr>
      </w:pPr>
      <w:bookmarkStart w:id="16551" w:name="ET_yor_6244_11"/>
      <w:r w:rsidRPr="009163B6">
        <w:rPr>
          <w:rStyle w:val="TagStyle"/>
          <w:rtl/>
        </w:rPr>
        <w:t xml:space="preserve"> &lt;&lt; יור &gt;&gt; </w:t>
      </w:r>
      <w:r>
        <w:rPr>
          <w:rtl/>
        </w:rPr>
        <w:t>היו"ר איתן גינזבורג:</w:t>
      </w:r>
      <w:r w:rsidRPr="009163B6">
        <w:rPr>
          <w:rStyle w:val="TagStyle"/>
          <w:rtl/>
        </w:rPr>
        <w:t xml:space="preserve"> &lt;&lt; יור &gt;&gt;</w:t>
      </w:r>
      <w:r>
        <w:rPr>
          <w:rtl/>
        </w:rPr>
        <w:t xml:space="preserve">   </w:t>
      </w:r>
      <w:bookmarkEnd w:id="16551"/>
    </w:p>
    <w:p w:rsidR="00F532D9" w:rsidRDefault="00F532D9" w:rsidP="00356EAB">
      <w:pPr>
        <w:rPr>
          <w:rtl/>
          <w:lang w:eastAsia="he-IL"/>
        </w:rPr>
      </w:pPr>
    </w:p>
    <w:p w:rsidR="00F532D9" w:rsidRDefault="00F532D9" w:rsidP="001D766A">
      <w:pPr>
        <w:rPr>
          <w:rtl/>
        </w:rPr>
      </w:pPr>
      <w:bookmarkStart w:id="16552" w:name="_ETM_Q41_347220"/>
      <w:bookmarkEnd w:id="16552"/>
      <w:r>
        <w:rPr>
          <w:rtl/>
        </w:rPr>
        <w:t xml:space="preserve">תודה </w:t>
      </w:r>
      <w:bookmarkStart w:id="16553" w:name="_ETM_Q41_347489"/>
      <w:bookmarkEnd w:id="16553"/>
      <w:r>
        <w:rPr>
          <w:rtl/>
        </w:rPr>
        <w:t>רבה</w:t>
      </w:r>
      <w:r>
        <w:rPr>
          <w:rFonts w:hint="cs"/>
          <w:rtl/>
        </w:rPr>
        <w:t>.</w:t>
      </w:r>
      <w:r>
        <w:rPr>
          <w:rtl/>
        </w:rPr>
        <w:t xml:space="preserve"> </w:t>
      </w:r>
      <w:bookmarkStart w:id="16554" w:name="_ETM_Q41_348389"/>
      <w:bookmarkEnd w:id="16554"/>
      <w:r>
        <w:rPr>
          <w:rtl/>
        </w:rPr>
        <w:t xml:space="preserve">חבר </w:t>
      </w:r>
      <w:bookmarkStart w:id="16555" w:name="_ETM_Q41_348840"/>
      <w:bookmarkEnd w:id="16555"/>
      <w:r>
        <w:rPr>
          <w:rtl/>
        </w:rPr>
        <w:t xml:space="preserve">הכנסת </w:t>
      </w:r>
      <w:bookmarkStart w:id="16556" w:name="_ETM_Q41_350150"/>
      <w:bookmarkEnd w:id="16556"/>
      <w:r>
        <w:rPr>
          <w:rtl/>
        </w:rPr>
        <w:t xml:space="preserve">בצלאל </w:t>
      </w:r>
      <w:bookmarkStart w:id="16557" w:name="_ETM_Q41_350689"/>
      <w:bookmarkEnd w:id="16557"/>
      <w:r>
        <w:rPr>
          <w:rtl/>
        </w:rPr>
        <w:t>סמוטריץ</w:t>
      </w:r>
      <w:r>
        <w:rPr>
          <w:rFonts w:hint="cs"/>
          <w:rtl/>
        </w:rPr>
        <w:t>',</w:t>
      </w:r>
      <w:r>
        <w:rPr>
          <w:rtl/>
        </w:rPr>
        <w:t xml:space="preserve"> </w:t>
      </w:r>
      <w:bookmarkStart w:id="16558" w:name="_ETM_Q41_351379"/>
      <w:bookmarkEnd w:id="16558"/>
      <w:r>
        <w:rPr>
          <w:rtl/>
        </w:rPr>
        <w:t>בבקשה</w:t>
      </w:r>
      <w:r>
        <w:rPr>
          <w:rFonts w:hint="cs"/>
          <w:rtl/>
        </w:rPr>
        <w:t>.</w:t>
      </w:r>
      <w:r>
        <w:rPr>
          <w:rtl/>
        </w:rPr>
        <w:t xml:space="preserve"> </w:t>
      </w:r>
      <w:bookmarkStart w:id="16559" w:name="_ETM_Q41_352010"/>
      <w:bookmarkEnd w:id="16559"/>
      <w:r>
        <w:rPr>
          <w:rtl/>
        </w:rPr>
        <w:t xml:space="preserve">אחריו </w:t>
      </w:r>
      <w:bookmarkStart w:id="16560" w:name="_ETM_Q41_352519"/>
      <w:bookmarkEnd w:id="16560"/>
      <w:r>
        <w:rPr>
          <w:rFonts w:hint="cs"/>
          <w:rtl/>
        </w:rPr>
        <w:t xml:space="preserve">– </w:t>
      </w:r>
      <w:r>
        <w:rPr>
          <w:rtl/>
        </w:rPr>
        <w:t xml:space="preserve">חבר </w:t>
      </w:r>
      <w:bookmarkStart w:id="16561" w:name="_ETM_Q41_352819"/>
      <w:bookmarkEnd w:id="16561"/>
      <w:r>
        <w:rPr>
          <w:rtl/>
        </w:rPr>
        <w:t xml:space="preserve">הכנסת </w:t>
      </w:r>
      <w:bookmarkStart w:id="16562" w:name="_ETM_Q41_353150"/>
      <w:bookmarkEnd w:id="16562"/>
      <w:r>
        <w:rPr>
          <w:rtl/>
        </w:rPr>
        <w:t xml:space="preserve">יצחק </w:t>
      </w:r>
      <w:bookmarkStart w:id="16563" w:name="_ETM_Q41_353540"/>
      <w:bookmarkEnd w:id="16563"/>
      <w:r>
        <w:rPr>
          <w:rtl/>
        </w:rPr>
        <w:t>פינדרוס</w:t>
      </w:r>
      <w:r>
        <w:rPr>
          <w:rFonts w:hint="cs"/>
          <w:rtl/>
        </w:rPr>
        <w:t>.</w:t>
      </w:r>
    </w:p>
    <w:p w:rsidR="00F532D9" w:rsidRDefault="00F532D9" w:rsidP="001D766A">
      <w:pPr>
        <w:rPr>
          <w:rtl/>
        </w:rPr>
      </w:pPr>
    </w:p>
    <w:p w:rsidR="00F532D9" w:rsidRDefault="00F532D9" w:rsidP="001D766A">
      <w:pPr>
        <w:pStyle w:val="a4"/>
        <w:keepNext/>
        <w:rPr>
          <w:rtl/>
        </w:rPr>
      </w:pPr>
      <w:bookmarkStart w:id="16564" w:name="ET_speaker_5291_12"/>
      <w:r w:rsidRPr="009163B6">
        <w:rPr>
          <w:rStyle w:val="TagStyle"/>
          <w:rtl/>
        </w:rPr>
        <w:t xml:space="preserve"> &lt;&lt; דובר &gt;&gt; </w:t>
      </w:r>
      <w:bookmarkStart w:id="16565" w:name="_Toc76301947"/>
      <w:r>
        <w:rPr>
          <w:rtl/>
        </w:rPr>
        <w:t>בצלאל סמוטריץ' (הציונות הדתית):</w:t>
      </w:r>
      <w:bookmarkEnd w:id="16565"/>
      <w:r w:rsidRPr="009163B6">
        <w:rPr>
          <w:rStyle w:val="TagStyle"/>
          <w:rtl/>
        </w:rPr>
        <w:t xml:space="preserve"> &lt;&lt; דובר &gt;&gt;</w:t>
      </w:r>
      <w:r>
        <w:rPr>
          <w:rtl/>
        </w:rPr>
        <w:t xml:space="preserve">   </w:t>
      </w:r>
      <w:bookmarkEnd w:id="16564"/>
    </w:p>
    <w:p w:rsidR="00F532D9" w:rsidRDefault="00F532D9" w:rsidP="00356EAB">
      <w:pPr>
        <w:rPr>
          <w:rtl/>
          <w:lang w:eastAsia="he-IL"/>
        </w:rPr>
      </w:pPr>
    </w:p>
    <w:p w:rsidR="00F532D9" w:rsidRDefault="00F532D9" w:rsidP="001D766A">
      <w:pPr>
        <w:rPr>
          <w:rtl/>
        </w:rPr>
      </w:pPr>
      <w:bookmarkStart w:id="16566" w:name="_ETM_Q41_363380"/>
      <w:bookmarkEnd w:id="16566"/>
      <w:r>
        <w:rPr>
          <w:rtl/>
        </w:rPr>
        <w:t xml:space="preserve">תודה </w:t>
      </w:r>
      <w:bookmarkStart w:id="16567" w:name="_ETM_Q41_363620"/>
      <w:bookmarkEnd w:id="16567"/>
      <w:r>
        <w:rPr>
          <w:rtl/>
        </w:rPr>
        <w:t>רבה</w:t>
      </w:r>
      <w:r>
        <w:rPr>
          <w:rFonts w:hint="cs"/>
          <w:rtl/>
        </w:rPr>
        <w:t>.</w:t>
      </w:r>
      <w:r>
        <w:rPr>
          <w:rtl/>
        </w:rPr>
        <w:t xml:space="preserve"> </w:t>
      </w:r>
      <w:bookmarkStart w:id="16568" w:name="_ETM_Q41_364250"/>
      <w:bookmarkEnd w:id="16568"/>
      <w:r>
        <w:rPr>
          <w:rtl/>
        </w:rPr>
        <w:t xml:space="preserve">אדוני </w:t>
      </w:r>
      <w:bookmarkStart w:id="16569" w:name="_ETM_Q41_364610"/>
      <w:bookmarkEnd w:id="16569"/>
      <w:r>
        <w:rPr>
          <w:rtl/>
        </w:rPr>
        <w:t>היושב-ראש</w:t>
      </w:r>
      <w:r>
        <w:rPr>
          <w:rFonts w:hint="cs"/>
          <w:rtl/>
        </w:rPr>
        <w:t>,</w:t>
      </w:r>
      <w:r>
        <w:rPr>
          <w:rtl/>
        </w:rPr>
        <w:t xml:space="preserve"> </w:t>
      </w:r>
      <w:bookmarkStart w:id="16570" w:name="_ETM_Q41_365630"/>
      <w:bookmarkEnd w:id="16570"/>
      <w:r>
        <w:rPr>
          <w:rtl/>
        </w:rPr>
        <w:t xml:space="preserve">גברתי </w:t>
      </w:r>
      <w:bookmarkStart w:id="16571" w:name="_ETM_Q41_366080"/>
      <w:bookmarkEnd w:id="16571"/>
      <w:r>
        <w:rPr>
          <w:rtl/>
        </w:rPr>
        <w:t>השרה</w:t>
      </w:r>
      <w:r>
        <w:rPr>
          <w:rFonts w:hint="cs"/>
          <w:rtl/>
        </w:rPr>
        <w:t>,</w:t>
      </w:r>
      <w:r>
        <w:rPr>
          <w:rtl/>
        </w:rPr>
        <w:t xml:space="preserve"> </w:t>
      </w:r>
      <w:bookmarkStart w:id="16572" w:name="_ETM_Q41_366530"/>
      <w:bookmarkEnd w:id="16572"/>
      <w:r>
        <w:rPr>
          <w:rtl/>
        </w:rPr>
        <w:t xml:space="preserve">חבריי </w:t>
      </w:r>
      <w:bookmarkStart w:id="16573" w:name="_ETM_Q41_367069"/>
      <w:bookmarkEnd w:id="16573"/>
      <w:r>
        <w:rPr>
          <w:rtl/>
        </w:rPr>
        <w:t xml:space="preserve">חברי </w:t>
      </w:r>
      <w:bookmarkStart w:id="16574" w:name="_ETM_Q41_367430"/>
      <w:bookmarkEnd w:id="16574"/>
      <w:r>
        <w:rPr>
          <w:rtl/>
        </w:rPr>
        <w:t>הכנסת</w:t>
      </w:r>
      <w:r>
        <w:rPr>
          <w:rFonts w:hint="cs"/>
          <w:rtl/>
        </w:rPr>
        <w:t>,</w:t>
      </w:r>
      <w:r>
        <w:rPr>
          <w:rtl/>
        </w:rPr>
        <w:t xml:space="preserve"> </w:t>
      </w:r>
      <w:bookmarkStart w:id="16575" w:name="_ETM_Q41_369109"/>
      <w:bookmarkEnd w:id="16575"/>
      <w:r>
        <w:rPr>
          <w:rtl/>
        </w:rPr>
        <w:t xml:space="preserve">אולי </w:t>
      </w:r>
      <w:bookmarkStart w:id="16576" w:name="_ETM_Q41_369349"/>
      <w:bookmarkEnd w:id="16576"/>
      <w:r>
        <w:rPr>
          <w:rtl/>
        </w:rPr>
        <w:t xml:space="preserve">כבר </w:t>
      </w:r>
      <w:bookmarkStart w:id="16577" w:name="_ETM_Q41_369530"/>
      <w:bookmarkEnd w:id="16577"/>
      <w:r>
        <w:rPr>
          <w:rtl/>
        </w:rPr>
        <w:t>שכחנו</w:t>
      </w:r>
      <w:r>
        <w:rPr>
          <w:rFonts w:hint="cs"/>
          <w:rtl/>
        </w:rPr>
        <w:t>,</w:t>
      </w:r>
      <w:r>
        <w:rPr>
          <w:rtl/>
        </w:rPr>
        <w:t xml:space="preserve"> </w:t>
      </w:r>
      <w:bookmarkStart w:id="16578" w:name="_ETM_Q41_371450"/>
      <w:bookmarkEnd w:id="16578"/>
      <w:r>
        <w:rPr>
          <w:rtl/>
        </w:rPr>
        <w:t xml:space="preserve">אבל </w:t>
      </w:r>
      <w:bookmarkStart w:id="16579" w:name="_ETM_Q41_371779"/>
      <w:bookmarkEnd w:id="16579"/>
      <w:r>
        <w:rPr>
          <w:rtl/>
        </w:rPr>
        <w:t xml:space="preserve">הבסיס </w:t>
      </w:r>
      <w:bookmarkStart w:id="16580" w:name="_ETM_Q41_372290"/>
      <w:bookmarkEnd w:id="16580"/>
      <w:r>
        <w:rPr>
          <w:rtl/>
        </w:rPr>
        <w:t xml:space="preserve">להקמת </w:t>
      </w:r>
      <w:bookmarkStart w:id="16581" w:name="_ETM_Q41_372769"/>
      <w:bookmarkEnd w:id="16581"/>
      <w:r>
        <w:rPr>
          <w:rtl/>
        </w:rPr>
        <w:t xml:space="preserve">הממשלה </w:t>
      </w:r>
      <w:bookmarkStart w:id="16582" w:name="_ETM_Q41_373279"/>
      <w:bookmarkEnd w:id="16582"/>
      <w:r>
        <w:rPr>
          <w:rtl/>
        </w:rPr>
        <w:t>הז</w:t>
      </w:r>
      <w:r>
        <w:rPr>
          <w:rFonts w:hint="cs"/>
          <w:rtl/>
        </w:rPr>
        <w:t>את</w:t>
      </w:r>
      <w:bookmarkStart w:id="16583" w:name="_ETM_Q41_373549"/>
      <w:bookmarkEnd w:id="16583"/>
      <w:r>
        <w:rPr>
          <w:rFonts w:hint="cs"/>
          <w:rtl/>
        </w:rPr>
        <w:t xml:space="preserve"> </w:t>
      </w:r>
      <w:r>
        <w:rPr>
          <w:rtl/>
        </w:rPr>
        <w:t xml:space="preserve">היה </w:t>
      </w:r>
      <w:bookmarkStart w:id="16584" w:name="_ETM_Q41_373819"/>
      <w:bookmarkEnd w:id="16584"/>
      <w:r>
        <w:rPr>
          <w:rtl/>
        </w:rPr>
        <w:t>סיסמ</w:t>
      </w:r>
      <w:r>
        <w:rPr>
          <w:rFonts w:hint="cs"/>
          <w:rtl/>
        </w:rPr>
        <w:t>ת</w:t>
      </w:r>
      <w:r>
        <w:rPr>
          <w:rtl/>
        </w:rPr>
        <w:t xml:space="preserve"> </w:t>
      </w:r>
      <w:bookmarkStart w:id="16585" w:name="_ETM_Q41_374209"/>
      <w:bookmarkStart w:id="16586" w:name="_ETM_Q41_374269"/>
      <w:bookmarkEnd w:id="16585"/>
      <w:bookmarkEnd w:id="16586"/>
      <w:r>
        <w:rPr>
          <w:rtl/>
        </w:rPr>
        <w:t xml:space="preserve">הבחירות </w:t>
      </w:r>
      <w:bookmarkStart w:id="16587" w:name="_ETM_Q41_375530"/>
      <w:bookmarkEnd w:id="16587"/>
      <w:r>
        <w:rPr>
          <w:rtl/>
        </w:rPr>
        <w:t xml:space="preserve">של </w:t>
      </w:r>
      <w:bookmarkStart w:id="16588" w:name="_ETM_Q41_375680"/>
      <w:bookmarkEnd w:id="16588"/>
      <w:r>
        <w:rPr>
          <w:rtl/>
        </w:rPr>
        <w:t xml:space="preserve">ראש </w:t>
      </w:r>
      <w:bookmarkStart w:id="16589" w:name="_ETM_Q41_375860"/>
      <w:bookmarkEnd w:id="16589"/>
      <w:r>
        <w:rPr>
          <w:rtl/>
        </w:rPr>
        <w:t xml:space="preserve">הממשלה </w:t>
      </w:r>
      <w:bookmarkStart w:id="16590" w:name="_ETM_Q41_376340"/>
      <w:bookmarkEnd w:id="16590"/>
      <w:r>
        <w:rPr>
          <w:rtl/>
        </w:rPr>
        <w:t xml:space="preserve">נפתלי </w:t>
      </w:r>
      <w:bookmarkStart w:id="16591" w:name="_ETM_Q41_376730"/>
      <w:bookmarkEnd w:id="16591"/>
      <w:r>
        <w:rPr>
          <w:rtl/>
        </w:rPr>
        <w:t>בנט</w:t>
      </w:r>
      <w:bookmarkStart w:id="16592" w:name="_ETM_Q41_377809"/>
      <w:bookmarkEnd w:id="16592"/>
      <w:r>
        <w:rPr>
          <w:rFonts w:hint="cs"/>
          <w:rtl/>
        </w:rPr>
        <w:t>: "</w:t>
      </w:r>
      <w:r>
        <w:rPr>
          <w:rtl/>
        </w:rPr>
        <w:t xml:space="preserve">לא </w:t>
      </w:r>
      <w:bookmarkStart w:id="16593" w:name="_ETM_Q41_378169"/>
      <w:bookmarkEnd w:id="16593"/>
      <w:r>
        <w:rPr>
          <w:rtl/>
        </w:rPr>
        <w:t xml:space="preserve">הקורונה </w:t>
      </w:r>
      <w:bookmarkStart w:id="16594" w:name="_ETM_Q41_379480"/>
      <w:bookmarkEnd w:id="16594"/>
      <w:r>
        <w:rPr>
          <w:rFonts w:hint="cs"/>
          <w:rtl/>
        </w:rPr>
        <w:t xml:space="preserve">– </w:t>
      </w:r>
      <w:r>
        <w:rPr>
          <w:rtl/>
        </w:rPr>
        <w:t xml:space="preserve">לא </w:t>
      </w:r>
      <w:bookmarkStart w:id="16595" w:name="_ETM_Q41_379659"/>
      <w:bookmarkEnd w:id="16595"/>
      <w:r>
        <w:rPr>
          <w:rtl/>
        </w:rPr>
        <w:t>מעניין</w:t>
      </w:r>
      <w:r>
        <w:rPr>
          <w:rFonts w:hint="cs"/>
          <w:rtl/>
        </w:rPr>
        <w:t>,</w:t>
      </w:r>
      <w:r>
        <w:rPr>
          <w:rtl/>
        </w:rPr>
        <w:t xml:space="preserve"> </w:t>
      </w:r>
      <w:bookmarkStart w:id="16596" w:name="_ETM_Q41_381000"/>
      <w:bookmarkEnd w:id="16596"/>
      <w:r>
        <w:rPr>
          <w:rtl/>
        </w:rPr>
        <w:t xml:space="preserve">לא </w:t>
      </w:r>
      <w:bookmarkStart w:id="16597" w:name="_ETM_Q41_381329"/>
      <w:bookmarkEnd w:id="16597"/>
      <w:r>
        <w:rPr>
          <w:rtl/>
        </w:rPr>
        <w:t xml:space="preserve">פרנסה </w:t>
      </w:r>
      <w:bookmarkStart w:id="16598" w:name="_ETM_Q41_382620"/>
      <w:bookmarkEnd w:id="16598"/>
      <w:r>
        <w:rPr>
          <w:rFonts w:hint="cs"/>
          <w:rtl/>
        </w:rPr>
        <w:t xml:space="preserve">– </w:t>
      </w:r>
      <w:r>
        <w:rPr>
          <w:rtl/>
        </w:rPr>
        <w:t xml:space="preserve">לא </w:t>
      </w:r>
      <w:bookmarkStart w:id="16599" w:name="_ETM_Q41_382829"/>
      <w:bookmarkEnd w:id="16599"/>
      <w:r>
        <w:rPr>
          <w:rtl/>
        </w:rPr>
        <w:t>מעניין</w:t>
      </w:r>
      <w:r>
        <w:rPr>
          <w:rFonts w:hint="cs"/>
          <w:rtl/>
        </w:rPr>
        <w:t>".</w:t>
      </w:r>
      <w:r>
        <w:rPr>
          <w:rtl/>
        </w:rPr>
        <w:t xml:space="preserve"> </w:t>
      </w:r>
      <w:bookmarkStart w:id="16600" w:name="_ETM_Q41_384130"/>
      <w:bookmarkEnd w:id="16600"/>
      <w:r>
        <w:rPr>
          <w:rtl/>
        </w:rPr>
        <w:t xml:space="preserve">אפשר </w:t>
      </w:r>
      <w:bookmarkStart w:id="16601" w:name="_ETM_Q41_384430"/>
      <w:bookmarkEnd w:id="16601"/>
      <w:r>
        <w:rPr>
          <w:rtl/>
        </w:rPr>
        <w:t xml:space="preserve">לשים </w:t>
      </w:r>
      <w:bookmarkStart w:id="16602" w:name="_ETM_Q41_384790"/>
      <w:bookmarkEnd w:id="16602"/>
      <w:r>
        <w:rPr>
          <w:rtl/>
        </w:rPr>
        <w:t>הכ</w:t>
      </w:r>
      <w:r>
        <w:rPr>
          <w:rFonts w:hint="cs"/>
          <w:rtl/>
        </w:rPr>
        <w:t>ו</w:t>
      </w:r>
      <w:r>
        <w:rPr>
          <w:rtl/>
        </w:rPr>
        <w:t xml:space="preserve">ל </w:t>
      </w:r>
      <w:bookmarkStart w:id="16603" w:name="_ETM_Q41_385240"/>
      <w:bookmarkEnd w:id="16603"/>
      <w:r>
        <w:rPr>
          <w:rtl/>
        </w:rPr>
        <w:t>הכ</w:t>
      </w:r>
      <w:r>
        <w:rPr>
          <w:rFonts w:hint="cs"/>
          <w:rtl/>
        </w:rPr>
        <w:t>ו</w:t>
      </w:r>
      <w:r>
        <w:rPr>
          <w:rtl/>
        </w:rPr>
        <w:t xml:space="preserve">ל </w:t>
      </w:r>
      <w:bookmarkStart w:id="16604" w:name="_ETM_Q41_385540"/>
      <w:bookmarkEnd w:id="16604"/>
      <w:r>
        <w:rPr>
          <w:rtl/>
        </w:rPr>
        <w:t xml:space="preserve">בצד </w:t>
      </w:r>
      <w:bookmarkStart w:id="16605" w:name="_ETM_Q41_386419"/>
      <w:bookmarkEnd w:id="16605"/>
      <w:r>
        <w:rPr>
          <w:rFonts w:hint="cs"/>
          <w:rtl/>
        </w:rPr>
        <w:t xml:space="preserve">– </w:t>
      </w:r>
      <w:r>
        <w:rPr>
          <w:rtl/>
        </w:rPr>
        <w:t xml:space="preserve">את </w:t>
      </w:r>
      <w:bookmarkStart w:id="16606" w:name="_ETM_Q41_386540"/>
      <w:bookmarkEnd w:id="16606"/>
      <w:r>
        <w:rPr>
          <w:rtl/>
        </w:rPr>
        <w:t xml:space="preserve">כל </w:t>
      </w:r>
      <w:bookmarkStart w:id="16607" w:name="_ETM_Q41_386750"/>
      <w:bookmarkEnd w:id="16607"/>
      <w:r>
        <w:rPr>
          <w:rtl/>
        </w:rPr>
        <w:t>הערכים</w:t>
      </w:r>
      <w:r>
        <w:rPr>
          <w:rFonts w:hint="cs"/>
          <w:rtl/>
        </w:rPr>
        <w:t>,</w:t>
      </w:r>
      <w:r>
        <w:rPr>
          <w:rtl/>
        </w:rPr>
        <w:t xml:space="preserve"> </w:t>
      </w:r>
      <w:bookmarkStart w:id="16608" w:name="_ETM_Q41_387739"/>
      <w:bookmarkEnd w:id="16608"/>
      <w:r>
        <w:rPr>
          <w:rtl/>
        </w:rPr>
        <w:t xml:space="preserve">האמונות </w:t>
      </w:r>
      <w:bookmarkStart w:id="16609" w:name="_ETM_Q41_388610"/>
      <w:bookmarkEnd w:id="16609"/>
      <w:r>
        <w:rPr>
          <w:rtl/>
        </w:rPr>
        <w:t>והשקפות</w:t>
      </w:r>
      <w:r>
        <w:rPr>
          <w:rFonts w:hint="cs"/>
          <w:rtl/>
        </w:rPr>
        <w:t>,</w:t>
      </w:r>
      <w:r>
        <w:rPr>
          <w:rtl/>
        </w:rPr>
        <w:t xml:space="preserve"> </w:t>
      </w:r>
      <w:bookmarkStart w:id="16610" w:name="_ETM_Q41_389510"/>
      <w:bookmarkEnd w:id="16610"/>
      <w:r>
        <w:rPr>
          <w:rtl/>
        </w:rPr>
        <w:t xml:space="preserve">את </w:t>
      </w:r>
      <w:bookmarkStart w:id="16611" w:name="_ETM_Q41_389599"/>
      <w:bookmarkEnd w:id="16611"/>
      <w:r>
        <w:rPr>
          <w:rtl/>
        </w:rPr>
        <w:t xml:space="preserve">כל </w:t>
      </w:r>
      <w:bookmarkStart w:id="16612" w:name="_ETM_Q41_389750"/>
      <w:bookmarkEnd w:id="16612"/>
      <w:r>
        <w:rPr>
          <w:rtl/>
        </w:rPr>
        <w:t xml:space="preserve">הדברים </w:t>
      </w:r>
      <w:bookmarkStart w:id="16613" w:name="_ETM_Q41_390019"/>
      <w:bookmarkEnd w:id="16613"/>
      <w:r>
        <w:rPr>
          <w:rtl/>
        </w:rPr>
        <w:t xml:space="preserve">החשובים </w:t>
      </w:r>
      <w:bookmarkStart w:id="16614" w:name="_ETM_Q41_390620"/>
      <w:bookmarkEnd w:id="16614"/>
      <w:r>
        <w:rPr>
          <w:rtl/>
        </w:rPr>
        <w:t xml:space="preserve">שצריך </w:t>
      </w:r>
      <w:bookmarkStart w:id="16615" w:name="_ETM_Q41_391010"/>
      <w:bookmarkEnd w:id="16615"/>
      <w:r>
        <w:rPr>
          <w:rtl/>
        </w:rPr>
        <w:t xml:space="preserve">לקדם </w:t>
      </w:r>
      <w:bookmarkStart w:id="16616" w:name="_ETM_Q41_391459"/>
      <w:bookmarkEnd w:id="16616"/>
      <w:r>
        <w:rPr>
          <w:rtl/>
        </w:rPr>
        <w:t xml:space="preserve">במדינת </w:t>
      </w:r>
      <w:bookmarkStart w:id="16617" w:name="_ETM_Q41_391849"/>
      <w:bookmarkEnd w:id="16617"/>
      <w:r>
        <w:rPr>
          <w:rtl/>
        </w:rPr>
        <w:t>ישראל</w:t>
      </w:r>
      <w:r>
        <w:rPr>
          <w:rFonts w:hint="cs"/>
          <w:rtl/>
        </w:rPr>
        <w:t>.</w:t>
      </w:r>
      <w:r>
        <w:rPr>
          <w:rtl/>
        </w:rPr>
        <w:t xml:space="preserve"> </w:t>
      </w:r>
      <w:bookmarkStart w:id="16618" w:name="_ETM_Q41_392269"/>
      <w:bookmarkEnd w:id="16618"/>
      <w:r>
        <w:rPr>
          <w:rtl/>
        </w:rPr>
        <w:t xml:space="preserve">ומה </w:t>
      </w:r>
      <w:bookmarkStart w:id="16619" w:name="_ETM_Q41_392450"/>
      <w:bookmarkEnd w:id="16619"/>
      <w:r>
        <w:rPr>
          <w:rtl/>
        </w:rPr>
        <w:t>לעשות</w:t>
      </w:r>
      <w:r>
        <w:rPr>
          <w:rFonts w:hint="cs"/>
          <w:rtl/>
        </w:rPr>
        <w:t>?</w:t>
      </w:r>
      <w:r>
        <w:rPr>
          <w:rtl/>
        </w:rPr>
        <w:t xml:space="preserve"> </w:t>
      </w:r>
      <w:bookmarkStart w:id="16620" w:name="_ETM_Q41_392840"/>
      <w:bookmarkEnd w:id="16620"/>
      <w:r>
        <w:rPr>
          <w:rtl/>
        </w:rPr>
        <w:t xml:space="preserve">בהרבה </w:t>
      </w:r>
      <w:bookmarkStart w:id="16621" w:name="_ETM_Q41_393109"/>
      <w:bookmarkEnd w:id="16621"/>
      <w:r>
        <w:rPr>
          <w:rtl/>
        </w:rPr>
        <w:t xml:space="preserve">סוגיות </w:t>
      </w:r>
      <w:bookmarkStart w:id="16622" w:name="_ETM_Q41_393469"/>
      <w:bookmarkEnd w:id="16622"/>
      <w:r>
        <w:rPr>
          <w:rtl/>
        </w:rPr>
        <w:t>לי</w:t>
      </w:r>
      <w:r>
        <w:rPr>
          <w:rFonts w:hint="cs"/>
          <w:rtl/>
        </w:rPr>
        <w:t>בה</w:t>
      </w:r>
      <w:r>
        <w:rPr>
          <w:rtl/>
        </w:rPr>
        <w:t xml:space="preserve"> </w:t>
      </w:r>
      <w:bookmarkStart w:id="16623" w:name="_ETM_Q41_393590"/>
      <w:bookmarkEnd w:id="16623"/>
      <w:r>
        <w:rPr>
          <w:rFonts w:hint="cs"/>
          <w:rtl/>
        </w:rPr>
        <w:t>ה</w:t>
      </w:r>
      <w:r>
        <w:rPr>
          <w:rtl/>
        </w:rPr>
        <w:t xml:space="preserve">חברה </w:t>
      </w:r>
      <w:bookmarkStart w:id="16624" w:name="_ETM_Q41_394099"/>
      <w:bookmarkEnd w:id="16624"/>
      <w:r>
        <w:rPr>
          <w:rtl/>
        </w:rPr>
        <w:t xml:space="preserve">הישראלית </w:t>
      </w:r>
      <w:bookmarkStart w:id="16625" w:name="_ETM_Q41_395099"/>
      <w:bookmarkEnd w:id="16625"/>
      <w:r>
        <w:rPr>
          <w:rFonts w:hint="cs"/>
          <w:rtl/>
        </w:rPr>
        <w:t>נ</w:t>
      </w:r>
      <w:r>
        <w:rPr>
          <w:rtl/>
        </w:rPr>
        <w:t xml:space="preserve">חלקת </w:t>
      </w:r>
      <w:bookmarkStart w:id="16626" w:name="_ETM_Q41_395970"/>
      <w:bookmarkEnd w:id="16626"/>
      <w:r>
        <w:rPr>
          <w:rtl/>
        </w:rPr>
        <w:t xml:space="preserve">והבית </w:t>
      </w:r>
      <w:bookmarkStart w:id="16627" w:name="_ETM_Q41_396450"/>
      <w:bookmarkEnd w:id="16627"/>
      <w:r>
        <w:rPr>
          <w:rtl/>
        </w:rPr>
        <w:t xml:space="preserve">הזה </w:t>
      </w:r>
      <w:bookmarkStart w:id="16628" w:name="_ETM_Q41_396690"/>
      <w:bookmarkEnd w:id="16628"/>
      <w:r>
        <w:rPr>
          <w:rtl/>
        </w:rPr>
        <w:t>מתווכח</w:t>
      </w:r>
      <w:r>
        <w:rPr>
          <w:rFonts w:hint="cs"/>
          <w:rtl/>
        </w:rPr>
        <w:t>.</w:t>
      </w:r>
      <w:r>
        <w:rPr>
          <w:rtl/>
        </w:rPr>
        <w:t xml:space="preserve"> </w:t>
      </w:r>
      <w:bookmarkStart w:id="16629" w:name="_ETM_Q41_398599"/>
      <w:bookmarkEnd w:id="16629"/>
      <w:r>
        <w:rPr>
          <w:rtl/>
        </w:rPr>
        <w:t xml:space="preserve">אפשר </w:t>
      </w:r>
      <w:bookmarkStart w:id="16630" w:name="_ETM_Q41_399200"/>
      <w:bookmarkStart w:id="16631" w:name="_ETM_Q41_399890"/>
      <w:bookmarkEnd w:id="16630"/>
      <w:bookmarkEnd w:id="16631"/>
      <w:r>
        <w:rPr>
          <w:rFonts w:hint="cs"/>
          <w:rtl/>
        </w:rPr>
        <w:t>ל</w:t>
      </w:r>
      <w:r>
        <w:rPr>
          <w:rtl/>
        </w:rPr>
        <w:t xml:space="preserve">ערוק </w:t>
      </w:r>
      <w:bookmarkStart w:id="16632" w:name="_ETM_Q41_400430"/>
      <w:bookmarkEnd w:id="16632"/>
      <w:r>
        <w:rPr>
          <w:rtl/>
        </w:rPr>
        <w:t xml:space="preserve">ממחנה </w:t>
      </w:r>
      <w:bookmarkStart w:id="16633" w:name="_ETM_Q41_400970"/>
      <w:bookmarkEnd w:id="16633"/>
      <w:r>
        <w:rPr>
          <w:rtl/>
        </w:rPr>
        <w:t>הימין</w:t>
      </w:r>
      <w:r>
        <w:rPr>
          <w:rFonts w:hint="cs"/>
          <w:rtl/>
        </w:rPr>
        <w:t>,</w:t>
      </w:r>
      <w:r>
        <w:rPr>
          <w:rtl/>
        </w:rPr>
        <w:t xml:space="preserve"> </w:t>
      </w:r>
      <w:bookmarkStart w:id="16634" w:name="_ETM_Q41_401510"/>
      <w:bookmarkEnd w:id="16634"/>
      <w:r>
        <w:rPr>
          <w:rtl/>
        </w:rPr>
        <w:t xml:space="preserve">מהמחנה </w:t>
      </w:r>
      <w:bookmarkStart w:id="16635" w:name="_ETM_Q41_402410"/>
      <w:bookmarkEnd w:id="16635"/>
      <w:r>
        <w:rPr>
          <w:rtl/>
        </w:rPr>
        <w:t>הלאומי</w:t>
      </w:r>
      <w:r>
        <w:rPr>
          <w:rFonts w:hint="cs"/>
          <w:rtl/>
        </w:rPr>
        <w:t>,</w:t>
      </w:r>
      <w:r>
        <w:rPr>
          <w:rtl/>
        </w:rPr>
        <w:t xml:space="preserve"> </w:t>
      </w:r>
      <w:bookmarkStart w:id="16636" w:name="_ETM_Q41_402950"/>
      <w:bookmarkEnd w:id="16636"/>
      <w:r>
        <w:rPr>
          <w:rtl/>
        </w:rPr>
        <w:t xml:space="preserve">להקים </w:t>
      </w:r>
      <w:bookmarkStart w:id="16637" w:name="_ETM_Q41_403310"/>
      <w:bookmarkEnd w:id="16637"/>
      <w:r>
        <w:rPr>
          <w:rtl/>
        </w:rPr>
        <w:t xml:space="preserve">ממשלה </w:t>
      </w:r>
      <w:bookmarkStart w:id="16638" w:name="_ETM_Q41_403700"/>
      <w:bookmarkEnd w:id="16638"/>
      <w:r>
        <w:rPr>
          <w:rtl/>
        </w:rPr>
        <w:t xml:space="preserve">עם </w:t>
      </w:r>
      <w:bookmarkStart w:id="16639" w:name="_ETM_Q41_403819"/>
      <w:bookmarkEnd w:id="16639"/>
      <w:r>
        <w:rPr>
          <w:rtl/>
        </w:rPr>
        <w:t xml:space="preserve">השמאל </w:t>
      </w:r>
      <w:bookmarkStart w:id="16640" w:name="_ETM_Q41_404390"/>
      <w:bookmarkEnd w:id="16640"/>
      <w:r>
        <w:rPr>
          <w:rtl/>
        </w:rPr>
        <w:t xml:space="preserve">הקיצוני </w:t>
      </w:r>
      <w:bookmarkStart w:id="16641" w:name="_ETM_Q41_405080"/>
      <w:bookmarkEnd w:id="16641"/>
      <w:r>
        <w:rPr>
          <w:rtl/>
        </w:rPr>
        <w:t xml:space="preserve">שבקיצוני </w:t>
      </w:r>
      <w:bookmarkStart w:id="16642" w:name="_ETM_Q41_405830"/>
      <w:bookmarkEnd w:id="16642"/>
      <w:r>
        <w:rPr>
          <w:rtl/>
        </w:rPr>
        <w:t>שבקיצוני</w:t>
      </w:r>
      <w:r>
        <w:rPr>
          <w:rFonts w:hint="cs"/>
          <w:rtl/>
        </w:rPr>
        <w:t>,</w:t>
      </w:r>
      <w:r>
        <w:rPr>
          <w:rtl/>
        </w:rPr>
        <w:t xml:space="preserve"> </w:t>
      </w:r>
      <w:bookmarkStart w:id="16643" w:name="_ETM_Q41_406519"/>
      <w:bookmarkEnd w:id="16643"/>
      <w:r>
        <w:rPr>
          <w:rtl/>
        </w:rPr>
        <w:t xml:space="preserve">עם </w:t>
      </w:r>
      <w:bookmarkStart w:id="16644" w:name="_ETM_Q41_406610"/>
      <w:bookmarkEnd w:id="16644"/>
      <w:r>
        <w:rPr>
          <w:rtl/>
        </w:rPr>
        <w:t xml:space="preserve">תומכי </w:t>
      </w:r>
      <w:bookmarkStart w:id="16645" w:name="_ETM_Q41_406970"/>
      <w:bookmarkEnd w:id="16645"/>
      <w:r>
        <w:rPr>
          <w:rtl/>
        </w:rPr>
        <w:t>טרור</w:t>
      </w:r>
      <w:r>
        <w:rPr>
          <w:rFonts w:hint="cs"/>
          <w:rtl/>
        </w:rPr>
        <w:t>,</w:t>
      </w:r>
      <w:r>
        <w:rPr>
          <w:rtl/>
        </w:rPr>
        <w:t xml:space="preserve"> </w:t>
      </w:r>
      <w:bookmarkStart w:id="16646" w:name="_ETM_Q41_408110"/>
      <w:bookmarkEnd w:id="16646"/>
      <w:r>
        <w:rPr>
          <w:rtl/>
        </w:rPr>
        <w:t xml:space="preserve">אבל </w:t>
      </w:r>
      <w:bookmarkStart w:id="16647" w:name="_ETM_Q41_408410"/>
      <w:bookmarkStart w:id="16648" w:name="_ETM_Q41_408730"/>
      <w:bookmarkStart w:id="16649" w:name="_ETM_Q41_410050"/>
      <w:bookmarkEnd w:id="16647"/>
      <w:bookmarkEnd w:id="16648"/>
      <w:bookmarkEnd w:id="16649"/>
      <w:r>
        <w:rPr>
          <w:rFonts w:hint="cs"/>
          <w:rtl/>
        </w:rPr>
        <w:t xml:space="preserve">המטרה: לטפל בקורונה. </w:t>
      </w:r>
      <w:bookmarkStart w:id="16650" w:name="_ETM_Q41_410440"/>
      <w:bookmarkStart w:id="16651" w:name="_ETM_Q41_412280"/>
      <w:bookmarkStart w:id="16652" w:name="_ETM_Q41_412610"/>
      <w:bookmarkEnd w:id="16650"/>
      <w:bookmarkEnd w:id="16651"/>
      <w:bookmarkEnd w:id="16652"/>
    </w:p>
    <w:p w:rsidR="00F532D9" w:rsidRDefault="00F532D9" w:rsidP="001D766A">
      <w:pPr>
        <w:rPr>
          <w:rtl/>
        </w:rPr>
      </w:pPr>
    </w:p>
    <w:p w:rsidR="00F532D9" w:rsidRDefault="00F532D9" w:rsidP="001D766A">
      <w:pPr>
        <w:rPr>
          <w:rtl/>
        </w:rPr>
      </w:pPr>
      <w:bookmarkStart w:id="16653" w:name="_ETM_Q41_410000"/>
      <w:bookmarkStart w:id="16654" w:name="_ETM_Q41_412730"/>
      <w:bookmarkEnd w:id="16653"/>
      <w:bookmarkEnd w:id="16654"/>
      <w:r>
        <w:rPr>
          <w:rFonts w:hint="cs"/>
          <w:rtl/>
        </w:rPr>
        <w:t xml:space="preserve">תראו </w:t>
      </w:r>
      <w:bookmarkStart w:id="16655" w:name="_ETM_Q41_413000"/>
      <w:bookmarkEnd w:id="16655"/>
      <w:r w:rsidR="003B7227">
        <w:rPr>
          <w:rFonts w:hint="cs"/>
          <w:rtl/>
        </w:rPr>
        <w:t xml:space="preserve">מה </w:t>
      </w:r>
      <w:r>
        <w:rPr>
          <w:rtl/>
        </w:rPr>
        <w:t xml:space="preserve">קורה </w:t>
      </w:r>
      <w:bookmarkStart w:id="16656" w:name="_ETM_Q41_412909"/>
      <w:bookmarkEnd w:id="16656"/>
      <w:r>
        <w:rPr>
          <w:rtl/>
        </w:rPr>
        <w:t>בנתב"ג</w:t>
      </w:r>
      <w:r>
        <w:rPr>
          <w:rFonts w:hint="cs"/>
          <w:rtl/>
        </w:rPr>
        <w:t>.</w:t>
      </w:r>
      <w:r>
        <w:rPr>
          <w:rtl/>
        </w:rPr>
        <w:t xml:space="preserve"> </w:t>
      </w:r>
      <w:bookmarkStart w:id="16657" w:name="_ETM_Q41_414430"/>
      <w:bookmarkEnd w:id="16657"/>
      <w:r>
        <w:rPr>
          <w:rtl/>
        </w:rPr>
        <w:t>עכשיו</w:t>
      </w:r>
      <w:r>
        <w:rPr>
          <w:rFonts w:hint="cs"/>
          <w:rtl/>
        </w:rPr>
        <w:t>,</w:t>
      </w:r>
      <w:r>
        <w:rPr>
          <w:rtl/>
        </w:rPr>
        <w:t xml:space="preserve"> </w:t>
      </w:r>
      <w:bookmarkStart w:id="16658" w:name="_ETM_Q41_414910"/>
      <w:bookmarkEnd w:id="16658"/>
      <w:r>
        <w:rPr>
          <w:rtl/>
        </w:rPr>
        <w:t>עכשיו</w:t>
      </w:r>
      <w:r>
        <w:rPr>
          <w:rFonts w:hint="cs"/>
          <w:rtl/>
        </w:rPr>
        <w:t>,</w:t>
      </w:r>
      <w:r>
        <w:rPr>
          <w:rtl/>
        </w:rPr>
        <w:t xml:space="preserve"> </w:t>
      </w:r>
      <w:bookmarkStart w:id="16659" w:name="_ETM_Q41_415270"/>
      <w:bookmarkEnd w:id="16659"/>
      <w:r>
        <w:rPr>
          <w:rtl/>
        </w:rPr>
        <w:t>עכשיו</w:t>
      </w:r>
      <w:r>
        <w:rPr>
          <w:rFonts w:hint="cs"/>
          <w:rtl/>
        </w:rPr>
        <w:t>,</w:t>
      </w:r>
      <w:r>
        <w:rPr>
          <w:rtl/>
        </w:rPr>
        <w:t xml:space="preserve"> </w:t>
      </w:r>
      <w:bookmarkStart w:id="16660" w:name="_ETM_Q41_415750"/>
      <w:bookmarkEnd w:id="16660"/>
      <w:r>
        <w:rPr>
          <w:rtl/>
        </w:rPr>
        <w:t>תור</w:t>
      </w:r>
      <w:r>
        <w:rPr>
          <w:rFonts w:hint="cs"/>
          <w:rtl/>
        </w:rPr>
        <w:t>י</w:t>
      </w:r>
      <w:r>
        <w:rPr>
          <w:rtl/>
        </w:rPr>
        <w:t xml:space="preserve"> </w:t>
      </w:r>
      <w:bookmarkStart w:id="16661" w:name="_ETM_Q41_416080"/>
      <w:bookmarkEnd w:id="16661"/>
      <w:r>
        <w:rPr>
          <w:rtl/>
        </w:rPr>
        <w:t xml:space="preserve">הבדיקות </w:t>
      </w:r>
      <w:bookmarkStart w:id="16662" w:name="_ETM_Q41_416560"/>
      <w:bookmarkEnd w:id="16662"/>
      <w:r>
        <w:rPr>
          <w:rtl/>
        </w:rPr>
        <w:t xml:space="preserve">בנתב"ג </w:t>
      </w:r>
      <w:bookmarkStart w:id="16663" w:name="_ETM_Q41_417190"/>
      <w:bookmarkEnd w:id="16663"/>
      <w:r>
        <w:rPr>
          <w:rFonts w:hint="cs"/>
          <w:rtl/>
        </w:rPr>
        <w:t>אורכים</w:t>
      </w:r>
      <w:r>
        <w:rPr>
          <w:rtl/>
        </w:rPr>
        <w:t xml:space="preserve"> </w:t>
      </w:r>
      <w:bookmarkStart w:id="16664" w:name="_ETM_Q41_417700"/>
      <w:bookmarkEnd w:id="16664"/>
      <w:r>
        <w:rPr>
          <w:rtl/>
        </w:rPr>
        <w:t xml:space="preserve">למעלה </w:t>
      </w:r>
      <w:bookmarkStart w:id="16665" w:name="_ETM_Q41_418120"/>
      <w:bookmarkEnd w:id="16665"/>
      <w:r>
        <w:rPr>
          <w:rtl/>
        </w:rPr>
        <w:t>משעה</w:t>
      </w:r>
      <w:r>
        <w:rPr>
          <w:rFonts w:hint="cs"/>
          <w:rtl/>
        </w:rPr>
        <w:t>,</w:t>
      </w:r>
      <w:r>
        <w:rPr>
          <w:rtl/>
        </w:rPr>
        <w:t xml:space="preserve"> </w:t>
      </w:r>
      <w:bookmarkStart w:id="16666" w:name="_ETM_Q41_418720"/>
      <w:bookmarkEnd w:id="16666"/>
      <w:r>
        <w:rPr>
          <w:rtl/>
        </w:rPr>
        <w:t xml:space="preserve">וכמובן </w:t>
      </w:r>
      <w:bookmarkStart w:id="16667" w:name="_ETM_Q41_419200"/>
      <w:bookmarkEnd w:id="16667"/>
      <w:r>
        <w:rPr>
          <w:rtl/>
        </w:rPr>
        <w:t xml:space="preserve">בשעה </w:t>
      </w:r>
      <w:bookmarkStart w:id="16668" w:name="_ETM_Q41_419590"/>
      <w:bookmarkEnd w:id="16668"/>
      <w:r>
        <w:rPr>
          <w:rtl/>
        </w:rPr>
        <w:t>הז</w:t>
      </w:r>
      <w:r>
        <w:rPr>
          <w:rFonts w:hint="cs"/>
          <w:rtl/>
        </w:rPr>
        <w:t>את</w:t>
      </w:r>
      <w:r>
        <w:rPr>
          <w:rtl/>
        </w:rPr>
        <w:t xml:space="preserve"> </w:t>
      </w:r>
      <w:bookmarkStart w:id="16669" w:name="_ETM_Q41_419860"/>
      <w:bookmarkEnd w:id="16669"/>
      <w:r>
        <w:rPr>
          <w:rtl/>
        </w:rPr>
        <w:t xml:space="preserve">כולם </w:t>
      </w:r>
      <w:bookmarkStart w:id="16670" w:name="_ETM_Q41_420190"/>
      <w:bookmarkEnd w:id="16670"/>
      <w:r>
        <w:rPr>
          <w:rtl/>
        </w:rPr>
        <w:t xml:space="preserve">יושבים </w:t>
      </w:r>
      <w:bookmarkStart w:id="16671" w:name="_ETM_Q41_420580"/>
      <w:bookmarkEnd w:id="16671"/>
      <w:r>
        <w:rPr>
          <w:rtl/>
        </w:rPr>
        <w:t xml:space="preserve">בחלל </w:t>
      </w:r>
      <w:bookmarkStart w:id="16672" w:name="_ETM_Q41_421000"/>
      <w:bookmarkEnd w:id="16672"/>
      <w:r>
        <w:rPr>
          <w:rtl/>
        </w:rPr>
        <w:t>סגור</w:t>
      </w:r>
      <w:bookmarkStart w:id="16673" w:name="_ETM_Q41_421420"/>
      <w:bookmarkEnd w:id="16673"/>
      <w:r>
        <w:rPr>
          <w:rFonts w:hint="cs"/>
          <w:rtl/>
        </w:rPr>
        <w:t xml:space="preserve"> אחד</w:t>
      </w:r>
      <w:r>
        <w:rPr>
          <w:rtl/>
        </w:rPr>
        <w:t xml:space="preserve"> </w:t>
      </w:r>
      <w:bookmarkStart w:id="16674" w:name="_ETM_Q41_421660"/>
      <w:bookmarkEnd w:id="16674"/>
      <w:r>
        <w:rPr>
          <w:rtl/>
        </w:rPr>
        <w:t xml:space="preserve">עם </w:t>
      </w:r>
      <w:bookmarkStart w:id="16675" w:name="_ETM_Q41_421780"/>
      <w:bookmarkEnd w:id="16675"/>
      <w:r>
        <w:rPr>
          <w:rtl/>
        </w:rPr>
        <w:t>השני</w:t>
      </w:r>
      <w:r>
        <w:rPr>
          <w:rFonts w:hint="cs"/>
          <w:rtl/>
        </w:rPr>
        <w:t>,</w:t>
      </w:r>
      <w:r>
        <w:rPr>
          <w:rtl/>
        </w:rPr>
        <w:t xml:space="preserve"> </w:t>
      </w:r>
      <w:bookmarkStart w:id="16676" w:name="_ETM_Q41_422170"/>
      <w:bookmarkEnd w:id="16676"/>
      <w:r>
        <w:rPr>
          <w:rtl/>
        </w:rPr>
        <w:t xml:space="preserve">אלה </w:t>
      </w:r>
      <w:bookmarkStart w:id="16677" w:name="_ETM_Q41_422470"/>
      <w:bookmarkEnd w:id="16677"/>
      <w:r>
        <w:rPr>
          <w:rtl/>
        </w:rPr>
        <w:t xml:space="preserve">שבאים </w:t>
      </w:r>
      <w:bookmarkStart w:id="16678" w:name="_ETM_Q41_422860"/>
      <w:bookmarkEnd w:id="16678"/>
      <w:r>
        <w:rPr>
          <w:rtl/>
        </w:rPr>
        <w:t xml:space="preserve">ממדינות </w:t>
      </w:r>
      <w:bookmarkStart w:id="16679" w:name="_ETM_Q41_423250"/>
      <w:bookmarkEnd w:id="16679"/>
      <w:r>
        <w:rPr>
          <w:rtl/>
        </w:rPr>
        <w:t>אדומות</w:t>
      </w:r>
      <w:r>
        <w:rPr>
          <w:rFonts w:hint="cs"/>
          <w:rtl/>
        </w:rPr>
        <w:t>,</w:t>
      </w:r>
      <w:r>
        <w:rPr>
          <w:rtl/>
        </w:rPr>
        <w:t xml:space="preserve"> </w:t>
      </w:r>
      <w:bookmarkStart w:id="16680" w:name="_ETM_Q41_423760"/>
      <w:bookmarkEnd w:id="16680"/>
      <w:r>
        <w:rPr>
          <w:rtl/>
        </w:rPr>
        <w:t xml:space="preserve">אלה </w:t>
      </w:r>
      <w:bookmarkStart w:id="16681" w:name="_ETM_Q41_423940"/>
      <w:bookmarkEnd w:id="16681"/>
      <w:r>
        <w:rPr>
          <w:rtl/>
        </w:rPr>
        <w:t xml:space="preserve">שבאים </w:t>
      </w:r>
      <w:bookmarkStart w:id="16682" w:name="_ETM_Q41_424270"/>
      <w:bookmarkEnd w:id="16682"/>
      <w:r>
        <w:rPr>
          <w:rtl/>
        </w:rPr>
        <w:t xml:space="preserve">ממדינות </w:t>
      </w:r>
      <w:bookmarkStart w:id="16683" w:name="_ETM_Q41_424630"/>
      <w:bookmarkEnd w:id="16683"/>
      <w:r>
        <w:rPr>
          <w:rtl/>
        </w:rPr>
        <w:t>ירוקות</w:t>
      </w:r>
      <w:r>
        <w:rPr>
          <w:rFonts w:hint="cs"/>
          <w:rtl/>
        </w:rPr>
        <w:t>.</w:t>
      </w:r>
      <w:r>
        <w:rPr>
          <w:rtl/>
        </w:rPr>
        <w:t xml:space="preserve"> </w:t>
      </w:r>
      <w:bookmarkStart w:id="16684" w:name="_ETM_Q41_427140"/>
      <w:bookmarkEnd w:id="16684"/>
      <w:r>
        <w:rPr>
          <w:rtl/>
        </w:rPr>
        <w:t xml:space="preserve">כולנו </w:t>
      </w:r>
      <w:bookmarkStart w:id="16685" w:name="_ETM_Q41_427440"/>
      <w:bookmarkEnd w:id="16685"/>
      <w:r>
        <w:rPr>
          <w:rtl/>
        </w:rPr>
        <w:t xml:space="preserve">ראינו </w:t>
      </w:r>
      <w:bookmarkStart w:id="16686" w:name="_ETM_Q41_427710"/>
      <w:bookmarkEnd w:id="16686"/>
      <w:r>
        <w:rPr>
          <w:rtl/>
        </w:rPr>
        <w:t xml:space="preserve">לפני </w:t>
      </w:r>
      <w:bookmarkStart w:id="16687" w:name="_ETM_Q41_427920"/>
      <w:bookmarkEnd w:id="16687"/>
      <w:r>
        <w:rPr>
          <w:rtl/>
        </w:rPr>
        <w:t xml:space="preserve">יומיים </w:t>
      </w:r>
      <w:bookmarkStart w:id="16688" w:name="_ETM_Q41_428370"/>
      <w:bookmarkEnd w:id="16688"/>
      <w:r>
        <w:rPr>
          <w:rtl/>
        </w:rPr>
        <w:t xml:space="preserve">את </w:t>
      </w:r>
      <w:bookmarkStart w:id="16689" w:name="_ETM_Q41_428550"/>
      <w:bookmarkEnd w:id="16689"/>
      <w:r>
        <w:rPr>
          <w:rtl/>
        </w:rPr>
        <w:t xml:space="preserve">הכתבה </w:t>
      </w:r>
      <w:bookmarkStart w:id="16690" w:name="_ETM_Q41_429840"/>
      <w:bookmarkEnd w:id="16690"/>
      <w:r>
        <w:rPr>
          <w:rtl/>
        </w:rPr>
        <w:t xml:space="preserve">בחדשות </w:t>
      </w:r>
      <w:bookmarkStart w:id="16691" w:name="_ETM_Q41_430319"/>
      <w:bookmarkEnd w:id="16691"/>
      <w:r>
        <w:rPr>
          <w:rtl/>
        </w:rPr>
        <w:t>12</w:t>
      </w:r>
      <w:r>
        <w:rPr>
          <w:rFonts w:hint="cs"/>
          <w:rtl/>
        </w:rPr>
        <w:t>:</w:t>
      </w:r>
      <w:r>
        <w:rPr>
          <w:rtl/>
        </w:rPr>
        <w:t xml:space="preserve"> </w:t>
      </w:r>
      <w:bookmarkStart w:id="16692" w:name="_ETM_Q41_432120"/>
      <w:bookmarkStart w:id="16693" w:name="_ETM_Q41_432540"/>
      <w:bookmarkEnd w:id="16692"/>
      <w:bookmarkEnd w:id="16693"/>
      <w:r>
        <w:rPr>
          <w:rFonts w:hint="cs"/>
          <w:rtl/>
        </w:rPr>
        <w:t>3,000</w:t>
      </w:r>
      <w:r>
        <w:rPr>
          <w:rtl/>
        </w:rPr>
        <w:t xml:space="preserve"> </w:t>
      </w:r>
      <w:bookmarkStart w:id="16694" w:name="_ETM_Q41_432840"/>
      <w:bookmarkEnd w:id="16694"/>
      <w:r>
        <w:rPr>
          <w:rtl/>
        </w:rPr>
        <w:t xml:space="preserve">איש </w:t>
      </w:r>
      <w:bookmarkStart w:id="16695" w:name="_ETM_Q41_433020"/>
      <w:bookmarkEnd w:id="16695"/>
      <w:r>
        <w:rPr>
          <w:rFonts w:hint="cs"/>
          <w:rtl/>
        </w:rPr>
        <w:t>עשרה</w:t>
      </w:r>
      <w:r>
        <w:rPr>
          <w:rtl/>
        </w:rPr>
        <w:t xml:space="preserve"> </w:t>
      </w:r>
      <w:bookmarkStart w:id="16696" w:name="_ETM_Q41_433380"/>
      <w:bookmarkEnd w:id="16696"/>
      <w:r>
        <w:rPr>
          <w:rFonts w:hint="cs"/>
          <w:rtl/>
        </w:rPr>
        <w:t>ימים</w:t>
      </w:r>
      <w:r>
        <w:rPr>
          <w:rtl/>
        </w:rPr>
        <w:t xml:space="preserve"> </w:t>
      </w:r>
      <w:bookmarkStart w:id="16697" w:name="_ETM_Q41_433560"/>
      <w:bookmarkEnd w:id="16697"/>
      <w:r>
        <w:rPr>
          <w:rtl/>
        </w:rPr>
        <w:t xml:space="preserve">לא </w:t>
      </w:r>
      <w:bookmarkStart w:id="16698" w:name="_ETM_Q41_433680"/>
      <w:bookmarkEnd w:id="16698"/>
      <w:r>
        <w:rPr>
          <w:rFonts w:hint="cs"/>
          <w:rtl/>
        </w:rPr>
        <w:t>מקבלים</w:t>
      </w:r>
      <w:r>
        <w:rPr>
          <w:rtl/>
        </w:rPr>
        <w:t xml:space="preserve"> </w:t>
      </w:r>
      <w:bookmarkStart w:id="16699" w:name="_ETM_Q41_433950"/>
      <w:bookmarkEnd w:id="16699"/>
      <w:r>
        <w:rPr>
          <w:rtl/>
        </w:rPr>
        <w:t xml:space="preserve">תוצאות </w:t>
      </w:r>
      <w:bookmarkStart w:id="16700" w:name="_ETM_Q41_434310"/>
      <w:bookmarkEnd w:id="16700"/>
      <w:r>
        <w:rPr>
          <w:rtl/>
        </w:rPr>
        <w:t xml:space="preserve">של </w:t>
      </w:r>
      <w:bookmarkStart w:id="16701" w:name="_ETM_Q41_434430"/>
      <w:bookmarkEnd w:id="16701"/>
      <w:r>
        <w:rPr>
          <w:rtl/>
        </w:rPr>
        <w:t>בדיקה</w:t>
      </w:r>
      <w:r>
        <w:rPr>
          <w:rFonts w:hint="cs"/>
          <w:rtl/>
        </w:rPr>
        <w:t>, ו</w:t>
      </w:r>
      <w:bookmarkStart w:id="16702" w:name="_ETM_Q41_434819"/>
      <w:bookmarkEnd w:id="16702"/>
      <w:r>
        <w:rPr>
          <w:rtl/>
        </w:rPr>
        <w:t>אחרים</w:t>
      </w:r>
      <w:r>
        <w:rPr>
          <w:rFonts w:hint="cs"/>
          <w:rtl/>
        </w:rPr>
        <w:t>,</w:t>
      </w:r>
      <w:r>
        <w:rPr>
          <w:rtl/>
        </w:rPr>
        <w:t xml:space="preserve"> </w:t>
      </w:r>
      <w:bookmarkStart w:id="16703" w:name="_ETM_Q41_435209"/>
      <w:bookmarkEnd w:id="16703"/>
      <w:r>
        <w:rPr>
          <w:rtl/>
        </w:rPr>
        <w:t xml:space="preserve">לוקח </w:t>
      </w:r>
      <w:bookmarkStart w:id="16704" w:name="_ETM_Q41_435569"/>
      <w:bookmarkEnd w:id="16704"/>
      <w:r>
        <w:rPr>
          <w:rtl/>
        </w:rPr>
        <w:t xml:space="preserve">יומיים </w:t>
      </w:r>
      <w:bookmarkStart w:id="16705" w:name="_ETM_Q41_436020"/>
      <w:bookmarkEnd w:id="16705"/>
      <w:r>
        <w:rPr>
          <w:rtl/>
        </w:rPr>
        <w:t xml:space="preserve">עד </w:t>
      </w:r>
      <w:bookmarkStart w:id="16706" w:name="_ETM_Q41_436110"/>
      <w:bookmarkEnd w:id="16706"/>
      <w:r>
        <w:rPr>
          <w:rtl/>
        </w:rPr>
        <w:t xml:space="preserve">שמקבלים </w:t>
      </w:r>
      <w:bookmarkStart w:id="16707" w:name="_ETM_Q41_436500"/>
      <w:bookmarkEnd w:id="16707"/>
      <w:r>
        <w:rPr>
          <w:rtl/>
        </w:rPr>
        <w:t xml:space="preserve">תוצאות </w:t>
      </w:r>
      <w:bookmarkStart w:id="16708" w:name="_ETM_Q41_436770"/>
      <w:bookmarkEnd w:id="16708"/>
      <w:r>
        <w:rPr>
          <w:rtl/>
        </w:rPr>
        <w:t xml:space="preserve">של </w:t>
      </w:r>
      <w:bookmarkStart w:id="16709" w:name="_ETM_Q41_436890"/>
      <w:bookmarkEnd w:id="16709"/>
      <w:r>
        <w:rPr>
          <w:rtl/>
        </w:rPr>
        <w:t>בדיקה</w:t>
      </w:r>
      <w:r>
        <w:rPr>
          <w:rFonts w:hint="cs"/>
          <w:rtl/>
        </w:rPr>
        <w:t>.</w:t>
      </w:r>
      <w:r>
        <w:rPr>
          <w:rtl/>
        </w:rPr>
        <w:t xml:space="preserve"> </w:t>
      </w:r>
      <w:bookmarkStart w:id="16710" w:name="_ETM_Q41_437220"/>
      <w:bookmarkEnd w:id="16710"/>
      <w:r>
        <w:rPr>
          <w:rtl/>
        </w:rPr>
        <w:t xml:space="preserve">בזמן </w:t>
      </w:r>
      <w:bookmarkStart w:id="16711" w:name="_ETM_Q41_437520"/>
      <w:bookmarkEnd w:id="16711"/>
      <w:r>
        <w:rPr>
          <w:rtl/>
        </w:rPr>
        <w:t xml:space="preserve">הזה </w:t>
      </w:r>
      <w:bookmarkStart w:id="16712" w:name="_ETM_Q41_437670"/>
      <w:bookmarkEnd w:id="16712"/>
      <w:r>
        <w:rPr>
          <w:rtl/>
        </w:rPr>
        <w:t xml:space="preserve">אנשים </w:t>
      </w:r>
      <w:bookmarkStart w:id="16713" w:name="_ETM_Q41_437910"/>
      <w:bookmarkEnd w:id="16713"/>
      <w:r>
        <w:rPr>
          <w:rtl/>
        </w:rPr>
        <w:t>מסתובבים</w:t>
      </w:r>
      <w:r>
        <w:rPr>
          <w:rFonts w:hint="cs"/>
          <w:rtl/>
        </w:rPr>
        <w:t>, הרי</w:t>
      </w:r>
      <w:r>
        <w:rPr>
          <w:rtl/>
        </w:rPr>
        <w:t xml:space="preserve"> </w:t>
      </w:r>
      <w:bookmarkStart w:id="16714" w:name="_ETM_Q41_438540"/>
      <w:bookmarkEnd w:id="16714"/>
      <w:r>
        <w:rPr>
          <w:rFonts w:hint="cs"/>
          <w:rtl/>
        </w:rPr>
        <w:t xml:space="preserve">– </w:t>
      </w:r>
      <w:r>
        <w:rPr>
          <w:rtl/>
        </w:rPr>
        <w:t xml:space="preserve">הם </w:t>
      </w:r>
      <w:bookmarkStart w:id="16715" w:name="_ETM_Q41_438600"/>
      <w:bookmarkEnd w:id="16715"/>
      <w:r>
        <w:rPr>
          <w:rtl/>
        </w:rPr>
        <w:t xml:space="preserve">עוד </w:t>
      </w:r>
      <w:bookmarkStart w:id="16716" w:name="_ETM_Q41_438690"/>
      <w:bookmarkEnd w:id="16716"/>
      <w:r>
        <w:rPr>
          <w:rtl/>
        </w:rPr>
        <w:t xml:space="preserve">לא </w:t>
      </w:r>
      <w:bookmarkStart w:id="16717" w:name="_ETM_Q41_438779"/>
      <w:bookmarkEnd w:id="16717"/>
      <w:r>
        <w:rPr>
          <w:rtl/>
        </w:rPr>
        <w:t xml:space="preserve">קיבלו </w:t>
      </w:r>
      <w:bookmarkStart w:id="16718" w:name="_ETM_Q41_439020"/>
      <w:bookmarkEnd w:id="16718"/>
      <w:r>
        <w:rPr>
          <w:rtl/>
        </w:rPr>
        <w:t xml:space="preserve">תשובה </w:t>
      </w:r>
      <w:bookmarkStart w:id="16719" w:name="_ETM_Q41_439290"/>
      <w:bookmarkEnd w:id="16719"/>
      <w:r>
        <w:rPr>
          <w:rtl/>
        </w:rPr>
        <w:t>חיובית</w:t>
      </w:r>
      <w:r>
        <w:rPr>
          <w:rFonts w:hint="cs"/>
          <w:rtl/>
        </w:rPr>
        <w:t>,</w:t>
      </w:r>
      <w:r>
        <w:rPr>
          <w:rtl/>
        </w:rPr>
        <w:t xml:space="preserve"> </w:t>
      </w:r>
      <w:bookmarkStart w:id="16720" w:name="_ETM_Q41_439650"/>
      <w:bookmarkEnd w:id="16720"/>
      <w:r>
        <w:rPr>
          <w:rtl/>
        </w:rPr>
        <w:t xml:space="preserve">הם </w:t>
      </w:r>
      <w:bookmarkStart w:id="16721" w:name="_ETM_Q41_439740"/>
      <w:bookmarkEnd w:id="16721"/>
      <w:r>
        <w:rPr>
          <w:rtl/>
        </w:rPr>
        <w:t xml:space="preserve">יכולים </w:t>
      </w:r>
      <w:bookmarkStart w:id="16722" w:name="_ETM_Q41_439980"/>
      <w:bookmarkEnd w:id="16722"/>
      <w:r>
        <w:rPr>
          <w:rtl/>
        </w:rPr>
        <w:t xml:space="preserve">להסתובב </w:t>
      </w:r>
      <w:bookmarkStart w:id="16723" w:name="_ETM_Q41_440370"/>
      <w:bookmarkEnd w:id="16723"/>
      <w:r>
        <w:rPr>
          <w:rtl/>
        </w:rPr>
        <w:t>ולהדביק</w:t>
      </w:r>
      <w:r>
        <w:rPr>
          <w:rFonts w:hint="cs"/>
          <w:rtl/>
        </w:rPr>
        <w:t>.</w:t>
      </w:r>
    </w:p>
    <w:p w:rsidR="00F532D9" w:rsidRDefault="00F532D9" w:rsidP="001D766A">
      <w:pPr>
        <w:rPr>
          <w:rtl/>
        </w:rPr>
      </w:pPr>
    </w:p>
    <w:p w:rsidR="00F532D9" w:rsidRDefault="00F532D9" w:rsidP="001D766A">
      <w:pPr>
        <w:pStyle w:val="af5"/>
        <w:keepNext/>
        <w:rPr>
          <w:rtl/>
        </w:rPr>
      </w:pPr>
      <w:bookmarkStart w:id="16724" w:name="ET_interruption_5085_13"/>
      <w:r w:rsidRPr="009163B6">
        <w:rPr>
          <w:rStyle w:val="TagStyle"/>
          <w:rtl/>
        </w:rPr>
        <w:t xml:space="preserve"> &lt;&lt; קריאה &gt;&gt; </w:t>
      </w:r>
      <w:r>
        <w:rPr>
          <w:rtl/>
        </w:rPr>
        <w:t>אורלי לוי אבקסיס (הליכוד):</w:t>
      </w:r>
      <w:r w:rsidRPr="009163B6">
        <w:rPr>
          <w:rStyle w:val="TagStyle"/>
          <w:rtl/>
        </w:rPr>
        <w:t xml:space="preserve"> &lt;&lt; קריאה &gt;&gt;</w:t>
      </w:r>
      <w:r>
        <w:rPr>
          <w:rtl/>
        </w:rPr>
        <w:t xml:space="preserve">   </w:t>
      </w:r>
      <w:bookmarkEnd w:id="16724"/>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בצלאל, אם זה היה במשמרת שלנו, מה </w:t>
      </w:r>
      <w:bookmarkStart w:id="16725" w:name="_ETM_Q41_443000"/>
      <w:bookmarkEnd w:id="16725"/>
      <w:r>
        <w:rPr>
          <w:rFonts w:hint="cs"/>
          <w:rtl/>
          <w:lang w:eastAsia="he-IL"/>
        </w:rPr>
        <w:t>היו עושים.</w:t>
      </w:r>
    </w:p>
    <w:p w:rsidR="00F532D9" w:rsidRDefault="00F532D9" w:rsidP="001D766A">
      <w:pPr>
        <w:rPr>
          <w:rtl/>
          <w:lang w:eastAsia="he-IL"/>
        </w:rPr>
      </w:pPr>
    </w:p>
    <w:p w:rsidR="00F532D9" w:rsidRDefault="00F532D9" w:rsidP="001D766A">
      <w:pPr>
        <w:pStyle w:val="-"/>
        <w:keepNext/>
        <w:rPr>
          <w:rtl/>
        </w:rPr>
      </w:pPr>
      <w:bookmarkStart w:id="16726" w:name="ET_speakercontinue_5291_14"/>
      <w:r w:rsidRPr="009163B6">
        <w:rPr>
          <w:rStyle w:val="TagStyle"/>
          <w:rtl/>
        </w:rPr>
        <w:t xml:space="preserve"> &lt;&lt; דובר_המשך &gt;&gt; </w:t>
      </w:r>
      <w:r>
        <w:rPr>
          <w:rtl/>
        </w:rPr>
        <w:t>בצלאל סמוטריץ' (הציונות הדתית):</w:t>
      </w:r>
      <w:r w:rsidRPr="009163B6">
        <w:rPr>
          <w:rStyle w:val="TagStyle"/>
          <w:rtl/>
        </w:rPr>
        <w:t xml:space="preserve"> &lt;&lt; דובר_המשך &gt;&gt;</w:t>
      </w:r>
      <w:r>
        <w:rPr>
          <w:rtl/>
        </w:rPr>
        <w:t xml:space="preserve">   </w:t>
      </w:r>
      <w:bookmarkEnd w:id="16726"/>
    </w:p>
    <w:p w:rsidR="00F532D9" w:rsidRDefault="00F532D9" w:rsidP="00356EAB">
      <w:pPr>
        <w:rPr>
          <w:rtl/>
          <w:lang w:eastAsia="he-IL"/>
        </w:rPr>
      </w:pPr>
    </w:p>
    <w:p w:rsidR="00F532D9" w:rsidRDefault="00F532D9" w:rsidP="001D766A">
      <w:pPr>
        <w:rPr>
          <w:rtl/>
        </w:rPr>
      </w:pPr>
      <w:bookmarkStart w:id="16727" w:name="_ETM_Q41_443289"/>
      <w:bookmarkStart w:id="16728" w:name="_ETM_Q41_444250"/>
      <w:bookmarkEnd w:id="16727"/>
      <w:bookmarkEnd w:id="16728"/>
      <w:r>
        <w:rPr>
          <w:rtl/>
        </w:rPr>
        <w:t xml:space="preserve">לפני </w:t>
      </w:r>
      <w:bookmarkStart w:id="16729" w:name="_ETM_Q41_444550"/>
      <w:bookmarkEnd w:id="16729"/>
      <w:r>
        <w:rPr>
          <w:rtl/>
        </w:rPr>
        <w:t xml:space="preserve">כמה </w:t>
      </w:r>
      <w:bookmarkStart w:id="16730" w:name="_ETM_Q41_444789"/>
      <w:bookmarkEnd w:id="16730"/>
      <w:r>
        <w:rPr>
          <w:rtl/>
        </w:rPr>
        <w:t xml:space="preserve">חודשים </w:t>
      </w:r>
      <w:bookmarkStart w:id="16731" w:name="_ETM_Q41_445449"/>
      <w:bookmarkEnd w:id="16731"/>
      <w:r>
        <w:rPr>
          <w:rtl/>
        </w:rPr>
        <w:t xml:space="preserve">ראש </w:t>
      </w:r>
      <w:bookmarkStart w:id="16732" w:name="_ETM_Q41_445720"/>
      <w:bookmarkEnd w:id="16732"/>
      <w:r>
        <w:rPr>
          <w:rtl/>
        </w:rPr>
        <w:t xml:space="preserve">הממשלה </w:t>
      </w:r>
      <w:bookmarkStart w:id="16733" w:name="_ETM_Q41_446169"/>
      <w:bookmarkEnd w:id="16733"/>
      <w:r>
        <w:rPr>
          <w:rtl/>
        </w:rPr>
        <w:t>ושר</w:t>
      </w:r>
      <w:r>
        <w:rPr>
          <w:rFonts w:hint="cs"/>
          <w:rtl/>
        </w:rPr>
        <w:t>ת</w:t>
      </w:r>
      <w:r>
        <w:rPr>
          <w:rtl/>
        </w:rPr>
        <w:t xml:space="preserve"> </w:t>
      </w:r>
      <w:bookmarkStart w:id="16734" w:name="_ETM_Q41_446589"/>
      <w:bookmarkEnd w:id="16734"/>
      <w:r>
        <w:rPr>
          <w:rtl/>
        </w:rPr>
        <w:t xml:space="preserve">הפנים </w:t>
      </w:r>
      <w:bookmarkStart w:id="16735" w:name="_ETM_Q41_446979"/>
      <w:bookmarkEnd w:id="16735"/>
      <w:r>
        <w:rPr>
          <w:rtl/>
        </w:rPr>
        <w:t xml:space="preserve">עשו </w:t>
      </w:r>
      <w:bookmarkStart w:id="16736" w:name="_ETM_Q41_447279"/>
      <w:bookmarkEnd w:id="16736"/>
      <w:r>
        <w:rPr>
          <w:rtl/>
        </w:rPr>
        <w:t xml:space="preserve">קריירה </w:t>
      </w:r>
      <w:bookmarkStart w:id="16737" w:name="_ETM_Q41_449080"/>
      <w:bookmarkEnd w:id="16737"/>
      <w:r>
        <w:rPr>
          <w:rtl/>
        </w:rPr>
        <w:t xml:space="preserve">על </w:t>
      </w:r>
      <w:bookmarkStart w:id="16738" w:name="_ETM_Q41_449260"/>
      <w:bookmarkEnd w:id="16738"/>
      <w:r>
        <w:rPr>
          <w:rtl/>
        </w:rPr>
        <w:t xml:space="preserve">ביקורת </w:t>
      </w:r>
      <w:bookmarkStart w:id="16739" w:name="_ETM_Q41_449800"/>
      <w:bookmarkEnd w:id="16739"/>
      <w:r>
        <w:rPr>
          <w:rtl/>
        </w:rPr>
        <w:t xml:space="preserve">על </w:t>
      </w:r>
      <w:bookmarkStart w:id="16740" w:name="_ETM_Q41_449920"/>
      <w:bookmarkEnd w:id="16740"/>
      <w:r>
        <w:rPr>
          <w:rtl/>
        </w:rPr>
        <w:t xml:space="preserve">הממשלה </w:t>
      </w:r>
      <w:bookmarkStart w:id="16741" w:name="_ETM_Q41_450610"/>
      <w:bookmarkEnd w:id="16741"/>
      <w:r>
        <w:rPr>
          <w:rtl/>
        </w:rPr>
        <w:t xml:space="preserve">בדיוק </w:t>
      </w:r>
      <w:bookmarkStart w:id="16742" w:name="_ETM_Q41_451150"/>
      <w:bookmarkEnd w:id="16742"/>
      <w:r>
        <w:rPr>
          <w:rFonts w:hint="cs"/>
          <w:rtl/>
        </w:rPr>
        <w:t xml:space="preserve">על המחדלים האלה. כתבו על זה ספר.  </w:t>
      </w:r>
    </w:p>
    <w:p w:rsidR="00F532D9" w:rsidRDefault="00F532D9" w:rsidP="001D766A">
      <w:pPr>
        <w:rPr>
          <w:rtl/>
        </w:rPr>
      </w:pPr>
    </w:p>
    <w:p w:rsidR="00F532D9" w:rsidRDefault="00F532D9" w:rsidP="001D766A">
      <w:pPr>
        <w:pStyle w:val="af5"/>
        <w:keepNext/>
        <w:rPr>
          <w:rtl/>
        </w:rPr>
      </w:pPr>
      <w:bookmarkStart w:id="16743" w:name="ET_interruption_5156_15"/>
      <w:r w:rsidRPr="009163B6">
        <w:rPr>
          <w:rStyle w:val="TagStyle"/>
          <w:rtl/>
        </w:rPr>
        <w:t xml:space="preserve"> &lt;&lt; קריאה &gt;&gt; </w:t>
      </w:r>
      <w:r>
        <w:rPr>
          <w:rtl/>
        </w:rPr>
        <w:t>דוד אמסלם (הליכוד):</w:t>
      </w:r>
      <w:r w:rsidRPr="009163B6">
        <w:rPr>
          <w:rStyle w:val="TagStyle"/>
          <w:rtl/>
        </w:rPr>
        <w:t xml:space="preserve"> &lt;&lt; קריאה &gt;&gt;</w:t>
      </w:r>
      <w:r>
        <w:rPr>
          <w:rtl/>
        </w:rPr>
        <w:t xml:space="preserve">   </w:t>
      </w:r>
      <w:bookmarkEnd w:id="16743"/>
    </w:p>
    <w:p w:rsidR="00F532D9" w:rsidRDefault="00F532D9" w:rsidP="00356EAB">
      <w:pPr>
        <w:rPr>
          <w:rtl/>
          <w:lang w:eastAsia="he-IL"/>
        </w:rPr>
      </w:pPr>
    </w:p>
    <w:p w:rsidR="00F532D9" w:rsidRDefault="00F532D9" w:rsidP="00A70718">
      <w:pPr>
        <w:rPr>
          <w:rtl/>
          <w:lang w:eastAsia="he-IL"/>
        </w:rPr>
      </w:pPr>
      <w:r>
        <w:rPr>
          <w:rFonts w:hint="cs"/>
          <w:rtl/>
          <w:lang w:eastAsia="he-IL"/>
        </w:rPr>
        <w:t xml:space="preserve">איזה </w:t>
      </w:r>
      <w:bookmarkStart w:id="16744" w:name="_ETM_Q41_450000"/>
      <w:bookmarkEnd w:id="16744"/>
      <w:r>
        <w:rPr>
          <w:rFonts w:hint="cs"/>
          <w:rtl/>
          <w:lang w:eastAsia="he-IL"/>
        </w:rPr>
        <w:t xml:space="preserve">ראש ממשלה? רק שנייה, איזה ראש הממשלה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
        <w:keepNext/>
        <w:rPr>
          <w:rtl/>
        </w:rPr>
      </w:pPr>
      <w:bookmarkStart w:id="16745" w:name="ET_speakercontinue_5291_16"/>
      <w:r w:rsidRPr="009163B6">
        <w:rPr>
          <w:rStyle w:val="TagStyle"/>
          <w:rtl/>
        </w:rPr>
        <w:t xml:space="preserve"> &lt;&lt; דובר_המשך &gt;&gt; </w:t>
      </w:r>
      <w:r>
        <w:rPr>
          <w:rtl/>
        </w:rPr>
        <w:t>בצלאל סמוטריץ' (הציונות הדתית):</w:t>
      </w:r>
      <w:r w:rsidRPr="009163B6">
        <w:rPr>
          <w:rStyle w:val="TagStyle"/>
          <w:rtl/>
        </w:rPr>
        <w:t xml:space="preserve"> &lt;&lt; דובר_המשך &gt;&gt;</w:t>
      </w:r>
      <w:r>
        <w:rPr>
          <w:rtl/>
        </w:rPr>
        <w:t xml:space="preserve">   </w:t>
      </w:r>
      <w:bookmarkEnd w:id="16745"/>
    </w:p>
    <w:p w:rsidR="00F532D9" w:rsidRDefault="00F532D9" w:rsidP="00356EAB">
      <w:pPr>
        <w:rPr>
          <w:rtl/>
          <w:lang w:eastAsia="he-IL"/>
        </w:rPr>
      </w:pPr>
    </w:p>
    <w:p w:rsidR="00F532D9" w:rsidRDefault="00383D66" w:rsidP="001D766A">
      <w:pPr>
        <w:rPr>
          <w:rtl/>
          <w:lang w:eastAsia="he-IL"/>
        </w:rPr>
      </w:pPr>
      <w:r>
        <w:rPr>
          <w:rFonts w:hint="cs"/>
          <w:rtl/>
          <w:lang w:eastAsia="he-IL"/>
        </w:rPr>
        <w:t>אילת</w:t>
      </w:r>
      <w:r w:rsidR="00F532D9">
        <w:rPr>
          <w:rFonts w:hint="cs"/>
          <w:rtl/>
          <w:lang w:eastAsia="he-IL"/>
        </w:rPr>
        <w:t xml:space="preserve"> שקד </w:t>
      </w:r>
      <w:r w:rsidR="00F532D9">
        <w:rPr>
          <w:rtl/>
          <w:lang w:eastAsia="he-IL"/>
        </w:rPr>
        <w:t>–</w:t>
      </w:r>
      <w:r w:rsidR="00F532D9">
        <w:rPr>
          <w:rFonts w:hint="cs"/>
          <w:rtl/>
          <w:lang w:eastAsia="he-IL"/>
        </w:rPr>
        <w:t xml:space="preserve"> רגע, דודי, ברשותך. </w:t>
      </w:r>
    </w:p>
    <w:p w:rsidR="00F532D9" w:rsidRDefault="00F532D9" w:rsidP="001D766A">
      <w:pPr>
        <w:rPr>
          <w:rtl/>
          <w:lang w:eastAsia="he-IL"/>
        </w:rPr>
      </w:pPr>
      <w:bookmarkStart w:id="16746" w:name="_ETM_Q41_456000"/>
      <w:bookmarkEnd w:id="16746"/>
    </w:p>
    <w:p w:rsidR="00F532D9" w:rsidRDefault="00F532D9" w:rsidP="001D766A">
      <w:pPr>
        <w:pStyle w:val="af5"/>
        <w:keepNext/>
        <w:rPr>
          <w:rtl/>
        </w:rPr>
      </w:pPr>
      <w:r w:rsidRPr="00B022DF">
        <w:rPr>
          <w:rStyle w:val="TagStyle"/>
          <w:rtl/>
        </w:rPr>
        <w:t xml:space="preserve"> &lt;&lt; קריאה &gt;&gt; </w:t>
      </w:r>
      <w:r>
        <w:rPr>
          <w:rtl/>
        </w:rPr>
        <w:t>דוד אמסלם (הליכוד):</w:t>
      </w:r>
      <w:r w:rsidRPr="00B022DF">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איזה ראש ממשלה?</w:t>
      </w:r>
    </w:p>
    <w:p w:rsidR="00F532D9" w:rsidRDefault="00F532D9" w:rsidP="001D766A">
      <w:pPr>
        <w:rPr>
          <w:rtl/>
          <w:lang w:eastAsia="he-IL"/>
        </w:rPr>
      </w:pPr>
    </w:p>
    <w:p w:rsidR="00F532D9" w:rsidRDefault="00F532D9" w:rsidP="001D766A">
      <w:pPr>
        <w:pStyle w:val="-"/>
        <w:keepNext/>
        <w:rPr>
          <w:rtl/>
        </w:rPr>
      </w:pPr>
      <w:bookmarkStart w:id="16747" w:name="ET_speakercontinue_5291_18"/>
      <w:r w:rsidRPr="00B022DF">
        <w:rPr>
          <w:rStyle w:val="TagStyle"/>
          <w:rtl/>
        </w:rPr>
        <w:t xml:space="preserve"> &lt;&lt; דובר_המשך &gt;&gt; </w:t>
      </w:r>
      <w:r>
        <w:rPr>
          <w:rtl/>
        </w:rPr>
        <w:t>בצלאל סמוטריץ' (הציונות הדתית):</w:t>
      </w:r>
      <w:r w:rsidRPr="00B022DF">
        <w:rPr>
          <w:rStyle w:val="TagStyle"/>
          <w:rtl/>
        </w:rPr>
        <w:t xml:space="preserve"> &lt;&lt; דובר_המשך &gt;&gt;</w:t>
      </w:r>
      <w:r>
        <w:rPr>
          <w:rtl/>
        </w:rPr>
        <w:t xml:space="preserve">   </w:t>
      </w:r>
      <w:bookmarkEnd w:id="16747"/>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הרב אמסלם, אתמול ראיתי שהרב דרעי קרא לך הרב אמסלם. </w:t>
      </w:r>
    </w:p>
    <w:p w:rsidR="00F532D9" w:rsidRDefault="00F532D9" w:rsidP="001D766A">
      <w:pPr>
        <w:rPr>
          <w:rtl/>
          <w:lang w:eastAsia="he-IL"/>
        </w:rPr>
      </w:pPr>
    </w:p>
    <w:p w:rsidR="00F532D9" w:rsidRDefault="00F532D9" w:rsidP="001D766A">
      <w:pPr>
        <w:pStyle w:val="af5"/>
        <w:keepNext/>
        <w:rPr>
          <w:rtl/>
        </w:rPr>
      </w:pPr>
      <w:r w:rsidRPr="00B022DF">
        <w:rPr>
          <w:rStyle w:val="TagStyle"/>
          <w:rtl/>
        </w:rPr>
        <w:t xml:space="preserve"> &lt;&lt; קריאה &gt;&gt; </w:t>
      </w:r>
      <w:r>
        <w:rPr>
          <w:rtl/>
        </w:rPr>
        <w:t>דוד אמסלם (הליכוד):</w:t>
      </w:r>
      <w:r w:rsidRPr="00B022DF">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אתה מתכוון לנוכל?</w:t>
      </w:r>
    </w:p>
    <w:p w:rsidR="00F532D9" w:rsidRDefault="00F532D9" w:rsidP="001D766A">
      <w:pPr>
        <w:rPr>
          <w:rtl/>
          <w:lang w:eastAsia="he-IL"/>
        </w:rPr>
      </w:pPr>
      <w:bookmarkStart w:id="16748" w:name="_ETM_Q41_462000"/>
      <w:bookmarkEnd w:id="16748"/>
    </w:p>
    <w:p w:rsidR="00F532D9" w:rsidRDefault="00F532D9" w:rsidP="001D766A">
      <w:pPr>
        <w:pStyle w:val="-"/>
        <w:keepNext/>
        <w:rPr>
          <w:rtl/>
        </w:rPr>
      </w:pPr>
      <w:r w:rsidRPr="00B022DF">
        <w:rPr>
          <w:rStyle w:val="TagStyle"/>
          <w:rtl/>
        </w:rPr>
        <w:t xml:space="preserve"> &lt;&lt; דובר_המשך &gt;&gt; </w:t>
      </w:r>
      <w:r>
        <w:rPr>
          <w:rtl/>
        </w:rPr>
        <w:t>בצלאל סמוטריץ' (הציונות הדתית):</w:t>
      </w:r>
      <w:r w:rsidRPr="00B022DF">
        <w:rPr>
          <w:rStyle w:val="TagStyle"/>
          <w:rtl/>
        </w:rPr>
        <w:t xml:space="preserve"> &lt;&lt; דובר_המשך &gt;&gt;</w:t>
      </w:r>
      <w:r>
        <w:rPr>
          <w:rtl/>
        </w:rPr>
        <w:t xml:space="preserve">   </w:t>
      </w:r>
    </w:p>
    <w:p w:rsidR="00F532D9" w:rsidRDefault="00F532D9" w:rsidP="00356EAB">
      <w:pPr>
        <w:rPr>
          <w:rtl/>
          <w:lang w:eastAsia="he-IL"/>
        </w:rPr>
      </w:pPr>
    </w:p>
    <w:p w:rsidR="00F532D9" w:rsidRDefault="00383D66" w:rsidP="001D766A">
      <w:pPr>
        <w:rPr>
          <w:rtl/>
          <w:lang w:eastAsia="he-IL"/>
        </w:rPr>
      </w:pPr>
      <w:bookmarkStart w:id="16749" w:name="_ETM_Q41_463000"/>
      <w:bookmarkEnd w:id="16749"/>
      <w:r>
        <w:rPr>
          <w:rFonts w:hint="cs"/>
          <w:rtl/>
          <w:lang w:eastAsia="he-IL"/>
        </w:rPr>
        <w:t>אילת</w:t>
      </w:r>
      <w:r w:rsidR="00F532D9">
        <w:rPr>
          <w:rFonts w:hint="cs"/>
          <w:rtl/>
          <w:lang w:eastAsia="he-IL"/>
        </w:rPr>
        <w:t xml:space="preserve"> שקד </w:t>
      </w:r>
      <w:bookmarkStart w:id="16750" w:name="_ETM_Q41_465000"/>
      <w:bookmarkEnd w:id="16750"/>
      <w:r w:rsidR="00F532D9">
        <w:rPr>
          <w:rFonts w:hint="cs"/>
          <w:rtl/>
          <w:lang w:eastAsia="he-IL"/>
        </w:rPr>
        <w:t xml:space="preserve">עמדה פה וזעקה על מחדלי נתב"ג. </w:t>
      </w:r>
    </w:p>
    <w:p w:rsidR="00F532D9" w:rsidRDefault="00F532D9" w:rsidP="001D766A">
      <w:pPr>
        <w:rPr>
          <w:rtl/>
          <w:lang w:eastAsia="he-IL"/>
        </w:rPr>
      </w:pPr>
    </w:p>
    <w:p w:rsidR="00F532D9" w:rsidRDefault="00F532D9" w:rsidP="001D766A">
      <w:pPr>
        <w:pStyle w:val="af5"/>
        <w:keepNext/>
        <w:rPr>
          <w:rtl/>
        </w:rPr>
      </w:pPr>
      <w:bookmarkStart w:id="16751" w:name="ET_interruption_5156_21"/>
      <w:r w:rsidRPr="00B022DF">
        <w:rPr>
          <w:rStyle w:val="TagStyle"/>
          <w:rtl/>
        </w:rPr>
        <w:t xml:space="preserve"> &lt;&lt; קריאה &gt;&gt; </w:t>
      </w:r>
      <w:r>
        <w:rPr>
          <w:rtl/>
        </w:rPr>
        <w:t>דוד אמסלם (הליכוד):</w:t>
      </w:r>
      <w:r w:rsidRPr="00B022DF">
        <w:rPr>
          <w:rStyle w:val="TagStyle"/>
          <w:rtl/>
        </w:rPr>
        <w:t xml:space="preserve"> &lt;&lt; קריאה &gt;&gt;</w:t>
      </w:r>
      <w:r>
        <w:rPr>
          <w:rtl/>
        </w:rPr>
        <w:t xml:space="preserve">   </w:t>
      </w:r>
      <w:bookmarkEnd w:id="16751"/>
    </w:p>
    <w:p w:rsidR="00F532D9" w:rsidRDefault="00F532D9" w:rsidP="00356EAB">
      <w:pPr>
        <w:rPr>
          <w:rtl/>
          <w:lang w:eastAsia="he-IL"/>
        </w:rPr>
      </w:pPr>
    </w:p>
    <w:p w:rsidR="00F532D9" w:rsidRDefault="00F532D9" w:rsidP="001D766A">
      <w:pPr>
        <w:rPr>
          <w:rtl/>
          <w:lang w:eastAsia="he-IL"/>
        </w:rPr>
      </w:pPr>
      <w:r>
        <w:rPr>
          <w:rFonts w:hint="cs"/>
          <w:rtl/>
          <w:lang w:eastAsia="he-IL"/>
        </w:rPr>
        <w:t>הנוכל מרעננה?</w:t>
      </w:r>
    </w:p>
    <w:p w:rsidR="00F532D9" w:rsidRDefault="00F532D9" w:rsidP="001D766A">
      <w:pPr>
        <w:rPr>
          <w:rtl/>
          <w:lang w:eastAsia="he-IL"/>
        </w:rPr>
      </w:pPr>
    </w:p>
    <w:p w:rsidR="00F532D9" w:rsidRDefault="00F532D9" w:rsidP="001D766A">
      <w:pPr>
        <w:pStyle w:val="-"/>
        <w:keepNext/>
        <w:rPr>
          <w:rtl/>
        </w:rPr>
      </w:pPr>
      <w:r w:rsidRPr="00B022DF">
        <w:rPr>
          <w:rStyle w:val="TagStyle"/>
          <w:rtl/>
        </w:rPr>
        <w:t xml:space="preserve"> &lt;&lt; דובר_המשך &gt;&gt; </w:t>
      </w:r>
      <w:r>
        <w:rPr>
          <w:rtl/>
        </w:rPr>
        <w:t>בצלאל סמוטריץ' (הציונות הדתית):</w:t>
      </w:r>
      <w:r w:rsidRPr="00B022DF">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נפתלי בנט עמד </w:t>
      </w:r>
      <w:bookmarkStart w:id="16752" w:name="_ETM_Q41_469000"/>
      <w:bookmarkEnd w:id="16752"/>
      <w:r>
        <w:rPr>
          <w:rFonts w:hint="cs"/>
          <w:rtl/>
          <w:lang w:eastAsia="he-IL"/>
        </w:rPr>
        <w:t>פה וזה היה נראה שהוא מדבר מנהמת ליבו. הוא צעק פה: מה אתם עושים?</w:t>
      </w:r>
      <w:bookmarkStart w:id="16753" w:name="_ETM_Q41_475000"/>
      <w:bookmarkStart w:id="16754" w:name="_ETM_Q41_476000"/>
      <w:bookmarkEnd w:id="16753"/>
      <w:bookmarkEnd w:id="16754"/>
      <w:r>
        <w:rPr>
          <w:rFonts w:hint="cs"/>
          <w:rtl/>
          <w:lang w:eastAsia="he-IL"/>
        </w:rPr>
        <w:t xml:space="preserve"> אז אני שואל, באמת: מה </w:t>
      </w:r>
      <w:bookmarkStart w:id="16755" w:name="_ETM_Q41_478000"/>
      <w:bookmarkEnd w:id="16755"/>
      <w:r>
        <w:rPr>
          <w:rFonts w:hint="cs"/>
          <w:rtl/>
          <w:lang w:eastAsia="he-IL"/>
        </w:rPr>
        <w:t>אתם עושים?</w:t>
      </w:r>
    </w:p>
    <w:p w:rsidR="00F532D9" w:rsidRDefault="00F532D9" w:rsidP="001D766A">
      <w:pPr>
        <w:rPr>
          <w:rtl/>
          <w:lang w:eastAsia="he-IL"/>
        </w:rPr>
      </w:pPr>
    </w:p>
    <w:p w:rsidR="00F532D9" w:rsidRDefault="00F532D9" w:rsidP="00356EAB">
      <w:pPr>
        <w:rPr>
          <w:rtl/>
        </w:rPr>
      </w:pPr>
      <w:bookmarkStart w:id="16756" w:name="_ETM_Q41_480000"/>
      <w:bookmarkEnd w:id="16756"/>
      <w:r>
        <w:rPr>
          <w:rFonts w:hint="cs"/>
          <w:rtl/>
          <w:lang w:eastAsia="he-IL"/>
        </w:rPr>
        <w:t xml:space="preserve">תראו, חברי הממשלה, הציבור הישראלי יתקשה מאוד להתמודד </w:t>
      </w:r>
      <w:bookmarkStart w:id="16757" w:name="_ETM_Q41_484000"/>
      <w:bookmarkEnd w:id="16757"/>
      <w:r>
        <w:rPr>
          <w:rFonts w:hint="cs"/>
          <w:rtl/>
          <w:lang w:eastAsia="he-IL"/>
        </w:rPr>
        <w:t xml:space="preserve">עכשיו עם עוד גל. </w:t>
      </w:r>
      <w:bookmarkStart w:id="16758" w:name="_ETM_Q41_467000"/>
      <w:bookmarkStart w:id="16759" w:name="_ETM_Q41_451229"/>
      <w:bookmarkStart w:id="16760" w:name="_ETM_Q41_451710"/>
      <w:bookmarkStart w:id="16761" w:name="_ETM_Q41_452999"/>
      <w:bookmarkStart w:id="16762" w:name="_ETM_Q41_453419"/>
      <w:bookmarkStart w:id="16763" w:name="_ETM_Q41_453539"/>
      <w:bookmarkStart w:id="16764" w:name="_ETM_Q41_453600"/>
      <w:bookmarkStart w:id="16765" w:name="_ETM_Q41_453930"/>
      <w:bookmarkStart w:id="16766" w:name="_ETM_Q41_455220"/>
      <w:bookmarkStart w:id="16767" w:name="_ETM_Q41_455490"/>
      <w:bookmarkStart w:id="16768" w:name="_ETM_Q41_455760"/>
      <w:bookmarkStart w:id="16769" w:name="_ETM_Q41_456419"/>
      <w:bookmarkStart w:id="16770" w:name="_ETM_Q41_456690"/>
      <w:bookmarkStart w:id="16771" w:name="_ETM_Q41_456960"/>
      <w:bookmarkStart w:id="16772" w:name="_ETM_Q41_457650"/>
      <w:bookmarkStart w:id="16773" w:name="_ETM_Q41_458360"/>
      <w:bookmarkStart w:id="16774" w:name="_ETM_Q41_458599"/>
      <w:bookmarkStart w:id="16775" w:name="_ETM_Q41_458810"/>
      <w:bookmarkStart w:id="16776" w:name="_ETM_Q41_459110"/>
      <w:bookmarkStart w:id="16777" w:name="_ETM_Q41_460009"/>
      <w:bookmarkStart w:id="16778" w:name="_ETM_Q41_460250"/>
      <w:bookmarkStart w:id="16779" w:name="_ETM_Q41_460460"/>
      <w:bookmarkStart w:id="16780" w:name="_ETM_Q41_462319"/>
      <w:bookmarkStart w:id="16781" w:name="_ETM_Q41_462770"/>
      <w:bookmarkStart w:id="16782" w:name="_ETM_Q41_463129"/>
      <w:bookmarkStart w:id="16783" w:name="_ETM_Q41_463430"/>
      <w:bookmarkStart w:id="16784" w:name="_ETM_Q41_463699"/>
      <w:bookmarkStart w:id="16785" w:name="_ETM_Q41_464000"/>
      <w:bookmarkStart w:id="16786" w:name="_ETM_Q41_465520"/>
      <w:bookmarkStart w:id="16787" w:name="_ETM_Q41_465699"/>
      <w:bookmarkStart w:id="16788" w:name="_ETM_Q41_466670"/>
      <w:bookmarkStart w:id="16789" w:name="_ETM_Q41_467240"/>
      <w:bookmarkStart w:id="16790" w:name="_ETM_Q41_467990"/>
      <w:bookmarkStart w:id="16791" w:name="_ETM_Q41_468259"/>
      <w:bookmarkStart w:id="16792" w:name="_ETM_Q41_468560"/>
      <w:bookmarkStart w:id="16793" w:name="_ETM_Q41_468770"/>
      <w:bookmarkStart w:id="16794" w:name="_ETM_Q41_469009"/>
      <w:bookmarkStart w:id="16795" w:name="_ETM_Q41_469190"/>
      <w:bookmarkStart w:id="16796" w:name="_ETM_Q41_469789"/>
      <w:bookmarkStart w:id="16797" w:name="_ETM_Q41_469970"/>
      <w:bookmarkStart w:id="16798" w:name="_ETM_Q41_470419"/>
      <w:bookmarkStart w:id="16799" w:name="_ETM_Q41_470630"/>
      <w:bookmarkStart w:id="16800" w:name="_ETM_Q41_471199"/>
      <w:bookmarkStart w:id="16801" w:name="_ETM_Q41_474909"/>
      <w:bookmarkStart w:id="16802" w:name="_ETM_Q41_475029"/>
      <w:bookmarkStart w:id="16803" w:name="_ETM_Q41_475180"/>
      <w:bookmarkStart w:id="16804" w:name="_ETM_Q41_475419"/>
      <w:bookmarkStart w:id="16805" w:name="_ETM_Q41_475720"/>
      <w:bookmarkStart w:id="16806" w:name="_ETM_Q41_475870"/>
      <w:bookmarkStart w:id="16807" w:name="_ETM_Q41_475990"/>
      <w:bookmarkStart w:id="16808" w:name="_ETM_Q41_478279"/>
      <w:bookmarkStart w:id="16809" w:name="_ETM_Q41_478910"/>
      <w:bookmarkStart w:id="16810" w:name="_ETM_Q41_479660"/>
      <w:bookmarkStart w:id="16811" w:name="_ETM_Q41_480260"/>
      <w:bookmarkStart w:id="16812" w:name="_ETM_Q41_480980"/>
      <w:bookmarkStart w:id="16813" w:name="_ETM_Q41_480359"/>
      <w:bookmarkStart w:id="16814" w:name="_ETM_Q41_480960"/>
      <w:bookmarkStart w:id="16815" w:name="_ETM_Q41_481650"/>
      <w:bookmarkStart w:id="16816" w:name="_ETM_Q41_482399"/>
      <w:bookmarkStart w:id="16817" w:name="_ETM_Q41_482909"/>
      <w:bookmarkStart w:id="16818" w:name="_ETM_Q41_483480"/>
      <w:bookmarkStart w:id="16819" w:name="_ETM_Q41_483870"/>
      <w:bookmarkStart w:id="16820" w:name="_ETM_Q41_483990"/>
      <w:bookmarkStart w:id="16821" w:name="_ETM_Q41_484170"/>
      <w:bookmarkStart w:id="16822" w:name="_ETM_Q41_484470"/>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r>
        <w:rPr>
          <w:rFonts w:hint="cs"/>
          <w:rtl/>
        </w:rPr>
        <w:t>כן,</w:t>
      </w:r>
      <w:r w:rsidR="00356EAB">
        <w:rPr>
          <w:rFonts w:hint="cs"/>
          <w:rtl/>
        </w:rPr>
        <w:t xml:space="preserve"> </w:t>
      </w:r>
      <w:bookmarkStart w:id="16823" w:name="_ETM_Q41_484740"/>
      <w:bookmarkEnd w:id="16823"/>
      <w:r>
        <w:rPr>
          <w:rtl/>
        </w:rPr>
        <w:t xml:space="preserve">החזרנו </w:t>
      </w:r>
      <w:bookmarkStart w:id="16824" w:name="_ETM_Q41_485220"/>
      <w:bookmarkEnd w:id="16824"/>
      <w:r>
        <w:rPr>
          <w:rtl/>
        </w:rPr>
        <w:t xml:space="preserve">מסכות </w:t>
      </w:r>
      <w:bookmarkStart w:id="16825" w:name="_ETM_Q41_485670"/>
      <w:bookmarkEnd w:id="16825"/>
      <w:r>
        <w:rPr>
          <w:rtl/>
        </w:rPr>
        <w:t xml:space="preserve">במרחבים </w:t>
      </w:r>
      <w:bookmarkStart w:id="16826" w:name="_ETM_Q41_486150"/>
      <w:bookmarkEnd w:id="16826"/>
      <w:r>
        <w:rPr>
          <w:rtl/>
        </w:rPr>
        <w:t>סגורים</w:t>
      </w:r>
      <w:r>
        <w:rPr>
          <w:rFonts w:hint="cs"/>
          <w:rtl/>
        </w:rPr>
        <w:t>; עם</w:t>
      </w:r>
      <w:r>
        <w:rPr>
          <w:rtl/>
        </w:rPr>
        <w:t xml:space="preserve"> </w:t>
      </w:r>
      <w:bookmarkStart w:id="16827" w:name="_ETM_Q41_486660"/>
      <w:bookmarkEnd w:id="16827"/>
      <w:r>
        <w:rPr>
          <w:rtl/>
        </w:rPr>
        <w:t xml:space="preserve">זה </w:t>
      </w:r>
      <w:bookmarkStart w:id="16828" w:name="_ETM_Q41_486839"/>
      <w:bookmarkEnd w:id="16828"/>
      <w:r>
        <w:rPr>
          <w:rtl/>
        </w:rPr>
        <w:t xml:space="preserve">עוד </w:t>
      </w:r>
      <w:bookmarkStart w:id="16829" w:name="_ETM_Q41_486930"/>
      <w:bookmarkEnd w:id="16829"/>
      <w:r>
        <w:rPr>
          <w:rtl/>
        </w:rPr>
        <w:t>מתמודד</w:t>
      </w:r>
      <w:r>
        <w:rPr>
          <w:rFonts w:hint="cs"/>
          <w:rtl/>
        </w:rPr>
        <w:t>.</w:t>
      </w:r>
      <w:r>
        <w:rPr>
          <w:rtl/>
        </w:rPr>
        <w:t xml:space="preserve"> </w:t>
      </w:r>
      <w:bookmarkStart w:id="16830" w:name="_ETM_Q41_488210"/>
      <w:bookmarkEnd w:id="16830"/>
      <w:r>
        <w:rPr>
          <w:rtl/>
        </w:rPr>
        <w:t xml:space="preserve">אנחנו </w:t>
      </w:r>
      <w:bookmarkStart w:id="16831" w:name="_ETM_Q41_488599"/>
      <w:bookmarkEnd w:id="16831"/>
      <w:r>
        <w:rPr>
          <w:rtl/>
        </w:rPr>
        <w:t xml:space="preserve">לא </w:t>
      </w:r>
      <w:bookmarkStart w:id="16832" w:name="_ETM_Q41_488690"/>
      <w:bookmarkEnd w:id="16832"/>
      <w:r>
        <w:rPr>
          <w:rtl/>
        </w:rPr>
        <w:t xml:space="preserve">יודעים </w:t>
      </w:r>
      <w:bookmarkStart w:id="16833" w:name="_ETM_Q41_488990"/>
      <w:bookmarkEnd w:id="16833"/>
      <w:r>
        <w:rPr>
          <w:rtl/>
        </w:rPr>
        <w:t xml:space="preserve">עד </w:t>
      </w:r>
      <w:bookmarkStart w:id="16834" w:name="_ETM_Q41_489110"/>
      <w:bookmarkEnd w:id="16834"/>
      <w:r>
        <w:rPr>
          <w:rtl/>
        </w:rPr>
        <w:t xml:space="preserve">הסוף </w:t>
      </w:r>
      <w:bookmarkStart w:id="16835" w:name="_ETM_Q41_489559"/>
      <w:bookmarkEnd w:id="16835"/>
      <w:r>
        <w:rPr>
          <w:rtl/>
        </w:rPr>
        <w:t xml:space="preserve">מה </w:t>
      </w:r>
      <w:bookmarkStart w:id="16836" w:name="_ETM_Q41_489709"/>
      <w:bookmarkEnd w:id="16836"/>
      <w:r>
        <w:rPr>
          <w:rtl/>
        </w:rPr>
        <w:t>עמידו</w:t>
      </w:r>
      <w:r>
        <w:rPr>
          <w:rFonts w:hint="cs"/>
          <w:rtl/>
        </w:rPr>
        <w:t>ת החיסון אל מול וריאנט</w:t>
      </w:r>
      <w:bookmarkStart w:id="16837" w:name="_ETM_Q41_490009"/>
      <w:bookmarkStart w:id="16838" w:name="_ETM_Q41_490070"/>
      <w:bookmarkStart w:id="16839" w:name="_ETM_Q41_491180"/>
      <w:bookmarkStart w:id="16840" w:name="_ETM_Q41_491330"/>
      <w:bookmarkStart w:id="16841" w:name="_ETM_Q41_491660"/>
      <w:bookmarkEnd w:id="16837"/>
      <w:bookmarkEnd w:id="16838"/>
      <w:bookmarkEnd w:id="16839"/>
      <w:bookmarkEnd w:id="16840"/>
      <w:bookmarkEnd w:id="16841"/>
      <w:r>
        <w:rPr>
          <w:rFonts w:hint="cs"/>
          <w:rtl/>
        </w:rPr>
        <w:t xml:space="preserve"> </w:t>
      </w:r>
      <w:bookmarkStart w:id="16842" w:name="_ETM_Q41_492110"/>
      <w:bookmarkEnd w:id="16842"/>
      <w:r>
        <w:rPr>
          <w:rtl/>
        </w:rPr>
        <w:t>דלתא</w:t>
      </w:r>
      <w:r>
        <w:rPr>
          <w:rFonts w:hint="cs"/>
          <w:rtl/>
        </w:rPr>
        <w:t>.</w:t>
      </w:r>
      <w:r>
        <w:rPr>
          <w:rtl/>
        </w:rPr>
        <w:t xml:space="preserve"> </w:t>
      </w:r>
      <w:bookmarkStart w:id="16843" w:name="_ETM_Q41_493210"/>
      <w:bookmarkEnd w:id="16843"/>
      <w:r>
        <w:rPr>
          <w:rtl/>
        </w:rPr>
        <w:t xml:space="preserve">אנחנו </w:t>
      </w:r>
      <w:bookmarkStart w:id="16844" w:name="_ETM_Q41_493510"/>
      <w:bookmarkEnd w:id="16844"/>
      <w:r>
        <w:rPr>
          <w:rtl/>
        </w:rPr>
        <w:t xml:space="preserve">עדיין </w:t>
      </w:r>
      <w:bookmarkStart w:id="16845" w:name="_ETM_Q41_493839"/>
      <w:bookmarkEnd w:id="16845"/>
      <w:r>
        <w:rPr>
          <w:rtl/>
        </w:rPr>
        <w:t xml:space="preserve">לא </w:t>
      </w:r>
      <w:bookmarkStart w:id="16846" w:name="_ETM_Q41_493900"/>
      <w:bookmarkEnd w:id="16846"/>
      <w:r>
        <w:rPr>
          <w:rtl/>
        </w:rPr>
        <w:t xml:space="preserve">יודעים </w:t>
      </w:r>
      <w:bookmarkStart w:id="16847" w:name="_ETM_Q41_494170"/>
      <w:bookmarkEnd w:id="16847"/>
      <w:r>
        <w:rPr>
          <w:rtl/>
        </w:rPr>
        <w:t xml:space="preserve">את </w:t>
      </w:r>
      <w:bookmarkStart w:id="16848" w:name="_ETM_Q41_494260"/>
      <w:bookmarkEnd w:id="16848"/>
      <w:r>
        <w:rPr>
          <w:rtl/>
        </w:rPr>
        <w:t xml:space="preserve">מקדם </w:t>
      </w:r>
      <w:bookmarkStart w:id="16849" w:name="_ETM_Q41_494589"/>
      <w:bookmarkEnd w:id="16849"/>
      <w:r>
        <w:rPr>
          <w:rtl/>
        </w:rPr>
        <w:t xml:space="preserve">התפשטות </w:t>
      </w:r>
      <w:bookmarkStart w:id="16850" w:name="_ETM_Q41_495070"/>
      <w:bookmarkEnd w:id="16850"/>
      <w:r>
        <w:rPr>
          <w:rtl/>
        </w:rPr>
        <w:t>שלו</w:t>
      </w:r>
      <w:r>
        <w:rPr>
          <w:rFonts w:hint="cs"/>
          <w:rtl/>
        </w:rPr>
        <w:t>.</w:t>
      </w:r>
      <w:r>
        <w:rPr>
          <w:rtl/>
        </w:rPr>
        <w:t xml:space="preserve"> </w:t>
      </w:r>
      <w:bookmarkStart w:id="16851" w:name="_ETM_Q41_495670"/>
      <w:bookmarkEnd w:id="16851"/>
      <w:r>
        <w:rPr>
          <w:rtl/>
        </w:rPr>
        <w:t xml:space="preserve">אנחנו </w:t>
      </w:r>
      <w:bookmarkStart w:id="16852" w:name="_ETM_Q41_495880"/>
      <w:bookmarkEnd w:id="16852"/>
      <w:r>
        <w:rPr>
          <w:rtl/>
        </w:rPr>
        <w:t xml:space="preserve">לא יודעים </w:t>
      </w:r>
      <w:bookmarkStart w:id="16853" w:name="_ETM_Q41_496300"/>
      <w:bookmarkEnd w:id="16853"/>
      <w:r>
        <w:rPr>
          <w:rtl/>
        </w:rPr>
        <w:t xml:space="preserve">מה </w:t>
      </w:r>
      <w:bookmarkStart w:id="16854" w:name="_ETM_Q41_496390"/>
      <w:bookmarkEnd w:id="16854"/>
      <w:r>
        <w:rPr>
          <w:rtl/>
        </w:rPr>
        <w:t xml:space="preserve">ההשלכות </w:t>
      </w:r>
      <w:bookmarkStart w:id="16855" w:name="_ETM_Q41_496810"/>
      <w:bookmarkEnd w:id="16855"/>
      <w:r>
        <w:rPr>
          <w:rtl/>
        </w:rPr>
        <w:t xml:space="preserve">ארוכות </w:t>
      </w:r>
      <w:bookmarkStart w:id="16856" w:name="_ETM_Q41_497140"/>
      <w:bookmarkEnd w:id="16856"/>
      <w:r>
        <w:rPr>
          <w:rtl/>
        </w:rPr>
        <w:t xml:space="preserve">הטווח </w:t>
      </w:r>
      <w:bookmarkStart w:id="16857" w:name="_ETM_Q41_497410"/>
      <w:bookmarkEnd w:id="16857"/>
      <w:r>
        <w:rPr>
          <w:rtl/>
        </w:rPr>
        <w:t xml:space="preserve">שלו </w:t>
      </w:r>
      <w:bookmarkStart w:id="16858" w:name="_ETM_Q41_497680"/>
      <w:bookmarkEnd w:id="16858"/>
      <w:r>
        <w:rPr>
          <w:rtl/>
        </w:rPr>
        <w:t xml:space="preserve">ושל </w:t>
      </w:r>
      <w:bookmarkStart w:id="16859" w:name="_ETM_Q41_497920"/>
      <w:bookmarkEnd w:id="16859"/>
      <w:r>
        <w:rPr>
          <w:rtl/>
        </w:rPr>
        <w:t xml:space="preserve">וריאנטים </w:t>
      </w:r>
      <w:bookmarkStart w:id="16860" w:name="_ETM_Q41_498339"/>
      <w:bookmarkEnd w:id="16860"/>
      <w:r>
        <w:rPr>
          <w:rtl/>
        </w:rPr>
        <w:t xml:space="preserve">אחרים </w:t>
      </w:r>
      <w:bookmarkStart w:id="16861" w:name="_ETM_Q41_498610"/>
      <w:bookmarkEnd w:id="16861"/>
      <w:r>
        <w:rPr>
          <w:rtl/>
        </w:rPr>
        <w:t xml:space="preserve">שמתפתחים </w:t>
      </w:r>
      <w:bookmarkStart w:id="16862" w:name="_ETM_Q41_499150"/>
      <w:bookmarkEnd w:id="16862"/>
      <w:r>
        <w:rPr>
          <w:rtl/>
        </w:rPr>
        <w:t xml:space="preserve">בכל </w:t>
      </w:r>
      <w:bookmarkStart w:id="16863" w:name="_ETM_Q41_499390"/>
      <w:bookmarkEnd w:id="16863"/>
      <w:r>
        <w:rPr>
          <w:rtl/>
        </w:rPr>
        <w:t>העולם</w:t>
      </w:r>
      <w:r>
        <w:rPr>
          <w:rFonts w:hint="cs"/>
          <w:rtl/>
        </w:rPr>
        <w:t>, ו</w:t>
      </w:r>
      <w:bookmarkStart w:id="16864" w:name="_ETM_Q41_499750"/>
      <w:bookmarkEnd w:id="16864"/>
      <w:r>
        <w:rPr>
          <w:rtl/>
        </w:rPr>
        <w:t xml:space="preserve">זה </w:t>
      </w:r>
      <w:bookmarkStart w:id="16865" w:name="_ETM_Q41_499960"/>
      <w:bookmarkEnd w:id="16865"/>
      <w:r>
        <w:rPr>
          <w:rtl/>
        </w:rPr>
        <w:t xml:space="preserve">טבעו </w:t>
      </w:r>
      <w:bookmarkStart w:id="16866" w:name="_ETM_Q41_500260"/>
      <w:bookmarkEnd w:id="16866"/>
      <w:r>
        <w:rPr>
          <w:rtl/>
        </w:rPr>
        <w:t xml:space="preserve">של </w:t>
      </w:r>
      <w:bookmarkStart w:id="16867" w:name="_ETM_Q41_500410"/>
      <w:bookmarkEnd w:id="16867"/>
      <w:r>
        <w:rPr>
          <w:rtl/>
        </w:rPr>
        <w:t>וירוס</w:t>
      </w:r>
      <w:r>
        <w:rPr>
          <w:rFonts w:hint="cs"/>
          <w:rtl/>
        </w:rPr>
        <w:t>.</w:t>
      </w:r>
    </w:p>
    <w:p w:rsidR="00F532D9" w:rsidRDefault="00F532D9" w:rsidP="001D766A">
      <w:pPr>
        <w:rPr>
          <w:rtl/>
        </w:rPr>
      </w:pPr>
    </w:p>
    <w:p w:rsidR="00F532D9" w:rsidRDefault="00F532D9" w:rsidP="003B7227">
      <w:pPr>
        <w:rPr>
          <w:rtl/>
        </w:rPr>
      </w:pPr>
      <w:bookmarkStart w:id="16868" w:name="_ETM_Q41_496000"/>
      <w:bookmarkStart w:id="16869" w:name="_ETM_Q41_501890"/>
      <w:bookmarkEnd w:id="16868"/>
      <w:bookmarkEnd w:id="16869"/>
      <w:r>
        <w:rPr>
          <w:rtl/>
        </w:rPr>
        <w:t xml:space="preserve">חוסר </w:t>
      </w:r>
      <w:bookmarkStart w:id="16870" w:name="_ETM_Q41_502460"/>
      <w:bookmarkEnd w:id="16870"/>
      <w:r>
        <w:rPr>
          <w:rtl/>
        </w:rPr>
        <w:t xml:space="preserve">האחריות </w:t>
      </w:r>
      <w:bookmarkStart w:id="16871" w:name="_ETM_Q41_502939"/>
      <w:bookmarkEnd w:id="16871"/>
      <w:r>
        <w:rPr>
          <w:rtl/>
        </w:rPr>
        <w:t xml:space="preserve">שלכם </w:t>
      </w:r>
      <w:bookmarkStart w:id="16872" w:name="_ETM_Q41_503449"/>
      <w:bookmarkEnd w:id="16872"/>
      <w:r>
        <w:rPr>
          <w:rtl/>
        </w:rPr>
        <w:t xml:space="preserve">והעובדה </w:t>
      </w:r>
      <w:bookmarkStart w:id="16873" w:name="_ETM_Q41_503839"/>
      <w:bookmarkEnd w:id="16873"/>
      <w:r>
        <w:rPr>
          <w:rtl/>
        </w:rPr>
        <w:t>שה</w:t>
      </w:r>
      <w:r>
        <w:rPr>
          <w:rFonts w:hint="cs"/>
          <w:rtl/>
        </w:rPr>
        <w:t>י</w:t>
      </w:r>
      <w:r>
        <w:rPr>
          <w:rtl/>
        </w:rPr>
        <w:t>נה</w:t>
      </w:r>
      <w:r>
        <w:rPr>
          <w:rFonts w:hint="cs"/>
          <w:rtl/>
        </w:rPr>
        <w:t>,</w:t>
      </w:r>
      <w:r>
        <w:rPr>
          <w:rtl/>
        </w:rPr>
        <w:t xml:space="preserve"> </w:t>
      </w:r>
      <w:bookmarkStart w:id="16874" w:name="_ETM_Q41_504169"/>
      <w:bookmarkEnd w:id="16874"/>
      <w:r>
        <w:rPr>
          <w:rtl/>
        </w:rPr>
        <w:t xml:space="preserve">עברו </w:t>
      </w:r>
      <w:bookmarkStart w:id="16875" w:name="_ETM_Q41_504410"/>
      <w:bookmarkEnd w:id="16875"/>
      <w:r>
        <w:rPr>
          <w:rtl/>
        </w:rPr>
        <w:t xml:space="preserve">שבועיים </w:t>
      </w:r>
      <w:bookmarkStart w:id="16876" w:name="_ETM_Q41_505790"/>
      <w:bookmarkEnd w:id="16876"/>
      <w:r>
        <w:rPr>
          <w:rtl/>
        </w:rPr>
        <w:t xml:space="preserve">ועדיין </w:t>
      </w:r>
      <w:bookmarkStart w:id="16877" w:name="_ETM_Q41_506510"/>
      <w:bookmarkEnd w:id="16877"/>
      <w:r>
        <w:rPr>
          <w:rtl/>
        </w:rPr>
        <w:t xml:space="preserve">המחדלים </w:t>
      </w:r>
      <w:bookmarkStart w:id="16878" w:name="_ETM_Q41_507140"/>
      <w:bookmarkEnd w:id="16878"/>
      <w:r>
        <w:rPr>
          <w:rtl/>
        </w:rPr>
        <w:t xml:space="preserve">בנתב"ג </w:t>
      </w:r>
      <w:bookmarkStart w:id="16879" w:name="_ETM_Q41_507560"/>
      <w:bookmarkEnd w:id="16879"/>
      <w:r>
        <w:rPr>
          <w:rtl/>
        </w:rPr>
        <w:t>נמשכים</w:t>
      </w:r>
      <w:r>
        <w:rPr>
          <w:rFonts w:hint="cs"/>
          <w:rtl/>
        </w:rPr>
        <w:t xml:space="preserve"> </w:t>
      </w:r>
      <w:r>
        <w:rPr>
          <w:rFonts w:hint="eastAsia"/>
          <w:rtl/>
        </w:rPr>
        <w:t xml:space="preserve">– </w:t>
      </w:r>
      <w:r>
        <w:rPr>
          <w:rFonts w:hint="cs"/>
          <w:rtl/>
        </w:rPr>
        <w:t>כן,</w:t>
      </w:r>
      <w:r w:rsidR="00356EAB">
        <w:rPr>
          <w:rFonts w:hint="cs"/>
          <w:rtl/>
        </w:rPr>
        <w:t xml:space="preserve"> </w:t>
      </w:r>
      <w:bookmarkStart w:id="16880" w:name="_ETM_Q41_508190"/>
      <w:bookmarkEnd w:id="16880"/>
      <w:r>
        <w:rPr>
          <w:rtl/>
        </w:rPr>
        <w:t xml:space="preserve">משרד </w:t>
      </w:r>
      <w:bookmarkStart w:id="16881" w:name="_ETM_Q41_508940"/>
      <w:bookmarkEnd w:id="16881"/>
      <w:r>
        <w:rPr>
          <w:rtl/>
        </w:rPr>
        <w:t xml:space="preserve">הפנים </w:t>
      </w:r>
      <w:bookmarkStart w:id="16882" w:name="_ETM_Q41_509360"/>
      <w:bookmarkEnd w:id="16882"/>
      <w:r>
        <w:rPr>
          <w:rtl/>
        </w:rPr>
        <w:t xml:space="preserve">לא </w:t>
      </w:r>
      <w:bookmarkStart w:id="16883" w:name="_ETM_Q41_509450"/>
      <w:bookmarkEnd w:id="16883"/>
      <w:r>
        <w:rPr>
          <w:rtl/>
        </w:rPr>
        <w:t xml:space="preserve">מדבר </w:t>
      </w:r>
      <w:bookmarkStart w:id="16884" w:name="_ETM_Q41_509779"/>
      <w:bookmarkEnd w:id="16884"/>
      <w:r>
        <w:rPr>
          <w:rtl/>
        </w:rPr>
        <w:t xml:space="preserve">עם </w:t>
      </w:r>
      <w:bookmarkStart w:id="16885" w:name="_ETM_Q41_509839"/>
      <w:bookmarkEnd w:id="16885"/>
      <w:r>
        <w:rPr>
          <w:rtl/>
        </w:rPr>
        <w:t xml:space="preserve">משרד </w:t>
      </w:r>
      <w:bookmarkStart w:id="16886" w:name="_ETM_Q41_510110"/>
      <w:bookmarkEnd w:id="16886"/>
      <w:r>
        <w:rPr>
          <w:rtl/>
        </w:rPr>
        <w:t>התחבורה</w:t>
      </w:r>
      <w:r>
        <w:rPr>
          <w:rFonts w:hint="cs"/>
          <w:rtl/>
        </w:rPr>
        <w:t>,</w:t>
      </w:r>
      <w:r>
        <w:rPr>
          <w:rtl/>
        </w:rPr>
        <w:t xml:space="preserve"> </w:t>
      </w:r>
      <w:bookmarkStart w:id="16887" w:name="_ETM_Q41_510620"/>
      <w:bookmarkEnd w:id="16887"/>
      <w:r>
        <w:rPr>
          <w:rtl/>
        </w:rPr>
        <w:t xml:space="preserve">שלא </w:t>
      </w:r>
      <w:bookmarkStart w:id="16888" w:name="_ETM_Q41_510830"/>
      <w:bookmarkEnd w:id="16888"/>
      <w:r>
        <w:rPr>
          <w:rtl/>
        </w:rPr>
        <w:t xml:space="preserve">מדבר </w:t>
      </w:r>
      <w:bookmarkStart w:id="16889" w:name="_ETM_Q41_511130"/>
      <w:bookmarkEnd w:id="16889"/>
      <w:r>
        <w:rPr>
          <w:rtl/>
        </w:rPr>
        <w:t xml:space="preserve">עם </w:t>
      </w:r>
      <w:bookmarkStart w:id="16890" w:name="_ETM_Q41_511220"/>
      <w:bookmarkEnd w:id="16890"/>
      <w:r>
        <w:rPr>
          <w:rtl/>
        </w:rPr>
        <w:t xml:space="preserve">משרד </w:t>
      </w:r>
      <w:bookmarkStart w:id="16891" w:name="_ETM_Q41_511520"/>
      <w:bookmarkEnd w:id="16891"/>
      <w:r>
        <w:rPr>
          <w:rtl/>
        </w:rPr>
        <w:t>הבריאות</w:t>
      </w:r>
      <w:r>
        <w:rPr>
          <w:rFonts w:hint="cs"/>
          <w:rtl/>
        </w:rPr>
        <w:t>,</w:t>
      </w:r>
      <w:r>
        <w:rPr>
          <w:rtl/>
        </w:rPr>
        <w:t xml:space="preserve"> </w:t>
      </w:r>
      <w:bookmarkStart w:id="16892" w:name="_ETM_Q41_511910"/>
      <w:bookmarkEnd w:id="16892"/>
      <w:r>
        <w:rPr>
          <w:rtl/>
        </w:rPr>
        <w:t xml:space="preserve">שלא </w:t>
      </w:r>
      <w:bookmarkStart w:id="16893" w:name="_ETM_Q41_512060"/>
      <w:bookmarkEnd w:id="16893"/>
      <w:r>
        <w:rPr>
          <w:rtl/>
        </w:rPr>
        <w:t xml:space="preserve">מדבר </w:t>
      </w:r>
      <w:bookmarkStart w:id="16894" w:name="_ETM_Q41_512390"/>
      <w:bookmarkEnd w:id="16894"/>
      <w:r>
        <w:rPr>
          <w:rtl/>
        </w:rPr>
        <w:t xml:space="preserve">עם </w:t>
      </w:r>
      <w:bookmarkStart w:id="16895" w:name="_ETM_Q41_512480"/>
      <w:bookmarkEnd w:id="16895"/>
      <w:r>
        <w:rPr>
          <w:rtl/>
        </w:rPr>
        <w:t xml:space="preserve">רשות </w:t>
      </w:r>
      <w:bookmarkStart w:id="16896" w:name="_ETM_Q41_512690"/>
      <w:bookmarkEnd w:id="16896"/>
      <w:r>
        <w:rPr>
          <w:rtl/>
        </w:rPr>
        <w:t xml:space="preserve">שדות </w:t>
      </w:r>
      <w:bookmarkStart w:id="16897" w:name="_ETM_Q41_512870"/>
      <w:bookmarkEnd w:id="16897"/>
      <w:r>
        <w:rPr>
          <w:rtl/>
        </w:rPr>
        <w:t>ת</w:t>
      </w:r>
      <w:r>
        <w:rPr>
          <w:rFonts w:hint="cs"/>
          <w:rtl/>
        </w:rPr>
        <w:t>עופה,</w:t>
      </w:r>
      <w:r>
        <w:rPr>
          <w:rtl/>
        </w:rPr>
        <w:t xml:space="preserve"> </w:t>
      </w:r>
      <w:bookmarkStart w:id="16898" w:name="_ETM_Q41_513290"/>
      <w:bookmarkEnd w:id="16898"/>
      <w:r>
        <w:rPr>
          <w:rtl/>
        </w:rPr>
        <w:t xml:space="preserve">שלא </w:t>
      </w:r>
      <w:bookmarkStart w:id="16899" w:name="_ETM_Q41_513470"/>
      <w:bookmarkEnd w:id="16899"/>
      <w:r>
        <w:rPr>
          <w:rtl/>
        </w:rPr>
        <w:t xml:space="preserve">מדבר </w:t>
      </w:r>
      <w:bookmarkStart w:id="16900" w:name="_ETM_Q41_513800"/>
      <w:bookmarkEnd w:id="16900"/>
      <w:r>
        <w:rPr>
          <w:rtl/>
        </w:rPr>
        <w:t xml:space="preserve">עם </w:t>
      </w:r>
      <w:bookmarkStart w:id="16901" w:name="_ETM_Q41_513890"/>
      <w:bookmarkEnd w:id="16901"/>
      <w:r>
        <w:rPr>
          <w:rtl/>
        </w:rPr>
        <w:t xml:space="preserve">רשות </w:t>
      </w:r>
      <w:bookmarkStart w:id="16902" w:name="_ETM_Q41_514190"/>
      <w:bookmarkEnd w:id="16902"/>
      <w:r>
        <w:rPr>
          <w:rtl/>
        </w:rPr>
        <w:t xml:space="preserve">ההגירה </w:t>
      </w:r>
      <w:bookmarkStart w:id="16903" w:name="_ETM_Q41_518129"/>
      <w:bookmarkEnd w:id="16903"/>
      <w:r>
        <w:rPr>
          <w:rFonts w:hint="cs"/>
          <w:rtl/>
        </w:rPr>
        <w:t xml:space="preserve">– </w:t>
      </w:r>
      <w:r>
        <w:rPr>
          <w:rtl/>
        </w:rPr>
        <w:t xml:space="preserve">המחדל </w:t>
      </w:r>
      <w:bookmarkStart w:id="16904" w:name="_ETM_Q41_518699"/>
      <w:bookmarkEnd w:id="16904"/>
      <w:r>
        <w:rPr>
          <w:rtl/>
        </w:rPr>
        <w:t xml:space="preserve">הזה </w:t>
      </w:r>
      <w:bookmarkStart w:id="16905" w:name="_ETM_Q41_518969"/>
      <w:bookmarkStart w:id="16906" w:name="_ETM_Q41_519120"/>
      <w:bookmarkEnd w:id="16905"/>
      <w:bookmarkEnd w:id="16906"/>
      <w:r>
        <w:rPr>
          <w:rFonts w:hint="cs"/>
          <w:rtl/>
        </w:rPr>
        <w:t>י</w:t>
      </w:r>
      <w:r>
        <w:rPr>
          <w:rtl/>
        </w:rPr>
        <w:t xml:space="preserve">עלה </w:t>
      </w:r>
      <w:bookmarkStart w:id="16907" w:name="_ETM_Q41_519300"/>
      <w:bookmarkEnd w:id="16907"/>
      <w:r>
        <w:rPr>
          <w:rtl/>
        </w:rPr>
        <w:t xml:space="preserve">לנו </w:t>
      </w:r>
      <w:bookmarkStart w:id="16908" w:name="_ETM_Q41_519570"/>
      <w:bookmarkEnd w:id="16908"/>
      <w:r>
        <w:rPr>
          <w:rtl/>
        </w:rPr>
        <w:t>ביוקר</w:t>
      </w:r>
      <w:r>
        <w:rPr>
          <w:rFonts w:hint="cs"/>
          <w:rtl/>
        </w:rPr>
        <w:t>.</w:t>
      </w:r>
      <w:r>
        <w:rPr>
          <w:rtl/>
        </w:rPr>
        <w:t xml:space="preserve"> </w:t>
      </w:r>
      <w:bookmarkStart w:id="16909" w:name="_ETM_Q41_520110"/>
      <w:bookmarkEnd w:id="16909"/>
      <w:r>
        <w:rPr>
          <w:rtl/>
        </w:rPr>
        <w:t xml:space="preserve">אנחנו </w:t>
      </w:r>
      <w:bookmarkStart w:id="16910" w:name="_ETM_Q41_520379"/>
      <w:bookmarkEnd w:id="16910"/>
      <w:r>
        <w:rPr>
          <w:rtl/>
        </w:rPr>
        <w:t xml:space="preserve">מתחילים </w:t>
      </w:r>
      <w:bookmarkStart w:id="16911" w:name="_ETM_Q41_521039"/>
      <w:bookmarkEnd w:id="16911"/>
      <w:r>
        <w:rPr>
          <w:rtl/>
        </w:rPr>
        <w:t xml:space="preserve">להוציא </w:t>
      </w:r>
      <w:bookmarkStart w:id="16912" w:name="_ETM_Q41_521399"/>
      <w:bookmarkEnd w:id="16912"/>
      <w:r>
        <w:rPr>
          <w:rtl/>
        </w:rPr>
        <w:t>סוף</w:t>
      </w:r>
      <w:bookmarkStart w:id="16913" w:name="_ETM_Q41_521640"/>
      <w:bookmarkEnd w:id="16913"/>
      <w:r>
        <w:rPr>
          <w:rFonts w:hint="cs"/>
          <w:rtl/>
        </w:rPr>
        <w:t>-</w:t>
      </w:r>
      <w:r>
        <w:rPr>
          <w:rtl/>
        </w:rPr>
        <w:t xml:space="preserve">סוף </w:t>
      </w:r>
      <w:bookmarkStart w:id="16914" w:name="_ETM_Q41_521820"/>
      <w:bookmarkEnd w:id="16914"/>
      <w:r>
        <w:rPr>
          <w:rtl/>
        </w:rPr>
        <w:t xml:space="preserve">את </w:t>
      </w:r>
      <w:bookmarkStart w:id="16915" w:name="_ETM_Q41_521910"/>
      <w:bookmarkEnd w:id="16915"/>
      <w:r>
        <w:rPr>
          <w:rtl/>
        </w:rPr>
        <w:t>המשק</w:t>
      </w:r>
      <w:r>
        <w:rPr>
          <w:rFonts w:hint="cs"/>
          <w:rtl/>
        </w:rPr>
        <w:t>,</w:t>
      </w:r>
      <w:r>
        <w:rPr>
          <w:rtl/>
        </w:rPr>
        <w:t xml:space="preserve"> </w:t>
      </w:r>
      <w:bookmarkStart w:id="16916" w:name="_ETM_Q41_522899"/>
      <w:bookmarkEnd w:id="16916"/>
      <w:r>
        <w:rPr>
          <w:rFonts w:hint="cs"/>
          <w:rtl/>
        </w:rPr>
        <w:t>ל</w:t>
      </w:r>
      <w:r>
        <w:rPr>
          <w:rtl/>
        </w:rPr>
        <w:t xml:space="preserve">אפשר </w:t>
      </w:r>
      <w:bookmarkStart w:id="16917" w:name="_ETM_Q41_523260"/>
      <w:bookmarkEnd w:id="16917"/>
      <w:r>
        <w:rPr>
          <w:rtl/>
        </w:rPr>
        <w:t xml:space="preserve">לו </w:t>
      </w:r>
      <w:bookmarkStart w:id="16918" w:name="_ETM_Q41_523350"/>
      <w:bookmarkEnd w:id="16918"/>
      <w:r>
        <w:rPr>
          <w:rtl/>
        </w:rPr>
        <w:t>להתאושש</w:t>
      </w:r>
      <w:r>
        <w:rPr>
          <w:rFonts w:hint="cs"/>
          <w:rtl/>
        </w:rPr>
        <w:t>,</w:t>
      </w:r>
      <w:r>
        <w:rPr>
          <w:rtl/>
        </w:rPr>
        <w:t xml:space="preserve"> </w:t>
      </w:r>
      <w:bookmarkStart w:id="16919" w:name="_ETM_Q41_523980"/>
      <w:bookmarkEnd w:id="16919"/>
      <w:r>
        <w:rPr>
          <w:rtl/>
        </w:rPr>
        <w:t xml:space="preserve">להכניס </w:t>
      </w:r>
      <w:bookmarkStart w:id="16920" w:name="_ETM_Q41_524279"/>
      <w:bookmarkEnd w:id="16920"/>
      <w:r>
        <w:rPr>
          <w:rtl/>
        </w:rPr>
        <w:t xml:space="preserve">אנשים </w:t>
      </w:r>
      <w:bookmarkStart w:id="16921" w:name="_ETM_Q41_524550"/>
      <w:bookmarkEnd w:id="16921"/>
      <w:r>
        <w:rPr>
          <w:rtl/>
        </w:rPr>
        <w:t xml:space="preserve">חזרה </w:t>
      </w:r>
      <w:bookmarkStart w:id="16922" w:name="_ETM_Q41_524879"/>
      <w:bookmarkEnd w:id="16922"/>
      <w:r>
        <w:rPr>
          <w:rtl/>
        </w:rPr>
        <w:t>למעגל</w:t>
      </w:r>
      <w:r>
        <w:rPr>
          <w:rFonts w:hint="cs"/>
          <w:rtl/>
        </w:rPr>
        <w:t>י</w:t>
      </w:r>
      <w:r>
        <w:rPr>
          <w:rtl/>
        </w:rPr>
        <w:t xml:space="preserve"> </w:t>
      </w:r>
      <w:bookmarkStart w:id="16923" w:name="_ETM_Q41_525210"/>
      <w:bookmarkEnd w:id="16923"/>
      <w:r>
        <w:rPr>
          <w:rtl/>
        </w:rPr>
        <w:t>התעסוקה</w:t>
      </w:r>
      <w:r>
        <w:rPr>
          <w:rFonts w:hint="cs"/>
          <w:rtl/>
        </w:rPr>
        <w:t>,</w:t>
      </w:r>
      <w:r>
        <w:rPr>
          <w:rtl/>
        </w:rPr>
        <w:t xml:space="preserve"> </w:t>
      </w:r>
      <w:bookmarkStart w:id="16924" w:name="_ETM_Q41_526449"/>
      <w:bookmarkEnd w:id="16924"/>
      <w:r>
        <w:rPr>
          <w:rtl/>
        </w:rPr>
        <w:t xml:space="preserve">מתחילים </w:t>
      </w:r>
      <w:bookmarkStart w:id="16925" w:name="_ETM_Q41_526899"/>
      <w:bookmarkEnd w:id="16925"/>
      <w:r>
        <w:rPr>
          <w:rtl/>
        </w:rPr>
        <w:t xml:space="preserve">לחזור </w:t>
      </w:r>
      <w:bookmarkStart w:id="16926" w:name="_ETM_Q41_527170"/>
      <w:bookmarkEnd w:id="16926"/>
      <w:r>
        <w:rPr>
          <w:rtl/>
        </w:rPr>
        <w:t>לשגרה</w:t>
      </w:r>
      <w:r>
        <w:rPr>
          <w:rFonts w:hint="cs"/>
          <w:rtl/>
        </w:rPr>
        <w:t>,</w:t>
      </w:r>
      <w:r>
        <w:rPr>
          <w:rtl/>
        </w:rPr>
        <w:t xml:space="preserve"> </w:t>
      </w:r>
      <w:bookmarkStart w:id="16927" w:name="_ETM_Q41_528570"/>
      <w:bookmarkEnd w:id="16927"/>
      <w:r>
        <w:rPr>
          <w:rtl/>
        </w:rPr>
        <w:t xml:space="preserve">מקווים </w:t>
      </w:r>
      <w:bookmarkStart w:id="16928" w:name="_ETM_Q41_529230"/>
      <w:bookmarkEnd w:id="16928"/>
      <w:r>
        <w:rPr>
          <w:rtl/>
        </w:rPr>
        <w:t>סוף</w:t>
      </w:r>
      <w:bookmarkStart w:id="16929" w:name="_ETM_Q41_529529"/>
      <w:bookmarkEnd w:id="16929"/>
      <w:r>
        <w:rPr>
          <w:rFonts w:hint="cs"/>
          <w:rtl/>
        </w:rPr>
        <w:t>-</w:t>
      </w:r>
      <w:r>
        <w:rPr>
          <w:rtl/>
        </w:rPr>
        <w:t>סוף</w:t>
      </w:r>
      <w:r w:rsidR="003B7227">
        <w:rPr>
          <w:rFonts w:hint="cs"/>
          <w:rtl/>
        </w:rPr>
        <w:t>,</w:t>
      </w:r>
      <w:r>
        <w:rPr>
          <w:rtl/>
        </w:rPr>
        <w:t xml:space="preserve"> </w:t>
      </w:r>
      <w:bookmarkStart w:id="16930" w:name="_ETM_Q41_529769"/>
      <w:bookmarkEnd w:id="16930"/>
      <w:r>
        <w:rPr>
          <w:rtl/>
        </w:rPr>
        <w:t xml:space="preserve">אחרי </w:t>
      </w:r>
      <w:bookmarkStart w:id="16931" w:name="_ETM_Q41_529980"/>
      <w:bookmarkEnd w:id="16931"/>
      <w:r>
        <w:rPr>
          <w:rtl/>
        </w:rPr>
        <w:t xml:space="preserve">שנה </w:t>
      </w:r>
      <w:bookmarkStart w:id="16932" w:name="_ETM_Q41_530339"/>
      <w:bookmarkEnd w:id="16932"/>
      <w:r>
        <w:rPr>
          <w:rtl/>
        </w:rPr>
        <w:t xml:space="preserve">קשה </w:t>
      </w:r>
      <w:bookmarkStart w:id="16933" w:name="_ETM_Q41_530909"/>
      <w:bookmarkStart w:id="16934" w:name="_ETM_Q41_531420"/>
      <w:bookmarkStart w:id="16935" w:name="_ETM_Q41_531870"/>
      <w:bookmarkEnd w:id="16933"/>
      <w:bookmarkEnd w:id="16934"/>
      <w:bookmarkEnd w:id="16935"/>
      <w:r>
        <w:rPr>
          <w:rFonts w:hint="cs"/>
          <w:rtl/>
        </w:rPr>
        <w:t>מאוד בהקשר ה</w:t>
      </w:r>
      <w:r>
        <w:rPr>
          <w:rtl/>
        </w:rPr>
        <w:t>חינוכי</w:t>
      </w:r>
      <w:r w:rsidR="003B7227">
        <w:rPr>
          <w:rFonts w:hint="cs"/>
          <w:rtl/>
        </w:rPr>
        <w:t>,</w:t>
      </w:r>
      <w:r>
        <w:rPr>
          <w:rtl/>
        </w:rPr>
        <w:t xml:space="preserve"> </w:t>
      </w:r>
      <w:bookmarkStart w:id="16936" w:name="_ETM_Q41_532379"/>
      <w:bookmarkEnd w:id="16936"/>
      <w:r>
        <w:rPr>
          <w:rtl/>
        </w:rPr>
        <w:t xml:space="preserve">שתיפתח </w:t>
      </w:r>
      <w:bookmarkStart w:id="16937" w:name="_ETM_Q41_532920"/>
      <w:bookmarkEnd w:id="16937"/>
      <w:r>
        <w:rPr>
          <w:rtl/>
        </w:rPr>
        <w:t xml:space="preserve">שנת </w:t>
      </w:r>
      <w:bookmarkStart w:id="16938" w:name="_ETM_Q41_533190"/>
      <w:bookmarkEnd w:id="16938"/>
      <w:r>
        <w:rPr>
          <w:rtl/>
        </w:rPr>
        <w:t xml:space="preserve">לימודים </w:t>
      </w:r>
      <w:bookmarkStart w:id="16939" w:name="_ETM_Q41_534329"/>
      <w:bookmarkEnd w:id="16939"/>
      <w:r>
        <w:rPr>
          <w:rtl/>
        </w:rPr>
        <w:t xml:space="preserve">נורמלית </w:t>
      </w:r>
      <w:bookmarkStart w:id="16940" w:name="_ETM_Q41_534930"/>
      <w:bookmarkEnd w:id="16940"/>
      <w:r>
        <w:rPr>
          <w:rFonts w:hint="cs"/>
          <w:rtl/>
        </w:rPr>
        <w:t>ב</w:t>
      </w:r>
      <w:r>
        <w:rPr>
          <w:rtl/>
        </w:rPr>
        <w:t xml:space="preserve">מדינת </w:t>
      </w:r>
      <w:bookmarkStart w:id="16941" w:name="_ETM_Q41_535350"/>
      <w:bookmarkEnd w:id="16941"/>
      <w:r>
        <w:rPr>
          <w:rtl/>
        </w:rPr>
        <w:t>ישראל</w:t>
      </w:r>
      <w:r>
        <w:rPr>
          <w:rFonts w:hint="cs"/>
          <w:rtl/>
        </w:rPr>
        <w:t>.</w:t>
      </w:r>
      <w:r>
        <w:rPr>
          <w:rtl/>
        </w:rPr>
        <w:t xml:space="preserve"> </w:t>
      </w:r>
      <w:bookmarkStart w:id="16942" w:name="_ETM_Q41_536320"/>
      <w:bookmarkEnd w:id="16942"/>
      <w:r>
        <w:rPr>
          <w:rtl/>
        </w:rPr>
        <w:t xml:space="preserve">חוסר </w:t>
      </w:r>
      <w:bookmarkStart w:id="16943" w:name="_ETM_Q41_536829"/>
      <w:bookmarkEnd w:id="16943"/>
      <w:r>
        <w:rPr>
          <w:rtl/>
        </w:rPr>
        <w:t xml:space="preserve">האחריות </w:t>
      </w:r>
      <w:bookmarkStart w:id="16944" w:name="_ETM_Q41_537309"/>
      <w:bookmarkEnd w:id="16944"/>
      <w:r>
        <w:rPr>
          <w:rtl/>
        </w:rPr>
        <w:t xml:space="preserve">שלכם </w:t>
      </w:r>
      <w:bookmarkStart w:id="16945" w:name="_ETM_Q41_537789"/>
      <w:bookmarkEnd w:id="16945"/>
      <w:r>
        <w:rPr>
          <w:rFonts w:hint="cs"/>
          <w:rtl/>
        </w:rPr>
        <w:t xml:space="preserve">– </w:t>
      </w:r>
      <w:r>
        <w:rPr>
          <w:rtl/>
        </w:rPr>
        <w:t>כן</w:t>
      </w:r>
      <w:r>
        <w:rPr>
          <w:rFonts w:hint="cs"/>
          <w:rtl/>
        </w:rPr>
        <w:t>,</w:t>
      </w:r>
      <w:r>
        <w:rPr>
          <w:rtl/>
        </w:rPr>
        <w:t xml:space="preserve"> </w:t>
      </w:r>
      <w:bookmarkStart w:id="16946" w:name="_ETM_Q41_538029"/>
      <w:bookmarkEnd w:id="16946"/>
      <w:r>
        <w:rPr>
          <w:rtl/>
        </w:rPr>
        <w:t>שלכם</w:t>
      </w:r>
      <w:r>
        <w:rPr>
          <w:rFonts w:hint="cs"/>
          <w:rtl/>
        </w:rPr>
        <w:t>,</w:t>
      </w:r>
      <w:r>
        <w:rPr>
          <w:rtl/>
        </w:rPr>
        <w:t xml:space="preserve"> </w:t>
      </w:r>
      <w:bookmarkStart w:id="16947" w:name="_ETM_Q41_538570"/>
      <w:bookmarkEnd w:id="16947"/>
      <w:r>
        <w:rPr>
          <w:rtl/>
        </w:rPr>
        <w:t>אתם</w:t>
      </w:r>
      <w:r w:rsidR="003B7227">
        <w:rPr>
          <w:rFonts w:hint="cs"/>
          <w:rtl/>
        </w:rPr>
        <w:t>,</w:t>
      </w:r>
      <w:r>
        <w:rPr>
          <w:rtl/>
        </w:rPr>
        <w:t xml:space="preserve"> </w:t>
      </w:r>
      <w:bookmarkStart w:id="16948" w:name="_ETM_Q41_538839"/>
      <w:bookmarkEnd w:id="16948"/>
      <w:r>
        <w:rPr>
          <w:rtl/>
        </w:rPr>
        <w:t xml:space="preserve">כמי </w:t>
      </w:r>
      <w:bookmarkStart w:id="16949" w:name="_ETM_Q41_539109"/>
      <w:bookmarkEnd w:id="16949"/>
      <w:r>
        <w:rPr>
          <w:rtl/>
        </w:rPr>
        <w:t xml:space="preserve">שעל </w:t>
      </w:r>
      <w:bookmarkStart w:id="16950" w:name="_ETM_Q41_539320"/>
      <w:bookmarkEnd w:id="16950"/>
      <w:r>
        <w:rPr>
          <w:rtl/>
        </w:rPr>
        <w:t xml:space="preserve">זה </w:t>
      </w:r>
      <w:bookmarkStart w:id="16951" w:name="_ETM_Q41_539500"/>
      <w:bookmarkEnd w:id="16951"/>
      <w:r>
        <w:rPr>
          <w:rtl/>
        </w:rPr>
        <w:t>נבנ</w:t>
      </w:r>
      <w:r>
        <w:rPr>
          <w:rFonts w:hint="cs"/>
          <w:rtl/>
        </w:rPr>
        <w:t>י</w:t>
      </w:r>
      <w:r>
        <w:rPr>
          <w:rtl/>
        </w:rPr>
        <w:t xml:space="preserve">תם </w:t>
      </w:r>
      <w:bookmarkStart w:id="16952" w:name="_ETM_Q41_540339"/>
      <w:bookmarkEnd w:id="16952"/>
      <w:r>
        <w:rPr>
          <w:rtl/>
        </w:rPr>
        <w:t xml:space="preserve">ותיארתם </w:t>
      </w:r>
      <w:bookmarkStart w:id="16953" w:name="_ETM_Q41_541149"/>
      <w:bookmarkEnd w:id="16953"/>
      <w:r>
        <w:rPr>
          <w:rtl/>
        </w:rPr>
        <w:t xml:space="preserve">את </w:t>
      </w:r>
      <w:bookmarkStart w:id="16954" w:name="_ETM_Q41_541239"/>
      <w:bookmarkEnd w:id="16954"/>
      <w:r>
        <w:rPr>
          <w:rtl/>
        </w:rPr>
        <w:t xml:space="preserve">עצמכם </w:t>
      </w:r>
      <w:bookmarkStart w:id="16955" w:name="_ETM_Q41_541660"/>
      <w:bookmarkEnd w:id="16955"/>
      <w:r>
        <w:rPr>
          <w:rtl/>
        </w:rPr>
        <w:t xml:space="preserve">כאנשי </w:t>
      </w:r>
      <w:bookmarkStart w:id="16956" w:name="_ETM_Q41_541989"/>
      <w:bookmarkEnd w:id="16956"/>
      <w:r>
        <w:rPr>
          <w:rtl/>
        </w:rPr>
        <w:t xml:space="preserve">מקצוע </w:t>
      </w:r>
      <w:bookmarkStart w:id="16957" w:name="_ETM_Q41_542469"/>
      <w:bookmarkStart w:id="16958" w:name="_ETM_Q41_542800"/>
      <w:bookmarkEnd w:id="16957"/>
      <w:bookmarkEnd w:id="16958"/>
      <w:r>
        <w:rPr>
          <w:rFonts w:hint="cs"/>
          <w:rtl/>
        </w:rPr>
        <w:t xml:space="preserve">שיודעים בדיוק איך צריכים </w:t>
      </w:r>
      <w:bookmarkStart w:id="16959" w:name="_ETM_Q41_540000"/>
      <w:bookmarkEnd w:id="16959"/>
      <w:r>
        <w:rPr>
          <w:rFonts w:hint="cs"/>
          <w:rtl/>
        </w:rPr>
        <w:t xml:space="preserve">לעשות את זה, ושמתם הכול בצד. לא </w:t>
      </w:r>
      <w:bookmarkStart w:id="16960" w:name="_ETM_Q41_543219"/>
      <w:bookmarkStart w:id="16961" w:name="_ETM_Q41_543670"/>
      <w:bookmarkStart w:id="16962" w:name="_ETM_Q41_543969"/>
      <w:bookmarkStart w:id="16963" w:name="_ETM_Q41_544330"/>
      <w:bookmarkStart w:id="16964" w:name="_ETM_Q41_544610"/>
      <w:bookmarkStart w:id="16965" w:name="_ETM_Q41_545390"/>
      <w:bookmarkStart w:id="16966" w:name="_ETM_Q41_545570"/>
      <w:bookmarkEnd w:id="16960"/>
      <w:bookmarkEnd w:id="16961"/>
      <w:bookmarkEnd w:id="16962"/>
      <w:bookmarkEnd w:id="16963"/>
      <w:bookmarkEnd w:id="16964"/>
      <w:bookmarkEnd w:id="16965"/>
      <w:bookmarkEnd w:id="16966"/>
      <w:r>
        <w:rPr>
          <w:rFonts w:hint="cs"/>
          <w:rtl/>
        </w:rPr>
        <w:t>צ</w:t>
      </w:r>
      <w:r>
        <w:rPr>
          <w:rtl/>
        </w:rPr>
        <w:t xml:space="preserve">ריך </w:t>
      </w:r>
      <w:bookmarkStart w:id="16967" w:name="_ETM_Q41_545779"/>
      <w:bookmarkEnd w:id="16967"/>
      <w:r>
        <w:rPr>
          <w:rtl/>
        </w:rPr>
        <w:t xml:space="preserve">את </w:t>
      </w:r>
      <w:bookmarkStart w:id="16968" w:name="_ETM_Q41_545870"/>
      <w:bookmarkEnd w:id="16968"/>
      <w:r>
        <w:rPr>
          <w:rtl/>
        </w:rPr>
        <w:t xml:space="preserve">ארץ </w:t>
      </w:r>
      <w:bookmarkStart w:id="16969" w:name="_ETM_Q41_546080"/>
      <w:bookmarkEnd w:id="16969"/>
      <w:r>
        <w:rPr>
          <w:rtl/>
        </w:rPr>
        <w:t xml:space="preserve">ישראל </w:t>
      </w:r>
      <w:bookmarkStart w:id="16970" w:name="_ETM_Q41_546440"/>
      <w:bookmarkEnd w:id="16970"/>
      <w:r>
        <w:rPr>
          <w:rFonts w:hint="cs"/>
          <w:rtl/>
        </w:rPr>
        <w:t>ואת ה</w:t>
      </w:r>
      <w:r>
        <w:rPr>
          <w:rtl/>
        </w:rPr>
        <w:t>התיישבות</w:t>
      </w:r>
      <w:r>
        <w:rPr>
          <w:rFonts w:hint="cs"/>
          <w:rtl/>
        </w:rPr>
        <w:t>,</w:t>
      </w:r>
      <w:r>
        <w:rPr>
          <w:rtl/>
        </w:rPr>
        <w:t xml:space="preserve"> </w:t>
      </w:r>
      <w:bookmarkStart w:id="16971" w:name="_ETM_Q41_547070"/>
      <w:bookmarkEnd w:id="16971"/>
      <w:r>
        <w:rPr>
          <w:rtl/>
        </w:rPr>
        <w:t xml:space="preserve">את </w:t>
      </w:r>
      <w:bookmarkStart w:id="16972" w:name="_ETM_Q41_547130"/>
      <w:bookmarkEnd w:id="16972"/>
      <w:r>
        <w:rPr>
          <w:rtl/>
        </w:rPr>
        <w:t xml:space="preserve">הזהות </w:t>
      </w:r>
      <w:bookmarkStart w:id="16973" w:name="_ETM_Q41_547400"/>
      <w:bookmarkEnd w:id="16973"/>
      <w:r>
        <w:rPr>
          <w:rtl/>
        </w:rPr>
        <w:t xml:space="preserve">היהודית </w:t>
      </w:r>
      <w:bookmarkStart w:id="16974" w:name="_ETM_Q41_547790"/>
      <w:bookmarkEnd w:id="16974"/>
      <w:r>
        <w:rPr>
          <w:rtl/>
        </w:rPr>
        <w:t xml:space="preserve">ותיקון </w:t>
      </w:r>
      <w:bookmarkStart w:id="16975" w:name="_ETM_Q41_548120"/>
      <w:bookmarkEnd w:id="16975"/>
      <w:r>
        <w:rPr>
          <w:rtl/>
        </w:rPr>
        <w:t xml:space="preserve">מערכת </w:t>
      </w:r>
      <w:bookmarkStart w:id="16976" w:name="_ETM_Q41_548420"/>
      <w:bookmarkEnd w:id="16976"/>
      <w:r>
        <w:rPr>
          <w:rtl/>
        </w:rPr>
        <w:t>המשפט</w:t>
      </w:r>
      <w:r w:rsidR="003B7227">
        <w:rPr>
          <w:rFonts w:hint="cs"/>
          <w:rtl/>
        </w:rPr>
        <w:t>;</w:t>
      </w:r>
      <w:r>
        <w:rPr>
          <w:rtl/>
        </w:rPr>
        <w:t xml:space="preserve"> </w:t>
      </w:r>
      <w:bookmarkStart w:id="16977" w:name="_ETM_Q41_548750"/>
      <w:bookmarkEnd w:id="16977"/>
      <w:r>
        <w:rPr>
          <w:rtl/>
        </w:rPr>
        <w:t>הכ</w:t>
      </w:r>
      <w:r>
        <w:rPr>
          <w:rFonts w:hint="cs"/>
          <w:rtl/>
        </w:rPr>
        <w:t>ו</w:t>
      </w:r>
      <w:r>
        <w:rPr>
          <w:rtl/>
        </w:rPr>
        <w:t xml:space="preserve">ל </w:t>
      </w:r>
      <w:bookmarkStart w:id="16978" w:name="_ETM_Q41_548990"/>
      <w:bookmarkEnd w:id="16978"/>
      <w:r>
        <w:rPr>
          <w:rtl/>
        </w:rPr>
        <w:t>בצד</w:t>
      </w:r>
      <w:r>
        <w:rPr>
          <w:rFonts w:hint="cs"/>
          <w:rtl/>
        </w:rPr>
        <w:t>.</w:t>
      </w:r>
      <w:r>
        <w:rPr>
          <w:rtl/>
        </w:rPr>
        <w:t xml:space="preserve"> </w:t>
      </w:r>
      <w:bookmarkStart w:id="16979" w:name="_ETM_Q41_549770"/>
      <w:bookmarkEnd w:id="16979"/>
      <w:r>
        <w:rPr>
          <w:rtl/>
        </w:rPr>
        <w:t xml:space="preserve">לפחות </w:t>
      </w:r>
      <w:bookmarkStart w:id="16980" w:name="_ETM_Q41_550380"/>
      <w:bookmarkEnd w:id="16980"/>
      <w:r>
        <w:rPr>
          <w:rtl/>
        </w:rPr>
        <w:t xml:space="preserve">את </w:t>
      </w:r>
      <w:bookmarkStart w:id="16981" w:name="_ETM_Q41_550649"/>
      <w:bookmarkEnd w:id="16981"/>
      <w:r>
        <w:rPr>
          <w:rtl/>
        </w:rPr>
        <w:t xml:space="preserve">הנושא </w:t>
      </w:r>
      <w:bookmarkStart w:id="16982" w:name="_ETM_Q41_551009"/>
      <w:bookmarkEnd w:id="16982"/>
      <w:r>
        <w:rPr>
          <w:rtl/>
        </w:rPr>
        <w:t xml:space="preserve">הזה </w:t>
      </w:r>
      <w:bookmarkStart w:id="16983" w:name="_ETM_Q41_551339"/>
      <w:bookmarkEnd w:id="16983"/>
      <w:r>
        <w:rPr>
          <w:rtl/>
        </w:rPr>
        <w:t xml:space="preserve">באמת </w:t>
      </w:r>
      <w:bookmarkStart w:id="16984" w:name="_ETM_Q41_551700"/>
      <w:bookmarkEnd w:id="16984"/>
      <w:r>
        <w:rPr>
          <w:rtl/>
        </w:rPr>
        <w:t xml:space="preserve">תיקחו </w:t>
      </w:r>
      <w:bookmarkStart w:id="16985" w:name="_ETM_Q41_552060"/>
      <w:bookmarkEnd w:id="16985"/>
      <w:r>
        <w:rPr>
          <w:rtl/>
        </w:rPr>
        <w:t>ברצינות</w:t>
      </w:r>
      <w:r>
        <w:rPr>
          <w:rFonts w:hint="cs"/>
          <w:rtl/>
        </w:rPr>
        <w:t>.</w:t>
      </w:r>
      <w:r>
        <w:rPr>
          <w:rtl/>
        </w:rPr>
        <w:t xml:space="preserve"> </w:t>
      </w:r>
      <w:bookmarkStart w:id="16986" w:name="_ETM_Q41_552689"/>
      <w:bookmarkEnd w:id="16986"/>
      <w:r>
        <w:rPr>
          <w:rtl/>
        </w:rPr>
        <w:t xml:space="preserve">אל </w:t>
      </w:r>
      <w:bookmarkStart w:id="16987" w:name="_ETM_Q41_552810"/>
      <w:bookmarkEnd w:id="16987"/>
      <w:r>
        <w:rPr>
          <w:rtl/>
        </w:rPr>
        <w:t xml:space="preserve">תהיו </w:t>
      </w:r>
      <w:bookmarkStart w:id="16988" w:name="_ETM_Q41_553020"/>
      <w:bookmarkEnd w:id="16988"/>
      <w:r>
        <w:rPr>
          <w:rtl/>
        </w:rPr>
        <w:t>ילדים</w:t>
      </w:r>
      <w:r>
        <w:rPr>
          <w:rFonts w:hint="cs"/>
          <w:rtl/>
        </w:rPr>
        <w:t>.</w:t>
      </w:r>
      <w:r>
        <w:rPr>
          <w:rtl/>
        </w:rPr>
        <w:t xml:space="preserve"> </w:t>
      </w:r>
      <w:bookmarkStart w:id="16989" w:name="_ETM_Q41_553649"/>
      <w:bookmarkEnd w:id="16989"/>
      <w:r>
        <w:rPr>
          <w:rtl/>
        </w:rPr>
        <w:t xml:space="preserve">המושכות </w:t>
      </w:r>
      <w:bookmarkStart w:id="16990" w:name="_ETM_Q41_554250"/>
      <w:bookmarkEnd w:id="16990"/>
      <w:r>
        <w:rPr>
          <w:rtl/>
        </w:rPr>
        <w:t xml:space="preserve">בידיים </w:t>
      </w:r>
      <w:bookmarkStart w:id="16991" w:name="_ETM_Q41_554610"/>
      <w:bookmarkEnd w:id="16991"/>
      <w:r>
        <w:rPr>
          <w:rtl/>
        </w:rPr>
        <w:t>שלכם</w:t>
      </w:r>
      <w:r>
        <w:rPr>
          <w:rFonts w:hint="cs"/>
          <w:rtl/>
        </w:rPr>
        <w:t>.</w:t>
      </w:r>
      <w:r>
        <w:rPr>
          <w:rtl/>
        </w:rPr>
        <w:t xml:space="preserve"> </w:t>
      </w:r>
      <w:bookmarkStart w:id="16992" w:name="_ETM_Q41_555600"/>
      <w:bookmarkEnd w:id="16992"/>
      <w:r>
        <w:rPr>
          <w:rtl/>
        </w:rPr>
        <w:t xml:space="preserve">חס </w:t>
      </w:r>
      <w:bookmarkStart w:id="16993" w:name="_ETM_Q41_555990"/>
      <w:bookmarkEnd w:id="16993"/>
      <w:r>
        <w:rPr>
          <w:rtl/>
        </w:rPr>
        <w:t xml:space="preserve">וחלילה </w:t>
      </w:r>
      <w:bookmarkStart w:id="16994" w:name="_ETM_Q41_556920"/>
      <w:bookmarkEnd w:id="16994"/>
      <w:r>
        <w:rPr>
          <w:rtl/>
        </w:rPr>
        <w:t xml:space="preserve">אזרחי </w:t>
      </w:r>
      <w:bookmarkStart w:id="16995" w:name="_ETM_Q41_557430"/>
      <w:bookmarkEnd w:id="16995"/>
      <w:r>
        <w:rPr>
          <w:rtl/>
        </w:rPr>
        <w:t>ישראל</w:t>
      </w:r>
      <w:bookmarkStart w:id="16996" w:name="_ETM_Q41_558750"/>
      <w:bookmarkEnd w:id="16996"/>
      <w:r>
        <w:rPr>
          <w:rFonts w:hint="cs"/>
          <w:rtl/>
        </w:rPr>
        <w:t xml:space="preserve"> </w:t>
      </w:r>
      <w:r>
        <w:rPr>
          <w:rtl/>
        </w:rPr>
        <w:t>–</w:t>
      </w:r>
      <w:r>
        <w:rPr>
          <w:rFonts w:hint="cs"/>
          <w:rtl/>
        </w:rPr>
        <w:t xml:space="preserve"> </w:t>
      </w:r>
      <w:r>
        <w:rPr>
          <w:rtl/>
        </w:rPr>
        <w:t xml:space="preserve">לא </w:t>
      </w:r>
      <w:bookmarkStart w:id="16997" w:name="_ETM_Q41_558899"/>
      <w:bookmarkEnd w:id="16997"/>
      <w:r>
        <w:rPr>
          <w:rtl/>
        </w:rPr>
        <w:t xml:space="preserve">יודע </w:t>
      </w:r>
      <w:bookmarkStart w:id="16998" w:name="_ETM_Q41_559110"/>
      <w:bookmarkEnd w:id="16998"/>
      <w:r>
        <w:rPr>
          <w:rFonts w:hint="cs"/>
          <w:rtl/>
        </w:rPr>
        <w:t xml:space="preserve">אם </w:t>
      </w:r>
      <w:r>
        <w:rPr>
          <w:rtl/>
        </w:rPr>
        <w:t xml:space="preserve">לא </w:t>
      </w:r>
      <w:bookmarkStart w:id="16999" w:name="_ETM_Q41_559200"/>
      <w:bookmarkEnd w:id="16999"/>
      <w:r>
        <w:rPr>
          <w:rtl/>
        </w:rPr>
        <w:t>יצליחו</w:t>
      </w:r>
      <w:r>
        <w:rPr>
          <w:rFonts w:hint="cs"/>
          <w:rtl/>
        </w:rPr>
        <w:t>;</w:t>
      </w:r>
      <w:r>
        <w:rPr>
          <w:rtl/>
        </w:rPr>
        <w:t xml:space="preserve"> </w:t>
      </w:r>
      <w:bookmarkStart w:id="17000" w:name="_ETM_Q41_559680"/>
      <w:bookmarkEnd w:id="17000"/>
      <w:r>
        <w:rPr>
          <w:rtl/>
        </w:rPr>
        <w:t xml:space="preserve">העם </w:t>
      </w:r>
      <w:bookmarkStart w:id="17001" w:name="_ETM_Q41_559829"/>
      <w:bookmarkEnd w:id="17001"/>
      <w:r>
        <w:rPr>
          <w:rtl/>
        </w:rPr>
        <w:t xml:space="preserve">הזה </w:t>
      </w:r>
      <w:bookmarkStart w:id="17002" w:name="_ETM_Q41_560009"/>
      <w:bookmarkEnd w:id="17002"/>
      <w:r>
        <w:rPr>
          <w:rtl/>
        </w:rPr>
        <w:t xml:space="preserve">עם </w:t>
      </w:r>
      <w:bookmarkStart w:id="17003" w:name="_ETM_Q41_560130"/>
      <w:bookmarkEnd w:id="17003"/>
      <w:r>
        <w:rPr>
          <w:rtl/>
        </w:rPr>
        <w:t>חזק</w:t>
      </w:r>
      <w:r>
        <w:rPr>
          <w:rFonts w:hint="cs"/>
          <w:rtl/>
        </w:rPr>
        <w:t>,</w:t>
      </w:r>
      <w:r>
        <w:rPr>
          <w:rtl/>
        </w:rPr>
        <w:t xml:space="preserve"> </w:t>
      </w:r>
      <w:bookmarkStart w:id="17004" w:name="_ETM_Q41_560490"/>
      <w:bookmarkEnd w:id="17004"/>
      <w:r>
        <w:rPr>
          <w:rFonts w:hint="cs"/>
          <w:rtl/>
        </w:rPr>
        <w:t>עם</w:t>
      </w:r>
      <w:r>
        <w:rPr>
          <w:rtl/>
        </w:rPr>
        <w:t xml:space="preserve"> </w:t>
      </w:r>
      <w:bookmarkStart w:id="17005" w:name="_ETM_Q41_560610"/>
      <w:bookmarkEnd w:id="17005"/>
      <w:r>
        <w:rPr>
          <w:rtl/>
        </w:rPr>
        <w:t>גיבור</w:t>
      </w:r>
      <w:r>
        <w:rPr>
          <w:rFonts w:hint="cs"/>
          <w:rtl/>
        </w:rPr>
        <w:t xml:space="preserve"> </w:t>
      </w:r>
      <w:bookmarkStart w:id="17006" w:name="_ETM_Q41_561029"/>
      <w:bookmarkEnd w:id="17006"/>
      <w:r>
        <w:rPr>
          <w:rFonts w:hint="eastAsia"/>
          <w:rtl/>
        </w:rPr>
        <w:t xml:space="preserve">– </w:t>
      </w:r>
      <w:r>
        <w:rPr>
          <w:rFonts w:hint="cs"/>
          <w:rtl/>
        </w:rPr>
        <w:t>י</w:t>
      </w:r>
      <w:r>
        <w:rPr>
          <w:rtl/>
        </w:rPr>
        <w:t xml:space="preserve">תקשו </w:t>
      </w:r>
      <w:bookmarkStart w:id="17007" w:name="_ETM_Q41_561479"/>
      <w:bookmarkEnd w:id="17007"/>
      <w:r>
        <w:rPr>
          <w:rtl/>
        </w:rPr>
        <w:t xml:space="preserve">מאוד </w:t>
      </w:r>
      <w:bookmarkStart w:id="17008" w:name="_ETM_Q41_561899"/>
      <w:bookmarkEnd w:id="17008"/>
      <w:r>
        <w:rPr>
          <w:rtl/>
        </w:rPr>
        <w:t xml:space="preserve">לשלם </w:t>
      </w:r>
      <w:bookmarkStart w:id="17009" w:name="_ETM_Q41_562259"/>
      <w:bookmarkEnd w:id="17009"/>
      <w:r>
        <w:rPr>
          <w:rtl/>
        </w:rPr>
        <w:t xml:space="preserve">את </w:t>
      </w:r>
      <w:bookmarkStart w:id="17010" w:name="_ETM_Q41_562320"/>
      <w:bookmarkEnd w:id="17010"/>
      <w:r>
        <w:rPr>
          <w:rtl/>
        </w:rPr>
        <w:t xml:space="preserve">המחירים </w:t>
      </w:r>
      <w:bookmarkStart w:id="17011" w:name="_ETM_Q41_562710"/>
      <w:bookmarkEnd w:id="17011"/>
      <w:r>
        <w:rPr>
          <w:rtl/>
        </w:rPr>
        <w:t>הקשים</w:t>
      </w:r>
      <w:r>
        <w:rPr>
          <w:rFonts w:hint="cs"/>
          <w:rtl/>
        </w:rPr>
        <w:t>.</w:t>
      </w:r>
    </w:p>
    <w:p w:rsidR="00F532D9" w:rsidRDefault="00F532D9" w:rsidP="001D766A">
      <w:pPr>
        <w:rPr>
          <w:rtl/>
        </w:rPr>
      </w:pPr>
    </w:p>
    <w:p w:rsidR="00F532D9" w:rsidRDefault="00F532D9" w:rsidP="001D766A">
      <w:pPr>
        <w:pStyle w:val="af6"/>
        <w:keepNext/>
        <w:rPr>
          <w:rtl/>
        </w:rPr>
      </w:pPr>
      <w:bookmarkStart w:id="17012" w:name="ET_yor_6244_23"/>
      <w:r w:rsidRPr="00B022DF">
        <w:rPr>
          <w:rStyle w:val="TagStyle"/>
          <w:rtl/>
        </w:rPr>
        <w:t xml:space="preserve"> &lt;&lt; יור &gt;&gt; </w:t>
      </w:r>
      <w:r>
        <w:rPr>
          <w:rtl/>
        </w:rPr>
        <w:t>היו"ר איתן גינזבורג:</w:t>
      </w:r>
      <w:r w:rsidRPr="00B022DF">
        <w:rPr>
          <w:rStyle w:val="TagStyle"/>
          <w:rtl/>
        </w:rPr>
        <w:t xml:space="preserve"> &lt;&lt; יור &gt;&gt;</w:t>
      </w:r>
      <w:r>
        <w:rPr>
          <w:rtl/>
        </w:rPr>
        <w:t xml:space="preserve">   </w:t>
      </w:r>
      <w:bookmarkEnd w:id="17012"/>
    </w:p>
    <w:p w:rsidR="00F532D9" w:rsidRDefault="00F532D9" w:rsidP="00356EAB">
      <w:pPr>
        <w:rPr>
          <w:rtl/>
        </w:rPr>
      </w:pPr>
    </w:p>
    <w:p w:rsidR="00F532D9" w:rsidRDefault="00F532D9" w:rsidP="001D766A">
      <w:pPr>
        <w:rPr>
          <w:rtl/>
        </w:rPr>
      </w:pPr>
      <w:r>
        <w:rPr>
          <w:rFonts w:hint="cs"/>
          <w:rtl/>
        </w:rPr>
        <w:t xml:space="preserve">תודה. </w:t>
      </w:r>
    </w:p>
    <w:p w:rsidR="00F532D9" w:rsidRDefault="00F532D9" w:rsidP="001D766A">
      <w:pPr>
        <w:rPr>
          <w:rtl/>
        </w:rPr>
      </w:pPr>
    </w:p>
    <w:p w:rsidR="00F532D9" w:rsidRDefault="00F532D9" w:rsidP="001D766A">
      <w:pPr>
        <w:pStyle w:val="-"/>
        <w:keepNext/>
        <w:rPr>
          <w:rtl/>
        </w:rPr>
      </w:pPr>
      <w:bookmarkStart w:id="17013" w:name="ET_speakercontinue_5291_24"/>
      <w:r w:rsidRPr="00B022DF">
        <w:rPr>
          <w:rStyle w:val="TagStyle"/>
          <w:rtl/>
        </w:rPr>
        <w:t xml:space="preserve"> &lt;&lt; דובר_המשך &gt;&gt; </w:t>
      </w:r>
      <w:r>
        <w:rPr>
          <w:rtl/>
        </w:rPr>
        <w:t>בצלאל סמוטריץ' (הציונות הדתית):</w:t>
      </w:r>
      <w:r w:rsidRPr="00B022DF">
        <w:rPr>
          <w:rStyle w:val="TagStyle"/>
          <w:rtl/>
        </w:rPr>
        <w:t xml:space="preserve"> &lt;&lt; דובר_המשך &gt;&gt;</w:t>
      </w:r>
      <w:r>
        <w:rPr>
          <w:rtl/>
        </w:rPr>
        <w:t xml:space="preserve">   </w:t>
      </w:r>
      <w:bookmarkEnd w:id="17013"/>
    </w:p>
    <w:p w:rsidR="00F532D9" w:rsidRDefault="00F532D9" w:rsidP="00356EAB">
      <w:pPr>
        <w:rPr>
          <w:rtl/>
          <w:lang w:eastAsia="he-IL"/>
        </w:rPr>
      </w:pPr>
    </w:p>
    <w:p w:rsidR="00F532D9" w:rsidRDefault="00F532D9" w:rsidP="003B7227">
      <w:pPr>
        <w:rPr>
          <w:rtl/>
        </w:rPr>
      </w:pPr>
      <w:bookmarkStart w:id="17014" w:name="_ETM_Q41_563070"/>
      <w:bookmarkEnd w:id="17014"/>
      <w:r>
        <w:rPr>
          <w:rtl/>
        </w:rPr>
        <w:t xml:space="preserve">אני </w:t>
      </w:r>
      <w:bookmarkStart w:id="17015" w:name="_ETM_Q41_563189"/>
      <w:bookmarkEnd w:id="17015"/>
      <w:r>
        <w:rPr>
          <w:rtl/>
        </w:rPr>
        <w:t>מסיים</w:t>
      </w:r>
      <w:r>
        <w:rPr>
          <w:rFonts w:hint="cs"/>
          <w:rtl/>
        </w:rPr>
        <w:t>,</w:t>
      </w:r>
      <w:r>
        <w:rPr>
          <w:rtl/>
        </w:rPr>
        <w:t xml:space="preserve"> </w:t>
      </w:r>
      <w:bookmarkStart w:id="17016" w:name="_ETM_Q41_563460"/>
      <w:bookmarkEnd w:id="17016"/>
      <w:r>
        <w:rPr>
          <w:rtl/>
        </w:rPr>
        <w:t xml:space="preserve">אדוני </w:t>
      </w:r>
      <w:bookmarkStart w:id="17017" w:name="_ETM_Q41_563670"/>
      <w:bookmarkEnd w:id="17017"/>
      <w:r w:rsidR="003B7227">
        <w:rPr>
          <w:rFonts w:hint="cs"/>
          <w:rtl/>
        </w:rPr>
        <w:t>ה</w:t>
      </w:r>
      <w:r>
        <w:rPr>
          <w:rtl/>
        </w:rPr>
        <w:t>יושב</w:t>
      </w:r>
      <w:r>
        <w:rPr>
          <w:rFonts w:hint="cs"/>
          <w:rtl/>
        </w:rPr>
        <w:t>-</w:t>
      </w:r>
      <w:bookmarkStart w:id="17018" w:name="_ETM_Q41_563880"/>
      <w:bookmarkEnd w:id="17018"/>
      <w:r>
        <w:rPr>
          <w:rtl/>
        </w:rPr>
        <w:t>ראש</w:t>
      </w:r>
      <w:r>
        <w:rPr>
          <w:rFonts w:hint="cs"/>
          <w:rtl/>
        </w:rPr>
        <w:t>.</w:t>
      </w:r>
      <w:r>
        <w:rPr>
          <w:rtl/>
        </w:rPr>
        <w:t xml:space="preserve"> </w:t>
      </w:r>
      <w:bookmarkStart w:id="17019" w:name="_ETM_Q41_564600"/>
      <w:bookmarkStart w:id="17020" w:name="_ETM_Q41_564810"/>
      <w:bookmarkEnd w:id="17019"/>
      <w:bookmarkEnd w:id="17020"/>
    </w:p>
    <w:p w:rsidR="00F532D9" w:rsidRDefault="00F532D9" w:rsidP="001D766A">
      <w:pPr>
        <w:rPr>
          <w:rtl/>
        </w:rPr>
      </w:pPr>
    </w:p>
    <w:p w:rsidR="00F532D9" w:rsidRDefault="00F532D9" w:rsidP="001D766A">
      <w:pPr>
        <w:rPr>
          <w:rtl/>
        </w:rPr>
      </w:pPr>
      <w:r>
        <w:rPr>
          <w:rtl/>
        </w:rPr>
        <w:t xml:space="preserve">חלילה </w:t>
      </w:r>
      <w:bookmarkStart w:id="17021" w:name="_ETM_Q41_565259"/>
      <w:bookmarkEnd w:id="17021"/>
      <w:r>
        <w:rPr>
          <w:rtl/>
        </w:rPr>
        <w:t xml:space="preserve">חלילה </w:t>
      </w:r>
      <w:bookmarkStart w:id="17022" w:name="_ETM_Q41_565679"/>
      <w:bookmarkEnd w:id="17022"/>
      <w:r>
        <w:rPr>
          <w:rtl/>
        </w:rPr>
        <w:t xml:space="preserve">גלים </w:t>
      </w:r>
      <w:bookmarkStart w:id="17023" w:name="_ETM_Q41_565979"/>
      <w:bookmarkEnd w:id="17023"/>
      <w:r>
        <w:rPr>
          <w:rtl/>
        </w:rPr>
        <w:t xml:space="preserve">נוספים </w:t>
      </w:r>
      <w:bookmarkStart w:id="17024" w:name="_ETM_Q41_566460"/>
      <w:bookmarkEnd w:id="17024"/>
      <w:r>
        <w:rPr>
          <w:rtl/>
        </w:rPr>
        <w:t xml:space="preserve">של </w:t>
      </w:r>
      <w:bookmarkStart w:id="17025" w:name="_ETM_Q41_566640"/>
      <w:bookmarkEnd w:id="17025"/>
      <w:r>
        <w:rPr>
          <w:rtl/>
        </w:rPr>
        <w:t>ס</w:t>
      </w:r>
      <w:r>
        <w:rPr>
          <w:rFonts w:hint="cs"/>
          <w:rtl/>
        </w:rPr>
        <w:t>ג</w:t>
      </w:r>
      <w:r>
        <w:rPr>
          <w:rtl/>
        </w:rPr>
        <w:t xml:space="preserve">רים </w:t>
      </w:r>
      <w:bookmarkStart w:id="17026" w:name="_ETM_Q41_567149"/>
      <w:bookmarkEnd w:id="17026"/>
      <w:r>
        <w:rPr>
          <w:rtl/>
        </w:rPr>
        <w:t>ומשברים</w:t>
      </w:r>
      <w:r>
        <w:rPr>
          <w:rFonts w:hint="cs"/>
          <w:rtl/>
        </w:rPr>
        <w:t>.</w:t>
      </w:r>
      <w:r>
        <w:rPr>
          <w:rtl/>
        </w:rPr>
        <w:t xml:space="preserve"> </w:t>
      </w:r>
      <w:bookmarkStart w:id="17027" w:name="_ETM_Q41_568140"/>
      <w:bookmarkEnd w:id="17027"/>
      <w:r>
        <w:rPr>
          <w:rtl/>
        </w:rPr>
        <w:t xml:space="preserve">קחו </w:t>
      </w:r>
      <w:bookmarkStart w:id="17028" w:name="_ETM_Q41_568439"/>
      <w:bookmarkEnd w:id="17028"/>
      <w:r>
        <w:rPr>
          <w:rtl/>
        </w:rPr>
        <w:t>אחריות</w:t>
      </w:r>
      <w:r>
        <w:rPr>
          <w:rFonts w:hint="cs"/>
          <w:rtl/>
        </w:rPr>
        <w:t>,</w:t>
      </w:r>
      <w:r>
        <w:rPr>
          <w:rtl/>
        </w:rPr>
        <w:t xml:space="preserve"> </w:t>
      </w:r>
      <w:bookmarkStart w:id="17029" w:name="_ETM_Q41_569039"/>
      <w:bookmarkEnd w:id="17029"/>
      <w:r>
        <w:rPr>
          <w:rtl/>
        </w:rPr>
        <w:t xml:space="preserve">קחו </w:t>
      </w:r>
      <w:bookmarkStart w:id="17030" w:name="_ETM_Q41_569279"/>
      <w:bookmarkStart w:id="17031" w:name="_ETM_Q41_569819"/>
      <w:bookmarkEnd w:id="17030"/>
      <w:bookmarkEnd w:id="17031"/>
      <w:r>
        <w:rPr>
          <w:rFonts w:hint="cs"/>
          <w:rtl/>
        </w:rPr>
        <w:t>א</w:t>
      </w:r>
      <w:r>
        <w:rPr>
          <w:rtl/>
        </w:rPr>
        <w:t xml:space="preserve">ת </w:t>
      </w:r>
      <w:bookmarkStart w:id="17032" w:name="_ETM_Q41_569970"/>
      <w:bookmarkEnd w:id="17032"/>
      <w:r>
        <w:rPr>
          <w:rtl/>
        </w:rPr>
        <w:t xml:space="preserve">עצמכם </w:t>
      </w:r>
      <w:bookmarkStart w:id="17033" w:name="_ETM_Q41_570299"/>
      <w:bookmarkEnd w:id="17033"/>
      <w:r>
        <w:rPr>
          <w:rtl/>
        </w:rPr>
        <w:t xml:space="preserve">בידיים </w:t>
      </w:r>
      <w:bookmarkStart w:id="17034" w:name="_ETM_Q41_570839"/>
      <w:bookmarkEnd w:id="17034"/>
      <w:r>
        <w:rPr>
          <w:rtl/>
        </w:rPr>
        <w:t xml:space="preserve">ותתנהגו </w:t>
      </w:r>
      <w:bookmarkStart w:id="17035" w:name="_ETM_Q41_571350"/>
      <w:bookmarkEnd w:id="17035"/>
      <w:r>
        <w:rPr>
          <w:rtl/>
        </w:rPr>
        <w:t xml:space="preserve">נכון </w:t>
      </w:r>
      <w:bookmarkStart w:id="17036" w:name="_ETM_Q41_572279"/>
      <w:bookmarkEnd w:id="17036"/>
      <w:r>
        <w:rPr>
          <w:rtl/>
        </w:rPr>
        <w:t xml:space="preserve">מול </w:t>
      </w:r>
      <w:bookmarkStart w:id="17037" w:name="_ETM_Q41_572549"/>
      <w:bookmarkEnd w:id="17037"/>
      <w:r>
        <w:rPr>
          <w:rtl/>
        </w:rPr>
        <w:t xml:space="preserve">האתגר </w:t>
      </w:r>
      <w:bookmarkStart w:id="17038" w:name="_ETM_Q41_572970"/>
      <w:bookmarkEnd w:id="17038"/>
      <w:r>
        <w:rPr>
          <w:rtl/>
        </w:rPr>
        <w:t xml:space="preserve">הזה </w:t>
      </w:r>
      <w:bookmarkStart w:id="17039" w:name="_ETM_Q41_573210"/>
      <w:bookmarkEnd w:id="17039"/>
      <w:r>
        <w:rPr>
          <w:rtl/>
        </w:rPr>
        <w:t xml:space="preserve">לפני </w:t>
      </w:r>
      <w:bookmarkStart w:id="17040" w:name="_ETM_Q41_573509"/>
      <w:bookmarkEnd w:id="17040"/>
      <w:r>
        <w:rPr>
          <w:rtl/>
        </w:rPr>
        <w:t xml:space="preserve">שיהיה </w:t>
      </w:r>
      <w:bookmarkStart w:id="17041" w:name="_ETM_Q41_573750"/>
      <w:bookmarkEnd w:id="17041"/>
      <w:r>
        <w:rPr>
          <w:rtl/>
        </w:rPr>
        <w:t>מאוחר</w:t>
      </w:r>
      <w:r>
        <w:rPr>
          <w:rFonts w:hint="cs"/>
          <w:rtl/>
        </w:rPr>
        <w:t>.</w:t>
      </w:r>
      <w:r>
        <w:rPr>
          <w:rtl/>
        </w:rPr>
        <w:t xml:space="preserve"> </w:t>
      </w:r>
      <w:bookmarkStart w:id="17042" w:name="_ETM_Q41_574079"/>
      <w:bookmarkEnd w:id="17042"/>
      <w:r>
        <w:rPr>
          <w:rtl/>
        </w:rPr>
        <w:t>תודה</w:t>
      </w:r>
      <w:r>
        <w:rPr>
          <w:rFonts w:hint="cs"/>
          <w:rtl/>
        </w:rPr>
        <w:t>.</w:t>
      </w:r>
    </w:p>
    <w:p w:rsidR="00F532D9" w:rsidRDefault="00F532D9" w:rsidP="001D766A">
      <w:pPr>
        <w:rPr>
          <w:rtl/>
        </w:rPr>
      </w:pPr>
    </w:p>
    <w:p w:rsidR="00F532D9" w:rsidRDefault="00F532D9" w:rsidP="001D766A">
      <w:pPr>
        <w:pStyle w:val="af6"/>
        <w:keepNext/>
        <w:rPr>
          <w:rtl/>
        </w:rPr>
      </w:pPr>
      <w:r w:rsidRPr="00B022DF">
        <w:rPr>
          <w:rStyle w:val="TagStyle"/>
          <w:rtl/>
        </w:rPr>
        <w:t xml:space="preserve"> &lt;&lt; יור &gt;&gt; </w:t>
      </w:r>
      <w:r>
        <w:rPr>
          <w:rtl/>
        </w:rPr>
        <w:t>היו"ר איתן גינזבורג:</w:t>
      </w:r>
      <w:r w:rsidRPr="00B022DF">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rPr>
      </w:pPr>
      <w:r>
        <w:rPr>
          <w:rFonts w:hint="cs"/>
          <w:rtl/>
        </w:rPr>
        <w:t>תודה</w:t>
      </w:r>
      <w:r>
        <w:rPr>
          <w:rtl/>
        </w:rPr>
        <w:t xml:space="preserve"> </w:t>
      </w:r>
      <w:bookmarkStart w:id="17043" w:name="_ETM_Q41_574350"/>
      <w:bookmarkEnd w:id="17043"/>
      <w:r>
        <w:rPr>
          <w:rtl/>
        </w:rPr>
        <w:t>רבה</w:t>
      </w:r>
      <w:r>
        <w:rPr>
          <w:rFonts w:hint="cs"/>
          <w:rtl/>
        </w:rPr>
        <w:t>,</w:t>
      </w:r>
      <w:r>
        <w:rPr>
          <w:rtl/>
        </w:rPr>
        <w:t xml:space="preserve"> </w:t>
      </w:r>
      <w:bookmarkStart w:id="17044" w:name="_ETM_Q41_574589"/>
      <w:bookmarkEnd w:id="17044"/>
      <w:r>
        <w:rPr>
          <w:rtl/>
        </w:rPr>
        <w:t>אדוני</w:t>
      </w:r>
      <w:r>
        <w:rPr>
          <w:rFonts w:hint="cs"/>
          <w:rtl/>
        </w:rPr>
        <w:t>.</w:t>
      </w:r>
      <w:r>
        <w:rPr>
          <w:rtl/>
        </w:rPr>
        <w:t xml:space="preserve"> </w:t>
      </w:r>
      <w:bookmarkStart w:id="17045" w:name="_ETM_Q41_575460"/>
      <w:bookmarkEnd w:id="17045"/>
      <w:r>
        <w:rPr>
          <w:rtl/>
        </w:rPr>
        <w:t xml:space="preserve">חבר </w:t>
      </w:r>
      <w:bookmarkStart w:id="17046" w:name="_ETM_Q41_575850"/>
      <w:bookmarkEnd w:id="17046"/>
      <w:r>
        <w:rPr>
          <w:rtl/>
        </w:rPr>
        <w:t xml:space="preserve">הכנסת </w:t>
      </w:r>
      <w:bookmarkStart w:id="17047" w:name="_ETM_Q41_576119"/>
      <w:bookmarkEnd w:id="17047"/>
      <w:r>
        <w:rPr>
          <w:rtl/>
        </w:rPr>
        <w:t xml:space="preserve">יצחק </w:t>
      </w:r>
      <w:bookmarkStart w:id="17048" w:name="_ETM_Q41_576450"/>
      <w:bookmarkEnd w:id="17048"/>
      <w:r>
        <w:rPr>
          <w:rtl/>
        </w:rPr>
        <w:t>פינדרוס</w:t>
      </w:r>
      <w:r>
        <w:rPr>
          <w:rFonts w:hint="cs"/>
          <w:rtl/>
        </w:rPr>
        <w:t>,</w:t>
      </w:r>
      <w:r>
        <w:rPr>
          <w:rtl/>
        </w:rPr>
        <w:t xml:space="preserve"> </w:t>
      </w:r>
      <w:bookmarkStart w:id="17049" w:name="_ETM_Q41_576810"/>
      <w:bookmarkEnd w:id="17049"/>
      <w:r>
        <w:rPr>
          <w:rtl/>
        </w:rPr>
        <w:t>בבקשה</w:t>
      </w:r>
      <w:r>
        <w:rPr>
          <w:rFonts w:hint="cs"/>
          <w:rtl/>
        </w:rPr>
        <w:t>,</w:t>
      </w:r>
      <w:r>
        <w:rPr>
          <w:rtl/>
        </w:rPr>
        <w:t xml:space="preserve"> </w:t>
      </w:r>
      <w:bookmarkStart w:id="17050" w:name="_ETM_Q41_577920"/>
      <w:bookmarkEnd w:id="17050"/>
      <w:r>
        <w:rPr>
          <w:rtl/>
        </w:rPr>
        <w:t xml:space="preserve">ואחריו </w:t>
      </w:r>
      <w:bookmarkStart w:id="17051" w:name="_ETM_Q41_578490"/>
      <w:bookmarkEnd w:id="17051"/>
      <w:r>
        <w:rPr>
          <w:rFonts w:hint="cs"/>
          <w:rtl/>
        </w:rPr>
        <w:t xml:space="preserve">– </w:t>
      </w:r>
      <w:r>
        <w:rPr>
          <w:rtl/>
        </w:rPr>
        <w:t xml:space="preserve">חבר </w:t>
      </w:r>
      <w:bookmarkStart w:id="17052" w:name="_ETM_Q41_578730"/>
      <w:bookmarkEnd w:id="17052"/>
      <w:r>
        <w:rPr>
          <w:rtl/>
        </w:rPr>
        <w:t xml:space="preserve">הכנסת </w:t>
      </w:r>
      <w:bookmarkStart w:id="17053" w:name="_ETM_Q41_578970"/>
      <w:bookmarkEnd w:id="17053"/>
      <w:r>
        <w:rPr>
          <w:rtl/>
        </w:rPr>
        <w:t xml:space="preserve">אופיר </w:t>
      </w:r>
      <w:bookmarkStart w:id="17054" w:name="_ETM_Q41_579180"/>
      <w:bookmarkEnd w:id="17054"/>
      <w:r>
        <w:rPr>
          <w:rtl/>
        </w:rPr>
        <w:t>סופר</w:t>
      </w:r>
      <w:r>
        <w:rPr>
          <w:rFonts w:hint="cs"/>
          <w:rtl/>
        </w:rPr>
        <w:t>.</w:t>
      </w:r>
    </w:p>
    <w:p w:rsidR="00F532D9" w:rsidRDefault="00F532D9" w:rsidP="001D766A">
      <w:pPr>
        <w:rPr>
          <w:rtl/>
        </w:rPr>
      </w:pPr>
    </w:p>
    <w:p w:rsidR="00F532D9" w:rsidRDefault="00F532D9" w:rsidP="001D766A">
      <w:pPr>
        <w:pStyle w:val="a4"/>
        <w:keepNext/>
        <w:rPr>
          <w:rtl/>
        </w:rPr>
      </w:pPr>
      <w:bookmarkStart w:id="17055" w:name="ET_speaker_5797_26"/>
      <w:r w:rsidRPr="00B022DF">
        <w:rPr>
          <w:rStyle w:val="TagStyle"/>
          <w:rtl/>
        </w:rPr>
        <w:t xml:space="preserve"> &lt;&lt; דובר &gt;&gt; </w:t>
      </w:r>
      <w:bookmarkStart w:id="17056" w:name="_Toc76301948"/>
      <w:r>
        <w:rPr>
          <w:rtl/>
        </w:rPr>
        <w:t>יצחק פינדרוס (יהדות התורה):</w:t>
      </w:r>
      <w:bookmarkEnd w:id="17056"/>
      <w:r w:rsidRPr="00B022DF">
        <w:rPr>
          <w:rStyle w:val="TagStyle"/>
          <w:rtl/>
        </w:rPr>
        <w:t xml:space="preserve"> &lt;&lt; דובר &gt;&gt;</w:t>
      </w:r>
      <w:r>
        <w:rPr>
          <w:rtl/>
        </w:rPr>
        <w:t xml:space="preserve">   </w:t>
      </w:r>
      <w:bookmarkEnd w:id="17055"/>
    </w:p>
    <w:p w:rsidR="00F532D9" w:rsidRDefault="00F532D9" w:rsidP="00356EAB">
      <w:pPr>
        <w:rPr>
          <w:rtl/>
          <w:lang w:eastAsia="he-IL"/>
        </w:rPr>
      </w:pPr>
    </w:p>
    <w:p w:rsidR="00F532D9" w:rsidRDefault="00F532D9" w:rsidP="001D766A">
      <w:pPr>
        <w:rPr>
          <w:rtl/>
        </w:rPr>
      </w:pPr>
      <w:bookmarkStart w:id="17057" w:name="_ETM_Q41_582000"/>
      <w:bookmarkStart w:id="17058" w:name="_ETM_Q41_604289"/>
      <w:bookmarkEnd w:id="17057"/>
      <w:bookmarkEnd w:id="17058"/>
      <w:r>
        <w:rPr>
          <w:rFonts w:hint="cs"/>
          <w:rtl/>
        </w:rPr>
        <w:t>א</w:t>
      </w:r>
      <w:r>
        <w:rPr>
          <w:rtl/>
        </w:rPr>
        <w:t xml:space="preserve">דוני </w:t>
      </w:r>
      <w:bookmarkStart w:id="17059" w:name="_ETM_Q41_604589"/>
      <w:bookmarkEnd w:id="17059"/>
      <w:r>
        <w:rPr>
          <w:rtl/>
        </w:rPr>
        <w:t>היושב-ראש</w:t>
      </w:r>
      <w:r>
        <w:rPr>
          <w:rFonts w:hint="cs"/>
          <w:rtl/>
        </w:rPr>
        <w:t>,</w:t>
      </w:r>
      <w:r>
        <w:rPr>
          <w:rtl/>
        </w:rPr>
        <w:t xml:space="preserve"> </w:t>
      </w:r>
      <w:bookmarkStart w:id="17060" w:name="_ETM_Q41_608560"/>
      <w:bookmarkEnd w:id="17060"/>
      <w:r>
        <w:rPr>
          <w:rtl/>
        </w:rPr>
        <w:t xml:space="preserve">אני </w:t>
      </w:r>
      <w:bookmarkStart w:id="17061" w:name="_ETM_Q41_609310"/>
      <w:bookmarkEnd w:id="17061"/>
      <w:r>
        <w:rPr>
          <w:rtl/>
        </w:rPr>
        <w:t>קורא</w:t>
      </w:r>
      <w:r>
        <w:rPr>
          <w:rFonts w:hint="cs"/>
          <w:rtl/>
        </w:rPr>
        <w:t>,</w:t>
      </w:r>
      <w:r>
        <w:rPr>
          <w:rtl/>
        </w:rPr>
        <w:t xml:space="preserve"> </w:t>
      </w:r>
      <w:bookmarkStart w:id="17062" w:name="_ETM_Q41_609790"/>
      <w:bookmarkEnd w:id="17062"/>
      <w:r>
        <w:rPr>
          <w:rtl/>
        </w:rPr>
        <w:t>ו</w:t>
      </w:r>
      <w:bookmarkStart w:id="17063" w:name="_ETM_Q41_610890"/>
      <w:bookmarkStart w:id="17064" w:name="_ETM_Q41_611459"/>
      <w:bookmarkEnd w:id="17063"/>
      <w:bookmarkEnd w:id="17064"/>
      <w:r>
        <w:rPr>
          <w:rtl/>
        </w:rPr>
        <w:t>האמת</w:t>
      </w:r>
      <w:r>
        <w:rPr>
          <w:rFonts w:hint="cs"/>
          <w:rtl/>
        </w:rPr>
        <w:t>,</w:t>
      </w:r>
      <w:r>
        <w:rPr>
          <w:rtl/>
        </w:rPr>
        <w:t xml:space="preserve"> </w:t>
      </w:r>
      <w:bookmarkStart w:id="17065" w:name="_ETM_Q41_611880"/>
      <w:bookmarkEnd w:id="17065"/>
      <w:r>
        <w:rPr>
          <w:rFonts w:hint="cs"/>
          <w:rtl/>
        </w:rPr>
        <w:t xml:space="preserve">אני </w:t>
      </w:r>
      <w:r>
        <w:rPr>
          <w:rtl/>
        </w:rPr>
        <w:t xml:space="preserve">לא </w:t>
      </w:r>
      <w:bookmarkStart w:id="17066" w:name="_ETM_Q41_612000"/>
      <w:bookmarkEnd w:id="17066"/>
      <w:r>
        <w:rPr>
          <w:rtl/>
        </w:rPr>
        <w:t xml:space="preserve">מצליח </w:t>
      </w:r>
      <w:bookmarkStart w:id="17067" w:name="_ETM_Q41_612420"/>
      <w:bookmarkEnd w:id="17067"/>
      <w:r>
        <w:rPr>
          <w:rtl/>
        </w:rPr>
        <w:t>להבין</w:t>
      </w:r>
      <w:r>
        <w:rPr>
          <w:rFonts w:hint="cs"/>
          <w:rtl/>
        </w:rPr>
        <w:t>:</w:t>
      </w:r>
      <w:r>
        <w:rPr>
          <w:rtl/>
        </w:rPr>
        <w:t xml:space="preserve"> </w:t>
      </w:r>
      <w:bookmarkStart w:id="17068" w:name="_ETM_Q41_614050"/>
      <w:bookmarkEnd w:id="17068"/>
      <w:r>
        <w:rPr>
          <w:rFonts w:hint="cs"/>
          <w:rtl/>
        </w:rPr>
        <w:t>ה</w:t>
      </w:r>
      <w:r>
        <w:rPr>
          <w:rtl/>
        </w:rPr>
        <w:t xml:space="preserve">ממשלה </w:t>
      </w:r>
      <w:bookmarkStart w:id="17069" w:name="_ETM_Q41_615070"/>
      <w:bookmarkEnd w:id="17069"/>
      <w:r>
        <w:rPr>
          <w:rtl/>
        </w:rPr>
        <w:t xml:space="preserve">רוצה </w:t>
      </w:r>
      <w:bookmarkStart w:id="17070" w:name="_ETM_Q41_615550"/>
      <w:bookmarkEnd w:id="17070"/>
      <w:r>
        <w:rPr>
          <w:rtl/>
        </w:rPr>
        <w:t xml:space="preserve">לעשות </w:t>
      </w:r>
      <w:bookmarkStart w:id="17071" w:name="_ETM_Q41_616090"/>
      <w:bookmarkEnd w:id="17071"/>
      <w:r>
        <w:rPr>
          <w:rtl/>
        </w:rPr>
        <w:t xml:space="preserve">את </w:t>
      </w:r>
      <w:bookmarkStart w:id="17072" w:name="_ETM_Q41_616240"/>
      <w:bookmarkEnd w:id="17072"/>
      <w:r>
        <w:rPr>
          <w:rtl/>
        </w:rPr>
        <w:t xml:space="preserve">חוק </w:t>
      </w:r>
      <w:bookmarkStart w:id="17073" w:name="_ETM_Q41_617709"/>
      <w:bookmarkEnd w:id="17073"/>
      <w:r>
        <w:rPr>
          <w:rtl/>
        </w:rPr>
        <w:t xml:space="preserve">השירותים </w:t>
      </w:r>
      <w:bookmarkStart w:id="17074" w:name="_ETM_Q41_619120"/>
      <w:bookmarkEnd w:id="17074"/>
      <w:r>
        <w:rPr>
          <w:rtl/>
        </w:rPr>
        <w:t xml:space="preserve">בענף </w:t>
      </w:r>
      <w:bookmarkStart w:id="17075" w:name="_ETM_Q41_619659"/>
      <w:bookmarkEnd w:id="17075"/>
      <w:r>
        <w:rPr>
          <w:rtl/>
        </w:rPr>
        <w:t xml:space="preserve">הרכב </w:t>
      </w:r>
      <w:bookmarkStart w:id="17076" w:name="_ETM_Q41_620290"/>
      <w:bookmarkEnd w:id="17076"/>
      <w:r>
        <w:rPr>
          <w:rFonts w:hint="cs"/>
          <w:rtl/>
        </w:rPr>
        <w:t>ו</w:t>
      </w:r>
      <w:r>
        <w:rPr>
          <w:rtl/>
        </w:rPr>
        <w:t xml:space="preserve">את </w:t>
      </w:r>
      <w:bookmarkStart w:id="17077" w:name="_ETM_Q41_620470"/>
      <w:bookmarkEnd w:id="17077"/>
      <w:r>
        <w:rPr>
          <w:rtl/>
        </w:rPr>
        <w:t>הפיקוח</w:t>
      </w:r>
      <w:r>
        <w:rPr>
          <w:rFonts w:hint="cs"/>
          <w:rtl/>
        </w:rPr>
        <w:t>.</w:t>
      </w:r>
      <w:r>
        <w:rPr>
          <w:rtl/>
        </w:rPr>
        <w:t xml:space="preserve"> </w:t>
      </w:r>
      <w:bookmarkStart w:id="17078" w:name="_ETM_Q41_622390"/>
      <w:bookmarkEnd w:id="17078"/>
      <w:r>
        <w:rPr>
          <w:rtl/>
        </w:rPr>
        <w:t xml:space="preserve">לי </w:t>
      </w:r>
      <w:bookmarkStart w:id="17079" w:name="_ETM_Q41_622690"/>
      <w:bookmarkEnd w:id="17079"/>
      <w:r>
        <w:rPr>
          <w:rtl/>
        </w:rPr>
        <w:t xml:space="preserve">סיפרו </w:t>
      </w:r>
      <w:bookmarkStart w:id="17080" w:name="_ETM_Q41_623260"/>
      <w:bookmarkEnd w:id="17080"/>
      <w:r>
        <w:rPr>
          <w:rtl/>
        </w:rPr>
        <w:t xml:space="preserve">שזה </w:t>
      </w:r>
      <w:bookmarkStart w:id="17081" w:name="_ETM_Q41_623620"/>
      <w:bookmarkEnd w:id="17081"/>
      <w:r>
        <w:rPr>
          <w:rtl/>
        </w:rPr>
        <w:t xml:space="preserve">ממשלה </w:t>
      </w:r>
      <w:bookmarkStart w:id="17082" w:name="_ETM_Q41_624220"/>
      <w:bookmarkEnd w:id="17082"/>
      <w:r>
        <w:rPr>
          <w:rtl/>
        </w:rPr>
        <w:t xml:space="preserve">של </w:t>
      </w:r>
      <w:bookmarkStart w:id="17083" w:name="_ETM_Q41_624460"/>
      <w:bookmarkEnd w:id="17083"/>
      <w:r>
        <w:rPr>
          <w:rtl/>
        </w:rPr>
        <w:t xml:space="preserve">אנשי </w:t>
      </w:r>
      <w:bookmarkStart w:id="17084" w:name="_ETM_Q41_624820"/>
      <w:bookmarkEnd w:id="17084"/>
      <w:r>
        <w:rPr>
          <w:rtl/>
        </w:rPr>
        <w:t xml:space="preserve">קהלת </w:t>
      </w:r>
      <w:bookmarkStart w:id="17085" w:name="_ETM_Q41_625390"/>
      <w:bookmarkEnd w:id="17085"/>
      <w:r>
        <w:rPr>
          <w:rtl/>
        </w:rPr>
        <w:t>בכלל</w:t>
      </w:r>
      <w:r>
        <w:rPr>
          <w:rFonts w:hint="cs"/>
          <w:rtl/>
        </w:rPr>
        <w:t>,</w:t>
      </w:r>
      <w:r>
        <w:rPr>
          <w:rtl/>
        </w:rPr>
        <w:t xml:space="preserve"> </w:t>
      </w:r>
      <w:bookmarkStart w:id="17086" w:name="_ETM_Q41_626459"/>
      <w:bookmarkEnd w:id="17086"/>
      <w:r>
        <w:rPr>
          <w:rtl/>
        </w:rPr>
        <w:t xml:space="preserve">אנשים </w:t>
      </w:r>
      <w:bookmarkStart w:id="17087" w:name="_ETM_Q41_626969"/>
      <w:bookmarkEnd w:id="17087"/>
      <w:r>
        <w:rPr>
          <w:rtl/>
        </w:rPr>
        <w:t xml:space="preserve">שהם </w:t>
      </w:r>
      <w:bookmarkStart w:id="17088" w:name="_ETM_Q41_627180"/>
      <w:bookmarkEnd w:id="17088"/>
      <w:r>
        <w:rPr>
          <w:rtl/>
        </w:rPr>
        <w:t>בכלל</w:t>
      </w:r>
      <w:r>
        <w:rPr>
          <w:rFonts w:hint="cs"/>
          <w:rtl/>
        </w:rPr>
        <w:t xml:space="preserve"> בעד</w:t>
      </w:r>
      <w:r>
        <w:rPr>
          <w:rtl/>
        </w:rPr>
        <w:t xml:space="preserve"> </w:t>
      </w:r>
      <w:bookmarkStart w:id="17089" w:name="_ETM_Q41_628700"/>
      <w:bookmarkEnd w:id="17089"/>
      <w:r>
        <w:rPr>
          <w:rtl/>
        </w:rPr>
        <w:t>לפתוח</w:t>
      </w:r>
      <w:r>
        <w:rPr>
          <w:rFonts w:hint="cs"/>
          <w:rtl/>
        </w:rPr>
        <w:t>,</w:t>
      </w:r>
      <w:r>
        <w:rPr>
          <w:rtl/>
        </w:rPr>
        <w:t xml:space="preserve"> </w:t>
      </w:r>
      <w:bookmarkStart w:id="17090" w:name="_ETM_Q41_629330"/>
      <w:bookmarkEnd w:id="17090"/>
      <w:r>
        <w:rPr>
          <w:rtl/>
        </w:rPr>
        <w:t xml:space="preserve">שלא </w:t>
      </w:r>
      <w:bookmarkStart w:id="17091" w:name="_ETM_Q41_629569"/>
      <w:bookmarkEnd w:id="17091"/>
      <w:r>
        <w:rPr>
          <w:rtl/>
        </w:rPr>
        <w:t xml:space="preserve">תהיה </w:t>
      </w:r>
      <w:bookmarkStart w:id="17092" w:name="_ETM_Q41_629750"/>
      <w:bookmarkEnd w:id="17092"/>
      <w:r>
        <w:rPr>
          <w:rtl/>
        </w:rPr>
        <w:t>רגולציה</w:t>
      </w:r>
      <w:r>
        <w:rPr>
          <w:rFonts w:hint="cs"/>
          <w:rtl/>
        </w:rPr>
        <w:t>.</w:t>
      </w:r>
      <w:r>
        <w:rPr>
          <w:rtl/>
        </w:rPr>
        <w:t xml:space="preserve"> </w:t>
      </w:r>
      <w:bookmarkStart w:id="17093" w:name="_ETM_Q41_630409"/>
      <w:bookmarkEnd w:id="17093"/>
      <w:r>
        <w:rPr>
          <w:rtl/>
        </w:rPr>
        <w:t xml:space="preserve">ראיתי </w:t>
      </w:r>
      <w:bookmarkStart w:id="17094" w:name="_ETM_Q41_630890"/>
      <w:bookmarkEnd w:id="17094"/>
      <w:r>
        <w:rPr>
          <w:rtl/>
        </w:rPr>
        <w:t xml:space="preserve">בנספח </w:t>
      </w:r>
      <w:bookmarkStart w:id="17095" w:name="_ETM_Q41_631489"/>
      <w:bookmarkEnd w:id="17095"/>
      <w:r>
        <w:rPr>
          <w:rtl/>
        </w:rPr>
        <w:t>ג'</w:t>
      </w:r>
      <w:bookmarkStart w:id="17096" w:name="_ETM_Q41_631849"/>
      <w:bookmarkEnd w:id="17096"/>
      <w:r>
        <w:rPr>
          <w:rFonts w:hint="cs"/>
          <w:rtl/>
        </w:rPr>
        <w:t>(1),</w:t>
      </w:r>
      <w:r>
        <w:rPr>
          <w:rtl/>
        </w:rPr>
        <w:t xml:space="preserve"> </w:t>
      </w:r>
      <w:bookmarkStart w:id="17097" w:name="_ETM_Q41_633110"/>
      <w:bookmarkEnd w:id="17097"/>
      <w:r>
        <w:rPr>
          <w:rtl/>
        </w:rPr>
        <w:t xml:space="preserve">למשל </w:t>
      </w:r>
      <w:bookmarkStart w:id="17098" w:name="_ETM_Q41_633739"/>
      <w:bookmarkEnd w:id="17098"/>
      <w:r>
        <w:rPr>
          <w:rFonts w:hint="cs"/>
          <w:rtl/>
        </w:rPr>
        <w:t>– הזכיר את זה קודם עמיתי הרב אשר:</w:t>
      </w:r>
      <w:r>
        <w:rPr>
          <w:rFonts w:hint="eastAsia"/>
          <w:rtl/>
        </w:rPr>
        <w:t xml:space="preserve"> </w:t>
      </w:r>
      <w:r>
        <w:rPr>
          <w:rtl/>
        </w:rPr>
        <w:t xml:space="preserve">הממשלה </w:t>
      </w:r>
      <w:bookmarkStart w:id="17099" w:name="_ETM_Q41_638800"/>
      <w:bookmarkStart w:id="17100" w:name="_ETM_Q41_639100"/>
      <w:bookmarkEnd w:id="17099"/>
      <w:bookmarkEnd w:id="17100"/>
      <w:r>
        <w:rPr>
          <w:rtl/>
        </w:rPr>
        <w:t xml:space="preserve">רוצה </w:t>
      </w:r>
      <w:bookmarkStart w:id="17101" w:name="_ETM_Q41_640260"/>
      <w:bookmarkEnd w:id="17101"/>
      <w:r>
        <w:rPr>
          <w:rtl/>
        </w:rPr>
        <w:t xml:space="preserve">להוריד </w:t>
      </w:r>
      <w:bookmarkStart w:id="17102" w:name="_ETM_Q41_640740"/>
      <w:bookmarkEnd w:id="17102"/>
      <w:r>
        <w:rPr>
          <w:rtl/>
        </w:rPr>
        <w:t xml:space="preserve">את </w:t>
      </w:r>
      <w:bookmarkStart w:id="17103" w:name="_ETM_Q41_640920"/>
      <w:bookmarkEnd w:id="17103"/>
      <w:r>
        <w:rPr>
          <w:rtl/>
        </w:rPr>
        <w:t xml:space="preserve">הפיקוח </w:t>
      </w:r>
      <w:bookmarkStart w:id="17104" w:name="_ETM_Q41_641460"/>
      <w:bookmarkEnd w:id="17104"/>
      <w:r>
        <w:rPr>
          <w:rtl/>
        </w:rPr>
        <w:t xml:space="preserve">של </w:t>
      </w:r>
      <w:bookmarkStart w:id="17105" w:name="_ETM_Q41_641670"/>
      <w:bookmarkEnd w:id="17105"/>
      <w:r>
        <w:rPr>
          <w:rtl/>
        </w:rPr>
        <w:t xml:space="preserve">הכשרות </w:t>
      </w:r>
      <w:bookmarkStart w:id="17106" w:name="_ETM_Q41_642120"/>
      <w:bookmarkEnd w:id="17106"/>
      <w:r>
        <w:rPr>
          <w:rtl/>
        </w:rPr>
        <w:t xml:space="preserve">של </w:t>
      </w:r>
      <w:bookmarkStart w:id="17107" w:name="_ETM_Q41_642270"/>
      <w:bookmarkEnd w:id="17107"/>
      <w:r>
        <w:rPr>
          <w:rtl/>
        </w:rPr>
        <w:t xml:space="preserve">הרבנות </w:t>
      </w:r>
      <w:bookmarkStart w:id="17108" w:name="_ETM_Q41_642690"/>
      <w:bookmarkEnd w:id="17108"/>
      <w:r>
        <w:rPr>
          <w:rtl/>
        </w:rPr>
        <w:t xml:space="preserve">הראשית </w:t>
      </w:r>
      <w:bookmarkStart w:id="17109" w:name="_ETM_Q41_643050"/>
      <w:bookmarkEnd w:id="17109"/>
      <w:r>
        <w:rPr>
          <w:rtl/>
        </w:rPr>
        <w:t>לישראל</w:t>
      </w:r>
      <w:r>
        <w:rPr>
          <w:rFonts w:hint="cs"/>
          <w:rtl/>
        </w:rPr>
        <w:t>. היא</w:t>
      </w:r>
      <w:r>
        <w:rPr>
          <w:rtl/>
        </w:rPr>
        <w:t xml:space="preserve"> </w:t>
      </w:r>
      <w:bookmarkStart w:id="17110" w:name="_ETM_Q41_644989"/>
      <w:bookmarkEnd w:id="17110"/>
      <w:r>
        <w:rPr>
          <w:rtl/>
        </w:rPr>
        <w:t xml:space="preserve">מעדיפה </w:t>
      </w:r>
      <w:bookmarkStart w:id="17111" w:name="_ETM_Q41_645620"/>
      <w:bookmarkEnd w:id="17111"/>
      <w:r>
        <w:rPr>
          <w:rtl/>
        </w:rPr>
        <w:t xml:space="preserve">שלא </w:t>
      </w:r>
      <w:bookmarkStart w:id="17112" w:name="_ETM_Q41_645890"/>
      <w:bookmarkEnd w:id="17112"/>
      <w:r>
        <w:rPr>
          <w:rtl/>
        </w:rPr>
        <w:t xml:space="preserve">יהיה </w:t>
      </w:r>
      <w:bookmarkStart w:id="17113" w:name="_ETM_Q41_646040"/>
      <w:bookmarkEnd w:id="17113"/>
      <w:r>
        <w:rPr>
          <w:rtl/>
        </w:rPr>
        <w:t>פיקוח</w:t>
      </w:r>
      <w:r>
        <w:rPr>
          <w:rFonts w:hint="cs"/>
          <w:rtl/>
        </w:rPr>
        <w:t>,</w:t>
      </w:r>
      <w:r>
        <w:rPr>
          <w:rtl/>
        </w:rPr>
        <w:t xml:space="preserve"> </w:t>
      </w:r>
      <w:bookmarkStart w:id="17114" w:name="_ETM_Q41_646700"/>
      <w:bookmarkEnd w:id="17114"/>
      <w:r>
        <w:rPr>
          <w:rtl/>
        </w:rPr>
        <w:t xml:space="preserve">שיוכלו </w:t>
      </w:r>
      <w:bookmarkStart w:id="17115" w:name="_ETM_Q41_647390"/>
      <w:bookmarkEnd w:id="17115"/>
      <w:r>
        <w:rPr>
          <w:rtl/>
        </w:rPr>
        <w:t xml:space="preserve">לבזר </w:t>
      </w:r>
      <w:bookmarkStart w:id="17116" w:name="_ETM_Q41_647840"/>
      <w:bookmarkEnd w:id="17116"/>
      <w:r>
        <w:rPr>
          <w:rtl/>
        </w:rPr>
        <w:t xml:space="preserve">את </w:t>
      </w:r>
      <w:bookmarkStart w:id="17117" w:name="_ETM_Q41_647930"/>
      <w:bookmarkEnd w:id="17117"/>
      <w:r>
        <w:rPr>
          <w:rtl/>
        </w:rPr>
        <w:t>זה</w:t>
      </w:r>
      <w:r>
        <w:rPr>
          <w:rFonts w:hint="cs"/>
          <w:rtl/>
        </w:rPr>
        <w:t>.</w:t>
      </w:r>
      <w:r>
        <w:rPr>
          <w:rtl/>
        </w:rPr>
        <w:t xml:space="preserve"> </w:t>
      </w:r>
      <w:bookmarkStart w:id="17118" w:name="_ETM_Q41_648050"/>
      <w:bookmarkEnd w:id="17118"/>
      <w:r>
        <w:rPr>
          <w:rtl/>
        </w:rPr>
        <w:t xml:space="preserve">אז </w:t>
      </w:r>
      <w:bookmarkStart w:id="17119" w:name="_ETM_Q41_648140"/>
      <w:bookmarkEnd w:id="17119"/>
      <w:r>
        <w:rPr>
          <w:rtl/>
        </w:rPr>
        <w:t xml:space="preserve">למה </w:t>
      </w:r>
      <w:bookmarkStart w:id="17120" w:name="_ETM_Q41_648380"/>
      <w:bookmarkEnd w:id="17120"/>
      <w:r>
        <w:rPr>
          <w:rtl/>
        </w:rPr>
        <w:t xml:space="preserve">פה </w:t>
      </w:r>
      <w:bookmarkStart w:id="17121" w:name="_ETM_Q41_648530"/>
      <w:bookmarkEnd w:id="17121"/>
      <w:r>
        <w:rPr>
          <w:rFonts w:hint="cs"/>
          <w:rtl/>
        </w:rPr>
        <w:t>פתאום</w:t>
      </w:r>
      <w:r>
        <w:rPr>
          <w:rtl/>
        </w:rPr>
        <w:t xml:space="preserve"> </w:t>
      </w:r>
      <w:bookmarkStart w:id="17122" w:name="_ETM_Q41_648800"/>
      <w:bookmarkEnd w:id="17122"/>
      <w:r>
        <w:rPr>
          <w:rtl/>
        </w:rPr>
        <w:t xml:space="preserve">בענף </w:t>
      </w:r>
      <w:bookmarkStart w:id="17123" w:name="_ETM_Q41_649160"/>
      <w:bookmarkEnd w:id="17123"/>
      <w:r>
        <w:rPr>
          <w:rtl/>
        </w:rPr>
        <w:t xml:space="preserve">הרכב </w:t>
      </w:r>
      <w:bookmarkStart w:id="17124" w:name="_ETM_Q41_649489"/>
      <w:bookmarkEnd w:id="17124"/>
      <w:r>
        <w:rPr>
          <w:rtl/>
        </w:rPr>
        <w:t xml:space="preserve">היא </w:t>
      </w:r>
      <w:bookmarkStart w:id="17125" w:name="_ETM_Q41_649550"/>
      <w:bookmarkEnd w:id="17125"/>
      <w:r>
        <w:rPr>
          <w:rtl/>
        </w:rPr>
        <w:t xml:space="preserve">צריכה </w:t>
      </w:r>
      <w:bookmarkStart w:id="17126" w:name="_ETM_Q41_649760"/>
      <w:bookmarkEnd w:id="17126"/>
      <w:r>
        <w:rPr>
          <w:rtl/>
        </w:rPr>
        <w:t>פיקוח</w:t>
      </w:r>
      <w:r>
        <w:rPr>
          <w:rFonts w:hint="cs"/>
          <w:rtl/>
        </w:rPr>
        <w:t>?</w:t>
      </w:r>
    </w:p>
    <w:p w:rsidR="00F532D9" w:rsidRDefault="00F532D9" w:rsidP="001D766A">
      <w:pPr>
        <w:rPr>
          <w:rtl/>
        </w:rPr>
      </w:pPr>
      <w:bookmarkStart w:id="17127" w:name="_ETM_Q41_649000"/>
      <w:bookmarkEnd w:id="17127"/>
    </w:p>
    <w:p w:rsidR="00F532D9" w:rsidRDefault="00F532D9" w:rsidP="001D766A">
      <w:pPr>
        <w:rPr>
          <w:rtl/>
        </w:rPr>
      </w:pPr>
      <w:bookmarkStart w:id="17128" w:name="_ETM_Q41_651000"/>
      <w:bookmarkStart w:id="17129" w:name="_ETM_Q41_651760"/>
      <w:bookmarkEnd w:id="17128"/>
      <w:bookmarkEnd w:id="17129"/>
      <w:r>
        <w:rPr>
          <w:rtl/>
        </w:rPr>
        <w:t xml:space="preserve">ראיתי </w:t>
      </w:r>
      <w:bookmarkStart w:id="17130" w:name="_ETM_Q41_652180"/>
      <w:bookmarkEnd w:id="17130"/>
      <w:r>
        <w:rPr>
          <w:rtl/>
        </w:rPr>
        <w:t xml:space="preserve">קודם </w:t>
      </w:r>
      <w:bookmarkStart w:id="17131" w:name="_ETM_Q41_652719"/>
      <w:bookmarkEnd w:id="17131"/>
      <w:r>
        <w:rPr>
          <w:rtl/>
        </w:rPr>
        <w:t xml:space="preserve">את </w:t>
      </w:r>
      <w:bookmarkStart w:id="17132" w:name="_ETM_Q41_652870"/>
      <w:bookmarkEnd w:id="17132"/>
      <w:r>
        <w:rPr>
          <w:rtl/>
        </w:rPr>
        <w:t xml:space="preserve">אלעזר </w:t>
      </w:r>
      <w:bookmarkStart w:id="17133" w:name="_ETM_Q41_654219"/>
      <w:bookmarkEnd w:id="17133"/>
      <w:r>
        <w:rPr>
          <w:rtl/>
        </w:rPr>
        <w:t xml:space="preserve">שטרן </w:t>
      </w:r>
      <w:bookmarkStart w:id="17134" w:name="_ETM_Q41_654730"/>
      <w:bookmarkEnd w:id="17134"/>
      <w:r>
        <w:rPr>
          <w:rFonts w:hint="cs"/>
          <w:rtl/>
        </w:rPr>
        <w:t xml:space="preserve">– </w:t>
      </w:r>
      <w:r>
        <w:rPr>
          <w:rtl/>
        </w:rPr>
        <w:t xml:space="preserve">הזכיר </w:t>
      </w:r>
      <w:bookmarkStart w:id="17135" w:name="_ETM_Q41_655090"/>
      <w:bookmarkEnd w:id="17135"/>
      <w:r>
        <w:rPr>
          <w:rtl/>
        </w:rPr>
        <w:t xml:space="preserve">את </w:t>
      </w:r>
      <w:bookmarkStart w:id="17136" w:name="_ETM_Q41_655150"/>
      <w:bookmarkEnd w:id="17136"/>
      <w:r>
        <w:rPr>
          <w:rtl/>
        </w:rPr>
        <w:t xml:space="preserve">זה </w:t>
      </w:r>
      <w:bookmarkStart w:id="17137" w:name="_ETM_Q41_655239"/>
      <w:bookmarkEnd w:id="17137"/>
      <w:r>
        <w:rPr>
          <w:rtl/>
        </w:rPr>
        <w:t>ג</w:t>
      </w:r>
      <w:bookmarkStart w:id="17138" w:name="_ETM_Q41_655510"/>
      <w:bookmarkStart w:id="17139" w:name="_ETM_Q41_655840"/>
      <w:bookmarkEnd w:id="17138"/>
      <w:bookmarkEnd w:id="17139"/>
      <w:r>
        <w:rPr>
          <w:rFonts w:hint="cs"/>
          <w:rtl/>
        </w:rPr>
        <w:t xml:space="preserve">ם יעקב אשר </w:t>
      </w:r>
      <w:r>
        <w:rPr>
          <w:rFonts w:hint="eastAsia"/>
          <w:rtl/>
        </w:rPr>
        <w:t xml:space="preserve">– </w:t>
      </w:r>
      <w:r>
        <w:rPr>
          <w:rFonts w:hint="cs"/>
          <w:rtl/>
        </w:rPr>
        <w:t xml:space="preserve">עומד פה וצועק </w:t>
      </w:r>
      <w:bookmarkStart w:id="17140" w:name="_ETM_Q41_653000"/>
      <w:bookmarkEnd w:id="17140"/>
      <w:r>
        <w:rPr>
          <w:rFonts w:hint="cs"/>
          <w:rtl/>
        </w:rPr>
        <w:t xml:space="preserve">אימים שהוא רוצה </w:t>
      </w:r>
      <w:bookmarkStart w:id="17141" w:name="_ETM_Q41_656319"/>
      <w:bookmarkStart w:id="17142" w:name="_ETM_Q41_656530"/>
      <w:bookmarkStart w:id="17143" w:name="_ETM_Q41_657370"/>
      <w:bookmarkStart w:id="17144" w:name="_ETM_Q41_658389"/>
      <w:bookmarkStart w:id="17145" w:name="_ETM_Q41_658749"/>
      <w:bookmarkStart w:id="17146" w:name="_ETM_Q41_659139"/>
      <w:bookmarkEnd w:id="17141"/>
      <w:bookmarkEnd w:id="17142"/>
      <w:bookmarkEnd w:id="17143"/>
      <w:bookmarkEnd w:id="17144"/>
      <w:bookmarkEnd w:id="17145"/>
      <w:bookmarkEnd w:id="17146"/>
      <w:r>
        <w:rPr>
          <w:rtl/>
        </w:rPr>
        <w:t>לדאוג</w:t>
      </w:r>
      <w:r>
        <w:rPr>
          <w:rFonts w:hint="cs"/>
          <w:rtl/>
        </w:rPr>
        <w:t>,</w:t>
      </w:r>
      <w:r>
        <w:rPr>
          <w:rtl/>
        </w:rPr>
        <w:t xml:space="preserve"> </w:t>
      </w:r>
      <w:bookmarkStart w:id="17147" w:name="_ETM_Q41_659709"/>
      <w:bookmarkEnd w:id="17147"/>
      <w:r>
        <w:rPr>
          <w:rtl/>
        </w:rPr>
        <w:t xml:space="preserve">ובשביל </w:t>
      </w:r>
      <w:bookmarkStart w:id="17148" w:name="_ETM_Q41_660069"/>
      <w:bookmarkEnd w:id="17148"/>
      <w:r>
        <w:rPr>
          <w:rtl/>
        </w:rPr>
        <w:t xml:space="preserve">זה </w:t>
      </w:r>
      <w:bookmarkStart w:id="17149" w:name="_ETM_Q41_660219"/>
      <w:bookmarkEnd w:id="17149"/>
      <w:r>
        <w:rPr>
          <w:rtl/>
        </w:rPr>
        <w:t xml:space="preserve">הוא </w:t>
      </w:r>
      <w:bookmarkStart w:id="17150" w:name="_ETM_Q41_660310"/>
      <w:bookmarkEnd w:id="17150"/>
      <w:r>
        <w:rPr>
          <w:rtl/>
        </w:rPr>
        <w:t xml:space="preserve">צריך </w:t>
      </w:r>
      <w:bookmarkStart w:id="17151" w:name="_ETM_Q41_660519"/>
      <w:bookmarkEnd w:id="17151"/>
      <w:r>
        <w:rPr>
          <w:rtl/>
        </w:rPr>
        <w:t>ל</w:t>
      </w:r>
      <w:r>
        <w:rPr>
          <w:rFonts w:hint="cs"/>
          <w:rtl/>
        </w:rPr>
        <w:t>ש</w:t>
      </w:r>
      <w:r>
        <w:rPr>
          <w:rtl/>
        </w:rPr>
        <w:t xml:space="preserve">כור </w:t>
      </w:r>
      <w:bookmarkStart w:id="17152" w:name="_ETM_Q41_660849"/>
      <w:bookmarkEnd w:id="17152"/>
      <w:r>
        <w:rPr>
          <w:rtl/>
        </w:rPr>
        <w:t xml:space="preserve">חוקרים </w:t>
      </w:r>
      <w:bookmarkStart w:id="17153" w:name="_ETM_Q41_661209"/>
      <w:bookmarkEnd w:id="17153"/>
      <w:r>
        <w:rPr>
          <w:rtl/>
        </w:rPr>
        <w:t>פרטי</w:t>
      </w:r>
      <w:r>
        <w:rPr>
          <w:rFonts w:hint="cs"/>
          <w:rtl/>
        </w:rPr>
        <w:t>ים</w:t>
      </w:r>
      <w:r>
        <w:rPr>
          <w:rtl/>
        </w:rPr>
        <w:t xml:space="preserve"> </w:t>
      </w:r>
      <w:bookmarkStart w:id="17154" w:name="_ETM_Q41_661689"/>
      <w:bookmarkEnd w:id="17154"/>
      <w:r>
        <w:rPr>
          <w:rtl/>
        </w:rPr>
        <w:t xml:space="preserve">ולחקור </w:t>
      </w:r>
      <w:bookmarkStart w:id="17155" w:name="_ETM_Q41_662170"/>
      <w:bookmarkEnd w:id="17155"/>
      <w:r>
        <w:rPr>
          <w:rtl/>
        </w:rPr>
        <w:t>בפייסבוק</w:t>
      </w:r>
      <w:r>
        <w:rPr>
          <w:rFonts w:hint="cs"/>
          <w:rtl/>
        </w:rPr>
        <w:t>,</w:t>
      </w:r>
      <w:r>
        <w:rPr>
          <w:rtl/>
        </w:rPr>
        <w:t xml:space="preserve"> </w:t>
      </w:r>
      <w:bookmarkStart w:id="17156" w:name="_ETM_Q41_665069"/>
      <w:bookmarkStart w:id="17157" w:name="_ETM_Q41_665610"/>
      <w:bookmarkEnd w:id="17156"/>
      <w:bookmarkEnd w:id="17157"/>
      <w:r>
        <w:rPr>
          <w:rtl/>
        </w:rPr>
        <w:t xml:space="preserve">בשביל </w:t>
      </w:r>
      <w:bookmarkStart w:id="17158" w:name="_ETM_Q41_666300"/>
      <w:bookmarkEnd w:id="17158"/>
      <w:r>
        <w:rPr>
          <w:rtl/>
        </w:rPr>
        <w:t xml:space="preserve">דחיית </w:t>
      </w:r>
      <w:bookmarkStart w:id="17159" w:name="_ETM_Q41_667170"/>
      <w:bookmarkEnd w:id="17159"/>
      <w:r>
        <w:rPr>
          <w:rtl/>
        </w:rPr>
        <w:t xml:space="preserve">שירות </w:t>
      </w:r>
      <w:bookmarkStart w:id="17160" w:name="_ETM_Q41_667739"/>
      <w:bookmarkEnd w:id="17160"/>
      <w:r>
        <w:rPr>
          <w:rtl/>
        </w:rPr>
        <w:t xml:space="preserve">בנות </w:t>
      </w:r>
      <w:bookmarkStart w:id="17161" w:name="_ETM_Q41_668340"/>
      <w:bookmarkEnd w:id="17161"/>
      <w:r>
        <w:rPr>
          <w:rtl/>
        </w:rPr>
        <w:t xml:space="preserve">בצה"ל </w:t>
      </w:r>
      <w:bookmarkStart w:id="17162" w:name="_ETM_Q41_668790"/>
      <w:bookmarkStart w:id="17163" w:name="_ETM_Q41_669060"/>
      <w:bookmarkStart w:id="17164" w:name="_ETM_Q41_669330"/>
      <w:bookmarkStart w:id="17165" w:name="_ETM_Q41_670730"/>
      <w:bookmarkEnd w:id="17162"/>
      <w:bookmarkEnd w:id="17163"/>
      <w:bookmarkEnd w:id="17164"/>
      <w:bookmarkEnd w:id="17165"/>
      <w:r>
        <w:rPr>
          <w:rtl/>
        </w:rPr>
        <w:t xml:space="preserve">רק </w:t>
      </w:r>
      <w:bookmarkStart w:id="17166" w:name="_ETM_Q41_671540"/>
      <w:bookmarkEnd w:id="17166"/>
      <w:r>
        <w:rPr>
          <w:rtl/>
        </w:rPr>
        <w:t xml:space="preserve">על </w:t>
      </w:r>
      <w:bookmarkStart w:id="17167" w:name="_ETM_Q41_671810"/>
      <w:bookmarkEnd w:id="17167"/>
      <w:r>
        <w:rPr>
          <w:rtl/>
        </w:rPr>
        <w:t xml:space="preserve">סמך </w:t>
      </w:r>
      <w:bookmarkStart w:id="17168" w:name="_ETM_Q41_672170"/>
      <w:bookmarkEnd w:id="17168"/>
      <w:r>
        <w:rPr>
          <w:rtl/>
        </w:rPr>
        <w:t xml:space="preserve">הדתיות </w:t>
      </w:r>
      <w:bookmarkStart w:id="17169" w:name="_ETM_Q41_672620"/>
      <w:bookmarkEnd w:id="17169"/>
      <w:r>
        <w:rPr>
          <w:rtl/>
        </w:rPr>
        <w:t>שלה</w:t>
      </w:r>
      <w:r>
        <w:rPr>
          <w:rFonts w:hint="cs"/>
          <w:rtl/>
        </w:rPr>
        <w:t>ן,</w:t>
      </w:r>
      <w:r>
        <w:rPr>
          <w:rtl/>
        </w:rPr>
        <w:t xml:space="preserve"> </w:t>
      </w:r>
      <w:bookmarkStart w:id="17170" w:name="_ETM_Q41_674409"/>
      <w:bookmarkEnd w:id="17170"/>
      <w:r>
        <w:rPr>
          <w:rFonts w:hint="cs"/>
          <w:rtl/>
        </w:rPr>
        <w:t>כ</w:t>
      </w:r>
      <w:r>
        <w:rPr>
          <w:rtl/>
        </w:rPr>
        <w:t xml:space="preserve">שאומרים </w:t>
      </w:r>
      <w:bookmarkStart w:id="17171" w:name="_ETM_Q41_675310"/>
      <w:bookmarkEnd w:id="17171"/>
      <w:r>
        <w:rPr>
          <w:rFonts w:hint="cs"/>
          <w:rtl/>
        </w:rPr>
        <w:t>ש</w:t>
      </w:r>
      <w:r>
        <w:rPr>
          <w:rtl/>
        </w:rPr>
        <w:t xml:space="preserve">לא </w:t>
      </w:r>
      <w:bookmarkStart w:id="17172" w:name="_ETM_Q41_675459"/>
      <w:bookmarkEnd w:id="17172"/>
      <w:r>
        <w:rPr>
          <w:rtl/>
        </w:rPr>
        <w:t xml:space="preserve">רוצים </w:t>
      </w:r>
      <w:bookmarkStart w:id="17173" w:name="_ETM_Q41_675879"/>
      <w:bookmarkEnd w:id="17173"/>
      <w:r>
        <w:rPr>
          <w:rtl/>
        </w:rPr>
        <w:t xml:space="preserve">לבדוק </w:t>
      </w:r>
      <w:bookmarkStart w:id="17174" w:name="_ETM_Q41_676330"/>
      <w:bookmarkEnd w:id="17174"/>
      <w:r>
        <w:rPr>
          <w:rtl/>
        </w:rPr>
        <w:t xml:space="preserve">בצה"ל </w:t>
      </w:r>
      <w:bookmarkStart w:id="17175" w:name="_ETM_Q41_676900"/>
      <w:bookmarkEnd w:id="17175"/>
      <w:r>
        <w:rPr>
          <w:rFonts w:hint="cs"/>
          <w:rtl/>
        </w:rPr>
        <w:t xml:space="preserve">את </w:t>
      </w:r>
      <w:r>
        <w:rPr>
          <w:rtl/>
        </w:rPr>
        <w:t xml:space="preserve">רמת </w:t>
      </w:r>
      <w:bookmarkStart w:id="17176" w:name="_ETM_Q41_677590"/>
      <w:bookmarkEnd w:id="17176"/>
      <w:r>
        <w:rPr>
          <w:rtl/>
        </w:rPr>
        <w:t xml:space="preserve">קבלת </w:t>
      </w:r>
      <w:bookmarkStart w:id="17177" w:name="_ETM_Q41_678290"/>
      <w:bookmarkStart w:id="17178" w:name="_ETM_Q41_678590"/>
      <w:bookmarkEnd w:id="17177"/>
      <w:bookmarkEnd w:id="17178"/>
      <w:r>
        <w:rPr>
          <w:rFonts w:hint="cs"/>
          <w:rtl/>
        </w:rPr>
        <w:t xml:space="preserve">המצוות </w:t>
      </w:r>
      <w:r w:rsidRPr="00CA79D1">
        <w:rPr>
          <w:rFonts w:hint="cs"/>
          <w:rtl/>
        </w:rPr>
        <w:t>ב</w:t>
      </w:r>
      <w:r w:rsidRPr="0011110E">
        <w:rPr>
          <w:rtl/>
        </w:rPr>
        <w:t>גֵרוּת</w:t>
      </w:r>
      <w:bookmarkStart w:id="17179" w:name="_ETM_Q41_679129"/>
      <w:bookmarkEnd w:id="17179"/>
      <w:r>
        <w:rPr>
          <w:rFonts w:hint="cs"/>
          <w:rtl/>
        </w:rPr>
        <w:t xml:space="preserve">. </w:t>
      </w:r>
      <w:r>
        <w:rPr>
          <w:rtl/>
        </w:rPr>
        <w:t xml:space="preserve">אם </w:t>
      </w:r>
      <w:bookmarkStart w:id="17180" w:name="_ETM_Q41_679280"/>
      <w:bookmarkEnd w:id="17180"/>
      <w:r>
        <w:rPr>
          <w:rtl/>
        </w:rPr>
        <w:t xml:space="preserve">הייתי </w:t>
      </w:r>
      <w:bookmarkStart w:id="17181" w:name="_ETM_Q41_679730"/>
      <w:bookmarkEnd w:id="17181"/>
      <w:r>
        <w:rPr>
          <w:rtl/>
        </w:rPr>
        <w:t xml:space="preserve">חושב </w:t>
      </w:r>
      <w:bookmarkStart w:id="17182" w:name="_ETM_Q41_680180"/>
      <w:bookmarkEnd w:id="17182"/>
      <w:r>
        <w:rPr>
          <w:rtl/>
        </w:rPr>
        <w:t xml:space="preserve">לא </w:t>
      </w:r>
      <w:bookmarkStart w:id="17183" w:name="_ETM_Q41_680299"/>
      <w:bookmarkEnd w:id="17183"/>
      <w:r>
        <w:rPr>
          <w:rtl/>
        </w:rPr>
        <w:t>ל</w:t>
      </w:r>
      <w:r>
        <w:rPr>
          <w:rFonts w:hint="cs"/>
          <w:rtl/>
        </w:rPr>
        <w:t>ש</w:t>
      </w:r>
      <w:r>
        <w:rPr>
          <w:rtl/>
        </w:rPr>
        <w:t xml:space="preserve">כור </w:t>
      </w:r>
      <w:bookmarkStart w:id="17184" w:name="_ETM_Q41_680780"/>
      <w:bookmarkEnd w:id="17184"/>
      <w:r>
        <w:rPr>
          <w:rtl/>
        </w:rPr>
        <w:t xml:space="preserve">חוקר </w:t>
      </w:r>
      <w:bookmarkStart w:id="17185" w:name="_ETM_Q41_681200"/>
      <w:bookmarkEnd w:id="17185"/>
      <w:r>
        <w:rPr>
          <w:rtl/>
        </w:rPr>
        <w:t xml:space="preserve">פרטי </w:t>
      </w:r>
      <w:bookmarkStart w:id="17186" w:name="_ETM_Q41_682400"/>
      <w:bookmarkEnd w:id="17186"/>
      <w:r>
        <w:rPr>
          <w:rtl/>
        </w:rPr>
        <w:t xml:space="preserve">אלא </w:t>
      </w:r>
      <w:bookmarkStart w:id="17187" w:name="_ETM_Q41_682909"/>
      <w:bookmarkEnd w:id="17187"/>
      <w:r>
        <w:rPr>
          <w:rFonts w:hint="cs"/>
          <w:rtl/>
        </w:rPr>
        <w:t>שה</w:t>
      </w:r>
      <w:r>
        <w:rPr>
          <w:rtl/>
        </w:rPr>
        <w:t xml:space="preserve">דיין </w:t>
      </w:r>
      <w:bookmarkStart w:id="17188" w:name="_ETM_Q41_683689"/>
      <w:bookmarkEnd w:id="17188"/>
      <w:r>
        <w:rPr>
          <w:rFonts w:hint="cs"/>
          <w:rtl/>
        </w:rPr>
        <w:t>י</w:t>
      </w:r>
      <w:r>
        <w:rPr>
          <w:rtl/>
        </w:rPr>
        <w:t xml:space="preserve">בדוק </w:t>
      </w:r>
      <w:bookmarkStart w:id="17189" w:name="_ETM_Q41_684170"/>
      <w:bookmarkEnd w:id="17189"/>
      <w:r>
        <w:rPr>
          <w:rFonts w:hint="cs"/>
          <w:rtl/>
        </w:rPr>
        <w:t>ב</w:t>
      </w:r>
      <w:r>
        <w:rPr>
          <w:rtl/>
        </w:rPr>
        <w:t xml:space="preserve">פייסבוק </w:t>
      </w:r>
      <w:bookmarkStart w:id="17190" w:name="_ETM_Q41_684790"/>
      <w:bookmarkEnd w:id="17190"/>
      <w:r>
        <w:rPr>
          <w:rtl/>
        </w:rPr>
        <w:t xml:space="preserve">מה </w:t>
      </w:r>
      <w:bookmarkStart w:id="17191" w:name="_ETM_Q41_685299"/>
      <w:bookmarkEnd w:id="17191"/>
      <w:r>
        <w:rPr>
          <w:rtl/>
        </w:rPr>
        <w:t>ה</w:t>
      </w:r>
      <w:bookmarkStart w:id="17192" w:name="_ETM_Q41_686439"/>
      <w:bookmarkStart w:id="17193" w:name="_ETM_Q41_686890"/>
      <w:bookmarkEnd w:id="17192"/>
      <w:bookmarkEnd w:id="17193"/>
      <w:r>
        <w:rPr>
          <w:rFonts w:hint="cs"/>
          <w:rtl/>
        </w:rPr>
        <w:t xml:space="preserve">חיילת אומרת, </w:t>
      </w:r>
      <w:r>
        <w:rPr>
          <w:rtl/>
        </w:rPr>
        <w:t xml:space="preserve">היית </w:t>
      </w:r>
      <w:bookmarkStart w:id="17194" w:name="_ETM_Q41_687189"/>
      <w:bookmarkEnd w:id="17194"/>
      <w:r>
        <w:rPr>
          <w:rtl/>
        </w:rPr>
        <w:t xml:space="preserve">רואה </w:t>
      </w:r>
      <w:bookmarkStart w:id="17195" w:name="_ETM_Q41_687430"/>
      <w:bookmarkEnd w:id="17195"/>
      <w:r>
        <w:rPr>
          <w:rtl/>
        </w:rPr>
        <w:t xml:space="preserve">פה </w:t>
      </w:r>
      <w:bookmarkStart w:id="17196" w:name="_ETM_Q41_687640"/>
      <w:bookmarkEnd w:id="17196"/>
      <w:r>
        <w:rPr>
          <w:rtl/>
        </w:rPr>
        <w:t xml:space="preserve">את </w:t>
      </w:r>
      <w:bookmarkStart w:id="17197" w:name="_ETM_Q41_688400"/>
      <w:bookmarkEnd w:id="17197"/>
      <w:r>
        <w:rPr>
          <w:rtl/>
        </w:rPr>
        <w:t xml:space="preserve">שר </w:t>
      </w:r>
      <w:bookmarkStart w:id="17198" w:name="_ETM_Q41_688819"/>
      <w:bookmarkEnd w:id="17198"/>
      <w:r>
        <w:rPr>
          <w:rtl/>
        </w:rPr>
        <w:t xml:space="preserve">האוצר </w:t>
      </w:r>
      <w:bookmarkStart w:id="17199" w:name="_ETM_Q41_689299"/>
      <w:bookmarkEnd w:id="17199"/>
      <w:r>
        <w:rPr>
          <w:rtl/>
        </w:rPr>
        <w:t xml:space="preserve">ואת </w:t>
      </w:r>
      <w:bookmarkStart w:id="17200" w:name="_ETM_Q41_689450"/>
      <w:bookmarkEnd w:id="17200"/>
      <w:r>
        <w:rPr>
          <w:rtl/>
        </w:rPr>
        <w:t xml:space="preserve">כולם </w:t>
      </w:r>
      <w:bookmarkStart w:id="17201" w:name="_ETM_Q41_689749"/>
      <w:bookmarkEnd w:id="17201"/>
      <w:r>
        <w:rPr>
          <w:rtl/>
        </w:rPr>
        <w:t xml:space="preserve">עומדים </w:t>
      </w:r>
      <w:bookmarkStart w:id="17202" w:name="_ETM_Q41_690019"/>
      <w:bookmarkEnd w:id="17202"/>
      <w:r>
        <w:rPr>
          <w:rtl/>
        </w:rPr>
        <w:t xml:space="preserve">פה </w:t>
      </w:r>
      <w:bookmarkStart w:id="17203" w:name="_ETM_Q41_690169"/>
      <w:bookmarkStart w:id="17204" w:name="_ETM_Q41_690709"/>
      <w:bookmarkStart w:id="17205" w:name="_ETM_Q41_691010"/>
      <w:bookmarkEnd w:id="17203"/>
      <w:bookmarkEnd w:id="17204"/>
      <w:bookmarkEnd w:id="17205"/>
      <w:r>
        <w:rPr>
          <w:rFonts w:hint="cs"/>
          <w:rtl/>
        </w:rPr>
        <w:t xml:space="preserve">וצורחים אימים. </w:t>
      </w:r>
    </w:p>
    <w:p w:rsidR="00F532D9" w:rsidRDefault="00F532D9" w:rsidP="001D766A">
      <w:pPr>
        <w:rPr>
          <w:rtl/>
        </w:rPr>
      </w:pPr>
    </w:p>
    <w:p w:rsidR="00F532D9" w:rsidRDefault="00F532D9" w:rsidP="00BB5FD8">
      <w:pPr>
        <w:rPr>
          <w:rtl/>
        </w:rPr>
      </w:pPr>
      <w:bookmarkStart w:id="17206" w:name="_ETM_Q41_686000"/>
      <w:bookmarkEnd w:id="17206"/>
      <w:r>
        <w:rPr>
          <w:rtl/>
        </w:rPr>
        <w:t xml:space="preserve">אז </w:t>
      </w:r>
      <w:bookmarkStart w:id="17207" w:name="_ETM_Q41_691129"/>
      <w:bookmarkEnd w:id="17207"/>
      <w:r>
        <w:rPr>
          <w:rtl/>
        </w:rPr>
        <w:t xml:space="preserve">לא </w:t>
      </w:r>
      <w:bookmarkStart w:id="17208" w:name="_ETM_Q41_691249"/>
      <w:bookmarkEnd w:id="17208"/>
      <w:r>
        <w:rPr>
          <w:rtl/>
        </w:rPr>
        <w:t>הבנתי</w:t>
      </w:r>
      <w:r>
        <w:rPr>
          <w:rFonts w:hint="cs"/>
          <w:rtl/>
        </w:rPr>
        <w:t>,</w:t>
      </w:r>
      <w:r>
        <w:rPr>
          <w:rtl/>
        </w:rPr>
        <w:t xml:space="preserve"> </w:t>
      </w:r>
      <w:bookmarkStart w:id="17209" w:name="_ETM_Q41_691669"/>
      <w:bookmarkEnd w:id="17209"/>
      <w:r>
        <w:rPr>
          <w:rtl/>
        </w:rPr>
        <w:t xml:space="preserve">אתה </w:t>
      </w:r>
      <w:bookmarkStart w:id="17210" w:name="_ETM_Q41_691849"/>
      <w:bookmarkEnd w:id="17210"/>
      <w:r>
        <w:rPr>
          <w:rtl/>
        </w:rPr>
        <w:t xml:space="preserve">רוצה </w:t>
      </w:r>
      <w:bookmarkStart w:id="17211" w:name="_ETM_Q41_692209"/>
      <w:bookmarkEnd w:id="17211"/>
      <w:r>
        <w:rPr>
          <w:rtl/>
        </w:rPr>
        <w:t xml:space="preserve">פיקוח </w:t>
      </w:r>
      <w:bookmarkStart w:id="17212" w:name="_ETM_Q41_692659"/>
      <w:bookmarkEnd w:id="17212"/>
      <w:r>
        <w:rPr>
          <w:rtl/>
        </w:rPr>
        <w:t xml:space="preserve">או </w:t>
      </w:r>
      <w:bookmarkStart w:id="17213" w:name="_ETM_Q41_692719"/>
      <w:bookmarkEnd w:id="17213"/>
      <w:r>
        <w:rPr>
          <w:rtl/>
        </w:rPr>
        <w:t xml:space="preserve">לא </w:t>
      </w:r>
      <w:bookmarkStart w:id="17214" w:name="_ETM_Q41_692840"/>
      <w:bookmarkEnd w:id="17214"/>
      <w:r>
        <w:rPr>
          <w:rtl/>
        </w:rPr>
        <w:t xml:space="preserve">רוצה </w:t>
      </w:r>
      <w:bookmarkStart w:id="17215" w:name="_ETM_Q41_693109"/>
      <w:bookmarkEnd w:id="17215"/>
      <w:r>
        <w:rPr>
          <w:rtl/>
        </w:rPr>
        <w:t>פיקוח</w:t>
      </w:r>
      <w:r>
        <w:rPr>
          <w:rFonts w:hint="cs"/>
          <w:rtl/>
        </w:rPr>
        <w:t>?</w:t>
      </w:r>
      <w:r>
        <w:rPr>
          <w:rtl/>
        </w:rPr>
        <w:t xml:space="preserve"> </w:t>
      </w:r>
      <w:bookmarkStart w:id="17216" w:name="_ETM_Q41_693650"/>
      <w:bookmarkEnd w:id="17216"/>
      <w:r>
        <w:rPr>
          <w:rtl/>
        </w:rPr>
        <w:t xml:space="preserve">אתה </w:t>
      </w:r>
      <w:bookmarkStart w:id="17217" w:name="_ETM_Q41_693889"/>
      <w:bookmarkEnd w:id="17217"/>
      <w:r>
        <w:rPr>
          <w:rtl/>
        </w:rPr>
        <w:t xml:space="preserve">רוצה </w:t>
      </w:r>
      <w:bookmarkStart w:id="17218" w:name="_ETM_Q41_694370"/>
      <w:bookmarkEnd w:id="17218"/>
      <w:r>
        <w:rPr>
          <w:rtl/>
        </w:rPr>
        <w:t xml:space="preserve">רגולציה </w:t>
      </w:r>
      <w:bookmarkStart w:id="17219" w:name="_ETM_Q41_695029"/>
      <w:bookmarkEnd w:id="17219"/>
      <w:r>
        <w:rPr>
          <w:rtl/>
        </w:rPr>
        <w:t xml:space="preserve">או </w:t>
      </w:r>
      <w:bookmarkStart w:id="17220" w:name="_ETM_Q41_695090"/>
      <w:bookmarkEnd w:id="17220"/>
      <w:r>
        <w:rPr>
          <w:rtl/>
        </w:rPr>
        <w:t xml:space="preserve">לא </w:t>
      </w:r>
      <w:bookmarkStart w:id="17221" w:name="_ETM_Q41_695209"/>
      <w:bookmarkEnd w:id="17221"/>
      <w:r>
        <w:rPr>
          <w:rtl/>
        </w:rPr>
        <w:t xml:space="preserve">רוצה </w:t>
      </w:r>
      <w:bookmarkStart w:id="17222" w:name="_ETM_Q41_695510"/>
      <w:bookmarkEnd w:id="17222"/>
      <w:r>
        <w:rPr>
          <w:rtl/>
        </w:rPr>
        <w:t>רגולציה</w:t>
      </w:r>
      <w:r>
        <w:rPr>
          <w:rFonts w:hint="cs"/>
          <w:rtl/>
        </w:rPr>
        <w:t>?</w:t>
      </w:r>
      <w:r>
        <w:rPr>
          <w:rtl/>
        </w:rPr>
        <w:t xml:space="preserve"> </w:t>
      </w:r>
      <w:bookmarkStart w:id="17223" w:name="_ETM_Q41_696109"/>
      <w:bookmarkEnd w:id="17223"/>
      <w:r>
        <w:rPr>
          <w:rtl/>
        </w:rPr>
        <w:t xml:space="preserve">אתה </w:t>
      </w:r>
      <w:bookmarkStart w:id="17224" w:name="_ETM_Q41_696319"/>
      <w:bookmarkEnd w:id="17224"/>
      <w:r>
        <w:rPr>
          <w:rtl/>
        </w:rPr>
        <w:t>בעד</w:t>
      </w:r>
      <w:r>
        <w:rPr>
          <w:rFonts w:hint="cs"/>
          <w:rtl/>
        </w:rPr>
        <w:t xml:space="preserve"> או</w:t>
      </w:r>
      <w:r>
        <w:rPr>
          <w:rtl/>
        </w:rPr>
        <w:t xml:space="preserve"> </w:t>
      </w:r>
      <w:bookmarkStart w:id="17225" w:name="_ETM_Q41_696859"/>
      <w:bookmarkEnd w:id="17225"/>
      <w:r>
        <w:rPr>
          <w:rtl/>
        </w:rPr>
        <w:t xml:space="preserve">אתה </w:t>
      </w:r>
      <w:bookmarkStart w:id="17226" w:name="_ETM_Q41_697099"/>
      <w:bookmarkEnd w:id="17226"/>
      <w:r>
        <w:rPr>
          <w:rtl/>
        </w:rPr>
        <w:t>נגד</w:t>
      </w:r>
      <w:r>
        <w:rPr>
          <w:rFonts w:hint="cs"/>
          <w:rtl/>
        </w:rPr>
        <w:t>?</w:t>
      </w:r>
      <w:r>
        <w:rPr>
          <w:rtl/>
        </w:rPr>
        <w:t xml:space="preserve"> </w:t>
      </w:r>
      <w:bookmarkStart w:id="17227" w:name="_ETM_Q41_698140"/>
      <w:bookmarkEnd w:id="17227"/>
      <w:r>
        <w:rPr>
          <w:rtl/>
        </w:rPr>
        <w:t xml:space="preserve">לא </w:t>
      </w:r>
      <w:bookmarkStart w:id="17228" w:name="_ETM_Q41_698260"/>
      <w:bookmarkEnd w:id="17228"/>
      <w:r>
        <w:rPr>
          <w:rtl/>
        </w:rPr>
        <w:t xml:space="preserve">הצלחתי </w:t>
      </w:r>
      <w:bookmarkStart w:id="17229" w:name="_ETM_Q41_698800"/>
      <w:bookmarkEnd w:id="17229"/>
      <w:r>
        <w:rPr>
          <w:rtl/>
        </w:rPr>
        <w:t>להבין</w:t>
      </w:r>
      <w:r>
        <w:rPr>
          <w:rFonts w:hint="cs"/>
          <w:rtl/>
        </w:rPr>
        <w:t>.</w:t>
      </w:r>
      <w:r>
        <w:rPr>
          <w:rtl/>
        </w:rPr>
        <w:t xml:space="preserve"> </w:t>
      </w:r>
      <w:bookmarkStart w:id="17230" w:name="_ETM_Q41_700510"/>
      <w:bookmarkEnd w:id="17230"/>
      <w:r>
        <w:rPr>
          <w:rtl/>
        </w:rPr>
        <w:t xml:space="preserve">אבל </w:t>
      </w:r>
      <w:bookmarkStart w:id="17231" w:name="_ETM_Q41_700720"/>
      <w:bookmarkEnd w:id="17231"/>
      <w:r>
        <w:rPr>
          <w:rtl/>
        </w:rPr>
        <w:t xml:space="preserve">אני </w:t>
      </w:r>
      <w:bookmarkStart w:id="17232" w:name="_ETM_Q41_700870"/>
      <w:bookmarkEnd w:id="17232"/>
      <w:r>
        <w:rPr>
          <w:rtl/>
        </w:rPr>
        <w:t xml:space="preserve">אגיד </w:t>
      </w:r>
      <w:bookmarkStart w:id="17233" w:name="_ETM_Q41_701050"/>
      <w:bookmarkEnd w:id="17233"/>
      <w:r>
        <w:rPr>
          <w:rtl/>
        </w:rPr>
        <w:t>לך</w:t>
      </w:r>
      <w:r>
        <w:rPr>
          <w:rFonts w:hint="cs"/>
          <w:rtl/>
        </w:rPr>
        <w:t>,</w:t>
      </w:r>
      <w:r>
        <w:rPr>
          <w:rtl/>
        </w:rPr>
        <w:t xml:space="preserve"> </w:t>
      </w:r>
      <w:bookmarkStart w:id="17234" w:name="_ETM_Q41_701230"/>
      <w:bookmarkEnd w:id="17234"/>
      <w:r>
        <w:rPr>
          <w:rtl/>
        </w:rPr>
        <w:t>אדוני</w:t>
      </w:r>
      <w:r>
        <w:rPr>
          <w:rFonts w:hint="cs"/>
          <w:rtl/>
        </w:rPr>
        <w:t>,</w:t>
      </w:r>
      <w:r>
        <w:rPr>
          <w:rtl/>
        </w:rPr>
        <w:t xml:space="preserve"> </w:t>
      </w:r>
      <w:bookmarkStart w:id="17235" w:name="_ETM_Q41_702100"/>
      <w:bookmarkEnd w:id="17235"/>
      <w:r>
        <w:rPr>
          <w:rtl/>
        </w:rPr>
        <w:t>ז</w:t>
      </w:r>
      <w:r>
        <w:rPr>
          <w:rFonts w:hint="cs"/>
          <w:rtl/>
        </w:rPr>
        <w:t>ו</w:t>
      </w:r>
      <w:r>
        <w:rPr>
          <w:rtl/>
        </w:rPr>
        <w:t xml:space="preserve"> </w:t>
      </w:r>
      <w:bookmarkStart w:id="17236" w:name="_ETM_Q41_702370"/>
      <w:bookmarkEnd w:id="17236"/>
      <w:r>
        <w:rPr>
          <w:rtl/>
        </w:rPr>
        <w:t xml:space="preserve">בדיוק </w:t>
      </w:r>
      <w:bookmarkStart w:id="17237" w:name="_ETM_Q41_702790"/>
      <w:bookmarkEnd w:id="17237"/>
      <w:r>
        <w:rPr>
          <w:rtl/>
        </w:rPr>
        <w:t xml:space="preserve">הבעיה </w:t>
      </w:r>
      <w:bookmarkStart w:id="17238" w:name="_ETM_Q41_703180"/>
      <w:bookmarkEnd w:id="17238"/>
      <w:r>
        <w:rPr>
          <w:rtl/>
        </w:rPr>
        <w:t xml:space="preserve">של </w:t>
      </w:r>
      <w:bookmarkStart w:id="17239" w:name="_ETM_Q41_703510"/>
      <w:bookmarkEnd w:id="17239"/>
      <w:r>
        <w:rPr>
          <w:rtl/>
        </w:rPr>
        <w:t xml:space="preserve">הממשלה </w:t>
      </w:r>
      <w:bookmarkStart w:id="17240" w:name="_ETM_Q41_704260"/>
      <w:bookmarkEnd w:id="17240"/>
      <w:r>
        <w:rPr>
          <w:rtl/>
        </w:rPr>
        <w:t xml:space="preserve">של </w:t>
      </w:r>
      <w:bookmarkStart w:id="17241" w:name="_ETM_Q41_704440"/>
      <w:bookmarkEnd w:id="17241"/>
      <w:r>
        <w:rPr>
          <w:rtl/>
        </w:rPr>
        <w:t>השק</w:t>
      </w:r>
      <w:r>
        <w:rPr>
          <w:rFonts w:hint="cs"/>
          <w:rtl/>
        </w:rPr>
        <w:t>ר.</w:t>
      </w:r>
      <w:r>
        <w:rPr>
          <w:rtl/>
        </w:rPr>
        <w:t xml:space="preserve"> </w:t>
      </w:r>
      <w:bookmarkStart w:id="17242" w:name="_ETM_Q41_705959"/>
      <w:bookmarkEnd w:id="17242"/>
      <w:r>
        <w:rPr>
          <w:rtl/>
        </w:rPr>
        <w:t xml:space="preserve">אין </w:t>
      </w:r>
      <w:bookmarkStart w:id="17243" w:name="_ETM_Q41_706170"/>
      <w:bookmarkEnd w:id="17243"/>
      <w:r>
        <w:rPr>
          <w:rtl/>
        </w:rPr>
        <w:t xml:space="preserve">לי </w:t>
      </w:r>
      <w:bookmarkStart w:id="17244" w:name="_ETM_Q41_706290"/>
      <w:bookmarkEnd w:id="17244"/>
      <w:r>
        <w:rPr>
          <w:rtl/>
        </w:rPr>
        <w:t xml:space="preserve">שום </w:t>
      </w:r>
      <w:bookmarkStart w:id="17245" w:name="_ETM_Q41_706590"/>
      <w:bookmarkEnd w:id="17245"/>
      <w:r>
        <w:rPr>
          <w:rtl/>
        </w:rPr>
        <w:t xml:space="preserve">בעיה </w:t>
      </w:r>
      <w:bookmarkStart w:id="17246" w:name="_ETM_Q41_707390"/>
      <w:bookmarkEnd w:id="17246"/>
      <w:r>
        <w:rPr>
          <w:rtl/>
        </w:rPr>
        <w:t xml:space="preserve">שעומד </w:t>
      </w:r>
      <w:bookmarkStart w:id="17247" w:name="_ETM_Q41_708170"/>
      <w:bookmarkEnd w:id="17247"/>
      <w:r>
        <w:rPr>
          <w:rtl/>
        </w:rPr>
        <w:t xml:space="preserve">נציג </w:t>
      </w:r>
      <w:bookmarkStart w:id="17248" w:name="_ETM_Q41_708680"/>
      <w:bookmarkEnd w:id="17248"/>
      <w:r>
        <w:rPr>
          <w:rtl/>
        </w:rPr>
        <w:t xml:space="preserve">של </w:t>
      </w:r>
      <w:bookmarkStart w:id="17249" w:name="_ETM_Q41_708830"/>
      <w:bookmarkEnd w:id="17249"/>
      <w:r>
        <w:rPr>
          <w:rtl/>
        </w:rPr>
        <w:t xml:space="preserve">מפלגה </w:t>
      </w:r>
      <w:bookmarkStart w:id="17250" w:name="_ETM_Q41_709309"/>
      <w:bookmarkEnd w:id="17250"/>
      <w:r>
        <w:rPr>
          <w:rtl/>
        </w:rPr>
        <w:t>ואומר</w:t>
      </w:r>
      <w:r>
        <w:rPr>
          <w:rFonts w:hint="cs"/>
          <w:rtl/>
        </w:rPr>
        <w:t>:</w:t>
      </w:r>
      <w:r>
        <w:rPr>
          <w:rtl/>
        </w:rPr>
        <w:t xml:space="preserve"> </w:t>
      </w:r>
      <w:bookmarkStart w:id="17251" w:name="_ETM_Q41_709640"/>
      <w:bookmarkEnd w:id="17251"/>
      <w:r>
        <w:rPr>
          <w:rtl/>
        </w:rPr>
        <w:t xml:space="preserve">אני </w:t>
      </w:r>
      <w:bookmarkStart w:id="17252" w:name="_ETM_Q41_709790"/>
      <w:bookmarkEnd w:id="17252"/>
      <w:r>
        <w:rPr>
          <w:rtl/>
        </w:rPr>
        <w:t xml:space="preserve">לא </w:t>
      </w:r>
      <w:bookmarkStart w:id="17253" w:name="_ETM_Q41_709880"/>
      <w:bookmarkEnd w:id="17253"/>
      <w:r>
        <w:rPr>
          <w:rtl/>
        </w:rPr>
        <w:t xml:space="preserve">רוצה </w:t>
      </w:r>
      <w:bookmarkStart w:id="17254" w:name="_ETM_Q41_710090"/>
      <w:bookmarkStart w:id="17255" w:name="_ETM_Q41_710940"/>
      <w:bookmarkEnd w:id="17254"/>
      <w:bookmarkEnd w:id="17255"/>
      <w:r>
        <w:rPr>
          <w:rFonts w:hint="cs"/>
          <w:rtl/>
        </w:rPr>
        <w:t>דת בישראל, לא מתאים לי</w:t>
      </w:r>
      <w:r w:rsidR="003B7227">
        <w:rPr>
          <w:rFonts w:hint="cs"/>
          <w:rtl/>
        </w:rPr>
        <w:t>;</w:t>
      </w:r>
      <w:r>
        <w:rPr>
          <w:rFonts w:hint="cs"/>
          <w:rtl/>
        </w:rPr>
        <w:t xml:space="preserve"> </w:t>
      </w:r>
      <w:bookmarkStart w:id="17256" w:name="_ETM_Q41_711150"/>
      <w:bookmarkStart w:id="17257" w:name="_ETM_Q41_711420"/>
      <w:bookmarkStart w:id="17258" w:name="_ETM_Q41_712269"/>
      <w:bookmarkEnd w:id="17256"/>
      <w:bookmarkEnd w:id="17257"/>
      <w:bookmarkEnd w:id="17258"/>
      <w:r>
        <w:rPr>
          <w:rtl/>
        </w:rPr>
        <w:t xml:space="preserve">לא </w:t>
      </w:r>
      <w:bookmarkStart w:id="17259" w:name="_ETM_Q41_712419"/>
      <w:bookmarkEnd w:id="17259"/>
      <w:r>
        <w:rPr>
          <w:rtl/>
        </w:rPr>
        <w:t xml:space="preserve">מתאים </w:t>
      </w:r>
      <w:bookmarkStart w:id="17260" w:name="_ETM_Q41_712839"/>
      <w:bookmarkEnd w:id="17260"/>
      <w:r>
        <w:rPr>
          <w:rtl/>
        </w:rPr>
        <w:t xml:space="preserve">לי </w:t>
      </w:r>
      <w:bookmarkStart w:id="17261" w:name="_ETM_Q41_713540"/>
      <w:bookmarkEnd w:id="17261"/>
      <w:r>
        <w:rPr>
          <w:rtl/>
        </w:rPr>
        <w:t xml:space="preserve">שירותי </w:t>
      </w:r>
      <w:bookmarkStart w:id="17262" w:name="_ETM_Q41_713900"/>
      <w:bookmarkEnd w:id="17262"/>
      <w:r>
        <w:rPr>
          <w:rtl/>
        </w:rPr>
        <w:t xml:space="preserve">דת </w:t>
      </w:r>
      <w:bookmarkStart w:id="17263" w:name="_ETM_Q41_714139"/>
      <w:bookmarkEnd w:id="17263"/>
      <w:r>
        <w:rPr>
          <w:rtl/>
        </w:rPr>
        <w:t>בישראל</w:t>
      </w:r>
      <w:r w:rsidR="003B7227">
        <w:rPr>
          <w:rFonts w:hint="cs"/>
          <w:rtl/>
        </w:rPr>
        <w:t>;</w:t>
      </w:r>
      <w:r>
        <w:rPr>
          <w:rtl/>
        </w:rPr>
        <w:t xml:space="preserve"> </w:t>
      </w:r>
      <w:bookmarkStart w:id="17264" w:name="_ETM_Q41_714769"/>
      <w:bookmarkEnd w:id="17264"/>
      <w:r>
        <w:rPr>
          <w:rtl/>
        </w:rPr>
        <w:t xml:space="preserve">אני </w:t>
      </w:r>
      <w:bookmarkStart w:id="17265" w:name="_ETM_Q41_714889"/>
      <w:bookmarkEnd w:id="17265"/>
      <w:r>
        <w:rPr>
          <w:rtl/>
        </w:rPr>
        <w:t xml:space="preserve">רוצה </w:t>
      </w:r>
      <w:bookmarkStart w:id="17266" w:name="_ETM_Q41_715129"/>
      <w:bookmarkEnd w:id="17266"/>
      <w:r>
        <w:rPr>
          <w:rtl/>
        </w:rPr>
        <w:t xml:space="preserve">הפרדת </w:t>
      </w:r>
      <w:bookmarkStart w:id="17267" w:name="_ETM_Q41_715549"/>
      <w:bookmarkEnd w:id="17267"/>
      <w:r>
        <w:rPr>
          <w:rtl/>
        </w:rPr>
        <w:t xml:space="preserve">דת </w:t>
      </w:r>
      <w:bookmarkStart w:id="17268" w:name="_ETM_Q41_715760"/>
      <w:bookmarkEnd w:id="17268"/>
      <w:r>
        <w:rPr>
          <w:rtl/>
        </w:rPr>
        <w:t>ומדינה</w:t>
      </w:r>
      <w:r>
        <w:rPr>
          <w:rFonts w:hint="cs"/>
          <w:rtl/>
        </w:rPr>
        <w:t>.</w:t>
      </w:r>
      <w:r>
        <w:rPr>
          <w:rtl/>
        </w:rPr>
        <w:t xml:space="preserve"> </w:t>
      </w:r>
      <w:bookmarkStart w:id="17269" w:name="_ETM_Q41_716959"/>
      <w:bookmarkEnd w:id="17269"/>
      <w:r>
        <w:rPr>
          <w:rtl/>
        </w:rPr>
        <w:t xml:space="preserve">יש </w:t>
      </w:r>
      <w:bookmarkStart w:id="17270" w:name="_ETM_Q41_717109"/>
      <w:bookmarkEnd w:id="17270"/>
      <w:r>
        <w:rPr>
          <w:rtl/>
        </w:rPr>
        <w:t xml:space="preserve">לי </w:t>
      </w:r>
      <w:bookmarkStart w:id="17271" w:name="_ETM_Q41_717200"/>
      <w:bookmarkEnd w:id="17271"/>
      <w:r>
        <w:rPr>
          <w:rtl/>
        </w:rPr>
        <w:t xml:space="preserve">ויכוח </w:t>
      </w:r>
      <w:bookmarkStart w:id="17272" w:name="_ETM_Q41_717559"/>
      <w:bookmarkEnd w:id="17272"/>
      <w:r>
        <w:rPr>
          <w:rtl/>
        </w:rPr>
        <w:t>איתו</w:t>
      </w:r>
      <w:r>
        <w:rPr>
          <w:rFonts w:hint="cs"/>
          <w:rtl/>
        </w:rPr>
        <w:t>.</w:t>
      </w:r>
      <w:r>
        <w:rPr>
          <w:rtl/>
        </w:rPr>
        <w:t xml:space="preserve"> </w:t>
      </w:r>
      <w:bookmarkStart w:id="17273" w:name="_ETM_Q41_718269"/>
      <w:bookmarkEnd w:id="17273"/>
      <w:r>
        <w:rPr>
          <w:rtl/>
        </w:rPr>
        <w:t xml:space="preserve">יש </w:t>
      </w:r>
      <w:bookmarkStart w:id="17274" w:name="_ETM_Q41_718450"/>
      <w:bookmarkEnd w:id="17274"/>
      <w:r>
        <w:rPr>
          <w:rtl/>
        </w:rPr>
        <w:t xml:space="preserve">לי </w:t>
      </w:r>
      <w:bookmarkStart w:id="17275" w:name="_ETM_Q41_718540"/>
      <w:bookmarkEnd w:id="17275"/>
      <w:r>
        <w:rPr>
          <w:rtl/>
        </w:rPr>
        <w:t xml:space="preserve">ויכוח </w:t>
      </w:r>
      <w:bookmarkStart w:id="17276" w:name="_ETM_Q41_719620"/>
      <w:bookmarkEnd w:id="17276"/>
      <w:r>
        <w:rPr>
          <w:rtl/>
        </w:rPr>
        <w:t>מ</w:t>
      </w:r>
      <w:r>
        <w:rPr>
          <w:rFonts w:hint="cs"/>
          <w:rtl/>
        </w:rPr>
        <w:t>ר,</w:t>
      </w:r>
      <w:r>
        <w:rPr>
          <w:rtl/>
        </w:rPr>
        <w:t xml:space="preserve"> </w:t>
      </w:r>
      <w:bookmarkStart w:id="17277" w:name="_ETM_Q41_720159"/>
      <w:bookmarkEnd w:id="17277"/>
      <w:r>
        <w:rPr>
          <w:rtl/>
        </w:rPr>
        <w:t>נוקב</w:t>
      </w:r>
      <w:r>
        <w:rPr>
          <w:rFonts w:hint="cs"/>
          <w:rtl/>
        </w:rPr>
        <w:t>,</w:t>
      </w:r>
      <w:r>
        <w:rPr>
          <w:rtl/>
        </w:rPr>
        <w:t xml:space="preserve"> </w:t>
      </w:r>
      <w:bookmarkStart w:id="17278" w:name="_ETM_Q41_720669"/>
      <w:bookmarkEnd w:id="17278"/>
      <w:r>
        <w:rPr>
          <w:rtl/>
        </w:rPr>
        <w:t>איד</w:t>
      </w:r>
      <w:r w:rsidR="00BB5FD8">
        <w:rPr>
          <w:rFonts w:hint="cs"/>
          <w:rtl/>
        </w:rPr>
        <w:t>י</w:t>
      </w:r>
      <w:r>
        <w:rPr>
          <w:rtl/>
        </w:rPr>
        <w:t>אולוגי</w:t>
      </w:r>
      <w:r w:rsidR="00BB5FD8">
        <w:rPr>
          <w:rFonts w:hint="cs"/>
          <w:rtl/>
        </w:rPr>
        <w:t>,</w:t>
      </w:r>
      <w:r>
        <w:rPr>
          <w:rtl/>
        </w:rPr>
        <w:t xml:space="preserve"> </w:t>
      </w:r>
      <w:bookmarkStart w:id="17279" w:name="_ETM_Q41_722150"/>
      <w:bookmarkEnd w:id="17279"/>
      <w:r>
        <w:rPr>
          <w:rFonts w:hint="cs"/>
          <w:rtl/>
        </w:rPr>
        <w:t xml:space="preserve">אבל </w:t>
      </w:r>
      <w:r>
        <w:rPr>
          <w:rtl/>
        </w:rPr>
        <w:t xml:space="preserve">יש </w:t>
      </w:r>
      <w:bookmarkStart w:id="17280" w:name="_ETM_Q41_722360"/>
      <w:bookmarkEnd w:id="17280"/>
      <w:r>
        <w:rPr>
          <w:rtl/>
        </w:rPr>
        <w:t xml:space="preserve">לי </w:t>
      </w:r>
      <w:bookmarkStart w:id="17281" w:name="_ETM_Q41_722480"/>
      <w:bookmarkEnd w:id="17281"/>
      <w:r>
        <w:rPr>
          <w:rtl/>
        </w:rPr>
        <w:t xml:space="preserve">ויכוח </w:t>
      </w:r>
      <w:bookmarkStart w:id="17282" w:name="_ETM_Q41_722809"/>
      <w:bookmarkEnd w:id="17282"/>
      <w:r>
        <w:rPr>
          <w:rtl/>
        </w:rPr>
        <w:t>איתו</w:t>
      </w:r>
      <w:r>
        <w:rPr>
          <w:rFonts w:hint="cs"/>
          <w:rtl/>
        </w:rPr>
        <w:t>.</w:t>
      </w:r>
      <w:r>
        <w:rPr>
          <w:rtl/>
        </w:rPr>
        <w:t xml:space="preserve"> </w:t>
      </w:r>
      <w:bookmarkStart w:id="17283" w:name="_ETM_Q41_724909"/>
      <w:bookmarkEnd w:id="17283"/>
      <w:r>
        <w:rPr>
          <w:rtl/>
        </w:rPr>
        <w:t xml:space="preserve">כשבא </w:t>
      </w:r>
      <w:bookmarkStart w:id="17284" w:name="_ETM_Q41_725359"/>
      <w:bookmarkEnd w:id="17284"/>
      <w:r>
        <w:rPr>
          <w:rtl/>
        </w:rPr>
        <w:t xml:space="preserve">מישהו </w:t>
      </w:r>
      <w:bookmarkStart w:id="17285" w:name="_ETM_Q41_725749"/>
      <w:bookmarkEnd w:id="17285"/>
      <w:r>
        <w:rPr>
          <w:rtl/>
        </w:rPr>
        <w:t xml:space="preserve">ואומר </w:t>
      </w:r>
      <w:bookmarkStart w:id="17286" w:name="_ETM_Q41_726139"/>
      <w:bookmarkEnd w:id="17286"/>
      <w:r>
        <w:rPr>
          <w:rtl/>
        </w:rPr>
        <w:t>לי</w:t>
      </w:r>
      <w:r>
        <w:rPr>
          <w:rFonts w:hint="cs"/>
          <w:rtl/>
        </w:rPr>
        <w:t>:</w:t>
      </w:r>
      <w:r>
        <w:rPr>
          <w:rtl/>
        </w:rPr>
        <w:t xml:space="preserve"> </w:t>
      </w:r>
      <w:bookmarkStart w:id="17287" w:name="_ETM_Q41_726290"/>
      <w:bookmarkEnd w:id="17287"/>
      <w:r>
        <w:rPr>
          <w:rtl/>
        </w:rPr>
        <w:t xml:space="preserve">אני </w:t>
      </w:r>
      <w:bookmarkStart w:id="17288" w:name="_ETM_Q41_726499"/>
      <w:bookmarkEnd w:id="17288"/>
      <w:r>
        <w:rPr>
          <w:rtl/>
        </w:rPr>
        <w:t xml:space="preserve">כן </w:t>
      </w:r>
      <w:bookmarkStart w:id="17289" w:name="_ETM_Q41_726859"/>
      <w:bookmarkEnd w:id="17289"/>
      <w:r>
        <w:rPr>
          <w:rtl/>
        </w:rPr>
        <w:t>רוצה</w:t>
      </w:r>
      <w:r>
        <w:rPr>
          <w:rFonts w:hint="cs"/>
          <w:rtl/>
        </w:rPr>
        <w:t xml:space="preserve"> </w:t>
      </w:r>
      <w:r>
        <w:rPr>
          <w:rtl/>
        </w:rPr>
        <w:t xml:space="preserve">והוא </w:t>
      </w:r>
      <w:bookmarkStart w:id="17290" w:name="_ETM_Q41_727489"/>
      <w:bookmarkEnd w:id="17290"/>
      <w:r>
        <w:rPr>
          <w:rtl/>
        </w:rPr>
        <w:t xml:space="preserve">משקר </w:t>
      </w:r>
      <w:bookmarkStart w:id="17291" w:name="_ETM_Q41_729160"/>
      <w:bookmarkEnd w:id="17291"/>
      <w:r w:rsidR="003B7227">
        <w:rPr>
          <w:rFonts w:hint="cs"/>
          <w:rtl/>
        </w:rPr>
        <w:t xml:space="preserve">– </w:t>
      </w:r>
      <w:r>
        <w:rPr>
          <w:rtl/>
        </w:rPr>
        <w:t xml:space="preserve">זה </w:t>
      </w:r>
      <w:bookmarkStart w:id="17292" w:name="_ETM_Q41_729429"/>
      <w:bookmarkEnd w:id="17292"/>
      <w:r>
        <w:rPr>
          <w:rtl/>
        </w:rPr>
        <w:t>מה</w:t>
      </w:r>
      <w:r>
        <w:rPr>
          <w:rFonts w:hint="cs"/>
          <w:rtl/>
        </w:rPr>
        <w:t xml:space="preserve"> שמציק לי. </w:t>
      </w:r>
      <w:bookmarkStart w:id="17293" w:name="_ETM_Q41_726000"/>
      <w:bookmarkEnd w:id="17293"/>
      <w:r>
        <w:rPr>
          <w:rFonts w:hint="cs"/>
          <w:rtl/>
        </w:rPr>
        <w:t>הוא יום אחד אומר</w:t>
      </w:r>
      <w:bookmarkStart w:id="17294" w:name="_ETM_Q41_730749"/>
      <w:bookmarkStart w:id="17295" w:name="_ETM_Q41_731230"/>
      <w:bookmarkStart w:id="17296" w:name="_ETM_Q41_731499"/>
      <w:bookmarkStart w:id="17297" w:name="_ETM_Q41_731829"/>
      <w:bookmarkEnd w:id="17294"/>
      <w:bookmarkEnd w:id="17295"/>
      <w:bookmarkEnd w:id="17296"/>
      <w:bookmarkEnd w:id="17297"/>
      <w:r>
        <w:rPr>
          <w:rFonts w:hint="cs"/>
          <w:rtl/>
        </w:rPr>
        <w:t>: אני רוצה כן לקחת חוקר פרטי ולבדוק</w:t>
      </w:r>
      <w:r w:rsidR="003B7227">
        <w:rPr>
          <w:rFonts w:hint="cs"/>
          <w:rtl/>
        </w:rPr>
        <w:t>,</w:t>
      </w:r>
      <w:r>
        <w:rPr>
          <w:rFonts w:hint="cs"/>
          <w:rtl/>
        </w:rPr>
        <w:t xml:space="preserve"> ותן לי בחקיקה, והעברתם פה את זה קודם </w:t>
      </w:r>
      <w:bookmarkStart w:id="17298" w:name="_ETM_Q41_738000"/>
      <w:bookmarkEnd w:id="17298"/>
      <w:r>
        <w:rPr>
          <w:rFonts w:hint="cs"/>
          <w:rtl/>
        </w:rPr>
        <w:t xml:space="preserve">בחקיקה. כשאני אומר לו: בגיור זה אותו סיפור, אז אני </w:t>
      </w:r>
      <w:bookmarkStart w:id="17299" w:name="_ETM_Q41_741000"/>
      <w:bookmarkEnd w:id="17299"/>
      <w:r>
        <w:rPr>
          <w:rFonts w:hint="cs"/>
          <w:rtl/>
        </w:rPr>
        <w:t xml:space="preserve">רוצה לבדוק פחות מחוקר פרטי, הוא צועק: לא, בשום </w:t>
      </w:r>
      <w:bookmarkStart w:id="17300" w:name="_ETM_Q41_740000"/>
      <w:bookmarkEnd w:id="17300"/>
      <w:r>
        <w:rPr>
          <w:rFonts w:hint="cs"/>
          <w:rtl/>
        </w:rPr>
        <w:t xml:space="preserve">פנים ואופן לא. </w:t>
      </w:r>
      <w:bookmarkStart w:id="17301" w:name="TOR_Q42"/>
      <w:bookmarkEnd w:id="17301"/>
      <w:r>
        <w:rPr>
          <w:rFonts w:hint="cs"/>
          <w:rtl/>
        </w:rPr>
        <w:t xml:space="preserve">כשאני אומר לו: בכשרות אני רוצה שתהיה רגולציה ממלכתית מסודרת, הוא אומר לי: </w:t>
      </w:r>
      <w:bookmarkStart w:id="17302" w:name="_ETM_Q42_148000"/>
      <w:bookmarkEnd w:id="17302"/>
      <w:r>
        <w:rPr>
          <w:rFonts w:hint="cs"/>
          <w:rtl/>
        </w:rPr>
        <w:t>מה אתה מדבר, אני רוצה לפתוח ענפים.</w:t>
      </w:r>
    </w:p>
    <w:p w:rsidR="00F532D9" w:rsidRDefault="00F532D9" w:rsidP="00356EAB">
      <w:pPr>
        <w:rPr>
          <w:rtl/>
        </w:rPr>
      </w:pPr>
    </w:p>
    <w:p w:rsidR="00F532D9" w:rsidRDefault="00F532D9" w:rsidP="00356EAB">
      <w:pPr>
        <w:rPr>
          <w:rtl/>
        </w:rPr>
      </w:pPr>
      <w:bookmarkStart w:id="17303" w:name="_ETM_Q42_172000"/>
      <w:bookmarkEnd w:id="17303"/>
      <w:r>
        <w:rPr>
          <w:rFonts w:hint="cs"/>
          <w:rtl/>
        </w:rPr>
        <w:t xml:space="preserve">יושבים אנשי אוצר </w:t>
      </w:r>
      <w:bookmarkStart w:id="17304" w:name="_ETM_Q42_153000"/>
      <w:bookmarkEnd w:id="17304"/>
      <w:r>
        <w:rPr>
          <w:rFonts w:hint="cs"/>
          <w:rtl/>
        </w:rPr>
        <w:t xml:space="preserve">ומספרים לך שהרבנות עולה להם יותר כסף. איפה הם עכשיו בחוק הזה? אתה יודע כמה כסף משלמים אזרחי ישראל על </w:t>
      </w:r>
      <w:bookmarkStart w:id="17305" w:name="_ETM_Q42_166000"/>
      <w:bookmarkEnd w:id="17305"/>
      <w:r>
        <w:rPr>
          <w:rFonts w:hint="cs"/>
          <w:rtl/>
        </w:rPr>
        <w:t xml:space="preserve">הרגולציה בנושא הרכב? על רגולציה, על זה שנותנים מונופולים בנושא </w:t>
      </w:r>
      <w:bookmarkStart w:id="17306" w:name="_ETM_Q42_170000"/>
      <w:bookmarkEnd w:id="17306"/>
      <w:r>
        <w:rPr>
          <w:rFonts w:hint="cs"/>
          <w:rtl/>
        </w:rPr>
        <w:t xml:space="preserve">הרכב, אתה יודע כמה כסף משלם אזרח? אבל לא, את </w:t>
      </w:r>
      <w:bookmarkStart w:id="17307" w:name="_ETM_Q42_174000"/>
      <w:bookmarkEnd w:id="17307"/>
      <w:r>
        <w:rPr>
          <w:rFonts w:hint="cs"/>
          <w:rtl/>
        </w:rPr>
        <w:t>רפורמת הקורנפלקס אתם עוצרים בכשרות.</w:t>
      </w:r>
    </w:p>
    <w:p w:rsidR="00F532D9" w:rsidRDefault="00F532D9" w:rsidP="00356EAB">
      <w:pPr>
        <w:rPr>
          <w:rtl/>
        </w:rPr>
      </w:pPr>
    </w:p>
    <w:p w:rsidR="00F532D9" w:rsidRDefault="00F532D9" w:rsidP="003B7227">
      <w:pPr>
        <w:rPr>
          <w:rtl/>
        </w:rPr>
      </w:pPr>
      <w:bookmarkStart w:id="17308" w:name="_ETM_Q42_182000"/>
      <w:bookmarkEnd w:id="17308"/>
      <w:r>
        <w:rPr>
          <w:rFonts w:hint="cs"/>
          <w:rtl/>
        </w:rPr>
        <w:t>אז תגידו את האמת. והממשלה</w:t>
      </w:r>
      <w:bookmarkStart w:id="17309" w:name="_ETM_Q42_181000"/>
      <w:bookmarkEnd w:id="17309"/>
      <w:r>
        <w:rPr>
          <w:rFonts w:hint="cs"/>
          <w:rtl/>
        </w:rPr>
        <w:t xml:space="preserve"> הזאת, לפחות בשני שליש</w:t>
      </w:r>
      <w:r w:rsidR="003B7227">
        <w:rPr>
          <w:rFonts w:hint="cs"/>
          <w:rtl/>
        </w:rPr>
        <w:t>ים</w:t>
      </w:r>
      <w:r>
        <w:rPr>
          <w:rFonts w:hint="cs"/>
          <w:rtl/>
        </w:rPr>
        <w:t xml:space="preserve"> או </w:t>
      </w:r>
      <w:bookmarkStart w:id="17310" w:name="_ETM_Q42_183000"/>
      <w:bookmarkEnd w:id="17310"/>
      <w:r>
        <w:rPr>
          <w:rFonts w:hint="cs"/>
          <w:rtl/>
        </w:rPr>
        <w:t xml:space="preserve">רבע </w:t>
      </w:r>
      <w:r w:rsidR="003B7227">
        <w:rPr>
          <w:rFonts w:hint="eastAsia"/>
          <w:rtl/>
        </w:rPr>
        <w:t xml:space="preserve">– </w:t>
      </w:r>
      <w:r>
        <w:rPr>
          <w:rFonts w:hint="cs"/>
          <w:rtl/>
        </w:rPr>
        <w:t xml:space="preserve">אני כבר לא </w:t>
      </w:r>
      <w:bookmarkStart w:id="17311" w:name="_ETM_Q42_185000"/>
      <w:bookmarkEnd w:id="17311"/>
      <w:r>
        <w:rPr>
          <w:rFonts w:hint="cs"/>
          <w:rtl/>
        </w:rPr>
        <w:t xml:space="preserve">יודע איך מחלקים את השמונה שם, של אלה שמספרים שרוצים </w:t>
      </w:r>
      <w:bookmarkStart w:id="17312" w:name="_ETM_Q42_184000"/>
      <w:bookmarkEnd w:id="17312"/>
      <w:r>
        <w:rPr>
          <w:rFonts w:hint="cs"/>
          <w:rtl/>
        </w:rPr>
        <w:t xml:space="preserve">לעשות יותר טוב לדת </w:t>
      </w:r>
      <w:r>
        <w:rPr>
          <w:rFonts w:hint="eastAsia"/>
          <w:rtl/>
        </w:rPr>
        <w:t>–</w:t>
      </w:r>
      <w:r>
        <w:rPr>
          <w:rFonts w:hint="cs"/>
          <w:rtl/>
        </w:rPr>
        <w:t xml:space="preserve"> שיפסיקו לשקר, שיגידו את האמת. </w:t>
      </w:r>
      <w:bookmarkStart w:id="17313" w:name="_ETM_Q42_188000"/>
      <w:bookmarkEnd w:id="17313"/>
      <w:r>
        <w:rPr>
          <w:rFonts w:hint="cs"/>
          <w:rtl/>
        </w:rPr>
        <w:t>אתם רוצים הפרדת דת ומדינה? תגידו את זה באומץ</w:t>
      </w:r>
      <w:r w:rsidR="003B7227">
        <w:rPr>
          <w:rFonts w:hint="cs"/>
          <w:rtl/>
        </w:rPr>
        <w:t>.</w:t>
      </w:r>
      <w:r>
        <w:rPr>
          <w:rFonts w:hint="cs"/>
          <w:rtl/>
        </w:rPr>
        <w:t xml:space="preserve"> תעמדו מול </w:t>
      </w:r>
      <w:bookmarkStart w:id="17314" w:name="_ETM_Q42_194000"/>
      <w:bookmarkEnd w:id="17314"/>
      <w:r>
        <w:rPr>
          <w:rFonts w:hint="cs"/>
          <w:rtl/>
        </w:rPr>
        <w:t xml:space="preserve">אזרחי ישראל ותגלו שמה לעשות, רוב אזרחי ישראל כן רוצים </w:t>
      </w:r>
      <w:bookmarkStart w:id="17315" w:name="_ETM_Q42_200000"/>
      <w:bookmarkEnd w:id="17315"/>
      <w:r>
        <w:rPr>
          <w:rFonts w:hint="cs"/>
          <w:rtl/>
        </w:rPr>
        <w:t xml:space="preserve">דת. תודה רבה. </w:t>
      </w:r>
    </w:p>
    <w:p w:rsidR="00F532D9" w:rsidRDefault="00F532D9" w:rsidP="00356EAB">
      <w:pPr>
        <w:rPr>
          <w:rtl/>
        </w:rPr>
      </w:pPr>
    </w:p>
    <w:p w:rsidR="00F532D9" w:rsidRDefault="00F532D9" w:rsidP="001D766A">
      <w:pPr>
        <w:pStyle w:val="af6"/>
        <w:rPr>
          <w:rtl/>
        </w:rPr>
      </w:pPr>
      <w:bookmarkStart w:id="17316" w:name="ET_yor_6244_5"/>
      <w:r w:rsidRPr="00406AAE">
        <w:rPr>
          <w:rStyle w:val="TagStyle"/>
          <w:rtl/>
        </w:rPr>
        <w:t xml:space="preserve"> &lt;&lt; יור &gt;&gt;</w:t>
      </w:r>
      <w:r w:rsidRPr="005E4F45">
        <w:rPr>
          <w:rStyle w:val="TagStyle"/>
          <w:rtl/>
        </w:rPr>
        <w:t xml:space="preserve"> </w:t>
      </w:r>
      <w:r>
        <w:rPr>
          <w:rtl/>
        </w:rPr>
        <w:t>היו"ר איתן גינזבורג:</w:t>
      </w:r>
      <w:r w:rsidRPr="005E4F45">
        <w:rPr>
          <w:rStyle w:val="TagStyle"/>
          <w:rtl/>
        </w:rPr>
        <w:t xml:space="preserve"> </w:t>
      </w:r>
      <w:r w:rsidRPr="00406AAE">
        <w:rPr>
          <w:rStyle w:val="TagStyle"/>
          <w:rtl/>
        </w:rPr>
        <w:t>&lt;&lt; יור &gt;&gt;</w:t>
      </w:r>
      <w:r>
        <w:rPr>
          <w:rtl/>
        </w:rPr>
        <w:t xml:space="preserve">   </w:t>
      </w:r>
      <w:bookmarkEnd w:id="17316"/>
    </w:p>
    <w:p w:rsidR="00F532D9" w:rsidRDefault="00F532D9" w:rsidP="00356EAB">
      <w:pPr>
        <w:rPr>
          <w:rtl/>
        </w:rPr>
      </w:pPr>
    </w:p>
    <w:p w:rsidR="00F532D9" w:rsidRDefault="00F532D9" w:rsidP="001D766A">
      <w:pPr>
        <w:rPr>
          <w:rtl/>
        </w:rPr>
      </w:pPr>
      <w:r>
        <w:rPr>
          <w:rFonts w:hint="cs"/>
          <w:rtl/>
        </w:rPr>
        <w:t xml:space="preserve">תודה רבה, אדוני. חבר הכנסת אופיר סופר, </w:t>
      </w:r>
      <w:bookmarkStart w:id="17317" w:name="_ETM_Q42_202000"/>
      <w:bookmarkEnd w:id="17317"/>
      <w:r>
        <w:rPr>
          <w:rFonts w:hint="cs"/>
          <w:rtl/>
        </w:rPr>
        <w:t xml:space="preserve">בבקשה. אחריו </w:t>
      </w:r>
      <w:r>
        <w:rPr>
          <w:rtl/>
        </w:rPr>
        <w:t>–</w:t>
      </w:r>
      <w:r>
        <w:rPr>
          <w:rFonts w:hint="cs"/>
          <w:rtl/>
        </w:rPr>
        <w:t xml:space="preserve"> חבר הכנסת דרעי.  </w:t>
      </w:r>
    </w:p>
    <w:p w:rsidR="00F532D9" w:rsidRDefault="00F532D9" w:rsidP="001D766A">
      <w:pPr>
        <w:rPr>
          <w:rtl/>
          <w:lang w:eastAsia="he-IL"/>
        </w:rPr>
      </w:pPr>
    </w:p>
    <w:p w:rsidR="00F532D9" w:rsidRDefault="00F532D9" w:rsidP="001D766A">
      <w:pPr>
        <w:pStyle w:val="a4"/>
        <w:rPr>
          <w:rtl/>
        </w:rPr>
      </w:pPr>
      <w:bookmarkStart w:id="17318" w:name="ET_speaker_5793_3"/>
      <w:r w:rsidRPr="00406AAE">
        <w:rPr>
          <w:rStyle w:val="TagStyle"/>
          <w:rtl/>
        </w:rPr>
        <w:t xml:space="preserve"> &lt;&lt; דובר &gt;&gt;</w:t>
      </w:r>
      <w:r w:rsidRPr="00A4705F">
        <w:rPr>
          <w:rStyle w:val="TagStyle"/>
          <w:rtl/>
        </w:rPr>
        <w:t xml:space="preserve"> </w:t>
      </w:r>
      <w:bookmarkStart w:id="17319" w:name="_Toc76301949"/>
      <w:r>
        <w:rPr>
          <w:rtl/>
        </w:rPr>
        <w:t>אופיר סופר (הציונות הדתית):</w:t>
      </w:r>
      <w:bookmarkEnd w:id="17319"/>
      <w:r w:rsidRPr="00A4705F">
        <w:rPr>
          <w:rStyle w:val="TagStyle"/>
          <w:rtl/>
        </w:rPr>
        <w:t xml:space="preserve"> </w:t>
      </w:r>
      <w:r w:rsidRPr="00406AAE">
        <w:rPr>
          <w:rStyle w:val="TagStyle"/>
          <w:rtl/>
        </w:rPr>
        <w:t>&lt;&lt; דובר &gt;&gt;</w:t>
      </w:r>
      <w:r>
        <w:rPr>
          <w:rtl/>
        </w:rPr>
        <w:t xml:space="preserve">   </w:t>
      </w:r>
      <w:bookmarkEnd w:id="17318"/>
    </w:p>
    <w:p w:rsidR="00F532D9" w:rsidRDefault="00F532D9" w:rsidP="00356EAB">
      <w:pPr>
        <w:rPr>
          <w:rtl/>
          <w:lang w:eastAsia="he-IL"/>
        </w:rPr>
      </w:pPr>
    </w:p>
    <w:p w:rsidR="00F532D9" w:rsidRDefault="00F532D9" w:rsidP="003B7227">
      <w:pPr>
        <w:rPr>
          <w:rtl/>
        </w:rPr>
      </w:pPr>
      <w:r>
        <w:rPr>
          <w:rtl/>
        </w:rPr>
        <w:t>אדוני היושב-ראש</w:t>
      </w:r>
      <w:r>
        <w:rPr>
          <w:rFonts w:hint="cs"/>
          <w:rtl/>
        </w:rPr>
        <w:t>,</w:t>
      </w:r>
      <w:r>
        <w:rPr>
          <w:rtl/>
        </w:rPr>
        <w:t xml:space="preserve"> גברתי השרה</w:t>
      </w:r>
      <w:r>
        <w:rPr>
          <w:rFonts w:hint="cs"/>
          <w:rtl/>
        </w:rPr>
        <w:t>,</w:t>
      </w:r>
      <w:r>
        <w:rPr>
          <w:rtl/>
        </w:rPr>
        <w:t xml:space="preserve"> חבריי חברי הכנסת</w:t>
      </w:r>
      <w:r>
        <w:rPr>
          <w:rFonts w:hint="cs"/>
          <w:rtl/>
        </w:rPr>
        <w:t>,</w:t>
      </w:r>
      <w:r>
        <w:rPr>
          <w:rtl/>
        </w:rPr>
        <w:t xml:space="preserve"> יש לנו משימה חשובה בתקופה הזאת</w:t>
      </w:r>
      <w:r>
        <w:rPr>
          <w:rFonts w:hint="cs"/>
          <w:rtl/>
        </w:rPr>
        <w:t>:</w:t>
      </w:r>
      <w:r>
        <w:rPr>
          <w:rtl/>
        </w:rPr>
        <w:t xml:space="preserve"> להיות אופוזיציה לוחמת לממשלה </w:t>
      </w:r>
      <w:r>
        <w:rPr>
          <w:rFonts w:hint="cs"/>
          <w:rtl/>
        </w:rPr>
        <w:t>ה</w:t>
      </w:r>
      <w:r>
        <w:rPr>
          <w:rtl/>
        </w:rPr>
        <w:t>מאוד</w:t>
      </w:r>
      <w:r>
        <w:rPr>
          <w:rFonts w:hint="cs"/>
          <w:rtl/>
        </w:rPr>
        <w:t>-</w:t>
      </w:r>
      <w:r>
        <w:rPr>
          <w:rtl/>
        </w:rPr>
        <w:t>מורכבת</w:t>
      </w:r>
      <w:r>
        <w:rPr>
          <w:rFonts w:hint="cs"/>
          <w:rtl/>
        </w:rPr>
        <w:t xml:space="preserve"> הזאת.</w:t>
      </w:r>
      <w:r>
        <w:rPr>
          <w:rtl/>
        </w:rPr>
        <w:t xml:space="preserve"> מאוד מורכבת אני אומר כי היא מאתגרת אותנו בצורה מאוד לא פשוטה</w:t>
      </w:r>
      <w:r>
        <w:rPr>
          <w:rFonts w:hint="cs"/>
          <w:rtl/>
        </w:rPr>
        <w:t>,</w:t>
      </w:r>
      <w:r>
        <w:rPr>
          <w:rtl/>
        </w:rPr>
        <w:t xml:space="preserve"> גם בסוגיית האמון וגם בגלל מרכיבי</w:t>
      </w:r>
      <w:r>
        <w:rPr>
          <w:rFonts w:hint="cs"/>
          <w:rtl/>
        </w:rPr>
        <w:t>ה</w:t>
      </w:r>
      <w:r>
        <w:rPr>
          <w:rtl/>
        </w:rPr>
        <w:t xml:space="preserve"> האנטי</w:t>
      </w:r>
      <w:r>
        <w:rPr>
          <w:rFonts w:hint="cs"/>
          <w:rtl/>
        </w:rPr>
        <w:t>-</w:t>
      </w:r>
      <w:r>
        <w:rPr>
          <w:rtl/>
        </w:rPr>
        <w:t>ציונ</w:t>
      </w:r>
      <w:r>
        <w:rPr>
          <w:rFonts w:hint="cs"/>
          <w:rtl/>
        </w:rPr>
        <w:t>י</w:t>
      </w:r>
      <w:r>
        <w:rPr>
          <w:rtl/>
        </w:rPr>
        <w:t>ים שנמצאים</w:t>
      </w:r>
      <w:r>
        <w:rPr>
          <w:rFonts w:hint="cs"/>
          <w:rtl/>
        </w:rPr>
        <w:t>,</w:t>
      </w:r>
      <w:r>
        <w:rPr>
          <w:rtl/>
        </w:rPr>
        <w:t xml:space="preserve"> </w:t>
      </w:r>
      <w:r w:rsidR="003B7227">
        <w:rPr>
          <w:rFonts w:hint="cs"/>
          <w:rtl/>
        </w:rPr>
        <w:t>ש</w:t>
      </w:r>
      <w:r>
        <w:rPr>
          <w:rtl/>
        </w:rPr>
        <w:t xml:space="preserve">מהווים חלק מהממשלה </w:t>
      </w:r>
      <w:r>
        <w:rPr>
          <w:rFonts w:hint="cs"/>
          <w:rtl/>
        </w:rPr>
        <w:t xml:space="preserve">הזו. </w:t>
      </w:r>
      <w:r>
        <w:rPr>
          <w:rtl/>
        </w:rPr>
        <w:t>אבל גם כאן</w:t>
      </w:r>
      <w:r>
        <w:rPr>
          <w:rFonts w:hint="cs"/>
          <w:rtl/>
        </w:rPr>
        <w:t xml:space="preserve">, בין </w:t>
      </w:r>
      <w:bookmarkStart w:id="17320" w:name="_ETM_Q42_254000"/>
      <w:bookmarkEnd w:id="17320"/>
      <w:r>
        <w:rPr>
          <w:rFonts w:hint="cs"/>
          <w:rtl/>
        </w:rPr>
        <w:t xml:space="preserve">נאום לנאום, </w:t>
      </w:r>
      <w:r>
        <w:rPr>
          <w:rtl/>
        </w:rPr>
        <w:t>בתוך כל הפיליבסטר הזה</w:t>
      </w:r>
      <w:r>
        <w:rPr>
          <w:rFonts w:hint="cs"/>
          <w:rtl/>
        </w:rPr>
        <w:t>,</w:t>
      </w:r>
      <w:r>
        <w:rPr>
          <w:rtl/>
        </w:rPr>
        <w:t xml:space="preserve"> אנחנו צריכים למצוא את הזמן</w:t>
      </w:r>
      <w:r>
        <w:rPr>
          <w:rFonts w:hint="cs"/>
          <w:rtl/>
        </w:rPr>
        <w:t xml:space="preserve"> </w:t>
      </w:r>
      <w:r>
        <w:rPr>
          <w:rFonts w:hint="eastAsia"/>
          <w:rtl/>
        </w:rPr>
        <w:t>–</w:t>
      </w:r>
      <w:r>
        <w:rPr>
          <w:rtl/>
        </w:rPr>
        <w:t xml:space="preserve"> ואולי זאת המשימה הראשונה שלנו </w:t>
      </w:r>
      <w:r>
        <w:rPr>
          <w:rFonts w:hint="eastAsia"/>
          <w:rtl/>
        </w:rPr>
        <w:t>–</w:t>
      </w:r>
      <w:r>
        <w:rPr>
          <w:rFonts w:hint="cs"/>
          <w:rtl/>
        </w:rPr>
        <w:t xml:space="preserve"> </w:t>
      </w:r>
      <w:r>
        <w:rPr>
          <w:rtl/>
        </w:rPr>
        <w:t>להיות נאמנים לש</w:t>
      </w:r>
      <w:r>
        <w:rPr>
          <w:rFonts w:hint="cs"/>
          <w:rtl/>
        </w:rPr>
        <w:t>ו</w:t>
      </w:r>
      <w:r>
        <w:rPr>
          <w:rtl/>
        </w:rPr>
        <w:t>לח</w:t>
      </w:r>
      <w:r>
        <w:rPr>
          <w:rFonts w:hint="cs"/>
          <w:rtl/>
        </w:rPr>
        <w:t>י</w:t>
      </w:r>
      <w:r>
        <w:rPr>
          <w:rtl/>
        </w:rPr>
        <w:t>נו</w:t>
      </w:r>
      <w:r>
        <w:rPr>
          <w:rFonts w:hint="cs"/>
          <w:rtl/>
        </w:rPr>
        <w:t>,</w:t>
      </w:r>
      <w:r>
        <w:rPr>
          <w:rtl/>
        </w:rPr>
        <w:t xml:space="preserve"> לאלה ששלחו אותנו </w:t>
      </w:r>
      <w:r>
        <w:rPr>
          <w:rFonts w:hint="cs"/>
          <w:rtl/>
        </w:rPr>
        <w:t>ל</w:t>
      </w:r>
      <w:r>
        <w:rPr>
          <w:rtl/>
        </w:rPr>
        <w:t>כאן</w:t>
      </w:r>
      <w:r>
        <w:rPr>
          <w:rFonts w:hint="cs"/>
          <w:rtl/>
        </w:rPr>
        <w:t>,</w:t>
      </w:r>
      <w:r>
        <w:rPr>
          <w:rtl/>
        </w:rPr>
        <w:t xml:space="preserve"> לבית הנבחרים</w:t>
      </w:r>
      <w:r>
        <w:rPr>
          <w:rFonts w:hint="cs"/>
          <w:rtl/>
        </w:rPr>
        <w:t>.</w:t>
      </w:r>
    </w:p>
    <w:p w:rsidR="00F532D9" w:rsidRDefault="00F532D9" w:rsidP="001D766A">
      <w:pPr>
        <w:rPr>
          <w:rtl/>
        </w:rPr>
      </w:pPr>
    </w:p>
    <w:p w:rsidR="00F532D9" w:rsidRDefault="00F532D9" w:rsidP="003B7227">
      <w:pPr>
        <w:rPr>
          <w:rtl/>
        </w:rPr>
      </w:pPr>
      <w:bookmarkStart w:id="17321" w:name="_ETM_Q42_275000"/>
      <w:bookmarkEnd w:id="17321"/>
      <w:r>
        <w:rPr>
          <w:rtl/>
        </w:rPr>
        <w:t>בשעה האחרונה ישבתי ונפגשתי</w:t>
      </w:r>
      <w:r>
        <w:rPr>
          <w:rFonts w:hint="cs"/>
          <w:rtl/>
        </w:rPr>
        <w:t>,</w:t>
      </w:r>
      <w:r>
        <w:rPr>
          <w:rtl/>
        </w:rPr>
        <w:t xml:space="preserve"> אדוני היושב-ראש</w:t>
      </w:r>
      <w:r>
        <w:rPr>
          <w:rFonts w:hint="cs"/>
          <w:rtl/>
        </w:rPr>
        <w:t>,</w:t>
      </w:r>
      <w:r>
        <w:rPr>
          <w:rtl/>
        </w:rPr>
        <w:t xml:space="preserve"> </w:t>
      </w:r>
      <w:r>
        <w:rPr>
          <w:rFonts w:hint="cs"/>
          <w:rtl/>
        </w:rPr>
        <w:t>ע</w:t>
      </w:r>
      <w:r>
        <w:rPr>
          <w:rtl/>
        </w:rPr>
        <w:t>ם הגב</w:t>
      </w:r>
      <w:r w:rsidR="003B7227">
        <w:rPr>
          <w:rFonts w:hint="cs"/>
          <w:rtl/>
        </w:rPr>
        <w:t>'</w:t>
      </w:r>
      <w:r>
        <w:rPr>
          <w:rtl/>
        </w:rPr>
        <w:t xml:space="preserve"> </w:t>
      </w:r>
      <w:r>
        <w:rPr>
          <w:rFonts w:hint="cs"/>
          <w:rtl/>
        </w:rPr>
        <w:t>לימור</w:t>
      </w:r>
      <w:r>
        <w:rPr>
          <w:rtl/>
        </w:rPr>
        <w:t xml:space="preserve"> לוריא</w:t>
      </w:r>
      <w:r>
        <w:rPr>
          <w:rFonts w:hint="cs"/>
          <w:rtl/>
        </w:rPr>
        <w:t>,</w:t>
      </w:r>
      <w:r>
        <w:rPr>
          <w:rtl/>
        </w:rPr>
        <w:t xml:space="preserve"> מי שמונתה עכשיו להיות מנהלת אגף השיקום </w:t>
      </w:r>
      <w:r w:rsidR="003B7227">
        <w:rPr>
          <w:rFonts w:hint="cs"/>
          <w:rtl/>
        </w:rPr>
        <w:t xml:space="preserve">– </w:t>
      </w:r>
      <w:r>
        <w:rPr>
          <w:rtl/>
        </w:rPr>
        <w:t>סוגיה שאני מזכיר לכולנו שבערה ו</w:t>
      </w:r>
      <w:r>
        <w:rPr>
          <w:rFonts w:hint="cs"/>
          <w:rtl/>
        </w:rPr>
        <w:t>הר</w:t>
      </w:r>
      <w:r>
        <w:rPr>
          <w:rtl/>
        </w:rPr>
        <w:t>עידה את כל המדינה בערב יום הז</w:t>
      </w:r>
      <w:r>
        <w:rPr>
          <w:rFonts w:hint="cs"/>
          <w:rtl/>
        </w:rPr>
        <w:t>י</w:t>
      </w:r>
      <w:r>
        <w:rPr>
          <w:rtl/>
        </w:rPr>
        <w:t>כרון האחרון</w:t>
      </w:r>
      <w:r>
        <w:rPr>
          <w:rFonts w:hint="cs"/>
          <w:rtl/>
        </w:rPr>
        <w:t>.</w:t>
      </w:r>
      <w:r>
        <w:rPr>
          <w:rtl/>
        </w:rPr>
        <w:t xml:space="preserve"> והמשימה הזאת לא ירדה מהפרק אלא להפך</w:t>
      </w:r>
      <w:r>
        <w:rPr>
          <w:rFonts w:hint="cs"/>
          <w:rtl/>
        </w:rPr>
        <w:t>.</w:t>
      </w:r>
      <w:r>
        <w:rPr>
          <w:rtl/>
        </w:rPr>
        <w:t xml:space="preserve"> חובה עלינו להמשיך להוביל אותה</w:t>
      </w:r>
      <w:r>
        <w:rPr>
          <w:rFonts w:hint="cs"/>
          <w:rtl/>
        </w:rPr>
        <w:t>.</w:t>
      </w:r>
      <w:r>
        <w:rPr>
          <w:rtl/>
        </w:rPr>
        <w:t xml:space="preserve"> </w:t>
      </w:r>
    </w:p>
    <w:p w:rsidR="00F532D9" w:rsidRDefault="00F532D9" w:rsidP="001D766A">
      <w:pPr>
        <w:rPr>
          <w:rtl/>
        </w:rPr>
      </w:pPr>
    </w:p>
    <w:p w:rsidR="00F532D9" w:rsidRDefault="00F532D9" w:rsidP="003B7227">
      <w:pPr>
        <w:rPr>
          <w:rtl/>
        </w:rPr>
      </w:pPr>
      <w:bookmarkStart w:id="17322" w:name="_ETM_Q42_302000"/>
      <w:bookmarkEnd w:id="17322"/>
      <w:r>
        <w:rPr>
          <w:rtl/>
        </w:rPr>
        <w:t>בהזדמנות הזאת אני רוצה להודות לך</w:t>
      </w:r>
      <w:r>
        <w:rPr>
          <w:rFonts w:hint="cs"/>
          <w:rtl/>
        </w:rPr>
        <w:t>,</w:t>
      </w:r>
      <w:r>
        <w:rPr>
          <w:rtl/>
        </w:rPr>
        <w:t xml:space="preserve"> גברתי השרה</w:t>
      </w:r>
      <w:r>
        <w:rPr>
          <w:rFonts w:hint="cs"/>
          <w:rtl/>
        </w:rPr>
        <w:t>,</w:t>
      </w:r>
      <w:r>
        <w:rPr>
          <w:rtl/>
        </w:rPr>
        <w:t xml:space="preserve"> שמינית אותי להמשיך לכהן בתפקיד</w:t>
      </w:r>
      <w:r>
        <w:rPr>
          <w:rFonts w:hint="cs"/>
          <w:rtl/>
        </w:rPr>
        <w:t>,</w:t>
      </w:r>
      <w:r>
        <w:rPr>
          <w:rtl/>
        </w:rPr>
        <w:t xml:space="preserve"> לעמוד בתור יושב-ראש הוועדה גם בתקופת הביניים</w:t>
      </w:r>
      <w:r>
        <w:rPr>
          <w:rFonts w:hint="cs"/>
          <w:rtl/>
        </w:rPr>
        <w:t>.</w:t>
      </w:r>
      <w:r>
        <w:rPr>
          <w:rtl/>
        </w:rPr>
        <w:t xml:space="preserve"> ואני רוצה לספר שכן</w:t>
      </w:r>
      <w:r>
        <w:rPr>
          <w:rFonts w:hint="cs"/>
          <w:rtl/>
        </w:rPr>
        <w:t>,</w:t>
      </w:r>
      <w:r>
        <w:rPr>
          <w:rtl/>
        </w:rPr>
        <w:t xml:space="preserve"> בשבוע הבא</w:t>
      </w:r>
      <w:r>
        <w:rPr>
          <w:rFonts w:hint="cs"/>
          <w:rtl/>
        </w:rPr>
        <w:t>,</w:t>
      </w:r>
      <w:r>
        <w:rPr>
          <w:rtl/>
        </w:rPr>
        <w:t xml:space="preserve"> קבעתי פגישה עם שר הביטחון בעניין</w:t>
      </w:r>
      <w:r>
        <w:rPr>
          <w:rFonts w:hint="cs"/>
          <w:rtl/>
        </w:rPr>
        <w:t>.</w:t>
      </w:r>
      <w:r>
        <w:rPr>
          <w:rtl/>
        </w:rPr>
        <w:t xml:space="preserve"> אנחנו נמשיך לעסוק ולקדם את הסוגיה הזאת</w:t>
      </w:r>
      <w:r>
        <w:rPr>
          <w:rFonts w:hint="cs"/>
          <w:rtl/>
        </w:rPr>
        <w:t>,</w:t>
      </w:r>
      <w:r>
        <w:rPr>
          <w:rtl/>
        </w:rPr>
        <w:t xml:space="preserve"> כי יש לנו חוב כלפי אזרחי ישראל</w:t>
      </w:r>
      <w:r>
        <w:rPr>
          <w:rFonts w:hint="cs"/>
          <w:rtl/>
        </w:rPr>
        <w:t>,</w:t>
      </w:r>
      <w:r>
        <w:rPr>
          <w:rtl/>
        </w:rPr>
        <w:t xml:space="preserve"> יש לנו חוב כלפי הלוחמים שלנו</w:t>
      </w:r>
      <w:r>
        <w:rPr>
          <w:rFonts w:hint="cs"/>
          <w:rtl/>
        </w:rPr>
        <w:t>,</w:t>
      </w:r>
      <w:r>
        <w:rPr>
          <w:rtl/>
        </w:rPr>
        <w:t xml:space="preserve"> יש לנו חוב לקיים מהפכה שירותית בכל מה שקשור באגף השיקום במשרד הביטחון</w:t>
      </w:r>
      <w:r>
        <w:rPr>
          <w:rFonts w:hint="cs"/>
          <w:rtl/>
        </w:rPr>
        <w:t>.</w:t>
      </w:r>
      <w:r>
        <w:rPr>
          <w:rtl/>
        </w:rPr>
        <w:t xml:space="preserve"> אנשים שאנחנו שולחים אותם לקרב צריכים לדעת שאנחנו נעשה הכול קודם כ</w:t>
      </w:r>
      <w:r>
        <w:rPr>
          <w:rFonts w:hint="cs"/>
          <w:rtl/>
        </w:rPr>
        <w:t>ו</w:t>
      </w:r>
      <w:r>
        <w:rPr>
          <w:rtl/>
        </w:rPr>
        <w:t>ל להשיב אות</w:t>
      </w:r>
      <w:r>
        <w:rPr>
          <w:rFonts w:hint="cs"/>
          <w:rtl/>
        </w:rPr>
        <w:t>ם</w:t>
      </w:r>
      <w:r>
        <w:rPr>
          <w:rtl/>
        </w:rPr>
        <w:t xml:space="preserve"> מן הקרב</w:t>
      </w:r>
      <w:r>
        <w:rPr>
          <w:rFonts w:hint="cs"/>
          <w:rtl/>
        </w:rPr>
        <w:t>.</w:t>
      </w:r>
      <w:r>
        <w:rPr>
          <w:rtl/>
        </w:rPr>
        <w:t xml:space="preserve"> וזה בהחלט קשור לסוגיית החללים</w:t>
      </w:r>
      <w:r>
        <w:rPr>
          <w:rFonts w:hint="cs"/>
          <w:rtl/>
        </w:rPr>
        <w:t>,</w:t>
      </w:r>
      <w:r>
        <w:rPr>
          <w:rtl/>
        </w:rPr>
        <w:t xml:space="preserve"> לסוגיית הנעדרים שנמצאים בעזה</w:t>
      </w:r>
      <w:r>
        <w:rPr>
          <w:rFonts w:hint="cs"/>
          <w:rtl/>
        </w:rPr>
        <w:t>,</w:t>
      </w:r>
      <w:r>
        <w:rPr>
          <w:rtl/>
        </w:rPr>
        <w:t xml:space="preserve"> אבל זה קשור גם לסוגי</w:t>
      </w:r>
      <w:r>
        <w:rPr>
          <w:rFonts w:hint="cs"/>
          <w:rtl/>
        </w:rPr>
        <w:t xml:space="preserve">ה </w:t>
      </w:r>
      <w:r>
        <w:rPr>
          <w:rtl/>
        </w:rPr>
        <w:t>של הטיפול בפצועים</w:t>
      </w:r>
      <w:r>
        <w:rPr>
          <w:rFonts w:hint="cs"/>
          <w:rtl/>
        </w:rPr>
        <w:t>.</w:t>
      </w:r>
    </w:p>
    <w:p w:rsidR="00F532D9" w:rsidRDefault="00F532D9" w:rsidP="001D766A">
      <w:pPr>
        <w:rPr>
          <w:rtl/>
        </w:rPr>
      </w:pPr>
    </w:p>
    <w:p w:rsidR="00F532D9" w:rsidRDefault="00F532D9" w:rsidP="003B7227">
      <w:pPr>
        <w:rPr>
          <w:rtl/>
        </w:rPr>
      </w:pPr>
      <w:bookmarkStart w:id="17323" w:name="_ETM_Q42_351000"/>
      <w:bookmarkEnd w:id="17323"/>
      <w:r>
        <w:rPr>
          <w:rtl/>
        </w:rPr>
        <w:t>אדוני היושב-ראש</w:t>
      </w:r>
      <w:r>
        <w:rPr>
          <w:rFonts w:hint="cs"/>
          <w:rtl/>
        </w:rPr>
        <w:t>,</w:t>
      </w:r>
      <w:r>
        <w:rPr>
          <w:rtl/>
        </w:rPr>
        <w:t xml:space="preserve"> אני רוצה לומר שהנושא הזה לא יורד מהפרק בסדר</w:t>
      </w:r>
      <w:r>
        <w:rPr>
          <w:rFonts w:hint="cs"/>
          <w:rtl/>
        </w:rPr>
        <w:t>-ה</w:t>
      </w:r>
      <w:r>
        <w:rPr>
          <w:rtl/>
        </w:rPr>
        <w:t>יום האישי שלי</w:t>
      </w:r>
      <w:r>
        <w:rPr>
          <w:rFonts w:hint="cs"/>
          <w:rtl/>
        </w:rPr>
        <w:t>.</w:t>
      </w:r>
      <w:r>
        <w:rPr>
          <w:rtl/>
        </w:rPr>
        <w:t xml:space="preserve"> אני מקבל פניות רבות בעניין הזה</w:t>
      </w:r>
      <w:r>
        <w:rPr>
          <w:rFonts w:hint="cs"/>
          <w:rtl/>
        </w:rPr>
        <w:t>,</w:t>
      </w:r>
      <w:r>
        <w:rPr>
          <w:rtl/>
        </w:rPr>
        <w:t xml:space="preserve"> וחשוב שהדבר יבוא לידי ביטוי גם בסוגיית התקציב וגם בחקיקה</w:t>
      </w:r>
      <w:r>
        <w:rPr>
          <w:rFonts w:hint="cs"/>
          <w:rtl/>
        </w:rPr>
        <w:t>.</w:t>
      </w:r>
      <w:r>
        <w:rPr>
          <w:rtl/>
        </w:rPr>
        <w:t xml:space="preserve"> </w:t>
      </w:r>
      <w:r>
        <w:rPr>
          <w:rFonts w:hint="cs"/>
          <w:rtl/>
        </w:rPr>
        <w:t xml:space="preserve">אני מזכיר </w:t>
      </w:r>
      <w:r>
        <w:rPr>
          <w:rtl/>
        </w:rPr>
        <w:t>שבקדנציה הקודמת אתה חתמת יחד א</w:t>
      </w:r>
      <w:r>
        <w:rPr>
          <w:rFonts w:hint="cs"/>
          <w:rtl/>
        </w:rPr>
        <w:t>י</w:t>
      </w:r>
      <w:r>
        <w:rPr>
          <w:rtl/>
        </w:rPr>
        <w:t xml:space="preserve">תי על חוק </w:t>
      </w:r>
      <w:r>
        <w:rPr>
          <w:rFonts w:hint="cs"/>
          <w:rtl/>
        </w:rPr>
        <w:t>עיטור</w:t>
      </w:r>
      <w:r>
        <w:rPr>
          <w:rtl/>
        </w:rPr>
        <w:t xml:space="preserve"> הפציעה הקרבית</w:t>
      </w:r>
      <w:r>
        <w:rPr>
          <w:rFonts w:hint="cs"/>
          <w:rtl/>
        </w:rPr>
        <w:t>.</w:t>
      </w:r>
      <w:r>
        <w:rPr>
          <w:rtl/>
        </w:rPr>
        <w:t xml:space="preserve"> לא מדובר כאן באיזושהי עלות כספית אלא מדובר כאן בהוקרה למי שנפגע כתוצאה ממגע עם האויב</w:t>
      </w:r>
      <w:r>
        <w:rPr>
          <w:rFonts w:hint="cs"/>
          <w:rtl/>
        </w:rPr>
        <w:t>.</w:t>
      </w:r>
      <w:r>
        <w:rPr>
          <w:rtl/>
        </w:rPr>
        <w:t xml:space="preserve"> אני חושב שה</w:t>
      </w:r>
      <w:r>
        <w:rPr>
          <w:rFonts w:hint="cs"/>
          <w:rtl/>
        </w:rPr>
        <w:t xml:space="preserve">הוקרה </w:t>
      </w:r>
      <w:r>
        <w:rPr>
          <w:rtl/>
        </w:rPr>
        <w:t>הזאת חשובה ללוחמים שלנו</w:t>
      </w:r>
      <w:r>
        <w:rPr>
          <w:rFonts w:hint="cs"/>
          <w:rtl/>
        </w:rPr>
        <w:t>.</w:t>
      </w:r>
      <w:r>
        <w:rPr>
          <w:rtl/>
        </w:rPr>
        <w:t xml:space="preserve"> יש בה אפילו מעט מן השיקום</w:t>
      </w:r>
      <w:r>
        <w:rPr>
          <w:rFonts w:hint="cs"/>
          <w:rtl/>
        </w:rPr>
        <w:t>,</w:t>
      </w:r>
      <w:r>
        <w:rPr>
          <w:rtl/>
        </w:rPr>
        <w:t xml:space="preserve"> כדי שאנשים ירגישו שמדינת ישראל זוכרת ומוקירה אותם</w:t>
      </w:r>
      <w:r>
        <w:rPr>
          <w:rFonts w:hint="cs"/>
          <w:rtl/>
        </w:rPr>
        <w:t>.</w:t>
      </w:r>
      <w:r>
        <w:rPr>
          <w:rtl/>
        </w:rPr>
        <w:t xml:space="preserve"> תודה רבה</w:t>
      </w:r>
      <w:r>
        <w:rPr>
          <w:rFonts w:hint="cs"/>
          <w:rtl/>
        </w:rPr>
        <w:t>.</w:t>
      </w:r>
    </w:p>
    <w:p w:rsidR="00F532D9" w:rsidRDefault="00F532D9" w:rsidP="001D766A">
      <w:pPr>
        <w:ind w:firstLine="0"/>
        <w:rPr>
          <w:rtl/>
        </w:rPr>
      </w:pPr>
    </w:p>
    <w:p w:rsidR="00F532D9" w:rsidRDefault="00F532D9" w:rsidP="001D766A">
      <w:pPr>
        <w:pStyle w:val="af6"/>
        <w:rPr>
          <w:rtl/>
        </w:rPr>
      </w:pPr>
      <w:bookmarkStart w:id="17324" w:name="ET_yor_6244_6"/>
      <w:r w:rsidRPr="00406AAE">
        <w:rPr>
          <w:rStyle w:val="TagStyle"/>
          <w:rtl/>
        </w:rPr>
        <w:t xml:space="preserve"> &lt;&lt; יור &gt;&gt;</w:t>
      </w:r>
      <w:r w:rsidRPr="00AF1CC7">
        <w:rPr>
          <w:rStyle w:val="TagStyle"/>
          <w:rtl/>
        </w:rPr>
        <w:t xml:space="preserve"> </w:t>
      </w:r>
      <w:r>
        <w:rPr>
          <w:rtl/>
        </w:rPr>
        <w:t>היו"ר איתן גינזבורג:</w:t>
      </w:r>
      <w:r w:rsidRPr="00AF1CC7">
        <w:rPr>
          <w:rStyle w:val="TagStyle"/>
          <w:rtl/>
        </w:rPr>
        <w:t xml:space="preserve"> </w:t>
      </w:r>
      <w:r w:rsidRPr="00406AAE">
        <w:rPr>
          <w:rStyle w:val="TagStyle"/>
          <w:rtl/>
        </w:rPr>
        <w:t>&lt;&lt; יור &gt;&gt;</w:t>
      </w:r>
      <w:r>
        <w:rPr>
          <w:rtl/>
        </w:rPr>
        <w:t xml:space="preserve">   </w:t>
      </w:r>
      <w:bookmarkEnd w:id="17324"/>
    </w:p>
    <w:p w:rsidR="00F532D9" w:rsidRDefault="00F532D9" w:rsidP="00356EAB">
      <w:pPr>
        <w:rPr>
          <w:rtl/>
          <w:lang w:eastAsia="he-IL"/>
        </w:rPr>
      </w:pPr>
    </w:p>
    <w:p w:rsidR="00F532D9" w:rsidRDefault="00F532D9" w:rsidP="001D766A">
      <w:pPr>
        <w:rPr>
          <w:rtl/>
        </w:rPr>
      </w:pPr>
      <w:bookmarkStart w:id="17325" w:name="_ETM_Q42_396000"/>
      <w:bookmarkEnd w:id="17325"/>
      <w:r>
        <w:rPr>
          <w:rtl/>
        </w:rPr>
        <w:t>תודה רבה</w:t>
      </w:r>
      <w:r>
        <w:rPr>
          <w:rFonts w:hint="cs"/>
          <w:rtl/>
        </w:rPr>
        <w:t xml:space="preserve">, </w:t>
      </w:r>
      <w:r>
        <w:rPr>
          <w:rtl/>
        </w:rPr>
        <w:t>אדוני</w:t>
      </w:r>
      <w:r>
        <w:rPr>
          <w:rFonts w:hint="cs"/>
          <w:rtl/>
        </w:rPr>
        <w:t>, שעושה</w:t>
      </w:r>
      <w:bookmarkStart w:id="17326" w:name="_ETM_Q42_400000"/>
      <w:bookmarkEnd w:id="17326"/>
      <w:r>
        <w:rPr>
          <w:rFonts w:hint="cs"/>
          <w:rtl/>
        </w:rPr>
        <w:t xml:space="preserve"> </w:t>
      </w:r>
      <w:r>
        <w:rPr>
          <w:rtl/>
        </w:rPr>
        <w:t>עבודה חשובה בנושא הזה</w:t>
      </w:r>
      <w:r>
        <w:rPr>
          <w:rFonts w:hint="cs"/>
          <w:rtl/>
        </w:rPr>
        <w:t>.</w:t>
      </w:r>
      <w:bookmarkStart w:id="17327" w:name="_ETM_Q42_399000"/>
      <w:bookmarkEnd w:id="17327"/>
      <w:r>
        <w:rPr>
          <w:rFonts w:hint="cs"/>
          <w:rtl/>
        </w:rPr>
        <w:t xml:space="preserve"> </w:t>
      </w:r>
      <w:r>
        <w:rPr>
          <w:rtl/>
        </w:rPr>
        <w:t xml:space="preserve">חבר הכנסת אריה דרעי </w:t>
      </w:r>
      <w:r>
        <w:rPr>
          <w:rFonts w:hint="eastAsia"/>
          <w:rtl/>
        </w:rPr>
        <w:t>–</w:t>
      </w:r>
      <w:r>
        <w:rPr>
          <w:rFonts w:hint="cs"/>
          <w:rtl/>
        </w:rPr>
        <w:t xml:space="preserve"> </w:t>
      </w:r>
      <w:r>
        <w:rPr>
          <w:rtl/>
        </w:rPr>
        <w:t>אינו נוכח</w:t>
      </w:r>
      <w:r>
        <w:rPr>
          <w:rFonts w:hint="cs"/>
          <w:rtl/>
        </w:rPr>
        <w:t>.</w:t>
      </w:r>
      <w:r>
        <w:rPr>
          <w:rtl/>
        </w:rPr>
        <w:t xml:space="preserve"> חבר הכנסת מאיר פרוש</w:t>
      </w:r>
      <w:r>
        <w:rPr>
          <w:rFonts w:hint="cs"/>
          <w:rtl/>
        </w:rPr>
        <w:t>,</w:t>
      </w:r>
      <w:r>
        <w:rPr>
          <w:rtl/>
        </w:rPr>
        <w:t xml:space="preserve"> בבקשה</w:t>
      </w:r>
      <w:r>
        <w:rPr>
          <w:rFonts w:hint="cs"/>
          <w:rtl/>
        </w:rPr>
        <w:t>.</w:t>
      </w:r>
      <w:r>
        <w:rPr>
          <w:rtl/>
        </w:rPr>
        <w:t xml:space="preserve"> אחריו </w:t>
      </w:r>
      <w:r>
        <w:rPr>
          <w:rFonts w:hint="eastAsia"/>
          <w:rtl/>
        </w:rPr>
        <w:t>–</w:t>
      </w:r>
      <w:r>
        <w:rPr>
          <w:rFonts w:hint="cs"/>
          <w:rtl/>
        </w:rPr>
        <w:t xml:space="preserve"> </w:t>
      </w:r>
      <w:r>
        <w:rPr>
          <w:rtl/>
        </w:rPr>
        <w:t>חבר הכנסת ינון אזולאי</w:t>
      </w:r>
      <w:r>
        <w:rPr>
          <w:rFonts w:hint="cs"/>
          <w:rtl/>
        </w:rPr>
        <w:t>.</w:t>
      </w:r>
      <w:r>
        <w:rPr>
          <w:rtl/>
        </w:rPr>
        <w:t xml:space="preserve"> בכבוד</w:t>
      </w:r>
      <w:r>
        <w:rPr>
          <w:rFonts w:hint="cs"/>
          <w:rtl/>
        </w:rPr>
        <w:t xml:space="preserve">, שלוש דקות, אדוני. </w:t>
      </w:r>
    </w:p>
    <w:p w:rsidR="00F532D9" w:rsidRDefault="00F532D9" w:rsidP="001D766A">
      <w:pPr>
        <w:rPr>
          <w:rtl/>
        </w:rPr>
      </w:pPr>
    </w:p>
    <w:p w:rsidR="00F532D9" w:rsidRDefault="00F532D9" w:rsidP="001D766A">
      <w:pPr>
        <w:pStyle w:val="a4"/>
        <w:rPr>
          <w:rtl/>
        </w:rPr>
      </w:pPr>
      <w:bookmarkStart w:id="17328" w:name="ET_speaker_6165_7"/>
      <w:r w:rsidRPr="00406AAE">
        <w:rPr>
          <w:rStyle w:val="TagStyle"/>
          <w:rtl/>
        </w:rPr>
        <w:t xml:space="preserve"> &lt;&lt; דובר &gt;&gt;</w:t>
      </w:r>
      <w:r w:rsidRPr="00F6676B">
        <w:rPr>
          <w:rStyle w:val="TagStyle"/>
          <w:rtl/>
        </w:rPr>
        <w:t xml:space="preserve"> </w:t>
      </w:r>
      <w:bookmarkStart w:id="17329" w:name="_Toc76301950"/>
      <w:r>
        <w:rPr>
          <w:rtl/>
        </w:rPr>
        <w:t>מאיר פרוש (יהדות התורה):</w:t>
      </w:r>
      <w:bookmarkEnd w:id="17329"/>
      <w:r w:rsidRPr="00F6676B">
        <w:rPr>
          <w:rStyle w:val="TagStyle"/>
          <w:rtl/>
        </w:rPr>
        <w:t xml:space="preserve"> </w:t>
      </w:r>
      <w:r w:rsidRPr="00406AAE">
        <w:rPr>
          <w:rStyle w:val="TagStyle"/>
          <w:rtl/>
        </w:rPr>
        <w:t>&lt;&lt; דובר &gt;&gt;</w:t>
      </w:r>
      <w:r>
        <w:rPr>
          <w:rtl/>
        </w:rPr>
        <w:t xml:space="preserve">   </w:t>
      </w:r>
      <w:bookmarkEnd w:id="17328"/>
    </w:p>
    <w:p w:rsidR="00F532D9" w:rsidRDefault="00F532D9" w:rsidP="00356EAB">
      <w:pPr>
        <w:rPr>
          <w:rtl/>
          <w:lang w:eastAsia="he-IL"/>
        </w:rPr>
      </w:pPr>
    </w:p>
    <w:p w:rsidR="00F532D9" w:rsidRDefault="00F532D9" w:rsidP="003B7227">
      <w:pPr>
        <w:rPr>
          <w:rtl/>
        </w:rPr>
      </w:pPr>
      <w:bookmarkStart w:id="17330" w:name="_ETM_Q42_428000"/>
      <w:bookmarkStart w:id="17331" w:name="_ETM_Q42_425000"/>
      <w:bookmarkEnd w:id="17330"/>
      <w:bookmarkEnd w:id="17331"/>
      <w:r>
        <w:rPr>
          <w:rtl/>
        </w:rPr>
        <w:t>אדוני היושב-ראש</w:t>
      </w:r>
      <w:r>
        <w:rPr>
          <w:rFonts w:hint="cs"/>
          <w:rtl/>
        </w:rPr>
        <w:t>,</w:t>
      </w:r>
      <w:r>
        <w:rPr>
          <w:rtl/>
        </w:rPr>
        <w:t xml:space="preserve"> חבריי חברי הכנסת</w:t>
      </w:r>
      <w:r>
        <w:rPr>
          <w:rFonts w:hint="cs"/>
          <w:rtl/>
        </w:rPr>
        <w:t>,</w:t>
      </w:r>
      <w:r>
        <w:rPr>
          <w:rtl/>
        </w:rPr>
        <w:t xml:space="preserve"> ה</w:t>
      </w:r>
      <w:r>
        <w:rPr>
          <w:rFonts w:hint="cs"/>
          <w:rtl/>
        </w:rPr>
        <w:t>רבה נכתב</w:t>
      </w:r>
      <w:bookmarkStart w:id="17332" w:name="_ETM_Q42_444000"/>
      <w:bookmarkEnd w:id="17332"/>
      <w:r>
        <w:rPr>
          <w:rFonts w:hint="cs"/>
          <w:rtl/>
        </w:rPr>
        <w:t xml:space="preserve"> </w:t>
      </w:r>
      <w:r>
        <w:rPr>
          <w:rFonts w:hint="eastAsia"/>
          <w:rtl/>
        </w:rPr>
        <w:t>–</w:t>
      </w:r>
      <w:r>
        <w:rPr>
          <w:rFonts w:hint="cs"/>
          <w:rtl/>
        </w:rPr>
        <w:t xml:space="preserve"> רב </w:t>
      </w:r>
      <w:bookmarkStart w:id="17333" w:name="_ETM_Q42_446000"/>
      <w:bookmarkEnd w:id="17333"/>
      <w:r>
        <w:rPr>
          <w:rFonts w:hint="cs"/>
          <w:rtl/>
        </w:rPr>
        <w:t xml:space="preserve">דוד </w:t>
      </w:r>
      <w:r>
        <w:rPr>
          <w:rFonts w:hint="eastAsia"/>
          <w:rtl/>
        </w:rPr>
        <w:t>–</w:t>
      </w:r>
      <w:r>
        <w:rPr>
          <w:rFonts w:hint="cs"/>
          <w:rtl/>
        </w:rPr>
        <w:t xml:space="preserve"> </w:t>
      </w:r>
      <w:r>
        <w:rPr>
          <w:rtl/>
        </w:rPr>
        <w:t>הרבה נכתב</w:t>
      </w:r>
      <w:r>
        <w:rPr>
          <w:rFonts w:hint="cs"/>
          <w:rtl/>
        </w:rPr>
        <w:t xml:space="preserve"> ו</w:t>
      </w:r>
      <w:r>
        <w:rPr>
          <w:rtl/>
        </w:rPr>
        <w:t xml:space="preserve">הרבה נאמר על שילובה של </w:t>
      </w:r>
      <w:r>
        <w:rPr>
          <w:rFonts w:hint="cs"/>
          <w:rtl/>
        </w:rPr>
        <w:t>סיעת רע</w:t>
      </w:r>
      <w:r>
        <w:rPr>
          <w:rtl/>
        </w:rPr>
        <w:t>"</w:t>
      </w:r>
      <w:r>
        <w:rPr>
          <w:rFonts w:hint="cs"/>
          <w:rtl/>
        </w:rPr>
        <w:t xml:space="preserve">מ בקואליציה. </w:t>
      </w:r>
      <w:r>
        <w:rPr>
          <w:rtl/>
        </w:rPr>
        <w:t>איך אתה אומר</w:t>
      </w:r>
      <w:r>
        <w:rPr>
          <w:rFonts w:hint="cs"/>
          <w:rtl/>
        </w:rPr>
        <w:t>?</w:t>
      </w:r>
      <w:r>
        <w:rPr>
          <w:rtl/>
        </w:rPr>
        <w:t xml:space="preserve"> אדוני</w:t>
      </w:r>
      <w:r>
        <w:rPr>
          <w:rFonts w:hint="cs"/>
          <w:rtl/>
        </w:rPr>
        <w:t xml:space="preserve"> מר עבאס, ראש הממשלה, מה </w:t>
      </w:r>
      <w:bookmarkStart w:id="17334" w:name="_ETM_Q42_462000"/>
      <w:bookmarkEnd w:id="17334"/>
      <w:r>
        <w:rPr>
          <w:rFonts w:hint="cs"/>
          <w:rtl/>
        </w:rPr>
        <w:t xml:space="preserve">שתבקש </w:t>
      </w:r>
      <w:r>
        <w:rPr>
          <w:rtl/>
        </w:rPr>
        <w:t>–</w:t>
      </w:r>
      <w:r>
        <w:rPr>
          <w:rFonts w:hint="cs"/>
          <w:rtl/>
        </w:rPr>
        <w:t xml:space="preserve"> אתה תקבל. תבקש מ</w:t>
      </w:r>
      <w:r>
        <w:rPr>
          <w:rtl/>
        </w:rPr>
        <w:t>שרד הביטחון –</w:t>
      </w:r>
      <w:r>
        <w:rPr>
          <w:rFonts w:hint="cs"/>
          <w:rtl/>
        </w:rPr>
        <w:t xml:space="preserve"> </w:t>
      </w:r>
      <w:r>
        <w:rPr>
          <w:rtl/>
        </w:rPr>
        <w:t>תקבל</w:t>
      </w:r>
      <w:r>
        <w:rPr>
          <w:rFonts w:hint="cs"/>
          <w:rtl/>
        </w:rPr>
        <w:t>.</w:t>
      </w:r>
      <w:r>
        <w:rPr>
          <w:rtl/>
        </w:rPr>
        <w:t xml:space="preserve"> מה שאתה רוצה</w:t>
      </w:r>
      <w:r>
        <w:rPr>
          <w:rFonts w:hint="cs"/>
          <w:rtl/>
        </w:rPr>
        <w:t>.</w:t>
      </w:r>
      <w:r>
        <w:rPr>
          <w:rtl/>
        </w:rPr>
        <w:t xml:space="preserve"> </w:t>
      </w:r>
      <w:r>
        <w:rPr>
          <w:rFonts w:hint="cs"/>
          <w:rtl/>
        </w:rPr>
        <w:t xml:space="preserve">כבר סיפרו לנו </w:t>
      </w:r>
      <w:r>
        <w:rPr>
          <w:rtl/>
        </w:rPr>
        <w:t>שמכרנו</w:t>
      </w:r>
      <w:r>
        <w:rPr>
          <w:rFonts w:hint="cs"/>
          <w:rtl/>
        </w:rPr>
        <w:t xml:space="preserve"> </w:t>
      </w:r>
      <w:bookmarkStart w:id="17335" w:name="_ETM_Q42_470000"/>
      <w:bookmarkEnd w:id="17335"/>
      <w:r>
        <w:rPr>
          <w:rFonts w:hint="cs"/>
          <w:rtl/>
        </w:rPr>
        <w:t xml:space="preserve">את הנגב בשבילם. </w:t>
      </w:r>
      <w:r>
        <w:rPr>
          <w:rtl/>
        </w:rPr>
        <w:t xml:space="preserve">אם הם לא רוצים את חוק האזרחות </w:t>
      </w:r>
      <w:r>
        <w:rPr>
          <w:rFonts w:hint="eastAsia"/>
          <w:rtl/>
        </w:rPr>
        <w:t>–</w:t>
      </w:r>
      <w:r>
        <w:rPr>
          <w:rFonts w:hint="cs"/>
          <w:rtl/>
        </w:rPr>
        <w:t xml:space="preserve"> </w:t>
      </w:r>
      <w:r>
        <w:rPr>
          <w:rtl/>
        </w:rPr>
        <w:t>איך אתה אומר</w:t>
      </w:r>
      <w:r>
        <w:rPr>
          <w:rFonts w:hint="cs"/>
          <w:rtl/>
        </w:rPr>
        <w:t>?</w:t>
      </w:r>
      <w:r>
        <w:rPr>
          <w:rtl/>
        </w:rPr>
        <w:t xml:space="preserve"> זה לא יהיה</w:t>
      </w:r>
      <w:r>
        <w:rPr>
          <w:rFonts w:hint="cs"/>
          <w:rtl/>
        </w:rPr>
        <w:t>.</w:t>
      </w:r>
      <w:r>
        <w:rPr>
          <w:rtl/>
        </w:rPr>
        <w:t xml:space="preserve"> </w:t>
      </w:r>
    </w:p>
    <w:p w:rsidR="00F532D9" w:rsidRDefault="00F532D9" w:rsidP="001D766A">
      <w:pPr>
        <w:rPr>
          <w:rtl/>
        </w:rPr>
      </w:pPr>
    </w:p>
    <w:p w:rsidR="00F532D9" w:rsidRDefault="00F532D9" w:rsidP="003B7227">
      <w:pPr>
        <w:rPr>
          <w:rtl/>
        </w:rPr>
      </w:pPr>
      <w:bookmarkStart w:id="17336" w:name="_ETM_Q42_482000"/>
      <w:bookmarkEnd w:id="17336"/>
      <w:r>
        <w:rPr>
          <w:rtl/>
        </w:rPr>
        <w:t>אבל יש דבר מעניין</w:t>
      </w:r>
      <w:r>
        <w:rPr>
          <w:rFonts w:hint="cs"/>
          <w:rtl/>
        </w:rPr>
        <w:t xml:space="preserve">. קודם </w:t>
      </w:r>
      <w:r>
        <w:rPr>
          <w:rtl/>
        </w:rPr>
        <w:t>הכנסת דנה על חוק שירות ביטחון שדן ב</w:t>
      </w:r>
      <w:r>
        <w:rPr>
          <w:rFonts w:hint="cs"/>
          <w:rtl/>
        </w:rPr>
        <w:t>הצה</w:t>
      </w:r>
      <w:r>
        <w:rPr>
          <w:rtl/>
        </w:rPr>
        <w:t xml:space="preserve">רות שניתנות </w:t>
      </w:r>
      <w:r>
        <w:rPr>
          <w:rFonts w:hint="cs"/>
          <w:rtl/>
        </w:rPr>
        <w:t xml:space="preserve">על ידי </w:t>
      </w:r>
      <w:r>
        <w:rPr>
          <w:rtl/>
        </w:rPr>
        <w:t>בנות ש</w:t>
      </w:r>
      <w:r>
        <w:rPr>
          <w:rFonts w:hint="cs"/>
          <w:rtl/>
        </w:rPr>
        <w:t xml:space="preserve">אומרות: אנחנו לא נוסעות בשבת, אוכלות רק כשר. אם הן </w:t>
      </w:r>
      <w:bookmarkStart w:id="17337" w:name="_ETM_Q42_498000"/>
      <w:bookmarkEnd w:id="17337"/>
      <w:r>
        <w:rPr>
          <w:rFonts w:hint="cs"/>
          <w:rtl/>
        </w:rPr>
        <w:t>לא לומדות בסמינרים חרדיים</w:t>
      </w:r>
      <w:r w:rsidR="003B7227">
        <w:rPr>
          <w:rFonts w:hint="cs"/>
          <w:rtl/>
        </w:rPr>
        <w:t>,</w:t>
      </w:r>
      <w:r>
        <w:rPr>
          <w:rFonts w:hint="cs"/>
          <w:rtl/>
        </w:rPr>
        <w:t xml:space="preserve"> לא נותנים להן את הפטור </w:t>
      </w:r>
      <w:bookmarkStart w:id="17338" w:name="_ETM_Q42_501000"/>
      <w:bookmarkEnd w:id="17338"/>
      <w:r>
        <w:rPr>
          <w:rFonts w:hint="cs"/>
          <w:rtl/>
        </w:rPr>
        <w:t xml:space="preserve">באופן אוטומטי, למרות </w:t>
      </w:r>
      <w:r>
        <w:rPr>
          <w:rtl/>
        </w:rPr>
        <w:t>שהחוק מחייב את זה</w:t>
      </w:r>
      <w:r>
        <w:rPr>
          <w:rFonts w:hint="cs"/>
          <w:rtl/>
        </w:rPr>
        <w:t>.</w:t>
      </w:r>
      <w:r>
        <w:rPr>
          <w:rtl/>
        </w:rPr>
        <w:t xml:space="preserve"> והייתה הצבעה </w:t>
      </w:r>
      <w:r>
        <w:rPr>
          <w:rFonts w:hint="eastAsia"/>
          <w:rtl/>
        </w:rPr>
        <w:t>–</w:t>
      </w:r>
      <w:r>
        <w:rPr>
          <w:rFonts w:hint="cs"/>
          <w:rtl/>
        </w:rPr>
        <w:t xml:space="preserve"> </w:t>
      </w:r>
      <w:r>
        <w:rPr>
          <w:rtl/>
        </w:rPr>
        <w:t>איך אומרים</w:t>
      </w:r>
      <w:r>
        <w:rPr>
          <w:rFonts w:hint="cs"/>
          <w:rtl/>
        </w:rPr>
        <w:t>?</w:t>
      </w:r>
      <w:r>
        <w:rPr>
          <w:rtl/>
        </w:rPr>
        <w:t xml:space="preserve"> כמעט על חודו של קול</w:t>
      </w:r>
      <w:r>
        <w:rPr>
          <w:rFonts w:hint="cs"/>
          <w:rtl/>
        </w:rPr>
        <w:t>.</w:t>
      </w:r>
      <w:r>
        <w:rPr>
          <w:rtl/>
        </w:rPr>
        <w:t xml:space="preserve"> לא שמת לב לתגלית המרעישה הזו</w:t>
      </w:r>
      <w:r>
        <w:rPr>
          <w:rFonts w:hint="cs"/>
          <w:rtl/>
        </w:rPr>
        <w:t>,</w:t>
      </w:r>
      <w:r>
        <w:rPr>
          <w:rtl/>
        </w:rPr>
        <w:t xml:space="preserve"> אה</w:t>
      </w:r>
      <w:r>
        <w:rPr>
          <w:rFonts w:hint="cs"/>
          <w:rtl/>
        </w:rPr>
        <w:t>?</w:t>
      </w:r>
      <w:r>
        <w:rPr>
          <w:rtl/>
        </w:rPr>
        <w:t xml:space="preserve"> </w:t>
      </w:r>
      <w:bookmarkStart w:id="17339" w:name="_ETM_Q42_510000"/>
      <w:bookmarkEnd w:id="17339"/>
      <w:r>
        <w:rPr>
          <w:rFonts w:hint="cs"/>
          <w:rtl/>
        </w:rPr>
        <w:t>לא שמת לב לתגלית המרעישה,</w:t>
      </w:r>
      <w:bookmarkStart w:id="17340" w:name="_ETM_Q42_515000"/>
      <w:bookmarkEnd w:id="17340"/>
      <w:r>
        <w:rPr>
          <w:rFonts w:hint="cs"/>
          <w:rtl/>
        </w:rPr>
        <w:t xml:space="preserve"> </w:t>
      </w:r>
      <w:r>
        <w:rPr>
          <w:rtl/>
        </w:rPr>
        <w:t xml:space="preserve">איך </w:t>
      </w:r>
      <w:r>
        <w:rPr>
          <w:rFonts w:hint="cs"/>
          <w:rtl/>
        </w:rPr>
        <w:t>ה</w:t>
      </w:r>
      <w:r>
        <w:rPr>
          <w:rtl/>
        </w:rPr>
        <w:t>ממשלה צלחה את ההצבעה הזו</w:t>
      </w:r>
      <w:r>
        <w:rPr>
          <w:rFonts w:hint="cs"/>
          <w:rtl/>
        </w:rPr>
        <w:t>.</w:t>
      </w:r>
      <w:r>
        <w:rPr>
          <w:rtl/>
        </w:rPr>
        <w:t xml:space="preserve"> לראשונה בהיסטוריה</w:t>
      </w:r>
      <w:r>
        <w:rPr>
          <w:rFonts w:hint="cs"/>
          <w:rtl/>
        </w:rPr>
        <w:t xml:space="preserve"> סיעת רע</w:t>
      </w:r>
      <w:r>
        <w:rPr>
          <w:rtl/>
        </w:rPr>
        <w:t>"</w:t>
      </w:r>
      <w:r>
        <w:rPr>
          <w:rFonts w:hint="cs"/>
          <w:rtl/>
        </w:rPr>
        <w:t xml:space="preserve">מ הצביעה </w:t>
      </w:r>
      <w:r>
        <w:rPr>
          <w:rtl/>
        </w:rPr>
        <w:t xml:space="preserve">עם הקואליציה </w:t>
      </w:r>
      <w:r>
        <w:rPr>
          <w:rFonts w:hint="cs"/>
          <w:rtl/>
        </w:rPr>
        <w:t xml:space="preserve">– </w:t>
      </w:r>
      <w:r>
        <w:rPr>
          <w:rtl/>
        </w:rPr>
        <w:t>לשלוח את הבנות הדתיות לצבא</w:t>
      </w:r>
      <w:r>
        <w:rPr>
          <w:rFonts w:hint="cs"/>
          <w:rtl/>
        </w:rPr>
        <w:t>.</w:t>
      </w:r>
    </w:p>
    <w:p w:rsidR="00F532D9" w:rsidRDefault="00F532D9" w:rsidP="001D766A">
      <w:pPr>
        <w:ind w:firstLine="0"/>
        <w:rPr>
          <w:rtl/>
        </w:rPr>
      </w:pPr>
    </w:p>
    <w:p w:rsidR="00F532D9" w:rsidRDefault="00F532D9" w:rsidP="001D766A">
      <w:pPr>
        <w:pStyle w:val="af5"/>
        <w:rPr>
          <w:rtl/>
        </w:rPr>
      </w:pPr>
      <w:bookmarkStart w:id="17341" w:name="ET_interruption_5156_8"/>
      <w:r w:rsidRPr="00406AAE">
        <w:rPr>
          <w:rStyle w:val="TagStyle"/>
          <w:rtl/>
        </w:rPr>
        <w:t xml:space="preserve"> &lt;&lt; קריאה &gt;&gt;</w:t>
      </w:r>
      <w:r w:rsidRPr="00F6676B">
        <w:rPr>
          <w:rStyle w:val="TagStyle"/>
          <w:rtl/>
        </w:rPr>
        <w:t xml:space="preserve"> </w:t>
      </w:r>
      <w:r>
        <w:rPr>
          <w:rtl/>
        </w:rPr>
        <w:t>דוד אמסלם (הליכוד):</w:t>
      </w:r>
      <w:r w:rsidRPr="00F6676B">
        <w:rPr>
          <w:rStyle w:val="TagStyle"/>
          <w:rtl/>
        </w:rPr>
        <w:t xml:space="preserve"> </w:t>
      </w:r>
      <w:r w:rsidRPr="00406AAE">
        <w:rPr>
          <w:rStyle w:val="TagStyle"/>
          <w:rtl/>
        </w:rPr>
        <w:t>&lt;&lt; קריאה &gt;&gt;</w:t>
      </w:r>
      <w:r>
        <w:rPr>
          <w:rtl/>
        </w:rPr>
        <w:t xml:space="preserve">   </w:t>
      </w:r>
      <w:bookmarkEnd w:id="17341"/>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גם הדתיות שלהן או רק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
        <w:rPr>
          <w:rtl/>
        </w:rPr>
      </w:pPr>
      <w:bookmarkStart w:id="17342" w:name="_ETM_Q42_526000"/>
      <w:bookmarkStart w:id="17343" w:name="ET_speakercontinue_6165_9"/>
      <w:bookmarkEnd w:id="17342"/>
      <w:r w:rsidRPr="00406AAE">
        <w:rPr>
          <w:rStyle w:val="TagStyle"/>
          <w:rtl/>
        </w:rPr>
        <w:t xml:space="preserve"> &lt;&lt; דובר_המשך &gt;&gt;</w:t>
      </w:r>
      <w:r w:rsidRPr="00F6676B">
        <w:rPr>
          <w:rStyle w:val="TagStyle"/>
          <w:rtl/>
        </w:rPr>
        <w:t xml:space="preserve"> </w:t>
      </w:r>
      <w:r>
        <w:rPr>
          <w:rtl/>
        </w:rPr>
        <w:t>מאיר פרוש (יהדות התורה):</w:t>
      </w:r>
      <w:r w:rsidRPr="00F6676B">
        <w:rPr>
          <w:rStyle w:val="TagStyle"/>
          <w:rtl/>
        </w:rPr>
        <w:t xml:space="preserve"> </w:t>
      </w:r>
      <w:r w:rsidRPr="00406AAE">
        <w:rPr>
          <w:rStyle w:val="TagStyle"/>
          <w:rtl/>
        </w:rPr>
        <w:t>&lt;&lt; דובר_המשך &gt;&gt;</w:t>
      </w:r>
      <w:r>
        <w:rPr>
          <w:rtl/>
        </w:rPr>
        <w:t xml:space="preserve">   </w:t>
      </w:r>
      <w:bookmarkEnd w:id="17343"/>
    </w:p>
    <w:p w:rsidR="00F532D9" w:rsidRDefault="00F532D9" w:rsidP="00356EAB">
      <w:pPr>
        <w:rPr>
          <w:rtl/>
          <w:lang w:eastAsia="he-IL"/>
        </w:rPr>
      </w:pPr>
    </w:p>
    <w:p w:rsidR="00F532D9" w:rsidRDefault="00F532D9" w:rsidP="001D766A">
      <w:pPr>
        <w:rPr>
          <w:rtl/>
        </w:rPr>
      </w:pPr>
      <w:bookmarkStart w:id="17344" w:name="_ETM_Q42_527000"/>
      <w:bookmarkStart w:id="17345" w:name="_ETM_Q42_528000"/>
      <w:bookmarkEnd w:id="17344"/>
      <w:bookmarkEnd w:id="17345"/>
      <w:r>
        <w:rPr>
          <w:rFonts w:hint="cs"/>
          <w:rtl/>
        </w:rPr>
        <w:t>אנ</w:t>
      </w:r>
      <w:r>
        <w:rPr>
          <w:rtl/>
        </w:rPr>
        <w:t>י מדבר קודם כ</w:t>
      </w:r>
      <w:r>
        <w:rPr>
          <w:rFonts w:hint="cs"/>
          <w:rtl/>
        </w:rPr>
        <w:t>ו</w:t>
      </w:r>
      <w:r>
        <w:rPr>
          <w:rtl/>
        </w:rPr>
        <w:t>ל על מה שאני ראיתי</w:t>
      </w:r>
      <w:r>
        <w:rPr>
          <w:rFonts w:hint="cs"/>
          <w:rtl/>
        </w:rPr>
        <w:t>.</w:t>
      </w:r>
    </w:p>
    <w:p w:rsidR="00F532D9" w:rsidRDefault="00F532D9" w:rsidP="001D766A">
      <w:pPr>
        <w:rPr>
          <w:rtl/>
        </w:rPr>
      </w:pPr>
    </w:p>
    <w:p w:rsidR="00F532D9" w:rsidRDefault="00F532D9" w:rsidP="001D766A">
      <w:pPr>
        <w:pStyle w:val="af5"/>
        <w:rPr>
          <w:rtl/>
        </w:rPr>
      </w:pPr>
      <w:bookmarkStart w:id="17346" w:name="ET_interruption_5156_10"/>
      <w:r w:rsidRPr="00406AAE">
        <w:rPr>
          <w:rStyle w:val="TagStyle"/>
          <w:rtl/>
        </w:rPr>
        <w:t xml:space="preserve"> &lt;&lt; קריאה &gt;&gt;</w:t>
      </w:r>
      <w:r w:rsidRPr="00F6676B">
        <w:rPr>
          <w:rStyle w:val="TagStyle"/>
          <w:rtl/>
        </w:rPr>
        <w:t xml:space="preserve"> </w:t>
      </w:r>
      <w:r>
        <w:rPr>
          <w:rtl/>
        </w:rPr>
        <w:t>דוד אמסלם (הליכוד):</w:t>
      </w:r>
      <w:r w:rsidRPr="00F6676B">
        <w:rPr>
          <w:rStyle w:val="TagStyle"/>
          <w:rtl/>
        </w:rPr>
        <w:t xml:space="preserve"> </w:t>
      </w:r>
      <w:r w:rsidRPr="00406AAE">
        <w:rPr>
          <w:rStyle w:val="TagStyle"/>
          <w:rtl/>
        </w:rPr>
        <w:t>&lt;&lt; קריאה &gt;&gt;</w:t>
      </w:r>
      <w:r>
        <w:rPr>
          <w:rtl/>
        </w:rPr>
        <w:t xml:space="preserve">   </w:t>
      </w:r>
      <w:bookmarkEnd w:id="17346"/>
    </w:p>
    <w:p w:rsidR="00F532D9" w:rsidRDefault="00F532D9" w:rsidP="00356EAB">
      <w:pPr>
        <w:rPr>
          <w:rtl/>
          <w:lang w:eastAsia="he-IL"/>
        </w:rPr>
      </w:pPr>
    </w:p>
    <w:p w:rsidR="00F532D9" w:rsidRPr="00F6676B" w:rsidRDefault="00F532D9" w:rsidP="001D766A">
      <w:pPr>
        <w:rPr>
          <w:rtl/>
          <w:lang w:eastAsia="he-IL"/>
        </w:rPr>
      </w:pPr>
      <w:r>
        <w:rPr>
          <w:rFonts w:hint="cs"/>
          <w:rtl/>
          <w:lang w:eastAsia="he-IL"/>
        </w:rPr>
        <w:t xml:space="preserve">שאלתי. </w:t>
      </w:r>
    </w:p>
    <w:p w:rsidR="00F532D9" w:rsidRDefault="00F532D9" w:rsidP="001D766A">
      <w:pPr>
        <w:rPr>
          <w:rtl/>
        </w:rPr>
      </w:pPr>
    </w:p>
    <w:p w:rsidR="00F532D9" w:rsidRDefault="00F532D9" w:rsidP="001D766A">
      <w:pPr>
        <w:pStyle w:val="af5"/>
        <w:rPr>
          <w:rtl/>
        </w:rPr>
      </w:pPr>
      <w:bookmarkStart w:id="17347" w:name="ET_interruption_5787_11"/>
      <w:r w:rsidRPr="00406AAE">
        <w:rPr>
          <w:rStyle w:val="TagStyle"/>
          <w:rtl/>
        </w:rPr>
        <w:t xml:space="preserve"> &lt;&lt; קריאה &gt;&gt;</w:t>
      </w:r>
      <w:r w:rsidRPr="00F6676B">
        <w:rPr>
          <w:rStyle w:val="TagStyle"/>
          <w:rtl/>
        </w:rPr>
        <w:t xml:space="preserve"> </w:t>
      </w:r>
      <w:r>
        <w:rPr>
          <w:rtl/>
        </w:rPr>
        <w:t>יוראי להב הרצנו (יש עתיד):</w:t>
      </w:r>
      <w:r w:rsidRPr="00F6676B">
        <w:rPr>
          <w:rStyle w:val="TagStyle"/>
          <w:rtl/>
        </w:rPr>
        <w:t xml:space="preserve"> </w:t>
      </w:r>
      <w:r w:rsidRPr="00406AAE">
        <w:rPr>
          <w:rStyle w:val="TagStyle"/>
          <w:rtl/>
        </w:rPr>
        <w:t>&lt;&lt; קריאה &gt;&gt;</w:t>
      </w:r>
      <w:r>
        <w:rPr>
          <w:rtl/>
        </w:rPr>
        <w:t xml:space="preserve">   </w:t>
      </w:r>
      <w:bookmarkEnd w:id="17347"/>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וזה כל כך נורא שבנות תשרתנה את </w:t>
      </w:r>
      <w:bookmarkStart w:id="17348" w:name="_ETM_Q42_531000"/>
      <w:bookmarkEnd w:id="17348"/>
      <w:r>
        <w:rPr>
          <w:rFonts w:hint="cs"/>
          <w:rtl/>
          <w:lang w:eastAsia="he-IL"/>
        </w:rPr>
        <w:t xml:space="preserve">המדינה. זה כל כך נורא שבנות תשרתנה. </w:t>
      </w:r>
    </w:p>
    <w:p w:rsidR="00F532D9" w:rsidRDefault="00F532D9" w:rsidP="001D766A">
      <w:pPr>
        <w:rPr>
          <w:rtl/>
          <w:lang w:eastAsia="he-IL"/>
        </w:rPr>
      </w:pPr>
    </w:p>
    <w:p w:rsidR="00F532D9" w:rsidRDefault="00F532D9" w:rsidP="001D766A">
      <w:pPr>
        <w:pStyle w:val="-"/>
        <w:rPr>
          <w:rtl/>
        </w:rPr>
      </w:pPr>
      <w:bookmarkStart w:id="17349" w:name="_ETM_Q42_536000"/>
      <w:bookmarkStart w:id="17350" w:name="ET_speakercontinue_6165_12"/>
      <w:bookmarkEnd w:id="17349"/>
      <w:r w:rsidRPr="00406AAE">
        <w:rPr>
          <w:rStyle w:val="TagStyle"/>
          <w:rtl/>
        </w:rPr>
        <w:t xml:space="preserve"> &lt;&lt; דובר_המשך &gt;&gt;</w:t>
      </w:r>
      <w:r w:rsidRPr="00F6676B">
        <w:rPr>
          <w:rStyle w:val="TagStyle"/>
          <w:rtl/>
        </w:rPr>
        <w:t xml:space="preserve"> </w:t>
      </w:r>
      <w:r>
        <w:rPr>
          <w:rtl/>
        </w:rPr>
        <w:t>מאיר פרוש (יהדות התורה):</w:t>
      </w:r>
      <w:r w:rsidRPr="00F6676B">
        <w:rPr>
          <w:rStyle w:val="TagStyle"/>
          <w:rtl/>
        </w:rPr>
        <w:t xml:space="preserve"> </w:t>
      </w:r>
      <w:r w:rsidRPr="00406AAE">
        <w:rPr>
          <w:rStyle w:val="TagStyle"/>
          <w:rtl/>
        </w:rPr>
        <w:t>&lt;&lt; דובר_המשך &gt;&gt;</w:t>
      </w:r>
      <w:r>
        <w:rPr>
          <w:rtl/>
        </w:rPr>
        <w:t xml:space="preserve">   </w:t>
      </w:r>
      <w:bookmarkEnd w:id="17350"/>
    </w:p>
    <w:p w:rsidR="00F532D9" w:rsidRDefault="00F532D9" w:rsidP="00356EAB">
      <w:pPr>
        <w:rPr>
          <w:rtl/>
          <w:lang w:eastAsia="he-IL"/>
        </w:rPr>
      </w:pPr>
    </w:p>
    <w:p w:rsidR="00F532D9" w:rsidRDefault="00F532D9" w:rsidP="003B7227">
      <w:pPr>
        <w:rPr>
          <w:rtl/>
        </w:rPr>
      </w:pPr>
      <w:bookmarkStart w:id="17351" w:name="_ETM_Q42_537000"/>
      <w:bookmarkStart w:id="17352" w:name="_ETM_Q42_533000"/>
      <w:bookmarkEnd w:id="17351"/>
      <w:bookmarkEnd w:id="17352"/>
      <w:r>
        <w:rPr>
          <w:rtl/>
        </w:rPr>
        <w:t xml:space="preserve">התגלית </w:t>
      </w:r>
      <w:r>
        <w:rPr>
          <w:rFonts w:hint="cs"/>
          <w:rtl/>
        </w:rPr>
        <w:t>היא מרעישה. י</w:t>
      </w:r>
      <w:r>
        <w:rPr>
          <w:rtl/>
        </w:rPr>
        <w:t xml:space="preserve">כול להיות שהקואליציה הזו </w:t>
      </w:r>
      <w:r>
        <w:rPr>
          <w:rFonts w:hint="cs"/>
          <w:rtl/>
        </w:rPr>
        <w:t>מרוצה. מה אכפת להם? למה לא? אם אפשר לתת את הנגב לרע</w:t>
      </w:r>
      <w:r>
        <w:rPr>
          <w:rtl/>
        </w:rPr>
        <w:t>"</w:t>
      </w:r>
      <w:r>
        <w:rPr>
          <w:rFonts w:hint="cs"/>
          <w:rtl/>
        </w:rPr>
        <w:t xml:space="preserve">מ, אם </w:t>
      </w:r>
      <w:r>
        <w:rPr>
          <w:rtl/>
        </w:rPr>
        <w:t xml:space="preserve">אפשר לתת להם </w:t>
      </w:r>
      <w:r>
        <w:rPr>
          <w:rFonts w:hint="cs"/>
          <w:rtl/>
        </w:rPr>
        <w:t xml:space="preserve">את </w:t>
      </w:r>
      <w:r>
        <w:rPr>
          <w:rtl/>
        </w:rPr>
        <w:t xml:space="preserve">משרד </w:t>
      </w:r>
      <w:r>
        <w:rPr>
          <w:rFonts w:hint="cs"/>
          <w:rtl/>
        </w:rPr>
        <w:t xml:space="preserve">הביטחון, אם אפשר לתת להם את איך קוראים לזה, את </w:t>
      </w:r>
      <w:bookmarkStart w:id="17353" w:name="_ETM_Q42_543000"/>
      <w:bookmarkEnd w:id="17353"/>
      <w:r>
        <w:rPr>
          <w:rFonts w:hint="cs"/>
          <w:rtl/>
        </w:rPr>
        <w:t xml:space="preserve">חוק האזרחות, </w:t>
      </w:r>
      <w:r w:rsidR="003B7227">
        <w:rPr>
          <w:rFonts w:hint="cs"/>
          <w:rtl/>
        </w:rPr>
        <w:t xml:space="preserve">גם </w:t>
      </w:r>
      <w:r>
        <w:rPr>
          <w:rFonts w:hint="cs"/>
          <w:rtl/>
        </w:rPr>
        <w:t>שילכו לצבא. אבל אנחנו ל</w:t>
      </w:r>
      <w:r>
        <w:rPr>
          <w:rtl/>
        </w:rPr>
        <w:t>מדים דבר חדש</w:t>
      </w:r>
      <w:r>
        <w:rPr>
          <w:rFonts w:hint="cs"/>
          <w:rtl/>
        </w:rPr>
        <w:t xml:space="preserve">: </w:t>
      </w:r>
      <w:r>
        <w:rPr>
          <w:rtl/>
        </w:rPr>
        <w:t xml:space="preserve">סיעת </w:t>
      </w:r>
      <w:r>
        <w:rPr>
          <w:rFonts w:hint="cs"/>
          <w:rtl/>
        </w:rPr>
        <w:t>רע</w:t>
      </w:r>
      <w:r>
        <w:rPr>
          <w:rtl/>
        </w:rPr>
        <w:t>"</w:t>
      </w:r>
      <w:r>
        <w:rPr>
          <w:rFonts w:hint="cs"/>
          <w:rtl/>
        </w:rPr>
        <w:t xml:space="preserve">מ </w:t>
      </w:r>
      <w:bookmarkStart w:id="17354" w:name="_ETM_Q42_552000"/>
      <w:bookmarkEnd w:id="17354"/>
      <w:r>
        <w:rPr>
          <w:rFonts w:hint="cs"/>
          <w:rtl/>
        </w:rPr>
        <w:t xml:space="preserve">הצטרפה לקואליציה הזו, והם </w:t>
      </w:r>
      <w:r>
        <w:rPr>
          <w:rtl/>
        </w:rPr>
        <w:t xml:space="preserve">ישלחו את הבנות </w:t>
      </w:r>
      <w:r>
        <w:rPr>
          <w:rFonts w:hint="cs"/>
          <w:rtl/>
        </w:rPr>
        <w:t xml:space="preserve">הדתיות לצבא. </w:t>
      </w:r>
    </w:p>
    <w:p w:rsidR="00F532D9" w:rsidRDefault="00F532D9" w:rsidP="001D766A">
      <w:pPr>
        <w:rPr>
          <w:rtl/>
        </w:rPr>
      </w:pPr>
    </w:p>
    <w:p w:rsidR="00F532D9" w:rsidRDefault="00F532D9" w:rsidP="001D766A">
      <w:pPr>
        <w:pStyle w:val="af5"/>
        <w:rPr>
          <w:rtl/>
        </w:rPr>
      </w:pPr>
      <w:bookmarkStart w:id="17355" w:name="ET_interruption_5802_13"/>
      <w:r w:rsidRPr="00406AAE">
        <w:rPr>
          <w:rStyle w:val="TagStyle"/>
          <w:rtl/>
        </w:rPr>
        <w:t xml:space="preserve"> &lt;&lt; קריאה &gt;&gt;</w:t>
      </w:r>
      <w:r w:rsidRPr="00582B87">
        <w:rPr>
          <w:rStyle w:val="TagStyle"/>
          <w:rtl/>
        </w:rPr>
        <w:t xml:space="preserve"> </w:t>
      </w:r>
      <w:r>
        <w:rPr>
          <w:rtl/>
        </w:rPr>
        <w:t>שלמה קרעי (הליכוד):</w:t>
      </w:r>
      <w:r w:rsidRPr="00582B87">
        <w:rPr>
          <w:rStyle w:val="TagStyle"/>
          <w:rtl/>
        </w:rPr>
        <w:t xml:space="preserve"> </w:t>
      </w:r>
      <w:r w:rsidRPr="00406AAE">
        <w:rPr>
          <w:rStyle w:val="TagStyle"/>
          <w:rtl/>
        </w:rPr>
        <w:t>&lt;&lt; קריאה &gt;&gt;</w:t>
      </w:r>
      <w:r>
        <w:rPr>
          <w:rtl/>
        </w:rPr>
        <w:t xml:space="preserve">   </w:t>
      </w:r>
      <w:bookmarkEnd w:id="17355"/>
    </w:p>
    <w:p w:rsidR="00F532D9" w:rsidRDefault="00F532D9" w:rsidP="00356EAB">
      <w:pPr>
        <w:rPr>
          <w:rtl/>
          <w:lang w:eastAsia="he-IL"/>
        </w:rPr>
      </w:pPr>
    </w:p>
    <w:p w:rsidR="00F532D9" w:rsidRPr="00582B87" w:rsidRDefault="00F532D9" w:rsidP="001D766A">
      <w:pPr>
        <w:rPr>
          <w:rtl/>
          <w:lang w:eastAsia="he-IL"/>
        </w:rPr>
      </w:pPr>
      <w:r>
        <w:rPr>
          <w:rFonts w:hint="cs"/>
          <w:rtl/>
          <w:lang w:eastAsia="he-IL"/>
        </w:rPr>
        <w:t xml:space="preserve">אפשר להקים צבא חלופי של עבאס. </w:t>
      </w:r>
    </w:p>
    <w:p w:rsidR="00F532D9" w:rsidRDefault="00F532D9" w:rsidP="001D766A">
      <w:pPr>
        <w:rPr>
          <w:rtl/>
        </w:rPr>
      </w:pPr>
    </w:p>
    <w:p w:rsidR="00F532D9" w:rsidRDefault="00F532D9" w:rsidP="001D766A">
      <w:pPr>
        <w:pStyle w:val="-"/>
        <w:rPr>
          <w:rtl/>
        </w:rPr>
      </w:pPr>
      <w:bookmarkStart w:id="17356" w:name="ET_speakercontinue_6165_14"/>
      <w:r w:rsidRPr="00406AAE">
        <w:rPr>
          <w:rStyle w:val="TagStyle"/>
          <w:rtl/>
        </w:rPr>
        <w:t xml:space="preserve"> &lt;&lt; דובר_המשך &gt;&gt;</w:t>
      </w:r>
      <w:r w:rsidRPr="00582B87">
        <w:rPr>
          <w:rStyle w:val="TagStyle"/>
          <w:rtl/>
        </w:rPr>
        <w:t xml:space="preserve"> </w:t>
      </w:r>
      <w:r>
        <w:rPr>
          <w:rtl/>
        </w:rPr>
        <w:t>מאיר פרוש (יהדות התורה):</w:t>
      </w:r>
      <w:r w:rsidRPr="00582B87">
        <w:rPr>
          <w:rStyle w:val="TagStyle"/>
          <w:rtl/>
        </w:rPr>
        <w:t xml:space="preserve"> </w:t>
      </w:r>
      <w:r w:rsidRPr="00406AAE">
        <w:rPr>
          <w:rStyle w:val="TagStyle"/>
          <w:rtl/>
        </w:rPr>
        <w:t>&lt;&lt; דובר_המשך &gt;&gt;</w:t>
      </w:r>
      <w:r>
        <w:rPr>
          <w:rtl/>
        </w:rPr>
        <w:t xml:space="preserve">   </w:t>
      </w:r>
      <w:bookmarkEnd w:id="17356"/>
    </w:p>
    <w:p w:rsidR="00F532D9" w:rsidRDefault="00F532D9" w:rsidP="00356EAB">
      <w:pPr>
        <w:rPr>
          <w:rtl/>
          <w:lang w:eastAsia="he-IL"/>
        </w:rPr>
      </w:pPr>
    </w:p>
    <w:p w:rsidR="00F532D9" w:rsidRDefault="00F532D9" w:rsidP="003B7227">
      <w:pPr>
        <w:rPr>
          <w:rtl/>
        </w:rPr>
      </w:pPr>
      <w:r>
        <w:rPr>
          <w:rFonts w:hint="cs"/>
          <w:rtl/>
          <w:lang w:eastAsia="he-IL"/>
        </w:rPr>
        <w:t>לא</w:t>
      </w:r>
      <w:r w:rsidR="003B7227">
        <w:rPr>
          <w:rFonts w:hint="cs"/>
          <w:rtl/>
          <w:lang w:eastAsia="he-IL"/>
        </w:rPr>
        <w:t>,</w:t>
      </w:r>
      <w:r>
        <w:rPr>
          <w:rFonts w:hint="cs"/>
          <w:rtl/>
          <w:lang w:eastAsia="he-IL"/>
        </w:rPr>
        <w:t xml:space="preserve"> את זה עדיין לא ניתן להם.</w:t>
      </w:r>
      <w:bookmarkStart w:id="17357" w:name="_ETM_Q42_564271"/>
      <w:bookmarkStart w:id="17358" w:name="_ETM_Q42_558000"/>
      <w:bookmarkEnd w:id="17357"/>
      <w:bookmarkEnd w:id="17358"/>
      <w:r>
        <w:rPr>
          <w:rFonts w:hint="cs"/>
          <w:rtl/>
        </w:rPr>
        <w:t xml:space="preserve"> </w:t>
      </w:r>
      <w:r>
        <w:rPr>
          <w:rtl/>
        </w:rPr>
        <w:t xml:space="preserve">מה שאני רוצה לומר </w:t>
      </w:r>
      <w:r>
        <w:rPr>
          <w:rFonts w:hint="cs"/>
          <w:rtl/>
        </w:rPr>
        <w:t xml:space="preserve">זה כך: </w:t>
      </w:r>
      <w:bookmarkStart w:id="17359" w:name="_ETM_Q42_566000"/>
      <w:bookmarkEnd w:id="17359"/>
      <w:r>
        <w:rPr>
          <w:rtl/>
        </w:rPr>
        <w:t xml:space="preserve">קואליציה </w:t>
      </w:r>
      <w:r>
        <w:rPr>
          <w:rFonts w:hint="cs"/>
          <w:rtl/>
        </w:rPr>
        <w:t>ש</w:t>
      </w:r>
      <w:r>
        <w:rPr>
          <w:rtl/>
        </w:rPr>
        <w:t>נשענת –</w:t>
      </w:r>
      <w:r>
        <w:rPr>
          <w:rFonts w:hint="cs"/>
          <w:rtl/>
        </w:rPr>
        <w:t xml:space="preserve"> אני לא בא </w:t>
      </w:r>
      <w:r>
        <w:rPr>
          <w:rtl/>
        </w:rPr>
        <w:t>לשלול את האזרחות</w:t>
      </w:r>
      <w:r>
        <w:rPr>
          <w:rFonts w:hint="cs"/>
          <w:rtl/>
        </w:rPr>
        <w:t xml:space="preserve"> </w:t>
      </w:r>
      <w:r>
        <w:rPr>
          <w:rtl/>
        </w:rPr>
        <w:t>של ערבים</w:t>
      </w:r>
      <w:r w:rsidR="003B7227">
        <w:rPr>
          <w:rFonts w:hint="cs"/>
          <w:rtl/>
        </w:rPr>
        <w:t xml:space="preserve">, חלילה. </w:t>
      </w:r>
      <w:r>
        <w:rPr>
          <w:rFonts w:hint="cs"/>
          <w:rtl/>
        </w:rPr>
        <w:t xml:space="preserve">לא, לא שולל </w:t>
      </w:r>
      <w:r>
        <w:rPr>
          <w:rtl/>
        </w:rPr>
        <w:t>את האזרחות שלהם</w:t>
      </w:r>
      <w:r>
        <w:rPr>
          <w:rFonts w:hint="cs"/>
          <w:rtl/>
        </w:rPr>
        <w:t>.</w:t>
      </w:r>
      <w:r>
        <w:rPr>
          <w:rtl/>
        </w:rPr>
        <w:t xml:space="preserve"> אני גם לא חושב שאפשר לשלול את האזרחות של החרדים</w:t>
      </w:r>
      <w:r>
        <w:rPr>
          <w:rFonts w:hint="cs"/>
          <w:rtl/>
        </w:rPr>
        <w:t>.</w:t>
      </w:r>
      <w:r>
        <w:rPr>
          <w:rtl/>
        </w:rPr>
        <w:t xml:space="preserve"> איך אמר פעם גפני פה</w:t>
      </w:r>
      <w:r>
        <w:rPr>
          <w:rFonts w:hint="cs"/>
          <w:rtl/>
        </w:rPr>
        <w:t>?</w:t>
      </w:r>
      <w:r>
        <w:rPr>
          <w:rtl/>
        </w:rPr>
        <w:t xml:space="preserve"> יש מזל לחרדים שיש גם ערבים</w:t>
      </w:r>
      <w:r w:rsidR="003B7227">
        <w:rPr>
          <w:rFonts w:hint="cs"/>
          <w:rtl/>
        </w:rPr>
        <w:t>,</w:t>
      </w:r>
      <w:r>
        <w:rPr>
          <w:rtl/>
        </w:rPr>
        <w:t xml:space="preserve"> שאי</w:t>
      </w:r>
      <w:r>
        <w:rPr>
          <w:rFonts w:hint="cs"/>
          <w:rtl/>
        </w:rPr>
        <w:t>-</w:t>
      </w:r>
      <w:r>
        <w:rPr>
          <w:rtl/>
        </w:rPr>
        <w:t>אפשר לפגוע בהם</w:t>
      </w:r>
      <w:r>
        <w:rPr>
          <w:rFonts w:hint="cs"/>
          <w:rtl/>
        </w:rPr>
        <w:t>.</w:t>
      </w:r>
    </w:p>
    <w:p w:rsidR="00F532D9" w:rsidRDefault="00F532D9" w:rsidP="001D766A">
      <w:pPr>
        <w:rPr>
          <w:rtl/>
        </w:rPr>
      </w:pPr>
    </w:p>
    <w:p w:rsidR="00F532D9" w:rsidRDefault="00F532D9" w:rsidP="001D766A">
      <w:pPr>
        <w:pStyle w:val="af5"/>
        <w:rPr>
          <w:rtl/>
        </w:rPr>
      </w:pPr>
      <w:r w:rsidRPr="00406AAE">
        <w:rPr>
          <w:rStyle w:val="TagStyle"/>
          <w:rtl/>
        </w:rPr>
        <w:t xml:space="preserve"> &lt;&lt; קריאה &gt;&gt;</w:t>
      </w:r>
      <w:r w:rsidRPr="007D1ABA">
        <w:rPr>
          <w:rStyle w:val="TagStyle"/>
          <w:rtl/>
        </w:rPr>
        <w:t xml:space="preserve"> </w:t>
      </w:r>
      <w:r>
        <w:rPr>
          <w:rtl/>
        </w:rPr>
        <w:t>קריאה:</w:t>
      </w:r>
      <w:r w:rsidRPr="007D1ABA">
        <w:rPr>
          <w:rStyle w:val="TagStyle"/>
          <w:rtl/>
        </w:rPr>
        <w:t xml:space="preserve"> </w:t>
      </w:r>
      <w:r w:rsidRPr="00406AAE">
        <w:rPr>
          <w:rStyle w:val="TagStyle"/>
          <w:rtl/>
        </w:rPr>
        <w:t>&lt;&lt; קריאה &gt;&gt;</w:t>
      </w:r>
      <w:r>
        <w:rPr>
          <w:rtl/>
        </w:rPr>
        <w:t xml:space="preserve">   </w:t>
      </w:r>
    </w:p>
    <w:p w:rsidR="00F532D9" w:rsidRDefault="00F532D9" w:rsidP="00356EAB">
      <w:pPr>
        <w:rPr>
          <w:rtl/>
          <w:lang w:eastAsia="he-IL"/>
        </w:rPr>
      </w:pPr>
    </w:p>
    <w:p w:rsidR="00F532D9" w:rsidRDefault="00C9608A" w:rsidP="001D766A">
      <w:pPr>
        <w:rPr>
          <w:rtl/>
          <w:lang w:eastAsia="he-IL"/>
        </w:rPr>
      </w:pPr>
      <w:r>
        <w:rPr>
          <w:rFonts w:hint="cs"/>
          <w:rtl/>
          <w:lang w:eastAsia="he-IL"/>
        </w:rPr>
        <w:t>– – –</w:t>
      </w:r>
    </w:p>
    <w:p w:rsidR="00F532D9" w:rsidRDefault="00F532D9" w:rsidP="001D766A">
      <w:pPr>
        <w:rPr>
          <w:rtl/>
          <w:lang w:eastAsia="he-IL"/>
        </w:rPr>
      </w:pPr>
    </w:p>
    <w:p w:rsidR="00F532D9" w:rsidRDefault="00F532D9" w:rsidP="001D766A">
      <w:pPr>
        <w:pStyle w:val="-"/>
        <w:keepNext/>
        <w:rPr>
          <w:rtl/>
        </w:rPr>
      </w:pPr>
      <w:bookmarkStart w:id="17360" w:name="_ETM_Q42_585000"/>
      <w:bookmarkStart w:id="17361" w:name="ET_speakercontinue_6165_17"/>
      <w:bookmarkEnd w:id="17360"/>
      <w:r w:rsidRPr="00406AAE">
        <w:rPr>
          <w:rStyle w:val="TagStyle"/>
          <w:rtl/>
        </w:rPr>
        <w:t xml:space="preserve"> &lt;&lt; דובר_המשך &gt;&gt;</w:t>
      </w:r>
      <w:r w:rsidRPr="007D1ABA">
        <w:rPr>
          <w:rStyle w:val="TagStyle"/>
          <w:rtl/>
        </w:rPr>
        <w:t xml:space="preserve"> </w:t>
      </w:r>
      <w:r>
        <w:rPr>
          <w:rtl/>
        </w:rPr>
        <w:t>מאיר פרוש (יהדות התורה):</w:t>
      </w:r>
      <w:r w:rsidRPr="007D1ABA">
        <w:rPr>
          <w:rStyle w:val="TagStyle"/>
          <w:rtl/>
        </w:rPr>
        <w:t xml:space="preserve"> </w:t>
      </w:r>
      <w:r w:rsidRPr="00406AAE">
        <w:rPr>
          <w:rStyle w:val="TagStyle"/>
          <w:rtl/>
        </w:rPr>
        <w:t>&lt;&lt; דובר_המשך &gt;&gt;</w:t>
      </w:r>
      <w:r>
        <w:rPr>
          <w:rtl/>
        </w:rPr>
        <w:t xml:space="preserve">   </w:t>
      </w:r>
      <w:bookmarkEnd w:id="17361"/>
    </w:p>
    <w:p w:rsidR="00F532D9" w:rsidRDefault="00F532D9" w:rsidP="00356EAB">
      <w:pPr>
        <w:rPr>
          <w:rtl/>
          <w:lang w:eastAsia="he-IL"/>
        </w:rPr>
      </w:pPr>
    </w:p>
    <w:p w:rsidR="00F532D9" w:rsidRDefault="00F532D9" w:rsidP="003B7227">
      <w:pPr>
        <w:keepNext/>
        <w:rPr>
          <w:rtl/>
        </w:rPr>
      </w:pPr>
      <w:bookmarkStart w:id="17362" w:name="_ETM_Q42_586000"/>
      <w:bookmarkEnd w:id="17362"/>
      <w:r>
        <w:rPr>
          <w:rFonts w:hint="cs"/>
          <w:rtl/>
          <w:lang w:eastAsia="he-IL"/>
        </w:rPr>
        <w:t xml:space="preserve">אז אני אומר כך: </w:t>
      </w:r>
      <w:bookmarkStart w:id="17363" w:name="_ETM_Q42_587000"/>
      <w:bookmarkEnd w:id="17363"/>
      <w:r>
        <w:rPr>
          <w:rtl/>
        </w:rPr>
        <w:t>התגלית הז</w:t>
      </w:r>
      <w:r>
        <w:rPr>
          <w:rFonts w:hint="cs"/>
          <w:rtl/>
        </w:rPr>
        <w:t>את,</w:t>
      </w:r>
      <w:r>
        <w:rPr>
          <w:rtl/>
        </w:rPr>
        <w:t xml:space="preserve"> שזה מה שרע"מ מסוגלת לעשות כ</w:t>
      </w:r>
      <w:r>
        <w:rPr>
          <w:rFonts w:hint="cs"/>
          <w:rtl/>
        </w:rPr>
        <w:t>אשר היא נמצאת</w:t>
      </w:r>
      <w:r>
        <w:rPr>
          <w:rtl/>
        </w:rPr>
        <w:t xml:space="preserve"> </w:t>
      </w:r>
      <w:r>
        <w:rPr>
          <w:rFonts w:hint="cs"/>
          <w:rtl/>
        </w:rPr>
        <w:t>ב</w:t>
      </w:r>
      <w:r>
        <w:rPr>
          <w:rtl/>
        </w:rPr>
        <w:t>קואליציה</w:t>
      </w:r>
      <w:r>
        <w:rPr>
          <w:rFonts w:hint="cs"/>
          <w:rtl/>
        </w:rPr>
        <w:t>,</w:t>
      </w:r>
      <w:r>
        <w:rPr>
          <w:rtl/>
        </w:rPr>
        <w:t xml:space="preserve"> זה באמת שאפו לראש הממשל</w:t>
      </w:r>
      <w:r>
        <w:rPr>
          <w:rFonts w:hint="cs"/>
          <w:rtl/>
        </w:rPr>
        <w:t>ה,</w:t>
      </w:r>
      <w:r>
        <w:rPr>
          <w:rtl/>
        </w:rPr>
        <w:t xml:space="preserve"> </w:t>
      </w:r>
      <w:r>
        <w:rPr>
          <w:rFonts w:hint="cs"/>
          <w:rtl/>
        </w:rPr>
        <w:t xml:space="preserve">שאפו לחליפי </w:t>
      </w:r>
      <w:bookmarkStart w:id="17364" w:name="_ETM_Q42_597000"/>
      <w:bookmarkEnd w:id="17364"/>
      <w:r>
        <w:rPr>
          <w:rFonts w:hint="cs"/>
          <w:rtl/>
        </w:rPr>
        <w:t xml:space="preserve">שלו. </w:t>
      </w:r>
      <w:r>
        <w:rPr>
          <w:rtl/>
        </w:rPr>
        <w:t xml:space="preserve">חבל לי </w:t>
      </w:r>
      <w:r>
        <w:rPr>
          <w:rFonts w:hint="cs"/>
          <w:rtl/>
        </w:rPr>
        <w:t>רק על בני גנץ</w:t>
      </w:r>
      <w:r w:rsidR="003B7227">
        <w:rPr>
          <w:rFonts w:hint="cs"/>
          <w:rtl/>
        </w:rPr>
        <w:t>.</w:t>
      </w:r>
      <w:r>
        <w:rPr>
          <w:rFonts w:hint="cs"/>
          <w:rtl/>
        </w:rPr>
        <w:t xml:space="preserve"> חבל לי </w:t>
      </w:r>
      <w:r>
        <w:rPr>
          <w:rtl/>
        </w:rPr>
        <w:t>עליו</w:t>
      </w:r>
      <w:r w:rsidR="003B7227">
        <w:rPr>
          <w:rFonts w:hint="cs"/>
          <w:rtl/>
        </w:rPr>
        <w:t>,</w:t>
      </w:r>
      <w:r>
        <w:rPr>
          <w:rtl/>
        </w:rPr>
        <w:t xml:space="preserve"> על ב</w:t>
      </w:r>
      <w:r>
        <w:rPr>
          <w:rFonts w:hint="cs"/>
          <w:rtl/>
        </w:rPr>
        <w:t xml:space="preserve">ני גנץ, שהוא צריך לשבת כך </w:t>
      </w:r>
      <w:r>
        <w:rPr>
          <w:rtl/>
        </w:rPr>
        <w:t>בתוך קואליציה כז</w:t>
      </w:r>
      <w:r w:rsidR="003B7227">
        <w:rPr>
          <w:rFonts w:hint="cs"/>
          <w:rtl/>
        </w:rPr>
        <w:t>את</w:t>
      </w:r>
      <w:r>
        <w:rPr>
          <w:rFonts w:hint="cs"/>
          <w:rtl/>
        </w:rPr>
        <w:t>,</w:t>
      </w:r>
      <w:r>
        <w:rPr>
          <w:rtl/>
        </w:rPr>
        <w:t xml:space="preserve"> כאשר לא מכבדים אותו</w:t>
      </w:r>
      <w:r>
        <w:rPr>
          <w:rFonts w:hint="cs"/>
          <w:rtl/>
        </w:rPr>
        <w:t>,</w:t>
      </w:r>
      <w:r>
        <w:rPr>
          <w:rtl/>
        </w:rPr>
        <w:t xml:space="preserve"> פוגעים בו</w:t>
      </w:r>
      <w:r>
        <w:rPr>
          <w:rFonts w:hint="cs"/>
          <w:rtl/>
        </w:rPr>
        <w:t>.</w:t>
      </w:r>
      <w:r>
        <w:rPr>
          <w:rtl/>
        </w:rPr>
        <w:t xml:space="preserve"> </w:t>
      </w:r>
      <w:r>
        <w:rPr>
          <w:rFonts w:hint="cs"/>
          <w:rtl/>
        </w:rPr>
        <w:t xml:space="preserve">זה </w:t>
      </w:r>
      <w:r>
        <w:rPr>
          <w:rtl/>
        </w:rPr>
        <w:t>הקול של שר הביטחון</w:t>
      </w:r>
      <w:r>
        <w:rPr>
          <w:rFonts w:hint="cs"/>
          <w:rtl/>
        </w:rPr>
        <w:t>,</w:t>
      </w:r>
      <w:r>
        <w:rPr>
          <w:rtl/>
        </w:rPr>
        <w:t xml:space="preserve"> </w:t>
      </w:r>
      <w:r>
        <w:rPr>
          <w:rFonts w:hint="cs"/>
          <w:rtl/>
        </w:rPr>
        <w:t xml:space="preserve">נכנס לתפקיד הכי חשוב, אבל </w:t>
      </w:r>
      <w:r>
        <w:rPr>
          <w:rtl/>
        </w:rPr>
        <w:t>הוא לא נמצא ב</w:t>
      </w:r>
      <w:r>
        <w:rPr>
          <w:rFonts w:hint="cs"/>
          <w:rtl/>
        </w:rPr>
        <w:t>ק</w:t>
      </w:r>
      <w:r>
        <w:rPr>
          <w:rtl/>
        </w:rPr>
        <w:t>ליקה הנכונה</w:t>
      </w:r>
      <w:r>
        <w:rPr>
          <w:rFonts w:hint="cs"/>
          <w:rtl/>
        </w:rPr>
        <w:t>.</w:t>
      </w:r>
      <w:r>
        <w:rPr>
          <w:rtl/>
        </w:rPr>
        <w:t xml:space="preserve"> אז איך</w:t>
      </w:r>
      <w:r>
        <w:rPr>
          <w:rFonts w:hint="cs"/>
          <w:rtl/>
        </w:rPr>
        <w:t xml:space="preserve"> אני אמרתי לך אתמול </w:t>
      </w:r>
      <w:r>
        <w:rPr>
          <w:rtl/>
        </w:rPr>
        <w:t>–</w:t>
      </w:r>
      <w:r>
        <w:rPr>
          <w:rFonts w:hint="cs"/>
          <w:rtl/>
        </w:rPr>
        <w:t xml:space="preserve"> אתה צריך לשמור, ל</w:t>
      </w:r>
      <w:r>
        <w:rPr>
          <w:rtl/>
        </w:rPr>
        <w:t>דאוג ל</w:t>
      </w:r>
      <w:r>
        <w:rPr>
          <w:rFonts w:hint="cs"/>
          <w:rtl/>
        </w:rPr>
        <w:t xml:space="preserve">ו </w:t>
      </w:r>
      <w:bookmarkStart w:id="17365" w:name="_ETM_Q42_615000"/>
      <w:bookmarkEnd w:id="17365"/>
      <w:r>
        <w:rPr>
          <w:rFonts w:hint="cs"/>
          <w:rtl/>
        </w:rPr>
        <w:t xml:space="preserve">ולכבד אותו. תודה. </w:t>
      </w:r>
    </w:p>
    <w:p w:rsidR="00F532D9" w:rsidRDefault="00F532D9" w:rsidP="001D766A">
      <w:pPr>
        <w:ind w:firstLine="0"/>
        <w:rPr>
          <w:rtl/>
        </w:rPr>
      </w:pPr>
    </w:p>
    <w:p w:rsidR="00F532D9" w:rsidRDefault="00F532D9" w:rsidP="001D766A">
      <w:pPr>
        <w:pStyle w:val="af6"/>
        <w:rPr>
          <w:rtl/>
        </w:rPr>
      </w:pPr>
      <w:r w:rsidRPr="00406AAE">
        <w:rPr>
          <w:rStyle w:val="TagStyle"/>
          <w:rtl/>
        </w:rPr>
        <w:t xml:space="preserve"> &lt;&lt; יור &gt;&gt;</w:t>
      </w:r>
      <w:r w:rsidRPr="007D1ABA">
        <w:rPr>
          <w:rStyle w:val="TagStyle"/>
          <w:rtl/>
        </w:rPr>
        <w:t xml:space="preserve"> </w:t>
      </w:r>
      <w:r>
        <w:rPr>
          <w:rtl/>
        </w:rPr>
        <w:t>היו"ר איתן גינזבורג:</w:t>
      </w:r>
      <w:r w:rsidRPr="007D1ABA">
        <w:rPr>
          <w:rStyle w:val="TagStyle"/>
          <w:rtl/>
        </w:rPr>
        <w:t xml:space="preserve"> </w:t>
      </w:r>
      <w:r w:rsidRPr="00406AAE">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rPr>
      </w:pPr>
      <w:r>
        <w:rPr>
          <w:rFonts w:hint="cs"/>
          <w:rtl/>
          <w:lang w:eastAsia="he-IL"/>
        </w:rPr>
        <w:t xml:space="preserve">תודה רבה, חבר הכנסת מאיר פרוש. </w:t>
      </w:r>
      <w:bookmarkStart w:id="17366" w:name="_ETM_Q42_621000"/>
      <w:bookmarkStart w:id="17367" w:name="_ETM_Q42_619000"/>
      <w:bookmarkEnd w:id="17366"/>
      <w:bookmarkEnd w:id="17367"/>
      <w:r>
        <w:rPr>
          <w:rtl/>
        </w:rPr>
        <w:t>חבר הכנסת ינון אזולאי</w:t>
      </w:r>
      <w:r>
        <w:rPr>
          <w:rFonts w:hint="cs"/>
          <w:rtl/>
        </w:rPr>
        <w:t>,</w:t>
      </w:r>
      <w:r>
        <w:rPr>
          <w:rtl/>
        </w:rPr>
        <w:t xml:space="preserve"> בבקשה</w:t>
      </w:r>
      <w:r>
        <w:rPr>
          <w:rFonts w:hint="cs"/>
          <w:rtl/>
        </w:rPr>
        <w:t>.</w:t>
      </w:r>
      <w:r>
        <w:rPr>
          <w:rtl/>
        </w:rPr>
        <w:t xml:space="preserve"> </w:t>
      </w:r>
    </w:p>
    <w:p w:rsidR="00F532D9" w:rsidRDefault="00F532D9" w:rsidP="001D766A">
      <w:pPr>
        <w:rPr>
          <w:rtl/>
        </w:rPr>
      </w:pPr>
    </w:p>
    <w:p w:rsidR="00F532D9" w:rsidRDefault="00F532D9" w:rsidP="001D766A">
      <w:pPr>
        <w:pStyle w:val="af5"/>
        <w:rPr>
          <w:rtl/>
        </w:rPr>
      </w:pPr>
      <w:bookmarkStart w:id="17368" w:name="ET_interruption_5359_19"/>
      <w:r w:rsidRPr="00406AAE">
        <w:rPr>
          <w:rStyle w:val="TagStyle"/>
          <w:rtl/>
        </w:rPr>
        <w:t xml:space="preserve"> &lt;&lt; קריאה &gt;&gt;</w:t>
      </w:r>
      <w:r w:rsidRPr="007D1ABA">
        <w:rPr>
          <w:rStyle w:val="TagStyle"/>
          <w:rtl/>
        </w:rPr>
        <w:t xml:space="preserve"> </w:t>
      </w:r>
      <w:r>
        <w:rPr>
          <w:rtl/>
        </w:rPr>
        <w:t>יעקב מרגי (ש"ס):</w:t>
      </w:r>
      <w:r w:rsidRPr="007D1ABA">
        <w:rPr>
          <w:rStyle w:val="TagStyle"/>
          <w:rtl/>
        </w:rPr>
        <w:t xml:space="preserve"> </w:t>
      </w:r>
      <w:r w:rsidRPr="00406AAE">
        <w:rPr>
          <w:rStyle w:val="TagStyle"/>
          <w:rtl/>
        </w:rPr>
        <w:t>&lt;&lt; קריאה &gt;&gt;</w:t>
      </w:r>
      <w:r>
        <w:rPr>
          <w:rtl/>
        </w:rPr>
        <w:t xml:space="preserve">   </w:t>
      </w:r>
      <w:bookmarkEnd w:id="17368"/>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איתן, </w:t>
      </w:r>
      <w:bookmarkStart w:id="17369" w:name="_ETM_Q42_628000"/>
      <w:bookmarkEnd w:id="17369"/>
      <w:r>
        <w:rPr>
          <w:rFonts w:hint="cs"/>
          <w:rtl/>
          <w:lang w:eastAsia="he-IL"/>
        </w:rPr>
        <w:t xml:space="preserve">תקפיד, שלוש דקות, לא יותר, כי אחר כך הוא </w:t>
      </w:r>
      <w:bookmarkStart w:id="17370" w:name="_ETM_Q42_632000"/>
      <w:bookmarkEnd w:id="17370"/>
      <w:r>
        <w:rPr>
          <w:rFonts w:hint="cs"/>
          <w:rtl/>
          <w:lang w:eastAsia="he-IL"/>
        </w:rPr>
        <w:t xml:space="preserve">בא אליי בטענות. </w:t>
      </w:r>
    </w:p>
    <w:p w:rsidR="00F532D9" w:rsidRDefault="00F532D9" w:rsidP="001D766A">
      <w:pPr>
        <w:rPr>
          <w:rtl/>
          <w:lang w:eastAsia="he-IL"/>
        </w:rPr>
      </w:pPr>
    </w:p>
    <w:p w:rsidR="00F532D9" w:rsidRDefault="00F532D9" w:rsidP="001D766A">
      <w:pPr>
        <w:pStyle w:val="af6"/>
        <w:rPr>
          <w:rtl/>
        </w:rPr>
      </w:pPr>
      <w:r w:rsidRPr="00406AAE">
        <w:rPr>
          <w:rStyle w:val="TagStyle"/>
          <w:rtl/>
        </w:rPr>
        <w:t xml:space="preserve"> &lt;&lt; יור &gt;&gt;</w:t>
      </w:r>
      <w:r w:rsidRPr="00987076">
        <w:rPr>
          <w:rStyle w:val="TagStyle"/>
          <w:rtl/>
        </w:rPr>
        <w:t xml:space="preserve"> </w:t>
      </w:r>
      <w:r>
        <w:rPr>
          <w:rtl/>
        </w:rPr>
        <w:t>היו"ר איתן גינזבורג:</w:t>
      </w:r>
      <w:r w:rsidRPr="00987076">
        <w:rPr>
          <w:rStyle w:val="TagStyle"/>
          <w:rtl/>
        </w:rPr>
        <w:t xml:space="preserve"> </w:t>
      </w:r>
      <w:r w:rsidRPr="00406AAE">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7371" w:name="_ETM_Q42_634000"/>
      <w:bookmarkEnd w:id="17371"/>
      <w:r>
        <w:rPr>
          <w:rFonts w:hint="cs"/>
          <w:rtl/>
          <w:lang w:eastAsia="he-IL"/>
        </w:rPr>
        <w:t xml:space="preserve">אני מודה לך. אני באמת אקפיד. אני </w:t>
      </w:r>
      <w:bookmarkStart w:id="17372" w:name="_ETM_Q42_635000"/>
      <w:bookmarkEnd w:id="17372"/>
      <w:r>
        <w:rPr>
          <w:rFonts w:hint="cs"/>
          <w:rtl/>
          <w:lang w:eastAsia="he-IL"/>
        </w:rPr>
        <w:t xml:space="preserve">מודה לך על העצה הטובה. </w:t>
      </w:r>
    </w:p>
    <w:p w:rsidR="00F532D9" w:rsidRDefault="00F532D9" w:rsidP="001D766A">
      <w:pPr>
        <w:rPr>
          <w:rtl/>
          <w:lang w:eastAsia="he-IL"/>
        </w:rPr>
      </w:pPr>
    </w:p>
    <w:p w:rsidR="00F532D9" w:rsidRDefault="00F532D9" w:rsidP="001D766A">
      <w:pPr>
        <w:rPr>
          <w:rtl/>
          <w:lang w:eastAsia="he-IL"/>
        </w:rPr>
      </w:pPr>
      <w:bookmarkStart w:id="17373" w:name="_ETM_Q42_639000"/>
      <w:bookmarkEnd w:id="17373"/>
      <w:r>
        <w:rPr>
          <w:rFonts w:hint="cs"/>
          <w:rtl/>
          <w:lang w:eastAsia="he-IL"/>
        </w:rPr>
        <w:t xml:space="preserve">אחריו </w:t>
      </w:r>
      <w:r>
        <w:rPr>
          <w:rtl/>
          <w:lang w:eastAsia="he-IL"/>
        </w:rPr>
        <w:t>–</w:t>
      </w:r>
      <w:r>
        <w:rPr>
          <w:rFonts w:hint="cs"/>
          <w:rtl/>
          <w:lang w:eastAsia="he-IL"/>
        </w:rPr>
        <w:t xml:space="preserve"> חברת הכנסת מיכל </w:t>
      </w:r>
      <w:bookmarkStart w:id="17374" w:name="_ETM_Q42_643000"/>
      <w:bookmarkEnd w:id="17374"/>
      <w:r>
        <w:rPr>
          <w:rFonts w:hint="cs"/>
          <w:rtl/>
          <w:lang w:eastAsia="he-IL"/>
        </w:rPr>
        <w:t>וולדיגר. כדברי רבנו, מורנו, עד שלוש דקות.</w:t>
      </w:r>
    </w:p>
    <w:p w:rsidR="00F532D9" w:rsidRDefault="00F532D9" w:rsidP="001D766A">
      <w:pPr>
        <w:rPr>
          <w:rtl/>
          <w:lang w:eastAsia="he-IL"/>
        </w:rPr>
      </w:pPr>
      <w:bookmarkStart w:id="17375" w:name="_ETM_Q42_641000"/>
      <w:bookmarkEnd w:id="17375"/>
    </w:p>
    <w:p w:rsidR="00F532D9" w:rsidRDefault="00F532D9" w:rsidP="001D766A">
      <w:pPr>
        <w:pStyle w:val="a4"/>
        <w:rPr>
          <w:rtl/>
        </w:rPr>
      </w:pPr>
      <w:bookmarkStart w:id="17376" w:name="ET_speaker_5726_21"/>
      <w:r w:rsidRPr="00406AAE">
        <w:rPr>
          <w:rStyle w:val="TagStyle"/>
          <w:rtl/>
        </w:rPr>
        <w:t xml:space="preserve"> &lt;&lt; דובר &gt;&gt;</w:t>
      </w:r>
      <w:r w:rsidRPr="00987076">
        <w:rPr>
          <w:rStyle w:val="TagStyle"/>
          <w:rtl/>
        </w:rPr>
        <w:t xml:space="preserve"> </w:t>
      </w:r>
      <w:bookmarkStart w:id="17377" w:name="_Toc76301951"/>
      <w:r>
        <w:rPr>
          <w:rtl/>
        </w:rPr>
        <w:t>ינון אזולאי (ש"ס):</w:t>
      </w:r>
      <w:bookmarkEnd w:id="17377"/>
      <w:r w:rsidRPr="00987076">
        <w:rPr>
          <w:rStyle w:val="TagStyle"/>
          <w:rtl/>
        </w:rPr>
        <w:t xml:space="preserve"> </w:t>
      </w:r>
      <w:r w:rsidRPr="00406AAE">
        <w:rPr>
          <w:rStyle w:val="TagStyle"/>
          <w:rtl/>
        </w:rPr>
        <w:t>&lt;&lt; דובר &gt;&gt;</w:t>
      </w:r>
      <w:r>
        <w:rPr>
          <w:rtl/>
        </w:rPr>
        <w:t xml:space="preserve">   </w:t>
      </w:r>
      <w:bookmarkEnd w:id="17376"/>
    </w:p>
    <w:p w:rsidR="00F532D9" w:rsidRDefault="00F532D9" w:rsidP="00356EAB">
      <w:pPr>
        <w:rPr>
          <w:rtl/>
          <w:lang w:eastAsia="he-IL"/>
        </w:rPr>
      </w:pPr>
    </w:p>
    <w:p w:rsidR="00F532D9" w:rsidRDefault="00F532D9" w:rsidP="003B7227">
      <w:pPr>
        <w:rPr>
          <w:rtl/>
        </w:rPr>
      </w:pPr>
      <w:bookmarkStart w:id="17378" w:name="_ETM_Q42_652000"/>
      <w:bookmarkEnd w:id="17378"/>
      <w:r>
        <w:rPr>
          <w:rFonts w:hint="cs"/>
          <w:rtl/>
          <w:lang w:eastAsia="he-IL"/>
        </w:rPr>
        <w:t xml:space="preserve">אין שום </w:t>
      </w:r>
      <w:bookmarkStart w:id="17379" w:name="_ETM_Q42_653000"/>
      <w:bookmarkEnd w:id="17379"/>
      <w:r>
        <w:rPr>
          <w:rFonts w:hint="cs"/>
          <w:rtl/>
          <w:lang w:eastAsia="he-IL"/>
        </w:rPr>
        <w:t xml:space="preserve">בעיה. </w:t>
      </w:r>
      <w:bookmarkStart w:id="17380" w:name="_ETM_Q42_655000"/>
      <w:bookmarkEnd w:id="17380"/>
      <w:r>
        <w:rPr>
          <w:rFonts w:hint="cs"/>
          <w:rtl/>
          <w:lang w:eastAsia="he-IL"/>
        </w:rPr>
        <w:t xml:space="preserve">כבוד השרה, חבר הכנסת הרב פרוש, </w:t>
      </w:r>
      <w:bookmarkStart w:id="17381" w:name="_ETM_Q42_640000"/>
      <w:bookmarkStart w:id="17382" w:name="_ETM_Q42_636000"/>
      <w:bookmarkStart w:id="17383" w:name="_ETM_Q42_642000"/>
      <w:bookmarkEnd w:id="17381"/>
      <w:bookmarkEnd w:id="17382"/>
      <w:bookmarkEnd w:id="17383"/>
      <w:r>
        <w:rPr>
          <w:rFonts w:hint="cs"/>
          <w:rtl/>
        </w:rPr>
        <w:t xml:space="preserve">אני </w:t>
      </w:r>
      <w:r>
        <w:rPr>
          <w:rtl/>
        </w:rPr>
        <w:t xml:space="preserve">הייתי בדילמה </w:t>
      </w:r>
      <w:r>
        <w:rPr>
          <w:rFonts w:hint="eastAsia"/>
          <w:rtl/>
        </w:rPr>
        <w:t>–</w:t>
      </w:r>
      <w:r>
        <w:rPr>
          <w:rFonts w:hint="cs"/>
          <w:rtl/>
        </w:rPr>
        <w:t xml:space="preserve"> </w:t>
      </w:r>
      <w:r>
        <w:rPr>
          <w:rtl/>
        </w:rPr>
        <w:t>שומע</w:t>
      </w:r>
      <w:r w:rsidR="003B7227">
        <w:rPr>
          <w:rFonts w:hint="cs"/>
          <w:rtl/>
        </w:rPr>
        <w:t>,</w:t>
      </w:r>
      <w:r>
        <w:rPr>
          <w:rtl/>
        </w:rPr>
        <w:t xml:space="preserve"> </w:t>
      </w:r>
      <w:r>
        <w:rPr>
          <w:rFonts w:hint="cs"/>
          <w:rtl/>
        </w:rPr>
        <w:t xml:space="preserve">דודי? </w:t>
      </w:r>
      <w:bookmarkStart w:id="17384" w:name="_ETM_Q42_656000"/>
      <w:bookmarkEnd w:id="17384"/>
      <w:r>
        <w:rPr>
          <w:rtl/>
        </w:rPr>
        <w:t>אני הייתי בדילמה</w:t>
      </w:r>
      <w:r>
        <w:rPr>
          <w:rFonts w:hint="cs"/>
          <w:rtl/>
        </w:rPr>
        <w:t>.</w:t>
      </w:r>
      <w:r>
        <w:rPr>
          <w:rtl/>
        </w:rPr>
        <w:t xml:space="preserve"> </w:t>
      </w:r>
      <w:r>
        <w:rPr>
          <w:rFonts w:hint="cs"/>
          <w:rtl/>
        </w:rPr>
        <w:t xml:space="preserve">השבוע </w:t>
      </w:r>
      <w:r>
        <w:rPr>
          <w:rtl/>
        </w:rPr>
        <w:t>עלינו פה</w:t>
      </w:r>
      <w:r>
        <w:rPr>
          <w:rFonts w:hint="cs"/>
          <w:rtl/>
        </w:rPr>
        <w:t xml:space="preserve"> והודינו לראש הממשלה בפועל מנסור עבאס על המתנה שהוא נתן ליישוב אביתר. </w:t>
      </w:r>
    </w:p>
    <w:p w:rsidR="00F532D9" w:rsidRDefault="00F532D9" w:rsidP="001D766A">
      <w:pPr>
        <w:ind w:firstLine="0"/>
        <w:rPr>
          <w:rtl/>
        </w:rPr>
      </w:pPr>
    </w:p>
    <w:p w:rsidR="00F532D9" w:rsidRDefault="00F532D9" w:rsidP="001D766A">
      <w:pPr>
        <w:pStyle w:val="af5"/>
        <w:keepNext/>
        <w:rPr>
          <w:rtl/>
        </w:rPr>
      </w:pPr>
      <w:bookmarkStart w:id="17385" w:name="ET_interruption_5156_22"/>
      <w:r w:rsidRPr="00406AAE">
        <w:rPr>
          <w:rStyle w:val="TagStyle"/>
          <w:rtl/>
        </w:rPr>
        <w:t xml:space="preserve"> &lt;&lt; קריאה &gt;&gt;</w:t>
      </w:r>
      <w:r w:rsidRPr="0088697C">
        <w:rPr>
          <w:rStyle w:val="TagStyle"/>
          <w:rtl/>
        </w:rPr>
        <w:t xml:space="preserve"> </w:t>
      </w:r>
      <w:r>
        <w:rPr>
          <w:rtl/>
        </w:rPr>
        <w:t>דוד אמסלם (הליכוד):</w:t>
      </w:r>
      <w:r w:rsidRPr="0088697C">
        <w:rPr>
          <w:rStyle w:val="TagStyle"/>
          <w:rtl/>
        </w:rPr>
        <w:t xml:space="preserve"> </w:t>
      </w:r>
      <w:r w:rsidRPr="00406AAE">
        <w:rPr>
          <w:rStyle w:val="TagStyle"/>
          <w:rtl/>
        </w:rPr>
        <w:t>&lt;&lt; קריאה &gt;&gt;</w:t>
      </w:r>
      <w:r>
        <w:rPr>
          <w:rtl/>
        </w:rPr>
        <w:t xml:space="preserve">   </w:t>
      </w:r>
      <w:bookmarkEnd w:id="17385"/>
    </w:p>
    <w:p w:rsidR="00F532D9" w:rsidRDefault="00F532D9" w:rsidP="00356EAB">
      <w:pPr>
        <w:rPr>
          <w:rtl/>
          <w:lang w:eastAsia="he-IL"/>
        </w:rPr>
      </w:pPr>
    </w:p>
    <w:p w:rsidR="00F532D9" w:rsidRDefault="00F532D9" w:rsidP="001D766A">
      <w:pPr>
        <w:keepNext/>
        <w:rPr>
          <w:rtl/>
          <w:lang w:eastAsia="he-IL"/>
        </w:rPr>
      </w:pPr>
      <w:r>
        <w:rPr>
          <w:rFonts w:hint="cs"/>
          <w:rtl/>
          <w:lang w:eastAsia="he-IL"/>
        </w:rPr>
        <w:t xml:space="preserve">הוא התחרט. </w:t>
      </w:r>
    </w:p>
    <w:p w:rsidR="00F532D9" w:rsidRDefault="00F532D9" w:rsidP="001D766A">
      <w:pPr>
        <w:rPr>
          <w:rtl/>
          <w:lang w:eastAsia="he-IL"/>
        </w:rPr>
      </w:pPr>
    </w:p>
    <w:p w:rsidR="00F532D9" w:rsidRDefault="00F532D9" w:rsidP="001D766A">
      <w:pPr>
        <w:pStyle w:val="-"/>
        <w:rPr>
          <w:rtl/>
        </w:rPr>
      </w:pPr>
      <w:r w:rsidRPr="00406AAE">
        <w:rPr>
          <w:rStyle w:val="TagStyle"/>
          <w:rtl/>
        </w:rPr>
        <w:t xml:space="preserve"> &lt;&lt; דובר_המשך &gt;&gt;</w:t>
      </w:r>
      <w:r w:rsidRPr="0088697C">
        <w:rPr>
          <w:rStyle w:val="TagStyle"/>
          <w:rtl/>
        </w:rPr>
        <w:t xml:space="preserve"> </w:t>
      </w:r>
      <w:r>
        <w:rPr>
          <w:rtl/>
        </w:rPr>
        <w:t>ינון אזולאי (ש"ס):</w:t>
      </w:r>
      <w:r w:rsidRPr="0088697C">
        <w:rPr>
          <w:rStyle w:val="TagStyle"/>
          <w:rtl/>
        </w:rPr>
        <w:t xml:space="preserve"> </w:t>
      </w:r>
      <w:r w:rsidRPr="00406AAE">
        <w:rPr>
          <w:rStyle w:val="TagStyle"/>
          <w:rtl/>
        </w:rPr>
        <w:t>&lt;&lt; דובר_המשך &gt;&gt;</w:t>
      </w:r>
      <w:r>
        <w:rPr>
          <w:rtl/>
        </w:rPr>
        <w:t xml:space="preserve">   </w:t>
      </w:r>
    </w:p>
    <w:p w:rsidR="00F532D9" w:rsidRDefault="00F532D9" w:rsidP="00356EAB">
      <w:pPr>
        <w:rPr>
          <w:rtl/>
          <w:lang w:eastAsia="he-IL"/>
        </w:rPr>
      </w:pPr>
    </w:p>
    <w:p w:rsidR="00F532D9" w:rsidRDefault="00F532D9" w:rsidP="003B7227">
      <w:pPr>
        <w:rPr>
          <w:rtl/>
          <w:lang w:eastAsia="he-IL"/>
        </w:rPr>
      </w:pPr>
      <w:r>
        <w:rPr>
          <w:rFonts w:hint="cs"/>
          <w:rtl/>
          <w:lang w:eastAsia="he-IL"/>
        </w:rPr>
        <w:t>התחרט. עכשיו אמרתי,</w:t>
      </w:r>
      <w:bookmarkStart w:id="17386" w:name="_ETM_Q42_670000"/>
      <w:bookmarkEnd w:id="17386"/>
      <w:r>
        <w:rPr>
          <w:rFonts w:hint="cs"/>
          <w:rtl/>
          <w:lang w:eastAsia="he-IL"/>
        </w:rPr>
        <w:t xml:space="preserve"> רגע, איפה זה נמצא פה, יש פה איזה משהו. בדקתי. </w:t>
      </w:r>
      <w:bookmarkStart w:id="17387" w:name="_ETM_Q42_676000"/>
      <w:bookmarkEnd w:id="17387"/>
      <w:r>
        <w:rPr>
          <w:rFonts w:hint="cs"/>
          <w:rtl/>
          <w:lang w:eastAsia="he-IL"/>
        </w:rPr>
        <w:t xml:space="preserve">ואז, אם אתה זוכר, בדקתי </w:t>
      </w:r>
      <w:r w:rsidR="003B7227">
        <w:rPr>
          <w:rFonts w:hint="eastAsia"/>
          <w:rtl/>
          <w:lang w:eastAsia="he-IL"/>
        </w:rPr>
        <w:t>–</w:t>
      </w:r>
      <w:r w:rsidR="003B7227">
        <w:rPr>
          <w:rFonts w:hint="cs"/>
          <w:rtl/>
          <w:lang w:eastAsia="he-IL"/>
        </w:rPr>
        <w:t xml:space="preserve"> </w:t>
      </w:r>
      <w:r>
        <w:rPr>
          <w:rFonts w:hint="cs"/>
          <w:rtl/>
          <w:lang w:eastAsia="he-IL"/>
        </w:rPr>
        <w:t>ואללה</w:t>
      </w:r>
      <w:r w:rsidR="003B7227">
        <w:rPr>
          <w:rFonts w:hint="cs"/>
          <w:rtl/>
          <w:lang w:eastAsia="he-IL"/>
        </w:rPr>
        <w:t>,</w:t>
      </w:r>
      <w:r>
        <w:rPr>
          <w:rFonts w:hint="cs"/>
          <w:rtl/>
          <w:lang w:eastAsia="he-IL"/>
        </w:rPr>
        <w:t xml:space="preserve"> אין לו אאודי 8</w:t>
      </w:r>
      <w:r>
        <w:rPr>
          <w:rFonts w:hint="cs"/>
          <w:lang w:eastAsia="he-IL"/>
        </w:rPr>
        <w:t>A</w:t>
      </w:r>
      <w:r>
        <w:rPr>
          <w:rFonts w:hint="cs"/>
          <w:rtl/>
          <w:lang w:eastAsia="he-IL"/>
        </w:rPr>
        <w:t xml:space="preserve">. </w:t>
      </w:r>
      <w:bookmarkStart w:id="17388" w:name="_ETM_Q42_675000"/>
      <w:bookmarkEnd w:id="17388"/>
      <w:r>
        <w:rPr>
          <w:rFonts w:hint="cs"/>
          <w:rtl/>
          <w:lang w:eastAsia="he-IL"/>
        </w:rPr>
        <w:t xml:space="preserve">עשיתי בדיקה, אמרתי: כנראה הוא מחכה למשהו יותר טוב. היום </w:t>
      </w:r>
      <w:bookmarkStart w:id="17389" w:name="_ETM_Q42_684000"/>
      <w:bookmarkEnd w:id="17389"/>
      <w:r>
        <w:rPr>
          <w:rFonts w:hint="cs"/>
          <w:rtl/>
          <w:lang w:eastAsia="he-IL"/>
        </w:rPr>
        <w:t xml:space="preserve">התברר לי: כנראה הוא מקבל טנק מרכבה. גם היום, אחי, </w:t>
      </w:r>
      <w:bookmarkStart w:id="17390" w:name="_ETM_Q42_689000"/>
      <w:bookmarkEnd w:id="17390"/>
      <w:r>
        <w:rPr>
          <w:rFonts w:hint="cs"/>
          <w:rtl/>
          <w:lang w:eastAsia="he-IL"/>
        </w:rPr>
        <w:t xml:space="preserve">הוא הולך </w:t>
      </w:r>
      <w:r>
        <w:rPr>
          <w:rtl/>
          <w:lang w:eastAsia="he-IL"/>
        </w:rPr>
        <w:t>–</w:t>
      </w:r>
      <w:r>
        <w:rPr>
          <w:rFonts w:hint="cs"/>
          <w:rtl/>
          <w:lang w:eastAsia="he-IL"/>
        </w:rPr>
        <w:t xml:space="preserve"> מה קורה איתו? היום הוא פתאום החליט שהוא מתערב בתכנים הביטחוניים של מדינת ישרא</w:t>
      </w:r>
      <w:bookmarkStart w:id="17391" w:name="_ETM_Q42_690000"/>
      <w:bookmarkEnd w:id="17391"/>
      <w:r>
        <w:rPr>
          <w:rFonts w:hint="cs"/>
          <w:rtl/>
          <w:lang w:eastAsia="he-IL"/>
        </w:rPr>
        <w:t xml:space="preserve">ל, </w:t>
      </w:r>
      <w:r w:rsidR="003B7227">
        <w:rPr>
          <w:rFonts w:hint="cs"/>
          <w:rtl/>
          <w:lang w:eastAsia="he-IL"/>
        </w:rPr>
        <w:t>ב</w:t>
      </w:r>
      <w:r>
        <w:rPr>
          <w:rFonts w:hint="cs"/>
          <w:rtl/>
          <w:lang w:eastAsia="he-IL"/>
        </w:rPr>
        <w:t xml:space="preserve">מה שקורה איתנו פה. </w:t>
      </w:r>
    </w:p>
    <w:p w:rsidR="00F532D9" w:rsidRDefault="00F532D9" w:rsidP="001D766A">
      <w:pPr>
        <w:rPr>
          <w:rtl/>
          <w:lang w:eastAsia="he-IL"/>
        </w:rPr>
      </w:pPr>
    </w:p>
    <w:p w:rsidR="00F532D9" w:rsidRDefault="00F532D9" w:rsidP="001D766A">
      <w:pPr>
        <w:pStyle w:val="af5"/>
        <w:rPr>
          <w:rtl/>
        </w:rPr>
      </w:pPr>
      <w:bookmarkStart w:id="17392" w:name="_ETM_Q42_687000"/>
      <w:bookmarkEnd w:id="17392"/>
      <w:r w:rsidRPr="00406AAE">
        <w:rPr>
          <w:rStyle w:val="TagStyle"/>
          <w:rtl/>
        </w:rPr>
        <w:t xml:space="preserve"> &lt;&lt; קריאה &gt;&gt;</w:t>
      </w:r>
      <w:r w:rsidRPr="0088697C">
        <w:rPr>
          <w:rStyle w:val="TagStyle"/>
          <w:rtl/>
        </w:rPr>
        <w:t xml:space="preserve"> </w:t>
      </w:r>
      <w:r>
        <w:rPr>
          <w:rtl/>
        </w:rPr>
        <w:t>דוד אמסלם (הליכוד):</w:t>
      </w:r>
      <w:r w:rsidRPr="0088697C">
        <w:rPr>
          <w:rStyle w:val="TagStyle"/>
          <w:rtl/>
        </w:rPr>
        <w:t xml:space="preserve"> </w:t>
      </w:r>
      <w:r w:rsidRPr="00406AAE">
        <w:rPr>
          <w:rStyle w:val="TagStyle"/>
          <w:rtl/>
        </w:rPr>
        <w:t>&lt;&lt; קריאה &gt;&gt;</w:t>
      </w:r>
      <w:r>
        <w:rPr>
          <w:rtl/>
        </w:rPr>
        <w:t xml:space="preserve">   </w:t>
      </w:r>
    </w:p>
    <w:p w:rsidR="00F532D9" w:rsidRDefault="00F532D9" w:rsidP="00356EAB">
      <w:pPr>
        <w:rPr>
          <w:rtl/>
        </w:rPr>
      </w:pPr>
    </w:p>
    <w:p w:rsidR="00F532D9" w:rsidRDefault="00F532D9" w:rsidP="001D766A">
      <w:pPr>
        <w:rPr>
          <w:rtl/>
        </w:rPr>
      </w:pPr>
      <w:bookmarkStart w:id="17393" w:name="_ETM_Q42_692000"/>
      <w:bookmarkEnd w:id="17393"/>
      <w:r>
        <w:rPr>
          <w:rFonts w:hint="cs"/>
          <w:rtl/>
        </w:rPr>
        <w:t xml:space="preserve">בגיוס.  </w:t>
      </w:r>
    </w:p>
    <w:p w:rsidR="00F532D9" w:rsidRDefault="00F532D9" w:rsidP="001D766A">
      <w:pPr>
        <w:rPr>
          <w:rtl/>
        </w:rPr>
      </w:pPr>
      <w:bookmarkStart w:id="17394" w:name="_ETM_Q42_672000"/>
      <w:bookmarkStart w:id="17395" w:name="_ETM_Q42_668000"/>
      <w:bookmarkEnd w:id="17394"/>
      <w:bookmarkEnd w:id="17395"/>
    </w:p>
    <w:p w:rsidR="00F532D9" w:rsidRDefault="00F532D9" w:rsidP="001D766A">
      <w:pPr>
        <w:pStyle w:val="-"/>
        <w:rPr>
          <w:rtl/>
        </w:rPr>
      </w:pPr>
      <w:bookmarkStart w:id="17396" w:name="ET_speakercontinue_5726_26"/>
      <w:r w:rsidRPr="00406AAE">
        <w:rPr>
          <w:rStyle w:val="TagStyle"/>
          <w:rtl/>
        </w:rPr>
        <w:t xml:space="preserve"> &lt;&lt; דובר_המשך &gt;&gt;</w:t>
      </w:r>
      <w:r w:rsidRPr="0088697C">
        <w:rPr>
          <w:rStyle w:val="TagStyle"/>
          <w:rtl/>
        </w:rPr>
        <w:t xml:space="preserve"> </w:t>
      </w:r>
      <w:r>
        <w:rPr>
          <w:rtl/>
        </w:rPr>
        <w:t>ינון אזולאי (ש"ס):</w:t>
      </w:r>
      <w:r w:rsidRPr="0088697C">
        <w:rPr>
          <w:rStyle w:val="TagStyle"/>
          <w:rtl/>
        </w:rPr>
        <w:t xml:space="preserve"> </w:t>
      </w:r>
      <w:r w:rsidRPr="00406AAE">
        <w:rPr>
          <w:rStyle w:val="TagStyle"/>
          <w:rtl/>
        </w:rPr>
        <w:t>&lt;&lt; דובר_המשך &gt;&gt;</w:t>
      </w:r>
      <w:r>
        <w:rPr>
          <w:rtl/>
        </w:rPr>
        <w:t xml:space="preserve">   </w:t>
      </w:r>
      <w:bookmarkEnd w:id="17396"/>
    </w:p>
    <w:p w:rsidR="00F532D9" w:rsidRDefault="00F532D9" w:rsidP="00356EAB">
      <w:pPr>
        <w:rPr>
          <w:rtl/>
          <w:lang w:eastAsia="he-IL"/>
        </w:rPr>
      </w:pPr>
    </w:p>
    <w:p w:rsidR="00F532D9" w:rsidRDefault="00F532D9" w:rsidP="001D766A">
      <w:pPr>
        <w:rPr>
          <w:rtl/>
          <w:lang w:eastAsia="he-IL"/>
        </w:rPr>
      </w:pPr>
      <w:bookmarkStart w:id="17397" w:name="_ETM_Q42_697000"/>
      <w:bookmarkEnd w:id="17397"/>
      <w:r>
        <w:rPr>
          <w:rFonts w:hint="cs"/>
          <w:rtl/>
          <w:lang w:eastAsia="he-IL"/>
        </w:rPr>
        <w:t>בגיוס. הוא אמר</w:t>
      </w:r>
      <w:r w:rsidR="003B7227">
        <w:rPr>
          <w:rFonts w:hint="cs"/>
          <w:rtl/>
          <w:lang w:eastAsia="he-IL"/>
        </w:rPr>
        <w:t>:</w:t>
      </w:r>
      <w:r>
        <w:rPr>
          <w:rFonts w:hint="cs"/>
          <w:rtl/>
          <w:lang w:eastAsia="he-IL"/>
        </w:rPr>
        <w:t xml:space="preserve"> בוא נתחיל עם הגיוס. </w:t>
      </w:r>
    </w:p>
    <w:p w:rsidR="00F532D9" w:rsidRDefault="00F532D9" w:rsidP="001D766A">
      <w:pPr>
        <w:rPr>
          <w:rtl/>
          <w:lang w:eastAsia="he-IL"/>
        </w:rPr>
      </w:pPr>
    </w:p>
    <w:p w:rsidR="00F532D9" w:rsidRDefault="00F532D9" w:rsidP="001D766A">
      <w:pPr>
        <w:pStyle w:val="af5"/>
        <w:rPr>
          <w:rtl/>
        </w:rPr>
      </w:pPr>
      <w:bookmarkStart w:id="17398" w:name="_ETM_Q42_696000"/>
      <w:bookmarkStart w:id="17399" w:name="ET_interruption_5156_30"/>
      <w:bookmarkEnd w:id="17398"/>
      <w:r w:rsidRPr="00406AAE">
        <w:rPr>
          <w:rStyle w:val="TagStyle"/>
          <w:rtl/>
        </w:rPr>
        <w:t>&lt;&lt; קריאה &gt;&gt;</w:t>
      </w:r>
      <w:r w:rsidRPr="0088697C">
        <w:rPr>
          <w:rStyle w:val="TagStyle"/>
          <w:rtl/>
        </w:rPr>
        <w:t xml:space="preserve"> </w:t>
      </w:r>
      <w:r>
        <w:rPr>
          <w:rtl/>
        </w:rPr>
        <w:t>דוד אמסלם (הליכוד):</w:t>
      </w:r>
      <w:r w:rsidRPr="0088697C">
        <w:rPr>
          <w:rStyle w:val="TagStyle"/>
          <w:rtl/>
        </w:rPr>
        <w:t xml:space="preserve"> </w:t>
      </w:r>
      <w:r w:rsidRPr="00406AAE">
        <w:rPr>
          <w:rStyle w:val="TagStyle"/>
          <w:rtl/>
        </w:rPr>
        <w:t>&lt;&lt; קריאה &gt;&gt;</w:t>
      </w:r>
      <w:bookmarkEnd w:id="17399"/>
      <w:r>
        <w:rPr>
          <w:rtl/>
        </w:rPr>
        <w:t xml:space="preserve">   </w:t>
      </w:r>
    </w:p>
    <w:p w:rsidR="00F532D9" w:rsidRDefault="00F532D9" w:rsidP="00356EAB">
      <w:pPr>
        <w:rPr>
          <w:rtl/>
        </w:rPr>
      </w:pPr>
    </w:p>
    <w:p w:rsidR="00F532D9" w:rsidRDefault="00F532D9" w:rsidP="001D766A">
      <w:pPr>
        <w:rPr>
          <w:rtl/>
        </w:rPr>
      </w:pPr>
      <w:r>
        <w:rPr>
          <w:rFonts w:hint="cs"/>
          <w:rtl/>
        </w:rPr>
        <w:t xml:space="preserve">נתנו לו עכשיו בבקו"ם. עוד מעט חיל אוויר. </w:t>
      </w:r>
    </w:p>
    <w:p w:rsidR="00F532D9" w:rsidRDefault="00F532D9" w:rsidP="001D766A">
      <w:pPr>
        <w:rPr>
          <w:rtl/>
        </w:rPr>
      </w:pPr>
    </w:p>
    <w:p w:rsidR="00F532D9" w:rsidRDefault="00F532D9" w:rsidP="001D766A">
      <w:pPr>
        <w:pStyle w:val="-"/>
        <w:rPr>
          <w:rtl/>
        </w:rPr>
      </w:pPr>
      <w:bookmarkStart w:id="17400" w:name="ET_speakercontinue_5726_31"/>
      <w:r w:rsidRPr="00406AAE">
        <w:rPr>
          <w:rStyle w:val="TagStyle"/>
          <w:rtl/>
        </w:rPr>
        <w:t xml:space="preserve"> &lt;&lt; דובר_המשך &gt;&gt;</w:t>
      </w:r>
      <w:r w:rsidRPr="0088697C">
        <w:rPr>
          <w:rStyle w:val="TagStyle"/>
          <w:rtl/>
        </w:rPr>
        <w:t xml:space="preserve"> </w:t>
      </w:r>
      <w:r>
        <w:rPr>
          <w:rtl/>
        </w:rPr>
        <w:t>ינון אזולאי (ש"ס):</w:t>
      </w:r>
      <w:r w:rsidRPr="0088697C">
        <w:rPr>
          <w:rStyle w:val="TagStyle"/>
          <w:rtl/>
        </w:rPr>
        <w:t xml:space="preserve"> </w:t>
      </w:r>
      <w:r w:rsidRPr="00406AAE">
        <w:rPr>
          <w:rStyle w:val="TagStyle"/>
          <w:rtl/>
        </w:rPr>
        <w:t>&lt;&lt; דובר_המשך &gt;&gt;</w:t>
      </w:r>
      <w:bookmarkEnd w:id="17400"/>
      <w:r>
        <w:rPr>
          <w:rtl/>
        </w:rPr>
        <w:t xml:space="preserve">   </w:t>
      </w:r>
    </w:p>
    <w:p w:rsidR="00F532D9" w:rsidRDefault="00F532D9" w:rsidP="001D766A">
      <w:pPr>
        <w:rPr>
          <w:rtl/>
          <w:lang w:eastAsia="he-IL"/>
        </w:rPr>
      </w:pPr>
    </w:p>
    <w:p w:rsidR="00F532D9" w:rsidRDefault="00F532D9" w:rsidP="001D766A">
      <w:pPr>
        <w:rPr>
          <w:rtl/>
          <w:lang w:eastAsia="he-IL"/>
        </w:rPr>
      </w:pPr>
      <w:bookmarkStart w:id="17401" w:name="_ETM_Q42_699000"/>
      <w:bookmarkEnd w:id="17401"/>
      <w:r>
        <w:rPr>
          <w:rFonts w:hint="cs"/>
          <w:rtl/>
          <w:lang w:eastAsia="he-IL"/>
        </w:rPr>
        <w:t xml:space="preserve">חיל אוויר. לאט-לאט, אחי. </w:t>
      </w:r>
    </w:p>
    <w:p w:rsidR="00F532D9" w:rsidRDefault="00F532D9" w:rsidP="001D766A">
      <w:pPr>
        <w:rPr>
          <w:rtl/>
          <w:lang w:eastAsia="he-IL"/>
        </w:rPr>
      </w:pPr>
    </w:p>
    <w:p w:rsidR="00F532D9" w:rsidRDefault="00F532D9" w:rsidP="001D766A">
      <w:pPr>
        <w:pStyle w:val="af5"/>
        <w:rPr>
          <w:rtl/>
        </w:rPr>
      </w:pPr>
      <w:bookmarkStart w:id="17402" w:name="_ETM_Q42_698000"/>
      <w:bookmarkStart w:id="17403" w:name="ET_interruption_5156_32"/>
      <w:bookmarkEnd w:id="17402"/>
      <w:r w:rsidRPr="00406AAE">
        <w:rPr>
          <w:rStyle w:val="TagStyle"/>
          <w:rtl/>
        </w:rPr>
        <w:t>&lt;&lt; קריאה &gt;&gt;</w:t>
      </w:r>
      <w:r w:rsidRPr="0088697C">
        <w:rPr>
          <w:rStyle w:val="TagStyle"/>
          <w:rtl/>
        </w:rPr>
        <w:t xml:space="preserve"> </w:t>
      </w:r>
      <w:r>
        <w:rPr>
          <w:rtl/>
        </w:rPr>
        <w:t>דוד אמסלם (הליכוד):</w:t>
      </w:r>
      <w:r w:rsidRPr="0088697C">
        <w:rPr>
          <w:rStyle w:val="TagStyle"/>
          <w:rtl/>
        </w:rPr>
        <w:t xml:space="preserve"> </w:t>
      </w:r>
      <w:r w:rsidRPr="00406AAE">
        <w:rPr>
          <w:rStyle w:val="TagStyle"/>
          <w:rtl/>
        </w:rPr>
        <w:t>&lt;&lt; קריאה &gt;&gt;</w:t>
      </w:r>
      <w:bookmarkEnd w:id="17403"/>
      <w:r>
        <w:rPr>
          <w:rtl/>
        </w:rPr>
        <w:t xml:space="preserve">   </w:t>
      </w:r>
    </w:p>
    <w:p w:rsidR="00F532D9" w:rsidRDefault="00F532D9" w:rsidP="00356EAB">
      <w:pPr>
        <w:rPr>
          <w:rtl/>
        </w:rPr>
      </w:pPr>
    </w:p>
    <w:p w:rsidR="00F532D9" w:rsidRDefault="00F532D9" w:rsidP="001D766A">
      <w:pPr>
        <w:rPr>
          <w:rtl/>
        </w:rPr>
      </w:pPr>
      <w:r>
        <w:rPr>
          <w:rFonts w:hint="cs"/>
          <w:rtl/>
        </w:rPr>
        <w:t xml:space="preserve">מכניסים אותו לעניין </w:t>
      </w:r>
      <w:bookmarkStart w:id="17404" w:name="_ETM_Q42_700000"/>
      <w:bookmarkEnd w:id="17404"/>
      <w:r>
        <w:rPr>
          <w:rFonts w:hint="cs"/>
          <w:rtl/>
        </w:rPr>
        <w:t xml:space="preserve">לאט-לאט. </w:t>
      </w:r>
    </w:p>
    <w:p w:rsidR="00F532D9" w:rsidRDefault="00F532D9" w:rsidP="001D766A">
      <w:pPr>
        <w:rPr>
          <w:rtl/>
        </w:rPr>
      </w:pPr>
    </w:p>
    <w:p w:rsidR="00F532D9" w:rsidRDefault="00F532D9" w:rsidP="001D766A">
      <w:pPr>
        <w:pStyle w:val="-"/>
        <w:keepNext/>
        <w:rPr>
          <w:rtl/>
        </w:rPr>
      </w:pPr>
      <w:bookmarkStart w:id="17405" w:name="ET_speakercontinue_5726_33"/>
      <w:r w:rsidRPr="00406AAE">
        <w:rPr>
          <w:rStyle w:val="TagStyle"/>
          <w:rtl/>
        </w:rPr>
        <w:t xml:space="preserve"> &lt;&lt; דובר_המשך &gt;&gt;</w:t>
      </w:r>
      <w:r w:rsidRPr="0088697C">
        <w:rPr>
          <w:rStyle w:val="TagStyle"/>
          <w:rtl/>
        </w:rPr>
        <w:t xml:space="preserve"> </w:t>
      </w:r>
      <w:r>
        <w:rPr>
          <w:rtl/>
        </w:rPr>
        <w:t>ינון אזולאי (ש"ס):</w:t>
      </w:r>
      <w:r w:rsidRPr="0088697C">
        <w:rPr>
          <w:rStyle w:val="TagStyle"/>
          <w:rtl/>
        </w:rPr>
        <w:t xml:space="preserve"> </w:t>
      </w:r>
      <w:r w:rsidRPr="00406AAE">
        <w:rPr>
          <w:rStyle w:val="TagStyle"/>
          <w:rtl/>
        </w:rPr>
        <w:t>&lt;&lt; דובר_המשך &gt;&gt;</w:t>
      </w:r>
      <w:bookmarkEnd w:id="17405"/>
      <w:r>
        <w:rPr>
          <w:rtl/>
        </w:rPr>
        <w:t xml:space="preserve">   </w:t>
      </w:r>
    </w:p>
    <w:p w:rsidR="00F532D9" w:rsidRDefault="00F532D9" w:rsidP="001D766A">
      <w:pPr>
        <w:keepNext/>
        <w:rPr>
          <w:rtl/>
          <w:lang w:eastAsia="he-IL"/>
        </w:rPr>
      </w:pPr>
    </w:p>
    <w:p w:rsidR="00F532D9" w:rsidRDefault="00F532D9" w:rsidP="001D766A">
      <w:pPr>
        <w:keepNext/>
        <w:rPr>
          <w:rtl/>
          <w:lang w:eastAsia="he-IL"/>
        </w:rPr>
      </w:pPr>
      <w:bookmarkStart w:id="17406" w:name="_ETM_Q42_695000"/>
      <w:bookmarkEnd w:id="17406"/>
      <w:r>
        <w:rPr>
          <w:rFonts w:hint="cs"/>
          <w:rtl/>
          <w:lang w:eastAsia="he-IL"/>
        </w:rPr>
        <w:t xml:space="preserve">הרי איפה שיש עכשיו בנייה בלתי חוקית </w:t>
      </w:r>
      <w:bookmarkStart w:id="17407" w:name="_ETM_Q42_704000"/>
      <w:bookmarkEnd w:id="17407"/>
      <w:r>
        <w:rPr>
          <w:rFonts w:hint="cs"/>
          <w:rtl/>
          <w:lang w:eastAsia="he-IL"/>
        </w:rPr>
        <w:t xml:space="preserve">שלהם </w:t>
      </w:r>
      <w:r>
        <w:rPr>
          <w:rtl/>
          <w:lang w:eastAsia="he-IL"/>
        </w:rPr>
        <w:t>–</w:t>
      </w:r>
      <w:r>
        <w:rPr>
          <w:rFonts w:hint="cs"/>
          <w:rtl/>
          <w:lang w:eastAsia="he-IL"/>
        </w:rPr>
        <w:t xml:space="preserve"> עושים את זה שטח צבאי סגור, ואז ככה </w:t>
      </w:r>
      <w:bookmarkStart w:id="17408" w:name="_ETM_Q42_708000"/>
      <w:bookmarkEnd w:id="17408"/>
      <w:r>
        <w:rPr>
          <w:rFonts w:hint="cs"/>
          <w:rtl/>
          <w:lang w:eastAsia="he-IL"/>
        </w:rPr>
        <w:t xml:space="preserve">אין שום בעיה. </w:t>
      </w:r>
    </w:p>
    <w:p w:rsidR="00F532D9" w:rsidRDefault="00F532D9" w:rsidP="001D766A">
      <w:pPr>
        <w:rPr>
          <w:rtl/>
          <w:lang w:eastAsia="he-IL"/>
        </w:rPr>
      </w:pPr>
    </w:p>
    <w:p w:rsidR="00F532D9" w:rsidRDefault="00F532D9" w:rsidP="001D766A">
      <w:pPr>
        <w:pStyle w:val="af5"/>
        <w:rPr>
          <w:rtl/>
        </w:rPr>
      </w:pPr>
      <w:bookmarkStart w:id="17409" w:name="_ETM_Q42_710000"/>
      <w:bookmarkStart w:id="17410" w:name="ET_interruption_5156_34"/>
      <w:bookmarkEnd w:id="17409"/>
      <w:r w:rsidRPr="00406AAE">
        <w:rPr>
          <w:rStyle w:val="TagStyle"/>
          <w:rtl/>
        </w:rPr>
        <w:t>&lt;&lt; קריאה &gt;&gt;</w:t>
      </w:r>
      <w:r w:rsidRPr="0088697C">
        <w:rPr>
          <w:rStyle w:val="TagStyle"/>
          <w:rtl/>
        </w:rPr>
        <w:t xml:space="preserve"> </w:t>
      </w:r>
      <w:r>
        <w:rPr>
          <w:rtl/>
        </w:rPr>
        <w:t>דוד אמסלם (הליכוד):</w:t>
      </w:r>
      <w:r w:rsidRPr="0088697C">
        <w:rPr>
          <w:rStyle w:val="TagStyle"/>
          <w:rtl/>
        </w:rPr>
        <w:t xml:space="preserve"> </w:t>
      </w:r>
      <w:r w:rsidRPr="00406AAE">
        <w:rPr>
          <w:rStyle w:val="TagStyle"/>
          <w:rtl/>
        </w:rPr>
        <w:t>&lt;&lt; קריאה &gt;&gt;</w:t>
      </w:r>
      <w:bookmarkEnd w:id="17410"/>
      <w:r>
        <w:rPr>
          <w:rtl/>
        </w:rPr>
        <w:t xml:space="preserve">   </w:t>
      </w:r>
    </w:p>
    <w:p w:rsidR="00F532D9" w:rsidRDefault="00F532D9" w:rsidP="00356EAB">
      <w:pPr>
        <w:rPr>
          <w:rtl/>
        </w:rPr>
      </w:pPr>
    </w:p>
    <w:p w:rsidR="00F532D9" w:rsidRDefault="00F532D9" w:rsidP="001D766A">
      <w:pPr>
        <w:rPr>
          <w:rtl/>
        </w:rPr>
      </w:pPr>
      <w:r>
        <w:rPr>
          <w:rFonts w:hint="cs"/>
          <w:rtl/>
        </w:rPr>
        <w:t xml:space="preserve">מדברים עליו כשטח </w:t>
      </w:r>
      <w:bookmarkStart w:id="17411" w:name="_ETM_Q42_716000"/>
      <w:bookmarkEnd w:id="17411"/>
      <w:r>
        <w:rPr>
          <w:rFonts w:hint="cs"/>
          <w:rtl/>
        </w:rPr>
        <w:t xml:space="preserve">ביטחוני.   </w:t>
      </w:r>
    </w:p>
    <w:p w:rsidR="00F532D9" w:rsidRDefault="00F532D9" w:rsidP="001D766A">
      <w:pPr>
        <w:rPr>
          <w:rtl/>
        </w:rPr>
      </w:pPr>
    </w:p>
    <w:p w:rsidR="00F532D9" w:rsidRDefault="00F532D9" w:rsidP="001D766A">
      <w:pPr>
        <w:pStyle w:val="-"/>
        <w:rPr>
          <w:rtl/>
        </w:rPr>
      </w:pPr>
      <w:bookmarkStart w:id="17412" w:name="ET_speakercontinue_5726_35"/>
      <w:r w:rsidRPr="00406AAE">
        <w:rPr>
          <w:rStyle w:val="TagStyle"/>
          <w:rtl/>
        </w:rPr>
        <w:t xml:space="preserve"> &lt;&lt; דובר_המשך &gt;&gt;</w:t>
      </w:r>
      <w:r w:rsidRPr="0088697C">
        <w:rPr>
          <w:rStyle w:val="TagStyle"/>
          <w:rtl/>
        </w:rPr>
        <w:t xml:space="preserve"> </w:t>
      </w:r>
      <w:r>
        <w:rPr>
          <w:rtl/>
        </w:rPr>
        <w:t>ינון אזולאי (ש"ס):</w:t>
      </w:r>
      <w:r w:rsidRPr="0088697C">
        <w:rPr>
          <w:rStyle w:val="TagStyle"/>
          <w:rtl/>
        </w:rPr>
        <w:t xml:space="preserve"> </w:t>
      </w:r>
      <w:r w:rsidRPr="00406AAE">
        <w:rPr>
          <w:rStyle w:val="TagStyle"/>
          <w:rtl/>
        </w:rPr>
        <w:t>&lt;&lt; דובר_המשך &gt;&gt;</w:t>
      </w:r>
      <w:bookmarkEnd w:id="17412"/>
      <w:r>
        <w:rPr>
          <w:rtl/>
        </w:rPr>
        <w:t xml:space="preserve">   </w:t>
      </w:r>
    </w:p>
    <w:p w:rsidR="00F532D9" w:rsidRPr="0088697C" w:rsidRDefault="00F532D9" w:rsidP="001D766A">
      <w:pPr>
        <w:ind w:firstLine="0"/>
        <w:rPr>
          <w:rtl/>
          <w:lang w:eastAsia="he-IL"/>
        </w:rPr>
      </w:pPr>
    </w:p>
    <w:p w:rsidR="00F532D9" w:rsidRDefault="00F532D9" w:rsidP="001D766A">
      <w:pPr>
        <w:rPr>
          <w:rtl/>
        </w:rPr>
      </w:pPr>
      <w:bookmarkStart w:id="17413" w:name="_ETM_Q42_671000"/>
      <w:bookmarkEnd w:id="17413"/>
      <w:r>
        <w:rPr>
          <w:rtl/>
        </w:rPr>
        <w:t>ממתי</w:t>
      </w:r>
      <w:r>
        <w:rPr>
          <w:rFonts w:hint="cs"/>
          <w:rtl/>
        </w:rPr>
        <w:t xml:space="preserve">? רק תסביר לי, אחד </w:t>
      </w:r>
      <w:r>
        <w:rPr>
          <w:rtl/>
        </w:rPr>
        <w:t>כמו מנסור עבאס</w:t>
      </w:r>
      <w:r>
        <w:rPr>
          <w:rFonts w:hint="cs"/>
          <w:rtl/>
        </w:rPr>
        <w:t xml:space="preserve">, ראש הממשלה בפועל. </w:t>
      </w:r>
    </w:p>
    <w:p w:rsidR="00F532D9" w:rsidRDefault="00F532D9" w:rsidP="001D766A">
      <w:pPr>
        <w:rPr>
          <w:rtl/>
        </w:rPr>
      </w:pPr>
      <w:bookmarkStart w:id="17414" w:name="_ETM_Q42_722000"/>
      <w:bookmarkEnd w:id="17414"/>
    </w:p>
    <w:p w:rsidR="00F532D9" w:rsidRDefault="00F532D9" w:rsidP="001D766A">
      <w:pPr>
        <w:pStyle w:val="af5"/>
        <w:rPr>
          <w:rtl/>
        </w:rPr>
      </w:pPr>
      <w:bookmarkStart w:id="17415" w:name="_ETM_Q42_725000"/>
      <w:bookmarkStart w:id="17416" w:name="ET_interruption_קר_אה_27"/>
      <w:bookmarkEnd w:id="17415"/>
      <w:r w:rsidRPr="00406AAE">
        <w:rPr>
          <w:rStyle w:val="TagStyle"/>
          <w:rtl/>
        </w:rPr>
        <w:t xml:space="preserve"> &lt;&lt; קריאה &gt;&gt;</w:t>
      </w:r>
      <w:r w:rsidRPr="00172D53">
        <w:rPr>
          <w:rStyle w:val="TagStyle"/>
          <w:rtl/>
        </w:rPr>
        <w:t xml:space="preserve"> </w:t>
      </w:r>
      <w:r>
        <w:rPr>
          <w:rtl/>
        </w:rPr>
        <w:t>קריא</w:t>
      </w:r>
      <w:r>
        <w:rPr>
          <w:rFonts w:hint="cs"/>
          <w:rtl/>
        </w:rPr>
        <w:t>ות</w:t>
      </w:r>
      <w:r>
        <w:rPr>
          <w:rtl/>
        </w:rPr>
        <w:t>:</w:t>
      </w:r>
      <w:r w:rsidRPr="00172D53">
        <w:rPr>
          <w:rStyle w:val="TagStyle"/>
          <w:rtl/>
        </w:rPr>
        <w:t xml:space="preserve"> </w:t>
      </w:r>
      <w:r w:rsidRPr="00406AAE">
        <w:rPr>
          <w:rStyle w:val="TagStyle"/>
          <w:rtl/>
        </w:rPr>
        <w:t>&lt;&lt; קריאה &gt;&gt;</w:t>
      </w:r>
      <w:r>
        <w:rPr>
          <w:rtl/>
        </w:rPr>
        <w:t xml:space="preserve">   </w:t>
      </w:r>
      <w:bookmarkEnd w:id="17416"/>
    </w:p>
    <w:p w:rsidR="00F532D9" w:rsidRDefault="00F532D9" w:rsidP="00356EAB">
      <w:pPr>
        <w:rPr>
          <w:rtl/>
          <w:lang w:eastAsia="he-IL"/>
        </w:rPr>
      </w:pPr>
    </w:p>
    <w:p w:rsidR="00F532D9" w:rsidRPr="00172D53" w:rsidRDefault="00C9608A" w:rsidP="001D766A">
      <w:pPr>
        <w:rPr>
          <w:rtl/>
          <w:lang w:eastAsia="he-IL"/>
        </w:rPr>
      </w:pPr>
      <w:r>
        <w:rPr>
          <w:rFonts w:hint="cs"/>
          <w:rtl/>
          <w:lang w:eastAsia="he-IL"/>
        </w:rPr>
        <w:t>– – –</w:t>
      </w:r>
    </w:p>
    <w:p w:rsidR="00F532D9" w:rsidRDefault="00F532D9" w:rsidP="001D766A">
      <w:pPr>
        <w:rPr>
          <w:rtl/>
        </w:rPr>
      </w:pPr>
    </w:p>
    <w:p w:rsidR="00F532D9" w:rsidRDefault="00F532D9" w:rsidP="001D766A">
      <w:pPr>
        <w:pStyle w:val="af5"/>
        <w:rPr>
          <w:rtl/>
        </w:rPr>
      </w:pPr>
      <w:bookmarkStart w:id="17417" w:name="ET_interruption_4643_36"/>
      <w:r w:rsidRPr="00406AAE">
        <w:rPr>
          <w:rStyle w:val="TagStyle"/>
          <w:rtl/>
        </w:rPr>
        <w:t>&lt;&lt; קריאה &gt;&gt;</w:t>
      </w:r>
      <w:r w:rsidRPr="00172D53">
        <w:rPr>
          <w:rStyle w:val="TagStyle"/>
          <w:rtl/>
        </w:rPr>
        <w:t xml:space="preserve"> </w:t>
      </w:r>
      <w:r>
        <w:rPr>
          <w:rtl/>
        </w:rPr>
        <w:t>חיים כץ (הליכוד):</w:t>
      </w:r>
      <w:r w:rsidRPr="00172D53">
        <w:rPr>
          <w:rStyle w:val="TagStyle"/>
          <w:rtl/>
        </w:rPr>
        <w:t xml:space="preserve"> </w:t>
      </w:r>
      <w:r w:rsidRPr="00406AAE">
        <w:rPr>
          <w:rStyle w:val="TagStyle"/>
          <w:rtl/>
        </w:rPr>
        <w:t>&lt;&lt; קריאה &gt;&gt;</w:t>
      </w:r>
      <w:bookmarkEnd w:id="17417"/>
      <w:r>
        <w:rPr>
          <w:rtl/>
        </w:rPr>
        <w:t xml:space="preserve">   </w:t>
      </w:r>
    </w:p>
    <w:p w:rsidR="00F532D9" w:rsidRDefault="00F532D9" w:rsidP="00356EAB">
      <w:pPr>
        <w:rPr>
          <w:rtl/>
          <w:lang w:eastAsia="he-IL"/>
        </w:rPr>
      </w:pPr>
    </w:p>
    <w:p w:rsidR="00F532D9" w:rsidRPr="00172D53" w:rsidRDefault="00F532D9" w:rsidP="001D766A">
      <w:pPr>
        <w:rPr>
          <w:rtl/>
          <w:lang w:eastAsia="he-IL"/>
        </w:rPr>
      </w:pPr>
      <w:r>
        <w:rPr>
          <w:rFonts w:hint="cs"/>
          <w:rtl/>
          <w:lang w:eastAsia="he-IL"/>
        </w:rPr>
        <w:t xml:space="preserve">למה אתה מבקש ממנו </w:t>
      </w:r>
      <w:r w:rsidR="00C9608A">
        <w:rPr>
          <w:rFonts w:hint="cs"/>
          <w:rtl/>
          <w:lang w:eastAsia="he-IL"/>
        </w:rPr>
        <w:t>– – –</w:t>
      </w:r>
      <w:r>
        <w:rPr>
          <w:rFonts w:hint="cs"/>
          <w:rtl/>
          <w:lang w:eastAsia="he-IL"/>
        </w:rPr>
        <w:t xml:space="preserve"> </w:t>
      </w:r>
    </w:p>
    <w:p w:rsidR="00F532D9" w:rsidRDefault="00F532D9" w:rsidP="001D766A">
      <w:pPr>
        <w:rPr>
          <w:rtl/>
        </w:rPr>
      </w:pPr>
    </w:p>
    <w:p w:rsidR="00F532D9" w:rsidRDefault="00F532D9" w:rsidP="001D766A">
      <w:pPr>
        <w:pStyle w:val="-"/>
        <w:rPr>
          <w:rtl/>
        </w:rPr>
      </w:pPr>
      <w:bookmarkStart w:id="17418" w:name="ET_speakercontinue_5726_28"/>
      <w:r w:rsidRPr="00406AAE">
        <w:rPr>
          <w:rStyle w:val="TagStyle"/>
          <w:rtl/>
        </w:rPr>
        <w:t xml:space="preserve"> &lt;&lt; דובר_המשך &gt;&gt;</w:t>
      </w:r>
      <w:r w:rsidRPr="00172D53">
        <w:rPr>
          <w:rStyle w:val="TagStyle"/>
          <w:rtl/>
        </w:rPr>
        <w:t xml:space="preserve"> </w:t>
      </w:r>
      <w:r>
        <w:rPr>
          <w:rtl/>
        </w:rPr>
        <w:t>ינון אזולאי (ש"ס):</w:t>
      </w:r>
      <w:r w:rsidRPr="00172D53">
        <w:rPr>
          <w:rStyle w:val="TagStyle"/>
          <w:rtl/>
        </w:rPr>
        <w:t xml:space="preserve"> </w:t>
      </w:r>
      <w:r w:rsidRPr="00406AAE">
        <w:rPr>
          <w:rStyle w:val="TagStyle"/>
          <w:rtl/>
        </w:rPr>
        <w:t>&lt;&lt; דובר_המשך &gt;&gt;</w:t>
      </w:r>
      <w:r>
        <w:rPr>
          <w:rtl/>
        </w:rPr>
        <w:t xml:space="preserve">   </w:t>
      </w:r>
      <w:bookmarkEnd w:id="17418"/>
    </w:p>
    <w:p w:rsidR="00F532D9" w:rsidRDefault="00F532D9" w:rsidP="00356EAB">
      <w:pPr>
        <w:rPr>
          <w:rtl/>
          <w:lang w:eastAsia="he-IL"/>
        </w:rPr>
      </w:pPr>
    </w:p>
    <w:p w:rsidR="00F532D9" w:rsidRDefault="00F532D9" w:rsidP="003B7227">
      <w:pPr>
        <w:rPr>
          <w:rtl/>
          <w:lang w:eastAsia="he-IL"/>
        </w:rPr>
      </w:pPr>
      <w:bookmarkStart w:id="17419" w:name="_ETM_Q42_724000"/>
      <w:bookmarkEnd w:id="17419"/>
      <w:r>
        <w:rPr>
          <w:rFonts w:hint="cs"/>
          <w:rtl/>
          <w:lang w:eastAsia="he-IL"/>
        </w:rPr>
        <w:t>הינה, מנסור, אהלן וסהלן</w:t>
      </w:r>
      <w:r w:rsidR="003B7227">
        <w:rPr>
          <w:rFonts w:hint="cs"/>
          <w:rtl/>
          <w:lang w:eastAsia="he-IL"/>
        </w:rPr>
        <w:t>.</w:t>
      </w:r>
      <w:r>
        <w:rPr>
          <w:rFonts w:hint="cs"/>
          <w:rtl/>
          <w:lang w:eastAsia="he-IL"/>
        </w:rPr>
        <w:t xml:space="preserve"> מברוכ. מברוכ על הטנק מרכבה, מנסור. </w:t>
      </w:r>
    </w:p>
    <w:p w:rsidR="00F532D9" w:rsidRDefault="00F532D9" w:rsidP="001D766A">
      <w:pPr>
        <w:tabs>
          <w:tab w:val="left" w:pos="1554"/>
        </w:tabs>
        <w:ind w:firstLine="0"/>
        <w:rPr>
          <w:rtl/>
          <w:lang w:eastAsia="he-IL"/>
        </w:rPr>
      </w:pPr>
      <w:bookmarkStart w:id="17420" w:name="_ETM_Q42_730000"/>
      <w:bookmarkEnd w:id="17420"/>
      <w:r>
        <w:rPr>
          <w:rtl/>
          <w:lang w:eastAsia="he-IL"/>
        </w:rPr>
        <w:tab/>
      </w:r>
    </w:p>
    <w:p w:rsidR="00F532D9" w:rsidRDefault="00F532D9" w:rsidP="001D766A">
      <w:pPr>
        <w:pStyle w:val="af5"/>
        <w:rPr>
          <w:rtl/>
        </w:rPr>
      </w:pPr>
      <w:bookmarkStart w:id="17421" w:name="ET_interruption_4643_31"/>
      <w:r w:rsidRPr="00406AAE">
        <w:rPr>
          <w:rStyle w:val="TagStyle"/>
          <w:rtl/>
        </w:rPr>
        <w:t xml:space="preserve"> &lt;&lt; קריאה &gt;&gt;</w:t>
      </w:r>
      <w:r w:rsidRPr="00172D53">
        <w:rPr>
          <w:rStyle w:val="TagStyle"/>
          <w:rtl/>
        </w:rPr>
        <w:t xml:space="preserve"> </w:t>
      </w:r>
      <w:r>
        <w:rPr>
          <w:rtl/>
        </w:rPr>
        <w:t>חיים כץ (הליכוד):</w:t>
      </w:r>
      <w:r w:rsidRPr="00172D53">
        <w:rPr>
          <w:rStyle w:val="TagStyle"/>
          <w:rtl/>
        </w:rPr>
        <w:t xml:space="preserve"> </w:t>
      </w:r>
      <w:r w:rsidRPr="00406AAE">
        <w:rPr>
          <w:rStyle w:val="TagStyle"/>
          <w:rtl/>
        </w:rPr>
        <w:t>&lt;&lt; קריאה &gt;&gt;</w:t>
      </w:r>
      <w:r>
        <w:rPr>
          <w:rtl/>
        </w:rPr>
        <w:t xml:space="preserve">   </w:t>
      </w:r>
      <w:bookmarkEnd w:id="17421"/>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ינון </w:t>
      </w:r>
      <w:r w:rsidR="00C9608A">
        <w:rPr>
          <w:rFonts w:hint="cs"/>
          <w:rtl/>
          <w:lang w:eastAsia="he-IL"/>
        </w:rPr>
        <w:t>– – –</w:t>
      </w:r>
      <w:r>
        <w:rPr>
          <w:rFonts w:hint="cs"/>
          <w:rtl/>
          <w:lang w:eastAsia="he-IL"/>
        </w:rPr>
        <w:t xml:space="preserve"> אורנה. </w:t>
      </w:r>
    </w:p>
    <w:p w:rsidR="00F532D9" w:rsidRDefault="00F532D9" w:rsidP="001D766A">
      <w:pPr>
        <w:rPr>
          <w:rtl/>
          <w:lang w:eastAsia="he-IL"/>
        </w:rPr>
      </w:pPr>
      <w:bookmarkStart w:id="17422" w:name="_ETM_Q42_733000"/>
      <w:bookmarkEnd w:id="17422"/>
    </w:p>
    <w:p w:rsidR="00F532D9" w:rsidRDefault="00F532D9" w:rsidP="001D766A">
      <w:pPr>
        <w:pStyle w:val="-"/>
        <w:rPr>
          <w:rtl/>
        </w:rPr>
      </w:pPr>
      <w:bookmarkStart w:id="17423" w:name="ET_speakercontinue_5726_32"/>
      <w:r w:rsidRPr="00406AAE">
        <w:rPr>
          <w:rStyle w:val="TagStyle"/>
          <w:rtl/>
        </w:rPr>
        <w:t xml:space="preserve"> &lt;&lt; דובר_המשך &gt;&gt;</w:t>
      </w:r>
      <w:r w:rsidRPr="00172D53">
        <w:rPr>
          <w:rStyle w:val="TagStyle"/>
          <w:rtl/>
        </w:rPr>
        <w:t xml:space="preserve"> </w:t>
      </w:r>
      <w:r>
        <w:rPr>
          <w:rtl/>
        </w:rPr>
        <w:t>ינון אזולאי (ש"ס):</w:t>
      </w:r>
      <w:r w:rsidRPr="00172D53">
        <w:rPr>
          <w:rStyle w:val="TagStyle"/>
          <w:rtl/>
        </w:rPr>
        <w:t xml:space="preserve"> </w:t>
      </w:r>
      <w:r w:rsidRPr="00406AAE">
        <w:rPr>
          <w:rStyle w:val="TagStyle"/>
          <w:rtl/>
        </w:rPr>
        <w:t>&lt;&lt; דובר_המשך &gt;&gt;</w:t>
      </w:r>
      <w:r>
        <w:rPr>
          <w:rtl/>
        </w:rPr>
        <w:t xml:space="preserve">   </w:t>
      </w:r>
      <w:bookmarkEnd w:id="17423"/>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אורנה </w:t>
      </w:r>
      <w:r w:rsidR="00C9608A">
        <w:rPr>
          <w:rFonts w:hint="cs"/>
          <w:rtl/>
          <w:lang w:eastAsia="he-IL"/>
        </w:rPr>
        <w:t>– – –</w:t>
      </w:r>
      <w:r>
        <w:rPr>
          <w:rFonts w:hint="cs"/>
          <w:rtl/>
          <w:lang w:eastAsia="he-IL"/>
        </w:rPr>
        <w:t xml:space="preserve"> </w:t>
      </w:r>
    </w:p>
    <w:p w:rsidR="00F532D9" w:rsidRDefault="00F532D9" w:rsidP="001D766A">
      <w:pPr>
        <w:ind w:firstLine="0"/>
        <w:rPr>
          <w:rtl/>
          <w:lang w:eastAsia="he-IL"/>
        </w:rPr>
      </w:pPr>
      <w:bookmarkStart w:id="17424" w:name="_ETM_Q42_735000"/>
      <w:bookmarkEnd w:id="17424"/>
    </w:p>
    <w:p w:rsidR="00F532D9" w:rsidRDefault="00F532D9" w:rsidP="001D766A">
      <w:pPr>
        <w:pStyle w:val="af5"/>
        <w:rPr>
          <w:rtl/>
        </w:rPr>
      </w:pPr>
      <w:bookmarkStart w:id="17425" w:name="ET_interruption_4643_34"/>
      <w:r w:rsidRPr="00406AAE">
        <w:rPr>
          <w:rStyle w:val="TagStyle"/>
          <w:rtl/>
        </w:rPr>
        <w:t xml:space="preserve"> &lt;&lt; קריאה &gt;&gt;</w:t>
      </w:r>
      <w:r w:rsidRPr="00172D53">
        <w:rPr>
          <w:rStyle w:val="TagStyle"/>
          <w:rtl/>
        </w:rPr>
        <w:t xml:space="preserve"> </w:t>
      </w:r>
      <w:r>
        <w:rPr>
          <w:rtl/>
        </w:rPr>
        <w:t>חיים כץ (הליכוד):</w:t>
      </w:r>
      <w:r w:rsidRPr="00172D53">
        <w:rPr>
          <w:rStyle w:val="TagStyle"/>
          <w:rtl/>
        </w:rPr>
        <w:t xml:space="preserve"> </w:t>
      </w:r>
      <w:r w:rsidRPr="00406AAE">
        <w:rPr>
          <w:rStyle w:val="TagStyle"/>
          <w:rtl/>
        </w:rPr>
        <w:t>&lt;&lt; קריאה &gt;&gt;</w:t>
      </w:r>
      <w:r>
        <w:rPr>
          <w:rtl/>
        </w:rPr>
        <w:t xml:space="preserve">   </w:t>
      </w:r>
      <w:bookmarkEnd w:id="17425"/>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גם היא הייתה בצבא. </w:t>
      </w:r>
    </w:p>
    <w:p w:rsidR="00F532D9" w:rsidRDefault="00F532D9" w:rsidP="001D766A">
      <w:pPr>
        <w:rPr>
          <w:rtl/>
          <w:lang w:eastAsia="he-IL"/>
        </w:rPr>
      </w:pPr>
      <w:bookmarkStart w:id="17426" w:name="_ETM_Q42_736000"/>
      <w:bookmarkEnd w:id="17426"/>
    </w:p>
    <w:p w:rsidR="00F532D9" w:rsidRDefault="00F532D9" w:rsidP="001D766A">
      <w:pPr>
        <w:pStyle w:val="-"/>
        <w:rPr>
          <w:rtl/>
        </w:rPr>
      </w:pPr>
      <w:bookmarkStart w:id="17427" w:name="ET_speakercontinue_5726_37"/>
      <w:r w:rsidRPr="00406AAE">
        <w:rPr>
          <w:rStyle w:val="TagStyle"/>
          <w:rtl/>
        </w:rPr>
        <w:t>&lt;&lt; דובר_המשך &gt;&gt;</w:t>
      </w:r>
      <w:r w:rsidRPr="00172D53">
        <w:rPr>
          <w:rStyle w:val="TagStyle"/>
          <w:rtl/>
        </w:rPr>
        <w:t xml:space="preserve"> </w:t>
      </w:r>
      <w:r>
        <w:rPr>
          <w:rtl/>
        </w:rPr>
        <w:t>ינון אזולאי (ש"ס):</w:t>
      </w:r>
      <w:r w:rsidRPr="00172D53">
        <w:rPr>
          <w:rStyle w:val="TagStyle"/>
          <w:rtl/>
        </w:rPr>
        <w:t xml:space="preserve"> </w:t>
      </w:r>
      <w:r w:rsidRPr="00406AAE">
        <w:rPr>
          <w:rStyle w:val="TagStyle"/>
          <w:rtl/>
        </w:rPr>
        <w:t>&lt;&lt; דובר_המשך &gt;&gt;</w:t>
      </w:r>
      <w:bookmarkEnd w:id="17427"/>
      <w:r>
        <w:rPr>
          <w:rtl/>
        </w:rPr>
        <w:t xml:space="preserve">   </w:t>
      </w:r>
    </w:p>
    <w:p w:rsidR="00F532D9" w:rsidRDefault="00F532D9" w:rsidP="00356EAB">
      <w:pPr>
        <w:rPr>
          <w:rtl/>
          <w:lang w:eastAsia="he-IL"/>
        </w:rPr>
      </w:pPr>
    </w:p>
    <w:p w:rsidR="00F532D9" w:rsidRDefault="00F532D9" w:rsidP="001D766A">
      <w:pPr>
        <w:rPr>
          <w:rtl/>
          <w:lang w:eastAsia="he-IL"/>
        </w:rPr>
      </w:pPr>
      <w:bookmarkStart w:id="17428" w:name="_ETM_Q42_737000"/>
      <w:bookmarkEnd w:id="17428"/>
      <w:r>
        <w:rPr>
          <w:rFonts w:hint="cs"/>
          <w:rtl/>
          <w:lang w:eastAsia="he-IL"/>
        </w:rPr>
        <w:t>תעשי איתו חפיפה</w:t>
      </w:r>
      <w:r w:rsidR="003B7227">
        <w:rPr>
          <w:rFonts w:hint="cs"/>
          <w:rtl/>
          <w:lang w:eastAsia="he-IL"/>
        </w:rPr>
        <w:t>,</w:t>
      </w:r>
      <w:r>
        <w:rPr>
          <w:rFonts w:hint="cs"/>
          <w:rtl/>
          <w:lang w:eastAsia="he-IL"/>
        </w:rPr>
        <w:t xml:space="preserve"> אולי.</w:t>
      </w:r>
    </w:p>
    <w:p w:rsidR="00F532D9" w:rsidRDefault="00F532D9" w:rsidP="001D766A">
      <w:pPr>
        <w:rPr>
          <w:rtl/>
          <w:lang w:eastAsia="he-IL"/>
        </w:rPr>
      </w:pPr>
    </w:p>
    <w:p w:rsidR="00F532D9" w:rsidRDefault="00F532D9" w:rsidP="001D766A">
      <w:pPr>
        <w:pStyle w:val="af5"/>
        <w:rPr>
          <w:rtl/>
        </w:rPr>
      </w:pPr>
      <w:bookmarkStart w:id="17429" w:name="ET_interruption_4643_38"/>
      <w:r w:rsidRPr="00406AAE">
        <w:rPr>
          <w:rStyle w:val="TagStyle"/>
          <w:rtl/>
        </w:rPr>
        <w:t>&lt;&lt; קריאה &gt;&gt;</w:t>
      </w:r>
      <w:r w:rsidRPr="00172D53">
        <w:rPr>
          <w:rStyle w:val="TagStyle"/>
          <w:rtl/>
        </w:rPr>
        <w:t xml:space="preserve"> </w:t>
      </w:r>
      <w:r>
        <w:rPr>
          <w:rtl/>
        </w:rPr>
        <w:t>חיים כץ (הליכוד):</w:t>
      </w:r>
      <w:r w:rsidRPr="00172D53">
        <w:rPr>
          <w:rStyle w:val="TagStyle"/>
          <w:rtl/>
        </w:rPr>
        <w:t xml:space="preserve"> </w:t>
      </w:r>
      <w:r w:rsidRPr="00406AAE">
        <w:rPr>
          <w:rStyle w:val="TagStyle"/>
          <w:rtl/>
        </w:rPr>
        <w:t>&lt;&lt; קריאה &gt;&gt;</w:t>
      </w:r>
      <w:bookmarkEnd w:id="17429"/>
      <w:r>
        <w:rPr>
          <w:rtl/>
        </w:rPr>
        <w:t xml:space="preserve">   </w:t>
      </w:r>
    </w:p>
    <w:p w:rsidR="00F532D9" w:rsidRDefault="00F532D9" w:rsidP="001D766A">
      <w:pPr>
        <w:rPr>
          <w:rtl/>
          <w:lang w:eastAsia="he-IL"/>
        </w:rPr>
      </w:pPr>
    </w:p>
    <w:p w:rsidR="00F532D9" w:rsidRDefault="00F532D9" w:rsidP="001D766A">
      <w:pPr>
        <w:rPr>
          <w:rtl/>
          <w:lang w:eastAsia="he-IL"/>
        </w:rPr>
      </w:pPr>
      <w:bookmarkStart w:id="17430" w:name="_ETM_Q42_740000"/>
      <w:bookmarkEnd w:id="17430"/>
      <w:r>
        <w:rPr>
          <w:rFonts w:hint="cs"/>
          <w:rtl/>
          <w:lang w:eastAsia="he-IL"/>
        </w:rPr>
        <w:t xml:space="preserve">היא יכולה </w:t>
      </w:r>
      <w:bookmarkStart w:id="17431" w:name="_ETM_Q42_741000"/>
      <w:bookmarkEnd w:id="17431"/>
      <w:r>
        <w:rPr>
          <w:rFonts w:hint="cs"/>
          <w:rtl/>
          <w:lang w:eastAsia="he-IL"/>
        </w:rPr>
        <w:t xml:space="preserve">לענות לך. </w:t>
      </w:r>
    </w:p>
    <w:p w:rsidR="00F532D9" w:rsidRDefault="00F532D9" w:rsidP="00356EAB">
      <w:pPr>
        <w:rPr>
          <w:rtl/>
          <w:lang w:eastAsia="he-IL"/>
        </w:rPr>
      </w:pPr>
      <w:bookmarkStart w:id="17432" w:name="_ETM_Q42_743000"/>
      <w:bookmarkEnd w:id="17432"/>
    </w:p>
    <w:p w:rsidR="00F532D9" w:rsidRDefault="00F532D9" w:rsidP="001D766A">
      <w:pPr>
        <w:pStyle w:val="-"/>
        <w:rPr>
          <w:rtl/>
        </w:rPr>
      </w:pPr>
      <w:bookmarkStart w:id="17433" w:name="ET_speakercontinue_5726_39"/>
      <w:r w:rsidRPr="00406AAE">
        <w:rPr>
          <w:rStyle w:val="TagStyle"/>
          <w:rtl/>
        </w:rPr>
        <w:t>&lt;&lt; דובר_המשך &gt;&gt;</w:t>
      </w:r>
      <w:r w:rsidRPr="00172D53">
        <w:rPr>
          <w:rStyle w:val="TagStyle"/>
          <w:rtl/>
        </w:rPr>
        <w:t xml:space="preserve"> </w:t>
      </w:r>
      <w:r>
        <w:rPr>
          <w:rtl/>
        </w:rPr>
        <w:t>ינון אזולאי (ש"ס):</w:t>
      </w:r>
      <w:r w:rsidRPr="00172D53">
        <w:rPr>
          <w:rStyle w:val="TagStyle"/>
          <w:rtl/>
        </w:rPr>
        <w:t xml:space="preserve"> </w:t>
      </w:r>
      <w:r w:rsidRPr="00406AAE">
        <w:rPr>
          <w:rStyle w:val="TagStyle"/>
          <w:rtl/>
        </w:rPr>
        <w:t>&lt;&lt; דובר_המשך &gt;&gt;</w:t>
      </w:r>
      <w:bookmarkEnd w:id="17433"/>
      <w:r>
        <w:rPr>
          <w:rtl/>
        </w:rPr>
        <w:t xml:space="preserve">   </w:t>
      </w:r>
    </w:p>
    <w:p w:rsidR="00F532D9" w:rsidRDefault="00F532D9" w:rsidP="00356EAB">
      <w:pPr>
        <w:rPr>
          <w:rtl/>
          <w:lang w:eastAsia="he-IL"/>
        </w:rPr>
      </w:pPr>
    </w:p>
    <w:p w:rsidR="00F532D9" w:rsidRDefault="00F532D9" w:rsidP="003B7227">
      <w:pPr>
        <w:rPr>
          <w:rtl/>
          <w:lang w:eastAsia="he-IL"/>
        </w:rPr>
      </w:pPr>
      <w:r>
        <w:rPr>
          <w:rFonts w:hint="cs"/>
          <w:rtl/>
          <w:lang w:eastAsia="he-IL"/>
        </w:rPr>
        <w:t>אני רוצה בשם – מנסור עבאס, הקואליציה דווקא רוצה להודות לך</w:t>
      </w:r>
      <w:r w:rsidR="003B7227">
        <w:rPr>
          <w:rFonts w:hint="cs"/>
          <w:rtl/>
          <w:lang w:eastAsia="he-IL"/>
        </w:rPr>
        <w:t>,</w:t>
      </w:r>
      <w:r>
        <w:rPr>
          <w:rFonts w:hint="cs"/>
          <w:rtl/>
          <w:lang w:eastAsia="he-IL"/>
        </w:rPr>
        <w:t xml:space="preserve"> מנסור. הרב פרוש, אתה מפריע לו. </w:t>
      </w:r>
    </w:p>
    <w:p w:rsidR="00F532D9" w:rsidRDefault="00F532D9" w:rsidP="001D766A">
      <w:pPr>
        <w:rPr>
          <w:rtl/>
          <w:lang w:eastAsia="he-IL"/>
        </w:rPr>
      </w:pPr>
      <w:bookmarkStart w:id="17434" w:name="_ETM_Q42_749000"/>
      <w:bookmarkEnd w:id="17434"/>
    </w:p>
    <w:p w:rsidR="00F532D9" w:rsidRDefault="00F532D9" w:rsidP="001D766A">
      <w:pPr>
        <w:pStyle w:val="af5"/>
        <w:rPr>
          <w:rtl/>
        </w:rPr>
      </w:pPr>
      <w:bookmarkStart w:id="17435" w:name="ET_interruption_קר_אה_39"/>
      <w:r w:rsidRPr="00406AAE">
        <w:rPr>
          <w:rStyle w:val="TagStyle"/>
          <w:rtl/>
        </w:rPr>
        <w:t xml:space="preserve"> &lt;&lt; קריאה &gt;&gt;</w:t>
      </w:r>
      <w:r w:rsidRPr="001D60F5">
        <w:rPr>
          <w:rStyle w:val="TagStyle"/>
          <w:rtl/>
        </w:rPr>
        <w:t xml:space="preserve"> </w:t>
      </w:r>
      <w:r>
        <w:rPr>
          <w:rtl/>
        </w:rPr>
        <w:t>קריאה:</w:t>
      </w:r>
      <w:r w:rsidRPr="001D60F5">
        <w:rPr>
          <w:rStyle w:val="TagStyle"/>
          <w:rtl/>
        </w:rPr>
        <w:t xml:space="preserve"> </w:t>
      </w:r>
      <w:r w:rsidRPr="00406AAE">
        <w:rPr>
          <w:rStyle w:val="TagStyle"/>
          <w:rtl/>
        </w:rPr>
        <w:t>&lt;&lt; קריאה &gt;&gt;</w:t>
      </w:r>
      <w:r>
        <w:rPr>
          <w:rtl/>
        </w:rPr>
        <w:t xml:space="preserve">   </w:t>
      </w:r>
      <w:bookmarkEnd w:id="17435"/>
    </w:p>
    <w:p w:rsidR="00F532D9" w:rsidRDefault="00F532D9" w:rsidP="00356EAB">
      <w:pPr>
        <w:rPr>
          <w:rtl/>
          <w:lang w:eastAsia="he-IL"/>
        </w:rPr>
      </w:pPr>
    </w:p>
    <w:p w:rsidR="00F532D9" w:rsidRDefault="00C9608A" w:rsidP="001D766A">
      <w:pPr>
        <w:rPr>
          <w:rtl/>
          <w:lang w:eastAsia="he-IL"/>
        </w:rPr>
      </w:pPr>
      <w:r>
        <w:rPr>
          <w:rFonts w:hint="cs"/>
          <w:rtl/>
          <w:lang w:eastAsia="he-IL"/>
        </w:rPr>
        <w:t>– – –</w:t>
      </w:r>
    </w:p>
    <w:p w:rsidR="00F532D9" w:rsidRDefault="00F532D9" w:rsidP="001D766A">
      <w:pPr>
        <w:rPr>
          <w:rtl/>
          <w:lang w:eastAsia="he-IL"/>
        </w:rPr>
      </w:pPr>
    </w:p>
    <w:p w:rsidR="00F532D9" w:rsidRDefault="00F532D9" w:rsidP="001D766A">
      <w:pPr>
        <w:pStyle w:val="-"/>
        <w:rPr>
          <w:rtl/>
        </w:rPr>
      </w:pPr>
      <w:bookmarkStart w:id="17436" w:name="ET_speakercontinue_5726_40"/>
      <w:r w:rsidRPr="00406AAE">
        <w:rPr>
          <w:rStyle w:val="TagStyle"/>
          <w:rtl/>
        </w:rPr>
        <w:t>&lt;&lt; דובר_המשך &gt;&gt;</w:t>
      </w:r>
      <w:r w:rsidRPr="00172D53">
        <w:rPr>
          <w:rStyle w:val="TagStyle"/>
          <w:rtl/>
        </w:rPr>
        <w:t xml:space="preserve"> </w:t>
      </w:r>
      <w:r>
        <w:rPr>
          <w:rtl/>
        </w:rPr>
        <w:t>ינון אזולאי (ש"ס):</w:t>
      </w:r>
      <w:r w:rsidRPr="00172D53">
        <w:rPr>
          <w:rStyle w:val="TagStyle"/>
          <w:rtl/>
        </w:rPr>
        <w:t xml:space="preserve"> </w:t>
      </w:r>
      <w:r w:rsidRPr="00406AAE">
        <w:rPr>
          <w:rStyle w:val="TagStyle"/>
          <w:rtl/>
        </w:rPr>
        <w:t>&lt;&lt; דובר_המשך &gt;&gt;</w:t>
      </w:r>
      <w:bookmarkEnd w:id="17436"/>
      <w:r>
        <w:rPr>
          <w:rtl/>
        </w:rPr>
        <w:t xml:space="preserve">   </w:t>
      </w:r>
    </w:p>
    <w:p w:rsidR="00F532D9" w:rsidRDefault="00F532D9" w:rsidP="00356EAB">
      <w:pPr>
        <w:rPr>
          <w:rtl/>
          <w:lang w:eastAsia="he-IL"/>
        </w:rPr>
      </w:pPr>
    </w:p>
    <w:p w:rsidR="00F532D9" w:rsidRDefault="00F532D9" w:rsidP="001D766A">
      <w:pPr>
        <w:rPr>
          <w:rtl/>
          <w:lang w:eastAsia="he-IL"/>
        </w:rPr>
      </w:pPr>
      <w:bookmarkStart w:id="17437" w:name="_ETM_Q42_746000"/>
      <w:bookmarkEnd w:id="17437"/>
      <w:r>
        <w:rPr>
          <w:rFonts w:hint="cs"/>
          <w:rtl/>
          <w:lang w:eastAsia="he-IL"/>
        </w:rPr>
        <w:t xml:space="preserve">כן. כן. מנסור, </w:t>
      </w:r>
      <w:bookmarkStart w:id="17438" w:name="_ETM_Q42_754000"/>
      <w:bookmarkEnd w:id="17438"/>
      <w:r>
        <w:rPr>
          <w:rFonts w:hint="cs"/>
          <w:rtl/>
          <w:lang w:eastAsia="he-IL"/>
        </w:rPr>
        <w:t xml:space="preserve">בוא. בוא. סעיד אלחרומי הצביע בעד חוק </w:t>
      </w:r>
      <w:bookmarkStart w:id="17439" w:name="_ETM_Q42_759000"/>
      <w:bookmarkEnd w:id="17439"/>
      <w:r>
        <w:rPr>
          <w:rFonts w:hint="cs"/>
          <w:rtl/>
          <w:lang w:eastAsia="he-IL"/>
        </w:rPr>
        <w:t>גיוס הבנות.</w:t>
      </w:r>
    </w:p>
    <w:p w:rsidR="00F532D9" w:rsidRDefault="00F532D9" w:rsidP="001D766A">
      <w:pPr>
        <w:rPr>
          <w:rtl/>
          <w:lang w:eastAsia="he-IL"/>
        </w:rPr>
      </w:pPr>
      <w:bookmarkStart w:id="17440" w:name="_ETM_Q42_750000"/>
      <w:bookmarkEnd w:id="17440"/>
    </w:p>
    <w:p w:rsidR="00F532D9" w:rsidRDefault="00F532D9" w:rsidP="001D766A">
      <w:pPr>
        <w:pStyle w:val="af5"/>
        <w:rPr>
          <w:rtl/>
        </w:rPr>
      </w:pPr>
      <w:bookmarkStart w:id="17441" w:name="ET_interruption_קר_אה_3"/>
      <w:r w:rsidRPr="006F7E01">
        <w:rPr>
          <w:rStyle w:val="TagStyle"/>
          <w:rtl/>
        </w:rPr>
        <w:t>&lt;&lt; קריאה &gt;&gt;</w:t>
      </w:r>
      <w:r w:rsidRPr="00163A3B">
        <w:rPr>
          <w:rStyle w:val="TagStyle"/>
          <w:rtl/>
        </w:rPr>
        <w:t xml:space="preserve"> </w:t>
      </w:r>
      <w:r>
        <w:rPr>
          <w:rtl/>
        </w:rPr>
        <w:t>קריאה:</w:t>
      </w:r>
      <w:r w:rsidRPr="00163A3B">
        <w:rPr>
          <w:rStyle w:val="TagStyle"/>
          <w:rtl/>
        </w:rPr>
        <w:t xml:space="preserve"> </w:t>
      </w:r>
      <w:r w:rsidRPr="006F7E01">
        <w:rPr>
          <w:rStyle w:val="TagStyle"/>
          <w:rtl/>
        </w:rPr>
        <w:t>&lt;&lt; קריאה &gt;&gt;</w:t>
      </w:r>
      <w:r>
        <w:rPr>
          <w:rtl/>
        </w:rPr>
        <w:t xml:space="preserve">   </w:t>
      </w:r>
      <w:bookmarkEnd w:id="17441"/>
    </w:p>
    <w:p w:rsidR="00F532D9" w:rsidRDefault="00F532D9" w:rsidP="00356EAB">
      <w:pPr>
        <w:rPr>
          <w:rtl/>
          <w:lang w:eastAsia="he-IL"/>
        </w:rPr>
      </w:pPr>
    </w:p>
    <w:p w:rsidR="00F532D9" w:rsidRDefault="00F532D9" w:rsidP="001D766A">
      <w:pPr>
        <w:rPr>
          <w:rtl/>
          <w:lang w:eastAsia="he-IL"/>
        </w:rPr>
      </w:pPr>
      <w:bookmarkStart w:id="17442" w:name="_ETM_Q43_161412"/>
      <w:bookmarkStart w:id="17443" w:name="_ETM_Q43_161661"/>
      <w:bookmarkStart w:id="17444" w:name="_ETM_Q43_161731"/>
      <w:bookmarkStart w:id="17445" w:name="_ETM_Q43_156772"/>
      <w:bookmarkEnd w:id="17442"/>
      <w:bookmarkEnd w:id="17443"/>
      <w:bookmarkEnd w:id="17444"/>
      <w:bookmarkEnd w:id="17445"/>
      <w:r>
        <w:rPr>
          <w:rFonts w:hint="cs"/>
          <w:rtl/>
          <w:lang w:eastAsia="he-IL"/>
        </w:rPr>
        <w:t>לא, לא.</w:t>
      </w:r>
      <w:bookmarkStart w:id="17446" w:name="_ETM_Q43_157591"/>
      <w:bookmarkEnd w:id="17446"/>
      <w:r>
        <w:rPr>
          <w:rFonts w:hint="cs"/>
          <w:rtl/>
          <w:lang w:eastAsia="he-IL"/>
        </w:rPr>
        <w:t xml:space="preserve"> מאזן </w:t>
      </w:r>
      <w:bookmarkStart w:id="17447" w:name="_ETM_Q43_158848"/>
      <w:bookmarkEnd w:id="17447"/>
      <w:r>
        <w:rPr>
          <w:rFonts w:hint="cs"/>
          <w:rtl/>
          <w:lang w:eastAsia="he-IL"/>
        </w:rPr>
        <w:t>גנאים.</w:t>
      </w:r>
    </w:p>
    <w:p w:rsidR="00F532D9" w:rsidRDefault="00F532D9" w:rsidP="001D766A">
      <w:pPr>
        <w:rPr>
          <w:rtl/>
          <w:lang w:eastAsia="he-IL"/>
        </w:rPr>
      </w:pPr>
      <w:bookmarkStart w:id="17448" w:name="_ETM_Q43_162559"/>
      <w:bookmarkStart w:id="17449" w:name="_ETM_Q43_162655"/>
      <w:bookmarkEnd w:id="17448"/>
      <w:bookmarkEnd w:id="17449"/>
    </w:p>
    <w:p w:rsidR="00F532D9" w:rsidRDefault="00F532D9" w:rsidP="001D766A">
      <w:pPr>
        <w:pStyle w:val="-"/>
        <w:rPr>
          <w:rtl/>
        </w:rPr>
      </w:pPr>
      <w:r w:rsidRPr="006F7E01">
        <w:rPr>
          <w:rStyle w:val="TagStyle"/>
          <w:rtl/>
        </w:rPr>
        <w:t xml:space="preserve"> &lt;&lt; דובר_המשך &gt;&gt;</w:t>
      </w:r>
      <w:r w:rsidRPr="00163A3B">
        <w:rPr>
          <w:rStyle w:val="TagStyle"/>
          <w:rtl/>
        </w:rPr>
        <w:t xml:space="preserve"> </w:t>
      </w:r>
      <w:r>
        <w:rPr>
          <w:rtl/>
        </w:rPr>
        <w:t>ינון אזולאי (ש"ס):</w:t>
      </w:r>
      <w:r w:rsidRPr="00163A3B">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7450" w:name="_ETM_Q43_170980"/>
      <w:bookmarkStart w:id="17451" w:name="_ETM_Q43_171251"/>
      <w:bookmarkStart w:id="17452" w:name="_ETM_Q43_171304"/>
      <w:bookmarkStart w:id="17453" w:name="_ETM_Q43_166341"/>
      <w:bookmarkStart w:id="17454" w:name="_ETM_Q43_161611"/>
      <w:bookmarkEnd w:id="17450"/>
      <w:bookmarkEnd w:id="17451"/>
      <w:bookmarkEnd w:id="17452"/>
      <w:bookmarkEnd w:id="17453"/>
      <w:bookmarkEnd w:id="17454"/>
      <w:r>
        <w:rPr>
          <w:rFonts w:hint="cs"/>
          <w:rtl/>
          <w:lang w:eastAsia="he-IL"/>
        </w:rPr>
        <w:t xml:space="preserve">סעיד אלחרומי וגם </w:t>
      </w:r>
      <w:bookmarkStart w:id="17455" w:name="_ETM_Q43_162160"/>
      <w:bookmarkEnd w:id="17455"/>
      <w:r>
        <w:rPr>
          <w:rFonts w:hint="cs"/>
          <w:rtl/>
          <w:lang w:eastAsia="he-IL"/>
        </w:rPr>
        <w:t>מ</w:t>
      </w:r>
      <w:bookmarkStart w:id="17456" w:name="_ETM_Q43_159750"/>
      <w:bookmarkEnd w:id="17456"/>
      <w:r>
        <w:rPr>
          <w:rFonts w:hint="cs"/>
          <w:rtl/>
          <w:lang w:eastAsia="he-IL"/>
        </w:rPr>
        <w:t>אזן גנאים.</w:t>
      </w:r>
      <w:bookmarkStart w:id="17457" w:name="_ETM_Q43_165250"/>
      <w:bookmarkEnd w:id="17457"/>
    </w:p>
    <w:p w:rsidR="00F532D9" w:rsidRDefault="00F532D9" w:rsidP="001D766A">
      <w:pPr>
        <w:rPr>
          <w:rtl/>
          <w:lang w:eastAsia="he-IL"/>
        </w:rPr>
      </w:pPr>
      <w:bookmarkStart w:id="17458" w:name="_ETM_Q43_165735"/>
      <w:bookmarkStart w:id="17459" w:name="_ETM_Q43_165817"/>
      <w:bookmarkEnd w:id="17458"/>
      <w:bookmarkEnd w:id="17459"/>
    </w:p>
    <w:p w:rsidR="00F532D9" w:rsidRDefault="00F532D9" w:rsidP="001D766A">
      <w:pPr>
        <w:pStyle w:val="af5"/>
        <w:rPr>
          <w:rtl/>
        </w:rPr>
      </w:pPr>
      <w:bookmarkStart w:id="17460" w:name="ET_interruption_5795_5"/>
      <w:r w:rsidRPr="006F7E01">
        <w:rPr>
          <w:rStyle w:val="TagStyle"/>
          <w:rtl/>
        </w:rPr>
        <w:t xml:space="preserve"> &lt;&lt; קריאה &gt;&gt;</w:t>
      </w:r>
      <w:r w:rsidRPr="00163A3B">
        <w:rPr>
          <w:rStyle w:val="TagStyle"/>
          <w:rtl/>
        </w:rPr>
        <w:t xml:space="preserve"> </w:t>
      </w:r>
      <w:r>
        <w:rPr>
          <w:rtl/>
        </w:rPr>
        <w:t>מנסור עבאס (רע"מ – רשימת האיחוד הערבי):</w:t>
      </w:r>
      <w:r w:rsidRPr="00163A3B">
        <w:rPr>
          <w:rStyle w:val="TagStyle"/>
          <w:rtl/>
        </w:rPr>
        <w:t xml:space="preserve"> </w:t>
      </w:r>
      <w:r w:rsidRPr="006F7E01">
        <w:rPr>
          <w:rStyle w:val="TagStyle"/>
          <w:rtl/>
        </w:rPr>
        <w:t>&lt;&lt; קריאה &gt;&gt;</w:t>
      </w:r>
      <w:r>
        <w:rPr>
          <w:rtl/>
        </w:rPr>
        <w:t xml:space="preserve">   </w:t>
      </w:r>
      <w:bookmarkEnd w:id="17460"/>
    </w:p>
    <w:p w:rsidR="00F532D9" w:rsidRDefault="00F532D9" w:rsidP="00356EAB">
      <w:pPr>
        <w:rPr>
          <w:rtl/>
          <w:lang w:eastAsia="he-IL"/>
        </w:rPr>
      </w:pPr>
    </w:p>
    <w:p w:rsidR="00F532D9" w:rsidRDefault="00F532D9" w:rsidP="001D766A">
      <w:pPr>
        <w:rPr>
          <w:rtl/>
          <w:lang w:eastAsia="he-IL"/>
        </w:rPr>
      </w:pPr>
      <w:bookmarkStart w:id="17461" w:name="_ETM_Q43_171150"/>
      <w:bookmarkStart w:id="17462" w:name="_ETM_Q43_166651"/>
      <w:bookmarkStart w:id="17463" w:name="_ETM_Q43_162452"/>
      <w:bookmarkEnd w:id="17461"/>
      <w:bookmarkEnd w:id="17462"/>
      <w:bookmarkEnd w:id="17463"/>
      <w:r>
        <w:rPr>
          <w:rFonts w:hint="cs"/>
          <w:rtl/>
          <w:lang w:eastAsia="he-IL"/>
        </w:rPr>
        <w:t xml:space="preserve">החוק נותן פטור </w:t>
      </w:r>
      <w:r w:rsidR="00C9608A">
        <w:rPr>
          <w:rFonts w:hint="cs"/>
          <w:rtl/>
          <w:lang w:eastAsia="he-IL"/>
        </w:rPr>
        <w:t>– – –</w:t>
      </w:r>
    </w:p>
    <w:p w:rsidR="00F532D9" w:rsidRDefault="00F532D9" w:rsidP="001D766A">
      <w:pPr>
        <w:rPr>
          <w:rtl/>
          <w:lang w:eastAsia="he-IL"/>
        </w:rPr>
      </w:pPr>
      <w:bookmarkStart w:id="17464" w:name="_ETM_Q43_170896"/>
      <w:bookmarkStart w:id="17465" w:name="_ETM_Q43_170970"/>
      <w:bookmarkEnd w:id="17464"/>
      <w:bookmarkEnd w:id="17465"/>
    </w:p>
    <w:p w:rsidR="00F532D9" w:rsidRDefault="00F532D9" w:rsidP="001D766A">
      <w:pPr>
        <w:pStyle w:val="-"/>
        <w:rPr>
          <w:rtl/>
        </w:rPr>
      </w:pPr>
      <w:r w:rsidRPr="006F7E01">
        <w:rPr>
          <w:rStyle w:val="TagStyle"/>
          <w:rtl/>
        </w:rPr>
        <w:t xml:space="preserve"> &lt;&lt; דובר_המשך &gt;&gt;</w:t>
      </w:r>
      <w:r w:rsidRPr="00163A3B">
        <w:rPr>
          <w:rStyle w:val="TagStyle"/>
          <w:rtl/>
        </w:rPr>
        <w:t xml:space="preserve"> </w:t>
      </w:r>
      <w:r>
        <w:rPr>
          <w:rtl/>
        </w:rPr>
        <w:t>ינון אזולאי (ש"ס):</w:t>
      </w:r>
      <w:r w:rsidRPr="00163A3B">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7466" w:name="_ETM_Q43_172080"/>
      <w:bookmarkStart w:id="17467" w:name="_ETM_Q43_167701"/>
      <w:bookmarkEnd w:id="17466"/>
      <w:bookmarkEnd w:id="17467"/>
      <w:r>
        <w:rPr>
          <w:rFonts w:hint="cs"/>
          <w:rtl/>
          <w:lang w:eastAsia="he-IL"/>
        </w:rPr>
        <w:t xml:space="preserve">תקשיב, אם </w:t>
      </w:r>
      <w:bookmarkStart w:id="17468" w:name="_ETM_Q43_166921"/>
      <w:bookmarkEnd w:id="17468"/>
      <w:r>
        <w:rPr>
          <w:rFonts w:hint="cs"/>
          <w:rtl/>
          <w:lang w:eastAsia="he-IL"/>
        </w:rPr>
        <w:t>היית בא ושואל אותנו לפני זה, היינו עוזרים לך.</w:t>
      </w:r>
      <w:bookmarkStart w:id="17469" w:name="_ETM_Q43_168240"/>
      <w:bookmarkEnd w:id="17469"/>
      <w:r>
        <w:rPr>
          <w:rFonts w:hint="cs"/>
          <w:rtl/>
          <w:lang w:eastAsia="he-IL"/>
        </w:rPr>
        <w:t xml:space="preserve"> מנסור, אתה </w:t>
      </w:r>
      <w:bookmarkStart w:id="17470" w:name="_ETM_Q43_172181"/>
      <w:bookmarkEnd w:id="17470"/>
      <w:r>
        <w:rPr>
          <w:rFonts w:hint="cs"/>
          <w:rtl/>
          <w:lang w:eastAsia="he-IL"/>
        </w:rPr>
        <w:t>ראש הממשלה בפועל.</w:t>
      </w:r>
    </w:p>
    <w:p w:rsidR="00F532D9" w:rsidRDefault="00F532D9" w:rsidP="001D766A">
      <w:pPr>
        <w:rPr>
          <w:rtl/>
          <w:lang w:eastAsia="he-IL"/>
        </w:rPr>
      </w:pPr>
    </w:p>
    <w:p w:rsidR="00F532D9" w:rsidRDefault="00F532D9" w:rsidP="001D766A">
      <w:pPr>
        <w:pStyle w:val="af5"/>
        <w:rPr>
          <w:rtl/>
        </w:rPr>
      </w:pPr>
      <w:bookmarkStart w:id="17471" w:name="ET_interruption_4643_7"/>
      <w:r w:rsidRPr="006F7E01">
        <w:rPr>
          <w:rStyle w:val="TagStyle"/>
          <w:rtl/>
        </w:rPr>
        <w:t xml:space="preserve"> &lt;&lt; קריאה &gt;&gt;</w:t>
      </w:r>
      <w:r w:rsidRPr="00DD6C1B">
        <w:rPr>
          <w:rStyle w:val="TagStyle"/>
          <w:rtl/>
        </w:rPr>
        <w:t xml:space="preserve"> </w:t>
      </w:r>
      <w:r>
        <w:rPr>
          <w:rtl/>
        </w:rPr>
        <w:t>חיים כץ (הליכוד):</w:t>
      </w:r>
      <w:r w:rsidRPr="00DD6C1B">
        <w:rPr>
          <w:rStyle w:val="TagStyle"/>
          <w:rtl/>
        </w:rPr>
        <w:t xml:space="preserve"> </w:t>
      </w:r>
      <w:r w:rsidRPr="006F7E01">
        <w:rPr>
          <w:rStyle w:val="TagStyle"/>
          <w:rtl/>
        </w:rPr>
        <w:t>&lt;&lt; קריאה &gt;&gt;</w:t>
      </w:r>
      <w:r>
        <w:rPr>
          <w:rtl/>
        </w:rPr>
        <w:t xml:space="preserve">   </w:t>
      </w:r>
      <w:bookmarkEnd w:id="17471"/>
    </w:p>
    <w:p w:rsidR="00F532D9" w:rsidRDefault="00F532D9" w:rsidP="00356EAB">
      <w:pPr>
        <w:rPr>
          <w:rtl/>
          <w:lang w:eastAsia="he-IL"/>
        </w:rPr>
      </w:pPr>
    </w:p>
    <w:p w:rsidR="00F532D9" w:rsidRDefault="00C9608A" w:rsidP="001D766A">
      <w:pPr>
        <w:rPr>
          <w:rtl/>
          <w:lang w:eastAsia="he-IL"/>
        </w:rPr>
      </w:pPr>
      <w:bookmarkStart w:id="17472" w:name="_ETM_Q43_172931"/>
      <w:bookmarkEnd w:id="17472"/>
      <w:r>
        <w:rPr>
          <w:rFonts w:hint="cs"/>
          <w:rtl/>
          <w:lang w:eastAsia="he-IL"/>
        </w:rPr>
        <w:t>– – –</w:t>
      </w:r>
      <w:r w:rsidR="00F532D9">
        <w:rPr>
          <w:rFonts w:hint="cs"/>
          <w:rtl/>
          <w:lang w:eastAsia="he-IL"/>
        </w:rPr>
        <w:t xml:space="preserve"> לגייס </w:t>
      </w:r>
      <w:bookmarkStart w:id="17473" w:name="_ETM_Q43_178641"/>
      <w:bookmarkEnd w:id="17473"/>
      <w:r w:rsidR="00F532D9">
        <w:rPr>
          <w:rFonts w:hint="cs"/>
          <w:rtl/>
          <w:lang w:eastAsia="he-IL"/>
        </w:rPr>
        <w:t xml:space="preserve">רק </w:t>
      </w:r>
      <w:bookmarkStart w:id="17474" w:name="_ETM_Q43_174441"/>
      <w:bookmarkEnd w:id="17474"/>
      <w:r w:rsidR="00F532D9">
        <w:rPr>
          <w:rFonts w:hint="cs"/>
          <w:rtl/>
          <w:lang w:eastAsia="he-IL"/>
        </w:rPr>
        <w:t xml:space="preserve">בלונדינים </w:t>
      </w:r>
      <w:r>
        <w:rPr>
          <w:rFonts w:hint="cs"/>
          <w:rtl/>
          <w:lang w:eastAsia="he-IL"/>
        </w:rPr>
        <w:t>– – –</w:t>
      </w:r>
    </w:p>
    <w:p w:rsidR="00F532D9" w:rsidRDefault="00F532D9" w:rsidP="001D766A">
      <w:pPr>
        <w:rPr>
          <w:rtl/>
          <w:lang w:eastAsia="he-IL"/>
        </w:rPr>
      </w:pPr>
      <w:bookmarkStart w:id="17475" w:name="_ETM_Q43_179986"/>
      <w:bookmarkStart w:id="17476" w:name="_ETM_Q43_180043"/>
      <w:bookmarkEnd w:id="17475"/>
      <w:bookmarkEnd w:id="17476"/>
    </w:p>
    <w:p w:rsidR="00F532D9" w:rsidRDefault="00F532D9" w:rsidP="001D766A">
      <w:pPr>
        <w:pStyle w:val="-"/>
        <w:rPr>
          <w:rtl/>
        </w:rPr>
      </w:pPr>
      <w:r w:rsidRPr="006F7E01">
        <w:rPr>
          <w:rStyle w:val="TagStyle"/>
          <w:rtl/>
        </w:rPr>
        <w:t xml:space="preserve"> &lt;&lt; דובר_המשך &gt;&gt;</w:t>
      </w:r>
      <w:r w:rsidRPr="00DD6C1B">
        <w:rPr>
          <w:rStyle w:val="TagStyle"/>
          <w:rtl/>
        </w:rPr>
        <w:t xml:space="preserve"> </w:t>
      </w:r>
      <w:r>
        <w:rPr>
          <w:rtl/>
        </w:rPr>
        <w:t>ינון אזולאי (ש"ס):</w:t>
      </w:r>
      <w:r w:rsidRPr="00DD6C1B">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3B7227">
      <w:pPr>
        <w:rPr>
          <w:rtl/>
          <w:lang w:eastAsia="he-IL"/>
        </w:rPr>
      </w:pPr>
      <w:bookmarkStart w:id="17477" w:name="_ETM_Q43_180729"/>
      <w:bookmarkStart w:id="17478" w:name="_ETM_Q43_176041"/>
      <w:bookmarkEnd w:id="17477"/>
      <w:bookmarkEnd w:id="17478"/>
      <w:r>
        <w:rPr>
          <w:rFonts w:hint="cs"/>
          <w:rtl/>
          <w:lang w:eastAsia="he-IL"/>
        </w:rPr>
        <w:t>עכשיו, אחרי תחקיר</w:t>
      </w:r>
      <w:bookmarkStart w:id="17479" w:name="_ETM_Q43_176521"/>
      <w:bookmarkEnd w:id="17479"/>
      <w:r>
        <w:rPr>
          <w:rFonts w:hint="cs"/>
          <w:rtl/>
          <w:lang w:eastAsia="he-IL"/>
        </w:rPr>
        <w:t xml:space="preserve">, יש לנו </w:t>
      </w:r>
      <w:bookmarkStart w:id="17480" w:name="_ETM_Q43_178098"/>
      <w:bookmarkEnd w:id="17480"/>
      <w:r>
        <w:rPr>
          <w:rFonts w:hint="cs"/>
          <w:rtl/>
          <w:lang w:eastAsia="he-IL"/>
        </w:rPr>
        <w:t>שני דברים שגילינו פה</w:t>
      </w:r>
      <w:bookmarkStart w:id="17481" w:name="_ETM_Q43_177321"/>
      <w:bookmarkEnd w:id="17481"/>
      <w:r w:rsidR="003B7227">
        <w:rPr>
          <w:rFonts w:hint="cs"/>
          <w:rtl/>
          <w:lang w:eastAsia="he-IL"/>
        </w:rPr>
        <w:t>:</w:t>
      </w:r>
      <w:r>
        <w:rPr>
          <w:rFonts w:hint="cs"/>
          <w:rtl/>
          <w:lang w:eastAsia="he-IL"/>
        </w:rPr>
        <w:t xml:space="preserve"> אחד, שבמקום </w:t>
      </w:r>
      <w:bookmarkStart w:id="17482" w:name="_ETM_Q43_178590"/>
      <w:bookmarkEnd w:id="17482"/>
      <w:r>
        <w:rPr>
          <w:rFonts w:hint="cs"/>
          <w:rtl/>
          <w:lang w:eastAsia="he-IL"/>
        </w:rPr>
        <w:t xml:space="preserve">אאודי </w:t>
      </w:r>
      <w:bookmarkStart w:id="17483" w:name="_ETM_Q43_176760"/>
      <w:bookmarkStart w:id="17484" w:name="_ETM_Q43_178860"/>
      <w:bookmarkEnd w:id="17483"/>
      <w:bookmarkEnd w:id="17484"/>
      <w:r>
        <w:rPr>
          <w:rFonts w:hint="cs"/>
          <w:lang w:eastAsia="he-IL"/>
        </w:rPr>
        <w:t>A8</w:t>
      </w:r>
      <w:r>
        <w:rPr>
          <w:rFonts w:hint="cs"/>
          <w:rtl/>
          <w:lang w:eastAsia="he-IL"/>
        </w:rPr>
        <w:t xml:space="preserve"> אתה </w:t>
      </w:r>
      <w:bookmarkStart w:id="17485" w:name="_ETM_Q43_178440"/>
      <w:bookmarkEnd w:id="17485"/>
      <w:r>
        <w:rPr>
          <w:rFonts w:hint="cs"/>
          <w:rtl/>
          <w:lang w:eastAsia="he-IL"/>
        </w:rPr>
        <w:t xml:space="preserve">מקבל </w:t>
      </w:r>
      <w:bookmarkStart w:id="17486" w:name="_ETM_Q43_179835"/>
      <w:bookmarkEnd w:id="17486"/>
      <w:r>
        <w:rPr>
          <w:rFonts w:hint="cs"/>
          <w:rtl/>
          <w:lang w:eastAsia="he-IL"/>
        </w:rPr>
        <w:t>טנק מרכבה.</w:t>
      </w:r>
    </w:p>
    <w:p w:rsidR="00F532D9" w:rsidRDefault="00F532D9" w:rsidP="001D766A">
      <w:pPr>
        <w:rPr>
          <w:rtl/>
          <w:lang w:eastAsia="he-IL"/>
        </w:rPr>
      </w:pPr>
      <w:bookmarkStart w:id="17487" w:name="_ETM_Q43_185323"/>
      <w:bookmarkStart w:id="17488" w:name="_ETM_Q43_185381"/>
      <w:bookmarkEnd w:id="17487"/>
      <w:bookmarkEnd w:id="17488"/>
    </w:p>
    <w:p w:rsidR="00F532D9" w:rsidRDefault="00F532D9" w:rsidP="001D766A">
      <w:pPr>
        <w:pStyle w:val="af5"/>
        <w:rPr>
          <w:rtl/>
        </w:rPr>
      </w:pPr>
      <w:r w:rsidRPr="006F7E01">
        <w:rPr>
          <w:rStyle w:val="TagStyle"/>
          <w:rtl/>
        </w:rPr>
        <w:t xml:space="preserve"> &lt;&lt; קריאה &gt;&gt;</w:t>
      </w:r>
      <w:r w:rsidRPr="00DD6C1B">
        <w:rPr>
          <w:rStyle w:val="TagStyle"/>
          <w:rtl/>
        </w:rPr>
        <w:t xml:space="preserve"> </w:t>
      </w:r>
      <w:r>
        <w:rPr>
          <w:rtl/>
        </w:rPr>
        <w:t>קריאות:</w:t>
      </w:r>
      <w:r w:rsidRPr="00DD6C1B">
        <w:rPr>
          <w:rStyle w:val="TagStyle"/>
          <w:rtl/>
        </w:rPr>
        <w:t xml:space="preserve"> </w:t>
      </w:r>
      <w:r w:rsidRPr="006F7E01">
        <w:rPr>
          <w:rStyle w:val="TagStyle"/>
          <w:rtl/>
        </w:rPr>
        <w:t>&lt;&lt; קריאה &gt;&gt;</w:t>
      </w:r>
      <w:r>
        <w:rPr>
          <w:rtl/>
        </w:rPr>
        <w:t xml:space="preserve">   </w:t>
      </w:r>
    </w:p>
    <w:p w:rsidR="00F532D9" w:rsidRDefault="00F532D9" w:rsidP="00356EAB">
      <w:pPr>
        <w:rPr>
          <w:rtl/>
          <w:lang w:eastAsia="he-IL"/>
        </w:rPr>
      </w:pPr>
    </w:p>
    <w:p w:rsidR="00F532D9" w:rsidRDefault="00C9608A" w:rsidP="001D766A">
      <w:pPr>
        <w:rPr>
          <w:rtl/>
          <w:lang w:eastAsia="he-IL"/>
        </w:rPr>
      </w:pPr>
      <w:bookmarkStart w:id="17489" w:name="_ETM_Q43_192158"/>
      <w:bookmarkStart w:id="17490" w:name="_ETM_Q43_192403"/>
      <w:bookmarkStart w:id="17491" w:name="_ETM_Q43_192469"/>
      <w:bookmarkEnd w:id="17489"/>
      <w:bookmarkEnd w:id="17490"/>
      <w:bookmarkEnd w:id="17491"/>
      <w:r>
        <w:rPr>
          <w:rFonts w:hint="cs"/>
          <w:rtl/>
          <w:lang w:eastAsia="he-IL"/>
        </w:rPr>
        <w:t>– – –</w:t>
      </w:r>
    </w:p>
    <w:p w:rsidR="00F532D9" w:rsidRDefault="00F532D9" w:rsidP="001D766A">
      <w:pPr>
        <w:rPr>
          <w:rtl/>
          <w:lang w:eastAsia="he-IL"/>
        </w:rPr>
      </w:pPr>
    </w:p>
    <w:p w:rsidR="00F532D9" w:rsidRDefault="00F532D9" w:rsidP="001D766A">
      <w:pPr>
        <w:pStyle w:val="-"/>
        <w:rPr>
          <w:rtl/>
        </w:rPr>
      </w:pPr>
      <w:r w:rsidRPr="006F7E01">
        <w:rPr>
          <w:rStyle w:val="TagStyle"/>
          <w:rtl/>
        </w:rPr>
        <w:t xml:space="preserve"> &lt;&lt; דובר_המשך &gt;&gt;</w:t>
      </w:r>
      <w:r w:rsidRPr="00DD6C1B">
        <w:rPr>
          <w:rStyle w:val="TagStyle"/>
          <w:rtl/>
        </w:rPr>
        <w:t xml:space="preserve"> </w:t>
      </w:r>
      <w:r>
        <w:rPr>
          <w:rtl/>
        </w:rPr>
        <w:t>ינון אזולאי (ש"ס):</w:t>
      </w:r>
      <w:r w:rsidRPr="00DD6C1B">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7492" w:name="_ETM_Q43_187499"/>
      <w:bookmarkEnd w:id="17492"/>
      <w:r>
        <w:rPr>
          <w:rFonts w:hint="cs"/>
          <w:rtl/>
          <w:lang w:eastAsia="he-IL"/>
        </w:rPr>
        <w:t>רגע, כבוד היושב-רא</w:t>
      </w:r>
      <w:bookmarkStart w:id="17493" w:name="_ETM_Q43_187529"/>
      <w:bookmarkEnd w:id="17493"/>
      <w:r>
        <w:rPr>
          <w:rFonts w:hint="cs"/>
          <w:rtl/>
          <w:lang w:eastAsia="he-IL"/>
        </w:rPr>
        <w:t xml:space="preserve">ש, אני מוכן לעמוד </w:t>
      </w:r>
      <w:r w:rsidR="00C9608A">
        <w:rPr>
          <w:rFonts w:hint="cs"/>
          <w:rtl/>
          <w:lang w:eastAsia="he-IL"/>
        </w:rPr>
        <w:t>– – –</w:t>
      </w:r>
      <w:bookmarkStart w:id="17494" w:name="_ETM_Q43_187739"/>
      <w:bookmarkEnd w:id="17494"/>
    </w:p>
    <w:p w:rsidR="00F532D9" w:rsidRDefault="00F532D9" w:rsidP="001D766A">
      <w:pPr>
        <w:rPr>
          <w:rtl/>
          <w:lang w:eastAsia="he-IL"/>
        </w:rPr>
      </w:pPr>
      <w:bookmarkStart w:id="17495" w:name="_ETM_Q43_187853"/>
      <w:bookmarkStart w:id="17496" w:name="_ETM_Q43_187903"/>
      <w:bookmarkEnd w:id="17495"/>
      <w:bookmarkEnd w:id="17496"/>
    </w:p>
    <w:p w:rsidR="00F532D9" w:rsidRDefault="00F532D9" w:rsidP="001D766A">
      <w:pPr>
        <w:pStyle w:val="af6"/>
        <w:rPr>
          <w:rtl/>
        </w:rPr>
      </w:pPr>
      <w:r w:rsidRPr="006F7E01">
        <w:rPr>
          <w:rStyle w:val="TagStyle"/>
          <w:rtl/>
        </w:rPr>
        <w:t xml:space="preserve"> &lt;&lt; יור &gt;&gt;</w:t>
      </w:r>
      <w:r w:rsidRPr="00DD6C1B">
        <w:rPr>
          <w:rStyle w:val="TagStyle"/>
          <w:rtl/>
        </w:rPr>
        <w:t xml:space="preserve"> </w:t>
      </w:r>
      <w:r>
        <w:rPr>
          <w:rtl/>
        </w:rPr>
        <w:t>היו"ר איתן גינזבורג:</w:t>
      </w:r>
      <w:r w:rsidRPr="00DD6C1B">
        <w:rPr>
          <w:rStyle w:val="TagStyle"/>
          <w:rtl/>
        </w:rPr>
        <w:t xml:space="preserve"> </w:t>
      </w:r>
      <w:r w:rsidRPr="006F7E01">
        <w:rPr>
          <w:rStyle w:val="TagStyle"/>
          <w:rtl/>
        </w:rPr>
        <w:t>&lt;&lt; יור &gt;&gt;</w:t>
      </w:r>
      <w:r>
        <w:rPr>
          <w:rtl/>
        </w:rPr>
        <w:t xml:space="preserve">   </w:t>
      </w:r>
    </w:p>
    <w:p w:rsidR="00F532D9" w:rsidRDefault="00F532D9" w:rsidP="001D766A">
      <w:pPr>
        <w:rPr>
          <w:rtl/>
          <w:lang w:eastAsia="he-IL"/>
        </w:rPr>
      </w:pPr>
    </w:p>
    <w:p w:rsidR="00F532D9" w:rsidRDefault="00F532D9" w:rsidP="003B7227">
      <w:pPr>
        <w:rPr>
          <w:rtl/>
          <w:lang w:eastAsia="he-IL"/>
        </w:rPr>
      </w:pPr>
      <w:bookmarkStart w:id="17497" w:name="_ETM_Q43_188682"/>
      <w:bookmarkEnd w:id="17497"/>
      <w:r>
        <w:rPr>
          <w:rFonts w:hint="cs"/>
          <w:rtl/>
          <w:lang w:eastAsia="he-IL"/>
        </w:rPr>
        <w:t>אדוני, אין בעיה</w:t>
      </w:r>
      <w:r w:rsidR="003B7227">
        <w:rPr>
          <w:rFonts w:hint="cs"/>
          <w:rtl/>
          <w:lang w:eastAsia="he-IL"/>
        </w:rPr>
        <w:t>,</w:t>
      </w:r>
      <w:r>
        <w:rPr>
          <w:rFonts w:hint="cs"/>
          <w:rtl/>
          <w:lang w:eastAsia="he-IL"/>
        </w:rPr>
        <w:t xml:space="preserve"> אבל אתה פנית אליהם ויצרת שיח.</w:t>
      </w:r>
      <w:bookmarkStart w:id="17498" w:name="_ETM_Q43_189379"/>
      <w:bookmarkEnd w:id="17498"/>
    </w:p>
    <w:p w:rsidR="00F532D9" w:rsidRDefault="00F532D9" w:rsidP="001D766A">
      <w:pPr>
        <w:rPr>
          <w:rtl/>
          <w:lang w:eastAsia="he-IL"/>
        </w:rPr>
      </w:pPr>
      <w:bookmarkStart w:id="17499" w:name="_ETM_Q43_189940"/>
      <w:bookmarkStart w:id="17500" w:name="_ETM_Q43_190010"/>
      <w:bookmarkEnd w:id="17499"/>
      <w:bookmarkEnd w:id="17500"/>
    </w:p>
    <w:p w:rsidR="00F532D9" w:rsidRDefault="00F532D9" w:rsidP="001D766A">
      <w:pPr>
        <w:pStyle w:val="-"/>
        <w:rPr>
          <w:rtl/>
        </w:rPr>
      </w:pPr>
      <w:r w:rsidRPr="006F7E01">
        <w:rPr>
          <w:rStyle w:val="TagStyle"/>
          <w:rtl/>
        </w:rPr>
        <w:t xml:space="preserve"> &lt;&lt; דובר_המשך &gt;&gt;</w:t>
      </w:r>
      <w:r w:rsidRPr="00DD6C1B">
        <w:rPr>
          <w:rStyle w:val="TagStyle"/>
          <w:rtl/>
        </w:rPr>
        <w:t xml:space="preserve"> </w:t>
      </w:r>
      <w:r>
        <w:rPr>
          <w:rtl/>
        </w:rPr>
        <w:t>ינון אזולאי (ש"ס):</w:t>
      </w:r>
      <w:r w:rsidRPr="00DD6C1B">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3B7227">
      <w:pPr>
        <w:rPr>
          <w:rtl/>
          <w:lang w:eastAsia="he-IL"/>
        </w:rPr>
      </w:pPr>
      <w:bookmarkStart w:id="17501" w:name="_ETM_Q43_190667"/>
      <w:bookmarkEnd w:id="17501"/>
      <w:r>
        <w:rPr>
          <w:rFonts w:hint="cs"/>
          <w:rtl/>
          <w:lang w:eastAsia="he-IL"/>
        </w:rPr>
        <w:t xml:space="preserve">לא. </w:t>
      </w:r>
      <w:bookmarkStart w:id="17502" w:name="_ETM_Q43_194004"/>
      <w:bookmarkEnd w:id="17502"/>
      <w:r>
        <w:rPr>
          <w:rFonts w:hint="cs"/>
          <w:rtl/>
          <w:lang w:eastAsia="he-IL"/>
        </w:rPr>
        <w:t xml:space="preserve">אני פונה </w:t>
      </w:r>
      <w:bookmarkStart w:id="17503" w:name="_ETM_Q43_190220"/>
      <w:bookmarkEnd w:id="17503"/>
      <w:r>
        <w:rPr>
          <w:rFonts w:hint="cs"/>
          <w:rtl/>
          <w:lang w:eastAsia="he-IL"/>
        </w:rPr>
        <w:t>רק למ</w:t>
      </w:r>
      <w:bookmarkStart w:id="17504" w:name="_ETM_Q43_186960"/>
      <w:bookmarkEnd w:id="17504"/>
      <w:r>
        <w:rPr>
          <w:rFonts w:hint="cs"/>
          <w:rtl/>
          <w:lang w:eastAsia="he-IL"/>
        </w:rPr>
        <w:t>נסור</w:t>
      </w:r>
      <w:r w:rsidR="003B7227">
        <w:rPr>
          <w:rFonts w:hint="cs"/>
          <w:rtl/>
          <w:lang w:eastAsia="he-IL"/>
        </w:rPr>
        <w:t>,</w:t>
      </w:r>
      <w:r>
        <w:rPr>
          <w:rFonts w:hint="cs"/>
          <w:rtl/>
          <w:lang w:eastAsia="he-IL"/>
        </w:rPr>
        <w:t xml:space="preserve"> לא אליהם.</w:t>
      </w:r>
    </w:p>
    <w:p w:rsidR="00F532D9" w:rsidRDefault="00F532D9" w:rsidP="001D766A">
      <w:pPr>
        <w:rPr>
          <w:rtl/>
          <w:lang w:eastAsia="he-IL"/>
        </w:rPr>
      </w:pPr>
    </w:p>
    <w:p w:rsidR="00F532D9" w:rsidRDefault="00F532D9" w:rsidP="001D766A">
      <w:pPr>
        <w:pStyle w:val="af6"/>
        <w:rPr>
          <w:rtl/>
        </w:rPr>
      </w:pPr>
      <w:bookmarkStart w:id="17505" w:name="ET_yor_6244_13"/>
      <w:r w:rsidRPr="006F7E01">
        <w:rPr>
          <w:rStyle w:val="TagStyle"/>
          <w:rtl/>
        </w:rPr>
        <w:t xml:space="preserve"> &lt;&lt; יור &gt;&gt;</w:t>
      </w:r>
      <w:r w:rsidRPr="00DD6C1B">
        <w:rPr>
          <w:rStyle w:val="TagStyle"/>
          <w:rtl/>
        </w:rPr>
        <w:t xml:space="preserve"> </w:t>
      </w:r>
      <w:r>
        <w:rPr>
          <w:rtl/>
        </w:rPr>
        <w:t>היו"ר איתן גינזבורג:</w:t>
      </w:r>
      <w:r w:rsidRPr="00DD6C1B">
        <w:rPr>
          <w:rStyle w:val="TagStyle"/>
          <w:rtl/>
        </w:rPr>
        <w:t xml:space="preserve"> </w:t>
      </w:r>
      <w:r w:rsidRPr="006F7E01">
        <w:rPr>
          <w:rStyle w:val="TagStyle"/>
          <w:rtl/>
        </w:rPr>
        <w:t>&lt;&lt; יור &gt;&gt;</w:t>
      </w:r>
      <w:r>
        <w:rPr>
          <w:rtl/>
        </w:rPr>
        <w:t xml:space="preserve">   </w:t>
      </w:r>
      <w:bookmarkEnd w:id="17505"/>
    </w:p>
    <w:p w:rsidR="00F532D9" w:rsidRDefault="00F532D9" w:rsidP="00356EAB">
      <w:pPr>
        <w:rPr>
          <w:rtl/>
          <w:lang w:eastAsia="he-IL"/>
        </w:rPr>
      </w:pPr>
    </w:p>
    <w:p w:rsidR="00F532D9" w:rsidRDefault="00F532D9" w:rsidP="001D766A">
      <w:pPr>
        <w:rPr>
          <w:rtl/>
          <w:lang w:eastAsia="he-IL"/>
        </w:rPr>
      </w:pPr>
      <w:bookmarkStart w:id="17506" w:name="_ETM_Q43_191460"/>
      <w:bookmarkEnd w:id="17506"/>
      <w:r>
        <w:rPr>
          <w:rFonts w:hint="cs"/>
          <w:rtl/>
          <w:lang w:eastAsia="he-IL"/>
        </w:rPr>
        <w:t>פנית. פ</w:t>
      </w:r>
      <w:bookmarkStart w:id="17507" w:name="_ETM_Q43_192239"/>
      <w:bookmarkEnd w:id="17507"/>
      <w:r>
        <w:rPr>
          <w:rFonts w:hint="cs"/>
          <w:rtl/>
          <w:lang w:eastAsia="he-IL"/>
        </w:rPr>
        <w:t>נית.</w:t>
      </w:r>
      <w:bookmarkStart w:id="17508" w:name="_ETM_Q43_194799"/>
      <w:bookmarkEnd w:id="17508"/>
      <w:r>
        <w:rPr>
          <w:rFonts w:hint="cs"/>
          <w:rtl/>
          <w:lang w:eastAsia="he-IL"/>
        </w:rPr>
        <w:t xml:space="preserve"> חברי הכנסת, חבר </w:t>
      </w:r>
      <w:bookmarkStart w:id="17509" w:name="_ETM_Q43_201067"/>
      <w:bookmarkEnd w:id="17509"/>
      <w:r>
        <w:rPr>
          <w:rFonts w:hint="cs"/>
          <w:rtl/>
          <w:lang w:eastAsia="he-IL"/>
        </w:rPr>
        <w:t>הכנס</w:t>
      </w:r>
      <w:bookmarkStart w:id="17510" w:name="_ETM_Q43_196869"/>
      <w:bookmarkEnd w:id="17510"/>
      <w:r>
        <w:rPr>
          <w:rFonts w:hint="cs"/>
          <w:rtl/>
          <w:lang w:eastAsia="he-IL"/>
        </w:rPr>
        <w:t>ת אמסלם, תודה. בבקשה, אדוני.</w:t>
      </w:r>
    </w:p>
    <w:p w:rsidR="00F532D9" w:rsidRDefault="00F532D9" w:rsidP="001D766A">
      <w:pPr>
        <w:rPr>
          <w:rtl/>
          <w:lang w:eastAsia="he-IL"/>
        </w:rPr>
      </w:pPr>
    </w:p>
    <w:p w:rsidR="00F532D9" w:rsidRDefault="00F532D9" w:rsidP="001D766A">
      <w:pPr>
        <w:pStyle w:val="-"/>
        <w:rPr>
          <w:rtl/>
        </w:rPr>
      </w:pPr>
      <w:r w:rsidRPr="006F7E01">
        <w:rPr>
          <w:rStyle w:val="TagStyle"/>
          <w:rtl/>
        </w:rPr>
        <w:t xml:space="preserve"> &lt;&lt; דובר_המשך &gt;&gt;</w:t>
      </w:r>
      <w:r w:rsidRPr="00DD6C1B">
        <w:rPr>
          <w:rStyle w:val="TagStyle"/>
          <w:rtl/>
        </w:rPr>
        <w:t xml:space="preserve"> </w:t>
      </w:r>
      <w:r>
        <w:rPr>
          <w:rtl/>
        </w:rPr>
        <w:t>ינון אזולאי (ש"ס):</w:t>
      </w:r>
      <w:r w:rsidRPr="00DD6C1B">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3B7227">
      <w:pPr>
        <w:rPr>
          <w:rtl/>
        </w:rPr>
      </w:pPr>
      <w:bookmarkStart w:id="17511" w:name="_ETM_Q43_197539"/>
      <w:bookmarkEnd w:id="17511"/>
      <w:r>
        <w:rPr>
          <w:rFonts w:hint="cs"/>
          <w:rtl/>
          <w:lang w:eastAsia="he-IL"/>
        </w:rPr>
        <w:t xml:space="preserve">מנסור, אני אומר </w:t>
      </w:r>
      <w:bookmarkStart w:id="17512" w:name="_ETM_Q43_202619"/>
      <w:bookmarkStart w:id="17513" w:name="_ETM_Q43_201559"/>
      <w:bookmarkEnd w:id="17512"/>
      <w:bookmarkEnd w:id="17513"/>
      <w:r>
        <w:rPr>
          <w:rFonts w:hint="cs"/>
          <w:rtl/>
          <w:lang w:eastAsia="he-IL"/>
        </w:rPr>
        <w:t xml:space="preserve">לך, </w:t>
      </w:r>
      <w:bookmarkStart w:id="17514" w:name="_ETM_Q43_204413"/>
      <w:bookmarkStart w:id="17515" w:name="_ETM_Q43_199889"/>
      <w:bookmarkEnd w:id="17514"/>
      <w:bookmarkEnd w:id="17515"/>
      <w:r>
        <w:rPr>
          <w:rFonts w:hint="cs"/>
          <w:rtl/>
          <w:lang w:eastAsia="he-IL"/>
        </w:rPr>
        <w:t xml:space="preserve">היה פה </w:t>
      </w:r>
      <w:r>
        <w:rPr>
          <w:rtl/>
        </w:rPr>
        <w:t xml:space="preserve">גם </w:t>
      </w:r>
      <w:bookmarkStart w:id="17516" w:name="_ETM_Q43_202920"/>
      <w:bookmarkEnd w:id="17516"/>
      <w:r>
        <w:rPr>
          <w:rtl/>
        </w:rPr>
        <w:t xml:space="preserve">דיבור </w:t>
      </w:r>
      <w:bookmarkStart w:id="17517" w:name="_ETM_Q43_203460"/>
      <w:bookmarkEnd w:id="17517"/>
      <w:r>
        <w:rPr>
          <w:rtl/>
        </w:rPr>
        <w:t xml:space="preserve">על </w:t>
      </w:r>
      <w:bookmarkStart w:id="17518" w:name="_ETM_Q43_204150"/>
      <w:bookmarkEnd w:id="17518"/>
      <w:r>
        <w:rPr>
          <w:rtl/>
        </w:rPr>
        <w:t xml:space="preserve">סעיד </w:t>
      </w:r>
      <w:bookmarkStart w:id="17519" w:name="_ETM_Q43_204390"/>
      <w:bookmarkEnd w:id="17519"/>
      <w:r>
        <w:rPr>
          <w:rtl/>
        </w:rPr>
        <w:t>אלחרומי</w:t>
      </w:r>
      <w:r>
        <w:rPr>
          <w:rFonts w:hint="cs"/>
          <w:rtl/>
        </w:rPr>
        <w:t>,</w:t>
      </w:r>
      <w:r>
        <w:rPr>
          <w:rtl/>
        </w:rPr>
        <w:t xml:space="preserve"> </w:t>
      </w:r>
      <w:bookmarkStart w:id="17520" w:name="_ETM_Q43_205940"/>
      <w:bookmarkEnd w:id="17520"/>
      <w:r>
        <w:rPr>
          <w:rtl/>
        </w:rPr>
        <w:t xml:space="preserve">על </w:t>
      </w:r>
      <w:bookmarkStart w:id="17521" w:name="_ETM_Q43_206119"/>
      <w:bookmarkEnd w:id="17521"/>
      <w:r>
        <w:rPr>
          <w:rtl/>
        </w:rPr>
        <w:t xml:space="preserve">מה </w:t>
      </w:r>
      <w:bookmarkStart w:id="17522" w:name="_ETM_Q43_206300"/>
      <w:bookmarkEnd w:id="17522"/>
      <w:r>
        <w:rPr>
          <w:rtl/>
        </w:rPr>
        <w:t xml:space="preserve">שקלמן </w:t>
      </w:r>
      <w:bookmarkStart w:id="17523" w:name="_ETM_Q43_207110"/>
      <w:bookmarkEnd w:id="17523"/>
      <w:r>
        <w:rPr>
          <w:rtl/>
        </w:rPr>
        <w:t xml:space="preserve">פרסם </w:t>
      </w:r>
      <w:bookmarkStart w:id="17524" w:name="_ETM_Q43_207619"/>
      <w:bookmarkEnd w:id="17524"/>
      <w:r>
        <w:rPr>
          <w:rtl/>
        </w:rPr>
        <w:t xml:space="preserve">בתחקיר </w:t>
      </w:r>
      <w:bookmarkStart w:id="17525" w:name="_ETM_Q43_208160"/>
      <w:bookmarkEnd w:id="17525"/>
      <w:r>
        <w:rPr>
          <w:rtl/>
        </w:rPr>
        <w:t>שלו</w:t>
      </w:r>
      <w:r>
        <w:rPr>
          <w:rFonts w:hint="cs"/>
          <w:rtl/>
        </w:rPr>
        <w:t>,</w:t>
      </w:r>
      <w:r>
        <w:rPr>
          <w:rtl/>
        </w:rPr>
        <w:t xml:space="preserve"> </w:t>
      </w:r>
      <w:bookmarkStart w:id="17526" w:name="_ETM_Q43_209439"/>
      <w:bookmarkEnd w:id="17526"/>
      <w:r>
        <w:rPr>
          <w:rtl/>
        </w:rPr>
        <w:t xml:space="preserve">וכנראה </w:t>
      </w:r>
      <w:bookmarkStart w:id="17527" w:name="_ETM_Q43_210009"/>
      <w:bookmarkEnd w:id="17527"/>
      <w:r>
        <w:rPr>
          <w:rtl/>
        </w:rPr>
        <w:t xml:space="preserve">מנסור </w:t>
      </w:r>
      <w:bookmarkStart w:id="17528" w:name="_ETM_Q43_210400"/>
      <w:bookmarkEnd w:id="17528"/>
      <w:r>
        <w:rPr>
          <w:rtl/>
        </w:rPr>
        <w:t xml:space="preserve">עבאס </w:t>
      </w:r>
      <w:bookmarkStart w:id="17529" w:name="_ETM_Q43_211519"/>
      <w:bookmarkStart w:id="17530" w:name="_ETM_Q43_208538"/>
      <w:bookmarkStart w:id="17531" w:name="_ETM_Q43_211880"/>
      <w:bookmarkStart w:id="17532" w:name="_ETM_Q43_212030"/>
      <w:bookmarkEnd w:id="17529"/>
      <w:bookmarkEnd w:id="17530"/>
      <w:bookmarkEnd w:id="17531"/>
      <w:bookmarkEnd w:id="17532"/>
      <w:r>
        <w:rPr>
          <w:rFonts w:hint="cs"/>
          <w:rtl/>
        </w:rPr>
        <w:t>עם סעיד אלחרומי</w:t>
      </w:r>
      <w:bookmarkStart w:id="17533" w:name="_ETM_Q43_210200"/>
      <w:bookmarkEnd w:id="17533"/>
      <w:r>
        <w:rPr>
          <w:rtl/>
        </w:rPr>
        <w:t xml:space="preserve"> </w:t>
      </w:r>
      <w:bookmarkStart w:id="17534" w:name="_ETM_Q43_212270"/>
      <w:bookmarkStart w:id="17535" w:name="_ETM_Q43_210231"/>
      <w:bookmarkEnd w:id="17534"/>
      <w:bookmarkEnd w:id="17535"/>
      <w:r>
        <w:rPr>
          <w:rtl/>
        </w:rPr>
        <w:t xml:space="preserve">סגר </w:t>
      </w:r>
      <w:bookmarkStart w:id="17536" w:name="_ETM_Q43_212600"/>
      <w:bookmarkEnd w:id="17536"/>
      <w:r>
        <w:rPr>
          <w:rtl/>
        </w:rPr>
        <w:t>עסקה</w:t>
      </w:r>
      <w:r>
        <w:rPr>
          <w:rFonts w:hint="cs"/>
          <w:rtl/>
        </w:rPr>
        <w:t>.</w:t>
      </w:r>
      <w:r>
        <w:rPr>
          <w:rtl/>
        </w:rPr>
        <w:t xml:space="preserve"> </w:t>
      </w:r>
      <w:bookmarkStart w:id="17537" w:name="_ETM_Q43_213670"/>
      <w:bookmarkEnd w:id="17537"/>
      <w:r>
        <w:rPr>
          <w:rtl/>
        </w:rPr>
        <w:t xml:space="preserve">הוא </w:t>
      </w:r>
      <w:bookmarkStart w:id="17538" w:name="_ETM_Q43_213790"/>
      <w:bookmarkEnd w:id="17538"/>
      <w:r>
        <w:rPr>
          <w:rtl/>
        </w:rPr>
        <w:t xml:space="preserve">מקבל </w:t>
      </w:r>
      <w:bookmarkStart w:id="17539" w:name="_ETM_Q43_214420"/>
      <w:bookmarkEnd w:id="17539"/>
      <w:r>
        <w:rPr>
          <w:rtl/>
        </w:rPr>
        <w:t xml:space="preserve">את </w:t>
      </w:r>
      <w:bookmarkStart w:id="17540" w:name="_ETM_Q43_214570"/>
      <w:bookmarkEnd w:id="17540"/>
      <w:r>
        <w:rPr>
          <w:rtl/>
        </w:rPr>
        <w:t xml:space="preserve">כל </w:t>
      </w:r>
      <w:bookmarkStart w:id="17541" w:name="_ETM_Q43_214750"/>
      <w:bookmarkEnd w:id="17541"/>
      <w:r>
        <w:rPr>
          <w:rFonts w:hint="cs"/>
          <w:rtl/>
        </w:rPr>
        <w:t xml:space="preserve">השטח </w:t>
      </w:r>
      <w:bookmarkStart w:id="17542" w:name="_ETM_Q43_212250"/>
      <w:bookmarkStart w:id="17543" w:name="_ETM_Q43_214809"/>
      <w:bookmarkStart w:id="17544" w:name="_ETM_Q43_215020"/>
      <w:bookmarkStart w:id="17545" w:name="_ETM_Q43_215170"/>
      <w:bookmarkEnd w:id="17542"/>
      <w:bookmarkEnd w:id="17543"/>
      <w:bookmarkEnd w:id="17544"/>
      <w:bookmarkEnd w:id="17545"/>
      <w:r>
        <w:rPr>
          <w:rFonts w:hint="cs"/>
          <w:rtl/>
        </w:rPr>
        <w:t>ש</w:t>
      </w:r>
      <w:bookmarkStart w:id="17546" w:name="_ETM_Q43_211130"/>
      <w:bookmarkEnd w:id="17546"/>
      <w:r>
        <w:rPr>
          <w:rtl/>
        </w:rPr>
        <w:t xml:space="preserve">ל </w:t>
      </w:r>
      <w:bookmarkStart w:id="17547" w:name="_ETM_Q43_215229"/>
      <w:bookmarkEnd w:id="17547"/>
      <w:r>
        <w:rPr>
          <w:rtl/>
        </w:rPr>
        <w:t xml:space="preserve">המשפחה </w:t>
      </w:r>
      <w:bookmarkStart w:id="17548" w:name="_ETM_Q43_215680"/>
      <w:bookmarkEnd w:id="17548"/>
      <w:r>
        <w:rPr>
          <w:rtl/>
        </w:rPr>
        <w:t xml:space="preserve">שלו </w:t>
      </w:r>
      <w:bookmarkStart w:id="17549" w:name="_ETM_Q43_215890"/>
      <w:bookmarkEnd w:id="17549"/>
      <w:r>
        <w:rPr>
          <w:rtl/>
        </w:rPr>
        <w:t xml:space="preserve">בנגב </w:t>
      </w:r>
      <w:bookmarkStart w:id="17550" w:name="_ETM_Q43_216489"/>
      <w:bookmarkEnd w:id="17550"/>
      <w:r>
        <w:rPr>
          <w:rFonts w:hint="cs"/>
          <w:rtl/>
        </w:rPr>
        <w:t>– ה</w:t>
      </w:r>
      <w:r>
        <w:rPr>
          <w:rtl/>
        </w:rPr>
        <w:t xml:space="preserve">תחקיר </w:t>
      </w:r>
      <w:bookmarkStart w:id="17551" w:name="_ETM_Q43_217000"/>
      <w:bookmarkEnd w:id="17551"/>
      <w:r>
        <w:rPr>
          <w:rtl/>
        </w:rPr>
        <w:t xml:space="preserve">של </w:t>
      </w:r>
      <w:bookmarkStart w:id="17552" w:name="_ETM_Q43_217120"/>
      <w:bookmarkEnd w:id="17552"/>
      <w:r>
        <w:rPr>
          <w:rtl/>
        </w:rPr>
        <w:t xml:space="preserve">קלמן </w:t>
      </w:r>
      <w:bookmarkStart w:id="17553" w:name="_ETM_Q43_217420"/>
      <w:bookmarkEnd w:id="17553"/>
      <w:r>
        <w:rPr>
          <w:rtl/>
        </w:rPr>
        <w:t xml:space="preserve">אמר </w:t>
      </w:r>
      <w:bookmarkStart w:id="17554" w:name="_ETM_Q43_218200"/>
      <w:bookmarkEnd w:id="17554"/>
      <w:r>
        <w:rPr>
          <w:rFonts w:hint="cs"/>
          <w:rtl/>
        </w:rPr>
        <w:t xml:space="preserve">– </w:t>
      </w:r>
      <w:r>
        <w:rPr>
          <w:rtl/>
        </w:rPr>
        <w:t xml:space="preserve">הוא </w:t>
      </w:r>
      <w:bookmarkStart w:id="17555" w:name="_ETM_Q43_218320"/>
      <w:bookmarkEnd w:id="17555"/>
      <w:r>
        <w:rPr>
          <w:rtl/>
        </w:rPr>
        <w:t xml:space="preserve">מקבל </w:t>
      </w:r>
      <w:bookmarkStart w:id="17556" w:name="_ETM_Q43_218739"/>
      <w:bookmarkEnd w:id="17556"/>
      <w:r>
        <w:rPr>
          <w:rtl/>
        </w:rPr>
        <w:t xml:space="preserve">אותו </w:t>
      </w:r>
      <w:bookmarkStart w:id="17557" w:name="_ETM_Q43_218920"/>
      <w:bookmarkEnd w:id="17557"/>
      <w:r>
        <w:rPr>
          <w:rtl/>
        </w:rPr>
        <w:t xml:space="preserve">בתור </w:t>
      </w:r>
      <w:bookmarkStart w:id="17558" w:name="_ETM_Q43_219250"/>
      <w:bookmarkEnd w:id="17558"/>
      <w:r>
        <w:rPr>
          <w:rtl/>
        </w:rPr>
        <w:t xml:space="preserve">שטח </w:t>
      </w:r>
      <w:bookmarkStart w:id="17559" w:name="_ETM_Q43_219850"/>
      <w:bookmarkEnd w:id="17559"/>
      <w:r>
        <w:rPr>
          <w:rtl/>
        </w:rPr>
        <w:t xml:space="preserve">צבאי </w:t>
      </w:r>
      <w:bookmarkStart w:id="17560" w:name="_ETM_Q43_220150"/>
      <w:bookmarkEnd w:id="17560"/>
      <w:r>
        <w:rPr>
          <w:rtl/>
        </w:rPr>
        <w:t>סגור</w:t>
      </w:r>
      <w:bookmarkStart w:id="17561" w:name="_ETM_Q43_217480"/>
      <w:bookmarkEnd w:id="17561"/>
      <w:r w:rsidR="003B7227">
        <w:rPr>
          <w:rFonts w:hint="cs"/>
          <w:rtl/>
        </w:rPr>
        <w:t>,</w:t>
      </w:r>
      <w:r>
        <w:rPr>
          <w:rtl/>
        </w:rPr>
        <w:t xml:space="preserve"> </w:t>
      </w:r>
      <w:bookmarkStart w:id="17562" w:name="_ETM_Q43_220450"/>
      <w:bookmarkEnd w:id="17562"/>
      <w:r>
        <w:rPr>
          <w:rtl/>
        </w:rPr>
        <w:t xml:space="preserve">ואז </w:t>
      </w:r>
      <w:bookmarkStart w:id="17563" w:name="_ETM_Q43_220960"/>
      <w:bookmarkEnd w:id="17563"/>
      <w:r>
        <w:rPr>
          <w:rtl/>
        </w:rPr>
        <w:t xml:space="preserve">אין </w:t>
      </w:r>
      <w:bookmarkStart w:id="17564" w:name="_ETM_Q43_221110"/>
      <w:bookmarkEnd w:id="17564"/>
      <w:r>
        <w:rPr>
          <w:rtl/>
        </w:rPr>
        <w:t xml:space="preserve">לו </w:t>
      </w:r>
      <w:bookmarkStart w:id="17565" w:name="_ETM_Q43_221200"/>
      <w:bookmarkEnd w:id="17565"/>
      <w:r>
        <w:rPr>
          <w:rtl/>
        </w:rPr>
        <w:t>בעיה</w:t>
      </w:r>
      <w:r>
        <w:rPr>
          <w:rFonts w:hint="cs"/>
          <w:rtl/>
        </w:rPr>
        <w:t>,</w:t>
      </w:r>
      <w:r>
        <w:rPr>
          <w:rtl/>
        </w:rPr>
        <w:t xml:space="preserve"> </w:t>
      </w:r>
      <w:bookmarkStart w:id="17566" w:name="_ETM_Q43_221650"/>
      <w:bookmarkEnd w:id="17566"/>
      <w:r>
        <w:rPr>
          <w:rtl/>
        </w:rPr>
        <w:t xml:space="preserve">הוא </w:t>
      </w:r>
      <w:bookmarkStart w:id="17567" w:name="_ETM_Q43_221739"/>
      <w:bookmarkEnd w:id="17567"/>
      <w:r>
        <w:rPr>
          <w:rtl/>
        </w:rPr>
        <w:t xml:space="preserve">לא </w:t>
      </w:r>
      <w:bookmarkStart w:id="17568" w:name="_ETM_Q43_221860"/>
      <w:bookmarkEnd w:id="17568"/>
      <w:r>
        <w:rPr>
          <w:rtl/>
        </w:rPr>
        <w:t xml:space="preserve">צריך </w:t>
      </w:r>
      <w:bookmarkStart w:id="17569" w:name="_ETM_Q43_222040"/>
      <w:bookmarkEnd w:id="17569"/>
      <w:r>
        <w:rPr>
          <w:rtl/>
        </w:rPr>
        <w:t xml:space="preserve">צו </w:t>
      </w:r>
      <w:bookmarkStart w:id="17570" w:name="_ETM_Q43_222250"/>
      <w:bookmarkEnd w:id="17570"/>
      <w:r>
        <w:rPr>
          <w:rtl/>
        </w:rPr>
        <w:t xml:space="preserve">הריסה </w:t>
      </w:r>
      <w:bookmarkStart w:id="17571" w:name="_ETM_Q43_222579"/>
      <w:bookmarkEnd w:id="17571"/>
      <w:r>
        <w:rPr>
          <w:rtl/>
        </w:rPr>
        <w:t xml:space="preserve">ולא </w:t>
      </w:r>
      <w:bookmarkStart w:id="17572" w:name="_ETM_Q43_222790"/>
      <w:bookmarkEnd w:id="17572"/>
      <w:r>
        <w:rPr>
          <w:rtl/>
        </w:rPr>
        <w:t xml:space="preserve">שום </w:t>
      </w:r>
      <w:bookmarkStart w:id="17573" w:name="_ETM_Q43_223000"/>
      <w:bookmarkEnd w:id="17573"/>
      <w:r>
        <w:rPr>
          <w:rtl/>
        </w:rPr>
        <w:t>דבר</w:t>
      </w:r>
      <w:r>
        <w:rPr>
          <w:rFonts w:hint="cs"/>
          <w:rtl/>
        </w:rPr>
        <w:t>.</w:t>
      </w:r>
      <w:r>
        <w:rPr>
          <w:rtl/>
        </w:rPr>
        <w:t xml:space="preserve"> </w:t>
      </w:r>
      <w:bookmarkStart w:id="17574" w:name="_ETM_Q43_223830"/>
      <w:bookmarkEnd w:id="17574"/>
      <w:r>
        <w:rPr>
          <w:rtl/>
        </w:rPr>
        <w:t xml:space="preserve">אז </w:t>
      </w:r>
      <w:bookmarkStart w:id="17575" w:name="_ETM_Q43_224010"/>
      <w:bookmarkEnd w:id="17575"/>
      <w:r>
        <w:rPr>
          <w:rtl/>
        </w:rPr>
        <w:t xml:space="preserve">אנחנו </w:t>
      </w:r>
      <w:bookmarkStart w:id="17576" w:name="_ETM_Q43_224250"/>
      <w:bookmarkEnd w:id="17576"/>
      <w:r>
        <w:rPr>
          <w:rtl/>
        </w:rPr>
        <w:t xml:space="preserve">מבינים </w:t>
      </w:r>
      <w:bookmarkStart w:id="17577" w:name="_ETM_Q43_224610"/>
      <w:bookmarkEnd w:id="17577"/>
      <w:r>
        <w:rPr>
          <w:rtl/>
        </w:rPr>
        <w:t xml:space="preserve">שאתה </w:t>
      </w:r>
      <w:bookmarkStart w:id="17578" w:name="_ETM_Q43_224760"/>
      <w:bookmarkEnd w:id="17578"/>
      <w:r>
        <w:rPr>
          <w:rtl/>
        </w:rPr>
        <w:t xml:space="preserve">ראש </w:t>
      </w:r>
      <w:bookmarkStart w:id="17579" w:name="_ETM_Q43_224940"/>
      <w:bookmarkEnd w:id="17579"/>
      <w:r>
        <w:rPr>
          <w:rtl/>
        </w:rPr>
        <w:t xml:space="preserve">הממשלה </w:t>
      </w:r>
      <w:bookmarkStart w:id="17580" w:name="_ETM_Q43_225300"/>
      <w:bookmarkEnd w:id="17580"/>
      <w:r>
        <w:rPr>
          <w:rtl/>
        </w:rPr>
        <w:t>בפועל</w:t>
      </w:r>
      <w:r>
        <w:rPr>
          <w:rFonts w:hint="cs"/>
          <w:rtl/>
        </w:rPr>
        <w:t>,</w:t>
      </w:r>
      <w:r>
        <w:rPr>
          <w:rtl/>
        </w:rPr>
        <w:t xml:space="preserve"> </w:t>
      </w:r>
      <w:bookmarkStart w:id="17581" w:name="_ETM_Q43_225750"/>
      <w:bookmarkEnd w:id="17581"/>
      <w:r>
        <w:rPr>
          <w:rtl/>
        </w:rPr>
        <w:t xml:space="preserve">עכשיו </w:t>
      </w:r>
      <w:bookmarkStart w:id="17582" w:name="_ETM_Q43_225960"/>
      <w:bookmarkEnd w:id="17582"/>
      <w:r>
        <w:rPr>
          <w:rtl/>
        </w:rPr>
        <w:t xml:space="preserve">גם </w:t>
      </w:r>
      <w:bookmarkStart w:id="17583" w:name="_ETM_Q43_226110"/>
      <w:bookmarkEnd w:id="17583"/>
      <w:r>
        <w:rPr>
          <w:rtl/>
        </w:rPr>
        <w:t xml:space="preserve">שר </w:t>
      </w:r>
      <w:bookmarkStart w:id="17584" w:name="_ETM_Q43_226290"/>
      <w:bookmarkEnd w:id="17584"/>
      <w:r>
        <w:rPr>
          <w:rtl/>
        </w:rPr>
        <w:t xml:space="preserve">הביטחון </w:t>
      </w:r>
      <w:bookmarkStart w:id="17585" w:name="_ETM_Q43_226740"/>
      <w:bookmarkEnd w:id="17585"/>
      <w:r>
        <w:rPr>
          <w:rtl/>
        </w:rPr>
        <w:t>ב</w:t>
      </w:r>
      <w:r>
        <w:rPr>
          <w:rFonts w:hint="cs"/>
          <w:rtl/>
        </w:rPr>
        <w:t>פוע</w:t>
      </w:r>
      <w:bookmarkStart w:id="17586" w:name="_ETM_Q43_225070"/>
      <w:bookmarkEnd w:id="17586"/>
      <w:r>
        <w:rPr>
          <w:rtl/>
        </w:rPr>
        <w:t xml:space="preserve">ל </w:t>
      </w:r>
      <w:bookmarkStart w:id="17587" w:name="_ETM_Q43_227850"/>
      <w:bookmarkEnd w:id="17587"/>
      <w:r w:rsidR="003B7227">
        <w:rPr>
          <w:rFonts w:hint="cs"/>
          <w:rtl/>
        </w:rPr>
        <w:t xml:space="preserve">– </w:t>
      </w:r>
      <w:r>
        <w:rPr>
          <w:rtl/>
        </w:rPr>
        <w:t>ו</w:t>
      </w:r>
      <w:bookmarkStart w:id="17588" w:name="_ETM_Q43_228060"/>
      <w:bookmarkEnd w:id="17588"/>
      <w:r>
        <w:rPr>
          <w:rFonts w:hint="cs"/>
          <w:rtl/>
        </w:rPr>
        <w:t>אלל</w:t>
      </w:r>
      <w:r>
        <w:rPr>
          <w:rtl/>
        </w:rPr>
        <w:t>ה</w:t>
      </w:r>
      <w:r>
        <w:rPr>
          <w:rFonts w:hint="cs"/>
          <w:rtl/>
        </w:rPr>
        <w:t>,</w:t>
      </w:r>
      <w:bookmarkStart w:id="17589" w:name="_ETM_Q43_224370"/>
      <w:bookmarkEnd w:id="17589"/>
      <w:r>
        <w:rPr>
          <w:rtl/>
        </w:rPr>
        <w:t xml:space="preserve"> </w:t>
      </w:r>
      <w:bookmarkStart w:id="17590" w:name="_ETM_Q43_228240"/>
      <w:bookmarkEnd w:id="17590"/>
      <w:r>
        <w:rPr>
          <w:rtl/>
        </w:rPr>
        <w:t xml:space="preserve">אתה </w:t>
      </w:r>
      <w:bookmarkStart w:id="17591" w:name="_ETM_Q43_228360"/>
      <w:bookmarkEnd w:id="17591"/>
      <w:r>
        <w:rPr>
          <w:rtl/>
        </w:rPr>
        <w:t xml:space="preserve">יודע </w:t>
      </w:r>
      <w:bookmarkStart w:id="17592" w:name="_ETM_Q43_228600"/>
      <w:bookmarkEnd w:id="17592"/>
      <w:r>
        <w:rPr>
          <w:rtl/>
        </w:rPr>
        <w:t>מה</w:t>
      </w:r>
      <w:r>
        <w:rPr>
          <w:rFonts w:hint="cs"/>
          <w:rtl/>
        </w:rPr>
        <w:t>,</w:t>
      </w:r>
      <w:r>
        <w:rPr>
          <w:rtl/>
        </w:rPr>
        <w:t xml:space="preserve"> </w:t>
      </w:r>
      <w:bookmarkStart w:id="17593" w:name="_ETM_Q43_229110"/>
      <w:bookmarkEnd w:id="17593"/>
      <w:r>
        <w:rPr>
          <w:rFonts w:hint="cs"/>
          <w:rtl/>
        </w:rPr>
        <w:t>מברוכ</w:t>
      </w:r>
      <w:r w:rsidR="003B7227">
        <w:rPr>
          <w:rFonts w:hint="cs"/>
          <w:rtl/>
        </w:rPr>
        <w:t>.</w:t>
      </w:r>
      <w:r>
        <w:rPr>
          <w:rFonts w:hint="cs"/>
          <w:rtl/>
        </w:rPr>
        <w:t xml:space="preserve"> בינ</w:t>
      </w:r>
      <w:bookmarkStart w:id="17594" w:name="_ETM_Q43_229560"/>
      <w:bookmarkStart w:id="17595" w:name="_ETM_Q43_226729"/>
      <w:bookmarkEnd w:id="17594"/>
      <w:bookmarkEnd w:id="17595"/>
      <w:r>
        <w:rPr>
          <w:rFonts w:hint="cs"/>
          <w:rtl/>
        </w:rPr>
        <w:t>תיים</w:t>
      </w:r>
      <w:r>
        <w:rPr>
          <w:rtl/>
        </w:rPr>
        <w:t xml:space="preserve"> </w:t>
      </w:r>
      <w:bookmarkStart w:id="17596" w:name="_ETM_Q43_229920"/>
      <w:bookmarkEnd w:id="17596"/>
      <w:r>
        <w:rPr>
          <w:rtl/>
        </w:rPr>
        <w:t xml:space="preserve">אתה </w:t>
      </w:r>
      <w:bookmarkStart w:id="17597" w:name="_ETM_Q43_230010"/>
      <w:bookmarkEnd w:id="17597"/>
      <w:r>
        <w:rPr>
          <w:rtl/>
        </w:rPr>
        <w:t xml:space="preserve">עושה </w:t>
      </w:r>
      <w:bookmarkStart w:id="17598" w:name="_ETM_Q43_230220"/>
      <w:bookmarkEnd w:id="17598"/>
      <w:r>
        <w:rPr>
          <w:rtl/>
        </w:rPr>
        <w:t xml:space="preserve">להם </w:t>
      </w:r>
      <w:bookmarkStart w:id="17599" w:name="_ETM_Q43_230370"/>
      <w:bookmarkEnd w:id="17599"/>
      <w:r>
        <w:rPr>
          <w:rtl/>
        </w:rPr>
        <w:t xml:space="preserve">בית </w:t>
      </w:r>
      <w:bookmarkStart w:id="17600" w:name="_ETM_Q43_230520"/>
      <w:bookmarkEnd w:id="17600"/>
      <w:r>
        <w:rPr>
          <w:rtl/>
        </w:rPr>
        <w:t xml:space="preserve">ספר </w:t>
      </w:r>
      <w:bookmarkStart w:id="17601" w:name="_ETM_Q43_230790"/>
      <w:bookmarkEnd w:id="17601"/>
      <w:r>
        <w:rPr>
          <w:rtl/>
        </w:rPr>
        <w:t xml:space="preserve">ואתה </w:t>
      </w:r>
      <w:bookmarkStart w:id="17602" w:name="_ETM_Q43_231000"/>
      <w:bookmarkEnd w:id="17602"/>
      <w:r>
        <w:rPr>
          <w:rtl/>
        </w:rPr>
        <w:t xml:space="preserve">קובע </w:t>
      </w:r>
      <w:bookmarkStart w:id="17603" w:name="_ETM_Q43_231270"/>
      <w:bookmarkEnd w:id="17603"/>
      <w:r>
        <w:rPr>
          <w:rFonts w:hint="cs"/>
          <w:rtl/>
        </w:rPr>
        <w:t>להם</w:t>
      </w:r>
      <w:r>
        <w:rPr>
          <w:rtl/>
        </w:rPr>
        <w:t xml:space="preserve"> </w:t>
      </w:r>
      <w:bookmarkStart w:id="17604" w:name="_ETM_Q43_231450"/>
      <w:bookmarkEnd w:id="17604"/>
      <w:r>
        <w:rPr>
          <w:rtl/>
        </w:rPr>
        <w:t xml:space="preserve">מה </w:t>
      </w:r>
      <w:bookmarkStart w:id="17605" w:name="_ETM_Q43_231659"/>
      <w:bookmarkEnd w:id="17605"/>
      <w:r>
        <w:rPr>
          <w:rtl/>
        </w:rPr>
        <w:t>לעשות</w:t>
      </w:r>
      <w:r>
        <w:rPr>
          <w:rFonts w:hint="cs"/>
          <w:rtl/>
        </w:rPr>
        <w:t>.</w:t>
      </w:r>
      <w:bookmarkStart w:id="17606" w:name="_ETM_Q43_229609"/>
      <w:bookmarkEnd w:id="17606"/>
      <w:r>
        <w:rPr>
          <w:rtl/>
        </w:rPr>
        <w:t xml:space="preserve"> </w:t>
      </w:r>
      <w:bookmarkStart w:id="17607" w:name="_ETM_Q43_232050"/>
      <w:bookmarkEnd w:id="17607"/>
      <w:r>
        <w:rPr>
          <w:rtl/>
        </w:rPr>
        <w:t xml:space="preserve">אבל </w:t>
      </w:r>
      <w:bookmarkStart w:id="17608" w:name="_ETM_Q43_232409"/>
      <w:bookmarkEnd w:id="17608"/>
      <w:r>
        <w:rPr>
          <w:rtl/>
        </w:rPr>
        <w:t xml:space="preserve">אל </w:t>
      </w:r>
      <w:bookmarkStart w:id="17609" w:name="_ETM_Q43_232500"/>
      <w:bookmarkEnd w:id="17609"/>
      <w:r>
        <w:rPr>
          <w:rtl/>
        </w:rPr>
        <w:t>תשכח</w:t>
      </w:r>
      <w:r>
        <w:rPr>
          <w:rFonts w:hint="cs"/>
          <w:rtl/>
        </w:rPr>
        <w:t>: ת</w:t>
      </w:r>
      <w:bookmarkStart w:id="17610" w:name="_ETM_Q43_230099"/>
      <w:bookmarkEnd w:id="17610"/>
      <w:r>
        <w:rPr>
          <w:rFonts w:hint="cs"/>
          <w:rtl/>
        </w:rPr>
        <w:t>שמור</w:t>
      </w:r>
      <w:r>
        <w:rPr>
          <w:rtl/>
        </w:rPr>
        <w:t xml:space="preserve"> </w:t>
      </w:r>
      <w:bookmarkStart w:id="17611" w:name="_ETM_Q43_233070"/>
      <w:bookmarkStart w:id="17612" w:name="_ETM_Q43_233370"/>
      <w:bookmarkEnd w:id="17611"/>
      <w:bookmarkEnd w:id="17612"/>
      <w:r>
        <w:rPr>
          <w:rtl/>
        </w:rPr>
        <w:t xml:space="preserve">לנו </w:t>
      </w:r>
      <w:bookmarkStart w:id="17613" w:name="_ETM_Q43_233640"/>
      <w:bookmarkEnd w:id="17613"/>
      <w:r>
        <w:rPr>
          <w:rtl/>
        </w:rPr>
        <w:t xml:space="preserve">על </w:t>
      </w:r>
      <w:bookmarkStart w:id="17614" w:name="_ETM_Q43_233820"/>
      <w:bookmarkEnd w:id="17614"/>
      <w:r>
        <w:rPr>
          <w:rtl/>
        </w:rPr>
        <w:t xml:space="preserve">המדינה </w:t>
      </w:r>
      <w:bookmarkStart w:id="17615" w:name="_ETM_Q43_234150"/>
      <w:bookmarkEnd w:id="17615"/>
      <w:r>
        <w:rPr>
          <w:rtl/>
        </w:rPr>
        <w:t>יהודית</w:t>
      </w:r>
      <w:r>
        <w:rPr>
          <w:rFonts w:hint="cs"/>
          <w:rtl/>
        </w:rPr>
        <w:t>.</w:t>
      </w:r>
      <w:r>
        <w:rPr>
          <w:rtl/>
        </w:rPr>
        <w:t xml:space="preserve"> </w:t>
      </w:r>
      <w:bookmarkStart w:id="17616" w:name="_ETM_Q43_234600"/>
      <w:bookmarkEnd w:id="17616"/>
      <w:r>
        <w:rPr>
          <w:rtl/>
        </w:rPr>
        <w:t xml:space="preserve">זה </w:t>
      </w:r>
      <w:bookmarkStart w:id="17617" w:name="_ETM_Q43_234690"/>
      <w:bookmarkEnd w:id="17617"/>
      <w:r>
        <w:rPr>
          <w:rtl/>
        </w:rPr>
        <w:t xml:space="preserve">מה </w:t>
      </w:r>
      <w:bookmarkStart w:id="17618" w:name="_ETM_Q43_234810"/>
      <w:bookmarkStart w:id="17619" w:name="_ETM_Q43_234930"/>
      <w:bookmarkEnd w:id="17618"/>
      <w:bookmarkEnd w:id="17619"/>
      <w:r>
        <w:rPr>
          <w:rFonts w:hint="cs"/>
          <w:rtl/>
        </w:rPr>
        <w:t>ש</w:t>
      </w:r>
      <w:r>
        <w:rPr>
          <w:rtl/>
        </w:rPr>
        <w:t xml:space="preserve">ביקשתי </w:t>
      </w:r>
      <w:bookmarkStart w:id="17620" w:name="_ETM_Q43_235320"/>
      <w:bookmarkEnd w:id="17620"/>
      <w:r>
        <w:rPr>
          <w:rFonts w:hint="cs"/>
          <w:rtl/>
        </w:rPr>
        <w:t>ממך</w:t>
      </w:r>
      <w:bookmarkStart w:id="17621" w:name="_ETM_Q43_232429"/>
      <w:bookmarkEnd w:id="17621"/>
      <w:r>
        <w:rPr>
          <w:rFonts w:hint="cs"/>
          <w:rtl/>
        </w:rPr>
        <w:t xml:space="preserve">. </w:t>
      </w:r>
      <w:bookmarkStart w:id="17622" w:name="_ETM_Q43_235380"/>
      <w:bookmarkStart w:id="17623" w:name="_ETM_Q43_235530"/>
      <w:bookmarkEnd w:id="17622"/>
      <w:bookmarkEnd w:id="17623"/>
      <w:r>
        <w:rPr>
          <w:rtl/>
        </w:rPr>
        <w:t xml:space="preserve">לא </w:t>
      </w:r>
      <w:bookmarkStart w:id="17624" w:name="_ETM_Q43_235620"/>
      <w:bookmarkEnd w:id="17624"/>
      <w:r>
        <w:rPr>
          <w:rtl/>
        </w:rPr>
        <w:t xml:space="preserve">רוצה </w:t>
      </w:r>
      <w:bookmarkStart w:id="17625" w:name="_ETM_Q43_235830"/>
      <w:bookmarkEnd w:id="17625"/>
      <w:r>
        <w:rPr>
          <w:rtl/>
        </w:rPr>
        <w:t xml:space="preserve">שום </w:t>
      </w:r>
      <w:bookmarkStart w:id="17626" w:name="_ETM_Q43_236010"/>
      <w:bookmarkEnd w:id="17626"/>
      <w:r>
        <w:rPr>
          <w:rtl/>
        </w:rPr>
        <w:t xml:space="preserve">דבר </w:t>
      </w:r>
      <w:bookmarkStart w:id="17627" w:name="_ETM_Q43_236250"/>
      <w:bookmarkEnd w:id="17627"/>
      <w:r>
        <w:rPr>
          <w:rtl/>
        </w:rPr>
        <w:t xml:space="preserve">אחר </w:t>
      </w:r>
      <w:bookmarkStart w:id="17628" w:name="_ETM_Q43_236460"/>
      <w:bookmarkEnd w:id="17628"/>
      <w:r>
        <w:rPr>
          <w:rtl/>
        </w:rPr>
        <w:t>ממך</w:t>
      </w:r>
      <w:r>
        <w:rPr>
          <w:rFonts w:hint="cs"/>
          <w:rtl/>
        </w:rPr>
        <w:t>.</w:t>
      </w:r>
      <w:r>
        <w:rPr>
          <w:rtl/>
        </w:rPr>
        <w:t xml:space="preserve"> </w:t>
      </w:r>
      <w:bookmarkStart w:id="17629" w:name="_ETM_Q43_236760"/>
      <w:bookmarkEnd w:id="17629"/>
      <w:r>
        <w:rPr>
          <w:rtl/>
        </w:rPr>
        <w:t xml:space="preserve">תודה </w:t>
      </w:r>
      <w:bookmarkStart w:id="17630" w:name="_ETM_Q43_237000"/>
      <w:bookmarkEnd w:id="17630"/>
      <w:r>
        <w:rPr>
          <w:rtl/>
        </w:rPr>
        <w:t>רבה</w:t>
      </w:r>
      <w:r>
        <w:rPr>
          <w:rFonts w:hint="cs"/>
          <w:rtl/>
        </w:rPr>
        <w:t>.</w:t>
      </w:r>
      <w:bookmarkStart w:id="17631" w:name="_ETM_Q43_239179"/>
      <w:bookmarkEnd w:id="17631"/>
    </w:p>
    <w:p w:rsidR="00F532D9" w:rsidRDefault="00F532D9" w:rsidP="001D766A">
      <w:pPr>
        <w:rPr>
          <w:rtl/>
        </w:rPr>
      </w:pPr>
      <w:bookmarkStart w:id="17632" w:name="_ETM_Q43_241626"/>
      <w:bookmarkStart w:id="17633" w:name="_ETM_Q43_241681"/>
      <w:bookmarkEnd w:id="17632"/>
      <w:bookmarkEnd w:id="17633"/>
    </w:p>
    <w:p w:rsidR="00F532D9" w:rsidRDefault="00F532D9" w:rsidP="001D766A">
      <w:pPr>
        <w:pStyle w:val="af6"/>
        <w:rPr>
          <w:rtl/>
        </w:rPr>
      </w:pPr>
      <w:bookmarkStart w:id="17634" w:name="ET_yor_6244_15"/>
      <w:r w:rsidRPr="006F7E01">
        <w:rPr>
          <w:rStyle w:val="TagStyle"/>
          <w:rtl/>
        </w:rPr>
        <w:t xml:space="preserve"> &lt;&lt; יור &gt;&gt;</w:t>
      </w:r>
      <w:r w:rsidRPr="00C6618D">
        <w:rPr>
          <w:rStyle w:val="TagStyle"/>
          <w:rtl/>
        </w:rPr>
        <w:t xml:space="preserve"> </w:t>
      </w:r>
      <w:r>
        <w:rPr>
          <w:rtl/>
        </w:rPr>
        <w:t>היו"ר איתן גינזבורג:</w:t>
      </w:r>
      <w:r w:rsidRPr="00C6618D">
        <w:rPr>
          <w:rStyle w:val="TagStyle"/>
          <w:rtl/>
        </w:rPr>
        <w:t xml:space="preserve"> </w:t>
      </w:r>
      <w:r w:rsidRPr="006F7E01">
        <w:rPr>
          <w:rStyle w:val="TagStyle"/>
          <w:rtl/>
        </w:rPr>
        <w:t>&lt;&lt; יור &gt;&gt;</w:t>
      </w:r>
      <w:r>
        <w:rPr>
          <w:rtl/>
        </w:rPr>
        <w:t xml:space="preserve">   </w:t>
      </w:r>
      <w:bookmarkEnd w:id="17634"/>
    </w:p>
    <w:p w:rsidR="00F532D9" w:rsidRDefault="00F532D9" w:rsidP="00356EAB">
      <w:pPr>
        <w:rPr>
          <w:rtl/>
          <w:lang w:eastAsia="he-IL"/>
        </w:rPr>
      </w:pPr>
    </w:p>
    <w:p w:rsidR="00F532D9" w:rsidRDefault="00F532D9" w:rsidP="001D766A">
      <w:pPr>
        <w:rPr>
          <w:rtl/>
        </w:rPr>
      </w:pPr>
      <w:bookmarkStart w:id="17635" w:name="_ETM_Q43_242819"/>
      <w:bookmarkStart w:id="17636" w:name="_ETM_Q43_241802"/>
      <w:bookmarkStart w:id="17637" w:name="_ETM_Q43_241844"/>
      <w:bookmarkStart w:id="17638" w:name="_ETM_Q43_255326"/>
      <w:bookmarkStart w:id="17639" w:name="_ETM_Q43_255345"/>
      <w:bookmarkStart w:id="17640" w:name="_ETM_Q43_255374"/>
      <w:bookmarkEnd w:id="17635"/>
      <w:bookmarkEnd w:id="17636"/>
      <w:bookmarkEnd w:id="17637"/>
      <w:bookmarkEnd w:id="17638"/>
      <w:bookmarkEnd w:id="17639"/>
      <w:bookmarkEnd w:id="17640"/>
      <w:r>
        <w:rPr>
          <w:rtl/>
        </w:rPr>
        <w:t xml:space="preserve">תודה </w:t>
      </w:r>
      <w:bookmarkStart w:id="17641" w:name="_ETM_Q43_239510"/>
      <w:bookmarkEnd w:id="17641"/>
      <w:r>
        <w:rPr>
          <w:rtl/>
        </w:rPr>
        <w:t>רבה</w:t>
      </w:r>
      <w:r>
        <w:rPr>
          <w:rFonts w:hint="cs"/>
          <w:rtl/>
        </w:rPr>
        <w:t>.</w:t>
      </w:r>
      <w:bookmarkStart w:id="17642" w:name="_ETM_Q43_241129"/>
      <w:bookmarkEnd w:id="17642"/>
      <w:r>
        <w:rPr>
          <w:rFonts w:hint="cs"/>
          <w:rtl/>
        </w:rPr>
        <w:t xml:space="preserve"> יעקב </w:t>
      </w:r>
      <w:bookmarkStart w:id="17643" w:name="_ETM_Q43_243485"/>
      <w:bookmarkEnd w:id="17643"/>
      <w:r>
        <w:rPr>
          <w:rFonts w:hint="cs"/>
          <w:rtl/>
        </w:rPr>
        <w:t>מרגי.</w:t>
      </w:r>
      <w:bookmarkStart w:id="17644" w:name="_ETM_Q43_240280"/>
      <w:bookmarkEnd w:id="17644"/>
    </w:p>
    <w:p w:rsidR="00F532D9" w:rsidRDefault="00F532D9" w:rsidP="001D766A">
      <w:pPr>
        <w:rPr>
          <w:rtl/>
        </w:rPr>
      </w:pPr>
      <w:bookmarkStart w:id="17645" w:name="_ETM_Q43_240625"/>
      <w:bookmarkStart w:id="17646" w:name="_ETM_Q43_240701"/>
      <w:bookmarkEnd w:id="17645"/>
      <w:bookmarkEnd w:id="17646"/>
    </w:p>
    <w:p w:rsidR="00F532D9" w:rsidRDefault="00F532D9" w:rsidP="001D766A">
      <w:pPr>
        <w:pStyle w:val="-"/>
        <w:rPr>
          <w:rtl/>
        </w:rPr>
      </w:pPr>
      <w:r w:rsidRPr="006F7E01">
        <w:rPr>
          <w:rStyle w:val="TagStyle"/>
          <w:rtl/>
        </w:rPr>
        <w:t xml:space="preserve"> &lt;&lt; דובר_המשך &gt;&gt;</w:t>
      </w:r>
      <w:r w:rsidRPr="00C6618D">
        <w:rPr>
          <w:rStyle w:val="TagStyle"/>
          <w:rtl/>
        </w:rPr>
        <w:t xml:space="preserve"> </w:t>
      </w:r>
      <w:r>
        <w:rPr>
          <w:rtl/>
        </w:rPr>
        <w:t>ינון אזולאי (ש"ס):</w:t>
      </w:r>
      <w:r w:rsidRPr="00C6618D">
        <w:rPr>
          <w:rStyle w:val="TagStyle"/>
          <w:rtl/>
        </w:rPr>
        <w:t xml:space="preserve"> </w:t>
      </w:r>
      <w:r w:rsidRPr="006F7E01">
        <w:rPr>
          <w:rStyle w:val="TagStyle"/>
          <w:rtl/>
        </w:rPr>
        <w:t>&lt;&lt; דובר_המשך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7647" w:name="_ETM_Q43_242938"/>
      <w:bookmarkStart w:id="17648" w:name="_ETM_Q43_238380"/>
      <w:bookmarkEnd w:id="17647"/>
      <w:bookmarkEnd w:id="17648"/>
      <w:r>
        <w:rPr>
          <w:rFonts w:hint="cs"/>
          <w:rtl/>
          <w:lang w:eastAsia="he-IL"/>
        </w:rPr>
        <w:t xml:space="preserve">אתה רואה, אני עמדתי </w:t>
      </w:r>
      <w:r w:rsidR="00C9608A">
        <w:rPr>
          <w:rFonts w:hint="cs"/>
          <w:rtl/>
          <w:lang w:eastAsia="he-IL"/>
        </w:rPr>
        <w:t>– – –</w:t>
      </w:r>
    </w:p>
    <w:p w:rsidR="00F532D9" w:rsidRDefault="00F532D9" w:rsidP="001D766A">
      <w:pPr>
        <w:rPr>
          <w:rtl/>
          <w:lang w:eastAsia="he-IL"/>
        </w:rPr>
      </w:pPr>
      <w:bookmarkStart w:id="17649" w:name="_ETM_Q43_245134"/>
      <w:bookmarkStart w:id="17650" w:name="_ETM_Q43_245192"/>
      <w:bookmarkEnd w:id="17649"/>
      <w:bookmarkEnd w:id="17650"/>
    </w:p>
    <w:p w:rsidR="00F532D9" w:rsidRDefault="00F532D9" w:rsidP="001D766A">
      <w:pPr>
        <w:pStyle w:val="af6"/>
        <w:rPr>
          <w:rtl/>
        </w:rPr>
      </w:pPr>
      <w:bookmarkStart w:id="17651" w:name="ET_yor_6244_17"/>
      <w:r w:rsidRPr="006F7E01">
        <w:rPr>
          <w:rStyle w:val="TagStyle"/>
          <w:rtl/>
        </w:rPr>
        <w:t xml:space="preserve"> &lt;&lt; יור &gt;&gt;</w:t>
      </w:r>
      <w:r w:rsidRPr="00C6618D">
        <w:rPr>
          <w:rStyle w:val="TagStyle"/>
          <w:rtl/>
        </w:rPr>
        <w:t xml:space="preserve"> </w:t>
      </w:r>
      <w:r>
        <w:rPr>
          <w:rtl/>
        </w:rPr>
        <w:t>היו"ר איתן גינזבורג:</w:t>
      </w:r>
      <w:r w:rsidRPr="00C6618D">
        <w:rPr>
          <w:rStyle w:val="TagStyle"/>
          <w:rtl/>
        </w:rPr>
        <w:t xml:space="preserve"> </w:t>
      </w:r>
      <w:r w:rsidRPr="006F7E01">
        <w:rPr>
          <w:rStyle w:val="TagStyle"/>
          <w:rtl/>
        </w:rPr>
        <w:t>&lt;&lt; יור &gt;&gt;</w:t>
      </w:r>
      <w:r>
        <w:rPr>
          <w:rtl/>
        </w:rPr>
        <w:t xml:space="preserve">   </w:t>
      </w:r>
      <w:bookmarkEnd w:id="17651"/>
    </w:p>
    <w:p w:rsidR="00F532D9" w:rsidRDefault="00F532D9" w:rsidP="00356EAB">
      <w:pPr>
        <w:rPr>
          <w:rtl/>
          <w:lang w:eastAsia="he-IL"/>
        </w:rPr>
      </w:pPr>
    </w:p>
    <w:p w:rsidR="00F532D9" w:rsidRDefault="00F532D9" w:rsidP="003B7227">
      <w:pPr>
        <w:rPr>
          <w:rtl/>
        </w:rPr>
      </w:pPr>
      <w:bookmarkStart w:id="17652" w:name="_ETM_Q43_246413"/>
      <w:bookmarkStart w:id="17653" w:name="_ETM_Q43_241690"/>
      <w:bookmarkEnd w:id="17652"/>
      <w:bookmarkEnd w:id="17653"/>
      <w:r>
        <w:rPr>
          <w:rFonts w:hint="cs"/>
          <w:rtl/>
          <w:lang w:eastAsia="he-IL"/>
        </w:rPr>
        <w:t xml:space="preserve">לא, לא אתה </w:t>
      </w:r>
      <w:bookmarkStart w:id="17654" w:name="_ETM_Q43_246428"/>
      <w:bookmarkEnd w:id="17654"/>
      <w:r>
        <w:rPr>
          <w:rFonts w:hint="cs"/>
          <w:rtl/>
          <w:lang w:eastAsia="he-IL"/>
        </w:rPr>
        <w:t>מדבר</w:t>
      </w:r>
      <w:bookmarkStart w:id="17655" w:name="_ETM_Q43_242790"/>
      <w:bookmarkEnd w:id="17655"/>
      <w:r>
        <w:rPr>
          <w:rFonts w:hint="cs"/>
          <w:rtl/>
          <w:lang w:eastAsia="he-IL"/>
        </w:rPr>
        <w:t>, רק רציתי ל</w:t>
      </w:r>
      <w:bookmarkStart w:id="17656" w:name="_ETM_Q43_243460"/>
      <w:bookmarkEnd w:id="17656"/>
      <w:r>
        <w:rPr>
          <w:rFonts w:hint="cs"/>
          <w:rtl/>
          <w:lang w:eastAsia="he-IL"/>
        </w:rPr>
        <w:t xml:space="preserve">הסב </w:t>
      </w:r>
      <w:bookmarkStart w:id="17657" w:name="_ETM_Q43_240730"/>
      <w:bookmarkEnd w:id="17657"/>
      <w:r>
        <w:rPr>
          <w:rFonts w:hint="cs"/>
          <w:rtl/>
          <w:lang w:eastAsia="he-IL"/>
        </w:rPr>
        <w:t xml:space="preserve">את </w:t>
      </w:r>
      <w:bookmarkStart w:id="17658" w:name="_ETM_Q43_240993"/>
      <w:bookmarkStart w:id="17659" w:name="_ETM_Q43_241052"/>
      <w:bookmarkStart w:id="17660" w:name="_ETM_Q43_242670"/>
      <w:bookmarkStart w:id="17661" w:name="_ETM_Q43_242760"/>
      <w:bookmarkStart w:id="17662" w:name="_ETM_Q43_243510"/>
      <w:bookmarkStart w:id="17663" w:name="_ETM_Q43_243660"/>
      <w:bookmarkStart w:id="17664" w:name="_ETM_Q43_243930"/>
      <w:bookmarkStart w:id="17665" w:name="_ETM_Q43_244080"/>
      <w:bookmarkStart w:id="17666" w:name="_ETM_Q43_244260"/>
      <w:bookmarkStart w:id="17667" w:name="_ETM_Q43_244440"/>
      <w:bookmarkStart w:id="17668" w:name="_ETM_Q43_244590"/>
      <w:bookmarkStart w:id="17669" w:name="_ETM_Q43_245220"/>
      <w:bookmarkStart w:id="17670" w:name="_ETM_Q43_245549"/>
      <w:bookmarkStart w:id="17671" w:name="_ETM_Q43_245819"/>
      <w:bookmarkStart w:id="17672" w:name="_ETM_Q43_242861"/>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r>
        <w:rPr>
          <w:rFonts w:hint="cs"/>
          <w:rtl/>
          <w:lang w:eastAsia="he-IL"/>
        </w:rPr>
        <w:t>ת</w:t>
      </w:r>
      <w:r>
        <w:rPr>
          <w:rtl/>
        </w:rPr>
        <w:t xml:space="preserve">שומת </w:t>
      </w:r>
      <w:bookmarkStart w:id="17673" w:name="_ETM_Q43_246090"/>
      <w:bookmarkEnd w:id="17673"/>
      <w:r>
        <w:rPr>
          <w:rtl/>
        </w:rPr>
        <w:t xml:space="preserve">ליבך </w:t>
      </w:r>
      <w:bookmarkStart w:id="17674" w:name="_ETM_Q43_247040"/>
      <w:bookmarkEnd w:id="17674"/>
      <w:r>
        <w:rPr>
          <w:rtl/>
        </w:rPr>
        <w:t xml:space="preserve">שחברך </w:t>
      </w:r>
      <w:bookmarkStart w:id="17675" w:name="_ETM_Q43_248000"/>
      <w:bookmarkStart w:id="17676" w:name="_ETM_Q43_244162"/>
      <w:bookmarkEnd w:id="17675"/>
      <w:bookmarkEnd w:id="17676"/>
      <w:r>
        <w:rPr>
          <w:rFonts w:hint="cs"/>
          <w:rtl/>
        </w:rPr>
        <w:t xml:space="preserve">ינון </w:t>
      </w:r>
      <w:bookmarkStart w:id="17677" w:name="_ETM_Q43_247701"/>
      <w:bookmarkEnd w:id="17677"/>
      <w:r>
        <w:rPr>
          <w:rtl/>
        </w:rPr>
        <w:t xml:space="preserve">אזולאי </w:t>
      </w:r>
      <w:bookmarkStart w:id="17678" w:name="_ETM_Q43_248810"/>
      <w:bookmarkEnd w:id="17678"/>
      <w:r>
        <w:rPr>
          <w:rFonts w:hint="cs"/>
          <w:rtl/>
        </w:rPr>
        <w:t>ע</w:t>
      </w:r>
      <w:r>
        <w:rPr>
          <w:rtl/>
        </w:rPr>
        <w:t xml:space="preserve">מד </w:t>
      </w:r>
      <w:bookmarkStart w:id="17679" w:name="_ETM_Q43_249170"/>
      <w:bookmarkStart w:id="17680" w:name="_ETM_Q43_247001"/>
      <w:bookmarkStart w:id="17681" w:name="_ETM_Q43_249590"/>
      <w:bookmarkStart w:id="17682" w:name="_ETM_Q43_249800"/>
      <w:bookmarkEnd w:id="17679"/>
      <w:bookmarkEnd w:id="17680"/>
      <w:bookmarkEnd w:id="17681"/>
      <w:bookmarkEnd w:id="17682"/>
      <w:r>
        <w:rPr>
          <w:rFonts w:hint="cs"/>
          <w:rtl/>
        </w:rPr>
        <w:t>במסגרת</w:t>
      </w:r>
      <w:r>
        <w:rPr>
          <w:rtl/>
        </w:rPr>
        <w:t xml:space="preserve"> </w:t>
      </w:r>
      <w:bookmarkStart w:id="17683" w:name="_ETM_Q43_250100"/>
      <w:bookmarkEnd w:id="17683"/>
      <w:r>
        <w:rPr>
          <w:rFonts w:hint="cs"/>
          <w:rtl/>
        </w:rPr>
        <w:t xml:space="preserve">שלוש </w:t>
      </w:r>
      <w:r>
        <w:rPr>
          <w:rtl/>
        </w:rPr>
        <w:t>הדקו</w:t>
      </w:r>
      <w:r>
        <w:rPr>
          <w:rFonts w:hint="cs"/>
          <w:rtl/>
        </w:rPr>
        <w:t>ת</w:t>
      </w:r>
      <w:r>
        <w:rPr>
          <w:rtl/>
        </w:rPr>
        <w:t xml:space="preserve"> </w:t>
      </w:r>
      <w:bookmarkStart w:id="17684" w:name="_ETM_Q43_250940"/>
      <w:bookmarkStart w:id="17685" w:name="_ETM_Q43_251810"/>
      <w:bookmarkStart w:id="17686" w:name="_ETM_Q43_251721"/>
      <w:bookmarkEnd w:id="17684"/>
      <w:bookmarkEnd w:id="17685"/>
      <w:bookmarkEnd w:id="17686"/>
      <w:r>
        <w:rPr>
          <w:rtl/>
        </w:rPr>
        <w:t xml:space="preserve">ואף </w:t>
      </w:r>
      <w:bookmarkStart w:id="17687" w:name="_ETM_Q43_252920"/>
      <w:bookmarkEnd w:id="17687"/>
      <w:r>
        <w:rPr>
          <w:rtl/>
        </w:rPr>
        <w:t>פחות</w:t>
      </w:r>
      <w:r>
        <w:rPr>
          <w:rFonts w:hint="cs"/>
          <w:rtl/>
        </w:rPr>
        <w:t xml:space="preserve"> מ</w:t>
      </w:r>
      <w:r w:rsidR="003B7227">
        <w:rPr>
          <w:rFonts w:hint="cs"/>
          <w:rtl/>
        </w:rPr>
        <w:t>זה</w:t>
      </w:r>
      <w:r>
        <w:rPr>
          <w:rFonts w:hint="cs"/>
          <w:rtl/>
        </w:rPr>
        <w:t>.</w:t>
      </w:r>
      <w:r>
        <w:rPr>
          <w:rtl/>
        </w:rPr>
        <w:t xml:space="preserve"> </w:t>
      </w:r>
      <w:bookmarkStart w:id="17688" w:name="_ETM_Q43_254569"/>
      <w:bookmarkEnd w:id="17688"/>
    </w:p>
    <w:p w:rsidR="00F532D9" w:rsidRDefault="00F532D9" w:rsidP="001D766A">
      <w:pPr>
        <w:rPr>
          <w:rtl/>
        </w:rPr>
      </w:pPr>
    </w:p>
    <w:p w:rsidR="00F532D9" w:rsidRDefault="00F532D9" w:rsidP="001D766A">
      <w:pPr>
        <w:rPr>
          <w:rtl/>
        </w:rPr>
      </w:pPr>
      <w:bookmarkStart w:id="17689" w:name="_ETM_Q43_256000"/>
      <w:bookmarkEnd w:id="17689"/>
      <w:r>
        <w:rPr>
          <w:rtl/>
        </w:rPr>
        <w:t>חבר</w:t>
      </w:r>
      <w:r>
        <w:rPr>
          <w:rFonts w:hint="cs"/>
          <w:rtl/>
        </w:rPr>
        <w:t>ת</w:t>
      </w:r>
      <w:r>
        <w:rPr>
          <w:rtl/>
        </w:rPr>
        <w:t xml:space="preserve"> </w:t>
      </w:r>
      <w:bookmarkStart w:id="17690" w:name="_ETM_Q43_254930"/>
      <w:bookmarkEnd w:id="17690"/>
      <w:r>
        <w:rPr>
          <w:rtl/>
        </w:rPr>
        <w:t xml:space="preserve">הכנסת </w:t>
      </w:r>
      <w:bookmarkStart w:id="17691" w:name="_ETM_Q43_255890"/>
      <w:bookmarkEnd w:id="17691"/>
      <w:r>
        <w:rPr>
          <w:rFonts w:hint="cs"/>
          <w:rtl/>
        </w:rPr>
        <w:t>מיכל וולדיגר</w:t>
      </w:r>
      <w:bookmarkStart w:id="17692" w:name="_ETM_Q43_253591"/>
      <w:bookmarkEnd w:id="17692"/>
      <w:r>
        <w:rPr>
          <w:rFonts w:hint="cs"/>
          <w:rtl/>
        </w:rPr>
        <w:t>.</w:t>
      </w:r>
    </w:p>
    <w:p w:rsidR="00F532D9" w:rsidRDefault="00F532D9" w:rsidP="001D766A">
      <w:pPr>
        <w:rPr>
          <w:rtl/>
        </w:rPr>
      </w:pPr>
    </w:p>
    <w:p w:rsidR="00F532D9" w:rsidRDefault="00F532D9" w:rsidP="001D766A">
      <w:pPr>
        <w:pStyle w:val="af5"/>
        <w:rPr>
          <w:rtl/>
        </w:rPr>
      </w:pPr>
      <w:bookmarkStart w:id="17693" w:name="ET_interruption_6150_18"/>
      <w:r w:rsidRPr="006F7E01">
        <w:rPr>
          <w:rStyle w:val="TagStyle"/>
          <w:rtl/>
        </w:rPr>
        <w:t xml:space="preserve"> &lt;&lt; קריאה &gt;&gt;</w:t>
      </w:r>
      <w:r w:rsidRPr="00AF6C69">
        <w:rPr>
          <w:rStyle w:val="TagStyle"/>
          <w:rtl/>
        </w:rPr>
        <w:t xml:space="preserve"> </w:t>
      </w:r>
      <w:r>
        <w:rPr>
          <w:rtl/>
        </w:rPr>
        <w:t>מיכל וולדיגר (הציונות הדתית):</w:t>
      </w:r>
      <w:r w:rsidRPr="00AF6C69">
        <w:rPr>
          <w:rStyle w:val="TagStyle"/>
          <w:rtl/>
        </w:rPr>
        <w:t xml:space="preserve"> </w:t>
      </w:r>
      <w:r w:rsidRPr="006F7E01">
        <w:rPr>
          <w:rStyle w:val="TagStyle"/>
          <w:rtl/>
        </w:rPr>
        <w:t>&lt;&lt; קריאה &gt;&gt;</w:t>
      </w:r>
      <w:r>
        <w:rPr>
          <w:rtl/>
        </w:rPr>
        <w:t xml:space="preserve">   </w:t>
      </w:r>
      <w:bookmarkEnd w:id="17693"/>
    </w:p>
    <w:p w:rsidR="00F532D9" w:rsidRDefault="00F532D9" w:rsidP="00356EAB">
      <w:pPr>
        <w:rPr>
          <w:rtl/>
          <w:lang w:eastAsia="he-IL"/>
        </w:rPr>
      </w:pPr>
    </w:p>
    <w:p w:rsidR="00F532D9" w:rsidRDefault="00F532D9" w:rsidP="001D766A">
      <w:pPr>
        <w:rPr>
          <w:rtl/>
          <w:lang w:eastAsia="he-IL"/>
        </w:rPr>
      </w:pPr>
      <w:bookmarkStart w:id="17694" w:name="_ETM_Q43_254792"/>
      <w:bookmarkEnd w:id="17694"/>
      <w:r>
        <w:rPr>
          <w:rFonts w:hint="cs"/>
          <w:rtl/>
          <w:lang w:eastAsia="he-IL"/>
        </w:rPr>
        <w:t xml:space="preserve">אני מנסה להגיע אליו. אני עוד לא ברמה. זה ייקח </w:t>
      </w:r>
      <w:bookmarkStart w:id="17695" w:name="_ETM_Q43_261820"/>
      <w:bookmarkStart w:id="17696" w:name="_ETM_Q43_257172"/>
      <w:bookmarkEnd w:id="17695"/>
      <w:bookmarkEnd w:id="17696"/>
      <w:r>
        <w:rPr>
          <w:rFonts w:hint="cs"/>
          <w:rtl/>
          <w:lang w:eastAsia="he-IL"/>
        </w:rPr>
        <w:t>לי קצת זמן עד שאני</w:t>
      </w:r>
      <w:bookmarkStart w:id="17697" w:name="_ETM_Q43_258862"/>
      <w:bookmarkEnd w:id="17697"/>
      <w:r>
        <w:rPr>
          <w:rFonts w:hint="cs"/>
          <w:rtl/>
          <w:lang w:eastAsia="he-IL"/>
        </w:rPr>
        <w:t xml:space="preserve"> – טיפה להשתכלל.</w:t>
      </w:r>
    </w:p>
    <w:p w:rsidR="00F532D9" w:rsidRDefault="00F532D9" w:rsidP="001D766A">
      <w:pPr>
        <w:rPr>
          <w:rtl/>
          <w:lang w:eastAsia="he-IL"/>
        </w:rPr>
      </w:pPr>
    </w:p>
    <w:p w:rsidR="00F532D9" w:rsidRDefault="00F532D9" w:rsidP="001D766A">
      <w:pPr>
        <w:pStyle w:val="af6"/>
        <w:rPr>
          <w:rtl/>
        </w:rPr>
      </w:pPr>
      <w:bookmarkStart w:id="17698" w:name="ET_yor_6244_19"/>
      <w:r w:rsidRPr="006F7E01">
        <w:rPr>
          <w:rStyle w:val="TagStyle"/>
          <w:rtl/>
        </w:rPr>
        <w:t xml:space="preserve"> &lt;&lt; יור &gt;&gt;</w:t>
      </w:r>
      <w:r w:rsidRPr="00AF6C69">
        <w:rPr>
          <w:rStyle w:val="TagStyle"/>
          <w:rtl/>
        </w:rPr>
        <w:t xml:space="preserve"> </w:t>
      </w:r>
      <w:r>
        <w:rPr>
          <w:rtl/>
        </w:rPr>
        <w:t>היו"ר איתן גינזבורג:</w:t>
      </w:r>
      <w:r w:rsidRPr="00AF6C69">
        <w:rPr>
          <w:rStyle w:val="TagStyle"/>
          <w:rtl/>
        </w:rPr>
        <w:t xml:space="preserve"> </w:t>
      </w:r>
      <w:r w:rsidRPr="006F7E01">
        <w:rPr>
          <w:rStyle w:val="TagStyle"/>
          <w:rtl/>
        </w:rPr>
        <w:t>&lt;&lt; יור &gt;&gt;</w:t>
      </w:r>
      <w:r>
        <w:rPr>
          <w:rtl/>
        </w:rPr>
        <w:t xml:space="preserve">   </w:t>
      </w:r>
      <w:bookmarkEnd w:id="17698"/>
    </w:p>
    <w:p w:rsidR="00F532D9" w:rsidRDefault="00F532D9" w:rsidP="00356EAB">
      <w:pPr>
        <w:rPr>
          <w:rtl/>
          <w:lang w:eastAsia="he-IL"/>
        </w:rPr>
      </w:pPr>
    </w:p>
    <w:p w:rsidR="00F532D9" w:rsidRDefault="00F532D9" w:rsidP="001D766A">
      <w:pPr>
        <w:rPr>
          <w:rtl/>
        </w:rPr>
      </w:pPr>
      <w:bookmarkStart w:id="17699" w:name="_ETM_Q43_258882"/>
      <w:bookmarkStart w:id="17700" w:name="_ETM_Q43_254028"/>
      <w:bookmarkStart w:id="17701" w:name="_ETM_Q43_261409"/>
      <w:bookmarkStart w:id="17702" w:name="_ETM_Q43_261709"/>
      <w:bookmarkStart w:id="17703" w:name="_ETM_Q43_261860"/>
      <w:bookmarkStart w:id="17704" w:name="_ETM_Q43_262840"/>
      <w:bookmarkStart w:id="17705" w:name="_ETM_Q43_263170"/>
      <w:bookmarkStart w:id="17706" w:name="_ETM_Q43_263319"/>
      <w:bookmarkStart w:id="17707" w:name="_ETM_Q43_263590"/>
      <w:bookmarkStart w:id="17708" w:name="_ETM_Q43_264100"/>
      <w:bookmarkStart w:id="17709" w:name="_ETM_Q43_264580"/>
      <w:bookmarkEnd w:id="17699"/>
      <w:bookmarkEnd w:id="17700"/>
      <w:bookmarkEnd w:id="17701"/>
      <w:bookmarkEnd w:id="17702"/>
      <w:bookmarkEnd w:id="17703"/>
      <w:bookmarkEnd w:id="17704"/>
      <w:bookmarkEnd w:id="17705"/>
      <w:bookmarkEnd w:id="17706"/>
      <w:bookmarkEnd w:id="17707"/>
      <w:bookmarkEnd w:id="17708"/>
      <w:bookmarkEnd w:id="17709"/>
      <w:r>
        <w:rPr>
          <w:rFonts w:hint="cs"/>
          <w:rtl/>
        </w:rPr>
        <w:t xml:space="preserve">ממני יראו </w:t>
      </w:r>
      <w:bookmarkStart w:id="17710" w:name="_ETM_Q43_266225"/>
      <w:bookmarkEnd w:id="17710"/>
      <w:r>
        <w:rPr>
          <w:rFonts w:hint="cs"/>
          <w:rtl/>
        </w:rPr>
        <w:t xml:space="preserve">וכך יעשו, נאמר. </w:t>
      </w:r>
      <w:bookmarkStart w:id="17711" w:name="_ETM_Q43_268674"/>
      <w:bookmarkStart w:id="17712" w:name="_ETM_Q43_268738"/>
      <w:bookmarkStart w:id="17713" w:name="_ETM_Q43_268883"/>
      <w:bookmarkStart w:id="17714" w:name="_ETM_Q43_268942"/>
      <w:bookmarkStart w:id="17715" w:name="_ETM_Q43_269390"/>
      <w:bookmarkEnd w:id="17711"/>
      <w:bookmarkEnd w:id="17712"/>
      <w:bookmarkEnd w:id="17713"/>
      <w:bookmarkEnd w:id="17714"/>
      <w:bookmarkEnd w:id="17715"/>
      <w:r>
        <w:rPr>
          <w:rFonts w:hint="cs"/>
          <w:rtl/>
        </w:rPr>
        <w:t>ב</w:t>
      </w:r>
      <w:r>
        <w:rPr>
          <w:rtl/>
        </w:rPr>
        <w:t>בקשה</w:t>
      </w:r>
      <w:r>
        <w:rPr>
          <w:rFonts w:hint="cs"/>
          <w:rtl/>
        </w:rPr>
        <w:t>,</w:t>
      </w:r>
      <w:bookmarkStart w:id="17716" w:name="_ETM_Q43_267312"/>
      <w:bookmarkEnd w:id="17716"/>
      <w:r>
        <w:rPr>
          <w:rtl/>
        </w:rPr>
        <w:t xml:space="preserve"> </w:t>
      </w:r>
      <w:bookmarkStart w:id="17717" w:name="_ETM_Q43_269749"/>
      <w:bookmarkEnd w:id="17717"/>
      <w:r>
        <w:rPr>
          <w:rtl/>
        </w:rPr>
        <w:t>גברתי</w:t>
      </w:r>
      <w:r>
        <w:rPr>
          <w:rFonts w:hint="cs"/>
          <w:rtl/>
        </w:rPr>
        <w:t>.</w:t>
      </w:r>
    </w:p>
    <w:p w:rsidR="00F532D9" w:rsidRDefault="00F532D9" w:rsidP="001D766A">
      <w:pPr>
        <w:rPr>
          <w:rtl/>
        </w:rPr>
      </w:pPr>
    </w:p>
    <w:p w:rsidR="00F532D9" w:rsidRDefault="00F532D9" w:rsidP="001D766A">
      <w:pPr>
        <w:pStyle w:val="a4"/>
        <w:rPr>
          <w:rtl/>
        </w:rPr>
      </w:pPr>
      <w:r w:rsidRPr="006F7E01">
        <w:rPr>
          <w:rStyle w:val="TagStyle"/>
          <w:rtl/>
        </w:rPr>
        <w:t>&lt;&lt; דובר &gt;&gt;</w:t>
      </w:r>
      <w:r w:rsidRPr="00AF6C69">
        <w:rPr>
          <w:rStyle w:val="TagStyle"/>
          <w:rtl/>
        </w:rPr>
        <w:t xml:space="preserve"> </w:t>
      </w:r>
      <w:bookmarkStart w:id="17718" w:name="_Toc76301952"/>
      <w:r>
        <w:rPr>
          <w:rtl/>
        </w:rPr>
        <w:t>מיכל וולדיגר (הציונות הדתית):</w:t>
      </w:r>
      <w:bookmarkEnd w:id="17718"/>
      <w:r w:rsidRPr="00AF6C69">
        <w:rPr>
          <w:rStyle w:val="TagStyle"/>
          <w:rtl/>
        </w:rPr>
        <w:t xml:space="preserve"> </w:t>
      </w:r>
      <w:r w:rsidRPr="006F7E01">
        <w:rPr>
          <w:rStyle w:val="TagStyle"/>
          <w:rtl/>
        </w:rPr>
        <w:t>&lt;&lt; דובר &gt;&gt;</w:t>
      </w:r>
      <w:r>
        <w:rPr>
          <w:rtl/>
        </w:rPr>
        <w:t xml:space="preserve">   </w:t>
      </w:r>
    </w:p>
    <w:p w:rsidR="00F532D9" w:rsidRDefault="00F532D9" w:rsidP="001D766A">
      <w:pPr>
        <w:rPr>
          <w:rtl/>
        </w:rPr>
      </w:pPr>
    </w:p>
    <w:p w:rsidR="00F532D9" w:rsidRDefault="00F532D9" w:rsidP="001D766A">
      <w:pPr>
        <w:rPr>
          <w:rtl/>
        </w:rPr>
      </w:pPr>
      <w:r>
        <w:rPr>
          <w:rFonts w:hint="cs"/>
          <w:rtl/>
        </w:rPr>
        <w:t xml:space="preserve">תודה, היושב-ראש </w:t>
      </w:r>
      <w:r w:rsidR="00C9608A">
        <w:rPr>
          <w:rFonts w:hint="cs"/>
          <w:rtl/>
        </w:rPr>
        <w:t>– – –</w:t>
      </w:r>
    </w:p>
    <w:p w:rsidR="00F532D9" w:rsidRDefault="00F532D9" w:rsidP="001D766A">
      <w:pPr>
        <w:rPr>
          <w:rtl/>
        </w:rPr>
      </w:pPr>
    </w:p>
    <w:p w:rsidR="00F532D9" w:rsidRDefault="00F532D9" w:rsidP="001D766A">
      <w:pPr>
        <w:pStyle w:val="af6"/>
        <w:rPr>
          <w:rtl/>
        </w:rPr>
      </w:pPr>
      <w:r w:rsidRPr="006F7E01">
        <w:rPr>
          <w:rStyle w:val="TagStyle"/>
          <w:rtl/>
        </w:rPr>
        <w:t>&lt;&lt; יור &gt;&gt;</w:t>
      </w:r>
      <w:r w:rsidRPr="00AF6C69">
        <w:rPr>
          <w:rStyle w:val="TagStyle"/>
          <w:rtl/>
        </w:rPr>
        <w:t xml:space="preserve"> </w:t>
      </w:r>
      <w:r>
        <w:rPr>
          <w:rtl/>
        </w:rPr>
        <w:t>היו"ר איתן גינזבורג:</w:t>
      </w:r>
      <w:r w:rsidRPr="00AF6C69">
        <w:rPr>
          <w:rStyle w:val="TagStyle"/>
          <w:rtl/>
        </w:rPr>
        <w:t xml:space="preserve"> </w:t>
      </w:r>
      <w:r w:rsidRPr="006F7E01">
        <w:rPr>
          <w:rStyle w:val="TagStyle"/>
          <w:rtl/>
        </w:rPr>
        <w:t>&lt;&lt; יור &gt;&gt;</w:t>
      </w:r>
      <w:r>
        <w:rPr>
          <w:rtl/>
        </w:rPr>
        <w:t xml:space="preserve">   </w:t>
      </w:r>
    </w:p>
    <w:p w:rsidR="00F532D9" w:rsidRDefault="00F532D9" w:rsidP="001D766A">
      <w:pPr>
        <w:rPr>
          <w:rtl/>
        </w:rPr>
      </w:pPr>
    </w:p>
    <w:p w:rsidR="00F532D9" w:rsidRDefault="00F532D9" w:rsidP="001D766A">
      <w:pPr>
        <w:rPr>
          <w:rtl/>
        </w:rPr>
      </w:pPr>
      <w:r>
        <w:rPr>
          <w:rtl/>
        </w:rPr>
        <w:t xml:space="preserve"> </w:t>
      </w:r>
      <w:bookmarkStart w:id="17719" w:name="_ETM_Q43_270950"/>
      <w:bookmarkEnd w:id="17719"/>
      <w:r>
        <w:rPr>
          <w:rtl/>
        </w:rPr>
        <w:t xml:space="preserve">גם </w:t>
      </w:r>
      <w:bookmarkStart w:id="17720" w:name="_ETM_Q43_271219"/>
      <w:bookmarkEnd w:id="17720"/>
      <w:r>
        <w:rPr>
          <w:rtl/>
        </w:rPr>
        <w:t xml:space="preserve">לך </w:t>
      </w:r>
      <w:bookmarkStart w:id="17721" w:name="_ETM_Q43_271670"/>
      <w:bookmarkEnd w:id="17721"/>
      <w:r>
        <w:rPr>
          <w:rtl/>
        </w:rPr>
        <w:t xml:space="preserve">מסגרת </w:t>
      </w:r>
      <w:bookmarkStart w:id="17722" w:name="_ETM_Q43_272090"/>
      <w:bookmarkEnd w:id="17722"/>
      <w:r>
        <w:rPr>
          <w:rtl/>
        </w:rPr>
        <w:t xml:space="preserve">זמן </w:t>
      </w:r>
      <w:bookmarkStart w:id="17723" w:name="_ETM_Q43_272329"/>
      <w:bookmarkEnd w:id="17723"/>
      <w:r>
        <w:rPr>
          <w:rtl/>
        </w:rPr>
        <w:t xml:space="preserve">של </w:t>
      </w:r>
      <w:bookmarkStart w:id="17724" w:name="_ETM_Q43_272539"/>
      <w:bookmarkEnd w:id="17724"/>
      <w:r>
        <w:rPr>
          <w:rtl/>
        </w:rPr>
        <w:t xml:space="preserve">עד </w:t>
      </w:r>
      <w:bookmarkStart w:id="17725" w:name="_ETM_Q43_272749"/>
      <w:bookmarkEnd w:id="17725"/>
      <w:r>
        <w:rPr>
          <w:rFonts w:hint="cs"/>
          <w:rtl/>
        </w:rPr>
        <w:t>שלוש</w:t>
      </w:r>
      <w:r>
        <w:rPr>
          <w:rtl/>
        </w:rPr>
        <w:t xml:space="preserve"> </w:t>
      </w:r>
      <w:bookmarkStart w:id="17726" w:name="_ETM_Q43_273020"/>
      <w:bookmarkEnd w:id="17726"/>
      <w:r>
        <w:rPr>
          <w:rtl/>
        </w:rPr>
        <w:t>דקות</w:t>
      </w:r>
      <w:r>
        <w:rPr>
          <w:rFonts w:hint="cs"/>
          <w:rtl/>
        </w:rPr>
        <w:t>.</w:t>
      </w:r>
      <w:bookmarkStart w:id="17727" w:name="_ETM_Q43_273649"/>
      <w:bookmarkEnd w:id="17727"/>
    </w:p>
    <w:p w:rsidR="00F532D9" w:rsidRDefault="00F532D9" w:rsidP="001D766A">
      <w:pPr>
        <w:rPr>
          <w:rtl/>
        </w:rPr>
      </w:pPr>
      <w:bookmarkStart w:id="17728" w:name="_ETM_Q43_275129"/>
      <w:bookmarkStart w:id="17729" w:name="_ETM_Q43_275204"/>
      <w:bookmarkEnd w:id="17728"/>
      <w:bookmarkEnd w:id="17729"/>
    </w:p>
    <w:p w:rsidR="00F532D9" w:rsidRDefault="00F532D9" w:rsidP="001D766A">
      <w:pPr>
        <w:pStyle w:val="-"/>
        <w:rPr>
          <w:rtl/>
        </w:rPr>
      </w:pPr>
      <w:bookmarkStart w:id="17730" w:name="ET_speakercontinue_6150_20"/>
      <w:r w:rsidRPr="00561323">
        <w:rPr>
          <w:rStyle w:val="TagStyle"/>
          <w:rtl/>
        </w:rPr>
        <w:t xml:space="preserve"> &lt;&lt; דובר_המשך &gt;&gt;</w:t>
      </w:r>
      <w:r w:rsidRPr="00AF6C69">
        <w:rPr>
          <w:rStyle w:val="TagStyle"/>
          <w:rtl/>
        </w:rPr>
        <w:t xml:space="preserve"> </w:t>
      </w:r>
      <w:r>
        <w:rPr>
          <w:rtl/>
        </w:rPr>
        <w:t>מיכל וולדיגר (הציונות הדתית):</w:t>
      </w:r>
      <w:r w:rsidRPr="00AF6C69">
        <w:rPr>
          <w:rStyle w:val="TagStyle"/>
          <w:rtl/>
        </w:rPr>
        <w:t xml:space="preserve"> </w:t>
      </w:r>
      <w:r w:rsidRPr="00561323">
        <w:rPr>
          <w:rStyle w:val="TagStyle"/>
          <w:rtl/>
        </w:rPr>
        <w:t xml:space="preserve">&lt;&lt; דובר_המשך &gt;&gt; </w:t>
      </w:r>
      <w:r>
        <w:rPr>
          <w:rtl/>
        </w:rPr>
        <w:t xml:space="preserve">   </w:t>
      </w:r>
      <w:bookmarkEnd w:id="17730"/>
    </w:p>
    <w:p w:rsidR="00F532D9" w:rsidRDefault="00F532D9" w:rsidP="00356EAB">
      <w:pPr>
        <w:rPr>
          <w:rtl/>
          <w:lang w:eastAsia="he-IL"/>
        </w:rPr>
      </w:pPr>
    </w:p>
    <w:p w:rsidR="00F532D9" w:rsidRDefault="00F532D9" w:rsidP="001D766A">
      <w:pPr>
        <w:rPr>
          <w:rtl/>
        </w:rPr>
      </w:pPr>
      <w:bookmarkStart w:id="17731" w:name="_ETM_Q43_270671"/>
      <w:bookmarkEnd w:id="17731"/>
      <w:r>
        <w:rPr>
          <w:rFonts w:hint="cs"/>
          <w:rtl/>
          <w:lang w:eastAsia="he-IL"/>
        </w:rPr>
        <w:t xml:space="preserve">אוקיי. </w:t>
      </w:r>
      <w:bookmarkStart w:id="17732" w:name="_ETM_Q43_275273"/>
      <w:bookmarkStart w:id="17733" w:name="_ETM_Q43_275325"/>
      <w:bookmarkEnd w:id="17732"/>
      <w:bookmarkEnd w:id="17733"/>
      <w:r>
        <w:rPr>
          <w:rFonts w:hint="cs"/>
          <w:rtl/>
          <w:lang w:eastAsia="he-IL"/>
        </w:rPr>
        <w:t>ב</w:t>
      </w:r>
      <w:r>
        <w:rPr>
          <w:rtl/>
        </w:rPr>
        <w:t xml:space="preserve">סדר </w:t>
      </w:r>
      <w:bookmarkStart w:id="17734" w:name="_ETM_Q43_274009"/>
      <w:bookmarkEnd w:id="17734"/>
      <w:r>
        <w:rPr>
          <w:rtl/>
        </w:rPr>
        <w:t>גמור</w:t>
      </w:r>
      <w:r>
        <w:rPr>
          <w:rFonts w:hint="cs"/>
          <w:rtl/>
        </w:rPr>
        <w:t>.</w:t>
      </w:r>
      <w:bookmarkStart w:id="17735" w:name="_ETM_Q43_273870"/>
      <w:bookmarkEnd w:id="17735"/>
      <w:r>
        <w:rPr>
          <w:rtl/>
        </w:rPr>
        <w:t xml:space="preserve"> </w:t>
      </w:r>
      <w:bookmarkStart w:id="17736" w:name="_ETM_Q43_274850"/>
      <w:bookmarkEnd w:id="17736"/>
      <w:r>
        <w:rPr>
          <w:rtl/>
        </w:rPr>
        <w:t xml:space="preserve">אז </w:t>
      </w:r>
      <w:bookmarkStart w:id="17737" w:name="_ETM_Q43_275030"/>
      <w:bookmarkEnd w:id="17737"/>
      <w:r>
        <w:rPr>
          <w:rtl/>
        </w:rPr>
        <w:t xml:space="preserve">אני </w:t>
      </w:r>
      <w:bookmarkStart w:id="17738" w:name="_ETM_Q43_275329"/>
      <w:bookmarkEnd w:id="17738"/>
      <w:r>
        <w:rPr>
          <w:rtl/>
        </w:rPr>
        <w:t xml:space="preserve">אדבר </w:t>
      </w:r>
      <w:bookmarkStart w:id="17739" w:name="_ETM_Q43_275840"/>
      <w:bookmarkStart w:id="17740" w:name="_ETM_Q43_271721"/>
      <w:bookmarkStart w:id="17741" w:name="_ETM_Q43_276679"/>
      <w:bookmarkStart w:id="17742" w:name="_ETM_Q43_277159"/>
      <w:bookmarkEnd w:id="17739"/>
      <w:bookmarkEnd w:id="17740"/>
      <w:bookmarkEnd w:id="17741"/>
      <w:bookmarkEnd w:id="17742"/>
      <w:r>
        <w:rPr>
          <w:rFonts w:hint="cs"/>
          <w:rtl/>
        </w:rPr>
        <w:t xml:space="preserve">על הודיה </w:t>
      </w:r>
      <w:r>
        <w:rPr>
          <w:rtl/>
        </w:rPr>
        <w:t>מונסו</w:t>
      </w:r>
      <w:bookmarkStart w:id="17743" w:name="_ETM_Q43_278240"/>
      <w:bookmarkEnd w:id="17743"/>
      <w:r>
        <w:rPr>
          <w:rFonts w:hint="cs"/>
          <w:rtl/>
        </w:rPr>
        <w:t>נגו</w:t>
      </w:r>
      <w:bookmarkStart w:id="17744" w:name="_ETM_Q43_273011"/>
      <w:bookmarkEnd w:id="17744"/>
      <w:r>
        <w:rPr>
          <w:rFonts w:hint="cs"/>
          <w:rtl/>
        </w:rPr>
        <w:t>.</w:t>
      </w:r>
    </w:p>
    <w:p w:rsidR="00F532D9" w:rsidRDefault="00F532D9" w:rsidP="001D766A">
      <w:pPr>
        <w:rPr>
          <w:rtl/>
        </w:rPr>
      </w:pPr>
      <w:bookmarkStart w:id="17745" w:name="_ETM_Q43_279957"/>
      <w:bookmarkStart w:id="17746" w:name="_ETM_Q43_280064"/>
      <w:bookmarkEnd w:id="17745"/>
      <w:bookmarkEnd w:id="17746"/>
    </w:p>
    <w:p w:rsidR="00F532D9" w:rsidRDefault="00F532D9" w:rsidP="001D766A">
      <w:pPr>
        <w:pStyle w:val="af6"/>
        <w:rPr>
          <w:rtl/>
        </w:rPr>
      </w:pPr>
      <w:bookmarkStart w:id="17747" w:name="ET_yor_6244_21"/>
      <w:r w:rsidRPr="006F7E01">
        <w:rPr>
          <w:rStyle w:val="TagStyle"/>
          <w:rtl/>
        </w:rPr>
        <w:t xml:space="preserve"> &lt;&lt; יור &gt;&gt;</w:t>
      </w:r>
      <w:r w:rsidRPr="00AF6C69">
        <w:rPr>
          <w:rStyle w:val="TagStyle"/>
          <w:rtl/>
        </w:rPr>
        <w:t xml:space="preserve"> </w:t>
      </w:r>
      <w:r>
        <w:rPr>
          <w:rtl/>
        </w:rPr>
        <w:t>היו"ר איתן גינזבורג:</w:t>
      </w:r>
      <w:r w:rsidRPr="00AF6C69">
        <w:rPr>
          <w:rStyle w:val="TagStyle"/>
          <w:rtl/>
        </w:rPr>
        <w:t xml:space="preserve"> </w:t>
      </w:r>
      <w:r w:rsidRPr="006F7E01">
        <w:rPr>
          <w:rStyle w:val="TagStyle"/>
          <w:rtl/>
        </w:rPr>
        <w:t>&lt;&lt; יור &gt;&gt;</w:t>
      </w:r>
      <w:r>
        <w:rPr>
          <w:rtl/>
        </w:rPr>
        <w:t xml:space="preserve">   </w:t>
      </w:r>
      <w:bookmarkEnd w:id="17747"/>
    </w:p>
    <w:p w:rsidR="00F532D9" w:rsidRDefault="00F532D9" w:rsidP="00356EAB">
      <w:pPr>
        <w:rPr>
          <w:rtl/>
          <w:lang w:eastAsia="he-IL"/>
        </w:rPr>
      </w:pPr>
    </w:p>
    <w:p w:rsidR="00F532D9" w:rsidRDefault="00F532D9" w:rsidP="001D766A">
      <w:pPr>
        <w:rPr>
          <w:rtl/>
        </w:rPr>
      </w:pPr>
      <w:bookmarkStart w:id="17748" w:name="_ETM_Q43_281933"/>
      <w:bookmarkStart w:id="17749" w:name="_ETM_Q43_277740"/>
      <w:bookmarkEnd w:id="17748"/>
      <w:bookmarkEnd w:id="17749"/>
      <w:r>
        <w:rPr>
          <w:rFonts w:hint="cs"/>
          <w:rtl/>
          <w:lang w:eastAsia="he-IL"/>
        </w:rPr>
        <w:t xml:space="preserve">רק גברתי, אנחנו </w:t>
      </w:r>
      <w:bookmarkStart w:id="17750" w:name="_ETM_Q43_280201"/>
      <w:bookmarkStart w:id="17751" w:name="_ETM_Q43_276310"/>
      <w:bookmarkStart w:id="17752" w:name="_ETM_Q43_280148"/>
      <w:bookmarkStart w:id="17753" w:name="_ETM_Q43_280211"/>
      <w:bookmarkStart w:id="17754" w:name="_ETM_Q43_278749"/>
      <w:bookmarkStart w:id="17755" w:name="_ETM_Q43_279109"/>
      <w:bookmarkStart w:id="17756" w:name="_ETM_Q43_279380"/>
      <w:bookmarkStart w:id="17757" w:name="_ETM_Q43_279439"/>
      <w:bookmarkStart w:id="17758" w:name="_ETM_Q43_276178"/>
      <w:bookmarkEnd w:id="17750"/>
      <w:bookmarkEnd w:id="17751"/>
      <w:bookmarkEnd w:id="17752"/>
      <w:bookmarkEnd w:id="17753"/>
      <w:bookmarkEnd w:id="17754"/>
      <w:bookmarkEnd w:id="17755"/>
      <w:bookmarkEnd w:id="17756"/>
      <w:bookmarkEnd w:id="17757"/>
      <w:bookmarkEnd w:id="17758"/>
      <w:r>
        <w:rPr>
          <w:rFonts w:hint="cs"/>
          <w:rtl/>
          <w:lang w:eastAsia="he-IL"/>
        </w:rPr>
        <w:t>נוהגים</w:t>
      </w:r>
      <w:r>
        <w:rPr>
          <w:rtl/>
        </w:rPr>
        <w:t xml:space="preserve"> </w:t>
      </w:r>
      <w:bookmarkStart w:id="17759" w:name="_ETM_Q43_279649"/>
      <w:bookmarkEnd w:id="17759"/>
      <w:r>
        <w:rPr>
          <w:rtl/>
        </w:rPr>
        <w:t xml:space="preserve">לפתוח </w:t>
      </w:r>
      <w:bookmarkStart w:id="17760" w:name="_ETM_Q43_280219"/>
      <w:bookmarkEnd w:id="17760"/>
      <w:r>
        <w:rPr>
          <w:rFonts w:hint="cs"/>
          <w:rtl/>
        </w:rPr>
        <w:t>כל נאום</w:t>
      </w:r>
      <w:bookmarkStart w:id="17761" w:name="_ETM_Q43_278249"/>
      <w:bookmarkEnd w:id="17761"/>
      <w:r>
        <w:rPr>
          <w:rFonts w:hint="cs"/>
          <w:rtl/>
        </w:rPr>
        <w:t xml:space="preserve">, גברתי </w:t>
      </w:r>
      <w:r w:rsidR="00C9608A">
        <w:rPr>
          <w:rFonts w:hint="cs"/>
          <w:rtl/>
        </w:rPr>
        <w:t>– –</w:t>
      </w:r>
    </w:p>
    <w:p w:rsidR="00F532D9" w:rsidRDefault="00F532D9" w:rsidP="001D766A">
      <w:pPr>
        <w:rPr>
          <w:rtl/>
        </w:rPr>
      </w:pPr>
    </w:p>
    <w:p w:rsidR="00F532D9" w:rsidRDefault="00F532D9" w:rsidP="001D766A">
      <w:pPr>
        <w:pStyle w:val="-"/>
        <w:rPr>
          <w:rtl/>
        </w:rPr>
      </w:pPr>
      <w:bookmarkStart w:id="17762" w:name="ET_speakercontinue_6150_22"/>
      <w:r w:rsidRPr="006F7E01">
        <w:rPr>
          <w:rStyle w:val="TagStyle"/>
          <w:rtl/>
        </w:rPr>
        <w:t xml:space="preserve"> &lt;&lt; דובר_המשך &gt;&gt;</w:t>
      </w:r>
      <w:r w:rsidRPr="00AF6C69">
        <w:rPr>
          <w:rStyle w:val="TagStyle"/>
          <w:rtl/>
        </w:rPr>
        <w:t xml:space="preserve"> </w:t>
      </w:r>
      <w:r>
        <w:rPr>
          <w:rtl/>
        </w:rPr>
        <w:t>מיכל וולדיגר (הציונות הדתית):</w:t>
      </w:r>
      <w:r w:rsidRPr="00AF6C69">
        <w:rPr>
          <w:rStyle w:val="TagStyle"/>
          <w:rtl/>
        </w:rPr>
        <w:t xml:space="preserve"> </w:t>
      </w:r>
      <w:r w:rsidRPr="006F7E01">
        <w:rPr>
          <w:rStyle w:val="TagStyle"/>
          <w:rtl/>
        </w:rPr>
        <w:t>&lt;&lt; דובר_המשך &gt;&gt;</w:t>
      </w:r>
      <w:r>
        <w:rPr>
          <w:rtl/>
        </w:rPr>
        <w:t xml:space="preserve">   </w:t>
      </w:r>
      <w:bookmarkEnd w:id="17762"/>
    </w:p>
    <w:p w:rsidR="00F532D9" w:rsidRDefault="00F532D9" w:rsidP="00356EAB">
      <w:pPr>
        <w:rPr>
          <w:rtl/>
          <w:lang w:eastAsia="he-IL"/>
        </w:rPr>
      </w:pPr>
    </w:p>
    <w:p w:rsidR="00F532D9" w:rsidRDefault="00F532D9" w:rsidP="001D766A">
      <w:pPr>
        <w:rPr>
          <w:rtl/>
          <w:lang w:eastAsia="he-IL"/>
        </w:rPr>
      </w:pPr>
      <w:bookmarkStart w:id="17763" w:name="_ETM_Q43_276980"/>
      <w:bookmarkEnd w:id="17763"/>
      <w:r>
        <w:rPr>
          <w:rFonts w:hint="cs"/>
          <w:rtl/>
          <w:lang w:eastAsia="he-IL"/>
        </w:rPr>
        <w:t>אמרתי. אמרתי.</w:t>
      </w:r>
    </w:p>
    <w:p w:rsidR="00F532D9" w:rsidRDefault="00F532D9" w:rsidP="001D766A">
      <w:pPr>
        <w:rPr>
          <w:rtl/>
          <w:lang w:eastAsia="he-IL"/>
        </w:rPr>
      </w:pPr>
      <w:bookmarkStart w:id="17764" w:name="_ETM_Q43_279312"/>
      <w:bookmarkStart w:id="17765" w:name="_ETM_Q43_279381"/>
      <w:bookmarkEnd w:id="17764"/>
      <w:bookmarkEnd w:id="17765"/>
    </w:p>
    <w:p w:rsidR="00F532D9" w:rsidRDefault="00F532D9" w:rsidP="001D766A">
      <w:pPr>
        <w:pStyle w:val="af6"/>
        <w:rPr>
          <w:rtl/>
        </w:rPr>
      </w:pPr>
      <w:r w:rsidRPr="006F7E01">
        <w:rPr>
          <w:rStyle w:val="TagStyle"/>
          <w:rtl/>
        </w:rPr>
        <w:t xml:space="preserve"> &lt;&lt; יור &gt;&gt;</w:t>
      </w:r>
      <w:r w:rsidRPr="00AF6C69">
        <w:rPr>
          <w:rStyle w:val="TagStyle"/>
          <w:rtl/>
        </w:rPr>
        <w:t xml:space="preserve"> </w:t>
      </w:r>
      <w:r>
        <w:rPr>
          <w:rtl/>
        </w:rPr>
        <w:t>היו"ר איתן גינזבורג:</w:t>
      </w:r>
      <w:r w:rsidRPr="00AF6C69">
        <w:rPr>
          <w:rStyle w:val="TagStyle"/>
          <w:rtl/>
        </w:rPr>
        <w:t xml:space="preserve"> </w:t>
      </w:r>
      <w:r w:rsidRPr="006F7E01">
        <w:rPr>
          <w:rStyle w:val="TagStyle"/>
          <w:rtl/>
        </w:rPr>
        <w:t>&lt;&lt; יור &gt;&gt;</w:t>
      </w:r>
      <w:r>
        <w:rPr>
          <w:rtl/>
        </w:rPr>
        <w:t xml:space="preserve">   </w:t>
      </w:r>
    </w:p>
    <w:p w:rsidR="00F532D9" w:rsidRDefault="00F532D9" w:rsidP="00356EAB">
      <w:pPr>
        <w:rPr>
          <w:rtl/>
          <w:lang w:eastAsia="he-IL"/>
        </w:rPr>
      </w:pPr>
    </w:p>
    <w:p w:rsidR="00F532D9" w:rsidRDefault="00C9608A" w:rsidP="001D766A">
      <w:pPr>
        <w:rPr>
          <w:rtl/>
          <w:lang w:eastAsia="he-IL"/>
        </w:rPr>
      </w:pPr>
      <w:bookmarkStart w:id="17766" w:name="_ETM_Q43_280012"/>
      <w:bookmarkEnd w:id="17766"/>
      <w:r>
        <w:rPr>
          <w:rFonts w:hint="cs"/>
          <w:rtl/>
          <w:lang w:eastAsia="he-IL"/>
        </w:rPr>
        <w:t>– –</w:t>
      </w:r>
      <w:r w:rsidR="00F532D9" w:rsidRPr="00E862BD">
        <w:rPr>
          <w:rFonts w:hint="cs"/>
          <w:rtl/>
          <w:lang w:eastAsia="he-IL"/>
        </w:rPr>
        <w:t xml:space="preserve"> </w:t>
      </w:r>
      <w:bookmarkStart w:id="17767" w:name="_ETM_Q43_277761"/>
      <w:bookmarkStart w:id="17768" w:name="_ETM_Q43_278650"/>
      <w:bookmarkEnd w:id="17767"/>
      <w:bookmarkEnd w:id="17768"/>
      <w:r w:rsidR="00F532D9" w:rsidRPr="00E862BD">
        <w:rPr>
          <w:rFonts w:hint="cs"/>
          <w:rtl/>
          <w:lang w:eastAsia="he-IL"/>
        </w:rPr>
        <w:t>ב"היושב-ראש, כנסת נכבדה".</w:t>
      </w:r>
      <w:bookmarkStart w:id="17769" w:name="_ETM_Q43_277891"/>
      <w:bookmarkStart w:id="17770" w:name="_ETM_Q43_279251"/>
      <w:bookmarkEnd w:id="17769"/>
      <w:bookmarkEnd w:id="17770"/>
    </w:p>
    <w:p w:rsidR="00F532D9" w:rsidRDefault="00F532D9" w:rsidP="001D766A">
      <w:pPr>
        <w:rPr>
          <w:rtl/>
          <w:lang w:eastAsia="he-IL"/>
        </w:rPr>
      </w:pPr>
      <w:bookmarkStart w:id="17771" w:name="_ETM_Q43_279339"/>
      <w:bookmarkStart w:id="17772" w:name="_ETM_Q43_279403"/>
      <w:bookmarkEnd w:id="17771"/>
      <w:bookmarkEnd w:id="17772"/>
    </w:p>
    <w:p w:rsidR="00F532D9" w:rsidRDefault="00F532D9" w:rsidP="001D766A">
      <w:pPr>
        <w:pStyle w:val="-"/>
        <w:rPr>
          <w:rtl/>
        </w:rPr>
      </w:pPr>
      <w:bookmarkStart w:id="17773" w:name="ET_speakercontinue_6150_24"/>
      <w:r w:rsidRPr="006F7E01">
        <w:rPr>
          <w:rStyle w:val="TagStyle"/>
          <w:rtl/>
        </w:rPr>
        <w:t xml:space="preserve"> &lt;&lt; דובר_המשך &gt;&gt;</w:t>
      </w:r>
      <w:r w:rsidRPr="004E2074">
        <w:rPr>
          <w:rStyle w:val="TagStyle"/>
          <w:rtl/>
        </w:rPr>
        <w:t xml:space="preserve"> </w:t>
      </w:r>
      <w:r>
        <w:rPr>
          <w:rtl/>
        </w:rPr>
        <w:t>מיכל וולדיגר (הציונות הדתית):</w:t>
      </w:r>
      <w:r w:rsidRPr="004E2074">
        <w:rPr>
          <w:rStyle w:val="TagStyle"/>
          <w:rtl/>
        </w:rPr>
        <w:t xml:space="preserve"> </w:t>
      </w:r>
      <w:r w:rsidRPr="006F7E01">
        <w:rPr>
          <w:rStyle w:val="TagStyle"/>
          <w:rtl/>
        </w:rPr>
        <w:t>&lt;&lt; דובר_המשך &gt;&gt;</w:t>
      </w:r>
      <w:r>
        <w:rPr>
          <w:rtl/>
        </w:rPr>
        <w:t xml:space="preserve">   </w:t>
      </w:r>
      <w:bookmarkEnd w:id="17773"/>
    </w:p>
    <w:p w:rsidR="00F532D9" w:rsidRDefault="00F532D9" w:rsidP="00356EAB">
      <w:pPr>
        <w:rPr>
          <w:rtl/>
          <w:lang w:eastAsia="he-IL"/>
        </w:rPr>
      </w:pPr>
    </w:p>
    <w:p w:rsidR="00F532D9" w:rsidRDefault="00F532D9" w:rsidP="001D766A">
      <w:pPr>
        <w:rPr>
          <w:rtl/>
          <w:lang w:eastAsia="he-IL"/>
        </w:rPr>
      </w:pPr>
      <w:bookmarkStart w:id="17774" w:name="_ETM_Q43_280352"/>
      <w:bookmarkEnd w:id="17774"/>
      <w:r>
        <w:rPr>
          <w:rFonts w:hint="cs"/>
          <w:rtl/>
          <w:lang w:eastAsia="he-IL"/>
        </w:rPr>
        <w:t xml:space="preserve">אמרתי. </w:t>
      </w:r>
      <w:bookmarkStart w:id="17775" w:name="_ETM_Q43_281883"/>
      <w:bookmarkEnd w:id="17775"/>
      <w:r>
        <w:rPr>
          <w:rFonts w:hint="cs"/>
          <w:rtl/>
          <w:lang w:eastAsia="he-IL"/>
        </w:rPr>
        <w:t>אמרתי.</w:t>
      </w:r>
      <w:bookmarkStart w:id="17776" w:name="_ETM_Q43_278711"/>
      <w:bookmarkEnd w:id="17776"/>
    </w:p>
    <w:p w:rsidR="00F532D9" w:rsidRDefault="00F532D9" w:rsidP="001D766A">
      <w:pPr>
        <w:rPr>
          <w:rtl/>
          <w:lang w:eastAsia="he-IL"/>
        </w:rPr>
      </w:pPr>
      <w:bookmarkStart w:id="17777" w:name="_ETM_Q43_279884"/>
      <w:bookmarkStart w:id="17778" w:name="_ETM_Q43_279945"/>
      <w:bookmarkEnd w:id="17777"/>
      <w:bookmarkEnd w:id="17778"/>
    </w:p>
    <w:p w:rsidR="00F532D9" w:rsidRDefault="00F532D9" w:rsidP="001D766A">
      <w:pPr>
        <w:pStyle w:val="af6"/>
        <w:rPr>
          <w:rtl/>
        </w:rPr>
      </w:pPr>
      <w:r w:rsidRPr="006F7E01">
        <w:rPr>
          <w:rStyle w:val="TagStyle"/>
          <w:rtl/>
        </w:rPr>
        <w:t xml:space="preserve"> &lt;&lt; יור &gt;&gt;</w:t>
      </w:r>
      <w:r w:rsidRPr="004E2074">
        <w:rPr>
          <w:rStyle w:val="TagStyle"/>
          <w:rtl/>
        </w:rPr>
        <w:t xml:space="preserve"> </w:t>
      </w:r>
      <w:r>
        <w:rPr>
          <w:rtl/>
        </w:rPr>
        <w:t>היו"ר איתן גינזבורג:</w:t>
      </w:r>
      <w:r w:rsidRPr="004E2074">
        <w:rPr>
          <w:rStyle w:val="TagStyle"/>
          <w:rtl/>
        </w:rPr>
        <w:t xml:space="preserve"> </w:t>
      </w:r>
      <w:r w:rsidRPr="006F7E01">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7779" w:name="_ETM_Q43_281521"/>
      <w:bookmarkStart w:id="17780" w:name="_ETM_Q43_279651"/>
      <w:bookmarkStart w:id="17781" w:name="_ETM_Q43_275671"/>
      <w:bookmarkStart w:id="17782" w:name="_ETM_Q43_280221"/>
      <w:bookmarkEnd w:id="17779"/>
      <w:bookmarkEnd w:id="17780"/>
      <w:bookmarkEnd w:id="17781"/>
      <w:bookmarkEnd w:id="17782"/>
      <w:r>
        <w:rPr>
          <w:rFonts w:hint="cs"/>
          <w:rtl/>
          <w:lang w:eastAsia="he-IL"/>
        </w:rPr>
        <w:t>א</w:t>
      </w:r>
      <w:bookmarkStart w:id="17783" w:name="_ETM_Q43_279592"/>
      <w:bookmarkEnd w:id="17783"/>
      <w:r>
        <w:rPr>
          <w:rFonts w:hint="cs"/>
          <w:rtl/>
          <w:lang w:eastAsia="he-IL"/>
        </w:rPr>
        <w:t>ה</w:t>
      </w:r>
      <w:bookmarkStart w:id="17784" w:name="_ETM_Q43_280271"/>
      <w:bookmarkEnd w:id="17784"/>
      <w:r>
        <w:rPr>
          <w:rFonts w:hint="cs"/>
          <w:rtl/>
          <w:lang w:eastAsia="he-IL"/>
        </w:rPr>
        <w:t>, לא שמתי לב.</w:t>
      </w:r>
    </w:p>
    <w:p w:rsidR="00F532D9" w:rsidRDefault="00F532D9" w:rsidP="001D766A">
      <w:pPr>
        <w:rPr>
          <w:rtl/>
          <w:lang w:eastAsia="he-IL"/>
        </w:rPr>
      </w:pPr>
      <w:bookmarkStart w:id="17785" w:name="_ETM_Q43_282336"/>
      <w:bookmarkStart w:id="17786" w:name="_ETM_Q43_282412"/>
      <w:bookmarkEnd w:id="17785"/>
      <w:bookmarkEnd w:id="17786"/>
    </w:p>
    <w:p w:rsidR="00F532D9" w:rsidRDefault="00F532D9" w:rsidP="001D766A">
      <w:pPr>
        <w:pStyle w:val="-"/>
        <w:rPr>
          <w:rtl/>
        </w:rPr>
      </w:pPr>
      <w:bookmarkStart w:id="17787" w:name="ET_speakercontinue_6150_26"/>
      <w:r w:rsidRPr="006F7E01">
        <w:rPr>
          <w:rStyle w:val="TagStyle"/>
          <w:rtl/>
        </w:rPr>
        <w:t xml:space="preserve"> &lt;&lt; דובר_המשך &gt;&gt;</w:t>
      </w:r>
      <w:r w:rsidRPr="00BA5346">
        <w:rPr>
          <w:rStyle w:val="TagStyle"/>
          <w:rtl/>
        </w:rPr>
        <w:t xml:space="preserve"> </w:t>
      </w:r>
      <w:r>
        <w:rPr>
          <w:rtl/>
        </w:rPr>
        <w:t>מיכל וולדיגר (הציונות הדתית):</w:t>
      </w:r>
      <w:r w:rsidRPr="00BA5346">
        <w:rPr>
          <w:rStyle w:val="TagStyle"/>
          <w:rtl/>
        </w:rPr>
        <w:t xml:space="preserve"> </w:t>
      </w:r>
      <w:r w:rsidRPr="006F7E01">
        <w:rPr>
          <w:rStyle w:val="TagStyle"/>
          <w:rtl/>
        </w:rPr>
        <w:t>&lt;&lt; דובר_המשך &gt;&gt;</w:t>
      </w:r>
      <w:r>
        <w:rPr>
          <w:rtl/>
        </w:rPr>
        <w:t xml:space="preserve">   </w:t>
      </w:r>
      <w:bookmarkEnd w:id="17787"/>
    </w:p>
    <w:p w:rsidR="00F532D9" w:rsidRDefault="00F532D9" w:rsidP="00356EAB">
      <w:pPr>
        <w:rPr>
          <w:rtl/>
          <w:lang w:eastAsia="he-IL"/>
        </w:rPr>
      </w:pPr>
    </w:p>
    <w:p w:rsidR="00F532D9" w:rsidRDefault="00F532D9" w:rsidP="001D766A">
      <w:pPr>
        <w:rPr>
          <w:rtl/>
          <w:lang w:eastAsia="he-IL"/>
        </w:rPr>
      </w:pPr>
      <w:bookmarkStart w:id="17788" w:name="_ETM_Q43_283064"/>
      <w:bookmarkEnd w:id="17788"/>
      <w:r>
        <w:rPr>
          <w:rFonts w:hint="cs"/>
          <w:rtl/>
          <w:lang w:eastAsia="he-IL"/>
        </w:rPr>
        <w:t>אני אגיד עוד פעם</w:t>
      </w:r>
      <w:bookmarkStart w:id="17789" w:name="_ETM_Q43_281700"/>
      <w:bookmarkEnd w:id="17789"/>
      <w:r>
        <w:rPr>
          <w:rFonts w:hint="cs"/>
          <w:rtl/>
          <w:lang w:eastAsia="he-IL"/>
        </w:rPr>
        <w:t xml:space="preserve">, אם </w:t>
      </w:r>
      <w:bookmarkStart w:id="17790" w:name="_ETM_Q43_282162"/>
      <w:bookmarkEnd w:id="17790"/>
      <w:r>
        <w:rPr>
          <w:rFonts w:hint="cs"/>
          <w:rtl/>
          <w:lang w:eastAsia="he-IL"/>
        </w:rPr>
        <w:t>תרצה.</w:t>
      </w:r>
    </w:p>
    <w:p w:rsidR="00F532D9" w:rsidRDefault="00F532D9" w:rsidP="001D766A">
      <w:pPr>
        <w:rPr>
          <w:rtl/>
          <w:lang w:eastAsia="he-IL"/>
        </w:rPr>
      </w:pPr>
      <w:bookmarkStart w:id="17791" w:name="_ETM_Q43_283250"/>
      <w:bookmarkStart w:id="17792" w:name="_ETM_Q43_283328"/>
      <w:bookmarkEnd w:id="17791"/>
      <w:bookmarkEnd w:id="17792"/>
    </w:p>
    <w:p w:rsidR="00F532D9" w:rsidRDefault="00F532D9" w:rsidP="001D766A">
      <w:pPr>
        <w:pStyle w:val="af6"/>
        <w:rPr>
          <w:rtl/>
        </w:rPr>
      </w:pPr>
      <w:bookmarkStart w:id="17793" w:name="ET_yor_6244_27"/>
      <w:r w:rsidRPr="006F7E01">
        <w:rPr>
          <w:rStyle w:val="TagStyle"/>
          <w:rtl/>
        </w:rPr>
        <w:t xml:space="preserve"> &lt;&lt; יור &gt;&gt;</w:t>
      </w:r>
      <w:r w:rsidRPr="00BA5346">
        <w:rPr>
          <w:rStyle w:val="TagStyle"/>
          <w:rtl/>
        </w:rPr>
        <w:t xml:space="preserve"> </w:t>
      </w:r>
      <w:r>
        <w:rPr>
          <w:rtl/>
        </w:rPr>
        <w:t>היו"ר איתן גינזבורג:</w:t>
      </w:r>
      <w:r w:rsidRPr="00BA5346">
        <w:rPr>
          <w:rStyle w:val="TagStyle"/>
          <w:rtl/>
        </w:rPr>
        <w:t xml:space="preserve"> </w:t>
      </w:r>
      <w:r w:rsidRPr="006F7E01">
        <w:rPr>
          <w:rStyle w:val="TagStyle"/>
          <w:rtl/>
        </w:rPr>
        <w:t>&lt;&lt; יור &gt;&gt;</w:t>
      </w:r>
      <w:r>
        <w:rPr>
          <w:rtl/>
        </w:rPr>
        <w:t xml:space="preserve">   </w:t>
      </w:r>
      <w:bookmarkEnd w:id="17793"/>
    </w:p>
    <w:p w:rsidR="00F532D9" w:rsidRDefault="00F532D9" w:rsidP="00356EAB">
      <w:pPr>
        <w:rPr>
          <w:rtl/>
          <w:lang w:eastAsia="he-IL"/>
        </w:rPr>
      </w:pPr>
    </w:p>
    <w:p w:rsidR="00F532D9" w:rsidRDefault="00F532D9" w:rsidP="001D766A">
      <w:pPr>
        <w:rPr>
          <w:rtl/>
          <w:lang w:eastAsia="he-IL"/>
        </w:rPr>
      </w:pPr>
      <w:r>
        <w:rPr>
          <w:rFonts w:hint="cs"/>
          <w:rtl/>
          <w:lang w:eastAsia="he-IL"/>
        </w:rPr>
        <w:t>ל</w:t>
      </w:r>
      <w:bookmarkStart w:id="17794" w:name="_ETM_Q43_284275"/>
      <w:bookmarkEnd w:id="17794"/>
      <w:r>
        <w:rPr>
          <w:rFonts w:hint="cs"/>
          <w:rtl/>
          <w:lang w:eastAsia="he-IL"/>
        </w:rPr>
        <w:t>א, לא בשבילי</w:t>
      </w:r>
      <w:bookmarkStart w:id="17795" w:name="_ETM_Q43_283530"/>
      <w:bookmarkEnd w:id="17795"/>
      <w:r>
        <w:rPr>
          <w:rFonts w:hint="cs"/>
          <w:rtl/>
          <w:lang w:eastAsia="he-IL"/>
        </w:rPr>
        <w:t>. בשביל כבוד הכנסת.</w:t>
      </w:r>
    </w:p>
    <w:p w:rsidR="00F532D9" w:rsidRDefault="00F532D9" w:rsidP="001D766A">
      <w:pPr>
        <w:rPr>
          <w:rtl/>
          <w:lang w:eastAsia="he-IL"/>
        </w:rPr>
      </w:pPr>
      <w:bookmarkStart w:id="17796" w:name="_ETM_Q43_287735"/>
      <w:bookmarkStart w:id="17797" w:name="_ETM_Q43_287805"/>
      <w:bookmarkEnd w:id="17796"/>
      <w:bookmarkEnd w:id="17797"/>
    </w:p>
    <w:p w:rsidR="00F532D9" w:rsidRDefault="00F532D9" w:rsidP="001D766A">
      <w:pPr>
        <w:pStyle w:val="-"/>
        <w:rPr>
          <w:rtl/>
        </w:rPr>
      </w:pPr>
      <w:bookmarkStart w:id="17798" w:name="ET_speakercontinue_6150_28"/>
      <w:r w:rsidRPr="006F7E01">
        <w:rPr>
          <w:rStyle w:val="TagStyle"/>
          <w:rtl/>
        </w:rPr>
        <w:t xml:space="preserve"> &lt;&lt; דובר_המשך &gt;&gt;</w:t>
      </w:r>
      <w:r w:rsidRPr="00BA5346">
        <w:rPr>
          <w:rStyle w:val="TagStyle"/>
          <w:rtl/>
        </w:rPr>
        <w:t xml:space="preserve"> </w:t>
      </w:r>
      <w:r>
        <w:rPr>
          <w:rtl/>
        </w:rPr>
        <w:t>מיכל וולדיגר (הציונות הדתית):</w:t>
      </w:r>
      <w:r w:rsidRPr="00BA5346">
        <w:rPr>
          <w:rStyle w:val="TagStyle"/>
          <w:rtl/>
        </w:rPr>
        <w:t xml:space="preserve"> </w:t>
      </w:r>
      <w:r w:rsidRPr="006F7E01">
        <w:rPr>
          <w:rStyle w:val="TagStyle"/>
          <w:rtl/>
        </w:rPr>
        <w:t>&lt;&lt; דובר_המשך &gt;&gt;</w:t>
      </w:r>
      <w:r>
        <w:rPr>
          <w:rtl/>
        </w:rPr>
        <w:t xml:space="preserve">   </w:t>
      </w:r>
      <w:bookmarkEnd w:id="17798"/>
    </w:p>
    <w:p w:rsidR="00F532D9" w:rsidRDefault="00F532D9" w:rsidP="00356EAB">
      <w:pPr>
        <w:rPr>
          <w:rtl/>
          <w:lang w:eastAsia="he-IL"/>
        </w:rPr>
      </w:pPr>
    </w:p>
    <w:p w:rsidR="00F532D9" w:rsidRDefault="00F532D9" w:rsidP="001D766A">
      <w:pPr>
        <w:rPr>
          <w:rtl/>
          <w:lang w:eastAsia="he-IL"/>
        </w:rPr>
      </w:pPr>
      <w:bookmarkStart w:id="17799" w:name="_ETM_Q43_288560"/>
      <w:bookmarkEnd w:id="17799"/>
      <w:r>
        <w:rPr>
          <w:rFonts w:hint="cs"/>
          <w:rtl/>
          <w:lang w:eastAsia="he-IL"/>
        </w:rPr>
        <w:t>לא</w:t>
      </w:r>
      <w:bookmarkStart w:id="17800" w:name="_ETM_Q43_283859"/>
      <w:bookmarkEnd w:id="17800"/>
      <w:r>
        <w:rPr>
          <w:rFonts w:hint="cs"/>
          <w:rtl/>
          <w:lang w:eastAsia="he-IL"/>
        </w:rPr>
        <w:t xml:space="preserve">, לא, בהחלט. </w:t>
      </w:r>
      <w:bookmarkStart w:id="17801" w:name="_ETM_Q43_288232"/>
      <w:bookmarkEnd w:id="17801"/>
      <w:r>
        <w:rPr>
          <w:rFonts w:hint="cs"/>
          <w:rtl/>
          <w:lang w:eastAsia="he-IL"/>
        </w:rPr>
        <w:t>כבוד יושב</w:t>
      </w:r>
      <w:bookmarkStart w:id="17802" w:name="_ETM_Q43_284948"/>
      <w:bookmarkEnd w:id="17802"/>
      <w:r>
        <w:rPr>
          <w:rFonts w:hint="cs"/>
          <w:rtl/>
          <w:lang w:eastAsia="he-IL"/>
        </w:rPr>
        <w:t>-ראש הכנסת</w:t>
      </w:r>
      <w:bookmarkStart w:id="17803" w:name="_ETM_Q43_285198"/>
      <w:bookmarkEnd w:id="17803"/>
      <w:r>
        <w:rPr>
          <w:rFonts w:hint="cs"/>
          <w:rtl/>
          <w:lang w:eastAsia="he-IL"/>
        </w:rPr>
        <w:t xml:space="preserve"> </w:t>
      </w:r>
      <w:r w:rsidR="00C9608A">
        <w:rPr>
          <w:rFonts w:hint="cs"/>
          <w:rtl/>
          <w:lang w:eastAsia="he-IL"/>
        </w:rPr>
        <w:t>– –</w:t>
      </w:r>
    </w:p>
    <w:p w:rsidR="00F532D9" w:rsidRDefault="00F532D9" w:rsidP="001D766A">
      <w:pPr>
        <w:rPr>
          <w:rtl/>
          <w:lang w:eastAsia="he-IL"/>
        </w:rPr>
      </w:pPr>
    </w:p>
    <w:p w:rsidR="00F532D9" w:rsidRDefault="00F532D9" w:rsidP="001D766A">
      <w:pPr>
        <w:pStyle w:val="af6"/>
        <w:rPr>
          <w:rtl/>
        </w:rPr>
      </w:pPr>
      <w:bookmarkStart w:id="17804" w:name="ET_yor_6244_29"/>
      <w:r w:rsidRPr="006F7E01">
        <w:rPr>
          <w:rStyle w:val="TagStyle"/>
          <w:rtl/>
        </w:rPr>
        <w:t xml:space="preserve"> &lt;&lt; יור &gt;&gt;</w:t>
      </w:r>
      <w:r w:rsidRPr="00BA5346">
        <w:rPr>
          <w:rStyle w:val="TagStyle"/>
          <w:rtl/>
        </w:rPr>
        <w:t xml:space="preserve"> </w:t>
      </w:r>
      <w:r>
        <w:rPr>
          <w:rtl/>
        </w:rPr>
        <w:t>היו"ר איתן גינזבורג:</w:t>
      </w:r>
      <w:r w:rsidRPr="00BA5346">
        <w:rPr>
          <w:rStyle w:val="TagStyle"/>
          <w:rtl/>
        </w:rPr>
        <w:t xml:space="preserve"> </w:t>
      </w:r>
      <w:r w:rsidRPr="006F7E01">
        <w:rPr>
          <w:rStyle w:val="TagStyle"/>
          <w:rtl/>
        </w:rPr>
        <w:t>&lt;&lt; יור &gt;&gt;</w:t>
      </w:r>
      <w:r>
        <w:rPr>
          <w:rtl/>
        </w:rPr>
        <w:t xml:space="preserve">   </w:t>
      </w:r>
      <w:bookmarkEnd w:id="17804"/>
    </w:p>
    <w:p w:rsidR="00F532D9" w:rsidRDefault="00F532D9" w:rsidP="00356EAB">
      <w:pPr>
        <w:rPr>
          <w:rtl/>
          <w:lang w:eastAsia="he-IL"/>
        </w:rPr>
      </w:pPr>
    </w:p>
    <w:p w:rsidR="00F532D9" w:rsidRDefault="00F532D9" w:rsidP="001D766A">
      <w:pPr>
        <w:rPr>
          <w:rtl/>
          <w:lang w:eastAsia="he-IL"/>
        </w:rPr>
      </w:pPr>
      <w:r>
        <w:rPr>
          <w:rFonts w:hint="cs"/>
          <w:rtl/>
          <w:lang w:eastAsia="he-IL"/>
        </w:rPr>
        <w:t>כנסת נכבדה.</w:t>
      </w:r>
    </w:p>
    <w:p w:rsidR="00F532D9" w:rsidRDefault="00F532D9" w:rsidP="001D766A">
      <w:pPr>
        <w:rPr>
          <w:rtl/>
          <w:lang w:eastAsia="he-IL"/>
        </w:rPr>
      </w:pPr>
    </w:p>
    <w:p w:rsidR="00F532D9" w:rsidRDefault="00F532D9" w:rsidP="001D766A">
      <w:pPr>
        <w:pStyle w:val="-"/>
        <w:rPr>
          <w:rtl/>
        </w:rPr>
      </w:pPr>
      <w:bookmarkStart w:id="17805" w:name="ET_speakercontinue_6150_30"/>
      <w:r w:rsidRPr="006F7E01">
        <w:rPr>
          <w:rStyle w:val="TagStyle"/>
          <w:rtl/>
        </w:rPr>
        <w:t xml:space="preserve"> &lt;&lt; דובר_המשך &gt;&gt;</w:t>
      </w:r>
      <w:r w:rsidRPr="00BA5346">
        <w:rPr>
          <w:rStyle w:val="TagStyle"/>
          <w:rtl/>
        </w:rPr>
        <w:t xml:space="preserve"> </w:t>
      </w:r>
      <w:r>
        <w:rPr>
          <w:rtl/>
        </w:rPr>
        <w:t>מיכל וולדיגר (הציונות הדתית):</w:t>
      </w:r>
      <w:r w:rsidRPr="00BA5346">
        <w:rPr>
          <w:rStyle w:val="TagStyle"/>
          <w:rtl/>
        </w:rPr>
        <w:t xml:space="preserve"> </w:t>
      </w:r>
      <w:r w:rsidRPr="006F7E01">
        <w:rPr>
          <w:rStyle w:val="TagStyle"/>
          <w:rtl/>
        </w:rPr>
        <w:t>&lt;&lt; דובר_המשך &gt;&gt;</w:t>
      </w:r>
      <w:r>
        <w:rPr>
          <w:rtl/>
        </w:rPr>
        <w:t xml:space="preserve">   </w:t>
      </w:r>
      <w:bookmarkEnd w:id="17805"/>
    </w:p>
    <w:p w:rsidR="00F532D9" w:rsidRDefault="00F532D9" w:rsidP="00356EAB">
      <w:pPr>
        <w:rPr>
          <w:rtl/>
          <w:lang w:eastAsia="he-IL"/>
        </w:rPr>
      </w:pPr>
    </w:p>
    <w:p w:rsidR="00F532D9" w:rsidRDefault="00C9608A" w:rsidP="001D766A">
      <w:pPr>
        <w:rPr>
          <w:rtl/>
          <w:lang w:eastAsia="he-IL"/>
        </w:rPr>
      </w:pPr>
      <w:bookmarkStart w:id="17806" w:name="_ETM_Q43_286588"/>
      <w:bookmarkEnd w:id="17806"/>
      <w:r>
        <w:rPr>
          <w:rFonts w:hint="cs"/>
          <w:rtl/>
          <w:lang w:eastAsia="he-IL"/>
        </w:rPr>
        <w:t>– –</w:t>
      </w:r>
      <w:r w:rsidR="00F532D9">
        <w:rPr>
          <w:rFonts w:hint="cs"/>
          <w:rtl/>
          <w:lang w:eastAsia="he-IL"/>
        </w:rPr>
        <w:t xml:space="preserve"> חבריי </w:t>
      </w:r>
      <w:bookmarkStart w:id="17807" w:name="_ETM_Q43_286538"/>
      <w:bookmarkEnd w:id="17807"/>
      <w:r w:rsidR="00F532D9">
        <w:rPr>
          <w:rFonts w:hint="cs"/>
          <w:rtl/>
          <w:lang w:eastAsia="he-IL"/>
        </w:rPr>
        <w:t xml:space="preserve">הנכבדים </w:t>
      </w:r>
      <w:r>
        <w:rPr>
          <w:rFonts w:hint="cs"/>
          <w:rtl/>
          <w:lang w:eastAsia="he-IL"/>
        </w:rPr>
        <w:t>– –</w:t>
      </w:r>
    </w:p>
    <w:p w:rsidR="00F532D9" w:rsidRDefault="00F532D9" w:rsidP="001D766A">
      <w:pPr>
        <w:rPr>
          <w:rtl/>
          <w:lang w:eastAsia="he-IL"/>
        </w:rPr>
      </w:pPr>
    </w:p>
    <w:p w:rsidR="00F532D9" w:rsidRDefault="00F532D9" w:rsidP="001D766A">
      <w:pPr>
        <w:pStyle w:val="af6"/>
        <w:rPr>
          <w:rtl/>
        </w:rPr>
      </w:pPr>
      <w:bookmarkStart w:id="17808" w:name="ET_yor_6244_31"/>
      <w:r w:rsidRPr="006F7E01">
        <w:rPr>
          <w:rStyle w:val="TagStyle"/>
          <w:rtl/>
        </w:rPr>
        <w:t xml:space="preserve"> &lt;&lt; יור &gt;&gt;</w:t>
      </w:r>
      <w:r w:rsidRPr="00BA5346">
        <w:rPr>
          <w:rStyle w:val="TagStyle"/>
          <w:rtl/>
        </w:rPr>
        <w:t xml:space="preserve"> </w:t>
      </w:r>
      <w:r>
        <w:rPr>
          <w:rtl/>
        </w:rPr>
        <w:t>היו"ר איתן גינזבורג:</w:t>
      </w:r>
      <w:r w:rsidRPr="00BA5346">
        <w:rPr>
          <w:rStyle w:val="TagStyle"/>
          <w:rtl/>
        </w:rPr>
        <w:t xml:space="preserve"> </w:t>
      </w:r>
      <w:r w:rsidRPr="006F7E01">
        <w:rPr>
          <w:rStyle w:val="TagStyle"/>
          <w:rtl/>
        </w:rPr>
        <w:t>&lt;&lt; יור &gt;&gt;</w:t>
      </w:r>
      <w:r>
        <w:rPr>
          <w:rtl/>
        </w:rPr>
        <w:t xml:space="preserve">   </w:t>
      </w:r>
      <w:bookmarkEnd w:id="17808"/>
    </w:p>
    <w:p w:rsidR="00F532D9" w:rsidRDefault="00F532D9" w:rsidP="00356EAB">
      <w:pPr>
        <w:rPr>
          <w:rtl/>
          <w:lang w:eastAsia="he-IL"/>
        </w:rPr>
      </w:pPr>
    </w:p>
    <w:p w:rsidR="00F532D9" w:rsidRDefault="00F532D9" w:rsidP="001D766A">
      <w:pPr>
        <w:rPr>
          <w:rtl/>
          <w:lang w:eastAsia="he-IL"/>
        </w:rPr>
      </w:pPr>
      <w:r>
        <w:rPr>
          <w:rFonts w:hint="cs"/>
          <w:rtl/>
          <w:lang w:eastAsia="he-IL"/>
        </w:rPr>
        <w:t>גם</w:t>
      </w:r>
      <w:bookmarkStart w:id="17809" w:name="_ETM_Q43_287719"/>
      <w:bookmarkEnd w:id="17809"/>
      <w:r>
        <w:rPr>
          <w:rFonts w:hint="cs"/>
          <w:rtl/>
          <w:lang w:eastAsia="he-IL"/>
        </w:rPr>
        <w:t xml:space="preserve">. </w:t>
      </w:r>
      <w:bookmarkStart w:id="17810" w:name="_ETM_Q43_292657"/>
      <w:bookmarkEnd w:id="17810"/>
      <w:r>
        <w:rPr>
          <w:rFonts w:hint="cs"/>
          <w:rtl/>
          <w:lang w:eastAsia="he-IL"/>
        </w:rPr>
        <w:t>מקובל.</w:t>
      </w:r>
      <w:bookmarkStart w:id="17811" w:name="_ETM_Q43_289409"/>
      <w:bookmarkEnd w:id="17811"/>
    </w:p>
    <w:p w:rsidR="00F532D9" w:rsidRDefault="00F532D9" w:rsidP="001D766A">
      <w:pPr>
        <w:rPr>
          <w:rtl/>
          <w:lang w:eastAsia="he-IL"/>
        </w:rPr>
      </w:pPr>
      <w:bookmarkStart w:id="17812" w:name="_ETM_Q43_289720"/>
      <w:bookmarkStart w:id="17813" w:name="_ETM_Q43_289802"/>
      <w:bookmarkStart w:id="17814" w:name="_ETM_Q43_289669"/>
      <w:bookmarkEnd w:id="17812"/>
      <w:bookmarkEnd w:id="17813"/>
      <w:bookmarkEnd w:id="17814"/>
    </w:p>
    <w:p w:rsidR="00F532D9" w:rsidRDefault="00F532D9" w:rsidP="001D766A">
      <w:pPr>
        <w:pStyle w:val="-"/>
        <w:rPr>
          <w:rtl/>
        </w:rPr>
      </w:pPr>
      <w:bookmarkStart w:id="17815" w:name="ET_speakercontinue_6150_32"/>
      <w:r w:rsidRPr="006F7E01">
        <w:rPr>
          <w:rStyle w:val="TagStyle"/>
          <w:rtl/>
        </w:rPr>
        <w:t xml:space="preserve"> &lt;&lt; דובר_המשך &gt;&gt;</w:t>
      </w:r>
      <w:r w:rsidRPr="00BA5346">
        <w:rPr>
          <w:rStyle w:val="TagStyle"/>
          <w:rtl/>
        </w:rPr>
        <w:t xml:space="preserve"> </w:t>
      </w:r>
      <w:r>
        <w:rPr>
          <w:rtl/>
        </w:rPr>
        <w:t>מיכל וולדיגר (הציונות הדתית):</w:t>
      </w:r>
      <w:r w:rsidRPr="00BA5346">
        <w:rPr>
          <w:rStyle w:val="TagStyle"/>
          <w:rtl/>
        </w:rPr>
        <w:t xml:space="preserve"> </w:t>
      </w:r>
      <w:r w:rsidRPr="006F7E01">
        <w:rPr>
          <w:rStyle w:val="TagStyle"/>
          <w:rtl/>
        </w:rPr>
        <w:t>&lt;&lt; דובר_המשך &gt;&gt;</w:t>
      </w:r>
      <w:r>
        <w:rPr>
          <w:rtl/>
        </w:rPr>
        <w:t xml:space="preserve">   </w:t>
      </w:r>
      <w:bookmarkEnd w:id="17815"/>
    </w:p>
    <w:p w:rsidR="00F532D9" w:rsidRDefault="00F532D9" w:rsidP="00356EAB">
      <w:pPr>
        <w:rPr>
          <w:rtl/>
          <w:lang w:eastAsia="he-IL"/>
        </w:rPr>
      </w:pPr>
    </w:p>
    <w:p w:rsidR="00F532D9" w:rsidRDefault="00C9608A" w:rsidP="003B7227">
      <w:pPr>
        <w:rPr>
          <w:rtl/>
        </w:rPr>
      </w:pPr>
      <w:bookmarkStart w:id="17816" w:name="_ETM_Q43_294155"/>
      <w:bookmarkStart w:id="17817" w:name="_ETM_Q43_289928"/>
      <w:bookmarkStart w:id="17818" w:name="_ETM_Q43_281390"/>
      <w:bookmarkStart w:id="17819" w:name="_ETM_Q43_281899"/>
      <w:bookmarkStart w:id="17820" w:name="_ETM_Q43_282049"/>
      <w:bookmarkStart w:id="17821" w:name="_ETM_Q43_282200"/>
      <w:bookmarkStart w:id="17822" w:name="_ETM_Q43_282709"/>
      <w:bookmarkStart w:id="17823" w:name="_ETM_Q43_283189"/>
      <w:bookmarkStart w:id="17824" w:name="_ETM_Q43_283429"/>
      <w:bookmarkStart w:id="17825" w:name="_ETM_Q43_283700"/>
      <w:bookmarkStart w:id="17826" w:name="_ETM_Q43_283789"/>
      <w:bookmarkStart w:id="17827" w:name="_ETM_Q43_283939"/>
      <w:bookmarkStart w:id="17828" w:name="_ETM_Q43_284030"/>
      <w:bookmarkStart w:id="17829" w:name="_ETM_Q43_284209"/>
      <w:bookmarkStart w:id="17830" w:name="_ETM_Q43_284659"/>
      <w:bookmarkStart w:id="17831" w:name="_ETM_Q43_285170"/>
      <w:bookmarkStart w:id="17832" w:name="_ETM_Q43_285319"/>
      <w:bookmarkStart w:id="17833" w:name="_ETM_Q43_285409"/>
      <w:bookmarkStart w:id="17834" w:name="_ETM_Q43_285859"/>
      <w:bookmarkStart w:id="17835" w:name="_ETM_Q43_286640"/>
      <w:bookmarkStart w:id="17836" w:name="_ETM_Q43_287030"/>
      <w:bookmarkStart w:id="17837" w:name="_ETM_Q43_287359"/>
      <w:bookmarkStart w:id="17838" w:name="_ETM_Q43_287630"/>
      <w:bookmarkStart w:id="17839" w:name="_ETM_Q43_288020"/>
      <w:bookmarkStart w:id="17840" w:name="_ETM_Q43_288740"/>
      <w:bookmarkStart w:id="17841" w:name="_ETM_Q43_289009"/>
      <w:bookmarkStart w:id="17842" w:name="_ETM_Q43_289459"/>
      <w:bookmarkStart w:id="17843" w:name="_ETM_Q43_289880"/>
      <w:bookmarkStart w:id="17844" w:name="_ETM_Q43_290299"/>
      <w:bookmarkStart w:id="17845" w:name="_ETM_Q43_290840"/>
      <w:bookmarkStart w:id="17846" w:name="_ETM_Q43_291600"/>
      <w:bookmarkStart w:id="17847" w:name="_ETM_Q43_292570"/>
      <w:bookmarkStart w:id="17848" w:name="_ETM_Q43_292750"/>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r>
        <w:rPr>
          <w:rFonts w:hint="cs"/>
          <w:rtl/>
        </w:rPr>
        <w:t>– –</w:t>
      </w:r>
      <w:r w:rsidR="00F532D9">
        <w:rPr>
          <w:rFonts w:hint="cs"/>
          <w:rtl/>
        </w:rPr>
        <w:t xml:space="preserve"> הודיה</w:t>
      </w:r>
      <w:r w:rsidR="00F532D9">
        <w:rPr>
          <w:rtl/>
        </w:rPr>
        <w:t xml:space="preserve"> </w:t>
      </w:r>
      <w:bookmarkStart w:id="17849" w:name="_ETM_Q43_293290"/>
      <w:bookmarkEnd w:id="17849"/>
      <w:r w:rsidR="00F532D9">
        <w:rPr>
          <w:rtl/>
        </w:rPr>
        <w:t>מונס</w:t>
      </w:r>
      <w:r w:rsidR="00F532D9">
        <w:rPr>
          <w:rFonts w:hint="cs"/>
          <w:rtl/>
        </w:rPr>
        <w:t>ו</w:t>
      </w:r>
      <w:r w:rsidR="00F532D9">
        <w:rPr>
          <w:rtl/>
        </w:rPr>
        <w:t>נגו</w:t>
      </w:r>
      <w:bookmarkStart w:id="17850" w:name="_ETM_Q43_288688"/>
      <w:bookmarkEnd w:id="17850"/>
      <w:r w:rsidR="00F532D9">
        <w:rPr>
          <w:rFonts w:hint="cs"/>
          <w:rtl/>
        </w:rPr>
        <w:t xml:space="preserve"> </w:t>
      </w:r>
      <w:r w:rsidR="003B7227">
        <w:rPr>
          <w:rFonts w:hint="cs"/>
          <w:rtl/>
        </w:rPr>
        <w:t>–</w:t>
      </w:r>
      <w:r w:rsidR="00F532D9">
        <w:rPr>
          <w:rtl/>
        </w:rPr>
        <w:t xml:space="preserve"> </w:t>
      </w:r>
      <w:bookmarkStart w:id="17851" w:name="_ETM_Q43_295850"/>
      <w:bookmarkStart w:id="17852" w:name="_ETM_Q43_291568"/>
      <w:bookmarkEnd w:id="17851"/>
      <w:bookmarkEnd w:id="17852"/>
      <w:r w:rsidR="00F532D9">
        <w:rPr>
          <w:rtl/>
        </w:rPr>
        <w:t xml:space="preserve">אני </w:t>
      </w:r>
      <w:bookmarkStart w:id="17853" w:name="_ETM_Q43_296060"/>
      <w:bookmarkEnd w:id="17853"/>
      <w:r w:rsidR="00F532D9">
        <w:rPr>
          <w:rtl/>
        </w:rPr>
        <w:t xml:space="preserve">מניחה </w:t>
      </w:r>
      <w:bookmarkStart w:id="17854" w:name="_ETM_Q43_296420"/>
      <w:bookmarkEnd w:id="17854"/>
      <w:r w:rsidR="00F532D9">
        <w:rPr>
          <w:rtl/>
        </w:rPr>
        <w:t xml:space="preserve">שהשם </w:t>
      </w:r>
      <w:bookmarkStart w:id="17855" w:name="_ETM_Q43_296750"/>
      <w:bookmarkEnd w:id="17855"/>
      <w:r w:rsidR="00F532D9">
        <w:rPr>
          <w:rtl/>
        </w:rPr>
        <w:t xml:space="preserve">הזה </w:t>
      </w:r>
      <w:bookmarkStart w:id="17856" w:name="_ETM_Q43_296930"/>
      <w:bookmarkEnd w:id="17856"/>
      <w:r w:rsidR="00F532D9">
        <w:rPr>
          <w:rtl/>
        </w:rPr>
        <w:t xml:space="preserve">לא </w:t>
      </w:r>
      <w:bookmarkStart w:id="17857" w:name="_ETM_Q43_297020"/>
      <w:bookmarkEnd w:id="17857"/>
      <w:r w:rsidR="00F532D9">
        <w:rPr>
          <w:rtl/>
        </w:rPr>
        <w:t>מוכר</w:t>
      </w:r>
      <w:bookmarkStart w:id="17858" w:name="_ETM_Q43_294159"/>
      <w:bookmarkEnd w:id="17858"/>
      <w:r w:rsidR="00F532D9">
        <w:rPr>
          <w:rtl/>
        </w:rPr>
        <w:t xml:space="preserve"> </w:t>
      </w:r>
      <w:bookmarkStart w:id="17859" w:name="_ETM_Q43_297350"/>
      <w:bookmarkEnd w:id="17859"/>
      <w:r w:rsidR="00F532D9">
        <w:rPr>
          <w:rtl/>
        </w:rPr>
        <w:t>לכם</w:t>
      </w:r>
      <w:bookmarkStart w:id="17860" w:name="_ETM_Q43_295749"/>
      <w:bookmarkEnd w:id="17860"/>
      <w:r w:rsidR="00F532D9">
        <w:rPr>
          <w:rFonts w:hint="cs"/>
          <w:rtl/>
        </w:rPr>
        <w:t>,</w:t>
      </w:r>
      <w:r w:rsidR="00F532D9">
        <w:rPr>
          <w:rtl/>
        </w:rPr>
        <w:t xml:space="preserve"> </w:t>
      </w:r>
      <w:bookmarkStart w:id="17861" w:name="_ETM_Q43_297650"/>
      <w:bookmarkEnd w:id="17861"/>
      <w:r w:rsidR="00F532D9">
        <w:rPr>
          <w:rtl/>
        </w:rPr>
        <w:t xml:space="preserve">למרות </w:t>
      </w:r>
      <w:bookmarkStart w:id="17862" w:name="_ETM_Q43_297890"/>
      <w:bookmarkEnd w:id="17862"/>
      <w:r w:rsidR="00F532D9">
        <w:rPr>
          <w:rtl/>
        </w:rPr>
        <w:t xml:space="preserve">שדיברתי </w:t>
      </w:r>
      <w:bookmarkStart w:id="17863" w:name="_ETM_Q43_298400"/>
      <w:bookmarkEnd w:id="17863"/>
      <w:r w:rsidR="00F532D9">
        <w:rPr>
          <w:rtl/>
        </w:rPr>
        <w:t xml:space="preserve">עליה </w:t>
      </w:r>
      <w:bookmarkStart w:id="17864" w:name="_ETM_Q43_298640"/>
      <w:bookmarkEnd w:id="17864"/>
      <w:r w:rsidR="00F532D9">
        <w:rPr>
          <w:rtl/>
        </w:rPr>
        <w:t>היום</w:t>
      </w:r>
      <w:r w:rsidR="00F532D9">
        <w:rPr>
          <w:rFonts w:hint="cs"/>
          <w:rtl/>
        </w:rPr>
        <w:t>.</w:t>
      </w:r>
      <w:r w:rsidR="00F532D9">
        <w:rPr>
          <w:rtl/>
        </w:rPr>
        <w:t xml:space="preserve"> </w:t>
      </w:r>
      <w:bookmarkStart w:id="17865" w:name="_ETM_Q43_298939"/>
      <w:bookmarkEnd w:id="17865"/>
      <w:r w:rsidR="00F532D9">
        <w:rPr>
          <w:rtl/>
        </w:rPr>
        <w:t xml:space="preserve">אני </w:t>
      </w:r>
      <w:bookmarkStart w:id="17866" w:name="_ETM_Q43_299060"/>
      <w:bookmarkStart w:id="17867" w:name="_ETM_Q43_295999"/>
      <w:bookmarkEnd w:id="17866"/>
      <w:bookmarkEnd w:id="17867"/>
      <w:r w:rsidR="00F532D9">
        <w:rPr>
          <w:rFonts w:hint="cs"/>
          <w:rtl/>
        </w:rPr>
        <w:t>א</w:t>
      </w:r>
      <w:r w:rsidR="00F532D9">
        <w:rPr>
          <w:rtl/>
        </w:rPr>
        <w:t xml:space="preserve">דבר </w:t>
      </w:r>
      <w:bookmarkStart w:id="17868" w:name="_ETM_Q43_299360"/>
      <w:bookmarkEnd w:id="17868"/>
      <w:r w:rsidR="00F532D9">
        <w:rPr>
          <w:rtl/>
        </w:rPr>
        <w:t xml:space="preserve">עליה </w:t>
      </w:r>
      <w:bookmarkStart w:id="17869" w:name="_ETM_Q43_299570"/>
      <w:bookmarkEnd w:id="17869"/>
      <w:r w:rsidR="00F532D9">
        <w:rPr>
          <w:rtl/>
        </w:rPr>
        <w:t xml:space="preserve">היום </w:t>
      </w:r>
      <w:bookmarkStart w:id="17870" w:name="_ETM_Q43_299960"/>
      <w:bookmarkStart w:id="17871" w:name="_ETM_Q43_300229"/>
      <w:bookmarkEnd w:id="17870"/>
      <w:bookmarkEnd w:id="17871"/>
      <w:r w:rsidR="00F532D9">
        <w:rPr>
          <w:rtl/>
        </w:rPr>
        <w:t>שוב</w:t>
      </w:r>
      <w:r w:rsidR="00F532D9">
        <w:rPr>
          <w:rFonts w:hint="cs"/>
          <w:rtl/>
        </w:rPr>
        <w:t>.</w:t>
      </w:r>
      <w:r w:rsidR="00F532D9">
        <w:rPr>
          <w:rtl/>
        </w:rPr>
        <w:t xml:space="preserve"> </w:t>
      </w:r>
      <w:bookmarkStart w:id="17872" w:name="_ETM_Q43_301560"/>
      <w:bookmarkEnd w:id="17872"/>
      <w:r w:rsidR="00F532D9">
        <w:rPr>
          <w:rtl/>
        </w:rPr>
        <w:t xml:space="preserve">דמיינו </w:t>
      </w:r>
      <w:bookmarkStart w:id="17873" w:name="_ETM_Q43_302070"/>
      <w:bookmarkEnd w:id="17873"/>
      <w:r w:rsidR="00F532D9">
        <w:rPr>
          <w:rtl/>
        </w:rPr>
        <w:t xml:space="preserve">ילדה </w:t>
      </w:r>
      <w:bookmarkStart w:id="17874" w:name="_ETM_Q43_302400"/>
      <w:bookmarkEnd w:id="17874"/>
      <w:r w:rsidR="00F532D9">
        <w:rPr>
          <w:rtl/>
        </w:rPr>
        <w:t xml:space="preserve">בת </w:t>
      </w:r>
      <w:bookmarkStart w:id="17875" w:name="_ETM_Q43_302550"/>
      <w:bookmarkEnd w:id="17875"/>
      <w:r w:rsidR="00F532D9">
        <w:rPr>
          <w:rtl/>
        </w:rPr>
        <w:t xml:space="preserve">12 </w:t>
      </w:r>
      <w:bookmarkStart w:id="17876" w:name="_ETM_Q43_303420"/>
      <w:bookmarkEnd w:id="17876"/>
      <w:r w:rsidR="00F532D9">
        <w:rPr>
          <w:rtl/>
        </w:rPr>
        <w:t xml:space="preserve">במעצר </w:t>
      </w:r>
      <w:bookmarkStart w:id="17877" w:name="_ETM_Q43_304500"/>
      <w:bookmarkEnd w:id="17877"/>
      <w:r w:rsidR="00F532D9">
        <w:rPr>
          <w:rtl/>
        </w:rPr>
        <w:t xml:space="preserve">לבדה </w:t>
      </w:r>
      <w:bookmarkStart w:id="17878" w:name="_ETM_Q43_305100"/>
      <w:bookmarkEnd w:id="17878"/>
      <w:r w:rsidR="00F532D9">
        <w:rPr>
          <w:rtl/>
        </w:rPr>
        <w:t xml:space="preserve">בארץ </w:t>
      </w:r>
      <w:bookmarkStart w:id="17879" w:name="_ETM_Q43_305550"/>
      <w:bookmarkEnd w:id="17879"/>
      <w:r w:rsidR="00F532D9">
        <w:rPr>
          <w:rtl/>
        </w:rPr>
        <w:t>זרה</w:t>
      </w:r>
      <w:r w:rsidR="00F532D9">
        <w:rPr>
          <w:rFonts w:hint="cs"/>
          <w:rtl/>
        </w:rPr>
        <w:t>.</w:t>
      </w:r>
      <w:r w:rsidR="00F532D9">
        <w:rPr>
          <w:rtl/>
        </w:rPr>
        <w:t xml:space="preserve"> </w:t>
      </w:r>
      <w:bookmarkStart w:id="17880" w:name="_ETM_Q43_306610"/>
      <w:bookmarkEnd w:id="17880"/>
      <w:r w:rsidR="00F532D9">
        <w:rPr>
          <w:rtl/>
        </w:rPr>
        <w:t>א</w:t>
      </w:r>
      <w:bookmarkStart w:id="17881" w:name="_ETM_Q43_303658"/>
      <w:bookmarkEnd w:id="17881"/>
      <w:r w:rsidR="00F532D9">
        <w:rPr>
          <w:rFonts w:hint="cs"/>
          <w:rtl/>
        </w:rPr>
        <w:t>ין לה</w:t>
      </w:r>
      <w:r w:rsidR="00F532D9">
        <w:rPr>
          <w:rtl/>
        </w:rPr>
        <w:t xml:space="preserve"> </w:t>
      </w:r>
      <w:bookmarkStart w:id="17882" w:name="_ETM_Q43_306909"/>
      <w:bookmarkEnd w:id="17882"/>
      <w:r w:rsidR="00F532D9">
        <w:rPr>
          <w:rtl/>
        </w:rPr>
        <w:t xml:space="preserve">כל </w:t>
      </w:r>
      <w:bookmarkStart w:id="17883" w:name="_ETM_Q43_307180"/>
      <w:bookmarkEnd w:id="17883"/>
      <w:r w:rsidR="00F532D9">
        <w:rPr>
          <w:rtl/>
        </w:rPr>
        <w:t xml:space="preserve">יכולת </w:t>
      </w:r>
      <w:bookmarkStart w:id="17884" w:name="_ETM_Q43_307780"/>
      <w:bookmarkEnd w:id="17884"/>
      <w:r w:rsidR="00F532D9">
        <w:rPr>
          <w:rtl/>
        </w:rPr>
        <w:t xml:space="preserve">להסתדר </w:t>
      </w:r>
      <w:bookmarkStart w:id="17885" w:name="_ETM_Q43_308319"/>
      <w:bookmarkEnd w:id="17885"/>
      <w:r w:rsidR="00F532D9">
        <w:rPr>
          <w:rtl/>
        </w:rPr>
        <w:t xml:space="preserve">ללא </w:t>
      </w:r>
      <w:bookmarkStart w:id="17886" w:name="_ETM_Q43_308560"/>
      <w:bookmarkEnd w:id="17886"/>
      <w:r w:rsidR="00F532D9">
        <w:rPr>
          <w:rtl/>
        </w:rPr>
        <w:t>עזרה</w:t>
      </w:r>
      <w:r w:rsidR="00F532D9">
        <w:rPr>
          <w:rFonts w:hint="cs"/>
          <w:rtl/>
        </w:rPr>
        <w:t>.</w:t>
      </w:r>
      <w:r w:rsidR="00F532D9">
        <w:rPr>
          <w:rtl/>
        </w:rPr>
        <w:t xml:space="preserve"> </w:t>
      </w:r>
      <w:bookmarkStart w:id="17887" w:name="_ETM_Q43_309780"/>
      <w:bookmarkEnd w:id="17887"/>
      <w:r w:rsidR="00F532D9">
        <w:rPr>
          <w:rtl/>
        </w:rPr>
        <w:t xml:space="preserve">מה </w:t>
      </w:r>
      <w:bookmarkStart w:id="17888" w:name="_ETM_Q43_310050"/>
      <w:bookmarkEnd w:id="17888"/>
      <w:r w:rsidR="00F532D9">
        <w:rPr>
          <w:rtl/>
        </w:rPr>
        <w:t xml:space="preserve">אתם </w:t>
      </w:r>
      <w:bookmarkStart w:id="17889" w:name="_ETM_Q43_310440"/>
      <w:bookmarkEnd w:id="17889"/>
      <w:r w:rsidR="00F532D9">
        <w:rPr>
          <w:rtl/>
        </w:rPr>
        <w:t xml:space="preserve">הייתם </w:t>
      </w:r>
      <w:bookmarkStart w:id="17890" w:name="_ETM_Q43_310709"/>
      <w:bookmarkEnd w:id="17890"/>
      <w:r w:rsidR="00F532D9">
        <w:rPr>
          <w:rtl/>
        </w:rPr>
        <w:t xml:space="preserve">מוכנים </w:t>
      </w:r>
      <w:bookmarkStart w:id="17891" w:name="_ETM_Q43_311099"/>
      <w:bookmarkEnd w:id="17891"/>
      <w:r w:rsidR="00F532D9">
        <w:rPr>
          <w:rtl/>
        </w:rPr>
        <w:t xml:space="preserve">לעשות </w:t>
      </w:r>
      <w:bookmarkStart w:id="17892" w:name="_ETM_Q43_311550"/>
      <w:bookmarkEnd w:id="17892"/>
      <w:r w:rsidR="00F532D9">
        <w:rPr>
          <w:rtl/>
        </w:rPr>
        <w:t xml:space="preserve">על </w:t>
      </w:r>
      <w:bookmarkStart w:id="17893" w:name="_ETM_Q43_311745"/>
      <w:bookmarkEnd w:id="17893"/>
      <w:r w:rsidR="00F532D9">
        <w:rPr>
          <w:rtl/>
        </w:rPr>
        <w:t xml:space="preserve">מנת </w:t>
      </w:r>
      <w:bookmarkStart w:id="17894" w:name="_ETM_Q43_311940"/>
      <w:bookmarkEnd w:id="17894"/>
      <w:r w:rsidR="00F532D9">
        <w:rPr>
          <w:rtl/>
        </w:rPr>
        <w:t xml:space="preserve">לשחרר </w:t>
      </w:r>
      <w:bookmarkStart w:id="17895" w:name="_ETM_Q43_312510"/>
      <w:bookmarkEnd w:id="17895"/>
      <w:r w:rsidR="00F532D9">
        <w:rPr>
          <w:rtl/>
        </w:rPr>
        <w:t>אותה</w:t>
      </w:r>
      <w:r w:rsidR="00F532D9">
        <w:rPr>
          <w:rFonts w:hint="cs"/>
          <w:rtl/>
        </w:rPr>
        <w:t>?</w:t>
      </w:r>
      <w:bookmarkStart w:id="17896" w:name="_ETM_Q43_314050"/>
      <w:bookmarkStart w:id="17897" w:name="_ETM_Q43_314378"/>
      <w:bookmarkStart w:id="17898" w:name="_ETM_Q43_314470"/>
      <w:bookmarkStart w:id="17899" w:name="_ETM_Q43_314830"/>
      <w:bookmarkStart w:id="17900" w:name="_ETM_Q43_315760"/>
      <w:bookmarkEnd w:id="17896"/>
      <w:bookmarkEnd w:id="17897"/>
      <w:bookmarkEnd w:id="17898"/>
      <w:bookmarkEnd w:id="17899"/>
      <w:bookmarkEnd w:id="17900"/>
      <w:r w:rsidR="00F532D9">
        <w:rPr>
          <w:rtl/>
        </w:rPr>
        <w:t xml:space="preserve"> </w:t>
      </w:r>
      <w:bookmarkStart w:id="17901" w:name="_ETM_Q43_317079"/>
      <w:bookmarkEnd w:id="17901"/>
      <w:r w:rsidR="00F532D9">
        <w:rPr>
          <w:rtl/>
        </w:rPr>
        <w:t xml:space="preserve">הודיה </w:t>
      </w:r>
      <w:bookmarkStart w:id="17902" w:name="_ETM_Q43_317919"/>
      <w:bookmarkEnd w:id="17902"/>
      <w:r w:rsidR="00F532D9">
        <w:rPr>
          <w:rtl/>
        </w:rPr>
        <w:t xml:space="preserve">היא </w:t>
      </w:r>
      <w:bookmarkStart w:id="17903" w:name="_ETM_Q43_318010"/>
      <w:bookmarkEnd w:id="17903"/>
      <w:r w:rsidR="00F532D9">
        <w:rPr>
          <w:rtl/>
        </w:rPr>
        <w:t xml:space="preserve">צעירה </w:t>
      </w:r>
      <w:bookmarkStart w:id="17904" w:name="_ETM_Q43_318430"/>
      <w:bookmarkEnd w:id="17904"/>
      <w:r w:rsidR="00F532D9">
        <w:rPr>
          <w:rtl/>
        </w:rPr>
        <w:t xml:space="preserve">בת </w:t>
      </w:r>
      <w:bookmarkStart w:id="17905" w:name="_ETM_Q43_318579"/>
      <w:bookmarkEnd w:id="17905"/>
      <w:r w:rsidR="00F532D9">
        <w:rPr>
          <w:rtl/>
        </w:rPr>
        <w:t xml:space="preserve">26 </w:t>
      </w:r>
      <w:bookmarkStart w:id="17906" w:name="_ETM_Q43_319540"/>
      <w:bookmarkEnd w:id="17906"/>
      <w:r w:rsidR="00F532D9">
        <w:rPr>
          <w:rtl/>
        </w:rPr>
        <w:t xml:space="preserve">עם </w:t>
      </w:r>
      <w:bookmarkStart w:id="17907" w:name="_ETM_Q43_319689"/>
      <w:bookmarkEnd w:id="17907"/>
      <w:r w:rsidR="00F532D9">
        <w:rPr>
          <w:rtl/>
        </w:rPr>
        <w:t xml:space="preserve">צרכים </w:t>
      </w:r>
      <w:bookmarkStart w:id="17908" w:name="_ETM_Q43_320079"/>
      <w:bookmarkEnd w:id="17908"/>
      <w:r w:rsidR="00F532D9">
        <w:rPr>
          <w:rtl/>
        </w:rPr>
        <w:t>מיוחדים</w:t>
      </w:r>
      <w:bookmarkStart w:id="17909" w:name="_ETM_Q43_319258"/>
      <w:bookmarkEnd w:id="17909"/>
      <w:r w:rsidR="00F532D9">
        <w:rPr>
          <w:rFonts w:hint="cs"/>
          <w:rtl/>
        </w:rPr>
        <w:t>.</w:t>
      </w:r>
      <w:bookmarkStart w:id="17910" w:name="_ETM_Q43_320193"/>
      <w:bookmarkEnd w:id="17910"/>
      <w:r w:rsidR="00F532D9">
        <w:rPr>
          <w:rtl/>
        </w:rPr>
        <w:t xml:space="preserve"> </w:t>
      </w:r>
      <w:bookmarkStart w:id="17911" w:name="_ETM_Q43_321490"/>
      <w:bookmarkEnd w:id="17911"/>
      <w:r w:rsidR="00F532D9">
        <w:rPr>
          <w:rtl/>
        </w:rPr>
        <w:t xml:space="preserve">מומחים </w:t>
      </w:r>
      <w:bookmarkStart w:id="17912" w:name="_ETM_Q43_322870"/>
      <w:bookmarkEnd w:id="17912"/>
      <w:r w:rsidR="00F532D9">
        <w:rPr>
          <w:rFonts w:hint="cs"/>
          <w:rtl/>
        </w:rPr>
        <w:t>א</w:t>
      </w:r>
      <w:r w:rsidR="00F532D9">
        <w:rPr>
          <w:rtl/>
        </w:rPr>
        <w:t xml:space="preserve">בחנו </w:t>
      </w:r>
      <w:bookmarkStart w:id="17913" w:name="_ETM_Q43_323379"/>
      <w:bookmarkEnd w:id="17913"/>
      <w:r w:rsidR="00F532D9">
        <w:rPr>
          <w:rtl/>
        </w:rPr>
        <w:t xml:space="preserve">את </w:t>
      </w:r>
      <w:bookmarkStart w:id="17914" w:name="_ETM_Q43_323470"/>
      <w:bookmarkEnd w:id="17914"/>
      <w:r w:rsidR="00F532D9">
        <w:rPr>
          <w:rtl/>
        </w:rPr>
        <w:t xml:space="preserve">גילה </w:t>
      </w:r>
      <w:bookmarkStart w:id="17915" w:name="_ETM_Q43_323739"/>
      <w:bookmarkEnd w:id="17915"/>
      <w:r w:rsidR="00F532D9">
        <w:rPr>
          <w:rtl/>
        </w:rPr>
        <w:t xml:space="preserve">המנטלי </w:t>
      </w:r>
      <w:bookmarkStart w:id="17916" w:name="_ETM_Q43_324610"/>
      <w:bookmarkEnd w:id="17916"/>
      <w:r w:rsidR="00F532D9">
        <w:rPr>
          <w:rtl/>
        </w:rPr>
        <w:t xml:space="preserve">בהתאם </w:t>
      </w:r>
      <w:bookmarkStart w:id="17917" w:name="_ETM_Q43_325299"/>
      <w:bookmarkEnd w:id="17917"/>
      <w:r w:rsidR="00F532D9">
        <w:rPr>
          <w:rtl/>
        </w:rPr>
        <w:t>למנ</w:t>
      </w:r>
      <w:bookmarkStart w:id="17918" w:name="_ETM_Q43_325659"/>
      <w:bookmarkStart w:id="17919" w:name="_ETM_Q43_322989"/>
      <w:bookmarkStart w:id="17920" w:name="_ETM_Q43_326110"/>
      <w:bookmarkEnd w:id="17918"/>
      <w:bookmarkEnd w:id="17919"/>
      <w:bookmarkEnd w:id="17920"/>
      <w:r w:rsidR="00F532D9">
        <w:rPr>
          <w:rFonts w:hint="cs"/>
          <w:rtl/>
        </w:rPr>
        <w:t xml:space="preserve">ת </w:t>
      </w:r>
      <w:r w:rsidR="00F532D9">
        <w:rPr>
          <w:rtl/>
        </w:rPr>
        <w:t xml:space="preserve">משכל </w:t>
      </w:r>
      <w:bookmarkStart w:id="17921" w:name="_ETM_Q43_327090"/>
      <w:bookmarkEnd w:id="17921"/>
      <w:r w:rsidR="00F532D9">
        <w:rPr>
          <w:rtl/>
        </w:rPr>
        <w:t xml:space="preserve">של </w:t>
      </w:r>
      <w:bookmarkStart w:id="17922" w:name="_ETM_Q43_327330"/>
      <w:bookmarkEnd w:id="17922"/>
      <w:r w:rsidR="00F532D9">
        <w:rPr>
          <w:rtl/>
        </w:rPr>
        <w:t xml:space="preserve">ילדה </w:t>
      </w:r>
      <w:bookmarkStart w:id="17923" w:name="_ETM_Q43_327599"/>
      <w:bookmarkEnd w:id="17923"/>
      <w:r w:rsidR="00F532D9">
        <w:rPr>
          <w:rtl/>
        </w:rPr>
        <w:t xml:space="preserve">בת </w:t>
      </w:r>
      <w:bookmarkStart w:id="17924" w:name="_ETM_Q43_327720"/>
      <w:bookmarkEnd w:id="17924"/>
      <w:r w:rsidR="00F532D9">
        <w:rPr>
          <w:rtl/>
        </w:rPr>
        <w:t>12</w:t>
      </w:r>
      <w:r w:rsidR="00F532D9">
        <w:rPr>
          <w:rFonts w:hint="cs"/>
          <w:rtl/>
        </w:rPr>
        <w:t>.</w:t>
      </w:r>
      <w:r w:rsidR="00F532D9">
        <w:rPr>
          <w:rtl/>
        </w:rPr>
        <w:t xml:space="preserve"> </w:t>
      </w:r>
      <w:bookmarkStart w:id="17925" w:name="_ETM_Q43_329069"/>
      <w:bookmarkEnd w:id="17925"/>
      <w:r w:rsidR="00F532D9">
        <w:rPr>
          <w:rtl/>
        </w:rPr>
        <w:t>הודיה</w:t>
      </w:r>
      <w:r w:rsidR="00F532D9">
        <w:rPr>
          <w:rFonts w:hint="cs"/>
          <w:rtl/>
        </w:rPr>
        <w:t>,</w:t>
      </w:r>
      <w:r w:rsidR="00F532D9">
        <w:rPr>
          <w:rtl/>
        </w:rPr>
        <w:t xml:space="preserve"> </w:t>
      </w:r>
      <w:bookmarkStart w:id="17926" w:name="_ETM_Q43_329730"/>
      <w:bookmarkEnd w:id="17926"/>
      <w:r w:rsidR="00F532D9">
        <w:rPr>
          <w:rtl/>
        </w:rPr>
        <w:t xml:space="preserve">על </w:t>
      </w:r>
      <w:bookmarkStart w:id="17927" w:name="_ETM_Q43_329879"/>
      <w:bookmarkEnd w:id="17927"/>
      <w:r w:rsidR="00F532D9">
        <w:rPr>
          <w:rtl/>
        </w:rPr>
        <w:t xml:space="preserve">לא </w:t>
      </w:r>
      <w:bookmarkStart w:id="17928" w:name="_ETM_Q43_330030"/>
      <w:bookmarkEnd w:id="17928"/>
      <w:r w:rsidR="00F532D9">
        <w:rPr>
          <w:rtl/>
        </w:rPr>
        <w:t xml:space="preserve">עוול </w:t>
      </w:r>
      <w:bookmarkStart w:id="17929" w:name="_ETM_Q43_330239"/>
      <w:bookmarkEnd w:id="17929"/>
      <w:r w:rsidR="00F532D9">
        <w:rPr>
          <w:rtl/>
        </w:rPr>
        <w:t>בכפ</w:t>
      </w:r>
      <w:r w:rsidR="00F532D9">
        <w:rPr>
          <w:rFonts w:hint="cs"/>
          <w:rtl/>
        </w:rPr>
        <w:t>ה,</w:t>
      </w:r>
      <w:bookmarkStart w:id="17930" w:name="_ETM_Q43_328669"/>
      <w:bookmarkEnd w:id="17930"/>
      <w:r w:rsidR="00F532D9">
        <w:rPr>
          <w:rtl/>
        </w:rPr>
        <w:t xml:space="preserve"> </w:t>
      </w:r>
      <w:bookmarkStart w:id="17931" w:name="_ETM_Q43_331200"/>
      <w:bookmarkEnd w:id="17931"/>
      <w:r w:rsidR="00F532D9">
        <w:rPr>
          <w:rtl/>
        </w:rPr>
        <w:t xml:space="preserve">נכלאה </w:t>
      </w:r>
      <w:bookmarkStart w:id="17932" w:name="_ETM_Q43_331859"/>
      <w:bookmarkEnd w:id="17932"/>
      <w:r w:rsidR="00F532D9">
        <w:rPr>
          <w:rtl/>
        </w:rPr>
        <w:t xml:space="preserve">לפני </w:t>
      </w:r>
      <w:bookmarkStart w:id="17933" w:name="_ETM_Q43_332129"/>
      <w:bookmarkEnd w:id="17933"/>
      <w:r w:rsidR="00F532D9">
        <w:rPr>
          <w:rtl/>
        </w:rPr>
        <w:t xml:space="preserve">כמעט </w:t>
      </w:r>
      <w:bookmarkStart w:id="17934" w:name="_ETM_Q43_332459"/>
      <w:bookmarkEnd w:id="17934"/>
      <w:r w:rsidR="00F532D9">
        <w:rPr>
          <w:rtl/>
        </w:rPr>
        <w:t xml:space="preserve">שנתיים </w:t>
      </w:r>
      <w:bookmarkStart w:id="17935" w:name="_ETM_Q43_333510"/>
      <w:bookmarkEnd w:id="17935"/>
      <w:r w:rsidR="00F532D9">
        <w:rPr>
          <w:rtl/>
        </w:rPr>
        <w:t xml:space="preserve">בכלא </w:t>
      </w:r>
      <w:bookmarkStart w:id="17936" w:name="_ETM_Q43_334590"/>
      <w:bookmarkEnd w:id="17936"/>
      <w:r w:rsidR="00F532D9">
        <w:rPr>
          <w:rtl/>
        </w:rPr>
        <w:t>בפרו</w:t>
      </w:r>
      <w:r w:rsidR="00F532D9">
        <w:rPr>
          <w:rFonts w:hint="cs"/>
          <w:rtl/>
        </w:rPr>
        <w:t>.</w:t>
      </w:r>
      <w:r w:rsidR="00F532D9">
        <w:rPr>
          <w:rtl/>
        </w:rPr>
        <w:t xml:space="preserve"> </w:t>
      </w:r>
      <w:bookmarkStart w:id="17937" w:name="_ETM_Q43_336269"/>
      <w:bookmarkStart w:id="17938" w:name="_ETM_Q43_336389"/>
      <w:bookmarkStart w:id="17939" w:name="_ETM_Q43_333249"/>
      <w:bookmarkEnd w:id="17937"/>
      <w:bookmarkEnd w:id="17938"/>
      <w:bookmarkEnd w:id="17939"/>
      <w:r w:rsidR="00F532D9">
        <w:rPr>
          <w:rtl/>
        </w:rPr>
        <w:t xml:space="preserve">הוא </w:t>
      </w:r>
      <w:bookmarkStart w:id="17940" w:name="_ETM_Q43_336510"/>
      <w:bookmarkEnd w:id="17940"/>
      <w:r w:rsidR="00F532D9">
        <w:rPr>
          <w:rFonts w:hint="cs"/>
          <w:rtl/>
        </w:rPr>
        <w:t>הו</w:t>
      </w:r>
      <w:r w:rsidR="00F532D9">
        <w:rPr>
          <w:rtl/>
        </w:rPr>
        <w:t xml:space="preserve">שמה </w:t>
      </w:r>
      <w:bookmarkStart w:id="17941" w:name="_ETM_Q43_336780"/>
      <w:bookmarkEnd w:id="17941"/>
      <w:r w:rsidR="00F532D9">
        <w:rPr>
          <w:rtl/>
        </w:rPr>
        <w:t xml:space="preserve">בתא </w:t>
      </w:r>
      <w:bookmarkStart w:id="17942" w:name="_ETM_Q43_337110"/>
      <w:bookmarkEnd w:id="17942"/>
      <w:r w:rsidR="00F532D9">
        <w:rPr>
          <w:rtl/>
        </w:rPr>
        <w:t xml:space="preserve">יחד </w:t>
      </w:r>
      <w:bookmarkStart w:id="17943" w:name="_ETM_Q43_337440"/>
      <w:bookmarkEnd w:id="17943"/>
      <w:r w:rsidR="00F532D9">
        <w:rPr>
          <w:rtl/>
        </w:rPr>
        <w:t xml:space="preserve">עם </w:t>
      </w:r>
      <w:bookmarkStart w:id="17944" w:name="_ETM_Q43_337560"/>
      <w:bookmarkEnd w:id="17944"/>
      <w:r w:rsidR="00F532D9">
        <w:rPr>
          <w:rtl/>
        </w:rPr>
        <w:t xml:space="preserve">רוצחות </w:t>
      </w:r>
      <w:bookmarkStart w:id="17945" w:name="_ETM_Q43_338220"/>
      <w:bookmarkEnd w:id="17945"/>
      <w:r w:rsidR="00F532D9">
        <w:rPr>
          <w:rtl/>
        </w:rPr>
        <w:t xml:space="preserve">ונשים </w:t>
      </w:r>
      <w:bookmarkStart w:id="17946" w:name="_ETM_Q43_338790"/>
      <w:bookmarkEnd w:id="17946"/>
      <w:r w:rsidR="00F532D9">
        <w:rPr>
          <w:rtl/>
        </w:rPr>
        <w:t xml:space="preserve">הכי </w:t>
      </w:r>
      <w:bookmarkStart w:id="17947" w:name="_ETM_Q43_339060"/>
      <w:bookmarkEnd w:id="17947"/>
      <w:r w:rsidR="00F532D9">
        <w:rPr>
          <w:rtl/>
        </w:rPr>
        <w:t xml:space="preserve">אלימות </w:t>
      </w:r>
      <w:bookmarkStart w:id="17948" w:name="_ETM_Q43_339389"/>
      <w:bookmarkEnd w:id="17948"/>
      <w:r w:rsidR="00F532D9">
        <w:rPr>
          <w:rtl/>
        </w:rPr>
        <w:t>שיש</w:t>
      </w:r>
      <w:r w:rsidR="00F532D9">
        <w:rPr>
          <w:rFonts w:hint="cs"/>
          <w:rtl/>
        </w:rPr>
        <w:t>.</w:t>
      </w:r>
      <w:r w:rsidR="00F532D9">
        <w:rPr>
          <w:rtl/>
        </w:rPr>
        <w:t xml:space="preserve"> </w:t>
      </w:r>
      <w:bookmarkStart w:id="17949" w:name="_ETM_Q43_340590"/>
      <w:bookmarkEnd w:id="17949"/>
      <w:r w:rsidR="00F532D9">
        <w:rPr>
          <w:rtl/>
        </w:rPr>
        <w:t xml:space="preserve">היא </w:t>
      </w:r>
      <w:bookmarkStart w:id="17950" w:name="_ETM_Q43_340799"/>
      <w:bookmarkEnd w:id="17950"/>
      <w:r w:rsidR="00F532D9">
        <w:rPr>
          <w:rtl/>
        </w:rPr>
        <w:t xml:space="preserve">נוצלה </w:t>
      </w:r>
      <w:bookmarkStart w:id="17951" w:name="_ETM_Q43_341370"/>
      <w:bookmarkEnd w:id="17951"/>
      <w:r w:rsidR="00F532D9">
        <w:rPr>
          <w:rtl/>
        </w:rPr>
        <w:t>ע</w:t>
      </w:r>
      <w:bookmarkStart w:id="17952" w:name="_ETM_Q43_338179"/>
      <w:bookmarkEnd w:id="17952"/>
      <w:r w:rsidR="00F532D9">
        <w:rPr>
          <w:rFonts w:hint="cs"/>
          <w:rtl/>
        </w:rPr>
        <w:t>ל ידי</w:t>
      </w:r>
      <w:r w:rsidR="00F532D9">
        <w:rPr>
          <w:rtl/>
        </w:rPr>
        <w:t xml:space="preserve"> </w:t>
      </w:r>
      <w:bookmarkStart w:id="17953" w:name="_ETM_Q43_341760"/>
      <w:bookmarkEnd w:id="17953"/>
      <w:r w:rsidR="00F532D9">
        <w:rPr>
          <w:rtl/>
        </w:rPr>
        <w:t xml:space="preserve">אדם </w:t>
      </w:r>
      <w:bookmarkStart w:id="17954" w:name="_ETM_Q43_342359"/>
      <w:bookmarkEnd w:id="17954"/>
      <w:r w:rsidR="00F532D9">
        <w:rPr>
          <w:rtl/>
        </w:rPr>
        <w:t xml:space="preserve">שקנה </w:t>
      </w:r>
      <w:bookmarkStart w:id="17955" w:name="_ETM_Q43_342810"/>
      <w:bookmarkEnd w:id="17955"/>
      <w:r w:rsidR="00F532D9">
        <w:rPr>
          <w:rtl/>
        </w:rPr>
        <w:t xml:space="preserve">אותה </w:t>
      </w:r>
      <w:bookmarkStart w:id="17956" w:name="_ETM_Q43_343290"/>
      <w:bookmarkEnd w:id="17956"/>
      <w:r w:rsidR="00F532D9">
        <w:rPr>
          <w:rtl/>
        </w:rPr>
        <w:t xml:space="preserve">בנסיעה </w:t>
      </w:r>
      <w:bookmarkStart w:id="17957" w:name="_ETM_Q43_343829"/>
      <w:bookmarkEnd w:id="17957"/>
      <w:r w:rsidR="00F532D9">
        <w:rPr>
          <w:rtl/>
        </w:rPr>
        <w:t>לחו"ל</w:t>
      </w:r>
      <w:r w:rsidR="00F532D9">
        <w:rPr>
          <w:rFonts w:hint="cs"/>
          <w:rtl/>
        </w:rPr>
        <w:t>,</w:t>
      </w:r>
      <w:r w:rsidR="00F532D9">
        <w:rPr>
          <w:rtl/>
        </w:rPr>
        <w:t xml:space="preserve"> </w:t>
      </w:r>
      <w:bookmarkStart w:id="17958" w:name="_ETM_Q43_344700"/>
      <w:bookmarkEnd w:id="17958"/>
      <w:r w:rsidR="00F532D9">
        <w:rPr>
          <w:rtl/>
        </w:rPr>
        <w:t>לכאורה</w:t>
      </w:r>
      <w:r w:rsidR="00F532D9">
        <w:rPr>
          <w:rFonts w:hint="cs"/>
          <w:rtl/>
        </w:rPr>
        <w:t>,</w:t>
      </w:r>
      <w:bookmarkStart w:id="17959" w:name="_ETM_Q43_343719"/>
      <w:bookmarkEnd w:id="17959"/>
      <w:r w:rsidR="00F532D9">
        <w:rPr>
          <w:rtl/>
        </w:rPr>
        <w:t xml:space="preserve"> </w:t>
      </w:r>
      <w:bookmarkStart w:id="17960" w:name="_ETM_Q43_345209"/>
      <w:bookmarkEnd w:id="17960"/>
      <w:r w:rsidR="00F532D9">
        <w:rPr>
          <w:rFonts w:hint="cs"/>
          <w:rtl/>
        </w:rPr>
        <w:t>ל</w:t>
      </w:r>
      <w:r w:rsidR="00F532D9">
        <w:rPr>
          <w:rtl/>
        </w:rPr>
        <w:t xml:space="preserve">עבודה </w:t>
      </w:r>
      <w:bookmarkStart w:id="17961" w:name="_ETM_Q43_346849"/>
      <w:bookmarkStart w:id="17962" w:name="_ETM_Q43_347029"/>
      <w:bookmarkEnd w:id="17961"/>
      <w:bookmarkEnd w:id="17962"/>
      <w:r w:rsidR="00F532D9">
        <w:rPr>
          <w:rFonts w:hint="cs"/>
          <w:rtl/>
        </w:rPr>
        <w:t>כ</w:t>
      </w:r>
      <w:r w:rsidR="00F532D9">
        <w:rPr>
          <w:rtl/>
        </w:rPr>
        <w:t xml:space="preserve">בייביסיטר </w:t>
      </w:r>
      <w:bookmarkStart w:id="17963" w:name="_ETM_Q43_347870"/>
      <w:bookmarkEnd w:id="17963"/>
      <w:r w:rsidR="00F532D9">
        <w:rPr>
          <w:rFonts w:hint="cs"/>
          <w:rtl/>
        </w:rPr>
        <w:t>ש</w:t>
      </w:r>
      <w:r w:rsidR="00F532D9">
        <w:rPr>
          <w:rtl/>
        </w:rPr>
        <w:t xml:space="preserve">ל </w:t>
      </w:r>
      <w:bookmarkStart w:id="17964" w:name="_ETM_Q43_348019"/>
      <w:bookmarkEnd w:id="17964"/>
      <w:r w:rsidR="00F532D9">
        <w:rPr>
          <w:rtl/>
        </w:rPr>
        <w:t xml:space="preserve">הילדים </w:t>
      </w:r>
      <w:bookmarkStart w:id="17965" w:name="_ETM_Q43_348379"/>
      <w:bookmarkEnd w:id="17965"/>
      <w:r w:rsidR="00F532D9">
        <w:rPr>
          <w:rtl/>
        </w:rPr>
        <w:t>שלו</w:t>
      </w:r>
      <w:r w:rsidR="00F532D9">
        <w:rPr>
          <w:rFonts w:hint="cs"/>
          <w:rtl/>
        </w:rPr>
        <w:t>.</w:t>
      </w:r>
      <w:bookmarkStart w:id="17966" w:name="_ETM_Q43_347248"/>
      <w:bookmarkEnd w:id="17966"/>
      <w:r w:rsidR="00F532D9">
        <w:rPr>
          <w:rtl/>
        </w:rPr>
        <w:t xml:space="preserve"> </w:t>
      </w:r>
      <w:bookmarkStart w:id="17967" w:name="_ETM_Q43_349760"/>
      <w:bookmarkEnd w:id="17967"/>
      <w:r w:rsidR="00F532D9">
        <w:rPr>
          <w:rtl/>
        </w:rPr>
        <w:t xml:space="preserve">בשדה </w:t>
      </w:r>
      <w:bookmarkStart w:id="17968" w:name="_ETM_Q43_350120"/>
      <w:bookmarkEnd w:id="17968"/>
      <w:r w:rsidR="00F532D9">
        <w:rPr>
          <w:rtl/>
        </w:rPr>
        <w:t xml:space="preserve">התעופה </w:t>
      </w:r>
      <w:bookmarkStart w:id="17969" w:name="_ETM_Q43_350570"/>
      <w:bookmarkEnd w:id="17969"/>
      <w:r w:rsidR="00F532D9">
        <w:rPr>
          <w:rtl/>
        </w:rPr>
        <w:t xml:space="preserve">בפרו </w:t>
      </w:r>
      <w:bookmarkStart w:id="17970" w:name="_ETM_Q43_351080"/>
      <w:bookmarkEnd w:id="17970"/>
      <w:r w:rsidR="00F532D9">
        <w:rPr>
          <w:rtl/>
        </w:rPr>
        <w:t xml:space="preserve">עצרו </w:t>
      </w:r>
      <w:bookmarkStart w:id="17971" w:name="_ETM_Q43_351410"/>
      <w:bookmarkEnd w:id="17971"/>
      <w:r w:rsidR="00F532D9">
        <w:rPr>
          <w:rtl/>
        </w:rPr>
        <w:t>אותה</w:t>
      </w:r>
      <w:r w:rsidR="00F532D9">
        <w:rPr>
          <w:rFonts w:hint="cs"/>
          <w:rtl/>
        </w:rPr>
        <w:t>,</w:t>
      </w:r>
      <w:r w:rsidR="00F532D9">
        <w:rPr>
          <w:rtl/>
        </w:rPr>
        <w:t xml:space="preserve"> </w:t>
      </w:r>
      <w:bookmarkStart w:id="17972" w:name="_ETM_Q43_352120"/>
      <w:bookmarkEnd w:id="17972"/>
      <w:r w:rsidR="00F532D9">
        <w:rPr>
          <w:rtl/>
        </w:rPr>
        <w:t xml:space="preserve">בדקו </w:t>
      </w:r>
      <w:bookmarkStart w:id="17973" w:name="_ETM_Q43_352599"/>
      <w:bookmarkEnd w:id="17973"/>
      <w:r w:rsidR="00F532D9">
        <w:rPr>
          <w:rtl/>
        </w:rPr>
        <w:t xml:space="preserve">במזוודה </w:t>
      </w:r>
      <w:bookmarkStart w:id="17974" w:name="_ETM_Q43_353139"/>
      <w:bookmarkEnd w:id="17974"/>
      <w:r w:rsidR="00F532D9">
        <w:rPr>
          <w:rtl/>
        </w:rPr>
        <w:t>שלה</w:t>
      </w:r>
      <w:r w:rsidR="00F532D9">
        <w:rPr>
          <w:rFonts w:hint="cs"/>
          <w:rtl/>
        </w:rPr>
        <w:t>,</w:t>
      </w:r>
      <w:r w:rsidR="00F532D9">
        <w:rPr>
          <w:rtl/>
        </w:rPr>
        <w:t xml:space="preserve"> </w:t>
      </w:r>
      <w:bookmarkStart w:id="17975" w:name="_ETM_Q43_354010"/>
      <w:bookmarkEnd w:id="17975"/>
      <w:r w:rsidR="00F532D9">
        <w:rPr>
          <w:rtl/>
        </w:rPr>
        <w:t>ולתדהמתה</w:t>
      </w:r>
      <w:r w:rsidR="003B7227">
        <w:rPr>
          <w:rFonts w:hint="cs"/>
          <w:rtl/>
        </w:rPr>
        <w:t>,</w:t>
      </w:r>
      <w:r w:rsidR="00F532D9">
        <w:rPr>
          <w:rtl/>
        </w:rPr>
        <w:t xml:space="preserve"> </w:t>
      </w:r>
      <w:bookmarkStart w:id="17976" w:name="_ETM_Q43_355470"/>
      <w:bookmarkEnd w:id="17976"/>
      <w:r w:rsidR="00F532D9">
        <w:rPr>
          <w:rtl/>
        </w:rPr>
        <w:t xml:space="preserve">נמצאו </w:t>
      </w:r>
      <w:bookmarkStart w:id="17977" w:name="_ETM_Q43_355800"/>
      <w:bookmarkEnd w:id="17977"/>
      <w:r w:rsidR="00F532D9">
        <w:rPr>
          <w:rtl/>
        </w:rPr>
        <w:t xml:space="preserve">שם </w:t>
      </w:r>
      <w:bookmarkStart w:id="17978" w:name="_ETM_Q43_356040"/>
      <w:bookmarkEnd w:id="17978"/>
      <w:r w:rsidR="00F532D9">
        <w:rPr>
          <w:rtl/>
        </w:rPr>
        <w:t>סמים</w:t>
      </w:r>
      <w:r w:rsidR="00F532D9">
        <w:rPr>
          <w:rFonts w:hint="cs"/>
          <w:rtl/>
        </w:rPr>
        <w:t>.</w:t>
      </w:r>
      <w:bookmarkStart w:id="17979" w:name="_ETM_Q43_355399"/>
      <w:bookmarkStart w:id="17980" w:name="_ETM_Q43_357710"/>
      <w:bookmarkEnd w:id="17979"/>
      <w:bookmarkEnd w:id="17980"/>
    </w:p>
    <w:p w:rsidR="00F532D9" w:rsidRDefault="00F532D9" w:rsidP="001D766A">
      <w:pPr>
        <w:rPr>
          <w:rtl/>
        </w:rPr>
      </w:pPr>
    </w:p>
    <w:p w:rsidR="00F532D9" w:rsidRDefault="00F532D9" w:rsidP="003B7227">
      <w:pPr>
        <w:rPr>
          <w:rtl/>
        </w:rPr>
      </w:pPr>
      <w:bookmarkStart w:id="17981" w:name="_ETM_Q43_357889"/>
      <w:bookmarkStart w:id="17982" w:name="_ETM_Q43_355268"/>
      <w:bookmarkEnd w:id="17981"/>
      <w:bookmarkEnd w:id="17982"/>
      <w:r>
        <w:rPr>
          <w:rFonts w:hint="cs"/>
          <w:rtl/>
        </w:rPr>
        <w:t>הודי</w:t>
      </w:r>
      <w:r>
        <w:rPr>
          <w:rtl/>
        </w:rPr>
        <w:t xml:space="preserve">ה </w:t>
      </w:r>
      <w:bookmarkStart w:id="17983" w:name="_ETM_Q43_358750"/>
      <w:bookmarkEnd w:id="17983"/>
      <w:r>
        <w:rPr>
          <w:rtl/>
        </w:rPr>
        <w:t xml:space="preserve">ישבה </w:t>
      </w:r>
      <w:bookmarkStart w:id="17984" w:name="_ETM_Q43_359080"/>
      <w:bookmarkEnd w:id="17984"/>
      <w:r>
        <w:rPr>
          <w:rtl/>
        </w:rPr>
        <w:t xml:space="preserve">בכלא </w:t>
      </w:r>
      <w:bookmarkStart w:id="17985" w:name="_ETM_Q43_359500"/>
      <w:bookmarkEnd w:id="17985"/>
      <w:r>
        <w:rPr>
          <w:rtl/>
        </w:rPr>
        <w:t xml:space="preserve">הכי </w:t>
      </w:r>
      <w:bookmarkStart w:id="17986" w:name="_ETM_Q43_359739"/>
      <w:bookmarkEnd w:id="17986"/>
      <w:r>
        <w:rPr>
          <w:rtl/>
        </w:rPr>
        <w:t xml:space="preserve">אכזרי </w:t>
      </w:r>
      <w:bookmarkStart w:id="17987" w:name="_ETM_Q43_360099"/>
      <w:bookmarkEnd w:id="17987"/>
      <w:r>
        <w:rPr>
          <w:rtl/>
        </w:rPr>
        <w:t xml:space="preserve">בפרו </w:t>
      </w:r>
      <w:bookmarkStart w:id="17988" w:name="_ETM_Q43_361349"/>
      <w:bookmarkEnd w:id="17988"/>
      <w:r>
        <w:rPr>
          <w:rtl/>
        </w:rPr>
        <w:t xml:space="preserve">278 </w:t>
      </w:r>
      <w:bookmarkStart w:id="17989" w:name="_ETM_Q43_363060"/>
      <w:bookmarkEnd w:id="17989"/>
      <w:r>
        <w:rPr>
          <w:rtl/>
        </w:rPr>
        <w:t>ימים</w:t>
      </w:r>
      <w:r>
        <w:rPr>
          <w:rFonts w:hint="cs"/>
          <w:rtl/>
        </w:rPr>
        <w:t>.</w:t>
      </w:r>
      <w:r>
        <w:rPr>
          <w:rtl/>
        </w:rPr>
        <w:t xml:space="preserve"> </w:t>
      </w:r>
      <w:bookmarkStart w:id="17990" w:name="_ETM_Q43_364180"/>
      <w:bookmarkEnd w:id="17990"/>
      <w:r>
        <w:rPr>
          <w:rtl/>
        </w:rPr>
        <w:t xml:space="preserve">לאחר </w:t>
      </w:r>
      <w:bookmarkStart w:id="17991" w:name="_ETM_Q43_364629"/>
      <w:bookmarkEnd w:id="17991"/>
      <w:r>
        <w:rPr>
          <w:rtl/>
        </w:rPr>
        <w:t>מכן</w:t>
      </w:r>
      <w:r>
        <w:rPr>
          <w:rFonts w:hint="cs"/>
          <w:rtl/>
        </w:rPr>
        <w:t>,</w:t>
      </w:r>
      <w:bookmarkStart w:id="17992" w:name="_ETM_Q43_362148"/>
      <w:bookmarkEnd w:id="17992"/>
      <w:r>
        <w:rPr>
          <w:rtl/>
        </w:rPr>
        <w:t xml:space="preserve"> </w:t>
      </w:r>
      <w:bookmarkStart w:id="17993" w:name="_ETM_Q43_364989"/>
      <w:bookmarkEnd w:id="17993"/>
      <w:r>
        <w:rPr>
          <w:rtl/>
        </w:rPr>
        <w:t xml:space="preserve">במאמץ </w:t>
      </w:r>
      <w:bookmarkStart w:id="17994" w:name="_ETM_Q43_365499"/>
      <w:bookmarkEnd w:id="17994"/>
      <w:r>
        <w:rPr>
          <w:rtl/>
        </w:rPr>
        <w:t>רב</w:t>
      </w:r>
      <w:r>
        <w:rPr>
          <w:rFonts w:hint="cs"/>
          <w:rtl/>
        </w:rPr>
        <w:t>,</w:t>
      </w:r>
      <w:r>
        <w:rPr>
          <w:rtl/>
        </w:rPr>
        <w:t xml:space="preserve"> </w:t>
      </w:r>
      <w:bookmarkStart w:id="17995" w:name="_ETM_Q43_366250"/>
      <w:bookmarkEnd w:id="17995"/>
      <w:r>
        <w:rPr>
          <w:rtl/>
        </w:rPr>
        <w:t xml:space="preserve">הועברה </w:t>
      </w:r>
      <w:bookmarkStart w:id="17996" w:name="_ETM_Q43_366700"/>
      <w:bookmarkEnd w:id="17996"/>
      <w:r>
        <w:rPr>
          <w:rtl/>
        </w:rPr>
        <w:t xml:space="preserve">הודיה </w:t>
      </w:r>
      <w:bookmarkStart w:id="17997" w:name="_ETM_Q43_367569"/>
      <w:bookmarkEnd w:id="17997"/>
      <w:r>
        <w:rPr>
          <w:rtl/>
        </w:rPr>
        <w:t xml:space="preserve">למעצר </w:t>
      </w:r>
      <w:bookmarkStart w:id="17998" w:name="_ETM_Q43_368139"/>
      <w:bookmarkEnd w:id="17998"/>
      <w:r>
        <w:rPr>
          <w:rtl/>
        </w:rPr>
        <w:t>בית</w:t>
      </w:r>
      <w:r>
        <w:rPr>
          <w:rFonts w:hint="cs"/>
          <w:rtl/>
        </w:rPr>
        <w:t>,</w:t>
      </w:r>
      <w:r>
        <w:rPr>
          <w:rtl/>
        </w:rPr>
        <w:t xml:space="preserve"> </w:t>
      </w:r>
      <w:bookmarkStart w:id="17999" w:name="_ETM_Q43_368790"/>
      <w:bookmarkEnd w:id="17999"/>
      <w:r>
        <w:rPr>
          <w:rtl/>
        </w:rPr>
        <w:t xml:space="preserve">ומאז </w:t>
      </w:r>
      <w:bookmarkStart w:id="18000" w:name="_ETM_Q43_369629"/>
      <w:bookmarkEnd w:id="18000"/>
      <w:r>
        <w:rPr>
          <w:rtl/>
        </w:rPr>
        <w:t xml:space="preserve">היא </w:t>
      </w:r>
      <w:bookmarkStart w:id="18001" w:name="_ETM_Q43_369719"/>
      <w:bookmarkEnd w:id="18001"/>
      <w:r>
        <w:rPr>
          <w:rtl/>
        </w:rPr>
        <w:t xml:space="preserve">תקועה </w:t>
      </w:r>
      <w:bookmarkStart w:id="18002" w:name="_ETM_Q43_370110"/>
      <w:bookmarkEnd w:id="18002"/>
      <w:r>
        <w:rPr>
          <w:rtl/>
        </w:rPr>
        <w:t>שם</w:t>
      </w:r>
      <w:bookmarkStart w:id="18003" w:name="_ETM_Q43_368908"/>
      <w:bookmarkEnd w:id="18003"/>
      <w:r>
        <w:rPr>
          <w:rFonts w:hint="cs"/>
          <w:rtl/>
        </w:rPr>
        <w:t>,</w:t>
      </w:r>
      <w:r>
        <w:rPr>
          <w:rtl/>
        </w:rPr>
        <w:t xml:space="preserve"> </w:t>
      </w:r>
      <w:bookmarkStart w:id="18004" w:name="_ETM_Q43_370919"/>
      <w:bookmarkEnd w:id="18004"/>
      <w:r>
        <w:rPr>
          <w:rtl/>
        </w:rPr>
        <w:t xml:space="preserve">כמעט </w:t>
      </w:r>
      <w:bookmarkStart w:id="18005" w:name="_ETM_Q43_371280"/>
      <w:bookmarkEnd w:id="18005"/>
      <w:r>
        <w:rPr>
          <w:rtl/>
        </w:rPr>
        <w:t xml:space="preserve">שנתיים </w:t>
      </w:r>
      <w:bookmarkStart w:id="18006" w:name="_ETM_Q43_372380"/>
      <w:bookmarkEnd w:id="18006"/>
      <w:r>
        <w:rPr>
          <w:rtl/>
        </w:rPr>
        <w:t xml:space="preserve">לבדה </w:t>
      </w:r>
      <w:bookmarkStart w:id="18007" w:name="_ETM_Q43_373040"/>
      <w:bookmarkEnd w:id="18007"/>
      <w:r>
        <w:rPr>
          <w:rtl/>
        </w:rPr>
        <w:t xml:space="preserve">בארץ </w:t>
      </w:r>
      <w:bookmarkStart w:id="18008" w:name="_ETM_Q43_373490"/>
      <w:bookmarkEnd w:id="18008"/>
      <w:r>
        <w:rPr>
          <w:rtl/>
        </w:rPr>
        <w:t>זרה</w:t>
      </w:r>
      <w:r>
        <w:rPr>
          <w:rFonts w:hint="cs"/>
          <w:rtl/>
        </w:rPr>
        <w:t>.</w:t>
      </w:r>
      <w:bookmarkStart w:id="18009" w:name="_ETM_Q43_375628"/>
      <w:bookmarkEnd w:id="18009"/>
      <w:r>
        <w:rPr>
          <w:rtl/>
        </w:rPr>
        <w:t xml:space="preserve"> </w:t>
      </w:r>
      <w:bookmarkStart w:id="18010" w:name="_ETM_Q43_374780"/>
      <w:bookmarkEnd w:id="18010"/>
      <w:r>
        <w:rPr>
          <w:rtl/>
        </w:rPr>
        <w:t xml:space="preserve">המשפחה </w:t>
      </w:r>
      <w:bookmarkStart w:id="18011" w:name="_ETM_Q43_375620"/>
      <w:bookmarkEnd w:id="18011"/>
      <w:r>
        <w:rPr>
          <w:rtl/>
        </w:rPr>
        <w:t xml:space="preserve">נאלצה </w:t>
      </w:r>
      <w:bookmarkStart w:id="18012" w:name="_ETM_Q43_376040"/>
      <w:bookmarkEnd w:id="18012"/>
      <w:r>
        <w:rPr>
          <w:rtl/>
        </w:rPr>
        <w:t xml:space="preserve">לגייס </w:t>
      </w:r>
      <w:bookmarkStart w:id="18013" w:name="_ETM_Q43_376490"/>
      <w:bookmarkEnd w:id="18013"/>
      <w:r>
        <w:rPr>
          <w:rtl/>
        </w:rPr>
        <w:t xml:space="preserve">תרומות </w:t>
      </w:r>
      <w:bookmarkStart w:id="18014" w:name="_ETM_Q43_376880"/>
      <w:bookmarkEnd w:id="18014"/>
      <w:r>
        <w:rPr>
          <w:rtl/>
        </w:rPr>
        <w:t xml:space="preserve">במשך </w:t>
      </w:r>
      <w:bookmarkStart w:id="18015" w:name="_ETM_Q43_377240"/>
      <w:bookmarkEnd w:id="18015"/>
      <w:r>
        <w:rPr>
          <w:rtl/>
        </w:rPr>
        <w:t xml:space="preserve">כל </w:t>
      </w:r>
      <w:bookmarkStart w:id="18016" w:name="_ETM_Q43_377450"/>
      <w:bookmarkEnd w:id="18016"/>
      <w:r>
        <w:rPr>
          <w:rtl/>
        </w:rPr>
        <w:t xml:space="preserve">התקופה </w:t>
      </w:r>
      <w:bookmarkStart w:id="18017" w:name="_ETM_Q43_377870"/>
      <w:bookmarkEnd w:id="18017"/>
      <w:r>
        <w:rPr>
          <w:rtl/>
        </w:rPr>
        <w:t>הז</w:t>
      </w:r>
      <w:r w:rsidR="003B7227">
        <w:rPr>
          <w:rFonts w:hint="cs"/>
          <w:rtl/>
        </w:rPr>
        <w:t>ו</w:t>
      </w:r>
      <w:r>
        <w:rPr>
          <w:rtl/>
        </w:rPr>
        <w:t xml:space="preserve"> </w:t>
      </w:r>
      <w:bookmarkStart w:id="18018" w:name="_ETM_Q43_378530"/>
      <w:bookmarkEnd w:id="18018"/>
      <w:r>
        <w:rPr>
          <w:rtl/>
        </w:rPr>
        <w:t xml:space="preserve">כדי </w:t>
      </w:r>
      <w:bookmarkStart w:id="18019" w:name="_ETM_Q43_378799"/>
      <w:bookmarkEnd w:id="18019"/>
      <w:r>
        <w:rPr>
          <w:rtl/>
        </w:rPr>
        <w:t xml:space="preserve">להמשיך </w:t>
      </w:r>
      <w:bookmarkStart w:id="18020" w:name="_ETM_Q43_379310"/>
      <w:bookmarkEnd w:id="18020"/>
      <w:r>
        <w:rPr>
          <w:rtl/>
        </w:rPr>
        <w:t xml:space="preserve">ולקיים </w:t>
      </w:r>
      <w:bookmarkStart w:id="18021" w:name="_ETM_Q43_379879"/>
      <w:bookmarkEnd w:id="18021"/>
      <w:r>
        <w:rPr>
          <w:rtl/>
        </w:rPr>
        <w:t xml:space="preserve">את </w:t>
      </w:r>
      <w:bookmarkStart w:id="18022" w:name="_ETM_Q43_379969"/>
      <w:bookmarkEnd w:id="18022"/>
      <w:r>
        <w:rPr>
          <w:rtl/>
        </w:rPr>
        <w:t>הודיה</w:t>
      </w:r>
      <w:bookmarkStart w:id="18023" w:name="_ETM_Q43_383507"/>
      <w:bookmarkEnd w:id="18023"/>
      <w:r>
        <w:rPr>
          <w:rtl/>
        </w:rPr>
        <w:t xml:space="preserve"> </w:t>
      </w:r>
      <w:bookmarkStart w:id="18024" w:name="_ETM_Q43_380900"/>
      <w:bookmarkEnd w:id="18024"/>
      <w:r>
        <w:rPr>
          <w:rtl/>
        </w:rPr>
        <w:t xml:space="preserve">ולממן </w:t>
      </w:r>
      <w:bookmarkStart w:id="18025" w:name="_ETM_Q43_381469"/>
      <w:bookmarkEnd w:id="18025"/>
      <w:r>
        <w:rPr>
          <w:rtl/>
        </w:rPr>
        <w:t xml:space="preserve">את </w:t>
      </w:r>
      <w:bookmarkStart w:id="18026" w:name="_ETM_Q43_381590"/>
      <w:bookmarkEnd w:id="18026"/>
      <w:r>
        <w:rPr>
          <w:rtl/>
        </w:rPr>
        <w:t xml:space="preserve">הליווי </w:t>
      </w:r>
      <w:bookmarkStart w:id="18027" w:name="_ETM_Q43_381919"/>
      <w:bookmarkEnd w:id="18027"/>
      <w:r>
        <w:rPr>
          <w:rtl/>
        </w:rPr>
        <w:t xml:space="preserve">המשפטי </w:t>
      </w:r>
      <w:bookmarkStart w:id="18028" w:name="_ETM_Q43_382400"/>
      <w:bookmarkEnd w:id="18028"/>
      <w:r>
        <w:rPr>
          <w:rtl/>
        </w:rPr>
        <w:t>שלה</w:t>
      </w:r>
      <w:r>
        <w:rPr>
          <w:rFonts w:hint="cs"/>
          <w:rtl/>
        </w:rPr>
        <w:t>.</w:t>
      </w:r>
      <w:bookmarkStart w:id="18029" w:name="_ETM_Q43_381618"/>
      <w:bookmarkEnd w:id="18029"/>
      <w:r>
        <w:rPr>
          <w:rtl/>
        </w:rPr>
        <w:t xml:space="preserve"> </w:t>
      </w:r>
      <w:bookmarkStart w:id="18030" w:name="_ETM_Q43_383630"/>
      <w:bookmarkEnd w:id="18030"/>
      <w:r>
        <w:rPr>
          <w:rtl/>
        </w:rPr>
        <w:t xml:space="preserve">הנשיא </w:t>
      </w:r>
      <w:bookmarkStart w:id="18031" w:name="_ETM_Q43_384139"/>
      <w:bookmarkEnd w:id="18031"/>
      <w:r>
        <w:rPr>
          <w:rtl/>
        </w:rPr>
        <w:t>לש</w:t>
      </w:r>
      <w:r>
        <w:rPr>
          <w:rFonts w:hint="cs"/>
          <w:rtl/>
        </w:rPr>
        <w:t xml:space="preserve">עבר </w:t>
      </w:r>
      <w:r>
        <w:rPr>
          <w:rtl/>
        </w:rPr>
        <w:t>–</w:t>
      </w:r>
      <w:r>
        <w:rPr>
          <w:rFonts w:hint="cs"/>
          <w:rtl/>
        </w:rPr>
        <w:t xml:space="preserve"> בעצם עוד </w:t>
      </w:r>
      <w:bookmarkStart w:id="18032" w:name="_ETM_Q43_382648"/>
      <w:bookmarkEnd w:id="18032"/>
      <w:r>
        <w:rPr>
          <w:rFonts w:hint="cs"/>
          <w:rtl/>
        </w:rPr>
        <w:t>לא לשעבר</w:t>
      </w:r>
      <w:r w:rsidR="003B7227">
        <w:rPr>
          <w:rFonts w:hint="cs"/>
          <w:rtl/>
        </w:rPr>
        <w:t>.</w:t>
      </w:r>
      <w:r>
        <w:rPr>
          <w:rtl/>
        </w:rPr>
        <w:t xml:space="preserve"> </w:t>
      </w:r>
      <w:bookmarkStart w:id="18033" w:name="_ETM_Q43_384690"/>
      <w:bookmarkStart w:id="18034" w:name="_ETM_Q43_384870"/>
      <w:bookmarkStart w:id="18035" w:name="_ETM_Q43_385080"/>
      <w:bookmarkStart w:id="18036" w:name="_ETM_Q43_385620"/>
      <w:bookmarkStart w:id="18037" w:name="_ETM_Q43_383499"/>
      <w:bookmarkEnd w:id="18033"/>
      <w:bookmarkEnd w:id="18034"/>
      <w:bookmarkEnd w:id="18035"/>
      <w:bookmarkEnd w:id="18036"/>
      <w:bookmarkEnd w:id="18037"/>
      <w:r>
        <w:rPr>
          <w:rtl/>
        </w:rPr>
        <w:t xml:space="preserve">הנשיא </w:t>
      </w:r>
      <w:bookmarkStart w:id="18038" w:name="_ETM_Q43_385860"/>
      <w:bookmarkEnd w:id="18038"/>
      <w:r>
        <w:rPr>
          <w:rtl/>
        </w:rPr>
        <w:t xml:space="preserve">ריבלין </w:t>
      </w:r>
      <w:bookmarkStart w:id="18039" w:name="_ETM_Q43_386739"/>
      <w:bookmarkEnd w:id="18039"/>
      <w:r>
        <w:rPr>
          <w:rtl/>
        </w:rPr>
        <w:t xml:space="preserve">ביקש </w:t>
      </w:r>
      <w:bookmarkStart w:id="18040" w:name="_ETM_Q43_387340"/>
      <w:bookmarkEnd w:id="18040"/>
      <w:r>
        <w:rPr>
          <w:rtl/>
        </w:rPr>
        <w:t xml:space="preserve">מנשיא </w:t>
      </w:r>
      <w:bookmarkStart w:id="18041" w:name="_ETM_Q43_387700"/>
      <w:bookmarkEnd w:id="18041"/>
      <w:r>
        <w:rPr>
          <w:rtl/>
        </w:rPr>
        <w:t xml:space="preserve">פרו </w:t>
      </w:r>
      <w:bookmarkStart w:id="18042" w:name="_ETM_Q43_388440"/>
      <w:bookmarkEnd w:id="18042"/>
      <w:r>
        <w:rPr>
          <w:rtl/>
        </w:rPr>
        <w:t>ל</w:t>
      </w:r>
      <w:r>
        <w:rPr>
          <w:rFonts w:hint="cs"/>
          <w:rtl/>
        </w:rPr>
        <w:t>חון</w:t>
      </w:r>
      <w:bookmarkStart w:id="18043" w:name="_ETM_Q43_384919"/>
      <w:bookmarkEnd w:id="18043"/>
      <w:r>
        <w:rPr>
          <w:rtl/>
        </w:rPr>
        <w:t xml:space="preserve"> </w:t>
      </w:r>
      <w:bookmarkStart w:id="18044" w:name="_ETM_Q43_388830"/>
      <w:bookmarkEnd w:id="18044"/>
      <w:r>
        <w:rPr>
          <w:rtl/>
        </w:rPr>
        <w:t>אותה</w:t>
      </w:r>
      <w:r>
        <w:rPr>
          <w:rFonts w:hint="cs"/>
          <w:rtl/>
        </w:rPr>
        <w:t>,</w:t>
      </w:r>
      <w:r>
        <w:rPr>
          <w:rtl/>
        </w:rPr>
        <w:t xml:space="preserve"> </w:t>
      </w:r>
      <w:bookmarkStart w:id="18045" w:name="_ETM_Q43_390500"/>
      <w:bookmarkEnd w:id="18045"/>
      <w:r>
        <w:rPr>
          <w:rtl/>
        </w:rPr>
        <w:t xml:space="preserve">אבל </w:t>
      </w:r>
      <w:bookmarkStart w:id="18046" w:name="_ETM_Q43_391069"/>
      <w:bookmarkEnd w:id="18046"/>
      <w:r>
        <w:rPr>
          <w:rtl/>
        </w:rPr>
        <w:t xml:space="preserve">בפרו </w:t>
      </w:r>
      <w:bookmarkStart w:id="18047" w:name="_ETM_Q43_391580"/>
      <w:bookmarkEnd w:id="18047"/>
      <w:r>
        <w:rPr>
          <w:rtl/>
        </w:rPr>
        <w:t xml:space="preserve">התחלפו </w:t>
      </w:r>
      <w:bookmarkStart w:id="18048" w:name="_ETM_Q43_391970"/>
      <w:bookmarkEnd w:id="18048"/>
      <w:r>
        <w:rPr>
          <w:rtl/>
        </w:rPr>
        <w:t xml:space="preserve">מאז </w:t>
      </w:r>
      <w:bookmarkStart w:id="18049" w:name="_ETM_Q43_392209"/>
      <w:bookmarkEnd w:id="18049"/>
      <w:r>
        <w:rPr>
          <w:rtl/>
        </w:rPr>
        <w:t xml:space="preserve">עוד </w:t>
      </w:r>
      <w:bookmarkStart w:id="18050" w:name="_ETM_Q43_392300"/>
      <w:bookmarkEnd w:id="18050"/>
      <w:r>
        <w:rPr>
          <w:rtl/>
        </w:rPr>
        <w:t xml:space="preserve">שני </w:t>
      </w:r>
      <w:bookmarkStart w:id="18051" w:name="_ETM_Q43_392629"/>
      <w:bookmarkEnd w:id="18051"/>
      <w:r>
        <w:rPr>
          <w:rFonts w:hint="cs"/>
          <w:rtl/>
        </w:rPr>
        <w:t>נשיא</w:t>
      </w:r>
      <w:r>
        <w:rPr>
          <w:rtl/>
        </w:rPr>
        <w:t>ים</w:t>
      </w:r>
      <w:r w:rsidR="003B7227">
        <w:rPr>
          <w:rFonts w:hint="cs"/>
          <w:rtl/>
        </w:rPr>
        <w:t>,</w:t>
      </w:r>
      <w:r>
        <w:rPr>
          <w:rtl/>
        </w:rPr>
        <w:t xml:space="preserve"> </w:t>
      </w:r>
      <w:bookmarkStart w:id="18052" w:name="_ETM_Q43_393379"/>
      <w:bookmarkEnd w:id="18052"/>
      <w:r>
        <w:rPr>
          <w:rtl/>
        </w:rPr>
        <w:t xml:space="preserve">והדבר </w:t>
      </w:r>
      <w:bookmarkStart w:id="18053" w:name="_ETM_Q43_394099"/>
      <w:bookmarkEnd w:id="18053"/>
      <w:r>
        <w:rPr>
          <w:rtl/>
        </w:rPr>
        <w:t xml:space="preserve">הזה </w:t>
      </w:r>
      <w:bookmarkStart w:id="18054" w:name="_ETM_Q43_394250"/>
      <w:bookmarkEnd w:id="18054"/>
      <w:r>
        <w:rPr>
          <w:rtl/>
        </w:rPr>
        <w:t xml:space="preserve">לא </w:t>
      </w:r>
      <w:bookmarkStart w:id="18055" w:name="_ETM_Q43_394310"/>
      <w:bookmarkEnd w:id="18055"/>
      <w:r>
        <w:rPr>
          <w:rtl/>
        </w:rPr>
        <w:t xml:space="preserve">מתקדם </w:t>
      </w:r>
      <w:bookmarkStart w:id="18056" w:name="_ETM_Q43_394730"/>
      <w:bookmarkEnd w:id="18056"/>
      <w:r>
        <w:rPr>
          <w:rtl/>
        </w:rPr>
        <w:t xml:space="preserve">לשום </w:t>
      </w:r>
      <w:bookmarkStart w:id="18057" w:name="_ETM_Q43_394970"/>
      <w:bookmarkEnd w:id="18057"/>
      <w:r>
        <w:rPr>
          <w:rtl/>
        </w:rPr>
        <w:t>מקום</w:t>
      </w:r>
      <w:r>
        <w:rPr>
          <w:rFonts w:hint="cs"/>
          <w:rtl/>
        </w:rPr>
        <w:t>.</w:t>
      </w:r>
      <w:r>
        <w:rPr>
          <w:rtl/>
        </w:rPr>
        <w:t xml:space="preserve"> </w:t>
      </w:r>
      <w:bookmarkStart w:id="18058" w:name="_ETM_Q43_396069"/>
      <w:bookmarkEnd w:id="18058"/>
      <w:r>
        <w:rPr>
          <w:rtl/>
        </w:rPr>
        <w:t xml:space="preserve">בית </w:t>
      </w:r>
      <w:bookmarkStart w:id="18059" w:name="_ETM_Q43_396340"/>
      <w:bookmarkEnd w:id="18059"/>
      <w:r>
        <w:rPr>
          <w:rtl/>
        </w:rPr>
        <w:t xml:space="preserve">המשפט </w:t>
      </w:r>
      <w:bookmarkStart w:id="18060" w:name="_ETM_Q43_396760"/>
      <w:bookmarkEnd w:id="18060"/>
      <w:r>
        <w:rPr>
          <w:rtl/>
        </w:rPr>
        <w:t xml:space="preserve">בפרו </w:t>
      </w:r>
      <w:bookmarkStart w:id="18061" w:name="_ETM_Q43_397469"/>
      <w:bookmarkEnd w:id="18061"/>
      <w:r>
        <w:rPr>
          <w:rtl/>
        </w:rPr>
        <w:t xml:space="preserve">השתכנע </w:t>
      </w:r>
      <w:bookmarkStart w:id="18062" w:name="_ETM_Q43_398069"/>
      <w:bookmarkEnd w:id="18062"/>
      <w:r>
        <w:rPr>
          <w:rtl/>
        </w:rPr>
        <w:t>שהו</w:t>
      </w:r>
      <w:bookmarkStart w:id="18063" w:name="_ETM_Q43_395998"/>
      <w:bookmarkStart w:id="18064" w:name="_ETM_Q43_398249"/>
      <w:bookmarkEnd w:id="18063"/>
      <w:bookmarkEnd w:id="18064"/>
      <w:r>
        <w:rPr>
          <w:rtl/>
        </w:rPr>
        <w:t xml:space="preserve">דיה </w:t>
      </w:r>
      <w:bookmarkStart w:id="18065" w:name="_ETM_Q43_398909"/>
      <w:bookmarkEnd w:id="18065"/>
      <w:r>
        <w:rPr>
          <w:rtl/>
        </w:rPr>
        <w:t xml:space="preserve">סובלת </w:t>
      </w:r>
      <w:bookmarkStart w:id="18066" w:name="_ETM_Q43_399329"/>
      <w:bookmarkEnd w:id="18066"/>
      <w:r>
        <w:rPr>
          <w:rtl/>
        </w:rPr>
        <w:t xml:space="preserve">מפיגור </w:t>
      </w:r>
      <w:bookmarkStart w:id="18067" w:name="_ETM_Q43_399719"/>
      <w:bookmarkEnd w:id="18067"/>
      <w:r>
        <w:rPr>
          <w:rtl/>
        </w:rPr>
        <w:t xml:space="preserve">שכלי </w:t>
      </w:r>
      <w:bookmarkStart w:id="18068" w:name="_ETM_Q43_400049"/>
      <w:bookmarkEnd w:id="18068"/>
      <w:r>
        <w:rPr>
          <w:rtl/>
        </w:rPr>
        <w:t xml:space="preserve">גבולי </w:t>
      </w:r>
      <w:bookmarkStart w:id="18069" w:name="_ETM_Q43_401250"/>
      <w:bookmarkEnd w:id="18069"/>
      <w:r>
        <w:rPr>
          <w:rtl/>
        </w:rPr>
        <w:t xml:space="preserve">ולכן </w:t>
      </w:r>
      <w:bookmarkStart w:id="18070" w:name="_ETM_Q43_402060"/>
      <w:bookmarkEnd w:id="18070"/>
      <w:r>
        <w:rPr>
          <w:rtl/>
        </w:rPr>
        <w:t xml:space="preserve">לא </w:t>
      </w:r>
      <w:bookmarkStart w:id="18071" w:name="_ETM_Q43_402240"/>
      <w:bookmarkEnd w:id="18071"/>
      <w:r>
        <w:rPr>
          <w:rtl/>
        </w:rPr>
        <w:t xml:space="preserve">יכולה </w:t>
      </w:r>
      <w:bookmarkStart w:id="18072" w:name="_ETM_Q43_402540"/>
      <w:bookmarkEnd w:id="18072"/>
      <w:r>
        <w:rPr>
          <w:rtl/>
        </w:rPr>
        <w:t xml:space="preserve">לעמוד </w:t>
      </w:r>
      <w:bookmarkStart w:id="18073" w:name="_ETM_Q43_402840"/>
      <w:bookmarkEnd w:id="18073"/>
      <w:r>
        <w:rPr>
          <w:rtl/>
        </w:rPr>
        <w:t>לדין</w:t>
      </w:r>
      <w:r>
        <w:rPr>
          <w:rFonts w:hint="cs"/>
          <w:rtl/>
        </w:rPr>
        <w:t>,</w:t>
      </w:r>
      <w:bookmarkStart w:id="18074" w:name="_ETM_Q43_399368"/>
      <w:bookmarkEnd w:id="18074"/>
      <w:r>
        <w:rPr>
          <w:rtl/>
        </w:rPr>
        <w:t xml:space="preserve"> </w:t>
      </w:r>
      <w:bookmarkStart w:id="18075" w:name="_ETM_Q43_403170"/>
      <w:bookmarkEnd w:id="18075"/>
      <w:r>
        <w:rPr>
          <w:rtl/>
        </w:rPr>
        <w:t xml:space="preserve">ועדיין </w:t>
      </w:r>
      <w:bookmarkStart w:id="18076" w:name="_ETM_Q43_403680"/>
      <w:bookmarkEnd w:id="18076"/>
      <w:r>
        <w:rPr>
          <w:rtl/>
        </w:rPr>
        <w:t xml:space="preserve">קבע </w:t>
      </w:r>
      <w:bookmarkStart w:id="18077" w:name="_ETM_Q43_403920"/>
      <w:bookmarkEnd w:id="18077"/>
      <w:r>
        <w:rPr>
          <w:rtl/>
        </w:rPr>
        <w:t>ש</w:t>
      </w:r>
      <w:r>
        <w:rPr>
          <w:rFonts w:hint="cs"/>
          <w:rtl/>
        </w:rPr>
        <w:t xml:space="preserve">היא </w:t>
      </w:r>
      <w:bookmarkStart w:id="18078" w:name="_ETM_Q43_400138"/>
      <w:bookmarkEnd w:id="18078"/>
      <w:r>
        <w:rPr>
          <w:rtl/>
        </w:rPr>
        <w:t xml:space="preserve">תהיה </w:t>
      </w:r>
      <w:bookmarkStart w:id="18079" w:name="_ETM_Q43_404220"/>
      <w:bookmarkEnd w:id="18079"/>
      <w:r>
        <w:rPr>
          <w:rtl/>
        </w:rPr>
        <w:t xml:space="preserve">במעצר </w:t>
      </w:r>
      <w:bookmarkStart w:id="18080" w:name="_ETM_Q43_404700"/>
      <w:bookmarkEnd w:id="18080"/>
      <w:r>
        <w:rPr>
          <w:rtl/>
        </w:rPr>
        <w:t>בית</w:t>
      </w:r>
      <w:r>
        <w:rPr>
          <w:rFonts w:hint="cs"/>
          <w:rtl/>
        </w:rPr>
        <w:t>.</w:t>
      </w:r>
      <w:r>
        <w:rPr>
          <w:rtl/>
        </w:rPr>
        <w:t xml:space="preserve"> </w:t>
      </w:r>
      <w:bookmarkStart w:id="18081" w:name="_ETM_Q43_405780"/>
      <w:bookmarkEnd w:id="18081"/>
      <w:r>
        <w:rPr>
          <w:rtl/>
        </w:rPr>
        <w:t xml:space="preserve">כל </w:t>
      </w:r>
      <w:bookmarkStart w:id="18082" w:name="_ETM_Q43_406080"/>
      <w:bookmarkEnd w:id="18082"/>
      <w:r>
        <w:rPr>
          <w:rtl/>
        </w:rPr>
        <w:t xml:space="preserve">יום </w:t>
      </w:r>
      <w:bookmarkStart w:id="18083" w:name="_ETM_Q43_406379"/>
      <w:bookmarkEnd w:id="18083"/>
      <w:r>
        <w:rPr>
          <w:rtl/>
        </w:rPr>
        <w:t xml:space="preserve">נוסף </w:t>
      </w:r>
      <w:bookmarkStart w:id="18084" w:name="_ETM_Q43_407319"/>
      <w:bookmarkEnd w:id="18084"/>
      <w:r>
        <w:rPr>
          <w:rtl/>
        </w:rPr>
        <w:t xml:space="preserve">שהיא </w:t>
      </w:r>
      <w:bookmarkStart w:id="18085" w:name="_ETM_Q43_407529"/>
      <w:bookmarkEnd w:id="18085"/>
      <w:r>
        <w:rPr>
          <w:rtl/>
        </w:rPr>
        <w:t xml:space="preserve">שם </w:t>
      </w:r>
      <w:bookmarkStart w:id="18086" w:name="_ETM_Q43_407949"/>
      <w:bookmarkEnd w:id="18086"/>
      <w:r>
        <w:rPr>
          <w:rtl/>
        </w:rPr>
        <w:t xml:space="preserve">לבדה </w:t>
      </w:r>
      <w:bookmarkStart w:id="18087" w:name="_ETM_Q43_409050"/>
      <w:bookmarkEnd w:id="18087"/>
      <w:r>
        <w:rPr>
          <w:rtl/>
        </w:rPr>
        <w:t xml:space="preserve">מסכן </w:t>
      </w:r>
      <w:bookmarkStart w:id="18088" w:name="_ETM_Q43_409500"/>
      <w:bookmarkEnd w:id="18088"/>
      <w:r>
        <w:rPr>
          <w:rtl/>
        </w:rPr>
        <w:t xml:space="preserve">אותה </w:t>
      </w:r>
      <w:bookmarkStart w:id="18089" w:name="_ETM_Q43_409710"/>
      <w:bookmarkEnd w:id="18089"/>
      <w:r>
        <w:rPr>
          <w:rtl/>
        </w:rPr>
        <w:t xml:space="preserve">יותר </w:t>
      </w:r>
      <w:bookmarkStart w:id="18090" w:name="_ETM_Q43_410160"/>
      <w:bookmarkEnd w:id="18090"/>
      <w:r>
        <w:rPr>
          <w:rtl/>
        </w:rPr>
        <w:t>ויותר</w:t>
      </w:r>
      <w:r>
        <w:rPr>
          <w:rFonts w:hint="cs"/>
          <w:rtl/>
        </w:rPr>
        <w:t>,</w:t>
      </w:r>
      <w:r>
        <w:rPr>
          <w:rtl/>
        </w:rPr>
        <w:t xml:space="preserve"> </w:t>
      </w:r>
      <w:bookmarkStart w:id="18091" w:name="_ETM_Q43_411050"/>
      <w:bookmarkEnd w:id="18091"/>
      <w:r>
        <w:rPr>
          <w:rFonts w:hint="cs"/>
          <w:rtl/>
        </w:rPr>
        <w:t>ה</w:t>
      </w:r>
      <w:r>
        <w:rPr>
          <w:rtl/>
        </w:rPr>
        <w:t xml:space="preserve">ן </w:t>
      </w:r>
      <w:bookmarkStart w:id="18092" w:name="_ETM_Q43_411260"/>
      <w:bookmarkEnd w:id="18092"/>
      <w:r>
        <w:rPr>
          <w:rtl/>
        </w:rPr>
        <w:t xml:space="preserve">גופנית </w:t>
      </w:r>
      <w:bookmarkStart w:id="18093" w:name="_ETM_Q43_412069"/>
      <w:bookmarkEnd w:id="18093"/>
      <w:r>
        <w:rPr>
          <w:rtl/>
        </w:rPr>
        <w:t>ו</w:t>
      </w:r>
      <w:r>
        <w:rPr>
          <w:rFonts w:hint="cs"/>
          <w:rtl/>
        </w:rPr>
        <w:t xml:space="preserve">הן </w:t>
      </w:r>
      <w:r>
        <w:rPr>
          <w:rtl/>
        </w:rPr>
        <w:t>נפשית</w:t>
      </w:r>
      <w:r>
        <w:rPr>
          <w:rFonts w:hint="cs"/>
          <w:rtl/>
        </w:rPr>
        <w:t>.</w:t>
      </w:r>
      <w:bookmarkStart w:id="18094" w:name="_ETM_Q43_413599"/>
      <w:bookmarkStart w:id="18095" w:name="_ETM_Q43_409347"/>
      <w:bookmarkEnd w:id="18094"/>
      <w:bookmarkEnd w:id="18095"/>
      <w:r>
        <w:rPr>
          <w:rFonts w:hint="cs"/>
          <w:rtl/>
        </w:rPr>
        <w:t xml:space="preserve"> </w:t>
      </w:r>
      <w:r>
        <w:rPr>
          <w:rtl/>
        </w:rPr>
        <w:t xml:space="preserve">לאחרונה </w:t>
      </w:r>
      <w:bookmarkStart w:id="18096" w:name="_ETM_Q43_414499"/>
      <w:bookmarkEnd w:id="18096"/>
      <w:r>
        <w:rPr>
          <w:rtl/>
        </w:rPr>
        <w:t xml:space="preserve">דווח </w:t>
      </w:r>
      <w:bookmarkStart w:id="18097" w:name="_ETM_Q43_415340"/>
      <w:bookmarkEnd w:id="18097"/>
      <w:r>
        <w:rPr>
          <w:rtl/>
        </w:rPr>
        <w:t xml:space="preserve">כי </w:t>
      </w:r>
      <w:bookmarkStart w:id="18098" w:name="_ETM_Q43_415640"/>
      <w:bookmarkEnd w:id="18098"/>
      <w:r>
        <w:rPr>
          <w:rtl/>
        </w:rPr>
        <w:t xml:space="preserve">העבריין </w:t>
      </w:r>
      <w:bookmarkStart w:id="18099" w:name="_ETM_Q43_416120"/>
      <w:bookmarkEnd w:id="18099"/>
      <w:r>
        <w:rPr>
          <w:rtl/>
        </w:rPr>
        <w:t xml:space="preserve">שניצל </w:t>
      </w:r>
      <w:bookmarkStart w:id="18100" w:name="_ETM_Q43_416540"/>
      <w:bookmarkEnd w:id="18100"/>
      <w:r>
        <w:rPr>
          <w:rtl/>
        </w:rPr>
        <w:t xml:space="preserve">את </w:t>
      </w:r>
      <w:bookmarkStart w:id="18101" w:name="_ETM_Q43_416660"/>
      <w:bookmarkEnd w:id="18101"/>
      <w:r>
        <w:rPr>
          <w:rtl/>
        </w:rPr>
        <w:t xml:space="preserve">הודיה </w:t>
      </w:r>
      <w:bookmarkStart w:id="18102" w:name="_ETM_Q43_417319"/>
      <w:bookmarkEnd w:id="18102"/>
      <w:r>
        <w:rPr>
          <w:rtl/>
        </w:rPr>
        <w:t xml:space="preserve">הודה </w:t>
      </w:r>
      <w:bookmarkStart w:id="18103" w:name="_ETM_Q43_417650"/>
      <w:bookmarkEnd w:id="18103"/>
      <w:r>
        <w:rPr>
          <w:rtl/>
        </w:rPr>
        <w:t xml:space="preserve">במעשה </w:t>
      </w:r>
      <w:bookmarkStart w:id="18104" w:name="_ETM_Q43_418730"/>
      <w:bookmarkEnd w:id="18104"/>
      <w:r>
        <w:rPr>
          <w:rtl/>
        </w:rPr>
        <w:t xml:space="preserve">בהסדר </w:t>
      </w:r>
      <w:bookmarkStart w:id="18105" w:name="_ETM_Q43_419959"/>
      <w:bookmarkEnd w:id="18105"/>
      <w:r>
        <w:rPr>
          <w:rtl/>
        </w:rPr>
        <w:t xml:space="preserve">טיעון </w:t>
      </w:r>
      <w:bookmarkStart w:id="18106" w:name="_ETM_Q43_421020"/>
      <w:bookmarkEnd w:id="18106"/>
      <w:r>
        <w:rPr>
          <w:rtl/>
        </w:rPr>
        <w:t xml:space="preserve">והודה </w:t>
      </w:r>
      <w:bookmarkStart w:id="18107" w:name="_ETM_Q43_421410"/>
      <w:bookmarkEnd w:id="18107"/>
      <w:r>
        <w:rPr>
          <w:rtl/>
        </w:rPr>
        <w:t xml:space="preserve">כי </w:t>
      </w:r>
      <w:bookmarkStart w:id="18108" w:name="_ETM_Q43_421560"/>
      <w:bookmarkEnd w:id="18108"/>
      <w:r>
        <w:rPr>
          <w:rtl/>
        </w:rPr>
        <w:t xml:space="preserve">ניצל </w:t>
      </w:r>
      <w:bookmarkStart w:id="18109" w:name="_ETM_Q43_421890"/>
      <w:bookmarkEnd w:id="18109"/>
      <w:r>
        <w:rPr>
          <w:rtl/>
        </w:rPr>
        <w:t>אות</w:t>
      </w:r>
      <w:r>
        <w:rPr>
          <w:rFonts w:hint="cs"/>
          <w:rtl/>
        </w:rPr>
        <w:t>ה.</w:t>
      </w:r>
      <w:bookmarkStart w:id="18110" w:name="_ETM_Q43_418967"/>
      <w:bookmarkStart w:id="18111" w:name="_ETM_Q43_423019"/>
      <w:bookmarkEnd w:id="18110"/>
      <w:bookmarkEnd w:id="18111"/>
      <w:r>
        <w:rPr>
          <w:rFonts w:hint="cs"/>
          <w:rtl/>
        </w:rPr>
        <w:t xml:space="preserve"> </w:t>
      </w:r>
      <w:bookmarkStart w:id="18112" w:name="_ETM_Q43_419022"/>
      <w:bookmarkEnd w:id="18112"/>
      <w:r>
        <w:rPr>
          <w:rtl/>
        </w:rPr>
        <w:t xml:space="preserve">הודיה </w:t>
      </w:r>
      <w:bookmarkStart w:id="18113" w:name="_ETM_Q43_423409"/>
      <w:bookmarkEnd w:id="18113"/>
      <w:r>
        <w:rPr>
          <w:rtl/>
        </w:rPr>
        <w:t xml:space="preserve">נמצאת </w:t>
      </w:r>
      <w:bookmarkStart w:id="18114" w:name="_ETM_Q43_423769"/>
      <w:bookmarkEnd w:id="18114"/>
      <w:r>
        <w:rPr>
          <w:rtl/>
        </w:rPr>
        <w:t xml:space="preserve">בפרו </w:t>
      </w:r>
      <w:bookmarkStart w:id="18115" w:name="_ETM_Q43_424370"/>
      <w:bookmarkEnd w:id="18115"/>
      <w:r>
        <w:rPr>
          <w:rtl/>
        </w:rPr>
        <w:t xml:space="preserve">יותר </w:t>
      </w:r>
      <w:bookmarkStart w:id="18116" w:name="_ETM_Q43_424790"/>
      <w:bookmarkEnd w:id="18116"/>
      <w:r>
        <w:rPr>
          <w:rtl/>
        </w:rPr>
        <w:t xml:space="preserve">מ-600 </w:t>
      </w:r>
      <w:bookmarkStart w:id="18117" w:name="_ETM_Q43_425689"/>
      <w:bookmarkEnd w:id="18117"/>
      <w:r>
        <w:rPr>
          <w:rtl/>
        </w:rPr>
        <w:t xml:space="preserve">ימים </w:t>
      </w:r>
      <w:bookmarkStart w:id="18118" w:name="_ETM_Q43_426670"/>
      <w:bookmarkEnd w:id="18118"/>
      <w:r>
        <w:rPr>
          <w:rtl/>
        </w:rPr>
        <w:t>ו</w:t>
      </w:r>
      <w:bookmarkStart w:id="18119" w:name="_ETM_Q43_427090"/>
      <w:bookmarkEnd w:id="18119"/>
      <w:r>
        <w:rPr>
          <w:rtl/>
        </w:rPr>
        <w:t xml:space="preserve">ממשיכה </w:t>
      </w:r>
      <w:bookmarkStart w:id="18120" w:name="_ETM_Q43_427569"/>
      <w:bookmarkEnd w:id="18120"/>
      <w:r>
        <w:rPr>
          <w:rtl/>
        </w:rPr>
        <w:t xml:space="preserve">לשאול </w:t>
      </w:r>
      <w:bookmarkStart w:id="18121" w:name="_ETM_Q43_428049"/>
      <w:bookmarkEnd w:id="18121"/>
      <w:r>
        <w:rPr>
          <w:rtl/>
        </w:rPr>
        <w:t xml:space="preserve">שוב </w:t>
      </w:r>
      <w:bookmarkStart w:id="18122" w:name="_ETM_Q43_428319"/>
      <w:bookmarkEnd w:id="18122"/>
      <w:r>
        <w:rPr>
          <w:rtl/>
        </w:rPr>
        <w:t>ושוב</w:t>
      </w:r>
      <w:r>
        <w:rPr>
          <w:rFonts w:hint="cs"/>
          <w:rtl/>
        </w:rPr>
        <w:t>:</w:t>
      </w:r>
      <w:r>
        <w:rPr>
          <w:rtl/>
        </w:rPr>
        <w:t xml:space="preserve"> </w:t>
      </w:r>
      <w:bookmarkStart w:id="18123" w:name="_ETM_Q43_429030"/>
      <w:bookmarkEnd w:id="18123"/>
      <w:r>
        <w:rPr>
          <w:rtl/>
        </w:rPr>
        <w:t xml:space="preserve">למה </w:t>
      </w:r>
      <w:bookmarkStart w:id="18124" w:name="_ETM_Q43_429600"/>
      <w:bookmarkEnd w:id="18124"/>
      <w:r>
        <w:rPr>
          <w:rtl/>
        </w:rPr>
        <w:t xml:space="preserve">אני </w:t>
      </w:r>
      <w:bookmarkStart w:id="18125" w:name="_ETM_Q43_429750"/>
      <w:bookmarkEnd w:id="18125"/>
      <w:r>
        <w:rPr>
          <w:rtl/>
        </w:rPr>
        <w:t xml:space="preserve">עדיין </w:t>
      </w:r>
      <w:bookmarkStart w:id="18126" w:name="_ETM_Q43_430140"/>
      <w:bookmarkEnd w:id="18126"/>
      <w:r>
        <w:rPr>
          <w:rtl/>
        </w:rPr>
        <w:t>ב</w:t>
      </w:r>
      <w:bookmarkStart w:id="18127" w:name="_ETM_Q43_426268"/>
      <w:bookmarkEnd w:id="18127"/>
      <w:r>
        <w:rPr>
          <w:rFonts w:hint="cs"/>
          <w:rtl/>
        </w:rPr>
        <w:t>פרו?</w:t>
      </w:r>
      <w:r>
        <w:rPr>
          <w:rtl/>
        </w:rPr>
        <w:t xml:space="preserve"> </w:t>
      </w:r>
      <w:bookmarkStart w:id="18128" w:name="_ETM_Q43_431070"/>
      <w:bookmarkEnd w:id="18128"/>
      <w:r>
        <w:rPr>
          <w:rtl/>
        </w:rPr>
        <w:t xml:space="preserve">למה </w:t>
      </w:r>
      <w:bookmarkStart w:id="18129" w:name="_ETM_Q43_431580"/>
      <w:bookmarkEnd w:id="18129"/>
      <w:r>
        <w:rPr>
          <w:rtl/>
        </w:rPr>
        <w:t xml:space="preserve">אני </w:t>
      </w:r>
      <w:bookmarkStart w:id="18130" w:name="_ETM_Q43_431790"/>
      <w:bookmarkEnd w:id="18130"/>
      <w:r>
        <w:rPr>
          <w:rtl/>
        </w:rPr>
        <w:t xml:space="preserve">לא </w:t>
      </w:r>
      <w:bookmarkStart w:id="18131" w:name="_ETM_Q43_431970"/>
      <w:bookmarkEnd w:id="18131"/>
      <w:r>
        <w:rPr>
          <w:rtl/>
        </w:rPr>
        <w:t xml:space="preserve">יכולה </w:t>
      </w:r>
      <w:bookmarkStart w:id="18132" w:name="_ETM_Q43_432450"/>
      <w:bookmarkEnd w:id="18132"/>
      <w:r>
        <w:rPr>
          <w:rtl/>
        </w:rPr>
        <w:t xml:space="preserve">לחזור </w:t>
      </w:r>
      <w:bookmarkStart w:id="18133" w:name="_ETM_Q43_432810"/>
      <w:bookmarkEnd w:id="18133"/>
      <w:r>
        <w:rPr>
          <w:rtl/>
        </w:rPr>
        <w:t>הביתה</w:t>
      </w:r>
      <w:r>
        <w:rPr>
          <w:rFonts w:hint="cs"/>
          <w:rtl/>
        </w:rPr>
        <w:t>?</w:t>
      </w:r>
      <w:bookmarkStart w:id="18134" w:name="_ETM_Q43_428427"/>
      <w:bookmarkEnd w:id="18134"/>
      <w:r>
        <w:rPr>
          <w:rtl/>
        </w:rPr>
        <w:t xml:space="preserve"> </w:t>
      </w:r>
      <w:bookmarkStart w:id="18135" w:name="_ETM_Q43_433560"/>
      <w:bookmarkEnd w:id="18135"/>
      <w:r>
        <w:rPr>
          <w:rtl/>
        </w:rPr>
        <w:t>ושוב</w:t>
      </w:r>
      <w:r>
        <w:rPr>
          <w:rFonts w:hint="cs"/>
          <w:rtl/>
        </w:rPr>
        <w:t>,</w:t>
      </w:r>
      <w:r>
        <w:rPr>
          <w:rtl/>
        </w:rPr>
        <w:t xml:space="preserve"> </w:t>
      </w:r>
      <w:bookmarkStart w:id="18136" w:name="_ETM_Q43_433860"/>
      <w:bookmarkEnd w:id="18136"/>
      <w:r>
        <w:rPr>
          <w:rtl/>
        </w:rPr>
        <w:t xml:space="preserve">אני </w:t>
      </w:r>
      <w:bookmarkStart w:id="18137" w:name="_ETM_Q43_434010"/>
      <w:bookmarkEnd w:id="18137"/>
      <w:r>
        <w:rPr>
          <w:rtl/>
        </w:rPr>
        <w:t xml:space="preserve">מזכירה </w:t>
      </w:r>
      <w:bookmarkStart w:id="18138" w:name="_ETM_Q43_434430"/>
      <w:bookmarkEnd w:id="18138"/>
      <w:r>
        <w:rPr>
          <w:rtl/>
        </w:rPr>
        <w:t>לכם</w:t>
      </w:r>
      <w:r>
        <w:rPr>
          <w:rFonts w:hint="cs"/>
          <w:rtl/>
        </w:rPr>
        <w:t>,</w:t>
      </w:r>
      <w:r>
        <w:rPr>
          <w:rtl/>
        </w:rPr>
        <w:t xml:space="preserve"> </w:t>
      </w:r>
      <w:bookmarkStart w:id="18139" w:name="_ETM_Q43_435150"/>
      <w:bookmarkEnd w:id="18139"/>
      <w:r>
        <w:rPr>
          <w:rtl/>
        </w:rPr>
        <w:t xml:space="preserve">היא </w:t>
      </w:r>
      <w:bookmarkStart w:id="18140" w:name="_ETM_Q43_435690"/>
      <w:bookmarkEnd w:id="18140"/>
      <w:r>
        <w:rPr>
          <w:rtl/>
        </w:rPr>
        <w:t xml:space="preserve">ברמת </w:t>
      </w:r>
      <w:bookmarkStart w:id="18141" w:name="_ETM_Q43_436050"/>
      <w:bookmarkEnd w:id="18141"/>
      <w:r>
        <w:rPr>
          <w:rtl/>
        </w:rPr>
        <w:t>המש</w:t>
      </w:r>
      <w:r>
        <w:rPr>
          <w:rFonts w:hint="cs"/>
          <w:rtl/>
        </w:rPr>
        <w:t>כ</w:t>
      </w:r>
      <w:r>
        <w:rPr>
          <w:rtl/>
        </w:rPr>
        <w:t xml:space="preserve">ל </w:t>
      </w:r>
      <w:bookmarkStart w:id="18142" w:name="_ETM_Q43_436470"/>
      <w:bookmarkEnd w:id="18142"/>
      <w:r>
        <w:rPr>
          <w:rtl/>
        </w:rPr>
        <w:t>של</w:t>
      </w:r>
      <w:r>
        <w:rPr>
          <w:rFonts w:hint="cs"/>
          <w:rtl/>
        </w:rPr>
        <w:t>ה</w:t>
      </w:r>
      <w:r>
        <w:rPr>
          <w:rtl/>
        </w:rPr>
        <w:t xml:space="preserve"> </w:t>
      </w:r>
      <w:bookmarkStart w:id="18143" w:name="_ETM_Q43_436680"/>
      <w:bookmarkEnd w:id="18143"/>
      <w:r>
        <w:rPr>
          <w:rtl/>
        </w:rPr>
        <w:t>כ</w:t>
      </w:r>
      <w:r>
        <w:rPr>
          <w:rFonts w:hint="cs"/>
          <w:rtl/>
        </w:rPr>
        <w:t>בת</w:t>
      </w:r>
      <w:bookmarkStart w:id="18144" w:name="_ETM_Q43_432437"/>
      <w:bookmarkEnd w:id="18144"/>
      <w:r>
        <w:rPr>
          <w:rtl/>
        </w:rPr>
        <w:t xml:space="preserve"> </w:t>
      </w:r>
      <w:bookmarkStart w:id="18145" w:name="_ETM_Q43_436980"/>
      <w:bookmarkEnd w:id="18145"/>
      <w:r>
        <w:rPr>
          <w:rtl/>
        </w:rPr>
        <w:t>12</w:t>
      </w:r>
      <w:r>
        <w:rPr>
          <w:rFonts w:hint="cs"/>
          <w:rtl/>
        </w:rPr>
        <w:t>.</w:t>
      </w:r>
      <w:bookmarkStart w:id="18146" w:name="_ETM_Q43_438720"/>
      <w:bookmarkEnd w:id="18146"/>
    </w:p>
    <w:p w:rsidR="00F532D9" w:rsidRDefault="00F532D9" w:rsidP="001D766A">
      <w:pPr>
        <w:rPr>
          <w:rtl/>
        </w:rPr>
      </w:pPr>
    </w:p>
    <w:p w:rsidR="00F532D9" w:rsidRDefault="00F532D9" w:rsidP="003B7227">
      <w:pPr>
        <w:rPr>
          <w:rtl/>
        </w:rPr>
      </w:pPr>
      <w:bookmarkStart w:id="18147" w:name="_ETM_Q43_437776"/>
      <w:bookmarkEnd w:id="18147"/>
      <w:r>
        <w:rPr>
          <w:rtl/>
        </w:rPr>
        <w:t xml:space="preserve">אני </w:t>
      </w:r>
      <w:bookmarkStart w:id="18148" w:name="_ETM_Q43_438839"/>
      <w:bookmarkEnd w:id="18148"/>
      <w:r>
        <w:rPr>
          <w:rtl/>
        </w:rPr>
        <w:t xml:space="preserve">רוצה </w:t>
      </w:r>
      <w:bookmarkStart w:id="18149" w:name="_ETM_Q43_439050"/>
      <w:bookmarkEnd w:id="18149"/>
      <w:r>
        <w:rPr>
          <w:rtl/>
        </w:rPr>
        <w:t xml:space="preserve">לגלות </w:t>
      </w:r>
      <w:bookmarkStart w:id="18150" w:name="_ETM_Q43_439410"/>
      <w:bookmarkEnd w:id="18150"/>
      <w:r>
        <w:rPr>
          <w:rtl/>
        </w:rPr>
        <w:t xml:space="preserve">לכם </w:t>
      </w:r>
      <w:bookmarkStart w:id="18151" w:name="_ETM_Q43_439650"/>
      <w:bookmarkEnd w:id="18151"/>
      <w:r>
        <w:rPr>
          <w:rtl/>
        </w:rPr>
        <w:t xml:space="preserve">גם </w:t>
      </w:r>
      <w:bookmarkStart w:id="18152" w:name="_ETM_Q43_439980"/>
      <w:bookmarkEnd w:id="18152"/>
      <w:r>
        <w:rPr>
          <w:rtl/>
        </w:rPr>
        <w:t xml:space="preserve">שאני </w:t>
      </w:r>
      <w:bookmarkStart w:id="18153" w:name="_ETM_Q43_440460"/>
      <w:bookmarkEnd w:id="18153"/>
      <w:r>
        <w:rPr>
          <w:rtl/>
        </w:rPr>
        <w:t xml:space="preserve">מכירה </w:t>
      </w:r>
      <w:bookmarkStart w:id="18154" w:name="_ETM_Q43_440790"/>
      <w:bookmarkEnd w:id="18154"/>
      <w:r>
        <w:rPr>
          <w:rtl/>
        </w:rPr>
        <w:t xml:space="preserve">את </w:t>
      </w:r>
      <w:bookmarkStart w:id="18155" w:name="_ETM_Q43_440910"/>
      <w:bookmarkEnd w:id="18155"/>
      <w:r>
        <w:rPr>
          <w:rtl/>
        </w:rPr>
        <w:t>הודיה</w:t>
      </w:r>
      <w:r>
        <w:rPr>
          <w:rFonts w:hint="cs"/>
          <w:rtl/>
        </w:rPr>
        <w:t>,</w:t>
      </w:r>
      <w:r>
        <w:rPr>
          <w:rtl/>
        </w:rPr>
        <w:t xml:space="preserve"> </w:t>
      </w:r>
      <w:bookmarkStart w:id="18156" w:name="_ETM_Q43_441540"/>
      <w:bookmarkEnd w:id="18156"/>
      <w:r>
        <w:rPr>
          <w:rFonts w:hint="cs"/>
          <w:rtl/>
        </w:rPr>
        <w:t xml:space="preserve">כי </w:t>
      </w:r>
      <w:r>
        <w:rPr>
          <w:rtl/>
        </w:rPr>
        <w:t xml:space="preserve">הודיה </w:t>
      </w:r>
      <w:bookmarkStart w:id="18157" w:name="_ETM_Q43_441810"/>
      <w:bookmarkEnd w:id="18157"/>
      <w:r>
        <w:rPr>
          <w:rtl/>
        </w:rPr>
        <w:t xml:space="preserve">עשתה </w:t>
      </w:r>
      <w:bookmarkStart w:id="18158" w:name="_ETM_Q43_442050"/>
      <w:bookmarkEnd w:id="18158"/>
      <w:r>
        <w:rPr>
          <w:rtl/>
        </w:rPr>
        <w:t xml:space="preserve">שירות </w:t>
      </w:r>
      <w:bookmarkStart w:id="18159" w:name="_ETM_Q43_442410"/>
      <w:bookmarkEnd w:id="18159"/>
      <w:r>
        <w:rPr>
          <w:rtl/>
        </w:rPr>
        <w:t xml:space="preserve">לאומי </w:t>
      </w:r>
      <w:bookmarkStart w:id="18160" w:name="_ETM_Q43_442710"/>
      <w:bookmarkEnd w:id="18160"/>
      <w:r>
        <w:rPr>
          <w:rtl/>
        </w:rPr>
        <w:t xml:space="preserve">במסגרת </w:t>
      </w:r>
      <w:bookmarkStart w:id="18161" w:name="_ETM_Q43_443220"/>
      <w:bookmarkEnd w:id="18161"/>
      <w:r>
        <w:rPr>
          <w:rtl/>
        </w:rPr>
        <w:t xml:space="preserve">תוכנית </w:t>
      </w:r>
      <w:bookmarkStart w:id="18162" w:name="_ETM_Q43_443520"/>
      <w:bookmarkEnd w:id="18162"/>
      <w:r>
        <w:rPr>
          <w:rtl/>
        </w:rPr>
        <w:t xml:space="preserve">מיוחדת </w:t>
      </w:r>
      <w:bookmarkStart w:id="18163" w:name="_ETM_Q43_444330"/>
      <w:bookmarkEnd w:id="18163"/>
      <w:r>
        <w:rPr>
          <w:rFonts w:hint="cs"/>
          <w:rtl/>
        </w:rPr>
        <w:t>ב</w:t>
      </w:r>
      <w:r>
        <w:rPr>
          <w:rtl/>
        </w:rPr>
        <w:t xml:space="preserve">בת </w:t>
      </w:r>
      <w:bookmarkStart w:id="18164" w:name="_ETM_Q43_444630"/>
      <w:bookmarkEnd w:id="18164"/>
      <w:r>
        <w:rPr>
          <w:rFonts w:hint="cs"/>
          <w:rtl/>
        </w:rPr>
        <w:t>ע</w:t>
      </w:r>
      <w:r>
        <w:rPr>
          <w:rtl/>
        </w:rPr>
        <w:t>מי</w:t>
      </w:r>
      <w:bookmarkStart w:id="18165" w:name="_ETM_Q43_442506"/>
      <w:bookmarkEnd w:id="18165"/>
      <w:r>
        <w:rPr>
          <w:rFonts w:hint="cs"/>
          <w:rtl/>
        </w:rPr>
        <w:t>,</w:t>
      </w:r>
      <w:r>
        <w:rPr>
          <w:rtl/>
        </w:rPr>
        <w:t xml:space="preserve"> </w:t>
      </w:r>
      <w:bookmarkStart w:id="18166" w:name="_ETM_Q43_445320"/>
      <w:bookmarkEnd w:id="18166"/>
      <w:r>
        <w:rPr>
          <w:rFonts w:hint="cs"/>
          <w:rtl/>
        </w:rPr>
        <w:t>ע</w:t>
      </w:r>
      <w:r>
        <w:rPr>
          <w:rtl/>
        </w:rPr>
        <w:t>מו</w:t>
      </w:r>
      <w:r>
        <w:rPr>
          <w:rFonts w:hint="cs"/>
          <w:rtl/>
        </w:rPr>
        <w:t>ת</w:t>
      </w:r>
      <w:bookmarkStart w:id="18167" w:name="_ETM_Q43_443657"/>
      <w:bookmarkEnd w:id="18167"/>
      <w:r>
        <w:rPr>
          <w:rtl/>
        </w:rPr>
        <w:t xml:space="preserve">ה </w:t>
      </w:r>
      <w:bookmarkStart w:id="18168" w:name="_ETM_Q43_445800"/>
      <w:bookmarkEnd w:id="18168"/>
      <w:r>
        <w:rPr>
          <w:rtl/>
        </w:rPr>
        <w:t xml:space="preserve">של </w:t>
      </w:r>
      <w:bookmarkStart w:id="18169" w:name="_ETM_Q43_445950"/>
      <w:bookmarkEnd w:id="18169"/>
      <w:r>
        <w:rPr>
          <w:rtl/>
        </w:rPr>
        <w:t xml:space="preserve">השירות </w:t>
      </w:r>
      <w:bookmarkStart w:id="18170" w:name="_ETM_Q43_446310"/>
      <w:bookmarkEnd w:id="18170"/>
      <w:r>
        <w:rPr>
          <w:rtl/>
        </w:rPr>
        <w:t xml:space="preserve">הלאומי </w:t>
      </w:r>
      <w:bookmarkStart w:id="18171" w:name="_ETM_Q43_447120"/>
      <w:bookmarkEnd w:id="18171"/>
      <w:r>
        <w:rPr>
          <w:rtl/>
        </w:rPr>
        <w:t xml:space="preserve">שעמדתי </w:t>
      </w:r>
      <w:bookmarkStart w:id="18172" w:name="_ETM_Q43_447720"/>
      <w:bookmarkEnd w:id="18172"/>
      <w:r>
        <w:rPr>
          <w:rtl/>
        </w:rPr>
        <w:t xml:space="preserve">בראשה </w:t>
      </w:r>
      <w:bookmarkStart w:id="18173" w:name="_ETM_Q43_448410"/>
      <w:bookmarkEnd w:id="18173"/>
      <w:r>
        <w:rPr>
          <w:rtl/>
        </w:rPr>
        <w:t xml:space="preserve">עד </w:t>
      </w:r>
      <w:bookmarkStart w:id="18174" w:name="_ETM_Q43_450330"/>
      <w:bookmarkEnd w:id="18174"/>
      <w:r w:rsidR="00C9608A">
        <w:rPr>
          <w:rFonts w:hint="cs"/>
          <w:rtl/>
        </w:rPr>
        <w:t>– – –</w:t>
      </w:r>
    </w:p>
    <w:p w:rsidR="00F532D9" w:rsidRDefault="00F532D9" w:rsidP="001D766A">
      <w:pPr>
        <w:rPr>
          <w:rtl/>
        </w:rPr>
      </w:pPr>
    </w:p>
    <w:p w:rsidR="00F532D9" w:rsidRDefault="00F532D9" w:rsidP="001D766A">
      <w:pPr>
        <w:pStyle w:val="af5"/>
        <w:rPr>
          <w:rtl/>
        </w:rPr>
      </w:pPr>
      <w:bookmarkStart w:id="18175" w:name="ET_interruption_4643_33"/>
      <w:r w:rsidRPr="006F7E01">
        <w:rPr>
          <w:rStyle w:val="TagStyle"/>
          <w:rtl/>
        </w:rPr>
        <w:t xml:space="preserve"> &lt;&lt;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r>
        <w:rPr>
          <w:rtl/>
        </w:rPr>
        <w:t xml:space="preserve">   </w:t>
      </w:r>
      <w:bookmarkEnd w:id="18175"/>
    </w:p>
    <w:p w:rsidR="00F532D9" w:rsidRDefault="00F532D9" w:rsidP="00356EAB">
      <w:pPr>
        <w:rPr>
          <w:rtl/>
          <w:lang w:eastAsia="he-IL"/>
        </w:rPr>
      </w:pPr>
    </w:p>
    <w:p w:rsidR="00F532D9" w:rsidRDefault="00F532D9" w:rsidP="001D766A">
      <w:pPr>
        <w:rPr>
          <w:rtl/>
          <w:lang w:eastAsia="he-IL"/>
        </w:rPr>
      </w:pPr>
      <w:bookmarkStart w:id="18176" w:name="_ETM_Q43_445107"/>
      <w:bookmarkStart w:id="18177" w:name="_ETM_Q43_446876"/>
      <w:bookmarkEnd w:id="18176"/>
      <w:bookmarkEnd w:id="18177"/>
      <w:r>
        <w:rPr>
          <w:rFonts w:hint="cs"/>
          <w:rtl/>
          <w:lang w:eastAsia="he-IL"/>
        </w:rPr>
        <w:t xml:space="preserve">היא נסעה לבד </w:t>
      </w:r>
      <w:bookmarkStart w:id="18178" w:name="_ETM_Q43_445966"/>
      <w:bookmarkEnd w:id="18178"/>
      <w:r>
        <w:rPr>
          <w:rFonts w:hint="cs"/>
          <w:rtl/>
          <w:lang w:eastAsia="he-IL"/>
        </w:rPr>
        <w:t>לפרו?</w:t>
      </w:r>
      <w:bookmarkStart w:id="18179" w:name="_ETM_Q43_449300"/>
      <w:bookmarkEnd w:id="18179"/>
    </w:p>
    <w:p w:rsidR="00F532D9" w:rsidRDefault="00F532D9" w:rsidP="001D766A">
      <w:pPr>
        <w:rPr>
          <w:rtl/>
          <w:lang w:eastAsia="he-IL"/>
        </w:rPr>
      </w:pPr>
      <w:bookmarkStart w:id="18180" w:name="_ETM_Q43_449367"/>
      <w:bookmarkEnd w:id="18180"/>
    </w:p>
    <w:p w:rsidR="00F532D9" w:rsidRDefault="00F532D9" w:rsidP="001D766A">
      <w:pPr>
        <w:pStyle w:val="-"/>
        <w:rPr>
          <w:rtl/>
        </w:rPr>
      </w:pPr>
      <w:bookmarkStart w:id="18181" w:name="ET_speakercontinue_6150_34"/>
      <w:r w:rsidRPr="006F7E01">
        <w:rPr>
          <w:rStyle w:val="TagStyle"/>
          <w:rtl/>
        </w:rPr>
        <w:t xml:space="preserve"> &lt;&lt; דובר_המשך &gt;&gt;</w:t>
      </w:r>
      <w:r w:rsidRPr="00895377">
        <w:rPr>
          <w:rStyle w:val="TagStyle"/>
          <w:rtl/>
        </w:rPr>
        <w:t xml:space="preserve"> </w:t>
      </w:r>
      <w:r>
        <w:rPr>
          <w:rtl/>
        </w:rPr>
        <w:t>מיכל וולדיגר (הציונות הדתית):</w:t>
      </w:r>
      <w:r w:rsidRPr="00895377">
        <w:rPr>
          <w:rStyle w:val="TagStyle"/>
          <w:rtl/>
        </w:rPr>
        <w:t xml:space="preserve"> </w:t>
      </w:r>
      <w:r w:rsidRPr="006F7E01">
        <w:rPr>
          <w:rStyle w:val="TagStyle"/>
          <w:rtl/>
        </w:rPr>
        <w:t>&lt;&lt; דובר_המשך &gt;&gt;</w:t>
      </w:r>
      <w:r>
        <w:rPr>
          <w:rtl/>
        </w:rPr>
        <w:t xml:space="preserve">   </w:t>
      </w:r>
      <w:bookmarkEnd w:id="18181"/>
    </w:p>
    <w:p w:rsidR="00F532D9" w:rsidRDefault="00F532D9" w:rsidP="00356EAB">
      <w:pPr>
        <w:rPr>
          <w:rtl/>
          <w:lang w:eastAsia="he-IL"/>
        </w:rPr>
      </w:pPr>
    </w:p>
    <w:p w:rsidR="00F532D9" w:rsidRDefault="00F532D9" w:rsidP="003B7227">
      <w:pPr>
        <w:rPr>
          <w:rtl/>
        </w:rPr>
      </w:pPr>
      <w:bookmarkStart w:id="18182" w:name="_ETM_Q43_450216"/>
      <w:bookmarkEnd w:id="18182"/>
      <w:r>
        <w:rPr>
          <w:rFonts w:hint="cs"/>
          <w:rtl/>
          <w:lang w:eastAsia="he-IL"/>
        </w:rPr>
        <w:t xml:space="preserve">היא </w:t>
      </w:r>
      <w:bookmarkStart w:id="18183" w:name="_ETM_Q43_450789"/>
      <w:bookmarkEnd w:id="18183"/>
      <w:r>
        <w:rPr>
          <w:rtl/>
        </w:rPr>
        <w:t>נסע</w:t>
      </w:r>
      <w:r>
        <w:rPr>
          <w:rFonts w:hint="cs"/>
          <w:rtl/>
        </w:rPr>
        <w:t>ה</w:t>
      </w:r>
      <w:bookmarkStart w:id="18184" w:name="_ETM_Q43_448285"/>
      <w:bookmarkEnd w:id="18184"/>
      <w:r>
        <w:rPr>
          <w:rtl/>
        </w:rPr>
        <w:t xml:space="preserve"> </w:t>
      </w:r>
      <w:bookmarkStart w:id="18185" w:name="_ETM_Q43_450810"/>
      <w:bookmarkEnd w:id="18185"/>
      <w:r>
        <w:rPr>
          <w:rtl/>
        </w:rPr>
        <w:t xml:space="preserve">עם </w:t>
      </w:r>
      <w:bookmarkStart w:id="18186" w:name="_ETM_Q43_451050"/>
      <w:bookmarkEnd w:id="18186"/>
      <w:r>
        <w:rPr>
          <w:rtl/>
        </w:rPr>
        <w:t xml:space="preserve">שני </w:t>
      </w:r>
      <w:bookmarkStart w:id="18187" w:name="_ETM_Q43_451409"/>
      <w:bookmarkEnd w:id="18187"/>
      <w:r>
        <w:rPr>
          <w:rtl/>
        </w:rPr>
        <w:t xml:space="preserve">אנשים </w:t>
      </w:r>
      <w:bookmarkStart w:id="18188" w:name="_ETM_Q43_451800"/>
      <w:bookmarkEnd w:id="18188"/>
      <w:r>
        <w:rPr>
          <w:rtl/>
        </w:rPr>
        <w:t xml:space="preserve">שבעצם </w:t>
      </w:r>
      <w:bookmarkStart w:id="18189" w:name="_ETM_Q43_452220"/>
      <w:bookmarkEnd w:id="18189"/>
      <w:r>
        <w:rPr>
          <w:rtl/>
        </w:rPr>
        <w:t xml:space="preserve">עבדו </w:t>
      </w:r>
      <w:bookmarkStart w:id="18190" w:name="_ETM_Q43_452460"/>
      <w:bookmarkEnd w:id="18190"/>
      <w:r>
        <w:rPr>
          <w:rtl/>
        </w:rPr>
        <w:t>עליה</w:t>
      </w:r>
      <w:r>
        <w:rPr>
          <w:rFonts w:hint="cs"/>
          <w:rtl/>
        </w:rPr>
        <w:t>,</w:t>
      </w:r>
      <w:r>
        <w:rPr>
          <w:rtl/>
        </w:rPr>
        <w:t xml:space="preserve"> </w:t>
      </w:r>
      <w:bookmarkStart w:id="18191" w:name="_ETM_Q43_453499"/>
      <w:bookmarkEnd w:id="18191"/>
      <w:r>
        <w:rPr>
          <w:rtl/>
        </w:rPr>
        <w:t xml:space="preserve">והם </w:t>
      </w:r>
      <w:bookmarkStart w:id="18192" w:name="_ETM_Q43_453889"/>
      <w:bookmarkStart w:id="18193" w:name="_ETM_Q43_454099"/>
      <w:bookmarkEnd w:id="18192"/>
      <w:bookmarkEnd w:id="18193"/>
      <w:r>
        <w:rPr>
          <w:rtl/>
        </w:rPr>
        <w:t xml:space="preserve">שבעצם </w:t>
      </w:r>
      <w:bookmarkStart w:id="18194" w:name="_ETM_Q43_454520"/>
      <w:bookmarkEnd w:id="18194"/>
      <w:r>
        <w:rPr>
          <w:rtl/>
        </w:rPr>
        <w:t xml:space="preserve">סחרו </w:t>
      </w:r>
      <w:bookmarkStart w:id="18195" w:name="_ETM_Q43_454819"/>
      <w:bookmarkEnd w:id="18195"/>
      <w:r>
        <w:rPr>
          <w:rtl/>
        </w:rPr>
        <w:t>בסמים</w:t>
      </w:r>
      <w:r>
        <w:rPr>
          <w:rFonts w:hint="cs"/>
          <w:rtl/>
        </w:rPr>
        <w:t>.</w:t>
      </w:r>
      <w:bookmarkStart w:id="18196" w:name="_ETM_Q43_456080"/>
      <w:bookmarkEnd w:id="18196"/>
    </w:p>
    <w:p w:rsidR="00F532D9" w:rsidRDefault="00F532D9" w:rsidP="001D766A">
      <w:pPr>
        <w:rPr>
          <w:rtl/>
        </w:rPr>
      </w:pPr>
    </w:p>
    <w:p w:rsidR="00F532D9" w:rsidRDefault="00F532D9" w:rsidP="001D766A">
      <w:pPr>
        <w:pStyle w:val="af5"/>
        <w:rPr>
          <w:rtl/>
        </w:rPr>
      </w:pPr>
      <w:bookmarkStart w:id="18197" w:name="ET_interruption_4643_69"/>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197"/>
      <w:r>
        <w:rPr>
          <w:rtl/>
        </w:rPr>
        <w:t xml:space="preserve">   </w:t>
      </w:r>
    </w:p>
    <w:p w:rsidR="00F532D9" w:rsidRDefault="00F532D9" w:rsidP="001D766A">
      <w:pPr>
        <w:rPr>
          <w:rtl/>
        </w:rPr>
      </w:pPr>
    </w:p>
    <w:p w:rsidR="00F532D9" w:rsidRDefault="00F532D9" w:rsidP="001D766A">
      <w:pPr>
        <w:rPr>
          <w:rtl/>
        </w:rPr>
      </w:pPr>
      <w:r>
        <w:rPr>
          <w:rtl/>
        </w:rPr>
        <w:t xml:space="preserve">יש </w:t>
      </w:r>
      <w:bookmarkStart w:id="18198" w:name="_ETM_Q43_456320"/>
      <w:bookmarkEnd w:id="18198"/>
      <w:r>
        <w:rPr>
          <w:rtl/>
        </w:rPr>
        <w:t xml:space="preserve">לה </w:t>
      </w:r>
      <w:bookmarkStart w:id="18199" w:name="_ETM_Q43_456440"/>
      <w:bookmarkEnd w:id="18199"/>
      <w:r>
        <w:rPr>
          <w:rtl/>
        </w:rPr>
        <w:t>הורים</w:t>
      </w:r>
      <w:r>
        <w:rPr>
          <w:rFonts w:hint="cs"/>
          <w:rtl/>
        </w:rPr>
        <w:t>?</w:t>
      </w:r>
      <w:bookmarkStart w:id="18200" w:name="_ETM_Q43_451456"/>
      <w:bookmarkStart w:id="18201" w:name="_ETM_Q43_456920"/>
      <w:bookmarkEnd w:id="18200"/>
      <w:bookmarkEnd w:id="18201"/>
    </w:p>
    <w:p w:rsidR="00F532D9" w:rsidRDefault="00F532D9" w:rsidP="001D766A">
      <w:pPr>
        <w:rPr>
          <w:rtl/>
        </w:rPr>
      </w:pPr>
      <w:bookmarkStart w:id="18202" w:name="_ETM_Q43_452038"/>
      <w:bookmarkStart w:id="18203" w:name="_ETM_Q43_452084"/>
      <w:bookmarkEnd w:id="18202"/>
      <w:bookmarkEnd w:id="18203"/>
    </w:p>
    <w:p w:rsidR="00F532D9" w:rsidRDefault="00F532D9" w:rsidP="001D766A">
      <w:pPr>
        <w:pStyle w:val="-"/>
        <w:rPr>
          <w:rtl/>
        </w:rPr>
      </w:pPr>
      <w:bookmarkStart w:id="18204" w:name="ET_speakercontinue_6150_35"/>
      <w:r w:rsidRPr="006F7E01">
        <w:rPr>
          <w:rStyle w:val="TagStyle"/>
          <w:rtl/>
        </w:rPr>
        <w:t xml:space="preserve"> &lt;&lt; דובר_המשך &gt;&gt;</w:t>
      </w:r>
      <w:r w:rsidRPr="00895377">
        <w:rPr>
          <w:rStyle w:val="TagStyle"/>
          <w:rtl/>
        </w:rPr>
        <w:t xml:space="preserve"> </w:t>
      </w:r>
      <w:r>
        <w:rPr>
          <w:rtl/>
        </w:rPr>
        <w:t>מיכל וולדיגר (הציונות הדתית):</w:t>
      </w:r>
      <w:r w:rsidRPr="00895377">
        <w:rPr>
          <w:rStyle w:val="TagStyle"/>
          <w:rtl/>
        </w:rPr>
        <w:t xml:space="preserve"> </w:t>
      </w:r>
      <w:r w:rsidRPr="006F7E01">
        <w:rPr>
          <w:rStyle w:val="TagStyle"/>
          <w:rtl/>
        </w:rPr>
        <w:t>&lt;&lt; דובר_המשך &gt;&gt;</w:t>
      </w:r>
      <w:r>
        <w:rPr>
          <w:rtl/>
        </w:rPr>
        <w:t xml:space="preserve">   </w:t>
      </w:r>
      <w:bookmarkEnd w:id="18204"/>
    </w:p>
    <w:p w:rsidR="00F532D9" w:rsidRDefault="00F532D9" w:rsidP="00356EAB">
      <w:pPr>
        <w:rPr>
          <w:rtl/>
          <w:lang w:eastAsia="he-IL"/>
        </w:rPr>
      </w:pPr>
    </w:p>
    <w:p w:rsidR="00F532D9" w:rsidRDefault="00F532D9" w:rsidP="001D766A">
      <w:pPr>
        <w:rPr>
          <w:rtl/>
        </w:rPr>
      </w:pPr>
      <w:bookmarkStart w:id="18205" w:name="_ETM_Q43_453536"/>
      <w:bookmarkStart w:id="18206" w:name="_ETM_Q43_452181"/>
      <w:bookmarkStart w:id="18207" w:name="_ETM_Q43_452221"/>
      <w:bookmarkEnd w:id="18205"/>
      <w:bookmarkEnd w:id="18206"/>
      <w:bookmarkEnd w:id="18207"/>
      <w:r>
        <w:rPr>
          <w:rFonts w:hint="cs"/>
          <w:rtl/>
        </w:rPr>
        <w:t xml:space="preserve">יש לה הורים, </w:t>
      </w:r>
      <w:bookmarkStart w:id="18208" w:name="_ETM_Q43_453586"/>
      <w:bookmarkEnd w:id="18208"/>
      <w:r>
        <w:rPr>
          <w:rtl/>
        </w:rPr>
        <w:t>בהחלט</w:t>
      </w:r>
      <w:r>
        <w:rPr>
          <w:rFonts w:hint="cs"/>
          <w:rtl/>
        </w:rPr>
        <w:t>.</w:t>
      </w:r>
      <w:bookmarkStart w:id="18209" w:name="_ETM_Q43_460730"/>
      <w:bookmarkEnd w:id="18209"/>
    </w:p>
    <w:p w:rsidR="00F532D9" w:rsidRDefault="00F532D9" w:rsidP="001D766A">
      <w:pPr>
        <w:rPr>
          <w:rtl/>
        </w:rPr>
      </w:pPr>
      <w:bookmarkStart w:id="18210" w:name="_ETM_Q43_456130"/>
      <w:bookmarkStart w:id="18211" w:name="_ETM_Q43_456252"/>
      <w:bookmarkStart w:id="18212" w:name="_ETM_Q43_452716"/>
      <w:bookmarkEnd w:id="18210"/>
      <w:bookmarkEnd w:id="18211"/>
      <w:bookmarkEnd w:id="18212"/>
    </w:p>
    <w:p w:rsidR="00F532D9" w:rsidRDefault="00F532D9" w:rsidP="001D766A">
      <w:pPr>
        <w:pStyle w:val="af5"/>
        <w:rPr>
          <w:rtl/>
        </w:rPr>
      </w:pPr>
      <w:bookmarkStart w:id="18213" w:name="_ETM_Q43_452848"/>
      <w:bookmarkStart w:id="18214" w:name="_ETM_Q43_452902"/>
      <w:bookmarkStart w:id="18215" w:name="ET_interruption_4643_70"/>
      <w:bookmarkEnd w:id="18213"/>
      <w:bookmarkEnd w:id="18214"/>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215"/>
      <w:r>
        <w:rPr>
          <w:rtl/>
        </w:rPr>
        <w:t xml:space="preserve">   </w:t>
      </w:r>
    </w:p>
    <w:p w:rsidR="00F532D9" w:rsidRDefault="00F532D9" w:rsidP="001D766A">
      <w:pPr>
        <w:rPr>
          <w:rtl/>
        </w:rPr>
      </w:pPr>
    </w:p>
    <w:p w:rsidR="00F532D9" w:rsidRDefault="00F532D9" w:rsidP="001D766A">
      <w:pPr>
        <w:rPr>
          <w:rtl/>
        </w:rPr>
      </w:pPr>
      <w:bookmarkStart w:id="18216" w:name="_ETM_Q43_454368"/>
      <w:bookmarkStart w:id="18217" w:name="_ETM_Q43_454426"/>
      <w:bookmarkEnd w:id="18216"/>
      <w:bookmarkEnd w:id="18217"/>
      <w:r>
        <w:rPr>
          <w:rFonts w:hint="cs"/>
          <w:rtl/>
        </w:rPr>
        <w:t xml:space="preserve">איך הם </w:t>
      </w:r>
      <w:bookmarkStart w:id="18218" w:name="_ETM_Q43_456305"/>
      <w:bookmarkStart w:id="18219" w:name="_ETM_Q43_456357"/>
      <w:bookmarkEnd w:id="18218"/>
      <w:bookmarkEnd w:id="18219"/>
      <w:r>
        <w:rPr>
          <w:rtl/>
        </w:rPr>
        <w:t xml:space="preserve">נתנו </w:t>
      </w:r>
      <w:bookmarkStart w:id="18220" w:name="_ETM_Q43_461089"/>
      <w:bookmarkEnd w:id="18220"/>
      <w:r>
        <w:rPr>
          <w:rFonts w:hint="cs"/>
          <w:rtl/>
        </w:rPr>
        <w:t xml:space="preserve">לה לנסוע, אם </w:t>
      </w:r>
      <w:bookmarkStart w:id="18221" w:name="_ETM_Q43_456377"/>
      <w:bookmarkEnd w:id="18221"/>
      <w:r>
        <w:rPr>
          <w:rFonts w:hint="cs"/>
          <w:rtl/>
        </w:rPr>
        <w:t xml:space="preserve">את אומרת </w:t>
      </w:r>
      <w:bookmarkStart w:id="18222" w:name="_ETM_Q43_457552"/>
      <w:bookmarkEnd w:id="18222"/>
      <w:r>
        <w:rPr>
          <w:rFonts w:hint="cs"/>
          <w:rtl/>
        </w:rPr>
        <w:t>שהיא ברמת משכל של בת 12?</w:t>
      </w:r>
    </w:p>
    <w:p w:rsidR="00F532D9" w:rsidRDefault="00F532D9" w:rsidP="001D766A">
      <w:pPr>
        <w:rPr>
          <w:rtl/>
        </w:rPr>
      </w:pPr>
    </w:p>
    <w:p w:rsidR="00F532D9" w:rsidRDefault="00F532D9" w:rsidP="001D766A">
      <w:pPr>
        <w:pStyle w:val="-"/>
        <w:rPr>
          <w:rtl/>
        </w:rPr>
      </w:pPr>
      <w:bookmarkStart w:id="18223" w:name="ET_speakercontinue_6150_36"/>
      <w:r w:rsidRPr="006F7E01">
        <w:rPr>
          <w:rStyle w:val="TagStyle"/>
          <w:rtl/>
        </w:rPr>
        <w:t xml:space="preserve"> &lt;&lt; דובר_המשך &gt;&gt;</w:t>
      </w:r>
      <w:r w:rsidRPr="00895377">
        <w:rPr>
          <w:rStyle w:val="TagStyle"/>
          <w:rtl/>
        </w:rPr>
        <w:t xml:space="preserve"> </w:t>
      </w:r>
      <w:r>
        <w:rPr>
          <w:rtl/>
        </w:rPr>
        <w:t>מיכל וולדיגר (הציונות הדתית):</w:t>
      </w:r>
      <w:r w:rsidRPr="00895377">
        <w:rPr>
          <w:rStyle w:val="TagStyle"/>
          <w:rtl/>
        </w:rPr>
        <w:t xml:space="preserve"> </w:t>
      </w:r>
      <w:r w:rsidRPr="006F7E01">
        <w:rPr>
          <w:rStyle w:val="TagStyle"/>
          <w:rtl/>
        </w:rPr>
        <w:t>&lt;&lt; דובר_המשך &gt;&gt;</w:t>
      </w:r>
      <w:r>
        <w:rPr>
          <w:rtl/>
        </w:rPr>
        <w:t xml:space="preserve">   </w:t>
      </w:r>
      <w:bookmarkEnd w:id="18223"/>
    </w:p>
    <w:p w:rsidR="00F532D9" w:rsidRDefault="00F532D9" w:rsidP="00356EAB">
      <w:pPr>
        <w:rPr>
          <w:rtl/>
          <w:lang w:eastAsia="he-IL"/>
        </w:rPr>
      </w:pPr>
    </w:p>
    <w:p w:rsidR="00F532D9" w:rsidRDefault="00F532D9" w:rsidP="003B7227">
      <w:pPr>
        <w:rPr>
          <w:rtl/>
        </w:rPr>
      </w:pPr>
      <w:bookmarkStart w:id="18224" w:name="_ETM_Q43_457387"/>
      <w:bookmarkEnd w:id="18224"/>
      <w:r>
        <w:rPr>
          <w:rFonts w:hint="cs"/>
          <w:rtl/>
          <w:lang w:eastAsia="he-IL"/>
        </w:rPr>
        <w:t xml:space="preserve">נתנו. היא עשתה </w:t>
      </w:r>
      <w:bookmarkStart w:id="18225" w:name="_ETM_Q43_461450"/>
      <w:bookmarkStart w:id="18226" w:name="_ETM_Q43_458737"/>
      <w:bookmarkEnd w:id="18225"/>
      <w:bookmarkEnd w:id="18226"/>
      <w:r>
        <w:rPr>
          <w:rtl/>
        </w:rPr>
        <w:t xml:space="preserve">גם </w:t>
      </w:r>
      <w:bookmarkStart w:id="18227" w:name="_ETM_Q43_461600"/>
      <w:bookmarkEnd w:id="18227"/>
      <w:r>
        <w:rPr>
          <w:rtl/>
        </w:rPr>
        <w:t xml:space="preserve">שירות </w:t>
      </w:r>
      <w:bookmarkStart w:id="18228" w:name="_ETM_Q43_461930"/>
      <w:bookmarkEnd w:id="18228"/>
      <w:r>
        <w:rPr>
          <w:rtl/>
        </w:rPr>
        <w:t>לאומי</w:t>
      </w:r>
      <w:r>
        <w:rPr>
          <w:rFonts w:hint="cs"/>
          <w:rtl/>
        </w:rPr>
        <w:t>,</w:t>
      </w:r>
      <w:r>
        <w:rPr>
          <w:rtl/>
        </w:rPr>
        <w:t xml:space="preserve"> </w:t>
      </w:r>
      <w:bookmarkStart w:id="18229" w:name="_ETM_Q43_462830"/>
      <w:bookmarkEnd w:id="18229"/>
      <w:r>
        <w:rPr>
          <w:rFonts w:hint="cs"/>
          <w:rtl/>
        </w:rPr>
        <w:t>ו</w:t>
      </w:r>
      <w:r>
        <w:rPr>
          <w:rtl/>
        </w:rPr>
        <w:t xml:space="preserve">המטרה </w:t>
      </w:r>
      <w:bookmarkStart w:id="18230" w:name="_ETM_Q43_463310"/>
      <w:bookmarkEnd w:id="18230"/>
      <w:r>
        <w:rPr>
          <w:rtl/>
        </w:rPr>
        <w:t xml:space="preserve">בשירות </w:t>
      </w:r>
      <w:bookmarkStart w:id="18231" w:name="_ETM_Q43_463670"/>
      <w:bookmarkEnd w:id="18231"/>
      <w:r>
        <w:rPr>
          <w:rtl/>
        </w:rPr>
        <w:t>לאומי</w:t>
      </w:r>
      <w:r>
        <w:rPr>
          <w:rFonts w:hint="cs"/>
          <w:rtl/>
        </w:rPr>
        <w:t>,</w:t>
      </w:r>
      <w:bookmarkStart w:id="18232" w:name="_ETM_Q43_461107"/>
      <w:bookmarkEnd w:id="18232"/>
      <w:r>
        <w:rPr>
          <w:rtl/>
        </w:rPr>
        <w:t xml:space="preserve"> </w:t>
      </w:r>
      <w:bookmarkStart w:id="18233" w:name="_ETM_Q43_463910"/>
      <w:bookmarkEnd w:id="18233"/>
      <w:r>
        <w:rPr>
          <w:rtl/>
        </w:rPr>
        <w:t xml:space="preserve">בתוכנית </w:t>
      </w:r>
      <w:bookmarkStart w:id="18234" w:name="_ETM_Q43_464420"/>
      <w:bookmarkEnd w:id="18234"/>
      <w:r>
        <w:rPr>
          <w:rtl/>
        </w:rPr>
        <w:t>הזאת</w:t>
      </w:r>
      <w:r>
        <w:rPr>
          <w:rFonts w:hint="cs"/>
          <w:rtl/>
        </w:rPr>
        <w:t>,</w:t>
      </w:r>
      <w:r>
        <w:rPr>
          <w:rtl/>
        </w:rPr>
        <w:t xml:space="preserve"> </w:t>
      </w:r>
      <w:bookmarkStart w:id="18235" w:name="_ETM_Q43_465080"/>
      <w:bookmarkEnd w:id="18235"/>
      <w:r>
        <w:rPr>
          <w:rtl/>
        </w:rPr>
        <w:t xml:space="preserve">זה </w:t>
      </w:r>
      <w:bookmarkStart w:id="18236" w:name="_ETM_Q43_465260"/>
      <w:bookmarkEnd w:id="18236"/>
      <w:r>
        <w:rPr>
          <w:rtl/>
        </w:rPr>
        <w:t xml:space="preserve">באמת </w:t>
      </w:r>
      <w:bookmarkStart w:id="18237" w:name="_ETM_Q43_465529"/>
      <w:bookmarkEnd w:id="18237"/>
      <w:r>
        <w:rPr>
          <w:rtl/>
        </w:rPr>
        <w:t xml:space="preserve">לאט-לאט </w:t>
      </w:r>
      <w:bookmarkStart w:id="18238" w:name="_ETM_Q43_466160"/>
      <w:bookmarkEnd w:id="18238"/>
      <w:r>
        <w:rPr>
          <w:rtl/>
        </w:rPr>
        <w:t xml:space="preserve">לפתח </w:t>
      </w:r>
      <w:bookmarkStart w:id="18239" w:name="_ETM_Q43_466730"/>
      <w:bookmarkEnd w:id="18239"/>
      <w:r>
        <w:rPr>
          <w:rtl/>
        </w:rPr>
        <w:t>א</w:t>
      </w:r>
      <w:bookmarkStart w:id="18240" w:name="_ETM_Q43_466910"/>
      <w:bookmarkEnd w:id="18240"/>
      <w:r>
        <w:rPr>
          <w:rFonts w:hint="cs"/>
          <w:rtl/>
        </w:rPr>
        <w:t>צ</w:t>
      </w:r>
      <w:r>
        <w:rPr>
          <w:rtl/>
        </w:rPr>
        <w:t xml:space="preserve">לה </w:t>
      </w:r>
      <w:bookmarkStart w:id="18241" w:name="_ETM_Q43_467300"/>
      <w:bookmarkEnd w:id="18241"/>
      <w:r>
        <w:rPr>
          <w:rtl/>
        </w:rPr>
        <w:t xml:space="preserve">כישורים </w:t>
      </w:r>
      <w:bookmarkStart w:id="18242" w:name="_ETM_Q43_467720"/>
      <w:bookmarkEnd w:id="18242"/>
      <w:r>
        <w:rPr>
          <w:rtl/>
        </w:rPr>
        <w:t xml:space="preserve">של </w:t>
      </w:r>
      <w:bookmarkStart w:id="18243" w:name="_ETM_Q43_467870"/>
      <w:bookmarkEnd w:id="18243"/>
      <w:r>
        <w:rPr>
          <w:rtl/>
        </w:rPr>
        <w:t xml:space="preserve">חיים </w:t>
      </w:r>
      <w:bookmarkStart w:id="18244" w:name="_ETM_Q43_468080"/>
      <w:bookmarkEnd w:id="18244"/>
      <w:r>
        <w:rPr>
          <w:rtl/>
        </w:rPr>
        <w:t>עצמאיים</w:t>
      </w:r>
      <w:bookmarkStart w:id="18245" w:name="_ETM_Q43_466136"/>
      <w:bookmarkEnd w:id="18245"/>
      <w:r w:rsidR="003B7227">
        <w:rPr>
          <w:rFonts w:hint="cs"/>
          <w:rtl/>
        </w:rPr>
        <w:t>,</w:t>
      </w:r>
      <w:r>
        <w:rPr>
          <w:rtl/>
        </w:rPr>
        <w:t xml:space="preserve"> </w:t>
      </w:r>
      <w:bookmarkStart w:id="18246" w:name="_ETM_Q43_469190"/>
      <w:bookmarkEnd w:id="18246"/>
      <w:r>
        <w:rPr>
          <w:rtl/>
        </w:rPr>
        <w:t xml:space="preserve">ונתנו </w:t>
      </w:r>
      <w:bookmarkStart w:id="18247" w:name="_ETM_Q43_469520"/>
      <w:bookmarkEnd w:id="18247"/>
      <w:r>
        <w:rPr>
          <w:rtl/>
        </w:rPr>
        <w:t>ל</w:t>
      </w:r>
      <w:r>
        <w:rPr>
          <w:rFonts w:hint="cs"/>
          <w:rtl/>
        </w:rPr>
        <w:t xml:space="preserve">ה </w:t>
      </w:r>
      <w:bookmarkStart w:id="18248" w:name="_ETM_Q43_467986"/>
      <w:bookmarkEnd w:id="18248"/>
      <w:r>
        <w:rPr>
          <w:rtl/>
        </w:rPr>
        <w:t xml:space="preserve">חיים </w:t>
      </w:r>
      <w:bookmarkStart w:id="18249" w:name="_ETM_Q43_469790"/>
      <w:bookmarkEnd w:id="18249"/>
      <w:r>
        <w:rPr>
          <w:rtl/>
        </w:rPr>
        <w:t>עצמאיים</w:t>
      </w:r>
      <w:r w:rsidR="003B7227">
        <w:rPr>
          <w:rFonts w:hint="cs"/>
          <w:rtl/>
        </w:rPr>
        <w:t>,</w:t>
      </w:r>
      <w:r>
        <w:rPr>
          <w:rtl/>
        </w:rPr>
        <w:t xml:space="preserve"> </w:t>
      </w:r>
      <w:bookmarkStart w:id="18250" w:name="_ETM_Q43_470089"/>
      <w:bookmarkStart w:id="18251" w:name="_ETM_Q43_467166"/>
      <w:bookmarkStart w:id="18252" w:name="_ETM_Q43_470120"/>
      <w:bookmarkStart w:id="18253" w:name="_ETM_Q43_470570"/>
      <w:bookmarkEnd w:id="18250"/>
      <w:bookmarkEnd w:id="18251"/>
      <w:bookmarkEnd w:id="18252"/>
      <w:bookmarkEnd w:id="18253"/>
      <w:r>
        <w:rPr>
          <w:rFonts w:hint="cs"/>
          <w:rtl/>
        </w:rPr>
        <w:t xml:space="preserve">כי </w:t>
      </w:r>
      <w:r>
        <w:rPr>
          <w:rtl/>
        </w:rPr>
        <w:t xml:space="preserve">היא </w:t>
      </w:r>
      <w:bookmarkStart w:id="18254" w:name="_ETM_Q43_470900"/>
      <w:bookmarkEnd w:id="18254"/>
      <w:r>
        <w:rPr>
          <w:rtl/>
        </w:rPr>
        <w:t xml:space="preserve">בכל </w:t>
      </w:r>
      <w:bookmarkStart w:id="18255" w:name="_ETM_Q43_471110"/>
      <w:bookmarkEnd w:id="18255"/>
      <w:r>
        <w:rPr>
          <w:rtl/>
        </w:rPr>
        <w:t xml:space="preserve">זאת </w:t>
      </w:r>
      <w:bookmarkStart w:id="18256" w:name="_ETM_Q43_471230"/>
      <w:bookmarkEnd w:id="18256"/>
      <w:r>
        <w:rPr>
          <w:rtl/>
        </w:rPr>
        <w:t xml:space="preserve">אישה </w:t>
      </w:r>
      <w:bookmarkStart w:id="18257" w:name="_ETM_Q43_471440"/>
      <w:bookmarkEnd w:id="18257"/>
      <w:r>
        <w:rPr>
          <w:rtl/>
        </w:rPr>
        <w:t xml:space="preserve">בת </w:t>
      </w:r>
      <w:bookmarkStart w:id="18258" w:name="_ETM_Q43_471589"/>
      <w:bookmarkEnd w:id="18258"/>
      <w:r>
        <w:rPr>
          <w:rtl/>
        </w:rPr>
        <w:t>26</w:t>
      </w:r>
      <w:r>
        <w:rPr>
          <w:rFonts w:hint="cs"/>
          <w:rtl/>
        </w:rPr>
        <w:t>,</w:t>
      </w:r>
      <w:bookmarkStart w:id="18259" w:name="_ETM_Q43_469846"/>
      <w:bookmarkEnd w:id="18259"/>
      <w:r>
        <w:rPr>
          <w:rtl/>
        </w:rPr>
        <w:t xml:space="preserve"> </w:t>
      </w:r>
      <w:bookmarkStart w:id="18260" w:name="_ETM_Q43_472670"/>
      <w:bookmarkEnd w:id="18260"/>
      <w:r>
        <w:rPr>
          <w:rtl/>
        </w:rPr>
        <w:t xml:space="preserve">מותר </w:t>
      </w:r>
      <w:bookmarkStart w:id="18261" w:name="_ETM_Q43_472970"/>
      <w:bookmarkEnd w:id="18261"/>
      <w:r>
        <w:rPr>
          <w:rtl/>
        </w:rPr>
        <w:t xml:space="preserve">לה </w:t>
      </w:r>
      <w:bookmarkStart w:id="18262" w:name="_ETM_Q43_473089"/>
      <w:bookmarkEnd w:id="18262"/>
      <w:r>
        <w:rPr>
          <w:rtl/>
        </w:rPr>
        <w:t xml:space="preserve">לטייל </w:t>
      </w:r>
      <w:bookmarkStart w:id="18263" w:name="_ETM_Q43_473450"/>
      <w:bookmarkEnd w:id="18263"/>
      <w:r>
        <w:rPr>
          <w:rtl/>
        </w:rPr>
        <w:t xml:space="preserve">קצת </w:t>
      </w:r>
      <w:bookmarkStart w:id="18264" w:name="_ETM_Q43_473690"/>
      <w:bookmarkEnd w:id="18264"/>
      <w:r>
        <w:rPr>
          <w:rtl/>
        </w:rPr>
        <w:t>בעולם</w:t>
      </w:r>
      <w:r>
        <w:rPr>
          <w:rFonts w:hint="cs"/>
          <w:rtl/>
        </w:rPr>
        <w:t>,</w:t>
      </w:r>
      <w:r>
        <w:rPr>
          <w:rtl/>
        </w:rPr>
        <w:t xml:space="preserve"> </w:t>
      </w:r>
      <w:bookmarkStart w:id="18265" w:name="_ETM_Q43_474080"/>
      <w:bookmarkEnd w:id="18265"/>
      <w:r>
        <w:rPr>
          <w:rtl/>
        </w:rPr>
        <w:t xml:space="preserve">מותר </w:t>
      </w:r>
      <w:bookmarkStart w:id="18266" w:name="_ETM_Q43_474290"/>
      <w:bookmarkEnd w:id="18266"/>
      <w:r>
        <w:rPr>
          <w:rtl/>
        </w:rPr>
        <w:t xml:space="preserve">לה </w:t>
      </w:r>
      <w:bookmarkStart w:id="18267" w:name="_ETM_Q43_474410"/>
      <w:bookmarkEnd w:id="18267"/>
      <w:r>
        <w:rPr>
          <w:rtl/>
        </w:rPr>
        <w:t>לבחו</w:t>
      </w:r>
      <w:bookmarkStart w:id="18268" w:name="_ETM_Q43_471236"/>
      <w:bookmarkEnd w:id="18268"/>
      <w:r>
        <w:rPr>
          <w:rFonts w:hint="cs"/>
          <w:rtl/>
        </w:rPr>
        <w:t>ן</w:t>
      </w:r>
      <w:r w:rsidR="003B7227">
        <w:rPr>
          <w:rFonts w:hint="cs"/>
          <w:rtl/>
        </w:rPr>
        <w:t>,</w:t>
      </w:r>
      <w:r>
        <w:rPr>
          <w:rtl/>
        </w:rPr>
        <w:t xml:space="preserve"> </w:t>
      </w:r>
      <w:bookmarkStart w:id="18269" w:name="_ETM_Q43_474800"/>
      <w:bookmarkEnd w:id="18269"/>
      <w:r>
        <w:rPr>
          <w:rtl/>
        </w:rPr>
        <w:t>נכון</w:t>
      </w:r>
      <w:r>
        <w:rPr>
          <w:rFonts w:hint="cs"/>
          <w:rtl/>
        </w:rPr>
        <w:t>?</w:t>
      </w:r>
      <w:r>
        <w:rPr>
          <w:rtl/>
        </w:rPr>
        <w:t xml:space="preserve"> </w:t>
      </w:r>
      <w:bookmarkStart w:id="18270" w:name="_ETM_Q43_475070"/>
      <w:bookmarkEnd w:id="18270"/>
      <w:r>
        <w:rPr>
          <w:rtl/>
        </w:rPr>
        <w:t xml:space="preserve">לא </w:t>
      </w:r>
      <w:bookmarkStart w:id="18271" w:name="_ETM_Q43_475160"/>
      <w:bookmarkEnd w:id="18271"/>
      <w:r>
        <w:rPr>
          <w:rtl/>
        </w:rPr>
        <w:t xml:space="preserve">צריך </w:t>
      </w:r>
      <w:bookmarkStart w:id="18272" w:name="_ETM_Q43_475640"/>
      <w:bookmarkEnd w:id="18272"/>
      <w:r>
        <w:rPr>
          <w:rtl/>
        </w:rPr>
        <w:t xml:space="preserve">להחזיק </w:t>
      </w:r>
      <w:bookmarkStart w:id="18273" w:name="_ETM_Q43_475940"/>
      <w:bookmarkEnd w:id="18273"/>
      <w:r>
        <w:rPr>
          <w:rtl/>
        </w:rPr>
        <w:t xml:space="preserve">אותה </w:t>
      </w:r>
      <w:bookmarkStart w:id="18274" w:name="_ETM_Q43_476089"/>
      <w:bookmarkEnd w:id="18274"/>
      <w:r>
        <w:rPr>
          <w:rtl/>
        </w:rPr>
        <w:t xml:space="preserve">כל </w:t>
      </w:r>
      <w:bookmarkStart w:id="18275" w:name="_ETM_Q43_476180"/>
      <w:bookmarkEnd w:id="18275"/>
      <w:r>
        <w:rPr>
          <w:rtl/>
        </w:rPr>
        <w:t xml:space="preserve">הזמן </w:t>
      </w:r>
      <w:bookmarkStart w:id="18276" w:name="_ETM_Q43_476360"/>
      <w:bookmarkEnd w:id="18276"/>
      <w:r>
        <w:rPr>
          <w:rtl/>
        </w:rPr>
        <w:t>ליד</w:t>
      </w:r>
      <w:r>
        <w:rPr>
          <w:rFonts w:hint="cs"/>
          <w:rtl/>
        </w:rPr>
        <w:t xml:space="preserve"> </w:t>
      </w:r>
      <w:r w:rsidR="00C9608A">
        <w:rPr>
          <w:rFonts w:hint="cs"/>
          <w:rtl/>
        </w:rPr>
        <w:t>– – –</w:t>
      </w:r>
    </w:p>
    <w:p w:rsidR="00F532D9" w:rsidRDefault="00F532D9" w:rsidP="001D766A">
      <w:pPr>
        <w:rPr>
          <w:rtl/>
        </w:rPr>
      </w:pPr>
    </w:p>
    <w:p w:rsidR="00F532D9" w:rsidRDefault="00F532D9" w:rsidP="001D766A">
      <w:pPr>
        <w:pStyle w:val="af5"/>
        <w:rPr>
          <w:rtl/>
        </w:rPr>
      </w:pPr>
      <w:bookmarkStart w:id="18277" w:name="ET_interruption_4643_71"/>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277"/>
      <w:r>
        <w:rPr>
          <w:rtl/>
        </w:rPr>
        <w:t xml:space="preserve">   </w:t>
      </w:r>
    </w:p>
    <w:p w:rsidR="00F532D9" w:rsidRDefault="00F532D9" w:rsidP="001D766A">
      <w:pPr>
        <w:rPr>
          <w:rtl/>
        </w:rPr>
      </w:pPr>
      <w:bookmarkStart w:id="18278" w:name="_ETM_Q43_472696"/>
      <w:bookmarkEnd w:id="18278"/>
    </w:p>
    <w:p w:rsidR="00F532D9" w:rsidRDefault="00F532D9" w:rsidP="001D766A">
      <w:pPr>
        <w:rPr>
          <w:rtl/>
        </w:rPr>
      </w:pPr>
      <w:bookmarkStart w:id="18279" w:name="_ETM_Q43_472858"/>
      <w:bookmarkStart w:id="18280" w:name="_ETM_Q43_472942"/>
      <w:bookmarkStart w:id="18281" w:name="_ETM_Q43_474006"/>
      <w:bookmarkStart w:id="18282" w:name="_ETM_Q43_473396"/>
      <w:bookmarkStart w:id="18283" w:name="_ETM_Q43_473397"/>
      <w:bookmarkEnd w:id="18279"/>
      <w:bookmarkEnd w:id="18280"/>
      <w:bookmarkEnd w:id="18281"/>
      <w:bookmarkEnd w:id="18282"/>
      <w:bookmarkEnd w:id="18283"/>
      <w:r>
        <w:rPr>
          <w:rFonts w:hint="cs"/>
          <w:rtl/>
        </w:rPr>
        <w:t>אי</w:t>
      </w:r>
      <w:bookmarkStart w:id="18284" w:name="_ETM_Q43_475256"/>
      <w:bookmarkEnd w:id="18284"/>
      <w:r>
        <w:rPr>
          <w:rFonts w:hint="cs"/>
          <w:rtl/>
        </w:rPr>
        <w:t>ן</w:t>
      </w:r>
      <w:bookmarkStart w:id="18285" w:name="_ETM_Q43_473936"/>
      <w:bookmarkEnd w:id="18285"/>
      <w:r>
        <w:rPr>
          <w:rFonts w:hint="cs"/>
          <w:rtl/>
        </w:rPr>
        <w:t xml:space="preserve"> אפוטרופוס? ההורים שלה </w:t>
      </w:r>
      <w:bookmarkStart w:id="18286" w:name="_ETM_Q43_475821"/>
      <w:bookmarkEnd w:id="18286"/>
      <w:r>
        <w:rPr>
          <w:rFonts w:hint="cs"/>
          <w:rtl/>
        </w:rPr>
        <w:t xml:space="preserve">לא אפוטרופוסים </w:t>
      </w:r>
      <w:bookmarkStart w:id="18287" w:name="_ETM_Q43_475956"/>
      <w:bookmarkEnd w:id="18287"/>
      <w:r>
        <w:rPr>
          <w:rFonts w:hint="cs"/>
          <w:rtl/>
        </w:rPr>
        <w:t>שלה?</w:t>
      </w:r>
      <w:bookmarkStart w:id="18288" w:name="_ETM_Q43_478041"/>
      <w:bookmarkEnd w:id="18288"/>
    </w:p>
    <w:p w:rsidR="00F532D9" w:rsidRDefault="00F532D9" w:rsidP="001D766A">
      <w:pPr>
        <w:rPr>
          <w:rtl/>
        </w:rPr>
      </w:pPr>
      <w:bookmarkStart w:id="18289" w:name="_ETM_Q43_478113"/>
      <w:bookmarkEnd w:id="18289"/>
    </w:p>
    <w:p w:rsidR="00F532D9" w:rsidRDefault="00F532D9" w:rsidP="001D766A">
      <w:pPr>
        <w:pStyle w:val="-"/>
        <w:rPr>
          <w:rtl/>
        </w:rPr>
      </w:pPr>
      <w:bookmarkStart w:id="18290" w:name="ET_speakercontinue_6150_37"/>
      <w:r w:rsidRPr="006F7E01">
        <w:rPr>
          <w:rStyle w:val="TagStyle"/>
          <w:rtl/>
        </w:rPr>
        <w:t xml:space="preserve"> &lt;&lt; דובר_המשך &gt;&gt;</w:t>
      </w:r>
      <w:r w:rsidRPr="00895377">
        <w:rPr>
          <w:rStyle w:val="TagStyle"/>
          <w:rtl/>
        </w:rPr>
        <w:t xml:space="preserve"> </w:t>
      </w:r>
      <w:r>
        <w:rPr>
          <w:rtl/>
        </w:rPr>
        <w:t>מיכל וולדיגר (הציונות הדתית):</w:t>
      </w:r>
      <w:r w:rsidRPr="00895377">
        <w:rPr>
          <w:rStyle w:val="TagStyle"/>
          <w:rtl/>
        </w:rPr>
        <w:t xml:space="preserve"> </w:t>
      </w:r>
      <w:r w:rsidRPr="006F7E01">
        <w:rPr>
          <w:rStyle w:val="TagStyle"/>
          <w:rtl/>
        </w:rPr>
        <w:t>&lt;&lt; דובר_המשך &gt;&gt;</w:t>
      </w:r>
      <w:r>
        <w:rPr>
          <w:rtl/>
        </w:rPr>
        <w:t xml:space="preserve">   </w:t>
      </w:r>
      <w:bookmarkEnd w:id="18290"/>
    </w:p>
    <w:p w:rsidR="00F532D9" w:rsidRDefault="00F532D9" w:rsidP="00356EAB">
      <w:pPr>
        <w:rPr>
          <w:rtl/>
          <w:lang w:eastAsia="he-IL"/>
        </w:rPr>
      </w:pPr>
    </w:p>
    <w:p w:rsidR="00F532D9" w:rsidRDefault="00F532D9" w:rsidP="001D766A">
      <w:pPr>
        <w:rPr>
          <w:rtl/>
        </w:rPr>
      </w:pPr>
      <w:bookmarkStart w:id="18291" w:name="_ETM_Q43_480029"/>
      <w:bookmarkEnd w:id="18291"/>
      <w:r>
        <w:rPr>
          <w:rFonts w:hint="cs"/>
          <w:rtl/>
          <w:lang w:eastAsia="he-IL"/>
        </w:rPr>
        <w:t xml:space="preserve">אני </w:t>
      </w:r>
      <w:bookmarkStart w:id="18292" w:name="_ETM_Q43_481321"/>
      <w:bookmarkStart w:id="18293" w:name="_ETM_Q43_481393"/>
      <w:bookmarkStart w:id="18294" w:name="_ETM_Q43_478234"/>
      <w:bookmarkStart w:id="18295" w:name="_ETM_Q43_478316"/>
      <w:bookmarkStart w:id="18296" w:name="_ETM_Q43_478270"/>
      <w:bookmarkStart w:id="18297" w:name="_ETM_Q43_479650"/>
      <w:bookmarkStart w:id="18298" w:name="_ETM_Q43_479949"/>
      <w:bookmarkStart w:id="18299" w:name="_ETM_Q43_480130"/>
      <w:bookmarkStart w:id="18300" w:name="_ETM_Q43_480220"/>
      <w:bookmarkStart w:id="18301" w:name="_ETM_Q43_480550"/>
      <w:bookmarkEnd w:id="18292"/>
      <w:bookmarkEnd w:id="18293"/>
      <w:bookmarkEnd w:id="18294"/>
      <w:bookmarkEnd w:id="18295"/>
      <w:bookmarkEnd w:id="18296"/>
      <w:bookmarkEnd w:id="18297"/>
      <w:bookmarkEnd w:id="18298"/>
      <w:bookmarkEnd w:id="18299"/>
      <w:bookmarkEnd w:id="18300"/>
      <w:bookmarkEnd w:id="18301"/>
      <w:r>
        <w:rPr>
          <w:rFonts w:hint="cs"/>
          <w:rtl/>
          <w:lang w:eastAsia="he-IL"/>
        </w:rPr>
        <w:t xml:space="preserve">לא יודעת </w:t>
      </w:r>
      <w:r>
        <w:rPr>
          <w:rtl/>
        </w:rPr>
        <w:t xml:space="preserve">להיכנס </w:t>
      </w:r>
      <w:bookmarkStart w:id="18302" w:name="_ETM_Q43_480179"/>
      <w:bookmarkStart w:id="18303" w:name="_ETM_Q43_480299"/>
      <w:bookmarkStart w:id="18304" w:name="_ETM_Q43_480989"/>
      <w:bookmarkEnd w:id="18302"/>
      <w:bookmarkEnd w:id="18303"/>
      <w:bookmarkEnd w:id="18304"/>
      <w:r>
        <w:rPr>
          <w:rFonts w:hint="cs"/>
          <w:rtl/>
        </w:rPr>
        <w:t>לזה, אם</w:t>
      </w:r>
      <w:r>
        <w:rPr>
          <w:rtl/>
        </w:rPr>
        <w:t xml:space="preserve"> </w:t>
      </w:r>
      <w:bookmarkStart w:id="18305" w:name="_ETM_Q43_481199"/>
      <w:bookmarkEnd w:id="18305"/>
      <w:r>
        <w:rPr>
          <w:rtl/>
        </w:rPr>
        <w:t xml:space="preserve">כן </w:t>
      </w:r>
      <w:bookmarkStart w:id="18306" w:name="_ETM_Q43_481439"/>
      <w:bookmarkEnd w:id="18306"/>
      <w:r>
        <w:rPr>
          <w:rFonts w:hint="cs"/>
          <w:rtl/>
        </w:rPr>
        <w:t>או לא</w:t>
      </w:r>
      <w:bookmarkStart w:id="18307" w:name="_ETM_Q43_477507"/>
      <w:bookmarkEnd w:id="18307"/>
      <w:r>
        <w:rPr>
          <w:rFonts w:hint="cs"/>
          <w:rtl/>
        </w:rPr>
        <w:t>.</w:t>
      </w:r>
      <w:bookmarkStart w:id="18308" w:name="_ETM_Q43_478827"/>
      <w:bookmarkEnd w:id="18308"/>
      <w:r>
        <w:rPr>
          <w:rtl/>
        </w:rPr>
        <w:t xml:space="preserve"> </w:t>
      </w:r>
      <w:bookmarkStart w:id="18309" w:name="_ETM_Q43_482010"/>
      <w:bookmarkEnd w:id="18309"/>
      <w:r>
        <w:rPr>
          <w:rtl/>
        </w:rPr>
        <w:t xml:space="preserve">בכל </w:t>
      </w:r>
      <w:bookmarkStart w:id="18310" w:name="_ETM_Q43_482250"/>
      <w:bookmarkEnd w:id="18310"/>
      <w:r>
        <w:rPr>
          <w:rtl/>
        </w:rPr>
        <w:t>מקרה</w:t>
      </w:r>
      <w:r>
        <w:rPr>
          <w:rFonts w:hint="cs"/>
          <w:rtl/>
        </w:rPr>
        <w:t>,</w:t>
      </w:r>
      <w:r>
        <w:rPr>
          <w:rtl/>
        </w:rPr>
        <w:t xml:space="preserve"> </w:t>
      </w:r>
      <w:bookmarkStart w:id="18311" w:name="_ETM_Q43_482460"/>
      <w:bookmarkEnd w:id="18311"/>
      <w:r>
        <w:rPr>
          <w:rtl/>
        </w:rPr>
        <w:t xml:space="preserve">מה </w:t>
      </w:r>
      <w:bookmarkStart w:id="18312" w:name="_ETM_Q43_482580"/>
      <w:bookmarkEnd w:id="18312"/>
      <w:r>
        <w:rPr>
          <w:rtl/>
        </w:rPr>
        <w:t>הקשר</w:t>
      </w:r>
      <w:r>
        <w:rPr>
          <w:rFonts w:hint="cs"/>
          <w:rtl/>
        </w:rPr>
        <w:t>?</w:t>
      </w:r>
      <w:r>
        <w:rPr>
          <w:rtl/>
        </w:rPr>
        <w:t xml:space="preserve"> </w:t>
      </w:r>
      <w:bookmarkStart w:id="18313" w:name="_ETM_Q43_484080"/>
      <w:bookmarkEnd w:id="18313"/>
      <w:r>
        <w:rPr>
          <w:rtl/>
        </w:rPr>
        <w:t xml:space="preserve">אני </w:t>
      </w:r>
      <w:bookmarkStart w:id="18314" w:name="_ETM_Q43_484259"/>
      <w:bookmarkEnd w:id="18314"/>
      <w:r>
        <w:rPr>
          <w:rFonts w:hint="cs"/>
          <w:rtl/>
        </w:rPr>
        <w:t>לא מצליחה להבין.</w:t>
      </w:r>
    </w:p>
    <w:p w:rsidR="00F532D9" w:rsidRDefault="00F532D9" w:rsidP="001D766A">
      <w:pPr>
        <w:rPr>
          <w:rtl/>
        </w:rPr>
      </w:pPr>
    </w:p>
    <w:p w:rsidR="00F532D9" w:rsidRDefault="00F532D9" w:rsidP="001D766A">
      <w:pPr>
        <w:pStyle w:val="af5"/>
        <w:rPr>
          <w:rtl/>
        </w:rPr>
      </w:pPr>
      <w:bookmarkStart w:id="18315" w:name="ET_interruption_4643_72"/>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315"/>
      <w:r>
        <w:rPr>
          <w:rtl/>
        </w:rPr>
        <w:t xml:space="preserve">   </w:t>
      </w:r>
    </w:p>
    <w:p w:rsidR="00F532D9" w:rsidRDefault="00F532D9" w:rsidP="001D766A">
      <w:pPr>
        <w:rPr>
          <w:rtl/>
        </w:rPr>
      </w:pPr>
      <w:bookmarkStart w:id="18316" w:name="_ETM_Q43_480017"/>
      <w:bookmarkEnd w:id="18316"/>
    </w:p>
    <w:p w:rsidR="00F532D9" w:rsidRDefault="00F532D9" w:rsidP="001D766A">
      <w:pPr>
        <w:rPr>
          <w:rtl/>
        </w:rPr>
      </w:pPr>
      <w:bookmarkStart w:id="18317" w:name="_ETM_Q43_480275"/>
      <w:bookmarkStart w:id="18318" w:name="_ETM_Q43_480355"/>
      <w:bookmarkEnd w:id="18317"/>
      <w:bookmarkEnd w:id="18318"/>
      <w:r>
        <w:rPr>
          <w:rFonts w:hint="cs"/>
          <w:rtl/>
        </w:rPr>
        <w:t>אני לא רוצה להכשיל. זה מעניין.</w:t>
      </w:r>
    </w:p>
    <w:p w:rsidR="00F532D9" w:rsidRDefault="00F532D9" w:rsidP="001D766A">
      <w:pPr>
        <w:rPr>
          <w:rtl/>
        </w:rPr>
      </w:pPr>
    </w:p>
    <w:p w:rsidR="00F532D9" w:rsidRDefault="00F532D9" w:rsidP="001D766A">
      <w:pPr>
        <w:pStyle w:val="-"/>
        <w:rPr>
          <w:rtl/>
        </w:rPr>
      </w:pPr>
      <w:bookmarkStart w:id="18319" w:name="ET_speakercontinue_6150_38"/>
      <w:r w:rsidRPr="006F7E01">
        <w:rPr>
          <w:rStyle w:val="TagStyle"/>
          <w:rtl/>
        </w:rPr>
        <w:t xml:space="preserve"> &lt;&lt; דובר_המשך &gt;&gt;</w:t>
      </w:r>
      <w:r w:rsidRPr="00A42D4B">
        <w:rPr>
          <w:rStyle w:val="TagStyle"/>
          <w:rtl/>
        </w:rPr>
        <w:t xml:space="preserve"> </w:t>
      </w:r>
      <w:r>
        <w:rPr>
          <w:rtl/>
        </w:rPr>
        <w:t>מיכל וולדיגר (הציונות הדתית):</w:t>
      </w:r>
      <w:r w:rsidRPr="00A42D4B">
        <w:rPr>
          <w:rStyle w:val="TagStyle"/>
          <w:rtl/>
        </w:rPr>
        <w:t xml:space="preserve"> </w:t>
      </w:r>
      <w:r w:rsidRPr="006F7E01">
        <w:rPr>
          <w:rStyle w:val="TagStyle"/>
          <w:rtl/>
        </w:rPr>
        <w:t>&lt;&lt; דובר_המשך &gt;&gt;</w:t>
      </w:r>
      <w:r>
        <w:rPr>
          <w:rtl/>
        </w:rPr>
        <w:t xml:space="preserve">   </w:t>
      </w:r>
      <w:bookmarkEnd w:id="18319"/>
    </w:p>
    <w:p w:rsidR="00F532D9" w:rsidRDefault="00F532D9" w:rsidP="00356EAB">
      <w:pPr>
        <w:rPr>
          <w:rtl/>
          <w:lang w:eastAsia="he-IL"/>
        </w:rPr>
      </w:pPr>
    </w:p>
    <w:p w:rsidR="00F532D9" w:rsidRDefault="00F532D9" w:rsidP="001D766A">
      <w:pPr>
        <w:rPr>
          <w:rtl/>
        </w:rPr>
      </w:pPr>
      <w:bookmarkStart w:id="18320" w:name="_ETM_Q43_484798"/>
      <w:bookmarkEnd w:id="18320"/>
      <w:r>
        <w:rPr>
          <w:rFonts w:hint="cs"/>
          <w:rtl/>
          <w:lang w:eastAsia="he-IL"/>
        </w:rPr>
        <w:t xml:space="preserve">אז אני אשב איתך </w:t>
      </w:r>
      <w:bookmarkStart w:id="18321" w:name="_ETM_Q43_489623"/>
      <w:bookmarkEnd w:id="18321"/>
      <w:r>
        <w:rPr>
          <w:rFonts w:hint="cs"/>
          <w:rtl/>
          <w:lang w:eastAsia="he-IL"/>
        </w:rPr>
        <w:t>וא</w:t>
      </w:r>
      <w:bookmarkStart w:id="18322" w:name="_ETM_Q43_485279"/>
      <w:bookmarkEnd w:id="18322"/>
      <w:r>
        <w:rPr>
          <w:rFonts w:hint="cs"/>
          <w:rtl/>
          <w:lang w:eastAsia="he-IL"/>
        </w:rPr>
        <w:t xml:space="preserve">סביר לך על המצב. </w:t>
      </w:r>
      <w:bookmarkStart w:id="18323" w:name="_ETM_Q43_492497"/>
      <w:bookmarkStart w:id="18324" w:name="_ETM_Q43_492556"/>
      <w:bookmarkStart w:id="18325" w:name="_ETM_Q43_492737"/>
      <w:bookmarkStart w:id="18326" w:name="_ETM_Q43_492797"/>
      <w:bookmarkStart w:id="18327" w:name="_ETM_Q43_488316"/>
      <w:bookmarkStart w:id="18328" w:name="_ETM_Q43_488408"/>
      <w:bookmarkStart w:id="18329" w:name="_ETM_Q43_485789"/>
      <w:bookmarkStart w:id="18330" w:name="_ETM_Q43_481910"/>
      <w:bookmarkStart w:id="18331" w:name="_ETM_Q43_484621"/>
      <w:bookmarkStart w:id="18332" w:name="_ETM_Q43_487089"/>
      <w:bookmarkStart w:id="18333" w:name="_ETM_Q43_487299"/>
      <w:bookmarkStart w:id="18334" w:name="_ETM_Q43_487420"/>
      <w:bookmarkStart w:id="18335" w:name="_ETM_Q43_487660"/>
      <w:bookmarkStart w:id="18336" w:name="_ETM_Q43_487870"/>
      <w:bookmarkStart w:id="18337" w:name="_ETM_Q43_488170"/>
      <w:bookmarkStart w:id="18338" w:name="_ETM_Q43_488380"/>
      <w:bookmarkStart w:id="18339" w:name="_ETM_Q43_489160"/>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r>
        <w:rPr>
          <w:rtl/>
        </w:rPr>
        <w:t xml:space="preserve">בכל </w:t>
      </w:r>
      <w:bookmarkStart w:id="18340" w:name="_ETM_Q43_489430"/>
      <w:bookmarkEnd w:id="18340"/>
      <w:r>
        <w:rPr>
          <w:rtl/>
        </w:rPr>
        <w:t>מקרה</w:t>
      </w:r>
      <w:r>
        <w:rPr>
          <w:rFonts w:hint="cs"/>
          <w:rtl/>
        </w:rPr>
        <w:t>,</w:t>
      </w:r>
      <w:bookmarkStart w:id="18341" w:name="_ETM_Q43_488429"/>
      <w:bookmarkEnd w:id="18341"/>
      <w:r>
        <w:rPr>
          <w:rtl/>
        </w:rPr>
        <w:t xml:space="preserve"> </w:t>
      </w:r>
      <w:bookmarkStart w:id="18342" w:name="_ETM_Q43_489940"/>
      <w:bookmarkEnd w:id="18342"/>
      <w:r>
        <w:rPr>
          <w:rtl/>
        </w:rPr>
        <w:t xml:space="preserve">מה </w:t>
      </w:r>
      <w:bookmarkStart w:id="18343" w:name="_ETM_Q43_490059"/>
      <w:bookmarkEnd w:id="18343"/>
      <w:r>
        <w:rPr>
          <w:rtl/>
        </w:rPr>
        <w:t xml:space="preserve">שאני </w:t>
      </w:r>
      <w:bookmarkStart w:id="18344" w:name="_ETM_Q43_490270"/>
      <w:bookmarkEnd w:id="18344"/>
      <w:r>
        <w:rPr>
          <w:rtl/>
        </w:rPr>
        <w:t xml:space="preserve">אומרת </w:t>
      </w:r>
      <w:bookmarkStart w:id="18345" w:name="_ETM_Q43_491300"/>
      <w:bookmarkEnd w:id="18345"/>
      <w:r>
        <w:rPr>
          <w:rFonts w:hint="cs"/>
          <w:rtl/>
        </w:rPr>
        <w:t xml:space="preserve">הוא </w:t>
      </w:r>
      <w:r w:rsidR="00C9608A">
        <w:rPr>
          <w:rFonts w:hint="cs"/>
          <w:rtl/>
        </w:rPr>
        <w:t>– – –</w:t>
      </w:r>
    </w:p>
    <w:p w:rsidR="00F532D9" w:rsidRDefault="00F532D9" w:rsidP="001D766A">
      <w:pPr>
        <w:rPr>
          <w:rtl/>
        </w:rPr>
      </w:pPr>
      <w:bookmarkStart w:id="18346" w:name="_ETM_Q43_493109"/>
      <w:bookmarkStart w:id="18347" w:name="_ETM_Q43_493177"/>
      <w:bookmarkEnd w:id="18346"/>
      <w:bookmarkEnd w:id="18347"/>
    </w:p>
    <w:p w:rsidR="00F532D9" w:rsidRDefault="00F532D9" w:rsidP="001D766A">
      <w:pPr>
        <w:pStyle w:val="af5"/>
        <w:rPr>
          <w:rtl/>
        </w:rPr>
      </w:pPr>
      <w:bookmarkStart w:id="18348" w:name="ET_interruption_5359_40"/>
      <w:r w:rsidRPr="006F7E01">
        <w:rPr>
          <w:rStyle w:val="TagStyle"/>
          <w:rtl/>
        </w:rPr>
        <w:t xml:space="preserve"> &lt;&lt; קריאה &gt;&gt;</w:t>
      </w:r>
      <w:r w:rsidRPr="00A42D4B">
        <w:rPr>
          <w:rStyle w:val="TagStyle"/>
          <w:rtl/>
        </w:rPr>
        <w:t xml:space="preserve"> </w:t>
      </w:r>
      <w:r>
        <w:rPr>
          <w:rtl/>
        </w:rPr>
        <w:t>יעקב מרגי (ש"ס):</w:t>
      </w:r>
      <w:r w:rsidRPr="00A42D4B">
        <w:rPr>
          <w:rStyle w:val="TagStyle"/>
          <w:rtl/>
        </w:rPr>
        <w:t xml:space="preserve"> </w:t>
      </w:r>
      <w:r w:rsidRPr="006F7E01">
        <w:rPr>
          <w:rStyle w:val="TagStyle"/>
          <w:rtl/>
        </w:rPr>
        <w:t>&lt;&lt; קריאה &gt;&gt;</w:t>
      </w:r>
      <w:r>
        <w:rPr>
          <w:rtl/>
        </w:rPr>
        <w:t xml:space="preserve">   </w:t>
      </w:r>
      <w:bookmarkEnd w:id="18348"/>
    </w:p>
    <w:p w:rsidR="00F532D9" w:rsidRDefault="00F532D9" w:rsidP="00356EAB">
      <w:pPr>
        <w:rPr>
          <w:rtl/>
          <w:lang w:eastAsia="he-IL"/>
        </w:rPr>
      </w:pPr>
    </w:p>
    <w:p w:rsidR="00F532D9" w:rsidRDefault="00F532D9" w:rsidP="003B7227">
      <w:pPr>
        <w:rPr>
          <w:rtl/>
          <w:lang w:eastAsia="he-IL"/>
        </w:rPr>
      </w:pPr>
      <w:bookmarkStart w:id="18349" w:name="_ETM_Q43_489629"/>
      <w:bookmarkEnd w:id="18349"/>
      <w:r>
        <w:rPr>
          <w:rFonts w:hint="cs"/>
          <w:rtl/>
          <w:lang w:eastAsia="he-IL"/>
        </w:rPr>
        <w:t xml:space="preserve">זה לא </w:t>
      </w:r>
      <w:bookmarkStart w:id="18350" w:name="_ETM_Q43_490371"/>
      <w:bookmarkEnd w:id="18350"/>
      <w:r>
        <w:rPr>
          <w:rFonts w:hint="cs"/>
          <w:rtl/>
          <w:lang w:eastAsia="he-IL"/>
        </w:rPr>
        <w:t>דומה לאותה נעמה ממוסקבה</w:t>
      </w:r>
      <w:r w:rsidR="003B7227">
        <w:rPr>
          <w:rFonts w:hint="cs"/>
          <w:rtl/>
          <w:lang w:eastAsia="he-IL"/>
        </w:rPr>
        <w:t>,</w:t>
      </w:r>
      <w:r>
        <w:rPr>
          <w:rFonts w:hint="cs"/>
          <w:rtl/>
          <w:lang w:eastAsia="he-IL"/>
        </w:rPr>
        <w:t xml:space="preserve"> מרוסיה?</w:t>
      </w:r>
      <w:bookmarkStart w:id="18351" w:name="_ETM_Q43_491309"/>
      <w:bookmarkEnd w:id="18351"/>
    </w:p>
    <w:p w:rsidR="00F532D9" w:rsidRDefault="00F532D9" w:rsidP="001D766A">
      <w:pPr>
        <w:rPr>
          <w:rtl/>
          <w:lang w:eastAsia="he-IL"/>
        </w:rPr>
      </w:pPr>
      <w:bookmarkStart w:id="18352" w:name="_ETM_Q43_493796"/>
      <w:bookmarkStart w:id="18353" w:name="_ETM_Q43_493856"/>
      <w:bookmarkEnd w:id="18352"/>
      <w:bookmarkEnd w:id="18353"/>
    </w:p>
    <w:p w:rsidR="00F532D9" w:rsidRDefault="00F532D9" w:rsidP="001D766A">
      <w:pPr>
        <w:pStyle w:val="-"/>
        <w:rPr>
          <w:rtl/>
        </w:rPr>
      </w:pPr>
      <w:bookmarkStart w:id="18354" w:name="ET_speakercontinue_6150_41"/>
      <w:r w:rsidRPr="006F7E01">
        <w:rPr>
          <w:rStyle w:val="TagStyle"/>
          <w:rtl/>
        </w:rPr>
        <w:t xml:space="preserve"> &lt;&lt; דובר_המשך &gt;&gt;</w:t>
      </w:r>
      <w:r w:rsidRPr="00A42D4B">
        <w:rPr>
          <w:rStyle w:val="TagStyle"/>
          <w:rtl/>
        </w:rPr>
        <w:t xml:space="preserve"> </w:t>
      </w:r>
      <w:r>
        <w:rPr>
          <w:rtl/>
        </w:rPr>
        <w:t>מיכל וולדיגר (הציונות הדתית):</w:t>
      </w:r>
      <w:r w:rsidRPr="00A42D4B">
        <w:rPr>
          <w:rStyle w:val="TagStyle"/>
          <w:rtl/>
        </w:rPr>
        <w:t xml:space="preserve"> </w:t>
      </w:r>
      <w:r w:rsidRPr="006F7E01">
        <w:rPr>
          <w:rStyle w:val="TagStyle"/>
          <w:rtl/>
        </w:rPr>
        <w:t>&lt;&lt; דובר_המשך &gt;&gt;</w:t>
      </w:r>
      <w:r>
        <w:rPr>
          <w:rtl/>
        </w:rPr>
        <w:t xml:space="preserve">   </w:t>
      </w:r>
      <w:bookmarkEnd w:id="18354"/>
    </w:p>
    <w:p w:rsidR="00F532D9" w:rsidRDefault="00F532D9" w:rsidP="00356EAB">
      <w:pPr>
        <w:rPr>
          <w:rtl/>
          <w:lang w:eastAsia="he-IL"/>
        </w:rPr>
      </w:pPr>
    </w:p>
    <w:p w:rsidR="00F532D9" w:rsidRDefault="00F532D9" w:rsidP="001D766A">
      <w:pPr>
        <w:rPr>
          <w:rtl/>
          <w:lang w:eastAsia="he-IL"/>
        </w:rPr>
      </w:pPr>
      <w:bookmarkStart w:id="18355" w:name="_ETM_Q43_495016"/>
      <w:bookmarkEnd w:id="18355"/>
      <w:r>
        <w:rPr>
          <w:rFonts w:hint="cs"/>
          <w:rtl/>
          <w:lang w:eastAsia="he-IL"/>
        </w:rPr>
        <w:t xml:space="preserve">זה לא דומה, כי </w:t>
      </w:r>
      <w:bookmarkStart w:id="18356" w:name="_ETM_Q43_497155"/>
      <w:bookmarkEnd w:id="18356"/>
      <w:r>
        <w:rPr>
          <w:rFonts w:hint="cs"/>
          <w:rtl/>
          <w:lang w:eastAsia="he-IL"/>
        </w:rPr>
        <w:t>פה היא בחורה עם צרכים מיוחדים.</w:t>
      </w:r>
      <w:bookmarkStart w:id="18357" w:name="_ETM_Q43_496378"/>
      <w:bookmarkEnd w:id="18357"/>
    </w:p>
    <w:p w:rsidR="00F532D9" w:rsidRDefault="00F532D9" w:rsidP="001D766A">
      <w:pPr>
        <w:rPr>
          <w:rtl/>
          <w:lang w:eastAsia="he-IL"/>
        </w:rPr>
      </w:pPr>
      <w:bookmarkStart w:id="18358" w:name="_ETM_Q43_496462"/>
      <w:bookmarkStart w:id="18359" w:name="_ETM_Q43_496519"/>
      <w:bookmarkEnd w:id="18358"/>
      <w:bookmarkEnd w:id="18359"/>
    </w:p>
    <w:p w:rsidR="00F532D9" w:rsidRDefault="00F532D9" w:rsidP="001D766A">
      <w:pPr>
        <w:pStyle w:val="af6"/>
        <w:rPr>
          <w:rtl/>
        </w:rPr>
      </w:pPr>
      <w:bookmarkStart w:id="18360" w:name="ET_yor_6244_42"/>
      <w:r w:rsidRPr="006F7E01">
        <w:rPr>
          <w:rStyle w:val="TagStyle"/>
          <w:rtl/>
        </w:rPr>
        <w:t xml:space="preserve"> &lt;&lt; יור &gt;&gt;</w:t>
      </w:r>
      <w:r w:rsidRPr="00A42D4B">
        <w:rPr>
          <w:rStyle w:val="TagStyle"/>
          <w:rtl/>
        </w:rPr>
        <w:t xml:space="preserve"> </w:t>
      </w:r>
      <w:r>
        <w:rPr>
          <w:rtl/>
        </w:rPr>
        <w:t>היו"ר איתן גינזבורג:</w:t>
      </w:r>
      <w:r w:rsidRPr="00A42D4B">
        <w:rPr>
          <w:rStyle w:val="TagStyle"/>
          <w:rtl/>
        </w:rPr>
        <w:t xml:space="preserve"> </w:t>
      </w:r>
      <w:r w:rsidRPr="006F7E01">
        <w:rPr>
          <w:rStyle w:val="TagStyle"/>
          <w:rtl/>
        </w:rPr>
        <w:t>&lt;&lt; יור &gt;&gt;</w:t>
      </w:r>
      <w:r>
        <w:rPr>
          <w:rtl/>
        </w:rPr>
        <w:t xml:space="preserve">   </w:t>
      </w:r>
      <w:bookmarkEnd w:id="18360"/>
    </w:p>
    <w:p w:rsidR="00F532D9" w:rsidRDefault="00F532D9" w:rsidP="00356EAB">
      <w:pPr>
        <w:rPr>
          <w:rtl/>
          <w:lang w:eastAsia="he-IL"/>
        </w:rPr>
      </w:pPr>
    </w:p>
    <w:p w:rsidR="00F532D9" w:rsidRDefault="00F532D9" w:rsidP="001D766A">
      <w:pPr>
        <w:rPr>
          <w:rtl/>
          <w:lang w:eastAsia="he-IL"/>
        </w:rPr>
      </w:pPr>
      <w:bookmarkStart w:id="18361" w:name="_ETM_Q43_497213"/>
      <w:bookmarkEnd w:id="18361"/>
      <w:r>
        <w:rPr>
          <w:rFonts w:hint="cs"/>
          <w:rtl/>
          <w:lang w:eastAsia="he-IL"/>
        </w:rPr>
        <w:t xml:space="preserve">לא, לא. זה סיפור אחר </w:t>
      </w:r>
      <w:bookmarkStart w:id="18362" w:name="_ETM_Q43_501449"/>
      <w:bookmarkEnd w:id="18362"/>
      <w:r>
        <w:rPr>
          <w:rFonts w:hint="cs"/>
          <w:rtl/>
          <w:lang w:eastAsia="he-IL"/>
        </w:rPr>
        <w:t>לגמרי</w:t>
      </w:r>
      <w:bookmarkStart w:id="18363" w:name="_ETM_Q43_498119"/>
      <w:bookmarkEnd w:id="18363"/>
      <w:r>
        <w:rPr>
          <w:rFonts w:hint="cs"/>
          <w:rtl/>
          <w:lang w:eastAsia="he-IL"/>
        </w:rPr>
        <w:t>.</w:t>
      </w:r>
    </w:p>
    <w:p w:rsidR="00F532D9" w:rsidRDefault="00F532D9" w:rsidP="001D766A">
      <w:pPr>
        <w:rPr>
          <w:rtl/>
          <w:lang w:eastAsia="he-IL"/>
        </w:rPr>
      </w:pPr>
      <w:bookmarkStart w:id="18364" w:name="_ETM_Q43_498951"/>
      <w:bookmarkStart w:id="18365" w:name="_ETM_Q43_499011"/>
      <w:bookmarkEnd w:id="18364"/>
      <w:bookmarkEnd w:id="18365"/>
    </w:p>
    <w:p w:rsidR="00F532D9" w:rsidRDefault="00F532D9" w:rsidP="001D766A">
      <w:pPr>
        <w:pStyle w:val="-"/>
        <w:rPr>
          <w:rtl/>
        </w:rPr>
      </w:pPr>
      <w:bookmarkStart w:id="18366" w:name="ET_speakercontinue_6150_43"/>
      <w:r w:rsidRPr="006F7E01">
        <w:rPr>
          <w:rStyle w:val="TagStyle"/>
          <w:rtl/>
        </w:rPr>
        <w:t xml:space="preserve"> &lt;&lt; דובר_המשך &gt;&gt;</w:t>
      </w:r>
      <w:r w:rsidRPr="00A42D4B">
        <w:rPr>
          <w:rStyle w:val="TagStyle"/>
          <w:rtl/>
        </w:rPr>
        <w:t xml:space="preserve"> </w:t>
      </w:r>
      <w:r>
        <w:rPr>
          <w:rtl/>
        </w:rPr>
        <w:t>מיכל וולדיגר (הציונות הדתית):</w:t>
      </w:r>
      <w:r w:rsidRPr="00A42D4B">
        <w:rPr>
          <w:rStyle w:val="TagStyle"/>
          <w:rtl/>
        </w:rPr>
        <w:t xml:space="preserve"> </w:t>
      </w:r>
      <w:r w:rsidRPr="006F7E01">
        <w:rPr>
          <w:rStyle w:val="TagStyle"/>
          <w:rtl/>
        </w:rPr>
        <w:t>&lt;&lt; דובר_המשך &gt;&gt;</w:t>
      </w:r>
      <w:r>
        <w:rPr>
          <w:rtl/>
        </w:rPr>
        <w:t xml:space="preserve">   </w:t>
      </w:r>
      <w:bookmarkEnd w:id="18366"/>
    </w:p>
    <w:p w:rsidR="00F532D9" w:rsidRDefault="00F532D9" w:rsidP="001D766A">
      <w:pPr>
        <w:rPr>
          <w:rtl/>
          <w:lang w:eastAsia="he-IL"/>
        </w:rPr>
      </w:pPr>
    </w:p>
    <w:p w:rsidR="00F532D9" w:rsidRDefault="00F532D9" w:rsidP="001D766A">
      <w:pPr>
        <w:rPr>
          <w:rtl/>
          <w:lang w:eastAsia="he-IL"/>
        </w:rPr>
      </w:pPr>
      <w:bookmarkStart w:id="18367" w:name="_ETM_Q43_499711"/>
      <w:bookmarkEnd w:id="18367"/>
      <w:r>
        <w:rPr>
          <w:rFonts w:hint="cs"/>
          <w:rtl/>
          <w:lang w:eastAsia="he-IL"/>
        </w:rPr>
        <w:t>לא, הוא שואל אם זה דומה</w:t>
      </w:r>
      <w:bookmarkStart w:id="18368" w:name="_ETM_Q43_499059"/>
      <w:bookmarkEnd w:id="18368"/>
      <w:r>
        <w:rPr>
          <w:rFonts w:hint="cs"/>
          <w:rtl/>
          <w:lang w:eastAsia="he-IL"/>
        </w:rPr>
        <w:t>.</w:t>
      </w:r>
    </w:p>
    <w:p w:rsidR="00F532D9" w:rsidRDefault="00F532D9" w:rsidP="001D766A">
      <w:pPr>
        <w:rPr>
          <w:rtl/>
          <w:lang w:eastAsia="he-IL"/>
        </w:rPr>
      </w:pPr>
      <w:bookmarkStart w:id="18369" w:name="_ETM_Q43_499933"/>
      <w:bookmarkStart w:id="18370" w:name="_ETM_Q43_499990"/>
      <w:bookmarkEnd w:id="18369"/>
      <w:bookmarkEnd w:id="18370"/>
    </w:p>
    <w:p w:rsidR="00F532D9" w:rsidRDefault="00F532D9" w:rsidP="001D766A">
      <w:pPr>
        <w:pStyle w:val="af6"/>
        <w:rPr>
          <w:rtl/>
        </w:rPr>
      </w:pPr>
      <w:bookmarkStart w:id="18371" w:name="ET_yor_6244_44"/>
      <w:r w:rsidRPr="006F7E01">
        <w:rPr>
          <w:rStyle w:val="TagStyle"/>
          <w:rtl/>
        </w:rPr>
        <w:t xml:space="preserve"> &lt;&lt; יור &gt;&gt;</w:t>
      </w:r>
      <w:r w:rsidRPr="00A42D4B">
        <w:rPr>
          <w:rStyle w:val="TagStyle"/>
          <w:rtl/>
        </w:rPr>
        <w:t xml:space="preserve"> </w:t>
      </w:r>
      <w:r>
        <w:rPr>
          <w:rtl/>
        </w:rPr>
        <w:t>היו"ר איתן גינזבורג:</w:t>
      </w:r>
      <w:r w:rsidRPr="00A42D4B">
        <w:rPr>
          <w:rStyle w:val="TagStyle"/>
          <w:rtl/>
        </w:rPr>
        <w:t xml:space="preserve"> </w:t>
      </w:r>
      <w:r w:rsidRPr="006F7E01">
        <w:rPr>
          <w:rStyle w:val="TagStyle"/>
          <w:rtl/>
        </w:rPr>
        <w:t>&lt;&lt; יור &gt;&gt;</w:t>
      </w:r>
      <w:r>
        <w:rPr>
          <w:rtl/>
        </w:rPr>
        <w:t xml:space="preserve">   </w:t>
      </w:r>
      <w:bookmarkEnd w:id="18371"/>
    </w:p>
    <w:p w:rsidR="00F532D9" w:rsidRDefault="00F532D9" w:rsidP="00356EAB">
      <w:pPr>
        <w:rPr>
          <w:rtl/>
          <w:lang w:eastAsia="he-IL"/>
        </w:rPr>
      </w:pPr>
    </w:p>
    <w:p w:rsidR="00F532D9" w:rsidRDefault="00F532D9" w:rsidP="001D766A">
      <w:pPr>
        <w:rPr>
          <w:rtl/>
          <w:lang w:eastAsia="he-IL"/>
        </w:rPr>
      </w:pPr>
      <w:bookmarkStart w:id="18372" w:name="_ETM_Q43_501068"/>
      <w:bookmarkEnd w:id="18372"/>
      <w:r>
        <w:rPr>
          <w:rFonts w:hint="cs"/>
          <w:rtl/>
          <w:lang w:eastAsia="he-IL"/>
        </w:rPr>
        <w:t xml:space="preserve">פה ניצלו אותה בצורה אחרת. </w:t>
      </w:r>
      <w:bookmarkStart w:id="18373" w:name="_ETM_Q43_501210"/>
      <w:bookmarkEnd w:id="18373"/>
      <w:r>
        <w:rPr>
          <w:rFonts w:hint="cs"/>
          <w:rtl/>
          <w:lang w:eastAsia="he-IL"/>
        </w:rPr>
        <w:t>גרמו לה להגיע לפרו. זה סיפור אחרי לגמרי.</w:t>
      </w:r>
      <w:bookmarkStart w:id="18374" w:name="_ETM_Q43_502850"/>
      <w:bookmarkEnd w:id="18374"/>
    </w:p>
    <w:p w:rsidR="00F532D9" w:rsidRDefault="00F532D9" w:rsidP="001D766A">
      <w:pPr>
        <w:rPr>
          <w:rtl/>
          <w:lang w:eastAsia="he-IL"/>
        </w:rPr>
      </w:pPr>
      <w:bookmarkStart w:id="18375" w:name="_ETM_Q43_502969"/>
      <w:bookmarkStart w:id="18376" w:name="_ETM_Q43_503027"/>
      <w:bookmarkEnd w:id="18375"/>
      <w:bookmarkEnd w:id="18376"/>
    </w:p>
    <w:p w:rsidR="00F532D9" w:rsidRDefault="00F532D9" w:rsidP="001D766A">
      <w:pPr>
        <w:pStyle w:val="-"/>
        <w:rPr>
          <w:rtl/>
        </w:rPr>
      </w:pPr>
      <w:bookmarkStart w:id="18377" w:name="ET_speakercontinue_6150_45"/>
      <w:r w:rsidRPr="006F7E01">
        <w:rPr>
          <w:rStyle w:val="TagStyle"/>
          <w:rtl/>
        </w:rPr>
        <w:t xml:space="preserve"> &lt;&lt; דובר_המשך &gt;&gt;</w:t>
      </w:r>
      <w:r w:rsidRPr="00A42D4B">
        <w:rPr>
          <w:rStyle w:val="TagStyle"/>
          <w:rtl/>
        </w:rPr>
        <w:t xml:space="preserve"> </w:t>
      </w:r>
      <w:r>
        <w:rPr>
          <w:rtl/>
        </w:rPr>
        <w:t>מיכל וולדיגר (הציונות הדתית):</w:t>
      </w:r>
      <w:r w:rsidRPr="00A42D4B">
        <w:rPr>
          <w:rStyle w:val="TagStyle"/>
          <w:rtl/>
        </w:rPr>
        <w:t xml:space="preserve"> </w:t>
      </w:r>
      <w:r w:rsidRPr="006F7E01">
        <w:rPr>
          <w:rStyle w:val="TagStyle"/>
          <w:rtl/>
        </w:rPr>
        <w:t>&lt;&lt; דובר_המשך &gt;&gt;</w:t>
      </w:r>
      <w:r>
        <w:rPr>
          <w:rtl/>
        </w:rPr>
        <w:t xml:space="preserve">   </w:t>
      </w:r>
      <w:bookmarkEnd w:id="18377"/>
    </w:p>
    <w:p w:rsidR="00F532D9" w:rsidRDefault="00F532D9" w:rsidP="00356EAB">
      <w:pPr>
        <w:rPr>
          <w:rtl/>
          <w:lang w:eastAsia="he-IL"/>
        </w:rPr>
      </w:pPr>
    </w:p>
    <w:p w:rsidR="00F532D9" w:rsidRDefault="00F532D9" w:rsidP="003B7227">
      <w:pPr>
        <w:rPr>
          <w:rtl/>
          <w:lang w:eastAsia="he-IL"/>
        </w:rPr>
      </w:pPr>
      <w:r>
        <w:rPr>
          <w:rFonts w:hint="cs"/>
          <w:rtl/>
          <w:lang w:eastAsia="he-IL"/>
        </w:rPr>
        <w:t>ה</w:t>
      </w:r>
      <w:bookmarkStart w:id="18378" w:name="_ETM_Q43_505325"/>
      <w:bookmarkEnd w:id="18378"/>
      <w:r>
        <w:rPr>
          <w:rFonts w:hint="cs"/>
          <w:rtl/>
          <w:lang w:eastAsia="he-IL"/>
        </w:rPr>
        <w:t>י</w:t>
      </w:r>
      <w:bookmarkStart w:id="18379" w:name="_ETM_Q43_505637"/>
      <w:bookmarkStart w:id="18380" w:name="_ETM_Q43_501780"/>
      <w:bookmarkEnd w:id="18379"/>
      <w:bookmarkEnd w:id="18380"/>
      <w:r>
        <w:rPr>
          <w:rFonts w:hint="cs"/>
          <w:rtl/>
          <w:lang w:eastAsia="he-IL"/>
        </w:rPr>
        <w:t>א לא י</w:t>
      </w:r>
      <w:bookmarkStart w:id="18381" w:name="_ETM_Q43_502590"/>
      <w:bookmarkEnd w:id="18381"/>
      <w:r>
        <w:rPr>
          <w:rFonts w:hint="cs"/>
          <w:rtl/>
          <w:lang w:eastAsia="he-IL"/>
        </w:rPr>
        <w:t xml:space="preserve">דעה על כלום. היא באמת לא ידעה </w:t>
      </w:r>
      <w:bookmarkStart w:id="18382" w:name="_ETM_Q43_504750"/>
      <w:bookmarkEnd w:id="18382"/>
      <w:r>
        <w:rPr>
          <w:rFonts w:hint="cs"/>
          <w:rtl/>
          <w:lang w:eastAsia="he-IL"/>
        </w:rPr>
        <w:t>שום דבר.</w:t>
      </w:r>
    </w:p>
    <w:p w:rsidR="00F532D9" w:rsidRDefault="00F532D9" w:rsidP="001D766A">
      <w:pPr>
        <w:rPr>
          <w:rtl/>
        </w:rPr>
      </w:pPr>
      <w:bookmarkStart w:id="18383" w:name="_ETM_Q43_506101"/>
      <w:bookmarkStart w:id="18384" w:name="_ETM_Q43_506194"/>
      <w:bookmarkStart w:id="18385" w:name="_ETM_Q43_493254"/>
      <w:bookmarkStart w:id="18386" w:name="_ETM_Q43_493314"/>
      <w:bookmarkEnd w:id="18383"/>
      <w:bookmarkEnd w:id="18384"/>
      <w:bookmarkEnd w:id="18385"/>
      <w:bookmarkEnd w:id="18386"/>
    </w:p>
    <w:p w:rsidR="00F532D9" w:rsidRDefault="00F532D9" w:rsidP="001D766A">
      <w:pPr>
        <w:pStyle w:val="af5"/>
        <w:rPr>
          <w:rtl/>
        </w:rPr>
      </w:pPr>
      <w:bookmarkStart w:id="18387" w:name="ET_interruption_5359_46"/>
      <w:r w:rsidRPr="006F7E01">
        <w:rPr>
          <w:rStyle w:val="TagStyle"/>
          <w:rtl/>
        </w:rPr>
        <w:t xml:space="preserve"> &lt;&lt; קריאה &gt;&gt;</w:t>
      </w:r>
      <w:r w:rsidRPr="00E00A56">
        <w:rPr>
          <w:rStyle w:val="TagStyle"/>
          <w:rtl/>
        </w:rPr>
        <w:t xml:space="preserve"> </w:t>
      </w:r>
      <w:r>
        <w:rPr>
          <w:rtl/>
        </w:rPr>
        <w:t>יעקב מרגי (ש"ס):</w:t>
      </w:r>
      <w:r w:rsidRPr="00E00A56">
        <w:rPr>
          <w:rStyle w:val="TagStyle"/>
          <w:rtl/>
        </w:rPr>
        <w:t xml:space="preserve"> </w:t>
      </w:r>
      <w:r w:rsidRPr="006F7E01">
        <w:rPr>
          <w:rStyle w:val="TagStyle"/>
          <w:rtl/>
        </w:rPr>
        <w:t>&lt;&lt; קריאה &gt;&gt;</w:t>
      </w:r>
      <w:r>
        <w:rPr>
          <w:rtl/>
        </w:rPr>
        <w:t xml:space="preserve">   </w:t>
      </w:r>
      <w:bookmarkEnd w:id="18387"/>
    </w:p>
    <w:p w:rsidR="00F532D9" w:rsidRDefault="00F532D9" w:rsidP="00356EAB">
      <w:pPr>
        <w:rPr>
          <w:rtl/>
          <w:lang w:eastAsia="he-IL"/>
        </w:rPr>
      </w:pPr>
    </w:p>
    <w:p w:rsidR="00F532D9" w:rsidRDefault="00F532D9" w:rsidP="001D766A">
      <w:pPr>
        <w:rPr>
          <w:rtl/>
          <w:lang w:eastAsia="he-IL"/>
        </w:rPr>
      </w:pPr>
      <w:bookmarkStart w:id="18388" w:name="_ETM_Q43_505930"/>
      <w:bookmarkStart w:id="18389" w:name="_ETM_Q43_505370"/>
      <w:bookmarkEnd w:id="18388"/>
      <w:bookmarkEnd w:id="18389"/>
      <w:r>
        <w:rPr>
          <w:rFonts w:hint="cs"/>
          <w:rtl/>
          <w:lang w:eastAsia="he-IL"/>
        </w:rPr>
        <w:t>זה הכול עניין של יח"צ.</w:t>
      </w:r>
    </w:p>
    <w:p w:rsidR="00F532D9" w:rsidRDefault="00F532D9" w:rsidP="001D766A">
      <w:pPr>
        <w:rPr>
          <w:rtl/>
          <w:lang w:eastAsia="he-IL"/>
        </w:rPr>
      </w:pPr>
      <w:bookmarkStart w:id="18390" w:name="_ETM_Q43_511121"/>
      <w:bookmarkStart w:id="18391" w:name="_ETM_Q43_511188"/>
      <w:bookmarkEnd w:id="18390"/>
      <w:bookmarkEnd w:id="18391"/>
    </w:p>
    <w:p w:rsidR="00F532D9" w:rsidRDefault="00F532D9" w:rsidP="001D766A">
      <w:pPr>
        <w:pStyle w:val="-"/>
        <w:rPr>
          <w:rtl/>
        </w:rPr>
      </w:pPr>
      <w:bookmarkStart w:id="18392" w:name="ET_speakercontinue_6150_47"/>
      <w:r w:rsidRPr="006F7E01">
        <w:rPr>
          <w:rStyle w:val="TagStyle"/>
          <w:rtl/>
        </w:rPr>
        <w:t xml:space="preserve"> &lt;&lt; דובר_המשך &gt;&gt;</w:t>
      </w:r>
      <w:r w:rsidRPr="00E00A56">
        <w:rPr>
          <w:rStyle w:val="TagStyle"/>
          <w:rtl/>
        </w:rPr>
        <w:t xml:space="preserve"> </w:t>
      </w:r>
      <w:r>
        <w:rPr>
          <w:rtl/>
        </w:rPr>
        <w:t>מיכל וולדיגר (הציונות הדתית):</w:t>
      </w:r>
      <w:r w:rsidRPr="00E00A56">
        <w:rPr>
          <w:rStyle w:val="TagStyle"/>
          <w:rtl/>
        </w:rPr>
        <w:t xml:space="preserve"> </w:t>
      </w:r>
      <w:r w:rsidRPr="006F7E01">
        <w:rPr>
          <w:rStyle w:val="TagStyle"/>
          <w:rtl/>
        </w:rPr>
        <w:t>&lt;&lt; דובר_המשך &gt;&gt;</w:t>
      </w:r>
      <w:r>
        <w:rPr>
          <w:rtl/>
        </w:rPr>
        <w:t xml:space="preserve">   </w:t>
      </w:r>
      <w:bookmarkEnd w:id="18392"/>
    </w:p>
    <w:p w:rsidR="00F532D9" w:rsidRDefault="00F532D9" w:rsidP="00356EAB">
      <w:pPr>
        <w:rPr>
          <w:rtl/>
          <w:lang w:eastAsia="he-IL"/>
        </w:rPr>
      </w:pPr>
    </w:p>
    <w:p w:rsidR="00F532D9" w:rsidRDefault="00F532D9" w:rsidP="001D766A">
      <w:pPr>
        <w:rPr>
          <w:rtl/>
        </w:rPr>
      </w:pPr>
      <w:bookmarkStart w:id="18393" w:name="_ETM_Q43_512027"/>
      <w:bookmarkEnd w:id="18393"/>
      <w:r>
        <w:rPr>
          <w:rFonts w:hint="cs"/>
          <w:rtl/>
          <w:lang w:eastAsia="he-IL"/>
        </w:rPr>
        <w:t xml:space="preserve">בכל </w:t>
      </w:r>
      <w:bookmarkStart w:id="18394" w:name="_ETM_Q43_507961"/>
      <w:bookmarkStart w:id="18395" w:name="_ETM_Q43_493429"/>
      <w:bookmarkStart w:id="18396" w:name="_ETM_Q43_493490"/>
      <w:bookmarkStart w:id="18397" w:name="_ETM_Q43_495120"/>
      <w:bookmarkStart w:id="18398" w:name="_ETM_Q43_495719"/>
      <w:bookmarkStart w:id="18399" w:name="_ETM_Q43_495839"/>
      <w:bookmarkStart w:id="18400" w:name="_ETM_Q43_496109"/>
      <w:bookmarkStart w:id="18401" w:name="_ETM_Q43_496350"/>
      <w:bookmarkStart w:id="18402" w:name="_ETM_Q43_496710"/>
      <w:bookmarkStart w:id="18403" w:name="_ETM_Q43_496800"/>
      <w:bookmarkStart w:id="18404" w:name="_ETM_Q43_497100"/>
      <w:bookmarkStart w:id="18405" w:name="_ETM_Q43_497189"/>
      <w:bookmarkStart w:id="18406" w:name="_ETM_Q43_497490"/>
      <w:bookmarkStart w:id="18407" w:name="_ETM_Q43_499529"/>
      <w:bookmarkStart w:id="18408" w:name="_ETM_Q43_499770"/>
      <w:bookmarkStart w:id="18409" w:name="_ETM_Q43_499920"/>
      <w:bookmarkStart w:id="18410" w:name="_ETM_Q43_500130"/>
      <w:bookmarkStart w:id="18411" w:name="_ETM_Q43_500430"/>
      <w:bookmarkStart w:id="18412" w:name="_ETM_Q43_500759"/>
      <w:bookmarkStart w:id="18413" w:name="_ETM_Q43_500939"/>
      <w:bookmarkStart w:id="18414" w:name="_ETM_Q43_501869"/>
      <w:bookmarkStart w:id="18415" w:name="_ETM_Q43_501930"/>
      <w:bookmarkStart w:id="18416" w:name="_ETM_Q43_502020"/>
      <w:bookmarkStart w:id="18417" w:name="_ETM_Q43_502380"/>
      <w:bookmarkStart w:id="18418" w:name="_ETM_Q43_502560"/>
      <w:bookmarkStart w:id="18419" w:name="_ETM_Q43_503039"/>
      <w:bookmarkStart w:id="18420" w:name="_ETM_Q43_503730"/>
      <w:bookmarkStart w:id="18421" w:name="_ETM_Q43_504089"/>
      <w:bookmarkStart w:id="18422" w:name="_ETM_Q43_504900"/>
      <w:bookmarkStart w:id="18423" w:name="_ETM_Q43_505439"/>
      <w:bookmarkStart w:id="18424" w:name="_ETM_Q43_505890"/>
      <w:bookmarkStart w:id="18425" w:name="_ETM_Q43_507300"/>
      <w:bookmarkStart w:id="18426" w:name="_ETM_Q43_507570"/>
      <w:bookmarkStart w:id="18427" w:name="_ETM_Q43_507839"/>
      <w:bookmarkStart w:id="18428" w:name="_ETM_Q43_507900"/>
      <w:bookmarkStart w:id="18429" w:name="_ETM_Q43_508169"/>
      <w:bookmarkStart w:id="18430" w:name="_ETM_Q43_508320"/>
      <w:bookmarkStart w:id="18431" w:name="_ETM_Q43_509429"/>
      <w:bookmarkStart w:id="18432" w:name="_ETM_Q43_509789"/>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r>
        <w:rPr>
          <w:rtl/>
        </w:rPr>
        <w:t>מקרה</w:t>
      </w:r>
      <w:r>
        <w:rPr>
          <w:rFonts w:hint="cs"/>
          <w:rtl/>
        </w:rPr>
        <w:t>,</w:t>
      </w:r>
      <w:bookmarkStart w:id="18433" w:name="_ETM_Q43_511082"/>
      <w:bookmarkEnd w:id="18433"/>
      <w:r>
        <w:rPr>
          <w:rtl/>
        </w:rPr>
        <w:t xml:space="preserve"> </w:t>
      </w:r>
      <w:bookmarkStart w:id="18434" w:name="_ETM_Q43_510089"/>
      <w:bookmarkEnd w:id="18434"/>
      <w:r>
        <w:rPr>
          <w:rtl/>
        </w:rPr>
        <w:t xml:space="preserve">אני </w:t>
      </w:r>
      <w:bookmarkStart w:id="18435" w:name="_ETM_Q43_510210"/>
      <w:bookmarkEnd w:id="18435"/>
      <w:r>
        <w:rPr>
          <w:rtl/>
        </w:rPr>
        <w:t>קורא</w:t>
      </w:r>
      <w:r>
        <w:rPr>
          <w:rFonts w:hint="cs"/>
          <w:rtl/>
        </w:rPr>
        <w:t>ת</w:t>
      </w:r>
      <w:r>
        <w:rPr>
          <w:rtl/>
        </w:rPr>
        <w:t xml:space="preserve"> </w:t>
      </w:r>
      <w:bookmarkStart w:id="18436" w:name="_ETM_Q43_510480"/>
      <w:bookmarkEnd w:id="18436"/>
      <w:r>
        <w:rPr>
          <w:rtl/>
        </w:rPr>
        <w:t>ל</w:t>
      </w:r>
      <w:r>
        <w:rPr>
          <w:rFonts w:hint="cs"/>
          <w:rtl/>
        </w:rPr>
        <w:t xml:space="preserve">שר החוץ </w:t>
      </w:r>
      <w:bookmarkStart w:id="18437" w:name="_ETM_Q43_511281"/>
      <w:bookmarkEnd w:id="18437"/>
      <w:r>
        <w:rPr>
          <w:rFonts w:hint="cs"/>
          <w:rtl/>
        </w:rPr>
        <w:t xml:space="preserve">יאיר לפיד </w:t>
      </w:r>
      <w:bookmarkStart w:id="18438" w:name="_ETM_Q43_512651"/>
      <w:bookmarkEnd w:id="18438"/>
      <w:r>
        <w:rPr>
          <w:rFonts w:hint="cs"/>
          <w:rtl/>
        </w:rPr>
        <w:t>ומ</w:t>
      </w:r>
      <w:bookmarkStart w:id="18439" w:name="_ETM_Q43_511550"/>
      <w:bookmarkStart w:id="18440" w:name="_ETM_Q43_511849"/>
      <w:bookmarkStart w:id="18441" w:name="_ETM_Q43_512329"/>
      <w:bookmarkStart w:id="18442" w:name="_ETM_Q43_512779"/>
      <w:bookmarkStart w:id="18443" w:name="_ETM_Q43_513289"/>
      <w:bookmarkStart w:id="18444" w:name="_ETM_Q43_513980"/>
      <w:bookmarkStart w:id="18445" w:name="_ETM_Q43_514219"/>
      <w:bookmarkStart w:id="18446" w:name="_ETM_Q43_514820"/>
      <w:bookmarkStart w:id="18447" w:name="_ETM_Q43_512411"/>
      <w:bookmarkEnd w:id="18439"/>
      <w:bookmarkEnd w:id="18440"/>
      <w:bookmarkEnd w:id="18441"/>
      <w:bookmarkEnd w:id="18442"/>
      <w:bookmarkEnd w:id="18443"/>
      <w:bookmarkEnd w:id="18444"/>
      <w:bookmarkEnd w:id="18445"/>
      <w:bookmarkEnd w:id="18446"/>
      <w:bookmarkEnd w:id="18447"/>
      <w:r>
        <w:rPr>
          <w:rtl/>
        </w:rPr>
        <w:t xml:space="preserve">בקשת </w:t>
      </w:r>
      <w:bookmarkStart w:id="18448" w:name="_ETM_Q43_515329"/>
      <w:bookmarkEnd w:id="18448"/>
      <w:r>
        <w:rPr>
          <w:rtl/>
        </w:rPr>
        <w:t xml:space="preserve">ממנו </w:t>
      </w:r>
      <w:bookmarkStart w:id="18449" w:name="_ETM_Q43_516079"/>
      <w:bookmarkEnd w:id="18449"/>
      <w:r>
        <w:rPr>
          <w:rtl/>
        </w:rPr>
        <w:t xml:space="preserve">להתערב </w:t>
      </w:r>
      <w:bookmarkStart w:id="18450" w:name="_ETM_Q43_516589"/>
      <w:bookmarkEnd w:id="18450"/>
      <w:r>
        <w:rPr>
          <w:rtl/>
        </w:rPr>
        <w:t xml:space="preserve">לטובתה </w:t>
      </w:r>
      <w:bookmarkStart w:id="18451" w:name="_ETM_Q43_517070"/>
      <w:bookmarkEnd w:id="18451"/>
      <w:r>
        <w:rPr>
          <w:rtl/>
        </w:rPr>
        <w:t xml:space="preserve">של </w:t>
      </w:r>
      <w:bookmarkStart w:id="18452" w:name="_ETM_Q43_517250"/>
      <w:bookmarkEnd w:id="18452"/>
      <w:r>
        <w:rPr>
          <w:rtl/>
        </w:rPr>
        <w:t>הודיה</w:t>
      </w:r>
      <w:r>
        <w:rPr>
          <w:rFonts w:hint="cs"/>
          <w:rtl/>
        </w:rPr>
        <w:t>.</w:t>
      </w:r>
      <w:r>
        <w:rPr>
          <w:rtl/>
        </w:rPr>
        <w:t xml:space="preserve"> </w:t>
      </w:r>
      <w:bookmarkStart w:id="18453" w:name="_ETM_Q43_518180"/>
      <w:bookmarkEnd w:id="18453"/>
      <w:r>
        <w:rPr>
          <w:rtl/>
        </w:rPr>
        <w:t xml:space="preserve">אפשר </w:t>
      </w:r>
      <w:bookmarkStart w:id="18454" w:name="_ETM_Q43_518539"/>
      <w:bookmarkEnd w:id="18454"/>
      <w:r>
        <w:rPr>
          <w:rtl/>
        </w:rPr>
        <w:t xml:space="preserve">להביא </w:t>
      </w:r>
      <w:bookmarkStart w:id="18455" w:name="_ETM_Q43_518839"/>
      <w:bookmarkEnd w:id="18455"/>
      <w:r>
        <w:rPr>
          <w:rtl/>
        </w:rPr>
        <w:t xml:space="preserve">אותה </w:t>
      </w:r>
      <w:bookmarkStart w:id="18456" w:name="_ETM_Q43_519109"/>
      <w:bookmarkEnd w:id="18456"/>
      <w:r>
        <w:rPr>
          <w:rtl/>
        </w:rPr>
        <w:t>הביתה</w:t>
      </w:r>
      <w:r>
        <w:rPr>
          <w:rFonts w:hint="cs"/>
          <w:rtl/>
        </w:rPr>
        <w:t>.</w:t>
      </w:r>
      <w:bookmarkStart w:id="18457" w:name="_ETM_Q43_520149"/>
      <w:bookmarkEnd w:id="18457"/>
    </w:p>
    <w:p w:rsidR="00F532D9" w:rsidRDefault="00F532D9" w:rsidP="001D766A">
      <w:pPr>
        <w:rPr>
          <w:rtl/>
        </w:rPr>
      </w:pPr>
    </w:p>
    <w:p w:rsidR="00F532D9" w:rsidRDefault="00F532D9" w:rsidP="001D766A">
      <w:pPr>
        <w:pStyle w:val="af5"/>
        <w:rPr>
          <w:rtl/>
        </w:rPr>
      </w:pPr>
      <w:bookmarkStart w:id="18458" w:name="ET_interruption_4643_73"/>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458"/>
      <w:r>
        <w:rPr>
          <w:rtl/>
        </w:rPr>
        <w:t xml:space="preserve">   </w:t>
      </w:r>
    </w:p>
    <w:p w:rsidR="00F532D9" w:rsidRDefault="00F532D9" w:rsidP="001D766A">
      <w:pPr>
        <w:rPr>
          <w:rtl/>
        </w:rPr>
      </w:pPr>
      <w:bookmarkStart w:id="18459" w:name="_ETM_Q43_517510"/>
      <w:bookmarkEnd w:id="18459"/>
    </w:p>
    <w:p w:rsidR="00F532D9" w:rsidRDefault="00F532D9" w:rsidP="001D766A">
      <w:pPr>
        <w:rPr>
          <w:rtl/>
        </w:rPr>
      </w:pPr>
      <w:bookmarkStart w:id="18460" w:name="_ETM_Q43_517602"/>
      <w:bookmarkStart w:id="18461" w:name="_ETM_Q43_517677"/>
      <w:bookmarkEnd w:id="18460"/>
      <w:bookmarkEnd w:id="18461"/>
      <w:r>
        <w:rPr>
          <w:rFonts w:hint="cs"/>
          <w:rtl/>
        </w:rPr>
        <w:t xml:space="preserve">לאיתן </w:t>
      </w:r>
      <w:bookmarkStart w:id="18462" w:name="_ETM_Q43_520449"/>
      <w:bookmarkStart w:id="18463" w:name="_ETM_Q43_522449"/>
      <w:bookmarkStart w:id="18464" w:name="_ETM_Q43_523140"/>
      <w:bookmarkEnd w:id="18462"/>
      <w:bookmarkEnd w:id="18463"/>
      <w:bookmarkEnd w:id="18464"/>
      <w:r>
        <w:rPr>
          <w:rFonts w:hint="cs"/>
          <w:rtl/>
        </w:rPr>
        <w:t xml:space="preserve">גינזבורג יש </w:t>
      </w:r>
      <w:bookmarkStart w:id="18465" w:name="_ETM_Q43_518669"/>
      <w:bookmarkEnd w:id="18465"/>
      <w:r>
        <w:rPr>
          <w:rFonts w:hint="cs"/>
          <w:rtl/>
        </w:rPr>
        <w:t xml:space="preserve">קשרים עם יאיר </w:t>
      </w:r>
      <w:bookmarkStart w:id="18466" w:name="_ETM_Q43_522900"/>
      <w:bookmarkEnd w:id="18466"/>
      <w:r>
        <w:rPr>
          <w:rFonts w:hint="cs"/>
          <w:rtl/>
        </w:rPr>
        <w:t>לפיד.</w:t>
      </w:r>
    </w:p>
    <w:p w:rsidR="00F532D9" w:rsidRDefault="00F532D9" w:rsidP="001D766A">
      <w:pPr>
        <w:rPr>
          <w:rtl/>
        </w:rPr>
      </w:pPr>
      <w:bookmarkStart w:id="18467" w:name="_ETM_Q43_524692"/>
      <w:bookmarkStart w:id="18468" w:name="_ETM_Q43_524773"/>
      <w:bookmarkEnd w:id="18467"/>
      <w:bookmarkEnd w:id="18468"/>
    </w:p>
    <w:p w:rsidR="00F532D9" w:rsidRDefault="00F532D9" w:rsidP="001D766A">
      <w:pPr>
        <w:pStyle w:val="-"/>
        <w:rPr>
          <w:rtl/>
        </w:rPr>
      </w:pPr>
      <w:bookmarkStart w:id="18469" w:name="ET_speakercontinue_6150_48"/>
      <w:r w:rsidRPr="006F7E01">
        <w:rPr>
          <w:rStyle w:val="TagStyle"/>
          <w:rtl/>
        </w:rPr>
        <w:t xml:space="preserve"> &lt;&lt; דובר_המשך &gt;&gt;</w:t>
      </w:r>
      <w:r w:rsidRPr="004D2909">
        <w:rPr>
          <w:rStyle w:val="TagStyle"/>
          <w:rtl/>
        </w:rPr>
        <w:t xml:space="preserve"> </w:t>
      </w:r>
      <w:r>
        <w:rPr>
          <w:rtl/>
        </w:rPr>
        <w:t>מיכל וולדיגר (הציונות הדתית):</w:t>
      </w:r>
      <w:r w:rsidRPr="004D2909">
        <w:rPr>
          <w:rStyle w:val="TagStyle"/>
          <w:rtl/>
        </w:rPr>
        <w:t xml:space="preserve"> </w:t>
      </w:r>
      <w:r w:rsidRPr="006F7E01">
        <w:rPr>
          <w:rStyle w:val="TagStyle"/>
          <w:rtl/>
        </w:rPr>
        <w:t>&lt;&lt; דובר_המשך &gt;&gt;</w:t>
      </w:r>
      <w:r>
        <w:rPr>
          <w:rtl/>
        </w:rPr>
        <w:t xml:space="preserve">   </w:t>
      </w:r>
      <w:bookmarkEnd w:id="18469"/>
    </w:p>
    <w:p w:rsidR="00F532D9" w:rsidRDefault="00F532D9" w:rsidP="00356EAB">
      <w:pPr>
        <w:rPr>
          <w:rtl/>
        </w:rPr>
      </w:pPr>
    </w:p>
    <w:p w:rsidR="00F532D9" w:rsidRDefault="00F532D9" w:rsidP="003B7227">
      <w:pPr>
        <w:rPr>
          <w:rtl/>
        </w:rPr>
      </w:pPr>
      <w:bookmarkStart w:id="18470" w:name="_ETM_Q43_525469"/>
      <w:bookmarkEnd w:id="18470"/>
      <w:r>
        <w:rPr>
          <w:rFonts w:hint="cs"/>
          <w:rtl/>
        </w:rPr>
        <w:t>בב</w:t>
      </w:r>
      <w:r>
        <w:rPr>
          <w:rtl/>
        </w:rPr>
        <w:t>קשה</w:t>
      </w:r>
      <w:r>
        <w:rPr>
          <w:rFonts w:hint="cs"/>
          <w:rtl/>
        </w:rPr>
        <w:t>, בבקשה.</w:t>
      </w:r>
      <w:bookmarkStart w:id="18471" w:name="_ETM_Q43_521239"/>
      <w:bookmarkEnd w:id="18471"/>
      <w:r>
        <w:rPr>
          <w:rtl/>
        </w:rPr>
        <w:t xml:space="preserve"> </w:t>
      </w:r>
      <w:bookmarkStart w:id="18472" w:name="_ETM_Q43_524279"/>
      <w:bookmarkEnd w:id="18472"/>
      <w:r>
        <w:rPr>
          <w:rtl/>
        </w:rPr>
        <w:t xml:space="preserve">אני </w:t>
      </w:r>
      <w:bookmarkStart w:id="18473" w:name="_ETM_Q43_524460"/>
      <w:bookmarkEnd w:id="18473"/>
      <w:r>
        <w:rPr>
          <w:rtl/>
        </w:rPr>
        <w:t xml:space="preserve">רוצה </w:t>
      </w:r>
      <w:bookmarkStart w:id="18474" w:name="_ETM_Q43_524729"/>
      <w:bookmarkEnd w:id="18474"/>
      <w:r>
        <w:rPr>
          <w:rtl/>
        </w:rPr>
        <w:t>ממש</w:t>
      </w:r>
      <w:r>
        <w:rPr>
          <w:rFonts w:hint="cs"/>
          <w:rtl/>
        </w:rPr>
        <w:t>,</w:t>
      </w:r>
      <w:r>
        <w:rPr>
          <w:rtl/>
        </w:rPr>
        <w:t xml:space="preserve"> </w:t>
      </w:r>
      <w:bookmarkStart w:id="18475" w:name="_ETM_Q43_525120"/>
      <w:bookmarkEnd w:id="18475"/>
      <w:r>
        <w:rPr>
          <w:rtl/>
        </w:rPr>
        <w:t xml:space="preserve">גם </w:t>
      </w:r>
      <w:bookmarkStart w:id="18476" w:name="_ETM_Q43_525420"/>
      <w:bookmarkEnd w:id="18476"/>
      <w:r>
        <w:rPr>
          <w:rtl/>
        </w:rPr>
        <w:t xml:space="preserve">לו </w:t>
      </w:r>
      <w:bookmarkStart w:id="18477" w:name="_ETM_Q43_525719"/>
      <w:bookmarkEnd w:id="18477"/>
      <w:r>
        <w:rPr>
          <w:rtl/>
        </w:rPr>
        <w:t xml:space="preserve">וגם </w:t>
      </w:r>
      <w:bookmarkStart w:id="18478" w:name="_ETM_Q43_526319"/>
      <w:bookmarkStart w:id="18479" w:name="_ETM_Q43_526949"/>
      <w:bookmarkStart w:id="18480" w:name="_ETM_Q43_527219"/>
      <w:bookmarkEnd w:id="18478"/>
      <w:bookmarkEnd w:id="18479"/>
      <w:bookmarkEnd w:id="18480"/>
      <w:r>
        <w:rPr>
          <w:rtl/>
        </w:rPr>
        <w:t xml:space="preserve">לשר </w:t>
      </w:r>
      <w:bookmarkStart w:id="18481" w:name="_ETM_Q43_527489"/>
      <w:bookmarkEnd w:id="18481"/>
      <w:r>
        <w:rPr>
          <w:rtl/>
        </w:rPr>
        <w:t xml:space="preserve">המשפטים </w:t>
      </w:r>
      <w:bookmarkStart w:id="18482" w:name="_ETM_Q43_528420"/>
      <w:bookmarkEnd w:id="18482"/>
      <w:r>
        <w:rPr>
          <w:rtl/>
        </w:rPr>
        <w:t xml:space="preserve">גדעון </w:t>
      </w:r>
      <w:bookmarkStart w:id="18483" w:name="_ETM_Q43_528750"/>
      <w:bookmarkEnd w:id="18483"/>
      <w:r>
        <w:rPr>
          <w:rtl/>
        </w:rPr>
        <w:t xml:space="preserve">סער </w:t>
      </w:r>
      <w:bookmarkStart w:id="18484" w:name="_ETM_Q43_529170"/>
      <w:bookmarkEnd w:id="18484"/>
      <w:r>
        <w:rPr>
          <w:rtl/>
        </w:rPr>
        <w:t xml:space="preserve">וגם </w:t>
      </w:r>
      <w:bookmarkStart w:id="18485" w:name="_ETM_Q43_529500"/>
      <w:bookmarkEnd w:id="18485"/>
      <w:r>
        <w:rPr>
          <w:rtl/>
        </w:rPr>
        <w:t xml:space="preserve">לראש </w:t>
      </w:r>
      <w:bookmarkStart w:id="18486" w:name="_ETM_Q43_529770"/>
      <w:bookmarkEnd w:id="18486"/>
      <w:r>
        <w:rPr>
          <w:rtl/>
        </w:rPr>
        <w:t xml:space="preserve">הממשלה </w:t>
      </w:r>
      <w:bookmarkStart w:id="18487" w:name="_ETM_Q43_530899"/>
      <w:bookmarkEnd w:id="18487"/>
      <w:r>
        <w:rPr>
          <w:rFonts w:hint="cs"/>
          <w:rtl/>
        </w:rPr>
        <w:t xml:space="preserve">– </w:t>
      </w:r>
      <w:bookmarkStart w:id="18488" w:name="_ETM_Q43_529919"/>
      <w:bookmarkEnd w:id="18488"/>
      <w:r>
        <w:rPr>
          <w:rtl/>
        </w:rPr>
        <w:t xml:space="preserve">אני </w:t>
      </w:r>
      <w:bookmarkStart w:id="18489" w:name="_ETM_Q43_531079"/>
      <w:bookmarkEnd w:id="18489"/>
      <w:r>
        <w:rPr>
          <w:rtl/>
        </w:rPr>
        <w:t xml:space="preserve">מצפה </w:t>
      </w:r>
      <w:bookmarkStart w:id="18490" w:name="_ETM_Q43_531559"/>
      <w:bookmarkEnd w:id="18490"/>
      <w:r>
        <w:rPr>
          <w:rtl/>
        </w:rPr>
        <w:t xml:space="preserve">מהם </w:t>
      </w:r>
      <w:bookmarkStart w:id="18491" w:name="_ETM_Q43_531829"/>
      <w:bookmarkEnd w:id="18491"/>
      <w:r>
        <w:rPr>
          <w:rtl/>
        </w:rPr>
        <w:t xml:space="preserve">להתערב </w:t>
      </w:r>
      <w:bookmarkStart w:id="18492" w:name="_ETM_Q43_532369"/>
      <w:bookmarkEnd w:id="18492"/>
      <w:r>
        <w:rPr>
          <w:rtl/>
        </w:rPr>
        <w:t xml:space="preserve">לטובת </w:t>
      </w:r>
      <w:bookmarkStart w:id="18493" w:name="_ETM_Q43_532909"/>
      <w:bookmarkEnd w:id="18493"/>
      <w:r>
        <w:rPr>
          <w:rtl/>
        </w:rPr>
        <w:t xml:space="preserve">הבחורה </w:t>
      </w:r>
      <w:bookmarkStart w:id="18494" w:name="_ETM_Q43_533899"/>
      <w:bookmarkEnd w:id="18494"/>
      <w:r>
        <w:rPr>
          <w:rtl/>
        </w:rPr>
        <w:t xml:space="preserve">המסכנה </w:t>
      </w:r>
      <w:bookmarkStart w:id="18495" w:name="_ETM_Q43_534920"/>
      <w:bookmarkEnd w:id="18495"/>
      <w:r>
        <w:rPr>
          <w:rtl/>
        </w:rPr>
        <w:t>הזו</w:t>
      </w:r>
      <w:bookmarkStart w:id="18496" w:name="_ETM_Q43_532849"/>
      <w:bookmarkEnd w:id="18496"/>
      <w:r>
        <w:rPr>
          <w:rtl/>
        </w:rPr>
        <w:t xml:space="preserve"> </w:t>
      </w:r>
      <w:bookmarkStart w:id="18497" w:name="_ETM_Q43_535609"/>
      <w:bookmarkEnd w:id="18497"/>
      <w:r>
        <w:rPr>
          <w:rtl/>
        </w:rPr>
        <w:t>ו</w:t>
      </w:r>
      <w:r>
        <w:rPr>
          <w:rFonts w:hint="cs"/>
          <w:rtl/>
        </w:rPr>
        <w:t>ה</w:t>
      </w:r>
      <w:r>
        <w:rPr>
          <w:rtl/>
        </w:rPr>
        <w:t xml:space="preserve">הורים </w:t>
      </w:r>
      <w:bookmarkStart w:id="18498" w:name="_ETM_Q43_536089"/>
      <w:bookmarkEnd w:id="18498"/>
      <w:r>
        <w:rPr>
          <w:rtl/>
        </w:rPr>
        <w:t>של</w:t>
      </w:r>
      <w:r>
        <w:rPr>
          <w:rFonts w:hint="cs"/>
          <w:rtl/>
        </w:rPr>
        <w:t>ה</w:t>
      </w:r>
      <w:r>
        <w:rPr>
          <w:rtl/>
        </w:rPr>
        <w:t xml:space="preserve"> </w:t>
      </w:r>
      <w:bookmarkStart w:id="18499" w:name="_ETM_Q43_536299"/>
      <w:bookmarkStart w:id="18500" w:name="_ETM_Q43_533109"/>
      <w:bookmarkEnd w:id="18499"/>
      <w:bookmarkEnd w:id="18500"/>
      <w:r>
        <w:rPr>
          <w:rFonts w:hint="cs"/>
          <w:rtl/>
        </w:rPr>
        <w:t>וה</w:t>
      </w:r>
      <w:r>
        <w:rPr>
          <w:rtl/>
        </w:rPr>
        <w:t xml:space="preserve">משפחה </w:t>
      </w:r>
      <w:bookmarkStart w:id="18501" w:name="_ETM_Q43_536779"/>
      <w:bookmarkEnd w:id="18501"/>
      <w:r>
        <w:rPr>
          <w:rtl/>
        </w:rPr>
        <w:t>שלה</w:t>
      </w:r>
      <w:r>
        <w:rPr>
          <w:rFonts w:hint="cs"/>
          <w:rtl/>
        </w:rPr>
        <w:t>,</w:t>
      </w:r>
      <w:r>
        <w:rPr>
          <w:rtl/>
        </w:rPr>
        <w:t xml:space="preserve"> </w:t>
      </w:r>
      <w:bookmarkStart w:id="18502" w:name="_ETM_Q43_536989"/>
      <w:bookmarkEnd w:id="18502"/>
      <w:r>
        <w:rPr>
          <w:rtl/>
        </w:rPr>
        <w:t xml:space="preserve">שרוצים </w:t>
      </w:r>
      <w:bookmarkStart w:id="18503" w:name="_ETM_Q43_537379"/>
      <w:bookmarkEnd w:id="18503"/>
      <w:r>
        <w:rPr>
          <w:rtl/>
        </w:rPr>
        <w:t xml:space="preserve">להביא </w:t>
      </w:r>
      <w:bookmarkStart w:id="18504" w:name="_ETM_Q43_537589"/>
      <w:bookmarkEnd w:id="18504"/>
      <w:r>
        <w:rPr>
          <w:rtl/>
        </w:rPr>
        <w:t xml:space="preserve">אותה </w:t>
      </w:r>
      <w:bookmarkStart w:id="18505" w:name="_ETM_Q43_537889"/>
      <w:bookmarkEnd w:id="18505"/>
      <w:r>
        <w:rPr>
          <w:rFonts w:hint="cs"/>
          <w:rtl/>
        </w:rPr>
        <w:t>ל</w:t>
      </w:r>
      <w:r>
        <w:rPr>
          <w:rtl/>
        </w:rPr>
        <w:t>כ</w:t>
      </w:r>
      <w:r>
        <w:rPr>
          <w:rFonts w:hint="cs"/>
          <w:rtl/>
        </w:rPr>
        <w:t>א</w:t>
      </w:r>
      <w:r>
        <w:rPr>
          <w:rtl/>
        </w:rPr>
        <w:t>ן</w:t>
      </w:r>
      <w:r>
        <w:rPr>
          <w:rFonts w:hint="cs"/>
          <w:rtl/>
        </w:rPr>
        <w:t>,</w:t>
      </w:r>
      <w:r>
        <w:rPr>
          <w:rtl/>
        </w:rPr>
        <w:t xml:space="preserve"> </w:t>
      </w:r>
      <w:bookmarkStart w:id="18506" w:name="_ETM_Q43_538189"/>
      <w:bookmarkEnd w:id="18506"/>
      <w:r>
        <w:rPr>
          <w:rFonts w:hint="cs"/>
          <w:rtl/>
        </w:rPr>
        <w:t>ב</w:t>
      </w:r>
      <w:r>
        <w:rPr>
          <w:rtl/>
        </w:rPr>
        <w:t xml:space="preserve">חזרה </w:t>
      </w:r>
      <w:bookmarkStart w:id="18507" w:name="_ETM_Q43_538609"/>
      <w:bookmarkEnd w:id="18507"/>
      <w:r>
        <w:rPr>
          <w:rtl/>
        </w:rPr>
        <w:t>ארצ</w:t>
      </w:r>
      <w:bookmarkStart w:id="18508" w:name="_ETM_Q43_537679"/>
      <w:bookmarkEnd w:id="18508"/>
      <w:r>
        <w:rPr>
          <w:rFonts w:hint="cs"/>
          <w:rtl/>
        </w:rPr>
        <w:t>ה</w:t>
      </w:r>
      <w:r w:rsidR="003B7227">
        <w:rPr>
          <w:rFonts w:hint="cs"/>
          <w:rtl/>
        </w:rPr>
        <w:t>.</w:t>
      </w:r>
      <w:bookmarkStart w:id="18509" w:name="_ETM_Q43_535868"/>
      <w:bookmarkEnd w:id="18509"/>
      <w:r>
        <w:rPr>
          <w:rtl/>
        </w:rPr>
        <w:t xml:space="preserve"> </w:t>
      </w:r>
      <w:bookmarkStart w:id="18510" w:name="_ETM_Q43_539339"/>
      <w:bookmarkEnd w:id="18510"/>
      <w:r>
        <w:rPr>
          <w:rtl/>
        </w:rPr>
        <w:t xml:space="preserve">תחשבו </w:t>
      </w:r>
      <w:bookmarkStart w:id="18511" w:name="_ETM_Q43_539910"/>
      <w:bookmarkEnd w:id="18511"/>
      <w:r>
        <w:rPr>
          <w:rtl/>
        </w:rPr>
        <w:t xml:space="preserve">שזו </w:t>
      </w:r>
      <w:bookmarkStart w:id="18512" w:name="_ETM_Q43_540149"/>
      <w:bookmarkEnd w:id="18512"/>
      <w:r>
        <w:rPr>
          <w:rtl/>
        </w:rPr>
        <w:t xml:space="preserve">הבת </w:t>
      </w:r>
      <w:bookmarkStart w:id="18513" w:name="_ETM_Q43_540360"/>
      <w:bookmarkEnd w:id="18513"/>
      <w:r>
        <w:rPr>
          <w:rtl/>
        </w:rPr>
        <w:t>שלכם</w:t>
      </w:r>
      <w:r>
        <w:rPr>
          <w:rFonts w:hint="cs"/>
          <w:rtl/>
        </w:rPr>
        <w:t>.</w:t>
      </w:r>
      <w:bookmarkStart w:id="18514" w:name="_ETM_Q43_541670"/>
      <w:bookmarkEnd w:id="18514"/>
    </w:p>
    <w:p w:rsidR="00F532D9" w:rsidRDefault="00F532D9" w:rsidP="001D766A">
      <w:pPr>
        <w:rPr>
          <w:rtl/>
        </w:rPr>
      </w:pPr>
      <w:bookmarkStart w:id="18515" w:name="_ETM_Q43_538604"/>
      <w:bookmarkStart w:id="18516" w:name="_ETM_Q43_538666"/>
      <w:bookmarkEnd w:id="18515"/>
      <w:bookmarkEnd w:id="18516"/>
    </w:p>
    <w:p w:rsidR="00F532D9" w:rsidRDefault="00F532D9" w:rsidP="001D766A">
      <w:pPr>
        <w:pStyle w:val="af6"/>
        <w:rPr>
          <w:rtl/>
        </w:rPr>
      </w:pPr>
      <w:bookmarkStart w:id="18517" w:name="ET_yor_6244_49"/>
      <w:r w:rsidRPr="006F7E01">
        <w:rPr>
          <w:rStyle w:val="TagStyle"/>
          <w:rtl/>
        </w:rPr>
        <w:t xml:space="preserve"> &lt;&lt; יור &gt;&gt;</w:t>
      </w:r>
      <w:r w:rsidRPr="00FD0115">
        <w:rPr>
          <w:rStyle w:val="TagStyle"/>
          <w:rtl/>
        </w:rPr>
        <w:t xml:space="preserve"> </w:t>
      </w:r>
      <w:r>
        <w:rPr>
          <w:rtl/>
        </w:rPr>
        <w:t>היו"ר איתן גינזבורג:</w:t>
      </w:r>
      <w:r w:rsidRPr="00FD0115">
        <w:rPr>
          <w:rStyle w:val="TagStyle"/>
          <w:rtl/>
        </w:rPr>
        <w:t xml:space="preserve"> </w:t>
      </w:r>
      <w:r w:rsidRPr="006F7E01">
        <w:rPr>
          <w:rStyle w:val="TagStyle"/>
          <w:rtl/>
        </w:rPr>
        <w:t>&lt;&lt; יור &gt;&gt;</w:t>
      </w:r>
      <w:r>
        <w:rPr>
          <w:rtl/>
        </w:rPr>
        <w:t xml:space="preserve">   </w:t>
      </w:r>
      <w:bookmarkEnd w:id="18517"/>
    </w:p>
    <w:p w:rsidR="00F532D9" w:rsidRDefault="00F532D9" w:rsidP="00356EAB">
      <w:pPr>
        <w:rPr>
          <w:rtl/>
          <w:lang w:eastAsia="he-IL"/>
        </w:rPr>
      </w:pPr>
    </w:p>
    <w:p w:rsidR="00F532D9" w:rsidRDefault="00F532D9" w:rsidP="001D766A">
      <w:pPr>
        <w:rPr>
          <w:rtl/>
          <w:lang w:eastAsia="he-IL"/>
        </w:rPr>
      </w:pPr>
      <w:bookmarkStart w:id="18518" w:name="_ETM_Q43_545271"/>
      <w:bookmarkStart w:id="18519" w:name="_ETM_Q43_540558"/>
      <w:bookmarkEnd w:id="18518"/>
      <w:bookmarkEnd w:id="18519"/>
      <w:r>
        <w:rPr>
          <w:rFonts w:hint="cs"/>
          <w:rtl/>
          <w:lang w:eastAsia="he-IL"/>
        </w:rPr>
        <w:t>תודה רבה, גברתי.</w:t>
      </w:r>
    </w:p>
    <w:p w:rsidR="00F532D9" w:rsidRDefault="00F532D9" w:rsidP="001D766A">
      <w:pPr>
        <w:rPr>
          <w:rtl/>
          <w:lang w:eastAsia="he-IL"/>
        </w:rPr>
      </w:pPr>
      <w:bookmarkStart w:id="18520" w:name="_ETM_Q43_544122"/>
      <w:bookmarkStart w:id="18521" w:name="_ETM_Q43_544190"/>
      <w:bookmarkStart w:id="18522" w:name="_ETM_Q43_539729"/>
      <w:bookmarkEnd w:id="18520"/>
      <w:bookmarkEnd w:id="18521"/>
      <w:bookmarkEnd w:id="18522"/>
    </w:p>
    <w:p w:rsidR="00F532D9" w:rsidRDefault="00F532D9" w:rsidP="001D766A">
      <w:pPr>
        <w:pStyle w:val="af5"/>
        <w:rPr>
          <w:rtl/>
        </w:rPr>
      </w:pPr>
      <w:bookmarkStart w:id="18523" w:name="_ETM_Q43_540218"/>
      <w:bookmarkStart w:id="18524" w:name="_ETM_Q43_540276"/>
      <w:bookmarkStart w:id="18525" w:name="ET_interruption_4643_74"/>
      <w:bookmarkEnd w:id="18523"/>
      <w:bookmarkEnd w:id="18524"/>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525"/>
      <w:r>
        <w:rPr>
          <w:rtl/>
        </w:rPr>
        <w:t xml:space="preserve">   </w:t>
      </w:r>
    </w:p>
    <w:p w:rsidR="00F532D9" w:rsidRDefault="00F532D9" w:rsidP="001D766A">
      <w:pPr>
        <w:rPr>
          <w:rtl/>
          <w:lang w:eastAsia="he-IL"/>
        </w:rPr>
      </w:pPr>
    </w:p>
    <w:p w:rsidR="00F532D9" w:rsidRDefault="00F532D9" w:rsidP="001D766A">
      <w:pPr>
        <w:rPr>
          <w:rtl/>
          <w:lang w:eastAsia="he-IL"/>
        </w:rPr>
      </w:pPr>
      <w:bookmarkStart w:id="18526" w:name="_ETM_Q43_542154"/>
      <w:bookmarkStart w:id="18527" w:name="_ETM_Q43_542214"/>
      <w:bookmarkEnd w:id="18526"/>
      <w:bookmarkEnd w:id="18527"/>
      <w:r>
        <w:rPr>
          <w:rFonts w:hint="cs"/>
          <w:rtl/>
          <w:lang w:eastAsia="he-IL"/>
        </w:rPr>
        <w:t>וממשלת פרו לא משחררת?</w:t>
      </w:r>
      <w:bookmarkStart w:id="18528" w:name="_ETM_Q43_541328"/>
      <w:bookmarkStart w:id="18529" w:name="_ETM_Q43_541437"/>
      <w:bookmarkEnd w:id="18528"/>
      <w:bookmarkEnd w:id="18529"/>
    </w:p>
    <w:p w:rsidR="00F532D9" w:rsidRDefault="00F532D9" w:rsidP="001D766A">
      <w:pPr>
        <w:rPr>
          <w:rtl/>
          <w:lang w:eastAsia="he-IL"/>
        </w:rPr>
      </w:pPr>
      <w:bookmarkStart w:id="18530" w:name="_ETM_Q43_541498"/>
      <w:bookmarkEnd w:id="18530"/>
    </w:p>
    <w:p w:rsidR="00F532D9" w:rsidRDefault="00F532D9" w:rsidP="001D766A">
      <w:pPr>
        <w:pStyle w:val="-"/>
        <w:rPr>
          <w:rtl/>
        </w:rPr>
      </w:pPr>
      <w:bookmarkStart w:id="18531" w:name="ET_speakercontinue_6150_50"/>
      <w:r w:rsidRPr="006F7E01">
        <w:rPr>
          <w:rStyle w:val="TagStyle"/>
          <w:rtl/>
        </w:rPr>
        <w:t xml:space="preserve"> &lt;&lt; דובר_המשך &gt;&gt;</w:t>
      </w:r>
      <w:r w:rsidRPr="00FD0115">
        <w:rPr>
          <w:rStyle w:val="TagStyle"/>
          <w:rtl/>
        </w:rPr>
        <w:t xml:space="preserve"> </w:t>
      </w:r>
      <w:r>
        <w:rPr>
          <w:rtl/>
        </w:rPr>
        <w:t>מיכל וולדיגר (הציונות הדתית):</w:t>
      </w:r>
      <w:r w:rsidRPr="00FD0115">
        <w:rPr>
          <w:rStyle w:val="TagStyle"/>
          <w:rtl/>
        </w:rPr>
        <w:t xml:space="preserve"> </w:t>
      </w:r>
      <w:r w:rsidRPr="006F7E01">
        <w:rPr>
          <w:rStyle w:val="TagStyle"/>
          <w:rtl/>
        </w:rPr>
        <w:t>&lt;&lt; דובר_המשך &gt;&gt;</w:t>
      </w:r>
      <w:r>
        <w:rPr>
          <w:rtl/>
        </w:rPr>
        <w:t xml:space="preserve">   </w:t>
      </w:r>
      <w:bookmarkEnd w:id="18531"/>
    </w:p>
    <w:p w:rsidR="00F532D9" w:rsidRDefault="00F532D9" w:rsidP="00356EAB">
      <w:pPr>
        <w:rPr>
          <w:rtl/>
          <w:lang w:eastAsia="he-IL"/>
        </w:rPr>
      </w:pPr>
    </w:p>
    <w:p w:rsidR="00F532D9" w:rsidRDefault="00F532D9" w:rsidP="001D766A">
      <w:pPr>
        <w:rPr>
          <w:rtl/>
          <w:lang w:eastAsia="he-IL"/>
        </w:rPr>
      </w:pPr>
      <w:bookmarkStart w:id="18532" w:name="_ETM_Q43_542920"/>
      <w:bookmarkEnd w:id="18532"/>
      <w:r>
        <w:rPr>
          <w:rFonts w:hint="cs"/>
          <w:rtl/>
          <w:lang w:eastAsia="he-IL"/>
        </w:rPr>
        <w:t>משפט.</w:t>
      </w:r>
    </w:p>
    <w:p w:rsidR="00F532D9" w:rsidRDefault="00F532D9" w:rsidP="001D766A">
      <w:pPr>
        <w:rPr>
          <w:rtl/>
          <w:lang w:eastAsia="he-IL"/>
        </w:rPr>
      </w:pPr>
    </w:p>
    <w:p w:rsidR="00F532D9" w:rsidRDefault="00F532D9" w:rsidP="001D766A">
      <w:pPr>
        <w:pStyle w:val="af6"/>
        <w:rPr>
          <w:rtl/>
        </w:rPr>
      </w:pPr>
      <w:bookmarkStart w:id="18533" w:name="ET_yor_6244_51"/>
      <w:r w:rsidRPr="006F7E01">
        <w:rPr>
          <w:rStyle w:val="TagStyle"/>
          <w:rtl/>
        </w:rPr>
        <w:t xml:space="preserve"> &lt;&lt; יור &gt;&gt;</w:t>
      </w:r>
      <w:r w:rsidRPr="00FD0115">
        <w:rPr>
          <w:rStyle w:val="TagStyle"/>
          <w:rtl/>
        </w:rPr>
        <w:t xml:space="preserve"> </w:t>
      </w:r>
      <w:r>
        <w:rPr>
          <w:rtl/>
        </w:rPr>
        <w:t>היו"ר איתן גינזבורג:</w:t>
      </w:r>
      <w:r w:rsidRPr="00FD0115">
        <w:rPr>
          <w:rStyle w:val="TagStyle"/>
          <w:rtl/>
        </w:rPr>
        <w:t xml:space="preserve"> </w:t>
      </w:r>
      <w:r w:rsidRPr="006F7E01">
        <w:rPr>
          <w:rStyle w:val="TagStyle"/>
          <w:rtl/>
        </w:rPr>
        <w:t>&lt;&lt; יור &gt;&gt;</w:t>
      </w:r>
      <w:r>
        <w:rPr>
          <w:rtl/>
        </w:rPr>
        <w:t xml:space="preserve">   </w:t>
      </w:r>
      <w:bookmarkEnd w:id="18533"/>
    </w:p>
    <w:p w:rsidR="00F532D9" w:rsidRDefault="00F532D9" w:rsidP="00356EAB">
      <w:pPr>
        <w:rPr>
          <w:rtl/>
          <w:lang w:eastAsia="he-IL"/>
        </w:rPr>
      </w:pPr>
    </w:p>
    <w:p w:rsidR="00F532D9" w:rsidRDefault="00F532D9" w:rsidP="001D766A">
      <w:pPr>
        <w:rPr>
          <w:rtl/>
          <w:lang w:eastAsia="he-IL"/>
        </w:rPr>
      </w:pPr>
      <w:r>
        <w:rPr>
          <w:rFonts w:hint="cs"/>
          <w:rtl/>
          <w:lang w:eastAsia="he-IL"/>
        </w:rPr>
        <w:t>משפט אחרון</w:t>
      </w:r>
      <w:bookmarkStart w:id="18534" w:name="_ETM_Q43_543240"/>
      <w:bookmarkEnd w:id="18534"/>
      <w:r>
        <w:rPr>
          <w:rFonts w:hint="cs"/>
          <w:rtl/>
          <w:lang w:eastAsia="he-IL"/>
        </w:rPr>
        <w:t>, בבקשה.</w:t>
      </w:r>
    </w:p>
    <w:p w:rsidR="00F532D9" w:rsidRDefault="00F532D9" w:rsidP="001D766A">
      <w:pPr>
        <w:rPr>
          <w:rtl/>
          <w:lang w:eastAsia="he-IL"/>
        </w:rPr>
      </w:pPr>
    </w:p>
    <w:p w:rsidR="00F532D9" w:rsidRDefault="00F532D9" w:rsidP="001D766A">
      <w:pPr>
        <w:pStyle w:val="-"/>
        <w:rPr>
          <w:rtl/>
        </w:rPr>
      </w:pPr>
      <w:bookmarkStart w:id="18535" w:name="ET_speakercontinue_6150_52"/>
      <w:r w:rsidRPr="006F7E01">
        <w:rPr>
          <w:rStyle w:val="TagStyle"/>
          <w:rtl/>
        </w:rPr>
        <w:t xml:space="preserve"> &lt;&lt; דובר_המשך &gt;&gt;</w:t>
      </w:r>
      <w:r w:rsidRPr="00FD0115">
        <w:rPr>
          <w:rStyle w:val="TagStyle"/>
          <w:rtl/>
        </w:rPr>
        <w:t xml:space="preserve"> </w:t>
      </w:r>
      <w:r>
        <w:rPr>
          <w:rtl/>
        </w:rPr>
        <w:t>מיכל וולדיגר (הציונות הדתית):</w:t>
      </w:r>
      <w:r w:rsidRPr="00FD0115">
        <w:rPr>
          <w:rStyle w:val="TagStyle"/>
          <w:rtl/>
        </w:rPr>
        <w:t xml:space="preserve"> </w:t>
      </w:r>
      <w:r w:rsidRPr="006F7E01">
        <w:rPr>
          <w:rStyle w:val="TagStyle"/>
          <w:rtl/>
        </w:rPr>
        <w:t>&lt;&lt; דובר_המשך &gt;&gt;</w:t>
      </w:r>
      <w:r>
        <w:rPr>
          <w:rtl/>
        </w:rPr>
        <w:t xml:space="preserve">   </w:t>
      </w:r>
      <w:bookmarkEnd w:id="18535"/>
    </w:p>
    <w:p w:rsidR="00F532D9" w:rsidRDefault="00F532D9" w:rsidP="00356EAB">
      <w:pPr>
        <w:rPr>
          <w:rtl/>
          <w:lang w:eastAsia="he-IL"/>
        </w:rPr>
      </w:pPr>
    </w:p>
    <w:p w:rsidR="00F532D9" w:rsidRDefault="00F532D9" w:rsidP="001D766A">
      <w:pPr>
        <w:rPr>
          <w:rtl/>
          <w:lang w:eastAsia="he-IL"/>
        </w:rPr>
      </w:pPr>
      <w:bookmarkStart w:id="18536" w:name="_ETM_Q43_541759"/>
      <w:bookmarkEnd w:id="18536"/>
      <w:r>
        <w:rPr>
          <w:rFonts w:hint="cs"/>
          <w:rtl/>
          <w:lang w:eastAsia="he-IL"/>
        </w:rPr>
        <w:t>משפט אחרון.</w:t>
      </w:r>
    </w:p>
    <w:p w:rsidR="00F532D9" w:rsidRDefault="00F532D9" w:rsidP="001D766A">
      <w:pPr>
        <w:rPr>
          <w:rtl/>
          <w:lang w:eastAsia="he-IL"/>
        </w:rPr>
      </w:pPr>
      <w:bookmarkStart w:id="18537" w:name="_ETM_Q43_543515"/>
      <w:bookmarkStart w:id="18538" w:name="_ETM_Q43_543585"/>
      <w:bookmarkEnd w:id="18537"/>
      <w:bookmarkEnd w:id="18538"/>
    </w:p>
    <w:p w:rsidR="00F532D9" w:rsidRDefault="00F532D9" w:rsidP="001D766A">
      <w:pPr>
        <w:pStyle w:val="af5"/>
        <w:rPr>
          <w:rtl/>
        </w:rPr>
      </w:pPr>
      <w:bookmarkStart w:id="18539" w:name="ET_interruption_4643_75"/>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539"/>
      <w:r>
        <w:rPr>
          <w:rtl/>
        </w:rPr>
        <w:t xml:space="preserve">   </w:t>
      </w:r>
    </w:p>
    <w:p w:rsidR="00F532D9" w:rsidRDefault="00F532D9" w:rsidP="001D766A">
      <w:pPr>
        <w:rPr>
          <w:rtl/>
          <w:lang w:eastAsia="he-IL"/>
        </w:rPr>
      </w:pPr>
      <w:bookmarkStart w:id="18540" w:name="_ETM_Q43_542670"/>
      <w:bookmarkEnd w:id="18540"/>
    </w:p>
    <w:p w:rsidR="00F532D9" w:rsidRDefault="00F532D9" w:rsidP="001D766A">
      <w:pPr>
        <w:rPr>
          <w:rtl/>
          <w:lang w:eastAsia="he-IL"/>
        </w:rPr>
      </w:pPr>
      <w:bookmarkStart w:id="18541" w:name="_ETM_Q43_542886"/>
      <w:bookmarkStart w:id="18542" w:name="_ETM_Q43_542962"/>
      <w:bookmarkEnd w:id="18541"/>
      <w:bookmarkEnd w:id="18542"/>
      <w:r>
        <w:rPr>
          <w:rFonts w:hint="cs"/>
          <w:rtl/>
          <w:lang w:eastAsia="he-IL"/>
        </w:rPr>
        <w:t>וממשלת פרו לא משחררת?</w:t>
      </w:r>
      <w:bookmarkStart w:id="18543" w:name="_ETM_Q43_547846"/>
      <w:bookmarkEnd w:id="18543"/>
    </w:p>
    <w:p w:rsidR="00F532D9" w:rsidRDefault="00F532D9" w:rsidP="001D766A">
      <w:pPr>
        <w:rPr>
          <w:rtl/>
          <w:lang w:eastAsia="he-IL"/>
        </w:rPr>
      </w:pPr>
      <w:bookmarkStart w:id="18544" w:name="_ETM_Q43_547927"/>
      <w:bookmarkEnd w:id="18544"/>
    </w:p>
    <w:p w:rsidR="00F532D9" w:rsidRDefault="00F532D9" w:rsidP="001D766A">
      <w:pPr>
        <w:pStyle w:val="-"/>
        <w:rPr>
          <w:rtl/>
        </w:rPr>
      </w:pPr>
      <w:bookmarkStart w:id="18545" w:name="ET_speakercontinue_6150_53"/>
      <w:r w:rsidRPr="006F7E01">
        <w:rPr>
          <w:rStyle w:val="TagStyle"/>
          <w:rtl/>
        </w:rPr>
        <w:t xml:space="preserve"> &lt;&lt; דובר_המשך &gt;&gt;</w:t>
      </w:r>
      <w:r w:rsidRPr="00FD0115">
        <w:rPr>
          <w:rStyle w:val="TagStyle"/>
          <w:rtl/>
        </w:rPr>
        <w:t xml:space="preserve"> </w:t>
      </w:r>
      <w:r>
        <w:rPr>
          <w:rtl/>
        </w:rPr>
        <w:t>מיכל וולדיגר (הציונות הדתית):</w:t>
      </w:r>
      <w:r w:rsidRPr="00FD0115">
        <w:rPr>
          <w:rStyle w:val="TagStyle"/>
          <w:rtl/>
        </w:rPr>
        <w:t xml:space="preserve"> </w:t>
      </w:r>
      <w:r w:rsidRPr="006F7E01">
        <w:rPr>
          <w:rStyle w:val="TagStyle"/>
          <w:rtl/>
        </w:rPr>
        <w:t>&lt;&lt; דובר_המשך &gt;&gt;</w:t>
      </w:r>
      <w:r>
        <w:rPr>
          <w:rtl/>
        </w:rPr>
        <w:t xml:space="preserve">   </w:t>
      </w:r>
      <w:bookmarkEnd w:id="18545"/>
    </w:p>
    <w:p w:rsidR="00F532D9" w:rsidRDefault="00F532D9" w:rsidP="00356EAB">
      <w:pPr>
        <w:rPr>
          <w:rtl/>
          <w:lang w:eastAsia="he-IL"/>
        </w:rPr>
      </w:pPr>
    </w:p>
    <w:p w:rsidR="00F532D9" w:rsidRDefault="00F532D9" w:rsidP="001D766A">
      <w:pPr>
        <w:rPr>
          <w:rtl/>
          <w:lang w:eastAsia="he-IL"/>
        </w:rPr>
      </w:pPr>
      <w:bookmarkStart w:id="18546" w:name="_ETM_Q43_548907"/>
      <w:bookmarkEnd w:id="18546"/>
      <w:r>
        <w:rPr>
          <w:rFonts w:hint="cs"/>
          <w:rtl/>
          <w:lang w:eastAsia="he-IL"/>
        </w:rPr>
        <w:t xml:space="preserve">הודיה </w:t>
      </w:r>
      <w:bookmarkStart w:id="18547" w:name="_ETM_Q43_545200"/>
      <w:bookmarkEnd w:id="18547"/>
      <w:r>
        <w:rPr>
          <w:rFonts w:hint="cs"/>
          <w:rtl/>
          <w:lang w:eastAsia="he-IL"/>
        </w:rPr>
        <w:t>צריכה לחזור</w:t>
      </w:r>
      <w:bookmarkStart w:id="18548" w:name="_ETM_Q43_545279"/>
      <w:bookmarkEnd w:id="18548"/>
      <w:r>
        <w:rPr>
          <w:rFonts w:hint="cs"/>
          <w:rtl/>
          <w:lang w:eastAsia="he-IL"/>
        </w:rPr>
        <w:t xml:space="preserve"> </w:t>
      </w:r>
      <w:r w:rsidR="00C9608A">
        <w:rPr>
          <w:rFonts w:hint="cs"/>
          <w:rtl/>
          <w:lang w:eastAsia="he-IL"/>
        </w:rPr>
        <w:t>– – –</w:t>
      </w:r>
    </w:p>
    <w:p w:rsidR="00F532D9" w:rsidRDefault="00F532D9" w:rsidP="001D766A">
      <w:pPr>
        <w:rPr>
          <w:rtl/>
          <w:lang w:eastAsia="he-IL"/>
        </w:rPr>
      </w:pPr>
      <w:bookmarkStart w:id="18549" w:name="_ETM_Q43_546006"/>
      <w:bookmarkStart w:id="18550" w:name="_ETM_Q43_546082"/>
      <w:bookmarkEnd w:id="18549"/>
      <w:bookmarkEnd w:id="18550"/>
    </w:p>
    <w:p w:rsidR="00F532D9" w:rsidRDefault="00F532D9" w:rsidP="001D766A">
      <w:pPr>
        <w:pStyle w:val="af5"/>
        <w:rPr>
          <w:rtl/>
        </w:rPr>
      </w:pPr>
      <w:bookmarkStart w:id="18551" w:name="_ETM_Q43_547494"/>
      <w:bookmarkStart w:id="18552" w:name="_ETM_Q43_547553"/>
      <w:bookmarkStart w:id="18553" w:name="ET_interruption_4643_76"/>
      <w:bookmarkEnd w:id="18551"/>
      <w:bookmarkEnd w:id="18552"/>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553"/>
      <w:r>
        <w:rPr>
          <w:rtl/>
        </w:rPr>
        <w:t xml:space="preserve">   </w:t>
      </w:r>
    </w:p>
    <w:p w:rsidR="00F532D9" w:rsidRDefault="00F532D9" w:rsidP="001D766A">
      <w:pPr>
        <w:rPr>
          <w:rtl/>
          <w:lang w:eastAsia="he-IL"/>
        </w:rPr>
      </w:pPr>
    </w:p>
    <w:p w:rsidR="00F532D9" w:rsidRDefault="00F532D9" w:rsidP="001D766A">
      <w:pPr>
        <w:rPr>
          <w:rtl/>
          <w:lang w:eastAsia="he-IL"/>
        </w:rPr>
      </w:pPr>
      <w:bookmarkStart w:id="18554" w:name="_ETM_Q43_548630"/>
      <w:bookmarkStart w:id="18555" w:name="_ETM_Q43_548709"/>
      <w:bookmarkEnd w:id="18554"/>
      <w:bookmarkEnd w:id="18555"/>
      <w:r>
        <w:rPr>
          <w:rFonts w:hint="cs"/>
          <w:rtl/>
          <w:lang w:eastAsia="he-IL"/>
        </w:rPr>
        <w:t xml:space="preserve">אני מוותר על </w:t>
      </w:r>
      <w:bookmarkStart w:id="18556" w:name="_ETM_Q43_545599"/>
      <w:bookmarkEnd w:id="18556"/>
      <w:r>
        <w:rPr>
          <w:rFonts w:hint="cs"/>
          <w:rtl/>
          <w:lang w:eastAsia="he-IL"/>
        </w:rPr>
        <w:t>זכות הדיבור שלי</w:t>
      </w:r>
      <w:bookmarkStart w:id="18557" w:name="_ETM_Q43_546309"/>
      <w:bookmarkEnd w:id="18557"/>
      <w:r>
        <w:rPr>
          <w:rFonts w:hint="cs"/>
          <w:rtl/>
          <w:lang w:eastAsia="he-IL"/>
        </w:rPr>
        <w:t xml:space="preserve"> בשבילה.</w:t>
      </w:r>
    </w:p>
    <w:p w:rsidR="00F532D9" w:rsidRDefault="00F532D9" w:rsidP="001D766A">
      <w:pPr>
        <w:rPr>
          <w:rtl/>
          <w:lang w:eastAsia="he-IL"/>
        </w:rPr>
      </w:pPr>
      <w:bookmarkStart w:id="18558" w:name="_ETM_Q43_550496"/>
      <w:bookmarkStart w:id="18559" w:name="_ETM_Q43_550560"/>
      <w:bookmarkEnd w:id="18558"/>
      <w:bookmarkEnd w:id="18559"/>
    </w:p>
    <w:p w:rsidR="00F532D9" w:rsidRDefault="00F532D9" w:rsidP="001D766A">
      <w:pPr>
        <w:pStyle w:val="-"/>
        <w:rPr>
          <w:rtl/>
        </w:rPr>
      </w:pPr>
      <w:bookmarkStart w:id="18560" w:name="ET_speakercontinue_6150_54"/>
      <w:r w:rsidRPr="006F7E01">
        <w:rPr>
          <w:rStyle w:val="TagStyle"/>
          <w:rtl/>
        </w:rPr>
        <w:t xml:space="preserve"> &lt;&lt; דובר_המשך &gt;&gt;</w:t>
      </w:r>
      <w:r w:rsidRPr="00960C4E">
        <w:rPr>
          <w:rStyle w:val="TagStyle"/>
          <w:rtl/>
        </w:rPr>
        <w:t xml:space="preserve"> </w:t>
      </w:r>
      <w:r>
        <w:rPr>
          <w:rtl/>
        </w:rPr>
        <w:t>מיכל וולדיגר (הציונות הדתית):</w:t>
      </w:r>
      <w:r w:rsidRPr="00960C4E">
        <w:rPr>
          <w:rStyle w:val="TagStyle"/>
          <w:rtl/>
        </w:rPr>
        <w:t xml:space="preserve"> </w:t>
      </w:r>
      <w:r w:rsidRPr="006F7E01">
        <w:rPr>
          <w:rStyle w:val="TagStyle"/>
          <w:rtl/>
        </w:rPr>
        <w:t>&lt;&lt; דובר_המשך &gt;&gt;</w:t>
      </w:r>
      <w:r>
        <w:rPr>
          <w:rtl/>
        </w:rPr>
        <w:t xml:space="preserve">   </w:t>
      </w:r>
      <w:bookmarkEnd w:id="18560"/>
    </w:p>
    <w:p w:rsidR="00F532D9" w:rsidRDefault="00F532D9" w:rsidP="00356EAB">
      <w:pPr>
        <w:rPr>
          <w:rtl/>
          <w:lang w:eastAsia="he-IL"/>
        </w:rPr>
      </w:pPr>
    </w:p>
    <w:p w:rsidR="00F532D9" w:rsidRDefault="00F532D9" w:rsidP="001D766A">
      <w:pPr>
        <w:rPr>
          <w:rtl/>
        </w:rPr>
      </w:pPr>
      <w:bookmarkStart w:id="18561" w:name="_ETM_Q43_551792"/>
      <w:bookmarkEnd w:id="18561"/>
      <w:r>
        <w:rPr>
          <w:rFonts w:hint="cs"/>
          <w:rtl/>
          <w:lang w:eastAsia="he-IL"/>
        </w:rPr>
        <w:t xml:space="preserve">הודיה </w:t>
      </w:r>
      <w:bookmarkStart w:id="18562" w:name="_ETM_Q43_553041"/>
      <w:bookmarkStart w:id="18563" w:name="_ETM_Q43_548299"/>
      <w:bookmarkStart w:id="18564" w:name="_ETM_Q43_549318"/>
      <w:bookmarkStart w:id="18565" w:name="_ETM_Q43_549382"/>
      <w:bookmarkStart w:id="18566" w:name="_ETM_Q43_546150"/>
      <w:bookmarkStart w:id="18567" w:name="_ETM_Q43_546217"/>
      <w:bookmarkStart w:id="18568" w:name="_ETM_Q43_538764"/>
      <w:bookmarkStart w:id="18569" w:name="_ETM_Q43_538808"/>
      <w:bookmarkStart w:id="18570" w:name="_ETM_Q43_541850"/>
      <w:bookmarkStart w:id="18571" w:name="_ETM_Q43_542000"/>
      <w:bookmarkStart w:id="18572" w:name="_ETM_Q43_542960"/>
      <w:bookmarkStart w:id="18573" w:name="_ETM_Q43_544000"/>
      <w:bookmarkStart w:id="18574" w:name="_ETM_Q43_544900"/>
      <w:bookmarkStart w:id="18575" w:name="_ETM_Q43_545529"/>
      <w:bookmarkStart w:id="18576" w:name="_ETM_Q43_547029"/>
      <w:bookmarkStart w:id="18577" w:name="_ETM_Q43_547270"/>
      <w:bookmarkStart w:id="18578" w:name="_ETM_Q43_547510"/>
      <w:bookmarkStart w:id="18579" w:name="_ETM_Q43_547839"/>
      <w:bookmarkStart w:id="18580" w:name="_ETM_Q43_549490"/>
      <w:bookmarkStart w:id="18581" w:name="_ETM_Q43_549700"/>
      <w:bookmarkStart w:id="18582" w:name="_ETM_Q43_549909"/>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r>
        <w:rPr>
          <w:rFonts w:hint="cs"/>
          <w:rtl/>
          <w:lang w:eastAsia="he-IL"/>
        </w:rPr>
        <w:t>צר</w:t>
      </w:r>
      <w:bookmarkStart w:id="18583" w:name="_ETM_Q43_546918"/>
      <w:bookmarkEnd w:id="18583"/>
      <w:r>
        <w:rPr>
          <w:rtl/>
        </w:rPr>
        <w:t xml:space="preserve">יכה </w:t>
      </w:r>
      <w:bookmarkStart w:id="18584" w:name="_ETM_Q43_550180"/>
      <w:bookmarkEnd w:id="18584"/>
      <w:r>
        <w:rPr>
          <w:rtl/>
        </w:rPr>
        <w:t xml:space="preserve">לחזור </w:t>
      </w:r>
      <w:bookmarkStart w:id="18585" w:name="_ETM_Q43_550479"/>
      <w:bookmarkEnd w:id="18585"/>
      <w:r>
        <w:rPr>
          <w:rtl/>
        </w:rPr>
        <w:t>לחי</w:t>
      </w:r>
      <w:r>
        <w:rPr>
          <w:rFonts w:hint="cs"/>
          <w:rtl/>
        </w:rPr>
        <w:t>ק</w:t>
      </w:r>
      <w:r>
        <w:rPr>
          <w:rtl/>
        </w:rPr>
        <w:t xml:space="preserve"> </w:t>
      </w:r>
      <w:bookmarkStart w:id="18586" w:name="_ETM_Q43_550779"/>
      <w:bookmarkEnd w:id="18586"/>
      <w:r>
        <w:rPr>
          <w:rtl/>
        </w:rPr>
        <w:t xml:space="preserve">משפחתה </w:t>
      </w:r>
      <w:bookmarkStart w:id="18587" w:name="_ETM_Q43_551440"/>
      <w:bookmarkEnd w:id="18587"/>
      <w:r>
        <w:rPr>
          <w:rtl/>
        </w:rPr>
        <w:t>ו</w:t>
      </w:r>
      <w:bookmarkStart w:id="18588" w:name="_ETM_Q43_548239"/>
      <w:bookmarkEnd w:id="18588"/>
      <w:r>
        <w:rPr>
          <w:rtl/>
        </w:rPr>
        <w:t xml:space="preserve">לחיות </w:t>
      </w:r>
      <w:bookmarkStart w:id="18589" w:name="_ETM_Q43_551830"/>
      <w:bookmarkEnd w:id="18589"/>
      <w:r>
        <w:rPr>
          <w:rtl/>
        </w:rPr>
        <w:t xml:space="preserve">בבטחה </w:t>
      </w:r>
      <w:bookmarkStart w:id="18590" w:name="_ETM_Q43_552250"/>
      <w:bookmarkEnd w:id="18590"/>
      <w:r>
        <w:rPr>
          <w:rtl/>
        </w:rPr>
        <w:t>כאן</w:t>
      </w:r>
      <w:r w:rsidR="003B7227">
        <w:rPr>
          <w:rFonts w:hint="cs"/>
          <w:rtl/>
        </w:rPr>
        <w:t>,</w:t>
      </w:r>
      <w:r>
        <w:rPr>
          <w:rtl/>
        </w:rPr>
        <w:t xml:space="preserve"> </w:t>
      </w:r>
      <w:bookmarkStart w:id="18591" w:name="_ETM_Q43_552490"/>
      <w:bookmarkEnd w:id="18591"/>
      <w:r>
        <w:rPr>
          <w:rtl/>
        </w:rPr>
        <w:t>בארצנו</w:t>
      </w:r>
      <w:r>
        <w:rPr>
          <w:rFonts w:hint="cs"/>
          <w:rtl/>
        </w:rPr>
        <w:t>.</w:t>
      </w:r>
      <w:bookmarkStart w:id="18592" w:name="_ETM_Q43_551067"/>
      <w:bookmarkEnd w:id="18592"/>
      <w:r>
        <w:rPr>
          <w:rtl/>
        </w:rPr>
        <w:t xml:space="preserve"> </w:t>
      </w:r>
      <w:bookmarkStart w:id="18593" w:name="_ETM_Q43_553450"/>
      <w:bookmarkEnd w:id="18593"/>
      <w:r>
        <w:rPr>
          <w:rtl/>
        </w:rPr>
        <w:t xml:space="preserve">מדינת </w:t>
      </w:r>
      <w:bookmarkStart w:id="18594" w:name="_ETM_Q43_553869"/>
      <w:bookmarkEnd w:id="18594"/>
      <w:r>
        <w:rPr>
          <w:rtl/>
        </w:rPr>
        <w:t xml:space="preserve">ישראל </w:t>
      </w:r>
      <w:bookmarkStart w:id="18595" w:name="_ETM_Q43_554200"/>
      <w:bookmarkEnd w:id="18595"/>
      <w:r>
        <w:rPr>
          <w:rtl/>
        </w:rPr>
        <w:t xml:space="preserve">חייבת </w:t>
      </w:r>
      <w:bookmarkStart w:id="18596" w:name="_ETM_Q43_554680"/>
      <w:bookmarkEnd w:id="18596"/>
      <w:r>
        <w:rPr>
          <w:rtl/>
        </w:rPr>
        <w:t xml:space="preserve">לפעול </w:t>
      </w:r>
      <w:bookmarkStart w:id="18597" w:name="_ETM_Q43_555010"/>
      <w:bookmarkEnd w:id="18597"/>
      <w:r>
        <w:rPr>
          <w:rtl/>
        </w:rPr>
        <w:t>מ</w:t>
      </w:r>
      <w:r>
        <w:rPr>
          <w:rFonts w:hint="cs"/>
          <w:rtl/>
        </w:rPr>
        <w:t>י</w:t>
      </w:r>
      <w:r>
        <w:rPr>
          <w:rtl/>
        </w:rPr>
        <w:t xml:space="preserve">ידית </w:t>
      </w:r>
      <w:bookmarkStart w:id="18598" w:name="_ETM_Q43_555970"/>
      <w:bookmarkEnd w:id="18598"/>
      <w:r>
        <w:rPr>
          <w:rtl/>
        </w:rPr>
        <w:t xml:space="preserve">לחילוצה </w:t>
      </w:r>
      <w:bookmarkStart w:id="18599" w:name="_ETM_Q43_556540"/>
      <w:bookmarkEnd w:id="18599"/>
      <w:r>
        <w:rPr>
          <w:rtl/>
        </w:rPr>
        <w:t xml:space="preserve">ממסע </w:t>
      </w:r>
      <w:bookmarkStart w:id="18600" w:name="_ETM_Q43_556930"/>
      <w:bookmarkEnd w:id="18600"/>
      <w:r>
        <w:rPr>
          <w:rFonts w:hint="cs"/>
          <w:rtl/>
        </w:rPr>
        <w:t>ה</w:t>
      </w:r>
      <w:r>
        <w:rPr>
          <w:rtl/>
        </w:rPr>
        <w:t>ייסורים</w:t>
      </w:r>
      <w:r>
        <w:rPr>
          <w:rFonts w:hint="cs"/>
          <w:rtl/>
        </w:rPr>
        <w:t>.</w:t>
      </w:r>
      <w:bookmarkStart w:id="18601" w:name="_ETM_Q43_555667"/>
      <w:bookmarkEnd w:id="18601"/>
      <w:r>
        <w:rPr>
          <w:rtl/>
        </w:rPr>
        <w:t xml:space="preserve"> </w:t>
      </w:r>
      <w:bookmarkStart w:id="18602" w:name="_ETM_Q43_557830"/>
      <w:bookmarkEnd w:id="18602"/>
      <w:r>
        <w:rPr>
          <w:rtl/>
        </w:rPr>
        <w:t xml:space="preserve">אסור </w:t>
      </w:r>
      <w:bookmarkStart w:id="18603" w:name="_ETM_Q43_558400"/>
      <w:bookmarkEnd w:id="18603"/>
      <w:r>
        <w:rPr>
          <w:rtl/>
        </w:rPr>
        <w:t xml:space="preserve">שיקרה </w:t>
      </w:r>
      <w:bookmarkStart w:id="18604" w:name="_ETM_Q43_558790"/>
      <w:bookmarkEnd w:id="18604"/>
      <w:r>
        <w:rPr>
          <w:rtl/>
        </w:rPr>
        <w:t xml:space="preserve">שם </w:t>
      </w:r>
      <w:bookmarkStart w:id="18605" w:name="_ETM_Q43_558970"/>
      <w:bookmarkEnd w:id="18605"/>
      <w:r>
        <w:rPr>
          <w:rtl/>
        </w:rPr>
        <w:t>אסון</w:t>
      </w:r>
      <w:r>
        <w:rPr>
          <w:rFonts w:hint="cs"/>
          <w:rtl/>
        </w:rPr>
        <w:t>,</w:t>
      </w:r>
      <w:r>
        <w:rPr>
          <w:rtl/>
        </w:rPr>
        <w:t xml:space="preserve"> </w:t>
      </w:r>
      <w:bookmarkStart w:id="18606" w:name="_ETM_Q43_559450"/>
      <w:bookmarkEnd w:id="18606"/>
      <w:r>
        <w:rPr>
          <w:rtl/>
        </w:rPr>
        <w:t xml:space="preserve">כי </w:t>
      </w:r>
      <w:bookmarkStart w:id="18607" w:name="_ETM_Q43_559690"/>
      <w:bookmarkEnd w:id="18607"/>
      <w:r>
        <w:rPr>
          <w:rtl/>
        </w:rPr>
        <w:t xml:space="preserve">אם </w:t>
      </w:r>
      <w:bookmarkStart w:id="18608" w:name="_ETM_Q43_559810"/>
      <w:bookmarkEnd w:id="18608"/>
      <w:r>
        <w:rPr>
          <w:rtl/>
        </w:rPr>
        <w:t xml:space="preserve">נחכה </w:t>
      </w:r>
      <w:bookmarkStart w:id="18609" w:name="_ETM_Q43_560140"/>
      <w:bookmarkEnd w:id="18609"/>
      <w:r>
        <w:rPr>
          <w:rtl/>
        </w:rPr>
        <w:t xml:space="preserve">עוד </w:t>
      </w:r>
      <w:bookmarkStart w:id="18610" w:name="_ETM_Q43_560320"/>
      <w:bookmarkEnd w:id="18610"/>
      <w:r>
        <w:rPr>
          <w:rtl/>
        </w:rPr>
        <w:t xml:space="preserve">רגע </w:t>
      </w:r>
      <w:bookmarkStart w:id="18611" w:name="_ETM_Q43_560740"/>
      <w:bookmarkEnd w:id="18611"/>
      <w:r>
        <w:rPr>
          <w:rtl/>
        </w:rPr>
        <w:t xml:space="preserve">זה </w:t>
      </w:r>
      <w:bookmarkStart w:id="18612" w:name="_ETM_Q43_560830"/>
      <w:bookmarkEnd w:id="18612"/>
      <w:r>
        <w:rPr>
          <w:rtl/>
        </w:rPr>
        <w:t xml:space="preserve">עלול </w:t>
      </w:r>
      <w:bookmarkStart w:id="18613" w:name="_ETM_Q43_561009"/>
      <w:bookmarkEnd w:id="18613"/>
      <w:r>
        <w:rPr>
          <w:rtl/>
        </w:rPr>
        <w:t>לקרות</w:t>
      </w:r>
      <w:r>
        <w:rPr>
          <w:rFonts w:hint="cs"/>
          <w:rtl/>
        </w:rPr>
        <w:t>.</w:t>
      </w:r>
      <w:r>
        <w:rPr>
          <w:rtl/>
        </w:rPr>
        <w:t xml:space="preserve"> </w:t>
      </w:r>
      <w:bookmarkStart w:id="18614" w:name="_ETM_Q43_561369"/>
      <w:bookmarkEnd w:id="18614"/>
      <w:r>
        <w:rPr>
          <w:rtl/>
        </w:rPr>
        <w:t>תודה</w:t>
      </w:r>
      <w:r>
        <w:rPr>
          <w:rFonts w:hint="cs"/>
          <w:rtl/>
        </w:rPr>
        <w:t>.</w:t>
      </w:r>
      <w:bookmarkStart w:id="18615" w:name="_ETM_Q43_562150"/>
      <w:bookmarkEnd w:id="18615"/>
    </w:p>
    <w:p w:rsidR="00F532D9" w:rsidRDefault="00F532D9" w:rsidP="001D766A">
      <w:pPr>
        <w:rPr>
          <w:rtl/>
        </w:rPr>
      </w:pPr>
    </w:p>
    <w:p w:rsidR="00F532D9" w:rsidRDefault="00F532D9" w:rsidP="001D766A">
      <w:pPr>
        <w:pStyle w:val="af6"/>
        <w:rPr>
          <w:rtl/>
        </w:rPr>
      </w:pPr>
      <w:bookmarkStart w:id="18616" w:name="ET_yor_6244_55"/>
      <w:r w:rsidRPr="006F7E01">
        <w:rPr>
          <w:rStyle w:val="TagStyle"/>
          <w:rtl/>
        </w:rPr>
        <w:t xml:space="preserve"> &lt;&lt; יור &gt;&gt;</w:t>
      </w:r>
      <w:r w:rsidRPr="00960C4E">
        <w:rPr>
          <w:rStyle w:val="TagStyle"/>
          <w:rtl/>
        </w:rPr>
        <w:t xml:space="preserve"> </w:t>
      </w:r>
      <w:r>
        <w:rPr>
          <w:rtl/>
        </w:rPr>
        <w:t>היו"ר איתן גינזבורג:</w:t>
      </w:r>
      <w:r w:rsidRPr="00960C4E">
        <w:rPr>
          <w:rStyle w:val="TagStyle"/>
          <w:rtl/>
        </w:rPr>
        <w:t xml:space="preserve"> </w:t>
      </w:r>
      <w:r w:rsidRPr="006F7E01">
        <w:rPr>
          <w:rStyle w:val="TagStyle"/>
          <w:rtl/>
        </w:rPr>
        <w:t>&lt;&lt; יור &gt;&gt;</w:t>
      </w:r>
      <w:r>
        <w:rPr>
          <w:rtl/>
        </w:rPr>
        <w:t xml:space="preserve">   </w:t>
      </w:r>
      <w:bookmarkEnd w:id="18616"/>
    </w:p>
    <w:p w:rsidR="00F532D9" w:rsidRDefault="00F532D9" w:rsidP="00356EAB">
      <w:pPr>
        <w:rPr>
          <w:rtl/>
          <w:lang w:eastAsia="he-IL"/>
        </w:rPr>
      </w:pPr>
    </w:p>
    <w:p w:rsidR="00F532D9" w:rsidRDefault="00F532D9" w:rsidP="001D766A">
      <w:pPr>
        <w:rPr>
          <w:rtl/>
        </w:rPr>
      </w:pPr>
      <w:bookmarkStart w:id="18617" w:name="_ETM_Q43_558918"/>
      <w:bookmarkEnd w:id="18617"/>
      <w:r>
        <w:rPr>
          <w:rtl/>
        </w:rPr>
        <w:t xml:space="preserve">תודה </w:t>
      </w:r>
      <w:bookmarkStart w:id="18618" w:name="_ETM_Q43_562360"/>
      <w:bookmarkEnd w:id="18618"/>
      <w:r>
        <w:rPr>
          <w:rtl/>
        </w:rPr>
        <w:t>רבה</w:t>
      </w:r>
      <w:r>
        <w:rPr>
          <w:rFonts w:hint="cs"/>
          <w:rtl/>
        </w:rPr>
        <w:t>.</w:t>
      </w:r>
      <w:r>
        <w:rPr>
          <w:rtl/>
        </w:rPr>
        <w:t xml:space="preserve"> </w:t>
      </w:r>
      <w:bookmarkStart w:id="18619" w:name="_ETM_Q43_562630"/>
      <w:bookmarkEnd w:id="18619"/>
      <w:r>
        <w:rPr>
          <w:rtl/>
        </w:rPr>
        <w:t xml:space="preserve">באמת </w:t>
      </w:r>
      <w:bookmarkStart w:id="18620" w:name="_ETM_Q43_562990"/>
      <w:bookmarkEnd w:id="18620"/>
      <w:r>
        <w:rPr>
          <w:rtl/>
        </w:rPr>
        <w:t xml:space="preserve">מקרה </w:t>
      </w:r>
      <w:bookmarkStart w:id="18621" w:name="_ETM_Q43_563890"/>
      <w:bookmarkEnd w:id="18621"/>
      <w:r>
        <w:rPr>
          <w:rFonts w:hint="cs"/>
          <w:rtl/>
        </w:rPr>
        <w:t>כא</w:t>
      </w:r>
      <w:r>
        <w:rPr>
          <w:rtl/>
        </w:rPr>
        <w:t xml:space="preserve">וב </w:t>
      </w:r>
      <w:bookmarkStart w:id="18622" w:name="_ETM_Q43_564250"/>
      <w:bookmarkEnd w:id="18622"/>
      <w:r>
        <w:rPr>
          <w:rtl/>
        </w:rPr>
        <w:t>ביותר</w:t>
      </w:r>
      <w:r>
        <w:rPr>
          <w:rFonts w:hint="cs"/>
          <w:rtl/>
        </w:rPr>
        <w:t>.</w:t>
      </w:r>
      <w:r>
        <w:rPr>
          <w:rtl/>
        </w:rPr>
        <w:t xml:space="preserve"> </w:t>
      </w:r>
      <w:bookmarkStart w:id="18623" w:name="_ETM_Q43_564909"/>
      <w:bookmarkEnd w:id="18623"/>
    </w:p>
    <w:p w:rsidR="00F532D9" w:rsidRDefault="00F532D9" w:rsidP="001D766A">
      <w:pPr>
        <w:rPr>
          <w:rtl/>
        </w:rPr>
      </w:pPr>
    </w:p>
    <w:p w:rsidR="00F532D9" w:rsidRDefault="00F532D9" w:rsidP="001D766A">
      <w:pPr>
        <w:rPr>
          <w:rtl/>
        </w:rPr>
      </w:pPr>
      <w:bookmarkStart w:id="18624" w:name="_ETM_Q43_573000"/>
      <w:bookmarkEnd w:id="18624"/>
      <w:r>
        <w:rPr>
          <w:rtl/>
        </w:rPr>
        <w:t xml:space="preserve">חברת </w:t>
      </w:r>
      <w:bookmarkStart w:id="18625" w:name="_ETM_Q43_565240"/>
      <w:bookmarkEnd w:id="18625"/>
      <w:r>
        <w:rPr>
          <w:rtl/>
        </w:rPr>
        <w:t xml:space="preserve">הכנסת </w:t>
      </w:r>
      <w:bookmarkStart w:id="18626" w:name="_ETM_Q43_565540"/>
      <w:bookmarkStart w:id="18627" w:name="_ETM_Q43_565930"/>
      <w:bookmarkStart w:id="18628" w:name="_ETM_Q43_567080"/>
      <w:bookmarkEnd w:id="18626"/>
      <w:bookmarkEnd w:id="18627"/>
      <w:bookmarkEnd w:id="18628"/>
      <w:r>
        <w:rPr>
          <w:rtl/>
        </w:rPr>
        <w:t xml:space="preserve">אורית </w:t>
      </w:r>
      <w:bookmarkStart w:id="18629" w:name="_ETM_Q43_567290"/>
      <w:bookmarkEnd w:id="18629"/>
      <w:r>
        <w:rPr>
          <w:rtl/>
        </w:rPr>
        <w:t>סטרוק</w:t>
      </w:r>
      <w:r>
        <w:rPr>
          <w:rFonts w:hint="cs"/>
          <w:rtl/>
        </w:rPr>
        <w:t>.</w:t>
      </w:r>
      <w:r>
        <w:rPr>
          <w:rtl/>
        </w:rPr>
        <w:t xml:space="preserve"> </w:t>
      </w:r>
      <w:bookmarkStart w:id="18630" w:name="_ETM_Q43_568550"/>
      <w:bookmarkEnd w:id="18630"/>
    </w:p>
    <w:p w:rsidR="00F532D9" w:rsidRDefault="00F532D9" w:rsidP="001D766A">
      <w:pPr>
        <w:rPr>
          <w:rtl/>
        </w:rPr>
      </w:pPr>
    </w:p>
    <w:p w:rsidR="00F532D9" w:rsidRDefault="00F532D9" w:rsidP="001D766A">
      <w:pPr>
        <w:rPr>
          <w:rtl/>
        </w:rPr>
      </w:pPr>
      <w:bookmarkStart w:id="18631" w:name="_ETM_Q43_571000"/>
      <w:bookmarkEnd w:id="18631"/>
      <w:r>
        <w:rPr>
          <w:rtl/>
        </w:rPr>
        <w:t xml:space="preserve">חבר </w:t>
      </w:r>
      <w:bookmarkStart w:id="18632" w:name="_ETM_Q43_569650"/>
      <w:bookmarkStart w:id="18633" w:name="_ETM_Q43_566638"/>
      <w:bookmarkEnd w:id="18632"/>
      <w:bookmarkEnd w:id="18633"/>
      <w:r>
        <w:rPr>
          <w:rFonts w:hint="cs"/>
          <w:rtl/>
        </w:rPr>
        <w:t>הכנסת כץ,</w:t>
      </w:r>
      <w:r>
        <w:rPr>
          <w:rtl/>
        </w:rPr>
        <w:t xml:space="preserve"> </w:t>
      </w:r>
      <w:bookmarkStart w:id="18634" w:name="_ETM_Q43_570010"/>
      <w:bookmarkEnd w:id="18634"/>
      <w:r>
        <w:rPr>
          <w:rtl/>
        </w:rPr>
        <w:t xml:space="preserve">זה </w:t>
      </w:r>
      <w:bookmarkStart w:id="18635" w:name="_ETM_Q43_570100"/>
      <w:bookmarkEnd w:id="18635"/>
      <w:r>
        <w:rPr>
          <w:rtl/>
        </w:rPr>
        <w:t xml:space="preserve">באמת </w:t>
      </w:r>
      <w:bookmarkStart w:id="18636" w:name="_ETM_Q43_570370"/>
      <w:bookmarkEnd w:id="18636"/>
      <w:r>
        <w:rPr>
          <w:rFonts w:hint="cs"/>
          <w:rtl/>
        </w:rPr>
        <w:t xml:space="preserve">מקרה </w:t>
      </w:r>
      <w:bookmarkStart w:id="18637" w:name="_ETM_Q43_570670"/>
      <w:bookmarkEnd w:id="18637"/>
      <w:r>
        <w:rPr>
          <w:rtl/>
        </w:rPr>
        <w:t xml:space="preserve">שצריך </w:t>
      </w:r>
      <w:bookmarkStart w:id="18638" w:name="_ETM_Q43_572259"/>
      <w:bookmarkStart w:id="18639" w:name="_ETM_Q43_572619"/>
      <w:bookmarkStart w:id="18640" w:name="_ETM_Q43_572799"/>
      <w:bookmarkStart w:id="18641" w:name="_ETM_Q43_572950"/>
      <w:bookmarkEnd w:id="18638"/>
      <w:bookmarkEnd w:id="18639"/>
      <w:bookmarkEnd w:id="18640"/>
      <w:bookmarkEnd w:id="18641"/>
      <w:r>
        <w:rPr>
          <w:rFonts w:hint="cs"/>
          <w:rtl/>
        </w:rPr>
        <w:t>להידרש אליו, הוא מקרה</w:t>
      </w:r>
      <w:bookmarkStart w:id="18642" w:name="_ETM_Q43_569688"/>
      <w:bookmarkEnd w:id="18642"/>
      <w:r>
        <w:rPr>
          <w:rtl/>
        </w:rPr>
        <w:t xml:space="preserve"> </w:t>
      </w:r>
      <w:bookmarkStart w:id="18643" w:name="_ETM_Q43_573399"/>
      <w:bookmarkEnd w:id="18643"/>
      <w:r>
        <w:rPr>
          <w:rtl/>
        </w:rPr>
        <w:t xml:space="preserve">ממש </w:t>
      </w:r>
      <w:bookmarkStart w:id="18644" w:name="_ETM_Q43_573759"/>
      <w:bookmarkEnd w:id="18644"/>
      <w:r>
        <w:rPr>
          <w:rtl/>
        </w:rPr>
        <w:t>כואב</w:t>
      </w:r>
      <w:r>
        <w:rPr>
          <w:rFonts w:hint="cs"/>
          <w:rtl/>
        </w:rPr>
        <w:t>.</w:t>
      </w:r>
      <w:bookmarkStart w:id="18645" w:name="_ETM_Q43_575060"/>
      <w:bookmarkEnd w:id="18645"/>
    </w:p>
    <w:p w:rsidR="00F532D9" w:rsidRDefault="00F532D9" w:rsidP="001D766A">
      <w:pPr>
        <w:rPr>
          <w:rtl/>
        </w:rPr>
      </w:pPr>
    </w:p>
    <w:p w:rsidR="00F532D9" w:rsidRDefault="00F532D9" w:rsidP="001D766A">
      <w:pPr>
        <w:pStyle w:val="af5"/>
        <w:rPr>
          <w:rtl/>
        </w:rPr>
      </w:pPr>
      <w:bookmarkStart w:id="18646" w:name="ET_interruption_4643_77"/>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646"/>
      <w:r>
        <w:rPr>
          <w:rtl/>
        </w:rPr>
        <w:t xml:space="preserve">   </w:t>
      </w:r>
    </w:p>
    <w:p w:rsidR="00F532D9" w:rsidRDefault="00F532D9" w:rsidP="001D766A">
      <w:pPr>
        <w:rPr>
          <w:rtl/>
        </w:rPr>
      </w:pPr>
    </w:p>
    <w:p w:rsidR="00F532D9" w:rsidRDefault="00F532D9" w:rsidP="003B7227">
      <w:pPr>
        <w:rPr>
          <w:rtl/>
        </w:rPr>
      </w:pPr>
      <w:r>
        <w:rPr>
          <w:rFonts w:hint="cs"/>
          <w:rtl/>
        </w:rPr>
        <w:t xml:space="preserve">כמה זמן היא </w:t>
      </w:r>
      <w:r w:rsidR="003B7227">
        <w:rPr>
          <w:rFonts w:hint="eastAsia"/>
          <w:rtl/>
        </w:rPr>
        <w:t>–</w:t>
      </w:r>
      <w:r>
        <w:rPr>
          <w:rFonts w:hint="cs"/>
          <w:rtl/>
        </w:rPr>
        <w:t xml:space="preserve"> 600 יום</w:t>
      </w:r>
      <w:bookmarkStart w:id="18647" w:name="_ETM_Q43_572128"/>
      <w:bookmarkEnd w:id="18647"/>
      <w:r>
        <w:rPr>
          <w:rFonts w:hint="cs"/>
          <w:rtl/>
        </w:rPr>
        <w:t>?</w:t>
      </w:r>
    </w:p>
    <w:p w:rsidR="00F532D9" w:rsidRDefault="00F532D9" w:rsidP="001D766A">
      <w:pPr>
        <w:rPr>
          <w:rtl/>
        </w:rPr>
      </w:pPr>
    </w:p>
    <w:p w:rsidR="00F532D9" w:rsidRDefault="00F532D9" w:rsidP="001D766A">
      <w:pPr>
        <w:pStyle w:val="af5"/>
        <w:rPr>
          <w:rtl/>
        </w:rPr>
      </w:pPr>
      <w:bookmarkStart w:id="18648" w:name="ET_interruption_6150_56"/>
      <w:r w:rsidRPr="006F7E01">
        <w:rPr>
          <w:rStyle w:val="TagStyle"/>
          <w:rtl/>
        </w:rPr>
        <w:t xml:space="preserve"> &lt;&lt; קריאה &gt;&gt;</w:t>
      </w:r>
      <w:r w:rsidRPr="00E359FC">
        <w:rPr>
          <w:rStyle w:val="TagStyle"/>
          <w:rtl/>
        </w:rPr>
        <w:t xml:space="preserve"> </w:t>
      </w:r>
      <w:r>
        <w:rPr>
          <w:rtl/>
        </w:rPr>
        <w:t>מיכל וולדיגר (הציונות הדתית):</w:t>
      </w:r>
      <w:r w:rsidRPr="00E359FC">
        <w:rPr>
          <w:rStyle w:val="TagStyle"/>
          <w:rtl/>
        </w:rPr>
        <w:t xml:space="preserve"> </w:t>
      </w:r>
      <w:r w:rsidRPr="006F7E01">
        <w:rPr>
          <w:rStyle w:val="TagStyle"/>
          <w:rtl/>
        </w:rPr>
        <w:t>&lt;&lt; קריאה &gt;&gt;</w:t>
      </w:r>
      <w:r>
        <w:rPr>
          <w:rtl/>
        </w:rPr>
        <w:t xml:space="preserve">   </w:t>
      </w:r>
      <w:bookmarkEnd w:id="18648"/>
    </w:p>
    <w:p w:rsidR="00F532D9" w:rsidRDefault="00F532D9" w:rsidP="00356EAB">
      <w:pPr>
        <w:rPr>
          <w:rtl/>
          <w:lang w:eastAsia="he-IL"/>
        </w:rPr>
      </w:pPr>
    </w:p>
    <w:p w:rsidR="00F532D9" w:rsidRDefault="00F532D9" w:rsidP="001D766A">
      <w:pPr>
        <w:rPr>
          <w:rtl/>
          <w:lang w:eastAsia="he-IL"/>
        </w:rPr>
      </w:pPr>
      <w:bookmarkStart w:id="18649" w:name="_ETM_Q43_573429"/>
      <w:bookmarkEnd w:id="18649"/>
      <w:r>
        <w:rPr>
          <w:rFonts w:hint="cs"/>
          <w:rtl/>
          <w:lang w:eastAsia="he-IL"/>
        </w:rPr>
        <w:t>כן, 600 יום.</w:t>
      </w:r>
      <w:bookmarkStart w:id="18650" w:name="_ETM_Q43_572438"/>
      <w:bookmarkEnd w:id="18650"/>
      <w:r>
        <w:rPr>
          <w:rFonts w:hint="cs"/>
          <w:rtl/>
          <w:lang w:eastAsia="he-IL"/>
        </w:rPr>
        <w:t xml:space="preserve"> נכון מזעזע?</w:t>
      </w:r>
      <w:bookmarkStart w:id="18651" w:name="_ETM_Q43_575368"/>
      <w:bookmarkEnd w:id="18651"/>
    </w:p>
    <w:p w:rsidR="00F532D9" w:rsidRDefault="00F532D9" w:rsidP="00356EAB">
      <w:pPr>
        <w:rPr>
          <w:rtl/>
          <w:lang w:eastAsia="he-IL"/>
        </w:rPr>
      </w:pPr>
      <w:bookmarkStart w:id="18652" w:name="_ETM_Q43_575587"/>
      <w:bookmarkStart w:id="18653" w:name="_ETM_Q43_575670"/>
      <w:bookmarkEnd w:id="18652"/>
      <w:bookmarkEnd w:id="18653"/>
    </w:p>
    <w:p w:rsidR="00F532D9" w:rsidRDefault="00F532D9" w:rsidP="001D766A">
      <w:pPr>
        <w:pStyle w:val="af5"/>
        <w:rPr>
          <w:rtl/>
        </w:rPr>
      </w:pPr>
      <w:bookmarkStart w:id="18654" w:name="ET_interruption_5093_58"/>
      <w:r w:rsidRPr="006F7E01">
        <w:rPr>
          <w:rStyle w:val="TagStyle"/>
          <w:rtl/>
        </w:rPr>
        <w:t xml:space="preserve"> &lt;&lt; קריאה &gt;&gt;</w:t>
      </w:r>
      <w:r w:rsidRPr="00E359FC">
        <w:rPr>
          <w:rStyle w:val="TagStyle"/>
          <w:rtl/>
        </w:rPr>
        <w:t xml:space="preserve"> </w:t>
      </w:r>
      <w:r>
        <w:rPr>
          <w:rtl/>
        </w:rPr>
        <w:t>אורית מלכה סטרוק (הציונות הדתית):</w:t>
      </w:r>
      <w:r w:rsidRPr="00E359FC">
        <w:rPr>
          <w:rStyle w:val="TagStyle"/>
          <w:rtl/>
        </w:rPr>
        <w:t xml:space="preserve"> </w:t>
      </w:r>
      <w:r w:rsidRPr="006F7E01">
        <w:rPr>
          <w:rStyle w:val="TagStyle"/>
          <w:rtl/>
        </w:rPr>
        <w:t>&lt;&lt; קריאה &gt;&gt;</w:t>
      </w:r>
      <w:r>
        <w:rPr>
          <w:rtl/>
        </w:rPr>
        <w:t xml:space="preserve">   </w:t>
      </w:r>
      <w:bookmarkEnd w:id="18654"/>
    </w:p>
    <w:p w:rsidR="00F532D9" w:rsidRDefault="00F532D9" w:rsidP="00356EAB">
      <w:pPr>
        <w:rPr>
          <w:rtl/>
          <w:lang w:eastAsia="he-IL"/>
        </w:rPr>
      </w:pPr>
    </w:p>
    <w:p w:rsidR="00F532D9" w:rsidRDefault="00F532D9" w:rsidP="001D766A">
      <w:pPr>
        <w:rPr>
          <w:rtl/>
          <w:lang w:eastAsia="he-IL"/>
        </w:rPr>
      </w:pPr>
      <w:bookmarkStart w:id="18655" w:name="_ETM_Q43_581808"/>
      <w:bookmarkStart w:id="18656" w:name="_ETM_Q43_583145"/>
      <w:bookmarkStart w:id="18657" w:name="_ETM_Q43_583196"/>
      <w:bookmarkEnd w:id="18655"/>
      <w:bookmarkEnd w:id="18656"/>
      <w:bookmarkEnd w:id="18657"/>
      <w:r>
        <w:rPr>
          <w:rFonts w:hint="cs"/>
          <w:rtl/>
          <w:lang w:eastAsia="he-IL"/>
        </w:rPr>
        <w:t>כן, ממש מזעזע.</w:t>
      </w:r>
    </w:p>
    <w:p w:rsidR="00F532D9" w:rsidRDefault="00F532D9" w:rsidP="001D766A">
      <w:pPr>
        <w:rPr>
          <w:b/>
          <w:bCs/>
          <w:u w:val="single"/>
          <w:rtl/>
          <w:lang w:eastAsia="he-IL"/>
        </w:rPr>
      </w:pPr>
    </w:p>
    <w:p w:rsidR="00F532D9" w:rsidRDefault="00F532D9" w:rsidP="001D766A">
      <w:pPr>
        <w:pStyle w:val="af5"/>
        <w:rPr>
          <w:rtl/>
        </w:rPr>
      </w:pPr>
      <w:bookmarkStart w:id="18658" w:name="ET_interruption_5359_60"/>
      <w:r w:rsidRPr="006F7E01">
        <w:rPr>
          <w:rStyle w:val="TagStyle"/>
          <w:rtl/>
        </w:rPr>
        <w:t xml:space="preserve"> &lt;&lt; קריאה &gt;&gt;</w:t>
      </w:r>
      <w:r w:rsidRPr="00E359FC">
        <w:rPr>
          <w:rStyle w:val="TagStyle"/>
          <w:rtl/>
        </w:rPr>
        <w:t xml:space="preserve"> </w:t>
      </w:r>
      <w:r>
        <w:rPr>
          <w:rtl/>
        </w:rPr>
        <w:t>יעקב מרגי (ש"ס):</w:t>
      </w:r>
      <w:r w:rsidRPr="00E359FC">
        <w:rPr>
          <w:rStyle w:val="TagStyle"/>
          <w:rtl/>
        </w:rPr>
        <w:t xml:space="preserve"> </w:t>
      </w:r>
      <w:r w:rsidRPr="006F7E01">
        <w:rPr>
          <w:rStyle w:val="TagStyle"/>
          <w:rtl/>
        </w:rPr>
        <w:t>&lt;&lt; קריאה &gt;&gt;</w:t>
      </w:r>
      <w:r>
        <w:rPr>
          <w:rtl/>
        </w:rPr>
        <w:t xml:space="preserve">   </w:t>
      </w:r>
      <w:bookmarkEnd w:id="18658"/>
    </w:p>
    <w:p w:rsidR="00F532D9" w:rsidRDefault="00F532D9" w:rsidP="00356EAB">
      <w:pPr>
        <w:rPr>
          <w:rtl/>
          <w:lang w:eastAsia="he-IL"/>
        </w:rPr>
      </w:pPr>
    </w:p>
    <w:p w:rsidR="00F532D9" w:rsidRDefault="00F532D9" w:rsidP="003B7227">
      <w:pPr>
        <w:rPr>
          <w:rtl/>
          <w:lang w:eastAsia="he-IL"/>
        </w:rPr>
      </w:pPr>
      <w:bookmarkStart w:id="18659" w:name="_ETM_Q43_579437"/>
      <w:bookmarkStart w:id="18660" w:name="_ETM_Q43_583697"/>
      <w:bookmarkEnd w:id="18659"/>
      <w:bookmarkEnd w:id="18660"/>
      <w:r>
        <w:rPr>
          <w:rFonts w:hint="cs"/>
          <w:rtl/>
          <w:lang w:eastAsia="he-IL"/>
        </w:rPr>
        <w:t xml:space="preserve">תאמין לי, </w:t>
      </w:r>
      <w:bookmarkStart w:id="18661" w:name="_ETM_Q43_583376"/>
      <w:bookmarkEnd w:id="18661"/>
      <w:r>
        <w:rPr>
          <w:rFonts w:hint="cs"/>
          <w:rtl/>
          <w:lang w:eastAsia="he-IL"/>
        </w:rPr>
        <w:t xml:space="preserve">חיים, אם היו לה הורים עם </w:t>
      </w:r>
      <w:bookmarkStart w:id="18662" w:name="_ETM_Q43_582506"/>
      <w:bookmarkEnd w:id="18662"/>
      <w:r>
        <w:rPr>
          <w:rFonts w:hint="cs"/>
          <w:rtl/>
          <w:lang w:eastAsia="he-IL"/>
        </w:rPr>
        <w:t xml:space="preserve">יח"צ, היא </w:t>
      </w:r>
      <w:r w:rsidR="003B7227">
        <w:rPr>
          <w:rFonts w:hint="cs"/>
          <w:rtl/>
          <w:lang w:eastAsia="he-IL"/>
        </w:rPr>
        <w:t xml:space="preserve">כבר </w:t>
      </w:r>
      <w:r>
        <w:rPr>
          <w:rFonts w:hint="cs"/>
          <w:rtl/>
          <w:lang w:eastAsia="he-IL"/>
        </w:rPr>
        <w:t xml:space="preserve">הייתה </w:t>
      </w:r>
      <w:bookmarkStart w:id="18663" w:name="_ETM_Q43_586094"/>
      <w:bookmarkStart w:id="18664" w:name="_ETM_Q43_582656"/>
      <w:bookmarkEnd w:id="18663"/>
      <w:bookmarkEnd w:id="18664"/>
      <w:r>
        <w:rPr>
          <w:rFonts w:hint="cs"/>
          <w:rtl/>
          <w:lang w:eastAsia="he-IL"/>
        </w:rPr>
        <w:t>ב</w:t>
      </w:r>
      <w:bookmarkStart w:id="18665" w:name="_ETM_Q43_584557"/>
      <w:bookmarkEnd w:id="18665"/>
      <w:r>
        <w:rPr>
          <w:rFonts w:hint="cs"/>
          <w:rtl/>
          <w:lang w:eastAsia="he-IL"/>
        </w:rPr>
        <w:t>בית.</w:t>
      </w:r>
    </w:p>
    <w:p w:rsidR="00F532D9" w:rsidRDefault="00F532D9" w:rsidP="001D766A">
      <w:pPr>
        <w:rPr>
          <w:rtl/>
          <w:lang w:eastAsia="he-IL"/>
        </w:rPr>
      </w:pPr>
    </w:p>
    <w:p w:rsidR="00F532D9" w:rsidRDefault="00F532D9" w:rsidP="001D766A">
      <w:pPr>
        <w:pStyle w:val="af6"/>
        <w:rPr>
          <w:rtl/>
        </w:rPr>
      </w:pPr>
      <w:bookmarkStart w:id="18666" w:name="ET_yor_6244_62"/>
      <w:r w:rsidRPr="006F7E01">
        <w:rPr>
          <w:rStyle w:val="TagStyle"/>
          <w:rtl/>
        </w:rPr>
        <w:t xml:space="preserve"> &lt;&lt; יור &gt;&gt;</w:t>
      </w:r>
      <w:r w:rsidRPr="00355A4F">
        <w:rPr>
          <w:rStyle w:val="TagStyle"/>
          <w:rtl/>
        </w:rPr>
        <w:t xml:space="preserve"> </w:t>
      </w:r>
      <w:r>
        <w:rPr>
          <w:rtl/>
        </w:rPr>
        <w:t>היו"ר איתן גינזבורג:</w:t>
      </w:r>
      <w:r w:rsidRPr="00355A4F">
        <w:rPr>
          <w:rStyle w:val="TagStyle"/>
          <w:rtl/>
        </w:rPr>
        <w:t xml:space="preserve"> </w:t>
      </w:r>
      <w:r w:rsidRPr="006F7E01">
        <w:rPr>
          <w:rStyle w:val="TagStyle"/>
          <w:rtl/>
        </w:rPr>
        <w:t>&lt;&lt; יור &gt;&gt;</w:t>
      </w:r>
      <w:r>
        <w:rPr>
          <w:rtl/>
        </w:rPr>
        <w:t xml:space="preserve">   </w:t>
      </w:r>
      <w:bookmarkEnd w:id="18666"/>
    </w:p>
    <w:p w:rsidR="00F532D9" w:rsidRDefault="00F532D9" w:rsidP="00356EAB">
      <w:pPr>
        <w:rPr>
          <w:rtl/>
          <w:lang w:eastAsia="he-IL"/>
        </w:rPr>
      </w:pPr>
    </w:p>
    <w:p w:rsidR="00F532D9" w:rsidRPr="00355A4F" w:rsidRDefault="00F532D9" w:rsidP="001D766A">
      <w:pPr>
        <w:rPr>
          <w:rtl/>
          <w:lang w:eastAsia="he-IL"/>
        </w:rPr>
      </w:pPr>
      <w:r>
        <w:rPr>
          <w:rFonts w:hint="cs"/>
          <w:rtl/>
          <w:lang w:eastAsia="he-IL"/>
        </w:rPr>
        <w:t>בבקשה, גברתי. שלוש דקות לרשותך.</w:t>
      </w:r>
      <w:bookmarkStart w:id="18667" w:name="_ETM_Q43_588037"/>
      <w:bookmarkEnd w:id="18667"/>
    </w:p>
    <w:p w:rsidR="00F532D9" w:rsidRDefault="00F532D9" w:rsidP="001D766A">
      <w:pPr>
        <w:rPr>
          <w:rtl/>
          <w:lang w:eastAsia="he-IL"/>
        </w:rPr>
      </w:pPr>
      <w:bookmarkStart w:id="18668" w:name="_ETM_Q43_584363"/>
      <w:bookmarkStart w:id="18669" w:name="_ETM_Q43_584471"/>
      <w:bookmarkStart w:id="18670" w:name="_ETM_Q43_586010"/>
      <w:bookmarkEnd w:id="18668"/>
      <w:bookmarkEnd w:id="18669"/>
      <w:bookmarkEnd w:id="18670"/>
    </w:p>
    <w:p w:rsidR="00F532D9" w:rsidRDefault="00F532D9" w:rsidP="001D766A">
      <w:pPr>
        <w:pStyle w:val="a4"/>
        <w:rPr>
          <w:rtl/>
        </w:rPr>
      </w:pPr>
      <w:bookmarkStart w:id="18671" w:name="ET_speaker_5093_61"/>
      <w:r w:rsidRPr="006F7E01">
        <w:rPr>
          <w:rStyle w:val="TagStyle"/>
          <w:rtl/>
        </w:rPr>
        <w:t xml:space="preserve"> &lt;&lt; דובר &gt;&gt;</w:t>
      </w:r>
      <w:r w:rsidRPr="00355A4F">
        <w:rPr>
          <w:rStyle w:val="TagStyle"/>
          <w:rtl/>
        </w:rPr>
        <w:t xml:space="preserve"> </w:t>
      </w:r>
      <w:bookmarkStart w:id="18672" w:name="_Toc76301953"/>
      <w:r>
        <w:rPr>
          <w:rtl/>
        </w:rPr>
        <w:t>אורית מלכה סטרוק (הציונות הדתית):</w:t>
      </w:r>
      <w:bookmarkEnd w:id="18672"/>
      <w:r w:rsidRPr="00355A4F">
        <w:rPr>
          <w:rStyle w:val="TagStyle"/>
          <w:rtl/>
        </w:rPr>
        <w:t xml:space="preserve"> </w:t>
      </w:r>
      <w:r w:rsidRPr="006F7E01">
        <w:rPr>
          <w:rStyle w:val="TagStyle"/>
          <w:rtl/>
        </w:rPr>
        <w:t>&lt;&lt; דובר &gt;&gt;</w:t>
      </w:r>
      <w:r>
        <w:rPr>
          <w:rtl/>
        </w:rPr>
        <w:t xml:space="preserve">   </w:t>
      </w:r>
      <w:bookmarkEnd w:id="18671"/>
    </w:p>
    <w:p w:rsidR="00F532D9" w:rsidRDefault="00F532D9" w:rsidP="00356EAB">
      <w:pPr>
        <w:rPr>
          <w:rtl/>
          <w:lang w:eastAsia="he-IL"/>
        </w:rPr>
      </w:pPr>
    </w:p>
    <w:p w:rsidR="00F532D9" w:rsidRDefault="00F532D9" w:rsidP="001D766A">
      <w:pPr>
        <w:rPr>
          <w:rtl/>
        </w:rPr>
      </w:pPr>
      <w:bookmarkStart w:id="18673" w:name="_ETM_Q43_586759"/>
      <w:bookmarkStart w:id="18674" w:name="_ETM_Q43_586809"/>
      <w:bookmarkStart w:id="18675" w:name="_ETM_Q43_587311"/>
      <w:bookmarkStart w:id="18676" w:name="_ETM_Q43_587389"/>
      <w:bookmarkStart w:id="18677" w:name="_ETM_Q43_582536"/>
      <w:bookmarkStart w:id="18678" w:name="_ETM_Q43_582247"/>
      <w:bookmarkStart w:id="18679" w:name="_ETM_Q43_579700"/>
      <w:bookmarkStart w:id="18680" w:name="_ETM_Q43_580029"/>
      <w:bookmarkStart w:id="18681" w:name="_ETM_Q43_580270"/>
      <w:bookmarkStart w:id="18682" w:name="_ETM_Q43_580390"/>
      <w:bookmarkStart w:id="18683" w:name="_ETM_Q43_584040"/>
      <w:bookmarkStart w:id="18684" w:name="_ETM_Q43_584220"/>
      <w:bookmarkStart w:id="18685" w:name="_ETM_Q43_584400"/>
      <w:bookmarkStart w:id="18686" w:name="_ETM_Q43_589210"/>
      <w:bookmarkStart w:id="18687" w:name="_ETM_Q43_589929"/>
      <w:bookmarkStart w:id="18688" w:name="_ETM_Q43_590319"/>
      <w:bookmarkStart w:id="18689" w:name="_ETM_Q43_590740"/>
      <w:bookmarkStart w:id="18690" w:name="_ETM_Q43_591009"/>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r>
        <w:rPr>
          <w:rFonts w:hint="cs"/>
          <w:rtl/>
        </w:rPr>
        <w:t>תודה רבה,</w:t>
      </w:r>
      <w:bookmarkStart w:id="18691" w:name="_ETM_Q43_587876"/>
      <w:bookmarkEnd w:id="18691"/>
      <w:r>
        <w:rPr>
          <w:rtl/>
        </w:rPr>
        <w:t xml:space="preserve"> </w:t>
      </w:r>
      <w:bookmarkStart w:id="18692" w:name="_ETM_Q43_591759"/>
      <w:bookmarkEnd w:id="18692"/>
      <w:r>
        <w:rPr>
          <w:rtl/>
        </w:rPr>
        <w:t xml:space="preserve">אדוני </w:t>
      </w:r>
      <w:bookmarkStart w:id="18693" w:name="_ETM_Q43_591999"/>
      <w:bookmarkEnd w:id="18693"/>
      <w:r>
        <w:rPr>
          <w:rtl/>
        </w:rPr>
        <w:t>היושב-ראש</w:t>
      </w:r>
      <w:r>
        <w:rPr>
          <w:rFonts w:hint="cs"/>
          <w:rtl/>
        </w:rPr>
        <w:t>.</w:t>
      </w:r>
      <w:r>
        <w:rPr>
          <w:rtl/>
        </w:rPr>
        <w:t xml:space="preserve"> </w:t>
      </w:r>
      <w:bookmarkStart w:id="18694" w:name="_ETM_Q43_594520"/>
      <w:bookmarkStart w:id="18695" w:name="_ETM_Q43_595250"/>
      <w:bookmarkEnd w:id="18694"/>
      <w:bookmarkEnd w:id="18695"/>
      <w:r>
        <w:rPr>
          <w:rtl/>
        </w:rPr>
        <w:t>מיכל</w:t>
      </w:r>
      <w:r>
        <w:rPr>
          <w:rFonts w:hint="cs"/>
          <w:rtl/>
        </w:rPr>
        <w:t>,</w:t>
      </w:r>
      <w:r>
        <w:rPr>
          <w:rtl/>
        </w:rPr>
        <w:t xml:space="preserve"> </w:t>
      </w:r>
      <w:bookmarkStart w:id="18696" w:name="_ETM_Q43_596729"/>
      <w:bookmarkEnd w:id="18696"/>
      <w:r>
        <w:rPr>
          <w:rtl/>
        </w:rPr>
        <w:t xml:space="preserve">אני </w:t>
      </w:r>
      <w:bookmarkStart w:id="18697" w:name="_ETM_Q43_596969"/>
      <w:bookmarkEnd w:id="18697"/>
      <w:r>
        <w:rPr>
          <w:rtl/>
        </w:rPr>
        <w:t>חו</w:t>
      </w:r>
      <w:r>
        <w:rPr>
          <w:rFonts w:hint="cs"/>
          <w:rtl/>
        </w:rPr>
        <w:t>שב</w:t>
      </w:r>
      <w:r>
        <w:rPr>
          <w:rtl/>
        </w:rPr>
        <w:t xml:space="preserve">ת </w:t>
      </w:r>
      <w:bookmarkStart w:id="18698" w:name="_ETM_Q43_597359"/>
      <w:bookmarkEnd w:id="18698"/>
      <w:r>
        <w:rPr>
          <w:rtl/>
        </w:rPr>
        <w:t>שהעל</w:t>
      </w:r>
      <w:r>
        <w:rPr>
          <w:rFonts w:hint="cs"/>
          <w:rtl/>
        </w:rPr>
        <w:t>ית</w:t>
      </w:r>
      <w:bookmarkStart w:id="18699" w:name="_ETM_Q43_595726"/>
      <w:bookmarkEnd w:id="18699"/>
      <w:r>
        <w:rPr>
          <w:rtl/>
        </w:rPr>
        <w:t xml:space="preserve"> </w:t>
      </w:r>
      <w:bookmarkStart w:id="18700" w:name="_ETM_Q43_597689"/>
      <w:bookmarkStart w:id="18701" w:name="_ETM_Q43_598049"/>
      <w:bookmarkEnd w:id="18700"/>
      <w:bookmarkEnd w:id="18701"/>
      <w:r>
        <w:rPr>
          <w:rtl/>
        </w:rPr>
        <w:t xml:space="preserve">נושא </w:t>
      </w:r>
      <w:bookmarkStart w:id="18702" w:name="_ETM_Q43_598350"/>
      <w:bookmarkEnd w:id="18702"/>
      <w:r>
        <w:rPr>
          <w:rtl/>
        </w:rPr>
        <w:t xml:space="preserve">מאוד </w:t>
      </w:r>
      <w:bookmarkStart w:id="18703" w:name="_ETM_Q43_598560"/>
      <w:bookmarkEnd w:id="18703"/>
      <w:r>
        <w:rPr>
          <w:rtl/>
        </w:rPr>
        <w:t>חשוב</w:t>
      </w:r>
      <w:r>
        <w:rPr>
          <w:rFonts w:hint="cs"/>
          <w:rtl/>
        </w:rPr>
        <w:t>,</w:t>
      </w:r>
      <w:r>
        <w:rPr>
          <w:rtl/>
        </w:rPr>
        <w:t xml:space="preserve"> </w:t>
      </w:r>
      <w:bookmarkStart w:id="18704" w:name="_ETM_Q43_599700"/>
      <w:bookmarkEnd w:id="18704"/>
      <w:r>
        <w:rPr>
          <w:rtl/>
        </w:rPr>
        <w:t>חברתי</w:t>
      </w:r>
      <w:bookmarkStart w:id="18705" w:name="_ETM_Q43_600240"/>
      <w:bookmarkStart w:id="18706" w:name="_ETM_Q43_596767"/>
      <w:bookmarkStart w:id="18707" w:name="_ETM_Q43_597747"/>
      <w:bookmarkEnd w:id="18705"/>
      <w:bookmarkEnd w:id="18706"/>
      <w:bookmarkEnd w:id="18707"/>
      <w:r>
        <w:rPr>
          <w:rFonts w:hint="cs"/>
          <w:rtl/>
        </w:rPr>
        <w:t xml:space="preserve"> </w:t>
      </w:r>
      <w:r>
        <w:rPr>
          <w:rtl/>
        </w:rPr>
        <w:t xml:space="preserve">חברת </w:t>
      </w:r>
      <w:bookmarkStart w:id="18708" w:name="_ETM_Q43_600510"/>
      <w:bookmarkEnd w:id="18708"/>
      <w:r>
        <w:rPr>
          <w:rtl/>
        </w:rPr>
        <w:t xml:space="preserve">הכנסת </w:t>
      </w:r>
      <w:bookmarkStart w:id="18709" w:name="_ETM_Q43_600839"/>
      <w:bookmarkEnd w:id="18709"/>
      <w:r>
        <w:rPr>
          <w:rtl/>
        </w:rPr>
        <w:t xml:space="preserve">מיכל </w:t>
      </w:r>
      <w:bookmarkStart w:id="18710" w:name="_ETM_Q43_601140"/>
      <w:bookmarkEnd w:id="18710"/>
      <w:r>
        <w:rPr>
          <w:rFonts w:hint="cs"/>
          <w:rtl/>
        </w:rPr>
        <w:t>וולדיגר</w:t>
      </w:r>
      <w:bookmarkStart w:id="18711" w:name="_ETM_Q43_597717"/>
      <w:bookmarkEnd w:id="18711"/>
      <w:r>
        <w:rPr>
          <w:rFonts w:hint="cs"/>
          <w:rtl/>
        </w:rPr>
        <w:t>.</w:t>
      </w:r>
      <w:r>
        <w:rPr>
          <w:rtl/>
        </w:rPr>
        <w:t xml:space="preserve"> </w:t>
      </w:r>
      <w:bookmarkStart w:id="18712" w:name="_ETM_Q43_601529"/>
      <w:bookmarkEnd w:id="18712"/>
      <w:r>
        <w:rPr>
          <w:rtl/>
        </w:rPr>
        <w:t xml:space="preserve">הרבה </w:t>
      </w:r>
      <w:bookmarkStart w:id="18713" w:name="_ETM_Q43_601740"/>
      <w:bookmarkEnd w:id="18713"/>
      <w:r>
        <w:rPr>
          <w:rtl/>
        </w:rPr>
        <w:t xml:space="preserve">מהנושאים </w:t>
      </w:r>
      <w:bookmarkStart w:id="18714" w:name="_ETM_Q43_602130"/>
      <w:bookmarkEnd w:id="18714"/>
      <w:r>
        <w:rPr>
          <w:rtl/>
        </w:rPr>
        <w:t xml:space="preserve">שאת </w:t>
      </w:r>
      <w:bookmarkStart w:id="18715" w:name="_ETM_Q43_602310"/>
      <w:bookmarkEnd w:id="18715"/>
      <w:r>
        <w:rPr>
          <w:rtl/>
        </w:rPr>
        <w:t xml:space="preserve">מעלה </w:t>
      </w:r>
      <w:bookmarkStart w:id="18716" w:name="_ETM_Q43_602580"/>
      <w:bookmarkEnd w:id="18716"/>
      <w:r>
        <w:rPr>
          <w:rtl/>
        </w:rPr>
        <w:t xml:space="preserve">הם </w:t>
      </w:r>
      <w:bookmarkStart w:id="18717" w:name="_ETM_Q43_602670"/>
      <w:bookmarkEnd w:id="18717"/>
      <w:r>
        <w:rPr>
          <w:rtl/>
        </w:rPr>
        <w:t>חשובים</w:t>
      </w:r>
      <w:bookmarkStart w:id="18718" w:name="_ETM_Q43_601538"/>
      <w:bookmarkEnd w:id="18718"/>
      <w:r>
        <w:rPr>
          <w:rFonts w:hint="cs"/>
          <w:rtl/>
        </w:rPr>
        <w:t>,</w:t>
      </w:r>
      <w:r>
        <w:rPr>
          <w:rtl/>
        </w:rPr>
        <w:t xml:space="preserve"> </w:t>
      </w:r>
      <w:bookmarkStart w:id="18719" w:name="_ETM_Q43_603649"/>
      <w:bookmarkEnd w:id="18719"/>
      <w:r>
        <w:rPr>
          <w:rtl/>
        </w:rPr>
        <w:t xml:space="preserve">אבל </w:t>
      </w:r>
      <w:bookmarkStart w:id="18720" w:name="_ETM_Q43_604009"/>
      <w:bookmarkEnd w:id="18720"/>
      <w:r>
        <w:rPr>
          <w:rtl/>
        </w:rPr>
        <w:t xml:space="preserve">זה </w:t>
      </w:r>
      <w:bookmarkStart w:id="18721" w:name="_ETM_Q43_604189"/>
      <w:bookmarkEnd w:id="18721"/>
      <w:r>
        <w:rPr>
          <w:rFonts w:hint="cs"/>
          <w:rtl/>
        </w:rPr>
        <w:t>אחד</w:t>
      </w:r>
      <w:r>
        <w:rPr>
          <w:rtl/>
        </w:rPr>
        <w:t xml:space="preserve"> </w:t>
      </w:r>
      <w:bookmarkStart w:id="18722" w:name="_ETM_Q43_604880"/>
      <w:bookmarkEnd w:id="18722"/>
      <w:r>
        <w:rPr>
          <w:rtl/>
        </w:rPr>
        <w:t xml:space="preserve">באמת </w:t>
      </w:r>
      <w:bookmarkStart w:id="18723" w:name="_ETM_Q43_605270"/>
      <w:bookmarkEnd w:id="18723"/>
      <w:r>
        <w:rPr>
          <w:rtl/>
        </w:rPr>
        <w:t>בולט</w:t>
      </w:r>
      <w:r>
        <w:rPr>
          <w:rFonts w:hint="cs"/>
          <w:rtl/>
        </w:rPr>
        <w:t>.</w:t>
      </w:r>
      <w:r>
        <w:rPr>
          <w:rtl/>
        </w:rPr>
        <w:t xml:space="preserve"> </w:t>
      </w:r>
      <w:bookmarkStart w:id="18724" w:name="_ETM_Q43_606200"/>
      <w:bookmarkEnd w:id="18724"/>
      <w:r>
        <w:rPr>
          <w:rtl/>
        </w:rPr>
        <w:t xml:space="preserve">והאמירה </w:t>
      </w:r>
      <w:bookmarkStart w:id="18725" w:name="_ETM_Q43_606740"/>
      <w:bookmarkEnd w:id="18725"/>
      <w:r>
        <w:rPr>
          <w:rtl/>
        </w:rPr>
        <w:t xml:space="preserve">שאמרת </w:t>
      </w:r>
      <w:bookmarkStart w:id="18726" w:name="_ETM_Q43_607219"/>
      <w:bookmarkEnd w:id="18726"/>
      <w:r>
        <w:rPr>
          <w:rtl/>
        </w:rPr>
        <w:t xml:space="preserve">בסוף </w:t>
      </w:r>
      <w:bookmarkStart w:id="18727" w:name="_ETM_Q43_607579"/>
      <w:bookmarkEnd w:id="18727"/>
      <w:r>
        <w:rPr>
          <w:rtl/>
        </w:rPr>
        <w:t>דברייך</w:t>
      </w:r>
      <w:bookmarkStart w:id="18728" w:name="_ETM_Q43_605607"/>
      <w:bookmarkEnd w:id="18728"/>
      <w:r>
        <w:rPr>
          <w:rFonts w:hint="cs"/>
          <w:rtl/>
        </w:rPr>
        <w:t>,</w:t>
      </w:r>
      <w:bookmarkStart w:id="18729" w:name="_ETM_Q43_606808"/>
      <w:bookmarkEnd w:id="18729"/>
      <w:r>
        <w:rPr>
          <w:rtl/>
        </w:rPr>
        <w:t xml:space="preserve"> </w:t>
      </w:r>
      <w:bookmarkStart w:id="18730" w:name="_ETM_Q43_608650"/>
      <w:bookmarkEnd w:id="18730"/>
      <w:r>
        <w:rPr>
          <w:rtl/>
        </w:rPr>
        <w:t>ש</w:t>
      </w:r>
      <w:r>
        <w:rPr>
          <w:rFonts w:hint="cs"/>
          <w:rtl/>
        </w:rPr>
        <w:t>נ</w:t>
      </w:r>
      <w:r>
        <w:rPr>
          <w:rtl/>
        </w:rPr>
        <w:t xml:space="preserve">חשוב </w:t>
      </w:r>
      <w:bookmarkStart w:id="18731" w:name="_ETM_Q43_609220"/>
      <w:bookmarkEnd w:id="18731"/>
      <w:r>
        <w:rPr>
          <w:rtl/>
        </w:rPr>
        <w:t>שז</w:t>
      </w:r>
      <w:bookmarkStart w:id="18732" w:name="_ETM_Q43_607868"/>
      <w:bookmarkEnd w:id="18732"/>
      <w:r>
        <w:rPr>
          <w:rFonts w:hint="cs"/>
          <w:rtl/>
        </w:rPr>
        <w:t>ו</w:t>
      </w:r>
      <w:r>
        <w:rPr>
          <w:rtl/>
        </w:rPr>
        <w:t xml:space="preserve"> </w:t>
      </w:r>
      <w:bookmarkStart w:id="18733" w:name="_ETM_Q43_609490"/>
      <w:bookmarkEnd w:id="18733"/>
      <w:r>
        <w:rPr>
          <w:rtl/>
        </w:rPr>
        <w:t>הי</w:t>
      </w:r>
      <w:r>
        <w:rPr>
          <w:rFonts w:hint="cs"/>
          <w:rtl/>
        </w:rPr>
        <w:t>ית</w:t>
      </w:r>
      <w:r>
        <w:rPr>
          <w:rtl/>
        </w:rPr>
        <w:t xml:space="preserve">ה </w:t>
      </w:r>
      <w:bookmarkStart w:id="18734" w:name="_ETM_Q43_609940"/>
      <w:bookmarkStart w:id="18735" w:name="_ETM_Q43_610510"/>
      <w:bookmarkEnd w:id="18734"/>
      <w:bookmarkEnd w:id="18735"/>
      <w:r>
        <w:rPr>
          <w:rtl/>
        </w:rPr>
        <w:t>ילדה</w:t>
      </w:r>
      <w:r>
        <w:rPr>
          <w:rFonts w:hint="cs"/>
          <w:rtl/>
        </w:rPr>
        <w:t xml:space="preserve"> </w:t>
      </w:r>
      <w:r w:rsidR="00C9608A">
        <w:rPr>
          <w:rFonts w:hint="cs"/>
          <w:rtl/>
        </w:rPr>
        <w:t>– – –</w:t>
      </w:r>
    </w:p>
    <w:p w:rsidR="00F532D9" w:rsidRDefault="00F532D9" w:rsidP="001D766A">
      <w:pPr>
        <w:rPr>
          <w:rtl/>
        </w:rPr>
      </w:pPr>
    </w:p>
    <w:p w:rsidR="00F532D9" w:rsidRDefault="00F532D9" w:rsidP="001D766A">
      <w:pPr>
        <w:pStyle w:val="af5"/>
        <w:rPr>
          <w:rtl/>
        </w:rPr>
      </w:pPr>
      <w:bookmarkStart w:id="18736" w:name="ET_interruption_4643_78"/>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8736"/>
      <w:r>
        <w:rPr>
          <w:rtl/>
        </w:rPr>
        <w:t xml:space="preserve">   </w:t>
      </w:r>
    </w:p>
    <w:p w:rsidR="00F532D9" w:rsidRDefault="00F532D9" w:rsidP="001D766A">
      <w:pPr>
        <w:rPr>
          <w:rtl/>
        </w:rPr>
      </w:pPr>
      <w:bookmarkStart w:id="18737" w:name="_ETM_Q43_606638"/>
      <w:bookmarkEnd w:id="18737"/>
    </w:p>
    <w:p w:rsidR="00F532D9" w:rsidRDefault="00F532D9" w:rsidP="001D766A">
      <w:pPr>
        <w:rPr>
          <w:rtl/>
        </w:rPr>
      </w:pPr>
      <w:bookmarkStart w:id="18738" w:name="_ETM_Q43_606792"/>
      <w:bookmarkStart w:id="18739" w:name="_ETM_Q43_606851"/>
      <w:bookmarkEnd w:id="18738"/>
      <w:bookmarkEnd w:id="18739"/>
      <w:r>
        <w:rPr>
          <w:rFonts w:hint="cs"/>
          <w:rtl/>
        </w:rPr>
        <w:t>שמה? מה?</w:t>
      </w:r>
      <w:bookmarkStart w:id="18740" w:name="_ETM_Q43_610185"/>
      <w:bookmarkEnd w:id="18740"/>
    </w:p>
    <w:p w:rsidR="00F532D9" w:rsidRDefault="00F532D9" w:rsidP="001D766A">
      <w:pPr>
        <w:rPr>
          <w:rtl/>
        </w:rPr>
      </w:pPr>
      <w:bookmarkStart w:id="18741" w:name="_ETM_Q43_610247"/>
      <w:bookmarkEnd w:id="18741"/>
    </w:p>
    <w:p w:rsidR="00F532D9" w:rsidRDefault="00F532D9" w:rsidP="001D766A">
      <w:pPr>
        <w:pStyle w:val="-"/>
        <w:rPr>
          <w:rtl/>
        </w:rPr>
      </w:pPr>
      <w:bookmarkStart w:id="18742" w:name="ET_speakercontinue_5093_63"/>
      <w:r w:rsidRPr="006F7E01">
        <w:rPr>
          <w:rStyle w:val="TagStyle"/>
          <w:rtl/>
        </w:rPr>
        <w:t xml:space="preserve"> &lt;&lt; דובר_המשך &gt;&gt;</w:t>
      </w:r>
      <w:r w:rsidRPr="0008293C">
        <w:rPr>
          <w:rStyle w:val="TagStyle"/>
          <w:rtl/>
        </w:rPr>
        <w:t xml:space="preserve"> </w:t>
      </w:r>
      <w:r>
        <w:rPr>
          <w:rtl/>
        </w:rPr>
        <w:t>אורית מלכה סטרוק (הציונות הדתית):</w:t>
      </w:r>
      <w:r w:rsidRPr="0008293C">
        <w:rPr>
          <w:rStyle w:val="TagStyle"/>
          <w:rtl/>
        </w:rPr>
        <w:t xml:space="preserve"> </w:t>
      </w:r>
      <w:r w:rsidRPr="006F7E01">
        <w:rPr>
          <w:rStyle w:val="TagStyle"/>
          <w:rtl/>
        </w:rPr>
        <w:t>&lt;&lt; דובר_המשך &gt;&gt;</w:t>
      </w:r>
      <w:r>
        <w:rPr>
          <w:rtl/>
        </w:rPr>
        <w:t xml:space="preserve">   </w:t>
      </w:r>
      <w:bookmarkEnd w:id="18742"/>
    </w:p>
    <w:p w:rsidR="00F532D9" w:rsidRDefault="00F532D9" w:rsidP="00356EAB">
      <w:pPr>
        <w:rPr>
          <w:rtl/>
          <w:lang w:eastAsia="he-IL"/>
        </w:rPr>
      </w:pPr>
    </w:p>
    <w:p w:rsidR="00F532D9" w:rsidRDefault="00F532D9" w:rsidP="003B7227">
      <w:pPr>
        <w:rPr>
          <w:rtl/>
        </w:rPr>
      </w:pPr>
      <w:bookmarkStart w:id="18743" w:name="_ETM_Q43_611616"/>
      <w:bookmarkEnd w:id="18743"/>
      <w:r>
        <w:rPr>
          <w:rFonts w:hint="cs"/>
          <w:rtl/>
          <w:lang w:eastAsia="he-IL"/>
        </w:rPr>
        <w:t>מה אמרה מיכל?</w:t>
      </w:r>
      <w:bookmarkStart w:id="18744" w:name="_ETM_Q43_610238"/>
      <w:bookmarkEnd w:id="18744"/>
      <w:r>
        <w:rPr>
          <w:rFonts w:hint="cs"/>
          <w:rtl/>
          <w:lang w:eastAsia="he-IL"/>
        </w:rPr>
        <w:t xml:space="preserve"> </w:t>
      </w:r>
      <w:bookmarkStart w:id="18745" w:name="_ETM_Q43_610810"/>
      <w:bookmarkStart w:id="18746" w:name="_ETM_Q43_611770"/>
      <w:bookmarkStart w:id="18747" w:name="_ETM_Q43_611920"/>
      <w:bookmarkStart w:id="18748" w:name="_ETM_Q43_612280"/>
      <w:bookmarkStart w:id="18749" w:name="_ETM_Q43_612879"/>
      <w:bookmarkEnd w:id="18745"/>
      <w:bookmarkEnd w:id="18746"/>
      <w:bookmarkEnd w:id="18747"/>
      <w:bookmarkEnd w:id="18748"/>
      <w:bookmarkEnd w:id="18749"/>
      <w:r>
        <w:rPr>
          <w:rtl/>
        </w:rPr>
        <w:t xml:space="preserve">היא </w:t>
      </w:r>
      <w:bookmarkStart w:id="18750" w:name="_ETM_Q43_612970"/>
      <w:bookmarkEnd w:id="18750"/>
      <w:r>
        <w:rPr>
          <w:rtl/>
        </w:rPr>
        <w:t>אמרה</w:t>
      </w:r>
      <w:r w:rsidR="003B7227">
        <w:rPr>
          <w:rFonts w:hint="cs"/>
          <w:rtl/>
        </w:rPr>
        <w:t>:</w:t>
      </w:r>
      <w:r>
        <w:rPr>
          <w:rtl/>
        </w:rPr>
        <w:t xml:space="preserve"> </w:t>
      </w:r>
      <w:bookmarkStart w:id="18751" w:name="_ETM_Q43_613390"/>
      <w:bookmarkEnd w:id="18751"/>
      <w:r>
        <w:rPr>
          <w:rtl/>
        </w:rPr>
        <w:t xml:space="preserve">תחשבו </w:t>
      </w:r>
      <w:bookmarkStart w:id="18752" w:name="_ETM_Q43_613870"/>
      <w:bookmarkEnd w:id="18752"/>
      <w:r>
        <w:rPr>
          <w:rtl/>
        </w:rPr>
        <w:t>שז</w:t>
      </w:r>
      <w:bookmarkStart w:id="18753" w:name="_ETM_Q43_614200"/>
      <w:bookmarkEnd w:id="18753"/>
      <w:r>
        <w:rPr>
          <w:rFonts w:hint="cs"/>
          <w:rtl/>
        </w:rPr>
        <w:t>את</w:t>
      </w:r>
      <w:bookmarkStart w:id="18754" w:name="_ETM_Q43_611998"/>
      <w:bookmarkEnd w:id="18754"/>
      <w:r>
        <w:rPr>
          <w:rFonts w:hint="cs"/>
          <w:rtl/>
        </w:rPr>
        <w:t xml:space="preserve"> הייתה</w:t>
      </w:r>
      <w:r>
        <w:rPr>
          <w:rtl/>
        </w:rPr>
        <w:t xml:space="preserve"> </w:t>
      </w:r>
      <w:bookmarkStart w:id="18755" w:name="_ETM_Q43_614379"/>
      <w:bookmarkEnd w:id="18755"/>
      <w:r>
        <w:rPr>
          <w:rtl/>
        </w:rPr>
        <w:t xml:space="preserve">הילדה </w:t>
      </w:r>
      <w:bookmarkStart w:id="18756" w:name="_ETM_Q43_614830"/>
      <w:bookmarkEnd w:id="18756"/>
      <w:r>
        <w:rPr>
          <w:rtl/>
        </w:rPr>
        <w:t>שלכם</w:t>
      </w:r>
      <w:r>
        <w:rPr>
          <w:rFonts w:hint="cs"/>
          <w:rtl/>
        </w:rPr>
        <w:t>. הרי</w:t>
      </w:r>
      <w:bookmarkStart w:id="18757" w:name="_ETM_Q43_615459"/>
      <w:bookmarkEnd w:id="18757"/>
      <w:r>
        <w:rPr>
          <w:rtl/>
        </w:rPr>
        <w:t xml:space="preserve"> </w:t>
      </w:r>
      <w:bookmarkStart w:id="18758" w:name="_ETM_Q43_615550"/>
      <w:bookmarkEnd w:id="18758"/>
      <w:r>
        <w:rPr>
          <w:rtl/>
        </w:rPr>
        <w:t xml:space="preserve">ברור </w:t>
      </w:r>
      <w:bookmarkStart w:id="18759" w:name="_ETM_Q43_615910"/>
      <w:bookmarkEnd w:id="18759"/>
      <w:r>
        <w:rPr>
          <w:rtl/>
        </w:rPr>
        <w:t>ש</w:t>
      </w:r>
      <w:bookmarkStart w:id="18760" w:name="_ETM_Q43_613208"/>
      <w:bookmarkEnd w:id="18760"/>
      <w:r>
        <w:rPr>
          <w:rFonts w:hint="cs"/>
          <w:rtl/>
        </w:rPr>
        <w:t>אם זאת הייתה</w:t>
      </w:r>
      <w:r>
        <w:rPr>
          <w:rtl/>
        </w:rPr>
        <w:t xml:space="preserve"> </w:t>
      </w:r>
      <w:bookmarkStart w:id="18761" w:name="_ETM_Q43_616360"/>
      <w:bookmarkEnd w:id="18761"/>
      <w:r>
        <w:rPr>
          <w:rtl/>
        </w:rPr>
        <w:t xml:space="preserve">הילדה </w:t>
      </w:r>
      <w:bookmarkStart w:id="18762" w:name="_ETM_Q43_617540"/>
      <w:bookmarkEnd w:id="18762"/>
      <w:r>
        <w:rPr>
          <w:rtl/>
        </w:rPr>
        <w:t xml:space="preserve">של </w:t>
      </w:r>
      <w:bookmarkStart w:id="18763" w:name="_ETM_Q43_617780"/>
      <w:bookmarkEnd w:id="18763"/>
      <w:r>
        <w:rPr>
          <w:rtl/>
        </w:rPr>
        <w:t>דודי</w:t>
      </w:r>
      <w:r>
        <w:rPr>
          <w:rFonts w:hint="cs"/>
          <w:rtl/>
        </w:rPr>
        <w:t>,</w:t>
      </w:r>
      <w:r>
        <w:rPr>
          <w:rtl/>
        </w:rPr>
        <w:t xml:space="preserve"> </w:t>
      </w:r>
      <w:bookmarkStart w:id="18764" w:name="_ETM_Q43_618620"/>
      <w:bookmarkEnd w:id="18764"/>
      <w:r>
        <w:rPr>
          <w:rtl/>
        </w:rPr>
        <w:t xml:space="preserve">של </w:t>
      </w:r>
      <w:bookmarkStart w:id="18765" w:name="_ETM_Q43_619700"/>
      <w:bookmarkEnd w:id="18765"/>
      <w:r>
        <w:rPr>
          <w:rFonts w:hint="cs"/>
          <w:rtl/>
        </w:rPr>
        <w:t xml:space="preserve">הרב </w:t>
      </w:r>
      <w:bookmarkStart w:id="18766" w:name="_ETM_Q43_622620"/>
      <w:bookmarkStart w:id="18767" w:name="_ETM_Q43_617698"/>
      <w:bookmarkEnd w:id="18766"/>
      <w:bookmarkEnd w:id="18767"/>
      <w:r>
        <w:rPr>
          <w:rtl/>
        </w:rPr>
        <w:t xml:space="preserve">יעקב </w:t>
      </w:r>
      <w:bookmarkStart w:id="18768" w:name="_ETM_Q43_620060"/>
      <w:bookmarkEnd w:id="18768"/>
      <w:r>
        <w:rPr>
          <w:rtl/>
        </w:rPr>
        <w:t>מרגי</w:t>
      </w:r>
      <w:r>
        <w:rPr>
          <w:rFonts w:hint="cs"/>
          <w:rtl/>
        </w:rPr>
        <w:t>,</w:t>
      </w:r>
      <w:r>
        <w:rPr>
          <w:rtl/>
        </w:rPr>
        <w:t xml:space="preserve"> </w:t>
      </w:r>
      <w:bookmarkStart w:id="18769" w:name="_ETM_Q43_620540"/>
      <w:bookmarkEnd w:id="18769"/>
      <w:r>
        <w:rPr>
          <w:rtl/>
        </w:rPr>
        <w:t>שלי</w:t>
      </w:r>
      <w:r>
        <w:rPr>
          <w:rFonts w:hint="cs"/>
          <w:rtl/>
        </w:rPr>
        <w:t xml:space="preserve"> </w:t>
      </w:r>
      <w:r w:rsidR="00C9608A">
        <w:rPr>
          <w:rFonts w:hint="cs"/>
          <w:rtl/>
        </w:rPr>
        <w:t>– –</w:t>
      </w:r>
    </w:p>
    <w:p w:rsidR="00F532D9" w:rsidRDefault="00F532D9" w:rsidP="001D766A">
      <w:pPr>
        <w:rPr>
          <w:rtl/>
        </w:rPr>
      </w:pPr>
    </w:p>
    <w:p w:rsidR="00F532D9" w:rsidRDefault="00F532D9" w:rsidP="001D766A">
      <w:pPr>
        <w:pStyle w:val="af5"/>
        <w:rPr>
          <w:rtl/>
        </w:rPr>
      </w:pPr>
      <w:bookmarkStart w:id="18770" w:name="ET_interruption_5359_64"/>
      <w:r w:rsidRPr="006F7E01">
        <w:rPr>
          <w:rStyle w:val="TagStyle"/>
          <w:rtl/>
        </w:rPr>
        <w:t xml:space="preserve"> &lt;&lt; קריאה &gt;&gt;</w:t>
      </w:r>
      <w:r w:rsidRPr="0008293C">
        <w:rPr>
          <w:rStyle w:val="TagStyle"/>
          <w:rtl/>
        </w:rPr>
        <w:t xml:space="preserve"> </w:t>
      </w:r>
      <w:r>
        <w:rPr>
          <w:rtl/>
        </w:rPr>
        <w:t>יעקב מרגי (ש"ס):</w:t>
      </w:r>
      <w:r w:rsidRPr="0008293C">
        <w:rPr>
          <w:rStyle w:val="TagStyle"/>
          <w:rtl/>
        </w:rPr>
        <w:t xml:space="preserve"> </w:t>
      </w:r>
      <w:r w:rsidRPr="006F7E01">
        <w:rPr>
          <w:rStyle w:val="TagStyle"/>
          <w:rtl/>
        </w:rPr>
        <w:t>&lt;&lt; קריאה &gt;&gt;</w:t>
      </w:r>
      <w:r>
        <w:rPr>
          <w:rtl/>
        </w:rPr>
        <w:t xml:space="preserve">   </w:t>
      </w:r>
      <w:bookmarkEnd w:id="18770"/>
    </w:p>
    <w:p w:rsidR="00F532D9" w:rsidRDefault="00F532D9" w:rsidP="00356EAB">
      <w:pPr>
        <w:rPr>
          <w:rtl/>
          <w:lang w:eastAsia="he-IL"/>
        </w:rPr>
      </w:pPr>
    </w:p>
    <w:p w:rsidR="00F532D9" w:rsidRDefault="00F532D9" w:rsidP="003B7227">
      <w:pPr>
        <w:rPr>
          <w:rtl/>
          <w:lang w:eastAsia="he-IL"/>
        </w:rPr>
      </w:pPr>
      <w:bookmarkStart w:id="18771" w:name="_ETM_Q43_617548"/>
      <w:bookmarkEnd w:id="18771"/>
      <w:r>
        <w:rPr>
          <w:rFonts w:hint="cs"/>
          <w:rtl/>
          <w:lang w:eastAsia="he-IL"/>
        </w:rPr>
        <w:t xml:space="preserve">הלוואי </w:t>
      </w:r>
      <w:r w:rsidR="003B7227">
        <w:rPr>
          <w:rFonts w:hint="cs"/>
          <w:rtl/>
          <w:lang w:eastAsia="he-IL"/>
        </w:rPr>
        <w:t>ש</w:t>
      </w:r>
      <w:r>
        <w:rPr>
          <w:rFonts w:hint="cs"/>
          <w:rtl/>
          <w:lang w:eastAsia="he-IL"/>
        </w:rPr>
        <w:t>היו לי בנות. הלוואי.</w:t>
      </w:r>
      <w:bookmarkStart w:id="18772" w:name="_ETM_Q43_618088"/>
      <w:bookmarkEnd w:id="18772"/>
    </w:p>
    <w:p w:rsidR="00F532D9" w:rsidRDefault="00F532D9" w:rsidP="001D766A">
      <w:pPr>
        <w:rPr>
          <w:rtl/>
          <w:lang w:eastAsia="he-IL"/>
        </w:rPr>
      </w:pPr>
      <w:bookmarkStart w:id="18773" w:name="_ETM_Q43_621603"/>
      <w:bookmarkStart w:id="18774" w:name="_ETM_Q43_621673"/>
      <w:bookmarkEnd w:id="18773"/>
      <w:bookmarkEnd w:id="18774"/>
    </w:p>
    <w:p w:rsidR="00F532D9" w:rsidRDefault="00F532D9" w:rsidP="001D766A">
      <w:pPr>
        <w:pStyle w:val="-"/>
        <w:rPr>
          <w:rtl/>
        </w:rPr>
      </w:pPr>
      <w:bookmarkStart w:id="18775" w:name="ET_speakercontinue_5093_65"/>
      <w:r w:rsidRPr="006F7E01">
        <w:rPr>
          <w:rStyle w:val="TagStyle"/>
          <w:rtl/>
        </w:rPr>
        <w:t xml:space="preserve"> &lt;&lt; דובר_המשך &gt;&gt;</w:t>
      </w:r>
      <w:r w:rsidRPr="0008293C">
        <w:rPr>
          <w:rStyle w:val="TagStyle"/>
          <w:rtl/>
        </w:rPr>
        <w:t xml:space="preserve"> </w:t>
      </w:r>
      <w:r>
        <w:rPr>
          <w:rtl/>
        </w:rPr>
        <w:t>אורית מלכה סטרוק (הציונות הדתית):</w:t>
      </w:r>
      <w:r w:rsidRPr="0008293C">
        <w:rPr>
          <w:rStyle w:val="TagStyle"/>
          <w:rtl/>
        </w:rPr>
        <w:t xml:space="preserve"> </w:t>
      </w:r>
      <w:r w:rsidRPr="006F7E01">
        <w:rPr>
          <w:rStyle w:val="TagStyle"/>
          <w:rtl/>
        </w:rPr>
        <w:t>&lt;&lt; דובר_המשך &gt;&gt;</w:t>
      </w:r>
      <w:r>
        <w:rPr>
          <w:rtl/>
        </w:rPr>
        <w:t xml:space="preserve">   </w:t>
      </w:r>
      <w:bookmarkEnd w:id="18775"/>
    </w:p>
    <w:p w:rsidR="00F532D9" w:rsidRDefault="00F532D9" w:rsidP="00356EAB">
      <w:pPr>
        <w:rPr>
          <w:rtl/>
          <w:lang w:eastAsia="he-IL"/>
        </w:rPr>
      </w:pPr>
    </w:p>
    <w:p w:rsidR="00F532D9" w:rsidRDefault="00C9608A" w:rsidP="003B7227">
      <w:pPr>
        <w:rPr>
          <w:rtl/>
        </w:rPr>
      </w:pPr>
      <w:bookmarkStart w:id="18776" w:name="_ETM_Q43_622579"/>
      <w:bookmarkStart w:id="18777" w:name="_ETM_Q43_621439"/>
      <w:bookmarkEnd w:id="18776"/>
      <w:bookmarkEnd w:id="18777"/>
      <w:r>
        <w:rPr>
          <w:rFonts w:hint="cs"/>
          <w:rtl/>
        </w:rPr>
        <w:t>– –</w:t>
      </w:r>
      <w:r w:rsidR="00F532D9">
        <w:rPr>
          <w:rFonts w:hint="cs"/>
          <w:rtl/>
        </w:rPr>
        <w:t xml:space="preserve"> </w:t>
      </w:r>
      <w:r w:rsidR="00F532D9">
        <w:rPr>
          <w:rtl/>
        </w:rPr>
        <w:t>של</w:t>
      </w:r>
      <w:r w:rsidR="00F532D9">
        <w:rPr>
          <w:rFonts w:hint="cs"/>
          <w:rtl/>
        </w:rPr>
        <w:t xml:space="preserve"> איתן</w:t>
      </w:r>
      <w:bookmarkStart w:id="18778" w:name="_ETM_Q43_620168"/>
      <w:bookmarkEnd w:id="18778"/>
      <w:r w:rsidR="00F532D9">
        <w:rPr>
          <w:rFonts w:hint="cs"/>
          <w:rtl/>
        </w:rPr>
        <w:t>,</w:t>
      </w:r>
      <w:bookmarkStart w:id="18779" w:name="_ETM_Q43_621709"/>
      <w:bookmarkEnd w:id="18779"/>
      <w:r w:rsidR="00F532D9">
        <w:rPr>
          <w:rFonts w:hint="cs"/>
          <w:rtl/>
        </w:rPr>
        <w:t xml:space="preserve"> </w:t>
      </w:r>
      <w:bookmarkStart w:id="18780" w:name="_ETM_Q43_622159"/>
      <w:bookmarkEnd w:id="18780"/>
      <w:r w:rsidR="00F532D9">
        <w:rPr>
          <w:rtl/>
        </w:rPr>
        <w:t xml:space="preserve">כבר </w:t>
      </w:r>
      <w:bookmarkStart w:id="18781" w:name="_ETM_Q43_622370"/>
      <w:bookmarkEnd w:id="18781"/>
      <w:r w:rsidR="00F532D9">
        <w:rPr>
          <w:rtl/>
        </w:rPr>
        <w:t xml:space="preserve">היחס </w:t>
      </w:r>
      <w:bookmarkStart w:id="18782" w:name="_ETM_Q43_622760"/>
      <w:bookmarkEnd w:id="18782"/>
      <w:r w:rsidR="00F532D9">
        <w:rPr>
          <w:rtl/>
        </w:rPr>
        <w:t xml:space="preserve">היה </w:t>
      </w:r>
      <w:bookmarkStart w:id="18783" w:name="_ETM_Q43_622969"/>
      <w:bookmarkEnd w:id="18783"/>
      <w:r w:rsidR="00F532D9">
        <w:rPr>
          <w:rtl/>
        </w:rPr>
        <w:t>שונה</w:t>
      </w:r>
      <w:r w:rsidR="00F532D9">
        <w:rPr>
          <w:rFonts w:hint="cs"/>
          <w:rtl/>
        </w:rPr>
        <w:t>.</w:t>
      </w:r>
      <w:r w:rsidR="00F532D9">
        <w:rPr>
          <w:rtl/>
        </w:rPr>
        <w:t xml:space="preserve"> </w:t>
      </w:r>
      <w:bookmarkStart w:id="18784" w:name="_ETM_Q43_623390"/>
      <w:bookmarkEnd w:id="18784"/>
      <w:r w:rsidR="00F532D9">
        <w:rPr>
          <w:rtl/>
        </w:rPr>
        <w:t xml:space="preserve">לפעמים </w:t>
      </w:r>
      <w:bookmarkStart w:id="18785" w:name="_ETM_Q43_623870"/>
      <w:bookmarkEnd w:id="18785"/>
      <w:r w:rsidR="00F532D9">
        <w:rPr>
          <w:rtl/>
        </w:rPr>
        <w:t xml:space="preserve">במדינת </w:t>
      </w:r>
      <w:bookmarkStart w:id="18786" w:name="_ETM_Q43_624319"/>
      <w:bookmarkEnd w:id="18786"/>
      <w:r w:rsidR="00F532D9">
        <w:rPr>
          <w:rtl/>
        </w:rPr>
        <w:t xml:space="preserve">ישראל </w:t>
      </w:r>
      <w:bookmarkStart w:id="18787" w:name="_ETM_Q43_625310"/>
      <w:bookmarkEnd w:id="18787"/>
      <w:r w:rsidR="00F532D9">
        <w:rPr>
          <w:rtl/>
        </w:rPr>
        <w:t xml:space="preserve">אתה </w:t>
      </w:r>
      <w:bookmarkStart w:id="18788" w:name="_ETM_Q43_625579"/>
      <w:bookmarkEnd w:id="18788"/>
      <w:r w:rsidR="00F532D9">
        <w:rPr>
          <w:rtl/>
        </w:rPr>
        <w:t xml:space="preserve">צריך </w:t>
      </w:r>
      <w:bookmarkStart w:id="18789" w:name="_ETM_Q43_625939"/>
      <w:bookmarkEnd w:id="18789"/>
      <w:r w:rsidR="00F532D9">
        <w:rPr>
          <w:rtl/>
        </w:rPr>
        <w:t>ש</w:t>
      </w:r>
      <w:r w:rsidR="00F532D9">
        <w:rPr>
          <w:rFonts w:hint="cs"/>
          <w:rtl/>
        </w:rPr>
        <w:t>י</w:t>
      </w:r>
      <w:bookmarkStart w:id="18790" w:name="_ETM_Q43_624248"/>
      <w:bookmarkEnd w:id="18790"/>
      <w:r w:rsidR="00F532D9">
        <w:rPr>
          <w:rtl/>
        </w:rPr>
        <w:t xml:space="preserve">היו </w:t>
      </w:r>
      <w:bookmarkStart w:id="18791" w:name="_ETM_Q43_626120"/>
      <w:bookmarkEnd w:id="18791"/>
      <w:r w:rsidR="00F532D9">
        <w:rPr>
          <w:rtl/>
        </w:rPr>
        <w:t xml:space="preserve">לך </w:t>
      </w:r>
      <w:bookmarkStart w:id="18792" w:name="_ETM_Q43_626390"/>
      <w:bookmarkEnd w:id="18792"/>
      <w:r w:rsidR="00F532D9">
        <w:rPr>
          <w:rtl/>
        </w:rPr>
        <w:t xml:space="preserve">קשרים </w:t>
      </w:r>
      <w:bookmarkStart w:id="18793" w:name="_ETM_Q43_627190"/>
      <w:bookmarkEnd w:id="18793"/>
      <w:r w:rsidR="00F532D9">
        <w:rPr>
          <w:rtl/>
        </w:rPr>
        <w:t xml:space="preserve">כדי </w:t>
      </w:r>
      <w:bookmarkStart w:id="18794" w:name="_ETM_Q43_627580"/>
      <w:bookmarkEnd w:id="18794"/>
      <w:r w:rsidR="00F532D9">
        <w:rPr>
          <w:rtl/>
        </w:rPr>
        <w:t xml:space="preserve">לקבל </w:t>
      </w:r>
      <w:bookmarkStart w:id="18795" w:name="_ETM_Q43_628000"/>
      <w:bookmarkEnd w:id="18795"/>
      <w:r w:rsidR="00F532D9">
        <w:rPr>
          <w:rtl/>
        </w:rPr>
        <w:t xml:space="preserve">את </w:t>
      </w:r>
      <w:bookmarkStart w:id="18796" w:name="_ETM_Q43_628120"/>
      <w:bookmarkEnd w:id="18796"/>
      <w:r w:rsidR="00F532D9">
        <w:rPr>
          <w:rtl/>
        </w:rPr>
        <w:t xml:space="preserve">מה </w:t>
      </w:r>
      <w:bookmarkStart w:id="18797" w:name="_ETM_Q43_628270"/>
      <w:bookmarkEnd w:id="18797"/>
      <w:r w:rsidR="00F532D9">
        <w:rPr>
          <w:rtl/>
        </w:rPr>
        <w:t xml:space="preserve">שמגיע </w:t>
      </w:r>
      <w:bookmarkStart w:id="18798" w:name="_ETM_Q43_628870"/>
      <w:bookmarkEnd w:id="18798"/>
      <w:r w:rsidR="00F532D9">
        <w:rPr>
          <w:rtl/>
        </w:rPr>
        <w:t>לך</w:t>
      </w:r>
      <w:r w:rsidR="00F532D9">
        <w:rPr>
          <w:rFonts w:hint="cs"/>
          <w:rtl/>
        </w:rPr>
        <w:t>.</w:t>
      </w:r>
      <w:r w:rsidR="00F532D9">
        <w:rPr>
          <w:rtl/>
        </w:rPr>
        <w:t xml:space="preserve"> </w:t>
      </w:r>
      <w:bookmarkStart w:id="18799" w:name="_ETM_Q43_630030"/>
      <w:bookmarkEnd w:id="18799"/>
      <w:r w:rsidR="00F532D9">
        <w:rPr>
          <w:rtl/>
        </w:rPr>
        <w:t xml:space="preserve">ככה </w:t>
      </w:r>
      <w:bookmarkStart w:id="18800" w:name="_ETM_Q43_630390"/>
      <w:bookmarkEnd w:id="18800"/>
      <w:r w:rsidR="00F532D9">
        <w:rPr>
          <w:rtl/>
        </w:rPr>
        <w:t xml:space="preserve">זה </w:t>
      </w:r>
      <w:bookmarkStart w:id="18801" w:name="_ETM_Q43_630810"/>
      <w:bookmarkEnd w:id="18801"/>
      <w:r w:rsidR="00F532D9">
        <w:rPr>
          <w:rtl/>
        </w:rPr>
        <w:t>לפעמים</w:t>
      </w:r>
      <w:r w:rsidR="00F532D9">
        <w:rPr>
          <w:rFonts w:hint="cs"/>
          <w:rtl/>
        </w:rPr>
        <w:t>.</w:t>
      </w:r>
      <w:r w:rsidR="00F532D9">
        <w:rPr>
          <w:rtl/>
        </w:rPr>
        <w:t xml:space="preserve"> </w:t>
      </w:r>
      <w:bookmarkStart w:id="18802" w:name="_ETM_Q43_631680"/>
      <w:bookmarkEnd w:id="18802"/>
      <w:r w:rsidR="00F532D9">
        <w:rPr>
          <w:rtl/>
        </w:rPr>
        <w:t xml:space="preserve">ואני </w:t>
      </w:r>
      <w:bookmarkStart w:id="18803" w:name="_ETM_Q43_631920"/>
      <w:bookmarkEnd w:id="18803"/>
      <w:r w:rsidR="00F532D9">
        <w:rPr>
          <w:rtl/>
        </w:rPr>
        <w:t>חושבת</w:t>
      </w:r>
      <w:r w:rsidR="00F532D9">
        <w:rPr>
          <w:rFonts w:hint="cs"/>
          <w:rtl/>
        </w:rPr>
        <w:t>,</w:t>
      </w:r>
      <w:r w:rsidR="00F532D9">
        <w:rPr>
          <w:rtl/>
        </w:rPr>
        <w:t xml:space="preserve"> </w:t>
      </w:r>
      <w:bookmarkStart w:id="18804" w:name="_ETM_Q43_632190"/>
      <w:bookmarkEnd w:id="18804"/>
      <w:r w:rsidR="00F532D9">
        <w:rPr>
          <w:rtl/>
        </w:rPr>
        <w:t>באמת</w:t>
      </w:r>
      <w:r w:rsidR="00F532D9">
        <w:rPr>
          <w:rFonts w:hint="cs"/>
          <w:rtl/>
        </w:rPr>
        <w:t>,</w:t>
      </w:r>
      <w:r w:rsidR="00F532D9">
        <w:rPr>
          <w:rtl/>
        </w:rPr>
        <w:t xml:space="preserve"> </w:t>
      </w:r>
      <w:bookmarkStart w:id="18805" w:name="_ETM_Q43_632640"/>
      <w:bookmarkEnd w:id="18805"/>
      <w:r w:rsidR="00F532D9">
        <w:rPr>
          <w:rtl/>
        </w:rPr>
        <w:t xml:space="preserve">אדוני </w:t>
      </w:r>
      <w:bookmarkStart w:id="18806" w:name="_ETM_Q43_632940"/>
      <w:bookmarkEnd w:id="18806"/>
      <w:r w:rsidR="00F532D9">
        <w:rPr>
          <w:rtl/>
        </w:rPr>
        <w:t xml:space="preserve">היושב-ראש </w:t>
      </w:r>
      <w:bookmarkStart w:id="18807" w:name="_ETM_Q43_633390"/>
      <w:bookmarkEnd w:id="18807"/>
      <w:r w:rsidR="003B7227">
        <w:rPr>
          <w:rFonts w:hint="cs"/>
          <w:rtl/>
        </w:rPr>
        <w:t xml:space="preserve">– </w:t>
      </w:r>
      <w:r w:rsidR="00F532D9">
        <w:rPr>
          <w:rtl/>
        </w:rPr>
        <w:t xml:space="preserve">אני </w:t>
      </w:r>
      <w:bookmarkStart w:id="18808" w:name="_ETM_Q43_633540"/>
      <w:bookmarkEnd w:id="18808"/>
      <w:r w:rsidR="00F532D9">
        <w:rPr>
          <w:rtl/>
        </w:rPr>
        <w:t xml:space="preserve">לוקחת </w:t>
      </w:r>
      <w:bookmarkStart w:id="18809" w:name="_ETM_Q43_633810"/>
      <w:bookmarkEnd w:id="18809"/>
      <w:r w:rsidR="00F532D9">
        <w:rPr>
          <w:rtl/>
        </w:rPr>
        <w:t xml:space="preserve">את </w:t>
      </w:r>
      <w:bookmarkStart w:id="18810" w:name="_ETM_Q43_633900"/>
      <w:bookmarkEnd w:id="18810"/>
      <w:r w:rsidR="00F532D9">
        <w:rPr>
          <w:rtl/>
        </w:rPr>
        <w:t xml:space="preserve">זה </w:t>
      </w:r>
      <w:bookmarkStart w:id="18811" w:name="_ETM_Q43_633959"/>
      <w:bookmarkEnd w:id="18811"/>
      <w:r w:rsidR="00F532D9">
        <w:rPr>
          <w:rtl/>
        </w:rPr>
        <w:t xml:space="preserve">על </w:t>
      </w:r>
      <w:bookmarkStart w:id="18812" w:name="_ETM_Q43_634019"/>
      <w:bookmarkEnd w:id="18812"/>
      <w:r w:rsidR="00F532D9">
        <w:rPr>
          <w:rtl/>
        </w:rPr>
        <w:t>חשבו</w:t>
      </w:r>
      <w:r w:rsidR="00F532D9">
        <w:rPr>
          <w:rFonts w:hint="cs"/>
          <w:rtl/>
        </w:rPr>
        <w:t>ן</w:t>
      </w:r>
      <w:r w:rsidR="00F532D9">
        <w:rPr>
          <w:rtl/>
        </w:rPr>
        <w:t xml:space="preserve"> </w:t>
      </w:r>
      <w:bookmarkStart w:id="18813" w:name="_ETM_Q43_635260"/>
      <w:bookmarkStart w:id="18814" w:name="_ETM_Q43_635429"/>
      <w:bookmarkEnd w:id="18813"/>
      <w:bookmarkEnd w:id="18814"/>
      <w:r w:rsidR="00F532D9">
        <w:rPr>
          <w:rtl/>
        </w:rPr>
        <w:t xml:space="preserve">הנושא </w:t>
      </w:r>
      <w:bookmarkStart w:id="18815" w:name="_ETM_Q43_636129"/>
      <w:bookmarkEnd w:id="18815"/>
      <w:r w:rsidR="00F532D9">
        <w:rPr>
          <w:rtl/>
        </w:rPr>
        <w:t xml:space="preserve">שרציתי </w:t>
      </w:r>
      <w:bookmarkStart w:id="18816" w:name="_ETM_Q43_636519"/>
      <w:bookmarkEnd w:id="18816"/>
      <w:r w:rsidR="00F532D9">
        <w:rPr>
          <w:rtl/>
        </w:rPr>
        <w:t xml:space="preserve">לדבר </w:t>
      </w:r>
      <w:bookmarkStart w:id="18817" w:name="_ETM_Q43_636939"/>
      <w:bookmarkEnd w:id="18817"/>
      <w:r w:rsidR="00F532D9">
        <w:rPr>
          <w:rtl/>
        </w:rPr>
        <w:t>עליו</w:t>
      </w:r>
      <w:r w:rsidR="003B7227">
        <w:rPr>
          <w:rFonts w:hint="cs"/>
          <w:rtl/>
        </w:rPr>
        <w:t>,</w:t>
      </w:r>
      <w:r w:rsidR="00F532D9">
        <w:rPr>
          <w:rtl/>
        </w:rPr>
        <w:t xml:space="preserve"> </w:t>
      </w:r>
      <w:bookmarkStart w:id="18818" w:name="_ETM_Q43_637689"/>
      <w:bookmarkEnd w:id="18818"/>
      <w:r w:rsidR="00F532D9">
        <w:rPr>
          <w:rtl/>
        </w:rPr>
        <w:t xml:space="preserve">אבל </w:t>
      </w:r>
      <w:bookmarkStart w:id="18819" w:name="_ETM_Q43_637930"/>
      <w:bookmarkEnd w:id="18819"/>
      <w:r w:rsidR="00F532D9">
        <w:rPr>
          <w:rtl/>
        </w:rPr>
        <w:t xml:space="preserve">אני </w:t>
      </w:r>
      <w:bookmarkStart w:id="18820" w:name="_ETM_Q43_638049"/>
      <w:bookmarkEnd w:id="18820"/>
      <w:r w:rsidR="00F532D9">
        <w:rPr>
          <w:rtl/>
        </w:rPr>
        <w:t xml:space="preserve">חושבת </w:t>
      </w:r>
      <w:bookmarkStart w:id="18821" w:name="_ETM_Q43_638319"/>
      <w:bookmarkEnd w:id="18821"/>
      <w:r w:rsidR="00F532D9">
        <w:rPr>
          <w:rtl/>
        </w:rPr>
        <w:t>שאנ</w:t>
      </w:r>
      <w:r w:rsidR="00F532D9">
        <w:rPr>
          <w:rFonts w:hint="cs"/>
          <w:rtl/>
        </w:rPr>
        <w:t>חנ</w:t>
      </w:r>
      <w:r w:rsidR="00F532D9">
        <w:rPr>
          <w:rtl/>
        </w:rPr>
        <w:t xml:space="preserve">ו </w:t>
      </w:r>
      <w:bookmarkStart w:id="18822" w:name="_ETM_Q43_638470"/>
      <w:bookmarkEnd w:id="18822"/>
      <w:r w:rsidR="00F532D9">
        <w:rPr>
          <w:rtl/>
        </w:rPr>
        <w:t xml:space="preserve">יכולים </w:t>
      </w:r>
      <w:bookmarkStart w:id="18823" w:name="_ETM_Q43_638769"/>
      <w:bookmarkEnd w:id="18823"/>
      <w:r w:rsidR="00F532D9">
        <w:rPr>
          <w:rtl/>
        </w:rPr>
        <w:t xml:space="preserve">להתאחד </w:t>
      </w:r>
      <w:bookmarkStart w:id="18824" w:name="_ETM_Q43_639310"/>
      <w:bookmarkEnd w:id="18824"/>
      <w:r w:rsidR="00F532D9">
        <w:rPr>
          <w:rFonts w:hint="cs"/>
          <w:rtl/>
        </w:rPr>
        <w:t xml:space="preserve">פה </w:t>
      </w:r>
      <w:bookmarkStart w:id="18825" w:name="_ETM_Q43_636489"/>
      <w:bookmarkEnd w:id="18825"/>
      <w:r w:rsidR="00F532D9">
        <w:rPr>
          <w:rtl/>
        </w:rPr>
        <w:t xml:space="preserve">בבית </w:t>
      </w:r>
      <w:bookmarkStart w:id="18826" w:name="_ETM_Q43_639879"/>
      <w:bookmarkEnd w:id="18826"/>
      <w:r w:rsidR="00F532D9">
        <w:rPr>
          <w:rtl/>
        </w:rPr>
        <w:t xml:space="preserve">הזה </w:t>
      </w:r>
      <w:bookmarkStart w:id="18827" w:name="_ETM_Q43_640510"/>
      <w:bookmarkEnd w:id="18827"/>
      <w:r w:rsidR="00F532D9">
        <w:rPr>
          <w:rtl/>
        </w:rPr>
        <w:t xml:space="preserve">ולפנות </w:t>
      </w:r>
      <w:bookmarkStart w:id="18828" w:name="_ETM_Q43_641110"/>
      <w:bookmarkEnd w:id="18828"/>
      <w:r w:rsidR="00F532D9">
        <w:rPr>
          <w:rtl/>
        </w:rPr>
        <w:t xml:space="preserve">לשר </w:t>
      </w:r>
      <w:bookmarkStart w:id="18829" w:name="_ETM_Q43_641409"/>
      <w:bookmarkEnd w:id="18829"/>
      <w:r w:rsidR="00F532D9">
        <w:rPr>
          <w:rtl/>
        </w:rPr>
        <w:t xml:space="preserve">החוץ </w:t>
      </w:r>
      <w:bookmarkStart w:id="18830" w:name="_ETM_Q43_642189"/>
      <w:bookmarkEnd w:id="18830"/>
      <w:r w:rsidR="00F532D9">
        <w:rPr>
          <w:rtl/>
        </w:rPr>
        <w:t>ו</w:t>
      </w:r>
      <w:r w:rsidR="00F532D9">
        <w:rPr>
          <w:rFonts w:hint="cs"/>
          <w:rtl/>
        </w:rPr>
        <w:t>ל</w:t>
      </w:r>
      <w:r w:rsidR="00F532D9">
        <w:rPr>
          <w:rtl/>
        </w:rPr>
        <w:t xml:space="preserve">בקש </w:t>
      </w:r>
      <w:bookmarkStart w:id="18831" w:name="_ETM_Q43_642670"/>
      <w:bookmarkEnd w:id="18831"/>
      <w:r w:rsidR="00F532D9">
        <w:rPr>
          <w:rtl/>
        </w:rPr>
        <w:t xml:space="preserve">את </w:t>
      </w:r>
      <w:bookmarkStart w:id="18832" w:name="_ETM_Q43_642760"/>
      <w:bookmarkEnd w:id="18832"/>
      <w:r w:rsidR="00F532D9">
        <w:rPr>
          <w:rtl/>
        </w:rPr>
        <w:t xml:space="preserve">התערבותו </w:t>
      </w:r>
      <w:bookmarkStart w:id="18833" w:name="_ETM_Q43_643329"/>
      <w:bookmarkEnd w:id="18833"/>
      <w:r w:rsidR="00F532D9">
        <w:rPr>
          <w:rtl/>
        </w:rPr>
        <w:t xml:space="preserve">האישית </w:t>
      </w:r>
      <w:bookmarkStart w:id="18834" w:name="_ETM_Q43_644319"/>
      <w:bookmarkEnd w:id="18834"/>
      <w:r w:rsidR="00F532D9">
        <w:rPr>
          <w:rtl/>
        </w:rPr>
        <w:t xml:space="preserve">בנושא </w:t>
      </w:r>
      <w:bookmarkStart w:id="18835" w:name="_ETM_Q43_644890"/>
      <w:bookmarkEnd w:id="18835"/>
      <w:r w:rsidR="00F532D9">
        <w:rPr>
          <w:rtl/>
        </w:rPr>
        <w:t xml:space="preserve">הכאוב </w:t>
      </w:r>
      <w:bookmarkStart w:id="18836" w:name="_ETM_Q43_645730"/>
      <w:bookmarkEnd w:id="18836"/>
      <w:r w:rsidR="00F532D9">
        <w:rPr>
          <w:rtl/>
        </w:rPr>
        <w:t>הזה</w:t>
      </w:r>
      <w:r w:rsidR="00F532D9">
        <w:rPr>
          <w:rFonts w:hint="cs"/>
          <w:rtl/>
        </w:rPr>
        <w:t>.</w:t>
      </w:r>
      <w:bookmarkStart w:id="18837" w:name="_ETM_Q43_646630"/>
      <w:bookmarkEnd w:id="18837"/>
    </w:p>
    <w:p w:rsidR="00F532D9" w:rsidRDefault="00F532D9" w:rsidP="001D766A">
      <w:pPr>
        <w:rPr>
          <w:rtl/>
        </w:rPr>
      </w:pPr>
      <w:bookmarkStart w:id="18838" w:name="_ETM_Q43_646624"/>
      <w:bookmarkStart w:id="18839" w:name="_ETM_Q43_646681"/>
      <w:bookmarkEnd w:id="18838"/>
      <w:bookmarkEnd w:id="18839"/>
    </w:p>
    <w:p w:rsidR="00F532D9" w:rsidRDefault="00F532D9" w:rsidP="003B7227">
      <w:pPr>
        <w:rPr>
          <w:rtl/>
        </w:rPr>
      </w:pPr>
      <w:bookmarkStart w:id="18840" w:name="_ETM_Q43_646799"/>
      <w:bookmarkStart w:id="18841" w:name="_ETM_Q43_646862"/>
      <w:bookmarkEnd w:id="18840"/>
      <w:bookmarkEnd w:id="18841"/>
      <w:r>
        <w:rPr>
          <w:rtl/>
        </w:rPr>
        <w:t xml:space="preserve">עכשיו </w:t>
      </w:r>
      <w:bookmarkStart w:id="18842" w:name="_ETM_Q43_646990"/>
      <w:bookmarkEnd w:id="18842"/>
      <w:r>
        <w:rPr>
          <w:rtl/>
        </w:rPr>
        <w:t xml:space="preserve">אני </w:t>
      </w:r>
      <w:bookmarkStart w:id="18843" w:name="_ETM_Q43_647140"/>
      <w:bookmarkEnd w:id="18843"/>
      <w:r>
        <w:rPr>
          <w:rtl/>
        </w:rPr>
        <w:t xml:space="preserve">רוצה </w:t>
      </w:r>
      <w:bookmarkStart w:id="18844" w:name="_ETM_Q43_647440"/>
      <w:bookmarkEnd w:id="18844"/>
      <w:r>
        <w:rPr>
          <w:rtl/>
        </w:rPr>
        <w:t xml:space="preserve">להגיד </w:t>
      </w:r>
      <w:bookmarkStart w:id="18845" w:name="_ETM_Q43_647770"/>
      <w:bookmarkEnd w:id="18845"/>
      <w:r>
        <w:rPr>
          <w:rtl/>
        </w:rPr>
        <w:t>לכם</w:t>
      </w:r>
      <w:r>
        <w:rPr>
          <w:rFonts w:hint="cs"/>
          <w:rtl/>
        </w:rPr>
        <w:t>,</w:t>
      </w:r>
      <w:r>
        <w:rPr>
          <w:rtl/>
        </w:rPr>
        <w:t xml:space="preserve"> </w:t>
      </w:r>
      <w:bookmarkStart w:id="18846" w:name="_ETM_Q43_648340"/>
      <w:bookmarkEnd w:id="18846"/>
      <w:r>
        <w:rPr>
          <w:rtl/>
        </w:rPr>
        <w:t xml:space="preserve">חבריי </w:t>
      </w:r>
      <w:bookmarkStart w:id="18847" w:name="_ETM_Q43_648730"/>
      <w:bookmarkEnd w:id="18847"/>
      <w:r>
        <w:rPr>
          <w:rtl/>
        </w:rPr>
        <w:t xml:space="preserve">חברי </w:t>
      </w:r>
      <w:bookmarkStart w:id="18848" w:name="_ETM_Q43_649030"/>
      <w:bookmarkEnd w:id="18848"/>
      <w:r>
        <w:rPr>
          <w:rtl/>
        </w:rPr>
        <w:t>הכנסת</w:t>
      </w:r>
      <w:r w:rsidR="003B7227">
        <w:rPr>
          <w:rFonts w:hint="cs"/>
          <w:rtl/>
        </w:rPr>
        <w:t>:</w:t>
      </w:r>
      <w:r>
        <w:rPr>
          <w:rtl/>
        </w:rPr>
        <w:t xml:space="preserve"> </w:t>
      </w:r>
      <w:bookmarkStart w:id="18849" w:name="_ETM_Q43_649510"/>
      <w:bookmarkEnd w:id="18849"/>
      <w:r>
        <w:rPr>
          <w:rtl/>
        </w:rPr>
        <w:t xml:space="preserve">תחשבו </w:t>
      </w:r>
      <w:bookmarkStart w:id="18850" w:name="_ETM_Q43_650790"/>
      <w:bookmarkEnd w:id="18850"/>
      <w:r>
        <w:rPr>
          <w:rtl/>
        </w:rPr>
        <w:t xml:space="preserve">שאלה </w:t>
      </w:r>
      <w:bookmarkStart w:id="18851" w:name="_ETM_Q43_651209"/>
      <w:bookmarkEnd w:id="18851"/>
      <w:r>
        <w:rPr>
          <w:rtl/>
        </w:rPr>
        <w:t xml:space="preserve">היו </w:t>
      </w:r>
      <w:bookmarkStart w:id="18852" w:name="_ETM_Q43_651389"/>
      <w:bookmarkEnd w:id="18852"/>
      <w:r>
        <w:rPr>
          <w:rtl/>
        </w:rPr>
        <w:t xml:space="preserve">הילדים </w:t>
      </w:r>
      <w:bookmarkStart w:id="18853" w:name="_ETM_Q43_651870"/>
      <w:bookmarkEnd w:id="18853"/>
      <w:r>
        <w:rPr>
          <w:rtl/>
        </w:rPr>
        <w:t>שלכם</w:t>
      </w:r>
      <w:r>
        <w:rPr>
          <w:rFonts w:hint="cs"/>
          <w:rtl/>
        </w:rPr>
        <w:t>,</w:t>
      </w:r>
      <w:r>
        <w:rPr>
          <w:rtl/>
        </w:rPr>
        <w:t xml:space="preserve"> </w:t>
      </w:r>
      <w:bookmarkStart w:id="18854" w:name="_ETM_Q43_653329"/>
      <w:bookmarkEnd w:id="18854"/>
      <w:r>
        <w:rPr>
          <w:rtl/>
        </w:rPr>
        <w:t xml:space="preserve">התושבים </w:t>
      </w:r>
      <w:bookmarkStart w:id="18855" w:name="_ETM_Q43_654469"/>
      <w:bookmarkEnd w:id="18855"/>
      <w:r>
        <w:rPr>
          <w:rFonts w:hint="cs"/>
          <w:rtl/>
        </w:rPr>
        <w:t>ב</w:t>
      </w:r>
      <w:bookmarkStart w:id="18856" w:name="_ETM_Q43_652649"/>
      <w:bookmarkEnd w:id="18856"/>
      <w:r>
        <w:rPr>
          <w:rtl/>
        </w:rPr>
        <w:t>אביתר</w:t>
      </w:r>
      <w:r>
        <w:rPr>
          <w:rFonts w:hint="cs"/>
          <w:rtl/>
        </w:rPr>
        <w:t>,</w:t>
      </w:r>
      <w:r>
        <w:rPr>
          <w:rtl/>
        </w:rPr>
        <w:t xml:space="preserve"> </w:t>
      </w:r>
      <w:bookmarkStart w:id="18857" w:name="_ETM_Q43_656090"/>
      <w:bookmarkEnd w:id="18857"/>
      <w:r>
        <w:rPr>
          <w:rtl/>
        </w:rPr>
        <w:t xml:space="preserve">שהממשלה </w:t>
      </w:r>
      <w:bookmarkStart w:id="18858" w:name="_ETM_Q43_656750"/>
      <w:bookmarkEnd w:id="18858"/>
      <w:r>
        <w:rPr>
          <w:rtl/>
        </w:rPr>
        <w:t xml:space="preserve">באה </w:t>
      </w:r>
      <w:bookmarkStart w:id="18859" w:name="_ETM_Q43_657020"/>
      <w:bookmarkEnd w:id="18859"/>
      <w:r>
        <w:rPr>
          <w:rtl/>
        </w:rPr>
        <w:t xml:space="preserve">אליהם </w:t>
      </w:r>
      <w:bookmarkStart w:id="18860" w:name="_ETM_Q43_658069"/>
      <w:bookmarkEnd w:id="18860"/>
      <w:r>
        <w:rPr>
          <w:rtl/>
        </w:rPr>
        <w:t>וה</w:t>
      </w:r>
      <w:bookmarkStart w:id="18861" w:name="_ETM_Q43_658249"/>
      <w:bookmarkEnd w:id="18861"/>
      <w:r>
        <w:rPr>
          <w:rtl/>
        </w:rPr>
        <w:t xml:space="preserve">ציעה </w:t>
      </w:r>
      <w:bookmarkStart w:id="18862" w:name="_ETM_Q43_658549"/>
      <w:bookmarkEnd w:id="18862"/>
      <w:r>
        <w:rPr>
          <w:rtl/>
        </w:rPr>
        <w:t xml:space="preserve">להם </w:t>
      </w:r>
      <w:bookmarkStart w:id="18863" w:name="_ETM_Q43_658790"/>
      <w:bookmarkEnd w:id="18863"/>
      <w:r>
        <w:rPr>
          <w:rtl/>
        </w:rPr>
        <w:t>עסקה</w:t>
      </w:r>
      <w:bookmarkStart w:id="18864" w:name="_ETM_Q43_657569"/>
      <w:bookmarkEnd w:id="18864"/>
      <w:r>
        <w:rPr>
          <w:rFonts w:hint="cs"/>
          <w:rtl/>
        </w:rPr>
        <w:t>.</w:t>
      </w:r>
      <w:r>
        <w:rPr>
          <w:rtl/>
        </w:rPr>
        <w:t xml:space="preserve"> </w:t>
      </w:r>
      <w:bookmarkStart w:id="18865" w:name="_ETM_Q43_660099"/>
      <w:bookmarkEnd w:id="18865"/>
      <w:r>
        <w:rPr>
          <w:rtl/>
        </w:rPr>
        <w:t xml:space="preserve">בתמורה </w:t>
      </w:r>
      <w:bookmarkStart w:id="18866" w:name="_ETM_Q43_660700"/>
      <w:bookmarkEnd w:id="18866"/>
      <w:r>
        <w:rPr>
          <w:rtl/>
        </w:rPr>
        <w:t xml:space="preserve">לעסקה </w:t>
      </w:r>
      <w:bookmarkStart w:id="18867" w:name="_ETM_Q43_661270"/>
      <w:bookmarkEnd w:id="18867"/>
      <w:r>
        <w:rPr>
          <w:rtl/>
        </w:rPr>
        <w:t xml:space="preserve">הזו </w:t>
      </w:r>
      <w:bookmarkStart w:id="18868" w:name="_ETM_Q43_661480"/>
      <w:bookmarkEnd w:id="18868"/>
      <w:r>
        <w:rPr>
          <w:rtl/>
        </w:rPr>
        <w:t xml:space="preserve">הם </w:t>
      </w:r>
      <w:bookmarkStart w:id="18869" w:name="_ETM_Q43_661569"/>
      <w:bookmarkEnd w:id="18869"/>
      <w:r>
        <w:rPr>
          <w:rtl/>
        </w:rPr>
        <w:t xml:space="preserve">היו </w:t>
      </w:r>
      <w:bookmarkStart w:id="18870" w:name="_ETM_Q43_661750"/>
      <w:bookmarkEnd w:id="18870"/>
      <w:r>
        <w:rPr>
          <w:rtl/>
        </w:rPr>
        <w:t xml:space="preserve">צריכים </w:t>
      </w:r>
      <w:bookmarkStart w:id="18871" w:name="_ETM_Q43_662080"/>
      <w:bookmarkEnd w:id="18871"/>
      <w:r>
        <w:rPr>
          <w:rtl/>
        </w:rPr>
        <w:t xml:space="preserve">לוותר </w:t>
      </w:r>
      <w:bookmarkStart w:id="18872" w:name="_ETM_Q43_662709"/>
      <w:bookmarkEnd w:id="18872"/>
      <w:r>
        <w:rPr>
          <w:rtl/>
        </w:rPr>
        <w:t xml:space="preserve">על </w:t>
      </w:r>
      <w:bookmarkStart w:id="18873" w:name="_ETM_Q43_662830"/>
      <w:bookmarkEnd w:id="18873"/>
      <w:r>
        <w:rPr>
          <w:rtl/>
        </w:rPr>
        <w:t xml:space="preserve">עקרונות </w:t>
      </w:r>
      <w:bookmarkStart w:id="18874" w:name="_ETM_Q43_663370"/>
      <w:bookmarkEnd w:id="18874"/>
      <w:r>
        <w:rPr>
          <w:rtl/>
        </w:rPr>
        <w:t xml:space="preserve">חשובים </w:t>
      </w:r>
      <w:bookmarkStart w:id="18875" w:name="_ETM_Q43_663879"/>
      <w:bookmarkEnd w:id="18875"/>
      <w:r>
        <w:rPr>
          <w:rtl/>
        </w:rPr>
        <w:t>שלהם</w:t>
      </w:r>
      <w:r>
        <w:rPr>
          <w:rFonts w:hint="cs"/>
          <w:rtl/>
        </w:rPr>
        <w:t>,</w:t>
      </w:r>
      <w:r>
        <w:rPr>
          <w:rtl/>
        </w:rPr>
        <w:t xml:space="preserve"> </w:t>
      </w:r>
      <w:bookmarkStart w:id="18876" w:name="_ETM_Q43_664810"/>
      <w:bookmarkEnd w:id="18876"/>
      <w:r>
        <w:rPr>
          <w:rtl/>
        </w:rPr>
        <w:t xml:space="preserve">על </w:t>
      </w:r>
      <w:bookmarkStart w:id="18877" w:name="_ETM_Q43_665019"/>
      <w:bookmarkEnd w:id="18877"/>
      <w:r>
        <w:rPr>
          <w:rtl/>
        </w:rPr>
        <w:t xml:space="preserve">מאמץ </w:t>
      </w:r>
      <w:bookmarkStart w:id="18878" w:name="_ETM_Q43_665590"/>
      <w:bookmarkEnd w:id="18878"/>
      <w:r>
        <w:rPr>
          <w:rtl/>
        </w:rPr>
        <w:t xml:space="preserve">גדול </w:t>
      </w:r>
      <w:bookmarkStart w:id="18879" w:name="_ETM_Q43_665890"/>
      <w:bookmarkEnd w:id="18879"/>
      <w:r>
        <w:rPr>
          <w:rtl/>
        </w:rPr>
        <w:t xml:space="preserve">שהם </w:t>
      </w:r>
      <w:bookmarkStart w:id="18880" w:name="_ETM_Q43_666099"/>
      <w:bookmarkEnd w:id="18880"/>
      <w:r>
        <w:rPr>
          <w:rtl/>
        </w:rPr>
        <w:t xml:space="preserve">השקיעו </w:t>
      </w:r>
      <w:bookmarkStart w:id="18881" w:name="_ETM_Q43_666489"/>
      <w:bookmarkEnd w:id="18881"/>
      <w:r>
        <w:rPr>
          <w:rtl/>
        </w:rPr>
        <w:t xml:space="preserve">במשך </w:t>
      </w:r>
      <w:bookmarkStart w:id="18882" w:name="_ETM_Q43_667330"/>
      <w:bookmarkEnd w:id="18882"/>
      <w:r>
        <w:rPr>
          <w:rtl/>
        </w:rPr>
        <w:t xml:space="preserve">חודשיים </w:t>
      </w:r>
      <w:bookmarkStart w:id="18883" w:name="_ETM_Q43_667989"/>
      <w:bookmarkEnd w:id="18883"/>
      <w:r>
        <w:rPr>
          <w:rtl/>
        </w:rPr>
        <w:t xml:space="preserve">לבנות </w:t>
      </w:r>
      <w:bookmarkStart w:id="18884" w:name="_ETM_Q43_668410"/>
      <w:bookmarkEnd w:id="18884"/>
      <w:r>
        <w:rPr>
          <w:rtl/>
        </w:rPr>
        <w:t xml:space="preserve">את </w:t>
      </w:r>
      <w:bookmarkStart w:id="18885" w:name="_ETM_Q43_668560"/>
      <w:bookmarkEnd w:id="18885"/>
      <w:r>
        <w:rPr>
          <w:rtl/>
        </w:rPr>
        <w:t>הי</w:t>
      </w:r>
      <w:r>
        <w:rPr>
          <w:rFonts w:hint="cs"/>
          <w:rtl/>
        </w:rPr>
        <w:t>י</w:t>
      </w:r>
      <w:r>
        <w:rPr>
          <w:rtl/>
        </w:rPr>
        <w:t xml:space="preserve">שוב </w:t>
      </w:r>
      <w:bookmarkStart w:id="18886" w:name="_ETM_Q43_669010"/>
      <w:bookmarkEnd w:id="18886"/>
      <w:r>
        <w:rPr>
          <w:rtl/>
        </w:rPr>
        <w:t>שלהם</w:t>
      </w:r>
      <w:bookmarkStart w:id="18887" w:name="_ETM_Q43_669809"/>
      <w:bookmarkEnd w:id="18887"/>
      <w:r w:rsidR="003B7227">
        <w:rPr>
          <w:rFonts w:hint="cs"/>
          <w:rtl/>
        </w:rPr>
        <w:t>.</w:t>
      </w:r>
      <w:bookmarkStart w:id="18888" w:name="_ETM_Q43_669879"/>
      <w:bookmarkEnd w:id="18888"/>
      <w:r>
        <w:rPr>
          <w:rtl/>
        </w:rPr>
        <w:t xml:space="preserve"> </w:t>
      </w:r>
      <w:bookmarkStart w:id="18889" w:name="_ETM_Q43_670030"/>
      <w:bookmarkEnd w:id="18889"/>
      <w:r>
        <w:rPr>
          <w:rtl/>
        </w:rPr>
        <w:t xml:space="preserve">הם </w:t>
      </w:r>
      <w:bookmarkStart w:id="18890" w:name="_ETM_Q43_670090"/>
      <w:bookmarkEnd w:id="18890"/>
      <w:r>
        <w:rPr>
          <w:rFonts w:hint="cs"/>
          <w:rtl/>
        </w:rPr>
        <w:t>היו</w:t>
      </w:r>
      <w:bookmarkStart w:id="18891" w:name="_ETM_Q43_668889"/>
      <w:bookmarkEnd w:id="18891"/>
      <w:r>
        <w:rPr>
          <w:rtl/>
        </w:rPr>
        <w:t xml:space="preserve"> </w:t>
      </w:r>
      <w:bookmarkStart w:id="18892" w:name="_ETM_Q43_670150"/>
      <w:bookmarkEnd w:id="18892"/>
      <w:r>
        <w:rPr>
          <w:rtl/>
        </w:rPr>
        <w:t xml:space="preserve">צריכים </w:t>
      </w:r>
      <w:bookmarkStart w:id="18893" w:name="_ETM_Q43_671779"/>
      <w:bookmarkStart w:id="18894" w:name="_ETM_Q43_671989"/>
      <w:bookmarkEnd w:id="18893"/>
      <w:bookmarkEnd w:id="18894"/>
      <w:r>
        <w:rPr>
          <w:rFonts w:hint="cs"/>
          <w:rtl/>
        </w:rPr>
        <w:t>ל</w:t>
      </w:r>
      <w:r>
        <w:rPr>
          <w:rtl/>
        </w:rPr>
        <w:t xml:space="preserve">הסכים </w:t>
      </w:r>
      <w:bookmarkStart w:id="18895" w:name="_ETM_Q43_672709"/>
      <w:bookmarkEnd w:id="18895"/>
      <w:r>
        <w:rPr>
          <w:rtl/>
        </w:rPr>
        <w:t xml:space="preserve">לרדת </w:t>
      </w:r>
      <w:bookmarkStart w:id="18896" w:name="_ETM_Q43_673279"/>
      <w:bookmarkEnd w:id="18896"/>
      <w:r>
        <w:rPr>
          <w:rtl/>
        </w:rPr>
        <w:t xml:space="preserve">ולהתפנות </w:t>
      </w:r>
      <w:bookmarkStart w:id="18897" w:name="_ETM_Q43_673879"/>
      <w:bookmarkEnd w:id="18897"/>
      <w:r>
        <w:rPr>
          <w:rtl/>
        </w:rPr>
        <w:t>בעצמ</w:t>
      </w:r>
      <w:r>
        <w:rPr>
          <w:rFonts w:hint="cs"/>
          <w:rtl/>
        </w:rPr>
        <w:t>ם</w:t>
      </w:r>
      <w:r>
        <w:rPr>
          <w:rtl/>
        </w:rPr>
        <w:t xml:space="preserve"> </w:t>
      </w:r>
      <w:bookmarkStart w:id="18898" w:name="_ETM_Q43_674359"/>
      <w:bookmarkEnd w:id="18898"/>
      <w:r>
        <w:rPr>
          <w:rtl/>
        </w:rPr>
        <w:t>מה</w:t>
      </w:r>
      <w:r>
        <w:rPr>
          <w:rFonts w:hint="cs"/>
          <w:rtl/>
        </w:rPr>
        <w:t>י</w:t>
      </w:r>
      <w:bookmarkStart w:id="18899" w:name="_ETM_Q43_673039"/>
      <w:bookmarkEnd w:id="18899"/>
      <w:r>
        <w:rPr>
          <w:rtl/>
        </w:rPr>
        <w:t>ישוב</w:t>
      </w:r>
      <w:r>
        <w:rPr>
          <w:rFonts w:hint="cs"/>
          <w:rtl/>
        </w:rPr>
        <w:t>,</w:t>
      </w:r>
      <w:r>
        <w:rPr>
          <w:rtl/>
        </w:rPr>
        <w:t xml:space="preserve"> </w:t>
      </w:r>
      <w:bookmarkStart w:id="18900" w:name="_ETM_Q43_675090"/>
      <w:bookmarkEnd w:id="18900"/>
      <w:r>
        <w:rPr>
          <w:rtl/>
        </w:rPr>
        <w:t xml:space="preserve">אבל </w:t>
      </w:r>
      <w:bookmarkStart w:id="18901" w:name="_ETM_Q43_675480"/>
      <w:bookmarkEnd w:id="18901"/>
      <w:r>
        <w:rPr>
          <w:rtl/>
        </w:rPr>
        <w:t xml:space="preserve">בתמורה </w:t>
      </w:r>
      <w:bookmarkStart w:id="18902" w:name="_ETM_Q43_675810"/>
      <w:bookmarkStart w:id="18903" w:name="_ETM_Q43_676380"/>
      <w:bookmarkEnd w:id="18902"/>
      <w:bookmarkEnd w:id="18903"/>
      <w:r>
        <w:rPr>
          <w:rtl/>
        </w:rPr>
        <w:t>הוצע</w:t>
      </w:r>
      <w:r>
        <w:rPr>
          <w:rFonts w:hint="cs"/>
          <w:rtl/>
        </w:rPr>
        <w:t>ה</w:t>
      </w:r>
      <w:r>
        <w:rPr>
          <w:rtl/>
        </w:rPr>
        <w:t xml:space="preserve"> </w:t>
      </w:r>
      <w:bookmarkStart w:id="18904" w:name="_ETM_Q43_676739"/>
      <w:bookmarkEnd w:id="18904"/>
      <w:r>
        <w:rPr>
          <w:rtl/>
        </w:rPr>
        <w:t xml:space="preserve">להם </w:t>
      </w:r>
      <w:bookmarkStart w:id="18905" w:name="_ETM_Q43_676980"/>
      <w:bookmarkEnd w:id="18905"/>
      <w:r>
        <w:rPr>
          <w:rtl/>
        </w:rPr>
        <w:t xml:space="preserve">עסקה </w:t>
      </w:r>
      <w:bookmarkStart w:id="18906" w:name="_ETM_Q43_677310"/>
      <w:bookmarkEnd w:id="18906"/>
      <w:r>
        <w:rPr>
          <w:rtl/>
        </w:rPr>
        <w:t>מסוימת</w:t>
      </w:r>
      <w:r>
        <w:rPr>
          <w:rFonts w:hint="cs"/>
          <w:rtl/>
        </w:rPr>
        <w:t>,</w:t>
      </w:r>
      <w:bookmarkStart w:id="18907" w:name="_ETM_Q43_676029"/>
      <w:bookmarkEnd w:id="18907"/>
      <w:r>
        <w:rPr>
          <w:rtl/>
        </w:rPr>
        <w:t xml:space="preserve"> </w:t>
      </w:r>
      <w:bookmarkStart w:id="18908" w:name="_ETM_Q43_678340"/>
      <w:bookmarkEnd w:id="18908"/>
      <w:r>
        <w:rPr>
          <w:rtl/>
        </w:rPr>
        <w:t xml:space="preserve">שהממשלה </w:t>
      </w:r>
      <w:bookmarkStart w:id="18909" w:name="_ETM_Q43_679180"/>
      <w:bookmarkEnd w:id="18909"/>
      <w:r>
        <w:rPr>
          <w:rtl/>
        </w:rPr>
        <w:t xml:space="preserve">תכשיר </w:t>
      </w:r>
      <w:bookmarkStart w:id="18910" w:name="_ETM_Q43_679630"/>
      <w:bookmarkEnd w:id="18910"/>
      <w:r>
        <w:rPr>
          <w:rtl/>
        </w:rPr>
        <w:t xml:space="preserve">את </w:t>
      </w:r>
      <w:bookmarkStart w:id="18911" w:name="_ETM_Q43_679750"/>
      <w:bookmarkEnd w:id="18911"/>
      <w:r>
        <w:rPr>
          <w:rtl/>
        </w:rPr>
        <w:t xml:space="preserve">המקום </w:t>
      </w:r>
      <w:bookmarkStart w:id="18912" w:name="_ETM_Q43_680170"/>
      <w:bookmarkEnd w:id="18912"/>
      <w:r>
        <w:rPr>
          <w:rtl/>
        </w:rPr>
        <w:t xml:space="preserve">אחרי </w:t>
      </w:r>
      <w:bookmarkStart w:id="18913" w:name="_ETM_Q43_680410"/>
      <w:bookmarkEnd w:id="18913"/>
      <w:r>
        <w:rPr>
          <w:rtl/>
        </w:rPr>
        <w:t xml:space="preserve">זמן </w:t>
      </w:r>
      <w:bookmarkStart w:id="18914" w:name="_ETM_Q43_680770"/>
      <w:bookmarkEnd w:id="18914"/>
      <w:r>
        <w:rPr>
          <w:rtl/>
        </w:rPr>
        <w:t>מסוים</w:t>
      </w:r>
      <w:r>
        <w:rPr>
          <w:rFonts w:hint="cs"/>
          <w:rtl/>
        </w:rPr>
        <w:t>,</w:t>
      </w:r>
      <w:r>
        <w:rPr>
          <w:rtl/>
        </w:rPr>
        <w:t xml:space="preserve"> </w:t>
      </w:r>
      <w:bookmarkStart w:id="18915" w:name="_ETM_Q43_681669"/>
      <w:bookmarkEnd w:id="18915"/>
      <w:r>
        <w:rPr>
          <w:rtl/>
        </w:rPr>
        <w:t xml:space="preserve">תאפשר </w:t>
      </w:r>
      <w:bookmarkStart w:id="18916" w:name="_ETM_Q43_682090"/>
      <w:bookmarkEnd w:id="18916"/>
      <w:r>
        <w:rPr>
          <w:rtl/>
        </w:rPr>
        <w:t xml:space="preserve">להקים </w:t>
      </w:r>
      <w:bookmarkStart w:id="18917" w:name="_ETM_Q43_682450"/>
      <w:bookmarkEnd w:id="18917"/>
      <w:r>
        <w:rPr>
          <w:rtl/>
        </w:rPr>
        <w:t xml:space="preserve">שם </w:t>
      </w:r>
      <w:bookmarkStart w:id="18918" w:name="_ETM_Q43_682659"/>
      <w:bookmarkEnd w:id="18918"/>
      <w:r>
        <w:rPr>
          <w:rtl/>
        </w:rPr>
        <w:t xml:space="preserve">ישיבת </w:t>
      </w:r>
      <w:bookmarkStart w:id="18919" w:name="_ETM_Q43_683349"/>
      <w:bookmarkEnd w:id="18919"/>
      <w:r>
        <w:rPr>
          <w:rtl/>
        </w:rPr>
        <w:t>הסדר</w:t>
      </w:r>
      <w:r>
        <w:rPr>
          <w:rFonts w:hint="cs"/>
          <w:rtl/>
        </w:rPr>
        <w:t>,</w:t>
      </w:r>
      <w:r>
        <w:rPr>
          <w:rtl/>
        </w:rPr>
        <w:t xml:space="preserve"> </w:t>
      </w:r>
      <w:bookmarkStart w:id="18920" w:name="_ETM_Q43_684310"/>
      <w:bookmarkEnd w:id="18920"/>
      <w:r>
        <w:rPr>
          <w:rtl/>
        </w:rPr>
        <w:t xml:space="preserve">תאפשר </w:t>
      </w:r>
      <w:bookmarkStart w:id="18921" w:name="_ETM_Q43_684790"/>
      <w:bookmarkEnd w:id="18921"/>
      <w:r>
        <w:rPr>
          <w:rtl/>
        </w:rPr>
        <w:t xml:space="preserve">להחזיר </w:t>
      </w:r>
      <w:bookmarkStart w:id="18922" w:name="_ETM_Q43_685269"/>
      <w:bookmarkEnd w:id="18922"/>
      <w:r>
        <w:rPr>
          <w:rtl/>
        </w:rPr>
        <w:t xml:space="preserve">לשם </w:t>
      </w:r>
      <w:bookmarkStart w:id="18923" w:name="_ETM_Q43_685599"/>
      <w:bookmarkEnd w:id="18923"/>
      <w:r>
        <w:rPr>
          <w:rFonts w:hint="cs"/>
          <w:rtl/>
        </w:rPr>
        <w:t>שלוש</w:t>
      </w:r>
      <w:r>
        <w:rPr>
          <w:rtl/>
        </w:rPr>
        <w:t xml:space="preserve"> </w:t>
      </w:r>
      <w:bookmarkStart w:id="18924" w:name="_ETM_Q43_685930"/>
      <w:bookmarkEnd w:id="18924"/>
      <w:r>
        <w:rPr>
          <w:rtl/>
        </w:rPr>
        <w:t>משפחות</w:t>
      </w:r>
      <w:r>
        <w:rPr>
          <w:rFonts w:hint="cs"/>
          <w:rtl/>
        </w:rPr>
        <w:t>.</w:t>
      </w:r>
      <w:bookmarkStart w:id="18925" w:name="_ETM_Q43_684099"/>
      <w:bookmarkEnd w:id="18925"/>
      <w:r>
        <w:rPr>
          <w:rtl/>
        </w:rPr>
        <w:t xml:space="preserve"> </w:t>
      </w:r>
      <w:bookmarkStart w:id="18926" w:name="_ETM_Q43_686920"/>
      <w:bookmarkEnd w:id="18926"/>
      <w:r>
        <w:rPr>
          <w:rtl/>
        </w:rPr>
        <w:t xml:space="preserve">זו </w:t>
      </w:r>
      <w:bookmarkStart w:id="18927" w:name="_ETM_Q43_687129"/>
      <w:bookmarkEnd w:id="18927"/>
      <w:r>
        <w:rPr>
          <w:rtl/>
        </w:rPr>
        <w:t xml:space="preserve">הייתה </w:t>
      </w:r>
      <w:bookmarkStart w:id="18928" w:name="_ETM_Q43_687459"/>
      <w:bookmarkEnd w:id="18928"/>
      <w:r>
        <w:rPr>
          <w:rFonts w:hint="cs"/>
          <w:rtl/>
        </w:rPr>
        <w:t>ה</w:t>
      </w:r>
      <w:r>
        <w:rPr>
          <w:rtl/>
        </w:rPr>
        <w:t>עסקה</w:t>
      </w:r>
      <w:r>
        <w:rPr>
          <w:rFonts w:hint="cs"/>
          <w:rtl/>
        </w:rPr>
        <w:t>,</w:t>
      </w:r>
      <w:r>
        <w:rPr>
          <w:rtl/>
        </w:rPr>
        <w:t xml:space="preserve"> </w:t>
      </w:r>
      <w:bookmarkStart w:id="18929" w:name="_ETM_Q43_688060"/>
      <w:bookmarkEnd w:id="18929"/>
      <w:r>
        <w:rPr>
          <w:rtl/>
        </w:rPr>
        <w:t xml:space="preserve">והם </w:t>
      </w:r>
      <w:bookmarkStart w:id="18930" w:name="_ETM_Q43_688269"/>
      <w:bookmarkEnd w:id="18930"/>
      <w:r>
        <w:rPr>
          <w:rtl/>
        </w:rPr>
        <w:t xml:space="preserve">ישבו </w:t>
      </w:r>
      <w:bookmarkStart w:id="18931" w:name="_ETM_Q43_688659"/>
      <w:bookmarkEnd w:id="18931"/>
      <w:r>
        <w:rPr>
          <w:rtl/>
        </w:rPr>
        <w:t xml:space="preserve">ודנו </w:t>
      </w:r>
      <w:bookmarkStart w:id="18932" w:name="_ETM_Q43_689140"/>
      <w:bookmarkEnd w:id="18932"/>
      <w:r>
        <w:rPr>
          <w:rtl/>
        </w:rPr>
        <w:t xml:space="preserve">כל </w:t>
      </w:r>
      <w:bookmarkStart w:id="18933" w:name="_ETM_Q43_689409"/>
      <w:bookmarkEnd w:id="18933"/>
      <w:r>
        <w:rPr>
          <w:rtl/>
        </w:rPr>
        <w:t>הלילה</w:t>
      </w:r>
      <w:r>
        <w:rPr>
          <w:rFonts w:hint="cs"/>
          <w:rtl/>
        </w:rPr>
        <w:t>. היה דיון</w:t>
      </w:r>
      <w:bookmarkStart w:id="18934" w:name="_ETM_Q43_690310"/>
      <w:bookmarkStart w:id="18935" w:name="_ETM_Q43_690519"/>
      <w:bookmarkStart w:id="18936" w:name="_ETM_Q43_686909"/>
      <w:bookmarkStart w:id="18937" w:name="_ETM_Q43_687450"/>
      <w:bookmarkEnd w:id="18934"/>
      <w:bookmarkEnd w:id="18935"/>
      <w:bookmarkEnd w:id="18936"/>
      <w:bookmarkEnd w:id="18937"/>
      <w:r>
        <w:rPr>
          <w:rtl/>
        </w:rPr>
        <w:t xml:space="preserve"> </w:t>
      </w:r>
      <w:bookmarkStart w:id="18938" w:name="_ETM_Q43_690730"/>
      <w:bookmarkEnd w:id="18938"/>
      <w:r>
        <w:rPr>
          <w:rtl/>
        </w:rPr>
        <w:t xml:space="preserve">קשה </w:t>
      </w:r>
      <w:bookmarkStart w:id="18939" w:name="_ETM_Q43_691190"/>
      <w:bookmarkEnd w:id="18939"/>
      <w:r>
        <w:rPr>
          <w:rFonts w:hint="cs"/>
          <w:rtl/>
        </w:rPr>
        <w:t>מאוד</w:t>
      </w:r>
      <w:bookmarkStart w:id="18940" w:name="_ETM_Q43_690709"/>
      <w:bookmarkEnd w:id="18940"/>
      <w:r>
        <w:rPr>
          <w:rtl/>
        </w:rPr>
        <w:t xml:space="preserve"> </w:t>
      </w:r>
      <w:bookmarkStart w:id="18941" w:name="_ETM_Q43_692059"/>
      <w:bookmarkEnd w:id="18941"/>
      <w:r w:rsidR="003B7227">
        <w:rPr>
          <w:rFonts w:hint="cs"/>
          <w:rtl/>
        </w:rPr>
        <w:t xml:space="preserve">– </w:t>
      </w:r>
      <w:r>
        <w:rPr>
          <w:rtl/>
        </w:rPr>
        <w:t xml:space="preserve">אנשים </w:t>
      </w:r>
      <w:bookmarkStart w:id="18942" w:name="_ETM_Q43_692480"/>
      <w:bookmarkEnd w:id="18942"/>
      <w:r>
        <w:rPr>
          <w:rtl/>
        </w:rPr>
        <w:t xml:space="preserve">שמסרו </w:t>
      </w:r>
      <w:bookmarkStart w:id="18943" w:name="_ETM_Q43_692930"/>
      <w:bookmarkEnd w:id="18943"/>
      <w:r>
        <w:rPr>
          <w:rtl/>
        </w:rPr>
        <w:t xml:space="preserve">את </w:t>
      </w:r>
      <w:bookmarkStart w:id="18944" w:name="_ETM_Q43_693020"/>
      <w:bookmarkEnd w:id="18944"/>
      <w:r>
        <w:rPr>
          <w:rtl/>
        </w:rPr>
        <w:t xml:space="preserve">הנפש </w:t>
      </w:r>
      <w:bookmarkStart w:id="18945" w:name="_ETM_Q43_693470"/>
      <w:bookmarkEnd w:id="18945"/>
      <w:r>
        <w:rPr>
          <w:rtl/>
        </w:rPr>
        <w:t xml:space="preserve">לגור </w:t>
      </w:r>
      <w:bookmarkStart w:id="18946" w:name="_ETM_Q43_693770"/>
      <w:bookmarkEnd w:id="18946"/>
      <w:r>
        <w:rPr>
          <w:rtl/>
        </w:rPr>
        <w:t xml:space="preserve">חודשיים </w:t>
      </w:r>
      <w:bookmarkStart w:id="18947" w:name="_ETM_Q43_694209"/>
      <w:bookmarkEnd w:id="18947"/>
      <w:r>
        <w:rPr>
          <w:rtl/>
        </w:rPr>
        <w:t>במבנ</w:t>
      </w:r>
      <w:r>
        <w:rPr>
          <w:rFonts w:hint="cs"/>
          <w:rtl/>
        </w:rPr>
        <w:t>ים</w:t>
      </w:r>
      <w:r>
        <w:rPr>
          <w:rtl/>
        </w:rPr>
        <w:t xml:space="preserve"> </w:t>
      </w:r>
      <w:bookmarkStart w:id="18948" w:name="_ETM_Q43_694840"/>
      <w:bookmarkEnd w:id="18948"/>
      <w:r>
        <w:rPr>
          <w:rtl/>
        </w:rPr>
        <w:t xml:space="preserve">בלי </w:t>
      </w:r>
      <w:bookmarkStart w:id="18949" w:name="_ETM_Q43_695019"/>
      <w:bookmarkEnd w:id="18949"/>
      <w:r>
        <w:rPr>
          <w:rtl/>
        </w:rPr>
        <w:t>דלתות</w:t>
      </w:r>
      <w:r>
        <w:rPr>
          <w:rFonts w:hint="cs"/>
          <w:rtl/>
        </w:rPr>
        <w:t>,</w:t>
      </w:r>
      <w:r>
        <w:rPr>
          <w:rtl/>
        </w:rPr>
        <w:t xml:space="preserve"> </w:t>
      </w:r>
      <w:bookmarkStart w:id="18950" w:name="_ETM_Q43_695559"/>
      <w:bookmarkEnd w:id="18950"/>
      <w:r>
        <w:rPr>
          <w:rtl/>
        </w:rPr>
        <w:t xml:space="preserve">בלי </w:t>
      </w:r>
      <w:bookmarkStart w:id="18951" w:name="_ETM_Q43_695739"/>
      <w:bookmarkEnd w:id="18951"/>
      <w:r>
        <w:rPr>
          <w:rtl/>
        </w:rPr>
        <w:t>חלונות</w:t>
      </w:r>
      <w:r>
        <w:rPr>
          <w:rFonts w:hint="cs"/>
          <w:rtl/>
        </w:rPr>
        <w:t>,</w:t>
      </w:r>
      <w:r>
        <w:rPr>
          <w:rtl/>
        </w:rPr>
        <w:t xml:space="preserve"> </w:t>
      </w:r>
      <w:bookmarkStart w:id="18952" w:name="_ETM_Q43_697340"/>
      <w:bookmarkEnd w:id="18952"/>
      <w:r>
        <w:rPr>
          <w:rFonts w:hint="cs"/>
          <w:rtl/>
        </w:rPr>
        <w:t>עם</w:t>
      </w:r>
      <w:bookmarkStart w:id="18953" w:name="_ETM_Q43_696169"/>
      <w:bookmarkEnd w:id="18953"/>
      <w:r>
        <w:rPr>
          <w:rtl/>
        </w:rPr>
        <w:t xml:space="preserve"> </w:t>
      </w:r>
      <w:bookmarkStart w:id="18954" w:name="_ETM_Q43_697530"/>
      <w:bookmarkEnd w:id="18954"/>
      <w:r>
        <w:rPr>
          <w:rtl/>
        </w:rPr>
        <w:t xml:space="preserve">כל </w:t>
      </w:r>
      <w:bookmarkStart w:id="18955" w:name="_ETM_Q43_697770"/>
      <w:bookmarkEnd w:id="18955"/>
      <w:r>
        <w:rPr>
          <w:rtl/>
        </w:rPr>
        <w:t>העשן</w:t>
      </w:r>
      <w:r>
        <w:rPr>
          <w:rFonts w:hint="cs"/>
          <w:rtl/>
        </w:rPr>
        <w:t>,</w:t>
      </w:r>
      <w:r>
        <w:rPr>
          <w:rtl/>
        </w:rPr>
        <w:t xml:space="preserve"> </w:t>
      </w:r>
      <w:bookmarkStart w:id="18956" w:name="_ETM_Q43_698959"/>
      <w:bookmarkStart w:id="18957" w:name="_ETM_Q43_699499"/>
      <w:bookmarkEnd w:id="18956"/>
      <w:bookmarkEnd w:id="18957"/>
      <w:r>
        <w:rPr>
          <w:rFonts w:hint="cs"/>
          <w:rtl/>
        </w:rPr>
        <w:t>ו</w:t>
      </w:r>
      <w:r>
        <w:rPr>
          <w:rtl/>
        </w:rPr>
        <w:t xml:space="preserve">הערבים </w:t>
      </w:r>
      <w:bookmarkStart w:id="18958" w:name="_ETM_Q43_699950"/>
      <w:bookmarkEnd w:id="18958"/>
      <w:r>
        <w:rPr>
          <w:rtl/>
        </w:rPr>
        <w:t xml:space="preserve">בסביבה </w:t>
      </w:r>
      <w:bookmarkStart w:id="18959" w:name="_ETM_Q43_701870"/>
      <w:bookmarkEnd w:id="18959"/>
      <w:r>
        <w:rPr>
          <w:rtl/>
        </w:rPr>
        <w:t>מצ</w:t>
      </w:r>
      <w:bookmarkStart w:id="18960" w:name="_ETM_Q43_702919"/>
      <w:bookmarkStart w:id="18961" w:name="_ETM_Q43_703819"/>
      <w:bookmarkEnd w:id="18960"/>
      <w:bookmarkEnd w:id="18961"/>
      <w:r>
        <w:rPr>
          <w:rFonts w:hint="cs"/>
          <w:rtl/>
        </w:rPr>
        <w:t xml:space="preserve">יתים </w:t>
      </w:r>
      <w:bookmarkStart w:id="18962" w:name="_ETM_Q43_700760"/>
      <w:bookmarkEnd w:id="18962"/>
      <w:r>
        <w:rPr>
          <w:rtl/>
        </w:rPr>
        <w:t>צמיגי</w:t>
      </w:r>
      <w:r>
        <w:rPr>
          <w:rFonts w:hint="cs"/>
          <w:rtl/>
        </w:rPr>
        <w:t>ם</w:t>
      </w:r>
      <w:r>
        <w:rPr>
          <w:rtl/>
        </w:rPr>
        <w:t xml:space="preserve"> </w:t>
      </w:r>
      <w:bookmarkStart w:id="18963" w:name="_ETM_Q43_704330"/>
      <w:bookmarkEnd w:id="18963"/>
      <w:r>
        <w:rPr>
          <w:rtl/>
        </w:rPr>
        <w:t>סביב</w:t>
      </w:r>
      <w:r>
        <w:rPr>
          <w:rFonts w:hint="cs"/>
          <w:rtl/>
        </w:rPr>
        <w:t xml:space="preserve"> </w:t>
      </w:r>
      <w:r>
        <w:rPr>
          <w:rtl/>
        </w:rPr>
        <w:t>ה</w:t>
      </w:r>
      <w:r>
        <w:rPr>
          <w:rFonts w:hint="cs"/>
          <w:rtl/>
        </w:rPr>
        <w:t>יישוב</w:t>
      </w:r>
      <w:bookmarkStart w:id="18964" w:name="_ETM_Q43_704750"/>
      <w:bookmarkEnd w:id="18964"/>
      <w:r>
        <w:rPr>
          <w:rtl/>
        </w:rPr>
        <w:t xml:space="preserve"> </w:t>
      </w:r>
      <w:bookmarkStart w:id="18965" w:name="_ETM_Q43_705110"/>
      <w:bookmarkEnd w:id="18965"/>
      <w:r>
        <w:rPr>
          <w:rtl/>
        </w:rPr>
        <w:t xml:space="preserve">שלהם </w:t>
      </w:r>
      <w:bookmarkStart w:id="18966" w:name="_ETM_Q43_705470"/>
      <w:bookmarkEnd w:id="18966"/>
      <w:r>
        <w:rPr>
          <w:rtl/>
        </w:rPr>
        <w:t xml:space="preserve">כדי </w:t>
      </w:r>
      <w:bookmarkStart w:id="18967" w:name="_ETM_Q43_705740"/>
      <w:bookmarkEnd w:id="18967"/>
      <w:r>
        <w:rPr>
          <w:rtl/>
        </w:rPr>
        <w:t>ש</w:t>
      </w:r>
      <w:bookmarkStart w:id="18968" w:name="_ETM_Q43_706040"/>
      <w:bookmarkStart w:id="18969" w:name="_ETM_Q43_706940"/>
      <w:bookmarkStart w:id="18970" w:name="_ETM_Q43_704029"/>
      <w:bookmarkEnd w:id="18968"/>
      <w:bookmarkEnd w:id="18969"/>
      <w:bookmarkEnd w:id="18970"/>
      <w:r>
        <w:rPr>
          <w:rtl/>
        </w:rPr>
        <w:t>אי</w:t>
      </w:r>
      <w:bookmarkStart w:id="18971" w:name="_ETM_Q43_707150"/>
      <w:bookmarkEnd w:id="18971"/>
      <w:r>
        <w:rPr>
          <w:rFonts w:hint="cs"/>
          <w:rtl/>
        </w:rPr>
        <w:t>-</w:t>
      </w:r>
      <w:r>
        <w:rPr>
          <w:rtl/>
        </w:rPr>
        <w:t xml:space="preserve">אפשר </w:t>
      </w:r>
      <w:bookmarkStart w:id="18972" w:name="_ETM_Q43_707360"/>
      <w:bookmarkEnd w:id="18972"/>
      <w:r>
        <w:rPr>
          <w:rtl/>
        </w:rPr>
        <w:t xml:space="preserve">יהיה </w:t>
      </w:r>
      <w:bookmarkStart w:id="18973" w:name="_ETM_Q43_707480"/>
      <w:bookmarkEnd w:id="18973"/>
      <w:r>
        <w:rPr>
          <w:rtl/>
        </w:rPr>
        <w:t xml:space="preserve">לנשום </w:t>
      </w:r>
      <w:bookmarkStart w:id="18974" w:name="_ETM_Q43_707960"/>
      <w:bookmarkEnd w:id="18974"/>
      <w:r>
        <w:rPr>
          <w:rFonts w:hint="cs"/>
          <w:rtl/>
        </w:rPr>
        <w:t>מ</w:t>
      </w:r>
      <w:r>
        <w:rPr>
          <w:rtl/>
        </w:rPr>
        <w:t xml:space="preserve">רוב </w:t>
      </w:r>
      <w:bookmarkStart w:id="18975" w:name="_ETM_Q43_708230"/>
      <w:bookmarkEnd w:id="18975"/>
      <w:r>
        <w:rPr>
          <w:rtl/>
        </w:rPr>
        <w:t>עשן</w:t>
      </w:r>
      <w:r>
        <w:rPr>
          <w:rFonts w:hint="cs"/>
          <w:rtl/>
        </w:rPr>
        <w:t>.</w:t>
      </w:r>
      <w:bookmarkStart w:id="18976" w:name="_ETM_Q43_709249"/>
      <w:bookmarkEnd w:id="18976"/>
      <w:r w:rsidR="003B7227">
        <w:rPr>
          <w:rFonts w:hint="cs"/>
          <w:rtl/>
        </w:rPr>
        <w:t xml:space="preserve"> </w:t>
      </w:r>
      <w:bookmarkStart w:id="18977" w:name="_ETM_Q43_717381"/>
      <w:bookmarkStart w:id="18978" w:name="_ETM_Q43_709765"/>
      <w:bookmarkStart w:id="18979" w:name="_ETM_Q43_709815"/>
      <w:bookmarkStart w:id="18980" w:name="_ETM_Q43_709925"/>
      <w:bookmarkStart w:id="18981" w:name="_ETM_Q43_709986"/>
      <w:bookmarkStart w:id="18982" w:name="_ETM_Q43_716000"/>
      <w:bookmarkEnd w:id="18977"/>
      <w:bookmarkEnd w:id="18978"/>
      <w:bookmarkEnd w:id="18979"/>
      <w:bookmarkEnd w:id="18980"/>
      <w:bookmarkEnd w:id="18981"/>
      <w:bookmarkEnd w:id="18982"/>
      <w:r>
        <w:rPr>
          <w:rtl/>
        </w:rPr>
        <w:t xml:space="preserve">אחרי </w:t>
      </w:r>
      <w:bookmarkStart w:id="18983" w:name="_ETM_Q43_710209"/>
      <w:bookmarkEnd w:id="18983"/>
      <w:r>
        <w:rPr>
          <w:rtl/>
        </w:rPr>
        <w:t xml:space="preserve">לילה </w:t>
      </w:r>
      <w:bookmarkStart w:id="18984" w:name="_ETM_Q43_710659"/>
      <w:bookmarkEnd w:id="18984"/>
      <w:r>
        <w:rPr>
          <w:rtl/>
        </w:rPr>
        <w:t xml:space="preserve">של </w:t>
      </w:r>
      <w:bookmarkStart w:id="18985" w:name="_ETM_Q43_710839"/>
      <w:bookmarkEnd w:id="18985"/>
      <w:r>
        <w:rPr>
          <w:rtl/>
        </w:rPr>
        <w:t>דיונים</w:t>
      </w:r>
      <w:r>
        <w:rPr>
          <w:rFonts w:hint="cs"/>
          <w:rtl/>
        </w:rPr>
        <w:t>,</w:t>
      </w:r>
      <w:r>
        <w:rPr>
          <w:rtl/>
        </w:rPr>
        <w:t xml:space="preserve"> </w:t>
      </w:r>
      <w:bookmarkStart w:id="18986" w:name="_ETM_Q43_711319"/>
      <w:bookmarkEnd w:id="18986"/>
      <w:r>
        <w:rPr>
          <w:rtl/>
        </w:rPr>
        <w:t xml:space="preserve">הם </w:t>
      </w:r>
      <w:bookmarkStart w:id="18987" w:name="_ETM_Q43_711439"/>
      <w:bookmarkEnd w:id="18987"/>
      <w:r>
        <w:rPr>
          <w:rtl/>
        </w:rPr>
        <w:t xml:space="preserve">החליטו </w:t>
      </w:r>
      <w:bookmarkStart w:id="18988" w:name="_ETM_Q43_711889"/>
      <w:bookmarkEnd w:id="18988"/>
      <w:r>
        <w:rPr>
          <w:rtl/>
        </w:rPr>
        <w:t xml:space="preserve">לקבל </w:t>
      </w:r>
      <w:bookmarkStart w:id="18989" w:name="_ETM_Q43_712849"/>
      <w:bookmarkEnd w:id="18989"/>
      <w:r>
        <w:rPr>
          <w:rtl/>
        </w:rPr>
        <w:t xml:space="preserve">את </w:t>
      </w:r>
      <w:bookmarkStart w:id="18990" w:name="_ETM_Q43_713059"/>
      <w:bookmarkEnd w:id="18990"/>
      <w:r>
        <w:rPr>
          <w:rtl/>
        </w:rPr>
        <w:t xml:space="preserve">העסקה </w:t>
      </w:r>
      <w:bookmarkStart w:id="18991" w:name="_ETM_Q43_713569"/>
      <w:bookmarkEnd w:id="18991"/>
      <w:r>
        <w:rPr>
          <w:rtl/>
        </w:rPr>
        <w:t>הזו</w:t>
      </w:r>
      <w:r>
        <w:rPr>
          <w:rFonts w:hint="cs"/>
          <w:rtl/>
        </w:rPr>
        <w:t>.</w:t>
      </w:r>
      <w:bookmarkStart w:id="18992" w:name="_ETM_Q43_714409"/>
      <w:bookmarkEnd w:id="18992"/>
      <w:r>
        <w:rPr>
          <w:rFonts w:hint="cs"/>
          <w:rtl/>
        </w:rPr>
        <w:t xml:space="preserve"> </w:t>
      </w:r>
      <w:bookmarkStart w:id="18993" w:name="_ETM_Q43_715893"/>
      <w:bookmarkStart w:id="18994" w:name="_ETM_Q43_715969"/>
      <w:bookmarkStart w:id="18995" w:name="_ETM_Q43_716037"/>
      <w:bookmarkStart w:id="18996" w:name="_ETM_Q43_716101"/>
      <w:bookmarkEnd w:id="18993"/>
      <w:bookmarkEnd w:id="18994"/>
      <w:bookmarkEnd w:id="18995"/>
      <w:bookmarkEnd w:id="18996"/>
      <w:r>
        <w:rPr>
          <w:rtl/>
        </w:rPr>
        <w:t xml:space="preserve">ואז </w:t>
      </w:r>
      <w:bookmarkStart w:id="18997" w:name="_ETM_Q43_714859"/>
      <w:bookmarkEnd w:id="18997"/>
      <w:r>
        <w:rPr>
          <w:rtl/>
        </w:rPr>
        <w:t xml:space="preserve">באים </w:t>
      </w:r>
      <w:bookmarkStart w:id="18998" w:name="_ETM_Q43_715309"/>
      <w:bookmarkEnd w:id="18998"/>
      <w:r>
        <w:rPr>
          <w:rFonts w:hint="cs"/>
          <w:rtl/>
        </w:rPr>
        <w:t>–</w:t>
      </w:r>
      <w:bookmarkStart w:id="18999" w:name="_ETM_Q43_713490"/>
      <w:bookmarkEnd w:id="18999"/>
      <w:r>
        <w:rPr>
          <w:rFonts w:hint="cs"/>
          <w:rtl/>
        </w:rPr>
        <w:t xml:space="preserve"> </w:t>
      </w:r>
      <w:r>
        <w:rPr>
          <w:rtl/>
        </w:rPr>
        <w:t xml:space="preserve">גברתי </w:t>
      </w:r>
      <w:bookmarkStart w:id="19000" w:name="_ETM_Q43_715699"/>
      <w:bookmarkEnd w:id="19000"/>
      <w:r>
        <w:rPr>
          <w:rtl/>
        </w:rPr>
        <w:t xml:space="preserve">השרה </w:t>
      </w:r>
      <w:bookmarkStart w:id="19001" w:name="_ETM_Q43_716749"/>
      <w:bookmarkEnd w:id="19001"/>
      <w:r>
        <w:rPr>
          <w:rtl/>
        </w:rPr>
        <w:t>אור</w:t>
      </w:r>
      <w:r>
        <w:rPr>
          <w:rFonts w:hint="cs"/>
          <w:rtl/>
        </w:rPr>
        <w:t>נה,</w:t>
      </w:r>
      <w:r>
        <w:rPr>
          <w:rtl/>
        </w:rPr>
        <w:t xml:space="preserve"> </w:t>
      </w:r>
      <w:bookmarkStart w:id="19002" w:name="_ETM_Q43_717229"/>
      <w:bookmarkEnd w:id="19002"/>
      <w:r>
        <w:rPr>
          <w:rtl/>
        </w:rPr>
        <w:t xml:space="preserve">את </w:t>
      </w:r>
      <w:bookmarkStart w:id="19003" w:name="_ETM_Q43_717349"/>
      <w:bookmarkEnd w:id="19003"/>
      <w:r>
        <w:rPr>
          <w:rtl/>
        </w:rPr>
        <w:t xml:space="preserve">יודעת </w:t>
      </w:r>
      <w:bookmarkStart w:id="19004" w:name="_ETM_Q43_717620"/>
      <w:bookmarkEnd w:id="19004"/>
      <w:r>
        <w:rPr>
          <w:rtl/>
        </w:rPr>
        <w:t xml:space="preserve">כמה </w:t>
      </w:r>
      <w:bookmarkStart w:id="19005" w:name="_ETM_Q43_717919"/>
      <w:bookmarkEnd w:id="19005"/>
      <w:r>
        <w:rPr>
          <w:rtl/>
        </w:rPr>
        <w:t xml:space="preserve">אני </w:t>
      </w:r>
      <w:bookmarkStart w:id="19006" w:name="_ETM_Q43_718609"/>
      <w:bookmarkEnd w:id="19006"/>
      <w:r>
        <w:rPr>
          <w:rtl/>
        </w:rPr>
        <w:t xml:space="preserve">באמת </w:t>
      </w:r>
      <w:bookmarkStart w:id="19007" w:name="_ETM_Q43_719150"/>
      <w:bookmarkEnd w:id="19007"/>
      <w:r>
        <w:rPr>
          <w:rtl/>
        </w:rPr>
        <w:t xml:space="preserve">מעריכה </w:t>
      </w:r>
      <w:bookmarkStart w:id="19008" w:name="_ETM_Q43_719599"/>
      <w:bookmarkEnd w:id="19008"/>
      <w:r>
        <w:rPr>
          <w:rtl/>
        </w:rPr>
        <w:t xml:space="preserve">אותך </w:t>
      </w:r>
      <w:bookmarkStart w:id="19009" w:name="_ETM_Q43_719900"/>
      <w:bookmarkEnd w:id="19009"/>
      <w:r>
        <w:rPr>
          <w:rtl/>
        </w:rPr>
        <w:t>מאוד</w:t>
      </w:r>
      <w:r>
        <w:rPr>
          <w:rFonts w:hint="cs"/>
          <w:rtl/>
        </w:rPr>
        <w:t>,</w:t>
      </w:r>
      <w:r>
        <w:rPr>
          <w:rtl/>
        </w:rPr>
        <w:t xml:space="preserve"> </w:t>
      </w:r>
      <w:bookmarkStart w:id="19010" w:name="_ETM_Q43_720589"/>
      <w:bookmarkEnd w:id="19010"/>
      <w:r>
        <w:rPr>
          <w:rtl/>
        </w:rPr>
        <w:t>באמת</w:t>
      </w:r>
      <w:r>
        <w:rPr>
          <w:rFonts w:hint="cs"/>
          <w:rtl/>
        </w:rPr>
        <w:t>.</w:t>
      </w:r>
      <w:r>
        <w:rPr>
          <w:rtl/>
        </w:rPr>
        <w:t xml:space="preserve"> </w:t>
      </w:r>
      <w:bookmarkStart w:id="19011" w:name="_ETM_Q43_721889"/>
      <w:bookmarkEnd w:id="19011"/>
      <w:r>
        <w:rPr>
          <w:rtl/>
        </w:rPr>
        <w:t xml:space="preserve">באה </w:t>
      </w:r>
      <w:bookmarkStart w:id="19012" w:name="_ETM_Q43_722189"/>
      <w:bookmarkEnd w:id="19012"/>
      <w:r>
        <w:rPr>
          <w:rtl/>
        </w:rPr>
        <w:t xml:space="preserve">הממשלה </w:t>
      </w:r>
      <w:bookmarkStart w:id="19013" w:name="_ETM_Q43_722969"/>
      <w:bookmarkEnd w:id="19013"/>
      <w:r>
        <w:rPr>
          <w:rtl/>
        </w:rPr>
        <w:t>שהציע</w:t>
      </w:r>
      <w:r>
        <w:rPr>
          <w:rFonts w:hint="cs"/>
          <w:rtl/>
        </w:rPr>
        <w:t>ה</w:t>
      </w:r>
      <w:r>
        <w:rPr>
          <w:rtl/>
        </w:rPr>
        <w:t xml:space="preserve"> </w:t>
      </w:r>
      <w:bookmarkStart w:id="19014" w:name="_ETM_Q43_723510"/>
      <w:bookmarkEnd w:id="19014"/>
      <w:r>
        <w:rPr>
          <w:rtl/>
        </w:rPr>
        <w:t xml:space="preserve">להם </w:t>
      </w:r>
      <w:bookmarkStart w:id="19015" w:name="_ETM_Q43_723749"/>
      <w:bookmarkEnd w:id="19015"/>
      <w:r>
        <w:rPr>
          <w:rtl/>
        </w:rPr>
        <w:t xml:space="preserve">עסקה </w:t>
      </w:r>
      <w:bookmarkStart w:id="19016" w:name="_ETM_Q43_724079"/>
      <w:bookmarkEnd w:id="19016"/>
      <w:r>
        <w:rPr>
          <w:rtl/>
        </w:rPr>
        <w:t>מסוימת</w:t>
      </w:r>
      <w:bookmarkStart w:id="19017" w:name="_ETM_Q43_723280"/>
      <w:bookmarkEnd w:id="19017"/>
      <w:r>
        <w:rPr>
          <w:rtl/>
        </w:rPr>
        <w:t xml:space="preserve"> </w:t>
      </w:r>
      <w:bookmarkStart w:id="19018" w:name="_ETM_Q43_725659"/>
      <w:bookmarkEnd w:id="19018"/>
      <w:r>
        <w:rPr>
          <w:rtl/>
        </w:rPr>
        <w:t>ו</w:t>
      </w:r>
      <w:bookmarkStart w:id="19019" w:name="_ETM_Q43_726499"/>
      <w:bookmarkEnd w:id="19019"/>
      <w:r>
        <w:rPr>
          <w:rtl/>
        </w:rPr>
        <w:t xml:space="preserve">אומרת </w:t>
      </w:r>
      <w:bookmarkStart w:id="19020" w:name="_ETM_Q43_726829"/>
      <w:bookmarkEnd w:id="19020"/>
      <w:r>
        <w:rPr>
          <w:rtl/>
        </w:rPr>
        <w:t>להם</w:t>
      </w:r>
      <w:r>
        <w:rPr>
          <w:rFonts w:hint="cs"/>
          <w:rtl/>
        </w:rPr>
        <w:t>:</w:t>
      </w:r>
      <w:r>
        <w:rPr>
          <w:rtl/>
        </w:rPr>
        <w:t xml:space="preserve"> </w:t>
      </w:r>
      <w:bookmarkStart w:id="19021" w:name="_ETM_Q43_727010"/>
      <w:bookmarkEnd w:id="19021"/>
      <w:r>
        <w:rPr>
          <w:rtl/>
        </w:rPr>
        <w:t xml:space="preserve">בסדר </w:t>
      </w:r>
      <w:bookmarkStart w:id="19022" w:name="_ETM_Q43_727309"/>
      <w:bookmarkEnd w:id="19022"/>
      <w:r>
        <w:rPr>
          <w:rtl/>
        </w:rPr>
        <w:t>גמור</w:t>
      </w:r>
      <w:r>
        <w:rPr>
          <w:rFonts w:hint="cs"/>
          <w:rtl/>
        </w:rPr>
        <w:t>,</w:t>
      </w:r>
      <w:r>
        <w:rPr>
          <w:rtl/>
        </w:rPr>
        <w:t xml:space="preserve"> </w:t>
      </w:r>
      <w:bookmarkStart w:id="19023" w:name="_ETM_Q43_727640"/>
      <w:bookmarkEnd w:id="19023"/>
      <w:r>
        <w:rPr>
          <w:rtl/>
        </w:rPr>
        <w:t>קיבלתם</w:t>
      </w:r>
      <w:r>
        <w:rPr>
          <w:rFonts w:hint="cs"/>
          <w:rtl/>
        </w:rPr>
        <w:t>,</w:t>
      </w:r>
      <w:r>
        <w:rPr>
          <w:rtl/>
        </w:rPr>
        <w:t xml:space="preserve"> </w:t>
      </w:r>
      <w:bookmarkStart w:id="19024" w:name="_ETM_Q43_728420"/>
      <w:bookmarkEnd w:id="19024"/>
      <w:r>
        <w:rPr>
          <w:rtl/>
        </w:rPr>
        <w:t>ה</w:t>
      </w:r>
      <w:r w:rsidR="00BB5FD8">
        <w:rPr>
          <w:rFonts w:hint="cs"/>
          <w:rtl/>
        </w:rPr>
        <w:t>י</w:t>
      </w:r>
      <w:r>
        <w:rPr>
          <w:rtl/>
        </w:rPr>
        <w:t xml:space="preserve">נה </w:t>
      </w:r>
      <w:bookmarkStart w:id="19025" w:name="_ETM_Q43_728689"/>
      <w:bookmarkEnd w:id="19025"/>
      <w:r>
        <w:rPr>
          <w:rtl/>
        </w:rPr>
        <w:t>הרכב</w:t>
      </w:r>
      <w:bookmarkStart w:id="19026" w:name="_ETM_Q43_726619"/>
      <w:bookmarkEnd w:id="19026"/>
      <w:r>
        <w:rPr>
          <w:rFonts w:hint="cs"/>
          <w:rtl/>
        </w:rPr>
        <w:t>,</w:t>
      </w:r>
      <w:r>
        <w:rPr>
          <w:rtl/>
        </w:rPr>
        <w:t xml:space="preserve"> </w:t>
      </w:r>
      <w:bookmarkStart w:id="19027" w:name="_ETM_Q43_729629"/>
      <w:bookmarkEnd w:id="19027"/>
      <w:r>
        <w:rPr>
          <w:rtl/>
        </w:rPr>
        <w:t xml:space="preserve">רק </w:t>
      </w:r>
      <w:bookmarkStart w:id="19028" w:name="_ETM_Q43_729840"/>
      <w:bookmarkEnd w:id="19028"/>
      <w:r>
        <w:rPr>
          <w:rtl/>
        </w:rPr>
        <w:t>מה</w:t>
      </w:r>
      <w:r>
        <w:rPr>
          <w:rFonts w:hint="cs"/>
          <w:rtl/>
        </w:rPr>
        <w:t>,</w:t>
      </w:r>
      <w:r>
        <w:rPr>
          <w:rtl/>
        </w:rPr>
        <w:t xml:space="preserve"> </w:t>
      </w:r>
      <w:bookmarkStart w:id="19029" w:name="_ETM_Q43_730019"/>
      <w:bookmarkEnd w:id="19029"/>
      <w:r>
        <w:rPr>
          <w:rtl/>
        </w:rPr>
        <w:t xml:space="preserve">הוצאנו </w:t>
      </w:r>
      <w:bookmarkStart w:id="19030" w:name="_ETM_Q43_730409"/>
      <w:bookmarkEnd w:id="19030"/>
      <w:r>
        <w:rPr>
          <w:rtl/>
        </w:rPr>
        <w:t xml:space="preserve">את </w:t>
      </w:r>
      <w:bookmarkStart w:id="19031" w:name="_ETM_Q43_730500"/>
      <w:bookmarkEnd w:id="19031"/>
      <w:r>
        <w:rPr>
          <w:rtl/>
        </w:rPr>
        <w:t>המצבר</w:t>
      </w:r>
      <w:r>
        <w:rPr>
          <w:rFonts w:hint="cs"/>
          <w:rtl/>
        </w:rPr>
        <w:t>,</w:t>
      </w:r>
      <w:r>
        <w:rPr>
          <w:rtl/>
        </w:rPr>
        <w:t xml:space="preserve"> </w:t>
      </w:r>
      <w:bookmarkStart w:id="19032" w:name="_ETM_Q43_731580"/>
      <w:bookmarkEnd w:id="19032"/>
      <w:r>
        <w:rPr>
          <w:rtl/>
        </w:rPr>
        <w:t xml:space="preserve">הורדנו </w:t>
      </w:r>
      <w:bookmarkStart w:id="19033" w:name="_ETM_Q43_732059"/>
      <w:bookmarkEnd w:id="19033"/>
      <w:r>
        <w:rPr>
          <w:rtl/>
        </w:rPr>
        <w:t xml:space="preserve">לכם </w:t>
      </w:r>
      <w:bookmarkStart w:id="19034" w:name="_ETM_Q43_732360"/>
      <w:bookmarkEnd w:id="19034"/>
      <w:r>
        <w:rPr>
          <w:rtl/>
        </w:rPr>
        <w:t xml:space="preserve">שני </w:t>
      </w:r>
      <w:bookmarkStart w:id="19035" w:name="_ETM_Q43_732599"/>
      <w:bookmarkEnd w:id="19035"/>
      <w:r>
        <w:rPr>
          <w:rtl/>
        </w:rPr>
        <w:t>גלגלים</w:t>
      </w:r>
      <w:r>
        <w:rPr>
          <w:rFonts w:hint="cs"/>
          <w:rtl/>
        </w:rPr>
        <w:t>,</w:t>
      </w:r>
      <w:r>
        <w:rPr>
          <w:rtl/>
        </w:rPr>
        <w:t xml:space="preserve"> </w:t>
      </w:r>
      <w:bookmarkStart w:id="19036" w:name="_ETM_Q43_734449"/>
      <w:bookmarkEnd w:id="19036"/>
      <w:r>
        <w:rPr>
          <w:rFonts w:hint="cs"/>
          <w:rtl/>
        </w:rPr>
        <w:t>י</w:t>
      </w:r>
      <w:r>
        <w:rPr>
          <w:rtl/>
        </w:rPr>
        <w:t xml:space="preserve">היה </w:t>
      </w:r>
      <w:bookmarkStart w:id="19037" w:name="_ETM_Q43_734749"/>
      <w:bookmarkEnd w:id="19037"/>
      <w:r>
        <w:rPr>
          <w:rtl/>
        </w:rPr>
        <w:t xml:space="preserve">בלי </w:t>
      </w:r>
      <w:bookmarkStart w:id="19038" w:name="_ETM_Q43_734989"/>
      <w:bookmarkEnd w:id="19038"/>
      <w:r>
        <w:rPr>
          <w:rtl/>
        </w:rPr>
        <w:t>חלונות</w:t>
      </w:r>
      <w:r>
        <w:rPr>
          <w:rFonts w:hint="cs"/>
          <w:rtl/>
        </w:rPr>
        <w:t xml:space="preserve"> </w:t>
      </w:r>
      <w:r w:rsidR="003B7227">
        <w:rPr>
          <w:rFonts w:hint="eastAsia"/>
          <w:rtl/>
        </w:rPr>
        <w:t xml:space="preserve">– </w:t>
      </w:r>
      <w:r>
        <w:rPr>
          <w:rFonts w:hint="cs"/>
          <w:rtl/>
        </w:rPr>
        <w:t>קחו, סעו.</w:t>
      </w:r>
    </w:p>
    <w:p w:rsidR="00F532D9" w:rsidRDefault="00F532D9" w:rsidP="001D766A">
      <w:pPr>
        <w:rPr>
          <w:rtl/>
        </w:rPr>
      </w:pPr>
    </w:p>
    <w:p w:rsidR="00F532D9" w:rsidRDefault="00F532D9" w:rsidP="001D766A">
      <w:pPr>
        <w:pStyle w:val="af5"/>
        <w:rPr>
          <w:rtl/>
        </w:rPr>
      </w:pPr>
      <w:bookmarkStart w:id="19039" w:name="ET_interruption_4643_79"/>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9039"/>
      <w:r>
        <w:rPr>
          <w:rtl/>
        </w:rPr>
        <w:t xml:space="preserve">   </w:t>
      </w:r>
    </w:p>
    <w:p w:rsidR="00F532D9" w:rsidRDefault="00F532D9" w:rsidP="001D766A">
      <w:pPr>
        <w:rPr>
          <w:rtl/>
        </w:rPr>
      </w:pPr>
      <w:bookmarkStart w:id="19040" w:name="_ETM_Q43_733318"/>
      <w:bookmarkStart w:id="19041" w:name="_ETM_Q43_733392"/>
      <w:bookmarkEnd w:id="19040"/>
      <w:bookmarkEnd w:id="19041"/>
    </w:p>
    <w:p w:rsidR="00F532D9" w:rsidRDefault="00F532D9" w:rsidP="001D766A">
      <w:pPr>
        <w:rPr>
          <w:rtl/>
        </w:rPr>
      </w:pPr>
      <w:bookmarkStart w:id="19042" w:name="_ETM_Q43_733467"/>
      <w:bookmarkEnd w:id="19042"/>
      <w:r>
        <w:rPr>
          <w:rFonts w:hint="cs"/>
          <w:rtl/>
        </w:rPr>
        <w:t xml:space="preserve">זה כמו הסיפור של הגשש, המכונית </w:t>
      </w:r>
      <w:bookmarkStart w:id="19043" w:name="_ETM_Q43_742560"/>
      <w:bookmarkEnd w:id="19043"/>
      <w:r>
        <w:rPr>
          <w:rFonts w:hint="cs"/>
          <w:rtl/>
        </w:rPr>
        <w:t>המגויסת.</w:t>
      </w:r>
      <w:bookmarkStart w:id="19044" w:name="_ETM_Q43_739239"/>
      <w:bookmarkEnd w:id="19044"/>
    </w:p>
    <w:p w:rsidR="00F532D9" w:rsidRDefault="00F532D9" w:rsidP="001D766A">
      <w:pPr>
        <w:rPr>
          <w:rtl/>
        </w:rPr>
      </w:pPr>
      <w:bookmarkStart w:id="19045" w:name="_ETM_Q43_739383"/>
      <w:bookmarkStart w:id="19046" w:name="_ETM_Q43_739443"/>
      <w:bookmarkEnd w:id="19045"/>
      <w:bookmarkEnd w:id="19046"/>
    </w:p>
    <w:p w:rsidR="00F532D9" w:rsidRDefault="00F532D9" w:rsidP="001D766A">
      <w:pPr>
        <w:pStyle w:val="-"/>
        <w:rPr>
          <w:rtl/>
        </w:rPr>
      </w:pPr>
      <w:bookmarkStart w:id="19047" w:name="ET_speakercontinue_5093_66"/>
      <w:r w:rsidRPr="006F7E01">
        <w:rPr>
          <w:rStyle w:val="TagStyle"/>
          <w:rtl/>
        </w:rPr>
        <w:t xml:space="preserve"> &lt;&lt; דובר_המשך &gt;&gt;</w:t>
      </w:r>
      <w:r w:rsidRPr="001E55BE">
        <w:rPr>
          <w:rStyle w:val="TagStyle"/>
          <w:rtl/>
        </w:rPr>
        <w:t xml:space="preserve"> </w:t>
      </w:r>
      <w:r>
        <w:rPr>
          <w:rtl/>
        </w:rPr>
        <w:t>אורית מלכה סטרוק (הציונות הדתית):</w:t>
      </w:r>
      <w:r w:rsidRPr="001E55BE">
        <w:rPr>
          <w:rStyle w:val="TagStyle"/>
          <w:rtl/>
        </w:rPr>
        <w:t xml:space="preserve"> </w:t>
      </w:r>
      <w:r w:rsidRPr="006F7E01">
        <w:rPr>
          <w:rStyle w:val="TagStyle"/>
          <w:rtl/>
        </w:rPr>
        <w:t>&lt;&lt; דובר_המשך &gt;&gt;</w:t>
      </w:r>
      <w:r>
        <w:rPr>
          <w:rtl/>
        </w:rPr>
        <w:t xml:space="preserve">   </w:t>
      </w:r>
      <w:bookmarkEnd w:id="19047"/>
    </w:p>
    <w:p w:rsidR="00F532D9" w:rsidRDefault="00F532D9" w:rsidP="00356EAB">
      <w:pPr>
        <w:rPr>
          <w:rtl/>
          <w:lang w:eastAsia="he-IL"/>
        </w:rPr>
      </w:pPr>
    </w:p>
    <w:p w:rsidR="00F532D9" w:rsidRDefault="00F532D9" w:rsidP="001D766A">
      <w:pPr>
        <w:rPr>
          <w:rtl/>
          <w:lang w:eastAsia="he-IL"/>
        </w:rPr>
      </w:pPr>
      <w:bookmarkStart w:id="19048" w:name="_ETM_Q43_740246"/>
      <w:bookmarkEnd w:id="19048"/>
      <w:r>
        <w:rPr>
          <w:rFonts w:hint="cs"/>
          <w:rtl/>
          <w:lang w:eastAsia="he-IL"/>
        </w:rPr>
        <w:t>נכון. בדיוק, חיים.</w:t>
      </w:r>
    </w:p>
    <w:p w:rsidR="00F532D9" w:rsidRDefault="00F532D9" w:rsidP="001D766A">
      <w:pPr>
        <w:rPr>
          <w:rtl/>
          <w:lang w:eastAsia="he-IL"/>
        </w:rPr>
      </w:pPr>
    </w:p>
    <w:p w:rsidR="00F532D9" w:rsidRDefault="00F532D9" w:rsidP="001D766A">
      <w:pPr>
        <w:pStyle w:val="af5"/>
        <w:rPr>
          <w:rtl/>
        </w:rPr>
      </w:pPr>
      <w:bookmarkStart w:id="19049" w:name="ET_interruption_4643_80"/>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9049"/>
      <w:r>
        <w:rPr>
          <w:rtl/>
        </w:rPr>
        <w:t xml:space="preserve">   </w:t>
      </w:r>
    </w:p>
    <w:p w:rsidR="00F532D9" w:rsidRDefault="00F532D9" w:rsidP="001D766A">
      <w:pPr>
        <w:rPr>
          <w:rtl/>
          <w:lang w:eastAsia="he-IL"/>
        </w:rPr>
      </w:pPr>
      <w:bookmarkStart w:id="19050" w:name="_ETM_Q43_739649"/>
      <w:bookmarkEnd w:id="19050"/>
    </w:p>
    <w:p w:rsidR="00F532D9" w:rsidRDefault="00F532D9" w:rsidP="001D766A">
      <w:pPr>
        <w:rPr>
          <w:rtl/>
          <w:lang w:eastAsia="he-IL"/>
        </w:rPr>
      </w:pPr>
      <w:bookmarkStart w:id="19051" w:name="_ETM_Q43_740061"/>
      <w:bookmarkStart w:id="19052" w:name="_ETM_Q43_740127"/>
      <w:bookmarkEnd w:id="19051"/>
      <w:bookmarkEnd w:id="19052"/>
      <w:r>
        <w:rPr>
          <w:rFonts w:hint="cs"/>
          <w:rtl/>
          <w:lang w:eastAsia="he-IL"/>
        </w:rPr>
        <w:t>זה בדיוק ככה. היה מנוע? לא היה</w:t>
      </w:r>
      <w:bookmarkStart w:id="19053" w:name="_ETM_Q43_742919"/>
      <w:bookmarkEnd w:id="19053"/>
      <w:r>
        <w:rPr>
          <w:rFonts w:hint="cs"/>
          <w:rtl/>
          <w:lang w:eastAsia="he-IL"/>
        </w:rPr>
        <w:t xml:space="preserve"> </w:t>
      </w:r>
      <w:bookmarkStart w:id="19054" w:name="_ETM_Q43_743242"/>
      <w:bookmarkEnd w:id="19054"/>
      <w:r>
        <w:rPr>
          <w:rFonts w:hint="cs"/>
          <w:rtl/>
          <w:lang w:eastAsia="he-IL"/>
        </w:rPr>
        <w:t>מנוע</w:t>
      </w:r>
      <w:bookmarkStart w:id="19055" w:name="_ETM_Q43_743429"/>
      <w:bookmarkEnd w:id="19055"/>
      <w:r>
        <w:rPr>
          <w:rFonts w:hint="cs"/>
          <w:rtl/>
          <w:lang w:eastAsia="he-IL"/>
        </w:rPr>
        <w:t xml:space="preserve">. יש </w:t>
      </w:r>
      <w:r w:rsidR="00C9608A">
        <w:rPr>
          <w:rFonts w:hint="cs"/>
          <w:rtl/>
          <w:lang w:eastAsia="he-IL"/>
        </w:rPr>
        <w:t>– – –</w:t>
      </w:r>
      <w:r>
        <w:rPr>
          <w:rFonts w:hint="cs"/>
          <w:rtl/>
          <w:lang w:eastAsia="he-IL"/>
        </w:rPr>
        <w:t xml:space="preserve"> </w:t>
      </w:r>
    </w:p>
    <w:p w:rsidR="00F532D9" w:rsidRDefault="00F532D9" w:rsidP="001D766A">
      <w:pPr>
        <w:rPr>
          <w:rtl/>
          <w:lang w:eastAsia="he-IL"/>
        </w:rPr>
      </w:pPr>
      <w:bookmarkStart w:id="19056" w:name="_ETM_Q43_749347"/>
      <w:bookmarkStart w:id="19057" w:name="_ETM_Q43_749420"/>
      <w:bookmarkStart w:id="19058" w:name="_ETM_Q43_744460"/>
      <w:bookmarkEnd w:id="19056"/>
      <w:bookmarkEnd w:id="19057"/>
      <w:bookmarkEnd w:id="19058"/>
    </w:p>
    <w:p w:rsidR="00F532D9" w:rsidRDefault="00F532D9" w:rsidP="001D766A">
      <w:pPr>
        <w:pStyle w:val="-"/>
        <w:rPr>
          <w:rtl/>
        </w:rPr>
      </w:pPr>
      <w:bookmarkStart w:id="19059" w:name="ET_speakercontinue_5093_67"/>
      <w:r w:rsidRPr="006F7E01">
        <w:rPr>
          <w:rStyle w:val="TagStyle"/>
          <w:rtl/>
        </w:rPr>
        <w:t xml:space="preserve"> &lt;&lt; דובר_המשך &gt;&gt;</w:t>
      </w:r>
      <w:r w:rsidRPr="001E55BE">
        <w:rPr>
          <w:rStyle w:val="TagStyle"/>
          <w:rtl/>
        </w:rPr>
        <w:t xml:space="preserve"> </w:t>
      </w:r>
      <w:r>
        <w:rPr>
          <w:rtl/>
        </w:rPr>
        <w:t>אורית מלכה סטרוק (הציונות הדתית):</w:t>
      </w:r>
      <w:r w:rsidRPr="001E55BE">
        <w:rPr>
          <w:rStyle w:val="TagStyle"/>
          <w:rtl/>
        </w:rPr>
        <w:t xml:space="preserve"> </w:t>
      </w:r>
      <w:r w:rsidRPr="006F7E01">
        <w:rPr>
          <w:rStyle w:val="TagStyle"/>
          <w:rtl/>
        </w:rPr>
        <w:t>&lt;&lt; דובר_המשך &gt;&gt;</w:t>
      </w:r>
      <w:r>
        <w:rPr>
          <w:rtl/>
        </w:rPr>
        <w:t xml:space="preserve">   </w:t>
      </w:r>
      <w:bookmarkEnd w:id="19059"/>
    </w:p>
    <w:p w:rsidR="00F532D9" w:rsidRDefault="00F532D9" w:rsidP="00356EAB">
      <w:pPr>
        <w:rPr>
          <w:rtl/>
          <w:lang w:eastAsia="he-IL"/>
        </w:rPr>
      </w:pPr>
    </w:p>
    <w:p w:rsidR="00F532D9" w:rsidRDefault="00F532D9" w:rsidP="003B7227">
      <w:pPr>
        <w:rPr>
          <w:rtl/>
          <w:lang w:eastAsia="he-IL"/>
        </w:rPr>
      </w:pPr>
      <w:bookmarkStart w:id="19060" w:name="_ETM_Q43_748267"/>
      <w:bookmarkEnd w:id="19060"/>
      <w:r>
        <w:rPr>
          <w:rFonts w:hint="cs"/>
          <w:rtl/>
          <w:lang w:eastAsia="he-IL"/>
        </w:rPr>
        <w:t xml:space="preserve">בדיוק. </w:t>
      </w:r>
      <w:bookmarkStart w:id="19061" w:name="_ETM_Q43_744991"/>
      <w:bookmarkEnd w:id="19061"/>
      <w:r>
        <w:rPr>
          <w:rFonts w:hint="cs"/>
          <w:rtl/>
          <w:lang w:eastAsia="he-IL"/>
        </w:rPr>
        <w:t>הביאו להם מכוני</w:t>
      </w:r>
      <w:bookmarkStart w:id="19062" w:name="_ETM_Q43_744711"/>
      <w:bookmarkEnd w:id="19062"/>
      <w:r>
        <w:rPr>
          <w:rFonts w:hint="cs"/>
          <w:rtl/>
          <w:lang w:eastAsia="he-IL"/>
        </w:rPr>
        <w:t xml:space="preserve">ת, עכשיו </w:t>
      </w:r>
      <w:bookmarkStart w:id="19063" w:name="_ETM_Q43_746559"/>
      <w:bookmarkEnd w:id="19063"/>
      <w:r>
        <w:rPr>
          <w:rFonts w:hint="cs"/>
          <w:rtl/>
          <w:lang w:eastAsia="he-IL"/>
        </w:rPr>
        <w:t>רק זה חסר</w:t>
      </w:r>
      <w:bookmarkStart w:id="19064" w:name="_ETM_Q43_745931"/>
      <w:bookmarkEnd w:id="19064"/>
      <w:r>
        <w:rPr>
          <w:rFonts w:hint="cs"/>
          <w:rtl/>
          <w:lang w:eastAsia="he-IL"/>
        </w:rPr>
        <w:t>, רק ההוא חסר</w:t>
      </w:r>
      <w:bookmarkStart w:id="19065" w:name="_ETM_Q43_746121"/>
      <w:bookmarkEnd w:id="19065"/>
      <w:r>
        <w:rPr>
          <w:rFonts w:hint="cs"/>
          <w:rtl/>
          <w:lang w:eastAsia="he-IL"/>
        </w:rPr>
        <w:t xml:space="preserve"> ורק זה.</w:t>
      </w:r>
      <w:bookmarkStart w:id="19066" w:name="_ETM_Q43_752365"/>
      <w:bookmarkStart w:id="19067" w:name="_ETM_Q43_749241"/>
      <w:bookmarkStart w:id="19068" w:name="_ETM_Q43_749111"/>
      <w:bookmarkEnd w:id="19066"/>
      <w:bookmarkEnd w:id="19067"/>
      <w:bookmarkEnd w:id="19068"/>
      <w:r>
        <w:rPr>
          <w:rFonts w:hint="cs"/>
          <w:rtl/>
          <w:lang w:eastAsia="he-IL"/>
        </w:rPr>
        <w:t xml:space="preserve"> אני רוצה להגיד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bookmarkStart w:id="19069" w:name="_ETM_Q43_752197"/>
      <w:bookmarkStart w:id="19070" w:name="_ETM_Q43_752293"/>
      <w:bookmarkStart w:id="19071" w:name="_ETM_Q43_753141"/>
      <w:bookmarkStart w:id="19072" w:name="_ETM_Q43_753209"/>
      <w:bookmarkStart w:id="19073" w:name="ET_interruption_4643_81"/>
      <w:bookmarkEnd w:id="19069"/>
      <w:bookmarkEnd w:id="19070"/>
      <w:bookmarkEnd w:id="19071"/>
      <w:bookmarkEnd w:id="19072"/>
      <w:r w:rsidRPr="006F7E01">
        <w:rPr>
          <w:rStyle w:val="TagStyle"/>
          <w:rtl/>
        </w:rPr>
        <w:t>&lt;&lt; קריאה &gt;&gt;</w:t>
      </w:r>
      <w:r w:rsidRPr="00895377">
        <w:rPr>
          <w:rStyle w:val="TagStyle"/>
          <w:rtl/>
        </w:rPr>
        <w:t xml:space="preserve"> </w:t>
      </w:r>
      <w:r>
        <w:rPr>
          <w:rtl/>
        </w:rPr>
        <w:t>חיים כץ (הליכוד):</w:t>
      </w:r>
      <w:r w:rsidRPr="00895377">
        <w:rPr>
          <w:rStyle w:val="TagStyle"/>
          <w:rtl/>
        </w:rPr>
        <w:t xml:space="preserve"> </w:t>
      </w:r>
      <w:r w:rsidRPr="006F7E01">
        <w:rPr>
          <w:rStyle w:val="TagStyle"/>
          <w:rtl/>
        </w:rPr>
        <w:t>&lt;&lt; קריאה &gt;&gt;</w:t>
      </w:r>
      <w:bookmarkEnd w:id="19073"/>
      <w:r>
        <w:rPr>
          <w:rtl/>
        </w:rPr>
        <w:t xml:space="preserve">   </w:t>
      </w:r>
    </w:p>
    <w:p w:rsidR="00F532D9" w:rsidRDefault="00F532D9" w:rsidP="001D766A">
      <w:pPr>
        <w:rPr>
          <w:rtl/>
          <w:lang w:eastAsia="he-IL"/>
        </w:rPr>
      </w:pPr>
    </w:p>
    <w:p w:rsidR="00F532D9" w:rsidRDefault="003B7227" w:rsidP="003B7227">
      <w:pPr>
        <w:rPr>
          <w:rtl/>
          <w:lang w:eastAsia="he-IL"/>
        </w:rPr>
      </w:pPr>
      <w:bookmarkStart w:id="19074" w:name="_ETM_Q43_754422"/>
      <w:bookmarkStart w:id="19075" w:name="_ETM_Q43_754492"/>
      <w:bookmarkEnd w:id="19074"/>
      <w:bookmarkEnd w:id="19075"/>
      <w:r>
        <w:rPr>
          <w:rFonts w:hint="cs"/>
          <w:rtl/>
          <w:lang w:eastAsia="he-IL"/>
        </w:rPr>
        <w:t xml:space="preserve">אבל </w:t>
      </w:r>
      <w:r w:rsidR="00F532D9">
        <w:rPr>
          <w:rFonts w:hint="cs"/>
          <w:rtl/>
          <w:lang w:eastAsia="he-IL"/>
        </w:rPr>
        <w:t xml:space="preserve">מה זה </w:t>
      </w:r>
      <w:bookmarkStart w:id="19076" w:name="_ETM_Q43_749299"/>
      <w:bookmarkEnd w:id="19076"/>
      <w:r w:rsidR="00F532D9">
        <w:rPr>
          <w:rFonts w:hint="cs"/>
          <w:rtl/>
          <w:lang w:eastAsia="he-IL"/>
        </w:rPr>
        <w:t>נוגע לאיתן?</w:t>
      </w:r>
    </w:p>
    <w:p w:rsidR="00F532D9" w:rsidRDefault="00F532D9" w:rsidP="001D766A">
      <w:pPr>
        <w:rPr>
          <w:rtl/>
        </w:rPr>
      </w:pPr>
      <w:bookmarkStart w:id="19077" w:name="TOR_Q44"/>
      <w:bookmarkEnd w:id="19077"/>
    </w:p>
    <w:p w:rsidR="00F532D9" w:rsidRDefault="00F532D9" w:rsidP="00AF3317">
      <w:pPr>
        <w:pStyle w:val="-"/>
        <w:rPr>
          <w:rtl/>
        </w:rPr>
      </w:pPr>
      <w:r w:rsidRPr="006F7E01">
        <w:rPr>
          <w:rStyle w:val="TagStyle"/>
          <w:rtl/>
        </w:rPr>
        <w:t>&lt;&lt; דובר_המשך &gt;&gt;</w:t>
      </w:r>
      <w:r w:rsidRPr="001E55BE">
        <w:rPr>
          <w:rStyle w:val="TagStyle"/>
          <w:rtl/>
        </w:rPr>
        <w:t xml:space="preserve"> </w:t>
      </w:r>
      <w:r>
        <w:rPr>
          <w:rtl/>
        </w:rPr>
        <w:t>אורית מלכה סטרוק (הציונות הדתית):</w:t>
      </w:r>
      <w:r w:rsidRPr="001E55BE">
        <w:rPr>
          <w:rStyle w:val="TagStyle"/>
          <w:rtl/>
        </w:rPr>
        <w:t xml:space="preserve"> </w:t>
      </w:r>
      <w:r w:rsidRPr="006F7E01">
        <w:rPr>
          <w:rStyle w:val="TagStyle"/>
          <w:rtl/>
        </w:rPr>
        <w:t>&lt;&lt; דובר_המשך &gt;&gt;</w:t>
      </w:r>
      <w:r>
        <w:rPr>
          <w:rtl/>
        </w:rPr>
        <w:t xml:space="preserve">   </w:t>
      </w:r>
    </w:p>
    <w:p w:rsidR="00F532D9" w:rsidRDefault="00F532D9" w:rsidP="00AF3317">
      <w:pPr>
        <w:rPr>
          <w:rtl/>
        </w:rPr>
      </w:pPr>
    </w:p>
    <w:p w:rsidR="00F532D9" w:rsidRDefault="00F532D9" w:rsidP="001D766A">
      <w:pPr>
        <w:rPr>
          <w:rtl/>
        </w:rPr>
      </w:pPr>
      <w:r>
        <w:rPr>
          <w:rFonts w:hint="cs"/>
          <w:rtl/>
        </w:rPr>
        <w:t xml:space="preserve">אני רוצה להגיד, אם זה לא היה </w:t>
      </w:r>
      <w:r w:rsidR="00C9608A">
        <w:rPr>
          <w:rFonts w:hint="cs"/>
          <w:rtl/>
        </w:rPr>
        <w:t>– – –</w:t>
      </w:r>
    </w:p>
    <w:p w:rsidR="00F532D9" w:rsidRDefault="00F532D9" w:rsidP="001D766A">
      <w:pPr>
        <w:rPr>
          <w:rtl/>
        </w:rPr>
      </w:pPr>
    </w:p>
    <w:p w:rsidR="00F532D9" w:rsidRDefault="00F532D9" w:rsidP="001D766A">
      <w:pPr>
        <w:pStyle w:val="af5"/>
        <w:keepNext/>
        <w:rPr>
          <w:rtl/>
        </w:rPr>
      </w:pPr>
      <w:bookmarkStart w:id="19078" w:name="ET_interruption_4643_27"/>
      <w:r w:rsidRPr="000337CD">
        <w:rPr>
          <w:rStyle w:val="TagStyle"/>
          <w:rtl/>
        </w:rPr>
        <w:t xml:space="preserve"> &lt;&lt; קריאה &gt;&gt; </w:t>
      </w:r>
      <w:r>
        <w:rPr>
          <w:rtl/>
        </w:rPr>
        <w:t>חיים כץ (הליכוד):</w:t>
      </w:r>
      <w:r w:rsidRPr="000337CD">
        <w:rPr>
          <w:rStyle w:val="TagStyle"/>
          <w:rtl/>
        </w:rPr>
        <w:t xml:space="preserve"> &lt;&lt; קריאה &gt;&gt;</w:t>
      </w:r>
      <w:r>
        <w:rPr>
          <w:rtl/>
        </w:rPr>
        <w:t xml:space="preserve">   </w:t>
      </w:r>
      <w:bookmarkEnd w:id="19078"/>
    </w:p>
    <w:p w:rsidR="00F532D9" w:rsidRDefault="00F532D9" w:rsidP="00356EAB">
      <w:pPr>
        <w:rPr>
          <w:rtl/>
          <w:lang w:eastAsia="he-IL"/>
        </w:rPr>
      </w:pPr>
    </w:p>
    <w:p w:rsidR="00F532D9" w:rsidRDefault="00F532D9" w:rsidP="001D766A">
      <w:pPr>
        <w:rPr>
          <w:rtl/>
        </w:rPr>
      </w:pPr>
      <w:bookmarkStart w:id="19079" w:name="_ETM_Q44_114000"/>
      <w:bookmarkStart w:id="19080" w:name="_ETM_Q44_110000"/>
      <w:bookmarkEnd w:id="19079"/>
      <w:bookmarkEnd w:id="19080"/>
      <w:r>
        <w:rPr>
          <w:rFonts w:hint="cs"/>
          <w:rtl/>
        </w:rPr>
        <w:t xml:space="preserve">מה בנוגע </w:t>
      </w:r>
      <w:r w:rsidR="00C9608A">
        <w:rPr>
          <w:rFonts w:hint="cs"/>
          <w:rtl/>
        </w:rPr>
        <w:t>– – –</w:t>
      </w:r>
    </w:p>
    <w:p w:rsidR="00F532D9" w:rsidRDefault="00F532D9" w:rsidP="001D766A">
      <w:pPr>
        <w:rPr>
          <w:rtl/>
        </w:rPr>
      </w:pPr>
    </w:p>
    <w:p w:rsidR="00F532D9" w:rsidRDefault="00F532D9" w:rsidP="001D766A">
      <w:pPr>
        <w:pStyle w:val="-"/>
        <w:keepNext/>
        <w:rPr>
          <w:rtl/>
        </w:rPr>
      </w:pPr>
      <w:bookmarkStart w:id="19081" w:name="ET_speakercontinue_5093_3"/>
      <w:r w:rsidRPr="008062D4">
        <w:rPr>
          <w:rStyle w:val="TagStyle"/>
          <w:rtl/>
        </w:rPr>
        <w:t xml:space="preserve"> &lt;&lt; דובר_המשך &gt;&gt; </w:t>
      </w:r>
      <w:r>
        <w:rPr>
          <w:rtl/>
        </w:rPr>
        <w:t>אורית מלכה סטרוק (הציונות הדתית):</w:t>
      </w:r>
      <w:r w:rsidRPr="008062D4">
        <w:rPr>
          <w:rStyle w:val="TagStyle"/>
          <w:rtl/>
        </w:rPr>
        <w:t xml:space="preserve"> &lt;&lt; דובר_המשך &gt;&gt;</w:t>
      </w:r>
      <w:r>
        <w:rPr>
          <w:rtl/>
        </w:rPr>
        <w:t xml:space="preserve">   </w:t>
      </w:r>
      <w:bookmarkEnd w:id="19081"/>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זה היה מאוד מצחיק אם זו לא הייתה על חשבוננו, הבדיחה הזאת. ואני רוצה להגיד לך, גברתי השרה, את במקרה יושבת </w:t>
      </w:r>
      <w:bookmarkStart w:id="19082" w:name="_ETM_Q44_159000"/>
      <w:bookmarkEnd w:id="19082"/>
      <w:r>
        <w:rPr>
          <w:rFonts w:hint="cs"/>
          <w:rtl/>
          <w:lang w:eastAsia="he-IL"/>
        </w:rPr>
        <w:t xml:space="preserve">פה, אבל במקרה טוב לי שאת יושבת, כי את </w:t>
      </w:r>
      <w:bookmarkStart w:id="19083" w:name="_ETM_Q44_162000"/>
      <w:bookmarkEnd w:id="19083"/>
      <w:r>
        <w:rPr>
          <w:rFonts w:hint="cs"/>
          <w:rtl/>
          <w:lang w:eastAsia="he-IL"/>
        </w:rPr>
        <w:t xml:space="preserve">דווקא שרה שאני מאוד מעריכה ברמה האישית. אני רוצה להגיד </w:t>
      </w:r>
      <w:bookmarkStart w:id="19084" w:name="_ETM_Q44_167000"/>
      <w:bookmarkEnd w:id="19084"/>
      <w:r>
        <w:rPr>
          <w:rFonts w:hint="cs"/>
          <w:rtl/>
          <w:lang w:eastAsia="he-IL"/>
        </w:rPr>
        <w:t>לך, לא חשוב כרגע מה הדעה שלך על יישוב הארץ, על המתנחלים, על אזור השומרון. זה לא משנה.</w:t>
      </w:r>
      <w:r>
        <w:rPr>
          <w:rFonts w:hint="eastAsia"/>
          <w:rtl/>
          <w:lang w:eastAsia="he-IL"/>
        </w:rPr>
        <w:t xml:space="preserve"> </w:t>
      </w:r>
      <w:r>
        <w:rPr>
          <w:rFonts w:hint="cs"/>
          <w:rtl/>
          <w:lang w:eastAsia="he-IL"/>
        </w:rPr>
        <w:t>יש התנהלות נורמלית מול בני אדם</w:t>
      </w:r>
      <w:r w:rsidR="003B7227">
        <w:rPr>
          <w:rFonts w:hint="cs"/>
          <w:rtl/>
          <w:lang w:eastAsia="he-IL"/>
        </w:rPr>
        <w:t>,</w:t>
      </w:r>
      <w:r>
        <w:rPr>
          <w:rFonts w:hint="cs"/>
          <w:rtl/>
          <w:lang w:eastAsia="he-IL"/>
        </w:rPr>
        <w:t xml:space="preserve"> יש </w:t>
      </w:r>
      <w:bookmarkStart w:id="19085" w:name="_ETM_Q44_183000"/>
      <w:bookmarkEnd w:id="19085"/>
      <w:r>
        <w:rPr>
          <w:rFonts w:hint="cs"/>
          <w:rtl/>
          <w:lang w:eastAsia="he-IL"/>
        </w:rPr>
        <w:t>מה שנקרא הבטחה שלטונית</w:t>
      </w:r>
      <w:r w:rsidR="003B7227">
        <w:rPr>
          <w:rFonts w:hint="cs"/>
          <w:rtl/>
          <w:lang w:eastAsia="he-IL"/>
        </w:rPr>
        <w:t>,</w:t>
      </w:r>
      <w:r>
        <w:rPr>
          <w:rFonts w:hint="cs"/>
          <w:rtl/>
          <w:lang w:eastAsia="he-IL"/>
        </w:rPr>
        <w:t xml:space="preserve"> יש מה שנקרא קשרי ממשלה-אזרחים, וצריך לעמוד באיזושהי רמה של הגינות. הציעו </w:t>
      </w:r>
      <w:bookmarkStart w:id="19086" w:name="_ETM_Q44_191000"/>
      <w:bookmarkEnd w:id="19086"/>
      <w:r>
        <w:rPr>
          <w:rFonts w:hint="cs"/>
          <w:rtl/>
          <w:lang w:eastAsia="he-IL"/>
        </w:rPr>
        <w:t xml:space="preserve">להם עסקה מסוימת, ועכשיו כל הזמן עושים בה עוד </w:t>
      </w:r>
      <w:bookmarkStart w:id="19087" w:name="_ETM_Q44_192000"/>
      <w:bookmarkEnd w:id="19087"/>
      <w:r>
        <w:rPr>
          <w:rFonts w:hint="cs"/>
          <w:rtl/>
          <w:lang w:eastAsia="he-IL"/>
        </w:rPr>
        <w:t>חורים ועוד חורים</w:t>
      </w:r>
      <w:r w:rsidR="003B7227">
        <w:rPr>
          <w:rFonts w:hint="cs"/>
          <w:rtl/>
          <w:lang w:eastAsia="he-IL"/>
        </w:rPr>
        <w:t>.</w:t>
      </w:r>
      <w:r>
        <w:rPr>
          <w:rFonts w:hint="cs"/>
          <w:rtl/>
          <w:lang w:eastAsia="he-IL"/>
        </w:rPr>
        <w:t xml:space="preserve"> איך אמר פעם אהוד ברק? יותר </w:t>
      </w:r>
      <w:bookmarkStart w:id="19088" w:name="_ETM_Q44_195000"/>
      <w:bookmarkEnd w:id="19088"/>
      <w:r>
        <w:rPr>
          <w:rFonts w:hint="cs"/>
          <w:rtl/>
          <w:lang w:eastAsia="he-IL"/>
        </w:rPr>
        <w:t>חורים מגבינה. הוא אמר את זה על הסכם אוסלו האומלל. ככה זה נראה.</w:t>
      </w:r>
    </w:p>
    <w:p w:rsidR="00F532D9" w:rsidRDefault="00F532D9" w:rsidP="001D766A">
      <w:pPr>
        <w:rPr>
          <w:rtl/>
          <w:lang w:eastAsia="he-IL"/>
        </w:rPr>
      </w:pPr>
    </w:p>
    <w:p w:rsidR="00F532D9" w:rsidRDefault="00F532D9" w:rsidP="001D766A">
      <w:pPr>
        <w:rPr>
          <w:rtl/>
          <w:lang w:eastAsia="he-IL"/>
        </w:rPr>
      </w:pPr>
      <w:bookmarkStart w:id="19089" w:name="_ETM_Q44_202000"/>
      <w:bookmarkEnd w:id="19089"/>
      <w:r>
        <w:rPr>
          <w:rFonts w:hint="cs"/>
          <w:rtl/>
          <w:lang w:eastAsia="he-IL"/>
        </w:rPr>
        <w:t xml:space="preserve">ואני אומרת, באמת, עזבי שנייה את הדעה האידיאולוגית שלך, שימי בצד </w:t>
      </w:r>
      <w:r>
        <w:rPr>
          <w:rFonts w:hint="eastAsia"/>
          <w:rtl/>
          <w:lang w:eastAsia="he-IL"/>
        </w:rPr>
        <w:t xml:space="preserve">– </w:t>
      </w:r>
      <w:r>
        <w:rPr>
          <w:rFonts w:hint="cs"/>
          <w:rtl/>
          <w:lang w:eastAsia="he-IL"/>
        </w:rPr>
        <w:t>התנהלות מול אנשים שבאמת הסכימו לוותר על חלום גדול שהיה להם ולא ללכת למאבק</w:t>
      </w:r>
      <w:bookmarkStart w:id="19090" w:name="_ETM_Q44_217000"/>
      <w:bookmarkEnd w:id="19090"/>
      <w:r>
        <w:rPr>
          <w:rFonts w:hint="cs"/>
          <w:rtl/>
          <w:lang w:eastAsia="he-IL"/>
        </w:rPr>
        <w:t xml:space="preserve">, כי הסבירו להם שחשובה האחדות, שלא רוצים עכשיו תמונות קשות, שלא רוצים עכשיו התכתשויות, והם הסכימו. ישבו לילה שלם ודנו </w:t>
      </w:r>
      <w:bookmarkStart w:id="19091" w:name="_ETM_Q44_221000"/>
      <w:bookmarkEnd w:id="19091"/>
      <w:r>
        <w:rPr>
          <w:rFonts w:hint="cs"/>
          <w:rtl/>
          <w:lang w:eastAsia="he-IL"/>
        </w:rPr>
        <w:t>ודנו ודנו ובכו, בכו.</w:t>
      </w:r>
    </w:p>
    <w:p w:rsidR="00F532D9" w:rsidRDefault="00F532D9" w:rsidP="001D766A">
      <w:pPr>
        <w:rPr>
          <w:rtl/>
          <w:lang w:eastAsia="he-I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תודה.</w:t>
      </w:r>
    </w:p>
    <w:p w:rsidR="00F532D9" w:rsidRDefault="00F532D9" w:rsidP="001D766A">
      <w:pPr>
        <w:rPr>
          <w:rtl/>
          <w:lang w:eastAsia="he-IL"/>
        </w:rPr>
      </w:pPr>
    </w:p>
    <w:p w:rsidR="00F532D9" w:rsidRDefault="00F532D9" w:rsidP="001D766A">
      <w:pPr>
        <w:pStyle w:val="-"/>
        <w:keepNext/>
        <w:rPr>
          <w:rtl/>
        </w:rPr>
      </w:pPr>
      <w:bookmarkStart w:id="19092" w:name="ET_speakercontinue_5093_5"/>
      <w:r w:rsidRPr="008062D4">
        <w:rPr>
          <w:rStyle w:val="TagStyle"/>
          <w:rtl/>
        </w:rPr>
        <w:t xml:space="preserve"> &lt;&lt; דובר_המשך &gt;&gt; </w:t>
      </w:r>
      <w:r>
        <w:rPr>
          <w:rtl/>
        </w:rPr>
        <w:t>אורית מלכה סטרוק (הציונות הדתית):</w:t>
      </w:r>
      <w:r w:rsidRPr="008062D4">
        <w:rPr>
          <w:rStyle w:val="TagStyle"/>
          <w:rtl/>
        </w:rPr>
        <w:t xml:space="preserve"> &lt;&lt; דובר_המשך &gt;&gt;</w:t>
      </w:r>
      <w:r>
        <w:rPr>
          <w:rtl/>
        </w:rPr>
        <w:t xml:space="preserve">   </w:t>
      </w:r>
      <w:bookmarkEnd w:id="19092"/>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את יודעת כמה בכו שם? והסכימו. בואו </w:t>
      </w:r>
      <w:bookmarkStart w:id="19093" w:name="_ETM_Q44_227000"/>
      <w:bookmarkEnd w:id="19093"/>
      <w:r>
        <w:rPr>
          <w:rFonts w:hint="cs"/>
          <w:rtl/>
          <w:lang w:eastAsia="he-IL"/>
        </w:rPr>
        <w:t>תהיו הגונים.</w:t>
      </w:r>
    </w:p>
    <w:p w:rsidR="00F532D9" w:rsidRDefault="00F532D9" w:rsidP="001D766A">
      <w:pPr>
        <w:rPr>
          <w:rtl/>
          <w:lang w:eastAsia="he-I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תודה.</w:t>
      </w:r>
    </w:p>
    <w:p w:rsidR="00F532D9" w:rsidRDefault="00F532D9" w:rsidP="001D766A">
      <w:pPr>
        <w:rPr>
          <w:rtl/>
          <w:lang w:eastAsia="he-IL"/>
        </w:rPr>
      </w:pPr>
    </w:p>
    <w:p w:rsidR="00F532D9" w:rsidRDefault="00F532D9" w:rsidP="001D766A">
      <w:pPr>
        <w:pStyle w:val="-"/>
        <w:keepNext/>
        <w:rPr>
          <w:rtl/>
        </w:rPr>
      </w:pPr>
      <w:bookmarkStart w:id="19094" w:name="ET_speakercontinue_5093_7"/>
      <w:r w:rsidRPr="008062D4">
        <w:rPr>
          <w:rStyle w:val="TagStyle"/>
          <w:rtl/>
        </w:rPr>
        <w:t xml:space="preserve"> &lt;&lt; דובר_המשך &gt;&gt; </w:t>
      </w:r>
      <w:r>
        <w:rPr>
          <w:rtl/>
        </w:rPr>
        <w:t>אורית מלכה סטרוק (הציונות הדתית):</w:t>
      </w:r>
      <w:r w:rsidRPr="008062D4">
        <w:rPr>
          <w:rStyle w:val="TagStyle"/>
          <w:rtl/>
        </w:rPr>
        <w:t xml:space="preserve"> &lt;&lt; דובר_המשך &gt;&gt;</w:t>
      </w:r>
      <w:r>
        <w:rPr>
          <w:rtl/>
        </w:rPr>
        <w:t xml:space="preserve">   </w:t>
      </w:r>
      <w:bookmarkEnd w:id="19094"/>
    </w:p>
    <w:p w:rsidR="00F532D9" w:rsidRDefault="00F532D9" w:rsidP="00356EAB">
      <w:pPr>
        <w:rPr>
          <w:rtl/>
          <w:lang w:eastAsia="he-IL"/>
        </w:rPr>
      </w:pPr>
    </w:p>
    <w:p w:rsidR="00F532D9" w:rsidRDefault="00F532D9" w:rsidP="001D766A">
      <w:pPr>
        <w:rPr>
          <w:rtl/>
          <w:lang w:eastAsia="he-IL"/>
        </w:rPr>
      </w:pPr>
      <w:r>
        <w:rPr>
          <w:rFonts w:hint="cs"/>
          <w:rtl/>
          <w:lang w:eastAsia="he-IL"/>
        </w:rPr>
        <w:t>אל תחוררו את זה יותר. תודה.</w:t>
      </w:r>
    </w:p>
    <w:p w:rsidR="00F532D9" w:rsidRDefault="00F532D9" w:rsidP="001D766A">
      <w:pPr>
        <w:rPr>
          <w:rtl/>
          <w:lang w:eastAsia="he-I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רבה, גברתי. חבר הכנסת </w:t>
      </w:r>
      <w:bookmarkStart w:id="19095" w:name="_ETM_Q44_236000"/>
      <w:bookmarkEnd w:id="19095"/>
      <w:r>
        <w:rPr>
          <w:rFonts w:hint="cs"/>
          <w:rtl/>
          <w:lang w:eastAsia="he-IL"/>
        </w:rPr>
        <w:t xml:space="preserve">יואב קיש, בבקשה, ואחריו </w:t>
      </w:r>
      <w:r>
        <w:rPr>
          <w:rtl/>
          <w:lang w:eastAsia="he-IL"/>
        </w:rPr>
        <w:t>–</w:t>
      </w:r>
      <w:r>
        <w:rPr>
          <w:rFonts w:hint="cs"/>
          <w:rtl/>
          <w:lang w:eastAsia="he-IL"/>
        </w:rPr>
        <w:t xml:space="preserve"> חבר הכנסת סעיד אלחרומי.</w:t>
      </w:r>
    </w:p>
    <w:p w:rsidR="00F532D9" w:rsidRDefault="00F532D9" w:rsidP="001D766A">
      <w:pPr>
        <w:rPr>
          <w:rtl/>
          <w:lang w:eastAsia="he-IL"/>
        </w:rPr>
      </w:pPr>
    </w:p>
    <w:p w:rsidR="00F532D9" w:rsidRDefault="00F532D9" w:rsidP="001D766A">
      <w:pPr>
        <w:pStyle w:val="a4"/>
        <w:keepNext/>
        <w:rPr>
          <w:rtl/>
        </w:rPr>
      </w:pPr>
      <w:bookmarkStart w:id="19096" w:name="ET_speaker_5296_9"/>
      <w:r w:rsidRPr="008062D4">
        <w:rPr>
          <w:rStyle w:val="TagStyle"/>
          <w:rtl/>
        </w:rPr>
        <w:t xml:space="preserve"> &lt;&lt; דובר &gt;&gt; </w:t>
      </w:r>
      <w:bookmarkStart w:id="19097" w:name="_Toc76301954"/>
      <w:r>
        <w:rPr>
          <w:rtl/>
        </w:rPr>
        <w:t>יואב קיש (הליכוד):</w:t>
      </w:r>
      <w:bookmarkEnd w:id="19097"/>
      <w:r w:rsidRPr="008062D4">
        <w:rPr>
          <w:rStyle w:val="TagStyle"/>
          <w:rtl/>
        </w:rPr>
        <w:t xml:space="preserve"> &lt;&lt; דובר &gt;&gt;</w:t>
      </w:r>
      <w:bookmarkEnd w:id="19096"/>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כבוד היושב-ראש, כנסת נכבדה, האמת היא שיש לי הרבה נושאים שרציתי לדבר עליהם </w:t>
      </w:r>
      <w:r w:rsidRPr="000B1321">
        <w:rPr>
          <w:rFonts w:hint="cs"/>
          <w:rtl/>
          <w:lang w:eastAsia="he-IL"/>
        </w:rPr>
        <w:t xml:space="preserve">בנושא חוק חירור </w:t>
      </w:r>
      <w:bookmarkStart w:id="19098" w:name="_ETM_Q44_267000"/>
      <w:bookmarkEnd w:id="19098"/>
      <w:r w:rsidRPr="000B1321">
        <w:rPr>
          <w:rFonts w:hint="cs"/>
          <w:rtl/>
          <w:lang w:eastAsia="he-IL"/>
        </w:rPr>
        <w:t>איחוד</w:t>
      </w:r>
      <w:r>
        <w:rPr>
          <w:rFonts w:hint="cs"/>
          <w:rtl/>
          <w:lang w:eastAsia="he-IL"/>
        </w:rPr>
        <w:t xml:space="preserve"> משפחות שקורה ברגע זה בין שקד לחבר הכנסת מנסור עבאס, שהיה פה. רציתי להתעדכן ממנסור עבאס איך הוא חורר את החוק, מה הוא עשה, </w:t>
      </w:r>
      <w:bookmarkStart w:id="19099" w:name="_ETM_Q44_280000"/>
      <w:bookmarkEnd w:id="19099"/>
      <w:r>
        <w:rPr>
          <w:rFonts w:hint="cs"/>
          <w:rtl/>
          <w:lang w:eastAsia="he-IL"/>
        </w:rPr>
        <w:t xml:space="preserve">אבל כנראה שהקואליציה צריכה להגיע להסכמות איך הם מחוררים את </w:t>
      </w:r>
      <w:bookmarkStart w:id="19100" w:name="_ETM_Q44_287000"/>
      <w:bookmarkEnd w:id="19100"/>
      <w:r>
        <w:rPr>
          <w:rFonts w:hint="cs"/>
          <w:rtl/>
          <w:lang w:eastAsia="he-IL"/>
        </w:rPr>
        <w:t>מה שעוד נשאר מהחוק המחורר הזה. אני לא איכנס לזה עכשיו, כי זמני יקר וקצר.</w:t>
      </w:r>
      <w:bookmarkStart w:id="19101" w:name="_ETM_Q44_291000"/>
      <w:bookmarkEnd w:id="19101"/>
    </w:p>
    <w:p w:rsidR="00F532D9" w:rsidRDefault="00F532D9" w:rsidP="001D766A">
      <w:pPr>
        <w:rPr>
          <w:rtl/>
          <w:lang w:eastAsia="he-IL"/>
        </w:rPr>
      </w:pPr>
    </w:p>
    <w:p w:rsidR="00F532D9" w:rsidRDefault="00F532D9" w:rsidP="003B7227">
      <w:pPr>
        <w:rPr>
          <w:rtl/>
          <w:lang w:eastAsia="he-IL"/>
        </w:rPr>
      </w:pPr>
      <w:r>
        <w:rPr>
          <w:rFonts w:hint="cs"/>
          <w:rtl/>
          <w:lang w:eastAsia="he-IL"/>
        </w:rPr>
        <w:t xml:space="preserve">לעומת זאת, נמצאת פה איתנו השרה אורנה ברביבאי </w:t>
      </w:r>
      <w:r>
        <w:rPr>
          <w:rFonts w:hint="eastAsia"/>
          <w:rtl/>
          <w:lang w:eastAsia="he-IL"/>
        </w:rPr>
        <w:t xml:space="preserve">– </w:t>
      </w:r>
      <w:r>
        <w:rPr>
          <w:rFonts w:hint="cs"/>
          <w:rtl/>
          <w:lang w:eastAsia="he-IL"/>
        </w:rPr>
        <w:t xml:space="preserve">שלום </w:t>
      </w:r>
      <w:r>
        <w:rPr>
          <w:rFonts w:hint="eastAsia"/>
          <w:rtl/>
          <w:lang w:eastAsia="he-IL"/>
        </w:rPr>
        <w:t xml:space="preserve">– </w:t>
      </w:r>
      <w:r>
        <w:rPr>
          <w:rFonts w:hint="cs"/>
          <w:rtl/>
          <w:lang w:eastAsia="he-IL"/>
        </w:rPr>
        <w:t xml:space="preserve">שלדעתי גם חברה בקבינט הקורונה; תקני אותי אם אני טועה. אני אשמח לשמוע ממך איך את רואה את מדינת ישראל היום במצב הקורונה. למה? כי אני מודה, אני </w:t>
      </w:r>
      <w:bookmarkStart w:id="19102" w:name="_ETM_Q44_309000"/>
      <w:bookmarkEnd w:id="19102"/>
      <w:r>
        <w:rPr>
          <w:rFonts w:hint="cs"/>
          <w:rtl/>
          <w:lang w:eastAsia="he-IL"/>
        </w:rPr>
        <w:t>עסקתי בזה רבות בעבר. היום אני ניזון מהתקשורת ולא ממש מעורב מעבר לכך</w:t>
      </w:r>
      <w:r w:rsidR="003B7227">
        <w:rPr>
          <w:rFonts w:hint="cs"/>
          <w:rtl/>
          <w:lang w:eastAsia="he-IL"/>
        </w:rPr>
        <w:t>,</w:t>
      </w:r>
      <w:r>
        <w:rPr>
          <w:rFonts w:hint="cs"/>
          <w:rtl/>
          <w:lang w:eastAsia="he-IL"/>
        </w:rPr>
        <w:t xml:space="preserve"> לכן אני מעלה שאלות ולא כל כך בא להנחית עובדות או לקבוע עובדות. ברור לכולנו שאנחנו בהתפרצות מחודשת בגלל הווריאנט דלתא ההודי, ומנגד</w:t>
      </w:r>
      <w:bookmarkStart w:id="19103" w:name="_ETM_Q44_327000"/>
      <w:bookmarkEnd w:id="19103"/>
      <w:r>
        <w:rPr>
          <w:rFonts w:hint="cs"/>
          <w:rtl/>
          <w:lang w:eastAsia="he-IL"/>
        </w:rPr>
        <w:t xml:space="preserve">, יש את החיסונים של פייזר. מדינה מחוסנת, אולי הכי טובה בעולם, שיכולה להעיד על עצמה במקום הזה, וזו מדינת ישראל </w:t>
      </w:r>
      <w:r>
        <w:rPr>
          <w:rFonts w:hint="eastAsia"/>
          <w:rtl/>
          <w:lang w:eastAsia="he-IL"/>
        </w:rPr>
        <w:t xml:space="preserve">– </w:t>
      </w:r>
      <w:r>
        <w:rPr>
          <w:rFonts w:hint="cs"/>
          <w:rtl/>
          <w:lang w:eastAsia="he-IL"/>
        </w:rPr>
        <w:t>זכות גדולה שיש לכל אחד ואחת מאיתנו. אין ספק שצריך לחסן – אני ממליץ, כמובן – גם את הילדים בני ה-12–15, מי שזה רלוונטי לו, ולחסן אותם בהקדם, כי המלאי מוגבל.</w:t>
      </w:r>
    </w:p>
    <w:p w:rsidR="00F532D9" w:rsidRDefault="00F532D9" w:rsidP="001D766A">
      <w:pPr>
        <w:rPr>
          <w:rtl/>
          <w:lang w:eastAsia="he-IL"/>
        </w:rPr>
      </w:pPr>
    </w:p>
    <w:p w:rsidR="00F532D9" w:rsidRDefault="00F532D9" w:rsidP="001D766A">
      <w:pPr>
        <w:rPr>
          <w:rtl/>
          <w:lang w:eastAsia="he-IL"/>
        </w:rPr>
      </w:pPr>
      <w:bookmarkStart w:id="19104" w:name="_ETM_Q44_348000"/>
      <w:bookmarkEnd w:id="19104"/>
      <w:r>
        <w:rPr>
          <w:rFonts w:hint="cs"/>
          <w:rtl/>
          <w:lang w:eastAsia="he-IL"/>
        </w:rPr>
        <w:t xml:space="preserve">אבל מה שרציתי לשאול אותך, השרה ברביבאי </w:t>
      </w:r>
      <w:r>
        <w:rPr>
          <w:rFonts w:hint="eastAsia"/>
          <w:rtl/>
          <w:lang w:eastAsia="he-IL"/>
        </w:rPr>
        <w:t xml:space="preserve">– </w:t>
      </w:r>
      <w:r>
        <w:rPr>
          <w:rFonts w:hint="cs"/>
          <w:rtl/>
          <w:lang w:eastAsia="he-IL"/>
        </w:rPr>
        <w:t xml:space="preserve">אני </w:t>
      </w:r>
      <w:bookmarkStart w:id="19105" w:name="_ETM_Q44_353000"/>
      <w:bookmarkEnd w:id="19105"/>
      <w:r>
        <w:rPr>
          <w:rFonts w:hint="cs"/>
          <w:rtl/>
          <w:lang w:eastAsia="he-IL"/>
        </w:rPr>
        <w:t xml:space="preserve">שמעתי שרה אחת אומרת שמשרד הבריאות מנפח את המספרים כדי לייצר פניקה. ראיתי שהקבינט בסוף </w:t>
      </w:r>
      <w:r>
        <w:rPr>
          <w:rtl/>
          <w:lang w:eastAsia="he-IL"/>
        </w:rPr>
        <w:t>–</w:t>
      </w:r>
      <w:r>
        <w:rPr>
          <w:rFonts w:hint="cs"/>
          <w:rtl/>
          <w:lang w:eastAsia="he-IL"/>
        </w:rPr>
        <w:t xml:space="preserve"> ואולי אני טועה, אני </w:t>
      </w:r>
      <w:bookmarkStart w:id="19106" w:name="_ETM_Q44_365000"/>
      <w:bookmarkEnd w:id="19106"/>
      <w:r>
        <w:rPr>
          <w:rFonts w:hint="cs"/>
          <w:rtl/>
          <w:lang w:eastAsia="he-IL"/>
        </w:rPr>
        <w:t xml:space="preserve">אשמח לשמוע אחרת </w:t>
      </w:r>
      <w:r>
        <w:rPr>
          <w:rtl/>
          <w:lang w:eastAsia="he-IL"/>
        </w:rPr>
        <w:t>–</w:t>
      </w:r>
      <w:r>
        <w:rPr>
          <w:rFonts w:hint="cs"/>
          <w:rtl/>
          <w:lang w:eastAsia="he-IL"/>
        </w:rPr>
        <w:t xml:space="preserve"> יצא בהחלטה שלא לעשות, זאת אומרת, אסטרטגיית המלחמה של מדינת ישראל </w:t>
      </w:r>
      <w:bookmarkStart w:id="19107" w:name="_ETM_Q44_371000"/>
      <w:bookmarkEnd w:id="19107"/>
      <w:r>
        <w:rPr>
          <w:rFonts w:hint="cs"/>
          <w:rtl/>
          <w:lang w:eastAsia="he-IL"/>
        </w:rPr>
        <w:t xml:space="preserve">נגד התפרצות וריאנט דלתא, בכפוף לכך שהמדינה </w:t>
      </w:r>
      <w:bookmarkStart w:id="19108" w:name="_ETM_Q44_373000"/>
      <w:bookmarkEnd w:id="19108"/>
      <w:r>
        <w:rPr>
          <w:rFonts w:hint="cs"/>
          <w:rtl/>
          <w:lang w:eastAsia="he-IL"/>
        </w:rPr>
        <w:t xml:space="preserve">מחוסנת, היא לא לעשות. </w:t>
      </w:r>
    </w:p>
    <w:p w:rsidR="00F532D9" w:rsidRDefault="00F532D9" w:rsidP="001D766A">
      <w:pPr>
        <w:rPr>
          <w:rtl/>
          <w:lang w:eastAsia="he-IL"/>
        </w:rPr>
      </w:pPr>
      <w:bookmarkStart w:id="19109" w:name="_ETM_Q44_379000"/>
      <w:bookmarkEnd w:id="19109"/>
    </w:p>
    <w:p w:rsidR="00F532D9" w:rsidRDefault="00F532D9" w:rsidP="001D766A">
      <w:pPr>
        <w:rPr>
          <w:rtl/>
          <w:lang w:eastAsia="he-IL"/>
        </w:rPr>
      </w:pPr>
      <w:bookmarkStart w:id="19110" w:name="_ETM_Q44_380000"/>
      <w:bookmarkEnd w:id="19110"/>
      <w:r>
        <w:rPr>
          <w:rFonts w:hint="cs"/>
          <w:rtl/>
          <w:lang w:eastAsia="he-IL"/>
        </w:rPr>
        <w:t xml:space="preserve">אני מודה שאני יותר שמרן בתפיסה הבסיסית שלי, פחות לוקח סיכונים, נזהר יותר, ומוכן גם לשלם מחירים, אבל כנראה שהגישה של הקבינט היא אחרת, ועובדה שלא עושים מהלכים של תו ירוק או דברים אחרים, </w:t>
      </w:r>
      <w:bookmarkStart w:id="19111" w:name="_ETM_Q44_393000"/>
      <w:bookmarkEnd w:id="19111"/>
      <w:r>
        <w:rPr>
          <w:rFonts w:hint="cs"/>
          <w:rtl/>
          <w:lang w:eastAsia="he-IL"/>
        </w:rPr>
        <w:t xml:space="preserve">אפילו בתחומים ספציפיים, שאולי בהם יש סיכון יותר גבוה. אני יכול להמשיך עם הרבה מאוד </w:t>
      </w:r>
      <w:bookmarkStart w:id="19112" w:name="_ETM_Q44_398000"/>
      <w:bookmarkEnd w:id="19112"/>
      <w:r>
        <w:rPr>
          <w:rFonts w:hint="cs"/>
          <w:rtl/>
          <w:lang w:eastAsia="he-IL"/>
        </w:rPr>
        <w:t xml:space="preserve">דוגמאות של מה שאפשר לעשות ולא עושים, ואני מרגיש שאתם בממשלת הלא-לעשות ורק לדבר. אני מאוד אשמח </w:t>
      </w:r>
      <w:r>
        <w:rPr>
          <w:rtl/>
          <w:lang w:eastAsia="he-IL"/>
        </w:rPr>
        <w:t>–</w:t>
      </w:r>
      <w:r>
        <w:rPr>
          <w:rFonts w:hint="cs"/>
          <w:rtl/>
          <w:lang w:eastAsia="he-IL"/>
        </w:rPr>
        <w:t xml:space="preserve"> הינה, נשארה לי חצי דקה, אני נותן אותה לשרה </w:t>
      </w:r>
      <w:r>
        <w:rPr>
          <w:rFonts w:hint="eastAsia"/>
          <w:rtl/>
          <w:lang w:eastAsia="he-IL"/>
        </w:rPr>
        <w:t xml:space="preserve">– </w:t>
      </w:r>
      <w:r>
        <w:rPr>
          <w:rFonts w:hint="cs"/>
          <w:rtl/>
          <w:lang w:eastAsia="he-IL"/>
        </w:rPr>
        <w:t>לשמוע ממך מה כן עושים ומה רוצים לעשות, ואולי לא צריך לעשות.</w:t>
      </w:r>
    </w:p>
    <w:p w:rsidR="00F532D9" w:rsidRDefault="00F532D9" w:rsidP="001D766A">
      <w:pPr>
        <w:rPr>
          <w:rtl/>
          <w:lang w:eastAsia="he-IL"/>
        </w:rPr>
      </w:pPr>
    </w:p>
    <w:p w:rsidR="00F532D9" w:rsidRDefault="00F532D9" w:rsidP="001D766A">
      <w:pPr>
        <w:pStyle w:val="af6"/>
        <w:keepNext/>
        <w:rPr>
          <w:rtl/>
        </w:rPr>
      </w:pPr>
      <w:bookmarkStart w:id="19113" w:name="ET_yor_6244_10"/>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bookmarkEnd w:id="19113"/>
    </w:p>
    <w:p w:rsidR="00F532D9" w:rsidRDefault="00F532D9" w:rsidP="00356EAB">
      <w:pPr>
        <w:rPr>
          <w:rtl/>
          <w:lang w:eastAsia="he-IL"/>
        </w:rPr>
      </w:pPr>
    </w:p>
    <w:p w:rsidR="00F532D9" w:rsidRDefault="00F532D9" w:rsidP="001D766A">
      <w:pPr>
        <w:rPr>
          <w:rtl/>
          <w:lang w:eastAsia="he-IL"/>
        </w:rPr>
      </w:pPr>
      <w:r>
        <w:rPr>
          <w:rFonts w:hint="cs"/>
          <w:rtl/>
          <w:lang w:eastAsia="he-IL"/>
        </w:rPr>
        <w:t>תודה רבה.</w:t>
      </w:r>
    </w:p>
    <w:p w:rsidR="00F532D9" w:rsidRDefault="00F532D9" w:rsidP="001D766A">
      <w:pPr>
        <w:rPr>
          <w:rtl/>
          <w:lang w:eastAsia="he-IL"/>
        </w:rPr>
      </w:pPr>
      <w:bookmarkStart w:id="19114" w:name="_ETM_Q44_414438"/>
      <w:bookmarkStart w:id="19115" w:name="_ETM_Q44_414552"/>
      <w:bookmarkEnd w:id="19114"/>
      <w:bookmarkEnd w:id="19115"/>
    </w:p>
    <w:p w:rsidR="00F532D9" w:rsidRDefault="00F532D9" w:rsidP="001D766A">
      <w:pPr>
        <w:pStyle w:val="-"/>
        <w:keepNext/>
        <w:rPr>
          <w:rtl/>
        </w:rPr>
      </w:pPr>
      <w:bookmarkStart w:id="19116" w:name="ET_speakercontinue_5296_11"/>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16"/>
    </w:p>
    <w:p w:rsidR="00F532D9" w:rsidRDefault="00F532D9" w:rsidP="00356EAB">
      <w:pPr>
        <w:rPr>
          <w:rtl/>
          <w:lang w:eastAsia="he-IL"/>
        </w:rPr>
      </w:pPr>
    </w:p>
    <w:p w:rsidR="00F532D9" w:rsidRDefault="00F532D9" w:rsidP="001D766A">
      <w:pPr>
        <w:rPr>
          <w:rtl/>
          <w:lang w:eastAsia="he-IL"/>
        </w:rPr>
      </w:pPr>
      <w:r>
        <w:rPr>
          <w:rFonts w:hint="cs"/>
          <w:rtl/>
          <w:lang w:eastAsia="he-IL"/>
        </w:rPr>
        <w:t>לא, לא סיימתי. אני פה ואני רוצה לשמוע. זכותי?</w:t>
      </w:r>
    </w:p>
    <w:p w:rsidR="00F532D9" w:rsidRDefault="00F532D9" w:rsidP="001D766A">
      <w:pPr>
        <w:rPr>
          <w:rtl/>
          <w:lang w:eastAsia="he-IL"/>
        </w:rPr>
      </w:pPr>
    </w:p>
    <w:p w:rsidR="00F532D9" w:rsidRDefault="00F532D9" w:rsidP="001D766A">
      <w:pPr>
        <w:pStyle w:val="af6"/>
        <w:keepNext/>
        <w:rPr>
          <w:rtl/>
        </w:rPr>
      </w:pPr>
      <w:r w:rsidRPr="00825ABC">
        <w:rPr>
          <w:rStyle w:val="TagStyle"/>
          <w:rtl/>
        </w:rPr>
        <w:t xml:space="preserve"> &lt;&lt; יור &gt;&gt; </w:t>
      </w:r>
      <w:r>
        <w:rPr>
          <w:rtl/>
        </w:rPr>
        <w:t>היו"ר איתן גינזבורג:</w:t>
      </w:r>
      <w:r w:rsidRPr="00825ABC">
        <w:rPr>
          <w:rStyle w:val="TagStyle"/>
          <w:rtl/>
        </w:rPr>
        <w:t xml:space="preserve"> &lt;&lt; יור &gt;&gt;</w:t>
      </w:r>
      <w:r>
        <w:rPr>
          <w:rtl/>
        </w:rPr>
        <w:t xml:space="preserve">   </w:t>
      </w:r>
    </w:p>
    <w:p w:rsidR="00F532D9" w:rsidRDefault="00F532D9" w:rsidP="00356EAB">
      <w:pPr>
        <w:rPr>
          <w:rtl/>
          <w:lang w:eastAsia="he-IL"/>
        </w:rPr>
      </w:pPr>
    </w:p>
    <w:p w:rsidR="00F532D9" w:rsidRPr="00825ABC" w:rsidRDefault="00F532D9" w:rsidP="001D766A">
      <w:pPr>
        <w:rPr>
          <w:rtl/>
          <w:lang w:eastAsia="he-IL"/>
        </w:rPr>
      </w:pPr>
      <w:r>
        <w:rPr>
          <w:rFonts w:hint="cs"/>
          <w:rtl/>
          <w:lang w:eastAsia="he-IL"/>
        </w:rPr>
        <w:t>בטח.</w:t>
      </w:r>
    </w:p>
    <w:p w:rsidR="00F532D9" w:rsidRDefault="00F532D9" w:rsidP="001D766A">
      <w:pPr>
        <w:rPr>
          <w:rtl/>
          <w:lang w:eastAsia="he-IL"/>
        </w:rPr>
      </w:pPr>
    </w:p>
    <w:p w:rsidR="00F532D9" w:rsidRDefault="00F532D9" w:rsidP="001D766A">
      <w:pPr>
        <w:pStyle w:val="af5"/>
        <w:keepNext/>
        <w:rPr>
          <w:rtl/>
        </w:rPr>
      </w:pPr>
      <w:bookmarkStart w:id="19117" w:name="ET_interruption_6197_12"/>
      <w:r w:rsidRPr="008062D4">
        <w:rPr>
          <w:rStyle w:val="TagStyle"/>
          <w:rtl/>
        </w:rPr>
        <w:t xml:space="preserve"> &lt;&lt; קריאה &gt;&gt; </w:t>
      </w:r>
      <w:r>
        <w:rPr>
          <w:rtl/>
        </w:rPr>
        <w:t>שרת הכלכלה והתעשייה אורנה ברביבאי:</w:t>
      </w:r>
      <w:r w:rsidRPr="008062D4">
        <w:rPr>
          <w:rStyle w:val="TagStyle"/>
          <w:rtl/>
        </w:rPr>
        <w:t xml:space="preserve"> &lt;&lt; קריאה &gt;&gt;</w:t>
      </w:r>
      <w:r>
        <w:rPr>
          <w:rtl/>
        </w:rPr>
        <w:t xml:space="preserve">   </w:t>
      </w:r>
      <w:bookmarkEnd w:id="19117"/>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קיש, מאחר שאתה </w:t>
      </w:r>
      <w:bookmarkStart w:id="19118" w:name="_ETM_Q44_421000"/>
      <w:bookmarkEnd w:id="19118"/>
      <w:r>
        <w:rPr>
          <w:rFonts w:hint="cs"/>
          <w:rtl/>
          <w:lang w:eastAsia="he-IL"/>
        </w:rPr>
        <w:t xml:space="preserve">יודע את התשובות, אני לא אענה לך בדרך הזאת. אחר </w:t>
      </w:r>
      <w:bookmarkStart w:id="19119" w:name="_ETM_Q44_426000"/>
      <w:bookmarkEnd w:id="19119"/>
      <w:r>
        <w:rPr>
          <w:rFonts w:hint="cs"/>
          <w:rtl/>
          <w:lang w:eastAsia="he-IL"/>
        </w:rPr>
        <w:t xml:space="preserve">כך אנחנו נשב </w:t>
      </w:r>
      <w:r w:rsidR="00C9608A">
        <w:rPr>
          <w:rFonts w:hint="cs"/>
          <w:rtl/>
          <w:lang w:eastAsia="he-IL"/>
        </w:rPr>
        <w:t>– – –</w:t>
      </w:r>
    </w:p>
    <w:p w:rsidR="00F532D9" w:rsidRDefault="00F532D9" w:rsidP="001D766A">
      <w:pPr>
        <w:rPr>
          <w:rtl/>
          <w:lang w:eastAsia="he-IL"/>
        </w:rPr>
      </w:pPr>
    </w:p>
    <w:p w:rsidR="00F532D9" w:rsidRDefault="00F532D9" w:rsidP="001D766A">
      <w:pPr>
        <w:pStyle w:val="-"/>
        <w:keepNext/>
        <w:rPr>
          <w:rtl/>
        </w:rPr>
      </w:pPr>
      <w:bookmarkStart w:id="19120" w:name="ET_speakercontinue_5296_13"/>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20"/>
    </w:p>
    <w:p w:rsidR="00F532D9" w:rsidRDefault="00F532D9" w:rsidP="00356EAB">
      <w:pPr>
        <w:rPr>
          <w:rtl/>
          <w:lang w:eastAsia="he-IL"/>
        </w:rPr>
      </w:pPr>
    </w:p>
    <w:p w:rsidR="00F532D9" w:rsidRDefault="00F532D9" w:rsidP="001D766A">
      <w:pPr>
        <w:rPr>
          <w:rtl/>
          <w:lang w:eastAsia="he-IL"/>
        </w:rPr>
      </w:pPr>
      <w:r>
        <w:rPr>
          <w:rFonts w:hint="cs"/>
          <w:rtl/>
          <w:lang w:eastAsia="he-IL"/>
        </w:rPr>
        <w:t>אני לא יודע שום תשובות. אני אומר לכם, אתם קבינט של לא לעשות.</w:t>
      </w:r>
    </w:p>
    <w:p w:rsidR="00F532D9" w:rsidRDefault="00F532D9" w:rsidP="001D766A">
      <w:pPr>
        <w:rPr>
          <w:rtl/>
          <w:lang w:eastAsia="he-IL"/>
        </w:rPr>
      </w:pPr>
      <w:bookmarkStart w:id="19121" w:name="_ETM_Q44_423000"/>
      <w:bookmarkEnd w:id="19121"/>
    </w:p>
    <w:p w:rsidR="00F532D9" w:rsidRDefault="00F532D9" w:rsidP="001D766A">
      <w:pPr>
        <w:pStyle w:val="af5"/>
        <w:keepNext/>
        <w:rPr>
          <w:rtl/>
        </w:rPr>
      </w:pPr>
      <w:bookmarkStart w:id="19122" w:name="ET_interruption_6197_29"/>
      <w:r w:rsidRPr="006C7D24">
        <w:rPr>
          <w:rStyle w:val="TagStyle"/>
          <w:rtl/>
        </w:rPr>
        <w:t xml:space="preserve"> &lt;&lt; קריאה &gt;&gt; </w:t>
      </w:r>
      <w:r>
        <w:rPr>
          <w:rtl/>
        </w:rPr>
        <w:t>שרת הכלכלה והתעשייה אורנה ברביבאי:</w:t>
      </w:r>
      <w:r w:rsidRPr="006C7D24">
        <w:rPr>
          <w:rStyle w:val="TagStyle"/>
          <w:rtl/>
        </w:rPr>
        <w:t xml:space="preserve"> &lt;&lt; קריאה &gt;&gt;</w:t>
      </w:r>
      <w:r>
        <w:rPr>
          <w:rtl/>
        </w:rPr>
        <w:t xml:space="preserve">   </w:t>
      </w:r>
      <w:bookmarkEnd w:id="19122"/>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אם אתה אומר שהקבינט החליט לא לעשות </w:t>
      </w:r>
      <w:r w:rsidR="00C9608A">
        <w:rPr>
          <w:rFonts w:hint="cs"/>
          <w:rtl/>
          <w:lang w:eastAsia="he-IL"/>
        </w:rPr>
        <w:t>– –</w:t>
      </w:r>
      <w:r>
        <w:rPr>
          <w:rFonts w:hint="cs"/>
          <w:rtl/>
          <w:lang w:eastAsia="he-IL"/>
        </w:rPr>
        <w:t xml:space="preserve"> </w:t>
      </w:r>
    </w:p>
    <w:p w:rsidR="00F532D9" w:rsidRDefault="00F532D9" w:rsidP="001D766A">
      <w:pPr>
        <w:rPr>
          <w:rtl/>
          <w:lang w:eastAsia="he-IL"/>
        </w:rPr>
      </w:pPr>
    </w:p>
    <w:p w:rsidR="00F532D9" w:rsidRDefault="00F532D9" w:rsidP="001D766A">
      <w:pPr>
        <w:pStyle w:val="-"/>
        <w:keepNext/>
        <w:rPr>
          <w:rtl/>
        </w:rPr>
      </w:pPr>
      <w:r w:rsidRPr="008062D4">
        <w:rPr>
          <w:rStyle w:val="TagStyle"/>
          <w:rtl/>
        </w:rPr>
        <w:t xml:space="preserve">&lt;&lt; דובר_המשך &gt;&gt; </w:t>
      </w:r>
      <w:r>
        <w:rPr>
          <w:rtl/>
        </w:rPr>
        <w:t>יואב קיש (הליכוד):</w:t>
      </w:r>
      <w:r w:rsidRPr="008062D4">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כן.</w:t>
      </w:r>
    </w:p>
    <w:p w:rsidR="00F532D9" w:rsidRDefault="00F532D9" w:rsidP="001D766A">
      <w:pPr>
        <w:rPr>
          <w:rtl/>
          <w:lang w:eastAsia="he-IL"/>
        </w:rPr>
      </w:pPr>
    </w:p>
    <w:p w:rsidR="00F532D9" w:rsidRDefault="00F532D9" w:rsidP="001D766A">
      <w:pPr>
        <w:pStyle w:val="af5"/>
        <w:keepNext/>
        <w:rPr>
          <w:rtl/>
        </w:rPr>
      </w:pPr>
      <w:bookmarkStart w:id="19123" w:name="ET_interruption_6197_30"/>
      <w:r w:rsidRPr="00314DA3">
        <w:rPr>
          <w:rStyle w:val="TagStyle"/>
          <w:rtl/>
        </w:rPr>
        <w:t xml:space="preserve"> &lt;&lt; קריאה &gt;&gt; </w:t>
      </w:r>
      <w:r>
        <w:rPr>
          <w:rtl/>
        </w:rPr>
        <w:t>שרת הכלכלה והתעשייה אורנה ברביבאי:</w:t>
      </w:r>
      <w:r w:rsidRPr="00314DA3">
        <w:rPr>
          <w:rStyle w:val="TagStyle"/>
          <w:rtl/>
        </w:rPr>
        <w:t xml:space="preserve"> &lt;&lt; קריאה &gt;&gt;</w:t>
      </w:r>
      <w:r>
        <w:rPr>
          <w:rtl/>
        </w:rPr>
        <w:t xml:space="preserve">   </w:t>
      </w:r>
      <w:bookmarkEnd w:id="19123"/>
    </w:p>
    <w:p w:rsidR="00F532D9" w:rsidRDefault="00F532D9" w:rsidP="00356EAB">
      <w:pPr>
        <w:rPr>
          <w:rtl/>
          <w:lang w:eastAsia="he-IL"/>
        </w:rPr>
      </w:pPr>
    </w:p>
    <w:p w:rsidR="00F532D9" w:rsidRDefault="00C9608A" w:rsidP="001D766A">
      <w:pPr>
        <w:rPr>
          <w:rtl/>
          <w:lang w:eastAsia="he-IL"/>
        </w:rPr>
      </w:pPr>
      <w:r>
        <w:rPr>
          <w:rFonts w:hint="cs"/>
          <w:rtl/>
          <w:lang w:eastAsia="he-IL"/>
        </w:rPr>
        <w:t>– –</w:t>
      </w:r>
      <w:r w:rsidR="00F532D9">
        <w:rPr>
          <w:rFonts w:hint="cs"/>
          <w:rtl/>
          <w:lang w:eastAsia="he-IL"/>
        </w:rPr>
        <w:t xml:space="preserve"> </w:t>
      </w:r>
      <w:bookmarkStart w:id="19124" w:name="_ETM_Q44_430000"/>
      <w:bookmarkEnd w:id="19124"/>
      <w:r w:rsidR="00F532D9">
        <w:rPr>
          <w:rFonts w:hint="cs"/>
          <w:rtl/>
          <w:lang w:eastAsia="he-IL"/>
        </w:rPr>
        <w:t xml:space="preserve">אז זה לא נכון, משום שהקבינט החליט לטפל היכן שצריך, ואם נתב"ג </w:t>
      </w:r>
      <w:bookmarkStart w:id="19125" w:name="_ETM_Q44_435000"/>
      <w:bookmarkEnd w:id="19125"/>
      <w:r w:rsidR="00F532D9">
        <w:rPr>
          <w:rFonts w:hint="cs"/>
          <w:rtl/>
          <w:lang w:eastAsia="he-IL"/>
        </w:rPr>
        <w:t xml:space="preserve">הוא נקודת תורפה, אז מטפלים בנתב"ג, ולא מענישים את כל האזרחים, אלא מבודדים את הנקודה לטיפול ונותנים לה </w:t>
      </w:r>
      <w:bookmarkStart w:id="19126" w:name="_ETM_Q44_445000"/>
      <w:bookmarkEnd w:id="19126"/>
      <w:r w:rsidR="00F532D9">
        <w:rPr>
          <w:rFonts w:hint="cs"/>
          <w:rtl/>
          <w:lang w:eastAsia="he-IL"/>
        </w:rPr>
        <w:t>מענה. אז לעמוד פה ולהגיד שלא מטפלים או לא עושים זה פופוליזם.</w:t>
      </w:r>
    </w:p>
    <w:p w:rsidR="00F532D9" w:rsidRDefault="00F532D9" w:rsidP="001D766A">
      <w:pPr>
        <w:rPr>
          <w:rtl/>
          <w:lang w:eastAsia="he-IL"/>
        </w:rPr>
      </w:pPr>
    </w:p>
    <w:p w:rsidR="00F532D9" w:rsidRDefault="00F532D9" w:rsidP="001D766A">
      <w:pPr>
        <w:pStyle w:val="-"/>
        <w:keepNext/>
        <w:rPr>
          <w:rtl/>
        </w:rPr>
      </w:pPr>
      <w:bookmarkStart w:id="19127" w:name="ET_speakercontinue_5296_14"/>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27"/>
    </w:p>
    <w:p w:rsidR="00F532D9" w:rsidRDefault="00F532D9" w:rsidP="00356EAB">
      <w:pPr>
        <w:rPr>
          <w:rtl/>
          <w:lang w:eastAsia="he-IL"/>
        </w:rPr>
      </w:pPr>
    </w:p>
    <w:p w:rsidR="00F532D9" w:rsidRDefault="00F532D9" w:rsidP="001D766A">
      <w:pPr>
        <w:rPr>
          <w:rtl/>
          <w:lang w:eastAsia="he-IL"/>
        </w:rPr>
      </w:pPr>
      <w:r>
        <w:rPr>
          <w:rFonts w:hint="cs"/>
          <w:rtl/>
          <w:lang w:eastAsia="he-IL"/>
        </w:rPr>
        <w:t>קבינט הקורונה לא יצא עם החלטה אחת רלוונטית.</w:t>
      </w:r>
    </w:p>
    <w:p w:rsidR="00F532D9" w:rsidRPr="003B7227" w:rsidRDefault="00F532D9" w:rsidP="001D766A">
      <w:pPr>
        <w:rPr>
          <w:rt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תודה רבה.</w:t>
      </w:r>
    </w:p>
    <w:p w:rsidR="00F532D9" w:rsidRDefault="00F532D9" w:rsidP="001D766A">
      <w:pPr>
        <w:rPr>
          <w:rtl/>
          <w:lang w:eastAsia="he-IL"/>
        </w:rPr>
      </w:pPr>
    </w:p>
    <w:p w:rsidR="00F532D9" w:rsidRDefault="00F532D9" w:rsidP="001D766A">
      <w:pPr>
        <w:pStyle w:val="af5"/>
        <w:keepNext/>
        <w:rPr>
          <w:rtl/>
        </w:rPr>
      </w:pPr>
      <w:bookmarkStart w:id="19128" w:name="ET_interruption_6197_31"/>
      <w:r w:rsidRPr="00314DA3">
        <w:rPr>
          <w:rStyle w:val="TagStyle"/>
          <w:rtl/>
        </w:rPr>
        <w:t xml:space="preserve"> &lt;&lt; קריאה &gt;&gt; </w:t>
      </w:r>
      <w:r>
        <w:rPr>
          <w:rtl/>
        </w:rPr>
        <w:t>שרת הכלכלה והתעשייה אורנה ברביבאי:</w:t>
      </w:r>
      <w:r w:rsidRPr="00314DA3">
        <w:rPr>
          <w:rStyle w:val="TagStyle"/>
          <w:rtl/>
        </w:rPr>
        <w:t xml:space="preserve"> &lt;&lt; קריאה &gt;&gt;</w:t>
      </w:r>
      <w:r>
        <w:rPr>
          <w:rtl/>
        </w:rPr>
        <w:t xml:space="preserve">   </w:t>
      </w:r>
      <w:bookmarkEnd w:id="19128"/>
    </w:p>
    <w:p w:rsidR="00F532D9" w:rsidRDefault="00F532D9" w:rsidP="00356EAB">
      <w:pPr>
        <w:rPr>
          <w:rtl/>
          <w:lang w:eastAsia="he-IL"/>
        </w:rPr>
      </w:pPr>
    </w:p>
    <w:p w:rsidR="00F532D9" w:rsidRDefault="00F532D9" w:rsidP="001D766A">
      <w:pPr>
        <w:rPr>
          <w:rtl/>
          <w:lang w:eastAsia="he-IL"/>
        </w:rPr>
      </w:pPr>
      <w:bookmarkStart w:id="19129" w:name="_ETM_Q44_447000"/>
      <w:bookmarkEnd w:id="19129"/>
      <w:r>
        <w:rPr>
          <w:rFonts w:hint="cs"/>
          <w:rtl/>
          <w:lang w:eastAsia="he-IL"/>
        </w:rPr>
        <w:t>הוא יצא.</w:t>
      </w:r>
    </w:p>
    <w:p w:rsidR="00F532D9" w:rsidRPr="00314DA3" w:rsidRDefault="00F532D9" w:rsidP="001D766A">
      <w:pPr>
        <w:rPr>
          <w:rtl/>
          <w:lang w:eastAsia="he-IL"/>
        </w:rPr>
      </w:pPr>
    </w:p>
    <w:p w:rsidR="00F532D9" w:rsidRDefault="00F532D9" w:rsidP="001D766A">
      <w:pPr>
        <w:pStyle w:val="-"/>
        <w:keepNext/>
        <w:rPr>
          <w:rtl/>
        </w:rPr>
      </w:pPr>
      <w:bookmarkStart w:id="19130" w:name="ET_speakercontinue_5296_17"/>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30"/>
    </w:p>
    <w:p w:rsidR="00F532D9" w:rsidRDefault="00F532D9" w:rsidP="00356EAB">
      <w:pPr>
        <w:rPr>
          <w:rtl/>
          <w:lang w:eastAsia="he-IL"/>
        </w:rPr>
      </w:pPr>
    </w:p>
    <w:p w:rsidR="00F532D9" w:rsidRDefault="00F532D9" w:rsidP="003B7227">
      <w:pPr>
        <w:rPr>
          <w:rtl/>
          <w:lang w:eastAsia="he-IL"/>
        </w:rPr>
      </w:pPr>
      <w:r>
        <w:rPr>
          <w:rFonts w:hint="cs"/>
          <w:rtl/>
          <w:lang w:eastAsia="he-IL"/>
        </w:rPr>
        <w:t>אני מסיים. אנחנו בהתפרצות</w:t>
      </w:r>
      <w:bookmarkStart w:id="19131" w:name="_ETM_Q44_453000"/>
      <w:bookmarkEnd w:id="19131"/>
      <w:r>
        <w:rPr>
          <w:rFonts w:hint="cs"/>
          <w:rtl/>
          <w:lang w:eastAsia="he-IL"/>
        </w:rPr>
        <w:t xml:space="preserve"> ארצית </w:t>
      </w:r>
      <w:r>
        <w:rPr>
          <w:rFonts w:hint="eastAsia"/>
          <w:rtl/>
          <w:lang w:eastAsia="he-IL"/>
        </w:rPr>
        <w:t xml:space="preserve">– </w:t>
      </w:r>
      <w:r>
        <w:rPr>
          <w:rFonts w:hint="cs"/>
          <w:rtl/>
          <w:lang w:eastAsia="he-IL"/>
        </w:rPr>
        <w:t xml:space="preserve">שמענו את זה כולם, זה נאמר. זה כבר </w:t>
      </w:r>
      <w:bookmarkStart w:id="19132" w:name="_ETM_Q44_456000"/>
      <w:bookmarkEnd w:id="19132"/>
      <w:r>
        <w:rPr>
          <w:rFonts w:hint="cs"/>
          <w:rtl/>
          <w:lang w:eastAsia="he-IL"/>
        </w:rPr>
        <w:t>לא מספיק לטפל רק בנתב"ג, אם רוצים לטפל. אם את לא יודעת את זה</w:t>
      </w:r>
      <w:bookmarkStart w:id="19133" w:name="_ETM_Q44_461000"/>
      <w:bookmarkEnd w:id="19133"/>
      <w:r>
        <w:rPr>
          <w:rFonts w:hint="cs"/>
          <w:rtl/>
          <w:lang w:eastAsia="he-IL"/>
        </w:rPr>
        <w:t xml:space="preserve"> </w:t>
      </w:r>
      <w:r>
        <w:rPr>
          <w:rtl/>
          <w:lang w:eastAsia="he-IL"/>
        </w:rPr>
        <w:t>–</w:t>
      </w:r>
      <w:r>
        <w:rPr>
          <w:rFonts w:hint="cs"/>
          <w:rtl/>
          <w:lang w:eastAsia="he-IL"/>
        </w:rPr>
        <w:t xml:space="preserve"> אלו לא אמירות שלי, אלו אמירות של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5"/>
        <w:keepNext/>
        <w:rPr>
          <w:rtl/>
        </w:rPr>
      </w:pPr>
      <w:bookmarkStart w:id="19134" w:name="ET_interruption_6197_32"/>
      <w:r w:rsidRPr="002C61B0">
        <w:rPr>
          <w:rStyle w:val="TagStyle"/>
          <w:rtl/>
        </w:rPr>
        <w:t xml:space="preserve"> &lt;&lt; קריאה &gt;&gt; </w:t>
      </w:r>
      <w:r>
        <w:rPr>
          <w:rtl/>
        </w:rPr>
        <w:t>שרת הכלכלה והתעשייה אורנה ברביבאי:</w:t>
      </w:r>
      <w:r w:rsidRPr="002C61B0">
        <w:rPr>
          <w:rStyle w:val="TagStyle"/>
          <w:rtl/>
        </w:rPr>
        <w:t xml:space="preserve"> &lt;&lt; קריאה &gt;&gt;</w:t>
      </w:r>
      <w:r>
        <w:rPr>
          <w:rtl/>
        </w:rPr>
        <w:t xml:space="preserve">   </w:t>
      </w:r>
      <w:bookmarkEnd w:id="19134"/>
    </w:p>
    <w:p w:rsidR="00F532D9" w:rsidRDefault="00F532D9" w:rsidP="00356EAB">
      <w:pPr>
        <w:rPr>
          <w:rtl/>
          <w:lang w:eastAsia="he-IL"/>
        </w:rPr>
      </w:pPr>
    </w:p>
    <w:p w:rsidR="00F532D9" w:rsidRDefault="00F532D9" w:rsidP="001D766A">
      <w:pPr>
        <w:rPr>
          <w:rtl/>
          <w:lang w:eastAsia="he-IL"/>
        </w:rPr>
      </w:pPr>
      <w:r>
        <w:rPr>
          <w:rFonts w:hint="cs"/>
          <w:rtl/>
          <w:lang w:eastAsia="he-IL"/>
        </w:rPr>
        <w:t>יודעת. יודעת.</w:t>
      </w:r>
    </w:p>
    <w:p w:rsidR="00F532D9" w:rsidRDefault="00F532D9" w:rsidP="001D766A">
      <w:pPr>
        <w:rPr>
          <w:rtl/>
          <w:lang w:eastAsia="he-IL"/>
        </w:rPr>
      </w:pPr>
    </w:p>
    <w:p w:rsidR="00F532D9" w:rsidRDefault="00F532D9" w:rsidP="001D766A">
      <w:pPr>
        <w:pStyle w:val="-"/>
        <w:keepNext/>
        <w:rPr>
          <w:rtl/>
        </w:rPr>
      </w:pPr>
      <w:bookmarkStart w:id="19135" w:name="ET_speakercontinue_5296_18"/>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35"/>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יודעת. אז בואי </w:t>
      </w:r>
      <w:bookmarkStart w:id="19136" w:name="_ETM_Q44_466000"/>
      <w:bookmarkEnd w:id="19136"/>
      <w:r>
        <w:rPr>
          <w:rFonts w:hint="cs"/>
          <w:rtl/>
          <w:lang w:eastAsia="he-IL"/>
        </w:rPr>
        <w:t>נסכים שהאירוע כרגע הוא לא רק נתב"ג. על זה אנחנו יכולים להסכים?</w:t>
      </w:r>
    </w:p>
    <w:p w:rsidR="00F532D9" w:rsidRDefault="00F532D9" w:rsidP="001D766A">
      <w:pPr>
        <w:rPr>
          <w:rtl/>
          <w:lang w:eastAsia="he-I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תודה רבה.</w:t>
      </w:r>
    </w:p>
    <w:p w:rsidR="00F532D9" w:rsidRDefault="00F532D9" w:rsidP="001D766A">
      <w:pPr>
        <w:rPr>
          <w:rtl/>
          <w:lang w:eastAsia="he-IL"/>
        </w:rPr>
      </w:pPr>
    </w:p>
    <w:p w:rsidR="00F532D9" w:rsidRDefault="00F532D9" w:rsidP="001D766A">
      <w:pPr>
        <w:pStyle w:val="-"/>
        <w:keepNext/>
        <w:rPr>
          <w:rtl/>
        </w:rPr>
      </w:pPr>
      <w:bookmarkStart w:id="19137" w:name="ET_speakercontinue_5296_20"/>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37"/>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אני אומר </w:t>
      </w:r>
      <w:bookmarkStart w:id="19138" w:name="_ETM_Q44_467000"/>
      <w:bookmarkEnd w:id="19138"/>
      <w:r>
        <w:rPr>
          <w:rFonts w:hint="cs"/>
          <w:rtl/>
          <w:lang w:eastAsia="he-IL"/>
        </w:rPr>
        <w:t>לכם, אתם לא עושים כלום, לא עושים כלום</w:t>
      </w:r>
      <w:r w:rsidR="003B7227">
        <w:rPr>
          <w:rFonts w:hint="cs"/>
          <w:rtl/>
          <w:lang w:eastAsia="he-IL"/>
        </w:rPr>
        <w:t>.</w:t>
      </w:r>
      <w:r>
        <w:rPr>
          <w:rFonts w:hint="cs"/>
          <w:rtl/>
          <w:lang w:eastAsia="he-IL"/>
        </w:rPr>
        <w:t xml:space="preserve"> אתם רק דיבורים,</w:t>
      </w:r>
      <w:r>
        <w:rPr>
          <w:rFonts w:hint="eastAsia"/>
          <w:rtl/>
          <w:lang w:eastAsia="he-IL"/>
        </w:rPr>
        <w:t xml:space="preserve"> </w:t>
      </w:r>
      <w:r>
        <w:rPr>
          <w:rFonts w:hint="cs"/>
          <w:rtl/>
          <w:lang w:eastAsia="he-IL"/>
        </w:rPr>
        <w:t xml:space="preserve">גם בנתב"ג וגם בכל שאר מדינת ישראל. </w:t>
      </w:r>
    </w:p>
    <w:p w:rsidR="00F532D9" w:rsidRDefault="00F532D9" w:rsidP="001D766A">
      <w:pPr>
        <w:rPr>
          <w:rtl/>
          <w:lang w:eastAsia="he-I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תודה רבה.</w:t>
      </w:r>
    </w:p>
    <w:p w:rsidR="00F532D9" w:rsidRDefault="00F532D9" w:rsidP="001D766A">
      <w:pPr>
        <w:rPr>
          <w:rtl/>
          <w:lang w:eastAsia="he-IL"/>
        </w:rPr>
      </w:pPr>
    </w:p>
    <w:p w:rsidR="00F532D9" w:rsidRDefault="00F532D9" w:rsidP="001D766A">
      <w:pPr>
        <w:pStyle w:val="-"/>
        <w:keepNext/>
        <w:rPr>
          <w:rtl/>
        </w:rPr>
      </w:pPr>
      <w:bookmarkStart w:id="19139" w:name="ET_speakercontinue_5296_22"/>
      <w:r w:rsidRPr="008062D4">
        <w:rPr>
          <w:rStyle w:val="TagStyle"/>
          <w:rtl/>
        </w:rPr>
        <w:t xml:space="preserve"> &lt;&lt; דובר_המשך &gt;&gt; </w:t>
      </w:r>
      <w:r>
        <w:rPr>
          <w:rtl/>
        </w:rPr>
        <w:t>יואב קיש (הליכוד):</w:t>
      </w:r>
      <w:r w:rsidRPr="008062D4">
        <w:rPr>
          <w:rStyle w:val="TagStyle"/>
          <w:rtl/>
        </w:rPr>
        <w:t xml:space="preserve"> &lt;&lt; דובר_המשך &gt;&gt;</w:t>
      </w:r>
      <w:r>
        <w:rPr>
          <w:rtl/>
        </w:rPr>
        <w:t xml:space="preserve">   </w:t>
      </w:r>
      <w:bookmarkEnd w:id="19139"/>
    </w:p>
    <w:p w:rsidR="00F532D9" w:rsidRDefault="00F532D9" w:rsidP="00356EAB">
      <w:pPr>
        <w:rPr>
          <w:rtl/>
          <w:lang w:eastAsia="he-IL"/>
        </w:rPr>
      </w:pPr>
    </w:p>
    <w:p w:rsidR="00F532D9" w:rsidRDefault="00F532D9" w:rsidP="001D766A">
      <w:pPr>
        <w:rPr>
          <w:rtl/>
          <w:lang w:eastAsia="he-IL"/>
        </w:rPr>
      </w:pPr>
      <w:r>
        <w:rPr>
          <w:rFonts w:hint="cs"/>
          <w:rtl/>
          <w:lang w:eastAsia="he-IL"/>
        </w:rPr>
        <w:t>שיטת הכלאם פאדי הזאת כשהמפתחות אצלכם היא מאוד מסוכנת למדינת ישראל.</w:t>
      </w:r>
    </w:p>
    <w:p w:rsidR="00F532D9" w:rsidRDefault="00F532D9" w:rsidP="001D766A">
      <w:pPr>
        <w:rPr>
          <w:rtl/>
          <w:lang w:eastAsia="he-IL"/>
        </w:rPr>
      </w:pPr>
    </w:p>
    <w:p w:rsidR="00F532D9" w:rsidRDefault="00F532D9" w:rsidP="001D766A">
      <w:pPr>
        <w:pStyle w:val="af6"/>
        <w:keepNext/>
        <w:rPr>
          <w:rtl/>
        </w:rPr>
      </w:pPr>
      <w:r w:rsidRPr="008062D4">
        <w:rPr>
          <w:rStyle w:val="TagStyle"/>
          <w:rtl/>
        </w:rPr>
        <w:t xml:space="preserve"> &lt;&lt; יור &gt;&gt; </w:t>
      </w:r>
      <w:r>
        <w:rPr>
          <w:rtl/>
        </w:rPr>
        <w:t>היו"ר איתן גינזבורג:</w:t>
      </w:r>
      <w:r w:rsidRPr="008062D4">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רבה, אדוני יואב קיש. </w:t>
      </w:r>
      <w:bookmarkStart w:id="19140" w:name="_ETM_Q44_482000"/>
      <w:bookmarkEnd w:id="19140"/>
      <w:r>
        <w:rPr>
          <w:rFonts w:hint="cs"/>
          <w:rtl/>
          <w:lang w:eastAsia="he-IL"/>
        </w:rPr>
        <w:t xml:space="preserve">תודה רבה. חבר הכנסת סעיד אלחרומי </w:t>
      </w:r>
      <w:r>
        <w:rPr>
          <w:rtl/>
          <w:lang w:eastAsia="he-IL"/>
        </w:rPr>
        <w:t>–</w:t>
      </w:r>
      <w:r>
        <w:rPr>
          <w:rFonts w:hint="cs"/>
          <w:rtl/>
          <w:lang w:eastAsia="he-IL"/>
        </w:rPr>
        <w:t xml:space="preserve"> אינו נוכח. חבר</w:t>
      </w:r>
      <w:bookmarkStart w:id="19141" w:name="_ETM_Q44_484000"/>
      <w:bookmarkEnd w:id="19141"/>
      <w:r>
        <w:rPr>
          <w:rFonts w:hint="cs"/>
          <w:rtl/>
          <w:lang w:eastAsia="he-IL"/>
        </w:rPr>
        <w:t xml:space="preserve"> הכנסת גפני, בבקשה.</w:t>
      </w:r>
    </w:p>
    <w:p w:rsidR="00F532D9" w:rsidRDefault="00F532D9" w:rsidP="001D766A">
      <w:pPr>
        <w:rPr>
          <w:rtl/>
          <w:lang w:eastAsia="he-IL"/>
        </w:rPr>
      </w:pPr>
    </w:p>
    <w:p w:rsidR="00F532D9" w:rsidRDefault="00F532D9" w:rsidP="001D766A">
      <w:pPr>
        <w:pStyle w:val="a4"/>
        <w:keepNext/>
        <w:rPr>
          <w:rtl/>
        </w:rPr>
      </w:pPr>
      <w:bookmarkStart w:id="19142" w:name="ET_speaker_5561_24"/>
      <w:r w:rsidRPr="008062D4">
        <w:rPr>
          <w:rStyle w:val="TagStyle"/>
          <w:rtl/>
        </w:rPr>
        <w:t xml:space="preserve"> &lt;&lt; דובר &gt;&gt; </w:t>
      </w:r>
      <w:bookmarkStart w:id="19143" w:name="_Toc76301955"/>
      <w:r>
        <w:rPr>
          <w:rtl/>
        </w:rPr>
        <w:t>משה גפני (יהדות התורה):</w:t>
      </w:r>
      <w:bookmarkEnd w:id="19143"/>
      <w:r w:rsidRPr="008062D4">
        <w:rPr>
          <w:rStyle w:val="TagStyle"/>
          <w:rtl/>
        </w:rPr>
        <w:t xml:space="preserve"> &lt;&lt; דובר &gt;&gt;</w:t>
      </w:r>
      <w:r>
        <w:rPr>
          <w:rtl/>
        </w:rPr>
        <w:t xml:space="preserve">   </w:t>
      </w:r>
      <w:bookmarkEnd w:id="19142"/>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אני רוצה, אדוני היושב-ראש, גברתי השרה, חברי הכנסת, להמשיך את מה שחבר הכנסת יואב קיש התחיל. חבר הכנסת יואב קיש, זה לא נכון שהממשלה לא עושה. הממשלה עושה, עובדת יום ולילה, ואני רוצה לדבר על מה שהיא עושה ועל מה שהיא לא עושה. אבל היא עובדת. קודם כול, הקואליציה הקודמת, ראש הממשלה הקודם מביא </w:t>
      </w:r>
      <w:bookmarkStart w:id="19144" w:name="_ETM_Q44_551000"/>
      <w:bookmarkEnd w:id="19144"/>
      <w:r>
        <w:rPr>
          <w:rFonts w:hint="cs"/>
          <w:rtl/>
          <w:lang w:eastAsia="he-IL"/>
        </w:rPr>
        <w:t>חיסונים שסילקו את הקורונה מארצנו, ומייד אחרי שקמה ממשלה חדשה בראשותו של נפתלי בנט, הקורונה חוזרת, לצערנו הרב.</w:t>
      </w:r>
      <w:bookmarkStart w:id="19145" w:name="_ETM_Q44_567000"/>
      <w:bookmarkEnd w:id="19145"/>
      <w:r>
        <w:rPr>
          <w:rFonts w:hint="cs"/>
          <w:rtl/>
          <w:lang w:eastAsia="he-IL"/>
        </w:rPr>
        <w:t xml:space="preserve"> שאלו אותי חבריי: למה אתה אומר את זה? הרי הכול תלוי בקדוש ברוך הוא. אמרתי: בטח, אם מבקשים מהקדוש ברוך הוא, אז זה עוזר</w:t>
      </w:r>
      <w:r w:rsidR="003B7227">
        <w:rPr>
          <w:rFonts w:hint="cs"/>
          <w:rtl/>
          <w:lang w:eastAsia="he-IL"/>
        </w:rPr>
        <w:t>,</w:t>
      </w:r>
      <w:r>
        <w:rPr>
          <w:rFonts w:hint="cs"/>
          <w:rtl/>
          <w:lang w:eastAsia="he-IL"/>
        </w:rPr>
        <w:t xml:space="preserve"> אבל פה הכריזו מרד על השם ועל </w:t>
      </w:r>
      <w:bookmarkStart w:id="19146" w:name="_ETM_Q44_577000"/>
      <w:bookmarkEnd w:id="19146"/>
      <w:r>
        <w:rPr>
          <w:rFonts w:hint="cs"/>
          <w:rtl/>
          <w:lang w:eastAsia="he-IL"/>
        </w:rPr>
        <w:t>תורתו. כל הנושאים של היהדות, מה שהקדוש ברו</w:t>
      </w:r>
      <w:bookmarkStart w:id="19147" w:name="_ETM_Q44_581000"/>
      <w:bookmarkEnd w:id="19147"/>
      <w:r>
        <w:rPr>
          <w:rFonts w:hint="cs"/>
          <w:rtl/>
          <w:lang w:eastAsia="he-IL"/>
        </w:rPr>
        <w:t xml:space="preserve">ך הוא ציווה אותנו </w:t>
      </w:r>
      <w:r>
        <w:rPr>
          <w:rFonts w:hint="eastAsia"/>
          <w:rtl/>
          <w:lang w:eastAsia="he-IL"/>
        </w:rPr>
        <w:t xml:space="preserve">– </w:t>
      </w:r>
      <w:r>
        <w:rPr>
          <w:rFonts w:hint="cs"/>
          <w:rtl/>
          <w:lang w:eastAsia="he-IL"/>
        </w:rPr>
        <w:t xml:space="preserve">הם מודיעים שהם נגד, אז חוזרת הקורונה. זו תמונת המצב. </w:t>
      </w:r>
    </w:p>
    <w:p w:rsidR="00F532D9" w:rsidRDefault="00F532D9" w:rsidP="001D766A">
      <w:pPr>
        <w:rPr>
          <w:rtl/>
          <w:lang w:eastAsia="he-IL"/>
        </w:rPr>
      </w:pPr>
    </w:p>
    <w:p w:rsidR="00F532D9" w:rsidRDefault="00F532D9" w:rsidP="001D766A">
      <w:pPr>
        <w:rPr>
          <w:rtl/>
          <w:lang w:eastAsia="he-IL"/>
        </w:rPr>
      </w:pPr>
      <w:bookmarkStart w:id="19148" w:name="_ETM_Q44_592000"/>
      <w:bookmarkEnd w:id="19148"/>
      <w:r>
        <w:rPr>
          <w:rFonts w:hint="cs"/>
          <w:rtl/>
          <w:lang w:eastAsia="he-IL"/>
        </w:rPr>
        <w:t xml:space="preserve">היה צפוי שישבו וידונו בדברים האלה גם בקבינט הקורונה וגם בממשלה ויטפלו בעניין של נתב"ג </w:t>
      </w:r>
      <w:r>
        <w:rPr>
          <w:rFonts w:hint="eastAsia"/>
          <w:rtl/>
          <w:lang w:eastAsia="he-IL"/>
        </w:rPr>
        <w:t xml:space="preserve">– </w:t>
      </w:r>
      <w:r>
        <w:rPr>
          <w:rFonts w:hint="cs"/>
          <w:rtl/>
          <w:lang w:eastAsia="he-IL"/>
        </w:rPr>
        <w:t>מה שחבר הכנסת יואב קיש העלה כאן. אבל תדע שזה לא פייר ולא הגון לבוא אליהם בטענות, בגלל שהם מאוד עסוקים, מאוד</w:t>
      </w:r>
      <w:bookmarkStart w:id="19149" w:name="_ETM_Q44_615000"/>
      <w:bookmarkEnd w:id="19149"/>
      <w:r>
        <w:rPr>
          <w:rFonts w:hint="cs"/>
          <w:rtl/>
          <w:lang w:eastAsia="he-IL"/>
        </w:rPr>
        <w:t xml:space="preserve"> מאוד. למשל, יש את הסיעה הזאת, תקווה חדשה, של שישה חברים, שבראשה עומד גדעון סער, והיא </w:t>
      </w:r>
      <w:bookmarkStart w:id="19150" w:name="_ETM_Q44_627000"/>
      <w:bookmarkEnd w:id="19150"/>
      <w:r>
        <w:rPr>
          <w:rFonts w:hint="cs"/>
          <w:rtl/>
          <w:lang w:eastAsia="he-IL"/>
        </w:rPr>
        <w:t>קיבלה ארבעה שרים. הם עבדו על זה, זה לא בא סתם:</w:t>
      </w:r>
      <w:r>
        <w:rPr>
          <w:rFonts w:hint="eastAsia"/>
          <w:rtl/>
          <w:lang w:eastAsia="he-IL"/>
        </w:rPr>
        <w:t xml:space="preserve"> </w:t>
      </w:r>
      <w:r>
        <w:rPr>
          <w:rFonts w:hint="cs"/>
          <w:rtl/>
          <w:lang w:eastAsia="he-IL"/>
        </w:rPr>
        <w:t>שר המשפטים, שרת החינוך, שר השיכון ועוד חברים.</w:t>
      </w:r>
    </w:p>
    <w:p w:rsidR="00F532D9" w:rsidRDefault="00F532D9" w:rsidP="001D766A">
      <w:pPr>
        <w:rPr>
          <w:rtl/>
          <w:lang w:eastAsia="he-IL"/>
        </w:rPr>
      </w:pPr>
    </w:p>
    <w:p w:rsidR="00F532D9" w:rsidRDefault="00F532D9" w:rsidP="001D766A">
      <w:pPr>
        <w:pStyle w:val="af5"/>
        <w:keepNext/>
        <w:rPr>
          <w:rtl/>
        </w:rPr>
      </w:pPr>
      <w:bookmarkStart w:id="19151" w:name="ET_interruption_5296_33"/>
      <w:r w:rsidRPr="00A12BB1">
        <w:rPr>
          <w:rStyle w:val="TagStyle"/>
          <w:rtl/>
        </w:rPr>
        <w:t xml:space="preserve"> &lt;&lt; קריאה &gt;&gt; </w:t>
      </w:r>
      <w:r>
        <w:rPr>
          <w:rtl/>
        </w:rPr>
        <w:t>יואב קיש (הליכוד):</w:t>
      </w:r>
      <w:r w:rsidRPr="00A12BB1">
        <w:rPr>
          <w:rStyle w:val="TagStyle"/>
          <w:rtl/>
        </w:rPr>
        <w:t xml:space="preserve"> &lt;&lt; קריאה &gt;&gt;</w:t>
      </w:r>
      <w:r>
        <w:rPr>
          <w:rtl/>
        </w:rPr>
        <w:t xml:space="preserve">   </w:t>
      </w:r>
      <w:bookmarkEnd w:id="19151"/>
    </w:p>
    <w:p w:rsidR="00F532D9" w:rsidRDefault="00F532D9" w:rsidP="00356EAB">
      <w:pPr>
        <w:rPr>
          <w:rtl/>
          <w:lang w:eastAsia="he-IL"/>
        </w:rPr>
      </w:pPr>
    </w:p>
    <w:p w:rsidR="00F532D9" w:rsidRDefault="00F532D9" w:rsidP="001D766A">
      <w:pPr>
        <w:rPr>
          <w:rtl/>
          <w:lang w:eastAsia="he-IL"/>
        </w:rPr>
      </w:pPr>
      <w:bookmarkStart w:id="19152" w:name="_ETM_Q44_498000"/>
      <w:bookmarkEnd w:id="19152"/>
      <w:r>
        <w:rPr>
          <w:rFonts w:hint="cs"/>
          <w:rtl/>
          <w:lang w:eastAsia="he-IL"/>
        </w:rPr>
        <w:t>תקשורת. תקשורת.</w:t>
      </w:r>
    </w:p>
    <w:p w:rsidR="00F532D9" w:rsidRDefault="00F532D9" w:rsidP="001D766A">
      <w:pPr>
        <w:rPr>
          <w:rtl/>
          <w:lang w:eastAsia="he-IL"/>
        </w:rPr>
      </w:pPr>
    </w:p>
    <w:p w:rsidR="00F532D9" w:rsidRDefault="00F532D9" w:rsidP="001D766A">
      <w:pPr>
        <w:pStyle w:val="-"/>
        <w:keepNext/>
        <w:rPr>
          <w:rtl/>
        </w:rPr>
      </w:pPr>
      <w:bookmarkStart w:id="19153" w:name="ET_speakercontinue_5561_35"/>
      <w:r w:rsidRPr="00F13C1B">
        <w:rPr>
          <w:rStyle w:val="TagStyle"/>
          <w:rtl/>
        </w:rPr>
        <w:t xml:space="preserve"> &lt;&lt; דובר_המשך &gt;&gt; </w:t>
      </w:r>
      <w:r>
        <w:rPr>
          <w:rtl/>
        </w:rPr>
        <w:t>משה גפני (יהדות התורה):</w:t>
      </w:r>
      <w:r w:rsidRPr="00F13C1B">
        <w:rPr>
          <w:rStyle w:val="TagStyle"/>
          <w:rtl/>
        </w:rPr>
        <w:t xml:space="preserve"> &lt;&lt; דובר_המשך &gt;&gt;</w:t>
      </w:r>
      <w:r>
        <w:rPr>
          <w:rtl/>
        </w:rPr>
        <w:t xml:space="preserve">   </w:t>
      </w:r>
      <w:bookmarkEnd w:id="19153"/>
    </w:p>
    <w:p w:rsidR="00F532D9" w:rsidRDefault="00F532D9" w:rsidP="00356EAB">
      <w:pPr>
        <w:rPr>
          <w:rtl/>
          <w:lang w:eastAsia="he-IL"/>
        </w:rPr>
      </w:pPr>
    </w:p>
    <w:p w:rsidR="00F532D9" w:rsidRDefault="00F532D9" w:rsidP="001D766A">
      <w:pPr>
        <w:rPr>
          <w:rtl/>
          <w:lang w:eastAsia="he-IL"/>
        </w:rPr>
      </w:pPr>
      <w:r>
        <w:rPr>
          <w:rFonts w:hint="cs"/>
          <w:rtl/>
          <w:lang w:eastAsia="he-IL"/>
        </w:rPr>
        <w:t>ושר התקשורת וחברים בוועדות והכול.</w:t>
      </w:r>
    </w:p>
    <w:p w:rsidR="00F532D9" w:rsidRPr="00F13C1B" w:rsidRDefault="00F532D9" w:rsidP="001D766A">
      <w:pPr>
        <w:rPr>
          <w:rtl/>
          <w:lang w:eastAsia="he-IL"/>
        </w:rPr>
      </w:pPr>
      <w:bookmarkStart w:id="19154" w:name="_ETM_Q44_638000"/>
      <w:bookmarkEnd w:id="19154"/>
    </w:p>
    <w:p w:rsidR="00F532D9" w:rsidRDefault="00F532D9" w:rsidP="001D766A">
      <w:pPr>
        <w:pStyle w:val="af5"/>
        <w:keepNext/>
        <w:rPr>
          <w:rtl/>
        </w:rPr>
      </w:pPr>
      <w:r w:rsidRPr="00A12BB1">
        <w:rPr>
          <w:rStyle w:val="TagStyle"/>
          <w:rtl/>
        </w:rPr>
        <w:t xml:space="preserve"> &lt;&lt; קריאה &gt;&gt; </w:t>
      </w:r>
      <w:r>
        <w:rPr>
          <w:rtl/>
        </w:rPr>
        <w:t>דוד אמסלם (הליכוד):</w:t>
      </w:r>
      <w:r w:rsidRPr="00A12BB1">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פלוס שלושה נורבגים.</w:t>
      </w:r>
    </w:p>
    <w:p w:rsidR="00F532D9" w:rsidRDefault="00F532D9" w:rsidP="001D766A">
      <w:pPr>
        <w:rPr>
          <w:rtl/>
          <w:lang w:eastAsia="he-IL"/>
        </w:rPr>
      </w:pPr>
    </w:p>
    <w:p w:rsidR="00F532D9" w:rsidRDefault="00F532D9" w:rsidP="001D766A">
      <w:pPr>
        <w:pStyle w:val="-"/>
        <w:keepNext/>
        <w:rPr>
          <w:rtl/>
        </w:rPr>
      </w:pPr>
      <w:bookmarkStart w:id="19155" w:name="ET_speakercontinue_5561_36"/>
      <w:r w:rsidRPr="00F13C1B">
        <w:rPr>
          <w:rStyle w:val="TagStyle"/>
          <w:rtl/>
        </w:rPr>
        <w:t xml:space="preserve"> &lt;&lt; דובר_המשך &gt;&gt; </w:t>
      </w:r>
      <w:r>
        <w:rPr>
          <w:rtl/>
        </w:rPr>
        <w:t>משה גפני (יהדות התורה):</w:t>
      </w:r>
      <w:r w:rsidRPr="00F13C1B">
        <w:rPr>
          <w:rStyle w:val="TagStyle"/>
          <w:rtl/>
        </w:rPr>
        <w:t xml:space="preserve"> &lt;&lt; דובר_המשך &gt;&gt;</w:t>
      </w:r>
      <w:r>
        <w:rPr>
          <w:rtl/>
        </w:rPr>
        <w:t xml:space="preserve">   </w:t>
      </w:r>
      <w:bookmarkEnd w:id="19155"/>
    </w:p>
    <w:p w:rsidR="00F532D9" w:rsidRDefault="00F532D9" w:rsidP="00356EAB">
      <w:pPr>
        <w:rPr>
          <w:rtl/>
          <w:lang w:eastAsia="he-IL"/>
        </w:rPr>
      </w:pPr>
    </w:p>
    <w:p w:rsidR="00F532D9" w:rsidRDefault="00F532D9" w:rsidP="001D766A">
      <w:pPr>
        <w:rPr>
          <w:rtl/>
          <w:lang w:eastAsia="he-IL"/>
        </w:rPr>
      </w:pPr>
      <w:r>
        <w:rPr>
          <w:rFonts w:hint="cs"/>
          <w:rtl/>
          <w:lang w:eastAsia="he-IL"/>
        </w:rPr>
        <w:t>וזה בסדר.</w:t>
      </w:r>
    </w:p>
    <w:p w:rsidR="00F532D9" w:rsidRDefault="00F532D9" w:rsidP="001D766A">
      <w:pPr>
        <w:rPr>
          <w:rtl/>
          <w:lang w:eastAsia="he-IL"/>
        </w:rPr>
      </w:pPr>
      <w:bookmarkStart w:id="19156" w:name="_ETM_Q44_637000"/>
      <w:bookmarkEnd w:id="19156"/>
    </w:p>
    <w:p w:rsidR="00F532D9" w:rsidRDefault="00F532D9" w:rsidP="001D766A">
      <w:pPr>
        <w:pStyle w:val="af5"/>
        <w:keepNext/>
        <w:rPr>
          <w:rtl/>
        </w:rPr>
      </w:pPr>
      <w:bookmarkStart w:id="19157" w:name="ET_interruption_5156_37"/>
      <w:r w:rsidRPr="00F13C1B">
        <w:rPr>
          <w:rStyle w:val="TagStyle"/>
          <w:rtl/>
        </w:rPr>
        <w:t xml:space="preserve"> &lt;&lt; קריאה &gt;&gt; </w:t>
      </w:r>
      <w:r>
        <w:rPr>
          <w:rtl/>
        </w:rPr>
        <w:t>דוד אמסלם (הליכוד):</w:t>
      </w:r>
      <w:r w:rsidRPr="00F13C1B">
        <w:rPr>
          <w:rStyle w:val="TagStyle"/>
          <w:rtl/>
        </w:rPr>
        <w:t xml:space="preserve"> &lt;&lt; קריאה &gt;&gt;</w:t>
      </w:r>
      <w:r>
        <w:rPr>
          <w:rtl/>
        </w:rPr>
        <w:t xml:space="preserve">   </w:t>
      </w:r>
      <w:bookmarkEnd w:id="19157"/>
    </w:p>
    <w:p w:rsidR="00F532D9" w:rsidRDefault="00F532D9" w:rsidP="00356EAB">
      <w:pPr>
        <w:rPr>
          <w:rtl/>
          <w:lang w:eastAsia="he-IL"/>
        </w:rPr>
      </w:pPr>
    </w:p>
    <w:p w:rsidR="00F532D9" w:rsidRDefault="00F532D9" w:rsidP="001D766A">
      <w:pPr>
        <w:rPr>
          <w:rtl/>
          <w:lang w:eastAsia="he-IL"/>
        </w:rPr>
      </w:pPr>
      <w:r>
        <w:rPr>
          <w:rFonts w:hint="cs"/>
          <w:rtl/>
          <w:lang w:eastAsia="he-IL"/>
        </w:rPr>
        <w:t>שלושה נורבגים.</w:t>
      </w:r>
    </w:p>
    <w:p w:rsidR="00F532D9" w:rsidRDefault="00F532D9" w:rsidP="001D766A">
      <w:pPr>
        <w:rPr>
          <w:rtl/>
          <w:lang w:eastAsia="he-IL"/>
        </w:rPr>
      </w:pPr>
    </w:p>
    <w:p w:rsidR="00F532D9" w:rsidRDefault="00F532D9" w:rsidP="001D766A">
      <w:pPr>
        <w:pStyle w:val="-"/>
        <w:keepNext/>
        <w:rPr>
          <w:rtl/>
        </w:rPr>
      </w:pPr>
      <w:bookmarkStart w:id="19158" w:name="ET_speakercontinue_5561_38"/>
      <w:r w:rsidRPr="00F13C1B">
        <w:rPr>
          <w:rStyle w:val="TagStyle"/>
          <w:rtl/>
        </w:rPr>
        <w:t xml:space="preserve"> &lt;&lt; דובר_המשך &gt;&gt; </w:t>
      </w:r>
      <w:r>
        <w:rPr>
          <w:rtl/>
        </w:rPr>
        <w:t>משה גפני (יהדות התורה):</w:t>
      </w:r>
      <w:r w:rsidRPr="00F13C1B">
        <w:rPr>
          <w:rStyle w:val="TagStyle"/>
          <w:rtl/>
        </w:rPr>
        <w:t xml:space="preserve"> &lt;&lt; דובר_המשך &gt;&gt;</w:t>
      </w:r>
      <w:r>
        <w:rPr>
          <w:rtl/>
        </w:rPr>
        <w:t xml:space="preserve">   </w:t>
      </w:r>
      <w:bookmarkEnd w:id="19158"/>
    </w:p>
    <w:p w:rsidR="00F532D9" w:rsidRDefault="00F532D9" w:rsidP="00356EAB">
      <w:pPr>
        <w:rPr>
          <w:rtl/>
          <w:lang w:eastAsia="he-IL"/>
        </w:rPr>
      </w:pPr>
    </w:p>
    <w:p w:rsidR="00F532D9" w:rsidRDefault="00F532D9" w:rsidP="001D766A">
      <w:pPr>
        <w:rPr>
          <w:rtl/>
          <w:lang w:eastAsia="he-IL"/>
        </w:rPr>
      </w:pPr>
      <w:bookmarkStart w:id="19159" w:name="_ETM_Q44_641000"/>
      <w:bookmarkEnd w:id="19159"/>
      <w:r>
        <w:rPr>
          <w:rFonts w:hint="cs"/>
          <w:rtl/>
          <w:lang w:eastAsia="he-IL"/>
        </w:rPr>
        <w:t xml:space="preserve">שלושה נורבגים. הכול בסדר, הם עובדים </w:t>
      </w:r>
      <w:r w:rsidR="00C9608A">
        <w:rPr>
          <w:rFonts w:hint="cs"/>
          <w:rtl/>
          <w:lang w:eastAsia="he-IL"/>
        </w:rPr>
        <w:t>– – –</w:t>
      </w:r>
    </w:p>
    <w:p w:rsidR="00F532D9" w:rsidRDefault="00F532D9" w:rsidP="001D766A">
      <w:pPr>
        <w:rPr>
          <w:rtl/>
          <w:lang w:eastAsia="he-IL"/>
        </w:rPr>
      </w:pPr>
    </w:p>
    <w:p w:rsidR="00F532D9" w:rsidRDefault="00F532D9" w:rsidP="001D766A">
      <w:pPr>
        <w:pStyle w:val="af5"/>
        <w:keepNext/>
        <w:rPr>
          <w:rtl/>
        </w:rPr>
      </w:pPr>
      <w:bookmarkStart w:id="19160" w:name="ET_interruption_5156_39"/>
      <w:r w:rsidRPr="00F13C1B">
        <w:rPr>
          <w:rStyle w:val="TagStyle"/>
          <w:rtl/>
        </w:rPr>
        <w:t xml:space="preserve"> &lt;&lt; קריאה &gt;&gt; </w:t>
      </w:r>
      <w:r>
        <w:rPr>
          <w:rtl/>
        </w:rPr>
        <w:t>דוד אמסלם (הליכוד):</w:t>
      </w:r>
      <w:r w:rsidRPr="00F13C1B">
        <w:rPr>
          <w:rStyle w:val="TagStyle"/>
          <w:rtl/>
        </w:rPr>
        <w:t xml:space="preserve"> &lt;&lt; קריאה &gt;&gt;</w:t>
      </w:r>
      <w:r>
        <w:rPr>
          <w:rtl/>
        </w:rPr>
        <w:t xml:space="preserve">   </w:t>
      </w:r>
      <w:bookmarkEnd w:id="19160"/>
    </w:p>
    <w:p w:rsidR="00F532D9" w:rsidRDefault="00F532D9" w:rsidP="00356EAB">
      <w:pPr>
        <w:rPr>
          <w:rtl/>
          <w:lang w:eastAsia="he-IL"/>
        </w:rPr>
      </w:pPr>
    </w:p>
    <w:p w:rsidR="00F532D9" w:rsidRDefault="00F532D9" w:rsidP="001D766A">
      <w:pPr>
        <w:rPr>
          <w:rtl/>
          <w:lang w:eastAsia="he-IL"/>
        </w:rPr>
      </w:pPr>
      <w:bookmarkStart w:id="19161" w:name="_ETM_Q44_640000"/>
      <w:bookmarkEnd w:id="19161"/>
      <w:r>
        <w:rPr>
          <w:rFonts w:hint="cs"/>
          <w:rtl/>
          <w:lang w:eastAsia="he-IL"/>
        </w:rPr>
        <w:t xml:space="preserve">מיכל שיר חייבת להיכנס </w:t>
      </w:r>
      <w:r w:rsidR="00C9608A">
        <w:rPr>
          <w:rFonts w:hint="cs"/>
          <w:rtl/>
          <w:lang w:eastAsia="he-IL"/>
        </w:rPr>
        <w:t>– – –</w:t>
      </w:r>
    </w:p>
    <w:p w:rsidR="00F532D9" w:rsidRDefault="00F532D9" w:rsidP="001D766A">
      <w:pPr>
        <w:rPr>
          <w:rtl/>
          <w:lang w:eastAsia="he-IL"/>
        </w:rPr>
      </w:pPr>
      <w:bookmarkStart w:id="19162" w:name="_ETM_Q44_646000"/>
      <w:bookmarkEnd w:id="19162"/>
    </w:p>
    <w:p w:rsidR="00F532D9" w:rsidRDefault="00F532D9" w:rsidP="001D766A">
      <w:pPr>
        <w:pStyle w:val="-"/>
        <w:keepNext/>
        <w:rPr>
          <w:rtl/>
        </w:rPr>
      </w:pPr>
      <w:bookmarkStart w:id="19163" w:name="ET_speakercontinue_5561_40"/>
      <w:r w:rsidRPr="00215BC2">
        <w:rPr>
          <w:rStyle w:val="TagStyle"/>
          <w:rtl/>
        </w:rPr>
        <w:t xml:space="preserve"> &lt;&lt; דובר_המשך &gt;&gt; </w:t>
      </w:r>
      <w:r>
        <w:rPr>
          <w:rtl/>
        </w:rPr>
        <w:t>משה גפני (יהדות התורה):</w:t>
      </w:r>
      <w:r w:rsidRPr="00215BC2">
        <w:rPr>
          <w:rStyle w:val="TagStyle"/>
          <w:rtl/>
        </w:rPr>
        <w:t xml:space="preserve"> &lt;&lt; דובר_המשך &gt;&gt;</w:t>
      </w:r>
      <w:r>
        <w:rPr>
          <w:rtl/>
        </w:rPr>
        <w:t xml:space="preserve">   </w:t>
      </w:r>
      <w:bookmarkEnd w:id="19163"/>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הם </w:t>
      </w:r>
      <w:bookmarkStart w:id="19164" w:name="_ETM_Q44_644000"/>
      <w:bookmarkEnd w:id="19164"/>
      <w:r>
        <w:rPr>
          <w:rFonts w:hint="cs"/>
          <w:rtl/>
          <w:lang w:eastAsia="he-IL"/>
        </w:rPr>
        <w:t xml:space="preserve">עובדים כדי להשיג את זה. </w:t>
      </w:r>
    </w:p>
    <w:p w:rsidR="00F532D9" w:rsidRDefault="00F532D9" w:rsidP="001D766A">
      <w:pPr>
        <w:rPr>
          <w:rtl/>
          <w:lang w:eastAsia="he-IL"/>
        </w:rPr>
      </w:pPr>
      <w:bookmarkStart w:id="19165" w:name="_ETM_Q44_627165"/>
      <w:bookmarkStart w:id="19166" w:name="_ETM_Q44_627222"/>
      <w:bookmarkEnd w:id="19165"/>
      <w:bookmarkEnd w:id="19166"/>
    </w:p>
    <w:p w:rsidR="00F532D9" w:rsidRDefault="00F532D9" w:rsidP="001D766A">
      <w:pPr>
        <w:rPr>
          <w:rtl/>
          <w:lang w:eastAsia="he-IL"/>
        </w:rPr>
      </w:pPr>
      <w:bookmarkStart w:id="19167" w:name="_ETM_Q44_627363"/>
      <w:bookmarkStart w:id="19168" w:name="_ETM_Q44_627419"/>
      <w:bookmarkEnd w:id="19167"/>
      <w:bookmarkEnd w:id="19168"/>
      <w:r>
        <w:rPr>
          <w:rFonts w:hint="cs"/>
          <w:rtl/>
          <w:lang w:eastAsia="he-IL"/>
        </w:rPr>
        <w:t xml:space="preserve">אני רוצה רגע להתעכב על </w:t>
      </w:r>
      <w:bookmarkStart w:id="19169" w:name="_ETM_Q44_649000"/>
      <w:bookmarkEnd w:id="19169"/>
      <w:r>
        <w:rPr>
          <w:rFonts w:hint="cs"/>
          <w:rtl/>
          <w:lang w:eastAsia="he-IL"/>
        </w:rPr>
        <w:t>הנושא של שר השיכון בתוך הסיעה המעניינת הזאת.</w:t>
      </w:r>
    </w:p>
    <w:p w:rsidR="00F532D9" w:rsidRDefault="00F532D9" w:rsidP="001D766A">
      <w:pPr>
        <w:rPr>
          <w:rtl/>
          <w:lang w:eastAsia="he-IL"/>
        </w:rPr>
      </w:pPr>
    </w:p>
    <w:p w:rsidR="00F532D9" w:rsidRDefault="00F532D9" w:rsidP="001D766A">
      <w:pPr>
        <w:pStyle w:val="af5"/>
        <w:keepNext/>
        <w:rPr>
          <w:rtl/>
        </w:rPr>
      </w:pPr>
      <w:bookmarkStart w:id="19170" w:name="ET_interruption_5156_41"/>
      <w:r w:rsidRPr="00215BC2">
        <w:rPr>
          <w:rStyle w:val="TagStyle"/>
          <w:rtl/>
        </w:rPr>
        <w:t xml:space="preserve"> &lt;&lt; קריאה &gt;&gt; </w:t>
      </w:r>
      <w:r>
        <w:rPr>
          <w:rtl/>
        </w:rPr>
        <w:t>דוד אמסלם (הליכוד):</w:t>
      </w:r>
      <w:r w:rsidRPr="00215BC2">
        <w:rPr>
          <w:rStyle w:val="TagStyle"/>
          <w:rtl/>
        </w:rPr>
        <w:t xml:space="preserve"> &lt;&lt; קריאה &gt;&gt;</w:t>
      </w:r>
      <w:r>
        <w:rPr>
          <w:rtl/>
        </w:rPr>
        <w:t xml:space="preserve">   </w:t>
      </w:r>
      <w:bookmarkEnd w:id="19170"/>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דואגים לחברים, תראה. </w:t>
      </w:r>
    </w:p>
    <w:p w:rsidR="00F532D9" w:rsidRDefault="00F532D9" w:rsidP="001D766A">
      <w:pPr>
        <w:rPr>
          <w:rtl/>
          <w:lang w:eastAsia="he-IL"/>
        </w:rPr>
      </w:pPr>
    </w:p>
    <w:p w:rsidR="00F532D9" w:rsidRDefault="00F532D9" w:rsidP="001D766A">
      <w:pPr>
        <w:pStyle w:val="-"/>
        <w:keepNext/>
        <w:rPr>
          <w:rtl/>
        </w:rPr>
      </w:pPr>
      <w:bookmarkStart w:id="19171" w:name="ET_speakercontinue_5561_42"/>
      <w:r w:rsidRPr="00215BC2">
        <w:rPr>
          <w:rStyle w:val="TagStyle"/>
          <w:rtl/>
        </w:rPr>
        <w:t xml:space="preserve"> &lt;&lt; דובר_המשך &gt;&gt; </w:t>
      </w:r>
      <w:r>
        <w:rPr>
          <w:rtl/>
        </w:rPr>
        <w:t>משה גפני (יהדות התורה):</w:t>
      </w:r>
      <w:r w:rsidRPr="00215BC2">
        <w:rPr>
          <w:rStyle w:val="TagStyle"/>
          <w:rtl/>
        </w:rPr>
        <w:t xml:space="preserve"> &lt;&lt; דובר_המשך &gt;&gt;</w:t>
      </w:r>
      <w:r>
        <w:rPr>
          <w:rtl/>
        </w:rPr>
        <w:t xml:space="preserve">   </w:t>
      </w:r>
      <w:bookmarkEnd w:id="19171"/>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שר השיכון </w:t>
      </w:r>
      <w:r w:rsidR="00C9608A">
        <w:rPr>
          <w:rFonts w:hint="cs"/>
          <w:rtl/>
          <w:lang w:eastAsia="he-IL"/>
        </w:rPr>
        <w:t>– –</w:t>
      </w:r>
      <w:r>
        <w:rPr>
          <w:rFonts w:hint="cs"/>
          <w:rtl/>
          <w:lang w:eastAsia="he-IL"/>
        </w:rPr>
        <w:t xml:space="preserve"> </w:t>
      </w:r>
    </w:p>
    <w:p w:rsidR="00F532D9" w:rsidRDefault="00F532D9" w:rsidP="001D766A">
      <w:pPr>
        <w:rPr>
          <w:rtl/>
          <w:lang w:eastAsia="he-IL"/>
        </w:rPr>
      </w:pPr>
    </w:p>
    <w:p w:rsidR="00F532D9" w:rsidRDefault="00F532D9" w:rsidP="001D766A">
      <w:pPr>
        <w:pStyle w:val="af5"/>
        <w:keepNext/>
        <w:rPr>
          <w:rtl/>
        </w:rPr>
      </w:pPr>
      <w:r w:rsidRPr="00215BC2">
        <w:rPr>
          <w:rStyle w:val="TagStyle"/>
          <w:rtl/>
        </w:rPr>
        <w:t xml:space="preserve"> &lt;&lt; קריאה &gt;&gt; </w:t>
      </w:r>
      <w:r>
        <w:rPr>
          <w:rtl/>
        </w:rPr>
        <w:t>דוד אמסלם (הליכוד):</w:t>
      </w:r>
      <w:r w:rsidRPr="00215BC2">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172" w:name="_ETM_Q44_655000"/>
      <w:bookmarkEnd w:id="19172"/>
      <w:r>
        <w:rPr>
          <w:rFonts w:hint="cs"/>
          <w:rtl/>
          <w:lang w:eastAsia="he-IL"/>
        </w:rPr>
        <w:t>אתה רואה, גפני, איך דואגים לחברים?</w:t>
      </w:r>
      <w:bookmarkStart w:id="19173" w:name="_ETM_Q44_638602"/>
      <w:bookmarkEnd w:id="19173"/>
    </w:p>
    <w:p w:rsidR="00F532D9" w:rsidRDefault="00F532D9" w:rsidP="001D766A">
      <w:pPr>
        <w:rPr>
          <w:rtl/>
          <w:lang w:eastAsia="he-IL"/>
        </w:rPr>
      </w:pPr>
      <w:bookmarkStart w:id="19174" w:name="_ETM_Q44_638691"/>
      <w:bookmarkEnd w:id="19174"/>
    </w:p>
    <w:p w:rsidR="00F532D9" w:rsidRDefault="00F532D9" w:rsidP="001D766A">
      <w:pPr>
        <w:pStyle w:val="-"/>
        <w:keepNext/>
        <w:rPr>
          <w:rtl/>
        </w:rPr>
      </w:pPr>
      <w:bookmarkStart w:id="19175" w:name="ET_speakercontinue_5561_25"/>
      <w:r w:rsidRPr="008062D4">
        <w:rPr>
          <w:rStyle w:val="TagStyle"/>
          <w:rtl/>
        </w:rPr>
        <w:t xml:space="preserve"> &lt;&lt; דובר_המשך &gt;&gt; </w:t>
      </w:r>
      <w:r>
        <w:rPr>
          <w:rtl/>
        </w:rPr>
        <w:t>משה גפני (יהדות התורה):</w:t>
      </w:r>
      <w:r w:rsidRPr="008062D4">
        <w:rPr>
          <w:rStyle w:val="TagStyle"/>
          <w:rtl/>
        </w:rPr>
        <w:t xml:space="preserve"> &lt;&lt; דובר_המשך &gt;&gt;</w:t>
      </w:r>
      <w:r>
        <w:rPr>
          <w:rtl/>
        </w:rPr>
        <w:t xml:space="preserve">   </w:t>
      </w:r>
      <w:bookmarkEnd w:id="19175"/>
    </w:p>
    <w:p w:rsidR="00F532D9" w:rsidRDefault="00F532D9" w:rsidP="00356EAB">
      <w:pPr>
        <w:rPr>
          <w:rtl/>
          <w:lang w:eastAsia="he-IL"/>
        </w:rPr>
      </w:pPr>
    </w:p>
    <w:p w:rsidR="00F532D9" w:rsidRDefault="00C9608A" w:rsidP="001D766A">
      <w:pPr>
        <w:rPr>
          <w:rtl/>
          <w:lang w:eastAsia="he-IL"/>
        </w:rPr>
      </w:pPr>
      <w:r>
        <w:rPr>
          <w:rFonts w:hint="cs"/>
          <w:rtl/>
          <w:lang w:eastAsia="he-IL"/>
        </w:rPr>
        <w:t>– –</w:t>
      </w:r>
      <w:r w:rsidR="00F532D9">
        <w:rPr>
          <w:rFonts w:hint="cs"/>
          <w:rtl/>
          <w:lang w:eastAsia="he-IL"/>
        </w:rPr>
        <w:t xml:space="preserve"> שהוא גם השר </w:t>
      </w:r>
      <w:r w:rsidR="00F532D9">
        <w:rPr>
          <w:rtl/>
          <w:lang w:eastAsia="he-IL"/>
        </w:rPr>
        <w:t>–</w:t>
      </w:r>
      <w:r w:rsidR="00F532D9">
        <w:rPr>
          <w:rFonts w:hint="cs"/>
          <w:rtl/>
          <w:lang w:eastAsia="he-IL"/>
        </w:rPr>
        <w:t xml:space="preserve"> כן, נכון </w:t>
      </w:r>
      <w:r w:rsidR="00F532D9">
        <w:rPr>
          <w:rFonts w:hint="eastAsia"/>
          <w:rtl/>
          <w:lang w:eastAsia="he-IL"/>
        </w:rPr>
        <w:t>–</w:t>
      </w:r>
      <w:r w:rsidR="00F532D9">
        <w:rPr>
          <w:rFonts w:hint="cs"/>
          <w:rtl/>
          <w:lang w:eastAsia="he-IL"/>
        </w:rPr>
        <w:t xml:space="preserve"> </w:t>
      </w:r>
      <w:bookmarkStart w:id="19176" w:name="_ETM_Q44_646732"/>
      <w:bookmarkEnd w:id="19176"/>
      <w:r w:rsidR="00F532D9">
        <w:rPr>
          <w:rFonts w:hint="cs"/>
          <w:rtl/>
          <w:lang w:eastAsia="he-IL"/>
        </w:rPr>
        <w:t xml:space="preserve">שהוא גם השר לענייני ירושלים והשר המקשר בין </w:t>
      </w:r>
      <w:bookmarkStart w:id="19177" w:name="_ETM_Q44_665000"/>
      <w:bookmarkEnd w:id="19177"/>
      <w:r w:rsidR="00F532D9">
        <w:rPr>
          <w:rFonts w:hint="cs"/>
          <w:rtl/>
          <w:lang w:eastAsia="he-IL"/>
        </w:rPr>
        <w:t xml:space="preserve">הכנסת לממשלה, הוא חייב להיות </w:t>
      </w:r>
      <w:r>
        <w:rPr>
          <w:rFonts w:hint="cs"/>
          <w:rtl/>
          <w:lang w:eastAsia="he-IL"/>
        </w:rPr>
        <w:t>– – –</w:t>
      </w:r>
    </w:p>
    <w:p w:rsidR="00F532D9" w:rsidRDefault="00F532D9" w:rsidP="001D766A">
      <w:pPr>
        <w:rPr>
          <w:rtl/>
          <w:lang w:eastAsia="he-IL"/>
        </w:rPr>
      </w:pPr>
    </w:p>
    <w:p w:rsidR="00F532D9" w:rsidRDefault="00F532D9" w:rsidP="001D766A">
      <w:pPr>
        <w:pStyle w:val="af5"/>
        <w:keepNext/>
        <w:rPr>
          <w:rtl/>
        </w:rPr>
      </w:pPr>
      <w:r w:rsidRPr="00215BC2">
        <w:rPr>
          <w:rStyle w:val="TagStyle"/>
          <w:rtl/>
        </w:rPr>
        <w:t xml:space="preserve"> &lt;&lt; קריאה &gt;&gt; </w:t>
      </w:r>
      <w:r>
        <w:rPr>
          <w:rtl/>
        </w:rPr>
        <w:t>קריאה:</w:t>
      </w:r>
      <w:r w:rsidRPr="00215BC2">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שר השיכון.</w:t>
      </w:r>
    </w:p>
    <w:p w:rsidR="00F532D9" w:rsidRDefault="00F532D9" w:rsidP="001D766A">
      <w:pPr>
        <w:rPr>
          <w:rtl/>
          <w:lang w:eastAsia="he-IL"/>
        </w:rPr>
      </w:pPr>
    </w:p>
    <w:p w:rsidR="00F532D9" w:rsidRDefault="00F532D9" w:rsidP="001D766A">
      <w:pPr>
        <w:pStyle w:val="-"/>
        <w:keepNext/>
        <w:rPr>
          <w:rtl/>
        </w:rPr>
      </w:pPr>
      <w:bookmarkStart w:id="19178" w:name="ET_speakercontinue_5561_45"/>
      <w:r w:rsidRPr="00215BC2">
        <w:rPr>
          <w:rStyle w:val="TagStyle"/>
          <w:rtl/>
        </w:rPr>
        <w:t xml:space="preserve"> &lt;&lt; דובר_המשך &gt;&gt; </w:t>
      </w:r>
      <w:r>
        <w:rPr>
          <w:rtl/>
        </w:rPr>
        <w:t>משה גפני (יהדות התורה):</w:t>
      </w:r>
      <w:r w:rsidRPr="00215BC2">
        <w:rPr>
          <w:rStyle w:val="TagStyle"/>
          <w:rtl/>
        </w:rPr>
        <w:t xml:space="preserve"> &lt;&lt; דובר_המשך &gt;&gt;</w:t>
      </w:r>
      <w:r>
        <w:rPr>
          <w:rtl/>
        </w:rPr>
        <w:t xml:space="preserve">   </w:t>
      </w:r>
      <w:bookmarkEnd w:id="19178"/>
    </w:p>
    <w:p w:rsidR="00F532D9" w:rsidRDefault="00F532D9" w:rsidP="00356EAB">
      <w:pPr>
        <w:rPr>
          <w:rtl/>
          <w:lang w:eastAsia="he-IL"/>
        </w:rPr>
      </w:pPr>
    </w:p>
    <w:p w:rsidR="00F532D9" w:rsidRPr="00215BC2" w:rsidRDefault="00F532D9" w:rsidP="001D766A">
      <w:pPr>
        <w:rPr>
          <w:rtl/>
          <w:lang w:eastAsia="he-IL"/>
        </w:rPr>
      </w:pPr>
      <w:r>
        <w:rPr>
          <w:rFonts w:hint="cs"/>
          <w:rtl/>
          <w:lang w:eastAsia="he-IL"/>
        </w:rPr>
        <w:t>שר השיכון</w:t>
      </w:r>
      <w:bookmarkStart w:id="19179" w:name="_ETM_Q44_674000"/>
      <w:bookmarkEnd w:id="19179"/>
      <w:r>
        <w:rPr>
          <w:rFonts w:hint="cs"/>
          <w:rtl/>
          <w:lang w:eastAsia="he-IL"/>
        </w:rPr>
        <w:t xml:space="preserve">. אמרתי, אתה לא הקשבת. שר השיכון, יש לו הרבה תפקידים, והוא עוד יקבל עוד תפקידים. אנחנו עוד לא </w:t>
      </w:r>
      <w:bookmarkStart w:id="19180" w:name="_ETM_Q44_681000"/>
      <w:bookmarkEnd w:id="19180"/>
      <w:r>
        <w:rPr>
          <w:rFonts w:hint="cs"/>
          <w:rtl/>
          <w:lang w:eastAsia="he-IL"/>
        </w:rPr>
        <w:t>סיימנו.</w:t>
      </w:r>
    </w:p>
    <w:p w:rsidR="00F532D9" w:rsidRDefault="00F532D9" w:rsidP="001D766A">
      <w:pPr>
        <w:rPr>
          <w:rtl/>
          <w:lang w:eastAsia="he-IL"/>
        </w:rPr>
      </w:pPr>
    </w:p>
    <w:p w:rsidR="00F532D9" w:rsidRDefault="00F532D9" w:rsidP="001D766A">
      <w:pPr>
        <w:pStyle w:val="af5"/>
        <w:keepNext/>
        <w:rPr>
          <w:rtl/>
        </w:rPr>
      </w:pPr>
      <w:bookmarkStart w:id="19181" w:name="ET_interruption_5085_46"/>
      <w:r w:rsidRPr="00215BC2">
        <w:rPr>
          <w:rStyle w:val="TagStyle"/>
          <w:rtl/>
        </w:rPr>
        <w:t xml:space="preserve"> &lt;&lt; קריאה &gt;&gt; </w:t>
      </w:r>
      <w:r>
        <w:rPr>
          <w:rtl/>
        </w:rPr>
        <w:t>אורלי לוי אבקסיס (הליכוד):</w:t>
      </w:r>
      <w:r w:rsidRPr="00215BC2">
        <w:rPr>
          <w:rStyle w:val="TagStyle"/>
          <w:rtl/>
        </w:rPr>
        <w:t xml:space="preserve"> &lt;&lt; קריאה &gt;&gt;</w:t>
      </w:r>
      <w:r>
        <w:rPr>
          <w:rtl/>
        </w:rPr>
        <w:t xml:space="preserve">   </w:t>
      </w:r>
      <w:bookmarkEnd w:id="19181"/>
    </w:p>
    <w:p w:rsidR="00F532D9" w:rsidRDefault="00F532D9" w:rsidP="00356EAB">
      <w:pPr>
        <w:rPr>
          <w:rtl/>
          <w:lang w:eastAsia="he-IL"/>
        </w:rPr>
      </w:pPr>
    </w:p>
    <w:p w:rsidR="00F532D9" w:rsidRPr="00215BC2" w:rsidRDefault="00F532D9" w:rsidP="001D766A">
      <w:pPr>
        <w:rPr>
          <w:rtl/>
          <w:lang w:eastAsia="he-IL"/>
        </w:rPr>
      </w:pPr>
      <w:r>
        <w:rPr>
          <w:rFonts w:hint="cs"/>
          <w:rtl/>
          <w:lang w:eastAsia="he-IL"/>
        </w:rPr>
        <w:t xml:space="preserve">ככה מצמצמים. ככה מצמצמים. </w:t>
      </w:r>
    </w:p>
    <w:p w:rsidR="00F532D9" w:rsidRDefault="00F532D9" w:rsidP="001D766A">
      <w:pPr>
        <w:rPr>
          <w:rtl/>
          <w:lang w:eastAsia="he-IL"/>
        </w:rPr>
      </w:pPr>
    </w:p>
    <w:p w:rsidR="00F532D9" w:rsidRDefault="00F532D9" w:rsidP="001D766A">
      <w:pPr>
        <w:pStyle w:val="-"/>
        <w:keepNext/>
        <w:rPr>
          <w:rtl/>
        </w:rPr>
      </w:pPr>
      <w:bookmarkStart w:id="19182" w:name="ET_speakercontinue_5561_26"/>
      <w:r w:rsidRPr="00137C67">
        <w:rPr>
          <w:rStyle w:val="TagStyle"/>
          <w:rtl/>
        </w:rPr>
        <w:t xml:space="preserve"> &lt;&lt; דובר_המשך &gt;&gt; </w:t>
      </w:r>
      <w:r>
        <w:rPr>
          <w:rtl/>
        </w:rPr>
        <w:t>משה גפני (יהדות התורה):</w:t>
      </w:r>
      <w:r w:rsidRPr="00137C67">
        <w:rPr>
          <w:rStyle w:val="TagStyle"/>
          <w:rtl/>
        </w:rPr>
        <w:t xml:space="preserve"> &lt;&lt; דובר_המשך &gt;&gt;</w:t>
      </w:r>
      <w:r>
        <w:rPr>
          <w:rtl/>
        </w:rPr>
        <w:t xml:space="preserve">   </w:t>
      </w:r>
      <w:bookmarkEnd w:id="19182"/>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יש דבר שהוא חייב לקבל. </w:t>
      </w:r>
    </w:p>
    <w:p w:rsidR="00F532D9" w:rsidRDefault="00F532D9" w:rsidP="001D766A">
      <w:pPr>
        <w:rPr>
          <w:rtl/>
          <w:lang w:eastAsia="he-IL"/>
        </w:rPr>
      </w:pPr>
    </w:p>
    <w:p w:rsidR="00F532D9" w:rsidRDefault="00F532D9" w:rsidP="001D766A">
      <w:pPr>
        <w:pStyle w:val="af5"/>
        <w:keepNext/>
        <w:rPr>
          <w:rtl/>
        </w:rPr>
      </w:pPr>
      <w:bookmarkStart w:id="19183" w:name="ET_interruption_5085_47"/>
      <w:r w:rsidRPr="00215BC2">
        <w:rPr>
          <w:rStyle w:val="TagStyle"/>
          <w:rtl/>
        </w:rPr>
        <w:t xml:space="preserve"> &lt;&lt; קריאה &gt;&gt; </w:t>
      </w:r>
      <w:r>
        <w:rPr>
          <w:rtl/>
        </w:rPr>
        <w:t>אורלי לוי אבקסיס (הליכוד):</w:t>
      </w:r>
      <w:r w:rsidRPr="00215BC2">
        <w:rPr>
          <w:rStyle w:val="TagStyle"/>
          <w:rtl/>
        </w:rPr>
        <w:t xml:space="preserve"> &lt;&lt; קריאה &gt;&gt;</w:t>
      </w:r>
      <w:r>
        <w:rPr>
          <w:rtl/>
        </w:rPr>
        <w:t xml:space="preserve">   </w:t>
      </w:r>
      <w:bookmarkEnd w:id="19183"/>
    </w:p>
    <w:p w:rsidR="00F532D9" w:rsidRDefault="00F532D9" w:rsidP="00356EAB">
      <w:pPr>
        <w:rPr>
          <w:rtl/>
          <w:lang w:eastAsia="he-IL"/>
        </w:rPr>
      </w:pPr>
    </w:p>
    <w:p w:rsidR="00F532D9" w:rsidRDefault="00F532D9" w:rsidP="001D766A">
      <w:pPr>
        <w:rPr>
          <w:rtl/>
          <w:lang w:eastAsia="he-IL"/>
        </w:rPr>
      </w:pPr>
      <w:r>
        <w:rPr>
          <w:rFonts w:hint="cs"/>
          <w:rtl/>
          <w:lang w:eastAsia="he-IL"/>
        </w:rPr>
        <w:t>דיינים.</w:t>
      </w:r>
    </w:p>
    <w:p w:rsidR="00F532D9" w:rsidRDefault="00F532D9" w:rsidP="001D766A">
      <w:pPr>
        <w:rPr>
          <w:rtl/>
          <w:lang w:eastAsia="he-IL"/>
        </w:rPr>
      </w:pPr>
    </w:p>
    <w:p w:rsidR="00F532D9" w:rsidRDefault="00F532D9" w:rsidP="001D766A">
      <w:pPr>
        <w:pStyle w:val="-"/>
        <w:keepNext/>
        <w:rPr>
          <w:rtl/>
        </w:rPr>
      </w:pPr>
      <w:bookmarkStart w:id="19184" w:name="ET_speakercontinue_5561_48"/>
      <w:r w:rsidRPr="00215BC2">
        <w:rPr>
          <w:rStyle w:val="TagStyle"/>
          <w:rtl/>
        </w:rPr>
        <w:t xml:space="preserve"> &lt;&lt; דובר_המשך &gt;&gt; </w:t>
      </w:r>
      <w:r>
        <w:rPr>
          <w:rtl/>
        </w:rPr>
        <w:t>משה גפני (יהדות התורה):</w:t>
      </w:r>
      <w:r w:rsidRPr="00215BC2">
        <w:rPr>
          <w:rStyle w:val="TagStyle"/>
          <w:rtl/>
        </w:rPr>
        <w:t xml:space="preserve"> &lt;&lt; דובר_המשך &gt;&gt;</w:t>
      </w:r>
      <w:r>
        <w:rPr>
          <w:rtl/>
        </w:rPr>
        <w:t xml:space="preserve">   </w:t>
      </w:r>
      <w:bookmarkEnd w:id="19184"/>
    </w:p>
    <w:p w:rsidR="00F532D9" w:rsidRDefault="00F532D9" w:rsidP="00356EAB">
      <w:pPr>
        <w:rPr>
          <w:rtl/>
          <w:lang w:eastAsia="he-IL"/>
        </w:rPr>
      </w:pPr>
    </w:p>
    <w:p w:rsidR="00F532D9" w:rsidRDefault="00F532D9" w:rsidP="001D766A">
      <w:pPr>
        <w:rPr>
          <w:rtl/>
          <w:lang w:eastAsia="he-IL"/>
        </w:rPr>
      </w:pPr>
      <w:bookmarkStart w:id="19185" w:name="_ETM_Q44_684000"/>
      <w:bookmarkEnd w:id="19185"/>
      <w:r>
        <w:rPr>
          <w:rFonts w:hint="cs"/>
          <w:rtl/>
          <w:lang w:eastAsia="he-IL"/>
        </w:rPr>
        <w:t xml:space="preserve">הוא חייב להיות חבר בוועדה למינוי דיינים. איך עושים את הדבר הזה? פשוט: </w:t>
      </w:r>
      <w:bookmarkStart w:id="19186" w:name="_ETM_Q44_694000"/>
      <w:bookmarkEnd w:id="19186"/>
      <w:r>
        <w:rPr>
          <w:rFonts w:hint="cs"/>
          <w:rtl/>
          <w:lang w:eastAsia="he-IL"/>
        </w:rPr>
        <w:t xml:space="preserve">הרי הם לא מבינים כלום, הם חדשים שם, רובם שם חדשים, הוא היחיד עם ניסיון. אתה מגיע איתם לסיכום על משהו, </w:t>
      </w:r>
      <w:bookmarkStart w:id="19187" w:name="_ETM_Q44_704000"/>
      <w:bookmarkEnd w:id="19187"/>
      <w:r>
        <w:rPr>
          <w:rFonts w:hint="cs"/>
          <w:rtl/>
          <w:lang w:eastAsia="he-IL"/>
        </w:rPr>
        <w:t xml:space="preserve">שלא ישבו לילה שלם, אלא שידברו על הדברים, והם מסכימים וכותבים, והכול </w:t>
      </w:r>
      <w:bookmarkStart w:id="19188" w:name="_ETM_Q44_707000"/>
      <w:bookmarkEnd w:id="19188"/>
      <w:r>
        <w:rPr>
          <w:rFonts w:hint="cs"/>
          <w:rtl/>
          <w:lang w:eastAsia="he-IL"/>
        </w:rPr>
        <w:t xml:space="preserve">בסדר. הם חוזרים אחרי חזרה </w:t>
      </w:r>
      <w:r>
        <w:rPr>
          <w:rFonts w:hint="eastAsia"/>
          <w:rtl/>
          <w:lang w:eastAsia="he-IL"/>
        </w:rPr>
        <w:t xml:space="preserve">– </w:t>
      </w:r>
      <w:r>
        <w:rPr>
          <w:rFonts w:hint="cs"/>
          <w:rtl/>
          <w:lang w:eastAsia="he-IL"/>
        </w:rPr>
        <w:t xml:space="preserve">לא. החוק על הוועדה למינוי דיינים חייב לבוא, </w:t>
      </w:r>
      <w:bookmarkStart w:id="19189" w:name="_ETM_Q44_712000"/>
      <w:bookmarkEnd w:id="19189"/>
      <w:r>
        <w:rPr>
          <w:rFonts w:hint="cs"/>
          <w:rtl/>
          <w:lang w:eastAsia="he-IL"/>
        </w:rPr>
        <w:t xml:space="preserve">למה הם הלכו לשאול את אלקין. אלקין אמר להם: </w:t>
      </w:r>
      <w:bookmarkStart w:id="19190" w:name="_ETM_Q44_716000"/>
      <w:bookmarkEnd w:id="19190"/>
      <w:r>
        <w:rPr>
          <w:rFonts w:hint="cs"/>
          <w:rtl/>
          <w:lang w:eastAsia="he-IL"/>
        </w:rPr>
        <w:t xml:space="preserve">לא בא בחשבון. מצידו, שהמדינה תלך לא חשוב לאן. הוועדה למינוי דיינים זה הדבר הכי חשוב </w:t>
      </w:r>
      <w:r>
        <w:rPr>
          <w:rFonts w:hint="eastAsia"/>
          <w:rtl/>
          <w:lang w:eastAsia="he-IL"/>
        </w:rPr>
        <w:t xml:space="preserve">– </w:t>
      </w:r>
      <w:r>
        <w:rPr>
          <w:rFonts w:hint="cs"/>
          <w:rtl/>
          <w:lang w:eastAsia="he-IL"/>
        </w:rPr>
        <w:t xml:space="preserve">מדברים </w:t>
      </w:r>
      <w:bookmarkStart w:id="19191" w:name="_ETM_Q44_722000"/>
      <w:bookmarkEnd w:id="19191"/>
      <w:r>
        <w:rPr>
          <w:rFonts w:hint="cs"/>
          <w:rtl/>
          <w:lang w:eastAsia="he-IL"/>
        </w:rPr>
        <w:t xml:space="preserve">פה על קורונה </w:t>
      </w:r>
      <w:r w:rsidR="00C9608A">
        <w:rPr>
          <w:rFonts w:hint="cs"/>
          <w:rtl/>
          <w:lang w:eastAsia="he-IL"/>
        </w:rPr>
        <w:t>– –</w:t>
      </w:r>
    </w:p>
    <w:p w:rsidR="00F532D9" w:rsidRDefault="00F532D9" w:rsidP="001D766A">
      <w:pPr>
        <w:rPr>
          <w:rtl/>
          <w:lang w:eastAsia="he-IL"/>
        </w:rPr>
      </w:pPr>
    </w:p>
    <w:p w:rsidR="00F532D9" w:rsidRDefault="00F532D9" w:rsidP="001D766A">
      <w:pPr>
        <w:pStyle w:val="af6"/>
        <w:keepNext/>
        <w:rPr>
          <w:rtl/>
        </w:rPr>
      </w:pPr>
      <w:r w:rsidRPr="00137C67">
        <w:rPr>
          <w:rStyle w:val="TagStyle"/>
          <w:rtl/>
        </w:rPr>
        <w:t xml:space="preserve"> &lt;&lt; יור &gt;&gt; </w:t>
      </w:r>
      <w:r>
        <w:rPr>
          <w:rtl/>
        </w:rPr>
        <w:t>היו"ר איתן גינזבורג:</w:t>
      </w:r>
      <w:r w:rsidRPr="00137C67">
        <w:rPr>
          <w:rStyle w:val="TagStyle"/>
          <w:rtl/>
        </w:rPr>
        <w:t xml:space="preserve"> &lt;&lt;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נא לסיים.</w:t>
      </w:r>
    </w:p>
    <w:p w:rsidR="00F532D9" w:rsidRDefault="00F532D9" w:rsidP="001D766A">
      <w:pPr>
        <w:rPr>
          <w:rtl/>
          <w:lang w:eastAsia="he-IL"/>
        </w:rPr>
      </w:pPr>
    </w:p>
    <w:p w:rsidR="00F532D9" w:rsidRDefault="00F532D9" w:rsidP="001D766A">
      <w:pPr>
        <w:pStyle w:val="-"/>
        <w:keepNext/>
        <w:rPr>
          <w:rtl/>
        </w:rPr>
      </w:pPr>
      <w:bookmarkStart w:id="19192" w:name="ET_speakercontinue_5561_49"/>
      <w:r w:rsidRPr="000870E7">
        <w:rPr>
          <w:rStyle w:val="TagStyle"/>
          <w:rtl/>
        </w:rPr>
        <w:t xml:space="preserve"> &lt;&lt; דובר_המשך &gt;&gt; </w:t>
      </w:r>
      <w:r>
        <w:rPr>
          <w:rtl/>
        </w:rPr>
        <w:t>משה גפני (יהדות התורה):</w:t>
      </w:r>
      <w:r w:rsidRPr="000870E7">
        <w:rPr>
          <w:rStyle w:val="TagStyle"/>
          <w:rtl/>
        </w:rPr>
        <w:t xml:space="preserve"> &lt;&lt; דובר_המשך &gt;&gt;</w:t>
      </w:r>
      <w:r>
        <w:rPr>
          <w:rtl/>
        </w:rPr>
        <w:t xml:space="preserve">   </w:t>
      </w:r>
      <w:bookmarkEnd w:id="19192"/>
    </w:p>
    <w:p w:rsidR="00F532D9" w:rsidRDefault="00F532D9" w:rsidP="00356EAB">
      <w:pPr>
        <w:rPr>
          <w:rtl/>
          <w:lang w:eastAsia="he-IL"/>
        </w:rPr>
      </w:pPr>
    </w:p>
    <w:p w:rsidR="00F532D9" w:rsidRDefault="00C9608A" w:rsidP="001D766A">
      <w:pPr>
        <w:rPr>
          <w:rtl/>
          <w:lang w:eastAsia="he-IL"/>
        </w:rPr>
      </w:pPr>
      <w:r>
        <w:rPr>
          <w:rFonts w:hint="cs"/>
          <w:rtl/>
          <w:lang w:eastAsia="he-IL"/>
        </w:rPr>
        <w:t>– –</w:t>
      </w:r>
      <w:r w:rsidR="00F532D9">
        <w:rPr>
          <w:rFonts w:hint="cs"/>
          <w:rtl/>
          <w:lang w:eastAsia="he-IL"/>
        </w:rPr>
        <w:t xml:space="preserve"> על קבינט של קורונה. מה הוא עשה?</w:t>
      </w:r>
    </w:p>
    <w:p w:rsidR="00F532D9" w:rsidRDefault="00F532D9" w:rsidP="001D766A">
      <w:pPr>
        <w:rPr>
          <w:rtl/>
          <w:lang w:eastAsia="he-IL"/>
        </w:rPr>
      </w:pPr>
    </w:p>
    <w:p w:rsidR="00F532D9" w:rsidRDefault="00F532D9" w:rsidP="001D766A">
      <w:pPr>
        <w:pStyle w:val="af6"/>
        <w:keepNext/>
        <w:rPr>
          <w:rtl/>
        </w:rPr>
      </w:pPr>
      <w:bookmarkStart w:id="19193" w:name="ET_yor_6244_50"/>
      <w:r w:rsidRPr="00524EDB">
        <w:rPr>
          <w:rStyle w:val="TagStyle"/>
          <w:rtl/>
        </w:rPr>
        <w:t xml:space="preserve"> &lt;&lt; יור &gt;&gt; </w:t>
      </w:r>
      <w:r>
        <w:rPr>
          <w:rtl/>
        </w:rPr>
        <w:t>היו"ר איתן גינזבורג:</w:t>
      </w:r>
      <w:r w:rsidRPr="00524EDB">
        <w:rPr>
          <w:rStyle w:val="TagStyle"/>
          <w:rtl/>
        </w:rPr>
        <w:t xml:space="preserve"> &lt;&lt; יור &gt;&gt;</w:t>
      </w:r>
      <w:r>
        <w:rPr>
          <w:rtl/>
        </w:rPr>
        <w:t xml:space="preserve">   </w:t>
      </w:r>
      <w:bookmarkEnd w:id="19193"/>
    </w:p>
    <w:p w:rsidR="00F532D9" w:rsidRDefault="00F532D9" w:rsidP="00356EAB">
      <w:pPr>
        <w:rPr>
          <w:rtl/>
          <w:lang w:eastAsia="he-IL"/>
        </w:rPr>
      </w:pPr>
    </w:p>
    <w:p w:rsidR="00F532D9" w:rsidRDefault="00F532D9" w:rsidP="001D766A">
      <w:pPr>
        <w:rPr>
          <w:rtl/>
          <w:lang w:eastAsia="he-IL"/>
        </w:rPr>
      </w:pPr>
      <w:r>
        <w:rPr>
          <w:rFonts w:hint="cs"/>
          <w:rtl/>
          <w:lang w:eastAsia="he-IL"/>
        </w:rPr>
        <w:t>נא לסיים, אדוני.</w:t>
      </w:r>
    </w:p>
    <w:p w:rsidR="00F532D9" w:rsidRDefault="00F532D9" w:rsidP="001D766A">
      <w:pPr>
        <w:rPr>
          <w:rtl/>
          <w:lang w:eastAsia="he-IL"/>
        </w:rPr>
      </w:pPr>
      <w:bookmarkStart w:id="19194" w:name="_ETM_Q44_727000"/>
      <w:bookmarkEnd w:id="19194"/>
    </w:p>
    <w:p w:rsidR="00F532D9" w:rsidRDefault="00F532D9" w:rsidP="001D766A">
      <w:pPr>
        <w:pStyle w:val="af5"/>
        <w:keepNext/>
        <w:rPr>
          <w:rtl/>
        </w:rPr>
      </w:pPr>
      <w:bookmarkStart w:id="19195" w:name="ET_interruption_5802_51"/>
      <w:r w:rsidRPr="00524EDB">
        <w:rPr>
          <w:rStyle w:val="TagStyle"/>
          <w:rtl/>
        </w:rPr>
        <w:t xml:space="preserve"> &lt;&lt; קריאה &gt;&gt; </w:t>
      </w:r>
      <w:r>
        <w:rPr>
          <w:rtl/>
        </w:rPr>
        <w:t>שלמה קרעי (הליכוד):</w:t>
      </w:r>
      <w:r w:rsidRPr="00524EDB">
        <w:rPr>
          <w:rStyle w:val="TagStyle"/>
          <w:rtl/>
        </w:rPr>
        <w:t xml:space="preserve"> &lt;&lt; קריאה &gt;&gt;</w:t>
      </w:r>
      <w:r>
        <w:rPr>
          <w:rtl/>
        </w:rPr>
        <w:t xml:space="preserve">   </w:t>
      </w:r>
      <w:bookmarkEnd w:id="19195"/>
    </w:p>
    <w:p w:rsidR="00F532D9" w:rsidRDefault="00F532D9" w:rsidP="00356EAB">
      <w:pPr>
        <w:rPr>
          <w:rtl/>
          <w:lang w:eastAsia="he-IL"/>
        </w:rPr>
      </w:pPr>
    </w:p>
    <w:p w:rsidR="00F532D9" w:rsidRDefault="00F532D9" w:rsidP="001D766A">
      <w:pPr>
        <w:rPr>
          <w:rtl/>
          <w:lang w:eastAsia="he-IL"/>
        </w:rPr>
      </w:pPr>
      <w:bookmarkStart w:id="19196" w:name="_ETM_Q44_725000"/>
      <w:bookmarkEnd w:id="19196"/>
      <w:r>
        <w:rPr>
          <w:rFonts w:hint="cs"/>
          <w:rtl/>
          <w:lang w:eastAsia="he-IL"/>
        </w:rPr>
        <w:t>אולי תבקש מקריב.</w:t>
      </w:r>
    </w:p>
    <w:p w:rsidR="00F532D9" w:rsidRDefault="00F532D9" w:rsidP="001D766A">
      <w:pPr>
        <w:rPr>
          <w:rtl/>
          <w:lang w:eastAsia="he-IL"/>
        </w:rPr>
      </w:pPr>
    </w:p>
    <w:p w:rsidR="00F532D9" w:rsidRDefault="00F532D9" w:rsidP="001D766A">
      <w:pPr>
        <w:pStyle w:val="-"/>
        <w:keepNext/>
        <w:rPr>
          <w:rtl/>
        </w:rPr>
      </w:pPr>
      <w:bookmarkStart w:id="19197" w:name="ET_speakercontinue_5561_28"/>
      <w:r w:rsidRPr="00137C67">
        <w:rPr>
          <w:rStyle w:val="TagStyle"/>
          <w:rtl/>
        </w:rPr>
        <w:t xml:space="preserve"> &lt;&lt; דובר_המשך &gt;&gt; </w:t>
      </w:r>
      <w:r>
        <w:rPr>
          <w:rtl/>
        </w:rPr>
        <w:t>משה גפני (יהדות התורה):</w:t>
      </w:r>
      <w:r w:rsidRPr="00137C67">
        <w:rPr>
          <w:rStyle w:val="TagStyle"/>
          <w:rtl/>
        </w:rPr>
        <w:t xml:space="preserve"> &lt;&lt; דובר_המשך &gt;&gt;</w:t>
      </w:r>
      <w:r>
        <w:rPr>
          <w:rtl/>
        </w:rPr>
        <w:t xml:space="preserve">   </w:t>
      </w:r>
      <w:bookmarkEnd w:id="19197"/>
    </w:p>
    <w:p w:rsidR="00F532D9" w:rsidRDefault="00F532D9" w:rsidP="00356EAB">
      <w:pPr>
        <w:rPr>
          <w:rtl/>
          <w:lang w:eastAsia="he-IL"/>
        </w:rPr>
      </w:pPr>
    </w:p>
    <w:p w:rsidR="00F532D9" w:rsidRDefault="00F532D9" w:rsidP="00AF3317">
      <w:pPr>
        <w:rPr>
          <w:rtl/>
          <w:lang w:eastAsia="he-IL"/>
        </w:rPr>
      </w:pPr>
      <w:r>
        <w:rPr>
          <w:rFonts w:hint="cs"/>
          <w:rtl/>
          <w:lang w:eastAsia="he-IL"/>
        </w:rPr>
        <w:t xml:space="preserve">אני אסיים. הוא עשה את הדבר הכי חשוב: </w:t>
      </w:r>
      <w:bookmarkStart w:id="19198" w:name="_ETM_Q44_734000"/>
      <w:bookmarkEnd w:id="19198"/>
      <w:r>
        <w:rPr>
          <w:rFonts w:hint="cs"/>
          <w:rtl/>
          <w:lang w:eastAsia="he-IL"/>
        </w:rPr>
        <w:t xml:space="preserve">הוא הביא חוק שאפילו לא הבינו אותו. הוא הביא חוק שצריך שיהיו שתי חברות בוועדה למינוי דיינים מתוך </w:t>
      </w:r>
      <w:bookmarkStart w:id="19199" w:name="_ETM_Q44_738000"/>
      <w:bookmarkEnd w:id="19199"/>
      <w:r>
        <w:rPr>
          <w:rFonts w:hint="cs"/>
          <w:rtl/>
          <w:lang w:eastAsia="he-IL"/>
        </w:rPr>
        <w:t>ארבעה. אני מסתכל ומשפשף עיניים: אבל גם היום על פי החוק צריך שתי חברות מתוך הארבעה.</w:t>
      </w:r>
      <w:bookmarkStart w:id="19200" w:name="TOR_Q45"/>
      <w:bookmarkEnd w:id="19200"/>
      <w:r>
        <w:rPr>
          <w:rFonts w:hint="cs"/>
          <w:rtl/>
          <w:lang w:eastAsia="he-IL"/>
        </w:rPr>
        <w:t xml:space="preserve"> מה השתנה? השתנה שהוא כותב בחוק </w:t>
      </w:r>
      <w:r w:rsidR="00C9608A">
        <w:rPr>
          <w:rFonts w:hint="cs"/>
          <w:rtl/>
          <w:lang w:eastAsia="he-IL"/>
        </w:rPr>
        <w:t>– –</w:t>
      </w:r>
    </w:p>
    <w:p w:rsidR="00F532D9" w:rsidRDefault="00F532D9" w:rsidP="001D766A">
      <w:pPr>
        <w:rPr>
          <w:rtl/>
          <w:lang w:eastAsia="he-IL"/>
        </w:rPr>
      </w:pPr>
    </w:p>
    <w:p w:rsidR="00F532D9" w:rsidRDefault="00F532D9" w:rsidP="001D766A">
      <w:pPr>
        <w:pStyle w:val="af5"/>
        <w:rPr>
          <w:rtl/>
        </w:rPr>
      </w:pPr>
      <w:bookmarkStart w:id="19201" w:name="ET_interruption_5085_2"/>
      <w:r w:rsidRPr="00AB1258">
        <w:rPr>
          <w:rStyle w:val="TagStyle"/>
          <w:rtl/>
        </w:rPr>
        <w:t xml:space="preserve"> &lt;&lt; קריאה &gt;&gt;</w:t>
      </w:r>
      <w:r w:rsidRPr="005722B9">
        <w:rPr>
          <w:rStyle w:val="TagStyle"/>
          <w:rtl/>
        </w:rPr>
        <w:t xml:space="preserve"> </w:t>
      </w:r>
      <w:r>
        <w:rPr>
          <w:rtl/>
        </w:rPr>
        <w:t>אורלי לוי אבקסיס (הליכוד):</w:t>
      </w:r>
      <w:r w:rsidRPr="005722B9">
        <w:rPr>
          <w:rStyle w:val="TagStyle"/>
          <w:rtl/>
        </w:rPr>
        <w:t xml:space="preserve"> </w:t>
      </w:r>
      <w:r w:rsidRPr="00AB1258">
        <w:rPr>
          <w:rStyle w:val="TagStyle"/>
          <w:rtl/>
        </w:rPr>
        <w:t>&lt;&lt; קריאה &gt;&gt;</w:t>
      </w:r>
      <w:r>
        <w:rPr>
          <w:rtl/>
        </w:rPr>
        <w:t xml:space="preserve">   </w:t>
      </w:r>
      <w:bookmarkEnd w:id="19201"/>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שתי חברות מהכנסת. </w:t>
      </w:r>
    </w:p>
    <w:p w:rsidR="00F532D9" w:rsidRDefault="00F532D9" w:rsidP="001D766A">
      <w:pPr>
        <w:rPr>
          <w:rtl/>
          <w:lang w:eastAsia="he-IL"/>
        </w:rPr>
      </w:pPr>
    </w:p>
    <w:p w:rsidR="00F532D9" w:rsidRDefault="00F532D9" w:rsidP="001D766A">
      <w:pPr>
        <w:pStyle w:val="-"/>
        <w:rPr>
          <w:rtl/>
        </w:rPr>
      </w:pPr>
      <w:bookmarkStart w:id="19202" w:name="ET_speakercontinue_5561_3"/>
      <w:r w:rsidRPr="00AB1258">
        <w:rPr>
          <w:rStyle w:val="TagStyle"/>
          <w:rtl/>
        </w:rPr>
        <w:t xml:space="preserve"> &lt;&lt; דובר_המשך &gt;&gt;</w:t>
      </w:r>
      <w:r w:rsidRPr="005722B9">
        <w:rPr>
          <w:rStyle w:val="TagStyle"/>
          <w:rtl/>
        </w:rPr>
        <w:t xml:space="preserve"> </w:t>
      </w:r>
      <w:r>
        <w:rPr>
          <w:rtl/>
        </w:rPr>
        <w:t>משה גפני (יהדות התורה):</w:t>
      </w:r>
      <w:r w:rsidRPr="005722B9">
        <w:rPr>
          <w:rStyle w:val="TagStyle"/>
          <w:rtl/>
        </w:rPr>
        <w:t xml:space="preserve"> </w:t>
      </w:r>
      <w:r w:rsidRPr="00AB1258">
        <w:rPr>
          <w:rStyle w:val="TagStyle"/>
          <w:rtl/>
        </w:rPr>
        <w:t>&lt;&lt; דובר_המשך &gt;&gt;</w:t>
      </w:r>
      <w:r>
        <w:rPr>
          <w:rtl/>
        </w:rPr>
        <w:t xml:space="preserve">   </w:t>
      </w:r>
      <w:bookmarkEnd w:id="19202"/>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כן. </w:t>
      </w:r>
      <w:r w:rsidR="00C9608A">
        <w:rPr>
          <w:rFonts w:hint="cs"/>
          <w:rtl/>
          <w:lang w:eastAsia="he-IL"/>
        </w:rPr>
        <w:t>– –</w:t>
      </w:r>
      <w:r>
        <w:rPr>
          <w:rFonts w:hint="cs"/>
          <w:rtl/>
          <w:lang w:eastAsia="he-IL"/>
        </w:rPr>
        <w:t xml:space="preserve"> הוא </w:t>
      </w:r>
      <w:bookmarkStart w:id="19203" w:name="_ETM_Q45_154000"/>
      <w:bookmarkEnd w:id="19203"/>
      <w:r>
        <w:rPr>
          <w:rFonts w:hint="cs"/>
          <w:rtl/>
          <w:lang w:eastAsia="he-IL"/>
        </w:rPr>
        <w:t xml:space="preserve">כותב בחוק שאם הממשלה ממנה שני גברים, הכנסת יכולה למנות </w:t>
      </w:r>
      <w:bookmarkStart w:id="19204" w:name="_ETM_Q45_159000"/>
      <w:bookmarkEnd w:id="19204"/>
      <w:r>
        <w:rPr>
          <w:rFonts w:hint="cs"/>
          <w:rtl/>
          <w:lang w:eastAsia="he-IL"/>
        </w:rPr>
        <w:t xml:space="preserve">רק שתי נשים. ואז התוצאה היא פשוטה: אלקין </w:t>
      </w:r>
      <w:bookmarkStart w:id="19205" w:name="_ETM_Q45_162000"/>
      <w:bookmarkEnd w:id="19205"/>
      <w:r>
        <w:rPr>
          <w:rFonts w:hint="cs"/>
          <w:rtl/>
          <w:lang w:eastAsia="he-IL"/>
        </w:rPr>
        <w:t>בוועדה למינוי דיינים. אף אחד בממשלה לא יתמודד איתו, חוץ</w:t>
      </w:r>
      <w:bookmarkStart w:id="19206" w:name="_ETM_Q45_166000"/>
      <w:bookmarkEnd w:id="19206"/>
      <w:r>
        <w:rPr>
          <w:rFonts w:hint="cs"/>
          <w:rtl/>
          <w:lang w:eastAsia="he-IL"/>
        </w:rPr>
        <w:t xml:space="preserve"> </w:t>
      </w:r>
      <w:r w:rsidR="00C9608A">
        <w:rPr>
          <w:rFonts w:hint="cs"/>
          <w:rtl/>
          <w:lang w:eastAsia="he-IL"/>
        </w:rPr>
        <w:t>–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r w:rsidRPr="00AB1258">
        <w:rPr>
          <w:rStyle w:val="TagStyle"/>
          <w:rtl/>
        </w:rPr>
        <w:t xml:space="preserve"> &lt;&lt; קריאה &gt;&gt;</w:t>
      </w:r>
      <w:r w:rsidRPr="00417A0D">
        <w:rPr>
          <w:rStyle w:val="TagStyle"/>
          <w:rtl/>
        </w:rPr>
        <w:t xml:space="preserve"> </w:t>
      </w:r>
      <w:r>
        <w:rPr>
          <w:rtl/>
        </w:rPr>
        <w:t>אורלי לוי אבקסיס (הליכוד):</w:t>
      </w:r>
      <w:r w:rsidRPr="00417A0D">
        <w:rPr>
          <w:rStyle w:val="TagStyle"/>
          <w:rtl/>
        </w:rPr>
        <w:t xml:space="preserve"> </w:t>
      </w:r>
      <w:r w:rsidRPr="00AB1258">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שלא יקרה שהחרדים יהיו בוועדה. </w:t>
      </w:r>
    </w:p>
    <w:p w:rsidR="00F532D9" w:rsidRDefault="00F532D9" w:rsidP="001D766A">
      <w:pPr>
        <w:rPr>
          <w:rtl/>
          <w:lang w:eastAsia="he-IL"/>
        </w:rPr>
      </w:pPr>
    </w:p>
    <w:p w:rsidR="00F532D9" w:rsidRDefault="00F532D9" w:rsidP="001D766A">
      <w:pPr>
        <w:pStyle w:val="-"/>
        <w:rPr>
          <w:rtl/>
        </w:rPr>
      </w:pPr>
      <w:r w:rsidRPr="00AB1258">
        <w:rPr>
          <w:rStyle w:val="TagStyle"/>
          <w:rtl/>
        </w:rPr>
        <w:t xml:space="preserve"> &lt;&lt; דובר_המשך &gt;&gt;</w:t>
      </w:r>
      <w:r w:rsidRPr="005722B9">
        <w:rPr>
          <w:rStyle w:val="TagStyle"/>
          <w:rtl/>
        </w:rPr>
        <w:t xml:space="preserve"> </w:t>
      </w:r>
      <w:r>
        <w:rPr>
          <w:rtl/>
        </w:rPr>
        <w:t>משה גפני (יהדות התורה):</w:t>
      </w:r>
      <w:r w:rsidRPr="005722B9">
        <w:rPr>
          <w:rStyle w:val="TagStyle"/>
          <w:rtl/>
        </w:rPr>
        <w:t xml:space="preserve"> </w:t>
      </w:r>
      <w:r w:rsidRPr="00AB1258">
        <w:rPr>
          <w:rStyle w:val="TagStyle"/>
          <w:rtl/>
        </w:rPr>
        <w:t>&lt;&lt; דובר_המשך &gt;&gt;</w:t>
      </w:r>
      <w:r>
        <w:rPr>
          <w:rtl/>
        </w:rPr>
        <w:t xml:space="preserve">   </w:t>
      </w:r>
    </w:p>
    <w:p w:rsidR="00F532D9" w:rsidRDefault="00F532D9" w:rsidP="00356EAB">
      <w:pPr>
        <w:rPr>
          <w:rtl/>
          <w:lang w:eastAsia="he-IL"/>
        </w:rPr>
      </w:pPr>
    </w:p>
    <w:p w:rsidR="00F532D9" w:rsidRDefault="00C9608A" w:rsidP="001D766A">
      <w:pPr>
        <w:rPr>
          <w:rtl/>
          <w:lang w:eastAsia="he-IL"/>
        </w:rPr>
      </w:pPr>
      <w:r>
        <w:rPr>
          <w:rFonts w:hint="cs"/>
          <w:rtl/>
          <w:lang w:eastAsia="he-IL"/>
        </w:rPr>
        <w:t>– –</w:t>
      </w:r>
      <w:r w:rsidR="00F532D9">
        <w:rPr>
          <w:rFonts w:hint="cs"/>
          <w:rtl/>
          <w:lang w:eastAsia="he-IL"/>
        </w:rPr>
        <w:t xml:space="preserve"> חוץ מהרוטוויילר הזה שהוא נקרא "שר הדתות", והכנסת תצטרך לבחור שתי נשים. </w:t>
      </w:r>
      <w:bookmarkStart w:id="19207" w:name="_ETM_Q45_174000"/>
      <w:bookmarkEnd w:id="19207"/>
      <w:r w:rsidR="00F532D9">
        <w:rPr>
          <w:rFonts w:hint="cs"/>
          <w:rtl/>
          <w:lang w:eastAsia="he-IL"/>
        </w:rPr>
        <w:t xml:space="preserve">מכיוון שבמפלגות החרדיות אין נשים, אז המפלגות החרדיות בחוץ. </w:t>
      </w:r>
    </w:p>
    <w:p w:rsidR="00F532D9" w:rsidRDefault="00F532D9" w:rsidP="001D766A">
      <w:pPr>
        <w:rPr>
          <w:rtl/>
          <w:lang w:eastAsia="he-IL"/>
        </w:rPr>
      </w:pPr>
      <w:bookmarkStart w:id="19208" w:name="_ETM_Q45_180000"/>
      <w:bookmarkEnd w:id="19208"/>
    </w:p>
    <w:p w:rsidR="00F532D9" w:rsidRDefault="00F532D9" w:rsidP="001D766A">
      <w:pPr>
        <w:pStyle w:val="af6"/>
        <w:rPr>
          <w:rtl/>
        </w:rPr>
      </w:pPr>
      <w:r w:rsidRPr="00AB1258">
        <w:rPr>
          <w:rStyle w:val="TagStyle"/>
          <w:rtl/>
        </w:rPr>
        <w:t xml:space="preserve"> &lt;&lt; יור &gt;&gt;</w:t>
      </w:r>
      <w:r w:rsidRPr="00417A0D">
        <w:rPr>
          <w:rStyle w:val="TagStyle"/>
          <w:rtl/>
        </w:rPr>
        <w:t xml:space="preserve"> </w:t>
      </w:r>
      <w:r>
        <w:rPr>
          <w:rtl/>
        </w:rPr>
        <w:t>היו"ר איתן גינזבורג:</w:t>
      </w:r>
      <w:r w:rsidRPr="00417A0D">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רבה, אדוני. </w:t>
      </w:r>
    </w:p>
    <w:p w:rsidR="00F532D9" w:rsidRDefault="00F532D9" w:rsidP="001D766A">
      <w:pPr>
        <w:rPr>
          <w:rtl/>
          <w:lang w:eastAsia="he-IL"/>
        </w:rPr>
      </w:pPr>
    </w:p>
    <w:p w:rsidR="00F532D9" w:rsidRDefault="00F532D9" w:rsidP="001D766A">
      <w:pPr>
        <w:pStyle w:val="-"/>
        <w:rPr>
          <w:rtl/>
        </w:rPr>
      </w:pPr>
      <w:r w:rsidRPr="00AB1258">
        <w:rPr>
          <w:rStyle w:val="TagStyle"/>
          <w:rtl/>
        </w:rPr>
        <w:t>&lt;&lt; דובר_המשך &gt;&gt;</w:t>
      </w:r>
      <w:r w:rsidRPr="005722B9">
        <w:rPr>
          <w:rStyle w:val="TagStyle"/>
          <w:rtl/>
        </w:rPr>
        <w:t xml:space="preserve"> </w:t>
      </w:r>
      <w:r>
        <w:rPr>
          <w:rtl/>
        </w:rPr>
        <w:t>משה גפני (יהדות התורה):</w:t>
      </w:r>
      <w:r w:rsidRPr="005722B9">
        <w:rPr>
          <w:rStyle w:val="TagStyle"/>
          <w:rtl/>
        </w:rPr>
        <w:t xml:space="preserve"> </w:t>
      </w:r>
      <w:r w:rsidRPr="00AB1258">
        <w:rPr>
          <w:rStyle w:val="TagStyle"/>
          <w:rtl/>
        </w:rPr>
        <w:t>&lt;&lt; דובר_המשך &gt;&gt;</w:t>
      </w:r>
      <w:r>
        <w:rPr>
          <w:rtl/>
        </w:rPr>
        <w:t xml:space="preserve">   </w:t>
      </w:r>
    </w:p>
    <w:p w:rsidR="00F532D9" w:rsidRDefault="00F532D9" w:rsidP="001D766A">
      <w:pPr>
        <w:rPr>
          <w:rtl/>
          <w:lang w:eastAsia="he-IL"/>
        </w:rPr>
      </w:pPr>
    </w:p>
    <w:p w:rsidR="00F532D9" w:rsidRDefault="00F532D9" w:rsidP="001D766A">
      <w:pPr>
        <w:rPr>
          <w:rtl/>
          <w:lang w:eastAsia="he-IL"/>
        </w:rPr>
      </w:pPr>
      <w:bookmarkStart w:id="19209" w:name="_ETM_Q45_179000"/>
      <w:bookmarkEnd w:id="19209"/>
      <w:r>
        <w:rPr>
          <w:rFonts w:hint="cs"/>
          <w:rtl/>
          <w:lang w:eastAsia="he-IL"/>
        </w:rPr>
        <w:t xml:space="preserve">אלקין נוקם במפלגות החרדיות, לא רק בביבי. תודה רבה, זאב אלקין, על הנקמה שלך. חכה, הבניין הזה הוא עגול, נגיע אליך. </w:t>
      </w:r>
    </w:p>
    <w:p w:rsidR="00F532D9" w:rsidRDefault="00F532D9" w:rsidP="001D766A">
      <w:pPr>
        <w:rPr>
          <w:rtl/>
          <w:lang w:eastAsia="he-IL"/>
        </w:rPr>
      </w:pPr>
    </w:p>
    <w:p w:rsidR="00F532D9" w:rsidRDefault="00F532D9" w:rsidP="001D766A">
      <w:pPr>
        <w:pStyle w:val="af6"/>
        <w:rPr>
          <w:rtl/>
        </w:rPr>
      </w:pPr>
      <w:r w:rsidRPr="00AB1258">
        <w:rPr>
          <w:rStyle w:val="TagStyle"/>
          <w:rtl/>
        </w:rPr>
        <w:t xml:space="preserve"> &lt;&lt; יור &gt;&gt;</w:t>
      </w:r>
      <w:r w:rsidRPr="00417A0D">
        <w:rPr>
          <w:rStyle w:val="TagStyle"/>
          <w:rtl/>
        </w:rPr>
        <w:t xml:space="preserve"> </w:t>
      </w:r>
      <w:r>
        <w:rPr>
          <w:rtl/>
        </w:rPr>
        <w:t>היו"ר איתן גינזבורג:</w:t>
      </w:r>
      <w:r w:rsidRPr="00417A0D">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3B7227">
      <w:pPr>
        <w:rPr>
          <w:rtl/>
          <w:lang w:eastAsia="he-IL"/>
        </w:rPr>
      </w:pPr>
      <w:bookmarkStart w:id="19210" w:name="_ETM_Q45_191000"/>
      <w:bookmarkEnd w:id="19210"/>
      <w:r>
        <w:rPr>
          <w:rFonts w:hint="cs"/>
          <w:rtl/>
          <w:lang w:eastAsia="he-IL"/>
        </w:rPr>
        <w:t xml:space="preserve">תודה. חבר הכנסת רון כץ </w:t>
      </w:r>
      <w:r>
        <w:rPr>
          <w:rtl/>
          <w:lang w:eastAsia="he-IL"/>
        </w:rPr>
        <w:t>–</w:t>
      </w:r>
      <w:r>
        <w:rPr>
          <w:rFonts w:hint="cs"/>
          <w:rtl/>
          <w:lang w:eastAsia="he-IL"/>
        </w:rPr>
        <w:t xml:space="preserve"> אינו נוכח</w:t>
      </w:r>
      <w:r w:rsidR="003B7227">
        <w:rPr>
          <w:rFonts w:hint="cs"/>
          <w:rtl/>
          <w:lang w:eastAsia="he-IL"/>
        </w:rPr>
        <w:t>.</w:t>
      </w:r>
      <w:r>
        <w:rPr>
          <w:rFonts w:hint="cs"/>
          <w:rtl/>
          <w:lang w:eastAsia="he-IL"/>
        </w:rPr>
        <w:t xml:space="preserve"> חבר </w:t>
      </w:r>
      <w:bookmarkStart w:id="19211" w:name="_ETM_Q45_205000"/>
      <w:bookmarkEnd w:id="19211"/>
      <w:r>
        <w:rPr>
          <w:rFonts w:hint="cs"/>
          <w:rtl/>
          <w:lang w:eastAsia="he-IL"/>
        </w:rPr>
        <w:t xml:space="preserve">הכנסת אופיר אקוניס, בבקשה. </w:t>
      </w:r>
    </w:p>
    <w:p w:rsidR="00F532D9" w:rsidRDefault="00F532D9" w:rsidP="001D766A">
      <w:pPr>
        <w:rPr>
          <w:rtl/>
          <w:lang w:eastAsia="he-IL"/>
        </w:rPr>
      </w:pPr>
      <w:bookmarkStart w:id="19212" w:name="_ETM_Q45_196000"/>
      <w:bookmarkEnd w:id="19212"/>
    </w:p>
    <w:p w:rsidR="00F532D9" w:rsidRDefault="00F532D9" w:rsidP="001D766A">
      <w:pPr>
        <w:pStyle w:val="af5"/>
        <w:rPr>
          <w:rtl/>
        </w:rPr>
      </w:pPr>
      <w:bookmarkStart w:id="19213" w:name="_ETM_Q45_197000"/>
      <w:bookmarkEnd w:id="19213"/>
      <w:r w:rsidRPr="00AB1258">
        <w:rPr>
          <w:rStyle w:val="TagStyle"/>
          <w:rtl/>
        </w:rPr>
        <w:t xml:space="preserve"> &lt;&lt; קריאה &gt;&gt;</w:t>
      </w:r>
      <w:r w:rsidRPr="00417A0D">
        <w:rPr>
          <w:rStyle w:val="TagStyle"/>
          <w:rtl/>
        </w:rPr>
        <w:t xml:space="preserve"> </w:t>
      </w:r>
      <w:r>
        <w:rPr>
          <w:rtl/>
        </w:rPr>
        <w:t>שלמה קרעי (הליכוד):</w:t>
      </w:r>
      <w:r w:rsidRPr="00417A0D">
        <w:rPr>
          <w:rStyle w:val="TagStyle"/>
          <w:rtl/>
        </w:rPr>
        <w:t xml:space="preserve"> </w:t>
      </w:r>
      <w:r w:rsidRPr="00AB1258">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214" w:name="_ETM_Q45_200000"/>
      <w:bookmarkEnd w:id="19214"/>
      <w:r>
        <w:rPr>
          <w:rFonts w:hint="cs"/>
          <w:rtl/>
          <w:lang w:eastAsia="he-IL"/>
        </w:rPr>
        <w:t xml:space="preserve">תיזהר, מנדלבליט עובד אצלם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r w:rsidRPr="00AB1258">
        <w:rPr>
          <w:rStyle w:val="TagStyle"/>
          <w:rtl/>
        </w:rPr>
        <w:t xml:space="preserve"> &lt;&lt; קריאה &gt;&gt;</w:t>
      </w:r>
      <w:r w:rsidRPr="00417A0D">
        <w:rPr>
          <w:rStyle w:val="TagStyle"/>
          <w:rtl/>
        </w:rPr>
        <w:t xml:space="preserve"> </w:t>
      </w:r>
      <w:r>
        <w:rPr>
          <w:rtl/>
        </w:rPr>
        <w:t>קריאה:</w:t>
      </w:r>
      <w:r w:rsidRPr="00417A0D">
        <w:rPr>
          <w:rStyle w:val="TagStyle"/>
          <w:rtl/>
        </w:rPr>
        <w:t xml:space="preserve"> </w:t>
      </w:r>
      <w:r w:rsidRPr="00AB1258">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215" w:name="_ETM_Q45_204000"/>
      <w:bookmarkEnd w:id="19215"/>
      <w:r>
        <w:rPr>
          <w:rFonts w:hint="cs"/>
          <w:rtl/>
          <w:lang w:eastAsia="he-IL"/>
        </w:rPr>
        <w:t xml:space="preserve">גפני, תיזהר, זה נשמע איום. תיזהר. </w:t>
      </w:r>
    </w:p>
    <w:p w:rsidR="00F532D9" w:rsidRDefault="00F532D9" w:rsidP="001D766A">
      <w:pPr>
        <w:rPr>
          <w:rtl/>
          <w:lang w:eastAsia="he-IL"/>
        </w:rPr>
      </w:pPr>
    </w:p>
    <w:p w:rsidR="00F532D9" w:rsidRDefault="00F532D9" w:rsidP="001D766A">
      <w:pPr>
        <w:pStyle w:val="af5"/>
        <w:rPr>
          <w:rtl/>
        </w:rPr>
      </w:pPr>
      <w:bookmarkStart w:id="19216" w:name="ET_interruption_5802_22"/>
      <w:r w:rsidRPr="00AB1258">
        <w:rPr>
          <w:rStyle w:val="TagStyle"/>
          <w:rtl/>
        </w:rPr>
        <w:t xml:space="preserve"> &lt;&lt; קריאה &gt;&gt;</w:t>
      </w:r>
      <w:r w:rsidRPr="00417A0D">
        <w:rPr>
          <w:rStyle w:val="TagStyle"/>
          <w:rtl/>
        </w:rPr>
        <w:t xml:space="preserve"> </w:t>
      </w:r>
      <w:r>
        <w:rPr>
          <w:rtl/>
        </w:rPr>
        <w:t>שלמה קרעי (הליכוד):</w:t>
      </w:r>
      <w:r w:rsidRPr="00417A0D">
        <w:rPr>
          <w:rStyle w:val="TagStyle"/>
          <w:rtl/>
        </w:rPr>
        <w:t xml:space="preserve"> </w:t>
      </w:r>
      <w:r w:rsidRPr="00AB1258">
        <w:rPr>
          <w:rStyle w:val="TagStyle"/>
          <w:rtl/>
        </w:rPr>
        <w:t>&lt;&lt; קריאה &gt;&gt;</w:t>
      </w:r>
      <w:r>
        <w:rPr>
          <w:rtl/>
        </w:rPr>
        <w:t xml:space="preserve">   </w:t>
      </w:r>
      <w:bookmarkEnd w:id="19216"/>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"נגיע אליך" זה ישר מנדלבליט. </w:t>
      </w:r>
    </w:p>
    <w:p w:rsidR="00F532D9" w:rsidRDefault="00F532D9" w:rsidP="001D766A">
      <w:pPr>
        <w:rPr>
          <w:rtl/>
          <w:lang w:eastAsia="he-IL"/>
        </w:rPr>
      </w:pPr>
    </w:p>
    <w:p w:rsidR="00F532D9" w:rsidRDefault="00F532D9" w:rsidP="001D766A">
      <w:pPr>
        <w:pStyle w:val="af5"/>
        <w:rPr>
          <w:rtl/>
        </w:rPr>
      </w:pPr>
      <w:bookmarkStart w:id="19217" w:name="_ETM_Q45_211000"/>
      <w:bookmarkStart w:id="19218" w:name="ET_interruption_6231_23"/>
      <w:bookmarkEnd w:id="19217"/>
      <w:r w:rsidRPr="00AB1258">
        <w:rPr>
          <w:rStyle w:val="TagStyle"/>
          <w:rtl/>
        </w:rPr>
        <w:t xml:space="preserve"> &lt;&lt; קריאה &gt;&gt;</w:t>
      </w:r>
      <w:r w:rsidRPr="00417A0D">
        <w:rPr>
          <w:rStyle w:val="TagStyle"/>
          <w:rtl/>
        </w:rPr>
        <w:t xml:space="preserve"> </w:t>
      </w:r>
      <w:r>
        <w:rPr>
          <w:rtl/>
        </w:rPr>
        <w:t>יסמין פרידמן (יש עתיד):</w:t>
      </w:r>
      <w:r w:rsidRPr="00417A0D">
        <w:rPr>
          <w:rStyle w:val="TagStyle"/>
          <w:rtl/>
        </w:rPr>
        <w:t xml:space="preserve"> </w:t>
      </w:r>
      <w:r w:rsidRPr="00AB1258">
        <w:rPr>
          <w:rStyle w:val="TagStyle"/>
          <w:rtl/>
        </w:rPr>
        <w:t>&lt;&lt; קריאה &gt;&gt;</w:t>
      </w:r>
      <w:r>
        <w:rPr>
          <w:rtl/>
        </w:rPr>
        <w:t xml:space="preserve">   </w:t>
      </w:r>
      <w:bookmarkEnd w:id="19218"/>
    </w:p>
    <w:p w:rsidR="00F532D9" w:rsidRDefault="00F532D9" w:rsidP="00356EAB">
      <w:pPr>
        <w:rPr>
          <w:rtl/>
          <w:lang w:eastAsia="he-IL"/>
        </w:rPr>
      </w:pPr>
    </w:p>
    <w:p w:rsidR="00F532D9" w:rsidRDefault="00F532D9" w:rsidP="001D766A">
      <w:pPr>
        <w:rPr>
          <w:rtl/>
          <w:lang w:eastAsia="he-IL"/>
        </w:rPr>
      </w:pPr>
      <w:r>
        <w:rPr>
          <w:rFonts w:hint="cs"/>
          <w:rtl/>
          <w:lang w:eastAsia="he-IL"/>
        </w:rPr>
        <w:t>מה זה "כמו", זה איום. למה כמו? זה איום. "נגיע אליך" זה איום.</w:t>
      </w:r>
    </w:p>
    <w:p w:rsidR="00F532D9" w:rsidRDefault="00F532D9" w:rsidP="001D766A">
      <w:pPr>
        <w:rPr>
          <w:rtl/>
          <w:lang w:eastAsia="he-IL"/>
        </w:rPr>
      </w:pPr>
    </w:p>
    <w:p w:rsidR="00F532D9" w:rsidRDefault="00F532D9" w:rsidP="001D766A">
      <w:pPr>
        <w:pStyle w:val="af5"/>
        <w:rPr>
          <w:rtl/>
        </w:rPr>
      </w:pPr>
      <w:bookmarkStart w:id="19219" w:name="ET_interruption_5296_24"/>
      <w:r w:rsidRPr="00AB1258">
        <w:rPr>
          <w:rStyle w:val="TagStyle"/>
          <w:rtl/>
        </w:rPr>
        <w:t xml:space="preserve"> &lt;&lt; קריאה &gt;&gt;</w:t>
      </w:r>
      <w:r w:rsidRPr="00417A0D">
        <w:rPr>
          <w:rStyle w:val="TagStyle"/>
          <w:rtl/>
        </w:rPr>
        <w:t xml:space="preserve"> </w:t>
      </w:r>
      <w:r>
        <w:rPr>
          <w:rtl/>
        </w:rPr>
        <w:t>יואב קיש (הליכוד):</w:t>
      </w:r>
      <w:r w:rsidRPr="00417A0D">
        <w:rPr>
          <w:rStyle w:val="TagStyle"/>
          <w:rtl/>
        </w:rPr>
        <w:t xml:space="preserve"> </w:t>
      </w:r>
      <w:r w:rsidRPr="00AB1258">
        <w:rPr>
          <w:rStyle w:val="TagStyle"/>
          <w:rtl/>
        </w:rPr>
        <w:t>&lt;&lt; קריאה &gt;&gt;</w:t>
      </w:r>
      <w:r>
        <w:rPr>
          <w:rtl/>
        </w:rPr>
        <w:t xml:space="preserve">   </w:t>
      </w:r>
      <w:bookmarkEnd w:id="19219"/>
    </w:p>
    <w:p w:rsidR="00F532D9" w:rsidRDefault="00F532D9" w:rsidP="00356EAB">
      <w:pPr>
        <w:rPr>
          <w:rtl/>
          <w:lang w:eastAsia="he-IL"/>
        </w:rPr>
      </w:pPr>
    </w:p>
    <w:p w:rsidR="00F532D9" w:rsidRDefault="00F532D9" w:rsidP="001D766A">
      <w:pPr>
        <w:rPr>
          <w:rtl/>
          <w:lang w:eastAsia="he-IL"/>
        </w:rPr>
      </w:pPr>
      <w:r>
        <w:rPr>
          <w:rFonts w:hint="cs"/>
          <w:rtl/>
          <w:lang w:eastAsia="he-IL"/>
        </w:rPr>
        <w:t>תכתבי למנדלבליט, אולי הוא לא שמע.</w:t>
      </w:r>
    </w:p>
    <w:p w:rsidR="00F532D9" w:rsidRDefault="00F532D9" w:rsidP="001D766A">
      <w:pPr>
        <w:rPr>
          <w:rtl/>
          <w:lang w:eastAsia="he-IL"/>
        </w:rPr>
      </w:pPr>
    </w:p>
    <w:p w:rsidR="00F532D9" w:rsidRDefault="00F532D9" w:rsidP="001D766A">
      <w:pPr>
        <w:pStyle w:val="af5"/>
        <w:rPr>
          <w:rtl/>
        </w:rPr>
      </w:pPr>
      <w:bookmarkStart w:id="19220" w:name="ET_interruption_6231_25"/>
      <w:r w:rsidRPr="00AB1258">
        <w:rPr>
          <w:rStyle w:val="TagStyle"/>
          <w:rtl/>
        </w:rPr>
        <w:t xml:space="preserve"> &lt;&lt; קריאה &gt;&gt;</w:t>
      </w:r>
      <w:r w:rsidRPr="00417A0D">
        <w:rPr>
          <w:rStyle w:val="TagStyle"/>
          <w:rtl/>
        </w:rPr>
        <w:t xml:space="preserve"> </w:t>
      </w:r>
      <w:r>
        <w:rPr>
          <w:rtl/>
        </w:rPr>
        <w:t>יסמין פרידמן (יש עתיד):</w:t>
      </w:r>
      <w:r w:rsidRPr="00417A0D">
        <w:rPr>
          <w:rStyle w:val="TagStyle"/>
          <w:rtl/>
        </w:rPr>
        <w:t xml:space="preserve"> </w:t>
      </w:r>
      <w:r w:rsidRPr="00AB1258">
        <w:rPr>
          <w:rStyle w:val="TagStyle"/>
          <w:rtl/>
        </w:rPr>
        <w:t>&lt;&lt; קריאה &gt;&gt;</w:t>
      </w:r>
      <w:r>
        <w:rPr>
          <w:rtl/>
        </w:rPr>
        <w:t xml:space="preserve">   </w:t>
      </w:r>
      <w:bookmarkEnd w:id="19220"/>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 בבאר שבע זה איום.</w:t>
      </w:r>
    </w:p>
    <w:p w:rsidR="00F532D9" w:rsidRDefault="00F532D9" w:rsidP="001D766A">
      <w:pPr>
        <w:rPr>
          <w:rtl/>
          <w:lang w:eastAsia="he-IL"/>
        </w:rPr>
      </w:pPr>
    </w:p>
    <w:p w:rsidR="00F532D9" w:rsidRDefault="00F532D9" w:rsidP="001D766A">
      <w:pPr>
        <w:pStyle w:val="af6"/>
        <w:rPr>
          <w:rtl/>
        </w:rPr>
      </w:pPr>
      <w:r w:rsidRPr="00AB1258">
        <w:rPr>
          <w:rStyle w:val="TagStyle"/>
          <w:rtl/>
        </w:rPr>
        <w:t xml:space="preserve"> &lt;&lt; יור &gt;&gt;</w:t>
      </w:r>
      <w:r w:rsidRPr="005722B9">
        <w:rPr>
          <w:rStyle w:val="TagStyle"/>
          <w:rtl/>
        </w:rPr>
        <w:t xml:space="preserve"> </w:t>
      </w:r>
      <w:r>
        <w:rPr>
          <w:rtl/>
        </w:rPr>
        <w:t>היו"ר איתן גינזבורג:</w:t>
      </w:r>
      <w:r w:rsidRPr="005722B9">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חברת הכנסת פרידמן, תודה. </w:t>
      </w:r>
    </w:p>
    <w:p w:rsidR="00F532D9" w:rsidRDefault="00F532D9" w:rsidP="001D766A">
      <w:pPr>
        <w:rPr>
          <w:rtl/>
          <w:lang w:eastAsia="he-IL"/>
        </w:rPr>
      </w:pPr>
    </w:p>
    <w:p w:rsidR="00F532D9" w:rsidRDefault="00F532D9" w:rsidP="001D766A">
      <w:pPr>
        <w:pStyle w:val="af5"/>
        <w:rPr>
          <w:rtl/>
        </w:rPr>
      </w:pPr>
      <w:r w:rsidRPr="00AB1258">
        <w:rPr>
          <w:rStyle w:val="TagStyle"/>
          <w:rtl/>
        </w:rPr>
        <w:t xml:space="preserve"> &lt;&lt; קריאה &gt;&gt;</w:t>
      </w:r>
      <w:r w:rsidRPr="00417A0D">
        <w:rPr>
          <w:rStyle w:val="TagStyle"/>
          <w:rtl/>
        </w:rPr>
        <w:t xml:space="preserve"> </w:t>
      </w:r>
      <w:r>
        <w:rPr>
          <w:rtl/>
        </w:rPr>
        <w:t>שלמה קרעי (הליכוד):</w:t>
      </w:r>
      <w:r w:rsidRPr="00417A0D">
        <w:rPr>
          <w:rStyle w:val="TagStyle"/>
          <w:rtl/>
        </w:rPr>
        <w:t xml:space="preserve"> </w:t>
      </w:r>
      <w:r w:rsidRPr="00AB1258">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תכתבי למנדלבליט, אולי הוא לא שמע. </w:t>
      </w:r>
      <w:bookmarkStart w:id="19221" w:name="_ETM_Q45_222000"/>
      <w:bookmarkEnd w:id="19221"/>
    </w:p>
    <w:p w:rsidR="00F532D9" w:rsidRDefault="00F532D9" w:rsidP="001D766A">
      <w:pPr>
        <w:rPr>
          <w:rtl/>
          <w:lang w:eastAsia="he-IL"/>
        </w:rPr>
      </w:pPr>
      <w:bookmarkStart w:id="19222" w:name="_ETM_Q45_223000"/>
      <w:bookmarkEnd w:id="19222"/>
    </w:p>
    <w:p w:rsidR="00F532D9" w:rsidRDefault="00F532D9" w:rsidP="001D766A">
      <w:pPr>
        <w:pStyle w:val="af6"/>
        <w:rPr>
          <w:rtl/>
        </w:rPr>
      </w:pPr>
      <w:bookmarkStart w:id="19223" w:name="_ETM_Q45_224000"/>
      <w:bookmarkEnd w:id="19223"/>
      <w:r w:rsidRPr="00AB1258">
        <w:rPr>
          <w:rStyle w:val="TagStyle"/>
          <w:rtl/>
        </w:rPr>
        <w:t xml:space="preserve"> &lt;&lt; יור &gt;&gt;</w:t>
      </w:r>
      <w:r w:rsidRPr="00417A0D">
        <w:rPr>
          <w:rStyle w:val="TagStyle"/>
          <w:rtl/>
        </w:rPr>
        <w:t xml:space="preserve"> </w:t>
      </w:r>
      <w:r>
        <w:rPr>
          <w:rtl/>
        </w:rPr>
        <w:t>היו"ר איתן גינזבורג:</w:t>
      </w:r>
      <w:r w:rsidRPr="00417A0D">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Pr="00417A0D" w:rsidRDefault="00F532D9" w:rsidP="001D766A">
      <w:pPr>
        <w:rPr>
          <w:rtl/>
          <w:lang w:eastAsia="he-IL"/>
        </w:rPr>
      </w:pPr>
      <w:bookmarkStart w:id="19224" w:name="_ETM_Q45_225000"/>
      <w:bookmarkEnd w:id="19224"/>
      <w:r>
        <w:rPr>
          <w:rFonts w:hint="cs"/>
          <w:rtl/>
          <w:lang w:eastAsia="he-IL"/>
        </w:rPr>
        <w:t xml:space="preserve">בבקשה. </w:t>
      </w:r>
    </w:p>
    <w:p w:rsidR="00F532D9" w:rsidRDefault="00F532D9" w:rsidP="001D766A">
      <w:pPr>
        <w:rPr>
          <w:rtl/>
          <w:lang w:eastAsia="he-IL"/>
        </w:rPr>
      </w:pPr>
    </w:p>
    <w:p w:rsidR="00F532D9" w:rsidRDefault="00F532D9" w:rsidP="001D766A">
      <w:pPr>
        <w:pStyle w:val="a4"/>
        <w:rPr>
          <w:rtl/>
        </w:rPr>
      </w:pPr>
      <w:bookmarkStart w:id="19225" w:name="ET_speaker_5661_6"/>
      <w:r w:rsidRPr="00AB1258">
        <w:rPr>
          <w:rStyle w:val="TagStyle"/>
          <w:rtl/>
        </w:rPr>
        <w:t xml:space="preserve"> &lt;&lt; דובר &gt;&gt;</w:t>
      </w:r>
      <w:r w:rsidRPr="005722B9">
        <w:rPr>
          <w:rStyle w:val="TagStyle"/>
          <w:rtl/>
        </w:rPr>
        <w:t xml:space="preserve"> </w:t>
      </w:r>
      <w:bookmarkStart w:id="19226" w:name="_Toc76301956"/>
      <w:r>
        <w:rPr>
          <w:rtl/>
        </w:rPr>
        <w:t>אופיר אקוניס (הליכוד):</w:t>
      </w:r>
      <w:bookmarkEnd w:id="19226"/>
      <w:r w:rsidRPr="005722B9">
        <w:rPr>
          <w:rStyle w:val="TagStyle"/>
          <w:rtl/>
        </w:rPr>
        <w:t xml:space="preserve"> </w:t>
      </w:r>
      <w:r w:rsidRPr="00AB1258">
        <w:rPr>
          <w:rStyle w:val="TagStyle"/>
          <w:rtl/>
        </w:rPr>
        <w:t>&lt;&lt; דובר &gt;&gt;</w:t>
      </w:r>
      <w:r>
        <w:rPr>
          <w:rtl/>
        </w:rPr>
        <w:t xml:space="preserve">   </w:t>
      </w:r>
      <w:bookmarkEnd w:id="19225"/>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אדוני היושב-ראש, חברות וחברי הכנסת, השרה ברביבאי, מושחתים, </w:t>
      </w:r>
      <w:bookmarkStart w:id="19227" w:name="_ETM_Q45_233000"/>
      <w:bookmarkEnd w:id="19227"/>
      <w:r>
        <w:rPr>
          <w:rFonts w:hint="cs"/>
          <w:rtl/>
          <w:lang w:eastAsia="he-IL"/>
        </w:rPr>
        <w:t xml:space="preserve">נמאסתם. נמאסתם, משום שאתם מחוקקים כאן חוקי ג'ובים, סידורי </w:t>
      </w:r>
      <w:bookmarkStart w:id="19228" w:name="_ETM_Q45_243000"/>
      <w:bookmarkEnd w:id="19228"/>
      <w:r>
        <w:rPr>
          <w:rFonts w:hint="cs"/>
          <w:rtl/>
          <w:lang w:eastAsia="he-IL"/>
        </w:rPr>
        <w:t xml:space="preserve">עבודה, תפקידים מיותרים על חשבון הציבור, על חשבון משלמי המיסים </w:t>
      </w:r>
      <w:r w:rsidR="00C9608A">
        <w:rPr>
          <w:rFonts w:hint="cs"/>
          <w:rtl/>
          <w:lang w:eastAsia="he-IL"/>
        </w:rPr>
        <w:t>– –</w:t>
      </w:r>
    </w:p>
    <w:p w:rsidR="00F532D9" w:rsidRDefault="00F532D9" w:rsidP="001D766A">
      <w:pPr>
        <w:rPr>
          <w:rtl/>
          <w:lang w:eastAsia="he-IL"/>
        </w:rPr>
      </w:pPr>
    </w:p>
    <w:p w:rsidR="00F532D9" w:rsidRDefault="00F532D9" w:rsidP="001D766A">
      <w:pPr>
        <w:pStyle w:val="af5"/>
        <w:rPr>
          <w:rtl/>
        </w:rPr>
      </w:pPr>
      <w:bookmarkStart w:id="19229" w:name="ET_interruption_6231_28"/>
      <w:r w:rsidRPr="00AB1258">
        <w:rPr>
          <w:rStyle w:val="TagStyle"/>
          <w:rtl/>
        </w:rPr>
        <w:t xml:space="preserve"> &lt;&lt; קריאה &gt;&gt;</w:t>
      </w:r>
      <w:r w:rsidRPr="00417A0D">
        <w:rPr>
          <w:rStyle w:val="TagStyle"/>
          <w:rtl/>
        </w:rPr>
        <w:t xml:space="preserve"> </w:t>
      </w:r>
      <w:r>
        <w:rPr>
          <w:rtl/>
        </w:rPr>
        <w:t>יסמין פרידמן (יש עתיד):</w:t>
      </w:r>
      <w:r w:rsidRPr="00417A0D">
        <w:rPr>
          <w:rStyle w:val="TagStyle"/>
          <w:rtl/>
        </w:rPr>
        <w:t xml:space="preserve"> </w:t>
      </w:r>
      <w:r w:rsidRPr="00AB1258">
        <w:rPr>
          <w:rStyle w:val="TagStyle"/>
          <w:rtl/>
        </w:rPr>
        <w:t>&lt;&lt; קריאה &gt;&gt;</w:t>
      </w:r>
      <w:r>
        <w:rPr>
          <w:rtl/>
        </w:rPr>
        <w:t xml:space="preserve">   </w:t>
      </w:r>
      <w:bookmarkEnd w:id="19229"/>
    </w:p>
    <w:p w:rsidR="00F532D9" w:rsidRDefault="00F532D9" w:rsidP="00356EAB">
      <w:pPr>
        <w:rPr>
          <w:rtl/>
          <w:lang w:eastAsia="he-IL"/>
        </w:rPr>
      </w:pPr>
    </w:p>
    <w:p w:rsidR="00F532D9" w:rsidRDefault="00C9608A" w:rsidP="001D766A">
      <w:pPr>
        <w:rPr>
          <w:rtl/>
          <w:lang w:eastAsia="he-IL"/>
        </w:rPr>
      </w:pPr>
      <w:r>
        <w:rPr>
          <w:rFonts w:hint="cs"/>
          <w:rtl/>
          <w:lang w:eastAsia="he-IL"/>
        </w:rPr>
        <w:t>– – –</w:t>
      </w:r>
    </w:p>
    <w:p w:rsidR="00F532D9" w:rsidRDefault="00F532D9" w:rsidP="001D766A">
      <w:pPr>
        <w:rPr>
          <w:rtl/>
          <w:lang w:eastAsia="he-IL"/>
        </w:rPr>
      </w:pPr>
    </w:p>
    <w:p w:rsidR="00F532D9" w:rsidRDefault="00F532D9" w:rsidP="001D766A">
      <w:pPr>
        <w:pStyle w:val="-"/>
        <w:rPr>
          <w:rtl/>
        </w:rPr>
      </w:pPr>
      <w:bookmarkStart w:id="19230" w:name="ET_speakercontinue_5661_7"/>
      <w:r w:rsidRPr="00AB1258">
        <w:rPr>
          <w:rStyle w:val="TagStyle"/>
          <w:rtl/>
        </w:rPr>
        <w:t xml:space="preserve"> &lt;&lt; דובר_המשך &gt;&gt;</w:t>
      </w:r>
      <w:r w:rsidRPr="005722B9">
        <w:rPr>
          <w:rStyle w:val="TagStyle"/>
          <w:rtl/>
        </w:rPr>
        <w:t xml:space="preserve"> </w:t>
      </w:r>
      <w:r>
        <w:rPr>
          <w:rtl/>
        </w:rPr>
        <w:t>אופיר אקוניס (הליכוד):</w:t>
      </w:r>
      <w:r w:rsidRPr="005722B9">
        <w:rPr>
          <w:rStyle w:val="TagStyle"/>
          <w:rtl/>
        </w:rPr>
        <w:t xml:space="preserve"> </w:t>
      </w:r>
      <w:r w:rsidRPr="00AB1258">
        <w:rPr>
          <w:rStyle w:val="TagStyle"/>
          <w:rtl/>
        </w:rPr>
        <w:t>&lt;&lt; דובר_המשך &gt;&gt;</w:t>
      </w:r>
      <w:r>
        <w:rPr>
          <w:rtl/>
        </w:rPr>
        <w:t xml:space="preserve">   </w:t>
      </w:r>
      <w:bookmarkEnd w:id="19230"/>
    </w:p>
    <w:p w:rsidR="00F532D9" w:rsidRDefault="00F532D9" w:rsidP="00356EAB">
      <w:pPr>
        <w:rPr>
          <w:rtl/>
          <w:lang w:eastAsia="he-IL"/>
        </w:rPr>
      </w:pPr>
    </w:p>
    <w:p w:rsidR="00F532D9" w:rsidRDefault="00C9608A" w:rsidP="00356EAB">
      <w:pPr>
        <w:rPr>
          <w:rtl/>
          <w:lang w:eastAsia="he-IL"/>
        </w:rPr>
      </w:pPr>
      <w:r>
        <w:rPr>
          <w:rFonts w:hint="cs"/>
          <w:rtl/>
          <w:lang w:eastAsia="he-IL"/>
        </w:rPr>
        <w:t>– –</w:t>
      </w:r>
      <w:r w:rsidR="00356EAB">
        <w:rPr>
          <w:rFonts w:hint="cs"/>
          <w:rtl/>
          <w:lang w:eastAsia="he-IL"/>
        </w:rPr>
        <w:t xml:space="preserve"> </w:t>
      </w:r>
      <w:r w:rsidR="00F532D9">
        <w:rPr>
          <w:rFonts w:hint="cs"/>
          <w:rtl/>
          <w:lang w:eastAsia="he-IL"/>
        </w:rPr>
        <w:t xml:space="preserve">על חשבון הישראלי העובד. </w:t>
      </w:r>
    </w:p>
    <w:p w:rsidR="00F532D9" w:rsidRDefault="00F532D9" w:rsidP="001D766A">
      <w:pPr>
        <w:rPr>
          <w:rtl/>
          <w:lang w:eastAsia="he-IL"/>
        </w:rPr>
      </w:pPr>
    </w:p>
    <w:p w:rsidR="00F532D9" w:rsidRDefault="00F532D9" w:rsidP="001D766A">
      <w:pPr>
        <w:pStyle w:val="af5"/>
        <w:rPr>
          <w:rtl/>
        </w:rPr>
      </w:pPr>
      <w:bookmarkStart w:id="19231" w:name="ET_interruption_6231_50"/>
      <w:r w:rsidRPr="00AB1258">
        <w:rPr>
          <w:rStyle w:val="TagStyle"/>
          <w:rtl/>
        </w:rPr>
        <w:t>&lt;&lt; קריאה &gt;&gt;</w:t>
      </w:r>
      <w:r w:rsidRPr="00417A0D">
        <w:rPr>
          <w:rStyle w:val="TagStyle"/>
          <w:rtl/>
        </w:rPr>
        <w:t xml:space="preserve"> </w:t>
      </w:r>
      <w:r>
        <w:rPr>
          <w:rtl/>
        </w:rPr>
        <w:t>יסמין פרידמן (יש עתיד):</w:t>
      </w:r>
      <w:r w:rsidRPr="00417A0D">
        <w:rPr>
          <w:rStyle w:val="TagStyle"/>
          <w:rtl/>
        </w:rPr>
        <w:t xml:space="preserve"> </w:t>
      </w:r>
      <w:r w:rsidRPr="00AB1258">
        <w:rPr>
          <w:rStyle w:val="TagStyle"/>
          <w:rtl/>
        </w:rPr>
        <w:t>&lt;&lt; קריאה &gt;&gt;</w:t>
      </w:r>
      <w:bookmarkEnd w:id="19231"/>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לא, שר המים היה נחוץ ביותר בממשלה שלך. </w:t>
      </w:r>
    </w:p>
    <w:p w:rsidR="00F532D9" w:rsidRDefault="00F532D9" w:rsidP="001D766A">
      <w:pPr>
        <w:rPr>
          <w:rtl/>
          <w:lang w:eastAsia="he-IL"/>
        </w:rPr>
      </w:pPr>
    </w:p>
    <w:p w:rsidR="00F532D9" w:rsidRDefault="00F532D9" w:rsidP="001D766A">
      <w:pPr>
        <w:pStyle w:val="-"/>
        <w:rPr>
          <w:rtl/>
        </w:rPr>
      </w:pPr>
      <w:bookmarkStart w:id="19232" w:name="_ETM_Q45_242000"/>
      <w:bookmarkStart w:id="19233" w:name="ET_speakercontinue_5661_51"/>
      <w:bookmarkEnd w:id="19232"/>
      <w:r w:rsidRPr="00AB1258">
        <w:rPr>
          <w:rStyle w:val="TagStyle"/>
          <w:rtl/>
        </w:rPr>
        <w:t>&lt;&lt; דובר_המשך &gt;&gt;</w:t>
      </w:r>
      <w:r w:rsidRPr="005722B9">
        <w:rPr>
          <w:rStyle w:val="TagStyle"/>
          <w:rtl/>
        </w:rPr>
        <w:t xml:space="preserve"> </w:t>
      </w:r>
      <w:r>
        <w:rPr>
          <w:rtl/>
        </w:rPr>
        <w:t>אופיר אקוניס (הליכוד):</w:t>
      </w:r>
      <w:r w:rsidRPr="005722B9">
        <w:rPr>
          <w:rStyle w:val="TagStyle"/>
          <w:rtl/>
        </w:rPr>
        <w:t xml:space="preserve"> </w:t>
      </w:r>
      <w:r w:rsidRPr="00AB1258">
        <w:rPr>
          <w:rStyle w:val="TagStyle"/>
          <w:rtl/>
        </w:rPr>
        <w:t>&lt;&lt; דובר_המשך &gt;&gt;</w:t>
      </w:r>
      <w:bookmarkEnd w:id="19233"/>
      <w:r>
        <w:rPr>
          <w:rtl/>
        </w:rPr>
        <w:t xml:space="preserve">   </w:t>
      </w:r>
    </w:p>
    <w:p w:rsidR="00F532D9" w:rsidRDefault="00F532D9" w:rsidP="001D766A">
      <w:pPr>
        <w:rPr>
          <w:rtl/>
          <w:lang w:eastAsia="he-IL"/>
        </w:rPr>
      </w:pPr>
      <w:bookmarkStart w:id="19234" w:name="_ETM_Q45_248000"/>
      <w:bookmarkEnd w:id="19234"/>
    </w:p>
    <w:p w:rsidR="00F532D9" w:rsidRDefault="00F532D9" w:rsidP="003B7227">
      <w:pPr>
        <w:rPr>
          <w:rtl/>
          <w:lang w:eastAsia="he-IL"/>
        </w:rPr>
      </w:pPr>
      <w:r>
        <w:rPr>
          <w:rFonts w:hint="cs"/>
          <w:rtl/>
          <w:lang w:eastAsia="he-IL"/>
        </w:rPr>
        <w:t xml:space="preserve">מנותקים </w:t>
      </w:r>
      <w:bookmarkStart w:id="19235" w:name="_ETM_Q45_255000"/>
      <w:bookmarkEnd w:id="19235"/>
      <w:r>
        <w:rPr>
          <w:rFonts w:hint="cs"/>
          <w:rtl/>
          <w:lang w:eastAsia="he-IL"/>
        </w:rPr>
        <w:t xml:space="preserve">ומושחתים, נמאסתם. נמאסתם במהירות, רק שבועיים וחצי. נמאסתם משום שכל </w:t>
      </w:r>
      <w:bookmarkStart w:id="19236" w:name="_ETM_Q45_260000"/>
      <w:bookmarkEnd w:id="19236"/>
      <w:r>
        <w:rPr>
          <w:rFonts w:hint="cs"/>
          <w:rtl/>
          <w:lang w:eastAsia="he-IL"/>
        </w:rPr>
        <w:t>מה שהבטחתם כאן בשנים האחרונות עשיתם הפוך לגמרי, אבל הפוך בצורה שאי-אפשר לתאר אותה, אדוני היושב-ראש</w:t>
      </w:r>
      <w:r w:rsidR="003B7227">
        <w:rPr>
          <w:rFonts w:hint="cs"/>
          <w:rtl/>
          <w:lang w:eastAsia="he-IL"/>
        </w:rPr>
        <w:t>.</w:t>
      </w:r>
    </w:p>
    <w:p w:rsidR="00F532D9" w:rsidRDefault="00F532D9" w:rsidP="001D766A">
      <w:pPr>
        <w:rPr>
          <w:rtl/>
          <w:lang w:eastAsia="he-IL"/>
        </w:rPr>
      </w:pPr>
    </w:p>
    <w:p w:rsidR="00F532D9" w:rsidRDefault="00F532D9" w:rsidP="001D766A">
      <w:pPr>
        <w:pStyle w:val="af5"/>
        <w:rPr>
          <w:rtl/>
        </w:rPr>
      </w:pPr>
      <w:bookmarkStart w:id="19237" w:name="ET_interruption_6231_29"/>
      <w:r w:rsidRPr="00AB1258">
        <w:rPr>
          <w:rStyle w:val="TagStyle"/>
          <w:rtl/>
        </w:rPr>
        <w:t xml:space="preserve"> &lt;&lt; קריאה &gt;&gt;</w:t>
      </w:r>
      <w:r w:rsidRPr="001B35A0">
        <w:rPr>
          <w:rStyle w:val="TagStyle"/>
          <w:rtl/>
        </w:rPr>
        <w:t xml:space="preserve"> </w:t>
      </w:r>
      <w:r>
        <w:rPr>
          <w:rtl/>
        </w:rPr>
        <w:t>יסמין פרידמן (יש עתיד):</w:t>
      </w:r>
      <w:r w:rsidRPr="001B35A0">
        <w:rPr>
          <w:rStyle w:val="TagStyle"/>
          <w:rtl/>
        </w:rPr>
        <w:t xml:space="preserve"> </w:t>
      </w:r>
      <w:r w:rsidRPr="00AB1258">
        <w:rPr>
          <w:rStyle w:val="TagStyle"/>
          <w:rtl/>
        </w:rPr>
        <w:t>&lt;&lt; קריאה &gt;&gt;</w:t>
      </w:r>
      <w:r>
        <w:rPr>
          <w:rtl/>
        </w:rPr>
        <w:t xml:space="preserve">   </w:t>
      </w:r>
      <w:bookmarkEnd w:id="19237"/>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רק שבועיים </w:t>
      </w:r>
      <w:r w:rsidR="00C9608A">
        <w:rPr>
          <w:rFonts w:hint="cs"/>
          <w:rtl/>
          <w:lang w:eastAsia="he-IL"/>
        </w:rPr>
        <w:t>– – –</w:t>
      </w:r>
      <w:r>
        <w:rPr>
          <w:rFonts w:hint="cs"/>
          <w:rtl/>
          <w:lang w:eastAsia="he-IL"/>
        </w:rPr>
        <w:t xml:space="preserve"> </w:t>
      </w:r>
    </w:p>
    <w:p w:rsidR="00F532D9" w:rsidRDefault="00F532D9" w:rsidP="001D766A">
      <w:pPr>
        <w:rPr>
          <w:rtl/>
          <w:lang w:eastAsia="he-IL"/>
        </w:rPr>
      </w:pPr>
      <w:bookmarkStart w:id="19238" w:name="_ETM_Q45_268000"/>
      <w:bookmarkEnd w:id="19238"/>
    </w:p>
    <w:p w:rsidR="00F532D9" w:rsidRDefault="00F532D9" w:rsidP="001D766A">
      <w:pPr>
        <w:pStyle w:val="af6"/>
        <w:rPr>
          <w:rtl/>
        </w:rPr>
      </w:pPr>
      <w:bookmarkStart w:id="19239" w:name="_ETM_Q45_269000"/>
      <w:bookmarkStart w:id="19240" w:name="ET_yor_6244_30"/>
      <w:bookmarkEnd w:id="19239"/>
      <w:r w:rsidRPr="00AB1258">
        <w:rPr>
          <w:rStyle w:val="TagStyle"/>
          <w:rtl/>
        </w:rPr>
        <w:t xml:space="preserve"> &lt;&lt; יור &gt;&gt;</w:t>
      </w:r>
      <w:r w:rsidRPr="001B35A0">
        <w:rPr>
          <w:rStyle w:val="TagStyle"/>
          <w:rtl/>
        </w:rPr>
        <w:t xml:space="preserve"> </w:t>
      </w:r>
      <w:r>
        <w:rPr>
          <w:rtl/>
        </w:rPr>
        <w:t>היו"ר איתן גינזבורג:</w:t>
      </w:r>
      <w:r w:rsidRPr="001B35A0">
        <w:rPr>
          <w:rStyle w:val="TagStyle"/>
          <w:rtl/>
        </w:rPr>
        <w:t xml:space="preserve"> </w:t>
      </w:r>
      <w:r w:rsidRPr="00AB1258">
        <w:rPr>
          <w:rStyle w:val="TagStyle"/>
          <w:rtl/>
        </w:rPr>
        <w:t>&lt;&lt; יור &gt;&gt;</w:t>
      </w:r>
      <w:r>
        <w:rPr>
          <w:rtl/>
        </w:rPr>
        <w:t xml:space="preserve">   </w:t>
      </w:r>
      <w:bookmarkEnd w:id="19240"/>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חברת הכנסת פרידמן. תודה. </w:t>
      </w:r>
    </w:p>
    <w:p w:rsidR="00F532D9" w:rsidRDefault="00F532D9" w:rsidP="001D766A">
      <w:pPr>
        <w:rPr>
          <w:rtl/>
          <w:lang w:eastAsia="he-IL"/>
        </w:rPr>
      </w:pPr>
    </w:p>
    <w:p w:rsidR="00F532D9" w:rsidRDefault="00F532D9" w:rsidP="001D766A">
      <w:pPr>
        <w:pStyle w:val="-"/>
        <w:rPr>
          <w:rtl/>
        </w:rPr>
      </w:pPr>
      <w:bookmarkStart w:id="19241" w:name="ET_speakercontinue_5661_52"/>
      <w:r w:rsidRPr="00AB1258">
        <w:rPr>
          <w:rStyle w:val="TagStyle"/>
          <w:rtl/>
        </w:rPr>
        <w:t>&lt;&lt; דובר_המשך &gt;&gt;</w:t>
      </w:r>
      <w:r w:rsidRPr="005722B9">
        <w:rPr>
          <w:rStyle w:val="TagStyle"/>
          <w:rtl/>
        </w:rPr>
        <w:t xml:space="preserve"> </w:t>
      </w:r>
      <w:r>
        <w:rPr>
          <w:rtl/>
        </w:rPr>
        <w:t>אופיר אקוניס (הליכוד):</w:t>
      </w:r>
      <w:r w:rsidRPr="005722B9">
        <w:rPr>
          <w:rStyle w:val="TagStyle"/>
          <w:rtl/>
        </w:rPr>
        <w:t xml:space="preserve"> </w:t>
      </w:r>
      <w:r w:rsidRPr="00AB1258">
        <w:rPr>
          <w:rStyle w:val="TagStyle"/>
          <w:rtl/>
        </w:rPr>
        <w:t>&lt;&lt; דובר_המשך &gt;&gt;</w:t>
      </w:r>
      <w:bookmarkEnd w:id="19241"/>
      <w:r>
        <w:rPr>
          <w:rtl/>
        </w:rPr>
        <w:t xml:space="preserve">   </w:t>
      </w:r>
    </w:p>
    <w:p w:rsidR="00F532D9" w:rsidRPr="001B35A0" w:rsidRDefault="00F532D9" w:rsidP="001D766A">
      <w:pPr>
        <w:rPr>
          <w:rtl/>
          <w:lang w:eastAsia="he-IL"/>
        </w:rPr>
      </w:pPr>
    </w:p>
    <w:p w:rsidR="00F532D9" w:rsidRDefault="00F532D9" w:rsidP="003B7227">
      <w:pPr>
        <w:rPr>
          <w:rtl/>
          <w:lang w:eastAsia="he-IL"/>
        </w:rPr>
      </w:pPr>
      <w:r>
        <w:rPr>
          <w:rFonts w:hint="cs"/>
          <w:rtl/>
          <w:lang w:eastAsia="he-IL"/>
        </w:rPr>
        <w:t xml:space="preserve">בעברית תקנית: </w:t>
      </w:r>
      <w:bookmarkStart w:id="19242" w:name="_ETM_Q45_272000"/>
      <w:bookmarkEnd w:id="19242"/>
      <w:r>
        <w:rPr>
          <w:rFonts w:hint="cs"/>
          <w:rtl/>
          <w:lang w:eastAsia="he-IL"/>
        </w:rPr>
        <w:t>מושחתים, נמאסתם. זה היה בסדר נגד הליכוד, כן</w:t>
      </w:r>
      <w:r w:rsidR="003B7227">
        <w:rPr>
          <w:rFonts w:hint="cs"/>
          <w:rtl/>
          <w:lang w:eastAsia="he-IL"/>
        </w:rPr>
        <w:t>?</w:t>
      </w:r>
      <w:r>
        <w:rPr>
          <w:rFonts w:hint="cs"/>
          <w:rtl/>
          <w:lang w:eastAsia="he-IL"/>
        </w:rPr>
        <w:t xml:space="preserve"> מושחתים</w:t>
      </w:r>
      <w:r w:rsidR="003B7227">
        <w:rPr>
          <w:rFonts w:hint="cs"/>
          <w:rtl/>
          <w:lang w:eastAsia="he-IL"/>
        </w:rPr>
        <w:t>,</w:t>
      </w:r>
      <w:r>
        <w:rPr>
          <w:rFonts w:hint="cs"/>
          <w:rtl/>
          <w:lang w:eastAsia="he-IL"/>
        </w:rPr>
        <w:t xml:space="preserve"> נמאסתם </w:t>
      </w:r>
      <w:r w:rsidR="003B7227">
        <w:rPr>
          <w:rFonts w:hint="eastAsia"/>
          <w:rtl/>
          <w:lang w:eastAsia="he-IL"/>
        </w:rPr>
        <w:t xml:space="preserve">– </w:t>
      </w:r>
      <w:r>
        <w:rPr>
          <w:rFonts w:hint="cs"/>
          <w:rtl/>
          <w:lang w:eastAsia="he-IL"/>
        </w:rPr>
        <w:t xml:space="preserve">נגד שמיר, נגד שרון, נגד נתניהו, </w:t>
      </w:r>
      <w:bookmarkStart w:id="19243" w:name="_ETM_Q45_283000"/>
      <w:bookmarkEnd w:id="19243"/>
      <w:r>
        <w:rPr>
          <w:rFonts w:hint="cs"/>
          <w:rtl/>
          <w:lang w:eastAsia="he-IL"/>
        </w:rPr>
        <w:t>נגדנו, כולנו</w:t>
      </w:r>
      <w:r w:rsidR="003B7227">
        <w:rPr>
          <w:rFonts w:hint="cs"/>
          <w:rtl/>
          <w:lang w:eastAsia="he-IL"/>
        </w:rPr>
        <w:t>.</w:t>
      </w:r>
      <w:r>
        <w:rPr>
          <w:rFonts w:hint="cs"/>
          <w:rtl/>
          <w:lang w:eastAsia="he-IL"/>
        </w:rPr>
        <w:t xml:space="preserve"> אמירה גורפת, כללית. </w:t>
      </w:r>
      <w:bookmarkStart w:id="19244" w:name="_ETM_Q45_287000"/>
      <w:bookmarkStart w:id="19245" w:name="_ETM_Q45_288000"/>
      <w:bookmarkEnd w:id="19244"/>
      <w:bookmarkEnd w:id="19245"/>
      <w:r>
        <w:rPr>
          <w:rFonts w:hint="cs"/>
          <w:rtl/>
          <w:lang w:eastAsia="he-IL"/>
        </w:rPr>
        <w:t xml:space="preserve">30 חברות וחברי כנסת בחוק הנורבגי. אין לכם בושה. איך אמרתם? אבדה הבושה. כך </w:t>
      </w:r>
      <w:bookmarkStart w:id="19246" w:name="_ETM_Q45_296000"/>
      <w:bookmarkEnd w:id="19246"/>
      <w:r>
        <w:rPr>
          <w:rFonts w:hint="cs"/>
          <w:rtl/>
          <w:lang w:eastAsia="he-IL"/>
        </w:rPr>
        <w:t xml:space="preserve">הם היו אומרים: אבדה הבושה. </w:t>
      </w:r>
    </w:p>
    <w:p w:rsidR="00F532D9" w:rsidRDefault="00F532D9" w:rsidP="001D766A">
      <w:pPr>
        <w:rPr>
          <w:rtl/>
          <w:lang w:eastAsia="he-IL"/>
        </w:rPr>
      </w:pPr>
    </w:p>
    <w:p w:rsidR="00F532D9" w:rsidRDefault="00F532D9" w:rsidP="001D766A">
      <w:pPr>
        <w:pStyle w:val="af5"/>
        <w:rPr>
          <w:rtl/>
        </w:rPr>
      </w:pPr>
      <w:bookmarkStart w:id="19247" w:name="ET_interruption_5296_8"/>
      <w:r w:rsidRPr="00AB1258">
        <w:rPr>
          <w:rStyle w:val="TagStyle"/>
          <w:rtl/>
        </w:rPr>
        <w:t xml:space="preserve"> &lt;&lt; קריאה &gt;&gt;</w:t>
      </w:r>
      <w:r w:rsidRPr="005722B9">
        <w:rPr>
          <w:rStyle w:val="TagStyle"/>
          <w:rtl/>
        </w:rPr>
        <w:t xml:space="preserve"> </w:t>
      </w:r>
      <w:r>
        <w:rPr>
          <w:rtl/>
        </w:rPr>
        <w:t>יואב קיש (הליכוד):</w:t>
      </w:r>
      <w:r w:rsidRPr="005722B9">
        <w:rPr>
          <w:rStyle w:val="TagStyle"/>
          <w:rtl/>
        </w:rPr>
        <w:t xml:space="preserve"> </w:t>
      </w:r>
      <w:r w:rsidRPr="00AB1258">
        <w:rPr>
          <w:rStyle w:val="TagStyle"/>
          <w:rtl/>
        </w:rPr>
        <w:t>&lt;&lt; קריאה &gt;&gt;</w:t>
      </w:r>
      <w:r>
        <w:rPr>
          <w:rtl/>
        </w:rPr>
        <w:t xml:space="preserve">   </w:t>
      </w:r>
      <w:bookmarkEnd w:id="19247"/>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מהמקפצה. </w:t>
      </w:r>
    </w:p>
    <w:p w:rsidR="00F532D9" w:rsidRDefault="00F532D9" w:rsidP="001D766A">
      <w:pPr>
        <w:rPr>
          <w:rtl/>
          <w:lang w:eastAsia="he-IL"/>
        </w:rPr>
      </w:pPr>
    </w:p>
    <w:p w:rsidR="00F532D9" w:rsidRDefault="00F532D9" w:rsidP="001D766A">
      <w:pPr>
        <w:pStyle w:val="-"/>
        <w:rPr>
          <w:rtl/>
        </w:rPr>
      </w:pPr>
      <w:bookmarkStart w:id="19248" w:name="ET_speakercontinue_5661_9"/>
      <w:r w:rsidRPr="00AB1258">
        <w:rPr>
          <w:rStyle w:val="TagStyle"/>
          <w:rtl/>
        </w:rPr>
        <w:t xml:space="preserve"> &lt;&lt; דובר_המשך &gt;&gt;</w:t>
      </w:r>
      <w:r w:rsidRPr="005722B9">
        <w:rPr>
          <w:rStyle w:val="TagStyle"/>
          <w:rtl/>
        </w:rPr>
        <w:t xml:space="preserve"> </w:t>
      </w:r>
      <w:r>
        <w:rPr>
          <w:rtl/>
        </w:rPr>
        <w:t>אופיר אקוניס (הליכוד):</w:t>
      </w:r>
      <w:r w:rsidRPr="005722B9">
        <w:rPr>
          <w:rStyle w:val="TagStyle"/>
          <w:rtl/>
        </w:rPr>
        <w:t xml:space="preserve"> </w:t>
      </w:r>
      <w:r w:rsidRPr="00AB1258">
        <w:rPr>
          <w:rStyle w:val="TagStyle"/>
          <w:rtl/>
        </w:rPr>
        <w:t>&lt;&lt; דובר_המשך &gt;&gt;</w:t>
      </w:r>
      <w:r>
        <w:rPr>
          <w:rtl/>
        </w:rPr>
        <w:t xml:space="preserve">   </w:t>
      </w:r>
      <w:bookmarkEnd w:id="19248"/>
    </w:p>
    <w:p w:rsidR="00F532D9" w:rsidRDefault="00F532D9" w:rsidP="00356EAB">
      <w:pPr>
        <w:rPr>
          <w:rtl/>
          <w:lang w:eastAsia="he-IL"/>
        </w:rPr>
      </w:pPr>
    </w:p>
    <w:p w:rsidR="00F532D9" w:rsidRDefault="00F532D9" w:rsidP="007104DB">
      <w:pPr>
        <w:rPr>
          <w:rtl/>
          <w:lang w:eastAsia="he-IL"/>
        </w:rPr>
      </w:pPr>
      <w:r>
        <w:rPr>
          <w:rFonts w:hint="cs"/>
          <w:rtl/>
          <w:lang w:eastAsia="he-IL"/>
        </w:rPr>
        <w:t xml:space="preserve">והמעשים שלכם הם לא רק שחיתות אלא גם סכנה לדמוקרטיה. אתם סכנה לדמוקרטיה. אמרתם </w:t>
      </w:r>
      <w:bookmarkStart w:id="19249" w:name="_ETM_Q45_307000"/>
      <w:bookmarkEnd w:id="19249"/>
      <w:r>
        <w:rPr>
          <w:rFonts w:hint="cs"/>
          <w:rtl/>
          <w:lang w:eastAsia="he-IL"/>
        </w:rPr>
        <w:t xml:space="preserve">"מושחתים, נמאסתם", אמרו עלינו. אמרו "סכנה לדמוקרטיה". אתם גם מושחתים וגם סכנה לדמוקרטיה </w:t>
      </w:r>
      <w:r>
        <w:rPr>
          <w:rFonts w:hint="eastAsia"/>
          <w:rtl/>
          <w:lang w:eastAsia="he-IL"/>
        </w:rPr>
        <w:t>–</w:t>
      </w:r>
      <w:r>
        <w:rPr>
          <w:rFonts w:hint="cs"/>
          <w:rtl/>
          <w:lang w:eastAsia="he-IL"/>
        </w:rPr>
        <w:t xml:space="preserve"> </w:t>
      </w:r>
      <w:bookmarkStart w:id="19250" w:name="_ETM_Q45_318000"/>
      <w:bookmarkEnd w:id="19250"/>
      <w:r>
        <w:rPr>
          <w:rFonts w:hint="cs"/>
          <w:rtl/>
          <w:lang w:eastAsia="he-IL"/>
        </w:rPr>
        <w:t xml:space="preserve">בסתימת פיות; בחוקים צפון-קוריאניים, כמו התקנון של יש עתיד, בזה אתם מבינים; בקומבינות פוליטיות; בניסיונות לחסום את </w:t>
      </w:r>
      <w:bookmarkStart w:id="19251" w:name="_ETM_Q45_326000"/>
      <w:bookmarkEnd w:id="19251"/>
      <w:r>
        <w:rPr>
          <w:rFonts w:hint="cs"/>
          <w:rtl/>
          <w:lang w:eastAsia="he-IL"/>
        </w:rPr>
        <w:t xml:space="preserve">האופוזיציה ואת ראש האופוזיציה. </w:t>
      </w:r>
    </w:p>
    <w:p w:rsidR="00F532D9" w:rsidRDefault="00F532D9" w:rsidP="001D766A">
      <w:pPr>
        <w:rPr>
          <w:rtl/>
          <w:lang w:eastAsia="he-IL"/>
        </w:rPr>
      </w:pPr>
    </w:p>
    <w:p w:rsidR="00F532D9" w:rsidRDefault="00F532D9" w:rsidP="001D766A">
      <w:pPr>
        <w:rPr>
          <w:rtl/>
          <w:lang w:eastAsia="he-IL"/>
        </w:rPr>
      </w:pPr>
      <w:r>
        <w:rPr>
          <w:rFonts w:hint="cs"/>
          <w:rtl/>
          <w:lang w:eastAsia="he-IL"/>
        </w:rPr>
        <w:t xml:space="preserve">אדוני היושב-ראש, התרגיל המסריח מריח לעומת המעשים של הקואליציה </w:t>
      </w:r>
      <w:bookmarkStart w:id="19252" w:name="_ETM_Q45_334000"/>
      <w:bookmarkEnd w:id="19252"/>
      <w:r>
        <w:rPr>
          <w:rFonts w:hint="cs"/>
          <w:rtl/>
          <w:lang w:eastAsia="he-IL"/>
        </w:rPr>
        <w:t xml:space="preserve">הזאת. מושחתים ומסוכנים לדמוקרטיה. אתם לא קואליציה, אתם גועליציה. תודה, אדוני היושב-ראש. </w:t>
      </w:r>
    </w:p>
    <w:p w:rsidR="00F532D9" w:rsidRDefault="00F532D9" w:rsidP="001D766A">
      <w:pPr>
        <w:rPr>
          <w:rtl/>
          <w:lang w:eastAsia="he-IL"/>
        </w:rPr>
      </w:pPr>
    </w:p>
    <w:p w:rsidR="00F532D9" w:rsidRDefault="00F532D9" w:rsidP="001D766A">
      <w:pPr>
        <w:pStyle w:val="af6"/>
        <w:rPr>
          <w:rtl/>
        </w:rPr>
      </w:pPr>
      <w:r w:rsidRPr="00AB1258">
        <w:rPr>
          <w:rStyle w:val="TagStyle"/>
          <w:rtl/>
        </w:rPr>
        <w:t xml:space="preserve"> &lt;&lt; יור &gt;&gt;</w:t>
      </w:r>
      <w:r w:rsidRPr="005722B9">
        <w:rPr>
          <w:rStyle w:val="TagStyle"/>
          <w:rtl/>
        </w:rPr>
        <w:t xml:space="preserve"> </w:t>
      </w:r>
      <w:r>
        <w:rPr>
          <w:rtl/>
        </w:rPr>
        <w:t>היו"ר איתן גינזבורג:</w:t>
      </w:r>
      <w:r w:rsidRPr="005722B9">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רבה, אדוני. חבר הכנסת ישראל אייכלר, </w:t>
      </w:r>
      <w:bookmarkStart w:id="19253" w:name="_ETM_Q45_346000"/>
      <w:bookmarkEnd w:id="19253"/>
      <w:r>
        <w:rPr>
          <w:rFonts w:hint="cs"/>
          <w:rtl/>
          <w:lang w:eastAsia="he-IL"/>
        </w:rPr>
        <w:t xml:space="preserve">בבקשה, ואחריו </w:t>
      </w:r>
      <w:r>
        <w:rPr>
          <w:rtl/>
          <w:lang w:eastAsia="he-IL"/>
        </w:rPr>
        <w:t>–</w:t>
      </w:r>
      <w:r>
        <w:rPr>
          <w:rFonts w:hint="cs"/>
          <w:rtl/>
          <w:lang w:eastAsia="he-IL"/>
        </w:rPr>
        <w:t xml:space="preserve"> חבר הכנסת עופר כסיף. </w:t>
      </w:r>
    </w:p>
    <w:p w:rsidR="00F532D9" w:rsidRDefault="00F532D9" w:rsidP="001D766A">
      <w:pPr>
        <w:rPr>
          <w:rtl/>
          <w:lang w:eastAsia="he-IL"/>
        </w:rPr>
      </w:pPr>
      <w:bookmarkStart w:id="19254" w:name="_ETM_Q45_353000"/>
      <w:bookmarkEnd w:id="19254"/>
    </w:p>
    <w:p w:rsidR="00F532D9" w:rsidRDefault="00F532D9" w:rsidP="001D766A">
      <w:pPr>
        <w:pStyle w:val="a4"/>
        <w:rPr>
          <w:rtl/>
        </w:rPr>
      </w:pPr>
      <w:r w:rsidRPr="00AB1258">
        <w:rPr>
          <w:rStyle w:val="TagStyle"/>
          <w:rtl/>
        </w:rPr>
        <w:t xml:space="preserve"> &lt;&lt; דובר &gt;&gt;</w:t>
      </w:r>
      <w:r w:rsidRPr="005722B9">
        <w:rPr>
          <w:rStyle w:val="TagStyle"/>
          <w:rtl/>
        </w:rPr>
        <w:t xml:space="preserve"> </w:t>
      </w:r>
      <w:bookmarkStart w:id="19255" w:name="_Toc76301957"/>
      <w:r>
        <w:rPr>
          <w:rtl/>
        </w:rPr>
        <w:t>ישראל אייכלר (יהדות התורה):</w:t>
      </w:r>
      <w:bookmarkEnd w:id="19255"/>
      <w:r w:rsidRPr="005722B9">
        <w:rPr>
          <w:rStyle w:val="TagStyle"/>
          <w:rtl/>
        </w:rPr>
        <w:t xml:space="preserve"> </w:t>
      </w:r>
      <w:r w:rsidRPr="00AB1258">
        <w:rPr>
          <w:rStyle w:val="TagStyle"/>
          <w:rtl/>
        </w:rPr>
        <w:t>&lt;&lt; דובר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כבוד היושב-ראש, חברי הכנסת </w:t>
      </w:r>
      <w:r w:rsidR="00C9608A">
        <w:rPr>
          <w:rFonts w:hint="cs"/>
          <w:rtl/>
          <w:lang w:eastAsia="he-IL"/>
        </w:rPr>
        <w:t>– – –</w:t>
      </w:r>
    </w:p>
    <w:p w:rsidR="00F532D9" w:rsidRDefault="00F532D9" w:rsidP="001D766A">
      <w:pPr>
        <w:rPr>
          <w:rtl/>
          <w:lang w:eastAsia="he-IL"/>
        </w:rPr>
      </w:pPr>
    </w:p>
    <w:p w:rsidR="00F532D9" w:rsidRDefault="00F532D9" w:rsidP="001D766A">
      <w:pPr>
        <w:pStyle w:val="af5"/>
        <w:rPr>
          <w:rtl/>
        </w:rPr>
      </w:pPr>
      <w:bookmarkStart w:id="19256" w:name="ET_interruption_5156_12"/>
      <w:r w:rsidRPr="00AB1258">
        <w:rPr>
          <w:rStyle w:val="TagStyle"/>
          <w:rtl/>
        </w:rPr>
        <w:t xml:space="preserve"> &lt;&lt; קריאה &gt;&gt;</w:t>
      </w:r>
      <w:r w:rsidRPr="005722B9">
        <w:rPr>
          <w:rStyle w:val="TagStyle"/>
          <w:rtl/>
        </w:rPr>
        <w:t xml:space="preserve"> </w:t>
      </w:r>
      <w:r>
        <w:rPr>
          <w:rtl/>
        </w:rPr>
        <w:t>דוד אמסלם (הליכוד):</w:t>
      </w:r>
      <w:r w:rsidRPr="005722B9">
        <w:rPr>
          <w:rStyle w:val="TagStyle"/>
          <w:rtl/>
        </w:rPr>
        <w:t xml:space="preserve"> </w:t>
      </w:r>
      <w:r w:rsidRPr="00AB1258">
        <w:rPr>
          <w:rStyle w:val="TagStyle"/>
          <w:rtl/>
        </w:rPr>
        <w:t>&lt;&lt; קריאה &gt;&gt;</w:t>
      </w:r>
      <w:r>
        <w:rPr>
          <w:rtl/>
        </w:rPr>
        <w:t xml:space="preserve">   </w:t>
      </w:r>
      <w:bookmarkEnd w:id="19256"/>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תראה מה קורה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bookmarkStart w:id="19257" w:name="_ETM_Q45_363000"/>
      <w:bookmarkStart w:id="19258" w:name="ET_interruption_5085_31"/>
      <w:bookmarkEnd w:id="19257"/>
      <w:r w:rsidRPr="005D229D">
        <w:rPr>
          <w:rStyle w:val="TagStyle"/>
          <w:rtl/>
        </w:rPr>
        <w:t xml:space="preserve"> &lt;&lt; קריאה &gt;&gt;</w:t>
      </w:r>
      <w:r w:rsidRPr="005722AC">
        <w:rPr>
          <w:rStyle w:val="TagStyle"/>
          <w:rtl/>
        </w:rPr>
        <w:t xml:space="preserve"> </w:t>
      </w:r>
      <w:r>
        <w:rPr>
          <w:rtl/>
        </w:rPr>
        <w:t>אורלי לוי אבקסיס (הליכוד):</w:t>
      </w:r>
      <w:r w:rsidRPr="005722AC">
        <w:rPr>
          <w:rStyle w:val="TagStyle"/>
          <w:rtl/>
        </w:rPr>
        <w:t xml:space="preserve"> </w:t>
      </w:r>
      <w:r w:rsidRPr="005D229D">
        <w:rPr>
          <w:rStyle w:val="TagStyle"/>
          <w:rtl/>
        </w:rPr>
        <w:t xml:space="preserve">&lt;&lt; קריאה &gt;&gt; </w:t>
      </w:r>
      <w:r>
        <w:rPr>
          <w:rtl/>
        </w:rPr>
        <w:t xml:space="preserve">   </w:t>
      </w:r>
      <w:bookmarkEnd w:id="19258"/>
    </w:p>
    <w:p w:rsidR="00F532D9" w:rsidRDefault="00F532D9" w:rsidP="00356EAB">
      <w:pPr>
        <w:rPr>
          <w:rtl/>
          <w:lang w:eastAsia="he-IL"/>
        </w:rPr>
      </w:pPr>
    </w:p>
    <w:p w:rsidR="00F532D9" w:rsidRDefault="00F532D9" w:rsidP="001D766A">
      <w:pPr>
        <w:rPr>
          <w:rtl/>
          <w:lang w:eastAsia="he-IL"/>
        </w:rPr>
      </w:pPr>
      <w:bookmarkStart w:id="19259" w:name="_ETM_Q45_380000"/>
      <w:bookmarkEnd w:id="19259"/>
      <w:r>
        <w:rPr>
          <w:rFonts w:hint="cs"/>
          <w:rtl/>
          <w:lang w:eastAsia="he-IL"/>
        </w:rPr>
        <w:t xml:space="preserve">30, ואין אף אחד במליאה. </w:t>
      </w:r>
    </w:p>
    <w:p w:rsidR="00F532D9" w:rsidRDefault="00F532D9" w:rsidP="001D766A">
      <w:pPr>
        <w:rPr>
          <w:rtl/>
          <w:lang w:eastAsia="he-IL"/>
        </w:rPr>
      </w:pPr>
      <w:bookmarkStart w:id="19260" w:name="_ETM_Q45_383000"/>
      <w:bookmarkEnd w:id="19260"/>
    </w:p>
    <w:p w:rsidR="00F532D9" w:rsidRDefault="00F532D9" w:rsidP="001D766A">
      <w:pPr>
        <w:pStyle w:val="af5"/>
        <w:rPr>
          <w:rtl/>
        </w:rPr>
      </w:pPr>
      <w:r w:rsidRPr="00AB1258">
        <w:rPr>
          <w:rStyle w:val="TagStyle"/>
          <w:rtl/>
        </w:rPr>
        <w:t xml:space="preserve"> &lt;&lt; קריאה &gt;&gt;</w:t>
      </w:r>
      <w:r w:rsidRPr="005722AC">
        <w:rPr>
          <w:rStyle w:val="TagStyle"/>
          <w:rtl/>
        </w:rPr>
        <w:t xml:space="preserve"> </w:t>
      </w:r>
      <w:r>
        <w:rPr>
          <w:rtl/>
        </w:rPr>
        <w:t>דוד אמסלם (הליכוד):</w:t>
      </w:r>
      <w:r w:rsidRPr="005722AC">
        <w:rPr>
          <w:rStyle w:val="TagStyle"/>
          <w:rtl/>
        </w:rPr>
        <w:t xml:space="preserve"> </w:t>
      </w:r>
      <w:r w:rsidRPr="00AB1258">
        <w:rPr>
          <w:rStyle w:val="TagStyle"/>
          <w:rtl/>
        </w:rPr>
        <w:t>&lt;&lt; קריאה &gt;&gt;</w:t>
      </w:r>
      <w:r>
        <w:rPr>
          <w:rtl/>
        </w:rPr>
        <w:t xml:space="preserve">   </w:t>
      </w:r>
    </w:p>
    <w:p w:rsidR="00F532D9" w:rsidRDefault="00F532D9" w:rsidP="00356EAB">
      <w:pPr>
        <w:rPr>
          <w:rtl/>
          <w:lang w:eastAsia="he-IL"/>
        </w:rPr>
      </w:pPr>
    </w:p>
    <w:p w:rsidR="00F532D9" w:rsidRDefault="00C9608A" w:rsidP="001D766A">
      <w:pPr>
        <w:rPr>
          <w:rtl/>
          <w:lang w:eastAsia="he-IL"/>
        </w:rPr>
      </w:pPr>
      <w:bookmarkStart w:id="19261" w:name="_ETM_Q45_381000"/>
      <w:bookmarkEnd w:id="19261"/>
      <w:r>
        <w:rPr>
          <w:rFonts w:hint="cs"/>
          <w:rtl/>
          <w:lang w:eastAsia="he-IL"/>
        </w:rPr>
        <w:t>– – –</w:t>
      </w:r>
      <w:r w:rsidR="00F532D9">
        <w:rPr>
          <w:rFonts w:hint="cs"/>
          <w:rtl/>
          <w:lang w:eastAsia="he-IL"/>
        </w:rPr>
        <w:t xml:space="preserve"> וגם העובדים הזרים לא באים לעבוד </w:t>
      </w:r>
      <w:r>
        <w:rPr>
          <w:rFonts w:hint="cs"/>
          <w:rtl/>
          <w:lang w:eastAsia="he-IL"/>
        </w:rPr>
        <w:t>– – –</w:t>
      </w:r>
      <w:r w:rsidR="00F532D9">
        <w:rPr>
          <w:rFonts w:hint="cs"/>
          <w:rtl/>
          <w:lang w:eastAsia="he-IL"/>
        </w:rPr>
        <w:t xml:space="preserve"> </w:t>
      </w:r>
    </w:p>
    <w:p w:rsidR="00F532D9" w:rsidRDefault="00F532D9" w:rsidP="001D766A">
      <w:pPr>
        <w:rPr>
          <w:rtl/>
          <w:lang w:eastAsia="he-IL"/>
        </w:rPr>
      </w:pPr>
      <w:bookmarkStart w:id="19262" w:name="_ETM_Q45_376000"/>
      <w:bookmarkEnd w:id="19262"/>
    </w:p>
    <w:p w:rsidR="00F532D9" w:rsidRDefault="00F532D9" w:rsidP="001D766A">
      <w:pPr>
        <w:pStyle w:val="af5"/>
        <w:rPr>
          <w:rtl/>
        </w:rPr>
      </w:pPr>
      <w:bookmarkStart w:id="19263" w:name="_ETM_Q45_388000"/>
      <w:bookmarkStart w:id="19264" w:name="ET_interruption_קריאות_33"/>
      <w:bookmarkEnd w:id="19263"/>
      <w:r w:rsidRPr="00AB1258">
        <w:rPr>
          <w:rStyle w:val="TagStyle"/>
          <w:rtl/>
        </w:rPr>
        <w:t xml:space="preserve"> &lt;&lt; קריאה &gt;&gt;</w:t>
      </w:r>
      <w:r w:rsidRPr="005722AC">
        <w:rPr>
          <w:rStyle w:val="TagStyle"/>
          <w:rtl/>
        </w:rPr>
        <w:t xml:space="preserve"> </w:t>
      </w:r>
      <w:r>
        <w:rPr>
          <w:rtl/>
        </w:rPr>
        <w:t>קריאות:</w:t>
      </w:r>
      <w:r w:rsidRPr="005722AC">
        <w:rPr>
          <w:rStyle w:val="TagStyle"/>
          <w:rtl/>
        </w:rPr>
        <w:t xml:space="preserve"> </w:t>
      </w:r>
      <w:r w:rsidRPr="00AB1258">
        <w:rPr>
          <w:rStyle w:val="TagStyle"/>
          <w:rtl/>
        </w:rPr>
        <w:t>&lt;&lt; קריאה &gt;&gt;</w:t>
      </w:r>
      <w:r>
        <w:rPr>
          <w:rtl/>
        </w:rPr>
        <w:t xml:space="preserve">   </w:t>
      </w:r>
      <w:bookmarkEnd w:id="19264"/>
    </w:p>
    <w:p w:rsidR="00F532D9" w:rsidRDefault="00F532D9" w:rsidP="00356EAB">
      <w:pPr>
        <w:rPr>
          <w:rtl/>
          <w:lang w:eastAsia="he-IL"/>
        </w:rPr>
      </w:pPr>
    </w:p>
    <w:p w:rsidR="00F532D9" w:rsidRDefault="00C9608A" w:rsidP="001D766A">
      <w:pPr>
        <w:rPr>
          <w:rtl/>
          <w:lang w:eastAsia="he-IL"/>
        </w:rPr>
      </w:pPr>
      <w:r>
        <w:rPr>
          <w:rFonts w:hint="cs"/>
          <w:rtl/>
          <w:lang w:eastAsia="he-IL"/>
        </w:rPr>
        <w:t>– – –</w:t>
      </w:r>
      <w:r w:rsidR="00F532D9">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bookmarkStart w:id="19265" w:name="ET_interruption_6231_34"/>
      <w:r w:rsidRPr="00AB1258">
        <w:rPr>
          <w:rStyle w:val="TagStyle"/>
          <w:rtl/>
        </w:rPr>
        <w:t xml:space="preserve"> &lt;&lt; קריאה &gt;&gt;</w:t>
      </w:r>
      <w:r w:rsidRPr="005722AC">
        <w:rPr>
          <w:rStyle w:val="TagStyle"/>
          <w:rtl/>
        </w:rPr>
        <w:t xml:space="preserve"> </w:t>
      </w:r>
      <w:r>
        <w:rPr>
          <w:rtl/>
        </w:rPr>
        <w:t>יסמין פרידמן (יש עתיד):</w:t>
      </w:r>
      <w:r w:rsidRPr="005722AC">
        <w:rPr>
          <w:rStyle w:val="TagStyle"/>
          <w:rtl/>
        </w:rPr>
        <w:t xml:space="preserve"> </w:t>
      </w:r>
      <w:r w:rsidRPr="00AB1258">
        <w:rPr>
          <w:rStyle w:val="TagStyle"/>
          <w:rtl/>
        </w:rPr>
        <w:t>&lt;&lt; קריאה &gt;&gt;</w:t>
      </w:r>
      <w:r>
        <w:rPr>
          <w:rtl/>
        </w:rPr>
        <w:t xml:space="preserve">   </w:t>
      </w:r>
      <w:bookmarkEnd w:id="19265"/>
    </w:p>
    <w:p w:rsidR="00F532D9" w:rsidRDefault="00F532D9" w:rsidP="00356EAB">
      <w:pPr>
        <w:rPr>
          <w:rtl/>
          <w:lang w:eastAsia="he-IL"/>
        </w:rPr>
      </w:pPr>
    </w:p>
    <w:p w:rsidR="00F532D9" w:rsidRDefault="00C9608A" w:rsidP="001D766A">
      <w:pPr>
        <w:rPr>
          <w:rtl/>
          <w:lang w:eastAsia="he-IL"/>
        </w:rPr>
      </w:pPr>
      <w:bookmarkStart w:id="19266" w:name="_ETM_Q45_390000"/>
      <w:bookmarkEnd w:id="19266"/>
      <w:r>
        <w:rPr>
          <w:rFonts w:hint="cs"/>
          <w:rtl/>
          <w:lang w:eastAsia="he-IL"/>
        </w:rPr>
        <w:t>– – –</w:t>
      </w:r>
      <w:r w:rsidR="00F532D9">
        <w:rPr>
          <w:rFonts w:hint="cs"/>
          <w:rtl/>
          <w:lang w:eastAsia="he-IL"/>
        </w:rPr>
        <w:t xml:space="preserve"> הם עובדים </w:t>
      </w:r>
      <w:r>
        <w:rPr>
          <w:rFonts w:hint="cs"/>
          <w:rtl/>
          <w:lang w:eastAsia="he-IL"/>
        </w:rPr>
        <w:t>– – –</w:t>
      </w:r>
      <w:r w:rsidR="00F532D9">
        <w:rPr>
          <w:rFonts w:hint="cs"/>
          <w:rtl/>
          <w:lang w:eastAsia="he-IL"/>
        </w:rPr>
        <w:t xml:space="preserve"> את כל מה שעשיתם. הם עובדים. </w:t>
      </w:r>
    </w:p>
    <w:p w:rsidR="00F532D9" w:rsidRDefault="00F532D9" w:rsidP="001D766A">
      <w:pPr>
        <w:rPr>
          <w:rtl/>
          <w:lang w:eastAsia="he-IL"/>
        </w:rPr>
      </w:pPr>
    </w:p>
    <w:p w:rsidR="00F532D9" w:rsidRDefault="00F532D9" w:rsidP="001D766A">
      <w:pPr>
        <w:pStyle w:val="af5"/>
        <w:rPr>
          <w:rtl/>
        </w:rPr>
      </w:pPr>
      <w:bookmarkStart w:id="19267" w:name="ET_interruption_5296_35"/>
      <w:r w:rsidRPr="00AB1258">
        <w:rPr>
          <w:rStyle w:val="TagStyle"/>
          <w:rtl/>
        </w:rPr>
        <w:t xml:space="preserve"> &lt;&lt; קריאה &gt;&gt;</w:t>
      </w:r>
      <w:r w:rsidRPr="005722AC">
        <w:rPr>
          <w:rStyle w:val="TagStyle"/>
          <w:rtl/>
        </w:rPr>
        <w:t xml:space="preserve"> </w:t>
      </w:r>
      <w:r>
        <w:rPr>
          <w:rtl/>
        </w:rPr>
        <w:t>יואב קיש (הליכוד):</w:t>
      </w:r>
      <w:r w:rsidRPr="005722AC">
        <w:rPr>
          <w:rStyle w:val="TagStyle"/>
          <w:rtl/>
        </w:rPr>
        <w:t xml:space="preserve"> </w:t>
      </w:r>
      <w:r w:rsidRPr="00AB1258">
        <w:rPr>
          <w:rStyle w:val="TagStyle"/>
          <w:rtl/>
        </w:rPr>
        <w:t>&lt;&lt; קריאה &gt;&gt;</w:t>
      </w:r>
      <w:r>
        <w:rPr>
          <w:rtl/>
        </w:rPr>
        <w:t xml:space="preserve">   </w:t>
      </w:r>
      <w:bookmarkEnd w:id="19267"/>
    </w:p>
    <w:p w:rsidR="00F532D9" w:rsidRDefault="00F532D9" w:rsidP="00356EAB">
      <w:pPr>
        <w:rPr>
          <w:rtl/>
          <w:lang w:eastAsia="he-IL"/>
        </w:rPr>
      </w:pPr>
    </w:p>
    <w:p w:rsidR="00F532D9" w:rsidRPr="005722AC" w:rsidRDefault="00F532D9" w:rsidP="001D766A">
      <w:pPr>
        <w:rPr>
          <w:rtl/>
          <w:lang w:eastAsia="he-IL"/>
        </w:rPr>
      </w:pPr>
      <w:r>
        <w:rPr>
          <w:rFonts w:hint="cs"/>
          <w:rtl/>
          <w:lang w:eastAsia="he-IL"/>
        </w:rPr>
        <w:t xml:space="preserve">עשו </w:t>
      </w:r>
      <w:bookmarkStart w:id="19268" w:name="_ETM_Q45_394000"/>
      <w:bookmarkEnd w:id="19268"/>
      <w:r>
        <w:rPr>
          <w:rFonts w:hint="cs"/>
          <w:rtl/>
          <w:lang w:eastAsia="he-IL"/>
        </w:rPr>
        <w:t xml:space="preserve">נורבגי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6"/>
        <w:rPr>
          <w:rtl/>
        </w:rPr>
      </w:pPr>
      <w:bookmarkStart w:id="19269" w:name="ET_yor_6244_36"/>
      <w:r w:rsidRPr="00AB1258">
        <w:rPr>
          <w:rStyle w:val="TagStyle"/>
          <w:rtl/>
        </w:rPr>
        <w:t xml:space="preserve"> &lt;&lt; יור &gt;&gt;</w:t>
      </w:r>
      <w:r w:rsidRPr="005722AC">
        <w:rPr>
          <w:rStyle w:val="TagStyle"/>
          <w:rtl/>
        </w:rPr>
        <w:t xml:space="preserve"> </w:t>
      </w:r>
      <w:r>
        <w:rPr>
          <w:rtl/>
        </w:rPr>
        <w:t>היו"ר איתן גינזבורג:</w:t>
      </w:r>
      <w:r w:rsidRPr="005722AC">
        <w:rPr>
          <w:rStyle w:val="TagStyle"/>
          <w:rtl/>
        </w:rPr>
        <w:t xml:space="preserve"> </w:t>
      </w:r>
      <w:r w:rsidRPr="00AB1258">
        <w:rPr>
          <w:rStyle w:val="TagStyle"/>
          <w:rtl/>
        </w:rPr>
        <w:t>&lt;&lt; יור &gt;&gt;</w:t>
      </w:r>
      <w:r>
        <w:rPr>
          <w:rtl/>
        </w:rPr>
        <w:t xml:space="preserve">   </w:t>
      </w:r>
      <w:bookmarkEnd w:id="19269"/>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חברי הכנסת, תודה. תודה רבה. </w:t>
      </w:r>
      <w:bookmarkStart w:id="19270" w:name="_ETM_Q45_402000"/>
      <w:bookmarkEnd w:id="19270"/>
    </w:p>
    <w:p w:rsidR="00F532D9" w:rsidRDefault="00F532D9" w:rsidP="001D766A">
      <w:pPr>
        <w:rPr>
          <w:rtl/>
          <w:lang w:eastAsia="he-IL"/>
        </w:rPr>
      </w:pPr>
    </w:p>
    <w:p w:rsidR="00F532D9" w:rsidRDefault="00F532D9" w:rsidP="001D766A">
      <w:pPr>
        <w:pStyle w:val="af5"/>
        <w:rPr>
          <w:rtl/>
        </w:rPr>
      </w:pPr>
      <w:bookmarkStart w:id="19271" w:name="ET_interruption_4643_37"/>
      <w:r w:rsidRPr="00AB1258">
        <w:rPr>
          <w:rStyle w:val="TagStyle"/>
          <w:rtl/>
        </w:rPr>
        <w:t xml:space="preserve"> &lt;&lt; קריאה &gt;&gt;</w:t>
      </w:r>
      <w:r w:rsidRPr="005722AC">
        <w:rPr>
          <w:rStyle w:val="TagStyle"/>
          <w:rtl/>
        </w:rPr>
        <w:t xml:space="preserve"> </w:t>
      </w:r>
      <w:r>
        <w:rPr>
          <w:rtl/>
        </w:rPr>
        <w:t>חיים כץ (הליכוד):</w:t>
      </w:r>
      <w:r w:rsidRPr="005722AC">
        <w:rPr>
          <w:rStyle w:val="TagStyle"/>
          <w:rtl/>
        </w:rPr>
        <w:t xml:space="preserve"> </w:t>
      </w:r>
      <w:r w:rsidRPr="00AB1258">
        <w:rPr>
          <w:rStyle w:val="TagStyle"/>
          <w:rtl/>
        </w:rPr>
        <w:t>&lt;&lt; קריאה &gt;&gt;</w:t>
      </w:r>
      <w:r>
        <w:rPr>
          <w:rtl/>
        </w:rPr>
        <w:t xml:space="preserve">   </w:t>
      </w:r>
      <w:bookmarkEnd w:id="19271"/>
    </w:p>
    <w:p w:rsidR="00F532D9" w:rsidRDefault="00F532D9" w:rsidP="00356EAB">
      <w:pPr>
        <w:rPr>
          <w:rtl/>
          <w:lang w:eastAsia="he-IL"/>
        </w:rPr>
      </w:pPr>
    </w:p>
    <w:p w:rsidR="00F532D9" w:rsidRDefault="00C9608A" w:rsidP="00356EAB">
      <w:pPr>
        <w:rPr>
          <w:rtl/>
          <w:lang w:eastAsia="he-IL"/>
        </w:rPr>
      </w:pPr>
      <w:r>
        <w:rPr>
          <w:rFonts w:hint="cs"/>
          <w:rtl/>
          <w:lang w:eastAsia="he-IL"/>
        </w:rPr>
        <w:t>– – –</w:t>
      </w:r>
      <w:r w:rsidR="00356EAB">
        <w:rPr>
          <w:rFonts w:hint="cs"/>
          <w:rtl/>
          <w:lang w:eastAsia="he-IL"/>
        </w:rPr>
        <w:t xml:space="preserve"> </w:t>
      </w:r>
      <w:r w:rsidR="00F532D9">
        <w:rPr>
          <w:rFonts w:hint="cs"/>
          <w:rtl/>
          <w:lang w:eastAsia="he-IL"/>
        </w:rPr>
        <w:t xml:space="preserve">עובד זר עובד גם בשבת. </w:t>
      </w:r>
    </w:p>
    <w:p w:rsidR="00F532D9" w:rsidRDefault="00F532D9" w:rsidP="001D766A">
      <w:pPr>
        <w:rPr>
          <w:rtl/>
          <w:lang w:eastAsia="he-IL"/>
        </w:rPr>
      </w:pPr>
    </w:p>
    <w:p w:rsidR="00F532D9" w:rsidRDefault="00F532D9" w:rsidP="001D766A">
      <w:pPr>
        <w:pStyle w:val="af6"/>
        <w:rPr>
          <w:rtl/>
        </w:rPr>
      </w:pPr>
      <w:bookmarkStart w:id="19272" w:name="_ETM_Q45_403000"/>
      <w:bookmarkStart w:id="19273" w:name="ET_yor_6244_38"/>
      <w:bookmarkEnd w:id="19272"/>
      <w:r w:rsidRPr="00AB1258">
        <w:rPr>
          <w:rStyle w:val="TagStyle"/>
          <w:rtl/>
        </w:rPr>
        <w:t xml:space="preserve"> &lt;&lt; יור &gt;&gt;</w:t>
      </w:r>
      <w:r w:rsidRPr="005722AC">
        <w:rPr>
          <w:rStyle w:val="TagStyle"/>
          <w:rtl/>
        </w:rPr>
        <w:t xml:space="preserve"> </w:t>
      </w:r>
      <w:r>
        <w:rPr>
          <w:rtl/>
        </w:rPr>
        <w:t>היו"ר איתן גינזבורג:</w:t>
      </w:r>
      <w:r w:rsidRPr="005722AC">
        <w:rPr>
          <w:rStyle w:val="TagStyle"/>
          <w:rtl/>
        </w:rPr>
        <w:t xml:space="preserve"> </w:t>
      </w:r>
      <w:r w:rsidRPr="00AB1258">
        <w:rPr>
          <w:rStyle w:val="TagStyle"/>
          <w:rtl/>
        </w:rPr>
        <w:t>&lt;&lt; יור &gt;&gt;</w:t>
      </w:r>
      <w:r>
        <w:rPr>
          <w:rtl/>
        </w:rPr>
        <w:t xml:space="preserve">   </w:t>
      </w:r>
      <w:bookmarkEnd w:id="19273"/>
    </w:p>
    <w:p w:rsidR="00F532D9" w:rsidRDefault="00F532D9" w:rsidP="00356EAB">
      <w:pPr>
        <w:rPr>
          <w:rtl/>
          <w:lang w:eastAsia="he-IL"/>
        </w:rPr>
      </w:pPr>
    </w:p>
    <w:p w:rsidR="00F532D9" w:rsidRPr="005722AC" w:rsidRDefault="00F532D9" w:rsidP="001D766A">
      <w:pPr>
        <w:rPr>
          <w:rtl/>
          <w:lang w:eastAsia="he-IL"/>
        </w:rPr>
      </w:pPr>
      <w:r>
        <w:rPr>
          <w:rFonts w:hint="cs"/>
          <w:rtl/>
          <w:lang w:eastAsia="he-IL"/>
        </w:rPr>
        <w:t xml:space="preserve">תודה </w:t>
      </w:r>
      <w:bookmarkStart w:id="19274" w:name="_ETM_Q45_401000"/>
      <w:bookmarkEnd w:id="19274"/>
      <w:r>
        <w:rPr>
          <w:rFonts w:hint="cs"/>
          <w:rtl/>
          <w:lang w:eastAsia="he-IL"/>
        </w:rPr>
        <w:t xml:space="preserve">רבה. בבקשה, חבר הכנסת אייכלר. </w:t>
      </w:r>
    </w:p>
    <w:p w:rsidR="00F532D9" w:rsidRDefault="00F532D9" w:rsidP="001D766A">
      <w:pPr>
        <w:rPr>
          <w:rtl/>
          <w:lang w:eastAsia="he-IL"/>
        </w:rPr>
      </w:pPr>
    </w:p>
    <w:p w:rsidR="00F532D9" w:rsidRDefault="00F532D9" w:rsidP="001D766A">
      <w:pPr>
        <w:pStyle w:val="af5"/>
        <w:rPr>
          <w:rtl/>
        </w:rPr>
      </w:pPr>
      <w:bookmarkStart w:id="19275" w:name="ET_interruption_קריאות_39"/>
      <w:r w:rsidRPr="00AB1258">
        <w:rPr>
          <w:rStyle w:val="TagStyle"/>
          <w:rtl/>
        </w:rPr>
        <w:t xml:space="preserve"> &lt;&lt; קריאה &gt;&gt;</w:t>
      </w:r>
      <w:r w:rsidRPr="005722AC">
        <w:rPr>
          <w:rStyle w:val="TagStyle"/>
          <w:rtl/>
        </w:rPr>
        <w:t xml:space="preserve"> </w:t>
      </w:r>
      <w:r>
        <w:rPr>
          <w:rtl/>
        </w:rPr>
        <w:t>קריא</w:t>
      </w:r>
      <w:r>
        <w:rPr>
          <w:rFonts w:hint="cs"/>
          <w:rtl/>
        </w:rPr>
        <w:t>ות</w:t>
      </w:r>
      <w:r>
        <w:rPr>
          <w:rtl/>
        </w:rPr>
        <w:t>:</w:t>
      </w:r>
      <w:r w:rsidRPr="005722AC">
        <w:rPr>
          <w:rStyle w:val="TagStyle"/>
          <w:rtl/>
        </w:rPr>
        <w:t xml:space="preserve"> </w:t>
      </w:r>
      <w:r w:rsidRPr="00AB1258">
        <w:rPr>
          <w:rStyle w:val="TagStyle"/>
          <w:rtl/>
        </w:rPr>
        <w:t>&lt;&lt; קריאה &gt;&gt;</w:t>
      </w:r>
      <w:r>
        <w:rPr>
          <w:rtl/>
        </w:rPr>
        <w:t xml:space="preserve">   </w:t>
      </w:r>
      <w:bookmarkEnd w:id="19275"/>
    </w:p>
    <w:p w:rsidR="00F532D9" w:rsidRDefault="00F532D9" w:rsidP="00356EAB">
      <w:pPr>
        <w:rPr>
          <w:rtl/>
          <w:lang w:eastAsia="he-IL"/>
        </w:rPr>
      </w:pPr>
    </w:p>
    <w:p w:rsidR="00F532D9" w:rsidRDefault="00C9608A" w:rsidP="001D766A">
      <w:pPr>
        <w:rPr>
          <w:rtl/>
          <w:lang w:eastAsia="he-IL"/>
        </w:rPr>
      </w:pPr>
      <w:bookmarkStart w:id="19276" w:name="_ETM_Q45_405000"/>
      <w:bookmarkEnd w:id="19276"/>
      <w:r>
        <w:rPr>
          <w:rFonts w:hint="cs"/>
          <w:rtl/>
          <w:lang w:eastAsia="he-IL"/>
        </w:rPr>
        <w:t>– – –</w:t>
      </w:r>
    </w:p>
    <w:p w:rsidR="00F532D9" w:rsidRDefault="00F532D9" w:rsidP="001D766A">
      <w:pPr>
        <w:rPr>
          <w:rtl/>
          <w:lang w:eastAsia="he-IL"/>
        </w:rPr>
      </w:pPr>
    </w:p>
    <w:p w:rsidR="00F532D9" w:rsidRDefault="00F532D9" w:rsidP="001D766A">
      <w:pPr>
        <w:pStyle w:val="-"/>
        <w:rPr>
          <w:rtl/>
        </w:rPr>
      </w:pPr>
      <w:bookmarkStart w:id="19277" w:name="ET_speakercontinue_4996_13"/>
      <w:r w:rsidRPr="00AB1258">
        <w:rPr>
          <w:rStyle w:val="TagStyle"/>
          <w:rtl/>
        </w:rPr>
        <w:t xml:space="preserve"> &lt;&lt; דובר_המשך &gt;&gt;</w:t>
      </w:r>
      <w:r w:rsidRPr="005722B9">
        <w:rPr>
          <w:rStyle w:val="TagStyle"/>
          <w:rtl/>
        </w:rPr>
        <w:t xml:space="preserve"> </w:t>
      </w:r>
      <w:r>
        <w:rPr>
          <w:rtl/>
        </w:rPr>
        <w:t>ישראל אייכלר (יהדות התורה):</w:t>
      </w:r>
      <w:r w:rsidRPr="005722B9">
        <w:rPr>
          <w:rStyle w:val="TagStyle"/>
          <w:rtl/>
        </w:rPr>
        <w:t xml:space="preserve"> </w:t>
      </w:r>
      <w:r w:rsidRPr="00AB1258">
        <w:rPr>
          <w:rStyle w:val="TagStyle"/>
          <w:rtl/>
        </w:rPr>
        <w:t>&lt;&lt; דובר_המשך &gt;&gt;</w:t>
      </w:r>
      <w:r w:rsidRPr="005722AC">
        <w:rPr>
          <w:rStyle w:val="TagStyle"/>
          <w:rtl/>
        </w:rPr>
        <w:t xml:space="preserve"> </w:t>
      </w:r>
      <w:r>
        <w:rPr>
          <w:rtl/>
        </w:rPr>
        <w:t xml:space="preserve">   </w:t>
      </w:r>
      <w:bookmarkEnd w:id="19277"/>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אני מבקש, אני לא </w:t>
      </w:r>
      <w:bookmarkStart w:id="19278" w:name="_ETM_Q45_408000"/>
      <w:bookmarkEnd w:id="19278"/>
      <w:r>
        <w:rPr>
          <w:rFonts w:hint="cs"/>
          <w:rtl/>
          <w:lang w:eastAsia="he-IL"/>
        </w:rPr>
        <w:t xml:space="preserve">יכול לדבר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6"/>
        <w:rPr>
          <w:rtl/>
        </w:rPr>
      </w:pPr>
      <w:bookmarkStart w:id="19279" w:name="ET_yor_6244_40"/>
      <w:r w:rsidRPr="00AB1258">
        <w:rPr>
          <w:rStyle w:val="TagStyle"/>
          <w:rtl/>
        </w:rPr>
        <w:t xml:space="preserve"> &lt;&lt; יור &gt;&gt;</w:t>
      </w:r>
      <w:r w:rsidRPr="005722AC">
        <w:rPr>
          <w:rStyle w:val="TagStyle"/>
          <w:rtl/>
        </w:rPr>
        <w:t xml:space="preserve"> </w:t>
      </w:r>
      <w:r>
        <w:rPr>
          <w:rtl/>
        </w:rPr>
        <w:t>היו"ר איתן גינזבורג:</w:t>
      </w:r>
      <w:r w:rsidRPr="005722AC">
        <w:rPr>
          <w:rStyle w:val="TagStyle"/>
          <w:rtl/>
        </w:rPr>
        <w:t xml:space="preserve"> </w:t>
      </w:r>
      <w:r w:rsidRPr="00AB1258">
        <w:rPr>
          <w:rStyle w:val="TagStyle"/>
          <w:rtl/>
        </w:rPr>
        <w:t>&lt;&lt; יור &gt;&gt;</w:t>
      </w:r>
      <w:r>
        <w:rPr>
          <w:rtl/>
        </w:rPr>
        <w:t xml:space="preserve">   </w:t>
      </w:r>
      <w:bookmarkEnd w:id="19279"/>
    </w:p>
    <w:p w:rsidR="00F532D9" w:rsidRDefault="00F532D9" w:rsidP="00356EAB">
      <w:pPr>
        <w:rPr>
          <w:rtl/>
          <w:lang w:eastAsia="he-IL"/>
        </w:rPr>
      </w:pPr>
    </w:p>
    <w:p w:rsidR="00F532D9" w:rsidRDefault="00F532D9" w:rsidP="001D766A">
      <w:pPr>
        <w:rPr>
          <w:rtl/>
          <w:lang w:eastAsia="he-IL"/>
        </w:rPr>
      </w:pPr>
      <w:bookmarkStart w:id="19280" w:name="_ETM_Q45_410000"/>
      <w:bookmarkEnd w:id="19280"/>
      <w:r>
        <w:rPr>
          <w:rFonts w:hint="cs"/>
          <w:rtl/>
          <w:lang w:eastAsia="he-IL"/>
        </w:rPr>
        <w:t xml:space="preserve">חבר הכנסת כץ, ישראל אייכלר </w:t>
      </w:r>
      <w:bookmarkStart w:id="19281" w:name="_ETM_Q45_414000"/>
      <w:bookmarkEnd w:id="19281"/>
      <w:r>
        <w:rPr>
          <w:rFonts w:hint="cs"/>
          <w:rtl/>
          <w:lang w:eastAsia="he-IL"/>
        </w:rPr>
        <w:t>מבקש את סעדי.</w:t>
      </w:r>
    </w:p>
    <w:p w:rsidR="00F532D9" w:rsidRDefault="00F532D9" w:rsidP="001D766A">
      <w:pPr>
        <w:rPr>
          <w:rtl/>
          <w:lang w:eastAsia="he-IL"/>
        </w:rPr>
      </w:pPr>
    </w:p>
    <w:p w:rsidR="00F532D9" w:rsidRDefault="00F532D9" w:rsidP="001D766A">
      <w:pPr>
        <w:pStyle w:val="af5"/>
        <w:rPr>
          <w:rtl/>
        </w:rPr>
      </w:pPr>
      <w:bookmarkStart w:id="19282" w:name="ET_interruption_4643_41"/>
      <w:r w:rsidRPr="00AB1258">
        <w:rPr>
          <w:rStyle w:val="TagStyle"/>
          <w:rtl/>
        </w:rPr>
        <w:t xml:space="preserve"> &lt;&lt; קריאה &gt;&gt;</w:t>
      </w:r>
      <w:r w:rsidRPr="005722AC">
        <w:rPr>
          <w:rStyle w:val="TagStyle"/>
          <w:rtl/>
        </w:rPr>
        <w:t xml:space="preserve"> </w:t>
      </w:r>
      <w:r>
        <w:rPr>
          <w:rtl/>
        </w:rPr>
        <w:t>חיים כץ (הליכוד):</w:t>
      </w:r>
      <w:r w:rsidRPr="005722AC">
        <w:rPr>
          <w:rStyle w:val="TagStyle"/>
          <w:rtl/>
        </w:rPr>
        <w:t xml:space="preserve"> </w:t>
      </w:r>
      <w:r w:rsidRPr="00AB1258">
        <w:rPr>
          <w:rStyle w:val="TagStyle"/>
          <w:rtl/>
        </w:rPr>
        <w:t>&lt;&lt; קריאה &gt;&gt;</w:t>
      </w:r>
      <w:r>
        <w:rPr>
          <w:rtl/>
        </w:rPr>
        <w:t xml:space="preserve">   </w:t>
      </w:r>
      <w:bookmarkEnd w:id="19282"/>
    </w:p>
    <w:p w:rsidR="00F532D9" w:rsidRDefault="00F532D9" w:rsidP="00356EAB">
      <w:pPr>
        <w:rPr>
          <w:rtl/>
          <w:lang w:eastAsia="he-IL"/>
        </w:rPr>
      </w:pPr>
    </w:p>
    <w:p w:rsidR="00F532D9" w:rsidRDefault="00F532D9" w:rsidP="001D766A">
      <w:pPr>
        <w:rPr>
          <w:rtl/>
          <w:lang w:eastAsia="he-IL"/>
        </w:rPr>
      </w:pPr>
      <w:r>
        <w:rPr>
          <w:rFonts w:hint="cs"/>
          <w:rtl/>
          <w:lang w:eastAsia="he-IL"/>
        </w:rPr>
        <w:t>עובד זר עובד בשבת?</w:t>
      </w:r>
    </w:p>
    <w:p w:rsidR="00F532D9" w:rsidRDefault="00F532D9" w:rsidP="001D766A">
      <w:pPr>
        <w:rPr>
          <w:rtl/>
          <w:lang w:eastAsia="he-IL"/>
        </w:rPr>
      </w:pPr>
    </w:p>
    <w:p w:rsidR="00F532D9" w:rsidRDefault="00F532D9" w:rsidP="001D766A">
      <w:pPr>
        <w:pStyle w:val="af6"/>
        <w:rPr>
          <w:rtl/>
        </w:rPr>
      </w:pPr>
      <w:bookmarkStart w:id="19283" w:name="_ETM_Q45_416000"/>
      <w:bookmarkEnd w:id="19283"/>
      <w:r w:rsidRPr="00AB1258">
        <w:rPr>
          <w:rStyle w:val="TagStyle"/>
          <w:rtl/>
        </w:rPr>
        <w:t xml:space="preserve"> &lt;&lt; יור &gt;&gt;</w:t>
      </w:r>
      <w:r w:rsidRPr="005722AC">
        <w:rPr>
          <w:rStyle w:val="TagStyle"/>
          <w:rtl/>
        </w:rPr>
        <w:t xml:space="preserve"> </w:t>
      </w:r>
      <w:r>
        <w:rPr>
          <w:rtl/>
        </w:rPr>
        <w:t>היו"ר איתן גינזבורג:</w:t>
      </w:r>
      <w:r w:rsidRPr="005722AC">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הוא מבקש את סעדי. בבקשה, אדוני.</w:t>
      </w:r>
    </w:p>
    <w:p w:rsidR="00F532D9" w:rsidRDefault="00F532D9" w:rsidP="001D766A">
      <w:pPr>
        <w:rPr>
          <w:rtl/>
          <w:lang w:eastAsia="he-IL"/>
        </w:rPr>
      </w:pPr>
    </w:p>
    <w:p w:rsidR="00F532D9" w:rsidRDefault="00F532D9" w:rsidP="001D766A">
      <w:pPr>
        <w:pStyle w:val="af5"/>
        <w:rPr>
          <w:rtl/>
        </w:rPr>
      </w:pPr>
      <w:bookmarkStart w:id="19284" w:name="ET_interruption_4643_43"/>
      <w:r w:rsidRPr="00AB1258">
        <w:rPr>
          <w:rStyle w:val="TagStyle"/>
          <w:rtl/>
        </w:rPr>
        <w:t xml:space="preserve"> &lt;&lt; קריאה &gt;&gt;</w:t>
      </w:r>
      <w:r w:rsidRPr="005722AC">
        <w:rPr>
          <w:rStyle w:val="TagStyle"/>
          <w:rtl/>
        </w:rPr>
        <w:t xml:space="preserve"> </w:t>
      </w:r>
      <w:r>
        <w:rPr>
          <w:rtl/>
        </w:rPr>
        <w:t>חיים כץ (הליכוד):</w:t>
      </w:r>
      <w:r w:rsidRPr="005722AC">
        <w:rPr>
          <w:rStyle w:val="TagStyle"/>
          <w:rtl/>
        </w:rPr>
        <w:t xml:space="preserve"> </w:t>
      </w:r>
      <w:r w:rsidRPr="00AB1258">
        <w:rPr>
          <w:rStyle w:val="TagStyle"/>
          <w:rtl/>
        </w:rPr>
        <w:t>&lt;&lt; קריאה &gt;&gt;</w:t>
      </w:r>
      <w:r>
        <w:rPr>
          <w:rtl/>
        </w:rPr>
        <w:t xml:space="preserve">   </w:t>
      </w:r>
      <w:bookmarkEnd w:id="19284"/>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עובד זר עובד בשבת? </w:t>
      </w:r>
    </w:p>
    <w:p w:rsidR="00F532D9" w:rsidRDefault="00F532D9" w:rsidP="001D766A">
      <w:pPr>
        <w:rPr>
          <w:rtl/>
          <w:lang w:eastAsia="he-IL"/>
        </w:rPr>
      </w:pPr>
    </w:p>
    <w:p w:rsidR="00F532D9" w:rsidRDefault="00F532D9" w:rsidP="001D766A">
      <w:pPr>
        <w:pStyle w:val="-"/>
        <w:rPr>
          <w:rtl/>
        </w:rPr>
      </w:pPr>
      <w:bookmarkStart w:id="19285" w:name="_ETM_Q45_422000"/>
      <w:bookmarkStart w:id="19286" w:name="ET_speakercontinue_4996_53"/>
      <w:bookmarkEnd w:id="19285"/>
      <w:r w:rsidRPr="00AB1258">
        <w:rPr>
          <w:rStyle w:val="TagStyle"/>
          <w:rtl/>
        </w:rPr>
        <w:t>&lt;&lt; דובר_המשך &gt;&gt;</w:t>
      </w:r>
      <w:r w:rsidRPr="005722B9">
        <w:rPr>
          <w:rStyle w:val="TagStyle"/>
          <w:rtl/>
        </w:rPr>
        <w:t xml:space="preserve"> </w:t>
      </w:r>
      <w:r>
        <w:rPr>
          <w:rtl/>
        </w:rPr>
        <w:t>ישראל אייכלר (יהדות התורה):</w:t>
      </w:r>
      <w:r w:rsidRPr="005722B9">
        <w:rPr>
          <w:rStyle w:val="TagStyle"/>
          <w:rtl/>
        </w:rPr>
        <w:t xml:space="preserve"> </w:t>
      </w:r>
      <w:r w:rsidRPr="00AB1258">
        <w:rPr>
          <w:rStyle w:val="TagStyle"/>
          <w:rtl/>
        </w:rPr>
        <w:t>&lt;&lt; דובר_המשך &gt;&gt;</w:t>
      </w:r>
      <w:bookmarkEnd w:id="19286"/>
      <w:r w:rsidRPr="005722AC">
        <w:rPr>
          <w:rStyle w:val="TagStyle"/>
          <w:rtl/>
        </w:rPr>
        <w:t xml:space="preserve"> </w:t>
      </w:r>
      <w:r>
        <w:rPr>
          <w:rtl/>
        </w:rPr>
        <w:t xml:space="preserve">   </w:t>
      </w:r>
    </w:p>
    <w:p w:rsidR="00F532D9" w:rsidRDefault="00F532D9" w:rsidP="001D766A">
      <w:pPr>
        <w:rPr>
          <w:rtl/>
          <w:lang w:eastAsia="he-IL"/>
        </w:rPr>
      </w:pPr>
    </w:p>
    <w:p w:rsidR="00F532D9" w:rsidRDefault="00F532D9" w:rsidP="001D766A">
      <w:pPr>
        <w:rPr>
          <w:rtl/>
          <w:lang w:eastAsia="he-IL"/>
        </w:rPr>
      </w:pPr>
      <w:bookmarkStart w:id="19287" w:name="_ETM_Q45_421000"/>
      <w:bookmarkEnd w:id="19287"/>
      <w:r>
        <w:rPr>
          <w:rFonts w:hint="cs"/>
          <w:rtl/>
          <w:lang w:eastAsia="he-IL"/>
        </w:rPr>
        <w:t xml:space="preserve">אין לי בעיה שתדברו </w:t>
      </w:r>
      <w:r w:rsidR="00C9608A">
        <w:rPr>
          <w:rFonts w:hint="cs"/>
          <w:rtl/>
          <w:lang w:eastAsia="he-IL"/>
        </w:rPr>
        <w:t>– – –</w:t>
      </w:r>
      <w:r>
        <w:rPr>
          <w:rFonts w:hint="cs"/>
          <w:rtl/>
          <w:lang w:eastAsia="he-IL"/>
        </w:rPr>
        <w:t xml:space="preserve"> </w:t>
      </w:r>
    </w:p>
    <w:p w:rsidR="00F532D9" w:rsidRDefault="00F532D9" w:rsidP="001D766A">
      <w:pPr>
        <w:rPr>
          <w:rtl/>
          <w:lang w:eastAsia="he-IL"/>
        </w:rPr>
      </w:pPr>
    </w:p>
    <w:p w:rsidR="00F532D9" w:rsidRDefault="00F532D9" w:rsidP="001D766A">
      <w:pPr>
        <w:pStyle w:val="af5"/>
        <w:rPr>
          <w:rtl/>
        </w:rPr>
      </w:pPr>
      <w:bookmarkStart w:id="19288" w:name="ET_interruption_4643_44"/>
      <w:r w:rsidRPr="00AB1258">
        <w:rPr>
          <w:rStyle w:val="TagStyle"/>
          <w:rtl/>
        </w:rPr>
        <w:t xml:space="preserve"> &lt;&lt; קריאה &gt;&gt;</w:t>
      </w:r>
      <w:r w:rsidRPr="005722AC">
        <w:rPr>
          <w:rStyle w:val="TagStyle"/>
          <w:rtl/>
        </w:rPr>
        <w:t xml:space="preserve"> </w:t>
      </w:r>
      <w:r>
        <w:rPr>
          <w:rtl/>
        </w:rPr>
        <w:t>חיים כץ (הליכוד):</w:t>
      </w:r>
      <w:r w:rsidRPr="005722AC">
        <w:rPr>
          <w:rStyle w:val="TagStyle"/>
          <w:rtl/>
        </w:rPr>
        <w:t xml:space="preserve"> </w:t>
      </w:r>
      <w:r w:rsidRPr="00AB1258">
        <w:rPr>
          <w:rStyle w:val="TagStyle"/>
          <w:rtl/>
        </w:rPr>
        <w:t>&lt;&lt; קריאה &gt;&gt;</w:t>
      </w:r>
      <w:r>
        <w:rPr>
          <w:rtl/>
        </w:rPr>
        <w:t xml:space="preserve">   </w:t>
      </w:r>
      <w:bookmarkEnd w:id="19288"/>
    </w:p>
    <w:p w:rsidR="00F532D9" w:rsidRDefault="00F532D9" w:rsidP="00356EAB">
      <w:pPr>
        <w:rPr>
          <w:rtl/>
          <w:lang w:eastAsia="he-IL"/>
        </w:rPr>
      </w:pPr>
    </w:p>
    <w:p w:rsidR="00F532D9" w:rsidRDefault="00C9608A" w:rsidP="001D766A">
      <w:pPr>
        <w:rPr>
          <w:rtl/>
          <w:lang w:eastAsia="he-IL"/>
        </w:rPr>
      </w:pPr>
      <w:bookmarkStart w:id="19289" w:name="_ETM_Q45_424000"/>
      <w:bookmarkEnd w:id="19289"/>
      <w:r>
        <w:rPr>
          <w:rFonts w:hint="cs"/>
          <w:rtl/>
          <w:lang w:eastAsia="he-IL"/>
        </w:rPr>
        <w:t>– – –</w:t>
      </w:r>
      <w:r w:rsidR="00F532D9">
        <w:rPr>
          <w:rFonts w:hint="cs"/>
          <w:rtl/>
          <w:lang w:eastAsia="he-IL"/>
        </w:rPr>
        <w:t xml:space="preserve"> </w:t>
      </w:r>
    </w:p>
    <w:p w:rsidR="00F532D9" w:rsidRDefault="00F532D9" w:rsidP="001D766A">
      <w:pPr>
        <w:rPr>
          <w:rtl/>
          <w:lang w:eastAsia="he-IL"/>
        </w:rPr>
      </w:pPr>
      <w:bookmarkStart w:id="19290" w:name="_ETM_Q45_428000"/>
      <w:bookmarkEnd w:id="19290"/>
    </w:p>
    <w:p w:rsidR="00F532D9" w:rsidRDefault="00F532D9" w:rsidP="001D766A">
      <w:pPr>
        <w:pStyle w:val="af6"/>
        <w:rPr>
          <w:rtl/>
        </w:rPr>
      </w:pPr>
      <w:bookmarkStart w:id="19291" w:name="ET_yor_6244_45"/>
      <w:r w:rsidRPr="00AB1258">
        <w:rPr>
          <w:rStyle w:val="TagStyle"/>
          <w:rtl/>
        </w:rPr>
        <w:t xml:space="preserve"> &lt;&lt; יור &gt;&gt;</w:t>
      </w:r>
      <w:r w:rsidRPr="005722AC">
        <w:rPr>
          <w:rStyle w:val="TagStyle"/>
          <w:rtl/>
        </w:rPr>
        <w:t xml:space="preserve"> </w:t>
      </w:r>
      <w:r>
        <w:rPr>
          <w:rtl/>
        </w:rPr>
        <w:t>היו"ר איתן גינזבורג:</w:t>
      </w:r>
      <w:r w:rsidRPr="005722AC">
        <w:rPr>
          <w:rStyle w:val="TagStyle"/>
          <w:rtl/>
        </w:rPr>
        <w:t xml:space="preserve"> </w:t>
      </w:r>
      <w:r w:rsidRPr="00AB1258">
        <w:rPr>
          <w:rStyle w:val="TagStyle"/>
          <w:rtl/>
        </w:rPr>
        <w:t>&lt;&lt; יור &gt;&gt;</w:t>
      </w:r>
      <w:r>
        <w:rPr>
          <w:rtl/>
        </w:rPr>
        <w:t xml:space="preserve">   </w:t>
      </w:r>
      <w:bookmarkEnd w:id="19291"/>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חבר הכנסת כץ, אתה מפריע לאייכלר. אני אוסיף לך את השניות האלה. </w:t>
      </w:r>
      <w:bookmarkStart w:id="19292" w:name="_ETM_Q45_426000"/>
      <w:bookmarkEnd w:id="19292"/>
    </w:p>
    <w:p w:rsidR="00F532D9" w:rsidRDefault="00F532D9" w:rsidP="001D766A">
      <w:pPr>
        <w:rPr>
          <w:rtl/>
          <w:lang w:eastAsia="he-IL"/>
        </w:rPr>
      </w:pPr>
      <w:bookmarkStart w:id="19293" w:name="_ETM_Q45_429000"/>
      <w:bookmarkEnd w:id="19293"/>
    </w:p>
    <w:p w:rsidR="00F532D9" w:rsidRDefault="00F532D9" w:rsidP="001D766A">
      <w:pPr>
        <w:pStyle w:val="-"/>
        <w:rPr>
          <w:rtl/>
        </w:rPr>
      </w:pPr>
      <w:bookmarkStart w:id="19294" w:name="ET_speakercontinue_4996_54"/>
      <w:r w:rsidRPr="00AB1258">
        <w:rPr>
          <w:rStyle w:val="TagStyle"/>
          <w:rtl/>
        </w:rPr>
        <w:t>&lt;&lt; דובר_המשך &gt;&gt;</w:t>
      </w:r>
      <w:r w:rsidRPr="005722B9">
        <w:rPr>
          <w:rStyle w:val="TagStyle"/>
          <w:rtl/>
        </w:rPr>
        <w:t xml:space="preserve"> </w:t>
      </w:r>
      <w:r>
        <w:rPr>
          <w:rtl/>
        </w:rPr>
        <w:t>ישראל אייכלר (יהדות התורה):</w:t>
      </w:r>
      <w:r w:rsidRPr="005722B9">
        <w:rPr>
          <w:rStyle w:val="TagStyle"/>
          <w:rtl/>
        </w:rPr>
        <w:t xml:space="preserve"> </w:t>
      </w:r>
      <w:r w:rsidRPr="00AB1258">
        <w:rPr>
          <w:rStyle w:val="TagStyle"/>
          <w:rtl/>
        </w:rPr>
        <w:t>&lt;&lt; דובר_המשך &gt;&gt;</w:t>
      </w:r>
      <w:bookmarkEnd w:id="19294"/>
      <w:r w:rsidRPr="005722AC">
        <w:rPr>
          <w:rStyle w:val="TagStyle"/>
          <w:rtl/>
        </w:rPr>
        <w:t xml:space="preserve"> </w:t>
      </w:r>
      <w:r>
        <w:rPr>
          <w:rtl/>
        </w:rPr>
        <w:t xml:space="preserve">   </w:t>
      </w:r>
    </w:p>
    <w:p w:rsidR="00F532D9" w:rsidRDefault="00F532D9" w:rsidP="001D766A">
      <w:pPr>
        <w:rPr>
          <w:rtl/>
          <w:lang w:eastAsia="he-IL"/>
        </w:rPr>
      </w:pPr>
    </w:p>
    <w:p w:rsidR="00F532D9" w:rsidRDefault="00F532D9" w:rsidP="001D766A">
      <w:pPr>
        <w:rPr>
          <w:rtl/>
          <w:lang w:eastAsia="he-IL"/>
        </w:rPr>
      </w:pPr>
      <w:r>
        <w:rPr>
          <w:rFonts w:hint="cs"/>
          <w:rtl/>
          <w:lang w:eastAsia="he-IL"/>
        </w:rPr>
        <w:t xml:space="preserve">לא אכפת לי שידברו, רק שהשעון לא יזוז. </w:t>
      </w:r>
    </w:p>
    <w:p w:rsidR="00F532D9" w:rsidRDefault="00F532D9" w:rsidP="001D766A">
      <w:pPr>
        <w:rPr>
          <w:rtl/>
          <w:lang w:eastAsia="he-IL"/>
        </w:rPr>
      </w:pPr>
    </w:p>
    <w:p w:rsidR="00F532D9" w:rsidRDefault="00F532D9" w:rsidP="001D766A">
      <w:pPr>
        <w:pStyle w:val="af6"/>
        <w:rPr>
          <w:rtl/>
        </w:rPr>
      </w:pPr>
      <w:bookmarkStart w:id="19295" w:name="_ETM_Q45_430000"/>
      <w:bookmarkStart w:id="19296" w:name="ET_yor_6244_46"/>
      <w:bookmarkEnd w:id="19295"/>
      <w:r w:rsidRPr="00AB1258">
        <w:rPr>
          <w:rStyle w:val="TagStyle"/>
          <w:rtl/>
        </w:rPr>
        <w:t xml:space="preserve"> &lt;&lt; יור &gt;&gt;</w:t>
      </w:r>
      <w:r w:rsidRPr="005722AC">
        <w:rPr>
          <w:rStyle w:val="TagStyle"/>
          <w:rtl/>
        </w:rPr>
        <w:t xml:space="preserve"> </w:t>
      </w:r>
      <w:r>
        <w:rPr>
          <w:rtl/>
        </w:rPr>
        <w:t>היו"ר איתן גינזבורג:</w:t>
      </w:r>
      <w:r w:rsidRPr="005722AC">
        <w:rPr>
          <w:rStyle w:val="TagStyle"/>
          <w:rtl/>
        </w:rPr>
        <w:t xml:space="preserve"> </w:t>
      </w:r>
      <w:r w:rsidRPr="00AB1258">
        <w:rPr>
          <w:rStyle w:val="TagStyle"/>
          <w:rtl/>
        </w:rPr>
        <w:t>&lt;&lt; יור &gt;&gt;</w:t>
      </w:r>
      <w:r>
        <w:rPr>
          <w:rtl/>
        </w:rPr>
        <w:t xml:space="preserve">   </w:t>
      </w:r>
      <w:bookmarkEnd w:id="19296"/>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לא, לא, בבקשה. </w:t>
      </w:r>
    </w:p>
    <w:p w:rsidR="00F532D9" w:rsidRDefault="00F532D9" w:rsidP="001D766A">
      <w:pPr>
        <w:rPr>
          <w:rtl/>
          <w:lang w:eastAsia="he-IL"/>
        </w:rPr>
      </w:pPr>
    </w:p>
    <w:p w:rsidR="00F532D9" w:rsidRDefault="00F532D9" w:rsidP="001D766A">
      <w:pPr>
        <w:pStyle w:val="-"/>
        <w:rPr>
          <w:rtl/>
        </w:rPr>
      </w:pPr>
      <w:bookmarkStart w:id="19297" w:name="ET_speakercontinue_4996_55"/>
      <w:r w:rsidRPr="00AB1258">
        <w:rPr>
          <w:rStyle w:val="TagStyle"/>
          <w:rtl/>
        </w:rPr>
        <w:t>&lt;&lt; דובר_המשך &gt;&gt;</w:t>
      </w:r>
      <w:r w:rsidRPr="005722B9">
        <w:rPr>
          <w:rStyle w:val="TagStyle"/>
          <w:rtl/>
        </w:rPr>
        <w:t xml:space="preserve"> </w:t>
      </w:r>
      <w:r>
        <w:rPr>
          <w:rtl/>
        </w:rPr>
        <w:t>ישראל אייכלר (יהדות התורה):</w:t>
      </w:r>
      <w:r w:rsidRPr="005722B9">
        <w:rPr>
          <w:rStyle w:val="TagStyle"/>
          <w:rtl/>
        </w:rPr>
        <w:t xml:space="preserve"> </w:t>
      </w:r>
      <w:r w:rsidRPr="00AB1258">
        <w:rPr>
          <w:rStyle w:val="TagStyle"/>
          <w:rtl/>
        </w:rPr>
        <w:t>&lt;&lt; דובר_המשך &gt;&gt;</w:t>
      </w:r>
      <w:bookmarkEnd w:id="19297"/>
      <w:r w:rsidRPr="005722AC">
        <w:rPr>
          <w:rStyle w:val="TagStyle"/>
          <w:rtl/>
        </w:rPr>
        <w:t xml:space="preserve"> </w:t>
      </w:r>
      <w:r>
        <w:rPr>
          <w:rtl/>
        </w:rPr>
        <w:t xml:space="preserve">   </w:t>
      </w:r>
    </w:p>
    <w:p w:rsidR="00F532D9" w:rsidRDefault="00F532D9" w:rsidP="001D766A">
      <w:pPr>
        <w:rPr>
          <w:rtl/>
          <w:lang w:eastAsia="he-IL"/>
        </w:rPr>
      </w:pPr>
    </w:p>
    <w:p w:rsidR="00F532D9" w:rsidRDefault="00F532D9" w:rsidP="003B7227">
      <w:pPr>
        <w:rPr>
          <w:rtl/>
          <w:lang w:eastAsia="he-IL"/>
        </w:rPr>
      </w:pPr>
      <w:bookmarkStart w:id="19298" w:name="_ETM_Q45_432000"/>
      <w:bookmarkEnd w:id="19298"/>
      <w:r>
        <w:rPr>
          <w:rFonts w:hint="cs"/>
          <w:rtl/>
          <w:lang w:eastAsia="he-IL"/>
        </w:rPr>
        <w:t xml:space="preserve">אדוני היושב-ראש, </w:t>
      </w:r>
      <w:bookmarkStart w:id="19299" w:name="_ETM_Q45_431000"/>
      <w:bookmarkEnd w:id="19299"/>
      <w:r>
        <w:rPr>
          <w:rFonts w:hint="cs"/>
          <w:rtl/>
          <w:lang w:eastAsia="he-IL"/>
        </w:rPr>
        <w:t>חברי הכנסת, מדברים פה על הרבה דברים גדולים</w:t>
      </w:r>
      <w:r w:rsidR="003B7227">
        <w:rPr>
          <w:rFonts w:hint="cs"/>
          <w:rtl/>
          <w:lang w:eastAsia="he-IL"/>
        </w:rPr>
        <w:t>,</w:t>
      </w:r>
      <w:r>
        <w:rPr>
          <w:rFonts w:hint="cs"/>
          <w:rtl/>
          <w:lang w:eastAsia="he-IL"/>
        </w:rPr>
        <w:t xml:space="preserve"> ו</w:t>
      </w:r>
      <w:bookmarkStart w:id="19300" w:name="_ETM_Q45_434000"/>
      <w:bookmarkEnd w:id="19300"/>
      <w:r>
        <w:rPr>
          <w:rFonts w:hint="cs"/>
          <w:rtl/>
          <w:lang w:eastAsia="he-IL"/>
        </w:rPr>
        <w:t xml:space="preserve">היום דיברתי על דברים גדולים. אני רוצה לדבר על משהו שיורד לחייו של כל אזרח. אני חייב להודות שזה לא </w:t>
      </w:r>
      <w:bookmarkStart w:id="19301" w:name="_ETM_Q45_443000"/>
      <w:bookmarkEnd w:id="19301"/>
      <w:r>
        <w:rPr>
          <w:rFonts w:hint="cs"/>
          <w:rtl/>
          <w:lang w:eastAsia="he-IL"/>
        </w:rPr>
        <w:t xml:space="preserve">התחיל בממשלה החדשה, אבל עכשיו באה שרת התחבורה ורוצה לעשות תחבורה ציבורית בשבת. אני </w:t>
      </w:r>
      <w:bookmarkStart w:id="19302" w:name="_ETM_Q45_449000"/>
      <w:bookmarkEnd w:id="19302"/>
      <w:r>
        <w:rPr>
          <w:rFonts w:hint="cs"/>
          <w:rtl/>
          <w:lang w:eastAsia="he-IL"/>
        </w:rPr>
        <w:t xml:space="preserve">נלחם כבר שנים בכנסת כדי שתהיה שישה ימים תחבורה ציבורית, ואין קול ואין קשב. </w:t>
      </w:r>
    </w:p>
    <w:p w:rsidR="00F532D9" w:rsidRDefault="00F532D9" w:rsidP="001D766A">
      <w:pPr>
        <w:rPr>
          <w:rtl/>
          <w:lang w:eastAsia="he-IL"/>
        </w:rPr>
      </w:pPr>
    </w:p>
    <w:p w:rsidR="00F532D9" w:rsidRDefault="00F532D9" w:rsidP="003B7227">
      <w:pPr>
        <w:rPr>
          <w:rtl/>
          <w:lang w:eastAsia="he-IL"/>
        </w:rPr>
      </w:pPr>
      <w:bookmarkStart w:id="19303" w:name="_ETM_Q45_455000"/>
      <w:bookmarkEnd w:id="19303"/>
      <w:r>
        <w:rPr>
          <w:rFonts w:hint="cs"/>
          <w:rtl/>
          <w:lang w:eastAsia="he-IL"/>
        </w:rPr>
        <w:t xml:space="preserve">אני מקבל השבוע, אדוני היושב-ראש, </w:t>
      </w:r>
      <w:bookmarkStart w:id="19304" w:name="_ETM_Q45_456000"/>
      <w:bookmarkEnd w:id="19304"/>
      <w:r>
        <w:rPr>
          <w:rFonts w:hint="cs"/>
          <w:rtl/>
          <w:lang w:eastAsia="he-IL"/>
        </w:rPr>
        <w:t xml:space="preserve">מכתב מיהודי שעמד באוטובוס האחרון – הוא גר בבית שמש </w:t>
      </w:r>
      <w:bookmarkStart w:id="19305" w:name="_ETM_Q45_462000"/>
      <w:bookmarkEnd w:id="19305"/>
      <w:r>
        <w:rPr>
          <w:rFonts w:hint="cs"/>
          <w:rtl/>
          <w:lang w:eastAsia="he-IL"/>
        </w:rPr>
        <w:t>ועובד לפרנסתו בירושלים. הוא וכמה חברים באו לאוטובוס האחרון, קו 418</w:t>
      </w:r>
      <w:r w:rsidR="003B7227">
        <w:rPr>
          <w:rFonts w:hint="cs"/>
          <w:rtl/>
          <w:lang w:eastAsia="he-IL"/>
        </w:rPr>
        <w:t>,</w:t>
      </w:r>
      <w:r>
        <w:rPr>
          <w:rFonts w:hint="cs"/>
          <w:rtl/>
          <w:lang w:eastAsia="he-IL"/>
        </w:rPr>
        <w:t xml:space="preserve"> מירושלים </w:t>
      </w:r>
      <w:bookmarkStart w:id="19306" w:name="_ETM_Q45_467000"/>
      <w:bookmarkEnd w:id="19306"/>
      <w:r>
        <w:rPr>
          <w:rFonts w:hint="cs"/>
          <w:rtl/>
          <w:lang w:eastAsia="he-IL"/>
        </w:rPr>
        <w:t xml:space="preserve">לבית שמש. הוא עומד בתחנה הראשונה, כדי שיהיה לו מקום, </w:t>
      </w:r>
      <w:bookmarkStart w:id="19307" w:name="_ETM_Q45_472000"/>
      <w:bookmarkEnd w:id="19307"/>
      <w:r>
        <w:rPr>
          <w:rFonts w:hint="cs"/>
          <w:rtl/>
          <w:lang w:eastAsia="he-IL"/>
        </w:rPr>
        <w:t>כי האוטובוסים האחרונים מלאים, והאוטובוס עובר ולא עוצר</w:t>
      </w:r>
      <w:r w:rsidR="003B7227">
        <w:rPr>
          <w:rFonts w:hint="cs"/>
          <w:rtl/>
          <w:lang w:eastAsia="he-IL"/>
        </w:rPr>
        <w:t>,</w:t>
      </w:r>
      <w:r>
        <w:rPr>
          <w:rFonts w:hint="cs"/>
          <w:rtl/>
          <w:lang w:eastAsia="he-IL"/>
        </w:rPr>
        <w:t xml:space="preserve"> ולא פעם ראשונה </w:t>
      </w:r>
      <w:r w:rsidR="003B7227">
        <w:rPr>
          <w:rFonts w:hint="eastAsia"/>
          <w:rtl/>
          <w:lang w:eastAsia="he-IL"/>
        </w:rPr>
        <w:t xml:space="preserve">– </w:t>
      </w:r>
      <w:r>
        <w:rPr>
          <w:rFonts w:hint="cs"/>
          <w:rtl/>
          <w:lang w:eastAsia="he-IL"/>
        </w:rPr>
        <w:t xml:space="preserve">פעם שנייה ופעם שלישית. מדי פעם קורה, הוא אומר, שהנהג מחליט על דעת עצמו </w:t>
      </w:r>
      <w:bookmarkStart w:id="19308" w:name="_ETM_Q45_481000"/>
      <w:bookmarkEnd w:id="19308"/>
      <w:r>
        <w:rPr>
          <w:rFonts w:hint="cs"/>
          <w:rtl/>
          <w:lang w:eastAsia="he-IL"/>
        </w:rPr>
        <w:t xml:space="preserve">והוא מסמן לממתינים שיש מאחוריו אוטובוס. מה הבעיה? שהאוטובוס הבא זה 419, שכונה אחרת. לא </w:t>
      </w:r>
      <w:bookmarkStart w:id="19309" w:name="_ETM_Q45_488000"/>
      <w:bookmarkEnd w:id="19309"/>
      <w:r>
        <w:rPr>
          <w:rFonts w:hint="cs"/>
          <w:rtl/>
          <w:lang w:eastAsia="he-IL"/>
        </w:rPr>
        <w:t xml:space="preserve">משנה, לא אלאה אתכם בפרטים, אבל הוא אומר שמה שקרה זה שהוא הגיע הביתה ב-02:30, כי רק האוטובוס השלישי </w:t>
      </w:r>
      <w:bookmarkStart w:id="19310" w:name="_ETM_Q45_502000"/>
      <w:bookmarkEnd w:id="19310"/>
      <w:r>
        <w:rPr>
          <w:rFonts w:hint="cs"/>
          <w:rtl/>
          <w:lang w:eastAsia="he-IL"/>
        </w:rPr>
        <w:t xml:space="preserve">ששלחו כתגבור הגיע, והיה אוטובוס מלא לבית שמש של עובדים </w:t>
      </w:r>
      <w:bookmarkStart w:id="19311" w:name="_ETM_Q45_506000"/>
      <w:bookmarkEnd w:id="19311"/>
      <w:r>
        <w:rPr>
          <w:rFonts w:hint="cs"/>
          <w:rtl/>
          <w:lang w:eastAsia="he-IL"/>
        </w:rPr>
        <w:t xml:space="preserve">שהגיעו הביתה ב-02:30.  </w:t>
      </w:r>
    </w:p>
    <w:p w:rsidR="00F532D9" w:rsidRDefault="00F532D9" w:rsidP="001D766A">
      <w:pPr>
        <w:rPr>
          <w:rtl/>
          <w:lang w:eastAsia="he-IL"/>
        </w:rPr>
      </w:pPr>
    </w:p>
    <w:p w:rsidR="00F532D9" w:rsidRDefault="00F532D9" w:rsidP="001D766A">
      <w:pPr>
        <w:rPr>
          <w:rtl/>
          <w:lang w:eastAsia="he-IL"/>
        </w:rPr>
      </w:pPr>
      <w:r>
        <w:rPr>
          <w:rFonts w:hint="cs"/>
          <w:rtl/>
          <w:lang w:eastAsia="he-IL"/>
        </w:rPr>
        <w:t xml:space="preserve">ואני לתומי שולח מכתב לאגד ולמשרד התחבורה. תשמעו, רבותיי, </w:t>
      </w:r>
      <w:bookmarkStart w:id="19312" w:name="_ETM_Q45_515000"/>
      <w:bookmarkEnd w:id="19312"/>
      <w:r>
        <w:rPr>
          <w:rFonts w:hint="cs"/>
          <w:rtl/>
          <w:lang w:eastAsia="he-IL"/>
        </w:rPr>
        <w:t xml:space="preserve">מרגי, תשמעו מה התשובה של אגד. אגד מודיעה שהיא מאשרת את קבלת הפנייה </w:t>
      </w:r>
      <w:r>
        <w:rPr>
          <w:rFonts w:hint="eastAsia"/>
          <w:rtl/>
          <w:lang w:eastAsia="he-IL"/>
        </w:rPr>
        <w:t>–</w:t>
      </w:r>
      <w:r>
        <w:rPr>
          <w:rFonts w:hint="cs"/>
          <w:rtl/>
          <w:lang w:eastAsia="he-IL"/>
        </w:rPr>
        <w:t xml:space="preserve"> סליחה, חיים, </w:t>
      </w:r>
      <w:bookmarkStart w:id="19313" w:name="_ETM_Q45_522000"/>
      <w:bookmarkEnd w:id="19313"/>
      <w:r>
        <w:rPr>
          <w:rFonts w:hint="cs"/>
          <w:rtl/>
          <w:lang w:eastAsia="he-IL"/>
        </w:rPr>
        <w:t xml:space="preserve">שר העבודה והרווחה. מרגי, אתם מפריעים לי. אני מבקש לשמוע. </w:t>
      </w:r>
      <w:bookmarkStart w:id="19314" w:name="_ETM_Q45_531000"/>
      <w:bookmarkEnd w:id="19314"/>
      <w:r>
        <w:rPr>
          <w:rFonts w:hint="cs"/>
          <w:rtl/>
          <w:lang w:eastAsia="he-IL"/>
        </w:rPr>
        <w:t xml:space="preserve">אני מקבל תשובה מאגד </w:t>
      </w:r>
      <w:r>
        <w:rPr>
          <w:rtl/>
          <w:lang w:eastAsia="he-IL"/>
        </w:rPr>
        <w:t>–</w:t>
      </w:r>
      <w:r>
        <w:rPr>
          <w:rFonts w:hint="cs"/>
          <w:rtl/>
          <w:lang w:eastAsia="he-IL"/>
        </w:rPr>
        <w:t xml:space="preserve"> תשמעו, אגד</w:t>
      </w:r>
      <w:r w:rsidR="003B7227">
        <w:rPr>
          <w:rFonts w:hint="cs"/>
          <w:rtl/>
          <w:lang w:eastAsia="he-IL"/>
        </w:rPr>
        <w:t>,</w:t>
      </w:r>
      <w:r>
        <w:rPr>
          <w:rFonts w:hint="cs"/>
          <w:rtl/>
          <w:lang w:eastAsia="he-IL"/>
        </w:rPr>
        <w:t xml:space="preserve"> יש לו את הזיכיון: מדובר בנהג של חברת פסגות העובדת בשירותנו – זה קבלני משנה</w:t>
      </w:r>
      <w:bookmarkStart w:id="19315" w:name="_ETM_Q45_538000"/>
      <w:bookmarkEnd w:id="19315"/>
      <w:r>
        <w:rPr>
          <w:rFonts w:hint="cs"/>
          <w:rtl/>
          <w:lang w:eastAsia="he-IL"/>
        </w:rPr>
        <w:t xml:space="preserve">, עובדים זרים – ובשל הפנייה העברנו את </w:t>
      </w:r>
      <w:bookmarkStart w:id="19316" w:name="_ETM_Q45_543000"/>
      <w:bookmarkEnd w:id="19316"/>
      <w:r>
        <w:rPr>
          <w:rFonts w:hint="cs"/>
          <w:rtl/>
          <w:lang w:eastAsia="he-IL"/>
        </w:rPr>
        <w:t xml:space="preserve">התלונה, והנהג טוען שהוא לא ראה את הנוסעים ולכן הוא לא עצר. הנהג הדגיש שהעובדה שהוא עצר בתחנות האחרות מוכיחה שהוא כן אוסף נוסעים </w:t>
      </w:r>
      <w:bookmarkStart w:id="19317" w:name="_ETM_Q45_554000"/>
      <w:bookmarkEnd w:id="19317"/>
      <w:r>
        <w:rPr>
          <w:rFonts w:hint="cs"/>
          <w:rtl/>
          <w:lang w:eastAsia="he-IL"/>
        </w:rPr>
        <w:t>ואין לו שום אינטרס. מדובר באי-הבנה</w:t>
      </w:r>
      <w:r w:rsidR="003B7227">
        <w:rPr>
          <w:rFonts w:hint="cs"/>
          <w:rtl/>
          <w:lang w:eastAsia="he-IL"/>
        </w:rPr>
        <w:t>,</w:t>
      </w:r>
      <w:r>
        <w:rPr>
          <w:rFonts w:hint="cs"/>
          <w:rtl/>
          <w:lang w:eastAsia="he-IL"/>
        </w:rPr>
        <w:t xml:space="preserve"> ואין לנו אלא להצר </w:t>
      </w:r>
      <w:bookmarkStart w:id="19318" w:name="_ETM_Q45_556000"/>
      <w:bookmarkEnd w:id="19318"/>
      <w:r>
        <w:rPr>
          <w:rFonts w:hint="cs"/>
          <w:rtl/>
          <w:lang w:eastAsia="he-IL"/>
        </w:rPr>
        <w:t xml:space="preserve">על כך. </w:t>
      </w:r>
    </w:p>
    <w:p w:rsidR="00F532D9" w:rsidRDefault="00F532D9" w:rsidP="001D766A">
      <w:pPr>
        <w:rPr>
          <w:rtl/>
          <w:lang w:eastAsia="he-IL"/>
        </w:rPr>
      </w:pPr>
    </w:p>
    <w:p w:rsidR="00F532D9" w:rsidRDefault="00F532D9" w:rsidP="003B7227">
      <w:pPr>
        <w:rPr>
          <w:rtl/>
          <w:lang w:eastAsia="he-IL"/>
        </w:rPr>
      </w:pPr>
      <w:r>
        <w:rPr>
          <w:rFonts w:hint="cs"/>
          <w:rtl/>
          <w:lang w:eastAsia="he-IL"/>
        </w:rPr>
        <w:t>רבותיי, זה הפשע הנורא שעושים לכל האזרחים. זה לא מקרה יחיד, זה קורה כל יום, בפרט לאנשים שתלויים בתחבורה הציבורית. יש התעללות בבני אדם</w:t>
      </w:r>
      <w:r w:rsidR="003B7227">
        <w:rPr>
          <w:rFonts w:hint="cs"/>
          <w:rtl/>
          <w:lang w:eastAsia="he-IL"/>
        </w:rPr>
        <w:t>,</w:t>
      </w:r>
      <w:r>
        <w:rPr>
          <w:rFonts w:hint="cs"/>
          <w:rtl/>
          <w:lang w:eastAsia="he-IL"/>
        </w:rPr>
        <w:t xml:space="preserve"> והתגובה החצופה של אגד: </w:t>
      </w:r>
      <w:bookmarkStart w:id="19319" w:name="_ETM_Q45_576000"/>
      <w:bookmarkEnd w:id="19319"/>
      <w:r>
        <w:rPr>
          <w:rFonts w:hint="cs"/>
          <w:rtl/>
          <w:lang w:eastAsia="he-IL"/>
        </w:rPr>
        <w:t xml:space="preserve">אין לנו אלא להצר על כך. </w:t>
      </w:r>
      <w:bookmarkStart w:id="19320" w:name="_ETM_Q45_570000"/>
      <w:bookmarkEnd w:id="19320"/>
      <w:r>
        <w:rPr>
          <w:rFonts w:hint="cs"/>
          <w:rtl/>
          <w:lang w:eastAsia="he-IL"/>
        </w:rPr>
        <w:t xml:space="preserve">לא באים לבקש סליחה, לא באים לדרוש שיהיה פיצוי </w:t>
      </w:r>
      <w:bookmarkStart w:id="19321" w:name="_ETM_Q45_578000"/>
      <w:bookmarkEnd w:id="19321"/>
      <w:r>
        <w:rPr>
          <w:rFonts w:hint="cs"/>
          <w:rtl/>
          <w:lang w:eastAsia="he-IL"/>
        </w:rPr>
        <w:t xml:space="preserve">ולא בודקים את הנהג, אם זו פעם ראשונה שלו. ומה הבעיה שלהם? שזו חברה אחרת. אני מבקש ממשרד התחבורה </w:t>
      </w:r>
      <w:bookmarkStart w:id="19322" w:name="_ETM_Q45_585000"/>
      <w:bookmarkEnd w:id="19322"/>
      <w:r>
        <w:rPr>
          <w:rtl/>
          <w:lang w:eastAsia="he-IL"/>
        </w:rPr>
        <w:t>–</w:t>
      </w:r>
      <w:r>
        <w:rPr>
          <w:rFonts w:hint="cs"/>
          <w:rtl/>
          <w:lang w:eastAsia="he-IL"/>
        </w:rPr>
        <w:t xml:space="preserve"> שלחתי תלונה למשרד התחבורה </w:t>
      </w:r>
      <w:r>
        <w:rPr>
          <w:rFonts w:hint="eastAsia"/>
          <w:rtl/>
          <w:lang w:eastAsia="he-IL"/>
        </w:rPr>
        <w:t>–</w:t>
      </w:r>
      <w:r>
        <w:rPr>
          <w:rFonts w:hint="cs"/>
          <w:rtl/>
          <w:lang w:eastAsia="he-IL"/>
        </w:rPr>
        <w:t xml:space="preserve"> שיפסיקו עם ההתעללות באזרחים בששת ימי המעשה, ואז לא יצטרכו לעשות אוטובוסים </w:t>
      </w:r>
      <w:bookmarkStart w:id="19323" w:name="_ETM_Q45_592000"/>
      <w:bookmarkEnd w:id="19323"/>
      <w:r>
        <w:rPr>
          <w:rFonts w:hint="cs"/>
          <w:rtl/>
          <w:lang w:eastAsia="he-IL"/>
        </w:rPr>
        <w:t>בשבת. ואני רוצה לומר יותר: אם תעשו אוטובוסים בשבת, האוטובוסים ב</w:t>
      </w:r>
      <w:bookmarkStart w:id="19324" w:name="_ETM_Q45_597000"/>
      <w:bookmarkEnd w:id="19324"/>
      <w:r>
        <w:rPr>
          <w:rFonts w:hint="cs"/>
          <w:rtl/>
          <w:lang w:eastAsia="he-IL"/>
        </w:rPr>
        <w:t xml:space="preserve">אמצע השבוע לא יוכלו לנסוע מאלף סיבות אחרות, כי אם מזלזלים בשבת אז גם באמצע השבוע לא יהיו לנו אוטובוסים. </w:t>
      </w:r>
    </w:p>
    <w:p w:rsidR="00F532D9" w:rsidRDefault="00F532D9" w:rsidP="001D766A">
      <w:pPr>
        <w:rPr>
          <w:rtl/>
          <w:lang w:eastAsia="he-IL"/>
        </w:rPr>
      </w:pPr>
    </w:p>
    <w:p w:rsidR="00F532D9" w:rsidRDefault="00F532D9" w:rsidP="001D766A">
      <w:pPr>
        <w:rPr>
          <w:rtl/>
          <w:lang w:eastAsia="he-IL"/>
        </w:rPr>
      </w:pPr>
      <w:r>
        <w:rPr>
          <w:rFonts w:hint="cs"/>
          <w:rtl/>
          <w:lang w:eastAsia="he-IL"/>
        </w:rPr>
        <w:t>אני מבקש משרת התחבורה שתעשה את מלאכתה, ש</w:t>
      </w:r>
      <w:bookmarkStart w:id="19325" w:name="_ETM_Q45_607000"/>
      <w:bookmarkEnd w:id="19325"/>
      <w:r>
        <w:rPr>
          <w:rFonts w:hint="cs"/>
          <w:rtl/>
          <w:lang w:eastAsia="he-IL"/>
        </w:rPr>
        <w:t xml:space="preserve">תדאג לאזרח הפשוט בתחבורה הציבורית שישה ימים בשבוע ולא תחלל </w:t>
      </w:r>
      <w:bookmarkStart w:id="19326" w:name="_ETM_Q45_614000"/>
      <w:bookmarkEnd w:id="19326"/>
      <w:r>
        <w:rPr>
          <w:rFonts w:hint="cs"/>
          <w:rtl/>
          <w:lang w:eastAsia="he-IL"/>
        </w:rPr>
        <w:t xml:space="preserve">את השבת. לא לשם כך היא נשלחה. ואם זאת כל </w:t>
      </w:r>
      <w:bookmarkStart w:id="19327" w:name="_ETM_Q45_615000"/>
      <w:bookmarkEnd w:id="19327"/>
      <w:r>
        <w:rPr>
          <w:rFonts w:hint="cs"/>
          <w:rtl/>
          <w:lang w:eastAsia="he-IL"/>
        </w:rPr>
        <w:t xml:space="preserve">מטרתה, הקדוש ברוך הוא יפיל מהרה את הממשלה הזאת, שרוצה לחלל שבת. </w:t>
      </w:r>
    </w:p>
    <w:p w:rsidR="00F532D9" w:rsidRDefault="00F532D9" w:rsidP="001D766A">
      <w:pPr>
        <w:pStyle w:val="af6"/>
        <w:keepNext/>
        <w:rPr>
          <w:rStyle w:val="TagStyle"/>
          <w:rtl/>
        </w:rPr>
      </w:pPr>
    </w:p>
    <w:p w:rsidR="00F532D9" w:rsidRPr="00FA624E" w:rsidRDefault="00F532D9" w:rsidP="001D766A">
      <w:pPr>
        <w:rPr>
          <w:rtl/>
          <w:lang w:eastAsia="he-IL"/>
        </w:rPr>
      </w:pPr>
    </w:p>
    <w:p w:rsidR="00F532D9" w:rsidRDefault="00F532D9" w:rsidP="001D766A">
      <w:pPr>
        <w:pStyle w:val="af6"/>
        <w:rPr>
          <w:rtl/>
        </w:rPr>
      </w:pPr>
      <w:bookmarkStart w:id="19328" w:name="_ETM_Q45_621000"/>
      <w:bookmarkEnd w:id="19328"/>
      <w:r w:rsidRPr="00AB1258">
        <w:rPr>
          <w:rStyle w:val="TagStyle"/>
          <w:rtl/>
        </w:rPr>
        <w:t xml:space="preserve"> &lt;&lt; יור &gt;&gt;</w:t>
      </w:r>
      <w:r w:rsidRPr="005722B9">
        <w:rPr>
          <w:rStyle w:val="TagStyle"/>
          <w:rtl/>
        </w:rPr>
        <w:t xml:space="preserve"> </w:t>
      </w:r>
      <w:r>
        <w:rPr>
          <w:rtl/>
        </w:rPr>
        <w:t>היו"ר איתן גינזבורג:</w:t>
      </w:r>
      <w:r w:rsidRPr="005722B9">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תודה רבה, חבר הכנסת ישראל אייכלר. חבר הכנסת עופר כסיף </w:t>
      </w:r>
      <w:r>
        <w:rPr>
          <w:rtl/>
          <w:lang w:eastAsia="he-IL"/>
        </w:rPr>
        <w:t>–</w:t>
      </w:r>
      <w:r>
        <w:rPr>
          <w:rFonts w:hint="cs"/>
          <w:rtl/>
          <w:lang w:eastAsia="he-IL"/>
        </w:rPr>
        <w:t xml:space="preserve"> אינו נוכח. חבר הכנסת יריב לוין. </w:t>
      </w:r>
    </w:p>
    <w:p w:rsidR="00F532D9" w:rsidRDefault="00F532D9" w:rsidP="001D766A">
      <w:pPr>
        <w:rPr>
          <w:rtl/>
          <w:lang w:eastAsia="he-IL"/>
        </w:rPr>
      </w:pPr>
    </w:p>
    <w:p w:rsidR="00F532D9" w:rsidRDefault="00F532D9" w:rsidP="001D766A">
      <w:pPr>
        <w:pStyle w:val="af5"/>
        <w:rPr>
          <w:rtl/>
        </w:rPr>
      </w:pPr>
      <w:bookmarkStart w:id="19329" w:name="_ETM_Q45_641000"/>
      <w:bookmarkStart w:id="19330" w:name="ET_interruption_5802_47"/>
      <w:bookmarkEnd w:id="19329"/>
      <w:r w:rsidRPr="00AB1258">
        <w:rPr>
          <w:rStyle w:val="TagStyle"/>
          <w:rtl/>
        </w:rPr>
        <w:t xml:space="preserve"> &lt;&lt; קריאה &gt;&gt;</w:t>
      </w:r>
      <w:r w:rsidRPr="00872A0E">
        <w:rPr>
          <w:rStyle w:val="TagStyle"/>
          <w:rtl/>
        </w:rPr>
        <w:t xml:space="preserve"> </w:t>
      </w:r>
      <w:r>
        <w:rPr>
          <w:rtl/>
        </w:rPr>
        <w:t>שלמה קרעי (הליכוד):</w:t>
      </w:r>
      <w:r w:rsidRPr="00872A0E">
        <w:rPr>
          <w:rStyle w:val="TagStyle"/>
          <w:rtl/>
        </w:rPr>
        <w:t xml:space="preserve"> </w:t>
      </w:r>
      <w:r w:rsidRPr="00AB1258">
        <w:rPr>
          <w:rStyle w:val="TagStyle"/>
          <w:rtl/>
        </w:rPr>
        <w:t>&lt;&lt; קריאה &gt;&gt;</w:t>
      </w:r>
      <w:r>
        <w:rPr>
          <w:rtl/>
        </w:rPr>
        <w:t xml:space="preserve">   </w:t>
      </w:r>
      <w:bookmarkEnd w:id="19330"/>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איתן, </w:t>
      </w:r>
      <w:bookmarkStart w:id="19331" w:name="_ETM_Q45_640000"/>
      <w:bookmarkEnd w:id="19331"/>
      <w:r>
        <w:rPr>
          <w:rFonts w:hint="cs"/>
          <w:rtl/>
          <w:lang w:eastAsia="he-IL"/>
        </w:rPr>
        <w:t xml:space="preserve">אדוני היושב-ראש, הגענו לסיכומים על החוק של הביטוח הלאומי, 12 שעות נאום, </w:t>
      </w:r>
      <w:bookmarkStart w:id="19332" w:name="_ETM_Q45_648000"/>
      <w:bookmarkEnd w:id="19332"/>
      <w:r>
        <w:rPr>
          <w:rFonts w:hint="cs"/>
          <w:rtl/>
          <w:lang w:eastAsia="he-IL"/>
        </w:rPr>
        <w:t xml:space="preserve">בגלל זה הורדנו את ההסתייגויות. עכשיו החברים שלך מוציאים לנו סעיף 98 על זה. זה מקובל, או שאתם </w:t>
      </w:r>
      <w:bookmarkStart w:id="19333" w:name="_ETM_Q45_655000"/>
      <w:bookmarkEnd w:id="19333"/>
      <w:r>
        <w:rPr>
          <w:rFonts w:hint="cs"/>
          <w:rtl/>
          <w:lang w:eastAsia="he-IL"/>
        </w:rPr>
        <w:t>תמשיכו לרמות אותנו?</w:t>
      </w:r>
    </w:p>
    <w:p w:rsidR="00F532D9" w:rsidRDefault="00F532D9" w:rsidP="001D766A">
      <w:pPr>
        <w:rPr>
          <w:rtl/>
          <w:lang w:eastAsia="he-IL"/>
        </w:rPr>
      </w:pPr>
    </w:p>
    <w:p w:rsidR="00F532D9" w:rsidRDefault="00F532D9" w:rsidP="001D766A">
      <w:pPr>
        <w:pStyle w:val="af6"/>
        <w:rPr>
          <w:rtl/>
        </w:rPr>
      </w:pPr>
      <w:r w:rsidRPr="00AB1258">
        <w:rPr>
          <w:rStyle w:val="TagStyle"/>
          <w:rtl/>
        </w:rPr>
        <w:t xml:space="preserve"> &lt;&lt; יור &gt;&gt;</w:t>
      </w:r>
      <w:r w:rsidRPr="00AC527D">
        <w:rPr>
          <w:rStyle w:val="TagStyle"/>
          <w:rtl/>
        </w:rPr>
        <w:t xml:space="preserve"> </w:t>
      </w:r>
      <w:r>
        <w:rPr>
          <w:rtl/>
        </w:rPr>
        <w:t>היו"ר איתן גינזבורג:</w:t>
      </w:r>
      <w:r w:rsidRPr="00AC527D">
        <w:rPr>
          <w:rStyle w:val="TagStyle"/>
          <w:rtl/>
        </w:rPr>
        <w:t xml:space="preserve"> </w:t>
      </w:r>
      <w:r w:rsidRPr="00AB1258">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אדוני, אני יושב פה לא כנציג הקואליציה אלא כמנהל הישיבה. </w:t>
      </w:r>
      <w:bookmarkStart w:id="19334" w:name="_ETM_Q45_661000"/>
      <w:bookmarkEnd w:id="19334"/>
      <w:r>
        <w:rPr>
          <w:rFonts w:hint="cs"/>
          <w:rtl/>
          <w:lang w:eastAsia="he-IL"/>
        </w:rPr>
        <w:t xml:space="preserve">ניתן עכשיו זמן לחבר הכנסת לוין. אני מניח שמי צריך לדון בזה, ידון בזה. תודה רבה. בבקשה, אדוני. </w:t>
      </w:r>
    </w:p>
    <w:p w:rsidR="00F532D9" w:rsidRDefault="00F532D9" w:rsidP="001D766A">
      <w:pPr>
        <w:rPr>
          <w:rtl/>
          <w:lang w:eastAsia="he-IL"/>
        </w:rPr>
      </w:pPr>
    </w:p>
    <w:p w:rsidR="00F532D9" w:rsidRDefault="00F532D9" w:rsidP="001D766A">
      <w:pPr>
        <w:pStyle w:val="a4"/>
        <w:rPr>
          <w:rtl/>
        </w:rPr>
      </w:pPr>
      <w:bookmarkStart w:id="19335" w:name="ET_speaker_4647_17"/>
      <w:r w:rsidRPr="00AB1258">
        <w:rPr>
          <w:rStyle w:val="TagStyle"/>
          <w:rtl/>
        </w:rPr>
        <w:t xml:space="preserve"> &lt;&lt; דובר &gt;&gt;</w:t>
      </w:r>
      <w:r w:rsidRPr="00AC527D">
        <w:rPr>
          <w:rStyle w:val="TagStyle"/>
          <w:rtl/>
        </w:rPr>
        <w:t xml:space="preserve"> </w:t>
      </w:r>
      <w:bookmarkStart w:id="19336" w:name="_Toc76301958"/>
      <w:r>
        <w:rPr>
          <w:rtl/>
        </w:rPr>
        <w:t>יריב לוין (הליכוד):</w:t>
      </w:r>
      <w:bookmarkEnd w:id="19336"/>
      <w:r w:rsidRPr="00AC527D">
        <w:rPr>
          <w:rStyle w:val="TagStyle"/>
          <w:rtl/>
        </w:rPr>
        <w:t xml:space="preserve"> </w:t>
      </w:r>
      <w:r w:rsidRPr="00AB1258">
        <w:rPr>
          <w:rStyle w:val="TagStyle"/>
          <w:rtl/>
        </w:rPr>
        <w:t>&lt;&lt; דובר &gt;&gt;</w:t>
      </w:r>
      <w:r>
        <w:rPr>
          <w:rtl/>
        </w:rPr>
        <w:t xml:space="preserve">   </w:t>
      </w:r>
      <w:bookmarkEnd w:id="19335"/>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תודה רבה, אדוני היושב-ראש. אני מציע שכל הנושא הזה, שהוא באמת חסר תקדים, שמגיעים לסיכומים מפורשים ואחר כך מתכחשים אליהם, הנושא </w:t>
      </w:r>
      <w:bookmarkStart w:id="19337" w:name="_ETM_Q45_684000"/>
      <w:bookmarkEnd w:id="19337"/>
      <w:r>
        <w:rPr>
          <w:rFonts w:hint="cs"/>
          <w:rtl/>
          <w:lang w:eastAsia="he-IL"/>
        </w:rPr>
        <w:t>הזה יועלה עכשיו בוועדה המסדרת במלוא העוצמה, כפי שלצערי</w:t>
      </w:r>
      <w:bookmarkStart w:id="19338" w:name="_ETM_Q45_688000"/>
      <w:bookmarkEnd w:id="19338"/>
      <w:r>
        <w:rPr>
          <w:rFonts w:hint="cs"/>
          <w:rtl/>
          <w:lang w:eastAsia="he-IL"/>
        </w:rPr>
        <w:t xml:space="preserve">, אדוני היושב-ראש, קרה לנו גם אתמול בלילה באירוע </w:t>
      </w:r>
      <w:bookmarkStart w:id="19339" w:name="_ETM_Q45_695000"/>
      <w:bookmarkEnd w:id="19339"/>
      <w:r>
        <w:rPr>
          <w:rFonts w:hint="cs"/>
          <w:rtl/>
          <w:lang w:eastAsia="he-IL"/>
        </w:rPr>
        <w:t xml:space="preserve">לא נעים שלא היה צריך להתרחש. חשבתי שהלקחים מאתמול </w:t>
      </w:r>
      <w:bookmarkStart w:id="19340" w:name="_ETM_Q45_697000"/>
      <w:bookmarkEnd w:id="19340"/>
      <w:r>
        <w:rPr>
          <w:rFonts w:hint="cs"/>
          <w:rtl/>
          <w:lang w:eastAsia="he-IL"/>
        </w:rPr>
        <w:t>בלילה הופקו</w:t>
      </w:r>
      <w:r w:rsidR="003B7227">
        <w:rPr>
          <w:rFonts w:hint="cs"/>
          <w:rtl/>
          <w:lang w:eastAsia="he-IL"/>
        </w:rPr>
        <w:t>.</w:t>
      </w:r>
      <w:r>
        <w:rPr>
          <w:rFonts w:hint="cs"/>
          <w:rtl/>
          <w:lang w:eastAsia="he-IL"/>
        </w:rPr>
        <w:t xml:space="preserve"> מסתבר שלא הופקו, והדבר הזה חוזר על עצמו </w:t>
      </w:r>
      <w:bookmarkStart w:id="19341" w:name="_ETM_Q45_702000"/>
      <w:bookmarkEnd w:id="19341"/>
      <w:r>
        <w:rPr>
          <w:rFonts w:hint="cs"/>
          <w:rtl/>
          <w:lang w:eastAsia="he-IL"/>
        </w:rPr>
        <w:t xml:space="preserve">פשוט באופן מדהים. </w:t>
      </w:r>
    </w:p>
    <w:p w:rsidR="00F532D9" w:rsidRDefault="00F532D9" w:rsidP="001D766A">
      <w:pPr>
        <w:rPr>
          <w:rtl/>
          <w:lang w:eastAsia="he-IL"/>
        </w:rPr>
      </w:pPr>
    </w:p>
    <w:p w:rsidR="00F532D9" w:rsidRDefault="00F532D9" w:rsidP="003B7227">
      <w:pPr>
        <w:rPr>
          <w:rtl/>
          <w:lang w:eastAsia="he-IL"/>
        </w:rPr>
      </w:pPr>
      <w:r>
        <w:rPr>
          <w:rFonts w:hint="cs"/>
          <w:rtl/>
          <w:lang w:eastAsia="he-IL"/>
        </w:rPr>
        <w:t xml:space="preserve">אמת, אנחנו ניאבק ונאבקים בממשלה הרעה הזאת, ממשלה שהוקמה בהונאה, בכל הכוח, בכל הדרכים הפרלמנטריות שעומדות לרשותנו, </w:t>
      </w:r>
      <w:bookmarkStart w:id="19342" w:name="_ETM_Q45_720000"/>
      <w:bookmarkEnd w:id="19342"/>
      <w:r>
        <w:rPr>
          <w:rFonts w:hint="cs"/>
          <w:rtl/>
          <w:lang w:eastAsia="he-IL"/>
        </w:rPr>
        <w:t>וזו זכותנו</w:t>
      </w:r>
      <w:r w:rsidR="003B7227">
        <w:rPr>
          <w:rFonts w:hint="cs"/>
          <w:rtl/>
          <w:lang w:eastAsia="he-IL"/>
        </w:rPr>
        <w:t>,</w:t>
      </w:r>
      <w:r>
        <w:rPr>
          <w:rFonts w:hint="cs"/>
          <w:rtl/>
          <w:lang w:eastAsia="he-IL"/>
        </w:rPr>
        <w:t xml:space="preserve"> וכך נעשה. עם זאת, באותם מקומות שבכל זאת כן ישנן הבנות </w:t>
      </w:r>
      <w:r w:rsidR="003B7227">
        <w:rPr>
          <w:rFonts w:hint="eastAsia"/>
          <w:rtl/>
          <w:lang w:eastAsia="he-IL"/>
        </w:rPr>
        <w:t>–</w:t>
      </w:r>
      <w:r w:rsidR="003B7227">
        <w:rPr>
          <w:rFonts w:hint="cs"/>
          <w:rtl/>
          <w:lang w:eastAsia="he-IL"/>
        </w:rPr>
        <w:t xml:space="preserve"> </w:t>
      </w:r>
      <w:r>
        <w:rPr>
          <w:rFonts w:hint="cs"/>
          <w:rtl/>
          <w:lang w:eastAsia="he-IL"/>
        </w:rPr>
        <w:t xml:space="preserve">כי יש גם דברים שלפעמים אינם שנויים במחלוקת והם </w:t>
      </w:r>
      <w:bookmarkStart w:id="19343" w:name="_ETM_Q45_728000"/>
      <w:bookmarkEnd w:id="19343"/>
      <w:r>
        <w:rPr>
          <w:rFonts w:hint="cs"/>
          <w:rtl/>
          <w:lang w:eastAsia="he-IL"/>
        </w:rPr>
        <w:t>באמת בטובת הכלל, כמו השינויים החשובים שהצלחנו להכניס בחוק החל"ת אתמול, ושבעקבותיו אפשרנו לקצר את התהליכים כדי</w:t>
      </w:r>
      <w:bookmarkStart w:id="19344" w:name="_ETM_Q45_741000"/>
      <w:bookmarkEnd w:id="19344"/>
      <w:r>
        <w:rPr>
          <w:rFonts w:hint="cs"/>
          <w:rtl/>
          <w:lang w:eastAsia="he-IL"/>
        </w:rPr>
        <w:t xml:space="preserve"> שאפשר יהיה לדאוג שמה שאזרחי ישראל זקוקים לו הם אכן יקבלו, והגענו לסיכום, גם לגבי אופן ההצבעות בוועדה וגם </w:t>
      </w:r>
      <w:bookmarkStart w:id="19345" w:name="_ETM_Q45_751000"/>
      <w:bookmarkEnd w:id="19345"/>
      <w:r>
        <w:rPr>
          <w:rFonts w:hint="cs"/>
          <w:rtl/>
          <w:lang w:eastAsia="he-IL"/>
        </w:rPr>
        <w:t xml:space="preserve">לגבי מספר שעות הדיון שיהיו במליאה. </w:t>
      </w:r>
      <w:bookmarkStart w:id="19346" w:name="_ETM_Q45_758000"/>
      <w:bookmarkStart w:id="19347" w:name="TOR_Q46"/>
      <w:bookmarkEnd w:id="19346"/>
      <w:bookmarkEnd w:id="19347"/>
      <w:r>
        <w:rPr>
          <w:rFonts w:hint="cs"/>
          <w:rtl/>
          <w:lang w:eastAsia="he-IL"/>
        </w:rPr>
        <w:t xml:space="preserve">אז אנחנו, כמובן, את חלקנו בוועדה סיימנו ואנחנו קיימנו </w:t>
      </w:r>
      <w:bookmarkStart w:id="19348" w:name="_ETM_Q46_162000"/>
      <w:bookmarkEnd w:id="19348"/>
      <w:r>
        <w:rPr>
          <w:rFonts w:hint="cs"/>
          <w:rtl/>
          <w:lang w:eastAsia="he-IL"/>
        </w:rPr>
        <w:t xml:space="preserve">את חלקנו בוועדה. עכשיו אנחנו מקבלים פתאום זימון לדיון על </w:t>
      </w:r>
      <w:bookmarkStart w:id="19349" w:name="_ETM_Q46_166000"/>
      <w:bookmarkEnd w:id="19349"/>
      <w:r>
        <w:rPr>
          <w:rFonts w:hint="cs"/>
          <w:rtl/>
          <w:lang w:eastAsia="he-IL"/>
        </w:rPr>
        <w:t xml:space="preserve">סעיף 98 </w:t>
      </w:r>
      <w:r>
        <w:rPr>
          <w:rtl/>
          <w:lang w:eastAsia="he-IL"/>
        </w:rPr>
        <w:t>–</w:t>
      </w:r>
      <w:r>
        <w:rPr>
          <w:rFonts w:hint="cs"/>
          <w:rtl/>
          <w:lang w:eastAsia="he-IL"/>
        </w:rPr>
        <w:t xml:space="preserve"> על קיצור זמן הדיון במליאה </w:t>
      </w:r>
      <w:r>
        <w:rPr>
          <w:rtl/>
          <w:lang w:eastAsia="he-IL"/>
        </w:rPr>
        <w:t>–</w:t>
      </w:r>
      <w:r>
        <w:rPr>
          <w:rFonts w:hint="cs"/>
          <w:rtl/>
          <w:lang w:eastAsia="he-IL"/>
        </w:rPr>
        <w:t xml:space="preserve"> </w:t>
      </w:r>
      <w:bookmarkStart w:id="19350" w:name="_ETM_Q46_168000"/>
      <w:bookmarkEnd w:id="19350"/>
      <w:r>
        <w:rPr>
          <w:rFonts w:hint="cs"/>
          <w:rtl/>
          <w:lang w:eastAsia="he-IL"/>
        </w:rPr>
        <w:t xml:space="preserve">למרות ההסכם שהושג וסוכם. אני לא מבין את ההתנהגות </w:t>
      </w:r>
      <w:bookmarkStart w:id="19351" w:name="_ETM_Q46_172000"/>
      <w:bookmarkEnd w:id="19351"/>
      <w:r>
        <w:rPr>
          <w:rFonts w:hint="cs"/>
          <w:rtl/>
          <w:lang w:eastAsia="he-IL"/>
        </w:rPr>
        <w:t>הזאת. נדמה לי שכל אחד מבין גם מה המשמעות שלה:</w:t>
      </w:r>
      <w:bookmarkStart w:id="19352" w:name="_ETM_Q46_179000"/>
      <w:bookmarkEnd w:id="19352"/>
      <w:r>
        <w:rPr>
          <w:rFonts w:hint="cs"/>
          <w:rtl/>
          <w:lang w:eastAsia="he-IL"/>
        </w:rPr>
        <w:t xml:space="preserve"> לא יהיה אפשר באמת להסכים על כלום ועל שום דבר בשום </w:t>
      </w:r>
      <w:bookmarkStart w:id="19353" w:name="_ETM_Q46_183000"/>
      <w:bookmarkEnd w:id="19353"/>
      <w:r>
        <w:rPr>
          <w:rFonts w:hint="cs"/>
          <w:rtl/>
          <w:lang w:eastAsia="he-IL"/>
        </w:rPr>
        <w:t xml:space="preserve">עניין. אם זו הייתה תקלה מקרית, אני הייתי מבין – תקלות יכולות לקרות </w:t>
      </w:r>
      <w:r>
        <w:rPr>
          <w:rtl/>
          <w:lang w:eastAsia="he-IL"/>
        </w:rPr>
        <w:t>–</w:t>
      </w:r>
      <w:r>
        <w:rPr>
          <w:rFonts w:hint="cs"/>
          <w:rtl/>
          <w:lang w:eastAsia="he-IL"/>
        </w:rPr>
        <w:t xml:space="preserve"> רק זה קורה אחרי שאתמול </w:t>
      </w:r>
      <w:bookmarkStart w:id="19354" w:name="_ETM_Q46_189000"/>
      <w:bookmarkEnd w:id="19354"/>
      <w:r>
        <w:rPr>
          <w:rFonts w:hint="cs"/>
          <w:rtl/>
          <w:lang w:eastAsia="he-IL"/>
        </w:rPr>
        <w:t>בלילה ישבנו לחינם והתווכחנו כמעט שעתיים על ניסיון נוסף</w:t>
      </w:r>
      <w:r w:rsidR="003B7227">
        <w:rPr>
          <w:rFonts w:hint="cs"/>
          <w:rtl/>
          <w:lang w:eastAsia="he-IL"/>
        </w:rPr>
        <w:t>,</w:t>
      </w:r>
      <w:r>
        <w:rPr>
          <w:rFonts w:hint="cs"/>
          <w:rtl/>
          <w:lang w:eastAsia="he-IL"/>
        </w:rPr>
        <w:t xml:space="preserve">  </w:t>
      </w:r>
      <w:bookmarkStart w:id="19355" w:name="_ETM_Q46_190000"/>
      <w:bookmarkEnd w:id="19355"/>
      <w:r>
        <w:rPr>
          <w:rFonts w:hint="cs"/>
          <w:rtl/>
          <w:lang w:eastAsia="he-IL"/>
        </w:rPr>
        <w:t xml:space="preserve">בוטה, להפר הסכמות מפורשות שהיו ביחס לסדר-היום של הוועדה המסדרת. </w:t>
      </w:r>
    </w:p>
    <w:p w:rsidR="00F532D9" w:rsidRDefault="00F532D9" w:rsidP="001D766A">
      <w:pPr>
        <w:rPr>
          <w:rtl/>
          <w:lang w:eastAsia="he-IL"/>
        </w:rPr>
      </w:pPr>
      <w:bookmarkStart w:id="19356" w:name="_ETM_Q46_202976"/>
      <w:bookmarkStart w:id="19357" w:name="_ETM_Q46_203034"/>
      <w:bookmarkEnd w:id="19356"/>
      <w:bookmarkEnd w:id="19357"/>
    </w:p>
    <w:p w:rsidR="00F532D9" w:rsidRDefault="00F532D9" w:rsidP="001D766A">
      <w:pPr>
        <w:rPr>
          <w:rtl/>
          <w:lang w:eastAsia="he-IL"/>
        </w:rPr>
      </w:pPr>
      <w:bookmarkStart w:id="19358" w:name="_ETM_Q46_203140"/>
      <w:bookmarkStart w:id="19359" w:name="_ETM_Q46_203225"/>
      <w:bookmarkEnd w:id="19358"/>
      <w:bookmarkEnd w:id="19359"/>
      <w:r>
        <w:rPr>
          <w:rFonts w:hint="cs"/>
          <w:rtl/>
          <w:lang w:eastAsia="he-IL"/>
        </w:rPr>
        <w:t xml:space="preserve">נדמה לי שבדרך הזאת </w:t>
      </w:r>
      <w:r>
        <w:rPr>
          <w:rFonts w:hint="eastAsia"/>
          <w:rtl/>
          <w:lang w:eastAsia="he-IL"/>
        </w:rPr>
        <w:t>–</w:t>
      </w:r>
      <w:r>
        <w:rPr>
          <w:rFonts w:hint="cs"/>
          <w:rtl/>
        </w:rPr>
        <w:t xml:space="preserve"> </w:t>
      </w:r>
      <w:r>
        <w:rPr>
          <w:rFonts w:hint="cs"/>
          <w:rtl/>
          <w:lang w:eastAsia="he-IL"/>
        </w:rPr>
        <w:t xml:space="preserve">אנה אנחנו באים, אדוני היושב-ראש? </w:t>
      </w:r>
      <w:bookmarkStart w:id="19360" w:name="_ETM_Q46_203000"/>
      <w:bookmarkEnd w:id="19360"/>
      <w:r>
        <w:rPr>
          <w:rFonts w:hint="cs"/>
          <w:rtl/>
          <w:lang w:eastAsia="he-IL"/>
        </w:rPr>
        <w:t xml:space="preserve">ואני אומר את זה כאן לפרוטוקול, למרות שאתה, באופן אישי </w:t>
      </w:r>
      <w:r w:rsidR="00C9608A">
        <w:rPr>
          <w:rFonts w:hint="cs"/>
          <w:rtl/>
          <w:lang w:eastAsia="he-IL"/>
        </w:rPr>
        <w:t>– – –</w:t>
      </w:r>
    </w:p>
    <w:p w:rsidR="00F532D9" w:rsidRDefault="00F532D9" w:rsidP="001D766A">
      <w:pPr>
        <w:rPr>
          <w:rtl/>
          <w:lang w:eastAsia="he-IL"/>
        </w:rPr>
      </w:pPr>
      <w:bookmarkStart w:id="19361" w:name="_ETM_Q46_200000"/>
      <w:bookmarkEnd w:id="19361"/>
    </w:p>
    <w:p w:rsidR="00F532D9" w:rsidRDefault="00F532D9" w:rsidP="001D766A">
      <w:pPr>
        <w:pStyle w:val="af5"/>
        <w:rPr>
          <w:rtl/>
        </w:rPr>
      </w:pPr>
      <w:bookmarkStart w:id="19362" w:name="ET_interruption_4643_3"/>
      <w:r w:rsidRPr="00341392">
        <w:rPr>
          <w:rStyle w:val="TagStyle"/>
          <w:rtl/>
        </w:rPr>
        <w:t xml:space="preserve"> &lt;&lt; קריאה &gt;&gt;</w:t>
      </w:r>
      <w:r w:rsidRPr="00D00D8A">
        <w:rPr>
          <w:rStyle w:val="TagStyle"/>
          <w:rtl/>
        </w:rPr>
        <w:t xml:space="preserve"> </w:t>
      </w:r>
      <w:r>
        <w:rPr>
          <w:rtl/>
        </w:rPr>
        <w:t>חיים כץ (הליכוד):</w:t>
      </w:r>
      <w:r w:rsidRPr="00D00D8A">
        <w:rPr>
          <w:rStyle w:val="TagStyle"/>
          <w:rtl/>
        </w:rPr>
        <w:t xml:space="preserve"> </w:t>
      </w:r>
      <w:r w:rsidRPr="00341392">
        <w:rPr>
          <w:rStyle w:val="TagStyle"/>
          <w:rtl/>
        </w:rPr>
        <w:t>&lt;&lt; קריאה &gt;&gt;</w:t>
      </w:r>
      <w:r>
        <w:rPr>
          <w:rtl/>
        </w:rPr>
        <w:t xml:space="preserve">   </w:t>
      </w:r>
      <w:bookmarkEnd w:id="19362"/>
    </w:p>
    <w:p w:rsidR="00F532D9" w:rsidRDefault="00F532D9" w:rsidP="00356EAB">
      <w:pPr>
        <w:rPr>
          <w:rtl/>
          <w:lang w:eastAsia="he-IL"/>
        </w:rPr>
      </w:pPr>
    </w:p>
    <w:p w:rsidR="00F532D9" w:rsidRPr="006A2675" w:rsidRDefault="00F532D9" w:rsidP="001D766A">
      <w:pPr>
        <w:rPr>
          <w:rtl/>
          <w:lang w:eastAsia="he-IL"/>
        </w:rPr>
      </w:pPr>
      <w:r>
        <w:rPr>
          <w:rFonts w:hint="cs"/>
          <w:rtl/>
          <w:lang w:eastAsia="he-IL"/>
        </w:rPr>
        <w:t>הוא לא יכול לעשות כלום.</w:t>
      </w:r>
    </w:p>
    <w:p w:rsidR="00F532D9" w:rsidRDefault="00F532D9" w:rsidP="001D766A">
      <w:pPr>
        <w:rPr>
          <w:rtl/>
          <w:lang w:eastAsia="he-IL"/>
        </w:rPr>
      </w:pPr>
      <w:bookmarkStart w:id="19363" w:name="_ETM_Q46_198000"/>
      <w:bookmarkStart w:id="19364" w:name="_ETM_Q46_192000"/>
      <w:bookmarkEnd w:id="19363"/>
      <w:bookmarkEnd w:id="19364"/>
    </w:p>
    <w:p w:rsidR="00F532D9" w:rsidRDefault="00F532D9" w:rsidP="001D766A">
      <w:pPr>
        <w:pStyle w:val="-"/>
        <w:rPr>
          <w:rtl/>
        </w:rPr>
      </w:pPr>
      <w:bookmarkStart w:id="19365" w:name="ET_speakercontinue_4647_6"/>
      <w:r w:rsidRPr="00341392">
        <w:rPr>
          <w:rStyle w:val="TagStyle"/>
          <w:rtl/>
        </w:rPr>
        <w:t xml:space="preserve"> &lt;&lt; דובר_המשך &gt;&gt;</w:t>
      </w:r>
      <w:r w:rsidRPr="00D00D8A">
        <w:rPr>
          <w:rStyle w:val="TagStyle"/>
          <w:rtl/>
        </w:rPr>
        <w:t xml:space="preserve"> </w:t>
      </w:r>
      <w:r>
        <w:rPr>
          <w:rtl/>
        </w:rPr>
        <w:t>יריב לוין (הליכוד):</w:t>
      </w:r>
      <w:r w:rsidRPr="00D00D8A">
        <w:rPr>
          <w:rStyle w:val="TagStyle"/>
          <w:rtl/>
        </w:rPr>
        <w:t xml:space="preserve"> </w:t>
      </w:r>
      <w:r w:rsidRPr="00341392">
        <w:rPr>
          <w:rStyle w:val="TagStyle"/>
          <w:rtl/>
        </w:rPr>
        <w:t>&lt;&lt; דובר_המשך &gt;&gt;</w:t>
      </w:r>
      <w:r>
        <w:rPr>
          <w:rtl/>
        </w:rPr>
        <w:t xml:space="preserve">   </w:t>
      </w:r>
      <w:bookmarkEnd w:id="19365"/>
    </w:p>
    <w:p w:rsidR="00F532D9" w:rsidRDefault="00F532D9" w:rsidP="00356EAB">
      <w:pPr>
        <w:rPr>
          <w:rtl/>
          <w:lang w:eastAsia="he-IL"/>
        </w:rPr>
      </w:pPr>
    </w:p>
    <w:p w:rsidR="00F532D9" w:rsidRDefault="00F532D9" w:rsidP="001D766A">
      <w:pPr>
        <w:rPr>
          <w:rtl/>
          <w:lang w:eastAsia="he-IL"/>
        </w:rPr>
      </w:pPr>
      <w:bookmarkStart w:id="19366" w:name="_ETM_Q46_196000"/>
      <w:bookmarkEnd w:id="19366"/>
      <w:r>
        <w:rPr>
          <w:rFonts w:hint="cs"/>
          <w:rtl/>
          <w:lang w:eastAsia="he-IL"/>
        </w:rPr>
        <w:t xml:space="preserve">לא, </w:t>
      </w:r>
      <w:bookmarkStart w:id="19367" w:name="_ETM_Q46_205000"/>
      <w:bookmarkEnd w:id="19367"/>
      <w:r>
        <w:rPr>
          <w:rFonts w:hint="cs"/>
          <w:rtl/>
          <w:lang w:eastAsia="he-IL"/>
        </w:rPr>
        <w:t xml:space="preserve">לא רק לא יכול לעשות כלום. הוא בוודאי גם לא </w:t>
      </w:r>
      <w:bookmarkStart w:id="19368" w:name="_ETM_Q46_213000"/>
      <w:bookmarkEnd w:id="19368"/>
      <w:r>
        <w:rPr>
          <w:rFonts w:hint="cs"/>
          <w:rtl/>
          <w:lang w:eastAsia="he-IL"/>
        </w:rPr>
        <w:t xml:space="preserve">הכתובת, הוא לא האיש </w:t>
      </w:r>
      <w:r w:rsidR="00C9608A">
        <w:rPr>
          <w:rFonts w:hint="cs"/>
          <w:rtl/>
          <w:lang w:eastAsia="he-IL"/>
        </w:rPr>
        <w:t>– – –</w:t>
      </w:r>
    </w:p>
    <w:p w:rsidR="00F532D9" w:rsidRDefault="00F532D9" w:rsidP="001D766A">
      <w:pPr>
        <w:rPr>
          <w:rtl/>
          <w:lang w:eastAsia="he-IL"/>
        </w:rPr>
      </w:pPr>
      <w:bookmarkStart w:id="19369" w:name="_ETM_Q46_193000"/>
      <w:bookmarkEnd w:id="19369"/>
    </w:p>
    <w:p w:rsidR="00F532D9" w:rsidRDefault="00F532D9" w:rsidP="001D766A">
      <w:pPr>
        <w:pStyle w:val="af5"/>
        <w:rPr>
          <w:rtl/>
        </w:rPr>
      </w:pPr>
      <w:bookmarkStart w:id="19370" w:name="ET_interruption_4643_4"/>
      <w:r w:rsidRPr="00341392">
        <w:rPr>
          <w:rStyle w:val="TagStyle"/>
          <w:rtl/>
        </w:rPr>
        <w:t xml:space="preserve"> &lt;&lt; קריאה &gt;&gt;</w:t>
      </w:r>
      <w:r w:rsidRPr="00D00D8A">
        <w:rPr>
          <w:rStyle w:val="TagStyle"/>
          <w:rtl/>
        </w:rPr>
        <w:t xml:space="preserve"> </w:t>
      </w:r>
      <w:r>
        <w:rPr>
          <w:rtl/>
        </w:rPr>
        <w:t>חיים כץ (הליכוד):</w:t>
      </w:r>
      <w:r w:rsidRPr="00D00D8A">
        <w:rPr>
          <w:rStyle w:val="TagStyle"/>
          <w:rtl/>
        </w:rPr>
        <w:t xml:space="preserve"> </w:t>
      </w:r>
      <w:r w:rsidRPr="00341392">
        <w:rPr>
          <w:rStyle w:val="TagStyle"/>
          <w:rtl/>
        </w:rPr>
        <w:t>&lt;&lt; קריאה &gt;&gt;</w:t>
      </w:r>
      <w:r>
        <w:rPr>
          <w:rtl/>
        </w:rPr>
        <w:t xml:space="preserve">   </w:t>
      </w:r>
      <w:bookmarkEnd w:id="19370"/>
    </w:p>
    <w:p w:rsidR="00F532D9" w:rsidRDefault="00F532D9" w:rsidP="00356EAB">
      <w:pPr>
        <w:rPr>
          <w:rtl/>
          <w:lang w:eastAsia="he-IL"/>
        </w:rPr>
      </w:pPr>
    </w:p>
    <w:p w:rsidR="00F532D9" w:rsidRDefault="00F532D9" w:rsidP="001D766A">
      <w:pPr>
        <w:rPr>
          <w:rtl/>
          <w:lang w:eastAsia="he-IL"/>
        </w:rPr>
      </w:pPr>
      <w:r>
        <w:rPr>
          <w:rFonts w:hint="cs"/>
          <w:rtl/>
          <w:lang w:eastAsia="he-IL"/>
        </w:rPr>
        <w:t>נכון. הוא לא יכול לעשות כלום.</w:t>
      </w:r>
    </w:p>
    <w:p w:rsidR="00F532D9" w:rsidRDefault="00F532D9" w:rsidP="001D766A">
      <w:pPr>
        <w:rPr>
          <w:rtl/>
          <w:lang w:eastAsia="he-IL"/>
        </w:rPr>
      </w:pPr>
      <w:bookmarkStart w:id="19371" w:name="_ETM_Q46_208000"/>
      <w:bookmarkEnd w:id="19371"/>
    </w:p>
    <w:p w:rsidR="00F532D9" w:rsidRDefault="00F532D9" w:rsidP="001D766A">
      <w:pPr>
        <w:pStyle w:val="-"/>
        <w:rPr>
          <w:rtl/>
        </w:rPr>
      </w:pPr>
      <w:bookmarkStart w:id="19372" w:name="ET_speakercontinue_4647_7"/>
      <w:r w:rsidRPr="00341392">
        <w:rPr>
          <w:rStyle w:val="TagStyle"/>
          <w:rtl/>
        </w:rPr>
        <w:t xml:space="preserve"> &lt;&lt; דובר_המשך &gt;&gt;</w:t>
      </w:r>
      <w:r w:rsidRPr="00D00D8A">
        <w:rPr>
          <w:rStyle w:val="TagStyle"/>
          <w:rtl/>
        </w:rPr>
        <w:t xml:space="preserve"> </w:t>
      </w:r>
      <w:r>
        <w:rPr>
          <w:rtl/>
        </w:rPr>
        <w:t>יריב לוין (הליכוד):</w:t>
      </w:r>
      <w:r w:rsidRPr="00D00D8A">
        <w:rPr>
          <w:rStyle w:val="TagStyle"/>
          <w:rtl/>
        </w:rPr>
        <w:t xml:space="preserve"> </w:t>
      </w:r>
      <w:r w:rsidRPr="00341392">
        <w:rPr>
          <w:rStyle w:val="TagStyle"/>
          <w:rtl/>
        </w:rPr>
        <w:t>&lt;&lt; דובר_המשך &gt;&gt;</w:t>
      </w:r>
      <w:r>
        <w:rPr>
          <w:rtl/>
        </w:rPr>
        <w:t xml:space="preserve">   </w:t>
      </w:r>
      <w:bookmarkEnd w:id="19372"/>
    </w:p>
    <w:p w:rsidR="00F532D9" w:rsidRDefault="00F532D9" w:rsidP="001D766A">
      <w:pPr>
        <w:rPr>
          <w:rtl/>
          <w:lang w:eastAsia="he-IL"/>
        </w:rPr>
      </w:pPr>
      <w:bookmarkStart w:id="19373" w:name="_ETM_Q46_209000"/>
      <w:bookmarkEnd w:id="19373"/>
    </w:p>
    <w:p w:rsidR="00F532D9" w:rsidRDefault="00F532D9" w:rsidP="001D766A">
      <w:pPr>
        <w:rPr>
          <w:rtl/>
          <w:lang w:eastAsia="he-IL"/>
        </w:rPr>
      </w:pPr>
      <w:r>
        <w:rPr>
          <w:rFonts w:hint="cs"/>
          <w:rtl/>
          <w:lang w:eastAsia="he-IL"/>
        </w:rPr>
        <w:t xml:space="preserve">אני לא יודע אם </w:t>
      </w:r>
      <w:bookmarkStart w:id="19374" w:name="_ETM_Q46_211000"/>
      <w:bookmarkEnd w:id="19374"/>
      <w:r>
        <w:rPr>
          <w:rFonts w:hint="cs"/>
          <w:rtl/>
          <w:lang w:eastAsia="he-IL"/>
        </w:rPr>
        <w:t>הוא לא יכול לעשות כלום, אבל הוא לא האיש שאחראי למצב הזה.</w:t>
      </w:r>
    </w:p>
    <w:p w:rsidR="00F532D9" w:rsidRPr="00AF3317" w:rsidRDefault="00F532D9" w:rsidP="001D766A">
      <w:pPr>
        <w:rPr>
          <w:rtl/>
        </w:rPr>
      </w:pPr>
    </w:p>
    <w:p w:rsidR="00F532D9" w:rsidRDefault="00F532D9" w:rsidP="001D766A">
      <w:pPr>
        <w:pStyle w:val="af5"/>
        <w:rPr>
          <w:rtl/>
        </w:rPr>
      </w:pPr>
      <w:bookmarkStart w:id="19375" w:name="ET_interruption_4643_8"/>
      <w:r w:rsidRPr="00341392">
        <w:rPr>
          <w:rStyle w:val="TagStyle"/>
          <w:rtl/>
        </w:rPr>
        <w:t xml:space="preserve"> &lt;&lt; קריאה &gt;&gt;</w:t>
      </w:r>
      <w:r w:rsidRPr="006A2675">
        <w:rPr>
          <w:rStyle w:val="TagStyle"/>
          <w:rtl/>
        </w:rPr>
        <w:t xml:space="preserve"> </w:t>
      </w:r>
      <w:r>
        <w:rPr>
          <w:rtl/>
        </w:rPr>
        <w:t>חיים כץ (הליכוד):</w:t>
      </w:r>
      <w:r w:rsidRPr="006A2675">
        <w:rPr>
          <w:rStyle w:val="TagStyle"/>
          <w:rtl/>
        </w:rPr>
        <w:t xml:space="preserve"> </w:t>
      </w:r>
      <w:r w:rsidRPr="00341392">
        <w:rPr>
          <w:rStyle w:val="TagStyle"/>
          <w:rtl/>
        </w:rPr>
        <w:t>&lt;&lt; קריאה &gt;&gt;</w:t>
      </w:r>
      <w:r>
        <w:rPr>
          <w:rtl/>
        </w:rPr>
        <w:t xml:space="preserve">   </w:t>
      </w:r>
      <w:bookmarkEnd w:id="19375"/>
    </w:p>
    <w:p w:rsidR="00F532D9" w:rsidRDefault="00F532D9" w:rsidP="00356EAB">
      <w:pPr>
        <w:rPr>
          <w:rtl/>
          <w:lang w:eastAsia="he-IL"/>
        </w:rPr>
      </w:pPr>
    </w:p>
    <w:p w:rsidR="00F532D9" w:rsidRDefault="00F532D9" w:rsidP="001D766A">
      <w:pPr>
        <w:rPr>
          <w:rtl/>
          <w:lang w:eastAsia="he-IL"/>
        </w:rPr>
      </w:pPr>
      <w:bookmarkStart w:id="19376" w:name="_ETM_Q46_214000"/>
      <w:bookmarkEnd w:id="19376"/>
      <w:r>
        <w:rPr>
          <w:rFonts w:hint="cs"/>
          <w:rtl/>
          <w:lang w:eastAsia="he-IL"/>
        </w:rPr>
        <w:t>בשביל זה הוא לא יכול לעשות כלום.</w:t>
      </w:r>
    </w:p>
    <w:p w:rsidR="00F532D9" w:rsidRDefault="00F532D9" w:rsidP="001D766A">
      <w:pPr>
        <w:rPr>
          <w:rtl/>
          <w:lang w:eastAsia="he-IL"/>
        </w:rPr>
      </w:pPr>
      <w:bookmarkStart w:id="19377" w:name="_ETM_Q46_215000"/>
      <w:bookmarkEnd w:id="19377"/>
    </w:p>
    <w:p w:rsidR="00F532D9" w:rsidRDefault="00F532D9" w:rsidP="001D766A">
      <w:pPr>
        <w:pStyle w:val="-"/>
        <w:rPr>
          <w:rtl/>
        </w:rPr>
      </w:pPr>
      <w:bookmarkStart w:id="19378" w:name="ET_speakercontinue_4647_11"/>
      <w:r w:rsidRPr="00341392">
        <w:rPr>
          <w:rStyle w:val="TagStyle"/>
          <w:rtl/>
        </w:rPr>
        <w:t xml:space="preserve"> &lt;&lt; דובר_המשך &gt;&gt;</w:t>
      </w:r>
      <w:r w:rsidRPr="006A2675">
        <w:rPr>
          <w:rStyle w:val="TagStyle"/>
          <w:rtl/>
        </w:rPr>
        <w:t xml:space="preserve"> </w:t>
      </w:r>
      <w:r>
        <w:rPr>
          <w:rtl/>
        </w:rPr>
        <w:t>יריב לוין (הליכוד):</w:t>
      </w:r>
      <w:r w:rsidRPr="006A2675">
        <w:rPr>
          <w:rStyle w:val="TagStyle"/>
          <w:rtl/>
        </w:rPr>
        <w:t xml:space="preserve"> </w:t>
      </w:r>
      <w:r w:rsidRPr="00341392">
        <w:rPr>
          <w:rStyle w:val="TagStyle"/>
          <w:rtl/>
        </w:rPr>
        <w:t>&lt;&lt; דובר_המשך &gt;&gt;</w:t>
      </w:r>
      <w:r>
        <w:rPr>
          <w:rtl/>
        </w:rPr>
        <w:t xml:space="preserve">   </w:t>
      </w:r>
      <w:bookmarkEnd w:id="19378"/>
    </w:p>
    <w:p w:rsidR="00F532D9" w:rsidRDefault="00F532D9" w:rsidP="00356EAB">
      <w:pPr>
        <w:rPr>
          <w:rtl/>
          <w:lang w:eastAsia="he-IL"/>
        </w:rPr>
      </w:pPr>
    </w:p>
    <w:p w:rsidR="00F532D9" w:rsidRDefault="00F532D9" w:rsidP="001D766A">
      <w:pPr>
        <w:rPr>
          <w:rtl/>
          <w:lang w:eastAsia="he-IL"/>
        </w:rPr>
      </w:pPr>
      <w:bookmarkStart w:id="19379" w:name="_ETM_Q46_220000"/>
      <w:bookmarkEnd w:id="19379"/>
      <w:r>
        <w:rPr>
          <w:rFonts w:hint="cs"/>
          <w:rtl/>
          <w:lang w:eastAsia="he-IL"/>
        </w:rPr>
        <w:t xml:space="preserve">אני רוצה לומר </w:t>
      </w:r>
      <w:r w:rsidR="00C9608A">
        <w:rPr>
          <w:rFonts w:hint="cs"/>
          <w:rtl/>
          <w:lang w:eastAsia="he-IL"/>
        </w:rPr>
        <w:t>– – –</w:t>
      </w:r>
    </w:p>
    <w:p w:rsidR="00F532D9" w:rsidRPr="006A2675" w:rsidRDefault="00F532D9" w:rsidP="001D766A">
      <w:pPr>
        <w:rPr>
          <w:rtl/>
          <w:lang w:eastAsia="he-IL"/>
        </w:rPr>
      </w:pPr>
      <w:bookmarkStart w:id="19380" w:name="_ETM_Q46_225000"/>
      <w:bookmarkEnd w:id="19380"/>
    </w:p>
    <w:p w:rsidR="00F532D9" w:rsidRDefault="00F532D9" w:rsidP="001D766A">
      <w:pPr>
        <w:pStyle w:val="af5"/>
        <w:rPr>
          <w:rtl/>
        </w:rPr>
      </w:pPr>
      <w:bookmarkStart w:id="19381" w:name="ET_interruption_5359_10"/>
      <w:r w:rsidRPr="00341392">
        <w:rPr>
          <w:rStyle w:val="TagStyle"/>
          <w:rtl/>
        </w:rPr>
        <w:t xml:space="preserve"> &lt;&lt; קריאה &gt;&gt;</w:t>
      </w:r>
      <w:r w:rsidRPr="006A2675">
        <w:rPr>
          <w:rStyle w:val="TagStyle"/>
          <w:rtl/>
        </w:rPr>
        <w:t xml:space="preserve"> </w:t>
      </w:r>
      <w:r>
        <w:rPr>
          <w:rtl/>
        </w:rPr>
        <w:t>יעקב מרגי (ש"ס):</w:t>
      </w:r>
      <w:r w:rsidRPr="006A2675">
        <w:rPr>
          <w:rStyle w:val="TagStyle"/>
          <w:rtl/>
        </w:rPr>
        <w:t xml:space="preserve"> </w:t>
      </w:r>
      <w:r w:rsidRPr="00341392">
        <w:rPr>
          <w:rStyle w:val="TagStyle"/>
          <w:rtl/>
        </w:rPr>
        <w:t>&lt;&lt; קריאה &gt;&gt;</w:t>
      </w:r>
      <w:r>
        <w:rPr>
          <w:rtl/>
        </w:rPr>
        <w:t xml:space="preserve">   </w:t>
      </w:r>
      <w:bookmarkEnd w:id="19381"/>
    </w:p>
    <w:p w:rsidR="00F532D9" w:rsidRDefault="00F532D9" w:rsidP="00356EAB">
      <w:pPr>
        <w:rPr>
          <w:rtl/>
          <w:lang w:eastAsia="he-IL"/>
        </w:rPr>
      </w:pPr>
    </w:p>
    <w:p w:rsidR="00F532D9" w:rsidRDefault="00F532D9" w:rsidP="001D766A">
      <w:pPr>
        <w:rPr>
          <w:rtl/>
          <w:lang w:eastAsia="he-IL"/>
        </w:rPr>
      </w:pPr>
      <w:bookmarkStart w:id="19382" w:name="_ETM_Q46_223000"/>
      <w:bookmarkEnd w:id="19382"/>
      <w:r>
        <w:rPr>
          <w:rFonts w:hint="cs"/>
          <w:rtl/>
          <w:lang w:eastAsia="he-IL"/>
        </w:rPr>
        <w:t xml:space="preserve">איתן, הם עושים לך </w:t>
      </w:r>
      <w:r w:rsidR="00C9608A">
        <w:rPr>
          <w:rFonts w:hint="cs"/>
          <w:rtl/>
          <w:lang w:eastAsia="he-IL"/>
        </w:rPr>
        <w:t>– – –</w:t>
      </w:r>
      <w:r>
        <w:rPr>
          <w:rFonts w:hint="cs"/>
          <w:rtl/>
          <w:lang w:eastAsia="he-IL"/>
        </w:rPr>
        <w:t xml:space="preserve"> </w:t>
      </w:r>
    </w:p>
    <w:p w:rsidR="00F532D9" w:rsidRPr="006A2675" w:rsidRDefault="00F532D9" w:rsidP="001D766A">
      <w:pPr>
        <w:rPr>
          <w:rtl/>
          <w:lang w:eastAsia="he-IL"/>
        </w:rPr>
      </w:pPr>
      <w:bookmarkStart w:id="19383" w:name="_ETM_Q46_228372"/>
      <w:bookmarkStart w:id="19384" w:name="_ETM_Q46_228468"/>
      <w:bookmarkEnd w:id="19383"/>
      <w:bookmarkEnd w:id="19384"/>
    </w:p>
    <w:p w:rsidR="00F532D9" w:rsidRDefault="00F532D9" w:rsidP="001D766A">
      <w:pPr>
        <w:pStyle w:val="af5"/>
        <w:rPr>
          <w:rtl/>
        </w:rPr>
      </w:pPr>
      <w:bookmarkStart w:id="19385" w:name="ET_interruption_4643_9"/>
      <w:r w:rsidRPr="00341392">
        <w:rPr>
          <w:rStyle w:val="TagStyle"/>
          <w:rtl/>
        </w:rPr>
        <w:t xml:space="preserve"> &lt;&lt; קריאה &gt;&gt;</w:t>
      </w:r>
      <w:r w:rsidRPr="006A2675">
        <w:rPr>
          <w:rStyle w:val="TagStyle"/>
          <w:rtl/>
        </w:rPr>
        <w:t xml:space="preserve"> </w:t>
      </w:r>
      <w:r>
        <w:rPr>
          <w:rtl/>
        </w:rPr>
        <w:t>חיים כץ (הליכוד):</w:t>
      </w:r>
      <w:r w:rsidRPr="006A2675">
        <w:rPr>
          <w:rStyle w:val="TagStyle"/>
          <w:rtl/>
        </w:rPr>
        <w:t xml:space="preserve"> </w:t>
      </w:r>
      <w:r w:rsidRPr="00341392">
        <w:rPr>
          <w:rStyle w:val="TagStyle"/>
          <w:rtl/>
        </w:rPr>
        <w:t>&lt;&lt; קריאה &gt;&gt;</w:t>
      </w:r>
      <w:r>
        <w:rPr>
          <w:rtl/>
        </w:rPr>
        <w:t xml:space="preserve">   </w:t>
      </w:r>
      <w:bookmarkEnd w:id="19385"/>
    </w:p>
    <w:p w:rsidR="00F532D9" w:rsidRDefault="00F532D9" w:rsidP="00356EAB">
      <w:pPr>
        <w:rPr>
          <w:rtl/>
          <w:lang w:eastAsia="he-IL"/>
        </w:rPr>
      </w:pPr>
    </w:p>
    <w:p w:rsidR="00F532D9" w:rsidRDefault="00F532D9" w:rsidP="001D766A">
      <w:pPr>
        <w:rPr>
          <w:rtl/>
          <w:lang w:eastAsia="he-IL"/>
        </w:rPr>
      </w:pPr>
      <w:bookmarkStart w:id="19386" w:name="_ETM_Q46_212000"/>
      <w:bookmarkEnd w:id="19386"/>
      <w:r>
        <w:rPr>
          <w:rFonts w:hint="cs"/>
          <w:rtl/>
          <w:lang w:eastAsia="he-IL"/>
        </w:rPr>
        <w:t xml:space="preserve">לא לא, </w:t>
      </w:r>
      <w:bookmarkStart w:id="19387" w:name="_ETM_Q46_224000"/>
      <w:bookmarkEnd w:id="19387"/>
      <w:r>
        <w:rPr>
          <w:rFonts w:hint="cs"/>
          <w:rtl/>
          <w:lang w:eastAsia="he-IL"/>
        </w:rPr>
        <w:t>הוא לא יכול לעשות כלום.</w:t>
      </w:r>
    </w:p>
    <w:p w:rsidR="00F532D9" w:rsidRDefault="00F532D9" w:rsidP="001D766A">
      <w:pPr>
        <w:rPr>
          <w:rtl/>
          <w:lang w:eastAsia="he-IL"/>
        </w:rPr>
      </w:pPr>
      <w:bookmarkStart w:id="19388" w:name="_ETM_Q46_229000"/>
      <w:bookmarkEnd w:id="19388"/>
    </w:p>
    <w:p w:rsidR="00F532D9" w:rsidRDefault="00F532D9" w:rsidP="001D766A">
      <w:pPr>
        <w:pStyle w:val="-"/>
        <w:rPr>
          <w:rtl/>
        </w:rPr>
      </w:pPr>
      <w:bookmarkStart w:id="19389" w:name="ET_speakercontinue_4647_12"/>
      <w:r w:rsidRPr="00341392">
        <w:rPr>
          <w:rStyle w:val="TagStyle"/>
          <w:rtl/>
        </w:rPr>
        <w:t xml:space="preserve"> &lt;&lt; דובר_המשך &gt;&gt;</w:t>
      </w:r>
      <w:r w:rsidRPr="006A2675">
        <w:rPr>
          <w:rStyle w:val="TagStyle"/>
          <w:rtl/>
        </w:rPr>
        <w:t xml:space="preserve"> </w:t>
      </w:r>
      <w:r>
        <w:rPr>
          <w:rtl/>
        </w:rPr>
        <w:t>יריב לוין (הליכוד):</w:t>
      </w:r>
      <w:r w:rsidRPr="006A2675">
        <w:rPr>
          <w:rStyle w:val="TagStyle"/>
          <w:rtl/>
        </w:rPr>
        <w:t xml:space="preserve"> </w:t>
      </w:r>
      <w:r w:rsidRPr="00341392">
        <w:rPr>
          <w:rStyle w:val="TagStyle"/>
          <w:rtl/>
        </w:rPr>
        <w:t>&lt;&lt; דובר_המשך &gt;&gt;</w:t>
      </w:r>
      <w:r>
        <w:rPr>
          <w:rtl/>
        </w:rPr>
        <w:t xml:space="preserve">   </w:t>
      </w:r>
      <w:bookmarkEnd w:id="19389"/>
    </w:p>
    <w:p w:rsidR="00F532D9" w:rsidRDefault="00F532D9" w:rsidP="00356EAB">
      <w:pPr>
        <w:rPr>
          <w:rtl/>
          <w:lang w:eastAsia="he-IL"/>
        </w:rPr>
      </w:pPr>
    </w:p>
    <w:p w:rsidR="00F532D9" w:rsidRDefault="00F532D9" w:rsidP="003B7227">
      <w:pPr>
        <w:rPr>
          <w:rtl/>
          <w:lang w:eastAsia="he-IL"/>
        </w:rPr>
      </w:pPr>
      <w:bookmarkStart w:id="19390" w:name="_ETM_Q46_230000"/>
      <w:bookmarkEnd w:id="19390"/>
      <w:r>
        <w:rPr>
          <w:rFonts w:hint="cs"/>
          <w:rtl/>
          <w:lang w:eastAsia="he-IL"/>
        </w:rPr>
        <w:t>אני רוצה לומר רק דבר אחד</w:t>
      </w:r>
      <w:bookmarkStart w:id="19391" w:name="_ETM_Q46_234000"/>
      <w:bookmarkEnd w:id="19391"/>
      <w:r>
        <w:rPr>
          <w:rFonts w:hint="cs"/>
          <w:rtl/>
          <w:lang w:eastAsia="he-IL"/>
        </w:rPr>
        <w:t xml:space="preserve">: אנחנו עוסקים כאן בהרבה מאוד חוקים של הוראות </w:t>
      </w:r>
      <w:bookmarkStart w:id="19392" w:name="_ETM_Q46_238000"/>
      <w:bookmarkEnd w:id="19392"/>
      <w:r>
        <w:rPr>
          <w:rFonts w:hint="cs"/>
          <w:rtl/>
          <w:lang w:eastAsia="he-IL"/>
        </w:rPr>
        <w:t xml:space="preserve">שעה פגות תוקף שצריך להשלים את החקיקה שלהן </w:t>
      </w:r>
      <w:bookmarkStart w:id="19393" w:name="_ETM_Q46_242000"/>
      <w:bookmarkEnd w:id="19393"/>
      <w:r>
        <w:rPr>
          <w:rFonts w:hint="cs"/>
          <w:rtl/>
          <w:lang w:eastAsia="he-IL"/>
        </w:rPr>
        <w:t xml:space="preserve">כדי לייצר מצב שהן לא תסתיימנה, ככל שבכלל יש בהן </w:t>
      </w:r>
      <w:bookmarkStart w:id="19394" w:name="_ETM_Q46_246000"/>
      <w:bookmarkEnd w:id="19394"/>
      <w:r>
        <w:rPr>
          <w:rFonts w:hint="cs"/>
          <w:rtl/>
          <w:lang w:eastAsia="he-IL"/>
        </w:rPr>
        <w:t>צורך</w:t>
      </w:r>
      <w:r w:rsidR="003B7227">
        <w:rPr>
          <w:rFonts w:hint="cs"/>
          <w:rtl/>
          <w:lang w:eastAsia="he-IL"/>
        </w:rPr>
        <w:t>;</w:t>
      </w:r>
      <w:r>
        <w:rPr>
          <w:rFonts w:hint="eastAsia"/>
          <w:rtl/>
          <w:lang w:eastAsia="he-IL"/>
        </w:rPr>
        <w:t xml:space="preserve"> </w:t>
      </w:r>
      <w:r>
        <w:rPr>
          <w:rFonts w:hint="cs"/>
          <w:rtl/>
          <w:lang w:eastAsia="he-IL"/>
        </w:rPr>
        <w:t xml:space="preserve">צריך יהיה באמת לבחון כל חוק לגופו. אבל אני </w:t>
      </w:r>
      <w:bookmarkStart w:id="19395" w:name="_ETM_Q46_252000"/>
      <w:bookmarkEnd w:id="19395"/>
      <w:r>
        <w:rPr>
          <w:rFonts w:hint="cs"/>
          <w:rtl/>
          <w:lang w:eastAsia="he-IL"/>
        </w:rPr>
        <w:t xml:space="preserve">יכול לומר דבר אחד: יש הוראת שעה אחת </w:t>
      </w:r>
      <w:bookmarkStart w:id="19396" w:name="_ETM_Q46_253000"/>
      <w:bookmarkEnd w:id="19396"/>
      <w:r>
        <w:rPr>
          <w:rFonts w:hint="cs"/>
          <w:rtl/>
          <w:lang w:eastAsia="he-IL"/>
        </w:rPr>
        <w:t>שאני מציע לא להאריך, אפילו לא בדקה נוספת, וזו הכהונה של הממשלה הזאת. תודה.</w:t>
      </w:r>
    </w:p>
    <w:p w:rsidR="00F532D9" w:rsidRDefault="00F532D9" w:rsidP="001D766A">
      <w:pPr>
        <w:rPr>
          <w:rtl/>
          <w:lang w:eastAsia="he-IL"/>
        </w:rPr>
      </w:pPr>
      <w:bookmarkStart w:id="19397" w:name="_ETM_Q46_254000"/>
      <w:bookmarkEnd w:id="19397"/>
    </w:p>
    <w:p w:rsidR="00F532D9" w:rsidRDefault="00F532D9" w:rsidP="001D766A">
      <w:pPr>
        <w:pStyle w:val="af6"/>
        <w:rPr>
          <w:rtl/>
        </w:rPr>
      </w:pPr>
      <w:r w:rsidRPr="00341392">
        <w:rPr>
          <w:rStyle w:val="TagStyle"/>
          <w:rtl/>
        </w:rPr>
        <w:t xml:space="preserve"> &lt;&lt; יור &gt;&gt;</w:t>
      </w:r>
      <w:r w:rsidRPr="006A2675">
        <w:rPr>
          <w:rStyle w:val="TagStyle"/>
          <w:rtl/>
        </w:rPr>
        <w:t xml:space="preserve"> </w:t>
      </w:r>
      <w:r>
        <w:rPr>
          <w:rtl/>
        </w:rPr>
        <w:t>היו"ר איתן גינזבורג:</w:t>
      </w:r>
      <w:r w:rsidRPr="006A2675">
        <w:rPr>
          <w:rStyle w:val="TagStyle"/>
          <w:rtl/>
        </w:rPr>
        <w:t xml:space="preserve"> </w:t>
      </w:r>
      <w:r w:rsidRPr="00341392">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398" w:name="_ETM_Q46_258000"/>
      <w:bookmarkEnd w:id="19398"/>
      <w:r>
        <w:rPr>
          <w:rFonts w:hint="cs"/>
          <w:rtl/>
          <w:lang w:eastAsia="he-IL"/>
        </w:rPr>
        <w:t xml:space="preserve">תודה רבה, חבר הכנסת יריב לוין. </w:t>
      </w:r>
      <w:bookmarkStart w:id="19399" w:name="_ETM_Q46_266000"/>
      <w:bookmarkEnd w:id="19399"/>
      <w:r>
        <w:rPr>
          <w:rFonts w:hint="cs"/>
          <w:rtl/>
          <w:lang w:eastAsia="he-IL"/>
        </w:rPr>
        <w:t xml:space="preserve">חבר הכנסת חיים ביטון </w:t>
      </w:r>
      <w:r>
        <w:rPr>
          <w:rtl/>
          <w:lang w:eastAsia="he-IL"/>
        </w:rPr>
        <w:t>–</w:t>
      </w:r>
      <w:r>
        <w:rPr>
          <w:rFonts w:hint="cs"/>
          <w:rtl/>
          <w:lang w:eastAsia="he-IL"/>
        </w:rPr>
        <w:t xml:space="preserve"> אינו נוכח. חבר הכנסת גדי דסטה יברקן, בבקשה.</w:t>
      </w:r>
    </w:p>
    <w:p w:rsidR="00F532D9" w:rsidRPr="006A2675" w:rsidRDefault="00F532D9" w:rsidP="001D766A">
      <w:pPr>
        <w:rPr>
          <w:rtl/>
          <w:lang w:eastAsia="he-IL"/>
        </w:rPr>
      </w:pPr>
      <w:bookmarkStart w:id="19400" w:name="_ETM_Q46_260000"/>
      <w:bookmarkEnd w:id="19400"/>
    </w:p>
    <w:p w:rsidR="00F532D9" w:rsidRDefault="00F532D9" w:rsidP="001D766A">
      <w:pPr>
        <w:pStyle w:val="af5"/>
        <w:rPr>
          <w:rtl/>
        </w:rPr>
      </w:pPr>
      <w:bookmarkStart w:id="19401" w:name="ET_interruption_5661_13"/>
      <w:r w:rsidRPr="00341392">
        <w:rPr>
          <w:rStyle w:val="TagStyle"/>
          <w:rtl/>
        </w:rPr>
        <w:t xml:space="preserve"> &lt;&lt; קריאה &gt;&gt;</w:t>
      </w:r>
      <w:r w:rsidRPr="006A2675">
        <w:rPr>
          <w:rStyle w:val="TagStyle"/>
          <w:rtl/>
        </w:rPr>
        <w:t xml:space="preserve"> </w:t>
      </w:r>
      <w:r>
        <w:rPr>
          <w:rtl/>
        </w:rPr>
        <w:t>אופיר אקוניס (הליכוד):</w:t>
      </w:r>
      <w:r w:rsidRPr="006A2675">
        <w:rPr>
          <w:rStyle w:val="TagStyle"/>
          <w:rtl/>
        </w:rPr>
        <w:t xml:space="preserve"> </w:t>
      </w:r>
      <w:r w:rsidRPr="00341392">
        <w:rPr>
          <w:rStyle w:val="TagStyle"/>
          <w:rtl/>
        </w:rPr>
        <w:t>&lt;&lt; קריאה &gt;&gt;</w:t>
      </w:r>
      <w:r>
        <w:rPr>
          <w:rtl/>
        </w:rPr>
        <w:t xml:space="preserve">   </w:t>
      </w:r>
      <w:bookmarkEnd w:id="19401"/>
    </w:p>
    <w:p w:rsidR="00F532D9" w:rsidRDefault="00F532D9" w:rsidP="00356EAB">
      <w:pPr>
        <w:rPr>
          <w:rtl/>
          <w:lang w:eastAsia="he-IL"/>
        </w:rPr>
      </w:pPr>
    </w:p>
    <w:p w:rsidR="00F532D9" w:rsidRDefault="00F532D9" w:rsidP="001D766A">
      <w:pPr>
        <w:rPr>
          <w:rtl/>
          <w:lang w:eastAsia="he-IL"/>
        </w:rPr>
      </w:pPr>
      <w:r>
        <w:rPr>
          <w:rFonts w:hint="cs"/>
          <w:rtl/>
          <w:lang w:eastAsia="he-IL"/>
        </w:rPr>
        <w:t>בדיוק כך.</w:t>
      </w:r>
      <w:bookmarkStart w:id="19402" w:name="_ETM_Q46_256000"/>
      <w:bookmarkStart w:id="19403" w:name="_ETM_Q46_261000"/>
      <w:bookmarkEnd w:id="19402"/>
      <w:bookmarkEnd w:id="19403"/>
      <w:r>
        <w:rPr>
          <w:rFonts w:hint="cs"/>
          <w:rtl/>
          <w:lang w:eastAsia="he-IL"/>
        </w:rPr>
        <w:t xml:space="preserve"> יפה מאוד.</w:t>
      </w:r>
    </w:p>
    <w:p w:rsidR="00F532D9" w:rsidRDefault="00F532D9" w:rsidP="001D766A">
      <w:pPr>
        <w:rPr>
          <w:rtl/>
          <w:lang w:eastAsia="he-IL"/>
        </w:rPr>
      </w:pPr>
      <w:bookmarkStart w:id="19404" w:name="_ETM_Q46_263000"/>
      <w:bookmarkEnd w:id="19404"/>
    </w:p>
    <w:p w:rsidR="00F532D9" w:rsidRDefault="00F532D9" w:rsidP="001D766A">
      <w:pPr>
        <w:pStyle w:val="af5"/>
        <w:rPr>
          <w:rtl/>
        </w:rPr>
      </w:pPr>
      <w:bookmarkStart w:id="19405" w:name="ET_interruption_5279_15"/>
      <w:r w:rsidRPr="00341392">
        <w:rPr>
          <w:rStyle w:val="TagStyle"/>
          <w:rtl/>
        </w:rPr>
        <w:t xml:space="preserve"> &lt;&lt; קריאה &gt;&gt;</w:t>
      </w:r>
      <w:r w:rsidRPr="006A2675">
        <w:rPr>
          <w:rStyle w:val="TagStyle"/>
          <w:rtl/>
        </w:rPr>
        <w:t xml:space="preserve"> </w:t>
      </w:r>
      <w:r>
        <w:rPr>
          <w:rtl/>
        </w:rPr>
        <w:t>מכלוף מיקי זוהר (הליכוד):</w:t>
      </w:r>
      <w:r w:rsidRPr="006A2675">
        <w:rPr>
          <w:rStyle w:val="TagStyle"/>
          <w:rtl/>
        </w:rPr>
        <w:t xml:space="preserve"> </w:t>
      </w:r>
      <w:r w:rsidRPr="00341392">
        <w:rPr>
          <w:rStyle w:val="TagStyle"/>
          <w:rtl/>
        </w:rPr>
        <w:t>&lt;&lt; קריאה &gt;&gt;</w:t>
      </w:r>
      <w:r>
        <w:rPr>
          <w:rtl/>
        </w:rPr>
        <w:t xml:space="preserve">   </w:t>
      </w:r>
      <w:bookmarkEnd w:id="19405"/>
    </w:p>
    <w:p w:rsidR="00F532D9" w:rsidRDefault="00F532D9" w:rsidP="00356EAB">
      <w:pPr>
        <w:rPr>
          <w:rtl/>
          <w:lang w:eastAsia="he-IL"/>
        </w:rPr>
      </w:pPr>
    </w:p>
    <w:p w:rsidR="00F532D9" w:rsidRDefault="00F532D9" w:rsidP="001D766A">
      <w:pPr>
        <w:rPr>
          <w:rtl/>
          <w:lang w:eastAsia="he-IL"/>
        </w:rPr>
      </w:pPr>
      <w:bookmarkStart w:id="19406" w:name="_ETM_Q46_259000"/>
      <w:bookmarkEnd w:id="19406"/>
      <w:r>
        <w:rPr>
          <w:rFonts w:hint="cs"/>
          <w:rtl/>
          <w:lang w:eastAsia="he-IL"/>
        </w:rPr>
        <w:t xml:space="preserve">להפיל את הממשלה. </w:t>
      </w:r>
    </w:p>
    <w:p w:rsidR="00F532D9" w:rsidRDefault="00F532D9" w:rsidP="001D766A">
      <w:pPr>
        <w:rPr>
          <w:rtl/>
          <w:lang w:eastAsia="he-IL"/>
        </w:rPr>
      </w:pPr>
    </w:p>
    <w:p w:rsidR="00F532D9" w:rsidRDefault="00F532D9" w:rsidP="001D766A">
      <w:pPr>
        <w:pStyle w:val="af5"/>
        <w:rPr>
          <w:rtl/>
        </w:rPr>
      </w:pPr>
      <w:bookmarkStart w:id="19407" w:name="ET_interruption_5661_16"/>
      <w:r w:rsidRPr="00341392">
        <w:rPr>
          <w:rStyle w:val="TagStyle"/>
          <w:rtl/>
        </w:rPr>
        <w:t xml:space="preserve"> &lt;&lt; קריאה &gt;&gt;</w:t>
      </w:r>
      <w:r w:rsidRPr="006A2675">
        <w:rPr>
          <w:rStyle w:val="TagStyle"/>
          <w:rtl/>
        </w:rPr>
        <w:t xml:space="preserve"> </w:t>
      </w:r>
      <w:r>
        <w:rPr>
          <w:rtl/>
        </w:rPr>
        <w:t>אופיר אקוניס (הליכוד):</w:t>
      </w:r>
      <w:r w:rsidRPr="006A2675">
        <w:rPr>
          <w:rStyle w:val="TagStyle"/>
          <w:rtl/>
        </w:rPr>
        <w:t xml:space="preserve"> </w:t>
      </w:r>
      <w:r w:rsidRPr="00341392">
        <w:rPr>
          <w:rStyle w:val="TagStyle"/>
          <w:rtl/>
        </w:rPr>
        <w:t>&lt;&lt; קריאה &gt;&gt;</w:t>
      </w:r>
      <w:r>
        <w:rPr>
          <w:rtl/>
        </w:rPr>
        <w:t xml:space="preserve">   </w:t>
      </w:r>
      <w:bookmarkEnd w:id="19407"/>
    </w:p>
    <w:p w:rsidR="00F532D9" w:rsidRDefault="00F532D9" w:rsidP="00356EAB">
      <w:pPr>
        <w:rPr>
          <w:rtl/>
          <w:lang w:eastAsia="he-IL"/>
        </w:rPr>
      </w:pPr>
    </w:p>
    <w:p w:rsidR="00F532D9" w:rsidRPr="006A2675" w:rsidRDefault="00F532D9" w:rsidP="001D766A">
      <w:pPr>
        <w:rPr>
          <w:rtl/>
          <w:lang w:eastAsia="he-IL"/>
        </w:rPr>
      </w:pPr>
      <w:r>
        <w:rPr>
          <w:rFonts w:hint="cs"/>
          <w:rtl/>
          <w:lang w:eastAsia="he-IL"/>
        </w:rPr>
        <w:t xml:space="preserve">איך לא חשבתי על זה </w:t>
      </w:r>
      <w:r w:rsidR="00C9608A">
        <w:rPr>
          <w:rFonts w:hint="cs"/>
          <w:rtl/>
          <w:lang w:eastAsia="he-IL"/>
        </w:rPr>
        <w:t>– – –</w:t>
      </w:r>
    </w:p>
    <w:p w:rsidR="00F532D9" w:rsidRDefault="00F532D9" w:rsidP="001D766A">
      <w:pPr>
        <w:rPr>
          <w:rtl/>
          <w:lang w:eastAsia="he-IL"/>
        </w:rPr>
      </w:pPr>
      <w:bookmarkStart w:id="19408" w:name="_ETM_Q46_195000"/>
      <w:bookmarkEnd w:id="19408"/>
    </w:p>
    <w:p w:rsidR="00F532D9" w:rsidRDefault="00F532D9" w:rsidP="001D766A">
      <w:pPr>
        <w:pStyle w:val="af5"/>
        <w:rPr>
          <w:rtl/>
        </w:rPr>
      </w:pPr>
      <w:r w:rsidRPr="00341392">
        <w:rPr>
          <w:rStyle w:val="TagStyle"/>
          <w:rtl/>
        </w:rPr>
        <w:t xml:space="preserve"> &lt;&lt; קריאה &gt;&gt;</w:t>
      </w:r>
      <w:r w:rsidRPr="006A2675">
        <w:rPr>
          <w:rStyle w:val="TagStyle"/>
          <w:rtl/>
        </w:rPr>
        <w:t xml:space="preserve"> </w:t>
      </w:r>
      <w:r>
        <w:rPr>
          <w:rtl/>
        </w:rPr>
        <w:t>דוד אמסלם (הליכוד):</w:t>
      </w:r>
      <w:r w:rsidRPr="006A2675">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409" w:name="_ETM_Q46_278000"/>
      <w:bookmarkEnd w:id="19409"/>
      <w:r>
        <w:rPr>
          <w:rFonts w:hint="cs"/>
          <w:rtl/>
          <w:lang w:eastAsia="he-IL"/>
        </w:rPr>
        <w:t xml:space="preserve">אתה יודע מה? ספר לו את זה עוד </w:t>
      </w:r>
      <w:bookmarkStart w:id="19410" w:name="_ETM_Q46_284000"/>
      <w:bookmarkEnd w:id="19410"/>
      <w:r>
        <w:rPr>
          <w:rFonts w:hint="cs"/>
          <w:rtl/>
          <w:lang w:eastAsia="he-IL"/>
        </w:rPr>
        <w:t xml:space="preserve">פעם בשקט </w:t>
      </w:r>
      <w:r w:rsidR="00C9608A">
        <w:rPr>
          <w:rFonts w:hint="cs"/>
          <w:rtl/>
          <w:lang w:eastAsia="he-IL"/>
        </w:rPr>
        <w:t>– – –</w:t>
      </w:r>
    </w:p>
    <w:p w:rsidR="00F532D9" w:rsidRDefault="00F532D9" w:rsidP="001D766A">
      <w:pPr>
        <w:rPr>
          <w:rtl/>
          <w:lang w:eastAsia="he-IL"/>
        </w:rPr>
      </w:pPr>
      <w:bookmarkStart w:id="19411" w:name="_ETM_Q46_275000"/>
      <w:bookmarkEnd w:id="19411"/>
    </w:p>
    <w:p w:rsidR="00F532D9" w:rsidRDefault="00F532D9" w:rsidP="001D766A">
      <w:pPr>
        <w:pStyle w:val="a4"/>
        <w:rPr>
          <w:rtl/>
        </w:rPr>
      </w:pPr>
      <w:bookmarkStart w:id="19412" w:name="ET_speaker_5780_18"/>
      <w:r w:rsidRPr="00341392">
        <w:rPr>
          <w:rStyle w:val="TagStyle"/>
          <w:rtl/>
        </w:rPr>
        <w:t xml:space="preserve"> &lt;&lt; דובר &gt;&gt;</w:t>
      </w:r>
      <w:r w:rsidRPr="00200258">
        <w:rPr>
          <w:rStyle w:val="TagStyle"/>
          <w:rtl/>
        </w:rPr>
        <w:t xml:space="preserve"> </w:t>
      </w:r>
      <w:bookmarkStart w:id="19413" w:name="_Toc76301959"/>
      <w:r>
        <w:rPr>
          <w:rtl/>
        </w:rPr>
        <w:t>דסטה גדי יברקן (הליכוד):</w:t>
      </w:r>
      <w:bookmarkEnd w:id="19413"/>
      <w:r w:rsidRPr="00200258">
        <w:rPr>
          <w:rStyle w:val="TagStyle"/>
          <w:rtl/>
        </w:rPr>
        <w:t xml:space="preserve"> </w:t>
      </w:r>
      <w:r w:rsidRPr="00341392">
        <w:rPr>
          <w:rStyle w:val="TagStyle"/>
          <w:rtl/>
        </w:rPr>
        <w:t>&lt;&lt; דובר &gt;&gt;</w:t>
      </w:r>
      <w:r>
        <w:rPr>
          <w:rtl/>
        </w:rPr>
        <w:t xml:space="preserve">   </w:t>
      </w:r>
      <w:bookmarkEnd w:id="19412"/>
    </w:p>
    <w:p w:rsidR="00F532D9" w:rsidRDefault="00F532D9" w:rsidP="00356EAB">
      <w:pPr>
        <w:rPr>
          <w:rtl/>
          <w:lang w:eastAsia="he-IL"/>
        </w:rPr>
      </w:pPr>
    </w:p>
    <w:p w:rsidR="00F532D9" w:rsidRDefault="00F532D9" w:rsidP="003B7227">
      <w:pPr>
        <w:rPr>
          <w:rtl/>
          <w:lang w:eastAsia="he-IL"/>
        </w:rPr>
      </w:pPr>
      <w:bookmarkStart w:id="19414" w:name="_ETM_Q46_273000"/>
      <w:bookmarkStart w:id="19415" w:name="_ETM_Q46_197000"/>
      <w:bookmarkEnd w:id="19414"/>
      <w:bookmarkEnd w:id="19415"/>
      <w:r>
        <w:rPr>
          <w:rFonts w:hint="cs"/>
          <w:rtl/>
          <w:lang w:eastAsia="he-IL"/>
        </w:rPr>
        <w:t>אדוני היושב-ראש, חבריי חברי הכנסת,</w:t>
      </w:r>
      <w:bookmarkStart w:id="19416" w:name="_ETM_Q46_290000"/>
      <w:bookmarkEnd w:id="19416"/>
      <w:r>
        <w:rPr>
          <w:rFonts w:hint="cs"/>
          <w:rtl/>
          <w:lang w:eastAsia="he-IL"/>
        </w:rPr>
        <w:t xml:space="preserve"> שר החוץ יאיר לפיד וראש הממשלה החליפי אמר, איך שהוא </w:t>
      </w:r>
      <w:bookmarkStart w:id="19417" w:name="_ETM_Q46_295000"/>
      <w:bookmarkEnd w:id="19417"/>
      <w:r>
        <w:rPr>
          <w:rFonts w:hint="cs"/>
          <w:rtl/>
          <w:lang w:eastAsia="he-IL"/>
        </w:rPr>
        <w:t>נכנס לתפקיד, שהממשלה הזאת קיבלה הרס מוחלט בכל משרדי</w:t>
      </w:r>
      <w:bookmarkStart w:id="19418" w:name="_ETM_Q46_305000"/>
      <w:bookmarkEnd w:id="19418"/>
      <w:r>
        <w:rPr>
          <w:rFonts w:hint="cs"/>
          <w:rtl/>
          <w:lang w:eastAsia="he-IL"/>
        </w:rPr>
        <w:t xml:space="preserve"> הממשלה. האמת היא שאני אפילו קצת נעלב בשביל בוחרי יש עתיד</w:t>
      </w:r>
      <w:bookmarkStart w:id="19419" w:name="_ETM_Q46_313000"/>
      <w:bookmarkEnd w:id="19419"/>
      <w:r>
        <w:rPr>
          <w:rFonts w:hint="cs"/>
          <w:rtl/>
          <w:lang w:eastAsia="he-IL"/>
        </w:rPr>
        <w:t xml:space="preserve"> ובוחריה של הממשלה הזאת. קצת, מה שנקרא, כבוד לאינטליגנציה. </w:t>
      </w:r>
      <w:bookmarkStart w:id="19420" w:name="_ETM_Q46_321000"/>
      <w:bookmarkEnd w:id="19420"/>
      <w:r>
        <w:rPr>
          <w:rFonts w:hint="cs"/>
          <w:rtl/>
          <w:lang w:eastAsia="he-IL"/>
        </w:rPr>
        <w:t xml:space="preserve">הרי </w:t>
      </w:r>
      <w:r>
        <w:rPr>
          <w:rFonts w:hint="eastAsia"/>
          <w:rtl/>
          <w:lang w:eastAsia="he-IL"/>
        </w:rPr>
        <w:t xml:space="preserve">– </w:t>
      </w:r>
      <w:r>
        <w:rPr>
          <w:rFonts w:hint="cs"/>
          <w:rtl/>
          <w:lang w:eastAsia="he-IL"/>
        </w:rPr>
        <w:t>גברתי השרה ברביבאי, אני בדיוק אומר ששר</w:t>
      </w:r>
      <w:bookmarkStart w:id="19421" w:name="_ETM_Q46_324000"/>
      <w:bookmarkEnd w:id="19421"/>
      <w:r>
        <w:rPr>
          <w:rFonts w:hint="cs"/>
          <w:rtl/>
          <w:lang w:eastAsia="he-IL"/>
        </w:rPr>
        <w:t xml:space="preserve"> החוץ וראש הממשלה החליפי יאיר לפיד אמר שהממשלה הזאת קיבלה </w:t>
      </w:r>
      <w:bookmarkStart w:id="19422" w:name="_ETM_Q46_334000"/>
      <w:bookmarkEnd w:id="19422"/>
      <w:r>
        <w:rPr>
          <w:rFonts w:hint="cs"/>
          <w:rtl/>
          <w:lang w:eastAsia="he-IL"/>
        </w:rPr>
        <w:t xml:space="preserve">הרס מוחלט מהממשלה הקודמת בכל המשרדים. אמרתי עכשיו שאני קצת </w:t>
      </w:r>
      <w:bookmarkStart w:id="19423" w:name="_ETM_Q46_342000"/>
      <w:bookmarkEnd w:id="19423"/>
      <w:r>
        <w:rPr>
          <w:rFonts w:hint="cs"/>
          <w:rtl/>
          <w:lang w:eastAsia="he-IL"/>
        </w:rPr>
        <w:t>נעלב בשביל המצביעים של שמאל-מרכז, ובעיקר של יש עתיד</w:t>
      </w:r>
      <w:bookmarkStart w:id="19424" w:name="_ETM_Q46_347000"/>
      <w:bookmarkEnd w:id="19424"/>
      <w:r>
        <w:rPr>
          <w:rFonts w:hint="cs"/>
          <w:rtl/>
          <w:lang w:eastAsia="he-IL"/>
        </w:rPr>
        <w:t>, משום שאיך יכול להיות?</w:t>
      </w:r>
      <w:r>
        <w:rPr>
          <w:rFonts w:hint="cs"/>
          <w:lang w:eastAsia="he-IL"/>
        </w:rPr>
        <w:t xml:space="preserve"> </w:t>
      </w:r>
      <w:r>
        <w:rPr>
          <w:rFonts w:hint="cs"/>
          <w:rtl/>
          <w:lang w:eastAsia="he-IL"/>
        </w:rPr>
        <w:t>הרי הממשלה היוצאת סיימה דווקא</w:t>
      </w:r>
      <w:bookmarkStart w:id="19425" w:name="_ETM_Q46_354000"/>
      <w:bookmarkEnd w:id="19425"/>
      <w:r>
        <w:rPr>
          <w:rFonts w:hint="cs"/>
          <w:rtl/>
          <w:lang w:eastAsia="he-IL"/>
        </w:rPr>
        <w:t xml:space="preserve"> בכלכלה בין שלוש הכלכלות החזקות בעולם על פי כל המחקרים הכלכליים. </w:t>
      </w:r>
      <w:bookmarkStart w:id="19426" w:name="_ETM_Q46_361000"/>
      <w:bookmarkEnd w:id="19426"/>
      <w:r>
        <w:rPr>
          <w:rFonts w:hint="cs"/>
          <w:rtl/>
          <w:lang w:eastAsia="he-IL"/>
        </w:rPr>
        <w:t xml:space="preserve">נניח שאת כל המשרדים אני שם בצד. במשרד שאני מאוד מעריך </w:t>
      </w:r>
      <w:bookmarkStart w:id="19427" w:name="_ETM_Q46_368000"/>
      <w:bookmarkEnd w:id="19427"/>
      <w:r>
        <w:rPr>
          <w:rFonts w:hint="cs"/>
          <w:rtl/>
          <w:lang w:eastAsia="he-IL"/>
        </w:rPr>
        <w:t>אותו באופן אישי, את השר לפיד, הוא הצביע נגד הסכמי אברהם</w:t>
      </w:r>
      <w:bookmarkStart w:id="19428" w:name="_ETM_Q46_369000"/>
      <w:bookmarkEnd w:id="19428"/>
      <w:r>
        <w:rPr>
          <w:rFonts w:hint="cs"/>
          <w:rtl/>
          <w:lang w:eastAsia="he-IL"/>
        </w:rPr>
        <w:t xml:space="preserve"> </w:t>
      </w:r>
      <w:r>
        <w:rPr>
          <w:rtl/>
          <w:lang w:eastAsia="he-IL"/>
        </w:rPr>
        <w:t>–</w:t>
      </w:r>
      <w:r>
        <w:rPr>
          <w:rFonts w:hint="cs"/>
          <w:rtl/>
          <w:lang w:eastAsia="he-IL"/>
        </w:rPr>
        <w:t xml:space="preserve"> סליחה, הוא לא השתתף, לא תמך </w:t>
      </w:r>
      <w:r w:rsidR="00C9608A">
        <w:rPr>
          <w:rFonts w:hint="cs"/>
          <w:rtl/>
          <w:lang w:eastAsia="he-IL"/>
        </w:rPr>
        <w:t>– – –</w:t>
      </w:r>
    </w:p>
    <w:p w:rsidR="00F532D9" w:rsidRDefault="00F532D9" w:rsidP="001D766A">
      <w:pPr>
        <w:rPr>
          <w:rtl/>
          <w:lang w:eastAsia="he-IL"/>
        </w:rPr>
      </w:pPr>
      <w:bookmarkStart w:id="19429" w:name="_ETM_Q46_375000"/>
      <w:bookmarkEnd w:id="19429"/>
    </w:p>
    <w:p w:rsidR="00F532D9" w:rsidRDefault="00F532D9" w:rsidP="001D766A">
      <w:pPr>
        <w:pStyle w:val="af5"/>
        <w:rPr>
          <w:rtl/>
        </w:rPr>
      </w:pPr>
      <w:bookmarkStart w:id="19430" w:name="ET_interruption_קר_אה_22"/>
      <w:r w:rsidRPr="00341392">
        <w:rPr>
          <w:rStyle w:val="TagStyle"/>
          <w:rtl/>
        </w:rPr>
        <w:t xml:space="preserve"> &lt;&lt; קריאה &gt;&gt;</w:t>
      </w:r>
      <w:r w:rsidRPr="00BF60E8">
        <w:rPr>
          <w:rStyle w:val="TagStyle"/>
          <w:rtl/>
        </w:rPr>
        <w:t xml:space="preserve"> </w:t>
      </w:r>
      <w:r>
        <w:rPr>
          <w:rtl/>
        </w:rPr>
        <w:t>קריאה:</w:t>
      </w:r>
      <w:r w:rsidRPr="00BF60E8">
        <w:rPr>
          <w:rStyle w:val="TagStyle"/>
          <w:rtl/>
        </w:rPr>
        <w:t xml:space="preserve"> </w:t>
      </w:r>
      <w:r w:rsidRPr="00341392">
        <w:rPr>
          <w:rStyle w:val="TagStyle"/>
          <w:rtl/>
        </w:rPr>
        <w:t>&lt;&lt; קריאה &gt;&gt;</w:t>
      </w:r>
      <w:r>
        <w:rPr>
          <w:rtl/>
        </w:rPr>
        <w:t xml:space="preserve">   </w:t>
      </w:r>
      <w:bookmarkEnd w:id="19430"/>
    </w:p>
    <w:p w:rsidR="00F532D9" w:rsidRDefault="00F532D9" w:rsidP="00356EAB">
      <w:pPr>
        <w:rPr>
          <w:rtl/>
          <w:lang w:eastAsia="he-IL"/>
        </w:rPr>
      </w:pPr>
    </w:p>
    <w:p w:rsidR="00F532D9" w:rsidRPr="00BF60E8" w:rsidRDefault="00C9608A" w:rsidP="001D766A">
      <w:pPr>
        <w:rPr>
          <w:rtl/>
          <w:lang w:eastAsia="he-IL"/>
        </w:rPr>
      </w:pPr>
      <w:bookmarkStart w:id="19431" w:name="_ETM_Q46_372000"/>
      <w:bookmarkEnd w:id="19431"/>
      <w:r>
        <w:rPr>
          <w:rFonts w:hint="cs"/>
          <w:rtl/>
          <w:lang w:eastAsia="he-IL"/>
        </w:rPr>
        <w:t>– – –</w:t>
      </w:r>
    </w:p>
    <w:p w:rsidR="00F532D9" w:rsidRDefault="00F532D9" w:rsidP="001D766A">
      <w:pPr>
        <w:rPr>
          <w:rtl/>
          <w:lang w:eastAsia="he-IL"/>
        </w:rPr>
      </w:pPr>
      <w:bookmarkStart w:id="19432" w:name="_ETM_Q46_308000"/>
      <w:bookmarkEnd w:id="19432"/>
    </w:p>
    <w:p w:rsidR="00F532D9" w:rsidRDefault="00F532D9" w:rsidP="001D766A">
      <w:pPr>
        <w:pStyle w:val="-"/>
        <w:rPr>
          <w:rtl/>
        </w:rPr>
      </w:pPr>
      <w:bookmarkStart w:id="19433" w:name="ET_speakercontinue_5780_23"/>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33"/>
    </w:p>
    <w:p w:rsidR="00F532D9" w:rsidRDefault="00F532D9" w:rsidP="00356EAB">
      <w:pPr>
        <w:rPr>
          <w:rtl/>
          <w:lang w:eastAsia="he-IL"/>
        </w:rPr>
      </w:pPr>
    </w:p>
    <w:p w:rsidR="00F532D9" w:rsidRDefault="00F532D9" w:rsidP="001D766A">
      <w:pPr>
        <w:rPr>
          <w:rtl/>
          <w:lang w:eastAsia="he-IL"/>
        </w:rPr>
      </w:pPr>
      <w:r>
        <w:rPr>
          <w:rFonts w:hint="cs"/>
          <w:rtl/>
          <w:lang w:eastAsia="he-IL"/>
        </w:rPr>
        <w:t>לא תמך. אשמח שתוכיח אותי על טעותי</w:t>
      </w:r>
      <w:bookmarkStart w:id="19434" w:name="_ETM_Q46_377000"/>
      <w:bookmarkEnd w:id="19434"/>
      <w:r>
        <w:rPr>
          <w:rFonts w:hint="cs"/>
          <w:rtl/>
          <w:lang w:eastAsia="he-IL"/>
        </w:rPr>
        <w:t xml:space="preserve"> אם הוא הצביע בעד.</w:t>
      </w:r>
    </w:p>
    <w:p w:rsidR="00F532D9" w:rsidRDefault="00F532D9" w:rsidP="001D766A">
      <w:pPr>
        <w:rPr>
          <w:rtl/>
          <w:lang w:eastAsia="he-IL"/>
        </w:rPr>
      </w:pPr>
      <w:bookmarkStart w:id="19435" w:name="_ETM_Q46_379000"/>
      <w:bookmarkEnd w:id="19435"/>
    </w:p>
    <w:p w:rsidR="00F532D9" w:rsidRDefault="00F532D9" w:rsidP="001D766A">
      <w:pPr>
        <w:pStyle w:val="af5"/>
        <w:rPr>
          <w:rtl/>
        </w:rPr>
      </w:pPr>
      <w:r w:rsidRPr="00341392">
        <w:rPr>
          <w:rStyle w:val="TagStyle"/>
          <w:rtl/>
        </w:rPr>
        <w:t xml:space="preserve"> &lt;&lt; קריאה &gt;&gt;</w:t>
      </w:r>
      <w:r w:rsidRPr="00BF60E8">
        <w:rPr>
          <w:rStyle w:val="TagStyle"/>
          <w:rtl/>
        </w:rPr>
        <w:t xml:space="preserve"> </w:t>
      </w:r>
      <w:r>
        <w:rPr>
          <w:rtl/>
        </w:rPr>
        <w:t>קריאה:</w:t>
      </w:r>
      <w:r w:rsidRPr="00BF60E8">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Pr="00BF60E8" w:rsidRDefault="00C9608A" w:rsidP="001D766A">
      <w:pPr>
        <w:rPr>
          <w:rtl/>
          <w:lang w:eastAsia="he-IL"/>
        </w:rPr>
      </w:pPr>
      <w:bookmarkStart w:id="19436" w:name="_ETM_Q46_380000"/>
      <w:bookmarkEnd w:id="19436"/>
      <w:r>
        <w:rPr>
          <w:rFonts w:hint="cs"/>
          <w:rtl/>
          <w:lang w:eastAsia="he-IL"/>
        </w:rPr>
        <w:t>– – –</w:t>
      </w:r>
      <w:r w:rsidR="00F532D9">
        <w:rPr>
          <w:rFonts w:hint="cs"/>
          <w:rtl/>
          <w:lang w:eastAsia="he-IL"/>
        </w:rPr>
        <w:t xml:space="preserve"> </w:t>
      </w:r>
    </w:p>
    <w:p w:rsidR="00F532D9" w:rsidRDefault="00F532D9" w:rsidP="001D766A">
      <w:pPr>
        <w:rPr>
          <w:rtl/>
          <w:lang w:eastAsia="he-IL"/>
        </w:rPr>
      </w:pPr>
      <w:bookmarkStart w:id="19437" w:name="_ETM_Q46_381000"/>
      <w:bookmarkEnd w:id="19437"/>
    </w:p>
    <w:p w:rsidR="00F532D9" w:rsidRDefault="00F532D9" w:rsidP="001D766A">
      <w:pPr>
        <w:pStyle w:val="-"/>
        <w:rPr>
          <w:rtl/>
        </w:rPr>
      </w:pPr>
      <w:bookmarkStart w:id="19438" w:name="ET_speakercontinue_5780_25"/>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38"/>
    </w:p>
    <w:p w:rsidR="00F532D9" w:rsidRDefault="00F532D9" w:rsidP="00356EAB">
      <w:pPr>
        <w:rPr>
          <w:rtl/>
          <w:lang w:eastAsia="he-IL"/>
        </w:rPr>
      </w:pPr>
    </w:p>
    <w:p w:rsidR="00F532D9" w:rsidRDefault="00F532D9" w:rsidP="001D766A">
      <w:pPr>
        <w:rPr>
          <w:rtl/>
          <w:lang w:eastAsia="he-IL"/>
        </w:rPr>
      </w:pPr>
      <w:bookmarkStart w:id="19439" w:name="_ETM_Q46_382000"/>
      <w:bookmarkEnd w:id="19439"/>
      <w:r>
        <w:rPr>
          <w:rFonts w:hint="cs"/>
          <w:rtl/>
          <w:lang w:eastAsia="he-IL"/>
        </w:rPr>
        <w:t>הוא לא הצביע.</w:t>
      </w:r>
    </w:p>
    <w:p w:rsidR="00F532D9" w:rsidRDefault="00F532D9" w:rsidP="001D766A">
      <w:pPr>
        <w:rPr>
          <w:rtl/>
          <w:lang w:eastAsia="he-IL"/>
        </w:rPr>
      </w:pPr>
    </w:p>
    <w:p w:rsidR="00F532D9" w:rsidRDefault="00F532D9" w:rsidP="001D766A">
      <w:pPr>
        <w:pStyle w:val="af5"/>
        <w:rPr>
          <w:rtl/>
        </w:rPr>
      </w:pPr>
      <w:bookmarkStart w:id="19440" w:name="ET_interruption_קר_אה_26"/>
      <w:r w:rsidRPr="00341392">
        <w:rPr>
          <w:rStyle w:val="TagStyle"/>
          <w:rtl/>
        </w:rPr>
        <w:t xml:space="preserve"> &lt;&lt; קריאה &gt;&gt;</w:t>
      </w:r>
      <w:r w:rsidRPr="00BF60E8">
        <w:rPr>
          <w:rStyle w:val="TagStyle"/>
          <w:rtl/>
        </w:rPr>
        <w:t xml:space="preserve"> </w:t>
      </w:r>
      <w:r>
        <w:rPr>
          <w:rtl/>
        </w:rPr>
        <w:t>קריאה:</w:t>
      </w:r>
      <w:r w:rsidRPr="00BF60E8">
        <w:rPr>
          <w:rStyle w:val="TagStyle"/>
          <w:rtl/>
        </w:rPr>
        <w:t xml:space="preserve"> </w:t>
      </w:r>
      <w:r w:rsidRPr="00341392">
        <w:rPr>
          <w:rStyle w:val="TagStyle"/>
          <w:rtl/>
        </w:rPr>
        <w:t>&lt;&lt; קריאה &gt;&gt;</w:t>
      </w:r>
      <w:r>
        <w:rPr>
          <w:rtl/>
        </w:rPr>
        <w:t xml:space="preserve">   </w:t>
      </w:r>
      <w:bookmarkEnd w:id="19440"/>
    </w:p>
    <w:p w:rsidR="00F532D9" w:rsidRDefault="00F532D9" w:rsidP="00356EAB">
      <w:pPr>
        <w:rPr>
          <w:rtl/>
          <w:lang w:eastAsia="he-IL"/>
        </w:rPr>
      </w:pPr>
    </w:p>
    <w:p w:rsidR="00F532D9" w:rsidRDefault="00F532D9" w:rsidP="001D766A">
      <w:pPr>
        <w:rPr>
          <w:rtl/>
          <w:lang w:eastAsia="he-IL"/>
        </w:rPr>
      </w:pPr>
      <w:bookmarkStart w:id="19441" w:name="_ETM_Q46_383000"/>
      <w:bookmarkEnd w:id="19441"/>
      <w:r>
        <w:rPr>
          <w:rFonts w:hint="cs"/>
          <w:rtl/>
          <w:lang w:eastAsia="he-IL"/>
        </w:rPr>
        <w:t>הוא דיבר על יש עתיד?</w:t>
      </w:r>
    </w:p>
    <w:p w:rsidR="00F532D9" w:rsidRDefault="00F532D9" w:rsidP="001D766A">
      <w:pPr>
        <w:rPr>
          <w:rtl/>
          <w:lang w:eastAsia="he-IL"/>
        </w:rPr>
      </w:pPr>
    </w:p>
    <w:p w:rsidR="00F532D9" w:rsidRDefault="00F532D9" w:rsidP="001D766A">
      <w:pPr>
        <w:pStyle w:val="-"/>
        <w:rPr>
          <w:rtl/>
        </w:rPr>
      </w:pPr>
      <w:bookmarkStart w:id="19442" w:name="ET_speakercontinue_5780_27"/>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42"/>
    </w:p>
    <w:p w:rsidR="00F532D9" w:rsidRDefault="00F532D9" w:rsidP="00356EAB">
      <w:pPr>
        <w:rPr>
          <w:rtl/>
          <w:lang w:eastAsia="he-IL"/>
        </w:rPr>
      </w:pPr>
    </w:p>
    <w:p w:rsidR="00F532D9" w:rsidRDefault="00F532D9" w:rsidP="001D766A">
      <w:pPr>
        <w:rPr>
          <w:rtl/>
          <w:lang w:eastAsia="he-IL"/>
        </w:rPr>
      </w:pPr>
      <w:bookmarkStart w:id="19443" w:name="_ETM_Q46_384000"/>
      <w:bookmarkEnd w:id="19443"/>
      <w:r>
        <w:rPr>
          <w:rFonts w:hint="cs"/>
          <w:rtl/>
          <w:lang w:eastAsia="he-IL"/>
        </w:rPr>
        <w:t xml:space="preserve">כן. השר לפיד לא תמך בהסכמי </w:t>
      </w:r>
      <w:bookmarkStart w:id="19444" w:name="_ETM_Q46_393000"/>
      <w:bookmarkEnd w:id="19444"/>
      <w:r>
        <w:rPr>
          <w:rFonts w:hint="cs"/>
          <w:rtl/>
          <w:lang w:eastAsia="he-IL"/>
        </w:rPr>
        <w:t>השלום.</w:t>
      </w:r>
    </w:p>
    <w:p w:rsidR="00F532D9" w:rsidRDefault="00F532D9" w:rsidP="001D766A">
      <w:pPr>
        <w:rPr>
          <w:rtl/>
          <w:lang w:eastAsia="he-IL"/>
        </w:rPr>
      </w:pPr>
      <w:bookmarkStart w:id="19445" w:name="_ETM_Q46_388000"/>
      <w:bookmarkEnd w:id="19445"/>
    </w:p>
    <w:p w:rsidR="00F532D9" w:rsidRDefault="00F532D9" w:rsidP="001D766A">
      <w:pPr>
        <w:pStyle w:val="af5"/>
        <w:rPr>
          <w:rtl/>
        </w:rPr>
      </w:pPr>
      <w:bookmarkStart w:id="19446" w:name="ET_interruption_6197_28"/>
      <w:r w:rsidRPr="00341392">
        <w:rPr>
          <w:rStyle w:val="TagStyle"/>
          <w:rtl/>
        </w:rPr>
        <w:t xml:space="preserve"> &lt;&lt; קריאה &gt;&gt;</w:t>
      </w:r>
      <w:r w:rsidRPr="00BF60E8">
        <w:rPr>
          <w:rStyle w:val="TagStyle"/>
          <w:rtl/>
        </w:rPr>
        <w:t xml:space="preserve"> </w:t>
      </w:r>
      <w:r>
        <w:rPr>
          <w:rtl/>
        </w:rPr>
        <w:t>שרת הכלכלה והתעשייה אורנה ברביבאי:</w:t>
      </w:r>
      <w:r w:rsidRPr="00BF60E8">
        <w:rPr>
          <w:rStyle w:val="TagStyle"/>
          <w:rtl/>
        </w:rPr>
        <w:t xml:space="preserve"> </w:t>
      </w:r>
      <w:r w:rsidRPr="00341392">
        <w:rPr>
          <w:rStyle w:val="TagStyle"/>
          <w:rtl/>
        </w:rPr>
        <w:t>&lt;&lt; קריאה &gt;&gt;</w:t>
      </w:r>
      <w:r>
        <w:rPr>
          <w:rtl/>
        </w:rPr>
        <w:t xml:space="preserve">   </w:t>
      </w:r>
      <w:bookmarkEnd w:id="19446"/>
    </w:p>
    <w:p w:rsidR="00F532D9" w:rsidRDefault="00F532D9" w:rsidP="00356EAB">
      <w:pPr>
        <w:rPr>
          <w:rtl/>
          <w:lang w:eastAsia="he-IL"/>
        </w:rPr>
      </w:pPr>
    </w:p>
    <w:p w:rsidR="00F532D9" w:rsidRDefault="00F532D9" w:rsidP="001D766A">
      <w:pPr>
        <w:rPr>
          <w:rtl/>
          <w:lang w:eastAsia="he-IL"/>
        </w:rPr>
      </w:pPr>
      <w:bookmarkStart w:id="19447" w:name="_ETM_Q46_386000"/>
      <w:bookmarkEnd w:id="19447"/>
      <w:r>
        <w:rPr>
          <w:rFonts w:hint="cs"/>
          <w:rtl/>
          <w:lang w:eastAsia="he-IL"/>
        </w:rPr>
        <w:t>הוא לא התנגד.</w:t>
      </w:r>
    </w:p>
    <w:p w:rsidR="00F532D9" w:rsidRDefault="00F532D9" w:rsidP="001D766A">
      <w:pPr>
        <w:rPr>
          <w:rtl/>
          <w:lang w:eastAsia="he-IL"/>
        </w:rPr>
      </w:pPr>
    </w:p>
    <w:p w:rsidR="00F532D9" w:rsidRDefault="00F532D9" w:rsidP="001D766A">
      <w:pPr>
        <w:pStyle w:val="-"/>
        <w:rPr>
          <w:rtl/>
        </w:rPr>
      </w:pPr>
      <w:bookmarkStart w:id="19448" w:name="ET_speakercontinue_5780_29"/>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48"/>
    </w:p>
    <w:p w:rsidR="00F532D9" w:rsidRDefault="00F532D9" w:rsidP="00356EAB">
      <w:pPr>
        <w:rPr>
          <w:rtl/>
          <w:lang w:eastAsia="he-IL"/>
        </w:rPr>
      </w:pPr>
    </w:p>
    <w:p w:rsidR="00F532D9" w:rsidRDefault="00F532D9" w:rsidP="001D766A">
      <w:pPr>
        <w:rPr>
          <w:rtl/>
          <w:lang w:eastAsia="he-IL"/>
        </w:rPr>
      </w:pPr>
      <w:bookmarkStart w:id="19449" w:name="_ETM_Q46_389000"/>
      <w:bookmarkEnd w:id="19449"/>
      <w:r>
        <w:rPr>
          <w:rFonts w:hint="cs"/>
          <w:rtl/>
          <w:lang w:eastAsia="he-IL"/>
        </w:rPr>
        <w:t>הוא לא תמך והוא לא הצביע.</w:t>
      </w:r>
    </w:p>
    <w:p w:rsidR="00F532D9" w:rsidRDefault="00F532D9" w:rsidP="001D766A">
      <w:pPr>
        <w:rPr>
          <w:rtl/>
          <w:lang w:eastAsia="he-IL"/>
        </w:rPr>
      </w:pPr>
    </w:p>
    <w:p w:rsidR="00F532D9" w:rsidRDefault="00F532D9" w:rsidP="001D766A">
      <w:pPr>
        <w:pStyle w:val="af5"/>
        <w:rPr>
          <w:rtl/>
        </w:rPr>
      </w:pPr>
      <w:r w:rsidRPr="00341392">
        <w:rPr>
          <w:rStyle w:val="TagStyle"/>
          <w:rtl/>
        </w:rPr>
        <w:t xml:space="preserve"> &lt;&lt; קריאה &gt;&gt;</w:t>
      </w:r>
      <w:r w:rsidRPr="00BF60E8">
        <w:rPr>
          <w:rStyle w:val="TagStyle"/>
          <w:rtl/>
        </w:rPr>
        <w:t xml:space="preserve"> </w:t>
      </w:r>
      <w:r>
        <w:rPr>
          <w:rtl/>
        </w:rPr>
        <w:t>שרת הכלכלה והתעשייה אורנה ברביבאי:</w:t>
      </w:r>
      <w:r w:rsidRPr="00BF60E8">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450" w:name="_ETM_Q46_395000"/>
      <w:bookmarkEnd w:id="19450"/>
      <w:r>
        <w:rPr>
          <w:rFonts w:hint="cs"/>
          <w:rtl/>
          <w:lang w:eastAsia="he-IL"/>
        </w:rPr>
        <w:t xml:space="preserve">הוא לא הצביע. </w:t>
      </w:r>
      <w:bookmarkStart w:id="19451" w:name="_ETM_Q46_397000"/>
      <w:bookmarkEnd w:id="19451"/>
      <w:r>
        <w:rPr>
          <w:rFonts w:hint="cs"/>
          <w:rtl/>
          <w:lang w:eastAsia="he-IL"/>
        </w:rPr>
        <w:t>הוא לא התנגד.</w:t>
      </w:r>
    </w:p>
    <w:p w:rsidR="00F532D9" w:rsidRDefault="00F532D9" w:rsidP="001D766A">
      <w:pPr>
        <w:rPr>
          <w:rtl/>
          <w:lang w:eastAsia="he-IL"/>
        </w:rPr>
      </w:pPr>
    </w:p>
    <w:p w:rsidR="00F532D9" w:rsidRDefault="00F532D9" w:rsidP="001D766A">
      <w:pPr>
        <w:pStyle w:val="-"/>
        <w:rPr>
          <w:rtl/>
        </w:rPr>
      </w:pPr>
      <w:bookmarkStart w:id="19452" w:name="ET_speakercontinue_5780_31"/>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52"/>
    </w:p>
    <w:p w:rsidR="00F532D9" w:rsidRDefault="00F532D9" w:rsidP="00356EAB">
      <w:pPr>
        <w:rPr>
          <w:rtl/>
          <w:lang w:eastAsia="he-IL"/>
        </w:rPr>
      </w:pPr>
    </w:p>
    <w:p w:rsidR="00F532D9" w:rsidRDefault="00F532D9" w:rsidP="001D766A">
      <w:pPr>
        <w:rPr>
          <w:rtl/>
          <w:lang w:eastAsia="he-IL"/>
        </w:rPr>
      </w:pPr>
      <w:r>
        <w:rPr>
          <w:rFonts w:hint="cs"/>
          <w:rtl/>
          <w:lang w:eastAsia="he-IL"/>
        </w:rPr>
        <w:t>ה</w:t>
      </w:r>
      <w:bookmarkStart w:id="19453" w:name="_ETM_Q46_394000"/>
      <w:bookmarkEnd w:id="19453"/>
      <w:r>
        <w:rPr>
          <w:rFonts w:hint="cs"/>
          <w:rtl/>
          <w:lang w:eastAsia="he-IL"/>
        </w:rPr>
        <w:t>וא לא הצביע בעד הסכמי השלום.</w:t>
      </w:r>
    </w:p>
    <w:p w:rsidR="00F532D9" w:rsidRDefault="00F532D9" w:rsidP="001D766A">
      <w:pPr>
        <w:rPr>
          <w:rtl/>
          <w:lang w:eastAsia="he-IL"/>
        </w:rPr>
      </w:pPr>
    </w:p>
    <w:p w:rsidR="00F532D9" w:rsidRDefault="00F532D9" w:rsidP="001D766A">
      <w:pPr>
        <w:pStyle w:val="KeepWithNext"/>
        <w:rPr>
          <w:rStyle w:val="TagStyle"/>
          <w:b/>
          <w:bCs/>
          <w:u w:val="single"/>
          <w:rtl/>
          <w:lang w:eastAsia="he-IL"/>
        </w:rPr>
      </w:pPr>
    </w:p>
    <w:p w:rsidR="00F532D9" w:rsidRDefault="00F532D9" w:rsidP="001D766A">
      <w:pPr>
        <w:pStyle w:val="af5"/>
        <w:rPr>
          <w:rtl/>
        </w:rPr>
      </w:pPr>
      <w:bookmarkStart w:id="19454" w:name="ET_interruption_5802_33"/>
      <w:r w:rsidRPr="00341392">
        <w:rPr>
          <w:rStyle w:val="TagStyle"/>
          <w:rtl/>
        </w:rPr>
        <w:t xml:space="preserve"> &lt;&lt; קריאה &gt;&gt;</w:t>
      </w:r>
      <w:r w:rsidRPr="00BF60E8">
        <w:rPr>
          <w:rStyle w:val="TagStyle"/>
          <w:rtl/>
        </w:rPr>
        <w:t xml:space="preserve"> </w:t>
      </w:r>
      <w:r>
        <w:rPr>
          <w:rtl/>
        </w:rPr>
        <w:t>שלמה קרעי (הליכוד):</w:t>
      </w:r>
      <w:r w:rsidRPr="00BF60E8">
        <w:rPr>
          <w:rStyle w:val="TagStyle"/>
          <w:rtl/>
        </w:rPr>
        <w:t xml:space="preserve"> </w:t>
      </w:r>
      <w:r w:rsidRPr="00341392">
        <w:rPr>
          <w:rStyle w:val="TagStyle"/>
          <w:rtl/>
        </w:rPr>
        <w:t>&lt;&lt; קריאה &gt;&gt;</w:t>
      </w:r>
      <w:r>
        <w:rPr>
          <w:rtl/>
        </w:rPr>
        <w:t xml:space="preserve">   </w:t>
      </w:r>
      <w:bookmarkEnd w:id="19454"/>
    </w:p>
    <w:p w:rsidR="00F532D9" w:rsidRDefault="00F532D9" w:rsidP="00356EAB">
      <w:pPr>
        <w:rPr>
          <w:rtl/>
          <w:lang w:eastAsia="he-IL"/>
        </w:rPr>
      </w:pPr>
    </w:p>
    <w:p w:rsidR="00F532D9" w:rsidRDefault="00F532D9" w:rsidP="001D766A">
      <w:pPr>
        <w:rPr>
          <w:rtl/>
          <w:lang w:eastAsia="he-IL"/>
        </w:rPr>
      </w:pPr>
      <w:bookmarkStart w:id="19455" w:name="_ETM_Q46_390000"/>
      <w:bookmarkStart w:id="19456" w:name="_ETM_Q46_396000"/>
      <w:bookmarkEnd w:id="19455"/>
      <w:bookmarkEnd w:id="19456"/>
      <w:r>
        <w:rPr>
          <w:rFonts w:hint="cs"/>
          <w:rtl/>
          <w:lang w:eastAsia="he-IL"/>
        </w:rPr>
        <w:t>הוא לא הצביע</w:t>
      </w:r>
      <w:bookmarkStart w:id="19457" w:name="_ETM_Q46_401000"/>
      <w:bookmarkEnd w:id="19457"/>
      <w:r>
        <w:rPr>
          <w:rFonts w:hint="cs"/>
          <w:rtl/>
          <w:lang w:eastAsia="he-IL"/>
        </w:rPr>
        <w:t>, רק הלך לגזור את הסרט.</w:t>
      </w:r>
    </w:p>
    <w:p w:rsidR="00F532D9" w:rsidRDefault="00F532D9" w:rsidP="001D766A">
      <w:pPr>
        <w:rPr>
          <w:rtl/>
          <w:lang w:eastAsia="he-IL"/>
        </w:rPr>
      </w:pPr>
      <w:bookmarkStart w:id="19458" w:name="_ETM_Q46_399000"/>
      <w:bookmarkEnd w:id="19458"/>
    </w:p>
    <w:p w:rsidR="00F532D9" w:rsidRDefault="00F532D9" w:rsidP="001D766A">
      <w:pPr>
        <w:pStyle w:val="-"/>
        <w:rPr>
          <w:rtl/>
        </w:rPr>
      </w:pPr>
      <w:bookmarkStart w:id="19459" w:name="ET_speakercontinue_5780_34"/>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59"/>
    </w:p>
    <w:p w:rsidR="00F532D9" w:rsidRDefault="00F532D9" w:rsidP="00356EAB">
      <w:pPr>
        <w:rPr>
          <w:rtl/>
          <w:lang w:eastAsia="he-IL"/>
        </w:rPr>
      </w:pPr>
    </w:p>
    <w:p w:rsidR="00F532D9" w:rsidRDefault="00F532D9" w:rsidP="001D766A">
      <w:pPr>
        <w:rPr>
          <w:rtl/>
          <w:lang w:eastAsia="he-IL"/>
        </w:rPr>
      </w:pPr>
      <w:bookmarkStart w:id="19460" w:name="_ETM_Q46_400000"/>
      <w:bookmarkEnd w:id="19460"/>
      <w:r>
        <w:rPr>
          <w:rFonts w:hint="cs"/>
          <w:rtl/>
          <w:lang w:eastAsia="he-IL"/>
        </w:rPr>
        <w:t xml:space="preserve">שנייה, רגע. השר </w:t>
      </w:r>
      <w:bookmarkStart w:id="19461" w:name="_ETM_Q46_406000"/>
      <w:bookmarkEnd w:id="19461"/>
      <w:r>
        <w:rPr>
          <w:rFonts w:hint="cs"/>
          <w:rtl/>
          <w:lang w:eastAsia="he-IL"/>
        </w:rPr>
        <w:t xml:space="preserve">לפיד, הלוא השר לפיד לעולם לא יכול היה </w:t>
      </w:r>
      <w:bookmarkStart w:id="19462" w:name="_ETM_Q46_408000"/>
      <w:bookmarkEnd w:id="19462"/>
      <w:r>
        <w:rPr>
          <w:rFonts w:hint="cs"/>
          <w:rtl/>
          <w:lang w:eastAsia="he-IL"/>
        </w:rPr>
        <w:t>לדרוך, גם הוא וגם כל אזרח, באיחוד האמירויות, ללא</w:t>
      </w:r>
      <w:bookmarkStart w:id="19463" w:name="_ETM_Q46_413000"/>
      <w:bookmarkEnd w:id="19463"/>
      <w:r>
        <w:rPr>
          <w:rFonts w:hint="cs"/>
          <w:rtl/>
          <w:lang w:eastAsia="he-IL"/>
        </w:rPr>
        <w:t xml:space="preserve"> הממשלה הקודמת, שהשאירה חורבן. הרי השר לפיד עכשיו הולך </w:t>
      </w:r>
      <w:bookmarkStart w:id="19464" w:name="_ETM_Q46_421000"/>
      <w:bookmarkEnd w:id="19464"/>
      <w:r>
        <w:rPr>
          <w:rFonts w:hint="cs"/>
          <w:rtl/>
          <w:lang w:eastAsia="he-IL"/>
        </w:rPr>
        <w:t xml:space="preserve">על שטיח אדום על חורבותיו של משרד החוץ שנתניהו הביא </w:t>
      </w:r>
      <w:bookmarkStart w:id="19465" w:name="_ETM_Q46_428000"/>
      <w:bookmarkEnd w:id="19465"/>
      <w:r>
        <w:rPr>
          <w:rFonts w:hint="cs"/>
          <w:rtl/>
          <w:lang w:eastAsia="he-IL"/>
        </w:rPr>
        <w:t>את הסכם השלום.</w:t>
      </w:r>
    </w:p>
    <w:p w:rsidR="00F532D9" w:rsidRDefault="00F532D9" w:rsidP="001D766A">
      <w:pPr>
        <w:rPr>
          <w:rtl/>
          <w:lang w:eastAsia="he-IL"/>
        </w:rPr>
      </w:pPr>
    </w:p>
    <w:p w:rsidR="00F532D9" w:rsidRDefault="00F532D9" w:rsidP="001D766A">
      <w:pPr>
        <w:rPr>
          <w:rtl/>
          <w:lang w:eastAsia="he-IL"/>
        </w:rPr>
      </w:pPr>
      <w:bookmarkStart w:id="19466" w:name="_ETM_Q46_431000"/>
      <w:bookmarkEnd w:id="19466"/>
      <w:r>
        <w:rPr>
          <w:rFonts w:hint="cs"/>
          <w:rtl/>
          <w:lang w:eastAsia="he-IL"/>
        </w:rPr>
        <w:t xml:space="preserve">עכשיו, אפשר להגיד את הכול, אבל יש דברים </w:t>
      </w:r>
      <w:bookmarkStart w:id="19467" w:name="_ETM_Q46_434000"/>
      <w:bookmarkEnd w:id="19467"/>
      <w:r>
        <w:rPr>
          <w:rFonts w:hint="cs"/>
          <w:rtl/>
          <w:lang w:eastAsia="he-IL"/>
        </w:rPr>
        <w:t xml:space="preserve">שנראים לעין. הכלכלה הישראלית, על פי כל המדדים, עברה את </w:t>
      </w:r>
      <w:bookmarkStart w:id="19468" w:name="_ETM_Q46_440000"/>
      <w:bookmarkEnd w:id="19468"/>
      <w:r>
        <w:rPr>
          <w:rFonts w:hint="cs"/>
          <w:rtl/>
          <w:lang w:eastAsia="he-IL"/>
        </w:rPr>
        <w:t>משבר הקורונה, הגדול ביותר בחצי המאה האחרונה, והמדינה הזאת נמצאת במקום טוב.</w:t>
      </w:r>
    </w:p>
    <w:p w:rsidR="00F532D9" w:rsidRDefault="00F532D9" w:rsidP="001D766A">
      <w:pPr>
        <w:rPr>
          <w:rtl/>
          <w:lang w:eastAsia="he-IL"/>
        </w:rPr>
      </w:pPr>
      <w:bookmarkStart w:id="19469" w:name="_ETM_Q46_439000"/>
      <w:bookmarkEnd w:id="19469"/>
    </w:p>
    <w:p w:rsidR="00F532D9" w:rsidRDefault="00F532D9" w:rsidP="001D766A">
      <w:pPr>
        <w:pStyle w:val="af5"/>
        <w:rPr>
          <w:rtl/>
        </w:rPr>
      </w:pPr>
      <w:bookmarkStart w:id="19470" w:name="ET_interruption_6231_35"/>
      <w:r w:rsidRPr="00341392">
        <w:rPr>
          <w:rStyle w:val="TagStyle"/>
          <w:rtl/>
        </w:rPr>
        <w:t xml:space="preserve"> &lt;&lt; קריאה &gt;&gt;</w:t>
      </w:r>
      <w:r w:rsidRPr="00BF60E8">
        <w:rPr>
          <w:rStyle w:val="TagStyle"/>
          <w:rtl/>
        </w:rPr>
        <w:t xml:space="preserve"> </w:t>
      </w:r>
      <w:r>
        <w:rPr>
          <w:rtl/>
        </w:rPr>
        <w:t>יסמין פרידמן (יש עתיד):</w:t>
      </w:r>
      <w:r w:rsidRPr="00BF60E8">
        <w:rPr>
          <w:rStyle w:val="TagStyle"/>
          <w:rtl/>
        </w:rPr>
        <w:t xml:space="preserve"> </w:t>
      </w:r>
      <w:r w:rsidRPr="00341392">
        <w:rPr>
          <w:rStyle w:val="TagStyle"/>
          <w:rtl/>
        </w:rPr>
        <w:t>&lt;&lt; קריאה &gt;&gt;</w:t>
      </w:r>
      <w:r>
        <w:rPr>
          <w:rtl/>
        </w:rPr>
        <w:t xml:space="preserve">   </w:t>
      </w:r>
      <w:bookmarkEnd w:id="19470"/>
    </w:p>
    <w:p w:rsidR="00F532D9" w:rsidRDefault="00F532D9" w:rsidP="00356EAB">
      <w:pPr>
        <w:rPr>
          <w:rtl/>
          <w:lang w:eastAsia="he-IL"/>
        </w:rPr>
      </w:pPr>
    </w:p>
    <w:p w:rsidR="00F532D9" w:rsidRDefault="00F532D9" w:rsidP="001D766A">
      <w:pPr>
        <w:rPr>
          <w:rtl/>
          <w:lang w:eastAsia="he-IL"/>
        </w:rPr>
      </w:pPr>
      <w:bookmarkStart w:id="19471" w:name="_ETM_Q46_442000"/>
      <w:bookmarkEnd w:id="19471"/>
      <w:r>
        <w:rPr>
          <w:rFonts w:hint="cs"/>
          <w:rtl/>
          <w:lang w:eastAsia="he-IL"/>
        </w:rPr>
        <w:t xml:space="preserve">ספר על מיליון ילדים רעבים, גדי. מיליון ילדים רעבים </w:t>
      </w:r>
      <w:r>
        <w:rPr>
          <w:rtl/>
          <w:lang w:eastAsia="he-IL"/>
        </w:rPr>
        <w:t>–</w:t>
      </w:r>
      <w:r>
        <w:rPr>
          <w:rFonts w:hint="cs"/>
          <w:rtl/>
          <w:lang w:eastAsia="he-IL"/>
        </w:rPr>
        <w:t xml:space="preserve"> זה לא מעניין אותם.</w:t>
      </w:r>
    </w:p>
    <w:p w:rsidR="00F532D9" w:rsidRDefault="00F532D9" w:rsidP="001D766A">
      <w:pPr>
        <w:rPr>
          <w:rtl/>
          <w:lang w:eastAsia="he-IL"/>
        </w:rPr>
      </w:pPr>
    </w:p>
    <w:p w:rsidR="00F532D9" w:rsidRDefault="00F532D9" w:rsidP="001D766A">
      <w:pPr>
        <w:pStyle w:val="-"/>
        <w:rPr>
          <w:rtl/>
        </w:rPr>
      </w:pPr>
      <w:bookmarkStart w:id="19472" w:name="ET_speakercontinue_5780_36"/>
      <w:r w:rsidRPr="00341392">
        <w:rPr>
          <w:rStyle w:val="TagStyle"/>
          <w:rtl/>
        </w:rPr>
        <w:t xml:space="preserve"> &lt;&lt; דובר_המשך &gt;&gt;</w:t>
      </w:r>
      <w:r w:rsidRPr="00BF60E8">
        <w:rPr>
          <w:rStyle w:val="TagStyle"/>
          <w:rtl/>
        </w:rPr>
        <w:t xml:space="preserve"> </w:t>
      </w:r>
      <w:r>
        <w:rPr>
          <w:rtl/>
        </w:rPr>
        <w:t>דסטה גדי יברקן (הליכוד):</w:t>
      </w:r>
      <w:r w:rsidRPr="00BF60E8">
        <w:rPr>
          <w:rStyle w:val="TagStyle"/>
          <w:rtl/>
        </w:rPr>
        <w:t xml:space="preserve"> </w:t>
      </w:r>
      <w:r w:rsidRPr="00341392">
        <w:rPr>
          <w:rStyle w:val="TagStyle"/>
          <w:rtl/>
        </w:rPr>
        <w:t>&lt;&lt; דובר_המשך &gt;&gt;</w:t>
      </w:r>
      <w:r>
        <w:rPr>
          <w:rtl/>
        </w:rPr>
        <w:t xml:space="preserve">   </w:t>
      </w:r>
      <w:bookmarkEnd w:id="19472"/>
    </w:p>
    <w:p w:rsidR="00F532D9" w:rsidRDefault="00F532D9" w:rsidP="00356EAB">
      <w:pPr>
        <w:rPr>
          <w:rtl/>
          <w:lang w:eastAsia="he-IL"/>
        </w:rPr>
      </w:pPr>
    </w:p>
    <w:p w:rsidR="00F532D9" w:rsidRDefault="00F532D9" w:rsidP="001D766A">
      <w:pPr>
        <w:rPr>
          <w:rtl/>
          <w:lang w:eastAsia="he-IL"/>
        </w:rPr>
      </w:pPr>
      <w:bookmarkStart w:id="19473" w:name="_ETM_Q46_443000"/>
      <w:bookmarkStart w:id="19474" w:name="_ETM_Q46_447000"/>
      <w:bookmarkEnd w:id="19473"/>
      <w:bookmarkEnd w:id="19474"/>
      <w:r>
        <w:rPr>
          <w:rFonts w:hint="cs"/>
          <w:rtl/>
          <w:lang w:eastAsia="he-IL"/>
        </w:rPr>
        <w:t xml:space="preserve">אותך </w:t>
      </w:r>
      <w:bookmarkStart w:id="19475" w:name="_ETM_Q46_448000"/>
      <w:bookmarkEnd w:id="19475"/>
      <w:r>
        <w:rPr>
          <w:rFonts w:hint="cs"/>
          <w:rtl/>
          <w:lang w:eastAsia="he-IL"/>
        </w:rPr>
        <w:t>זה לא מעניין.</w:t>
      </w:r>
    </w:p>
    <w:p w:rsidR="00F532D9" w:rsidRDefault="00F532D9" w:rsidP="001D766A">
      <w:pPr>
        <w:rPr>
          <w:rtl/>
          <w:lang w:eastAsia="he-IL"/>
        </w:rPr>
      </w:pPr>
      <w:bookmarkStart w:id="19476" w:name="_ETM_Q46_446000"/>
      <w:bookmarkEnd w:id="19476"/>
    </w:p>
    <w:p w:rsidR="00F532D9" w:rsidRDefault="00F532D9" w:rsidP="001D766A">
      <w:pPr>
        <w:pStyle w:val="af5"/>
        <w:rPr>
          <w:rtl/>
        </w:rPr>
      </w:pPr>
      <w:bookmarkStart w:id="19477" w:name="ET_interruption_6231_37"/>
      <w:r w:rsidRPr="00341392">
        <w:rPr>
          <w:rStyle w:val="TagStyle"/>
          <w:rtl/>
        </w:rPr>
        <w:t xml:space="preserve"> &lt;&lt; קריאה &gt;&gt;</w:t>
      </w:r>
      <w:r w:rsidRPr="005C418F">
        <w:rPr>
          <w:rStyle w:val="TagStyle"/>
          <w:rtl/>
        </w:rPr>
        <w:t xml:space="preserve"> </w:t>
      </w:r>
      <w:r>
        <w:rPr>
          <w:rtl/>
        </w:rPr>
        <w:t>יסמין פרידמן (יש עתיד):</w:t>
      </w:r>
      <w:r w:rsidRPr="005C418F">
        <w:rPr>
          <w:rStyle w:val="TagStyle"/>
          <w:rtl/>
        </w:rPr>
        <w:t xml:space="preserve"> </w:t>
      </w:r>
      <w:r w:rsidRPr="00341392">
        <w:rPr>
          <w:rStyle w:val="TagStyle"/>
          <w:rtl/>
        </w:rPr>
        <w:t>&lt;&lt; קריאה &gt;&gt;</w:t>
      </w:r>
      <w:r>
        <w:rPr>
          <w:rtl/>
        </w:rPr>
        <w:t xml:space="preserve">   </w:t>
      </w:r>
      <w:bookmarkEnd w:id="19477"/>
    </w:p>
    <w:p w:rsidR="00F532D9" w:rsidRDefault="00F532D9" w:rsidP="001D766A">
      <w:pPr>
        <w:rPr>
          <w:rtl/>
          <w:lang w:eastAsia="he-IL"/>
        </w:rPr>
      </w:pPr>
    </w:p>
    <w:p w:rsidR="00F532D9" w:rsidRDefault="00F532D9" w:rsidP="001D766A">
      <w:pPr>
        <w:rPr>
          <w:rtl/>
          <w:lang w:eastAsia="he-IL"/>
        </w:rPr>
      </w:pPr>
      <w:r>
        <w:rPr>
          <w:rFonts w:hint="cs"/>
          <w:rtl/>
          <w:lang w:eastAsia="he-IL"/>
        </w:rPr>
        <w:t xml:space="preserve">לא. זה לא מעניין את מיליון הילדים </w:t>
      </w:r>
      <w:bookmarkStart w:id="19478" w:name="_ETM_Q46_450000"/>
      <w:bookmarkEnd w:id="19478"/>
      <w:r>
        <w:rPr>
          <w:rFonts w:hint="cs"/>
          <w:rtl/>
          <w:lang w:eastAsia="he-IL"/>
        </w:rPr>
        <w:t>הרעבים בארץ.</w:t>
      </w:r>
    </w:p>
    <w:p w:rsidR="00F532D9" w:rsidRDefault="00F532D9" w:rsidP="001D766A">
      <w:pPr>
        <w:rPr>
          <w:rtl/>
          <w:lang w:eastAsia="he-IL"/>
        </w:rPr>
      </w:pPr>
    </w:p>
    <w:p w:rsidR="00F532D9" w:rsidRDefault="00F532D9" w:rsidP="001D766A">
      <w:pPr>
        <w:pStyle w:val="-"/>
        <w:rPr>
          <w:rtl/>
        </w:rPr>
      </w:pPr>
      <w:bookmarkStart w:id="19479" w:name="ET_speakercontinue_5780_38"/>
      <w:r w:rsidRPr="00341392">
        <w:rPr>
          <w:rStyle w:val="TagStyle"/>
          <w:rFonts w:hint="cs"/>
          <w:rtl/>
        </w:rPr>
        <w:t>א</w:t>
      </w:r>
      <w:r w:rsidRPr="00341392">
        <w:rPr>
          <w:rStyle w:val="TagStyle"/>
          <w:rtl/>
        </w:rPr>
        <w:t xml:space="preserve"> &lt;&lt; דובר_המשך &gt;&gt;</w:t>
      </w:r>
      <w:r w:rsidRPr="00315A03">
        <w:rPr>
          <w:rStyle w:val="TagStyle"/>
          <w:rtl/>
        </w:rPr>
        <w:t xml:space="preserve"> </w:t>
      </w:r>
      <w:r>
        <w:rPr>
          <w:rtl/>
        </w:rPr>
        <w:t>דסטה גדי יברקן (הליכוד):</w:t>
      </w:r>
      <w:r w:rsidRPr="00315A03">
        <w:rPr>
          <w:rStyle w:val="TagStyle"/>
          <w:rtl/>
        </w:rPr>
        <w:t xml:space="preserve"> </w:t>
      </w:r>
      <w:r w:rsidRPr="00341392">
        <w:rPr>
          <w:rStyle w:val="TagStyle"/>
          <w:rtl/>
        </w:rPr>
        <w:t>&lt;&lt; דובר_המשך &gt;&gt;</w:t>
      </w:r>
      <w:r>
        <w:rPr>
          <w:rtl/>
        </w:rPr>
        <w:t xml:space="preserve">   </w:t>
      </w:r>
      <w:bookmarkEnd w:id="19479"/>
    </w:p>
    <w:p w:rsidR="00F532D9" w:rsidRDefault="00F532D9" w:rsidP="00356EAB">
      <w:pPr>
        <w:rPr>
          <w:rtl/>
          <w:lang w:eastAsia="he-IL"/>
        </w:rPr>
      </w:pPr>
    </w:p>
    <w:p w:rsidR="00F532D9" w:rsidRDefault="00F532D9" w:rsidP="001D766A">
      <w:pPr>
        <w:rPr>
          <w:rtl/>
          <w:lang w:eastAsia="he-IL"/>
        </w:rPr>
      </w:pPr>
      <w:bookmarkStart w:id="19480" w:name="_ETM_Q46_449000"/>
      <w:bookmarkEnd w:id="19480"/>
      <w:r>
        <w:rPr>
          <w:rFonts w:hint="cs"/>
          <w:rtl/>
          <w:lang w:eastAsia="he-IL"/>
        </w:rPr>
        <w:t>אה.</w:t>
      </w:r>
    </w:p>
    <w:p w:rsidR="00F532D9" w:rsidRPr="00BF60E8" w:rsidRDefault="00F532D9" w:rsidP="001D766A">
      <w:pPr>
        <w:rPr>
          <w:rtl/>
          <w:lang w:eastAsia="he-IL"/>
        </w:rPr>
      </w:pPr>
      <w:bookmarkStart w:id="19481" w:name="_ETM_Q46_398000"/>
      <w:bookmarkEnd w:id="19481"/>
    </w:p>
    <w:p w:rsidR="00F532D9" w:rsidRDefault="00F532D9" w:rsidP="001D766A">
      <w:pPr>
        <w:pStyle w:val="af5"/>
        <w:rPr>
          <w:rtl/>
        </w:rPr>
      </w:pPr>
      <w:bookmarkStart w:id="19482" w:name="ET_interruption_6231_19"/>
      <w:r w:rsidRPr="00341392">
        <w:rPr>
          <w:rStyle w:val="TagStyle"/>
          <w:rtl/>
        </w:rPr>
        <w:t xml:space="preserve"> &lt;&lt; קריאה &gt;&gt;</w:t>
      </w:r>
      <w:r w:rsidRPr="00200258">
        <w:rPr>
          <w:rStyle w:val="TagStyle"/>
          <w:rtl/>
        </w:rPr>
        <w:t xml:space="preserve"> </w:t>
      </w:r>
      <w:r>
        <w:rPr>
          <w:rtl/>
        </w:rPr>
        <w:t>יסמין פרידמן (יש עתיד):</w:t>
      </w:r>
      <w:r w:rsidRPr="00200258">
        <w:rPr>
          <w:rStyle w:val="TagStyle"/>
          <w:rtl/>
        </w:rPr>
        <w:t xml:space="preserve"> </w:t>
      </w:r>
      <w:r w:rsidRPr="00341392">
        <w:rPr>
          <w:rStyle w:val="TagStyle"/>
          <w:rtl/>
        </w:rPr>
        <w:t>&lt;&lt; קריאה &gt;&gt;</w:t>
      </w:r>
      <w:r>
        <w:rPr>
          <w:rtl/>
        </w:rPr>
        <w:t xml:space="preserve">   </w:t>
      </w:r>
      <w:bookmarkEnd w:id="19482"/>
    </w:p>
    <w:p w:rsidR="00F532D9" w:rsidRDefault="00F532D9" w:rsidP="00356EAB">
      <w:pPr>
        <w:rPr>
          <w:rtl/>
          <w:lang w:eastAsia="he-IL"/>
        </w:rPr>
      </w:pPr>
    </w:p>
    <w:p w:rsidR="00F532D9" w:rsidRDefault="00F532D9" w:rsidP="001D766A">
      <w:pPr>
        <w:rPr>
          <w:rtl/>
          <w:lang w:eastAsia="he-IL"/>
        </w:rPr>
      </w:pPr>
      <w:bookmarkStart w:id="19483" w:name="_ETM_Q46_268000"/>
      <w:bookmarkEnd w:id="19483"/>
      <w:r>
        <w:rPr>
          <w:rFonts w:hint="cs"/>
          <w:rtl/>
          <w:lang w:eastAsia="he-IL"/>
        </w:rPr>
        <w:t>אותי זה מאוד מעניין.</w:t>
      </w:r>
    </w:p>
    <w:p w:rsidR="00F532D9" w:rsidRDefault="00F532D9" w:rsidP="001D766A">
      <w:pPr>
        <w:rPr>
          <w:rtl/>
          <w:lang w:eastAsia="he-IL"/>
        </w:rPr>
      </w:pPr>
      <w:bookmarkStart w:id="19484" w:name="_ETM_Q46_456000"/>
      <w:bookmarkEnd w:id="19484"/>
    </w:p>
    <w:p w:rsidR="00F532D9" w:rsidRDefault="00F532D9" w:rsidP="001D766A">
      <w:pPr>
        <w:pStyle w:val="-"/>
        <w:rPr>
          <w:rtl/>
        </w:rPr>
      </w:pPr>
      <w:bookmarkStart w:id="19485" w:name="ET_speakercontinue_5780_39"/>
      <w:r w:rsidRPr="00341392">
        <w:rPr>
          <w:rStyle w:val="TagStyle"/>
          <w:rtl/>
        </w:rPr>
        <w:t xml:space="preserve"> &lt;&lt; דובר_המשך &gt;&gt;</w:t>
      </w:r>
      <w:r w:rsidRPr="00315A03">
        <w:rPr>
          <w:rStyle w:val="TagStyle"/>
          <w:rtl/>
        </w:rPr>
        <w:t xml:space="preserve"> </w:t>
      </w:r>
      <w:r>
        <w:rPr>
          <w:rtl/>
        </w:rPr>
        <w:t>דסטה גדי יברקן (הליכוד):</w:t>
      </w:r>
      <w:r w:rsidRPr="00315A03">
        <w:rPr>
          <w:rStyle w:val="TagStyle"/>
          <w:rtl/>
        </w:rPr>
        <w:t xml:space="preserve"> </w:t>
      </w:r>
      <w:r w:rsidRPr="00341392">
        <w:rPr>
          <w:rStyle w:val="TagStyle"/>
          <w:rtl/>
        </w:rPr>
        <w:t>&lt;&lt; דובר_המשך &gt;&gt;</w:t>
      </w:r>
      <w:r>
        <w:rPr>
          <w:rtl/>
        </w:rPr>
        <w:t xml:space="preserve">   </w:t>
      </w:r>
      <w:bookmarkEnd w:id="19485"/>
    </w:p>
    <w:p w:rsidR="00F532D9" w:rsidRDefault="00F532D9" w:rsidP="00356EAB">
      <w:pPr>
        <w:rPr>
          <w:rtl/>
          <w:lang w:eastAsia="he-IL"/>
        </w:rPr>
      </w:pPr>
    </w:p>
    <w:p w:rsidR="00F532D9" w:rsidRPr="00315A03" w:rsidRDefault="00F532D9" w:rsidP="001D766A">
      <w:pPr>
        <w:rPr>
          <w:rtl/>
          <w:lang w:eastAsia="he-IL"/>
        </w:rPr>
      </w:pPr>
      <w:r>
        <w:rPr>
          <w:rFonts w:hint="cs"/>
          <w:rtl/>
          <w:lang w:eastAsia="he-IL"/>
        </w:rPr>
        <w:t xml:space="preserve">איזה חוק כלכלי </w:t>
      </w:r>
      <w:r w:rsidR="00C9608A">
        <w:rPr>
          <w:rFonts w:hint="cs"/>
          <w:rtl/>
          <w:lang w:eastAsia="he-IL"/>
        </w:rPr>
        <w:t>– – –</w:t>
      </w:r>
    </w:p>
    <w:p w:rsidR="00F532D9" w:rsidRDefault="00F532D9" w:rsidP="001D766A">
      <w:pPr>
        <w:rPr>
          <w:rtl/>
          <w:lang w:eastAsia="he-IL"/>
        </w:rPr>
      </w:pPr>
      <w:bookmarkStart w:id="19486" w:name="_ETM_Q46_269000"/>
      <w:bookmarkEnd w:id="19486"/>
    </w:p>
    <w:p w:rsidR="00F532D9" w:rsidRDefault="00F532D9" w:rsidP="001D766A">
      <w:pPr>
        <w:pStyle w:val="af5"/>
        <w:rPr>
          <w:rtl/>
        </w:rPr>
      </w:pPr>
      <w:bookmarkStart w:id="19487" w:name="ET_interruption_6231_20"/>
      <w:r w:rsidRPr="00341392">
        <w:rPr>
          <w:rStyle w:val="TagStyle"/>
          <w:rtl/>
        </w:rPr>
        <w:t xml:space="preserve"> &lt;&lt; קריאה &gt;&gt;</w:t>
      </w:r>
      <w:r w:rsidRPr="00200258">
        <w:rPr>
          <w:rStyle w:val="TagStyle"/>
          <w:rtl/>
        </w:rPr>
        <w:t xml:space="preserve"> </w:t>
      </w:r>
      <w:r>
        <w:rPr>
          <w:rtl/>
        </w:rPr>
        <w:t>יסמין פרידמן (יש עתיד):</w:t>
      </w:r>
      <w:r w:rsidRPr="00200258">
        <w:rPr>
          <w:rStyle w:val="TagStyle"/>
          <w:rtl/>
        </w:rPr>
        <w:t xml:space="preserve"> </w:t>
      </w:r>
      <w:r w:rsidRPr="00341392">
        <w:rPr>
          <w:rStyle w:val="TagStyle"/>
          <w:rtl/>
        </w:rPr>
        <w:t>&lt;&lt; קריאה &gt;&gt;</w:t>
      </w:r>
      <w:r>
        <w:rPr>
          <w:rtl/>
        </w:rPr>
        <w:t xml:space="preserve">   </w:t>
      </w:r>
      <w:bookmarkEnd w:id="19487"/>
    </w:p>
    <w:p w:rsidR="00F532D9" w:rsidRDefault="00F532D9" w:rsidP="00356EAB">
      <w:pPr>
        <w:rPr>
          <w:rtl/>
          <w:lang w:eastAsia="he-IL"/>
        </w:rPr>
      </w:pPr>
    </w:p>
    <w:p w:rsidR="00F532D9" w:rsidRDefault="00F532D9" w:rsidP="003B7227">
      <w:pPr>
        <w:rPr>
          <w:rtl/>
          <w:lang w:eastAsia="he-IL"/>
        </w:rPr>
      </w:pPr>
      <w:bookmarkStart w:id="19488" w:name="_ETM_Q46_271000"/>
      <w:bookmarkEnd w:id="19488"/>
      <w:r>
        <w:rPr>
          <w:rFonts w:hint="cs"/>
          <w:rtl/>
          <w:lang w:eastAsia="he-IL"/>
        </w:rPr>
        <w:t xml:space="preserve">אתה הסתובבת איתי בבאר שבע כתף אל כתף </w:t>
      </w:r>
      <w:bookmarkStart w:id="19489" w:name="_ETM_Q46_455000"/>
      <w:bookmarkEnd w:id="19489"/>
      <w:r>
        <w:rPr>
          <w:rFonts w:hint="cs"/>
          <w:rtl/>
          <w:lang w:eastAsia="he-IL"/>
        </w:rPr>
        <w:t>ואמרת כמה הממשלה הזאת רעה. את זה אני לא</w:t>
      </w:r>
      <w:bookmarkStart w:id="19490" w:name="_ETM_Q46_459000"/>
      <w:bookmarkEnd w:id="19490"/>
      <w:r>
        <w:rPr>
          <w:rFonts w:hint="cs"/>
          <w:rtl/>
          <w:lang w:eastAsia="he-IL"/>
        </w:rPr>
        <w:t xml:space="preserve"> שוכחת, גדי. </w:t>
      </w:r>
    </w:p>
    <w:p w:rsidR="00F532D9" w:rsidRDefault="00F532D9" w:rsidP="001D766A">
      <w:pPr>
        <w:rPr>
          <w:rtl/>
          <w:lang w:eastAsia="he-IL"/>
        </w:rPr>
      </w:pPr>
    </w:p>
    <w:p w:rsidR="00F532D9" w:rsidRDefault="00F532D9" w:rsidP="001D766A">
      <w:pPr>
        <w:pStyle w:val="af5"/>
        <w:rPr>
          <w:rtl/>
        </w:rPr>
      </w:pPr>
      <w:bookmarkStart w:id="19491" w:name="ET_interruption_5085_40"/>
      <w:r w:rsidRPr="00341392">
        <w:rPr>
          <w:rStyle w:val="TagStyle"/>
          <w:rtl/>
        </w:rPr>
        <w:t xml:space="preserve"> &lt;&lt; קריאה &gt;&gt;</w:t>
      </w:r>
      <w:r w:rsidRPr="00E60914">
        <w:rPr>
          <w:rStyle w:val="TagStyle"/>
          <w:rtl/>
        </w:rPr>
        <w:t xml:space="preserve"> </w:t>
      </w:r>
      <w:r>
        <w:rPr>
          <w:rtl/>
        </w:rPr>
        <w:t>אורלי לוי אבקסיס (הליכוד):</w:t>
      </w:r>
      <w:r w:rsidRPr="00E60914">
        <w:rPr>
          <w:rStyle w:val="TagStyle"/>
          <w:rtl/>
        </w:rPr>
        <w:t xml:space="preserve"> </w:t>
      </w:r>
      <w:r w:rsidRPr="00341392">
        <w:rPr>
          <w:rStyle w:val="TagStyle"/>
          <w:rtl/>
        </w:rPr>
        <w:t>&lt;&lt; קריאה &gt;&gt;</w:t>
      </w:r>
      <w:r>
        <w:rPr>
          <w:rtl/>
        </w:rPr>
        <w:t xml:space="preserve">   </w:t>
      </w:r>
      <w:bookmarkEnd w:id="19491"/>
    </w:p>
    <w:p w:rsidR="00F532D9" w:rsidRDefault="00F532D9" w:rsidP="00356EAB">
      <w:pPr>
        <w:rPr>
          <w:rtl/>
          <w:lang w:eastAsia="he-IL"/>
        </w:rPr>
      </w:pPr>
    </w:p>
    <w:p w:rsidR="00F532D9" w:rsidRPr="00E60914" w:rsidRDefault="00F532D9" w:rsidP="001D766A">
      <w:pPr>
        <w:rPr>
          <w:rtl/>
          <w:lang w:eastAsia="he-IL"/>
        </w:rPr>
      </w:pPr>
      <w:r>
        <w:rPr>
          <w:rFonts w:hint="cs"/>
          <w:rtl/>
          <w:lang w:eastAsia="he-IL"/>
        </w:rPr>
        <w:t xml:space="preserve">200 מיליון </w:t>
      </w:r>
      <w:r w:rsidR="00C9608A">
        <w:rPr>
          <w:rFonts w:hint="cs"/>
          <w:rtl/>
          <w:lang w:eastAsia="he-IL"/>
        </w:rPr>
        <w:t>– – –</w:t>
      </w:r>
      <w:r>
        <w:rPr>
          <w:rFonts w:hint="cs"/>
          <w:rtl/>
          <w:lang w:eastAsia="he-IL"/>
        </w:rPr>
        <w:t xml:space="preserve"> אתם לא יכולים לעבוד.</w:t>
      </w:r>
    </w:p>
    <w:p w:rsidR="00F532D9" w:rsidRDefault="00F532D9" w:rsidP="001D766A">
      <w:pPr>
        <w:rPr>
          <w:rtl/>
          <w:lang w:eastAsia="he-IL"/>
        </w:rPr>
      </w:pPr>
      <w:bookmarkStart w:id="19492" w:name="_ETM_Q46_272000"/>
      <w:bookmarkEnd w:id="19492"/>
    </w:p>
    <w:p w:rsidR="00F532D9" w:rsidRDefault="00F532D9" w:rsidP="001D766A">
      <w:pPr>
        <w:pStyle w:val="af5"/>
        <w:rPr>
          <w:rtl/>
        </w:rPr>
      </w:pPr>
      <w:r w:rsidRPr="00341392">
        <w:rPr>
          <w:rStyle w:val="TagStyle"/>
          <w:rtl/>
        </w:rPr>
        <w:t xml:space="preserve"> &lt;&lt; קריאה &gt;&gt;</w:t>
      </w:r>
      <w:r w:rsidRPr="00E60914">
        <w:rPr>
          <w:rStyle w:val="TagStyle"/>
          <w:rtl/>
        </w:rPr>
        <w:t xml:space="preserve"> </w:t>
      </w:r>
      <w:r>
        <w:rPr>
          <w:rtl/>
        </w:rPr>
        <w:t>חיים כץ (הליכוד):</w:t>
      </w:r>
      <w:r w:rsidRPr="00E60914">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היא מהסודנים?</w:t>
      </w:r>
    </w:p>
    <w:p w:rsidR="00F532D9" w:rsidRPr="00E60914" w:rsidRDefault="00F532D9" w:rsidP="001D766A">
      <w:pPr>
        <w:rPr>
          <w:rtl/>
          <w:lang w:eastAsia="he-IL"/>
        </w:rPr>
      </w:pPr>
    </w:p>
    <w:p w:rsidR="00F532D9" w:rsidRDefault="00F532D9" w:rsidP="001D766A">
      <w:pPr>
        <w:pStyle w:val="-"/>
        <w:rPr>
          <w:rtl/>
        </w:rPr>
      </w:pPr>
      <w:bookmarkStart w:id="19493" w:name="ET_speakercontinue_5780_41"/>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493"/>
    </w:p>
    <w:p w:rsidR="00F532D9" w:rsidRDefault="00F532D9" w:rsidP="00356EAB">
      <w:pPr>
        <w:rPr>
          <w:rtl/>
          <w:lang w:eastAsia="he-IL"/>
        </w:rPr>
      </w:pPr>
    </w:p>
    <w:p w:rsidR="00F532D9" w:rsidRDefault="00F532D9" w:rsidP="001D766A">
      <w:pPr>
        <w:rPr>
          <w:rtl/>
          <w:lang w:eastAsia="he-IL"/>
        </w:rPr>
      </w:pPr>
      <w:bookmarkStart w:id="19494" w:name="_ETM_Q46_457000"/>
      <w:bookmarkEnd w:id="19494"/>
      <w:r>
        <w:rPr>
          <w:rFonts w:hint="cs"/>
          <w:rtl/>
          <w:lang w:eastAsia="he-IL"/>
        </w:rPr>
        <w:t xml:space="preserve">וואו. פשוט, זה החורבן </w:t>
      </w:r>
      <w:r>
        <w:rPr>
          <w:rFonts w:hint="eastAsia"/>
          <w:rtl/>
          <w:lang w:eastAsia="he-IL"/>
        </w:rPr>
        <w:t xml:space="preserve">– </w:t>
      </w:r>
      <w:r>
        <w:rPr>
          <w:rFonts w:hint="cs"/>
          <w:rtl/>
          <w:lang w:eastAsia="he-IL"/>
        </w:rPr>
        <w:t>שר החוץ הולך על שטיח אדום באיחוד האמירויות.</w:t>
      </w:r>
    </w:p>
    <w:p w:rsidR="00F532D9" w:rsidRDefault="00F532D9" w:rsidP="001D766A">
      <w:pPr>
        <w:rPr>
          <w:rtl/>
          <w:lang w:eastAsia="he-IL"/>
        </w:rPr>
      </w:pPr>
      <w:bookmarkStart w:id="19495" w:name="_ETM_Q46_466000"/>
      <w:bookmarkEnd w:id="19495"/>
    </w:p>
    <w:p w:rsidR="00F532D9" w:rsidRDefault="00F532D9" w:rsidP="001D766A">
      <w:pPr>
        <w:pStyle w:val="af5"/>
        <w:rPr>
          <w:rtl/>
        </w:rPr>
      </w:pPr>
      <w:bookmarkStart w:id="19496" w:name="ET_interruption_6231_42"/>
      <w:r w:rsidRPr="00341392">
        <w:rPr>
          <w:rStyle w:val="TagStyle"/>
          <w:rtl/>
        </w:rPr>
        <w:t xml:space="preserve"> &lt;&lt; קריאה &gt;&gt;</w:t>
      </w:r>
      <w:r w:rsidRPr="00E60914">
        <w:rPr>
          <w:rStyle w:val="TagStyle"/>
          <w:rtl/>
        </w:rPr>
        <w:t xml:space="preserve"> </w:t>
      </w:r>
      <w:r>
        <w:rPr>
          <w:rtl/>
        </w:rPr>
        <w:t>יסמין פרידמן (יש עתיד):</w:t>
      </w:r>
      <w:r w:rsidRPr="00E60914">
        <w:rPr>
          <w:rStyle w:val="TagStyle"/>
          <w:rtl/>
        </w:rPr>
        <w:t xml:space="preserve"> </w:t>
      </w:r>
      <w:r w:rsidRPr="00341392">
        <w:rPr>
          <w:rStyle w:val="TagStyle"/>
          <w:rtl/>
        </w:rPr>
        <w:t>&lt;&lt; קריאה &gt;&gt;</w:t>
      </w:r>
      <w:r>
        <w:rPr>
          <w:rtl/>
        </w:rPr>
        <w:t xml:space="preserve">   </w:t>
      </w:r>
      <w:bookmarkEnd w:id="19496"/>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אני הסתובבתי איתך חודשים בבאר שבע. </w:t>
      </w:r>
    </w:p>
    <w:p w:rsidR="00F532D9" w:rsidRDefault="00F532D9" w:rsidP="001D766A">
      <w:pPr>
        <w:rPr>
          <w:rtl/>
          <w:lang w:eastAsia="he-IL"/>
        </w:rPr>
      </w:pPr>
    </w:p>
    <w:p w:rsidR="00F532D9" w:rsidRDefault="00F532D9" w:rsidP="001D766A">
      <w:pPr>
        <w:pStyle w:val="-"/>
        <w:rPr>
          <w:rtl/>
        </w:rPr>
      </w:pPr>
      <w:bookmarkStart w:id="19497" w:name="ET_speakercontinue_5780_43"/>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497"/>
    </w:p>
    <w:p w:rsidR="00F532D9" w:rsidRDefault="00F532D9" w:rsidP="00356EAB">
      <w:pPr>
        <w:rPr>
          <w:rtl/>
          <w:lang w:eastAsia="he-IL"/>
        </w:rPr>
      </w:pPr>
    </w:p>
    <w:p w:rsidR="00F532D9" w:rsidRDefault="00F532D9" w:rsidP="003B7227">
      <w:pPr>
        <w:rPr>
          <w:rtl/>
          <w:lang w:eastAsia="he-IL"/>
        </w:rPr>
      </w:pPr>
      <w:bookmarkStart w:id="19498" w:name="_ETM_Q46_468000"/>
      <w:bookmarkEnd w:id="19498"/>
      <w:r>
        <w:rPr>
          <w:rFonts w:hint="cs"/>
          <w:rtl/>
          <w:lang w:eastAsia="he-IL"/>
        </w:rPr>
        <w:t xml:space="preserve">איך הוא ינהל </w:t>
      </w:r>
      <w:bookmarkStart w:id="19499" w:name="_ETM_Q46_471000"/>
      <w:bookmarkEnd w:id="19499"/>
      <w:r>
        <w:rPr>
          <w:rFonts w:hint="cs"/>
          <w:rtl/>
          <w:lang w:eastAsia="he-IL"/>
        </w:rPr>
        <w:t xml:space="preserve">שיחה עם המלך כשישאל אותו: האם תמכת בשלום? מה </w:t>
      </w:r>
      <w:bookmarkStart w:id="19500" w:name="_ETM_Q46_476000"/>
      <w:bookmarkEnd w:id="19500"/>
      <w:r>
        <w:rPr>
          <w:rFonts w:hint="cs"/>
          <w:rtl/>
          <w:lang w:eastAsia="he-IL"/>
        </w:rPr>
        <w:t>שר החוץ יגיד אז?</w:t>
      </w:r>
    </w:p>
    <w:p w:rsidR="00F532D9" w:rsidRDefault="00F532D9" w:rsidP="001D766A">
      <w:pPr>
        <w:rPr>
          <w:rtl/>
          <w:lang w:eastAsia="he-IL"/>
        </w:rPr>
      </w:pPr>
    </w:p>
    <w:p w:rsidR="00F532D9" w:rsidRDefault="00F532D9" w:rsidP="001D766A">
      <w:pPr>
        <w:pStyle w:val="af5"/>
        <w:rPr>
          <w:rtl/>
        </w:rPr>
      </w:pPr>
      <w:bookmarkStart w:id="19501" w:name="ET_interruption_5661_47"/>
      <w:r w:rsidRPr="00341392">
        <w:rPr>
          <w:rStyle w:val="TagStyle"/>
          <w:rtl/>
        </w:rPr>
        <w:t xml:space="preserve"> &lt;&lt; קריאה &gt;&gt;</w:t>
      </w:r>
      <w:r w:rsidRPr="00E60914">
        <w:rPr>
          <w:rStyle w:val="TagStyle"/>
          <w:rtl/>
        </w:rPr>
        <w:t xml:space="preserve"> </w:t>
      </w:r>
      <w:r>
        <w:rPr>
          <w:rtl/>
        </w:rPr>
        <w:t>אופיר אקוניס (הליכוד):</w:t>
      </w:r>
      <w:r w:rsidRPr="00E60914">
        <w:rPr>
          <w:rStyle w:val="TagStyle"/>
          <w:rtl/>
        </w:rPr>
        <w:t xml:space="preserve"> </w:t>
      </w:r>
      <w:r w:rsidRPr="00341392">
        <w:rPr>
          <w:rStyle w:val="TagStyle"/>
          <w:rtl/>
        </w:rPr>
        <w:t>&lt;&lt; קריאה &gt;&gt;</w:t>
      </w:r>
      <w:r>
        <w:rPr>
          <w:rtl/>
        </w:rPr>
        <w:t xml:space="preserve">   </w:t>
      </w:r>
      <w:bookmarkEnd w:id="19501"/>
    </w:p>
    <w:p w:rsidR="00F532D9" w:rsidRDefault="00F532D9" w:rsidP="00356EAB">
      <w:pPr>
        <w:rPr>
          <w:rtl/>
          <w:lang w:eastAsia="he-IL"/>
        </w:rPr>
      </w:pPr>
    </w:p>
    <w:p w:rsidR="00F532D9" w:rsidRDefault="00F532D9" w:rsidP="001D766A">
      <w:pPr>
        <w:rPr>
          <w:rtl/>
          <w:lang w:eastAsia="he-IL"/>
        </w:rPr>
      </w:pPr>
      <w:r>
        <w:rPr>
          <w:rFonts w:hint="cs"/>
          <w:rtl/>
          <w:lang w:eastAsia="he-IL"/>
        </w:rPr>
        <w:t>לא הייתי בהצבעה.</w:t>
      </w:r>
    </w:p>
    <w:p w:rsidR="00F532D9" w:rsidRPr="00E60914" w:rsidRDefault="00F532D9" w:rsidP="001D766A">
      <w:pPr>
        <w:rPr>
          <w:rtl/>
          <w:lang w:eastAsia="he-IL"/>
        </w:rPr>
      </w:pPr>
      <w:bookmarkStart w:id="19502" w:name="_ETM_Q46_462000"/>
      <w:bookmarkEnd w:id="19502"/>
    </w:p>
    <w:p w:rsidR="00F532D9" w:rsidRDefault="00F532D9" w:rsidP="001D766A">
      <w:pPr>
        <w:pStyle w:val="-"/>
        <w:rPr>
          <w:rtl/>
        </w:rPr>
      </w:pPr>
      <w:bookmarkStart w:id="19503" w:name="ET_speakercontinue_5780_46"/>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03"/>
    </w:p>
    <w:p w:rsidR="00F532D9" w:rsidRDefault="00F532D9" w:rsidP="00356EAB">
      <w:pPr>
        <w:rPr>
          <w:rtl/>
          <w:lang w:eastAsia="he-IL"/>
        </w:rPr>
      </w:pPr>
    </w:p>
    <w:p w:rsidR="00F532D9" w:rsidRDefault="00F532D9" w:rsidP="001D766A">
      <w:pPr>
        <w:rPr>
          <w:rtl/>
          <w:lang w:eastAsia="he-IL"/>
        </w:rPr>
      </w:pPr>
      <w:bookmarkStart w:id="19504" w:name="_ETM_Q46_470000"/>
      <w:bookmarkEnd w:id="19504"/>
      <w:r>
        <w:rPr>
          <w:rFonts w:hint="cs"/>
          <w:rtl/>
          <w:lang w:eastAsia="he-IL"/>
        </w:rPr>
        <w:t>לא הייתי בהצבעה.</w:t>
      </w:r>
    </w:p>
    <w:p w:rsidR="00F532D9" w:rsidRDefault="00F532D9" w:rsidP="001D766A">
      <w:pPr>
        <w:rPr>
          <w:rtl/>
          <w:lang w:eastAsia="he-IL"/>
        </w:rPr>
      </w:pPr>
      <w:bookmarkStart w:id="19505" w:name="_ETM_Q46_469000"/>
      <w:bookmarkEnd w:id="19505"/>
    </w:p>
    <w:p w:rsidR="00F532D9" w:rsidRDefault="00F532D9" w:rsidP="001D766A">
      <w:pPr>
        <w:pStyle w:val="af5"/>
        <w:rPr>
          <w:rtl/>
        </w:rPr>
      </w:pPr>
      <w:bookmarkStart w:id="19506" w:name="ET_interruption_5661_45"/>
      <w:r w:rsidRPr="00341392">
        <w:rPr>
          <w:rStyle w:val="TagStyle"/>
          <w:rtl/>
        </w:rPr>
        <w:t xml:space="preserve"> &lt;&lt; קריאה &gt;&gt;</w:t>
      </w:r>
      <w:r w:rsidRPr="00E60914">
        <w:rPr>
          <w:rStyle w:val="TagStyle"/>
          <w:rtl/>
        </w:rPr>
        <w:t xml:space="preserve"> </w:t>
      </w:r>
      <w:r>
        <w:rPr>
          <w:rtl/>
        </w:rPr>
        <w:t>אופיר אקוניס (הליכוד):</w:t>
      </w:r>
      <w:r w:rsidRPr="00E60914">
        <w:rPr>
          <w:rStyle w:val="TagStyle"/>
          <w:rtl/>
        </w:rPr>
        <w:t xml:space="preserve"> </w:t>
      </w:r>
      <w:r w:rsidRPr="00341392">
        <w:rPr>
          <w:rStyle w:val="TagStyle"/>
          <w:rtl/>
        </w:rPr>
        <w:t>&lt;&lt; קריאה &gt;&gt;</w:t>
      </w:r>
      <w:r>
        <w:rPr>
          <w:rtl/>
        </w:rPr>
        <w:t xml:space="preserve">   </w:t>
      </w:r>
      <w:bookmarkEnd w:id="19506"/>
    </w:p>
    <w:p w:rsidR="00F532D9" w:rsidRDefault="00F532D9" w:rsidP="00356EAB">
      <w:pPr>
        <w:rPr>
          <w:rtl/>
          <w:lang w:eastAsia="he-IL"/>
        </w:rPr>
      </w:pPr>
    </w:p>
    <w:p w:rsidR="00F532D9" w:rsidRDefault="00F532D9" w:rsidP="001D766A">
      <w:pPr>
        <w:rPr>
          <w:rtl/>
          <w:lang w:eastAsia="he-IL"/>
        </w:rPr>
      </w:pPr>
      <w:bookmarkStart w:id="19507" w:name="_ETM_Q46_472000"/>
      <w:bookmarkStart w:id="19508" w:name="_ETM_Q46_475000"/>
      <w:bookmarkEnd w:id="19507"/>
      <w:bookmarkEnd w:id="19508"/>
      <w:r>
        <w:rPr>
          <w:rFonts w:hint="cs"/>
          <w:rtl/>
          <w:lang w:eastAsia="he-IL"/>
        </w:rPr>
        <w:t>לא היה בהצבעה.</w:t>
      </w:r>
    </w:p>
    <w:p w:rsidR="00F532D9" w:rsidRDefault="00F532D9" w:rsidP="001D766A">
      <w:pPr>
        <w:rPr>
          <w:rtl/>
          <w:lang w:eastAsia="he-IL"/>
        </w:rPr>
      </w:pPr>
    </w:p>
    <w:p w:rsidR="00F532D9" w:rsidRDefault="00F532D9" w:rsidP="001D766A">
      <w:pPr>
        <w:pStyle w:val="-"/>
        <w:rPr>
          <w:rtl/>
        </w:rPr>
      </w:pPr>
      <w:bookmarkStart w:id="19509" w:name="ET_speakercontinue_5780_48"/>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09"/>
    </w:p>
    <w:p w:rsidR="00F532D9" w:rsidRDefault="00F532D9" w:rsidP="00356EAB">
      <w:pPr>
        <w:rPr>
          <w:rtl/>
          <w:lang w:eastAsia="he-IL"/>
        </w:rPr>
      </w:pPr>
    </w:p>
    <w:p w:rsidR="00F532D9" w:rsidRDefault="00F532D9" w:rsidP="001D766A">
      <w:pPr>
        <w:rPr>
          <w:rtl/>
          <w:lang w:eastAsia="he-IL"/>
        </w:rPr>
      </w:pPr>
      <w:bookmarkStart w:id="19510" w:name="_ETM_Q46_479000"/>
      <w:bookmarkEnd w:id="19510"/>
      <w:r>
        <w:rPr>
          <w:rFonts w:hint="cs"/>
          <w:rtl/>
          <w:lang w:eastAsia="he-IL"/>
        </w:rPr>
        <w:t>איך זה יכול להיות? איך זה נראה?</w:t>
      </w:r>
    </w:p>
    <w:p w:rsidR="00F532D9" w:rsidRDefault="00F532D9" w:rsidP="001D766A">
      <w:pPr>
        <w:rPr>
          <w:rtl/>
          <w:lang w:eastAsia="he-IL"/>
        </w:rPr>
      </w:pPr>
      <w:bookmarkStart w:id="19511" w:name="_ETM_Q46_481000"/>
      <w:bookmarkEnd w:id="19511"/>
    </w:p>
    <w:p w:rsidR="00F532D9" w:rsidRDefault="00F532D9" w:rsidP="001D766A">
      <w:pPr>
        <w:pStyle w:val="af5"/>
        <w:rPr>
          <w:rtl/>
        </w:rPr>
      </w:pPr>
      <w:r w:rsidRPr="00341392">
        <w:rPr>
          <w:rStyle w:val="TagStyle"/>
          <w:rtl/>
        </w:rPr>
        <w:t xml:space="preserve"> &lt;&lt; קריאה &gt;&gt;</w:t>
      </w:r>
      <w:r w:rsidRPr="00E60914">
        <w:rPr>
          <w:rStyle w:val="TagStyle"/>
          <w:rtl/>
        </w:rPr>
        <w:t xml:space="preserve"> </w:t>
      </w:r>
      <w:r>
        <w:rPr>
          <w:rtl/>
        </w:rPr>
        <w:t>קריאה:</w:t>
      </w:r>
      <w:r w:rsidRPr="00E60914">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Default="00C9608A" w:rsidP="001D766A">
      <w:pPr>
        <w:rPr>
          <w:rtl/>
          <w:lang w:eastAsia="he-IL"/>
        </w:rPr>
      </w:pPr>
      <w:r>
        <w:rPr>
          <w:rFonts w:hint="cs"/>
          <w:rtl/>
          <w:lang w:eastAsia="he-IL"/>
        </w:rPr>
        <w:t>– – –</w:t>
      </w:r>
    </w:p>
    <w:p w:rsidR="00F532D9" w:rsidRPr="00E60914" w:rsidRDefault="00F532D9" w:rsidP="001D766A">
      <w:pPr>
        <w:rPr>
          <w:rtl/>
          <w:lang w:eastAsia="he-IL"/>
        </w:rPr>
      </w:pPr>
    </w:p>
    <w:p w:rsidR="00F532D9" w:rsidRDefault="00F532D9" w:rsidP="001D766A">
      <w:pPr>
        <w:pStyle w:val="af5"/>
        <w:rPr>
          <w:rtl/>
        </w:rPr>
      </w:pPr>
      <w:bookmarkStart w:id="19512" w:name="ET_interruption_6231_21"/>
      <w:r w:rsidRPr="00341392">
        <w:rPr>
          <w:rStyle w:val="TagStyle"/>
          <w:rtl/>
        </w:rPr>
        <w:t xml:space="preserve"> &lt;&lt; קריאה &gt;&gt;</w:t>
      </w:r>
      <w:r w:rsidRPr="00200258">
        <w:rPr>
          <w:rStyle w:val="TagStyle"/>
          <w:rtl/>
        </w:rPr>
        <w:t xml:space="preserve"> </w:t>
      </w:r>
      <w:r>
        <w:rPr>
          <w:rtl/>
        </w:rPr>
        <w:t>יסמין פרידמן (יש עתיד):</w:t>
      </w:r>
      <w:r w:rsidRPr="00200258">
        <w:rPr>
          <w:rStyle w:val="TagStyle"/>
          <w:rtl/>
        </w:rPr>
        <w:t xml:space="preserve"> </w:t>
      </w:r>
      <w:r w:rsidRPr="00341392">
        <w:rPr>
          <w:rStyle w:val="TagStyle"/>
          <w:rtl/>
        </w:rPr>
        <w:t>&lt;&lt; קריאה &gt;&gt;</w:t>
      </w:r>
      <w:r>
        <w:rPr>
          <w:rtl/>
        </w:rPr>
        <w:t xml:space="preserve">   </w:t>
      </w:r>
      <w:bookmarkEnd w:id="19512"/>
    </w:p>
    <w:p w:rsidR="00F532D9" w:rsidRDefault="00F532D9" w:rsidP="00356EAB">
      <w:pPr>
        <w:rPr>
          <w:rtl/>
          <w:lang w:eastAsia="he-IL"/>
        </w:rPr>
      </w:pPr>
      <w:bookmarkStart w:id="19513" w:name="_ETM_Q46_274000"/>
      <w:bookmarkEnd w:id="19513"/>
    </w:p>
    <w:p w:rsidR="00F532D9" w:rsidRDefault="00F532D9" w:rsidP="001D766A">
      <w:pPr>
        <w:rPr>
          <w:rtl/>
          <w:lang w:eastAsia="he-IL"/>
        </w:rPr>
      </w:pPr>
      <w:bookmarkStart w:id="19514" w:name="_ETM_Q46_478000"/>
      <w:bookmarkEnd w:id="19514"/>
      <w:r>
        <w:rPr>
          <w:rFonts w:hint="cs"/>
          <w:rtl/>
          <w:lang w:eastAsia="he-IL"/>
        </w:rPr>
        <w:t xml:space="preserve">אני סומכת על שר החוץ שיסתדר </w:t>
      </w:r>
      <w:bookmarkStart w:id="19515" w:name="_ETM_Q46_482000"/>
      <w:bookmarkEnd w:id="19515"/>
      <w:r>
        <w:rPr>
          <w:rFonts w:hint="cs"/>
          <w:rtl/>
          <w:lang w:eastAsia="he-IL"/>
        </w:rPr>
        <w:t>יפה מאוד. אל תדאג לו, הוא יודע להסתדר.</w:t>
      </w:r>
    </w:p>
    <w:p w:rsidR="00F532D9" w:rsidRDefault="00F532D9" w:rsidP="001D766A">
      <w:pPr>
        <w:rPr>
          <w:rtl/>
          <w:lang w:eastAsia="he-IL"/>
        </w:rPr>
      </w:pPr>
    </w:p>
    <w:p w:rsidR="00F532D9" w:rsidRDefault="00F532D9" w:rsidP="001D766A">
      <w:pPr>
        <w:pStyle w:val="-"/>
        <w:rPr>
          <w:rtl/>
        </w:rPr>
      </w:pPr>
      <w:bookmarkStart w:id="19516" w:name="ET_speakercontinue_5780_50"/>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16"/>
    </w:p>
    <w:p w:rsidR="00F532D9" w:rsidRDefault="00F532D9" w:rsidP="00356EAB">
      <w:pPr>
        <w:rPr>
          <w:rtl/>
          <w:lang w:eastAsia="he-IL"/>
        </w:rPr>
      </w:pPr>
    </w:p>
    <w:p w:rsidR="00F532D9" w:rsidRDefault="00F532D9" w:rsidP="001D766A">
      <w:pPr>
        <w:rPr>
          <w:lang w:eastAsia="he-IL"/>
        </w:rPr>
      </w:pPr>
      <w:bookmarkStart w:id="19517" w:name="_ETM_Q46_480000"/>
      <w:bookmarkEnd w:id="19517"/>
      <w:r>
        <w:rPr>
          <w:rFonts w:hint="cs"/>
          <w:rtl/>
          <w:lang w:eastAsia="he-IL"/>
        </w:rPr>
        <w:t xml:space="preserve">אדם שהתנגד </w:t>
      </w:r>
      <w:r w:rsidR="00C9608A">
        <w:rPr>
          <w:rFonts w:hint="cs"/>
          <w:rtl/>
          <w:lang w:eastAsia="he-IL"/>
        </w:rPr>
        <w:t>– – –</w:t>
      </w:r>
    </w:p>
    <w:p w:rsidR="00F532D9" w:rsidRDefault="00F532D9" w:rsidP="001D766A">
      <w:pPr>
        <w:rPr>
          <w:rtl/>
          <w:lang w:eastAsia="he-IL"/>
        </w:rPr>
      </w:pPr>
      <w:bookmarkStart w:id="19518" w:name="_ETM_Q46_484000"/>
      <w:bookmarkStart w:id="19519" w:name="_ETM_Q46_487000"/>
      <w:bookmarkEnd w:id="19518"/>
      <w:bookmarkEnd w:id="19519"/>
    </w:p>
    <w:p w:rsidR="00F532D9" w:rsidRDefault="00F532D9" w:rsidP="001D766A">
      <w:pPr>
        <w:pStyle w:val="af5"/>
        <w:rPr>
          <w:rtl/>
        </w:rPr>
      </w:pPr>
      <w:bookmarkStart w:id="19520" w:name="ET_interruption_6231_51"/>
      <w:r w:rsidRPr="00341392">
        <w:rPr>
          <w:rStyle w:val="TagStyle"/>
          <w:rtl/>
        </w:rPr>
        <w:t xml:space="preserve"> &lt;&lt; קריאה &gt;&gt;</w:t>
      </w:r>
      <w:r w:rsidRPr="00E60914">
        <w:rPr>
          <w:rStyle w:val="TagStyle"/>
          <w:rtl/>
        </w:rPr>
        <w:t xml:space="preserve"> </w:t>
      </w:r>
      <w:r>
        <w:rPr>
          <w:rtl/>
        </w:rPr>
        <w:t>יסמין פרידמן (יש עתיד):</w:t>
      </w:r>
      <w:r w:rsidRPr="00E60914">
        <w:rPr>
          <w:rStyle w:val="TagStyle"/>
          <w:rtl/>
        </w:rPr>
        <w:t xml:space="preserve"> </w:t>
      </w:r>
      <w:r w:rsidRPr="00341392">
        <w:rPr>
          <w:rStyle w:val="TagStyle"/>
          <w:rtl/>
        </w:rPr>
        <w:t>&lt;&lt; קריאה &gt;&gt;</w:t>
      </w:r>
      <w:r>
        <w:rPr>
          <w:rtl/>
        </w:rPr>
        <w:t xml:space="preserve">   </w:t>
      </w:r>
      <w:bookmarkEnd w:id="19520"/>
    </w:p>
    <w:p w:rsidR="00F532D9" w:rsidRDefault="00F532D9" w:rsidP="00356EAB">
      <w:pPr>
        <w:rPr>
          <w:rtl/>
          <w:lang w:eastAsia="he-IL"/>
        </w:rPr>
      </w:pPr>
    </w:p>
    <w:p w:rsidR="00F532D9" w:rsidRDefault="00F532D9" w:rsidP="001D766A">
      <w:pPr>
        <w:rPr>
          <w:rtl/>
          <w:lang w:eastAsia="he-IL"/>
        </w:rPr>
      </w:pPr>
      <w:bookmarkStart w:id="19521" w:name="_ETM_Q46_486000"/>
      <w:bookmarkEnd w:id="19521"/>
      <w:r>
        <w:rPr>
          <w:rFonts w:hint="cs"/>
          <w:rtl/>
          <w:lang w:eastAsia="he-IL"/>
        </w:rPr>
        <w:t xml:space="preserve">הסר דאגה מליבך, גדי. </w:t>
      </w:r>
    </w:p>
    <w:p w:rsidR="00F532D9" w:rsidRDefault="00F532D9" w:rsidP="001D766A">
      <w:pPr>
        <w:rPr>
          <w:rtl/>
          <w:lang w:eastAsia="he-IL"/>
        </w:rPr>
      </w:pPr>
    </w:p>
    <w:p w:rsidR="00F532D9" w:rsidRDefault="00F532D9" w:rsidP="001D766A">
      <w:pPr>
        <w:pStyle w:val="-"/>
        <w:rPr>
          <w:rtl/>
        </w:rPr>
      </w:pPr>
      <w:bookmarkStart w:id="19522" w:name="_ETM_Q46_488000"/>
      <w:bookmarkStart w:id="19523" w:name="ET_speakercontinue_5780_52"/>
      <w:bookmarkEnd w:id="19522"/>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23"/>
    </w:p>
    <w:p w:rsidR="00F532D9" w:rsidRDefault="00F532D9" w:rsidP="00356EAB">
      <w:pPr>
        <w:rPr>
          <w:rtl/>
          <w:lang w:eastAsia="he-IL"/>
        </w:rPr>
      </w:pPr>
    </w:p>
    <w:p w:rsidR="00F532D9" w:rsidRDefault="00F532D9" w:rsidP="001D766A">
      <w:pPr>
        <w:rPr>
          <w:rtl/>
          <w:lang w:eastAsia="he-IL"/>
        </w:rPr>
      </w:pPr>
      <w:bookmarkStart w:id="19524" w:name="_ETM_Q46_485000"/>
      <w:bookmarkEnd w:id="19524"/>
      <w:r>
        <w:rPr>
          <w:rFonts w:hint="cs"/>
          <w:rtl/>
          <w:lang w:eastAsia="he-IL"/>
        </w:rPr>
        <w:t>ממש הרס וחורבן השארנו, הרס וחורבן.</w:t>
      </w:r>
    </w:p>
    <w:p w:rsidR="00F532D9" w:rsidRDefault="00F532D9" w:rsidP="001D766A">
      <w:pPr>
        <w:rPr>
          <w:rtl/>
          <w:lang w:eastAsia="he-IL"/>
        </w:rPr>
      </w:pPr>
    </w:p>
    <w:p w:rsidR="00F532D9" w:rsidRDefault="00F532D9" w:rsidP="001D766A">
      <w:pPr>
        <w:pStyle w:val="af5"/>
        <w:rPr>
          <w:rtl/>
        </w:rPr>
      </w:pPr>
      <w:bookmarkStart w:id="19525" w:name="ET_interruption_5156_54"/>
      <w:r w:rsidRPr="00341392">
        <w:rPr>
          <w:rStyle w:val="TagStyle"/>
          <w:rtl/>
        </w:rPr>
        <w:t xml:space="preserve"> &lt;&lt; קריאה &gt;&gt;</w:t>
      </w:r>
      <w:r w:rsidRPr="00E60914">
        <w:rPr>
          <w:rStyle w:val="TagStyle"/>
          <w:rtl/>
        </w:rPr>
        <w:t xml:space="preserve"> </w:t>
      </w:r>
      <w:r>
        <w:rPr>
          <w:rtl/>
        </w:rPr>
        <w:t>דוד אמסלם (הליכוד):</w:t>
      </w:r>
      <w:r w:rsidRPr="00E60914">
        <w:rPr>
          <w:rStyle w:val="TagStyle"/>
          <w:rtl/>
        </w:rPr>
        <w:t xml:space="preserve"> </w:t>
      </w:r>
      <w:r w:rsidRPr="00341392">
        <w:rPr>
          <w:rStyle w:val="TagStyle"/>
          <w:rtl/>
        </w:rPr>
        <w:t>&lt;&lt; קריאה &gt;&gt;</w:t>
      </w:r>
      <w:r>
        <w:rPr>
          <w:rtl/>
        </w:rPr>
        <w:t xml:space="preserve">   </w:t>
      </w:r>
      <w:bookmarkEnd w:id="19525"/>
    </w:p>
    <w:p w:rsidR="00F532D9" w:rsidRDefault="00F532D9" w:rsidP="00356EAB">
      <w:pPr>
        <w:rPr>
          <w:rtl/>
          <w:lang w:eastAsia="he-IL"/>
        </w:rPr>
      </w:pPr>
    </w:p>
    <w:p w:rsidR="00F532D9" w:rsidRDefault="00F532D9" w:rsidP="001D766A">
      <w:pPr>
        <w:rPr>
          <w:rtl/>
          <w:lang w:eastAsia="he-IL"/>
        </w:rPr>
      </w:pPr>
      <w:bookmarkStart w:id="19526" w:name="_ETM_Q46_493000"/>
      <w:bookmarkEnd w:id="19526"/>
      <w:r>
        <w:rPr>
          <w:rFonts w:hint="cs"/>
          <w:rtl/>
          <w:lang w:eastAsia="he-IL"/>
        </w:rPr>
        <w:t xml:space="preserve">גדי, הוא יגיד </w:t>
      </w:r>
      <w:bookmarkStart w:id="19527" w:name="_ETM_Q46_490000"/>
      <w:bookmarkEnd w:id="19527"/>
      <w:r>
        <w:rPr>
          <w:rFonts w:hint="cs"/>
          <w:rtl/>
          <w:lang w:eastAsia="he-IL"/>
        </w:rPr>
        <w:t xml:space="preserve">לו: הייתי בקפה דובנוב, לא יכולתי לעזוב את </w:t>
      </w:r>
      <w:r w:rsidR="00C9608A">
        <w:rPr>
          <w:rFonts w:hint="cs"/>
          <w:rtl/>
          <w:lang w:eastAsia="he-IL"/>
        </w:rPr>
        <w:t>– – –</w:t>
      </w:r>
    </w:p>
    <w:p w:rsidR="00F532D9" w:rsidRDefault="00F532D9" w:rsidP="001D766A">
      <w:pPr>
        <w:rPr>
          <w:rtl/>
          <w:lang w:eastAsia="he-IL"/>
        </w:rPr>
      </w:pPr>
    </w:p>
    <w:p w:rsidR="00F532D9" w:rsidRDefault="00F532D9" w:rsidP="001D766A">
      <w:pPr>
        <w:pStyle w:val="af6"/>
        <w:rPr>
          <w:rtl/>
        </w:rPr>
      </w:pPr>
      <w:r w:rsidRPr="00341392">
        <w:rPr>
          <w:rStyle w:val="TagStyle"/>
          <w:rtl/>
        </w:rPr>
        <w:t xml:space="preserve"> &lt;&lt; יור &gt;&gt;</w:t>
      </w:r>
      <w:r w:rsidRPr="00E60914">
        <w:rPr>
          <w:rStyle w:val="TagStyle"/>
          <w:rtl/>
        </w:rPr>
        <w:t xml:space="preserve"> </w:t>
      </w:r>
      <w:r>
        <w:rPr>
          <w:rtl/>
        </w:rPr>
        <w:t>היו"ר איתן גינזבורג:</w:t>
      </w:r>
      <w:r w:rsidRPr="00E60914">
        <w:rPr>
          <w:rStyle w:val="TagStyle"/>
          <w:rtl/>
        </w:rPr>
        <w:t xml:space="preserve"> </w:t>
      </w:r>
      <w:r w:rsidRPr="00341392">
        <w:rPr>
          <w:rStyle w:val="TagStyle"/>
          <w:rtl/>
        </w:rPr>
        <w:t>&lt;&lt; יור &gt;&gt;</w:t>
      </w:r>
      <w:r>
        <w:rPr>
          <w:rtl/>
        </w:rPr>
        <w:t xml:space="preserve">   </w:t>
      </w:r>
    </w:p>
    <w:p w:rsidR="00F532D9" w:rsidRDefault="00F532D9" w:rsidP="00356EAB">
      <w:pPr>
        <w:rPr>
          <w:rtl/>
          <w:lang w:eastAsia="he-IL"/>
        </w:rPr>
      </w:pPr>
    </w:p>
    <w:p w:rsidR="00F532D9" w:rsidRDefault="00F532D9" w:rsidP="001D766A">
      <w:pPr>
        <w:rPr>
          <w:rtl/>
          <w:lang w:eastAsia="he-IL"/>
        </w:rPr>
      </w:pPr>
      <w:r>
        <w:rPr>
          <w:rFonts w:hint="cs"/>
          <w:rtl/>
          <w:lang w:eastAsia="he-IL"/>
        </w:rPr>
        <w:t>תודה רבה, חבר הכנסת יברקן. חבר הכנסת יברקן, זמנך עבר.</w:t>
      </w:r>
    </w:p>
    <w:p w:rsidR="00F532D9" w:rsidRPr="00E60914" w:rsidRDefault="00F532D9" w:rsidP="001D766A">
      <w:pPr>
        <w:rPr>
          <w:rtl/>
          <w:lang w:eastAsia="he-IL"/>
        </w:rPr>
      </w:pPr>
      <w:bookmarkStart w:id="19528" w:name="_ETM_Q46_497000"/>
      <w:bookmarkEnd w:id="19528"/>
    </w:p>
    <w:p w:rsidR="00F532D9" w:rsidRDefault="00F532D9" w:rsidP="001D766A">
      <w:pPr>
        <w:pStyle w:val="af5"/>
        <w:rPr>
          <w:rtl/>
        </w:rPr>
      </w:pPr>
      <w:bookmarkStart w:id="19529" w:name="ET_interruption_5802_53"/>
      <w:r w:rsidRPr="00341392">
        <w:rPr>
          <w:rStyle w:val="TagStyle"/>
          <w:rtl/>
        </w:rPr>
        <w:t xml:space="preserve"> &lt;&lt; קריאה &gt;&gt;</w:t>
      </w:r>
      <w:r w:rsidRPr="00E60914">
        <w:rPr>
          <w:rStyle w:val="TagStyle"/>
          <w:rtl/>
        </w:rPr>
        <w:t xml:space="preserve"> </w:t>
      </w:r>
      <w:r>
        <w:rPr>
          <w:rtl/>
        </w:rPr>
        <w:t>שלמה קרעי (הליכוד):</w:t>
      </w:r>
      <w:r w:rsidRPr="00E60914">
        <w:rPr>
          <w:rStyle w:val="TagStyle"/>
          <w:rtl/>
        </w:rPr>
        <w:t xml:space="preserve"> </w:t>
      </w:r>
      <w:r w:rsidRPr="00341392">
        <w:rPr>
          <w:rStyle w:val="TagStyle"/>
          <w:rtl/>
        </w:rPr>
        <w:t>&lt;&lt; קריאה &gt;&gt;</w:t>
      </w:r>
      <w:r>
        <w:rPr>
          <w:rtl/>
        </w:rPr>
        <w:t xml:space="preserve">   </w:t>
      </w:r>
      <w:bookmarkEnd w:id="19529"/>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חברת הכנסת יסמין, נכנסת לכנסת הזאת </w:t>
      </w:r>
      <w:r w:rsidR="00C9608A">
        <w:rPr>
          <w:rFonts w:hint="cs"/>
          <w:rtl/>
          <w:lang w:eastAsia="he-IL"/>
        </w:rPr>
        <w:t>– – –</w:t>
      </w:r>
    </w:p>
    <w:p w:rsidR="00F532D9" w:rsidRDefault="00F532D9" w:rsidP="001D766A">
      <w:pPr>
        <w:rPr>
          <w:rtl/>
          <w:lang w:eastAsia="he-IL"/>
        </w:rPr>
      </w:pPr>
    </w:p>
    <w:p w:rsidR="00F532D9" w:rsidRDefault="00F532D9" w:rsidP="001D766A">
      <w:pPr>
        <w:pStyle w:val="-"/>
        <w:rPr>
          <w:rtl/>
        </w:rPr>
      </w:pPr>
      <w:bookmarkStart w:id="19530" w:name="ET_speakercontinue_5780_58"/>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30"/>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אני אומר </w:t>
      </w:r>
      <w:r>
        <w:rPr>
          <w:rtl/>
          <w:lang w:eastAsia="he-IL"/>
        </w:rPr>
        <w:t>–</w:t>
      </w:r>
      <w:r>
        <w:rPr>
          <w:rFonts w:hint="cs"/>
          <w:rtl/>
          <w:lang w:eastAsia="he-IL"/>
        </w:rPr>
        <w:t xml:space="preserve"> משפט</w:t>
      </w:r>
      <w:bookmarkStart w:id="19531" w:name="_ETM_Q46_501000"/>
      <w:bookmarkEnd w:id="19531"/>
      <w:r>
        <w:rPr>
          <w:rFonts w:hint="cs"/>
          <w:rtl/>
          <w:lang w:eastAsia="he-IL"/>
        </w:rPr>
        <w:t xml:space="preserve"> סיום, אדוני היושב-ראש. </w:t>
      </w:r>
    </w:p>
    <w:p w:rsidR="00F532D9" w:rsidRDefault="00F532D9" w:rsidP="001D766A">
      <w:pPr>
        <w:rPr>
          <w:rtl/>
          <w:lang w:eastAsia="he-IL"/>
        </w:rPr>
      </w:pPr>
    </w:p>
    <w:p w:rsidR="00F532D9" w:rsidRDefault="00F532D9" w:rsidP="001D766A">
      <w:pPr>
        <w:pStyle w:val="af6"/>
        <w:rPr>
          <w:rtl/>
        </w:rPr>
      </w:pPr>
      <w:bookmarkStart w:id="19532" w:name="ET_yor_6244_59"/>
      <w:r w:rsidRPr="00341392">
        <w:rPr>
          <w:rStyle w:val="TagStyle"/>
          <w:rtl/>
        </w:rPr>
        <w:t xml:space="preserve"> &lt;&lt; יור &gt;&gt;</w:t>
      </w:r>
      <w:r w:rsidRPr="00E60914">
        <w:rPr>
          <w:rStyle w:val="TagStyle"/>
          <w:rtl/>
        </w:rPr>
        <w:t xml:space="preserve"> </w:t>
      </w:r>
      <w:r>
        <w:rPr>
          <w:rtl/>
        </w:rPr>
        <w:t>היו"ר איתן גינזבורג:</w:t>
      </w:r>
      <w:r w:rsidRPr="00E60914">
        <w:rPr>
          <w:rStyle w:val="TagStyle"/>
          <w:rtl/>
        </w:rPr>
        <w:t xml:space="preserve"> </w:t>
      </w:r>
      <w:r w:rsidRPr="00341392">
        <w:rPr>
          <w:rStyle w:val="TagStyle"/>
          <w:rtl/>
        </w:rPr>
        <w:t>&lt;&lt; יור &gt;&gt;</w:t>
      </w:r>
      <w:r>
        <w:rPr>
          <w:rtl/>
        </w:rPr>
        <w:t xml:space="preserve">   </w:t>
      </w:r>
      <w:bookmarkEnd w:id="19532"/>
    </w:p>
    <w:p w:rsidR="00F532D9" w:rsidRDefault="00F532D9" w:rsidP="00356EAB">
      <w:pPr>
        <w:rPr>
          <w:rtl/>
          <w:lang w:eastAsia="he-IL"/>
        </w:rPr>
      </w:pPr>
    </w:p>
    <w:p w:rsidR="00F532D9" w:rsidRDefault="00F532D9" w:rsidP="001D766A">
      <w:pPr>
        <w:rPr>
          <w:rtl/>
          <w:lang w:eastAsia="he-IL"/>
        </w:rPr>
      </w:pPr>
      <w:bookmarkStart w:id="19533" w:name="_ETM_Q46_500000"/>
      <w:bookmarkEnd w:id="19533"/>
      <w:r>
        <w:rPr>
          <w:rFonts w:hint="cs"/>
          <w:rtl/>
          <w:lang w:eastAsia="he-IL"/>
        </w:rPr>
        <w:t xml:space="preserve">משפט אחד, וקצר. </w:t>
      </w:r>
    </w:p>
    <w:p w:rsidR="00F532D9" w:rsidRDefault="00F532D9" w:rsidP="001D766A">
      <w:pPr>
        <w:rPr>
          <w:rtl/>
          <w:lang w:eastAsia="he-IL"/>
        </w:rPr>
      </w:pPr>
    </w:p>
    <w:p w:rsidR="00F532D9" w:rsidRDefault="00F532D9" w:rsidP="001D766A">
      <w:pPr>
        <w:pStyle w:val="-"/>
        <w:rPr>
          <w:rtl/>
        </w:rPr>
      </w:pPr>
      <w:bookmarkStart w:id="19534" w:name="ET_speakercontinue_5780_60"/>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34"/>
    </w:p>
    <w:p w:rsidR="00F532D9" w:rsidRDefault="00F532D9" w:rsidP="00356EAB">
      <w:pPr>
        <w:rPr>
          <w:rtl/>
          <w:lang w:eastAsia="he-IL"/>
        </w:rPr>
      </w:pPr>
    </w:p>
    <w:p w:rsidR="00F532D9" w:rsidRPr="00E60914" w:rsidRDefault="00F532D9" w:rsidP="001D766A">
      <w:pPr>
        <w:rPr>
          <w:rtl/>
          <w:lang w:eastAsia="he-IL"/>
        </w:rPr>
      </w:pPr>
      <w:r>
        <w:rPr>
          <w:rFonts w:hint="cs"/>
          <w:rtl/>
          <w:lang w:eastAsia="he-IL"/>
        </w:rPr>
        <w:t>בהחלט, וקצר. תודה רבה.</w:t>
      </w:r>
    </w:p>
    <w:p w:rsidR="00F532D9" w:rsidRDefault="00F532D9" w:rsidP="001D766A">
      <w:pPr>
        <w:rPr>
          <w:rtl/>
          <w:lang w:eastAsia="he-IL"/>
        </w:rPr>
      </w:pPr>
      <w:bookmarkStart w:id="19535" w:name="_ETM_Q46_492000"/>
      <w:bookmarkEnd w:id="19535"/>
    </w:p>
    <w:p w:rsidR="00F532D9" w:rsidRDefault="00F532D9" w:rsidP="001D766A">
      <w:pPr>
        <w:pStyle w:val="af5"/>
        <w:rPr>
          <w:rtl/>
        </w:rPr>
      </w:pPr>
      <w:bookmarkStart w:id="19536" w:name="ET_interruption_5802_61"/>
      <w:r w:rsidRPr="00341392">
        <w:rPr>
          <w:rStyle w:val="TagStyle"/>
          <w:rtl/>
        </w:rPr>
        <w:t xml:space="preserve"> &lt;&lt; קריאה &gt;&gt;</w:t>
      </w:r>
      <w:r w:rsidRPr="00E60914">
        <w:rPr>
          <w:rStyle w:val="TagStyle"/>
          <w:rtl/>
        </w:rPr>
        <w:t xml:space="preserve"> </w:t>
      </w:r>
      <w:r>
        <w:rPr>
          <w:rtl/>
        </w:rPr>
        <w:t>שלמה קרעי (הליכוד):</w:t>
      </w:r>
      <w:r w:rsidRPr="00E60914">
        <w:rPr>
          <w:rStyle w:val="TagStyle"/>
          <w:rtl/>
        </w:rPr>
        <w:t xml:space="preserve"> </w:t>
      </w:r>
      <w:r w:rsidRPr="00341392">
        <w:rPr>
          <w:rStyle w:val="TagStyle"/>
          <w:rtl/>
        </w:rPr>
        <w:t>&lt;&lt; קריאה &gt;&gt;</w:t>
      </w:r>
      <w:r>
        <w:rPr>
          <w:rtl/>
        </w:rPr>
        <w:t xml:space="preserve">   </w:t>
      </w:r>
      <w:bookmarkEnd w:id="19536"/>
    </w:p>
    <w:p w:rsidR="00F532D9" w:rsidRDefault="00F532D9" w:rsidP="00356EAB">
      <w:pPr>
        <w:rPr>
          <w:rtl/>
          <w:lang w:eastAsia="he-IL"/>
        </w:rPr>
      </w:pPr>
    </w:p>
    <w:p w:rsidR="00F532D9" w:rsidRDefault="00C9608A" w:rsidP="001D766A">
      <w:pPr>
        <w:rPr>
          <w:rtl/>
          <w:lang w:eastAsia="he-IL"/>
        </w:rPr>
      </w:pPr>
      <w:r>
        <w:rPr>
          <w:rFonts w:hint="cs"/>
          <w:rtl/>
          <w:lang w:eastAsia="he-IL"/>
        </w:rPr>
        <w:t>– – –</w:t>
      </w:r>
      <w:r w:rsidR="00F532D9">
        <w:rPr>
          <w:rFonts w:hint="cs"/>
          <w:rtl/>
          <w:lang w:eastAsia="he-IL"/>
        </w:rPr>
        <w:t xml:space="preserve"> </w:t>
      </w:r>
      <w:bookmarkStart w:id="19537" w:name="_ETM_Q46_513870"/>
      <w:bookmarkEnd w:id="19537"/>
      <w:r w:rsidR="00F532D9">
        <w:rPr>
          <w:rFonts w:hint="cs"/>
          <w:rtl/>
          <w:lang w:eastAsia="he-IL"/>
        </w:rPr>
        <w:t>עם החוק הסודני.</w:t>
      </w:r>
    </w:p>
    <w:p w:rsidR="00F532D9" w:rsidRDefault="00F532D9" w:rsidP="001D766A">
      <w:pPr>
        <w:rPr>
          <w:rtl/>
          <w:lang w:eastAsia="he-IL"/>
        </w:rPr>
      </w:pPr>
    </w:p>
    <w:p w:rsidR="00F532D9" w:rsidRDefault="00F532D9" w:rsidP="001D766A">
      <w:pPr>
        <w:pStyle w:val="af5"/>
        <w:rPr>
          <w:rtl/>
        </w:rPr>
      </w:pPr>
      <w:bookmarkStart w:id="19538" w:name="ET_interruption_6231_62"/>
      <w:r w:rsidRPr="00341392">
        <w:rPr>
          <w:rStyle w:val="TagStyle"/>
          <w:rtl/>
        </w:rPr>
        <w:t xml:space="preserve"> &lt;&lt; קריאה &gt;&gt;</w:t>
      </w:r>
      <w:r w:rsidRPr="00E60914">
        <w:rPr>
          <w:rStyle w:val="TagStyle"/>
          <w:rtl/>
        </w:rPr>
        <w:t xml:space="preserve"> </w:t>
      </w:r>
      <w:r>
        <w:rPr>
          <w:rtl/>
        </w:rPr>
        <w:t>יסמין פרידמן (יש עתיד):</w:t>
      </w:r>
      <w:r w:rsidRPr="00E60914">
        <w:rPr>
          <w:rStyle w:val="TagStyle"/>
          <w:rtl/>
        </w:rPr>
        <w:t xml:space="preserve"> </w:t>
      </w:r>
      <w:r w:rsidRPr="00341392">
        <w:rPr>
          <w:rStyle w:val="TagStyle"/>
          <w:rtl/>
        </w:rPr>
        <w:t>&lt;&lt; קריאה &gt;&gt;</w:t>
      </w:r>
      <w:r>
        <w:rPr>
          <w:rtl/>
        </w:rPr>
        <w:t xml:space="preserve">   </w:t>
      </w:r>
      <w:bookmarkEnd w:id="19538"/>
    </w:p>
    <w:p w:rsidR="00F532D9" w:rsidRDefault="00F532D9" w:rsidP="00356EAB">
      <w:pPr>
        <w:rPr>
          <w:rtl/>
          <w:lang w:eastAsia="he-IL"/>
        </w:rPr>
      </w:pPr>
    </w:p>
    <w:p w:rsidR="00F532D9" w:rsidRDefault="00F532D9" w:rsidP="001D766A">
      <w:pPr>
        <w:rPr>
          <w:rtl/>
          <w:lang w:eastAsia="he-IL"/>
        </w:rPr>
      </w:pPr>
      <w:r>
        <w:rPr>
          <w:rFonts w:hint="cs"/>
          <w:rtl/>
          <w:lang w:eastAsia="he-IL"/>
        </w:rPr>
        <w:t>אני לא שומעת.</w:t>
      </w:r>
    </w:p>
    <w:p w:rsidR="00F532D9" w:rsidRDefault="00F532D9" w:rsidP="001D766A">
      <w:pPr>
        <w:rPr>
          <w:rtl/>
          <w:lang w:eastAsia="he-IL"/>
        </w:rPr>
      </w:pPr>
      <w:bookmarkStart w:id="19539" w:name="_ETM_Q46_505000"/>
      <w:bookmarkEnd w:id="19539"/>
    </w:p>
    <w:p w:rsidR="00F532D9" w:rsidRDefault="00F532D9" w:rsidP="001D766A">
      <w:pPr>
        <w:pStyle w:val="af5"/>
        <w:rPr>
          <w:rtl/>
        </w:rPr>
      </w:pPr>
      <w:bookmarkStart w:id="19540" w:name="ET_interruption_5802_63"/>
      <w:r w:rsidRPr="00341392">
        <w:rPr>
          <w:rStyle w:val="TagStyle"/>
          <w:rtl/>
        </w:rPr>
        <w:t xml:space="preserve"> &lt;&lt; קריאה &gt;&gt;</w:t>
      </w:r>
      <w:r w:rsidRPr="00E60914">
        <w:rPr>
          <w:rStyle w:val="TagStyle"/>
          <w:rtl/>
        </w:rPr>
        <w:t xml:space="preserve"> </w:t>
      </w:r>
      <w:r>
        <w:rPr>
          <w:rtl/>
        </w:rPr>
        <w:t>שלמה קרעי (הליכוד):</w:t>
      </w:r>
      <w:r w:rsidRPr="00E60914">
        <w:rPr>
          <w:rStyle w:val="TagStyle"/>
          <w:rtl/>
        </w:rPr>
        <w:t xml:space="preserve"> </w:t>
      </w:r>
      <w:r w:rsidRPr="00341392">
        <w:rPr>
          <w:rStyle w:val="TagStyle"/>
          <w:rtl/>
        </w:rPr>
        <w:t>&lt;&lt; קריאה &gt;&gt;</w:t>
      </w:r>
      <w:r>
        <w:rPr>
          <w:rtl/>
        </w:rPr>
        <w:t xml:space="preserve">   </w:t>
      </w:r>
      <w:bookmarkEnd w:id="19540"/>
    </w:p>
    <w:p w:rsidR="00F532D9" w:rsidRDefault="00F532D9" w:rsidP="00356EAB">
      <w:pPr>
        <w:rPr>
          <w:rtl/>
          <w:lang w:eastAsia="he-IL"/>
        </w:rPr>
      </w:pPr>
    </w:p>
    <w:p w:rsidR="00F532D9" w:rsidRDefault="00F532D9" w:rsidP="001D766A">
      <w:pPr>
        <w:rPr>
          <w:rtl/>
          <w:lang w:eastAsia="he-IL"/>
        </w:rPr>
      </w:pPr>
      <w:bookmarkStart w:id="19541" w:name="_ETM_Q46_502000"/>
      <w:bookmarkEnd w:id="19541"/>
      <w:r>
        <w:rPr>
          <w:rFonts w:hint="cs"/>
          <w:rtl/>
          <w:lang w:eastAsia="he-IL"/>
        </w:rPr>
        <w:t xml:space="preserve">לכן, נכנסת לכנסת על חשבון ילדים רעבים </w:t>
      </w:r>
      <w:r w:rsidR="00C9608A">
        <w:rPr>
          <w:rFonts w:hint="cs"/>
          <w:rtl/>
          <w:lang w:eastAsia="he-IL"/>
        </w:rPr>
        <w:t>– – –</w:t>
      </w:r>
    </w:p>
    <w:p w:rsidR="00F532D9" w:rsidRDefault="00F532D9" w:rsidP="001D766A">
      <w:pPr>
        <w:rPr>
          <w:rtl/>
          <w:lang w:eastAsia="he-IL"/>
        </w:rPr>
      </w:pPr>
    </w:p>
    <w:p w:rsidR="00F532D9" w:rsidRDefault="00F532D9" w:rsidP="001D766A">
      <w:pPr>
        <w:pStyle w:val="-"/>
        <w:rPr>
          <w:rtl/>
        </w:rPr>
      </w:pPr>
      <w:bookmarkStart w:id="19542" w:name="ET_speakercontinue_5780_64"/>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42"/>
    </w:p>
    <w:p w:rsidR="00F532D9" w:rsidRDefault="00F532D9" w:rsidP="00356EAB">
      <w:pPr>
        <w:rPr>
          <w:rtl/>
          <w:lang w:eastAsia="he-IL"/>
        </w:rPr>
      </w:pPr>
    </w:p>
    <w:p w:rsidR="00F532D9" w:rsidRDefault="00F532D9" w:rsidP="001D766A">
      <w:pPr>
        <w:rPr>
          <w:rtl/>
          <w:lang w:eastAsia="he-IL"/>
        </w:rPr>
      </w:pPr>
      <w:r>
        <w:rPr>
          <w:rFonts w:hint="cs"/>
          <w:rtl/>
          <w:lang w:eastAsia="he-IL"/>
        </w:rPr>
        <w:t>חבריי, הרשו לי לסיים.</w:t>
      </w:r>
    </w:p>
    <w:p w:rsidR="00F532D9" w:rsidRDefault="00F532D9" w:rsidP="001D766A">
      <w:pPr>
        <w:rPr>
          <w:rtl/>
          <w:lang w:eastAsia="he-IL"/>
        </w:rPr>
      </w:pPr>
      <w:bookmarkStart w:id="19543" w:name="_ETM_Q46_506000"/>
      <w:bookmarkEnd w:id="19543"/>
    </w:p>
    <w:p w:rsidR="00F532D9" w:rsidRDefault="00F532D9" w:rsidP="001D766A">
      <w:pPr>
        <w:pStyle w:val="af6"/>
        <w:rPr>
          <w:rtl/>
        </w:rPr>
      </w:pPr>
      <w:bookmarkStart w:id="19544" w:name="ET_yor_6244_65"/>
      <w:r w:rsidRPr="00341392">
        <w:rPr>
          <w:rStyle w:val="TagStyle"/>
          <w:rtl/>
        </w:rPr>
        <w:t xml:space="preserve"> &lt;&lt; יור &gt;&gt;</w:t>
      </w:r>
      <w:r w:rsidRPr="00E60914">
        <w:rPr>
          <w:rStyle w:val="TagStyle"/>
          <w:rtl/>
        </w:rPr>
        <w:t xml:space="preserve"> </w:t>
      </w:r>
      <w:r>
        <w:rPr>
          <w:rtl/>
        </w:rPr>
        <w:t>היו"ר איתן גינזבורג:</w:t>
      </w:r>
      <w:r w:rsidRPr="00E60914">
        <w:rPr>
          <w:rStyle w:val="TagStyle"/>
          <w:rtl/>
        </w:rPr>
        <w:t xml:space="preserve"> </w:t>
      </w:r>
      <w:r w:rsidRPr="00341392">
        <w:rPr>
          <w:rStyle w:val="TagStyle"/>
          <w:rtl/>
        </w:rPr>
        <w:t>&lt;&lt; יור &gt;&gt;</w:t>
      </w:r>
      <w:r>
        <w:rPr>
          <w:rtl/>
        </w:rPr>
        <w:t xml:space="preserve">   </w:t>
      </w:r>
      <w:bookmarkEnd w:id="19544"/>
    </w:p>
    <w:p w:rsidR="00F532D9" w:rsidRDefault="00F532D9" w:rsidP="00356EAB">
      <w:pPr>
        <w:rPr>
          <w:rtl/>
          <w:lang w:eastAsia="he-IL"/>
        </w:rPr>
      </w:pPr>
    </w:p>
    <w:p w:rsidR="00F532D9" w:rsidRPr="00E60914" w:rsidRDefault="00F532D9" w:rsidP="001D766A">
      <w:pPr>
        <w:rPr>
          <w:rtl/>
          <w:lang w:eastAsia="he-IL"/>
        </w:rPr>
      </w:pPr>
      <w:bookmarkStart w:id="19545" w:name="_ETM_Q46_507000"/>
      <w:bookmarkEnd w:id="19545"/>
      <w:r>
        <w:rPr>
          <w:rFonts w:hint="cs"/>
          <w:rtl/>
          <w:lang w:eastAsia="he-IL"/>
        </w:rPr>
        <w:t xml:space="preserve">חבר </w:t>
      </w:r>
      <w:bookmarkStart w:id="19546" w:name="_ETM_Q46_508000"/>
      <w:bookmarkEnd w:id="19546"/>
      <w:r>
        <w:rPr>
          <w:rFonts w:hint="cs"/>
          <w:rtl/>
          <w:lang w:eastAsia="he-IL"/>
        </w:rPr>
        <w:t>הכנסת קרעי.</w:t>
      </w:r>
    </w:p>
    <w:p w:rsidR="00F532D9" w:rsidRDefault="00F532D9" w:rsidP="001D766A">
      <w:pPr>
        <w:rPr>
          <w:rtl/>
          <w:lang w:eastAsia="he-IL"/>
        </w:rPr>
      </w:pPr>
      <w:bookmarkStart w:id="19547" w:name="_ETM_Q46_503000"/>
      <w:bookmarkEnd w:id="19547"/>
    </w:p>
    <w:p w:rsidR="00F532D9" w:rsidRDefault="00F532D9" w:rsidP="001D766A">
      <w:pPr>
        <w:pStyle w:val="-"/>
        <w:rPr>
          <w:rtl/>
        </w:rPr>
      </w:pPr>
      <w:bookmarkStart w:id="19548" w:name="ET_speakercontinue_5780_66"/>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48"/>
    </w:p>
    <w:p w:rsidR="00F532D9" w:rsidRDefault="00F532D9" w:rsidP="001D766A">
      <w:pPr>
        <w:rPr>
          <w:rtl/>
          <w:lang w:eastAsia="he-IL"/>
        </w:rPr>
      </w:pPr>
      <w:bookmarkStart w:id="19549" w:name="_ETM_Q46_504000"/>
      <w:bookmarkEnd w:id="19549"/>
    </w:p>
    <w:p w:rsidR="00F532D9" w:rsidRDefault="00F532D9" w:rsidP="001D766A">
      <w:pPr>
        <w:rPr>
          <w:rtl/>
          <w:lang w:eastAsia="he-IL"/>
        </w:rPr>
      </w:pPr>
      <w:bookmarkStart w:id="19550" w:name="_ETM_Q46_510000"/>
      <w:bookmarkEnd w:id="19550"/>
      <w:r>
        <w:rPr>
          <w:rFonts w:hint="cs"/>
          <w:rtl/>
          <w:lang w:eastAsia="he-IL"/>
        </w:rPr>
        <w:t xml:space="preserve">חבר הכנסת קרעי, בסוף, הממשלה הזאת היא </w:t>
      </w:r>
      <w:bookmarkStart w:id="19551" w:name="_ETM_Q46_512000"/>
      <w:bookmarkEnd w:id="19551"/>
      <w:r>
        <w:rPr>
          <w:rFonts w:hint="cs"/>
          <w:rtl/>
          <w:lang w:eastAsia="he-IL"/>
        </w:rPr>
        <w:t>ממשלה שלנו. ההצלחה שלכם היא הצלחה שלנו.</w:t>
      </w:r>
    </w:p>
    <w:p w:rsidR="00F532D9" w:rsidRPr="00E60914" w:rsidRDefault="00F532D9" w:rsidP="001D766A">
      <w:pPr>
        <w:rPr>
          <w:rtl/>
          <w:lang w:eastAsia="he-IL"/>
        </w:rPr>
      </w:pPr>
    </w:p>
    <w:p w:rsidR="00F532D9" w:rsidRDefault="00F532D9" w:rsidP="001D766A">
      <w:pPr>
        <w:pStyle w:val="af5"/>
        <w:rPr>
          <w:rtl/>
        </w:rPr>
      </w:pPr>
      <w:bookmarkStart w:id="19552" w:name="ET_interruption_6231_56"/>
      <w:r w:rsidRPr="00341392">
        <w:rPr>
          <w:rStyle w:val="TagStyle"/>
          <w:rtl/>
        </w:rPr>
        <w:t xml:space="preserve"> &lt;&lt; קריאה &gt;&gt;</w:t>
      </w:r>
      <w:r w:rsidRPr="00E60914">
        <w:rPr>
          <w:rStyle w:val="TagStyle"/>
          <w:rtl/>
        </w:rPr>
        <w:t xml:space="preserve"> </w:t>
      </w:r>
      <w:r>
        <w:rPr>
          <w:rtl/>
        </w:rPr>
        <w:t>יסמין פרידמן (יש עתיד):</w:t>
      </w:r>
      <w:r w:rsidRPr="00E60914">
        <w:rPr>
          <w:rStyle w:val="TagStyle"/>
          <w:rtl/>
        </w:rPr>
        <w:t xml:space="preserve"> </w:t>
      </w:r>
      <w:r w:rsidRPr="00341392">
        <w:rPr>
          <w:rStyle w:val="TagStyle"/>
          <w:rtl/>
        </w:rPr>
        <w:t>&lt;&lt; קריאה &gt;&gt;</w:t>
      </w:r>
      <w:r>
        <w:rPr>
          <w:rtl/>
        </w:rPr>
        <w:t xml:space="preserve">   </w:t>
      </w:r>
      <w:bookmarkEnd w:id="19552"/>
    </w:p>
    <w:p w:rsidR="00F532D9" w:rsidRDefault="00F532D9" w:rsidP="00356EAB">
      <w:pPr>
        <w:rPr>
          <w:rtl/>
          <w:lang w:eastAsia="he-IL"/>
        </w:rPr>
      </w:pPr>
    </w:p>
    <w:p w:rsidR="00F532D9" w:rsidRDefault="00F532D9" w:rsidP="001D766A">
      <w:pPr>
        <w:rPr>
          <w:rtl/>
          <w:lang w:eastAsia="he-IL"/>
        </w:rPr>
      </w:pPr>
      <w:bookmarkStart w:id="19553" w:name="_ETM_Q46_494000"/>
      <w:bookmarkEnd w:id="19553"/>
      <w:r>
        <w:rPr>
          <w:rFonts w:hint="cs"/>
          <w:rtl/>
          <w:lang w:eastAsia="he-IL"/>
        </w:rPr>
        <w:t>תודה רבה.</w:t>
      </w:r>
    </w:p>
    <w:p w:rsidR="00F532D9" w:rsidRDefault="00F532D9" w:rsidP="001D766A">
      <w:pPr>
        <w:rPr>
          <w:rtl/>
          <w:lang w:eastAsia="he-IL"/>
        </w:rPr>
      </w:pPr>
      <w:bookmarkStart w:id="19554" w:name="_ETM_Q46_518000"/>
      <w:bookmarkEnd w:id="19554"/>
    </w:p>
    <w:p w:rsidR="00F532D9" w:rsidRDefault="00F532D9" w:rsidP="001D766A">
      <w:pPr>
        <w:pStyle w:val="-"/>
        <w:rPr>
          <w:rtl/>
        </w:rPr>
      </w:pPr>
      <w:bookmarkStart w:id="19555" w:name="ET_speakercontinue_5780_67"/>
      <w:r w:rsidRPr="00341392">
        <w:rPr>
          <w:rStyle w:val="TagStyle"/>
          <w:rtl/>
        </w:rPr>
        <w:t xml:space="preserve"> &lt;&lt; דובר_המשך &gt;&gt;</w:t>
      </w:r>
      <w:r w:rsidRPr="00E60914">
        <w:rPr>
          <w:rStyle w:val="TagStyle"/>
          <w:rtl/>
        </w:rPr>
        <w:t xml:space="preserve"> </w:t>
      </w:r>
      <w:r>
        <w:rPr>
          <w:rtl/>
        </w:rPr>
        <w:t>דסטה גדי יברקן (הליכוד):</w:t>
      </w:r>
      <w:r w:rsidRPr="00E60914">
        <w:rPr>
          <w:rStyle w:val="TagStyle"/>
          <w:rtl/>
        </w:rPr>
        <w:t xml:space="preserve"> </w:t>
      </w:r>
      <w:r w:rsidRPr="00341392">
        <w:rPr>
          <w:rStyle w:val="TagStyle"/>
          <w:rtl/>
        </w:rPr>
        <w:t>&lt;&lt; דובר_המשך &gt;&gt;</w:t>
      </w:r>
      <w:r>
        <w:rPr>
          <w:rtl/>
        </w:rPr>
        <w:t xml:space="preserve">   </w:t>
      </w:r>
      <w:bookmarkEnd w:id="19555"/>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פשוט אל תשקרו </w:t>
      </w:r>
      <w:bookmarkStart w:id="19556" w:name="_ETM_Q46_517000"/>
      <w:bookmarkEnd w:id="19556"/>
      <w:r>
        <w:rPr>
          <w:rFonts w:hint="cs"/>
          <w:rtl/>
          <w:lang w:eastAsia="he-IL"/>
        </w:rPr>
        <w:t>לציבור. הממשלה היוצאת השאירה לכם מדינה לתפארת. אל</w:t>
      </w:r>
      <w:bookmarkStart w:id="19557" w:name="_ETM_Q46_522000"/>
      <w:bookmarkEnd w:id="19557"/>
      <w:r>
        <w:rPr>
          <w:rFonts w:hint="cs"/>
          <w:rtl/>
          <w:lang w:eastAsia="he-IL"/>
        </w:rPr>
        <w:t xml:space="preserve"> תקלקלו אותה.</w:t>
      </w:r>
    </w:p>
    <w:p w:rsidR="00F532D9" w:rsidRDefault="00F532D9" w:rsidP="001D766A">
      <w:pPr>
        <w:rPr>
          <w:rtl/>
          <w:lang w:eastAsia="he-IL"/>
        </w:rPr>
      </w:pPr>
    </w:p>
    <w:p w:rsidR="00F532D9" w:rsidRDefault="00F532D9" w:rsidP="001D766A">
      <w:pPr>
        <w:pStyle w:val="af6"/>
        <w:rPr>
          <w:rtl/>
        </w:rPr>
      </w:pPr>
      <w:bookmarkStart w:id="19558" w:name="ET_yor_6244_68"/>
      <w:r w:rsidRPr="00341392">
        <w:rPr>
          <w:rStyle w:val="TagStyle"/>
          <w:rtl/>
        </w:rPr>
        <w:t xml:space="preserve"> &lt;&lt; יור &gt;&gt;</w:t>
      </w:r>
      <w:r w:rsidRPr="00E60914">
        <w:rPr>
          <w:rStyle w:val="TagStyle"/>
          <w:rtl/>
        </w:rPr>
        <w:t xml:space="preserve"> </w:t>
      </w:r>
      <w:r>
        <w:rPr>
          <w:rtl/>
        </w:rPr>
        <w:t>היו"ר איתן גינזבורג:</w:t>
      </w:r>
      <w:r w:rsidRPr="00E60914">
        <w:rPr>
          <w:rStyle w:val="TagStyle"/>
          <w:rtl/>
        </w:rPr>
        <w:t xml:space="preserve"> </w:t>
      </w:r>
      <w:r w:rsidRPr="00341392">
        <w:rPr>
          <w:rStyle w:val="TagStyle"/>
          <w:rtl/>
        </w:rPr>
        <w:t>&lt;&lt; יור &gt;&gt;</w:t>
      </w:r>
      <w:r>
        <w:rPr>
          <w:rtl/>
        </w:rPr>
        <w:t xml:space="preserve">   </w:t>
      </w:r>
      <w:bookmarkEnd w:id="19558"/>
    </w:p>
    <w:p w:rsidR="00F532D9" w:rsidRDefault="00F532D9" w:rsidP="00356EAB">
      <w:pPr>
        <w:rPr>
          <w:rtl/>
          <w:lang w:eastAsia="he-IL"/>
        </w:rPr>
      </w:pPr>
    </w:p>
    <w:p w:rsidR="00F532D9" w:rsidRPr="00E60914" w:rsidRDefault="00F532D9" w:rsidP="001D766A">
      <w:pPr>
        <w:rPr>
          <w:rtl/>
          <w:lang w:eastAsia="he-IL"/>
        </w:rPr>
      </w:pPr>
      <w:r>
        <w:rPr>
          <w:rFonts w:hint="cs"/>
          <w:rtl/>
          <w:lang w:eastAsia="he-IL"/>
        </w:rPr>
        <w:t xml:space="preserve">תודה רבה. תודה רבה, חבר הכנסת דסטה </w:t>
      </w:r>
      <w:bookmarkStart w:id="19559" w:name="_ETM_Q46_526000"/>
      <w:bookmarkEnd w:id="19559"/>
      <w:r>
        <w:rPr>
          <w:rFonts w:hint="cs"/>
          <w:rtl/>
          <w:lang w:eastAsia="he-IL"/>
        </w:rPr>
        <w:t xml:space="preserve">יברקן. חבר הכנסת ווליד טאהא </w:t>
      </w:r>
      <w:r>
        <w:rPr>
          <w:rtl/>
          <w:lang w:eastAsia="he-IL"/>
        </w:rPr>
        <w:t>–</w:t>
      </w:r>
      <w:r>
        <w:rPr>
          <w:rFonts w:hint="cs"/>
          <w:rtl/>
          <w:lang w:eastAsia="he-IL"/>
        </w:rPr>
        <w:t xml:space="preserve"> אינו נוכח.</w:t>
      </w:r>
    </w:p>
    <w:p w:rsidR="00F532D9" w:rsidRDefault="00F532D9" w:rsidP="001D766A">
      <w:pPr>
        <w:rPr>
          <w:rtl/>
          <w:lang w:eastAsia="he-IL"/>
        </w:rPr>
      </w:pPr>
      <w:bookmarkStart w:id="19560" w:name="_ETM_Q46_519000"/>
      <w:bookmarkStart w:id="19561" w:name="_ETM_Q46_495000"/>
      <w:bookmarkEnd w:id="19560"/>
      <w:bookmarkEnd w:id="19561"/>
    </w:p>
    <w:p w:rsidR="00F532D9" w:rsidRDefault="00F532D9" w:rsidP="001D766A">
      <w:pPr>
        <w:pStyle w:val="af5"/>
        <w:rPr>
          <w:rtl/>
        </w:rPr>
      </w:pPr>
      <w:bookmarkStart w:id="19562" w:name="ET_interruption_6231_57"/>
      <w:r w:rsidRPr="00341392">
        <w:rPr>
          <w:rStyle w:val="TagStyle"/>
          <w:rtl/>
        </w:rPr>
        <w:t xml:space="preserve"> &lt;&lt; קריאה &gt;&gt;</w:t>
      </w:r>
      <w:r w:rsidRPr="00E60914">
        <w:rPr>
          <w:rStyle w:val="TagStyle"/>
          <w:rtl/>
        </w:rPr>
        <w:t xml:space="preserve"> </w:t>
      </w:r>
      <w:r>
        <w:rPr>
          <w:rtl/>
        </w:rPr>
        <w:t>יסמין פרידמן (יש עתיד):</w:t>
      </w:r>
      <w:r w:rsidRPr="00E60914">
        <w:rPr>
          <w:rStyle w:val="TagStyle"/>
          <w:rtl/>
        </w:rPr>
        <w:t xml:space="preserve"> </w:t>
      </w:r>
      <w:r w:rsidRPr="00341392">
        <w:rPr>
          <w:rStyle w:val="TagStyle"/>
          <w:rtl/>
        </w:rPr>
        <w:t>&lt;&lt; קריאה &gt;&gt;</w:t>
      </w:r>
      <w:r>
        <w:rPr>
          <w:rtl/>
        </w:rPr>
        <w:t xml:space="preserve">   </w:t>
      </w:r>
      <w:bookmarkEnd w:id="19562"/>
    </w:p>
    <w:p w:rsidR="00F532D9" w:rsidRDefault="00F532D9" w:rsidP="00356EAB">
      <w:pPr>
        <w:rPr>
          <w:rtl/>
          <w:lang w:eastAsia="he-IL"/>
        </w:rPr>
      </w:pPr>
    </w:p>
    <w:p w:rsidR="00F532D9" w:rsidRDefault="00F532D9" w:rsidP="001D766A">
      <w:pPr>
        <w:rPr>
          <w:rtl/>
          <w:lang w:eastAsia="he-IL"/>
        </w:rPr>
      </w:pPr>
      <w:bookmarkStart w:id="19563" w:name="_ETM_Q46_496000"/>
      <w:bookmarkEnd w:id="19563"/>
      <w:r>
        <w:rPr>
          <w:rFonts w:hint="cs"/>
          <w:rtl/>
          <w:lang w:eastAsia="he-IL"/>
        </w:rPr>
        <w:t xml:space="preserve">אז אני אומרת: המדינה לתפארת </w:t>
      </w:r>
      <w:r>
        <w:rPr>
          <w:rtl/>
          <w:lang w:eastAsia="he-IL"/>
        </w:rPr>
        <w:t>–</w:t>
      </w:r>
      <w:r>
        <w:rPr>
          <w:rFonts w:hint="cs"/>
          <w:rtl/>
          <w:lang w:eastAsia="he-IL"/>
        </w:rPr>
        <w:t xml:space="preserve"> לא לשכוח לספר </w:t>
      </w:r>
      <w:bookmarkStart w:id="19564" w:name="_ETM_Q46_529000"/>
      <w:bookmarkEnd w:id="19564"/>
      <w:r>
        <w:rPr>
          <w:rFonts w:hint="cs"/>
          <w:rtl/>
          <w:lang w:eastAsia="he-IL"/>
        </w:rPr>
        <w:t xml:space="preserve">למיליון </w:t>
      </w:r>
      <w:bookmarkStart w:id="19565" w:name="_ETM_Q46_527000"/>
      <w:bookmarkEnd w:id="19565"/>
      <w:r>
        <w:rPr>
          <w:rFonts w:hint="cs"/>
          <w:rtl/>
          <w:lang w:eastAsia="he-IL"/>
        </w:rPr>
        <w:t>ילדים רעבים. שאלו אותי.</w:t>
      </w:r>
    </w:p>
    <w:p w:rsidR="00F532D9" w:rsidRDefault="00F532D9" w:rsidP="001D766A">
      <w:pPr>
        <w:rPr>
          <w:rtl/>
          <w:lang w:eastAsia="he-IL"/>
        </w:rPr>
      </w:pPr>
      <w:bookmarkStart w:id="19566" w:name="_ETM_Q46_530000"/>
      <w:bookmarkStart w:id="19567" w:name="_ETM_Q46_533000"/>
      <w:bookmarkEnd w:id="19566"/>
      <w:bookmarkEnd w:id="19567"/>
    </w:p>
    <w:p w:rsidR="00F532D9" w:rsidRDefault="00F532D9" w:rsidP="001D766A">
      <w:pPr>
        <w:pStyle w:val="af6"/>
        <w:rPr>
          <w:rtl/>
        </w:rPr>
      </w:pPr>
      <w:bookmarkStart w:id="19568" w:name="ET_yor_6244_70"/>
      <w:r w:rsidRPr="00341392">
        <w:rPr>
          <w:rStyle w:val="TagStyle"/>
          <w:rtl/>
        </w:rPr>
        <w:t xml:space="preserve"> &lt;&lt; יור &gt;&gt;</w:t>
      </w:r>
      <w:r w:rsidRPr="00CB26FE">
        <w:rPr>
          <w:rStyle w:val="TagStyle"/>
          <w:rtl/>
        </w:rPr>
        <w:t xml:space="preserve"> </w:t>
      </w:r>
      <w:r>
        <w:rPr>
          <w:rtl/>
        </w:rPr>
        <w:t>היו"ר איתן גינזבורג:</w:t>
      </w:r>
      <w:r w:rsidRPr="00CB26FE">
        <w:rPr>
          <w:rStyle w:val="TagStyle"/>
          <w:rtl/>
        </w:rPr>
        <w:t xml:space="preserve"> </w:t>
      </w:r>
      <w:r w:rsidRPr="00341392">
        <w:rPr>
          <w:rStyle w:val="TagStyle"/>
          <w:rtl/>
        </w:rPr>
        <w:t>&lt;&lt; יור &gt;&gt;</w:t>
      </w:r>
      <w:r>
        <w:rPr>
          <w:rtl/>
        </w:rPr>
        <w:t xml:space="preserve">   </w:t>
      </w:r>
      <w:bookmarkEnd w:id="19568"/>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חבר הכנסת גדעון סער </w:t>
      </w:r>
      <w:r>
        <w:rPr>
          <w:rFonts w:hint="eastAsia"/>
          <w:rtl/>
          <w:lang w:eastAsia="he-IL"/>
        </w:rPr>
        <w:t>– אינו נוכח</w:t>
      </w:r>
      <w:r>
        <w:rPr>
          <w:rFonts w:hint="cs"/>
          <w:rtl/>
          <w:lang w:eastAsia="he-IL"/>
        </w:rPr>
        <w:t>. חבר הכנסת אורלי לוי אבקסיס, בבקשה.</w:t>
      </w:r>
    </w:p>
    <w:p w:rsidR="00F532D9" w:rsidRDefault="00F532D9" w:rsidP="001D766A">
      <w:pPr>
        <w:pStyle w:val="aff"/>
        <w:ind w:left="1080" w:firstLine="0"/>
        <w:rPr>
          <w:rtl/>
          <w:lang w:eastAsia="he-IL"/>
        </w:rPr>
      </w:pPr>
      <w:bookmarkStart w:id="19569" w:name="_ETM_Q46_535000"/>
      <w:bookmarkEnd w:id="19569"/>
    </w:p>
    <w:p w:rsidR="00F532D9" w:rsidRDefault="00F532D9" w:rsidP="001D766A">
      <w:pPr>
        <w:pStyle w:val="af5"/>
        <w:rPr>
          <w:rtl/>
        </w:rPr>
      </w:pPr>
      <w:bookmarkStart w:id="19570" w:name="ET_interruption_5802_71"/>
      <w:r w:rsidRPr="00341392">
        <w:rPr>
          <w:rStyle w:val="TagStyle"/>
          <w:rtl/>
        </w:rPr>
        <w:t xml:space="preserve"> &lt;&lt; קריאה &gt;&gt;</w:t>
      </w:r>
      <w:r w:rsidRPr="00CB26FE">
        <w:rPr>
          <w:rStyle w:val="TagStyle"/>
          <w:rtl/>
        </w:rPr>
        <w:t xml:space="preserve"> </w:t>
      </w:r>
      <w:r>
        <w:rPr>
          <w:rtl/>
        </w:rPr>
        <w:t>שלמה קרעי (הליכוד):</w:t>
      </w:r>
      <w:r w:rsidRPr="00CB26FE">
        <w:rPr>
          <w:rStyle w:val="TagStyle"/>
          <w:rtl/>
        </w:rPr>
        <w:t xml:space="preserve"> </w:t>
      </w:r>
      <w:r w:rsidRPr="00341392">
        <w:rPr>
          <w:rStyle w:val="TagStyle"/>
          <w:rtl/>
        </w:rPr>
        <w:t>&lt;&lt; קריאה &gt;&gt;</w:t>
      </w:r>
      <w:r>
        <w:rPr>
          <w:rtl/>
        </w:rPr>
        <w:t xml:space="preserve">   </w:t>
      </w:r>
      <w:bookmarkEnd w:id="19570"/>
    </w:p>
    <w:p w:rsidR="00F532D9" w:rsidRDefault="00F532D9" w:rsidP="00356EAB">
      <w:pPr>
        <w:rPr>
          <w:rtl/>
          <w:lang w:eastAsia="he-IL"/>
        </w:rPr>
      </w:pPr>
    </w:p>
    <w:p w:rsidR="00F532D9" w:rsidRDefault="00F532D9" w:rsidP="001D766A">
      <w:pPr>
        <w:rPr>
          <w:rtl/>
          <w:lang w:eastAsia="he-IL"/>
        </w:rPr>
      </w:pPr>
      <w:bookmarkStart w:id="19571" w:name="_ETM_Q46_531000"/>
      <w:bookmarkEnd w:id="19571"/>
      <w:r>
        <w:rPr>
          <w:rFonts w:hint="cs"/>
          <w:rtl/>
          <w:lang w:eastAsia="he-IL"/>
        </w:rPr>
        <w:t>לכן, חברת</w:t>
      </w:r>
      <w:bookmarkStart w:id="19572" w:name="_ETM_Q46_532000"/>
      <w:bookmarkEnd w:id="19572"/>
      <w:r>
        <w:rPr>
          <w:rFonts w:hint="cs"/>
          <w:rtl/>
          <w:lang w:eastAsia="he-IL"/>
        </w:rPr>
        <w:t xml:space="preserve"> הכנסת יסמין, נכנסת לכנסת עם חוק הג'ובים על חשבון מיליון ילדים רעבים.</w:t>
      </w:r>
    </w:p>
    <w:p w:rsidR="00F532D9" w:rsidRDefault="00F532D9" w:rsidP="001D766A">
      <w:pPr>
        <w:rPr>
          <w:rtl/>
          <w:lang w:eastAsia="he-IL"/>
        </w:rPr>
      </w:pPr>
      <w:bookmarkStart w:id="19573" w:name="_ETM_Q46_540000"/>
      <w:bookmarkEnd w:id="19573"/>
    </w:p>
    <w:p w:rsidR="00F532D9" w:rsidRDefault="00F532D9" w:rsidP="001D766A">
      <w:pPr>
        <w:pStyle w:val="af5"/>
        <w:rPr>
          <w:rtl/>
        </w:rPr>
      </w:pPr>
      <w:bookmarkStart w:id="19574" w:name="ET_interruption_6231_72"/>
      <w:r w:rsidRPr="00341392">
        <w:rPr>
          <w:rStyle w:val="TagStyle"/>
          <w:rtl/>
        </w:rPr>
        <w:t xml:space="preserve"> &lt;&lt; קריאה &gt;&gt;</w:t>
      </w:r>
      <w:r w:rsidRPr="00CB26FE">
        <w:rPr>
          <w:rStyle w:val="TagStyle"/>
          <w:rtl/>
        </w:rPr>
        <w:t xml:space="preserve"> </w:t>
      </w:r>
      <w:r>
        <w:rPr>
          <w:rtl/>
        </w:rPr>
        <w:t>יסמין פרידמן (יש עתיד):</w:t>
      </w:r>
      <w:r w:rsidRPr="00CB26FE">
        <w:rPr>
          <w:rStyle w:val="TagStyle"/>
          <w:rtl/>
        </w:rPr>
        <w:t xml:space="preserve"> </w:t>
      </w:r>
      <w:r w:rsidRPr="00341392">
        <w:rPr>
          <w:rStyle w:val="TagStyle"/>
          <w:rtl/>
        </w:rPr>
        <w:t>&lt;&lt; קריאה &gt;&gt;</w:t>
      </w:r>
      <w:r>
        <w:rPr>
          <w:rtl/>
        </w:rPr>
        <w:t xml:space="preserve">   </w:t>
      </w:r>
      <w:bookmarkEnd w:id="19574"/>
    </w:p>
    <w:p w:rsidR="00F532D9" w:rsidRDefault="00F532D9" w:rsidP="00356EAB">
      <w:pPr>
        <w:rPr>
          <w:rtl/>
          <w:lang w:eastAsia="he-IL"/>
        </w:rPr>
      </w:pPr>
    </w:p>
    <w:p w:rsidR="00F532D9" w:rsidRDefault="00F532D9" w:rsidP="001D766A">
      <w:pPr>
        <w:rPr>
          <w:rtl/>
          <w:lang w:eastAsia="he-IL"/>
        </w:rPr>
      </w:pPr>
      <w:bookmarkStart w:id="19575" w:name="_ETM_Q46_541000"/>
      <w:bookmarkEnd w:id="19575"/>
      <w:r>
        <w:rPr>
          <w:rFonts w:hint="cs"/>
          <w:rtl/>
          <w:lang w:eastAsia="he-IL"/>
        </w:rPr>
        <w:t xml:space="preserve">עדיין הממשלה הזאת היא עם פחות </w:t>
      </w:r>
      <w:bookmarkStart w:id="19576" w:name="_ETM_Q46_542000"/>
      <w:bookmarkEnd w:id="19576"/>
      <w:r>
        <w:rPr>
          <w:rFonts w:hint="cs"/>
          <w:rtl/>
          <w:lang w:eastAsia="he-IL"/>
        </w:rPr>
        <w:t>שרים מהממשלה הקודמת.</w:t>
      </w:r>
    </w:p>
    <w:p w:rsidR="00F532D9" w:rsidRDefault="00F532D9" w:rsidP="001D766A">
      <w:pPr>
        <w:rPr>
          <w:rtl/>
          <w:lang w:eastAsia="he-IL"/>
        </w:rPr>
      </w:pPr>
      <w:bookmarkStart w:id="19577" w:name="_ETM_Q46_543000"/>
      <w:bookmarkEnd w:id="19577"/>
    </w:p>
    <w:p w:rsidR="00F532D9" w:rsidRDefault="00F532D9" w:rsidP="001D766A">
      <w:pPr>
        <w:pStyle w:val="af5"/>
        <w:rPr>
          <w:rtl/>
        </w:rPr>
      </w:pPr>
      <w:bookmarkStart w:id="19578" w:name="ET_interruption_5802_73"/>
      <w:r w:rsidRPr="00341392">
        <w:rPr>
          <w:rStyle w:val="TagStyle"/>
          <w:rtl/>
        </w:rPr>
        <w:t xml:space="preserve"> &lt;&lt; קריאה &gt;&gt;</w:t>
      </w:r>
      <w:r w:rsidRPr="00CB26FE">
        <w:rPr>
          <w:rStyle w:val="TagStyle"/>
          <w:rtl/>
        </w:rPr>
        <w:t xml:space="preserve"> </w:t>
      </w:r>
      <w:r>
        <w:rPr>
          <w:rtl/>
        </w:rPr>
        <w:t>שלמה קרעי (הליכוד):</w:t>
      </w:r>
      <w:r w:rsidRPr="00CB26FE">
        <w:rPr>
          <w:rStyle w:val="TagStyle"/>
          <w:rtl/>
        </w:rPr>
        <w:t xml:space="preserve"> </w:t>
      </w:r>
      <w:r w:rsidRPr="00341392">
        <w:rPr>
          <w:rStyle w:val="TagStyle"/>
          <w:rtl/>
        </w:rPr>
        <w:t>&lt;&lt; קריאה &gt;&gt;</w:t>
      </w:r>
      <w:r>
        <w:rPr>
          <w:rtl/>
        </w:rPr>
        <w:t xml:space="preserve">   </w:t>
      </w:r>
      <w:bookmarkEnd w:id="19578"/>
    </w:p>
    <w:p w:rsidR="00F532D9" w:rsidRDefault="00F532D9" w:rsidP="00356EAB">
      <w:pPr>
        <w:rPr>
          <w:rtl/>
          <w:lang w:eastAsia="he-IL"/>
        </w:rPr>
      </w:pPr>
    </w:p>
    <w:p w:rsidR="00F532D9" w:rsidRDefault="00F532D9" w:rsidP="001D766A">
      <w:pPr>
        <w:rPr>
          <w:rtl/>
          <w:lang w:eastAsia="he-IL"/>
        </w:rPr>
      </w:pPr>
      <w:r>
        <w:rPr>
          <w:rFonts w:hint="cs"/>
          <w:rtl/>
          <w:lang w:eastAsia="he-IL"/>
        </w:rPr>
        <w:t xml:space="preserve">לא. זה </w:t>
      </w:r>
      <w:r w:rsidR="00C9608A">
        <w:rPr>
          <w:rFonts w:hint="cs"/>
          <w:rtl/>
          <w:lang w:eastAsia="he-IL"/>
        </w:rPr>
        <w:t>– – –</w:t>
      </w:r>
    </w:p>
    <w:p w:rsidR="00F532D9" w:rsidRDefault="00F532D9" w:rsidP="001D766A">
      <w:pPr>
        <w:rPr>
          <w:rtl/>
          <w:lang w:eastAsia="he-IL"/>
        </w:rPr>
      </w:pPr>
      <w:bookmarkStart w:id="19579" w:name="_ETM_Q46_548000"/>
      <w:bookmarkEnd w:id="19579"/>
    </w:p>
    <w:p w:rsidR="00F532D9" w:rsidRDefault="00F532D9" w:rsidP="001D766A">
      <w:pPr>
        <w:pStyle w:val="af5"/>
        <w:rPr>
          <w:rtl/>
        </w:rPr>
      </w:pPr>
      <w:bookmarkStart w:id="19580" w:name="ET_interruption_5780_74"/>
      <w:r w:rsidRPr="00341392">
        <w:rPr>
          <w:rStyle w:val="TagStyle"/>
          <w:rtl/>
        </w:rPr>
        <w:t xml:space="preserve"> &lt;&lt; קריאה &gt;&gt;</w:t>
      </w:r>
      <w:r w:rsidRPr="00CB26FE">
        <w:rPr>
          <w:rStyle w:val="TagStyle"/>
          <w:rtl/>
        </w:rPr>
        <w:t xml:space="preserve"> </w:t>
      </w:r>
      <w:r>
        <w:rPr>
          <w:rtl/>
        </w:rPr>
        <w:t>דסטה גדי יברקן (הליכוד):</w:t>
      </w:r>
      <w:r w:rsidRPr="00CB26FE">
        <w:rPr>
          <w:rStyle w:val="TagStyle"/>
          <w:rtl/>
        </w:rPr>
        <w:t xml:space="preserve"> </w:t>
      </w:r>
      <w:r w:rsidRPr="00341392">
        <w:rPr>
          <w:rStyle w:val="TagStyle"/>
          <w:rtl/>
        </w:rPr>
        <w:t>&lt;&lt; קריאה &gt;&gt;</w:t>
      </w:r>
      <w:r>
        <w:rPr>
          <w:rtl/>
        </w:rPr>
        <w:t xml:space="preserve">   </w:t>
      </w:r>
      <w:bookmarkEnd w:id="19580"/>
    </w:p>
    <w:p w:rsidR="00F532D9" w:rsidRDefault="00F532D9" w:rsidP="00356EAB">
      <w:pPr>
        <w:rPr>
          <w:rtl/>
          <w:lang w:eastAsia="he-IL"/>
        </w:rPr>
      </w:pPr>
    </w:p>
    <w:p w:rsidR="00F532D9" w:rsidRDefault="00F532D9" w:rsidP="001D766A">
      <w:pPr>
        <w:rPr>
          <w:rtl/>
          <w:lang w:eastAsia="he-IL"/>
        </w:rPr>
      </w:pPr>
      <w:bookmarkStart w:id="19581" w:name="_ETM_Q46_545000"/>
      <w:bookmarkEnd w:id="19581"/>
      <w:r>
        <w:rPr>
          <w:rFonts w:hint="cs"/>
          <w:rtl/>
          <w:lang w:eastAsia="he-IL"/>
        </w:rPr>
        <w:t>30 ח</w:t>
      </w:r>
      <w:bookmarkStart w:id="19582" w:name="_ETM_Q46_547000"/>
      <w:bookmarkEnd w:id="19582"/>
      <w:r>
        <w:rPr>
          <w:rFonts w:hint="cs"/>
          <w:rtl/>
          <w:lang w:eastAsia="he-IL"/>
        </w:rPr>
        <w:t xml:space="preserve">ברי כנסת נכנסו </w:t>
      </w:r>
      <w:r w:rsidR="00C9608A">
        <w:rPr>
          <w:rFonts w:hint="cs"/>
          <w:rtl/>
          <w:lang w:eastAsia="he-IL"/>
        </w:rPr>
        <w:t>– – –</w:t>
      </w:r>
    </w:p>
    <w:p w:rsidR="00F532D9" w:rsidRDefault="00F532D9" w:rsidP="001D766A">
      <w:pPr>
        <w:rPr>
          <w:rtl/>
          <w:lang w:eastAsia="he-IL"/>
        </w:rPr>
      </w:pPr>
      <w:bookmarkStart w:id="19583" w:name="_ETM_Q46_550000"/>
      <w:bookmarkEnd w:id="19583"/>
    </w:p>
    <w:p w:rsidR="00F532D9" w:rsidRDefault="00F532D9" w:rsidP="001D766A">
      <w:pPr>
        <w:pStyle w:val="af6"/>
        <w:rPr>
          <w:rtl/>
        </w:rPr>
      </w:pPr>
      <w:bookmarkStart w:id="19584" w:name="ET_yor_6244_75"/>
      <w:r w:rsidRPr="00341392">
        <w:rPr>
          <w:rStyle w:val="TagStyle"/>
          <w:rtl/>
        </w:rPr>
        <w:t xml:space="preserve"> &lt;&lt; יור &gt;&gt;</w:t>
      </w:r>
      <w:r w:rsidRPr="00CB26FE">
        <w:rPr>
          <w:rStyle w:val="TagStyle"/>
          <w:rtl/>
        </w:rPr>
        <w:t xml:space="preserve"> </w:t>
      </w:r>
      <w:r>
        <w:rPr>
          <w:rtl/>
        </w:rPr>
        <w:t>היו"ר איתן גינזבורג:</w:t>
      </w:r>
      <w:r w:rsidRPr="00CB26FE">
        <w:rPr>
          <w:rStyle w:val="TagStyle"/>
          <w:rtl/>
        </w:rPr>
        <w:t xml:space="preserve"> </w:t>
      </w:r>
      <w:r w:rsidRPr="00341392">
        <w:rPr>
          <w:rStyle w:val="TagStyle"/>
          <w:rtl/>
        </w:rPr>
        <w:t>&lt;&lt; יור &gt;&gt;</w:t>
      </w:r>
      <w:r>
        <w:rPr>
          <w:rtl/>
        </w:rPr>
        <w:t xml:space="preserve">   </w:t>
      </w:r>
      <w:bookmarkEnd w:id="19584"/>
    </w:p>
    <w:p w:rsidR="00F532D9" w:rsidRDefault="00F532D9" w:rsidP="00356EAB">
      <w:pPr>
        <w:rPr>
          <w:rtl/>
          <w:lang w:eastAsia="he-IL"/>
        </w:rPr>
      </w:pPr>
    </w:p>
    <w:p w:rsidR="00F532D9" w:rsidRDefault="00F532D9" w:rsidP="001D766A">
      <w:pPr>
        <w:rPr>
          <w:rtl/>
          <w:lang w:eastAsia="he-IL"/>
        </w:rPr>
      </w:pPr>
      <w:bookmarkStart w:id="19585" w:name="_ETM_Q46_556000"/>
      <w:bookmarkEnd w:id="19585"/>
      <w:r>
        <w:rPr>
          <w:rFonts w:hint="cs"/>
          <w:rtl/>
          <w:lang w:eastAsia="he-IL"/>
        </w:rPr>
        <w:t xml:space="preserve">תודה רבה. תודה רבה, חבר הכנסת. תודה רבה, חבר הכנסת בוסו. </w:t>
      </w:r>
      <w:bookmarkStart w:id="19586" w:name="_ETM_Q46_561000"/>
      <w:bookmarkEnd w:id="19586"/>
      <w:r>
        <w:rPr>
          <w:rFonts w:hint="cs"/>
          <w:rtl/>
          <w:lang w:eastAsia="he-IL"/>
        </w:rPr>
        <w:t>תודה רבה, גדי. בבקשה, גברתי.</w:t>
      </w:r>
    </w:p>
    <w:p w:rsidR="00F532D9" w:rsidRPr="003B7227" w:rsidRDefault="00F532D9" w:rsidP="001D766A">
      <w:pPr>
        <w:rPr>
          <w:rtl/>
        </w:rPr>
      </w:pPr>
    </w:p>
    <w:p w:rsidR="00F532D9" w:rsidRDefault="00F532D9" w:rsidP="001D766A">
      <w:pPr>
        <w:pStyle w:val="af5"/>
        <w:rPr>
          <w:rtl/>
        </w:rPr>
      </w:pPr>
      <w:bookmarkStart w:id="19587" w:name="ET_interruption_קר_אה_77"/>
      <w:r w:rsidRPr="00341392">
        <w:rPr>
          <w:rStyle w:val="TagStyle"/>
          <w:rtl/>
        </w:rPr>
        <w:t xml:space="preserve"> &lt;&lt; קריאה &gt;&gt;</w:t>
      </w:r>
      <w:r w:rsidRPr="00CB26FE">
        <w:rPr>
          <w:rStyle w:val="TagStyle"/>
          <w:rtl/>
        </w:rPr>
        <w:t xml:space="preserve"> </w:t>
      </w:r>
      <w:r>
        <w:rPr>
          <w:rtl/>
        </w:rPr>
        <w:t>קריאה:</w:t>
      </w:r>
      <w:r w:rsidRPr="00CB26FE">
        <w:rPr>
          <w:rStyle w:val="TagStyle"/>
          <w:rtl/>
        </w:rPr>
        <w:t xml:space="preserve"> </w:t>
      </w:r>
      <w:r w:rsidRPr="00341392">
        <w:rPr>
          <w:rStyle w:val="TagStyle"/>
          <w:rtl/>
        </w:rPr>
        <w:t>&lt;&lt; קריאה &gt;&gt;</w:t>
      </w:r>
      <w:r>
        <w:rPr>
          <w:rtl/>
        </w:rPr>
        <w:t xml:space="preserve">   </w:t>
      </w:r>
      <w:bookmarkEnd w:id="19587"/>
    </w:p>
    <w:p w:rsidR="00F532D9" w:rsidRDefault="00F532D9" w:rsidP="00356EAB">
      <w:pPr>
        <w:rPr>
          <w:rtl/>
          <w:lang w:eastAsia="he-IL"/>
        </w:rPr>
      </w:pPr>
    </w:p>
    <w:p w:rsidR="00F532D9" w:rsidRDefault="00F532D9" w:rsidP="001D766A">
      <w:pPr>
        <w:rPr>
          <w:rtl/>
          <w:lang w:eastAsia="he-IL"/>
        </w:rPr>
      </w:pPr>
      <w:bookmarkStart w:id="19588" w:name="_ETM_Q46_557000"/>
      <w:bookmarkEnd w:id="19588"/>
      <w:r>
        <w:rPr>
          <w:rFonts w:hint="cs"/>
          <w:rtl/>
          <w:lang w:eastAsia="he-IL"/>
        </w:rPr>
        <w:t xml:space="preserve">מה זה אומר </w:t>
      </w:r>
      <w:r w:rsidR="00C9608A">
        <w:rPr>
          <w:rFonts w:hint="cs"/>
          <w:rtl/>
          <w:lang w:eastAsia="he-IL"/>
        </w:rPr>
        <w:t>– – –</w:t>
      </w:r>
    </w:p>
    <w:p w:rsidR="00F532D9" w:rsidRDefault="00F532D9" w:rsidP="001D766A">
      <w:pPr>
        <w:rPr>
          <w:rtl/>
          <w:lang w:eastAsia="he-IL"/>
        </w:rPr>
      </w:pPr>
      <w:bookmarkStart w:id="19589" w:name="_ETM_Q46_559000"/>
      <w:bookmarkEnd w:id="19589"/>
    </w:p>
    <w:p w:rsidR="00F532D9" w:rsidRDefault="00F532D9" w:rsidP="001D766A">
      <w:pPr>
        <w:pStyle w:val="af5"/>
        <w:rPr>
          <w:rtl/>
        </w:rPr>
      </w:pPr>
      <w:bookmarkStart w:id="19590" w:name="_ETM_Q46_564000"/>
      <w:bookmarkEnd w:id="19590"/>
      <w:r w:rsidRPr="00341392">
        <w:rPr>
          <w:rStyle w:val="TagStyle"/>
          <w:rtl/>
        </w:rPr>
        <w:t xml:space="preserve"> &lt;&lt; קריאה &gt;&gt;</w:t>
      </w:r>
      <w:r w:rsidRPr="00481D57">
        <w:rPr>
          <w:rStyle w:val="TagStyle"/>
          <w:rtl/>
        </w:rPr>
        <w:t xml:space="preserve"> </w:t>
      </w:r>
      <w:r>
        <w:rPr>
          <w:rtl/>
        </w:rPr>
        <w:t>חיים כץ (הליכוד):</w:t>
      </w:r>
      <w:r w:rsidRPr="00481D57">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Default="00F532D9" w:rsidP="001D766A">
      <w:pPr>
        <w:rPr>
          <w:rtl/>
          <w:lang w:eastAsia="he-IL"/>
        </w:rPr>
      </w:pPr>
      <w:bookmarkStart w:id="19591" w:name="_ETM_Q46_566000"/>
      <w:bookmarkEnd w:id="19591"/>
      <w:r>
        <w:rPr>
          <w:rFonts w:hint="cs"/>
          <w:rtl/>
          <w:lang w:eastAsia="he-IL"/>
        </w:rPr>
        <w:t xml:space="preserve">איתן </w:t>
      </w:r>
      <w:r w:rsidR="00C9608A">
        <w:rPr>
          <w:rFonts w:hint="cs"/>
          <w:rtl/>
          <w:lang w:eastAsia="he-IL"/>
        </w:rPr>
        <w:t>– – –</w:t>
      </w:r>
    </w:p>
    <w:p w:rsidR="00F532D9" w:rsidRPr="00481D57" w:rsidRDefault="00F532D9" w:rsidP="001D766A">
      <w:pPr>
        <w:rPr>
          <w:rtl/>
          <w:lang w:eastAsia="he-IL"/>
        </w:rPr>
      </w:pPr>
      <w:bookmarkStart w:id="19592" w:name="_ETM_Q46_568000"/>
      <w:bookmarkEnd w:id="19592"/>
    </w:p>
    <w:p w:rsidR="00F532D9" w:rsidRDefault="00F532D9" w:rsidP="001D766A">
      <w:pPr>
        <w:pStyle w:val="af6"/>
        <w:rPr>
          <w:rtl/>
        </w:rPr>
      </w:pPr>
      <w:bookmarkStart w:id="19593" w:name="ET_yor_6244_78"/>
      <w:r w:rsidRPr="00341392">
        <w:rPr>
          <w:rStyle w:val="TagStyle"/>
          <w:rtl/>
        </w:rPr>
        <w:t xml:space="preserve"> &lt;&lt; יור &gt;&gt;</w:t>
      </w:r>
      <w:r w:rsidRPr="00CB26FE">
        <w:rPr>
          <w:rStyle w:val="TagStyle"/>
          <w:rtl/>
        </w:rPr>
        <w:t xml:space="preserve"> </w:t>
      </w:r>
      <w:r>
        <w:rPr>
          <w:rtl/>
        </w:rPr>
        <w:t>היו"ר איתן גינזבורג:</w:t>
      </w:r>
      <w:r w:rsidRPr="00CB26FE">
        <w:rPr>
          <w:rStyle w:val="TagStyle"/>
          <w:rtl/>
        </w:rPr>
        <w:t xml:space="preserve"> </w:t>
      </w:r>
      <w:r w:rsidRPr="00341392">
        <w:rPr>
          <w:rStyle w:val="TagStyle"/>
          <w:rtl/>
        </w:rPr>
        <w:t>&lt;&lt; יור &gt;&gt;</w:t>
      </w:r>
      <w:r>
        <w:rPr>
          <w:rtl/>
        </w:rPr>
        <w:t xml:space="preserve">   </w:t>
      </w:r>
      <w:bookmarkEnd w:id="19593"/>
    </w:p>
    <w:p w:rsidR="00F532D9" w:rsidRDefault="00F532D9" w:rsidP="00356EAB">
      <w:pPr>
        <w:rPr>
          <w:rtl/>
          <w:lang w:eastAsia="he-IL"/>
        </w:rPr>
      </w:pPr>
    </w:p>
    <w:p w:rsidR="00F532D9" w:rsidRDefault="00F532D9" w:rsidP="001D766A">
      <w:pPr>
        <w:rPr>
          <w:rtl/>
          <w:lang w:eastAsia="he-IL"/>
        </w:rPr>
      </w:pPr>
      <w:r>
        <w:rPr>
          <w:rFonts w:hint="cs"/>
          <w:rtl/>
          <w:lang w:eastAsia="he-IL"/>
        </w:rPr>
        <w:t>ת</w:t>
      </w:r>
      <w:bookmarkStart w:id="19594" w:name="_ETM_Q46_560000"/>
      <w:bookmarkEnd w:id="19594"/>
      <w:r>
        <w:rPr>
          <w:rFonts w:hint="cs"/>
          <w:rtl/>
          <w:lang w:eastAsia="he-IL"/>
        </w:rPr>
        <w:t>ודה רבה. תודה רבה. אתם בטח תרצו לשמוע את חברתכם חברת הכנסת לוי אבקסיס.</w:t>
      </w:r>
    </w:p>
    <w:p w:rsidR="00F532D9" w:rsidRDefault="00F532D9" w:rsidP="001D766A">
      <w:pPr>
        <w:rPr>
          <w:rtl/>
          <w:lang w:eastAsia="he-IL"/>
        </w:rPr>
      </w:pPr>
      <w:bookmarkStart w:id="19595" w:name="_ETM_Q46_569959"/>
      <w:bookmarkStart w:id="19596" w:name="_ETM_Q46_570066"/>
      <w:bookmarkEnd w:id="19595"/>
      <w:bookmarkEnd w:id="19596"/>
    </w:p>
    <w:p w:rsidR="00F532D9" w:rsidRDefault="00F532D9" w:rsidP="001D766A">
      <w:pPr>
        <w:pStyle w:val="af5"/>
        <w:rPr>
          <w:rtl/>
        </w:rPr>
      </w:pPr>
      <w:bookmarkStart w:id="19597" w:name="_ETM_Q46_563000"/>
      <w:bookmarkStart w:id="19598" w:name="ET_interruption_5786_79"/>
      <w:bookmarkEnd w:id="19597"/>
      <w:r w:rsidRPr="00341392">
        <w:rPr>
          <w:rStyle w:val="TagStyle"/>
          <w:rtl/>
        </w:rPr>
        <w:t xml:space="preserve"> &lt;&lt; קריאה &gt;&gt;</w:t>
      </w:r>
      <w:r w:rsidRPr="00CB26FE">
        <w:rPr>
          <w:rStyle w:val="TagStyle"/>
          <w:rtl/>
        </w:rPr>
        <w:t xml:space="preserve"> </w:t>
      </w:r>
      <w:r>
        <w:rPr>
          <w:rtl/>
        </w:rPr>
        <w:t>אופיר כץ (הליכוד):</w:t>
      </w:r>
      <w:r w:rsidRPr="00CB26FE">
        <w:rPr>
          <w:rStyle w:val="TagStyle"/>
          <w:rtl/>
        </w:rPr>
        <w:t xml:space="preserve"> </w:t>
      </w:r>
      <w:r w:rsidRPr="00341392">
        <w:rPr>
          <w:rStyle w:val="TagStyle"/>
          <w:rtl/>
        </w:rPr>
        <w:t>&lt;&lt; קריאה &gt;&gt;</w:t>
      </w:r>
      <w:r>
        <w:rPr>
          <w:rtl/>
        </w:rPr>
        <w:t xml:space="preserve">   </w:t>
      </w:r>
      <w:bookmarkEnd w:id="19598"/>
    </w:p>
    <w:p w:rsidR="00F532D9" w:rsidRDefault="00F532D9" w:rsidP="00356EAB">
      <w:pPr>
        <w:rPr>
          <w:rtl/>
          <w:lang w:eastAsia="he-IL"/>
        </w:rPr>
      </w:pPr>
    </w:p>
    <w:p w:rsidR="00F532D9" w:rsidRDefault="00C9608A" w:rsidP="001D766A">
      <w:pPr>
        <w:rPr>
          <w:rtl/>
          <w:lang w:eastAsia="he-IL"/>
        </w:rPr>
      </w:pPr>
      <w:r>
        <w:rPr>
          <w:rFonts w:hint="cs"/>
          <w:rtl/>
          <w:lang w:eastAsia="he-IL"/>
        </w:rPr>
        <w:t>– – –</w:t>
      </w:r>
      <w:r w:rsidR="00F532D9">
        <w:rPr>
          <w:rFonts w:hint="cs"/>
          <w:rtl/>
          <w:lang w:eastAsia="he-IL"/>
        </w:rPr>
        <w:t xml:space="preserve"> </w:t>
      </w:r>
      <w:bookmarkStart w:id="19599" w:name="_ETM_Q46_565000"/>
      <w:bookmarkEnd w:id="19599"/>
      <w:r w:rsidR="00F532D9">
        <w:rPr>
          <w:rFonts w:hint="cs"/>
          <w:rtl/>
          <w:lang w:eastAsia="he-IL"/>
        </w:rPr>
        <w:t>היו הסכמים.</w:t>
      </w:r>
    </w:p>
    <w:p w:rsidR="00F532D9" w:rsidRDefault="00F532D9" w:rsidP="001D766A">
      <w:pPr>
        <w:rPr>
          <w:rtl/>
          <w:lang w:eastAsia="he-IL"/>
        </w:rPr>
      </w:pPr>
    </w:p>
    <w:p w:rsidR="00F532D9" w:rsidRDefault="00F532D9" w:rsidP="001D766A">
      <w:pPr>
        <w:pStyle w:val="af6"/>
        <w:rPr>
          <w:rtl/>
        </w:rPr>
      </w:pPr>
      <w:bookmarkStart w:id="19600" w:name="ET_yor_6244_80"/>
      <w:r w:rsidRPr="00341392">
        <w:rPr>
          <w:rStyle w:val="TagStyle"/>
          <w:rtl/>
        </w:rPr>
        <w:t>&lt;&lt; יור &gt;&gt;</w:t>
      </w:r>
      <w:r w:rsidRPr="004B1665">
        <w:rPr>
          <w:rStyle w:val="TagStyle"/>
          <w:rtl/>
        </w:rPr>
        <w:t xml:space="preserve"> </w:t>
      </w:r>
      <w:r>
        <w:rPr>
          <w:rtl/>
        </w:rPr>
        <w:t>היו"ר איתן גינזבורג:</w:t>
      </w:r>
      <w:r w:rsidRPr="004B1665">
        <w:rPr>
          <w:rStyle w:val="TagStyle"/>
          <w:rtl/>
        </w:rPr>
        <w:t xml:space="preserve"> </w:t>
      </w:r>
      <w:r w:rsidRPr="00341392">
        <w:rPr>
          <w:rStyle w:val="TagStyle"/>
          <w:rtl/>
        </w:rPr>
        <w:t>&lt;&lt; יור &gt;&gt;</w:t>
      </w:r>
      <w:r>
        <w:rPr>
          <w:rtl/>
        </w:rPr>
        <w:t xml:space="preserve">   </w:t>
      </w:r>
      <w:bookmarkEnd w:id="19600"/>
    </w:p>
    <w:p w:rsidR="00F532D9" w:rsidRDefault="00F532D9" w:rsidP="00356EAB">
      <w:pPr>
        <w:rPr>
          <w:rtl/>
          <w:lang w:eastAsia="he-IL"/>
        </w:rPr>
      </w:pPr>
    </w:p>
    <w:p w:rsidR="00F532D9" w:rsidRDefault="00F532D9" w:rsidP="001D766A">
      <w:pPr>
        <w:rPr>
          <w:rtl/>
          <w:lang w:eastAsia="he-IL"/>
        </w:rPr>
      </w:pPr>
      <w:r>
        <w:rPr>
          <w:rFonts w:hint="cs"/>
          <w:rtl/>
          <w:lang w:eastAsia="he-IL"/>
        </w:rPr>
        <w:t>אנ</w:t>
      </w:r>
      <w:bookmarkStart w:id="19601" w:name="_ETM_Q46_567000"/>
      <w:bookmarkEnd w:id="19601"/>
      <w:r>
        <w:rPr>
          <w:rFonts w:hint="cs"/>
          <w:rtl/>
          <w:lang w:eastAsia="he-IL"/>
        </w:rPr>
        <w:t xml:space="preserve">י מבקש לא לפנות אליי כשאני נמצא כאן עכשיו. </w:t>
      </w:r>
    </w:p>
    <w:p w:rsidR="00F532D9" w:rsidRDefault="00F532D9" w:rsidP="001D766A">
      <w:pPr>
        <w:rPr>
          <w:rtl/>
          <w:lang w:eastAsia="he-IL"/>
        </w:rPr>
      </w:pPr>
    </w:p>
    <w:p w:rsidR="00F532D9" w:rsidRDefault="00F532D9" w:rsidP="001D766A">
      <w:pPr>
        <w:pStyle w:val="af5"/>
        <w:rPr>
          <w:rtl/>
        </w:rPr>
      </w:pPr>
      <w:bookmarkStart w:id="19602" w:name="ET_interruption_5786_82"/>
      <w:r w:rsidRPr="00341392">
        <w:rPr>
          <w:rStyle w:val="TagStyle"/>
          <w:rtl/>
        </w:rPr>
        <w:t xml:space="preserve"> &lt;&lt; קריאה &gt;&gt;</w:t>
      </w:r>
      <w:r w:rsidRPr="00481D57">
        <w:rPr>
          <w:rStyle w:val="TagStyle"/>
          <w:rtl/>
        </w:rPr>
        <w:t xml:space="preserve"> </w:t>
      </w:r>
      <w:r>
        <w:rPr>
          <w:rtl/>
        </w:rPr>
        <w:t>אופיר כץ (הליכוד):</w:t>
      </w:r>
      <w:r w:rsidRPr="00481D57">
        <w:rPr>
          <w:rStyle w:val="TagStyle"/>
          <w:rtl/>
        </w:rPr>
        <w:t xml:space="preserve"> </w:t>
      </w:r>
      <w:r w:rsidRPr="00341392">
        <w:rPr>
          <w:rStyle w:val="TagStyle"/>
          <w:rtl/>
        </w:rPr>
        <w:t>&lt;&lt; קריאה &gt;&gt;</w:t>
      </w:r>
      <w:r>
        <w:rPr>
          <w:rtl/>
        </w:rPr>
        <w:t xml:space="preserve">   </w:t>
      </w:r>
      <w:bookmarkEnd w:id="19602"/>
    </w:p>
    <w:p w:rsidR="00F532D9" w:rsidRDefault="00F532D9" w:rsidP="00356EAB">
      <w:pPr>
        <w:rPr>
          <w:rtl/>
          <w:lang w:eastAsia="he-IL"/>
        </w:rPr>
      </w:pPr>
    </w:p>
    <w:p w:rsidR="00F532D9" w:rsidRDefault="00C9608A" w:rsidP="001D766A">
      <w:pPr>
        <w:rPr>
          <w:lang w:eastAsia="he-IL"/>
        </w:rPr>
      </w:pPr>
      <w:r>
        <w:rPr>
          <w:rFonts w:hint="cs"/>
          <w:rtl/>
          <w:lang w:eastAsia="he-IL"/>
        </w:rPr>
        <w:t>– – –</w:t>
      </w:r>
    </w:p>
    <w:p w:rsidR="00F532D9" w:rsidRDefault="00F532D9" w:rsidP="001D766A">
      <w:pPr>
        <w:rPr>
          <w:rtl/>
          <w:lang w:eastAsia="he-IL"/>
        </w:rPr>
      </w:pPr>
      <w:bookmarkStart w:id="19603" w:name="_ETM_Q46_569000"/>
      <w:bookmarkEnd w:id="19603"/>
    </w:p>
    <w:p w:rsidR="00F532D9" w:rsidRDefault="00F532D9" w:rsidP="001D766A">
      <w:pPr>
        <w:pStyle w:val="af6"/>
        <w:rPr>
          <w:rtl/>
        </w:rPr>
      </w:pPr>
      <w:bookmarkStart w:id="19604" w:name="ET_yor_6244_83"/>
      <w:r w:rsidRPr="00341392">
        <w:rPr>
          <w:rStyle w:val="TagStyle"/>
          <w:rtl/>
        </w:rPr>
        <w:t xml:space="preserve"> &lt;&lt; יור &gt;&gt;</w:t>
      </w:r>
      <w:r w:rsidRPr="00481D57">
        <w:rPr>
          <w:rStyle w:val="TagStyle"/>
          <w:rtl/>
        </w:rPr>
        <w:t xml:space="preserve"> </w:t>
      </w:r>
      <w:r>
        <w:rPr>
          <w:rtl/>
        </w:rPr>
        <w:t>היו"ר איתן גינזבורג:</w:t>
      </w:r>
      <w:r w:rsidRPr="00481D57">
        <w:rPr>
          <w:rStyle w:val="TagStyle"/>
          <w:rtl/>
        </w:rPr>
        <w:t xml:space="preserve"> </w:t>
      </w:r>
      <w:r w:rsidRPr="00341392">
        <w:rPr>
          <w:rStyle w:val="TagStyle"/>
          <w:rtl/>
        </w:rPr>
        <w:t>&lt;&lt; יור &gt;&gt;</w:t>
      </w:r>
      <w:r>
        <w:rPr>
          <w:rtl/>
        </w:rPr>
        <w:t xml:space="preserve">   </w:t>
      </w:r>
      <w:bookmarkEnd w:id="19604"/>
    </w:p>
    <w:p w:rsidR="00F532D9" w:rsidRDefault="00F532D9" w:rsidP="001D766A">
      <w:pPr>
        <w:rPr>
          <w:rtl/>
          <w:lang w:eastAsia="he-IL"/>
        </w:rPr>
      </w:pPr>
      <w:bookmarkStart w:id="19605" w:name="_ETM_Q46_570000"/>
      <w:bookmarkEnd w:id="19605"/>
    </w:p>
    <w:p w:rsidR="00F532D9" w:rsidRDefault="00F532D9" w:rsidP="001D766A">
      <w:pPr>
        <w:rPr>
          <w:rtl/>
          <w:lang w:eastAsia="he-IL"/>
        </w:rPr>
      </w:pPr>
      <w:bookmarkStart w:id="19606" w:name="_ETM_Q46_574000"/>
      <w:bookmarkEnd w:id="19606"/>
      <w:r>
        <w:rPr>
          <w:rFonts w:hint="cs"/>
          <w:rtl/>
          <w:lang w:eastAsia="he-IL"/>
        </w:rPr>
        <w:t xml:space="preserve">אנא שב במקומך. תודה </w:t>
      </w:r>
      <w:bookmarkStart w:id="19607" w:name="_ETM_Q46_571000"/>
      <w:bookmarkEnd w:id="19607"/>
      <w:r>
        <w:rPr>
          <w:rFonts w:hint="cs"/>
          <w:rtl/>
          <w:lang w:eastAsia="he-IL"/>
        </w:rPr>
        <w:t>רבה.</w:t>
      </w:r>
    </w:p>
    <w:p w:rsidR="00F532D9" w:rsidRDefault="00F532D9" w:rsidP="001D766A">
      <w:pPr>
        <w:rPr>
          <w:rtl/>
          <w:lang w:eastAsia="he-IL"/>
        </w:rPr>
      </w:pPr>
      <w:bookmarkStart w:id="19608" w:name="_ETM_Q46_573000"/>
      <w:bookmarkEnd w:id="19608"/>
    </w:p>
    <w:p w:rsidR="00F532D9" w:rsidRDefault="00F532D9" w:rsidP="001D766A">
      <w:pPr>
        <w:pStyle w:val="af5"/>
        <w:rPr>
          <w:rtl/>
        </w:rPr>
      </w:pPr>
      <w:bookmarkStart w:id="19609" w:name="ET_interruption_5786_84"/>
      <w:r w:rsidRPr="00341392">
        <w:rPr>
          <w:rStyle w:val="TagStyle"/>
          <w:rtl/>
        </w:rPr>
        <w:t xml:space="preserve"> &lt;&lt; קריאה &gt;&gt;</w:t>
      </w:r>
      <w:r w:rsidRPr="00481D57">
        <w:rPr>
          <w:rStyle w:val="TagStyle"/>
          <w:rtl/>
        </w:rPr>
        <w:t xml:space="preserve"> </w:t>
      </w:r>
      <w:r>
        <w:rPr>
          <w:rtl/>
        </w:rPr>
        <w:t>אופיר כץ (הליכוד):</w:t>
      </w:r>
      <w:r w:rsidRPr="00481D57">
        <w:rPr>
          <w:rStyle w:val="TagStyle"/>
          <w:rtl/>
        </w:rPr>
        <w:t xml:space="preserve"> </w:t>
      </w:r>
      <w:r w:rsidRPr="00341392">
        <w:rPr>
          <w:rStyle w:val="TagStyle"/>
          <w:rtl/>
        </w:rPr>
        <w:t>&lt;&lt; קריאה &gt;&gt;</w:t>
      </w:r>
      <w:r>
        <w:rPr>
          <w:rtl/>
        </w:rPr>
        <w:t xml:space="preserve">   </w:t>
      </w:r>
      <w:bookmarkEnd w:id="19609"/>
    </w:p>
    <w:p w:rsidR="00F532D9" w:rsidRDefault="00F532D9" w:rsidP="00356EAB">
      <w:pPr>
        <w:rPr>
          <w:rtl/>
          <w:lang w:eastAsia="he-IL"/>
        </w:rPr>
      </w:pPr>
    </w:p>
    <w:p w:rsidR="00F532D9" w:rsidRDefault="00F532D9" w:rsidP="001D766A">
      <w:pPr>
        <w:rPr>
          <w:rtl/>
          <w:lang w:eastAsia="he-IL"/>
        </w:rPr>
      </w:pPr>
      <w:bookmarkStart w:id="19610" w:name="_ETM_Q46_572000"/>
      <w:bookmarkEnd w:id="19610"/>
      <w:r>
        <w:rPr>
          <w:rFonts w:hint="cs"/>
          <w:rtl/>
          <w:lang w:eastAsia="he-IL"/>
        </w:rPr>
        <w:t xml:space="preserve">איזה שקרנים, רמאים. אתמול אמרו לי: 12 שעות </w:t>
      </w:r>
      <w:r>
        <w:rPr>
          <w:rFonts w:hint="eastAsia"/>
          <w:rtl/>
          <w:lang w:eastAsia="he-IL"/>
        </w:rPr>
        <w:t xml:space="preserve">– </w:t>
      </w:r>
      <w:r>
        <w:rPr>
          <w:rFonts w:hint="cs"/>
          <w:rtl/>
          <w:lang w:eastAsia="he-IL"/>
        </w:rPr>
        <w:t>סגור.</w:t>
      </w:r>
    </w:p>
    <w:p w:rsidR="00F532D9" w:rsidRDefault="00F532D9" w:rsidP="001D766A">
      <w:pPr>
        <w:rPr>
          <w:rtl/>
          <w:lang w:eastAsia="he-IL"/>
        </w:rPr>
      </w:pPr>
    </w:p>
    <w:p w:rsidR="00F532D9" w:rsidRDefault="00F532D9" w:rsidP="001D766A">
      <w:pPr>
        <w:pStyle w:val="a4"/>
        <w:rPr>
          <w:rtl/>
        </w:rPr>
      </w:pPr>
      <w:bookmarkStart w:id="19611" w:name="ET_speaker_5085_85"/>
      <w:r w:rsidRPr="00341392">
        <w:rPr>
          <w:rStyle w:val="TagStyle"/>
          <w:rtl/>
        </w:rPr>
        <w:t xml:space="preserve"> &lt;&lt; דובר &gt;&gt;</w:t>
      </w:r>
      <w:r w:rsidRPr="00481D57">
        <w:rPr>
          <w:rStyle w:val="TagStyle"/>
          <w:rtl/>
        </w:rPr>
        <w:t xml:space="preserve"> </w:t>
      </w:r>
      <w:bookmarkStart w:id="19612" w:name="_Toc76301960"/>
      <w:r>
        <w:rPr>
          <w:rtl/>
        </w:rPr>
        <w:t>אורלי לוי אבקסיס (הליכוד):</w:t>
      </w:r>
      <w:bookmarkEnd w:id="19612"/>
      <w:r w:rsidRPr="00481D57">
        <w:rPr>
          <w:rStyle w:val="TagStyle"/>
          <w:rtl/>
        </w:rPr>
        <w:t xml:space="preserve"> </w:t>
      </w:r>
      <w:r w:rsidRPr="00341392">
        <w:rPr>
          <w:rStyle w:val="TagStyle"/>
          <w:rtl/>
        </w:rPr>
        <w:t>&lt;&lt; דובר &gt;&gt;</w:t>
      </w:r>
      <w:r>
        <w:rPr>
          <w:rtl/>
        </w:rPr>
        <w:t xml:space="preserve">   </w:t>
      </w:r>
      <w:bookmarkEnd w:id="19611"/>
    </w:p>
    <w:p w:rsidR="00F532D9" w:rsidRDefault="00F532D9" w:rsidP="00356EAB">
      <w:pPr>
        <w:rPr>
          <w:rtl/>
          <w:lang w:eastAsia="he-IL"/>
        </w:rPr>
      </w:pPr>
    </w:p>
    <w:p w:rsidR="00F532D9" w:rsidRDefault="00F532D9" w:rsidP="001D766A">
      <w:pPr>
        <w:rPr>
          <w:rtl/>
          <w:lang w:eastAsia="he-IL"/>
        </w:rPr>
      </w:pPr>
      <w:bookmarkStart w:id="19613" w:name="_ETM_Q46_576000"/>
      <w:bookmarkEnd w:id="19613"/>
      <w:r>
        <w:rPr>
          <w:rFonts w:hint="cs"/>
          <w:rtl/>
          <w:lang w:eastAsia="he-IL"/>
        </w:rPr>
        <w:t xml:space="preserve">תודה </w:t>
      </w:r>
      <w:bookmarkStart w:id="19614" w:name="_ETM_Q46_579000"/>
      <w:bookmarkEnd w:id="19614"/>
      <w:r>
        <w:rPr>
          <w:rFonts w:hint="cs"/>
          <w:rtl/>
          <w:lang w:eastAsia="he-IL"/>
        </w:rPr>
        <w:t xml:space="preserve">רבה לך, אדוני היושב בראש. כנסת נכבדה, גברתי השרה, אורנה </w:t>
      </w:r>
      <w:r>
        <w:rPr>
          <w:rFonts w:hint="eastAsia"/>
          <w:rtl/>
          <w:lang w:eastAsia="he-IL"/>
        </w:rPr>
        <w:t xml:space="preserve">– </w:t>
      </w:r>
      <w:r>
        <w:rPr>
          <w:rFonts w:hint="cs"/>
          <w:rtl/>
          <w:lang w:eastAsia="he-IL"/>
        </w:rPr>
        <w:t>מותר לי עדיין לקרוא לך "השרה אורנה</w:t>
      </w:r>
      <w:bookmarkStart w:id="19615" w:name="_ETM_Q46_584000"/>
      <w:bookmarkEnd w:id="19615"/>
      <w:r>
        <w:rPr>
          <w:rFonts w:hint="cs"/>
          <w:rtl/>
          <w:lang w:eastAsia="he-IL"/>
        </w:rPr>
        <w:t>".</w:t>
      </w:r>
    </w:p>
    <w:p w:rsidR="00F532D9" w:rsidRDefault="00F532D9" w:rsidP="001D766A">
      <w:pPr>
        <w:rPr>
          <w:rtl/>
          <w:lang w:eastAsia="he-IL"/>
        </w:rPr>
      </w:pPr>
    </w:p>
    <w:p w:rsidR="00F532D9" w:rsidRDefault="00F532D9" w:rsidP="001D766A">
      <w:pPr>
        <w:pStyle w:val="af5"/>
        <w:rPr>
          <w:rtl/>
        </w:rPr>
      </w:pPr>
      <w:r w:rsidRPr="00341392">
        <w:rPr>
          <w:rStyle w:val="TagStyle"/>
          <w:rtl/>
        </w:rPr>
        <w:t xml:space="preserve"> &lt;&lt; קריאה &gt;&gt;</w:t>
      </w:r>
      <w:r w:rsidRPr="00481D57">
        <w:rPr>
          <w:rStyle w:val="TagStyle"/>
          <w:rtl/>
        </w:rPr>
        <w:t xml:space="preserve"> </w:t>
      </w:r>
      <w:r>
        <w:rPr>
          <w:rtl/>
        </w:rPr>
        <w:t>דוד אמסלם (הליכוד):</w:t>
      </w:r>
      <w:r w:rsidRPr="00481D57">
        <w:rPr>
          <w:rStyle w:val="TagStyle"/>
          <w:rtl/>
        </w:rPr>
        <w:t xml:space="preserve"> </w:t>
      </w:r>
      <w:r w:rsidRPr="00341392">
        <w:rPr>
          <w:rStyle w:val="TagStyle"/>
          <w:rtl/>
        </w:rPr>
        <w:t>&lt;&lt; קריאה &gt;&gt;</w:t>
      </w:r>
      <w:r>
        <w:rPr>
          <w:rtl/>
        </w:rPr>
        <w:t xml:space="preserve">   </w:t>
      </w:r>
    </w:p>
    <w:p w:rsidR="00F532D9" w:rsidRDefault="00F532D9" w:rsidP="00356EAB">
      <w:pPr>
        <w:rPr>
          <w:rtl/>
          <w:lang w:eastAsia="he-IL"/>
        </w:rPr>
      </w:pPr>
    </w:p>
    <w:p w:rsidR="00F532D9" w:rsidRPr="00481D57" w:rsidRDefault="00F532D9" w:rsidP="001D766A">
      <w:pPr>
        <w:rPr>
          <w:rtl/>
          <w:lang w:eastAsia="he-IL"/>
        </w:rPr>
      </w:pPr>
      <w:r>
        <w:rPr>
          <w:rFonts w:hint="cs"/>
          <w:rtl/>
          <w:lang w:eastAsia="he-IL"/>
        </w:rPr>
        <w:t xml:space="preserve">מנסור עבאס </w:t>
      </w:r>
      <w:r w:rsidR="00C9608A">
        <w:rPr>
          <w:rFonts w:hint="cs"/>
          <w:rtl/>
          <w:lang w:eastAsia="he-IL"/>
        </w:rPr>
        <w:t>– – –</w:t>
      </w:r>
    </w:p>
    <w:p w:rsidR="00F532D9" w:rsidRDefault="00F532D9" w:rsidP="001D766A">
      <w:pPr>
        <w:rPr>
          <w:rtl/>
          <w:lang w:eastAsia="he-IL"/>
        </w:rPr>
      </w:pPr>
      <w:bookmarkStart w:id="19616" w:name="_ETM_Q46_577000"/>
      <w:bookmarkEnd w:id="19616"/>
    </w:p>
    <w:p w:rsidR="00F532D9" w:rsidRDefault="00F532D9" w:rsidP="001D766A">
      <w:pPr>
        <w:pStyle w:val="-"/>
        <w:rPr>
          <w:rtl/>
        </w:rPr>
      </w:pPr>
      <w:bookmarkStart w:id="19617" w:name="ET_speakercontinue_5085_86"/>
      <w:r w:rsidRPr="00341392">
        <w:rPr>
          <w:rStyle w:val="TagStyle"/>
          <w:rtl/>
        </w:rPr>
        <w:t xml:space="preserve"> &lt;&lt; דובר_המשך &gt;&gt;</w:t>
      </w:r>
      <w:r w:rsidRPr="00481D57">
        <w:rPr>
          <w:rStyle w:val="TagStyle"/>
          <w:rtl/>
        </w:rPr>
        <w:t xml:space="preserve"> </w:t>
      </w:r>
      <w:r>
        <w:rPr>
          <w:rtl/>
        </w:rPr>
        <w:t>אורלי לוי אבקסיס (הליכוד):</w:t>
      </w:r>
      <w:r w:rsidRPr="00481D57">
        <w:rPr>
          <w:rStyle w:val="TagStyle"/>
          <w:rtl/>
        </w:rPr>
        <w:t xml:space="preserve"> </w:t>
      </w:r>
      <w:r w:rsidRPr="00341392">
        <w:rPr>
          <w:rStyle w:val="TagStyle"/>
          <w:rtl/>
        </w:rPr>
        <w:t>&lt;&lt; דובר_המשך &gt;&gt;</w:t>
      </w:r>
      <w:r>
        <w:rPr>
          <w:rtl/>
        </w:rPr>
        <w:t xml:space="preserve">   </w:t>
      </w:r>
      <w:bookmarkEnd w:id="19617"/>
    </w:p>
    <w:p w:rsidR="00F532D9" w:rsidRDefault="00F532D9" w:rsidP="00356EAB">
      <w:pPr>
        <w:rPr>
          <w:rtl/>
          <w:lang w:eastAsia="he-IL"/>
        </w:rPr>
      </w:pPr>
    </w:p>
    <w:p w:rsidR="00F532D9" w:rsidRDefault="00F532D9" w:rsidP="003B7227">
      <w:pPr>
        <w:rPr>
          <w:rtl/>
          <w:lang w:eastAsia="he-IL"/>
        </w:rPr>
      </w:pPr>
      <w:bookmarkStart w:id="19618" w:name="_ETM_Q46_578000"/>
      <w:bookmarkEnd w:id="19618"/>
      <w:r>
        <w:rPr>
          <w:rFonts w:hint="cs"/>
          <w:rtl/>
          <w:lang w:eastAsia="he-IL"/>
        </w:rPr>
        <w:t xml:space="preserve">אני זוכרת בתקופה לא </w:t>
      </w:r>
      <w:bookmarkStart w:id="19619" w:name="_ETM_Q46_591000"/>
      <w:bookmarkEnd w:id="19619"/>
      <w:r>
        <w:rPr>
          <w:rFonts w:hint="cs"/>
          <w:rtl/>
          <w:lang w:eastAsia="he-IL"/>
        </w:rPr>
        <w:t xml:space="preserve">כל כך רחוקה אחורנית ששמחתי מאוד כאשר מינו אותך, ואפילו </w:t>
      </w:r>
      <w:bookmarkStart w:id="19620" w:name="_ETM_Q46_600000"/>
      <w:bookmarkEnd w:id="19620"/>
      <w:r>
        <w:rPr>
          <w:rFonts w:hint="cs"/>
          <w:rtl/>
          <w:lang w:eastAsia="he-IL"/>
        </w:rPr>
        <w:t xml:space="preserve">המלצתי, להיות מי שתהיה אחראית להסדרה של הנוהל של </w:t>
      </w:r>
      <w:bookmarkStart w:id="19621" w:name="_ETM_Q46_607000"/>
      <w:bookmarkEnd w:id="19621"/>
      <w:r>
        <w:rPr>
          <w:rFonts w:hint="cs"/>
          <w:rtl/>
          <w:lang w:eastAsia="he-IL"/>
        </w:rPr>
        <w:t xml:space="preserve">פינוי דיירים מדירות של הדיור הציבור. גילית אז התעניינות. ישבתי איתך לא מעט זמן, וגם השדולה שעמדתי בראשה לדיור ציבור </w:t>
      </w:r>
      <w:bookmarkStart w:id="19622" w:name="_ETM_Q46_616000"/>
      <w:bookmarkEnd w:id="19622"/>
      <w:r>
        <w:rPr>
          <w:rFonts w:hint="cs"/>
          <w:rtl/>
          <w:lang w:eastAsia="he-IL"/>
        </w:rPr>
        <w:t>הציג</w:t>
      </w:r>
      <w:r w:rsidR="003B7227">
        <w:rPr>
          <w:rFonts w:hint="cs"/>
          <w:rtl/>
          <w:lang w:eastAsia="he-IL"/>
        </w:rPr>
        <w:t>ה</w:t>
      </w:r>
      <w:r>
        <w:rPr>
          <w:rFonts w:hint="cs"/>
          <w:rtl/>
          <w:lang w:eastAsia="he-IL"/>
        </w:rPr>
        <w:t xml:space="preserve"> בפנייך מצגת מאוד מרשימה לגבי מה </w:t>
      </w:r>
      <w:r w:rsidR="003B7227">
        <w:rPr>
          <w:rFonts w:hint="cs"/>
          <w:rtl/>
          <w:lang w:eastAsia="he-IL"/>
        </w:rPr>
        <w:t>ש</w:t>
      </w:r>
      <w:r>
        <w:rPr>
          <w:rFonts w:hint="cs"/>
          <w:rtl/>
          <w:lang w:eastAsia="he-IL"/>
        </w:rPr>
        <w:t xml:space="preserve">קורה באירופה ומה </w:t>
      </w:r>
      <w:r w:rsidR="003B7227">
        <w:rPr>
          <w:rFonts w:hint="cs"/>
          <w:rtl/>
          <w:lang w:eastAsia="he-IL"/>
        </w:rPr>
        <w:t>ש</w:t>
      </w:r>
      <w:r>
        <w:rPr>
          <w:rFonts w:hint="cs"/>
          <w:rtl/>
          <w:lang w:eastAsia="he-IL"/>
        </w:rPr>
        <w:t>קורה בארץ. התרשמתי מאוד כשסיפרת לי על הילדות</w:t>
      </w:r>
      <w:bookmarkStart w:id="19623" w:name="_ETM_Q46_624000"/>
      <w:bookmarkEnd w:id="19623"/>
      <w:r>
        <w:rPr>
          <w:rFonts w:hint="cs"/>
          <w:rtl/>
          <w:lang w:eastAsia="he-IL"/>
        </w:rPr>
        <w:t xml:space="preserve"> שלך באזור עפולה, כשסיפרת לי על כך שיש </w:t>
      </w:r>
      <w:bookmarkStart w:id="19624" w:name="_ETM_Q46_632000"/>
      <w:bookmarkEnd w:id="19624"/>
      <w:r>
        <w:rPr>
          <w:rFonts w:hint="cs"/>
          <w:rtl/>
          <w:lang w:eastAsia="he-IL"/>
        </w:rPr>
        <w:t xml:space="preserve">אוכלוסיות שלפעמים נאלצות לפלוש לבתים כי אין להן את </w:t>
      </w:r>
      <w:bookmarkStart w:id="19625" w:name="_ETM_Q46_634000"/>
      <w:bookmarkEnd w:id="19625"/>
      <w:r>
        <w:rPr>
          <w:rFonts w:hint="cs"/>
          <w:rtl/>
          <w:lang w:eastAsia="he-IL"/>
        </w:rPr>
        <w:t xml:space="preserve">היכולת לשים קורת גג מעל הילדות שלהן. </w:t>
      </w:r>
    </w:p>
    <w:p w:rsidR="00F532D9" w:rsidRDefault="00F532D9" w:rsidP="001D766A">
      <w:pPr>
        <w:rPr>
          <w:rtl/>
          <w:lang w:eastAsia="he-IL"/>
        </w:rPr>
      </w:pPr>
      <w:bookmarkStart w:id="19626" w:name="_ETM_Q46_644083"/>
      <w:bookmarkStart w:id="19627" w:name="_ETM_Q46_644145"/>
      <w:bookmarkEnd w:id="19626"/>
      <w:bookmarkEnd w:id="19627"/>
    </w:p>
    <w:p w:rsidR="00F532D9" w:rsidRDefault="00F532D9" w:rsidP="003B7227">
      <w:pPr>
        <w:rPr>
          <w:rtl/>
          <w:lang w:eastAsia="he-IL"/>
        </w:rPr>
      </w:pPr>
      <w:bookmarkStart w:id="19628" w:name="_ETM_Q46_644281"/>
      <w:bookmarkStart w:id="19629" w:name="_ETM_Q46_644344"/>
      <w:bookmarkEnd w:id="19628"/>
      <w:bookmarkEnd w:id="19629"/>
      <w:r>
        <w:rPr>
          <w:rFonts w:hint="cs"/>
          <w:rtl/>
          <w:lang w:eastAsia="he-IL"/>
        </w:rPr>
        <w:t xml:space="preserve">והיום אני רואה </w:t>
      </w:r>
      <w:bookmarkStart w:id="19630" w:name="_ETM_Q46_639000"/>
      <w:bookmarkEnd w:id="19630"/>
      <w:r>
        <w:rPr>
          <w:rFonts w:hint="cs"/>
          <w:rtl/>
          <w:lang w:eastAsia="he-IL"/>
        </w:rPr>
        <w:t xml:space="preserve">אותך בממשלה, ואני אגיד לך את האמת: מה זה </w:t>
      </w:r>
      <w:bookmarkStart w:id="19631" w:name="_ETM_Q46_645000"/>
      <w:bookmarkEnd w:id="19631"/>
      <w:r>
        <w:rPr>
          <w:rFonts w:hint="cs"/>
          <w:rtl/>
          <w:lang w:eastAsia="he-IL"/>
        </w:rPr>
        <w:t xml:space="preserve">קיוויתי, אורנה </w:t>
      </w:r>
      <w:r>
        <w:rPr>
          <w:rFonts w:hint="eastAsia"/>
          <w:rtl/>
          <w:lang w:eastAsia="he-IL"/>
        </w:rPr>
        <w:t xml:space="preserve">– </w:t>
      </w:r>
      <w:r>
        <w:rPr>
          <w:rFonts w:hint="cs"/>
          <w:rtl/>
          <w:lang w:eastAsia="he-IL"/>
        </w:rPr>
        <w:t xml:space="preserve">קיוויתי שלפחות נושא הדיור הציבורי לא </w:t>
      </w:r>
      <w:bookmarkStart w:id="19632" w:name="_ETM_Q46_646000"/>
      <w:bookmarkEnd w:id="19632"/>
      <w:r>
        <w:rPr>
          <w:rFonts w:hint="cs"/>
          <w:rtl/>
          <w:lang w:eastAsia="he-IL"/>
        </w:rPr>
        <w:t xml:space="preserve">יהיה אחד בפה ואחד בלב; שהיום, כשאת נמצאת בעמדת מפתח </w:t>
      </w:r>
      <w:r>
        <w:rPr>
          <w:rtl/>
          <w:lang w:eastAsia="he-IL"/>
        </w:rPr>
        <w:t>–</w:t>
      </w:r>
      <w:r>
        <w:rPr>
          <w:rFonts w:hint="cs"/>
          <w:rtl/>
          <w:lang w:eastAsia="he-IL"/>
        </w:rPr>
        <w:t xml:space="preserve"> ולמה אני אומרת לך את זה? כי אני</w:t>
      </w:r>
      <w:bookmarkStart w:id="19633" w:name="_ETM_Q46_654000"/>
      <w:bookmarkEnd w:id="19633"/>
      <w:r>
        <w:rPr>
          <w:rFonts w:hint="cs"/>
          <w:rtl/>
          <w:lang w:eastAsia="he-IL"/>
        </w:rPr>
        <w:t xml:space="preserve"> נלחמתי בממשלה והבאתי החלטה כתובה, ממוסמרת, שכל תכנון </w:t>
      </w:r>
      <w:bookmarkStart w:id="19634" w:name="_ETM_Q46_662000"/>
      <w:bookmarkEnd w:id="19634"/>
      <w:r>
        <w:rPr>
          <w:rFonts w:hint="cs"/>
          <w:rtl/>
          <w:lang w:eastAsia="he-IL"/>
        </w:rPr>
        <w:t xml:space="preserve">עתידי של דיור או של משק הדיור </w:t>
      </w:r>
      <w:bookmarkStart w:id="19635" w:name="_ETM_Q46_659000"/>
      <w:bookmarkEnd w:id="19635"/>
      <w:r>
        <w:rPr>
          <w:rFonts w:hint="cs"/>
          <w:rtl/>
          <w:lang w:eastAsia="he-IL"/>
        </w:rPr>
        <w:t>במדינת ישראל חייב לכלול את הדיור הציבור</w:t>
      </w:r>
      <w:r w:rsidR="003B7227">
        <w:rPr>
          <w:rFonts w:hint="cs"/>
          <w:rtl/>
          <w:lang w:eastAsia="he-IL"/>
        </w:rPr>
        <w:t>י</w:t>
      </w:r>
      <w:r>
        <w:rPr>
          <w:rFonts w:hint="cs"/>
          <w:rtl/>
          <w:lang w:eastAsia="he-IL"/>
        </w:rPr>
        <w:t xml:space="preserve">, חייב </w:t>
      </w:r>
      <w:bookmarkStart w:id="19636" w:name="_ETM_Q46_665000"/>
      <w:bookmarkEnd w:id="19636"/>
      <w:r>
        <w:rPr>
          <w:rFonts w:hint="cs"/>
          <w:rtl/>
          <w:lang w:eastAsia="he-IL"/>
        </w:rPr>
        <w:t xml:space="preserve">לקחת בחשבון את המחסור הגדול שיש. אבל הסתכלתי, ותאמיני </w:t>
      </w:r>
      <w:r>
        <w:rPr>
          <w:rtl/>
          <w:lang w:eastAsia="he-IL"/>
        </w:rPr>
        <w:t>–</w:t>
      </w:r>
      <w:r>
        <w:rPr>
          <w:rFonts w:hint="cs"/>
          <w:rtl/>
          <w:lang w:eastAsia="he-IL"/>
        </w:rPr>
        <w:t xml:space="preserve"> </w:t>
      </w:r>
      <w:bookmarkStart w:id="19637" w:name="_ETM_Q46_670000"/>
      <w:bookmarkEnd w:id="19637"/>
      <w:r>
        <w:rPr>
          <w:rFonts w:hint="cs"/>
          <w:rtl/>
          <w:lang w:eastAsia="he-IL"/>
        </w:rPr>
        <w:t xml:space="preserve">את יודעת שאני יודעת לעשות עבודה מאוד מאוד יסודית </w:t>
      </w:r>
      <w:r>
        <w:rPr>
          <w:rtl/>
          <w:lang w:eastAsia="he-IL"/>
        </w:rPr>
        <w:t>–</w:t>
      </w:r>
      <w:r>
        <w:rPr>
          <w:rFonts w:hint="cs"/>
          <w:rtl/>
          <w:lang w:eastAsia="he-IL"/>
        </w:rPr>
        <w:t xml:space="preserve"> </w:t>
      </w:r>
      <w:bookmarkStart w:id="19638" w:name="_ETM_Q46_673000"/>
      <w:bookmarkEnd w:id="19638"/>
      <w:r>
        <w:rPr>
          <w:rFonts w:hint="cs"/>
          <w:rtl/>
          <w:lang w:eastAsia="he-IL"/>
        </w:rPr>
        <w:t xml:space="preserve">עברתי על כל ההסכמים הקואליציוניים מאלף ועד תיו. עברתי על </w:t>
      </w:r>
      <w:bookmarkStart w:id="19639" w:name="_ETM_Q46_683000"/>
      <w:bookmarkEnd w:id="19639"/>
      <w:r>
        <w:rPr>
          <w:rFonts w:hint="cs"/>
          <w:rtl/>
          <w:lang w:eastAsia="he-IL"/>
        </w:rPr>
        <w:t xml:space="preserve">ההסכמים שלכם. עברתי על ההסכמים של מרצ, של אלו </w:t>
      </w:r>
      <w:bookmarkStart w:id="19640" w:name="_ETM_Q46_684000"/>
      <w:bookmarkEnd w:id="19640"/>
      <w:r>
        <w:rPr>
          <w:rFonts w:hint="cs"/>
          <w:rtl/>
          <w:lang w:eastAsia="he-IL"/>
        </w:rPr>
        <w:t xml:space="preserve">שניסו להגיד: אנחנו מחזיקים את הדגל של הסוציאליזם, של המוחלשים </w:t>
      </w:r>
      <w:bookmarkStart w:id="19641" w:name="_ETM_Q46_694000"/>
      <w:bookmarkEnd w:id="19641"/>
      <w:r>
        <w:rPr>
          <w:rFonts w:hint="eastAsia"/>
          <w:rtl/>
          <w:lang w:eastAsia="he-IL"/>
        </w:rPr>
        <w:t xml:space="preserve">– </w:t>
      </w:r>
      <w:r>
        <w:rPr>
          <w:rFonts w:hint="cs"/>
          <w:rtl/>
          <w:lang w:eastAsia="he-IL"/>
        </w:rPr>
        <w:t>כלום, שום מילה על הדיור הציבורי. אני מסתכלת על התוכניות</w:t>
      </w:r>
      <w:bookmarkStart w:id="19642" w:name="_ETM_Q46_696000"/>
      <w:bookmarkEnd w:id="19642"/>
      <w:r>
        <w:rPr>
          <w:rFonts w:hint="cs"/>
          <w:rtl/>
          <w:lang w:eastAsia="he-IL"/>
        </w:rPr>
        <w:t xml:space="preserve"> של אלקין, שמדבר </w:t>
      </w:r>
      <w:r>
        <w:rPr>
          <w:rtl/>
          <w:lang w:eastAsia="he-IL"/>
        </w:rPr>
        <w:t>–</w:t>
      </w:r>
      <w:r>
        <w:rPr>
          <w:rFonts w:hint="cs"/>
          <w:rtl/>
          <w:lang w:eastAsia="he-IL"/>
        </w:rPr>
        <w:t xml:space="preserve"> שום מילה על הדיור הציבורי. האם האג'נדה של ראש הממשלה שלך, שאמר לי, כשבאתי ללמד </w:t>
      </w:r>
      <w:bookmarkStart w:id="19643" w:name="_ETM_Q46_702000"/>
      <w:bookmarkEnd w:id="19643"/>
      <w:r>
        <w:rPr>
          <w:rFonts w:hint="cs"/>
          <w:rtl/>
          <w:lang w:eastAsia="he-IL"/>
        </w:rPr>
        <w:t xml:space="preserve">אותו את נושא הדיור הציבורי: דיור ציבורי זה </w:t>
      </w:r>
      <w:bookmarkStart w:id="19644" w:name="_ETM_Q46_705000"/>
      <w:bookmarkEnd w:id="19644"/>
      <w:r>
        <w:rPr>
          <w:rFonts w:hint="cs"/>
          <w:rtl/>
          <w:lang w:eastAsia="he-IL"/>
        </w:rPr>
        <w:t xml:space="preserve">לא בלקסיקון שלי </w:t>
      </w:r>
      <w:r>
        <w:rPr>
          <w:rtl/>
          <w:lang w:eastAsia="he-IL"/>
        </w:rPr>
        <w:t>–</w:t>
      </w:r>
      <w:r>
        <w:rPr>
          <w:rFonts w:hint="cs"/>
          <w:rtl/>
          <w:lang w:eastAsia="he-IL"/>
        </w:rPr>
        <w:t xml:space="preserve"> האם זה גרם לכם למחוק, מחיקון</w:t>
      </w:r>
      <w:bookmarkStart w:id="19645" w:name="_ETM_Q46_714000"/>
      <w:bookmarkEnd w:id="19645"/>
      <w:r>
        <w:rPr>
          <w:rFonts w:hint="cs"/>
          <w:rtl/>
          <w:lang w:eastAsia="he-IL"/>
        </w:rPr>
        <w:t>, מהלקסיקון שלכם?</w:t>
      </w:r>
    </w:p>
    <w:p w:rsidR="00F532D9" w:rsidRDefault="00F532D9" w:rsidP="001D766A">
      <w:pPr>
        <w:rPr>
          <w:rtl/>
          <w:lang w:eastAsia="he-IL"/>
        </w:rPr>
      </w:pPr>
    </w:p>
    <w:p w:rsidR="00F532D9" w:rsidRDefault="00F532D9" w:rsidP="001D766A">
      <w:pPr>
        <w:rPr>
          <w:rtl/>
          <w:lang w:eastAsia="he-IL"/>
        </w:rPr>
      </w:pPr>
      <w:bookmarkStart w:id="19646" w:name="_ETM_Q46_712000"/>
      <w:bookmarkEnd w:id="19646"/>
      <w:r>
        <w:rPr>
          <w:rFonts w:hint="cs"/>
          <w:rtl/>
          <w:lang w:eastAsia="he-IL"/>
        </w:rPr>
        <w:t>אני באמת פונה אלייך לא</w:t>
      </w:r>
      <w:bookmarkStart w:id="19647" w:name="_ETM_Q46_716000"/>
      <w:bookmarkEnd w:id="19647"/>
      <w:r>
        <w:rPr>
          <w:rFonts w:hint="cs"/>
          <w:rtl/>
          <w:lang w:eastAsia="he-IL"/>
        </w:rPr>
        <w:t xml:space="preserve"> ממקום מטריל. אורנה, אנחנו חייבים לטפל בנושא הזה. הצלחתי להעביר החלטת ממשלה בזמן מינימלי שכל תכנון עתידי יהיה חייב לכלול. אפילו אחד מכל אותם אנשים </w:t>
      </w:r>
      <w:r w:rsidR="00C9608A">
        <w:rPr>
          <w:rFonts w:hint="cs"/>
          <w:rtl/>
          <w:lang w:eastAsia="he-IL"/>
        </w:rPr>
        <w:t>– –</w:t>
      </w:r>
    </w:p>
    <w:p w:rsidR="00F532D9" w:rsidRDefault="00F532D9" w:rsidP="001D766A">
      <w:pPr>
        <w:rPr>
          <w:rtl/>
          <w:lang w:eastAsia="he-IL"/>
        </w:rPr>
      </w:pPr>
      <w:bookmarkStart w:id="19648" w:name="_ETM_Q46_721000"/>
      <w:bookmarkEnd w:id="19648"/>
    </w:p>
    <w:p w:rsidR="00F532D9" w:rsidRDefault="00F532D9" w:rsidP="001D766A">
      <w:pPr>
        <w:pStyle w:val="af5"/>
        <w:rPr>
          <w:rtl/>
        </w:rPr>
      </w:pPr>
      <w:bookmarkStart w:id="19649" w:name="ET_interruption_6231_88"/>
      <w:r w:rsidRPr="00341392">
        <w:rPr>
          <w:rStyle w:val="TagStyle"/>
          <w:rtl/>
        </w:rPr>
        <w:t xml:space="preserve"> &lt;&lt; קריאה &gt;&gt;</w:t>
      </w:r>
      <w:r w:rsidRPr="008F2216">
        <w:rPr>
          <w:rStyle w:val="TagStyle"/>
          <w:rtl/>
        </w:rPr>
        <w:t xml:space="preserve"> </w:t>
      </w:r>
      <w:r>
        <w:rPr>
          <w:rtl/>
        </w:rPr>
        <w:t>יסמין פרידמן (יש עתיד):</w:t>
      </w:r>
      <w:r w:rsidRPr="008F2216">
        <w:rPr>
          <w:rStyle w:val="TagStyle"/>
          <w:rtl/>
        </w:rPr>
        <w:t xml:space="preserve"> </w:t>
      </w:r>
      <w:r w:rsidRPr="00341392">
        <w:rPr>
          <w:rStyle w:val="TagStyle"/>
          <w:rtl/>
        </w:rPr>
        <w:t>&lt;&lt; קריאה &gt;&gt;</w:t>
      </w:r>
      <w:r>
        <w:rPr>
          <w:rtl/>
        </w:rPr>
        <w:t xml:space="preserve">   </w:t>
      </w:r>
      <w:bookmarkEnd w:id="19649"/>
    </w:p>
    <w:p w:rsidR="00F532D9" w:rsidRDefault="00F532D9" w:rsidP="00356EAB">
      <w:pPr>
        <w:rPr>
          <w:rtl/>
          <w:lang w:eastAsia="he-IL"/>
        </w:rPr>
      </w:pPr>
    </w:p>
    <w:p w:rsidR="00F532D9" w:rsidRDefault="00F532D9" w:rsidP="001D766A">
      <w:pPr>
        <w:rPr>
          <w:rtl/>
          <w:lang w:eastAsia="he-IL"/>
        </w:rPr>
      </w:pPr>
      <w:bookmarkStart w:id="19650" w:name="_ETM_Q46_722000"/>
      <w:bookmarkEnd w:id="19650"/>
      <w:r>
        <w:rPr>
          <w:rFonts w:hint="cs"/>
          <w:rtl/>
          <w:lang w:eastAsia="he-IL"/>
        </w:rPr>
        <w:t xml:space="preserve">אורלי, למה </w:t>
      </w:r>
      <w:r w:rsidR="00C9608A">
        <w:rPr>
          <w:rFonts w:hint="cs"/>
          <w:rtl/>
          <w:lang w:eastAsia="he-IL"/>
        </w:rPr>
        <w:t>– – –</w:t>
      </w:r>
      <w:r>
        <w:rPr>
          <w:rFonts w:hint="cs"/>
          <w:rtl/>
          <w:lang w:eastAsia="he-IL"/>
        </w:rPr>
        <w:t xml:space="preserve"> לא, אני שואלת: למה זה לא אושר בממשלה הקודמת?</w:t>
      </w:r>
    </w:p>
    <w:p w:rsidR="00F532D9" w:rsidRDefault="00F532D9" w:rsidP="001D766A">
      <w:pPr>
        <w:rPr>
          <w:rtl/>
          <w:lang w:eastAsia="he-IL"/>
        </w:rPr>
      </w:pPr>
    </w:p>
    <w:p w:rsidR="00F532D9" w:rsidRDefault="00F532D9" w:rsidP="001D766A">
      <w:pPr>
        <w:pStyle w:val="-"/>
        <w:rPr>
          <w:rtl/>
        </w:rPr>
      </w:pPr>
      <w:bookmarkStart w:id="19651" w:name="ET_speakercontinue_5085_89"/>
      <w:r w:rsidRPr="00341392">
        <w:rPr>
          <w:rStyle w:val="TagStyle"/>
          <w:rtl/>
        </w:rPr>
        <w:t xml:space="preserve"> &lt;&lt; דובר_המשך &gt;&gt;</w:t>
      </w:r>
      <w:r w:rsidRPr="008F2216">
        <w:rPr>
          <w:rStyle w:val="TagStyle"/>
          <w:rtl/>
        </w:rPr>
        <w:t xml:space="preserve"> </w:t>
      </w:r>
      <w:r>
        <w:rPr>
          <w:rtl/>
        </w:rPr>
        <w:t>אורלי לוי אבקסיס (הליכוד):</w:t>
      </w:r>
      <w:r w:rsidRPr="008F2216">
        <w:rPr>
          <w:rStyle w:val="TagStyle"/>
          <w:rtl/>
        </w:rPr>
        <w:t xml:space="preserve"> </w:t>
      </w:r>
      <w:r w:rsidRPr="00341392">
        <w:rPr>
          <w:rStyle w:val="TagStyle"/>
          <w:rtl/>
        </w:rPr>
        <w:t>&lt;&lt; דובר_המשך &gt;&gt;</w:t>
      </w:r>
      <w:r>
        <w:rPr>
          <w:rtl/>
        </w:rPr>
        <w:t xml:space="preserve">   </w:t>
      </w:r>
      <w:bookmarkEnd w:id="19651"/>
    </w:p>
    <w:p w:rsidR="00F532D9" w:rsidRDefault="00F532D9" w:rsidP="00356EAB">
      <w:pPr>
        <w:rPr>
          <w:rtl/>
          <w:lang w:eastAsia="he-IL"/>
        </w:rPr>
      </w:pPr>
    </w:p>
    <w:p w:rsidR="00F532D9" w:rsidRDefault="00C9608A" w:rsidP="001D766A">
      <w:pPr>
        <w:rPr>
          <w:rtl/>
          <w:lang w:eastAsia="he-IL"/>
        </w:rPr>
      </w:pPr>
      <w:bookmarkStart w:id="19652" w:name="_ETM_Q46_726000"/>
      <w:bookmarkEnd w:id="19652"/>
      <w:r>
        <w:rPr>
          <w:rFonts w:hint="cs"/>
          <w:rtl/>
          <w:lang w:eastAsia="he-IL"/>
        </w:rPr>
        <w:t>– –</w:t>
      </w:r>
      <w:r w:rsidR="00F532D9">
        <w:rPr>
          <w:rFonts w:hint="cs"/>
          <w:rtl/>
          <w:lang w:eastAsia="he-IL"/>
        </w:rPr>
        <w:t xml:space="preserve"> לא ראה </w:t>
      </w:r>
      <w:bookmarkStart w:id="19653" w:name="_ETM_Q46_731000"/>
      <w:bookmarkEnd w:id="19653"/>
      <w:r w:rsidR="00F532D9">
        <w:rPr>
          <w:rFonts w:hint="cs"/>
          <w:rtl/>
          <w:lang w:eastAsia="he-IL"/>
        </w:rPr>
        <w:t xml:space="preserve">לנכון. </w:t>
      </w:r>
    </w:p>
    <w:p w:rsidR="00F532D9" w:rsidRDefault="00F532D9" w:rsidP="001D766A">
      <w:pPr>
        <w:rPr>
          <w:rtl/>
          <w:lang w:eastAsia="he-IL"/>
        </w:rPr>
      </w:pPr>
      <w:bookmarkStart w:id="19654" w:name="_ETM_Q46_734724"/>
      <w:bookmarkStart w:id="19655" w:name="_ETM_Q46_734779"/>
      <w:bookmarkEnd w:id="19654"/>
      <w:bookmarkEnd w:id="19655"/>
    </w:p>
    <w:p w:rsidR="00F532D9" w:rsidRDefault="00F532D9" w:rsidP="003B7227">
      <w:pPr>
        <w:rPr>
          <w:rtl/>
        </w:rPr>
      </w:pPr>
      <w:bookmarkStart w:id="19656" w:name="_ETM_Q46_734918"/>
      <w:bookmarkStart w:id="19657" w:name="_ETM_Q46_734967"/>
      <w:bookmarkEnd w:id="19656"/>
      <w:bookmarkEnd w:id="19657"/>
      <w:r>
        <w:rPr>
          <w:rFonts w:hint="cs"/>
          <w:rtl/>
          <w:lang w:eastAsia="he-IL"/>
        </w:rPr>
        <w:t>אבל אני אגיד לך מה הם הכניסו להסכ</w:t>
      </w:r>
      <w:bookmarkStart w:id="19658" w:name="_ETM_Q46_736000"/>
      <w:bookmarkEnd w:id="19658"/>
      <w:r>
        <w:rPr>
          <w:rFonts w:hint="cs"/>
          <w:rtl/>
          <w:lang w:eastAsia="he-IL"/>
        </w:rPr>
        <w:t xml:space="preserve">מים הקואליציוניים. אני אספר לכם שלפני כשני עשורים בג"ץ קבע </w:t>
      </w:r>
      <w:bookmarkStart w:id="19659" w:name="_ETM_Q46_742000"/>
      <w:bookmarkEnd w:id="19659"/>
      <w:r>
        <w:rPr>
          <w:rFonts w:hint="cs"/>
          <w:rtl/>
          <w:lang w:eastAsia="he-IL"/>
        </w:rPr>
        <w:t xml:space="preserve">כי </w:t>
      </w:r>
      <w:r w:rsidR="003B7227">
        <w:rPr>
          <w:rFonts w:hint="cs"/>
          <w:rtl/>
          <w:lang w:eastAsia="he-IL"/>
        </w:rPr>
        <w:t>"</w:t>
      </w:r>
      <w:r>
        <w:rPr>
          <w:rFonts w:hint="cs"/>
          <w:rtl/>
          <w:lang w:eastAsia="he-IL"/>
        </w:rPr>
        <w:t xml:space="preserve">המקרקעין הם </w:t>
      </w:r>
      <w:r w:rsidR="00C9608A">
        <w:rPr>
          <w:rFonts w:hint="cs"/>
          <w:rtl/>
          <w:lang w:eastAsia="he-IL"/>
        </w:rPr>
        <w:t>– – –</w:t>
      </w:r>
      <w:r w:rsidR="003B7227">
        <w:rPr>
          <w:rFonts w:hint="cs"/>
          <w:rtl/>
          <w:lang w:eastAsia="he-IL"/>
        </w:rPr>
        <w:t xml:space="preserve"> </w:t>
      </w:r>
      <w:r>
        <w:rPr>
          <w:rFonts w:hint="cs"/>
          <w:rtl/>
          <w:lang w:eastAsia="he-IL"/>
        </w:rPr>
        <w:t xml:space="preserve">משאב חיוני מאין כמותו ובעל ערך </w:t>
      </w:r>
      <w:bookmarkStart w:id="19660" w:name="_ETM_Q46_740000"/>
      <w:bookmarkEnd w:id="19660"/>
      <w:r>
        <w:rPr>
          <w:rFonts w:hint="cs"/>
          <w:rtl/>
          <w:lang w:eastAsia="he-IL"/>
        </w:rPr>
        <w:t>רב. יש להם חשיבות גדולה במיוחד במדינה כמו מדינת ישראל</w:t>
      </w:r>
      <w:bookmarkStart w:id="19661" w:name="_ETM_Q46_750000"/>
      <w:bookmarkEnd w:id="19661"/>
      <w:r>
        <w:rPr>
          <w:rFonts w:hint="cs"/>
          <w:rtl/>
          <w:lang w:eastAsia="he-IL"/>
        </w:rPr>
        <w:t xml:space="preserve">, אשר גבולותיה צרים, צפיפות האוכלוסייה בה גדולה, ובהיותה ארץ קולטת </w:t>
      </w:r>
      <w:bookmarkStart w:id="19662" w:name="_ETM_Q46_753000"/>
      <w:bookmarkEnd w:id="19662"/>
      <w:r>
        <w:rPr>
          <w:rFonts w:hint="cs"/>
          <w:rtl/>
          <w:lang w:eastAsia="he-IL"/>
        </w:rPr>
        <w:t>עולים</w:t>
      </w:r>
      <w:r w:rsidR="003B7227">
        <w:rPr>
          <w:rFonts w:hint="cs"/>
          <w:rtl/>
          <w:lang w:eastAsia="he-IL"/>
        </w:rPr>
        <w:t>.</w:t>
      </w:r>
      <w:r>
        <w:rPr>
          <w:rFonts w:hint="cs"/>
          <w:rtl/>
          <w:lang w:eastAsia="he-IL"/>
        </w:rPr>
        <w:t xml:space="preserve"> אי-אפשר לייצר קרקע</w:t>
      </w:r>
      <w:r w:rsidR="003B7227">
        <w:rPr>
          <w:rFonts w:hint="cs"/>
          <w:rtl/>
          <w:lang w:eastAsia="he-IL"/>
        </w:rPr>
        <w:t>,</w:t>
      </w:r>
      <w:bookmarkStart w:id="19663" w:name="_ETM_Q46_755000"/>
      <w:bookmarkEnd w:id="19663"/>
      <w:r>
        <w:rPr>
          <w:rFonts w:hint="cs"/>
          <w:rtl/>
          <w:lang w:eastAsia="he-IL"/>
        </w:rPr>
        <w:t xml:space="preserve"> </w:t>
      </w:r>
      <w:bookmarkStart w:id="19664" w:name="TOR_Q47"/>
      <w:bookmarkStart w:id="19665" w:name="_ETM_Q47_180000"/>
      <w:bookmarkEnd w:id="19664"/>
      <w:bookmarkEnd w:id="19665"/>
      <w:r>
        <w:rPr>
          <w:rFonts w:hint="cs"/>
          <w:rtl/>
        </w:rPr>
        <w:t>ועל כן על המדינה לכלכל צעדיה בהתחשב במצאי הקרקע שבידיה</w:t>
      </w:r>
      <w:r w:rsidR="003B7227">
        <w:rPr>
          <w:rFonts w:hint="cs"/>
          <w:rtl/>
        </w:rPr>
        <w:t>."</w:t>
      </w:r>
      <w:r>
        <w:rPr>
          <w:rFonts w:hint="cs"/>
          <w:rtl/>
        </w:rPr>
        <w:t xml:space="preserve"> </w:t>
      </w:r>
    </w:p>
    <w:p w:rsidR="00F532D9" w:rsidRDefault="00F532D9" w:rsidP="00036D2A">
      <w:pPr>
        <w:rPr>
          <w:rtl/>
        </w:rPr>
      </w:pPr>
    </w:p>
    <w:p w:rsidR="00F532D9" w:rsidRDefault="00F532D9" w:rsidP="00036D2A">
      <w:pPr>
        <w:pStyle w:val="af6"/>
        <w:rPr>
          <w:rtl/>
        </w:rPr>
      </w:pPr>
      <w:r w:rsidRPr="00283677">
        <w:rPr>
          <w:rStyle w:val="TagStyle"/>
          <w:rtl/>
        </w:rPr>
        <w:t xml:space="preserve"> &lt;&lt; יור &gt;&gt;</w:t>
      </w:r>
      <w:r w:rsidRPr="009A76F6">
        <w:rPr>
          <w:rStyle w:val="TagStyle"/>
          <w:rtl/>
        </w:rPr>
        <w:t xml:space="preserve"> </w:t>
      </w:r>
      <w:r>
        <w:rPr>
          <w:rtl/>
        </w:rPr>
        <w:t>היו"ר איתן גינזבורג:</w:t>
      </w:r>
      <w:r w:rsidRPr="009A76F6">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נא לסיים.</w:t>
      </w:r>
    </w:p>
    <w:p w:rsidR="00F532D9" w:rsidRDefault="00F532D9" w:rsidP="00036D2A">
      <w:pPr>
        <w:rPr>
          <w:rtl/>
          <w:lang w:eastAsia="he-IL"/>
        </w:rPr>
      </w:pPr>
      <w:bookmarkStart w:id="19666" w:name="_ETM_Q47_159000"/>
      <w:bookmarkEnd w:id="19666"/>
    </w:p>
    <w:p w:rsidR="00F532D9" w:rsidRDefault="00F532D9" w:rsidP="00036D2A">
      <w:pPr>
        <w:pStyle w:val="-"/>
        <w:rPr>
          <w:rtl/>
        </w:rPr>
      </w:pPr>
      <w:bookmarkStart w:id="19667" w:name="ET_speakercontinue_5085_4"/>
      <w:r w:rsidRPr="00283677">
        <w:rPr>
          <w:rStyle w:val="TagStyle"/>
          <w:rtl/>
        </w:rPr>
        <w:t xml:space="preserve"> &lt;&lt; דובר_המשך &gt;&gt;</w:t>
      </w:r>
      <w:r w:rsidRPr="009A76F6">
        <w:rPr>
          <w:rStyle w:val="TagStyle"/>
          <w:rtl/>
        </w:rPr>
        <w:t xml:space="preserve"> </w:t>
      </w:r>
      <w:r>
        <w:rPr>
          <w:rtl/>
        </w:rPr>
        <w:t>אורלי לוי אבקסיס (הליכוד):</w:t>
      </w:r>
      <w:r w:rsidRPr="009A76F6">
        <w:rPr>
          <w:rStyle w:val="TagStyle"/>
          <w:rtl/>
        </w:rPr>
        <w:t xml:space="preserve"> </w:t>
      </w:r>
      <w:r w:rsidRPr="00283677">
        <w:rPr>
          <w:rStyle w:val="TagStyle"/>
          <w:rtl/>
        </w:rPr>
        <w:t>&lt;&lt; דובר_המשך &gt;&gt;</w:t>
      </w:r>
      <w:r>
        <w:rPr>
          <w:rtl/>
        </w:rPr>
        <w:t xml:space="preserve">   </w:t>
      </w:r>
      <w:bookmarkEnd w:id="19667"/>
    </w:p>
    <w:p w:rsidR="00F532D9" w:rsidRDefault="00F532D9" w:rsidP="00356EAB">
      <w:pPr>
        <w:rPr>
          <w:rtl/>
          <w:lang w:eastAsia="he-IL"/>
        </w:rPr>
      </w:pPr>
    </w:p>
    <w:p w:rsidR="00F532D9" w:rsidRDefault="003B7227" w:rsidP="003B7227">
      <w:pPr>
        <w:rPr>
          <w:rtl/>
          <w:lang w:eastAsia="he-IL"/>
        </w:rPr>
      </w:pPr>
      <w:r>
        <w:rPr>
          <w:rFonts w:hint="cs"/>
          <w:rtl/>
          <w:lang w:eastAsia="he-IL"/>
        </w:rPr>
        <w:t>"</w:t>
      </w:r>
      <w:r w:rsidR="00F532D9">
        <w:rPr>
          <w:rFonts w:hint="cs"/>
          <w:rtl/>
          <w:lang w:eastAsia="he-IL"/>
        </w:rPr>
        <w:t xml:space="preserve">החובה לשקול שיקולים של צדק חלוקתי </w:t>
      </w:r>
      <w:bookmarkStart w:id="19668" w:name="_ETM_Q47_166000"/>
      <w:bookmarkEnd w:id="19668"/>
      <w:r w:rsidR="00F532D9">
        <w:rPr>
          <w:rFonts w:hint="cs"/>
          <w:rtl/>
          <w:lang w:eastAsia="he-IL"/>
        </w:rPr>
        <w:t>היא חלק בלתי נפרד מסמכותה של רשות מינהלית</w:t>
      </w:r>
      <w:r>
        <w:rPr>
          <w:rFonts w:hint="cs"/>
          <w:rtl/>
          <w:lang w:eastAsia="he-IL"/>
        </w:rPr>
        <w:t>"</w:t>
      </w:r>
      <w:r w:rsidR="00F532D9">
        <w:rPr>
          <w:rFonts w:hint="cs"/>
          <w:rtl/>
          <w:lang w:eastAsia="he-IL"/>
        </w:rPr>
        <w:t xml:space="preserve">. </w:t>
      </w:r>
    </w:p>
    <w:p w:rsidR="00F532D9" w:rsidRDefault="00F532D9" w:rsidP="00036D2A">
      <w:pPr>
        <w:rPr>
          <w:rtl/>
          <w:lang w:eastAsia="he-IL"/>
        </w:rPr>
      </w:pPr>
      <w:bookmarkStart w:id="19669" w:name="_ETM_Q47_168000"/>
      <w:bookmarkEnd w:id="19669"/>
    </w:p>
    <w:p w:rsidR="00F532D9" w:rsidRDefault="00F532D9" w:rsidP="00036D2A">
      <w:pPr>
        <w:pStyle w:val="af6"/>
        <w:rPr>
          <w:rtl/>
        </w:rPr>
      </w:pPr>
      <w:r w:rsidRPr="00283677">
        <w:rPr>
          <w:rStyle w:val="TagStyle"/>
          <w:rtl/>
        </w:rPr>
        <w:t xml:space="preserve"> &lt;&lt; יור &gt;&gt;</w:t>
      </w:r>
      <w:r w:rsidRPr="00B61996">
        <w:rPr>
          <w:rStyle w:val="TagStyle"/>
          <w:rtl/>
        </w:rPr>
        <w:t xml:space="preserve"> </w:t>
      </w:r>
      <w:r>
        <w:rPr>
          <w:rtl/>
        </w:rPr>
        <w:t>היו"ר איתן גינזבורג:</w:t>
      </w:r>
      <w:r w:rsidRPr="00B61996">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19670" w:name="_ETM_Q47_169000"/>
      <w:bookmarkEnd w:id="19670"/>
      <w:r>
        <w:rPr>
          <w:rFonts w:hint="cs"/>
          <w:rtl/>
          <w:lang w:eastAsia="he-IL"/>
        </w:rPr>
        <w:t>תודה.</w:t>
      </w:r>
    </w:p>
    <w:p w:rsidR="00F532D9" w:rsidRDefault="00F532D9" w:rsidP="00036D2A">
      <w:pPr>
        <w:rPr>
          <w:rtl/>
          <w:lang w:eastAsia="he-IL"/>
        </w:rPr>
      </w:pPr>
    </w:p>
    <w:p w:rsidR="00F532D9" w:rsidRDefault="00F532D9" w:rsidP="00036D2A">
      <w:pPr>
        <w:pStyle w:val="-"/>
        <w:rPr>
          <w:rtl/>
        </w:rPr>
      </w:pPr>
      <w:bookmarkStart w:id="19671" w:name="ET_speakercontinue_5085_6"/>
      <w:r w:rsidRPr="00283677">
        <w:rPr>
          <w:rStyle w:val="TagStyle"/>
          <w:rtl/>
        </w:rPr>
        <w:t xml:space="preserve"> &lt;&lt; דובר_המשך &gt;&gt;</w:t>
      </w:r>
      <w:r w:rsidRPr="00B61996">
        <w:rPr>
          <w:rStyle w:val="TagStyle"/>
          <w:rtl/>
        </w:rPr>
        <w:t xml:space="preserve"> </w:t>
      </w:r>
      <w:r>
        <w:rPr>
          <w:rtl/>
        </w:rPr>
        <w:t>אורלי לוי אבקסיס (הליכוד):</w:t>
      </w:r>
      <w:r w:rsidRPr="00B61996">
        <w:rPr>
          <w:rStyle w:val="TagStyle"/>
          <w:rtl/>
        </w:rPr>
        <w:t xml:space="preserve"> </w:t>
      </w:r>
      <w:r w:rsidRPr="00283677">
        <w:rPr>
          <w:rStyle w:val="TagStyle"/>
          <w:rtl/>
        </w:rPr>
        <w:t>&lt;&lt; דובר_המשך &gt;&gt;</w:t>
      </w:r>
      <w:r>
        <w:rPr>
          <w:rtl/>
        </w:rPr>
        <w:t xml:space="preserve">   </w:t>
      </w:r>
      <w:bookmarkEnd w:id="1967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בג"ץ, חשבתי </w:t>
      </w:r>
      <w:bookmarkStart w:id="19672" w:name="_ETM_Q47_170000"/>
      <w:bookmarkEnd w:id="19672"/>
      <w:r>
        <w:rPr>
          <w:rFonts w:hint="cs"/>
          <w:rtl/>
          <w:lang w:eastAsia="he-IL"/>
        </w:rPr>
        <w:t xml:space="preserve">שאתם המחנה שמקשיב לבג"ץ. מה עשיתם בהסכמים הקואליציוניים? </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B61996">
        <w:rPr>
          <w:rStyle w:val="TagStyle"/>
          <w:rtl/>
        </w:rPr>
        <w:t xml:space="preserve"> </w:t>
      </w:r>
      <w:r>
        <w:rPr>
          <w:rtl/>
        </w:rPr>
        <w:t>היו"ר איתן גינזבורג:</w:t>
      </w:r>
      <w:r w:rsidRPr="00B61996">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תודה רבה.</w:t>
      </w:r>
    </w:p>
    <w:p w:rsidR="00F532D9" w:rsidRDefault="00F532D9" w:rsidP="00036D2A">
      <w:pPr>
        <w:rPr>
          <w:rtl/>
          <w:lang w:eastAsia="he-IL"/>
        </w:rPr>
      </w:pPr>
    </w:p>
    <w:p w:rsidR="00F532D9" w:rsidRDefault="00F532D9" w:rsidP="00036D2A">
      <w:pPr>
        <w:pStyle w:val="-"/>
        <w:rPr>
          <w:rtl/>
        </w:rPr>
      </w:pPr>
      <w:bookmarkStart w:id="19673" w:name="ET_speakercontinue_5085_8"/>
      <w:r w:rsidRPr="00283677">
        <w:rPr>
          <w:rStyle w:val="TagStyle"/>
          <w:rtl/>
        </w:rPr>
        <w:t xml:space="preserve"> &lt;&lt; דובר_המשך &gt;&gt;</w:t>
      </w:r>
      <w:r w:rsidRPr="00B61996">
        <w:rPr>
          <w:rStyle w:val="TagStyle"/>
          <w:rtl/>
        </w:rPr>
        <w:t xml:space="preserve"> </w:t>
      </w:r>
      <w:r>
        <w:rPr>
          <w:rtl/>
        </w:rPr>
        <w:t>אורלי לוי אבקסיס (הליכוד):</w:t>
      </w:r>
      <w:r w:rsidRPr="00B61996">
        <w:rPr>
          <w:rStyle w:val="TagStyle"/>
          <w:rtl/>
        </w:rPr>
        <w:t xml:space="preserve"> </w:t>
      </w:r>
      <w:r w:rsidRPr="00283677">
        <w:rPr>
          <w:rStyle w:val="TagStyle"/>
          <w:rtl/>
        </w:rPr>
        <w:t>&lt;&lt; דובר_המשך &gt;&gt;</w:t>
      </w:r>
      <w:r>
        <w:rPr>
          <w:rtl/>
        </w:rPr>
        <w:t xml:space="preserve">   </w:t>
      </w:r>
      <w:bookmarkEnd w:id="19673"/>
    </w:p>
    <w:p w:rsidR="00F532D9" w:rsidRDefault="00F532D9" w:rsidP="00356EAB">
      <w:pPr>
        <w:rPr>
          <w:rtl/>
          <w:lang w:eastAsia="he-IL"/>
        </w:rPr>
      </w:pPr>
    </w:p>
    <w:p w:rsidR="00F532D9" w:rsidRDefault="00F532D9" w:rsidP="003B7227">
      <w:pPr>
        <w:rPr>
          <w:rtl/>
          <w:lang w:eastAsia="he-IL"/>
        </w:rPr>
      </w:pPr>
      <w:bookmarkStart w:id="19674" w:name="_ETM_Q47_173000"/>
      <w:bookmarkEnd w:id="19674"/>
      <w:r>
        <w:rPr>
          <w:rFonts w:hint="cs"/>
          <w:rtl/>
          <w:lang w:eastAsia="he-IL"/>
        </w:rPr>
        <w:t xml:space="preserve">נתתם </w:t>
      </w:r>
      <w:r w:rsidR="003B7227">
        <w:rPr>
          <w:rFonts w:hint="cs"/>
          <w:rtl/>
          <w:lang w:eastAsia="he-IL"/>
        </w:rPr>
        <w:t>ב</w:t>
      </w:r>
      <w:r>
        <w:rPr>
          <w:rFonts w:hint="cs"/>
          <w:rtl/>
          <w:lang w:eastAsia="he-IL"/>
        </w:rPr>
        <w:t xml:space="preserve">מתנה את הקרקע. </w:t>
      </w:r>
    </w:p>
    <w:p w:rsidR="00F532D9" w:rsidRDefault="00F532D9" w:rsidP="00036D2A">
      <w:pPr>
        <w:rPr>
          <w:rtl/>
          <w:lang w:eastAsia="he-IL"/>
        </w:rPr>
      </w:pPr>
    </w:p>
    <w:p w:rsidR="00F532D9" w:rsidRDefault="00F532D9" w:rsidP="00036D2A">
      <w:pPr>
        <w:pStyle w:val="af6"/>
        <w:rPr>
          <w:rtl/>
        </w:rPr>
      </w:pPr>
      <w:bookmarkStart w:id="19675" w:name="_ETM_Q47_175000"/>
      <w:bookmarkEnd w:id="19675"/>
      <w:r w:rsidRPr="00283677">
        <w:rPr>
          <w:rStyle w:val="TagStyle"/>
          <w:rtl/>
        </w:rPr>
        <w:t xml:space="preserve"> &lt;&lt; יור &gt;&gt;</w:t>
      </w:r>
      <w:r w:rsidRPr="00B61996">
        <w:rPr>
          <w:rStyle w:val="TagStyle"/>
          <w:rtl/>
        </w:rPr>
        <w:t xml:space="preserve"> </w:t>
      </w:r>
      <w:r>
        <w:rPr>
          <w:rtl/>
        </w:rPr>
        <w:t>היו"ר איתן גינזבורג:</w:t>
      </w:r>
      <w:r w:rsidRPr="00B61996">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תודה.</w:t>
      </w:r>
    </w:p>
    <w:p w:rsidR="00F532D9" w:rsidRDefault="00F532D9" w:rsidP="00036D2A">
      <w:pPr>
        <w:rPr>
          <w:rtl/>
          <w:lang w:eastAsia="he-IL"/>
        </w:rPr>
      </w:pPr>
    </w:p>
    <w:p w:rsidR="00F532D9" w:rsidRDefault="00F532D9" w:rsidP="00036D2A">
      <w:pPr>
        <w:pStyle w:val="-"/>
        <w:rPr>
          <w:rtl/>
        </w:rPr>
      </w:pPr>
      <w:bookmarkStart w:id="19676" w:name="ET_speakercontinue_5085_10"/>
      <w:r w:rsidRPr="00283677">
        <w:rPr>
          <w:rStyle w:val="TagStyle"/>
          <w:rtl/>
        </w:rPr>
        <w:t xml:space="preserve"> &lt;&lt; דובר_המשך &gt;&gt;</w:t>
      </w:r>
      <w:r w:rsidRPr="00B61996">
        <w:rPr>
          <w:rStyle w:val="TagStyle"/>
          <w:rtl/>
        </w:rPr>
        <w:t xml:space="preserve"> </w:t>
      </w:r>
      <w:r>
        <w:rPr>
          <w:rtl/>
        </w:rPr>
        <w:t>אורלי לוי אבקסיס (הליכוד):</w:t>
      </w:r>
      <w:r w:rsidRPr="00B61996">
        <w:rPr>
          <w:rStyle w:val="TagStyle"/>
          <w:rtl/>
        </w:rPr>
        <w:t xml:space="preserve"> </w:t>
      </w:r>
      <w:r w:rsidRPr="00283677">
        <w:rPr>
          <w:rStyle w:val="TagStyle"/>
          <w:rtl/>
        </w:rPr>
        <w:t>&lt;&lt; דובר_המשך &gt;&gt;</w:t>
      </w:r>
      <w:r>
        <w:rPr>
          <w:rtl/>
        </w:rPr>
        <w:t xml:space="preserve">   </w:t>
      </w:r>
      <w:bookmarkEnd w:id="19676"/>
    </w:p>
    <w:p w:rsidR="00F532D9" w:rsidRDefault="00F532D9" w:rsidP="00356EAB">
      <w:pPr>
        <w:rPr>
          <w:rtl/>
          <w:lang w:eastAsia="he-IL"/>
        </w:rPr>
      </w:pPr>
    </w:p>
    <w:p w:rsidR="00F532D9" w:rsidRDefault="00F532D9" w:rsidP="00036D2A">
      <w:pPr>
        <w:rPr>
          <w:rtl/>
          <w:lang w:eastAsia="he-IL"/>
        </w:rPr>
      </w:pPr>
      <w:bookmarkStart w:id="19677" w:name="_ETM_Q47_176000"/>
      <w:bookmarkEnd w:id="19677"/>
      <w:r>
        <w:rPr>
          <w:rFonts w:hint="cs"/>
          <w:rtl/>
          <w:lang w:eastAsia="he-IL"/>
        </w:rPr>
        <w:t>למי נתתם את המתנה? לפריבילגים</w:t>
      </w:r>
      <w:r w:rsidR="003B7227">
        <w:rPr>
          <w:rFonts w:hint="cs"/>
          <w:rtl/>
          <w:lang w:eastAsia="he-IL"/>
        </w:rPr>
        <w:t>,</w:t>
      </w:r>
      <w:r>
        <w:rPr>
          <w:rFonts w:hint="cs"/>
          <w:rtl/>
          <w:lang w:eastAsia="he-IL"/>
        </w:rPr>
        <w:t xml:space="preserve"> החברים שלכם בקיבוצים. </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366C85">
        <w:rPr>
          <w:rStyle w:val="TagStyle"/>
          <w:rtl/>
        </w:rPr>
        <w:t xml:space="preserve"> </w:t>
      </w:r>
      <w:r>
        <w:rPr>
          <w:rtl/>
        </w:rPr>
        <w:t>היו"ר איתן גינזבורג:</w:t>
      </w:r>
      <w:r w:rsidRPr="00366C85">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חברת הכנסת לוי אבקסיס, תודה </w:t>
      </w:r>
      <w:bookmarkStart w:id="19678" w:name="_ETM_Q47_181000"/>
      <w:bookmarkEnd w:id="19678"/>
      <w:r>
        <w:rPr>
          <w:rFonts w:hint="cs"/>
          <w:rtl/>
          <w:lang w:eastAsia="he-IL"/>
        </w:rPr>
        <w:t>רבה.</w:t>
      </w:r>
    </w:p>
    <w:p w:rsidR="00F532D9" w:rsidRDefault="00F532D9" w:rsidP="00036D2A">
      <w:pPr>
        <w:rPr>
          <w:rtl/>
          <w:lang w:eastAsia="he-IL"/>
        </w:rPr>
      </w:pPr>
    </w:p>
    <w:p w:rsidR="00F532D9" w:rsidRDefault="00F532D9" w:rsidP="00036D2A">
      <w:pPr>
        <w:pStyle w:val="af5"/>
        <w:rPr>
          <w:rtl/>
        </w:rPr>
      </w:pPr>
      <w:bookmarkStart w:id="19679" w:name="ET_interruption_6231_12"/>
      <w:r w:rsidRPr="00283677">
        <w:rPr>
          <w:rStyle w:val="TagStyle"/>
          <w:rtl/>
        </w:rPr>
        <w:t xml:space="preserve"> &lt;&lt; קריאה &gt;&gt;</w:t>
      </w:r>
      <w:r w:rsidRPr="00366C85">
        <w:rPr>
          <w:rStyle w:val="TagStyle"/>
          <w:rtl/>
        </w:rPr>
        <w:t xml:space="preserve"> </w:t>
      </w:r>
      <w:r>
        <w:rPr>
          <w:rtl/>
        </w:rPr>
        <w:t>יסמין פרידמן (יש עתיד):</w:t>
      </w:r>
      <w:r w:rsidRPr="00366C85">
        <w:rPr>
          <w:rStyle w:val="TagStyle"/>
          <w:rtl/>
        </w:rPr>
        <w:t xml:space="preserve"> </w:t>
      </w:r>
      <w:r w:rsidRPr="00283677">
        <w:rPr>
          <w:rStyle w:val="TagStyle"/>
          <w:rtl/>
        </w:rPr>
        <w:t>&lt;&lt; קריאה &gt;&gt;</w:t>
      </w:r>
      <w:r>
        <w:rPr>
          <w:rtl/>
        </w:rPr>
        <w:t xml:space="preserve">   </w:t>
      </w:r>
      <w:bookmarkEnd w:id="1967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אבל תקשיבי רגע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19680" w:name="ET_speakercontinue_5085_13"/>
      <w:r w:rsidRPr="00283677">
        <w:rPr>
          <w:rStyle w:val="TagStyle"/>
          <w:rtl/>
        </w:rPr>
        <w:t xml:space="preserve"> &lt;&lt; דובר_המשך &gt;&gt;</w:t>
      </w:r>
      <w:r w:rsidRPr="00366C85">
        <w:rPr>
          <w:rStyle w:val="TagStyle"/>
          <w:rtl/>
        </w:rPr>
        <w:t xml:space="preserve"> </w:t>
      </w:r>
      <w:r>
        <w:rPr>
          <w:rtl/>
        </w:rPr>
        <w:t>אורלי לוי אבקסיס (הליכוד):</w:t>
      </w:r>
      <w:r w:rsidRPr="00366C85">
        <w:rPr>
          <w:rStyle w:val="TagStyle"/>
          <w:rtl/>
        </w:rPr>
        <w:t xml:space="preserve"> </w:t>
      </w:r>
      <w:r w:rsidRPr="00283677">
        <w:rPr>
          <w:rStyle w:val="TagStyle"/>
          <w:rtl/>
        </w:rPr>
        <w:t>&lt;&lt; דובר_המשך &gt;&gt;</w:t>
      </w:r>
      <w:r>
        <w:rPr>
          <w:rtl/>
        </w:rPr>
        <w:t xml:space="preserve">   </w:t>
      </w:r>
      <w:bookmarkEnd w:id="19680"/>
    </w:p>
    <w:p w:rsidR="00F532D9" w:rsidRDefault="00F532D9" w:rsidP="00356EAB">
      <w:pPr>
        <w:rPr>
          <w:rtl/>
          <w:lang w:eastAsia="he-IL"/>
        </w:rPr>
      </w:pPr>
    </w:p>
    <w:p w:rsidR="00F532D9" w:rsidRDefault="00F532D9" w:rsidP="00036D2A">
      <w:pPr>
        <w:rPr>
          <w:rtl/>
          <w:lang w:eastAsia="he-IL"/>
        </w:rPr>
      </w:pPr>
      <w:bookmarkStart w:id="19681" w:name="_ETM_Q47_183000"/>
      <w:bookmarkEnd w:id="19681"/>
      <w:r>
        <w:rPr>
          <w:rFonts w:hint="cs"/>
          <w:rtl/>
          <w:lang w:eastAsia="he-IL"/>
        </w:rPr>
        <w:t xml:space="preserve">שיבינו. 600,000 איש </w:t>
      </w:r>
      <w:r w:rsidR="00C9608A">
        <w:rPr>
          <w:rFonts w:hint="cs"/>
          <w:rtl/>
          <w:lang w:eastAsia="he-IL"/>
        </w:rPr>
        <w:t>– –</w:t>
      </w:r>
      <w:r>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366C85">
        <w:rPr>
          <w:rStyle w:val="TagStyle"/>
          <w:rtl/>
        </w:rPr>
        <w:t xml:space="preserve"> </w:t>
      </w:r>
      <w:r>
        <w:rPr>
          <w:rtl/>
        </w:rPr>
        <w:t>היו"ר איתן גינזבורג:</w:t>
      </w:r>
      <w:r w:rsidRPr="00366C85">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חברת הכנסת לוי אבקסיס.</w:t>
      </w:r>
    </w:p>
    <w:p w:rsidR="00F532D9" w:rsidRDefault="00F532D9" w:rsidP="00036D2A">
      <w:pPr>
        <w:rPr>
          <w:rtl/>
          <w:lang w:eastAsia="he-IL"/>
        </w:rPr>
      </w:pPr>
    </w:p>
    <w:p w:rsidR="00F532D9" w:rsidRDefault="00F532D9" w:rsidP="00036D2A">
      <w:pPr>
        <w:pStyle w:val="-"/>
        <w:rPr>
          <w:rtl/>
        </w:rPr>
      </w:pPr>
      <w:bookmarkStart w:id="19682" w:name="ET_speakercontinue_5085_15"/>
      <w:r w:rsidRPr="00283677">
        <w:rPr>
          <w:rStyle w:val="TagStyle"/>
          <w:rtl/>
        </w:rPr>
        <w:t xml:space="preserve"> &lt;&lt; דובר_המשך &gt;&gt;</w:t>
      </w:r>
      <w:r w:rsidRPr="00366C85">
        <w:rPr>
          <w:rStyle w:val="TagStyle"/>
          <w:rtl/>
        </w:rPr>
        <w:t xml:space="preserve"> </w:t>
      </w:r>
      <w:r>
        <w:rPr>
          <w:rtl/>
        </w:rPr>
        <w:t>אורלי לוי אבקסיס (הליכוד):</w:t>
      </w:r>
      <w:r w:rsidRPr="00366C85">
        <w:rPr>
          <w:rStyle w:val="TagStyle"/>
          <w:rtl/>
        </w:rPr>
        <w:t xml:space="preserve"> </w:t>
      </w:r>
      <w:r w:rsidRPr="00283677">
        <w:rPr>
          <w:rStyle w:val="TagStyle"/>
          <w:rtl/>
        </w:rPr>
        <w:t>&lt;&lt; דובר_המשך &gt;&gt;</w:t>
      </w:r>
      <w:r>
        <w:rPr>
          <w:rtl/>
        </w:rPr>
        <w:t xml:space="preserve">   </w:t>
      </w:r>
      <w:bookmarkEnd w:id="19682"/>
    </w:p>
    <w:p w:rsidR="00F532D9" w:rsidRDefault="00F532D9" w:rsidP="00356EAB">
      <w:pPr>
        <w:rPr>
          <w:rtl/>
          <w:lang w:eastAsia="he-IL"/>
        </w:rPr>
      </w:pPr>
    </w:p>
    <w:p w:rsidR="00F532D9" w:rsidRDefault="00C9608A" w:rsidP="00036D2A">
      <w:pPr>
        <w:rPr>
          <w:rtl/>
          <w:lang w:eastAsia="he-IL"/>
        </w:rPr>
      </w:pPr>
      <w:r>
        <w:rPr>
          <w:rFonts w:hint="cs"/>
          <w:rtl/>
          <w:lang w:eastAsia="he-IL"/>
        </w:rPr>
        <w:t>– –</w:t>
      </w:r>
      <w:r w:rsidR="00F532D9">
        <w:rPr>
          <w:rFonts w:hint="cs"/>
          <w:rtl/>
          <w:lang w:eastAsia="he-IL"/>
        </w:rPr>
        <w:t xml:space="preserve"> היום נמצאים על 86% מהשטח, מהקרקע של מדינת ישראל. </w:t>
      </w:r>
    </w:p>
    <w:p w:rsidR="00F532D9" w:rsidRDefault="00F532D9" w:rsidP="00036D2A">
      <w:pPr>
        <w:rPr>
          <w:rtl/>
          <w:lang w:eastAsia="he-IL"/>
        </w:rPr>
      </w:pPr>
    </w:p>
    <w:p w:rsidR="00F532D9" w:rsidRDefault="00F532D9" w:rsidP="00036D2A">
      <w:pPr>
        <w:pStyle w:val="af6"/>
        <w:rPr>
          <w:rtl/>
        </w:rPr>
      </w:pPr>
      <w:r w:rsidRPr="00283677">
        <w:rPr>
          <w:rStyle w:val="TagStyle"/>
          <w:rtl/>
        </w:rPr>
        <w:t>&lt;&lt; יור &gt;&gt;</w:t>
      </w:r>
      <w:r w:rsidRPr="00366C85">
        <w:rPr>
          <w:rStyle w:val="TagStyle"/>
          <w:rtl/>
        </w:rPr>
        <w:t xml:space="preserve"> </w:t>
      </w:r>
      <w:r>
        <w:rPr>
          <w:rtl/>
        </w:rPr>
        <w:t>היו"ר איתן גינזבורג:</w:t>
      </w:r>
      <w:r w:rsidRPr="00366C85">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חברת הכנסת אבקסיס, </w:t>
      </w:r>
      <w:bookmarkStart w:id="19683" w:name="_ETM_Q47_186000"/>
      <w:bookmarkEnd w:id="19683"/>
      <w:r>
        <w:rPr>
          <w:rFonts w:hint="cs"/>
          <w:rtl/>
          <w:lang w:eastAsia="he-IL"/>
        </w:rPr>
        <w:t>תודה רבה לך.</w:t>
      </w:r>
    </w:p>
    <w:p w:rsidR="00F532D9" w:rsidRDefault="00F532D9" w:rsidP="00036D2A">
      <w:pPr>
        <w:rPr>
          <w:rtl/>
          <w:lang w:eastAsia="he-IL"/>
        </w:rPr>
      </w:pPr>
    </w:p>
    <w:p w:rsidR="00F532D9" w:rsidRDefault="00F532D9" w:rsidP="00036D2A">
      <w:pPr>
        <w:pStyle w:val="-"/>
        <w:rPr>
          <w:rtl/>
        </w:rPr>
      </w:pPr>
      <w:bookmarkStart w:id="19684" w:name="ET_speakercontinue_5085_17"/>
      <w:r w:rsidRPr="00283677">
        <w:rPr>
          <w:rStyle w:val="TagStyle"/>
          <w:rtl/>
        </w:rPr>
        <w:t xml:space="preserve"> &lt;&lt; דובר_המשך &gt;&gt;</w:t>
      </w:r>
      <w:r w:rsidRPr="00366C85">
        <w:rPr>
          <w:rStyle w:val="TagStyle"/>
          <w:rtl/>
        </w:rPr>
        <w:t xml:space="preserve"> </w:t>
      </w:r>
      <w:r>
        <w:rPr>
          <w:rtl/>
        </w:rPr>
        <w:t>אורלי לוי אבקסיס (הליכוד):</w:t>
      </w:r>
      <w:r w:rsidRPr="00366C85">
        <w:rPr>
          <w:rStyle w:val="TagStyle"/>
          <w:rtl/>
        </w:rPr>
        <w:t xml:space="preserve"> </w:t>
      </w:r>
      <w:r w:rsidRPr="00283677">
        <w:rPr>
          <w:rStyle w:val="TagStyle"/>
          <w:rtl/>
        </w:rPr>
        <w:t>&lt;&lt; דובר_המשך &gt;&gt;</w:t>
      </w:r>
      <w:r>
        <w:rPr>
          <w:rtl/>
        </w:rPr>
        <w:t xml:space="preserve">   </w:t>
      </w:r>
      <w:bookmarkEnd w:id="19684"/>
    </w:p>
    <w:p w:rsidR="00F532D9" w:rsidRDefault="00F532D9" w:rsidP="00356EAB">
      <w:pPr>
        <w:rPr>
          <w:rtl/>
          <w:lang w:eastAsia="he-IL"/>
        </w:rPr>
      </w:pPr>
    </w:p>
    <w:p w:rsidR="00F532D9" w:rsidRDefault="00F532D9" w:rsidP="00036D2A">
      <w:pPr>
        <w:rPr>
          <w:rtl/>
          <w:lang w:eastAsia="he-IL"/>
        </w:rPr>
      </w:pPr>
      <w:bookmarkStart w:id="19685" w:name="_ETM_Q47_190000"/>
      <w:bookmarkEnd w:id="19685"/>
      <w:r>
        <w:rPr>
          <w:rFonts w:hint="cs"/>
          <w:rtl/>
          <w:lang w:eastAsia="he-IL"/>
        </w:rPr>
        <w:t xml:space="preserve">כל השאר </w:t>
      </w:r>
      <w:r w:rsidR="003B7227">
        <w:rPr>
          <w:rFonts w:hint="eastAsia"/>
          <w:rtl/>
          <w:lang w:eastAsia="he-IL"/>
        </w:rPr>
        <w:t xml:space="preserve">– </w:t>
      </w:r>
      <w:r>
        <w:rPr>
          <w:rFonts w:hint="cs"/>
          <w:rtl/>
          <w:lang w:eastAsia="he-IL"/>
        </w:rPr>
        <w:t>על 8%.</w:t>
      </w:r>
    </w:p>
    <w:p w:rsidR="00F532D9" w:rsidRDefault="00F532D9" w:rsidP="00036D2A">
      <w:pPr>
        <w:rPr>
          <w:rtl/>
          <w:lang w:eastAsia="he-IL"/>
        </w:rPr>
      </w:pPr>
      <w:bookmarkStart w:id="19686" w:name="_ETM_Q47_191000"/>
      <w:bookmarkEnd w:id="19686"/>
    </w:p>
    <w:p w:rsidR="00F532D9" w:rsidRDefault="00F532D9" w:rsidP="00036D2A">
      <w:pPr>
        <w:pStyle w:val="af6"/>
        <w:rPr>
          <w:rtl/>
        </w:rPr>
      </w:pPr>
      <w:r w:rsidRPr="00283677">
        <w:rPr>
          <w:rStyle w:val="TagStyle"/>
          <w:rtl/>
        </w:rPr>
        <w:t xml:space="preserve"> &lt;&lt; יור &gt;&gt;</w:t>
      </w:r>
      <w:r w:rsidRPr="00366C85">
        <w:rPr>
          <w:rStyle w:val="TagStyle"/>
          <w:rtl/>
        </w:rPr>
        <w:t xml:space="preserve"> </w:t>
      </w:r>
      <w:r>
        <w:rPr>
          <w:rtl/>
        </w:rPr>
        <w:t>היו"ר איתן גינזבורג:</w:t>
      </w:r>
      <w:r w:rsidRPr="00366C85">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תודה. תודה רבה.</w:t>
      </w:r>
    </w:p>
    <w:p w:rsidR="00F532D9" w:rsidRDefault="00F532D9" w:rsidP="00036D2A">
      <w:pPr>
        <w:rPr>
          <w:rtl/>
          <w:lang w:eastAsia="he-IL"/>
        </w:rPr>
      </w:pPr>
    </w:p>
    <w:p w:rsidR="00F532D9" w:rsidRDefault="00F532D9" w:rsidP="00036D2A">
      <w:pPr>
        <w:pStyle w:val="-"/>
        <w:rPr>
          <w:rtl/>
        </w:rPr>
      </w:pPr>
      <w:bookmarkStart w:id="19687" w:name="ET_speakercontinue_5085_19"/>
      <w:r w:rsidRPr="00283677">
        <w:rPr>
          <w:rStyle w:val="TagStyle"/>
          <w:rtl/>
        </w:rPr>
        <w:t xml:space="preserve"> &lt;&lt; דובר_המשך &gt;&gt;</w:t>
      </w:r>
      <w:r w:rsidRPr="00366C85">
        <w:rPr>
          <w:rStyle w:val="TagStyle"/>
          <w:rtl/>
        </w:rPr>
        <w:t xml:space="preserve"> </w:t>
      </w:r>
      <w:r>
        <w:rPr>
          <w:rtl/>
        </w:rPr>
        <w:t>אורלי לוי אבקסיס (הליכוד):</w:t>
      </w:r>
      <w:r w:rsidRPr="00366C85">
        <w:rPr>
          <w:rStyle w:val="TagStyle"/>
          <w:rtl/>
        </w:rPr>
        <w:t xml:space="preserve"> </w:t>
      </w:r>
      <w:r w:rsidRPr="00283677">
        <w:rPr>
          <w:rStyle w:val="TagStyle"/>
          <w:rtl/>
        </w:rPr>
        <w:t>&lt;&lt; דובר_המשך &gt;&gt;</w:t>
      </w:r>
      <w:r>
        <w:rPr>
          <w:rtl/>
        </w:rPr>
        <w:t xml:space="preserve">   </w:t>
      </w:r>
      <w:bookmarkEnd w:id="19687"/>
    </w:p>
    <w:p w:rsidR="00F532D9" w:rsidRDefault="00F532D9" w:rsidP="00356EAB">
      <w:pPr>
        <w:rPr>
          <w:rtl/>
          <w:lang w:eastAsia="he-IL"/>
        </w:rPr>
      </w:pPr>
    </w:p>
    <w:p w:rsidR="00F532D9" w:rsidRDefault="00F532D9" w:rsidP="00036D2A">
      <w:pPr>
        <w:rPr>
          <w:rtl/>
          <w:lang w:eastAsia="he-IL"/>
        </w:rPr>
      </w:pPr>
      <w:bookmarkStart w:id="19688" w:name="_ETM_Q47_192000"/>
      <w:bookmarkEnd w:id="19688"/>
      <w:r>
        <w:rPr>
          <w:rFonts w:hint="cs"/>
          <w:rtl/>
          <w:lang w:eastAsia="he-IL"/>
        </w:rPr>
        <w:t xml:space="preserve">אבל ימי </w:t>
      </w:r>
      <w:bookmarkStart w:id="19689" w:name="_ETM_Q47_194000"/>
      <w:bookmarkEnd w:id="19689"/>
      <w:r>
        <w:rPr>
          <w:rFonts w:hint="cs"/>
          <w:rtl/>
          <w:lang w:eastAsia="he-IL"/>
        </w:rPr>
        <w:t xml:space="preserve">מפא"י העליזים חוזרים, ובגדול </w:t>
      </w:r>
      <w:r w:rsidR="00C9608A">
        <w:rPr>
          <w:rFonts w:hint="cs"/>
          <w:rtl/>
          <w:lang w:eastAsia="he-IL"/>
        </w:rPr>
        <w:t>– –</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076BBE">
        <w:rPr>
          <w:rStyle w:val="TagStyle"/>
          <w:rtl/>
        </w:rPr>
        <w:t xml:space="preserve"> </w:t>
      </w:r>
      <w:r>
        <w:rPr>
          <w:rtl/>
        </w:rPr>
        <w:t>היו"ר איתן גינזבורג:</w:t>
      </w:r>
      <w:r w:rsidRPr="00076BBE">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חברת הכנסת אבקסיס, זמנך עבר.</w:t>
      </w:r>
    </w:p>
    <w:p w:rsidR="00F532D9" w:rsidRDefault="00F532D9" w:rsidP="00036D2A">
      <w:pPr>
        <w:rPr>
          <w:rtl/>
          <w:lang w:eastAsia="he-IL"/>
        </w:rPr>
      </w:pPr>
    </w:p>
    <w:p w:rsidR="00F532D9" w:rsidRDefault="00F532D9" w:rsidP="00036D2A">
      <w:pPr>
        <w:pStyle w:val="-"/>
        <w:rPr>
          <w:rtl/>
        </w:rPr>
      </w:pPr>
      <w:bookmarkStart w:id="19690" w:name="ET_speakercontinue_5085_22"/>
      <w:r w:rsidRPr="00283677">
        <w:rPr>
          <w:rStyle w:val="TagStyle"/>
          <w:rtl/>
        </w:rPr>
        <w:t xml:space="preserve"> &lt;&lt; דובר_המשך &gt;&gt;</w:t>
      </w:r>
      <w:r w:rsidRPr="00076BBE">
        <w:rPr>
          <w:rStyle w:val="TagStyle"/>
          <w:rtl/>
        </w:rPr>
        <w:t xml:space="preserve"> </w:t>
      </w:r>
      <w:r>
        <w:rPr>
          <w:rtl/>
        </w:rPr>
        <w:t>אורלי לוי אבקסיס (הליכוד):</w:t>
      </w:r>
      <w:r w:rsidRPr="00076BBE">
        <w:rPr>
          <w:rStyle w:val="TagStyle"/>
          <w:rtl/>
        </w:rPr>
        <w:t xml:space="preserve"> </w:t>
      </w:r>
      <w:r w:rsidRPr="00283677">
        <w:rPr>
          <w:rStyle w:val="TagStyle"/>
          <w:rtl/>
        </w:rPr>
        <w:t>&lt;&lt; דובר_המשך &gt;&gt;</w:t>
      </w:r>
      <w:r>
        <w:rPr>
          <w:rtl/>
        </w:rPr>
        <w:t xml:space="preserve">   </w:t>
      </w:r>
      <w:bookmarkEnd w:id="19690"/>
    </w:p>
    <w:p w:rsidR="00F532D9" w:rsidRDefault="00F532D9" w:rsidP="00356EAB">
      <w:pPr>
        <w:rPr>
          <w:rtl/>
          <w:lang w:eastAsia="he-IL"/>
        </w:rPr>
      </w:pPr>
    </w:p>
    <w:p w:rsidR="00F532D9" w:rsidRDefault="00C9608A" w:rsidP="00036D2A">
      <w:pPr>
        <w:rPr>
          <w:rtl/>
          <w:lang w:eastAsia="he-IL"/>
        </w:rPr>
      </w:pPr>
      <w:bookmarkStart w:id="19691" w:name="_ETM_Q47_196000"/>
      <w:bookmarkEnd w:id="19691"/>
      <w:r>
        <w:rPr>
          <w:rFonts w:hint="cs"/>
          <w:rtl/>
          <w:lang w:eastAsia="he-IL"/>
        </w:rPr>
        <w:t>– –</w:t>
      </w:r>
      <w:r w:rsidR="00F532D9">
        <w:rPr>
          <w:rFonts w:hint="cs"/>
          <w:rtl/>
          <w:lang w:eastAsia="he-IL"/>
        </w:rPr>
        <w:t xml:space="preserve"> ולדיור </w:t>
      </w:r>
      <w:bookmarkStart w:id="19692" w:name="_ETM_Q47_198000"/>
      <w:bookmarkEnd w:id="19692"/>
      <w:r w:rsidR="00F532D9">
        <w:rPr>
          <w:rFonts w:hint="cs"/>
          <w:rtl/>
          <w:lang w:eastAsia="he-IL"/>
        </w:rPr>
        <w:t>הציבורי ולעיירות הפיתוח ולפריפריה העירונית במדינת ישראל אין מספיק קרקע.</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076BBE">
        <w:rPr>
          <w:rStyle w:val="TagStyle"/>
          <w:rtl/>
        </w:rPr>
        <w:t xml:space="preserve"> </w:t>
      </w:r>
      <w:r>
        <w:rPr>
          <w:rtl/>
        </w:rPr>
        <w:t>היו"ר איתן גינזבורג:</w:t>
      </w:r>
      <w:r w:rsidRPr="00076BBE">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19693" w:name="_ETM_Q47_197000"/>
      <w:bookmarkEnd w:id="19693"/>
      <w:r>
        <w:rPr>
          <w:rFonts w:hint="cs"/>
          <w:rtl/>
          <w:lang w:eastAsia="he-IL"/>
        </w:rPr>
        <w:t xml:space="preserve">חברת הכנסת </w:t>
      </w:r>
      <w:bookmarkStart w:id="19694" w:name="_ETM_Q47_201000"/>
      <w:bookmarkEnd w:id="19694"/>
      <w:r>
        <w:rPr>
          <w:rFonts w:hint="cs"/>
          <w:rtl/>
          <w:lang w:eastAsia="he-IL"/>
        </w:rPr>
        <w:t>אבקסיס, אני לא רוצה לקרוא אותך לסדר פעם ראשונה. תודה רבה, גברתי.</w:t>
      </w:r>
    </w:p>
    <w:p w:rsidR="00F532D9" w:rsidRDefault="00F532D9" w:rsidP="00036D2A">
      <w:pPr>
        <w:rPr>
          <w:rtl/>
          <w:lang w:eastAsia="he-IL"/>
        </w:rPr>
      </w:pPr>
      <w:bookmarkStart w:id="19695" w:name="_ETM_Q47_204000"/>
      <w:bookmarkEnd w:id="19695"/>
    </w:p>
    <w:p w:rsidR="00F532D9" w:rsidRDefault="00F532D9" w:rsidP="00036D2A">
      <w:pPr>
        <w:pStyle w:val="-"/>
        <w:rPr>
          <w:rtl/>
        </w:rPr>
      </w:pPr>
      <w:bookmarkStart w:id="19696" w:name="ET_speakercontinue_5085_24"/>
      <w:r w:rsidRPr="00283677">
        <w:rPr>
          <w:rStyle w:val="TagStyle"/>
          <w:rtl/>
        </w:rPr>
        <w:t xml:space="preserve"> &lt;&lt; דובר_המשך &gt;&gt;</w:t>
      </w:r>
      <w:r w:rsidRPr="00076BBE">
        <w:rPr>
          <w:rStyle w:val="TagStyle"/>
          <w:rtl/>
        </w:rPr>
        <w:t xml:space="preserve"> </w:t>
      </w:r>
      <w:r>
        <w:rPr>
          <w:rtl/>
        </w:rPr>
        <w:t>אורלי לוי אבקסיס (הליכוד):</w:t>
      </w:r>
      <w:r w:rsidRPr="00076BBE">
        <w:rPr>
          <w:rStyle w:val="TagStyle"/>
          <w:rtl/>
        </w:rPr>
        <w:t xml:space="preserve"> </w:t>
      </w:r>
      <w:r w:rsidRPr="00283677">
        <w:rPr>
          <w:rStyle w:val="TagStyle"/>
          <w:rtl/>
        </w:rPr>
        <w:t>&lt;&lt; דובר_המשך &gt;&gt;</w:t>
      </w:r>
      <w:r>
        <w:rPr>
          <w:rtl/>
        </w:rPr>
        <w:t xml:space="preserve">   </w:t>
      </w:r>
      <w:bookmarkEnd w:id="19696"/>
    </w:p>
    <w:p w:rsidR="00F532D9" w:rsidRDefault="00F532D9" w:rsidP="00356EAB">
      <w:pPr>
        <w:rPr>
          <w:rtl/>
          <w:lang w:eastAsia="he-IL"/>
        </w:rPr>
      </w:pPr>
    </w:p>
    <w:p w:rsidR="00F532D9" w:rsidRDefault="00F532D9" w:rsidP="00036D2A">
      <w:pPr>
        <w:rPr>
          <w:rtl/>
          <w:lang w:eastAsia="he-IL"/>
        </w:rPr>
      </w:pPr>
      <w:bookmarkStart w:id="19697" w:name="_ETM_Q47_205000"/>
      <w:bookmarkEnd w:id="19697"/>
      <w:r>
        <w:rPr>
          <w:rFonts w:hint="cs"/>
          <w:rtl/>
          <w:lang w:eastAsia="he-IL"/>
        </w:rPr>
        <w:t xml:space="preserve">תודה. אני אמשיך את זה בהמשך. </w:t>
      </w:r>
    </w:p>
    <w:p w:rsidR="00F532D9" w:rsidRDefault="00F532D9" w:rsidP="00036D2A">
      <w:pPr>
        <w:rPr>
          <w:rtl/>
          <w:lang w:eastAsia="he-IL"/>
        </w:rPr>
      </w:pPr>
    </w:p>
    <w:p w:rsidR="00F532D9" w:rsidRDefault="00F532D9" w:rsidP="00036D2A">
      <w:pPr>
        <w:pStyle w:val="af5"/>
        <w:rPr>
          <w:rtl/>
        </w:rPr>
      </w:pPr>
      <w:r w:rsidRPr="00283677">
        <w:rPr>
          <w:rStyle w:val="TagStyle"/>
          <w:rtl/>
        </w:rPr>
        <w:t xml:space="preserve"> &lt;&lt; קריאה &gt;&gt;</w:t>
      </w:r>
      <w:r w:rsidRPr="00076BBE">
        <w:rPr>
          <w:rStyle w:val="TagStyle"/>
          <w:rtl/>
        </w:rPr>
        <w:t xml:space="preserve"> </w:t>
      </w:r>
      <w:r>
        <w:rPr>
          <w:rtl/>
        </w:rPr>
        <w:t>יסמין פרידמן (יש עתיד):</w:t>
      </w:r>
      <w:r w:rsidRPr="00076BBE">
        <w:rPr>
          <w:rStyle w:val="TagStyle"/>
          <w:rtl/>
        </w:rPr>
        <w:t xml:space="preserve"> </w:t>
      </w:r>
      <w:r w:rsidRPr="0028367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אל תדאגי </w:t>
      </w:r>
      <w:r w:rsidR="00C9608A">
        <w:rPr>
          <w:rFonts w:hint="cs"/>
          <w:rtl/>
          <w:lang w:eastAsia="he-IL"/>
        </w:rPr>
        <w:t>– – –</w:t>
      </w:r>
      <w:r>
        <w:rPr>
          <w:rFonts w:hint="cs"/>
          <w:rtl/>
          <w:lang w:eastAsia="he-IL"/>
        </w:rPr>
        <w:t xml:space="preserve"> בדיור הציבורי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19698" w:name="ET_speakercontinue_5085_26"/>
      <w:r w:rsidRPr="00283677">
        <w:rPr>
          <w:rStyle w:val="TagStyle"/>
          <w:rtl/>
        </w:rPr>
        <w:t xml:space="preserve"> &lt;&lt; דובר_המשך &gt;&gt;</w:t>
      </w:r>
      <w:r w:rsidRPr="00076BBE">
        <w:rPr>
          <w:rStyle w:val="TagStyle"/>
          <w:rtl/>
        </w:rPr>
        <w:t xml:space="preserve"> </w:t>
      </w:r>
      <w:r>
        <w:rPr>
          <w:rtl/>
        </w:rPr>
        <w:t>אורלי לוי אבקסיס (הליכוד):</w:t>
      </w:r>
      <w:r w:rsidRPr="00076BBE">
        <w:rPr>
          <w:rStyle w:val="TagStyle"/>
          <w:rtl/>
        </w:rPr>
        <w:t xml:space="preserve"> </w:t>
      </w:r>
      <w:r w:rsidRPr="00283677">
        <w:rPr>
          <w:rStyle w:val="TagStyle"/>
          <w:rtl/>
        </w:rPr>
        <w:t>&lt;&lt; דובר_המשך &gt;&gt;</w:t>
      </w:r>
      <w:r>
        <w:rPr>
          <w:rtl/>
        </w:rPr>
        <w:t xml:space="preserve">   </w:t>
      </w:r>
      <w:bookmarkEnd w:id="19698"/>
    </w:p>
    <w:p w:rsidR="00F532D9" w:rsidRDefault="00F532D9" w:rsidP="00356EAB">
      <w:pPr>
        <w:rPr>
          <w:rtl/>
          <w:lang w:eastAsia="he-IL"/>
        </w:rPr>
      </w:pPr>
    </w:p>
    <w:p w:rsidR="00F532D9" w:rsidRDefault="00F532D9" w:rsidP="00036D2A">
      <w:pPr>
        <w:rPr>
          <w:rtl/>
          <w:lang w:eastAsia="he-IL"/>
        </w:rPr>
      </w:pPr>
      <w:r>
        <w:rPr>
          <w:rFonts w:hint="cs"/>
          <w:rtl/>
          <w:lang w:eastAsia="he-IL"/>
        </w:rPr>
        <w:t>נורבגית? את מהנורבגים?</w:t>
      </w:r>
    </w:p>
    <w:p w:rsidR="00F532D9" w:rsidRDefault="00F532D9" w:rsidP="00036D2A">
      <w:pPr>
        <w:rPr>
          <w:rtl/>
          <w:lang w:eastAsia="he-IL"/>
        </w:rPr>
      </w:pPr>
    </w:p>
    <w:p w:rsidR="00F532D9" w:rsidRDefault="00F532D9" w:rsidP="00036D2A">
      <w:pPr>
        <w:pStyle w:val="af5"/>
        <w:rPr>
          <w:rtl/>
        </w:rPr>
      </w:pPr>
      <w:bookmarkStart w:id="19699" w:name="ET_interruption_6231_27"/>
      <w:r w:rsidRPr="00283677">
        <w:rPr>
          <w:rStyle w:val="TagStyle"/>
          <w:rtl/>
        </w:rPr>
        <w:t xml:space="preserve"> &lt;&lt; קריאה &gt;&gt;</w:t>
      </w:r>
      <w:r w:rsidRPr="00076BBE">
        <w:rPr>
          <w:rStyle w:val="TagStyle"/>
          <w:rtl/>
        </w:rPr>
        <w:t xml:space="preserve"> </w:t>
      </w:r>
      <w:r>
        <w:rPr>
          <w:rtl/>
        </w:rPr>
        <w:t>יסמין פרידמן (יש עתיד):</w:t>
      </w:r>
      <w:r w:rsidRPr="00076BBE">
        <w:rPr>
          <w:rStyle w:val="TagStyle"/>
          <w:rtl/>
        </w:rPr>
        <w:t xml:space="preserve"> </w:t>
      </w:r>
      <w:r w:rsidRPr="00283677">
        <w:rPr>
          <w:rStyle w:val="TagStyle"/>
          <w:rtl/>
        </w:rPr>
        <w:t>&lt;&lt; קריאה &gt;&gt;</w:t>
      </w:r>
      <w:r>
        <w:rPr>
          <w:rtl/>
        </w:rPr>
        <w:t xml:space="preserve">   </w:t>
      </w:r>
      <w:bookmarkEnd w:id="1969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נורבגית </w:t>
      </w:r>
      <w:r w:rsidR="00C9608A">
        <w:rPr>
          <w:rFonts w:hint="cs"/>
          <w:rtl/>
          <w:lang w:eastAsia="he-IL"/>
        </w:rPr>
        <w:t>– – –</w:t>
      </w:r>
    </w:p>
    <w:p w:rsidR="00F532D9" w:rsidRDefault="00F532D9" w:rsidP="00036D2A">
      <w:pPr>
        <w:rPr>
          <w:rtl/>
          <w:lang w:eastAsia="he-IL"/>
        </w:rPr>
      </w:pPr>
      <w:bookmarkStart w:id="19700" w:name="_ETM_Q47_207000"/>
      <w:bookmarkEnd w:id="19700"/>
    </w:p>
    <w:p w:rsidR="00F532D9" w:rsidRDefault="00F532D9" w:rsidP="00036D2A">
      <w:pPr>
        <w:pStyle w:val="af6"/>
        <w:rPr>
          <w:rtl/>
        </w:rPr>
      </w:pPr>
      <w:r w:rsidRPr="00283677">
        <w:rPr>
          <w:rStyle w:val="TagStyle"/>
          <w:rtl/>
        </w:rPr>
        <w:t xml:space="preserve"> &lt;&lt; יור &gt;&gt;</w:t>
      </w:r>
      <w:r w:rsidRPr="00076BBE">
        <w:rPr>
          <w:rStyle w:val="TagStyle"/>
          <w:rtl/>
        </w:rPr>
        <w:t xml:space="preserve"> </w:t>
      </w:r>
      <w:r>
        <w:rPr>
          <w:rtl/>
        </w:rPr>
        <w:t>היו"ר איתן גינזבורג:</w:t>
      </w:r>
      <w:r w:rsidRPr="00076BBE">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3B7227">
      <w:pPr>
        <w:rPr>
          <w:rtl/>
          <w:lang w:eastAsia="he-IL"/>
        </w:rPr>
      </w:pPr>
      <w:bookmarkStart w:id="19701" w:name="_ETM_Q47_208000"/>
      <w:bookmarkEnd w:id="19701"/>
      <w:r>
        <w:rPr>
          <w:rFonts w:hint="cs"/>
          <w:rtl/>
          <w:lang w:eastAsia="he-IL"/>
        </w:rPr>
        <w:t>בבקשה, חבר הכנסת יואב גלנט</w:t>
      </w:r>
      <w:r w:rsidR="003B7227">
        <w:rPr>
          <w:rFonts w:hint="cs"/>
          <w:rtl/>
          <w:lang w:eastAsia="he-IL"/>
        </w:rPr>
        <w:t>.</w:t>
      </w:r>
      <w:r>
        <w:rPr>
          <w:rFonts w:hint="cs"/>
          <w:rtl/>
          <w:lang w:eastAsia="he-IL"/>
        </w:rPr>
        <w:t xml:space="preserve"> </w:t>
      </w:r>
      <w:bookmarkStart w:id="19702" w:name="_ETM_Q47_209000"/>
      <w:bookmarkEnd w:id="19702"/>
      <w:r>
        <w:rPr>
          <w:rFonts w:hint="cs"/>
          <w:rtl/>
          <w:lang w:eastAsia="he-IL"/>
        </w:rPr>
        <w:t>בבקשה.</w:t>
      </w:r>
    </w:p>
    <w:p w:rsidR="00F532D9" w:rsidRDefault="00F532D9" w:rsidP="00036D2A">
      <w:pPr>
        <w:rPr>
          <w:rtl/>
          <w:lang w:eastAsia="he-IL"/>
        </w:rPr>
      </w:pPr>
    </w:p>
    <w:p w:rsidR="00F532D9" w:rsidRDefault="00F532D9" w:rsidP="00036D2A">
      <w:pPr>
        <w:pStyle w:val="-"/>
        <w:rPr>
          <w:rtl/>
        </w:rPr>
      </w:pPr>
      <w:bookmarkStart w:id="19703" w:name="ET_speakercontinue_5085_29"/>
      <w:r w:rsidRPr="00283677">
        <w:rPr>
          <w:rStyle w:val="TagStyle"/>
          <w:rtl/>
        </w:rPr>
        <w:t xml:space="preserve"> &lt;&lt; דובר_המשך &gt;&gt;</w:t>
      </w:r>
      <w:r w:rsidRPr="00076BBE">
        <w:rPr>
          <w:rStyle w:val="TagStyle"/>
          <w:rtl/>
        </w:rPr>
        <w:t xml:space="preserve"> </w:t>
      </w:r>
      <w:r>
        <w:rPr>
          <w:rtl/>
        </w:rPr>
        <w:t>אורלי לוי אבקסיס (הליכוד):</w:t>
      </w:r>
      <w:r w:rsidRPr="00076BBE">
        <w:rPr>
          <w:rStyle w:val="TagStyle"/>
          <w:rtl/>
        </w:rPr>
        <w:t xml:space="preserve"> </w:t>
      </w:r>
      <w:r w:rsidRPr="00283677">
        <w:rPr>
          <w:rStyle w:val="TagStyle"/>
          <w:rtl/>
        </w:rPr>
        <w:t>&lt;&lt; דובר_המשך &gt;&gt;</w:t>
      </w:r>
      <w:r>
        <w:rPr>
          <w:rtl/>
        </w:rPr>
        <w:t xml:space="preserve">   </w:t>
      </w:r>
      <w:bookmarkEnd w:id="1970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אז למה </w:t>
      </w:r>
      <w:r w:rsidR="00C9608A">
        <w:rPr>
          <w:rFonts w:hint="cs"/>
          <w:rtl/>
          <w:lang w:eastAsia="he-IL"/>
        </w:rPr>
        <w:t>– – –</w:t>
      </w:r>
    </w:p>
    <w:p w:rsidR="00F532D9" w:rsidRDefault="00F532D9" w:rsidP="00036D2A">
      <w:pPr>
        <w:rPr>
          <w:rtl/>
          <w:lang w:eastAsia="he-IL"/>
        </w:rPr>
      </w:pPr>
      <w:bookmarkStart w:id="19704" w:name="_ETM_Q47_211000"/>
      <w:bookmarkEnd w:id="19704"/>
    </w:p>
    <w:p w:rsidR="00F532D9" w:rsidRDefault="00F532D9" w:rsidP="00036D2A">
      <w:pPr>
        <w:pStyle w:val="af5"/>
        <w:rPr>
          <w:rtl/>
        </w:rPr>
      </w:pPr>
      <w:bookmarkStart w:id="19705" w:name="ET_interruption_קריאות_30"/>
      <w:r w:rsidRPr="00283677">
        <w:rPr>
          <w:rStyle w:val="TagStyle"/>
          <w:rtl/>
        </w:rPr>
        <w:t xml:space="preserve"> &lt;&lt; קריאה &gt;&gt;</w:t>
      </w:r>
      <w:r w:rsidRPr="00076BBE">
        <w:rPr>
          <w:rStyle w:val="TagStyle"/>
          <w:rtl/>
        </w:rPr>
        <w:t xml:space="preserve"> </w:t>
      </w:r>
      <w:r>
        <w:rPr>
          <w:rtl/>
        </w:rPr>
        <w:t>קריאות:</w:t>
      </w:r>
      <w:r w:rsidRPr="00076BBE">
        <w:rPr>
          <w:rStyle w:val="TagStyle"/>
          <w:rtl/>
        </w:rPr>
        <w:t xml:space="preserve"> </w:t>
      </w:r>
      <w:r w:rsidRPr="00283677">
        <w:rPr>
          <w:rStyle w:val="TagStyle"/>
          <w:rtl/>
        </w:rPr>
        <w:t>&lt;&lt; קריאה &gt;&gt;</w:t>
      </w:r>
      <w:r>
        <w:rPr>
          <w:rtl/>
        </w:rPr>
        <w:t xml:space="preserve">   </w:t>
      </w:r>
      <w:bookmarkEnd w:id="19705"/>
    </w:p>
    <w:p w:rsidR="00F532D9" w:rsidRDefault="00F532D9" w:rsidP="00356EAB">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076BBE">
        <w:rPr>
          <w:rStyle w:val="TagStyle"/>
          <w:rtl/>
        </w:rPr>
        <w:t xml:space="preserve"> </w:t>
      </w:r>
      <w:r>
        <w:rPr>
          <w:rtl/>
        </w:rPr>
        <w:t>היו"ר איתן גינזבורג:</w:t>
      </w:r>
      <w:r w:rsidRPr="00076BBE">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חברת הכנסת </w:t>
      </w:r>
      <w:bookmarkStart w:id="19706" w:name="_ETM_Q47_210000"/>
      <w:bookmarkEnd w:id="19706"/>
      <w:r>
        <w:rPr>
          <w:rFonts w:hint="cs"/>
          <w:rtl/>
          <w:lang w:eastAsia="he-IL"/>
        </w:rPr>
        <w:t>לוי אבקסיס, תודה רבה.</w:t>
      </w:r>
    </w:p>
    <w:p w:rsidR="00F532D9" w:rsidRDefault="00F532D9" w:rsidP="00036D2A">
      <w:pPr>
        <w:rPr>
          <w:rtl/>
          <w:lang w:eastAsia="he-IL"/>
        </w:rPr>
      </w:pPr>
    </w:p>
    <w:p w:rsidR="00F532D9" w:rsidRDefault="00F532D9" w:rsidP="00036D2A">
      <w:pPr>
        <w:pStyle w:val="-"/>
        <w:rPr>
          <w:rtl/>
        </w:rPr>
      </w:pPr>
      <w:bookmarkStart w:id="19707" w:name="ET_speakercontinue_5085_32"/>
      <w:r w:rsidRPr="00283677">
        <w:rPr>
          <w:rStyle w:val="TagStyle"/>
          <w:rtl/>
        </w:rPr>
        <w:t xml:space="preserve"> &lt;&lt; דובר_המשך &gt;&gt;</w:t>
      </w:r>
      <w:r w:rsidRPr="00076BBE">
        <w:rPr>
          <w:rStyle w:val="TagStyle"/>
          <w:rtl/>
        </w:rPr>
        <w:t xml:space="preserve"> </w:t>
      </w:r>
      <w:r>
        <w:rPr>
          <w:rtl/>
        </w:rPr>
        <w:t>אורלי לוי אבקסיס (הליכוד):</w:t>
      </w:r>
      <w:r w:rsidRPr="00076BBE">
        <w:rPr>
          <w:rStyle w:val="TagStyle"/>
          <w:rtl/>
        </w:rPr>
        <w:t xml:space="preserve"> </w:t>
      </w:r>
      <w:r w:rsidRPr="00283677">
        <w:rPr>
          <w:rStyle w:val="TagStyle"/>
          <w:rtl/>
        </w:rPr>
        <w:t>&lt;&lt; דובר_המשך &gt;&gt;</w:t>
      </w:r>
      <w:r>
        <w:rPr>
          <w:rtl/>
        </w:rPr>
        <w:t xml:space="preserve">   </w:t>
      </w:r>
      <w:bookmarkEnd w:id="19707"/>
    </w:p>
    <w:p w:rsidR="00F532D9" w:rsidRDefault="00F532D9" w:rsidP="00356EAB">
      <w:pPr>
        <w:rPr>
          <w:rtl/>
          <w:lang w:eastAsia="he-IL"/>
        </w:rPr>
      </w:pPr>
    </w:p>
    <w:p w:rsidR="00F532D9" w:rsidRDefault="00F532D9" w:rsidP="00036D2A">
      <w:pPr>
        <w:rPr>
          <w:rtl/>
          <w:lang w:eastAsia="he-IL"/>
        </w:rPr>
      </w:pPr>
      <w:bookmarkStart w:id="19708" w:name="_ETM_Q47_213000"/>
      <w:bookmarkEnd w:id="19708"/>
      <w:r>
        <w:rPr>
          <w:rFonts w:hint="cs"/>
          <w:rtl/>
          <w:lang w:eastAsia="he-IL"/>
        </w:rPr>
        <w:t>אז למה הם לא באים לעבוד?</w:t>
      </w:r>
    </w:p>
    <w:p w:rsidR="00F532D9" w:rsidRDefault="00F532D9" w:rsidP="00036D2A">
      <w:pPr>
        <w:rPr>
          <w:rtl/>
          <w:lang w:eastAsia="he-IL"/>
        </w:rPr>
      </w:pPr>
    </w:p>
    <w:p w:rsidR="00F532D9" w:rsidRDefault="00F532D9" w:rsidP="00036D2A">
      <w:pPr>
        <w:pStyle w:val="af5"/>
        <w:rPr>
          <w:rtl/>
        </w:rPr>
      </w:pPr>
      <w:bookmarkStart w:id="19709" w:name="ET_interruption_6231_33"/>
      <w:r w:rsidRPr="00283677">
        <w:rPr>
          <w:rStyle w:val="TagStyle"/>
          <w:rtl/>
        </w:rPr>
        <w:t xml:space="preserve"> &lt;&lt; קריאה &gt;&gt;</w:t>
      </w:r>
      <w:r w:rsidRPr="00076BBE">
        <w:rPr>
          <w:rStyle w:val="TagStyle"/>
          <w:rtl/>
        </w:rPr>
        <w:t xml:space="preserve"> </w:t>
      </w:r>
      <w:r>
        <w:rPr>
          <w:rtl/>
        </w:rPr>
        <w:t>יסמין פרידמן (יש עתיד):</w:t>
      </w:r>
      <w:r w:rsidRPr="00076BBE">
        <w:rPr>
          <w:rStyle w:val="TagStyle"/>
          <w:rtl/>
        </w:rPr>
        <w:t xml:space="preserve"> </w:t>
      </w:r>
      <w:r w:rsidRPr="00283677">
        <w:rPr>
          <w:rStyle w:val="TagStyle"/>
          <w:rtl/>
        </w:rPr>
        <w:t>&lt;&lt; קריאה &gt;&gt;</w:t>
      </w:r>
      <w:r>
        <w:rPr>
          <w:rtl/>
        </w:rPr>
        <w:t xml:space="preserve">   </w:t>
      </w:r>
      <w:bookmarkEnd w:id="19709"/>
    </w:p>
    <w:p w:rsidR="00F532D9" w:rsidRDefault="00F532D9" w:rsidP="00356EAB">
      <w:pPr>
        <w:rPr>
          <w:rtl/>
          <w:lang w:eastAsia="he-IL"/>
        </w:rPr>
      </w:pPr>
    </w:p>
    <w:p w:rsidR="00F532D9" w:rsidRDefault="00F532D9" w:rsidP="00036D2A">
      <w:pPr>
        <w:rPr>
          <w:rtl/>
          <w:lang w:eastAsia="he-IL"/>
        </w:rPr>
      </w:pPr>
      <w:r>
        <w:rPr>
          <w:rFonts w:hint="cs"/>
          <w:rtl/>
          <w:lang w:eastAsia="he-IL"/>
        </w:rPr>
        <w:t>אל</w:t>
      </w:r>
      <w:bookmarkStart w:id="19710" w:name="_ETM_Q47_212000"/>
      <w:bookmarkEnd w:id="19710"/>
      <w:r>
        <w:rPr>
          <w:rFonts w:hint="cs"/>
          <w:rtl/>
          <w:lang w:eastAsia="he-IL"/>
        </w:rPr>
        <w:t xml:space="preserve"> תדאגי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19711" w:name="ET_speakercontinue_5085_34"/>
      <w:r w:rsidRPr="00283677">
        <w:rPr>
          <w:rStyle w:val="TagStyle"/>
          <w:rtl/>
        </w:rPr>
        <w:t xml:space="preserve"> &lt;&lt; דובר_המשך &gt;&gt;</w:t>
      </w:r>
      <w:r w:rsidRPr="00076BBE">
        <w:rPr>
          <w:rStyle w:val="TagStyle"/>
          <w:rtl/>
        </w:rPr>
        <w:t xml:space="preserve"> </w:t>
      </w:r>
      <w:r>
        <w:rPr>
          <w:rtl/>
        </w:rPr>
        <w:t>אורלי לוי אבקסיס (הליכוד):</w:t>
      </w:r>
      <w:r w:rsidRPr="00076BBE">
        <w:rPr>
          <w:rStyle w:val="TagStyle"/>
          <w:rtl/>
        </w:rPr>
        <w:t xml:space="preserve"> </w:t>
      </w:r>
      <w:r w:rsidRPr="00283677">
        <w:rPr>
          <w:rStyle w:val="TagStyle"/>
          <w:rtl/>
        </w:rPr>
        <w:t>&lt;&lt; דובר_המשך &gt;&gt;</w:t>
      </w:r>
      <w:r>
        <w:rPr>
          <w:rtl/>
        </w:rPr>
        <w:t xml:space="preserve">   </w:t>
      </w:r>
      <w:bookmarkEnd w:id="19711"/>
    </w:p>
    <w:p w:rsidR="00F532D9" w:rsidRDefault="00F532D9" w:rsidP="00356EAB">
      <w:pPr>
        <w:rPr>
          <w:rtl/>
          <w:lang w:eastAsia="he-IL"/>
        </w:rPr>
      </w:pPr>
    </w:p>
    <w:p w:rsidR="00F532D9" w:rsidRDefault="00F532D9" w:rsidP="00036D2A">
      <w:pPr>
        <w:rPr>
          <w:rtl/>
          <w:lang w:eastAsia="he-IL"/>
        </w:rPr>
      </w:pPr>
      <w:r>
        <w:rPr>
          <w:rFonts w:hint="cs"/>
          <w:rtl/>
          <w:lang w:eastAsia="he-IL"/>
        </w:rPr>
        <w:t>למה הם לא באים לעבוד?</w:t>
      </w:r>
    </w:p>
    <w:p w:rsidR="00F532D9" w:rsidRDefault="00F532D9" w:rsidP="00036D2A">
      <w:pPr>
        <w:rPr>
          <w:rtl/>
          <w:lang w:eastAsia="he-IL"/>
        </w:rPr>
      </w:pPr>
    </w:p>
    <w:p w:rsidR="00F532D9" w:rsidRDefault="00F532D9" w:rsidP="00036D2A">
      <w:pPr>
        <w:pStyle w:val="af6"/>
        <w:rPr>
          <w:rtl/>
        </w:rPr>
      </w:pPr>
      <w:bookmarkStart w:id="19712" w:name="ET_yor_6244_35"/>
      <w:r w:rsidRPr="00283677">
        <w:rPr>
          <w:rStyle w:val="TagStyle"/>
          <w:rtl/>
        </w:rPr>
        <w:t xml:space="preserve"> &lt;&lt; יור &gt;&gt;</w:t>
      </w:r>
      <w:r w:rsidRPr="00076BBE">
        <w:rPr>
          <w:rStyle w:val="TagStyle"/>
          <w:rtl/>
        </w:rPr>
        <w:t xml:space="preserve"> </w:t>
      </w:r>
      <w:r>
        <w:rPr>
          <w:rtl/>
        </w:rPr>
        <w:t>היו"ר איתן גינזבורג:</w:t>
      </w:r>
      <w:r w:rsidRPr="00076BBE">
        <w:rPr>
          <w:rStyle w:val="TagStyle"/>
          <w:rtl/>
        </w:rPr>
        <w:t xml:space="preserve"> </w:t>
      </w:r>
      <w:r w:rsidRPr="00283677">
        <w:rPr>
          <w:rStyle w:val="TagStyle"/>
          <w:rtl/>
        </w:rPr>
        <w:t>&lt;&lt; יור &gt;&gt;</w:t>
      </w:r>
      <w:r>
        <w:rPr>
          <w:rtl/>
        </w:rPr>
        <w:t xml:space="preserve">   </w:t>
      </w:r>
      <w:bookmarkEnd w:id="19712"/>
    </w:p>
    <w:p w:rsidR="00F532D9" w:rsidRDefault="00F532D9" w:rsidP="00356EAB">
      <w:pPr>
        <w:rPr>
          <w:rtl/>
          <w:lang w:eastAsia="he-IL"/>
        </w:rPr>
      </w:pPr>
    </w:p>
    <w:p w:rsidR="00F532D9" w:rsidRDefault="00F532D9" w:rsidP="00036D2A">
      <w:pPr>
        <w:rPr>
          <w:rtl/>
          <w:lang w:eastAsia="he-IL"/>
        </w:rPr>
      </w:pPr>
      <w:bookmarkStart w:id="19713" w:name="_ETM_Q47_214000"/>
      <w:bookmarkEnd w:id="19713"/>
      <w:r>
        <w:rPr>
          <w:rFonts w:hint="cs"/>
          <w:rtl/>
          <w:lang w:eastAsia="he-IL"/>
        </w:rPr>
        <w:t>חברת הכנסת לוי אבקסיס, אני קורא אותך פעם ראשונה.</w:t>
      </w:r>
    </w:p>
    <w:p w:rsidR="00F532D9" w:rsidRDefault="00F532D9" w:rsidP="00036D2A">
      <w:pPr>
        <w:rPr>
          <w:rtl/>
          <w:lang w:eastAsia="he-IL"/>
        </w:rPr>
      </w:pPr>
    </w:p>
    <w:p w:rsidR="00F532D9" w:rsidRDefault="00F532D9" w:rsidP="00036D2A">
      <w:pPr>
        <w:pStyle w:val="-"/>
        <w:rPr>
          <w:rtl/>
        </w:rPr>
      </w:pPr>
      <w:bookmarkStart w:id="19714" w:name="ET_speakercontinue_5085_36"/>
      <w:r w:rsidRPr="00283677">
        <w:rPr>
          <w:rStyle w:val="TagStyle"/>
          <w:rtl/>
        </w:rPr>
        <w:t xml:space="preserve"> &lt;&lt; דובר_המשך &gt;&gt;</w:t>
      </w:r>
      <w:r w:rsidRPr="00954D89">
        <w:rPr>
          <w:rStyle w:val="TagStyle"/>
          <w:rtl/>
        </w:rPr>
        <w:t xml:space="preserve"> </w:t>
      </w:r>
      <w:r>
        <w:rPr>
          <w:rtl/>
        </w:rPr>
        <w:t>אורלי לוי אבקסיס (הליכוד):</w:t>
      </w:r>
      <w:r w:rsidRPr="00954D89">
        <w:rPr>
          <w:rStyle w:val="TagStyle"/>
          <w:rtl/>
        </w:rPr>
        <w:t xml:space="preserve"> </w:t>
      </w:r>
      <w:r w:rsidRPr="00283677">
        <w:rPr>
          <w:rStyle w:val="TagStyle"/>
          <w:rtl/>
        </w:rPr>
        <w:t>&lt;&lt; דובר_המשך &gt;&gt;</w:t>
      </w:r>
      <w:r>
        <w:rPr>
          <w:rtl/>
        </w:rPr>
        <w:t xml:space="preserve">   </w:t>
      </w:r>
      <w:bookmarkEnd w:id="19714"/>
    </w:p>
    <w:p w:rsidR="00F532D9" w:rsidRDefault="00F532D9" w:rsidP="00356EAB">
      <w:pPr>
        <w:rPr>
          <w:rtl/>
          <w:lang w:eastAsia="he-IL"/>
        </w:rPr>
      </w:pPr>
    </w:p>
    <w:p w:rsidR="00F532D9" w:rsidRDefault="00F532D9" w:rsidP="00036D2A">
      <w:pPr>
        <w:rPr>
          <w:rtl/>
          <w:lang w:eastAsia="he-IL"/>
        </w:rPr>
      </w:pPr>
      <w:r>
        <w:rPr>
          <w:rFonts w:hint="cs"/>
          <w:rtl/>
          <w:lang w:eastAsia="he-IL"/>
        </w:rPr>
        <w:t>30 ח"כים חדשים, ואף אחד לא בא לעבוד.</w:t>
      </w:r>
    </w:p>
    <w:p w:rsidR="00F532D9" w:rsidRDefault="00F532D9" w:rsidP="00036D2A">
      <w:pPr>
        <w:rPr>
          <w:rtl/>
          <w:lang w:eastAsia="he-IL"/>
        </w:rPr>
      </w:pPr>
    </w:p>
    <w:p w:rsidR="00F532D9" w:rsidRDefault="00F532D9" w:rsidP="00036D2A">
      <w:pPr>
        <w:pStyle w:val="af6"/>
        <w:rPr>
          <w:rtl/>
        </w:rPr>
      </w:pPr>
      <w:bookmarkStart w:id="19715" w:name="ET_yor_6244_37"/>
      <w:r w:rsidRPr="00283677">
        <w:rPr>
          <w:rStyle w:val="TagStyle"/>
          <w:rtl/>
        </w:rPr>
        <w:t xml:space="preserve"> &lt;&lt; יור &gt;&gt;</w:t>
      </w:r>
      <w:r w:rsidRPr="00954D89">
        <w:rPr>
          <w:rStyle w:val="TagStyle"/>
          <w:rtl/>
        </w:rPr>
        <w:t xml:space="preserve"> </w:t>
      </w:r>
      <w:r>
        <w:rPr>
          <w:rtl/>
        </w:rPr>
        <w:t>היו"ר איתן גינזבורג:</w:t>
      </w:r>
      <w:r w:rsidRPr="00954D89">
        <w:rPr>
          <w:rStyle w:val="TagStyle"/>
          <w:rtl/>
        </w:rPr>
        <w:t xml:space="preserve"> </w:t>
      </w:r>
      <w:r w:rsidRPr="00283677">
        <w:rPr>
          <w:rStyle w:val="TagStyle"/>
          <w:rtl/>
        </w:rPr>
        <w:t>&lt;&lt; יור &gt;&gt;</w:t>
      </w:r>
      <w:r>
        <w:rPr>
          <w:rtl/>
        </w:rPr>
        <w:t xml:space="preserve">   </w:t>
      </w:r>
      <w:bookmarkEnd w:id="19715"/>
    </w:p>
    <w:p w:rsidR="00F532D9" w:rsidRDefault="00F532D9" w:rsidP="00356EAB">
      <w:pPr>
        <w:rPr>
          <w:rtl/>
          <w:lang w:eastAsia="he-IL"/>
        </w:rPr>
      </w:pPr>
    </w:p>
    <w:p w:rsidR="00F532D9" w:rsidRDefault="00F532D9" w:rsidP="00036D2A">
      <w:pPr>
        <w:rPr>
          <w:rtl/>
          <w:lang w:eastAsia="he-IL"/>
        </w:rPr>
      </w:pPr>
      <w:bookmarkStart w:id="19716" w:name="_ETM_Q47_216000"/>
      <w:bookmarkEnd w:id="19716"/>
      <w:r>
        <w:rPr>
          <w:rFonts w:hint="cs"/>
          <w:rtl/>
          <w:lang w:eastAsia="he-IL"/>
        </w:rPr>
        <w:t>חברת הכנסת אבקסיס, פעם שנייה.</w:t>
      </w:r>
    </w:p>
    <w:p w:rsidR="00F532D9" w:rsidRDefault="00F532D9" w:rsidP="00036D2A">
      <w:pPr>
        <w:rPr>
          <w:rtl/>
          <w:lang w:eastAsia="he-IL"/>
        </w:rPr>
      </w:pPr>
    </w:p>
    <w:p w:rsidR="00F532D9" w:rsidRDefault="00F532D9" w:rsidP="00036D2A">
      <w:pPr>
        <w:pStyle w:val="-"/>
        <w:rPr>
          <w:rtl/>
        </w:rPr>
      </w:pPr>
      <w:bookmarkStart w:id="19717" w:name="ET_speakercontinue_5085_38"/>
      <w:r w:rsidRPr="00283677">
        <w:rPr>
          <w:rStyle w:val="TagStyle"/>
          <w:rtl/>
        </w:rPr>
        <w:t xml:space="preserve"> &lt;&lt; דובר_המשך &gt;&gt;</w:t>
      </w:r>
      <w:r w:rsidRPr="00954D89">
        <w:rPr>
          <w:rStyle w:val="TagStyle"/>
          <w:rtl/>
        </w:rPr>
        <w:t xml:space="preserve"> </w:t>
      </w:r>
      <w:r>
        <w:rPr>
          <w:rtl/>
        </w:rPr>
        <w:t>אורלי לוי אבקסיס (הליכוד):</w:t>
      </w:r>
      <w:r w:rsidRPr="00954D89">
        <w:rPr>
          <w:rStyle w:val="TagStyle"/>
          <w:rtl/>
        </w:rPr>
        <w:t xml:space="preserve"> </w:t>
      </w:r>
      <w:r w:rsidRPr="00283677">
        <w:rPr>
          <w:rStyle w:val="TagStyle"/>
          <w:rtl/>
        </w:rPr>
        <w:t>&lt;&lt; דובר_המשך &gt;&gt;</w:t>
      </w:r>
      <w:r>
        <w:rPr>
          <w:rtl/>
        </w:rPr>
        <w:t xml:space="preserve">   </w:t>
      </w:r>
      <w:bookmarkEnd w:id="19717"/>
    </w:p>
    <w:p w:rsidR="00F532D9" w:rsidRDefault="00F532D9" w:rsidP="00356EAB">
      <w:pPr>
        <w:rPr>
          <w:rtl/>
          <w:lang w:eastAsia="he-IL"/>
        </w:rPr>
      </w:pPr>
    </w:p>
    <w:p w:rsidR="00F532D9" w:rsidRDefault="00F532D9" w:rsidP="00036D2A">
      <w:pPr>
        <w:rPr>
          <w:rtl/>
          <w:lang w:eastAsia="he-IL"/>
        </w:rPr>
      </w:pPr>
      <w:bookmarkStart w:id="19718" w:name="_ETM_Q47_218000"/>
      <w:bookmarkEnd w:id="19718"/>
      <w:r>
        <w:rPr>
          <w:rFonts w:hint="cs"/>
          <w:rtl/>
          <w:lang w:eastAsia="he-IL"/>
        </w:rPr>
        <w:t xml:space="preserve">לא, אתה </w:t>
      </w:r>
      <w:bookmarkStart w:id="19719" w:name="_ETM_Q47_219000"/>
      <w:bookmarkEnd w:id="19719"/>
      <w:r>
        <w:rPr>
          <w:rFonts w:hint="cs"/>
          <w:rtl/>
          <w:lang w:eastAsia="he-IL"/>
        </w:rPr>
        <w:t>יכול גם להוציא אותי.</w:t>
      </w:r>
    </w:p>
    <w:p w:rsidR="00F532D9" w:rsidRDefault="00F532D9" w:rsidP="00036D2A">
      <w:pPr>
        <w:rPr>
          <w:rtl/>
          <w:lang w:eastAsia="he-IL"/>
        </w:rPr>
      </w:pPr>
      <w:bookmarkStart w:id="19720" w:name="_ETM_Q47_220000"/>
      <w:bookmarkEnd w:id="19720"/>
    </w:p>
    <w:p w:rsidR="00F532D9" w:rsidRDefault="00F532D9" w:rsidP="00036D2A">
      <w:pPr>
        <w:pStyle w:val="af6"/>
        <w:rPr>
          <w:rtl/>
        </w:rPr>
      </w:pPr>
      <w:bookmarkStart w:id="19721" w:name="ET_yor_6244_39"/>
      <w:r w:rsidRPr="00283677">
        <w:rPr>
          <w:rStyle w:val="TagStyle"/>
          <w:rtl/>
        </w:rPr>
        <w:t xml:space="preserve"> &lt;&lt; יור &gt;&gt;</w:t>
      </w:r>
      <w:r w:rsidRPr="00954D89">
        <w:rPr>
          <w:rStyle w:val="TagStyle"/>
          <w:rtl/>
        </w:rPr>
        <w:t xml:space="preserve"> </w:t>
      </w:r>
      <w:r>
        <w:rPr>
          <w:rtl/>
        </w:rPr>
        <w:t>היו"ר איתן גינזבורג:</w:t>
      </w:r>
      <w:r w:rsidRPr="00954D89">
        <w:rPr>
          <w:rStyle w:val="TagStyle"/>
          <w:rtl/>
        </w:rPr>
        <w:t xml:space="preserve"> </w:t>
      </w:r>
      <w:r w:rsidRPr="00283677">
        <w:rPr>
          <w:rStyle w:val="TagStyle"/>
          <w:rtl/>
        </w:rPr>
        <w:t>&lt;&lt; יור &gt;&gt;</w:t>
      </w:r>
      <w:r>
        <w:rPr>
          <w:rtl/>
        </w:rPr>
        <w:t xml:space="preserve">   </w:t>
      </w:r>
      <w:bookmarkEnd w:id="19721"/>
    </w:p>
    <w:p w:rsidR="00F532D9" w:rsidRDefault="00F532D9" w:rsidP="00356EAB">
      <w:pPr>
        <w:rPr>
          <w:rtl/>
          <w:lang w:eastAsia="he-IL"/>
        </w:rPr>
      </w:pPr>
    </w:p>
    <w:p w:rsidR="00F532D9" w:rsidRDefault="00F532D9" w:rsidP="00036D2A">
      <w:pPr>
        <w:rPr>
          <w:rtl/>
          <w:lang w:eastAsia="he-IL"/>
        </w:rPr>
      </w:pPr>
      <w:r>
        <w:rPr>
          <w:rFonts w:hint="cs"/>
          <w:rtl/>
          <w:lang w:eastAsia="he-IL"/>
        </w:rPr>
        <w:t>יש גבול.</w:t>
      </w:r>
    </w:p>
    <w:p w:rsidR="00F532D9" w:rsidRDefault="00F532D9" w:rsidP="00036D2A">
      <w:pPr>
        <w:rPr>
          <w:rtl/>
          <w:lang w:eastAsia="he-IL"/>
        </w:rPr>
      </w:pPr>
    </w:p>
    <w:p w:rsidR="00F532D9" w:rsidRDefault="00F532D9" w:rsidP="00036D2A">
      <w:pPr>
        <w:pStyle w:val="-"/>
        <w:rPr>
          <w:rtl/>
        </w:rPr>
      </w:pPr>
      <w:bookmarkStart w:id="19722" w:name="ET_speakercontinue_5085_40"/>
      <w:r w:rsidRPr="00283677">
        <w:rPr>
          <w:rStyle w:val="TagStyle"/>
          <w:rtl/>
        </w:rPr>
        <w:t xml:space="preserve"> &lt;&lt; דובר_המשך &gt;&gt;</w:t>
      </w:r>
      <w:r w:rsidRPr="00954D89">
        <w:rPr>
          <w:rStyle w:val="TagStyle"/>
          <w:rtl/>
        </w:rPr>
        <w:t xml:space="preserve"> </w:t>
      </w:r>
      <w:r>
        <w:rPr>
          <w:rtl/>
        </w:rPr>
        <w:t>אורלי לוי אבקסיס (הליכוד):</w:t>
      </w:r>
      <w:r w:rsidRPr="00954D89">
        <w:rPr>
          <w:rStyle w:val="TagStyle"/>
          <w:rtl/>
        </w:rPr>
        <w:t xml:space="preserve"> </w:t>
      </w:r>
      <w:r w:rsidRPr="00283677">
        <w:rPr>
          <w:rStyle w:val="TagStyle"/>
          <w:rtl/>
        </w:rPr>
        <w:t>&lt;&lt; דובר_המשך &gt;&gt;</w:t>
      </w:r>
      <w:r>
        <w:rPr>
          <w:rtl/>
        </w:rPr>
        <w:t xml:space="preserve">   </w:t>
      </w:r>
      <w:bookmarkEnd w:id="1972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גם להביך את עצמכם יש </w:t>
      </w:r>
      <w:bookmarkStart w:id="19723" w:name="_ETM_Q47_221000"/>
      <w:bookmarkEnd w:id="19723"/>
      <w:r>
        <w:rPr>
          <w:rFonts w:hint="cs"/>
          <w:rtl/>
          <w:lang w:eastAsia="he-IL"/>
        </w:rPr>
        <w:t xml:space="preserve">גבול </w:t>
      </w:r>
      <w:r w:rsidR="00C9608A">
        <w:rPr>
          <w:rFonts w:hint="cs"/>
          <w:rtl/>
          <w:lang w:eastAsia="he-IL"/>
        </w:rPr>
        <w:t>– –</w:t>
      </w:r>
    </w:p>
    <w:p w:rsidR="00F532D9" w:rsidRDefault="00F532D9" w:rsidP="00036D2A">
      <w:pPr>
        <w:rPr>
          <w:rtl/>
          <w:lang w:eastAsia="he-IL"/>
        </w:rPr>
      </w:pPr>
      <w:bookmarkStart w:id="19724" w:name="_ETM_Q47_222000"/>
      <w:bookmarkEnd w:id="19724"/>
    </w:p>
    <w:p w:rsidR="00F532D9" w:rsidRDefault="00F532D9" w:rsidP="00036D2A">
      <w:pPr>
        <w:pStyle w:val="af6"/>
        <w:rPr>
          <w:rtl/>
        </w:rPr>
      </w:pPr>
      <w:bookmarkStart w:id="19725" w:name="ET_yor_6244_41"/>
      <w:r w:rsidRPr="00283677">
        <w:rPr>
          <w:rStyle w:val="TagStyle"/>
          <w:rtl/>
        </w:rPr>
        <w:t xml:space="preserve"> &lt;&lt; יור &gt;&gt;</w:t>
      </w:r>
      <w:r w:rsidRPr="00954D89">
        <w:rPr>
          <w:rStyle w:val="TagStyle"/>
          <w:rtl/>
        </w:rPr>
        <w:t xml:space="preserve"> </w:t>
      </w:r>
      <w:r>
        <w:rPr>
          <w:rtl/>
        </w:rPr>
        <w:t>היו"ר איתן גינזבורג:</w:t>
      </w:r>
      <w:r w:rsidRPr="00954D89">
        <w:rPr>
          <w:rStyle w:val="TagStyle"/>
          <w:rtl/>
        </w:rPr>
        <w:t xml:space="preserve"> </w:t>
      </w:r>
      <w:r w:rsidRPr="00283677">
        <w:rPr>
          <w:rStyle w:val="TagStyle"/>
          <w:rtl/>
        </w:rPr>
        <w:t>&lt;&lt; יור &gt;&gt;</w:t>
      </w:r>
      <w:r>
        <w:rPr>
          <w:rtl/>
        </w:rPr>
        <w:t xml:space="preserve">   </w:t>
      </w:r>
      <w:bookmarkEnd w:id="19725"/>
    </w:p>
    <w:p w:rsidR="00F532D9" w:rsidRDefault="00F532D9" w:rsidP="00356EAB">
      <w:pPr>
        <w:rPr>
          <w:rtl/>
          <w:lang w:eastAsia="he-IL"/>
        </w:rPr>
      </w:pPr>
    </w:p>
    <w:p w:rsidR="00F532D9" w:rsidRDefault="00F532D9" w:rsidP="00036D2A">
      <w:pPr>
        <w:rPr>
          <w:rtl/>
          <w:lang w:eastAsia="he-IL"/>
        </w:rPr>
      </w:pPr>
      <w:r>
        <w:rPr>
          <w:rFonts w:hint="cs"/>
          <w:rtl/>
          <w:lang w:eastAsia="he-IL"/>
        </w:rPr>
        <w:t>יש גבול. יש גבול, גברתי. תודה רבה.</w:t>
      </w:r>
    </w:p>
    <w:p w:rsidR="00F532D9" w:rsidRDefault="00F532D9" w:rsidP="00036D2A">
      <w:pPr>
        <w:rPr>
          <w:rtl/>
          <w:lang w:eastAsia="he-IL"/>
        </w:rPr>
      </w:pPr>
    </w:p>
    <w:p w:rsidR="00F532D9" w:rsidRDefault="00F532D9" w:rsidP="00036D2A">
      <w:pPr>
        <w:pStyle w:val="-"/>
        <w:rPr>
          <w:rtl/>
        </w:rPr>
      </w:pPr>
      <w:bookmarkStart w:id="19726" w:name="ET_speakercontinue_5085_42"/>
      <w:r w:rsidRPr="00283677">
        <w:rPr>
          <w:rStyle w:val="TagStyle"/>
          <w:rtl/>
        </w:rPr>
        <w:t xml:space="preserve"> &lt;&lt; דובר_המשך &gt;&gt;</w:t>
      </w:r>
      <w:r w:rsidRPr="0043569B">
        <w:rPr>
          <w:rStyle w:val="TagStyle"/>
          <w:rtl/>
        </w:rPr>
        <w:t xml:space="preserve"> </w:t>
      </w:r>
      <w:r>
        <w:rPr>
          <w:rtl/>
        </w:rPr>
        <w:t>אורלי לוי אבקסיס (הליכוד):</w:t>
      </w:r>
      <w:r w:rsidRPr="0043569B">
        <w:rPr>
          <w:rStyle w:val="TagStyle"/>
          <w:rtl/>
        </w:rPr>
        <w:t xml:space="preserve"> </w:t>
      </w:r>
      <w:r w:rsidRPr="00283677">
        <w:rPr>
          <w:rStyle w:val="TagStyle"/>
          <w:rtl/>
        </w:rPr>
        <w:t>&lt;&lt; דובר_המשך &gt;&gt;</w:t>
      </w:r>
      <w:r>
        <w:rPr>
          <w:rtl/>
        </w:rPr>
        <w:t xml:space="preserve">   </w:t>
      </w:r>
      <w:bookmarkEnd w:id="19726"/>
    </w:p>
    <w:p w:rsidR="00F532D9" w:rsidRDefault="00F532D9" w:rsidP="00356EAB">
      <w:pPr>
        <w:rPr>
          <w:rtl/>
          <w:lang w:eastAsia="he-IL"/>
        </w:rPr>
      </w:pPr>
    </w:p>
    <w:p w:rsidR="00F532D9" w:rsidRDefault="00C9608A" w:rsidP="00036D2A">
      <w:pPr>
        <w:rPr>
          <w:rtl/>
          <w:lang w:eastAsia="he-IL"/>
        </w:rPr>
      </w:pPr>
      <w:r>
        <w:rPr>
          <w:rFonts w:hint="cs"/>
          <w:rtl/>
          <w:lang w:eastAsia="he-IL"/>
        </w:rPr>
        <w:t>– –</w:t>
      </w:r>
      <w:r w:rsidR="00F532D9">
        <w:rPr>
          <w:rFonts w:hint="cs"/>
          <w:rtl/>
          <w:lang w:eastAsia="he-IL"/>
        </w:rPr>
        <w:t xml:space="preserve"> ואתם עושים את </w:t>
      </w:r>
      <w:bookmarkStart w:id="19727" w:name="_ETM_Q47_223000"/>
      <w:bookmarkEnd w:id="19727"/>
      <w:r w:rsidR="00F532D9">
        <w:rPr>
          <w:rFonts w:hint="cs"/>
          <w:rtl/>
          <w:lang w:eastAsia="he-IL"/>
        </w:rPr>
        <w:t xml:space="preserve">זה בצורה נהדרת. </w:t>
      </w:r>
    </w:p>
    <w:p w:rsidR="00F532D9" w:rsidRDefault="00F532D9" w:rsidP="00036D2A">
      <w:pPr>
        <w:rPr>
          <w:rtl/>
          <w:lang w:eastAsia="he-IL"/>
        </w:rPr>
      </w:pPr>
    </w:p>
    <w:p w:rsidR="00F532D9" w:rsidRDefault="00F532D9" w:rsidP="00036D2A">
      <w:pPr>
        <w:pStyle w:val="af6"/>
        <w:rPr>
          <w:rtl/>
        </w:rPr>
      </w:pPr>
      <w:bookmarkStart w:id="19728" w:name="ET_yor_6244_43"/>
      <w:r w:rsidRPr="00283677">
        <w:rPr>
          <w:rStyle w:val="TagStyle"/>
          <w:rtl/>
        </w:rPr>
        <w:t xml:space="preserve"> &lt;&lt; יור &gt;&gt;</w:t>
      </w:r>
      <w:r w:rsidRPr="0043569B">
        <w:rPr>
          <w:rStyle w:val="TagStyle"/>
          <w:rtl/>
        </w:rPr>
        <w:t xml:space="preserve"> </w:t>
      </w:r>
      <w:r>
        <w:rPr>
          <w:rtl/>
        </w:rPr>
        <w:t>היו"ר איתן גינזבורג:</w:t>
      </w:r>
      <w:r w:rsidRPr="0043569B">
        <w:rPr>
          <w:rStyle w:val="TagStyle"/>
          <w:rtl/>
        </w:rPr>
        <w:t xml:space="preserve"> </w:t>
      </w:r>
      <w:r w:rsidRPr="00283677">
        <w:rPr>
          <w:rStyle w:val="TagStyle"/>
          <w:rtl/>
        </w:rPr>
        <w:t>&lt;&lt; יור &gt;&gt;</w:t>
      </w:r>
      <w:r>
        <w:rPr>
          <w:rtl/>
        </w:rPr>
        <w:t xml:space="preserve">   </w:t>
      </w:r>
      <w:bookmarkEnd w:id="19728"/>
    </w:p>
    <w:p w:rsidR="00F532D9" w:rsidRDefault="00F532D9" w:rsidP="00356EAB">
      <w:pPr>
        <w:rPr>
          <w:rtl/>
          <w:lang w:eastAsia="he-IL"/>
        </w:rPr>
      </w:pPr>
    </w:p>
    <w:p w:rsidR="00F532D9" w:rsidRDefault="00F532D9" w:rsidP="00036D2A">
      <w:pPr>
        <w:rPr>
          <w:rtl/>
          <w:lang w:eastAsia="he-IL"/>
        </w:rPr>
      </w:pPr>
      <w:bookmarkStart w:id="19729" w:name="_ETM_Q47_224000"/>
      <w:bookmarkEnd w:id="19729"/>
      <w:r>
        <w:rPr>
          <w:rFonts w:hint="cs"/>
          <w:rtl/>
          <w:lang w:eastAsia="he-IL"/>
        </w:rPr>
        <w:t xml:space="preserve">תודה רבה. </w:t>
      </w:r>
    </w:p>
    <w:p w:rsidR="00F532D9" w:rsidRDefault="00F532D9" w:rsidP="00036D2A">
      <w:pPr>
        <w:rPr>
          <w:rtl/>
          <w:lang w:eastAsia="he-IL"/>
        </w:rPr>
      </w:pPr>
    </w:p>
    <w:p w:rsidR="00F532D9" w:rsidRDefault="00F532D9" w:rsidP="00036D2A">
      <w:pPr>
        <w:pStyle w:val="-"/>
        <w:rPr>
          <w:rtl/>
        </w:rPr>
      </w:pPr>
      <w:bookmarkStart w:id="19730" w:name="ET_speakercontinue_5085_44"/>
      <w:r w:rsidRPr="00283677">
        <w:rPr>
          <w:rStyle w:val="TagStyle"/>
          <w:rtl/>
        </w:rPr>
        <w:t xml:space="preserve"> &lt;&lt; דובר_המשך &gt;&gt;</w:t>
      </w:r>
      <w:r w:rsidRPr="0043569B">
        <w:rPr>
          <w:rStyle w:val="TagStyle"/>
          <w:rtl/>
        </w:rPr>
        <w:t xml:space="preserve"> </w:t>
      </w:r>
      <w:r>
        <w:rPr>
          <w:rtl/>
        </w:rPr>
        <w:t>אורלי לוי אבקסיס (הליכוד):</w:t>
      </w:r>
      <w:r w:rsidRPr="0043569B">
        <w:rPr>
          <w:rStyle w:val="TagStyle"/>
          <w:rtl/>
        </w:rPr>
        <w:t xml:space="preserve"> </w:t>
      </w:r>
      <w:r w:rsidRPr="00283677">
        <w:rPr>
          <w:rStyle w:val="TagStyle"/>
          <w:rtl/>
        </w:rPr>
        <w:t>&lt;&lt; דובר_המשך &gt;&gt;</w:t>
      </w:r>
      <w:r>
        <w:rPr>
          <w:rtl/>
        </w:rPr>
        <w:t xml:space="preserve">   </w:t>
      </w:r>
      <w:bookmarkEnd w:id="1973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איתן. </w:t>
      </w:r>
      <w:bookmarkStart w:id="19731" w:name="_ETM_Q47_225000"/>
      <w:bookmarkEnd w:id="19731"/>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43569B">
        <w:rPr>
          <w:rStyle w:val="TagStyle"/>
          <w:rtl/>
        </w:rPr>
        <w:t xml:space="preserve"> </w:t>
      </w:r>
      <w:r>
        <w:rPr>
          <w:rtl/>
        </w:rPr>
        <w:t>היו"ר איתן גינזבורג:</w:t>
      </w:r>
      <w:r w:rsidRPr="0043569B">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19732" w:name="_ETM_Q47_226000"/>
      <w:bookmarkEnd w:id="19732"/>
      <w:r>
        <w:rPr>
          <w:rFonts w:hint="cs"/>
          <w:rtl/>
          <w:lang w:eastAsia="he-IL"/>
        </w:rPr>
        <w:t xml:space="preserve">אני הזמנתי את חבר הכנסת גלנט. את תופסת את מקומו. </w:t>
      </w:r>
    </w:p>
    <w:p w:rsidR="00F532D9" w:rsidRDefault="00F532D9" w:rsidP="00036D2A">
      <w:pPr>
        <w:rPr>
          <w:rtl/>
          <w:lang w:eastAsia="he-IL"/>
        </w:rPr>
      </w:pPr>
    </w:p>
    <w:p w:rsidR="00F532D9" w:rsidRDefault="00F532D9" w:rsidP="00036D2A">
      <w:pPr>
        <w:pStyle w:val="af5"/>
        <w:rPr>
          <w:rtl/>
        </w:rPr>
      </w:pPr>
      <w:bookmarkStart w:id="19733" w:name="ET_interruption_5302_52"/>
      <w:r w:rsidRPr="00283677">
        <w:rPr>
          <w:rStyle w:val="TagStyle"/>
          <w:rtl/>
        </w:rPr>
        <w:t xml:space="preserve"> &lt;&lt; קריאה &gt;&gt;</w:t>
      </w:r>
      <w:r w:rsidRPr="003F5757">
        <w:rPr>
          <w:rStyle w:val="TagStyle"/>
          <w:rtl/>
        </w:rPr>
        <w:t xml:space="preserve"> </w:t>
      </w:r>
      <w:r>
        <w:rPr>
          <w:rtl/>
        </w:rPr>
        <w:t>יואב גלנט (הליכוד):</w:t>
      </w:r>
      <w:r w:rsidRPr="003F5757">
        <w:rPr>
          <w:rStyle w:val="TagStyle"/>
          <w:rtl/>
        </w:rPr>
        <w:t xml:space="preserve"> </w:t>
      </w:r>
      <w:r w:rsidRPr="00283677">
        <w:rPr>
          <w:rStyle w:val="TagStyle"/>
          <w:rtl/>
        </w:rPr>
        <w:t>&lt;&lt; קריאה &gt;&gt;</w:t>
      </w:r>
      <w:r>
        <w:rPr>
          <w:rtl/>
        </w:rPr>
        <w:t xml:space="preserve">   </w:t>
      </w:r>
      <w:bookmarkEnd w:id="19733"/>
    </w:p>
    <w:p w:rsidR="00F532D9" w:rsidRDefault="00F532D9" w:rsidP="00356EAB">
      <w:pPr>
        <w:rPr>
          <w:rtl/>
          <w:lang w:eastAsia="he-IL"/>
        </w:rPr>
      </w:pPr>
    </w:p>
    <w:p w:rsidR="00F532D9" w:rsidRPr="003F5757" w:rsidRDefault="00F532D9" w:rsidP="00036D2A">
      <w:pPr>
        <w:rPr>
          <w:rtl/>
          <w:lang w:eastAsia="he-IL"/>
        </w:rPr>
      </w:pPr>
      <w:r>
        <w:rPr>
          <w:rFonts w:hint="cs"/>
          <w:rtl/>
          <w:lang w:eastAsia="he-IL"/>
        </w:rPr>
        <w:t>אני מוותר לה.</w:t>
      </w:r>
    </w:p>
    <w:p w:rsidR="00F532D9" w:rsidRDefault="00F532D9" w:rsidP="00036D2A">
      <w:pPr>
        <w:rPr>
          <w:rtl/>
          <w:lang w:eastAsia="he-IL"/>
        </w:rPr>
      </w:pPr>
    </w:p>
    <w:p w:rsidR="00F532D9" w:rsidRDefault="00F532D9" w:rsidP="00036D2A">
      <w:pPr>
        <w:pStyle w:val="-"/>
        <w:rPr>
          <w:rtl/>
        </w:rPr>
      </w:pPr>
      <w:bookmarkStart w:id="19734" w:name="ET_speakercontinue_5085_46"/>
      <w:r w:rsidRPr="00283677">
        <w:rPr>
          <w:rStyle w:val="TagStyle"/>
          <w:rtl/>
        </w:rPr>
        <w:t xml:space="preserve"> &lt;&lt; דובר_המשך &gt;&gt;</w:t>
      </w:r>
      <w:r w:rsidRPr="0043569B">
        <w:rPr>
          <w:rStyle w:val="TagStyle"/>
          <w:rtl/>
        </w:rPr>
        <w:t xml:space="preserve"> </w:t>
      </w:r>
      <w:r>
        <w:rPr>
          <w:rtl/>
        </w:rPr>
        <w:t>אורלי לוי אבקסיס (הליכוד):</w:t>
      </w:r>
      <w:r w:rsidRPr="0043569B">
        <w:rPr>
          <w:rStyle w:val="TagStyle"/>
          <w:rtl/>
        </w:rPr>
        <w:t xml:space="preserve"> </w:t>
      </w:r>
      <w:r w:rsidRPr="00283677">
        <w:rPr>
          <w:rStyle w:val="TagStyle"/>
          <w:rtl/>
        </w:rPr>
        <w:t>&lt;&lt; דובר_המשך &gt;&gt;</w:t>
      </w:r>
      <w:r>
        <w:rPr>
          <w:rtl/>
        </w:rPr>
        <w:t xml:space="preserve">   </w:t>
      </w:r>
      <w:bookmarkEnd w:id="19734"/>
    </w:p>
    <w:p w:rsidR="00F532D9" w:rsidRDefault="00F532D9" w:rsidP="00356EAB">
      <w:pPr>
        <w:rPr>
          <w:rtl/>
          <w:lang w:eastAsia="he-IL"/>
        </w:rPr>
      </w:pPr>
    </w:p>
    <w:p w:rsidR="00F532D9" w:rsidRDefault="00F532D9" w:rsidP="00036D2A">
      <w:pPr>
        <w:rPr>
          <w:rtl/>
          <w:lang w:eastAsia="he-IL"/>
        </w:rPr>
      </w:pPr>
      <w:bookmarkStart w:id="19735" w:name="_ETM_Q47_228000"/>
      <w:bookmarkEnd w:id="19735"/>
      <w:r>
        <w:rPr>
          <w:rFonts w:hint="cs"/>
          <w:rtl/>
          <w:lang w:eastAsia="he-IL"/>
        </w:rPr>
        <w:t xml:space="preserve">אתה עושה את העבודה </w:t>
      </w:r>
      <w:r>
        <w:rPr>
          <w:rtl/>
          <w:lang w:eastAsia="he-IL"/>
        </w:rPr>
        <w:t>–</w:t>
      </w:r>
      <w:r>
        <w:rPr>
          <w:rFonts w:hint="cs"/>
          <w:rtl/>
          <w:lang w:eastAsia="he-IL"/>
        </w:rPr>
        <w:t xml:space="preserve"> </w:t>
      </w:r>
      <w:bookmarkStart w:id="19736" w:name="_ETM_Q47_229000"/>
      <w:bookmarkEnd w:id="19736"/>
      <w:r>
        <w:rPr>
          <w:rFonts w:hint="cs"/>
          <w:rtl/>
          <w:lang w:eastAsia="he-IL"/>
        </w:rPr>
        <w:t xml:space="preserve">הינה, גלנט, דיור ציבורי. בוא. הוא מינה את אורנה ברביבאי </w:t>
      </w:r>
      <w:r w:rsidR="00C9608A">
        <w:rPr>
          <w:rFonts w:hint="cs"/>
          <w:rtl/>
          <w:lang w:eastAsia="he-IL"/>
        </w:rPr>
        <w:t>– – –</w:t>
      </w:r>
      <w:r>
        <w:rPr>
          <w:rFonts w:hint="cs"/>
          <w:rtl/>
          <w:lang w:eastAsia="he-IL"/>
        </w:rPr>
        <w:t xml:space="preserve"> על הדיור הציבורי </w:t>
      </w:r>
      <w:r w:rsidR="00C9608A">
        <w:rPr>
          <w:rFonts w:hint="cs"/>
          <w:rtl/>
          <w:lang w:eastAsia="he-IL"/>
        </w:rPr>
        <w:t>– – –</w:t>
      </w:r>
    </w:p>
    <w:p w:rsidR="00F532D9" w:rsidRDefault="00F532D9" w:rsidP="00036D2A">
      <w:pPr>
        <w:rPr>
          <w:rtl/>
          <w:lang w:eastAsia="he-IL"/>
        </w:rPr>
      </w:pPr>
    </w:p>
    <w:p w:rsidR="00F532D9" w:rsidRDefault="00F532D9" w:rsidP="00036D2A">
      <w:pPr>
        <w:pStyle w:val="af6"/>
        <w:rPr>
          <w:rtl/>
        </w:rPr>
      </w:pPr>
      <w:bookmarkStart w:id="19737" w:name="ET_yor_6244_47"/>
      <w:r w:rsidRPr="00283677">
        <w:rPr>
          <w:rStyle w:val="TagStyle"/>
          <w:rtl/>
        </w:rPr>
        <w:t xml:space="preserve"> &lt;&lt; יור &gt;&gt;</w:t>
      </w:r>
      <w:r w:rsidRPr="003F5757">
        <w:rPr>
          <w:rStyle w:val="TagStyle"/>
          <w:rtl/>
        </w:rPr>
        <w:t xml:space="preserve"> </w:t>
      </w:r>
      <w:r>
        <w:rPr>
          <w:rtl/>
        </w:rPr>
        <w:t>היו"ר איתן גינזבורג:</w:t>
      </w:r>
      <w:r w:rsidRPr="003F5757">
        <w:rPr>
          <w:rStyle w:val="TagStyle"/>
          <w:rtl/>
        </w:rPr>
        <w:t xml:space="preserve"> </w:t>
      </w:r>
      <w:r w:rsidRPr="00283677">
        <w:rPr>
          <w:rStyle w:val="TagStyle"/>
          <w:rtl/>
        </w:rPr>
        <w:t>&lt;&lt; יור &gt;&gt;</w:t>
      </w:r>
      <w:r>
        <w:rPr>
          <w:rtl/>
        </w:rPr>
        <w:t xml:space="preserve">   </w:t>
      </w:r>
      <w:bookmarkEnd w:id="19737"/>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חברת הכנסת אבקסיס, אני לא רוצה לקרוא אותך </w:t>
      </w:r>
      <w:bookmarkStart w:id="19738" w:name="_ETM_Q47_238000"/>
      <w:bookmarkEnd w:id="19738"/>
      <w:r>
        <w:rPr>
          <w:rFonts w:hint="cs"/>
          <w:rtl/>
          <w:lang w:eastAsia="he-IL"/>
        </w:rPr>
        <w:t>בפעם השלישית. אנא תרדי מהדוכן, בבקשה.</w:t>
      </w:r>
    </w:p>
    <w:p w:rsidR="00F532D9" w:rsidRDefault="00F532D9" w:rsidP="00036D2A">
      <w:pPr>
        <w:rPr>
          <w:rtl/>
          <w:lang w:eastAsia="he-IL"/>
        </w:rPr>
      </w:pPr>
      <w:bookmarkStart w:id="19739" w:name="_ETM_Q47_237000"/>
      <w:bookmarkEnd w:id="19739"/>
    </w:p>
    <w:p w:rsidR="00F532D9" w:rsidRDefault="00F532D9" w:rsidP="00036D2A">
      <w:pPr>
        <w:pStyle w:val="-"/>
        <w:rPr>
          <w:rtl/>
        </w:rPr>
      </w:pPr>
      <w:bookmarkStart w:id="19740" w:name="ET_speakercontinue_5085_48"/>
      <w:r w:rsidRPr="00283677">
        <w:rPr>
          <w:rStyle w:val="TagStyle"/>
          <w:rtl/>
        </w:rPr>
        <w:t xml:space="preserve"> &lt;&lt; דובר_המשך &gt;&gt;</w:t>
      </w:r>
      <w:r w:rsidRPr="003F5757">
        <w:rPr>
          <w:rStyle w:val="TagStyle"/>
          <w:rtl/>
        </w:rPr>
        <w:t xml:space="preserve"> </w:t>
      </w:r>
      <w:r>
        <w:rPr>
          <w:rtl/>
        </w:rPr>
        <w:t>אורלי לוי אבקסיס (הליכוד):</w:t>
      </w:r>
      <w:r w:rsidRPr="003F5757">
        <w:rPr>
          <w:rStyle w:val="TagStyle"/>
          <w:rtl/>
        </w:rPr>
        <w:t xml:space="preserve"> </w:t>
      </w:r>
      <w:r w:rsidRPr="00283677">
        <w:rPr>
          <w:rStyle w:val="TagStyle"/>
          <w:rtl/>
        </w:rPr>
        <w:t>&lt;&lt; דובר_המשך &gt;&gt;</w:t>
      </w:r>
      <w:r>
        <w:rPr>
          <w:rtl/>
        </w:rPr>
        <w:t xml:space="preserve">   </w:t>
      </w:r>
      <w:bookmarkEnd w:id="1974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הוא אימץ אותם גם. </w:t>
      </w:r>
    </w:p>
    <w:p w:rsidR="00F532D9" w:rsidRDefault="00F532D9" w:rsidP="00036D2A">
      <w:pPr>
        <w:rPr>
          <w:rtl/>
          <w:lang w:eastAsia="he-IL"/>
        </w:rPr>
      </w:pPr>
      <w:bookmarkStart w:id="19741" w:name="_ETM_Q47_239000"/>
      <w:bookmarkEnd w:id="19741"/>
    </w:p>
    <w:p w:rsidR="00F532D9" w:rsidRDefault="00F532D9" w:rsidP="00036D2A">
      <w:pPr>
        <w:pStyle w:val="af6"/>
        <w:rPr>
          <w:rtl/>
        </w:rPr>
      </w:pPr>
      <w:r w:rsidRPr="00283677">
        <w:rPr>
          <w:rStyle w:val="TagStyle"/>
          <w:rtl/>
        </w:rPr>
        <w:t xml:space="preserve"> &lt;&lt; יור &gt;&gt;</w:t>
      </w:r>
      <w:r w:rsidRPr="003F5757">
        <w:rPr>
          <w:rStyle w:val="TagStyle"/>
          <w:rtl/>
        </w:rPr>
        <w:t xml:space="preserve"> </w:t>
      </w:r>
      <w:r>
        <w:rPr>
          <w:rtl/>
        </w:rPr>
        <w:t>היו"ר איתן גינזבורג:</w:t>
      </w:r>
      <w:r w:rsidRPr="003F5757">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19742" w:name="_ETM_Q47_240000"/>
      <w:bookmarkEnd w:id="19742"/>
      <w:r>
        <w:rPr>
          <w:rFonts w:hint="cs"/>
          <w:rtl/>
          <w:lang w:eastAsia="he-IL"/>
        </w:rPr>
        <w:t xml:space="preserve">תרדי מהדוכן. </w:t>
      </w:r>
    </w:p>
    <w:p w:rsidR="00F532D9" w:rsidRDefault="00F532D9" w:rsidP="00036D2A">
      <w:pPr>
        <w:rPr>
          <w:rtl/>
          <w:lang w:eastAsia="he-IL"/>
        </w:rPr>
      </w:pPr>
    </w:p>
    <w:p w:rsidR="00F532D9" w:rsidRDefault="00F532D9" w:rsidP="00036D2A">
      <w:pPr>
        <w:pStyle w:val="af5"/>
        <w:rPr>
          <w:rtl/>
        </w:rPr>
      </w:pPr>
      <w:r w:rsidRPr="00283677">
        <w:rPr>
          <w:rStyle w:val="TagStyle"/>
          <w:rtl/>
        </w:rPr>
        <w:t xml:space="preserve"> &lt;&lt; קריאה &gt;&gt;</w:t>
      </w:r>
      <w:r w:rsidRPr="003F5757">
        <w:rPr>
          <w:rStyle w:val="TagStyle"/>
          <w:rtl/>
        </w:rPr>
        <w:t xml:space="preserve"> </w:t>
      </w:r>
      <w:r>
        <w:rPr>
          <w:rtl/>
        </w:rPr>
        <w:t>קריאה:</w:t>
      </w:r>
      <w:r w:rsidRPr="003F5757">
        <w:rPr>
          <w:rStyle w:val="TagStyle"/>
          <w:rtl/>
        </w:rPr>
        <w:t xml:space="preserve"> </w:t>
      </w:r>
      <w:r w:rsidRPr="00283677">
        <w:rPr>
          <w:rStyle w:val="TagStyle"/>
          <w:rtl/>
        </w:rPr>
        <w:t>&lt;&lt; קריאה &gt;&gt;</w:t>
      </w:r>
      <w:r>
        <w:rPr>
          <w:rtl/>
        </w:rPr>
        <w:t xml:space="preserve">   </w:t>
      </w:r>
    </w:p>
    <w:p w:rsidR="00F532D9" w:rsidRDefault="00F532D9" w:rsidP="00356EAB">
      <w:pPr>
        <w:rPr>
          <w:rtl/>
          <w:lang w:eastAsia="he-IL"/>
        </w:rPr>
      </w:pPr>
      <w:r>
        <w:rPr>
          <w:rFonts w:hint="cs"/>
          <w:rtl/>
          <w:lang w:eastAsia="he-IL"/>
        </w:rPr>
        <w:t xml:space="preserve"> </w:t>
      </w:r>
    </w:p>
    <w:p w:rsidR="00F532D9" w:rsidRDefault="00F532D9" w:rsidP="00036D2A">
      <w:pPr>
        <w:rPr>
          <w:rtl/>
          <w:lang w:eastAsia="he-IL"/>
        </w:rPr>
      </w:pPr>
      <w:r>
        <w:rPr>
          <w:rFonts w:hint="cs"/>
          <w:rtl/>
          <w:lang w:eastAsia="he-IL"/>
        </w:rPr>
        <w:t xml:space="preserve">מה קרה, איתן? אתה רוצה סוכריה? </w:t>
      </w:r>
    </w:p>
    <w:p w:rsidR="00F532D9" w:rsidRDefault="00F532D9" w:rsidP="00036D2A">
      <w:pPr>
        <w:rPr>
          <w:rtl/>
          <w:lang w:eastAsia="he-IL"/>
        </w:rPr>
      </w:pPr>
      <w:bookmarkStart w:id="19743" w:name="_ETM_Q47_249000"/>
      <w:bookmarkEnd w:id="19743"/>
    </w:p>
    <w:p w:rsidR="00F532D9" w:rsidRDefault="00F532D9" w:rsidP="00036D2A">
      <w:pPr>
        <w:pStyle w:val="af5"/>
        <w:rPr>
          <w:rtl/>
        </w:rPr>
      </w:pPr>
      <w:bookmarkStart w:id="19744" w:name="ET_interruption_4643_53"/>
      <w:r w:rsidRPr="00283677">
        <w:rPr>
          <w:rStyle w:val="TagStyle"/>
          <w:rtl/>
        </w:rPr>
        <w:t xml:space="preserve"> &lt;&lt; קריאה &gt;&gt;</w:t>
      </w:r>
      <w:r w:rsidRPr="00A4377F">
        <w:rPr>
          <w:rStyle w:val="TagStyle"/>
          <w:rtl/>
        </w:rPr>
        <w:t xml:space="preserve"> </w:t>
      </w:r>
      <w:r>
        <w:rPr>
          <w:rtl/>
        </w:rPr>
        <w:t>חיים כץ (הליכוד):</w:t>
      </w:r>
      <w:r w:rsidRPr="00A4377F">
        <w:rPr>
          <w:rStyle w:val="TagStyle"/>
          <w:rtl/>
        </w:rPr>
        <w:t xml:space="preserve"> </w:t>
      </w:r>
      <w:r w:rsidRPr="00283677">
        <w:rPr>
          <w:rStyle w:val="TagStyle"/>
          <w:rtl/>
        </w:rPr>
        <w:t>&lt;&lt; קריאה &gt;&gt;</w:t>
      </w:r>
      <w:r>
        <w:rPr>
          <w:rtl/>
        </w:rPr>
        <w:t xml:space="preserve">   </w:t>
      </w:r>
      <w:bookmarkEnd w:id="1974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אתה רוצה עוד אחת? </w:t>
      </w:r>
    </w:p>
    <w:p w:rsidR="00F532D9" w:rsidRDefault="00F532D9" w:rsidP="00036D2A">
      <w:pPr>
        <w:rPr>
          <w:rtl/>
          <w:lang w:eastAsia="he-IL"/>
        </w:rPr>
      </w:pPr>
    </w:p>
    <w:p w:rsidR="00F532D9" w:rsidRDefault="00F532D9" w:rsidP="00036D2A">
      <w:pPr>
        <w:pStyle w:val="af5"/>
        <w:rPr>
          <w:rtl/>
        </w:rPr>
      </w:pPr>
      <w:bookmarkStart w:id="19745" w:name="ET_interruption_קר_אה_54"/>
      <w:r w:rsidRPr="00283677">
        <w:rPr>
          <w:rStyle w:val="TagStyle"/>
          <w:rtl/>
        </w:rPr>
        <w:t xml:space="preserve"> &lt;&lt; קריאה &gt;&gt;</w:t>
      </w:r>
      <w:r w:rsidRPr="00A4377F">
        <w:rPr>
          <w:rStyle w:val="TagStyle"/>
          <w:rtl/>
        </w:rPr>
        <w:t xml:space="preserve"> </w:t>
      </w:r>
      <w:r>
        <w:rPr>
          <w:rtl/>
        </w:rPr>
        <w:t>קריאה:</w:t>
      </w:r>
      <w:r w:rsidRPr="00A4377F">
        <w:rPr>
          <w:rStyle w:val="TagStyle"/>
          <w:rtl/>
        </w:rPr>
        <w:t xml:space="preserve"> </w:t>
      </w:r>
      <w:r w:rsidRPr="00283677">
        <w:rPr>
          <w:rStyle w:val="TagStyle"/>
          <w:rtl/>
        </w:rPr>
        <w:t>&lt;&lt; קריאה &gt;&gt;</w:t>
      </w:r>
      <w:r>
        <w:rPr>
          <w:rtl/>
        </w:rPr>
        <w:t xml:space="preserve">   </w:t>
      </w:r>
      <w:bookmarkEnd w:id="19745"/>
    </w:p>
    <w:p w:rsidR="00F532D9" w:rsidRDefault="00F532D9" w:rsidP="00356EAB">
      <w:pPr>
        <w:rPr>
          <w:rtl/>
          <w:lang w:eastAsia="he-IL"/>
        </w:rPr>
      </w:pPr>
    </w:p>
    <w:p w:rsidR="00F532D9" w:rsidRDefault="00F532D9" w:rsidP="00036D2A">
      <w:pPr>
        <w:rPr>
          <w:rtl/>
          <w:lang w:eastAsia="he-IL"/>
        </w:rPr>
      </w:pPr>
      <w:bookmarkStart w:id="19746" w:name="_ETM_Q47_250000"/>
      <w:bookmarkEnd w:id="19746"/>
      <w:r>
        <w:rPr>
          <w:rFonts w:hint="cs"/>
          <w:rtl/>
          <w:lang w:eastAsia="he-IL"/>
        </w:rPr>
        <w:t xml:space="preserve">אנחנו לא נשכח </w:t>
      </w:r>
      <w:bookmarkStart w:id="19747" w:name="_ETM_Q47_252000"/>
      <w:bookmarkEnd w:id="19747"/>
      <w:r>
        <w:rPr>
          <w:rFonts w:hint="cs"/>
          <w:rtl/>
          <w:lang w:eastAsia="he-IL"/>
        </w:rPr>
        <w:t xml:space="preserve">את העוד אחת </w:t>
      </w:r>
      <w:r w:rsidR="00C9608A">
        <w:rPr>
          <w:rFonts w:hint="cs"/>
          <w:rtl/>
          <w:lang w:eastAsia="he-IL"/>
        </w:rPr>
        <w:t>– – –</w:t>
      </w:r>
    </w:p>
    <w:p w:rsidR="00F532D9" w:rsidRDefault="00F532D9" w:rsidP="00036D2A">
      <w:pPr>
        <w:rPr>
          <w:rtl/>
          <w:lang w:eastAsia="he-IL"/>
        </w:rPr>
      </w:pPr>
      <w:bookmarkStart w:id="19748" w:name="_ETM_Q47_256000"/>
      <w:bookmarkEnd w:id="19748"/>
    </w:p>
    <w:p w:rsidR="00F532D9" w:rsidRDefault="00F532D9" w:rsidP="00036D2A">
      <w:pPr>
        <w:pStyle w:val="a4"/>
        <w:rPr>
          <w:rtl/>
        </w:rPr>
      </w:pPr>
      <w:bookmarkStart w:id="19749" w:name="ET_speaker_5302_51"/>
      <w:r w:rsidRPr="00283677">
        <w:rPr>
          <w:rStyle w:val="TagStyle"/>
          <w:rtl/>
        </w:rPr>
        <w:t xml:space="preserve"> &lt;&lt; דובר &gt;&gt;</w:t>
      </w:r>
      <w:r w:rsidRPr="003F5757">
        <w:rPr>
          <w:rStyle w:val="TagStyle"/>
          <w:rtl/>
        </w:rPr>
        <w:t xml:space="preserve"> </w:t>
      </w:r>
      <w:bookmarkStart w:id="19750" w:name="_Toc76301961"/>
      <w:r>
        <w:rPr>
          <w:rtl/>
        </w:rPr>
        <w:t>יואב גלנט (הליכוד):</w:t>
      </w:r>
      <w:bookmarkEnd w:id="19750"/>
      <w:r w:rsidRPr="003F5757">
        <w:rPr>
          <w:rStyle w:val="TagStyle"/>
          <w:rtl/>
        </w:rPr>
        <w:t xml:space="preserve"> </w:t>
      </w:r>
      <w:r w:rsidRPr="00283677">
        <w:rPr>
          <w:rStyle w:val="TagStyle"/>
          <w:rtl/>
        </w:rPr>
        <w:t>&lt;&lt; דובר &gt;&gt;</w:t>
      </w:r>
      <w:r>
        <w:rPr>
          <w:rtl/>
        </w:rPr>
        <w:t xml:space="preserve">   </w:t>
      </w:r>
      <w:bookmarkEnd w:id="1974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אדוני היושב-ראש, חבריי חברי הכנסת, קודם כול, היות שהתפתח פה ויכוח קטן, אז </w:t>
      </w:r>
      <w:bookmarkStart w:id="19751" w:name="_ETM_Q47_260000"/>
      <w:bookmarkEnd w:id="19751"/>
      <w:r>
        <w:rPr>
          <w:rFonts w:hint="cs"/>
          <w:rtl/>
          <w:lang w:eastAsia="he-IL"/>
        </w:rPr>
        <w:t xml:space="preserve">אני רוצה לתמוך </w:t>
      </w:r>
      <w:r w:rsidR="00C9608A">
        <w:rPr>
          <w:rFonts w:hint="cs"/>
          <w:rtl/>
          <w:lang w:eastAsia="he-IL"/>
        </w:rPr>
        <w:t>– –</w:t>
      </w:r>
    </w:p>
    <w:p w:rsidR="00F532D9" w:rsidRDefault="00F532D9" w:rsidP="00036D2A">
      <w:pPr>
        <w:rPr>
          <w:rtl/>
          <w:lang w:eastAsia="he-IL"/>
        </w:rPr>
      </w:pPr>
    </w:p>
    <w:p w:rsidR="00F532D9" w:rsidRDefault="00F532D9" w:rsidP="00036D2A">
      <w:pPr>
        <w:pStyle w:val="af5"/>
        <w:rPr>
          <w:rtl/>
        </w:rPr>
      </w:pPr>
      <w:bookmarkStart w:id="19752" w:name="ET_interruption_4643_55"/>
      <w:r w:rsidRPr="00283677">
        <w:rPr>
          <w:rStyle w:val="TagStyle"/>
          <w:rtl/>
        </w:rPr>
        <w:t xml:space="preserve"> &lt;&lt; קריאה &gt;&gt;</w:t>
      </w:r>
      <w:r w:rsidRPr="00A4377F">
        <w:rPr>
          <w:rStyle w:val="TagStyle"/>
          <w:rtl/>
        </w:rPr>
        <w:t xml:space="preserve"> </w:t>
      </w:r>
      <w:r>
        <w:rPr>
          <w:rtl/>
        </w:rPr>
        <w:t>חיים כץ (הליכוד):</w:t>
      </w:r>
      <w:r w:rsidRPr="00A4377F">
        <w:rPr>
          <w:rStyle w:val="TagStyle"/>
          <w:rtl/>
        </w:rPr>
        <w:t xml:space="preserve"> </w:t>
      </w:r>
      <w:r w:rsidRPr="00283677">
        <w:rPr>
          <w:rStyle w:val="TagStyle"/>
          <w:rtl/>
        </w:rPr>
        <w:t>&lt;&lt; קריאה &gt;&gt;</w:t>
      </w:r>
      <w:r>
        <w:rPr>
          <w:rtl/>
        </w:rPr>
        <w:t xml:space="preserve">   </w:t>
      </w:r>
      <w:bookmarkEnd w:id="1975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רק רגע, אני אתן לו סוכריה. </w:t>
      </w:r>
    </w:p>
    <w:p w:rsidR="00F532D9" w:rsidRDefault="00F532D9" w:rsidP="00036D2A">
      <w:pPr>
        <w:ind w:firstLine="0"/>
        <w:rPr>
          <w:rtl/>
          <w:lang w:eastAsia="he-IL"/>
        </w:rPr>
      </w:pPr>
    </w:p>
    <w:p w:rsidR="00F532D9" w:rsidRDefault="00F532D9" w:rsidP="00036D2A">
      <w:pPr>
        <w:pStyle w:val="-"/>
        <w:rPr>
          <w:rtl/>
        </w:rPr>
      </w:pPr>
      <w:bookmarkStart w:id="19753" w:name="ET_speakercontinue_5302_56"/>
      <w:r w:rsidRPr="00283677">
        <w:rPr>
          <w:rStyle w:val="TagStyle"/>
          <w:rtl/>
        </w:rPr>
        <w:t xml:space="preserve"> &lt;&lt; דובר_המשך &gt;&gt;</w:t>
      </w:r>
      <w:r w:rsidRPr="00A4377F">
        <w:rPr>
          <w:rStyle w:val="TagStyle"/>
          <w:rtl/>
        </w:rPr>
        <w:t xml:space="preserve"> </w:t>
      </w:r>
      <w:r>
        <w:rPr>
          <w:rtl/>
        </w:rPr>
        <w:t>יואב גלנט (הליכוד):</w:t>
      </w:r>
      <w:r w:rsidRPr="00A4377F">
        <w:rPr>
          <w:rStyle w:val="TagStyle"/>
          <w:rtl/>
        </w:rPr>
        <w:t xml:space="preserve"> </w:t>
      </w:r>
      <w:r w:rsidRPr="00283677">
        <w:rPr>
          <w:rStyle w:val="TagStyle"/>
          <w:rtl/>
        </w:rPr>
        <w:t>&lt;&lt; דובר_המשך &gt;&gt;</w:t>
      </w:r>
      <w:r>
        <w:rPr>
          <w:rtl/>
        </w:rPr>
        <w:t xml:space="preserve">   </w:t>
      </w:r>
      <w:bookmarkEnd w:id="19753"/>
    </w:p>
    <w:p w:rsidR="00F532D9" w:rsidRDefault="00F532D9" w:rsidP="00356EAB">
      <w:pPr>
        <w:rPr>
          <w:rtl/>
          <w:lang w:eastAsia="he-IL"/>
        </w:rPr>
      </w:pPr>
    </w:p>
    <w:p w:rsidR="00F532D9" w:rsidRDefault="00C9608A" w:rsidP="00036D2A">
      <w:pPr>
        <w:rPr>
          <w:rtl/>
          <w:lang w:eastAsia="he-IL"/>
        </w:rPr>
      </w:pPr>
      <w:r>
        <w:rPr>
          <w:rFonts w:hint="cs"/>
          <w:rtl/>
          <w:lang w:eastAsia="he-IL"/>
        </w:rPr>
        <w:t>– –</w:t>
      </w:r>
      <w:r w:rsidR="00F532D9">
        <w:rPr>
          <w:rFonts w:hint="cs"/>
          <w:rtl/>
          <w:lang w:eastAsia="he-IL"/>
        </w:rPr>
        <w:t xml:space="preserve"> ולחזק את חברתי חברת הכנסת אורלי לוי אבקסיס,</w:t>
      </w:r>
      <w:bookmarkStart w:id="19754" w:name="_ETM_Q47_268000"/>
      <w:bookmarkEnd w:id="19754"/>
      <w:r w:rsidR="00F532D9">
        <w:rPr>
          <w:rFonts w:hint="cs"/>
          <w:rtl/>
          <w:lang w:eastAsia="he-IL"/>
        </w:rPr>
        <w:t xml:space="preserve"> שעוסקת בנושא הדיור הציבורי מאז שאני מכיר את הכנסת, בשש-שבע </w:t>
      </w:r>
      <w:bookmarkStart w:id="19755" w:name="_ETM_Q47_273000"/>
      <w:bookmarkEnd w:id="19755"/>
      <w:r w:rsidR="00F532D9">
        <w:rPr>
          <w:rFonts w:hint="cs"/>
          <w:rtl/>
          <w:lang w:eastAsia="he-IL"/>
        </w:rPr>
        <w:t>השנים האחרונות.</w:t>
      </w:r>
    </w:p>
    <w:p w:rsidR="00F532D9" w:rsidRDefault="00F532D9" w:rsidP="00036D2A">
      <w:pPr>
        <w:rPr>
          <w:rtl/>
          <w:lang w:eastAsia="he-IL"/>
        </w:rPr>
      </w:pPr>
    </w:p>
    <w:p w:rsidR="00F532D9" w:rsidRDefault="00F532D9" w:rsidP="00036D2A">
      <w:pPr>
        <w:pStyle w:val="af5"/>
        <w:rPr>
          <w:rtl/>
        </w:rPr>
      </w:pPr>
      <w:r w:rsidRPr="00283677">
        <w:rPr>
          <w:rStyle w:val="TagStyle"/>
          <w:rtl/>
        </w:rPr>
        <w:t xml:space="preserve"> &lt;&lt; קריאה &gt;&gt;</w:t>
      </w:r>
      <w:r w:rsidRPr="00A4377F">
        <w:rPr>
          <w:rStyle w:val="TagStyle"/>
          <w:rtl/>
        </w:rPr>
        <w:t xml:space="preserve"> </w:t>
      </w:r>
      <w:r>
        <w:rPr>
          <w:rtl/>
        </w:rPr>
        <w:t>יסמין פרידמן (יש עתיד):</w:t>
      </w:r>
      <w:r w:rsidRPr="00A4377F">
        <w:rPr>
          <w:rStyle w:val="TagStyle"/>
          <w:rtl/>
        </w:rPr>
        <w:t xml:space="preserve"> </w:t>
      </w:r>
      <w:r w:rsidRPr="0028367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השאלה </w:t>
      </w:r>
      <w:r w:rsidR="003B7227">
        <w:rPr>
          <w:rFonts w:hint="cs"/>
          <w:rtl/>
          <w:lang w:eastAsia="he-IL"/>
        </w:rPr>
        <w:t xml:space="preserve">היא </w:t>
      </w:r>
      <w:r>
        <w:rPr>
          <w:rFonts w:hint="cs"/>
          <w:rtl/>
          <w:lang w:eastAsia="he-IL"/>
        </w:rPr>
        <w:t>מה היו ההישגים בדיור הציבורי.</w:t>
      </w:r>
    </w:p>
    <w:p w:rsidR="00F532D9" w:rsidRDefault="00F532D9" w:rsidP="00036D2A">
      <w:pPr>
        <w:rPr>
          <w:rtl/>
          <w:lang w:eastAsia="he-IL"/>
        </w:rPr>
      </w:pPr>
      <w:bookmarkStart w:id="19756" w:name="_ETM_Q47_275000"/>
      <w:bookmarkEnd w:id="19756"/>
    </w:p>
    <w:p w:rsidR="00F532D9" w:rsidRDefault="00F532D9" w:rsidP="00036D2A">
      <w:pPr>
        <w:pStyle w:val="af5"/>
        <w:rPr>
          <w:rtl/>
        </w:rPr>
      </w:pPr>
      <w:bookmarkStart w:id="19757" w:name="ET_interruption_5085_59"/>
      <w:r w:rsidRPr="00283677">
        <w:rPr>
          <w:rStyle w:val="TagStyle"/>
          <w:rtl/>
        </w:rPr>
        <w:t xml:space="preserve"> &lt;&lt; קריאה &gt;&gt;</w:t>
      </w:r>
      <w:r w:rsidRPr="00075ED2">
        <w:rPr>
          <w:rStyle w:val="TagStyle"/>
          <w:rtl/>
        </w:rPr>
        <w:t xml:space="preserve"> </w:t>
      </w:r>
      <w:r>
        <w:rPr>
          <w:rtl/>
        </w:rPr>
        <w:t>אורלי לוי אבקסיס (הליכוד):</w:t>
      </w:r>
      <w:r w:rsidRPr="00075ED2">
        <w:rPr>
          <w:rStyle w:val="TagStyle"/>
          <w:rtl/>
        </w:rPr>
        <w:t xml:space="preserve"> </w:t>
      </w:r>
      <w:r w:rsidRPr="00283677">
        <w:rPr>
          <w:rStyle w:val="TagStyle"/>
          <w:rtl/>
        </w:rPr>
        <w:t>&lt;&lt; קריאה &gt;&gt;</w:t>
      </w:r>
      <w:r>
        <w:rPr>
          <w:rtl/>
        </w:rPr>
        <w:t xml:space="preserve">   </w:t>
      </w:r>
      <w:bookmarkEnd w:id="19757"/>
    </w:p>
    <w:p w:rsidR="00F532D9" w:rsidRDefault="00F532D9" w:rsidP="00356EAB">
      <w:pPr>
        <w:rPr>
          <w:rtl/>
          <w:lang w:eastAsia="he-IL"/>
        </w:rPr>
      </w:pPr>
    </w:p>
    <w:p w:rsidR="00F532D9" w:rsidRPr="00075ED2" w:rsidRDefault="00C9608A" w:rsidP="00036D2A">
      <w:pPr>
        <w:rPr>
          <w:rtl/>
          <w:lang w:eastAsia="he-IL"/>
        </w:rPr>
      </w:pPr>
      <w:bookmarkStart w:id="19758" w:name="_ETM_Q47_277000"/>
      <w:bookmarkEnd w:id="19758"/>
      <w:r>
        <w:rPr>
          <w:rFonts w:hint="cs"/>
          <w:rtl/>
          <w:lang w:eastAsia="he-IL"/>
        </w:rPr>
        <w:t>– – –</w:t>
      </w:r>
    </w:p>
    <w:p w:rsidR="00F532D9" w:rsidRDefault="00F532D9" w:rsidP="00036D2A">
      <w:pPr>
        <w:rPr>
          <w:rtl/>
          <w:lang w:eastAsia="he-IL"/>
        </w:rPr>
      </w:pPr>
      <w:bookmarkStart w:id="19759" w:name="_ETM_Q47_278000"/>
      <w:bookmarkEnd w:id="19759"/>
    </w:p>
    <w:p w:rsidR="00F532D9" w:rsidRDefault="00F532D9" w:rsidP="00036D2A">
      <w:pPr>
        <w:pStyle w:val="-"/>
        <w:rPr>
          <w:rtl/>
        </w:rPr>
      </w:pPr>
      <w:bookmarkStart w:id="19760" w:name="ET_speakercontinue_5302_58"/>
      <w:r w:rsidRPr="00283677">
        <w:rPr>
          <w:rStyle w:val="TagStyle"/>
          <w:rtl/>
        </w:rPr>
        <w:t xml:space="preserve"> &lt;&lt; דובר_המשך &gt;&gt;</w:t>
      </w:r>
      <w:r w:rsidRPr="00A4377F">
        <w:rPr>
          <w:rStyle w:val="TagStyle"/>
          <w:rtl/>
        </w:rPr>
        <w:t xml:space="preserve"> </w:t>
      </w:r>
      <w:r>
        <w:rPr>
          <w:rtl/>
        </w:rPr>
        <w:t>יואב גלנט (הליכוד):</w:t>
      </w:r>
      <w:r w:rsidRPr="00A4377F">
        <w:rPr>
          <w:rStyle w:val="TagStyle"/>
          <w:rtl/>
        </w:rPr>
        <w:t xml:space="preserve"> </w:t>
      </w:r>
      <w:r w:rsidRPr="00283677">
        <w:rPr>
          <w:rStyle w:val="TagStyle"/>
          <w:rtl/>
        </w:rPr>
        <w:t>&lt;&lt; דובר_המשך &gt;&gt;</w:t>
      </w:r>
      <w:r>
        <w:rPr>
          <w:rtl/>
        </w:rPr>
        <w:t xml:space="preserve">   </w:t>
      </w:r>
      <w:bookmarkEnd w:id="19760"/>
    </w:p>
    <w:p w:rsidR="00F532D9" w:rsidRDefault="00F532D9" w:rsidP="00356EAB">
      <w:pPr>
        <w:rPr>
          <w:rtl/>
          <w:lang w:eastAsia="he-IL"/>
        </w:rPr>
      </w:pPr>
    </w:p>
    <w:p w:rsidR="00F532D9" w:rsidRDefault="00F532D9" w:rsidP="00036D2A">
      <w:pPr>
        <w:rPr>
          <w:rtl/>
          <w:lang w:eastAsia="he-IL"/>
        </w:rPr>
      </w:pPr>
      <w:bookmarkStart w:id="19761" w:name="_ETM_Q47_279000"/>
      <w:bookmarkEnd w:id="19761"/>
      <w:r>
        <w:rPr>
          <w:rFonts w:hint="cs"/>
          <w:rtl/>
          <w:lang w:eastAsia="he-IL"/>
        </w:rPr>
        <w:t xml:space="preserve">ההישגים היו הישגים מרשימים ביותר, מרשימים ביותר. אנחנו, דרך אגב, </w:t>
      </w:r>
      <w:bookmarkStart w:id="19762" w:name="_ETM_Q47_286000"/>
      <w:bookmarkEnd w:id="19762"/>
      <w:r>
        <w:rPr>
          <w:rFonts w:hint="cs"/>
          <w:rtl/>
          <w:lang w:eastAsia="he-IL"/>
        </w:rPr>
        <w:t xml:space="preserve">את חלק מהדברים האלה עשינו ביחד </w:t>
      </w:r>
      <w:r w:rsidR="00C9608A">
        <w:rPr>
          <w:rFonts w:hint="cs"/>
          <w:rtl/>
          <w:lang w:eastAsia="he-IL"/>
        </w:rPr>
        <w:t>– –</w:t>
      </w:r>
    </w:p>
    <w:p w:rsidR="00F532D9" w:rsidRDefault="00F532D9" w:rsidP="00036D2A">
      <w:pPr>
        <w:rPr>
          <w:rtl/>
          <w:lang w:eastAsia="he-IL"/>
        </w:rPr>
      </w:pPr>
      <w:bookmarkStart w:id="19763" w:name="_ETM_Q47_287000"/>
      <w:bookmarkEnd w:id="19763"/>
    </w:p>
    <w:p w:rsidR="00F532D9" w:rsidRDefault="00F532D9" w:rsidP="00036D2A">
      <w:pPr>
        <w:pStyle w:val="af5"/>
        <w:rPr>
          <w:rtl/>
        </w:rPr>
      </w:pPr>
      <w:bookmarkStart w:id="19764" w:name="ET_interruption_5085_60"/>
      <w:r w:rsidRPr="00283677">
        <w:rPr>
          <w:rStyle w:val="TagStyle"/>
          <w:rtl/>
        </w:rPr>
        <w:t xml:space="preserve"> &lt;&lt; קריאה &gt;&gt;</w:t>
      </w:r>
      <w:r w:rsidRPr="00075ED2">
        <w:rPr>
          <w:rStyle w:val="TagStyle"/>
          <w:rtl/>
        </w:rPr>
        <w:t xml:space="preserve"> </w:t>
      </w:r>
      <w:r>
        <w:rPr>
          <w:rtl/>
        </w:rPr>
        <w:t>אורלי לוי אבקסיס (הליכוד):</w:t>
      </w:r>
      <w:r w:rsidRPr="00075ED2">
        <w:rPr>
          <w:rStyle w:val="TagStyle"/>
          <w:rtl/>
        </w:rPr>
        <w:t xml:space="preserve"> </w:t>
      </w:r>
      <w:r w:rsidRPr="00283677">
        <w:rPr>
          <w:rStyle w:val="TagStyle"/>
          <w:rtl/>
        </w:rPr>
        <w:t>&lt;&lt; קריאה &gt;&gt;</w:t>
      </w:r>
      <w:r>
        <w:rPr>
          <w:rtl/>
        </w:rPr>
        <w:t xml:space="preserve">   </w:t>
      </w:r>
      <w:bookmarkEnd w:id="19764"/>
    </w:p>
    <w:p w:rsidR="00F532D9" w:rsidRDefault="00F532D9" w:rsidP="00356EAB">
      <w:pPr>
        <w:rPr>
          <w:rtl/>
          <w:lang w:eastAsia="he-IL"/>
        </w:rPr>
      </w:pPr>
    </w:p>
    <w:p w:rsidR="00F532D9" w:rsidRDefault="00F532D9" w:rsidP="00036D2A">
      <w:pPr>
        <w:rPr>
          <w:rtl/>
          <w:lang w:eastAsia="he-IL"/>
        </w:rPr>
      </w:pPr>
      <w:r>
        <w:rPr>
          <w:rFonts w:hint="cs"/>
          <w:rtl/>
          <w:lang w:eastAsia="he-IL"/>
        </w:rPr>
        <w:t>נכון.</w:t>
      </w:r>
    </w:p>
    <w:p w:rsidR="00F532D9" w:rsidRDefault="00F532D9" w:rsidP="00036D2A">
      <w:pPr>
        <w:rPr>
          <w:rtl/>
          <w:lang w:eastAsia="he-IL"/>
        </w:rPr>
      </w:pPr>
    </w:p>
    <w:p w:rsidR="00F532D9" w:rsidRDefault="00F532D9" w:rsidP="00036D2A">
      <w:pPr>
        <w:pStyle w:val="-"/>
        <w:rPr>
          <w:rtl/>
        </w:rPr>
      </w:pPr>
      <w:bookmarkStart w:id="19765" w:name="ET_speakercontinue_5302_61"/>
      <w:r w:rsidRPr="00283677">
        <w:rPr>
          <w:rStyle w:val="TagStyle"/>
          <w:rtl/>
        </w:rPr>
        <w:t xml:space="preserve"> &lt;&lt; דובר_המשך &gt;&gt;</w:t>
      </w:r>
      <w:r w:rsidRPr="00075ED2">
        <w:rPr>
          <w:rStyle w:val="TagStyle"/>
          <w:rtl/>
        </w:rPr>
        <w:t xml:space="preserve"> </w:t>
      </w:r>
      <w:r>
        <w:rPr>
          <w:rtl/>
        </w:rPr>
        <w:t>יואב גלנט (הליכוד):</w:t>
      </w:r>
      <w:r w:rsidRPr="00075ED2">
        <w:rPr>
          <w:rStyle w:val="TagStyle"/>
          <w:rtl/>
        </w:rPr>
        <w:t xml:space="preserve"> </w:t>
      </w:r>
      <w:r w:rsidRPr="00283677">
        <w:rPr>
          <w:rStyle w:val="TagStyle"/>
          <w:rtl/>
        </w:rPr>
        <w:t>&lt;&lt; דובר_המשך &gt;&gt;</w:t>
      </w:r>
      <w:r>
        <w:rPr>
          <w:rtl/>
        </w:rPr>
        <w:t xml:space="preserve">   </w:t>
      </w:r>
      <w:bookmarkEnd w:id="19765"/>
    </w:p>
    <w:p w:rsidR="00F532D9" w:rsidRDefault="00F532D9" w:rsidP="00356EAB">
      <w:pPr>
        <w:rPr>
          <w:rtl/>
          <w:lang w:eastAsia="he-IL"/>
        </w:rPr>
      </w:pPr>
    </w:p>
    <w:p w:rsidR="00F532D9" w:rsidRDefault="00C9608A" w:rsidP="00036D2A">
      <w:pPr>
        <w:rPr>
          <w:rtl/>
          <w:lang w:eastAsia="he-IL"/>
        </w:rPr>
      </w:pPr>
      <w:r>
        <w:rPr>
          <w:rFonts w:hint="cs"/>
          <w:rtl/>
          <w:lang w:eastAsia="he-IL"/>
        </w:rPr>
        <w:t>– –</w:t>
      </w:r>
      <w:r w:rsidR="00F532D9">
        <w:rPr>
          <w:rFonts w:hint="cs"/>
          <w:rtl/>
          <w:lang w:eastAsia="he-IL"/>
        </w:rPr>
        <w:t xml:space="preserve"> ואני מחזק </w:t>
      </w:r>
      <w:bookmarkStart w:id="19766" w:name="_ETM_Q47_289000"/>
      <w:bookmarkEnd w:id="19766"/>
      <w:r w:rsidR="00F532D9">
        <w:rPr>
          <w:rFonts w:hint="cs"/>
          <w:rtl/>
          <w:lang w:eastAsia="he-IL"/>
        </w:rPr>
        <w:t>אותך על המאבק הזה למען השכבה הזאת בציבור שקור</w:t>
      </w:r>
      <w:bookmarkStart w:id="19767" w:name="_ETM_Q47_295000"/>
      <w:bookmarkEnd w:id="19767"/>
      <w:r w:rsidR="00F532D9">
        <w:rPr>
          <w:rFonts w:hint="cs"/>
          <w:rtl/>
          <w:lang w:eastAsia="he-IL"/>
        </w:rPr>
        <w:t xml:space="preserve">אים לו השכבה השקופה, שלצערנו, אף אחד חוץ </w:t>
      </w:r>
      <w:bookmarkStart w:id="19768" w:name="_ETM_Q47_301000"/>
      <w:bookmarkEnd w:id="19768"/>
      <w:r w:rsidR="00F532D9">
        <w:rPr>
          <w:rFonts w:hint="cs"/>
          <w:rtl/>
          <w:lang w:eastAsia="he-IL"/>
        </w:rPr>
        <w:t xml:space="preserve">ממתי מעט בכנסת לא רואים אותה, בטח לא באגף הזה, </w:t>
      </w:r>
      <w:bookmarkStart w:id="19769" w:name="_ETM_Q47_305000"/>
      <w:bookmarkEnd w:id="19769"/>
      <w:r w:rsidR="00F532D9">
        <w:rPr>
          <w:rFonts w:hint="cs"/>
          <w:rtl/>
          <w:lang w:eastAsia="he-IL"/>
        </w:rPr>
        <w:t>ואני מודה לך על המאמצים האלה. זה דבר חשוב מאוד.</w:t>
      </w:r>
    </w:p>
    <w:p w:rsidR="00F532D9" w:rsidRDefault="00F532D9" w:rsidP="00036D2A">
      <w:pPr>
        <w:rPr>
          <w:rtl/>
          <w:lang w:eastAsia="he-IL"/>
        </w:rPr>
      </w:pPr>
    </w:p>
    <w:p w:rsidR="00F532D9" w:rsidRDefault="00F532D9" w:rsidP="00036D2A">
      <w:pPr>
        <w:pStyle w:val="af5"/>
        <w:rPr>
          <w:rtl/>
        </w:rPr>
      </w:pPr>
      <w:bookmarkStart w:id="19770" w:name="ET_interruption_5085_62"/>
      <w:r w:rsidRPr="00283677">
        <w:rPr>
          <w:rStyle w:val="TagStyle"/>
          <w:rtl/>
        </w:rPr>
        <w:t xml:space="preserve"> &lt;&lt; קריאה &gt;&gt;</w:t>
      </w:r>
      <w:r w:rsidRPr="00075ED2">
        <w:rPr>
          <w:rStyle w:val="TagStyle"/>
          <w:rtl/>
        </w:rPr>
        <w:t xml:space="preserve"> </w:t>
      </w:r>
      <w:r>
        <w:rPr>
          <w:rtl/>
        </w:rPr>
        <w:t>אורלי לוי אבקסיס (הליכוד):</w:t>
      </w:r>
      <w:r w:rsidRPr="00075ED2">
        <w:rPr>
          <w:rStyle w:val="TagStyle"/>
          <w:rtl/>
        </w:rPr>
        <w:t xml:space="preserve"> </w:t>
      </w:r>
      <w:r w:rsidRPr="00283677">
        <w:rPr>
          <w:rStyle w:val="TagStyle"/>
          <w:rtl/>
        </w:rPr>
        <w:t>&lt;&lt; קריאה &gt;&gt;</w:t>
      </w:r>
      <w:r>
        <w:rPr>
          <w:rtl/>
        </w:rPr>
        <w:t xml:space="preserve">   </w:t>
      </w:r>
      <w:bookmarkEnd w:id="1977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רוצה להודות לך על שיתוף הפעולה ועל כך שגם דיברנו </w:t>
      </w:r>
      <w:bookmarkStart w:id="19771" w:name="_ETM_Q47_313000"/>
      <w:bookmarkEnd w:id="19771"/>
      <w:r>
        <w:rPr>
          <w:rFonts w:hint="cs"/>
          <w:rtl/>
          <w:lang w:eastAsia="he-IL"/>
        </w:rPr>
        <w:t>על אותם דיירים שמגיעים לשיפוץ בפינוי-בינוי וכדומה, שזכרנו והצלחנו לתקן</w:t>
      </w:r>
      <w:r w:rsidR="003B7227">
        <w:rPr>
          <w:rFonts w:hint="cs"/>
          <w:rtl/>
          <w:lang w:eastAsia="he-IL"/>
        </w:rPr>
        <w:t>,</w:t>
      </w:r>
      <w:r>
        <w:rPr>
          <w:rFonts w:hint="cs"/>
          <w:rtl/>
          <w:lang w:eastAsia="he-IL"/>
        </w:rPr>
        <w:t xml:space="preserve"> בניגוד למשרד המשפטים</w:t>
      </w:r>
      <w:r w:rsidR="003B7227">
        <w:rPr>
          <w:rFonts w:hint="cs"/>
          <w:rtl/>
          <w:lang w:eastAsia="he-IL"/>
        </w:rPr>
        <w:t>,</w:t>
      </w:r>
      <w:r>
        <w:rPr>
          <w:rFonts w:hint="cs"/>
          <w:rtl/>
          <w:lang w:eastAsia="he-IL"/>
        </w:rPr>
        <w:t xml:space="preserve"> את הזכויות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19772" w:name="ET_speakercontinue_5302_63"/>
      <w:r w:rsidRPr="00283677">
        <w:rPr>
          <w:rStyle w:val="TagStyle"/>
          <w:rtl/>
        </w:rPr>
        <w:t xml:space="preserve"> &lt;&lt; דובר_המשך &gt;&gt;</w:t>
      </w:r>
      <w:r w:rsidRPr="00266FD3">
        <w:rPr>
          <w:rStyle w:val="TagStyle"/>
          <w:rtl/>
        </w:rPr>
        <w:t xml:space="preserve"> </w:t>
      </w:r>
      <w:r>
        <w:rPr>
          <w:rtl/>
        </w:rPr>
        <w:t>יואב גלנט (הליכוד):</w:t>
      </w:r>
      <w:r w:rsidRPr="00266FD3">
        <w:rPr>
          <w:rStyle w:val="TagStyle"/>
          <w:rtl/>
        </w:rPr>
        <w:t xml:space="preserve"> </w:t>
      </w:r>
      <w:r w:rsidRPr="00283677">
        <w:rPr>
          <w:rStyle w:val="TagStyle"/>
          <w:rtl/>
        </w:rPr>
        <w:t>&lt;&lt; דובר_המשך &gt;&gt;</w:t>
      </w:r>
      <w:r>
        <w:rPr>
          <w:rtl/>
        </w:rPr>
        <w:t xml:space="preserve">   </w:t>
      </w:r>
      <w:bookmarkEnd w:id="19772"/>
    </w:p>
    <w:p w:rsidR="00F532D9" w:rsidRDefault="00F532D9" w:rsidP="00356EAB">
      <w:pPr>
        <w:rPr>
          <w:rtl/>
        </w:rPr>
      </w:pPr>
    </w:p>
    <w:p w:rsidR="00F532D9" w:rsidRDefault="00F532D9" w:rsidP="003B7227">
      <w:pPr>
        <w:rPr>
          <w:rtl/>
        </w:rPr>
      </w:pPr>
      <w:r>
        <w:rPr>
          <w:rFonts w:hint="cs"/>
          <w:rtl/>
        </w:rPr>
        <w:t xml:space="preserve">העברנו חקיקה בעניין ודאגנו לכך שבמסגרת </w:t>
      </w:r>
      <w:bookmarkStart w:id="19773" w:name="_ETM_Q47_324000"/>
      <w:bookmarkEnd w:id="19773"/>
      <w:r>
        <w:rPr>
          <w:rFonts w:hint="cs"/>
          <w:rtl/>
        </w:rPr>
        <w:t xml:space="preserve">פינוי-בינוי, התוצאה תהיה שגם כאשר יש דייר שמחילים עליו פינוי-בינוי </w:t>
      </w:r>
      <w:bookmarkStart w:id="19774" w:name="_ETM_Q47_334000"/>
      <w:bookmarkEnd w:id="19774"/>
      <w:r>
        <w:rPr>
          <w:rFonts w:hint="cs"/>
          <w:rtl/>
        </w:rPr>
        <w:t xml:space="preserve">ואין לו את הכסף לקנות את הדירה החדשה, תימצא הדרך </w:t>
      </w:r>
      <w:bookmarkStart w:id="19775" w:name="_ETM_Q47_335000"/>
      <w:bookmarkEnd w:id="19775"/>
      <w:r>
        <w:rPr>
          <w:rFonts w:hint="cs"/>
          <w:rtl/>
        </w:rPr>
        <w:t>לשפות אותו</w:t>
      </w:r>
      <w:r w:rsidR="003B7227">
        <w:rPr>
          <w:rFonts w:hint="cs"/>
          <w:rtl/>
        </w:rPr>
        <w:t>ף</w:t>
      </w:r>
      <w:r>
        <w:rPr>
          <w:rFonts w:hint="cs"/>
          <w:rtl/>
        </w:rPr>
        <w:t xml:space="preserve"> כי הוא נכנס בתור דייר חלש </w:t>
      </w:r>
      <w:bookmarkStart w:id="19776" w:name="_ETM_Q47_343000"/>
      <w:bookmarkEnd w:id="19776"/>
      <w:r>
        <w:rPr>
          <w:rFonts w:hint="cs"/>
          <w:rtl/>
        </w:rPr>
        <w:t>פתאום לבניין חדש. מה הוא יעשה?</w:t>
      </w:r>
      <w:r>
        <w:rPr>
          <w:rFonts w:hint="cs"/>
        </w:rPr>
        <w:t xml:space="preserve"> </w:t>
      </w:r>
      <w:r>
        <w:rPr>
          <w:rFonts w:hint="cs"/>
          <w:rtl/>
        </w:rPr>
        <w:t xml:space="preserve">מאיפה הוא יביא </w:t>
      </w:r>
      <w:bookmarkStart w:id="19777" w:name="_ETM_Q47_346000"/>
      <w:bookmarkEnd w:id="19777"/>
      <w:r>
        <w:rPr>
          <w:rFonts w:hint="cs"/>
          <w:rtl/>
        </w:rPr>
        <w:t>ועד בית?</w:t>
      </w:r>
      <w:r>
        <w:rPr>
          <w:rFonts w:hint="cs"/>
        </w:rPr>
        <w:t xml:space="preserve"> </w:t>
      </w:r>
      <w:r>
        <w:rPr>
          <w:rFonts w:hint="cs"/>
          <w:rtl/>
        </w:rPr>
        <w:t>מאיפה הוא יביא ארנונה?</w:t>
      </w:r>
      <w:r>
        <w:rPr>
          <w:rFonts w:hint="cs"/>
        </w:rPr>
        <w:t xml:space="preserve"> </w:t>
      </w:r>
      <w:r>
        <w:rPr>
          <w:rFonts w:hint="cs"/>
          <w:rtl/>
        </w:rPr>
        <w:t xml:space="preserve">אנחנו דאגנו שבמסגרת החוק </w:t>
      </w:r>
      <w:bookmarkStart w:id="19778" w:name="_ETM_Q47_348000"/>
      <w:bookmarkEnd w:id="19778"/>
      <w:r>
        <w:rPr>
          <w:rFonts w:hint="cs"/>
          <w:rtl/>
        </w:rPr>
        <w:t xml:space="preserve">תהיה השלמה </w:t>
      </w:r>
      <w:r w:rsidR="00C9608A">
        <w:rPr>
          <w:rFonts w:hint="cs"/>
          <w:rtl/>
        </w:rPr>
        <w:t>– –</w:t>
      </w:r>
    </w:p>
    <w:p w:rsidR="00F532D9" w:rsidRDefault="00F532D9" w:rsidP="00036D2A">
      <w:pPr>
        <w:rPr>
          <w:rtl/>
        </w:rPr>
      </w:pPr>
    </w:p>
    <w:p w:rsidR="00F532D9" w:rsidRDefault="00F532D9" w:rsidP="00036D2A">
      <w:pPr>
        <w:pStyle w:val="af5"/>
        <w:rPr>
          <w:rtl/>
        </w:rPr>
      </w:pPr>
      <w:bookmarkStart w:id="19779" w:name="ET_interruption_5085_64"/>
      <w:r w:rsidRPr="00283677">
        <w:rPr>
          <w:rStyle w:val="TagStyle"/>
          <w:rtl/>
        </w:rPr>
        <w:t xml:space="preserve"> &lt;&lt; קריאה &gt;&gt;</w:t>
      </w:r>
      <w:r w:rsidRPr="00266FD3">
        <w:rPr>
          <w:rStyle w:val="TagStyle"/>
          <w:rtl/>
        </w:rPr>
        <w:t xml:space="preserve"> </w:t>
      </w:r>
      <w:r>
        <w:rPr>
          <w:rtl/>
        </w:rPr>
        <w:t>אורלי לוי אבקסיס (הליכוד):</w:t>
      </w:r>
      <w:r w:rsidRPr="00266FD3">
        <w:rPr>
          <w:rStyle w:val="TagStyle"/>
          <w:rtl/>
        </w:rPr>
        <w:t xml:space="preserve"> </w:t>
      </w:r>
      <w:r w:rsidRPr="00283677">
        <w:rPr>
          <w:rStyle w:val="TagStyle"/>
          <w:rtl/>
        </w:rPr>
        <w:t>&lt;&lt; קריאה &gt;&gt;</w:t>
      </w:r>
      <w:r>
        <w:rPr>
          <w:rtl/>
        </w:rPr>
        <w:t xml:space="preserve">   </w:t>
      </w:r>
      <w:bookmarkEnd w:id="19779"/>
    </w:p>
    <w:p w:rsidR="00F532D9" w:rsidRDefault="00F532D9" w:rsidP="00356EAB">
      <w:pPr>
        <w:rPr>
          <w:rtl/>
        </w:rPr>
      </w:pPr>
    </w:p>
    <w:p w:rsidR="00F532D9" w:rsidRDefault="00C9608A" w:rsidP="00036D2A">
      <w:pPr>
        <w:rPr>
          <w:rtl/>
        </w:rPr>
      </w:pPr>
      <w:bookmarkStart w:id="19780" w:name="_ETM_Q47_349000"/>
      <w:bookmarkEnd w:id="19780"/>
      <w:r>
        <w:rPr>
          <w:rFonts w:hint="cs"/>
          <w:rtl/>
        </w:rPr>
        <w:t>– – –</w:t>
      </w:r>
    </w:p>
    <w:p w:rsidR="00F532D9" w:rsidRDefault="00F532D9" w:rsidP="00036D2A">
      <w:pPr>
        <w:rPr>
          <w:rtl/>
        </w:rPr>
      </w:pPr>
    </w:p>
    <w:p w:rsidR="00F532D9" w:rsidRDefault="00F532D9" w:rsidP="00036D2A">
      <w:pPr>
        <w:pStyle w:val="-"/>
        <w:rPr>
          <w:rtl/>
        </w:rPr>
      </w:pPr>
      <w:bookmarkStart w:id="19781" w:name="ET_speakercontinue_5302_65"/>
      <w:r w:rsidRPr="00283677">
        <w:rPr>
          <w:rStyle w:val="TagStyle"/>
          <w:rtl/>
        </w:rPr>
        <w:t xml:space="preserve"> &lt;&lt; דובר_המשך &gt;&gt;</w:t>
      </w:r>
      <w:r w:rsidRPr="00266FD3">
        <w:rPr>
          <w:rStyle w:val="TagStyle"/>
          <w:rtl/>
        </w:rPr>
        <w:t xml:space="preserve"> </w:t>
      </w:r>
      <w:r>
        <w:rPr>
          <w:rtl/>
        </w:rPr>
        <w:t>יואב גלנט (הליכוד):</w:t>
      </w:r>
      <w:r w:rsidRPr="00266FD3">
        <w:rPr>
          <w:rStyle w:val="TagStyle"/>
          <w:rtl/>
        </w:rPr>
        <w:t xml:space="preserve"> </w:t>
      </w:r>
      <w:r w:rsidRPr="00283677">
        <w:rPr>
          <w:rStyle w:val="TagStyle"/>
          <w:rtl/>
        </w:rPr>
        <w:t>&lt;&lt; דובר_המשך &gt;&gt;</w:t>
      </w:r>
      <w:r>
        <w:rPr>
          <w:rtl/>
        </w:rPr>
        <w:t xml:space="preserve">   </w:t>
      </w:r>
      <w:bookmarkEnd w:id="19781"/>
    </w:p>
    <w:p w:rsidR="00F532D9" w:rsidRDefault="00F532D9" w:rsidP="00356EAB">
      <w:pPr>
        <w:rPr>
          <w:rtl/>
        </w:rPr>
      </w:pPr>
    </w:p>
    <w:p w:rsidR="00F532D9" w:rsidRDefault="00C9608A" w:rsidP="00036D2A">
      <w:pPr>
        <w:rPr>
          <w:rtl/>
        </w:rPr>
      </w:pPr>
      <w:bookmarkStart w:id="19782" w:name="_ETM_Q47_352000"/>
      <w:bookmarkEnd w:id="19782"/>
      <w:r>
        <w:rPr>
          <w:rFonts w:hint="cs"/>
          <w:rtl/>
        </w:rPr>
        <w:t>– –</w:t>
      </w:r>
      <w:r w:rsidR="00F532D9">
        <w:rPr>
          <w:rFonts w:hint="cs"/>
          <w:rtl/>
        </w:rPr>
        <w:t xml:space="preserve"> וזה, דרך אגב, דברים שאורלי</w:t>
      </w:r>
      <w:bookmarkStart w:id="19783" w:name="_ETM_Q47_354000"/>
      <w:bookmarkEnd w:id="19783"/>
      <w:r w:rsidR="00F532D9">
        <w:rPr>
          <w:rFonts w:hint="cs"/>
          <w:rtl/>
        </w:rPr>
        <w:t xml:space="preserve"> לוי אבקסיס דאגה להם ואני סייעתי בידה.</w:t>
      </w:r>
    </w:p>
    <w:p w:rsidR="00F532D9" w:rsidRDefault="00F532D9" w:rsidP="00036D2A">
      <w:pPr>
        <w:rPr>
          <w:rtl/>
        </w:rPr>
      </w:pPr>
    </w:p>
    <w:p w:rsidR="00F532D9" w:rsidRDefault="00F532D9" w:rsidP="00036D2A">
      <w:pPr>
        <w:pStyle w:val="af5"/>
        <w:rPr>
          <w:rtl/>
        </w:rPr>
      </w:pPr>
      <w:bookmarkStart w:id="19784" w:name="ET_interruption_5085_66"/>
      <w:r w:rsidRPr="00283677">
        <w:rPr>
          <w:rStyle w:val="TagStyle"/>
          <w:rtl/>
        </w:rPr>
        <w:t xml:space="preserve"> &lt;&lt; קריאה &gt;&gt;</w:t>
      </w:r>
      <w:r w:rsidRPr="00266FD3">
        <w:rPr>
          <w:rStyle w:val="TagStyle"/>
          <w:rtl/>
        </w:rPr>
        <w:t xml:space="preserve"> </w:t>
      </w:r>
      <w:r>
        <w:rPr>
          <w:rtl/>
        </w:rPr>
        <w:t>אורלי לוי אבקסיס (הליכוד):</w:t>
      </w:r>
      <w:r w:rsidRPr="00266FD3">
        <w:rPr>
          <w:rStyle w:val="TagStyle"/>
          <w:rtl/>
        </w:rPr>
        <w:t xml:space="preserve"> </w:t>
      </w:r>
      <w:r w:rsidRPr="00283677">
        <w:rPr>
          <w:rStyle w:val="TagStyle"/>
          <w:rtl/>
        </w:rPr>
        <w:t>&lt;&lt; קריאה &gt;&gt;</w:t>
      </w:r>
      <w:r>
        <w:rPr>
          <w:rtl/>
        </w:rPr>
        <w:t xml:space="preserve">   </w:t>
      </w:r>
      <w:bookmarkEnd w:id="19784"/>
    </w:p>
    <w:p w:rsidR="00F532D9" w:rsidRDefault="00F532D9" w:rsidP="00356EAB">
      <w:pPr>
        <w:rPr>
          <w:rtl/>
        </w:rPr>
      </w:pPr>
    </w:p>
    <w:p w:rsidR="00F532D9" w:rsidRDefault="00F532D9" w:rsidP="00036D2A">
      <w:pPr>
        <w:rPr>
          <w:rtl/>
        </w:rPr>
      </w:pPr>
      <w:r>
        <w:rPr>
          <w:rFonts w:hint="cs"/>
          <w:rtl/>
        </w:rPr>
        <w:t xml:space="preserve">זה חקוק. זה חוקי. </w:t>
      </w:r>
      <w:bookmarkStart w:id="19785" w:name="_ETM_Q47_357000"/>
      <w:bookmarkEnd w:id="19785"/>
    </w:p>
    <w:p w:rsidR="00F532D9" w:rsidRDefault="00F532D9" w:rsidP="00036D2A">
      <w:pPr>
        <w:rPr>
          <w:rtl/>
        </w:rPr>
      </w:pPr>
      <w:bookmarkStart w:id="19786" w:name="_ETM_Q47_360000"/>
      <w:bookmarkEnd w:id="19786"/>
    </w:p>
    <w:p w:rsidR="00F532D9" w:rsidRDefault="00F532D9" w:rsidP="00036D2A">
      <w:pPr>
        <w:pStyle w:val="-"/>
        <w:rPr>
          <w:rtl/>
        </w:rPr>
      </w:pPr>
      <w:bookmarkStart w:id="19787" w:name="ET_speakercontinue_5302_67"/>
      <w:r w:rsidRPr="00283677">
        <w:rPr>
          <w:rStyle w:val="TagStyle"/>
          <w:rtl/>
        </w:rPr>
        <w:t xml:space="preserve"> &lt;&lt; דובר_המשך &gt;&gt;</w:t>
      </w:r>
      <w:r w:rsidRPr="00266FD3">
        <w:rPr>
          <w:rStyle w:val="TagStyle"/>
          <w:rtl/>
        </w:rPr>
        <w:t xml:space="preserve"> </w:t>
      </w:r>
      <w:r>
        <w:rPr>
          <w:rtl/>
        </w:rPr>
        <w:t>יואב גלנט (הליכוד):</w:t>
      </w:r>
      <w:r w:rsidRPr="00266FD3">
        <w:rPr>
          <w:rStyle w:val="TagStyle"/>
          <w:rtl/>
        </w:rPr>
        <w:t xml:space="preserve"> </w:t>
      </w:r>
      <w:r w:rsidRPr="00283677">
        <w:rPr>
          <w:rStyle w:val="TagStyle"/>
          <w:rtl/>
        </w:rPr>
        <w:t>&lt;&lt; דובר_המשך &gt;&gt;</w:t>
      </w:r>
      <w:r>
        <w:rPr>
          <w:rtl/>
        </w:rPr>
        <w:t xml:space="preserve">   </w:t>
      </w:r>
      <w:bookmarkEnd w:id="19787"/>
    </w:p>
    <w:p w:rsidR="00F532D9" w:rsidRDefault="00F532D9" w:rsidP="00356EAB">
      <w:pPr>
        <w:rPr>
          <w:rtl/>
        </w:rPr>
      </w:pPr>
    </w:p>
    <w:p w:rsidR="00F532D9" w:rsidRDefault="00F532D9" w:rsidP="00A70718">
      <w:pPr>
        <w:rPr>
          <w:rtl/>
        </w:rPr>
      </w:pPr>
      <w:r>
        <w:rPr>
          <w:rFonts w:hint="cs"/>
          <w:rtl/>
        </w:rPr>
        <w:t>אני שמח על העניין</w:t>
      </w:r>
      <w:bookmarkStart w:id="19788" w:name="_ETM_Q47_323000"/>
      <w:bookmarkEnd w:id="19788"/>
      <w:r>
        <w:rPr>
          <w:rFonts w:hint="cs"/>
          <w:rtl/>
        </w:rPr>
        <w:t xml:space="preserve">. אדוני היושב-ראש, האמת </w:t>
      </w:r>
      <w:bookmarkStart w:id="19789" w:name="_ETM_Q47_362000"/>
      <w:bookmarkEnd w:id="19789"/>
      <w:r>
        <w:rPr>
          <w:rFonts w:hint="cs"/>
          <w:rtl/>
        </w:rPr>
        <w:t>היא שעליתי לדבר על נושא אחר</w:t>
      </w:r>
      <w:r w:rsidR="003B7227">
        <w:rPr>
          <w:rFonts w:hint="cs"/>
          <w:rtl/>
        </w:rPr>
        <w:t>,</w:t>
      </w:r>
      <w:r>
        <w:rPr>
          <w:rFonts w:hint="cs"/>
          <w:rtl/>
        </w:rPr>
        <w:t xml:space="preserve"> אבל מאחר שהזמן נוקף</w:t>
      </w:r>
      <w:bookmarkStart w:id="19790" w:name="_ETM_Q47_365000"/>
      <w:bookmarkEnd w:id="19790"/>
      <w:r w:rsidR="003B7227">
        <w:rPr>
          <w:rFonts w:hint="cs"/>
          <w:rtl/>
        </w:rPr>
        <w:t>,</w:t>
      </w:r>
      <w:r>
        <w:rPr>
          <w:rFonts w:hint="cs"/>
          <w:rtl/>
        </w:rPr>
        <w:t xml:space="preserve"> אני לא אספיק לדבר על הנושא הזה </w:t>
      </w:r>
      <w:r w:rsidR="00C9608A">
        <w:rPr>
          <w:rFonts w:hint="cs"/>
          <w:rtl/>
        </w:rPr>
        <w:t>– – –</w:t>
      </w:r>
    </w:p>
    <w:p w:rsidR="00F532D9" w:rsidRDefault="00F532D9" w:rsidP="00036D2A">
      <w:pPr>
        <w:rPr>
          <w:rtl/>
        </w:rPr>
      </w:pPr>
    </w:p>
    <w:p w:rsidR="00F532D9" w:rsidRDefault="00F532D9" w:rsidP="00036D2A">
      <w:pPr>
        <w:pStyle w:val="af5"/>
        <w:rPr>
          <w:rtl/>
        </w:rPr>
      </w:pPr>
      <w:bookmarkStart w:id="19791" w:name="ET_interruption_5661_68"/>
      <w:r w:rsidRPr="00283677">
        <w:rPr>
          <w:rStyle w:val="TagStyle"/>
          <w:rtl/>
        </w:rPr>
        <w:t xml:space="preserve"> &lt;&lt; קריאה &gt;&gt;</w:t>
      </w:r>
      <w:r w:rsidRPr="00266FD3">
        <w:rPr>
          <w:rStyle w:val="TagStyle"/>
          <w:rtl/>
        </w:rPr>
        <w:t xml:space="preserve"> </w:t>
      </w:r>
      <w:r>
        <w:rPr>
          <w:rtl/>
        </w:rPr>
        <w:t>אופיר אקוניס (הליכוד):</w:t>
      </w:r>
      <w:r w:rsidRPr="00266FD3">
        <w:rPr>
          <w:rStyle w:val="TagStyle"/>
          <w:rtl/>
        </w:rPr>
        <w:t xml:space="preserve"> </w:t>
      </w:r>
      <w:r w:rsidRPr="00283677">
        <w:rPr>
          <w:rStyle w:val="TagStyle"/>
          <w:rtl/>
        </w:rPr>
        <w:t>&lt;&lt; קריאה &gt;&gt;</w:t>
      </w:r>
      <w:r>
        <w:rPr>
          <w:rtl/>
        </w:rPr>
        <w:t xml:space="preserve">   </w:t>
      </w:r>
      <w:bookmarkEnd w:id="19791"/>
    </w:p>
    <w:p w:rsidR="00F532D9" w:rsidRDefault="00F532D9" w:rsidP="00356EAB">
      <w:pPr>
        <w:rPr>
          <w:rtl/>
          <w:lang w:eastAsia="he-IL"/>
        </w:rPr>
      </w:pPr>
    </w:p>
    <w:p w:rsidR="00F532D9" w:rsidRDefault="00F532D9" w:rsidP="00036D2A">
      <w:pPr>
        <w:rPr>
          <w:rtl/>
          <w:lang w:eastAsia="he-IL"/>
        </w:rPr>
      </w:pPr>
      <w:r>
        <w:rPr>
          <w:rFonts w:hint="cs"/>
          <w:rtl/>
          <w:lang w:eastAsia="he-IL"/>
        </w:rPr>
        <w:t>בנאום הבא.</w:t>
      </w:r>
    </w:p>
    <w:p w:rsidR="00F532D9" w:rsidRDefault="00F532D9" w:rsidP="00036D2A">
      <w:pPr>
        <w:rPr>
          <w:rtl/>
          <w:lang w:eastAsia="he-IL"/>
        </w:rPr>
      </w:pPr>
    </w:p>
    <w:p w:rsidR="00F532D9" w:rsidRDefault="00F532D9" w:rsidP="00036D2A">
      <w:pPr>
        <w:pStyle w:val="af6"/>
        <w:rPr>
          <w:rtl/>
        </w:rPr>
      </w:pPr>
      <w:r w:rsidRPr="00283677">
        <w:rPr>
          <w:rStyle w:val="TagStyle"/>
          <w:rtl/>
        </w:rPr>
        <w:t xml:space="preserve"> &lt;&lt; יור &gt;&gt;</w:t>
      </w:r>
      <w:r w:rsidRPr="00266FD3">
        <w:rPr>
          <w:rStyle w:val="TagStyle"/>
          <w:rtl/>
        </w:rPr>
        <w:t xml:space="preserve"> </w:t>
      </w:r>
      <w:r>
        <w:rPr>
          <w:rtl/>
        </w:rPr>
        <w:t>היו"ר איתן גינזבורג:</w:t>
      </w:r>
      <w:r w:rsidRPr="00266FD3">
        <w:rPr>
          <w:rStyle w:val="TagStyle"/>
          <w:rtl/>
        </w:rPr>
        <w:t xml:space="preserve"> </w:t>
      </w:r>
      <w:r w:rsidRPr="00283677">
        <w:rPr>
          <w:rStyle w:val="TagStyle"/>
          <w:rtl/>
        </w:rPr>
        <w:t>&lt;&lt; יור &gt;&gt;</w:t>
      </w:r>
      <w:r>
        <w:rPr>
          <w:rtl/>
        </w:rPr>
        <w:t xml:space="preserve">   </w:t>
      </w:r>
    </w:p>
    <w:p w:rsidR="00F532D9" w:rsidRDefault="00F532D9" w:rsidP="00356EAB">
      <w:pPr>
        <w:rPr>
          <w:rtl/>
          <w:lang w:eastAsia="he-IL"/>
        </w:rPr>
      </w:pPr>
    </w:p>
    <w:p w:rsidR="00F532D9" w:rsidRPr="00266FD3" w:rsidRDefault="00F532D9" w:rsidP="00036D2A">
      <w:pPr>
        <w:rPr>
          <w:rtl/>
          <w:lang w:eastAsia="he-IL"/>
        </w:rPr>
      </w:pPr>
      <w:r>
        <w:rPr>
          <w:rFonts w:hint="cs"/>
          <w:rtl/>
          <w:lang w:eastAsia="he-IL"/>
        </w:rPr>
        <w:t xml:space="preserve">בטוח יהיה לך עוד </w:t>
      </w:r>
      <w:bookmarkStart w:id="19792" w:name="_ETM_Q47_368000"/>
      <w:bookmarkEnd w:id="19792"/>
      <w:r>
        <w:rPr>
          <w:rFonts w:hint="cs"/>
          <w:rtl/>
          <w:lang w:eastAsia="he-IL"/>
        </w:rPr>
        <w:t>זמן.</w:t>
      </w:r>
    </w:p>
    <w:p w:rsidR="00F532D9" w:rsidRDefault="00F532D9" w:rsidP="00036D2A">
      <w:pPr>
        <w:rPr>
          <w:rtl/>
          <w:lang w:eastAsia="he-IL"/>
        </w:rPr>
      </w:pPr>
    </w:p>
    <w:p w:rsidR="00F532D9" w:rsidRDefault="00F532D9" w:rsidP="00036D2A">
      <w:pPr>
        <w:pStyle w:val="-"/>
        <w:rPr>
          <w:rtl/>
        </w:rPr>
      </w:pPr>
      <w:bookmarkStart w:id="19793" w:name="ET_speakercontinue_5302_69"/>
      <w:r w:rsidRPr="00283677">
        <w:rPr>
          <w:rStyle w:val="TagStyle"/>
          <w:rtl/>
        </w:rPr>
        <w:t xml:space="preserve"> &lt;&lt; דובר_המשך &gt;&gt;</w:t>
      </w:r>
      <w:r w:rsidRPr="00266FD3">
        <w:rPr>
          <w:rStyle w:val="TagStyle"/>
          <w:rtl/>
        </w:rPr>
        <w:t xml:space="preserve"> </w:t>
      </w:r>
      <w:r>
        <w:rPr>
          <w:rtl/>
        </w:rPr>
        <w:t>יואב גלנט (הליכוד):</w:t>
      </w:r>
      <w:r w:rsidRPr="00266FD3">
        <w:rPr>
          <w:rStyle w:val="TagStyle"/>
          <w:rtl/>
        </w:rPr>
        <w:t xml:space="preserve"> </w:t>
      </w:r>
      <w:r w:rsidRPr="00283677">
        <w:rPr>
          <w:rStyle w:val="TagStyle"/>
          <w:rtl/>
        </w:rPr>
        <w:t>&lt;&lt; דובר_המשך &gt;&gt;</w:t>
      </w:r>
      <w:r>
        <w:rPr>
          <w:rtl/>
        </w:rPr>
        <w:t xml:space="preserve">   </w:t>
      </w:r>
      <w:bookmarkEnd w:id="19793"/>
    </w:p>
    <w:p w:rsidR="00F532D9" w:rsidRDefault="00F532D9" w:rsidP="00356EAB">
      <w:pPr>
        <w:rPr>
          <w:rtl/>
          <w:lang w:eastAsia="he-IL"/>
        </w:rPr>
      </w:pPr>
    </w:p>
    <w:p w:rsidR="00F532D9" w:rsidRDefault="00F532D9" w:rsidP="00036D2A">
      <w:pPr>
        <w:rPr>
          <w:rtl/>
          <w:lang w:eastAsia="he-IL"/>
        </w:rPr>
      </w:pPr>
      <w:bookmarkStart w:id="19794" w:name="_ETM_Q47_370000"/>
      <w:bookmarkEnd w:id="19794"/>
      <w:r>
        <w:rPr>
          <w:rFonts w:hint="cs"/>
          <w:rtl/>
          <w:lang w:eastAsia="he-IL"/>
        </w:rPr>
        <w:t xml:space="preserve">יהיו לי עוד הזדמנויות בהמשך, ואני </w:t>
      </w:r>
      <w:bookmarkStart w:id="19795" w:name="_ETM_Q47_373000"/>
      <w:bookmarkEnd w:id="19795"/>
      <w:r>
        <w:rPr>
          <w:rFonts w:hint="cs"/>
          <w:rtl/>
          <w:lang w:eastAsia="he-IL"/>
        </w:rPr>
        <w:t xml:space="preserve">מנצל את ההזדמנות הזאת להודות לאורלי. תודה רבה. </w:t>
      </w:r>
    </w:p>
    <w:p w:rsidR="00F532D9" w:rsidRDefault="00F532D9" w:rsidP="00036D2A">
      <w:pPr>
        <w:rPr>
          <w:rtl/>
          <w:lang w:eastAsia="he-IL"/>
        </w:rPr>
      </w:pPr>
    </w:p>
    <w:p w:rsidR="00F532D9" w:rsidRDefault="00F532D9" w:rsidP="00036D2A">
      <w:pPr>
        <w:pStyle w:val="af6"/>
        <w:rPr>
          <w:rtl/>
        </w:rPr>
      </w:pPr>
      <w:bookmarkStart w:id="19796" w:name="ET_yor_6244_71"/>
      <w:r w:rsidRPr="00283677">
        <w:rPr>
          <w:rStyle w:val="TagStyle"/>
          <w:rtl/>
        </w:rPr>
        <w:t xml:space="preserve"> &lt;&lt; יור &gt;&gt;</w:t>
      </w:r>
      <w:r w:rsidRPr="00266FD3">
        <w:rPr>
          <w:rStyle w:val="TagStyle"/>
          <w:rtl/>
        </w:rPr>
        <w:t xml:space="preserve"> </w:t>
      </w:r>
      <w:r>
        <w:rPr>
          <w:rtl/>
        </w:rPr>
        <w:t>היו"ר איתן גינזבורג:</w:t>
      </w:r>
      <w:r w:rsidRPr="00266FD3">
        <w:rPr>
          <w:rStyle w:val="TagStyle"/>
          <w:rtl/>
        </w:rPr>
        <w:t xml:space="preserve"> </w:t>
      </w:r>
      <w:r w:rsidRPr="00283677">
        <w:rPr>
          <w:rStyle w:val="TagStyle"/>
          <w:rtl/>
        </w:rPr>
        <w:t>&lt;&lt; יור &gt;&gt;</w:t>
      </w:r>
      <w:r>
        <w:rPr>
          <w:rtl/>
        </w:rPr>
        <w:t xml:space="preserve">   </w:t>
      </w:r>
      <w:bookmarkEnd w:id="19796"/>
    </w:p>
    <w:p w:rsidR="00F532D9" w:rsidRDefault="00F532D9" w:rsidP="00356EAB">
      <w:pPr>
        <w:rPr>
          <w:rtl/>
          <w:lang w:eastAsia="he-IL"/>
        </w:rPr>
      </w:pPr>
    </w:p>
    <w:p w:rsidR="00F532D9" w:rsidRDefault="00F532D9" w:rsidP="00036D2A">
      <w:pPr>
        <w:rPr>
          <w:rtl/>
          <w:lang w:eastAsia="he-IL"/>
        </w:rPr>
      </w:pPr>
      <w:bookmarkStart w:id="19797" w:name="_ETM_Q47_376000"/>
      <w:bookmarkEnd w:id="19797"/>
      <w:r>
        <w:rPr>
          <w:rFonts w:hint="cs"/>
          <w:rtl/>
          <w:lang w:eastAsia="he-IL"/>
        </w:rPr>
        <w:t xml:space="preserve">תודה </w:t>
      </w:r>
      <w:bookmarkStart w:id="19798" w:name="_ETM_Q47_378000"/>
      <w:bookmarkEnd w:id="19798"/>
      <w:r>
        <w:rPr>
          <w:rFonts w:hint="cs"/>
          <w:rtl/>
          <w:lang w:eastAsia="he-IL"/>
        </w:rPr>
        <w:t xml:space="preserve">רבה, אדוני. חבר הכנסת מיכאל מלכיאלי. </w:t>
      </w:r>
    </w:p>
    <w:p w:rsidR="00F532D9" w:rsidRDefault="00F532D9" w:rsidP="00036D2A">
      <w:pPr>
        <w:rPr>
          <w:rtl/>
          <w:lang w:eastAsia="he-IL"/>
        </w:rPr>
      </w:pPr>
    </w:p>
    <w:p w:rsidR="00F532D9" w:rsidRDefault="00F532D9" w:rsidP="00036D2A">
      <w:pPr>
        <w:pStyle w:val="af5"/>
        <w:rPr>
          <w:rtl/>
        </w:rPr>
      </w:pPr>
      <w:bookmarkStart w:id="19799" w:name="ET_interruption_6147_72"/>
      <w:r w:rsidRPr="00283677">
        <w:rPr>
          <w:rStyle w:val="TagStyle"/>
          <w:rtl/>
        </w:rPr>
        <w:t xml:space="preserve"> &lt;&lt; קריאה &gt;&gt;</w:t>
      </w:r>
      <w:r w:rsidRPr="00042AF0">
        <w:rPr>
          <w:rStyle w:val="TagStyle"/>
          <w:rtl/>
        </w:rPr>
        <w:t xml:space="preserve"> </w:t>
      </w:r>
      <w:r>
        <w:rPr>
          <w:rtl/>
        </w:rPr>
        <w:t>איתמר בן גביר (הציונות הדתית):</w:t>
      </w:r>
      <w:r w:rsidRPr="00042AF0">
        <w:rPr>
          <w:rStyle w:val="TagStyle"/>
          <w:rtl/>
        </w:rPr>
        <w:t xml:space="preserve"> </w:t>
      </w:r>
      <w:r w:rsidRPr="00283677">
        <w:rPr>
          <w:rStyle w:val="TagStyle"/>
          <w:rtl/>
        </w:rPr>
        <w:t>&lt;&lt; קריאה &gt;&gt;</w:t>
      </w:r>
      <w:r>
        <w:rPr>
          <w:rtl/>
        </w:rPr>
        <w:t xml:space="preserve">   </w:t>
      </w:r>
      <w:bookmarkEnd w:id="19799"/>
    </w:p>
    <w:p w:rsidR="00F532D9" w:rsidRDefault="00F532D9" w:rsidP="00356EAB">
      <w:pPr>
        <w:rPr>
          <w:rtl/>
          <w:lang w:eastAsia="he-IL"/>
        </w:rPr>
      </w:pPr>
    </w:p>
    <w:p w:rsidR="00F532D9" w:rsidRDefault="00F532D9" w:rsidP="00036D2A">
      <w:pPr>
        <w:rPr>
          <w:rtl/>
          <w:lang w:eastAsia="he-IL"/>
        </w:rPr>
      </w:pPr>
      <w:r>
        <w:rPr>
          <w:rFonts w:hint="cs"/>
          <w:rtl/>
          <w:lang w:eastAsia="he-IL"/>
        </w:rPr>
        <w:t>אני מחליף את מלכיאלי.</w:t>
      </w:r>
      <w:bookmarkStart w:id="19800" w:name="_ETM_Q47_387000"/>
      <w:bookmarkEnd w:id="19800"/>
      <w:r>
        <w:rPr>
          <w:rFonts w:hint="cs"/>
          <w:rtl/>
          <w:lang w:eastAsia="he-IL"/>
        </w:rPr>
        <w:t xml:space="preserve"> במקום מלכיאלי.</w:t>
      </w:r>
    </w:p>
    <w:p w:rsidR="00F532D9" w:rsidRDefault="00F532D9" w:rsidP="00036D2A">
      <w:pPr>
        <w:rPr>
          <w:rtl/>
          <w:lang w:eastAsia="he-IL"/>
        </w:rPr>
      </w:pPr>
      <w:bookmarkStart w:id="19801" w:name="_ETM_Q47_388000"/>
      <w:bookmarkEnd w:id="19801"/>
    </w:p>
    <w:p w:rsidR="00F532D9" w:rsidRDefault="00F532D9" w:rsidP="00036D2A">
      <w:pPr>
        <w:pStyle w:val="af6"/>
        <w:rPr>
          <w:rtl/>
        </w:rPr>
      </w:pPr>
      <w:bookmarkStart w:id="19802" w:name="ET_yor_6244_73"/>
      <w:r w:rsidRPr="00283677">
        <w:rPr>
          <w:rStyle w:val="TagStyle"/>
          <w:rtl/>
        </w:rPr>
        <w:t xml:space="preserve"> &lt;&lt; יור &gt;&gt;</w:t>
      </w:r>
      <w:r w:rsidRPr="00042AF0">
        <w:rPr>
          <w:rStyle w:val="TagStyle"/>
          <w:rtl/>
        </w:rPr>
        <w:t xml:space="preserve"> </w:t>
      </w:r>
      <w:r>
        <w:rPr>
          <w:rtl/>
        </w:rPr>
        <w:t>היו"ר איתן גינזבורג:</w:t>
      </w:r>
      <w:r w:rsidRPr="00042AF0">
        <w:rPr>
          <w:rStyle w:val="TagStyle"/>
          <w:rtl/>
        </w:rPr>
        <w:t xml:space="preserve"> </w:t>
      </w:r>
      <w:r w:rsidRPr="00283677">
        <w:rPr>
          <w:rStyle w:val="TagStyle"/>
          <w:rtl/>
        </w:rPr>
        <w:t>&lt;&lt; יור &gt;&gt;</w:t>
      </w:r>
      <w:r>
        <w:rPr>
          <w:rtl/>
        </w:rPr>
        <w:t xml:space="preserve">   </w:t>
      </w:r>
      <w:bookmarkEnd w:id="19802"/>
    </w:p>
    <w:p w:rsidR="00F532D9" w:rsidRDefault="00F532D9" w:rsidP="00356EAB">
      <w:pPr>
        <w:rPr>
          <w:rtl/>
          <w:lang w:eastAsia="he-IL"/>
        </w:rPr>
      </w:pPr>
    </w:p>
    <w:p w:rsidR="00F532D9" w:rsidRDefault="00F532D9" w:rsidP="00036D2A">
      <w:pPr>
        <w:rPr>
          <w:rtl/>
          <w:lang w:eastAsia="he-IL"/>
        </w:rPr>
      </w:pPr>
      <w:bookmarkStart w:id="19803" w:name="_ETM_Q47_389000"/>
      <w:bookmarkEnd w:id="19803"/>
      <w:r>
        <w:rPr>
          <w:rFonts w:hint="cs"/>
          <w:rtl/>
          <w:lang w:eastAsia="he-IL"/>
        </w:rPr>
        <w:t>חבר הכנסת בן גביר, בבקשה.</w:t>
      </w:r>
    </w:p>
    <w:p w:rsidR="00F532D9" w:rsidRDefault="00F532D9" w:rsidP="00036D2A">
      <w:pPr>
        <w:rPr>
          <w:rtl/>
          <w:lang w:eastAsia="he-IL"/>
        </w:rPr>
      </w:pPr>
      <w:bookmarkStart w:id="19804" w:name="_ETM_Q47_393000"/>
      <w:bookmarkEnd w:id="19804"/>
    </w:p>
    <w:p w:rsidR="00F532D9" w:rsidRDefault="00F532D9" w:rsidP="00036D2A">
      <w:pPr>
        <w:pStyle w:val="a4"/>
        <w:rPr>
          <w:rtl/>
        </w:rPr>
      </w:pPr>
      <w:bookmarkStart w:id="19805" w:name="ET_speaker_6147_74"/>
      <w:r w:rsidRPr="00283677">
        <w:rPr>
          <w:rStyle w:val="TagStyle"/>
          <w:rtl/>
        </w:rPr>
        <w:t xml:space="preserve"> &lt;&lt; דובר &gt;&gt;</w:t>
      </w:r>
      <w:r w:rsidRPr="00042AF0">
        <w:rPr>
          <w:rStyle w:val="TagStyle"/>
          <w:rtl/>
        </w:rPr>
        <w:t xml:space="preserve"> </w:t>
      </w:r>
      <w:bookmarkStart w:id="19806" w:name="_Toc76301962"/>
      <w:r>
        <w:rPr>
          <w:rtl/>
        </w:rPr>
        <w:t>איתמר בן גביר (הציונות הדתית):</w:t>
      </w:r>
      <w:bookmarkEnd w:id="19806"/>
      <w:r w:rsidRPr="00042AF0">
        <w:rPr>
          <w:rStyle w:val="TagStyle"/>
          <w:rtl/>
        </w:rPr>
        <w:t xml:space="preserve"> </w:t>
      </w:r>
      <w:r w:rsidRPr="00283677">
        <w:rPr>
          <w:rStyle w:val="TagStyle"/>
          <w:rtl/>
        </w:rPr>
        <w:t>&lt;&lt; דובר &gt;&gt;</w:t>
      </w:r>
      <w:r>
        <w:rPr>
          <w:rtl/>
        </w:rPr>
        <w:t xml:space="preserve">   </w:t>
      </w:r>
      <w:bookmarkEnd w:id="19805"/>
    </w:p>
    <w:p w:rsidR="00F532D9" w:rsidRDefault="00F532D9" w:rsidP="00356EAB">
      <w:pPr>
        <w:rPr>
          <w:rtl/>
          <w:lang w:eastAsia="he-IL"/>
        </w:rPr>
      </w:pPr>
    </w:p>
    <w:p w:rsidR="00F532D9" w:rsidRDefault="00F532D9" w:rsidP="003B7227">
      <w:pPr>
        <w:rPr>
          <w:rtl/>
          <w:lang w:eastAsia="he-IL"/>
        </w:rPr>
      </w:pPr>
      <w:bookmarkStart w:id="19807" w:name="_ETM_Q47_396000"/>
      <w:bookmarkEnd w:id="19807"/>
      <w:r>
        <w:rPr>
          <w:rFonts w:hint="cs"/>
          <w:rtl/>
          <w:lang w:eastAsia="he-IL"/>
        </w:rPr>
        <w:t xml:space="preserve">אדוני היושב-ראש, כבוד השרה, כנסת </w:t>
      </w:r>
      <w:bookmarkStart w:id="19808" w:name="_ETM_Q47_401000"/>
      <w:bookmarkEnd w:id="19808"/>
      <w:r>
        <w:rPr>
          <w:rFonts w:hint="cs"/>
          <w:rtl/>
          <w:lang w:eastAsia="he-IL"/>
        </w:rPr>
        <w:t>נכבדה, פשוט אני מחליף את מלכיאלי</w:t>
      </w:r>
      <w:r w:rsidR="003B7227">
        <w:rPr>
          <w:rFonts w:hint="cs"/>
          <w:rtl/>
          <w:lang w:eastAsia="he-IL"/>
        </w:rPr>
        <w:t>.</w:t>
      </w:r>
      <w:r>
        <w:rPr>
          <w:rFonts w:hint="cs"/>
          <w:rtl/>
          <w:lang w:eastAsia="he-IL"/>
        </w:rPr>
        <w:t xml:space="preserve"> אנחנו אופוזיציה מאוחדת, אופוזיציה לוחמת.</w:t>
      </w:r>
    </w:p>
    <w:p w:rsidR="00F532D9" w:rsidRDefault="00F532D9" w:rsidP="00036D2A">
      <w:pPr>
        <w:rPr>
          <w:rtl/>
          <w:lang w:eastAsia="he-IL"/>
        </w:rPr>
      </w:pPr>
    </w:p>
    <w:p w:rsidR="00F532D9" w:rsidRDefault="00F532D9" w:rsidP="00036D2A">
      <w:pPr>
        <w:pStyle w:val="af5"/>
        <w:rPr>
          <w:rtl/>
        </w:rPr>
      </w:pPr>
      <w:r w:rsidRPr="00283677">
        <w:rPr>
          <w:rStyle w:val="TagStyle"/>
          <w:rtl/>
        </w:rPr>
        <w:t xml:space="preserve"> &lt;&lt; קריאה &gt;&gt;</w:t>
      </w:r>
      <w:r w:rsidRPr="00042AF0">
        <w:rPr>
          <w:rStyle w:val="TagStyle"/>
          <w:rtl/>
        </w:rPr>
        <w:t xml:space="preserve"> </w:t>
      </w:r>
      <w:r>
        <w:rPr>
          <w:rtl/>
        </w:rPr>
        <w:t>חיים כץ (הליכוד):</w:t>
      </w:r>
      <w:r w:rsidRPr="00042AF0">
        <w:rPr>
          <w:rStyle w:val="TagStyle"/>
          <w:rtl/>
        </w:rPr>
        <w:t xml:space="preserve"> </w:t>
      </w:r>
      <w:r w:rsidRPr="0028367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הוא יבוא במקומך אחר כך.</w:t>
      </w:r>
    </w:p>
    <w:p w:rsidR="00F532D9" w:rsidRDefault="00F532D9" w:rsidP="00036D2A">
      <w:pPr>
        <w:rPr>
          <w:rtl/>
          <w:lang w:eastAsia="he-IL"/>
        </w:rPr>
      </w:pPr>
      <w:bookmarkStart w:id="19809" w:name="_ETM_Q47_404000"/>
      <w:bookmarkEnd w:id="19809"/>
    </w:p>
    <w:p w:rsidR="00F532D9" w:rsidRDefault="00F532D9" w:rsidP="00036D2A">
      <w:pPr>
        <w:pStyle w:val="-"/>
        <w:rPr>
          <w:rtl/>
        </w:rPr>
      </w:pPr>
      <w:bookmarkStart w:id="19810" w:name="ET_speakercontinue_6147_76"/>
      <w:r w:rsidRPr="00283677">
        <w:rPr>
          <w:rStyle w:val="TagStyle"/>
          <w:rtl/>
        </w:rPr>
        <w:t xml:space="preserve"> &lt;&lt; דובר_המשך &gt;&gt;</w:t>
      </w:r>
      <w:r w:rsidRPr="00042AF0">
        <w:rPr>
          <w:rStyle w:val="TagStyle"/>
          <w:rtl/>
        </w:rPr>
        <w:t xml:space="preserve"> </w:t>
      </w:r>
      <w:r>
        <w:rPr>
          <w:rtl/>
        </w:rPr>
        <w:t>איתמר בן גביר (הציונות הדתית):</w:t>
      </w:r>
      <w:r w:rsidRPr="00042AF0">
        <w:rPr>
          <w:rStyle w:val="TagStyle"/>
          <w:rtl/>
        </w:rPr>
        <w:t xml:space="preserve"> </w:t>
      </w:r>
      <w:r w:rsidRPr="00283677">
        <w:rPr>
          <w:rStyle w:val="TagStyle"/>
          <w:rtl/>
        </w:rPr>
        <w:t>&lt;&lt; דובר_המשך &gt;&gt;</w:t>
      </w:r>
      <w:r>
        <w:rPr>
          <w:rtl/>
        </w:rPr>
        <w:t xml:space="preserve">   </w:t>
      </w:r>
      <w:bookmarkEnd w:id="19810"/>
    </w:p>
    <w:p w:rsidR="00F532D9" w:rsidRDefault="00F532D9" w:rsidP="00356EAB">
      <w:pPr>
        <w:rPr>
          <w:rtl/>
          <w:lang w:eastAsia="he-IL"/>
        </w:rPr>
      </w:pPr>
    </w:p>
    <w:p w:rsidR="00F532D9" w:rsidRPr="00042AF0" w:rsidRDefault="00F532D9" w:rsidP="00036D2A">
      <w:pPr>
        <w:rPr>
          <w:rtl/>
          <w:lang w:eastAsia="he-IL"/>
        </w:rPr>
      </w:pPr>
      <w:bookmarkStart w:id="19811" w:name="_ETM_Q47_406000"/>
      <w:bookmarkEnd w:id="19811"/>
      <w:r>
        <w:rPr>
          <w:rFonts w:hint="cs"/>
          <w:rtl/>
          <w:lang w:eastAsia="he-IL"/>
        </w:rPr>
        <w:t xml:space="preserve">אין בעיה, הכול בסדר. אנחנו </w:t>
      </w:r>
      <w:bookmarkStart w:id="19812" w:name="_ETM_Q47_411000"/>
      <w:bookmarkEnd w:id="19812"/>
      <w:r>
        <w:rPr>
          <w:rFonts w:hint="cs"/>
          <w:rtl/>
          <w:lang w:eastAsia="he-IL"/>
        </w:rPr>
        <w:t>מוותרים אחד לשני, ככה מתנהלת אופוזיציה לוחמת, וכל הכבוד לחברים</w:t>
      </w:r>
      <w:bookmarkStart w:id="19813" w:name="_ETM_Q47_415000"/>
      <w:bookmarkEnd w:id="19813"/>
      <w:r>
        <w:rPr>
          <w:rFonts w:hint="cs"/>
          <w:rtl/>
          <w:lang w:eastAsia="he-IL"/>
        </w:rPr>
        <w:t xml:space="preserve"> שלי כאן שנמצאים ופועלים ועושים למען עם ישראל, ארץ ישראל</w:t>
      </w:r>
      <w:bookmarkStart w:id="19814" w:name="_ETM_Q47_420000"/>
      <w:bookmarkEnd w:id="19814"/>
      <w:r>
        <w:rPr>
          <w:rFonts w:hint="cs"/>
          <w:rtl/>
          <w:lang w:eastAsia="he-IL"/>
        </w:rPr>
        <w:t xml:space="preserve"> ותורת ישראל. </w:t>
      </w:r>
    </w:p>
    <w:p w:rsidR="00F532D9" w:rsidRPr="00042AF0" w:rsidRDefault="00F532D9" w:rsidP="00036D2A">
      <w:pPr>
        <w:rPr>
          <w:rtl/>
          <w:lang w:eastAsia="he-IL"/>
        </w:rPr>
      </w:pPr>
      <w:bookmarkStart w:id="19815" w:name="_ETM_Q47_405000"/>
      <w:bookmarkEnd w:id="19815"/>
    </w:p>
    <w:p w:rsidR="00F532D9" w:rsidRDefault="00F532D9" w:rsidP="003B7227">
      <w:pPr>
        <w:rPr>
          <w:rtl/>
        </w:rPr>
      </w:pPr>
      <w:bookmarkStart w:id="19816" w:name="_ETM_Q47_367000"/>
      <w:bookmarkStart w:id="19817" w:name="_ETM_Q47_422800"/>
      <w:bookmarkStart w:id="19818" w:name="_ETM_Q47_423720"/>
      <w:bookmarkStart w:id="19819" w:name="_ETM_Q47_423930"/>
      <w:bookmarkEnd w:id="19816"/>
      <w:bookmarkEnd w:id="19817"/>
      <w:bookmarkEnd w:id="19818"/>
      <w:bookmarkEnd w:id="19819"/>
      <w:r>
        <w:rPr>
          <w:rtl/>
        </w:rPr>
        <w:t xml:space="preserve">אני </w:t>
      </w:r>
      <w:bookmarkStart w:id="19820" w:name="_ETM_Q47_424110"/>
      <w:bookmarkEnd w:id="19820"/>
      <w:r>
        <w:rPr>
          <w:rtl/>
        </w:rPr>
        <w:t xml:space="preserve">רוצה </w:t>
      </w:r>
      <w:bookmarkStart w:id="19821" w:name="_ETM_Q47_425020"/>
      <w:bookmarkEnd w:id="19821"/>
      <w:r>
        <w:rPr>
          <w:rtl/>
        </w:rPr>
        <w:t xml:space="preserve">לספר </w:t>
      </w:r>
      <w:bookmarkStart w:id="19822" w:name="_ETM_Q47_425500"/>
      <w:bookmarkEnd w:id="19822"/>
      <w:r>
        <w:rPr>
          <w:rtl/>
        </w:rPr>
        <w:t xml:space="preserve">לכם </w:t>
      </w:r>
      <w:bookmarkStart w:id="19823" w:name="_ETM_Q47_425770"/>
      <w:bookmarkEnd w:id="19823"/>
      <w:r>
        <w:rPr>
          <w:rtl/>
        </w:rPr>
        <w:t xml:space="preserve">על </w:t>
      </w:r>
      <w:bookmarkStart w:id="19824" w:name="_ETM_Q47_425860"/>
      <w:bookmarkEnd w:id="19824"/>
      <w:r>
        <w:rPr>
          <w:rtl/>
        </w:rPr>
        <w:t xml:space="preserve">נושא </w:t>
      </w:r>
      <w:bookmarkStart w:id="19825" w:name="_ETM_Q47_426160"/>
      <w:bookmarkEnd w:id="19825"/>
      <w:r>
        <w:rPr>
          <w:rtl/>
        </w:rPr>
        <w:t xml:space="preserve">כאוב </w:t>
      </w:r>
      <w:bookmarkStart w:id="19826" w:name="_ETM_Q47_428020"/>
      <w:bookmarkEnd w:id="19826"/>
      <w:r>
        <w:rPr>
          <w:rtl/>
        </w:rPr>
        <w:t xml:space="preserve">שצריך </w:t>
      </w:r>
      <w:bookmarkStart w:id="19827" w:name="_ETM_Q47_428500"/>
      <w:bookmarkEnd w:id="19827"/>
      <w:r>
        <w:rPr>
          <w:rtl/>
        </w:rPr>
        <w:t xml:space="preserve">להיות </w:t>
      </w:r>
      <w:bookmarkStart w:id="19828" w:name="_ETM_Q47_429849"/>
      <w:bookmarkEnd w:id="19828"/>
      <w:r>
        <w:rPr>
          <w:rtl/>
        </w:rPr>
        <w:t xml:space="preserve">בליב </w:t>
      </w:r>
      <w:bookmarkStart w:id="19829" w:name="_ETM_Q47_430629"/>
      <w:bookmarkEnd w:id="19829"/>
      <w:r>
        <w:rPr>
          <w:rtl/>
        </w:rPr>
        <w:t xml:space="preserve">של </w:t>
      </w:r>
      <w:bookmarkStart w:id="19830" w:name="_ETM_Q47_430839"/>
      <w:bookmarkEnd w:id="19830"/>
      <w:r>
        <w:rPr>
          <w:rtl/>
        </w:rPr>
        <w:t>כול</w:t>
      </w:r>
      <w:r>
        <w:rPr>
          <w:rFonts w:hint="cs"/>
          <w:rtl/>
        </w:rPr>
        <w:t>נו.</w:t>
      </w:r>
      <w:bookmarkStart w:id="19831" w:name="_ETM_Q47_431790"/>
      <w:bookmarkEnd w:id="19831"/>
      <w:r>
        <w:rPr>
          <w:rFonts w:hint="cs"/>
          <w:rtl/>
        </w:rPr>
        <w:t xml:space="preserve"> </w:t>
      </w:r>
      <w:r>
        <w:rPr>
          <w:rtl/>
        </w:rPr>
        <w:t xml:space="preserve">אתמול </w:t>
      </w:r>
      <w:bookmarkStart w:id="19832" w:name="_ETM_Q47_432680"/>
      <w:bookmarkEnd w:id="19832"/>
      <w:r>
        <w:rPr>
          <w:rtl/>
        </w:rPr>
        <w:t xml:space="preserve">התקשר </w:t>
      </w:r>
      <w:bookmarkStart w:id="19833" w:name="_ETM_Q47_433130"/>
      <w:bookmarkEnd w:id="19833"/>
      <w:r>
        <w:rPr>
          <w:rtl/>
        </w:rPr>
        <w:t>אלי</w:t>
      </w:r>
      <w:r>
        <w:rPr>
          <w:rFonts w:hint="cs"/>
          <w:rtl/>
        </w:rPr>
        <w:t>י</w:t>
      </w:r>
      <w:r>
        <w:rPr>
          <w:rtl/>
        </w:rPr>
        <w:t xml:space="preserve"> </w:t>
      </w:r>
      <w:bookmarkStart w:id="19834" w:name="_ETM_Q47_433370"/>
      <w:bookmarkEnd w:id="19834"/>
      <w:r>
        <w:rPr>
          <w:rtl/>
        </w:rPr>
        <w:t xml:space="preserve">בדמעות </w:t>
      </w:r>
      <w:bookmarkStart w:id="19835" w:name="_ETM_Q47_434780"/>
      <w:bookmarkEnd w:id="19835"/>
      <w:r>
        <w:rPr>
          <w:rFonts w:hint="cs"/>
          <w:rtl/>
        </w:rPr>
        <w:t xml:space="preserve">הרצל </w:t>
      </w:r>
      <w:bookmarkStart w:id="19836" w:name="_ETM_Q47_435170"/>
      <w:bookmarkEnd w:id="19836"/>
      <w:r>
        <w:rPr>
          <w:rtl/>
        </w:rPr>
        <w:t>חג'</w:t>
      </w:r>
      <w:r>
        <w:rPr>
          <w:rFonts w:hint="cs"/>
          <w:rtl/>
        </w:rPr>
        <w:t>א</w:t>
      </w:r>
      <w:r>
        <w:rPr>
          <w:rtl/>
        </w:rPr>
        <w:t>ג'</w:t>
      </w:r>
      <w:r>
        <w:rPr>
          <w:rFonts w:hint="cs"/>
          <w:rtl/>
        </w:rPr>
        <w:t>,</w:t>
      </w:r>
      <w:r>
        <w:rPr>
          <w:rtl/>
        </w:rPr>
        <w:t xml:space="preserve"> </w:t>
      </w:r>
      <w:bookmarkStart w:id="19837" w:name="_ETM_Q47_436419"/>
      <w:bookmarkEnd w:id="19837"/>
      <w:r>
        <w:rPr>
          <w:rtl/>
        </w:rPr>
        <w:t>שש</w:t>
      </w:r>
      <w:r>
        <w:rPr>
          <w:rFonts w:hint="cs"/>
          <w:rtl/>
        </w:rPr>
        <w:t>כל</w:t>
      </w:r>
      <w:r>
        <w:rPr>
          <w:rtl/>
        </w:rPr>
        <w:t xml:space="preserve"> </w:t>
      </w:r>
      <w:bookmarkStart w:id="19838" w:name="_ETM_Q47_436900"/>
      <w:bookmarkEnd w:id="19838"/>
      <w:r>
        <w:rPr>
          <w:rFonts w:hint="cs"/>
          <w:rtl/>
        </w:rPr>
        <w:t xml:space="preserve">את </w:t>
      </w:r>
      <w:r>
        <w:rPr>
          <w:rtl/>
        </w:rPr>
        <w:t xml:space="preserve">בתו </w:t>
      </w:r>
      <w:bookmarkStart w:id="19839" w:name="_ETM_Q47_437350"/>
      <w:bookmarkEnd w:id="19839"/>
      <w:r>
        <w:rPr>
          <w:rtl/>
        </w:rPr>
        <w:t>שיר</w:t>
      </w:r>
      <w:r>
        <w:rPr>
          <w:rFonts w:hint="cs"/>
          <w:rtl/>
        </w:rPr>
        <w:t>,</w:t>
      </w:r>
      <w:r>
        <w:rPr>
          <w:rtl/>
        </w:rPr>
        <w:t xml:space="preserve"> </w:t>
      </w:r>
      <w:bookmarkStart w:id="19840" w:name="_ETM_Q47_438389"/>
      <w:bookmarkEnd w:id="19840"/>
      <w:r>
        <w:rPr>
          <w:rtl/>
        </w:rPr>
        <w:t xml:space="preserve">השם </w:t>
      </w:r>
      <w:bookmarkStart w:id="19841" w:name="_ETM_Q47_438719"/>
      <w:bookmarkEnd w:id="19841"/>
      <w:r>
        <w:rPr>
          <w:rtl/>
        </w:rPr>
        <w:t xml:space="preserve">ייקום </w:t>
      </w:r>
      <w:bookmarkStart w:id="19842" w:name="_ETM_Q47_439020"/>
      <w:bookmarkEnd w:id="19842"/>
      <w:r>
        <w:rPr>
          <w:rtl/>
        </w:rPr>
        <w:t>דמה</w:t>
      </w:r>
      <w:r>
        <w:rPr>
          <w:rFonts w:hint="cs"/>
          <w:rtl/>
        </w:rPr>
        <w:t>,</w:t>
      </w:r>
      <w:r>
        <w:rPr>
          <w:rtl/>
        </w:rPr>
        <w:t xml:space="preserve"> </w:t>
      </w:r>
      <w:bookmarkStart w:id="19843" w:name="_ETM_Q47_439319"/>
      <w:bookmarkEnd w:id="19843"/>
      <w:r>
        <w:rPr>
          <w:rtl/>
        </w:rPr>
        <w:t xml:space="preserve">בפיגוע </w:t>
      </w:r>
      <w:bookmarkStart w:id="19844" w:name="_ETM_Q47_439830"/>
      <w:bookmarkEnd w:id="19844"/>
      <w:r>
        <w:rPr>
          <w:rtl/>
        </w:rPr>
        <w:t xml:space="preserve">בארמון </w:t>
      </w:r>
      <w:bookmarkStart w:id="19845" w:name="_ETM_Q47_440219"/>
      <w:bookmarkEnd w:id="19845"/>
      <w:r>
        <w:rPr>
          <w:rtl/>
        </w:rPr>
        <w:t>הנציב</w:t>
      </w:r>
      <w:r>
        <w:rPr>
          <w:rFonts w:hint="cs"/>
          <w:rtl/>
        </w:rPr>
        <w:t>,</w:t>
      </w:r>
      <w:r>
        <w:rPr>
          <w:rtl/>
        </w:rPr>
        <w:t xml:space="preserve"> </w:t>
      </w:r>
      <w:bookmarkStart w:id="19846" w:name="_ETM_Q47_441360"/>
      <w:bookmarkEnd w:id="19846"/>
      <w:r>
        <w:rPr>
          <w:rtl/>
        </w:rPr>
        <w:t xml:space="preserve">וסיפר </w:t>
      </w:r>
      <w:bookmarkStart w:id="19847" w:name="_ETM_Q47_441839"/>
      <w:bookmarkEnd w:id="19847"/>
      <w:r>
        <w:rPr>
          <w:rtl/>
        </w:rPr>
        <w:t xml:space="preserve">לי </w:t>
      </w:r>
      <w:bookmarkStart w:id="19848" w:name="_ETM_Q47_441960"/>
      <w:bookmarkEnd w:id="19848"/>
      <w:r>
        <w:rPr>
          <w:rtl/>
        </w:rPr>
        <w:t>ש</w:t>
      </w:r>
      <w:r>
        <w:rPr>
          <w:rFonts w:hint="cs"/>
          <w:rtl/>
        </w:rPr>
        <w:t>ווטסאפ</w:t>
      </w:r>
      <w:bookmarkStart w:id="19849" w:name="_ETM_Q47_442259"/>
      <w:bookmarkEnd w:id="19849"/>
      <w:r>
        <w:rPr>
          <w:rtl/>
        </w:rPr>
        <w:t xml:space="preserve"> </w:t>
      </w:r>
      <w:bookmarkStart w:id="19850" w:name="_ETM_Q47_443409"/>
      <w:bookmarkEnd w:id="19850"/>
      <w:r>
        <w:rPr>
          <w:rtl/>
        </w:rPr>
        <w:t xml:space="preserve">חסמו </w:t>
      </w:r>
      <w:bookmarkStart w:id="19851" w:name="_ETM_Q47_443919"/>
      <w:bookmarkEnd w:id="19851"/>
      <w:r>
        <w:rPr>
          <w:rtl/>
        </w:rPr>
        <w:t xml:space="preserve">לו </w:t>
      </w:r>
      <w:bookmarkStart w:id="19852" w:name="_ETM_Q47_444039"/>
      <w:bookmarkEnd w:id="19852"/>
      <w:r>
        <w:rPr>
          <w:rtl/>
        </w:rPr>
        <w:t xml:space="preserve">את </w:t>
      </w:r>
      <w:bookmarkStart w:id="19853" w:name="_ETM_Q47_444099"/>
      <w:bookmarkEnd w:id="19853"/>
      <w:r>
        <w:rPr>
          <w:rtl/>
        </w:rPr>
        <w:t>החשבון</w:t>
      </w:r>
      <w:r>
        <w:rPr>
          <w:rFonts w:hint="cs"/>
          <w:rtl/>
        </w:rPr>
        <w:t>.</w:t>
      </w:r>
      <w:r>
        <w:rPr>
          <w:rtl/>
        </w:rPr>
        <w:t xml:space="preserve"> </w:t>
      </w:r>
      <w:bookmarkStart w:id="19854" w:name="_ETM_Q47_445370"/>
      <w:bookmarkEnd w:id="19854"/>
      <w:r>
        <w:rPr>
          <w:rtl/>
        </w:rPr>
        <w:t xml:space="preserve">כל </w:t>
      </w:r>
      <w:bookmarkStart w:id="19855" w:name="_ETM_Q47_445729"/>
      <w:bookmarkEnd w:id="19855"/>
      <w:r>
        <w:rPr>
          <w:rtl/>
        </w:rPr>
        <w:t>הז</w:t>
      </w:r>
      <w:r>
        <w:rPr>
          <w:rFonts w:hint="cs"/>
          <w:rtl/>
        </w:rPr>
        <w:t>י</w:t>
      </w:r>
      <w:r>
        <w:rPr>
          <w:rtl/>
        </w:rPr>
        <w:t>כרונות</w:t>
      </w:r>
      <w:r>
        <w:rPr>
          <w:rFonts w:hint="cs"/>
          <w:rtl/>
        </w:rPr>
        <w:t>,</w:t>
      </w:r>
      <w:r>
        <w:rPr>
          <w:rtl/>
        </w:rPr>
        <w:t xml:space="preserve"> </w:t>
      </w:r>
      <w:bookmarkStart w:id="19856" w:name="_ETM_Q47_446810"/>
      <w:bookmarkEnd w:id="19856"/>
      <w:r>
        <w:rPr>
          <w:rtl/>
        </w:rPr>
        <w:t xml:space="preserve">כל </w:t>
      </w:r>
      <w:bookmarkStart w:id="19857" w:name="_ETM_Q47_447050"/>
      <w:bookmarkEnd w:id="19857"/>
      <w:r>
        <w:rPr>
          <w:rtl/>
        </w:rPr>
        <w:t xml:space="preserve">התמונות </w:t>
      </w:r>
      <w:bookmarkStart w:id="19858" w:name="_ETM_Q47_447529"/>
      <w:bookmarkEnd w:id="19858"/>
      <w:r>
        <w:rPr>
          <w:rtl/>
        </w:rPr>
        <w:t>המשפחתיות</w:t>
      </w:r>
      <w:r>
        <w:rPr>
          <w:rFonts w:hint="cs"/>
          <w:rtl/>
        </w:rPr>
        <w:t>,</w:t>
      </w:r>
      <w:r>
        <w:rPr>
          <w:rtl/>
        </w:rPr>
        <w:t xml:space="preserve"> </w:t>
      </w:r>
      <w:bookmarkStart w:id="19859" w:name="_ETM_Q47_449599"/>
      <w:bookmarkEnd w:id="19859"/>
      <w:r>
        <w:rPr>
          <w:rtl/>
        </w:rPr>
        <w:t xml:space="preserve">כל </w:t>
      </w:r>
      <w:bookmarkStart w:id="19860" w:name="_ETM_Q47_449930"/>
      <w:bookmarkEnd w:id="19860"/>
      <w:r>
        <w:rPr>
          <w:rtl/>
        </w:rPr>
        <w:t>הז</w:t>
      </w:r>
      <w:r>
        <w:rPr>
          <w:rFonts w:hint="cs"/>
          <w:rtl/>
        </w:rPr>
        <w:t>י</w:t>
      </w:r>
      <w:r>
        <w:rPr>
          <w:rtl/>
        </w:rPr>
        <w:t xml:space="preserve">כרונות </w:t>
      </w:r>
      <w:bookmarkStart w:id="19861" w:name="_ETM_Q47_450470"/>
      <w:bookmarkEnd w:id="19861"/>
      <w:r>
        <w:rPr>
          <w:rtl/>
        </w:rPr>
        <w:t xml:space="preserve">משיר </w:t>
      </w:r>
      <w:bookmarkStart w:id="19862" w:name="_ETM_Q47_451069"/>
      <w:bookmarkEnd w:id="19862"/>
      <w:r>
        <w:rPr>
          <w:rtl/>
        </w:rPr>
        <w:t xml:space="preserve">נמחקו </w:t>
      </w:r>
      <w:bookmarkStart w:id="19863" w:name="_ETM_Q47_452710"/>
      <w:bookmarkEnd w:id="19863"/>
      <w:r>
        <w:rPr>
          <w:rtl/>
        </w:rPr>
        <w:t xml:space="preserve">ללא </w:t>
      </w:r>
      <w:bookmarkStart w:id="19864" w:name="_ETM_Q47_453070"/>
      <w:bookmarkEnd w:id="19864"/>
      <w:r>
        <w:rPr>
          <w:rtl/>
        </w:rPr>
        <w:t>שוב</w:t>
      </w:r>
      <w:r>
        <w:rPr>
          <w:rFonts w:hint="cs"/>
          <w:rtl/>
        </w:rPr>
        <w:t>.</w:t>
      </w:r>
      <w:r>
        <w:rPr>
          <w:rtl/>
        </w:rPr>
        <w:t xml:space="preserve"> </w:t>
      </w:r>
      <w:bookmarkStart w:id="19865" w:name="_ETM_Q47_453460"/>
      <w:bookmarkEnd w:id="19865"/>
      <w:r>
        <w:rPr>
          <w:rtl/>
        </w:rPr>
        <w:t>למה</w:t>
      </w:r>
      <w:r>
        <w:rPr>
          <w:rFonts w:hint="cs"/>
          <w:rtl/>
        </w:rPr>
        <w:t>?</w:t>
      </w:r>
      <w:r>
        <w:rPr>
          <w:rtl/>
        </w:rPr>
        <w:t xml:space="preserve"> </w:t>
      </w:r>
      <w:bookmarkStart w:id="19866" w:name="_ETM_Q47_454650"/>
      <w:bookmarkEnd w:id="19866"/>
      <w:r>
        <w:rPr>
          <w:rtl/>
        </w:rPr>
        <w:t xml:space="preserve">אין </w:t>
      </w:r>
      <w:bookmarkStart w:id="19867" w:name="_ETM_Q47_454889"/>
      <w:bookmarkEnd w:id="19867"/>
      <w:r>
        <w:rPr>
          <w:rtl/>
        </w:rPr>
        <w:t>תגובה</w:t>
      </w:r>
      <w:r>
        <w:rPr>
          <w:rFonts w:hint="cs"/>
          <w:rtl/>
        </w:rPr>
        <w:t>,</w:t>
      </w:r>
      <w:r>
        <w:rPr>
          <w:rtl/>
        </w:rPr>
        <w:t xml:space="preserve"> </w:t>
      </w:r>
      <w:bookmarkStart w:id="19868" w:name="_ETM_Q47_456060"/>
      <w:bookmarkEnd w:id="19868"/>
      <w:r>
        <w:rPr>
          <w:rtl/>
        </w:rPr>
        <w:t xml:space="preserve">אין </w:t>
      </w:r>
      <w:bookmarkStart w:id="19869" w:name="_ETM_Q47_456330"/>
      <w:bookmarkEnd w:id="19869"/>
      <w:r>
        <w:rPr>
          <w:rtl/>
        </w:rPr>
        <w:t>סיבה</w:t>
      </w:r>
      <w:r>
        <w:rPr>
          <w:rFonts w:hint="cs"/>
          <w:rtl/>
        </w:rPr>
        <w:t>,</w:t>
      </w:r>
      <w:r>
        <w:rPr>
          <w:rtl/>
        </w:rPr>
        <w:t xml:space="preserve"> </w:t>
      </w:r>
      <w:bookmarkStart w:id="19870" w:name="_ETM_Q47_457330"/>
      <w:bookmarkEnd w:id="19870"/>
      <w:r>
        <w:rPr>
          <w:rtl/>
        </w:rPr>
        <w:t xml:space="preserve">אין </w:t>
      </w:r>
      <w:bookmarkStart w:id="19871" w:name="_ETM_Q47_457570"/>
      <w:bookmarkEnd w:id="19871"/>
      <w:r>
        <w:rPr>
          <w:rFonts w:hint="cs"/>
          <w:rtl/>
        </w:rPr>
        <w:t xml:space="preserve">התראה, </w:t>
      </w:r>
      <w:bookmarkStart w:id="19872" w:name="_ETM_Q47_457779"/>
      <w:bookmarkEnd w:id="19872"/>
      <w:r>
        <w:rPr>
          <w:rFonts w:hint="cs"/>
          <w:rtl/>
        </w:rPr>
        <w:t>א</w:t>
      </w:r>
      <w:r>
        <w:rPr>
          <w:rtl/>
        </w:rPr>
        <w:t xml:space="preserve">ין </w:t>
      </w:r>
      <w:bookmarkStart w:id="19873" w:name="_ETM_Q47_458629"/>
      <w:bookmarkStart w:id="19874" w:name="_ETM_Q47_458689"/>
      <w:bookmarkEnd w:id="19873"/>
      <w:bookmarkEnd w:id="19874"/>
      <w:r>
        <w:rPr>
          <w:rtl/>
        </w:rPr>
        <w:t xml:space="preserve">יכולת </w:t>
      </w:r>
      <w:bookmarkStart w:id="19875" w:name="_ETM_Q47_459139"/>
      <w:bookmarkEnd w:id="19875"/>
      <w:r>
        <w:rPr>
          <w:rtl/>
        </w:rPr>
        <w:t>ל</w:t>
      </w:r>
      <w:r>
        <w:rPr>
          <w:rFonts w:hint="cs"/>
          <w:rtl/>
        </w:rPr>
        <w:t>ע</w:t>
      </w:r>
      <w:r>
        <w:rPr>
          <w:rtl/>
        </w:rPr>
        <w:t>ר</w:t>
      </w:r>
      <w:r>
        <w:rPr>
          <w:rFonts w:hint="cs"/>
          <w:rtl/>
        </w:rPr>
        <w:t>ער</w:t>
      </w:r>
      <w:r w:rsidR="003B7227">
        <w:rPr>
          <w:rFonts w:hint="cs"/>
          <w:rtl/>
        </w:rPr>
        <w:t>.</w:t>
      </w:r>
      <w:r>
        <w:rPr>
          <w:rFonts w:hint="cs"/>
          <w:rtl/>
        </w:rPr>
        <w:t xml:space="preserve"> </w:t>
      </w:r>
      <w:bookmarkStart w:id="19876" w:name="_ETM_Q47_459650"/>
      <w:bookmarkEnd w:id="19876"/>
      <w:r>
        <w:rPr>
          <w:rtl/>
        </w:rPr>
        <w:t xml:space="preserve">שום </w:t>
      </w:r>
      <w:bookmarkStart w:id="19877" w:name="_ETM_Q47_459919"/>
      <w:bookmarkEnd w:id="19877"/>
      <w:r>
        <w:rPr>
          <w:rtl/>
        </w:rPr>
        <w:t>דבר</w:t>
      </w:r>
      <w:r>
        <w:rPr>
          <w:rFonts w:hint="cs"/>
          <w:rtl/>
        </w:rPr>
        <w:t>.</w:t>
      </w:r>
    </w:p>
    <w:p w:rsidR="00F532D9" w:rsidRDefault="00F532D9" w:rsidP="00036D2A">
      <w:pPr>
        <w:rPr>
          <w:rtl/>
        </w:rPr>
      </w:pPr>
      <w:bookmarkStart w:id="19878" w:name="_ETM_Q47_461000"/>
      <w:bookmarkEnd w:id="19878"/>
    </w:p>
    <w:p w:rsidR="00F532D9" w:rsidRDefault="00F532D9" w:rsidP="00036D2A">
      <w:pPr>
        <w:rPr>
          <w:rtl/>
        </w:rPr>
      </w:pPr>
      <w:bookmarkStart w:id="19879" w:name="_ETM_Q47_462000"/>
      <w:bookmarkStart w:id="19880" w:name="_ETM_Q47_461339"/>
      <w:bookmarkEnd w:id="19879"/>
      <w:bookmarkEnd w:id="19880"/>
      <w:r>
        <w:rPr>
          <w:rtl/>
        </w:rPr>
        <w:t xml:space="preserve">אז </w:t>
      </w:r>
      <w:bookmarkStart w:id="19881" w:name="_ETM_Q47_461520"/>
      <w:bookmarkEnd w:id="19881"/>
      <w:r>
        <w:rPr>
          <w:rtl/>
        </w:rPr>
        <w:t xml:space="preserve">נכון </w:t>
      </w:r>
      <w:bookmarkStart w:id="19882" w:name="_ETM_Q47_461910"/>
      <w:bookmarkEnd w:id="19882"/>
      <w:r>
        <w:rPr>
          <w:rtl/>
        </w:rPr>
        <w:t xml:space="preserve">שבעקבות </w:t>
      </w:r>
      <w:bookmarkStart w:id="19883" w:name="_ETM_Q47_462450"/>
      <w:bookmarkEnd w:id="19883"/>
      <w:r>
        <w:rPr>
          <w:rFonts w:hint="cs"/>
          <w:rtl/>
        </w:rPr>
        <w:t xml:space="preserve">הרעש שעשינו, </w:t>
      </w:r>
      <w:bookmarkStart w:id="19884" w:name="_ETM_Q47_462690"/>
      <w:bookmarkStart w:id="19885" w:name="_ETM_Q47_463980"/>
      <w:bookmarkEnd w:id="19884"/>
      <w:bookmarkEnd w:id="19885"/>
      <w:r>
        <w:rPr>
          <w:rtl/>
        </w:rPr>
        <w:t xml:space="preserve">חשבון </w:t>
      </w:r>
      <w:bookmarkStart w:id="19886" w:name="_ETM_Q47_464430"/>
      <w:bookmarkEnd w:id="19886"/>
      <w:r>
        <w:rPr>
          <w:rtl/>
        </w:rPr>
        <w:t>ה</w:t>
      </w:r>
      <w:r>
        <w:rPr>
          <w:rFonts w:hint="cs"/>
          <w:rtl/>
        </w:rPr>
        <w:t>ווטסאפ</w:t>
      </w:r>
      <w:r>
        <w:rPr>
          <w:rtl/>
        </w:rPr>
        <w:t xml:space="preserve"> </w:t>
      </w:r>
      <w:bookmarkStart w:id="19887" w:name="_ETM_Q47_465710"/>
      <w:bookmarkEnd w:id="19887"/>
      <w:r>
        <w:rPr>
          <w:rtl/>
        </w:rPr>
        <w:t xml:space="preserve">חזר </w:t>
      </w:r>
      <w:bookmarkStart w:id="19888" w:name="_ETM_Q47_466760"/>
      <w:bookmarkEnd w:id="19888"/>
      <w:r>
        <w:rPr>
          <w:rtl/>
        </w:rPr>
        <w:t>להרצל</w:t>
      </w:r>
      <w:r>
        <w:rPr>
          <w:rFonts w:hint="cs"/>
          <w:rtl/>
        </w:rPr>
        <w:t>,</w:t>
      </w:r>
      <w:r>
        <w:rPr>
          <w:rtl/>
        </w:rPr>
        <w:t xml:space="preserve"> </w:t>
      </w:r>
      <w:bookmarkStart w:id="19889" w:name="_ETM_Q47_467890"/>
      <w:bookmarkEnd w:id="19889"/>
      <w:r>
        <w:rPr>
          <w:rtl/>
        </w:rPr>
        <w:t xml:space="preserve">אבל </w:t>
      </w:r>
      <w:bookmarkStart w:id="19890" w:name="_ETM_Q47_468279"/>
      <w:bookmarkEnd w:id="19890"/>
      <w:r>
        <w:rPr>
          <w:rtl/>
        </w:rPr>
        <w:t xml:space="preserve">הרצל </w:t>
      </w:r>
      <w:bookmarkStart w:id="19891" w:name="_ETM_Q47_468700"/>
      <w:bookmarkEnd w:id="19891"/>
      <w:r>
        <w:rPr>
          <w:rtl/>
        </w:rPr>
        <w:t xml:space="preserve">איננו </w:t>
      </w:r>
      <w:bookmarkStart w:id="19892" w:name="_ETM_Q47_469390"/>
      <w:bookmarkEnd w:id="19892"/>
      <w:r>
        <w:rPr>
          <w:rtl/>
        </w:rPr>
        <w:t>הראשון</w:t>
      </w:r>
      <w:r>
        <w:rPr>
          <w:rFonts w:hint="cs"/>
          <w:rtl/>
        </w:rPr>
        <w:t>,</w:t>
      </w:r>
      <w:r>
        <w:rPr>
          <w:rtl/>
        </w:rPr>
        <w:t xml:space="preserve"> </w:t>
      </w:r>
      <w:bookmarkStart w:id="19893" w:name="_ETM_Q47_469839"/>
      <w:bookmarkEnd w:id="19893"/>
      <w:r>
        <w:rPr>
          <w:rtl/>
        </w:rPr>
        <w:t>לצערי</w:t>
      </w:r>
      <w:r>
        <w:rPr>
          <w:rFonts w:hint="cs"/>
          <w:rtl/>
        </w:rPr>
        <w:t>.</w:t>
      </w:r>
      <w:r>
        <w:rPr>
          <w:rtl/>
        </w:rPr>
        <w:t xml:space="preserve"> </w:t>
      </w:r>
      <w:bookmarkStart w:id="19894" w:name="_ETM_Q47_471390"/>
      <w:bookmarkEnd w:id="19894"/>
      <w:r>
        <w:rPr>
          <w:rtl/>
        </w:rPr>
        <w:t xml:space="preserve">אשתי </w:t>
      </w:r>
      <w:bookmarkStart w:id="19895" w:name="_ETM_Q47_471660"/>
      <w:bookmarkEnd w:id="19895"/>
      <w:r>
        <w:rPr>
          <w:rtl/>
        </w:rPr>
        <w:t xml:space="preserve">היקרה </w:t>
      </w:r>
      <w:bookmarkStart w:id="19896" w:name="_ETM_Q47_472110"/>
      <w:bookmarkEnd w:id="19896"/>
      <w:r>
        <w:rPr>
          <w:rFonts w:hint="cs"/>
          <w:rtl/>
        </w:rPr>
        <w:t xml:space="preserve">איילה </w:t>
      </w:r>
      <w:r>
        <w:rPr>
          <w:rFonts w:hint="eastAsia"/>
          <w:rtl/>
        </w:rPr>
        <w:t>–</w:t>
      </w:r>
      <w:r>
        <w:rPr>
          <w:rFonts w:hint="cs"/>
          <w:rtl/>
        </w:rPr>
        <w:t xml:space="preserve"> </w:t>
      </w:r>
      <w:bookmarkStart w:id="19897" w:name="_ETM_Q47_472000"/>
      <w:bookmarkStart w:id="19898" w:name="_ETM_Q47_472290"/>
      <w:bookmarkStart w:id="19899" w:name="_ETM_Q47_472620"/>
      <w:bookmarkEnd w:id="19897"/>
      <w:bookmarkEnd w:id="19898"/>
      <w:bookmarkEnd w:id="19899"/>
      <w:r>
        <w:rPr>
          <w:rtl/>
        </w:rPr>
        <w:t xml:space="preserve">אותו </w:t>
      </w:r>
      <w:bookmarkStart w:id="19900" w:name="_ETM_Q47_472890"/>
      <w:bookmarkEnd w:id="19900"/>
      <w:r>
        <w:rPr>
          <w:rtl/>
        </w:rPr>
        <w:t>דבר</w:t>
      </w:r>
      <w:r>
        <w:rPr>
          <w:rFonts w:hint="cs"/>
          <w:rtl/>
        </w:rPr>
        <w:t>,</w:t>
      </w:r>
      <w:r>
        <w:rPr>
          <w:rtl/>
        </w:rPr>
        <w:t xml:space="preserve"> </w:t>
      </w:r>
      <w:bookmarkStart w:id="19901" w:name="_ETM_Q47_474029"/>
      <w:bookmarkEnd w:id="19901"/>
      <w:r>
        <w:rPr>
          <w:rtl/>
        </w:rPr>
        <w:t>יום</w:t>
      </w:r>
      <w:r>
        <w:rPr>
          <w:rFonts w:hint="cs"/>
          <w:rtl/>
        </w:rPr>
        <w:t xml:space="preserve"> אחד</w:t>
      </w:r>
      <w:bookmarkStart w:id="19902" w:name="_ETM_Q47_474300"/>
      <w:bookmarkEnd w:id="19902"/>
      <w:r>
        <w:rPr>
          <w:rtl/>
        </w:rPr>
        <w:t xml:space="preserve"> </w:t>
      </w:r>
      <w:bookmarkStart w:id="19903" w:name="_ETM_Q47_475020"/>
      <w:bookmarkEnd w:id="19903"/>
      <w:r>
        <w:rPr>
          <w:rtl/>
        </w:rPr>
        <w:t xml:space="preserve">פתאום </w:t>
      </w:r>
      <w:bookmarkStart w:id="19904" w:name="_ETM_Q47_475440"/>
      <w:bookmarkEnd w:id="19904"/>
      <w:r>
        <w:rPr>
          <w:rtl/>
        </w:rPr>
        <w:t xml:space="preserve">אין </w:t>
      </w:r>
      <w:bookmarkStart w:id="19905" w:name="_ETM_Q47_475589"/>
      <w:bookmarkEnd w:id="19905"/>
      <w:r>
        <w:rPr>
          <w:rtl/>
        </w:rPr>
        <w:t>חשבון</w:t>
      </w:r>
      <w:r>
        <w:rPr>
          <w:rFonts w:hint="cs"/>
          <w:rtl/>
        </w:rPr>
        <w:t>,</w:t>
      </w:r>
      <w:r>
        <w:rPr>
          <w:rtl/>
        </w:rPr>
        <w:t xml:space="preserve"> </w:t>
      </w:r>
      <w:bookmarkStart w:id="19906" w:name="_ETM_Q47_476279"/>
      <w:bookmarkEnd w:id="19906"/>
      <w:r>
        <w:rPr>
          <w:rtl/>
        </w:rPr>
        <w:t xml:space="preserve">אין </w:t>
      </w:r>
      <w:bookmarkStart w:id="19907" w:name="_ETM_Q47_476460"/>
      <w:bookmarkEnd w:id="19907"/>
      <w:r>
        <w:rPr>
          <w:rtl/>
        </w:rPr>
        <w:t xml:space="preserve">שום </w:t>
      </w:r>
      <w:bookmarkStart w:id="19908" w:name="_ETM_Q47_476700"/>
      <w:bookmarkEnd w:id="19908"/>
      <w:r>
        <w:rPr>
          <w:rtl/>
        </w:rPr>
        <w:t>דבר</w:t>
      </w:r>
      <w:r>
        <w:rPr>
          <w:rFonts w:hint="cs"/>
          <w:rtl/>
        </w:rPr>
        <w:t>,</w:t>
      </w:r>
      <w:r>
        <w:rPr>
          <w:rtl/>
        </w:rPr>
        <w:t xml:space="preserve"> </w:t>
      </w:r>
      <w:bookmarkStart w:id="19909" w:name="_ETM_Q47_477060"/>
      <w:bookmarkEnd w:id="19909"/>
      <w:r>
        <w:rPr>
          <w:rtl/>
        </w:rPr>
        <w:t xml:space="preserve">אין </w:t>
      </w:r>
      <w:bookmarkStart w:id="19910" w:name="_ETM_Q47_477210"/>
      <w:bookmarkEnd w:id="19910"/>
      <w:r>
        <w:rPr>
          <w:rtl/>
        </w:rPr>
        <w:t>כלום</w:t>
      </w:r>
      <w:r>
        <w:rPr>
          <w:rFonts w:hint="cs"/>
          <w:rtl/>
        </w:rPr>
        <w:t>.</w:t>
      </w:r>
      <w:r>
        <w:rPr>
          <w:rtl/>
        </w:rPr>
        <w:t xml:space="preserve"> </w:t>
      </w:r>
      <w:bookmarkStart w:id="19911" w:name="_ETM_Q47_477800"/>
      <w:bookmarkEnd w:id="19911"/>
      <w:r>
        <w:rPr>
          <w:rtl/>
        </w:rPr>
        <w:t xml:space="preserve">אפילו </w:t>
      </w:r>
      <w:bookmarkStart w:id="19912" w:name="_ETM_Q47_478310"/>
      <w:bookmarkEnd w:id="19912"/>
      <w:r>
        <w:rPr>
          <w:rtl/>
        </w:rPr>
        <w:t>הז</w:t>
      </w:r>
      <w:r>
        <w:rPr>
          <w:rFonts w:hint="cs"/>
          <w:rtl/>
        </w:rPr>
        <w:t>י</w:t>
      </w:r>
      <w:r>
        <w:rPr>
          <w:rtl/>
        </w:rPr>
        <w:t xml:space="preserve">כרונות </w:t>
      </w:r>
      <w:bookmarkStart w:id="19913" w:name="_ETM_Q47_479089"/>
      <w:bookmarkEnd w:id="19913"/>
      <w:r>
        <w:rPr>
          <w:rtl/>
        </w:rPr>
        <w:t xml:space="preserve">מאחותה </w:t>
      </w:r>
      <w:bookmarkStart w:id="19914" w:name="_ETM_Q47_479839"/>
      <w:bookmarkEnd w:id="19914"/>
      <w:r>
        <w:rPr>
          <w:rtl/>
        </w:rPr>
        <w:t>אורה</w:t>
      </w:r>
      <w:r>
        <w:rPr>
          <w:rFonts w:hint="cs"/>
          <w:rtl/>
        </w:rPr>
        <w:t xml:space="preserve">, שנפטרה בדמי ימיה </w:t>
      </w:r>
      <w:bookmarkStart w:id="19915" w:name="_ETM_Q47_480000"/>
      <w:bookmarkStart w:id="19916" w:name="_ETM_Q47_480359"/>
      <w:bookmarkStart w:id="19917" w:name="_ETM_Q47_481589"/>
      <w:bookmarkStart w:id="19918" w:name="_ETM_Q47_482219"/>
      <w:bookmarkStart w:id="19919" w:name="_ETM_Q47_482429"/>
      <w:bookmarkStart w:id="19920" w:name="_ETM_Q47_483029"/>
      <w:bookmarkEnd w:id="19915"/>
      <w:bookmarkEnd w:id="19916"/>
      <w:bookmarkEnd w:id="19917"/>
      <w:bookmarkEnd w:id="19918"/>
      <w:bookmarkEnd w:id="19919"/>
      <w:bookmarkEnd w:id="19920"/>
      <w:r>
        <w:rPr>
          <w:rFonts w:hint="cs"/>
          <w:rtl/>
        </w:rPr>
        <w:t>ו</w:t>
      </w:r>
      <w:r>
        <w:rPr>
          <w:rtl/>
        </w:rPr>
        <w:t xml:space="preserve">היא </w:t>
      </w:r>
      <w:bookmarkStart w:id="19921" w:name="_ETM_Q47_483210"/>
      <w:bookmarkEnd w:id="19921"/>
      <w:r>
        <w:rPr>
          <w:rtl/>
        </w:rPr>
        <w:t xml:space="preserve">בת </w:t>
      </w:r>
      <w:bookmarkStart w:id="19922" w:name="_ETM_Q47_483420"/>
      <w:bookmarkEnd w:id="19922"/>
      <w:r>
        <w:rPr>
          <w:rtl/>
        </w:rPr>
        <w:t xml:space="preserve">24 </w:t>
      </w:r>
      <w:bookmarkStart w:id="19923" w:name="_ETM_Q47_484170"/>
      <w:bookmarkEnd w:id="19923"/>
      <w:r>
        <w:rPr>
          <w:rtl/>
        </w:rPr>
        <w:t>בלבד</w:t>
      </w:r>
      <w:r>
        <w:rPr>
          <w:rFonts w:hint="cs"/>
          <w:rtl/>
        </w:rPr>
        <w:t>,</w:t>
      </w:r>
      <w:r>
        <w:rPr>
          <w:rtl/>
        </w:rPr>
        <w:t xml:space="preserve"> </w:t>
      </w:r>
      <w:bookmarkStart w:id="19924" w:name="_ETM_Q47_484650"/>
      <w:bookmarkEnd w:id="19924"/>
      <w:r>
        <w:rPr>
          <w:rtl/>
        </w:rPr>
        <w:t>נמחקו</w:t>
      </w:r>
      <w:r>
        <w:rPr>
          <w:rFonts w:hint="cs"/>
          <w:rtl/>
        </w:rPr>
        <w:t>.</w:t>
      </w:r>
      <w:r>
        <w:rPr>
          <w:rtl/>
        </w:rPr>
        <w:t xml:space="preserve"> </w:t>
      </w:r>
      <w:bookmarkStart w:id="19925" w:name="_ETM_Q47_485910"/>
      <w:bookmarkEnd w:id="19925"/>
      <w:r>
        <w:rPr>
          <w:rtl/>
        </w:rPr>
        <w:t>למה</w:t>
      </w:r>
      <w:r>
        <w:rPr>
          <w:rFonts w:hint="cs"/>
          <w:rtl/>
        </w:rPr>
        <w:t>?</w:t>
      </w:r>
      <w:r>
        <w:rPr>
          <w:rtl/>
        </w:rPr>
        <w:t xml:space="preserve"> </w:t>
      </w:r>
      <w:bookmarkStart w:id="19926" w:name="_ETM_Q47_486869"/>
      <w:bookmarkEnd w:id="19926"/>
      <w:r>
        <w:rPr>
          <w:rtl/>
        </w:rPr>
        <w:t xml:space="preserve">לא </w:t>
      </w:r>
      <w:bookmarkStart w:id="19927" w:name="_ETM_Q47_486990"/>
      <w:bookmarkEnd w:id="19927"/>
      <w:r>
        <w:rPr>
          <w:rtl/>
        </w:rPr>
        <w:t>יודעים</w:t>
      </w:r>
      <w:r>
        <w:rPr>
          <w:rFonts w:hint="cs"/>
          <w:rtl/>
        </w:rPr>
        <w:t>,</w:t>
      </w:r>
      <w:r>
        <w:rPr>
          <w:rtl/>
        </w:rPr>
        <w:t xml:space="preserve"> </w:t>
      </w:r>
      <w:bookmarkStart w:id="19928" w:name="_ETM_Q47_487769"/>
      <w:bookmarkEnd w:id="19928"/>
      <w:r>
        <w:rPr>
          <w:rtl/>
        </w:rPr>
        <w:t xml:space="preserve">אין </w:t>
      </w:r>
      <w:bookmarkStart w:id="19929" w:name="_ETM_Q47_487979"/>
      <w:bookmarkEnd w:id="19929"/>
      <w:r>
        <w:rPr>
          <w:rtl/>
        </w:rPr>
        <w:t>סיבה</w:t>
      </w:r>
      <w:r>
        <w:rPr>
          <w:rFonts w:hint="cs"/>
          <w:rtl/>
        </w:rPr>
        <w:t xml:space="preserve">. </w:t>
      </w:r>
      <w:bookmarkStart w:id="19930" w:name="_ETM_Q47_491000"/>
      <w:bookmarkStart w:id="19931" w:name="_ETM_Q47_489290"/>
      <w:bookmarkEnd w:id="19930"/>
      <w:bookmarkEnd w:id="19931"/>
      <w:r>
        <w:rPr>
          <w:rtl/>
        </w:rPr>
        <w:t>וכך</w:t>
      </w:r>
      <w:r>
        <w:rPr>
          <w:rFonts w:hint="cs"/>
          <w:rtl/>
        </w:rPr>
        <w:t>,</w:t>
      </w:r>
      <w:r>
        <w:rPr>
          <w:rtl/>
        </w:rPr>
        <w:t xml:space="preserve"> </w:t>
      </w:r>
      <w:bookmarkStart w:id="19932" w:name="_ETM_Q47_489980"/>
      <w:bookmarkEnd w:id="19932"/>
      <w:r>
        <w:rPr>
          <w:rtl/>
        </w:rPr>
        <w:t>רבותיי</w:t>
      </w:r>
      <w:r>
        <w:rPr>
          <w:rFonts w:hint="cs"/>
          <w:rtl/>
        </w:rPr>
        <w:t>,</w:t>
      </w:r>
      <w:r>
        <w:rPr>
          <w:rtl/>
        </w:rPr>
        <w:t xml:space="preserve"> </w:t>
      </w:r>
      <w:bookmarkStart w:id="19933" w:name="_ETM_Q47_491300"/>
      <w:bookmarkEnd w:id="19933"/>
      <w:r>
        <w:rPr>
          <w:rtl/>
        </w:rPr>
        <w:t xml:space="preserve">זה </w:t>
      </w:r>
      <w:bookmarkStart w:id="19934" w:name="_ETM_Q47_491510"/>
      <w:bookmarkEnd w:id="19934"/>
      <w:r>
        <w:rPr>
          <w:rtl/>
        </w:rPr>
        <w:t>מתנהל</w:t>
      </w:r>
      <w:r>
        <w:rPr>
          <w:rFonts w:hint="cs"/>
          <w:rtl/>
        </w:rPr>
        <w:t>.</w:t>
      </w:r>
      <w:r>
        <w:rPr>
          <w:rtl/>
        </w:rPr>
        <w:t xml:space="preserve"> </w:t>
      </w:r>
      <w:bookmarkStart w:id="19935" w:name="_ETM_Q47_492620"/>
      <w:bookmarkEnd w:id="19935"/>
      <w:r>
        <w:rPr>
          <w:rtl/>
        </w:rPr>
        <w:t xml:space="preserve">זה </w:t>
      </w:r>
      <w:bookmarkStart w:id="19936" w:name="_ETM_Q47_492830"/>
      <w:bookmarkEnd w:id="19936"/>
      <w:r>
        <w:rPr>
          <w:rtl/>
        </w:rPr>
        <w:t xml:space="preserve">קרה </w:t>
      </w:r>
      <w:bookmarkStart w:id="19937" w:name="_ETM_Q47_493130"/>
      <w:bookmarkEnd w:id="19937"/>
      <w:r>
        <w:rPr>
          <w:rtl/>
        </w:rPr>
        <w:t xml:space="preserve">גם </w:t>
      </w:r>
      <w:bookmarkStart w:id="19938" w:name="_ETM_Q47_493400"/>
      <w:bookmarkEnd w:id="19938"/>
      <w:r>
        <w:rPr>
          <w:rtl/>
        </w:rPr>
        <w:t xml:space="preserve">לאשר </w:t>
      </w:r>
      <w:bookmarkStart w:id="19939" w:name="_ETM_Q47_493820"/>
      <w:bookmarkEnd w:id="19939"/>
      <w:r>
        <w:rPr>
          <w:rtl/>
        </w:rPr>
        <w:t xml:space="preserve">עובדיה </w:t>
      </w:r>
      <w:bookmarkStart w:id="19940" w:name="_ETM_Q47_495120"/>
      <w:bookmarkEnd w:id="19940"/>
      <w:r>
        <w:rPr>
          <w:rtl/>
        </w:rPr>
        <w:t>ול</w:t>
      </w:r>
      <w:r>
        <w:rPr>
          <w:rFonts w:hint="cs"/>
          <w:rtl/>
        </w:rPr>
        <w:t xml:space="preserve">עפרה שוריקי ולאוריאל סלאם </w:t>
      </w:r>
      <w:bookmarkStart w:id="19941" w:name="_ETM_Q47_496000"/>
      <w:bookmarkEnd w:id="19941"/>
      <w:r>
        <w:rPr>
          <w:rFonts w:hint="cs"/>
          <w:rtl/>
        </w:rPr>
        <w:t>וליניב צפר וליאת צוריה ולחנוך מנסבך ולאלון חסון ולקבוצת זמר</w:t>
      </w:r>
      <w:bookmarkStart w:id="19942" w:name="_ETM_Q47_495389"/>
      <w:bookmarkStart w:id="19943" w:name="_ETM_Q47_495750"/>
      <w:bookmarkStart w:id="19944" w:name="_ETM_Q47_496830"/>
      <w:bookmarkStart w:id="19945" w:name="_ETM_Q47_497610"/>
      <w:bookmarkStart w:id="19946" w:name="_ETM_Q47_498630"/>
      <w:bookmarkEnd w:id="19942"/>
      <w:bookmarkEnd w:id="19943"/>
      <w:bookmarkEnd w:id="19944"/>
      <w:bookmarkEnd w:id="19945"/>
      <w:bookmarkEnd w:id="19946"/>
      <w:r>
        <w:rPr>
          <w:rFonts w:hint="cs"/>
          <w:rtl/>
        </w:rPr>
        <w:t xml:space="preserve"> מזרחית ולקבוצות נוספות. עולם הפוך ראינו. </w:t>
      </w:r>
      <w:bookmarkStart w:id="19947" w:name="_ETM_Q47_509000"/>
      <w:bookmarkStart w:id="19948" w:name="_ETM_Q47_511560"/>
      <w:bookmarkEnd w:id="19947"/>
      <w:bookmarkEnd w:id="19948"/>
      <w:r>
        <w:rPr>
          <w:rFonts w:hint="cs"/>
          <w:rtl/>
        </w:rPr>
        <w:t>ל</w:t>
      </w:r>
      <w:r>
        <w:rPr>
          <w:rtl/>
        </w:rPr>
        <w:t xml:space="preserve">א </w:t>
      </w:r>
      <w:bookmarkStart w:id="19949" w:name="_ETM_Q47_511800"/>
      <w:bookmarkEnd w:id="19949"/>
      <w:r>
        <w:rPr>
          <w:rtl/>
        </w:rPr>
        <w:t>מסבירים</w:t>
      </w:r>
      <w:r>
        <w:rPr>
          <w:rFonts w:hint="cs"/>
          <w:rtl/>
        </w:rPr>
        <w:t>,</w:t>
      </w:r>
      <w:r>
        <w:rPr>
          <w:rtl/>
        </w:rPr>
        <w:t xml:space="preserve"> </w:t>
      </w:r>
      <w:bookmarkStart w:id="19950" w:name="_ETM_Q47_512850"/>
      <w:bookmarkEnd w:id="19950"/>
      <w:r>
        <w:rPr>
          <w:rtl/>
        </w:rPr>
        <w:t xml:space="preserve">לא </w:t>
      </w:r>
      <w:bookmarkStart w:id="19951" w:name="_ETM_Q47_513210"/>
      <w:bookmarkEnd w:id="19951"/>
      <w:r>
        <w:rPr>
          <w:rtl/>
        </w:rPr>
        <w:t>אומרים</w:t>
      </w:r>
      <w:r>
        <w:rPr>
          <w:rFonts w:hint="cs"/>
          <w:rtl/>
        </w:rPr>
        <w:t xml:space="preserve">, </w:t>
      </w:r>
      <w:bookmarkStart w:id="19952" w:name="_ETM_Q47_513000"/>
      <w:bookmarkEnd w:id="19952"/>
      <w:r>
        <w:rPr>
          <w:rFonts w:hint="cs"/>
          <w:rtl/>
        </w:rPr>
        <w:t>אפס</w:t>
      </w:r>
      <w:bookmarkStart w:id="19953" w:name="_ETM_Q47_514570"/>
      <w:bookmarkEnd w:id="19953"/>
      <w:r>
        <w:rPr>
          <w:rtl/>
        </w:rPr>
        <w:t xml:space="preserve"> </w:t>
      </w:r>
      <w:bookmarkStart w:id="19954" w:name="_ETM_Q47_515080"/>
      <w:bookmarkEnd w:id="19954"/>
      <w:r>
        <w:rPr>
          <w:rtl/>
        </w:rPr>
        <w:t xml:space="preserve">הסברים </w:t>
      </w:r>
      <w:bookmarkStart w:id="19955" w:name="_ETM_Q47_516040"/>
      <w:bookmarkEnd w:id="19955"/>
      <w:r>
        <w:rPr>
          <w:rtl/>
        </w:rPr>
        <w:t xml:space="preserve">ואפילו </w:t>
      </w:r>
      <w:bookmarkStart w:id="19956" w:name="_ETM_Q47_516670"/>
      <w:bookmarkEnd w:id="19956"/>
      <w:r>
        <w:rPr>
          <w:rtl/>
        </w:rPr>
        <w:t>אי</w:t>
      </w:r>
      <w:bookmarkStart w:id="19957" w:name="_ETM_Q47_516760"/>
      <w:bookmarkEnd w:id="19957"/>
      <w:r>
        <w:rPr>
          <w:rFonts w:hint="cs"/>
          <w:rtl/>
        </w:rPr>
        <w:t>-</w:t>
      </w:r>
      <w:r>
        <w:rPr>
          <w:rtl/>
        </w:rPr>
        <w:t xml:space="preserve">אפשר </w:t>
      </w:r>
      <w:bookmarkStart w:id="19958" w:name="_ETM_Q47_517029"/>
      <w:bookmarkEnd w:id="19958"/>
      <w:r>
        <w:rPr>
          <w:rtl/>
        </w:rPr>
        <w:t>לערער</w:t>
      </w:r>
      <w:r>
        <w:rPr>
          <w:rFonts w:hint="cs"/>
          <w:rtl/>
        </w:rPr>
        <w:t>.</w:t>
      </w:r>
    </w:p>
    <w:p w:rsidR="00F532D9" w:rsidRDefault="00F532D9" w:rsidP="00036D2A">
      <w:pPr>
        <w:rPr>
          <w:rtl/>
        </w:rPr>
      </w:pPr>
    </w:p>
    <w:p w:rsidR="00F532D9" w:rsidRDefault="00F532D9" w:rsidP="00036D2A">
      <w:pPr>
        <w:rPr>
          <w:rtl/>
        </w:rPr>
      </w:pPr>
      <w:bookmarkStart w:id="19959" w:name="_ETM_Q47_517000"/>
      <w:bookmarkStart w:id="19960" w:name="_ETM_Q47_518750"/>
      <w:bookmarkEnd w:id="19959"/>
      <w:bookmarkEnd w:id="19960"/>
      <w:r>
        <w:rPr>
          <w:rtl/>
        </w:rPr>
        <w:t xml:space="preserve">אדוני </w:t>
      </w:r>
      <w:bookmarkStart w:id="19961" w:name="_ETM_Q47_518930"/>
      <w:bookmarkEnd w:id="19961"/>
      <w:r>
        <w:rPr>
          <w:rFonts w:hint="cs"/>
          <w:rtl/>
        </w:rPr>
        <w:t>ה</w:t>
      </w:r>
      <w:r>
        <w:rPr>
          <w:rtl/>
        </w:rPr>
        <w:t>יושב-ראש</w:t>
      </w:r>
      <w:r>
        <w:rPr>
          <w:rFonts w:hint="cs"/>
          <w:rtl/>
        </w:rPr>
        <w:t>,</w:t>
      </w:r>
      <w:bookmarkStart w:id="19962" w:name="_ETM_Q47_519289"/>
      <w:bookmarkStart w:id="19963" w:name="_ETM_Q47_519739"/>
      <w:bookmarkEnd w:id="19962"/>
      <w:bookmarkEnd w:id="19963"/>
      <w:r>
        <w:rPr>
          <w:rFonts w:hint="cs"/>
          <w:rtl/>
        </w:rPr>
        <w:t xml:space="preserve"> כש</w:t>
      </w:r>
      <w:bookmarkStart w:id="19964" w:name="_ETM_Q47_519920"/>
      <w:bookmarkEnd w:id="19964"/>
      <w:r>
        <w:rPr>
          <w:rtl/>
        </w:rPr>
        <w:t xml:space="preserve">כותבים </w:t>
      </w:r>
      <w:bookmarkStart w:id="19965" w:name="_ETM_Q47_520279"/>
      <w:bookmarkEnd w:id="19965"/>
      <w:r>
        <w:rPr>
          <w:rtl/>
        </w:rPr>
        <w:t xml:space="preserve">את </w:t>
      </w:r>
      <w:bookmarkStart w:id="19966" w:name="_ETM_Q47_520339"/>
      <w:bookmarkEnd w:id="19966"/>
      <w:r>
        <w:rPr>
          <w:rtl/>
        </w:rPr>
        <w:t xml:space="preserve">השם </w:t>
      </w:r>
      <w:bookmarkStart w:id="19967" w:name="_ETM_Q47_521390"/>
      <w:bookmarkEnd w:id="19967"/>
      <w:r>
        <w:rPr>
          <w:rFonts w:hint="cs"/>
          <w:rtl/>
        </w:rPr>
        <w:t>"</w:t>
      </w:r>
      <w:r>
        <w:rPr>
          <w:rtl/>
        </w:rPr>
        <w:t xml:space="preserve">בנצי </w:t>
      </w:r>
      <w:bookmarkStart w:id="19968" w:name="_ETM_Q47_521809"/>
      <w:bookmarkEnd w:id="19968"/>
      <w:r>
        <w:rPr>
          <w:rtl/>
        </w:rPr>
        <w:t>גופשטיין</w:t>
      </w:r>
      <w:r>
        <w:rPr>
          <w:rFonts w:hint="cs"/>
          <w:rtl/>
        </w:rPr>
        <w:t>",</w:t>
      </w:r>
      <w:r>
        <w:rPr>
          <w:rtl/>
        </w:rPr>
        <w:t xml:space="preserve"> </w:t>
      </w:r>
      <w:bookmarkStart w:id="19969" w:name="_ETM_Q47_523029"/>
      <w:bookmarkEnd w:id="19969"/>
      <w:r>
        <w:rPr>
          <w:rtl/>
        </w:rPr>
        <w:t xml:space="preserve">חוסמים </w:t>
      </w:r>
      <w:bookmarkStart w:id="19970" w:name="_ETM_Q47_523600"/>
      <w:bookmarkEnd w:id="19970"/>
      <w:r>
        <w:rPr>
          <w:rtl/>
        </w:rPr>
        <w:t xml:space="preserve">אותך </w:t>
      </w:r>
      <w:bookmarkStart w:id="19971" w:name="_ETM_Q47_523839"/>
      <w:bookmarkEnd w:id="19971"/>
      <w:r>
        <w:rPr>
          <w:rtl/>
        </w:rPr>
        <w:t>בפייסבוק</w:t>
      </w:r>
      <w:r>
        <w:rPr>
          <w:rFonts w:hint="cs"/>
          <w:rtl/>
        </w:rPr>
        <w:t>.</w:t>
      </w:r>
      <w:r>
        <w:rPr>
          <w:rtl/>
        </w:rPr>
        <w:t xml:space="preserve"> </w:t>
      </w:r>
      <w:bookmarkStart w:id="19972" w:name="_ETM_Q47_525469"/>
      <w:bookmarkEnd w:id="19972"/>
      <w:r>
        <w:rPr>
          <w:rtl/>
        </w:rPr>
        <w:t>להבדיל</w:t>
      </w:r>
      <w:r>
        <w:rPr>
          <w:rFonts w:hint="cs"/>
          <w:rtl/>
        </w:rPr>
        <w:t>,</w:t>
      </w:r>
      <w:r>
        <w:rPr>
          <w:rtl/>
        </w:rPr>
        <w:t xml:space="preserve"> </w:t>
      </w:r>
      <w:bookmarkStart w:id="19973" w:name="_ETM_Q47_527190"/>
      <w:bookmarkEnd w:id="19973"/>
      <w:r>
        <w:rPr>
          <w:rtl/>
        </w:rPr>
        <w:t xml:space="preserve">כאשר </w:t>
      </w:r>
      <w:bookmarkStart w:id="19974" w:name="_ETM_Q47_527610"/>
      <w:bookmarkEnd w:id="19974"/>
      <w:r>
        <w:rPr>
          <w:rtl/>
        </w:rPr>
        <w:t xml:space="preserve">כותבים </w:t>
      </w:r>
      <w:bookmarkStart w:id="19975" w:name="_ETM_Q47_528060"/>
      <w:bookmarkEnd w:id="19975"/>
      <w:r>
        <w:rPr>
          <w:rFonts w:hint="cs"/>
          <w:rtl/>
        </w:rPr>
        <w:t>"</w:t>
      </w:r>
      <w:r>
        <w:rPr>
          <w:rtl/>
        </w:rPr>
        <w:t>חיזבאללה</w:t>
      </w:r>
      <w:r>
        <w:rPr>
          <w:rFonts w:hint="cs"/>
          <w:rtl/>
        </w:rPr>
        <w:t>",</w:t>
      </w:r>
      <w:r>
        <w:rPr>
          <w:rtl/>
        </w:rPr>
        <w:t xml:space="preserve"> </w:t>
      </w:r>
      <w:bookmarkStart w:id="19976" w:name="_ETM_Q47_528989"/>
      <w:bookmarkEnd w:id="19976"/>
      <w:r>
        <w:rPr>
          <w:rFonts w:hint="cs"/>
          <w:rtl/>
        </w:rPr>
        <w:t>"</w:t>
      </w:r>
      <w:r>
        <w:rPr>
          <w:rtl/>
        </w:rPr>
        <w:t>חמאס</w:t>
      </w:r>
      <w:r>
        <w:rPr>
          <w:rFonts w:hint="cs"/>
          <w:rtl/>
        </w:rPr>
        <w:t>",</w:t>
      </w:r>
      <w:r>
        <w:rPr>
          <w:rtl/>
        </w:rPr>
        <w:t xml:space="preserve"> </w:t>
      </w:r>
      <w:bookmarkStart w:id="19977" w:name="_ETM_Q47_530610"/>
      <w:bookmarkEnd w:id="19977"/>
      <w:r>
        <w:rPr>
          <w:rtl/>
        </w:rPr>
        <w:t xml:space="preserve">כל </w:t>
      </w:r>
      <w:bookmarkStart w:id="19978" w:name="_ETM_Q47_530880"/>
      <w:bookmarkEnd w:id="19978"/>
      <w:r>
        <w:rPr>
          <w:rtl/>
        </w:rPr>
        <w:t xml:space="preserve">מיני </w:t>
      </w:r>
      <w:bookmarkStart w:id="19979" w:name="_ETM_Q47_531210"/>
      <w:bookmarkEnd w:id="19979"/>
      <w:r>
        <w:rPr>
          <w:rtl/>
        </w:rPr>
        <w:t xml:space="preserve">ארגוני </w:t>
      </w:r>
      <w:bookmarkStart w:id="19980" w:name="_ETM_Q47_531660"/>
      <w:bookmarkEnd w:id="19980"/>
      <w:r>
        <w:rPr>
          <w:rtl/>
        </w:rPr>
        <w:t>טרור</w:t>
      </w:r>
      <w:r>
        <w:rPr>
          <w:rFonts w:hint="cs"/>
          <w:rtl/>
        </w:rPr>
        <w:t xml:space="preserve"> –</w:t>
      </w:r>
      <w:r>
        <w:rPr>
          <w:rtl/>
        </w:rPr>
        <w:t xml:space="preserve"> </w:t>
      </w:r>
      <w:bookmarkStart w:id="19981" w:name="_ETM_Q47_533210"/>
      <w:bookmarkEnd w:id="19981"/>
      <w:r>
        <w:rPr>
          <w:rtl/>
        </w:rPr>
        <w:t xml:space="preserve">זה </w:t>
      </w:r>
      <w:bookmarkStart w:id="19982" w:name="_ETM_Q47_533420"/>
      <w:bookmarkEnd w:id="19982"/>
      <w:r>
        <w:rPr>
          <w:rtl/>
        </w:rPr>
        <w:t>בסדר</w:t>
      </w:r>
      <w:r>
        <w:rPr>
          <w:rFonts w:hint="cs"/>
          <w:rtl/>
        </w:rPr>
        <w:t>,</w:t>
      </w:r>
      <w:r>
        <w:rPr>
          <w:rtl/>
        </w:rPr>
        <w:t xml:space="preserve"> </w:t>
      </w:r>
      <w:bookmarkStart w:id="19983" w:name="_ETM_Q47_534390"/>
      <w:bookmarkEnd w:id="19983"/>
      <w:r>
        <w:rPr>
          <w:rtl/>
        </w:rPr>
        <w:t xml:space="preserve">זה </w:t>
      </w:r>
      <w:bookmarkStart w:id="19984" w:name="_ETM_Q47_534660"/>
      <w:bookmarkEnd w:id="19984"/>
      <w:r>
        <w:rPr>
          <w:rtl/>
        </w:rPr>
        <w:t>מותר</w:t>
      </w:r>
      <w:r>
        <w:rPr>
          <w:rFonts w:hint="cs"/>
          <w:rtl/>
        </w:rPr>
        <w:t>.</w:t>
      </w:r>
      <w:r>
        <w:rPr>
          <w:rtl/>
        </w:rPr>
        <w:t xml:space="preserve"> </w:t>
      </w:r>
      <w:bookmarkStart w:id="19985" w:name="_ETM_Q47_536300"/>
      <w:bookmarkEnd w:id="19985"/>
      <w:r>
        <w:rPr>
          <w:rtl/>
        </w:rPr>
        <w:t xml:space="preserve">הבעיה </w:t>
      </w:r>
      <w:bookmarkStart w:id="19986" w:name="_ETM_Q47_536690"/>
      <w:bookmarkEnd w:id="19986"/>
      <w:r>
        <w:rPr>
          <w:rtl/>
        </w:rPr>
        <w:t xml:space="preserve">הזאת </w:t>
      </w:r>
      <w:bookmarkStart w:id="19987" w:name="_ETM_Q47_538079"/>
      <w:bookmarkEnd w:id="19987"/>
      <w:r>
        <w:rPr>
          <w:rtl/>
        </w:rPr>
        <w:t xml:space="preserve">היא </w:t>
      </w:r>
      <w:bookmarkStart w:id="19988" w:name="_ETM_Q47_538199"/>
      <w:bookmarkEnd w:id="19988"/>
      <w:r>
        <w:rPr>
          <w:rtl/>
        </w:rPr>
        <w:t xml:space="preserve">לא </w:t>
      </w:r>
      <w:bookmarkStart w:id="19989" w:name="_ETM_Q47_538350"/>
      <w:bookmarkEnd w:id="19989"/>
      <w:r>
        <w:rPr>
          <w:rtl/>
        </w:rPr>
        <w:t xml:space="preserve">רק </w:t>
      </w:r>
      <w:bookmarkStart w:id="19990" w:name="_ETM_Q47_538559"/>
      <w:bookmarkEnd w:id="19990"/>
      <w:r>
        <w:rPr>
          <w:rtl/>
        </w:rPr>
        <w:t xml:space="preserve">בעיה </w:t>
      </w:r>
      <w:bookmarkStart w:id="19991" w:name="_ETM_Q47_539010"/>
      <w:bookmarkEnd w:id="19991"/>
      <w:r>
        <w:rPr>
          <w:rtl/>
        </w:rPr>
        <w:t xml:space="preserve">של </w:t>
      </w:r>
      <w:bookmarkStart w:id="19992" w:name="_ETM_Q47_539219"/>
      <w:bookmarkEnd w:id="19992"/>
      <w:r>
        <w:rPr>
          <w:rtl/>
        </w:rPr>
        <w:t xml:space="preserve">אנשי </w:t>
      </w:r>
      <w:bookmarkStart w:id="19993" w:name="_ETM_Q47_539489"/>
      <w:bookmarkEnd w:id="19993"/>
      <w:r>
        <w:rPr>
          <w:rtl/>
        </w:rPr>
        <w:t>הימין</w:t>
      </w:r>
      <w:r>
        <w:rPr>
          <w:rFonts w:hint="cs"/>
          <w:rtl/>
        </w:rPr>
        <w:t>,</w:t>
      </w:r>
      <w:r>
        <w:rPr>
          <w:rtl/>
        </w:rPr>
        <w:t xml:space="preserve"> </w:t>
      </w:r>
      <w:bookmarkStart w:id="19994" w:name="_ETM_Q47_540449"/>
      <w:bookmarkEnd w:id="19994"/>
      <w:r>
        <w:rPr>
          <w:rtl/>
        </w:rPr>
        <w:t xml:space="preserve">היא </w:t>
      </w:r>
      <w:bookmarkStart w:id="19995" w:name="_ETM_Q47_540570"/>
      <w:bookmarkEnd w:id="19995"/>
      <w:r>
        <w:rPr>
          <w:rtl/>
        </w:rPr>
        <w:t xml:space="preserve">בעיה </w:t>
      </w:r>
      <w:bookmarkStart w:id="19996" w:name="_ETM_Q47_540960"/>
      <w:bookmarkEnd w:id="19996"/>
      <w:r>
        <w:rPr>
          <w:rtl/>
        </w:rPr>
        <w:t xml:space="preserve">שצריכה </w:t>
      </w:r>
      <w:bookmarkStart w:id="19997" w:name="_ETM_Q47_541680"/>
      <w:bookmarkEnd w:id="19997"/>
      <w:r>
        <w:rPr>
          <w:rtl/>
        </w:rPr>
        <w:t>לנ</w:t>
      </w:r>
      <w:r>
        <w:rPr>
          <w:rFonts w:hint="cs"/>
          <w:rtl/>
        </w:rPr>
        <w:t>ג</w:t>
      </w:r>
      <w:r>
        <w:rPr>
          <w:rtl/>
        </w:rPr>
        <w:t xml:space="preserve">וע </w:t>
      </w:r>
      <w:bookmarkStart w:id="19998" w:name="_ETM_Q47_542070"/>
      <w:bookmarkEnd w:id="19998"/>
      <w:r>
        <w:rPr>
          <w:rtl/>
        </w:rPr>
        <w:t>לכולנו</w:t>
      </w:r>
      <w:r>
        <w:rPr>
          <w:rFonts w:hint="cs"/>
          <w:rtl/>
        </w:rPr>
        <w:t>,</w:t>
      </w:r>
      <w:r>
        <w:rPr>
          <w:rtl/>
        </w:rPr>
        <w:t xml:space="preserve"> </w:t>
      </w:r>
      <w:bookmarkStart w:id="19999" w:name="_ETM_Q47_542579"/>
      <w:bookmarkEnd w:id="19999"/>
      <w:r>
        <w:rPr>
          <w:rtl/>
        </w:rPr>
        <w:t xml:space="preserve">כל </w:t>
      </w:r>
      <w:bookmarkStart w:id="20000" w:name="_ETM_Q47_542820"/>
      <w:bookmarkEnd w:id="20000"/>
      <w:r>
        <w:rPr>
          <w:rtl/>
        </w:rPr>
        <w:t xml:space="preserve">מי </w:t>
      </w:r>
      <w:bookmarkStart w:id="20001" w:name="_ETM_Q47_543539"/>
      <w:bookmarkEnd w:id="20001"/>
      <w:r>
        <w:rPr>
          <w:rtl/>
        </w:rPr>
        <w:t xml:space="preserve">שהדמוקרטיה </w:t>
      </w:r>
      <w:bookmarkStart w:id="20002" w:name="_ETM_Q47_544680"/>
      <w:bookmarkEnd w:id="20002"/>
      <w:r>
        <w:rPr>
          <w:rtl/>
        </w:rPr>
        <w:t xml:space="preserve">יקרה </w:t>
      </w:r>
      <w:bookmarkStart w:id="20003" w:name="_ETM_Q47_546260"/>
      <w:bookmarkEnd w:id="20003"/>
      <w:r>
        <w:rPr>
          <w:rFonts w:hint="cs"/>
          <w:rtl/>
        </w:rPr>
        <w:t xml:space="preserve">לליבו. </w:t>
      </w:r>
      <w:r>
        <w:rPr>
          <w:rtl/>
        </w:rPr>
        <w:t xml:space="preserve">כל </w:t>
      </w:r>
      <w:bookmarkStart w:id="20004" w:name="_ETM_Q47_546710"/>
      <w:bookmarkEnd w:id="20004"/>
      <w:r>
        <w:rPr>
          <w:rtl/>
        </w:rPr>
        <w:t xml:space="preserve">מי </w:t>
      </w:r>
      <w:bookmarkStart w:id="20005" w:name="_ETM_Q47_547130"/>
      <w:bookmarkEnd w:id="20005"/>
      <w:r>
        <w:rPr>
          <w:rtl/>
        </w:rPr>
        <w:t xml:space="preserve">שזועק </w:t>
      </w:r>
      <w:bookmarkStart w:id="20006" w:name="_ETM_Q47_547760"/>
      <w:bookmarkEnd w:id="20006"/>
      <w:r>
        <w:rPr>
          <w:rtl/>
        </w:rPr>
        <w:t xml:space="preserve">כאן </w:t>
      </w:r>
      <w:bookmarkStart w:id="20007" w:name="_ETM_Q47_547909"/>
      <w:bookmarkEnd w:id="20007"/>
      <w:r>
        <w:rPr>
          <w:rtl/>
        </w:rPr>
        <w:t xml:space="preserve">בשם </w:t>
      </w:r>
      <w:bookmarkStart w:id="20008" w:name="_ETM_Q47_548210"/>
      <w:bookmarkEnd w:id="20008"/>
      <w:r>
        <w:rPr>
          <w:rtl/>
        </w:rPr>
        <w:t xml:space="preserve">חופש </w:t>
      </w:r>
      <w:bookmarkStart w:id="20009" w:name="_ETM_Q47_548570"/>
      <w:bookmarkEnd w:id="20009"/>
      <w:r>
        <w:rPr>
          <w:rtl/>
        </w:rPr>
        <w:t xml:space="preserve">הביטוי </w:t>
      </w:r>
      <w:bookmarkStart w:id="20010" w:name="_ETM_Q47_549589"/>
      <w:bookmarkEnd w:id="20010"/>
      <w:r>
        <w:rPr>
          <w:rtl/>
        </w:rPr>
        <w:t xml:space="preserve">צריך </w:t>
      </w:r>
      <w:bookmarkStart w:id="20011" w:name="_ETM_Q47_550040"/>
      <w:bookmarkEnd w:id="20011"/>
      <w:r>
        <w:rPr>
          <w:rtl/>
        </w:rPr>
        <w:t>להתקומם</w:t>
      </w:r>
      <w:r>
        <w:rPr>
          <w:rFonts w:hint="cs"/>
          <w:rtl/>
        </w:rPr>
        <w:t>.</w:t>
      </w:r>
    </w:p>
    <w:p w:rsidR="00F532D9" w:rsidRDefault="00F532D9" w:rsidP="00036D2A">
      <w:pPr>
        <w:rPr>
          <w:rtl/>
        </w:rPr>
      </w:pPr>
    </w:p>
    <w:p w:rsidR="00F532D9" w:rsidRDefault="00F532D9" w:rsidP="003B7227">
      <w:pPr>
        <w:rPr>
          <w:rtl/>
        </w:rPr>
      </w:pPr>
      <w:bookmarkStart w:id="20012" w:name="_ETM_Q47_552000"/>
      <w:bookmarkStart w:id="20013" w:name="_ETM_Q47_551360"/>
      <w:bookmarkStart w:id="20014" w:name="_ETM_Q47_552020"/>
      <w:bookmarkEnd w:id="20012"/>
      <w:bookmarkEnd w:id="20013"/>
      <w:bookmarkEnd w:id="20014"/>
      <w:r>
        <w:rPr>
          <w:rtl/>
        </w:rPr>
        <w:t xml:space="preserve">בשבועות </w:t>
      </w:r>
      <w:bookmarkStart w:id="20015" w:name="_ETM_Q47_552470"/>
      <w:bookmarkEnd w:id="20015"/>
      <w:r>
        <w:rPr>
          <w:rtl/>
        </w:rPr>
        <w:t xml:space="preserve">האחרונים </w:t>
      </w:r>
      <w:bookmarkStart w:id="20016" w:name="_ETM_Q47_553610"/>
      <w:bookmarkEnd w:id="20016"/>
      <w:r>
        <w:rPr>
          <w:rFonts w:hint="cs"/>
          <w:rtl/>
        </w:rPr>
        <w:t xml:space="preserve">אנחנו </w:t>
      </w:r>
      <w:r>
        <w:rPr>
          <w:rtl/>
        </w:rPr>
        <w:t xml:space="preserve">פתחנו </w:t>
      </w:r>
      <w:bookmarkStart w:id="20017" w:name="_ETM_Q47_554180"/>
      <w:bookmarkEnd w:id="20017"/>
      <w:r>
        <w:rPr>
          <w:rtl/>
        </w:rPr>
        <w:t xml:space="preserve">ביוזמת </w:t>
      </w:r>
      <w:bookmarkStart w:id="20018" w:name="_ETM_Q47_554630"/>
      <w:bookmarkEnd w:id="20018"/>
      <w:r>
        <w:rPr>
          <w:rtl/>
        </w:rPr>
        <w:t xml:space="preserve">חקיקה </w:t>
      </w:r>
      <w:bookmarkStart w:id="20019" w:name="_ETM_Q47_555950"/>
      <w:bookmarkEnd w:id="20019"/>
      <w:r>
        <w:rPr>
          <w:rtl/>
        </w:rPr>
        <w:t xml:space="preserve">שנועדה </w:t>
      </w:r>
      <w:bookmarkStart w:id="20020" w:name="_ETM_Q47_557350"/>
      <w:bookmarkEnd w:id="20020"/>
      <w:r>
        <w:rPr>
          <w:rtl/>
        </w:rPr>
        <w:t xml:space="preserve">לומר </w:t>
      </w:r>
      <w:bookmarkStart w:id="20021" w:name="_ETM_Q47_558100"/>
      <w:bookmarkEnd w:id="20021"/>
      <w:r>
        <w:rPr>
          <w:rtl/>
        </w:rPr>
        <w:t xml:space="preserve">לאנשי </w:t>
      </w:r>
      <w:bookmarkStart w:id="20022" w:name="_ETM_Q47_558670"/>
      <w:bookmarkEnd w:id="20022"/>
      <w:r>
        <w:rPr>
          <w:rtl/>
        </w:rPr>
        <w:t>פייסבוק</w:t>
      </w:r>
      <w:r>
        <w:rPr>
          <w:rFonts w:hint="cs"/>
          <w:rtl/>
        </w:rPr>
        <w:t>:</w:t>
      </w:r>
      <w:r>
        <w:rPr>
          <w:rtl/>
        </w:rPr>
        <w:t xml:space="preserve"> </w:t>
      </w:r>
      <w:bookmarkStart w:id="20023" w:name="_ETM_Q47_559979"/>
      <w:bookmarkEnd w:id="20023"/>
      <w:r>
        <w:rPr>
          <w:rtl/>
        </w:rPr>
        <w:t xml:space="preserve">עד </w:t>
      </w:r>
      <w:bookmarkStart w:id="20024" w:name="_ETM_Q47_560729"/>
      <w:bookmarkEnd w:id="20024"/>
      <w:r>
        <w:rPr>
          <w:rtl/>
        </w:rPr>
        <w:t>כאן</w:t>
      </w:r>
      <w:r>
        <w:rPr>
          <w:rFonts w:hint="cs"/>
          <w:rtl/>
        </w:rPr>
        <w:t>.</w:t>
      </w:r>
      <w:r>
        <w:rPr>
          <w:rtl/>
        </w:rPr>
        <w:t xml:space="preserve"> </w:t>
      </w:r>
      <w:bookmarkStart w:id="20025" w:name="_ETM_Q47_561509"/>
      <w:bookmarkEnd w:id="20025"/>
      <w:r>
        <w:rPr>
          <w:rtl/>
        </w:rPr>
        <w:t xml:space="preserve">אתם </w:t>
      </w:r>
      <w:bookmarkStart w:id="20026" w:name="_ETM_Q47_561839"/>
      <w:bookmarkEnd w:id="20026"/>
      <w:r>
        <w:rPr>
          <w:rtl/>
        </w:rPr>
        <w:t xml:space="preserve">לא </w:t>
      </w:r>
      <w:bookmarkStart w:id="20027" w:name="_ETM_Q47_561959"/>
      <w:bookmarkEnd w:id="20027"/>
      <w:r>
        <w:rPr>
          <w:rtl/>
        </w:rPr>
        <w:t>תסת</w:t>
      </w:r>
      <w:r>
        <w:rPr>
          <w:rFonts w:hint="cs"/>
          <w:rtl/>
        </w:rPr>
        <w:t>מו</w:t>
      </w:r>
      <w:r>
        <w:rPr>
          <w:rtl/>
        </w:rPr>
        <w:t xml:space="preserve"> </w:t>
      </w:r>
      <w:bookmarkStart w:id="20028" w:name="_ETM_Q47_562349"/>
      <w:bookmarkEnd w:id="20028"/>
      <w:r>
        <w:rPr>
          <w:rFonts w:hint="cs"/>
          <w:rtl/>
        </w:rPr>
        <w:t xml:space="preserve">פיות, </w:t>
      </w:r>
      <w:bookmarkStart w:id="20029" w:name="_ETM_Q47_563520"/>
      <w:bookmarkEnd w:id="20029"/>
      <w:r>
        <w:rPr>
          <w:rtl/>
        </w:rPr>
        <w:t xml:space="preserve">אתם </w:t>
      </w:r>
      <w:bookmarkStart w:id="20030" w:name="_ETM_Q47_563939"/>
      <w:bookmarkEnd w:id="20030"/>
      <w:r>
        <w:rPr>
          <w:rtl/>
        </w:rPr>
        <w:t xml:space="preserve">לא </w:t>
      </w:r>
      <w:bookmarkStart w:id="20031" w:name="_ETM_Q47_564089"/>
      <w:bookmarkEnd w:id="20031"/>
      <w:r>
        <w:rPr>
          <w:rtl/>
        </w:rPr>
        <w:t xml:space="preserve">תפעלו </w:t>
      </w:r>
      <w:bookmarkStart w:id="20032" w:name="_ETM_Q47_564719"/>
      <w:bookmarkEnd w:id="20032"/>
      <w:r>
        <w:rPr>
          <w:rtl/>
        </w:rPr>
        <w:t xml:space="preserve">בלי </w:t>
      </w:r>
      <w:bookmarkStart w:id="20033" w:name="_ETM_Q47_565020"/>
      <w:bookmarkEnd w:id="20033"/>
      <w:r>
        <w:rPr>
          <w:rtl/>
        </w:rPr>
        <w:t xml:space="preserve">דין </w:t>
      </w:r>
      <w:bookmarkStart w:id="20034" w:name="_ETM_Q47_565289"/>
      <w:bookmarkEnd w:id="20034"/>
      <w:r>
        <w:rPr>
          <w:rtl/>
        </w:rPr>
        <w:t>וחשבון</w:t>
      </w:r>
      <w:r>
        <w:rPr>
          <w:rFonts w:hint="cs"/>
          <w:rtl/>
        </w:rPr>
        <w:t>,</w:t>
      </w:r>
      <w:r>
        <w:rPr>
          <w:rtl/>
        </w:rPr>
        <w:t xml:space="preserve"> </w:t>
      </w:r>
      <w:bookmarkStart w:id="20035" w:name="_ETM_Q47_566500"/>
      <w:bookmarkEnd w:id="20035"/>
      <w:r>
        <w:rPr>
          <w:rtl/>
        </w:rPr>
        <w:t xml:space="preserve">אתם </w:t>
      </w:r>
      <w:bookmarkStart w:id="20036" w:name="_ETM_Q47_566920"/>
      <w:bookmarkEnd w:id="20036"/>
      <w:r>
        <w:rPr>
          <w:rtl/>
        </w:rPr>
        <w:t xml:space="preserve">לא </w:t>
      </w:r>
      <w:bookmarkStart w:id="20037" w:name="_ETM_Q47_567340"/>
      <w:bookmarkEnd w:id="20037"/>
      <w:r>
        <w:rPr>
          <w:rtl/>
        </w:rPr>
        <w:t xml:space="preserve">תפגעו </w:t>
      </w:r>
      <w:bookmarkStart w:id="20038" w:name="_ETM_Q47_567790"/>
      <w:bookmarkEnd w:id="20038"/>
      <w:r>
        <w:rPr>
          <w:rtl/>
        </w:rPr>
        <w:t xml:space="preserve">בחופש </w:t>
      </w:r>
      <w:bookmarkStart w:id="20039" w:name="_ETM_Q47_568240"/>
      <w:bookmarkEnd w:id="20039"/>
      <w:r>
        <w:rPr>
          <w:rtl/>
        </w:rPr>
        <w:t>הביטוי</w:t>
      </w:r>
      <w:r>
        <w:rPr>
          <w:rFonts w:hint="cs"/>
          <w:rtl/>
        </w:rPr>
        <w:t>,</w:t>
      </w:r>
      <w:r>
        <w:rPr>
          <w:rtl/>
        </w:rPr>
        <w:t xml:space="preserve"> </w:t>
      </w:r>
      <w:bookmarkStart w:id="20040" w:name="_ETM_Q47_569600"/>
      <w:bookmarkEnd w:id="20040"/>
      <w:r>
        <w:rPr>
          <w:rtl/>
        </w:rPr>
        <w:t xml:space="preserve">ואנחנו </w:t>
      </w:r>
      <w:bookmarkStart w:id="20041" w:name="_ETM_Q47_571130"/>
      <w:bookmarkEnd w:id="20041"/>
      <w:r>
        <w:rPr>
          <w:rtl/>
        </w:rPr>
        <w:t xml:space="preserve">מתכוונים </w:t>
      </w:r>
      <w:bookmarkStart w:id="20042" w:name="_ETM_Q47_572029"/>
      <w:bookmarkEnd w:id="20042"/>
      <w:r>
        <w:rPr>
          <w:rtl/>
        </w:rPr>
        <w:t xml:space="preserve">לפעול </w:t>
      </w:r>
      <w:bookmarkStart w:id="20043" w:name="_ETM_Q47_572510"/>
      <w:bookmarkEnd w:id="20043"/>
      <w:r>
        <w:rPr>
          <w:rtl/>
        </w:rPr>
        <w:t>כ</w:t>
      </w:r>
      <w:r>
        <w:rPr>
          <w:rFonts w:hint="cs"/>
          <w:rtl/>
        </w:rPr>
        <w:t>א</w:t>
      </w:r>
      <w:r>
        <w:rPr>
          <w:rtl/>
        </w:rPr>
        <w:t xml:space="preserve">ן </w:t>
      </w:r>
      <w:bookmarkStart w:id="20044" w:name="_ETM_Q47_573299"/>
      <w:bookmarkEnd w:id="20044"/>
      <w:r>
        <w:rPr>
          <w:rtl/>
        </w:rPr>
        <w:t xml:space="preserve">כדי </w:t>
      </w:r>
      <w:bookmarkStart w:id="20045" w:name="_ETM_Q47_574049"/>
      <w:bookmarkEnd w:id="20045"/>
      <w:r>
        <w:rPr>
          <w:rtl/>
        </w:rPr>
        <w:t xml:space="preserve">שפייסבוק </w:t>
      </w:r>
      <w:bookmarkStart w:id="20046" w:name="_ETM_Q47_575070"/>
      <w:bookmarkEnd w:id="20046"/>
      <w:r>
        <w:rPr>
          <w:rtl/>
        </w:rPr>
        <w:t xml:space="preserve">יפסיקו </w:t>
      </w:r>
      <w:bookmarkStart w:id="20047" w:name="_ETM_Q47_575939"/>
      <w:bookmarkEnd w:id="20047"/>
      <w:r>
        <w:rPr>
          <w:rtl/>
        </w:rPr>
        <w:t xml:space="preserve">את </w:t>
      </w:r>
      <w:bookmarkStart w:id="20048" w:name="_ETM_Q47_576060"/>
      <w:bookmarkEnd w:id="20048"/>
      <w:r>
        <w:rPr>
          <w:rtl/>
        </w:rPr>
        <w:t xml:space="preserve">סתימת </w:t>
      </w:r>
      <w:bookmarkStart w:id="20049" w:name="_ETM_Q47_576570"/>
      <w:bookmarkEnd w:id="20049"/>
      <w:r>
        <w:rPr>
          <w:rtl/>
        </w:rPr>
        <w:t>הפיות</w:t>
      </w:r>
      <w:r>
        <w:rPr>
          <w:rFonts w:hint="cs"/>
          <w:rtl/>
        </w:rPr>
        <w:t>,</w:t>
      </w:r>
      <w:r>
        <w:rPr>
          <w:rtl/>
        </w:rPr>
        <w:t xml:space="preserve"> </w:t>
      </w:r>
      <w:bookmarkStart w:id="20050" w:name="_ETM_Q47_577350"/>
      <w:bookmarkEnd w:id="20050"/>
      <w:r>
        <w:rPr>
          <w:rtl/>
        </w:rPr>
        <w:t xml:space="preserve">יפסיקו </w:t>
      </w:r>
      <w:bookmarkStart w:id="20051" w:name="_ETM_Q47_578130"/>
      <w:bookmarkEnd w:id="20051"/>
      <w:r>
        <w:rPr>
          <w:rtl/>
        </w:rPr>
        <w:t xml:space="preserve">לרדוף </w:t>
      </w:r>
      <w:bookmarkStart w:id="20052" w:name="_ETM_Q47_578580"/>
      <w:bookmarkEnd w:id="20052"/>
      <w:r>
        <w:rPr>
          <w:rtl/>
        </w:rPr>
        <w:t>יהודים</w:t>
      </w:r>
      <w:r>
        <w:rPr>
          <w:rFonts w:hint="cs"/>
          <w:rtl/>
        </w:rPr>
        <w:t>,</w:t>
      </w:r>
      <w:r>
        <w:rPr>
          <w:rtl/>
        </w:rPr>
        <w:t xml:space="preserve"> </w:t>
      </w:r>
      <w:bookmarkStart w:id="20053" w:name="_ETM_Q47_579390"/>
      <w:bookmarkEnd w:id="20053"/>
      <w:r>
        <w:rPr>
          <w:rtl/>
        </w:rPr>
        <w:t xml:space="preserve">יפסיקו </w:t>
      </w:r>
      <w:bookmarkStart w:id="20054" w:name="_ETM_Q47_580020"/>
      <w:bookmarkEnd w:id="20054"/>
      <w:r>
        <w:rPr>
          <w:rtl/>
        </w:rPr>
        <w:t xml:space="preserve">לרדוף </w:t>
      </w:r>
      <w:bookmarkStart w:id="20055" w:name="_ETM_Q47_580409"/>
      <w:bookmarkEnd w:id="20055"/>
      <w:r>
        <w:rPr>
          <w:rtl/>
        </w:rPr>
        <w:t xml:space="preserve">אנשי </w:t>
      </w:r>
      <w:bookmarkStart w:id="20056" w:name="_ETM_Q47_580680"/>
      <w:bookmarkEnd w:id="20056"/>
      <w:r>
        <w:rPr>
          <w:rtl/>
        </w:rPr>
        <w:t>ימין</w:t>
      </w:r>
      <w:r>
        <w:rPr>
          <w:rFonts w:hint="cs"/>
          <w:rtl/>
        </w:rPr>
        <w:t xml:space="preserve">. </w:t>
      </w:r>
      <w:bookmarkStart w:id="20057" w:name="_ETM_Q47_581000"/>
      <w:bookmarkStart w:id="20058" w:name="_ETM_Q47_581589"/>
      <w:bookmarkEnd w:id="20057"/>
      <w:bookmarkEnd w:id="20058"/>
      <w:r>
        <w:rPr>
          <w:rtl/>
        </w:rPr>
        <w:t xml:space="preserve">אני </w:t>
      </w:r>
      <w:bookmarkStart w:id="20059" w:name="_ETM_Q47_581770"/>
      <w:bookmarkEnd w:id="20059"/>
      <w:r>
        <w:rPr>
          <w:rtl/>
        </w:rPr>
        <w:t xml:space="preserve">חושב </w:t>
      </w:r>
      <w:bookmarkStart w:id="20060" w:name="_ETM_Q47_582009"/>
      <w:bookmarkEnd w:id="20060"/>
      <w:r>
        <w:rPr>
          <w:rtl/>
        </w:rPr>
        <w:t xml:space="preserve">שהיוזמה </w:t>
      </w:r>
      <w:bookmarkStart w:id="20061" w:name="_ETM_Q47_582490"/>
      <w:bookmarkEnd w:id="20061"/>
      <w:r>
        <w:rPr>
          <w:rtl/>
        </w:rPr>
        <w:t xml:space="preserve">שלנו </w:t>
      </w:r>
      <w:bookmarkStart w:id="20062" w:name="_ETM_Q47_583509"/>
      <w:bookmarkEnd w:id="20062"/>
      <w:r>
        <w:rPr>
          <w:rtl/>
        </w:rPr>
        <w:t xml:space="preserve">צריכה </w:t>
      </w:r>
      <w:bookmarkStart w:id="20063" w:name="_ETM_Q47_583930"/>
      <w:bookmarkEnd w:id="20063"/>
      <w:r>
        <w:rPr>
          <w:rtl/>
        </w:rPr>
        <w:t xml:space="preserve">להיות </w:t>
      </w:r>
      <w:bookmarkStart w:id="20064" w:name="_ETM_Q47_584409"/>
      <w:bookmarkEnd w:id="20064"/>
      <w:r>
        <w:rPr>
          <w:rtl/>
        </w:rPr>
        <w:t xml:space="preserve">משותפת </w:t>
      </w:r>
      <w:bookmarkStart w:id="20065" w:name="_ETM_Q47_585070"/>
      <w:bookmarkEnd w:id="20065"/>
      <w:r>
        <w:rPr>
          <w:rtl/>
        </w:rPr>
        <w:t xml:space="preserve">לכל </w:t>
      </w:r>
      <w:bookmarkStart w:id="20066" w:name="_ETM_Q47_585549"/>
      <w:bookmarkEnd w:id="20066"/>
      <w:r>
        <w:rPr>
          <w:rtl/>
        </w:rPr>
        <w:t xml:space="preserve">חברי </w:t>
      </w:r>
      <w:bookmarkStart w:id="20067" w:name="_ETM_Q47_585880"/>
      <w:bookmarkEnd w:id="20067"/>
      <w:r>
        <w:rPr>
          <w:rtl/>
        </w:rPr>
        <w:t>הבית</w:t>
      </w:r>
      <w:r>
        <w:rPr>
          <w:rFonts w:hint="cs"/>
          <w:rtl/>
        </w:rPr>
        <w:t>.</w:t>
      </w:r>
      <w:r>
        <w:rPr>
          <w:rtl/>
        </w:rPr>
        <w:t xml:space="preserve"> </w:t>
      </w:r>
      <w:bookmarkStart w:id="20068" w:name="_ETM_Q47_586600"/>
      <w:bookmarkEnd w:id="20068"/>
      <w:r>
        <w:rPr>
          <w:rtl/>
        </w:rPr>
        <w:t xml:space="preserve">גם </w:t>
      </w:r>
      <w:bookmarkStart w:id="20069" w:name="_ETM_Q47_586839"/>
      <w:bookmarkEnd w:id="20069"/>
      <w:r>
        <w:rPr>
          <w:rtl/>
        </w:rPr>
        <w:t>אתה</w:t>
      </w:r>
      <w:r>
        <w:rPr>
          <w:rFonts w:hint="cs"/>
          <w:rtl/>
        </w:rPr>
        <w:t>,</w:t>
      </w:r>
      <w:r>
        <w:rPr>
          <w:rtl/>
        </w:rPr>
        <w:t xml:space="preserve"> </w:t>
      </w:r>
      <w:bookmarkStart w:id="20070" w:name="_ETM_Q47_587140"/>
      <w:bookmarkEnd w:id="20070"/>
      <w:r>
        <w:rPr>
          <w:rtl/>
        </w:rPr>
        <w:t xml:space="preserve">אדוני </w:t>
      </w:r>
      <w:bookmarkStart w:id="20071" w:name="_ETM_Q47_587439"/>
      <w:bookmarkEnd w:id="20071"/>
      <w:r>
        <w:rPr>
          <w:rtl/>
        </w:rPr>
        <w:t>היושב-ראש</w:t>
      </w:r>
      <w:r>
        <w:rPr>
          <w:rFonts w:hint="cs"/>
          <w:rtl/>
        </w:rPr>
        <w:t>,</w:t>
      </w:r>
      <w:r>
        <w:rPr>
          <w:rtl/>
        </w:rPr>
        <w:t xml:space="preserve"> </w:t>
      </w:r>
      <w:bookmarkStart w:id="20072" w:name="_ETM_Q47_588369"/>
      <w:bookmarkEnd w:id="20072"/>
      <w:r>
        <w:rPr>
          <w:rtl/>
        </w:rPr>
        <w:t xml:space="preserve">שחופש </w:t>
      </w:r>
      <w:bookmarkStart w:id="20073" w:name="_ETM_Q47_588909"/>
      <w:bookmarkEnd w:id="20073"/>
      <w:r>
        <w:rPr>
          <w:rtl/>
        </w:rPr>
        <w:t xml:space="preserve">הביטוי </w:t>
      </w:r>
      <w:bookmarkStart w:id="20074" w:name="_ETM_Q47_589299"/>
      <w:bookmarkEnd w:id="20074"/>
      <w:r>
        <w:rPr>
          <w:rtl/>
        </w:rPr>
        <w:t>בגרונך</w:t>
      </w:r>
      <w:r>
        <w:rPr>
          <w:rFonts w:hint="cs"/>
          <w:rtl/>
        </w:rPr>
        <w:t>,</w:t>
      </w:r>
      <w:r>
        <w:rPr>
          <w:rtl/>
        </w:rPr>
        <w:t xml:space="preserve"> </w:t>
      </w:r>
      <w:bookmarkStart w:id="20075" w:name="_ETM_Q47_589839"/>
      <w:bookmarkEnd w:id="20075"/>
      <w:r>
        <w:rPr>
          <w:rtl/>
        </w:rPr>
        <w:t xml:space="preserve">גם </w:t>
      </w:r>
      <w:bookmarkStart w:id="20076" w:name="_ETM_Q47_590049"/>
      <w:bookmarkEnd w:id="20076"/>
      <w:r>
        <w:rPr>
          <w:rtl/>
        </w:rPr>
        <w:t xml:space="preserve">אתה </w:t>
      </w:r>
      <w:bookmarkStart w:id="20077" w:name="_ETM_Q47_590320"/>
      <w:bookmarkEnd w:id="20077"/>
      <w:r>
        <w:rPr>
          <w:rtl/>
        </w:rPr>
        <w:t xml:space="preserve">צריך </w:t>
      </w:r>
      <w:bookmarkStart w:id="20078" w:name="_ETM_Q47_590529"/>
      <w:bookmarkEnd w:id="20078"/>
      <w:r>
        <w:rPr>
          <w:rtl/>
        </w:rPr>
        <w:t xml:space="preserve">להצטרף </w:t>
      </w:r>
      <w:bookmarkStart w:id="20079" w:name="_ETM_Q47_591009"/>
      <w:bookmarkEnd w:id="20079"/>
      <w:r>
        <w:rPr>
          <w:rtl/>
        </w:rPr>
        <w:t>לכך</w:t>
      </w:r>
      <w:r>
        <w:rPr>
          <w:rFonts w:hint="cs"/>
          <w:rtl/>
        </w:rPr>
        <w:t>,</w:t>
      </w:r>
      <w:r>
        <w:rPr>
          <w:rtl/>
        </w:rPr>
        <w:t xml:space="preserve"> </w:t>
      </w:r>
      <w:bookmarkStart w:id="20080" w:name="_ETM_Q47_591700"/>
      <w:bookmarkEnd w:id="20080"/>
      <w:r>
        <w:rPr>
          <w:rtl/>
        </w:rPr>
        <w:t xml:space="preserve">כמו </w:t>
      </w:r>
      <w:bookmarkStart w:id="20081" w:name="_ETM_Q47_592029"/>
      <w:bookmarkEnd w:id="20081"/>
      <w:r>
        <w:rPr>
          <w:rtl/>
        </w:rPr>
        <w:t xml:space="preserve">גם </w:t>
      </w:r>
      <w:bookmarkStart w:id="20082" w:name="_ETM_Q47_592240"/>
      <w:bookmarkEnd w:id="20082"/>
      <w:r>
        <w:rPr>
          <w:rtl/>
        </w:rPr>
        <w:t xml:space="preserve">כל </w:t>
      </w:r>
      <w:bookmarkStart w:id="20083" w:name="_ETM_Q47_592570"/>
      <w:bookmarkEnd w:id="20083"/>
      <w:r>
        <w:rPr>
          <w:rtl/>
        </w:rPr>
        <w:t xml:space="preserve">חברי </w:t>
      </w:r>
      <w:bookmarkStart w:id="20084" w:name="_ETM_Q47_593320"/>
      <w:bookmarkEnd w:id="20084"/>
      <w:r>
        <w:rPr>
          <w:rtl/>
        </w:rPr>
        <w:t xml:space="preserve">הקואליציה </w:t>
      </w:r>
      <w:bookmarkStart w:id="20085" w:name="_ETM_Q47_594159"/>
      <w:bookmarkEnd w:id="20085"/>
      <w:r>
        <w:rPr>
          <w:rtl/>
        </w:rPr>
        <w:t>שלכם</w:t>
      </w:r>
      <w:r>
        <w:rPr>
          <w:rFonts w:hint="cs"/>
          <w:rtl/>
        </w:rPr>
        <w:t>.</w:t>
      </w:r>
      <w:r>
        <w:rPr>
          <w:rtl/>
        </w:rPr>
        <w:t xml:space="preserve"> </w:t>
      </w:r>
      <w:bookmarkStart w:id="20086" w:name="_ETM_Q47_595089"/>
      <w:bookmarkEnd w:id="20086"/>
      <w:r>
        <w:rPr>
          <w:rtl/>
        </w:rPr>
        <w:t xml:space="preserve">חופש </w:t>
      </w:r>
      <w:bookmarkStart w:id="20087" w:name="_ETM_Q47_595539"/>
      <w:bookmarkEnd w:id="20087"/>
      <w:r>
        <w:rPr>
          <w:rtl/>
        </w:rPr>
        <w:t xml:space="preserve">הביטוי </w:t>
      </w:r>
      <w:bookmarkStart w:id="20088" w:name="_ETM_Q47_595990"/>
      <w:bookmarkEnd w:id="20088"/>
      <w:r>
        <w:rPr>
          <w:rtl/>
        </w:rPr>
        <w:t xml:space="preserve">זה </w:t>
      </w:r>
      <w:bookmarkStart w:id="20089" w:name="_ETM_Q47_596110"/>
      <w:bookmarkEnd w:id="20089"/>
      <w:r>
        <w:rPr>
          <w:rtl/>
        </w:rPr>
        <w:t xml:space="preserve">גם </w:t>
      </w:r>
      <w:bookmarkStart w:id="20090" w:name="_ETM_Q47_596259"/>
      <w:bookmarkEnd w:id="20090"/>
      <w:r>
        <w:rPr>
          <w:rtl/>
        </w:rPr>
        <w:t xml:space="preserve">החופש </w:t>
      </w:r>
      <w:bookmarkStart w:id="20091" w:name="_ETM_Q47_596710"/>
      <w:bookmarkEnd w:id="20091"/>
      <w:r w:rsidR="003B7227">
        <w:rPr>
          <w:rFonts w:hint="cs"/>
          <w:rtl/>
        </w:rPr>
        <w:t xml:space="preserve">של מי </w:t>
      </w:r>
      <w:r w:rsidR="003B7227">
        <w:rPr>
          <w:rtl/>
        </w:rPr>
        <w:t xml:space="preserve">שחושבים </w:t>
      </w:r>
      <w:bookmarkStart w:id="20092" w:name="_ETM_Q47_598529"/>
      <w:bookmarkEnd w:id="20092"/>
      <w:r w:rsidR="003B7227">
        <w:rPr>
          <w:rtl/>
        </w:rPr>
        <w:t xml:space="preserve">אחרת </w:t>
      </w:r>
      <w:bookmarkStart w:id="20093" w:name="_ETM_Q47_598920"/>
      <w:bookmarkEnd w:id="20093"/>
      <w:r w:rsidR="003B7227">
        <w:rPr>
          <w:rtl/>
        </w:rPr>
        <w:t>מ</w:t>
      </w:r>
      <w:r w:rsidR="003B7227">
        <w:rPr>
          <w:rFonts w:hint="cs"/>
          <w:rtl/>
        </w:rPr>
        <w:t>כם</w:t>
      </w:r>
      <w:r w:rsidR="003B7227">
        <w:rPr>
          <w:rtl/>
        </w:rPr>
        <w:t xml:space="preserve"> </w:t>
      </w:r>
      <w:r>
        <w:rPr>
          <w:rtl/>
        </w:rPr>
        <w:t xml:space="preserve">לומר </w:t>
      </w:r>
      <w:bookmarkStart w:id="20094" w:name="_ETM_Q47_597009"/>
      <w:bookmarkEnd w:id="20094"/>
      <w:r>
        <w:rPr>
          <w:rtl/>
        </w:rPr>
        <w:t>דברים</w:t>
      </w:r>
      <w:r>
        <w:rPr>
          <w:rFonts w:hint="cs"/>
          <w:rtl/>
        </w:rPr>
        <w:t>.</w:t>
      </w:r>
      <w:r>
        <w:rPr>
          <w:rtl/>
        </w:rPr>
        <w:t xml:space="preserve"> </w:t>
      </w:r>
      <w:bookmarkStart w:id="20095" w:name="_ETM_Q47_599729"/>
      <w:bookmarkEnd w:id="20095"/>
      <w:r>
        <w:rPr>
          <w:rtl/>
        </w:rPr>
        <w:t>תודה</w:t>
      </w:r>
      <w:r>
        <w:rPr>
          <w:rFonts w:hint="cs"/>
          <w:rtl/>
        </w:rPr>
        <w:t>.</w:t>
      </w:r>
    </w:p>
    <w:p w:rsidR="00F532D9" w:rsidRDefault="00F532D9" w:rsidP="00036D2A">
      <w:pPr>
        <w:rPr>
          <w:rtl/>
        </w:rPr>
      </w:pPr>
    </w:p>
    <w:p w:rsidR="00F532D9" w:rsidRDefault="00F532D9" w:rsidP="00036D2A">
      <w:pPr>
        <w:pStyle w:val="af6"/>
        <w:rPr>
          <w:rtl/>
        </w:rPr>
      </w:pPr>
      <w:bookmarkStart w:id="20096" w:name="ET_yor_6244_77"/>
      <w:r w:rsidRPr="00283677">
        <w:rPr>
          <w:rStyle w:val="TagStyle"/>
          <w:rtl/>
        </w:rPr>
        <w:t xml:space="preserve"> &lt;&lt; יור &gt;&gt;</w:t>
      </w:r>
      <w:r w:rsidRPr="005944DD">
        <w:rPr>
          <w:rStyle w:val="TagStyle"/>
          <w:rtl/>
        </w:rPr>
        <w:t xml:space="preserve"> </w:t>
      </w:r>
      <w:r>
        <w:rPr>
          <w:rtl/>
        </w:rPr>
        <w:t>היו"ר איתן גינזבורג:</w:t>
      </w:r>
      <w:r w:rsidRPr="005944DD">
        <w:rPr>
          <w:rStyle w:val="TagStyle"/>
          <w:rtl/>
        </w:rPr>
        <w:t xml:space="preserve"> </w:t>
      </w:r>
      <w:r w:rsidRPr="00283677">
        <w:rPr>
          <w:rStyle w:val="TagStyle"/>
          <w:rtl/>
        </w:rPr>
        <w:t>&lt;&lt; יור &gt;&gt;</w:t>
      </w:r>
      <w:r>
        <w:rPr>
          <w:rtl/>
        </w:rPr>
        <w:t xml:space="preserve">   </w:t>
      </w:r>
      <w:bookmarkEnd w:id="20096"/>
    </w:p>
    <w:p w:rsidR="00F532D9" w:rsidRDefault="00F532D9" w:rsidP="00356EAB">
      <w:pPr>
        <w:rPr>
          <w:rtl/>
          <w:lang w:eastAsia="he-IL"/>
        </w:rPr>
      </w:pPr>
    </w:p>
    <w:p w:rsidR="00F532D9" w:rsidRDefault="00F532D9" w:rsidP="00036D2A">
      <w:pPr>
        <w:rPr>
          <w:rtl/>
        </w:rPr>
      </w:pPr>
      <w:bookmarkStart w:id="20097" w:name="_ETM_Q47_597000"/>
      <w:bookmarkStart w:id="20098" w:name="_ETM_Q47_599000"/>
      <w:bookmarkStart w:id="20099" w:name="_ETM_Q47_600299"/>
      <w:bookmarkEnd w:id="20097"/>
      <w:bookmarkEnd w:id="20098"/>
      <w:bookmarkEnd w:id="20099"/>
      <w:r>
        <w:rPr>
          <w:rtl/>
        </w:rPr>
        <w:t xml:space="preserve">תודה </w:t>
      </w:r>
      <w:bookmarkStart w:id="20100" w:name="_ETM_Q47_600570"/>
      <w:bookmarkEnd w:id="20100"/>
      <w:r>
        <w:rPr>
          <w:rtl/>
        </w:rPr>
        <w:t>רבה</w:t>
      </w:r>
      <w:r>
        <w:rPr>
          <w:rFonts w:hint="cs"/>
          <w:rtl/>
        </w:rPr>
        <w:t>.</w:t>
      </w:r>
      <w:r>
        <w:rPr>
          <w:rtl/>
        </w:rPr>
        <w:t xml:space="preserve"> </w:t>
      </w:r>
      <w:bookmarkStart w:id="20101" w:name="_ETM_Q47_601149"/>
      <w:bookmarkEnd w:id="20101"/>
      <w:r>
        <w:rPr>
          <w:rtl/>
        </w:rPr>
        <w:t xml:space="preserve">חברת </w:t>
      </w:r>
      <w:bookmarkStart w:id="20102" w:name="_ETM_Q47_601600"/>
      <w:bookmarkEnd w:id="20102"/>
      <w:r>
        <w:rPr>
          <w:rtl/>
        </w:rPr>
        <w:t xml:space="preserve">הכנסת </w:t>
      </w:r>
      <w:bookmarkStart w:id="20103" w:name="_ETM_Q47_602110"/>
      <w:bookmarkEnd w:id="20103"/>
      <w:r>
        <w:rPr>
          <w:rtl/>
        </w:rPr>
        <w:t>גלי</w:t>
      </w:r>
      <w:r>
        <w:rPr>
          <w:rFonts w:hint="cs"/>
          <w:rtl/>
        </w:rPr>
        <w:t>ת</w:t>
      </w:r>
      <w:r>
        <w:rPr>
          <w:rtl/>
        </w:rPr>
        <w:t xml:space="preserve"> </w:t>
      </w:r>
      <w:bookmarkStart w:id="20104" w:name="_ETM_Q47_602320"/>
      <w:bookmarkEnd w:id="20104"/>
      <w:r>
        <w:rPr>
          <w:rtl/>
        </w:rPr>
        <w:t xml:space="preserve">דיסטל </w:t>
      </w:r>
      <w:bookmarkStart w:id="20105" w:name="_ETM_Q47_603550"/>
      <w:bookmarkEnd w:id="20105"/>
      <w:r>
        <w:rPr>
          <w:rFonts w:hint="eastAsia"/>
          <w:rtl/>
        </w:rPr>
        <w:t>–</w:t>
      </w:r>
      <w:r>
        <w:rPr>
          <w:rFonts w:hint="cs"/>
          <w:rtl/>
        </w:rPr>
        <w:t xml:space="preserve"> </w:t>
      </w:r>
      <w:r>
        <w:rPr>
          <w:rtl/>
        </w:rPr>
        <w:t xml:space="preserve">אינה </w:t>
      </w:r>
      <w:bookmarkStart w:id="20106" w:name="_ETM_Q47_603820"/>
      <w:bookmarkEnd w:id="20106"/>
      <w:r>
        <w:rPr>
          <w:rtl/>
        </w:rPr>
        <w:t>נוכחת</w:t>
      </w:r>
      <w:r>
        <w:rPr>
          <w:rFonts w:hint="cs"/>
          <w:rtl/>
        </w:rPr>
        <w:t>;</w:t>
      </w:r>
      <w:r>
        <w:rPr>
          <w:rtl/>
        </w:rPr>
        <w:t xml:space="preserve"> </w:t>
      </w:r>
      <w:bookmarkStart w:id="20107" w:name="_ETM_Q47_604450"/>
      <w:bookmarkEnd w:id="20107"/>
      <w:r>
        <w:rPr>
          <w:rtl/>
        </w:rPr>
        <w:t xml:space="preserve">חבר </w:t>
      </w:r>
      <w:bookmarkStart w:id="20108" w:name="_ETM_Q47_604900"/>
      <w:bookmarkEnd w:id="20108"/>
      <w:r>
        <w:rPr>
          <w:rtl/>
        </w:rPr>
        <w:t xml:space="preserve">הכנסת </w:t>
      </w:r>
      <w:bookmarkStart w:id="20109" w:name="_ETM_Q47_605229"/>
      <w:bookmarkEnd w:id="20109"/>
      <w:r>
        <w:rPr>
          <w:rtl/>
        </w:rPr>
        <w:t xml:space="preserve">דוד </w:t>
      </w:r>
      <w:bookmarkStart w:id="20110" w:name="_ETM_Q47_605440"/>
      <w:bookmarkEnd w:id="20110"/>
      <w:r>
        <w:rPr>
          <w:rtl/>
        </w:rPr>
        <w:t xml:space="preserve">ביטן </w:t>
      </w:r>
      <w:bookmarkStart w:id="20111" w:name="_ETM_Q47_606640"/>
      <w:bookmarkEnd w:id="20111"/>
      <w:r>
        <w:rPr>
          <w:rFonts w:hint="eastAsia"/>
          <w:rtl/>
        </w:rPr>
        <w:t>–</w:t>
      </w:r>
      <w:r>
        <w:rPr>
          <w:rFonts w:hint="cs"/>
          <w:rtl/>
        </w:rPr>
        <w:t xml:space="preserve"> </w:t>
      </w:r>
      <w:r>
        <w:rPr>
          <w:rtl/>
        </w:rPr>
        <w:t xml:space="preserve">אינו </w:t>
      </w:r>
      <w:bookmarkStart w:id="20112" w:name="_ETM_Q47_606880"/>
      <w:bookmarkEnd w:id="20112"/>
      <w:r>
        <w:rPr>
          <w:rtl/>
        </w:rPr>
        <w:t>נוכח</w:t>
      </w:r>
      <w:r>
        <w:rPr>
          <w:rFonts w:hint="cs"/>
          <w:rtl/>
        </w:rPr>
        <w:t>.</w:t>
      </w:r>
      <w:r>
        <w:rPr>
          <w:rtl/>
        </w:rPr>
        <w:t xml:space="preserve"> </w:t>
      </w:r>
      <w:bookmarkStart w:id="20113" w:name="_ETM_Q47_607510"/>
      <w:bookmarkEnd w:id="20113"/>
      <w:r>
        <w:rPr>
          <w:rtl/>
        </w:rPr>
        <w:t xml:space="preserve">חבר </w:t>
      </w:r>
      <w:bookmarkStart w:id="20114" w:name="_ETM_Q47_607900"/>
      <w:bookmarkEnd w:id="20114"/>
      <w:r>
        <w:rPr>
          <w:rtl/>
        </w:rPr>
        <w:t xml:space="preserve">הכנסת </w:t>
      </w:r>
      <w:bookmarkStart w:id="20115" w:name="_ETM_Q47_608140"/>
      <w:bookmarkEnd w:id="20115"/>
      <w:r>
        <w:rPr>
          <w:rtl/>
        </w:rPr>
        <w:t xml:space="preserve">מיקי </w:t>
      </w:r>
      <w:bookmarkStart w:id="20116" w:name="_ETM_Q47_608410"/>
      <w:bookmarkEnd w:id="20116"/>
      <w:r>
        <w:rPr>
          <w:rtl/>
        </w:rPr>
        <w:t>זוהר</w:t>
      </w:r>
      <w:r>
        <w:rPr>
          <w:rFonts w:hint="cs"/>
          <w:rtl/>
        </w:rPr>
        <w:t>,</w:t>
      </w:r>
      <w:r>
        <w:rPr>
          <w:rtl/>
        </w:rPr>
        <w:t xml:space="preserve"> </w:t>
      </w:r>
      <w:bookmarkStart w:id="20117" w:name="_ETM_Q47_610930"/>
      <w:bookmarkEnd w:id="20117"/>
      <w:r>
        <w:rPr>
          <w:rtl/>
        </w:rPr>
        <w:t>בבקשה</w:t>
      </w:r>
      <w:r>
        <w:rPr>
          <w:rFonts w:hint="cs"/>
          <w:rtl/>
        </w:rPr>
        <w:t>,</w:t>
      </w:r>
      <w:r>
        <w:rPr>
          <w:rtl/>
        </w:rPr>
        <w:t xml:space="preserve"> </w:t>
      </w:r>
      <w:bookmarkStart w:id="20118" w:name="_ETM_Q47_611440"/>
      <w:bookmarkEnd w:id="20118"/>
      <w:r>
        <w:rPr>
          <w:rtl/>
        </w:rPr>
        <w:t>אדוני</w:t>
      </w:r>
      <w:r>
        <w:rPr>
          <w:rFonts w:hint="cs"/>
          <w:rtl/>
        </w:rPr>
        <w:t>.</w:t>
      </w:r>
    </w:p>
    <w:p w:rsidR="00F532D9" w:rsidRDefault="00F532D9" w:rsidP="00036D2A">
      <w:pPr>
        <w:rPr>
          <w:rtl/>
        </w:rPr>
      </w:pPr>
    </w:p>
    <w:p w:rsidR="00F532D9" w:rsidRDefault="00F532D9" w:rsidP="00036D2A">
      <w:pPr>
        <w:pStyle w:val="af5"/>
        <w:rPr>
          <w:rtl/>
        </w:rPr>
      </w:pPr>
      <w:bookmarkStart w:id="20119" w:name="ET_interruption_6044_78"/>
      <w:r w:rsidRPr="00283677">
        <w:rPr>
          <w:rStyle w:val="TagStyle"/>
          <w:rtl/>
        </w:rPr>
        <w:t xml:space="preserve"> &lt;&lt; קריאה &gt;&gt;</w:t>
      </w:r>
      <w:r w:rsidRPr="007E243C">
        <w:rPr>
          <w:rStyle w:val="TagStyle"/>
          <w:rtl/>
        </w:rPr>
        <w:t xml:space="preserve"> </w:t>
      </w:r>
      <w:r>
        <w:rPr>
          <w:rtl/>
        </w:rPr>
        <w:t>אוריאל בוסו (ש"ס):</w:t>
      </w:r>
      <w:r w:rsidRPr="007E243C">
        <w:rPr>
          <w:rStyle w:val="TagStyle"/>
          <w:rtl/>
        </w:rPr>
        <w:t xml:space="preserve"> </w:t>
      </w:r>
      <w:r w:rsidRPr="00283677">
        <w:rPr>
          <w:rStyle w:val="TagStyle"/>
          <w:rtl/>
        </w:rPr>
        <w:t>&lt;&lt; קריאה &gt;&gt;</w:t>
      </w:r>
      <w:r>
        <w:rPr>
          <w:rtl/>
        </w:rPr>
        <w:t xml:space="preserve">   </w:t>
      </w:r>
      <w:bookmarkEnd w:id="20119"/>
    </w:p>
    <w:p w:rsidR="00F532D9" w:rsidRDefault="00F532D9" w:rsidP="00356EAB">
      <w:pPr>
        <w:rPr>
          <w:rtl/>
          <w:lang w:eastAsia="he-IL"/>
        </w:rPr>
      </w:pPr>
    </w:p>
    <w:p w:rsidR="00F532D9" w:rsidRDefault="00F532D9" w:rsidP="00036D2A">
      <w:pPr>
        <w:rPr>
          <w:rtl/>
          <w:lang w:eastAsia="he-IL"/>
        </w:rPr>
      </w:pPr>
      <w:r>
        <w:rPr>
          <w:rFonts w:hint="cs"/>
          <w:rtl/>
          <w:lang w:eastAsia="he-IL"/>
        </w:rPr>
        <w:t>היושב-ראש, פותחים עכשיו מסדרת</w:t>
      </w:r>
      <w:bookmarkStart w:id="20120" w:name="_ETM_Q47_619000"/>
      <w:bookmarkEnd w:id="20120"/>
      <w:r>
        <w:rPr>
          <w:rFonts w:hint="cs"/>
          <w:rtl/>
          <w:lang w:eastAsia="he-IL"/>
        </w:rPr>
        <w:t>. מה עושים עם הצבעות?</w:t>
      </w:r>
    </w:p>
    <w:p w:rsidR="00F532D9" w:rsidRDefault="00F532D9" w:rsidP="00036D2A">
      <w:pPr>
        <w:rPr>
          <w:rtl/>
          <w:lang w:eastAsia="he-IL"/>
        </w:rPr>
      </w:pPr>
    </w:p>
    <w:p w:rsidR="00F532D9" w:rsidRDefault="00F532D9" w:rsidP="00036D2A">
      <w:pPr>
        <w:pStyle w:val="af6"/>
        <w:rPr>
          <w:rtl/>
        </w:rPr>
      </w:pPr>
      <w:bookmarkStart w:id="20121" w:name="ET_yor_6244_79"/>
      <w:r w:rsidRPr="00283677">
        <w:rPr>
          <w:rStyle w:val="TagStyle"/>
          <w:rtl/>
        </w:rPr>
        <w:t xml:space="preserve"> &lt;&lt; יור &gt;&gt;</w:t>
      </w:r>
      <w:r w:rsidRPr="007E243C">
        <w:rPr>
          <w:rStyle w:val="TagStyle"/>
          <w:rtl/>
        </w:rPr>
        <w:t xml:space="preserve"> </w:t>
      </w:r>
      <w:r>
        <w:rPr>
          <w:rtl/>
        </w:rPr>
        <w:t>היו"ר איתן גינזבורג:</w:t>
      </w:r>
      <w:r w:rsidRPr="007E243C">
        <w:rPr>
          <w:rStyle w:val="TagStyle"/>
          <w:rtl/>
        </w:rPr>
        <w:t xml:space="preserve"> </w:t>
      </w:r>
      <w:r w:rsidRPr="00283677">
        <w:rPr>
          <w:rStyle w:val="TagStyle"/>
          <w:rtl/>
        </w:rPr>
        <w:t>&lt;&lt; יור &gt;&gt;</w:t>
      </w:r>
      <w:r>
        <w:rPr>
          <w:rtl/>
        </w:rPr>
        <w:t xml:space="preserve">   </w:t>
      </w:r>
      <w:bookmarkEnd w:id="2012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אין מסדרת. </w:t>
      </w:r>
    </w:p>
    <w:p w:rsidR="00F532D9" w:rsidRDefault="00F532D9" w:rsidP="00036D2A">
      <w:pPr>
        <w:rPr>
          <w:rtl/>
          <w:lang w:eastAsia="he-IL"/>
        </w:rPr>
      </w:pPr>
    </w:p>
    <w:p w:rsidR="00F532D9" w:rsidRDefault="00F532D9" w:rsidP="00036D2A">
      <w:pPr>
        <w:pStyle w:val="af5"/>
        <w:rPr>
          <w:rtl/>
        </w:rPr>
      </w:pPr>
      <w:bookmarkStart w:id="20122" w:name="ET_interruption_קר_אה_80"/>
      <w:r w:rsidRPr="00283677">
        <w:rPr>
          <w:rStyle w:val="TagStyle"/>
          <w:rtl/>
        </w:rPr>
        <w:t xml:space="preserve"> &lt;&lt; קריאה &gt;&gt;</w:t>
      </w:r>
      <w:r w:rsidRPr="007E243C">
        <w:rPr>
          <w:rStyle w:val="TagStyle"/>
          <w:rtl/>
        </w:rPr>
        <w:t xml:space="preserve"> </w:t>
      </w:r>
      <w:r>
        <w:rPr>
          <w:rtl/>
        </w:rPr>
        <w:t>קריאה:</w:t>
      </w:r>
      <w:r w:rsidRPr="007E243C">
        <w:rPr>
          <w:rStyle w:val="TagStyle"/>
          <w:rtl/>
        </w:rPr>
        <w:t xml:space="preserve"> </w:t>
      </w:r>
      <w:r w:rsidRPr="00283677">
        <w:rPr>
          <w:rStyle w:val="TagStyle"/>
          <w:rtl/>
        </w:rPr>
        <w:t>&lt;&lt; קריאה &gt;&gt;</w:t>
      </w:r>
      <w:r>
        <w:rPr>
          <w:rtl/>
        </w:rPr>
        <w:t xml:space="preserve">   </w:t>
      </w:r>
      <w:bookmarkEnd w:id="20122"/>
    </w:p>
    <w:p w:rsidR="00F532D9" w:rsidRDefault="00F532D9" w:rsidP="00356EAB">
      <w:pPr>
        <w:rPr>
          <w:rtl/>
          <w:lang w:eastAsia="he-IL"/>
        </w:rPr>
      </w:pPr>
    </w:p>
    <w:p w:rsidR="00F532D9" w:rsidRDefault="00F532D9" w:rsidP="00036D2A">
      <w:pPr>
        <w:rPr>
          <w:rtl/>
          <w:lang w:eastAsia="he-IL"/>
        </w:rPr>
      </w:pPr>
      <w:bookmarkStart w:id="20123" w:name="_ETM_Q47_623000"/>
      <w:bookmarkEnd w:id="20123"/>
      <w:r>
        <w:rPr>
          <w:rFonts w:hint="cs"/>
          <w:rtl/>
          <w:lang w:eastAsia="he-IL"/>
        </w:rPr>
        <w:t>מה אין?</w:t>
      </w:r>
    </w:p>
    <w:p w:rsidR="00F532D9" w:rsidRDefault="00F532D9" w:rsidP="00036D2A">
      <w:pPr>
        <w:ind w:firstLine="0"/>
        <w:rPr>
          <w:rtl/>
          <w:lang w:eastAsia="he-IL"/>
        </w:rPr>
      </w:pPr>
    </w:p>
    <w:p w:rsidR="00F532D9" w:rsidRDefault="00F532D9" w:rsidP="00036D2A">
      <w:pPr>
        <w:pStyle w:val="af5"/>
        <w:rPr>
          <w:rtl/>
        </w:rPr>
      </w:pPr>
      <w:bookmarkStart w:id="20124" w:name="ET_interruption_6044_81"/>
      <w:r w:rsidRPr="00283677">
        <w:rPr>
          <w:rStyle w:val="TagStyle"/>
          <w:rtl/>
        </w:rPr>
        <w:t xml:space="preserve"> &lt;&lt; קריאה &gt;&gt;</w:t>
      </w:r>
      <w:r w:rsidRPr="007E243C">
        <w:rPr>
          <w:rStyle w:val="TagStyle"/>
          <w:rtl/>
        </w:rPr>
        <w:t xml:space="preserve"> </w:t>
      </w:r>
      <w:r>
        <w:rPr>
          <w:rtl/>
        </w:rPr>
        <w:t>אוריאל בוסו (ש"ס):</w:t>
      </w:r>
      <w:r w:rsidRPr="007E243C">
        <w:rPr>
          <w:rStyle w:val="TagStyle"/>
          <w:rtl/>
        </w:rPr>
        <w:t xml:space="preserve"> </w:t>
      </w:r>
      <w:r w:rsidRPr="00283677">
        <w:rPr>
          <w:rStyle w:val="TagStyle"/>
          <w:rtl/>
        </w:rPr>
        <w:t>&lt;&lt; קריאה &gt;&gt;</w:t>
      </w:r>
      <w:r>
        <w:rPr>
          <w:rtl/>
        </w:rPr>
        <w:t xml:space="preserve">   </w:t>
      </w:r>
      <w:bookmarkEnd w:id="2012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ב-18:50. </w:t>
      </w:r>
    </w:p>
    <w:p w:rsidR="00F532D9" w:rsidRDefault="00F532D9" w:rsidP="00036D2A">
      <w:pPr>
        <w:rPr>
          <w:rtl/>
          <w:lang w:eastAsia="he-IL"/>
        </w:rPr>
      </w:pPr>
    </w:p>
    <w:p w:rsidR="00F532D9" w:rsidRDefault="00F532D9" w:rsidP="00036D2A">
      <w:pPr>
        <w:pStyle w:val="af6"/>
        <w:rPr>
          <w:rtl/>
        </w:rPr>
      </w:pPr>
      <w:bookmarkStart w:id="20125" w:name="ET_yor_6244_82"/>
      <w:r w:rsidRPr="00283677">
        <w:rPr>
          <w:rStyle w:val="TagStyle"/>
          <w:rtl/>
        </w:rPr>
        <w:t xml:space="preserve"> &lt;&lt; יור &gt;&gt;</w:t>
      </w:r>
      <w:r w:rsidRPr="007E243C">
        <w:rPr>
          <w:rStyle w:val="TagStyle"/>
          <w:rtl/>
        </w:rPr>
        <w:t xml:space="preserve"> </w:t>
      </w:r>
      <w:r>
        <w:rPr>
          <w:rtl/>
        </w:rPr>
        <w:t>היו"ר איתן גינזבורג:</w:t>
      </w:r>
      <w:r w:rsidRPr="007E243C">
        <w:rPr>
          <w:rStyle w:val="TagStyle"/>
          <w:rtl/>
        </w:rPr>
        <w:t xml:space="preserve"> </w:t>
      </w:r>
      <w:r w:rsidRPr="00283677">
        <w:rPr>
          <w:rStyle w:val="TagStyle"/>
          <w:rtl/>
        </w:rPr>
        <w:t>&lt;&lt; יור &gt;&gt;</w:t>
      </w:r>
      <w:r>
        <w:rPr>
          <w:rtl/>
        </w:rPr>
        <w:t xml:space="preserve">   </w:t>
      </w:r>
      <w:bookmarkEnd w:id="20125"/>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w:t>
      </w:r>
      <w:bookmarkStart w:id="20126" w:name="_ETM_Q47_624000"/>
      <w:bookmarkEnd w:id="20126"/>
      <w:r>
        <w:rPr>
          <w:rFonts w:hint="cs"/>
          <w:rtl/>
          <w:lang w:eastAsia="he-IL"/>
        </w:rPr>
        <w:t xml:space="preserve">קיבלתי דחייה, אני לא יודע. עשר דקות אחרי ההצבעה. </w:t>
      </w:r>
    </w:p>
    <w:p w:rsidR="00F532D9" w:rsidRDefault="00F532D9" w:rsidP="00036D2A">
      <w:pPr>
        <w:rPr>
          <w:rtl/>
          <w:lang w:eastAsia="he-IL"/>
        </w:rPr>
      </w:pPr>
      <w:bookmarkStart w:id="20127" w:name="_ETM_Q47_635000"/>
      <w:bookmarkEnd w:id="20127"/>
    </w:p>
    <w:p w:rsidR="00F532D9" w:rsidRDefault="00F532D9" w:rsidP="00036D2A">
      <w:pPr>
        <w:pStyle w:val="af5"/>
        <w:rPr>
          <w:rtl/>
        </w:rPr>
      </w:pPr>
      <w:bookmarkStart w:id="20128" w:name="ET_interruption_קריאות_83"/>
      <w:r w:rsidRPr="00283677">
        <w:rPr>
          <w:rStyle w:val="TagStyle"/>
          <w:rtl/>
        </w:rPr>
        <w:t xml:space="preserve"> &lt;&lt; קריאה &gt;&gt;</w:t>
      </w:r>
      <w:r w:rsidRPr="007E243C">
        <w:rPr>
          <w:rStyle w:val="TagStyle"/>
          <w:rtl/>
        </w:rPr>
        <w:t xml:space="preserve"> </w:t>
      </w:r>
      <w:r>
        <w:rPr>
          <w:rtl/>
        </w:rPr>
        <w:t>קריאות:</w:t>
      </w:r>
      <w:r w:rsidRPr="007E243C">
        <w:rPr>
          <w:rStyle w:val="TagStyle"/>
          <w:rtl/>
        </w:rPr>
        <w:t xml:space="preserve"> </w:t>
      </w:r>
      <w:r w:rsidRPr="00283677">
        <w:rPr>
          <w:rStyle w:val="TagStyle"/>
          <w:rtl/>
        </w:rPr>
        <w:t>&lt;&lt; קריאה &gt;&gt;</w:t>
      </w:r>
      <w:r>
        <w:rPr>
          <w:rtl/>
        </w:rPr>
        <w:t xml:space="preserve">   </w:t>
      </w:r>
      <w:bookmarkEnd w:id="20128"/>
    </w:p>
    <w:p w:rsidR="00F532D9" w:rsidRDefault="00F532D9" w:rsidP="00356EAB">
      <w:pPr>
        <w:rPr>
          <w:rtl/>
          <w:lang w:eastAsia="he-IL"/>
        </w:rPr>
      </w:pPr>
    </w:p>
    <w:p w:rsidR="00F532D9" w:rsidRDefault="00C9608A" w:rsidP="00036D2A">
      <w:pPr>
        <w:rPr>
          <w:rtl/>
          <w:lang w:eastAsia="he-IL"/>
        </w:rPr>
      </w:pPr>
      <w:bookmarkStart w:id="20129" w:name="_ETM_Q47_637000"/>
      <w:bookmarkEnd w:id="20129"/>
      <w:r>
        <w:rPr>
          <w:rFonts w:hint="cs"/>
          <w:rtl/>
          <w:lang w:eastAsia="he-IL"/>
        </w:rPr>
        <w:t>– – –</w:t>
      </w:r>
    </w:p>
    <w:p w:rsidR="00F532D9" w:rsidRDefault="00F532D9" w:rsidP="00036D2A">
      <w:pPr>
        <w:rPr>
          <w:rtl/>
          <w:lang w:eastAsia="he-IL"/>
        </w:rPr>
      </w:pPr>
      <w:bookmarkStart w:id="20130" w:name="_ETM_Q47_643000"/>
      <w:bookmarkEnd w:id="20130"/>
    </w:p>
    <w:p w:rsidR="00F532D9" w:rsidRDefault="00F532D9" w:rsidP="00036D2A">
      <w:pPr>
        <w:pStyle w:val="a4"/>
        <w:rPr>
          <w:rtl/>
        </w:rPr>
      </w:pPr>
      <w:bookmarkStart w:id="20131" w:name="ET_speaker_5279_84"/>
      <w:r w:rsidRPr="00283677">
        <w:rPr>
          <w:rStyle w:val="TagStyle"/>
          <w:rtl/>
        </w:rPr>
        <w:t xml:space="preserve"> &lt;&lt; דובר &gt;&gt;</w:t>
      </w:r>
      <w:r w:rsidRPr="007E243C">
        <w:rPr>
          <w:rStyle w:val="TagStyle"/>
          <w:rtl/>
        </w:rPr>
        <w:t xml:space="preserve"> </w:t>
      </w:r>
      <w:bookmarkStart w:id="20132" w:name="_Toc76301963"/>
      <w:r>
        <w:rPr>
          <w:rtl/>
        </w:rPr>
        <w:t>מכלוף מיקי זוהר (הליכוד):</w:t>
      </w:r>
      <w:bookmarkEnd w:id="20132"/>
      <w:r w:rsidRPr="007E243C">
        <w:rPr>
          <w:rStyle w:val="TagStyle"/>
          <w:rtl/>
        </w:rPr>
        <w:t xml:space="preserve"> </w:t>
      </w:r>
      <w:r w:rsidRPr="00283677">
        <w:rPr>
          <w:rStyle w:val="TagStyle"/>
          <w:rtl/>
        </w:rPr>
        <w:t>&lt;&lt; דובר &gt;&gt;</w:t>
      </w:r>
      <w:r>
        <w:rPr>
          <w:rtl/>
        </w:rPr>
        <w:t xml:space="preserve">   </w:t>
      </w:r>
      <w:bookmarkEnd w:id="2013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הודיעו עכשיו שהמסדרת נדחית לעשר דקות לאחר ההצבעה. </w:t>
      </w:r>
      <w:bookmarkStart w:id="20133" w:name="_ETM_Q47_652000"/>
      <w:bookmarkEnd w:id="20133"/>
    </w:p>
    <w:p w:rsidR="00F532D9" w:rsidRDefault="00F532D9" w:rsidP="00036D2A">
      <w:pPr>
        <w:rPr>
          <w:rtl/>
          <w:lang w:eastAsia="he-IL"/>
        </w:rPr>
      </w:pPr>
      <w:bookmarkStart w:id="20134" w:name="_ETM_Q47_649000"/>
      <w:bookmarkEnd w:id="20134"/>
    </w:p>
    <w:p w:rsidR="00F532D9" w:rsidRDefault="00F532D9" w:rsidP="00036D2A">
      <w:pPr>
        <w:pStyle w:val="af6"/>
        <w:rPr>
          <w:rtl/>
        </w:rPr>
      </w:pPr>
      <w:bookmarkStart w:id="20135" w:name="ET_yor_6244_85"/>
      <w:r w:rsidRPr="00283677">
        <w:rPr>
          <w:rStyle w:val="TagStyle"/>
          <w:rtl/>
        </w:rPr>
        <w:t xml:space="preserve"> &lt;&lt; יור &gt;&gt;</w:t>
      </w:r>
      <w:r w:rsidRPr="007E243C">
        <w:rPr>
          <w:rStyle w:val="TagStyle"/>
          <w:rtl/>
        </w:rPr>
        <w:t xml:space="preserve"> </w:t>
      </w:r>
      <w:r>
        <w:rPr>
          <w:rtl/>
        </w:rPr>
        <w:t>היו"ר איתן גינזבורג:</w:t>
      </w:r>
      <w:r w:rsidRPr="007E243C">
        <w:rPr>
          <w:rStyle w:val="TagStyle"/>
          <w:rtl/>
        </w:rPr>
        <w:t xml:space="preserve"> </w:t>
      </w:r>
      <w:r w:rsidRPr="00283677">
        <w:rPr>
          <w:rStyle w:val="TagStyle"/>
          <w:rtl/>
        </w:rPr>
        <w:t>&lt;&lt; יור &gt;&gt;</w:t>
      </w:r>
      <w:r>
        <w:rPr>
          <w:rtl/>
        </w:rPr>
        <w:t xml:space="preserve">   </w:t>
      </w:r>
      <w:bookmarkEnd w:id="20135"/>
    </w:p>
    <w:p w:rsidR="00F532D9" w:rsidRDefault="00F532D9" w:rsidP="00356EAB">
      <w:pPr>
        <w:rPr>
          <w:rtl/>
          <w:lang w:eastAsia="he-IL"/>
        </w:rPr>
      </w:pPr>
    </w:p>
    <w:p w:rsidR="00F532D9" w:rsidRDefault="00F532D9" w:rsidP="00036D2A">
      <w:pPr>
        <w:rPr>
          <w:rtl/>
          <w:lang w:eastAsia="he-IL"/>
        </w:rPr>
      </w:pPr>
      <w:bookmarkStart w:id="20136" w:name="_ETM_Q47_650000"/>
      <w:bookmarkEnd w:id="20136"/>
      <w:r>
        <w:rPr>
          <w:rFonts w:hint="cs"/>
          <w:rtl/>
          <w:lang w:eastAsia="he-IL"/>
        </w:rPr>
        <w:t xml:space="preserve">עשר דקות לאחר הצבעה. </w:t>
      </w:r>
    </w:p>
    <w:p w:rsidR="00F532D9" w:rsidRDefault="00F532D9" w:rsidP="00036D2A">
      <w:pPr>
        <w:rPr>
          <w:rtl/>
          <w:lang w:eastAsia="he-IL"/>
        </w:rPr>
      </w:pPr>
    </w:p>
    <w:p w:rsidR="00F532D9" w:rsidRDefault="00F532D9" w:rsidP="00036D2A">
      <w:pPr>
        <w:pStyle w:val="-"/>
        <w:rPr>
          <w:rtl/>
        </w:rPr>
      </w:pPr>
      <w:bookmarkStart w:id="20137" w:name="ET_speakercontinue_5279_86"/>
      <w:r w:rsidRPr="00283677">
        <w:rPr>
          <w:rStyle w:val="TagStyle"/>
          <w:rtl/>
        </w:rPr>
        <w:t xml:space="preserve"> &lt;&lt; דובר_המשך &gt;&gt;</w:t>
      </w:r>
      <w:r w:rsidRPr="007E243C">
        <w:rPr>
          <w:rStyle w:val="TagStyle"/>
          <w:rtl/>
        </w:rPr>
        <w:t xml:space="preserve"> </w:t>
      </w:r>
      <w:r>
        <w:rPr>
          <w:rtl/>
        </w:rPr>
        <w:t>מכלוף מיקי זוהר (הליכוד):</w:t>
      </w:r>
      <w:r w:rsidRPr="007E243C">
        <w:rPr>
          <w:rStyle w:val="TagStyle"/>
          <w:rtl/>
        </w:rPr>
        <w:t xml:space="preserve"> </w:t>
      </w:r>
      <w:r w:rsidRPr="00283677">
        <w:rPr>
          <w:rStyle w:val="TagStyle"/>
          <w:rtl/>
        </w:rPr>
        <w:t>&lt;&lt; דובר_המשך &gt;&gt;</w:t>
      </w:r>
      <w:r>
        <w:rPr>
          <w:rtl/>
        </w:rPr>
        <w:t xml:space="preserve">   </w:t>
      </w:r>
      <w:bookmarkEnd w:id="20137"/>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למה? אתם יודעים למה, חבר הכנסת </w:t>
      </w:r>
      <w:bookmarkStart w:id="20138" w:name="_ETM_Q47_653000"/>
      <w:bookmarkEnd w:id="20138"/>
      <w:r>
        <w:rPr>
          <w:rFonts w:hint="cs"/>
          <w:rtl/>
          <w:lang w:eastAsia="he-IL"/>
        </w:rPr>
        <w:t xml:space="preserve">גפני? כי בפעם הקודמת </w:t>
      </w:r>
      <w:r w:rsidR="00C9608A">
        <w:rPr>
          <w:rFonts w:hint="cs"/>
          <w:rtl/>
          <w:lang w:eastAsia="he-IL"/>
        </w:rPr>
        <w:t>– – –</w:t>
      </w:r>
    </w:p>
    <w:p w:rsidR="00F532D9" w:rsidRDefault="00F532D9" w:rsidP="00036D2A">
      <w:pPr>
        <w:rPr>
          <w:rtl/>
          <w:lang w:eastAsia="he-IL"/>
        </w:rPr>
      </w:pPr>
    </w:p>
    <w:p w:rsidR="00F532D9" w:rsidRDefault="00F532D9" w:rsidP="00036D2A">
      <w:pPr>
        <w:pStyle w:val="af6"/>
        <w:rPr>
          <w:rtl/>
        </w:rPr>
      </w:pPr>
      <w:bookmarkStart w:id="20139" w:name="ET_yor_6244_89"/>
      <w:r w:rsidRPr="00283677">
        <w:rPr>
          <w:rStyle w:val="TagStyle"/>
          <w:rtl/>
        </w:rPr>
        <w:t xml:space="preserve"> &lt;&lt; יור &gt;&gt;</w:t>
      </w:r>
      <w:r w:rsidRPr="004846D4">
        <w:rPr>
          <w:rStyle w:val="TagStyle"/>
          <w:rtl/>
        </w:rPr>
        <w:t xml:space="preserve"> </w:t>
      </w:r>
      <w:r>
        <w:rPr>
          <w:rtl/>
        </w:rPr>
        <w:t>היו"ר איתן גינזבורג:</w:t>
      </w:r>
      <w:r w:rsidRPr="004846D4">
        <w:rPr>
          <w:rStyle w:val="TagStyle"/>
          <w:rtl/>
        </w:rPr>
        <w:t xml:space="preserve"> </w:t>
      </w:r>
      <w:r w:rsidRPr="00283677">
        <w:rPr>
          <w:rStyle w:val="TagStyle"/>
          <w:rtl/>
        </w:rPr>
        <w:t>&lt;&lt; יור &gt;&gt;</w:t>
      </w:r>
      <w:r>
        <w:rPr>
          <w:rtl/>
        </w:rPr>
        <w:t xml:space="preserve">   </w:t>
      </w:r>
      <w:bookmarkEnd w:id="20139"/>
    </w:p>
    <w:p w:rsidR="00F532D9" w:rsidRDefault="00F532D9" w:rsidP="00356EAB">
      <w:pPr>
        <w:rPr>
          <w:rtl/>
          <w:lang w:eastAsia="he-IL"/>
        </w:rPr>
      </w:pPr>
    </w:p>
    <w:p w:rsidR="00F532D9" w:rsidRPr="004846D4" w:rsidRDefault="00F532D9" w:rsidP="00036D2A">
      <w:pPr>
        <w:rPr>
          <w:rtl/>
          <w:lang w:eastAsia="he-IL"/>
        </w:rPr>
      </w:pPr>
      <w:r>
        <w:rPr>
          <w:rFonts w:hint="cs"/>
          <w:rtl/>
          <w:lang w:eastAsia="he-IL"/>
        </w:rPr>
        <w:t xml:space="preserve">מיקי, חבר הכנסת </w:t>
      </w:r>
      <w:bookmarkStart w:id="20140" w:name="_ETM_Q47_654000"/>
      <w:bookmarkEnd w:id="20140"/>
      <w:r>
        <w:rPr>
          <w:rFonts w:hint="cs"/>
          <w:rtl/>
          <w:lang w:eastAsia="he-IL"/>
        </w:rPr>
        <w:t>זוהר.</w:t>
      </w:r>
    </w:p>
    <w:p w:rsidR="00F532D9" w:rsidRDefault="00F532D9" w:rsidP="00036D2A">
      <w:pPr>
        <w:rPr>
          <w:rtl/>
          <w:lang w:eastAsia="he-IL"/>
        </w:rPr>
      </w:pPr>
    </w:p>
    <w:p w:rsidR="00F532D9" w:rsidRDefault="00F532D9" w:rsidP="00036D2A">
      <w:pPr>
        <w:pStyle w:val="af5"/>
        <w:rPr>
          <w:rtl/>
        </w:rPr>
      </w:pPr>
      <w:bookmarkStart w:id="20141" w:name="ET_interruption_5105_87"/>
      <w:r w:rsidRPr="00283677">
        <w:rPr>
          <w:rStyle w:val="TagStyle"/>
          <w:rtl/>
        </w:rPr>
        <w:t xml:space="preserve"> &lt;&lt; קריאה &gt;&gt;</w:t>
      </w:r>
      <w:r w:rsidRPr="004846D4">
        <w:rPr>
          <w:rStyle w:val="TagStyle"/>
          <w:rtl/>
        </w:rPr>
        <w:t xml:space="preserve"> </w:t>
      </w:r>
      <w:r>
        <w:rPr>
          <w:rtl/>
        </w:rPr>
        <w:t>מיכל רוזין (מרצ):</w:t>
      </w:r>
      <w:r w:rsidRPr="004846D4">
        <w:rPr>
          <w:rStyle w:val="TagStyle"/>
          <w:rtl/>
        </w:rPr>
        <w:t xml:space="preserve"> </w:t>
      </w:r>
      <w:r w:rsidRPr="00283677">
        <w:rPr>
          <w:rStyle w:val="TagStyle"/>
          <w:rtl/>
        </w:rPr>
        <w:t>&lt;&lt; קריאה &gt;&gt;</w:t>
      </w:r>
      <w:r>
        <w:rPr>
          <w:rtl/>
        </w:rPr>
        <w:t xml:space="preserve">   </w:t>
      </w:r>
      <w:bookmarkEnd w:id="20141"/>
    </w:p>
    <w:p w:rsidR="00F532D9" w:rsidRDefault="00F532D9" w:rsidP="00356EAB">
      <w:pPr>
        <w:rPr>
          <w:rtl/>
          <w:lang w:eastAsia="he-IL"/>
        </w:rPr>
      </w:pPr>
    </w:p>
    <w:p w:rsidR="00F532D9" w:rsidRDefault="00F532D9" w:rsidP="00036D2A">
      <w:pPr>
        <w:rPr>
          <w:rtl/>
          <w:lang w:eastAsia="he-IL"/>
        </w:rPr>
      </w:pPr>
      <w:r>
        <w:rPr>
          <w:rFonts w:hint="cs"/>
          <w:rtl/>
          <w:lang w:eastAsia="he-IL"/>
        </w:rPr>
        <w:t>תסביר לנו למה.</w:t>
      </w:r>
    </w:p>
    <w:p w:rsidR="00F532D9" w:rsidRDefault="00F532D9" w:rsidP="00036D2A">
      <w:pPr>
        <w:rPr>
          <w:rtl/>
          <w:lang w:eastAsia="he-IL"/>
        </w:rPr>
      </w:pPr>
    </w:p>
    <w:p w:rsidR="00F532D9" w:rsidRDefault="00F532D9" w:rsidP="00036D2A">
      <w:pPr>
        <w:pStyle w:val="af6"/>
        <w:rPr>
          <w:rtl/>
        </w:rPr>
      </w:pPr>
      <w:bookmarkStart w:id="20142" w:name="ET_yor_6244_90"/>
      <w:r w:rsidRPr="00283677">
        <w:rPr>
          <w:rStyle w:val="TagStyle"/>
          <w:rtl/>
        </w:rPr>
        <w:t xml:space="preserve"> &lt;&lt; יור &gt;&gt;</w:t>
      </w:r>
      <w:r w:rsidRPr="004846D4">
        <w:rPr>
          <w:rStyle w:val="TagStyle"/>
          <w:rtl/>
        </w:rPr>
        <w:t xml:space="preserve"> </w:t>
      </w:r>
      <w:r>
        <w:rPr>
          <w:rtl/>
        </w:rPr>
        <w:t>היו"ר איתן גינזבורג:</w:t>
      </w:r>
      <w:r w:rsidRPr="004846D4">
        <w:rPr>
          <w:rStyle w:val="TagStyle"/>
          <w:rtl/>
        </w:rPr>
        <w:t xml:space="preserve"> </w:t>
      </w:r>
      <w:r w:rsidRPr="00283677">
        <w:rPr>
          <w:rStyle w:val="TagStyle"/>
          <w:rtl/>
        </w:rPr>
        <w:t>&lt;&lt; יור &gt;&gt;</w:t>
      </w:r>
      <w:r>
        <w:rPr>
          <w:rtl/>
        </w:rPr>
        <w:t xml:space="preserve">   </w:t>
      </w:r>
      <w:bookmarkEnd w:id="20142"/>
    </w:p>
    <w:p w:rsidR="00F532D9" w:rsidRDefault="00F532D9" w:rsidP="00356EAB">
      <w:pPr>
        <w:rPr>
          <w:rtl/>
          <w:lang w:eastAsia="he-IL"/>
        </w:rPr>
      </w:pPr>
    </w:p>
    <w:p w:rsidR="00F532D9" w:rsidRPr="004846D4" w:rsidRDefault="00F532D9" w:rsidP="00036D2A">
      <w:pPr>
        <w:rPr>
          <w:rtl/>
          <w:lang w:eastAsia="he-IL"/>
        </w:rPr>
      </w:pPr>
      <w:bookmarkStart w:id="20143" w:name="_ETM_Q47_655000"/>
      <w:bookmarkEnd w:id="20143"/>
      <w:r>
        <w:rPr>
          <w:rFonts w:hint="cs"/>
          <w:rtl/>
          <w:lang w:eastAsia="he-IL"/>
        </w:rPr>
        <w:t xml:space="preserve">כל נאום צריך להתחיל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20144" w:name="ET_speakercontinue_5279_88"/>
      <w:r w:rsidRPr="00283677">
        <w:rPr>
          <w:rStyle w:val="TagStyle"/>
          <w:rtl/>
        </w:rPr>
        <w:t xml:space="preserve"> &lt;&lt; דובר_המשך &gt;&gt;</w:t>
      </w:r>
      <w:r w:rsidRPr="004846D4">
        <w:rPr>
          <w:rStyle w:val="TagStyle"/>
          <w:rtl/>
        </w:rPr>
        <w:t xml:space="preserve"> </w:t>
      </w:r>
      <w:r>
        <w:rPr>
          <w:rtl/>
        </w:rPr>
        <w:t>מכלוף מיקי זוהר (הליכוד):</w:t>
      </w:r>
      <w:r w:rsidRPr="004846D4">
        <w:rPr>
          <w:rStyle w:val="TagStyle"/>
          <w:rtl/>
        </w:rPr>
        <w:t xml:space="preserve"> </w:t>
      </w:r>
      <w:r w:rsidRPr="00283677">
        <w:rPr>
          <w:rStyle w:val="TagStyle"/>
          <w:rtl/>
        </w:rPr>
        <w:t>&lt;&lt; דובר_המשך &gt;&gt;</w:t>
      </w:r>
      <w:r>
        <w:rPr>
          <w:rtl/>
        </w:rPr>
        <w:t xml:space="preserve">   </w:t>
      </w:r>
      <w:bookmarkEnd w:id="2014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אדוני היושב-ראש, חבריי חברי הכנסת </w:t>
      </w:r>
      <w:r w:rsidR="00C9608A">
        <w:rPr>
          <w:rFonts w:hint="cs"/>
          <w:rtl/>
          <w:lang w:eastAsia="he-IL"/>
        </w:rPr>
        <w:t>– – –</w:t>
      </w:r>
    </w:p>
    <w:p w:rsidR="00F532D9" w:rsidRDefault="00F532D9" w:rsidP="00036D2A">
      <w:pPr>
        <w:rPr>
          <w:rtl/>
          <w:lang w:eastAsia="he-IL"/>
        </w:rPr>
      </w:pPr>
    </w:p>
    <w:p w:rsidR="00F532D9" w:rsidRDefault="00F532D9" w:rsidP="00036D2A">
      <w:pPr>
        <w:pStyle w:val="af6"/>
        <w:rPr>
          <w:rtl/>
        </w:rPr>
      </w:pPr>
      <w:bookmarkStart w:id="20145" w:name="ET_yor_6244_91"/>
      <w:r w:rsidRPr="00283677">
        <w:rPr>
          <w:rStyle w:val="TagStyle"/>
          <w:rtl/>
        </w:rPr>
        <w:t xml:space="preserve"> &lt;&lt; יור &gt;&gt;</w:t>
      </w:r>
      <w:r w:rsidRPr="004846D4">
        <w:rPr>
          <w:rStyle w:val="TagStyle"/>
          <w:rtl/>
        </w:rPr>
        <w:t xml:space="preserve"> </w:t>
      </w:r>
      <w:r>
        <w:rPr>
          <w:rtl/>
        </w:rPr>
        <w:t>היו"ר איתן גינזבורג:</w:t>
      </w:r>
      <w:r w:rsidRPr="004846D4">
        <w:rPr>
          <w:rStyle w:val="TagStyle"/>
          <w:rtl/>
        </w:rPr>
        <w:t xml:space="preserve"> </w:t>
      </w:r>
      <w:r w:rsidRPr="00283677">
        <w:rPr>
          <w:rStyle w:val="TagStyle"/>
          <w:rtl/>
        </w:rPr>
        <w:t>&lt;&lt; יור &gt;&gt;</w:t>
      </w:r>
      <w:r>
        <w:rPr>
          <w:rtl/>
        </w:rPr>
        <w:t xml:space="preserve">   </w:t>
      </w:r>
      <w:bookmarkEnd w:id="20145"/>
    </w:p>
    <w:p w:rsidR="00F532D9" w:rsidRDefault="00F532D9" w:rsidP="00356EAB">
      <w:pPr>
        <w:rPr>
          <w:rtl/>
          <w:lang w:eastAsia="he-IL"/>
        </w:rPr>
      </w:pPr>
    </w:p>
    <w:p w:rsidR="00F532D9" w:rsidRDefault="00F532D9" w:rsidP="00036D2A">
      <w:pPr>
        <w:rPr>
          <w:rtl/>
          <w:lang w:eastAsia="he-IL"/>
        </w:rPr>
      </w:pPr>
      <w:bookmarkStart w:id="20146" w:name="_ETM_Q47_660000"/>
      <w:bookmarkEnd w:id="20146"/>
      <w:r>
        <w:rPr>
          <w:rFonts w:hint="cs"/>
          <w:rtl/>
          <w:lang w:eastAsia="he-IL"/>
        </w:rPr>
        <w:t xml:space="preserve">בדיוק. </w:t>
      </w:r>
    </w:p>
    <w:p w:rsidR="00F532D9" w:rsidRDefault="00F532D9" w:rsidP="00036D2A">
      <w:pPr>
        <w:rPr>
          <w:rtl/>
          <w:lang w:eastAsia="he-IL"/>
        </w:rPr>
      </w:pPr>
      <w:bookmarkStart w:id="20147" w:name="_ETM_Q47_659000"/>
      <w:bookmarkEnd w:id="20147"/>
    </w:p>
    <w:p w:rsidR="00F532D9" w:rsidRDefault="00F532D9" w:rsidP="00036D2A">
      <w:pPr>
        <w:pStyle w:val="af5"/>
        <w:rPr>
          <w:rtl/>
        </w:rPr>
      </w:pPr>
      <w:bookmarkStart w:id="20148" w:name="ET_interruption_5105_92"/>
      <w:r w:rsidRPr="00283677">
        <w:rPr>
          <w:rStyle w:val="TagStyle"/>
          <w:rtl/>
        </w:rPr>
        <w:t xml:space="preserve"> &lt;&lt; קריאה &gt;&gt;</w:t>
      </w:r>
      <w:r w:rsidRPr="004846D4">
        <w:rPr>
          <w:rStyle w:val="TagStyle"/>
          <w:rtl/>
        </w:rPr>
        <w:t xml:space="preserve"> </w:t>
      </w:r>
      <w:r>
        <w:rPr>
          <w:rtl/>
        </w:rPr>
        <w:t>מיכל רוזין (מרצ):</w:t>
      </w:r>
      <w:r w:rsidRPr="004846D4">
        <w:rPr>
          <w:rStyle w:val="TagStyle"/>
          <w:rtl/>
        </w:rPr>
        <w:t xml:space="preserve"> </w:t>
      </w:r>
      <w:r w:rsidRPr="00283677">
        <w:rPr>
          <w:rStyle w:val="TagStyle"/>
          <w:rtl/>
        </w:rPr>
        <w:t>&lt;&lt; קריאה &gt;&gt;</w:t>
      </w:r>
      <w:r>
        <w:rPr>
          <w:rtl/>
        </w:rPr>
        <w:t xml:space="preserve">   </w:t>
      </w:r>
      <w:bookmarkEnd w:id="2014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מיקי, תסביר לי למה. </w:t>
      </w:r>
    </w:p>
    <w:p w:rsidR="00F532D9" w:rsidRPr="00036D2A" w:rsidRDefault="00F532D9" w:rsidP="00036D2A">
      <w:pPr>
        <w:rPr>
          <w:rtl/>
        </w:rPr>
      </w:pPr>
      <w:bookmarkStart w:id="20149" w:name="_ETM_Q47_661000"/>
      <w:bookmarkEnd w:id="20149"/>
    </w:p>
    <w:p w:rsidR="00F532D9" w:rsidRDefault="00F532D9" w:rsidP="00036D2A">
      <w:pPr>
        <w:pStyle w:val="-"/>
        <w:rPr>
          <w:rtl/>
        </w:rPr>
      </w:pPr>
      <w:bookmarkStart w:id="20150" w:name="ET_speakercontinue_5279_94"/>
      <w:r w:rsidRPr="00283677">
        <w:rPr>
          <w:rStyle w:val="TagStyle"/>
          <w:rtl/>
        </w:rPr>
        <w:t xml:space="preserve"> &lt;&lt; דובר_המשך &gt;&gt;</w:t>
      </w:r>
      <w:r w:rsidRPr="004846D4">
        <w:rPr>
          <w:rStyle w:val="TagStyle"/>
          <w:rtl/>
        </w:rPr>
        <w:t xml:space="preserve"> </w:t>
      </w:r>
      <w:r>
        <w:rPr>
          <w:rtl/>
        </w:rPr>
        <w:t>מכלוף מיקי זוהר (הליכוד):</w:t>
      </w:r>
      <w:r w:rsidRPr="004846D4">
        <w:rPr>
          <w:rStyle w:val="TagStyle"/>
          <w:rtl/>
        </w:rPr>
        <w:t xml:space="preserve"> </w:t>
      </w:r>
      <w:r w:rsidRPr="00283677">
        <w:rPr>
          <w:rStyle w:val="TagStyle"/>
          <w:rtl/>
        </w:rPr>
        <w:t>&lt;&lt; דובר_המשך &gt;&gt;</w:t>
      </w:r>
      <w:r>
        <w:rPr>
          <w:rtl/>
        </w:rPr>
        <w:t xml:space="preserve">   </w:t>
      </w:r>
      <w:bookmarkEnd w:id="2015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אסביר לך למה. בפעם הקודמת, חברת הכנסת רוזין, אנחנו טענו שנגנבו שתי הצבעות, כי בזמן שאנחנו היינו פה במליאה עם רשות דיבור, ממש דקות ספורות </w:t>
      </w:r>
      <w:bookmarkStart w:id="20151" w:name="_ETM_Q47_670000"/>
      <w:bookmarkEnd w:id="20151"/>
      <w:r>
        <w:rPr>
          <w:rFonts w:hint="cs"/>
          <w:rtl/>
          <w:lang w:eastAsia="he-IL"/>
        </w:rPr>
        <w:t xml:space="preserve">לפני הצבעה, קיימו </w:t>
      </w:r>
      <w:r w:rsidR="003B7227">
        <w:rPr>
          <w:rFonts w:hint="cs"/>
          <w:rtl/>
          <w:lang w:eastAsia="he-IL"/>
        </w:rPr>
        <w:t xml:space="preserve">ישיבת </w:t>
      </w:r>
      <w:r>
        <w:rPr>
          <w:rFonts w:hint="cs"/>
          <w:rtl/>
          <w:lang w:eastAsia="he-IL"/>
        </w:rPr>
        <w:t xml:space="preserve">ועדה מסדרת, ערכו שם דיונים בשני נושאים </w:t>
      </w:r>
      <w:bookmarkStart w:id="20152" w:name="_ETM_Q47_678000"/>
      <w:bookmarkEnd w:id="20152"/>
      <w:r>
        <w:rPr>
          <w:rFonts w:hint="cs"/>
          <w:rtl/>
          <w:lang w:eastAsia="he-IL"/>
        </w:rPr>
        <w:t>ועשו שתי הצבעות ממש בלי שנהיה שם, בלי שנהיה נוכחים, לא נוכל לדבר, לא נוכל להביע את עצמנו.</w:t>
      </w:r>
    </w:p>
    <w:p w:rsidR="00F532D9" w:rsidRDefault="00F532D9" w:rsidP="00036D2A">
      <w:pPr>
        <w:rPr>
          <w:rtl/>
          <w:lang w:eastAsia="he-IL"/>
        </w:rPr>
      </w:pPr>
    </w:p>
    <w:p w:rsidR="00F532D9" w:rsidRDefault="00F532D9" w:rsidP="00036D2A">
      <w:pPr>
        <w:rPr>
          <w:rtl/>
          <w:lang w:eastAsia="he-IL"/>
        </w:rPr>
      </w:pPr>
      <w:bookmarkStart w:id="20153" w:name="_ETM_Q47_681000"/>
      <w:bookmarkEnd w:id="20153"/>
      <w:r>
        <w:rPr>
          <w:rFonts w:hint="cs"/>
          <w:rtl/>
          <w:lang w:eastAsia="he-IL"/>
        </w:rPr>
        <w:t xml:space="preserve">העלינו את </w:t>
      </w:r>
      <w:bookmarkStart w:id="20154" w:name="_ETM_Q47_682000"/>
      <w:bookmarkEnd w:id="20154"/>
      <w:r>
        <w:rPr>
          <w:rFonts w:hint="cs"/>
          <w:rtl/>
          <w:lang w:eastAsia="he-IL"/>
        </w:rPr>
        <w:t>הטענה הזאת גם במכתב ליושב-ראש הכנסת, ויכול להיות שהוא הפנים.</w:t>
      </w:r>
      <w:bookmarkStart w:id="20155" w:name="_ETM_Q47_689000"/>
      <w:bookmarkEnd w:id="20155"/>
      <w:r>
        <w:rPr>
          <w:rFonts w:hint="cs"/>
          <w:rtl/>
          <w:lang w:eastAsia="he-IL"/>
        </w:rPr>
        <w:t xml:space="preserve"> ולכן, אני חושש לומר לך שהדיון נדחה לעשר דקות </w:t>
      </w:r>
      <w:bookmarkStart w:id="20156" w:name="_ETM_Q47_692000"/>
      <w:bookmarkEnd w:id="20156"/>
      <w:r>
        <w:rPr>
          <w:rFonts w:hint="cs"/>
          <w:rtl/>
          <w:lang w:eastAsia="he-IL"/>
        </w:rPr>
        <w:t xml:space="preserve">לאחר ההצבעה פה בדיון כדי שאני, למשל, אוכל לממש </w:t>
      </w:r>
      <w:bookmarkStart w:id="20157" w:name="_ETM_Q47_694000"/>
      <w:bookmarkEnd w:id="20157"/>
      <w:r>
        <w:rPr>
          <w:rFonts w:hint="cs"/>
          <w:rtl/>
          <w:lang w:eastAsia="he-IL"/>
        </w:rPr>
        <w:t xml:space="preserve">את זכותי פה לדבר במליאה ושלא ימנעו ממני את זכות </w:t>
      </w:r>
      <w:bookmarkStart w:id="20158" w:name="_ETM_Q47_699000"/>
      <w:bookmarkEnd w:id="20158"/>
      <w:r>
        <w:rPr>
          <w:rFonts w:hint="cs"/>
          <w:rtl/>
          <w:lang w:eastAsia="he-IL"/>
        </w:rPr>
        <w:t xml:space="preserve">הדיבור, ופעם שנייה </w:t>
      </w:r>
      <w:r w:rsidR="003B7227">
        <w:rPr>
          <w:rFonts w:hint="eastAsia"/>
          <w:rtl/>
          <w:lang w:eastAsia="he-IL"/>
        </w:rPr>
        <w:t>–</w:t>
      </w:r>
      <w:r w:rsidR="003B7227">
        <w:rPr>
          <w:rFonts w:hint="cs"/>
          <w:rtl/>
          <w:lang w:eastAsia="he-IL"/>
        </w:rPr>
        <w:t xml:space="preserve"> </w:t>
      </w:r>
      <w:r>
        <w:rPr>
          <w:rFonts w:hint="cs"/>
          <w:rtl/>
          <w:lang w:eastAsia="he-IL"/>
        </w:rPr>
        <w:t xml:space="preserve">כדי שבסמוך להצבעה אנשים לא יהיו צריכים להיות בין הפטיש לסדן, בין להיות בוועדה המסדרת לבין </w:t>
      </w:r>
      <w:bookmarkStart w:id="20159" w:name="_ETM_Q47_709000"/>
      <w:bookmarkEnd w:id="20159"/>
      <w:r>
        <w:rPr>
          <w:rFonts w:hint="cs"/>
          <w:rtl/>
          <w:lang w:eastAsia="he-IL"/>
        </w:rPr>
        <w:t>להיות כאן במליאה.</w:t>
      </w:r>
    </w:p>
    <w:p w:rsidR="00F532D9" w:rsidRDefault="00F532D9" w:rsidP="00036D2A">
      <w:pPr>
        <w:rPr>
          <w:rtl/>
          <w:lang w:eastAsia="he-IL"/>
        </w:rPr>
      </w:pPr>
    </w:p>
    <w:p w:rsidR="00F532D9" w:rsidRDefault="00F532D9" w:rsidP="00036D2A">
      <w:pPr>
        <w:pStyle w:val="af5"/>
        <w:rPr>
          <w:rtl/>
        </w:rPr>
      </w:pPr>
      <w:bookmarkStart w:id="20160" w:name="ET_interruption_5105_95"/>
      <w:r w:rsidRPr="00283677">
        <w:rPr>
          <w:rStyle w:val="TagStyle"/>
          <w:rtl/>
        </w:rPr>
        <w:t xml:space="preserve"> &lt;&lt; קריאה &gt;&gt;</w:t>
      </w:r>
      <w:r w:rsidRPr="00A2118A">
        <w:rPr>
          <w:rStyle w:val="TagStyle"/>
          <w:rtl/>
        </w:rPr>
        <w:t xml:space="preserve"> </w:t>
      </w:r>
      <w:r>
        <w:rPr>
          <w:rtl/>
        </w:rPr>
        <w:t>מיכל רוזין (מרצ):</w:t>
      </w:r>
      <w:r w:rsidRPr="00A2118A">
        <w:rPr>
          <w:rStyle w:val="TagStyle"/>
          <w:rtl/>
        </w:rPr>
        <w:t xml:space="preserve"> </w:t>
      </w:r>
      <w:r w:rsidRPr="00283677">
        <w:rPr>
          <w:rStyle w:val="TagStyle"/>
          <w:rtl/>
        </w:rPr>
        <w:t>&lt;&lt; קריאה &gt;&gt;</w:t>
      </w:r>
      <w:r>
        <w:rPr>
          <w:rtl/>
        </w:rPr>
        <w:t xml:space="preserve">   </w:t>
      </w:r>
      <w:bookmarkEnd w:id="2016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אשמח לשמוע מה דעתך על הצעת </w:t>
      </w:r>
      <w:bookmarkStart w:id="20161" w:name="_ETM_Q47_710000"/>
      <w:bookmarkEnd w:id="20161"/>
      <w:r>
        <w:rPr>
          <w:rFonts w:hint="cs"/>
          <w:rtl/>
          <w:lang w:eastAsia="he-IL"/>
        </w:rPr>
        <w:t>חוק רישוי שירותים למקצועות בענף הרכב.</w:t>
      </w:r>
    </w:p>
    <w:p w:rsidR="00F532D9" w:rsidRDefault="00F532D9" w:rsidP="00036D2A">
      <w:pPr>
        <w:rPr>
          <w:rtl/>
          <w:lang w:eastAsia="he-IL"/>
        </w:rPr>
      </w:pPr>
    </w:p>
    <w:p w:rsidR="00F532D9" w:rsidRDefault="00F532D9" w:rsidP="00036D2A">
      <w:pPr>
        <w:pStyle w:val="-"/>
        <w:rPr>
          <w:rtl/>
        </w:rPr>
      </w:pPr>
      <w:bookmarkStart w:id="20162" w:name="ET_speakercontinue_5279_96"/>
      <w:r w:rsidRPr="00283677">
        <w:rPr>
          <w:rStyle w:val="TagStyle"/>
          <w:rtl/>
        </w:rPr>
        <w:t xml:space="preserve"> &lt;&lt; דובר_המשך &gt;&gt;</w:t>
      </w:r>
      <w:r w:rsidRPr="00CF350B">
        <w:rPr>
          <w:rStyle w:val="TagStyle"/>
          <w:rtl/>
        </w:rPr>
        <w:t xml:space="preserve"> </w:t>
      </w:r>
      <w:r>
        <w:rPr>
          <w:rtl/>
        </w:rPr>
        <w:t>מכלוף מיקי זוהר (הליכוד):</w:t>
      </w:r>
      <w:r w:rsidRPr="00CF350B">
        <w:rPr>
          <w:rStyle w:val="TagStyle"/>
          <w:rtl/>
        </w:rPr>
        <w:t xml:space="preserve"> </w:t>
      </w:r>
      <w:r w:rsidRPr="00283677">
        <w:rPr>
          <w:rStyle w:val="TagStyle"/>
          <w:rtl/>
        </w:rPr>
        <w:t>&lt;&lt; דובר_המשך &gt;&gt;</w:t>
      </w:r>
      <w:r>
        <w:rPr>
          <w:rtl/>
        </w:rPr>
        <w:t xml:space="preserve">   </w:t>
      </w:r>
      <w:bookmarkEnd w:id="20162"/>
    </w:p>
    <w:p w:rsidR="00F532D9" w:rsidRDefault="00F532D9" w:rsidP="00356EAB">
      <w:pPr>
        <w:rPr>
          <w:rtl/>
          <w:lang w:eastAsia="he-IL"/>
        </w:rPr>
      </w:pPr>
    </w:p>
    <w:p w:rsidR="00F532D9" w:rsidRDefault="00F532D9" w:rsidP="00036D2A">
      <w:pPr>
        <w:rPr>
          <w:rtl/>
          <w:lang w:eastAsia="he-IL"/>
        </w:rPr>
      </w:pPr>
      <w:r>
        <w:rPr>
          <w:rFonts w:hint="cs"/>
          <w:rtl/>
          <w:lang w:eastAsia="he-IL"/>
        </w:rPr>
        <w:t>יש לי דז'ה וו</w:t>
      </w:r>
      <w:bookmarkStart w:id="20163" w:name="_ETM_Q47_716000"/>
      <w:bookmarkEnd w:id="20163"/>
      <w:r>
        <w:rPr>
          <w:rFonts w:hint="cs"/>
          <w:rtl/>
          <w:lang w:eastAsia="he-IL"/>
        </w:rPr>
        <w:t xml:space="preserve">, משום שאני זוכר שכשאנחנו היינו בצד השני, היינו </w:t>
      </w:r>
      <w:bookmarkStart w:id="20164" w:name="_ETM_Q47_725000"/>
      <w:bookmarkEnd w:id="20164"/>
      <w:r>
        <w:rPr>
          <w:rFonts w:hint="cs"/>
          <w:rtl/>
          <w:lang w:eastAsia="he-IL"/>
        </w:rPr>
        <w:t xml:space="preserve">בקואליציה, הייתם עולים פה לדבר ואנחנו היינו אומרים בדיוק את </w:t>
      </w:r>
      <w:bookmarkStart w:id="20165" w:name="_ETM_Q47_724000"/>
      <w:bookmarkEnd w:id="20165"/>
      <w:r>
        <w:rPr>
          <w:rFonts w:hint="cs"/>
          <w:rtl/>
          <w:lang w:eastAsia="he-IL"/>
        </w:rPr>
        <w:t xml:space="preserve">אותו דבר, חברת הכנסת רוזין </w:t>
      </w:r>
      <w:r w:rsidR="00C9608A">
        <w:rPr>
          <w:rFonts w:hint="cs"/>
          <w:rtl/>
          <w:lang w:eastAsia="he-IL"/>
        </w:rPr>
        <w:t>– –</w:t>
      </w:r>
    </w:p>
    <w:p w:rsidR="00F532D9" w:rsidRDefault="00F532D9" w:rsidP="00036D2A">
      <w:pPr>
        <w:rPr>
          <w:rtl/>
          <w:lang w:eastAsia="he-IL"/>
        </w:rPr>
      </w:pPr>
    </w:p>
    <w:p w:rsidR="00F532D9" w:rsidRDefault="00F532D9" w:rsidP="00036D2A">
      <w:pPr>
        <w:pStyle w:val="af5"/>
        <w:rPr>
          <w:rtl/>
        </w:rPr>
      </w:pPr>
      <w:bookmarkStart w:id="20166" w:name="ET_interruption_5105_97"/>
      <w:r w:rsidRPr="00283677">
        <w:rPr>
          <w:rStyle w:val="TagStyle"/>
          <w:rtl/>
        </w:rPr>
        <w:t xml:space="preserve"> &lt;&lt; קריאה &gt;&gt;</w:t>
      </w:r>
      <w:r w:rsidRPr="0008484D">
        <w:rPr>
          <w:rStyle w:val="TagStyle"/>
          <w:rtl/>
        </w:rPr>
        <w:t xml:space="preserve"> </w:t>
      </w:r>
      <w:r>
        <w:rPr>
          <w:rtl/>
        </w:rPr>
        <w:t>מיכל רוזין (מרצ):</w:t>
      </w:r>
      <w:r w:rsidRPr="0008484D">
        <w:rPr>
          <w:rStyle w:val="TagStyle"/>
          <w:rtl/>
        </w:rPr>
        <w:t xml:space="preserve"> </w:t>
      </w:r>
      <w:r w:rsidRPr="00283677">
        <w:rPr>
          <w:rStyle w:val="TagStyle"/>
          <w:rtl/>
        </w:rPr>
        <w:t>&lt;&lt; קריאה &gt;&gt;</w:t>
      </w:r>
      <w:r>
        <w:rPr>
          <w:rtl/>
        </w:rPr>
        <w:t xml:space="preserve">   </w:t>
      </w:r>
      <w:bookmarkEnd w:id="20166"/>
    </w:p>
    <w:p w:rsidR="00F532D9" w:rsidRDefault="00F532D9" w:rsidP="00356EAB">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
        <w:rPr>
          <w:rtl/>
        </w:rPr>
      </w:pPr>
      <w:bookmarkStart w:id="20167" w:name="ET_speakercontinue_5279_98"/>
      <w:r w:rsidRPr="00283677">
        <w:rPr>
          <w:rStyle w:val="TagStyle"/>
          <w:rtl/>
        </w:rPr>
        <w:t xml:space="preserve"> &lt;&lt; דובר_המשך &gt;&gt;</w:t>
      </w:r>
      <w:r w:rsidRPr="0008484D">
        <w:rPr>
          <w:rStyle w:val="TagStyle"/>
          <w:rtl/>
        </w:rPr>
        <w:t xml:space="preserve"> </w:t>
      </w:r>
      <w:r>
        <w:rPr>
          <w:rtl/>
        </w:rPr>
        <w:t>מכלוף מיקי זוהר (הליכוד):</w:t>
      </w:r>
      <w:r w:rsidRPr="0008484D">
        <w:rPr>
          <w:rStyle w:val="TagStyle"/>
          <w:rtl/>
        </w:rPr>
        <w:t xml:space="preserve"> </w:t>
      </w:r>
      <w:r w:rsidRPr="00283677">
        <w:rPr>
          <w:rStyle w:val="TagStyle"/>
          <w:rtl/>
        </w:rPr>
        <w:t>&lt;&lt; דובר_המשך &gt;&gt;</w:t>
      </w:r>
      <w:r>
        <w:rPr>
          <w:rtl/>
        </w:rPr>
        <w:t xml:space="preserve">   </w:t>
      </w:r>
      <w:bookmarkEnd w:id="20167"/>
    </w:p>
    <w:p w:rsidR="00F532D9" w:rsidRDefault="00F532D9" w:rsidP="00356EAB">
      <w:pPr>
        <w:rPr>
          <w:rtl/>
          <w:lang w:eastAsia="he-IL"/>
        </w:rPr>
      </w:pPr>
    </w:p>
    <w:p w:rsidR="00F532D9" w:rsidRDefault="00C9608A" w:rsidP="003B7227">
      <w:pPr>
        <w:rPr>
          <w:rtl/>
          <w:lang w:eastAsia="he-IL"/>
        </w:rPr>
      </w:pPr>
      <w:r>
        <w:rPr>
          <w:rFonts w:hint="cs"/>
          <w:rtl/>
          <w:lang w:eastAsia="he-IL"/>
        </w:rPr>
        <w:t>– –</w:t>
      </w:r>
      <w:r w:rsidR="00F532D9">
        <w:rPr>
          <w:rFonts w:hint="cs"/>
          <w:rtl/>
          <w:lang w:eastAsia="he-IL"/>
        </w:rPr>
        <w:t xml:space="preserve"> היינו אומרים: אבל מה עם העיקרון? הנושא</w:t>
      </w:r>
      <w:r w:rsidR="003B7227">
        <w:rPr>
          <w:rFonts w:hint="cs"/>
          <w:rtl/>
          <w:lang w:eastAsia="he-IL"/>
        </w:rPr>
        <w:t>?</w:t>
      </w:r>
      <w:r w:rsidR="00F532D9">
        <w:rPr>
          <w:rFonts w:hint="cs"/>
          <w:rtl/>
          <w:lang w:eastAsia="he-IL"/>
        </w:rPr>
        <w:t xml:space="preserve"> </w:t>
      </w:r>
      <w:bookmarkStart w:id="20168" w:name="_ETM_Q47_730000"/>
      <w:bookmarkEnd w:id="20168"/>
      <w:r w:rsidR="00F532D9">
        <w:rPr>
          <w:rFonts w:hint="cs"/>
          <w:rtl/>
          <w:lang w:eastAsia="he-IL"/>
        </w:rPr>
        <w:t xml:space="preserve">למה אתם לא מדברים על הנושא? למה אתם מדברים על </w:t>
      </w:r>
      <w:bookmarkStart w:id="20169" w:name="_ETM_Q47_731000"/>
      <w:bookmarkEnd w:id="20169"/>
      <w:r w:rsidR="00F532D9">
        <w:rPr>
          <w:rFonts w:hint="cs"/>
          <w:rtl/>
          <w:lang w:eastAsia="he-IL"/>
        </w:rPr>
        <w:t>משהו אחר?</w:t>
      </w:r>
    </w:p>
    <w:p w:rsidR="00F532D9" w:rsidRDefault="00F532D9" w:rsidP="00036D2A">
      <w:pPr>
        <w:rPr>
          <w:rtl/>
          <w:lang w:eastAsia="he-IL"/>
        </w:rPr>
      </w:pPr>
    </w:p>
    <w:p w:rsidR="00F532D9" w:rsidRDefault="00F532D9" w:rsidP="00036D2A">
      <w:pPr>
        <w:pStyle w:val="af5"/>
        <w:rPr>
          <w:rtl/>
        </w:rPr>
      </w:pPr>
      <w:bookmarkStart w:id="20170" w:name="ET_interruption_6156_99"/>
      <w:r w:rsidRPr="00283677">
        <w:rPr>
          <w:rStyle w:val="TagStyle"/>
          <w:rtl/>
        </w:rPr>
        <w:t xml:space="preserve"> &lt;&lt; קריאה &gt;&gt;</w:t>
      </w:r>
      <w:r w:rsidRPr="0008484D">
        <w:rPr>
          <w:rStyle w:val="TagStyle"/>
          <w:rtl/>
        </w:rPr>
        <w:t xml:space="preserve"> </w:t>
      </w:r>
      <w:r>
        <w:rPr>
          <w:rtl/>
        </w:rPr>
        <w:t>גלעד קריב (העבודה):</w:t>
      </w:r>
      <w:r w:rsidRPr="0008484D">
        <w:rPr>
          <w:rStyle w:val="TagStyle"/>
          <w:rtl/>
        </w:rPr>
        <w:t xml:space="preserve"> </w:t>
      </w:r>
      <w:r w:rsidRPr="00283677">
        <w:rPr>
          <w:rStyle w:val="TagStyle"/>
          <w:rtl/>
        </w:rPr>
        <w:t>&lt;&lt; קריאה &gt;&gt;</w:t>
      </w:r>
      <w:r>
        <w:rPr>
          <w:rtl/>
        </w:rPr>
        <w:t xml:space="preserve">   </w:t>
      </w:r>
      <w:bookmarkEnd w:id="20170"/>
    </w:p>
    <w:p w:rsidR="00F532D9" w:rsidRDefault="00F532D9" w:rsidP="00356EAB">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
        <w:rPr>
          <w:rtl/>
        </w:rPr>
      </w:pPr>
      <w:r w:rsidRPr="00283677">
        <w:rPr>
          <w:rStyle w:val="TagStyle"/>
          <w:rtl/>
        </w:rPr>
        <w:t>&lt;&lt; דובר_המשך &gt;&gt;</w:t>
      </w:r>
      <w:r w:rsidRPr="0008484D">
        <w:rPr>
          <w:rStyle w:val="TagStyle"/>
          <w:rtl/>
        </w:rPr>
        <w:t xml:space="preserve"> </w:t>
      </w:r>
      <w:r>
        <w:rPr>
          <w:rtl/>
        </w:rPr>
        <w:t>מכלוף מיקי זוהר (הליכוד):</w:t>
      </w:r>
      <w:r w:rsidRPr="0008484D">
        <w:rPr>
          <w:rStyle w:val="TagStyle"/>
          <w:rtl/>
        </w:rPr>
        <w:t xml:space="preserve"> </w:t>
      </w:r>
      <w:r w:rsidRPr="00283677">
        <w:rPr>
          <w:rStyle w:val="TagStyle"/>
          <w:rtl/>
        </w:rPr>
        <w:t>&lt;&lt; דובר_המשך &gt;&gt;</w:t>
      </w:r>
      <w:r>
        <w:rPr>
          <w:rtl/>
        </w:rPr>
        <w:t xml:space="preserve">   </w:t>
      </w:r>
    </w:p>
    <w:p w:rsidR="00F532D9" w:rsidRDefault="00F532D9" w:rsidP="00356EAB">
      <w:pPr>
        <w:rPr>
          <w:rtl/>
          <w:lang w:eastAsia="he-IL"/>
        </w:rPr>
      </w:pPr>
    </w:p>
    <w:p w:rsidR="00F532D9" w:rsidRDefault="00F532D9" w:rsidP="003B7227">
      <w:pPr>
        <w:rPr>
          <w:rtl/>
        </w:rPr>
      </w:pPr>
      <w:r>
        <w:rPr>
          <w:rFonts w:hint="cs"/>
          <w:rtl/>
          <w:lang w:eastAsia="he-IL"/>
        </w:rPr>
        <w:t xml:space="preserve">אז אני אגיד לך משהו, חברת הכנסת </w:t>
      </w:r>
      <w:bookmarkStart w:id="20171" w:name="_ETM_Q47_736000"/>
      <w:bookmarkEnd w:id="20171"/>
      <w:r>
        <w:rPr>
          <w:rFonts w:hint="cs"/>
          <w:rtl/>
          <w:lang w:eastAsia="he-IL"/>
        </w:rPr>
        <w:t>רוזין, ולך, חבר הכנסת קריב.</w:t>
      </w:r>
      <w:bookmarkStart w:id="20172" w:name="_ETM_Q47_662000"/>
      <w:bookmarkStart w:id="20173" w:name="_ETM_Q47_630000"/>
      <w:bookmarkStart w:id="20174" w:name="_ETM_Q47_705359"/>
      <w:bookmarkEnd w:id="20172"/>
      <w:bookmarkEnd w:id="20173"/>
      <w:bookmarkEnd w:id="20174"/>
      <w:r>
        <w:rPr>
          <w:rFonts w:hint="cs"/>
          <w:rtl/>
        </w:rPr>
        <w:t xml:space="preserve"> </w:t>
      </w:r>
      <w:bookmarkStart w:id="20175" w:name="TOR_Q48"/>
      <w:bookmarkEnd w:id="20175"/>
      <w:r>
        <w:rPr>
          <w:rFonts w:hint="cs"/>
          <w:rtl/>
        </w:rPr>
        <w:t xml:space="preserve">אנחנו כאן כדי שכל מי שצופה עכשיו בערוץ 99 </w:t>
      </w:r>
      <w:r>
        <w:rPr>
          <w:rtl/>
        </w:rPr>
        <w:t>–</w:t>
      </w:r>
      <w:r>
        <w:rPr>
          <w:rFonts w:hint="cs"/>
          <w:rtl/>
        </w:rPr>
        <w:t xml:space="preserve"> ויש רבים כאלה, רבים </w:t>
      </w:r>
      <w:r>
        <w:rPr>
          <w:rtl/>
        </w:rPr>
        <w:t>–</w:t>
      </w:r>
      <w:r>
        <w:rPr>
          <w:rFonts w:hint="cs"/>
          <w:rtl/>
        </w:rPr>
        <w:t xml:space="preserve"> ידע היטב </w:t>
      </w:r>
      <w:bookmarkStart w:id="20176" w:name="_ETM_Q48_152842"/>
      <w:bookmarkEnd w:id="20176"/>
      <w:r>
        <w:rPr>
          <w:rFonts w:hint="cs"/>
          <w:rtl/>
        </w:rPr>
        <w:t>שהממשלה הרעה הזו שקמה בישראל צריכה ליפול. אמר את זה יפה</w:t>
      </w:r>
      <w:bookmarkStart w:id="20177" w:name="_ETM_Q48_158499"/>
      <w:bookmarkEnd w:id="20177"/>
      <w:r>
        <w:rPr>
          <w:rFonts w:hint="cs"/>
          <w:rtl/>
        </w:rPr>
        <w:t xml:space="preserve"> חברי חבר הכנסת יריב לוין, יושב-ראש סיעת הליכוד: יש הוראת </w:t>
      </w:r>
      <w:bookmarkStart w:id="20178" w:name="_ETM_Q48_162047"/>
      <w:bookmarkEnd w:id="20178"/>
      <w:r>
        <w:rPr>
          <w:rFonts w:hint="cs"/>
          <w:rtl/>
        </w:rPr>
        <w:t xml:space="preserve">שעה אחת שאסור להאריך </w:t>
      </w:r>
      <w:r>
        <w:rPr>
          <w:rFonts w:hint="eastAsia"/>
          <w:rtl/>
        </w:rPr>
        <w:t>–</w:t>
      </w:r>
      <w:r>
        <w:rPr>
          <w:rFonts w:hint="cs"/>
          <w:rtl/>
        </w:rPr>
        <w:t xml:space="preserve"> זו הממשלה הזו. זו </w:t>
      </w:r>
      <w:bookmarkStart w:id="20179" w:name="_ETM_Q48_167466"/>
      <w:bookmarkEnd w:id="20179"/>
      <w:r>
        <w:rPr>
          <w:rFonts w:hint="cs"/>
          <w:rtl/>
        </w:rPr>
        <w:t xml:space="preserve">הוראת שעה שאנחנו לא רוצים להאריך אותה. אתם זמניים, אתם תקופתיים, אתם </w:t>
      </w:r>
      <w:bookmarkStart w:id="20180" w:name="_ETM_Q48_172339"/>
      <w:bookmarkEnd w:id="20180"/>
      <w:r>
        <w:rPr>
          <w:rFonts w:hint="cs"/>
          <w:rtl/>
        </w:rPr>
        <w:t xml:space="preserve">או-טו-טו נופלים, אבל זה זמני ואנחנו לא רוצים להאריך את </w:t>
      </w:r>
      <w:bookmarkStart w:id="20181" w:name="_ETM_Q48_175219"/>
      <w:bookmarkEnd w:id="20181"/>
      <w:r>
        <w:rPr>
          <w:rFonts w:hint="cs"/>
          <w:rtl/>
        </w:rPr>
        <w:t xml:space="preserve">זה. אנחנו רוצים לקצר את הוראת השעה הזו, ומוטב שעה </w:t>
      </w:r>
      <w:bookmarkStart w:id="20182" w:name="_ETM_Q48_183619"/>
      <w:bookmarkEnd w:id="20182"/>
      <w:r>
        <w:rPr>
          <w:rFonts w:hint="cs"/>
          <w:rtl/>
        </w:rPr>
        <w:t>אחת קודם</w:t>
      </w:r>
      <w:r w:rsidR="003B7227">
        <w:rPr>
          <w:rFonts w:hint="cs"/>
          <w:rtl/>
        </w:rPr>
        <w:t>.</w:t>
      </w:r>
      <w:r>
        <w:rPr>
          <w:rFonts w:hint="cs"/>
          <w:rtl/>
        </w:rPr>
        <w:t xml:space="preserve"> זה מה שאנחנו אומרים. </w:t>
      </w:r>
    </w:p>
    <w:p w:rsidR="00F532D9" w:rsidRDefault="00F532D9" w:rsidP="00036D2A">
      <w:pPr>
        <w:rPr>
          <w:rtl/>
        </w:rPr>
      </w:pPr>
    </w:p>
    <w:p w:rsidR="00F532D9" w:rsidRDefault="00F532D9" w:rsidP="00036D2A">
      <w:pPr>
        <w:rPr>
          <w:rtl/>
        </w:rPr>
      </w:pPr>
      <w:r>
        <w:rPr>
          <w:rFonts w:hint="cs"/>
          <w:rtl/>
        </w:rPr>
        <w:t xml:space="preserve">טוב, חברים, אדוני חבר הכנסת ביטן, </w:t>
      </w:r>
      <w:bookmarkStart w:id="20183" w:name="_ETM_Q48_188671"/>
      <w:bookmarkEnd w:id="20183"/>
      <w:r>
        <w:rPr>
          <w:rFonts w:hint="cs"/>
          <w:rtl/>
        </w:rPr>
        <w:t xml:space="preserve">אני מבקש ממך לשבת במקומך. אני רואה שאתה עובר פה </w:t>
      </w:r>
      <w:bookmarkStart w:id="20184" w:name="_ETM_Q48_191731"/>
      <w:bookmarkEnd w:id="20184"/>
      <w:r>
        <w:rPr>
          <w:rFonts w:hint="cs"/>
          <w:rtl/>
        </w:rPr>
        <w:t xml:space="preserve">בזמן שאני נואם וזה מעורר בי תהיות. </w:t>
      </w:r>
    </w:p>
    <w:p w:rsidR="00F532D9" w:rsidRDefault="00F532D9" w:rsidP="00036D2A">
      <w:pPr>
        <w:rPr>
          <w:rtl/>
        </w:rPr>
      </w:pPr>
    </w:p>
    <w:p w:rsidR="00F532D9" w:rsidRDefault="00F532D9" w:rsidP="00036D2A">
      <w:pPr>
        <w:pStyle w:val="af5"/>
        <w:rPr>
          <w:rtl/>
        </w:rPr>
      </w:pPr>
      <w:r w:rsidRPr="000E7527">
        <w:rPr>
          <w:rStyle w:val="TagStyle"/>
          <w:rtl/>
        </w:rPr>
        <w:t xml:space="preserve"> &lt;&lt; קריאה &gt;&gt;</w:t>
      </w:r>
      <w:r w:rsidRPr="001A6AF6">
        <w:rPr>
          <w:rStyle w:val="TagStyle"/>
          <w:rtl/>
        </w:rPr>
        <w:t xml:space="preserve"> </w:t>
      </w:r>
      <w:r>
        <w:rPr>
          <w:rtl/>
        </w:rPr>
        <w:t>קריאה:</w:t>
      </w:r>
      <w:r w:rsidRPr="001A6AF6">
        <w:rPr>
          <w:rStyle w:val="TagStyle"/>
          <w:rtl/>
        </w:rPr>
        <w:t xml:space="preserve"> </w:t>
      </w:r>
      <w:r w:rsidRPr="000E752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מיקי החדש או הישן?</w:t>
      </w:r>
      <w:bookmarkStart w:id="20185" w:name="_ETM_Q48_194506"/>
      <w:bookmarkEnd w:id="20185"/>
      <w:r>
        <w:rPr>
          <w:rFonts w:hint="cs"/>
          <w:rtl/>
          <w:lang w:eastAsia="he-IL"/>
        </w:rPr>
        <w:t xml:space="preserve"> אתה רק </w:t>
      </w:r>
      <w:r w:rsidR="00C9608A">
        <w:rPr>
          <w:rFonts w:hint="cs"/>
          <w:rtl/>
          <w:lang w:eastAsia="he-IL"/>
        </w:rPr>
        <w:t>– – –</w:t>
      </w:r>
      <w:r>
        <w:rPr>
          <w:rFonts w:hint="cs"/>
          <w:rtl/>
          <w:lang w:eastAsia="he-IL"/>
        </w:rPr>
        <w:t xml:space="preserve"> </w:t>
      </w:r>
    </w:p>
    <w:p w:rsidR="00F532D9" w:rsidRDefault="00F532D9" w:rsidP="00036D2A">
      <w:pPr>
        <w:rPr>
          <w:rtl/>
          <w:lang w:eastAsia="he-IL"/>
        </w:rPr>
      </w:pPr>
      <w:bookmarkStart w:id="20186" w:name="_ETM_Q48_199738"/>
      <w:bookmarkStart w:id="20187" w:name="_ETM_Q48_199823"/>
      <w:bookmarkEnd w:id="20186"/>
      <w:bookmarkEnd w:id="20187"/>
    </w:p>
    <w:p w:rsidR="00F532D9" w:rsidRDefault="00F532D9" w:rsidP="00036D2A">
      <w:pPr>
        <w:pStyle w:val="-"/>
        <w:rPr>
          <w:rtl/>
        </w:rPr>
      </w:pPr>
      <w:bookmarkStart w:id="20188" w:name="_ETM_Q48_200361"/>
      <w:bookmarkStart w:id="20189" w:name="_ETM_Q48_200444"/>
      <w:bookmarkStart w:id="20190" w:name="ET_speakercontinue_5279_26"/>
      <w:bookmarkEnd w:id="20188"/>
      <w:bookmarkEnd w:id="20189"/>
      <w:r w:rsidRPr="000E7527">
        <w:rPr>
          <w:rStyle w:val="TagStyle"/>
          <w:rtl/>
        </w:rPr>
        <w:t xml:space="preserve"> &lt;&lt; דובר_המשך &gt;&gt;</w:t>
      </w:r>
      <w:r w:rsidRPr="001A6AF6">
        <w:rPr>
          <w:rStyle w:val="TagStyle"/>
          <w:rtl/>
        </w:rPr>
        <w:t xml:space="preserve"> </w:t>
      </w:r>
      <w:r>
        <w:rPr>
          <w:rtl/>
        </w:rPr>
        <w:t>מכלוף מיקי זוהר (הליכוד):</w:t>
      </w:r>
      <w:r w:rsidRPr="001A6AF6">
        <w:rPr>
          <w:rStyle w:val="TagStyle"/>
          <w:rtl/>
        </w:rPr>
        <w:t xml:space="preserve"> </w:t>
      </w:r>
      <w:r w:rsidRPr="000E7527">
        <w:rPr>
          <w:rStyle w:val="TagStyle"/>
          <w:rtl/>
        </w:rPr>
        <w:t>&lt;&lt; דובר_המשך &gt;&gt;</w:t>
      </w:r>
      <w:r>
        <w:rPr>
          <w:rtl/>
        </w:rPr>
        <w:t xml:space="preserve">   </w:t>
      </w:r>
      <w:bookmarkEnd w:id="2019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חברת הכנסת רייטן, זה נאום אופוזיציוני שכיח, שלא תחשבי שיש פה משהו יוצא מן הכלל. זה נאום אופוזיציוני שכיח. </w:t>
      </w:r>
    </w:p>
    <w:p w:rsidR="00F532D9" w:rsidRDefault="00F532D9" w:rsidP="00036D2A">
      <w:pPr>
        <w:rPr>
          <w:rtl/>
          <w:lang w:eastAsia="he-IL"/>
        </w:rPr>
      </w:pPr>
    </w:p>
    <w:p w:rsidR="00F532D9" w:rsidRDefault="00F532D9" w:rsidP="00036D2A">
      <w:pPr>
        <w:pStyle w:val="af5"/>
        <w:rPr>
          <w:rtl/>
        </w:rPr>
      </w:pPr>
      <w:r w:rsidRPr="000E7527">
        <w:rPr>
          <w:rStyle w:val="TagStyle"/>
          <w:rtl/>
        </w:rPr>
        <w:t xml:space="preserve"> &lt;&lt; קריאה &gt;&gt;</w:t>
      </w:r>
      <w:r w:rsidRPr="001A6AF6">
        <w:rPr>
          <w:rStyle w:val="TagStyle"/>
          <w:rtl/>
        </w:rPr>
        <w:t xml:space="preserve"> </w:t>
      </w:r>
      <w:r>
        <w:rPr>
          <w:rtl/>
        </w:rPr>
        <w:t>קריאה:</w:t>
      </w:r>
      <w:r w:rsidRPr="001A6AF6">
        <w:rPr>
          <w:rStyle w:val="TagStyle"/>
          <w:rtl/>
        </w:rPr>
        <w:t xml:space="preserve"> </w:t>
      </w:r>
      <w:r w:rsidRPr="000E752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החדש או הישן?</w:t>
      </w:r>
    </w:p>
    <w:p w:rsidR="00F532D9" w:rsidRDefault="00F532D9" w:rsidP="00036D2A">
      <w:pPr>
        <w:rPr>
          <w:rtl/>
          <w:lang w:eastAsia="he-IL"/>
        </w:rPr>
      </w:pPr>
    </w:p>
    <w:p w:rsidR="00F532D9" w:rsidRDefault="00F532D9" w:rsidP="00036D2A">
      <w:pPr>
        <w:pStyle w:val="-"/>
        <w:rPr>
          <w:rtl/>
        </w:rPr>
      </w:pPr>
      <w:bookmarkStart w:id="20191" w:name="ET_speakercontinue_5279_28"/>
      <w:r w:rsidRPr="000E7527">
        <w:rPr>
          <w:rStyle w:val="TagStyle"/>
          <w:rtl/>
        </w:rPr>
        <w:t xml:space="preserve"> &lt;&lt; דובר_המשך &gt;&gt;</w:t>
      </w:r>
      <w:r w:rsidRPr="001A6AF6">
        <w:rPr>
          <w:rStyle w:val="TagStyle"/>
          <w:rtl/>
        </w:rPr>
        <w:t xml:space="preserve"> </w:t>
      </w:r>
      <w:r>
        <w:rPr>
          <w:rtl/>
        </w:rPr>
        <w:t>מכלוף מיקי זוהר (הליכוד):</w:t>
      </w:r>
      <w:r w:rsidRPr="001A6AF6">
        <w:rPr>
          <w:rStyle w:val="TagStyle"/>
          <w:rtl/>
        </w:rPr>
        <w:t xml:space="preserve"> </w:t>
      </w:r>
      <w:r w:rsidRPr="000E7527">
        <w:rPr>
          <w:rStyle w:val="TagStyle"/>
          <w:rtl/>
        </w:rPr>
        <w:t>&lt;&lt; דובר_המשך &gt;&gt;</w:t>
      </w:r>
      <w:r>
        <w:rPr>
          <w:rtl/>
        </w:rPr>
        <w:t xml:space="preserve">   </w:t>
      </w:r>
      <w:bookmarkEnd w:id="2019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אנחנו מוצאים </w:t>
      </w:r>
      <w:bookmarkStart w:id="20192" w:name="_ETM_Q48_210561"/>
      <w:bookmarkEnd w:id="20192"/>
      <w:r>
        <w:rPr>
          <w:rFonts w:hint="cs"/>
          <w:rtl/>
          <w:lang w:eastAsia="he-IL"/>
        </w:rPr>
        <w:t xml:space="preserve">את הדרך לדבר על הדוכן, אם צריך, ככל שיינתן. עד </w:t>
      </w:r>
      <w:bookmarkStart w:id="20193" w:name="_ETM_Q48_209121"/>
      <w:bookmarkEnd w:id="20193"/>
      <w:r>
        <w:rPr>
          <w:rFonts w:hint="cs"/>
          <w:rtl/>
          <w:lang w:eastAsia="he-IL"/>
        </w:rPr>
        <w:t xml:space="preserve">שיושב-ראש הישיבה, חבר הכנסת גינזבורג, לא יורה לי לרדת מהדוכן, </w:t>
      </w:r>
      <w:bookmarkStart w:id="20194" w:name="_ETM_Q48_218994"/>
      <w:bookmarkEnd w:id="20194"/>
      <w:r>
        <w:rPr>
          <w:rFonts w:hint="cs"/>
          <w:rtl/>
          <w:lang w:eastAsia="he-IL"/>
        </w:rPr>
        <w:t xml:space="preserve">אני אממש את זכותי להביע את עמדתי.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1A6AF6">
        <w:rPr>
          <w:rStyle w:val="TagStyle"/>
          <w:rtl/>
        </w:rPr>
        <w:t xml:space="preserve"> </w:t>
      </w:r>
      <w:r>
        <w:rPr>
          <w:rtl/>
        </w:rPr>
        <w:t>היו"ר איתן גינזבורג:</w:t>
      </w:r>
      <w:r w:rsidRPr="001A6AF6">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אין צורך להורות </w:t>
      </w:r>
      <w:bookmarkStart w:id="20195" w:name="_ETM_Q48_217726"/>
      <w:bookmarkEnd w:id="20195"/>
      <w:r>
        <w:rPr>
          <w:rFonts w:hint="cs"/>
          <w:rtl/>
          <w:lang w:eastAsia="he-IL"/>
        </w:rPr>
        <w:t>לך, זה יקרה עוד עשר שניות</w:t>
      </w:r>
      <w:bookmarkStart w:id="20196" w:name="_ETM_Q48_224229"/>
      <w:bookmarkStart w:id="20197" w:name="_ETM_Q48_224318"/>
      <w:bookmarkEnd w:id="20196"/>
      <w:bookmarkEnd w:id="20197"/>
      <w:r>
        <w:rPr>
          <w:rFonts w:hint="cs"/>
          <w:rtl/>
          <w:lang w:eastAsia="he-IL"/>
        </w:rPr>
        <w:t>.</w:t>
      </w:r>
    </w:p>
    <w:p w:rsidR="00F532D9" w:rsidRDefault="00F532D9" w:rsidP="00036D2A">
      <w:pPr>
        <w:rPr>
          <w:rtl/>
          <w:lang w:eastAsia="he-IL"/>
        </w:rPr>
      </w:pPr>
    </w:p>
    <w:p w:rsidR="00F532D9" w:rsidRDefault="00F532D9" w:rsidP="00036D2A">
      <w:pPr>
        <w:pStyle w:val="-"/>
        <w:rPr>
          <w:rtl/>
        </w:rPr>
      </w:pPr>
      <w:bookmarkStart w:id="20198" w:name="ET_speakercontinue_5279_30"/>
      <w:r w:rsidRPr="000E7527">
        <w:rPr>
          <w:rStyle w:val="TagStyle"/>
          <w:rtl/>
        </w:rPr>
        <w:t xml:space="preserve"> &lt;&lt; דובר_המשך &gt;&gt;</w:t>
      </w:r>
      <w:r w:rsidRPr="001A6AF6">
        <w:rPr>
          <w:rStyle w:val="TagStyle"/>
          <w:rtl/>
        </w:rPr>
        <w:t xml:space="preserve"> </w:t>
      </w:r>
      <w:r>
        <w:rPr>
          <w:rtl/>
        </w:rPr>
        <w:t>מכלוף מיקי זוהר (הליכוד):</w:t>
      </w:r>
      <w:r w:rsidRPr="001A6AF6">
        <w:rPr>
          <w:rStyle w:val="TagStyle"/>
          <w:rtl/>
        </w:rPr>
        <w:t xml:space="preserve"> </w:t>
      </w:r>
      <w:r w:rsidRPr="000E7527">
        <w:rPr>
          <w:rStyle w:val="TagStyle"/>
          <w:rtl/>
        </w:rPr>
        <w:t>&lt;&lt; דובר_המשך &gt;&gt;</w:t>
      </w:r>
      <w:r>
        <w:rPr>
          <w:rtl/>
        </w:rPr>
        <w:t xml:space="preserve">   </w:t>
      </w:r>
      <w:bookmarkEnd w:id="2019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אתה צריך </w:t>
      </w:r>
      <w:bookmarkStart w:id="20199" w:name="_ETM_Q48_219831"/>
      <w:bookmarkEnd w:id="20199"/>
      <w:r>
        <w:rPr>
          <w:rFonts w:hint="cs"/>
          <w:rtl/>
          <w:lang w:eastAsia="he-IL"/>
        </w:rPr>
        <w:t xml:space="preserve">להורות לי. </w:t>
      </w:r>
    </w:p>
    <w:p w:rsidR="00F532D9" w:rsidRDefault="00F532D9" w:rsidP="00036D2A">
      <w:pPr>
        <w:rPr>
          <w:rtl/>
          <w:lang w:eastAsia="he-IL"/>
        </w:rPr>
      </w:pPr>
      <w:bookmarkStart w:id="20200" w:name="_ETM_Q48_221488"/>
      <w:bookmarkStart w:id="20201" w:name="_ETM_Q48_221563"/>
      <w:bookmarkEnd w:id="20200"/>
      <w:bookmarkEnd w:id="20201"/>
    </w:p>
    <w:p w:rsidR="00F532D9" w:rsidRDefault="00F532D9" w:rsidP="00036D2A">
      <w:pPr>
        <w:pStyle w:val="af6"/>
        <w:rPr>
          <w:rtl/>
        </w:rPr>
      </w:pPr>
      <w:bookmarkStart w:id="20202" w:name="_ETM_Q48_221632"/>
      <w:bookmarkStart w:id="20203" w:name="_ETM_Q48_221745"/>
      <w:bookmarkEnd w:id="20202"/>
      <w:bookmarkEnd w:id="20203"/>
      <w:r w:rsidRPr="000E7527">
        <w:rPr>
          <w:rStyle w:val="TagStyle"/>
          <w:rtl/>
        </w:rPr>
        <w:t xml:space="preserve"> &lt;&lt; יור &gt;&gt;</w:t>
      </w:r>
      <w:r w:rsidRPr="001A6AF6">
        <w:rPr>
          <w:rStyle w:val="TagStyle"/>
          <w:rtl/>
        </w:rPr>
        <w:t xml:space="preserve"> </w:t>
      </w:r>
      <w:r>
        <w:rPr>
          <w:rtl/>
        </w:rPr>
        <w:t>היו"ר איתן גינזבורג:</w:t>
      </w:r>
      <w:r w:rsidRPr="001A6AF6">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ל</w:t>
      </w:r>
      <w:bookmarkStart w:id="20204" w:name="_ETM_Q48_222775"/>
      <w:bookmarkEnd w:id="20204"/>
      <w:r>
        <w:rPr>
          <w:rFonts w:hint="cs"/>
          <w:rtl/>
          <w:lang w:eastAsia="he-IL"/>
        </w:rPr>
        <w:t xml:space="preserve">א. </w:t>
      </w:r>
    </w:p>
    <w:p w:rsidR="00F532D9" w:rsidRDefault="00F532D9" w:rsidP="00036D2A">
      <w:pPr>
        <w:rPr>
          <w:rtl/>
          <w:lang w:eastAsia="he-IL"/>
        </w:rPr>
      </w:pPr>
      <w:bookmarkStart w:id="20205" w:name="_ETM_Q48_223480"/>
      <w:bookmarkStart w:id="20206" w:name="_ETM_Q48_223567"/>
      <w:bookmarkEnd w:id="20205"/>
      <w:bookmarkEnd w:id="20206"/>
    </w:p>
    <w:p w:rsidR="00F532D9" w:rsidRDefault="00F532D9" w:rsidP="00036D2A">
      <w:pPr>
        <w:pStyle w:val="-"/>
        <w:rPr>
          <w:rtl/>
        </w:rPr>
      </w:pPr>
      <w:bookmarkStart w:id="20207" w:name="_ETM_Q48_223671"/>
      <w:bookmarkStart w:id="20208" w:name="_ETM_Q48_223793"/>
      <w:bookmarkStart w:id="20209" w:name="ET_speakercontinue_5279_32"/>
      <w:bookmarkEnd w:id="20207"/>
      <w:bookmarkEnd w:id="20208"/>
      <w:r w:rsidRPr="000E7527">
        <w:rPr>
          <w:rStyle w:val="TagStyle"/>
          <w:rtl/>
        </w:rPr>
        <w:t xml:space="preserve"> &lt;&lt; דובר_המשך &gt;&gt;</w:t>
      </w:r>
      <w:r w:rsidRPr="001A6AF6">
        <w:rPr>
          <w:rStyle w:val="TagStyle"/>
          <w:rtl/>
        </w:rPr>
        <w:t xml:space="preserve"> </w:t>
      </w:r>
      <w:r>
        <w:rPr>
          <w:rtl/>
        </w:rPr>
        <w:t>מכלוף מיקי זוהר (הליכוד):</w:t>
      </w:r>
      <w:r w:rsidRPr="001A6AF6">
        <w:rPr>
          <w:rStyle w:val="TagStyle"/>
          <w:rtl/>
        </w:rPr>
        <w:t xml:space="preserve"> </w:t>
      </w:r>
      <w:r w:rsidRPr="000E7527">
        <w:rPr>
          <w:rStyle w:val="TagStyle"/>
          <w:rtl/>
        </w:rPr>
        <w:t>&lt;&lt; דובר_המשך &gt;&gt;</w:t>
      </w:r>
      <w:r>
        <w:rPr>
          <w:rtl/>
        </w:rPr>
        <w:t xml:space="preserve">   </w:t>
      </w:r>
      <w:bookmarkEnd w:id="20209"/>
    </w:p>
    <w:p w:rsidR="00F532D9" w:rsidRDefault="00F532D9" w:rsidP="00356EAB">
      <w:pPr>
        <w:rPr>
          <w:rtl/>
          <w:lang w:eastAsia="he-IL"/>
        </w:rPr>
      </w:pPr>
    </w:p>
    <w:p w:rsidR="00F532D9" w:rsidRDefault="00F532D9" w:rsidP="00036D2A">
      <w:pPr>
        <w:rPr>
          <w:rtl/>
          <w:lang w:eastAsia="he-IL"/>
        </w:rPr>
      </w:pPr>
      <w:bookmarkStart w:id="20210" w:name="_ETM_Q48_224924"/>
      <w:bookmarkEnd w:id="20210"/>
      <w:r>
        <w:rPr>
          <w:rFonts w:hint="cs"/>
          <w:rtl/>
          <w:lang w:eastAsia="he-IL"/>
        </w:rPr>
        <w:t>למה לא?</w:t>
      </w:r>
    </w:p>
    <w:p w:rsidR="00F532D9" w:rsidRDefault="00F532D9" w:rsidP="00036D2A">
      <w:pPr>
        <w:rPr>
          <w:rtl/>
          <w:lang w:eastAsia="he-IL"/>
        </w:rPr>
      </w:pPr>
    </w:p>
    <w:p w:rsidR="00F532D9" w:rsidRDefault="00F532D9" w:rsidP="00036D2A">
      <w:pPr>
        <w:pStyle w:val="af6"/>
        <w:rPr>
          <w:rtl/>
        </w:rPr>
      </w:pPr>
      <w:bookmarkStart w:id="20211" w:name="ET_yor_6244_33"/>
      <w:r w:rsidRPr="000E7527">
        <w:rPr>
          <w:rStyle w:val="TagStyle"/>
          <w:rtl/>
        </w:rPr>
        <w:t xml:space="preserve"> &lt;&lt; יור &gt;&gt;</w:t>
      </w:r>
      <w:r w:rsidRPr="001A6AF6">
        <w:rPr>
          <w:rStyle w:val="TagStyle"/>
          <w:rtl/>
        </w:rPr>
        <w:t xml:space="preserve"> </w:t>
      </w:r>
      <w:r>
        <w:rPr>
          <w:rtl/>
        </w:rPr>
        <w:t>היו"ר איתן גינזבורג:</w:t>
      </w:r>
      <w:r w:rsidRPr="001A6AF6">
        <w:rPr>
          <w:rStyle w:val="TagStyle"/>
          <w:rtl/>
        </w:rPr>
        <w:t xml:space="preserve"> </w:t>
      </w:r>
      <w:r w:rsidRPr="000E7527">
        <w:rPr>
          <w:rStyle w:val="TagStyle"/>
          <w:rtl/>
        </w:rPr>
        <w:t>&lt;&lt; יור &gt;&gt;</w:t>
      </w:r>
      <w:r>
        <w:rPr>
          <w:rtl/>
        </w:rPr>
        <w:t xml:space="preserve">   </w:t>
      </w:r>
      <w:bookmarkEnd w:id="2021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אתה צריך לסיים את דבריך ולרדת. </w:t>
      </w:r>
    </w:p>
    <w:p w:rsidR="00F532D9" w:rsidRDefault="00F532D9" w:rsidP="00036D2A">
      <w:pPr>
        <w:rPr>
          <w:rtl/>
          <w:lang w:eastAsia="he-IL"/>
        </w:rPr>
      </w:pPr>
      <w:bookmarkStart w:id="20212" w:name="_ETM_Q48_229019"/>
      <w:bookmarkStart w:id="20213" w:name="_ETM_Q48_229140"/>
      <w:bookmarkEnd w:id="20212"/>
      <w:bookmarkEnd w:id="20213"/>
    </w:p>
    <w:p w:rsidR="00F532D9" w:rsidRDefault="00F532D9" w:rsidP="00036D2A">
      <w:pPr>
        <w:pStyle w:val="-"/>
        <w:rPr>
          <w:rtl/>
        </w:rPr>
      </w:pPr>
      <w:bookmarkStart w:id="20214" w:name="_ETM_Q48_229163"/>
      <w:bookmarkStart w:id="20215" w:name="_ETM_Q48_229251"/>
      <w:bookmarkStart w:id="20216" w:name="ET_speakercontinue_5279_34"/>
      <w:bookmarkEnd w:id="20214"/>
      <w:bookmarkEnd w:id="20215"/>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16"/>
    </w:p>
    <w:p w:rsidR="00F532D9" w:rsidRDefault="00F532D9" w:rsidP="00356EAB">
      <w:pPr>
        <w:rPr>
          <w:rtl/>
          <w:lang w:eastAsia="he-IL"/>
        </w:rPr>
      </w:pPr>
    </w:p>
    <w:p w:rsidR="00F532D9" w:rsidRDefault="00F532D9" w:rsidP="00036D2A">
      <w:pPr>
        <w:rPr>
          <w:rtl/>
          <w:lang w:eastAsia="he-IL"/>
        </w:rPr>
      </w:pPr>
      <w:bookmarkStart w:id="20217" w:name="_ETM_Q48_231524"/>
      <w:bookmarkEnd w:id="20217"/>
      <w:r>
        <w:rPr>
          <w:rFonts w:hint="cs"/>
          <w:rtl/>
          <w:lang w:eastAsia="he-IL"/>
        </w:rPr>
        <w:t xml:space="preserve">ולכן אני אומר, חברים, חבריי חברי הכנסת </w:t>
      </w:r>
      <w:r w:rsidR="00C9608A">
        <w:rPr>
          <w:rFonts w:hint="cs"/>
          <w:rtl/>
          <w:lang w:eastAsia="he-IL"/>
        </w:rPr>
        <w:t>– –</w:t>
      </w:r>
      <w:r>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שתיים, </w:t>
      </w:r>
      <w:bookmarkStart w:id="20218" w:name="_ETM_Q48_227500"/>
      <w:bookmarkEnd w:id="20218"/>
      <w:r>
        <w:rPr>
          <w:rFonts w:hint="cs"/>
          <w:rtl/>
          <w:lang w:eastAsia="he-IL"/>
        </w:rPr>
        <w:t xml:space="preserve">אחת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rPr>
          <w:rtl/>
        </w:rPr>
      </w:pPr>
      <w:bookmarkStart w:id="20219" w:name="ET_speakercontinue_5279_36"/>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19"/>
    </w:p>
    <w:p w:rsidR="00F532D9" w:rsidRDefault="00F532D9" w:rsidP="00356EAB">
      <w:pPr>
        <w:rPr>
          <w:rtl/>
          <w:lang w:eastAsia="he-IL"/>
        </w:rPr>
      </w:pPr>
    </w:p>
    <w:p w:rsidR="00F532D9" w:rsidRDefault="00C9608A" w:rsidP="00036D2A">
      <w:pPr>
        <w:rPr>
          <w:rtl/>
          <w:lang w:eastAsia="he-IL"/>
        </w:rPr>
      </w:pPr>
      <w:r>
        <w:rPr>
          <w:rFonts w:hint="cs"/>
          <w:rtl/>
          <w:lang w:eastAsia="he-IL"/>
        </w:rPr>
        <w:t>– –</w:t>
      </w:r>
      <w:r w:rsidR="00F532D9">
        <w:rPr>
          <w:rFonts w:hint="cs"/>
          <w:rtl/>
          <w:lang w:eastAsia="he-IL"/>
        </w:rPr>
        <w:t xml:space="preserve"> אנחנו נעשה הכול להפיל </w:t>
      </w:r>
      <w:bookmarkStart w:id="20220" w:name="_ETM_Q48_233852"/>
      <w:bookmarkEnd w:id="20220"/>
      <w:r w:rsidR="00F532D9">
        <w:rPr>
          <w:rFonts w:hint="cs"/>
          <w:rtl/>
          <w:lang w:eastAsia="he-IL"/>
        </w:rPr>
        <w:t xml:space="preserve">את הממשלה הרעה הזו.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w:t>
      </w:r>
    </w:p>
    <w:p w:rsidR="00F532D9" w:rsidRDefault="00F532D9" w:rsidP="00036D2A">
      <w:pPr>
        <w:rPr>
          <w:rtl/>
          <w:lang w:eastAsia="he-IL"/>
        </w:rPr>
      </w:pPr>
    </w:p>
    <w:p w:rsidR="00F532D9" w:rsidRDefault="00F532D9" w:rsidP="00036D2A">
      <w:pPr>
        <w:pStyle w:val="-"/>
        <w:rPr>
          <w:rtl/>
        </w:rPr>
      </w:pPr>
      <w:bookmarkStart w:id="20221" w:name="ET_speakercontinue_5279_38"/>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21"/>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אגב, משפט אחרון, </w:t>
      </w:r>
      <w:bookmarkStart w:id="20222" w:name="_ETM_Q48_234855"/>
      <w:bookmarkEnd w:id="20222"/>
      <w:r>
        <w:rPr>
          <w:rFonts w:hint="cs"/>
          <w:rtl/>
          <w:lang w:eastAsia="he-IL"/>
        </w:rPr>
        <w:t xml:space="preserve">אם כבר לגנוב כמה שניות: הרצון של הוועדה המסדרת </w:t>
      </w:r>
      <w:bookmarkStart w:id="20223" w:name="_ETM_Q48_239249"/>
      <w:bookmarkEnd w:id="20223"/>
      <w:r>
        <w:rPr>
          <w:rFonts w:hint="cs"/>
          <w:rtl/>
          <w:lang w:eastAsia="he-IL"/>
        </w:rPr>
        <w:t xml:space="preserve">להתכנס ולקבוע </w:t>
      </w:r>
      <w:r w:rsidR="003B7227">
        <w:rPr>
          <w:rFonts w:hint="cs"/>
          <w:rtl/>
          <w:lang w:eastAsia="he-IL"/>
        </w:rPr>
        <w:t xml:space="preserve">לפי </w:t>
      </w:r>
      <w:r>
        <w:rPr>
          <w:rFonts w:hint="cs"/>
          <w:rtl/>
          <w:lang w:eastAsia="he-IL"/>
        </w:rPr>
        <w:t xml:space="preserve">סעיף 98 קיצור של זמן הדיבור במליאה </w:t>
      </w:r>
      <w:r>
        <w:rPr>
          <w:rtl/>
          <w:lang w:eastAsia="he-IL"/>
        </w:rPr>
        <w:t>–</w:t>
      </w:r>
      <w:r>
        <w:rPr>
          <w:rFonts w:hint="cs"/>
          <w:rtl/>
          <w:lang w:eastAsia="he-IL"/>
        </w:rPr>
        <w:t xml:space="preserve"> </w:t>
      </w:r>
      <w:bookmarkStart w:id="20224" w:name="_ETM_Q48_247010"/>
      <w:bookmarkEnd w:id="20224"/>
      <w:r>
        <w:rPr>
          <w:rFonts w:hint="cs"/>
          <w:rtl/>
          <w:lang w:eastAsia="he-IL"/>
        </w:rPr>
        <w:t xml:space="preserve">שיא חדש של בושה שנשבר פה.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w:t>
      </w:r>
    </w:p>
    <w:p w:rsidR="00F532D9" w:rsidRPr="009C3F2F" w:rsidRDefault="00F532D9" w:rsidP="00036D2A">
      <w:pPr>
        <w:rPr>
          <w:rtl/>
          <w:lang w:eastAsia="he-IL"/>
        </w:rPr>
      </w:pPr>
    </w:p>
    <w:p w:rsidR="00F532D9" w:rsidRDefault="00F532D9" w:rsidP="00036D2A">
      <w:pPr>
        <w:pStyle w:val="af5"/>
        <w:rPr>
          <w:rtl/>
        </w:rPr>
      </w:pPr>
      <w:bookmarkStart w:id="20225" w:name="ET_interruption_5300_3"/>
      <w:r w:rsidRPr="000E7527">
        <w:rPr>
          <w:rStyle w:val="TagStyle"/>
          <w:rtl/>
        </w:rPr>
        <w:t xml:space="preserve"> &lt;&lt; קריאה &gt;&gt;</w:t>
      </w:r>
      <w:r w:rsidRPr="00462754">
        <w:rPr>
          <w:rStyle w:val="TagStyle"/>
          <w:rtl/>
        </w:rPr>
        <w:t xml:space="preserve"> </w:t>
      </w:r>
      <w:r>
        <w:rPr>
          <w:rtl/>
        </w:rPr>
        <w:t>מירב בן ארי (יש עתיד):</w:t>
      </w:r>
      <w:r w:rsidRPr="00462754">
        <w:rPr>
          <w:rStyle w:val="TagStyle"/>
          <w:rtl/>
        </w:rPr>
        <w:t xml:space="preserve"> </w:t>
      </w:r>
      <w:r w:rsidRPr="000E7527">
        <w:rPr>
          <w:rStyle w:val="TagStyle"/>
          <w:rtl/>
        </w:rPr>
        <w:t>&lt;&lt; קריאה &gt;&gt;</w:t>
      </w:r>
      <w:r>
        <w:rPr>
          <w:rtl/>
        </w:rPr>
        <w:t xml:space="preserve">   </w:t>
      </w:r>
      <w:bookmarkEnd w:id="20225"/>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אתם עשיתם את זה. </w:t>
      </w:r>
    </w:p>
    <w:p w:rsidR="00F532D9" w:rsidRDefault="00F532D9" w:rsidP="00036D2A">
      <w:pPr>
        <w:rPr>
          <w:rtl/>
          <w:lang w:eastAsia="he-IL"/>
        </w:rPr>
      </w:pPr>
    </w:p>
    <w:p w:rsidR="00F532D9" w:rsidRDefault="00F532D9" w:rsidP="00036D2A">
      <w:pPr>
        <w:pStyle w:val="-"/>
        <w:rPr>
          <w:rtl/>
        </w:rPr>
      </w:pPr>
      <w:bookmarkStart w:id="20226" w:name="ET_speakercontinue_5279_40"/>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26"/>
    </w:p>
    <w:p w:rsidR="00F532D9" w:rsidRDefault="00F532D9" w:rsidP="00356EAB">
      <w:pPr>
        <w:rPr>
          <w:rtl/>
          <w:lang w:eastAsia="he-IL"/>
        </w:rPr>
      </w:pPr>
    </w:p>
    <w:p w:rsidR="00F532D9" w:rsidRDefault="00F532D9" w:rsidP="00036D2A">
      <w:pPr>
        <w:rPr>
          <w:rtl/>
          <w:lang w:eastAsia="he-IL"/>
        </w:rPr>
      </w:pPr>
      <w:r>
        <w:rPr>
          <w:rFonts w:hint="cs"/>
          <w:rtl/>
          <w:lang w:eastAsia="he-IL"/>
        </w:rPr>
        <w:t>שיא חדש</w:t>
      </w:r>
      <w:bookmarkStart w:id="20227" w:name="_ETM_Q48_247461"/>
      <w:bookmarkEnd w:id="20227"/>
      <w:r>
        <w:rPr>
          <w:rFonts w:hint="cs"/>
          <w:rtl/>
          <w:lang w:eastAsia="he-IL"/>
        </w:rPr>
        <w:t xml:space="preserve"> של בושה. </w:t>
      </w:r>
    </w:p>
    <w:p w:rsidR="00F532D9" w:rsidRDefault="00F532D9" w:rsidP="00036D2A">
      <w:pPr>
        <w:rPr>
          <w:rtl/>
          <w:lang w:eastAsia="he-IL"/>
        </w:rPr>
      </w:pPr>
      <w:bookmarkStart w:id="20228" w:name="_ETM_Q48_250364"/>
      <w:bookmarkStart w:id="20229" w:name="_ETM_Q48_250448"/>
      <w:bookmarkStart w:id="20230" w:name="_ETM_Q48_250533"/>
      <w:bookmarkEnd w:id="20228"/>
      <w:bookmarkEnd w:id="20229"/>
      <w:bookmarkEnd w:id="20230"/>
    </w:p>
    <w:p w:rsidR="00F532D9" w:rsidRDefault="00F532D9" w:rsidP="00036D2A">
      <w:pPr>
        <w:pStyle w:val="af5"/>
        <w:rPr>
          <w:rtl/>
        </w:rPr>
      </w:pPr>
      <w:bookmarkStart w:id="20231" w:name="_ETM_Q48_250624"/>
      <w:bookmarkStart w:id="20232" w:name="ET_interruption_5300_41"/>
      <w:bookmarkEnd w:id="20231"/>
      <w:r w:rsidRPr="000E7527">
        <w:rPr>
          <w:rStyle w:val="TagStyle"/>
          <w:rtl/>
        </w:rPr>
        <w:t xml:space="preserve"> &lt;&lt; קריאה &gt;&gt;</w:t>
      </w:r>
      <w:r w:rsidRPr="009C3F2F">
        <w:rPr>
          <w:rStyle w:val="TagStyle"/>
          <w:rtl/>
        </w:rPr>
        <w:t xml:space="preserve"> </w:t>
      </w:r>
      <w:r>
        <w:rPr>
          <w:rtl/>
        </w:rPr>
        <w:t>מירב בן ארי (יש עתיד):</w:t>
      </w:r>
      <w:r w:rsidRPr="009C3F2F">
        <w:rPr>
          <w:rStyle w:val="TagStyle"/>
          <w:rtl/>
        </w:rPr>
        <w:t xml:space="preserve"> </w:t>
      </w:r>
      <w:r w:rsidRPr="000E7527">
        <w:rPr>
          <w:rStyle w:val="TagStyle"/>
          <w:rtl/>
        </w:rPr>
        <w:t>&lt;&lt; קריאה &gt;&gt;</w:t>
      </w:r>
      <w:r>
        <w:rPr>
          <w:rtl/>
        </w:rPr>
        <w:t xml:space="preserve">   </w:t>
      </w:r>
      <w:bookmarkEnd w:id="20232"/>
    </w:p>
    <w:p w:rsidR="00F532D9" w:rsidRDefault="00F532D9" w:rsidP="00356EAB">
      <w:pPr>
        <w:rPr>
          <w:rtl/>
          <w:lang w:eastAsia="he-IL"/>
        </w:rPr>
      </w:pPr>
    </w:p>
    <w:p w:rsidR="00F532D9" w:rsidRDefault="00F532D9" w:rsidP="003B7227">
      <w:pPr>
        <w:rPr>
          <w:rtl/>
          <w:lang w:eastAsia="he-IL"/>
        </w:rPr>
      </w:pPr>
      <w:r>
        <w:rPr>
          <w:rFonts w:hint="cs"/>
          <w:rtl/>
          <w:lang w:eastAsia="he-IL"/>
        </w:rPr>
        <w:t>אתם עשיתם את זה</w:t>
      </w:r>
      <w:r w:rsidR="003B7227">
        <w:rPr>
          <w:rFonts w:hint="cs"/>
          <w:rtl/>
          <w:lang w:eastAsia="he-IL"/>
        </w:rPr>
        <w:t>,</w:t>
      </w:r>
      <w:r>
        <w:rPr>
          <w:rFonts w:hint="cs"/>
          <w:rtl/>
          <w:lang w:eastAsia="he-IL"/>
        </w:rPr>
        <w:t xml:space="preserve"> גם על הנורבגי וגם על הפריטטי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20233" w:name="ET_speakercontinue_5279_42"/>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3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היה סיכום בינינו לבין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חבר הכנסת זוהר. </w:t>
      </w:r>
    </w:p>
    <w:p w:rsidR="00F532D9" w:rsidRDefault="00F532D9" w:rsidP="00036D2A">
      <w:pPr>
        <w:rPr>
          <w:rtl/>
          <w:lang w:eastAsia="he-IL"/>
        </w:rPr>
      </w:pPr>
    </w:p>
    <w:p w:rsidR="00F532D9" w:rsidRDefault="00F532D9" w:rsidP="00036D2A">
      <w:pPr>
        <w:pStyle w:val="af5"/>
        <w:rPr>
          <w:rtl/>
        </w:rPr>
      </w:pPr>
      <w:r w:rsidRPr="000E7527">
        <w:rPr>
          <w:rStyle w:val="TagStyle"/>
          <w:rtl/>
        </w:rPr>
        <w:t>&lt;&lt; קריאה &gt;&gt;</w:t>
      </w:r>
      <w:r w:rsidRPr="009C3F2F">
        <w:rPr>
          <w:rStyle w:val="TagStyle"/>
          <w:rtl/>
        </w:rPr>
        <w:t xml:space="preserve"> </w:t>
      </w:r>
      <w:r>
        <w:rPr>
          <w:rtl/>
        </w:rPr>
        <w:t>מירב בן ארי (יש עתיד):</w:t>
      </w:r>
      <w:r w:rsidRPr="009C3F2F">
        <w:rPr>
          <w:rStyle w:val="TagStyle"/>
          <w:rtl/>
        </w:rPr>
        <w:t xml:space="preserve"> </w:t>
      </w:r>
      <w:r w:rsidRPr="000E7527">
        <w:rPr>
          <w:rStyle w:val="TagStyle"/>
          <w:rtl/>
        </w:rPr>
        <w:t>&lt;&lt; קריאה &gt;&gt;</w:t>
      </w:r>
      <w:r>
        <w:rPr>
          <w:rtl/>
        </w:rPr>
        <w:t xml:space="preserve">   </w:t>
      </w:r>
    </w:p>
    <w:p w:rsidR="00F532D9" w:rsidRDefault="00F532D9" w:rsidP="00036D2A">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
        <w:rPr>
          <w:rtl/>
        </w:rPr>
      </w:pPr>
      <w:bookmarkStart w:id="20234" w:name="ET_speakercontinue_5279_44"/>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3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תורה לי, תורה לי לרדת.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3B7227">
      <w:pPr>
        <w:rPr>
          <w:rtl/>
          <w:lang w:eastAsia="he-IL"/>
        </w:rPr>
      </w:pPr>
      <w:r>
        <w:rPr>
          <w:rFonts w:hint="cs"/>
          <w:rtl/>
          <w:lang w:eastAsia="he-IL"/>
        </w:rPr>
        <w:t xml:space="preserve">עכשיו להורות? תודה רבה, חבר הכנסת </w:t>
      </w:r>
      <w:bookmarkStart w:id="20235" w:name="_ETM_Q48_259941"/>
      <w:bookmarkEnd w:id="20235"/>
      <w:r>
        <w:rPr>
          <w:rFonts w:hint="cs"/>
          <w:rtl/>
          <w:lang w:eastAsia="he-IL"/>
        </w:rPr>
        <w:t>זוהר</w:t>
      </w:r>
      <w:r w:rsidR="003B7227">
        <w:rPr>
          <w:rFonts w:hint="cs"/>
          <w:rtl/>
          <w:lang w:eastAsia="he-IL"/>
        </w:rPr>
        <w:t>.</w:t>
      </w:r>
      <w:r>
        <w:rPr>
          <w:rFonts w:hint="cs"/>
          <w:rtl/>
          <w:lang w:eastAsia="he-IL"/>
        </w:rPr>
        <w:t xml:space="preserve"> נא לרדת מהדוכן. </w:t>
      </w:r>
    </w:p>
    <w:p w:rsidR="00F532D9" w:rsidRDefault="00F532D9" w:rsidP="00036D2A">
      <w:pPr>
        <w:rPr>
          <w:rtl/>
          <w:lang w:eastAsia="he-IL"/>
        </w:rPr>
      </w:pPr>
      <w:bookmarkStart w:id="20236" w:name="_ETM_Q48_260669"/>
      <w:bookmarkStart w:id="20237" w:name="_ETM_Q48_260744"/>
      <w:bookmarkEnd w:id="20236"/>
      <w:bookmarkEnd w:id="20237"/>
    </w:p>
    <w:p w:rsidR="00F532D9" w:rsidRDefault="00F532D9" w:rsidP="00036D2A">
      <w:pPr>
        <w:pStyle w:val="-"/>
        <w:rPr>
          <w:rtl/>
        </w:rPr>
      </w:pPr>
      <w:bookmarkStart w:id="20238" w:name="_ETM_Q48_261365"/>
      <w:bookmarkStart w:id="20239" w:name="_ETM_Q48_261445"/>
      <w:bookmarkStart w:id="20240" w:name="ET_speakercontinue_5279_46"/>
      <w:bookmarkEnd w:id="20238"/>
      <w:bookmarkEnd w:id="20239"/>
      <w:r w:rsidRPr="000E7527">
        <w:rPr>
          <w:rStyle w:val="TagStyle"/>
          <w:rtl/>
        </w:rPr>
        <w:t xml:space="preserve"> &lt;&lt; דובר_המשך &gt;&gt;</w:t>
      </w:r>
      <w:r w:rsidRPr="009C3F2F">
        <w:rPr>
          <w:rStyle w:val="TagStyle"/>
          <w:rtl/>
        </w:rPr>
        <w:t xml:space="preserve"> </w:t>
      </w:r>
      <w:r>
        <w:rPr>
          <w:rtl/>
        </w:rPr>
        <w:t>מכלוף מיקי זוהר (הליכוד):</w:t>
      </w:r>
      <w:r w:rsidRPr="009C3F2F">
        <w:rPr>
          <w:rStyle w:val="TagStyle"/>
          <w:rtl/>
        </w:rPr>
        <w:t xml:space="preserve"> </w:t>
      </w:r>
      <w:r w:rsidRPr="000E7527">
        <w:rPr>
          <w:rStyle w:val="TagStyle"/>
          <w:rtl/>
        </w:rPr>
        <w:t>&lt;&lt; דובר_המשך &gt;&gt;</w:t>
      </w:r>
      <w:r>
        <w:rPr>
          <w:rtl/>
        </w:rPr>
        <w:t xml:space="preserve">   </w:t>
      </w:r>
      <w:bookmarkEnd w:id="20240"/>
    </w:p>
    <w:p w:rsidR="00F532D9" w:rsidRDefault="00F532D9" w:rsidP="00356EAB">
      <w:pPr>
        <w:rPr>
          <w:rtl/>
          <w:lang w:eastAsia="he-IL"/>
        </w:rPr>
      </w:pPr>
    </w:p>
    <w:p w:rsidR="00F532D9" w:rsidRDefault="00F532D9" w:rsidP="003B7227">
      <w:pPr>
        <w:rPr>
          <w:rtl/>
          <w:lang w:eastAsia="he-IL"/>
        </w:rPr>
      </w:pPr>
      <w:bookmarkStart w:id="20241" w:name="_ETM_Q48_262426"/>
      <w:bookmarkEnd w:id="20241"/>
      <w:r>
        <w:rPr>
          <w:rFonts w:hint="cs"/>
          <w:rtl/>
          <w:lang w:eastAsia="he-IL"/>
        </w:rPr>
        <w:t>רק עוד שנייה. ואני אומר ל</w:t>
      </w:r>
      <w:bookmarkStart w:id="20242" w:name="_ETM_Q48_259020"/>
      <w:bookmarkEnd w:id="20242"/>
      <w:r>
        <w:rPr>
          <w:rFonts w:hint="cs"/>
          <w:rtl/>
          <w:lang w:eastAsia="he-IL"/>
        </w:rPr>
        <w:t>כם שזו התנהלות ברוטלית שלכם</w:t>
      </w:r>
      <w:r w:rsidR="003B7227">
        <w:rPr>
          <w:rFonts w:hint="cs"/>
          <w:rtl/>
          <w:lang w:eastAsia="he-IL"/>
        </w:rPr>
        <w:t>.</w:t>
      </w:r>
      <w:r>
        <w:rPr>
          <w:rFonts w:hint="cs"/>
          <w:rtl/>
          <w:lang w:eastAsia="he-IL"/>
        </w:rPr>
        <w:t xml:space="preserve"> ברוטלית. תודה. </w:t>
      </w:r>
      <w:bookmarkStart w:id="20243" w:name="_ETM_Q48_262348"/>
      <w:bookmarkEnd w:id="20243"/>
    </w:p>
    <w:p w:rsidR="00F532D9" w:rsidRDefault="00F532D9" w:rsidP="00036D2A">
      <w:pPr>
        <w:rPr>
          <w:rtl/>
          <w:lang w:eastAsia="he-IL"/>
        </w:rPr>
      </w:pPr>
      <w:bookmarkStart w:id="20244" w:name="_ETM_Q48_262443"/>
      <w:bookmarkStart w:id="20245" w:name="_ETM_Q48_262517"/>
      <w:bookmarkEnd w:id="20244"/>
      <w:bookmarkEnd w:id="20245"/>
    </w:p>
    <w:p w:rsidR="00F532D9" w:rsidRDefault="00F532D9" w:rsidP="00036D2A">
      <w:pPr>
        <w:pStyle w:val="af6"/>
        <w:rPr>
          <w:rtl/>
        </w:rPr>
      </w:pPr>
      <w:bookmarkStart w:id="20246" w:name="_ETM_Q48_262596"/>
      <w:bookmarkEnd w:id="20246"/>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0247" w:name="_ETM_Q48_263955"/>
      <w:bookmarkEnd w:id="20247"/>
      <w:r>
        <w:rPr>
          <w:rFonts w:hint="cs"/>
          <w:rtl/>
          <w:lang w:eastAsia="he-IL"/>
        </w:rPr>
        <w:t xml:space="preserve">נא לאפשר לחברת הכנסת מאי גולן לעלות. תודה רבה. </w:t>
      </w:r>
    </w:p>
    <w:p w:rsidR="00F532D9" w:rsidRPr="009C3F2F" w:rsidRDefault="00F532D9" w:rsidP="00036D2A">
      <w:pPr>
        <w:rPr>
          <w:rtl/>
          <w:lang w:eastAsia="he-IL"/>
        </w:rPr>
      </w:pPr>
      <w:bookmarkStart w:id="20248" w:name="_ETM_Q48_260919"/>
      <w:bookmarkStart w:id="20249" w:name="_ETM_Q48_261031"/>
      <w:bookmarkEnd w:id="20248"/>
      <w:bookmarkEnd w:id="20249"/>
    </w:p>
    <w:p w:rsidR="00F532D9" w:rsidRDefault="00F532D9" w:rsidP="00036D2A">
      <w:pPr>
        <w:pStyle w:val="af5"/>
        <w:rPr>
          <w:rtl/>
        </w:rPr>
      </w:pPr>
      <w:bookmarkStart w:id="20250" w:name="ET_interruption_5300_48"/>
      <w:r w:rsidRPr="000E7527">
        <w:rPr>
          <w:rStyle w:val="TagStyle"/>
          <w:rtl/>
        </w:rPr>
        <w:t xml:space="preserve"> &lt;&lt; קריאה &gt;&gt;</w:t>
      </w:r>
      <w:r w:rsidRPr="009C3F2F">
        <w:rPr>
          <w:rStyle w:val="TagStyle"/>
          <w:rtl/>
        </w:rPr>
        <w:t xml:space="preserve"> </w:t>
      </w:r>
      <w:r>
        <w:rPr>
          <w:rtl/>
        </w:rPr>
        <w:t>מירב בן ארי (יש עתיד):</w:t>
      </w:r>
      <w:r w:rsidRPr="009C3F2F">
        <w:rPr>
          <w:rStyle w:val="TagStyle"/>
          <w:rtl/>
        </w:rPr>
        <w:t xml:space="preserve"> </w:t>
      </w:r>
      <w:r w:rsidRPr="000E7527">
        <w:rPr>
          <w:rStyle w:val="TagStyle"/>
          <w:rtl/>
        </w:rPr>
        <w:t>&lt;&lt; קריאה &gt;&gt;</w:t>
      </w:r>
      <w:r>
        <w:rPr>
          <w:rtl/>
        </w:rPr>
        <w:t xml:space="preserve">   </w:t>
      </w:r>
      <w:bookmarkEnd w:id="20250"/>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אתם </w:t>
      </w:r>
      <w:bookmarkStart w:id="20251" w:name="_ETM_Q48_262801"/>
      <w:bookmarkEnd w:id="20251"/>
      <w:r>
        <w:rPr>
          <w:rFonts w:hint="cs"/>
          <w:rtl/>
          <w:lang w:eastAsia="he-IL"/>
        </w:rPr>
        <w:t xml:space="preserve">הפעלתם 98 גם על הנורבגי וגם על הפריטטי. </w:t>
      </w:r>
      <w:bookmarkStart w:id="20252" w:name="_ETM_Q48_272197"/>
      <w:bookmarkEnd w:id="20252"/>
    </w:p>
    <w:p w:rsidR="00F532D9" w:rsidRDefault="00F532D9" w:rsidP="00036D2A">
      <w:pPr>
        <w:rPr>
          <w:rtl/>
          <w:lang w:eastAsia="he-IL"/>
        </w:rPr>
      </w:pPr>
    </w:p>
    <w:p w:rsidR="00F532D9" w:rsidRDefault="00F532D9" w:rsidP="00036D2A">
      <w:pPr>
        <w:pStyle w:val="af5"/>
        <w:rPr>
          <w:rtl/>
        </w:rPr>
      </w:pPr>
      <w:r w:rsidRPr="000E7527">
        <w:rPr>
          <w:rStyle w:val="TagStyle"/>
          <w:rtl/>
        </w:rPr>
        <w:t>&lt;&lt; קריאה &gt;&gt;</w:t>
      </w:r>
      <w:r w:rsidRPr="009C3F2F">
        <w:rPr>
          <w:rStyle w:val="TagStyle"/>
          <w:rtl/>
        </w:rPr>
        <w:t xml:space="preserve"> </w:t>
      </w:r>
      <w:r>
        <w:rPr>
          <w:rFonts w:hint="cs"/>
          <w:rtl/>
        </w:rPr>
        <w:t>קריאה</w:t>
      </w:r>
      <w:r>
        <w:rPr>
          <w:rtl/>
        </w:rPr>
        <w:t>:</w:t>
      </w:r>
      <w:r w:rsidRPr="009C3F2F">
        <w:rPr>
          <w:rStyle w:val="TagStyle"/>
          <w:rtl/>
        </w:rPr>
        <w:t xml:space="preserve"> </w:t>
      </w:r>
      <w:r w:rsidRPr="000E7527">
        <w:rPr>
          <w:rStyle w:val="TagStyle"/>
          <w:rtl/>
        </w:rPr>
        <w:t>&lt;&lt; קריאה &gt;&gt;</w:t>
      </w:r>
      <w:r>
        <w:rPr>
          <w:rtl/>
        </w:rPr>
        <w:t xml:space="preserve">   </w:t>
      </w:r>
    </w:p>
    <w:p w:rsidR="00F532D9" w:rsidRDefault="00F532D9" w:rsidP="00036D2A">
      <w:pPr>
        <w:rPr>
          <w:rtl/>
          <w:lang w:eastAsia="he-IL"/>
        </w:rPr>
      </w:pPr>
    </w:p>
    <w:p w:rsidR="00F532D9" w:rsidRDefault="00C9608A" w:rsidP="00036D2A">
      <w:pPr>
        <w:rPr>
          <w:rtl/>
          <w:lang w:eastAsia="he-IL"/>
        </w:rPr>
      </w:pPr>
      <w:r>
        <w:rPr>
          <w:rFonts w:hint="cs"/>
          <w:rtl/>
          <w:lang w:eastAsia="he-IL"/>
        </w:rPr>
        <w:t>– – –</w:t>
      </w:r>
      <w:r w:rsidR="00F532D9">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Pr="009C3F2F" w:rsidRDefault="00F532D9" w:rsidP="00036D2A">
      <w:pPr>
        <w:rPr>
          <w:rtl/>
          <w:lang w:eastAsia="he-IL"/>
        </w:rPr>
      </w:pPr>
      <w:r>
        <w:rPr>
          <w:rFonts w:hint="cs"/>
          <w:rtl/>
          <w:lang w:eastAsia="he-IL"/>
        </w:rPr>
        <w:t>חבר הכנסת דוד ביטן, האם אתה מחליף את מאי גולן?</w:t>
      </w:r>
    </w:p>
    <w:p w:rsidR="00F532D9" w:rsidRDefault="00F532D9" w:rsidP="00036D2A">
      <w:pPr>
        <w:rPr>
          <w:rtl/>
          <w:lang w:eastAsia="he-IL"/>
        </w:rPr>
      </w:pPr>
    </w:p>
    <w:p w:rsidR="00F532D9" w:rsidRDefault="00F532D9" w:rsidP="00036D2A">
      <w:pPr>
        <w:pStyle w:val="af5"/>
        <w:rPr>
          <w:rtl/>
        </w:rPr>
      </w:pPr>
      <w:r w:rsidRPr="000E7527">
        <w:rPr>
          <w:rStyle w:val="TagStyle"/>
          <w:rtl/>
        </w:rPr>
        <w:t xml:space="preserve"> &lt;&lt; קריאה &gt;&gt;</w:t>
      </w:r>
      <w:r w:rsidRPr="00462754">
        <w:rPr>
          <w:rStyle w:val="TagStyle"/>
          <w:rtl/>
        </w:rPr>
        <w:t xml:space="preserve"> </w:t>
      </w:r>
      <w:r>
        <w:rPr>
          <w:rtl/>
        </w:rPr>
        <w:t>אופיר כץ (הליכוד):</w:t>
      </w:r>
      <w:r w:rsidRPr="00462754">
        <w:rPr>
          <w:rStyle w:val="TagStyle"/>
          <w:rtl/>
        </w:rPr>
        <w:t xml:space="preserve"> </w:t>
      </w:r>
      <w:r w:rsidRPr="000E752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תשאלי את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9C3F2F">
        <w:rPr>
          <w:rStyle w:val="TagStyle"/>
          <w:rtl/>
        </w:rPr>
        <w:t xml:space="preserve"> </w:t>
      </w:r>
      <w:r>
        <w:rPr>
          <w:rtl/>
        </w:rPr>
        <w:t>היו"ר איתן גינזבורג:</w:t>
      </w:r>
      <w:r w:rsidRPr="009C3F2F">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Pr="009C3F2F" w:rsidRDefault="00F532D9" w:rsidP="00036D2A">
      <w:pPr>
        <w:rPr>
          <w:rtl/>
          <w:lang w:eastAsia="he-IL"/>
        </w:rPr>
      </w:pPr>
      <w:r>
        <w:rPr>
          <w:rFonts w:hint="cs"/>
          <w:rtl/>
          <w:lang w:eastAsia="he-IL"/>
        </w:rPr>
        <w:t xml:space="preserve">בבקשה, חבר הכנסת דוד ביטן. </w:t>
      </w:r>
    </w:p>
    <w:p w:rsidR="00F532D9" w:rsidRDefault="00F532D9" w:rsidP="00036D2A">
      <w:pPr>
        <w:rPr>
          <w:rtl/>
          <w:lang w:eastAsia="he-IL"/>
        </w:rPr>
      </w:pPr>
    </w:p>
    <w:p w:rsidR="00F532D9" w:rsidRDefault="00F532D9" w:rsidP="00036D2A">
      <w:pPr>
        <w:pStyle w:val="af5"/>
        <w:rPr>
          <w:rtl/>
        </w:rPr>
      </w:pPr>
      <w:bookmarkStart w:id="20253" w:name="ET_interruption_5300_8"/>
      <w:r w:rsidRPr="000E7527">
        <w:rPr>
          <w:rStyle w:val="TagStyle"/>
          <w:rtl/>
        </w:rPr>
        <w:t xml:space="preserve"> &lt;&lt; קריאה &gt;&gt;</w:t>
      </w:r>
      <w:r w:rsidRPr="00462754">
        <w:rPr>
          <w:rStyle w:val="TagStyle"/>
          <w:rtl/>
        </w:rPr>
        <w:t xml:space="preserve"> </w:t>
      </w:r>
      <w:r>
        <w:rPr>
          <w:rtl/>
        </w:rPr>
        <w:t>מירב בן ארי (יש עתיד):</w:t>
      </w:r>
      <w:r w:rsidRPr="00462754">
        <w:rPr>
          <w:rStyle w:val="TagStyle"/>
          <w:rtl/>
        </w:rPr>
        <w:t xml:space="preserve"> </w:t>
      </w:r>
      <w:r w:rsidRPr="000E7527">
        <w:rPr>
          <w:rStyle w:val="TagStyle"/>
          <w:rtl/>
        </w:rPr>
        <w:t>&lt;&lt; קריאה &gt;&gt;</w:t>
      </w:r>
      <w:r>
        <w:rPr>
          <w:rtl/>
        </w:rPr>
        <w:t xml:space="preserve">   </w:t>
      </w:r>
      <w:bookmarkEnd w:id="2025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מי הפעיל 98 בכנסת הקודמת? </w:t>
      </w:r>
    </w:p>
    <w:p w:rsidR="00F532D9" w:rsidRDefault="00F532D9" w:rsidP="00036D2A">
      <w:pPr>
        <w:rPr>
          <w:rtl/>
          <w:lang w:eastAsia="he-IL"/>
        </w:rPr>
      </w:pPr>
    </w:p>
    <w:p w:rsidR="00F532D9" w:rsidRDefault="00F532D9" w:rsidP="00036D2A">
      <w:pPr>
        <w:pStyle w:val="af5"/>
        <w:rPr>
          <w:rtl/>
        </w:rPr>
      </w:pPr>
      <w:bookmarkStart w:id="20254" w:name="ET_interruption_5786_51"/>
      <w:r w:rsidRPr="000E7527">
        <w:rPr>
          <w:rStyle w:val="TagStyle"/>
          <w:rtl/>
        </w:rPr>
        <w:t xml:space="preserve"> &lt;&lt; קריאה &gt;&gt;</w:t>
      </w:r>
      <w:r w:rsidRPr="00207F91">
        <w:rPr>
          <w:rStyle w:val="TagStyle"/>
          <w:rtl/>
        </w:rPr>
        <w:t xml:space="preserve"> </w:t>
      </w:r>
      <w:r>
        <w:rPr>
          <w:rtl/>
        </w:rPr>
        <w:t>אופיר כץ (הליכוד):</w:t>
      </w:r>
      <w:r w:rsidRPr="00207F91">
        <w:rPr>
          <w:rStyle w:val="TagStyle"/>
          <w:rtl/>
        </w:rPr>
        <w:t xml:space="preserve"> </w:t>
      </w:r>
      <w:r w:rsidRPr="000E7527">
        <w:rPr>
          <w:rStyle w:val="TagStyle"/>
          <w:rtl/>
        </w:rPr>
        <w:t>&lt;&lt; קריאה &gt;&gt;</w:t>
      </w:r>
      <w:r>
        <w:rPr>
          <w:rtl/>
        </w:rPr>
        <w:t xml:space="preserve">   </w:t>
      </w:r>
      <w:bookmarkEnd w:id="20254"/>
    </w:p>
    <w:p w:rsidR="00F532D9" w:rsidRDefault="00F532D9" w:rsidP="00356EAB">
      <w:pPr>
        <w:rPr>
          <w:rtl/>
          <w:lang w:eastAsia="he-IL"/>
        </w:rPr>
      </w:pPr>
    </w:p>
    <w:p w:rsidR="00F532D9" w:rsidRDefault="00C9608A" w:rsidP="00036D2A">
      <w:pPr>
        <w:rPr>
          <w:rtl/>
          <w:lang w:eastAsia="he-IL"/>
        </w:rPr>
      </w:pPr>
      <w:r>
        <w:rPr>
          <w:rFonts w:hint="cs"/>
          <w:rtl/>
          <w:lang w:eastAsia="he-IL"/>
        </w:rPr>
        <w:t>– – –</w:t>
      </w:r>
      <w:r w:rsidR="00F532D9">
        <w:rPr>
          <w:rFonts w:hint="cs"/>
          <w:rtl/>
          <w:lang w:eastAsia="he-IL"/>
        </w:rPr>
        <w:t xml:space="preserve"> </w:t>
      </w:r>
    </w:p>
    <w:p w:rsidR="00F532D9" w:rsidRDefault="00F532D9" w:rsidP="00036D2A">
      <w:pPr>
        <w:rPr>
          <w:rtl/>
          <w:lang w:eastAsia="he-IL"/>
        </w:rPr>
      </w:pPr>
    </w:p>
    <w:p w:rsidR="00F532D9" w:rsidRDefault="00F532D9" w:rsidP="00036D2A">
      <w:pPr>
        <w:pStyle w:val="af5"/>
        <w:rPr>
          <w:rtl/>
        </w:rPr>
      </w:pPr>
      <w:bookmarkStart w:id="20255" w:name="ET_interruption_5300_52"/>
      <w:r w:rsidRPr="000E7527">
        <w:rPr>
          <w:rStyle w:val="TagStyle"/>
          <w:rtl/>
        </w:rPr>
        <w:t xml:space="preserve"> &lt;&lt; קריאה &gt;&gt;</w:t>
      </w:r>
      <w:r w:rsidRPr="00207F91">
        <w:rPr>
          <w:rStyle w:val="TagStyle"/>
          <w:rtl/>
        </w:rPr>
        <w:t xml:space="preserve"> </w:t>
      </w:r>
      <w:r>
        <w:rPr>
          <w:rtl/>
        </w:rPr>
        <w:t>מירב בן ארי (יש עתיד):</w:t>
      </w:r>
      <w:r w:rsidRPr="00207F91">
        <w:rPr>
          <w:rStyle w:val="TagStyle"/>
          <w:rtl/>
        </w:rPr>
        <w:t xml:space="preserve"> </w:t>
      </w:r>
      <w:r w:rsidRPr="000E7527">
        <w:rPr>
          <w:rStyle w:val="TagStyle"/>
          <w:rtl/>
        </w:rPr>
        <w:t>&lt;&lt; קריאה &gt;&gt;</w:t>
      </w:r>
      <w:r>
        <w:rPr>
          <w:rtl/>
        </w:rPr>
        <w:t xml:space="preserve">   </w:t>
      </w:r>
      <w:bookmarkEnd w:id="20255"/>
    </w:p>
    <w:p w:rsidR="00F532D9" w:rsidRDefault="00F532D9" w:rsidP="00356EAB">
      <w:pPr>
        <w:rPr>
          <w:rtl/>
          <w:lang w:eastAsia="he-IL"/>
        </w:rPr>
      </w:pPr>
    </w:p>
    <w:p w:rsidR="00F532D9" w:rsidRDefault="00C9608A" w:rsidP="00036D2A">
      <w:pPr>
        <w:rPr>
          <w:rtl/>
          <w:lang w:eastAsia="he-IL"/>
        </w:rPr>
      </w:pPr>
      <w:bookmarkStart w:id="20256" w:name="_ETM_Q48_278697"/>
      <w:bookmarkEnd w:id="20256"/>
      <w:r>
        <w:rPr>
          <w:rFonts w:hint="cs"/>
          <w:rtl/>
          <w:lang w:eastAsia="he-IL"/>
        </w:rPr>
        <w:t>– – –</w:t>
      </w:r>
      <w:r w:rsidR="00F532D9">
        <w:rPr>
          <w:rFonts w:hint="cs"/>
          <w:rtl/>
          <w:lang w:eastAsia="he-IL"/>
        </w:rPr>
        <w:t xml:space="preserve"> מה שעושים פה אתם עשיתם. </w:t>
      </w:r>
    </w:p>
    <w:p w:rsidR="00F532D9" w:rsidRDefault="00F532D9" w:rsidP="00036D2A">
      <w:pPr>
        <w:rPr>
          <w:rtl/>
          <w:lang w:eastAsia="he-IL"/>
        </w:rPr>
      </w:pPr>
    </w:p>
    <w:p w:rsidR="00F532D9" w:rsidRDefault="00F532D9" w:rsidP="00036D2A">
      <w:pPr>
        <w:pStyle w:val="af5"/>
        <w:rPr>
          <w:rtl/>
        </w:rPr>
      </w:pPr>
      <w:bookmarkStart w:id="20257" w:name="ET_interruption_5786_9"/>
      <w:r w:rsidRPr="000E7527">
        <w:rPr>
          <w:rStyle w:val="TagStyle"/>
          <w:rtl/>
        </w:rPr>
        <w:t xml:space="preserve"> &lt;&lt; קריאה &gt;&gt;</w:t>
      </w:r>
      <w:r w:rsidRPr="00462754">
        <w:rPr>
          <w:rStyle w:val="TagStyle"/>
          <w:rtl/>
        </w:rPr>
        <w:t xml:space="preserve"> </w:t>
      </w:r>
      <w:r>
        <w:rPr>
          <w:rtl/>
        </w:rPr>
        <w:t>אופיר כץ (הליכוד):</w:t>
      </w:r>
      <w:r w:rsidRPr="00462754">
        <w:rPr>
          <w:rStyle w:val="TagStyle"/>
          <w:rtl/>
        </w:rPr>
        <w:t xml:space="preserve"> </w:t>
      </w:r>
      <w:r w:rsidRPr="000E7527">
        <w:rPr>
          <w:rStyle w:val="TagStyle"/>
          <w:rtl/>
        </w:rPr>
        <w:t>&lt;&lt; קריאה &gt;&gt;</w:t>
      </w:r>
      <w:r>
        <w:rPr>
          <w:rtl/>
        </w:rPr>
        <w:t xml:space="preserve">   </w:t>
      </w:r>
      <w:bookmarkEnd w:id="20257"/>
    </w:p>
    <w:p w:rsidR="00F532D9" w:rsidRDefault="00F532D9" w:rsidP="00356EAB">
      <w:pPr>
        <w:rPr>
          <w:rtl/>
          <w:lang w:eastAsia="he-IL"/>
        </w:rPr>
      </w:pPr>
    </w:p>
    <w:p w:rsidR="00F532D9" w:rsidRDefault="00C9608A" w:rsidP="00036D2A">
      <w:pPr>
        <w:rPr>
          <w:rtl/>
          <w:lang w:eastAsia="he-IL"/>
        </w:rPr>
      </w:pPr>
      <w:r>
        <w:rPr>
          <w:rFonts w:hint="cs"/>
          <w:rtl/>
          <w:lang w:eastAsia="he-IL"/>
        </w:rPr>
        <w:t>– – –</w:t>
      </w:r>
      <w:r w:rsidR="00F532D9">
        <w:rPr>
          <w:rFonts w:hint="cs"/>
          <w:rtl/>
          <w:lang w:eastAsia="he-IL"/>
        </w:rPr>
        <w:t xml:space="preserve"> 12 שעות. למה אחרי 12 שעות פה </w:t>
      </w:r>
      <w:r>
        <w:rPr>
          <w:rFonts w:hint="cs"/>
          <w:rtl/>
          <w:lang w:eastAsia="he-IL"/>
        </w:rPr>
        <w:t>– – –</w:t>
      </w:r>
      <w:r w:rsidR="00F532D9">
        <w:rPr>
          <w:rFonts w:hint="cs"/>
          <w:rtl/>
          <w:lang w:eastAsia="he-IL"/>
        </w:rPr>
        <w:t xml:space="preserve"> </w:t>
      </w:r>
    </w:p>
    <w:p w:rsidR="00F532D9" w:rsidRDefault="00F532D9" w:rsidP="00036D2A">
      <w:pPr>
        <w:rPr>
          <w:rtl/>
          <w:lang w:eastAsia="he-IL"/>
        </w:rPr>
      </w:pPr>
    </w:p>
    <w:p w:rsidR="00F532D9" w:rsidRDefault="00F532D9" w:rsidP="00036D2A">
      <w:pPr>
        <w:pStyle w:val="af5"/>
        <w:rPr>
          <w:rtl/>
        </w:rPr>
      </w:pPr>
      <w:bookmarkStart w:id="20258" w:name="ET_interruption_5300_53"/>
      <w:r w:rsidRPr="000E7527">
        <w:rPr>
          <w:rStyle w:val="TagStyle"/>
          <w:rtl/>
        </w:rPr>
        <w:t xml:space="preserve"> &lt;&lt; קריאה &gt;&gt;</w:t>
      </w:r>
      <w:r w:rsidRPr="00207F91">
        <w:rPr>
          <w:rStyle w:val="TagStyle"/>
          <w:rtl/>
        </w:rPr>
        <w:t xml:space="preserve"> </w:t>
      </w:r>
      <w:r>
        <w:rPr>
          <w:rtl/>
        </w:rPr>
        <w:t>מירב בן ארי (יש עתיד):</w:t>
      </w:r>
      <w:r w:rsidRPr="00207F91">
        <w:rPr>
          <w:rStyle w:val="TagStyle"/>
          <w:rtl/>
        </w:rPr>
        <w:t xml:space="preserve"> </w:t>
      </w:r>
      <w:r w:rsidRPr="000E7527">
        <w:rPr>
          <w:rStyle w:val="TagStyle"/>
          <w:rtl/>
        </w:rPr>
        <w:t>&lt;&lt; קריאה &gt;&gt;</w:t>
      </w:r>
      <w:r>
        <w:rPr>
          <w:rtl/>
        </w:rPr>
        <w:t xml:space="preserve">   </w:t>
      </w:r>
      <w:bookmarkEnd w:id="2025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הכול אתם עשיתם. </w:t>
      </w:r>
    </w:p>
    <w:p w:rsidR="00F532D9" w:rsidRDefault="00F532D9" w:rsidP="00036D2A">
      <w:pPr>
        <w:rPr>
          <w:rtl/>
          <w:lang w:eastAsia="he-IL"/>
        </w:rPr>
      </w:pPr>
    </w:p>
    <w:p w:rsidR="00F532D9" w:rsidRDefault="00F532D9" w:rsidP="00036D2A">
      <w:pPr>
        <w:pStyle w:val="af5"/>
        <w:rPr>
          <w:rtl/>
        </w:rPr>
      </w:pPr>
      <w:bookmarkStart w:id="20259" w:name="ET_interruption_5786_54"/>
      <w:r w:rsidRPr="000E7527">
        <w:rPr>
          <w:rStyle w:val="TagStyle"/>
          <w:rtl/>
        </w:rPr>
        <w:t xml:space="preserve"> &lt;&lt; קריאה &gt;&gt;</w:t>
      </w:r>
      <w:r w:rsidRPr="00207F91">
        <w:rPr>
          <w:rStyle w:val="TagStyle"/>
          <w:rtl/>
        </w:rPr>
        <w:t xml:space="preserve"> </w:t>
      </w:r>
      <w:r>
        <w:rPr>
          <w:rtl/>
        </w:rPr>
        <w:t>אופיר כץ (הליכוד):</w:t>
      </w:r>
      <w:r w:rsidRPr="00207F91">
        <w:rPr>
          <w:rStyle w:val="TagStyle"/>
          <w:rtl/>
        </w:rPr>
        <w:t xml:space="preserve"> </w:t>
      </w:r>
      <w:r w:rsidRPr="000E7527">
        <w:rPr>
          <w:rStyle w:val="TagStyle"/>
          <w:rtl/>
        </w:rPr>
        <w:t>&lt;&lt; קריאה &gt;&gt;</w:t>
      </w:r>
      <w:r>
        <w:rPr>
          <w:rtl/>
        </w:rPr>
        <w:t xml:space="preserve">   </w:t>
      </w:r>
      <w:bookmarkEnd w:id="20259"/>
    </w:p>
    <w:p w:rsidR="00F532D9" w:rsidRDefault="00F532D9" w:rsidP="00356EAB">
      <w:pPr>
        <w:rPr>
          <w:rtl/>
          <w:lang w:eastAsia="he-IL"/>
        </w:rPr>
      </w:pPr>
    </w:p>
    <w:p w:rsidR="00F532D9" w:rsidRPr="00207F91" w:rsidRDefault="00F532D9" w:rsidP="00036D2A">
      <w:pPr>
        <w:rPr>
          <w:rtl/>
          <w:lang w:eastAsia="he-IL"/>
        </w:rPr>
      </w:pPr>
      <w:bookmarkStart w:id="20260" w:name="_ETM_Q48_286678"/>
      <w:bookmarkStart w:id="20261" w:name="_ETM_Q48_288911"/>
      <w:bookmarkEnd w:id="20260"/>
      <w:bookmarkEnd w:id="20261"/>
      <w:r>
        <w:rPr>
          <w:rFonts w:hint="cs"/>
          <w:rtl/>
          <w:lang w:eastAsia="he-IL"/>
        </w:rPr>
        <w:t xml:space="preserve">למסדרת </w:t>
      </w:r>
      <w:r w:rsidR="00C9608A">
        <w:rPr>
          <w:rFonts w:hint="cs"/>
          <w:rtl/>
          <w:lang w:eastAsia="he-IL"/>
        </w:rPr>
        <w:t>– – –</w:t>
      </w:r>
    </w:p>
    <w:p w:rsidR="00F532D9" w:rsidRDefault="00F532D9" w:rsidP="00036D2A">
      <w:pPr>
        <w:rPr>
          <w:rtl/>
          <w:lang w:eastAsia="he-IL"/>
        </w:rPr>
      </w:pPr>
    </w:p>
    <w:p w:rsidR="00F532D9" w:rsidRDefault="00F532D9" w:rsidP="00036D2A">
      <w:pPr>
        <w:pStyle w:val="af5"/>
        <w:rPr>
          <w:rtl/>
        </w:rPr>
      </w:pPr>
      <w:bookmarkStart w:id="20262" w:name="ET_interruption_5811_10"/>
      <w:r w:rsidRPr="000E7527">
        <w:rPr>
          <w:rStyle w:val="TagStyle"/>
          <w:rtl/>
        </w:rPr>
        <w:t xml:space="preserve"> &lt;&lt; קריאה &gt;&gt;</w:t>
      </w:r>
      <w:r w:rsidRPr="00462754">
        <w:rPr>
          <w:rStyle w:val="TagStyle"/>
          <w:rtl/>
        </w:rPr>
        <w:t xml:space="preserve"> </w:t>
      </w:r>
      <w:r>
        <w:rPr>
          <w:rtl/>
        </w:rPr>
        <w:t>בועז טופורובסקי (יש עתיד):</w:t>
      </w:r>
      <w:r w:rsidRPr="00462754">
        <w:rPr>
          <w:rStyle w:val="TagStyle"/>
          <w:rtl/>
        </w:rPr>
        <w:t xml:space="preserve"> </w:t>
      </w:r>
      <w:r w:rsidRPr="000E7527">
        <w:rPr>
          <w:rStyle w:val="TagStyle"/>
          <w:rtl/>
        </w:rPr>
        <w:t>&lt;&lt; קריאה &gt;&gt;</w:t>
      </w:r>
      <w:r>
        <w:rPr>
          <w:rtl/>
        </w:rPr>
        <w:t xml:space="preserve">   </w:t>
      </w:r>
      <w:bookmarkEnd w:id="2026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יש הבנה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af5"/>
        <w:rPr>
          <w:rtl/>
        </w:rPr>
      </w:pPr>
      <w:bookmarkStart w:id="20263" w:name="_ETM_Q48_299890"/>
      <w:bookmarkStart w:id="20264" w:name="_ETM_Q48_300011"/>
      <w:bookmarkStart w:id="20265" w:name="_ETM_Q48_300322"/>
      <w:bookmarkStart w:id="20266" w:name="_ETM_Q48_300414"/>
      <w:bookmarkStart w:id="20267" w:name="ET_interruption_5159_56"/>
      <w:bookmarkEnd w:id="20263"/>
      <w:bookmarkEnd w:id="20264"/>
      <w:bookmarkEnd w:id="20265"/>
      <w:bookmarkEnd w:id="20266"/>
      <w:r w:rsidRPr="000E7527">
        <w:rPr>
          <w:rStyle w:val="TagStyle"/>
          <w:rtl/>
        </w:rPr>
        <w:t xml:space="preserve"> &lt;&lt; קריאה &gt;&gt;</w:t>
      </w:r>
      <w:r w:rsidRPr="00207F91">
        <w:rPr>
          <w:rStyle w:val="TagStyle"/>
          <w:rtl/>
        </w:rPr>
        <w:t xml:space="preserve"> </w:t>
      </w:r>
      <w:r>
        <w:rPr>
          <w:rtl/>
        </w:rPr>
        <w:t>דוד ביטן (הליכוד):</w:t>
      </w:r>
      <w:r w:rsidRPr="00207F91">
        <w:rPr>
          <w:rStyle w:val="TagStyle"/>
          <w:rtl/>
        </w:rPr>
        <w:t xml:space="preserve"> </w:t>
      </w:r>
      <w:r w:rsidRPr="000E7527">
        <w:rPr>
          <w:rStyle w:val="TagStyle"/>
          <w:rtl/>
        </w:rPr>
        <w:t>&lt;&lt; קריאה &gt;&gt;</w:t>
      </w:r>
      <w:r>
        <w:rPr>
          <w:rtl/>
        </w:rPr>
        <w:t xml:space="preserve">   </w:t>
      </w:r>
      <w:bookmarkEnd w:id="20267"/>
    </w:p>
    <w:p w:rsidR="00F532D9" w:rsidRDefault="00F532D9" w:rsidP="00356EAB">
      <w:pPr>
        <w:rPr>
          <w:rtl/>
          <w:lang w:eastAsia="he-IL"/>
        </w:rPr>
      </w:pPr>
    </w:p>
    <w:p w:rsidR="00F532D9" w:rsidRPr="00207F91" w:rsidRDefault="00F532D9" w:rsidP="00036D2A">
      <w:pPr>
        <w:rPr>
          <w:rtl/>
          <w:lang w:eastAsia="he-IL"/>
        </w:rPr>
      </w:pPr>
      <w:r>
        <w:rPr>
          <w:rFonts w:hint="cs"/>
          <w:rtl/>
          <w:lang w:eastAsia="he-IL"/>
        </w:rPr>
        <w:t>למה הם רבים?</w:t>
      </w:r>
    </w:p>
    <w:p w:rsidR="00F532D9" w:rsidRDefault="00F532D9" w:rsidP="00036D2A">
      <w:pPr>
        <w:rPr>
          <w:rtl/>
          <w:lang w:eastAsia="he-IL"/>
        </w:rPr>
      </w:pPr>
    </w:p>
    <w:p w:rsidR="00F532D9" w:rsidRDefault="00F532D9" w:rsidP="00036D2A">
      <w:pPr>
        <w:pStyle w:val="af5"/>
        <w:rPr>
          <w:rtl/>
        </w:rPr>
      </w:pPr>
      <w:r w:rsidRPr="000E7527">
        <w:rPr>
          <w:rStyle w:val="TagStyle"/>
          <w:rtl/>
        </w:rPr>
        <w:t>&lt;&lt; קריאה &gt;&gt;</w:t>
      </w:r>
      <w:r w:rsidRPr="009C3F2F">
        <w:rPr>
          <w:rStyle w:val="TagStyle"/>
          <w:rtl/>
        </w:rPr>
        <w:t xml:space="preserve"> </w:t>
      </w:r>
      <w:r>
        <w:rPr>
          <w:rFonts w:hint="cs"/>
          <w:rtl/>
        </w:rPr>
        <w:t>קריאות</w:t>
      </w:r>
      <w:r>
        <w:rPr>
          <w:rtl/>
        </w:rPr>
        <w:t>:</w:t>
      </w:r>
      <w:r w:rsidRPr="009C3F2F">
        <w:rPr>
          <w:rStyle w:val="TagStyle"/>
          <w:rtl/>
        </w:rPr>
        <w:t xml:space="preserve"> </w:t>
      </w:r>
      <w:r w:rsidRPr="000E7527">
        <w:rPr>
          <w:rStyle w:val="TagStyle"/>
          <w:rtl/>
        </w:rPr>
        <w:t>&lt;&lt; קריאה &gt;&gt;</w:t>
      </w:r>
      <w:r>
        <w:rPr>
          <w:rtl/>
        </w:rPr>
        <w:t xml:space="preserve">   </w:t>
      </w:r>
    </w:p>
    <w:p w:rsidR="00F532D9" w:rsidRDefault="00F532D9" w:rsidP="00036D2A">
      <w:pPr>
        <w:rPr>
          <w:rtl/>
          <w:lang w:eastAsia="he-IL"/>
        </w:rPr>
      </w:pPr>
    </w:p>
    <w:p w:rsidR="00F532D9" w:rsidRPr="00CD75E8"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462754">
        <w:rPr>
          <w:rStyle w:val="TagStyle"/>
          <w:rtl/>
        </w:rPr>
        <w:t xml:space="preserve"> </w:t>
      </w:r>
      <w:r>
        <w:rPr>
          <w:rtl/>
        </w:rPr>
        <w:t>היו"ר איתן גינזבורג:</w:t>
      </w:r>
      <w:r w:rsidRPr="00462754">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חברי הכנסת. חבר הכנסת אופיר כץ, נא לשבת במקומך, בבקשה. חברת הכנסת בן ארי </w:t>
      </w:r>
      <w:r>
        <w:rPr>
          <w:rtl/>
          <w:lang w:eastAsia="he-IL"/>
        </w:rPr>
        <w:t>–</w:t>
      </w:r>
      <w:r>
        <w:rPr>
          <w:rFonts w:hint="cs"/>
          <w:rtl/>
          <w:lang w:eastAsia="he-IL"/>
        </w:rPr>
        <w:t xml:space="preserve"> במקומך. חבר הכנסת יבגני סובה, חבר הכנסת אופיר כץ. נא לשבת במקומך, בבקשה. חבר הכנסת אופיר כץ </w:t>
      </w:r>
      <w:r>
        <w:rPr>
          <w:rtl/>
          <w:lang w:eastAsia="he-IL"/>
        </w:rPr>
        <w:t>–</w:t>
      </w:r>
      <w:r>
        <w:rPr>
          <w:rFonts w:hint="cs"/>
          <w:rtl/>
          <w:lang w:eastAsia="he-IL"/>
        </w:rPr>
        <w:t xml:space="preserve"> במקומך. לשבת במקומך, </w:t>
      </w:r>
      <w:bookmarkStart w:id="20268" w:name="_ETM_Q48_322034"/>
      <w:bookmarkEnd w:id="20268"/>
      <w:r>
        <w:rPr>
          <w:rFonts w:hint="cs"/>
          <w:rtl/>
          <w:lang w:eastAsia="he-IL"/>
        </w:rPr>
        <w:t xml:space="preserve">בבקשה. </w:t>
      </w:r>
    </w:p>
    <w:p w:rsidR="00F532D9" w:rsidRDefault="00F532D9" w:rsidP="00036D2A">
      <w:pPr>
        <w:rPr>
          <w:rtl/>
          <w:lang w:eastAsia="he-IL"/>
        </w:rPr>
      </w:pPr>
      <w:bookmarkStart w:id="20269" w:name="_ETM_Q48_323857"/>
      <w:bookmarkStart w:id="20270" w:name="_ETM_Q48_323912"/>
      <w:bookmarkEnd w:id="20269"/>
      <w:bookmarkEnd w:id="20270"/>
    </w:p>
    <w:p w:rsidR="00F532D9" w:rsidRDefault="00F532D9" w:rsidP="00036D2A">
      <w:pPr>
        <w:pStyle w:val="af5"/>
        <w:rPr>
          <w:rtl/>
        </w:rPr>
      </w:pPr>
      <w:bookmarkStart w:id="20271" w:name="ET_interruption_5159_57"/>
      <w:r w:rsidRPr="000E7527">
        <w:rPr>
          <w:rStyle w:val="TagStyle"/>
          <w:rtl/>
        </w:rPr>
        <w:t xml:space="preserve"> &lt;&lt; קריאה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קריאה &gt;&gt;</w:t>
      </w:r>
      <w:r>
        <w:rPr>
          <w:rtl/>
        </w:rPr>
        <w:t xml:space="preserve">   </w:t>
      </w:r>
      <w:bookmarkEnd w:id="20271"/>
    </w:p>
    <w:p w:rsidR="00F532D9" w:rsidRDefault="00F532D9" w:rsidP="00356EAB">
      <w:pPr>
        <w:rPr>
          <w:rtl/>
          <w:lang w:eastAsia="he-IL"/>
        </w:rPr>
      </w:pPr>
    </w:p>
    <w:p w:rsidR="00F532D9" w:rsidRDefault="00F532D9" w:rsidP="00036D2A">
      <w:pPr>
        <w:rPr>
          <w:rtl/>
          <w:lang w:eastAsia="he-IL"/>
        </w:rPr>
      </w:pPr>
      <w:r>
        <w:rPr>
          <w:rFonts w:hint="cs"/>
          <w:rtl/>
          <w:lang w:eastAsia="he-IL"/>
        </w:rPr>
        <w:t>מה קרה? מה?</w:t>
      </w:r>
      <w:bookmarkStart w:id="20272" w:name="_ETM_Q48_318985"/>
      <w:bookmarkEnd w:id="20272"/>
    </w:p>
    <w:p w:rsidR="00F532D9" w:rsidRDefault="00F532D9" w:rsidP="00036D2A">
      <w:pPr>
        <w:rPr>
          <w:rtl/>
          <w:lang w:eastAsia="he-IL"/>
        </w:rPr>
      </w:pPr>
      <w:bookmarkStart w:id="20273" w:name="_ETM_Q48_319001"/>
      <w:bookmarkEnd w:id="20273"/>
    </w:p>
    <w:p w:rsidR="00F532D9" w:rsidRDefault="00F532D9" w:rsidP="00036D2A">
      <w:pPr>
        <w:pStyle w:val="af6"/>
        <w:rPr>
          <w:rtl/>
        </w:rPr>
      </w:pPr>
      <w:bookmarkStart w:id="20274" w:name="_ETM_Q48_319139"/>
      <w:bookmarkStart w:id="20275" w:name="_ETM_Q48_319221"/>
      <w:bookmarkStart w:id="20276" w:name="ET_yor_6244_58"/>
      <w:bookmarkEnd w:id="20274"/>
      <w:bookmarkEnd w:id="20275"/>
      <w:r w:rsidRPr="000E7527">
        <w:rPr>
          <w:rStyle w:val="TagStyle"/>
          <w:rtl/>
        </w:rPr>
        <w:t xml:space="preserve"> &lt;&lt; יור &gt;&gt;</w:t>
      </w:r>
      <w:r w:rsidRPr="00C92C41">
        <w:rPr>
          <w:rStyle w:val="TagStyle"/>
          <w:rtl/>
        </w:rPr>
        <w:t xml:space="preserve"> </w:t>
      </w:r>
      <w:r>
        <w:rPr>
          <w:rtl/>
        </w:rPr>
        <w:t>היו"ר איתן גינזבורג:</w:t>
      </w:r>
      <w:r w:rsidRPr="00C92C41">
        <w:rPr>
          <w:rStyle w:val="TagStyle"/>
          <w:rtl/>
        </w:rPr>
        <w:t xml:space="preserve"> </w:t>
      </w:r>
      <w:r w:rsidRPr="000E7527">
        <w:rPr>
          <w:rStyle w:val="TagStyle"/>
          <w:rtl/>
        </w:rPr>
        <w:t>&lt;&lt; יור &gt;&gt;</w:t>
      </w:r>
      <w:r>
        <w:rPr>
          <w:rtl/>
        </w:rPr>
        <w:t xml:space="preserve">   </w:t>
      </w:r>
      <w:bookmarkEnd w:id="20276"/>
    </w:p>
    <w:p w:rsidR="00F532D9" w:rsidRDefault="00F532D9" w:rsidP="00356EAB">
      <w:pPr>
        <w:rPr>
          <w:rtl/>
          <w:lang w:eastAsia="he-IL"/>
        </w:rPr>
      </w:pPr>
    </w:p>
    <w:p w:rsidR="00F532D9" w:rsidRDefault="00F532D9" w:rsidP="00036D2A">
      <w:pPr>
        <w:rPr>
          <w:rtl/>
          <w:lang w:eastAsia="he-IL"/>
        </w:rPr>
      </w:pPr>
      <w:bookmarkStart w:id="20277" w:name="_ETM_Q48_320456"/>
      <w:bookmarkEnd w:id="20277"/>
      <w:r>
        <w:rPr>
          <w:rFonts w:hint="cs"/>
          <w:rtl/>
          <w:lang w:eastAsia="he-IL"/>
        </w:rPr>
        <w:t xml:space="preserve">נא לפזר את ההפגנות. אנחנו רוצים לאפשר לחבר הכנסת דוד ביטן לדבר. בבקשה, אדוני, שלוש דקות. </w:t>
      </w:r>
    </w:p>
    <w:p w:rsidR="00F532D9" w:rsidRDefault="00F532D9" w:rsidP="00036D2A">
      <w:pPr>
        <w:rPr>
          <w:rtl/>
          <w:lang w:eastAsia="he-IL"/>
        </w:rPr>
      </w:pPr>
    </w:p>
    <w:p w:rsidR="00F532D9" w:rsidRDefault="00F532D9" w:rsidP="00036D2A">
      <w:pPr>
        <w:pStyle w:val="a4"/>
        <w:rPr>
          <w:rtl/>
        </w:rPr>
      </w:pPr>
      <w:bookmarkStart w:id="20278" w:name="ET_speaker_5159_12"/>
      <w:r w:rsidRPr="000E7527">
        <w:rPr>
          <w:rStyle w:val="TagStyle"/>
          <w:rtl/>
        </w:rPr>
        <w:t xml:space="preserve"> &lt;&lt; דובר &gt;&gt;</w:t>
      </w:r>
      <w:r w:rsidRPr="00462754">
        <w:rPr>
          <w:rStyle w:val="TagStyle"/>
          <w:rtl/>
        </w:rPr>
        <w:t xml:space="preserve"> </w:t>
      </w:r>
      <w:bookmarkStart w:id="20279" w:name="_Toc76301964"/>
      <w:r>
        <w:rPr>
          <w:rtl/>
        </w:rPr>
        <w:t>דוד ביטן (הליכוד):</w:t>
      </w:r>
      <w:bookmarkEnd w:id="20279"/>
      <w:r w:rsidRPr="00462754">
        <w:rPr>
          <w:rStyle w:val="TagStyle"/>
          <w:rtl/>
        </w:rPr>
        <w:t xml:space="preserve"> </w:t>
      </w:r>
      <w:r w:rsidRPr="000E7527">
        <w:rPr>
          <w:rStyle w:val="TagStyle"/>
          <w:rtl/>
        </w:rPr>
        <w:t>&lt;&lt; דובר &gt;&gt;</w:t>
      </w:r>
      <w:r>
        <w:rPr>
          <w:rtl/>
        </w:rPr>
        <w:t xml:space="preserve">   </w:t>
      </w:r>
      <w:bookmarkEnd w:id="20278"/>
    </w:p>
    <w:p w:rsidR="00F532D9" w:rsidRDefault="00F532D9" w:rsidP="00356EAB">
      <w:pPr>
        <w:rPr>
          <w:rtl/>
          <w:lang w:eastAsia="he-IL"/>
        </w:rPr>
      </w:pPr>
    </w:p>
    <w:p w:rsidR="00F532D9" w:rsidRDefault="00F532D9" w:rsidP="00036D2A">
      <w:pPr>
        <w:rPr>
          <w:rtl/>
          <w:lang w:eastAsia="he-IL"/>
        </w:rPr>
      </w:pPr>
      <w:r>
        <w:rPr>
          <w:rFonts w:hint="cs"/>
          <w:rtl/>
          <w:lang w:eastAsia="he-IL"/>
        </w:rPr>
        <w:t>על מה המלחמה? חבר'ה, על מה אתם מתווכחים סתם?</w:t>
      </w:r>
    </w:p>
    <w:p w:rsidR="00F532D9" w:rsidRDefault="00F532D9" w:rsidP="00036D2A">
      <w:pPr>
        <w:rPr>
          <w:rtl/>
          <w:lang w:eastAsia="he-IL"/>
        </w:rPr>
      </w:pPr>
    </w:p>
    <w:p w:rsidR="00F532D9" w:rsidRDefault="00F532D9" w:rsidP="00036D2A">
      <w:pPr>
        <w:pStyle w:val="af6"/>
        <w:rPr>
          <w:b w:val="0"/>
          <w:bCs w:val="0"/>
          <w:rtl/>
        </w:rPr>
      </w:pPr>
      <w:r w:rsidRPr="000E7527">
        <w:rPr>
          <w:rStyle w:val="TagStyle"/>
          <w:rtl/>
        </w:rPr>
        <w:t xml:space="preserve"> &lt;&lt; יור &gt;&gt;</w:t>
      </w:r>
      <w:r w:rsidRPr="00C92C41">
        <w:rPr>
          <w:rStyle w:val="TagStyle"/>
          <w:rtl/>
        </w:rPr>
        <w:t xml:space="preserve"> </w:t>
      </w:r>
      <w:r w:rsidRPr="00C92C41">
        <w:rPr>
          <w:rtl/>
        </w:rPr>
        <w:t>היו"ר איתן גינזבורג:</w:t>
      </w:r>
      <w:r w:rsidRPr="00C92C41">
        <w:rPr>
          <w:rStyle w:val="TagStyle"/>
          <w:rtl/>
        </w:rPr>
        <w:t xml:space="preserve"> </w:t>
      </w:r>
      <w:r w:rsidRPr="000E7527">
        <w:rPr>
          <w:rStyle w:val="TagStyle"/>
          <w:rtl/>
        </w:rPr>
        <w:t>&lt;&lt; יור &gt;&gt;</w:t>
      </w:r>
      <w:r>
        <w:rPr>
          <w:rStyle w:val="TagStyle"/>
          <w:b w:val="0"/>
          <w:bCs w:val="0"/>
          <w:rtl/>
        </w:rPr>
        <w:t xml:space="preserve"> </w:t>
      </w:r>
      <w:r>
        <w:rPr>
          <w:b w:val="0"/>
          <w:bCs w:val="0"/>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דוד, </w:t>
      </w:r>
      <w:bookmarkStart w:id="20280" w:name="_ETM_Q48_334372"/>
      <w:bookmarkEnd w:id="20280"/>
      <w:r>
        <w:rPr>
          <w:rFonts w:hint="cs"/>
          <w:rtl/>
          <w:lang w:eastAsia="he-IL"/>
        </w:rPr>
        <w:t xml:space="preserve">בבקשה. שלוש דקות. </w:t>
      </w:r>
    </w:p>
    <w:p w:rsidR="00F532D9" w:rsidRDefault="00F532D9" w:rsidP="00036D2A">
      <w:pPr>
        <w:rPr>
          <w:rtl/>
          <w:lang w:eastAsia="he-IL"/>
        </w:rPr>
      </w:pPr>
      <w:bookmarkStart w:id="20281" w:name="_ETM_Q48_341596"/>
      <w:bookmarkStart w:id="20282" w:name="_ETM_Q48_341695"/>
      <w:bookmarkStart w:id="20283" w:name="_ETM_Q48_342388"/>
      <w:bookmarkEnd w:id="20281"/>
      <w:bookmarkEnd w:id="20282"/>
      <w:bookmarkEnd w:id="20283"/>
    </w:p>
    <w:p w:rsidR="00F532D9" w:rsidRDefault="00F532D9" w:rsidP="00036D2A">
      <w:pPr>
        <w:pStyle w:val="af5"/>
        <w:rPr>
          <w:rtl/>
        </w:rPr>
      </w:pPr>
      <w:bookmarkStart w:id="20284" w:name="ET_interruption_5159_61"/>
      <w:r w:rsidRPr="000E7527">
        <w:rPr>
          <w:rStyle w:val="TagStyle"/>
          <w:rtl/>
        </w:rPr>
        <w:t xml:space="preserve"> &lt;&lt; קריאה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קריאה &gt;&gt;</w:t>
      </w:r>
      <w:r>
        <w:rPr>
          <w:rtl/>
        </w:rPr>
        <w:t xml:space="preserve">   </w:t>
      </w:r>
      <w:bookmarkEnd w:id="20284"/>
    </w:p>
    <w:p w:rsidR="00F532D9" w:rsidRDefault="00F532D9" w:rsidP="00356EAB">
      <w:pPr>
        <w:rPr>
          <w:rtl/>
          <w:lang w:eastAsia="he-IL"/>
        </w:rPr>
      </w:pPr>
    </w:p>
    <w:p w:rsidR="00F532D9" w:rsidRDefault="00F532D9" w:rsidP="00036D2A">
      <w:pPr>
        <w:rPr>
          <w:rtl/>
          <w:lang w:eastAsia="he-IL"/>
        </w:rPr>
      </w:pPr>
      <w:r>
        <w:rPr>
          <w:rFonts w:hint="cs"/>
          <w:rtl/>
          <w:lang w:eastAsia="he-IL"/>
        </w:rPr>
        <w:t>איפה פטין? פטין פה?</w:t>
      </w:r>
    </w:p>
    <w:p w:rsidR="00F532D9" w:rsidRPr="00C92C41" w:rsidRDefault="00F532D9" w:rsidP="00036D2A">
      <w:pPr>
        <w:rPr>
          <w:rtl/>
          <w:lang w:eastAsia="he-IL"/>
        </w:rPr>
      </w:pPr>
    </w:p>
    <w:p w:rsidR="00F532D9" w:rsidRDefault="00F532D9" w:rsidP="00036D2A">
      <w:pPr>
        <w:pStyle w:val="af5"/>
        <w:rPr>
          <w:rtl/>
        </w:rPr>
      </w:pPr>
      <w:bookmarkStart w:id="20285" w:name="_ETM_Q48_342479"/>
      <w:bookmarkStart w:id="20286" w:name="ET_interruption_קר_אה_60"/>
      <w:bookmarkEnd w:id="20285"/>
      <w:r w:rsidRPr="000E7527">
        <w:rPr>
          <w:rStyle w:val="TagStyle"/>
          <w:rtl/>
        </w:rPr>
        <w:t xml:space="preserve"> &lt;&lt; קריאה &gt;&gt;</w:t>
      </w:r>
      <w:r w:rsidRPr="00C92C41">
        <w:rPr>
          <w:rStyle w:val="TagStyle"/>
          <w:rtl/>
        </w:rPr>
        <w:t xml:space="preserve"> </w:t>
      </w:r>
      <w:r>
        <w:rPr>
          <w:rtl/>
        </w:rPr>
        <w:t>קריאה:</w:t>
      </w:r>
      <w:r w:rsidRPr="00C92C41">
        <w:rPr>
          <w:rStyle w:val="TagStyle"/>
          <w:rtl/>
        </w:rPr>
        <w:t xml:space="preserve"> </w:t>
      </w:r>
      <w:r w:rsidRPr="000E7527">
        <w:rPr>
          <w:rStyle w:val="TagStyle"/>
          <w:rtl/>
        </w:rPr>
        <w:t>&lt;&lt; קריאה &gt;&gt;</w:t>
      </w:r>
      <w:r>
        <w:rPr>
          <w:rtl/>
        </w:rPr>
        <w:t xml:space="preserve">   </w:t>
      </w:r>
      <w:bookmarkEnd w:id="20286"/>
    </w:p>
    <w:p w:rsidR="00F532D9" w:rsidRDefault="00F532D9" w:rsidP="00356EAB">
      <w:pPr>
        <w:rPr>
          <w:rtl/>
          <w:lang w:eastAsia="he-IL"/>
        </w:rPr>
      </w:pPr>
    </w:p>
    <w:p w:rsidR="00F532D9" w:rsidRDefault="00F532D9" w:rsidP="003B7227">
      <w:pPr>
        <w:rPr>
          <w:rtl/>
          <w:lang w:eastAsia="he-IL"/>
        </w:rPr>
      </w:pPr>
      <w:r>
        <w:rPr>
          <w:rFonts w:hint="cs"/>
          <w:rtl/>
          <w:lang w:eastAsia="he-IL"/>
        </w:rPr>
        <w:t>אנחנו</w:t>
      </w:r>
      <w:r w:rsidR="003B7227">
        <w:rPr>
          <w:rFonts w:hint="cs"/>
          <w:rtl/>
          <w:lang w:eastAsia="he-IL"/>
        </w:rPr>
        <w:t>?</w:t>
      </w:r>
      <w:r>
        <w:rPr>
          <w:rFonts w:hint="cs"/>
          <w:rtl/>
          <w:lang w:eastAsia="he-IL"/>
        </w:rPr>
        <w:t xml:space="preserve"> מכות? מה פתאום. </w:t>
      </w:r>
    </w:p>
    <w:p w:rsidR="00F532D9" w:rsidRPr="00C92C41" w:rsidRDefault="00F532D9" w:rsidP="00036D2A">
      <w:pPr>
        <w:rPr>
          <w:rtl/>
          <w:lang w:eastAsia="he-IL"/>
        </w:rPr>
      </w:pPr>
      <w:bookmarkStart w:id="20287" w:name="_ETM_Q48_341389"/>
      <w:bookmarkStart w:id="20288" w:name="_ETM_Q48_341487"/>
      <w:bookmarkEnd w:id="20287"/>
      <w:bookmarkEnd w:id="20288"/>
    </w:p>
    <w:p w:rsidR="00F532D9" w:rsidRDefault="00F532D9" w:rsidP="00036D2A">
      <w:pPr>
        <w:pStyle w:val="af5"/>
        <w:rPr>
          <w:rtl/>
        </w:rPr>
      </w:pPr>
      <w:r w:rsidRPr="000E7527">
        <w:rPr>
          <w:rStyle w:val="TagStyle"/>
          <w:rtl/>
        </w:rPr>
        <w:t xml:space="preserve"> &lt;&lt; קריאה &gt;&gt;</w:t>
      </w:r>
      <w:r w:rsidRPr="00462754">
        <w:rPr>
          <w:rStyle w:val="TagStyle"/>
          <w:rtl/>
        </w:rPr>
        <w:t xml:space="preserve"> </w:t>
      </w:r>
      <w:r>
        <w:rPr>
          <w:rtl/>
        </w:rPr>
        <w:t>דוד אמסלם (הליכוד):</w:t>
      </w:r>
      <w:r w:rsidRPr="00462754">
        <w:rPr>
          <w:rStyle w:val="TagStyle"/>
          <w:rtl/>
        </w:rPr>
        <w:t xml:space="preserve"> </w:t>
      </w:r>
      <w:r w:rsidRPr="000E7527">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טופורובסקי לא רוצה שנדבר פה מעל שלושה דוברים. </w:t>
      </w:r>
    </w:p>
    <w:p w:rsidR="00F532D9" w:rsidRDefault="00F532D9" w:rsidP="00036D2A">
      <w:pPr>
        <w:rPr>
          <w:rtl/>
          <w:lang w:eastAsia="he-IL"/>
        </w:rPr>
      </w:pPr>
    </w:p>
    <w:p w:rsidR="00F532D9" w:rsidRDefault="00F532D9" w:rsidP="00036D2A">
      <w:pPr>
        <w:pStyle w:val="-"/>
        <w:rPr>
          <w:rtl/>
        </w:rPr>
      </w:pPr>
      <w:bookmarkStart w:id="20289" w:name="ET_speakercontinue_5159_65"/>
      <w:r w:rsidRPr="000E7527">
        <w:rPr>
          <w:rStyle w:val="TagStyle"/>
          <w:rtl/>
        </w:rPr>
        <w:t xml:space="preserve"> &lt;&lt; דובר_המשך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דובר_המשך &gt;&gt;</w:t>
      </w:r>
      <w:r>
        <w:rPr>
          <w:rtl/>
        </w:rPr>
        <w:t xml:space="preserve">   </w:t>
      </w:r>
      <w:bookmarkEnd w:id="20289"/>
    </w:p>
    <w:p w:rsidR="00F532D9" w:rsidRDefault="00F532D9" w:rsidP="00356EAB">
      <w:pPr>
        <w:rPr>
          <w:rtl/>
          <w:lang w:eastAsia="he-IL"/>
        </w:rPr>
      </w:pPr>
    </w:p>
    <w:p w:rsidR="00F532D9" w:rsidRDefault="00F532D9" w:rsidP="00036D2A">
      <w:pPr>
        <w:rPr>
          <w:rtl/>
          <w:lang w:eastAsia="he-IL"/>
        </w:rPr>
      </w:pPr>
      <w:r>
        <w:rPr>
          <w:rFonts w:hint="cs"/>
          <w:rtl/>
          <w:lang w:eastAsia="he-IL"/>
        </w:rPr>
        <w:t>קודם כול, לגבי החוק הספציפי, שמאריכים צווים וכו', אני רוצה להגיד לכם שזה לא התיקון היחיד שצריך לעשות לחקיקה הזאת.</w:t>
      </w:r>
      <w:bookmarkStart w:id="20290" w:name="_ETM_Q48_357303"/>
      <w:bookmarkEnd w:id="20290"/>
      <w:r>
        <w:rPr>
          <w:rFonts w:hint="cs"/>
          <w:rtl/>
          <w:lang w:eastAsia="he-IL"/>
        </w:rPr>
        <w:t xml:space="preserve"> אני במקרה הייתי אז בכל דיוני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C92C41">
        <w:rPr>
          <w:rStyle w:val="TagStyle"/>
          <w:rtl/>
        </w:rPr>
        <w:t xml:space="preserve"> </w:t>
      </w:r>
      <w:r>
        <w:rPr>
          <w:rtl/>
        </w:rPr>
        <w:t>היו"ר איתן גינזבורג:</w:t>
      </w:r>
      <w:r w:rsidRPr="00C92C41">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 הכנסת מולא, בבקשה. פטין מולא, אתה עם הגב לדוכן, </w:t>
      </w:r>
      <w:bookmarkStart w:id="20291" w:name="_ETM_Q48_362605"/>
      <w:bookmarkEnd w:id="20291"/>
      <w:r>
        <w:rPr>
          <w:rFonts w:hint="cs"/>
          <w:rtl/>
          <w:lang w:eastAsia="he-IL"/>
        </w:rPr>
        <w:t xml:space="preserve">אתה מפריע. תודה. </w:t>
      </w:r>
    </w:p>
    <w:p w:rsidR="00F532D9" w:rsidRDefault="00F532D9" w:rsidP="00036D2A">
      <w:pPr>
        <w:rPr>
          <w:rtl/>
          <w:lang w:eastAsia="he-IL"/>
        </w:rPr>
      </w:pPr>
      <w:bookmarkStart w:id="20292" w:name="_ETM_Q48_367909"/>
      <w:bookmarkStart w:id="20293" w:name="_ETM_Q48_367984"/>
      <w:bookmarkEnd w:id="20292"/>
      <w:bookmarkEnd w:id="20293"/>
    </w:p>
    <w:p w:rsidR="00F532D9" w:rsidRDefault="00F532D9" w:rsidP="00036D2A">
      <w:pPr>
        <w:pStyle w:val="-"/>
        <w:rPr>
          <w:rtl/>
        </w:rPr>
      </w:pPr>
      <w:bookmarkStart w:id="20294" w:name="_ETM_Q48_368486"/>
      <w:bookmarkStart w:id="20295" w:name="_ETM_Q48_368560"/>
      <w:bookmarkStart w:id="20296" w:name="ET_speakercontinue_5159_66"/>
      <w:bookmarkEnd w:id="20294"/>
      <w:bookmarkEnd w:id="20295"/>
      <w:r w:rsidRPr="000E7527">
        <w:rPr>
          <w:rStyle w:val="TagStyle"/>
          <w:rtl/>
        </w:rPr>
        <w:t xml:space="preserve"> &lt;&lt; דובר_המשך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דובר_המשך &gt;&gt;</w:t>
      </w:r>
      <w:r>
        <w:rPr>
          <w:rtl/>
        </w:rPr>
        <w:t xml:space="preserve">   </w:t>
      </w:r>
      <w:bookmarkEnd w:id="20296"/>
    </w:p>
    <w:p w:rsidR="00F532D9" w:rsidRDefault="00F532D9" w:rsidP="00356EAB">
      <w:pPr>
        <w:rPr>
          <w:rtl/>
          <w:lang w:eastAsia="he-IL"/>
        </w:rPr>
      </w:pPr>
    </w:p>
    <w:p w:rsidR="00F532D9" w:rsidRDefault="00F532D9" w:rsidP="00036D2A">
      <w:pPr>
        <w:rPr>
          <w:rtl/>
          <w:lang w:eastAsia="he-IL"/>
        </w:rPr>
      </w:pPr>
      <w:bookmarkStart w:id="20297" w:name="_ETM_Q48_366842"/>
      <w:bookmarkEnd w:id="20297"/>
      <w:r>
        <w:rPr>
          <w:rFonts w:hint="cs"/>
          <w:rtl/>
          <w:lang w:eastAsia="he-IL"/>
        </w:rPr>
        <w:t xml:space="preserve">תעצור לי את זה, מה. אני לא </w:t>
      </w:r>
      <w:bookmarkStart w:id="20298" w:name="_ETM_Q48_365061"/>
      <w:bookmarkEnd w:id="20298"/>
      <w:r>
        <w:rPr>
          <w:rFonts w:hint="cs"/>
          <w:rtl/>
          <w:lang w:eastAsia="he-IL"/>
        </w:rPr>
        <w:t xml:space="preserve">יכול לדבר. תראה איזה מהומה יש. </w:t>
      </w:r>
    </w:p>
    <w:p w:rsidR="00F532D9" w:rsidRDefault="00F532D9" w:rsidP="00036D2A">
      <w:pPr>
        <w:rPr>
          <w:rtl/>
          <w:lang w:eastAsia="he-IL"/>
        </w:rPr>
      </w:pPr>
      <w:bookmarkStart w:id="20299" w:name="_ETM_Q48_374325"/>
      <w:bookmarkStart w:id="20300" w:name="_ETM_Q48_374392"/>
      <w:bookmarkEnd w:id="20299"/>
      <w:bookmarkEnd w:id="20300"/>
    </w:p>
    <w:p w:rsidR="00F532D9" w:rsidRDefault="00F532D9" w:rsidP="00036D2A">
      <w:pPr>
        <w:pStyle w:val="af6"/>
        <w:rPr>
          <w:rtl/>
        </w:rPr>
      </w:pPr>
      <w:bookmarkStart w:id="20301" w:name="_ETM_Q48_374516"/>
      <w:bookmarkStart w:id="20302" w:name="_ETM_Q48_374621"/>
      <w:bookmarkStart w:id="20303" w:name="ET_yor_6244_67"/>
      <w:bookmarkEnd w:id="20301"/>
      <w:bookmarkEnd w:id="20302"/>
      <w:r w:rsidRPr="000E7527">
        <w:rPr>
          <w:rStyle w:val="TagStyle"/>
          <w:rtl/>
        </w:rPr>
        <w:t xml:space="preserve"> &lt;&lt; יור &gt;&gt;</w:t>
      </w:r>
      <w:r w:rsidRPr="00C92C41">
        <w:rPr>
          <w:rStyle w:val="TagStyle"/>
          <w:rtl/>
        </w:rPr>
        <w:t xml:space="preserve"> </w:t>
      </w:r>
      <w:r>
        <w:rPr>
          <w:rtl/>
        </w:rPr>
        <w:t>היו"ר איתן גינזבורג:</w:t>
      </w:r>
      <w:r w:rsidRPr="00C92C41">
        <w:rPr>
          <w:rStyle w:val="TagStyle"/>
          <w:rtl/>
        </w:rPr>
        <w:t xml:space="preserve"> </w:t>
      </w:r>
      <w:r w:rsidRPr="000E7527">
        <w:rPr>
          <w:rStyle w:val="TagStyle"/>
          <w:rtl/>
        </w:rPr>
        <w:t>&lt;&lt; יור &gt;&gt;</w:t>
      </w:r>
      <w:r>
        <w:rPr>
          <w:rtl/>
        </w:rPr>
        <w:t xml:space="preserve">   </w:t>
      </w:r>
      <w:bookmarkEnd w:id="2030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בבקשה. </w:t>
      </w:r>
    </w:p>
    <w:p w:rsidR="00F532D9" w:rsidRDefault="00F532D9" w:rsidP="00036D2A">
      <w:pPr>
        <w:rPr>
          <w:rtl/>
          <w:lang w:eastAsia="he-IL"/>
        </w:rPr>
      </w:pPr>
      <w:bookmarkStart w:id="20304" w:name="_ETM_Q48_371841"/>
      <w:bookmarkStart w:id="20305" w:name="_ETM_Q48_371919"/>
      <w:bookmarkEnd w:id="20304"/>
      <w:bookmarkEnd w:id="20305"/>
    </w:p>
    <w:p w:rsidR="003B7227" w:rsidRDefault="003B7227" w:rsidP="003B7227">
      <w:pPr>
        <w:pStyle w:val="-"/>
        <w:rPr>
          <w:rtl/>
        </w:rPr>
      </w:pPr>
      <w:bookmarkStart w:id="20306" w:name="_ETM_Q48_372010"/>
      <w:bookmarkStart w:id="20307" w:name="_ETM_Q48_372090"/>
      <w:bookmarkEnd w:id="20306"/>
      <w:bookmarkEnd w:id="20307"/>
      <w:r w:rsidRPr="000E7527">
        <w:rPr>
          <w:rStyle w:val="TagStyle"/>
          <w:rtl/>
        </w:rPr>
        <w:t>&lt;&lt; דובר_המשך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דובר_המשך &gt;&gt;</w:t>
      </w:r>
      <w:r>
        <w:rPr>
          <w:rtl/>
        </w:rPr>
        <w:t xml:space="preserve">   </w:t>
      </w:r>
    </w:p>
    <w:p w:rsidR="00F532D9" w:rsidRDefault="00F532D9" w:rsidP="003B7227">
      <w:pPr>
        <w:rPr>
          <w:rtl/>
          <w:lang w:eastAsia="he-IL"/>
        </w:rPr>
      </w:pPr>
    </w:p>
    <w:p w:rsidR="00F532D9" w:rsidRDefault="00F532D9" w:rsidP="003B7227">
      <w:pPr>
        <w:rPr>
          <w:rtl/>
          <w:lang w:eastAsia="he-IL"/>
        </w:rPr>
      </w:pPr>
      <w:bookmarkStart w:id="20308" w:name="_ETM_Q48_373303"/>
      <w:bookmarkEnd w:id="20308"/>
      <w:r>
        <w:rPr>
          <w:rFonts w:hint="cs"/>
          <w:rtl/>
          <w:lang w:eastAsia="he-IL"/>
        </w:rPr>
        <w:t xml:space="preserve">אני הייתי </w:t>
      </w:r>
      <w:bookmarkStart w:id="20309" w:name="_ETM_Q48_376642"/>
      <w:bookmarkEnd w:id="20309"/>
      <w:r>
        <w:rPr>
          <w:rFonts w:hint="cs"/>
          <w:rtl/>
          <w:lang w:eastAsia="he-IL"/>
        </w:rPr>
        <w:t xml:space="preserve">בכל הדיונים שהיו בוועדת הכלכלה בזמנו על החוק הזה, ולצערי הרב החוק הזה לא מיושם באופן מלא. כל המגמה הייתה ליצור תחרות והפחתת מחירים, ומשום מה עשו כל מיני שינויים בעשייה </w:t>
      </w:r>
      <w:bookmarkStart w:id="20310" w:name="_ETM_Q48_395340"/>
      <w:bookmarkEnd w:id="20310"/>
      <w:r>
        <w:rPr>
          <w:rFonts w:hint="cs"/>
          <w:rtl/>
          <w:lang w:eastAsia="he-IL"/>
        </w:rPr>
        <w:t>של החוק הזה, ולכן כשזה יגיע לקריאה שנייה ושלישית אני מתכוון לבקש כל מיני תיקונים על מנת להחזיר את מה שהיה קודם, לעשות את החוק הזה כמה שיותר טוב</w:t>
      </w:r>
      <w:r w:rsidR="003B7227">
        <w:rPr>
          <w:rFonts w:hint="cs"/>
          <w:rtl/>
          <w:lang w:eastAsia="he-IL"/>
        </w:rPr>
        <w:t>,</w:t>
      </w:r>
      <w:r>
        <w:rPr>
          <w:rFonts w:hint="cs"/>
          <w:rtl/>
          <w:lang w:eastAsia="he-IL"/>
        </w:rPr>
        <w:t xml:space="preserve"> </w:t>
      </w:r>
      <w:bookmarkStart w:id="20311" w:name="_ETM_Q48_410577"/>
      <w:bookmarkEnd w:id="20311"/>
      <w:r>
        <w:rPr>
          <w:rFonts w:hint="cs"/>
          <w:rtl/>
          <w:lang w:eastAsia="he-IL"/>
        </w:rPr>
        <w:t xml:space="preserve">על מנת שתהיה תחרות והמחירים ירדו כמה שיותר, כי אם לא, </w:t>
      </w:r>
      <w:bookmarkStart w:id="20312" w:name="_ETM_Q48_412175"/>
      <w:bookmarkEnd w:id="20312"/>
      <w:r>
        <w:rPr>
          <w:rFonts w:hint="cs"/>
          <w:rtl/>
          <w:lang w:eastAsia="he-IL"/>
        </w:rPr>
        <w:t xml:space="preserve">אז בשביל מה אנחנו עושים חוקים? כל הזמן מדברים על תחרות ועל הפחתת מחירים, </w:t>
      </w:r>
      <w:r w:rsidR="003B7227">
        <w:rPr>
          <w:rFonts w:hint="cs"/>
          <w:rtl/>
          <w:lang w:eastAsia="he-IL"/>
        </w:rPr>
        <w:t>ו</w:t>
      </w:r>
      <w:r>
        <w:rPr>
          <w:rFonts w:hint="cs"/>
          <w:rtl/>
          <w:lang w:eastAsia="he-IL"/>
        </w:rPr>
        <w:t xml:space="preserve">בסופו של דבר מכל הרפורמות האלה לא יצא כלום. עשו בזמנו רפורמות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462754">
        <w:rPr>
          <w:rStyle w:val="TagStyle"/>
          <w:rtl/>
        </w:rPr>
        <w:t xml:space="preserve"> </w:t>
      </w:r>
      <w:r>
        <w:rPr>
          <w:rtl/>
        </w:rPr>
        <w:t>היו"ר איתן גינזבורג:</w:t>
      </w:r>
      <w:r w:rsidRPr="00462754">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חברת הכנסת שטרית, חברת הכנסת שטרית, אני שומע אותך עד לכאן. </w:t>
      </w:r>
    </w:p>
    <w:p w:rsidR="00F532D9" w:rsidRDefault="00F532D9" w:rsidP="00036D2A">
      <w:pPr>
        <w:rPr>
          <w:rtl/>
          <w:lang w:eastAsia="he-IL"/>
        </w:rPr>
      </w:pPr>
    </w:p>
    <w:p w:rsidR="00F532D9" w:rsidRDefault="00F532D9" w:rsidP="00036D2A">
      <w:pPr>
        <w:pStyle w:val="af5"/>
        <w:rPr>
          <w:rtl/>
        </w:rPr>
      </w:pPr>
      <w:bookmarkStart w:id="20313" w:name="ET_interruption_5807_18"/>
      <w:r w:rsidRPr="000E7527">
        <w:rPr>
          <w:rStyle w:val="TagStyle"/>
          <w:rtl/>
        </w:rPr>
        <w:t xml:space="preserve"> &lt;&lt; קריאה &gt;&gt;</w:t>
      </w:r>
      <w:r w:rsidRPr="00462754">
        <w:rPr>
          <w:rStyle w:val="TagStyle"/>
          <w:rtl/>
        </w:rPr>
        <w:t xml:space="preserve"> </w:t>
      </w:r>
      <w:r>
        <w:rPr>
          <w:rtl/>
        </w:rPr>
        <w:t>קטי קטרין שטרית (הליכוד):</w:t>
      </w:r>
      <w:r w:rsidRPr="00462754">
        <w:rPr>
          <w:rStyle w:val="TagStyle"/>
          <w:rtl/>
        </w:rPr>
        <w:t xml:space="preserve"> </w:t>
      </w:r>
      <w:r w:rsidRPr="000E7527">
        <w:rPr>
          <w:rStyle w:val="TagStyle"/>
          <w:rtl/>
        </w:rPr>
        <w:t>&lt;&lt; קריאה &gt;&gt;</w:t>
      </w:r>
      <w:r>
        <w:rPr>
          <w:rtl/>
        </w:rPr>
        <w:t xml:space="preserve">   </w:t>
      </w:r>
      <w:bookmarkEnd w:id="2031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אותם אתה לא שומע. </w:t>
      </w:r>
    </w:p>
    <w:p w:rsidR="00F532D9" w:rsidRDefault="00F532D9" w:rsidP="00036D2A">
      <w:pPr>
        <w:rPr>
          <w:rtl/>
          <w:lang w:eastAsia="he-IL"/>
        </w:rPr>
      </w:pPr>
    </w:p>
    <w:p w:rsidR="00F532D9" w:rsidRDefault="00F532D9" w:rsidP="00036D2A">
      <w:pPr>
        <w:pStyle w:val="af6"/>
        <w:rPr>
          <w:rtl/>
        </w:rPr>
      </w:pPr>
      <w:bookmarkStart w:id="20314" w:name="ET_yor_6244_69"/>
      <w:r w:rsidRPr="000E7527">
        <w:rPr>
          <w:rStyle w:val="TagStyle"/>
          <w:rtl/>
        </w:rPr>
        <w:t xml:space="preserve"> &lt;&lt; יור &gt;&gt;</w:t>
      </w:r>
      <w:r w:rsidRPr="002E23C0">
        <w:rPr>
          <w:rStyle w:val="TagStyle"/>
          <w:rtl/>
        </w:rPr>
        <w:t xml:space="preserve"> </w:t>
      </w:r>
      <w:r>
        <w:rPr>
          <w:rtl/>
        </w:rPr>
        <w:t>היו"ר איתן גינזבורג:</w:t>
      </w:r>
      <w:r w:rsidRPr="002E23C0">
        <w:rPr>
          <w:rStyle w:val="TagStyle"/>
          <w:rtl/>
        </w:rPr>
        <w:t xml:space="preserve"> </w:t>
      </w:r>
      <w:r w:rsidRPr="000E7527">
        <w:rPr>
          <w:rStyle w:val="TagStyle"/>
          <w:rtl/>
        </w:rPr>
        <w:t>&lt;&lt; יור &gt;&gt;</w:t>
      </w:r>
      <w:r>
        <w:rPr>
          <w:rtl/>
        </w:rPr>
        <w:t xml:space="preserve">   </w:t>
      </w:r>
      <w:bookmarkEnd w:id="20314"/>
    </w:p>
    <w:p w:rsidR="00F532D9" w:rsidRDefault="00F532D9" w:rsidP="00356EAB">
      <w:pPr>
        <w:rPr>
          <w:rtl/>
          <w:lang w:eastAsia="he-IL"/>
        </w:rPr>
      </w:pPr>
    </w:p>
    <w:p w:rsidR="00F532D9" w:rsidRPr="002E23C0" w:rsidRDefault="00F532D9" w:rsidP="00036D2A">
      <w:pPr>
        <w:rPr>
          <w:rtl/>
          <w:lang w:eastAsia="he-IL"/>
        </w:rPr>
      </w:pPr>
      <w:r>
        <w:rPr>
          <w:rFonts w:hint="cs"/>
          <w:rtl/>
          <w:lang w:eastAsia="he-IL"/>
        </w:rPr>
        <w:t xml:space="preserve">את </w:t>
      </w:r>
      <w:bookmarkStart w:id="20315" w:name="_ETM_Q48_426904"/>
      <w:bookmarkEnd w:id="20315"/>
      <w:r>
        <w:rPr>
          <w:rFonts w:hint="cs"/>
          <w:rtl/>
          <w:lang w:eastAsia="he-IL"/>
        </w:rPr>
        <w:t xml:space="preserve">מפריעה. את מפריעה. </w:t>
      </w:r>
    </w:p>
    <w:p w:rsidR="00F532D9" w:rsidRDefault="00F532D9" w:rsidP="00036D2A">
      <w:pPr>
        <w:rPr>
          <w:rtl/>
          <w:lang w:eastAsia="he-IL"/>
        </w:rPr>
      </w:pPr>
    </w:p>
    <w:p w:rsidR="003B7227" w:rsidRDefault="003B7227" w:rsidP="003B7227">
      <w:pPr>
        <w:pStyle w:val="-"/>
        <w:rPr>
          <w:rtl/>
        </w:rPr>
      </w:pPr>
      <w:r w:rsidRPr="000E7527">
        <w:rPr>
          <w:rStyle w:val="TagStyle"/>
          <w:rtl/>
        </w:rPr>
        <w:t>&lt;&lt; דובר_המשך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דובר_המשך &gt;&gt;</w:t>
      </w:r>
      <w:r>
        <w:rPr>
          <w:rtl/>
        </w:rPr>
        <w:t xml:space="preserve">   </w:t>
      </w:r>
    </w:p>
    <w:p w:rsidR="00F532D9" w:rsidRDefault="00F532D9" w:rsidP="003B7227">
      <w:pPr>
        <w:rPr>
          <w:rtl/>
          <w:lang w:eastAsia="he-IL"/>
        </w:rPr>
      </w:pPr>
    </w:p>
    <w:p w:rsidR="00F532D9" w:rsidRDefault="00F532D9" w:rsidP="003B7227">
      <w:pPr>
        <w:rPr>
          <w:rtl/>
          <w:lang w:eastAsia="he-IL"/>
        </w:rPr>
      </w:pPr>
      <w:r>
        <w:rPr>
          <w:rFonts w:hint="cs"/>
          <w:rtl/>
          <w:lang w:eastAsia="he-IL"/>
        </w:rPr>
        <w:t xml:space="preserve">עשו המון רפורמות, ובסופו של </w:t>
      </w:r>
      <w:bookmarkStart w:id="20316" w:name="_ETM_Q48_439143"/>
      <w:bookmarkEnd w:id="20316"/>
      <w:r>
        <w:rPr>
          <w:rFonts w:hint="cs"/>
          <w:rtl/>
          <w:lang w:eastAsia="he-IL"/>
        </w:rPr>
        <w:t xml:space="preserve">דבר מהרפורמות האלה לא יצא כלום. המחירים לא ירדו, המחירים </w:t>
      </w:r>
      <w:bookmarkStart w:id="20317" w:name="_ETM_Q48_443203"/>
      <w:bookmarkEnd w:id="20317"/>
      <w:r>
        <w:rPr>
          <w:rFonts w:hint="cs"/>
          <w:rtl/>
          <w:lang w:eastAsia="he-IL"/>
        </w:rPr>
        <w:t>עולים, והגיע הזמן ש</w:t>
      </w:r>
      <w:r w:rsidR="003B7227">
        <w:rPr>
          <w:rFonts w:hint="cs"/>
          <w:rtl/>
          <w:lang w:eastAsia="he-IL"/>
        </w:rPr>
        <w:t xml:space="preserve">גם </w:t>
      </w:r>
      <w:r>
        <w:rPr>
          <w:rFonts w:hint="cs"/>
          <w:rtl/>
          <w:lang w:eastAsia="he-IL"/>
        </w:rPr>
        <w:t xml:space="preserve">הממשלה תעשה את מה שצריך. אני בכלל חושב שהמחירים לא יוכלו לרדת רק מסיבה פשוטה – כי הממשלה לא מפחיתה את המיסים שהיא גובה, כמו למשל לגבי מחיר הדלק. </w:t>
      </w:r>
    </w:p>
    <w:p w:rsidR="00F532D9" w:rsidRDefault="00F532D9" w:rsidP="00036D2A">
      <w:pPr>
        <w:rPr>
          <w:rtl/>
          <w:lang w:eastAsia="he-IL"/>
        </w:rPr>
      </w:pPr>
    </w:p>
    <w:p w:rsidR="00F532D9" w:rsidRDefault="00F532D9" w:rsidP="00036D2A">
      <w:pPr>
        <w:pStyle w:val="af5"/>
        <w:rPr>
          <w:rtl/>
        </w:rPr>
      </w:pPr>
      <w:bookmarkStart w:id="20318" w:name="ET_interruption_5766_20"/>
      <w:r w:rsidRPr="000E7527">
        <w:rPr>
          <w:rStyle w:val="TagStyle"/>
          <w:rtl/>
        </w:rPr>
        <w:t xml:space="preserve"> &lt;&lt; קריאה &gt;&gt;</w:t>
      </w:r>
      <w:r w:rsidRPr="00462754">
        <w:rPr>
          <w:rStyle w:val="TagStyle"/>
          <w:rtl/>
        </w:rPr>
        <w:t xml:space="preserve"> </w:t>
      </w:r>
      <w:r>
        <w:rPr>
          <w:rtl/>
        </w:rPr>
        <w:t>רם בן ברק (יש עתיד):</w:t>
      </w:r>
      <w:r w:rsidRPr="00462754">
        <w:rPr>
          <w:rStyle w:val="TagStyle"/>
          <w:rtl/>
        </w:rPr>
        <w:t xml:space="preserve"> </w:t>
      </w:r>
      <w:r w:rsidRPr="000E7527">
        <w:rPr>
          <w:rStyle w:val="TagStyle"/>
          <w:rtl/>
        </w:rPr>
        <w:t>&lt;&lt; קריאה &gt;&gt;</w:t>
      </w:r>
      <w:r>
        <w:rPr>
          <w:rtl/>
        </w:rPr>
        <w:t xml:space="preserve">   </w:t>
      </w:r>
      <w:bookmarkEnd w:id="20318"/>
    </w:p>
    <w:p w:rsidR="00F532D9" w:rsidRDefault="00F532D9" w:rsidP="00356EAB">
      <w:pPr>
        <w:rPr>
          <w:rtl/>
          <w:lang w:eastAsia="he-IL"/>
        </w:rPr>
      </w:pPr>
    </w:p>
    <w:p w:rsidR="00F532D9" w:rsidRDefault="00C9608A" w:rsidP="00036D2A">
      <w:pPr>
        <w:rPr>
          <w:rtl/>
          <w:lang w:eastAsia="he-IL"/>
        </w:rPr>
      </w:pPr>
      <w:r>
        <w:rPr>
          <w:rFonts w:hint="cs"/>
          <w:rtl/>
          <w:lang w:eastAsia="he-IL"/>
        </w:rPr>
        <w:t>– – –</w:t>
      </w:r>
      <w:r w:rsidR="00F532D9">
        <w:rPr>
          <w:rFonts w:hint="cs"/>
          <w:rtl/>
          <w:lang w:eastAsia="he-IL"/>
        </w:rPr>
        <w:t xml:space="preserve"> נכון?</w:t>
      </w:r>
    </w:p>
    <w:p w:rsidR="00F532D9" w:rsidRDefault="00F532D9" w:rsidP="00036D2A">
      <w:pPr>
        <w:rPr>
          <w:rtl/>
          <w:lang w:eastAsia="he-IL"/>
        </w:rPr>
      </w:pPr>
      <w:bookmarkStart w:id="20319" w:name="_ETM_Q48_455987"/>
      <w:bookmarkStart w:id="20320" w:name="_ETM_Q48_456092"/>
      <w:bookmarkEnd w:id="20319"/>
      <w:bookmarkEnd w:id="20320"/>
    </w:p>
    <w:p w:rsidR="003B7227" w:rsidRDefault="003B7227" w:rsidP="003B7227">
      <w:pPr>
        <w:pStyle w:val="-"/>
        <w:rPr>
          <w:rtl/>
        </w:rPr>
      </w:pPr>
      <w:r w:rsidRPr="000E7527">
        <w:rPr>
          <w:rStyle w:val="TagStyle"/>
          <w:rtl/>
        </w:rPr>
        <w:t>&lt;&lt; דובר_המשך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דובר_המשך &gt;&gt;</w:t>
      </w:r>
      <w:r>
        <w:rPr>
          <w:rtl/>
        </w:rPr>
        <w:t xml:space="preserve">   </w:t>
      </w:r>
    </w:p>
    <w:p w:rsidR="00F532D9" w:rsidRDefault="00F532D9" w:rsidP="003B7227">
      <w:pPr>
        <w:rPr>
          <w:rtl/>
          <w:lang w:eastAsia="he-IL"/>
        </w:rPr>
      </w:pPr>
    </w:p>
    <w:p w:rsidR="00F532D9" w:rsidRDefault="00F532D9" w:rsidP="00C40284">
      <w:pPr>
        <w:rPr>
          <w:rtl/>
          <w:lang w:eastAsia="he-IL"/>
        </w:rPr>
      </w:pPr>
      <w:r>
        <w:rPr>
          <w:rFonts w:hint="cs"/>
          <w:rtl/>
          <w:lang w:eastAsia="he-IL"/>
        </w:rPr>
        <w:t xml:space="preserve">כל ממשלה, דרך אגב. כל ממשלה. גם הממשלה שלנו, שהייתה, לא </w:t>
      </w:r>
      <w:bookmarkStart w:id="20321" w:name="_ETM_Q48_462187"/>
      <w:bookmarkEnd w:id="20321"/>
      <w:r>
        <w:rPr>
          <w:rFonts w:hint="cs"/>
          <w:rtl/>
          <w:lang w:eastAsia="he-IL"/>
        </w:rPr>
        <w:t xml:space="preserve">עשתה את העבודה הזאת, וגם הממשלה שלכם לא תעשה את העבודה הזאת. אני יודע, אתם תבטיחו </w:t>
      </w:r>
      <w:bookmarkStart w:id="20322" w:name="_ETM_Q48_471188"/>
      <w:bookmarkEnd w:id="20322"/>
      <w:r>
        <w:rPr>
          <w:rFonts w:hint="cs"/>
          <w:rtl/>
          <w:lang w:eastAsia="he-IL"/>
        </w:rPr>
        <w:t xml:space="preserve">ותגידו כל הזמן שהינה, אתם עושים. ואני אומר לך </w:t>
      </w:r>
      <w:bookmarkStart w:id="20323" w:name="_ETM_Q48_474760"/>
      <w:bookmarkEnd w:id="20323"/>
      <w:r>
        <w:rPr>
          <w:rFonts w:hint="cs"/>
          <w:rtl/>
          <w:lang w:eastAsia="he-IL"/>
        </w:rPr>
        <w:t xml:space="preserve">שמכל הרצון להפחית מחירים, להפחית את הרגולציה </w:t>
      </w:r>
      <w:r w:rsidR="00C40284">
        <w:rPr>
          <w:rFonts w:hint="eastAsia"/>
          <w:rtl/>
          <w:lang w:eastAsia="he-IL"/>
        </w:rPr>
        <w:t>–</w:t>
      </w:r>
      <w:r w:rsidR="00C40284">
        <w:rPr>
          <w:rFonts w:hint="cs"/>
          <w:rtl/>
          <w:lang w:eastAsia="he-IL"/>
        </w:rPr>
        <w:t xml:space="preserve"> </w:t>
      </w:r>
      <w:r>
        <w:rPr>
          <w:rFonts w:hint="cs"/>
          <w:rtl/>
          <w:lang w:eastAsia="he-IL"/>
        </w:rPr>
        <w:t xml:space="preserve">בסופו של דבר לא יוצא כלום מזה, המחירים לא יורדים והרגולציה </w:t>
      </w:r>
      <w:bookmarkStart w:id="20324" w:name="_ETM_Q48_486506"/>
      <w:bookmarkEnd w:id="20324"/>
      <w:r>
        <w:rPr>
          <w:rFonts w:hint="cs"/>
          <w:rtl/>
          <w:lang w:eastAsia="he-IL"/>
        </w:rPr>
        <w:t xml:space="preserve">כמעט ולא יורדת. מורידים רגולציה אחת </w:t>
      </w:r>
      <w:r w:rsidR="00C40284">
        <w:rPr>
          <w:rFonts w:hint="eastAsia"/>
          <w:rtl/>
          <w:lang w:eastAsia="he-IL"/>
        </w:rPr>
        <w:t xml:space="preserve">– </w:t>
      </w:r>
      <w:r>
        <w:rPr>
          <w:rFonts w:hint="cs"/>
          <w:rtl/>
          <w:lang w:eastAsia="he-IL"/>
        </w:rPr>
        <w:t xml:space="preserve">מביאים רגולציה שנייה, אתה מבין? </w:t>
      </w:r>
    </w:p>
    <w:p w:rsidR="00F532D9" w:rsidRDefault="00F532D9" w:rsidP="00036D2A">
      <w:pPr>
        <w:rPr>
          <w:rtl/>
          <w:lang w:eastAsia="he-IL"/>
        </w:rPr>
      </w:pPr>
    </w:p>
    <w:p w:rsidR="00F532D9" w:rsidRDefault="00F532D9" w:rsidP="00C40284">
      <w:pPr>
        <w:rPr>
          <w:rtl/>
          <w:lang w:eastAsia="he-IL"/>
        </w:rPr>
      </w:pPr>
      <w:r>
        <w:rPr>
          <w:rFonts w:hint="cs"/>
          <w:rtl/>
          <w:lang w:eastAsia="he-IL"/>
        </w:rPr>
        <w:t xml:space="preserve">אז אל תתייאש, </w:t>
      </w:r>
      <w:bookmarkStart w:id="20325" w:name="_ETM_Q48_492082"/>
      <w:bookmarkEnd w:id="20325"/>
      <w:r>
        <w:rPr>
          <w:rFonts w:hint="cs"/>
          <w:rtl/>
          <w:lang w:eastAsia="he-IL"/>
        </w:rPr>
        <w:t xml:space="preserve">אבל הדבר הראשון זה הממשלה, מכיוון שאם הממשלה, למשל, הייתה מפחיתה את המיסים על הדלק שהיא גובה </w:t>
      </w:r>
      <w:r>
        <w:rPr>
          <w:rtl/>
          <w:lang w:eastAsia="he-IL"/>
        </w:rPr>
        <w:t>–</w:t>
      </w:r>
      <w:r>
        <w:rPr>
          <w:rFonts w:hint="cs"/>
          <w:rtl/>
          <w:lang w:eastAsia="he-IL"/>
        </w:rPr>
        <w:t xml:space="preserve"> הרי רוב מחיר הדלק זה מיסוי </w:t>
      </w:r>
      <w:r>
        <w:rPr>
          <w:rtl/>
          <w:lang w:eastAsia="he-IL"/>
        </w:rPr>
        <w:t>–</w:t>
      </w:r>
      <w:r>
        <w:rPr>
          <w:rFonts w:hint="cs"/>
          <w:rtl/>
          <w:lang w:eastAsia="he-IL"/>
        </w:rPr>
        <w:t xml:space="preserve"> </w:t>
      </w:r>
      <w:bookmarkStart w:id="20326" w:name="_ETM_Q48_498190"/>
      <w:bookmarkEnd w:id="20326"/>
      <w:r>
        <w:rPr>
          <w:rFonts w:hint="cs"/>
          <w:rtl/>
          <w:lang w:eastAsia="he-IL"/>
        </w:rPr>
        <w:t xml:space="preserve">אז </w:t>
      </w:r>
      <w:r w:rsidR="00C40284">
        <w:rPr>
          <w:rFonts w:hint="cs"/>
          <w:rtl/>
          <w:lang w:eastAsia="he-IL"/>
        </w:rPr>
        <w:t xml:space="preserve">גם </w:t>
      </w:r>
      <w:r>
        <w:rPr>
          <w:rFonts w:hint="cs"/>
          <w:rtl/>
          <w:lang w:eastAsia="he-IL"/>
        </w:rPr>
        <w:t xml:space="preserve">המחירים של המוצרים היו יורדים, כי ההוצאה של התעשיינים הייתה הרבה יותר נמוכה. אבל הממשלה לא תעשה את זה, מכיוון שהיא רוצה שכל הפחתת המחירים תהיה או על האזרח או על האדם הפרטי. </w:t>
      </w:r>
    </w:p>
    <w:p w:rsidR="00F532D9" w:rsidRDefault="00F532D9" w:rsidP="00036D2A">
      <w:pPr>
        <w:rPr>
          <w:rtl/>
          <w:lang w:eastAsia="he-IL"/>
        </w:rPr>
      </w:pPr>
    </w:p>
    <w:p w:rsidR="00F532D9" w:rsidRDefault="00F532D9" w:rsidP="00036D2A">
      <w:pPr>
        <w:pStyle w:val="af5"/>
        <w:rPr>
          <w:rtl/>
        </w:rPr>
      </w:pPr>
      <w:bookmarkStart w:id="20327" w:name="ET_interruption_5766_22"/>
      <w:r w:rsidRPr="000E7527">
        <w:rPr>
          <w:rStyle w:val="TagStyle"/>
          <w:rtl/>
        </w:rPr>
        <w:t xml:space="preserve"> &lt;&lt; קריאה &gt;&gt;</w:t>
      </w:r>
      <w:r w:rsidRPr="00462754">
        <w:rPr>
          <w:rStyle w:val="TagStyle"/>
          <w:rtl/>
        </w:rPr>
        <w:t xml:space="preserve"> </w:t>
      </w:r>
      <w:r>
        <w:rPr>
          <w:rtl/>
        </w:rPr>
        <w:t>רם בן ברק (יש עתיד):</w:t>
      </w:r>
      <w:r w:rsidRPr="00462754">
        <w:rPr>
          <w:rStyle w:val="TagStyle"/>
          <w:rtl/>
        </w:rPr>
        <w:t xml:space="preserve"> </w:t>
      </w:r>
      <w:r w:rsidRPr="000E7527">
        <w:rPr>
          <w:rStyle w:val="TagStyle"/>
          <w:rtl/>
        </w:rPr>
        <w:t>&lt;&lt; קריאה &gt;&gt;</w:t>
      </w:r>
      <w:r>
        <w:rPr>
          <w:rtl/>
        </w:rPr>
        <w:t xml:space="preserve">   </w:t>
      </w:r>
      <w:bookmarkEnd w:id="20327"/>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יותר מ-50% </w:t>
      </w:r>
      <w:r w:rsidR="00C9608A">
        <w:rPr>
          <w:rFonts w:hint="cs"/>
          <w:rtl/>
          <w:lang w:eastAsia="he-IL"/>
        </w:rPr>
        <w:t>– – –</w:t>
      </w:r>
      <w:r>
        <w:rPr>
          <w:rFonts w:hint="cs"/>
          <w:rtl/>
          <w:lang w:eastAsia="he-IL"/>
        </w:rPr>
        <w:t xml:space="preserve"> המדינה תוריד את המחיר, היא </w:t>
      </w:r>
      <w:bookmarkStart w:id="20328" w:name="_ETM_Q48_525329"/>
      <w:bookmarkEnd w:id="20328"/>
      <w:r>
        <w:rPr>
          <w:rFonts w:hint="cs"/>
          <w:rtl/>
          <w:lang w:eastAsia="he-IL"/>
        </w:rPr>
        <w:t xml:space="preserve">תרד. אבל המדינה לא עושה את זה. </w:t>
      </w:r>
    </w:p>
    <w:p w:rsidR="00F532D9" w:rsidRDefault="00F532D9" w:rsidP="00036D2A">
      <w:pPr>
        <w:rPr>
          <w:rtl/>
          <w:lang w:eastAsia="he-IL"/>
        </w:rPr>
      </w:pPr>
    </w:p>
    <w:p w:rsidR="00F532D9" w:rsidRDefault="00F532D9" w:rsidP="00036D2A">
      <w:pPr>
        <w:pStyle w:val="af6"/>
        <w:rPr>
          <w:rtl/>
        </w:rPr>
      </w:pPr>
      <w:r w:rsidRPr="000E7527">
        <w:rPr>
          <w:rStyle w:val="TagStyle"/>
          <w:rtl/>
        </w:rPr>
        <w:t>&lt;&lt; יור &gt;&gt;</w:t>
      </w:r>
      <w:r w:rsidRPr="002E23C0">
        <w:rPr>
          <w:rStyle w:val="TagStyle"/>
          <w:rtl/>
        </w:rPr>
        <w:t xml:space="preserve"> </w:t>
      </w:r>
      <w:r>
        <w:rPr>
          <w:rtl/>
        </w:rPr>
        <w:t>היו"ר איתן גינזבורג:</w:t>
      </w:r>
      <w:r w:rsidRPr="002E23C0">
        <w:rPr>
          <w:rStyle w:val="TagStyle"/>
          <w:rtl/>
        </w:rPr>
        <w:t xml:space="preserve"> </w:t>
      </w:r>
      <w:r w:rsidRPr="000E7527">
        <w:rPr>
          <w:rStyle w:val="TagStyle"/>
          <w:rtl/>
        </w:rPr>
        <w:t>&lt;&lt; יור &gt;&gt;</w:t>
      </w:r>
      <w:r>
        <w:rPr>
          <w:rtl/>
        </w:rPr>
        <w:t xml:space="preserve">   </w:t>
      </w:r>
    </w:p>
    <w:p w:rsidR="00F532D9" w:rsidRDefault="00F532D9" w:rsidP="00036D2A">
      <w:pPr>
        <w:rPr>
          <w:rtl/>
          <w:lang w:eastAsia="he-IL"/>
        </w:rPr>
      </w:pPr>
    </w:p>
    <w:p w:rsidR="00F532D9" w:rsidRDefault="00F532D9" w:rsidP="00036D2A">
      <w:pPr>
        <w:rPr>
          <w:rtl/>
          <w:lang w:eastAsia="he-IL"/>
        </w:rPr>
      </w:pPr>
      <w:r>
        <w:rPr>
          <w:rFonts w:hint="cs"/>
          <w:rtl/>
          <w:lang w:eastAsia="he-IL"/>
        </w:rPr>
        <w:t xml:space="preserve">חברת הכנסת דיסטל. </w:t>
      </w:r>
    </w:p>
    <w:p w:rsidR="00F532D9" w:rsidRDefault="00F532D9" w:rsidP="00036D2A">
      <w:pPr>
        <w:rPr>
          <w:rtl/>
          <w:lang w:eastAsia="he-IL"/>
        </w:rPr>
      </w:pPr>
    </w:p>
    <w:p w:rsidR="003B7227" w:rsidRDefault="003B7227" w:rsidP="003B7227">
      <w:pPr>
        <w:pStyle w:val="-"/>
        <w:rPr>
          <w:rtl/>
        </w:rPr>
      </w:pPr>
      <w:r w:rsidRPr="000E7527">
        <w:rPr>
          <w:rStyle w:val="TagStyle"/>
          <w:rtl/>
        </w:rPr>
        <w:t>&lt;&lt; דובר_המשך &gt;&gt;</w:t>
      </w:r>
      <w:r w:rsidRPr="00C92C41">
        <w:rPr>
          <w:rStyle w:val="TagStyle"/>
          <w:rtl/>
        </w:rPr>
        <w:t xml:space="preserve"> </w:t>
      </w:r>
      <w:r>
        <w:rPr>
          <w:rtl/>
        </w:rPr>
        <w:t>דוד ביטן (הליכוד):</w:t>
      </w:r>
      <w:r w:rsidRPr="00C92C41">
        <w:rPr>
          <w:rStyle w:val="TagStyle"/>
          <w:rtl/>
        </w:rPr>
        <w:t xml:space="preserve"> </w:t>
      </w:r>
      <w:r w:rsidRPr="000E7527">
        <w:rPr>
          <w:rStyle w:val="TagStyle"/>
          <w:rtl/>
        </w:rPr>
        <w:t>&lt;&lt; דובר_המשך &gt;&gt;</w:t>
      </w:r>
      <w:r>
        <w:rPr>
          <w:rtl/>
        </w:rPr>
        <w:t xml:space="preserve">   </w:t>
      </w:r>
    </w:p>
    <w:p w:rsidR="00F532D9" w:rsidRDefault="00F532D9" w:rsidP="003B7227">
      <w:pPr>
        <w:rPr>
          <w:rtl/>
          <w:lang w:eastAsia="he-IL"/>
        </w:rPr>
      </w:pPr>
    </w:p>
    <w:p w:rsidR="00F532D9" w:rsidRDefault="00F532D9" w:rsidP="00356EAB">
      <w:pPr>
        <w:rPr>
          <w:rtl/>
          <w:lang w:eastAsia="he-IL"/>
        </w:rPr>
      </w:pPr>
      <w:r>
        <w:rPr>
          <w:rFonts w:hint="cs"/>
          <w:rtl/>
          <w:lang w:eastAsia="he-IL"/>
        </w:rPr>
        <w:t xml:space="preserve">אבל מה שקורה בפועל </w:t>
      </w:r>
      <w:bookmarkStart w:id="20329" w:name="_ETM_Q48_532000"/>
      <w:bookmarkEnd w:id="20329"/>
      <w:r>
        <w:rPr>
          <w:rFonts w:hint="cs"/>
          <w:rtl/>
          <w:lang w:eastAsia="he-IL"/>
        </w:rPr>
        <w:t>הוא שהממשלה לא נותנת את החלק שלה, את הנתח שלה, על מנת לעשות הפחתת מחירים.</w:t>
      </w:r>
      <w:r w:rsidR="00356EAB">
        <w:rPr>
          <w:rFonts w:hint="cs"/>
          <w:rtl/>
          <w:lang w:eastAsia="he-IL"/>
        </w:rPr>
        <w:t xml:space="preserve"> </w:t>
      </w:r>
      <w:r>
        <w:rPr>
          <w:rFonts w:hint="cs"/>
          <w:rtl/>
          <w:lang w:eastAsia="he-IL"/>
        </w:rPr>
        <w:t xml:space="preserve">אחר כך אומרים: למה בחוץ לארץ </w:t>
      </w:r>
      <w:r>
        <w:rPr>
          <w:rFonts w:hint="eastAsia"/>
          <w:rtl/>
          <w:lang w:eastAsia="he-IL"/>
        </w:rPr>
        <w:t>–</w:t>
      </w:r>
      <w:r>
        <w:rPr>
          <w:rFonts w:hint="cs"/>
          <w:rtl/>
          <w:lang w:eastAsia="he-IL"/>
        </w:rPr>
        <w:t xml:space="preserve"> כי בחוץ לארץ הם תורמים את שלהם, לא הכול מיסים. האוצר, מה אומר? האוצר אומר: אני לא מוכן להפסיד מיסים. בסדר, </w:t>
      </w:r>
      <w:bookmarkStart w:id="20330" w:name="_ETM_Q48_543350"/>
      <w:bookmarkEnd w:id="20330"/>
      <w:r>
        <w:rPr>
          <w:rFonts w:hint="cs"/>
          <w:rtl/>
          <w:lang w:eastAsia="he-IL"/>
        </w:rPr>
        <w:t xml:space="preserve">אם אתה לא מוכן להפחית את המוצרים הבסיסיים לתעשייה, חומרי הגלם, מה </w:t>
      </w:r>
      <w:bookmarkStart w:id="20331" w:name="_ETM_Q48_549710"/>
      <w:bookmarkEnd w:id="20331"/>
      <w:r>
        <w:rPr>
          <w:rFonts w:hint="cs"/>
          <w:rtl/>
          <w:lang w:eastAsia="he-IL"/>
        </w:rPr>
        <w:t xml:space="preserve">שנקרא, בסופו של עניין אתה לא יכול להוריד את המחיר. זו הבעיה הראשונה בהפחתת המחיר. </w:t>
      </w:r>
    </w:p>
    <w:p w:rsidR="00F532D9" w:rsidRDefault="00F532D9" w:rsidP="00036D2A">
      <w:pPr>
        <w:rPr>
          <w:rtl/>
          <w:lang w:eastAsia="he-IL"/>
        </w:rPr>
      </w:pPr>
      <w:bookmarkStart w:id="20332" w:name="_ETM_Q48_555296"/>
      <w:bookmarkStart w:id="20333" w:name="_ETM_Q48_555358"/>
      <w:bookmarkEnd w:id="20332"/>
      <w:bookmarkEnd w:id="20333"/>
    </w:p>
    <w:p w:rsidR="00F532D9" w:rsidRDefault="00F532D9" w:rsidP="00036D2A">
      <w:pPr>
        <w:rPr>
          <w:rtl/>
          <w:lang w:eastAsia="he-IL"/>
        </w:rPr>
      </w:pPr>
      <w:bookmarkStart w:id="20334" w:name="_ETM_Q48_555465"/>
      <w:bookmarkStart w:id="20335" w:name="_ETM_Q48_555525"/>
      <w:bookmarkEnd w:id="20334"/>
      <w:bookmarkEnd w:id="20335"/>
      <w:r>
        <w:rPr>
          <w:rFonts w:hint="cs"/>
          <w:rtl/>
          <w:lang w:eastAsia="he-IL"/>
        </w:rPr>
        <w:t xml:space="preserve">הבעיה השנייה </w:t>
      </w:r>
      <w:r>
        <w:rPr>
          <w:rFonts w:hint="eastAsia"/>
          <w:rtl/>
          <w:lang w:eastAsia="he-IL"/>
        </w:rPr>
        <w:t xml:space="preserve">– </w:t>
      </w:r>
      <w:r>
        <w:rPr>
          <w:rFonts w:hint="cs"/>
          <w:rtl/>
          <w:lang w:eastAsia="he-IL"/>
        </w:rPr>
        <w:t>שיש לך תיווך כל הזמן. כל התיווכים האלה, שכול</w:t>
      </w:r>
      <w:bookmarkStart w:id="20336" w:name="_ETM_Q48_558847"/>
      <w:bookmarkEnd w:id="20336"/>
      <w:r>
        <w:rPr>
          <w:rFonts w:hint="cs"/>
          <w:rtl/>
          <w:lang w:eastAsia="he-IL"/>
        </w:rPr>
        <w:t xml:space="preserve">ם מרוויחים, כולם אומרים, מגיע בסוף לצרכן מחיר הרבה יותר גבוה.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216A59">
        <w:rPr>
          <w:rStyle w:val="TagStyle"/>
          <w:rtl/>
        </w:rPr>
        <w:t xml:space="preserve"> </w:t>
      </w:r>
      <w:r>
        <w:rPr>
          <w:rtl/>
        </w:rPr>
        <w:t>היו"ר איתן גינזבורג:</w:t>
      </w:r>
      <w:r w:rsidRPr="00216A59">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נא לסיים. </w:t>
      </w:r>
    </w:p>
    <w:p w:rsidR="00F532D9" w:rsidRDefault="00F532D9" w:rsidP="00036D2A">
      <w:pPr>
        <w:rPr>
          <w:rtl/>
          <w:lang w:eastAsia="he-IL"/>
        </w:rPr>
      </w:pPr>
    </w:p>
    <w:p w:rsidR="00F532D9" w:rsidRDefault="00F532D9" w:rsidP="00036D2A">
      <w:pPr>
        <w:pStyle w:val="-"/>
        <w:rPr>
          <w:rtl/>
        </w:rPr>
      </w:pPr>
      <w:bookmarkStart w:id="20337" w:name="ET_speakercontinue_5159_71"/>
      <w:r w:rsidRPr="000E7527">
        <w:rPr>
          <w:rStyle w:val="TagStyle"/>
          <w:rtl/>
        </w:rPr>
        <w:t xml:space="preserve"> &lt;&lt; דובר_המשך &gt;&gt;</w:t>
      </w:r>
      <w:r w:rsidRPr="00216A59">
        <w:rPr>
          <w:rStyle w:val="TagStyle"/>
          <w:rtl/>
        </w:rPr>
        <w:t xml:space="preserve"> </w:t>
      </w:r>
      <w:r>
        <w:rPr>
          <w:rtl/>
        </w:rPr>
        <w:t>דוד ביטן (הליכוד):</w:t>
      </w:r>
      <w:r w:rsidRPr="00216A59">
        <w:rPr>
          <w:rStyle w:val="TagStyle"/>
          <w:rtl/>
        </w:rPr>
        <w:t xml:space="preserve"> </w:t>
      </w:r>
      <w:r w:rsidRPr="000E7527">
        <w:rPr>
          <w:rStyle w:val="TagStyle"/>
          <w:rtl/>
        </w:rPr>
        <w:t>&lt;&lt; דובר_המשך &gt;&gt;</w:t>
      </w:r>
      <w:r>
        <w:rPr>
          <w:rtl/>
        </w:rPr>
        <w:t xml:space="preserve">   </w:t>
      </w:r>
      <w:bookmarkEnd w:id="20337"/>
    </w:p>
    <w:p w:rsidR="00F532D9" w:rsidRDefault="00F532D9" w:rsidP="00356EAB">
      <w:pPr>
        <w:rPr>
          <w:rtl/>
          <w:lang w:eastAsia="he-IL"/>
        </w:rPr>
      </w:pPr>
    </w:p>
    <w:p w:rsidR="00F532D9" w:rsidRDefault="00F532D9" w:rsidP="00036D2A">
      <w:pPr>
        <w:rPr>
          <w:rtl/>
          <w:lang w:eastAsia="he-IL"/>
        </w:rPr>
      </w:pPr>
      <w:r>
        <w:rPr>
          <w:rFonts w:hint="cs"/>
          <w:rtl/>
          <w:lang w:eastAsia="he-IL"/>
        </w:rPr>
        <w:t>סליחה?</w:t>
      </w:r>
    </w:p>
    <w:p w:rsidR="00F532D9" w:rsidRDefault="00F532D9" w:rsidP="00036D2A">
      <w:pPr>
        <w:rPr>
          <w:rtl/>
          <w:lang w:eastAsia="he-IL"/>
        </w:rPr>
      </w:pPr>
    </w:p>
    <w:p w:rsidR="00F532D9" w:rsidRDefault="00F532D9" w:rsidP="00036D2A">
      <w:pPr>
        <w:pStyle w:val="af6"/>
        <w:rPr>
          <w:rtl/>
        </w:rPr>
      </w:pPr>
      <w:bookmarkStart w:id="20338" w:name="ET_yor_6244_72"/>
      <w:r w:rsidRPr="000E7527">
        <w:rPr>
          <w:rStyle w:val="TagStyle"/>
          <w:rtl/>
        </w:rPr>
        <w:t xml:space="preserve"> &lt;&lt; יור &gt;&gt;</w:t>
      </w:r>
      <w:r w:rsidRPr="00216A59">
        <w:rPr>
          <w:rStyle w:val="TagStyle"/>
          <w:rtl/>
        </w:rPr>
        <w:t xml:space="preserve"> </w:t>
      </w:r>
      <w:r>
        <w:rPr>
          <w:rtl/>
        </w:rPr>
        <w:t>היו"ר איתן גינזבורג:</w:t>
      </w:r>
      <w:r w:rsidRPr="00216A59">
        <w:rPr>
          <w:rStyle w:val="TagStyle"/>
          <w:rtl/>
        </w:rPr>
        <w:t xml:space="preserve"> </w:t>
      </w:r>
      <w:r w:rsidRPr="000E7527">
        <w:rPr>
          <w:rStyle w:val="TagStyle"/>
          <w:rtl/>
        </w:rPr>
        <w:t>&lt;&lt; יור &gt;&gt;</w:t>
      </w:r>
      <w:r>
        <w:rPr>
          <w:rtl/>
        </w:rPr>
        <w:t xml:space="preserve">   </w:t>
      </w:r>
      <w:bookmarkEnd w:id="2033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נא לסיים. </w:t>
      </w:r>
    </w:p>
    <w:p w:rsidR="00F532D9" w:rsidRDefault="00F532D9" w:rsidP="00036D2A">
      <w:pPr>
        <w:rPr>
          <w:rtl/>
          <w:lang w:eastAsia="he-IL"/>
        </w:rPr>
      </w:pPr>
      <w:bookmarkStart w:id="20339" w:name="_ETM_Q48_568998"/>
      <w:bookmarkStart w:id="20340" w:name="_ETM_Q48_569075"/>
      <w:bookmarkEnd w:id="20339"/>
      <w:bookmarkEnd w:id="20340"/>
    </w:p>
    <w:p w:rsidR="00F532D9" w:rsidRDefault="00F532D9" w:rsidP="00036D2A">
      <w:pPr>
        <w:pStyle w:val="-"/>
        <w:rPr>
          <w:rtl/>
        </w:rPr>
      </w:pPr>
      <w:bookmarkStart w:id="20341" w:name="_ETM_Q48_569453"/>
      <w:bookmarkStart w:id="20342" w:name="_ETM_Q48_569530"/>
      <w:bookmarkStart w:id="20343" w:name="ET_speakercontinue_5159_73"/>
      <w:bookmarkEnd w:id="20341"/>
      <w:bookmarkEnd w:id="20342"/>
      <w:r w:rsidRPr="000E7527">
        <w:rPr>
          <w:rStyle w:val="TagStyle"/>
          <w:rtl/>
        </w:rPr>
        <w:t xml:space="preserve"> &lt;&lt; דובר_המשך &gt;&gt;</w:t>
      </w:r>
      <w:r w:rsidRPr="00216A59">
        <w:rPr>
          <w:rStyle w:val="TagStyle"/>
          <w:rtl/>
        </w:rPr>
        <w:t xml:space="preserve"> </w:t>
      </w:r>
      <w:r>
        <w:rPr>
          <w:rtl/>
        </w:rPr>
        <w:t>דוד ביטן (הליכוד):</w:t>
      </w:r>
      <w:r w:rsidRPr="00216A59">
        <w:rPr>
          <w:rStyle w:val="TagStyle"/>
          <w:rtl/>
        </w:rPr>
        <w:t xml:space="preserve"> </w:t>
      </w:r>
      <w:r w:rsidRPr="000E7527">
        <w:rPr>
          <w:rStyle w:val="TagStyle"/>
          <w:rtl/>
        </w:rPr>
        <w:t>&lt;&lt; דובר_המשך &gt;&gt;</w:t>
      </w:r>
      <w:r>
        <w:rPr>
          <w:rtl/>
        </w:rPr>
        <w:t xml:space="preserve">   </w:t>
      </w:r>
      <w:bookmarkEnd w:id="2034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אבל אמרת לי שאתה נותן לי עוד קצת. </w:t>
      </w:r>
    </w:p>
    <w:p w:rsidR="00F532D9" w:rsidRDefault="00F532D9" w:rsidP="00036D2A">
      <w:pPr>
        <w:rPr>
          <w:rtl/>
          <w:lang w:eastAsia="he-IL"/>
        </w:rPr>
      </w:pPr>
    </w:p>
    <w:p w:rsidR="00F532D9" w:rsidRDefault="00F532D9" w:rsidP="00036D2A">
      <w:pPr>
        <w:pStyle w:val="af6"/>
        <w:rPr>
          <w:rtl/>
        </w:rPr>
      </w:pPr>
      <w:bookmarkStart w:id="20344" w:name="ET_yor_6244_74"/>
      <w:r w:rsidRPr="000E7527">
        <w:rPr>
          <w:rStyle w:val="TagStyle"/>
          <w:rtl/>
        </w:rPr>
        <w:t xml:space="preserve"> &lt;&lt; יור &gt;&gt;</w:t>
      </w:r>
      <w:r w:rsidRPr="00216A59">
        <w:rPr>
          <w:rStyle w:val="TagStyle"/>
          <w:rtl/>
        </w:rPr>
        <w:t xml:space="preserve"> </w:t>
      </w:r>
      <w:r>
        <w:rPr>
          <w:rtl/>
        </w:rPr>
        <w:t>היו"ר איתן גינזבורג:</w:t>
      </w:r>
      <w:r w:rsidRPr="00216A59">
        <w:rPr>
          <w:rStyle w:val="TagStyle"/>
          <w:rtl/>
        </w:rPr>
        <w:t xml:space="preserve"> </w:t>
      </w:r>
      <w:r w:rsidRPr="000E7527">
        <w:rPr>
          <w:rStyle w:val="TagStyle"/>
          <w:rtl/>
        </w:rPr>
        <w:t>&lt;&lt; יור &gt;&gt;</w:t>
      </w:r>
      <w:r>
        <w:rPr>
          <w:rtl/>
        </w:rPr>
        <w:t xml:space="preserve">   </w:t>
      </w:r>
      <w:bookmarkEnd w:id="2034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הוספתי לך. </w:t>
      </w:r>
    </w:p>
    <w:p w:rsidR="00F532D9" w:rsidRDefault="00F532D9" w:rsidP="00036D2A">
      <w:pPr>
        <w:rPr>
          <w:rtl/>
          <w:lang w:eastAsia="he-IL"/>
        </w:rPr>
      </w:pPr>
    </w:p>
    <w:p w:rsidR="00F532D9" w:rsidRDefault="00F532D9" w:rsidP="00036D2A">
      <w:pPr>
        <w:pStyle w:val="-"/>
        <w:rPr>
          <w:rtl/>
        </w:rPr>
      </w:pPr>
      <w:bookmarkStart w:id="20345" w:name="ET_speakercontinue_5159_75"/>
      <w:r w:rsidRPr="000E7527">
        <w:rPr>
          <w:rStyle w:val="TagStyle"/>
          <w:rtl/>
        </w:rPr>
        <w:t xml:space="preserve"> &lt;&lt; דובר_המשך &gt;&gt;</w:t>
      </w:r>
      <w:r w:rsidRPr="00216A59">
        <w:rPr>
          <w:rStyle w:val="TagStyle"/>
          <w:rtl/>
        </w:rPr>
        <w:t xml:space="preserve"> </w:t>
      </w:r>
      <w:r>
        <w:rPr>
          <w:rtl/>
        </w:rPr>
        <w:t>דוד ביטן (הליכוד):</w:t>
      </w:r>
      <w:r w:rsidRPr="00216A59">
        <w:rPr>
          <w:rStyle w:val="TagStyle"/>
          <w:rtl/>
        </w:rPr>
        <w:t xml:space="preserve"> </w:t>
      </w:r>
      <w:r w:rsidRPr="000E7527">
        <w:rPr>
          <w:rStyle w:val="TagStyle"/>
          <w:rtl/>
        </w:rPr>
        <w:t>&lt;&lt; דובר_המשך &gt;&gt;</w:t>
      </w:r>
      <w:r>
        <w:rPr>
          <w:rtl/>
        </w:rPr>
        <w:t xml:space="preserve">   </w:t>
      </w:r>
      <w:bookmarkEnd w:id="20345"/>
    </w:p>
    <w:p w:rsidR="00F532D9" w:rsidRDefault="00F532D9" w:rsidP="00356EAB">
      <w:pPr>
        <w:rPr>
          <w:rtl/>
          <w:lang w:eastAsia="he-IL"/>
        </w:rPr>
      </w:pPr>
    </w:p>
    <w:p w:rsidR="00F532D9" w:rsidRDefault="00F532D9" w:rsidP="00036D2A">
      <w:pPr>
        <w:rPr>
          <w:rtl/>
          <w:lang w:eastAsia="he-IL"/>
        </w:rPr>
      </w:pPr>
      <w:bookmarkStart w:id="20346" w:name="_ETM_Q48_567220"/>
      <w:bookmarkEnd w:id="20346"/>
      <w:r>
        <w:rPr>
          <w:rFonts w:hint="cs"/>
          <w:rtl/>
          <w:lang w:eastAsia="he-IL"/>
        </w:rPr>
        <w:t>לא, הינה</w:t>
      </w:r>
      <w:bookmarkStart w:id="20347" w:name="_ETM_Q48_572500"/>
      <w:bookmarkEnd w:id="20347"/>
      <w:r>
        <w:rPr>
          <w:rFonts w:hint="cs"/>
          <w:rtl/>
          <w:lang w:eastAsia="he-IL"/>
        </w:rPr>
        <w:t xml:space="preserve">, עכשיו אפס-אפס. </w:t>
      </w:r>
    </w:p>
    <w:p w:rsidR="00F532D9" w:rsidRDefault="00F532D9" w:rsidP="00036D2A">
      <w:pPr>
        <w:rPr>
          <w:rtl/>
          <w:lang w:eastAsia="he-IL"/>
        </w:rPr>
      </w:pPr>
    </w:p>
    <w:p w:rsidR="00F532D9" w:rsidRDefault="00F532D9" w:rsidP="00036D2A">
      <w:pPr>
        <w:pStyle w:val="af6"/>
        <w:rPr>
          <w:rtl/>
        </w:rPr>
      </w:pPr>
      <w:bookmarkStart w:id="20348" w:name="ET_yor_6244_76"/>
      <w:r w:rsidRPr="000E7527">
        <w:rPr>
          <w:rStyle w:val="TagStyle"/>
          <w:rtl/>
        </w:rPr>
        <w:t xml:space="preserve"> &lt;&lt; יור &gt;&gt;</w:t>
      </w:r>
      <w:r w:rsidRPr="00216A59">
        <w:rPr>
          <w:rStyle w:val="TagStyle"/>
          <w:rtl/>
        </w:rPr>
        <w:t xml:space="preserve"> </w:t>
      </w:r>
      <w:r>
        <w:rPr>
          <w:rtl/>
        </w:rPr>
        <w:t>היו"ר איתן גינזבורג:</w:t>
      </w:r>
      <w:r w:rsidRPr="00216A59">
        <w:rPr>
          <w:rStyle w:val="TagStyle"/>
          <w:rtl/>
        </w:rPr>
        <w:t xml:space="preserve"> </w:t>
      </w:r>
      <w:r w:rsidRPr="000E7527">
        <w:rPr>
          <w:rStyle w:val="TagStyle"/>
          <w:rtl/>
        </w:rPr>
        <w:t>&lt;&lt; יור &gt;&gt;</w:t>
      </w:r>
      <w:r>
        <w:rPr>
          <w:rtl/>
        </w:rPr>
        <w:t xml:space="preserve">   </w:t>
      </w:r>
      <w:bookmarkEnd w:id="2034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אבל הוספתי לך. </w:t>
      </w:r>
    </w:p>
    <w:p w:rsidR="00F532D9" w:rsidRDefault="00F532D9" w:rsidP="00036D2A">
      <w:pPr>
        <w:rPr>
          <w:rtl/>
          <w:lang w:eastAsia="he-IL"/>
        </w:rPr>
      </w:pPr>
      <w:bookmarkStart w:id="20349" w:name="_ETM_Q48_570737"/>
      <w:bookmarkStart w:id="20350" w:name="_ETM_Q48_570829"/>
      <w:bookmarkEnd w:id="20349"/>
      <w:bookmarkEnd w:id="20350"/>
    </w:p>
    <w:p w:rsidR="00F532D9" w:rsidRDefault="00F532D9" w:rsidP="00036D2A">
      <w:pPr>
        <w:pStyle w:val="-"/>
        <w:rPr>
          <w:rtl/>
        </w:rPr>
      </w:pPr>
      <w:bookmarkStart w:id="20351" w:name="ET_speakercontinue_5159_77"/>
      <w:r w:rsidRPr="000E7527">
        <w:rPr>
          <w:rStyle w:val="TagStyle"/>
          <w:rtl/>
        </w:rPr>
        <w:t xml:space="preserve"> &lt;&lt; דובר_המשך &gt;&gt;</w:t>
      </w:r>
      <w:r w:rsidRPr="00216A59">
        <w:rPr>
          <w:rStyle w:val="TagStyle"/>
          <w:rtl/>
        </w:rPr>
        <w:t xml:space="preserve"> </w:t>
      </w:r>
      <w:r>
        <w:rPr>
          <w:rtl/>
        </w:rPr>
        <w:t>דוד ביטן (הליכוד):</w:t>
      </w:r>
      <w:r w:rsidRPr="00216A59">
        <w:rPr>
          <w:rStyle w:val="TagStyle"/>
          <w:rtl/>
        </w:rPr>
        <w:t xml:space="preserve"> </w:t>
      </w:r>
      <w:r w:rsidRPr="000E7527">
        <w:rPr>
          <w:rStyle w:val="TagStyle"/>
          <w:rtl/>
        </w:rPr>
        <w:t>&lt;&lt; דובר_המשך &gt;&gt;</w:t>
      </w:r>
      <w:r>
        <w:rPr>
          <w:rtl/>
        </w:rPr>
        <w:t xml:space="preserve">   </w:t>
      </w:r>
      <w:bookmarkEnd w:id="20351"/>
    </w:p>
    <w:p w:rsidR="00F532D9" w:rsidRDefault="00F532D9" w:rsidP="00356EAB">
      <w:pPr>
        <w:rPr>
          <w:rtl/>
          <w:lang w:eastAsia="he-IL"/>
        </w:rPr>
      </w:pPr>
    </w:p>
    <w:p w:rsidR="00F532D9" w:rsidRDefault="00F532D9" w:rsidP="00036D2A">
      <w:pPr>
        <w:rPr>
          <w:rtl/>
          <w:lang w:eastAsia="he-IL"/>
        </w:rPr>
      </w:pPr>
      <w:r>
        <w:rPr>
          <w:rFonts w:hint="cs"/>
          <w:rtl/>
          <w:lang w:eastAsia="he-IL"/>
        </w:rPr>
        <w:t>באמת?</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216A59">
        <w:rPr>
          <w:rStyle w:val="TagStyle"/>
          <w:rtl/>
        </w:rPr>
        <w:t xml:space="preserve"> </w:t>
      </w:r>
      <w:r>
        <w:rPr>
          <w:rtl/>
        </w:rPr>
        <w:t>היו"ר איתן גינזבורג:</w:t>
      </w:r>
      <w:r w:rsidRPr="00216A59">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כן. </w:t>
      </w:r>
      <w:bookmarkStart w:id="20352" w:name="_ETM_Q48_570499"/>
      <w:bookmarkEnd w:id="20352"/>
    </w:p>
    <w:p w:rsidR="00F532D9" w:rsidRDefault="00F532D9" w:rsidP="00036D2A">
      <w:pPr>
        <w:rPr>
          <w:rtl/>
          <w:lang w:eastAsia="he-IL"/>
        </w:rPr>
      </w:pPr>
      <w:bookmarkStart w:id="20353" w:name="_ETM_Q48_570562"/>
      <w:bookmarkEnd w:id="20353"/>
    </w:p>
    <w:p w:rsidR="00F532D9" w:rsidRDefault="00F532D9" w:rsidP="00036D2A">
      <w:pPr>
        <w:pStyle w:val="-"/>
        <w:rPr>
          <w:rtl/>
        </w:rPr>
      </w:pPr>
      <w:bookmarkStart w:id="20354" w:name="_ETM_Q48_571003"/>
      <w:bookmarkStart w:id="20355" w:name="_ETM_Q48_571084"/>
      <w:bookmarkStart w:id="20356" w:name="ET_speakercontinue_5159_79"/>
      <w:bookmarkEnd w:id="20354"/>
      <w:bookmarkEnd w:id="20355"/>
      <w:r w:rsidRPr="000E7527">
        <w:rPr>
          <w:rStyle w:val="TagStyle"/>
          <w:rtl/>
        </w:rPr>
        <w:t xml:space="preserve"> &lt;&lt; דובר_המשך &gt;&gt;</w:t>
      </w:r>
      <w:r w:rsidRPr="00216A59">
        <w:rPr>
          <w:rStyle w:val="TagStyle"/>
          <w:rtl/>
        </w:rPr>
        <w:t xml:space="preserve"> </w:t>
      </w:r>
      <w:r>
        <w:rPr>
          <w:rtl/>
        </w:rPr>
        <w:t>דוד ביטן (הליכוד):</w:t>
      </w:r>
      <w:r w:rsidRPr="00216A59">
        <w:rPr>
          <w:rStyle w:val="TagStyle"/>
          <w:rtl/>
        </w:rPr>
        <w:t xml:space="preserve"> </w:t>
      </w:r>
      <w:r w:rsidRPr="000E7527">
        <w:rPr>
          <w:rStyle w:val="TagStyle"/>
          <w:rtl/>
        </w:rPr>
        <w:t>&lt;&lt; דובר_המשך &gt;&gt;</w:t>
      </w:r>
      <w:r>
        <w:rPr>
          <w:rtl/>
        </w:rPr>
        <w:t xml:space="preserve">   </w:t>
      </w:r>
      <w:bookmarkEnd w:id="20356"/>
    </w:p>
    <w:p w:rsidR="00F532D9" w:rsidRDefault="00F532D9" w:rsidP="00356EAB">
      <w:pPr>
        <w:rPr>
          <w:rtl/>
          <w:lang w:eastAsia="he-IL"/>
        </w:rPr>
      </w:pPr>
    </w:p>
    <w:p w:rsidR="00F532D9" w:rsidRDefault="00F532D9" w:rsidP="00036D2A">
      <w:pPr>
        <w:rPr>
          <w:rtl/>
          <w:lang w:eastAsia="he-IL"/>
        </w:rPr>
      </w:pPr>
      <w:bookmarkStart w:id="20357" w:name="_ETM_Q48_571951"/>
      <w:bookmarkEnd w:id="20357"/>
      <w:r>
        <w:rPr>
          <w:rFonts w:hint="cs"/>
          <w:rtl/>
          <w:lang w:eastAsia="he-IL"/>
        </w:rPr>
        <w:t xml:space="preserve">אם הוספת, אז </w:t>
      </w:r>
      <w:bookmarkStart w:id="20358" w:name="_ETM_Q48_575156"/>
      <w:bookmarkEnd w:id="20358"/>
      <w:r>
        <w:rPr>
          <w:rFonts w:hint="cs"/>
          <w:rtl/>
          <w:lang w:eastAsia="he-IL"/>
        </w:rPr>
        <w:t xml:space="preserve">אני רוצה להגיד לך, כבוד היושב-ראש: תודה שנתת לי לדבר אפילו שקראו את </w:t>
      </w:r>
      <w:bookmarkStart w:id="20359" w:name="_ETM_Q48_577869"/>
      <w:bookmarkEnd w:id="20359"/>
      <w:r>
        <w:rPr>
          <w:rFonts w:hint="cs"/>
          <w:rtl/>
          <w:lang w:eastAsia="he-IL"/>
        </w:rPr>
        <w:t xml:space="preserve">השם שלי ולא הייתי, ובחוק הבא אמשיך לדבר על משהו אחר. </w:t>
      </w:r>
      <w:bookmarkStart w:id="20360" w:name="_ETM_Q48_582520"/>
      <w:bookmarkEnd w:id="20360"/>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216A59">
        <w:rPr>
          <w:rStyle w:val="TagStyle"/>
          <w:rtl/>
        </w:rPr>
        <w:t xml:space="preserve"> </w:t>
      </w:r>
      <w:r>
        <w:rPr>
          <w:rtl/>
        </w:rPr>
        <w:t>היו"ר איתן גינזבורג:</w:t>
      </w:r>
      <w:r w:rsidRPr="00216A59">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אין ספק. </w:t>
      </w:r>
    </w:p>
    <w:p w:rsidR="00F532D9" w:rsidRDefault="00F532D9" w:rsidP="00036D2A">
      <w:pPr>
        <w:rPr>
          <w:rtl/>
          <w:lang w:eastAsia="he-IL"/>
        </w:rPr>
      </w:pPr>
      <w:bookmarkStart w:id="20361" w:name="_ETM_Q48_584000"/>
      <w:bookmarkEnd w:id="20361"/>
    </w:p>
    <w:p w:rsidR="00F532D9" w:rsidRDefault="00F532D9" w:rsidP="00036D2A">
      <w:pPr>
        <w:pStyle w:val="-"/>
        <w:rPr>
          <w:rtl/>
        </w:rPr>
      </w:pPr>
      <w:bookmarkStart w:id="20362" w:name="ET_speakercontinue_5159_81"/>
      <w:r w:rsidRPr="000E7527">
        <w:rPr>
          <w:rStyle w:val="TagStyle"/>
          <w:rtl/>
        </w:rPr>
        <w:t xml:space="preserve"> &lt;&lt; דובר_המשך &gt;&gt;</w:t>
      </w:r>
      <w:r w:rsidRPr="00216A59">
        <w:rPr>
          <w:rStyle w:val="TagStyle"/>
          <w:rtl/>
        </w:rPr>
        <w:t xml:space="preserve"> </w:t>
      </w:r>
      <w:r>
        <w:rPr>
          <w:rtl/>
        </w:rPr>
        <w:t>דוד ביטן (הליכוד):</w:t>
      </w:r>
      <w:r w:rsidRPr="00216A59">
        <w:rPr>
          <w:rStyle w:val="TagStyle"/>
          <w:rtl/>
        </w:rPr>
        <w:t xml:space="preserve"> </w:t>
      </w:r>
      <w:r w:rsidRPr="000E7527">
        <w:rPr>
          <w:rStyle w:val="TagStyle"/>
          <w:rtl/>
        </w:rPr>
        <w:t>&lt;&lt; דובר_המשך &gt;&gt;</w:t>
      </w:r>
      <w:r>
        <w:rPr>
          <w:rtl/>
        </w:rPr>
        <w:t xml:space="preserve">   </w:t>
      </w:r>
      <w:bookmarkEnd w:id="2036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462754">
        <w:rPr>
          <w:rStyle w:val="TagStyle"/>
          <w:rtl/>
        </w:rPr>
        <w:t xml:space="preserve"> </w:t>
      </w:r>
      <w:r>
        <w:rPr>
          <w:rtl/>
        </w:rPr>
        <w:t>היו"ר איתן גינזבורג:</w:t>
      </w:r>
      <w:r w:rsidRPr="00462754">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חבר הכנסת ביטן. חבר הכנסת אלי כהן, בבקשה. </w:t>
      </w:r>
    </w:p>
    <w:p w:rsidR="00F532D9" w:rsidRDefault="00F532D9" w:rsidP="00036D2A">
      <w:pPr>
        <w:rPr>
          <w:rtl/>
          <w:lang w:eastAsia="he-IL"/>
        </w:rPr>
      </w:pPr>
    </w:p>
    <w:p w:rsidR="00F532D9" w:rsidRDefault="00F532D9" w:rsidP="00036D2A">
      <w:pPr>
        <w:pStyle w:val="a4"/>
        <w:rPr>
          <w:rtl/>
        </w:rPr>
      </w:pPr>
      <w:bookmarkStart w:id="20363" w:name="ET_speaker_5602_25"/>
      <w:r w:rsidRPr="000E7527">
        <w:rPr>
          <w:rStyle w:val="TagStyle"/>
          <w:rtl/>
        </w:rPr>
        <w:t xml:space="preserve"> &lt;&lt; דובר &gt;&gt;</w:t>
      </w:r>
      <w:r w:rsidRPr="00462754">
        <w:rPr>
          <w:rStyle w:val="TagStyle"/>
          <w:rtl/>
        </w:rPr>
        <w:t xml:space="preserve"> </w:t>
      </w:r>
      <w:bookmarkStart w:id="20364" w:name="_Toc76301965"/>
      <w:r>
        <w:rPr>
          <w:rtl/>
        </w:rPr>
        <w:t>אלי כהן (הליכוד):</w:t>
      </w:r>
      <w:bookmarkEnd w:id="20364"/>
      <w:r w:rsidRPr="00462754">
        <w:rPr>
          <w:rStyle w:val="TagStyle"/>
          <w:rtl/>
        </w:rPr>
        <w:t xml:space="preserve"> </w:t>
      </w:r>
      <w:r w:rsidRPr="000E7527">
        <w:rPr>
          <w:rStyle w:val="TagStyle"/>
          <w:rtl/>
        </w:rPr>
        <w:t>&lt;&lt; דובר &gt;&gt;</w:t>
      </w:r>
      <w:r>
        <w:rPr>
          <w:rtl/>
        </w:rPr>
        <w:t xml:space="preserve">   </w:t>
      </w:r>
      <w:bookmarkEnd w:id="20363"/>
    </w:p>
    <w:p w:rsidR="00F532D9" w:rsidRDefault="00F532D9" w:rsidP="00356EAB">
      <w:pPr>
        <w:rPr>
          <w:rtl/>
          <w:lang w:eastAsia="he-IL"/>
        </w:rPr>
      </w:pPr>
    </w:p>
    <w:p w:rsidR="00F532D9" w:rsidRDefault="00F532D9" w:rsidP="00C40284">
      <w:pPr>
        <w:rPr>
          <w:rtl/>
          <w:lang w:eastAsia="he-IL"/>
        </w:rPr>
      </w:pPr>
      <w:r>
        <w:rPr>
          <w:rFonts w:hint="cs"/>
          <w:rtl/>
          <w:lang w:eastAsia="he-IL"/>
        </w:rPr>
        <w:t xml:space="preserve">אדוני היושב-ראש, חבריי חברי הכנסת, אנחנו שומעים שלאחר פגישה שהתקיימה באוצר יש כוונה לבטל את הפטור שיש להזמנות באינטרנט עד 75 דולר; והם אמרו כשהם נכנסו לתפקיד שהם </w:t>
      </w:r>
      <w:bookmarkStart w:id="20365" w:name="_ETM_Q48_622466"/>
      <w:bookmarkEnd w:id="20365"/>
      <w:r>
        <w:rPr>
          <w:rFonts w:hint="cs"/>
          <w:rtl/>
          <w:lang w:eastAsia="he-IL"/>
        </w:rPr>
        <w:t xml:space="preserve">לא מתכוונים להעלות מיסים. אז אנחנו רק נעדכן שביטול הפטור ממע"מ זו צורה של העלאת מיסים שפוגעת ישירות באזרחים. </w:t>
      </w:r>
      <w:bookmarkStart w:id="20366" w:name="_ETM_Q48_640434"/>
      <w:bookmarkEnd w:id="20366"/>
    </w:p>
    <w:p w:rsidR="00F532D9" w:rsidRDefault="00F532D9" w:rsidP="00036D2A">
      <w:pPr>
        <w:rPr>
          <w:rtl/>
          <w:lang w:eastAsia="he-IL"/>
        </w:rPr>
      </w:pPr>
      <w:bookmarkStart w:id="20367" w:name="_ETM_Q48_640510"/>
      <w:bookmarkEnd w:id="20367"/>
    </w:p>
    <w:p w:rsidR="00F532D9" w:rsidRDefault="00F532D9" w:rsidP="00C40284">
      <w:pPr>
        <w:rPr>
          <w:rtl/>
          <w:lang w:eastAsia="he-IL"/>
        </w:rPr>
      </w:pPr>
      <w:bookmarkStart w:id="20368" w:name="_ETM_Q48_640602"/>
      <w:bookmarkStart w:id="20369" w:name="_ETM_Q48_640666"/>
      <w:bookmarkEnd w:id="20368"/>
      <w:bookmarkEnd w:id="20369"/>
      <w:r>
        <w:rPr>
          <w:rFonts w:hint="cs"/>
          <w:rtl/>
          <w:lang w:eastAsia="he-IL"/>
        </w:rPr>
        <w:t xml:space="preserve">השארנו להם כלכלה חזקה, איתנה, עם דירוג אשראי שנמצא בשיא. בתקופה האחרונה אנחנו רואים התייקרויות. רווחי החברות הקמעונאיות נמצאים בשיא, ואז </w:t>
      </w:r>
      <w:bookmarkStart w:id="20370" w:name="_ETM_Q48_654884"/>
      <w:bookmarkEnd w:id="20370"/>
      <w:r>
        <w:rPr>
          <w:rFonts w:hint="cs"/>
          <w:rtl/>
          <w:lang w:eastAsia="he-IL"/>
        </w:rPr>
        <w:t xml:space="preserve">כל אלו שהיו בקשר עם אותן חברות, גם בכחול לבן </w:t>
      </w:r>
      <w:bookmarkStart w:id="20371" w:name="_ETM_Q48_655898"/>
      <w:bookmarkEnd w:id="20371"/>
      <w:r>
        <w:rPr>
          <w:rFonts w:hint="cs"/>
          <w:rtl/>
          <w:lang w:eastAsia="he-IL"/>
        </w:rPr>
        <w:t xml:space="preserve">וגם אצל ליברמן, פתאום קמים בבוקר ורוצים להמשיך ולהעשיר את החברות על חשבון האזרחים, להעלות את יוקר המחיה – דבר שאנחנו נלחמנו בו וראינו לנגד עינינו את טובת האזרחים. </w:t>
      </w:r>
    </w:p>
    <w:p w:rsidR="00F532D9" w:rsidRDefault="00F532D9" w:rsidP="00036D2A">
      <w:pPr>
        <w:rPr>
          <w:rtl/>
          <w:lang w:eastAsia="he-IL"/>
        </w:rPr>
      </w:pPr>
      <w:bookmarkStart w:id="20372" w:name="_ETM_Q48_674681"/>
      <w:bookmarkStart w:id="20373" w:name="_ETM_Q48_674734"/>
      <w:bookmarkEnd w:id="20372"/>
      <w:bookmarkEnd w:id="20373"/>
    </w:p>
    <w:p w:rsidR="00F532D9" w:rsidRDefault="00F532D9" w:rsidP="00C40284">
      <w:pPr>
        <w:rPr>
          <w:rtl/>
          <w:lang w:eastAsia="he-IL"/>
        </w:rPr>
      </w:pPr>
      <w:bookmarkStart w:id="20374" w:name="_ETM_Q48_674849"/>
      <w:bookmarkStart w:id="20375" w:name="_ETM_Q48_674906"/>
      <w:bookmarkEnd w:id="20374"/>
      <w:bookmarkEnd w:id="20375"/>
      <w:r>
        <w:rPr>
          <w:rFonts w:hint="cs"/>
          <w:rtl/>
          <w:lang w:eastAsia="he-IL"/>
        </w:rPr>
        <w:t xml:space="preserve">חברים יקרים, אנחנו רואים </w:t>
      </w:r>
      <w:bookmarkStart w:id="20376" w:name="_ETM_Q48_672755"/>
      <w:bookmarkEnd w:id="20376"/>
      <w:r>
        <w:rPr>
          <w:rFonts w:hint="cs"/>
          <w:rtl/>
          <w:lang w:eastAsia="he-IL"/>
        </w:rPr>
        <w:t xml:space="preserve">רק את הבלון הראשון של ממשלת תל אביב-רעננה </w:t>
      </w:r>
      <w:r w:rsidR="00C40284">
        <w:rPr>
          <w:rFonts w:hint="eastAsia"/>
          <w:rtl/>
          <w:lang w:eastAsia="he-IL"/>
        </w:rPr>
        <w:t xml:space="preserve">– </w:t>
      </w:r>
      <w:r>
        <w:rPr>
          <w:rFonts w:hint="cs"/>
          <w:rtl/>
          <w:lang w:eastAsia="he-IL"/>
        </w:rPr>
        <w:t xml:space="preserve">ממשלת תל </w:t>
      </w:r>
      <w:bookmarkStart w:id="20377" w:name="_ETM_Q48_682449"/>
      <w:bookmarkEnd w:id="20377"/>
      <w:r>
        <w:rPr>
          <w:rFonts w:hint="cs"/>
          <w:rtl/>
          <w:lang w:eastAsia="he-IL"/>
        </w:rPr>
        <w:t xml:space="preserve">אביב-רעננה שלא רואה לנגד עיניה את האזרחים, דודי. דבר ראשון, תבין: 1.7 מיליארד ש"ח לקחת מהאזרחים ולהעביר לטייקונים </w:t>
      </w:r>
      <w:r>
        <w:rPr>
          <w:rFonts w:hint="eastAsia"/>
          <w:rtl/>
          <w:lang w:eastAsia="he-IL"/>
        </w:rPr>
        <w:t>–</w:t>
      </w:r>
      <w:r>
        <w:rPr>
          <w:rFonts w:hint="cs"/>
          <w:rtl/>
          <w:lang w:eastAsia="he-IL"/>
        </w:rPr>
        <w:t xml:space="preserve"> זאת הכוונה שלהם </w:t>
      </w:r>
      <w:bookmarkStart w:id="20378" w:name="_ETM_Q48_698325"/>
      <w:bookmarkEnd w:id="20378"/>
      <w:r>
        <w:rPr>
          <w:rFonts w:hint="cs"/>
          <w:rtl/>
          <w:lang w:eastAsia="he-IL"/>
        </w:rPr>
        <w:t xml:space="preserve">באותו דבר, ואנחנו נחשוף את זה ונדאג לפוצץ את אותו בלון, מכיוון שאתם, בתל אביב ורעננה, רגילים לראות רק את החברות. </w:t>
      </w:r>
    </w:p>
    <w:p w:rsidR="00F532D9" w:rsidRDefault="00F532D9" w:rsidP="00036D2A">
      <w:pPr>
        <w:rPr>
          <w:rtl/>
          <w:lang w:eastAsia="he-IL"/>
        </w:rPr>
      </w:pPr>
    </w:p>
    <w:p w:rsidR="00F532D9" w:rsidRDefault="00F532D9" w:rsidP="00036D2A">
      <w:pPr>
        <w:rPr>
          <w:rtl/>
          <w:lang w:eastAsia="he-IL"/>
        </w:rPr>
      </w:pPr>
      <w:r>
        <w:rPr>
          <w:rFonts w:hint="cs"/>
          <w:rtl/>
          <w:lang w:eastAsia="he-IL"/>
        </w:rPr>
        <w:t xml:space="preserve">דודי, אתה זוכר את נבחרת הדירקטורים? עכשיו </w:t>
      </w:r>
      <w:bookmarkStart w:id="20379" w:name="_ETM_Q48_710943"/>
      <w:bookmarkEnd w:id="20379"/>
      <w:r>
        <w:rPr>
          <w:rFonts w:hint="cs"/>
          <w:rtl/>
          <w:lang w:eastAsia="he-IL"/>
        </w:rPr>
        <w:t xml:space="preserve">זה מה שנקרא לא רק נבחרת הדירקטורים, זה גם לעזור להם, כי בתל אביב-רעננה טסים לחו"ל יותר, ושם </w:t>
      </w:r>
      <w:bookmarkStart w:id="20380" w:name="_ETM_Q48_719618"/>
      <w:bookmarkEnd w:id="20380"/>
      <w:r>
        <w:rPr>
          <w:rFonts w:hint="cs"/>
          <w:rtl/>
          <w:lang w:eastAsia="he-IL"/>
        </w:rPr>
        <w:t xml:space="preserve">אין בכלל מע"מ, אבל אותו אחד שמזמין באינטרנט את אותו מוצר ב-10 דולר, 15 דולר – את זה הם רוצים לבטל, על זה הם רוצים להעלות מיסים, על חשבון האזרח הפשוט, על חשבון האזרח הקטן. על זה נגיש אלפי הסתייגויות על מנת למנוע מממשלת </w:t>
      </w:r>
      <w:bookmarkStart w:id="20381" w:name="_ETM_Q48_732854"/>
      <w:bookmarkEnd w:id="20381"/>
      <w:r>
        <w:rPr>
          <w:rFonts w:hint="cs"/>
          <w:rtl/>
          <w:lang w:eastAsia="he-IL"/>
        </w:rPr>
        <w:t xml:space="preserve">תל אביב-רעננה להעביר את הטלת המיסים הבזויה הזאת. תודה. </w:t>
      </w:r>
    </w:p>
    <w:p w:rsidR="00F532D9" w:rsidRDefault="00F532D9" w:rsidP="00036D2A">
      <w:pPr>
        <w:rPr>
          <w:rtl/>
          <w:lang w:eastAsia="he-IL"/>
        </w:rPr>
      </w:pPr>
    </w:p>
    <w:p w:rsidR="00F532D9" w:rsidRDefault="00F532D9" w:rsidP="00036D2A">
      <w:pPr>
        <w:pStyle w:val="af6"/>
        <w:rPr>
          <w:rtl/>
        </w:rPr>
      </w:pPr>
      <w:r w:rsidRPr="000E7527">
        <w:rPr>
          <w:rStyle w:val="TagStyle"/>
          <w:rtl/>
        </w:rPr>
        <w:t xml:space="preserve"> &lt;&lt; יור &gt;&gt;</w:t>
      </w:r>
      <w:r w:rsidRPr="000D02C4">
        <w:rPr>
          <w:rStyle w:val="TagStyle"/>
          <w:rtl/>
        </w:rPr>
        <w:t xml:space="preserve"> </w:t>
      </w:r>
      <w:r>
        <w:rPr>
          <w:rtl/>
        </w:rPr>
        <w:t>היו"ר איתן גינזבורג:</w:t>
      </w:r>
      <w:r w:rsidRPr="000D02C4">
        <w:rPr>
          <w:rStyle w:val="TagStyle"/>
          <w:rtl/>
        </w:rPr>
        <w:t xml:space="preserve"> </w:t>
      </w:r>
      <w:r w:rsidRPr="000E7527">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חבר הכנסת כהן. חבר הכנסת מיכאל </w:t>
      </w:r>
      <w:bookmarkStart w:id="20382" w:name="_ETM_Q48_749411"/>
      <w:bookmarkEnd w:id="20382"/>
      <w:r>
        <w:rPr>
          <w:rFonts w:hint="cs"/>
          <w:rtl/>
          <w:lang w:eastAsia="he-IL"/>
        </w:rPr>
        <w:t xml:space="preserve">מלכיאלי </w:t>
      </w:r>
      <w:r>
        <w:rPr>
          <w:rtl/>
          <w:lang w:eastAsia="he-IL"/>
        </w:rPr>
        <w:t>–</w:t>
      </w:r>
      <w:r>
        <w:rPr>
          <w:rFonts w:hint="cs"/>
          <w:rtl/>
          <w:lang w:eastAsia="he-IL"/>
        </w:rPr>
        <w:t xml:space="preserve"> אינו נוכח. חברת הכנסת קטי שטרית, בבקשה, גברתי. </w:t>
      </w:r>
    </w:p>
    <w:p w:rsidR="00F532D9" w:rsidRDefault="00F532D9" w:rsidP="00036D2A">
      <w:pPr>
        <w:rPr>
          <w:rtl/>
          <w:lang w:eastAsia="he-IL"/>
        </w:rPr>
      </w:pPr>
      <w:bookmarkStart w:id="20383" w:name="_ETM_Q48_740000"/>
      <w:bookmarkEnd w:id="20383"/>
    </w:p>
    <w:p w:rsidR="00F532D9" w:rsidRDefault="00F532D9" w:rsidP="00036D2A">
      <w:pPr>
        <w:pStyle w:val="a4"/>
        <w:keepNext/>
        <w:rPr>
          <w:rtl/>
        </w:rPr>
      </w:pPr>
      <w:bookmarkStart w:id="20384" w:name="ET_speaker_5807_1"/>
      <w:r w:rsidRPr="00585BCE">
        <w:rPr>
          <w:rStyle w:val="TagStyle"/>
          <w:rtl/>
        </w:rPr>
        <w:t xml:space="preserve">&lt;&lt; דובר &gt;&gt; </w:t>
      </w:r>
      <w:bookmarkStart w:id="20385" w:name="_Toc76301966"/>
      <w:r>
        <w:rPr>
          <w:rtl/>
        </w:rPr>
        <w:t>קטי קטרין שטרית (הליכוד):</w:t>
      </w:r>
      <w:bookmarkEnd w:id="20385"/>
      <w:r w:rsidRPr="00585BCE">
        <w:rPr>
          <w:rStyle w:val="TagStyle"/>
          <w:rtl/>
        </w:rPr>
        <w:t xml:space="preserve"> &lt;&lt; דובר &gt;&gt;</w:t>
      </w:r>
      <w:r>
        <w:rPr>
          <w:rtl/>
        </w:rPr>
        <w:t xml:space="preserve">  </w:t>
      </w:r>
      <w:bookmarkEnd w:id="20384"/>
    </w:p>
    <w:p w:rsidR="00F532D9" w:rsidRDefault="00F532D9" w:rsidP="00356EAB">
      <w:pPr>
        <w:rPr>
          <w:rtl/>
          <w:lang w:eastAsia="he-IL"/>
        </w:rPr>
      </w:pPr>
    </w:p>
    <w:p w:rsidR="00F532D9" w:rsidRDefault="00F532D9" w:rsidP="00036D2A">
      <w:pPr>
        <w:rPr>
          <w:rtl/>
          <w:lang w:eastAsia="he-IL"/>
        </w:rPr>
      </w:pPr>
      <w:bookmarkStart w:id="20386" w:name="_ETM_Q49_105000"/>
      <w:bookmarkEnd w:id="20386"/>
      <w:r>
        <w:rPr>
          <w:rFonts w:hint="cs"/>
          <w:rtl/>
          <w:lang w:eastAsia="he-IL"/>
        </w:rPr>
        <w:t xml:space="preserve">קודם כול, לפני שאני מתחילה, אני רוצה לברך. </w:t>
      </w:r>
    </w:p>
    <w:p w:rsidR="00F532D9" w:rsidRDefault="00F532D9" w:rsidP="00036D2A">
      <w:pPr>
        <w:rPr>
          <w:rtl/>
          <w:lang w:eastAsia="he-IL"/>
        </w:rPr>
      </w:pPr>
    </w:p>
    <w:p w:rsidR="00F532D9" w:rsidRDefault="00F532D9" w:rsidP="00036D2A">
      <w:pPr>
        <w:pStyle w:val="af6"/>
        <w:keepNext/>
        <w:rPr>
          <w:rtl/>
        </w:rPr>
      </w:pPr>
      <w:bookmarkStart w:id="20387" w:name="_ETM_Q49_164000"/>
      <w:bookmarkStart w:id="20388" w:name="ET_yor_6244_2"/>
      <w:bookmarkEnd w:id="20387"/>
      <w:r w:rsidRPr="00585BCE">
        <w:rPr>
          <w:rStyle w:val="TagStyle"/>
          <w:rtl/>
        </w:rPr>
        <w:t xml:space="preserve"> &lt;&lt; יור &gt;&gt; </w:t>
      </w:r>
      <w:r>
        <w:rPr>
          <w:rtl/>
        </w:rPr>
        <w:t>היו"ר איתן גינזבורג:</w:t>
      </w:r>
      <w:r w:rsidRPr="00585BCE">
        <w:rPr>
          <w:rStyle w:val="TagStyle"/>
          <w:rtl/>
        </w:rPr>
        <w:t xml:space="preserve"> &lt;&lt; יור &gt;&gt;</w:t>
      </w:r>
      <w:r>
        <w:rPr>
          <w:rtl/>
        </w:rPr>
        <w:t xml:space="preserve">  </w:t>
      </w:r>
      <w:bookmarkEnd w:id="2038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שלוש </w:t>
      </w:r>
      <w:bookmarkStart w:id="20389" w:name="_ETM_Q49_163000"/>
      <w:bookmarkEnd w:id="20389"/>
      <w:r>
        <w:rPr>
          <w:rFonts w:hint="cs"/>
          <w:rtl/>
          <w:lang w:eastAsia="he-IL"/>
        </w:rPr>
        <w:t>דקות.</w:t>
      </w:r>
    </w:p>
    <w:p w:rsidR="00F532D9" w:rsidRDefault="00F532D9" w:rsidP="00036D2A">
      <w:pPr>
        <w:rPr>
          <w:rtl/>
          <w:lang w:eastAsia="he-IL"/>
        </w:rPr>
      </w:pPr>
    </w:p>
    <w:p w:rsidR="00F532D9" w:rsidRDefault="00F532D9" w:rsidP="00036D2A">
      <w:pPr>
        <w:pStyle w:val="-"/>
        <w:keepNext/>
        <w:rPr>
          <w:rtl/>
        </w:rPr>
      </w:pPr>
      <w:bookmarkStart w:id="20390" w:name="_ETM_Q49_165000"/>
      <w:bookmarkStart w:id="20391" w:name="ET_speakercontinue_5807_3"/>
      <w:bookmarkEnd w:id="20390"/>
      <w:r w:rsidRPr="00585BCE">
        <w:rPr>
          <w:rStyle w:val="TagStyle"/>
          <w:rtl/>
        </w:rPr>
        <w:t xml:space="preserve"> &lt;&lt; דובר_המשך &gt;&gt; </w:t>
      </w:r>
      <w:r>
        <w:rPr>
          <w:rtl/>
        </w:rPr>
        <w:t>קטי קטרין שטרית (הליכוד):</w:t>
      </w:r>
      <w:r w:rsidRPr="00585BCE">
        <w:rPr>
          <w:rStyle w:val="TagStyle"/>
          <w:rtl/>
        </w:rPr>
        <w:t xml:space="preserve"> &lt;&lt; דובר_המשך &gt;&gt;</w:t>
      </w:r>
      <w:r>
        <w:rPr>
          <w:rtl/>
        </w:rPr>
        <w:t xml:space="preserve">  </w:t>
      </w:r>
      <w:bookmarkEnd w:id="2039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לא, לברך את התלמידים, הם יצאו היום לחופש. </w:t>
      </w:r>
    </w:p>
    <w:p w:rsidR="00F532D9" w:rsidRDefault="00F532D9" w:rsidP="00036D2A">
      <w:pPr>
        <w:rPr>
          <w:rtl/>
          <w:lang w:eastAsia="he-IL"/>
        </w:rPr>
      </w:pPr>
    </w:p>
    <w:p w:rsidR="00F532D9" w:rsidRDefault="00F532D9" w:rsidP="00036D2A">
      <w:pPr>
        <w:pStyle w:val="af6"/>
        <w:keepNext/>
        <w:rPr>
          <w:rtl/>
        </w:rPr>
      </w:pPr>
      <w:r w:rsidRPr="00585BCE">
        <w:rPr>
          <w:rStyle w:val="TagStyle"/>
          <w:rtl/>
        </w:rPr>
        <w:t xml:space="preserve"> &lt;&lt; יור &gt;&gt; </w:t>
      </w:r>
      <w:r>
        <w:rPr>
          <w:rtl/>
        </w:rPr>
        <w:t>היו"ר איתן גינזבורג:</w:t>
      </w:r>
      <w:r w:rsidRPr="00585BCE">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0392" w:name="_ETM_Q49_166000"/>
      <w:bookmarkEnd w:id="20392"/>
      <w:r>
        <w:rPr>
          <w:rFonts w:hint="cs"/>
          <w:rtl/>
          <w:lang w:eastAsia="he-IL"/>
        </w:rPr>
        <w:t>הכול על חשבונך. שלוש דקות, גברתי.</w:t>
      </w:r>
    </w:p>
    <w:p w:rsidR="00F532D9" w:rsidRDefault="00F532D9" w:rsidP="00036D2A">
      <w:pPr>
        <w:rPr>
          <w:rtl/>
          <w:lang w:eastAsia="he-IL"/>
        </w:rPr>
      </w:pPr>
      <w:bookmarkStart w:id="20393" w:name="_ETM_Q49_167000"/>
      <w:bookmarkEnd w:id="20393"/>
    </w:p>
    <w:p w:rsidR="00F532D9" w:rsidRDefault="00F532D9" w:rsidP="00036D2A">
      <w:pPr>
        <w:pStyle w:val="-"/>
        <w:keepNext/>
        <w:rPr>
          <w:rtl/>
        </w:rPr>
      </w:pPr>
      <w:bookmarkStart w:id="20394" w:name="ET_speakercontinue_5807_4"/>
      <w:r w:rsidRPr="00585BCE">
        <w:rPr>
          <w:rStyle w:val="TagStyle"/>
          <w:rtl/>
        </w:rPr>
        <w:t xml:space="preserve"> &lt;&lt; דובר_המשך &gt;&gt; </w:t>
      </w:r>
      <w:r>
        <w:rPr>
          <w:rtl/>
        </w:rPr>
        <w:t>קטי קטרין שטרית (הליכוד):</w:t>
      </w:r>
      <w:r w:rsidRPr="00585BCE">
        <w:rPr>
          <w:rStyle w:val="TagStyle"/>
          <w:rtl/>
        </w:rPr>
        <w:t xml:space="preserve"> &lt;&lt; דובר_המשך &gt;&gt;</w:t>
      </w:r>
      <w:r>
        <w:rPr>
          <w:rtl/>
        </w:rPr>
        <w:t xml:space="preserve">  </w:t>
      </w:r>
      <w:bookmarkEnd w:id="2039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טוב, אז גם את זה מונעים </w:t>
      </w:r>
      <w:r>
        <w:rPr>
          <w:rFonts w:hint="eastAsia"/>
          <w:rtl/>
          <w:lang w:eastAsia="he-IL"/>
        </w:rPr>
        <w:t xml:space="preserve">– </w:t>
      </w:r>
      <w:r>
        <w:rPr>
          <w:rFonts w:hint="cs"/>
          <w:rtl/>
          <w:lang w:eastAsia="he-IL"/>
        </w:rPr>
        <w:t xml:space="preserve">לברך את תלמידי ישראל </w:t>
      </w:r>
      <w:r w:rsidR="00C9608A">
        <w:rPr>
          <w:rFonts w:hint="cs"/>
          <w:rtl/>
          <w:lang w:eastAsia="he-IL"/>
        </w:rPr>
        <w:t>– –</w:t>
      </w:r>
      <w:r>
        <w:rPr>
          <w:rFonts w:hint="cs"/>
          <w:rtl/>
          <w:lang w:eastAsia="he-IL"/>
        </w:rPr>
        <w:t xml:space="preserve"> </w:t>
      </w:r>
    </w:p>
    <w:p w:rsidR="00F532D9" w:rsidRDefault="00F532D9" w:rsidP="00036D2A">
      <w:pPr>
        <w:rPr>
          <w:rtl/>
          <w:lang w:eastAsia="he-IL"/>
        </w:rPr>
      </w:pPr>
    </w:p>
    <w:p w:rsidR="00F532D9" w:rsidRDefault="00F532D9" w:rsidP="00036D2A">
      <w:pPr>
        <w:pStyle w:val="af6"/>
        <w:keepNext/>
        <w:rPr>
          <w:rtl/>
        </w:rPr>
      </w:pPr>
      <w:r w:rsidRPr="00585BCE">
        <w:rPr>
          <w:rStyle w:val="TagStyle"/>
          <w:rtl/>
        </w:rPr>
        <w:t xml:space="preserve"> &lt;&lt; יור &gt;&gt; </w:t>
      </w:r>
      <w:r>
        <w:rPr>
          <w:rtl/>
        </w:rPr>
        <w:t>היו"ר איתן גינזבורג:</w:t>
      </w:r>
      <w:r w:rsidRPr="00585BCE">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לא מונעים, את תברכי במסגרת זמנך. </w:t>
      </w:r>
    </w:p>
    <w:p w:rsidR="00F532D9" w:rsidRDefault="00F532D9" w:rsidP="00036D2A">
      <w:pPr>
        <w:rPr>
          <w:rtl/>
          <w:lang w:eastAsia="he-IL"/>
        </w:rPr>
      </w:pPr>
    </w:p>
    <w:p w:rsidR="00F532D9" w:rsidRDefault="00F532D9" w:rsidP="00036D2A">
      <w:pPr>
        <w:pStyle w:val="-"/>
        <w:keepNext/>
        <w:rPr>
          <w:rtl/>
        </w:rPr>
      </w:pPr>
      <w:bookmarkStart w:id="20395" w:name="ET_speakercontinue_5807_7"/>
      <w:r w:rsidRPr="00585BCE">
        <w:rPr>
          <w:rStyle w:val="TagStyle"/>
          <w:rtl/>
        </w:rPr>
        <w:t xml:space="preserve"> &lt;&lt; דובר_המשך &gt;&gt; </w:t>
      </w:r>
      <w:r>
        <w:rPr>
          <w:rtl/>
        </w:rPr>
        <w:t>קטי קטרין שטרית (הליכוד):</w:t>
      </w:r>
      <w:r w:rsidRPr="00585BCE">
        <w:rPr>
          <w:rStyle w:val="TagStyle"/>
          <w:rtl/>
        </w:rPr>
        <w:t xml:space="preserve"> &lt;&lt; דובר_המשך &gt;&gt;</w:t>
      </w:r>
      <w:r>
        <w:rPr>
          <w:rtl/>
        </w:rPr>
        <w:t xml:space="preserve">  </w:t>
      </w:r>
      <w:bookmarkEnd w:id="20395"/>
    </w:p>
    <w:p w:rsidR="00F532D9" w:rsidRDefault="00F532D9" w:rsidP="00356EAB">
      <w:pPr>
        <w:rPr>
          <w:rtl/>
          <w:lang w:eastAsia="he-IL"/>
        </w:rPr>
      </w:pPr>
    </w:p>
    <w:p w:rsidR="00F532D9" w:rsidRDefault="00C9608A" w:rsidP="00036D2A">
      <w:pPr>
        <w:rPr>
          <w:rtl/>
        </w:rPr>
      </w:pPr>
      <w:bookmarkStart w:id="20396" w:name="_ETM_Q49_171000"/>
      <w:bookmarkEnd w:id="20396"/>
      <w:r>
        <w:rPr>
          <w:rFonts w:hint="cs"/>
          <w:rtl/>
          <w:lang w:eastAsia="he-IL"/>
        </w:rPr>
        <w:t>– –</w:t>
      </w:r>
      <w:r w:rsidR="00F532D9">
        <w:rPr>
          <w:rFonts w:hint="cs"/>
          <w:rtl/>
          <w:lang w:eastAsia="he-IL"/>
        </w:rPr>
        <w:t xml:space="preserve"> שיצאו </w:t>
      </w:r>
      <w:bookmarkStart w:id="20397" w:name="_ETM_Q49_172000"/>
      <w:bookmarkEnd w:id="20397"/>
      <w:r w:rsidR="00F532D9">
        <w:rPr>
          <w:rFonts w:hint="cs"/>
          <w:rtl/>
          <w:lang w:eastAsia="he-IL"/>
        </w:rPr>
        <w:t>היום לחופשה. לא נותנים לי לברך אותם ורוצים שזה יהיה בשלוש דקות. אז בסדר, תודה</w:t>
      </w:r>
      <w:bookmarkStart w:id="20398" w:name="_ETM_Q49_176000"/>
      <w:bookmarkEnd w:id="20398"/>
      <w:r w:rsidR="00F532D9">
        <w:rPr>
          <w:rFonts w:hint="cs"/>
          <w:rtl/>
          <w:lang w:eastAsia="he-IL"/>
        </w:rPr>
        <w:t xml:space="preserve"> רבה, אדוני היושב-ראש. חברי הכנסת, היות שאנחנו לא יכולים </w:t>
      </w:r>
      <w:bookmarkStart w:id="20399" w:name="_ETM_Q49_182000"/>
      <w:bookmarkEnd w:id="20399"/>
      <w:r w:rsidR="00F532D9">
        <w:rPr>
          <w:rFonts w:hint="cs"/>
          <w:rtl/>
          <w:lang w:eastAsia="he-IL"/>
        </w:rPr>
        <w:t>לשמש</w:t>
      </w:r>
      <w:bookmarkStart w:id="20400" w:name="_ETM_Q49_101000"/>
      <w:bookmarkStart w:id="20401" w:name="_ETM_Q49_181680"/>
      <w:bookmarkEnd w:id="20400"/>
      <w:bookmarkEnd w:id="20401"/>
      <w:r w:rsidR="00F532D9">
        <w:rPr>
          <w:rFonts w:hint="cs"/>
          <w:rtl/>
          <w:lang w:eastAsia="he-IL"/>
        </w:rPr>
        <w:t xml:space="preserve"> </w:t>
      </w:r>
      <w:r w:rsidR="00F532D9">
        <w:rPr>
          <w:rtl/>
        </w:rPr>
        <w:t xml:space="preserve">כחברי </w:t>
      </w:r>
      <w:bookmarkStart w:id="20402" w:name="_ETM_Q49_182279"/>
      <w:bookmarkEnd w:id="20402"/>
      <w:r w:rsidR="00F532D9">
        <w:rPr>
          <w:rtl/>
        </w:rPr>
        <w:t>כנסת</w:t>
      </w:r>
      <w:r w:rsidR="00F532D9">
        <w:rPr>
          <w:rFonts w:hint="cs"/>
          <w:rtl/>
        </w:rPr>
        <w:t>,</w:t>
      </w:r>
      <w:r w:rsidR="00F532D9">
        <w:rPr>
          <w:rtl/>
        </w:rPr>
        <w:t xml:space="preserve"> </w:t>
      </w:r>
      <w:bookmarkStart w:id="20403" w:name="_ETM_Q49_183240"/>
      <w:bookmarkEnd w:id="20403"/>
      <w:r w:rsidR="00F532D9">
        <w:rPr>
          <w:rtl/>
        </w:rPr>
        <w:t xml:space="preserve">אז </w:t>
      </w:r>
      <w:bookmarkStart w:id="20404" w:name="_ETM_Q49_183450"/>
      <w:bookmarkEnd w:id="20404"/>
      <w:r w:rsidR="00F532D9">
        <w:rPr>
          <w:rtl/>
        </w:rPr>
        <w:t xml:space="preserve">היום </w:t>
      </w:r>
      <w:bookmarkStart w:id="20405" w:name="_ETM_Q49_183810"/>
      <w:bookmarkEnd w:id="20405"/>
      <w:r w:rsidR="00F532D9">
        <w:rPr>
          <w:rtl/>
        </w:rPr>
        <w:t xml:space="preserve">אני </w:t>
      </w:r>
      <w:bookmarkStart w:id="20406" w:name="_ETM_Q49_183929"/>
      <w:bookmarkEnd w:id="20406"/>
      <w:r w:rsidR="00F532D9">
        <w:rPr>
          <w:rtl/>
        </w:rPr>
        <w:t xml:space="preserve">רוצה </w:t>
      </w:r>
      <w:bookmarkStart w:id="20407" w:name="_ETM_Q49_184200"/>
      <w:bookmarkEnd w:id="20407"/>
      <w:r w:rsidR="00F532D9">
        <w:rPr>
          <w:rtl/>
        </w:rPr>
        <w:t xml:space="preserve">להיות </w:t>
      </w:r>
      <w:bookmarkStart w:id="20408" w:name="_ETM_Q49_184500"/>
      <w:bookmarkEnd w:id="20408"/>
      <w:r w:rsidR="00F532D9">
        <w:rPr>
          <w:rtl/>
        </w:rPr>
        <w:t>מורה</w:t>
      </w:r>
      <w:r w:rsidR="00F532D9">
        <w:rPr>
          <w:rFonts w:hint="cs"/>
          <w:rtl/>
        </w:rPr>
        <w:t>,</w:t>
      </w:r>
      <w:r w:rsidR="00F532D9">
        <w:rPr>
          <w:rtl/>
        </w:rPr>
        <w:t xml:space="preserve"> </w:t>
      </w:r>
      <w:bookmarkStart w:id="20409" w:name="_ETM_Q49_185430"/>
      <w:bookmarkEnd w:id="20409"/>
      <w:r w:rsidR="00F532D9">
        <w:rPr>
          <w:rtl/>
        </w:rPr>
        <w:t xml:space="preserve">כי </w:t>
      </w:r>
      <w:bookmarkStart w:id="20410" w:name="_ETM_Q49_185609"/>
      <w:bookmarkEnd w:id="20410"/>
      <w:r w:rsidR="00F532D9">
        <w:rPr>
          <w:rtl/>
        </w:rPr>
        <w:t xml:space="preserve">זה </w:t>
      </w:r>
      <w:bookmarkStart w:id="20411" w:name="_ETM_Q49_185769"/>
      <w:bookmarkEnd w:id="20411"/>
      <w:r w:rsidR="00F532D9">
        <w:rPr>
          <w:rFonts w:hint="cs"/>
          <w:rtl/>
        </w:rPr>
        <w:t>התפקיד שעשיתי לפני שהגעתי להיות חברת כנסת,</w:t>
      </w:r>
      <w:r w:rsidR="00F532D9">
        <w:rPr>
          <w:rtl/>
        </w:rPr>
        <w:t xml:space="preserve"> </w:t>
      </w:r>
      <w:bookmarkStart w:id="20412" w:name="_ETM_Q49_187990"/>
      <w:bookmarkEnd w:id="20412"/>
      <w:r w:rsidR="00F532D9">
        <w:rPr>
          <w:rtl/>
        </w:rPr>
        <w:t xml:space="preserve">אז </w:t>
      </w:r>
      <w:bookmarkStart w:id="20413" w:name="_ETM_Q49_188110"/>
      <w:bookmarkEnd w:id="20413"/>
      <w:r w:rsidR="00F532D9">
        <w:rPr>
          <w:rtl/>
        </w:rPr>
        <w:t xml:space="preserve">אני </w:t>
      </w:r>
      <w:bookmarkStart w:id="20414" w:name="_ETM_Q49_188260"/>
      <w:bookmarkEnd w:id="20414"/>
      <w:r w:rsidR="00F532D9">
        <w:rPr>
          <w:rtl/>
        </w:rPr>
        <w:t xml:space="preserve">אהיה </w:t>
      </w:r>
      <w:bookmarkStart w:id="20415" w:name="_ETM_Q49_188380"/>
      <w:bookmarkEnd w:id="20415"/>
      <w:r w:rsidR="00F532D9">
        <w:rPr>
          <w:rtl/>
        </w:rPr>
        <w:t>מורה</w:t>
      </w:r>
      <w:r w:rsidR="00F532D9">
        <w:rPr>
          <w:rFonts w:hint="cs"/>
          <w:rtl/>
        </w:rPr>
        <w:t>,</w:t>
      </w:r>
      <w:r w:rsidR="00F532D9">
        <w:rPr>
          <w:rtl/>
        </w:rPr>
        <w:t xml:space="preserve"> </w:t>
      </w:r>
      <w:bookmarkStart w:id="20416" w:name="_ETM_Q49_189039"/>
      <w:bookmarkEnd w:id="20416"/>
      <w:r w:rsidR="00F532D9">
        <w:rPr>
          <w:rtl/>
        </w:rPr>
        <w:t xml:space="preserve">מורה </w:t>
      </w:r>
      <w:bookmarkStart w:id="20417" w:name="_ETM_Q49_189340"/>
      <w:bookmarkEnd w:id="20417"/>
      <w:r w:rsidR="00F532D9">
        <w:rPr>
          <w:rFonts w:hint="cs"/>
          <w:rtl/>
        </w:rPr>
        <w:t xml:space="preserve">לאזרחות. </w:t>
      </w:r>
    </w:p>
    <w:p w:rsidR="00F532D9" w:rsidRDefault="00F532D9" w:rsidP="00036D2A">
      <w:pPr>
        <w:rPr>
          <w:rtl/>
        </w:rPr>
      </w:pPr>
    </w:p>
    <w:p w:rsidR="00F532D9" w:rsidRDefault="00F532D9" w:rsidP="00036D2A">
      <w:pPr>
        <w:rPr>
          <w:rtl/>
        </w:rPr>
      </w:pPr>
      <w:bookmarkStart w:id="20418" w:name="_ETM_Q49_192000"/>
      <w:bookmarkStart w:id="20419" w:name="_ETM_Q49_190980"/>
      <w:bookmarkEnd w:id="20418"/>
      <w:bookmarkEnd w:id="20419"/>
      <w:r>
        <w:rPr>
          <w:rtl/>
        </w:rPr>
        <w:t xml:space="preserve">אני </w:t>
      </w:r>
      <w:bookmarkStart w:id="20420" w:name="_ETM_Q49_191190"/>
      <w:bookmarkEnd w:id="20420"/>
      <w:r>
        <w:rPr>
          <w:rtl/>
        </w:rPr>
        <w:t xml:space="preserve">רוצה </w:t>
      </w:r>
      <w:bookmarkStart w:id="20421" w:name="_ETM_Q49_191490"/>
      <w:bookmarkEnd w:id="20421"/>
      <w:r>
        <w:rPr>
          <w:rtl/>
        </w:rPr>
        <w:t xml:space="preserve">לספר </w:t>
      </w:r>
      <w:bookmarkStart w:id="20422" w:name="_ETM_Q49_191970"/>
      <w:bookmarkEnd w:id="20422"/>
      <w:r>
        <w:rPr>
          <w:rtl/>
        </w:rPr>
        <w:t xml:space="preserve">לכם </w:t>
      </w:r>
      <w:bookmarkStart w:id="20423" w:name="_ETM_Q49_192650"/>
      <w:bookmarkEnd w:id="20423"/>
      <w:r>
        <w:rPr>
          <w:rtl/>
        </w:rPr>
        <w:t xml:space="preserve">על </w:t>
      </w:r>
      <w:bookmarkStart w:id="20424" w:name="_ETM_Q49_192889"/>
      <w:bookmarkEnd w:id="20424"/>
      <w:r>
        <w:rPr>
          <w:rtl/>
        </w:rPr>
        <w:t xml:space="preserve">האופוזיציה </w:t>
      </w:r>
      <w:bookmarkStart w:id="20425" w:name="_ETM_Q49_193700"/>
      <w:bookmarkEnd w:id="20425"/>
      <w:r>
        <w:rPr>
          <w:rtl/>
        </w:rPr>
        <w:t xml:space="preserve">והתפקיד </w:t>
      </w:r>
      <w:bookmarkStart w:id="20426" w:name="_ETM_Q49_194360"/>
      <w:bookmarkEnd w:id="20426"/>
      <w:r>
        <w:rPr>
          <w:rtl/>
        </w:rPr>
        <w:t>שלה</w:t>
      </w:r>
      <w:r>
        <w:rPr>
          <w:rFonts w:hint="cs"/>
          <w:rtl/>
        </w:rPr>
        <w:t>,</w:t>
      </w:r>
      <w:r>
        <w:rPr>
          <w:rtl/>
        </w:rPr>
        <w:t xml:space="preserve"> </w:t>
      </w:r>
      <w:bookmarkStart w:id="20427" w:name="_ETM_Q49_195290"/>
      <w:bookmarkEnd w:id="20427"/>
      <w:r>
        <w:rPr>
          <w:rtl/>
        </w:rPr>
        <w:t xml:space="preserve">התפקיד </w:t>
      </w:r>
      <w:bookmarkStart w:id="20428" w:name="_ETM_Q49_195800"/>
      <w:bookmarkEnd w:id="20428"/>
      <w:r>
        <w:rPr>
          <w:rtl/>
        </w:rPr>
        <w:t xml:space="preserve">שלה </w:t>
      </w:r>
      <w:bookmarkStart w:id="20429" w:name="_ETM_Q49_195980"/>
      <w:bookmarkStart w:id="20430" w:name="_ETM_Q49_196640"/>
      <w:bookmarkEnd w:id="20429"/>
      <w:bookmarkEnd w:id="20430"/>
      <w:r>
        <w:rPr>
          <w:rtl/>
        </w:rPr>
        <w:t xml:space="preserve">במשטר </w:t>
      </w:r>
      <w:bookmarkStart w:id="20431" w:name="_ETM_Q49_197180"/>
      <w:bookmarkEnd w:id="20431"/>
      <w:r>
        <w:rPr>
          <w:rtl/>
        </w:rPr>
        <w:t>פרלמנטרי</w:t>
      </w:r>
      <w:r>
        <w:rPr>
          <w:rFonts w:hint="cs"/>
          <w:rtl/>
        </w:rPr>
        <w:t>.</w:t>
      </w:r>
      <w:r>
        <w:rPr>
          <w:rtl/>
        </w:rPr>
        <w:t xml:space="preserve"> </w:t>
      </w:r>
      <w:bookmarkStart w:id="20432" w:name="_ETM_Q49_198769"/>
      <w:bookmarkEnd w:id="20432"/>
      <w:r>
        <w:rPr>
          <w:rFonts w:hint="cs"/>
          <w:rtl/>
        </w:rPr>
        <w:t xml:space="preserve">ובכן, </w:t>
      </w:r>
      <w:r>
        <w:rPr>
          <w:rtl/>
        </w:rPr>
        <w:t xml:space="preserve">אופוזיציה </w:t>
      </w:r>
      <w:bookmarkStart w:id="20433" w:name="_ETM_Q49_199789"/>
      <w:bookmarkEnd w:id="20433"/>
      <w:r>
        <w:rPr>
          <w:rtl/>
        </w:rPr>
        <w:t xml:space="preserve">פוליטית </w:t>
      </w:r>
      <w:bookmarkStart w:id="20434" w:name="_ETM_Q49_201279"/>
      <w:bookmarkEnd w:id="20434"/>
      <w:r>
        <w:rPr>
          <w:rtl/>
        </w:rPr>
        <w:t xml:space="preserve">היא </w:t>
      </w:r>
      <w:bookmarkStart w:id="20435" w:name="_ETM_Q49_201430"/>
      <w:bookmarkEnd w:id="20435"/>
      <w:r>
        <w:rPr>
          <w:rtl/>
        </w:rPr>
        <w:t>ב</w:t>
      </w:r>
      <w:r>
        <w:rPr>
          <w:rFonts w:hint="cs"/>
          <w:rtl/>
        </w:rPr>
        <w:t xml:space="preserve">עצם </w:t>
      </w:r>
      <w:bookmarkStart w:id="20436" w:name="_ETM_Q49_205000"/>
      <w:bookmarkEnd w:id="20436"/>
      <w:r>
        <w:rPr>
          <w:rtl/>
        </w:rPr>
        <w:t xml:space="preserve">התנגדות </w:t>
      </w:r>
      <w:bookmarkStart w:id="20437" w:name="_ETM_Q49_202710"/>
      <w:bookmarkEnd w:id="20437"/>
      <w:r>
        <w:rPr>
          <w:rtl/>
        </w:rPr>
        <w:t xml:space="preserve">לשלטון </w:t>
      </w:r>
      <w:bookmarkStart w:id="20438" w:name="_ETM_Q49_204220"/>
      <w:bookmarkEnd w:id="20438"/>
      <w:r>
        <w:rPr>
          <w:rFonts w:hint="cs"/>
          <w:rtl/>
        </w:rPr>
        <w:t xml:space="preserve">ובמסגרת הבחירות אנחנו נמצאים באופוזיציה. </w:t>
      </w:r>
      <w:bookmarkStart w:id="20439" w:name="_ETM_Q49_209449"/>
      <w:bookmarkEnd w:id="20439"/>
      <w:r>
        <w:rPr>
          <w:rFonts w:hint="cs"/>
          <w:rtl/>
        </w:rPr>
        <w:t>המילה "</w:t>
      </w:r>
      <w:r>
        <w:rPr>
          <w:rtl/>
        </w:rPr>
        <w:t>אופוזיציה</w:t>
      </w:r>
      <w:r>
        <w:rPr>
          <w:rFonts w:hint="cs"/>
          <w:rtl/>
        </w:rPr>
        <w:t>"</w:t>
      </w:r>
      <w:r>
        <w:rPr>
          <w:rtl/>
        </w:rPr>
        <w:t xml:space="preserve"> </w:t>
      </w:r>
      <w:bookmarkStart w:id="20440" w:name="_ETM_Q49_210109"/>
      <w:bookmarkEnd w:id="20440"/>
      <w:r>
        <w:rPr>
          <w:rtl/>
        </w:rPr>
        <w:t xml:space="preserve">פירושה </w:t>
      </w:r>
      <w:bookmarkStart w:id="20441" w:name="_ETM_Q49_210679"/>
      <w:bookmarkEnd w:id="20441"/>
      <w:r>
        <w:rPr>
          <w:rtl/>
        </w:rPr>
        <w:t>התנגדות</w:t>
      </w:r>
      <w:r>
        <w:rPr>
          <w:rFonts w:hint="cs"/>
          <w:rtl/>
        </w:rPr>
        <w:t>,</w:t>
      </w:r>
      <w:r>
        <w:rPr>
          <w:rtl/>
        </w:rPr>
        <w:t xml:space="preserve"> </w:t>
      </w:r>
      <w:bookmarkStart w:id="20442" w:name="_ETM_Q49_212140"/>
      <w:bookmarkEnd w:id="20442"/>
      <w:r>
        <w:rPr>
          <w:rFonts w:hint="cs"/>
          <w:rtl/>
        </w:rPr>
        <w:t>ובהתאם לכך</w:t>
      </w:r>
      <w:r>
        <w:rPr>
          <w:rtl/>
        </w:rPr>
        <w:t xml:space="preserve"> </w:t>
      </w:r>
      <w:bookmarkStart w:id="20443" w:name="_ETM_Q49_213640"/>
      <w:bookmarkEnd w:id="20443"/>
      <w:r>
        <w:rPr>
          <w:rtl/>
        </w:rPr>
        <w:t xml:space="preserve">אופוזיציה </w:t>
      </w:r>
      <w:bookmarkStart w:id="20444" w:name="_ETM_Q49_214329"/>
      <w:bookmarkEnd w:id="20444"/>
      <w:r>
        <w:rPr>
          <w:rtl/>
        </w:rPr>
        <w:t xml:space="preserve">פוליטית </w:t>
      </w:r>
      <w:bookmarkStart w:id="20445" w:name="_ETM_Q49_215020"/>
      <w:bookmarkEnd w:id="20445"/>
      <w:r>
        <w:rPr>
          <w:rFonts w:hint="cs"/>
          <w:rtl/>
        </w:rPr>
        <w:t xml:space="preserve">במובנה הרחב </w:t>
      </w:r>
      <w:bookmarkStart w:id="20446" w:name="_ETM_Q49_216550"/>
      <w:bookmarkEnd w:id="20446"/>
      <w:r>
        <w:rPr>
          <w:rtl/>
        </w:rPr>
        <w:t xml:space="preserve">מוגדרת </w:t>
      </w:r>
      <w:bookmarkStart w:id="20447" w:name="_ETM_Q49_217300"/>
      <w:bookmarkStart w:id="20448" w:name="_ETM_Q49_217610"/>
      <w:bookmarkEnd w:id="20447"/>
      <w:bookmarkEnd w:id="20448"/>
      <w:r>
        <w:rPr>
          <w:rFonts w:hint="cs"/>
          <w:rtl/>
        </w:rPr>
        <w:t>כ</w:t>
      </w:r>
      <w:r>
        <w:rPr>
          <w:rtl/>
        </w:rPr>
        <w:t>הת</w:t>
      </w:r>
      <w:r>
        <w:rPr>
          <w:rFonts w:hint="cs"/>
          <w:rtl/>
        </w:rPr>
        <w:t>נגד</w:t>
      </w:r>
      <w:r>
        <w:rPr>
          <w:rtl/>
        </w:rPr>
        <w:t xml:space="preserve">ות </w:t>
      </w:r>
      <w:bookmarkStart w:id="20449" w:name="_ETM_Q49_218030"/>
      <w:bookmarkEnd w:id="20449"/>
      <w:r>
        <w:rPr>
          <w:rtl/>
        </w:rPr>
        <w:t xml:space="preserve">לשלטון </w:t>
      </w:r>
      <w:bookmarkStart w:id="20450" w:name="_ETM_Q49_219200"/>
      <w:bookmarkEnd w:id="20450"/>
      <w:r>
        <w:rPr>
          <w:rtl/>
        </w:rPr>
        <w:t xml:space="preserve">המחזיק </w:t>
      </w:r>
      <w:bookmarkStart w:id="20451" w:name="_ETM_Q49_219830"/>
      <w:bookmarkEnd w:id="20451"/>
      <w:r>
        <w:rPr>
          <w:rtl/>
        </w:rPr>
        <w:t xml:space="preserve">בעוצמה </w:t>
      </w:r>
      <w:bookmarkStart w:id="20452" w:name="_ETM_Q49_220399"/>
      <w:bookmarkEnd w:id="20452"/>
      <w:r>
        <w:rPr>
          <w:rtl/>
        </w:rPr>
        <w:t>הפוליטית</w:t>
      </w:r>
      <w:r>
        <w:rPr>
          <w:rFonts w:hint="cs"/>
          <w:rtl/>
        </w:rPr>
        <w:t>.</w:t>
      </w:r>
      <w:r>
        <w:rPr>
          <w:rtl/>
        </w:rPr>
        <w:t xml:space="preserve"> </w:t>
      </w:r>
      <w:bookmarkStart w:id="20453" w:name="_ETM_Q49_222229"/>
      <w:bookmarkEnd w:id="20453"/>
    </w:p>
    <w:p w:rsidR="00F532D9" w:rsidRDefault="00F532D9" w:rsidP="00036D2A">
      <w:pPr>
        <w:rPr>
          <w:rtl/>
        </w:rPr>
      </w:pPr>
      <w:bookmarkStart w:id="20454" w:name="_ETM_Q49_228000"/>
      <w:bookmarkEnd w:id="20454"/>
    </w:p>
    <w:p w:rsidR="00F532D9" w:rsidRDefault="00F532D9" w:rsidP="00C40284">
      <w:pPr>
        <w:rPr>
          <w:rtl/>
        </w:rPr>
      </w:pPr>
      <w:bookmarkStart w:id="20455" w:name="_ETM_Q49_229000"/>
      <w:bookmarkEnd w:id="20455"/>
      <w:r>
        <w:rPr>
          <w:rtl/>
        </w:rPr>
        <w:t xml:space="preserve">אופוזיציה </w:t>
      </w:r>
      <w:bookmarkStart w:id="20456" w:name="_ETM_Q49_223220"/>
      <w:bookmarkEnd w:id="20456"/>
      <w:r>
        <w:rPr>
          <w:rtl/>
        </w:rPr>
        <w:t xml:space="preserve">פרלמנטרית </w:t>
      </w:r>
      <w:bookmarkStart w:id="20457" w:name="_ETM_Q49_224800"/>
      <w:bookmarkStart w:id="20458" w:name="_ETM_Q49_225219"/>
      <w:bookmarkEnd w:id="20457"/>
      <w:bookmarkEnd w:id="20458"/>
      <w:r>
        <w:rPr>
          <w:rFonts w:hint="cs"/>
          <w:rtl/>
        </w:rPr>
        <w:t xml:space="preserve">נחשבת </w:t>
      </w:r>
      <w:r>
        <w:rPr>
          <w:rtl/>
        </w:rPr>
        <w:t xml:space="preserve">באופן </w:t>
      </w:r>
      <w:bookmarkStart w:id="20459" w:name="_ETM_Q49_225610"/>
      <w:bookmarkEnd w:id="20459"/>
      <w:r>
        <w:rPr>
          <w:rtl/>
        </w:rPr>
        <w:t xml:space="preserve">מתקדם </w:t>
      </w:r>
      <w:bookmarkStart w:id="20460" w:name="_ETM_Q49_226270"/>
      <w:bookmarkEnd w:id="20460"/>
      <w:r>
        <w:rPr>
          <w:rtl/>
        </w:rPr>
        <w:t xml:space="preserve">וממוסד </w:t>
      </w:r>
      <w:bookmarkStart w:id="20461" w:name="_ETM_Q49_228190"/>
      <w:bookmarkEnd w:id="20461"/>
      <w:r>
        <w:rPr>
          <w:rtl/>
        </w:rPr>
        <w:t xml:space="preserve">באופן </w:t>
      </w:r>
      <w:bookmarkStart w:id="20462" w:name="_ETM_Q49_228760"/>
      <w:bookmarkEnd w:id="20462"/>
      <w:r>
        <w:rPr>
          <w:rtl/>
        </w:rPr>
        <w:t xml:space="preserve">של </w:t>
      </w:r>
      <w:bookmarkStart w:id="20463" w:name="_ETM_Q49_228969"/>
      <w:bookmarkEnd w:id="20463"/>
      <w:r>
        <w:rPr>
          <w:rtl/>
        </w:rPr>
        <w:t xml:space="preserve">מאבק </w:t>
      </w:r>
      <w:bookmarkStart w:id="20464" w:name="_ETM_Q49_229690"/>
      <w:bookmarkEnd w:id="20464"/>
      <w:r>
        <w:rPr>
          <w:rtl/>
        </w:rPr>
        <w:t>פוליטי</w:t>
      </w:r>
      <w:r>
        <w:rPr>
          <w:rFonts w:hint="cs"/>
          <w:rtl/>
        </w:rPr>
        <w:t>,</w:t>
      </w:r>
      <w:r>
        <w:rPr>
          <w:rtl/>
        </w:rPr>
        <w:t xml:space="preserve"> </w:t>
      </w:r>
      <w:bookmarkStart w:id="20465" w:name="_ETM_Q49_231199"/>
      <w:bookmarkEnd w:id="20465"/>
      <w:r>
        <w:rPr>
          <w:rFonts w:hint="cs"/>
          <w:rtl/>
        </w:rPr>
        <w:t>ו</w:t>
      </w:r>
      <w:r>
        <w:rPr>
          <w:rtl/>
        </w:rPr>
        <w:t xml:space="preserve">חשוב </w:t>
      </w:r>
      <w:bookmarkStart w:id="20466" w:name="_ETM_Q49_231440"/>
      <w:bookmarkEnd w:id="20466"/>
      <w:r>
        <w:rPr>
          <w:rtl/>
        </w:rPr>
        <w:t xml:space="preserve">שהוא </w:t>
      </w:r>
      <w:bookmarkStart w:id="20467" w:name="_ETM_Q49_231619"/>
      <w:bookmarkEnd w:id="20467"/>
      <w:r>
        <w:rPr>
          <w:rtl/>
        </w:rPr>
        <w:t xml:space="preserve">יהיה </w:t>
      </w:r>
      <w:bookmarkStart w:id="20468" w:name="_ETM_Q49_231769"/>
      <w:bookmarkEnd w:id="20468"/>
      <w:r>
        <w:rPr>
          <w:rtl/>
        </w:rPr>
        <w:t xml:space="preserve">הכרחי </w:t>
      </w:r>
      <w:bookmarkStart w:id="20469" w:name="_ETM_Q49_232159"/>
      <w:bookmarkEnd w:id="20469"/>
      <w:r>
        <w:rPr>
          <w:rFonts w:hint="cs"/>
          <w:rtl/>
        </w:rPr>
        <w:t>ב</w:t>
      </w:r>
      <w:r>
        <w:rPr>
          <w:rtl/>
        </w:rPr>
        <w:t>דמוקרטיה</w:t>
      </w:r>
      <w:r>
        <w:rPr>
          <w:rFonts w:hint="cs"/>
          <w:rtl/>
        </w:rPr>
        <w:t>.</w:t>
      </w:r>
      <w:r>
        <w:rPr>
          <w:rtl/>
        </w:rPr>
        <w:t xml:space="preserve"> </w:t>
      </w:r>
      <w:bookmarkStart w:id="20470" w:name="_ETM_Q49_233299"/>
      <w:bookmarkEnd w:id="20470"/>
      <w:r>
        <w:rPr>
          <w:rtl/>
        </w:rPr>
        <w:t xml:space="preserve">זוכרים </w:t>
      </w:r>
      <w:bookmarkStart w:id="20471" w:name="_ETM_Q49_234180"/>
      <w:bookmarkEnd w:id="20471"/>
      <w:r>
        <w:rPr>
          <w:rFonts w:hint="cs"/>
          <w:rtl/>
        </w:rPr>
        <w:t>המילה "דמוקרטיה"?</w:t>
      </w:r>
      <w:r>
        <w:rPr>
          <w:rtl/>
        </w:rPr>
        <w:t xml:space="preserve"> </w:t>
      </w:r>
      <w:bookmarkStart w:id="20472" w:name="_ETM_Q49_234870"/>
      <w:bookmarkEnd w:id="20472"/>
      <w:r>
        <w:rPr>
          <w:rtl/>
        </w:rPr>
        <w:t xml:space="preserve">היא </w:t>
      </w:r>
      <w:bookmarkStart w:id="20473" w:name="_ETM_Q49_234960"/>
      <w:bookmarkEnd w:id="20473"/>
      <w:r>
        <w:rPr>
          <w:rtl/>
        </w:rPr>
        <w:t xml:space="preserve">כבר </w:t>
      </w:r>
      <w:bookmarkStart w:id="20474" w:name="_ETM_Q49_235140"/>
      <w:bookmarkEnd w:id="20474"/>
      <w:r>
        <w:rPr>
          <w:rtl/>
        </w:rPr>
        <w:t xml:space="preserve">לא </w:t>
      </w:r>
      <w:bookmarkStart w:id="20475" w:name="_ETM_Q49_235290"/>
      <w:bookmarkEnd w:id="20475"/>
      <w:r>
        <w:rPr>
          <w:rtl/>
        </w:rPr>
        <w:t>קיימת</w:t>
      </w:r>
      <w:r>
        <w:rPr>
          <w:rFonts w:hint="cs"/>
          <w:rtl/>
        </w:rPr>
        <w:t>.</w:t>
      </w:r>
      <w:r>
        <w:rPr>
          <w:rtl/>
        </w:rPr>
        <w:t xml:space="preserve"> </w:t>
      </w:r>
      <w:bookmarkStart w:id="20476" w:name="_ETM_Q49_238019"/>
      <w:bookmarkEnd w:id="20476"/>
      <w:r>
        <w:rPr>
          <w:rFonts w:hint="cs"/>
          <w:rtl/>
        </w:rPr>
        <w:t>וב</w:t>
      </w:r>
      <w:r>
        <w:rPr>
          <w:rtl/>
        </w:rPr>
        <w:t>כן</w:t>
      </w:r>
      <w:r>
        <w:rPr>
          <w:rFonts w:hint="cs"/>
          <w:rtl/>
        </w:rPr>
        <w:t>,</w:t>
      </w:r>
      <w:r>
        <w:rPr>
          <w:rtl/>
        </w:rPr>
        <w:t xml:space="preserve"> </w:t>
      </w:r>
      <w:bookmarkStart w:id="20477" w:name="_ETM_Q49_239140"/>
      <w:bookmarkEnd w:id="20477"/>
      <w:r>
        <w:rPr>
          <w:rtl/>
        </w:rPr>
        <w:t xml:space="preserve">לאופוזיציה </w:t>
      </w:r>
      <w:bookmarkStart w:id="20478" w:name="_ETM_Q49_240399"/>
      <w:bookmarkEnd w:id="20478"/>
      <w:r>
        <w:rPr>
          <w:rtl/>
        </w:rPr>
        <w:t xml:space="preserve">יש </w:t>
      </w:r>
      <w:bookmarkStart w:id="20479" w:name="_ETM_Q49_240670"/>
      <w:bookmarkEnd w:id="20479"/>
      <w:r>
        <w:rPr>
          <w:rFonts w:hint="cs"/>
          <w:rtl/>
        </w:rPr>
        <w:t>שלושה</w:t>
      </w:r>
      <w:r>
        <w:rPr>
          <w:rtl/>
        </w:rPr>
        <w:t xml:space="preserve"> </w:t>
      </w:r>
      <w:bookmarkStart w:id="20480" w:name="_ETM_Q49_241070"/>
      <w:bookmarkEnd w:id="20480"/>
      <w:r>
        <w:rPr>
          <w:rtl/>
        </w:rPr>
        <w:t>תפקידים</w:t>
      </w:r>
      <w:r>
        <w:rPr>
          <w:rFonts w:hint="cs"/>
          <w:rtl/>
        </w:rPr>
        <w:t>:</w:t>
      </w:r>
      <w:r>
        <w:rPr>
          <w:rtl/>
        </w:rPr>
        <w:t xml:space="preserve"> </w:t>
      </w:r>
      <w:bookmarkStart w:id="20481" w:name="_ETM_Q49_242360"/>
      <w:bookmarkEnd w:id="20481"/>
      <w:r>
        <w:rPr>
          <w:rtl/>
        </w:rPr>
        <w:t xml:space="preserve">להעביר </w:t>
      </w:r>
      <w:bookmarkStart w:id="20482" w:name="_ETM_Q49_242900"/>
      <w:bookmarkEnd w:id="20482"/>
      <w:r>
        <w:rPr>
          <w:rtl/>
        </w:rPr>
        <w:t xml:space="preserve">ביקורת </w:t>
      </w:r>
      <w:bookmarkStart w:id="20483" w:name="_ETM_Q49_243500"/>
      <w:bookmarkEnd w:id="20483"/>
      <w:r>
        <w:rPr>
          <w:rtl/>
        </w:rPr>
        <w:t xml:space="preserve">על </w:t>
      </w:r>
      <w:bookmarkStart w:id="20484" w:name="_ETM_Q49_243620"/>
      <w:bookmarkEnd w:id="20484"/>
      <w:r>
        <w:rPr>
          <w:rtl/>
        </w:rPr>
        <w:t>הממשלה</w:t>
      </w:r>
      <w:r>
        <w:rPr>
          <w:rFonts w:hint="cs"/>
          <w:rtl/>
        </w:rPr>
        <w:t>,</w:t>
      </w:r>
      <w:r>
        <w:rPr>
          <w:rtl/>
        </w:rPr>
        <w:t xml:space="preserve"> </w:t>
      </w:r>
      <w:bookmarkStart w:id="20485" w:name="_ETM_Q49_244610"/>
      <w:bookmarkEnd w:id="20485"/>
      <w:r>
        <w:rPr>
          <w:rtl/>
        </w:rPr>
        <w:t xml:space="preserve">לפקח </w:t>
      </w:r>
      <w:bookmarkStart w:id="20486" w:name="_ETM_Q49_245480"/>
      <w:bookmarkEnd w:id="20486"/>
      <w:r>
        <w:rPr>
          <w:rtl/>
        </w:rPr>
        <w:t xml:space="preserve">על </w:t>
      </w:r>
      <w:bookmarkStart w:id="20487" w:name="_ETM_Q49_245630"/>
      <w:bookmarkEnd w:id="20487"/>
      <w:r>
        <w:rPr>
          <w:rtl/>
        </w:rPr>
        <w:t xml:space="preserve">פעולותיה </w:t>
      </w:r>
      <w:bookmarkStart w:id="20488" w:name="_ETM_Q49_246920"/>
      <w:bookmarkEnd w:id="20488"/>
      <w:r>
        <w:rPr>
          <w:rtl/>
        </w:rPr>
        <w:t xml:space="preserve">ולהציג </w:t>
      </w:r>
      <w:bookmarkStart w:id="20489" w:name="_ETM_Q49_247550"/>
      <w:bookmarkEnd w:id="20489"/>
      <w:r>
        <w:rPr>
          <w:rtl/>
        </w:rPr>
        <w:t xml:space="preserve">חלופה </w:t>
      </w:r>
      <w:bookmarkStart w:id="20490" w:name="_ETM_Q49_248180"/>
      <w:bookmarkEnd w:id="20490"/>
      <w:r>
        <w:rPr>
          <w:rtl/>
        </w:rPr>
        <w:t xml:space="preserve">השלטונית </w:t>
      </w:r>
      <w:bookmarkStart w:id="20491" w:name="_ETM_Q49_249050"/>
      <w:bookmarkEnd w:id="20491"/>
      <w:r>
        <w:rPr>
          <w:rtl/>
        </w:rPr>
        <w:t>נאמנה</w:t>
      </w:r>
      <w:r>
        <w:rPr>
          <w:rFonts w:hint="cs"/>
          <w:rtl/>
        </w:rPr>
        <w:t>.</w:t>
      </w:r>
    </w:p>
    <w:p w:rsidR="00F532D9" w:rsidRDefault="00F532D9" w:rsidP="00036D2A">
      <w:pPr>
        <w:rPr>
          <w:rtl/>
        </w:rPr>
      </w:pPr>
    </w:p>
    <w:p w:rsidR="00F532D9" w:rsidRDefault="00F532D9" w:rsidP="00C40284">
      <w:pPr>
        <w:rPr>
          <w:rtl/>
        </w:rPr>
      </w:pPr>
      <w:bookmarkStart w:id="20492" w:name="_ETM_Q49_250400"/>
      <w:bookmarkEnd w:id="20492"/>
      <w:r>
        <w:rPr>
          <w:rFonts w:hint="cs"/>
          <w:rtl/>
        </w:rPr>
        <w:t>ובכן, ראו זה פלא,</w:t>
      </w:r>
      <w:r>
        <w:rPr>
          <w:rtl/>
        </w:rPr>
        <w:t xml:space="preserve"> </w:t>
      </w:r>
      <w:bookmarkStart w:id="20493" w:name="_ETM_Q49_252110"/>
      <w:bookmarkEnd w:id="20493"/>
      <w:r>
        <w:rPr>
          <w:rtl/>
        </w:rPr>
        <w:t xml:space="preserve">אני </w:t>
      </w:r>
      <w:bookmarkStart w:id="20494" w:name="_ETM_Q49_252350"/>
      <w:bookmarkEnd w:id="20494"/>
      <w:r>
        <w:rPr>
          <w:rtl/>
        </w:rPr>
        <w:t>חבר</w:t>
      </w:r>
      <w:r>
        <w:rPr>
          <w:rFonts w:hint="cs"/>
          <w:rtl/>
        </w:rPr>
        <w:t>ה</w:t>
      </w:r>
      <w:r>
        <w:rPr>
          <w:rtl/>
        </w:rPr>
        <w:t xml:space="preserve"> </w:t>
      </w:r>
      <w:bookmarkStart w:id="20495" w:name="_ETM_Q49_252810"/>
      <w:bookmarkEnd w:id="20495"/>
      <w:r>
        <w:rPr>
          <w:rtl/>
        </w:rPr>
        <w:t xml:space="preserve">בוועדה </w:t>
      </w:r>
      <w:bookmarkStart w:id="20496" w:name="_ETM_Q49_253229"/>
      <w:bookmarkEnd w:id="20496"/>
      <w:r>
        <w:rPr>
          <w:rtl/>
        </w:rPr>
        <w:t>המסדרת</w:t>
      </w:r>
      <w:r>
        <w:rPr>
          <w:rFonts w:hint="cs"/>
          <w:rtl/>
        </w:rPr>
        <w:t>,</w:t>
      </w:r>
      <w:r>
        <w:rPr>
          <w:rtl/>
        </w:rPr>
        <w:t xml:space="preserve"> </w:t>
      </w:r>
      <w:bookmarkStart w:id="20497" w:name="_ETM_Q49_255240"/>
      <w:bookmarkEnd w:id="20497"/>
      <w:r>
        <w:rPr>
          <w:rtl/>
        </w:rPr>
        <w:t xml:space="preserve">ובוועדה </w:t>
      </w:r>
      <w:bookmarkStart w:id="20498" w:name="_ETM_Q49_255909"/>
      <w:bookmarkEnd w:id="20498"/>
      <w:r>
        <w:rPr>
          <w:rFonts w:hint="cs"/>
          <w:rtl/>
        </w:rPr>
        <w:t xml:space="preserve">המסדרת </w:t>
      </w:r>
      <w:bookmarkStart w:id="20499" w:name="_ETM_Q49_256799"/>
      <w:bookmarkEnd w:id="20499"/>
      <w:r>
        <w:rPr>
          <w:rtl/>
        </w:rPr>
        <w:t xml:space="preserve">לא </w:t>
      </w:r>
      <w:bookmarkStart w:id="20500" w:name="_ETM_Q49_256950"/>
      <w:bookmarkEnd w:id="20500"/>
      <w:r>
        <w:rPr>
          <w:rtl/>
        </w:rPr>
        <w:t xml:space="preserve">נותנים </w:t>
      </w:r>
      <w:bookmarkStart w:id="20501" w:name="_ETM_Q49_257399"/>
      <w:bookmarkEnd w:id="20501"/>
      <w:r>
        <w:rPr>
          <w:rtl/>
        </w:rPr>
        <w:t xml:space="preserve">לחברי </w:t>
      </w:r>
      <w:bookmarkStart w:id="20502" w:name="_ETM_Q49_257850"/>
      <w:bookmarkEnd w:id="20502"/>
      <w:r>
        <w:rPr>
          <w:rtl/>
        </w:rPr>
        <w:t xml:space="preserve">האופוזיציה </w:t>
      </w:r>
      <w:bookmarkStart w:id="20503" w:name="_ETM_Q49_258869"/>
      <w:bookmarkEnd w:id="20503"/>
      <w:r>
        <w:rPr>
          <w:rtl/>
        </w:rPr>
        <w:t xml:space="preserve">להתבטא </w:t>
      </w:r>
      <w:bookmarkStart w:id="20504" w:name="_ETM_Q49_259920"/>
      <w:bookmarkEnd w:id="20504"/>
      <w:r>
        <w:rPr>
          <w:rFonts w:hint="cs"/>
          <w:rtl/>
        </w:rPr>
        <w:t xml:space="preserve">– </w:t>
      </w:r>
      <w:r>
        <w:rPr>
          <w:rtl/>
        </w:rPr>
        <w:t xml:space="preserve">עומדים </w:t>
      </w:r>
      <w:bookmarkStart w:id="20505" w:name="_ETM_Q49_260520"/>
      <w:bookmarkEnd w:id="20505"/>
      <w:r>
        <w:rPr>
          <w:rFonts w:hint="cs"/>
          <w:rtl/>
        </w:rPr>
        <w:t xml:space="preserve">עם </w:t>
      </w:r>
      <w:r>
        <w:rPr>
          <w:rtl/>
        </w:rPr>
        <w:t xml:space="preserve">סטופר </w:t>
      </w:r>
      <w:bookmarkStart w:id="20506" w:name="_ETM_Q49_261180"/>
      <w:bookmarkEnd w:id="20506"/>
      <w:r>
        <w:rPr>
          <w:rtl/>
        </w:rPr>
        <w:t xml:space="preserve">ועוצרים </w:t>
      </w:r>
      <w:bookmarkStart w:id="20507" w:name="_ETM_Q49_261810"/>
      <w:bookmarkEnd w:id="20507"/>
      <w:r>
        <w:rPr>
          <w:rtl/>
        </w:rPr>
        <w:t>ב</w:t>
      </w:r>
      <w:r>
        <w:rPr>
          <w:rFonts w:hint="cs"/>
          <w:rtl/>
        </w:rPr>
        <w:t xml:space="preserve">הם אם הם </w:t>
      </w:r>
      <w:r>
        <w:rPr>
          <w:rtl/>
        </w:rPr>
        <w:t xml:space="preserve">חלילה </w:t>
      </w:r>
      <w:bookmarkStart w:id="20508" w:name="_ETM_Q49_263450"/>
      <w:bookmarkEnd w:id="20508"/>
      <w:r>
        <w:rPr>
          <w:rtl/>
        </w:rPr>
        <w:t xml:space="preserve">עברו </w:t>
      </w:r>
      <w:bookmarkStart w:id="20509" w:name="_ETM_Q49_263720"/>
      <w:bookmarkEnd w:id="20509"/>
      <w:r>
        <w:rPr>
          <w:rtl/>
        </w:rPr>
        <w:t xml:space="preserve">בכמה </w:t>
      </w:r>
      <w:bookmarkStart w:id="20510" w:name="_ETM_Q49_264140"/>
      <w:bookmarkEnd w:id="20510"/>
      <w:r>
        <w:rPr>
          <w:rtl/>
        </w:rPr>
        <w:t>שניות</w:t>
      </w:r>
      <w:r>
        <w:rPr>
          <w:rFonts w:hint="cs"/>
          <w:rtl/>
        </w:rPr>
        <w:t>.</w:t>
      </w:r>
      <w:r>
        <w:rPr>
          <w:rtl/>
        </w:rPr>
        <w:t xml:space="preserve"> </w:t>
      </w:r>
      <w:bookmarkStart w:id="20511" w:name="_ETM_Q49_265240"/>
      <w:bookmarkEnd w:id="20511"/>
      <w:r>
        <w:rPr>
          <w:rtl/>
        </w:rPr>
        <w:t xml:space="preserve">בוועדה </w:t>
      </w:r>
      <w:bookmarkStart w:id="20512" w:name="_ETM_Q49_265799"/>
      <w:bookmarkEnd w:id="20512"/>
      <w:r>
        <w:rPr>
          <w:rFonts w:hint="cs"/>
          <w:rtl/>
        </w:rPr>
        <w:t>ה</w:t>
      </w:r>
      <w:r>
        <w:rPr>
          <w:rtl/>
        </w:rPr>
        <w:t xml:space="preserve">מסדרת </w:t>
      </w:r>
      <w:bookmarkStart w:id="20513" w:name="_ETM_Q49_266340"/>
      <w:bookmarkEnd w:id="20513"/>
      <w:r>
        <w:rPr>
          <w:rtl/>
        </w:rPr>
        <w:t xml:space="preserve">האחרונה </w:t>
      </w:r>
      <w:bookmarkStart w:id="20514" w:name="_ETM_Q49_266759"/>
      <w:bookmarkEnd w:id="20514"/>
      <w:r>
        <w:rPr>
          <w:rtl/>
        </w:rPr>
        <w:t xml:space="preserve">שנכחתי </w:t>
      </w:r>
      <w:bookmarkStart w:id="20515" w:name="_ETM_Q49_268740"/>
      <w:bookmarkEnd w:id="20515"/>
      <w:r>
        <w:rPr>
          <w:rFonts w:hint="cs"/>
          <w:rtl/>
        </w:rPr>
        <w:t xml:space="preserve">בה, </w:t>
      </w:r>
      <w:r>
        <w:rPr>
          <w:rtl/>
        </w:rPr>
        <w:t xml:space="preserve">אז </w:t>
      </w:r>
      <w:bookmarkStart w:id="20516" w:name="_ETM_Q49_268950"/>
      <w:bookmarkEnd w:id="20516"/>
      <w:r>
        <w:rPr>
          <w:rtl/>
        </w:rPr>
        <w:t xml:space="preserve">שם </w:t>
      </w:r>
      <w:bookmarkStart w:id="20517" w:name="_ETM_Q49_269310"/>
      <w:bookmarkEnd w:id="20517"/>
      <w:r>
        <w:rPr>
          <w:rFonts w:hint="cs"/>
          <w:rtl/>
        </w:rPr>
        <w:t>אמרו</w:t>
      </w:r>
      <w:r>
        <w:rPr>
          <w:rtl/>
        </w:rPr>
        <w:t xml:space="preserve"> </w:t>
      </w:r>
      <w:bookmarkStart w:id="20518" w:name="_ETM_Q49_269670"/>
      <w:bookmarkEnd w:id="20518"/>
      <w:r>
        <w:rPr>
          <w:rtl/>
        </w:rPr>
        <w:t xml:space="preserve">לחברת </w:t>
      </w:r>
      <w:bookmarkStart w:id="20519" w:name="_ETM_Q49_270149"/>
      <w:bookmarkEnd w:id="20519"/>
      <w:r>
        <w:rPr>
          <w:rtl/>
        </w:rPr>
        <w:t xml:space="preserve">הכנסת </w:t>
      </w:r>
      <w:bookmarkStart w:id="20520" w:name="_ETM_Q49_270569"/>
      <w:bookmarkEnd w:id="20520"/>
      <w:r>
        <w:rPr>
          <w:rFonts w:hint="cs"/>
          <w:rtl/>
        </w:rPr>
        <w:t>עידית</w:t>
      </w:r>
      <w:r>
        <w:rPr>
          <w:rtl/>
        </w:rPr>
        <w:t xml:space="preserve"> </w:t>
      </w:r>
      <w:bookmarkStart w:id="20521" w:name="_ETM_Q49_271020"/>
      <w:bookmarkEnd w:id="20521"/>
      <w:r>
        <w:rPr>
          <w:rtl/>
        </w:rPr>
        <w:t xml:space="preserve">סילמן </w:t>
      </w:r>
      <w:bookmarkStart w:id="20522" w:name="_ETM_Q49_271470"/>
      <w:bookmarkEnd w:id="20522"/>
      <w:r>
        <w:rPr>
          <w:rFonts w:hint="cs"/>
          <w:rtl/>
        </w:rPr>
        <w:t>"</w:t>
      </w:r>
      <w:r>
        <w:rPr>
          <w:rtl/>
        </w:rPr>
        <w:t xml:space="preserve">ילדה </w:t>
      </w:r>
      <w:bookmarkStart w:id="20523" w:name="_ETM_Q49_271770"/>
      <w:bookmarkEnd w:id="20523"/>
      <w:r>
        <w:rPr>
          <w:rtl/>
        </w:rPr>
        <w:t>קטנה</w:t>
      </w:r>
      <w:r>
        <w:rPr>
          <w:rFonts w:hint="cs"/>
          <w:rtl/>
        </w:rPr>
        <w:t>"</w:t>
      </w:r>
      <w:r>
        <w:rPr>
          <w:rtl/>
        </w:rPr>
        <w:t xml:space="preserve"> </w:t>
      </w:r>
      <w:bookmarkStart w:id="20524" w:name="_ETM_Q49_272220"/>
      <w:bookmarkEnd w:id="20524"/>
      <w:r>
        <w:rPr>
          <w:rtl/>
        </w:rPr>
        <w:t>כ</w:t>
      </w:r>
      <w:r>
        <w:rPr>
          <w:rFonts w:hint="cs"/>
          <w:rtl/>
        </w:rPr>
        <w:t>י היא לא</w:t>
      </w:r>
      <w:r>
        <w:rPr>
          <w:rtl/>
        </w:rPr>
        <w:t xml:space="preserve"> </w:t>
      </w:r>
      <w:bookmarkStart w:id="20525" w:name="_ETM_Q49_272459"/>
      <w:bookmarkEnd w:id="20525"/>
      <w:r>
        <w:rPr>
          <w:rtl/>
        </w:rPr>
        <w:t xml:space="preserve">הייתה </w:t>
      </w:r>
      <w:bookmarkStart w:id="20526" w:name="_ETM_Q49_272670"/>
      <w:bookmarkEnd w:id="20526"/>
      <w:r>
        <w:rPr>
          <w:rtl/>
        </w:rPr>
        <w:t xml:space="preserve">מוכנה </w:t>
      </w:r>
      <w:bookmarkStart w:id="20527" w:name="_ETM_Q49_273090"/>
      <w:bookmarkEnd w:id="20527"/>
      <w:r>
        <w:rPr>
          <w:rtl/>
        </w:rPr>
        <w:t>לשמוע</w:t>
      </w:r>
      <w:r>
        <w:rPr>
          <w:rFonts w:hint="cs"/>
          <w:rtl/>
        </w:rPr>
        <w:t>.</w:t>
      </w:r>
      <w:r>
        <w:rPr>
          <w:rtl/>
        </w:rPr>
        <w:t xml:space="preserve"> </w:t>
      </w:r>
      <w:bookmarkStart w:id="20528" w:name="_ETM_Q49_274209"/>
      <w:bookmarkStart w:id="20529" w:name="_ETM_Q49_326905"/>
      <w:bookmarkStart w:id="20530" w:name="_ETM_Q49_326964"/>
      <w:bookmarkStart w:id="20531" w:name="_ETM_Q49_327085"/>
      <w:bookmarkStart w:id="20532" w:name="_ETM_Q49_327151"/>
      <w:bookmarkEnd w:id="20528"/>
      <w:bookmarkEnd w:id="20529"/>
      <w:bookmarkEnd w:id="20530"/>
      <w:bookmarkEnd w:id="20531"/>
      <w:bookmarkEnd w:id="20532"/>
      <w:r>
        <w:rPr>
          <w:rtl/>
        </w:rPr>
        <w:t xml:space="preserve">אבל </w:t>
      </w:r>
      <w:bookmarkStart w:id="20533" w:name="_ETM_Q49_274510"/>
      <w:bookmarkEnd w:id="20533"/>
      <w:r>
        <w:rPr>
          <w:rtl/>
        </w:rPr>
        <w:t xml:space="preserve">מה </w:t>
      </w:r>
      <w:bookmarkStart w:id="20534" w:name="_ETM_Q49_275530"/>
      <w:bookmarkEnd w:id="20534"/>
      <w:r>
        <w:rPr>
          <w:rFonts w:hint="cs"/>
          <w:rtl/>
        </w:rPr>
        <w:t xml:space="preserve">אמרו לקטי שטרית? ואני מצטטת את חבר </w:t>
      </w:r>
      <w:bookmarkStart w:id="20535" w:name="_ETM_Q49_280000"/>
      <w:bookmarkEnd w:id="20535"/>
      <w:r>
        <w:rPr>
          <w:rFonts w:hint="cs"/>
          <w:rtl/>
        </w:rPr>
        <w:t xml:space="preserve">הכנסת האוזר. חבר הכנסת האוזר אמר לי כך </w:t>
      </w:r>
      <w:r w:rsidR="00C40284">
        <w:rPr>
          <w:rFonts w:hint="cs"/>
          <w:rtl/>
        </w:rPr>
        <w:t>–</w:t>
      </w:r>
      <w:r>
        <w:rPr>
          <w:rtl/>
        </w:rPr>
        <w:t xml:space="preserve"> </w:t>
      </w:r>
      <w:bookmarkStart w:id="20536" w:name="_ETM_Q49_277740"/>
      <w:bookmarkStart w:id="20537" w:name="_ETM_Q49_289000"/>
      <w:bookmarkEnd w:id="20536"/>
      <w:bookmarkEnd w:id="20537"/>
      <w:r>
        <w:rPr>
          <w:rFonts w:hint="cs"/>
          <w:rtl/>
        </w:rPr>
        <w:t xml:space="preserve">בסך הכול רציתי להגן על חברי מלכיאלי מש"ס. חבר הכנסת האוזר אומר לי כך, במילים הללו, לאחר שאמרתי </w:t>
      </w:r>
      <w:bookmarkStart w:id="20538" w:name="_ETM_Q49_297000"/>
      <w:bookmarkEnd w:id="20538"/>
      <w:r>
        <w:rPr>
          <w:rFonts w:hint="cs"/>
          <w:rtl/>
        </w:rPr>
        <w:t xml:space="preserve">לו שכנראה הוא עובר ממפלגה למפלגה בגלל כיסאולוגיה, אז הוא </w:t>
      </w:r>
      <w:bookmarkStart w:id="20539" w:name="_ETM_Q49_303000"/>
      <w:bookmarkEnd w:id="20539"/>
      <w:r>
        <w:rPr>
          <w:rFonts w:hint="cs"/>
          <w:rtl/>
        </w:rPr>
        <w:t xml:space="preserve">לא יודע מה זו נאמנות למפלגה כמו חבר הכנסת </w:t>
      </w:r>
      <w:bookmarkStart w:id="20540" w:name="_ETM_Q49_306000"/>
      <w:bookmarkEnd w:id="20540"/>
      <w:r>
        <w:rPr>
          <w:rFonts w:hint="cs"/>
          <w:rtl/>
        </w:rPr>
        <w:t xml:space="preserve">מלכיאלי. </w:t>
      </w:r>
      <w:bookmarkStart w:id="20541" w:name="_ETM_Q49_309000"/>
      <w:bookmarkEnd w:id="20541"/>
      <w:r>
        <w:rPr>
          <w:rFonts w:hint="cs"/>
          <w:rtl/>
        </w:rPr>
        <w:t xml:space="preserve">אז מה הוא אומר לי? ואני מצטטת: את לא </w:t>
      </w:r>
      <w:bookmarkStart w:id="20542" w:name="_ETM_Q49_310000"/>
      <w:bookmarkEnd w:id="20542"/>
      <w:r>
        <w:rPr>
          <w:rFonts w:hint="cs"/>
          <w:rtl/>
        </w:rPr>
        <w:t>ליכוד, את נטע זר, את השתלטות עוינת. אנשים כמוך פעם לא היו כאן. אז אדון האוזר, אנשים כמוני, ש</w:t>
      </w:r>
      <w:bookmarkStart w:id="20543" w:name="_ETM_Q49_324000"/>
      <w:bookmarkEnd w:id="20543"/>
      <w:r>
        <w:rPr>
          <w:rFonts w:hint="cs"/>
          <w:rtl/>
        </w:rPr>
        <w:t xml:space="preserve">גדלו במעברת לוד, בגאווה רבה נמצאים בליכוד, </w:t>
      </w:r>
      <w:r w:rsidR="00C40284">
        <w:rPr>
          <w:rFonts w:hint="cs"/>
          <w:rtl/>
        </w:rPr>
        <w:t>ו</w:t>
      </w:r>
      <w:r>
        <w:rPr>
          <w:rFonts w:hint="cs"/>
          <w:rtl/>
        </w:rPr>
        <w:t xml:space="preserve">לא מחפשים כיסא כמוך. </w:t>
      </w:r>
    </w:p>
    <w:p w:rsidR="00F532D9" w:rsidRDefault="00F532D9" w:rsidP="00036D2A">
      <w:pPr>
        <w:rPr>
          <w:rtl/>
        </w:rPr>
      </w:pPr>
    </w:p>
    <w:p w:rsidR="00F532D9" w:rsidRDefault="00F532D9" w:rsidP="00036D2A">
      <w:pPr>
        <w:pStyle w:val="af5"/>
        <w:keepNext/>
        <w:rPr>
          <w:rtl/>
        </w:rPr>
      </w:pPr>
      <w:bookmarkStart w:id="20544" w:name="ET_interruption_5774_8"/>
      <w:r w:rsidRPr="00CB6B0C">
        <w:rPr>
          <w:rStyle w:val="TagStyle"/>
          <w:rtl/>
        </w:rPr>
        <w:t xml:space="preserve"> &lt;&lt; קריאה &gt;&gt; </w:t>
      </w:r>
      <w:r>
        <w:rPr>
          <w:rtl/>
        </w:rPr>
        <w:t>צבי האוזר (תקווה חדשה):</w:t>
      </w:r>
      <w:r w:rsidRPr="00CB6B0C">
        <w:rPr>
          <w:rStyle w:val="TagStyle"/>
          <w:rtl/>
        </w:rPr>
        <w:t xml:space="preserve"> &lt;&lt; קריאה &gt;&gt;</w:t>
      </w:r>
      <w:r>
        <w:rPr>
          <w:rtl/>
        </w:rPr>
        <w:t xml:space="preserve">  </w:t>
      </w:r>
      <w:bookmarkEnd w:id="20544"/>
    </w:p>
    <w:p w:rsidR="00F532D9" w:rsidRDefault="00F532D9" w:rsidP="00356EAB">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
        <w:keepNext/>
        <w:rPr>
          <w:rtl/>
        </w:rPr>
      </w:pPr>
      <w:bookmarkStart w:id="20545" w:name="_ETM_Q49_330000"/>
      <w:bookmarkStart w:id="20546" w:name="ET_speakercontinue_5807_9"/>
      <w:bookmarkEnd w:id="20545"/>
      <w:r w:rsidRPr="00CB6B0C">
        <w:rPr>
          <w:rStyle w:val="TagStyle"/>
          <w:rtl/>
        </w:rPr>
        <w:t xml:space="preserve"> &lt;&lt; דובר_המשך &gt;&gt; </w:t>
      </w:r>
      <w:r>
        <w:rPr>
          <w:rtl/>
        </w:rPr>
        <w:t>קטי קטרין שטרית (הליכוד):</w:t>
      </w:r>
      <w:r w:rsidRPr="00CB6B0C">
        <w:rPr>
          <w:rStyle w:val="TagStyle"/>
          <w:rtl/>
        </w:rPr>
        <w:t xml:space="preserve"> &lt;&lt; דובר_המשך &gt;&gt;</w:t>
      </w:r>
      <w:r>
        <w:rPr>
          <w:rtl/>
        </w:rPr>
        <w:t xml:space="preserve">  </w:t>
      </w:r>
      <w:bookmarkEnd w:id="20546"/>
    </w:p>
    <w:p w:rsidR="00F532D9" w:rsidRDefault="00F532D9" w:rsidP="00356EAB">
      <w:pPr>
        <w:rPr>
          <w:rtl/>
          <w:lang w:eastAsia="he-IL"/>
        </w:rPr>
      </w:pPr>
    </w:p>
    <w:p w:rsidR="00F532D9" w:rsidRDefault="00F532D9" w:rsidP="00036D2A">
      <w:pPr>
        <w:rPr>
          <w:rtl/>
          <w:lang w:eastAsia="he-IL"/>
        </w:rPr>
      </w:pPr>
      <w:bookmarkStart w:id="20547" w:name="_ETM_Q49_331000"/>
      <w:bookmarkEnd w:id="20547"/>
      <w:r>
        <w:rPr>
          <w:rFonts w:hint="cs"/>
          <w:rtl/>
          <w:lang w:eastAsia="he-IL"/>
        </w:rPr>
        <w:t xml:space="preserve">נמשיך לשרת את האופוזיציה באופן דמוקרטי, </w:t>
      </w:r>
      <w:bookmarkStart w:id="20548" w:name="_ETM_Q49_334000"/>
      <w:bookmarkEnd w:id="20548"/>
      <w:r>
        <w:rPr>
          <w:rFonts w:hint="cs"/>
          <w:rtl/>
          <w:lang w:eastAsia="he-IL"/>
        </w:rPr>
        <w:t xml:space="preserve">ולך אני אומרת: גזען, תתבייש. </w:t>
      </w:r>
    </w:p>
    <w:p w:rsidR="00F532D9" w:rsidRDefault="00F532D9" w:rsidP="00036D2A">
      <w:pPr>
        <w:rPr>
          <w:rtl/>
          <w:lang w:eastAsia="he-IL"/>
        </w:rPr>
      </w:pPr>
    </w:p>
    <w:p w:rsidR="00F532D9" w:rsidRDefault="00F532D9" w:rsidP="00036D2A">
      <w:pPr>
        <w:pStyle w:val="af5"/>
        <w:keepNext/>
        <w:rPr>
          <w:rtl/>
        </w:rPr>
      </w:pPr>
      <w:bookmarkStart w:id="20549" w:name="ET_interruption_5774_10"/>
      <w:r w:rsidRPr="00CB6B0C">
        <w:rPr>
          <w:rStyle w:val="TagStyle"/>
          <w:rtl/>
        </w:rPr>
        <w:t xml:space="preserve"> &lt;&lt; קריאה &gt;&gt; </w:t>
      </w:r>
      <w:r>
        <w:rPr>
          <w:rtl/>
        </w:rPr>
        <w:t>צבי האוזר (תקווה חדשה):</w:t>
      </w:r>
      <w:r w:rsidRPr="00CB6B0C">
        <w:rPr>
          <w:rStyle w:val="TagStyle"/>
          <w:rtl/>
        </w:rPr>
        <w:t xml:space="preserve"> &lt;&lt; קריאה &gt;&gt;</w:t>
      </w:r>
      <w:r>
        <w:rPr>
          <w:rtl/>
        </w:rPr>
        <w:t xml:space="preserve">  </w:t>
      </w:r>
      <w:bookmarkEnd w:id="20549"/>
    </w:p>
    <w:p w:rsidR="00F532D9" w:rsidRDefault="00F532D9" w:rsidP="00356EAB">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p>
    <w:p w:rsidR="00F532D9" w:rsidRDefault="00F532D9" w:rsidP="00036D2A">
      <w:pPr>
        <w:pStyle w:val="af6"/>
        <w:keepNext/>
        <w:rPr>
          <w:rtl/>
        </w:rPr>
      </w:pPr>
      <w:bookmarkStart w:id="20550" w:name="_ETM_Q49_340000"/>
      <w:bookmarkEnd w:id="20550"/>
      <w:r w:rsidRPr="00CB6B0C">
        <w:rPr>
          <w:rStyle w:val="TagStyle"/>
          <w:rtl/>
        </w:rPr>
        <w:t xml:space="preserve"> &lt;&lt; יור &gt;&gt; </w:t>
      </w:r>
      <w:r>
        <w:rPr>
          <w:rtl/>
        </w:rPr>
        <w:t>היו"ר איתן גינזבורג:</w:t>
      </w:r>
      <w:r w:rsidRPr="00CB6B0C">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0551" w:name="_ETM_Q49_341000"/>
      <w:bookmarkEnd w:id="20551"/>
      <w:r>
        <w:rPr>
          <w:rFonts w:hint="cs"/>
          <w:rtl/>
          <w:lang w:eastAsia="he-IL"/>
        </w:rPr>
        <w:t xml:space="preserve">תודה רבה. לא </w:t>
      </w:r>
      <w:bookmarkStart w:id="20552" w:name="_ETM_Q49_342000"/>
      <w:bookmarkEnd w:id="20552"/>
      <w:r>
        <w:rPr>
          <w:rFonts w:hint="cs"/>
          <w:rtl/>
          <w:lang w:eastAsia="he-IL"/>
        </w:rPr>
        <w:t xml:space="preserve">לא </w:t>
      </w:r>
      <w:bookmarkStart w:id="20553" w:name="_ETM_Q49_345061"/>
      <w:bookmarkEnd w:id="20553"/>
      <w:r>
        <w:rPr>
          <w:rFonts w:hint="cs"/>
          <w:rtl/>
          <w:lang w:eastAsia="he-IL"/>
        </w:rPr>
        <w:t xml:space="preserve">לא לא לא, אני מבקש, אני מבקש. חברת הכנסת </w:t>
      </w:r>
      <w:r w:rsidR="00C9608A">
        <w:rPr>
          <w:rFonts w:hint="cs"/>
          <w:rtl/>
          <w:lang w:eastAsia="he-IL"/>
        </w:rPr>
        <w:t>– – –</w:t>
      </w:r>
      <w:r>
        <w:rPr>
          <w:rFonts w:hint="cs"/>
          <w:rtl/>
          <w:lang w:eastAsia="he-IL"/>
        </w:rPr>
        <w:t xml:space="preserve"> את לא חדשה כאן. </w:t>
      </w:r>
    </w:p>
    <w:p w:rsidR="00F532D9" w:rsidRDefault="00F532D9" w:rsidP="00036D2A">
      <w:pPr>
        <w:rPr>
          <w:rtl/>
          <w:lang w:eastAsia="he-IL"/>
        </w:rPr>
      </w:pPr>
    </w:p>
    <w:p w:rsidR="00F532D9" w:rsidRDefault="00F532D9" w:rsidP="00102535">
      <w:pPr>
        <w:rPr>
          <w:rtl/>
          <w:lang w:eastAsia="he-IL"/>
        </w:rPr>
      </w:pPr>
      <w:r>
        <w:rPr>
          <w:rFonts w:hint="cs"/>
          <w:rtl/>
          <w:lang w:eastAsia="he-IL"/>
        </w:rPr>
        <w:t xml:space="preserve">חבר הכנסת יעקב מרגי, בבקשה </w:t>
      </w:r>
      <w:bookmarkStart w:id="20554" w:name="_ETM_Q49_350000"/>
      <w:bookmarkEnd w:id="20554"/>
      <w:r>
        <w:rPr>
          <w:rFonts w:hint="eastAsia"/>
          <w:rtl/>
          <w:lang w:eastAsia="he-IL"/>
        </w:rPr>
        <w:t xml:space="preserve">– </w:t>
      </w:r>
      <w:r>
        <w:rPr>
          <w:rFonts w:hint="cs"/>
          <w:rtl/>
          <w:lang w:eastAsia="he-IL"/>
        </w:rPr>
        <w:t xml:space="preserve">אחרון הדוברים. מייד לאחר מכן נעבור להצבעה. אבקש מחברי הכנסת </w:t>
      </w:r>
      <w:bookmarkStart w:id="20555" w:name="_ETM_Q49_359000"/>
      <w:bookmarkEnd w:id="20555"/>
      <w:r>
        <w:rPr>
          <w:rFonts w:hint="cs"/>
          <w:rtl/>
          <w:lang w:eastAsia="he-IL"/>
        </w:rPr>
        <w:t xml:space="preserve">לתפוס את מקומותיכם. </w:t>
      </w:r>
    </w:p>
    <w:p w:rsidR="00102535" w:rsidRDefault="00102535" w:rsidP="00102535">
      <w:pPr>
        <w:rPr>
          <w:rtl/>
          <w:lang w:eastAsia="he-IL"/>
        </w:rPr>
      </w:pPr>
    </w:p>
    <w:p w:rsidR="00F532D9" w:rsidRDefault="00F532D9" w:rsidP="00036D2A">
      <w:pPr>
        <w:pStyle w:val="a4"/>
        <w:keepNext/>
        <w:rPr>
          <w:rtl/>
        </w:rPr>
      </w:pPr>
      <w:bookmarkStart w:id="20556" w:name="_ETM_Q49_365000"/>
      <w:bookmarkStart w:id="20557" w:name="ET_speaker_5359_12"/>
      <w:bookmarkEnd w:id="20556"/>
      <w:r w:rsidRPr="00CB6B0C">
        <w:rPr>
          <w:rStyle w:val="TagStyle"/>
          <w:rtl/>
        </w:rPr>
        <w:t xml:space="preserve"> &lt;&lt; דובר &gt;&gt; </w:t>
      </w:r>
      <w:bookmarkStart w:id="20558" w:name="_Toc76301967"/>
      <w:r>
        <w:rPr>
          <w:rtl/>
        </w:rPr>
        <w:t>יעקב מרגי (ש"ס):</w:t>
      </w:r>
      <w:bookmarkEnd w:id="20558"/>
      <w:r w:rsidRPr="00CB6B0C">
        <w:rPr>
          <w:rStyle w:val="TagStyle"/>
          <w:rtl/>
        </w:rPr>
        <w:t xml:space="preserve"> &lt;&lt; דובר &gt;&gt;</w:t>
      </w:r>
      <w:r>
        <w:rPr>
          <w:rtl/>
        </w:rPr>
        <w:t xml:space="preserve">  </w:t>
      </w:r>
      <w:bookmarkEnd w:id="20557"/>
    </w:p>
    <w:p w:rsidR="00F532D9" w:rsidRDefault="00F532D9" w:rsidP="00356EAB">
      <w:pPr>
        <w:rPr>
          <w:rtl/>
          <w:lang w:eastAsia="he-IL"/>
        </w:rPr>
      </w:pPr>
    </w:p>
    <w:p w:rsidR="00F532D9" w:rsidRDefault="00F532D9" w:rsidP="00036D2A">
      <w:pPr>
        <w:rPr>
          <w:rtl/>
          <w:lang w:eastAsia="he-IL"/>
        </w:rPr>
      </w:pPr>
      <w:bookmarkStart w:id="20559" w:name="_ETM_Q49_366000"/>
      <w:bookmarkEnd w:id="20559"/>
      <w:r>
        <w:rPr>
          <w:rFonts w:hint="cs"/>
          <w:rtl/>
          <w:lang w:eastAsia="he-IL"/>
        </w:rPr>
        <w:t>תודה, אדוני היושב-ראש. חבריי חברי הכנסת</w:t>
      </w:r>
      <w:bookmarkStart w:id="20560" w:name="_ETM_Q49_370000"/>
      <w:bookmarkEnd w:id="20560"/>
      <w:r>
        <w:rPr>
          <w:rFonts w:hint="cs"/>
          <w:rtl/>
          <w:lang w:eastAsia="he-IL"/>
        </w:rPr>
        <w:t>, מכובדי</w:t>
      </w:r>
      <w:r w:rsidR="00C40284">
        <w:rPr>
          <w:rFonts w:hint="cs"/>
          <w:rtl/>
          <w:lang w:eastAsia="he-IL"/>
        </w:rPr>
        <w:t>י</w:t>
      </w:r>
      <w:r>
        <w:rPr>
          <w:rFonts w:hint="cs"/>
          <w:rtl/>
          <w:lang w:eastAsia="he-IL"/>
        </w:rPr>
        <w:t xml:space="preserve"> השרים, יש הרבה נושאים לדבר עליהם, </w:t>
      </w:r>
      <w:bookmarkStart w:id="20561" w:name="_ETM_Q49_373000"/>
      <w:bookmarkEnd w:id="20561"/>
      <w:r>
        <w:rPr>
          <w:rFonts w:hint="cs"/>
          <w:rtl/>
          <w:lang w:eastAsia="he-IL"/>
        </w:rPr>
        <w:t xml:space="preserve">גם לגופו של החוק שאנחנו נצביע עליו. אני לא שומע </w:t>
      </w:r>
      <w:bookmarkStart w:id="20562" w:name="_ETM_Q49_382000"/>
      <w:bookmarkEnd w:id="20562"/>
      <w:r>
        <w:rPr>
          <w:rFonts w:hint="cs"/>
          <w:rtl/>
          <w:lang w:eastAsia="he-IL"/>
        </w:rPr>
        <w:t xml:space="preserve">את עצמי. </w:t>
      </w:r>
    </w:p>
    <w:p w:rsidR="00F532D9" w:rsidRDefault="00F532D9" w:rsidP="00036D2A">
      <w:pPr>
        <w:rPr>
          <w:rtl/>
          <w:lang w:eastAsia="he-IL"/>
        </w:rPr>
      </w:pPr>
      <w:bookmarkStart w:id="20563" w:name="_ETM_Q49_385000"/>
      <w:bookmarkEnd w:id="20563"/>
    </w:p>
    <w:p w:rsidR="00F532D9" w:rsidRDefault="00F532D9" w:rsidP="00036D2A">
      <w:pPr>
        <w:pStyle w:val="af6"/>
        <w:keepNext/>
        <w:rPr>
          <w:rtl/>
        </w:rPr>
      </w:pPr>
      <w:r w:rsidRPr="00CB6B0C">
        <w:rPr>
          <w:rStyle w:val="TagStyle"/>
          <w:rtl/>
        </w:rPr>
        <w:t xml:space="preserve"> &lt;&lt; יור &gt;&gt; </w:t>
      </w:r>
      <w:r>
        <w:rPr>
          <w:rtl/>
        </w:rPr>
        <w:t>היו"ר איתן גינזבורג:</w:t>
      </w:r>
      <w:r w:rsidRPr="00CB6B0C">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0564" w:name="_ETM_Q49_386000"/>
      <w:bookmarkEnd w:id="20564"/>
      <w:r>
        <w:rPr>
          <w:rFonts w:hint="cs"/>
          <w:rtl/>
          <w:lang w:eastAsia="he-IL"/>
        </w:rPr>
        <w:t xml:space="preserve">חברי הכנסת, חבר הכנסת סובה, נא לשבת במקומך. חבר הכנסת מקלב, חבר הכנסת בן צור, חבר הכנסת </w:t>
      </w:r>
      <w:bookmarkStart w:id="20565" w:name="_ETM_Q49_394000"/>
      <w:bookmarkEnd w:id="20565"/>
      <w:r>
        <w:rPr>
          <w:rFonts w:hint="cs"/>
          <w:rtl/>
          <w:lang w:eastAsia="he-IL"/>
        </w:rPr>
        <w:t xml:space="preserve">אמסלם, סגן השר קארה, נא לשבת במקומך, בבקשה. אני </w:t>
      </w:r>
      <w:bookmarkStart w:id="20566" w:name="_ETM_Q49_405000"/>
      <w:bookmarkEnd w:id="20566"/>
      <w:r>
        <w:rPr>
          <w:rFonts w:hint="cs"/>
          <w:rtl/>
          <w:lang w:eastAsia="he-IL"/>
        </w:rPr>
        <w:t xml:space="preserve">מבקש שקט. באזור הזה </w:t>
      </w:r>
      <w:r>
        <w:rPr>
          <w:rFonts w:hint="eastAsia"/>
          <w:rtl/>
          <w:lang w:eastAsia="he-IL"/>
        </w:rPr>
        <w:t>–</w:t>
      </w:r>
      <w:r>
        <w:rPr>
          <w:rFonts w:hint="cs"/>
          <w:rtl/>
          <w:lang w:eastAsia="he-IL"/>
        </w:rPr>
        <w:t xml:space="preserve"> סדרנים, יותר מדי יועצים נמצאים שם.</w:t>
      </w:r>
    </w:p>
    <w:p w:rsidR="00F532D9" w:rsidRDefault="00F532D9" w:rsidP="00036D2A">
      <w:pPr>
        <w:rPr>
          <w:rtl/>
          <w:lang w:eastAsia="he-IL"/>
        </w:rPr>
      </w:pPr>
    </w:p>
    <w:p w:rsidR="00F532D9" w:rsidRDefault="00102535" w:rsidP="00102535">
      <w:pPr>
        <w:pStyle w:val="-"/>
        <w:rPr>
          <w:rtl/>
        </w:rPr>
      </w:pPr>
      <w:bookmarkStart w:id="20567" w:name="_ETM_Q49_409000"/>
      <w:bookmarkStart w:id="20568" w:name="ET_speakercontinue_5359_14"/>
      <w:bookmarkEnd w:id="20567"/>
      <w:r w:rsidRPr="00102535">
        <w:rPr>
          <w:rStyle w:val="TagStyle"/>
          <w:rtl/>
        </w:rPr>
        <w:t xml:space="preserve"> &lt;&lt; דובר_המשך &gt;&gt;</w:t>
      </w:r>
      <w:r w:rsidR="00F532D9" w:rsidRPr="00CB6B0C">
        <w:rPr>
          <w:rStyle w:val="TagStyle"/>
          <w:rtl/>
        </w:rPr>
        <w:t xml:space="preserve"> </w:t>
      </w:r>
      <w:bookmarkStart w:id="20569" w:name="_Toc76301968"/>
      <w:r w:rsidR="00F532D9">
        <w:rPr>
          <w:rtl/>
        </w:rPr>
        <w:t>יעקב מרגי (ש"ס):</w:t>
      </w:r>
      <w:bookmarkEnd w:id="20569"/>
      <w:r w:rsidR="00F532D9" w:rsidRPr="00CB6B0C">
        <w:rPr>
          <w:rStyle w:val="TagStyle"/>
          <w:rtl/>
        </w:rPr>
        <w:t xml:space="preserve"> </w:t>
      </w:r>
      <w:r w:rsidRPr="00102535">
        <w:rPr>
          <w:rStyle w:val="TagStyle"/>
          <w:rtl/>
        </w:rPr>
        <w:t xml:space="preserve">&lt;&lt; דובר_המשך &gt;&gt; </w:t>
      </w:r>
      <w:r w:rsidR="00F532D9">
        <w:rPr>
          <w:rtl/>
        </w:rPr>
        <w:t xml:space="preserve">  </w:t>
      </w:r>
      <w:bookmarkEnd w:id="20568"/>
    </w:p>
    <w:p w:rsidR="00F532D9" w:rsidRDefault="00F532D9" w:rsidP="00356EAB">
      <w:pPr>
        <w:rPr>
          <w:rtl/>
          <w:lang w:eastAsia="he-IL"/>
        </w:rPr>
      </w:pPr>
    </w:p>
    <w:p w:rsidR="00F532D9" w:rsidRDefault="00F532D9" w:rsidP="00036D2A">
      <w:pPr>
        <w:rPr>
          <w:rtl/>
          <w:lang w:eastAsia="he-IL"/>
        </w:rPr>
      </w:pPr>
      <w:bookmarkStart w:id="20570" w:name="_ETM_Q49_412000"/>
      <w:bookmarkEnd w:id="20570"/>
      <w:r>
        <w:rPr>
          <w:rFonts w:hint="cs"/>
          <w:rtl/>
          <w:lang w:eastAsia="he-IL"/>
        </w:rPr>
        <w:t xml:space="preserve">עוזרי השרים יכולים </w:t>
      </w:r>
      <w:bookmarkStart w:id="20571" w:name="_ETM_Q49_413000"/>
      <w:bookmarkEnd w:id="20571"/>
      <w:r>
        <w:rPr>
          <w:rFonts w:hint="cs"/>
          <w:rtl/>
          <w:lang w:eastAsia="he-IL"/>
        </w:rPr>
        <w:t xml:space="preserve">לחכות בפרסה. למה 70 יועצים? אני לא מבין. </w:t>
      </w:r>
    </w:p>
    <w:p w:rsidR="00F532D9" w:rsidRDefault="00F532D9" w:rsidP="00036D2A">
      <w:pPr>
        <w:rPr>
          <w:rtl/>
          <w:lang w:eastAsia="he-IL"/>
        </w:rPr>
      </w:pPr>
    </w:p>
    <w:p w:rsidR="00F532D9" w:rsidRDefault="00F532D9" w:rsidP="00036D2A">
      <w:pPr>
        <w:pStyle w:val="af6"/>
        <w:keepNext/>
        <w:rPr>
          <w:rtl/>
        </w:rPr>
      </w:pPr>
      <w:r w:rsidRPr="00CB6B0C">
        <w:rPr>
          <w:rStyle w:val="TagStyle"/>
          <w:rtl/>
        </w:rPr>
        <w:t xml:space="preserve"> &lt;&lt; יור &gt;&gt; </w:t>
      </w:r>
      <w:r>
        <w:rPr>
          <w:rtl/>
        </w:rPr>
        <w:t>היו"ר איתן גינזבורג:</w:t>
      </w:r>
      <w:r w:rsidRPr="00CB6B0C">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באמת יותר מדי יועצים נמצאים שם. שמנהלי הסיעות יישארו ושכל השאר יהיו בפרסה. אי-אפשר ככה. חברי הכנסת, חברת הכנסת דיסטל. </w:t>
      </w:r>
    </w:p>
    <w:p w:rsidR="00F532D9" w:rsidRDefault="00F532D9" w:rsidP="00036D2A">
      <w:pPr>
        <w:rPr>
          <w:rtl/>
          <w:lang w:eastAsia="he-IL"/>
        </w:rPr>
      </w:pPr>
    </w:p>
    <w:p w:rsidR="00F532D9" w:rsidRDefault="00F532D9" w:rsidP="00036D2A">
      <w:pPr>
        <w:rPr>
          <w:rtl/>
          <w:lang w:eastAsia="he-IL"/>
        </w:rPr>
      </w:pPr>
      <w:r>
        <w:rPr>
          <w:rFonts w:hint="cs"/>
          <w:rtl/>
          <w:lang w:eastAsia="he-IL"/>
        </w:rPr>
        <w:t xml:space="preserve">בבקשה, אדוני, אני מוסיף לך </w:t>
      </w:r>
      <w:bookmarkStart w:id="20572" w:name="_ETM_Q49_429000"/>
      <w:bookmarkEnd w:id="20572"/>
      <w:r>
        <w:rPr>
          <w:rFonts w:hint="cs"/>
          <w:rtl/>
          <w:lang w:eastAsia="he-IL"/>
        </w:rPr>
        <w:t xml:space="preserve">את הזמן. </w:t>
      </w:r>
    </w:p>
    <w:p w:rsidR="00F532D9" w:rsidRDefault="00F532D9" w:rsidP="00036D2A">
      <w:pPr>
        <w:rPr>
          <w:rtl/>
          <w:lang w:eastAsia="he-IL"/>
        </w:rPr>
      </w:pPr>
    </w:p>
    <w:p w:rsidR="00F532D9" w:rsidRDefault="00F532D9" w:rsidP="00036D2A">
      <w:pPr>
        <w:pStyle w:val="-"/>
        <w:keepNext/>
        <w:rPr>
          <w:rtl/>
        </w:rPr>
      </w:pPr>
      <w:bookmarkStart w:id="20573" w:name="_ETM_Q49_431000"/>
      <w:bookmarkStart w:id="20574" w:name="ET_speakercontinue_5359_16"/>
      <w:bookmarkEnd w:id="20573"/>
      <w:r w:rsidRPr="003E6B9F">
        <w:rPr>
          <w:rStyle w:val="TagStyle"/>
          <w:rtl/>
        </w:rPr>
        <w:t xml:space="preserve"> &lt;&lt; דובר_המשך &gt;&gt; </w:t>
      </w:r>
      <w:r>
        <w:rPr>
          <w:rtl/>
        </w:rPr>
        <w:t>יעקב מרגי (ש"ס):</w:t>
      </w:r>
      <w:r w:rsidRPr="003E6B9F">
        <w:rPr>
          <w:rStyle w:val="TagStyle"/>
          <w:rtl/>
        </w:rPr>
        <w:t xml:space="preserve"> &lt;&lt; דובר_המשך &gt;&gt;</w:t>
      </w:r>
      <w:r>
        <w:rPr>
          <w:rtl/>
        </w:rPr>
        <w:t xml:space="preserve">  </w:t>
      </w:r>
      <w:bookmarkEnd w:id="20574"/>
    </w:p>
    <w:p w:rsidR="00F532D9" w:rsidRDefault="00F532D9" w:rsidP="00356EAB">
      <w:pPr>
        <w:rPr>
          <w:rtl/>
          <w:lang w:eastAsia="he-IL"/>
        </w:rPr>
      </w:pPr>
    </w:p>
    <w:p w:rsidR="00F532D9" w:rsidRDefault="00F532D9" w:rsidP="00036D2A">
      <w:pPr>
        <w:rPr>
          <w:rtl/>
        </w:rPr>
      </w:pPr>
      <w:r>
        <w:rPr>
          <w:rFonts w:hint="cs"/>
          <w:rtl/>
          <w:lang w:eastAsia="he-IL"/>
        </w:rPr>
        <w:t xml:space="preserve">תודה. חבריי, אנחנו מדברים על הטונים ועל המתחים במליאה בימים האחרונים. </w:t>
      </w:r>
      <w:bookmarkStart w:id="20575" w:name="_ETM_Q49_338290"/>
      <w:bookmarkStart w:id="20576" w:name="_ETM_Q49_434910"/>
      <w:bookmarkEnd w:id="20575"/>
      <w:bookmarkEnd w:id="20576"/>
      <w:r>
        <w:rPr>
          <w:rtl/>
        </w:rPr>
        <w:t xml:space="preserve">היינו </w:t>
      </w:r>
      <w:bookmarkStart w:id="20577" w:name="_ETM_Q49_436610"/>
      <w:bookmarkEnd w:id="20577"/>
      <w:r>
        <w:rPr>
          <w:rFonts w:hint="cs"/>
          <w:rtl/>
        </w:rPr>
        <w:t>א</w:t>
      </w:r>
      <w:r>
        <w:rPr>
          <w:rtl/>
        </w:rPr>
        <w:t xml:space="preserve">מורים </w:t>
      </w:r>
      <w:bookmarkStart w:id="20578" w:name="_ETM_Q49_437029"/>
      <w:bookmarkEnd w:id="20578"/>
      <w:r>
        <w:rPr>
          <w:rFonts w:hint="cs"/>
          <w:rtl/>
        </w:rPr>
        <w:t>להיות כעת</w:t>
      </w:r>
      <w:r>
        <w:rPr>
          <w:rtl/>
        </w:rPr>
        <w:t xml:space="preserve"> </w:t>
      </w:r>
      <w:bookmarkStart w:id="20579" w:name="_ETM_Q49_437600"/>
      <w:bookmarkEnd w:id="20579"/>
      <w:r>
        <w:rPr>
          <w:rtl/>
        </w:rPr>
        <w:t xml:space="preserve">בוועדה </w:t>
      </w:r>
      <w:bookmarkStart w:id="20580" w:name="_ETM_Q49_438050"/>
      <w:bookmarkEnd w:id="20580"/>
      <w:r>
        <w:rPr>
          <w:rtl/>
        </w:rPr>
        <w:t xml:space="preserve">המסדרת </w:t>
      </w:r>
      <w:bookmarkStart w:id="20581" w:name="_ETM_Q49_438589"/>
      <w:bookmarkEnd w:id="20581"/>
      <w:r>
        <w:rPr>
          <w:rtl/>
        </w:rPr>
        <w:t xml:space="preserve">במקביל </w:t>
      </w:r>
      <w:bookmarkStart w:id="20582" w:name="_ETM_Q49_439040"/>
      <w:bookmarkEnd w:id="20582"/>
      <w:r>
        <w:rPr>
          <w:rtl/>
        </w:rPr>
        <w:t xml:space="preserve">לדיון </w:t>
      </w:r>
      <w:bookmarkStart w:id="20583" w:name="_ETM_Q49_439339"/>
      <w:bookmarkStart w:id="20584" w:name="_ETM_Q49_439730"/>
      <w:bookmarkEnd w:id="20583"/>
      <w:bookmarkEnd w:id="20584"/>
      <w:r>
        <w:rPr>
          <w:rFonts w:hint="cs"/>
          <w:rtl/>
        </w:rPr>
        <w:t xml:space="preserve">במליאה </w:t>
      </w:r>
      <w:r>
        <w:rPr>
          <w:rFonts w:hint="eastAsia"/>
          <w:rtl/>
        </w:rPr>
        <w:t>–</w:t>
      </w:r>
      <w:r>
        <w:rPr>
          <w:rFonts w:hint="cs"/>
          <w:rtl/>
        </w:rPr>
        <w:t xml:space="preserve"> נדחתה לאחר ההצבעה ואנחנו נתכנס. על סדר-היום, בהתראה קצרה: סעיף </w:t>
      </w:r>
      <w:bookmarkStart w:id="20585" w:name="_ETM_Q49_447000"/>
      <w:bookmarkEnd w:id="20585"/>
      <w:r>
        <w:rPr>
          <w:rFonts w:hint="cs"/>
          <w:rtl/>
        </w:rPr>
        <w:t xml:space="preserve">98. אני שומע מחברי אופיר כץ שאתמול הם </w:t>
      </w:r>
      <w:bookmarkStart w:id="20586" w:name="_ETM_Q49_455000"/>
      <w:bookmarkEnd w:id="20586"/>
      <w:r>
        <w:rPr>
          <w:rFonts w:hint="cs"/>
          <w:rtl/>
        </w:rPr>
        <w:t>הסירו מאות הסתייגויות על דעת זה שהדיון יארך 12 שעות</w:t>
      </w:r>
      <w:bookmarkStart w:id="20587" w:name="_ETM_Q49_463000"/>
      <w:bookmarkEnd w:id="20587"/>
      <w:r>
        <w:rPr>
          <w:rFonts w:hint="cs"/>
          <w:rtl/>
        </w:rPr>
        <w:t xml:space="preserve">, </w:t>
      </w:r>
      <w:bookmarkStart w:id="20588" w:name="_ETM_Q49_440360"/>
      <w:bookmarkStart w:id="20589" w:name="_ETM_Q49_459529"/>
      <w:bookmarkEnd w:id="20588"/>
      <w:bookmarkEnd w:id="20589"/>
      <w:r>
        <w:rPr>
          <w:rtl/>
        </w:rPr>
        <w:t>וה</w:t>
      </w:r>
      <w:r>
        <w:rPr>
          <w:rFonts w:hint="cs"/>
          <w:rtl/>
        </w:rPr>
        <w:t>י</w:t>
      </w:r>
      <w:r>
        <w:rPr>
          <w:rtl/>
        </w:rPr>
        <w:t>נה</w:t>
      </w:r>
      <w:r>
        <w:rPr>
          <w:rFonts w:hint="cs"/>
          <w:rtl/>
        </w:rPr>
        <w:t>,</w:t>
      </w:r>
      <w:r>
        <w:rPr>
          <w:rtl/>
        </w:rPr>
        <w:t xml:space="preserve"> </w:t>
      </w:r>
      <w:bookmarkStart w:id="20590" w:name="_ETM_Q49_460039"/>
      <w:bookmarkEnd w:id="20590"/>
      <w:r>
        <w:rPr>
          <w:rtl/>
        </w:rPr>
        <w:t xml:space="preserve">עכשיו </w:t>
      </w:r>
      <w:bookmarkStart w:id="20591" w:name="_ETM_Q49_460339"/>
      <w:bookmarkEnd w:id="20591"/>
      <w:r>
        <w:rPr>
          <w:rtl/>
        </w:rPr>
        <w:t>מכ</w:t>
      </w:r>
      <w:r>
        <w:rPr>
          <w:rFonts w:hint="cs"/>
          <w:rtl/>
        </w:rPr>
        <w:t>נ</w:t>
      </w:r>
      <w:r>
        <w:rPr>
          <w:rtl/>
        </w:rPr>
        <w:t xml:space="preserve">סים </w:t>
      </w:r>
      <w:bookmarkStart w:id="20592" w:name="_ETM_Q49_460879"/>
      <w:bookmarkEnd w:id="20592"/>
      <w:r>
        <w:rPr>
          <w:rtl/>
        </w:rPr>
        <w:t xml:space="preserve">את </w:t>
      </w:r>
      <w:bookmarkStart w:id="20593" w:name="_ETM_Q49_461029"/>
      <w:bookmarkEnd w:id="20593"/>
      <w:r>
        <w:rPr>
          <w:rtl/>
        </w:rPr>
        <w:t xml:space="preserve">ועדת </w:t>
      </w:r>
      <w:bookmarkStart w:id="20594" w:name="_ETM_Q49_461330"/>
      <w:bookmarkEnd w:id="20594"/>
      <w:r>
        <w:rPr>
          <w:rtl/>
        </w:rPr>
        <w:t xml:space="preserve">הכנסת </w:t>
      </w:r>
      <w:bookmarkStart w:id="20595" w:name="_ETM_Q49_462300"/>
      <w:bookmarkEnd w:id="20595"/>
      <w:r>
        <w:rPr>
          <w:rtl/>
        </w:rPr>
        <w:t xml:space="preserve">לדון </w:t>
      </w:r>
      <w:bookmarkStart w:id="20596" w:name="_ETM_Q49_462779"/>
      <w:bookmarkEnd w:id="20596"/>
      <w:r>
        <w:rPr>
          <w:rtl/>
        </w:rPr>
        <w:t xml:space="preserve">בסעיף </w:t>
      </w:r>
      <w:bookmarkStart w:id="20597" w:name="_ETM_Q49_463139"/>
      <w:bookmarkEnd w:id="20597"/>
      <w:r>
        <w:rPr>
          <w:rtl/>
        </w:rPr>
        <w:t>98</w:t>
      </w:r>
      <w:r>
        <w:rPr>
          <w:rFonts w:hint="cs"/>
          <w:rtl/>
        </w:rPr>
        <w:t>,</w:t>
      </w:r>
      <w:r>
        <w:rPr>
          <w:rtl/>
        </w:rPr>
        <w:t xml:space="preserve"> </w:t>
      </w:r>
      <w:bookmarkStart w:id="20598" w:name="_ETM_Q49_463830"/>
      <w:bookmarkEnd w:id="20598"/>
      <w:r>
        <w:rPr>
          <w:rtl/>
        </w:rPr>
        <w:t xml:space="preserve">שהולך </w:t>
      </w:r>
      <w:bookmarkStart w:id="20599" w:name="_ETM_Q49_464130"/>
      <w:bookmarkStart w:id="20600" w:name="_ETM_Q49_464310"/>
      <w:bookmarkEnd w:id="20599"/>
      <w:bookmarkEnd w:id="20600"/>
      <w:r>
        <w:rPr>
          <w:rtl/>
        </w:rPr>
        <w:t xml:space="preserve">לקבוע </w:t>
      </w:r>
      <w:bookmarkStart w:id="20601" w:name="_ETM_Q49_464669"/>
      <w:bookmarkEnd w:id="20601"/>
      <w:r>
        <w:rPr>
          <w:rtl/>
        </w:rPr>
        <w:t xml:space="preserve">את </w:t>
      </w:r>
      <w:bookmarkStart w:id="20602" w:name="_ETM_Q49_464759"/>
      <w:bookmarkEnd w:id="20602"/>
      <w:r>
        <w:rPr>
          <w:rtl/>
        </w:rPr>
        <w:t xml:space="preserve">מסגרת </w:t>
      </w:r>
      <w:bookmarkStart w:id="20603" w:name="_ETM_Q49_465270"/>
      <w:bookmarkEnd w:id="20603"/>
      <w:r>
        <w:rPr>
          <w:rtl/>
        </w:rPr>
        <w:t xml:space="preserve">הדיון </w:t>
      </w:r>
      <w:bookmarkStart w:id="20604" w:name="_ETM_Q49_465660"/>
      <w:bookmarkEnd w:id="20604"/>
      <w:r>
        <w:rPr>
          <w:rFonts w:hint="cs"/>
          <w:rtl/>
        </w:rPr>
        <w:t>ו</w:t>
      </w:r>
      <w:r>
        <w:rPr>
          <w:rtl/>
        </w:rPr>
        <w:t xml:space="preserve">זמן </w:t>
      </w:r>
      <w:bookmarkStart w:id="20605" w:name="_ETM_Q49_465990"/>
      <w:bookmarkEnd w:id="20605"/>
      <w:r>
        <w:rPr>
          <w:rtl/>
        </w:rPr>
        <w:t>הדיון</w:t>
      </w:r>
      <w:r>
        <w:rPr>
          <w:rFonts w:hint="cs"/>
          <w:rtl/>
        </w:rPr>
        <w:t>.</w:t>
      </w:r>
    </w:p>
    <w:p w:rsidR="00F532D9" w:rsidRDefault="00F532D9" w:rsidP="00036D2A">
      <w:pPr>
        <w:rPr>
          <w:rtl/>
        </w:rPr>
      </w:pPr>
    </w:p>
    <w:p w:rsidR="00F532D9" w:rsidRDefault="00F532D9" w:rsidP="00C40284">
      <w:pPr>
        <w:rPr>
          <w:rtl/>
        </w:rPr>
      </w:pPr>
      <w:bookmarkStart w:id="20606" w:name="_ETM_Q49_465000"/>
      <w:bookmarkStart w:id="20607" w:name="_ETM_Q49_466889"/>
      <w:bookmarkEnd w:id="20606"/>
      <w:bookmarkEnd w:id="20607"/>
      <w:r>
        <w:rPr>
          <w:rtl/>
        </w:rPr>
        <w:t xml:space="preserve">בבית </w:t>
      </w:r>
      <w:bookmarkStart w:id="20608" w:name="_ETM_Q49_467460"/>
      <w:bookmarkEnd w:id="20608"/>
      <w:r>
        <w:rPr>
          <w:rtl/>
        </w:rPr>
        <w:t>הזה</w:t>
      </w:r>
      <w:r>
        <w:rPr>
          <w:rFonts w:hint="cs"/>
          <w:rtl/>
        </w:rPr>
        <w:t>,</w:t>
      </w:r>
      <w:r>
        <w:rPr>
          <w:rtl/>
        </w:rPr>
        <w:t xml:space="preserve"> </w:t>
      </w:r>
      <w:bookmarkStart w:id="20609" w:name="_ETM_Q49_467820"/>
      <w:bookmarkEnd w:id="20609"/>
      <w:r>
        <w:rPr>
          <w:rFonts w:hint="cs"/>
          <w:rtl/>
        </w:rPr>
        <w:t>כ</w:t>
      </w:r>
      <w:r>
        <w:rPr>
          <w:rtl/>
        </w:rPr>
        <w:t xml:space="preserve">שהיו </w:t>
      </w:r>
      <w:bookmarkStart w:id="20610" w:name="_ETM_Q49_468180"/>
      <w:bookmarkEnd w:id="20610"/>
      <w:r>
        <w:rPr>
          <w:rtl/>
        </w:rPr>
        <w:t xml:space="preserve">הבטחות </w:t>
      </w:r>
      <w:bookmarkStart w:id="20611" w:name="_ETM_Q49_468839"/>
      <w:bookmarkEnd w:id="20611"/>
      <w:r>
        <w:rPr>
          <w:rFonts w:hint="cs"/>
          <w:rtl/>
        </w:rPr>
        <w:t>ו</w:t>
      </w:r>
      <w:r>
        <w:rPr>
          <w:rtl/>
        </w:rPr>
        <w:t xml:space="preserve">סיכומים </w:t>
      </w:r>
      <w:bookmarkStart w:id="20612" w:name="_ETM_Q49_469470"/>
      <w:bookmarkEnd w:id="20612"/>
      <w:r>
        <w:rPr>
          <w:rtl/>
        </w:rPr>
        <w:t xml:space="preserve">בעל </w:t>
      </w:r>
      <w:bookmarkStart w:id="20613" w:name="_ETM_Q49_469680"/>
      <w:bookmarkEnd w:id="20613"/>
      <w:r>
        <w:rPr>
          <w:rtl/>
        </w:rPr>
        <w:t>פה</w:t>
      </w:r>
      <w:r>
        <w:rPr>
          <w:rFonts w:hint="cs"/>
          <w:rtl/>
        </w:rPr>
        <w:t>,</w:t>
      </w:r>
      <w:r>
        <w:rPr>
          <w:rtl/>
        </w:rPr>
        <w:t xml:space="preserve"> </w:t>
      </w:r>
      <w:bookmarkStart w:id="20614" w:name="_ETM_Q49_470600"/>
      <w:bookmarkEnd w:id="20614"/>
      <w:r>
        <w:rPr>
          <w:rtl/>
        </w:rPr>
        <w:t>ה</w:t>
      </w:r>
      <w:r>
        <w:rPr>
          <w:rFonts w:hint="cs"/>
          <w:rtl/>
        </w:rPr>
        <w:t>ם</w:t>
      </w:r>
      <w:r>
        <w:rPr>
          <w:rtl/>
        </w:rPr>
        <w:t xml:space="preserve"> </w:t>
      </w:r>
      <w:bookmarkStart w:id="20615" w:name="_ETM_Q49_470810"/>
      <w:bookmarkEnd w:id="20615"/>
      <w:r>
        <w:rPr>
          <w:rtl/>
        </w:rPr>
        <w:t>התקיימו</w:t>
      </w:r>
      <w:r>
        <w:rPr>
          <w:rFonts w:hint="cs"/>
          <w:rtl/>
        </w:rPr>
        <w:t>.</w:t>
      </w:r>
      <w:r>
        <w:rPr>
          <w:rtl/>
        </w:rPr>
        <w:t xml:space="preserve"> </w:t>
      </w:r>
      <w:bookmarkStart w:id="20616" w:name="_ETM_Q49_471770"/>
      <w:bookmarkEnd w:id="20616"/>
      <w:r>
        <w:rPr>
          <w:rtl/>
        </w:rPr>
        <w:t xml:space="preserve">אם </w:t>
      </w:r>
      <w:bookmarkStart w:id="20617" w:name="_ETM_Q49_471980"/>
      <w:bookmarkEnd w:id="20617"/>
      <w:r>
        <w:rPr>
          <w:rtl/>
        </w:rPr>
        <w:t xml:space="preserve">יש </w:t>
      </w:r>
      <w:bookmarkStart w:id="20618" w:name="_ETM_Q49_472160"/>
      <w:bookmarkEnd w:id="20618"/>
      <w:r>
        <w:rPr>
          <w:rtl/>
        </w:rPr>
        <w:t xml:space="preserve">טענה </w:t>
      </w:r>
      <w:bookmarkStart w:id="20619" w:name="_ETM_Q49_472520"/>
      <w:bookmarkEnd w:id="20619"/>
      <w:r>
        <w:rPr>
          <w:rtl/>
        </w:rPr>
        <w:t>כזאת</w:t>
      </w:r>
      <w:r w:rsidR="00C40284">
        <w:rPr>
          <w:rFonts w:hint="cs"/>
          <w:rtl/>
        </w:rPr>
        <w:t xml:space="preserve"> של</w:t>
      </w:r>
      <w:r>
        <w:rPr>
          <w:rtl/>
        </w:rPr>
        <w:t xml:space="preserve"> </w:t>
      </w:r>
      <w:bookmarkStart w:id="20620" w:name="_ETM_Q49_472850"/>
      <w:bookmarkEnd w:id="20620"/>
      <w:r>
        <w:rPr>
          <w:rFonts w:hint="cs"/>
          <w:rtl/>
        </w:rPr>
        <w:t xml:space="preserve">אופיר כץ </w:t>
      </w:r>
      <w:bookmarkStart w:id="20621" w:name="_ETM_Q49_473990"/>
      <w:bookmarkEnd w:id="20621"/>
      <w:r>
        <w:rPr>
          <w:rtl/>
        </w:rPr>
        <w:t xml:space="preserve">אל </w:t>
      </w:r>
      <w:bookmarkStart w:id="20622" w:name="_ETM_Q49_474170"/>
      <w:bookmarkEnd w:id="20622"/>
      <w:r>
        <w:rPr>
          <w:rtl/>
        </w:rPr>
        <w:t xml:space="preserve">מול </w:t>
      </w:r>
      <w:bookmarkStart w:id="20623" w:name="_ETM_Q49_474410"/>
      <w:bookmarkEnd w:id="20623"/>
      <w:r>
        <w:rPr>
          <w:rtl/>
        </w:rPr>
        <w:t xml:space="preserve">חבר </w:t>
      </w:r>
      <w:bookmarkStart w:id="20624" w:name="_ETM_Q49_474680"/>
      <w:bookmarkEnd w:id="20624"/>
      <w:r>
        <w:rPr>
          <w:rtl/>
        </w:rPr>
        <w:t xml:space="preserve">הכנסת </w:t>
      </w:r>
      <w:bookmarkStart w:id="20625" w:name="_ETM_Q49_475100"/>
      <w:bookmarkEnd w:id="20625"/>
      <w:r>
        <w:rPr>
          <w:rtl/>
        </w:rPr>
        <w:t xml:space="preserve">בועז </w:t>
      </w:r>
      <w:bookmarkStart w:id="20626" w:name="_ETM_Q49_475400"/>
      <w:bookmarkEnd w:id="20626"/>
      <w:r>
        <w:rPr>
          <w:rtl/>
        </w:rPr>
        <w:t>טופורובסקי</w:t>
      </w:r>
      <w:r w:rsidR="00C40284">
        <w:rPr>
          <w:rFonts w:hint="cs"/>
          <w:rtl/>
        </w:rPr>
        <w:t>,</w:t>
      </w:r>
      <w:r>
        <w:rPr>
          <w:rtl/>
        </w:rPr>
        <w:t xml:space="preserve"> </w:t>
      </w:r>
      <w:bookmarkStart w:id="20627" w:name="_ETM_Q49_476600"/>
      <w:bookmarkEnd w:id="20627"/>
      <w:r>
        <w:rPr>
          <w:rtl/>
        </w:rPr>
        <w:t xml:space="preserve">כדאי </w:t>
      </w:r>
      <w:bookmarkStart w:id="20628" w:name="_ETM_Q49_477020"/>
      <w:bookmarkEnd w:id="20628"/>
      <w:r>
        <w:rPr>
          <w:rtl/>
        </w:rPr>
        <w:t xml:space="preserve">שהסוגיה </w:t>
      </w:r>
      <w:bookmarkStart w:id="20629" w:name="_ETM_Q49_477529"/>
      <w:bookmarkEnd w:id="20629"/>
      <w:r>
        <w:rPr>
          <w:rtl/>
        </w:rPr>
        <w:t xml:space="preserve">הזאת </w:t>
      </w:r>
      <w:bookmarkStart w:id="20630" w:name="_ETM_Q49_477770"/>
      <w:bookmarkEnd w:id="20630"/>
      <w:r>
        <w:rPr>
          <w:rtl/>
        </w:rPr>
        <w:t>תתלבן</w:t>
      </w:r>
      <w:r>
        <w:rPr>
          <w:rFonts w:hint="cs"/>
          <w:rtl/>
        </w:rPr>
        <w:t>,</w:t>
      </w:r>
      <w:r>
        <w:rPr>
          <w:rtl/>
        </w:rPr>
        <w:t xml:space="preserve"> </w:t>
      </w:r>
      <w:bookmarkStart w:id="20631" w:name="_ETM_Q49_478870"/>
      <w:bookmarkEnd w:id="20631"/>
      <w:r>
        <w:rPr>
          <w:rtl/>
        </w:rPr>
        <w:t xml:space="preserve">כי </w:t>
      </w:r>
      <w:bookmarkStart w:id="20632" w:name="_ETM_Q49_479110"/>
      <w:bookmarkEnd w:id="20632"/>
      <w:r>
        <w:rPr>
          <w:rtl/>
        </w:rPr>
        <w:t>מחר</w:t>
      </w:r>
      <w:r>
        <w:rPr>
          <w:rFonts w:hint="cs"/>
          <w:rtl/>
        </w:rPr>
        <w:t>,</w:t>
      </w:r>
      <w:r>
        <w:rPr>
          <w:rtl/>
        </w:rPr>
        <w:t xml:space="preserve"> </w:t>
      </w:r>
      <w:bookmarkStart w:id="20633" w:name="_ETM_Q49_479589"/>
      <w:bookmarkEnd w:id="20633"/>
      <w:r>
        <w:rPr>
          <w:rtl/>
        </w:rPr>
        <w:t>מ</w:t>
      </w:r>
      <w:r>
        <w:rPr>
          <w:rFonts w:hint="cs"/>
          <w:rtl/>
        </w:rPr>
        <w:t>ו</w:t>
      </w:r>
      <w:r>
        <w:rPr>
          <w:rtl/>
        </w:rPr>
        <w:t>חרתיים</w:t>
      </w:r>
      <w:r>
        <w:rPr>
          <w:rFonts w:hint="cs"/>
          <w:rtl/>
        </w:rPr>
        <w:t>,</w:t>
      </w:r>
      <w:r>
        <w:rPr>
          <w:rtl/>
        </w:rPr>
        <w:t xml:space="preserve"> </w:t>
      </w:r>
      <w:bookmarkStart w:id="20634" w:name="_ETM_Q49_481730"/>
      <w:bookmarkEnd w:id="20634"/>
      <w:r>
        <w:rPr>
          <w:rtl/>
        </w:rPr>
        <w:t xml:space="preserve">לא </w:t>
      </w:r>
      <w:bookmarkStart w:id="20635" w:name="_ETM_Q49_482000"/>
      <w:bookmarkEnd w:id="20635"/>
      <w:r>
        <w:rPr>
          <w:rFonts w:hint="cs"/>
          <w:rtl/>
        </w:rPr>
        <w:t>ת</w:t>
      </w:r>
      <w:r>
        <w:rPr>
          <w:rtl/>
        </w:rPr>
        <w:t xml:space="preserve">היה </w:t>
      </w:r>
      <w:bookmarkStart w:id="20636" w:name="_ETM_Q49_482300"/>
      <w:bookmarkEnd w:id="20636"/>
      <w:r>
        <w:rPr>
          <w:rtl/>
        </w:rPr>
        <w:t xml:space="preserve">פה </w:t>
      </w:r>
      <w:bookmarkStart w:id="20637" w:name="_ETM_Q49_482720"/>
      <w:bookmarkEnd w:id="20637"/>
      <w:r>
        <w:rPr>
          <w:rtl/>
        </w:rPr>
        <w:t xml:space="preserve">שום </w:t>
      </w:r>
      <w:bookmarkStart w:id="20638" w:name="_ETM_Q49_483139"/>
      <w:bookmarkEnd w:id="20638"/>
      <w:r>
        <w:rPr>
          <w:rtl/>
        </w:rPr>
        <w:t>הבנה</w:t>
      </w:r>
      <w:r>
        <w:rPr>
          <w:rFonts w:hint="cs"/>
          <w:rtl/>
        </w:rPr>
        <w:t>,</w:t>
      </w:r>
      <w:r>
        <w:rPr>
          <w:rtl/>
        </w:rPr>
        <w:t xml:space="preserve"> </w:t>
      </w:r>
      <w:bookmarkStart w:id="20639" w:name="_ETM_Q49_483740"/>
      <w:bookmarkEnd w:id="20639"/>
      <w:r>
        <w:rPr>
          <w:rtl/>
        </w:rPr>
        <w:t xml:space="preserve">לא </w:t>
      </w:r>
      <w:bookmarkStart w:id="20640" w:name="_ETM_Q49_483889"/>
      <w:bookmarkEnd w:id="20640"/>
      <w:r>
        <w:rPr>
          <w:rtl/>
        </w:rPr>
        <w:t xml:space="preserve">תהיה </w:t>
      </w:r>
      <w:bookmarkStart w:id="20641" w:name="_ETM_Q49_484130"/>
      <w:bookmarkEnd w:id="20641"/>
      <w:r>
        <w:rPr>
          <w:rtl/>
        </w:rPr>
        <w:t xml:space="preserve">פה </w:t>
      </w:r>
      <w:bookmarkStart w:id="20642" w:name="_ETM_Q49_484279"/>
      <w:bookmarkEnd w:id="20642"/>
      <w:r>
        <w:rPr>
          <w:rtl/>
        </w:rPr>
        <w:t xml:space="preserve">שום </w:t>
      </w:r>
      <w:bookmarkStart w:id="20643" w:name="_ETM_Q49_484490"/>
      <w:bookmarkEnd w:id="20643"/>
      <w:r>
        <w:rPr>
          <w:rtl/>
        </w:rPr>
        <w:t xml:space="preserve">הבנה </w:t>
      </w:r>
      <w:bookmarkStart w:id="20644" w:name="_ETM_Q49_484819"/>
      <w:bookmarkEnd w:id="20644"/>
      <w:r>
        <w:rPr>
          <w:rtl/>
        </w:rPr>
        <w:t xml:space="preserve">שלא </w:t>
      </w:r>
      <w:bookmarkStart w:id="20645" w:name="_ETM_Q49_485060"/>
      <w:bookmarkEnd w:id="20645"/>
      <w:r>
        <w:rPr>
          <w:rtl/>
        </w:rPr>
        <w:t>בכתב</w:t>
      </w:r>
      <w:r>
        <w:rPr>
          <w:rFonts w:hint="cs"/>
          <w:rtl/>
        </w:rPr>
        <w:t>,</w:t>
      </w:r>
      <w:r>
        <w:rPr>
          <w:rtl/>
        </w:rPr>
        <w:t xml:space="preserve"> </w:t>
      </w:r>
      <w:bookmarkStart w:id="20646" w:name="_ETM_Q49_485930"/>
      <w:bookmarkEnd w:id="20646"/>
      <w:r>
        <w:rPr>
          <w:rtl/>
        </w:rPr>
        <w:t xml:space="preserve">ויישבר </w:t>
      </w:r>
      <w:bookmarkStart w:id="20647" w:name="_ETM_Q49_486589"/>
      <w:bookmarkEnd w:id="20647"/>
      <w:r>
        <w:rPr>
          <w:rtl/>
        </w:rPr>
        <w:t>האמון</w:t>
      </w:r>
      <w:r>
        <w:rPr>
          <w:rFonts w:hint="cs"/>
          <w:rtl/>
        </w:rPr>
        <w:t>,</w:t>
      </w:r>
      <w:r>
        <w:rPr>
          <w:rtl/>
        </w:rPr>
        <w:t xml:space="preserve"> </w:t>
      </w:r>
      <w:bookmarkStart w:id="20648" w:name="_ETM_Q49_487040"/>
      <w:bookmarkEnd w:id="20648"/>
      <w:r>
        <w:rPr>
          <w:rtl/>
        </w:rPr>
        <w:t xml:space="preserve">והכללים </w:t>
      </w:r>
      <w:bookmarkStart w:id="20649" w:name="_ETM_Q49_487549"/>
      <w:bookmarkEnd w:id="20649"/>
      <w:r>
        <w:rPr>
          <w:rtl/>
        </w:rPr>
        <w:t>ייש</w:t>
      </w:r>
      <w:r>
        <w:rPr>
          <w:rFonts w:hint="cs"/>
          <w:rtl/>
        </w:rPr>
        <w:t>ב</w:t>
      </w:r>
      <w:r>
        <w:rPr>
          <w:rtl/>
        </w:rPr>
        <w:t xml:space="preserve">רו </w:t>
      </w:r>
      <w:bookmarkStart w:id="20650" w:name="_ETM_Q49_487940"/>
      <w:bookmarkEnd w:id="20650"/>
      <w:r>
        <w:rPr>
          <w:rtl/>
        </w:rPr>
        <w:t xml:space="preserve">בבית </w:t>
      </w:r>
      <w:bookmarkStart w:id="20651" w:name="_ETM_Q49_488330"/>
      <w:bookmarkEnd w:id="20651"/>
      <w:r>
        <w:rPr>
          <w:rtl/>
        </w:rPr>
        <w:t>הזה</w:t>
      </w:r>
      <w:r>
        <w:rPr>
          <w:rFonts w:hint="cs"/>
          <w:rtl/>
        </w:rPr>
        <w:t>,</w:t>
      </w:r>
      <w:r>
        <w:rPr>
          <w:rtl/>
        </w:rPr>
        <w:t xml:space="preserve"> </w:t>
      </w:r>
      <w:bookmarkStart w:id="20652" w:name="_ETM_Q49_488540"/>
      <w:bookmarkEnd w:id="20652"/>
      <w:r>
        <w:rPr>
          <w:rtl/>
        </w:rPr>
        <w:t>וחבל</w:t>
      </w:r>
      <w:r>
        <w:rPr>
          <w:rFonts w:hint="cs"/>
          <w:rtl/>
        </w:rPr>
        <w:t>,</w:t>
      </w:r>
      <w:r>
        <w:rPr>
          <w:rtl/>
        </w:rPr>
        <w:t xml:space="preserve"> </w:t>
      </w:r>
      <w:bookmarkStart w:id="20653" w:name="_ETM_Q49_489679"/>
      <w:bookmarkEnd w:id="20653"/>
      <w:r>
        <w:rPr>
          <w:rtl/>
        </w:rPr>
        <w:t>וחבל</w:t>
      </w:r>
      <w:r>
        <w:rPr>
          <w:rFonts w:hint="cs"/>
          <w:rtl/>
        </w:rPr>
        <w:t>.</w:t>
      </w:r>
    </w:p>
    <w:p w:rsidR="00F532D9" w:rsidRDefault="00F532D9" w:rsidP="00036D2A">
      <w:pPr>
        <w:rPr>
          <w:rtl/>
        </w:rPr>
      </w:pPr>
    </w:p>
    <w:p w:rsidR="00F532D9" w:rsidRDefault="00F532D9" w:rsidP="00C40284">
      <w:pPr>
        <w:rPr>
          <w:rtl/>
        </w:rPr>
      </w:pPr>
      <w:bookmarkStart w:id="20654" w:name="_ETM_Q49_489000"/>
      <w:bookmarkStart w:id="20655" w:name="_ETM_Q49_490879"/>
      <w:bookmarkEnd w:id="20654"/>
      <w:bookmarkEnd w:id="20655"/>
      <w:r>
        <w:rPr>
          <w:rtl/>
        </w:rPr>
        <w:t xml:space="preserve">חוץ </w:t>
      </w:r>
      <w:bookmarkStart w:id="20656" w:name="_ETM_Q49_491179"/>
      <w:bookmarkEnd w:id="20656"/>
      <w:r>
        <w:rPr>
          <w:rtl/>
        </w:rPr>
        <w:t>מזה</w:t>
      </w:r>
      <w:r>
        <w:rPr>
          <w:rFonts w:hint="cs"/>
          <w:rtl/>
        </w:rPr>
        <w:t>,</w:t>
      </w:r>
      <w:r>
        <w:rPr>
          <w:rtl/>
        </w:rPr>
        <w:t xml:space="preserve"> </w:t>
      </w:r>
      <w:bookmarkStart w:id="20657" w:name="_ETM_Q49_491449"/>
      <w:bookmarkEnd w:id="20657"/>
      <w:r>
        <w:rPr>
          <w:rtl/>
        </w:rPr>
        <w:t xml:space="preserve">אני </w:t>
      </w:r>
      <w:bookmarkStart w:id="20658" w:name="_ETM_Q49_491599"/>
      <w:bookmarkEnd w:id="20658"/>
      <w:r>
        <w:rPr>
          <w:rFonts w:hint="cs"/>
          <w:rtl/>
        </w:rPr>
        <w:t xml:space="preserve">רוצה לומר, רבותיי: סעיף </w:t>
      </w:r>
      <w:bookmarkStart w:id="20659" w:name="_ETM_Q49_501000"/>
      <w:bookmarkEnd w:id="20659"/>
      <w:r>
        <w:rPr>
          <w:rFonts w:hint="cs"/>
          <w:rtl/>
        </w:rPr>
        <w:t>98, משתמשים בו במידה ובמשורה. אני מבקש, אלו שטוענים</w:t>
      </w:r>
      <w:r w:rsidR="00C40284">
        <w:rPr>
          <w:rFonts w:hint="cs"/>
          <w:rtl/>
        </w:rPr>
        <w:t>:</w:t>
      </w:r>
      <w:r>
        <w:rPr>
          <w:rFonts w:hint="cs"/>
          <w:rtl/>
        </w:rPr>
        <w:t xml:space="preserve"> הפעלתם, </w:t>
      </w:r>
      <w:bookmarkStart w:id="20660" w:name="_ETM_Q49_512000"/>
      <w:bookmarkEnd w:id="20660"/>
      <w:r>
        <w:rPr>
          <w:rFonts w:hint="cs"/>
          <w:rtl/>
        </w:rPr>
        <w:t xml:space="preserve">הפעלתם </w:t>
      </w:r>
      <w:r>
        <w:rPr>
          <w:rFonts w:hint="eastAsia"/>
          <w:rtl/>
        </w:rPr>
        <w:t xml:space="preserve">– </w:t>
      </w:r>
      <w:r>
        <w:rPr>
          <w:rFonts w:hint="cs"/>
          <w:rtl/>
        </w:rPr>
        <w:t xml:space="preserve">אנא, תתכבדו ארבע שנים אחורה, תזוזו אחורה ותבדקו </w:t>
      </w:r>
      <w:bookmarkStart w:id="20661" w:name="_ETM_Q49_515000"/>
      <w:bookmarkEnd w:id="20661"/>
      <w:r>
        <w:rPr>
          <w:rFonts w:hint="cs"/>
          <w:rtl/>
        </w:rPr>
        <w:t xml:space="preserve">כמה פעמים בממוצע הופעל סעיף 98 ותחלקו את זה במרווחי </w:t>
      </w:r>
      <w:bookmarkStart w:id="20662" w:name="_ETM_Q49_523000"/>
      <w:bookmarkEnd w:id="20662"/>
      <w:r>
        <w:rPr>
          <w:rFonts w:hint="cs"/>
          <w:rtl/>
        </w:rPr>
        <w:t xml:space="preserve">הזמן. בשבוע הראשון או השני שהממשלה קיימת. מה תעשו בחוק </w:t>
      </w:r>
      <w:bookmarkStart w:id="20663" w:name="_ETM_Q49_528000"/>
      <w:bookmarkEnd w:id="20663"/>
      <w:r>
        <w:rPr>
          <w:rFonts w:hint="cs"/>
          <w:rtl/>
        </w:rPr>
        <w:t>ההסדרים? מה תעשו בדיוני התקציב? מה תעשו בחוקים שהם קרדינליים ובלב הוויכוח הציבורי</w:t>
      </w:r>
      <w:bookmarkStart w:id="20664" w:name="_ETM_Q49_504450"/>
      <w:bookmarkStart w:id="20665" w:name="_ETM_Q49_537399"/>
      <w:bookmarkEnd w:id="20664"/>
      <w:bookmarkEnd w:id="20665"/>
      <w:r>
        <w:rPr>
          <w:rFonts w:hint="cs"/>
          <w:rtl/>
        </w:rPr>
        <w:t xml:space="preserve"> </w:t>
      </w:r>
      <w:r>
        <w:rPr>
          <w:rtl/>
        </w:rPr>
        <w:t xml:space="preserve">שנמצא </w:t>
      </w:r>
      <w:bookmarkStart w:id="20666" w:name="_ETM_Q49_537969"/>
      <w:bookmarkEnd w:id="20666"/>
      <w:r>
        <w:rPr>
          <w:rtl/>
        </w:rPr>
        <w:t xml:space="preserve">פה </w:t>
      </w:r>
      <w:bookmarkStart w:id="20667" w:name="_ETM_Q49_538149"/>
      <w:bookmarkEnd w:id="20667"/>
      <w:r>
        <w:rPr>
          <w:rtl/>
        </w:rPr>
        <w:t xml:space="preserve">בחברה </w:t>
      </w:r>
      <w:bookmarkStart w:id="20668" w:name="_ETM_Q49_538600"/>
      <w:bookmarkEnd w:id="20668"/>
      <w:r>
        <w:rPr>
          <w:rtl/>
        </w:rPr>
        <w:t>הישראלית</w:t>
      </w:r>
      <w:r>
        <w:rPr>
          <w:rFonts w:hint="cs"/>
          <w:rtl/>
        </w:rPr>
        <w:t xml:space="preserve">? </w:t>
      </w:r>
      <w:bookmarkStart w:id="20669" w:name="_ETM_Q49_540000"/>
      <w:bookmarkStart w:id="20670" w:name="_ETM_Q49_541000"/>
      <w:bookmarkEnd w:id="20669"/>
      <w:bookmarkEnd w:id="20670"/>
      <w:r>
        <w:rPr>
          <w:rFonts w:hint="cs"/>
          <w:rtl/>
        </w:rPr>
        <w:t xml:space="preserve">אני חושב שמי שמייעץ </w:t>
      </w:r>
      <w:bookmarkStart w:id="20671" w:name="_ETM_Q49_543000"/>
      <w:bookmarkEnd w:id="20671"/>
      <w:r>
        <w:rPr>
          <w:rFonts w:hint="cs"/>
          <w:rtl/>
        </w:rPr>
        <w:t xml:space="preserve">לכם, אם יש לכם יועצים </w:t>
      </w:r>
      <w:r>
        <w:rPr>
          <w:rFonts w:hint="eastAsia"/>
          <w:rtl/>
        </w:rPr>
        <w:t xml:space="preserve">– </w:t>
      </w:r>
      <w:r>
        <w:rPr>
          <w:rFonts w:hint="cs"/>
          <w:rtl/>
        </w:rPr>
        <w:t xml:space="preserve">מי שמייעץ לכם לוקח אתכם למרכז הזירה, למאבקים אגרסיביים, כוחניים, ולא כדאי לכם להתחיל את </w:t>
      </w:r>
      <w:bookmarkStart w:id="20672" w:name="_ETM_Q49_558000"/>
      <w:bookmarkEnd w:id="20672"/>
      <w:r>
        <w:rPr>
          <w:rFonts w:hint="cs"/>
          <w:rtl/>
        </w:rPr>
        <w:t xml:space="preserve">דרכה של הממשלה הזאת במאבקים האלה. סעיף 98 זה סעיף </w:t>
      </w:r>
      <w:bookmarkStart w:id="20673" w:name="_ETM_Q49_564000"/>
      <w:bookmarkEnd w:id="20673"/>
      <w:r>
        <w:rPr>
          <w:rFonts w:hint="cs"/>
          <w:rtl/>
        </w:rPr>
        <w:t xml:space="preserve">קשה, דרקוני, מצמצם את </w:t>
      </w:r>
      <w:r w:rsidR="00C40284">
        <w:rPr>
          <w:rFonts w:hint="cs"/>
          <w:rtl/>
        </w:rPr>
        <w:t xml:space="preserve">היקף </w:t>
      </w:r>
      <w:r>
        <w:rPr>
          <w:rFonts w:hint="cs"/>
          <w:rtl/>
        </w:rPr>
        <w:t xml:space="preserve">הדיון, את עומק הדיון </w:t>
      </w:r>
      <w:bookmarkStart w:id="20674" w:name="_ETM_Q49_571000"/>
      <w:bookmarkEnd w:id="20674"/>
      <w:r>
        <w:rPr>
          <w:rFonts w:hint="cs"/>
          <w:rtl/>
        </w:rPr>
        <w:t>בכנסת. לא צריך להיבהל, רבותיי</w:t>
      </w:r>
      <w:r w:rsidR="00C40284">
        <w:rPr>
          <w:rFonts w:hint="cs"/>
          <w:rtl/>
        </w:rPr>
        <w:t>.</w:t>
      </w:r>
      <w:r>
        <w:rPr>
          <w:rFonts w:hint="cs"/>
          <w:rtl/>
        </w:rPr>
        <w:t xml:space="preserve"> לא צריך להיבהל מדיון, לא צריך להיבהל מדברים. הדברים נאמרים ובסוף הרוב מכריע. מה </w:t>
      </w:r>
      <w:bookmarkStart w:id="20675" w:name="_ETM_Q49_584000"/>
      <w:bookmarkEnd w:id="20675"/>
      <w:r>
        <w:rPr>
          <w:rFonts w:hint="cs"/>
          <w:rtl/>
        </w:rPr>
        <w:t xml:space="preserve">הפחד? הפחד הוא לא בסיס לתוכנית עבודה פרלמנטרית. פחד </w:t>
      </w:r>
      <w:bookmarkStart w:id="20676" w:name="_ETM_Q49_589000"/>
      <w:bookmarkEnd w:id="20676"/>
      <w:r>
        <w:rPr>
          <w:rFonts w:hint="cs"/>
          <w:rtl/>
        </w:rPr>
        <w:t xml:space="preserve">בוועדה המסדרת, פחד במליאה </w:t>
      </w:r>
      <w:r>
        <w:rPr>
          <w:rFonts w:hint="eastAsia"/>
          <w:rtl/>
        </w:rPr>
        <w:t xml:space="preserve">– </w:t>
      </w:r>
      <w:r>
        <w:rPr>
          <w:rFonts w:hint="cs"/>
          <w:rtl/>
        </w:rPr>
        <w:t xml:space="preserve">למה? למה? תודה רבה, אדוני. </w:t>
      </w:r>
    </w:p>
    <w:p w:rsidR="00F532D9" w:rsidRDefault="00F532D9" w:rsidP="00036D2A">
      <w:pPr>
        <w:rPr>
          <w:rtl/>
        </w:rPr>
      </w:pPr>
    </w:p>
    <w:p w:rsidR="00F532D9" w:rsidRDefault="00F532D9" w:rsidP="00036D2A">
      <w:pPr>
        <w:pStyle w:val="af6"/>
        <w:keepNext/>
        <w:rPr>
          <w:rtl/>
        </w:rPr>
      </w:pPr>
      <w:r w:rsidRPr="00E274FC">
        <w:rPr>
          <w:rStyle w:val="TagStyle"/>
          <w:rtl/>
        </w:rPr>
        <w:t xml:space="preserve"> &lt;&lt; יור &gt;&gt; </w:t>
      </w:r>
      <w:r>
        <w:rPr>
          <w:rtl/>
        </w:rPr>
        <w:t>היו"ר איתן גינזבורג:</w:t>
      </w:r>
      <w:r w:rsidRPr="00E274FC">
        <w:rPr>
          <w:rStyle w:val="TagStyle"/>
          <w:rtl/>
        </w:rPr>
        <w:t xml:space="preserve"> &lt;&lt; יור &gt;&gt;</w:t>
      </w:r>
      <w:r>
        <w:rPr>
          <w:rtl/>
        </w:rPr>
        <w:t xml:space="preserve">  </w:t>
      </w:r>
    </w:p>
    <w:p w:rsidR="00F532D9" w:rsidRDefault="00F532D9" w:rsidP="00356EAB">
      <w:pPr>
        <w:rPr>
          <w:rtl/>
          <w:lang w:eastAsia="he-IL"/>
        </w:rPr>
      </w:pPr>
    </w:p>
    <w:p w:rsidR="00F532D9" w:rsidRDefault="00F532D9" w:rsidP="00C40284">
      <w:pPr>
        <w:rPr>
          <w:rtl/>
          <w:lang w:eastAsia="he-IL"/>
        </w:rPr>
      </w:pPr>
      <w:bookmarkStart w:id="20677" w:name="_ETM_Q49_597000"/>
      <w:bookmarkEnd w:id="20677"/>
      <w:r>
        <w:rPr>
          <w:rFonts w:hint="cs"/>
          <w:rtl/>
          <w:lang w:eastAsia="he-IL"/>
        </w:rPr>
        <w:t xml:space="preserve">תודה רבה, אדוני. מהממשלה יש שר מסכם? שרת התחבורה, בבקשה, גברתי. לאחר מכן נעבור להצבעה, שתהיה הצבעה שמית על פי </w:t>
      </w:r>
      <w:bookmarkStart w:id="20678" w:name="_ETM_Q49_612000"/>
      <w:bookmarkEnd w:id="20678"/>
      <w:r>
        <w:rPr>
          <w:rFonts w:hint="cs"/>
          <w:rtl/>
          <w:lang w:eastAsia="he-IL"/>
        </w:rPr>
        <w:t xml:space="preserve">בקשת 20 חברי כנסת. שרת התחבורה, בבקשה. שרת התחבורה מיכאלי, </w:t>
      </w:r>
      <w:bookmarkStart w:id="20679" w:name="_ETM_Q49_621000"/>
      <w:bookmarkEnd w:id="20679"/>
      <w:r>
        <w:rPr>
          <w:rFonts w:hint="cs"/>
          <w:rtl/>
          <w:lang w:eastAsia="he-IL"/>
        </w:rPr>
        <w:t>את מסכמת? לא הבנתי, מי מסכם</w:t>
      </w:r>
      <w:r w:rsidR="00C40284">
        <w:rPr>
          <w:rFonts w:hint="cs"/>
          <w:rtl/>
          <w:lang w:eastAsia="he-IL"/>
        </w:rPr>
        <w:t>,</w:t>
      </w:r>
      <w:r>
        <w:rPr>
          <w:rFonts w:hint="eastAsia"/>
          <w:rtl/>
          <w:lang w:eastAsia="he-IL"/>
        </w:rPr>
        <w:t xml:space="preserve"> </w:t>
      </w:r>
      <w:r>
        <w:rPr>
          <w:rFonts w:hint="cs"/>
          <w:rtl/>
          <w:lang w:eastAsia="he-IL"/>
        </w:rPr>
        <w:t xml:space="preserve">השר שטרן? בבקשה. </w:t>
      </w:r>
    </w:p>
    <w:p w:rsidR="00F532D9" w:rsidRDefault="00F532D9" w:rsidP="00036D2A">
      <w:pPr>
        <w:rPr>
          <w:rtl/>
          <w:lang w:eastAsia="he-IL"/>
        </w:rPr>
      </w:pPr>
      <w:bookmarkStart w:id="20680" w:name="_ETM_Q49_633000"/>
      <w:bookmarkEnd w:id="20680"/>
    </w:p>
    <w:p w:rsidR="00F532D9" w:rsidRDefault="00F532D9" w:rsidP="00036D2A">
      <w:pPr>
        <w:pStyle w:val="a4"/>
        <w:keepNext/>
        <w:rPr>
          <w:rtl/>
        </w:rPr>
      </w:pPr>
      <w:bookmarkStart w:id="20681" w:name="_ETM_Q49_634000"/>
      <w:bookmarkStart w:id="20682" w:name="ET_speaker_6217_18"/>
      <w:bookmarkEnd w:id="20681"/>
      <w:r w:rsidRPr="00E274FC">
        <w:rPr>
          <w:rStyle w:val="TagStyle"/>
          <w:rtl/>
        </w:rPr>
        <w:t xml:space="preserve"> &lt;&lt; דובר &gt;&gt; </w:t>
      </w:r>
      <w:bookmarkStart w:id="20683" w:name="_Toc76301969"/>
      <w:r>
        <w:rPr>
          <w:rtl/>
        </w:rPr>
        <w:t>שר המודיעין אלעזר שטרן:</w:t>
      </w:r>
      <w:bookmarkEnd w:id="20683"/>
      <w:r w:rsidRPr="00E274FC">
        <w:rPr>
          <w:rStyle w:val="TagStyle"/>
          <w:rtl/>
        </w:rPr>
        <w:t xml:space="preserve"> &lt;&lt; דובר &gt;&gt;</w:t>
      </w:r>
      <w:r>
        <w:rPr>
          <w:rtl/>
        </w:rPr>
        <w:t xml:space="preserve">  </w:t>
      </w:r>
      <w:bookmarkEnd w:id="2068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אז </w:t>
      </w:r>
      <w:bookmarkStart w:id="20684" w:name="_ETM_Q49_636000"/>
      <w:bookmarkEnd w:id="20684"/>
      <w:r>
        <w:rPr>
          <w:rFonts w:hint="cs"/>
          <w:rtl/>
          <w:lang w:eastAsia="he-IL"/>
        </w:rPr>
        <w:t xml:space="preserve">נגיד באמת דברי תורה. </w:t>
      </w:r>
    </w:p>
    <w:p w:rsidR="00F532D9" w:rsidRDefault="00F532D9" w:rsidP="00036D2A">
      <w:pPr>
        <w:rPr>
          <w:rtl/>
          <w:lang w:eastAsia="he-IL"/>
        </w:rPr>
      </w:pPr>
    </w:p>
    <w:p w:rsidR="00F532D9" w:rsidRDefault="00F532D9" w:rsidP="00036D2A">
      <w:pPr>
        <w:pStyle w:val="af6"/>
        <w:keepNext/>
        <w:rPr>
          <w:rtl/>
        </w:rPr>
      </w:pPr>
      <w:r w:rsidRPr="00E274FC">
        <w:rPr>
          <w:rStyle w:val="TagStyle"/>
          <w:rtl/>
        </w:rPr>
        <w:t xml:space="preserve"> &lt;&lt; יור &gt;&gt; </w:t>
      </w:r>
      <w:r>
        <w:rPr>
          <w:rtl/>
        </w:rPr>
        <w:t>היו"ר איתן גינזבורג:</w:t>
      </w:r>
      <w:r w:rsidRPr="00E274FC">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בבקשה, אדוני. </w:t>
      </w:r>
    </w:p>
    <w:p w:rsidR="00F532D9" w:rsidRDefault="00F532D9" w:rsidP="00036D2A">
      <w:pPr>
        <w:rPr>
          <w:rtl/>
          <w:lang w:eastAsia="he-IL"/>
        </w:rPr>
      </w:pPr>
    </w:p>
    <w:p w:rsidR="00F532D9" w:rsidRDefault="00F532D9" w:rsidP="00036D2A">
      <w:pPr>
        <w:pStyle w:val="-"/>
        <w:keepNext/>
        <w:rPr>
          <w:rtl/>
        </w:rPr>
      </w:pPr>
      <w:bookmarkStart w:id="20685" w:name="_ETM_Q49_644000"/>
      <w:bookmarkEnd w:id="20685"/>
      <w:r w:rsidRPr="00E274FC">
        <w:rPr>
          <w:rStyle w:val="TagStyle"/>
          <w:rtl/>
        </w:rPr>
        <w:t xml:space="preserve"> &lt;&lt; דובר_המשך &gt;&gt; </w:t>
      </w:r>
      <w:r>
        <w:rPr>
          <w:rtl/>
        </w:rPr>
        <w:t>שר המודיעין אלעזר שטרן:</w:t>
      </w:r>
      <w:r w:rsidRPr="00E274F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תראו, בפרשת השבוע</w:t>
      </w:r>
      <w:bookmarkStart w:id="20686" w:name="_ETM_Q49_646000"/>
      <w:bookmarkEnd w:id="20686"/>
      <w:r>
        <w:rPr>
          <w:rFonts w:hint="cs"/>
          <w:rtl/>
          <w:lang w:eastAsia="he-IL"/>
        </w:rPr>
        <w:t xml:space="preserve"> </w:t>
      </w:r>
      <w:r>
        <w:rPr>
          <w:rFonts w:hint="eastAsia"/>
          <w:rtl/>
          <w:lang w:eastAsia="he-IL"/>
        </w:rPr>
        <w:t xml:space="preserve">– </w:t>
      </w:r>
      <w:r>
        <w:rPr>
          <w:rFonts w:hint="cs"/>
          <w:rtl/>
          <w:lang w:eastAsia="he-IL"/>
        </w:rPr>
        <w:t xml:space="preserve">לא יודע, יש לי פה תנ"ך, אבל אתם </w:t>
      </w:r>
      <w:bookmarkStart w:id="20687" w:name="_ETM_Q49_653000"/>
      <w:bookmarkEnd w:id="20687"/>
      <w:r>
        <w:rPr>
          <w:rFonts w:hint="cs"/>
          <w:rtl/>
          <w:lang w:eastAsia="he-IL"/>
        </w:rPr>
        <w:t xml:space="preserve">יודעים מה כתוב. הפרשה פותחת. </w:t>
      </w:r>
    </w:p>
    <w:p w:rsidR="00F532D9" w:rsidRDefault="00F532D9" w:rsidP="00036D2A">
      <w:pPr>
        <w:rPr>
          <w:rtl/>
          <w:lang w:eastAsia="he-IL"/>
        </w:rPr>
      </w:pPr>
    </w:p>
    <w:p w:rsidR="00F532D9" w:rsidRDefault="00F532D9" w:rsidP="00036D2A">
      <w:pPr>
        <w:pStyle w:val="af5"/>
        <w:keepNext/>
        <w:rPr>
          <w:rtl/>
        </w:rPr>
      </w:pPr>
      <w:bookmarkStart w:id="20688" w:name="ET_interruption_5802_21"/>
      <w:r w:rsidRPr="00E274FC">
        <w:rPr>
          <w:rStyle w:val="TagStyle"/>
          <w:rtl/>
        </w:rPr>
        <w:t xml:space="preserve"> &lt;&lt; קריאה &gt;&gt; </w:t>
      </w:r>
      <w:r>
        <w:rPr>
          <w:rtl/>
        </w:rPr>
        <w:t>שלמה קרעי (הליכוד):</w:t>
      </w:r>
      <w:r w:rsidRPr="00E274FC">
        <w:rPr>
          <w:rStyle w:val="TagStyle"/>
          <w:rtl/>
        </w:rPr>
        <w:t xml:space="preserve"> &lt;&lt; קריאה &gt;&gt;</w:t>
      </w:r>
      <w:r>
        <w:rPr>
          <w:rtl/>
        </w:rPr>
        <w:t xml:space="preserve">  </w:t>
      </w:r>
      <w:bookmarkEnd w:id="2068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כתוב: "ולא תהיה עדת ה' כצאן אשר אין להם </w:t>
      </w:r>
      <w:r w:rsidRPr="00C63A15">
        <w:rPr>
          <w:rtl/>
          <w:lang w:eastAsia="he-IL"/>
        </w:rPr>
        <w:t>רֹ</w:t>
      </w:r>
      <w:r>
        <w:rPr>
          <w:rFonts w:hint="cs"/>
          <w:rtl/>
          <w:lang w:eastAsia="he-IL"/>
        </w:rPr>
        <w:t xml:space="preserve">עה". </w:t>
      </w:r>
    </w:p>
    <w:p w:rsidR="00F532D9" w:rsidRDefault="00F532D9" w:rsidP="00036D2A">
      <w:pPr>
        <w:rPr>
          <w:rtl/>
          <w:lang w:eastAsia="he-IL"/>
        </w:rPr>
      </w:pPr>
    </w:p>
    <w:p w:rsidR="00F532D9" w:rsidRDefault="00F532D9" w:rsidP="00036D2A">
      <w:pPr>
        <w:pStyle w:val="af6"/>
        <w:keepNext/>
        <w:rPr>
          <w:rtl/>
        </w:rPr>
      </w:pPr>
      <w:bookmarkStart w:id="20689" w:name="_ETM_Q49_661000"/>
      <w:bookmarkEnd w:id="20689"/>
      <w:r w:rsidRPr="00E274FC">
        <w:rPr>
          <w:rStyle w:val="TagStyle"/>
          <w:rtl/>
        </w:rPr>
        <w:t xml:space="preserve"> &lt;&lt; יור &gt;&gt; </w:t>
      </w:r>
      <w:r>
        <w:rPr>
          <w:rtl/>
        </w:rPr>
        <w:t>היו"ר איתן גינזבורג:</w:t>
      </w:r>
      <w:r w:rsidRPr="00E274FC">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0690" w:name="_ETM_Q49_663000"/>
      <w:bookmarkEnd w:id="20690"/>
      <w:r>
        <w:rPr>
          <w:rFonts w:hint="cs"/>
          <w:rtl/>
          <w:lang w:eastAsia="he-IL"/>
        </w:rPr>
        <w:t xml:space="preserve">חברי הכנסת, רק שנייה. </w:t>
      </w:r>
    </w:p>
    <w:p w:rsidR="00F532D9" w:rsidRDefault="00F532D9" w:rsidP="00036D2A">
      <w:pPr>
        <w:rPr>
          <w:rtl/>
          <w:lang w:eastAsia="he-IL"/>
        </w:rPr>
      </w:pPr>
      <w:bookmarkStart w:id="20691" w:name="_ETM_Q49_666000"/>
      <w:bookmarkEnd w:id="20691"/>
    </w:p>
    <w:p w:rsidR="00F532D9" w:rsidRDefault="00F532D9" w:rsidP="00036D2A">
      <w:pPr>
        <w:pStyle w:val="-"/>
        <w:keepNext/>
        <w:rPr>
          <w:rtl/>
        </w:rPr>
      </w:pPr>
      <w:bookmarkStart w:id="20692" w:name="_ETM_Q49_667000"/>
      <w:bookmarkEnd w:id="20692"/>
      <w:r w:rsidRPr="00E274FC">
        <w:rPr>
          <w:rStyle w:val="TagStyle"/>
          <w:rtl/>
        </w:rPr>
        <w:t xml:space="preserve"> &lt;&lt; דובר_המשך &gt;&gt; </w:t>
      </w:r>
      <w:r>
        <w:rPr>
          <w:rtl/>
        </w:rPr>
        <w:t>שר המודיעין אלעזר שטרן:</w:t>
      </w:r>
      <w:r w:rsidRPr="00E274FC">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אגיד לכם, אתם רוצים דברי תורה. </w:t>
      </w:r>
    </w:p>
    <w:p w:rsidR="00F532D9" w:rsidRDefault="00F532D9" w:rsidP="00036D2A">
      <w:pPr>
        <w:rPr>
          <w:rtl/>
          <w:lang w:eastAsia="he-IL"/>
        </w:rPr>
      </w:pPr>
    </w:p>
    <w:p w:rsidR="00F532D9" w:rsidRDefault="00F532D9" w:rsidP="00036D2A">
      <w:pPr>
        <w:pStyle w:val="af6"/>
        <w:keepNext/>
        <w:rPr>
          <w:rtl/>
        </w:rPr>
      </w:pPr>
      <w:bookmarkStart w:id="20693" w:name="_ETM_Q49_668000"/>
      <w:bookmarkEnd w:id="20693"/>
      <w:r w:rsidRPr="00E274FC">
        <w:rPr>
          <w:rStyle w:val="TagStyle"/>
          <w:rtl/>
        </w:rPr>
        <w:t xml:space="preserve"> &lt;&lt; יור &gt;&gt; </w:t>
      </w:r>
      <w:r>
        <w:rPr>
          <w:rtl/>
        </w:rPr>
        <w:t>היו"ר איתן גינזבורג:</w:t>
      </w:r>
      <w:r w:rsidRPr="00E274FC">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סדרנים, אביגדור, כל </w:t>
      </w:r>
      <w:bookmarkStart w:id="20694" w:name="_ETM_Q49_671000"/>
      <w:bookmarkEnd w:id="20694"/>
      <w:r>
        <w:rPr>
          <w:rFonts w:hint="cs"/>
          <w:rtl/>
          <w:lang w:eastAsia="he-IL"/>
        </w:rPr>
        <w:t xml:space="preserve">היועצים ששם, או שישבו או שיצאו החוצה. אי-אפשר להתנהל בצורה </w:t>
      </w:r>
      <w:bookmarkStart w:id="20695" w:name="_ETM_Q49_674000"/>
      <w:bookmarkEnd w:id="20695"/>
      <w:r>
        <w:rPr>
          <w:rFonts w:hint="cs"/>
          <w:rtl/>
          <w:lang w:eastAsia="he-IL"/>
        </w:rPr>
        <w:t xml:space="preserve">כזאת. </w:t>
      </w:r>
    </w:p>
    <w:p w:rsidR="00F532D9" w:rsidRDefault="00F532D9" w:rsidP="00036D2A">
      <w:pPr>
        <w:rPr>
          <w:rtl/>
          <w:lang w:eastAsia="he-IL"/>
        </w:rPr>
      </w:pPr>
    </w:p>
    <w:p w:rsidR="00F532D9" w:rsidRDefault="00F532D9" w:rsidP="00036D2A">
      <w:pPr>
        <w:pStyle w:val="af5"/>
        <w:keepNext/>
        <w:rPr>
          <w:rtl/>
        </w:rPr>
      </w:pPr>
      <w:r w:rsidRPr="00E274FC">
        <w:rPr>
          <w:rStyle w:val="TagStyle"/>
          <w:rtl/>
        </w:rPr>
        <w:t xml:space="preserve"> &lt;&lt; קריאה &gt;&gt; </w:t>
      </w:r>
      <w:r>
        <w:rPr>
          <w:rtl/>
        </w:rPr>
        <w:t>דוד אמסלם (הליכוד):</w:t>
      </w:r>
      <w:r w:rsidRPr="00E274FC">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036D2A">
      <w:pPr>
        <w:rPr>
          <w:rtl/>
          <w:lang w:eastAsia="he-IL"/>
        </w:rPr>
      </w:pPr>
      <w:r>
        <w:rPr>
          <w:rFonts w:hint="cs"/>
          <w:rtl/>
          <w:lang w:eastAsia="he-IL"/>
        </w:rPr>
        <w:t>– – –</w:t>
      </w:r>
      <w:r w:rsidR="00F532D9">
        <w:rPr>
          <w:rFonts w:hint="cs"/>
          <w:rtl/>
          <w:lang w:eastAsia="he-IL"/>
        </w:rPr>
        <w:t xml:space="preserve"> דברי תורה </w:t>
      </w:r>
      <w:r>
        <w:rPr>
          <w:rFonts w:hint="cs"/>
          <w:rtl/>
          <w:lang w:eastAsia="he-IL"/>
        </w:rPr>
        <w:t>– – –</w:t>
      </w:r>
    </w:p>
    <w:p w:rsidR="00F532D9" w:rsidRDefault="00F532D9" w:rsidP="00036D2A">
      <w:pPr>
        <w:rPr>
          <w:rtl/>
          <w:lang w:eastAsia="he-IL"/>
        </w:rPr>
      </w:pPr>
    </w:p>
    <w:p w:rsidR="00F532D9" w:rsidRDefault="00F532D9" w:rsidP="00036D2A">
      <w:pPr>
        <w:pStyle w:val="-"/>
        <w:keepNext/>
        <w:rPr>
          <w:rtl/>
        </w:rPr>
      </w:pPr>
      <w:bookmarkStart w:id="20696" w:name="ET_speakercontinue_6217_27"/>
      <w:r w:rsidRPr="00E274FC">
        <w:rPr>
          <w:rStyle w:val="TagStyle"/>
          <w:rtl/>
        </w:rPr>
        <w:t xml:space="preserve"> &lt;&lt; דובר_המשך &gt;&gt; </w:t>
      </w:r>
      <w:r>
        <w:rPr>
          <w:rtl/>
        </w:rPr>
        <w:t>שר המודיעין אלעזר שטרן:</w:t>
      </w:r>
      <w:r w:rsidRPr="00E274FC">
        <w:rPr>
          <w:rStyle w:val="TagStyle"/>
          <w:rtl/>
        </w:rPr>
        <w:t xml:space="preserve"> &lt;&lt; דובר_המשך &gt;&gt;</w:t>
      </w:r>
      <w:r>
        <w:rPr>
          <w:rtl/>
        </w:rPr>
        <w:t xml:space="preserve">  </w:t>
      </w:r>
      <w:bookmarkEnd w:id="20696"/>
    </w:p>
    <w:p w:rsidR="00F532D9" w:rsidRDefault="00F532D9" w:rsidP="00356EAB">
      <w:pPr>
        <w:rPr>
          <w:rtl/>
          <w:lang w:eastAsia="he-IL"/>
        </w:rPr>
      </w:pPr>
    </w:p>
    <w:p w:rsidR="00F532D9" w:rsidRDefault="00F532D9" w:rsidP="00036D2A">
      <w:pPr>
        <w:rPr>
          <w:rtl/>
          <w:lang w:eastAsia="he-IL"/>
        </w:rPr>
      </w:pPr>
      <w:r>
        <w:rPr>
          <w:rFonts w:hint="cs"/>
          <w:rtl/>
          <w:lang w:eastAsia="he-IL"/>
        </w:rPr>
        <w:t>לא לא לא, אל תזלזל בו, "וע</w:t>
      </w:r>
      <w:r w:rsidRPr="00C63A15">
        <w:rPr>
          <w:rtl/>
          <w:lang w:eastAsia="he-IL"/>
        </w:rPr>
        <w:t>מֵּ</w:t>
      </w:r>
      <w:r>
        <w:rPr>
          <w:rFonts w:hint="cs"/>
          <w:rtl/>
          <w:lang w:eastAsia="he-IL"/>
        </w:rPr>
        <w:t xml:space="preserve">ך כלם צדיקים </w:t>
      </w:r>
      <w:r w:rsidR="00C9608A">
        <w:rPr>
          <w:rFonts w:hint="cs"/>
          <w:rtl/>
          <w:lang w:eastAsia="he-IL"/>
        </w:rPr>
        <w:t>– – –</w:t>
      </w:r>
      <w:r>
        <w:rPr>
          <w:rFonts w:hint="cs"/>
          <w:rtl/>
          <w:lang w:eastAsia="he-IL"/>
        </w:rPr>
        <w:t xml:space="preserve"> נצר מטעי מעשי ידי </w:t>
      </w:r>
      <w:bookmarkStart w:id="20697" w:name="_ETM_Q49_682000"/>
      <w:bookmarkEnd w:id="20697"/>
      <w:r>
        <w:rPr>
          <w:rFonts w:hint="cs"/>
          <w:rtl/>
          <w:lang w:eastAsia="he-IL"/>
        </w:rPr>
        <w:t xml:space="preserve">להתפאר", אתה יודע את זה. אבל אני רוצה להגיד </w:t>
      </w:r>
      <w:bookmarkStart w:id="20698" w:name="_ETM_Q49_689000"/>
      <w:bookmarkEnd w:id="20698"/>
      <w:r>
        <w:rPr>
          <w:rFonts w:hint="cs"/>
          <w:rtl/>
          <w:lang w:eastAsia="he-IL"/>
        </w:rPr>
        <w:t xml:space="preserve">משהו. תשמע, תשמע, משה, תשמע. תכף. פרשת השבוע, דיברנו על זה </w:t>
      </w:r>
      <w:bookmarkStart w:id="20699" w:name="_ETM_Q49_694000"/>
      <w:bookmarkEnd w:id="20699"/>
      <w:r>
        <w:rPr>
          <w:rFonts w:hint="cs"/>
          <w:rtl/>
          <w:lang w:eastAsia="he-IL"/>
        </w:rPr>
        <w:t xml:space="preserve">בלילה הקודם, פותחת בפינחס, שמקבל ברית שלום. בהמשך הפרשה </w:t>
      </w:r>
      <w:bookmarkStart w:id="20700" w:name="_ETM_Q49_704000"/>
      <w:bookmarkEnd w:id="20700"/>
      <w:r>
        <w:rPr>
          <w:rFonts w:hint="cs"/>
          <w:rtl/>
          <w:lang w:eastAsia="he-IL"/>
        </w:rPr>
        <w:t xml:space="preserve">מחפשים מנהיג מחליף למשה. על פניו היה צריך להיות פינחס, נכון? </w:t>
      </w:r>
      <w:bookmarkStart w:id="20701" w:name="_ETM_Q49_711000"/>
      <w:bookmarkEnd w:id="20701"/>
      <w:r>
        <w:rPr>
          <w:rFonts w:hint="cs"/>
          <w:rtl/>
          <w:lang w:eastAsia="he-IL"/>
        </w:rPr>
        <w:t xml:space="preserve">אשר קינא את קנאתי ונותנים לו את בריתי שלום. ומה </w:t>
      </w:r>
      <w:bookmarkStart w:id="20702" w:name="_ETM_Q49_714000"/>
      <w:bookmarkEnd w:id="20702"/>
      <w:r>
        <w:rPr>
          <w:rFonts w:hint="cs"/>
          <w:rtl/>
          <w:lang w:eastAsia="he-IL"/>
        </w:rPr>
        <w:t xml:space="preserve">אנחנו רואים בהמשך? "איש אשר רוח בו" – זה מה </w:t>
      </w:r>
      <w:bookmarkStart w:id="20703" w:name="_ETM_Q49_719000"/>
      <w:bookmarkEnd w:id="20703"/>
      <w:r>
        <w:rPr>
          <w:rFonts w:hint="cs"/>
          <w:rtl/>
          <w:lang w:eastAsia="he-IL"/>
        </w:rPr>
        <w:t>שמחפשים – "אשר יצא לפניהם ואשר י</w:t>
      </w:r>
      <w:r w:rsidRPr="00956C7A">
        <w:rPr>
          <w:rtl/>
          <w:lang w:eastAsia="he-IL"/>
        </w:rPr>
        <w:t>בֹא</w:t>
      </w:r>
      <w:r>
        <w:rPr>
          <w:rFonts w:hint="cs"/>
          <w:rtl/>
          <w:lang w:eastAsia="he-IL"/>
        </w:rPr>
        <w:t xml:space="preserve"> לפניהם ואשר </w:t>
      </w:r>
      <w:bookmarkStart w:id="20704" w:name="_ETM_Q49_723000"/>
      <w:bookmarkEnd w:id="20704"/>
      <w:r>
        <w:rPr>
          <w:rFonts w:hint="cs"/>
          <w:rtl/>
          <w:lang w:eastAsia="he-IL"/>
        </w:rPr>
        <w:t xml:space="preserve">יוציאם ואשר יביאם ולא תהיה עדת ה' כצאן אשר </w:t>
      </w:r>
      <w:bookmarkStart w:id="20705" w:name="_ETM_Q49_730000"/>
      <w:bookmarkEnd w:id="20705"/>
      <w:r>
        <w:rPr>
          <w:rFonts w:hint="cs"/>
          <w:rtl/>
          <w:lang w:eastAsia="he-IL"/>
        </w:rPr>
        <w:t xml:space="preserve">אין להם רעה". </w:t>
      </w:r>
    </w:p>
    <w:p w:rsidR="00F532D9" w:rsidRDefault="00F532D9" w:rsidP="00036D2A">
      <w:pPr>
        <w:rPr>
          <w:rtl/>
          <w:lang w:eastAsia="he-IL"/>
        </w:rPr>
      </w:pPr>
    </w:p>
    <w:p w:rsidR="00F532D9" w:rsidRDefault="00F532D9" w:rsidP="00036D2A">
      <w:pPr>
        <w:pStyle w:val="af5"/>
        <w:keepNext/>
        <w:rPr>
          <w:rtl/>
        </w:rPr>
      </w:pPr>
      <w:bookmarkStart w:id="20706" w:name="ET_interruption_5802_28"/>
      <w:r w:rsidRPr="00E274FC">
        <w:rPr>
          <w:rStyle w:val="TagStyle"/>
          <w:rtl/>
        </w:rPr>
        <w:t xml:space="preserve"> &lt;&lt; קריאה &gt;&gt; </w:t>
      </w:r>
      <w:r>
        <w:rPr>
          <w:rtl/>
        </w:rPr>
        <w:t>שלמה קרעי (הליכוד):</w:t>
      </w:r>
      <w:r w:rsidRPr="00E274FC">
        <w:rPr>
          <w:rStyle w:val="TagStyle"/>
          <w:rtl/>
        </w:rPr>
        <w:t xml:space="preserve"> &lt;&lt; קריאה &gt;&gt;</w:t>
      </w:r>
      <w:r>
        <w:rPr>
          <w:rtl/>
        </w:rPr>
        <w:t xml:space="preserve">  </w:t>
      </w:r>
      <w:bookmarkEnd w:id="20706"/>
    </w:p>
    <w:p w:rsidR="00F532D9" w:rsidRDefault="00F532D9" w:rsidP="00356EAB">
      <w:pPr>
        <w:rPr>
          <w:rtl/>
          <w:lang w:eastAsia="he-IL"/>
        </w:rPr>
      </w:pPr>
    </w:p>
    <w:p w:rsidR="00F532D9" w:rsidRDefault="00C9608A" w:rsidP="00036D2A">
      <w:pPr>
        <w:rPr>
          <w:rtl/>
          <w:lang w:eastAsia="he-IL"/>
        </w:rPr>
      </w:pPr>
      <w:r>
        <w:rPr>
          <w:rFonts w:hint="cs"/>
          <w:rtl/>
          <w:lang w:eastAsia="he-IL"/>
        </w:rPr>
        <w:t>– – –</w:t>
      </w:r>
    </w:p>
    <w:p w:rsidR="00F532D9" w:rsidRDefault="00F532D9" w:rsidP="00036D2A">
      <w:pPr>
        <w:rPr>
          <w:rtl/>
          <w:lang w:eastAsia="he-IL"/>
        </w:rPr>
      </w:pPr>
      <w:bookmarkStart w:id="20707" w:name="_ETM_Q49_733000"/>
      <w:bookmarkEnd w:id="20707"/>
    </w:p>
    <w:p w:rsidR="00F532D9" w:rsidRDefault="00F532D9" w:rsidP="00036D2A">
      <w:pPr>
        <w:pStyle w:val="-"/>
        <w:keepNext/>
        <w:rPr>
          <w:rtl/>
        </w:rPr>
      </w:pPr>
      <w:bookmarkStart w:id="20708" w:name="ET_speakercontinue_6217_29"/>
      <w:r w:rsidRPr="00E274FC">
        <w:rPr>
          <w:rStyle w:val="TagStyle"/>
          <w:rtl/>
        </w:rPr>
        <w:t xml:space="preserve"> &lt;&lt; דובר_המשך &gt;&gt; </w:t>
      </w:r>
      <w:r>
        <w:rPr>
          <w:rtl/>
        </w:rPr>
        <w:t>שר המודיעין אלעזר שטרן:</w:t>
      </w:r>
      <w:r w:rsidRPr="00E274FC">
        <w:rPr>
          <w:rStyle w:val="TagStyle"/>
          <w:rtl/>
        </w:rPr>
        <w:t xml:space="preserve"> &lt;&lt; דובר_המשך &gt;&gt;</w:t>
      </w:r>
      <w:r>
        <w:rPr>
          <w:rtl/>
        </w:rPr>
        <w:t xml:space="preserve">  </w:t>
      </w:r>
      <w:bookmarkEnd w:id="2070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הינה, הינה, קרעי, אנחנו יודעים, אתה יודע שאנחנו יודעים. </w:t>
      </w:r>
    </w:p>
    <w:p w:rsidR="00F532D9" w:rsidRDefault="00F532D9" w:rsidP="00036D2A">
      <w:pPr>
        <w:rPr>
          <w:rtl/>
          <w:lang w:eastAsia="he-IL"/>
        </w:rPr>
      </w:pPr>
    </w:p>
    <w:p w:rsidR="00F532D9" w:rsidRDefault="00F532D9" w:rsidP="00036D2A">
      <w:pPr>
        <w:pStyle w:val="-"/>
        <w:keepNext/>
        <w:rPr>
          <w:rtl/>
        </w:rPr>
      </w:pPr>
      <w:bookmarkStart w:id="20709" w:name="_ETM_Q49_734000"/>
      <w:bookmarkStart w:id="20710" w:name="ET_speakercontinue_6217_30"/>
      <w:bookmarkEnd w:id="20709"/>
      <w:r w:rsidRPr="00E274FC">
        <w:rPr>
          <w:rStyle w:val="TagStyle"/>
          <w:rtl/>
        </w:rPr>
        <w:t xml:space="preserve"> &lt;&lt; דובר_המשך &gt;&gt; </w:t>
      </w:r>
      <w:r>
        <w:rPr>
          <w:rtl/>
        </w:rPr>
        <w:t>שר המודיעין אלעזר שטרן:</w:t>
      </w:r>
      <w:r w:rsidRPr="00E274FC">
        <w:rPr>
          <w:rStyle w:val="TagStyle"/>
          <w:rtl/>
        </w:rPr>
        <w:t xml:space="preserve"> &lt;&lt; דובר_המשך &gt;&gt;</w:t>
      </w:r>
      <w:r>
        <w:rPr>
          <w:rtl/>
        </w:rPr>
        <w:t xml:space="preserve">  </w:t>
      </w:r>
      <w:bookmarkEnd w:id="20710"/>
    </w:p>
    <w:p w:rsidR="00F532D9" w:rsidRDefault="00F532D9" w:rsidP="00356EAB">
      <w:pPr>
        <w:rPr>
          <w:rtl/>
          <w:lang w:eastAsia="he-IL"/>
        </w:rPr>
      </w:pPr>
    </w:p>
    <w:p w:rsidR="00F532D9" w:rsidRDefault="00F532D9" w:rsidP="00036D2A">
      <w:pPr>
        <w:rPr>
          <w:rtl/>
          <w:lang w:eastAsia="he-IL"/>
        </w:rPr>
      </w:pPr>
      <w:bookmarkStart w:id="20711" w:name="_ETM_Q49_735000"/>
      <w:bookmarkEnd w:id="20711"/>
      <w:r>
        <w:rPr>
          <w:rFonts w:hint="cs"/>
          <w:rtl/>
          <w:lang w:eastAsia="he-IL"/>
        </w:rPr>
        <w:t xml:space="preserve">מה אני רוצה לומר? שגם משה רבנו, גדול המנהיגים, ידע שצריך להחליף הנהגות, צריך להחליף </w:t>
      </w:r>
      <w:bookmarkStart w:id="20712" w:name="_ETM_Q49_742000"/>
      <w:bookmarkEnd w:id="20712"/>
      <w:r>
        <w:rPr>
          <w:rFonts w:hint="cs"/>
          <w:rtl/>
          <w:lang w:eastAsia="he-IL"/>
        </w:rPr>
        <w:t xml:space="preserve">שלטון וצריך למצוא איש אשר רוח בו אשר יצא לפניהם ואשר יבוא לפניהם. תודה רבה. </w:t>
      </w:r>
    </w:p>
    <w:p w:rsidR="00F532D9" w:rsidRDefault="00F532D9" w:rsidP="00036D2A">
      <w:pPr>
        <w:rPr>
          <w:rtl/>
          <w:lang w:eastAsia="he-IL"/>
        </w:rPr>
      </w:pPr>
    </w:p>
    <w:p w:rsidR="00F532D9" w:rsidRDefault="00F532D9" w:rsidP="00036D2A">
      <w:pPr>
        <w:pStyle w:val="af6"/>
        <w:keepNext/>
        <w:rPr>
          <w:rtl/>
        </w:rPr>
      </w:pPr>
      <w:r w:rsidRPr="00A40FA6">
        <w:rPr>
          <w:rStyle w:val="TagStyle"/>
          <w:rtl/>
        </w:rPr>
        <w:t xml:space="preserve">&lt;&lt; יור &gt;&gt; </w:t>
      </w:r>
      <w:r>
        <w:rPr>
          <w:rtl/>
        </w:rPr>
        <w:t>היו"ר איתן גינזבורג:</w:t>
      </w:r>
      <w:r w:rsidRPr="00A40FA6">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אדוני השר. אם כך, חברי הכנסת, </w:t>
      </w:r>
      <w:bookmarkStart w:id="20713" w:name="_ETM_Q50_158032"/>
      <w:bookmarkEnd w:id="20713"/>
      <w:r>
        <w:rPr>
          <w:rFonts w:hint="cs"/>
          <w:rtl/>
          <w:lang w:eastAsia="he-IL"/>
        </w:rPr>
        <w:t xml:space="preserve">תם הדיון בנושא. </w:t>
      </w:r>
    </w:p>
    <w:p w:rsidR="00F532D9" w:rsidRDefault="00F532D9" w:rsidP="00036D2A">
      <w:pPr>
        <w:rPr>
          <w:rtl/>
          <w:lang w:eastAsia="he-IL"/>
        </w:rPr>
      </w:pPr>
      <w:bookmarkStart w:id="20714" w:name="_ETM_Q50_157865"/>
      <w:bookmarkStart w:id="20715" w:name="_ETM_Q50_158025"/>
      <w:bookmarkEnd w:id="20714"/>
      <w:bookmarkEnd w:id="20715"/>
    </w:p>
    <w:p w:rsidR="00F532D9" w:rsidRDefault="00F532D9" w:rsidP="00B0316B">
      <w:pPr>
        <w:rPr>
          <w:rtl/>
          <w:lang w:eastAsia="he-IL"/>
        </w:rPr>
      </w:pPr>
      <w:bookmarkStart w:id="20716" w:name="_ETM_Q50_158118"/>
      <w:bookmarkStart w:id="20717" w:name="_ETM_Q50_158174"/>
      <w:bookmarkEnd w:id="20716"/>
      <w:bookmarkEnd w:id="20717"/>
      <w:r>
        <w:rPr>
          <w:rFonts w:hint="cs"/>
          <w:rtl/>
          <w:lang w:eastAsia="he-IL"/>
        </w:rPr>
        <w:t xml:space="preserve">אנחנו עוברים להצבעה על הצעת חוק רישוי שירותים ומקצועות בענף הרכב (תיקון מס' 7), בקריאה הראשונה. ההצבעה </w:t>
      </w:r>
      <w:bookmarkStart w:id="20718" w:name="_ETM_Q50_166727"/>
      <w:bookmarkEnd w:id="20718"/>
      <w:r>
        <w:rPr>
          <w:rFonts w:hint="cs"/>
          <w:rtl/>
          <w:lang w:eastAsia="he-IL"/>
        </w:rPr>
        <w:t>תהיה הצבעה שמית לפי דרישה של 20 מחברי הכנסת.</w:t>
      </w:r>
      <w:bookmarkStart w:id="20719" w:name="_ETM_Q50_168512"/>
      <w:bookmarkStart w:id="20720" w:name="_ETM_Q50_168635"/>
      <w:bookmarkStart w:id="20721" w:name="_ETM_Q50_168679"/>
      <w:bookmarkStart w:id="20722" w:name="_ETM_Q50_168762"/>
      <w:bookmarkEnd w:id="20719"/>
      <w:bookmarkEnd w:id="20720"/>
      <w:bookmarkEnd w:id="20721"/>
      <w:bookmarkEnd w:id="20722"/>
      <w:r w:rsidR="00B0316B">
        <w:rPr>
          <w:rFonts w:hint="cs"/>
          <w:rtl/>
          <w:lang w:eastAsia="he-IL"/>
        </w:rPr>
        <w:t xml:space="preserve"> </w:t>
      </w:r>
      <w:r>
        <w:rPr>
          <w:rFonts w:hint="cs"/>
          <w:rtl/>
          <w:lang w:eastAsia="he-IL"/>
        </w:rPr>
        <w:t xml:space="preserve">אבקש ממזכירת </w:t>
      </w:r>
      <w:bookmarkStart w:id="20723" w:name="_ETM_Q50_170184"/>
      <w:bookmarkEnd w:id="20723"/>
      <w:r>
        <w:rPr>
          <w:rFonts w:hint="cs"/>
          <w:rtl/>
          <w:lang w:eastAsia="he-IL"/>
        </w:rPr>
        <w:t xml:space="preserve">הכנסת לקרוא בשמותיהם של חברי הכנסת, בבקשה. נא לשמור על </w:t>
      </w:r>
      <w:bookmarkStart w:id="20724" w:name="_ETM_Q50_179600"/>
      <w:bookmarkEnd w:id="20724"/>
      <w:r>
        <w:rPr>
          <w:rFonts w:hint="cs"/>
          <w:rtl/>
          <w:lang w:eastAsia="he-IL"/>
        </w:rPr>
        <w:t>שקט בזמן ההצבעה, חברי הכנסת. בבקשה.</w:t>
      </w:r>
    </w:p>
    <w:p w:rsidR="00F532D9" w:rsidRDefault="00F532D9" w:rsidP="00036D2A">
      <w:pPr>
        <w:rPr>
          <w:rtl/>
          <w:lang w:eastAsia="he-IL"/>
        </w:rPr>
      </w:pPr>
      <w:bookmarkStart w:id="20725" w:name="_ETM_Q50_179616"/>
      <w:bookmarkEnd w:id="20725"/>
    </w:p>
    <w:p w:rsidR="00F532D9" w:rsidRDefault="00F532D9" w:rsidP="00036D2A">
      <w:pPr>
        <w:pStyle w:val="af5"/>
        <w:rPr>
          <w:rtl/>
        </w:rPr>
      </w:pPr>
      <w:bookmarkStart w:id="20726" w:name="ET_interruption_4926_7"/>
      <w:r w:rsidRPr="00FC1331">
        <w:rPr>
          <w:rStyle w:val="TagStyle"/>
          <w:rtl/>
        </w:rPr>
        <w:t xml:space="preserve"> &lt;&lt; קריאה &gt;&gt;</w:t>
      </w:r>
      <w:r w:rsidRPr="008B4E8A">
        <w:rPr>
          <w:rStyle w:val="TagStyle"/>
          <w:rtl/>
        </w:rPr>
        <w:t xml:space="preserve"> </w:t>
      </w:r>
      <w:r>
        <w:rPr>
          <w:rtl/>
        </w:rPr>
        <w:t>מזכירת הכנסת ירדנה מלר-הורוביץ:</w:t>
      </w:r>
      <w:r w:rsidRPr="008B4E8A">
        <w:rPr>
          <w:rStyle w:val="TagStyle"/>
          <w:rtl/>
        </w:rPr>
        <w:t xml:space="preserve"> </w:t>
      </w:r>
      <w:r w:rsidRPr="00FC1331">
        <w:rPr>
          <w:rStyle w:val="TagStyle"/>
          <w:rtl/>
        </w:rPr>
        <w:t xml:space="preserve">&lt;&lt; קריאה &gt;&gt; </w:t>
      </w:r>
      <w:r>
        <w:rPr>
          <w:rtl/>
        </w:rPr>
        <w:t xml:space="preserve">   </w:t>
      </w:r>
      <w:bookmarkEnd w:id="20726"/>
    </w:p>
    <w:p w:rsidR="00F532D9" w:rsidRDefault="00F532D9" w:rsidP="00036D2A">
      <w:pPr>
        <w:ind w:firstLine="0"/>
        <w:rPr>
          <w:rtl/>
          <w:lang w:eastAsia="he-IL"/>
        </w:rPr>
      </w:pPr>
      <w:r>
        <w:rPr>
          <w:rFonts w:hint="cs"/>
          <w:rtl/>
          <w:lang w:eastAsia="he-IL"/>
        </w:rPr>
        <w:t>(קוראת בשמות חברי הכנסת)</w:t>
      </w:r>
    </w:p>
    <w:p w:rsidR="00F532D9" w:rsidRPr="00E360AE" w:rsidRDefault="00F532D9" w:rsidP="00036D2A">
      <w:pPr>
        <w:rPr>
          <w:rtl/>
          <w:lang w:eastAsia="he-IL"/>
        </w:rPr>
      </w:pPr>
    </w:p>
    <w:p w:rsidR="00F532D9" w:rsidRDefault="00F532D9" w:rsidP="00036D2A">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F532D9" w:rsidRDefault="00F532D9" w:rsidP="00036D2A">
      <w:pPr>
        <w:rPr>
          <w:rtl/>
          <w:lang w:eastAsia="he-IL"/>
        </w:rPr>
      </w:pPr>
      <w:bookmarkStart w:id="20727" w:name="_ETM_Q50_185229"/>
      <w:bookmarkStart w:id="20728" w:name="_ETM_Q50_185316"/>
      <w:bookmarkEnd w:id="20727"/>
      <w:bookmarkEnd w:id="20728"/>
      <w:r>
        <w:rPr>
          <w:rFonts w:hint="cs"/>
          <w:rtl/>
          <w:lang w:eastAsia="he-IL"/>
        </w:rPr>
        <w:t>סמי אבו שחאדה</w:t>
      </w:r>
      <w:r>
        <w:rPr>
          <w:rFonts w:hint="cs"/>
          <w:rtl/>
          <w:lang w:eastAsia="he-IL"/>
        </w:rPr>
        <w:tab/>
      </w:r>
      <w:r>
        <w:rPr>
          <w:rtl/>
          <w:lang w:eastAsia="he-IL"/>
        </w:rPr>
        <w:tab/>
      </w:r>
      <w:r>
        <w:rPr>
          <w:rFonts w:hint="cs"/>
          <w:rtl/>
          <w:lang w:eastAsia="he-IL"/>
        </w:rPr>
        <w:t xml:space="preserve">–   אינו נוכח </w:t>
      </w:r>
    </w:p>
    <w:p w:rsidR="00F532D9" w:rsidRDefault="00F532D9" w:rsidP="00036D2A">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יולי יואל אדלשטיין</w:t>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מיכאל מרדכי ביטון</w:t>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אלינה ברדץ' יאלוב</w:t>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גלית דיסטל אטבריאן</w:t>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אריה מכלוף דרעי</w:t>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אורלי לוי אבקסיס</w:t>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נעמה לזמי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B0316B" w:rsidRDefault="00B0316B" w:rsidP="00B0316B">
      <w:pPr>
        <w:rPr>
          <w:rtl/>
          <w:lang w:eastAsia="he-IL"/>
        </w:rPr>
      </w:pPr>
      <w:r>
        <w:rPr>
          <w:rFonts w:hint="cs"/>
          <w:rtl/>
          <w:lang w:eastAsia="he-IL"/>
        </w:rPr>
        <w:t>פטין מולא</w:t>
      </w:r>
      <w:r>
        <w:rPr>
          <w:rFonts w:hint="cs"/>
          <w:rtl/>
          <w:lang w:eastAsia="he-IL"/>
        </w:rPr>
        <w:tab/>
      </w:r>
      <w:r>
        <w:rPr>
          <w:rtl/>
          <w:lang w:eastAsia="he-IL"/>
        </w:rPr>
        <w:tab/>
      </w:r>
      <w:r>
        <w:rPr>
          <w:rFonts w:hint="cs"/>
          <w:rtl/>
          <w:lang w:eastAsia="he-IL"/>
        </w:rPr>
        <w:t>–   נגד</w:t>
      </w:r>
    </w:p>
    <w:p w:rsidR="00F532D9" w:rsidRDefault="00F532D9" w:rsidP="00036D2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bookmarkStart w:id="20729" w:name="_ETM_Q50_457723"/>
      <w:bookmarkStart w:id="20730" w:name="_ETM_Q50_457811"/>
      <w:bookmarkEnd w:id="20729"/>
      <w:bookmarkEnd w:id="20730"/>
      <w:r>
        <w:rPr>
          <w:rtl/>
          <w:lang w:eastAsia="he-IL"/>
        </w:rPr>
        <w:t>מרב מיכאלי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אבתיסאם מראענה</w:t>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אורית מלכה סטרוק</w:t>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שירלי פינטו קדוש</w:t>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אפרת רייטן מרום</w:t>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532D9" w:rsidRDefault="00F532D9" w:rsidP="00036D2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קטי קטרין שטרית</w:t>
      </w:r>
      <w:r>
        <w:rPr>
          <w:rtl/>
          <w:lang w:eastAsia="he-IL"/>
        </w:rPr>
        <w:tab/>
        <w:t xml:space="preserve">–   </w:t>
      </w:r>
      <w:r>
        <w:rPr>
          <w:rFonts w:hint="cs"/>
          <w:rtl/>
          <w:lang w:eastAsia="he-IL"/>
        </w:rPr>
        <w:t>נגד</w:t>
      </w:r>
    </w:p>
    <w:p w:rsidR="00F532D9" w:rsidRDefault="00F532D9" w:rsidP="00036D2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F532D9" w:rsidRDefault="00F532D9" w:rsidP="00036D2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532D9" w:rsidRDefault="00F532D9" w:rsidP="00036D2A">
      <w:pPr>
        <w:rPr>
          <w:rtl/>
          <w:lang w:eastAsia="he-IL"/>
        </w:rPr>
      </w:pPr>
      <w:bookmarkStart w:id="20731" w:name="_ETM_Q50_679690"/>
      <w:bookmarkStart w:id="20732" w:name="_ETM_Q50_679773"/>
      <w:bookmarkEnd w:id="20731"/>
      <w:bookmarkEnd w:id="20732"/>
    </w:p>
    <w:p w:rsidR="00F532D9" w:rsidRDefault="00F532D9" w:rsidP="00036D2A">
      <w:pPr>
        <w:pStyle w:val="af6"/>
        <w:keepNext/>
        <w:rPr>
          <w:rtl/>
        </w:rPr>
      </w:pPr>
      <w:r w:rsidRPr="00D6106B">
        <w:rPr>
          <w:rStyle w:val="TagStyle"/>
          <w:rtl/>
        </w:rPr>
        <w:t xml:space="preserve"> &lt;&lt; יור &gt;&gt; </w:t>
      </w:r>
      <w:r>
        <w:rPr>
          <w:rtl/>
        </w:rPr>
        <w:t>היו"ר איתן גינזבורג:</w:t>
      </w:r>
      <w:r w:rsidRPr="00D6106B">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נא </w:t>
      </w:r>
      <w:bookmarkStart w:id="20733" w:name="_ETM_Q50_675223"/>
      <w:bookmarkEnd w:id="20733"/>
      <w:r>
        <w:rPr>
          <w:rFonts w:hint="cs"/>
          <w:rtl/>
          <w:lang w:eastAsia="he-IL"/>
        </w:rPr>
        <w:t>לקרוא בשמותיהם של חברי הכנסת שלא הצביעו.</w:t>
      </w:r>
    </w:p>
    <w:p w:rsidR="00F532D9" w:rsidRPr="003063EB" w:rsidRDefault="00F532D9" w:rsidP="00036D2A">
      <w:pPr>
        <w:rPr>
          <w:rtl/>
        </w:rPr>
      </w:pPr>
    </w:p>
    <w:p w:rsidR="00F532D9" w:rsidRDefault="00F532D9" w:rsidP="00036D2A">
      <w:pPr>
        <w:pStyle w:val="af5"/>
        <w:rPr>
          <w:rtl/>
        </w:rPr>
      </w:pPr>
      <w:bookmarkStart w:id="20734" w:name="ET_interruption_4926_5"/>
      <w:r w:rsidRPr="00FC1331">
        <w:rPr>
          <w:rStyle w:val="TagStyle"/>
          <w:rtl/>
        </w:rPr>
        <w:t xml:space="preserve"> &lt;&lt; קריאה &gt;&gt;</w:t>
      </w:r>
      <w:r w:rsidRPr="00D6106B">
        <w:rPr>
          <w:rStyle w:val="TagStyle"/>
          <w:rtl/>
        </w:rPr>
        <w:t xml:space="preserve"> </w:t>
      </w:r>
      <w:r>
        <w:rPr>
          <w:rtl/>
        </w:rPr>
        <w:t>מזכירת הכנסת ירדנה מלר-הורוביץ:</w:t>
      </w:r>
      <w:r w:rsidRPr="00D6106B">
        <w:rPr>
          <w:rStyle w:val="TagStyle"/>
          <w:rtl/>
        </w:rPr>
        <w:t xml:space="preserve"> </w:t>
      </w:r>
      <w:r w:rsidRPr="00FC1331">
        <w:rPr>
          <w:rStyle w:val="TagStyle"/>
          <w:rtl/>
        </w:rPr>
        <w:t xml:space="preserve">&lt;&lt; קריאה &gt;&gt; </w:t>
      </w:r>
      <w:r>
        <w:rPr>
          <w:rtl/>
        </w:rPr>
        <w:t xml:space="preserve">   </w:t>
      </w:r>
      <w:bookmarkEnd w:id="20734"/>
    </w:p>
    <w:p w:rsidR="00F532D9" w:rsidRDefault="00F532D9" w:rsidP="00036D2A">
      <w:pPr>
        <w:ind w:firstLine="0"/>
        <w:rPr>
          <w:rtl/>
          <w:lang w:eastAsia="he-IL"/>
        </w:rPr>
      </w:pPr>
      <w:r>
        <w:rPr>
          <w:rFonts w:hint="cs"/>
          <w:rtl/>
          <w:lang w:eastAsia="he-IL"/>
        </w:rPr>
        <w:t>(קוראת בשמות חברי הכנסת)</w:t>
      </w:r>
    </w:p>
    <w:p w:rsidR="00F532D9" w:rsidRPr="00E360AE" w:rsidRDefault="00F532D9" w:rsidP="00036D2A">
      <w:pPr>
        <w:rPr>
          <w:rtl/>
          <w:lang w:eastAsia="he-IL"/>
        </w:rPr>
      </w:pPr>
    </w:p>
    <w:p w:rsidR="00F532D9" w:rsidRDefault="00F532D9" w:rsidP="00036D2A">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Fonts w:hint="cs"/>
          <w:rtl/>
          <w:lang w:eastAsia="he-IL"/>
        </w:rPr>
        <w:t>נפת</w:t>
      </w:r>
      <w:r>
        <w:rPr>
          <w:rtl/>
          <w:lang w:eastAsia="he-IL"/>
        </w:rPr>
        <w:t>לי בנט</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אינו </w:t>
      </w:r>
      <w:bookmarkStart w:id="20735" w:name="_ETM_Q50_689405"/>
      <w:bookmarkEnd w:id="20735"/>
      <w:r>
        <w:rPr>
          <w:rFonts w:hint="cs"/>
          <w:rtl/>
          <w:lang w:eastAsia="he-IL"/>
        </w:rPr>
        <w:t>נוכח</w:t>
      </w:r>
    </w:p>
    <w:p w:rsidR="00F532D9" w:rsidRDefault="00F532D9" w:rsidP="00036D2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532D9" w:rsidRDefault="00F532D9" w:rsidP="00036D2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532D9" w:rsidRDefault="00F532D9" w:rsidP="003063E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532D9" w:rsidRDefault="00F532D9" w:rsidP="00036D2A">
      <w:pPr>
        <w:rPr>
          <w:rtl/>
          <w:lang w:eastAsia="he-IL"/>
        </w:rPr>
      </w:pPr>
    </w:p>
    <w:p w:rsidR="00F532D9" w:rsidRDefault="00F532D9" w:rsidP="00036D2A">
      <w:pPr>
        <w:pStyle w:val="af6"/>
        <w:keepNext/>
        <w:rPr>
          <w:rtl/>
        </w:rPr>
      </w:pPr>
      <w:r w:rsidRPr="003D6961">
        <w:rPr>
          <w:rStyle w:val="TagStyle"/>
          <w:rtl/>
        </w:rPr>
        <w:t xml:space="preserve"> &lt;&lt; יור &gt;&gt; </w:t>
      </w:r>
      <w:r>
        <w:rPr>
          <w:rtl/>
        </w:rPr>
        <w:t>היו"ר איתן גינזבורג:</w:t>
      </w:r>
      <w:r w:rsidRPr="003D6961">
        <w:rPr>
          <w:rStyle w:val="TagStyle"/>
          <w:rtl/>
        </w:rPr>
        <w:t xml:space="preserve"> &lt;&lt; יור &gt;&gt;</w:t>
      </w:r>
      <w:r>
        <w:rPr>
          <w:rtl/>
        </w:rPr>
        <w:t xml:space="preserve">   </w:t>
      </w:r>
    </w:p>
    <w:p w:rsidR="00F532D9" w:rsidRDefault="00F532D9" w:rsidP="00356EAB">
      <w:pPr>
        <w:rPr>
          <w:rtl/>
          <w:lang w:eastAsia="he-IL"/>
        </w:rPr>
      </w:pPr>
    </w:p>
    <w:p w:rsidR="00F532D9" w:rsidRDefault="00F532D9" w:rsidP="003063EB">
      <w:pPr>
        <w:rPr>
          <w:rtl/>
          <w:lang w:eastAsia="he-IL"/>
        </w:rPr>
      </w:pPr>
      <w:r>
        <w:rPr>
          <w:rFonts w:hint="cs"/>
          <w:rtl/>
          <w:lang w:eastAsia="he-IL"/>
        </w:rPr>
        <w:t xml:space="preserve">חברי הכנסת, האם </w:t>
      </w:r>
      <w:bookmarkStart w:id="20736" w:name="_ETM_Q50_731295"/>
      <w:bookmarkEnd w:id="20736"/>
      <w:r>
        <w:rPr>
          <w:rFonts w:hint="cs"/>
          <w:rtl/>
          <w:lang w:eastAsia="he-IL"/>
        </w:rPr>
        <w:t xml:space="preserve">יש באולם חבר כנסת שלא הצביע? אם כך, ההצבעה הסתיימה. </w:t>
      </w:r>
      <w:bookmarkStart w:id="20737" w:name="_ETM_Q50_731855"/>
      <w:bookmarkEnd w:id="20737"/>
      <w:r>
        <w:rPr>
          <w:rFonts w:hint="cs"/>
          <w:rtl/>
          <w:lang w:eastAsia="he-IL"/>
        </w:rPr>
        <w:t xml:space="preserve">נא לספור את הקולות, בבקשה. אם כך חברי הכנסת, להלן תוצאות ההצבעה: בעד הצעת החוק הצביעו 57, נגד </w:t>
      </w:r>
      <w:r>
        <w:rPr>
          <w:rFonts w:hint="eastAsia"/>
          <w:rtl/>
          <w:lang w:eastAsia="he-IL"/>
        </w:rPr>
        <w:t xml:space="preserve">– </w:t>
      </w:r>
      <w:r>
        <w:rPr>
          <w:rFonts w:hint="cs"/>
          <w:rtl/>
          <w:lang w:eastAsia="he-IL"/>
        </w:rPr>
        <w:t xml:space="preserve">53. אני קובע כי הצעת חוק רישוי </w:t>
      </w:r>
      <w:bookmarkStart w:id="20738" w:name="_ETM_Q51_235341"/>
      <w:bookmarkEnd w:id="20738"/>
      <w:r>
        <w:rPr>
          <w:rFonts w:hint="cs"/>
          <w:rtl/>
          <w:lang w:eastAsia="he-IL"/>
        </w:rPr>
        <w:t xml:space="preserve">שירותים ומקצועות בענף הרכב עברה בקריאה ראשונה, ותעבור לדיון בוועדה המסדרת לקביעת ועדה. </w:t>
      </w:r>
    </w:p>
    <w:p w:rsidR="00F532D9" w:rsidRDefault="00F532D9" w:rsidP="00036D2A">
      <w:pPr>
        <w:rPr>
          <w:rtl/>
          <w:lang w:eastAsia="he-IL"/>
        </w:rPr>
      </w:pPr>
    </w:p>
    <w:p w:rsidR="00F532D9" w:rsidRDefault="00F532D9" w:rsidP="00036D2A">
      <w:pPr>
        <w:pStyle w:val="af5"/>
        <w:rPr>
          <w:rtl/>
        </w:rPr>
      </w:pPr>
      <w:bookmarkStart w:id="20739" w:name="ET_interruption_5802_3"/>
      <w:r w:rsidRPr="00101F68">
        <w:rPr>
          <w:rStyle w:val="TagStyle"/>
          <w:rtl/>
        </w:rPr>
        <w:t xml:space="preserve"> &lt;&lt; קריאה &gt;&gt;</w:t>
      </w:r>
      <w:r w:rsidRPr="00114123">
        <w:rPr>
          <w:rStyle w:val="TagStyle"/>
          <w:rtl/>
        </w:rPr>
        <w:t xml:space="preserve"> </w:t>
      </w:r>
      <w:r>
        <w:rPr>
          <w:rtl/>
        </w:rPr>
        <w:t>שלמה קרעי (הליכוד):</w:t>
      </w:r>
      <w:r w:rsidRPr="00114123">
        <w:rPr>
          <w:rStyle w:val="TagStyle"/>
          <w:rtl/>
        </w:rPr>
        <w:t xml:space="preserve"> </w:t>
      </w:r>
      <w:r w:rsidRPr="00101F68">
        <w:rPr>
          <w:rStyle w:val="TagStyle"/>
          <w:rtl/>
        </w:rPr>
        <w:t>&lt;&lt; קריאה &gt;&gt;</w:t>
      </w:r>
      <w:r>
        <w:rPr>
          <w:rtl/>
        </w:rPr>
        <w:t xml:space="preserve">   </w:t>
      </w:r>
      <w:bookmarkEnd w:id="2073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כספים, כספים. </w:t>
      </w:r>
    </w:p>
    <w:p w:rsidR="00F532D9" w:rsidRDefault="00F532D9" w:rsidP="00036D2A">
      <w:pPr>
        <w:rPr>
          <w:rtl/>
          <w:lang w:eastAsia="he-IL"/>
        </w:rPr>
      </w:pPr>
    </w:p>
    <w:p w:rsidR="00F532D9" w:rsidRDefault="00F532D9" w:rsidP="00036D2A">
      <w:pPr>
        <w:pStyle w:val="af6"/>
        <w:rPr>
          <w:rtl/>
        </w:rPr>
      </w:pPr>
      <w:bookmarkStart w:id="20740" w:name="_ETM_Q51_247943"/>
      <w:bookmarkStart w:id="20741" w:name="_ETM_Q51_248031"/>
      <w:bookmarkEnd w:id="20740"/>
      <w:bookmarkEnd w:id="20741"/>
      <w:r w:rsidRPr="00101F68">
        <w:rPr>
          <w:rStyle w:val="TagStyle"/>
          <w:rtl/>
        </w:rPr>
        <w:t>&lt;&lt;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0742" w:name="_ETM_Q51_245795"/>
      <w:bookmarkEnd w:id="20742"/>
      <w:r>
        <w:rPr>
          <w:rFonts w:hint="cs"/>
          <w:rtl/>
          <w:lang w:eastAsia="he-IL"/>
        </w:rPr>
        <w:t xml:space="preserve">לא הוקמה ועדת הכלכלה, אז </w:t>
      </w:r>
      <w:bookmarkStart w:id="20743" w:name="_ETM_Q51_249831"/>
      <w:bookmarkEnd w:id="20743"/>
      <w:r>
        <w:rPr>
          <w:rFonts w:hint="cs"/>
          <w:rtl/>
          <w:lang w:eastAsia="he-IL"/>
        </w:rPr>
        <w:t xml:space="preserve">היא תעבור לוועדה המסדרת לקביעת ועדה. </w:t>
      </w:r>
    </w:p>
    <w:p w:rsidR="00F532D9" w:rsidRDefault="00F532D9" w:rsidP="00036D2A">
      <w:pPr>
        <w:rPr>
          <w:rtl/>
          <w:lang w:eastAsia="he-IL"/>
        </w:rPr>
      </w:pPr>
      <w:bookmarkStart w:id="20744" w:name="_ETM_Q51_249049"/>
      <w:bookmarkStart w:id="20745" w:name="_ETM_Q51_249133"/>
      <w:bookmarkEnd w:id="20744"/>
      <w:bookmarkEnd w:id="20745"/>
    </w:p>
    <w:p w:rsidR="00F532D9" w:rsidRDefault="00F532D9" w:rsidP="00036D2A">
      <w:pPr>
        <w:pStyle w:val="af5"/>
        <w:rPr>
          <w:rtl/>
        </w:rPr>
      </w:pPr>
      <w:bookmarkStart w:id="20746" w:name="_ETM_Q51_249217"/>
      <w:bookmarkStart w:id="20747" w:name="_ETM_Q51_249301"/>
      <w:bookmarkStart w:id="20748" w:name="ET_interruption_5802_18"/>
      <w:bookmarkEnd w:id="20746"/>
      <w:bookmarkEnd w:id="20747"/>
      <w:r w:rsidRPr="00101F68">
        <w:rPr>
          <w:rStyle w:val="TagStyle"/>
          <w:rtl/>
        </w:rPr>
        <w:t xml:space="preserve"> &lt;&lt; קריאה &gt;&gt;</w:t>
      </w:r>
      <w:r w:rsidRPr="004F7F3A">
        <w:rPr>
          <w:rStyle w:val="TagStyle"/>
          <w:rtl/>
        </w:rPr>
        <w:t xml:space="preserve"> </w:t>
      </w:r>
      <w:r>
        <w:rPr>
          <w:rtl/>
        </w:rPr>
        <w:t>שלמה קרעי (הליכוד):</w:t>
      </w:r>
      <w:r w:rsidRPr="004F7F3A">
        <w:rPr>
          <w:rStyle w:val="TagStyle"/>
          <w:rtl/>
        </w:rPr>
        <w:t xml:space="preserve"> </w:t>
      </w:r>
      <w:r w:rsidRPr="00101F68">
        <w:rPr>
          <w:rStyle w:val="TagStyle"/>
          <w:rtl/>
        </w:rPr>
        <w:t>&lt;&lt; קריאה &gt;&gt;</w:t>
      </w:r>
      <w:r>
        <w:rPr>
          <w:rtl/>
        </w:rPr>
        <w:t xml:space="preserve">   </w:t>
      </w:r>
      <w:bookmarkEnd w:id="20748"/>
    </w:p>
    <w:p w:rsidR="00F532D9" w:rsidRDefault="00F532D9" w:rsidP="00356EAB">
      <w:pPr>
        <w:rPr>
          <w:rtl/>
          <w:lang w:eastAsia="he-IL"/>
        </w:rPr>
      </w:pPr>
    </w:p>
    <w:p w:rsidR="00F532D9" w:rsidRDefault="00F532D9" w:rsidP="00036D2A">
      <w:pPr>
        <w:rPr>
          <w:rtl/>
          <w:lang w:eastAsia="he-IL"/>
        </w:rPr>
      </w:pPr>
      <w:bookmarkStart w:id="20749" w:name="_ETM_Q51_250030"/>
      <w:bookmarkEnd w:id="20749"/>
      <w:r>
        <w:rPr>
          <w:rFonts w:hint="cs"/>
          <w:rtl/>
          <w:lang w:eastAsia="he-IL"/>
        </w:rPr>
        <w:t>כ</w:t>
      </w:r>
      <w:bookmarkStart w:id="20750" w:name="_ETM_Q51_250301"/>
      <w:bookmarkStart w:id="20751" w:name="_ETM_Q51_250360"/>
      <w:bookmarkEnd w:id="20750"/>
      <w:bookmarkEnd w:id="20751"/>
      <w:r>
        <w:rPr>
          <w:rFonts w:hint="cs"/>
          <w:rtl/>
          <w:lang w:eastAsia="he-IL"/>
        </w:rPr>
        <w:t xml:space="preserve">ספים, כספים. </w:t>
      </w:r>
      <w:bookmarkStart w:id="20752" w:name="_ETM_Q51_251974"/>
      <w:bookmarkEnd w:id="20752"/>
    </w:p>
    <w:p w:rsidR="00F532D9" w:rsidRDefault="00F532D9" w:rsidP="00036D2A">
      <w:pPr>
        <w:rPr>
          <w:rtl/>
          <w:lang w:eastAsia="he-IL"/>
        </w:rPr>
      </w:pPr>
      <w:bookmarkStart w:id="20753" w:name="_ETM_Q51_252058"/>
      <w:bookmarkStart w:id="20754" w:name="_ETM_Q51_251871"/>
      <w:bookmarkEnd w:id="20753"/>
      <w:bookmarkEnd w:id="20754"/>
    </w:p>
    <w:p w:rsidR="00F532D9" w:rsidRDefault="00F532D9" w:rsidP="00036D2A">
      <w:pPr>
        <w:pStyle w:val="af6"/>
        <w:rPr>
          <w:rtl/>
        </w:rPr>
      </w:pPr>
      <w:bookmarkStart w:id="20755" w:name="_ETM_Q51_251945"/>
      <w:bookmarkEnd w:id="20755"/>
      <w:r w:rsidRPr="00101F68">
        <w:rPr>
          <w:rStyle w:val="TagStyle"/>
          <w:rtl/>
        </w:rPr>
        <w:t>&lt;&lt;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מסדרת. </w:t>
      </w:r>
    </w:p>
    <w:p w:rsidR="00F532D9" w:rsidRDefault="00F532D9" w:rsidP="00036D2A">
      <w:pPr>
        <w:rPr>
          <w:rtl/>
          <w:lang w:eastAsia="he-IL"/>
        </w:rPr>
      </w:pPr>
    </w:p>
    <w:p w:rsidR="00F532D9" w:rsidRDefault="00F532D9" w:rsidP="00036D2A">
      <w:pPr>
        <w:rPr>
          <w:rtl/>
          <w:lang w:eastAsia="he-IL"/>
        </w:rPr>
      </w:pPr>
    </w:p>
    <w:p w:rsidR="00F532D9" w:rsidRDefault="00F532D9" w:rsidP="00036D2A">
      <w:pPr>
        <w:pStyle w:val="a6"/>
        <w:rPr>
          <w:rtl/>
          <w:lang w:eastAsia="he-IL"/>
        </w:rPr>
      </w:pPr>
      <w:bookmarkStart w:id="20756" w:name="_ETM_Q51_252160"/>
      <w:bookmarkStart w:id="20757" w:name="_ETM_Q51_252246"/>
      <w:bookmarkStart w:id="20758" w:name="ET_subject_הודעת_יושבת_ראש_הוועדה__21"/>
      <w:bookmarkEnd w:id="20756"/>
      <w:bookmarkEnd w:id="20757"/>
      <w:r w:rsidRPr="00101F68">
        <w:rPr>
          <w:rStyle w:val="TagStyle"/>
          <w:rtl/>
        </w:rPr>
        <w:t xml:space="preserve"> &lt;&lt; נושא &gt;&gt;</w:t>
      </w:r>
      <w:r w:rsidRPr="004F7F3A">
        <w:rPr>
          <w:rStyle w:val="TagStyle"/>
          <w:rtl/>
        </w:rPr>
        <w:t xml:space="preserve"> </w:t>
      </w:r>
      <w:bookmarkStart w:id="20759" w:name="_Toc76301970"/>
      <w:r>
        <w:rPr>
          <w:rtl/>
          <w:lang w:eastAsia="he-IL"/>
        </w:rPr>
        <w:t>הודעת יושבת-ראש הוועדה המסדרת</w:t>
      </w:r>
      <w:bookmarkEnd w:id="20759"/>
      <w:r w:rsidRPr="004F7F3A">
        <w:rPr>
          <w:rStyle w:val="TagStyle"/>
          <w:rtl/>
        </w:rPr>
        <w:t xml:space="preserve"> </w:t>
      </w:r>
      <w:r w:rsidRPr="00101F68">
        <w:rPr>
          <w:rStyle w:val="TagStyle"/>
          <w:rtl/>
        </w:rPr>
        <w:t>&lt;&lt; נושא &gt;&gt;</w:t>
      </w:r>
      <w:r>
        <w:rPr>
          <w:rtl/>
          <w:lang w:eastAsia="he-IL"/>
        </w:rPr>
        <w:t xml:space="preserve">   </w:t>
      </w:r>
      <w:bookmarkEnd w:id="20758"/>
    </w:p>
    <w:p w:rsidR="00F532D9" w:rsidRDefault="00F532D9" w:rsidP="00356EAB">
      <w:pPr>
        <w:rPr>
          <w:rtl/>
          <w:lang w:eastAsia="he-IL"/>
        </w:rPr>
      </w:pPr>
    </w:p>
    <w:p w:rsidR="00F532D9" w:rsidRDefault="00F532D9" w:rsidP="00036D2A">
      <w:pPr>
        <w:pStyle w:val="af6"/>
        <w:rPr>
          <w:rtl/>
        </w:rPr>
      </w:pPr>
      <w:bookmarkStart w:id="20760" w:name="_ETM_Q51_254498"/>
      <w:bookmarkStart w:id="20761" w:name="_ETM_Q51_255202"/>
      <w:bookmarkEnd w:id="20760"/>
      <w:bookmarkEnd w:id="20761"/>
      <w:r w:rsidRPr="00101F68">
        <w:rPr>
          <w:rStyle w:val="TagStyle"/>
          <w:rtl/>
        </w:rPr>
        <w:t>&lt;&lt;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r>
        <w:rPr>
          <w:rtl/>
        </w:rPr>
        <w:t xml:space="preserve">   </w:t>
      </w:r>
    </w:p>
    <w:p w:rsidR="00F532D9" w:rsidRDefault="00F532D9" w:rsidP="00356EAB">
      <w:pPr>
        <w:rPr>
          <w:rtl/>
          <w:lang w:eastAsia="he-IL"/>
        </w:rPr>
      </w:pPr>
    </w:p>
    <w:p w:rsidR="00F532D9" w:rsidRPr="008E77AB" w:rsidRDefault="00F532D9" w:rsidP="00036D2A">
      <w:pPr>
        <w:rPr>
          <w:rtl/>
        </w:rPr>
      </w:pPr>
      <w:bookmarkStart w:id="20762" w:name="_ETM_Q51_266602"/>
      <w:bookmarkStart w:id="20763" w:name="_ETM_Q51_266716"/>
      <w:bookmarkStart w:id="20764" w:name="ET_yor_אם_כך_חברים_אנחנו_עוברים_לנ_32"/>
      <w:bookmarkEnd w:id="20762"/>
      <w:bookmarkEnd w:id="20763"/>
      <w:r w:rsidRPr="008E77AB">
        <w:rPr>
          <w:rtl/>
        </w:rPr>
        <w:t>אם כך</w:t>
      </w:r>
      <w:r>
        <w:rPr>
          <w:rFonts w:hint="cs"/>
          <w:rtl/>
        </w:rPr>
        <w:t>,</w:t>
      </w:r>
      <w:r w:rsidRPr="008E77AB">
        <w:rPr>
          <w:rtl/>
        </w:rPr>
        <w:t xml:space="preserve"> חברים, אנחנו עוברים לנושא הבא </w:t>
      </w:r>
      <w:r>
        <w:rPr>
          <w:rFonts w:hint="cs"/>
          <w:rtl/>
        </w:rPr>
        <w:t>ב</w:t>
      </w:r>
      <w:r w:rsidRPr="008E77AB">
        <w:rPr>
          <w:rtl/>
        </w:rPr>
        <w:t>סדר</w:t>
      </w:r>
      <w:r>
        <w:rPr>
          <w:rFonts w:hint="cs"/>
          <w:rtl/>
        </w:rPr>
        <w:t>-</w:t>
      </w:r>
      <w:r w:rsidRPr="008E77AB">
        <w:rPr>
          <w:rtl/>
        </w:rPr>
        <w:t xml:space="preserve">היום. לפני </w:t>
      </w:r>
      <w:r>
        <w:rPr>
          <w:rFonts w:hint="cs"/>
          <w:rtl/>
        </w:rPr>
        <w:t xml:space="preserve">כן – </w:t>
      </w:r>
      <w:r w:rsidRPr="008E77AB">
        <w:rPr>
          <w:rtl/>
        </w:rPr>
        <w:t>הודעה ליושבת</w:t>
      </w:r>
      <w:r>
        <w:rPr>
          <w:rFonts w:hint="cs"/>
          <w:rtl/>
        </w:rPr>
        <w:t>-</w:t>
      </w:r>
      <w:r w:rsidRPr="008E77AB">
        <w:rPr>
          <w:rtl/>
        </w:rPr>
        <w:t xml:space="preserve">ראש הוועדה המסדרת חברת הכנסת עידית סילמן.  </w:t>
      </w:r>
    </w:p>
    <w:bookmarkEnd w:id="20764"/>
    <w:p w:rsidR="00F532D9" w:rsidRPr="004F7F3A" w:rsidRDefault="00F532D9" w:rsidP="00036D2A">
      <w:pPr>
        <w:rPr>
          <w:rtl/>
          <w:lang w:eastAsia="he-IL"/>
        </w:rPr>
      </w:pPr>
      <w:r>
        <w:rPr>
          <w:b/>
          <w:bCs/>
          <w:rtl/>
          <w:lang w:eastAsia="he-IL"/>
        </w:rPr>
        <w:t xml:space="preserve"> </w:t>
      </w:r>
    </w:p>
    <w:p w:rsidR="00F532D9" w:rsidRDefault="00F532D9" w:rsidP="00036D2A">
      <w:pPr>
        <w:pStyle w:val="a4"/>
        <w:rPr>
          <w:rtl/>
        </w:rPr>
      </w:pPr>
      <w:bookmarkStart w:id="20765" w:name="ET_speaker_6222_4"/>
      <w:r w:rsidRPr="00101F68">
        <w:rPr>
          <w:rStyle w:val="TagStyle"/>
          <w:rtl/>
        </w:rPr>
        <w:t xml:space="preserve"> &lt;&lt; דובר &gt;&gt;</w:t>
      </w:r>
      <w:r w:rsidRPr="00114123">
        <w:rPr>
          <w:rStyle w:val="TagStyle"/>
          <w:rtl/>
        </w:rPr>
        <w:t xml:space="preserve"> </w:t>
      </w:r>
      <w:bookmarkStart w:id="20766" w:name="_Toc76301971"/>
      <w:r>
        <w:rPr>
          <w:rtl/>
        </w:rPr>
        <w:t>עידית סילמן (יו"ר הוועדה המסדרת):</w:t>
      </w:r>
      <w:bookmarkEnd w:id="20766"/>
      <w:r w:rsidRPr="00114123">
        <w:rPr>
          <w:rStyle w:val="TagStyle"/>
          <w:rtl/>
        </w:rPr>
        <w:t xml:space="preserve"> </w:t>
      </w:r>
      <w:r w:rsidRPr="00101F68">
        <w:rPr>
          <w:rStyle w:val="TagStyle"/>
          <w:rtl/>
        </w:rPr>
        <w:t>&lt;&lt; דובר &gt;&gt;</w:t>
      </w:r>
      <w:r>
        <w:rPr>
          <w:rtl/>
        </w:rPr>
        <w:t xml:space="preserve">   </w:t>
      </w:r>
      <w:bookmarkEnd w:id="20765"/>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היושב-ראש, חברי הכנסת, הודעה למליאה. שלום, </w:t>
      </w:r>
      <w:bookmarkStart w:id="20767" w:name="_ETM_Q51_277071"/>
      <w:bookmarkEnd w:id="20767"/>
      <w:r>
        <w:rPr>
          <w:rFonts w:hint="cs"/>
          <w:rtl/>
          <w:lang w:eastAsia="he-IL"/>
        </w:rPr>
        <w:t xml:space="preserve">השרה אורנה, מה שלומך? חברי הכנסת, היושב-ראש, הוועדה המסדרת </w:t>
      </w:r>
      <w:bookmarkStart w:id="20768" w:name="_ETM_Q51_281134"/>
      <w:bookmarkEnd w:id="20768"/>
      <w:r>
        <w:rPr>
          <w:rFonts w:hint="cs"/>
          <w:rtl/>
          <w:lang w:eastAsia="he-IL"/>
        </w:rPr>
        <w:t xml:space="preserve">החליטה בישיבתה ביום שלישי, י"ט בתמוז התשפ"א, 29 ביוני 2021 למניינם, כי ועדת החוקה, </w:t>
      </w:r>
      <w:bookmarkStart w:id="20769" w:name="_ETM_Q51_286193"/>
      <w:bookmarkEnd w:id="20769"/>
      <w:r>
        <w:rPr>
          <w:rFonts w:hint="cs"/>
          <w:rtl/>
          <w:lang w:eastAsia="he-IL"/>
        </w:rPr>
        <w:t xml:space="preserve">חוק ומשפט תדון בהצעת חוק הדיינים (תיקון מס' 29), </w:t>
      </w:r>
      <w:bookmarkStart w:id="20770" w:name="_ETM_Q51_292098"/>
      <w:bookmarkEnd w:id="20770"/>
      <w:r>
        <w:rPr>
          <w:rFonts w:hint="cs"/>
          <w:rtl/>
          <w:lang w:eastAsia="he-IL"/>
        </w:rPr>
        <w:t>התשפ"א</w:t>
      </w:r>
      <w:r>
        <w:rPr>
          <w:rFonts w:hint="eastAsia"/>
          <w:rtl/>
          <w:lang w:eastAsia="he-IL"/>
        </w:rPr>
        <w:t>–</w:t>
      </w:r>
      <w:r>
        <w:rPr>
          <w:rFonts w:hint="cs"/>
          <w:rtl/>
          <w:lang w:eastAsia="he-IL"/>
        </w:rPr>
        <w:t xml:space="preserve">2021, מ/1417, לשם הכנתה לקריאה השנייה והשלישית. אנחנו נדון בה כבר. בהצלחה לכולנו. </w:t>
      </w:r>
    </w:p>
    <w:p w:rsidR="00F532D9" w:rsidRDefault="00F532D9" w:rsidP="00036D2A">
      <w:pPr>
        <w:rPr>
          <w:rtl/>
          <w:lang w:eastAsia="he-IL"/>
        </w:rPr>
      </w:pPr>
    </w:p>
    <w:p w:rsidR="00F532D9" w:rsidRDefault="00F532D9" w:rsidP="00036D2A">
      <w:pPr>
        <w:pStyle w:val="af6"/>
        <w:rPr>
          <w:rtl/>
        </w:rPr>
      </w:pPr>
      <w:r w:rsidRPr="00101F68">
        <w:rPr>
          <w:rStyle w:val="TagStyle"/>
          <w:rtl/>
        </w:rPr>
        <w:t>&lt;&lt;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רבה, גברתי. </w:t>
      </w:r>
    </w:p>
    <w:p w:rsidR="00F532D9" w:rsidRDefault="00F532D9" w:rsidP="00036D2A">
      <w:pPr>
        <w:rPr>
          <w:rtl/>
          <w:lang w:eastAsia="he-IL"/>
        </w:rPr>
      </w:pPr>
    </w:p>
    <w:p w:rsidR="00F532D9" w:rsidRDefault="00F532D9" w:rsidP="00036D2A">
      <w:pPr>
        <w:rPr>
          <w:rtl/>
          <w:lang w:eastAsia="he-IL"/>
        </w:rPr>
      </w:pPr>
    </w:p>
    <w:p w:rsidR="00F532D9" w:rsidRDefault="00F532D9" w:rsidP="00036D2A">
      <w:pPr>
        <w:pStyle w:val="a6"/>
        <w:rPr>
          <w:rtl/>
          <w:lang w:eastAsia="he-IL"/>
        </w:rPr>
      </w:pPr>
      <w:bookmarkStart w:id="20771" w:name="ET_hatsach_624033_6"/>
      <w:r w:rsidRPr="00101F68">
        <w:rPr>
          <w:rStyle w:val="TagStyle"/>
          <w:rtl/>
        </w:rPr>
        <w:t xml:space="preserve"> &lt;&lt; הצח &gt;&gt;</w:t>
      </w:r>
      <w:r w:rsidRPr="00114123">
        <w:rPr>
          <w:rStyle w:val="TagStyle"/>
          <w:rtl/>
        </w:rPr>
        <w:t xml:space="preserve"> </w:t>
      </w:r>
      <w:bookmarkStart w:id="20772" w:name="_Toc76301972"/>
      <w:r>
        <w:rPr>
          <w:rtl/>
          <w:lang w:eastAsia="he-IL"/>
        </w:rPr>
        <w:t>הצעת חוק שמירת הניקיון (הוראת שעה) (תיקון מס' 2), התשפ"א</w:t>
      </w:r>
      <w:r>
        <w:rPr>
          <w:rFonts w:hint="cs"/>
          <w:rtl/>
          <w:lang w:eastAsia="he-IL"/>
        </w:rPr>
        <w:t>–</w:t>
      </w:r>
      <w:r>
        <w:rPr>
          <w:rtl/>
          <w:lang w:eastAsia="he-IL"/>
        </w:rPr>
        <w:t>2021</w:t>
      </w:r>
      <w:bookmarkEnd w:id="20772"/>
      <w:r w:rsidRPr="00101F68">
        <w:rPr>
          <w:rStyle w:val="TagStyle"/>
          <w:rtl/>
        </w:rPr>
        <w:t>&lt;&lt; הצח &gt;&gt;</w:t>
      </w:r>
      <w:r>
        <w:rPr>
          <w:rtl/>
          <w:lang w:eastAsia="he-IL"/>
        </w:rPr>
        <w:t xml:space="preserve">   </w:t>
      </w:r>
      <w:bookmarkEnd w:id="20771"/>
    </w:p>
    <w:p w:rsidR="00F532D9" w:rsidRPr="008E77AB" w:rsidRDefault="00F532D9" w:rsidP="00036D2A">
      <w:pPr>
        <w:rPr>
          <w:rtl/>
          <w:lang w:eastAsia="he-IL"/>
        </w:rPr>
      </w:pPr>
      <w:r>
        <w:rPr>
          <w:rFonts w:hint="cs"/>
          <w:rtl/>
          <w:lang w:eastAsia="he-IL"/>
        </w:rPr>
        <w:t>[רשומות (הצעות חוק, חוב' מ/1413).]</w:t>
      </w:r>
    </w:p>
    <w:p w:rsidR="00F532D9" w:rsidRDefault="00F532D9" w:rsidP="00036D2A">
      <w:pPr>
        <w:pStyle w:val="-0"/>
        <w:rPr>
          <w:rtl/>
          <w:lang w:eastAsia="he-IL"/>
        </w:rPr>
      </w:pPr>
      <w:r>
        <w:rPr>
          <w:rtl/>
          <w:lang w:eastAsia="he-IL"/>
        </w:rPr>
        <w:t>(קריאה ראשונה)</w:t>
      </w:r>
    </w:p>
    <w:p w:rsidR="00F532D9" w:rsidRDefault="00F532D9" w:rsidP="00356EAB">
      <w:pPr>
        <w:rPr>
          <w:lang w:eastAsia="he-IL"/>
        </w:rPr>
      </w:pPr>
    </w:p>
    <w:p w:rsidR="00F532D9" w:rsidRDefault="00F532D9" w:rsidP="00036D2A">
      <w:pPr>
        <w:pStyle w:val="af6"/>
        <w:rPr>
          <w:rtl/>
        </w:rPr>
      </w:pPr>
      <w:r w:rsidRPr="00101F68">
        <w:rPr>
          <w:rStyle w:val="TagStyle"/>
          <w:rtl/>
        </w:rPr>
        <w:t xml:space="preserve"> &lt;&lt;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r>
        <w:rPr>
          <w:rtl/>
        </w:rPr>
        <w:t xml:space="preserve">   </w:t>
      </w:r>
    </w:p>
    <w:p w:rsidR="00F532D9" w:rsidRDefault="00F532D9" w:rsidP="00356EAB">
      <w:pPr>
        <w:rPr>
          <w:rtl/>
          <w:lang w:eastAsia="he-IL"/>
        </w:rPr>
      </w:pPr>
    </w:p>
    <w:p w:rsidR="00F532D9" w:rsidRPr="004F7F3A" w:rsidRDefault="00F532D9" w:rsidP="00B0316B">
      <w:pPr>
        <w:rPr>
          <w:rtl/>
          <w:lang w:eastAsia="he-IL"/>
        </w:rPr>
      </w:pPr>
      <w:bookmarkStart w:id="20773" w:name="_ETM_Q51_304067"/>
      <w:bookmarkStart w:id="20774" w:name="_ETM_Q51_304210"/>
      <w:bookmarkEnd w:id="20773"/>
      <w:bookmarkEnd w:id="20774"/>
      <w:r>
        <w:rPr>
          <w:rFonts w:hint="cs"/>
          <w:rtl/>
          <w:lang w:eastAsia="he-IL"/>
        </w:rPr>
        <w:t xml:space="preserve">אם </w:t>
      </w:r>
      <w:bookmarkStart w:id="20775" w:name="_ETM_Q51_304498"/>
      <w:bookmarkEnd w:id="20775"/>
      <w:r>
        <w:rPr>
          <w:rFonts w:hint="cs"/>
          <w:rtl/>
          <w:lang w:eastAsia="he-IL"/>
        </w:rPr>
        <w:t>כך, אנחנו עוברים לנושא הבא בסדר</w:t>
      </w:r>
      <w:bookmarkStart w:id="20776" w:name="_ETM_Q51_308293"/>
      <w:bookmarkEnd w:id="20776"/>
      <w:r>
        <w:rPr>
          <w:rFonts w:hint="cs"/>
          <w:rtl/>
          <w:lang w:eastAsia="he-IL"/>
        </w:rPr>
        <w:t xml:space="preserve">-היום </w:t>
      </w:r>
      <w:r>
        <w:rPr>
          <w:rFonts w:hint="eastAsia"/>
          <w:rtl/>
          <w:lang w:eastAsia="he-IL"/>
        </w:rPr>
        <w:t xml:space="preserve">– </w:t>
      </w:r>
      <w:r>
        <w:rPr>
          <w:rFonts w:hint="cs"/>
          <w:rtl/>
          <w:lang w:eastAsia="he-IL"/>
        </w:rPr>
        <w:t xml:space="preserve">הצעת חוק שמירת הניקיון (הוראת שעה) (תיקון </w:t>
      </w:r>
      <w:bookmarkStart w:id="20777" w:name="_ETM_Q51_312754"/>
      <w:bookmarkEnd w:id="20777"/>
      <w:r>
        <w:rPr>
          <w:rFonts w:hint="cs"/>
          <w:rtl/>
          <w:lang w:eastAsia="he-IL"/>
        </w:rPr>
        <w:t xml:space="preserve">מס' 2), </w:t>
      </w:r>
      <w:r w:rsidR="00B0316B">
        <w:rPr>
          <w:rFonts w:hint="cs"/>
          <w:rtl/>
          <w:lang w:eastAsia="he-IL"/>
        </w:rPr>
        <w:t>ל</w:t>
      </w:r>
      <w:r>
        <w:rPr>
          <w:rFonts w:hint="cs"/>
          <w:rtl/>
          <w:lang w:eastAsia="he-IL"/>
        </w:rPr>
        <w:t xml:space="preserve">קריאה ראשונה. תציג את הצעת החוק שרת הכלכלה </w:t>
      </w:r>
      <w:bookmarkStart w:id="20778" w:name="_ETM_Q51_318882"/>
      <w:bookmarkEnd w:id="20778"/>
      <w:r>
        <w:rPr>
          <w:rFonts w:hint="cs"/>
          <w:rtl/>
          <w:lang w:eastAsia="he-IL"/>
        </w:rPr>
        <w:t xml:space="preserve">והתעשייה, השרה אורנה ברביבאי, בשם השרה להגנת הסביבה. </w:t>
      </w:r>
    </w:p>
    <w:p w:rsidR="00F532D9" w:rsidRDefault="00F532D9" w:rsidP="00036D2A">
      <w:pPr>
        <w:rPr>
          <w:rtl/>
          <w:lang w:eastAsia="he-IL"/>
        </w:rPr>
      </w:pPr>
    </w:p>
    <w:p w:rsidR="00F532D9" w:rsidRDefault="00F532D9" w:rsidP="00036D2A">
      <w:pPr>
        <w:pStyle w:val="af5"/>
        <w:rPr>
          <w:rtl/>
        </w:rPr>
      </w:pPr>
      <w:bookmarkStart w:id="20779" w:name="ET_interruption_5156_7"/>
      <w:r w:rsidRPr="00101F68">
        <w:rPr>
          <w:rStyle w:val="TagStyle"/>
          <w:rtl/>
        </w:rPr>
        <w:t xml:space="preserve"> &lt;&lt; קריאה &gt;&gt;</w:t>
      </w:r>
      <w:r w:rsidRPr="00114123">
        <w:rPr>
          <w:rStyle w:val="TagStyle"/>
          <w:rtl/>
        </w:rPr>
        <w:t xml:space="preserve"> </w:t>
      </w:r>
      <w:r>
        <w:rPr>
          <w:rtl/>
        </w:rPr>
        <w:t>דוד אמסלם (הליכוד):</w:t>
      </w:r>
      <w:r w:rsidRPr="00114123">
        <w:rPr>
          <w:rStyle w:val="TagStyle"/>
          <w:rtl/>
        </w:rPr>
        <w:t xml:space="preserve"> </w:t>
      </w:r>
      <w:r w:rsidRPr="00101F68">
        <w:rPr>
          <w:rStyle w:val="TagStyle"/>
          <w:rtl/>
        </w:rPr>
        <w:t>&lt;&lt; קריאה &gt;&gt;</w:t>
      </w:r>
      <w:r>
        <w:rPr>
          <w:rtl/>
        </w:rPr>
        <w:t xml:space="preserve">   </w:t>
      </w:r>
      <w:bookmarkEnd w:id="20779"/>
    </w:p>
    <w:p w:rsidR="00F532D9" w:rsidRDefault="00F532D9" w:rsidP="00356EAB">
      <w:pPr>
        <w:rPr>
          <w:rtl/>
          <w:lang w:eastAsia="he-IL"/>
        </w:rPr>
      </w:pPr>
    </w:p>
    <w:p w:rsidR="00F532D9" w:rsidRDefault="00F532D9" w:rsidP="00B0316B">
      <w:pPr>
        <w:rPr>
          <w:rtl/>
          <w:lang w:eastAsia="he-IL"/>
        </w:rPr>
      </w:pPr>
      <w:r>
        <w:rPr>
          <w:rFonts w:hint="cs"/>
          <w:rtl/>
          <w:lang w:eastAsia="he-IL"/>
        </w:rPr>
        <w:t>איתן, מה הייתה ההכרזה של סילמן</w:t>
      </w:r>
      <w:r w:rsidR="00B0316B">
        <w:rPr>
          <w:rFonts w:hint="cs"/>
          <w:rtl/>
          <w:lang w:eastAsia="he-IL"/>
        </w:rPr>
        <w:t>?</w:t>
      </w:r>
      <w:r>
        <w:rPr>
          <w:rFonts w:hint="cs"/>
          <w:rtl/>
          <w:lang w:eastAsia="he-IL"/>
        </w:rPr>
        <w:t xml:space="preserve"> </w:t>
      </w:r>
      <w:bookmarkStart w:id="20780" w:name="_ETM_Q51_336221"/>
      <w:bookmarkEnd w:id="20780"/>
      <w:r>
        <w:rPr>
          <w:rFonts w:hint="cs"/>
          <w:rtl/>
          <w:lang w:eastAsia="he-IL"/>
        </w:rPr>
        <w:t>מה היא אמרה? לא הבנת?</w:t>
      </w:r>
    </w:p>
    <w:p w:rsidR="00F532D9" w:rsidRDefault="00F532D9" w:rsidP="00036D2A">
      <w:pPr>
        <w:rPr>
          <w:rtl/>
          <w:lang w:eastAsia="he-IL"/>
        </w:rPr>
      </w:pPr>
    </w:p>
    <w:p w:rsidR="00F532D9" w:rsidRDefault="00F532D9" w:rsidP="00036D2A">
      <w:pPr>
        <w:pStyle w:val="a4"/>
        <w:rPr>
          <w:rtl/>
        </w:rPr>
      </w:pPr>
      <w:bookmarkStart w:id="20781" w:name="ET_speaker_6197_8"/>
      <w:r w:rsidRPr="00101F68">
        <w:rPr>
          <w:rStyle w:val="TagStyle"/>
          <w:rtl/>
        </w:rPr>
        <w:t xml:space="preserve"> &lt;&lt; דובר &gt;&gt;</w:t>
      </w:r>
      <w:r w:rsidRPr="00114123">
        <w:rPr>
          <w:rStyle w:val="TagStyle"/>
          <w:rtl/>
        </w:rPr>
        <w:t xml:space="preserve"> </w:t>
      </w:r>
      <w:bookmarkStart w:id="20782" w:name="_Toc76301973"/>
      <w:r>
        <w:rPr>
          <w:rtl/>
        </w:rPr>
        <w:t>שרת הכלכלה והתעשייה אורנה ברביבאי:</w:t>
      </w:r>
      <w:bookmarkEnd w:id="20782"/>
      <w:r w:rsidRPr="00114123">
        <w:rPr>
          <w:rStyle w:val="TagStyle"/>
          <w:rtl/>
        </w:rPr>
        <w:t xml:space="preserve"> </w:t>
      </w:r>
      <w:r w:rsidRPr="00101F68">
        <w:rPr>
          <w:rStyle w:val="TagStyle"/>
          <w:rtl/>
        </w:rPr>
        <w:t>&lt;&lt; דובר &gt;&gt;</w:t>
      </w:r>
      <w:r>
        <w:rPr>
          <w:rtl/>
        </w:rPr>
        <w:t xml:space="preserve">   </w:t>
      </w:r>
      <w:bookmarkEnd w:id="20781"/>
    </w:p>
    <w:p w:rsidR="00F532D9" w:rsidRDefault="00F532D9" w:rsidP="00356EAB">
      <w:pPr>
        <w:rPr>
          <w:rtl/>
          <w:lang w:eastAsia="he-IL"/>
        </w:rPr>
      </w:pPr>
    </w:p>
    <w:p w:rsidR="00F532D9" w:rsidRDefault="00F532D9" w:rsidP="00B0316B">
      <w:pPr>
        <w:rPr>
          <w:rtl/>
          <w:lang w:eastAsia="he-IL"/>
        </w:rPr>
      </w:pPr>
      <w:r>
        <w:rPr>
          <w:rFonts w:hint="cs"/>
          <w:rtl/>
          <w:lang w:eastAsia="he-IL"/>
        </w:rPr>
        <w:t>ערב טוב, חברים</w:t>
      </w:r>
      <w:r w:rsidR="00B0316B">
        <w:rPr>
          <w:rFonts w:hint="cs"/>
          <w:rtl/>
          <w:lang w:eastAsia="he-IL"/>
        </w:rPr>
        <w:t>.</w:t>
      </w:r>
      <w:r>
        <w:rPr>
          <w:rFonts w:hint="cs"/>
          <w:rtl/>
          <w:lang w:eastAsia="he-IL"/>
        </w:rPr>
        <w:t xml:space="preserve"> אני מציגה כאן את הצעת </w:t>
      </w:r>
      <w:bookmarkStart w:id="20783" w:name="_ETM_Q51_346082"/>
      <w:bookmarkEnd w:id="20783"/>
      <w:r>
        <w:rPr>
          <w:rFonts w:hint="cs"/>
          <w:rtl/>
          <w:lang w:eastAsia="he-IL"/>
        </w:rPr>
        <w:t xml:space="preserve">החוק בשם השרה לאיכות הסביבה. </w:t>
      </w:r>
    </w:p>
    <w:p w:rsidR="00F532D9" w:rsidRDefault="00F532D9" w:rsidP="00036D2A">
      <w:pPr>
        <w:rPr>
          <w:rtl/>
          <w:lang w:eastAsia="he-IL"/>
        </w:rPr>
      </w:pPr>
      <w:bookmarkStart w:id="20784" w:name="_ETM_Q51_349538"/>
      <w:bookmarkStart w:id="20785" w:name="_ETM_Q51_349639"/>
      <w:bookmarkEnd w:id="20784"/>
      <w:bookmarkEnd w:id="20785"/>
    </w:p>
    <w:p w:rsidR="00F532D9" w:rsidRDefault="00F532D9" w:rsidP="00036D2A">
      <w:pPr>
        <w:pStyle w:val="af6"/>
        <w:rPr>
          <w:rtl/>
        </w:rPr>
      </w:pPr>
      <w:bookmarkStart w:id="20786" w:name="_ETM_Q51_350138"/>
      <w:bookmarkStart w:id="20787" w:name="_ETM_Q51_350222"/>
      <w:bookmarkStart w:id="20788" w:name="ET_yor_6244_34"/>
      <w:bookmarkEnd w:id="20786"/>
      <w:bookmarkEnd w:id="20787"/>
      <w:r w:rsidRPr="00101F68">
        <w:rPr>
          <w:rStyle w:val="TagStyle"/>
          <w:rtl/>
        </w:rPr>
        <w:t>&lt;&lt;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bookmarkEnd w:id="20788"/>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סליחה, גברתי, אני עוצר אותך </w:t>
      </w:r>
      <w:bookmarkStart w:id="20789" w:name="_ETM_Q51_352000"/>
      <w:bookmarkEnd w:id="20789"/>
      <w:r>
        <w:rPr>
          <w:rFonts w:hint="cs"/>
          <w:rtl/>
          <w:lang w:eastAsia="he-IL"/>
        </w:rPr>
        <w:t xml:space="preserve">מכיוון שהתבקשנו </w:t>
      </w:r>
      <w:bookmarkStart w:id="20790" w:name="_ETM_Q51_350356"/>
      <w:bookmarkEnd w:id="20790"/>
      <w:r>
        <w:rPr>
          <w:rFonts w:hint="cs"/>
          <w:rtl/>
          <w:lang w:eastAsia="he-IL"/>
        </w:rPr>
        <w:t xml:space="preserve">על ידי יושב-ראש הכנסת להקפיד על פתיחת נאומים במילים: </w:t>
      </w:r>
      <w:bookmarkStart w:id="20791" w:name="_ETM_Q51_355790"/>
      <w:bookmarkEnd w:id="20791"/>
      <w:r>
        <w:rPr>
          <w:rFonts w:hint="cs"/>
          <w:rtl/>
          <w:lang w:eastAsia="he-IL"/>
        </w:rPr>
        <w:t xml:space="preserve">אדוני היושב-ראש, כנסת נכבדה. </w:t>
      </w:r>
    </w:p>
    <w:p w:rsidR="00F532D9" w:rsidRDefault="00F532D9" w:rsidP="00036D2A">
      <w:pPr>
        <w:rPr>
          <w:rtl/>
          <w:lang w:eastAsia="he-IL"/>
        </w:rPr>
      </w:pPr>
      <w:bookmarkStart w:id="20792" w:name="_ETM_Q51_356671"/>
      <w:bookmarkStart w:id="20793" w:name="_ETM_Q51_356778"/>
      <w:bookmarkEnd w:id="20792"/>
      <w:bookmarkEnd w:id="20793"/>
    </w:p>
    <w:p w:rsidR="00F532D9" w:rsidRDefault="00F532D9" w:rsidP="00036D2A">
      <w:pPr>
        <w:pStyle w:val="-"/>
        <w:rPr>
          <w:rtl/>
        </w:rPr>
      </w:pPr>
      <w:bookmarkStart w:id="20794" w:name="ET_speakercontinue_6197_23"/>
      <w:r w:rsidRPr="00101F68">
        <w:rPr>
          <w:rStyle w:val="TagStyle"/>
          <w:rtl/>
        </w:rPr>
        <w:t xml:space="preserve"> &lt;&lt; דובר_המשך &gt;&gt;</w:t>
      </w:r>
      <w:r w:rsidRPr="000E1403">
        <w:rPr>
          <w:rStyle w:val="TagStyle"/>
          <w:rtl/>
        </w:rPr>
        <w:t xml:space="preserve"> </w:t>
      </w:r>
      <w:r>
        <w:rPr>
          <w:rtl/>
        </w:rPr>
        <w:t>שרת הכלכלה והתעשייה אורנה ברביבאי:</w:t>
      </w:r>
      <w:r w:rsidRPr="000E1403">
        <w:rPr>
          <w:rStyle w:val="TagStyle"/>
          <w:rtl/>
        </w:rPr>
        <w:t xml:space="preserve"> </w:t>
      </w:r>
      <w:r w:rsidRPr="00101F68">
        <w:rPr>
          <w:rStyle w:val="TagStyle"/>
          <w:rtl/>
        </w:rPr>
        <w:t>&lt;&lt; דובר_המשך &gt;&gt;</w:t>
      </w:r>
      <w:r>
        <w:rPr>
          <w:rtl/>
        </w:rPr>
        <w:t xml:space="preserve">   </w:t>
      </w:r>
      <w:bookmarkEnd w:id="20794"/>
    </w:p>
    <w:p w:rsidR="00F532D9" w:rsidRDefault="00F532D9" w:rsidP="00356EAB">
      <w:pPr>
        <w:rPr>
          <w:rtl/>
          <w:lang w:eastAsia="he-IL"/>
        </w:rPr>
      </w:pPr>
    </w:p>
    <w:p w:rsidR="00F532D9" w:rsidRPr="000E1403" w:rsidRDefault="00F532D9" w:rsidP="00036D2A">
      <w:pPr>
        <w:rPr>
          <w:rtl/>
          <w:lang w:eastAsia="he-IL"/>
        </w:rPr>
      </w:pPr>
      <w:bookmarkStart w:id="20795" w:name="_ETM_Q51_354607"/>
      <w:bookmarkEnd w:id="20795"/>
      <w:r>
        <w:rPr>
          <w:rFonts w:hint="cs"/>
          <w:rtl/>
          <w:lang w:eastAsia="he-IL"/>
        </w:rPr>
        <w:t xml:space="preserve">אדוני היושב-ראש, כנסת נכבדה, הכבוד </w:t>
      </w:r>
      <w:bookmarkStart w:id="20796" w:name="_ETM_Q51_359475"/>
      <w:bookmarkEnd w:id="20796"/>
      <w:r>
        <w:rPr>
          <w:rFonts w:hint="cs"/>
          <w:rtl/>
          <w:lang w:eastAsia="he-IL"/>
        </w:rPr>
        <w:t xml:space="preserve">הוא כולו שלך, אתה צודק. </w:t>
      </w:r>
    </w:p>
    <w:p w:rsidR="00F532D9" w:rsidRDefault="00F532D9" w:rsidP="00036D2A">
      <w:pPr>
        <w:rPr>
          <w:rtl/>
          <w:lang w:eastAsia="he-IL"/>
        </w:rPr>
      </w:pPr>
      <w:bookmarkStart w:id="20797" w:name="_ETM_Q51_357474"/>
      <w:bookmarkStart w:id="20798" w:name="_ETM_Q51_359116"/>
      <w:bookmarkEnd w:id="20797"/>
      <w:bookmarkEnd w:id="20798"/>
    </w:p>
    <w:p w:rsidR="00F532D9" w:rsidRDefault="00F532D9" w:rsidP="00036D2A">
      <w:pPr>
        <w:pStyle w:val="af6"/>
        <w:rPr>
          <w:rtl/>
        </w:rPr>
      </w:pPr>
      <w:bookmarkStart w:id="20799" w:name="_ETM_Q51_359211"/>
      <w:bookmarkEnd w:id="20799"/>
      <w:r w:rsidRPr="00101F68">
        <w:rPr>
          <w:rStyle w:val="TagStyle"/>
          <w:rtl/>
        </w:rPr>
        <w:t>&lt;&lt; יור &gt;&gt;</w:t>
      </w:r>
      <w:r w:rsidRPr="00114123">
        <w:rPr>
          <w:rStyle w:val="TagStyle"/>
          <w:rtl/>
        </w:rPr>
        <w:t xml:space="preserve"> </w:t>
      </w:r>
      <w:r>
        <w:rPr>
          <w:rtl/>
        </w:rPr>
        <w:t>היו"ר איתן גינזבורג:</w:t>
      </w:r>
      <w:r w:rsidRPr="00114123">
        <w:rPr>
          <w:rStyle w:val="TagStyle"/>
          <w:rtl/>
        </w:rPr>
        <w:t xml:space="preserve"> </w:t>
      </w:r>
      <w:r w:rsidRPr="00101F68">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לא, כמצוות היושב-ראש. </w:t>
      </w:r>
    </w:p>
    <w:p w:rsidR="00F532D9" w:rsidRDefault="00F532D9" w:rsidP="00036D2A">
      <w:pPr>
        <w:rPr>
          <w:rtl/>
          <w:lang w:eastAsia="he-IL"/>
        </w:rPr>
      </w:pPr>
      <w:bookmarkStart w:id="20800" w:name="_ETM_Q51_362394"/>
      <w:bookmarkStart w:id="20801" w:name="_ETM_Q51_362476"/>
      <w:bookmarkStart w:id="20802" w:name="_ETM_Q51_362547"/>
      <w:bookmarkEnd w:id="20800"/>
      <w:bookmarkEnd w:id="20801"/>
      <w:bookmarkEnd w:id="20802"/>
    </w:p>
    <w:p w:rsidR="00F532D9" w:rsidRDefault="00F532D9" w:rsidP="00036D2A">
      <w:pPr>
        <w:pStyle w:val="-"/>
        <w:rPr>
          <w:rtl/>
        </w:rPr>
      </w:pPr>
      <w:bookmarkStart w:id="20803" w:name="_ETM_Q51_362637"/>
      <w:bookmarkStart w:id="20804" w:name="ET_speakercontinue_6197_24"/>
      <w:bookmarkEnd w:id="20803"/>
      <w:r w:rsidRPr="00101F68">
        <w:rPr>
          <w:rStyle w:val="TagStyle"/>
          <w:rtl/>
        </w:rPr>
        <w:t xml:space="preserve"> &lt;&lt; דובר_המשך &gt;&gt;</w:t>
      </w:r>
      <w:r w:rsidRPr="000E1403">
        <w:rPr>
          <w:rStyle w:val="TagStyle"/>
          <w:rtl/>
        </w:rPr>
        <w:t xml:space="preserve"> </w:t>
      </w:r>
      <w:r>
        <w:rPr>
          <w:rtl/>
        </w:rPr>
        <w:t>שרת הכלכלה והתעשייה אורנה ברביבאי:</w:t>
      </w:r>
      <w:r w:rsidRPr="000E1403">
        <w:rPr>
          <w:rStyle w:val="TagStyle"/>
          <w:rtl/>
        </w:rPr>
        <w:t xml:space="preserve"> </w:t>
      </w:r>
      <w:r w:rsidRPr="00101F68">
        <w:rPr>
          <w:rStyle w:val="TagStyle"/>
          <w:rtl/>
        </w:rPr>
        <w:t>&lt;&lt; דובר_המשך &gt;&gt;</w:t>
      </w:r>
      <w:r>
        <w:rPr>
          <w:rtl/>
        </w:rPr>
        <w:t xml:space="preserve">   </w:t>
      </w:r>
      <w:bookmarkEnd w:id="20804"/>
    </w:p>
    <w:p w:rsidR="00F532D9" w:rsidRDefault="00F532D9" w:rsidP="00356EAB">
      <w:pPr>
        <w:rPr>
          <w:rtl/>
          <w:lang w:eastAsia="he-IL"/>
        </w:rPr>
      </w:pPr>
    </w:p>
    <w:p w:rsidR="00F532D9" w:rsidRDefault="00F532D9" w:rsidP="00036D2A">
      <w:pPr>
        <w:rPr>
          <w:rtl/>
          <w:lang w:eastAsia="he-IL"/>
        </w:rPr>
      </w:pPr>
      <w:bookmarkStart w:id="20805" w:name="_ETM_Q51_363914"/>
      <w:bookmarkEnd w:id="20805"/>
      <w:r>
        <w:rPr>
          <w:rFonts w:hint="cs"/>
          <w:rtl/>
          <w:lang w:eastAsia="he-IL"/>
        </w:rPr>
        <w:t xml:space="preserve">אני מעירה </w:t>
      </w:r>
      <w:bookmarkStart w:id="20806" w:name="_ETM_Q51_362579"/>
      <w:bookmarkEnd w:id="20806"/>
      <w:r>
        <w:rPr>
          <w:rFonts w:hint="cs"/>
          <w:rtl/>
          <w:lang w:eastAsia="he-IL"/>
        </w:rPr>
        <w:t xml:space="preserve">לעצמי, בצדק. מאה אחוז. הוא צודק, מיקי, </w:t>
      </w:r>
      <w:bookmarkStart w:id="20807" w:name="_ETM_Q51_368012"/>
      <w:bookmarkEnd w:id="20807"/>
      <w:r>
        <w:rPr>
          <w:rFonts w:hint="cs"/>
          <w:rtl/>
          <w:lang w:eastAsia="he-IL"/>
        </w:rPr>
        <w:t xml:space="preserve">ותודה על ההערה. </w:t>
      </w:r>
    </w:p>
    <w:p w:rsidR="00F532D9" w:rsidRDefault="00F532D9" w:rsidP="00036D2A">
      <w:pPr>
        <w:rPr>
          <w:rtl/>
          <w:lang w:eastAsia="he-IL"/>
        </w:rPr>
      </w:pPr>
      <w:bookmarkStart w:id="20808" w:name="_ETM_Q51_366745"/>
      <w:bookmarkEnd w:id="20808"/>
    </w:p>
    <w:p w:rsidR="00F532D9" w:rsidRDefault="00F532D9" w:rsidP="00B0316B">
      <w:pPr>
        <w:rPr>
          <w:rtl/>
          <w:lang w:eastAsia="he-IL"/>
        </w:rPr>
      </w:pPr>
      <w:bookmarkStart w:id="20809" w:name="_ETM_Q51_366819"/>
      <w:bookmarkStart w:id="20810" w:name="_ETM_Q51_366907"/>
      <w:bookmarkEnd w:id="20809"/>
      <w:bookmarkEnd w:id="20810"/>
      <w:r>
        <w:rPr>
          <w:rFonts w:hint="cs"/>
          <w:rtl/>
          <w:lang w:eastAsia="he-IL"/>
        </w:rPr>
        <w:t>אז אני מתכבדת</w:t>
      </w:r>
      <w:r w:rsidR="00B0316B">
        <w:rPr>
          <w:rFonts w:hint="cs"/>
          <w:rtl/>
          <w:lang w:eastAsia="he-IL"/>
        </w:rPr>
        <w:t>,</w:t>
      </w:r>
      <w:r>
        <w:rPr>
          <w:rFonts w:hint="cs"/>
          <w:rtl/>
          <w:lang w:eastAsia="he-IL"/>
        </w:rPr>
        <w:t xml:space="preserve"> בשם השרה לאיכות הסביבה</w:t>
      </w:r>
      <w:r w:rsidR="00B0316B">
        <w:rPr>
          <w:rFonts w:hint="cs"/>
          <w:rtl/>
          <w:lang w:eastAsia="he-IL"/>
        </w:rPr>
        <w:t>,</w:t>
      </w:r>
      <w:r>
        <w:rPr>
          <w:rFonts w:hint="cs"/>
          <w:rtl/>
          <w:lang w:eastAsia="he-IL"/>
        </w:rPr>
        <w:t xml:space="preserve"> </w:t>
      </w:r>
      <w:bookmarkStart w:id="20811" w:name="_ETM_Q51_371179"/>
      <w:bookmarkEnd w:id="20811"/>
      <w:r>
        <w:rPr>
          <w:rFonts w:hint="cs"/>
          <w:rtl/>
          <w:lang w:eastAsia="he-IL"/>
        </w:rPr>
        <w:t xml:space="preserve">להציג את הצעת חוק שמירת הניקיון (הוראת שעה) (תיקון </w:t>
      </w:r>
      <w:bookmarkStart w:id="20812" w:name="_ETM_Q51_375635"/>
      <w:bookmarkEnd w:id="20812"/>
      <w:r>
        <w:rPr>
          <w:rFonts w:hint="cs"/>
          <w:rtl/>
          <w:lang w:eastAsia="he-IL"/>
        </w:rPr>
        <w:t>מס' 2), התשפ"א</w:t>
      </w:r>
      <w:r>
        <w:rPr>
          <w:rFonts w:hint="eastAsia"/>
          <w:rtl/>
          <w:lang w:eastAsia="he-IL"/>
        </w:rPr>
        <w:t>–</w:t>
      </w:r>
      <w:r>
        <w:rPr>
          <w:rFonts w:hint="cs"/>
          <w:rtl/>
          <w:lang w:eastAsia="he-IL"/>
        </w:rPr>
        <w:t>2021. סעיף 11 לחוק שמירת הניקיון, התשמ"ד</w:t>
      </w:r>
      <w:r>
        <w:rPr>
          <w:rFonts w:hint="eastAsia"/>
          <w:rtl/>
          <w:lang w:eastAsia="he-IL"/>
        </w:rPr>
        <w:t>–</w:t>
      </w:r>
      <w:r>
        <w:rPr>
          <w:rFonts w:hint="cs"/>
          <w:rtl/>
          <w:lang w:eastAsia="he-IL"/>
        </w:rPr>
        <w:t xml:space="preserve">1984, כותרתו: ייעוד כספי היטל הטמנה. החוק קובע </w:t>
      </w:r>
      <w:bookmarkStart w:id="20813" w:name="_ETM_Q51_389103"/>
      <w:bookmarkEnd w:id="20813"/>
      <w:r>
        <w:rPr>
          <w:rFonts w:hint="cs"/>
          <w:rtl/>
          <w:lang w:eastAsia="he-IL"/>
        </w:rPr>
        <w:t xml:space="preserve">כי בקרן לשמירת הניקיון אשר הוקמה לפי </w:t>
      </w:r>
      <w:r w:rsidR="00B0316B">
        <w:rPr>
          <w:rFonts w:hint="cs"/>
          <w:rtl/>
          <w:lang w:eastAsia="he-IL"/>
        </w:rPr>
        <w:t>ה</w:t>
      </w:r>
      <w:r>
        <w:rPr>
          <w:rFonts w:hint="cs"/>
          <w:rtl/>
          <w:lang w:eastAsia="he-IL"/>
        </w:rPr>
        <w:t xml:space="preserve">חוק ינוהל חשבון </w:t>
      </w:r>
      <w:bookmarkStart w:id="20814" w:name="_ETM_Q51_393381"/>
      <w:bookmarkEnd w:id="20814"/>
      <w:r>
        <w:rPr>
          <w:rFonts w:hint="cs"/>
          <w:rtl/>
          <w:lang w:eastAsia="he-IL"/>
        </w:rPr>
        <w:t xml:space="preserve">נפרד לכספים המתקבלים </w:t>
      </w:r>
      <w:r w:rsidR="00B0316B">
        <w:rPr>
          <w:rFonts w:hint="cs"/>
          <w:rtl/>
          <w:lang w:eastAsia="he-IL"/>
        </w:rPr>
        <w:t>מ</w:t>
      </w:r>
      <w:r>
        <w:rPr>
          <w:rFonts w:hint="cs"/>
          <w:rtl/>
          <w:lang w:eastAsia="he-IL"/>
        </w:rPr>
        <w:t xml:space="preserve">היטל ההטמנה שמשלמים מפעילי אתרים </w:t>
      </w:r>
      <w:bookmarkStart w:id="20815" w:name="_ETM_Q51_397466"/>
      <w:bookmarkEnd w:id="20815"/>
      <w:r>
        <w:rPr>
          <w:rFonts w:hint="cs"/>
          <w:rtl/>
          <w:lang w:eastAsia="he-IL"/>
        </w:rPr>
        <w:t xml:space="preserve">לסילוק פסולת </w:t>
      </w:r>
      <w:r>
        <w:rPr>
          <w:rFonts w:hint="eastAsia"/>
          <w:rtl/>
          <w:lang w:eastAsia="he-IL"/>
        </w:rPr>
        <w:t>–</w:t>
      </w:r>
      <w:r>
        <w:rPr>
          <w:rFonts w:hint="cs"/>
          <w:rtl/>
          <w:lang w:eastAsia="he-IL"/>
        </w:rPr>
        <w:t xml:space="preserve"> חשבון ההיטל. עוד קובע הסעיף כי </w:t>
      </w:r>
      <w:bookmarkStart w:id="20816" w:name="_ETM_Q51_402632"/>
      <w:bookmarkEnd w:id="20816"/>
      <w:r>
        <w:rPr>
          <w:rFonts w:hint="cs"/>
          <w:rtl/>
          <w:lang w:eastAsia="he-IL"/>
        </w:rPr>
        <w:t>כספי חשבון ההיטל ישמשו לפיתוח, הקמה וייעול של אמצעים חלופיים</w:t>
      </w:r>
      <w:bookmarkStart w:id="20817" w:name="_ETM_Q51_406139"/>
      <w:bookmarkEnd w:id="20817"/>
      <w:r>
        <w:rPr>
          <w:rFonts w:hint="cs"/>
          <w:rtl/>
          <w:lang w:eastAsia="he-IL"/>
        </w:rPr>
        <w:t xml:space="preserve"> להטמנת פסולת שפגיעתם בסביבה פחותה מזו של ההטמנה ולעידוד השימוש בהם. לצד מטרות עיקריות אלה, נקבעו</w:t>
      </w:r>
      <w:bookmarkStart w:id="20818" w:name="_ETM_Q51_412987"/>
      <w:bookmarkEnd w:id="20818"/>
      <w:r>
        <w:rPr>
          <w:rFonts w:hint="cs"/>
          <w:rtl/>
          <w:lang w:eastAsia="he-IL"/>
        </w:rPr>
        <w:t xml:space="preserve"> בחוק מטרות נוספות אשר ניתן להקצות להן מימון מיתרת כספי </w:t>
      </w:r>
      <w:bookmarkStart w:id="20819" w:name="_ETM_Q51_418681"/>
      <w:bookmarkEnd w:id="20819"/>
      <w:r>
        <w:rPr>
          <w:rFonts w:hint="cs"/>
          <w:rtl/>
          <w:lang w:eastAsia="he-IL"/>
        </w:rPr>
        <w:t xml:space="preserve">חשבון ההיטל, והכול לפי תנאי סעיף 11ג לחוק. </w:t>
      </w:r>
    </w:p>
    <w:p w:rsidR="00F532D9" w:rsidRDefault="00F532D9" w:rsidP="00036D2A">
      <w:pPr>
        <w:rPr>
          <w:rtl/>
          <w:lang w:eastAsia="he-IL"/>
        </w:rPr>
      </w:pPr>
    </w:p>
    <w:p w:rsidR="00F532D9" w:rsidRDefault="00F532D9" w:rsidP="00B0316B">
      <w:pPr>
        <w:rPr>
          <w:rtl/>
          <w:lang w:eastAsia="he-IL"/>
        </w:rPr>
      </w:pPr>
      <w:bookmarkStart w:id="20820" w:name="_ETM_Q51_441000"/>
      <w:bookmarkEnd w:id="20820"/>
      <w:r>
        <w:rPr>
          <w:rFonts w:hint="cs"/>
          <w:rtl/>
          <w:lang w:eastAsia="he-IL"/>
        </w:rPr>
        <w:t>בשנת 2013 חוקק חוק שמירת הניקיון (הוראת שעה), התשע"ג</w:t>
      </w:r>
      <w:r>
        <w:rPr>
          <w:rFonts w:hint="eastAsia"/>
          <w:rtl/>
          <w:lang w:eastAsia="he-IL"/>
        </w:rPr>
        <w:t>–</w:t>
      </w:r>
      <w:r>
        <w:rPr>
          <w:rFonts w:hint="cs"/>
          <w:rtl/>
          <w:lang w:eastAsia="he-IL"/>
        </w:rPr>
        <w:t xml:space="preserve">2013, אשר הוסיף מטרות נוספות שניתן להקצות </w:t>
      </w:r>
      <w:r w:rsidR="00B0316B">
        <w:rPr>
          <w:rFonts w:hint="cs"/>
          <w:rtl/>
          <w:lang w:eastAsia="he-IL"/>
        </w:rPr>
        <w:t xml:space="preserve">להן </w:t>
      </w:r>
      <w:r>
        <w:rPr>
          <w:rFonts w:hint="cs"/>
          <w:rtl/>
          <w:lang w:eastAsia="he-IL"/>
        </w:rPr>
        <w:t xml:space="preserve">מימון </w:t>
      </w:r>
      <w:bookmarkStart w:id="20821" w:name="_ETM_Q51_434568"/>
      <w:bookmarkEnd w:id="20821"/>
      <w:r>
        <w:rPr>
          <w:rFonts w:hint="cs"/>
          <w:rtl/>
          <w:lang w:eastAsia="he-IL"/>
        </w:rPr>
        <w:t>מכספי חשבון ההיטל ככל שנותרה יתרה מכספי היטל ההטמנה בשנה מסוימת. עוד נקבע בהוראת השעה כי הסכום המיועד למטרות הנוספות לא יעלה על 35% מכספי</w:t>
      </w:r>
      <w:bookmarkStart w:id="20822" w:name="_ETM_Q51_447308"/>
      <w:bookmarkEnd w:id="20822"/>
      <w:r>
        <w:rPr>
          <w:rFonts w:hint="cs"/>
          <w:rtl/>
          <w:lang w:eastAsia="he-IL"/>
        </w:rPr>
        <w:t xml:space="preserve"> היטל ההטמנה שיתקבלו באותה שנה, וזאת חלף מגבלה בשיעור של 25% מהכספים כאמור אשר הייתה קבועה בחוק ערב </w:t>
      </w:r>
      <w:bookmarkStart w:id="20823" w:name="_ETM_Q51_456893"/>
      <w:bookmarkEnd w:id="20823"/>
      <w:r>
        <w:rPr>
          <w:rFonts w:hint="cs"/>
          <w:rtl/>
          <w:lang w:eastAsia="he-IL"/>
        </w:rPr>
        <w:t xml:space="preserve">כניסתה לתוקף של הוראת השעה. בשנת 2017 הוארך תוקפה של הוראת השעה בחוק שמירת הניקיון </w:t>
      </w:r>
      <w:bookmarkStart w:id="20824" w:name="_ETM_Q51_460723"/>
      <w:bookmarkEnd w:id="20824"/>
      <w:r>
        <w:rPr>
          <w:rFonts w:hint="cs"/>
          <w:rtl/>
          <w:lang w:eastAsia="he-IL"/>
        </w:rPr>
        <w:t>(הוראת שעה) (תיקון), התשע"ז</w:t>
      </w:r>
      <w:r>
        <w:rPr>
          <w:rFonts w:hint="eastAsia"/>
          <w:rtl/>
          <w:lang w:eastAsia="he-IL"/>
        </w:rPr>
        <w:t>–</w:t>
      </w:r>
      <w:r>
        <w:rPr>
          <w:rFonts w:hint="cs"/>
          <w:rtl/>
          <w:lang w:eastAsia="he-IL"/>
        </w:rPr>
        <w:t xml:space="preserve">2017, עד יום ט"ז בטבת התשפ"א, </w:t>
      </w:r>
      <w:bookmarkStart w:id="20825" w:name="_ETM_Q51_468887"/>
      <w:bookmarkEnd w:id="20825"/>
      <w:r>
        <w:rPr>
          <w:rFonts w:hint="cs"/>
          <w:rtl/>
          <w:lang w:eastAsia="he-IL"/>
        </w:rPr>
        <w:t xml:space="preserve">31 בדצמבר 2020. בשל התפזרות הכנסת בסוף שנת 2020, הוארך </w:t>
      </w:r>
      <w:bookmarkStart w:id="20826" w:name="_ETM_Q51_475592"/>
      <w:bookmarkEnd w:id="20826"/>
      <w:r>
        <w:rPr>
          <w:rFonts w:hint="cs"/>
          <w:rtl/>
          <w:lang w:eastAsia="he-IL"/>
        </w:rPr>
        <w:t xml:space="preserve">תוקפו של החוק לפי סעיף 38 לחוק-יסוד: הכנסת </w:t>
      </w:r>
      <w:bookmarkStart w:id="20827" w:name="_ETM_Q51_480080"/>
      <w:bookmarkEnd w:id="20827"/>
      <w:r>
        <w:rPr>
          <w:rFonts w:hint="cs"/>
          <w:rtl/>
          <w:lang w:eastAsia="he-IL"/>
        </w:rPr>
        <w:t xml:space="preserve">עד תחילת יולי 2021. </w:t>
      </w:r>
    </w:p>
    <w:p w:rsidR="00F532D9" w:rsidRDefault="00F532D9" w:rsidP="00036D2A">
      <w:pPr>
        <w:rPr>
          <w:rtl/>
          <w:lang w:eastAsia="he-IL"/>
        </w:rPr>
      </w:pPr>
      <w:bookmarkStart w:id="20828" w:name="_ETM_Q51_481111"/>
      <w:bookmarkStart w:id="20829" w:name="_ETM_Q51_481187"/>
      <w:bookmarkEnd w:id="20828"/>
      <w:bookmarkEnd w:id="20829"/>
    </w:p>
    <w:p w:rsidR="00F532D9" w:rsidRDefault="00F532D9" w:rsidP="00B0316B">
      <w:pPr>
        <w:rPr>
          <w:rtl/>
          <w:lang w:eastAsia="he-IL"/>
        </w:rPr>
      </w:pPr>
      <w:bookmarkStart w:id="20830" w:name="_ETM_Q51_481240"/>
      <w:bookmarkStart w:id="20831" w:name="_ETM_Q51_481293"/>
      <w:bookmarkEnd w:id="20830"/>
      <w:bookmarkEnd w:id="20831"/>
      <w:r>
        <w:rPr>
          <w:rFonts w:hint="cs"/>
          <w:rtl/>
          <w:lang w:eastAsia="he-IL"/>
        </w:rPr>
        <w:t xml:space="preserve">במהלך השנים האחרונות נמצא כי ברשויות </w:t>
      </w:r>
      <w:bookmarkStart w:id="20832" w:name="_ETM_Q51_486128"/>
      <w:bookmarkEnd w:id="20832"/>
      <w:r>
        <w:rPr>
          <w:rFonts w:hint="cs"/>
          <w:rtl/>
          <w:lang w:eastAsia="he-IL"/>
        </w:rPr>
        <w:t xml:space="preserve">המקומיות החלשות קיימת תשתית חסרה ביותר של אצירה, איסוף ופינוי </w:t>
      </w:r>
      <w:bookmarkStart w:id="20833" w:name="_ETM_Q51_491435"/>
      <w:bookmarkEnd w:id="20833"/>
      <w:r>
        <w:rPr>
          <w:rFonts w:hint="cs"/>
          <w:rtl/>
          <w:lang w:eastAsia="he-IL"/>
        </w:rPr>
        <w:t xml:space="preserve">פסולה שאינה מספקת את המענה המזערי הנדרש לצורכי התושבים. הארכת </w:t>
      </w:r>
      <w:bookmarkStart w:id="20834" w:name="_ETM_Q51_496568"/>
      <w:bookmarkEnd w:id="20834"/>
      <w:r>
        <w:rPr>
          <w:rFonts w:hint="cs"/>
          <w:rtl/>
          <w:lang w:eastAsia="he-IL"/>
        </w:rPr>
        <w:t xml:space="preserve">תוקף הוראת השעה נועדה לאפשר לרשויות המקומיות החלשות לצמצם את </w:t>
      </w:r>
      <w:bookmarkStart w:id="20835" w:name="_ETM_Q51_500836"/>
      <w:bookmarkEnd w:id="20835"/>
      <w:r>
        <w:rPr>
          <w:rFonts w:hint="cs"/>
          <w:rtl/>
          <w:lang w:eastAsia="he-IL"/>
        </w:rPr>
        <w:t xml:space="preserve">הפער שקיים ביניהן לבין מרבית הרשויות המקומיות. </w:t>
      </w:r>
      <w:bookmarkStart w:id="20836" w:name="_ETM_Q51_503048"/>
      <w:bookmarkStart w:id="20837" w:name="_ETM_Q51_503125"/>
      <w:bookmarkStart w:id="20838" w:name="_ETM_Q51_503193"/>
      <w:bookmarkStart w:id="20839" w:name="_ETM_Q51_503270"/>
      <w:bookmarkEnd w:id="20836"/>
      <w:bookmarkEnd w:id="20837"/>
      <w:bookmarkEnd w:id="20838"/>
      <w:bookmarkEnd w:id="20839"/>
      <w:r>
        <w:rPr>
          <w:rFonts w:hint="cs"/>
          <w:rtl/>
          <w:lang w:eastAsia="he-IL"/>
        </w:rPr>
        <w:t xml:space="preserve">הוראת השעה אפשרה </w:t>
      </w:r>
      <w:bookmarkStart w:id="20840" w:name="_ETM_Q51_506142"/>
      <w:bookmarkEnd w:id="20840"/>
      <w:r>
        <w:rPr>
          <w:rFonts w:hint="cs"/>
          <w:rtl/>
          <w:lang w:eastAsia="he-IL"/>
        </w:rPr>
        <w:t>למשרד לתמוך בפרויקטים חשובים ביותר של רשויות מקומיות חלשות</w:t>
      </w:r>
      <w:r w:rsidR="00B0316B">
        <w:rPr>
          <w:rFonts w:hint="cs"/>
          <w:rtl/>
          <w:lang w:eastAsia="he-IL"/>
        </w:rPr>
        <w:t xml:space="preserve"> ש</w:t>
      </w:r>
      <w:bookmarkStart w:id="20841" w:name="_ETM_Q51_510701"/>
      <w:bookmarkEnd w:id="20841"/>
      <w:r>
        <w:rPr>
          <w:rFonts w:hint="cs"/>
          <w:rtl/>
          <w:lang w:eastAsia="he-IL"/>
        </w:rPr>
        <w:t xml:space="preserve">לולא נחקקה הם לא היו יכולים לצאת אל הפועל, ובהם למשל פרויקט </w:t>
      </w:r>
      <w:r w:rsidR="00B0316B">
        <w:rPr>
          <w:rFonts w:hint="cs"/>
          <w:rtl/>
          <w:lang w:eastAsia="he-IL"/>
        </w:rPr>
        <w:t>"</w:t>
      </w:r>
      <w:r>
        <w:rPr>
          <w:rFonts w:hint="cs"/>
          <w:rtl/>
          <w:lang w:eastAsia="he-IL"/>
        </w:rPr>
        <w:t>סביבה שווה</w:t>
      </w:r>
      <w:r w:rsidR="00B0316B">
        <w:rPr>
          <w:rFonts w:hint="cs"/>
          <w:rtl/>
          <w:lang w:eastAsia="he-IL"/>
        </w:rPr>
        <w:t>"</w:t>
      </w:r>
      <w:r>
        <w:rPr>
          <w:rFonts w:hint="cs"/>
          <w:rtl/>
          <w:lang w:eastAsia="he-IL"/>
        </w:rPr>
        <w:t xml:space="preserve">, שבמסגרתו הוקצו כ-250 מיליון שקלים ל-74 רשויות </w:t>
      </w:r>
      <w:bookmarkStart w:id="20842" w:name="_ETM_Q51_518300"/>
      <w:bookmarkEnd w:id="20842"/>
      <w:r>
        <w:rPr>
          <w:rFonts w:hint="cs"/>
          <w:rtl/>
          <w:lang w:eastAsia="he-IL"/>
        </w:rPr>
        <w:t xml:space="preserve">מהמגזר הערבי עבור רכש כלי אצירה </w:t>
      </w:r>
      <w:r>
        <w:rPr>
          <w:rtl/>
          <w:lang w:eastAsia="he-IL"/>
        </w:rPr>
        <w:t>–</w:t>
      </w:r>
      <w:r>
        <w:rPr>
          <w:rFonts w:hint="cs"/>
          <w:rtl/>
          <w:lang w:eastAsia="he-IL"/>
        </w:rPr>
        <w:t xml:space="preserve"> פחים – סיוע </w:t>
      </w:r>
      <w:r w:rsidR="00B0316B">
        <w:rPr>
          <w:rFonts w:hint="cs"/>
          <w:rtl/>
          <w:lang w:eastAsia="he-IL"/>
        </w:rPr>
        <w:t>ב</w:t>
      </w:r>
      <w:r>
        <w:rPr>
          <w:rFonts w:hint="cs"/>
          <w:rtl/>
          <w:lang w:eastAsia="he-IL"/>
        </w:rPr>
        <w:t xml:space="preserve">אכיפה, הסברה וחינוך, שיקום </w:t>
      </w:r>
      <w:bookmarkStart w:id="20843" w:name="_ETM_Q51_527351"/>
      <w:bookmarkEnd w:id="20843"/>
      <w:r>
        <w:rPr>
          <w:rFonts w:hint="cs"/>
          <w:rtl/>
          <w:lang w:eastAsia="he-IL"/>
        </w:rPr>
        <w:t xml:space="preserve">וניקיון מפגעי פסולת. סיוע דומה ניתן לרשויות הבדואיות גם בדרום וגם בצפון, ובזכותו עלתה המודעות לנושא הטיפול בפסולת ברשויות הללו. עוד אפשרה הוראת השעה </w:t>
      </w:r>
      <w:bookmarkStart w:id="20844" w:name="_ETM_Q51_538635"/>
      <w:bookmarkEnd w:id="20844"/>
      <w:r>
        <w:rPr>
          <w:rFonts w:hint="cs"/>
          <w:rtl/>
          <w:lang w:eastAsia="he-IL"/>
        </w:rPr>
        <w:t xml:space="preserve">לסייע לרשויות המקומיות החברות באשכול גליל מזרחי, אשר נאלצו להעביר פסולת לאתרי טיפול </w:t>
      </w:r>
      <w:bookmarkStart w:id="20845" w:name="_ETM_Q51_546421"/>
      <w:bookmarkEnd w:id="20845"/>
      <w:r>
        <w:rPr>
          <w:rFonts w:hint="cs"/>
          <w:rtl/>
          <w:lang w:eastAsia="he-IL"/>
        </w:rPr>
        <w:t xml:space="preserve">רחוקים לאחר שאתר ההטמנה תאנים נסגר. מאחר שעלות הטיפול בפסולת שלהן </w:t>
      </w:r>
      <w:bookmarkStart w:id="20846" w:name="_ETM_Q51_550611"/>
      <w:bookmarkEnd w:id="20846"/>
      <w:r>
        <w:rPr>
          <w:rFonts w:hint="cs"/>
          <w:rtl/>
          <w:lang w:eastAsia="he-IL"/>
        </w:rPr>
        <w:t xml:space="preserve">עלתה משמעותית, המשרד השתמש בהוראת השעה ומימן לרשויות, שרובן ככולן </w:t>
      </w:r>
      <w:bookmarkStart w:id="20847" w:name="_ETM_Q51_554765"/>
      <w:bookmarkEnd w:id="20847"/>
      <w:r>
        <w:rPr>
          <w:rFonts w:hint="cs"/>
          <w:rtl/>
          <w:lang w:eastAsia="he-IL"/>
        </w:rPr>
        <w:t xml:space="preserve">רשויות מוחלשות, את פערי העלויות למשך שנה בעלות של יותר מ-9 מיליון שקלים. </w:t>
      </w:r>
    </w:p>
    <w:p w:rsidR="00F532D9" w:rsidRDefault="00F532D9" w:rsidP="00036D2A">
      <w:pPr>
        <w:rPr>
          <w:rtl/>
          <w:lang w:eastAsia="he-IL"/>
        </w:rPr>
      </w:pPr>
      <w:bookmarkStart w:id="20848" w:name="_ETM_Q51_560587"/>
      <w:bookmarkStart w:id="20849" w:name="_ETM_Q51_560672"/>
      <w:bookmarkEnd w:id="20848"/>
      <w:bookmarkEnd w:id="20849"/>
    </w:p>
    <w:p w:rsidR="00F532D9" w:rsidRDefault="00F532D9" w:rsidP="00B0316B">
      <w:pPr>
        <w:rPr>
          <w:rtl/>
          <w:lang w:eastAsia="he-IL"/>
        </w:rPr>
      </w:pPr>
      <w:bookmarkStart w:id="20850" w:name="_ETM_Q51_560715"/>
      <w:bookmarkStart w:id="20851" w:name="_ETM_Q51_560781"/>
      <w:bookmarkEnd w:id="20850"/>
      <w:bookmarkEnd w:id="20851"/>
      <w:r>
        <w:rPr>
          <w:rFonts w:hint="cs"/>
          <w:rtl/>
          <w:lang w:eastAsia="he-IL"/>
        </w:rPr>
        <w:t>במסגרת מדיניות המשרד לשיפור ני</w:t>
      </w:r>
      <w:bookmarkStart w:id="20852" w:name="_ETM_Q51_565202"/>
      <w:bookmarkEnd w:id="20852"/>
      <w:r>
        <w:rPr>
          <w:rFonts w:hint="cs"/>
          <w:rtl/>
          <w:lang w:eastAsia="he-IL"/>
        </w:rPr>
        <w:t xml:space="preserve">קיון המרחב הציבורי, הקצתה קרן הניקיון מכספי הוראת השעה 50 מיליון שקלים לרשויות החלשות לקידום מהלך לשינוי התנהגות התושבים </w:t>
      </w:r>
      <w:bookmarkStart w:id="20853" w:name="_ETM_Q51_573256"/>
      <w:bookmarkEnd w:id="20853"/>
      <w:r>
        <w:rPr>
          <w:rFonts w:hint="cs"/>
          <w:rtl/>
          <w:lang w:eastAsia="he-IL"/>
        </w:rPr>
        <w:t xml:space="preserve">במרחב הציבורי העירוני ולהפסקת הלכלוך. בשלב הראשון של הפרויקט הרשויות מבצעות מדידות של רמת הניקיון, על פי מדד שקבע המשרד, ובונות </w:t>
      </w:r>
      <w:bookmarkStart w:id="20854" w:name="_ETM_Q51_584673"/>
      <w:bookmarkEnd w:id="20854"/>
      <w:r>
        <w:rPr>
          <w:rFonts w:hint="cs"/>
          <w:rtl/>
          <w:lang w:eastAsia="he-IL"/>
        </w:rPr>
        <w:t>תוכנית התערבות המבוססת על ניתוח המדידות. בשלב השני על הרשו</w:t>
      </w:r>
      <w:bookmarkStart w:id="20855" w:name="_ETM_Q51_589703"/>
      <w:bookmarkEnd w:id="20855"/>
      <w:r>
        <w:rPr>
          <w:rFonts w:hint="cs"/>
          <w:rtl/>
          <w:lang w:eastAsia="he-IL"/>
        </w:rPr>
        <w:t xml:space="preserve">יות לבצע את תוכנית ההתערבות ולמדוד את ההשפעה על רמת </w:t>
      </w:r>
      <w:bookmarkStart w:id="20856" w:name="_ETM_Q51_594030"/>
      <w:bookmarkEnd w:id="20856"/>
      <w:r>
        <w:rPr>
          <w:rFonts w:hint="cs"/>
          <w:rtl/>
          <w:lang w:eastAsia="he-IL"/>
        </w:rPr>
        <w:t xml:space="preserve">הניקיון. פרק הזמן לביצוע השלב הראשון כאמור הוגדר על </w:t>
      </w:r>
      <w:bookmarkStart w:id="20857" w:name="_ETM_Q51_596948"/>
      <w:bookmarkEnd w:id="20857"/>
      <w:r>
        <w:rPr>
          <w:rFonts w:hint="cs"/>
          <w:rtl/>
          <w:lang w:eastAsia="he-IL"/>
        </w:rPr>
        <w:t xml:space="preserve">פי מועד פקיעת הוראת השעה. </w:t>
      </w:r>
      <w:r w:rsidR="00B0316B">
        <w:rPr>
          <w:rFonts w:hint="cs"/>
          <w:rtl/>
          <w:lang w:eastAsia="he-IL"/>
        </w:rPr>
        <w:t xml:space="preserve">אם כן, יש </w:t>
      </w:r>
      <w:r>
        <w:rPr>
          <w:rFonts w:hint="cs"/>
          <w:rtl/>
          <w:lang w:eastAsia="he-IL"/>
        </w:rPr>
        <w:t>צורך</w:t>
      </w:r>
      <w:r w:rsidR="00B0316B">
        <w:rPr>
          <w:rFonts w:hint="cs"/>
          <w:rtl/>
          <w:lang w:eastAsia="he-IL"/>
        </w:rPr>
        <w:t xml:space="preserve"> </w:t>
      </w:r>
      <w:r>
        <w:rPr>
          <w:rFonts w:hint="cs"/>
          <w:rtl/>
          <w:lang w:eastAsia="he-IL"/>
        </w:rPr>
        <w:t xml:space="preserve">העולה </w:t>
      </w:r>
      <w:bookmarkStart w:id="20858" w:name="_ETM_Q51_599113"/>
      <w:bookmarkEnd w:id="20858"/>
      <w:r>
        <w:rPr>
          <w:rFonts w:hint="cs"/>
          <w:rtl/>
          <w:lang w:eastAsia="he-IL"/>
        </w:rPr>
        <w:t xml:space="preserve">מהרשויות לאפשר להן זמן נוסף לביצוע יסודי. הארכת הוראת השעה </w:t>
      </w:r>
      <w:bookmarkStart w:id="20859" w:name="_ETM_Q51_604910"/>
      <w:bookmarkEnd w:id="20859"/>
      <w:r>
        <w:rPr>
          <w:rFonts w:hint="cs"/>
          <w:rtl/>
          <w:lang w:eastAsia="he-IL"/>
        </w:rPr>
        <w:t xml:space="preserve">תאפשר לרשויות ביצוע איכותי שיוביל לשיפור הניקיון במרחב העירוני. </w:t>
      </w:r>
    </w:p>
    <w:p w:rsidR="00F532D9" w:rsidRDefault="00F532D9" w:rsidP="00036D2A">
      <w:pPr>
        <w:rPr>
          <w:rtl/>
          <w:lang w:eastAsia="he-IL"/>
        </w:rPr>
      </w:pPr>
      <w:bookmarkStart w:id="20860" w:name="_ETM_Q51_610776"/>
      <w:bookmarkStart w:id="20861" w:name="_ETM_Q51_610870"/>
      <w:bookmarkEnd w:id="20860"/>
      <w:bookmarkEnd w:id="20861"/>
    </w:p>
    <w:p w:rsidR="00F532D9" w:rsidRDefault="00F532D9" w:rsidP="00B0316B">
      <w:pPr>
        <w:rPr>
          <w:rtl/>
          <w:lang w:eastAsia="he-IL"/>
        </w:rPr>
      </w:pPr>
      <w:bookmarkStart w:id="20862" w:name="_ETM_Q51_610920"/>
      <w:bookmarkStart w:id="20863" w:name="_ETM_Q51_611005"/>
      <w:bookmarkEnd w:id="20862"/>
      <w:bookmarkEnd w:id="20863"/>
      <w:r>
        <w:rPr>
          <w:rFonts w:hint="cs"/>
          <w:rtl/>
          <w:lang w:eastAsia="he-IL"/>
        </w:rPr>
        <w:t xml:space="preserve">לפיכך, </w:t>
      </w:r>
      <w:bookmarkStart w:id="20864" w:name="_ETM_Q51_608829"/>
      <w:bookmarkEnd w:id="20864"/>
      <w:r>
        <w:rPr>
          <w:rFonts w:hint="cs"/>
          <w:rtl/>
          <w:lang w:eastAsia="he-IL"/>
        </w:rPr>
        <w:t xml:space="preserve">מוצע להאריך את תוקפה של הוראת השעה בשנתיים נוספות, כך </w:t>
      </w:r>
      <w:bookmarkStart w:id="20865" w:name="_ETM_Q51_614898"/>
      <w:bookmarkEnd w:id="20865"/>
      <w:r>
        <w:rPr>
          <w:rFonts w:hint="cs"/>
          <w:rtl/>
          <w:lang w:eastAsia="he-IL"/>
        </w:rPr>
        <w:t>שז</w:t>
      </w:r>
      <w:r w:rsidR="00B0316B">
        <w:rPr>
          <w:rFonts w:hint="cs"/>
          <w:rtl/>
          <w:lang w:eastAsia="he-IL"/>
        </w:rPr>
        <w:t>ו</w:t>
      </w:r>
      <w:r>
        <w:rPr>
          <w:rFonts w:hint="cs"/>
          <w:rtl/>
          <w:lang w:eastAsia="he-IL"/>
        </w:rPr>
        <w:t xml:space="preserve"> </w:t>
      </w:r>
      <w:r w:rsidR="00B0316B">
        <w:rPr>
          <w:rFonts w:hint="cs"/>
          <w:rtl/>
          <w:lang w:eastAsia="he-IL"/>
        </w:rPr>
        <w:t>ת</w:t>
      </w:r>
      <w:r>
        <w:rPr>
          <w:rFonts w:hint="cs"/>
          <w:rtl/>
          <w:lang w:eastAsia="he-IL"/>
        </w:rPr>
        <w:t>סתיים ביום ז' בטבת התשפ"ג, 31 בדצמבר 2022. תודה.</w:t>
      </w:r>
    </w:p>
    <w:p w:rsidR="00F532D9" w:rsidRDefault="00F532D9" w:rsidP="00036D2A">
      <w:pPr>
        <w:rPr>
          <w:rtl/>
          <w:lang w:eastAsia="he-IL"/>
        </w:rPr>
      </w:pPr>
      <w:bookmarkStart w:id="20866" w:name="_ETM_Q51_622366"/>
      <w:bookmarkStart w:id="20867" w:name="_ETM_Q51_622441"/>
      <w:bookmarkEnd w:id="20866"/>
      <w:bookmarkEnd w:id="20867"/>
    </w:p>
    <w:p w:rsidR="00F532D9" w:rsidRDefault="00F532D9" w:rsidP="00036D2A">
      <w:pPr>
        <w:pStyle w:val="af6"/>
        <w:rPr>
          <w:rtl/>
        </w:rPr>
      </w:pPr>
      <w:bookmarkStart w:id="20868" w:name="_ETM_Q51_619937"/>
      <w:bookmarkStart w:id="20869" w:name="ET_yor_6032_25"/>
      <w:bookmarkEnd w:id="20868"/>
      <w:r w:rsidRPr="00101F68">
        <w:rPr>
          <w:rStyle w:val="TagStyle"/>
          <w:rtl/>
        </w:rPr>
        <w:t xml:space="preserve"> &lt;&lt; יור &gt;&gt;</w:t>
      </w:r>
      <w:r w:rsidRPr="00671180">
        <w:rPr>
          <w:rStyle w:val="TagStyle"/>
          <w:rtl/>
        </w:rPr>
        <w:t xml:space="preserve"> </w:t>
      </w:r>
      <w:r>
        <w:rPr>
          <w:rtl/>
        </w:rPr>
        <w:t>היו"ר מנסור עבאס:</w:t>
      </w:r>
      <w:r w:rsidRPr="00671180">
        <w:rPr>
          <w:rStyle w:val="TagStyle"/>
          <w:rtl/>
        </w:rPr>
        <w:t xml:space="preserve"> </w:t>
      </w:r>
      <w:r w:rsidRPr="00101F68">
        <w:rPr>
          <w:rStyle w:val="TagStyle"/>
          <w:rtl/>
        </w:rPr>
        <w:t>&lt;&lt; יור &gt;&gt;</w:t>
      </w:r>
      <w:r>
        <w:rPr>
          <w:rtl/>
        </w:rPr>
        <w:t xml:space="preserve">   </w:t>
      </w:r>
      <w:bookmarkEnd w:id="20869"/>
    </w:p>
    <w:p w:rsidR="00F532D9" w:rsidRDefault="00F532D9" w:rsidP="00356EAB">
      <w:pPr>
        <w:rPr>
          <w:rtl/>
          <w:lang w:eastAsia="he-IL"/>
        </w:rPr>
      </w:pPr>
    </w:p>
    <w:p w:rsidR="00F532D9" w:rsidRDefault="00F532D9" w:rsidP="00B0316B">
      <w:pPr>
        <w:rPr>
          <w:rtl/>
          <w:lang w:eastAsia="he-IL"/>
        </w:rPr>
      </w:pPr>
      <w:bookmarkStart w:id="20870" w:name="_ETM_Q51_620788"/>
      <w:bookmarkEnd w:id="20870"/>
      <w:r>
        <w:rPr>
          <w:rFonts w:hint="cs"/>
          <w:rtl/>
          <w:lang w:eastAsia="he-IL"/>
        </w:rPr>
        <w:t xml:space="preserve">תודה, השרה אורנה </w:t>
      </w:r>
      <w:bookmarkStart w:id="20871" w:name="_ETM_Q51_624297"/>
      <w:bookmarkEnd w:id="20871"/>
      <w:r>
        <w:rPr>
          <w:rFonts w:hint="cs"/>
          <w:rtl/>
          <w:lang w:eastAsia="he-IL"/>
        </w:rPr>
        <w:t xml:space="preserve">ברביבאי. </w:t>
      </w:r>
      <w:bookmarkStart w:id="20872" w:name="_ETM_Q51_626400"/>
      <w:bookmarkStart w:id="20873" w:name="_ETM_Q51_626500"/>
      <w:bookmarkStart w:id="20874" w:name="_ETM_Q51_626528"/>
      <w:bookmarkStart w:id="20875" w:name="_ETM_Q51_626615"/>
      <w:bookmarkEnd w:id="20872"/>
      <w:bookmarkEnd w:id="20873"/>
      <w:bookmarkEnd w:id="20874"/>
      <w:bookmarkEnd w:id="20875"/>
      <w:r>
        <w:rPr>
          <w:rFonts w:hint="cs"/>
          <w:rtl/>
          <w:lang w:eastAsia="he-IL"/>
        </w:rPr>
        <w:t xml:space="preserve">אנחנו נפתח את רשימת הדוברים עם חבר הכנסת </w:t>
      </w:r>
      <w:bookmarkStart w:id="20876" w:name="_ETM_Q51_622494"/>
      <w:bookmarkStart w:id="20877" w:name="_ETM_Q51_622583"/>
      <w:bookmarkEnd w:id="20876"/>
      <w:bookmarkEnd w:id="20877"/>
      <w:r>
        <w:rPr>
          <w:rFonts w:hint="cs"/>
          <w:rtl/>
          <w:lang w:eastAsia="he-IL"/>
        </w:rPr>
        <w:t>יעקב ליצמן</w:t>
      </w:r>
      <w:r w:rsidR="00B0316B">
        <w:rPr>
          <w:rFonts w:hint="cs"/>
          <w:rtl/>
          <w:lang w:eastAsia="he-IL"/>
        </w:rPr>
        <w:t>.</w:t>
      </w:r>
      <w:r>
        <w:rPr>
          <w:rFonts w:hint="cs"/>
          <w:rtl/>
          <w:lang w:eastAsia="he-IL"/>
        </w:rPr>
        <w:t xml:space="preserve"> בבקשה. </w:t>
      </w:r>
    </w:p>
    <w:p w:rsidR="00F532D9" w:rsidRDefault="00F532D9" w:rsidP="00036D2A">
      <w:pPr>
        <w:rPr>
          <w:rtl/>
          <w:lang w:eastAsia="he-IL"/>
        </w:rPr>
      </w:pPr>
    </w:p>
    <w:p w:rsidR="00F532D9" w:rsidRDefault="00F532D9" w:rsidP="00036D2A">
      <w:pPr>
        <w:pStyle w:val="af5"/>
        <w:rPr>
          <w:rtl/>
        </w:rPr>
      </w:pPr>
      <w:r w:rsidRPr="00101F68">
        <w:rPr>
          <w:rStyle w:val="TagStyle"/>
          <w:rtl/>
        </w:rPr>
        <w:t xml:space="preserve"> &lt;&lt; קריאה &gt;&gt;</w:t>
      </w:r>
      <w:r w:rsidRPr="006B43F2">
        <w:rPr>
          <w:rStyle w:val="TagStyle"/>
          <w:rtl/>
        </w:rPr>
        <w:t xml:space="preserve"> </w:t>
      </w:r>
      <w:r>
        <w:rPr>
          <w:rtl/>
        </w:rPr>
        <w:t>שלמה קרעי (הליכוד):</w:t>
      </w:r>
      <w:r w:rsidRPr="006B43F2">
        <w:rPr>
          <w:rStyle w:val="TagStyle"/>
          <w:rtl/>
        </w:rPr>
        <w:t xml:space="preserve"> </w:t>
      </w:r>
      <w:r w:rsidRPr="00101F68">
        <w:rPr>
          <w:rStyle w:val="TagStyle"/>
          <w:rtl/>
        </w:rPr>
        <w:t>&lt;&lt; קריאה &gt;&gt;</w:t>
      </w:r>
      <w:r>
        <w:rPr>
          <w:rtl/>
        </w:rPr>
        <w:t xml:space="preserve">   </w:t>
      </w:r>
    </w:p>
    <w:p w:rsidR="00F532D9" w:rsidRDefault="00F532D9" w:rsidP="00356EAB">
      <w:pPr>
        <w:rPr>
          <w:rtl/>
          <w:lang w:eastAsia="he-IL"/>
        </w:rPr>
      </w:pPr>
    </w:p>
    <w:p w:rsidR="00F532D9" w:rsidRDefault="00C9608A" w:rsidP="00036D2A">
      <w:pPr>
        <w:rPr>
          <w:rtl/>
          <w:lang w:eastAsia="he-IL"/>
        </w:rPr>
      </w:pPr>
      <w:bookmarkStart w:id="20878" w:name="_ETM_Q51_646238"/>
      <w:bookmarkStart w:id="20879" w:name="_ETM_Q51_646521"/>
      <w:bookmarkStart w:id="20880" w:name="_ETM_Q51_646569"/>
      <w:bookmarkEnd w:id="20878"/>
      <w:bookmarkEnd w:id="20879"/>
      <w:bookmarkEnd w:id="20880"/>
      <w:r>
        <w:rPr>
          <w:rFonts w:hint="cs"/>
          <w:rtl/>
          <w:lang w:eastAsia="he-IL"/>
        </w:rPr>
        <w:t>– – –</w:t>
      </w:r>
    </w:p>
    <w:p w:rsidR="00F532D9" w:rsidRDefault="00F532D9" w:rsidP="00036D2A">
      <w:pPr>
        <w:rPr>
          <w:rtl/>
          <w:lang w:eastAsia="he-IL"/>
        </w:rPr>
      </w:pPr>
      <w:bookmarkStart w:id="20881" w:name="_ETM_Q51_647793"/>
      <w:bookmarkStart w:id="20882" w:name="_ETM_Q51_647905"/>
      <w:bookmarkEnd w:id="20881"/>
      <w:bookmarkEnd w:id="20882"/>
    </w:p>
    <w:p w:rsidR="00F532D9" w:rsidRDefault="00F532D9" w:rsidP="00036D2A">
      <w:pPr>
        <w:pStyle w:val="af6"/>
        <w:rPr>
          <w:rtl/>
        </w:rPr>
      </w:pPr>
      <w:bookmarkStart w:id="20883" w:name="_ETM_Q51_647937"/>
      <w:bookmarkStart w:id="20884" w:name="_ETM_Q51_647998"/>
      <w:bookmarkStart w:id="20885" w:name="ET_yor_6032_27"/>
      <w:bookmarkEnd w:id="20883"/>
      <w:bookmarkEnd w:id="20884"/>
      <w:r w:rsidRPr="00101F68">
        <w:rPr>
          <w:rStyle w:val="TagStyle"/>
          <w:rtl/>
        </w:rPr>
        <w:t xml:space="preserve"> &lt;&lt; יור &gt;&gt;</w:t>
      </w:r>
      <w:r w:rsidRPr="006B43F2">
        <w:rPr>
          <w:rStyle w:val="TagStyle"/>
          <w:rtl/>
        </w:rPr>
        <w:t xml:space="preserve"> </w:t>
      </w:r>
      <w:r>
        <w:rPr>
          <w:rtl/>
        </w:rPr>
        <w:t>היו"ר מנסור עבאס:</w:t>
      </w:r>
      <w:r w:rsidRPr="006B43F2">
        <w:rPr>
          <w:rStyle w:val="TagStyle"/>
          <w:rtl/>
        </w:rPr>
        <w:t xml:space="preserve"> </w:t>
      </w:r>
      <w:r w:rsidRPr="00101F68">
        <w:rPr>
          <w:rStyle w:val="TagStyle"/>
          <w:rtl/>
        </w:rPr>
        <w:t>&lt;&lt; יור &gt;&gt;</w:t>
      </w:r>
      <w:r>
        <w:rPr>
          <w:rtl/>
        </w:rPr>
        <w:t xml:space="preserve">   </w:t>
      </w:r>
      <w:bookmarkEnd w:id="20885"/>
    </w:p>
    <w:p w:rsidR="00F532D9" w:rsidRDefault="00F532D9" w:rsidP="00356EAB">
      <w:pPr>
        <w:rPr>
          <w:rtl/>
          <w:lang w:eastAsia="he-IL"/>
        </w:rPr>
      </w:pPr>
    </w:p>
    <w:p w:rsidR="00F532D9" w:rsidRDefault="00F532D9" w:rsidP="00036D2A">
      <w:pPr>
        <w:rPr>
          <w:rtl/>
          <w:lang w:eastAsia="he-IL"/>
        </w:rPr>
      </w:pPr>
      <w:bookmarkStart w:id="20886" w:name="_ETM_Q51_649205"/>
      <w:bookmarkEnd w:id="20886"/>
      <w:r>
        <w:rPr>
          <w:rFonts w:hint="cs"/>
          <w:rtl/>
          <w:lang w:eastAsia="he-IL"/>
        </w:rPr>
        <w:t xml:space="preserve">שלמה, מס' 4. שלוש דקות, אדוני.  </w:t>
      </w:r>
    </w:p>
    <w:p w:rsidR="00F532D9" w:rsidRPr="006B43F2" w:rsidRDefault="00F532D9" w:rsidP="00036D2A">
      <w:pPr>
        <w:rPr>
          <w:rtl/>
          <w:lang w:eastAsia="he-IL"/>
        </w:rPr>
      </w:pPr>
      <w:bookmarkStart w:id="20887" w:name="_ETM_Q51_660780"/>
      <w:bookmarkStart w:id="20888" w:name="_ETM_Q51_660887"/>
      <w:bookmarkEnd w:id="20887"/>
      <w:bookmarkEnd w:id="20888"/>
    </w:p>
    <w:p w:rsidR="00F532D9" w:rsidRDefault="00F532D9" w:rsidP="00036D2A">
      <w:pPr>
        <w:pStyle w:val="a4"/>
        <w:rPr>
          <w:rtl/>
        </w:rPr>
      </w:pPr>
      <w:bookmarkStart w:id="20889" w:name="ET_speaker_4649_12"/>
      <w:r w:rsidRPr="00101F68">
        <w:rPr>
          <w:rStyle w:val="TagStyle"/>
          <w:rtl/>
        </w:rPr>
        <w:t xml:space="preserve"> &lt;&lt; דובר &gt;&gt;</w:t>
      </w:r>
      <w:r w:rsidRPr="007F643B">
        <w:rPr>
          <w:rStyle w:val="TagStyle"/>
          <w:rtl/>
        </w:rPr>
        <w:t xml:space="preserve"> </w:t>
      </w:r>
      <w:bookmarkStart w:id="20890" w:name="_Toc76301974"/>
      <w:r>
        <w:rPr>
          <w:rtl/>
        </w:rPr>
        <w:t>יעקב ליצמן (יהדות התורה):</w:t>
      </w:r>
      <w:bookmarkEnd w:id="20890"/>
      <w:r w:rsidRPr="007F643B">
        <w:rPr>
          <w:rStyle w:val="TagStyle"/>
          <w:rtl/>
        </w:rPr>
        <w:t xml:space="preserve"> </w:t>
      </w:r>
      <w:r w:rsidRPr="00101F68">
        <w:rPr>
          <w:rStyle w:val="TagStyle"/>
          <w:rtl/>
        </w:rPr>
        <w:t>&lt;&lt; דובר &gt;&gt;</w:t>
      </w:r>
      <w:r>
        <w:rPr>
          <w:rtl/>
        </w:rPr>
        <w:t xml:space="preserve">   </w:t>
      </w:r>
      <w:bookmarkEnd w:id="2088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אדוני היושב-ראש, חברי הכנסת, גברתי השרה, אני </w:t>
      </w:r>
      <w:bookmarkStart w:id="20891" w:name="_ETM_Q51_665278"/>
      <w:bookmarkEnd w:id="20891"/>
      <w:r>
        <w:rPr>
          <w:rFonts w:hint="cs"/>
          <w:rtl/>
          <w:lang w:eastAsia="he-IL"/>
        </w:rPr>
        <w:t xml:space="preserve">לא מבין מה את מתעסקת בזבל ובניקיון, זה שייך לאיווט ליברמן. הוא שלח אותנו למזבלה, ולכן הוא צריך </w:t>
      </w:r>
      <w:bookmarkStart w:id="20892" w:name="_ETM_Q51_671982"/>
      <w:bookmarkEnd w:id="20892"/>
      <w:r>
        <w:rPr>
          <w:rFonts w:hint="cs"/>
          <w:rtl/>
          <w:lang w:eastAsia="he-IL"/>
        </w:rPr>
        <w:t xml:space="preserve">לטפל בזה, נכון? אני לא יודע למה את מתעסקת בזה. </w:t>
      </w:r>
      <w:bookmarkStart w:id="20893" w:name="_ETM_Q51_675886"/>
      <w:bookmarkEnd w:id="20893"/>
      <w:r>
        <w:rPr>
          <w:rFonts w:hint="cs"/>
          <w:rtl/>
          <w:lang w:eastAsia="he-IL"/>
        </w:rPr>
        <w:t xml:space="preserve"> </w:t>
      </w:r>
    </w:p>
    <w:p w:rsidR="00F532D9" w:rsidRDefault="00F532D9" w:rsidP="00036D2A">
      <w:pPr>
        <w:rPr>
          <w:rtl/>
          <w:lang w:eastAsia="he-IL"/>
        </w:rPr>
      </w:pPr>
    </w:p>
    <w:p w:rsidR="00F532D9" w:rsidRDefault="00F532D9" w:rsidP="00036D2A">
      <w:pPr>
        <w:pStyle w:val="af5"/>
        <w:rPr>
          <w:rtl/>
        </w:rPr>
      </w:pPr>
      <w:bookmarkStart w:id="20894" w:name="ET_interruption_6197_13"/>
      <w:r w:rsidRPr="00101F68">
        <w:rPr>
          <w:rStyle w:val="TagStyle"/>
          <w:rtl/>
        </w:rPr>
        <w:t xml:space="preserve"> &lt;&lt; קריאה &gt;&gt;</w:t>
      </w:r>
      <w:r w:rsidRPr="007F643B">
        <w:rPr>
          <w:rStyle w:val="TagStyle"/>
          <w:rtl/>
        </w:rPr>
        <w:t xml:space="preserve"> </w:t>
      </w:r>
      <w:r>
        <w:rPr>
          <w:rtl/>
        </w:rPr>
        <w:t>שרת הכלכלה והתעשייה אורנה ברביבאי:</w:t>
      </w:r>
      <w:r w:rsidRPr="007F643B">
        <w:rPr>
          <w:rStyle w:val="TagStyle"/>
          <w:rtl/>
        </w:rPr>
        <w:t xml:space="preserve"> </w:t>
      </w:r>
      <w:r w:rsidRPr="00101F68">
        <w:rPr>
          <w:rStyle w:val="TagStyle"/>
          <w:rtl/>
        </w:rPr>
        <w:t>&lt;&lt; קריאה &gt;&gt;</w:t>
      </w:r>
      <w:r>
        <w:rPr>
          <w:rtl/>
        </w:rPr>
        <w:t xml:space="preserve">   </w:t>
      </w:r>
      <w:bookmarkEnd w:id="20894"/>
    </w:p>
    <w:p w:rsidR="00F532D9" w:rsidRDefault="00F532D9" w:rsidP="00356EAB">
      <w:pPr>
        <w:rPr>
          <w:rtl/>
          <w:lang w:eastAsia="he-IL"/>
        </w:rPr>
      </w:pPr>
    </w:p>
    <w:p w:rsidR="00F532D9" w:rsidRPr="007F643B" w:rsidRDefault="00F532D9" w:rsidP="00036D2A">
      <w:pPr>
        <w:rPr>
          <w:rtl/>
          <w:lang w:eastAsia="he-IL"/>
        </w:rPr>
      </w:pPr>
      <w:r>
        <w:rPr>
          <w:rFonts w:hint="cs"/>
          <w:rtl/>
          <w:lang w:eastAsia="he-IL"/>
        </w:rPr>
        <w:t xml:space="preserve">מה אמרת? מה </w:t>
      </w:r>
      <w:bookmarkStart w:id="20895" w:name="_ETM_Q51_677000"/>
      <w:bookmarkEnd w:id="20895"/>
      <w:r>
        <w:rPr>
          <w:rFonts w:hint="cs"/>
          <w:rtl/>
          <w:lang w:eastAsia="he-IL"/>
        </w:rPr>
        <w:t xml:space="preserve">מזבלה?  </w:t>
      </w:r>
    </w:p>
    <w:p w:rsidR="00F532D9" w:rsidRPr="00114123" w:rsidRDefault="00F532D9" w:rsidP="00036D2A">
      <w:pPr>
        <w:rPr>
          <w:rtl/>
          <w:lang w:eastAsia="he-IL"/>
        </w:rPr>
      </w:pPr>
    </w:p>
    <w:p w:rsidR="00F532D9" w:rsidRDefault="00F532D9" w:rsidP="00036D2A">
      <w:pPr>
        <w:pStyle w:val="-"/>
        <w:rPr>
          <w:rtl/>
        </w:rPr>
      </w:pPr>
      <w:bookmarkStart w:id="20896" w:name="ET_speakercontinue_4649_14"/>
      <w:r w:rsidRPr="00101F68">
        <w:rPr>
          <w:rStyle w:val="TagStyle"/>
          <w:rtl/>
        </w:rPr>
        <w:t xml:space="preserve"> &lt;&lt; דובר_המשך &gt;&gt;</w:t>
      </w:r>
      <w:r w:rsidRPr="007F643B">
        <w:rPr>
          <w:rStyle w:val="TagStyle"/>
          <w:rtl/>
        </w:rPr>
        <w:t xml:space="preserve"> </w:t>
      </w:r>
      <w:r>
        <w:rPr>
          <w:rtl/>
        </w:rPr>
        <w:t>יעקב ליצמן (יהדות התורה):</w:t>
      </w:r>
      <w:r w:rsidRPr="007F643B">
        <w:rPr>
          <w:rStyle w:val="TagStyle"/>
          <w:rtl/>
        </w:rPr>
        <w:t xml:space="preserve"> </w:t>
      </w:r>
      <w:r w:rsidRPr="00101F68">
        <w:rPr>
          <w:rStyle w:val="TagStyle"/>
          <w:rtl/>
        </w:rPr>
        <w:t>&lt;&lt; דובר_המשך &gt;&gt;</w:t>
      </w:r>
      <w:r>
        <w:rPr>
          <w:rtl/>
        </w:rPr>
        <w:t xml:space="preserve">   </w:t>
      </w:r>
      <w:bookmarkEnd w:id="20896"/>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איווט ליברמן הבריון שלח אותנו למזבלה, את כל החרדים. מה את מתעסקת </w:t>
      </w:r>
      <w:bookmarkStart w:id="20897" w:name="_ETM_Q51_687394"/>
      <w:bookmarkEnd w:id="20897"/>
      <w:r>
        <w:rPr>
          <w:rFonts w:hint="cs"/>
          <w:rtl/>
          <w:lang w:eastAsia="he-IL"/>
        </w:rPr>
        <w:t xml:space="preserve">בכלל עם הזבל? </w:t>
      </w:r>
    </w:p>
    <w:p w:rsidR="00F532D9" w:rsidRDefault="00F532D9" w:rsidP="00036D2A">
      <w:pPr>
        <w:rPr>
          <w:rtl/>
          <w:lang w:eastAsia="he-IL"/>
        </w:rPr>
      </w:pPr>
    </w:p>
    <w:p w:rsidR="00F532D9" w:rsidRDefault="00F532D9" w:rsidP="00036D2A">
      <w:pPr>
        <w:pStyle w:val="af5"/>
        <w:rPr>
          <w:rtl/>
        </w:rPr>
      </w:pPr>
      <w:r w:rsidRPr="00101F68">
        <w:rPr>
          <w:rStyle w:val="TagStyle"/>
          <w:rtl/>
        </w:rPr>
        <w:t xml:space="preserve"> &lt;&lt; קריאה &gt;&gt;</w:t>
      </w:r>
      <w:r w:rsidRPr="007F643B">
        <w:rPr>
          <w:rStyle w:val="TagStyle"/>
          <w:rtl/>
        </w:rPr>
        <w:t xml:space="preserve"> </w:t>
      </w:r>
      <w:r>
        <w:rPr>
          <w:rtl/>
        </w:rPr>
        <w:t>משה אבוטבול (ש"ס):</w:t>
      </w:r>
      <w:r w:rsidRPr="007F643B">
        <w:rPr>
          <w:rStyle w:val="TagStyle"/>
          <w:rtl/>
        </w:rPr>
        <w:t xml:space="preserve"> </w:t>
      </w:r>
      <w:r w:rsidRPr="00101F68">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אולי כראש אכ"א בעבר תטפלי גם בזה.</w:t>
      </w:r>
    </w:p>
    <w:p w:rsidR="00F532D9" w:rsidRDefault="00F532D9" w:rsidP="00036D2A">
      <w:pPr>
        <w:rPr>
          <w:rtl/>
          <w:lang w:eastAsia="he-IL"/>
        </w:rPr>
      </w:pPr>
    </w:p>
    <w:p w:rsidR="00F532D9" w:rsidRDefault="00F532D9" w:rsidP="00036D2A">
      <w:pPr>
        <w:pStyle w:val="-"/>
        <w:rPr>
          <w:rtl/>
        </w:rPr>
      </w:pPr>
      <w:bookmarkStart w:id="20898" w:name="ET_speakercontinue_4649_16"/>
      <w:r w:rsidRPr="00101F68">
        <w:rPr>
          <w:rStyle w:val="TagStyle"/>
          <w:rtl/>
        </w:rPr>
        <w:t xml:space="preserve"> &lt;&lt; דובר_המשך &gt;&gt;</w:t>
      </w:r>
      <w:r w:rsidRPr="007F643B">
        <w:rPr>
          <w:rStyle w:val="TagStyle"/>
          <w:rtl/>
        </w:rPr>
        <w:t xml:space="preserve"> </w:t>
      </w:r>
      <w:r>
        <w:rPr>
          <w:rtl/>
        </w:rPr>
        <w:t>יעקב ליצמן (יהדות התורה):</w:t>
      </w:r>
      <w:r w:rsidRPr="007F643B">
        <w:rPr>
          <w:rStyle w:val="TagStyle"/>
          <w:rtl/>
        </w:rPr>
        <w:t xml:space="preserve"> </w:t>
      </w:r>
      <w:r w:rsidRPr="00101F68">
        <w:rPr>
          <w:rStyle w:val="TagStyle"/>
          <w:rtl/>
        </w:rPr>
        <w:t>&lt;&lt; דובר_המשך &gt;&gt;</w:t>
      </w:r>
      <w:r>
        <w:rPr>
          <w:rtl/>
        </w:rPr>
        <w:t xml:space="preserve">   </w:t>
      </w:r>
      <w:bookmarkEnd w:id="20898"/>
    </w:p>
    <w:p w:rsidR="00F532D9" w:rsidRDefault="00F532D9" w:rsidP="00356EAB">
      <w:pPr>
        <w:rPr>
          <w:rtl/>
          <w:lang w:eastAsia="he-IL"/>
        </w:rPr>
      </w:pPr>
    </w:p>
    <w:p w:rsidR="00F532D9" w:rsidRDefault="00F532D9" w:rsidP="00B0316B">
      <w:pPr>
        <w:rPr>
          <w:rtl/>
          <w:lang w:eastAsia="he-IL"/>
        </w:rPr>
      </w:pPr>
      <w:bookmarkStart w:id="20899" w:name="_ETM_Q51_688671"/>
      <w:bookmarkEnd w:id="20899"/>
      <w:r>
        <w:rPr>
          <w:rFonts w:hint="cs"/>
          <w:rtl/>
          <w:lang w:eastAsia="he-IL"/>
        </w:rPr>
        <w:t>אז גברתי השרה</w:t>
      </w:r>
      <w:r w:rsidR="00B0316B">
        <w:rPr>
          <w:rFonts w:hint="cs"/>
          <w:rtl/>
          <w:lang w:eastAsia="he-IL"/>
        </w:rPr>
        <w:t>,</w:t>
      </w:r>
      <w:r>
        <w:rPr>
          <w:rFonts w:hint="cs"/>
          <w:rtl/>
          <w:lang w:eastAsia="he-IL"/>
        </w:rPr>
        <w:t xml:space="preserve"> אני רוצה להתייחס. שר </w:t>
      </w:r>
      <w:bookmarkStart w:id="20900" w:name="_ETM_Q51_698530"/>
      <w:bookmarkEnd w:id="20900"/>
      <w:r>
        <w:rPr>
          <w:rFonts w:hint="cs"/>
          <w:rtl/>
          <w:lang w:eastAsia="he-IL"/>
        </w:rPr>
        <w:t>האוצר – שמתם לב שמאז התמנתה הממשלה החדשה פתאום יש</w:t>
      </w:r>
      <w:bookmarkStart w:id="20901" w:name="_ETM_Q51_705518"/>
      <w:bookmarkEnd w:id="20901"/>
      <w:r>
        <w:rPr>
          <w:rFonts w:hint="cs"/>
          <w:rtl/>
          <w:lang w:eastAsia="he-IL"/>
        </w:rPr>
        <w:t xml:space="preserve"> התייקרויות: חשמל, מים, מה לא</w:t>
      </w:r>
      <w:r w:rsidR="00B0316B">
        <w:rPr>
          <w:rFonts w:hint="cs"/>
          <w:rtl/>
          <w:lang w:eastAsia="he-IL"/>
        </w:rPr>
        <w:t>.</w:t>
      </w:r>
      <w:r>
        <w:rPr>
          <w:rFonts w:hint="cs"/>
          <w:rtl/>
          <w:lang w:eastAsia="he-IL"/>
        </w:rPr>
        <w:t xml:space="preserve"> יש התייקרויות על הכול. מה קרה שפתאום בשבועיים האחרונים, בשבוע האחרון, יש התייקרויות? למה לא היו שנתיים? מה קרה? איפה זה היה? ואנחנו עוד מצפים, כנראה צפויות </w:t>
      </w:r>
      <w:bookmarkStart w:id="20902" w:name="_ETM_Q51_732365"/>
      <w:bookmarkEnd w:id="20902"/>
      <w:r>
        <w:rPr>
          <w:rFonts w:hint="cs"/>
          <w:rtl/>
          <w:lang w:eastAsia="he-IL"/>
        </w:rPr>
        <w:t xml:space="preserve">לנו הרבה התייקרויות בהמשך הדברים. אני לא מדבר על חלב, אני לא מדבר אולי </w:t>
      </w:r>
      <w:bookmarkStart w:id="20903" w:name="_ETM_Q51_737430"/>
      <w:bookmarkEnd w:id="20903"/>
      <w:r>
        <w:rPr>
          <w:rFonts w:hint="cs"/>
          <w:rtl/>
          <w:lang w:eastAsia="he-IL"/>
        </w:rPr>
        <w:t>על לחם</w:t>
      </w:r>
      <w:r w:rsidR="00B0316B">
        <w:rPr>
          <w:rFonts w:hint="cs"/>
          <w:rtl/>
          <w:lang w:eastAsia="he-IL"/>
        </w:rPr>
        <w:t>;</w:t>
      </w:r>
      <w:r>
        <w:rPr>
          <w:rFonts w:hint="cs"/>
          <w:rtl/>
          <w:lang w:eastAsia="he-IL"/>
        </w:rPr>
        <w:t xml:space="preserve"> לא בטוח, לא יודע. מה קרה שפתאום קרו עכשיו ההתייקרויות? כי שר האוצר רוצה להטיל את כל </w:t>
      </w:r>
      <w:r w:rsidR="00C9608A">
        <w:rPr>
          <w:rFonts w:hint="cs"/>
          <w:rtl/>
          <w:lang w:eastAsia="he-IL"/>
        </w:rPr>
        <w:t>– – –</w:t>
      </w:r>
    </w:p>
    <w:p w:rsidR="00F532D9" w:rsidRDefault="00F532D9" w:rsidP="00036D2A">
      <w:pPr>
        <w:rPr>
          <w:rtl/>
          <w:lang w:eastAsia="he-IL"/>
        </w:rPr>
      </w:pPr>
    </w:p>
    <w:p w:rsidR="00F532D9" w:rsidRDefault="00F532D9" w:rsidP="00036D2A">
      <w:pPr>
        <w:pStyle w:val="af5"/>
        <w:rPr>
          <w:rtl/>
        </w:rPr>
      </w:pPr>
      <w:bookmarkStart w:id="20904" w:name="TOR_Q52"/>
      <w:bookmarkStart w:id="20905" w:name="ET_interruption_6161_3"/>
      <w:bookmarkEnd w:id="20904"/>
      <w:r w:rsidRPr="006A7F72">
        <w:rPr>
          <w:rStyle w:val="TagStyle"/>
          <w:rtl/>
        </w:rPr>
        <w:t>&lt;&lt; קריאה &gt;&gt;</w:t>
      </w:r>
      <w:r w:rsidRPr="000A1EEA">
        <w:rPr>
          <w:rStyle w:val="TagStyle"/>
          <w:rtl/>
        </w:rPr>
        <w:t xml:space="preserve"> </w:t>
      </w:r>
      <w:r>
        <w:rPr>
          <w:rtl/>
        </w:rPr>
        <w:t>נירה שפק (יש עתיד):</w:t>
      </w:r>
      <w:r w:rsidRPr="000A1EEA">
        <w:rPr>
          <w:rStyle w:val="TagStyle"/>
          <w:rtl/>
        </w:rPr>
        <w:t xml:space="preserve"> </w:t>
      </w:r>
      <w:r w:rsidRPr="006A7F72">
        <w:rPr>
          <w:rStyle w:val="TagStyle"/>
          <w:rtl/>
        </w:rPr>
        <w:t>&lt;&lt; קריאה &gt;&gt;</w:t>
      </w:r>
      <w:r>
        <w:rPr>
          <w:rtl/>
        </w:rPr>
        <w:t xml:space="preserve">   </w:t>
      </w:r>
      <w:bookmarkEnd w:id="20905"/>
    </w:p>
    <w:p w:rsidR="00F532D9" w:rsidRDefault="00F532D9" w:rsidP="00356EAB">
      <w:pPr>
        <w:rPr>
          <w:rtl/>
          <w:lang w:eastAsia="he-IL"/>
        </w:rPr>
      </w:pPr>
    </w:p>
    <w:p w:rsidR="00F532D9" w:rsidRDefault="00F532D9" w:rsidP="00036D2A">
      <w:pPr>
        <w:rPr>
          <w:rtl/>
          <w:lang w:eastAsia="he-IL"/>
        </w:rPr>
      </w:pPr>
      <w:bookmarkStart w:id="20906" w:name="_ETM_Q52_140000"/>
      <w:bookmarkEnd w:id="20906"/>
      <w:r>
        <w:rPr>
          <w:rFonts w:hint="cs"/>
          <w:rtl/>
          <w:lang w:eastAsia="he-IL"/>
        </w:rPr>
        <w:t>תשתף אותנו מאיפה המחקר שמראה</w:t>
      </w:r>
      <w:bookmarkStart w:id="20907" w:name="_ETM_Q52_151000"/>
      <w:bookmarkEnd w:id="20907"/>
      <w:r>
        <w:rPr>
          <w:rFonts w:hint="cs"/>
          <w:rtl/>
          <w:lang w:eastAsia="he-IL"/>
        </w:rPr>
        <w:t xml:space="preserve"> שיש התייקרויות. אנחנו נשמח </w:t>
      </w:r>
      <w:r w:rsidR="00C9608A">
        <w:rPr>
          <w:rFonts w:hint="cs"/>
          <w:rtl/>
          <w:lang w:eastAsia="he-IL"/>
        </w:rPr>
        <w:t>– – –</w:t>
      </w:r>
    </w:p>
    <w:p w:rsidR="00F532D9" w:rsidRDefault="00F532D9" w:rsidP="00036D2A">
      <w:pPr>
        <w:rPr>
          <w:rtl/>
          <w:lang w:eastAsia="he-IL"/>
        </w:rPr>
      </w:pPr>
      <w:bookmarkStart w:id="20908" w:name="_ETM_Q52_149000"/>
      <w:bookmarkEnd w:id="20908"/>
    </w:p>
    <w:p w:rsidR="00F532D9" w:rsidRDefault="00F532D9" w:rsidP="00036D2A">
      <w:pPr>
        <w:pStyle w:val="-"/>
        <w:rPr>
          <w:rtl/>
        </w:rPr>
      </w:pPr>
      <w:bookmarkStart w:id="20909" w:name="ET_speakercontinue_4649_4"/>
      <w:r w:rsidRPr="006A7F72">
        <w:rPr>
          <w:rStyle w:val="TagStyle"/>
          <w:rtl/>
        </w:rPr>
        <w:t xml:space="preserve"> &lt;&lt; דובר_המשך &gt;&gt;</w:t>
      </w:r>
      <w:r w:rsidRPr="000A1EEA">
        <w:rPr>
          <w:rStyle w:val="TagStyle"/>
          <w:rtl/>
        </w:rPr>
        <w:t xml:space="preserve"> </w:t>
      </w:r>
      <w:r>
        <w:rPr>
          <w:rtl/>
        </w:rPr>
        <w:t>יעקב ליצמן (יהדות התורה):</w:t>
      </w:r>
      <w:r w:rsidRPr="000A1EEA">
        <w:rPr>
          <w:rStyle w:val="TagStyle"/>
          <w:rtl/>
        </w:rPr>
        <w:t xml:space="preserve"> </w:t>
      </w:r>
      <w:r w:rsidRPr="006A7F72">
        <w:rPr>
          <w:rStyle w:val="TagStyle"/>
          <w:rtl/>
        </w:rPr>
        <w:t>&lt;&lt; דובר_המשך &gt;&gt;</w:t>
      </w:r>
      <w:r>
        <w:rPr>
          <w:rtl/>
        </w:rPr>
        <w:t xml:space="preserve">   </w:t>
      </w:r>
      <w:bookmarkEnd w:id="20909"/>
    </w:p>
    <w:p w:rsidR="00F532D9" w:rsidRDefault="00F532D9" w:rsidP="00036D2A">
      <w:pPr>
        <w:rPr>
          <w:rtl/>
          <w:lang w:eastAsia="he-IL"/>
        </w:rPr>
      </w:pPr>
    </w:p>
    <w:p w:rsidR="00F532D9" w:rsidRDefault="00F532D9" w:rsidP="00036D2A">
      <w:pPr>
        <w:rPr>
          <w:rtl/>
          <w:lang w:eastAsia="he-IL"/>
        </w:rPr>
      </w:pPr>
      <w:r>
        <w:rPr>
          <w:rFonts w:hint="cs"/>
          <w:rtl/>
          <w:lang w:eastAsia="he-IL"/>
        </w:rPr>
        <w:t>אם את לא שמה</w:t>
      </w:r>
      <w:bookmarkStart w:id="20910" w:name="_ETM_Q52_150000"/>
      <w:bookmarkEnd w:id="20910"/>
      <w:r>
        <w:rPr>
          <w:rFonts w:hint="cs"/>
          <w:rtl/>
          <w:lang w:eastAsia="he-IL"/>
        </w:rPr>
        <w:t xml:space="preserve"> לב ואם את לא יודעת את הנתונים, תבדקי בעצמך, כי אני מדבר דבר אמיתי</w:t>
      </w:r>
      <w:r w:rsidR="00B0316B">
        <w:rPr>
          <w:rFonts w:hint="cs"/>
          <w:rtl/>
          <w:lang w:eastAsia="he-IL"/>
        </w:rPr>
        <w:t>,</w:t>
      </w:r>
      <w:r>
        <w:rPr>
          <w:rFonts w:hint="cs"/>
          <w:rtl/>
          <w:lang w:eastAsia="he-IL"/>
        </w:rPr>
        <w:t xml:space="preserve"> ואת מנסה כאן לגמגם על להעליב את ליברמן. תעזבי.</w:t>
      </w:r>
    </w:p>
    <w:p w:rsidR="00F532D9" w:rsidRDefault="00F532D9" w:rsidP="00036D2A">
      <w:pPr>
        <w:rPr>
          <w:rtl/>
          <w:lang w:eastAsia="he-IL"/>
        </w:rPr>
      </w:pPr>
      <w:bookmarkStart w:id="20911" w:name="_ETM_Q52_160000"/>
      <w:bookmarkEnd w:id="20911"/>
    </w:p>
    <w:p w:rsidR="00F532D9" w:rsidRDefault="00F532D9" w:rsidP="00036D2A">
      <w:pPr>
        <w:pStyle w:val="af5"/>
        <w:rPr>
          <w:rtl/>
        </w:rPr>
      </w:pPr>
      <w:bookmarkStart w:id="20912" w:name="ET_interruption_6161_5"/>
      <w:r w:rsidRPr="006A7F72">
        <w:rPr>
          <w:rStyle w:val="TagStyle"/>
          <w:rtl/>
        </w:rPr>
        <w:t xml:space="preserve"> &lt;&lt; קריאה &gt;&gt;</w:t>
      </w:r>
      <w:r w:rsidRPr="00984794">
        <w:rPr>
          <w:rStyle w:val="TagStyle"/>
          <w:rtl/>
        </w:rPr>
        <w:t xml:space="preserve"> </w:t>
      </w:r>
      <w:r>
        <w:rPr>
          <w:rtl/>
        </w:rPr>
        <w:t>נירה שפק (יש עתיד):</w:t>
      </w:r>
      <w:r w:rsidRPr="00984794">
        <w:rPr>
          <w:rStyle w:val="TagStyle"/>
          <w:rtl/>
        </w:rPr>
        <w:t xml:space="preserve"> </w:t>
      </w:r>
      <w:r w:rsidRPr="006A7F72">
        <w:rPr>
          <w:rStyle w:val="TagStyle"/>
          <w:rtl/>
        </w:rPr>
        <w:t>&lt;&lt; קריאה &gt;&gt;</w:t>
      </w:r>
      <w:r>
        <w:rPr>
          <w:rtl/>
        </w:rPr>
        <w:t xml:space="preserve">   </w:t>
      </w:r>
      <w:bookmarkEnd w:id="20912"/>
    </w:p>
    <w:p w:rsidR="00F532D9" w:rsidRDefault="00F532D9" w:rsidP="00356EAB">
      <w:pPr>
        <w:rPr>
          <w:rtl/>
          <w:lang w:eastAsia="he-IL"/>
        </w:rPr>
      </w:pPr>
    </w:p>
    <w:p w:rsidR="00F532D9" w:rsidRDefault="00F532D9" w:rsidP="00036D2A">
      <w:pPr>
        <w:rPr>
          <w:rtl/>
          <w:lang w:eastAsia="he-IL"/>
        </w:rPr>
      </w:pPr>
      <w:bookmarkStart w:id="20913" w:name="_ETM_Q52_159000"/>
      <w:bookmarkEnd w:id="20913"/>
      <w:r>
        <w:rPr>
          <w:rFonts w:hint="cs"/>
          <w:rtl/>
          <w:lang w:eastAsia="he-IL"/>
        </w:rPr>
        <w:t>לא. אנחנו מנסים לקבל את הנתונים. חבל.</w:t>
      </w:r>
    </w:p>
    <w:p w:rsidR="00F532D9" w:rsidRDefault="00F532D9" w:rsidP="00036D2A">
      <w:pPr>
        <w:rPr>
          <w:rtl/>
          <w:lang w:eastAsia="he-IL"/>
        </w:rPr>
      </w:pPr>
    </w:p>
    <w:p w:rsidR="00F532D9" w:rsidRDefault="00F532D9" w:rsidP="00036D2A">
      <w:pPr>
        <w:pStyle w:val="-"/>
        <w:rPr>
          <w:rtl/>
        </w:rPr>
      </w:pPr>
      <w:r w:rsidRPr="006A7F72">
        <w:rPr>
          <w:rStyle w:val="TagStyle"/>
          <w:rtl/>
        </w:rPr>
        <w:t xml:space="preserve"> &lt;&lt; דובר_המשך &gt;&gt;</w:t>
      </w:r>
      <w:r w:rsidRPr="00984794">
        <w:rPr>
          <w:rStyle w:val="TagStyle"/>
          <w:rtl/>
        </w:rPr>
        <w:t xml:space="preserve"> </w:t>
      </w:r>
      <w:r>
        <w:rPr>
          <w:rtl/>
        </w:rPr>
        <w:t>יעקב ליצמן (יהדות התורה):</w:t>
      </w:r>
      <w:r w:rsidRPr="00984794">
        <w:rPr>
          <w:rStyle w:val="TagStyle"/>
          <w:rtl/>
        </w:rPr>
        <w:t xml:space="preserve"> </w:t>
      </w:r>
      <w:r w:rsidRPr="006A7F72">
        <w:rPr>
          <w:rStyle w:val="TagStyle"/>
          <w:rtl/>
        </w:rPr>
        <w:t>&lt;&lt; דובר_המשך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 לא רוצה לקבל נתונים </w:t>
      </w:r>
      <w:r w:rsidR="00C9608A">
        <w:rPr>
          <w:rFonts w:hint="cs"/>
          <w:rtl/>
          <w:lang w:eastAsia="he-IL"/>
        </w:rPr>
        <w:t>– –</w:t>
      </w:r>
    </w:p>
    <w:p w:rsidR="00F532D9" w:rsidRDefault="00F532D9" w:rsidP="00036D2A">
      <w:pPr>
        <w:rPr>
          <w:rtl/>
          <w:lang w:eastAsia="he-IL"/>
        </w:rPr>
      </w:pPr>
      <w:bookmarkStart w:id="20914" w:name="_ETM_Q52_161000"/>
      <w:bookmarkEnd w:id="20914"/>
    </w:p>
    <w:p w:rsidR="00F532D9" w:rsidRDefault="00F532D9" w:rsidP="00036D2A">
      <w:pPr>
        <w:pStyle w:val="af5"/>
        <w:rPr>
          <w:rtl/>
        </w:rPr>
      </w:pPr>
      <w:bookmarkStart w:id="20915" w:name="ET_interruption_6161_7"/>
      <w:r w:rsidRPr="006A7F72">
        <w:rPr>
          <w:rStyle w:val="TagStyle"/>
          <w:rtl/>
        </w:rPr>
        <w:t xml:space="preserve"> &lt;&lt; קריאה &gt;&gt;</w:t>
      </w:r>
      <w:r w:rsidRPr="00984794">
        <w:rPr>
          <w:rStyle w:val="TagStyle"/>
          <w:rtl/>
        </w:rPr>
        <w:t xml:space="preserve"> </w:t>
      </w:r>
      <w:r>
        <w:rPr>
          <w:rtl/>
        </w:rPr>
        <w:t>נירה שפק (יש עתיד):</w:t>
      </w:r>
      <w:r w:rsidRPr="00984794">
        <w:rPr>
          <w:rStyle w:val="TagStyle"/>
          <w:rtl/>
        </w:rPr>
        <w:t xml:space="preserve"> </w:t>
      </w:r>
      <w:r w:rsidRPr="006A7F72">
        <w:rPr>
          <w:rStyle w:val="TagStyle"/>
          <w:rtl/>
        </w:rPr>
        <w:t>&lt;&lt; קריאה &gt;&gt;</w:t>
      </w:r>
      <w:r>
        <w:rPr>
          <w:rtl/>
        </w:rPr>
        <w:t xml:space="preserve">   </w:t>
      </w:r>
      <w:bookmarkEnd w:id="20915"/>
    </w:p>
    <w:p w:rsidR="00F532D9" w:rsidRDefault="00F532D9" w:rsidP="00356EAB">
      <w:pPr>
        <w:rPr>
          <w:rtl/>
          <w:lang w:eastAsia="he-IL"/>
        </w:rPr>
      </w:pPr>
    </w:p>
    <w:p w:rsidR="00F532D9" w:rsidRDefault="00F532D9" w:rsidP="00036D2A">
      <w:pPr>
        <w:rPr>
          <w:rtl/>
          <w:lang w:eastAsia="he-IL"/>
        </w:rPr>
      </w:pPr>
      <w:bookmarkStart w:id="20916" w:name="_ETM_Q52_163000"/>
      <w:bookmarkEnd w:id="20916"/>
      <w:r>
        <w:rPr>
          <w:rFonts w:hint="cs"/>
          <w:rtl/>
          <w:lang w:eastAsia="he-IL"/>
        </w:rPr>
        <w:t>למה?</w:t>
      </w:r>
    </w:p>
    <w:p w:rsidR="00F532D9" w:rsidRDefault="00F532D9" w:rsidP="00036D2A">
      <w:pPr>
        <w:rPr>
          <w:rtl/>
          <w:lang w:eastAsia="he-IL"/>
        </w:rPr>
      </w:pPr>
    </w:p>
    <w:p w:rsidR="00F532D9" w:rsidRDefault="00F532D9" w:rsidP="00036D2A">
      <w:pPr>
        <w:pStyle w:val="-"/>
        <w:rPr>
          <w:rtl/>
        </w:rPr>
      </w:pPr>
      <w:r w:rsidRPr="006A7F72">
        <w:rPr>
          <w:rStyle w:val="TagStyle"/>
          <w:rtl/>
        </w:rPr>
        <w:t xml:space="preserve"> &lt;&lt; דובר_המשך &gt;&gt;</w:t>
      </w:r>
      <w:r w:rsidRPr="00984794">
        <w:rPr>
          <w:rStyle w:val="TagStyle"/>
          <w:rtl/>
        </w:rPr>
        <w:t xml:space="preserve"> </w:t>
      </w:r>
      <w:r>
        <w:rPr>
          <w:rtl/>
        </w:rPr>
        <w:t>יעקב ליצמן (יהדות התורה):</w:t>
      </w:r>
      <w:r w:rsidRPr="00984794">
        <w:rPr>
          <w:rStyle w:val="TagStyle"/>
          <w:rtl/>
        </w:rPr>
        <w:t xml:space="preserve"> </w:t>
      </w:r>
      <w:r w:rsidRPr="006A7F72">
        <w:rPr>
          <w:rStyle w:val="TagStyle"/>
          <w:rtl/>
        </w:rPr>
        <w:t>&lt;&lt; דובר_המשך &gt;&gt;</w:t>
      </w:r>
      <w:r>
        <w:rPr>
          <w:rtl/>
        </w:rPr>
        <w:t xml:space="preserve">   </w:t>
      </w:r>
    </w:p>
    <w:p w:rsidR="00F532D9" w:rsidRDefault="00F532D9" w:rsidP="00356EAB">
      <w:pPr>
        <w:rPr>
          <w:rtl/>
          <w:lang w:eastAsia="he-IL"/>
        </w:rPr>
      </w:pPr>
    </w:p>
    <w:p w:rsidR="00F532D9" w:rsidRDefault="00C9608A" w:rsidP="00036D2A">
      <w:pPr>
        <w:rPr>
          <w:rtl/>
          <w:lang w:eastAsia="he-IL"/>
        </w:rPr>
      </w:pPr>
      <w:bookmarkStart w:id="20917" w:name="_ETM_Q52_165000"/>
      <w:bookmarkEnd w:id="20917"/>
      <w:r>
        <w:rPr>
          <w:rFonts w:hint="cs"/>
          <w:rtl/>
          <w:lang w:eastAsia="he-IL"/>
        </w:rPr>
        <w:t>– –</w:t>
      </w:r>
      <w:r w:rsidR="00F532D9">
        <w:rPr>
          <w:rFonts w:hint="cs"/>
          <w:rtl/>
          <w:lang w:eastAsia="he-IL"/>
        </w:rPr>
        <w:t xml:space="preserve"> כי פורסם ש</w:t>
      </w:r>
      <w:r w:rsidR="00252506">
        <w:rPr>
          <w:rFonts w:hint="cs"/>
          <w:rtl/>
          <w:lang w:eastAsia="he-IL"/>
        </w:rPr>
        <w:t>ה</w:t>
      </w:r>
      <w:r w:rsidR="00F532D9">
        <w:rPr>
          <w:rFonts w:hint="cs"/>
          <w:rtl/>
          <w:lang w:eastAsia="he-IL"/>
        </w:rPr>
        <w:t>חשמל עולה. כל הדברים עולים, ויש כרגע</w:t>
      </w:r>
      <w:bookmarkStart w:id="20918" w:name="_ETM_Q52_172000"/>
      <w:bookmarkEnd w:id="20918"/>
      <w:r w:rsidR="00F532D9">
        <w:rPr>
          <w:rFonts w:hint="cs"/>
          <w:rtl/>
          <w:lang w:eastAsia="he-IL"/>
        </w:rPr>
        <w:t xml:space="preserve"> התייקרויות בשוק, במשק.</w:t>
      </w:r>
    </w:p>
    <w:p w:rsidR="00F532D9" w:rsidRDefault="00F532D9" w:rsidP="00036D2A">
      <w:pPr>
        <w:rPr>
          <w:rtl/>
          <w:lang w:eastAsia="he-IL"/>
        </w:rPr>
      </w:pPr>
    </w:p>
    <w:p w:rsidR="00F532D9" w:rsidRDefault="00F532D9" w:rsidP="00252506">
      <w:pPr>
        <w:rPr>
          <w:rtl/>
          <w:lang w:eastAsia="he-IL"/>
        </w:rPr>
      </w:pPr>
      <w:bookmarkStart w:id="20919" w:name="_ETM_Q52_178000"/>
      <w:bookmarkEnd w:id="20919"/>
      <w:r>
        <w:rPr>
          <w:rFonts w:hint="cs"/>
          <w:rtl/>
          <w:lang w:eastAsia="he-IL"/>
        </w:rPr>
        <w:t>מה קרה פתאום עכשיו? שר האוצר רוצה</w:t>
      </w:r>
      <w:bookmarkStart w:id="20920" w:name="_ETM_Q52_185000"/>
      <w:bookmarkEnd w:id="20920"/>
      <w:r>
        <w:rPr>
          <w:rFonts w:hint="cs"/>
          <w:rtl/>
          <w:lang w:eastAsia="he-IL"/>
        </w:rPr>
        <w:t xml:space="preserve"> לחסל את העניים, שלא יהיה להם מה לאכול. זה </w:t>
      </w:r>
      <w:bookmarkStart w:id="20921" w:name="_ETM_Q52_187000"/>
      <w:bookmarkEnd w:id="20921"/>
      <w:r>
        <w:rPr>
          <w:rFonts w:hint="cs"/>
          <w:rtl/>
          <w:lang w:eastAsia="he-IL"/>
        </w:rPr>
        <w:t>התפקיד שלו. הוא בעד העשירים. יש לו כל מיני עשירים</w:t>
      </w:r>
      <w:bookmarkStart w:id="20922" w:name="_ETM_Q52_196000"/>
      <w:bookmarkEnd w:id="20922"/>
      <w:r>
        <w:rPr>
          <w:rFonts w:hint="cs"/>
          <w:rtl/>
          <w:lang w:eastAsia="he-IL"/>
        </w:rPr>
        <w:t xml:space="preserve"> בחוץ לארץ ויש לו עשירים כאן. הוא בעד לתת לעשירים את</w:t>
      </w:r>
      <w:bookmarkStart w:id="20923" w:name="_ETM_Q52_199000"/>
      <w:bookmarkEnd w:id="20923"/>
      <w:r>
        <w:rPr>
          <w:rFonts w:hint="cs"/>
          <w:rtl/>
          <w:lang w:eastAsia="he-IL"/>
        </w:rPr>
        <w:t xml:space="preserve"> הכסף. הערים בפריפריה </w:t>
      </w:r>
      <w:r>
        <w:rPr>
          <w:rtl/>
          <w:lang w:eastAsia="he-IL"/>
        </w:rPr>
        <w:t>–</w:t>
      </w:r>
      <w:r>
        <w:rPr>
          <w:rFonts w:hint="cs"/>
          <w:rtl/>
          <w:lang w:eastAsia="he-IL"/>
        </w:rPr>
        <w:t xml:space="preserve"> לא מעניין אותו.</w:t>
      </w:r>
      <w:bookmarkStart w:id="20924" w:name="_ETM_Q52_206000"/>
      <w:bookmarkEnd w:id="20924"/>
    </w:p>
    <w:p w:rsidR="00F532D9" w:rsidRDefault="00F532D9" w:rsidP="00036D2A">
      <w:pPr>
        <w:rPr>
          <w:rtl/>
          <w:lang w:eastAsia="he-IL"/>
        </w:rPr>
      </w:pPr>
      <w:bookmarkStart w:id="20925" w:name="_ETM_Q52_202000"/>
      <w:bookmarkEnd w:id="20925"/>
    </w:p>
    <w:p w:rsidR="00F532D9" w:rsidRDefault="00F532D9" w:rsidP="00252506">
      <w:pPr>
        <w:rPr>
          <w:rtl/>
          <w:lang w:eastAsia="he-IL"/>
        </w:rPr>
      </w:pPr>
      <w:bookmarkStart w:id="20926" w:name="_ETM_Q52_204000"/>
      <w:bookmarkEnd w:id="20926"/>
      <w:r>
        <w:rPr>
          <w:rFonts w:hint="cs"/>
          <w:rtl/>
          <w:lang w:eastAsia="he-IL"/>
        </w:rPr>
        <w:t>לכן, אני הצעתי היום הצעת חוק שצריך להעלות את</w:t>
      </w:r>
      <w:bookmarkStart w:id="20927" w:name="_ETM_Q52_211000"/>
      <w:bookmarkEnd w:id="20927"/>
      <w:r>
        <w:rPr>
          <w:rFonts w:hint="cs"/>
          <w:rtl/>
          <w:lang w:eastAsia="he-IL"/>
        </w:rPr>
        <w:t xml:space="preserve"> קצבאות הילדים. אני חושב שקצבאות הילדים, לאור ההתייקרויות שיש כרגע</w:t>
      </w:r>
      <w:bookmarkStart w:id="20928" w:name="_ETM_Q52_218000"/>
      <w:bookmarkEnd w:id="20928"/>
      <w:r>
        <w:rPr>
          <w:rFonts w:hint="cs"/>
          <w:rtl/>
          <w:lang w:eastAsia="he-IL"/>
        </w:rPr>
        <w:t xml:space="preserve"> בשוק, במשק, שזה עלול להמיט אסון על המשפחות ברוכות הילדי</w:t>
      </w:r>
      <w:bookmarkStart w:id="20929" w:name="_ETM_Q52_221000"/>
      <w:bookmarkEnd w:id="20929"/>
      <w:r>
        <w:rPr>
          <w:rFonts w:hint="cs"/>
          <w:rtl/>
          <w:lang w:eastAsia="he-IL"/>
        </w:rPr>
        <w:t>ם ועל העניים, על הסוציאלי, על הפריפריה, מקומות שבהם אנשים</w:t>
      </w:r>
      <w:bookmarkStart w:id="20930" w:name="_ETM_Q52_231000"/>
      <w:bookmarkEnd w:id="20930"/>
      <w:r>
        <w:rPr>
          <w:rFonts w:hint="cs"/>
          <w:rtl/>
          <w:lang w:eastAsia="he-IL"/>
        </w:rPr>
        <w:t xml:space="preserve"> חלשים גרים </w:t>
      </w:r>
      <w:r>
        <w:rPr>
          <w:rtl/>
          <w:lang w:eastAsia="he-IL"/>
        </w:rPr>
        <w:t>–</w:t>
      </w:r>
      <w:r>
        <w:rPr>
          <w:rFonts w:hint="cs"/>
          <w:rtl/>
          <w:lang w:eastAsia="he-IL"/>
        </w:rPr>
        <w:t xml:space="preserve"> אני בעד לעזור להם. צריך לעזור לא</w:t>
      </w:r>
      <w:bookmarkStart w:id="20931" w:name="_ETM_Q52_239000"/>
      <w:bookmarkEnd w:id="20931"/>
      <w:r>
        <w:rPr>
          <w:rFonts w:hint="cs"/>
          <w:rtl/>
          <w:lang w:eastAsia="he-IL"/>
        </w:rPr>
        <w:t xml:space="preserve"> הרבה</w:t>
      </w:r>
      <w:r w:rsidR="00252506">
        <w:rPr>
          <w:rFonts w:hint="cs"/>
          <w:rtl/>
          <w:lang w:eastAsia="he-IL"/>
        </w:rPr>
        <w:t>;</w:t>
      </w:r>
      <w:r>
        <w:rPr>
          <w:rFonts w:hint="cs"/>
          <w:rtl/>
          <w:lang w:eastAsia="he-IL"/>
        </w:rPr>
        <w:t xml:space="preserve"> 30%, זו דעתי. צריך להעלות את קצבאות הילדים ב-30%, </w:t>
      </w:r>
      <w:bookmarkStart w:id="20932" w:name="_ETM_Q52_248000"/>
      <w:bookmarkEnd w:id="20932"/>
      <w:r>
        <w:rPr>
          <w:rFonts w:hint="cs"/>
          <w:rtl/>
          <w:lang w:eastAsia="he-IL"/>
        </w:rPr>
        <w:t>ובזה קצת לעזור למשפחות ששר האוצר רוצה להטיל עליה</w:t>
      </w:r>
      <w:bookmarkStart w:id="20933" w:name="_ETM_Q52_249000"/>
      <w:bookmarkEnd w:id="20933"/>
      <w:r>
        <w:rPr>
          <w:rFonts w:hint="cs"/>
          <w:rtl/>
          <w:lang w:eastAsia="he-IL"/>
        </w:rPr>
        <w:t>ן את כל ההוצאות וכל החובות של הממשלה.</w:t>
      </w:r>
    </w:p>
    <w:p w:rsidR="00F532D9" w:rsidRDefault="00F532D9" w:rsidP="00036D2A">
      <w:pPr>
        <w:rPr>
          <w:rtl/>
          <w:lang w:eastAsia="he-IL"/>
        </w:rPr>
      </w:pPr>
    </w:p>
    <w:p w:rsidR="00F532D9" w:rsidRDefault="00F532D9" w:rsidP="00036D2A">
      <w:pPr>
        <w:pStyle w:val="af6"/>
        <w:rPr>
          <w:rtl/>
        </w:rPr>
      </w:pPr>
      <w:bookmarkStart w:id="20934" w:name="ET_yor_6032_9"/>
      <w:r w:rsidRPr="006A7F72">
        <w:rPr>
          <w:rStyle w:val="TagStyle"/>
          <w:rtl/>
        </w:rPr>
        <w:t xml:space="preserve"> &lt;&lt; יור &gt;&gt;</w:t>
      </w:r>
      <w:r w:rsidRPr="000E4D5E">
        <w:rPr>
          <w:rStyle w:val="TagStyle"/>
          <w:rtl/>
        </w:rPr>
        <w:t xml:space="preserve"> </w:t>
      </w:r>
      <w:r>
        <w:rPr>
          <w:rtl/>
        </w:rPr>
        <w:t>היו"ר מנסור עבאס:</w:t>
      </w:r>
      <w:r w:rsidRPr="000E4D5E">
        <w:rPr>
          <w:rStyle w:val="TagStyle"/>
          <w:rtl/>
        </w:rPr>
        <w:t xml:space="preserve"> </w:t>
      </w:r>
      <w:r w:rsidRPr="006A7F72">
        <w:rPr>
          <w:rStyle w:val="TagStyle"/>
          <w:rtl/>
        </w:rPr>
        <w:t>&lt;&lt; יור &gt;&gt;</w:t>
      </w:r>
      <w:r>
        <w:rPr>
          <w:rtl/>
        </w:rPr>
        <w:t xml:space="preserve">   </w:t>
      </w:r>
      <w:bookmarkEnd w:id="20934"/>
    </w:p>
    <w:p w:rsidR="00F532D9" w:rsidRDefault="00F532D9" w:rsidP="00356EAB">
      <w:pPr>
        <w:rPr>
          <w:rtl/>
          <w:lang w:eastAsia="he-IL"/>
        </w:rPr>
      </w:pPr>
    </w:p>
    <w:p w:rsidR="00F532D9" w:rsidRDefault="00F532D9" w:rsidP="00252506">
      <w:pPr>
        <w:rPr>
          <w:rtl/>
          <w:lang w:eastAsia="he-IL"/>
        </w:rPr>
      </w:pPr>
      <w:bookmarkStart w:id="20935" w:name="_ETM_Q52_253000"/>
      <w:bookmarkEnd w:id="20935"/>
      <w:r>
        <w:rPr>
          <w:rFonts w:hint="cs"/>
          <w:rtl/>
          <w:lang w:eastAsia="he-IL"/>
        </w:rPr>
        <w:t xml:space="preserve">כן, אדוני. תודה. תודה, חבר הכנסת יעקב ליצמן. </w:t>
      </w:r>
      <w:bookmarkStart w:id="20936" w:name="_ETM_Q52_261000"/>
      <w:bookmarkEnd w:id="20936"/>
      <w:r>
        <w:rPr>
          <w:rFonts w:hint="cs"/>
          <w:rtl/>
          <w:lang w:eastAsia="he-IL"/>
        </w:rPr>
        <w:t>חבר הכנסת אלי אבידר</w:t>
      </w:r>
      <w:bookmarkStart w:id="20937" w:name="_ETM_Q52_258000"/>
      <w:bookmarkEnd w:id="20937"/>
      <w:r>
        <w:rPr>
          <w:rFonts w:hint="cs"/>
          <w:rtl/>
          <w:lang w:eastAsia="he-IL"/>
        </w:rPr>
        <w:t xml:space="preserve"> </w:t>
      </w:r>
      <w:r>
        <w:rPr>
          <w:rtl/>
          <w:lang w:eastAsia="he-IL"/>
        </w:rPr>
        <w:t>–</w:t>
      </w:r>
      <w:r>
        <w:rPr>
          <w:rFonts w:hint="cs"/>
          <w:rtl/>
          <w:lang w:eastAsia="he-IL"/>
        </w:rPr>
        <w:t xml:space="preserve"> אינו נוכח; חברת הכנסת קרן ברק </w:t>
      </w:r>
      <w:r>
        <w:rPr>
          <w:rtl/>
          <w:lang w:eastAsia="he-IL"/>
        </w:rPr>
        <w:t>–</w:t>
      </w:r>
      <w:r>
        <w:rPr>
          <w:rFonts w:hint="cs"/>
          <w:rtl/>
          <w:lang w:eastAsia="he-IL"/>
        </w:rPr>
        <w:t xml:space="preserve"> אינה נוכחת. חבר הכנסת שלמה קרעי, בבקשה.</w:t>
      </w:r>
    </w:p>
    <w:p w:rsidR="00F532D9" w:rsidRDefault="00F532D9" w:rsidP="00036D2A">
      <w:pPr>
        <w:rPr>
          <w:rtl/>
          <w:lang w:eastAsia="he-IL"/>
        </w:rPr>
      </w:pPr>
      <w:bookmarkStart w:id="20938" w:name="_ETM_Q52_266000"/>
      <w:bookmarkEnd w:id="20938"/>
    </w:p>
    <w:p w:rsidR="00F532D9" w:rsidRDefault="00F532D9" w:rsidP="00036D2A">
      <w:pPr>
        <w:pStyle w:val="a4"/>
        <w:rPr>
          <w:rtl/>
        </w:rPr>
      </w:pPr>
      <w:bookmarkStart w:id="20939" w:name="ET_speaker_5802_10"/>
      <w:r w:rsidRPr="006A7F72">
        <w:rPr>
          <w:rStyle w:val="TagStyle"/>
          <w:rtl/>
        </w:rPr>
        <w:t xml:space="preserve"> &lt;&lt; דובר &gt;&gt;</w:t>
      </w:r>
      <w:r w:rsidRPr="000E4D5E">
        <w:rPr>
          <w:rStyle w:val="TagStyle"/>
          <w:rtl/>
        </w:rPr>
        <w:t xml:space="preserve"> </w:t>
      </w:r>
      <w:bookmarkStart w:id="20940" w:name="_Toc76301975"/>
      <w:r>
        <w:rPr>
          <w:rtl/>
        </w:rPr>
        <w:t>שלמה קרעי (הליכוד):</w:t>
      </w:r>
      <w:bookmarkEnd w:id="20940"/>
      <w:r w:rsidRPr="000E4D5E">
        <w:rPr>
          <w:rStyle w:val="TagStyle"/>
          <w:rtl/>
        </w:rPr>
        <w:t xml:space="preserve"> </w:t>
      </w:r>
      <w:r w:rsidRPr="006A7F72">
        <w:rPr>
          <w:rStyle w:val="TagStyle"/>
          <w:rtl/>
        </w:rPr>
        <w:t>&lt;&lt; דובר &gt;&gt;</w:t>
      </w:r>
      <w:r>
        <w:rPr>
          <w:rtl/>
        </w:rPr>
        <w:t xml:space="preserve">   </w:t>
      </w:r>
      <w:bookmarkEnd w:id="20939"/>
    </w:p>
    <w:p w:rsidR="00F532D9" w:rsidRDefault="00F532D9" w:rsidP="00356EAB">
      <w:pPr>
        <w:rPr>
          <w:rtl/>
          <w:lang w:eastAsia="he-IL"/>
        </w:rPr>
      </w:pPr>
    </w:p>
    <w:p w:rsidR="00F532D9" w:rsidRDefault="00F532D9" w:rsidP="00036D2A">
      <w:pPr>
        <w:rPr>
          <w:rtl/>
          <w:lang w:eastAsia="he-IL"/>
        </w:rPr>
      </w:pPr>
      <w:bookmarkStart w:id="20941" w:name="_ETM_Q52_267000"/>
      <w:bookmarkEnd w:id="20941"/>
      <w:r>
        <w:rPr>
          <w:rFonts w:hint="cs"/>
          <w:rtl/>
          <w:lang w:eastAsia="he-IL"/>
        </w:rPr>
        <w:t>איך לקרוא לך</w:t>
      </w:r>
      <w:bookmarkStart w:id="20942" w:name="_ETM_Q52_286000"/>
      <w:bookmarkEnd w:id="20942"/>
      <w:r>
        <w:rPr>
          <w:rFonts w:hint="cs"/>
          <w:rtl/>
          <w:lang w:eastAsia="he-IL"/>
        </w:rPr>
        <w:t>, אדוני? "ראש הממשלה" או "אדוני היושב-ראש", ככה סתם?</w:t>
      </w:r>
    </w:p>
    <w:p w:rsidR="00F532D9" w:rsidRDefault="00F532D9" w:rsidP="00036D2A">
      <w:pPr>
        <w:rPr>
          <w:rtl/>
          <w:lang w:eastAsia="he-IL"/>
        </w:rPr>
      </w:pPr>
    </w:p>
    <w:p w:rsidR="00F532D9" w:rsidRDefault="00F532D9" w:rsidP="00036D2A">
      <w:pPr>
        <w:pStyle w:val="af6"/>
        <w:rPr>
          <w:rtl/>
        </w:rPr>
      </w:pPr>
      <w:bookmarkStart w:id="20943" w:name="ET_yor_6032_13"/>
      <w:r w:rsidRPr="006A7F72">
        <w:rPr>
          <w:rStyle w:val="TagStyle"/>
          <w:rtl/>
        </w:rPr>
        <w:t xml:space="preserve"> &lt;&lt; יור &gt;&gt;</w:t>
      </w:r>
      <w:r w:rsidRPr="003A2BD4">
        <w:rPr>
          <w:rStyle w:val="TagStyle"/>
          <w:rtl/>
        </w:rPr>
        <w:t xml:space="preserve"> </w:t>
      </w:r>
      <w:r>
        <w:rPr>
          <w:rtl/>
        </w:rPr>
        <w:t>היו"ר מנסור עבאס:</w:t>
      </w:r>
      <w:r w:rsidRPr="003A2BD4">
        <w:rPr>
          <w:rStyle w:val="TagStyle"/>
          <w:rtl/>
        </w:rPr>
        <w:t xml:space="preserve"> </w:t>
      </w:r>
      <w:r w:rsidRPr="006A7F72">
        <w:rPr>
          <w:rStyle w:val="TagStyle"/>
          <w:rtl/>
        </w:rPr>
        <w:t>&lt;&lt; יור &gt;&gt;</w:t>
      </w:r>
      <w:r>
        <w:rPr>
          <w:rtl/>
        </w:rPr>
        <w:t xml:space="preserve">   </w:t>
      </w:r>
      <w:bookmarkEnd w:id="20943"/>
    </w:p>
    <w:p w:rsidR="00F532D9" w:rsidRDefault="00F532D9" w:rsidP="00356EAB">
      <w:pPr>
        <w:rPr>
          <w:rtl/>
          <w:lang w:eastAsia="he-IL"/>
        </w:rPr>
      </w:pPr>
    </w:p>
    <w:p w:rsidR="00F532D9" w:rsidRDefault="00F532D9" w:rsidP="00036D2A">
      <w:pPr>
        <w:rPr>
          <w:rtl/>
          <w:lang w:eastAsia="he-IL"/>
        </w:rPr>
      </w:pPr>
      <w:bookmarkStart w:id="20944" w:name="_ETM_Q52_274000"/>
      <w:bookmarkEnd w:id="20944"/>
      <w:r>
        <w:rPr>
          <w:rFonts w:hint="cs"/>
          <w:rtl/>
          <w:lang w:eastAsia="he-IL"/>
        </w:rPr>
        <w:t>לא. היושב בראש</w:t>
      </w:r>
      <w:bookmarkStart w:id="20945" w:name="_ETM_Q52_296000"/>
      <w:bookmarkEnd w:id="20945"/>
      <w:r>
        <w:rPr>
          <w:rFonts w:hint="cs"/>
          <w:rtl/>
          <w:lang w:eastAsia="he-IL"/>
        </w:rPr>
        <w:t xml:space="preserve"> הישיבה.</w:t>
      </w:r>
    </w:p>
    <w:p w:rsidR="00F532D9" w:rsidRDefault="00F532D9" w:rsidP="00036D2A">
      <w:pPr>
        <w:rPr>
          <w:rtl/>
          <w:lang w:eastAsia="he-IL"/>
        </w:rPr>
      </w:pPr>
      <w:bookmarkStart w:id="20946" w:name="_ETM_Q52_268000"/>
      <w:bookmarkEnd w:id="20946"/>
    </w:p>
    <w:p w:rsidR="00F532D9" w:rsidRDefault="00F532D9" w:rsidP="00036D2A">
      <w:pPr>
        <w:pStyle w:val="-"/>
        <w:rPr>
          <w:rtl/>
        </w:rPr>
      </w:pPr>
      <w:bookmarkStart w:id="20947" w:name="ET_speakercontinue_5802_11"/>
      <w:r w:rsidRPr="006A7F72">
        <w:rPr>
          <w:rStyle w:val="TagStyle"/>
          <w:rtl/>
        </w:rPr>
        <w:t xml:space="preserve"> &lt;&lt; דובר_המשך &gt;&gt;</w:t>
      </w:r>
      <w:r w:rsidRPr="000E4D5E">
        <w:rPr>
          <w:rStyle w:val="TagStyle"/>
          <w:rtl/>
        </w:rPr>
        <w:t xml:space="preserve"> </w:t>
      </w:r>
      <w:r>
        <w:rPr>
          <w:rtl/>
        </w:rPr>
        <w:t>שלמה קרעי (הליכוד):</w:t>
      </w:r>
      <w:r w:rsidRPr="000E4D5E">
        <w:rPr>
          <w:rStyle w:val="TagStyle"/>
          <w:rtl/>
        </w:rPr>
        <w:t xml:space="preserve"> </w:t>
      </w:r>
      <w:r w:rsidRPr="006A7F72">
        <w:rPr>
          <w:rStyle w:val="TagStyle"/>
          <w:rtl/>
        </w:rPr>
        <w:t>&lt;&lt; דובר_המשך &gt;&gt;</w:t>
      </w:r>
      <w:r>
        <w:rPr>
          <w:rtl/>
        </w:rPr>
        <w:t xml:space="preserve">   </w:t>
      </w:r>
      <w:bookmarkEnd w:id="20947"/>
    </w:p>
    <w:p w:rsidR="00F532D9" w:rsidRDefault="00F532D9" w:rsidP="00356EAB">
      <w:pPr>
        <w:rPr>
          <w:rtl/>
          <w:lang w:eastAsia="he-IL"/>
        </w:rPr>
      </w:pPr>
    </w:p>
    <w:p w:rsidR="00F532D9" w:rsidRDefault="00F532D9" w:rsidP="00252506">
      <w:pPr>
        <w:rPr>
          <w:rtl/>
          <w:lang w:eastAsia="he-IL"/>
        </w:rPr>
      </w:pPr>
      <w:r>
        <w:rPr>
          <w:rFonts w:hint="cs"/>
          <w:rtl/>
          <w:lang w:eastAsia="he-IL"/>
        </w:rPr>
        <w:t>טוב. אדוני היושב-ראש, כנסת נכבדה, ראיתי היום סרטון מרענ</w:t>
      </w:r>
      <w:bookmarkStart w:id="20948" w:name="_ETM_Q52_309000"/>
      <w:bookmarkEnd w:id="20948"/>
      <w:r>
        <w:rPr>
          <w:rFonts w:hint="cs"/>
          <w:rtl/>
          <w:lang w:eastAsia="he-IL"/>
        </w:rPr>
        <w:t>נה. אדם לבד, הפגנת יחיד, עומד במרחק מאות מטרים מהבית</w:t>
      </w:r>
      <w:bookmarkStart w:id="20949" w:name="_ETM_Q52_313000"/>
      <w:bookmarkEnd w:id="20949"/>
      <w:r>
        <w:rPr>
          <w:rFonts w:hint="cs"/>
          <w:rtl/>
          <w:lang w:eastAsia="he-IL"/>
        </w:rPr>
        <w:t xml:space="preserve"> של הנוכל מרעננה עם שלט שכתוב עליו "בנט השקרן".</w:t>
      </w:r>
      <w:bookmarkStart w:id="20950" w:name="_ETM_Q52_324000"/>
      <w:bookmarkEnd w:id="20950"/>
      <w:r>
        <w:rPr>
          <w:rFonts w:hint="cs"/>
          <w:rtl/>
          <w:lang w:eastAsia="he-IL"/>
        </w:rPr>
        <w:t xml:space="preserve"> לא הסתה, לא אלימות </w:t>
      </w:r>
      <w:r w:rsidR="00252506">
        <w:rPr>
          <w:rFonts w:hint="eastAsia"/>
          <w:rtl/>
          <w:lang w:eastAsia="he-IL"/>
        </w:rPr>
        <w:t xml:space="preserve">– </w:t>
      </w:r>
      <w:r>
        <w:rPr>
          <w:rFonts w:hint="cs"/>
          <w:rtl/>
          <w:lang w:eastAsia="he-IL"/>
        </w:rPr>
        <w:t>"בנט השקרן". הוא</w:t>
      </w:r>
      <w:bookmarkStart w:id="20951" w:name="_ETM_Q52_327000"/>
      <w:bookmarkEnd w:id="20951"/>
      <w:r>
        <w:rPr>
          <w:rFonts w:hint="cs"/>
          <w:rtl/>
          <w:lang w:eastAsia="he-IL"/>
        </w:rPr>
        <w:t xml:space="preserve"> עומד עם השלט, ומגיעים אליו שוטרים, קבוצה של שוטרים.</w:t>
      </w:r>
      <w:bookmarkStart w:id="20952" w:name="_ETM_Q52_336000"/>
      <w:bookmarkEnd w:id="20952"/>
      <w:r>
        <w:rPr>
          <w:rFonts w:hint="cs"/>
          <w:rtl/>
          <w:lang w:eastAsia="he-IL"/>
        </w:rPr>
        <w:t xml:space="preserve"> הוא אומר: תראו איך הם באים אליי, אני פה </w:t>
      </w:r>
      <w:bookmarkStart w:id="20953" w:name="_ETM_Q52_337000"/>
      <w:bookmarkEnd w:id="20953"/>
      <w:r>
        <w:rPr>
          <w:rFonts w:hint="cs"/>
          <w:rtl/>
          <w:lang w:eastAsia="he-IL"/>
        </w:rPr>
        <w:t>עומד לבד. הם מגיעים אליו כולם ואומרים לו: תלך מפה.</w:t>
      </w:r>
      <w:bookmarkStart w:id="20954" w:name="_ETM_Q52_339000"/>
      <w:bookmarkEnd w:id="20954"/>
      <w:r>
        <w:rPr>
          <w:rFonts w:hint="cs"/>
          <w:rtl/>
          <w:lang w:eastAsia="he-IL"/>
        </w:rPr>
        <w:t xml:space="preserve"> הוא אומר: לא</w:t>
      </w:r>
      <w:r w:rsidR="00252506">
        <w:rPr>
          <w:rFonts w:hint="cs"/>
          <w:rtl/>
          <w:lang w:eastAsia="he-IL"/>
        </w:rPr>
        <w:t>.</w:t>
      </w:r>
      <w:r>
        <w:rPr>
          <w:rFonts w:hint="cs"/>
          <w:rtl/>
          <w:lang w:eastAsia="he-IL"/>
        </w:rPr>
        <w:t xml:space="preserve"> מה אני מפריע לכם</w:t>
      </w:r>
      <w:r w:rsidR="00252506">
        <w:rPr>
          <w:rFonts w:hint="cs"/>
          <w:rtl/>
          <w:lang w:eastAsia="he-IL"/>
        </w:rPr>
        <w:t>?</w:t>
      </w:r>
      <w:r>
        <w:rPr>
          <w:rFonts w:hint="cs"/>
          <w:rtl/>
          <w:lang w:eastAsia="he-IL"/>
        </w:rPr>
        <w:t xml:space="preserve"> אני עומד עם</w:t>
      </w:r>
      <w:bookmarkStart w:id="20955" w:name="_ETM_Q52_342000"/>
      <w:bookmarkEnd w:id="20955"/>
      <w:r>
        <w:rPr>
          <w:rFonts w:hint="cs"/>
          <w:rtl/>
          <w:lang w:eastAsia="he-IL"/>
        </w:rPr>
        <w:t xml:space="preserve"> שלט, אני מפגין</w:t>
      </w:r>
      <w:r w:rsidR="00252506">
        <w:rPr>
          <w:rFonts w:hint="cs"/>
          <w:rtl/>
          <w:lang w:eastAsia="he-IL"/>
        </w:rPr>
        <w:t>.</w:t>
      </w:r>
      <w:r>
        <w:rPr>
          <w:rFonts w:hint="cs"/>
          <w:rtl/>
          <w:lang w:eastAsia="he-IL"/>
        </w:rPr>
        <w:t xml:space="preserve"> זכותי הדמוקרטית. אומרים לו: לא, אז אתה</w:t>
      </w:r>
      <w:bookmarkStart w:id="20956" w:name="_ETM_Q52_345000"/>
      <w:bookmarkEnd w:id="20956"/>
      <w:r>
        <w:rPr>
          <w:rFonts w:hint="cs"/>
          <w:rtl/>
          <w:lang w:eastAsia="he-IL"/>
        </w:rPr>
        <w:t xml:space="preserve"> מעוכב לחקירה, תביא תעודת זהות. לוקחים תעודת זהות ולוקחים אותו</w:t>
      </w:r>
      <w:bookmarkStart w:id="20957" w:name="_ETM_Q52_354000"/>
      <w:bookmarkEnd w:id="20957"/>
      <w:r>
        <w:rPr>
          <w:rFonts w:hint="cs"/>
          <w:rtl/>
          <w:lang w:eastAsia="he-IL"/>
        </w:rPr>
        <w:t xml:space="preserve"> משם לתחנה לחקירה. </w:t>
      </w:r>
    </w:p>
    <w:p w:rsidR="00F532D9" w:rsidRDefault="00F532D9" w:rsidP="00036D2A">
      <w:pPr>
        <w:rPr>
          <w:rtl/>
          <w:lang w:eastAsia="he-IL"/>
        </w:rPr>
      </w:pPr>
    </w:p>
    <w:p w:rsidR="00F532D9" w:rsidRDefault="00F532D9" w:rsidP="00252506">
      <w:pPr>
        <w:rPr>
          <w:rtl/>
          <w:lang w:eastAsia="he-IL"/>
        </w:rPr>
      </w:pPr>
      <w:bookmarkStart w:id="20958" w:name="_ETM_Q52_353000"/>
      <w:bookmarkEnd w:id="20958"/>
      <w:r>
        <w:rPr>
          <w:rFonts w:hint="cs"/>
          <w:rtl/>
          <w:lang w:eastAsia="he-IL"/>
        </w:rPr>
        <w:t>תגידו לי, יפי הנפש מהשמאל, בקורונה</w:t>
      </w:r>
      <w:bookmarkStart w:id="20959" w:name="_ETM_Q52_363000"/>
      <w:bookmarkEnd w:id="20959"/>
      <w:r>
        <w:rPr>
          <w:rFonts w:hint="cs"/>
          <w:rtl/>
          <w:lang w:eastAsia="he-IL"/>
        </w:rPr>
        <w:t xml:space="preserve">, כשהייתה סכנה אמיתית, פיזית </w:t>
      </w:r>
      <w:r>
        <w:rPr>
          <w:rFonts w:hint="eastAsia"/>
          <w:rtl/>
          <w:lang w:eastAsia="he-IL"/>
        </w:rPr>
        <w:t>–</w:t>
      </w:r>
      <w:r>
        <w:rPr>
          <w:rFonts w:hint="cs"/>
          <w:rtl/>
          <w:lang w:eastAsia="he-IL"/>
        </w:rPr>
        <w:t xml:space="preserve"> מסיבות הדבקה, אנשים בלי מסכות,</w:t>
      </w:r>
      <w:bookmarkStart w:id="20960" w:name="_ETM_Q52_370000"/>
      <w:bookmarkEnd w:id="20960"/>
      <w:r>
        <w:rPr>
          <w:rFonts w:hint="cs"/>
          <w:rtl/>
          <w:lang w:eastAsia="he-IL"/>
        </w:rPr>
        <w:t xml:space="preserve"> מחובקים, מתערטלים אפילו, בבלפור, בקיסריה, בשבת, בליל </w:t>
      </w:r>
      <w:bookmarkStart w:id="20961" w:name="_ETM_Q52_374000"/>
      <w:bookmarkEnd w:id="20961"/>
      <w:r>
        <w:rPr>
          <w:rFonts w:hint="cs"/>
          <w:rtl/>
          <w:lang w:eastAsia="he-IL"/>
        </w:rPr>
        <w:t xml:space="preserve">שבת ובשבת ב-07:00, עם זמבורות ושכנים והכול </w:t>
      </w:r>
      <w:r>
        <w:rPr>
          <w:rFonts w:hint="eastAsia"/>
          <w:rtl/>
          <w:lang w:eastAsia="he-IL"/>
        </w:rPr>
        <w:t>–</w:t>
      </w:r>
      <w:r>
        <w:rPr>
          <w:rFonts w:hint="cs"/>
          <w:rtl/>
          <w:lang w:eastAsia="he-IL"/>
        </w:rPr>
        <w:t xml:space="preserve"> דאגתם, נלחמתם</w:t>
      </w:r>
      <w:bookmarkStart w:id="20962" w:name="_ETM_Q52_386000"/>
      <w:bookmarkEnd w:id="20962"/>
      <w:r>
        <w:rPr>
          <w:rFonts w:hint="cs"/>
          <w:rtl/>
          <w:lang w:eastAsia="he-IL"/>
        </w:rPr>
        <w:t xml:space="preserve"> על זכותם של אותם אנרכיסטים לבוא ולהפגין. וכאן, מה? דממה,</w:t>
      </w:r>
      <w:bookmarkStart w:id="20963" w:name="_ETM_Q52_392000"/>
      <w:bookmarkEnd w:id="20963"/>
      <w:r>
        <w:rPr>
          <w:rFonts w:hint="cs"/>
          <w:rtl/>
          <w:lang w:eastAsia="he-IL"/>
        </w:rPr>
        <w:t xml:space="preserve"> שקט. בנט </w:t>
      </w:r>
      <w:r>
        <w:rPr>
          <w:rtl/>
          <w:lang w:eastAsia="he-IL"/>
        </w:rPr>
        <w:t>–</w:t>
      </w:r>
      <w:r>
        <w:rPr>
          <w:rFonts w:hint="cs"/>
          <w:rtl/>
          <w:lang w:eastAsia="he-IL"/>
        </w:rPr>
        <w:t xml:space="preserve"> אתם מאת</w:t>
      </w:r>
      <w:r w:rsidR="00252506">
        <w:rPr>
          <w:rFonts w:hint="cs"/>
          <w:rtl/>
          <w:lang w:eastAsia="he-IL"/>
        </w:rPr>
        <w:t>ר</w:t>
      </w:r>
      <w:r>
        <w:rPr>
          <w:rFonts w:hint="cs"/>
          <w:rtl/>
          <w:lang w:eastAsia="he-IL"/>
        </w:rPr>
        <w:t xml:space="preserve">גים אותו. גם אתם </w:t>
      </w:r>
      <w:r w:rsidR="00C9608A">
        <w:rPr>
          <w:rFonts w:hint="cs"/>
          <w:rtl/>
          <w:lang w:eastAsia="he-IL"/>
        </w:rPr>
        <w:t>– – –</w:t>
      </w:r>
    </w:p>
    <w:p w:rsidR="00F532D9" w:rsidRDefault="00F532D9" w:rsidP="00036D2A">
      <w:pPr>
        <w:rPr>
          <w:rtl/>
          <w:lang w:eastAsia="he-IL"/>
        </w:rPr>
      </w:pPr>
    </w:p>
    <w:p w:rsidR="00F532D9" w:rsidRDefault="00F532D9" w:rsidP="00036D2A">
      <w:pPr>
        <w:pStyle w:val="af5"/>
        <w:rPr>
          <w:rtl/>
        </w:rPr>
      </w:pPr>
      <w:bookmarkStart w:id="20964" w:name="ET_interruption_5853_14"/>
      <w:r w:rsidRPr="006A7F72">
        <w:rPr>
          <w:rStyle w:val="TagStyle"/>
          <w:rtl/>
        </w:rPr>
        <w:t xml:space="preserve"> &lt;&lt; קריאה &gt;&gt;</w:t>
      </w:r>
      <w:r w:rsidRPr="00693C9A">
        <w:rPr>
          <w:rStyle w:val="TagStyle"/>
          <w:rtl/>
        </w:rPr>
        <w:t xml:space="preserve"> </w:t>
      </w:r>
      <w:r>
        <w:rPr>
          <w:rtl/>
        </w:rPr>
        <w:t>יאיר גולן (מרצ):</w:t>
      </w:r>
      <w:r w:rsidRPr="00693C9A">
        <w:rPr>
          <w:rStyle w:val="TagStyle"/>
          <w:rtl/>
        </w:rPr>
        <w:t xml:space="preserve"> </w:t>
      </w:r>
      <w:r w:rsidRPr="006A7F72">
        <w:rPr>
          <w:rStyle w:val="TagStyle"/>
          <w:rtl/>
        </w:rPr>
        <w:t>&lt;&lt; קריאה &gt;&gt;</w:t>
      </w:r>
      <w:r>
        <w:rPr>
          <w:rtl/>
        </w:rPr>
        <w:t xml:space="preserve">   </w:t>
      </w:r>
      <w:bookmarkEnd w:id="20964"/>
    </w:p>
    <w:p w:rsidR="00F532D9" w:rsidRDefault="00F532D9" w:rsidP="00356EAB">
      <w:pPr>
        <w:rPr>
          <w:rtl/>
          <w:lang w:eastAsia="he-IL"/>
        </w:rPr>
      </w:pPr>
    </w:p>
    <w:p w:rsidR="00F532D9" w:rsidRDefault="00C9608A" w:rsidP="00036D2A">
      <w:pPr>
        <w:rPr>
          <w:rtl/>
          <w:lang w:eastAsia="he-IL"/>
        </w:rPr>
      </w:pPr>
      <w:r>
        <w:rPr>
          <w:rFonts w:hint="cs"/>
          <w:rtl/>
          <w:lang w:eastAsia="he-IL"/>
        </w:rPr>
        <w:t>– – –</w:t>
      </w:r>
      <w:r w:rsidR="00F532D9">
        <w:rPr>
          <w:rFonts w:hint="cs"/>
          <w:rtl/>
          <w:lang w:eastAsia="he-IL"/>
        </w:rPr>
        <w:t xml:space="preserve"> </w:t>
      </w:r>
    </w:p>
    <w:p w:rsidR="00F532D9" w:rsidRDefault="00F532D9" w:rsidP="00036D2A">
      <w:pPr>
        <w:rPr>
          <w:rtl/>
          <w:lang w:eastAsia="he-IL"/>
        </w:rPr>
      </w:pPr>
      <w:bookmarkStart w:id="20965" w:name="_ETM_Q52_269000"/>
      <w:bookmarkEnd w:id="20965"/>
    </w:p>
    <w:p w:rsidR="00F532D9" w:rsidRDefault="00F532D9" w:rsidP="00036D2A">
      <w:pPr>
        <w:pStyle w:val="-"/>
        <w:rPr>
          <w:rtl/>
        </w:rPr>
      </w:pPr>
      <w:bookmarkStart w:id="20966" w:name="ET_speakercontinue_5802_12"/>
      <w:r w:rsidRPr="006A7F72">
        <w:rPr>
          <w:rStyle w:val="TagStyle"/>
          <w:rtl/>
        </w:rPr>
        <w:t xml:space="preserve"> &lt;&lt; דובר_המשך &gt;&gt;</w:t>
      </w:r>
      <w:r w:rsidRPr="000E4D5E">
        <w:rPr>
          <w:rStyle w:val="TagStyle"/>
          <w:rtl/>
        </w:rPr>
        <w:t xml:space="preserve"> </w:t>
      </w:r>
      <w:r>
        <w:rPr>
          <w:rtl/>
        </w:rPr>
        <w:t>שלמה קרעי (הליכוד):</w:t>
      </w:r>
      <w:r w:rsidRPr="000E4D5E">
        <w:rPr>
          <w:rStyle w:val="TagStyle"/>
          <w:rtl/>
        </w:rPr>
        <w:t xml:space="preserve"> </w:t>
      </w:r>
      <w:r w:rsidRPr="006A7F72">
        <w:rPr>
          <w:rStyle w:val="TagStyle"/>
          <w:rtl/>
        </w:rPr>
        <w:t>&lt;&lt; דובר_המשך &gt;&gt;</w:t>
      </w:r>
      <w:r>
        <w:rPr>
          <w:rtl/>
        </w:rPr>
        <w:t xml:space="preserve">   </w:t>
      </w:r>
      <w:bookmarkEnd w:id="20966"/>
    </w:p>
    <w:p w:rsidR="00F532D9" w:rsidRDefault="00F532D9" w:rsidP="00036D2A">
      <w:pPr>
        <w:rPr>
          <w:rtl/>
          <w:lang w:eastAsia="he-IL"/>
        </w:rPr>
      </w:pPr>
      <w:bookmarkStart w:id="20967" w:name="_ETM_Q52_270000"/>
      <w:bookmarkEnd w:id="20967"/>
    </w:p>
    <w:p w:rsidR="00F532D9" w:rsidRDefault="00F532D9" w:rsidP="00036D2A">
      <w:pPr>
        <w:rPr>
          <w:rtl/>
          <w:lang w:eastAsia="he-IL"/>
        </w:rPr>
      </w:pPr>
      <w:r>
        <w:rPr>
          <w:rFonts w:hint="cs"/>
          <w:rtl/>
          <w:lang w:eastAsia="he-IL"/>
        </w:rPr>
        <w:t>כן, חבר הכנסת גולן.</w:t>
      </w:r>
    </w:p>
    <w:p w:rsidR="00F532D9" w:rsidRDefault="00F532D9" w:rsidP="00036D2A">
      <w:pPr>
        <w:rPr>
          <w:rtl/>
          <w:lang w:eastAsia="he-IL"/>
        </w:rPr>
      </w:pPr>
      <w:bookmarkStart w:id="20968" w:name="_ETM_Q52_391000"/>
      <w:bookmarkEnd w:id="20968"/>
    </w:p>
    <w:p w:rsidR="00F532D9" w:rsidRDefault="00F532D9" w:rsidP="00036D2A">
      <w:pPr>
        <w:pStyle w:val="af5"/>
        <w:rPr>
          <w:rtl/>
        </w:rPr>
      </w:pPr>
      <w:bookmarkStart w:id="20969" w:name="ET_interruption_5853_17"/>
      <w:r w:rsidRPr="006A7F72">
        <w:rPr>
          <w:rStyle w:val="TagStyle"/>
          <w:rtl/>
        </w:rPr>
        <w:t xml:space="preserve"> &lt;&lt; קריאה &gt;&gt;</w:t>
      </w:r>
      <w:r w:rsidRPr="00693C9A">
        <w:rPr>
          <w:rStyle w:val="TagStyle"/>
          <w:rtl/>
        </w:rPr>
        <w:t xml:space="preserve"> </w:t>
      </w:r>
      <w:r>
        <w:rPr>
          <w:rtl/>
        </w:rPr>
        <w:t>יאיר גולן (מרצ):</w:t>
      </w:r>
      <w:r w:rsidRPr="00693C9A">
        <w:rPr>
          <w:rStyle w:val="TagStyle"/>
          <w:rtl/>
        </w:rPr>
        <w:t xml:space="preserve"> </w:t>
      </w:r>
      <w:r w:rsidRPr="006A7F72">
        <w:rPr>
          <w:rStyle w:val="TagStyle"/>
          <w:rtl/>
        </w:rPr>
        <w:t>&lt;&lt; קריאה &gt;&gt;</w:t>
      </w:r>
      <w:r>
        <w:rPr>
          <w:rtl/>
        </w:rPr>
        <w:t xml:space="preserve">   </w:t>
      </w:r>
      <w:bookmarkEnd w:id="20969"/>
    </w:p>
    <w:p w:rsidR="00F532D9" w:rsidRDefault="00F532D9" w:rsidP="00356EAB">
      <w:pPr>
        <w:rPr>
          <w:rtl/>
          <w:lang w:eastAsia="he-IL"/>
        </w:rPr>
      </w:pPr>
    </w:p>
    <w:p w:rsidR="00F532D9" w:rsidRPr="00693C9A" w:rsidRDefault="00C9608A" w:rsidP="00A40846">
      <w:pPr>
        <w:rPr>
          <w:rtl/>
          <w:lang w:eastAsia="he-IL"/>
        </w:rPr>
      </w:pPr>
      <w:r>
        <w:rPr>
          <w:rFonts w:hint="cs"/>
          <w:rtl/>
          <w:lang w:eastAsia="he-IL"/>
        </w:rPr>
        <w:t>– – –</w:t>
      </w:r>
      <w:r w:rsidR="00F532D9">
        <w:rPr>
          <w:rFonts w:hint="cs"/>
          <w:rtl/>
          <w:lang w:eastAsia="he-IL"/>
        </w:rPr>
        <w:t xml:space="preserve"> המפגין הזה. זו תופעה מדומיינת שאתה </w:t>
      </w:r>
      <w:r w:rsidR="00A40846">
        <w:rPr>
          <w:rFonts w:hint="cs"/>
          <w:rtl/>
          <w:lang w:eastAsia="he-IL"/>
        </w:rPr>
        <w:t>ב</w:t>
      </w:r>
      <w:r w:rsidR="00F532D9">
        <w:rPr>
          <w:rFonts w:hint="cs"/>
          <w:rtl/>
          <w:lang w:eastAsia="he-IL"/>
        </w:rPr>
        <w:t xml:space="preserve">שקריך האופייניים </w:t>
      </w:r>
      <w:r>
        <w:rPr>
          <w:rFonts w:hint="cs"/>
          <w:rtl/>
          <w:lang w:eastAsia="he-IL"/>
        </w:rPr>
        <w:t>– – –</w:t>
      </w:r>
    </w:p>
    <w:p w:rsidR="00F532D9" w:rsidRDefault="00F532D9" w:rsidP="00036D2A">
      <w:pPr>
        <w:rPr>
          <w:rtl/>
          <w:lang w:eastAsia="he-IL"/>
        </w:rPr>
      </w:pPr>
      <w:bookmarkStart w:id="20970" w:name="_ETM_Q52_393000"/>
      <w:bookmarkEnd w:id="20970"/>
    </w:p>
    <w:p w:rsidR="00F532D9" w:rsidRDefault="00F532D9" w:rsidP="00036D2A">
      <w:pPr>
        <w:pStyle w:val="-"/>
        <w:rPr>
          <w:rtl/>
        </w:rPr>
      </w:pPr>
      <w:bookmarkStart w:id="20971" w:name="ET_speakercontinue_5802_18"/>
      <w:r w:rsidRPr="006A7F72">
        <w:rPr>
          <w:rStyle w:val="TagStyle"/>
          <w:rtl/>
        </w:rPr>
        <w:t xml:space="preserve"> &lt;&lt; דובר_המשך &gt;&gt;</w:t>
      </w:r>
      <w:r w:rsidRPr="00693C9A">
        <w:rPr>
          <w:rStyle w:val="TagStyle"/>
          <w:rtl/>
        </w:rPr>
        <w:t xml:space="preserve"> </w:t>
      </w:r>
      <w:r>
        <w:rPr>
          <w:rtl/>
        </w:rPr>
        <w:t>שלמה קרעי (הליכוד):</w:t>
      </w:r>
      <w:r w:rsidRPr="00693C9A">
        <w:rPr>
          <w:rStyle w:val="TagStyle"/>
          <w:rtl/>
        </w:rPr>
        <w:t xml:space="preserve"> </w:t>
      </w:r>
      <w:r w:rsidRPr="006A7F72">
        <w:rPr>
          <w:rStyle w:val="TagStyle"/>
          <w:rtl/>
        </w:rPr>
        <w:t>&lt;&lt; דובר_המשך &gt;&gt;</w:t>
      </w:r>
      <w:r>
        <w:rPr>
          <w:rtl/>
        </w:rPr>
        <w:t xml:space="preserve">   </w:t>
      </w:r>
      <w:bookmarkEnd w:id="20971"/>
    </w:p>
    <w:p w:rsidR="00F532D9" w:rsidRDefault="00F532D9" w:rsidP="00356EAB">
      <w:pPr>
        <w:rPr>
          <w:rtl/>
          <w:lang w:eastAsia="he-IL"/>
        </w:rPr>
      </w:pPr>
    </w:p>
    <w:p w:rsidR="00F532D9" w:rsidRPr="00693C9A" w:rsidRDefault="00F532D9" w:rsidP="00036D2A">
      <w:pPr>
        <w:rPr>
          <w:rtl/>
          <w:lang w:eastAsia="he-IL"/>
        </w:rPr>
      </w:pPr>
      <w:bookmarkStart w:id="20972" w:name="_ETM_Q52_396000"/>
      <w:bookmarkEnd w:id="20972"/>
      <w:r>
        <w:rPr>
          <w:rFonts w:hint="cs"/>
          <w:rtl/>
          <w:lang w:eastAsia="he-IL"/>
        </w:rPr>
        <w:t xml:space="preserve">אתה רוצה, אני </w:t>
      </w:r>
      <w:r w:rsidR="00C9608A">
        <w:rPr>
          <w:rFonts w:hint="cs"/>
          <w:rtl/>
          <w:lang w:eastAsia="he-IL"/>
        </w:rPr>
        <w:t>– – –</w:t>
      </w:r>
    </w:p>
    <w:p w:rsidR="00F532D9" w:rsidRDefault="00F532D9" w:rsidP="00036D2A">
      <w:pPr>
        <w:rPr>
          <w:rtl/>
          <w:lang w:eastAsia="he-IL"/>
        </w:rPr>
      </w:pPr>
      <w:bookmarkStart w:id="20973" w:name="_ETM_Q52_394000"/>
      <w:bookmarkEnd w:id="20973"/>
    </w:p>
    <w:p w:rsidR="00F532D9" w:rsidRDefault="00F532D9" w:rsidP="00036D2A">
      <w:pPr>
        <w:pStyle w:val="af5"/>
        <w:rPr>
          <w:rtl/>
        </w:rPr>
      </w:pPr>
      <w:bookmarkStart w:id="20974" w:name="ET_interruption_5853_19"/>
      <w:r w:rsidRPr="006A7F72">
        <w:rPr>
          <w:rStyle w:val="TagStyle"/>
          <w:rtl/>
        </w:rPr>
        <w:t xml:space="preserve"> &lt;&lt; קריאה &gt;&gt;</w:t>
      </w:r>
      <w:r w:rsidRPr="00693C9A">
        <w:rPr>
          <w:rStyle w:val="TagStyle"/>
          <w:rtl/>
        </w:rPr>
        <w:t xml:space="preserve"> </w:t>
      </w:r>
      <w:r>
        <w:rPr>
          <w:rtl/>
        </w:rPr>
        <w:t>יאיר גולן (מרצ):</w:t>
      </w:r>
      <w:r w:rsidRPr="00693C9A">
        <w:rPr>
          <w:rStyle w:val="TagStyle"/>
          <w:rtl/>
        </w:rPr>
        <w:t xml:space="preserve"> </w:t>
      </w:r>
      <w:r w:rsidRPr="006A7F72">
        <w:rPr>
          <w:rStyle w:val="TagStyle"/>
          <w:rtl/>
        </w:rPr>
        <w:t>&lt;&lt; קריאה &gt;&gt;</w:t>
      </w:r>
      <w:r>
        <w:rPr>
          <w:rtl/>
        </w:rPr>
        <w:t xml:space="preserve">   </w:t>
      </w:r>
      <w:bookmarkEnd w:id="20974"/>
    </w:p>
    <w:p w:rsidR="00F532D9" w:rsidRDefault="00F532D9" w:rsidP="00356EAB">
      <w:pPr>
        <w:rPr>
          <w:rtl/>
          <w:lang w:eastAsia="he-IL"/>
        </w:rPr>
      </w:pPr>
    </w:p>
    <w:p w:rsidR="00F532D9" w:rsidRDefault="00F532D9" w:rsidP="00036D2A">
      <w:pPr>
        <w:rPr>
          <w:rtl/>
          <w:lang w:eastAsia="he-IL"/>
        </w:rPr>
      </w:pPr>
      <w:bookmarkStart w:id="20975" w:name="_ETM_Q52_397000"/>
      <w:bookmarkEnd w:id="20975"/>
      <w:r>
        <w:rPr>
          <w:rFonts w:hint="cs"/>
          <w:rtl/>
          <w:lang w:eastAsia="he-IL"/>
        </w:rPr>
        <w:t xml:space="preserve">חוזר פה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rPr>
          <w:rtl/>
        </w:rPr>
      </w:pPr>
      <w:bookmarkStart w:id="20976" w:name="ET_speakercontinue_5802_20"/>
      <w:r w:rsidRPr="006A7F72">
        <w:rPr>
          <w:rStyle w:val="TagStyle"/>
          <w:rtl/>
        </w:rPr>
        <w:t xml:space="preserve"> &lt;&lt; דובר_המשך &gt;&gt;</w:t>
      </w:r>
      <w:r w:rsidRPr="00693C9A">
        <w:rPr>
          <w:rStyle w:val="TagStyle"/>
          <w:rtl/>
        </w:rPr>
        <w:t xml:space="preserve"> </w:t>
      </w:r>
      <w:r>
        <w:rPr>
          <w:rtl/>
        </w:rPr>
        <w:t>שלמה קרעי (הליכוד):</w:t>
      </w:r>
      <w:r w:rsidRPr="00693C9A">
        <w:rPr>
          <w:rStyle w:val="TagStyle"/>
          <w:rtl/>
        </w:rPr>
        <w:t xml:space="preserve"> </w:t>
      </w:r>
      <w:r w:rsidRPr="006A7F72">
        <w:rPr>
          <w:rStyle w:val="TagStyle"/>
          <w:rtl/>
        </w:rPr>
        <w:t>&lt;&lt; דובר_המשך &gt;&gt;</w:t>
      </w:r>
      <w:r>
        <w:rPr>
          <w:rtl/>
        </w:rPr>
        <w:t xml:space="preserve">   </w:t>
      </w:r>
      <w:bookmarkEnd w:id="20976"/>
    </w:p>
    <w:p w:rsidR="00F532D9" w:rsidRDefault="00F532D9" w:rsidP="00356EAB">
      <w:pPr>
        <w:rPr>
          <w:rtl/>
          <w:lang w:eastAsia="he-IL"/>
        </w:rPr>
      </w:pPr>
    </w:p>
    <w:p w:rsidR="00F532D9" w:rsidRDefault="00F532D9" w:rsidP="00A40846">
      <w:pPr>
        <w:rPr>
          <w:rtl/>
          <w:lang w:eastAsia="he-IL"/>
        </w:rPr>
      </w:pPr>
      <w:bookmarkStart w:id="20977" w:name="_ETM_Q52_398000"/>
      <w:bookmarkEnd w:id="20977"/>
      <w:r>
        <w:rPr>
          <w:rFonts w:hint="cs"/>
          <w:rtl/>
          <w:lang w:eastAsia="he-IL"/>
        </w:rPr>
        <w:t xml:space="preserve">אני כבר </w:t>
      </w:r>
      <w:r>
        <w:rPr>
          <w:rtl/>
          <w:lang w:eastAsia="he-IL"/>
        </w:rPr>
        <w:t>–</w:t>
      </w:r>
      <w:r>
        <w:rPr>
          <w:rFonts w:hint="cs"/>
          <w:rtl/>
          <w:lang w:eastAsia="he-IL"/>
        </w:rPr>
        <w:t xml:space="preserve"> אם יהיה מותר להשמיע ולהראות</w:t>
      </w:r>
      <w:bookmarkStart w:id="20978" w:name="_ETM_Q52_404000"/>
      <w:bookmarkEnd w:id="20978"/>
      <w:r>
        <w:rPr>
          <w:rFonts w:hint="cs"/>
          <w:rtl/>
          <w:lang w:eastAsia="he-IL"/>
        </w:rPr>
        <w:t xml:space="preserve"> את הסרטון כאן עכשיו, אני אראה אותו</w:t>
      </w:r>
      <w:r w:rsidR="00A40846">
        <w:rPr>
          <w:rFonts w:hint="cs"/>
          <w:rtl/>
          <w:lang w:eastAsia="he-IL"/>
        </w:rPr>
        <w:t>,</w:t>
      </w:r>
      <w:r>
        <w:rPr>
          <w:rFonts w:hint="cs"/>
          <w:rtl/>
          <w:lang w:eastAsia="he-IL"/>
        </w:rPr>
        <w:t xml:space="preserve"> אבל זה</w:t>
      </w:r>
      <w:bookmarkStart w:id="20979" w:name="_ETM_Q52_411000"/>
      <w:bookmarkEnd w:id="20979"/>
      <w:r>
        <w:rPr>
          <w:rFonts w:hint="cs"/>
          <w:rtl/>
          <w:lang w:eastAsia="he-IL"/>
        </w:rPr>
        <w:t xml:space="preserve"> לא מקובל כאן.</w:t>
      </w:r>
    </w:p>
    <w:p w:rsidR="00F532D9" w:rsidRDefault="00F532D9" w:rsidP="00036D2A">
      <w:pPr>
        <w:rPr>
          <w:rtl/>
          <w:lang w:eastAsia="he-IL"/>
        </w:rPr>
      </w:pPr>
      <w:bookmarkStart w:id="20980" w:name="_ETM_Q52_403000"/>
      <w:bookmarkEnd w:id="20980"/>
    </w:p>
    <w:p w:rsidR="00F532D9" w:rsidRDefault="00F532D9" w:rsidP="00036D2A">
      <w:pPr>
        <w:pStyle w:val="af5"/>
        <w:rPr>
          <w:rtl/>
        </w:rPr>
      </w:pPr>
      <w:bookmarkStart w:id="20981" w:name="ET_interruption_5853_21"/>
      <w:r w:rsidRPr="006A7F72">
        <w:rPr>
          <w:rStyle w:val="TagStyle"/>
          <w:rtl/>
        </w:rPr>
        <w:t xml:space="preserve"> &lt;&lt; קריאה &gt;&gt;</w:t>
      </w:r>
      <w:r w:rsidRPr="00735D18">
        <w:rPr>
          <w:rStyle w:val="TagStyle"/>
          <w:rtl/>
        </w:rPr>
        <w:t xml:space="preserve"> </w:t>
      </w:r>
      <w:r>
        <w:rPr>
          <w:rtl/>
        </w:rPr>
        <w:t>יאיר גולן (מרצ):</w:t>
      </w:r>
      <w:r w:rsidRPr="00735D18">
        <w:rPr>
          <w:rStyle w:val="TagStyle"/>
          <w:rtl/>
        </w:rPr>
        <w:t xml:space="preserve"> </w:t>
      </w:r>
      <w:r w:rsidRPr="006A7F72">
        <w:rPr>
          <w:rStyle w:val="TagStyle"/>
          <w:rtl/>
        </w:rPr>
        <w:t>&lt;&lt; קריאה &gt;&gt;</w:t>
      </w:r>
      <w:r>
        <w:rPr>
          <w:rtl/>
        </w:rPr>
        <w:t xml:space="preserve">   </w:t>
      </w:r>
      <w:bookmarkEnd w:id="20981"/>
    </w:p>
    <w:p w:rsidR="00F532D9" w:rsidRDefault="00F532D9" w:rsidP="00356EAB">
      <w:pPr>
        <w:rPr>
          <w:rtl/>
          <w:lang w:eastAsia="he-IL"/>
        </w:rPr>
      </w:pPr>
    </w:p>
    <w:p w:rsidR="00F532D9" w:rsidRDefault="00C9608A" w:rsidP="00036D2A">
      <w:pPr>
        <w:rPr>
          <w:rtl/>
          <w:lang w:eastAsia="he-IL"/>
        </w:rPr>
      </w:pPr>
      <w:bookmarkStart w:id="20982" w:name="_ETM_Q52_400000"/>
      <w:bookmarkEnd w:id="20982"/>
      <w:r>
        <w:rPr>
          <w:rFonts w:hint="cs"/>
          <w:rtl/>
          <w:lang w:eastAsia="he-IL"/>
        </w:rPr>
        <w:t>– – –</w:t>
      </w:r>
      <w:r w:rsidR="00F532D9">
        <w:rPr>
          <w:rFonts w:hint="cs"/>
          <w:rtl/>
          <w:lang w:eastAsia="he-IL"/>
        </w:rPr>
        <w:t xml:space="preserve"> זה </w:t>
      </w:r>
      <w:bookmarkStart w:id="20983" w:name="_ETM_Q52_410000"/>
      <w:bookmarkEnd w:id="20983"/>
      <w:r w:rsidR="00F532D9">
        <w:rPr>
          <w:rFonts w:hint="cs"/>
          <w:rtl/>
          <w:lang w:eastAsia="he-IL"/>
        </w:rPr>
        <w:t>תסמין.</w:t>
      </w:r>
    </w:p>
    <w:p w:rsidR="00F532D9" w:rsidRDefault="00F532D9" w:rsidP="00036D2A">
      <w:pPr>
        <w:rPr>
          <w:rtl/>
          <w:lang w:eastAsia="he-IL"/>
        </w:rPr>
      </w:pPr>
    </w:p>
    <w:p w:rsidR="00F532D9" w:rsidRDefault="00F532D9" w:rsidP="00036D2A">
      <w:pPr>
        <w:pStyle w:val="-"/>
        <w:rPr>
          <w:rtl/>
        </w:rPr>
      </w:pPr>
      <w:bookmarkStart w:id="20984" w:name="ET_speakercontinue_5802_22"/>
      <w:r w:rsidRPr="006A7F72">
        <w:rPr>
          <w:rStyle w:val="TagStyle"/>
          <w:rtl/>
        </w:rPr>
        <w:t xml:space="preserve"> &lt;&lt; דובר_המשך &gt;&gt;</w:t>
      </w:r>
      <w:r w:rsidRPr="00735D18">
        <w:rPr>
          <w:rStyle w:val="TagStyle"/>
          <w:rtl/>
        </w:rPr>
        <w:t xml:space="preserve"> </w:t>
      </w:r>
      <w:r>
        <w:rPr>
          <w:rtl/>
        </w:rPr>
        <w:t>שלמה קרעי (הליכוד):</w:t>
      </w:r>
      <w:r w:rsidRPr="00735D18">
        <w:rPr>
          <w:rStyle w:val="TagStyle"/>
          <w:rtl/>
        </w:rPr>
        <w:t xml:space="preserve"> </w:t>
      </w:r>
      <w:r w:rsidRPr="006A7F72">
        <w:rPr>
          <w:rStyle w:val="TagStyle"/>
          <w:rtl/>
        </w:rPr>
        <w:t>&lt;&lt; דובר_המשך &gt;&gt;</w:t>
      </w:r>
      <w:r>
        <w:rPr>
          <w:rtl/>
        </w:rPr>
        <w:t xml:space="preserve">   </w:t>
      </w:r>
      <w:bookmarkEnd w:id="20984"/>
    </w:p>
    <w:p w:rsidR="00F532D9" w:rsidRDefault="00F532D9" w:rsidP="00036D2A">
      <w:pPr>
        <w:rPr>
          <w:rtl/>
          <w:lang w:eastAsia="he-IL"/>
        </w:rPr>
      </w:pPr>
      <w:bookmarkStart w:id="20985" w:name="_ETM_Q52_401000"/>
      <w:bookmarkEnd w:id="20985"/>
    </w:p>
    <w:p w:rsidR="00F532D9" w:rsidRPr="00735D18" w:rsidRDefault="00F532D9" w:rsidP="00036D2A">
      <w:pPr>
        <w:rPr>
          <w:rtl/>
          <w:lang w:eastAsia="he-IL"/>
        </w:rPr>
      </w:pPr>
      <w:r>
        <w:rPr>
          <w:rFonts w:hint="cs"/>
          <w:rtl/>
          <w:lang w:eastAsia="he-IL"/>
        </w:rPr>
        <w:t>אני תכף שולח אליך את הסרטון, ואני אדרוש ממך</w:t>
      </w:r>
      <w:bookmarkStart w:id="20986" w:name="_ETM_Q52_414000"/>
      <w:bookmarkEnd w:id="20986"/>
      <w:r>
        <w:rPr>
          <w:rFonts w:hint="cs"/>
          <w:rtl/>
          <w:lang w:eastAsia="he-IL"/>
        </w:rPr>
        <w:t xml:space="preserve"> התנצלות, חבר הכנסת גולן. אתה מוזמן בעצמך לראות ולהיווכח שאבירי הדמוקרטיה, כבר לא מעניינת אותם הדמוקרטיה כשהיא לא</w:t>
      </w:r>
      <w:bookmarkStart w:id="20987" w:name="_ETM_Q52_427000"/>
      <w:bookmarkEnd w:id="20987"/>
      <w:r>
        <w:rPr>
          <w:rFonts w:hint="cs"/>
          <w:rtl/>
          <w:lang w:eastAsia="he-IL"/>
        </w:rPr>
        <w:t xml:space="preserve"> בצד שלהם.</w:t>
      </w:r>
    </w:p>
    <w:p w:rsidR="00F532D9" w:rsidRPr="00693C9A" w:rsidRDefault="00F532D9" w:rsidP="00036D2A">
      <w:pPr>
        <w:rPr>
          <w:rtl/>
          <w:lang w:eastAsia="he-IL"/>
        </w:rPr>
      </w:pPr>
      <w:bookmarkStart w:id="20988" w:name="_ETM_Q52_399000"/>
      <w:bookmarkEnd w:id="20988"/>
    </w:p>
    <w:p w:rsidR="00F532D9" w:rsidRDefault="00F532D9" w:rsidP="00036D2A">
      <w:pPr>
        <w:pStyle w:val="af5"/>
        <w:rPr>
          <w:rtl/>
        </w:rPr>
      </w:pPr>
      <w:bookmarkStart w:id="20989" w:name="ET_interruption_5853_15"/>
      <w:r w:rsidRPr="006A7F72">
        <w:rPr>
          <w:rStyle w:val="TagStyle"/>
          <w:rtl/>
        </w:rPr>
        <w:t xml:space="preserve"> &lt;&lt; קריאה &gt;&gt;</w:t>
      </w:r>
      <w:r w:rsidRPr="00693C9A">
        <w:rPr>
          <w:rStyle w:val="TagStyle"/>
          <w:rtl/>
        </w:rPr>
        <w:t xml:space="preserve"> </w:t>
      </w:r>
      <w:r>
        <w:rPr>
          <w:rtl/>
        </w:rPr>
        <w:t>יאיר גולן (מרצ):</w:t>
      </w:r>
      <w:r w:rsidRPr="00693C9A">
        <w:rPr>
          <w:rStyle w:val="TagStyle"/>
          <w:rtl/>
        </w:rPr>
        <w:t xml:space="preserve"> </w:t>
      </w:r>
      <w:r w:rsidRPr="006A7F72">
        <w:rPr>
          <w:rStyle w:val="TagStyle"/>
          <w:rtl/>
        </w:rPr>
        <w:t>&lt;&lt; קריאה &gt;&gt;</w:t>
      </w:r>
      <w:r>
        <w:rPr>
          <w:rtl/>
        </w:rPr>
        <w:t xml:space="preserve">   </w:t>
      </w:r>
      <w:bookmarkEnd w:id="20989"/>
    </w:p>
    <w:p w:rsidR="00F532D9" w:rsidRDefault="00F532D9" w:rsidP="00356EAB">
      <w:pPr>
        <w:rPr>
          <w:rtl/>
          <w:lang w:eastAsia="he-IL"/>
        </w:rPr>
      </w:pPr>
    </w:p>
    <w:p w:rsidR="00F532D9" w:rsidRDefault="00F532D9" w:rsidP="00036D2A">
      <w:pPr>
        <w:rPr>
          <w:rtl/>
          <w:lang w:eastAsia="he-IL"/>
        </w:rPr>
      </w:pPr>
      <w:bookmarkStart w:id="20990" w:name="_ETM_Q52_387000"/>
      <w:bookmarkEnd w:id="20990"/>
      <w:r>
        <w:rPr>
          <w:rFonts w:hint="cs"/>
          <w:rtl/>
          <w:lang w:eastAsia="he-IL"/>
        </w:rPr>
        <w:t xml:space="preserve">אתה חסיד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20991" w:name="ET_speakercontinue_5802_23"/>
      <w:r w:rsidRPr="006A7F72">
        <w:rPr>
          <w:rStyle w:val="TagStyle"/>
          <w:rtl/>
        </w:rPr>
        <w:t xml:space="preserve"> &lt;&lt; דובר_המשך &gt;&gt;</w:t>
      </w:r>
      <w:r w:rsidRPr="00735D18">
        <w:rPr>
          <w:rStyle w:val="TagStyle"/>
          <w:rtl/>
        </w:rPr>
        <w:t xml:space="preserve"> </w:t>
      </w:r>
      <w:r>
        <w:rPr>
          <w:rtl/>
        </w:rPr>
        <w:t>שלמה קרעי (הליכוד):</w:t>
      </w:r>
      <w:r w:rsidRPr="00735D18">
        <w:rPr>
          <w:rStyle w:val="TagStyle"/>
          <w:rtl/>
        </w:rPr>
        <w:t xml:space="preserve"> </w:t>
      </w:r>
      <w:r w:rsidRPr="006A7F72">
        <w:rPr>
          <w:rStyle w:val="TagStyle"/>
          <w:rtl/>
        </w:rPr>
        <w:t>&lt;&lt; דובר_המשך &gt;&gt;</w:t>
      </w:r>
      <w:r>
        <w:rPr>
          <w:rtl/>
        </w:rPr>
        <w:t xml:space="preserve">   </w:t>
      </w:r>
      <w:bookmarkEnd w:id="20991"/>
    </w:p>
    <w:p w:rsidR="00F532D9" w:rsidRDefault="00F532D9" w:rsidP="00356EAB">
      <w:pPr>
        <w:rPr>
          <w:rtl/>
          <w:lang w:eastAsia="he-IL"/>
        </w:rPr>
      </w:pPr>
    </w:p>
    <w:p w:rsidR="00F532D9" w:rsidRDefault="00F532D9" w:rsidP="00036D2A">
      <w:pPr>
        <w:rPr>
          <w:rtl/>
          <w:lang w:eastAsia="he-IL"/>
        </w:rPr>
      </w:pPr>
      <w:r>
        <w:rPr>
          <w:rFonts w:hint="cs"/>
          <w:rtl/>
          <w:lang w:eastAsia="he-IL"/>
        </w:rPr>
        <w:t>כשהיא לא בצד שלכם, הדמוקרטיה</w:t>
      </w:r>
      <w:bookmarkStart w:id="20992" w:name="_ETM_Q52_428000"/>
      <w:bookmarkEnd w:id="20992"/>
      <w:r>
        <w:rPr>
          <w:rFonts w:hint="cs"/>
          <w:rtl/>
          <w:lang w:eastAsia="he-IL"/>
        </w:rPr>
        <w:t xml:space="preserve"> לא מעניינת אתכם.</w:t>
      </w:r>
    </w:p>
    <w:p w:rsidR="00F532D9" w:rsidRDefault="00F532D9" w:rsidP="00036D2A">
      <w:pPr>
        <w:rPr>
          <w:rtl/>
          <w:lang w:eastAsia="he-IL"/>
        </w:rPr>
      </w:pPr>
      <w:bookmarkStart w:id="20993" w:name="_ETM_Q52_423000"/>
      <w:bookmarkEnd w:id="20993"/>
    </w:p>
    <w:p w:rsidR="00F532D9" w:rsidRDefault="00F532D9" w:rsidP="00036D2A">
      <w:pPr>
        <w:pStyle w:val="af5"/>
        <w:rPr>
          <w:rtl/>
        </w:rPr>
      </w:pPr>
      <w:bookmarkStart w:id="20994" w:name="ET_interruption_5853_24"/>
      <w:r w:rsidRPr="006A7F72">
        <w:rPr>
          <w:rStyle w:val="TagStyle"/>
          <w:rtl/>
        </w:rPr>
        <w:t xml:space="preserve"> &lt;&lt; קריאה &gt;&gt;</w:t>
      </w:r>
      <w:r w:rsidRPr="00735D18">
        <w:rPr>
          <w:rStyle w:val="TagStyle"/>
          <w:rtl/>
        </w:rPr>
        <w:t xml:space="preserve"> </w:t>
      </w:r>
      <w:r>
        <w:rPr>
          <w:rtl/>
        </w:rPr>
        <w:t>יאיר גולן (מרצ):</w:t>
      </w:r>
      <w:r w:rsidRPr="00735D18">
        <w:rPr>
          <w:rStyle w:val="TagStyle"/>
          <w:rtl/>
        </w:rPr>
        <w:t xml:space="preserve"> </w:t>
      </w:r>
      <w:r w:rsidRPr="006A7F72">
        <w:rPr>
          <w:rStyle w:val="TagStyle"/>
          <w:rtl/>
        </w:rPr>
        <w:t>&lt;&lt; קריאה &gt;&gt;</w:t>
      </w:r>
      <w:r>
        <w:rPr>
          <w:rtl/>
        </w:rPr>
        <w:t xml:space="preserve">   </w:t>
      </w:r>
      <w:bookmarkEnd w:id="20994"/>
    </w:p>
    <w:p w:rsidR="00F532D9" w:rsidRDefault="00F532D9" w:rsidP="00356EAB">
      <w:pPr>
        <w:rPr>
          <w:rtl/>
          <w:lang w:eastAsia="he-IL"/>
        </w:rPr>
      </w:pPr>
    </w:p>
    <w:p w:rsidR="00F532D9" w:rsidRPr="00735D18" w:rsidRDefault="00F532D9" w:rsidP="00036D2A">
      <w:pPr>
        <w:rPr>
          <w:rtl/>
          <w:lang w:eastAsia="he-IL"/>
        </w:rPr>
      </w:pPr>
      <w:bookmarkStart w:id="20995" w:name="_ETM_Q52_425000"/>
      <w:bookmarkEnd w:id="20995"/>
      <w:r>
        <w:rPr>
          <w:rFonts w:hint="cs"/>
          <w:rtl/>
          <w:lang w:eastAsia="he-IL"/>
        </w:rPr>
        <w:t>איך אתה יכול לדבר על חסיד</w:t>
      </w:r>
      <w:bookmarkStart w:id="20996" w:name="_ETM_Q52_430000"/>
      <w:bookmarkEnd w:id="20996"/>
      <w:r>
        <w:rPr>
          <w:rFonts w:hint="cs"/>
          <w:rtl/>
          <w:lang w:eastAsia="he-IL"/>
        </w:rPr>
        <w:t xml:space="preserve"> שוטה של אחרים, תגיד לי?</w:t>
      </w:r>
    </w:p>
    <w:p w:rsidR="00F532D9" w:rsidRDefault="00F532D9" w:rsidP="00036D2A">
      <w:pPr>
        <w:rPr>
          <w:rtl/>
          <w:lang w:eastAsia="he-IL"/>
        </w:rPr>
      </w:pPr>
      <w:bookmarkStart w:id="20997" w:name="_ETM_Q52_388000"/>
      <w:bookmarkEnd w:id="20997"/>
    </w:p>
    <w:p w:rsidR="00F532D9" w:rsidRDefault="00F532D9" w:rsidP="00036D2A">
      <w:pPr>
        <w:pStyle w:val="-"/>
        <w:rPr>
          <w:rtl/>
        </w:rPr>
      </w:pPr>
      <w:bookmarkStart w:id="20998" w:name="ET_speakercontinue_5802_25"/>
      <w:r w:rsidRPr="006A7F72">
        <w:rPr>
          <w:rStyle w:val="TagStyle"/>
          <w:rtl/>
        </w:rPr>
        <w:t xml:space="preserve"> &lt;&lt; דובר_המשך &gt;&gt;</w:t>
      </w:r>
      <w:r w:rsidRPr="00735D18">
        <w:rPr>
          <w:rStyle w:val="TagStyle"/>
          <w:rtl/>
        </w:rPr>
        <w:t xml:space="preserve"> </w:t>
      </w:r>
      <w:r>
        <w:rPr>
          <w:rtl/>
        </w:rPr>
        <w:t>שלמה קרעי (הליכוד):</w:t>
      </w:r>
      <w:r w:rsidRPr="00735D18">
        <w:rPr>
          <w:rStyle w:val="TagStyle"/>
          <w:rtl/>
        </w:rPr>
        <w:t xml:space="preserve"> </w:t>
      </w:r>
      <w:r w:rsidRPr="006A7F72">
        <w:rPr>
          <w:rStyle w:val="TagStyle"/>
          <w:rtl/>
        </w:rPr>
        <w:t>&lt;&lt; דובר_המשך &gt;&gt;</w:t>
      </w:r>
      <w:r>
        <w:rPr>
          <w:rtl/>
        </w:rPr>
        <w:t xml:space="preserve">   </w:t>
      </w:r>
      <w:bookmarkEnd w:id="20998"/>
    </w:p>
    <w:p w:rsidR="00F532D9" w:rsidRDefault="00F532D9" w:rsidP="00356EAB">
      <w:pPr>
        <w:rPr>
          <w:rtl/>
          <w:lang w:eastAsia="he-IL"/>
        </w:rPr>
      </w:pPr>
    </w:p>
    <w:p w:rsidR="00F532D9" w:rsidRDefault="00F532D9" w:rsidP="00A40846">
      <w:pPr>
        <w:rPr>
          <w:rtl/>
          <w:lang w:eastAsia="he-IL"/>
        </w:rPr>
      </w:pPr>
      <w:r>
        <w:rPr>
          <w:rFonts w:hint="cs"/>
          <w:rtl/>
          <w:lang w:eastAsia="he-IL"/>
        </w:rPr>
        <w:t>איך אתם, לא מעניינת</w:t>
      </w:r>
      <w:bookmarkStart w:id="20999" w:name="_ETM_Q52_437000"/>
      <w:bookmarkEnd w:id="20999"/>
      <w:r>
        <w:rPr>
          <w:rFonts w:hint="cs"/>
          <w:rtl/>
          <w:lang w:eastAsia="he-IL"/>
        </w:rPr>
        <w:t xml:space="preserve"> אתכם </w:t>
      </w:r>
      <w:r>
        <w:rPr>
          <w:rtl/>
          <w:lang w:eastAsia="he-IL"/>
        </w:rPr>
        <w:t>–</w:t>
      </w:r>
      <w:r>
        <w:rPr>
          <w:rFonts w:hint="cs"/>
          <w:rtl/>
          <w:lang w:eastAsia="he-IL"/>
        </w:rPr>
        <w:t xml:space="preserve"> אתם מוכנים לשמוע רק את מי שמדבר בשפה שלכם. זה פשוט לא יאומן. מה אכפת לכם ממפגין עם שלט שאומר "בנט השקרן"? </w:t>
      </w:r>
    </w:p>
    <w:p w:rsidR="00F532D9" w:rsidRDefault="00F532D9" w:rsidP="00036D2A">
      <w:pPr>
        <w:rPr>
          <w:rtl/>
          <w:lang w:eastAsia="he-IL"/>
        </w:rPr>
      </w:pPr>
    </w:p>
    <w:p w:rsidR="00F532D9" w:rsidRDefault="00F532D9" w:rsidP="00036D2A">
      <w:pPr>
        <w:pStyle w:val="af6"/>
        <w:rPr>
          <w:rtl/>
        </w:rPr>
      </w:pPr>
      <w:r w:rsidRPr="006A7F72">
        <w:rPr>
          <w:rStyle w:val="TagStyle"/>
          <w:rtl/>
        </w:rPr>
        <w:t xml:space="preserve"> &lt;&lt; יור &gt;&gt;</w:t>
      </w:r>
      <w:r w:rsidRPr="00460446">
        <w:rPr>
          <w:rStyle w:val="TagStyle"/>
          <w:rtl/>
        </w:rPr>
        <w:t xml:space="preserve"> </w:t>
      </w:r>
      <w:r>
        <w:rPr>
          <w:rtl/>
        </w:rPr>
        <w:t>היו"ר מנסור עבאס:</w:t>
      </w:r>
      <w:r w:rsidRPr="00460446">
        <w:rPr>
          <w:rStyle w:val="TagStyle"/>
          <w:rtl/>
        </w:rPr>
        <w:t xml:space="preserve"> </w:t>
      </w:r>
      <w:r w:rsidRPr="006A7F72">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1000" w:name="_ETM_Q52_441000"/>
      <w:bookmarkEnd w:id="21000"/>
      <w:r>
        <w:rPr>
          <w:rFonts w:hint="cs"/>
          <w:rtl/>
          <w:lang w:eastAsia="he-IL"/>
        </w:rPr>
        <w:t>חבר הכנסת יאיר גולן, בבקשה.</w:t>
      </w:r>
    </w:p>
    <w:p w:rsidR="00F532D9" w:rsidRPr="00460446" w:rsidRDefault="00F532D9" w:rsidP="00036D2A">
      <w:pPr>
        <w:rPr>
          <w:rtl/>
          <w:lang w:eastAsia="he-IL"/>
        </w:rPr>
      </w:pPr>
      <w:bookmarkStart w:id="21001" w:name="_ETM_Q52_444000"/>
      <w:bookmarkEnd w:id="21001"/>
    </w:p>
    <w:p w:rsidR="00F532D9" w:rsidRDefault="00F532D9" w:rsidP="00036D2A">
      <w:pPr>
        <w:pStyle w:val="af5"/>
        <w:rPr>
          <w:rtl/>
        </w:rPr>
      </w:pPr>
      <w:bookmarkStart w:id="21002" w:name="ET_interruption_5853_16"/>
      <w:r w:rsidRPr="006A7F72">
        <w:rPr>
          <w:rStyle w:val="TagStyle"/>
          <w:rtl/>
        </w:rPr>
        <w:t xml:space="preserve"> &lt;&lt; קרי</w:t>
      </w:r>
      <w:bookmarkStart w:id="21003" w:name="_ETM_Q52_429000"/>
      <w:bookmarkEnd w:id="21003"/>
      <w:r w:rsidRPr="006A7F72">
        <w:rPr>
          <w:rStyle w:val="TagStyle"/>
          <w:rtl/>
        </w:rPr>
        <w:t>אה &gt;&gt;</w:t>
      </w:r>
      <w:r w:rsidRPr="00693C9A">
        <w:rPr>
          <w:rStyle w:val="TagStyle"/>
          <w:rtl/>
        </w:rPr>
        <w:t xml:space="preserve"> </w:t>
      </w:r>
      <w:r>
        <w:rPr>
          <w:rtl/>
        </w:rPr>
        <w:t>יאיר גולן (מרצ):</w:t>
      </w:r>
      <w:r w:rsidRPr="00693C9A">
        <w:rPr>
          <w:rStyle w:val="TagStyle"/>
          <w:rtl/>
        </w:rPr>
        <w:t xml:space="preserve"> </w:t>
      </w:r>
      <w:r w:rsidRPr="006A7F72">
        <w:rPr>
          <w:rStyle w:val="TagStyle"/>
          <w:rtl/>
        </w:rPr>
        <w:t>&lt;&lt; קריאה &gt;&gt;</w:t>
      </w:r>
      <w:r>
        <w:rPr>
          <w:rtl/>
        </w:rPr>
        <w:t xml:space="preserve">   </w:t>
      </w:r>
      <w:bookmarkEnd w:id="21002"/>
    </w:p>
    <w:p w:rsidR="00F532D9" w:rsidRDefault="00F532D9" w:rsidP="00356EAB">
      <w:pPr>
        <w:rPr>
          <w:rtl/>
          <w:lang w:eastAsia="he-IL"/>
        </w:rPr>
      </w:pPr>
    </w:p>
    <w:p w:rsidR="00F532D9" w:rsidRPr="00693C9A" w:rsidRDefault="00C9608A" w:rsidP="00036D2A">
      <w:pPr>
        <w:rPr>
          <w:rtl/>
          <w:lang w:eastAsia="he-IL"/>
        </w:rPr>
      </w:pPr>
      <w:bookmarkStart w:id="21004" w:name="_ETM_Q52_390000"/>
      <w:bookmarkEnd w:id="21004"/>
      <w:r>
        <w:rPr>
          <w:rFonts w:hint="cs"/>
          <w:rtl/>
          <w:lang w:eastAsia="he-IL"/>
        </w:rPr>
        <w:t>– – –</w:t>
      </w:r>
    </w:p>
    <w:p w:rsidR="00F532D9" w:rsidRDefault="00F532D9" w:rsidP="00036D2A">
      <w:pPr>
        <w:rPr>
          <w:rtl/>
          <w:lang w:eastAsia="he-IL"/>
        </w:rPr>
      </w:pPr>
      <w:bookmarkStart w:id="21005" w:name="_ETM_Q52_389000"/>
      <w:bookmarkEnd w:id="21005"/>
    </w:p>
    <w:p w:rsidR="00F532D9" w:rsidRDefault="00F532D9" w:rsidP="00036D2A">
      <w:pPr>
        <w:pStyle w:val="-"/>
        <w:rPr>
          <w:rtl/>
        </w:rPr>
      </w:pPr>
      <w:bookmarkStart w:id="21006" w:name="ET_speakercontinue_5802_26"/>
      <w:r w:rsidRPr="006A7F72">
        <w:rPr>
          <w:rStyle w:val="TagStyle"/>
          <w:rtl/>
        </w:rPr>
        <w:t xml:space="preserve"> &lt;&lt; דובר_המשך &gt;&gt;</w:t>
      </w:r>
      <w:r w:rsidRPr="00735D18">
        <w:rPr>
          <w:rStyle w:val="TagStyle"/>
          <w:rtl/>
        </w:rPr>
        <w:t xml:space="preserve"> </w:t>
      </w:r>
      <w:r>
        <w:rPr>
          <w:rtl/>
        </w:rPr>
        <w:t>שלמה קרעי (הליכוד):</w:t>
      </w:r>
      <w:r w:rsidRPr="00735D18">
        <w:rPr>
          <w:rStyle w:val="TagStyle"/>
          <w:rtl/>
        </w:rPr>
        <w:t xml:space="preserve"> </w:t>
      </w:r>
      <w:r w:rsidRPr="006A7F72">
        <w:rPr>
          <w:rStyle w:val="TagStyle"/>
          <w:rtl/>
        </w:rPr>
        <w:t>&lt;&lt; דובר_המשך &gt;&gt;</w:t>
      </w:r>
      <w:r>
        <w:rPr>
          <w:rtl/>
        </w:rPr>
        <w:t xml:space="preserve">   </w:t>
      </w:r>
      <w:bookmarkEnd w:id="21006"/>
    </w:p>
    <w:p w:rsidR="00F532D9" w:rsidRDefault="00F532D9" w:rsidP="00036D2A">
      <w:pPr>
        <w:rPr>
          <w:rtl/>
          <w:lang w:eastAsia="he-IL"/>
        </w:rPr>
      </w:pPr>
      <w:bookmarkStart w:id="21007" w:name="_ETM_Q52_431000"/>
      <w:bookmarkEnd w:id="21007"/>
    </w:p>
    <w:p w:rsidR="00F532D9" w:rsidRDefault="00F532D9" w:rsidP="00036D2A">
      <w:pPr>
        <w:ind w:left="720" w:firstLine="0"/>
        <w:rPr>
          <w:rtl/>
          <w:lang w:eastAsia="he-IL"/>
        </w:rPr>
      </w:pPr>
      <w:r>
        <w:rPr>
          <w:rFonts w:hint="cs"/>
          <w:rtl/>
          <w:lang w:eastAsia="he-IL"/>
        </w:rPr>
        <w:t>מה כואב לכם? הוא אומר את האמת.</w:t>
      </w:r>
    </w:p>
    <w:p w:rsidR="00F532D9" w:rsidRDefault="00F532D9" w:rsidP="00036D2A">
      <w:pPr>
        <w:ind w:left="720" w:firstLine="0"/>
        <w:rPr>
          <w:rtl/>
          <w:lang w:eastAsia="he-IL"/>
        </w:rPr>
      </w:pPr>
      <w:bookmarkStart w:id="21008" w:name="_ETM_Q52_448000"/>
      <w:bookmarkEnd w:id="21008"/>
    </w:p>
    <w:p w:rsidR="00F532D9" w:rsidRDefault="00F532D9" w:rsidP="00036D2A">
      <w:pPr>
        <w:pStyle w:val="af6"/>
        <w:rPr>
          <w:rtl/>
        </w:rPr>
      </w:pPr>
      <w:bookmarkStart w:id="21009" w:name="ET_yor_6032_30"/>
      <w:r w:rsidRPr="006A7F72">
        <w:rPr>
          <w:rStyle w:val="TagStyle"/>
          <w:rtl/>
        </w:rPr>
        <w:t xml:space="preserve"> &lt;&lt; יור &gt;&gt;</w:t>
      </w:r>
      <w:r w:rsidRPr="00460446">
        <w:rPr>
          <w:rStyle w:val="TagStyle"/>
          <w:rtl/>
        </w:rPr>
        <w:t xml:space="preserve"> </w:t>
      </w:r>
      <w:r>
        <w:rPr>
          <w:rtl/>
        </w:rPr>
        <w:t>היו"ר מנסור עבאס:</w:t>
      </w:r>
      <w:r w:rsidRPr="00460446">
        <w:rPr>
          <w:rStyle w:val="TagStyle"/>
          <w:rtl/>
        </w:rPr>
        <w:t xml:space="preserve"> </w:t>
      </w:r>
      <w:r w:rsidRPr="006A7F72">
        <w:rPr>
          <w:rStyle w:val="TagStyle"/>
          <w:rtl/>
        </w:rPr>
        <w:t>&lt;&lt; יור &gt;&gt;</w:t>
      </w:r>
      <w:r>
        <w:rPr>
          <w:rtl/>
        </w:rPr>
        <w:t xml:space="preserve">   </w:t>
      </w:r>
      <w:bookmarkEnd w:id="21009"/>
    </w:p>
    <w:p w:rsidR="00F532D9" w:rsidRDefault="00F532D9" w:rsidP="00356EAB">
      <w:pPr>
        <w:rPr>
          <w:rtl/>
          <w:lang w:eastAsia="he-IL"/>
        </w:rPr>
      </w:pPr>
    </w:p>
    <w:p w:rsidR="00F532D9" w:rsidRDefault="00F532D9" w:rsidP="00036D2A">
      <w:pPr>
        <w:rPr>
          <w:rtl/>
          <w:lang w:eastAsia="he-IL"/>
        </w:rPr>
      </w:pPr>
      <w:bookmarkStart w:id="21010" w:name="_ETM_Q52_447000"/>
      <w:bookmarkEnd w:id="21010"/>
      <w:r>
        <w:rPr>
          <w:rFonts w:hint="cs"/>
          <w:rtl/>
          <w:lang w:eastAsia="he-IL"/>
        </w:rPr>
        <w:t>תודה, חבר</w:t>
      </w:r>
      <w:bookmarkStart w:id="21011" w:name="_ETM_Q52_449000"/>
      <w:bookmarkEnd w:id="21011"/>
      <w:r>
        <w:rPr>
          <w:rFonts w:hint="cs"/>
          <w:rtl/>
          <w:lang w:eastAsia="he-IL"/>
        </w:rPr>
        <w:t xml:space="preserve"> הכנסת יאיר גולן.</w:t>
      </w:r>
    </w:p>
    <w:p w:rsidR="00F532D9" w:rsidRDefault="00F532D9" w:rsidP="00036D2A">
      <w:pPr>
        <w:rPr>
          <w:rtl/>
          <w:lang w:eastAsia="he-IL"/>
        </w:rPr>
      </w:pPr>
      <w:bookmarkStart w:id="21012" w:name="_ETM_Q52_451000"/>
      <w:bookmarkEnd w:id="21012"/>
    </w:p>
    <w:p w:rsidR="00F532D9" w:rsidRDefault="00F532D9" w:rsidP="00036D2A">
      <w:pPr>
        <w:pStyle w:val="-"/>
        <w:rPr>
          <w:rtl/>
        </w:rPr>
      </w:pPr>
      <w:bookmarkStart w:id="21013" w:name="ET_speakercontinue_5802_29"/>
      <w:r w:rsidRPr="006A7F72">
        <w:rPr>
          <w:rStyle w:val="TagStyle"/>
          <w:rtl/>
        </w:rPr>
        <w:t xml:space="preserve"> &lt;&lt; דובר_המשך &gt;&gt;</w:t>
      </w:r>
      <w:r w:rsidRPr="00460446">
        <w:rPr>
          <w:rStyle w:val="TagStyle"/>
          <w:rtl/>
        </w:rPr>
        <w:t xml:space="preserve"> </w:t>
      </w:r>
      <w:r>
        <w:rPr>
          <w:rtl/>
        </w:rPr>
        <w:t>שלמה קרעי (הליכוד):</w:t>
      </w:r>
      <w:r w:rsidRPr="00460446">
        <w:rPr>
          <w:rStyle w:val="TagStyle"/>
          <w:rtl/>
        </w:rPr>
        <w:t xml:space="preserve"> </w:t>
      </w:r>
      <w:r w:rsidRPr="006A7F72">
        <w:rPr>
          <w:rStyle w:val="TagStyle"/>
          <w:rtl/>
        </w:rPr>
        <w:t>&lt;&lt; דובר_המשך &gt;&gt;</w:t>
      </w:r>
      <w:r>
        <w:rPr>
          <w:rtl/>
        </w:rPr>
        <w:t xml:space="preserve">   </w:t>
      </w:r>
      <w:bookmarkEnd w:id="21013"/>
    </w:p>
    <w:p w:rsidR="00F532D9" w:rsidRDefault="00F532D9" w:rsidP="00036D2A">
      <w:pPr>
        <w:rPr>
          <w:rtl/>
          <w:lang w:eastAsia="he-IL"/>
        </w:rPr>
      </w:pPr>
      <w:bookmarkStart w:id="21014" w:name="_ETM_Q52_446000"/>
      <w:bookmarkEnd w:id="21014"/>
    </w:p>
    <w:p w:rsidR="00F532D9" w:rsidRDefault="00F532D9" w:rsidP="00036D2A">
      <w:pPr>
        <w:rPr>
          <w:rtl/>
          <w:lang w:eastAsia="he-IL"/>
        </w:rPr>
      </w:pPr>
      <w:r>
        <w:rPr>
          <w:rFonts w:hint="cs"/>
          <w:rtl/>
          <w:lang w:eastAsia="he-IL"/>
        </w:rPr>
        <w:t xml:space="preserve">ושלא נדבר </w:t>
      </w:r>
      <w:r>
        <w:rPr>
          <w:rtl/>
          <w:lang w:eastAsia="he-IL"/>
        </w:rPr>
        <w:t>–</w:t>
      </w:r>
      <w:r>
        <w:rPr>
          <w:rFonts w:hint="cs"/>
          <w:rtl/>
          <w:lang w:eastAsia="he-IL"/>
        </w:rPr>
        <w:t xml:space="preserve"> אני זוכר שבשנה שעברה</w:t>
      </w:r>
      <w:bookmarkStart w:id="21015" w:name="_ETM_Q52_453000"/>
      <w:bookmarkEnd w:id="21015"/>
      <w:r>
        <w:rPr>
          <w:rFonts w:hint="cs"/>
          <w:rtl/>
          <w:lang w:eastAsia="he-IL"/>
        </w:rPr>
        <w:t xml:space="preserve"> ישבנו כאן בוועדת הכספים, והייתה כאן מלחמה של מערכת המש</w:t>
      </w:r>
      <w:bookmarkStart w:id="21016" w:name="_ETM_Q52_457000"/>
      <w:bookmarkEnd w:id="21016"/>
      <w:r>
        <w:rPr>
          <w:rFonts w:hint="cs"/>
          <w:rtl/>
          <w:lang w:eastAsia="he-IL"/>
        </w:rPr>
        <w:t>פט כנגד נתניהו</w:t>
      </w:r>
      <w:r w:rsidR="00A40846">
        <w:rPr>
          <w:rFonts w:hint="cs"/>
          <w:rtl/>
          <w:lang w:eastAsia="he-IL"/>
        </w:rPr>
        <w:t>,</w:t>
      </w:r>
      <w:r>
        <w:rPr>
          <w:rFonts w:hint="cs"/>
          <w:rtl/>
          <w:lang w:eastAsia="he-IL"/>
        </w:rPr>
        <w:t xml:space="preserve"> למסות את ההוצאות השוטפות</w:t>
      </w:r>
      <w:bookmarkStart w:id="21017" w:name="_ETM_Q52_465000"/>
      <w:bookmarkEnd w:id="21017"/>
      <w:r>
        <w:rPr>
          <w:rFonts w:hint="cs"/>
          <w:rtl/>
          <w:lang w:eastAsia="he-IL"/>
        </w:rPr>
        <w:t xml:space="preserve"> שלו, כן למסות ולא למסות</w:t>
      </w:r>
      <w:r w:rsidR="00A40846">
        <w:rPr>
          <w:rFonts w:hint="cs"/>
          <w:rtl/>
          <w:lang w:eastAsia="he-IL"/>
        </w:rPr>
        <w:t>,</w:t>
      </w:r>
      <w:r>
        <w:rPr>
          <w:rFonts w:hint="cs"/>
          <w:rtl/>
          <w:lang w:eastAsia="he-IL"/>
        </w:rPr>
        <w:t xml:space="preserve"> ואיזה תקשורת. עשרות מיליונים, לפי הפרסומים: 12 מיליון שקל להפוך את המעון ברעננה</w:t>
      </w:r>
      <w:bookmarkStart w:id="21018" w:name="_ETM_Q52_470000"/>
      <w:bookmarkEnd w:id="21018"/>
      <w:r>
        <w:rPr>
          <w:rFonts w:hint="cs"/>
          <w:rtl/>
          <w:lang w:eastAsia="he-IL"/>
        </w:rPr>
        <w:t xml:space="preserve"> למעון רשמי; 8 מיליון שקלים לראש הממשלה החלופי; 7</w:t>
      </w:r>
      <w:bookmarkStart w:id="21019" w:name="_ETM_Q52_476000"/>
      <w:bookmarkEnd w:id="21019"/>
      <w:r>
        <w:rPr>
          <w:rFonts w:hint="cs"/>
          <w:rtl/>
          <w:lang w:eastAsia="he-IL"/>
        </w:rPr>
        <w:t xml:space="preserve"> מיליון שקלים על גנץ. מה עם המיסוי של כל</w:t>
      </w:r>
      <w:bookmarkStart w:id="21020" w:name="_ETM_Q52_478000"/>
      <w:bookmarkEnd w:id="21020"/>
      <w:r>
        <w:rPr>
          <w:rFonts w:hint="cs"/>
          <w:rtl/>
          <w:lang w:eastAsia="he-IL"/>
        </w:rPr>
        <w:t xml:space="preserve"> ההוצאות האלה? </w:t>
      </w:r>
    </w:p>
    <w:p w:rsidR="00F532D9" w:rsidRDefault="00F532D9" w:rsidP="00036D2A">
      <w:pPr>
        <w:rPr>
          <w:rtl/>
          <w:lang w:eastAsia="he-IL"/>
        </w:rPr>
      </w:pPr>
      <w:bookmarkStart w:id="21021" w:name="_ETM_Q52_481000"/>
      <w:bookmarkEnd w:id="21021"/>
    </w:p>
    <w:p w:rsidR="00F532D9" w:rsidRDefault="00F532D9" w:rsidP="00036D2A">
      <w:pPr>
        <w:pStyle w:val="af5"/>
        <w:rPr>
          <w:rtl/>
        </w:rPr>
      </w:pPr>
      <w:bookmarkStart w:id="21022" w:name="ET_interruption_6161_33"/>
      <w:r w:rsidRPr="006A7F72">
        <w:rPr>
          <w:rStyle w:val="TagStyle"/>
          <w:rtl/>
        </w:rPr>
        <w:t xml:space="preserve"> &lt;&lt; קריאה &gt;&gt;</w:t>
      </w:r>
      <w:r w:rsidRPr="00F26D50">
        <w:rPr>
          <w:rStyle w:val="TagStyle"/>
          <w:rtl/>
        </w:rPr>
        <w:t xml:space="preserve"> </w:t>
      </w:r>
      <w:r>
        <w:rPr>
          <w:rtl/>
        </w:rPr>
        <w:t>נירה שפק (יש עתיד):</w:t>
      </w:r>
      <w:r w:rsidRPr="00F26D50">
        <w:rPr>
          <w:rStyle w:val="TagStyle"/>
          <w:rtl/>
        </w:rPr>
        <w:t xml:space="preserve"> </w:t>
      </w:r>
      <w:r w:rsidRPr="006A7F72">
        <w:rPr>
          <w:rStyle w:val="TagStyle"/>
          <w:rtl/>
        </w:rPr>
        <w:t>&lt;&lt; קריאה &gt;&gt;</w:t>
      </w:r>
      <w:r>
        <w:rPr>
          <w:rtl/>
        </w:rPr>
        <w:t xml:space="preserve">   </w:t>
      </w:r>
      <w:bookmarkEnd w:id="21022"/>
    </w:p>
    <w:p w:rsidR="00F532D9" w:rsidRDefault="00F532D9" w:rsidP="00356EAB">
      <w:pPr>
        <w:rPr>
          <w:rtl/>
          <w:lang w:eastAsia="he-IL"/>
        </w:rPr>
      </w:pPr>
    </w:p>
    <w:p w:rsidR="00F532D9" w:rsidRDefault="00C9608A" w:rsidP="00036D2A">
      <w:pPr>
        <w:rPr>
          <w:lang w:eastAsia="he-IL"/>
        </w:rPr>
      </w:pPr>
      <w:bookmarkStart w:id="21023" w:name="_ETM_Q52_474000"/>
      <w:bookmarkStart w:id="21024" w:name="_ETM_Q52_475000"/>
      <w:bookmarkEnd w:id="21023"/>
      <w:bookmarkEnd w:id="21024"/>
      <w:r>
        <w:rPr>
          <w:rFonts w:hint="cs"/>
          <w:rtl/>
          <w:lang w:eastAsia="he-IL"/>
        </w:rPr>
        <w:t>– – –</w:t>
      </w:r>
      <w:r w:rsidR="00F532D9">
        <w:rPr>
          <w:rFonts w:hint="cs"/>
          <w:rtl/>
          <w:lang w:eastAsia="he-IL"/>
        </w:rPr>
        <w:t xml:space="preserve"> </w:t>
      </w:r>
    </w:p>
    <w:p w:rsidR="00F532D9" w:rsidRDefault="00F532D9" w:rsidP="00036D2A">
      <w:pPr>
        <w:rPr>
          <w:rtl/>
          <w:lang w:eastAsia="he-IL"/>
        </w:rPr>
      </w:pPr>
      <w:bookmarkStart w:id="21025" w:name="_ETM_Q52_471000"/>
      <w:bookmarkEnd w:id="21025"/>
    </w:p>
    <w:p w:rsidR="00F532D9" w:rsidRDefault="00F532D9" w:rsidP="00036D2A">
      <w:pPr>
        <w:pStyle w:val="-"/>
        <w:rPr>
          <w:rtl/>
        </w:rPr>
      </w:pPr>
      <w:bookmarkStart w:id="21026" w:name="ET_speakercontinue_5802_34"/>
      <w:r w:rsidRPr="006A7F72">
        <w:rPr>
          <w:rStyle w:val="TagStyle"/>
          <w:rtl/>
        </w:rPr>
        <w:t xml:space="preserve"> &lt;&lt; דובר_המשך &gt;&gt;</w:t>
      </w:r>
      <w:r w:rsidRPr="00F26D50">
        <w:rPr>
          <w:rStyle w:val="TagStyle"/>
          <w:rtl/>
        </w:rPr>
        <w:t xml:space="preserve"> </w:t>
      </w:r>
      <w:r>
        <w:rPr>
          <w:rtl/>
        </w:rPr>
        <w:t>שלמה קרעי (הליכוד):</w:t>
      </w:r>
      <w:r w:rsidRPr="00F26D50">
        <w:rPr>
          <w:rStyle w:val="TagStyle"/>
          <w:rtl/>
        </w:rPr>
        <w:t xml:space="preserve"> </w:t>
      </w:r>
      <w:r w:rsidRPr="006A7F72">
        <w:rPr>
          <w:rStyle w:val="TagStyle"/>
          <w:rtl/>
        </w:rPr>
        <w:t>&lt;&lt; דובר_המשך &gt;&gt;</w:t>
      </w:r>
      <w:r>
        <w:rPr>
          <w:rtl/>
        </w:rPr>
        <w:t xml:space="preserve">   </w:t>
      </w:r>
      <w:bookmarkEnd w:id="21026"/>
    </w:p>
    <w:p w:rsidR="00F532D9" w:rsidRDefault="00F532D9" w:rsidP="00356EAB">
      <w:pPr>
        <w:rPr>
          <w:rtl/>
          <w:lang w:eastAsia="he-IL"/>
        </w:rPr>
      </w:pPr>
    </w:p>
    <w:p w:rsidR="00F532D9" w:rsidRDefault="00F532D9" w:rsidP="00A40846">
      <w:pPr>
        <w:rPr>
          <w:rtl/>
          <w:lang w:eastAsia="he-IL"/>
        </w:rPr>
      </w:pPr>
      <w:bookmarkStart w:id="21027" w:name="_ETM_Q52_472000"/>
      <w:bookmarkEnd w:id="21027"/>
      <w:r>
        <w:rPr>
          <w:rFonts w:hint="cs"/>
          <w:rtl/>
          <w:lang w:eastAsia="he-IL"/>
        </w:rPr>
        <w:t xml:space="preserve">איך כל המיליונים האלה עוברים בשקט, דממה, </w:t>
      </w:r>
      <w:bookmarkStart w:id="21028" w:name="_ETM_Q52_488000"/>
      <w:bookmarkEnd w:id="21028"/>
      <w:r>
        <w:rPr>
          <w:rFonts w:hint="cs"/>
          <w:rtl/>
          <w:lang w:eastAsia="he-IL"/>
        </w:rPr>
        <w:t>גם בלי יכולת להפגין, גם אתם לא מאפשרים לאנשים לבוא</w:t>
      </w:r>
      <w:bookmarkStart w:id="21029" w:name="_ETM_Q52_491000"/>
      <w:bookmarkEnd w:id="21029"/>
      <w:r>
        <w:rPr>
          <w:rFonts w:hint="cs"/>
          <w:rtl/>
          <w:lang w:eastAsia="he-IL"/>
        </w:rPr>
        <w:t xml:space="preserve"> ולהעיר ולומר את מה שיש להם על הלב וגם אתם שותקים</w:t>
      </w:r>
      <w:r w:rsidR="00A40846">
        <w:rPr>
          <w:rFonts w:hint="cs"/>
          <w:rtl/>
          <w:lang w:eastAsia="he-IL"/>
        </w:rPr>
        <w:t>?</w:t>
      </w:r>
      <w:r>
        <w:rPr>
          <w:rFonts w:hint="cs"/>
          <w:rtl/>
          <w:lang w:eastAsia="he-IL"/>
        </w:rPr>
        <w:t xml:space="preserve"> תתביישו לכם.</w:t>
      </w:r>
    </w:p>
    <w:p w:rsidR="00F532D9" w:rsidRDefault="00F532D9" w:rsidP="00036D2A">
      <w:pPr>
        <w:rPr>
          <w:rtl/>
          <w:lang w:eastAsia="he-IL"/>
        </w:rPr>
      </w:pPr>
      <w:bookmarkStart w:id="21030" w:name="_ETM_Q52_492000"/>
      <w:bookmarkEnd w:id="21030"/>
    </w:p>
    <w:p w:rsidR="00F532D9" w:rsidRDefault="00F532D9" w:rsidP="00036D2A">
      <w:pPr>
        <w:pStyle w:val="af6"/>
        <w:rPr>
          <w:rtl/>
        </w:rPr>
      </w:pPr>
      <w:bookmarkStart w:id="21031" w:name="ET_yor_6032_35"/>
      <w:r w:rsidRPr="006A7F72">
        <w:rPr>
          <w:rStyle w:val="TagStyle"/>
          <w:rtl/>
        </w:rPr>
        <w:t xml:space="preserve"> &lt;&lt; יור &gt;&gt;</w:t>
      </w:r>
      <w:r w:rsidRPr="00CB3F31">
        <w:rPr>
          <w:rStyle w:val="TagStyle"/>
          <w:rtl/>
        </w:rPr>
        <w:t xml:space="preserve"> </w:t>
      </w:r>
      <w:r>
        <w:rPr>
          <w:rtl/>
        </w:rPr>
        <w:t>היו"ר מנסור עבאס:</w:t>
      </w:r>
      <w:r w:rsidRPr="00CB3F31">
        <w:rPr>
          <w:rStyle w:val="TagStyle"/>
          <w:rtl/>
        </w:rPr>
        <w:t xml:space="preserve"> </w:t>
      </w:r>
      <w:r w:rsidRPr="006A7F72">
        <w:rPr>
          <w:rStyle w:val="TagStyle"/>
          <w:rtl/>
        </w:rPr>
        <w:t>&lt;&lt; יור &gt;&gt;</w:t>
      </w:r>
      <w:r>
        <w:rPr>
          <w:rtl/>
        </w:rPr>
        <w:t xml:space="preserve">   </w:t>
      </w:r>
      <w:bookmarkEnd w:id="21031"/>
    </w:p>
    <w:p w:rsidR="00F532D9" w:rsidRDefault="00F532D9" w:rsidP="00356EAB">
      <w:pPr>
        <w:rPr>
          <w:rtl/>
          <w:lang w:eastAsia="he-IL"/>
        </w:rPr>
      </w:pPr>
    </w:p>
    <w:p w:rsidR="00F532D9" w:rsidRDefault="00F532D9" w:rsidP="00036D2A">
      <w:pPr>
        <w:rPr>
          <w:rtl/>
          <w:lang w:eastAsia="he-IL"/>
        </w:rPr>
      </w:pPr>
      <w:bookmarkStart w:id="21032" w:name="_ETM_Q52_493000"/>
      <w:bookmarkEnd w:id="21032"/>
      <w:r>
        <w:rPr>
          <w:rFonts w:hint="cs"/>
          <w:rtl/>
          <w:lang w:eastAsia="he-IL"/>
        </w:rPr>
        <w:t xml:space="preserve">כן, תודה. תודה, חבר </w:t>
      </w:r>
      <w:bookmarkStart w:id="21033" w:name="_ETM_Q52_498000"/>
      <w:bookmarkEnd w:id="21033"/>
      <w:r>
        <w:rPr>
          <w:rFonts w:hint="cs"/>
          <w:rtl/>
          <w:lang w:eastAsia="he-IL"/>
        </w:rPr>
        <w:t>הכנסת שלמה קרעי. חבר הכנסת ישראל אייכלר.</w:t>
      </w:r>
    </w:p>
    <w:p w:rsidR="00F532D9" w:rsidRDefault="00F532D9" w:rsidP="00036D2A">
      <w:pPr>
        <w:rPr>
          <w:rtl/>
          <w:lang w:eastAsia="he-IL"/>
        </w:rPr>
      </w:pPr>
    </w:p>
    <w:p w:rsidR="00F532D9" w:rsidRDefault="00F532D9" w:rsidP="00036D2A">
      <w:pPr>
        <w:pStyle w:val="a4"/>
        <w:rPr>
          <w:rtl/>
        </w:rPr>
      </w:pPr>
      <w:bookmarkStart w:id="21034" w:name="_ETM_Q52_503000"/>
      <w:bookmarkStart w:id="21035" w:name="ET_speaker_4996_36"/>
      <w:bookmarkEnd w:id="21034"/>
      <w:r w:rsidRPr="006A7F72">
        <w:rPr>
          <w:rStyle w:val="TagStyle"/>
          <w:rtl/>
        </w:rPr>
        <w:t>&lt;&lt; דובר</w:t>
      </w:r>
      <w:bookmarkStart w:id="21036" w:name="_ETM_Q52_511000"/>
      <w:bookmarkEnd w:id="21036"/>
      <w:r w:rsidRPr="006A7F72">
        <w:rPr>
          <w:rStyle w:val="TagStyle"/>
          <w:rtl/>
        </w:rPr>
        <w:t xml:space="preserve"> &gt;&gt;</w:t>
      </w:r>
      <w:r w:rsidRPr="00CB3F31">
        <w:rPr>
          <w:rStyle w:val="TagStyle"/>
          <w:rtl/>
        </w:rPr>
        <w:t xml:space="preserve"> </w:t>
      </w:r>
      <w:bookmarkStart w:id="21037" w:name="_Toc76301976"/>
      <w:r>
        <w:rPr>
          <w:rtl/>
        </w:rPr>
        <w:t>ישראל אייכלר (יהדות התורה):</w:t>
      </w:r>
      <w:bookmarkEnd w:id="21037"/>
      <w:r w:rsidRPr="00CB3F31">
        <w:rPr>
          <w:rStyle w:val="TagStyle"/>
          <w:rtl/>
        </w:rPr>
        <w:t xml:space="preserve"> </w:t>
      </w:r>
      <w:r w:rsidRPr="006A7F72">
        <w:rPr>
          <w:rStyle w:val="TagStyle"/>
          <w:rtl/>
        </w:rPr>
        <w:t>&lt;&lt; דובר &gt;&gt;</w:t>
      </w:r>
      <w:r>
        <w:rPr>
          <w:rtl/>
        </w:rPr>
        <w:t xml:space="preserve">   </w:t>
      </w:r>
      <w:bookmarkEnd w:id="21035"/>
    </w:p>
    <w:p w:rsidR="00F532D9" w:rsidRDefault="00F532D9" w:rsidP="00356EAB">
      <w:pPr>
        <w:rPr>
          <w:rtl/>
          <w:lang w:eastAsia="he-IL"/>
        </w:rPr>
      </w:pPr>
    </w:p>
    <w:p w:rsidR="00F532D9" w:rsidRPr="00CB3F31" w:rsidRDefault="00F532D9" w:rsidP="00036D2A">
      <w:pPr>
        <w:rPr>
          <w:rtl/>
          <w:lang w:eastAsia="he-IL"/>
        </w:rPr>
      </w:pPr>
      <w:bookmarkStart w:id="21038" w:name="_ETM_Q52_522000"/>
      <w:bookmarkEnd w:id="21038"/>
      <w:r>
        <w:rPr>
          <w:rFonts w:hint="cs"/>
          <w:rtl/>
          <w:lang w:eastAsia="he-IL"/>
        </w:rPr>
        <w:t>אדוני היושב-ראש, חברי הכנסת,</w:t>
      </w:r>
      <w:bookmarkStart w:id="21039" w:name="_ETM_Q52_527000"/>
      <w:bookmarkEnd w:id="21039"/>
      <w:r>
        <w:rPr>
          <w:rFonts w:hint="cs"/>
          <w:rtl/>
          <w:lang w:eastAsia="he-IL"/>
        </w:rPr>
        <w:t xml:space="preserve"> אחד הדברים הבסיסיים ביהדות, להבדיל מכל מיני אומות</w:t>
      </w:r>
      <w:bookmarkStart w:id="21040" w:name="_ETM_Q52_528000"/>
      <w:bookmarkEnd w:id="21040"/>
      <w:r>
        <w:rPr>
          <w:rFonts w:hint="cs"/>
          <w:rtl/>
          <w:lang w:eastAsia="he-IL"/>
        </w:rPr>
        <w:t xml:space="preserve"> שלא כל כך שמרו על </w:t>
      </w:r>
      <w:bookmarkStart w:id="21041" w:name="_ETM_Q52_507000"/>
      <w:bookmarkEnd w:id="21041"/>
      <w:r>
        <w:rPr>
          <w:rFonts w:hint="cs"/>
          <w:rtl/>
          <w:lang w:eastAsia="he-IL"/>
        </w:rPr>
        <w:t>זה, היה עניין הניקיון</w:t>
      </w:r>
      <w:bookmarkStart w:id="21042" w:name="_ETM_Q52_529000"/>
      <w:bookmarkEnd w:id="21042"/>
      <w:r>
        <w:rPr>
          <w:rFonts w:hint="cs"/>
          <w:rtl/>
          <w:lang w:eastAsia="he-IL"/>
        </w:rPr>
        <w:t>. אני חושב, אדוני היושב-ראש, שגם באסלאם רוחצים ידיים תמיד ל</w:t>
      </w:r>
      <w:bookmarkStart w:id="21043" w:name="_ETM_Q52_537000"/>
      <w:bookmarkEnd w:id="21043"/>
      <w:r>
        <w:rPr>
          <w:rFonts w:hint="cs"/>
          <w:rtl/>
          <w:lang w:eastAsia="he-IL"/>
        </w:rPr>
        <w:t>פני תפילה</w:t>
      </w:r>
      <w:bookmarkStart w:id="21044" w:name="_ETM_Q52_532000"/>
      <w:bookmarkEnd w:id="21044"/>
      <w:r>
        <w:rPr>
          <w:rFonts w:hint="cs"/>
          <w:rtl/>
          <w:lang w:eastAsia="he-IL"/>
        </w:rPr>
        <w:t xml:space="preserve">. </w:t>
      </w:r>
    </w:p>
    <w:p w:rsidR="00F532D9" w:rsidRDefault="00F532D9" w:rsidP="00036D2A">
      <w:pPr>
        <w:rPr>
          <w:rtl/>
          <w:lang w:eastAsia="he-IL"/>
        </w:rPr>
      </w:pPr>
      <w:bookmarkStart w:id="21045" w:name="_ETM_Q52_505000"/>
      <w:bookmarkEnd w:id="21045"/>
    </w:p>
    <w:p w:rsidR="00F532D9" w:rsidRDefault="00F532D9" w:rsidP="00036D2A">
      <w:pPr>
        <w:pStyle w:val="af6"/>
        <w:rPr>
          <w:rtl/>
        </w:rPr>
      </w:pPr>
      <w:bookmarkStart w:id="21046" w:name="ET_yor_6032_37"/>
      <w:r w:rsidRPr="006A7F72">
        <w:rPr>
          <w:rStyle w:val="TagStyle"/>
          <w:rtl/>
        </w:rPr>
        <w:t xml:space="preserve"> &lt;&lt; יור &gt;&gt;</w:t>
      </w:r>
      <w:r w:rsidRPr="00CB3F31">
        <w:rPr>
          <w:rStyle w:val="TagStyle"/>
          <w:rtl/>
        </w:rPr>
        <w:t xml:space="preserve"> </w:t>
      </w:r>
      <w:r>
        <w:rPr>
          <w:rtl/>
        </w:rPr>
        <w:t>היו"ר מנסור עבאס:</w:t>
      </w:r>
      <w:r w:rsidRPr="00CB3F31">
        <w:rPr>
          <w:rStyle w:val="TagStyle"/>
          <w:rtl/>
        </w:rPr>
        <w:t xml:space="preserve"> </w:t>
      </w:r>
      <w:r w:rsidRPr="006A7F72">
        <w:rPr>
          <w:rStyle w:val="TagStyle"/>
          <w:rtl/>
        </w:rPr>
        <w:t>&lt;&lt; יור &gt;&gt;</w:t>
      </w:r>
      <w:r>
        <w:rPr>
          <w:rtl/>
        </w:rPr>
        <w:t xml:space="preserve">   </w:t>
      </w:r>
      <w:bookmarkEnd w:id="21046"/>
    </w:p>
    <w:p w:rsidR="00F532D9" w:rsidRDefault="00F532D9" w:rsidP="00356EAB">
      <w:pPr>
        <w:rPr>
          <w:rtl/>
          <w:lang w:eastAsia="he-IL"/>
        </w:rPr>
      </w:pPr>
    </w:p>
    <w:p w:rsidR="00F532D9" w:rsidRDefault="00F532D9" w:rsidP="00036D2A">
      <w:pPr>
        <w:rPr>
          <w:rtl/>
          <w:lang w:eastAsia="he-IL"/>
        </w:rPr>
      </w:pPr>
      <w:bookmarkStart w:id="21047" w:name="_ETM_Q52_519000"/>
      <w:bookmarkEnd w:id="21047"/>
      <w:r>
        <w:rPr>
          <w:rFonts w:hint="cs"/>
          <w:rtl/>
          <w:lang w:eastAsia="he-IL"/>
        </w:rPr>
        <w:t>כן.</w:t>
      </w:r>
    </w:p>
    <w:p w:rsidR="00F532D9" w:rsidRDefault="00F532D9" w:rsidP="00036D2A">
      <w:pPr>
        <w:rPr>
          <w:rtl/>
          <w:lang w:eastAsia="he-IL"/>
        </w:rPr>
      </w:pPr>
    </w:p>
    <w:p w:rsidR="00F532D9" w:rsidRDefault="00F532D9" w:rsidP="00036D2A">
      <w:pPr>
        <w:pStyle w:val="-"/>
        <w:rPr>
          <w:rtl/>
        </w:rPr>
      </w:pPr>
      <w:bookmarkStart w:id="21048" w:name="ET_speakercontinue_4996_38"/>
      <w:r w:rsidRPr="006A7F72">
        <w:rPr>
          <w:rStyle w:val="TagStyle"/>
          <w:rtl/>
        </w:rPr>
        <w:t xml:space="preserve"> &lt;&lt; דובר_המשך &gt;&gt;</w:t>
      </w:r>
      <w:r w:rsidRPr="00CB3F31">
        <w:rPr>
          <w:rStyle w:val="TagStyle"/>
          <w:rtl/>
        </w:rPr>
        <w:t xml:space="preserve"> </w:t>
      </w:r>
      <w:r>
        <w:rPr>
          <w:rtl/>
        </w:rPr>
        <w:t>ישראל אייכלר (יהדות התורה):</w:t>
      </w:r>
      <w:r w:rsidRPr="00CB3F31">
        <w:rPr>
          <w:rStyle w:val="TagStyle"/>
          <w:rtl/>
        </w:rPr>
        <w:t xml:space="preserve"> </w:t>
      </w:r>
      <w:r w:rsidRPr="006A7F72">
        <w:rPr>
          <w:rStyle w:val="TagStyle"/>
          <w:rtl/>
        </w:rPr>
        <w:t>&lt;&lt; דובר_המשך &gt;&gt;</w:t>
      </w:r>
      <w:r>
        <w:rPr>
          <w:rtl/>
        </w:rPr>
        <w:t xml:space="preserve">   </w:t>
      </w:r>
      <w:bookmarkEnd w:id="21048"/>
    </w:p>
    <w:p w:rsidR="00F532D9" w:rsidRDefault="00F532D9" w:rsidP="00036D2A">
      <w:pPr>
        <w:rPr>
          <w:rtl/>
          <w:lang w:eastAsia="he-IL"/>
        </w:rPr>
      </w:pPr>
      <w:bookmarkStart w:id="21049" w:name="_ETM_Q52_520000"/>
      <w:bookmarkEnd w:id="21049"/>
    </w:p>
    <w:p w:rsidR="00F532D9" w:rsidRDefault="00F532D9" w:rsidP="00A40846">
      <w:pPr>
        <w:rPr>
          <w:rtl/>
          <w:lang w:eastAsia="he-IL"/>
        </w:rPr>
      </w:pPr>
      <w:bookmarkStart w:id="21050" w:name="_ETM_Q52_534000"/>
      <w:bookmarkEnd w:id="21050"/>
      <w:r>
        <w:rPr>
          <w:rFonts w:hint="cs"/>
          <w:rtl/>
          <w:lang w:eastAsia="he-IL"/>
        </w:rPr>
        <w:t xml:space="preserve">כמה לעגו על המקוואות, על הניקיון, על נטילת הידיים </w:t>
      </w:r>
      <w:bookmarkStart w:id="21051" w:name="_ETM_Q52_539000"/>
      <w:bookmarkEnd w:id="21051"/>
      <w:r>
        <w:rPr>
          <w:rFonts w:hint="cs"/>
          <w:rtl/>
          <w:lang w:eastAsia="he-IL"/>
        </w:rPr>
        <w:t>וכל ההקפדות האלה</w:t>
      </w:r>
      <w:r w:rsidR="00A40846">
        <w:rPr>
          <w:rFonts w:hint="cs"/>
          <w:rtl/>
          <w:lang w:eastAsia="he-IL"/>
        </w:rPr>
        <w:t>,</w:t>
      </w:r>
      <w:r>
        <w:rPr>
          <w:rFonts w:hint="cs"/>
          <w:rtl/>
          <w:lang w:eastAsia="he-IL"/>
        </w:rPr>
        <w:t xml:space="preserve"> כך שאף אחד לא היה צריך ללמד אותנו מה החשיבות</w:t>
      </w:r>
      <w:bookmarkStart w:id="21052" w:name="_ETM_Q52_550000"/>
      <w:bookmarkEnd w:id="21052"/>
      <w:r>
        <w:rPr>
          <w:rFonts w:hint="cs"/>
          <w:rtl/>
          <w:lang w:eastAsia="he-IL"/>
        </w:rPr>
        <w:t xml:space="preserve"> של ניקיון. אני זוכר שכשב-2003 הגעתי לכנסת, הגיע אליי </w:t>
      </w:r>
      <w:bookmarkStart w:id="21053" w:name="_ETM_Q52_551000"/>
      <w:bookmarkEnd w:id="21053"/>
      <w:r>
        <w:rPr>
          <w:rFonts w:hint="cs"/>
          <w:rtl/>
          <w:lang w:eastAsia="he-IL"/>
        </w:rPr>
        <w:t>מישהו משמורות הטבע וביקש ממני</w:t>
      </w:r>
      <w:r w:rsidR="00A40846">
        <w:rPr>
          <w:rFonts w:hint="cs"/>
          <w:rtl/>
          <w:lang w:eastAsia="he-IL"/>
        </w:rPr>
        <w:t>:</w:t>
      </w:r>
      <w:r>
        <w:rPr>
          <w:rFonts w:hint="cs"/>
          <w:rtl/>
          <w:lang w:eastAsia="he-IL"/>
        </w:rPr>
        <w:t xml:space="preserve"> איך אפשר שהציבור החרדי ידע להעריך את הטבע ואת הגנים. אמרתי לו מדרש שהיום הוא</w:t>
      </w:r>
      <w:bookmarkStart w:id="21054" w:name="_ETM_Q52_560000"/>
      <w:bookmarkEnd w:id="21054"/>
      <w:r>
        <w:rPr>
          <w:rFonts w:hint="cs"/>
          <w:rtl/>
          <w:lang w:eastAsia="he-IL"/>
        </w:rPr>
        <w:t xml:space="preserve"> מאוד מאוד נפוץ בכל הפרסומים שלהם: הקדוש ברוך הוא לקח את האדם</w:t>
      </w:r>
      <w:bookmarkStart w:id="21055" w:name="_ETM_Q52_569000"/>
      <w:bookmarkEnd w:id="21055"/>
      <w:r>
        <w:rPr>
          <w:rFonts w:hint="cs"/>
          <w:rtl/>
          <w:lang w:eastAsia="he-IL"/>
        </w:rPr>
        <w:t xml:space="preserve"> הראשון והראה לו את כל הדברים היפים ואמר לו: בניתי</w:t>
      </w:r>
      <w:bookmarkStart w:id="21056" w:name="_ETM_Q52_570000"/>
      <w:bookmarkEnd w:id="21056"/>
      <w:r>
        <w:rPr>
          <w:rFonts w:hint="cs"/>
          <w:rtl/>
          <w:lang w:eastAsia="he-IL"/>
        </w:rPr>
        <w:t xml:space="preserve"> לך עולם מאוד מאוד יפה עם עצים, נהרות מים וזה, ראה שלא תקלקל את עולמי. כך שאני לא </w:t>
      </w:r>
      <w:bookmarkStart w:id="21057" w:name="_ETM_Q52_582000"/>
      <w:bookmarkEnd w:id="21057"/>
      <w:r>
        <w:rPr>
          <w:rFonts w:hint="cs"/>
          <w:rtl/>
          <w:lang w:eastAsia="he-IL"/>
        </w:rPr>
        <w:t xml:space="preserve">מזלזל בדת הסביבה ובאיכות הסביבה ובדברים האלה. </w:t>
      </w:r>
    </w:p>
    <w:p w:rsidR="00F532D9" w:rsidRDefault="00F532D9" w:rsidP="00036D2A">
      <w:pPr>
        <w:rPr>
          <w:rtl/>
          <w:lang w:eastAsia="he-IL"/>
        </w:rPr>
      </w:pPr>
    </w:p>
    <w:p w:rsidR="00F532D9" w:rsidRDefault="00F532D9" w:rsidP="00A40846">
      <w:pPr>
        <w:rPr>
          <w:rtl/>
          <w:lang w:eastAsia="he-IL"/>
        </w:rPr>
      </w:pPr>
      <w:bookmarkStart w:id="21058" w:name="_ETM_Q52_588000"/>
      <w:bookmarkEnd w:id="21058"/>
      <w:r>
        <w:rPr>
          <w:rFonts w:hint="cs"/>
          <w:rtl/>
          <w:lang w:eastAsia="he-IL"/>
        </w:rPr>
        <w:t>אבל אני</w:t>
      </w:r>
      <w:bookmarkStart w:id="21059" w:name="_ETM_Q52_583000"/>
      <w:bookmarkEnd w:id="21059"/>
      <w:r>
        <w:rPr>
          <w:rFonts w:hint="cs"/>
          <w:rtl/>
          <w:lang w:eastAsia="he-IL"/>
        </w:rPr>
        <w:t xml:space="preserve"> עושה השוואות. אני מכבד את </w:t>
      </w:r>
      <w:r>
        <w:rPr>
          <w:rtl/>
          <w:lang w:eastAsia="he-IL"/>
        </w:rPr>
        <w:t>–</w:t>
      </w:r>
      <w:r>
        <w:rPr>
          <w:rFonts w:hint="cs"/>
          <w:rtl/>
          <w:lang w:eastAsia="he-IL"/>
        </w:rPr>
        <w:t xml:space="preserve"> אני קורא</w:t>
      </w:r>
      <w:bookmarkStart w:id="21060" w:name="_ETM_Q52_586000"/>
      <w:bookmarkEnd w:id="21060"/>
      <w:r>
        <w:rPr>
          <w:rFonts w:hint="cs"/>
          <w:rtl/>
          <w:lang w:eastAsia="he-IL"/>
        </w:rPr>
        <w:t xml:space="preserve"> לזה</w:t>
      </w:r>
      <w:r w:rsidR="00A40846">
        <w:rPr>
          <w:rFonts w:hint="cs"/>
          <w:rtl/>
          <w:lang w:eastAsia="he-IL"/>
        </w:rPr>
        <w:t xml:space="preserve"> "</w:t>
      </w:r>
      <w:r>
        <w:rPr>
          <w:rFonts w:hint="cs"/>
          <w:rtl/>
          <w:lang w:eastAsia="he-IL"/>
        </w:rPr>
        <w:t>דת הסביבה</w:t>
      </w:r>
      <w:r w:rsidR="00A40846">
        <w:rPr>
          <w:rFonts w:hint="cs"/>
          <w:rtl/>
          <w:lang w:eastAsia="he-IL"/>
        </w:rPr>
        <w:t>"</w:t>
      </w:r>
      <w:r>
        <w:rPr>
          <w:rFonts w:hint="cs"/>
          <w:rtl/>
          <w:lang w:eastAsia="he-IL"/>
        </w:rPr>
        <w:t xml:space="preserve">. למה? כי פעם הסביבה הייתה שניקיון </w:t>
      </w:r>
      <w:r w:rsidR="00A40846">
        <w:rPr>
          <w:rFonts w:hint="cs"/>
          <w:rtl/>
          <w:lang w:eastAsia="he-IL"/>
        </w:rPr>
        <w:t xml:space="preserve">זה </w:t>
      </w:r>
      <w:r>
        <w:rPr>
          <w:rFonts w:hint="cs"/>
          <w:rtl/>
          <w:lang w:eastAsia="he-IL"/>
        </w:rPr>
        <w:t xml:space="preserve">דבר חשוב מאוד. היום שמעתי פה </w:t>
      </w:r>
      <w:bookmarkStart w:id="21061" w:name="_ETM_Q52_592000"/>
      <w:bookmarkEnd w:id="21061"/>
      <w:r>
        <w:rPr>
          <w:rFonts w:hint="cs"/>
          <w:rtl/>
          <w:lang w:eastAsia="he-IL"/>
        </w:rPr>
        <w:t>חבר כנסת חדש שסיפר כמה הוא משקיע. אתה, נכון?</w:t>
      </w:r>
    </w:p>
    <w:p w:rsidR="00F532D9" w:rsidRDefault="00F532D9" w:rsidP="00036D2A">
      <w:pPr>
        <w:rPr>
          <w:rtl/>
          <w:lang w:eastAsia="he-IL"/>
        </w:rPr>
      </w:pPr>
      <w:bookmarkStart w:id="21062" w:name="_ETM_Q52_585000"/>
      <w:bookmarkEnd w:id="21062"/>
    </w:p>
    <w:p w:rsidR="00F532D9" w:rsidRDefault="00F532D9" w:rsidP="00036D2A">
      <w:pPr>
        <w:pStyle w:val="af5"/>
        <w:rPr>
          <w:rtl/>
        </w:rPr>
      </w:pPr>
      <w:bookmarkStart w:id="21063" w:name="ET_interruption_6225_39"/>
      <w:r w:rsidRPr="006A7F72">
        <w:rPr>
          <w:rStyle w:val="TagStyle"/>
          <w:rtl/>
        </w:rPr>
        <w:t xml:space="preserve"> &lt;&lt; קריאה &gt;&gt;</w:t>
      </w:r>
      <w:r w:rsidRPr="002C0249">
        <w:rPr>
          <w:rStyle w:val="TagStyle"/>
          <w:rtl/>
        </w:rPr>
        <w:t xml:space="preserve"> </w:t>
      </w:r>
      <w:r>
        <w:rPr>
          <w:rtl/>
        </w:rPr>
        <w:t>אלון טל (כחול לבן):</w:t>
      </w:r>
      <w:r w:rsidRPr="002C0249">
        <w:rPr>
          <w:rStyle w:val="TagStyle"/>
          <w:rtl/>
        </w:rPr>
        <w:t xml:space="preserve"> </w:t>
      </w:r>
      <w:r w:rsidRPr="006A7F72">
        <w:rPr>
          <w:rStyle w:val="TagStyle"/>
          <w:rtl/>
        </w:rPr>
        <w:t>&lt;&lt; קריאה &gt;&gt;</w:t>
      </w:r>
      <w:r>
        <w:rPr>
          <w:rtl/>
        </w:rPr>
        <w:t xml:space="preserve">   </w:t>
      </w:r>
      <w:bookmarkEnd w:id="21063"/>
    </w:p>
    <w:p w:rsidR="00F532D9" w:rsidRDefault="00F532D9" w:rsidP="00356EAB">
      <w:pPr>
        <w:rPr>
          <w:rtl/>
          <w:lang w:eastAsia="he-IL"/>
        </w:rPr>
      </w:pPr>
    </w:p>
    <w:p w:rsidR="00F532D9" w:rsidRDefault="00C9608A" w:rsidP="00036D2A">
      <w:pPr>
        <w:rPr>
          <w:rtl/>
          <w:lang w:eastAsia="he-IL"/>
        </w:rPr>
      </w:pPr>
      <w:bookmarkStart w:id="21064" w:name="_ETM_Q52_593000"/>
      <w:bookmarkEnd w:id="21064"/>
      <w:r>
        <w:rPr>
          <w:rFonts w:hint="cs"/>
          <w:rtl/>
          <w:lang w:eastAsia="he-IL"/>
        </w:rPr>
        <w:t>– – –</w:t>
      </w:r>
    </w:p>
    <w:p w:rsidR="00F532D9" w:rsidRDefault="00F532D9" w:rsidP="00036D2A">
      <w:pPr>
        <w:rPr>
          <w:rtl/>
          <w:lang w:eastAsia="he-IL"/>
        </w:rPr>
      </w:pPr>
      <w:bookmarkStart w:id="21065" w:name="_ETM_Q52_598000"/>
      <w:bookmarkEnd w:id="21065"/>
    </w:p>
    <w:p w:rsidR="00F532D9" w:rsidRDefault="00F532D9" w:rsidP="00036D2A">
      <w:pPr>
        <w:pStyle w:val="-"/>
        <w:rPr>
          <w:rtl/>
        </w:rPr>
      </w:pPr>
      <w:bookmarkStart w:id="21066" w:name="ET_speakercontinue_4996_40"/>
      <w:r w:rsidRPr="006A7F72">
        <w:rPr>
          <w:rStyle w:val="TagStyle"/>
          <w:rtl/>
        </w:rPr>
        <w:t xml:space="preserve"> &lt;&lt; דובר_המשך &gt;&gt;</w:t>
      </w:r>
      <w:r w:rsidRPr="002C0249">
        <w:rPr>
          <w:rStyle w:val="TagStyle"/>
          <w:rtl/>
        </w:rPr>
        <w:t xml:space="preserve"> </w:t>
      </w:r>
      <w:r>
        <w:rPr>
          <w:rtl/>
        </w:rPr>
        <w:t>ישראל אייכלר (יהדות התורה):</w:t>
      </w:r>
      <w:r w:rsidRPr="002C0249">
        <w:rPr>
          <w:rStyle w:val="TagStyle"/>
          <w:rtl/>
        </w:rPr>
        <w:t xml:space="preserve"> </w:t>
      </w:r>
      <w:r w:rsidRPr="006A7F72">
        <w:rPr>
          <w:rStyle w:val="TagStyle"/>
          <w:rtl/>
        </w:rPr>
        <w:t>&lt;&lt; דובר_המשך &gt;&gt;</w:t>
      </w:r>
      <w:r>
        <w:rPr>
          <w:rtl/>
        </w:rPr>
        <w:t xml:space="preserve">   </w:t>
      </w:r>
      <w:bookmarkEnd w:id="21066"/>
    </w:p>
    <w:p w:rsidR="00F532D9" w:rsidRDefault="00F532D9" w:rsidP="00356EAB">
      <w:pPr>
        <w:rPr>
          <w:rtl/>
          <w:lang w:eastAsia="he-IL"/>
        </w:rPr>
      </w:pPr>
    </w:p>
    <w:p w:rsidR="00F532D9" w:rsidRDefault="00F532D9" w:rsidP="00A40846">
      <w:pPr>
        <w:rPr>
          <w:rtl/>
          <w:lang w:eastAsia="he-IL"/>
        </w:rPr>
      </w:pPr>
      <w:bookmarkStart w:id="21067" w:name="_ETM_Q52_599000"/>
      <w:bookmarkEnd w:id="21067"/>
      <w:r>
        <w:rPr>
          <w:rFonts w:hint="cs"/>
          <w:rtl/>
          <w:lang w:eastAsia="he-IL"/>
        </w:rPr>
        <w:t xml:space="preserve">כמה הוא השקיע </w:t>
      </w:r>
      <w:r>
        <w:rPr>
          <w:rtl/>
          <w:lang w:eastAsia="he-IL"/>
        </w:rPr>
        <w:t>–</w:t>
      </w:r>
      <w:r>
        <w:rPr>
          <w:rFonts w:hint="cs"/>
          <w:rtl/>
          <w:lang w:eastAsia="he-IL"/>
        </w:rPr>
        <w:t xml:space="preserve"> הקים את אדם טבע ודין.</w:t>
      </w:r>
      <w:bookmarkStart w:id="21068" w:name="_ETM_Q52_602000"/>
      <w:bookmarkEnd w:id="21068"/>
      <w:r>
        <w:rPr>
          <w:rFonts w:hint="cs"/>
          <w:rtl/>
          <w:lang w:eastAsia="he-IL"/>
        </w:rPr>
        <w:t xml:space="preserve"> הוא ממש דיבר יפה מאוד על החשיבות שלא נקלקל את</w:t>
      </w:r>
      <w:bookmarkStart w:id="21069" w:name="_ETM_Q52_601000"/>
      <w:bookmarkEnd w:id="21069"/>
      <w:r>
        <w:rPr>
          <w:rFonts w:hint="cs"/>
          <w:rtl/>
          <w:lang w:eastAsia="he-IL"/>
        </w:rPr>
        <w:t xml:space="preserve"> עולמו של הקדוש ברוך הוא. יפה. אבל כאשר מדובר בדת שאתם מאמינים </w:t>
      </w:r>
      <w:bookmarkStart w:id="21070" w:name="_ETM_Q52_614000"/>
      <w:bookmarkEnd w:id="21070"/>
      <w:r>
        <w:rPr>
          <w:rFonts w:hint="cs"/>
          <w:rtl/>
          <w:lang w:eastAsia="he-IL"/>
        </w:rPr>
        <w:t xml:space="preserve">בה </w:t>
      </w:r>
      <w:r w:rsidR="00A40846">
        <w:rPr>
          <w:rFonts w:hint="eastAsia"/>
          <w:rtl/>
          <w:lang w:eastAsia="he-IL"/>
        </w:rPr>
        <w:t xml:space="preserve">– </w:t>
      </w:r>
      <w:r>
        <w:rPr>
          <w:rFonts w:hint="cs"/>
          <w:rtl/>
          <w:lang w:eastAsia="he-IL"/>
        </w:rPr>
        <w:t xml:space="preserve">ואני מכבד אותה </w:t>
      </w:r>
      <w:r w:rsidR="00A40846">
        <w:rPr>
          <w:rFonts w:hint="eastAsia"/>
          <w:rtl/>
          <w:lang w:eastAsia="he-IL"/>
        </w:rPr>
        <w:t xml:space="preserve">– </w:t>
      </w:r>
      <w:r>
        <w:rPr>
          <w:rFonts w:hint="cs"/>
          <w:rtl/>
          <w:lang w:eastAsia="he-IL"/>
        </w:rPr>
        <w:t>אני חושב לעצמי איך אתם מקבלים</w:t>
      </w:r>
      <w:bookmarkStart w:id="21071" w:name="_ETM_Q52_615000"/>
      <w:bookmarkEnd w:id="21071"/>
      <w:r>
        <w:rPr>
          <w:rFonts w:hint="cs"/>
          <w:rtl/>
          <w:lang w:eastAsia="he-IL"/>
        </w:rPr>
        <w:t xml:space="preserve"> את הלגיטימיות של כפייה דתית בדת שלי, למשל. אם הקדוש ברוך הוא נתן לנו מתנה טובה, שבת שמה, אז כל אחד</w:t>
      </w:r>
      <w:bookmarkStart w:id="21072" w:name="_ETM_Q52_624000"/>
      <w:bookmarkEnd w:id="21072"/>
      <w:r>
        <w:rPr>
          <w:rFonts w:hint="cs"/>
          <w:rtl/>
          <w:lang w:eastAsia="he-IL"/>
        </w:rPr>
        <w:t xml:space="preserve"> יגיד: סליחה, אני מאוד מכבד את השבת</w:t>
      </w:r>
      <w:r w:rsidR="00A40846">
        <w:rPr>
          <w:rFonts w:hint="cs"/>
          <w:rtl/>
          <w:lang w:eastAsia="he-IL"/>
        </w:rPr>
        <w:t>,</w:t>
      </w:r>
      <w:r>
        <w:rPr>
          <w:rFonts w:hint="cs"/>
          <w:rtl/>
          <w:lang w:eastAsia="he-IL"/>
        </w:rPr>
        <w:t xml:space="preserve"> כפי שאני רוצה. </w:t>
      </w:r>
      <w:bookmarkStart w:id="21073" w:name="_ETM_Q52_630000"/>
      <w:bookmarkEnd w:id="21073"/>
      <w:r>
        <w:rPr>
          <w:rFonts w:hint="cs"/>
          <w:rtl/>
          <w:lang w:eastAsia="he-IL"/>
        </w:rPr>
        <w:t>אתה לא תקבע לי איך. לעומת זאת, בחוקי איכות הסביבה</w:t>
      </w:r>
      <w:bookmarkStart w:id="21074" w:name="_ETM_Q52_637000"/>
      <w:bookmarkEnd w:id="21074"/>
      <w:r>
        <w:rPr>
          <w:rFonts w:hint="cs"/>
          <w:rtl/>
          <w:lang w:eastAsia="he-IL"/>
        </w:rPr>
        <w:t xml:space="preserve"> מגבילים, מגבילים ומגבילים. אני רוצה לומר לכם שהופעתי פעם</w:t>
      </w:r>
      <w:bookmarkStart w:id="21075" w:name="_ETM_Q52_636000"/>
      <w:bookmarkEnd w:id="21075"/>
      <w:r>
        <w:rPr>
          <w:rFonts w:hint="cs"/>
          <w:rtl/>
          <w:lang w:eastAsia="he-IL"/>
        </w:rPr>
        <w:t xml:space="preserve"> בתקשורת עם אדם חילוני מאוד, אנטי-דתי, והוא, מסכן, עמד קפוא</w:t>
      </w:r>
      <w:bookmarkStart w:id="21076" w:name="_ETM_Q52_646000"/>
      <w:bookmarkEnd w:id="21076"/>
      <w:r>
        <w:rPr>
          <w:rFonts w:hint="cs"/>
          <w:rtl/>
          <w:lang w:eastAsia="he-IL"/>
        </w:rPr>
        <w:t xml:space="preserve"> בקור באיזה פרוזדור חיצוני בבניין כי הוא רצה לעשן</w:t>
      </w:r>
      <w:bookmarkStart w:id="21077" w:name="_ETM_Q52_651000"/>
      <w:bookmarkEnd w:id="21077"/>
      <w:r>
        <w:rPr>
          <w:rFonts w:hint="cs"/>
          <w:rtl/>
          <w:lang w:eastAsia="he-IL"/>
        </w:rPr>
        <w:t xml:space="preserve"> ואז יצא החוק שאסור לעשן בפנים. אמרתי לו </w:t>
      </w:r>
      <w:r>
        <w:rPr>
          <w:rtl/>
          <w:lang w:eastAsia="he-IL"/>
        </w:rPr>
        <w:t>–</w:t>
      </w:r>
      <w:r>
        <w:rPr>
          <w:rFonts w:hint="cs"/>
          <w:rtl/>
          <w:lang w:eastAsia="he-IL"/>
        </w:rPr>
        <w:t xml:space="preserve"> אני לא אגיד את שמו</w:t>
      </w:r>
      <w:r w:rsidR="00A40846">
        <w:rPr>
          <w:rFonts w:hint="cs"/>
          <w:rtl/>
          <w:lang w:eastAsia="he-IL"/>
        </w:rPr>
        <w:t>,</w:t>
      </w:r>
      <w:r>
        <w:rPr>
          <w:rFonts w:hint="cs"/>
          <w:rtl/>
          <w:lang w:eastAsia="he-IL"/>
        </w:rPr>
        <w:t xml:space="preserve"> כי הוא </w:t>
      </w:r>
      <w:bookmarkStart w:id="21078" w:name="_ETM_Q52_656000"/>
      <w:bookmarkEnd w:id="21078"/>
      <w:r>
        <w:rPr>
          <w:rFonts w:hint="cs"/>
          <w:rtl/>
          <w:lang w:eastAsia="he-IL"/>
        </w:rPr>
        <w:t>כבר לא חי: תגיד לי, אם אני הייתי בא ואומר לך שהתורה אוסרת לעשן בפנים, מה היית אומר לי?</w:t>
      </w:r>
      <w:bookmarkStart w:id="21079" w:name="_ETM_Q52_659000"/>
      <w:bookmarkEnd w:id="21079"/>
      <w:r>
        <w:rPr>
          <w:rFonts w:hint="cs"/>
          <w:rtl/>
          <w:lang w:eastAsia="he-IL"/>
        </w:rPr>
        <w:t xml:space="preserve"> "כפייה דתית. אתה תכפה עליי? אתה לא רוצה</w:t>
      </w:r>
      <w:bookmarkStart w:id="21080" w:name="_ETM_Q52_663000"/>
      <w:bookmarkEnd w:id="21080"/>
      <w:r>
        <w:rPr>
          <w:rFonts w:hint="cs"/>
          <w:rtl/>
          <w:lang w:eastAsia="he-IL"/>
        </w:rPr>
        <w:t xml:space="preserve">, אל תעשן" </w:t>
      </w:r>
      <w:r>
        <w:rPr>
          <w:rFonts w:hint="eastAsia"/>
          <w:rtl/>
          <w:lang w:eastAsia="he-IL"/>
        </w:rPr>
        <w:t>–</w:t>
      </w:r>
      <w:r>
        <w:rPr>
          <w:rFonts w:hint="cs"/>
          <w:rtl/>
          <w:lang w:eastAsia="he-IL"/>
        </w:rPr>
        <w:t xml:space="preserve"> ואתה עומד פה ורועד. הוא אמר:</w:t>
      </w:r>
      <w:bookmarkStart w:id="21081" w:name="_ETM_Q52_665000"/>
      <w:bookmarkEnd w:id="21081"/>
      <w:r>
        <w:rPr>
          <w:rFonts w:hint="cs"/>
          <w:lang w:eastAsia="he-IL"/>
        </w:rPr>
        <w:t xml:space="preserve"> </w:t>
      </w:r>
      <w:r>
        <w:rPr>
          <w:rFonts w:hint="cs"/>
          <w:rtl/>
          <w:lang w:eastAsia="he-IL"/>
        </w:rPr>
        <w:t>אתה יודע מה, אתה צודק. אני לא יודע למה אני</w:t>
      </w:r>
      <w:bookmarkStart w:id="21082" w:name="_ETM_Q52_670000"/>
      <w:bookmarkEnd w:id="21082"/>
      <w:r>
        <w:rPr>
          <w:rFonts w:hint="cs"/>
          <w:rtl/>
          <w:lang w:eastAsia="he-IL"/>
        </w:rPr>
        <w:t xml:space="preserve"> עומד פה בחוץ. כפו עליי שאני צריך לעמוד בחוץ. כל המעשנים נרדפים.</w:t>
      </w:r>
    </w:p>
    <w:p w:rsidR="00F532D9" w:rsidRDefault="00F532D9" w:rsidP="00036D2A">
      <w:pPr>
        <w:rPr>
          <w:rtl/>
          <w:lang w:eastAsia="he-IL"/>
        </w:rPr>
      </w:pPr>
    </w:p>
    <w:p w:rsidR="00F532D9" w:rsidRDefault="00F532D9" w:rsidP="00A40846">
      <w:pPr>
        <w:rPr>
          <w:rtl/>
          <w:lang w:eastAsia="he-IL"/>
        </w:rPr>
      </w:pPr>
      <w:bookmarkStart w:id="21083" w:name="_ETM_Q52_675000"/>
      <w:bookmarkEnd w:id="21083"/>
      <w:r>
        <w:rPr>
          <w:rFonts w:hint="cs"/>
          <w:rtl/>
          <w:lang w:eastAsia="he-IL"/>
        </w:rPr>
        <w:t>אותו דבר היינו בקורונה. בקורונה נרדפו אנשים כי הלכו</w:t>
      </w:r>
      <w:bookmarkStart w:id="21084" w:name="_ETM_Q52_679000"/>
      <w:bookmarkEnd w:id="21084"/>
      <w:r>
        <w:rPr>
          <w:rFonts w:hint="cs"/>
          <w:rtl/>
          <w:lang w:eastAsia="he-IL"/>
        </w:rPr>
        <w:t xml:space="preserve"> להתפלל בבתי כנסת ובשכונות חרדיות </w:t>
      </w:r>
      <w:r>
        <w:rPr>
          <w:rtl/>
          <w:lang w:eastAsia="he-IL"/>
        </w:rPr>
        <w:t>–</w:t>
      </w:r>
      <w:r>
        <w:rPr>
          <w:rFonts w:hint="cs"/>
          <w:rtl/>
          <w:lang w:eastAsia="he-IL"/>
        </w:rPr>
        <w:t xml:space="preserve"> הכול בשם הבריאות; סגרים</w:t>
      </w:r>
      <w:bookmarkStart w:id="21085" w:name="_ETM_Q52_684000"/>
      <w:bookmarkEnd w:id="21085"/>
      <w:r>
        <w:rPr>
          <w:rFonts w:hint="cs"/>
          <w:rtl/>
          <w:lang w:eastAsia="he-IL"/>
        </w:rPr>
        <w:t xml:space="preserve"> על שכונות חרדיות</w:t>
      </w:r>
      <w:r w:rsidR="00A40846">
        <w:rPr>
          <w:rFonts w:hint="cs"/>
          <w:rtl/>
          <w:lang w:eastAsia="he-IL"/>
        </w:rPr>
        <w:t>,</w:t>
      </w:r>
      <w:r>
        <w:rPr>
          <w:rFonts w:hint="cs"/>
          <w:rtl/>
          <w:lang w:eastAsia="he-IL"/>
        </w:rPr>
        <w:t xml:space="preserve"> שלא עושים עכשיו בבנימינה ובמודיעין; </w:t>
      </w:r>
      <w:bookmarkStart w:id="21086" w:name="_ETM_Q52_686000"/>
      <w:bookmarkEnd w:id="21086"/>
      <w:r>
        <w:rPr>
          <w:rFonts w:hint="cs"/>
          <w:rtl/>
          <w:lang w:eastAsia="he-IL"/>
        </w:rPr>
        <w:t>מכות של שוטרים, עד שהמשטרה הבינה כבר שזה לא</w:t>
      </w:r>
      <w:bookmarkStart w:id="21087" w:name="_ETM_Q52_691000"/>
      <w:bookmarkEnd w:id="21087"/>
      <w:r>
        <w:rPr>
          <w:rFonts w:hint="cs"/>
          <w:rtl/>
          <w:lang w:eastAsia="he-IL"/>
        </w:rPr>
        <w:t xml:space="preserve"> תפקיד של המשטרה לטפל באנשים; השפלת נשים קשישות וילדות</w:t>
      </w:r>
      <w:bookmarkStart w:id="21088" w:name="_ETM_Q52_696000"/>
      <w:bookmarkEnd w:id="21088"/>
      <w:r>
        <w:rPr>
          <w:rFonts w:hint="cs"/>
          <w:rtl/>
          <w:lang w:eastAsia="he-IL"/>
        </w:rPr>
        <w:t xml:space="preserve"> צעירות על זה שהמסכה לא כיסתה את האף, לא את</w:t>
      </w:r>
      <w:bookmarkStart w:id="21089" w:name="_ETM_Q52_700000"/>
      <w:bookmarkEnd w:id="21089"/>
      <w:r>
        <w:rPr>
          <w:rFonts w:hint="cs"/>
          <w:rtl/>
          <w:lang w:eastAsia="he-IL"/>
        </w:rPr>
        <w:t xml:space="preserve"> הפה; היו קללות נמרצות של אנשים באוטובוסים: למה </w:t>
      </w:r>
      <w:bookmarkStart w:id="21090" w:name="_ETM_Q52_701000"/>
      <w:bookmarkEnd w:id="21090"/>
      <w:r>
        <w:rPr>
          <w:rFonts w:hint="cs"/>
          <w:rtl/>
          <w:lang w:eastAsia="he-IL"/>
        </w:rPr>
        <w:t>אתם לא שומרים על חוקי הקורונה? סליחה, אני מכבד את</w:t>
      </w:r>
      <w:bookmarkStart w:id="21091" w:name="_ETM_Q52_706000"/>
      <w:bookmarkEnd w:id="21091"/>
      <w:r>
        <w:rPr>
          <w:rFonts w:hint="cs"/>
          <w:rtl/>
          <w:lang w:eastAsia="he-IL"/>
        </w:rPr>
        <w:t xml:space="preserve"> דת הקורונה, אבל למה אתם לא מבינים שיש לי גם</w:t>
      </w:r>
      <w:bookmarkStart w:id="21092" w:name="_ETM_Q52_710000"/>
      <w:bookmarkEnd w:id="21092"/>
      <w:r>
        <w:rPr>
          <w:rFonts w:hint="cs"/>
          <w:rtl/>
          <w:lang w:eastAsia="he-IL"/>
        </w:rPr>
        <w:t xml:space="preserve"> עניינים דתיים ואתם לא מבינים בשום אופן למה?</w:t>
      </w:r>
      <w:bookmarkStart w:id="21093" w:name="_ETM_Q52_713000"/>
      <w:bookmarkEnd w:id="21093"/>
    </w:p>
    <w:p w:rsidR="00F532D9" w:rsidRDefault="00F532D9" w:rsidP="00036D2A">
      <w:pPr>
        <w:rPr>
          <w:rtl/>
          <w:lang w:eastAsia="he-IL"/>
        </w:rPr>
      </w:pPr>
    </w:p>
    <w:p w:rsidR="00F532D9" w:rsidRDefault="00F532D9" w:rsidP="00A40846">
      <w:pPr>
        <w:rPr>
          <w:rtl/>
          <w:lang w:eastAsia="he-IL"/>
        </w:rPr>
      </w:pPr>
      <w:bookmarkStart w:id="21094" w:name="_ETM_Q52_711000"/>
      <w:bookmarkEnd w:id="21094"/>
      <w:r>
        <w:rPr>
          <w:rFonts w:hint="cs"/>
          <w:rtl/>
          <w:lang w:eastAsia="he-IL"/>
        </w:rPr>
        <w:t>לא זו בלבד אלא שהייתה שופטת עליונה, לפני הרבה שנים</w:t>
      </w:r>
      <w:bookmarkStart w:id="21095" w:name="_ETM_Q52_714000"/>
      <w:bookmarkEnd w:id="21095"/>
      <w:r>
        <w:rPr>
          <w:rFonts w:hint="cs"/>
          <w:rtl/>
          <w:lang w:eastAsia="he-IL"/>
        </w:rPr>
        <w:t>, שקבעה שכל שיקול דתי בשיקוליה של המדינה הוא שיקול פסול,</w:t>
      </w:r>
      <w:bookmarkStart w:id="21096" w:name="_ETM_Q52_724000"/>
      <w:bookmarkEnd w:id="21096"/>
      <w:r>
        <w:rPr>
          <w:rFonts w:hint="cs"/>
          <w:rtl/>
          <w:lang w:eastAsia="he-IL"/>
        </w:rPr>
        <w:t xml:space="preserve"> ומדובר במדינה שנקראת מדינה יהודית, ונלחמים בכל העולם נגד אנטישמים שאומרים שאין זכות לקיומה של מדינה יהודית. המדינה צריכה</w:t>
      </w:r>
      <w:bookmarkStart w:id="21097" w:name="_ETM_Q52_728000"/>
      <w:bookmarkEnd w:id="21097"/>
      <w:r>
        <w:rPr>
          <w:rFonts w:hint="cs"/>
          <w:rtl/>
          <w:lang w:eastAsia="he-IL"/>
        </w:rPr>
        <w:t xml:space="preserve"> להיות מדינת כל אזרחיה כמו כל המדינות הדמוקרטיות. געוואלד, מדינה</w:t>
      </w:r>
      <w:bookmarkStart w:id="21098" w:name="_ETM_Q52_733000"/>
      <w:bookmarkEnd w:id="21098"/>
      <w:r>
        <w:rPr>
          <w:rFonts w:hint="cs"/>
          <w:rtl/>
          <w:lang w:eastAsia="he-IL"/>
        </w:rPr>
        <w:t xml:space="preserve"> יהודית. רק שכשאני רוצה לעשות שיקול דתי של הדת היהודית</w:t>
      </w:r>
      <w:bookmarkStart w:id="21099" w:name="_ETM_Q52_737000"/>
      <w:bookmarkEnd w:id="21099"/>
      <w:r>
        <w:rPr>
          <w:rFonts w:hint="cs"/>
          <w:rtl/>
          <w:lang w:eastAsia="he-IL"/>
        </w:rPr>
        <w:t xml:space="preserve"> במדינה היהודית </w:t>
      </w:r>
      <w:r>
        <w:rPr>
          <w:rtl/>
          <w:lang w:eastAsia="he-IL"/>
        </w:rPr>
        <w:t>–</w:t>
      </w:r>
      <w:r>
        <w:rPr>
          <w:rFonts w:hint="cs"/>
          <w:rtl/>
          <w:lang w:eastAsia="he-IL"/>
        </w:rPr>
        <w:t xml:space="preserve"> לא לכפות על מוסלמים, אדוני</w:t>
      </w:r>
      <w:bookmarkStart w:id="21100" w:name="_ETM_Q52_742000"/>
      <w:bookmarkEnd w:id="21100"/>
      <w:r>
        <w:rPr>
          <w:rFonts w:hint="cs"/>
          <w:rtl/>
          <w:lang w:eastAsia="he-IL"/>
        </w:rPr>
        <w:t xml:space="preserve"> היושב-ראש</w:t>
      </w:r>
      <w:r w:rsidR="00A40846">
        <w:rPr>
          <w:rFonts w:hint="cs"/>
          <w:rtl/>
          <w:lang w:eastAsia="he-IL"/>
        </w:rPr>
        <w:t>;</w:t>
      </w:r>
      <w:r>
        <w:rPr>
          <w:rFonts w:hint="cs"/>
          <w:rtl/>
          <w:lang w:eastAsia="he-IL"/>
        </w:rPr>
        <w:t xml:space="preserve"> מדובר על יהודים, כן? הרי בכל חוקי השבת</w:t>
      </w:r>
      <w:bookmarkStart w:id="21101" w:name="_ETM_Q52_748000"/>
      <w:bookmarkEnd w:id="21101"/>
      <w:r>
        <w:rPr>
          <w:rFonts w:hint="cs"/>
          <w:rtl/>
          <w:lang w:eastAsia="he-IL"/>
        </w:rPr>
        <w:t xml:space="preserve"> מצוין במפורש שאדם שיום השבתון שלו זה יום שישי, זכותו </w:t>
      </w:r>
      <w:bookmarkStart w:id="21102" w:name="_ETM_Q52_749000"/>
      <w:bookmarkEnd w:id="21102"/>
      <w:r>
        <w:rPr>
          <w:rFonts w:hint="cs"/>
          <w:rtl/>
          <w:lang w:eastAsia="he-IL"/>
        </w:rPr>
        <w:t>לקבל את יום השבתון ביום שישי.</w:t>
      </w:r>
      <w:bookmarkStart w:id="21103" w:name="_ETM_Q52_757000"/>
      <w:bookmarkEnd w:id="21103"/>
    </w:p>
    <w:p w:rsidR="00F532D9" w:rsidRDefault="00F532D9" w:rsidP="00036D2A">
      <w:pPr>
        <w:rPr>
          <w:rtl/>
          <w:lang w:eastAsia="he-IL"/>
        </w:rPr>
      </w:pPr>
    </w:p>
    <w:p w:rsidR="00F532D9" w:rsidRDefault="00F532D9" w:rsidP="00A40846">
      <w:pPr>
        <w:rPr>
          <w:rtl/>
        </w:rPr>
      </w:pPr>
      <w:bookmarkStart w:id="21104" w:name="TOR_Q53"/>
      <w:bookmarkStart w:id="21105" w:name="_ETM_Q53_180000"/>
      <w:bookmarkEnd w:id="21104"/>
      <w:bookmarkEnd w:id="21105"/>
      <w:r>
        <w:rPr>
          <w:rFonts w:hint="cs"/>
          <w:rtl/>
        </w:rPr>
        <w:t xml:space="preserve">אבל רוצים לעקור את הכול בעניין הזה </w:t>
      </w:r>
      <w:r>
        <w:rPr>
          <w:rFonts w:hint="eastAsia"/>
          <w:rtl/>
        </w:rPr>
        <w:t>–</w:t>
      </w:r>
      <w:r>
        <w:rPr>
          <w:rFonts w:hint="cs"/>
          <w:rtl/>
        </w:rPr>
        <w:t xml:space="preserve"> שבשבת </w:t>
      </w:r>
      <w:bookmarkStart w:id="21106" w:name="_ETM_Q53_158916"/>
      <w:bookmarkEnd w:id="21106"/>
      <w:r>
        <w:rPr>
          <w:rFonts w:hint="cs"/>
          <w:rtl/>
        </w:rPr>
        <w:t xml:space="preserve">יהיו אוטובוסים, נגד התורה, ולא תהיה הדת היהודית </w:t>
      </w:r>
      <w:bookmarkStart w:id="21107" w:name="_ETM_Q53_164209"/>
      <w:bookmarkEnd w:id="21107"/>
      <w:r>
        <w:rPr>
          <w:rFonts w:hint="cs"/>
          <w:rtl/>
        </w:rPr>
        <w:t>כדת הסביבה</w:t>
      </w:r>
      <w:r w:rsidR="00A40846">
        <w:rPr>
          <w:rFonts w:hint="cs"/>
          <w:rtl/>
        </w:rPr>
        <w:t>.</w:t>
      </w:r>
      <w:r>
        <w:rPr>
          <w:rFonts w:hint="cs"/>
          <w:rtl/>
        </w:rPr>
        <w:t xml:space="preserve"> ואני אומר לך עוד פעם היום: אנחנו נלחמים שתהיה תחבורה ציבורית בשישה ימי המעשה ואף אחד לא שומע </w:t>
      </w:r>
      <w:bookmarkStart w:id="21108" w:name="_ETM_Q53_172496"/>
      <w:bookmarkEnd w:id="21108"/>
      <w:r>
        <w:rPr>
          <w:rFonts w:hint="cs"/>
          <w:rtl/>
        </w:rPr>
        <w:t>לקולנו; לשבת הם רוצים תחבורה.</w:t>
      </w:r>
      <w:bookmarkStart w:id="21109" w:name="_ETM_Q53_178601"/>
      <w:bookmarkStart w:id="21110" w:name="_ETM_Q53_178692"/>
      <w:bookmarkEnd w:id="21109"/>
      <w:bookmarkEnd w:id="21110"/>
      <w:r>
        <w:rPr>
          <w:rFonts w:hint="cs"/>
          <w:rtl/>
        </w:rPr>
        <w:t xml:space="preserve"> </w:t>
      </w:r>
      <w:bookmarkStart w:id="21111" w:name="_ETM_Q53_178769"/>
      <w:bookmarkStart w:id="21112" w:name="_ETM_Q53_178821"/>
      <w:bookmarkEnd w:id="21111"/>
      <w:bookmarkEnd w:id="21112"/>
      <w:r>
        <w:rPr>
          <w:rFonts w:hint="cs"/>
          <w:rtl/>
        </w:rPr>
        <w:t>ללמדך, אדוני היושב-ראש, שכל הדיבורים האלה בשם הדתות והערכים והמוסר וכל הדברים האלה הם שקר וכזב</w:t>
      </w:r>
      <w:r w:rsidR="00A40846">
        <w:rPr>
          <w:rFonts w:hint="cs"/>
          <w:rtl/>
        </w:rPr>
        <w:t>.</w:t>
      </w:r>
      <w:r>
        <w:rPr>
          <w:rFonts w:hint="cs"/>
          <w:rtl/>
        </w:rPr>
        <w:t xml:space="preserve"> </w:t>
      </w:r>
    </w:p>
    <w:p w:rsidR="00F532D9" w:rsidRDefault="00F532D9" w:rsidP="00356EAB">
      <w:pPr>
        <w:rPr>
          <w:rtl/>
        </w:rPr>
      </w:pPr>
      <w:bookmarkStart w:id="21113" w:name="_ETM_Q53_181447"/>
      <w:bookmarkStart w:id="21114" w:name="_ETM_Q53_181519"/>
      <w:bookmarkEnd w:id="21113"/>
      <w:bookmarkEnd w:id="21114"/>
    </w:p>
    <w:p w:rsidR="00F532D9" w:rsidRDefault="00F532D9" w:rsidP="00036D2A">
      <w:pPr>
        <w:pStyle w:val="af6"/>
        <w:keepNext/>
        <w:rPr>
          <w:rtl/>
        </w:rPr>
      </w:pPr>
      <w:r w:rsidRPr="00F7586A">
        <w:rPr>
          <w:rStyle w:val="TagStyle"/>
          <w:rtl/>
        </w:rPr>
        <w:t xml:space="preserve"> &lt;&lt; יור &gt;&gt; </w:t>
      </w:r>
      <w:r>
        <w:rPr>
          <w:rtl/>
        </w:rPr>
        <w:t>היו"ר מנסור עבאס:</w:t>
      </w:r>
      <w:r w:rsidRPr="00F7586A">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1115" w:name="_ETM_Q53_185051"/>
      <w:bookmarkEnd w:id="21115"/>
      <w:r>
        <w:rPr>
          <w:rFonts w:hint="cs"/>
          <w:rtl/>
          <w:lang w:eastAsia="he-IL"/>
        </w:rPr>
        <w:t>תודה.</w:t>
      </w:r>
    </w:p>
    <w:p w:rsidR="00F532D9" w:rsidRDefault="00F532D9" w:rsidP="00036D2A">
      <w:pPr>
        <w:rPr>
          <w:rtl/>
          <w:lang w:eastAsia="he-IL"/>
        </w:rPr>
      </w:pPr>
      <w:bookmarkStart w:id="21116" w:name="_ETM_Q53_183874"/>
      <w:bookmarkStart w:id="21117" w:name="_ETM_Q53_183946"/>
      <w:bookmarkStart w:id="21118" w:name="_ETM_Q53_184106"/>
      <w:bookmarkEnd w:id="21116"/>
      <w:bookmarkEnd w:id="21117"/>
      <w:bookmarkEnd w:id="21118"/>
    </w:p>
    <w:p w:rsidR="00F532D9" w:rsidRDefault="00102535" w:rsidP="00102535">
      <w:pPr>
        <w:pStyle w:val="-"/>
        <w:rPr>
          <w:rtl/>
        </w:rPr>
      </w:pPr>
      <w:bookmarkStart w:id="21119" w:name="ET_speakercontinue_4996_10"/>
      <w:r w:rsidRPr="00102535">
        <w:rPr>
          <w:rStyle w:val="TagStyle"/>
          <w:rtl/>
        </w:rPr>
        <w:t xml:space="preserve"> &lt;&lt; דובר_המשך &gt;&gt;</w:t>
      </w:r>
      <w:r w:rsidR="00F532D9" w:rsidRPr="00F7586A">
        <w:rPr>
          <w:rStyle w:val="TagStyle"/>
          <w:rtl/>
        </w:rPr>
        <w:t xml:space="preserve"> </w:t>
      </w:r>
      <w:bookmarkStart w:id="21120" w:name="_Toc76301977"/>
      <w:r w:rsidR="00F532D9">
        <w:rPr>
          <w:rtl/>
        </w:rPr>
        <w:t>ישראל אייכלר (יהדות התורה):</w:t>
      </w:r>
      <w:bookmarkEnd w:id="21120"/>
      <w:r w:rsidR="00F532D9" w:rsidRPr="00F7586A">
        <w:rPr>
          <w:rStyle w:val="TagStyle"/>
          <w:rtl/>
        </w:rPr>
        <w:t xml:space="preserve"> </w:t>
      </w:r>
      <w:r w:rsidRPr="00102535">
        <w:rPr>
          <w:rStyle w:val="TagStyle"/>
          <w:rtl/>
        </w:rPr>
        <w:t xml:space="preserve">&lt;&lt; דובר_המשך &gt;&gt; </w:t>
      </w:r>
      <w:r w:rsidR="00F532D9">
        <w:rPr>
          <w:rtl/>
        </w:rPr>
        <w:t xml:space="preserve">   </w:t>
      </w:r>
      <w:bookmarkEnd w:id="21119"/>
    </w:p>
    <w:p w:rsidR="00F532D9" w:rsidRDefault="00F532D9" w:rsidP="00356EAB">
      <w:pPr>
        <w:rPr>
          <w:rtl/>
          <w:lang w:eastAsia="he-IL"/>
        </w:rPr>
      </w:pPr>
    </w:p>
    <w:p w:rsidR="00F532D9" w:rsidRDefault="00F532D9" w:rsidP="00036D2A">
      <w:pPr>
        <w:rPr>
          <w:rtl/>
        </w:rPr>
      </w:pPr>
      <w:bookmarkStart w:id="21121" w:name="_ETM_Q53_184617"/>
      <w:bookmarkStart w:id="21122" w:name="_ETM_Q53_184665"/>
      <w:bookmarkStart w:id="21123" w:name="_ETM_Q53_185482"/>
      <w:bookmarkEnd w:id="21121"/>
      <w:bookmarkEnd w:id="21122"/>
      <w:bookmarkEnd w:id="21123"/>
      <w:r>
        <w:rPr>
          <w:rFonts w:hint="cs"/>
          <w:rtl/>
          <w:lang w:eastAsia="he-IL"/>
        </w:rPr>
        <w:t xml:space="preserve">כשכדאי </w:t>
      </w:r>
      <w:bookmarkStart w:id="21124" w:name="_ETM_Q53_155446"/>
      <w:bookmarkStart w:id="21125" w:name="_ETM_Q53_155515"/>
      <w:bookmarkStart w:id="21126" w:name="_ETM_Q53_180329"/>
      <w:bookmarkStart w:id="21127" w:name="_ETM_Q53_181020"/>
      <w:bookmarkStart w:id="21128" w:name="_ETM_Q53_181709"/>
      <w:bookmarkStart w:id="21129" w:name="_ETM_Q53_181860"/>
      <w:bookmarkStart w:id="21130" w:name="_ETM_Q53_182129"/>
      <w:bookmarkStart w:id="21131" w:name="_ETM_Q53_182370"/>
      <w:bookmarkStart w:id="21132" w:name="_ETM_Q53_182759"/>
      <w:bookmarkStart w:id="21133" w:name="_ETM_Q53_183600"/>
      <w:bookmarkStart w:id="21134" w:name="_ETM_Q53_184110"/>
      <w:bookmarkEnd w:id="21124"/>
      <w:bookmarkEnd w:id="21125"/>
      <w:bookmarkEnd w:id="21126"/>
      <w:bookmarkEnd w:id="21127"/>
      <w:bookmarkEnd w:id="21128"/>
      <w:bookmarkEnd w:id="21129"/>
      <w:bookmarkEnd w:id="21130"/>
      <w:bookmarkEnd w:id="21131"/>
      <w:bookmarkEnd w:id="21132"/>
      <w:bookmarkEnd w:id="21133"/>
      <w:bookmarkEnd w:id="21134"/>
      <w:r>
        <w:rPr>
          <w:rtl/>
        </w:rPr>
        <w:t>להם</w:t>
      </w:r>
      <w:r>
        <w:rPr>
          <w:rFonts w:hint="cs"/>
          <w:rtl/>
        </w:rPr>
        <w:t>,</w:t>
      </w:r>
      <w:r>
        <w:rPr>
          <w:rtl/>
        </w:rPr>
        <w:t xml:space="preserve"> </w:t>
      </w:r>
      <w:bookmarkStart w:id="21135" w:name="_ETM_Q53_184830"/>
      <w:bookmarkEnd w:id="21135"/>
      <w:r>
        <w:rPr>
          <w:rtl/>
        </w:rPr>
        <w:t xml:space="preserve">הם </w:t>
      </w:r>
      <w:bookmarkStart w:id="21136" w:name="_ETM_Q53_184950"/>
      <w:bookmarkEnd w:id="21136"/>
      <w:r>
        <w:rPr>
          <w:rtl/>
        </w:rPr>
        <w:t xml:space="preserve">רוצים </w:t>
      </w:r>
      <w:bookmarkStart w:id="21137" w:name="_ETM_Q53_185160"/>
      <w:bookmarkEnd w:id="21137"/>
      <w:r>
        <w:rPr>
          <w:rtl/>
        </w:rPr>
        <w:t xml:space="preserve">לכפות </w:t>
      </w:r>
      <w:bookmarkStart w:id="21138" w:name="_ETM_Q53_185549"/>
      <w:bookmarkEnd w:id="21138"/>
      <w:r>
        <w:rPr>
          <w:rtl/>
        </w:rPr>
        <w:t xml:space="preserve">על </w:t>
      </w:r>
      <w:bookmarkStart w:id="21139" w:name="_ETM_Q53_185640"/>
      <w:bookmarkEnd w:id="21139"/>
      <w:r>
        <w:rPr>
          <w:rtl/>
        </w:rPr>
        <w:t>כולם</w:t>
      </w:r>
      <w:r>
        <w:rPr>
          <w:rFonts w:hint="cs"/>
          <w:rtl/>
        </w:rPr>
        <w:t>.</w:t>
      </w:r>
      <w:r>
        <w:rPr>
          <w:rtl/>
        </w:rPr>
        <w:t xml:space="preserve"> </w:t>
      </w:r>
      <w:bookmarkStart w:id="21140" w:name="_ETM_Q53_186359"/>
      <w:bookmarkEnd w:id="21140"/>
      <w:r>
        <w:rPr>
          <w:rFonts w:hint="cs"/>
          <w:rtl/>
        </w:rPr>
        <w:t>כ</w:t>
      </w:r>
      <w:r>
        <w:rPr>
          <w:rtl/>
        </w:rPr>
        <w:t xml:space="preserve">שהם </w:t>
      </w:r>
      <w:bookmarkStart w:id="21141" w:name="_ETM_Q53_186599"/>
      <w:bookmarkEnd w:id="21141"/>
      <w:r>
        <w:rPr>
          <w:rtl/>
        </w:rPr>
        <w:t xml:space="preserve">לא </w:t>
      </w:r>
      <w:bookmarkStart w:id="21142" w:name="_ETM_Q53_186720"/>
      <w:bookmarkEnd w:id="21142"/>
      <w:r>
        <w:rPr>
          <w:rtl/>
        </w:rPr>
        <w:t>רוצים</w:t>
      </w:r>
      <w:r>
        <w:rPr>
          <w:rFonts w:hint="cs"/>
          <w:rtl/>
        </w:rPr>
        <w:t>,</w:t>
      </w:r>
      <w:r>
        <w:rPr>
          <w:rtl/>
        </w:rPr>
        <w:t xml:space="preserve"> </w:t>
      </w:r>
      <w:bookmarkStart w:id="21143" w:name="_ETM_Q53_187259"/>
      <w:bookmarkEnd w:id="21143"/>
      <w:r>
        <w:rPr>
          <w:rtl/>
        </w:rPr>
        <w:t xml:space="preserve">הם </w:t>
      </w:r>
      <w:bookmarkStart w:id="21144" w:name="_ETM_Q53_187410"/>
      <w:bookmarkEnd w:id="21144"/>
      <w:r>
        <w:rPr>
          <w:rtl/>
        </w:rPr>
        <w:t xml:space="preserve">צועקים </w:t>
      </w:r>
      <w:bookmarkStart w:id="21145" w:name="_ETM_Q53_188160"/>
      <w:bookmarkEnd w:id="21145"/>
      <w:r>
        <w:rPr>
          <w:rtl/>
        </w:rPr>
        <w:t xml:space="preserve">נגד </w:t>
      </w:r>
      <w:bookmarkStart w:id="21146" w:name="_ETM_Q53_188580"/>
      <w:bookmarkEnd w:id="21146"/>
      <w:r>
        <w:rPr>
          <w:rtl/>
        </w:rPr>
        <w:t>כפייה</w:t>
      </w:r>
      <w:r>
        <w:rPr>
          <w:rFonts w:hint="cs"/>
          <w:rtl/>
        </w:rPr>
        <w:t xml:space="preserve">. אני נגד הצביעות הזאת. </w:t>
      </w:r>
      <w:bookmarkStart w:id="21147" w:name="_ETM_Q53_189360"/>
      <w:bookmarkStart w:id="21148" w:name="_ETM_Q53_189900"/>
      <w:bookmarkStart w:id="21149" w:name="_ETM_Q53_190019"/>
      <w:bookmarkStart w:id="21150" w:name="_ETM_Q53_190679"/>
      <w:bookmarkStart w:id="21151" w:name="_ETM_Q53_190920"/>
      <w:bookmarkStart w:id="21152" w:name="_ETM_Q53_191190"/>
      <w:bookmarkStart w:id="21153" w:name="_ETM_Q53_191580"/>
      <w:bookmarkStart w:id="21154" w:name="_ETM_Q53_191910"/>
      <w:bookmarkEnd w:id="21147"/>
      <w:bookmarkEnd w:id="21148"/>
      <w:bookmarkEnd w:id="21149"/>
      <w:bookmarkEnd w:id="21150"/>
      <w:bookmarkEnd w:id="21151"/>
      <w:bookmarkEnd w:id="21152"/>
      <w:bookmarkEnd w:id="21153"/>
      <w:bookmarkEnd w:id="21154"/>
      <w:r>
        <w:rPr>
          <w:rtl/>
        </w:rPr>
        <w:t>תודה</w:t>
      </w:r>
      <w:r>
        <w:rPr>
          <w:rFonts w:hint="cs"/>
          <w:rtl/>
        </w:rPr>
        <w:t xml:space="preserve"> רבה.</w:t>
      </w:r>
    </w:p>
    <w:p w:rsidR="00F532D9" w:rsidRDefault="00F532D9" w:rsidP="00036D2A">
      <w:pPr>
        <w:rPr>
          <w:rtl/>
        </w:rPr>
      </w:pPr>
      <w:bookmarkStart w:id="21155" w:name="_ETM_Q53_190723"/>
      <w:bookmarkStart w:id="21156" w:name="_ETM_Q53_190847"/>
      <w:bookmarkStart w:id="21157" w:name="_ETM_Q53_190907"/>
      <w:bookmarkEnd w:id="21155"/>
      <w:bookmarkEnd w:id="21156"/>
      <w:bookmarkEnd w:id="21157"/>
    </w:p>
    <w:p w:rsidR="00F532D9" w:rsidRDefault="00F532D9" w:rsidP="00036D2A">
      <w:pPr>
        <w:pStyle w:val="af6"/>
        <w:keepNext/>
        <w:rPr>
          <w:rtl/>
        </w:rPr>
      </w:pPr>
      <w:bookmarkStart w:id="21158" w:name="ET_yor_6032_11"/>
      <w:r w:rsidRPr="00F7586A">
        <w:rPr>
          <w:rStyle w:val="TagStyle"/>
          <w:rtl/>
        </w:rPr>
        <w:t xml:space="preserve"> &lt;&lt; יור &gt;&gt; </w:t>
      </w:r>
      <w:r>
        <w:rPr>
          <w:rtl/>
        </w:rPr>
        <w:t>היו"ר מנסור עבאס:</w:t>
      </w:r>
      <w:r w:rsidRPr="00F7586A">
        <w:rPr>
          <w:rStyle w:val="TagStyle"/>
          <w:rtl/>
        </w:rPr>
        <w:t xml:space="preserve"> &lt;&lt; יור &gt;&gt;</w:t>
      </w:r>
      <w:r>
        <w:rPr>
          <w:rtl/>
        </w:rPr>
        <w:t xml:space="preserve">   </w:t>
      </w:r>
      <w:bookmarkEnd w:id="21158"/>
    </w:p>
    <w:p w:rsidR="00F532D9" w:rsidRDefault="00F532D9" w:rsidP="00356EAB">
      <w:pPr>
        <w:rPr>
          <w:rtl/>
          <w:lang w:eastAsia="he-IL"/>
        </w:rPr>
      </w:pPr>
    </w:p>
    <w:p w:rsidR="00F532D9" w:rsidRDefault="00F532D9" w:rsidP="00A40846">
      <w:pPr>
        <w:rPr>
          <w:rtl/>
        </w:rPr>
      </w:pPr>
      <w:bookmarkStart w:id="21159" w:name="_ETM_Q53_192212"/>
      <w:bookmarkEnd w:id="21159"/>
      <w:r>
        <w:rPr>
          <w:rFonts w:hint="cs"/>
          <w:rtl/>
          <w:lang w:eastAsia="he-IL"/>
        </w:rPr>
        <w:t xml:space="preserve">תודה. תודה, </w:t>
      </w:r>
      <w:bookmarkStart w:id="21160" w:name="_ETM_Q53_195795"/>
      <w:bookmarkEnd w:id="21160"/>
      <w:r>
        <w:rPr>
          <w:rFonts w:hint="cs"/>
          <w:rtl/>
          <w:lang w:eastAsia="he-IL"/>
        </w:rPr>
        <w:t>חבר</w:t>
      </w:r>
      <w:bookmarkStart w:id="21161" w:name="_ETM_Q53_190981"/>
      <w:bookmarkStart w:id="21162" w:name="_ETM_Q53_192389"/>
      <w:bookmarkStart w:id="21163" w:name="_ETM_Q53_192840"/>
      <w:bookmarkStart w:id="21164" w:name="_ETM_Q53_193139"/>
      <w:bookmarkEnd w:id="21161"/>
      <w:bookmarkEnd w:id="21162"/>
      <w:bookmarkEnd w:id="21163"/>
      <w:bookmarkEnd w:id="21164"/>
      <w:r>
        <w:rPr>
          <w:rFonts w:hint="cs"/>
          <w:rtl/>
        </w:rPr>
        <w:t xml:space="preserve"> </w:t>
      </w:r>
      <w:r>
        <w:rPr>
          <w:rtl/>
        </w:rPr>
        <w:t xml:space="preserve">הכנסת </w:t>
      </w:r>
      <w:bookmarkStart w:id="21165" w:name="_ETM_Q53_193469"/>
      <w:bookmarkEnd w:id="21165"/>
      <w:r>
        <w:rPr>
          <w:rtl/>
        </w:rPr>
        <w:t xml:space="preserve">ישראל </w:t>
      </w:r>
      <w:bookmarkStart w:id="21166" w:name="_ETM_Q53_193860"/>
      <w:bookmarkEnd w:id="21166"/>
      <w:r>
        <w:rPr>
          <w:rtl/>
        </w:rPr>
        <w:t>אייכלר</w:t>
      </w:r>
      <w:r>
        <w:rPr>
          <w:rFonts w:hint="cs"/>
          <w:rtl/>
        </w:rPr>
        <w:t>.</w:t>
      </w:r>
      <w:r>
        <w:rPr>
          <w:rtl/>
        </w:rPr>
        <w:t xml:space="preserve"> </w:t>
      </w:r>
      <w:bookmarkStart w:id="21167" w:name="_ETM_Q53_194750"/>
      <w:bookmarkEnd w:id="21167"/>
      <w:r>
        <w:rPr>
          <w:rtl/>
        </w:rPr>
        <w:t xml:space="preserve">חברת </w:t>
      </w:r>
      <w:bookmarkStart w:id="21168" w:name="_ETM_Q53_195290"/>
      <w:bookmarkEnd w:id="21168"/>
      <w:r>
        <w:rPr>
          <w:rtl/>
        </w:rPr>
        <w:t xml:space="preserve">הכנסת </w:t>
      </w:r>
      <w:bookmarkStart w:id="21169" w:name="_ETM_Q53_195650"/>
      <w:bookmarkEnd w:id="21169"/>
      <w:r>
        <w:rPr>
          <w:rtl/>
        </w:rPr>
        <w:t xml:space="preserve">מירב </w:t>
      </w:r>
      <w:bookmarkStart w:id="21170" w:name="_ETM_Q53_195980"/>
      <w:bookmarkEnd w:id="21170"/>
      <w:r>
        <w:rPr>
          <w:rtl/>
        </w:rPr>
        <w:t xml:space="preserve">בן </w:t>
      </w:r>
      <w:bookmarkStart w:id="21171" w:name="_ETM_Q53_196160"/>
      <w:bookmarkEnd w:id="21171"/>
      <w:r>
        <w:rPr>
          <w:rtl/>
        </w:rPr>
        <w:t>ארי</w:t>
      </w:r>
      <w:bookmarkStart w:id="21172" w:name="_ETM_Q53_197249"/>
      <w:bookmarkEnd w:id="21172"/>
      <w:r>
        <w:rPr>
          <w:rFonts w:hint="cs"/>
          <w:rtl/>
        </w:rPr>
        <w:t xml:space="preserve"> </w:t>
      </w:r>
      <w:r>
        <w:rPr>
          <w:rFonts w:hint="eastAsia"/>
          <w:rtl/>
        </w:rPr>
        <w:t>–</w:t>
      </w:r>
      <w:r>
        <w:rPr>
          <w:rFonts w:hint="cs"/>
          <w:rtl/>
        </w:rPr>
        <w:t xml:space="preserve"> </w:t>
      </w:r>
      <w:r>
        <w:rPr>
          <w:rtl/>
        </w:rPr>
        <w:t xml:space="preserve">אינה </w:t>
      </w:r>
      <w:bookmarkStart w:id="21173" w:name="_ETM_Q53_197489"/>
      <w:bookmarkEnd w:id="21173"/>
      <w:r>
        <w:rPr>
          <w:rtl/>
        </w:rPr>
        <w:t>נוכחת</w:t>
      </w:r>
      <w:r>
        <w:rPr>
          <w:rFonts w:hint="cs"/>
          <w:rtl/>
        </w:rPr>
        <w:t>;</w:t>
      </w:r>
      <w:r>
        <w:rPr>
          <w:rtl/>
        </w:rPr>
        <w:t xml:space="preserve"> </w:t>
      </w:r>
      <w:bookmarkStart w:id="21174" w:name="_ETM_Q53_198750"/>
      <w:bookmarkEnd w:id="21174"/>
      <w:r>
        <w:rPr>
          <w:rtl/>
        </w:rPr>
        <w:t xml:space="preserve">חברת </w:t>
      </w:r>
      <w:bookmarkStart w:id="21175" w:name="_ETM_Q53_199350"/>
      <w:bookmarkEnd w:id="21175"/>
      <w:r>
        <w:rPr>
          <w:rtl/>
        </w:rPr>
        <w:t xml:space="preserve">הכנסת </w:t>
      </w:r>
      <w:bookmarkStart w:id="21176" w:name="_ETM_Q53_199829"/>
      <w:bookmarkEnd w:id="21176"/>
      <w:r>
        <w:rPr>
          <w:rtl/>
        </w:rPr>
        <w:t xml:space="preserve">שרן </w:t>
      </w:r>
      <w:bookmarkStart w:id="21177" w:name="_ETM_Q53_200640"/>
      <w:bookmarkEnd w:id="21177"/>
      <w:r>
        <w:rPr>
          <w:rtl/>
        </w:rPr>
        <w:t xml:space="preserve">מרים </w:t>
      </w:r>
      <w:bookmarkStart w:id="21178" w:name="_ETM_Q53_201360"/>
      <w:bookmarkStart w:id="21179" w:name="_ETM_Q53_201720"/>
      <w:bookmarkStart w:id="21180" w:name="_ETM_Q53_203119"/>
      <w:bookmarkStart w:id="21181" w:name="_ETM_Q53_203630"/>
      <w:bookmarkStart w:id="21182" w:name="_ETM_Q53_204140"/>
      <w:bookmarkEnd w:id="21178"/>
      <w:bookmarkEnd w:id="21179"/>
      <w:bookmarkEnd w:id="21180"/>
      <w:bookmarkEnd w:id="21181"/>
      <w:bookmarkEnd w:id="21182"/>
      <w:r>
        <w:rPr>
          <w:rtl/>
        </w:rPr>
        <w:t>השכל</w:t>
      </w:r>
      <w:r>
        <w:rPr>
          <w:rFonts w:hint="cs"/>
          <w:rtl/>
        </w:rPr>
        <w:t xml:space="preserve"> </w:t>
      </w:r>
      <w:r>
        <w:rPr>
          <w:rtl/>
        </w:rPr>
        <w:t>–</w:t>
      </w:r>
      <w:r>
        <w:rPr>
          <w:rFonts w:hint="cs"/>
          <w:rtl/>
        </w:rPr>
        <w:t xml:space="preserve"> איננה; </w:t>
      </w:r>
      <w:bookmarkStart w:id="21183" w:name="_ETM_Q53_206140"/>
      <w:bookmarkStart w:id="21184" w:name="_ETM_Q53_206919"/>
      <w:bookmarkEnd w:id="21183"/>
      <w:bookmarkEnd w:id="21184"/>
      <w:r>
        <w:rPr>
          <w:rtl/>
        </w:rPr>
        <w:t xml:space="preserve">חבר </w:t>
      </w:r>
      <w:bookmarkStart w:id="21185" w:name="_ETM_Q53_207369"/>
      <w:bookmarkEnd w:id="21185"/>
      <w:r>
        <w:rPr>
          <w:rtl/>
        </w:rPr>
        <w:t xml:space="preserve">הכנסת </w:t>
      </w:r>
      <w:bookmarkStart w:id="21186" w:name="_ETM_Q53_207910"/>
      <w:bookmarkEnd w:id="21186"/>
      <w:r>
        <w:rPr>
          <w:rtl/>
        </w:rPr>
        <w:t xml:space="preserve">אופיר </w:t>
      </w:r>
      <w:bookmarkStart w:id="21187" w:name="_ETM_Q53_208329"/>
      <w:bookmarkEnd w:id="21187"/>
      <w:r>
        <w:rPr>
          <w:rtl/>
        </w:rPr>
        <w:t>כץ</w:t>
      </w:r>
      <w:bookmarkStart w:id="21188" w:name="_ETM_Q53_209960"/>
      <w:bookmarkEnd w:id="21188"/>
      <w:r>
        <w:rPr>
          <w:rFonts w:hint="cs"/>
          <w:rtl/>
        </w:rPr>
        <w:t xml:space="preserve"> </w:t>
      </w:r>
      <w:r>
        <w:rPr>
          <w:rFonts w:hint="eastAsia"/>
          <w:rtl/>
        </w:rPr>
        <w:t>–</w:t>
      </w:r>
      <w:r>
        <w:rPr>
          <w:rFonts w:hint="cs"/>
          <w:rtl/>
        </w:rPr>
        <w:t xml:space="preserve"> </w:t>
      </w:r>
      <w:r>
        <w:rPr>
          <w:rtl/>
        </w:rPr>
        <w:t>איננו</w:t>
      </w:r>
      <w:r w:rsidR="00A40846">
        <w:rPr>
          <w:rFonts w:hint="cs"/>
          <w:rtl/>
        </w:rPr>
        <w:t>;</w:t>
      </w:r>
      <w:r>
        <w:rPr>
          <w:rtl/>
        </w:rPr>
        <w:t xml:space="preserve"> </w:t>
      </w:r>
      <w:bookmarkStart w:id="21189" w:name="_ETM_Q53_211099"/>
      <w:bookmarkEnd w:id="21189"/>
      <w:r>
        <w:rPr>
          <w:rtl/>
        </w:rPr>
        <w:t xml:space="preserve">חבר </w:t>
      </w:r>
      <w:bookmarkStart w:id="21190" w:name="_ETM_Q53_211369"/>
      <w:bookmarkEnd w:id="21190"/>
      <w:r>
        <w:rPr>
          <w:rtl/>
        </w:rPr>
        <w:t xml:space="preserve">הכנסת </w:t>
      </w:r>
      <w:bookmarkStart w:id="21191" w:name="_ETM_Q53_211820"/>
      <w:bookmarkEnd w:id="21191"/>
      <w:r>
        <w:rPr>
          <w:rtl/>
        </w:rPr>
        <w:t xml:space="preserve">אמיר </w:t>
      </w:r>
      <w:bookmarkStart w:id="21192" w:name="_ETM_Q53_212090"/>
      <w:bookmarkEnd w:id="21192"/>
      <w:r>
        <w:rPr>
          <w:rtl/>
        </w:rPr>
        <w:t>אוחנה</w:t>
      </w:r>
      <w:r>
        <w:rPr>
          <w:rFonts w:hint="cs"/>
          <w:rtl/>
        </w:rPr>
        <w:t>.</w:t>
      </w:r>
    </w:p>
    <w:p w:rsidR="00F532D9" w:rsidRDefault="00F532D9" w:rsidP="00036D2A">
      <w:pPr>
        <w:rPr>
          <w:rtl/>
        </w:rPr>
      </w:pPr>
      <w:bookmarkStart w:id="21193" w:name="_ETM_Q53_213878"/>
      <w:bookmarkStart w:id="21194" w:name="_ETM_Q53_213947"/>
      <w:bookmarkEnd w:id="21193"/>
      <w:bookmarkEnd w:id="21194"/>
    </w:p>
    <w:p w:rsidR="00F532D9" w:rsidRDefault="00F532D9" w:rsidP="00036D2A">
      <w:pPr>
        <w:pStyle w:val="af5"/>
        <w:keepNext/>
        <w:rPr>
          <w:rtl/>
        </w:rPr>
      </w:pPr>
      <w:r w:rsidRPr="00F7586A">
        <w:rPr>
          <w:rStyle w:val="TagStyle"/>
          <w:rtl/>
        </w:rPr>
        <w:t xml:space="preserve"> &lt;&lt; קריאה &gt;&gt; </w:t>
      </w:r>
      <w:r>
        <w:rPr>
          <w:rtl/>
        </w:rPr>
        <w:t>אוריאל בוסו (ש"ס):</w:t>
      </w:r>
      <w:r w:rsidRPr="00F7586A">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1195" w:name="_ETM_Q53_214871"/>
      <w:bookmarkEnd w:id="21195"/>
      <w:r>
        <w:rPr>
          <w:rFonts w:hint="cs"/>
          <w:rtl/>
          <w:lang w:eastAsia="he-IL"/>
        </w:rPr>
        <w:t xml:space="preserve">היושב-ראש, כולם במסדרת. קבעו </w:t>
      </w:r>
      <w:bookmarkStart w:id="21196" w:name="_ETM_Q53_216209"/>
      <w:bookmarkEnd w:id="21196"/>
      <w:r>
        <w:rPr>
          <w:rFonts w:hint="cs"/>
          <w:rtl/>
          <w:lang w:eastAsia="he-IL"/>
        </w:rPr>
        <w:t>ועדה באמצע נאומים. יחזרו וינאמו.</w:t>
      </w:r>
    </w:p>
    <w:p w:rsidR="00F532D9" w:rsidRDefault="00F532D9" w:rsidP="00036D2A">
      <w:pPr>
        <w:rPr>
          <w:rtl/>
          <w:lang w:eastAsia="he-IL"/>
        </w:rPr>
      </w:pPr>
      <w:bookmarkStart w:id="21197" w:name="_ETM_Q53_220578"/>
      <w:bookmarkStart w:id="21198" w:name="_ETM_Q53_220651"/>
      <w:bookmarkEnd w:id="21197"/>
      <w:bookmarkEnd w:id="21198"/>
    </w:p>
    <w:p w:rsidR="00F532D9" w:rsidRDefault="00F532D9" w:rsidP="00036D2A">
      <w:pPr>
        <w:pStyle w:val="af6"/>
        <w:keepNext/>
        <w:rPr>
          <w:rtl/>
        </w:rPr>
      </w:pPr>
      <w:r w:rsidRPr="00F7586A">
        <w:rPr>
          <w:rStyle w:val="TagStyle"/>
          <w:rtl/>
        </w:rPr>
        <w:t xml:space="preserve"> &lt;&lt; יור &gt;&gt; </w:t>
      </w:r>
      <w:r>
        <w:rPr>
          <w:rtl/>
        </w:rPr>
        <w:t>היו"ר מנסור עבאס:</w:t>
      </w:r>
      <w:r w:rsidRPr="00F7586A">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1199" w:name="_ETM_Q53_221388"/>
      <w:bookmarkEnd w:id="21199"/>
      <w:r>
        <w:rPr>
          <w:rFonts w:hint="cs"/>
          <w:rtl/>
          <w:lang w:eastAsia="he-IL"/>
        </w:rPr>
        <w:t xml:space="preserve">מי שמתכוון לחזור הודיע </w:t>
      </w:r>
      <w:bookmarkStart w:id="21200" w:name="_ETM_Q53_223371"/>
      <w:bookmarkEnd w:id="21200"/>
      <w:r>
        <w:rPr>
          <w:rFonts w:hint="cs"/>
          <w:rtl/>
          <w:lang w:eastAsia="he-IL"/>
        </w:rPr>
        <w:t>לי, ועשינו שינוי. חברת הכנסת יוליה מלינובסק</w:t>
      </w:r>
      <w:r>
        <w:rPr>
          <w:rFonts w:hint="eastAsia"/>
          <w:rtl/>
          <w:lang w:eastAsia="he-IL"/>
        </w:rPr>
        <w:t>י</w:t>
      </w:r>
      <w:r>
        <w:rPr>
          <w:rFonts w:hint="cs"/>
          <w:rtl/>
          <w:lang w:eastAsia="he-IL"/>
        </w:rPr>
        <w:t xml:space="preserve">; חבר הכנסת משה </w:t>
      </w:r>
      <w:bookmarkStart w:id="21201" w:name="_ETM_Q53_231976"/>
      <w:bookmarkEnd w:id="21201"/>
      <w:r>
        <w:rPr>
          <w:rFonts w:hint="cs"/>
          <w:rtl/>
          <w:lang w:eastAsia="he-IL"/>
        </w:rPr>
        <w:t xml:space="preserve">ארבל. חבר הכנסת משה אבוטבול, בבקשה. אני מכריז בזאת </w:t>
      </w:r>
      <w:bookmarkStart w:id="21202" w:name="_ETM_Q53_241764"/>
      <w:bookmarkEnd w:id="21202"/>
      <w:r>
        <w:rPr>
          <w:rFonts w:hint="cs"/>
          <w:rtl/>
          <w:lang w:eastAsia="he-IL"/>
        </w:rPr>
        <w:t>על נעילת רשימת הדוברים. שלוש דקות, אדוני.</w:t>
      </w:r>
    </w:p>
    <w:p w:rsidR="00F532D9" w:rsidRDefault="00F532D9" w:rsidP="00036D2A">
      <w:pPr>
        <w:rPr>
          <w:rtl/>
          <w:lang w:eastAsia="he-IL"/>
        </w:rPr>
      </w:pPr>
      <w:bookmarkStart w:id="21203" w:name="_ETM_Q53_245516"/>
      <w:bookmarkStart w:id="21204" w:name="_ETM_Q53_245591"/>
      <w:bookmarkStart w:id="21205" w:name="_ETM_Q53_245030"/>
      <w:bookmarkEnd w:id="21203"/>
      <w:bookmarkEnd w:id="21204"/>
      <w:bookmarkEnd w:id="21205"/>
    </w:p>
    <w:p w:rsidR="00F532D9" w:rsidRDefault="00F532D9" w:rsidP="00036D2A">
      <w:pPr>
        <w:pStyle w:val="a4"/>
        <w:keepNext/>
        <w:rPr>
          <w:rtl/>
        </w:rPr>
      </w:pPr>
      <w:bookmarkStart w:id="21206" w:name="ET_speaker_5851_14"/>
      <w:r w:rsidRPr="00F7586A">
        <w:rPr>
          <w:rStyle w:val="TagStyle"/>
          <w:rtl/>
        </w:rPr>
        <w:t xml:space="preserve"> &lt;&lt; דובר &gt;&gt; </w:t>
      </w:r>
      <w:bookmarkStart w:id="21207" w:name="_Toc76301978"/>
      <w:r>
        <w:rPr>
          <w:rtl/>
        </w:rPr>
        <w:t>משה אבוטבול (ש"ס):</w:t>
      </w:r>
      <w:bookmarkEnd w:id="21207"/>
      <w:r w:rsidRPr="00F7586A">
        <w:rPr>
          <w:rStyle w:val="TagStyle"/>
          <w:rtl/>
        </w:rPr>
        <w:t xml:space="preserve"> &lt;&lt; דובר &gt;&gt;</w:t>
      </w:r>
      <w:r>
        <w:rPr>
          <w:rtl/>
        </w:rPr>
        <w:t xml:space="preserve">   </w:t>
      </w:r>
      <w:bookmarkEnd w:id="21206"/>
    </w:p>
    <w:p w:rsidR="00F532D9" w:rsidRDefault="00F532D9" w:rsidP="00356EAB">
      <w:pPr>
        <w:rPr>
          <w:rtl/>
          <w:lang w:eastAsia="he-IL"/>
        </w:rPr>
      </w:pPr>
    </w:p>
    <w:p w:rsidR="00F532D9" w:rsidRDefault="00F532D9" w:rsidP="00A40846">
      <w:pPr>
        <w:rPr>
          <w:rtl/>
        </w:rPr>
      </w:pPr>
      <w:bookmarkStart w:id="21208" w:name="_ETM_Q53_245475"/>
      <w:bookmarkStart w:id="21209" w:name="_ETM_Q53_245523"/>
      <w:bookmarkStart w:id="21210" w:name="_ETM_Q53_240399"/>
      <w:bookmarkStart w:id="21211" w:name="_ETM_Q53_240969"/>
      <w:bookmarkStart w:id="21212" w:name="_ETM_Q53_259579"/>
      <w:bookmarkStart w:id="21213" w:name="_ETM_Q53_259939"/>
      <w:bookmarkStart w:id="21214" w:name="_ETM_Q53_263189"/>
      <w:bookmarkEnd w:id="21208"/>
      <w:bookmarkEnd w:id="21209"/>
      <w:bookmarkEnd w:id="21210"/>
      <w:bookmarkEnd w:id="21211"/>
      <w:bookmarkEnd w:id="21212"/>
      <w:bookmarkEnd w:id="21213"/>
      <w:bookmarkEnd w:id="21214"/>
      <w:r>
        <w:rPr>
          <w:rtl/>
        </w:rPr>
        <w:t xml:space="preserve">כבוד </w:t>
      </w:r>
      <w:bookmarkStart w:id="21215" w:name="_ETM_Q53_263520"/>
      <w:bookmarkEnd w:id="21215"/>
      <w:r>
        <w:rPr>
          <w:rtl/>
        </w:rPr>
        <w:t>היושב-ראש</w:t>
      </w:r>
      <w:r>
        <w:rPr>
          <w:rFonts w:hint="cs"/>
          <w:rtl/>
        </w:rPr>
        <w:t>,</w:t>
      </w:r>
      <w:r>
        <w:rPr>
          <w:rtl/>
        </w:rPr>
        <w:t xml:space="preserve"> </w:t>
      </w:r>
      <w:bookmarkStart w:id="21216" w:name="_ETM_Q53_264179"/>
      <w:bookmarkEnd w:id="21216"/>
      <w:r>
        <w:rPr>
          <w:rtl/>
        </w:rPr>
        <w:t xml:space="preserve">כנסת </w:t>
      </w:r>
      <w:bookmarkStart w:id="21217" w:name="_ETM_Q53_264600"/>
      <w:bookmarkEnd w:id="21217"/>
      <w:r>
        <w:rPr>
          <w:rtl/>
        </w:rPr>
        <w:t>נכבדה</w:t>
      </w:r>
      <w:r>
        <w:rPr>
          <w:rFonts w:hint="cs"/>
          <w:rtl/>
        </w:rPr>
        <w:t>,</w:t>
      </w:r>
      <w:r>
        <w:rPr>
          <w:rtl/>
        </w:rPr>
        <w:t xml:space="preserve"> </w:t>
      </w:r>
      <w:bookmarkStart w:id="21218" w:name="_ETM_Q53_265910"/>
      <w:bookmarkEnd w:id="21218"/>
      <w:r>
        <w:rPr>
          <w:rtl/>
        </w:rPr>
        <w:t xml:space="preserve">גברתי </w:t>
      </w:r>
      <w:bookmarkStart w:id="21219" w:name="_ETM_Q53_266240"/>
      <w:bookmarkEnd w:id="21219"/>
      <w:r>
        <w:rPr>
          <w:rtl/>
        </w:rPr>
        <w:t>השרה</w:t>
      </w:r>
      <w:r>
        <w:rPr>
          <w:rFonts w:hint="cs"/>
          <w:rtl/>
        </w:rPr>
        <w:t>,</w:t>
      </w:r>
      <w:r>
        <w:rPr>
          <w:rtl/>
        </w:rPr>
        <w:t xml:space="preserve"> </w:t>
      </w:r>
      <w:bookmarkStart w:id="21220" w:name="_ETM_Q53_267170"/>
      <w:bookmarkEnd w:id="21220"/>
      <w:r>
        <w:rPr>
          <w:rtl/>
        </w:rPr>
        <w:t>יותר</w:t>
      </w:r>
      <w:r>
        <w:rPr>
          <w:rFonts w:hint="cs"/>
          <w:rtl/>
        </w:rPr>
        <w:t xml:space="preserve"> ויותר מת</w:t>
      </w:r>
      <w:bookmarkStart w:id="21221" w:name="_ETM_Q53_267500"/>
      <w:bookmarkStart w:id="21222" w:name="_ETM_Q53_267860"/>
      <w:bookmarkEnd w:id="21221"/>
      <w:bookmarkEnd w:id="21222"/>
      <w:r>
        <w:rPr>
          <w:rtl/>
        </w:rPr>
        <w:t xml:space="preserve">קבל </w:t>
      </w:r>
      <w:bookmarkStart w:id="21223" w:name="_ETM_Q53_268280"/>
      <w:bookmarkEnd w:id="21223"/>
      <w:r>
        <w:rPr>
          <w:rtl/>
        </w:rPr>
        <w:t xml:space="preserve">הרושם </w:t>
      </w:r>
      <w:bookmarkStart w:id="21224" w:name="_ETM_Q53_268940"/>
      <w:bookmarkEnd w:id="21224"/>
      <w:r>
        <w:rPr>
          <w:rtl/>
        </w:rPr>
        <w:t xml:space="preserve">הקשה </w:t>
      </w:r>
      <w:bookmarkStart w:id="21225" w:name="_ETM_Q53_269480"/>
      <w:bookmarkEnd w:id="21225"/>
      <w:r>
        <w:rPr>
          <w:rtl/>
        </w:rPr>
        <w:t xml:space="preserve">שהקואליציה </w:t>
      </w:r>
      <w:bookmarkStart w:id="21226" w:name="_ETM_Q53_270350"/>
      <w:bookmarkEnd w:id="21226"/>
      <w:r>
        <w:rPr>
          <w:rtl/>
        </w:rPr>
        <w:t xml:space="preserve">עפה </w:t>
      </w:r>
      <w:bookmarkStart w:id="21227" w:name="_ETM_Q53_270650"/>
      <w:bookmarkEnd w:id="21227"/>
      <w:r>
        <w:rPr>
          <w:rtl/>
        </w:rPr>
        <w:t xml:space="preserve">על </w:t>
      </w:r>
      <w:bookmarkStart w:id="21228" w:name="_ETM_Q53_270770"/>
      <w:bookmarkEnd w:id="21228"/>
      <w:r>
        <w:rPr>
          <w:rtl/>
        </w:rPr>
        <w:t>עצמה</w:t>
      </w:r>
      <w:r>
        <w:rPr>
          <w:rFonts w:hint="cs"/>
          <w:rtl/>
        </w:rPr>
        <w:t>,</w:t>
      </w:r>
      <w:r>
        <w:rPr>
          <w:rtl/>
        </w:rPr>
        <w:t xml:space="preserve"> </w:t>
      </w:r>
      <w:bookmarkStart w:id="21229" w:name="_ETM_Q53_271670"/>
      <w:bookmarkEnd w:id="21229"/>
      <w:r>
        <w:rPr>
          <w:rtl/>
        </w:rPr>
        <w:t xml:space="preserve">וכנראה </w:t>
      </w:r>
      <w:bookmarkStart w:id="21230" w:name="_ETM_Q53_272209"/>
      <w:bookmarkEnd w:id="21230"/>
      <w:r>
        <w:rPr>
          <w:rtl/>
        </w:rPr>
        <w:t xml:space="preserve">שהם </w:t>
      </w:r>
      <w:bookmarkStart w:id="21231" w:name="_ETM_Q53_272420"/>
      <w:bookmarkEnd w:id="21231"/>
      <w:r>
        <w:rPr>
          <w:rtl/>
        </w:rPr>
        <w:t xml:space="preserve">חושבים </w:t>
      </w:r>
      <w:bookmarkStart w:id="21232" w:name="_ETM_Q53_272930"/>
      <w:bookmarkEnd w:id="21232"/>
      <w:r>
        <w:rPr>
          <w:rtl/>
        </w:rPr>
        <w:t xml:space="preserve">שהם </w:t>
      </w:r>
      <w:bookmarkStart w:id="21233" w:name="_ETM_Q53_273200"/>
      <w:bookmarkEnd w:id="21233"/>
      <w:r>
        <w:rPr>
          <w:rtl/>
        </w:rPr>
        <w:t xml:space="preserve">שם </w:t>
      </w:r>
      <w:bookmarkStart w:id="21234" w:name="_ETM_Q53_273410"/>
      <w:bookmarkEnd w:id="21234"/>
      <w:r>
        <w:rPr>
          <w:rtl/>
        </w:rPr>
        <w:t xml:space="preserve">לבד </w:t>
      </w:r>
      <w:bookmarkStart w:id="21235" w:name="_ETM_Q53_273740"/>
      <w:bookmarkEnd w:id="21235"/>
      <w:r>
        <w:rPr>
          <w:rtl/>
        </w:rPr>
        <w:t xml:space="preserve">בבניין </w:t>
      </w:r>
      <w:bookmarkStart w:id="21236" w:name="_ETM_Q53_274760"/>
      <w:bookmarkEnd w:id="21236"/>
      <w:r>
        <w:rPr>
          <w:rtl/>
        </w:rPr>
        <w:t xml:space="preserve">ושהם </w:t>
      </w:r>
      <w:bookmarkStart w:id="21237" w:name="_ETM_Q53_275360"/>
      <w:bookmarkEnd w:id="21237"/>
      <w:r>
        <w:rPr>
          <w:rtl/>
        </w:rPr>
        <w:t xml:space="preserve">עם </w:t>
      </w:r>
      <w:bookmarkStart w:id="21238" w:name="_ETM_Q53_275990"/>
      <w:bookmarkEnd w:id="21238"/>
      <w:r>
        <w:rPr>
          <w:rtl/>
        </w:rPr>
        <w:t xml:space="preserve">עצום </w:t>
      </w:r>
      <w:bookmarkStart w:id="21239" w:name="_ETM_Q53_276530"/>
      <w:bookmarkEnd w:id="21239"/>
      <w:r>
        <w:rPr>
          <w:rFonts w:hint="cs"/>
          <w:rtl/>
        </w:rPr>
        <w:t xml:space="preserve">ורב. </w:t>
      </w:r>
      <w:bookmarkStart w:id="21240" w:name="_ETM_Q53_277549"/>
      <w:bookmarkEnd w:id="21240"/>
      <w:r>
        <w:rPr>
          <w:rFonts w:hint="cs"/>
          <w:rtl/>
        </w:rPr>
        <w:t>היח</w:t>
      </w:r>
      <w:r>
        <w:rPr>
          <w:rtl/>
        </w:rPr>
        <w:t xml:space="preserve">ס </w:t>
      </w:r>
      <w:bookmarkStart w:id="21241" w:name="_ETM_Q53_278090"/>
      <w:bookmarkEnd w:id="21241"/>
      <w:r>
        <w:rPr>
          <w:rtl/>
        </w:rPr>
        <w:t xml:space="preserve">הקשה </w:t>
      </w:r>
      <w:bookmarkStart w:id="21242" w:name="_ETM_Q53_278840"/>
      <w:bookmarkEnd w:id="21242"/>
      <w:r>
        <w:rPr>
          <w:rtl/>
        </w:rPr>
        <w:t xml:space="preserve">והמבזה </w:t>
      </w:r>
      <w:bookmarkStart w:id="21243" w:name="_ETM_Q53_279530"/>
      <w:bookmarkEnd w:id="21243"/>
      <w:r>
        <w:rPr>
          <w:rtl/>
        </w:rPr>
        <w:t xml:space="preserve">בוועדה </w:t>
      </w:r>
      <w:bookmarkStart w:id="21244" w:name="_ETM_Q53_280040"/>
      <w:bookmarkEnd w:id="21244"/>
      <w:r>
        <w:rPr>
          <w:rtl/>
        </w:rPr>
        <w:t xml:space="preserve">המסדרת </w:t>
      </w:r>
      <w:bookmarkStart w:id="21245" w:name="_ETM_Q53_280939"/>
      <w:bookmarkEnd w:id="21245"/>
      <w:r>
        <w:rPr>
          <w:rtl/>
        </w:rPr>
        <w:t xml:space="preserve">מצד </w:t>
      </w:r>
      <w:bookmarkStart w:id="21246" w:name="_ETM_Q53_281479"/>
      <w:bookmarkEnd w:id="21246"/>
      <w:r>
        <w:rPr>
          <w:rtl/>
        </w:rPr>
        <w:t>היושב</w:t>
      </w:r>
      <w:r>
        <w:rPr>
          <w:rFonts w:hint="cs"/>
          <w:rtl/>
        </w:rPr>
        <w:t>ת</w:t>
      </w:r>
      <w:r>
        <w:rPr>
          <w:rtl/>
        </w:rPr>
        <w:t xml:space="preserve">-ראש </w:t>
      </w:r>
      <w:bookmarkStart w:id="21247" w:name="_ETM_Q53_282020"/>
      <w:bookmarkEnd w:id="21247"/>
      <w:r>
        <w:rPr>
          <w:rtl/>
        </w:rPr>
        <w:t xml:space="preserve">חברת </w:t>
      </w:r>
      <w:bookmarkStart w:id="21248" w:name="_ETM_Q53_282380"/>
      <w:bookmarkEnd w:id="21248"/>
      <w:r>
        <w:rPr>
          <w:rtl/>
        </w:rPr>
        <w:t xml:space="preserve">הכנסת </w:t>
      </w:r>
      <w:bookmarkStart w:id="21249" w:name="_ETM_Q53_282829"/>
      <w:bookmarkEnd w:id="21249"/>
      <w:r>
        <w:rPr>
          <w:rtl/>
        </w:rPr>
        <w:t xml:space="preserve">עידית </w:t>
      </w:r>
      <w:bookmarkStart w:id="21250" w:name="_ETM_Q53_283100"/>
      <w:bookmarkEnd w:id="21250"/>
      <w:r>
        <w:rPr>
          <w:rtl/>
        </w:rPr>
        <w:t>סילמן</w:t>
      </w:r>
      <w:r>
        <w:rPr>
          <w:rFonts w:hint="cs"/>
          <w:rtl/>
        </w:rPr>
        <w:t xml:space="preserve"> </w:t>
      </w:r>
      <w:bookmarkStart w:id="21251" w:name="_ETM_Q53_283892"/>
      <w:bookmarkEnd w:id="21251"/>
      <w:r>
        <w:rPr>
          <w:rFonts w:hint="cs"/>
          <w:rtl/>
        </w:rPr>
        <w:t>או</w:t>
      </w:r>
      <w:r>
        <w:rPr>
          <w:rtl/>
        </w:rPr>
        <w:t xml:space="preserve"> </w:t>
      </w:r>
      <w:bookmarkStart w:id="21252" w:name="_ETM_Q53_283970"/>
      <w:bookmarkStart w:id="21253" w:name="_ETM_Q53_284060"/>
      <w:bookmarkEnd w:id="21252"/>
      <w:bookmarkEnd w:id="21253"/>
      <w:r>
        <w:rPr>
          <w:rtl/>
        </w:rPr>
        <w:t xml:space="preserve">חבר </w:t>
      </w:r>
      <w:bookmarkStart w:id="21254" w:name="_ETM_Q53_284360"/>
      <w:bookmarkEnd w:id="21254"/>
      <w:r>
        <w:rPr>
          <w:rtl/>
        </w:rPr>
        <w:t xml:space="preserve">הכנסת </w:t>
      </w:r>
      <w:bookmarkStart w:id="21255" w:name="_ETM_Q53_284810"/>
      <w:bookmarkEnd w:id="21255"/>
      <w:r>
        <w:rPr>
          <w:rtl/>
        </w:rPr>
        <w:t xml:space="preserve">ממלא </w:t>
      </w:r>
      <w:bookmarkStart w:id="21256" w:name="_ETM_Q53_285170"/>
      <w:bookmarkEnd w:id="21256"/>
      <w:r>
        <w:rPr>
          <w:rtl/>
        </w:rPr>
        <w:t>מקומ</w:t>
      </w:r>
      <w:r>
        <w:rPr>
          <w:rFonts w:hint="cs"/>
          <w:rtl/>
        </w:rPr>
        <w:t>ה</w:t>
      </w:r>
      <w:r>
        <w:rPr>
          <w:rtl/>
        </w:rPr>
        <w:t xml:space="preserve"> </w:t>
      </w:r>
      <w:bookmarkStart w:id="21257" w:name="_ETM_Q53_285680"/>
      <w:bookmarkEnd w:id="21257"/>
      <w:r>
        <w:rPr>
          <w:rtl/>
        </w:rPr>
        <w:t xml:space="preserve">בועז </w:t>
      </w:r>
      <w:bookmarkStart w:id="21258" w:name="_ETM_Q53_286069"/>
      <w:bookmarkEnd w:id="21258"/>
      <w:r>
        <w:rPr>
          <w:rtl/>
        </w:rPr>
        <w:t xml:space="preserve">טופורובסקי </w:t>
      </w:r>
      <w:bookmarkStart w:id="21259" w:name="_ETM_Q53_287149"/>
      <w:bookmarkEnd w:id="21259"/>
      <w:r>
        <w:rPr>
          <w:rtl/>
        </w:rPr>
        <w:t xml:space="preserve">עוברים </w:t>
      </w:r>
      <w:bookmarkStart w:id="21260" w:name="_ETM_Q53_287570"/>
      <w:bookmarkEnd w:id="21260"/>
      <w:r>
        <w:rPr>
          <w:rtl/>
        </w:rPr>
        <w:t xml:space="preserve">כל </w:t>
      </w:r>
      <w:bookmarkStart w:id="21261" w:name="_ETM_Q53_287810"/>
      <w:bookmarkEnd w:id="21261"/>
      <w:r>
        <w:rPr>
          <w:rtl/>
        </w:rPr>
        <w:t xml:space="preserve">גבול </w:t>
      </w:r>
      <w:bookmarkStart w:id="21262" w:name="_ETM_Q53_288110"/>
      <w:bookmarkEnd w:id="21262"/>
      <w:r>
        <w:rPr>
          <w:rtl/>
        </w:rPr>
        <w:t xml:space="preserve">בניהול </w:t>
      </w:r>
      <w:bookmarkStart w:id="21263" w:name="_ETM_Q53_288530"/>
      <w:bookmarkEnd w:id="21263"/>
      <w:r>
        <w:rPr>
          <w:rtl/>
        </w:rPr>
        <w:t>הוועדה</w:t>
      </w:r>
      <w:r>
        <w:rPr>
          <w:rFonts w:hint="cs"/>
          <w:rtl/>
        </w:rPr>
        <w:t>,</w:t>
      </w:r>
      <w:r>
        <w:rPr>
          <w:rtl/>
        </w:rPr>
        <w:t xml:space="preserve"> </w:t>
      </w:r>
      <w:bookmarkStart w:id="21264" w:name="_ETM_Q53_289549"/>
      <w:bookmarkEnd w:id="21264"/>
      <w:r>
        <w:rPr>
          <w:rtl/>
        </w:rPr>
        <w:t xml:space="preserve">תוך </w:t>
      </w:r>
      <w:bookmarkStart w:id="21265" w:name="_ETM_Q53_289790"/>
      <w:bookmarkEnd w:id="21265"/>
      <w:r>
        <w:rPr>
          <w:rtl/>
        </w:rPr>
        <w:t xml:space="preserve">כדי </w:t>
      </w:r>
      <w:bookmarkStart w:id="21266" w:name="_ETM_Q53_290060"/>
      <w:bookmarkEnd w:id="21266"/>
      <w:r>
        <w:rPr>
          <w:rtl/>
        </w:rPr>
        <w:t xml:space="preserve">סתימת </w:t>
      </w:r>
      <w:bookmarkStart w:id="21267" w:name="_ETM_Q53_290630"/>
      <w:bookmarkEnd w:id="21267"/>
      <w:r>
        <w:rPr>
          <w:rtl/>
        </w:rPr>
        <w:t xml:space="preserve">פיות </w:t>
      </w:r>
      <w:bookmarkStart w:id="21268" w:name="_ETM_Q53_291200"/>
      <w:bookmarkEnd w:id="21268"/>
      <w:r>
        <w:rPr>
          <w:rtl/>
        </w:rPr>
        <w:t xml:space="preserve">ובלי </w:t>
      </w:r>
      <w:bookmarkStart w:id="21269" w:name="_ETM_Q53_291530"/>
      <w:bookmarkEnd w:id="21269"/>
      <w:r>
        <w:rPr>
          <w:rtl/>
        </w:rPr>
        <w:t xml:space="preserve">לאפשר </w:t>
      </w:r>
      <w:bookmarkStart w:id="21270" w:name="_ETM_Q53_291890"/>
      <w:bookmarkEnd w:id="21270"/>
      <w:r>
        <w:rPr>
          <w:rtl/>
        </w:rPr>
        <w:t xml:space="preserve">לצד </w:t>
      </w:r>
      <w:bookmarkStart w:id="21271" w:name="_ETM_Q53_292220"/>
      <w:bookmarkEnd w:id="21271"/>
      <w:r>
        <w:rPr>
          <w:rtl/>
        </w:rPr>
        <w:t xml:space="preserve">שכנגד </w:t>
      </w:r>
      <w:bookmarkStart w:id="21272" w:name="_ETM_Q53_293240"/>
      <w:bookmarkEnd w:id="21272"/>
      <w:r>
        <w:rPr>
          <w:rtl/>
        </w:rPr>
        <w:t xml:space="preserve">להשמיע </w:t>
      </w:r>
      <w:bookmarkStart w:id="21273" w:name="_ETM_Q53_293869"/>
      <w:bookmarkEnd w:id="21273"/>
      <w:r>
        <w:rPr>
          <w:rtl/>
        </w:rPr>
        <w:t xml:space="preserve">את </w:t>
      </w:r>
      <w:bookmarkStart w:id="21274" w:name="_ETM_Q53_293960"/>
      <w:bookmarkEnd w:id="21274"/>
      <w:r>
        <w:rPr>
          <w:rtl/>
        </w:rPr>
        <w:t>דבר</w:t>
      </w:r>
      <w:r>
        <w:rPr>
          <w:rFonts w:hint="cs"/>
          <w:rtl/>
        </w:rPr>
        <w:t>ו.</w:t>
      </w:r>
      <w:r>
        <w:rPr>
          <w:rtl/>
        </w:rPr>
        <w:t xml:space="preserve"> </w:t>
      </w:r>
      <w:bookmarkStart w:id="21275" w:name="_ETM_Q53_294860"/>
      <w:bookmarkEnd w:id="21275"/>
      <w:r>
        <w:rPr>
          <w:rtl/>
        </w:rPr>
        <w:t xml:space="preserve">זה </w:t>
      </w:r>
      <w:bookmarkStart w:id="21276" w:name="_ETM_Q53_295039"/>
      <w:bookmarkEnd w:id="21276"/>
      <w:r>
        <w:rPr>
          <w:rtl/>
        </w:rPr>
        <w:t xml:space="preserve">מוכיח </w:t>
      </w:r>
      <w:bookmarkStart w:id="21277" w:name="_ETM_Q53_295490"/>
      <w:bookmarkEnd w:id="21277"/>
      <w:r>
        <w:rPr>
          <w:rtl/>
        </w:rPr>
        <w:t xml:space="preserve">יותר </w:t>
      </w:r>
      <w:bookmarkStart w:id="21278" w:name="_ETM_Q53_295789"/>
      <w:bookmarkEnd w:id="21278"/>
      <w:r>
        <w:rPr>
          <w:rtl/>
        </w:rPr>
        <w:t>מכ</w:t>
      </w:r>
      <w:r>
        <w:rPr>
          <w:rFonts w:hint="cs"/>
          <w:rtl/>
        </w:rPr>
        <w:t>ו</w:t>
      </w:r>
      <w:r>
        <w:rPr>
          <w:rtl/>
        </w:rPr>
        <w:t xml:space="preserve">ל </w:t>
      </w:r>
      <w:bookmarkStart w:id="21279" w:name="_ETM_Q53_296210"/>
      <w:bookmarkEnd w:id="21279"/>
      <w:r>
        <w:rPr>
          <w:rtl/>
        </w:rPr>
        <w:t>שזו</w:t>
      </w:r>
      <w:bookmarkStart w:id="21280" w:name="_ETM_Q53_296689"/>
      <w:bookmarkEnd w:id="21280"/>
      <w:r>
        <w:rPr>
          <w:rtl/>
        </w:rPr>
        <w:t xml:space="preserve">הי </w:t>
      </w:r>
      <w:bookmarkStart w:id="21281" w:name="_ETM_Q53_296899"/>
      <w:bookmarkEnd w:id="21281"/>
      <w:r>
        <w:rPr>
          <w:rtl/>
        </w:rPr>
        <w:t xml:space="preserve">לא </w:t>
      </w:r>
      <w:bookmarkStart w:id="21282" w:name="_ETM_Q53_297200"/>
      <w:bookmarkEnd w:id="21282"/>
      <w:r>
        <w:rPr>
          <w:rFonts w:hint="cs"/>
          <w:rtl/>
        </w:rPr>
        <w:t>ה</w:t>
      </w:r>
      <w:r>
        <w:rPr>
          <w:rtl/>
        </w:rPr>
        <w:t xml:space="preserve">דמוקרטיה </w:t>
      </w:r>
      <w:bookmarkStart w:id="21283" w:name="_ETM_Q53_298470"/>
      <w:bookmarkEnd w:id="21283"/>
      <w:r>
        <w:rPr>
          <w:rtl/>
        </w:rPr>
        <w:t xml:space="preserve">שעליה </w:t>
      </w:r>
      <w:bookmarkStart w:id="21284" w:name="_ETM_Q53_299130"/>
      <w:bookmarkEnd w:id="21284"/>
      <w:r>
        <w:rPr>
          <w:rtl/>
        </w:rPr>
        <w:t xml:space="preserve">משתפכים </w:t>
      </w:r>
      <w:bookmarkStart w:id="21285" w:name="_ETM_Q53_299820"/>
      <w:bookmarkEnd w:id="21285"/>
      <w:r>
        <w:rPr>
          <w:rtl/>
        </w:rPr>
        <w:t>ו</w:t>
      </w:r>
      <w:r>
        <w:rPr>
          <w:rFonts w:hint="cs"/>
          <w:rtl/>
        </w:rPr>
        <w:t xml:space="preserve">בה </w:t>
      </w:r>
      <w:r>
        <w:rPr>
          <w:rtl/>
        </w:rPr>
        <w:t>מתפארים</w:t>
      </w:r>
      <w:r>
        <w:rPr>
          <w:rFonts w:hint="cs"/>
          <w:rtl/>
        </w:rPr>
        <w:t xml:space="preserve">. </w:t>
      </w:r>
      <w:bookmarkStart w:id="21286" w:name="_ETM_Q53_301020"/>
      <w:bookmarkStart w:id="21287" w:name="_ETM_Q53_303507"/>
      <w:bookmarkStart w:id="21288" w:name="_ETM_Q53_303578"/>
      <w:bookmarkStart w:id="21289" w:name="_ETM_Q53_304066"/>
      <w:bookmarkStart w:id="21290" w:name="_ETM_Q53_304137"/>
      <w:bookmarkEnd w:id="21286"/>
      <w:bookmarkEnd w:id="21287"/>
      <w:bookmarkEnd w:id="21288"/>
      <w:bookmarkEnd w:id="21289"/>
      <w:bookmarkEnd w:id="21290"/>
      <w:r>
        <w:rPr>
          <w:rtl/>
        </w:rPr>
        <w:t xml:space="preserve">סבור </w:t>
      </w:r>
      <w:bookmarkStart w:id="21291" w:name="_ETM_Q53_301470"/>
      <w:bookmarkEnd w:id="21291"/>
      <w:r>
        <w:rPr>
          <w:rtl/>
        </w:rPr>
        <w:t xml:space="preserve">אני </w:t>
      </w:r>
      <w:bookmarkStart w:id="21292" w:name="_ETM_Q53_301650"/>
      <w:bookmarkEnd w:id="21292"/>
      <w:r>
        <w:rPr>
          <w:rtl/>
        </w:rPr>
        <w:t xml:space="preserve">שנהפוך </w:t>
      </w:r>
      <w:bookmarkStart w:id="21293" w:name="_ETM_Q53_302340"/>
      <w:bookmarkEnd w:id="21293"/>
      <w:r>
        <w:rPr>
          <w:rtl/>
        </w:rPr>
        <w:t xml:space="preserve">הוא </w:t>
      </w:r>
      <w:bookmarkStart w:id="21294" w:name="_ETM_Q53_302790"/>
      <w:bookmarkEnd w:id="21294"/>
      <w:r w:rsidR="00A40846">
        <w:rPr>
          <w:rFonts w:hint="cs"/>
          <w:rtl/>
        </w:rPr>
        <w:t xml:space="preserve">– </w:t>
      </w:r>
      <w:r>
        <w:rPr>
          <w:rtl/>
        </w:rPr>
        <w:t xml:space="preserve">יש </w:t>
      </w:r>
      <w:bookmarkStart w:id="21295" w:name="_ETM_Q53_303000"/>
      <w:bookmarkEnd w:id="21295"/>
      <w:r>
        <w:rPr>
          <w:rtl/>
        </w:rPr>
        <w:t xml:space="preserve">לאפשר </w:t>
      </w:r>
      <w:bookmarkStart w:id="21296" w:name="_ETM_Q53_303450"/>
      <w:bookmarkEnd w:id="21296"/>
      <w:r>
        <w:rPr>
          <w:rtl/>
        </w:rPr>
        <w:t xml:space="preserve">יותר </w:t>
      </w:r>
      <w:bookmarkStart w:id="21297" w:name="_ETM_Q53_303810"/>
      <w:bookmarkEnd w:id="21297"/>
      <w:r>
        <w:rPr>
          <w:rtl/>
        </w:rPr>
        <w:t xml:space="preserve">בלארג'יות </w:t>
      </w:r>
      <w:bookmarkStart w:id="21298" w:name="_ETM_Q53_304530"/>
      <w:bookmarkEnd w:id="21298"/>
      <w:r>
        <w:rPr>
          <w:rtl/>
        </w:rPr>
        <w:t>זמן</w:t>
      </w:r>
      <w:r>
        <w:rPr>
          <w:rFonts w:hint="cs"/>
          <w:rtl/>
        </w:rPr>
        <w:t>,</w:t>
      </w:r>
      <w:r>
        <w:rPr>
          <w:rtl/>
        </w:rPr>
        <w:t xml:space="preserve"> </w:t>
      </w:r>
      <w:bookmarkStart w:id="21299" w:name="_ETM_Q53_305370"/>
      <w:bookmarkEnd w:id="21299"/>
      <w:r>
        <w:rPr>
          <w:rtl/>
        </w:rPr>
        <w:t>ברווח</w:t>
      </w:r>
      <w:r>
        <w:rPr>
          <w:rFonts w:hint="cs"/>
          <w:rtl/>
        </w:rPr>
        <w:t>,</w:t>
      </w:r>
      <w:r>
        <w:rPr>
          <w:rtl/>
        </w:rPr>
        <w:t xml:space="preserve"> </w:t>
      </w:r>
      <w:bookmarkStart w:id="21300" w:name="_ETM_Q53_306000"/>
      <w:bookmarkEnd w:id="21300"/>
      <w:r>
        <w:rPr>
          <w:rtl/>
        </w:rPr>
        <w:t xml:space="preserve">להשמיע </w:t>
      </w:r>
      <w:bookmarkStart w:id="21301" w:name="_ETM_Q53_306570"/>
      <w:bookmarkEnd w:id="21301"/>
      <w:r>
        <w:rPr>
          <w:rtl/>
        </w:rPr>
        <w:t xml:space="preserve">את </w:t>
      </w:r>
      <w:bookmarkStart w:id="21302" w:name="_ETM_Q53_306690"/>
      <w:bookmarkEnd w:id="21302"/>
      <w:r>
        <w:rPr>
          <w:rtl/>
        </w:rPr>
        <w:t xml:space="preserve">דעותיהם </w:t>
      </w:r>
      <w:bookmarkStart w:id="21303" w:name="_ETM_Q53_307170"/>
      <w:bookmarkEnd w:id="21303"/>
      <w:r>
        <w:rPr>
          <w:rtl/>
        </w:rPr>
        <w:t xml:space="preserve">של </w:t>
      </w:r>
      <w:bookmarkStart w:id="21304" w:name="_ETM_Q53_307380"/>
      <w:bookmarkEnd w:id="21304"/>
      <w:r>
        <w:rPr>
          <w:rtl/>
        </w:rPr>
        <w:t xml:space="preserve">אנשי </w:t>
      </w:r>
      <w:bookmarkStart w:id="21305" w:name="_ETM_Q53_307680"/>
      <w:bookmarkEnd w:id="21305"/>
      <w:r>
        <w:rPr>
          <w:rtl/>
        </w:rPr>
        <w:t>האופוזיציה</w:t>
      </w:r>
      <w:r>
        <w:rPr>
          <w:rFonts w:hint="cs"/>
          <w:rtl/>
        </w:rPr>
        <w:t>.</w:t>
      </w:r>
      <w:r>
        <w:rPr>
          <w:rtl/>
        </w:rPr>
        <w:t xml:space="preserve"> </w:t>
      </w:r>
      <w:bookmarkStart w:id="21306" w:name="_ETM_Q53_308730"/>
      <w:bookmarkEnd w:id="21306"/>
      <w:r>
        <w:rPr>
          <w:rtl/>
        </w:rPr>
        <w:t xml:space="preserve">הרי </w:t>
      </w:r>
      <w:bookmarkStart w:id="21307" w:name="_ETM_Q53_309000"/>
      <w:bookmarkEnd w:id="21307"/>
      <w:r>
        <w:rPr>
          <w:rtl/>
        </w:rPr>
        <w:t xml:space="preserve">יש </w:t>
      </w:r>
      <w:bookmarkStart w:id="21308" w:name="_ETM_Q53_309180"/>
      <w:bookmarkEnd w:id="21308"/>
      <w:r>
        <w:rPr>
          <w:rtl/>
        </w:rPr>
        <w:t xml:space="preserve">לכם </w:t>
      </w:r>
      <w:bookmarkStart w:id="21309" w:name="_ETM_Q53_309510"/>
      <w:bookmarkEnd w:id="21309"/>
      <w:r>
        <w:rPr>
          <w:rtl/>
        </w:rPr>
        <w:t>רוב</w:t>
      </w:r>
      <w:r>
        <w:rPr>
          <w:rFonts w:hint="cs"/>
          <w:rtl/>
        </w:rPr>
        <w:t>,</w:t>
      </w:r>
      <w:r>
        <w:rPr>
          <w:rtl/>
        </w:rPr>
        <w:t xml:space="preserve"> </w:t>
      </w:r>
      <w:bookmarkStart w:id="21310" w:name="_ETM_Q53_309990"/>
      <w:bookmarkEnd w:id="21310"/>
      <w:r>
        <w:rPr>
          <w:rtl/>
        </w:rPr>
        <w:t xml:space="preserve">אז </w:t>
      </w:r>
      <w:bookmarkStart w:id="21311" w:name="_ETM_Q53_310139"/>
      <w:bookmarkEnd w:id="21311"/>
      <w:r>
        <w:rPr>
          <w:rtl/>
        </w:rPr>
        <w:t xml:space="preserve">ממה </w:t>
      </w:r>
      <w:bookmarkStart w:id="21312" w:name="_ETM_Q53_310410"/>
      <w:bookmarkEnd w:id="21312"/>
      <w:r>
        <w:rPr>
          <w:rtl/>
        </w:rPr>
        <w:t xml:space="preserve">אתם </w:t>
      </w:r>
      <w:bookmarkStart w:id="21313" w:name="_ETM_Q53_310620"/>
      <w:bookmarkEnd w:id="21313"/>
      <w:r>
        <w:rPr>
          <w:rtl/>
        </w:rPr>
        <w:t>מפחדים</w:t>
      </w:r>
      <w:r>
        <w:rPr>
          <w:rFonts w:hint="cs"/>
          <w:rtl/>
        </w:rPr>
        <w:t>?</w:t>
      </w:r>
      <w:r>
        <w:rPr>
          <w:rtl/>
        </w:rPr>
        <w:t xml:space="preserve"> </w:t>
      </w:r>
      <w:bookmarkStart w:id="21314" w:name="_ETM_Q53_311709"/>
      <w:bookmarkStart w:id="21315" w:name="_ETM_Q53_311715"/>
      <w:bookmarkStart w:id="21316" w:name="_ETM_Q53_311788"/>
      <w:bookmarkStart w:id="21317" w:name="_ETM_Q53_311891"/>
      <w:bookmarkStart w:id="21318" w:name="_ETM_Q53_311955"/>
      <w:bookmarkEnd w:id="21314"/>
      <w:bookmarkEnd w:id="21315"/>
      <w:bookmarkEnd w:id="21316"/>
      <w:bookmarkEnd w:id="21317"/>
      <w:bookmarkEnd w:id="21318"/>
      <w:r>
        <w:rPr>
          <w:rtl/>
        </w:rPr>
        <w:t xml:space="preserve">הסרטונים </w:t>
      </w:r>
      <w:bookmarkStart w:id="21319" w:name="_ETM_Q53_312459"/>
      <w:bookmarkEnd w:id="21319"/>
      <w:r>
        <w:rPr>
          <w:rtl/>
        </w:rPr>
        <w:t xml:space="preserve">מעידים </w:t>
      </w:r>
      <w:bookmarkStart w:id="21320" w:name="_ETM_Q53_312879"/>
      <w:bookmarkEnd w:id="21320"/>
      <w:r>
        <w:rPr>
          <w:rtl/>
        </w:rPr>
        <w:t xml:space="preserve">יותר </w:t>
      </w:r>
      <w:bookmarkStart w:id="21321" w:name="_ETM_Q53_313180"/>
      <w:bookmarkEnd w:id="21321"/>
      <w:r>
        <w:rPr>
          <w:rtl/>
        </w:rPr>
        <w:t>מכ</w:t>
      </w:r>
      <w:r>
        <w:rPr>
          <w:rFonts w:hint="cs"/>
          <w:rtl/>
        </w:rPr>
        <w:t>ו</w:t>
      </w:r>
      <w:r>
        <w:rPr>
          <w:rtl/>
        </w:rPr>
        <w:t xml:space="preserve">ל </w:t>
      </w:r>
      <w:bookmarkStart w:id="21322" w:name="_ETM_Q53_314020"/>
      <w:bookmarkEnd w:id="21322"/>
      <w:r>
        <w:rPr>
          <w:rtl/>
        </w:rPr>
        <w:t xml:space="preserve">שאפילו </w:t>
      </w:r>
      <w:bookmarkStart w:id="21323" w:name="_ETM_Q53_314590"/>
      <w:bookmarkEnd w:id="21323"/>
      <w:r>
        <w:rPr>
          <w:rFonts w:hint="cs"/>
          <w:rtl/>
        </w:rPr>
        <w:t xml:space="preserve">לפני </w:t>
      </w:r>
      <w:r>
        <w:rPr>
          <w:rtl/>
        </w:rPr>
        <w:t xml:space="preserve">הזמן </w:t>
      </w:r>
      <w:bookmarkStart w:id="21324" w:name="_ETM_Q53_315459"/>
      <w:bookmarkEnd w:id="21324"/>
      <w:r>
        <w:rPr>
          <w:rtl/>
        </w:rPr>
        <w:t xml:space="preserve">המותר </w:t>
      </w:r>
      <w:bookmarkStart w:id="21325" w:name="_ETM_Q53_315910"/>
      <w:bookmarkEnd w:id="21325"/>
      <w:r>
        <w:rPr>
          <w:rtl/>
        </w:rPr>
        <w:t xml:space="preserve">כבר </w:t>
      </w:r>
      <w:bookmarkStart w:id="21326" w:name="_ETM_Q53_316150"/>
      <w:bookmarkEnd w:id="21326"/>
      <w:r>
        <w:rPr>
          <w:rtl/>
        </w:rPr>
        <w:t xml:space="preserve">מסיימים </w:t>
      </w:r>
      <w:bookmarkStart w:id="21327" w:name="_ETM_Q53_316720"/>
      <w:bookmarkEnd w:id="21327"/>
      <w:r>
        <w:rPr>
          <w:rtl/>
        </w:rPr>
        <w:t xml:space="preserve">להם </w:t>
      </w:r>
      <w:bookmarkStart w:id="21328" w:name="_ETM_Q53_316959"/>
      <w:bookmarkEnd w:id="21328"/>
      <w:r>
        <w:rPr>
          <w:rtl/>
        </w:rPr>
        <w:t xml:space="preserve">את </w:t>
      </w:r>
      <w:bookmarkStart w:id="21329" w:name="_ETM_Q53_317050"/>
      <w:bookmarkEnd w:id="21329"/>
      <w:r>
        <w:rPr>
          <w:rtl/>
        </w:rPr>
        <w:t xml:space="preserve">זכות </w:t>
      </w:r>
      <w:bookmarkStart w:id="21330" w:name="_ETM_Q53_317319"/>
      <w:bookmarkEnd w:id="21330"/>
      <w:r>
        <w:rPr>
          <w:rtl/>
        </w:rPr>
        <w:t>הדיבור</w:t>
      </w:r>
      <w:r>
        <w:rPr>
          <w:rFonts w:hint="cs"/>
          <w:rtl/>
        </w:rPr>
        <w:t>,</w:t>
      </w:r>
      <w:r>
        <w:rPr>
          <w:rtl/>
        </w:rPr>
        <w:t xml:space="preserve"> </w:t>
      </w:r>
      <w:bookmarkStart w:id="21331" w:name="_ETM_Q53_317800"/>
      <w:bookmarkEnd w:id="21331"/>
      <w:r>
        <w:rPr>
          <w:rtl/>
        </w:rPr>
        <w:t xml:space="preserve">לחברי </w:t>
      </w:r>
      <w:bookmarkStart w:id="21332" w:name="_ETM_Q53_318220"/>
      <w:bookmarkEnd w:id="21332"/>
      <w:r>
        <w:rPr>
          <w:rtl/>
        </w:rPr>
        <w:t xml:space="preserve">הכנסת </w:t>
      </w:r>
      <w:bookmarkStart w:id="21333" w:name="_ETM_Q53_318669"/>
      <w:bookmarkEnd w:id="21333"/>
      <w:r>
        <w:rPr>
          <w:rtl/>
        </w:rPr>
        <w:t>מהאופוזיציה</w:t>
      </w:r>
      <w:r>
        <w:rPr>
          <w:rFonts w:hint="cs"/>
          <w:rtl/>
        </w:rPr>
        <w:t>,</w:t>
      </w:r>
      <w:r>
        <w:rPr>
          <w:rtl/>
        </w:rPr>
        <w:t xml:space="preserve"> </w:t>
      </w:r>
      <w:bookmarkStart w:id="21334" w:name="_ETM_Q53_319989"/>
      <w:bookmarkEnd w:id="21334"/>
      <w:r>
        <w:rPr>
          <w:rtl/>
        </w:rPr>
        <w:t>ובכז</w:t>
      </w:r>
      <w:r>
        <w:rPr>
          <w:rFonts w:hint="cs"/>
          <w:rtl/>
        </w:rPr>
        <w:t>את</w:t>
      </w:r>
      <w:r>
        <w:rPr>
          <w:rtl/>
        </w:rPr>
        <w:t xml:space="preserve"> </w:t>
      </w:r>
      <w:bookmarkStart w:id="21335" w:name="_ETM_Q53_320650"/>
      <w:bookmarkEnd w:id="21335"/>
      <w:r>
        <w:rPr>
          <w:rtl/>
        </w:rPr>
        <w:t>מהירות</w:t>
      </w:r>
      <w:r>
        <w:rPr>
          <w:rFonts w:hint="cs"/>
          <w:rtl/>
        </w:rPr>
        <w:t>,</w:t>
      </w:r>
      <w:r>
        <w:rPr>
          <w:rtl/>
        </w:rPr>
        <w:t xml:space="preserve"> </w:t>
      </w:r>
      <w:bookmarkStart w:id="21336" w:name="_ETM_Q53_321160"/>
      <w:bookmarkEnd w:id="21336"/>
      <w:r>
        <w:rPr>
          <w:rtl/>
        </w:rPr>
        <w:t xml:space="preserve">וגם </w:t>
      </w:r>
      <w:bookmarkStart w:id="21337" w:name="_ETM_Q53_321489"/>
      <w:bookmarkEnd w:id="21337"/>
      <w:r>
        <w:rPr>
          <w:rtl/>
        </w:rPr>
        <w:t xml:space="preserve">מעיפים </w:t>
      </w:r>
      <w:bookmarkStart w:id="21338" w:name="_ETM_Q53_321849"/>
      <w:bookmarkEnd w:id="21338"/>
      <w:r>
        <w:rPr>
          <w:rtl/>
        </w:rPr>
        <w:t xml:space="preserve">את </w:t>
      </w:r>
      <w:bookmarkStart w:id="21339" w:name="_ETM_Q53_322000"/>
      <w:bookmarkEnd w:id="21339"/>
      <w:r>
        <w:rPr>
          <w:rtl/>
        </w:rPr>
        <w:t xml:space="preserve">הח"כים </w:t>
      </w:r>
      <w:bookmarkStart w:id="21340" w:name="_ETM_Q53_322450"/>
      <w:bookmarkEnd w:id="21340"/>
      <w:r>
        <w:rPr>
          <w:rtl/>
        </w:rPr>
        <w:t xml:space="preserve">החוצה </w:t>
      </w:r>
      <w:bookmarkStart w:id="21341" w:name="_ETM_Q53_322930"/>
      <w:bookmarkEnd w:id="21341"/>
      <w:r>
        <w:rPr>
          <w:rtl/>
        </w:rPr>
        <w:t xml:space="preserve">משל </w:t>
      </w:r>
      <w:bookmarkStart w:id="21342" w:name="_ETM_Q53_323530"/>
      <w:bookmarkEnd w:id="21342"/>
      <w:r>
        <w:rPr>
          <w:rtl/>
        </w:rPr>
        <w:t xml:space="preserve">היו </w:t>
      </w:r>
      <w:bookmarkStart w:id="21343" w:name="_ETM_Q53_323889"/>
      <w:bookmarkEnd w:id="21343"/>
      <w:r>
        <w:rPr>
          <w:rtl/>
        </w:rPr>
        <w:t xml:space="preserve">הם </w:t>
      </w:r>
      <w:bookmarkStart w:id="21344" w:name="_ETM_Q53_324129"/>
      <w:bookmarkEnd w:id="21344"/>
      <w:r>
        <w:rPr>
          <w:rFonts w:hint="cs"/>
          <w:rtl/>
        </w:rPr>
        <w:t>ארחי-</w:t>
      </w:r>
      <w:bookmarkStart w:id="21345" w:name="_ETM_Q53_324430"/>
      <w:bookmarkEnd w:id="21345"/>
      <w:r>
        <w:rPr>
          <w:rtl/>
        </w:rPr>
        <w:t>פרחי</w:t>
      </w:r>
      <w:r>
        <w:rPr>
          <w:rFonts w:hint="cs"/>
          <w:rtl/>
        </w:rPr>
        <w:t>.</w:t>
      </w:r>
      <w:r>
        <w:rPr>
          <w:rtl/>
        </w:rPr>
        <w:t xml:space="preserve"> </w:t>
      </w:r>
      <w:bookmarkStart w:id="21346" w:name="_ETM_Q53_325269"/>
      <w:bookmarkEnd w:id="21346"/>
    </w:p>
    <w:p w:rsidR="00F532D9" w:rsidRDefault="00F532D9" w:rsidP="00036D2A">
      <w:pPr>
        <w:rPr>
          <w:rtl/>
        </w:rPr>
      </w:pPr>
      <w:bookmarkStart w:id="21347" w:name="_ETM_Q53_326833"/>
      <w:bookmarkStart w:id="21348" w:name="_ETM_Q53_326902"/>
      <w:bookmarkEnd w:id="21347"/>
      <w:bookmarkEnd w:id="21348"/>
    </w:p>
    <w:p w:rsidR="00F532D9" w:rsidRDefault="00F532D9" w:rsidP="00A40846">
      <w:pPr>
        <w:rPr>
          <w:rtl/>
        </w:rPr>
      </w:pPr>
      <w:bookmarkStart w:id="21349" w:name="_ETM_Q53_327032"/>
      <w:bookmarkStart w:id="21350" w:name="_ETM_Q53_327101"/>
      <w:bookmarkEnd w:id="21349"/>
      <w:bookmarkEnd w:id="21350"/>
      <w:r>
        <w:rPr>
          <w:rtl/>
        </w:rPr>
        <w:t xml:space="preserve">מהיכן </w:t>
      </w:r>
      <w:bookmarkStart w:id="21351" w:name="_ETM_Q53_325900"/>
      <w:bookmarkEnd w:id="21351"/>
      <w:r>
        <w:rPr>
          <w:rFonts w:hint="cs"/>
          <w:rtl/>
        </w:rPr>
        <w:t>ה</w:t>
      </w:r>
      <w:r>
        <w:rPr>
          <w:rtl/>
        </w:rPr>
        <w:t>עזות</w:t>
      </w:r>
      <w:r>
        <w:rPr>
          <w:rFonts w:hint="cs"/>
          <w:rtl/>
        </w:rPr>
        <w:t>?</w:t>
      </w:r>
      <w:r>
        <w:rPr>
          <w:rtl/>
        </w:rPr>
        <w:t xml:space="preserve"> </w:t>
      </w:r>
      <w:bookmarkStart w:id="21352" w:name="_ETM_Q53_326810"/>
      <w:bookmarkEnd w:id="21352"/>
      <w:r>
        <w:rPr>
          <w:rtl/>
        </w:rPr>
        <w:t xml:space="preserve">מהיכן </w:t>
      </w:r>
      <w:bookmarkStart w:id="21353" w:name="_ETM_Q53_327319"/>
      <w:bookmarkEnd w:id="21353"/>
      <w:r>
        <w:rPr>
          <w:rtl/>
        </w:rPr>
        <w:t>החוצפה</w:t>
      </w:r>
      <w:r>
        <w:rPr>
          <w:rFonts w:hint="cs"/>
          <w:rtl/>
        </w:rPr>
        <w:t>?</w:t>
      </w:r>
      <w:r>
        <w:rPr>
          <w:rtl/>
        </w:rPr>
        <w:t xml:space="preserve"> </w:t>
      </w:r>
      <w:bookmarkStart w:id="21354" w:name="_ETM_Q53_327980"/>
      <w:bookmarkEnd w:id="21354"/>
      <w:r>
        <w:rPr>
          <w:rtl/>
        </w:rPr>
        <w:t xml:space="preserve">הסגנון </w:t>
      </w:r>
      <w:bookmarkStart w:id="21355" w:name="_ETM_Q53_328519"/>
      <w:bookmarkEnd w:id="21355"/>
      <w:r>
        <w:rPr>
          <w:rtl/>
        </w:rPr>
        <w:t xml:space="preserve">הברוטלי </w:t>
      </w:r>
      <w:bookmarkStart w:id="21356" w:name="_ETM_Q53_329180"/>
      <w:bookmarkEnd w:id="21356"/>
      <w:r>
        <w:rPr>
          <w:rtl/>
        </w:rPr>
        <w:t>הזה</w:t>
      </w:r>
      <w:r w:rsidR="00A40846">
        <w:rPr>
          <w:rFonts w:hint="cs"/>
          <w:rtl/>
        </w:rPr>
        <w:t>,</w:t>
      </w:r>
      <w:r>
        <w:rPr>
          <w:rtl/>
        </w:rPr>
        <w:t xml:space="preserve"> </w:t>
      </w:r>
      <w:bookmarkStart w:id="21357" w:name="_ETM_Q53_329450"/>
      <w:bookmarkEnd w:id="21357"/>
      <w:r>
        <w:rPr>
          <w:rtl/>
        </w:rPr>
        <w:t>כולם</w:t>
      </w:r>
      <w:r>
        <w:rPr>
          <w:rFonts w:hint="cs"/>
          <w:rtl/>
        </w:rPr>
        <w:t>,</w:t>
      </w:r>
      <w:r>
        <w:rPr>
          <w:rtl/>
        </w:rPr>
        <w:t xml:space="preserve"> </w:t>
      </w:r>
      <w:bookmarkStart w:id="21358" w:name="_ETM_Q53_329810"/>
      <w:bookmarkEnd w:id="21358"/>
      <w:r>
        <w:rPr>
          <w:rtl/>
        </w:rPr>
        <w:t xml:space="preserve">מכל </w:t>
      </w:r>
      <w:bookmarkStart w:id="21359" w:name="_ETM_Q53_330079"/>
      <w:bookmarkEnd w:id="21359"/>
      <w:r>
        <w:rPr>
          <w:rtl/>
        </w:rPr>
        <w:t xml:space="preserve">הסיעות </w:t>
      </w:r>
      <w:bookmarkStart w:id="21360" w:name="_ETM_Q53_330500"/>
      <w:bookmarkEnd w:id="21360"/>
      <w:r>
        <w:rPr>
          <w:rtl/>
        </w:rPr>
        <w:t xml:space="preserve">של </w:t>
      </w:r>
      <w:bookmarkStart w:id="21361" w:name="_ETM_Q53_330650"/>
      <w:bookmarkEnd w:id="21361"/>
      <w:r>
        <w:rPr>
          <w:rtl/>
        </w:rPr>
        <w:t>האופוזיציה</w:t>
      </w:r>
      <w:r>
        <w:rPr>
          <w:rFonts w:hint="cs"/>
          <w:rtl/>
        </w:rPr>
        <w:t>,</w:t>
      </w:r>
      <w:r>
        <w:rPr>
          <w:rtl/>
        </w:rPr>
        <w:t xml:space="preserve"> </w:t>
      </w:r>
      <w:bookmarkStart w:id="21362" w:name="_ETM_Q53_331250"/>
      <w:bookmarkEnd w:id="21362"/>
      <w:r>
        <w:rPr>
          <w:rtl/>
        </w:rPr>
        <w:t xml:space="preserve">מדברים </w:t>
      </w:r>
      <w:bookmarkStart w:id="21363" w:name="_ETM_Q53_331700"/>
      <w:bookmarkEnd w:id="21363"/>
      <w:r>
        <w:rPr>
          <w:rtl/>
        </w:rPr>
        <w:t xml:space="preserve">ומתלוננים </w:t>
      </w:r>
      <w:bookmarkStart w:id="21364" w:name="_ETM_Q53_332359"/>
      <w:bookmarkEnd w:id="21364"/>
      <w:r>
        <w:rPr>
          <w:rtl/>
        </w:rPr>
        <w:t>על</w:t>
      </w:r>
      <w:r>
        <w:rPr>
          <w:rFonts w:hint="cs"/>
          <w:rtl/>
        </w:rPr>
        <w:t xml:space="preserve"> </w:t>
      </w:r>
      <w:r>
        <w:rPr>
          <w:rtl/>
        </w:rPr>
        <w:t xml:space="preserve">כך </w:t>
      </w:r>
      <w:bookmarkStart w:id="21365" w:name="_ETM_Q53_333190"/>
      <w:bookmarkEnd w:id="21365"/>
      <w:r>
        <w:rPr>
          <w:rtl/>
        </w:rPr>
        <w:t>ו</w:t>
      </w:r>
      <w:r>
        <w:rPr>
          <w:rFonts w:hint="cs"/>
          <w:rtl/>
        </w:rPr>
        <w:t>ע</w:t>
      </w:r>
      <w:r>
        <w:rPr>
          <w:rtl/>
        </w:rPr>
        <w:t xml:space="preserve">לו </w:t>
      </w:r>
      <w:bookmarkStart w:id="21366" w:name="_ETM_Q53_333669"/>
      <w:bookmarkEnd w:id="21366"/>
      <w:r>
        <w:rPr>
          <w:rtl/>
        </w:rPr>
        <w:t xml:space="preserve">ואמרו </w:t>
      </w:r>
      <w:bookmarkStart w:id="21367" w:name="_ETM_Q53_334659"/>
      <w:bookmarkEnd w:id="21367"/>
      <w:r>
        <w:rPr>
          <w:rtl/>
        </w:rPr>
        <w:t xml:space="preserve">את </w:t>
      </w:r>
      <w:bookmarkStart w:id="21368" w:name="_ETM_Q53_334840"/>
      <w:bookmarkEnd w:id="21368"/>
      <w:r>
        <w:rPr>
          <w:rtl/>
        </w:rPr>
        <w:t>דבריהם</w:t>
      </w:r>
      <w:r>
        <w:rPr>
          <w:rFonts w:hint="cs"/>
          <w:rtl/>
        </w:rPr>
        <w:t>.</w:t>
      </w:r>
      <w:r>
        <w:rPr>
          <w:rtl/>
        </w:rPr>
        <w:t xml:space="preserve"> </w:t>
      </w:r>
      <w:bookmarkStart w:id="21369" w:name="_ETM_Q53_335470"/>
      <w:bookmarkEnd w:id="21369"/>
      <w:r>
        <w:rPr>
          <w:rtl/>
        </w:rPr>
        <w:t xml:space="preserve">למה </w:t>
      </w:r>
      <w:bookmarkStart w:id="21370" w:name="_ETM_Q53_335739"/>
      <w:bookmarkEnd w:id="21370"/>
      <w:r>
        <w:rPr>
          <w:rFonts w:hint="cs"/>
          <w:rtl/>
        </w:rPr>
        <w:t>ל</w:t>
      </w:r>
      <w:r>
        <w:rPr>
          <w:rtl/>
        </w:rPr>
        <w:t xml:space="preserve">סתום </w:t>
      </w:r>
      <w:bookmarkStart w:id="21371" w:name="_ETM_Q53_336159"/>
      <w:bookmarkEnd w:id="21371"/>
      <w:r>
        <w:rPr>
          <w:rtl/>
        </w:rPr>
        <w:t>פיות</w:t>
      </w:r>
      <w:r w:rsidR="00A40846">
        <w:rPr>
          <w:rFonts w:hint="cs"/>
          <w:rtl/>
        </w:rPr>
        <w:t>?</w:t>
      </w:r>
      <w:r>
        <w:rPr>
          <w:rtl/>
        </w:rPr>
        <w:t xml:space="preserve"> </w:t>
      </w:r>
      <w:bookmarkStart w:id="21372" w:name="_ETM_Q53_336519"/>
      <w:bookmarkEnd w:id="21372"/>
      <w:r>
        <w:rPr>
          <w:rtl/>
        </w:rPr>
        <w:t xml:space="preserve">למה </w:t>
      </w:r>
      <w:bookmarkStart w:id="21373" w:name="_ETM_Q53_336760"/>
      <w:bookmarkEnd w:id="21373"/>
      <w:r>
        <w:rPr>
          <w:rtl/>
        </w:rPr>
        <w:t xml:space="preserve">להתנהג </w:t>
      </w:r>
      <w:bookmarkStart w:id="21374" w:name="_ETM_Q53_337209"/>
      <w:bookmarkEnd w:id="21374"/>
      <w:r>
        <w:rPr>
          <w:rtl/>
        </w:rPr>
        <w:t>בברוטליות</w:t>
      </w:r>
      <w:r w:rsidR="00A40846">
        <w:rPr>
          <w:rFonts w:hint="cs"/>
          <w:rtl/>
        </w:rPr>
        <w:t>?</w:t>
      </w:r>
      <w:r>
        <w:rPr>
          <w:rtl/>
        </w:rPr>
        <w:t xml:space="preserve"> </w:t>
      </w:r>
      <w:bookmarkStart w:id="21375" w:name="_ETM_Q53_338080"/>
      <w:bookmarkEnd w:id="21375"/>
      <w:r>
        <w:rPr>
          <w:rtl/>
        </w:rPr>
        <w:t xml:space="preserve">מה </w:t>
      </w:r>
      <w:bookmarkStart w:id="21376" w:name="_ETM_Q53_338260"/>
      <w:bookmarkEnd w:id="21376"/>
      <w:r>
        <w:rPr>
          <w:rtl/>
        </w:rPr>
        <w:t xml:space="preserve">יש </w:t>
      </w:r>
      <w:bookmarkStart w:id="21377" w:name="_ETM_Q53_338379"/>
      <w:bookmarkEnd w:id="21377"/>
      <w:r>
        <w:rPr>
          <w:rtl/>
        </w:rPr>
        <w:t xml:space="preserve">לכם </w:t>
      </w:r>
      <w:bookmarkStart w:id="21378" w:name="_ETM_Q53_338650"/>
      <w:bookmarkEnd w:id="21378"/>
      <w:r>
        <w:rPr>
          <w:rtl/>
        </w:rPr>
        <w:t>להסתיר</w:t>
      </w:r>
      <w:r>
        <w:rPr>
          <w:rFonts w:hint="cs"/>
          <w:rtl/>
        </w:rPr>
        <w:t>?</w:t>
      </w:r>
      <w:r>
        <w:rPr>
          <w:rtl/>
        </w:rPr>
        <w:t xml:space="preserve"> </w:t>
      </w:r>
      <w:bookmarkStart w:id="21379" w:name="_ETM_Q53_339760"/>
      <w:bookmarkEnd w:id="21379"/>
      <w:r>
        <w:rPr>
          <w:rtl/>
        </w:rPr>
        <w:t xml:space="preserve">אמר </w:t>
      </w:r>
      <w:bookmarkStart w:id="21380" w:name="_ETM_Q53_340120"/>
      <w:bookmarkEnd w:id="21380"/>
      <w:r>
        <w:rPr>
          <w:rtl/>
        </w:rPr>
        <w:t xml:space="preserve">פעם </w:t>
      </w:r>
      <w:bookmarkStart w:id="21381" w:name="_ETM_Q53_340510"/>
      <w:bookmarkEnd w:id="21381"/>
      <w:r>
        <w:rPr>
          <w:rtl/>
        </w:rPr>
        <w:t xml:space="preserve">איש </w:t>
      </w:r>
      <w:bookmarkStart w:id="21382" w:name="_ETM_Q53_340690"/>
      <w:bookmarkEnd w:id="21382"/>
      <w:r>
        <w:rPr>
          <w:rtl/>
        </w:rPr>
        <w:t>חכם</w:t>
      </w:r>
      <w:r>
        <w:rPr>
          <w:rFonts w:hint="cs"/>
          <w:rtl/>
        </w:rPr>
        <w:t>,</w:t>
      </w:r>
      <w:r>
        <w:rPr>
          <w:rtl/>
        </w:rPr>
        <w:t xml:space="preserve"> </w:t>
      </w:r>
      <w:bookmarkStart w:id="21383" w:name="_ETM_Q53_341620"/>
      <w:bookmarkEnd w:id="21383"/>
      <w:r>
        <w:rPr>
          <w:rtl/>
        </w:rPr>
        <w:t xml:space="preserve">יש </w:t>
      </w:r>
      <w:bookmarkStart w:id="21384" w:name="_ETM_Q53_341830"/>
      <w:bookmarkEnd w:id="21384"/>
      <w:r>
        <w:rPr>
          <w:rtl/>
        </w:rPr>
        <w:t xml:space="preserve">אומרים </w:t>
      </w:r>
      <w:bookmarkStart w:id="21385" w:name="_ETM_Q53_342129"/>
      <w:bookmarkEnd w:id="21385"/>
      <w:r>
        <w:rPr>
          <w:rtl/>
        </w:rPr>
        <w:t>וולטר</w:t>
      </w:r>
      <w:r>
        <w:rPr>
          <w:rFonts w:hint="cs"/>
          <w:rtl/>
        </w:rPr>
        <w:t>:</w:t>
      </w:r>
      <w:r>
        <w:rPr>
          <w:rtl/>
        </w:rPr>
        <w:t xml:space="preserve"> </w:t>
      </w:r>
      <w:bookmarkStart w:id="21386" w:name="_ETM_Q53_342730"/>
      <w:bookmarkEnd w:id="21386"/>
      <w:r>
        <w:rPr>
          <w:rtl/>
        </w:rPr>
        <w:t xml:space="preserve">אני </w:t>
      </w:r>
      <w:bookmarkStart w:id="21387" w:name="_ETM_Q53_343000"/>
      <w:bookmarkEnd w:id="21387"/>
      <w:r>
        <w:rPr>
          <w:rtl/>
        </w:rPr>
        <w:t xml:space="preserve">לא </w:t>
      </w:r>
      <w:bookmarkStart w:id="21388" w:name="_ETM_Q53_343120"/>
      <w:bookmarkEnd w:id="21388"/>
      <w:r>
        <w:rPr>
          <w:rtl/>
        </w:rPr>
        <w:t xml:space="preserve">מסכים </w:t>
      </w:r>
      <w:bookmarkStart w:id="21389" w:name="_ETM_Q53_343629"/>
      <w:bookmarkEnd w:id="21389"/>
      <w:r>
        <w:rPr>
          <w:rtl/>
        </w:rPr>
        <w:t xml:space="preserve">לאף </w:t>
      </w:r>
      <w:bookmarkStart w:id="21390" w:name="_ETM_Q53_343900"/>
      <w:bookmarkEnd w:id="21390"/>
      <w:r>
        <w:rPr>
          <w:rtl/>
        </w:rPr>
        <w:t xml:space="preserve">מילה </w:t>
      </w:r>
      <w:bookmarkStart w:id="21391" w:name="_ETM_Q53_344319"/>
      <w:bookmarkEnd w:id="21391"/>
      <w:r>
        <w:rPr>
          <w:rtl/>
        </w:rPr>
        <w:t>שלך</w:t>
      </w:r>
      <w:r>
        <w:rPr>
          <w:rFonts w:hint="cs"/>
          <w:rtl/>
        </w:rPr>
        <w:t>,</w:t>
      </w:r>
      <w:r>
        <w:rPr>
          <w:rtl/>
        </w:rPr>
        <w:t xml:space="preserve"> </w:t>
      </w:r>
      <w:bookmarkStart w:id="21392" w:name="_ETM_Q53_345069"/>
      <w:bookmarkEnd w:id="21392"/>
      <w:r>
        <w:rPr>
          <w:rtl/>
        </w:rPr>
        <w:t xml:space="preserve">אבל </w:t>
      </w:r>
      <w:bookmarkStart w:id="21393" w:name="_ETM_Q53_345400"/>
      <w:bookmarkEnd w:id="21393"/>
      <w:r>
        <w:rPr>
          <w:rtl/>
        </w:rPr>
        <w:t xml:space="preserve">אני </w:t>
      </w:r>
      <w:bookmarkStart w:id="21394" w:name="_ETM_Q53_345580"/>
      <w:bookmarkEnd w:id="21394"/>
      <w:r>
        <w:rPr>
          <w:rFonts w:hint="cs"/>
          <w:rtl/>
        </w:rPr>
        <w:t>א</w:t>
      </w:r>
      <w:r>
        <w:rPr>
          <w:rtl/>
        </w:rPr>
        <w:t xml:space="preserve">גן </w:t>
      </w:r>
      <w:bookmarkStart w:id="21395" w:name="_ETM_Q53_345970"/>
      <w:bookmarkEnd w:id="21395"/>
      <w:r>
        <w:rPr>
          <w:rtl/>
        </w:rPr>
        <w:t xml:space="preserve">עד </w:t>
      </w:r>
      <w:bookmarkStart w:id="21396" w:name="_ETM_Q53_346180"/>
      <w:bookmarkEnd w:id="21396"/>
      <w:r>
        <w:rPr>
          <w:rtl/>
        </w:rPr>
        <w:t xml:space="preserve">מוות </w:t>
      </w:r>
      <w:bookmarkStart w:id="21397" w:name="_ETM_Q53_346629"/>
      <w:bookmarkEnd w:id="21397"/>
      <w:r>
        <w:rPr>
          <w:rtl/>
        </w:rPr>
        <w:t xml:space="preserve">שתוכל </w:t>
      </w:r>
      <w:bookmarkStart w:id="21398" w:name="_ETM_Q53_347080"/>
      <w:bookmarkEnd w:id="21398"/>
      <w:r>
        <w:rPr>
          <w:rtl/>
        </w:rPr>
        <w:t xml:space="preserve">להביע </w:t>
      </w:r>
      <w:bookmarkStart w:id="21399" w:name="_ETM_Q53_347470"/>
      <w:bookmarkEnd w:id="21399"/>
      <w:r>
        <w:rPr>
          <w:rtl/>
        </w:rPr>
        <w:t xml:space="preserve">את </w:t>
      </w:r>
      <w:bookmarkStart w:id="21400" w:name="_ETM_Q53_347620"/>
      <w:bookmarkEnd w:id="21400"/>
      <w:r>
        <w:rPr>
          <w:rtl/>
        </w:rPr>
        <w:t>עמדתך</w:t>
      </w:r>
      <w:r>
        <w:rPr>
          <w:rFonts w:hint="cs"/>
          <w:rtl/>
        </w:rPr>
        <w:t>.</w:t>
      </w:r>
      <w:r>
        <w:rPr>
          <w:rtl/>
        </w:rPr>
        <w:t xml:space="preserve"> </w:t>
      </w:r>
      <w:bookmarkStart w:id="21401" w:name="_ETM_Q53_348459"/>
      <w:bookmarkEnd w:id="21401"/>
      <w:r>
        <w:rPr>
          <w:rtl/>
        </w:rPr>
        <w:t>שם</w:t>
      </w:r>
      <w:r>
        <w:rPr>
          <w:rFonts w:hint="cs"/>
          <w:rtl/>
        </w:rPr>
        <w:t>,</w:t>
      </w:r>
      <w:r>
        <w:rPr>
          <w:rtl/>
        </w:rPr>
        <w:t xml:space="preserve"> </w:t>
      </w:r>
      <w:bookmarkStart w:id="21402" w:name="_ETM_Q53_348760"/>
      <w:bookmarkEnd w:id="21402"/>
      <w:r>
        <w:rPr>
          <w:rtl/>
        </w:rPr>
        <w:t>כנראה</w:t>
      </w:r>
      <w:r>
        <w:rPr>
          <w:rFonts w:hint="cs"/>
          <w:rtl/>
        </w:rPr>
        <w:t>,</w:t>
      </w:r>
      <w:r>
        <w:rPr>
          <w:rtl/>
        </w:rPr>
        <w:t xml:space="preserve"> </w:t>
      </w:r>
      <w:bookmarkStart w:id="21403" w:name="_ETM_Q53_349150"/>
      <w:bookmarkEnd w:id="21403"/>
      <w:r>
        <w:rPr>
          <w:rtl/>
        </w:rPr>
        <w:t xml:space="preserve">בוועדה </w:t>
      </w:r>
      <w:bookmarkStart w:id="21404" w:name="_ETM_Q53_349900"/>
      <w:bookmarkEnd w:id="21404"/>
      <w:r>
        <w:rPr>
          <w:rtl/>
        </w:rPr>
        <w:t>המפוזרת</w:t>
      </w:r>
      <w:r>
        <w:rPr>
          <w:rFonts w:hint="cs"/>
          <w:rtl/>
        </w:rPr>
        <w:t>,</w:t>
      </w:r>
      <w:r>
        <w:rPr>
          <w:rtl/>
        </w:rPr>
        <w:t xml:space="preserve"> </w:t>
      </w:r>
      <w:bookmarkStart w:id="21405" w:name="_ETM_Q53_350799"/>
      <w:bookmarkEnd w:id="21405"/>
      <w:r>
        <w:rPr>
          <w:rtl/>
        </w:rPr>
        <w:t>היושב</w:t>
      </w:r>
      <w:r>
        <w:rPr>
          <w:rFonts w:hint="cs"/>
          <w:rtl/>
        </w:rPr>
        <w:t>ת</w:t>
      </w:r>
      <w:r>
        <w:rPr>
          <w:rtl/>
        </w:rPr>
        <w:t xml:space="preserve">-ראש </w:t>
      </w:r>
      <w:bookmarkStart w:id="21406" w:name="_ETM_Q53_351370"/>
      <w:bookmarkEnd w:id="21406"/>
      <w:r>
        <w:rPr>
          <w:rtl/>
        </w:rPr>
        <w:t xml:space="preserve">עידית </w:t>
      </w:r>
      <w:bookmarkStart w:id="21407" w:name="_ETM_Q53_351730"/>
      <w:bookmarkEnd w:id="21407"/>
      <w:r>
        <w:rPr>
          <w:rtl/>
        </w:rPr>
        <w:t xml:space="preserve">וסגנה </w:t>
      </w:r>
      <w:bookmarkStart w:id="21408" w:name="_ETM_Q53_352269"/>
      <w:bookmarkEnd w:id="21408"/>
      <w:r>
        <w:rPr>
          <w:rtl/>
        </w:rPr>
        <w:t xml:space="preserve">בועז </w:t>
      </w:r>
      <w:bookmarkStart w:id="21409" w:name="_ETM_Q53_353130"/>
      <w:bookmarkEnd w:id="21409"/>
      <w:r>
        <w:rPr>
          <w:rtl/>
        </w:rPr>
        <w:t>ס</w:t>
      </w:r>
      <w:r>
        <w:rPr>
          <w:rFonts w:hint="cs"/>
          <w:rtl/>
        </w:rPr>
        <w:t>ב</w:t>
      </w:r>
      <w:r>
        <w:rPr>
          <w:rtl/>
        </w:rPr>
        <w:t xml:space="preserve">ורים </w:t>
      </w:r>
      <w:bookmarkStart w:id="21410" w:name="_ETM_Q53_353669"/>
      <w:bookmarkEnd w:id="21410"/>
      <w:r>
        <w:rPr>
          <w:rtl/>
        </w:rPr>
        <w:t xml:space="preserve">בדיוק </w:t>
      </w:r>
      <w:bookmarkStart w:id="21411" w:name="_ETM_Q53_354060"/>
      <w:bookmarkEnd w:id="21411"/>
      <w:r>
        <w:rPr>
          <w:rtl/>
        </w:rPr>
        <w:t>הפוך</w:t>
      </w:r>
      <w:r>
        <w:rPr>
          <w:rFonts w:hint="cs"/>
          <w:rtl/>
        </w:rPr>
        <w:t>:</w:t>
      </w:r>
      <w:r>
        <w:rPr>
          <w:rtl/>
        </w:rPr>
        <w:t xml:space="preserve"> </w:t>
      </w:r>
      <w:bookmarkStart w:id="21412" w:name="_ETM_Q53_354600"/>
      <w:bookmarkEnd w:id="21412"/>
      <w:r>
        <w:rPr>
          <w:rtl/>
        </w:rPr>
        <w:t xml:space="preserve">הם </w:t>
      </w:r>
      <w:bookmarkStart w:id="21413" w:name="_ETM_Q53_354780"/>
      <w:bookmarkEnd w:id="21413"/>
      <w:r>
        <w:rPr>
          <w:rtl/>
        </w:rPr>
        <w:t xml:space="preserve">מוכנים </w:t>
      </w:r>
      <w:bookmarkStart w:id="21414" w:name="_ETM_Q53_355169"/>
      <w:bookmarkEnd w:id="21414"/>
      <w:r>
        <w:rPr>
          <w:rtl/>
        </w:rPr>
        <w:t xml:space="preserve">להגן </w:t>
      </w:r>
      <w:bookmarkStart w:id="21415" w:name="_ETM_Q53_355650"/>
      <w:bookmarkEnd w:id="21415"/>
      <w:r>
        <w:rPr>
          <w:rtl/>
        </w:rPr>
        <w:t xml:space="preserve">עד </w:t>
      </w:r>
      <w:bookmarkStart w:id="21416" w:name="_ETM_Q53_355860"/>
      <w:bookmarkEnd w:id="21416"/>
      <w:r>
        <w:rPr>
          <w:rtl/>
        </w:rPr>
        <w:t xml:space="preserve">מוות </w:t>
      </w:r>
      <w:bookmarkStart w:id="21417" w:name="_ETM_Q53_356370"/>
      <w:bookmarkEnd w:id="21417"/>
      <w:r>
        <w:rPr>
          <w:rtl/>
        </w:rPr>
        <w:t xml:space="preserve">שלא </w:t>
      </w:r>
      <w:bookmarkStart w:id="21418" w:name="_ETM_Q53_356639"/>
      <w:bookmarkEnd w:id="21418"/>
      <w:r>
        <w:rPr>
          <w:rtl/>
        </w:rPr>
        <w:t xml:space="preserve">נשמיע </w:t>
      </w:r>
      <w:bookmarkStart w:id="21419" w:name="_ETM_Q53_357180"/>
      <w:bookmarkEnd w:id="21419"/>
      <w:r>
        <w:rPr>
          <w:rFonts w:hint="cs"/>
          <w:rtl/>
        </w:rPr>
        <w:t xml:space="preserve">את </w:t>
      </w:r>
      <w:r>
        <w:rPr>
          <w:rtl/>
        </w:rPr>
        <w:t xml:space="preserve">דברנו </w:t>
      </w:r>
      <w:bookmarkStart w:id="21420" w:name="_ETM_Q53_358080"/>
      <w:bookmarkEnd w:id="21420"/>
      <w:r>
        <w:rPr>
          <w:rFonts w:hint="cs"/>
          <w:rtl/>
        </w:rPr>
        <w:t>ואת עמדתנו.</w:t>
      </w:r>
    </w:p>
    <w:p w:rsidR="00F532D9" w:rsidRDefault="00F532D9" w:rsidP="00036D2A">
      <w:pPr>
        <w:rPr>
          <w:rtl/>
        </w:rPr>
      </w:pPr>
      <w:bookmarkStart w:id="21421" w:name="_ETM_Q53_358643"/>
      <w:bookmarkStart w:id="21422" w:name="_ETM_Q53_358721"/>
      <w:bookmarkEnd w:id="21421"/>
      <w:bookmarkEnd w:id="21422"/>
    </w:p>
    <w:p w:rsidR="00F532D9" w:rsidRDefault="00F532D9" w:rsidP="00A40846">
      <w:pPr>
        <w:rPr>
          <w:rtl/>
        </w:rPr>
      </w:pPr>
      <w:bookmarkStart w:id="21423" w:name="_ETM_Q53_358843"/>
      <w:bookmarkStart w:id="21424" w:name="_ETM_Q53_358894"/>
      <w:bookmarkStart w:id="21425" w:name="_ETM_Q53_358500"/>
      <w:bookmarkStart w:id="21426" w:name="_ETM_Q53_359280"/>
      <w:bookmarkEnd w:id="21423"/>
      <w:bookmarkEnd w:id="21424"/>
      <w:bookmarkEnd w:id="21425"/>
      <w:bookmarkEnd w:id="21426"/>
      <w:r>
        <w:rPr>
          <w:rtl/>
        </w:rPr>
        <w:t xml:space="preserve">זה </w:t>
      </w:r>
      <w:bookmarkStart w:id="21427" w:name="_ETM_Q53_359519"/>
      <w:bookmarkEnd w:id="21427"/>
      <w:r>
        <w:rPr>
          <w:rtl/>
        </w:rPr>
        <w:t xml:space="preserve">משחק </w:t>
      </w:r>
      <w:bookmarkStart w:id="21428" w:name="_ETM_Q53_359939"/>
      <w:bookmarkEnd w:id="21428"/>
      <w:r>
        <w:rPr>
          <w:rtl/>
        </w:rPr>
        <w:t>באש</w:t>
      </w:r>
      <w:r>
        <w:rPr>
          <w:rFonts w:hint="cs"/>
          <w:rtl/>
        </w:rPr>
        <w:t>,</w:t>
      </w:r>
      <w:r>
        <w:rPr>
          <w:rtl/>
        </w:rPr>
        <w:t xml:space="preserve"> </w:t>
      </w:r>
      <w:bookmarkStart w:id="21429" w:name="_ETM_Q53_360629"/>
      <w:bookmarkEnd w:id="21429"/>
      <w:r>
        <w:rPr>
          <w:rtl/>
        </w:rPr>
        <w:t xml:space="preserve">כי </w:t>
      </w:r>
      <w:bookmarkStart w:id="21430" w:name="_ETM_Q53_360750"/>
      <w:bookmarkEnd w:id="21430"/>
      <w:r>
        <w:rPr>
          <w:rtl/>
        </w:rPr>
        <w:t xml:space="preserve">זה </w:t>
      </w:r>
      <w:bookmarkStart w:id="21431" w:name="_ETM_Q53_360870"/>
      <w:bookmarkEnd w:id="21431"/>
      <w:r>
        <w:rPr>
          <w:rtl/>
        </w:rPr>
        <w:t xml:space="preserve">יכול </w:t>
      </w:r>
      <w:bookmarkStart w:id="21432" w:name="_ETM_Q53_361080"/>
      <w:bookmarkEnd w:id="21432"/>
      <w:r>
        <w:rPr>
          <w:rtl/>
        </w:rPr>
        <w:t xml:space="preserve">להתגלגל </w:t>
      </w:r>
      <w:bookmarkStart w:id="21433" w:name="_ETM_Q53_361560"/>
      <w:bookmarkEnd w:id="21433"/>
      <w:r>
        <w:rPr>
          <w:rtl/>
        </w:rPr>
        <w:t xml:space="preserve">לבתי </w:t>
      </w:r>
      <w:bookmarkStart w:id="21434" w:name="_ETM_Q53_361919"/>
      <w:bookmarkEnd w:id="21434"/>
      <w:r>
        <w:rPr>
          <w:rtl/>
        </w:rPr>
        <w:t>המשפט</w:t>
      </w:r>
      <w:r>
        <w:rPr>
          <w:rFonts w:hint="cs"/>
          <w:rtl/>
        </w:rPr>
        <w:t>,</w:t>
      </w:r>
      <w:r>
        <w:rPr>
          <w:rtl/>
        </w:rPr>
        <w:t xml:space="preserve"> </w:t>
      </w:r>
      <w:bookmarkStart w:id="21435" w:name="_ETM_Q53_362489"/>
      <w:bookmarkEnd w:id="21435"/>
      <w:r>
        <w:rPr>
          <w:rtl/>
        </w:rPr>
        <w:t xml:space="preserve">המחטפים </w:t>
      </w:r>
      <w:bookmarkStart w:id="21436" w:name="_ETM_Q53_363150"/>
      <w:bookmarkEnd w:id="21436"/>
      <w:r>
        <w:rPr>
          <w:rtl/>
        </w:rPr>
        <w:t>הללו</w:t>
      </w:r>
      <w:r>
        <w:rPr>
          <w:rFonts w:hint="cs"/>
          <w:rtl/>
        </w:rPr>
        <w:t>,</w:t>
      </w:r>
      <w:r>
        <w:rPr>
          <w:rtl/>
        </w:rPr>
        <w:t xml:space="preserve"> </w:t>
      </w:r>
      <w:bookmarkStart w:id="21437" w:name="_ETM_Q53_363930"/>
      <w:bookmarkEnd w:id="21437"/>
      <w:r>
        <w:rPr>
          <w:rtl/>
        </w:rPr>
        <w:t xml:space="preserve">ולפסול </w:t>
      </w:r>
      <w:bookmarkStart w:id="21438" w:name="_ETM_Q53_364439"/>
      <w:bookmarkEnd w:id="21438"/>
      <w:r>
        <w:rPr>
          <w:rtl/>
        </w:rPr>
        <w:t xml:space="preserve">את </w:t>
      </w:r>
      <w:bookmarkStart w:id="21439" w:name="_ETM_Q53_364590"/>
      <w:bookmarkEnd w:id="21439"/>
      <w:r>
        <w:rPr>
          <w:rFonts w:hint="cs"/>
          <w:rtl/>
        </w:rPr>
        <w:t>ה</w:t>
      </w:r>
      <w:r>
        <w:rPr>
          <w:rtl/>
        </w:rPr>
        <w:t xml:space="preserve">חוקיות </w:t>
      </w:r>
      <w:bookmarkStart w:id="21440" w:name="_ETM_Q53_365129"/>
      <w:bookmarkStart w:id="21441" w:name="_ETM_Q53_365400"/>
      <w:bookmarkStart w:id="21442" w:name="_ETM_Q53_366030"/>
      <w:bookmarkEnd w:id="21440"/>
      <w:bookmarkEnd w:id="21441"/>
      <w:bookmarkEnd w:id="21442"/>
      <w:r>
        <w:rPr>
          <w:rtl/>
        </w:rPr>
        <w:t xml:space="preserve">של </w:t>
      </w:r>
      <w:bookmarkStart w:id="21443" w:name="_ETM_Q53_366180"/>
      <w:bookmarkEnd w:id="21443"/>
      <w:r>
        <w:rPr>
          <w:rtl/>
        </w:rPr>
        <w:t xml:space="preserve">הוועדה </w:t>
      </w:r>
      <w:bookmarkStart w:id="21444" w:name="_ETM_Q53_366689"/>
      <w:bookmarkEnd w:id="21444"/>
      <w:r>
        <w:rPr>
          <w:rtl/>
        </w:rPr>
        <w:t>וההצבעות</w:t>
      </w:r>
      <w:r>
        <w:rPr>
          <w:rFonts w:hint="cs"/>
          <w:rtl/>
        </w:rPr>
        <w:t>.</w:t>
      </w:r>
      <w:r>
        <w:rPr>
          <w:rtl/>
        </w:rPr>
        <w:t xml:space="preserve"> </w:t>
      </w:r>
      <w:bookmarkStart w:id="21445" w:name="_ETM_Q53_367889"/>
      <w:bookmarkEnd w:id="21445"/>
      <w:r>
        <w:rPr>
          <w:rtl/>
        </w:rPr>
        <w:t xml:space="preserve">היינו </w:t>
      </w:r>
      <w:bookmarkStart w:id="21446" w:name="_ETM_Q53_368220"/>
      <w:bookmarkEnd w:id="21446"/>
      <w:r>
        <w:rPr>
          <w:rtl/>
        </w:rPr>
        <w:t xml:space="preserve">גם </w:t>
      </w:r>
      <w:bookmarkStart w:id="21447" w:name="_ETM_Q53_368430"/>
      <w:bookmarkEnd w:id="21447"/>
      <w:r>
        <w:rPr>
          <w:rtl/>
        </w:rPr>
        <w:t xml:space="preserve">בקדנציה </w:t>
      </w:r>
      <w:bookmarkStart w:id="21448" w:name="_ETM_Q53_369030"/>
      <w:bookmarkEnd w:id="21448"/>
      <w:r>
        <w:rPr>
          <w:rtl/>
        </w:rPr>
        <w:t xml:space="preserve">הקודמת </w:t>
      </w:r>
      <w:bookmarkStart w:id="21449" w:name="_ETM_Q53_369480"/>
      <w:bookmarkEnd w:id="21449"/>
      <w:r>
        <w:rPr>
          <w:rtl/>
        </w:rPr>
        <w:t xml:space="preserve">בוועדות </w:t>
      </w:r>
      <w:bookmarkStart w:id="21450" w:name="_ETM_Q53_370049"/>
      <w:bookmarkEnd w:id="21450"/>
      <w:r>
        <w:rPr>
          <w:rtl/>
        </w:rPr>
        <w:t xml:space="preserve">שראויות </w:t>
      </w:r>
      <w:bookmarkStart w:id="21451" w:name="_ETM_Q53_370590"/>
      <w:bookmarkEnd w:id="21451"/>
      <w:r>
        <w:rPr>
          <w:rtl/>
        </w:rPr>
        <w:t xml:space="preserve">לכבוד </w:t>
      </w:r>
      <w:bookmarkStart w:id="21452" w:name="_ETM_Q53_371040"/>
      <w:bookmarkEnd w:id="21452"/>
      <w:r>
        <w:rPr>
          <w:rtl/>
        </w:rPr>
        <w:t xml:space="preserve">והערכה </w:t>
      </w:r>
      <w:bookmarkStart w:id="21453" w:name="_ETM_Q53_371939"/>
      <w:bookmarkEnd w:id="21453"/>
      <w:r w:rsidR="00A40846">
        <w:rPr>
          <w:rFonts w:hint="cs"/>
          <w:rtl/>
        </w:rPr>
        <w:t xml:space="preserve">– </w:t>
      </w:r>
      <w:r>
        <w:rPr>
          <w:rtl/>
        </w:rPr>
        <w:t xml:space="preserve">אצל </w:t>
      </w:r>
      <w:bookmarkStart w:id="21454" w:name="_ETM_Q53_372269"/>
      <w:bookmarkEnd w:id="21454"/>
      <w:r>
        <w:rPr>
          <w:rtl/>
        </w:rPr>
        <w:t xml:space="preserve">חיים </w:t>
      </w:r>
      <w:bookmarkStart w:id="21455" w:name="_ETM_Q53_372599"/>
      <w:bookmarkEnd w:id="21455"/>
      <w:r>
        <w:rPr>
          <w:rtl/>
        </w:rPr>
        <w:t>כץ</w:t>
      </w:r>
      <w:r>
        <w:rPr>
          <w:rFonts w:hint="cs"/>
          <w:rtl/>
        </w:rPr>
        <w:t>,</w:t>
      </w:r>
      <w:r>
        <w:rPr>
          <w:rtl/>
        </w:rPr>
        <w:t xml:space="preserve"> </w:t>
      </w:r>
      <w:bookmarkStart w:id="21456" w:name="_ETM_Q53_373049"/>
      <w:bookmarkEnd w:id="21456"/>
      <w:r>
        <w:rPr>
          <w:rtl/>
        </w:rPr>
        <w:t xml:space="preserve">אצל </w:t>
      </w:r>
      <w:bookmarkStart w:id="21457" w:name="_ETM_Q53_373319"/>
      <w:bookmarkEnd w:id="21457"/>
      <w:r>
        <w:rPr>
          <w:rtl/>
        </w:rPr>
        <w:t xml:space="preserve">רם </w:t>
      </w:r>
      <w:bookmarkStart w:id="21458" w:name="_ETM_Q53_373560"/>
      <w:bookmarkEnd w:id="21458"/>
      <w:r>
        <w:rPr>
          <w:rtl/>
        </w:rPr>
        <w:t>שפע</w:t>
      </w:r>
      <w:r>
        <w:rPr>
          <w:rFonts w:hint="cs"/>
          <w:rtl/>
        </w:rPr>
        <w:t>,</w:t>
      </w:r>
      <w:r>
        <w:rPr>
          <w:rtl/>
        </w:rPr>
        <w:t xml:space="preserve"> </w:t>
      </w:r>
      <w:bookmarkStart w:id="21459" w:name="_ETM_Q53_374400"/>
      <w:bookmarkEnd w:id="21459"/>
      <w:r>
        <w:rPr>
          <w:rtl/>
        </w:rPr>
        <w:t xml:space="preserve">אצל </w:t>
      </w:r>
      <w:bookmarkStart w:id="21460" w:name="_ETM_Q53_374730"/>
      <w:bookmarkEnd w:id="21460"/>
      <w:r>
        <w:rPr>
          <w:rtl/>
        </w:rPr>
        <w:t xml:space="preserve">עינב </w:t>
      </w:r>
      <w:bookmarkStart w:id="21461" w:name="_ETM_Q53_375000"/>
      <w:bookmarkEnd w:id="21461"/>
      <w:r>
        <w:rPr>
          <w:rtl/>
        </w:rPr>
        <w:t>ק</w:t>
      </w:r>
      <w:r>
        <w:rPr>
          <w:rFonts w:hint="cs"/>
          <w:rtl/>
        </w:rPr>
        <w:t>א</w:t>
      </w:r>
      <w:r>
        <w:rPr>
          <w:rtl/>
        </w:rPr>
        <w:t>בלה</w:t>
      </w:r>
      <w:r>
        <w:rPr>
          <w:rFonts w:hint="cs"/>
          <w:rtl/>
        </w:rPr>
        <w:t>,</w:t>
      </w:r>
      <w:r>
        <w:rPr>
          <w:rtl/>
        </w:rPr>
        <w:t xml:space="preserve"> </w:t>
      </w:r>
      <w:bookmarkStart w:id="21462" w:name="_ETM_Q53_375450"/>
      <w:bookmarkEnd w:id="21462"/>
      <w:r>
        <w:rPr>
          <w:rtl/>
        </w:rPr>
        <w:t xml:space="preserve">אצל </w:t>
      </w:r>
      <w:bookmarkStart w:id="21463" w:name="_ETM_Q53_375750"/>
      <w:bookmarkEnd w:id="21463"/>
      <w:r>
        <w:rPr>
          <w:rtl/>
        </w:rPr>
        <w:t xml:space="preserve">אופיר </w:t>
      </w:r>
      <w:bookmarkStart w:id="21464" w:name="_ETM_Q53_376049"/>
      <w:bookmarkEnd w:id="21464"/>
      <w:r>
        <w:rPr>
          <w:rtl/>
        </w:rPr>
        <w:t>סופר</w:t>
      </w:r>
      <w:r>
        <w:rPr>
          <w:rFonts w:hint="cs"/>
          <w:rtl/>
        </w:rPr>
        <w:t>,</w:t>
      </w:r>
      <w:r>
        <w:rPr>
          <w:rtl/>
        </w:rPr>
        <w:t xml:space="preserve"> </w:t>
      </w:r>
      <w:bookmarkStart w:id="21465" w:name="_ETM_Q53_376500"/>
      <w:bookmarkEnd w:id="21465"/>
      <w:r>
        <w:rPr>
          <w:rtl/>
        </w:rPr>
        <w:t xml:space="preserve">אצל </w:t>
      </w:r>
      <w:bookmarkStart w:id="21466" w:name="_ETM_Q53_376769"/>
      <w:bookmarkEnd w:id="21466"/>
      <w:r>
        <w:rPr>
          <w:rtl/>
        </w:rPr>
        <w:t xml:space="preserve">השרה </w:t>
      </w:r>
      <w:bookmarkStart w:id="21467" w:name="_ETM_Q53_377190"/>
      <w:bookmarkEnd w:id="21467"/>
      <w:r>
        <w:rPr>
          <w:rtl/>
        </w:rPr>
        <w:t>שאשא</w:t>
      </w:r>
      <w:r>
        <w:rPr>
          <w:rFonts w:hint="cs"/>
          <w:rtl/>
        </w:rPr>
        <w:t xml:space="preserve"> </w:t>
      </w:r>
      <w:r>
        <w:rPr>
          <w:rtl/>
        </w:rPr>
        <w:t xml:space="preserve">ביטון </w:t>
      </w:r>
      <w:bookmarkStart w:id="21468" w:name="_ETM_Q53_378299"/>
      <w:bookmarkEnd w:id="21468"/>
      <w:r>
        <w:rPr>
          <w:rtl/>
        </w:rPr>
        <w:t>ועוד</w:t>
      </w:r>
      <w:r>
        <w:rPr>
          <w:rFonts w:hint="cs"/>
          <w:rtl/>
        </w:rPr>
        <w:t>.</w:t>
      </w:r>
      <w:r>
        <w:rPr>
          <w:rtl/>
        </w:rPr>
        <w:t xml:space="preserve"> </w:t>
      </w:r>
      <w:bookmarkStart w:id="21469" w:name="_ETM_Q53_378780"/>
      <w:bookmarkEnd w:id="21469"/>
      <w:r>
        <w:rPr>
          <w:rtl/>
        </w:rPr>
        <w:t xml:space="preserve">היה </w:t>
      </w:r>
      <w:bookmarkStart w:id="21470" w:name="_ETM_Q53_379019"/>
      <w:bookmarkEnd w:id="21470"/>
      <w:r>
        <w:rPr>
          <w:rtl/>
        </w:rPr>
        <w:t>כבוד</w:t>
      </w:r>
      <w:r>
        <w:rPr>
          <w:rFonts w:hint="cs"/>
          <w:rtl/>
        </w:rPr>
        <w:t>,</w:t>
      </w:r>
      <w:r>
        <w:rPr>
          <w:rtl/>
        </w:rPr>
        <w:t xml:space="preserve"> </w:t>
      </w:r>
      <w:bookmarkStart w:id="21471" w:name="_ETM_Q53_379530"/>
      <w:bookmarkEnd w:id="21471"/>
      <w:r>
        <w:rPr>
          <w:rtl/>
        </w:rPr>
        <w:t xml:space="preserve">היה </w:t>
      </w:r>
      <w:bookmarkStart w:id="21472" w:name="_ETM_Q53_379799"/>
      <w:bookmarkEnd w:id="21472"/>
      <w:r>
        <w:rPr>
          <w:rFonts w:hint="cs"/>
          <w:rtl/>
        </w:rPr>
        <w:t>הדר,</w:t>
      </w:r>
      <w:r>
        <w:rPr>
          <w:rtl/>
        </w:rPr>
        <w:t xml:space="preserve"> </w:t>
      </w:r>
      <w:bookmarkStart w:id="21473" w:name="_ETM_Q53_380159"/>
      <w:bookmarkEnd w:id="21473"/>
      <w:r>
        <w:rPr>
          <w:rtl/>
        </w:rPr>
        <w:t xml:space="preserve">נתנו </w:t>
      </w:r>
      <w:bookmarkStart w:id="21474" w:name="_ETM_Q53_380370"/>
      <w:bookmarkEnd w:id="21474"/>
      <w:r>
        <w:rPr>
          <w:rtl/>
        </w:rPr>
        <w:t xml:space="preserve">לכולם </w:t>
      </w:r>
      <w:bookmarkStart w:id="21475" w:name="_ETM_Q53_380849"/>
      <w:bookmarkEnd w:id="21475"/>
      <w:r>
        <w:rPr>
          <w:rtl/>
        </w:rPr>
        <w:t xml:space="preserve">להביע </w:t>
      </w:r>
      <w:bookmarkStart w:id="21476" w:name="_ETM_Q53_381239"/>
      <w:bookmarkEnd w:id="21476"/>
      <w:r>
        <w:rPr>
          <w:rtl/>
        </w:rPr>
        <w:t xml:space="preserve">עמדות </w:t>
      </w:r>
      <w:bookmarkStart w:id="21477" w:name="_ETM_Q53_382110"/>
      <w:bookmarkStart w:id="21478" w:name="_ETM_Q53_382889"/>
      <w:bookmarkEnd w:id="21477"/>
      <w:bookmarkEnd w:id="21478"/>
      <w:r>
        <w:rPr>
          <w:rtl/>
        </w:rPr>
        <w:t xml:space="preserve">ובהרבה </w:t>
      </w:r>
      <w:bookmarkStart w:id="21479" w:name="_ETM_Q53_383340"/>
      <w:bookmarkEnd w:id="21479"/>
      <w:r>
        <w:rPr>
          <w:rtl/>
        </w:rPr>
        <w:t xml:space="preserve">דברים </w:t>
      </w:r>
      <w:bookmarkStart w:id="21480" w:name="_ETM_Q53_384030"/>
      <w:bookmarkEnd w:id="21480"/>
      <w:r>
        <w:rPr>
          <w:rtl/>
        </w:rPr>
        <w:t xml:space="preserve">הגיעו </w:t>
      </w:r>
      <w:bookmarkStart w:id="21481" w:name="_ETM_Q53_384419"/>
      <w:bookmarkEnd w:id="21481"/>
      <w:r>
        <w:rPr>
          <w:rtl/>
        </w:rPr>
        <w:t>להסכמות</w:t>
      </w:r>
      <w:r>
        <w:rPr>
          <w:rFonts w:hint="cs"/>
          <w:rtl/>
        </w:rPr>
        <w:t>.</w:t>
      </w:r>
      <w:r>
        <w:rPr>
          <w:rtl/>
        </w:rPr>
        <w:t xml:space="preserve"> </w:t>
      </w:r>
      <w:bookmarkStart w:id="21482" w:name="_ETM_Q53_385440"/>
      <w:bookmarkStart w:id="21483" w:name="_ETM_Q53_385916"/>
      <w:bookmarkStart w:id="21484" w:name="_ETM_Q53_385971"/>
      <w:bookmarkStart w:id="21485" w:name="_ETM_Q53_386106"/>
      <w:bookmarkStart w:id="21486" w:name="_ETM_Q53_386153"/>
      <w:bookmarkEnd w:id="21482"/>
      <w:bookmarkEnd w:id="21483"/>
      <w:bookmarkEnd w:id="21484"/>
      <w:bookmarkEnd w:id="21485"/>
      <w:bookmarkEnd w:id="21486"/>
      <w:r>
        <w:rPr>
          <w:rFonts w:hint="cs"/>
          <w:rtl/>
        </w:rPr>
        <w:t xml:space="preserve">כאן, מה שהיה בוועדה </w:t>
      </w:r>
      <w:bookmarkStart w:id="21487" w:name="_ETM_Q53_385889"/>
      <w:bookmarkStart w:id="21488" w:name="_ETM_Q53_386280"/>
      <w:bookmarkStart w:id="21489" w:name="_ETM_Q53_386760"/>
      <w:bookmarkEnd w:id="21487"/>
      <w:bookmarkEnd w:id="21488"/>
      <w:bookmarkEnd w:id="21489"/>
      <w:r>
        <w:rPr>
          <w:rtl/>
        </w:rPr>
        <w:t xml:space="preserve">בימים </w:t>
      </w:r>
      <w:bookmarkStart w:id="21490" w:name="_ETM_Q53_387150"/>
      <w:bookmarkEnd w:id="21490"/>
      <w:r>
        <w:rPr>
          <w:rtl/>
        </w:rPr>
        <w:t xml:space="preserve">האחרונים </w:t>
      </w:r>
      <w:bookmarkStart w:id="21491" w:name="_ETM_Q53_387690"/>
      <w:bookmarkEnd w:id="21491"/>
      <w:r>
        <w:rPr>
          <w:rFonts w:hint="cs"/>
          <w:rtl/>
        </w:rPr>
        <w:t xml:space="preserve">– </w:t>
      </w:r>
      <w:r>
        <w:rPr>
          <w:rtl/>
        </w:rPr>
        <w:t>היושב</w:t>
      </w:r>
      <w:r>
        <w:rPr>
          <w:rFonts w:hint="cs"/>
          <w:rtl/>
        </w:rPr>
        <w:t>ת</w:t>
      </w:r>
      <w:r>
        <w:rPr>
          <w:rtl/>
        </w:rPr>
        <w:t xml:space="preserve">-ראש </w:t>
      </w:r>
      <w:bookmarkStart w:id="21492" w:name="_ETM_Q53_388200"/>
      <w:bookmarkEnd w:id="21492"/>
      <w:r>
        <w:rPr>
          <w:rtl/>
        </w:rPr>
        <w:t>הגיע</w:t>
      </w:r>
      <w:r>
        <w:rPr>
          <w:rFonts w:hint="cs"/>
          <w:rtl/>
        </w:rPr>
        <w:t>ה</w:t>
      </w:r>
      <w:r>
        <w:rPr>
          <w:rtl/>
        </w:rPr>
        <w:t xml:space="preserve"> </w:t>
      </w:r>
      <w:bookmarkStart w:id="21493" w:name="_ETM_Q53_388530"/>
      <w:bookmarkEnd w:id="21493"/>
      <w:r>
        <w:rPr>
          <w:rtl/>
        </w:rPr>
        <w:t xml:space="preserve">באטרף </w:t>
      </w:r>
      <w:bookmarkStart w:id="21494" w:name="_ETM_Q53_389159"/>
      <w:bookmarkEnd w:id="21494"/>
      <w:r>
        <w:rPr>
          <w:rtl/>
        </w:rPr>
        <w:t xml:space="preserve">ולא </w:t>
      </w:r>
      <w:bookmarkStart w:id="21495" w:name="_ETM_Q53_389400"/>
      <w:bookmarkEnd w:id="21495"/>
      <w:r>
        <w:rPr>
          <w:rtl/>
        </w:rPr>
        <w:t xml:space="preserve">סופרת </w:t>
      </w:r>
      <w:bookmarkStart w:id="21496" w:name="_ETM_Q53_389939"/>
      <w:bookmarkEnd w:id="21496"/>
      <w:r>
        <w:rPr>
          <w:rtl/>
        </w:rPr>
        <w:t>איש</w:t>
      </w:r>
      <w:r>
        <w:rPr>
          <w:rFonts w:hint="cs"/>
          <w:rtl/>
        </w:rPr>
        <w:t>.</w:t>
      </w:r>
      <w:r>
        <w:rPr>
          <w:rtl/>
        </w:rPr>
        <w:t xml:space="preserve"> </w:t>
      </w:r>
      <w:bookmarkStart w:id="21497" w:name="_ETM_Q53_390540"/>
      <w:bookmarkEnd w:id="21497"/>
      <w:r>
        <w:rPr>
          <w:rtl/>
        </w:rPr>
        <w:t xml:space="preserve">אולי </w:t>
      </w:r>
      <w:bookmarkStart w:id="21498" w:name="_ETM_Q53_390870"/>
      <w:bookmarkEnd w:id="21498"/>
      <w:r>
        <w:rPr>
          <w:rtl/>
        </w:rPr>
        <w:t xml:space="preserve">כדאי </w:t>
      </w:r>
      <w:bookmarkStart w:id="21499" w:name="_ETM_Q53_391200"/>
      <w:bookmarkEnd w:id="21499"/>
      <w:r>
        <w:rPr>
          <w:rtl/>
        </w:rPr>
        <w:t>ש</w:t>
      </w:r>
      <w:r>
        <w:rPr>
          <w:rFonts w:hint="cs"/>
          <w:rtl/>
        </w:rPr>
        <w:t>ת</w:t>
      </w:r>
      <w:r>
        <w:rPr>
          <w:rtl/>
        </w:rPr>
        <w:t xml:space="preserve">יקחו </w:t>
      </w:r>
      <w:bookmarkStart w:id="21500" w:name="_ETM_Q53_391620"/>
      <w:bookmarkEnd w:id="21500"/>
      <w:r>
        <w:rPr>
          <w:rtl/>
        </w:rPr>
        <w:t xml:space="preserve">קצת </w:t>
      </w:r>
      <w:bookmarkStart w:id="21501" w:name="_ETM_Q53_391919"/>
      <w:bookmarkEnd w:id="21501"/>
      <w:r>
        <w:rPr>
          <w:rtl/>
        </w:rPr>
        <w:t xml:space="preserve">הדרכה </w:t>
      </w:r>
      <w:bookmarkStart w:id="21502" w:name="_ETM_Q53_392340"/>
      <w:bookmarkEnd w:id="21502"/>
      <w:r>
        <w:rPr>
          <w:rtl/>
        </w:rPr>
        <w:t>בסיסית</w:t>
      </w:r>
      <w:r w:rsidR="00A40846">
        <w:rPr>
          <w:rFonts w:hint="cs"/>
          <w:rtl/>
        </w:rPr>
        <w:t>,</w:t>
      </w:r>
      <w:r>
        <w:rPr>
          <w:rtl/>
        </w:rPr>
        <w:t xml:space="preserve"> </w:t>
      </w:r>
      <w:bookmarkStart w:id="21503" w:name="_ETM_Q53_392940"/>
      <w:bookmarkEnd w:id="21503"/>
      <w:r w:rsidR="00A40846">
        <w:rPr>
          <w:rFonts w:hint="cs"/>
          <w:rtl/>
        </w:rPr>
        <w:t xml:space="preserve">זה </w:t>
      </w:r>
      <w:r>
        <w:rPr>
          <w:rtl/>
        </w:rPr>
        <w:t xml:space="preserve">לא </w:t>
      </w:r>
      <w:bookmarkStart w:id="21504" w:name="_ETM_Q53_393060"/>
      <w:bookmarkEnd w:id="21504"/>
      <w:r>
        <w:rPr>
          <w:rtl/>
        </w:rPr>
        <w:t>בושה</w:t>
      </w:r>
      <w:r>
        <w:rPr>
          <w:rFonts w:hint="cs"/>
          <w:rtl/>
        </w:rPr>
        <w:t>.</w:t>
      </w:r>
      <w:r>
        <w:rPr>
          <w:rtl/>
        </w:rPr>
        <w:t xml:space="preserve"> </w:t>
      </w:r>
      <w:bookmarkStart w:id="21505" w:name="_ETM_Q53_393930"/>
      <w:bookmarkEnd w:id="21505"/>
      <w:r>
        <w:rPr>
          <w:rtl/>
        </w:rPr>
        <w:t>תתעוררו</w:t>
      </w:r>
      <w:r>
        <w:rPr>
          <w:rFonts w:hint="cs"/>
          <w:rtl/>
        </w:rPr>
        <w:t>.</w:t>
      </w:r>
      <w:r>
        <w:rPr>
          <w:rtl/>
        </w:rPr>
        <w:t xml:space="preserve"> </w:t>
      </w:r>
      <w:bookmarkStart w:id="21506" w:name="_ETM_Q53_394950"/>
      <w:bookmarkStart w:id="21507" w:name="_ETM_Q53_396871"/>
      <w:bookmarkStart w:id="21508" w:name="_ETM_Q53_396921"/>
      <w:bookmarkStart w:id="21509" w:name="_ETM_Q53_397047"/>
      <w:bookmarkStart w:id="21510" w:name="_ETM_Q53_397094"/>
      <w:bookmarkEnd w:id="21506"/>
      <w:bookmarkEnd w:id="21507"/>
      <w:bookmarkEnd w:id="21508"/>
      <w:bookmarkEnd w:id="21509"/>
      <w:bookmarkEnd w:id="21510"/>
      <w:r>
        <w:rPr>
          <w:rtl/>
        </w:rPr>
        <w:t>להזכירכם</w:t>
      </w:r>
      <w:r>
        <w:rPr>
          <w:rFonts w:hint="cs"/>
          <w:rtl/>
        </w:rPr>
        <w:t>,</w:t>
      </w:r>
      <w:r>
        <w:rPr>
          <w:rtl/>
        </w:rPr>
        <w:t xml:space="preserve"> </w:t>
      </w:r>
      <w:bookmarkStart w:id="21511" w:name="_ETM_Q53_395670"/>
      <w:bookmarkEnd w:id="21511"/>
      <w:r>
        <w:rPr>
          <w:rtl/>
        </w:rPr>
        <w:t xml:space="preserve">חלק </w:t>
      </w:r>
      <w:bookmarkStart w:id="21512" w:name="_ETM_Q53_396000"/>
      <w:bookmarkEnd w:id="21512"/>
      <w:r>
        <w:rPr>
          <w:rtl/>
        </w:rPr>
        <w:t>מ</w:t>
      </w:r>
      <w:bookmarkStart w:id="21513" w:name="_ETM_Q53_396690"/>
      <w:bookmarkEnd w:id="21513"/>
      <w:r>
        <w:rPr>
          <w:rtl/>
        </w:rPr>
        <w:t xml:space="preserve">הח"כים </w:t>
      </w:r>
      <w:bookmarkStart w:id="21514" w:name="_ETM_Q53_397290"/>
      <w:bookmarkEnd w:id="21514"/>
      <w:r>
        <w:rPr>
          <w:rtl/>
        </w:rPr>
        <w:t xml:space="preserve">שבוועדה </w:t>
      </w:r>
      <w:bookmarkStart w:id="21515" w:name="_ETM_Q53_398010"/>
      <w:bookmarkEnd w:id="21515"/>
      <w:r>
        <w:rPr>
          <w:rtl/>
        </w:rPr>
        <w:t xml:space="preserve">היו </w:t>
      </w:r>
      <w:bookmarkStart w:id="21516" w:name="_ETM_Q53_398220"/>
      <w:bookmarkEnd w:id="21516"/>
      <w:r>
        <w:rPr>
          <w:rtl/>
        </w:rPr>
        <w:t xml:space="preserve">בעבר </w:t>
      </w:r>
      <w:bookmarkStart w:id="21517" w:name="_ETM_Q53_398639"/>
      <w:bookmarkEnd w:id="21517"/>
      <w:r>
        <w:rPr>
          <w:rtl/>
        </w:rPr>
        <w:t xml:space="preserve">שרים </w:t>
      </w:r>
      <w:bookmarkStart w:id="21518" w:name="_ETM_Q53_399060"/>
      <w:bookmarkEnd w:id="21518"/>
      <w:r>
        <w:rPr>
          <w:rtl/>
        </w:rPr>
        <w:t>נכבדים</w:t>
      </w:r>
      <w:r>
        <w:rPr>
          <w:rFonts w:hint="cs"/>
          <w:rtl/>
        </w:rPr>
        <w:t>,</w:t>
      </w:r>
      <w:r>
        <w:rPr>
          <w:rtl/>
        </w:rPr>
        <w:t xml:space="preserve"> </w:t>
      </w:r>
      <w:bookmarkStart w:id="21519" w:name="_ETM_Q53_400019"/>
      <w:bookmarkEnd w:id="21519"/>
      <w:r>
        <w:rPr>
          <w:rtl/>
        </w:rPr>
        <w:t xml:space="preserve">עד </w:t>
      </w:r>
      <w:bookmarkStart w:id="21520" w:name="_ETM_Q53_400230"/>
      <w:bookmarkEnd w:id="21520"/>
      <w:r>
        <w:rPr>
          <w:rtl/>
        </w:rPr>
        <w:t xml:space="preserve">לא </w:t>
      </w:r>
      <w:bookmarkStart w:id="21521" w:name="_ETM_Q53_400319"/>
      <w:bookmarkEnd w:id="21521"/>
      <w:r>
        <w:rPr>
          <w:rtl/>
        </w:rPr>
        <w:t>מכבר</w:t>
      </w:r>
      <w:r>
        <w:rPr>
          <w:rFonts w:hint="cs"/>
          <w:rtl/>
        </w:rPr>
        <w:t>,</w:t>
      </w:r>
      <w:r>
        <w:rPr>
          <w:rtl/>
        </w:rPr>
        <w:t xml:space="preserve"> </w:t>
      </w:r>
      <w:bookmarkStart w:id="21522" w:name="_ETM_Q53_400829"/>
      <w:bookmarkEnd w:id="21522"/>
      <w:r>
        <w:rPr>
          <w:rtl/>
        </w:rPr>
        <w:t xml:space="preserve">ועשו </w:t>
      </w:r>
      <w:bookmarkStart w:id="21523" w:name="_ETM_Q53_401190"/>
      <w:bookmarkEnd w:id="21523"/>
      <w:r>
        <w:rPr>
          <w:rtl/>
        </w:rPr>
        <w:t xml:space="preserve">דבר </w:t>
      </w:r>
      <w:bookmarkStart w:id="21524" w:name="_ETM_Q53_401579"/>
      <w:bookmarkEnd w:id="21524"/>
      <w:r>
        <w:rPr>
          <w:rtl/>
        </w:rPr>
        <w:t xml:space="preserve">יותר </w:t>
      </w:r>
      <w:bookmarkStart w:id="21525" w:name="_ETM_Q53_401970"/>
      <w:bookmarkEnd w:id="21525"/>
      <w:r>
        <w:rPr>
          <w:rtl/>
        </w:rPr>
        <w:t xml:space="preserve">מכם </w:t>
      </w:r>
      <w:bookmarkStart w:id="21526" w:name="_ETM_Q53_402450"/>
      <w:bookmarkEnd w:id="21526"/>
      <w:r>
        <w:rPr>
          <w:rtl/>
        </w:rPr>
        <w:t xml:space="preserve">בחיים </w:t>
      </w:r>
      <w:bookmarkStart w:id="21527" w:name="_ETM_Q53_402840"/>
      <w:bookmarkEnd w:id="21527"/>
      <w:r>
        <w:rPr>
          <w:rtl/>
        </w:rPr>
        <w:t>הציבוריים</w:t>
      </w:r>
      <w:r>
        <w:rPr>
          <w:rFonts w:hint="cs"/>
          <w:rtl/>
        </w:rPr>
        <w:t>,</w:t>
      </w:r>
      <w:r>
        <w:rPr>
          <w:rtl/>
        </w:rPr>
        <w:t xml:space="preserve"> </w:t>
      </w:r>
      <w:bookmarkStart w:id="21528" w:name="_ETM_Q53_403829"/>
      <w:bookmarkEnd w:id="21528"/>
      <w:r>
        <w:rPr>
          <w:rtl/>
        </w:rPr>
        <w:t xml:space="preserve">אז </w:t>
      </w:r>
      <w:bookmarkStart w:id="21529" w:name="_ETM_Q53_404010"/>
      <w:bookmarkEnd w:id="21529"/>
      <w:r>
        <w:rPr>
          <w:rtl/>
        </w:rPr>
        <w:t xml:space="preserve">קצת </w:t>
      </w:r>
      <w:bookmarkStart w:id="21530" w:name="_ETM_Q53_404340"/>
      <w:bookmarkEnd w:id="21530"/>
      <w:r>
        <w:rPr>
          <w:rtl/>
        </w:rPr>
        <w:t xml:space="preserve">ענווה </w:t>
      </w:r>
      <w:bookmarkStart w:id="21531" w:name="_ETM_Q53_404700"/>
      <w:bookmarkEnd w:id="21531"/>
      <w:r>
        <w:rPr>
          <w:rtl/>
        </w:rPr>
        <w:t xml:space="preserve">לא </w:t>
      </w:r>
      <w:bookmarkStart w:id="21532" w:name="_ETM_Q53_404879"/>
      <w:bookmarkEnd w:id="21532"/>
      <w:r>
        <w:rPr>
          <w:rtl/>
        </w:rPr>
        <w:t>תזיק</w:t>
      </w:r>
      <w:r>
        <w:rPr>
          <w:rFonts w:hint="cs"/>
          <w:rtl/>
        </w:rPr>
        <w:t>.</w:t>
      </w:r>
      <w:r>
        <w:rPr>
          <w:rtl/>
        </w:rPr>
        <w:t xml:space="preserve"> </w:t>
      </w:r>
      <w:bookmarkStart w:id="21533" w:name="_ETM_Q53_405359"/>
      <w:bookmarkEnd w:id="21533"/>
      <w:r>
        <w:rPr>
          <w:rtl/>
        </w:rPr>
        <w:t xml:space="preserve">אנחנו </w:t>
      </w:r>
      <w:bookmarkStart w:id="21534" w:name="_ETM_Q53_405720"/>
      <w:bookmarkEnd w:id="21534"/>
      <w:r>
        <w:rPr>
          <w:rFonts w:hint="cs"/>
          <w:rtl/>
        </w:rPr>
        <w:t xml:space="preserve">לא </w:t>
      </w:r>
      <w:r>
        <w:rPr>
          <w:rtl/>
        </w:rPr>
        <w:t xml:space="preserve">צריכים </w:t>
      </w:r>
      <w:bookmarkStart w:id="21535" w:name="_ETM_Q53_405989"/>
      <w:bookmarkEnd w:id="21535"/>
      <w:r>
        <w:rPr>
          <w:rtl/>
        </w:rPr>
        <w:t xml:space="preserve">להתחנן </w:t>
      </w:r>
      <w:bookmarkStart w:id="21536" w:name="_ETM_Q53_406500"/>
      <w:bookmarkEnd w:id="21536"/>
      <w:r>
        <w:rPr>
          <w:rtl/>
        </w:rPr>
        <w:t>לדבר</w:t>
      </w:r>
      <w:r>
        <w:rPr>
          <w:rFonts w:hint="cs"/>
          <w:rtl/>
        </w:rPr>
        <w:t xml:space="preserve">. </w:t>
      </w:r>
      <w:bookmarkStart w:id="21537" w:name="_ETM_Q53_407740"/>
      <w:bookmarkStart w:id="21538" w:name="_ETM_Q53_407180"/>
      <w:bookmarkEnd w:id="21537"/>
      <w:bookmarkEnd w:id="21538"/>
      <w:r>
        <w:rPr>
          <w:rFonts w:hint="cs"/>
          <w:rtl/>
        </w:rPr>
        <w:t>זו</w:t>
      </w:r>
      <w:r>
        <w:rPr>
          <w:rtl/>
        </w:rPr>
        <w:t xml:space="preserve"> </w:t>
      </w:r>
      <w:bookmarkStart w:id="21539" w:name="_ETM_Q53_407420"/>
      <w:bookmarkEnd w:id="21539"/>
      <w:r>
        <w:rPr>
          <w:rtl/>
        </w:rPr>
        <w:t xml:space="preserve">זכות </w:t>
      </w:r>
      <w:bookmarkStart w:id="21540" w:name="_ETM_Q53_407689"/>
      <w:bookmarkEnd w:id="21540"/>
      <w:r>
        <w:rPr>
          <w:rtl/>
        </w:rPr>
        <w:t xml:space="preserve">אלמנטרית </w:t>
      </w:r>
      <w:bookmarkStart w:id="21541" w:name="_ETM_Q53_408469"/>
      <w:bookmarkEnd w:id="21541"/>
      <w:r>
        <w:rPr>
          <w:rtl/>
        </w:rPr>
        <w:t xml:space="preserve">וחובתנו </w:t>
      </w:r>
      <w:bookmarkStart w:id="21542" w:name="_ETM_Q53_409129"/>
      <w:bookmarkEnd w:id="21542"/>
      <w:r>
        <w:rPr>
          <w:rtl/>
        </w:rPr>
        <w:t xml:space="preserve">לחברה </w:t>
      </w:r>
      <w:bookmarkStart w:id="21543" w:name="_ETM_Q53_409670"/>
      <w:bookmarkEnd w:id="21543"/>
      <w:r>
        <w:rPr>
          <w:rtl/>
        </w:rPr>
        <w:t>ששלח</w:t>
      </w:r>
      <w:r>
        <w:rPr>
          <w:rFonts w:hint="cs"/>
          <w:rtl/>
        </w:rPr>
        <w:t>ה</w:t>
      </w:r>
      <w:r>
        <w:rPr>
          <w:rtl/>
        </w:rPr>
        <w:t xml:space="preserve"> </w:t>
      </w:r>
      <w:bookmarkStart w:id="21544" w:name="_ETM_Q53_410209"/>
      <w:bookmarkEnd w:id="21544"/>
      <w:r>
        <w:rPr>
          <w:rtl/>
        </w:rPr>
        <w:t xml:space="preserve">אותנו </w:t>
      </w:r>
      <w:bookmarkStart w:id="21545" w:name="_ETM_Q53_410540"/>
      <w:bookmarkEnd w:id="21545"/>
      <w:r>
        <w:rPr>
          <w:rtl/>
        </w:rPr>
        <w:t>לכאן</w:t>
      </w:r>
      <w:r>
        <w:rPr>
          <w:rFonts w:hint="cs"/>
          <w:rtl/>
        </w:rPr>
        <w:t>.</w:t>
      </w:r>
      <w:r>
        <w:rPr>
          <w:rtl/>
        </w:rPr>
        <w:t xml:space="preserve"> </w:t>
      </w:r>
      <w:bookmarkStart w:id="21546" w:name="_ETM_Q53_411290"/>
      <w:bookmarkStart w:id="21547" w:name="_ETM_Q53_414484"/>
      <w:bookmarkEnd w:id="21546"/>
      <w:bookmarkEnd w:id="21547"/>
    </w:p>
    <w:p w:rsidR="00F532D9" w:rsidRDefault="00F532D9" w:rsidP="00036D2A">
      <w:pPr>
        <w:rPr>
          <w:rtl/>
        </w:rPr>
      </w:pPr>
      <w:bookmarkStart w:id="21548" w:name="_ETM_Q53_414541"/>
      <w:bookmarkEnd w:id="21548"/>
    </w:p>
    <w:p w:rsidR="00F532D9" w:rsidRDefault="00F532D9" w:rsidP="00A40846">
      <w:pPr>
        <w:rPr>
          <w:rtl/>
        </w:rPr>
      </w:pPr>
      <w:bookmarkStart w:id="21549" w:name="_ETM_Q53_414691"/>
      <w:bookmarkStart w:id="21550" w:name="_ETM_Q53_414741"/>
      <w:bookmarkEnd w:id="21549"/>
      <w:bookmarkEnd w:id="21550"/>
      <w:r>
        <w:rPr>
          <w:rFonts w:hint="cs"/>
          <w:rtl/>
        </w:rPr>
        <w:t xml:space="preserve">אני </w:t>
      </w:r>
      <w:r>
        <w:rPr>
          <w:rtl/>
        </w:rPr>
        <w:t xml:space="preserve">מציע </w:t>
      </w:r>
      <w:bookmarkStart w:id="21551" w:name="_ETM_Q53_411769"/>
      <w:bookmarkEnd w:id="21551"/>
      <w:r>
        <w:rPr>
          <w:rtl/>
        </w:rPr>
        <w:t xml:space="preserve">לך </w:t>
      </w:r>
      <w:bookmarkStart w:id="21552" w:name="_ETM_Q53_411980"/>
      <w:bookmarkEnd w:id="21552"/>
      <w:r>
        <w:rPr>
          <w:rtl/>
        </w:rPr>
        <w:t xml:space="preserve">לראות </w:t>
      </w:r>
      <w:bookmarkStart w:id="21553" w:name="_ETM_Q53_412370"/>
      <w:bookmarkEnd w:id="21553"/>
      <w:r>
        <w:rPr>
          <w:rtl/>
        </w:rPr>
        <w:t xml:space="preserve">קליפ </w:t>
      </w:r>
      <w:bookmarkStart w:id="21554" w:name="_ETM_Q53_412760"/>
      <w:bookmarkEnd w:id="21554"/>
      <w:r>
        <w:rPr>
          <w:rtl/>
        </w:rPr>
        <w:t xml:space="preserve">שרץ </w:t>
      </w:r>
      <w:bookmarkStart w:id="21555" w:name="_ETM_Q53_413209"/>
      <w:bookmarkEnd w:id="21555"/>
      <w:r>
        <w:rPr>
          <w:rtl/>
        </w:rPr>
        <w:t xml:space="preserve">ברשת </w:t>
      </w:r>
      <w:bookmarkStart w:id="21556" w:name="_ETM_Q53_414049"/>
      <w:bookmarkEnd w:id="21556"/>
      <w:r>
        <w:rPr>
          <w:rtl/>
        </w:rPr>
        <w:t xml:space="preserve">איך </w:t>
      </w:r>
      <w:bookmarkStart w:id="21557" w:name="_ETM_Q53_414290"/>
      <w:bookmarkEnd w:id="21557"/>
      <w:r>
        <w:rPr>
          <w:rtl/>
        </w:rPr>
        <w:t xml:space="preserve">את </w:t>
      </w:r>
      <w:bookmarkStart w:id="21558" w:name="_ETM_Q53_414409"/>
      <w:bookmarkEnd w:id="21558"/>
      <w:r>
        <w:rPr>
          <w:rtl/>
        </w:rPr>
        <w:t xml:space="preserve">נראית </w:t>
      </w:r>
      <w:bookmarkStart w:id="21559" w:name="_ETM_Q53_414799"/>
      <w:bookmarkEnd w:id="21559"/>
      <w:r>
        <w:rPr>
          <w:rtl/>
        </w:rPr>
        <w:t xml:space="preserve">בניהול </w:t>
      </w:r>
      <w:bookmarkStart w:id="21560" w:name="_ETM_Q53_415159"/>
      <w:bookmarkEnd w:id="21560"/>
      <w:r>
        <w:rPr>
          <w:rtl/>
        </w:rPr>
        <w:t>הוועדה</w:t>
      </w:r>
      <w:r>
        <w:rPr>
          <w:rFonts w:hint="cs"/>
          <w:rtl/>
        </w:rPr>
        <w:t>.</w:t>
      </w:r>
      <w:r>
        <w:rPr>
          <w:rtl/>
        </w:rPr>
        <w:t xml:space="preserve"> </w:t>
      </w:r>
      <w:bookmarkStart w:id="21561" w:name="_ETM_Q53_416000"/>
      <w:bookmarkEnd w:id="21561"/>
      <w:r>
        <w:rPr>
          <w:rtl/>
        </w:rPr>
        <w:t xml:space="preserve">מילא </w:t>
      </w:r>
      <w:bookmarkStart w:id="21562" w:name="_ETM_Q53_416420"/>
      <w:bookmarkEnd w:id="21562"/>
      <w:r>
        <w:rPr>
          <w:rtl/>
        </w:rPr>
        <w:t xml:space="preserve">ברחת </w:t>
      </w:r>
      <w:bookmarkStart w:id="21563" w:name="_ETM_Q53_416870"/>
      <w:bookmarkEnd w:id="21563"/>
      <w:r>
        <w:rPr>
          <w:rtl/>
        </w:rPr>
        <w:t xml:space="preserve">מהימין </w:t>
      </w:r>
      <w:bookmarkStart w:id="21564" w:name="_ETM_Q53_417409"/>
      <w:bookmarkEnd w:id="21564"/>
      <w:r>
        <w:rPr>
          <w:rtl/>
        </w:rPr>
        <w:t xml:space="preserve">ומכרת </w:t>
      </w:r>
      <w:bookmarkStart w:id="21565" w:name="_ETM_Q53_417859"/>
      <w:bookmarkEnd w:id="21565"/>
      <w:r>
        <w:rPr>
          <w:rtl/>
        </w:rPr>
        <w:t xml:space="preserve">את </w:t>
      </w:r>
      <w:bookmarkStart w:id="21566" w:name="_ETM_Q53_418010"/>
      <w:bookmarkEnd w:id="21566"/>
      <w:r>
        <w:rPr>
          <w:rtl/>
        </w:rPr>
        <w:t xml:space="preserve">עמדותייך </w:t>
      </w:r>
      <w:bookmarkStart w:id="21567" w:name="_ETM_Q53_418609"/>
      <w:bookmarkEnd w:id="21567"/>
      <w:r>
        <w:rPr>
          <w:rtl/>
        </w:rPr>
        <w:t xml:space="preserve">הימניות </w:t>
      </w:r>
      <w:bookmarkStart w:id="21568" w:name="_ETM_Q53_419480"/>
      <w:bookmarkEnd w:id="21568"/>
      <w:r>
        <w:rPr>
          <w:rtl/>
        </w:rPr>
        <w:t xml:space="preserve">לצורך </w:t>
      </w:r>
      <w:bookmarkStart w:id="21569" w:name="_ETM_Q53_420019"/>
      <w:bookmarkEnd w:id="21569"/>
      <w:r>
        <w:rPr>
          <w:rtl/>
        </w:rPr>
        <w:t xml:space="preserve">ג'וב </w:t>
      </w:r>
      <w:bookmarkStart w:id="21570" w:name="_ETM_Q53_420319"/>
      <w:bookmarkEnd w:id="21570"/>
      <w:r>
        <w:rPr>
          <w:rtl/>
        </w:rPr>
        <w:t xml:space="preserve">כזה </w:t>
      </w:r>
      <w:bookmarkStart w:id="21571" w:name="_ETM_Q53_420620"/>
      <w:bookmarkEnd w:id="21571"/>
      <w:r>
        <w:rPr>
          <w:rtl/>
        </w:rPr>
        <w:t xml:space="preserve">או </w:t>
      </w:r>
      <w:bookmarkStart w:id="21572" w:name="_ETM_Q53_420709"/>
      <w:bookmarkEnd w:id="21572"/>
      <w:r>
        <w:rPr>
          <w:rtl/>
        </w:rPr>
        <w:t xml:space="preserve">אחר </w:t>
      </w:r>
      <w:bookmarkStart w:id="21573" w:name="_ETM_Q53_420950"/>
      <w:bookmarkEnd w:id="21573"/>
      <w:r>
        <w:rPr>
          <w:rtl/>
        </w:rPr>
        <w:t>בקואליציה</w:t>
      </w:r>
      <w:r>
        <w:rPr>
          <w:rFonts w:hint="cs"/>
          <w:rtl/>
        </w:rPr>
        <w:t>,</w:t>
      </w:r>
      <w:r>
        <w:rPr>
          <w:rtl/>
        </w:rPr>
        <w:t xml:space="preserve"> </w:t>
      </w:r>
      <w:bookmarkStart w:id="21574" w:name="_ETM_Q53_421640"/>
      <w:bookmarkEnd w:id="21574"/>
      <w:r>
        <w:rPr>
          <w:rtl/>
        </w:rPr>
        <w:t xml:space="preserve">אבל </w:t>
      </w:r>
      <w:bookmarkStart w:id="21575" w:name="_ETM_Q53_421909"/>
      <w:bookmarkEnd w:id="21575"/>
      <w:r>
        <w:rPr>
          <w:rFonts w:hint="cs"/>
          <w:rtl/>
        </w:rPr>
        <w:t>אנא,</w:t>
      </w:r>
      <w:r>
        <w:rPr>
          <w:rtl/>
        </w:rPr>
        <w:t xml:space="preserve"> </w:t>
      </w:r>
      <w:bookmarkStart w:id="21576" w:name="_ETM_Q53_422540"/>
      <w:bookmarkEnd w:id="21576"/>
      <w:r>
        <w:rPr>
          <w:rtl/>
        </w:rPr>
        <w:t>דחילק</w:t>
      </w:r>
      <w:r>
        <w:rPr>
          <w:rFonts w:hint="cs"/>
          <w:rtl/>
        </w:rPr>
        <w:t>,</w:t>
      </w:r>
      <w:r>
        <w:rPr>
          <w:rtl/>
        </w:rPr>
        <w:t xml:space="preserve"> </w:t>
      </w:r>
      <w:bookmarkStart w:id="21577" w:name="_ETM_Q53_423349"/>
      <w:bookmarkEnd w:id="21577"/>
      <w:r>
        <w:rPr>
          <w:rtl/>
        </w:rPr>
        <w:t xml:space="preserve">אל </w:t>
      </w:r>
      <w:bookmarkStart w:id="21578" w:name="_ETM_Q53_423500"/>
      <w:bookmarkEnd w:id="21578"/>
      <w:r>
        <w:rPr>
          <w:rtl/>
        </w:rPr>
        <w:t xml:space="preserve">תמכרי </w:t>
      </w:r>
      <w:bookmarkStart w:id="21579" w:name="_ETM_Q53_423980"/>
      <w:bookmarkEnd w:id="21579"/>
      <w:r>
        <w:rPr>
          <w:rtl/>
        </w:rPr>
        <w:t>אותנו</w:t>
      </w:r>
      <w:r>
        <w:rPr>
          <w:rFonts w:hint="cs"/>
          <w:rtl/>
        </w:rPr>
        <w:t xml:space="preserve">, תאפשרי לחברי הכנסת </w:t>
      </w:r>
      <w:bookmarkStart w:id="21580" w:name="_ETM_Q53_424459"/>
      <w:bookmarkStart w:id="21581" w:name="_ETM_Q53_424670"/>
      <w:bookmarkStart w:id="21582" w:name="_ETM_Q53_424969"/>
      <w:bookmarkStart w:id="21583" w:name="_ETM_Q53_425269"/>
      <w:bookmarkStart w:id="21584" w:name="_ETM_Q53_426079"/>
      <w:bookmarkEnd w:id="21580"/>
      <w:bookmarkEnd w:id="21581"/>
      <w:bookmarkEnd w:id="21582"/>
      <w:bookmarkEnd w:id="21583"/>
      <w:bookmarkEnd w:id="21584"/>
      <w:r>
        <w:rPr>
          <w:rtl/>
        </w:rPr>
        <w:t xml:space="preserve">שמתאמצים </w:t>
      </w:r>
      <w:bookmarkStart w:id="21585" w:name="_ETM_Q53_426980"/>
      <w:bookmarkEnd w:id="21585"/>
      <w:r>
        <w:rPr>
          <w:rtl/>
        </w:rPr>
        <w:t xml:space="preserve">לעבוד </w:t>
      </w:r>
      <w:bookmarkStart w:id="21586" w:name="_ETM_Q53_427340"/>
      <w:bookmarkEnd w:id="21586"/>
      <w:r>
        <w:rPr>
          <w:rtl/>
        </w:rPr>
        <w:t xml:space="preserve">קשה </w:t>
      </w:r>
      <w:bookmarkStart w:id="21587" w:name="_ETM_Q53_427730"/>
      <w:bookmarkEnd w:id="21587"/>
      <w:r>
        <w:rPr>
          <w:rFonts w:hint="cs"/>
          <w:rtl/>
        </w:rPr>
        <w:t xml:space="preserve">– </w:t>
      </w:r>
      <w:r>
        <w:rPr>
          <w:rtl/>
        </w:rPr>
        <w:t>כן</w:t>
      </w:r>
      <w:r>
        <w:rPr>
          <w:rFonts w:hint="cs"/>
          <w:rtl/>
        </w:rPr>
        <w:t>,</w:t>
      </w:r>
      <w:r>
        <w:rPr>
          <w:rtl/>
        </w:rPr>
        <w:t xml:space="preserve"> </w:t>
      </w:r>
      <w:bookmarkStart w:id="21588" w:name="_ETM_Q53_427969"/>
      <w:bookmarkEnd w:id="21588"/>
      <w:r>
        <w:rPr>
          <w:rtl/>
        </w:rPr>
        <w:t>כן</w:t>
      </w:r>
      <w:r>
        <w:rPr>
          <w:rFonts w:hint="cs"/>
          <w:rtl/>
        </w:rPr>
        <w:t>,</w:t>
      </w:r>
      <w:r>
        <w:rPr>
          <w:rtl/>
        </w:rPr>
        <w:t xml:space="preserve"> </w:t>
      </w:r>
      <w:bookmarkStart w:id="21589" w:name="_ETM_Q53_428239"/>
      <w:bookmarkEnd w:id="21589"/>
      <w:r>
        <w:rPr>
          <w:rtl/>
        </w:rPr>
        <w:t xml:space="preserve">גם </w:t>
      </w:r>
      <w:bookmarkStart w:id="21590" w:name="_ETM_Q53_428420"/>
      <w:bookmarkEnd w:id="21590"/>
      <w:r>
        <w:rPr>
          <w:rtl/>
        </w:rPr>
        <w:t>מ</w:t>
      </w:r>
      <w:r>
        <w:rPr>
          <w:rFonts w:hint="cs"/>
          <w:rtl/>
        </w:rPr>
        <w:t>זיע</w:t>
      </w:r>
      <w:r>
        <w:rPr>
          <w:rtl/>
        </w:rPr>
        <w:t>ים</w:t>
      </w:r>
      <w:r>
        <w:rPr>
          <w:rFonts w:hint="cs"/>
          <w:rtl/>
        </w:rPr>
        <w:t>,</w:t>
      </w:r>
      <w:r>
        <w:rPr>
          <w:rtl/>
        </w:rPr>
        <w:t xml:space="preserve"> </w:t>
      </w:r>
      <w:bookmarkStart w:id="21591" w:name="_ETM_Q53_428840"/>
      <w:bookmarkEnd w:id="21591"/>
      <w:r>
        <w:rPr>
          <w:rtl/>
        </w:rPr>
        <w:t xml:space="preserve">ולא </w:t>
      </w:r>
      <w:bookmarkStart w:id="21592" w:name="_ETM_Q53_429049"/>
      <w:bookmarkEnd w:id="21592"/>
      <w:r>
        <w:rPr>
          <w:rtl/>
        </w:rPr>
        <w:t xml:space="preserve">רק </w:t>
      </w:r>
      <w:bookmarkStart w:id="21593" w:name="_ETM_Q53_429260"/>
      <w:bookmarkEnd w:id="21593"/>
      <w:r>
        <w:rPr>
          <w:rtl/>
        </w:rPr>
        <w:t>החרדים</w:t>
      </w:r>
      <w:bookmarkStart w:id="21594" w:name="_ETM_Q53_430250"/>
      <w:bookmarkEnd w:id="21594"/>
      <w:r>
        <w:rPr>
          <w:rFonts w:hint="cs"/>
          <w:rtl/>
        </w:rPr>
        <w:t xml:space="preserve"> </w:t>
      </w:r>
      <w:r>
        <w:rPr>
          <w:rFonts w:hint="eastAsia"/>
          <w:rtl/>
        </w:rPr>
        <w:t>–</w:t>
      </w:r>
      <w:r>
        <w:rPr>
          <w:rFonts w:hint="cs"/>
          <w:rtl/>
        </w:rPr>
        <w:t xml:space="preserve"> </w:t>
      </w:r>
      <w:r>
        <w:rPr>
          <w:rtl/>
        </w:rPr>
        <w:t xml:space="preserve">תאפשרי </w:t>
      </w:r>
      <w:bookmarkStart w:id="21595" w:name="_ETM_Q53_430760"/>
      <w:bookmarkEnd w:id="21595"/>
      <w:r>
        <w:rPr>
          <w:rtl/>
        </w:rPr>
        <w:t xml:space="preserve">לדבר </w:t>
      </w:r>
      <w:bookmarkStart w:id="21596" w:name="_ETM_Q53_431239"/>
      <w:bookmarkEnd w:id="21596"/>
      <w:r>
        <w:rPr>
          <w:rtl/>
        </w:rPr>
        <w:t>בנחת</w:t>
      </w:r>
      <w:r>
        <w:rPr>
          <w:rFonts w:hint="cs"/>
          <w:rtl/>
        </w:rPr>
        <w:t>,</w:t>
      </w:r>
      <w:r>
        <w:rPr>
          <w:rtl/>
        </w:rPr>
        <w:t xml:space="preserve"> </w:t>
      </w:r>
      <w:bookmarkStart w:id="21597" w:name="_ETM_Q53_432109"/>
      <w:bookmarkEnd w:id="21597"/>
      <w:r>
        <w:rPr>
          <w:rtl/>
        </w:rPr>
        <w:t xml:space="preserve">כי </w:t>
      </w:r>
      <w:bookmarkStart w:id="21598" w:name="_ETM_Q53_432290"/>
      <w:bookmarkEnd w:id="21598"/>
      <w:r>
        <w:rPr>
          <w:rtl/>
        </w:rPr>
        <w:t>שק</w:t>
      </w:r>
      <w:r>
        <w:rPr>
          <w:rFonts w:hint="cs"/>
          <w:rtl/>
        </w:rPr>
        <w:t>ט</w:t>
      </w:r>
      <w:r>
        <w:rPr>
          <w:rtl/>
        </w:rPr>
        <w:t xml:space="preserve"> </w:t>
      </w:r>
      <w:bookmarkStart w:id="21599" w:name="_ETM_Q53_432709"/>
      <w:bookmarkEnd w:id="21599"/>
      <w:r>
        <w:rPr>
          <w:rtl/>
        </w:rPr>
        <w:t xml:space="preserve">זה </w:t>
      </w:r>
      <w:bookmarkStart w:id="21600" w:name="_ETM_Q53_432859"/>
      <w:bookmarkEnd w:id="21600"/>
      <w:r>
        <w:rPr>
          <w:rtl/>
        </w:rPr>
        <w:t>רפש</w:t>
      </w:r>
      <w:r>
        <w:rPr>
          <w:rFonts w:hint="cs"/>
          <w:rtl/>
        </w:rPr>
        <w:t>,</w:t>
      </w:r>
      <w:r>
        <w:rPr>
          <w:rtl/>
        </w:rPr>
        <w:t xml:space="preserve"> </w:t>
      </w:r>
      <w:bookmarkStart w:id="21601" w:name="_ETM_Q53_433340"/>
      <w:bookmarkEnd w:id="21601"/>
      <w:r>
        <w:rPr>
          <w:rtl/>
        </w:rPr>
        <w:t xml:space="preserve">ואולי </w:t>
      </w:r>
      <w:bookmarkStart w:id="21602" w:name="_ETM_Q53_433700"/>
      <w:bookmarkEnd w:id="21602"/>
      <w:r>
        <w:rPr>
          <w:rFonts w:hint="cs"/>
          <w:rtl/>
        </w:rPr>
        <w:t>תהיי</w:t>
      </w:r>
      <w:r>
        <w:rPr>
          <w:rtl/>
        </w:rPr>
        <w:t xml:space="preserve"> </w:t>
      </w:r>
      <w:bookmarkStart w:id="21603" w:name="_ETM_Q53_433939"/>
      <w:bookmarkEnd w:id="21603"/>
      <w:r>
        <w:rPr>
          <w:rtl/>
        </w:rPr>
        <w:t>בת</w:t>
      </w:r>
      <w:bookmarkStart w:id="21604" w:name="_ETM_Q53_434359"/>
      <w:bookmarkEnd w:id="21604"/>
      <w:r>
        <w:rPr>
          <w:rFonts w:hint="cs"/>
          <w:rtl/>
        </w:rPr>
        <w:t>-</w:t>
      </w:r>
      <w:r>
        <w:rPr>
          <w:rtl/>
        </w:rPr>
        <w:t xml:space="preserve">מזל </w:t>
      </w:r>
      <w:bookmarkStart w:id="21605" w:name="_ETM_Q53_435139"/>
      <w:bookmarkEnd w:id="21605"/>
      <w:r>
        <w:rPr>
          <w:rtl/>
        </w:rPr>
        <w:t xml:space="preserve">וגם </w:t>
      </w:r>
      <w:bookmarkStart w:id="21606" w:name="_ETM_Q53_435469"/>
      <w:bookmarkEnd w:id="21606"/>
      <w:r>
        <w:rPr>
          <w:rtl/>
        </w:rPr>
        <w:t>תשתכנע</w:t>
      </w:r>
      <w:r>
        <w:rPr>
          <w:rFonts w:hint="cs"/>
          <w:rtl/>
        </w:rPr>
        <w:t>י</w:t>
      </w:r>
      <w:r>
        <w:rPr>
          <w:rtl/>
        </w:rPr>
        <w:t xml:space="preserve"> </w:t>
      </w:r>
      <w:bookmarkStart w:id="21607" w:name="_ETM_Q53_436039"/>
      <w:bookmarkEnd w:id="21607"/>
      <w:r w:rsidR="00A40846">
        <w:rPr>
          <w:rFonts w:hint="cs"/>
          <w:rtl/>
        </w:rPr>
        <w:t>ב</w:t>
      </w:r>
      <w:r>
        <w:rPr>
          <w:rtl/>
        </w:rPr>
        <w:t>צ</w:t>
      </w:r>
      <w:r>
        <w:rPr>
          <w:rFonts w:hint="cs"/>
          <w:rtl/>
        </w:rPr>
        <w:t>דקת</w:t>
      </w:r>
      <w:bookmarkStart w:id="21608" w:name="_ETM_Q53_436699"/>
      <w:bookmarkEnd w:id="21608"/>
      <w:r>
        <w:rPr>
          <w:rtl/>
        </w:rPr>
        <w:t xml:space="preserve"> </w:t>
      </w:r>
      <w:bookmarkStart w:id="21609" w:name="_ETM_Q53_436820"/>
      <w:bookmarkEnd w:id="21609"/>
      <w:r>
        <w:rPr>
          <w:rtl/>
        </w:rPr>
        <w:t>עמדותינו</w:t>
      </w:r>
      <w:r>
        <w:rPr>
          <w:rFonts w:hint="cs"/>
          <w:rtl/>
        </w:rPr>
        <w:t>,</w:t>
      </w:r>
      <w:r>
        <w:rPr>
          <w:rtl/>
        </w:rPr>
        <w:t xml:space="preserve"> </w:t>
      </w:r>
      <w:bookmarkStart w:id="21610" w:name="_ETM_Q53_438010"/>
      <w:bookmarkEnd w:id="21610"/>
      <w:r>
        <w:rPr>
          <w:rtl/>
        </w:rPr>
        <w:t xml:space="preserve">כי </w:t>
      </w:r>
      <w:bookmarkStart w:id="21611" w:name="_ETM_Q53_438220"/>
      <w:bookmarkEnd w:id="21611"/>
      <w:r>
        <w:rPr>
          <w:rtl/>
        </w:rPr>
        <w:t xml:space="preserve">דמוקרטיה </w:t>
      </w:r>
      <w:bookmarkStart w:id="21612" w:name="_ETM_Q53_439390"/>
      <w:bookmarkStart w:id="21613" w:name="_ETM_Q53_439690"/>
      <w:bookmarkEnd w:id="21612"/>
      <w:bookmarkEnd w:id="21613"/>
      <w:r>
        <w:rPr>
          <w:rtl/>
        </w:rPr>
        <w:t xml:space="preserve">כך </w:t>
      </w:r>
      <w:bookmarkStart w:id="21614" w:name="_ETM_Q53_440020"/>
      <w:bookmarkEnd w:id="21614"/>
      <w:r>
        <w:rPr>
          <w:rtl/>
        </w:rPr>
        <w:t xml:space="preserve">צריכה </w:t>
      </w:r>
      <w:bookmarkStart w:id="21615" w:name="_ETM_Q53_440380"/>
      <w:bookmarkEnd w:id="21615"/>
      <w:r>
        <w:rPr>
          <w:rtl/>
        </w:rPr>
        <w:t>ל</w:t>
      </w:r>
      <w:r>
        <w:rPr>
          <w:rFonts w:hint="cs"/>
          <w:rtl/>
        </w:rPr>
        <w:t>הי</w:t>
      </w:r>
      <w:r>
        <w:rPr>
          <w:rtl/>
        </w:rPr>
        <w:t>ראות</w:t>
      </w:r>
      <w:r>
        <w:rPr>
          <w:rFonts w:hint="cs"/>
          <w:rtl/>
        </w:rPr>
        <w:t>,</w:t>
      </w:r>
      <w:r>
        <w:rPr>
          <w:rtl/>
        </w:rPr>
        <w:t xml:space="preserve"> </w:t>
      </w:r>
      <w:bookmarkStart w:id="21616" w:name="_ETM_Q53_440980"/>
      <w:bookmarkEnd w:id="21616"/>
      <w:r>
        <w:rPr>
          <w:rtl/>
        </w:rPr>
        <w:t xml:space="preserve">כי </w:t>
      </w:r>
      <w:bookmarkStart w:id="21617" w:name="_ETM_Q53_441130"/>
      <w:bookmarkEnd w:id="21617"/>
      <w:r>
        <w:rPr>
          <w:rtl/>
        </w:rPr>
        <w:t xml:space="preserve">אחרת </w:t>
      </w:r>
      <w:bookmarkStart w:id="21618" w:name="_ETM_Q53_441490"/>
      <w:bookmarkEnd w:id="21618"/>
      <w:r>
        <w:rPr>
          <w:rtl/>
        </w:rPr>
        <w:t xml:space="preserve">זה </w:t>
      </w:r>
      <w:bookmarkStart w:id="21619" w:name="_ETM_Q53_441610"/>
      <w:bookmarkEnd w:id="21619"/>
      <w:r>
        <w:rPr>
          <w:rtl/>
        </w:rPr>
        <w:t xml:space="preserve">לא </w:t>
      </w:r>
      <w:bookmarkStart w:id="21620" w:name="_ETM_Q53_441730"/>
      <w:bookmarkEnd w:id="21620"/>
      <w:r>
        <w:rPr>
          <w:rtl/>
        </w:rPr>
        <w:t>דמוקרטיה</w:t>
      </w:r>
      <w:r>
        <w:rPr>
          <w:rFonts w:hint="cs"/>
          <w:rtl/>
        </w:rPr>
        <w:t>,</w:t>
      </w:r>
      <w:r>
        <w:rPr>
          <w:rtl/>
        </w:rPr>
        <w:t xml:space="preserve"> </w:t>
      </w:r>
      <w:bookmarkStart w:id="21621" w:name="_ETM_Q53_442420"/>
      <w:bookmarkEnd w:id="21621"/>
      <w:r>
        <w:rPr>
          <w:rFonts w:hint="cs"/>
          <w:rtl/>
        </w:rPr>
        <w:t xml:space="preserve">זה </w:t>
      </w:r>
      <w:r w:rsidRPr="0002362E">
        <w:rPr>
          <w:rFonts w:hint="cs"/>
          <w:rtl/>
        </w:rPr>
        <w:t>דמוק</w:t>
      </w:r>
      <w:r>
        <w:rPr>
          <w:rFonts w:hint="cs"/>
          <w:rtl/>
        </w:rPr>
        <w:t>-</w:t>
      </w:r>
      <w:r w:rsidRPr="0002362E">
        <w:rPr>
          <w:rFonts w:hint="cs"/>
          <w:rtl/>
        </w:rPr>
        <w:t>גרציה.</w:t>
      </w:r>
    </w:p>
    <w:p w:rsidR="00F532D9" w:rsidRDefault="00F532D9" w:rsidP="00036D2A">
      <w:pPr>
        <w:rPr>
          <w:rtl/>
        </w:rPr>
      </w:pPr>
    </w:p>
    <w:p w:rsidR="00F532D9" w:rsidRDefault="00F532D9" w:rsidP="00036D2A">
      <w:pPr>
        <w:rPr>
          <w:rtl/>
        </w:rPr>
      </w:pPr>
      <w:bookmarkStart w:id="21622" w:name="_ETM_Q53_443523"/>
      <w:bookmarkStart w:id="21623" w:name="_ETM_Q53_443814"/>
      <w:bookmarkStart w:id="21624" w:name="_ETM_Q53_442540"/>
      <w:bookmarkStart w:id="21625" w:name="_ETM_Q53_444770"/>
      <w:bookmarkEnd w:id="21622"/>
      <w:bookmarkEnd w:id="21623"/>
      <w:bookmarkEnd w:id="21624"/>
      <w:bookmarkEnd w:id="21625"/>
      <w:r>
        <w:rPr>
          <w:rtl/>
        </w:rPr>
        <w:t xml:space="preserve">ועוד </w:t>
      </w:r>
      <w:bookmarkStart w:id="21626" w:name="_ETM_Q53_445130"/>
      <w:bookmarkEnd w:id="21626"/>
      <w:r>
        <w:rPr>
          <w:rtl/>
        </w:rPr>
        <w:t>ככה</w:t>
      </w:r>
      <w:r>
        <w:rPr>
          <w:rFonts w:hint="cs"/>
          <w:rtl/>
        </w:rPr>
        <w:t>,</w:t>
      </w:r>
      <w:r>
        <w:rPr>
          <w:rtl/>
        </w:rPr>
        <w:t xml:space="preserve"> </w:t>
      </w:r>
      <w:bookmarkStart w:id="21627" w:name="_ETM_Q53_445430"/>
      <w:bookmarkEnd w:id="21627"/>
      <w:r>
        <w:rPr>
          <w:rtl/>
        </w:rPr>
        <w:t>בקטנה</w:t>
      </w:r>
      <w:r>
        <w:rPr>
          <w:rFonts w:hint="cs"/>
          <w:rtl/>
        </w:rPr>
        <w:t>,</w:t>
      </w:r>
      <w:r>
        <w:rPr>
          <w:rtl/>
        </w:rPr>
        <w:t xml:space="preserve"> </w:t>
      </w:r>
      <w:bookmarkStart w:id="21628" w:name="_ETM_Q53_446000"/>
      <w:bookmarkEnd w:id="21628"/>
      <w:r>
        <w:rPr>
          <w:rtl/>
        </w:rPr>
        <w:t xml:space="preserve">כדאי </w:t>
      </w:r>
      <w:bookmarkStart w:id="21629" w:name="_ETM_Q53_446360"/>
      <w:bookmarkEnd w:id="21629"/>
      <w:r>
        <w:rPr>
          <w:rtl/>
        </w:rPr>
        <w:t>שתקרא</w:t>
      </w:r>
      <w:r>
        <w:rPr>
          <w:rFonts w:hint="cs"/>
          <w:rtl/>
        </w:rPr>
        <w:t>י</w:t>
      </w:r>
      <w:r>
        <w:rPr>
          <w:rtl/>
        </w:rPr>
        <w:t xml:space="preserve"> </w:t>
      </w:r>
      <w:bookmarkStart w:id="21630" w:name="_ETM_Q53_446839"/>
      <w:bookmarkEnd w:id="21630"/>
      <w:r>
        <w:rPr>
          <w:rtl/>
        </w:rPr>
        <w:t xml:space="preserve">מה </w:t>
      </w:r>
      <w:bookmarkStart w:id="21631" w:name="_ETM_Q53_447050"/>
      <w:bookmarkEnd w:id="21631"/>
      <w:r>
        <w:rPr>
          <w:rFonts w:hint="cs"/>
          <w:rtl/>
        </w:rPr>
        <w:t>ה</w:t>
      </w:r>
      <w:r>
        <w:rPr>
          <w:rtl/>
        </w:rPr>
        <w:t xml:space="preserve">עיתונאי </w:t>
      </w:r>
      <w:bookmarkStart w:id="21632" w:name="_ETM_Q53_447560"/>
      <w:bookmarkEnd w:id="21632"/>
      <w:r>
        <w:rPr>
          <w:rtl/>
        </w:rPr>
        <w:t xml:space="preserve">ישראל </w:t>
      </w:r>
      <w:bookmarkStart w:id="21633" w:name="_ETM_Q53_448010"/>
      <w:bookmarkEnd w:id="21633"/>
      <w:r>
        <w:rPr>
          <w:rtl/>
        </w:rPr>
        <w:t xml:space="preserve">כהן </w:t>
      </w:r>
      <w:bookmarkStart w:id="21634" w:name="_ETM_Q53_448310"/>
      <w:bookmarkEnd w:id="21634"/>
      <w:r>
        <w:rPr>
          <w:rtl/>
        </w:rPr>
        <w:t xml:space="preserve">כתב </w:t>
      </w:r>
      <w:bookmarkStart w:id="21635" w:name="_ETM_Q53_448670"/>
      <w:bookmarkEnd w:id="21635"/>
      <w:r w:rsidR="00A40846">
        <w:rPr>
          <w:rFonts w:hint="cs"/>
          <w:rtl/>
        </w:rPr>
        <w:t xml:space="preserve">על </w:t>
      </w:r>
      <w:r>
        <w:rPr>
          <w:rtl/>
        </w:rPr>
        <w:t>אודותייך</w:t>
      </w:r>
      <w:r>
        <w:rPr>
          <w:rFonts w:hint="cs"/>
          <w:rtl/>
        </w:rPr>
        <w:t>:</w:t>
      </w:r>
      <w:r>
        <w:rPr>
          <w:rtl/>
        </w:rPr>
        <w:t xml:space="preserve"> </w:t>
      </w:r>
      <w:bookmarkStart w:id="21636" w:name="_ETM_Q53_449779"/>
      <w:bookmarkEnd w:id="21636"/>
      <w:r>
        <w:rPr>
          <w:rtl/>
        </w:rPr>
        <w:t xml:space="preserve">עידית </w:t>
      </w:r>
      <w:bookmarkStart w:id="21637" w:name="_ETM_Q53_450230"/>
      <w:bookmarkEnd w:id="21637"/>
      <w:r>
        <w:rPr>
          <w:rFonts w:hint="cs"/>
          <w:rtl/>
        </w:rPr>
        <w:t>סיל</w:t>
      </w:r>
      <w:r>
        <w:rPr>
          <w:rtl/>
        </w:rPr>
        <w:t xml:space="preserve">מן </w:t>
      </w:r>
      <w:bookmarkStart w:id="21638" w:name="_ETM_Q53_450589"/>
      <w:bookmarkEnd w:id="21638"/>
      <w:r>
        <w:rPr>
          <w:rtl/>
        </w:rPr>
        <w:t xml:space="preserve">עברה </w:t>
      </w:r>
      <w:bookmarkStart w:id="21639" w:name="_ETM_Q53_450860"/>
      <w:bookmarkEnd w:id="21639"/>
      <w:r>
        <w:rPr>
          <w:rtl/>
        </w:rPr>
        <w:t xml:space="preserve">סופית </w:t>
      </w:r>
      <w:bookmarkStart w:id="21640" w:name="_ETM_Q53_451580"/>
      <w:bookmarkEnd w:id="21640"/>
      <w:r>
        <w:rPr>
          <w:rtl/>
        </w:rPr>
        <w:t xml:space="preserve">למחנה </w:t>
      </w:r>
      <w:bookmarkStart w:id="21641" w:name="_ETM_Q53_452210"/>
      <w:bookmarkEnd w:id="21641"/>
      <w:r>
        <w:rPr>
          <w:rtl/>
        </w:rPr>
        <w:t>השמאל</w:t>
      </w:r>
      <w:r>
        <w:rPr>
          <w:rFonts w:hint="cs"/>
          <w:rtl/>
        </w:rPr>
        <w:t>.</w:t>
      </w:r>
      <w:r>
        <w:rPr>
          <w:rtl/>
        </w:rPr>
        <w:t xml:space="preserve"> </w:t>
      </w:r>
      <w:bookmarkStart w:id="21642" w:name="_ETM_Q53_453050"/>
      <w:bookmarkEnd w:id="21642"/>
      <w:r>
        <w:rPr>
          <w:rtl/>
        </w:rPr>
        <w:t xml:space="preserve">בתמונות </w:t>
      </w:r>
      <w:bookmarkStart w:id="21643" w:name="_ETM_Q53_453710"/>
      <w:bookmarkEnd w:id="21643"/>
      <w:r>
        <w:rPr>
          <w:rFonts w:hint="cs"/>
          <w:rtl/>
        </w:rPr>
        <w:t>ש</w:t>
      </w:r>
      <w:r>
        <w:rPr>
          <w:rtl/>
        </w:rPr>
        <w:t xml:space="preserve">היא </w:t>
      </w:r>
      <w:bookmarkStart w:id="21644" w:name="_ETM_Q53_453830"/>
      <w:bookmarkEnd w:id="21644"/>
      <w:r>
        <w:rPr>
          <w:rFonts w:hint="cs"/>
          <w:rtl/>
        </w:rPr>
        <w:t>ה</w:t>
      </w:r>
      <w:r>
        <w:rPr>
          <w:rtl/>
        </w:rPr>
        <w:t xml:space="preserve">עלתה </w:t>
      </w:r>
      <w:bookmarkStart w:id="21645" w:name="_ETM_Q53_454220"/>
      <w:bookmarkEnd w:id="21645"/>
      <w:r>
        <w:rPr>
          <w:rtl/>
        </w:rPr>
        <w:t xml:space="preserve">הערב </w:t>
      </w:r>
      <w:bookmarkStart w:id="21646" w:name="_ETM_Q53_454520"/>
      <w:bookmarkEnd w:id="21646"/>
      <w:r>
        <w:rPr>
          <w:rtl/>
        </w:rPr>
        <w:t>מהכנסת</w:t>
      </w:r>
      <w:r>
        <w:rPr>
          <w:rFonts w:hint="cs"/>
          <w:rtl/>
        </w:rPr>
        <w:t>,</w:t>
      </w:r>
      <w:r>
        <w:rPr>
          <w:rtl/>
        </w:rPr>
        <w:t xml:space="preserve"> </w:t>
      </w:r>
      <w:bookmarkStart w:id="21647" w:name="_ETM_Q53_455150"/>
      <w:bookmarkEnd w:id="21647"/>
      <w:r>
        <w:rPr>
          <w:rtl/>
        </w:rPr>
        <w:t xml:space="preserve">בסטטוס </w:t>
      </w:r>
      <w:bookmarkStart w:id="21648" w:name="_ETM_Q53_455779"/>
      <w:bookmarkEnd w:id="21648"/>
      <w:r>
        <w:rPr>
          <w:rtl/>
        </w:rPr>
        <w:t>של</w:t>
      </w:r>
      <w:r>
        <w:rPr>
          <w:rFonts w:hint="cs"/>
          <w:rtl/>
        </w:rPr>
        <w:t xml:space="preserve">ה, </w:t>
      </w:r>
      <w:bookmarkStart w:id="21649" w:name="_ETM_Q53_456350"/>
      <w:bookmarkEnd w:id="21649"/>
      <w:r>
        <w:rPr>
          <w:rtl/>
        </w:rPr>
        <w:t xml:space="preserve">כל </w:t>
      </w:r>
      <w:bookmarkStart w:id="21650" w:name="_ETM_Q53_456589"/>
      <w:bookmarkEnd w:id="21650"/>
      <w:r>
        <w:rPr>
          <w:rtl/>
        </w:rPr>
        <w:t xml:space="preserve">הצילומים </w:t>
      </w:r>
      <w:bookmarkStart w:id="21651" w:name="_ETM_Q53_457160"/>
      <w:bookmarkEnd w:id="21651"/>
      <w:r>
        <w:rPr>
          <w:rtl/>
        </w:rPr>
        <w:t>של</w:t>
      </w:r>
      <w:r>
        <w:rPr>
          <w:rFonts w:hint="cs"/>
          <w:rtl/>
        </w:rPr>
        <w:t>ה</w:t>
      </w:r>
      <w:r>
        <w:rPr>
          <w:rtl/>
        </w:rPr>
        <w:t xml:space="preserve"> </w:t>
      </w:r>
      <w:bookmarkStart w:id="21652" w:name="_ETM_Q53_457490"/>
      <w:bookmarkEnd w:id="21652"/>
      <w:r>
        <w:rPr>
          <w:rtl/>
        </w:rPr>
        <w:t xml:space="preserve">שם </w:t>
      </w:r>
      <w:bookmarkStart w:id="21653" w:name="_ETM_Q53_457880"/>
      <w:bookmarkEnd w:id="21653"/>
      <w:r>
        <w:rPr>
          <w:rtl/>
        </w:rPr>
        <w:t xml:space="preserve">עם </w:t>
      </w:r>
      <w:bookmarkStart w:id="21654" w:name="_ETM_Q53_458029"/>
      <w:bookmarkEnd w:id="21654"/>
      <w:r>
        <w:rPr>
          <w:rtl/>
        </w:rPr>
        <w:t xml:space="preserve">ח"כים </w:t>
      </w:r>
      <w:bookmarkStart w:id="21655" w:name="_ETM_Q53_458420"/>
      <w:bookmarkEnd w:id="21655"/>
      <w:r>
        <w:rPr>
          <w:rtl/>
        </w:rPr>
        <w:t xml:space="preserve">ממחנה </w:t>
      </w:r>
      <w:bookmarkStart w:id="21656" w:name="_ETM_Q53_458960"/>
      <w:bookmarkEnd w:id="21656"/>
      <w:r>
        <w:rPr>
          <w:rtl/>
        </w:rPr>
        <w:t>השמאל</w:t>
      </w:r>
      <w:r>
        <w:rPr>
          <w:rFonts w:hint="cs"/>
          <w:rtl/>
        </w:rPr>
        <w:t>.</w:t>
      </w:r>
      <w:r>
        <w:rPr>
          <w:rtl/>
        </w:rPr>
        <w:t xml:space="preserve"> </w:t>
      </w:r>
      <w:bookmarkStart w:id="21657" w:name="_ETM_Q53_459770"/>
      <w:bookmarkEnd w:id="21657"/>
      <w:r>
        <w:rPr>
          <w:rtl/>
        </w:rPr>
        <w:t xml:space="preserve">החברים </w:t>
      </w:r>
      <w:bookmarkStart w:id="21658" w:name="_ETM_Q53_460310"/>
      <w:bookmarkEnd w:id="21658"/>
      <w:r>
        <w:rPr>
          <w:rtl/>
        </w:rPr>
        <w:t xml:space="preserve">במפלגה </w:t>
      </w:r>
      <w:bookmarkStart w:id="21659" w:name="_ETM_Q53_460910"/>
      <w:bookmarkEnd w:id="21659"/>
      <w:r>
        <w:rPr>
          <w:rtl/>
        </w:rPr>
        <w:t xml:space="preserve">זרקו </w:t>
      </w:r>
      <w:bookmarkStart w:id="21660" w:name="_ETM_Q53_461300"/>
      <w:bookmarkEnd w:id="21660"/>
      <w:r>
        <w:rPr>
          <w:rtl/>
        </w:rPr>
        <w:t xml:space="preserve">אותה </w:t>
      </w:r>
      <w:bookmarkStart w:id="21661" w:name="_ETM_Q53_461480"/>
      <w:bookmarkEnd w:id="21661"/>
      <w:r>
        <w:rPr>
          <w:rtl/>
        </w:rPr>
        <w:t xml:space="preserve">לכבשן </w:t>
      </w:r>
      <w:bookmarkStart w:id="21662" w:name="_ETM_Q53_462770"/>
      <w:bookmarkEnd w:id="21662"/>
      <w:r>
        <w:rPr>
          <w:rFonts w:hint="cs"/>
          <w:rtl/>
        </w:rPr>
        <w:t xml:space="preserve">האש, </w:t>
      </w:r>
      <w:r>
        <w:rPr>
          <w:rtl/>
        </w:rPr>
        <w:t xml:space="preserve">להיות </w:t>
      </w:r>
      <w:bookmarkStart w:id="21663" w:name="_ETM_Q53_463250"/>
      <w:bookmarkEnd w:id="21663"/>
      <w:r>
        <w:rPr>
          <w:rtl/>
        </w:rPr>
        <w:t xml:space="preserve">השעיר </w:t>
      </w:r>
      <w:bookmarkStart w:id="21664" w:name="_ETM_Q53_463760"/>
      <w:bookmarkEnd w:id="21664"/>
      <w:r>
        <w:rPr>
          <w:rtl/>
        </w:rPr>
        <w:t>לעזאזל</w:t>
      </w:r>
      <w:r>
        <w:rPr>
          <w:rFonts w:hint="cs"/>
          <w:rtl/>
        </w:rPr>
        <w:t>.</w:t>
      </w:r>
      <w:r>
        <w:rPr>
          <w:rtl/>
        </w:rPr>
        <w:t xml:space="preserve"> </w:t>
      </w:r>
      <w:bookmarkStart w:id="21665" w:name="_ETM_Q53_464330"/>
      <w:bookmarkEnd w:id="21665"/>
      <w:r>
        <w:rPr>
          <w:rtl/>
        </w:rPr>
        <w:t xml:space="preserve">מעניין </w:t>
      </w:r>
      <w:bookmarkStart w:id="21666" w:name="_ETM_Q53_464779"/>
      <w:bookmarkEnd w:id="21666"/>
      <w:r>
        <w:rPr>
          <w:rtl/>
        </w:rPr>
        <w:t xml:space="preserve">מתי </w:t>
      </w:r>
      <w:bookmarkStart w:id="21667" w:name="_ETM_Q53_465170"/>
      <w:bookmarkEnd w:id="21667"/>
      <w:r>
        <w:rPr>
          <w:rtl/>
        </w:rPr>
        <w:t xml:space="preserve">ייפול </w:t>
      </w:r>
      <w:bookmarkStart w:id="21668" w:name="_ETM_Q53_465470"/>
      <w:bookmarkEnd w:id="21668"/>
      <w:r>
        <w:rPr>
          <w:rtl/>
        </w:rPr>
        <w:t>לסי</w:t>
      </w:r>
      <w:r>
        <w:rPr>
          <w:rFonts w:hint="cs"/>
          <w:rtl/>
        </w:rPr>
        <w:t>למן</w:t>
      </w:r>
      <w:r>
        <w:rPr>
          <w:rtl/>
        </w:rPr>
        <w:t xml:space="preserve"> </w:t>
      </w:r>
      <w:bookmarkStart w:id="21669" w:name="_ETM_Q53_465860"/>
      <w:bookmarkEnd w:id="21669"/>
      <w:r>
        <w:rPr>
          <w:rtl/>
        </w:rPr>
        <w:t xml:space="preserve">האסימון </w:t>
      </w:r>
      <w:bookmarkStart w:id="21670" w:name="_ETM_Q53_466910"/>
      <w:bookmarkEnd w:id="21670"/>
      <w:r>
        <w:rPr>
          <w:rtl/>
        </w:rPr>
        <w:t xml:space="preserve">שהשתמשו </w:t>
      </w:r>
      <w:bookmarkStart w:id="21671" w:name="_ETM_Q53_467540"/>
      <w:bookmarkEnd w:id="21671"/>
      <w:r>
        <w:rPr>
          <w:rtl/>
        </w:rPr>
        <w:t xml:space="preserve">בה </w:t>
      </w:r>
      <w:bookmarkStart w:id="21672" w:name="_ETM_Q53_467779"/>
      <w:bookmarkEnd w:id="21672"/>
      <w:r>
        <w:rPr>
          <w:rtl/>
        </w:rPr>
        <w:t xml:space="preserve">כדי </w:t>
      </w:r>
      <w:bookmarkStart w:id="21673" w:name="_ETM_Q53_468080"/>
      <w:bookmarkEnd w:id="21673"/>
      <w:r>
        <w:rPr>
          <w:rtl/>
        </w:rPr>
        <w:t xml:space="preserve">להכשיר </w:t>
      </w:r>
      <w:bookmarkStart w:id="21674" w:name="_ETM_Q53_468529"/>
      <w:bookmarkEnd w:id="21674"/>
      <w:r>
        <w:rPr>
          <w:rtl/>
        </w:rPr>
        <w:t xml:space="preserve">את </w:t>
      </w:r>
      <w:bookmarkStart w:id="21675" w:name="_ETM_Q53_468680"/>
      <w:bookmarkEnd w:id="21675"/>
      <w:r>
        <w:rPr>
          <w:rtl/>
        </w:rPr>
        <w:t>השרץ</w:t>
      </w:r>
      <w:r>
        <w:rPr>
          <w:rFonts w:hint="cs"/>
          <w:rtl/>
        </w:rPr>
        <w:t>.</w:t>
      </w:r>
      <w:r>
        <w:rPr>
          <w:rtl/>
        </w:rPr>
        <w:t xml:space="preserve"> </w:t>
      </w:r>
      <w:bookmarkStart w:id="21676" w:name="_ETM_Q53_469400"/>
      <w:bookmarkStart w:id="21677" w:name="_ETM_Q53_471294"/>
      <w:bookmarkStart w:id="21678" w:name="_ETM_Q53_471378"/>
      <w:bookmarkStart w:id="21679" w:name="_ETM_Q53_471503"/>
      <w:bookmarkStart w:id="21680" w:name="_ETM_Q53_471571"/>
      <w:bookmarkEnd w:id="21676"/>
      <w:bookmarkEnd w:id="21677"/>
      <w:bookmarkEnd w:id="21678"/>
      <w:bookmarkEnd w:id="21679"/>
      <w:bookmarkEnd w:id="21680"/>
      <w:r>
        <w:rPr>
          <w:rtl/>
        </w:rPr>
        <w:t xml:space="preserve">תחשבי </w:t>
      </w:r>
      <w:bookmarkStart w:id="21681" w:name="_ETM_Q53_469910"/>
      <w:bookmarkEnd w:id="21681"/>
      <w:r>
        <w:rPr>
          <w:rtl/>
        </w:rPr>
        <w:t xml:space="preserve">על </w:t>
      </w:r>
      <w:bookmarkStart w:id="21682" w:name="_ETM_Q53_470029"/>
      <w:bookmarkEnd w:id="21682"/>
      <w:r>
        <w:rPr>
          <w:rtl/>
        </w:rPr>
        <w:t>זה</w:t>
      </w:r>
      <w:r>
        <w:rPr>
          <w:rFonts w:hint="cs"/>
          <w:rtl/>
        </w:rPr>
        <w:t>,</w:t>
      </w:r>
      <w:r>
        <w:rPr>
          <w:rtl/>
        </w:rPr>
        <w:t xml:space="preserve"> </w:t>
      </w:r>
      <w:bookmarkStart w:id="21683" w:name="_ETM_Q53_470210"/>
      <w:bookmarkEnd w:id="21683"/>
      <w:r>
        <w:rPr>
          <w:rtl/>
        </w:rPr>
        <w:t>עידית</w:t>
      </w:r>
      <w:r>
        <w:rPr>
          <w:rFonts w:hint="cs"/>
          <w:rtl/>
        </w:rPr>
        <w:t>,</w:t>
      </w:r>
      <w:r>
        <w:rPr>
          <w:rtl/>
        </w:rPr>
        <w:t xml:space="preserve"> </w:t>
      </w:r>
      <w:bookmarkStart w:id="21684" w:name="_ETM_Q53_470810"/>
      <w:bookmarkEnd w:id="21684"/>
      <w:r>
        <w:rPr>
          <w:rtl/>
        </w:rPr>
        <w:t xml:space="preserve">כי </w:t>
      </w:r>
      <w:bookmarkStart w:id="21685" w:name="_ETM_Q53_470990"/>
      <w:bookmarkEnd w:id="21685"/>
      <w:r>
        <w:rPr>
          <w:rtl/>
        </w:rPr>
        <w:t xml:space="preserve">המצב </w:t>
      </w:r>
      <w:bookmarkStart w:id="21686" w:name="_ETM_Q53_471440"/>
      <w:bookmarkEnd w:id="21686"/>
      <w:r>
        <w:rPr>
          <w:rtl/>
        </w:rPr>
        <w:t xml:space="preserve">בינתיים </w:t>
      </w:r>
      <w:bookmarkStart w:id="21687" w:name="_ETM_Q53_472100"/>
      <w:bookmarkEnd w:id="21687"/>
      <w:r>
        <w:rPr>
          <w:rFonts w:hint="cs"/>
          <w:rtl/>
        </w:rPr>
        <w:t xml:space="preserve">– </w:t>
      </w:r>
      <w:r>
        <w:rPr>
          <w:rtl/>
        </w:rPr>
        <w:t>זיבורית</w:t>
      </w:r>
      <w:r>
        <w:rPr>
          <w:rFonts w:hint="cs"/>
          <w:rtl/>
        </w:rPr>
        <w:t>.</w:t>
      </w:r>
      <w:r>
        <w:rPr>
          <w:rtl/>
        </w:rPr>
        <w:t xml:space="preserve"> </w:t>
      </w:r>
      <w:bookmarkStart w:id="21688" w:name="_ETM_Q53_472910"/>
      <w:bookmarkStart w:id="21689" w:name="_ETM_Q53_474204"/>
      <w:bookmarkEnd w:id="21688"/>
      <w:bookmarkEnd w:id="21689"/>
    </w:p>
    <w:p w:rsidR="00F532D9" w:rsidRDefault="00F532D9" w:rsidP="00036D2A">
      <w:pPr>
        <w:rPr>
          <w:rtl/>
        </w:rPr>
      </w:pPr>
      <w:bookmarkStart w:id="21690" w:name="_ETM_Q53_474259"/>
      <w:bookmarkEnd w:id="21690"/>
    </w:p>
    <w:p w:rsidR="00F532D9" w:rsidRDefault="00F532D9" w:rsidP="00036D2A">
      <w:pPr>
        <w:pStyle w:val="af6"/>
        <w:keepNext/>
        <w:rPr>
          <w:rtl/>
        </w:rPr>
      </w:pPr>
      <w:bookmarkStart w:id="21691" w:name="ET_yor_6032_15"/>
      <w:r w:rsidRPr="0063648D">
        <w:rPr>
          <w:rStyle w:val="TagStyle"/>
          <w:rtl/>
        </w:rPr>
        <w:t xml:space="preserve"> &lt;&lt; יור &gt;&gt; </w:t>
      </w:r>
      <w:r>
        <w:rPr>
          <w:rtl/>
        </w:rPr>
        <w:t>היו"ר מנסור עבאס:</w:t>
      </w:r>
      <w:r w:rsidRPr="0063648D">
        <w:rPr>
          <w:rStyle w:val="TagStyle"/>
          <w:rtl/>
        </w:rPr>
        <w:t xml:space="preserve"> &lt;&lt; יור &gt;&gt;</w:t>
      </w:r>
      <w:r>
        <w:rPr>
          <w:rtl/>
        </w:rPr>
        <w:t xml:space="preserve">   </w:t>
      </w:r>
      <w:bookmarkEnd w:id="21691"/>
    </w:p>
    <w:p w:rsidR="00F532D9" w:rsidRDefault="00F532D9" w:rsidP="00356EAB">
      <w:pPr>
        <w:rPr>
          <w:rtl/>
          <w:lang w:eastAsia="he-IL"/>
        </w:rPr>
      </w:pPr>
    </w:p>
    <w:p w:rsidR="00F532D9" w:rsidRDefault="00F532D9" w:rsidP="00036D2A">
      <w:pPr>
        <w:rPr>
          <w:rtl/>
          <w:lang w:eastAsia="he-IL"/>
        </w:rPr>
      </w:pPr>
      <w:bookmarkStart w:id="21692" w:name="_ETM_Q53_473535"/>
      <w:bookmarkEnd w:id="21692"/>
      <w:r>
        <w:rPr>
          <w:rFonts w:hint="cs"/>
          <w:rtl/>
          <w:lang w:eastAsia="he-IL"/>
        </w:rPr>
        <w:t xml:space="preserve">תודה. תודה, חבר </w:t>
      </w:r>
      <w:bookmarkStart w:id="21693" w:name="_ETM_Q53_474042"/>
      <w:bookmarkEnd w:id="21693"/>
      <w:r>
        <w:rPr>
          <w:rFonts w:hint="cs"/>
          <w:rtl/>
          <w:lang w:eastAsia="he-IL"/>
        </w:rPr>
        <w:t>הכנסת משה אבוטבול. חבר הכנסת חיים ביטון.</w:t>
      </w:r>
    </w:p>
    <w:p w:rsidR="00F532D9" w:rsidRDefault="00F532D9" w:rsidP="00036D2A">
      <w:pPr>
        <w:rPr>
          <w:rtl/>
          <w:lang w:eastAsia="he-IL"/>
        </w:rPr>
      </w:pPr>
      <w:bookmarkStart w:id="21694" w:name="_ETM_Q53_482091"/>
      <w:bookmarkStart w:id="21695" w:name="_ETM_Q53_482163"/>
      <w:bookmarkEnd w:id="21694"/>
      <w:bookmarkEnd w:id="21695"/>
    </w:p>
    <w:p w:rsidR="00F532D9" w:rsidRDefault="00F532D9" w:rsidP="00036D2A">
      <w:pPr>
        <w:pStyle w:val="a4"/>
        <w:keepNext/>
        <w:rPr>
          <w:rtl/>
        </w:rPr>
      </w:pPr>
      <w:bookmarkStart w:id="21696" w:name="ET_speaker_6146_16"/>
      <w:r w:rsidRPr="0063648D">
        <w:rPr>
          <w:rStyle w:val="TagStyle"/>
          <w:rtl/>
        </w:rPr>
        <w:t xml:space="preserve"> &lt;&lt; דובר &gt;&gt; </w:t>
      </w:r>
      <w:bookmarkStart w:id="21697" w:name="_Toc76301979"/>
      <w:r>
        <w:rPr>
          <w:rtl/>
        </w:rPr>
        <w:t>חיים ביטון (ש"ס):</w:t>
      </w:r>
      <w:bookmarkEnd w:id="21697"/>
      <w:r w:rsidRPr="0063648D">
        <w:rPr>
          <w:rStyle w:val="TagStyle"/>
          <w:rtl/>
        </w:rPr>
        <w:t xml:space="preserve"> &lt;&lt; דובר &gt;&gt;</w:t>
      </w:r>
      <w:r>
        <w:rPr>
          <w:rtl/>
        </w:rPr>
        <w:t xml:space="preserve">   </w:t>
      </w:r>
      <w:bookmarkEnd w:id="21696"/>
    </w:p>
    <w:p w:rsidR="00F532D9" w:rsidRDefault="00F532D9" w:rsidP="00036D2A">
      <w:pPr>
        <w:rPr>
          <w:rtl/>
          <w:lang w:eastAsia="he-IL"/>
        </w:rPr>
      </w:pPr>
    </w:p>
    <w:p w:rsidR="00F532D9" w:rsidRDefault="00F532D9" w:rsidP="00A40846">
      <w:pPr>
        <w:rPr>
          <w:rtl/>
        </w:rPr>
      </w:pPr>
      <w:bookmarkStart w:id="21698" w:name="_ETM_Q53_489800"/>
      <w:bookmarkEnd w:id="21698"/>
      <w:r>
        <w:rPr>
          <w:rtl/>
        </w:rPr>
        <w:t xml:space="preserve">אדוני </w:t>
      </w:r>
      <w:bookmarkStart w:id="21699" w:name="_ETM_Q53_490219"/>
      <w:bookmarkEnd w:id="21699"/>
      <w:r>
        <w:rPr>
          <w:rtl/>
        </w:rPr>
        <w:t>היושב-ראש</w:t>
      </w:r>
      <w:r>
        <w:rPr>
          <w:rFonts w:hint="cs"/>
          <w:rtl/>
        </w:rPr>
        <w:t>,</w:t>
      </w:r>
      <w:r>
        <w:rPr>
          <w:rtl/>
        </w:rPr>
        <w:t xml:space="preserve"> </w:t>
      </w:r>
      <w:bookmarkStart w:id="21700" w:name="_ETM_Q53_491360"/>
      <w:bookmarkEnd w:id="21700"/>
      <w:r>
        <w:rPr>
          <w:rtl/>
        </w:rPr>
        <w:t xml:space="preserve">חבריי </w:t>
      </w:r>
      <w:bookmarkStart w:id="21701" w:name="_ETM_Q53_491839"/>
      <w:bookmarkEnd w:id="21701"/>
      <w:r>
        <w:rPr>
          <w:rtl/>
        </w:rPr>
        <w:t xml:space="preserve">חברי </w:t>
      </w:r>
      <w:bookmarkStart w:id="21702" w:name="_ETM_Q53_492080"/>
      <w:bookmarkEnd w:id="21702"/>
      <w:r>
        <w:rPr>
          <w:rtl/>
        </w:rPr>
        <w:t>הכנסת</w:t>
      </w:r>
      <w:r>
        <w:rPr>
          <w:rFonts w:hint="cs"/>
          <w:rtl/>
        </w:rPr>
        <w:t xml:space="preserve">, השרה, </w:t>
      </w:r>
      <w:bookmarkStart w:id="21703" w:name="_ETM_Q53_492650"/>
      <w:bookmarkStart w:id="21704" w:name="_ETM_Q53_495679"/>
      <w:bookmarkEnd w:id="21703"/>
      <w:bookmarkEnd w:id="21704"/>
      <w:r>
        <w:rPr>
          <w:rtl/>
        </w:rPr>
        <w:t xml:space="preserve">פורסם </w:t>
      </w:r>
      <w:bookmarkStart w:id="21705" w:name="_ETM_Q53_497849"/>
      <w:bookmarkEnd w:id="21705"/>
      <w:r>
        <w:rPr>
          <w:rtl/>
        </w:rPr>
        <w:t xml:space="preserve">לא </w:t>
      </w:r>
      <w:bookmarkStart w:id="21706" w:name="_ETM_Q53_497999"/>
      <w:bookmarkEnd w:id="21706"/>
      <w:r>
        <w:rPr>
          <w:rtl/>
        </w:rPr>
        <w:t xml:space="preserve">מכבר </w:t>
      </w:r>
      <w:bookmarkStart w:id="21707" w:name="_ETM_Q53_499570"/>
      <w:bookmarkEnd w:id="21707"/>
      <w:r>
        <w:rPr>
          <w:rtl/>
        </w:rPr>
        <w:t xml:space="preserve">היום </w:t>
      </w:r>
      <w:bookmarkStart w:id="21708" w:name="_ETM_Q53_500599"/>
      <w:bookmarkStart w:id="21709" w:name="_ETM_Q53_503279"/>
      <w:bookmarkStart w:id="21710" w:name="_ETM_Q53_503670"/>
      <w:bookmarkEnd w:id="21708"/>
      <w:bookmarkEnd w:id="21709"/>
      <w:bookmarkEnd w:id="21710"/>
      <w:r>
        <w:rPr>
          <w:rtl/>
        </w:rPr>
        <w:t xml:space="preserve">ששר </w:t>
      </w:r>
      <w:bookmarkStart w:id="21711" w:name="_ETM_Q53_504990"/>
      <w:bookmarkEnd w:id="21711"/>
      <w:r>
        <w:rPr>
          <w:rtl/>
        </w:rPr>
        <w:t xml:space="preserve">האוצר </w:t>
      </w:r>
      <w:bookmarkStart w:id="21712" w:name="_ETM_Q53_506259"/>
      <w:bookmarkEnd w:id="21712"/>
      <w:r>
        <w:rPr>
          <w:rtl/>
        </w:rPr>
        <w:t xml:space="preserve">ישב </w:t>
      </w:r>
      <w:bookmarkStart w:id="21713" w:name="_ETM_Q53_507669"/>
      <w:bookmarkEnd w:id="21713"/>
      <w:r>
        <w:rPr>
          <w:rtl/>
        </w:rPr>
        <w:t xml:space="preserve">ביחד </w:t>
      </w:r>
      <w:bookmarkStart w:id="21714" w:name="_ETM_Q53_508029"/>
      <w:bookmarkEnd w:id="21714"/>
      <w:r>
        <w:rPr>
          <w:rtl/>
        </w:rPr>
        <w:t xml:space="preserve">עם </w:t>
      </w:r>
      <w:bookmarkStart w:id="21715" w:name="_ETM_Q53_508150"/>
      <w:bookmarkEnd w:id="21715"/>
      <w:r>
        <w:rPr>
          <w:rtl/>
        </w:rPr>
        <w:t xml:space="preserve">סגן </w:t>
      </w:r>
      <w:bookmarkStart w:id="21716" w:name="_ETM_Q53_508419"/>
      <w:bookmarkEnd w:id="21716"/>
      <w:r>
        <w:rPr>
          <w:rtl/>
        </w:rPr>
        <w:t xml:space="preserve">השר </w:t>
      </w:r>
      <w:bookmarkStart w:id="21717" w:name="_ETM_Q53_508749"/>
      <w:bookmarkEnd w:id="21717"/>
      <w:r>
        <w:rPr>
          <w:rtl/>
        </w:rPr>
        <w:t xml:space="preserve">אביר </w:t>
      </w:r>
      <w:bookmarkStart w:id="21718" w:name="_ETM_Q53_508989"/>
      <w:bookmarkEnd w:id="21718"/>
      <w:r>
        <w:rPr>
          <w:rFonts w:hint="cs"/>
          <w:rtl/>
        </w:rPr>
        <w:t>קא</w:t>
      </w:r>
      <w:r>
        <w:rPr>
          <w:rtl/>
        </w:rPr>
        <w:t>רה</w:t>
      </w:r>
      <w:r>
        <w:rPr>
          <w:rFonts w:hint="cs"/>
          <w:rtl/>
        </w:rPr>
        <w:t>,</w:t>
      </w:r>
      <w:r>
        <w:rPr>
          <w:rtl/>
        </w:rPr>
        <w:t xml:space="preserve"> </w:t>
      </w:r>
      <w:bookmarkStart w:id="21719" w:name="_ETM_Q53_510589"/>
      <w:bookmarkEnd w:id="21719"/>
      <w:r>
        <w:rPr>
          <w:rtl/>
        </w:rPr>
        <w:t xml:space="preserve">וסוכם </w:t>
      </w:r>
      <w:bookmarkStart w:id="21720" w:name="_ETM_Q53_511100"/>
      <w:bookmarkEnd w:id="21720"/>
      <w:r>
        <w:rPr>
          <w:rtl/>
        </w:rPr>
        <w:t xml:space="preserve">איתו </w:t>
      </w:r>
      <w:bookmarkStart w:id="21721" w:name="_ETM_Q53_512140"/>
      <w:bookmarkEnd w:id="21721"/>
      <w:r>
        <w:rPr>
          <w:rtl/>
        </w:rPr>
        <w:t xml:space="preserve">כי </w:t>
      </w:r>
      <w:bookmarkStart w:id="21722" w:name="_ETM_Q53_512710"/>
      <w:bookmarkEnd w:id="21722"/>
      <w:r>
        <w:rPr>
          <w:rtl/>
        </w:rPr>
        <w:t xml:space="preserve">הוא </w:t>
      </w:r>
      <w:bookmarkStart w:id="21723" w:name="_ETM_Q53_512829"/>
      <w:bookmarkEnd w:id="21723"/>
      <w:r>
        <w:rPr>
          <w:rtl/>
        </w:rPr>
        <w:t xml:space="preserve">לא </w:t>
      </w:r>
      <w:bookmarkStart w:id="21724" w:name="_ETM_Q53_512950"/>
      <w:bookmarkEnd w:id="21724"/>
      <w:r>
        <w:rPr>
          <w:rFonts w:hint="cs"/>
          <w:rtl/>
        </w:rPr>
        <w:t>י</w:t>
      </w:r>
      <w:r>
        <w:rPr>
          <w:rtl/>
        </w:rPr>
        <w:t xml:space="preserve">תפטר </w:t>
      </w:r>
      <w:bookmarkStart w:id="21725" w:name="_ETM_Q53_513399"/>
      <w:bookmarkEnd w:id="21725"/>
      <w:r>
        <w:rPr>
          <w:rtl/>
        </w:rPr>
        <w:t>בנור</w:t>
      </w:r>
      <w:r>
        <w:rPr>
          <w:rFonts w:hint="cs"/>
          <w:rtl/>
        </w:rPr>
        <w:t>ב</w:t>
      </w:r>
      <w:r>
        <w:rPr>
          <w:rtl/>
        </w:rPr>
        <w:t xml:space="preserve">גי </w:t>
      </w:r>
      <w:bookmarkStart w:id="21726" w:name="_ETM_Q53_514329"/>
      <w:bookmarkEnd w:id="21726"/>
      <w:r>
        <w:rPr>
          <w:rtl/>
        </w:rPr>
        <w:t xml:space="preserve">כדי </w:t>
      </w:r>
      <w:bookmarkStart w:id="21727" w:name="_ETM_Q53_514750"/>
      <w:bookmarkEnd w:id="21727"/>
      <w:r>
        <w:rPr>
          <w:rtl/>
        </w:rPr>
        <w:t xml:space="preserve">לא </w:t>
      </w:r>
      <w:bookmarkStart w:id="21728" w:name="_ETM_Q53_514870"/>
      <w:bookmarkEnd w:id="21728"/>
      <w:r>
        <w:rPr>
          <w:rtl/>
        </w:rPr>
        <w:t>להכניס</w:t>
      </w:r>
      <w:r>
        <w:rPr>
          <w:rFonts w:hint="cs"/>
          <w:rtl/>
        </w:rPr>
        <w:t xml:space="preserve"> אחת </w:t>
      </w:r>
      <w:bookmarkStart w:id="21729" w:name="_ETM_Q53_518078"/>
      <w:bookmarkStart w:id="21730" w:name="_ETM_Q53_515559"/>
      <w:bookmarkStart w:id="21731" w:name="_ETM_Q53_515920"/>
      <w:bookmarkEnd w:id="21729"/>
      <w:bookmarkEnd w:id="21730"/>
      <w:bookmarkEnd w:id="21731"/>
      <w:r>
        <w:rPr>
          <w:rtl/>
        </w:rPr>
        <w:t xml:space="preserve">מהרשימה </w:t>
      </w:r>
      <w:bookmarkStart w:id="21732" w:name="_ETM_Q53_516550"/>
      <w:bookmarkEnd w:id="21732"/>
      <w:r>
        <w:rPr>
          <w:rtl/>
        </w:rPr>
        <w:t>שלו</w:t>
      </w:r>
      <w:r>
        <w:rPr>
          <w:rFonts w:hint="cs"/>
          <w:rtl/>
        </w:rPr>
        <w:t>,</w:t>
      </w:r>
      <w:r>
        <w:rPr>
          <w:rtl/>
        </w:rPr>
        <w:t xml:space="preserve"> </w:t>
      </w:r>
      <w:bookmarkStart w:id="21733" w:name="_ETM_Q53_517600"/>
      <w:bookmarkEnd w:id="21733"/>
      <w:r>
        <w:rPr>
          <w:rtl/>
        </w:rPr>
        <w:t xml:space="preserve">שהייתה </w:t>
      </w:r>
      <w:bookmarkStart w:id="21734" w:name="_ETM_Q53_518020"/>
      <w:bookmarkEnd w:id="21734"/>
      <w:r>
        <w:rPr>
          <w:rtl/>
        </w:rPr>
        <w:t>בעבר</w:t>
      </w:r>
      <w:r>
        <w:rPr>
          <w:rFonts w:hint="cs"/>
          <w:rtl/>
        </w:rPr>
        <w:t>,</w:t>
      </w:r>
      <w:r>
        <w:rPr>
          <w:rtl/>
        </w:rPr>
        <w:t xml:space="preserve"> </w:t>
      </w:r>
      <w:bookmarkStart w:id="21735" w:name="_ETM_Q53_520110"/>
      <w:bookmarkEnd w:id="21735"/>
      <w:r>
        <w:rPr>
          <w:rtl/>
        </w:rPr>
        <w:t xml:space="preserve">וכך </w:t>
      </w:r>
      <w:bookmarkStart w:id="21736" w:name="_ETM_Q53_520350"/>
      <w:bookmarkEnd w:id="21736"/>
      <w:r>
        <w:rPr>
          <w:rtl/>
        </w:rPr>
        <w:t xml:space="preserve">בעצם </w:t>
      </w:r>
      <w:bookmarkStart w:id="21737" w:name="_ETM_Q53_522450"/>
      <w:bookmarkEnd w:id="21737"/>
      <w:r>
        <w:rPr>
          <w:rFonts w:hint="cs"/>
          <w:rtl/>
        </w:rPr>
        <w:t xml:space="preserve">תימנע </w:t>
      </w:r>
      <w:bookmarkStart w:id="21738" w:name="_ETM_Q53_522839"/>
      <w:bookmarkStart w:id="21739" w:name="_ETM_Q53_523380"/>
      <w:bookmarkEnd w:id="21738"/>
      <w:bookmarkEnd w:id="21739"/>
      <w:r>
        <w:rPr>
          <w:rtl/>
        </w:rPr>
        <w:t xml:space="preserve">כניסתה </w:t>
      </w:r>
      <w:bookmarkStart w:id="21740" w:name="_ETM_Q53_523950"/>
      <w:bookmarkEnd w:id="21740"/>
      <w:r>
        <w:rPr>
          <w:rtl/>
        </w:rPr>
        <w:t xml:space="preserve">של </w:t>
      </w:r>
      <w:bookmarkStart w:id="21741" w:name="_ETM_Q53_525029"/>
      <w:bookmarkEnd w:id="21741"/>
      <w:r>
        <w:rPr>
          <w:rtl/>
        </w:rPr>
        <w:t xml:space="preserve">גברת </w:t>
      </w:r>
      <w:bookmarkStart w:id="21742" w:name="_ETM_Q53_525510"/>
      <w:bookmarkEnd w:id="21742"/>
      <w:r>
        <w:rPr>
          <w:rtl/>
        </w:rPr>
        <w:t xml:space="preserve">שלכאורה </w:t>
      </w:r>
      <w:bookmarkStart w:id="21743" w:name="_ETM_Q53_526140"/>
      <w:bookmarkEnd w:id="21743"/>
      <w:r>
        <w:rPr>
          <w:rtl/>
        </w:rPr>
        <w:t xml:space="preserve">הייתה </w:t>
      </w:r>
      <w:bookmarkStart w:id="21744" w:name="_ETM_Q53_526410"/>
      <w:bookmarkEnd w:id="21744"/>
      <w:r>
        <w:rPr>
          <w:rtl/>
        </w:rPr>
        <w:t xml:space="preserve">אמורה </w:t>
      </w:r>
      <w:bookmarkStart w:id="21745" w:name="_ETM_Q53_526620"/>
      <w:bookmarkEnd w:id="21745"/>
      <w:r>
        <w:rPr>
          <w:rtl/>
        </w:rPr>
        <w:t xml:space="preserve">להיכנס </w:t>
      </w:r>
      <w:bookmarkStart w:id="21746" w:name="_ETM_Q53_526890"/>
      <w:bookmarkEnd w:id="21746"/>
      <w:r>
        <w:rPr>
          <w:rtl/>
        </w:rPr>
        <w:t>בנור</w:t>
      </w:r>
      <w:r>
        <w:rPr>
          <w:rFonts w:hint="cs"/>
          <w:rtl/>
        </w:rPr>
        <w:t>ב</w:t>
      </w:r>
      <w:r>
        <w:rPr>
          <w:rtl/>
        </w:rPr>
        <w:t>גי</w:t>
      </w:r>
      <w:r>
        <w:rPr>
          <w:rFonts w:hint="cs"/>
          <w:rtl/>
        </w:rPr>
        <w:t>.</w:t>
      </w:r>
      <w:r>
        <w:rPr>
          <w:rtl/>
        </w:rPr>
        <w:t xml:space="preserve"> </w:t>
      </w:r>
      <w:bookmarkStart w:id="21747" w:name="_ETM_Q53_527430"/>
      <w:bookmarkEnd w:id="21747"/>
    </w:p>
    <w:p w:rsidR="00F532D9" w:rsidRDefault="00F532D9" w:rsidP="00036D2A">
      <w:pPr>
        <w:rPr>
          <w:rtl/>
        </w:rPr>
      </w:pPr>
      <w:bookmarkStart w:id="21748" w:name="_ETM_Q53_528190"/>
      <w:bookmarkStart w:id="21749" w:name="_ETM_Q53_528258"/>
      <w:bookmarkEnd w:id="21748"/>
      <w:bookmarkEnd w:id="21749"/>
    </w:p>
    <w:p w:rsidR="00F532D9" w:rsidRDefault="00F532D9" w:rsidP="008043FE">
      <w:pPr>
        <w:rPr>
          <w:rtl/>
        </w:rPr>
      </w:pPr>
      <w:bookmarkStart w:id="21750" w:name="_ETM_Q53_528373"/>
      <w:bookmarkStart w:id="21751" w:name="_ETM_Q53_528420"/>
      <w:bookmarkEnd w:id="21750"/>
      <w:bookmarkEnd w:id="21751"/>
      <w:r>
        <w:rPr>
          <w:rtl/>
        </w:rPr>
        <w:t xml:space="preserve">לא </w:t>
      </w:r>
      <w:bookmarkStart w:id="21752" w:name="_ETM_Q53_527610"/>
      <w:bookmarkEnd w:id="21752"/>
      <w:r>
        <w:rPr>
          <w:rtl/>
        </w:rPr>
        <w:t xml:space="preserve">שאני </w:t>
      </w:r>
      <w:bookmarkStart w:id="21753" w:name="_ETM_Q53_527880"/>
      <w:bookmarkEnd w:id="21753"/>
      <w:r>
        <w:rPr>
          <w:rtl/>
        </w:rPr>
        <w:t xml:space="preserve">בעד </w:t>
      </w:r>
      <w:bookmarkStart w:id="21754" w:name="_ETM_Q53_528120"/>
      <w:bookmarkEnd w:id="21754"/>
      <w:r>
        <w:rPr>
          <w:rtl/>
        </w:rPr>
        <w:t>הנור</w:t>
      </w:r>
      <w:r>
        <w:rPr>
          <w:rFonts w:hint="cs"/>
          <w:rtl/>
        </w:rPr>
        <w:t>ב</w:t>
      </w:r>
      <w:r>
        <w:rPr>
          <w:rtl/>
        </w:rPr>
        <w:t>גי</w:t>
      </w:r>
      <w:r>
        <w:rPr>
          <w:rFonts w:hint="cs"/>
          <w:rtl/>
        </w:rPr>
        <w:t>,</w:t>
      </w:r>
      <w:r>
        <w:rPr>
          <w:rtl/>
        </w:rPr>
        <w:t xml:space="preserve"> </w:t>
      </w:r>
      <w:bookmarkStart w:id="21755" w:name="_ETM_Q53_528779"/>
      <w:bookmarkEnd w:id="21755"/>
      <w:r>
        <w:rPr>
          <w:rtl/>
        </w:rPr>
        <w:t xml:space="preserve">ולא </w:t>
      </w:r>
      <w:bookmarkStart w:id="21756" w:name="_ETM_Q53_528989"/>
      <w:bookmarkEnd w:id="21756"/>
      <w:r>
        <w:rPr>
          <w:rtl/>
        </w:rPr>
        <w:t xml:space="preserve">שאני </w:t>
      </w:r>
      <w:bookmarkStart w:id="21757" w:name="_ETM_Q53_530890"/>
      <w:bookmarkEnd w:id="21757"/>
      <w:r>
        <w:rPr>
          <w:rtl/>
        </w:rPr>
        <w:t xml:space="preserve">לא </w:t>
      </w:r>
      <w:bookmarkStart w:id="21758" w:name="_ETM_Q53_531070"/>
      <w:bookmarkEnd w:id="21758"/>
      <w:r>
        <w:rPr>
          <w:rtl/>
        </w:rPr>
        <w:t xml:space="preserve">מסתייג </w:t>
      </w:r>
      <w:bookmarkStart w:id="21759" w:name="_ETM_Q53_531579"/>
      <w:bookmarkEnd w:id="21759"/>
      <w:r>
        <w:rPr>
          <w:rtl/>
        </w:rPr>
        <w:t xml:space="preserve">מעצם </w:t>
      </w:r>
      <w:bookmarkStart w:id="21760" w:name="_ETM_Q53_532000"/>
      <w:bookmarkEnd w:id="21760"/>
      <w:r>
        <w:rPr>
          <w:rtl/>
        </w:rPr>
        <w:t>הנור</w:t>
      </w:r>
      <w:r>
        <w:rPr>
          <w:rFonts w:hint="cs"/>
          <w:rtl/>
        </w:rPr>
        <w:t>ב</w:t>
      </w:r>
      <w:r>
        <w:rPr>
          <w:rtl/>
        </w:rPr>
        <w:t xml:space="preserve">גי </w:t>
      </w:r>
      <w:bookmarkStart w:id="21761" w:name="_ETM_Q53_532629"/>
      <w:bookmarkEnd w:id="21761"/>
      <w:r>
        <w:rPr>
          <w:rtl/>
        </w:rPr>
        <w:t xml:space="preserve">העצום </w:t>
      </w:r>
      <w:bookmarkStart w:id="21762" w:name="_ETM_Q53_533469"/>
      <w:bookmarkEnd w:id="21762"/>
      <w:r>
        <w:rPr>
          <w:rtl/>
        </w:rPr>
        <w:t>והענק</w:t>
      </w:r>
      <w:bookmarkStart w:id="21763" w:name="_ETM_Q53_533949"/>
      <w:bookmarkEnd w:id="21763"/>
      <w:r>
        <w:rPr>
          <w:rFonts w:hint="cs"/>
          <w:rtl/>
        </w:rPr>
        <w:t xml:space="preserve"> </w:t>
      </w:r>
      <w:r>
        <w:rPr>
          <w:rFonts w:hint="eastAsia"/>
          <w:rtl/>
        </w:rPr>
        <w:t>–</w:t>
      </w:r>
      <w:r>
        <w:rPr>
          <w:rFonts w:hint="cs"/>
          <w:rtl/>
        </w:rPr>
        <w:t xml:space="preserve"> כ</w:t>
      </w:r>
      <w:r>
        <w:rPr>
          <w:rtl/>
        </w:rPr>
        <w:t xml:space="preserve">שגם </w:t>
      </w:r>
      <w:bookmarkStart w:id="21764" w:name="_ETM_Q53_534829"/>
      <w:bookmarkEnd w:id="21764"/>
      <w:r>
        <w:rPr>
          <w:rtl/>
        </w:rPr>
        <w:t xml:space="preserve">בנושא </w:t>
      </w:r>
      <w:bookmarkStart w:id="21765" w:name="_ETM_Q53_535250"/>
      <w:bookmarkEnd w:id="21765"/>
      <w:r>
        <w:rPr>
          <w:rtl/>
        </w:rPr>
        <w:t xml:space="preserve">הזה </w:t>
      </w:r>
      <w:bookmarkStart w:id="21766" w:name="_ETM_Q53_535520"/>
      <w:bookmarkEnd w:id="21766"/>
      <w:r>
        <w:rPr>
          <w:rtl/>
        </w:rPr>
        <w:t xml:space="preserve">נאמרו </w:t>
      </w:r>
      <w:bookmarkStart w:id="21767" w:name="_ETM_Q53_535820"/>
      <w:bookmarkEnd w:id="21767"/>
      <w:r>
        <w:rPr>
          <w:rtl/>
        </w:rPr>
        <w:t xml:space="preserve">פה </w:t>
      </w:r>
      <w:bookmarkStart w:id="21768" w:name="_ETM_Q53_536000"/>
      <w:bookmarkEnd w:id="21768"/>
      <w:r>
        <w:rPr>
          <w:rtl/>
        </w:rPr>
        <w:t xml:space="preserve">מילים </w:t>
      </w:r>
      <w:bookmarkStart w:id="21769" w:name="_ETM_Q53_536300"/>
      <w:bookmarkEnd w:id="21769"/>
      <w:r>
        <w:rPr>
          <w:rtl/>
        </w:rPr>
        <w:t>רבות</w:t>
      </w:r>
      <w:r>
        <w:rPr>
          <w:rFonts w:hint="cs"/>
          <w:rtl/>
        </w:rPr>
        <w:t>,</w:t>
      </w:r>
      <w:r>
        <w:rPr>
          <w:rtl/>
        </w:rPr>
        <w:t xml:space="preserve"> </w:t>
      </w:r>
      <w:bookmarkStart w:id="21770" w:name="_ETM_Q53_536750"/>
      <w:bookmarkEnd w:id="21770"/>
      <w:r>
        <w:rPr>
          <w:rtl/>
        </w:rPr>
        <w:t xml:space="preserve">ויש </w:t>
      </w:r>
      <w:bookmarkStart w:id="21771" w:name="_ETM_Q53_537079"/>
      <w:bookmarkEnd w:id="21771"/>
      <w:r>
        <w:rPr>
          <w:rtl/>
        </w:rPr>
        <w:t xml:space="preserve">עוד </w:t>
      </w:r>
      <w:bookmarkStart w:id="21772" w:name="_ETM_Q53_537200"/>
      <w:bookmarkEnd w:id="21772"/>
      <w:r>
        <w:rPr>
          <w:rtl/>
        </w:rPr>
        <w:t xml:space="preserve">הרבה </w:t>
      </w:r>
      <w:bookmarkStart w:id="21773" w:name="_ETM_Q53_537410"/>
      <w:bookmarkEnd w:id="21773"/>
      <w:r>
        <w:rPr>
          <w:rtl/>
        </w:rPr>
        <w:t xml:space="preserve">מה </w:t>
      </w:r>
      <w:bookmarkStart w:id="21774" w:name="_ETM_Q53_537529"/>
      <w:bookmarkEnd w:id="21774"/>
      <w:r>
        <w:rPr>
          <w:rtl/>
        </w:rPr>
        <w:t xml:space="preserve">לומר </w:t>
      </w:r>
      <w:bookmarkStart w:id="21775" w:name="_ETM_Q53_538489"/>
      <w:bookmarkEnd w:id="21775"/>
      <w:r>
        <w:rPr>
          <w:rtl/>
        </w:rPr>
        <w:t>על</w:t>
      </w:r>
      <w:r>
        <w:rPr>
          <w:rFonts w:hint="cs"/>
          <w:rtl/>
        </w:rPr>
        <w:t xml:space="preserve"> </w:t>
      </w:r>
      <w:bookmarkStart w:id="21776" w:name="_ETM_Q53_512000"/>
      <w:bookmarkEnd w:id="21776"/>
      <w:r>
        <w:rPr>
          <w:rtl/>
        </w:rPr>
        <w:t xml:space="preserve">כך </w:t>
      </w:r>
      <w:bookmarkStart w:id="21777" w:name="_ETM_Q53_538940"/>
      <w:bookmarkEnd w:id="21777"/>
      <w:r>
        <w:rPr>
          <w:rtl/>
        </w:rPr>
        <w:t xml:space="preserve">שהעור </w:t>
      </w:r>
      <w:bookmarkStart w:id="21778" w:name="_ETM_Q53_540320"/>
      <w:bookmarkEnd w:id="21778"/>
      <w:r>
        <w:rPr>
          <w:rtl/>
        </w:rPr>
        <w:t xml:space="preserve">מתהפך </w:t>
      </w:r>
      <w:bookmarkStart w:id="21779" w:name="_ETM_Q53_542010"/>
      <w:bookmarkEnd w:id="21779"/>
      <w:r>
        <w:rPr>
          <w:rtl/>
        </w:rPr>
        <w:t xml:space="preserve">והדעה </w:t>
      </w:r>
      <w:bookmarkStart w:id="21780" w:name="_ETM_Q53_542550"/>
      <w:bookmarkEnd w:id="21780"/>
      <w:r>
        <w:rPr>
          <w:rtl/>
        </w:rPr>
        <w:t>מתהפכת</w:t>
      </w:r>
      <w:r>
        <w:rPr>
          <w:rFonts w:hint="cs"/>
          <w:rtl/>
        </w:rPr>
        <w:t>,</w:t>
      </w:r>
      <w:r>
        <w:rPr>
          <w:rtl/>
        </w:rPr>
        <w:t xml:space="preserve"> </w:t>
      </w:r>
      <w:bookmarkStart w:id="21781" w:name="_ETM_Q53_543239"/>
      <w:bookmarkEnd w:id="21781"/>
      <w:r>
        <w:rPr>
          <w:rtl/>
        </w:rPr>
        <w:t xml:space="preserve">השאלה </w:t>
      </w:r>
      <w:bookmarkStart w:id="21782" w:name="_ETM_Q53_543660"/>
      <w:bookmarkEnd w:id="21782"/>
      <w:r>
        <w:rPr>
          <w:rtl/>
        </w:rPr>
        <w:t xml:space="preserve">באיזה </w:t>
      </w:r>
      <w:bookmarkStart w:id="21783" w:name="_ETM_Q53_543930"/>
      <w:bookmarkEnd w:id="21783"/>
      <w:r>
        <w:rPr>
          <w:rtl/>
        </w:rPr>
        <w:t xml:space="preserve">צד </w:t>
      </w:r>
      <w:bookmarkStart w:id="21784" w:name="_ETM_Q53_544229"/>
      <w:bookmarkEnd w:id="21784"/>
      <w:r>
        <w:rPr>
          <w:rtl/>
        </w:rPr>
        <w:t xml:space="preserve">של </w:t>
      </w:r>
      <w:bookmarkStart w:id="21785" w:name="_ETM_Q53_544380"/>
      <w:bookmarkEnd w:id="21785"/>
      <w:r>
        <w:rPr>
          <w:rtl/>
        </w:rPr>
        <w:t xml:space="preserve">המליאה </w:t>
      </w:r>
      <w:bookmarkStart w:id="21786" w:name="_ETM_Q53_544770"/>
      <w:bookmarkEnd w:id="21786"/>
      <w:r>
        <w:rPr>
          <w:rtl/>
        </w:rPr>
        <w:t xml:space="preserve">אתה </w:t>
      </w:r>
      <w:bookmarkStart w:id="21787" w:name="_ETM_Q53_544920"/>
      <w:bookmarkEnd w:id="21787"/>
      <w:r>
        <w:rPr>
          <w:rtl/>
        </w:rPr>
        <w:t>יושב</w:t>
      </w:r>
      <w:r w:rsidR="008043FE">
        <w:rPr>
          <w:rFonts w:hint="cs"/>
          <w:rtl/>
        </w:rPr>
        <w:t>,</w:t>
      </w:r>
      <w:bookmarkStart w:id="21788" w:name="_ETM_Q53_546120"/>
      <w:bookmarkEnd w:id="21788"/>
      <w:r>
        <w:rPr>
          <w:rFonts w:hint="cs"/>
          <w:rtl/>
        </w:rPr>
        <w:t xml:space="preserve"> </w:t>
      </w:r>
      <w:r>
        <w:rPr>
          <w:rtl/>
        </w:rPr>
        <w:t xml:space="preserve">כאלה </w:t>
      </w:r>
      <w:bookmarkStart w:id="21789" w:name="_ETM_Q53_546480"/>
      <w:bookmarkEnd w:id="21789"/>
      <w:r>
        <w:rPr>
          <w:rtl/>
        </w:rPr>
        <w:t xml:space="preserve">שהתנגדו </w:t>
      </w:r>
      <w:bookmarkStart w:id="21790" w:name="_ETM_Q53_547200"/>
      <w:bookmarkEnd w:id="21790"/>
      <w:r>
        <w:rPr>
          <w:rtl/>
        </w:rPr>
        <w:t xml:space="preserve">נחרצות </w:t>
      </w:r>
      <w:bookmarkStart w:id="21791" w:name="_ETM_Q53_548560"/>
      <w:bookmarkEnd w:id="21791"/>
      <w:r>
        <w:rPr>
          <w:rtl/>
        </w:rPr>
        <w:t>לנור</w:t>
      </w:r>
      <w:r>
        <w:rPr>
          <w:rFonts w:hint="cs"/>
          <w:rtl/>
        </w:rPr>
        <w:t>ב</w:t>
      </w:r>
      <w:r>
        <w:rPr>
          <w:rtl/>
        </w:rPr>
        <w:t xml:space="preserve">גי </w:t>
      </w:r>
      <w:bookmarkStart w:id="21792" w:name="_ETM_Q53_549249"/>
      <w:bookmarkEnd w:id="21792"/>
      <w:r>
        <w:rPr>
          <w:rtl/>
        </w:rPr>
        <w:t xml:space="preserve">הרבה </w:t>
      </w:r>
      <w:bookmarkStart w:id="21793" w:name="_ETM_Q53_549459"/>
      <w:bookmarkEnd w:id="21793"/>
      <w:r>
        <w:rPr>
          <w:rtl/>
        </w:rPr>
        <w:t xml:space="preserve">יותר </w:t>
      </w:r>
      <w:bookmarkStart w:id="21794" w:name="_ETM_Q53_549700"/>
      <w:bookmarkEnd w:id="21794"/>
      <w:r>
        <w:rPr>
          <w:rtl/>
        </w:rPr>
        <w:t xml:space="preserve">קצר </w:t>
      </w:r>
      <w:bookmarkStart w:id="21795" w:name="_ETM_Q53_550570"/>
      <w:bookmarkEnd w:id="21795"/>
      <w:r>
        <w:rPr>
          <w:rtl/>
        </w:rPr>
        <w:t>מה</w:t>
      </w:r>
      <w:bookmarkStart w:id="21796" w:name="_ETM_Q53_550779"/>
      <w:bookmarkEnd w:id="21796"/>
      <w:r>
        <w:rPr>
          <w:rtl/>
        </w:rPr>
        <w:t>נור</w:t>
      </w:r>
      <w:r>
        <w:rPr>
          <w:rFonts w:hint="cs"/>
          <w:rtl/>
        </w:rPr>
        <w:t>ב</w:t>
      </w:r>
      <w:r>
        <w:rPr>
          <w:rtl/>
        </w:rPr>
        <w:t xml:space="preserve">גי </w:t>
      </w:r>
      <w:bookmarkStart w:id="21797" w:name="_ETM_Q53_551229"/>
      <w:bookmarkEnd w:id="21797"/>
      <w:r>
        <w:rPr>
          <w:rtl/>
        </w:rPr>
        <w:t xml:space="preserve">שהיום </w:t>
      </w:r>
      <w:bookmarkStart w:id="21798" w:name="_ETM_Q53_552860"/>
      <w:bookmarkEnd w:id="21798"/>
      <w:r>
        <w:rPr>
          <w:rtl/>
        </w:rPr>
        <w:t xml:space="preserve">בעצם </w:t>
      </w:r>
      <w:bookmarkStart w:id="21799" w:name="_ETM_Q53_553339"/>
      <w:bookmarkEnd w:id="21799"/>
      <w:r>
        <w:rPr>
          <w:rtl/>
        </w:rPr>
        <w:t>בוצע</w:t>
      </w:r>
      <w:r>
        <w:rPr>
          <w:rFonts w:hint="cs"/>
          <w:rtl/>
        </w:rPr>
        <w:t>.</w:t>
      </w:r>
      <w:r>
        <w:rPr>
          <w:rtl/>
        </w:rPr>
        <w:t xml:space="preserve"> </w:t>
      </w:r>
      <w:bookmarkStart w:id="21800" w:name="_ETM_Q53_554400"/>
      <w:bookmarkEnd w:id="21800"/>
      <w:r>
        <w:rPr>
          <w:rtl/>
        </w:rPr>
        <w:t xml:space="preserve">אבל </w:t>
      </w:r>
      <w:bookmarkStart w:id="21801" w:name="_ETM_Q53_554610"/>
      <w:bookmarkEnd w:id="21801"/>
      <w:r>
        <w:rPr>
          <w:rtl/>
        </w:rPr>
        <w:t xml:space="preserve">עדיין </w:t>
      </w:r>
      <w:bookmarkStart w:id="21802" w:name="_ETM_Q53_555480"/>
      <w:bookmarkEnd w:id="21802"/>
      <w:r>
        <w:rPr>
          <w:rtl/>
        </w:rPr>
        <w:t xml:space="preserve">מקומם </w:t>
      </w:r>
      <w:bookmarkStart w:id="21803" w:name="_ETM_Q53_555990"/>
      <w:bookmarkEnd w:id="21803"/>
      <w:r>
        <w:rPr>
          <w:rtl/>
        </w:rPr>
        <w:t xml:space="preserve">לחשוב </w:t>
      </w:r>
      <w:bookmarkStart w:id="21804" w:name="_ETM_Q53_557529"/>
      <w:bookmarkEnd w:id="21804"/>
      <w:r>
        <w:rPr>
          <w:rtl/>
        </w:rPr>
        <w:t xml:space="preserve">שזו </w:t>
      </w:r>
      <w:bookmarkStart w:id="21805" w:name="_ETM_Q53_557859"/>
      <w:bookmarkEnd w:id="21805"/>
      <w:r>
        <w:rPr>
          <w:rtl/>
        </w:rPr>
        <w:t xml:space="preserve">בעצם </w:t>
      </w:r>
      <w:bookmarkStart w:id="21806" w:name="_ETM_Q53_558310"/>
      <w:bookmarkEnd w:id="21806"/>
      <w:r>
        <w:rPr>
          <w:rtl/>
        </w:rPr>
        <w:t>שיט</w:t>
      </w:r>
      <w:r>
        <w:rPr>
          <w:rFonts w:hint="cs"/>
          <w:rtl/>
        </w:rPr>
        <w:t>ת</w:t>
      </w:r>
      <w:r>
        <w:rPr>
          <w:rtl/>
        </w:rPr>
        <w:t xml:space="preserve"> </w:t>
      </w:r>
      <w:bookmarkStart w:id="21807" w:name="_ETM_Q53_559509"/>
      <w:bookmarkEnd w:id="21807"/>
      <w:r>
        <w:rPr>
          <w:rFonts w:hint="cs"/>
          <w:rtl/>
        </w:rPr>
        <w:t>ה</w:t>
      </w:r>
      <w:r>
        <w:rPr>
          <w:rtl/>
        </w:rPr>
        <w:t xml:space="preserve">דמוקרטיה </w:t>
      </w:r>
      <w:bookmarkStart w:id="21808" w:name="_ETM_Q53_560170"/>
      <w:bookmarkEnd w:id="21808"/>
      <w:r>
        <w:rPr>
          <w:rtl/>
        </w:rPr>
        <w:t>המיוחדת</w:t>
      </w:r>
      <w:r>
        <w:rPr>
          <w:rFonts w:hint="cs"/>
          <w:rtl/>
        </w:rPr>
        <w:t>,</w:t>
      </w:r>
      <w:r>
        <w:rPr>
          <w:rtl/>
        </w:rPr>
        <w:t xml:space="preserve"> </w:t>
      </w:r>
      <w:bookmarkStart w:id="21809" w:name="_ETM_Q53_561339"/>
      <w:bookmarkEnd w:id="21809"/>
      <w:r>
        <w:rPr>
          <w:rtl/>
        </w:rPr>
        <w:t xml:space="preserve">שכנראה </w:t>
      </w:r>
      <w:bookmarkStart w:id="21810" w:name="_ETM_Q53_561880"/>
      <w:bookmarkEnd w:id="21810"/>
      <w:r>
        <w:rPr>
          <w:rtl/>
        </w:rPr>
        <w:t xml:space="preserve">שייכת </w:t>
      </w:r>
      <w:bookmarkStart w:id="21811" w:name="_ETM_Q53_562479"/>
      <w:bookmarkEnd w:id="21811"/>
      <w:r>
        <w:rPr>
          <w:rtl/>
        </w:rPr>
        <w:t xml:space="preserve">למשטרים </w:t>
      </w:r>
      <w:bookmarkStart w:id="21812" w:name="_ETM_Q53_563229"/>
      <w:bookmarkEnd w:id="21812"/>
      <w:r>
        <w:rPr>
          <w:rtl/>
        </w:rPr>
        <w:t xml:space="preserve">אפלים </w:t>
      </w:r>
      <w:bookmarkStart w:id="21813" w:name="_ETM_Q53_563589"/>
      <w:bookmarkEnd w:id="21813"/>
      <w:r>
        <w:rPr>
          <w:rtl/>
        </w:rPr>
        <w:t>אחרים</w:t>
      </w:r>
      <w:r w:rsidR="008043FE">
        <w:rPr>
          <w:rFonts w:hint="cs"/>
          <w:rtl/>
        </w:rPr>
        <w:t>,</w:t>
      </w:r>
      <w:r>
        <w:rPr>
          <w:rtl/>
        </w:rPr>
        <w:t xml:space="preserve"> </w:t>
      </w:r>
      <w:bookmarkStart w:id="21814" w:name="_ETM_Q53_564670"/>
      <w:bookmarkEnd w:id="21814"/>
      <w:r>
        <w:rPr>
          <w:rtl/>
        </w:rPr>
        <w:t xml:space="preserve">שאינם </w:t>
      </w:r>
      <w:bookmarkStart w:id="21815" w:name="_ETM_Q53_565959"/>
      <w:bookmarkEnd w:id="21815"/>
      <w:r>
        <w:rPr>
          <w:rtl/>
        </w:rPr>
        <w:t>דמוקרטיות</w:t>
      </w:r>
      <w:r>
        <w:rPr>
          <w:rFonts w:hint="cs"/>
          <w:rtl/>
        </w:rPr>
        <w:t>,</w:t>
      </w:r>
      <w:r>
        <w:rPr>
          <w:rtl/>
        </w:rPr>
        <w:t xml:space="preserve"> </w:t>
      </w:r>
      <w:bookmarkStart w:id="21816" w:name="_ETM_Q53_567560"/>
      <w:bookmarkEnd w:id="21816"/>
      <w:r>
        <w:rPr>
          <w:rtl/>
        </w:rPr>
        <w:t xml:space="preserve">כך </w:t>
      </w:r>
      <w:bookmarkStart w:id="21817" w:name="_ETM_Q53_567979"/>
      <w:bookmarkEnd w:id="21817"/>
      <w:r>
        <w:rPr>
          <w:rtl/>
        </w:rPr>
        <w:t xml:space="preserve">שאפשר </w:t>
      </w:r>
      <w:bookmarkStart w:id="21818" w:name="_ETM_Q53_568579"/>
      <w:bookmarkEnd w:id="21818"/>
      <w:r>
        <w:rPr>
          <w:rtl/>
        </w:rPr>
        <w:t xml:space="preserve">למנוע </w:t>
      </w:r>
      <w:bookmarkStart w:id="21819" w:name="_ETM_Q53_569029"/>
      <w:bookmarkEnd w:id="21819"/>
      <w:r w:rsidR="008043FE">
        <w:rPr>
          <w:rFonts w:hint="cs"/>
          <w:rtl/>
        </w:rPr>
        <w:t xml:space="preserve">את </w:t>
      </w:r>
      <w:r>
        <w:rPr>
          <w:rtl/>
        </w:rPr>
        <w:t xml:space="preserve">כניסתה </w:t>
      </w:r>
      <w:bookmarkStart w:id="21820" w:name="_ETM_Q53_570450"/>
      <w:bookmarkEnd w:id="21820"/>
      <w:r>
        <w:rPr>
          <w:rtl/>
        </w:rPr>
        <w:t xml:space="preserve">של </w:t>
      </w:r>
      <w:bookmarkStart w:id="21821" w:name="_ETM_Q53_570630"/>
      <w:bookmarkEnd w:id="21821"/>
      <w:r>
        <w:rPr>
          <w:rtl/>
        </w:rPr>
        <w:t xml:space="preserve">גברת </w:t>
      </w:r>
      <w:bookmarkStart w:id="21822" w:name="_ETM_Q53_571020"/>
      <w:bookmarkEnd w:id="21822"/>
      <w:r>
        <w:rPr>
          <w:rtl/>
        </w:rPr>
        <w:t>כז</w:t>
      </w:r>
      <w:r w:rsidR="008043FE">
        <w:rPr>
          <w:rFonts w:hint="cs"/>
          <w:rtl/>
        </w:rPr>
        <w:t>את</w:t>
      </w:r>
      <w:r>
        <w:rPr>
          <w:rtl/>
        </w:rPr>
        <w:t xml:space="preserve"> </w:t>
      </w:r>
      <w:bookmarkStart w:id="21823" w:name="_ETM_Q53_571380"/>
      <w:bookmarkEnd w:id="21823"/>
      <w:r>
        <w:rPr>
          <w:rtl/>
        </w:rPr>
        <w:t xml:space="preserve">או </w:t>
      </w:r>
      <w:bookmarkStart w:id="21824" w:name="_ETM_Q53_571410"/>
      <w:bookmarkEnd w:id="21824"/>
      <w:r>
        <w:rPr>
          <w:rtl/>
        </w:rPr>
        <w:t xml:space="preserve">אחרת </w:t>
      </w:r>
      <w:bookmarkStart w:id="21825" w:name="_ETM_Q53_572339"/>
      <w:bookmarkEnd w:id="21825"/>
      <w:r>
        <w:rPr>
          <w:rtl/>
        </w:rPr>
        <w:t xml:space="preserve">בכך </w:t>
      </w:r>
      <w:bookmarkStart w:id="21826" w:name="_ETM_Q53_572850"/>
      <w:bookmarkEnd w:id="21826"/>
      <w:r>
        <w:rPr>
          <w:rtl/>
        </w:rPr>
        <w:t>ש</w:t>
      </w:r>
      <w:bookmarkStart w:id="21827" w:name="_ETM_Q53_573759"/>
      <w:bookmarkEnd w:id="21827"/>
      <w:r>
        <w:rPr>
          <w:rtl/>
        </w:rPr>
        <w:t xml:space="preserve">לא </w:t>
      </w:r>
      <w:bookmarkStart w:id="21828" w:name="_ETM_Q53_573969"/>
      <w:bookmarkEnd w:id="21828"/>
      <w:r>
        <w:rPr>
          <w:rtl/>
        </w:rPr>
        <w:t xml:space="preserve">מקיימים </w:t>
      </w:r>
      <w:bookmarkStart w:id="21829" w:name="_ETM_Q53_574450"/>
      <w:bookmarkEnd w:id="21829"/>
      <w:r>
        <w:rPr>
          <w:rFonts w:hint="cs"/>
          <w:rtl/>
        </w:rPr>
        <w:t>ב</w:t>
      </w:r>
      <w:r>
        <w:rPr>
          <w:rtl/>
        </w:rPr>
        <w:t xml:space="preserve">מקרה </w:t>
      </w:r>
      <w:bookmarkStart w:id="21830" w:name="_ETM_Q53_574779"/>
      <w:bookmarkEnd w:id="21830"/>
      <w:r>
        <w:rPr>
          <w:rtl/>
        </w:rPr>
        <w:t xml:space="preserve">הספציפי </w:t>
      </w:r>
      <w:bookmarkStart w:id="21831" w:name="_ETM_Q53_575930"/>
      <w:bookmarkEnd w:id="21831"/>
      <w:r>
        <w:rPr>
          <w:rtl/>
        </w:rPr>
        <w:t xml:space="preserve">את </w:t>
      </w:r>
      <w:bookmarkStart w:id="21832" w:name="_ETM_Q53_576050"/>
      <w:bookmarkEnd w:id="21832"/>
      <w:r>
        <w:rPr>
          <w:rtl/>
        </w:rPr>
        <w:t xml:space="preserve">מה </w:t>
      </w:r>
      <w:bookmarkStart w:id="21833" w:name="_ETM_Q53_576170"/>
      <w:bookmarkEnd w:id="21833"/>
      <w:r>
        <w:rPr>
          <w:rtl/>
        </w:rPr>
        <w:t xml:space="preserve">שאפשר </w:t>
      </w:r>
      <w:bookmarkStart w:id="21834" w:name="_ETM_Q53_576590"/>
      <w:bookmarkEnd w:id="21834"/>
      <w:r>
        <w:rPr>
          <w:rtl/>
        </w:rPr>
        <w:t xml:space="preserve">לקיים </w:t>
      </w:r>
      <w:bookmarkStart w:id="21835" w:name="_ETM_Q53_577310"/>
      <w:bookmarkEnd w:id="21835"/>
      <w:r>
        <w:rPr>
          <w:rtl/>
        </w:rPr>
        <w:t>כש</w:t>
      </w:r>
      <w:bookmarkStart w:id="21836" w:name="_ETM_Q53_579079"/>
      <w:bookmarkEnd w:id="21836"/>
      <w:r>
        <w:rPr>
          <w:rtl/>
        </w:rPr>
        <w:t xml:space="preserve">זה </w:t>
      </w:r>
      <w:bookmarkStart w:id="21837" w:name="_ETM_Q53_579259"/>
      <w:bookmarkEnd w:id="21837"/>
      <w:r>
        <w:rPr>
          <w:rtl/>
        </w:rPr>
        <w:t xml:space="preserve">לא </w:t>
      </w:r>
      <w:bookmarkStart w:id="21838" w:name="_ETM_Q53_579380"/>
      <w:bookmarkEnd w:id="21838"/>
      <w:r>
        <w:rPr>
          <w:rtl/>
        </w:rPr>
        <w:t xml:space="preserve">טוב </w:t>
      </w:r>
      <w:bookmarkStart w:id="21839" w:name="_ETM_Q53_579560"/>
      <w:bookmarkEnd w:id="21839"/>
      <w:r>
        <w:rPr>
          <w:rtl/>
        </w:rPr>
        <w:t xml:space="preserve">באותו </w:t>
      </w:r>
      <w:bookmarkStart w:id="21840" w:name="_ETM_Q53_579829"/>
      <w:bookmarkEnd w:id="21840"/>
      <w:r>
        <w:rPr>
          <w:rtl/>
        </w:rPr>
        <w:t>רגע</w:t>
      </w:r>
      <w:r>
        <w:rPr>
          <w:rFonts w:hint="cs"/>
          <w:rtl/>
        </w:rPr>
        <w:t>.</w:t>
      </w:r>
    </w:p>
    <w:p w:rsidR="00F532D9" w:rsidRDefault="00F532D9" w:rsidP="00036D2A">
      <w:pPr>
        <w:rPr>
          <w:rtl/>
        </w:rPr>
      </w:pPr>
      <w:bookmarkStart w:id="21841" w:name="_ETM_Q53_581407"/>
      <w:bookmarkStart w:id="21842" w:name="_ETM_Q53_581487"/>
      <w:bookmarkEnd w:id="21841"/>
      <w:bookmarkEnd w:id="21842"/>
    </w:p>
    <w:p w:rsidR="00F532D9" w:rsidRDefault="00F532D9" w:rsidP="008043FE">
      <w:pPr>
        <w:rPr>
          <w:rtl/>
        </w:rPr>
      </w:pPr>
      <w:bookmarkStart w:id="21843" w:name="_ETM_Q53_581599"/>
      <w:bookmarkStart w:id="21844" w:name="_ETM_Q53_581664"/>
      <w:bookmarkStart w:id="21845" w:name="_ETM_Q53_580810"/>
      <w:bookmarkEnd w:id="21843"/>
      <w:bookmarkEnd w:id="21844"/>
      <w:bookmarkEnd w:id="21845"/>
      <w:r>
        <w:rPr>
          <w:rtl/>
        </w:rPr>
        <w:t xml:space="preserve">זה </w:t>
      </w:r>
      <w:bookmarkStart w:id="21846" w:name="_ETM_Q53_580990"/>
      <w:bookmarkEnd w:id="21846"/>
      <w:r>
        <w:rPr>
          <w:rtl/>
        </w:rPr>
        <w:t>מוכיח</w:t>
      </w:r>
      <w:r>
        <w:rPr>
          <w:rFonts w:hint="cs"/>
          <w:rtl/>
        </w:rPr>
        <w:t>,</w:t>
      </w:r>
      <w:r>
        <w:rPr>
          <w:rtl/>
        </w:rPr>
        <w:t xml:space="preserve"> </w:t>
      </w:r>
      <w:bookmarkStart w:id="21847" w:name="_ETM_Q53_581800"/>
      <w:bookmarkEnd w:id="21847"/>
      <w:r>
        <w:rPr>
          <w:rtl/>
        </w:rPr>
        <w:t xml:space="preserve">אדוני </w:t>
      </w:r>
      <w:bookmarkStart w:id="21848" w:name="_ETM_Q53_582070"/>
      <w:bookmarkEnd w:id="21848"/>
      <w:r>
        <w:rPr>
          <w:rtl/>
        </w:rPr>
        <w:t>היושב-ראש</w:t>
      </w:r>
      <w:r>
        <w:rPr>
          <w:rFonts w:hint="cs"/>
          <w:rtl/>
        </w:rPr>
        <w:t>,</w:t>
      </w:r>
      <w:r>
        <w:rPr>
          <w:rtl/>
        </w:rPr>
        <w:t xml:space="preserve"> </w:t>
      </w:r>
      <w:bookmarkStart w:id="21849" w:name="_ETM_Q53_582880"/>
      <w:bookmarkStart w:id="21850" w:name="_ETM_Q53_584409"/>
      <w:bookmarkEnd w:id="21849"/>
      <w:bookmarkEnd w:id="21850"/>
      <w:r>
        <w:rPr>
          <w:rFonts w:hint="cs"/>
          <w:rtl/>
        </w:rPr>
        <w:t>ש</w:t>
      </w:r>
      <w:r>
        <w:rPr>
          <w:rtl/>
        </w:rPr>
        <w:t xml:space="preserve">לצערנו </w:t>
      </w:r>
      <w:bookmarkStart w:id="21851" w:name="_ETM_Q53_585100"/>
      <w:bookmarkEnd w:id="21851"/>
      <w:r>
        <w:rPr>
          <w:rtl/>
        </w:rPr>
        <w:t xml:space="preserve">הרב </w:t>
      </w:r>
      <w:bookmarkStart w:id="21852" w:name="_ETM_Q53_586180"/>
      <w:bookmarkStart w:id="21853" w:name="_ETM_Q53_586540"/>
      <w:bookmarkEnd w:id="21852"/>
      <w:bookmarkEnd w:id="21853"/>
      <w:r>
        <w:rPr>
          <w:rFonts w:hint="cs"/>
          <w:rtl/>
        </w:rPr>
        <w:t xml:space="preserve">מה שנראה כאן </w:t>
      </w:r>
      <w:r>
        <w:rPr>
          <w:rtl/>
        </w:rPr>
        <w:t xml:space="preserve">חזות </w:t>
      </w:r>
      <w:bookmarkStart w:id="21854" w:name="_ETM_Q53_587020"/>
      <w:bookmarkEnd w:id="21854"/>
      <w:r>
        <w:rPr>
          <w:rtl/>
        </w:rPr>
        <w:t>הכול</w:t>
      </w:r>
      <w:r>
        <w:rPr>
          <w:rFonts w:hint="cs"/>
          <w:rtl/>
        </w:rPr>
        <w:t>, כ</w:t>
      </w:r>
      <w:bookmarkStart w:id="21855" w:name="_ETM_Q53_587439"/>
      <w:bookmarkStart w:id="21856" w:name="_ETM_Q53_587920"/>
      <w:bookmarkStart w:id="21857" w:name="_ETM_Q53_588549"/>
      <w:bookmarkEnd w:id="21855"/>
      <w:bookmarkEnd w:id="21856"/>
      <w:bookmarkEnd w:id="21857"/>
      <w:r>
        <w:rPr>
          <w:rtl/>
        </w:rPr>
        <w:t xml:space="preserve">אילו </w:t>
      </w:r>
      <w:bookmarkStart w:id="21858" w:name="_ETM_Q53_588880"/>
      <w:bookmarkEnd w:id="21858"/>
      <w:r>
        <w:rPr>
          <w:rtl/>
        </w:rPr>
        <w:t xml:space="preserve">מנסים </w:t>
      </w:r>
      <w:bookmarkStart w:id="21859" w:name="_ETM_Q53_589420"/>
      <w:bookmarkEnd w:id="21859"/>
      <w:r>
        <w:rPr>
          <w:rtl/>
        </w:rPr>
        <w:t xml:space="preserve">לייצר </w:t>
      </w:r>
      <w:bookmarkStart w:id="21860" w:name="_ETM_Q53_589810"/>
      <w:bookmarkEnd w:id="21860"/>
      <w:r>
        <w:rPr>
          <w:rtl/>
        </w:rPr>
        <w:t xml:space="preserve">פה </w:t>
      </w:r>
      <w:bookmarkStart w:id="21861" w:name="_ETM_Q53_589960"/>
      <w:bookmarkEnd w:id="21861"/>
      <w:r>
        <w:rPr>
          <w:rtl/>
        </w:rPr>
        <w:t xml:space="preserve">הליכים </w:t>
      </w:r>
      <w:bookmarkStart w:id="21862" w:name="_ETM_Q53_590470"/>
      <w:bookmarkEnd w:id="21862"/>
      <w:r>
        <w:rPr>
          <w:rtl/>
        </w:rPr>
        <w:t xml:space="preserve">דמוקרטיים </w:t>
      </w:r>
      <w:bookmarkStart w:id="21863" w:name="_ETM_Q53_591159"/>
      <w:bookmarkEnd w:id="21863"/>
      <w:r>
        <w:rPr>
          <w:rtl/>
        </w:rPr>
        <w:t>נורמטיביים</w:t>
      </w:r>
      <w:r>
        <w:rPr>
          <w:rFonts w:hint="cs"/>
          <w:rtl/>
        </w:rPr>
        <w:t xml:space="preserve"> נאורים, </w:t>
      </w:r>
      <w:bookmarkStart w:id="21864" w:name="_ETM_Q53_592520"/>
      <w:bookmarkStart w:id="21865" w:name="_ETM_Q53_593820"/>
      <w:bookmarkEnd w:id="21864"/>
      <w:bookmarkEnd w:id="21865"/>
      <w:r>
        <w:rPr>
          <w:rtl/>
        </w:rPr>
        <w:t xml:space="preserve">ברגע </w:t>
      </w:r>
      <w:bookmarkStart w:id="21866" w:name="_ETM_Q53_594210"/>
      <w:bookmarkEnd w:id="21866"/>
      <w:r>
        <w:rPr>
          <w:rtl/>
        </w:rPr>
        <w:t xml:space="preserve">שזה </w:t>
      </w:r>
      <w:bookmarkStart w:id="21867" w:name="_ETM_Q53_594450"/>
      <w:bookmarkEnd w:id="21867"/>
      <w:r>
        <w:rPr>
          <w:rtl/>
        </w:rPr>
        <w:t xml:space="preserve">מגיע </w:t>
      </w:r>
      <w:bookmarkStart w:id="21868" w:name="_ETM_Q53_594779"/>
      <w:bookmarkEnd w:id="21868"/>
      <w:r>
        <w:rPr>
          <w:rtl/>
        </w:rPr>
        <w:t xml:space="preserve">לפעולה </w:t>
      </w:r>
      <w:bookmarkStart w:id="21869" w:name="_ETM_Q53_596759"/>
      <w:bookmarkEnd w:id="21869"/>
      <w:r>
        <w:rPr>
          <w:rtl/>
        </w:rPr>
        <w:t xml:space="preserve">שיש </w:t>
      </w:r>
      <w:bookmarkStart w:id="21870" w:name="_ETM_Q53_597509"/>
      <w:bookmarkEnd w:id="21870"/>
      <w:r w:rsidR="008043FE">
        <w:rPr>
          <w:rFonts w:hint="cs"/>
          <w:rtl/>
        </w:rPr>
        <w:t>ב</w:t>
      </w:r>
      <w:r>
        <w:rPr>
          <w:rtl/>
        </w:rPr>
        <w:t xml:space="preserve">ה </w:t>
      </w:r>
      <w:bookmarkStart w:id="21871" w:name="_ETM_Q53_597659"/>
      <w:bookmarkEnd w:id="21871"/>
      <w:r>
        <w:rPr>
          <w:rtl/>
        </w:rPr>
        <w:t xml:space="preserve">אינטרסים </w:t>
      </w:r>
      <w:bookmarkStart w:id="21872" w:name="_ETM_Q53_598830"/>
      <w:bookmarkEnd w:id="21872"/>
      <w:r w:rsidR="008043FE">
        <w:rPr>
          <w:rFonts w:hint="cs"/>
          <w:rtl/>
        </w:rPr>
        <w:t xml:space="preserve">– </w:t>
      </w:r>
      <w:r>
        <w:rPr>
          <w:rtl/>
        </w:rPr>
        <w:t xml:space="preserve">אינטרסים </w:t>
      </w:r>
      <w:bookmarkStart w:id="21873" w:name="_ETM_Q53_599430"/>
      <w:bookmarkEnd w:id="21873"/>
      <w:r>
        <w:rPr>
          <w:rtl/>
        </w:rPr>
        <w:t>פנימיים</w:t>
      </w:r>
      <w:r>
        <w:rPr>
          <w:rFonts w:hint="cs"/>
          <w:rtl/>
        </w:rPr>
        <w:t>,</w:t>
      </w:r>
      <w:r>
        <w:rPr>
          <w:rtl/>
        </w:rPr>
        <w:t xml:space="preserve"> </w:t>
      </w:r>
      <w:bookmarkStart w:id="21874" w:name="_ETM_Q53_600510"/>
      <w:bookmarkEnd w:id="21874"/>
      <w:r>
        <w:rPr>
          <w:rtl/>
        </w:rPr>
        <w:t>אינטר</w:t>
      </w:r>
      <w:r>
        <w:rPr>
          <w:rFonts w:hint="cs"/>
          <w:rtl/>
        </w:rPr>
        <w:t>סים</w:t>
      </w:r>
      <w:bookmarkStart w:id="21875" w:name="_ETM_Q53_600960"/>
      <w:bookmarkEnd w:id="21875"/>
      <w:r>
        <w:rPr>
          <w:rtl/>
        </w:rPr>
        <w:t xml:space="preserve"> </w:t>
      </w:r>
      <w:bookmarkStart w:id="21876" w:name="_ETM_Q53_601560"/>
      <w:bookmarkEnd w:id="21876"/>
      <w:r>
        <w:rPr>
          <w:rtl/>
        </w:rPr>
        <w:t>מפלגתיים</w:t>
      </w:r>
      <w:r>
        <w:rPr>
          <w:rFonts w:hint="cs"/>
          <w:rtl/>
        </w:rPr>
        <w:t>,</w:t>
      </w:r>
      <w:r>
        <w:rPr>
          <w:rtl/>
        </w:rPr>
        <w:t xml:space="preserve"> </w:t>
      </w:r>
      <w:bookmarkStart w:id="21877" w:name="_ETM_Q53_602339"/>
      <w:bookmarkEnd w:id="21877"/>
      <w:r>
        <w:rPr>
          <w:rtl/>
        </w:rPr>
        <w:t xml:space="preserve">אינטרסים </w:t>
      </w:r>
      <w:bookmarkStart w:id="21878" w:name="_ETM_Q53_602909"/>
      <w:bookmarkEnd w:id="21878"/>
      <w:r>
        <w:rPr>
          <w:rtl/>
        </w:rPr>
        <w:t xml:space="preserve">של </w:t>
      </w:r>
      <w:bookmarkStart w:id="21879" w:name="_ETM_Q53_603089"/>
      <w:bookmarkEnd w:id="21879"/>
      <w:r>
        <w:rPr>
          <w:rtl/>
        </w:rPr>
        <w:t xml:space="preserve">הסכמים </w:t>
      </w:r>
      <w:bookmarkStart w:id="21880" w:name="_ETM_Q53_603420"/>
      <w:bookmarkEnd w:id="21880"/>
      <w:r>
        <w:rPr>
          <w:rtl/>
        </w:rPr>
        <w:t xml:space="preserve">קואליציוניים </w:t>
      </w:r>
      <w:bookmarkStart w:id="21881" w:name="_ETM_Q53_604380"/>
      <w:bookmarkEnd w:id="21881"/>
      <w:r w:rsidR="008043FE">
        <w:rPr>
          <w:rFonts w:hint="cs"/>
          <w:rtl/>
        </w:rPr>
        <w:t xml:space="preserve">– </w:t>
      </w:r>
      <w:r>
        <w:rPr>
          <w:rtl/>
        </w:rPr>
        <w:t xml:space="preserve">פתאום </w:t>
      </w:r>
      <w:bookmarkStart w:id="21882" w:name="_ETM_Q53_604680"/>
      <w:bookmarkEnd w:id="21882"/>
      <w:r>
        <w:rPr>
          <w:rtl/>
        </w:rPr>
        <w:t xml:space="preserve">הכול </w:t>
      </w:r>
      <w:bookmarkStart w:id="21883" w:name="_ETM_Q53_604890"/>
      <w:bookmarkEnd w:id="21883"/>
      <w:r>
        <w:rPr>
          <w:rtl/>
        </w:rPr>
        <w:t>כשר</w:t>
      </w:r>
      <w:r>
        <w:rPr>
          <w:rFonts w:hint="cs"/>
          <w:rtl/>
        </w:rPr>
        <w:t>.</w:t>
      </w:r>
      <w:r>
        <w:rPr>
          <w:rtl/>
        </w:rPr>
        <w:t xml:space="preserve"> </w:t>
      </w:r>
      <w:bookmarkStart w:id="21884" w:name="_ETM_Q53_606009"/>
      <w:bookmarkStart w:id="21885" w:name="_ETM_Q53_606460"/>
      <w:bookmarkStart w:id="21886" w:name="_ETM_Q53_607610"/>
      <w:bookmarkEnd w:id="21884"/>
      <w:bookmarkEnd w:id="21885"/>
      <w:bookmarkEnd w:id="21886"/>
      <w:r>
        <w:rPr>
          <w:rtl/>
        </w:rPr>
        <w:t xml:space="preserve">אני </w:t>
      </w:r>
      <w:bookmarkStart w:id="21887" w:name="_ETM_Q53_607790"/>
      <w:bookmarkEnd w:id="21887"/>
      <w:r>
        <w:rPr>
          <w:rtl/>
        </w:rPr>
        <w:t>חושב</w:t>
      </w:r>
      <w:r>
        <w:rPr>
          <w:rFonts w:hint="cs"/>
          <w:rtl/>
        </w:rPr>
        <w:t>,</w:t>
      </w:r>
      <w:r>
        <w:rPr>
          <w:rtl/>
        </w:rPr>
        <w:t xml:space="preserve"> </w:t>
      </w:r>
      <w:bookmarkStart w:id="21888" w:name="_ETM_Q53_608150"/>
      <w:bookmarkEnd w:id="21888"/>
      <w:r>
        <w:rPr>
          <w:rtl/>
        </w:rPr>
        <w:t xml:space="preserve">בעניין </w:t>
      </w:r>
      <w:bookmarkStart w:id="21889" w:name="_ETM_Q53_608569"/>
      <w:bookmarkEnd w:id="21889"/>
      <w:r>
        <w:rPr>
          <w:rtl/>
        </w:rPr>
        <w:t xml:space="preserve">חזות </w:t>
      </w:r>
      <w:bookmarkStart w:id="21890" w:name="_ETM_Q53_608870"/>
      <w:bookmarkEnd w:id="21890"/>
      <w:r>
        <w:rPr>
          <w:rtl/>
        </w:rPr>
        <w:t>הכול</w:t>
      </w:r>
      <w:r>
        <w:rPr>
          <w:rFonts w:hint="cs"/>
          <w:rtl/>
        </w:rPr>
        <w:t>,</w:t>
      </w:r>
      <w:r>
        <w:rPr>
          <w:rtl/>
        </w:rPr>
        <w:t xml:space="preserve"> </w:t>
      </w:r>
      <w:bookmarkStart w:id="21891" w:name="_ETM_Q53_609860"/>
      <w:bookmarkEnd w:id="21891"/>
      <w:r>
        <w:rPr>
          <w:rFonts w:hint="cs"/>
          <w:rtl/>
        </w:rPr>
        <w:t>ש</w:t>
      </w:r>
      <w:r>
        <w:rPr>
          <w:rtl/>
        </w:rPr>
        <w:t xml:space="preserve">צריכים </w:t>
      </w:r>
      <w:bookmarkStart w:id="21892" w:name="_ETM_Q53_610280"/>
      <w:bookmarkEnd w:id="21892"/>
      <w:r>
        <w:rPr>
          <w:rtl/>
        </w:rPr>
        <w:t>להצי</w:t>
      </w:r>
      <w:r>
        <w:rPr>
          <w:rFonts w:hint="cs"/>
          <w:rtl/>
        </w:rPr>
        <w:t>ף</w:t>
      </w:r>
      <w:r>
        <w:rPr>
          <w:rtl/>
        </w:rPr>
        <w:t xml:space="preserve"> </w:t>
      </w:r>
      <w:bookmarkStart w:id="21893" w:name="_ETM_Q53_610640"/>
      <w:bookmarkEnd w:id="21893"/>
      <w:r>
        <w:rPr>
          <w:rtl/>
        </w:rPr>
        <w:t xml:space="preserve">את </w:t>
      </w:r>
      <w:bookmarkStart w:id="21894" w:name="_ETM_Q53_610700"/>
      <w:bookmarkEnd w:id="21894"/>
      <w:r>
        <w:rPr>
          <w:rtl/>
        </w:rPr>
        <w:t xml:space="preserve">הדברים </w:t>
      </w:r>
      <w:bookmarkStart w:id="21895" w:name="_ETM_Q53_611090"/>
      <w:bookmarkEnd w:id="21895"/>
      <w:r>
        <w:rPr>
          <w:rtl/>
        </w:rPr>
        <w:t>הללו</w:t>
      </w:r>
      <w:r>
        <w:rPr>
          <w:rFonts w:hint="cs"/>
          <w:rtl/>
        </w:rPr>
        <w:t>,</w:t>
      </w:r>
      <w:r>
        <w:rPr>
          <w:rtl/>
        </w:rPr>
        <w:t xml:space="preserve"> </w:t>
      </w:r>
      <w:bookmarkStart w:id="21896" w:name="_ETM_Q53_611930"/>
      <w:bookmarkEnd w:id="21896"/>
      <w:r>
        <w:rPr>
          <w:rtl/>
        </w:rPr>
        <w:t xml:space="preserve">לומר </w:t>
      </w:r>
      <w:bookmarkStart w:id="21897" w:name="_ETM_Q53_612379"/>
      <w:bookmarkEnd w:id="21897"/>
      <w:r>
        <w:rPr>
          <w:rtl/>
        </w:rPr>
        <w:t xml:space="preserve">זאת </w:t>
      </w:r>
      <w:bookmarkStart w:id="21898" w:name="_ETM_Q53_612680"/>
      <w:bookmarkEnd w:id="21898"/>
      <w:r>
        <w:rPr>
          <w:rtl/>
        </w:rPr>
        <w:t xml:space="preserve">ולהעיר </w:t>
      </w:r>
      <w:bookmarkStart w:id="21899" w:name="_ETM_Q53_613129"/>
      <w:bookmarkEnd w:id="21899"/>
      <w:r>
        <w:rPr>
          <w:rtl/>
        </w:rPr>
        <w:t>זאת</w:t>
      </w:r>
      <w:r>
        <w:rPr>
          <w:rFonts w:hint="cs"/>
          <w:rtl/>
        </w:rPr>
        <w:t>.</w:t>
      </w:r>
      <w:r>
        <w:rPr>
          <w:rtl/>
        </w:rPr>
        <w:t xml:space="preserve"> </w:t>
      </w:r>
      <w:bookmarkStart w:id="21900" w:name="_ETM_Q53_613700"/>
      <w:bookmarkEnd w:id="21900"/>
      <w:r>
        <w:rPr>
          <w:rtl/>
        </w:rPr>
        <w:t xml:space="preserve">אנחנו </w:t>
      </w:r>
      <w:bookmarkStart w:id="21901" w:name="_ETM_Q53_614000"/>
      <w:bookmarkEnd w:id="21901"/>
      <w:r>
        <w:rPr>
          <w:rtl/>
        </w:rPr>
        <w:t xml:space="preserve">נמצאים </w:t>
      </w:r>
      <w:bookmarkStart w:id="21902" w:name="_ETM_Q53_614329"/>
      <w:bookmarkEnd w:id="21902"/>
      <w:r>
        <w:rPr>
          <w:rtl/>
        </w:rPr>
        <w:t>בכנסת</w:t>
      </w:r>
      <w:r>
        <w:rPr>
          <w:rFonts w:hint="cs"/>
          <w:rtl/>
        </w:rPr>
        <w:t>,</w:t>
      </w:r>
      <w:r>
        <w:rPr>
          <w:rtl/>
        </w:rPr>
        <w:t xml:space="preserve"> </w:t>
      </w:r>
      <w:bookmarkStart w:id="21903" w:name="_ETM_Q53_614989"/>
      <w:bookmarkEnd w:id="21903"/>
      <w:r>
        <w:rPr>
          <w:rtl/>
        </w:rPr>
        <w:t xml:space="preserve">אנחנו </w:t>
      </w:r>
      <w:bookmarkStart w:id="21904" w:name="_ETM_Q53_615200"/>
      <w:bookmarkEnd w:id="21904"/>
      <w:r>
        <w:rPr>
          <w:rFonts w:hint="cs"/>
          <w:rtl/>
        </w:rPr>
        <w:t>נ</w:t>
      </w:r>
      <w:r>
        <w:rPr>
          <w:rtl/>
        </w:rPr>
        <w:t xml:space="preserve">מצאים </w:t>
      </w:r>
      <w:bookmarkStart w:id="21905" w:name="_ETM_Q53_615439"/>
      <w:bookmarkEnd w:id="21905"/>
      <w:r>
        <w:rPr>
          <w:rtl/>
        </w:rPr>
        <w:t>בפוליטיקה</w:t>
      </w:r>
      <w:r>
        <w:rPr>
          <w:rFonts w:hint="cs"/>
          <w:rtl/>
        </w:rPr>
        <w:t>,</w:t>
      </w:r>
      <w:r>
        <w:rPr>
          <w:rtl/>
        </w:rPr>
        <w:t xml:space="preserve"> </w:t>
      </w:r>
      <w:bookmarkStart w:id="21906" w:name="_ETM_Q53_616459"/>
      <w:bookmarkEnd w:id="21906"/>
      <w:r>
        <w:rPr>
          <w:rtl/>
        </w:rPr>
        <w:t xml:space="preserve">אבל </w:t>
      </w:r>
      <w:bookmarkStart w:id="21907" w:name="_ETM_Q53_616849"/>
      <w:bookmarkEnd w:id="21907"/>
      <w:r>
        <w:rPr>
          <w:rtl/>
        </w:rPr>
        <w:t xml:space="preserve">לא </w:t>
      </w:r>
      <w:bookmarkStart w:id="21908" w:name="_ETM_Q53_616970"/>
      <w:bookmarkEnd w:id="21908"/>
      <w:r>
        <w:rPr>
          <w:rtl/>
        </w:rPr>
        <w:t xml:space="preserve">הכול </w:t>
      </w:r>
      <w:bookmarkStart w:id="21909" w:name="_ETM_Q53_617390"/>
      <w:bookmarkEnd w:id="21909"/>
      <w:r>
        <w:rPr>
          <w:rFonts w:hint="cs"/>
          <w:rtl/>
        </w:rPr>
        <w:t>ב</w:t>
      </w:r>
      <w:r>
        <w:rPr>
          <w:rtl/>
        </w:rPr>
        <w:t xml:space="preserve">פוליטיקה </w:t>
      </w:r>
      <w:bookmarkStart w:id="21910" w:name="_ETM_Q53_617870"/>
      <w:bookmarkEnd w:id="21910"/>
      <w:r>
        <w:rPr>
          <w:rtl/>
        </w:rPr>
        <w:t>כשר</w:t>
      </w:r>
      <w:r>
        <w:rPr>
          <w:rFonts w:hint="cs"/>
          <w:rtl/>
        </w:rPr>
        <w:t>.</w:t>
      </w:r>
      <w:r>
        <w:rPr>
          <w:rtl/>
        </w:rPr>
        <w:t xml:space="preserve"> </w:t>
      </w:r>
      <w:bookmarkStart w:id="21911" w:name="_ETM_Q53_618900"/>
      <w:bookmarkStart w:id="21912" w:name="_ETM_Q53_626974"/>
      <w:bookmarkStart w:id="21913" w:name="_ETM_Q53_627025"/>
      <w:bookmarkStart w:id="21914" w:name="_ETM_Q53_627165"/>
      <w:bookmarkStart w:id="21915" w:name="_ETM_Q53_627232"/>
      <w:bookmarkEnd w:id="21911"/>
      <w:bookmarkEnd w:id="21912"/>
      <w:bookmarkEnd w:id="21913"/>
      <w:bookmarkEnd w:id="21914"/>
      <w:bookmarkEnd w:id="21915"/>
      <w:r>
        <w:rPr>
          <w:rtl/>
        </w:rPr>
        <w:t xml:space="preserve">לא </w:t>
      </w:r>
      <w:bookmarkStart w:id="21916" w:name="_ETM_Q53_619140"/>
      <w:bookmarkEnd w:id="21916"/>
      <w:r>
        <w:rPr>
          <w:rtl/>
        </w:rPr>
        <w:t xml:space="preserve">כשר </w:t>
      </w:r>
      <w:bookmarkStart w:id="21917" w:name="_ETM_Q53_619560"/>
      <w:bookmarkEnd w:id="21917"/>
      <w:r>
        <w:rPr>
          <w:rtl/>
        </w:rPr>
        <w:t xml:space="preserve">בהחלט </w:t>
      </w:r>
      <w:bookmarkStart w:id="21918" w:name="_ETM_Q53_620520"/>
      <w:bookmarkEnd w:id="21918"/>
      <w:r>
        <w:rPr>
          <w:rtl/>
        </w:rPr>
        <w:t xml:space="preserve">לעשות </w:t>
      </w:r>
      <w:bookmarkStart w:id="21919" w:name="_ETM_Q53_621180"/>
      <w:bookmarkEnd w:id="21919"/>
      <w:r>
        <w:rPr>
          <w:rtl/>
        </w:rPr>
        <w:t xml:space="preserve">מעשים </w:t>
      </w:r>
      <w:bookmarkStart w:id="21920" w:name="_ETM_Q53_621720"/>
      <w:bookmarkEnd w:id="21920"/>
      <w:r>
        <w:rPr>
          <w:rtl/>
        </w:rPr>
        <w:t xml:space="preserve">מהסוג </w:t>
      </w:r>
      <w:bookmarkStart w:id="21921" w:name="_ETM_Q53_622050"/>
      <w:bookmarkEnd w:id="21921"/>
      <w:r>
        <w:rPr>
          <w:rtl/>
        </w:rPr>
        <w:t>הזה</w:t>
      </w:r>
      <w:r>
        <w:rPr>
          <w:rFonts w:hint="cs"/>
          <w:rtl/>
        </w:rPr>
        <w:t>,</w:t>
      </w:r>
      <w:r>
        <w:rPr>
          <w:rtl/>
        </w:rPr>
        <w:t xml:space="preserve"> </w:t>
      </w:r>
      <w:bookmarkStart w:id="21922" w:name="_ETM_Q53_623000"/>
      <w:bookmarkEnd w:id="21922"/>
      <w:r>
        <w:rPr>
          <w:rtl/>
        </w:rPr>
        <w:t xml:space="preserve">ואני </w:t>
      </w:r>
      <w:bookmarkStart w:id="21923" w:name="_ETM_Q53_623239"/>
      <w:bookmarkEnd w:id="21923"/>
      <w:r>
        <w:rPr>
          <w:rtl/>
        </w:rPr>
        <w:t xml:space="preserve">משער </w:t>
      </w:r>
      <w:bookmarkStart w:id="21924" w:name="_ETM_Q53_623599"/>
      <w:bookmarkEnd w:id="21924"/>
      <w:r>
        <w:rPr>
          <w:rtl/>
        </w:rPr>
        <w:t xml:space="preserve">לעצמי </w:t>
      </w:r>
      <w:bookmarkStart w:id="21925" w:name="_ETM_Q53_624170"/>
      <w:bookmarkEnd w:id="21925"/>
      <w:r>
        <w:rPr>
          <w:rFonts w:hint="cs"/>
          <w:rtl/>
        </w:rPr>
        <w:t xml:space="preserve">שהיה </w:t>
      </w:r>
      <w:bookmarkStart w:id="21926" w:name="_ETM_Q53_629314"/>
      <w:bookmarkStart w:id="21927" w:name="_ETM_Q53_625950"/>
      <w:bookmarkStart w:id="21928" w:name="_ETM_Q53_626280"/>
      <w:bookmarkEnd w:id="21926"/>
      <w:bookmarkEnd w:id="21927"/>
      <w:bookmarkEnd w:id="21928"/>
      <w:r>
        <w:rPr>
          <w:rtl/>
        </w:rPr>
        <w:t xml:space="preserve">צד </w:t>
      </w:r>
      <w:bookmarkStart w:id="21929" w:name="_ETM_Q53_626519"/>
      <w:bookmarkEnd w:id="21929"/>
      <w:r>
        <w:rPr>
          <w:rtl/>
        </w:rPr>
        <w:t xml:space="preserve">שני </w:t>
      </w:r>
      <w:bookmarkStart w:id="21930" w:name="_ETM_Q53_626760"/>
      <w:bookmarkEnd w:id="21930"/>
      <w:r>
        <w:rPr>
          <w:rtl/>
        </w:rPr>
        <w:t xml:space="preserve">לעניין </w:t>
      </w:r>
      <w:bookmarkStart w:id="21931" w:name="_ETM_Q53_627120"/>
      <w:bookmarkEnd w:id="21931"/>
      <w:r>
        <w:rPr>
          <w:rtl/>
        </w:rPr>
        <w:t>הזה</w:t>
      </w:r>
      <w:r>
        <w:rPr>
          <w:rFonts w:hint="cs"/>
          <w:rtl/>
        </w:rPr>
        <w:t>.</w:t>
      </w:r>
      <w:r>
        <w:rPr>
          <w:rtl/>
        </w:rPr>
        <w:t xml:space="preserve"> </w:t>
      </w:r>
      <w:bookmarkStart w:id="21932" w:name="_ETM_Q53_627200"/>
      <w:bookmarkStart w:id="21933" w:name="_ETM_Q53_628459"/>
      <w:bookmarkEnd w:id="21932"/>
      <w:bookmarkEnd w:id="21933"/>
      <w:r>
        <w:rPr>
          <w:rtl/>
        </w:rPr>
        <w:t xml:space="preserve">לקרוא </w:t>
      </w:r>
      <w:bookmarkStart w:id="21934" w:name="_ETM_Q53_629000"/>
      <w:bookmarkEnd w:id="21934"/>
      <w:r>
        <w:rPr>
          <w:rtl/>
        </w:rPr>
        <w:t>לסג</w:t>
      </w:r>
      <w:r>
        <w:rPr>
          <w:rFonts w:hint="cs"/>
          <w:rtl/>
        </w:rPr>
        <w:t>ן שר</w:t>
      </w:r>
      <w:bookmarkStart w:id="21935" w:name="_ETM_Q53_630710"/>
      <w:bookmarkStart w:id="21936" w:name="_ETM_Q53_631940"/>
      <w:bookmarkStart w:id="21937" w:name="_ETM_Q53_632480"/>
      <w:bookmarkEnd w:id="21935"/>
      <w:bookmarkEnd w:id="21936"/>
      <w:bookmarkEnd w:id="21937"/>
      <w:r>
        <w:rPr>
          <w:rtl/>
        </w:rPr>
        <w:t xml:space="preserve"> </w:t>
      </w:r>
      <w:bookmarkStart w:id="21938" w:name="_ETM_Q53_632870"/>
      <w:bookmarkEnd w:id="21938"/>
      <w:r>
        <w:rPr>
          <w:rtl/>
        </w:rPr>
        <w:t xml:space="preserve">ולתת </w:t>
      </w:r>
      <w:bookmarkStart w:id="21939" w:name="_ETM_Q53_634049"/>
      <w:bookmarkEnd w:id="21939"/>
      <w:r>
        <w:rPr>
          <w:rtl/>
        </w:rPr>
        <w:t xml:space="preserve">לו </w:t>
      </w:r>
      <w:bookmarkStart w:id="21940" w:name="_ETM_Q53_634170"/>
      <w:bookmarkEnd w:id="21940"/>
      <w:r>
        <w:rPr>
          <w:rtl/>
        </w:rPr>
        <w:t>הוראות</w:t>
      </w:r>
      <w:r>
        <w:rPr>
          <w:rFonts w:hint="cs"/>
          <w:rtl/>
        </w:rPr>
        <w:t>,</w:t>
      </w:r>
      <w:r>
        <w:rPr>
          <w:rtl/>
        </w:rPr>
        <w:t xml:space="preserve"> </w:t>
      </w:r>
      <w:bookmarkStart w:id="21941" w:name="_ETM_Q53_634799"/>
      <w:bookmarkEnd w:id="21941"/>
      <w:r>
        <w:rPr>
          <w:rtl/>
        </w:rPr>
        <w:t xml:space="preserve">הגם </w:t>
      </w:r>
      <w:bookmarkStart w:id="21942" w:name="_ETM_Q53_635159"/>
      <w:bookmarkEnd w:id="21942"/>
      <w:r>
        <w:rPr>
          <w:rtl/>
        </w:rPr>
        <w:t xml:space="preserve">שהוא </w:t>
      </w:r>
      <w:bookmarkStart w:id="21943" w:name="_ETM_Q53_635370"/>
      <w:bookmarkEnd w:id="21943"/>
      <w:r>
        <w:rPr>
          <w:rtl/>
        </w:rPr>
        <w:t xml:space="preserve">לא </w:t>
      </w:r>
      <w:bookmarkStart w:id="21944" w:name="_ETM_Q53_635519"/>
      <w:bookmarkEnd w:id="21944"/>
      <w:r>
        <w:rPr>
          <w:rtl/>
        </w:rPr>
        <w:t xml:space="preserve">ממפלגתך </w:t>
      </w:r>
      <w:bookmarkStart w:id="21945" w:name="_ETM_Q53_637090"/>
      <w:bookmarkEnd w:id="21945"/>
      <w:r>
        <w:rPr>
          <w:rFonts w:hint="cs"/>
          <w:rtl/>
        </w:rPr>
        <w:t xml:space="preserve">– </w:t>
      </w:r>
      <w:r>
        <w:rPr>
          <w:rtl/>
        </w:rPr>
        <w:t xml:space="preserve">סביר </w:t>
      </w:r>
      <w:bookmarkStart w:id="21946" w:name="_ETM_Q53_637540"/>
      <w:bookmarkEnd w:id="21946"/>
      <w:r>
        <w:rPr>
          <w:rtl/>
        </w:rPr>
        <w:t xml:space="preserve">מאוד </w:t>
      </w:r>
      <w:bookmarkStart w:id="21947" w:name="_ETM_Q53_637930"/>
      <w:bookmarkEnd w:id="21947"/>
      <w:r>
        <w:rPr>
          <w:rtl/>
        </w:rPr>
        <w:t xml:space="preserve">שהיה </w:t>
      </w:r>
      <w:bookmarkStart w:id="21948" w:name="_ETM_Q53_638200"/>
      <w:bookmarkEnd w:id="21948"/>
      <w:r>
        <w:rPr>
          <w:rtl/>
        </w:rPr>
        <w:t xml:space="preserve">פה </w:t>
      </w:r>
      <w:bookmarkStart w:id="21949" w:name="_ETM_Q53_638349"/>
      <w:bookmarkEnd w:id="21949"/>
      <w:r>
        <w:rPr>
          <w:rtl/>
        </w:rPr>
        <w:t xml:space="preserve">איזשהו </w:t>
      </w:r>
      <w:bookmarkStart w:id="21950" w:name="_ETM_Q53_639459"/>
      <w:bookmarkEnd w:id="21950"/>
      <w:r>
        <w:rPr>
          <w:rtl/>
        </w:rPr>
        <w:t xml:space="preserve">הסכם </w:t>
      </w:r>
      <w:bookmarkStart w:id="21951" w:name="_ETM_Q53_639989"/>
      <w:bookmarkEnd w:id="21951"/>
      <w:r>
        <w:rPr>
          <w:rtl/>
        </w:rPr>
        <w:t>מקביל</w:t>
      </w:r>
      <w:r>
        <w:rPr>
          <w:rFonts w:hint="cs"/>
          <w:rtl/>
        </w:rPr>
        <w:t>,</w:t>
      </w:r>
      <w:r>
        <w:rPr>
          <w:rtl/>
        </w:rPr>
        <w:t xml:space="preserve"> </w:t>
      </w:r>
      <w:bookmarkStart w:id="21952" w:name="_ETM_Q53_641210"/>
      <w:bookmarkEnd w:id="21952"/>
      <w:r>
        <w:rPr>
          <w:rtl/>
        </w:rPr>
        <w:t xml:space="preserve">מישהו </w:t>
      </w:r>
      <w:bookmarkStart w:id="21953" w:name="_ETM_Q53_641600"/>
      <w:bookmarkEnd w:id="21953"/>
      <w:r>
        <w:rPr>
          <w:rtl/>
        </w:rPr>
        <w:t xml:space="preserve">אמור </w:t>
      </w:r>
      <w:bookmarkStart w:id="21954" w:name="_ETM_Q53_641870"/>
      <w:bookmarkEnd w:id="21954"/>
      <w:r>
        <w:rPr>
          <w:rtl/>
        </w:rPr>
        <w:t xml:space="preserve">לקבל </w:t>
      </w:r>
      <w:bookmarkStart w:id="21955" w:name="_ETM_Q53_642290"/>
      <w:bookmarkEnd w:id="21955"/>
      <w:r>
        <w:rPr>
          <w:rtl/>
        </w:rPr>
        <w:t xml:space="preserve">משהו </w:t>
      </w:r>
      <w:bookmarkStart w:id="21956" w:name="_ETM_Q53_643170"/>
      <w:bookmarkEnd w:id="21956"/>
      <w:r>
        <w:rPr>
          <w:rtl/>
        </w:rPr>
        <w:t xml:space="preserve">כדי </w:t>
      </w:r>
      <w:bookmarkStart w:id="21957" w:name="_ETM_Q53_643380"/>
      <w:bookmarkEnd w:id="21957"/>
      <w:r>
        <w:rPr>
          <w:rtl/>
        </w:rPr>
        <w:t xml:space="preserve">ליישם </w:t>
      </w:r>
      <w:bookmarkStart w:id="21958" w:name="_ETM_Q53_643800"/>
      <w:bookmarkEnd w:id="21958"/>
      <w:r>
        <w:rPr>
          <w:rtl/>
        </w:rPr>
        <w:t xml:space="preserve">את </w:t>
      </w:r>
      <w:bookmarkStart w:id="21959" w:name="_ETM_Q53_643890"/>
      <w:bookmarkEnd w:id="21959"/>
      <w:r>
        <w:rPr>
          <w:rFonts w:hint="cs"/>
          <w:rtl/>
        </w:rPr>
        <w:t>ה</w:t>
      </w:r>
      <w:r>
        <w:rPr>
          <w:rtl/>
        </w:rPr>
        <w:t xml:space="preserve">הליך </w:t>
      </w:r>
      <w:bookmarkStart w:id="21960" w:name="_ETM_Q53_644250"/>
      <w:bookmarkEnd w:id="21960"/>
      <w:r>
        <w:rPr>
          <w:rtl/>
        </w:rPr>
        <w:t>הזה</w:t>
      </w:r>
      <w:r>
        <w:rPr>
          <w:rFonts w:hint="cs"/>
          <w:rtl/>
        </w:rPr>
        <w:t>.</w:t>
      </w:r>
      <w:r>
        <w:rPr>
          <w:rtl/>
        </w:rPr>
        <w:t xml:space="preserve"> </w:t>
      </w:r>
      <w:bookmarkStart w:id="21961" w:name="_ETM_Q53_644849"/>
      <w:bookmarkStart w:id="21962" w:name="_ETM_Q53_648269"/>
      <w:bookmarkStart w:id="21963" w:name="_ETM_Q53_648316"/>
      <w:bookmarkStart w:id="21964" w:name="_ETM_Q53_648485"/>
      <w:bookmarkStart w:id="21965" w:name="_ETM_Q53_648533"/>
      <w:bookmarkEnd w:id="21961"/>
      <w:bookmarkEnd w:id="21962"/>
      <w:bookmarkEnd w:id="21963"/>
      <w:bookmarkEnd w:id="21964"/>
      <w:bookmarkEnd w:id="21965"/>
      <w:r>
        <w:rPr>
          <w:rtl/>
        </w:rPr>
        <w:t xml:space="preserve">אני </w:t>
      </w:r>
      <w:bookmarkStart w:id="21966" w:name="_ETM_Q53_645060"/>
      <w:bookmarkEnd w:id="21966"/>
      <w:r>
        <w:rPr>
          <w:rtl/>
        </w:rPr>
        <w:t xml:space="preserve">לא </w:t>
      </w:r>
      <w:bookmarkStart w:id="21967" w:name="_ETM_Q53_645180"/>
      <w:bookmarkEnd w:id="21967"/>
      <w:r>
        <w:rPr>
          <w:rtl/>
        </w:rPr>
        <w:t xml:space="preserve">יודע </w:t>
      </w:r>
      <w:bookmarkStart w:id="21968" w:name="_ETM_Q53_646680"/>
      <w:bookmarkEnd w:id="21968"/>
      <w:r>
        <w:rPr>
          <w:rtl/>
        </w:rPr>
        <w:t xml:space="preserve">אם </w:t>
      </w:r>
      <w:bookmarkStart w:id="21969" w:name="_ETM_Q53_646920"/>
      <w:bookmarkEnd w:id="21969"/>
      <w:r>
        <w:rPr>
          <w:rtl/>
        </w:rPr>
        <w:t xml:space="preserve">הסיכום </w:t>
      </w:r>
      <w:bookmarkStart w:id="21970" w:name="_ETM_Q53_648209"/>
      <w:bookmarkEnd w:id="21970"/>
      <w:r>
        <w:rPr>
          <w:rtl/>
        </w:rPr>
        <w:t xml:space="preserve">המקביל </w:t>
      </w:r>
      <w:bookmarkStart w:id="21971" w:name="_ETM_Q53_648750"/>
      <w:bookmarkEnd w:id="21971"/>
      <w:r>
        <w:rPr>
          <w:rtl/>
        </w:rPr>
        <w:t xml:space="preserve">הוא </w:t>
      </w:r>
      <w:bookmarkStart w:id="21972" w:name="_ETM_Q53_648810"/>
      <w:bookmarkEnd w:id="21972"/>
      <w:r>
        <w:rPr>
          <w:rtl/>
        </w:rPr>
        <w:t xml:space="preserve">סיכום </w:t>
      </w:r>
      <w:bookmarkStart w:id="21973" w:name="_ETM_Q53_649910"/>
      <w:bookmarkEnd w:id="21973"/>
      <w:r>
        <w:rPr>
          <w:rtl/>
        </w:rPr>
        <w:t xml:space="preserve">שהוא </w:t>
      </w:r>
      <w:bookmarkStart w:id="21974" w:name="_ETM_Q53_650210"/>
      <w:bookmarkEnd w:id="21974"/>
      <w:r>
        <w:rPr>
          <w:rtl/>
        </w:rPr>
        <w:t xml:space="preserve">קביל </w:t>
      </w:r>
      <w:bookmarkStart w:id="21975" w:name="_ETM_Q53_650570"/>
      <w:bookmarkEnd w:id="21975"/>
      <w:r>
        <w:rPr>
          <w:rtl/>
        </w:rPr>
        <w:t xml:space="preserve">או </w:t>
      </w:r>
      <w:bookmarkStart w:id="21976" w:name="_ETM_Q53_650630"/>
      <w:bookmarkEnd w:id="21976"/>
      <w:r>
        <w:rPr>
          <w:rtl/>
        </w:rPr>
        <w:t xml:space="preserve">לא </w:t>
      </w:r>
      <w:bookmarkStart w:id="21977" w:name="_ETM_Q53_650780"/>
      <w:bookmarkEnd w:id="21977"/>
      <w:r>
        <w:rPr>
          <w:rtl/>
        </w:rPr>
        <w:t>קביל</w:t>
      </w:r>
      <w:r>
        <w:rPr>
          <w:rFonts w:hint="cs"/>
          <w:rtl/>
        </w:rPr>
        <w:t>,</w:t>
      </w:r>
      <w:r>
        <w:rPr>
          <w:rtl/>
        </w:rPr>
        <w:t xml:space="preserve"> </w:t>
      </w:r>
      <w:bookmarkStart w:id="21978" w:name="_ETM_Q53_651020"/>
      <w:bookmarkEnd w:id="21978"/>
      <w:r>
        <w:rPr>
          <w:rtl/>
        </w:rPr>
        <w:t xml:space="preserve">אני </w:t>
      </w:r>
      <w:bookmarkStart w:id="21979" w:name="_ETM_Q53_651170"/>
      <w:bookmarkEnd w:id="21979"/>
      <w:r>
        <w:rPr>
          <w:rtl/>
        </w:rPr>
        <w:t xml:space="preserve">גם </w:t>
      </w:r>
      <w:bookmarkStart w:id="21980" w:name="_ETM_Q53_651290"/>
      <w:bookmarkEnd w:id="21980"/>
      <w:r>
        <w:rPr>
          <w:rtl/>
        </w:rPr>
        <w:t xml:space="preserve">לא </w:t>
      </w:r>
      <w:bookmarkStart w:id="21981" w:name="_ETM_Q53_651380"/>
      <w:bookmarkEnd w:id="21981"/>
      <w:r>
        <w:rPr>
          <w:rtl/>
        </w:rPr>
        <w:t xml:space="preserve">מכיר </w:t>
      </w:r>
      <w:bookmarkStart w:id="21982" w:name="_ETM_Q53_651680"/>
      <w:bookmarkEnd w:id="21982"/>
      <w:r>
        <w:rPr>
          <w:rtl/>
        </w:rPr>
        <w:t>אותו</w:t>
      </w:r>
      <w:r>
        <w:rPr>
          <w:rFonts w:hint="cs"/>
          <w:rtl/>
        </w:rPr>
        <w:t>,</w:t>
      </w:r>
      <w:r>
        <w:rPr>
          <w:rtl/>
        </w:rPr>
        <w:t xml:space="preserve"> </w:t>
      </w:r>
      <w:bookmarkStart w:id="21983" w:name="_ETM_Q53_652070"/>
      <w:bookmarkEnd w:id="21983"/>
      <w:r>
        <w:rPr>
          <w:rtl/>
        </w:rPr>
        <w:t xml:space="preserve">אבל </w:t>
      </w:r>
      <w:bookmarkStart w:id="21984" w:name="_ETM_Q53_652250"/>
      <w:bookmarkEnd w:id="21984"/>
      <w:r>
        <w:rPr>
          <w:rtl/>
        </w:rPr>
        <w:t xml:space="preserve">ברור </w:t>
      </w:r>
      <w:bookmarkStart w:id="21985" w:name="_ETM_Q53_652850"/>
      <w:bookmarkEnd w:id="21985"/>
      <w:r>
        <w:rPr>
          <w:rtl/>
        </w:rPr>
        <w:t>שז</w:t>
      </w:r>
      <w:r>
        <w:rPr>
          <w:rFonts w:hint="cs"/>
          <w:rtl/>
        </w:rPr>
        <w:t>ו</w:t>
      </w:r>
      <w:r>
        <w:rPr>
          <w:rtl/>
        </w:rPr>
        <w:t xml:space="preserve"> </w:t>
      </w:r>
      <w:bookmarkStart w:id="21986" w:name="_ETM_Q53_653330"/>
      <w:bookmarkEnd w:id="21986"/>
      <w:r>
        <w:rPr>
          <w:rtl/>
        </w:rPr>
        <w:t xml:space="preserve">לא </w:t>
      </w:r>
      <w:bookmarkStart w:id="21987" w:name="_ETM_Q53_653510"/>
      <w:bookmarkEnd w:id="21987"/>
      <w:r>
        <w:rPr>
          <w:rtl/>
        </w:rPr>
        <w:t xml:space="preserve">דרך </w:t>
      </w:r>
      <w:bookmarkStart w:id="21988" w:name="_ETM_Q53_654390"/>
      <w:bookmarkEnd w:id="21988"/>
      <w:r>
        <w:rPr>
          <w:rtl/>
        </w:rPr>
        <w:t xml:space="preserve">שיש </w:t>
      </w:r>
      <w:bookmarkStart w:id="21989" w:name="_ETM_Q53_654750"/>
      <w:bookmarkEnd w:id="21989"/>
      <w:r>
        <w:rPr>
          <w:rtl/>
        </w:rPr>
        <w:t xml:space="preserve">לפעול </w:t>
      </w:r>
      <w:bookmarkStart w:id="21990" w:name="_ETM_Q53_655110"/>
      <w:bookmarkEnd w:id="21990"/>
      <w:r>
        <w:rPr>
          <w:rtl/>
        </w:rPr>
        <w:t>בה</w:t>
      </w:r>
      <w:r>
        <w:rPr>
          <w:rFonts w:hint="cs"/>
          <w:rtl/>
        </w:rPr>
        <w:t>.</w:t>
      </w:r>
      <w:r>
        <w:rPr>
          <w:rtl/>
        </w:rPr>
        <w:t xml:space="preserve"> </w:t>
      </w:r>
      <w:bookmarkStart w:id="21991" w:name="_ETM_Q53_655890"/>
      <w:bookmarkEnd w:id="21991"/>
      <w:r>
        <w:rPr>
          <w:rtl/>
        </w:rPr>
        <w:t>ועל</w:t>
      </w:r>
      <w:r>
        <w:rPr>
          <w:rFonts w:hint="cs"/>
          <w:rtl/>
        </w:rPr>
        <w:t xml:space="preserve"> </w:t>
      </w:r>
      <w:r>
        <w:rPr>
          <w:rtl/>
        </w:rPr>
        <w:t xml:space="preserve">כך </w:t>
      </w:r>
      <w:bookmarkStart w:id="21992" w:name="_ETM_Q53_656310"/>
      <w:bookmarkEnd w:id="21992"/>
      <w:r>
        <w:rPr>
          <w:rtl/>
        </w:rPr>
        <w:t xml:space="preserve">אני </w:t>
      </w:r>
      <w:bookmarkStart w:id="21993" w:name="_ETM_Q53_656430"/>
      <w:bookmarkEnd w:id="21993"/>
      <w:r>
        <w:rPr>
          <w:rtl/>
        </w:rPr>
        <w:t>חושב</w:t>
      </w:r>
      <w:r>
        <w:rPr>
          <w:rFonts w:hint="cs"/>
          <w:rtl/>
        </w:rPr>
        <w:t>,</w:t>
      </w:r>
      <w:r>
        <w:rPr>
          <w:rtl/>
        </w:rPr>
        <w:t xml:space="preserve"> </w:t>
      </w:r>
      <w:bookmarkStart w:id="21994" w:name="_ETM_Q53_656879"/>
      <w:bookmarkEnd w:id="21994"/>
      <w:r>
        <w:rPr>
          <w:rtl/>
        </w:rPr>
        <w:t>חברים</w:t>
      </w:r>
      <w:r>
        <w:rPr>
          <w:rFonts w:hint="cs"/>
          <w:rtl/>
        </w:rPr>
        <w:t>,</w:t>
      </w:r>
      <w:r>
        <w:rPr>
          <w:rtl/>
        </w:rPr>
        <w:t xml:space="preserve"> </w:t>
      </w:r>
      <w:bookmarkStart w:id="21995" w:name="_ETM_Q53_657299"/>
      <w:bookmarkEnd w:id="21995"/>
      <w:r>
        <w:rPr>
          <w:rFonts w:hint="cs"/>
          <w:rtl/>
        </w:rPr>
        <w:t>ש</w:t>
      </w:r>
      <w:r>
        <w:rPr>
          <w:rtl/>
        </w:rPr>
        <w:t xml:space="preserve">עם </w:t>
      </w:r>
      <w:bookmarkStart w:id="21996" w:name="_ETM_Q53_657420"/>
      <w:bookmarkEnd w:id="21996"/>
      <w:r>
        <w:rPr>
          <w:rtl/>
        </w:rPr>
        <w:t xml:space="preserve">כל </w:t>
      </w:r>
      <w:bookmarkStart w:id="21997" w:name="_ETM_Q53_657599"/>
      <w:bookmarkEnd w:id="21997"/>
      <w:r>
        <w:rPr>
          <w:rtl/>
        </w:rPr>
        <w:t xml:space="preserve">הלחץ </w:t>
      </w:r>
      <w:bookmarkStart w:id="21998" w:name="_ETM_Q53_658200"/>
      <w:bookmarkEnd w:id="21998"/>
      <w:r>
        <w:rPr>
          <w:rtl/>
        </w:rPr>
        <w:t xml:space="preserve">מקואליציה </w:t>
      </w:r>
      <w:bookmarkStart w:id="21999" w:name="_ETM_Q53_658920"/>
      <w:bookmarkEnd w:id="21999"/>
      <w:r>
        <w:rPr>
          <w:rtl/>
        </w:rPr>
        <w:t xml:space="preserve">צרה </w:t>
      </w:r>
      <w:bookmarkStart w:id="22000" w:name="_ETM_Q53_660020"/>
      <w:bookmarkEnd w:id="22000"/>
      <w:r>
        <w:rPr>
          <w:rtl/>
        </w:rPr>
        <w:t xml:space="preserve">שאין </w:t>
      </w:r>
      <w:bookmarkStart w:id="22001" w:name="_ETM_Q53_660470"/>
      <w:bookmarkEnd w:id="22001"/>
      <w:r>
        <w:rPr>
          <w:rtl/>
        </w:rPr>
        <w:t xml:space="preserve">לה </w:t>
      </w:r>
      <w:bookmarkStart w:id="22002" w:name="_ETM_Q53_661040"/>
      <w:bookmarkEnd w:id="22002"/>
      <w:r>
        <w:rPr>
          <w:rtl/>
        </w:rPr>
        <w:t xml:space="preserve">שום </w:t>
      </w:r>
      <w:bookmarkStart w:id="22003" w:name="_ETM_Q53_661280"/>
      <w:bookmarkEnd w:id="22003"/>
      <w:r>
        <w:rPr>
          <w:rtl/>
        </w:rPr>
        <w:t>לגיטימציה</w:t>
      </w:r>
      <w:r>
        <w:rPr>
          <w:rFonts w:hint="cs"/>
          <w:rtl/>
        </w:rPr>
        <w:t>,</w:t>
      </w:r>
      <w:r>
        <w:rPr>
          <w:rtl/>
        </w:rPr>
        <w:t xml:space="preserve"> </w:t>
      </w:r>
      <w:bookmarkStart w:id="22004" w:name="_ETM_Q53_662200"/>
      <w:bookmarkEnd w:id="22004"/>
      <w:r>
        <w:rPr>
          <w:rtl/>
        </w:rPr>
        <w:t xml:space="preserve">לא </w:t>
      </w:r>
      <w:bookmarkStart w:id="22005" w:name="_ETM_Q53_662470"/>
      <w:bookmarkEnd w:id="22005"/>
      <w:r>
        <w:rPr>
          <w:rtl/>
        </w:rPr>
        <w:t xml:space="preserve">צריכים </w:t>
      </w:r>
      <w:bookmarkStart w:id="22006" w:name="_ETM_Q53_663640"/>
      <w:bookmarkEnd w:id="22006"/>
      <w:r>
        <w:rPr>
          <w:rtl/>
        </w:rPr>
        <w:t xml:space="preserve">ואין </w:t>
      </w:r>
      <w:bookmarkStart w:id="22007" w:name="_ETM_Q53_665230"/>
      <w:bookmarkStart w:id="22008" w:name="_ETM_Q53_665409"/>
      <w:bookmarkEnd w:id="22007"/>
      <w:bookmarkEnd w:id="22008"/>
      <w:r>
        <w:rPr>
          <w:rFonts w:hint="cs"/>
          <w:rtl/>
        </w:rPr>
        <w:t>ז</w:t>
      </w:r>
      <w:r w:rsidR="008043FE">
        <w:rPr>
          <w:rFonts w:hint="cs"/>
          <w:rtl/>
        </w:rPr>
        <w:t>ו</w:t>
      </w:r>
      <w:r>
        <w:rPr>
          <w:rtl/>
        </w:rPr>
        <w:t xml:space="preserve"> </w:t>
      </w:r>
      <w:bookmarkStart w:id="22009" w:name="_ETM_Q53_665560"/>
      <w:bookmarkEnd w:id="22009"/>
      <w:r>
        <w:rPr>
          <w:rtl/>
        </w:rPr>
        <w:t xml:space="preserve">הדרך </w:t>
      </w:r>
      <w:bookmarkStart w:id="22010" w:name="_ETM_Q53_666010"/>
      <w:bookmarkEnd w:id="22010"/>
      <w:r>
        <w:rPr>
          <w:rtl/>
        </w:rPr>
        <w:t xml:space="preserve">הראויה </w:t>
      </w:r>
      <w:bookmarkStart w:id="22011" w:name="_ETM_Q53_667180"/>
      <w:bookmarkEnd w:id="22011"/>
      <w:r>
        <w:rPr>
          <w:rtl/>
        </w:rPr>
        <w:t xml:space="preserve">לפעול </w:t>
      </w:r>
      <w:bookmarkStart w:id="22012" w:name="_ETM_Q53_667660"/>
      <w:bookmarkEnd w:id="22012"/>
      <w:r>
        <w:rPr>
          <w:rtl/>
        </w:rPr>
        <w:t xml:space="preserve">בדרכים </w:t>
      </w:r>
      <w:bookmarkStart w:id="22013" w:name="_ETM_Q53_668110"/>
      <w:bookmarkEnd w:id="22013"/>
      <w:r>
        <w:rPr>
          <w:rtl/>
        </w:rPr>
        <w:t xml:space="preserve">מהסוג </w:t>
      </w:r>
      <w:bookmarkStart w:id="22014" w:name="_ETM_Q53_668410"/>
      <w:bookmarkEnd w:id="22014"/>
      <w:r>
        <w:rPr>
          <w:rtl/>
        </w:rPr>
        <w:t>הזה</w:t>
      </w:r>
      <w:r>
        <w:rPr>
          <w:rFonts w:hint="cs"/>
          <w:rtl/>
        </w:rPr>
        <w:t>.</w:t>
      </w:r>
      <w:r>
        <w:rPr>
          <w:rtl/>
        </w:rPr>
        <w:t xml:space="preserve"> </w:t>
      </w:r>
      <w:bookmarkStart w:id="22015" w:name="_ETM_Q53_669000"/>
      <w:bookmarkEnd w:id="22015"/>
    </w:p>
    <w:p w:rsidR="00F532D9" w:rsidRDefault="00F532D9" w:rsidP="00036D2A">
      <w:pPr>
        <w:rPr>
          <w:rtl/>
        </w:rPr>
      </w:pPr>
      <w:bookmarkStart w:id="22016" w:name="_ETM_Q53_640000"/>
      <w:bookmarkEnd w:id="22016"/>
    </w:p>
    <w:p w:rsidR="00F532D9" w:rsidRDefault="00F532D9" w:rsidP="00036D2A">
      <w:pPr>
        <w:rPr>
          <w:rtl/>
        </w:rPr>
      </w:pPr>
      <w:r>
        <w:rPr>
          <w:rtl/>
        </w:rPr>
        <w:t xml:space="preserve">אני </w:t>
      </w:r>
      <w:bookmarkStart w:id="22017" w:name="_ETM_Q53_669300"/>
      <w:bookmarkEnd w:id="22017"/>
      <w:r>
        <w:rPr>
          <w:rtl/>
        </w:rPr>
        <w:t>מקווה</w:t>
      </w:r>
      <w:r>
        <w:rPr>
          <w:rFonts w:hint="cs"/>
          <w:rtl/>
        </w:rPr>
        <w:t>,</w:t>
      </w:r>
      <w:r>
        <w:rPr>
          <w:rtl/>
        </w:rPr>
        <w:t xml:space="preserve"> </w:t>
      </w:r>
      <w:bookmarkStart w:id="22018" w:name="_ETM_Q53_669960"/>
      <w:bookmarkEnd w:id="22018"/>
      <w:r>
        <w:rPr>
          <w:rtl/>
        </w:rPr>
        <w:t xml:space="preserve">מאוד </w:t>
      </w:r>
      <w:bookmarkStart w:id="22019" w:name="_ETM_Q53_670350"/>
      <w:bookmarkEnd w:id="22019"/>
      <w:r>
        <w:rPr>
          <w:rtl/>
        </w:rPr>
        <w:t>מקווה</w:t>
      </w:r>
      <w:r>
        <w:rPr>
          <w:rFonts w:hint="cs"/>
          <w:rtl/>
        </w:rPr>
        <w:t>,</w:t>
      </w:r>
      <w:r>
        <w:rPr>
          <w:rtl/>
        </w:rPr>
        <w:t xml:space="preserve"> </w:t>
      </w:r>
      <w:bookmarkStart w:id="22020" w:name="_ETM_Q53_671430"/>
      <w:bookmarkEnd w:id="22020"/>
      <w:r>
        <w:rPr>
          <w:rtl/>
        </w:rPr>
        <w:t>ש</w:t>
      </w:r>
      <w:bookmarkStart w:id="22021" w:name="_ETM_Q53_671819"/>
      <w:bookmarkEnd w:id="22021"/>
      <w:r>
        <w:rPr>
          <w:rtl/>
        </w:rPr>
        <w:t xml:space="preserve">הידיעה </w:t>
      </w:r>
      <w:bookmarkStart w:id="22022" w:name="_ETM_Q53_672299"/>
      <w:bookmarkEnd w:id="22022"/>
      <w:r>
        <w:rPr>
          <w:rtl/>
        </w:rPr>
        <w:t xml:space="preserve">התקשורתית </w:t>
      </w:r>
      <w:bookmarkStart w:id="22023" w:name="_ETM_Q53_672840"/>
      <w:bookmarkEnd w:id="22023"/>
      <w:r>
        <w:rPr>
          <w:rtl/>
        </w:rPr>
        <w:t xml:space="preserve">הזאת </w:t>
      </w:r>
      <w:bookmarkStart w:id="22024" w:name="_ETM_Q53_673290"/>
      <w:bookmarkEnd w:id="22024"/>
      <w:r>
        <w:rPr>
          <w:rtl/>
        </w:rPr>
        <w:t xml:space="preserve">לא </w:t>
      </w:r>
      <w:bookmarkStart w:id="22025" w:name="_ETM_Q53_673499"/>
      <w:bookmarkEnd w:id="22025"/>
      <w:r>
        <w:rPr>
          <w:rtl/>
        </w:rPr>
        <w:t>נכונה</w:t>
      </w:r>
      <w:r>
        <w:rPr>
          <w:rFonts w:hint="cs"/>
          <w:rtl/>
        </w:rPr>
        <w:t>,</w:t>
      </w:r>
      <w:r>
        <w:rPr>
          <w:rtl/>
        </w:rPr>
        <w:t xml:space="preserve"> </w:t>
      </w:r>
      <w:bookmarkStart w:id="22026" w:name="_ETM_Q53_674559"/>
      <w:bookmarkEnd w:id="22026"/>
      <w:r>
        <w:rPr>
          <w:rtl/>
        </w:rPr>
        <w:t xml:space="preserve">אבל </w:t>
      </w:r>
      <w:bookmarkStart w:id="22027" w:name="_ETM_Q53_674889"/>
      <w:bookmarkEnd w:id="22027"/>
      <w:r>
        <w:rPr>
          <w:rtl/>
        </w:rPr>
        <w:t xml:space="preserve">לצערי </w:t>
      </w:r>
      <w:bookmarkStart w:id="22028" w:name="_ETM_Q53_675279"/>
      <w:bookmarkEnd w:id="22028"/>
      <w:r>
        <w:rPr>
          <w:rtl/>
        </w:rPr>
        <w:t>הרב</w:t>
      </w:r>
      <w:r>
        <w:rPr>
          <w:rFonts w:hint="cs"/>
          <w:rtl/>
        </w:rPr>
        <w:t>,</w:t>
      </w:r>
      <w:r>
        <w:rPr>
          <w:rtl/>
        </w:rPr>
        <w:t xml:space="preserve"> </w:t>
      </w:r>
      <w:bookmarkStart w:id="22029" w:name="_ETM_Q53_675730"/>
      <w:bookmarkEnd w:id="22029"/>
      <w:r>
        <w:rPr>
          <w:rtl/>
        </w:rPr>
        <w:t xml:space="preserve">משום </w:t>
      </w:r>
      <w:bookmarkStart w:id="22030" w:name="_ETM_Q53_676209"/>
      <w:bookmarkEnd w:id="22030"/>
      <w:r>
        <w:rPr>
          <w:rtl/>
        </w:rPr>
        <w:t xml:space="preserve">מה </w:t>
      </w:r>
      <w:bookmarkStart w:id="22031" w:name="_ETM_Q53_676870"/>
      <w:bookmarkEnd w:id="22031"/>
      <w:r>
        <w:rPr>
          <w:rtl/>
        </w:rPr>
        <w:t>תחושות</w:t>
      </w:r>
      <w:r>
        <w:rPr>
          <w:rFonts w:hint="cs"/>
          <w:rtl/>
        </w:rPr>
        <w:t>י</w:t>
      </w:r>
      <w:r>
        <w:rPr>
          <w:rtl/>
        </w:rPr>
        <w:t>י</w:t>
      </w:r>
      <w:bookmarkStart w:id="22032" w:name="_ETM_Q53_678250"/>
      <w:bookmarkEnd w:id="22032"/>
      <w:r>
        <w:rPr>
          <w:rFonts w:hint="cs"/>
          <w:rtl/>
        </w:rPr>
        <w:t xml:space="preserve"> נעות</w:t>
      </w:r>
      <w:r>
        <w:rPr>
          <w:rtl/>
        </w:rPr>
        <w:t xml:space="preserve"> </w:t>
      </w:r>
      <w:bookmarkStart w:id="22033" w:name="_ETM_Q53_678640"/>
      <w:bookmarkEnd w:id="22033"/>
      <w:r>
        <w:rPr>
          <w:rtl/>
        </w:rPr>
        <w:t xml:space="preserve">במחשבה </w:t>
      </w:r>
      <w:bookmarkStart w:id="22034" w:name="_ETM_Q53_679120"/>
      <w:bookmarkEnd w:id="22034"/>
      <w:r>
        <w:rPr>
          <w:rtl/>
        </w:rPr>
        <w:t xml:space="preserve">לכך </w:t>
      </w:r>
      <w:bookmarkStart w:id="22035" w:name="_ETM_Q53_679360"/>
      <w:bookmarkEnd w:id="22035"/>
      <w:r>
        <w:rPr>
          <w:rtl/>
        </w:rPr>
        <w:t xml:space="preserve">שזה </w:t>
      </w:r>
      <w:bookmarkStart w:id="22036" w:name="_ETM_Q53_680550"/>
      <w:bookmarkEnd w:id="22036"/>
      <w:r>
        <w:rPr>
          <w:rtl/>
        </w:rPr>
        <w:t xml:space="preserve">מה </w:t>
      </w:r>
      <w:bookmarkStart w:id="22037" w:name="_ETM_Q53_680730"/>
      <w:bookmarkEnd w:id="22037"/>
      <w:r>
        <w:rPr>
          <w:rtl/>
        </w:rPr>
        <w:t>שקרה</w:t>
      </w:r>
      <w:r>
        <w:rPr>
          <w:rFonts w:hint="cs"/>
          <w:rtl/>
        </w:rPr>
        <w:t>,</w:t>
      </w:r>
      <w:r>
        <w:rPr>
          <w:rtl/>
        </w:rPr>
        <w:t xml:space="preserve"> </w:t>
      </w:r>
      <w:bookmarkStart w:id="22038" w:name="_ETM_Q53_681489"/>
      <w:bookmarkEnd w:id="22038"/>
      <w:r>
        <w:rPr>
          <w:rtl/>
        </w:rPr>
        <w:t>לאור</w:t>
      </w:r>
      <w:r>
        <w:rPr>
          <w:rFonts w:hint="cs"/>
          <w:rtl/>
        </w:rPr>
        <w:t xml:space="preserve"> איך</w:t>
      </w:r>
      <w:r>
        <w:rPr>
          <w:rtl/>
        </w:rPr>
        <w:t xml:space="preserve"> </w:t>
      </w:r>
      <w:bookmarkStart w:id="22039" w:name="_ETM_Q53_681939"/>
      <w:bookmarkEnd w:id="22039"/>
      <w:r>
        <w:rPr>
          <w:rtl/>
        </w:rPr>
        <w:t xml:space="preserve">שהדברים </w:t>
      </w:r>
      <w:bookmarkStart w:id="22040" w:name="_ETM_Q53_682359"/>
      <w:bookmarkEnd w:id="22040"/>
      <w:r>
        <w:rPr>
          <w:rtl/>
        </w:rPr>
        <w:t>מתנהלים</w:t>
      </w:r>
      <w:r>
        <w:rPr>
          <w:rFonts w:hint="cs"/>
          <w:rtl/>
        </w:rPr>
        <w:t>. תודה.</w:t>
      </w:r>
    </w:p>
    <w:p w:rsidR="00F532D9" w:rsidRDefault="00F532D9" w:rsidP="00036D2A">
      <w:pPr>
        <w:rPr>
          <w:rtl/>
        </w:rPr>
      </w:pPr>
      <w:bookmarkStart w:id="22041" w:name="_ETM_Q53_682446"/>
      <w:bookmarkStart w:id="22042" w:name="_ETM_Q53_682552"/>
      <w:bookmarkEnd w:id="22041"/>
      <w:bookmarkEnd w:id="22042"/>
    </w:p>
    <w:p w:rsidR="00F532D9" w:rsidRPr="00640A8D" w:rsidRDefault="00F532D9" w:rsidP="00036D2A">
      <w:pPr>
        <w:pStyle w:val="af6"/>
        <w:keepNext/>
        <w:rPr>
          <w:rtl/>
        </w:rPr>
      </w:pPr>
      <w:bookmarkStart w:id="22043" w:name="ET_yor_6032_17"/>
      <w:r w:rsidRPr="00F06A09">
        <w:rPr>
          <w:rStyle w:val="TagStyle"/>
          <w:rtl/>
        </w:rPr>
        <w:t xml:space="preserve"> </w:t>
      </w:r>
      <w:r w:rsidRPr="00640A8D">
        <w:rPr>
          <w:rStyle w:val="TagStyle"/>
          <w:rtl/>
        </w:rPr>
        <w:t xml:space="preserve">&lt;&lt; יור &gt;&gt; </w:t>
      </w:r>
      <w:r w:rsidRPr="00640A8D">
        <w:rPr>
          <w:rtl/>
        </w:rPr>
        <w:t>היו"ר מנסור עבאס:</w:t>
      </w:r>
      <w:r w:rsidRPr="00640A8D">
        <w:rPr>
          <w:rStyle w:val="TagStyle"/>
          <w:rtl/>
        </w:rPr>
        <w:t xml:space="preserve"> &lt;&lt; יור &gt;&gt;</w:t>
      </w:r>
      <w:r w:rsidRPr="00640A8D">
        <w:rPr>
          <w:rtl/>
        </w:rPr>
        <w:t xml:space="preserve">   </w:t>
      </w:r>
      <w:bookmarkEnd w:id="22043"/>
    </w:p>
    <w:p w:rsidR="00F532D9" w:rsidRPr="00640A8D" w:rsidRDefault="00F532D9" w:rsidP="00356EAB">
      <w:pPr>
        <w:rPr>
          <w:rtl/>
          <w:lang w:eastAsia="he-IL"/>
        </w:rPr>
      </w:pPr>
    </w:p>
    <w:p w:rsidR="00F532D9" w:rsidRPr="00640A8D" w:rsidRDefault="00F532D9" w:rsidP="00036D2A">
      <w:pPr>
        <w:rPr>
          <w:rtl/>
        </w:rPr>
      </w:pPr>
      <w:bookmarkStart w:id="22044" w:name="_ETM_Q53_683975"/>
      <w:bookmarkEnd w:id="22044"/>
      <w:r w:rsidRPr="00640A8D">
        <w:rPr>
          <w:rFonts w:hint="cs"/>
          <w:rtl/>
          <w:lang w:eastAsia="he-IL"/>
        </w:rPr>
        <w:t xml:space="preserve">תודה. תודה, חבר הכנסת </w:t>
      </w:r>
      <w:bookmarkStart w:id="22045" w:name="_ETM_Q53_682637"/>
      <w:bookmarkStart w:id="22046" w:name="_ETM_Q53_682726"/>
      <w:bookmarkStart w:id="22047" w:name="_ETM_Q53_683049"/>
      <w:bookmarkStart w:id="22048" w:name="_ETM_Q53_683169"/>
      <w:bookmarkStart w:id="22049" w:name="_ETM_Q53_683319"/>
      <w:bookmarkStart w:id="22050" w:name="_ETM_Q53_683560"/>
      <w:bookmarkStart w:id="22051" w:name="_ETM_Q53_683829"/>
      <w:bookmarkStart w:id="22052" w:name="_ETM_Q53_684189"/>
      <w:bookmarkEnd w:id="22045"/>
      <w:bookmarkEnd w:id="22046"/>
      <w:bookmarkEnd w:id="22047"/>
      <w:bookmarkEnd w:id="22048"/>
      <w:bookmarkEnd w:id="22049"/>
      <w:bookmarkEnd w:id="22050"/>
      <w:bookmarkEnd w:id="22051"/>
      <w:bookmarkEnd w:id="22052"/>
      <w:r w:rsidRPr="00640A8D">
        <w:rPr>
          <w:rFonts w:hint="cs"/>
          <w:rtl/>
        </w:rPr>
        <w:t>ח</w:t>
      </w:r>
      <w:r w:rsidRPr="00640A8D">
        <w:rPr>
          <w:rtl/>
        </w:rPr>
        <w:t xml:space="preserve">יים </w:t>
      </w:r>
      <w:bookmarkStart w:id="22053" w:name="_ETM_Q53_684489"/>
      <w:bookmarkEnd w:id="22053"/>
      <w:r w:rsidRPr="00640A8D">
        <w:rPr>
          <w:rtl/>
        </w:rPr>
        <w:t>ביטון</w:t>
      </w:r>
      <w:r w:rsidRPr="00640A8D">
        <w:rPr>
          <w:rFonts w:hint="cs"/>
          <w:rtl/>
        </w:rPr>
        <w:t>.</w:t>
      </w:r>
      <w:r w:rsidRPr="00640A8D">
        <w:rPr>
          <w:rtl/>
        </w:rPr>
        <w:t xml:space="preserve"> </w:t>
      </w:r>
      <w:bookmarkStart w:id="22054" w:name="_ETM_Q53_684999"/>
      <w:bookmarkEnd w:id="22054"/>
      <w:r w:rsidRPr="00640A8D">
        <w:rPr>
          <w:rtl/>
        </w:rPr>
        <w:t xml:space="preserve">חבר </w:t>
      </w:r>
      <w:bookmarkStart w:id="22055" w:name="_ETM_Q53_685389"/>
      <w:bookmarkEnd w:id="22055"/>
      <w:r w:rsidRPr="00640A8D">
        <w:rPr>
          <w:rtl/>
        </w:rPr>
        <w:t xml:space="preserve">הכנסת </w:t>
      </w:r>
      <w:bookmarkStart w:id="22056" w:name="_ETM_Q53_685719"/>
      <w:bookmarkEnd w:id="22056"/>
      <w:r w:rsidRPr="00640A8D">
        <w:rPr>
          <w:rtl/>
        </w:rPr>
        <w:t xml:space="preserve">אופיר </w:t>
      </w:r>
      <w:bookmarkStart w:id="22057" w:name="_ETM_Q53_686019"/>
      <w:bookmarkEnd w:id="22057"/>
      <w:r w:rsidRPr="00640A8D">
        <w:rPr>
          <w:rtl/>
        </w:rPr>
        <w:t xml:space="preserve">סופר </w:t>
      </w:r>
      <w:bookmarkStart w:id="22058" w:name="_ETM_Q53_687689"/>
      <w:bookmarkEnd w:id="22058"/>
      <w:r>
        <w:rPr>
          <w:rFonts w:hint="cs"/>
          <w:rtl/>
        </w:rPr>
        <w:t xml:space="preserve">– </w:t>
      </w:r>
      <w:r w:rsidRPr="00640A8D">
        <w:rPr>
          <w:rtl/>
        </w:rPr>
        <w:t xml:space="preserve">אינו </w:t>
      </w:r>
      <w:bookmarkStart w:id="22059" w:name="_ETM_Q53_687930"/>
      <w:bookmarkEnd w:id="22059"/>
      <w:r w:rsidRPr="00640A8D">
        <w:rPr>
          <w:rtl/>
        </w:rPr>
        <w:t>נוכח</w:t>
      </w:r>
      <w:r w:rsidRPr="00640A8D">
        <w:rPr>
          <w:rFonts w:hint="cs"/>
          <w:rtl/>
        </w:rPr>
        <w:t>;</w:t>
      </w:r>
      <w:r w:rsidRPr="00640A8D">
        <w:rPr>
          <w:rtl/>
        </w:rPr>
        <w:t xml:space="preserve"> </w:t>
      </w:r>
      <w:bookmarkStart w:id="22060" w:name="_ETM_Q53_688290"/>
      <w:bookmarkEnd w:id="22060"/>
      <w:r w:rsidRPr="00640A8D">
        <w:rPr>
          <w:rtl/>
        </w:rPr>
        <w:t xml:space="preserve">חברת </w:t>
      </w:r>
      <w:bookmarkStart w:id="22061" w:name="_ETM_Q53_688709"/>
      <w:bookmarkEnd w:id="22061"/>
      <w:r w:rsidRPr="00640A8D">
        <w:rPr>
          <w:rtl/>
        </w:rPr>
        <w:t xml:space="preserve">הכנסת </w:t>
      </w:r>
      <w:bookmarkStart w:id="22062" w:name="_ETM_Q53_689159"/>
      <w:bookmarkEnd w:id="22062"/>
      <w:r w:rsidRPr="00640A8D">
        <w:rPr>
          <w:rtl/>
        </w:rPr>
        <w:t xml:space="preserve">עאידה </w:t>
      </w:r>
      <w:bookmarkStart w:id="22063" w:name="_ETM_Q53_689519"/>
      <w:bookmarkEnd w:id="22063"/>
      <w:r w:rsidRPr="00640A8D">
        <w:rPr>
          <w:rtl/>
        </w:rPr>
        <w:t xml:space="preserve">תומא </w:t>
      </w:r>
      <w:bookmarkStart w:id="22064" w:name="_ETM_Q53_689879"/>
      <w:bookmarkEnd w:id="22064"/>
      <w:r w:rsidRPr="00640A8D">
        <w:rPr>
          <w:rtl/>
        </w:rPr>
        <w:t>סלימאן</w:t>
      </w:r>
      <w:bookmarkStart w:id="22065" w:name="_ETM_Q53_691773"/>
      <w:bookmarkEnd w:id="22065"/>
      <w:r w:rsidRPr="00640A8D">
        <w:rPr>
          <w:rtl/>
        </w:rPr>
        <w:t xml:space="preserve"> </w:t>
      </w:r>
      <w:bookmarkStart w:id="22066" w:name="_ETM_Q53_691160"/>
      <w:bookmarkEnd w:id="22066"/>
      <w:r>
        <w:rPr>
          <w:rFonts w:hint="cs"/>
          <w:rtl/>
        </w:rPr>
        <w:t xml:space="preserve">– </w:t>
      </w:r>
      <w:r w:rsidRPr="00640A8D">
        <w:rPr>
          <w:rtl/>
        </w:rPr>
        <w:t xml:space="preserve">אינה </w:t>
      </w:r>
      <w:bookmarkStart w:id="22067" w:name="_ETM_Q53_691400"/>
      <w:bookmarkEnd w:id="22067"/>
      <w:r w:rsidRPr="00640A8D">
        <w:rPr>
          <w:rtl/>
        </w:rPr>
        <w:t>נוכחת</w:t>
      </w:r>
      <w:r w:rsidRPr="00640A8D">
        <w:rPr>
          <w:rFonts w:hint="cs"/>
          <w:rtl/>
        </w:rPr>
        <w:t>;</w:t>
      </w:r>
      <w:r w:rsidRPr="00640A8D">
        <w:rPr>
          <w:rtl/>
        </w:rPr>
        <w:t xml:space="preserve"> </w:t>
      </w:r>
      <w:bookmarkStart w:id="22068" w:name="_ETM_Q53_691850"/>
      <w:bookmarkEnd w:id="22068"/>
      <w:r w:rsidRPr="00640A8D">
        <w:rPr>
          <w:rtl/>
        </w:rPr>
        <w:t xml:space="preserve">חבר </w:t>
      </w:r>
      <w:bookmarkStart w:id="22069" w:name="_ETM_Q53_692120"/>
      <w:bookmarkEnd w:id="22069"/>
      <w:r w:rsidRPr="00640A8D">
        <w:rPr>
          <w:rtl/>
        </w:rPr>
        <w:t xml:space="preserve">הכנסת </w:t>
      </w:r>
      <w:bookmarkStart w:id="22070" w:name="_ETM_Q53_692450"/>
      <w:bookmarkEnd w:id="22070"/>
      <w:r w:rsidRPr="00640A8D">
        <w:rPr>
          <w:rtl/>
        </w:rPr>
        <w:t xml:space="preserve">אוריאל </w:t>
      </w:r>
      <w:bookmarkStart w:id="22071" w:name="_ETM_Q53_692870"/>
      <w:bookmarkEnd w:id="22071"/>
      <w:r w:rsidRPr="00640A8D">
        <w:rPr>
          <w:rtl/>
        </w:rPr>
        <w:t xml:space="preserve">בוסו </w:t>
      </w:r>
      <w:bookmarkStart w:id="22072" w:name="_ETM_Q53_694740"/>
      <w:bookmarkEnd w:id="22072"/>
      <w:r>
        <w:rPr>
          <w:rFonts w:hint="cs"/>
          <w:rtl/>
        </w:rPr>
        <w:t xml:space="preserve">– </w:t>
      </w:r>
      <w:r w:rsidRPr="00640A8D">
        <w:rPr>
          <w:rtl/>
        </w:rPr>
        <w:t xml:space="preserve">אינו </w:t>
      </w:r>
      <w:bookmarkStart w:id="22073" w:name="_ETM_Q53_695040"/>
      <w:bookmarkEnd w:id="22073"/>
      <w:r w:rsidRPr="00640A8D">
        <w:rPr>
          <w:rtl/>
        </w:rPr>
        <w:t>נוכח</w:t>
      </w:r>
      <w:r>
        <w:rPr>
          <w:rFonts w:hint="cs"/>
          <w:rtl/>
        </w:rPr>
        <w:t>;</w:t>
      </w:r>
      <w:r w:rsidRPr="00640A8D">
        <w:rPr>
          <w:rtl/>
        </w:rPr>
        <w:t xml:space="preserve"> </w:t>
      </w:r>
      <w:bookmarkStart w:id="22074" w:name="_ETM_Q53_695580"/>
      <w:bookmarkEnd w:id="22074"/>
      <w:r w:rsidRPr="00640A8D">
        <w:rPr>
          <w:rtl/>
        </w:rPr>
        <w:t xml:space="preserve">חבר </w:t>
      </w:r>
      <w:bookmarkStart w:id="22075" w:name="_ETM_Q53_696030"/>
      <w:bookmarkEnd w:id="22075"/>
      <w:r w:rsidRPr="00640A8D">
        <w:rPr>
          <w:rtl/>
        </w:rPr>
        <w:t xml:space="preserve">הכנסת </w:t>
      </w:r>
      <w:bookmarkStart w:id="22076" w:name="_ETM_Q53_696660"/>
      <w:bookmarkEnd w:id="22076"/>
      <w:r w:rsidRPr="00640A8D">
        <w:rPr>
          <w:rtl/>
        </w:rPr>
        <w:t>אחמד</w:t>
      </w:r>
      <w:r w:rsidRPr="00640A8D">
        <w:rPr>
          <w:rFonts w:hint="cs"/>
          <w:rtl/>
        </w:rPr>
        <w:t xml:space="preserve"> </w:t>
      </w:r>
      <w:r w:rsidR="00C9608A">
        <w:rPr>
          <w:rFonts w:hint="cs"/>
          <w:rtl/>
        </w:rPr>
        <w:t>– – –</w:t>
      </w:r>
    </w:p>
    <w:p w:rsidR="00F532D9" w:rsidRPr="00640A8D" w:rsidRDefault="00F532D9" w:rsidP="00036D2A">
      <w:pPr>
        <w:rPr>
          <w:rtl/>
        </w:rPr>
      </w:pPr>
      <w:bookmarkStart w:id="22077" w:name="_ETM_Q53_694987"/>
      <w:bookmarkStart w:id="22078" w:name="_ETM_Q53_695063"/>
      <w:bookmarkEnd w:id="22077"/>
      <w:bookmarkEnd w:id="22078"/>
    </w:p>
    <w:p w:rsidR="00F532D9" w:rsidRDefault="00F532D9" w:rsidP="00036D2A">
      <w:pPr>
        <w:pStyle w:val="af5"/>
        <w:keepNext/>
        <w:rPr>
          <w:rtl/>
        </w:rPr>
      </w:pPr>
      <w:bookmarkStart w:id="22079" w:name="ET_interruption_6044_18"/>
      <w:r w:rsidRPr="00640A8D">
        <w:rPr>
          <w:rStyle w:val="TagStyle"/>
          <w:rtl/>
        </w:rPr>
        <w:t xml:space="preserve"> &lt;&lt; קריאה &gt;&gt; </w:t>
      </w:r>
      <w:r w:rsidRPr="00640A8D">
        <w:rPr>
          <w:rtl/>
        </w:rPr>
        <w:t>אוריאל בוסו (ש"ס):</w:t>
      </w:r>
      <w:r w:rsidRPr="00640A8D">
        <w:rPr>
          <w:rStyle w:val="TagStyle"/>
          <w:rtl/>
        </w:rPr>
        <w:t xml:space="preserve"> &lt;&lt; קריאה &gt;&gt;</w:t>
      </w:r>
      <w:r>
        <w:rPr>
          <w:rtl/>
        </w:rPr>
        <w:t xml:space="preserve">   </w:t>
      </w:r>
      <w:bookmarkEnd w:id="22079"/>
    </w:p>
    <w:p w:rsidR="00F532D9" w:rsidRDefault="00F532D9" w:rsidP="00356EAB">
      <w:pPr>
        <w:rPr>
          <w:rtl/>
          <w:lang w:eastAsia="he-IL"/>
        </w:rPr>
      </w:pPr>
    </w:p>
    <w:p w:rsidR="00F532D9" w:rsidRDefault="00F532D9" w:rsidP="00036D2A">
      <w:pPr>
        <w:rPr>
          <w:rtl/>
          <w:lang w:eastAsia="he-IL"/>
        </w:rPr>
      </w:pPr>
      <w:r>
        <w:rPr>
          <w:rFonts w:hint="cs"/>
          <w:rtl/>
          <w:lang w:eastAsia="he-IL"/>
        </w:rPr>
        <w:t>מה לא נוכח?</w:t>
      </w:r>
    </w:p>
    <w:p w:rsidR="00F532D9" w:rsidRDefault="00F532D9" w:rsidP="00036D2A">
      <w:pPr>
        <w:rPr>
          <w:rtl/>
          <w:lang w:eastAsia="he-IL"/>
        </w:rPr>
      </w:pPr>
    </w:p>
    <w:p w:rsidR="00F532D9" w:rsidRDefault="00F532D9" w:rsidP="00036D2A">
      <w:pPr>
        <w:pStyle w:val="af6"/>
        <w:keepNext/>
        <w:rPr>
          <w:rtl/>
        </w:rPr>
      </w:pPr>
      <w:bookmarkStart w:id="22080" w:name="ET_yor_6032_19"/>
      <w:r w:rsidRPr="00F06A09">
        <w:rPr>
          <w:rStyle w:val="TagStyle"/>
          <w:rtl/>
        </w:rPr>
        <w:t xml:space="preserve"> &lt;&lt; יור &gt;&gt; </w:t>
      </w:r>
      <w:r>
        <w:rPr>
          <w:rtl/>
        </w:rPr>
        <w:t>היו"ר מנסור עבאס:</w:t>
      </w:r>
      <w:r w:rsidRPr="00F06A09">
        <w:rPr>
          <w:rStyle w:val="TagStyle"/>
          <w:rtl/>
        </w:rPr>
        <w:t xml:space="preserve"> &lt;&lt; יור &gt;&gt;</w:t>
      </w:r>
      <w:r>
        <w:rPr>
          <w:rtl/>
        </w:rPr>
        <w:t xml:space="preserve">   </w:t>
      </w:r>
      <w:bookmarkEnd w:id="22080"/>
    </w:p>
    <w:p w:rsidR="00F532D9" w:rsidRDefault="00F532D9" w:rsidP="00356EAB">
      <w:pPr>
        <w:rPr>
          <w:rtl/>
          <w:lang w:eastAsia="he-IL"/>
        </w:rPr>
      </w:pPr>
    </w:p>
    <w:p w:rsidR="00F532D9" w:rsidRDefault="00F532D9" w:rsidP="00036D2A">
      <w:pPr>
        <w:rPr>
          <w:rtl/>
          <w:lang w:eastAsia="he-IL"/>
        </w:rPr>
      </w:pPr>
      <w:r>
        <w:rPr>
          <w:rFonts w:hint="cs"/>
          <w:rtl/>
          <w:lang w:eastAsia="he-IL"/>
        </w:rPr>
        <w:t>סליחה. סליחה.</w:t>
      </w:r>
    </w:p>
    <w:p w:rsidR="00F532D9" w:rsidRDefault="00F532D9" w:rsidP="00036D2A">
      <w:pPr>
        <w:rPr>
          <w:rtl/>
          <w:lang w:eastAsia="he-IL"/>
        </w:rPr>
      </w:pPr>
      <w:bookmarkStart w:id="22081" w:name="_ETM_Q53_699983"/>
      <w:bookmarkStart w:id="22082" w:name="_ETM_Q53_700055"/>
      <w:bookmarkEnd w:id="22081"/>
      <w:bookmarkEnd w:id="22082"/>
    </w:p>
    <w:p w:rsidR="00F532D9" w:rsidRDefault="00F532D9" w:rsidP="00036D2A">
      <w:pPr>
        <w:pStyle w:val="af5"/>
        <w:keepNext/>
        <w:rPr>
          <w:rtl/>
        </w:rPr>
      </w:pPr>
      <w:bookmarkStart w:id="22083" w:name="ET_interruption_6146_20"/>
      <w:r w:rsidRPr="00F06A09">
        <w:rPr>
          <w:rStyle w:val="TagStyle"/>
          <w:rtl/>
        </w:rPr>
        <w:t xml:space="preserve"> &lt;&lt; קריאה &gt;&gt; </w:t>
      </w:r>
      <w:r>
        <w:rPr>
          <w:rtl/>
        </w:rPr>
        <w:t>חיים ביטון (ש"ס):</w:t>
      </w:r>
      <w:r w:rsidRPr="00F06A09">
        <w:rPr>
          <w:rStyle w:val="TagStyle"/>
          <w:rtl/>
        </w:rPr>
        <w:t xml:space="preserve"> &lt;&lt; קריאה &gt;&gt;</w:t>
      </w:r>
      <w:r>
        <w:rPr>
          <w:rtl/>
        </w:rPr>
        <w:t xml:space="preserve">   </w:t>
      </w:r>
      <w:bookmarkEnd w:id="22083"/>
    </w:p>
    <w:p w:rsidR="00F532D9" w:rsidRDefault="00F532D9" w:rsidP="00356EAB">
      <w:pPr>
        <w:rPr>
          <w:rtl/>
          <w:lang w:eastAsia="he-IL"/>
        </w:rPr>
      </w:pPr>
    </w:p>
    <w:p w:rsidR="00F532D9" w:rsidRDefault="00F532D9" w:rsidP="00036D2A">
      <w:pPr>
        <w:rPr>
          <w:rtl/>
          <w:lang w:eastAsia="he-IL"/>
        </w:rPr>
      </w:pPr>
      <w:bookmarkStart w:id="22084" w:name="_ETM_Q53_700242"/>
      <w:bookmarkEnd w:id="22084"/>
      <w:r>
        <w:rPr>
          <w:rFonts w:hint="cs"/>
          <w:rtl/>
          <w:lang w:eastAsia="he-IL"/>
        </w:rPr>
        <w:t xml:space="preserve">לא רואים את </w:t>
      </w:r>
      <w:bookmarkStart w:id="22085" w:name="_ETM_Q53_700528"/>
      <w:bookmarkEnd w:id="22085"/>
      <w:r>
        <w:rPr>
          <w:rFonts w:hint="cs"/>
          <w:rtl/>
          <w:lang w:eastAsia="he-IL"/>
        </w:rPr>
        <w:t>הספרדים. לא רואים אותם. הם נעלמים.</w:t>
      </w:r>
    </w:p>
    <w:p w:rsidR="00F532D9" w:rsidRDefault="00F532D9" w:rsidP="00036D2A">
      <w:pPr>
        <w:rPr>
          <w:rtl/>
          <w:lang w:eastAsia="he-IL"/>
        </w:rPr>
      </w:pPr>
      <w:bookmarkStart w:id="22086" w:name="_ETM_Q53_702512"/>
      <w:bookmarkStart w:id="22087" w:name="_ETM_Q53_702576"/>
      <w:bookmarkEnd w:id="22086"/>
      <w:bookmarkEnd w:id="22087"/>
    </w:p>
    <w:p w:rsidR="00F532D9" w:rsidRDefault="00F532D9" w:rsidP="00036D2A">
      <w:pPr>
        <w:pStyle w:val="af5"/>
        <w:keepNext/>
        <w:rPr>
          <w:rtl/>
        </w:rPr>
      </w:pPr>
      <w:r w:rsidRPr="00F06A09">
        <w:rPr>
          <w:rStyle w:val="TagStyle"/>
          <w:rtl/>
        </w:rPr>
        <w:t xml:space="preserve"> &lt;&lt; קריאה &gt;&gt; </w:t>
      </w:r>
      <w:r>
        <w:rPr>
          <w:rtl/>
        </w:rPr>
        <w:t>אוריאל בוסו (ש"ס):</w:t>
      </w:r>
      <w:r w:rsidRPr="00F06A09">
        <w:rPr>
          <w:rStyle w:val="TagStyle"/>
          <w:rtl/>
        </w:rPr>
        <w:t xml:space="preserve"> &lt;&lt; קריאה &gt;&gt;</w:t>
      </w:r>
      <w:r>
        <w:rPr>
          <w:rtl/>
        </w:rPr>
        <w:t xml:space="preserve">   </w:t>
      </w:r>
    </w:p>
    <w:p w:rsidR="00F532D9" w:rsidRDefault="00F532D9" w:rsidP="00356EAB">
      <w:pPr>
        <w:rPr>
          <w:rtl/>
          <w:lang w:eastAsia="he-IL"/>
        </w:rPr>
      </w:pPr>
    </w:p>
    <w:p w:rsidR="00F532D9" w:rsidRPr="00F06A09" w:rsidRDefault="00F532D9" w:rsidP="00036D2A">
      <w:pPr>
        <w:rPr>
          <w:rtl/>
          <w:lang w:eastAsia="he-IL"/>
        </w:rPr>
      </w:pPr>
      <w:bookmarkStart w:id="22088" w:name="_ETM_Q53_701459"/>
      <w:bookmarkEnd w:id="22088"/>
      <w:r>
        <w:rPr>
          <w:rFonts w:hint="cs"/>
          <w:rtl/>
          <w:lang w:eastAsia="he-IL"/>
        </w:rPr>
        <w:t xml:space="preserve">לא, הוא לא נגד הספרדים. </w:t>
      </w:r>
      <w:bookmarkStart w:id="22089" w:name="_ETM_Q53_703318"/>
      <w:bookmarkEnd w:id="22089"/>
      <w:r>
        <w:rPr>
          <w:rFonts w:hint="cs"/>
          <w:rtl/>
          <w:lang w:eastAsia="he-IL"/>
        </w:rPr>
        <w:t>לא, הוא לא גזען.</w:t>
      </w:r>
    </w:p>
    <w:p w:rsidR="00F532D9" w:rsidRDefault="00F532D9" w:rsidP="00036D2A">
      <w:pPr>
        <w:rPr>
          <w:rtl/>
          <w:lang w:eastAsia="he-IL"/>
        </w:rPr>
      </w:pPr>
      <w:bookmarkStart w:id="22090" w:name="_ETM_Q53_693910"/>
      <w:bookmarkEnd w:id="22090"/>
    </w:p>
    <w:p w:rsidR="00F532D9" w:rsidRDefault="00F532D9" w:rsidP="00036D2A">
      <w:pPr>
        <w:pStyle w:val="af5"/>
        <w:keepNext/>
        <w:rPr>
          <w:rtl/>
        </w:rPr>
      </w:pPr>
      <w:bookmarkStart w:id="22091" w:name="ET_interruption_6146_22"/>
      <w:r w:rsidRPr="00F06A09">
        <w:rPr>
          <w:rStyle w:val="TagStyle"/>
          <w:rtl/>
        </w:rPr>
        <w:t xml:space="preserve"> &lt;&lt; קריאה &gt;&gt; </w:t>
      </w:r>
      <w:r>
        <w:rPr>
          <w:rtl/>
        </w:rPr>
        <w:t>חיים ביטון (ש"ס):</w:t>
      </w:r>
      <w:r w:rsidRPr="00F06A09">
        <w:rPr>
          <w:rStyle w:val="TagStyle"/>
          <w:rtl/>
        </w:rPr>
        <w:t xml:space="preserve"> &lt;&lt; קריאה &gt;&gt;</w:t>
      </w:r>
      <w:r>
        <w:rPr>
          <w:rtl/>
        </w:rPr>
        <w:t xml:space="preserve">   </w:t>
      </w:r>
      <w:bookmarkEnd w:id="22091"/>
    </w:p>
    <w:p w:rsidR="00F532D9" w:rsidRDefault="00F532D9" w:rsidP="00356EAB">
      <w:pPr>
        <w:rPr>
          <w:rtl/>
          <w:lang w:eastAsia="he-IL"/>
        </w:rPr>
      </w:pPr>
    </w:p>
    <w:p w:rsidR="00F532D9" w:rsidRDefault="00F532D9" w:rsidP="00036D2A">
      <w:pPr>
        <w:rPr>
          <w:rtl/>
          <w:lang w:eastAsia="he-IL"/>
        </w:rPr>
      </w:pPr>
      <w:bookmarkStart w:id="22092" w:name="_ETM_Q53_705244"/>
      <w:bookmarkEnd w:id="22092"/>
      <w:r>
        <w:rPr>
          <w:rFonts w:hint="cs"/>
          <w:rtl/>
          <w:lang w:eastAsia="he-IL"/>
        </w:rPr>
        <w:t>אמרתי "לא רואים", לא "לא רואה".</w:t>
      </w:r>
    </w:p>
    <w:p w:rsidR="00F532D9" w:rsidRDefault="00F532D9" w:rsidP="00036D2A">
      <w:pPr>
        <w:rPr>
          <w:rtl/>
          <w:lang w:eastAsia="he-IL"/>
        </w:rPr>
      </w:pPr>
      <w:bookmarkStart w:id="22093" w:name="_ETM_Q53_710116"/>
      <w:bookmarkStart w:id="22094" w:name="_ETM_Q53_710176"/>
      <w:bookmarkStart w:id="22095" w:name="_ETM_Q53_709154"/>
      <w:bookmarkEnd w:id="22093"/>
      <w:bookmarkEnd w:id="22094"/>
      <w:bookmarkEnd w:id="22095"/>
    </w:p>
    <w:p w:rsidR="00F532D9" w:rsidRDefault="00F532D9" w:rsidP="00036D2A">
      <w:pPr>
        <w:pStyle w:val="a4"/>
        <w:keepNext/>
        <w:rPr>
          <w:rtl/>
        </w:rPr>
      </w:pPr>
      <w:bookmarkStart w:id="22096" w:name="ET_speaker_6044_23"/>
      <w:r w:rsidRPr="00F06A09">
        <w:rPr>
          <w:rStyle w:val="TagStyle"/>
          <w:rtl/>
        </w:rPr>
        <w:t xml:space="preserve"> &lt;&lt; דובר &gt;&gt; </w:t>
      </w:r>
      <w:bookmarkStart w:id="22097" w:name="_Toc76301980"/>
      <w:r>
        <w:rPr>
          <w:rtl/>
        </w:rPr>
        <w:t>אוריאל בוסו (ש"ס):</w:t>
      </w:r>
      <w:bookmarkEnd w:id="22097"/>
      <w:r w:rsidRPr="00F06A09">
        <w:rPr>
          <w:rStyle w:val="TagStyle"/>
          <w:rtl/>
        </w:rPr>
        <w:t xml:space="preserve"> &lt;&lt; דובר &gt;&gt;</w:t>
      </w:r>
      <w:r>
        <w:rPr>
          <w:rtl/>
        </w:rPr>
        <w:t xml:space="preserve">   </w:t>
      </w:r>
      <w:bookmarkEnd w:id="22096"/>
    </w:p>
    <w:p w:rsidR="00F532D9" w:rsidRDefault="00F532D9" w:rsidP="00356EAB">
      <w:pPr>
        <w:rPr>
          <w:rtl/>
          <w:lang w:eastAsia="he-IL"/>
        </w:rPr>
      </w:pPr>
    </w:p>
    <w:p w:rsidR="00F532D9" w:rsidRDefault="00F532D9" w:rsidP="00036D2A">
      <w:pPr>
        <w:rPr>
          <w:rtl/>
        </w:rPr>
      </w:pPr>
      <w:bookmarkStart w:id="22098" w:name="_ETM_Q53_709572"/>
      <w:bookmarkStart w:id="22099" w:name="_ETM_Q53_709618"/>
      <w:bookmarkStart w:id="22100" w:name="_ETM_Q53_695171"/>
      <w:bookmarkStart w:id="22101" w:name="_ETM_Q53_695263"/>
      <w:bookmarkStart w:id="22102" w:name="_ETM_Q53_697410"/>
      <w:bookmarkStart w:id="22103" w:name="_ETM_Q53_697740"/>
      <w:bookmarkStart w:id="22104" w:name="_ETM_Q53_702260"/>
      <w:bookmarkStart w:id="22105" w:name="_ETM_Q53_702530"/>
      <w:bookmarkStart w:id="22106" w:name="_ETM_Q53_702650"/>
      <w:bookmarkStart w:id="22107" w:name="_ETM_Q53_702770"/>
      <w:bookmarkStart w:id="22108" w:name="_ETM_Q53_703010"/>
      <w:bookmarkStart w:id="22109" w:name="_ETM_Q53_703550"/>
      <w:bookmarkStart w:id="22110" w:name="_ETM_Q53_703880"/>
      <w:bookmarkStart w:id="22111" w:name="_ETM_Q53_704739"/>
      <w:bookmarkStart w:id="22112" w:name="_ETM_Q53_705010"/>
      <w:bookmarkStart w:id="22113" w:name="_ETM_Q53_705189"/>
      <w:bookmarkStart w:id="22114" w:name="_ETM_Q53_708059"/>
      <w:bookmarkStart w:id="22115" w:name="_ETM_Q53_709239"/>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r>
        <w:rPr>
          <w:rtl/>
        </w:rPr>
        <w:t xml:space="preserve">אדוני </w:t>
      </w:r>
      <w:bookmarkStart w:id="22116" w:name="_ETM_Q53_709510"/>
      <w:bookmarkEnd w:id="22116"/>
      <w:r>
        <w:rPr>
          <w:rtl/>
        </w:rPr>
        <w:t>היושב-ראש</w:t>
      </w:r>
      <w:r>
        <w:rPr>
          <w:rFonts w:hint="cs"/>
          <w:rtl/>
        </w:rPr>
        <w:t>,</w:t>
      </w:r>
      <w:r>
        <w:rPr>
          <w:rtl/>
        </w:rPr>
        <w:t xml:space="preserve"> </w:t>
      </w:r>
      <w:bookmarkStart w:id="22117" w:name="_ETM_Q53_711230"/>
      <w:bookmarkEnd w:id="22117"/>
      <w:r>
        <w:rPr>
          <w:rtl/>
        </w:rPr>
        <w:t xml:space="preserve">אני </w:t>
      </w:r>
      <w:bookmarkStart w:id="22118" w:name="_ETM_Q53_711380"/>
      <w:bookmarkEnd w:id="22118"/>
      <w:r>
        <w:rPr>
          <w:rtl/>
        </w:rPr>
        <w:t xml:space="preserve">רוצה </w:t>
      </w:r>
      <w:bookmarkStart w:id="22119" w:name="_ETM_Q53_711559"/>
      <w:bookmarkEnd w:id="22119"/>
      <w:r>
        <w:rPr>
          <w:rtl/>
        </w:rPr>
        <w:t xml:space="preserve">לחדד </w:t>
      </w:r>
      <w:bookmarkStart w:id="22120" w:name="_ETM_Q53_712980"/>
      <w:bookmarkEnd w:id="22120"/>
      <w:r>
        <w:rPr>
          <w:rFonts w:hint="cs"/>
          <w:rtl/>
        </w:rPr>
        <w:t xml:space="preserve">את </w:t>
      </w:r>
      <w:r>
        <w:rPr>
          <w:rtl/>
        </w:rPr>
        <w:t xml:space="preserve">דבריו </w:t>
      </w:r>
      <w:bookmarkStart w:id="22121" w:name="_ETM_Q53_713459"/>
      <w:bookmarkEnd w:id="22121"/>
      <w:r>
        <w:rPr>
          <w:rtl/>
        </w:rPr>
        <w:t xml:space="preserve">של </w:t>
      </w:r>
      <w:bookmarkStart w:id="22122" w:name="_ETM_Q53_714240"/>
      <w:bookmarkEnd w:id="22122"/>
      <w:r>
        <w:rPr>
          <w:rtl/>
        </w:rPr>
        <w:t xml:space="preserve">חברי </w:t>
      </w:r>
      <w:bookmarkStart w:id="22123" w:name="_ETM_Q53_714630"/>
      <w:bookmarkEnd w:id="22123"/>
      <w:r>
        <w:rPr>
          <w:rtl/>
        </w:rPr>
        <w:t xml:space="preserve">חבר </w:t>
      </w:r>
      <w:bookmarkStart w:id="22124" w:name="_ETM_Q53_714870"/>
      <w:bookmarkEnd w:id="22124"/>
      <w:r>
        <w:rPr>
          <w:rtl/>
        </w:rPr>
        <w:t xml:space="preserve">הכנסת </w:t>
      </w:r>
      <w:bookmarkStart w:id="22125" w:name="_ETM_Q53_715470"/>
      <w:bookmarkEnd w:id="22125"/>
      <w:r>
        <w:rPr>
          <w:rtl/>
        </w:rPr>
        <w:t xml:space="preserve">חיים </w:t>
      </w:r>
      <w:bookmarkStart w:id="22126" w:name="_ETM_Q53_715740"/>
      <w:bookmarkEnd w:id="22126"/>
      <w:r>
        <w:rPr>
          <w:rtl/>
        </w:rPr>
        <w:t>ביטון</w:t>
      </w:r>
      <w:r>
        <w:rPr>
          <w:rFonts w:hint="cs"/>
          <w:rtl/>
        </w:rPr>
        <w:t>.</w:t>
      </w:r>
      <w:r>
        <w:rPr>
          <w:rtl/>
        </w:rPr>
        <w:t xml:space="preserve"> </w:t>
      </w:r>
      <w:bookmarkStart w:id="22127" w:name="_ETM_Q53_716099"/>
      <w:bookmarkEnd w:id="22127"/>
      <w:r>
        <w:rPr>
          <w:rtl/>
        </w:rPr>
        <w:t xml:space="preserve">קודם </w:t>
      </w:r>
      <w:bookmarkStart w:id="22128" w:name="_ETM_Q53_716309"/>
      <w:bookmarkEnd w:id="22128"/>
      <w:r>
        <w:rPr>
          <w:rtl/>
        </w:rPr>
        <w:t>כ</w:t>
      </w:r>
      <w:r>
        <w:rPr>
          <w:rFonts w:hint="cs"/>
          <w:rtl/>
        </w:rPr>
        <w:t>ו</w:t>
      </w:r>
      <w:r>
        <w:rPr>
          <w:rtl/>
        </w:rPr>
        <w:t>ל</w:t>
      </w:r>
      <w:r>
        <w:rPr>
          <w:rFonts w:hint="cs"/>
          <w:rtl/>
        </w:rPr>
        <w:t>,</w:t>
      </w:r>
      <w:r>
        <w:rPr>
          <w:rtl/>
        </w:rPr>
        <w:t xml:space="preserve"> </w:t>
      </w:r>
      <w:bookmarkStart w:id="22129" w:name="_ETM_Q53_717209"/>
      <w:bookmarkEnd w:id="22129"/>
      <w:r>
        <w:rPr>
          <w:rtl/>
        </w:rPr>
        <w:t xml:space="preserve">יש </w:t>
      </w:r>
      <w:bookmarkStart w:id="22130" w:name="_ETM_Q53_717329"/>
      <w:bookmarkEnd w:id="22130"/>
      <w:r>
        <w:rPr>
          <w:rtl/>
        </w:rPr>
        <w:t xml:space="preserve">פה </w:t>
      </w:r>
      <w:bookmarkStart w:id="22131" w:name="_ETM_Q53_717449"/>
      <w:bookmarkEnd w:id="22131"/>
      <w:r>
        <w:rPr>
          <w:rtl/>
        </w:rPr>
        <w:t xml:space="preserve">משהו </w:t>
      </w:r>
      <w:bookmarkStart w:id="22132" w:name="_ETM_Q53_717719"/>
      <w:bookmarkEnd w:id="22132"/>
      <w:r>
        <w:rPr>
          <w:rtl/>
        </w:rPr>
        <w:t xml:space="preserve">לא </w:t>
      </w:r>
      <w:bookmarkStart w:id="22133" w:name="_ETM_Q53_717809"/>
      <w:bookmarkEnd w:id="22133"/>
      <w:r>
        <w:rPr>
          <w:rtl/>
        </w:rPr>
        <w:t xml:space="preserve">תקין </w:t>
      </w:r>
      <w:bookmarkStart w:id="22134" w:name="_ETM_Q53_718229"/>
      <w:bookmarkEnd w:id="22134"/>
      <w:r>
        <w:rPr>
          <w:rtl/>
        </w:rPr>
        <w:t xml:space="preserve">בעליל </w:t>
      </w:r>
      <w:bookmarkStart w:id="22135" w:name="_ETM_Q53_719260"/>
      <w:bookmarkEnd w:id="22135"/>
      <w:r>
        <w:rPr>
          <w:rtl/>
        </w:rPr>
        <w:t xml:space="preserve">שישנה </w:t>
      </w:r>
      <w:bookmarkStart w:id="22136" w:name="_ETM_Q53_719710"/>
      <w:bookmarkEnd w:id="22136"/>
      <w:r>
        <w:rPr>
          <w:rtl/>
        </w:rPr>
        <w:t xml:space="preserve">ועדה </w:t>
      </w:r>
      <w:bookmarkStart w:id="22137" w:name="_ETM_Q53_719980"/>
      <w:bookmarkEnd w:id="22137"/>
      <w:r>
        <w:rPr>
          <w:rtl/>
        </w:rPr>
        <w:t>מסדרת</w:t>
      </w:r>
      <w:r>
        <w:rPr>
          <w:rFonts w:hint="cs"/>
          <w:rtl/>
        </w:rPr>
        <w:t>,</w:t>
      </w:r>
      <w:r>
        <w:rPr>
          <w:rtl/>
        </w:rPr>
        <w:t xml:space="preserve"> </w:t>
      </w:r>
      <w:bookmarkStart w:id="22138" w:name="_ETM_Q53_721120"/>
      <w:bookmarkEnd w:id="22138"/>
      <w:r>
        <w:rPr>
          <w:rtl/>
        </w:rPr>
        <w:t xml:space="preserve">ואנחנו </w:t>
      </w:r>
      <w:bookmarkStart w:id="22139" w:name="_ETM_Q53_721540"/>
      <w:bookmarkEnd w:id="22139"/>
      <w:r>
        <w:rPr>
          <w:rtl/>
        </w:rPr>
        <w:t xml:space="preserve">רוצים </w:t>
      </w:r>
      <w:bookmarkStart w:id="22140" w:name="_ETM_Q53_721840"/>
      <w:bookmarkStart w:id="22141" w:name="_ETM_Q53_724131"/>
      <w:bookmarkEnd w:id="22140"/>
      <w:bookmarkEnd w:id="22141"/>
      <w:r>
        <w:rPr>
          <w:rFonts w:hint="cs"/>
          <w:rtl/>
        </w:rPr>
        <w:t xml:space="preserve">להביע שם את דעתנו, </w:t>
      </w:r>
      <w:bookmarkStart w:id="22142" w:name="_ETM_Q53_722110"/>
      <w:bookmarkStart w:id="22143" w:name="_ETM_Q53_722740"/>
      <w:bookmarkStart w:id="22144" w:name="_ETM_Q53_723130"/>
      <w:bookmarkStart w:id="22145" w:name="_ETM_Q53_723190"/>
      <w:bookmarkStart w:id="22146" w:name="_ETM_Q53_724190"/>
      <w:bookmarkEnd w:id="22142"/>
      <w:bookmarkEnd w:id="22143"/>
      <w:bookmarkEnd w:id="22144"/>
      <w:bookmarkEnd w:id="22145"/>
      <w:bookmarkEnd w:id="22146"/>
      <w:r>
        <w:rPr>
          <w:rFonts w:hint="cs"/>
          <w:rtl/>
        </w:rPr>
        <w:t xml:space="preserve">שהיא </w:t>
      </w:r>
      <w:r>
        <w:rPr>
          <w:rtl/>
        </w:rPr>
        <w:t xml:space="preserve">במקביל </w:t>
      </w:r>
      <w:bookmarkStart w:id="22147" w:name="_ETM_Q53_724610"/>
      <w:bookmarkEnd w:id="22147"/>
      <w:r>
        <w:rPr>
          <w:rtl/>
        </w:rPr>
        <w:t>למליאה</w:t>
      </w:r>
      <w:r>
        <w:rPr>
          <w:rFonts w:hint="cs"/>
          <w:rtl/>
        </w:rPr>
        <w:t>,</w:t>
      </w:r>
      <w:r>
        <w:rPr>
          <w:rtl/>
        </w:rPr>
        <w:t xml:space="preserve"> </w:t>
      </w:r>
      <w:bookmarkStart w:id="22148" w:name="_ETM_Q53_726520"/>
      <w:bookmarkEnd w:id="22148"/>
      <w:r>
        <w:rPr>
          <w:rtl/>
        </w:rPr>
        <w:t xml:space="preserve">ואנחנו </w:t>
      </w:r>
      <w:bookmarkStart w:id="22149" w:name="_ETM_Q53_726850"/>
      <w:bookmarkEnd w:id="22149"/>
      <w:r>
        <w:rPr>
          <w:rtl/>
        </w:rPr>
        <w:t xml:space="preserve">נמצאים </w:t>
      </w:r>
      <w:bookmarkStart w:id="22150" w:name="_ETM_Q53_727210"/>
      <w:bookmarkEnd w:id="22150"/>
      <w:r>
        <w:rPr>
          <w:rtl/>
        </w:rPr>
        <w:t xml:space="preserve">פה </w:t>
      </w:r>
      <w:bookmarkStart w:id="22151" w:name="_ETM_Q53_727360"/>
      <w:bookmarkEnd w:id="22151"/>
      <w:r>
        <w:rPr>
          <w:rtl/>
        </w:rPr>
        <w:t>עכשיו</w:t>
      </w:r>
      <w:r>
        <w:rPr>
          <w:rFonts w:hint="cs"/>
          <w:rtl/>
        </w:rPr>
        <w:t>.</w:t>
      </w:r>
      <w:r>
        <w:rPr>
          <w:rtl/>
        </w:rPr>
        <w:t xml:space="preserve"> </w:t>
      </w:r>
      <w:bookmarkStart w:id="22152" w:name="_ETM_Q53_728429"/>
      <w:bookmarkEnd w:id="22152"/>
    </w:p>
    <w:p w:rsidR="00F532D9" w:rsidRDefault="00F532D9" w:rsidP="00036D2A">
      <w:pPr>
        <w:rPr>
          <w:rtl/>
        </w:rPr>
      </w:pPr>
      <w:bookmarkStart w:id="22153" w:name="_ETM_Q53_730601"/>
      <w:bookmarkStart w:id="22154" w:name="_ETM_Q53_730681"/>
      <w:bookmarkEnd w:id="22153"/>
      <w:bookmarkEnd w:id="22154"/>
    </w:p>
    <w:p w:rsidR="00F532D9" w:rsidRDefault="00F532D9" w:rsidP="00527061">
      <w:pPr>
        <w:rPr>
          <w:rtl/>
        </w:rPr>
      </w:pPr>
      <w:bookmarkStart w:id="22155" w:name="_ETM_Q53_730793"/>
      <w:bookmarkStart w:id="22156" w:name="_ETM_Q53_730873"/>
      <w:bookmarkEnd w:id="22155"/>
      <w:bookmarkEnd w:id="22156"/>
      <w:r>
        <w:rPr>
          <w:rtl/>
        </w:rPr>
        <w:t xml:space="preserve">אבל </w:t>
      </w:r>
      <w:bookmarkStart w:id="22157" w:name="_ETM_Q53_728790"/>
      <w:bookmarkEnd w:id="22157"/>
      <w:r>
        <w:rPr>
          <w:rtl/>
        </w:rPr>
        <w:t xml:space="preserve">אני </w:t>
      </w:r>
      <w:bookmarkStart w:id="22158" w:name="_ETM_Q53_728939"/>
      <w:bookmarkEnd w:id="22158"/>
      <w:r>
        <w:rPr>
          <w:rtl/>
        </w:rPr>
        <w:t xml:space="preserve">רוצה </w:t>
      </w:r>
      <w:bookmarkStart w:id="22159" w:name="_ETM_Q53_729239"/>
      <w:bookmarkEnd w:id="22159"/>
      <w:r>
        <w:rPr>
          <w:rtl/>
        </w:rPr>
        <w:t xml:space="preserve">להסביר </w:t>
      </w:r>
      <w:bookmarkStart w:id="22160" w:name="_ETM_Q53_730080"/>
      <w:bookmarkEnd w:id="22160"/>
      <w:r>
        <w:rPr>
          <w:rtl/>
        </w:rPr>
        <w:t xml:space="preserve">את </w:t>
      </w:r>
      <w:bookmarkStart w:id="22161" w:name="_ETM_Q53_730230"/>
      <w:bookmarkEnd w:id="22161"/>
      <w:r>
        <w:rPr>
          <w:rtl/>
        </w:rPr>
        <w:t xml:space="preserve">העסקה </w:t>
      </w:r>
      <w:bookmarkStart w:id="22162" w:name="_ETM_Q53_730679"/>
      <w:bookmarkEnd w:id="22162"/>
      <w:r>
        <w:rPr>
          <w:rtl/>
        </w:rPr>
        <w:t xml:space="preserve">שנרקמה </w:t>
      </w:r>
      <w:bookmarkStart w:id="22163" w:name="_ETM_Q53_731340"/>
      <w:bookmarkEnd w:id="22163"/>
      <w:r>
        <w:rPr>
          <w:rtl/>
        </w:rPr>
        <w:t>כאן</w:t>
      </w:r>
      <w:r>
        <w:rPr>
          <w:rFonts w:hint="cs"/>
          <w:rtl/>
        </w:rPr>
        <w:t>,</w:t>
      </w:r>
      <w:r>
        <w:rPr>
          <w:rtl/>
        </w:rPr>
        <w:t xml:space="preserve"> </w:t>
      </w:r>
      <w:bookmarkStart w:id="22164" w:name="_ETM_Q53_731909"/>
      <w:bookmarkEnd w:id="22164"/>
      <w:r>
        <w:rPr>
          <w:rtl/>
        </w:rPr>
        <w:t xml:space="preserve">ואולי </w:t>
      </w:r>
      <w:bookmarkStart w:id="22165" w:name="_ETM_Q53_732209"/>
      <w:bookmarkEnd w:id="22165"/>
      <w:r>
        <w:rPr>
          <w:rtl/>
        </w:rPr>
        <w:t xml:space="preserve">היועץ </w:t>
      </w:r>
      <w:bookmarkStart w:id="22166" w:name="_ETM_Q53_732420"/>
      <w:bookmarkEnd w:id="22166"/>
      <w:r>
        <w:rPr>
          <w:rtl/>
        </w:rPr>
        <w:t xml:space="preserve">המשפטי </w:t>
      </w:r>
      <w:bookmarkStart w:id="22167" w:name="_ETM_Q53_732750"/>
      <w:bookmarkEnd w:id="22167"/>
      <w:r>
        <w:rPr>
          <w:rtl/>
        </w:rPr>
        <w:t xml:space="preserve">לממשלה </w:t>
      </w:r>
      <w:bookmarkStart w:id="22168" w:name="_ETM_Q53_733140"/>
      <w:bookmarkStart w:id="22169" w:name="_ETM_Q53_733290"/>
      <w:bookmarkEnd w:id="22168"/>
      <w:bookmarkEnd w:id="22169"/>
      <w:r w:rsidR="008043FE">
        <w:rPr>
          <w:rFonts w:hint="cs"/>
          <w:rtl/>
        </w:rPr>
        <w:t xml:space="preserve">גם </w:t>
      </w:r>
      <w:r>
        <w:rPr>
          <w:rtl/>
        </w:rPr>
        <w:t xml:space="preserve">צריך </w:t>
      </w:r>
      <w:bookmarkStart w:id="22170" w:name="_ETM_Q53_733470"/>
      <w:bookmarkEnd w:id="22170"/>
      <w:r>
        <w:rPr>
          <w:rtl/>
        </w:rPr>
        <w:t>להתערב</w:t>
      </w:r>
      <w:r>
        <w:rPr>
          <w:rFonts w:hint="cs"/>
          <w:rtl/>
        </w:rPr>
        <w:t>.</w:t>
      </w:r>
      <w:r>
        <w:rPr>
          <w:rtl/>
        </w:rPr>
        <w:t xml:space="preserve"> </w:t>
      </w:r>
      <w:bookmarkStart w:id="22171" w:name="_ETM_Q53_734630"/>
      <w:bookmarkStart w:id="22172" w:name="_ETM_Q53_734959"/>
      <w:bookmarkEnd w:id="22171"/>
      <w:bookmarkEnd w:id="22172"/>
      <w:r>
        <w:rPr>
          <w:rtl/>
        </w:rPr>
        <w:t xml:space="preserve">לפני </w:t>
      </w:r>
      <w:bookmarkStart w:id="22173" w:name="_ETM_Q53_735350"/>
      <w:bookmarkEnd w:id="22173"/>
      <w:r>
        <w:rPr>
          <w:rtl/>
        </w:rPr>
        <w:t xml:space="preserve">יומיים </w:t>
      </w:r>
      <w:bookmarkStart w:id="22174" w:name="_ETM_Q53_736190"/>
      <w:bookmarkEnd w:id="22174"/>
      <w:r>
        <w:rPr>
          <w:rtl/>
        </w:rPr>
        <w:t xml:space="preserve">חשפתי </w:t>
      </w:r>
      <w:bookmarkStart w:id="22175" w:name="_ETM_Q53_736729"/>
      <w:bookmarkEnd w:id="22175"/>
      <w:r>
        <w:rPr>
          <w:rtl/>
        </w:rPr>
        <w:t xml:space="preserve">כאן </w:t>
      </w:r>
      <w:bookmarkStart w:id="22176" w:name="_ETM_Q53_736940"/>
      <w:bookmarkEnd w:id="22176"/>
      <w:r>
        <w:rPr>
          <w:rtl/>
        </w:rPr>
        <w:t xml:space="preserve">מעל </w:t>
      </w:r>
      <w:bookmarkStart w:id="22177" w:name="_ETM_Q53_737120"/>
      <w:bookmarkEnd w:id="22177"/>
      <w:r>
        <w:rPr>
          <w:rtl/>
        </w:rPr>
        <w:t xml:space="preserve">דוכן </w:t>
      </w:r>
      <w:bookmarkStart w:id="22178" w:name="_ETM_Q53_737389"/>
      <w:bookmarkEnd w:id="22178"/>
      <w:r>
        <w:rPr>
          <w:rtl/>
        </w:rPr>
        <w:t>הכנסת</w:t>
      </w:r>
      <w:r>
        <w:rPr>
          <w:rFonts w:hint="cs"/>
          <w:rtl/>
        </w:rPr>
        <w:t xml:space="preserve"> </w:t>
      </w:r>
      <w:r>
        <w:rPr>
          <w:rFonts w:hint="eastAsia"/>
          <w:rtl/>
        </w:rPr>
        <w:t>–</w:t>
      </w:r>
      <w:r>
        <w:rPr>
          <w:rFonts w:hint="cs"/>
          <w:rtl/>
        </w:rPr>
        <w:t xml:space="preserve"> ו</w:t>
      </w:r>
      <w:bookmarkStart w:id="22179" w:name="_ETM_Q53_738650"/>
      <w:bookmarkEnd w:id="22179"/>
      <w:r>
        <w:rPr>
          <w:rtl/>
        </w:rPr>
        <w:t xml:space="preserve">אמרו </w:t>
      </w:r>
      <w:bookmarkStart w:id="22180" w:name="_ETM_Q53_739039"/>
      <w:bookmarkEnd w:id="22180"/>
      <w:r>
        <w:rPr>
          <w:rtl/>
        </w:rPr>
        <w:t>לי</w:t>
      </w:r>
      <w:r>
        <w:rPr>
          <w:rFonts w:hint="cs"/>
          <w:rtl/>
        </w:rPr>
        <w:t>:</w:t>
      </w:r>
      <w:r>
        <w:rPr>
          <w:rtl/>
        </w:rPr>
        <w:t xml:space="preserve"> </w:t>
      </w:r>
      <w:bookmarkStart w:id="22181" w:name="_ETM_Q53_739129"/>
      <w:bookmarkEnd w:id="22181"/>
      <w:r>
        <w:rPr>
          <w:rtl/>
        </w:rPr>
        <w:t xml:space="preserve">מה </w:t>
      </w:r>
      <w:bookmarkStart w:id="22182" w:name="_ETM_Q53_739249"/>
      <w:bookmarkEnd w:id="22182"/>
      <w:r>
        <w:rPr>
          <w:rtl/>
        </w:rPr>
        <w:t xml:space="preserve">מקורותיך </w:t>
      </w:r>
      <w:bookmarkStart w:id="22183" w:name="_ETM_Q53_740960"/>
      <w:bookmarkEnd w:id="22183"/>
      <w:r>
        <w:rPr>
          <w:rFonts w:hint="cs"/>
          <w:rtl/>
        </w:rPr>
        <w:t xml:space="preserve">– </w:t>
      </w:r>
      <w:r>
        <w:rPr>
          <w:rtl/>
        </w:rPr>
        <w:t xml:space="preserve">שסגן </w:t>
      </w:r>
      <w:bookmarkStart w:id="22184" w:name="_ETM_Q53_741440"/>
      <w:bookmarkEnd w:id="22184"/>
      <w:r>
        <w:rPr>
          <w:rtl/>
        </w:rPr>
        <w:t xml:space="preserve">השר </w:t>
      </w:r>
      <w:bookmarkStart w:id="22185" w:name="_ETM_Q53_741740"/>
      <w:bookmarkEnd w:id="22185"/>
      <w:r>
        <w:rPr>
          <w:rtl/>
        </w:rPr>
        <w:t xml:space="preserve">אביר </w:t>
      </w:r>
      <w:bookmarkStart w:id="22186" w:name="_ETM_Q53_741979"/>
      <w:bookmarkEnd w:id="22186"/>
      <w:r>
        <w:rPr>
          <w:rtl/>
        </w:rPr>
        <w:t>ק</w:t>
      </w:r>
      <w:r>
        <w:rPr>
          <w:rFonts w:hint="cs"/>
          <w:rtl/>
        </w:rPr>
        <w:t>א</w:t>
      </w:r>
      <w:r>
        <w:rPr>
          <w:rtl/>
        </w:rPr>
        <w:t>ר</w:t>
      </w:r>
      <w:r>
        <w:rPr>
          <w:rFonts w:hint="cs"/>
          <w:rtl/>
        </w:rPr>
        <w:t>ה</w:t>
      </w:r>
      <w:r>
        <w:rPr>
          <w:rtl/>
        </w:rPr>
        <w:t xml:space="preserve"> </w:t>
      </w:r>
      <w:bookmarkStart w:id="22187" w:name="_ETM_Q53_743400"/>
      <w:bookmarkEnd w:id="22187"/>
      <w:r>
        <w:rPr>
          <w:rtl/>
        </w:rPr>
        <w:t xml:space="preserve">לא </w:t>
      </w:r>
      <w:bookmarkStart w:id="22188" w:name="_ETM_Q53_743669"/>
      <w:bookmarkEnd w:id="22188"/>
      <w:r>
        <w:rPr>
          <w:rtl/>
        </w:rPr>
        <w:t xml:space="preserve">מתפטר </w:t>
      </w:r>
      <w:bookmarkStart w:id="22189" w:name="_ETM_Q53_744360"/>
      <w:bookmarkEnd w:id="22189"/>
      <w:r>
        <w:rPr>
          <w:rtl/>
        </w:rPr>
        <w:t xml:space="preserve">בשביל </w:t>
      </w:r>
      <w:bookmarkStart w:id="22190" w:name="_ETM_Q53_744780"/>
      <w:bookmarkEnd w:id="22190"/>
      <w:r>
        <w:rPr>
          <w:rtl/>
        </w:rPr>
        <w:t xml:space="preserve">למנוע </w:t>
      </w:r>
      <w:bookmarkStart w:id="22191" w:name="_ETM_Q53_745110"/>
      <w:bookmarkEnd w:id="22191"/>
      <w:r>
        <w:rPr>
          <w:rtl/>
        </w:rPr>
        <w:t>כניסת</w:t>
      </w:r>
      <w:r>
        <w:rPr>
          <w:rFonts w:hint="cs"/>
          <w:rtl/>
        </w:rPr>
        <w:t>ה</w:t>
      </w:r>
      <w:r>
        <w:rPr>
          <w:rtl/>
        </w:rPr>
        <w:t xml:space="preserve"> </w:t>
      </w:r>
      <w:bookmarkStart w:id="22192" w:name="_ETM_Q53_745500"/>
      <w:bookmarkEnd w:id="22192"/>
      <w:r>
        <w:rPr>
          <w:rtl/>
        </w:rPr>
        <w:t xml:space="preserve">של </w:t>
      </w:r>
      <w:bookmarkStart w:id="22193" w:name="_ETM_Q53_745620"/>
      <w:bookmarkEnd w:id="22193"/>
      <w:r>
        <w:rPr>
          <w:rtl/>
        </w:rPr>
        <w:t xml:space="preserve">סטלה </w:t>
      </w:r>
      <w:bookmarkStart w:id="22194" w:name="_ETM_Q53_745889"/>
      <w:bookmarkEnd w:id="22194"/>
      <w:r>
        <w:rPr>
          <w:rtl/>
        </w:rPr>
        <w:t>ויינשטיין</w:t>
      </w:r>
      <w:r>
        <w:rPr>
          <w:rFonts w:hint="cs"/>
          <w:rtl/>
        </w:rPr>
        <w:t>.</w:t>
      </w:r>
      <w:r>
        <w:rPr>
          <w:rtl/>
        </w:rPr>
        <w:t xml:space="preserve"> </w:t>
      </w:r>
      <w:bookmarkStart w:id="22195" w:name="_ETM_Q53_746919"/>
      <w:bookmarkStart w:id="22196" w:name="_ETM_Q53_748003"/>
      <w:bookmarkStart w:id="22197" w:name="_ETM_Q53_748084"/>
      <w:bookmarkStart w:id="22198" w:name="TOR_Q54"/>
      <w:bookmarkStart w:id="22199" w:name="_ETM_Q54_180000"/>
      <w:bookmarkEnd w:id="22195"/>
      <w:bookmarkEnd w:id="22196"/>
      <w:bookmarkEnd w:id="22197"/>
      <w:bookmarkEnd w:id="22198"/>
      <w:bookmarkEnd w:id="22199"/>
      <w:r>
        <w:rPr>
          <w:rFonts w:hint="cs"/>
          <w:rtl/>
        </w:rPr>
        <w:t xml:space="preserve">אז העיתונאי יששכר זלמנוביץ' פרסם הערב במהדורה המרכזית בקול ברמה </w:t>
      </w:r>
      <w:bookmarkStart w:id="22200" w:name="_ETM_Q54_151000"/>
      <w:bookmarkEnd w:id="22200"/>
      <w:r>
        <w:rPr>
          <w:rFonts w:hint="cs"/>
          <w:rtl/>
        </w:rPr>
        <w:t xml:space="preserve">ששר האוצר ליברמן נפגש עם חבר הכנסת אביר קארה </w:t>
      </w:r>
      <w:bookmarkStart w:id="22201" w:name="_ETM_Q54_158000"/>
      <w:bookmarkEnd w:id="22201"/>
      <w:r>
        <w:rPr>
          <w:rFonts w:hint="cs"/>
          <w:rtl/>
        </w:rPr>
        <w:t xml:space="preserve">בתקופה האחרונה, ו"במהלך הפגישה ביקש ליברמן מקארה שלא להתפטר </w:t>
      </w:r>
      <w:bookmarkStart w:id="22202" w:name="_ETM_Q54_160000"/>
      <w:bookmarkEnd w:id="22202"/>
      <w:r>
        <w:rPr>
          <w:rFonts w:hint="cs"/>
          <w:rtl/>
        </w:rPr>
        <w:t>במסגרת החוק הנורבגי כדי לא לה</w:t>
      </w:r>
      <w:r w:rsidR="008043FE">
        <w:rPr>
          <w:rFonts w:hint="cs"/>
          <w:rtl/>
        </w:rPr>
        <w:t>כניס</w:t>
      </w:r>
      <w:r>
        <w:rPr>
          <w:rFonts w:hint="cs"/>
          <w:rtl/>
        </w:rPr>
        <w:t xml:space="preserve"> את סטלה ויינשטיין". </w:t>
      </w:r>
      <w:bookmarkStart w:id="22203" w:name="_ETM_Q54_162000"/>
      <w:bookmarkEnd w:id="22203"/>
      <w:r>
        <w:rPr>
          <w:rFonts w:hint="cs"/>
          <w:rtl/>
        </w:rPr>
        <w:t xml:space="preserve">וזה </w:t>
      </w:r>
      <w:bookmarkStart w:id="22204" w:name="_ETM_Q54_163000"/>
      <w:bookmarkEnd w:id="22204"/>
      <w:r>
        <w:rPr>
          <w:rFonts w:hint="cs"/>
          <w:rtl/>
        </w:rPr>
        <w:t>עוד לא כלום</w:t>
      </w:r>
      <w:r w:rsidR="00527061">
        <w:rPr>
          <w:rFonts w:hint="cs"/>
          <w:rtl/>
        </w:rPr>
        <w:t>.</w:t>
      </w:r>
      <w:r>
        <w:rPr>
          <w:rFonts w:hint="cs"/>
          <w:rtl/>
        </w:rPr>
        <w:t xml:space="preserve"> יתרה מז</w:t>
      </w:r>
      <w:r w:rsidR="00527061">
        <w:rPr>
          <w:rFonts w:hint="cs"/>
          <w:rtl/>
        </w:rPr>
        <w:t>ו</w:t>
      </w:r>
      <w:r>
        <w:rPr>
          <w:rFonts w:hint="cs"/>
          <w:rtl/>
        </w:rPr>
        <w:t xml:space="preserve">, </w:t>
      </w:r>
      <w:r w:rsidR="00527061">
        <w:rPr>
          <w:rFonts w:hint="cs"/>
          <w:rtl/>
        </w:rPr>
        <w:t>"</w:t>
      </w:r>
      <w:r>
        <w:rPr>
          <w:rFonts w:hint="cs"/>
          <w:rtl/>
        </w:rPr>
        <w:t>ליברמן התחייב לקארה</w:t>
      </w:r>
      <w:r w:rsidR="00527061">
        <w:rPr>
          <w:rFonts w:hint="cs"/>
          <w:rtl/>
        </w:rPr>
        <w:t>"</w:t>
      </w:r>
      <w:r>
        <w:rPr>
          <w:rFonts w:hint="cs"/>
          <w:rtl/>
        </w:rPr>
        <w:t xml:space="preserve">, על פי פרסום של זלמנוביץ', </w:t>
      </w:r>
      <w:r w:rsidR="00527061">
        <w:rPr>
          <w:rFonts w:hint="cs"/>
          <w:rtl/>
        </w:rPr>
        <w:t>"</w:t>
      </w:r>
      <w:r>
        <w:rPr>
          <w:rFonts w:hint="cs"/>
          <w:rtl/>
        </w:rPr>
        <w:t xml:space="preserve">כי בתמורה לכך יקדם רפורמות כלכליות שקארה יבקש </w:t>
      </w:r>
      <w:bookmarkStart w:id="22205" w:name="_ETM_Q54_179000"/>
      <w:bookmarkEnd w:id="22205"/>
      <w:r>
        <w:rPr>
          <w:rFonts w:hint="cs"/>
          <w:rtl/>
        </w:rPr>
        <w:t>לעצמאים</w:t>
      </w:r>
      <w:r w:rsidR="00527061">
        <w:rPr>
          <w:rFonts w:hint="cs"/>
          <w:rtl/>
        </w:rPr>
        <w:t>"</w:t>
      </w:r>
      <w:r>
        <w:rPr>
          <w:rFonts w:hint="cs"/>
          <w:rtl/>
        </w:rPr>
        <w:t xml:space="preserve">. </w:t>
      </w:r>
    </w:p>
    <w:p w:rsidR="00F532D9" w:rsidRDefault="00F532D9" w:rsidP="00036D2A">
      <w:pPr>
        <w:rPr>
          <w:rtl/>
        </w:rPr>
      </w:pPr>
    </w:p>
    <w:p w:rsidR="00F532D9" w:rsidRDefault="00F532D9" w:rsidP="00527061">
      <w:pPr>
        <w:rPr>
          <w:rtl/>
        </w:rPr>
      </w:pPr>
      <w:r>
        <w:rPr>
          <w:rFonts w:hint="cs"/>
          <w:rtl/>
        </w:rPr>
        <w:t>עכשיו, היושב-ראש, אם אתה שומע את הדברים</w:t>
      </w:r>
      <w:bookmarkStart w:id="22206" w:name="_ETM_Q54_180329"/>
      <w:bookmarkStart w:id="22207" w:name="_ETM_Q54_180840"/>
      <w:bookmarkStart w:id="22208" w:name="_ETM_Q54_180989"/>
      <w:bookmarkStart w:id="22209" w:name="_ETM_Q54_181260"/>
      <w:bookmarkStart w:id="22210" w:name="_ETM_Q54_181319"/>
      <w:bookmarkEnd w:id="22206"/>
      <w:bookmarkEnd w:id="22207"/>
      <w:bookmarkEnd w:id="22208"/>
      <w:bookmarkEnd w:id="22209"/>
      <w:bookmarkEnd w:id="22210"/>
      <w:r>
        <w:rPr>
          <w:rFonts w:hint="cs"/>
          <w:rtl/>
        </w:rPr>
        <w:t>,</w:t>
      </w:r>
      <w:r>
        <w:rPr>
          <w:rtl/>
        </w:rPr>
        <w:t xml:space="preserve"> </w:t>
      </w:r>
      <w:bookmarkStart w:id="22211" w:name="_ETM_Q54_182460"/>
      <w:bookmarkEnd w:id="22211"/>
      <w:r>
        <w:rPr>
          <w:rtl/>
        </w:rPr>
        <w:t xml:space="preserve">אם </w:t>
      </w:r>
      <w:bookmarkStart w:id="22212" w:name="_ETM_Q54_182940"/>
      <w:bookmarkEnd w:id="22212"/>
      <w:r w:rsidR="00527061">
        <w:rPr>
          <w:rFonts w:hint="cs"/>
          <w:rtl/>
        </w:rPr>
        <w:t xml:space="preserve">זה </w:t>
      </w:r>
      <w:r>
        <w:rPr>
          <w:rtl/>
        </w:rPr>
        <w:t xml:space="preserve">היה </w:t>
      </w:r>
      <w:bookmarkStart w:id="22213" w:name="_ETM_Q54_183179"/>
      <w:bookmarkEnd w:id="22213"/>
      <w:r>
        <w:rPr>
          <w:rtl/>
        </w:rPr>
        <w:t xml:space="preserve">איזה </w:t>
      </w:r>
      <w:bookmarkStart w:id="22214" w:name="_ETM_Q54_183360"/>
      <w:bookmarkEnd w:id="22214"/>
      <w:r>
        <w:rPr>
          <w:rtl/>
        </w:rPr>
        <w:t xml:space="preserve">שר </w:t>
      </w:r>
      <w:bookmarkStart w:id="22215" w:name="_ETM_Q54_183659"/>
      <w:bookmarkEnd w:id="22215"/>
      <w:r>
        <w:rPr>
          <w:rtl/>
        </w:rPr>
        <w:t xml:space="preserve">חרדי </w:t>
      </w:r>
      <w:bookmarkStart w:id="22216" w:name="_ETM_Q54_184740"/>
      <w:bookmarkEnd w:id="22216"/>
      <w:r>
        <w:rPr>
          <w:rtl/>
        </w:rPr>
        <w:t xml:space="preserve">או </w:t>
      </w:r>
      <w:bookmarkStart w:id="22217" w:name="_ETM_Q54_184890"/>
      <w:bookmarkEnd w:id="22217"/>
      <w:r>
        <w:rPr>
          <w:rtl/>
        </w:rPr>
        <w:t xml:space="preserve">מישהו </w:t>
      </w:r>
      <w:bookmarkStart w:id="22218" w:name="_ETM_Q54_185189"/>
      <w:bookmarkEnd w:id="22218"/>
      <w:r>
        <w:rPr>
          <w:rtl/>
        </w:rPr>
        <w:t>אחר</w:t>
      </w:r>
      <w:r>
        <w:rPr>
          <w:rFonts w:hint="cs"/>
          <w:rtl/>
        </w:rPr>
        <w:t>,</w:t>
      </w:r>
      <w:r>
        <w:rPr>
          <w:rtl/>
        </w:rPr>
        <w:t xml:space="preserve"> </w:t>
      </w:r>
      <w:bookmarkStart w:id="22219" w:name="_ETM_Q54_186160"/>
      <w:bookmarkEnd w:id="22219"/>
      <w:r>
        <w:rPr>
          <w:rtl/>
        </w:rPr>
        <w:t xml:space="preserve">ודאי </w:t>
      </w:r>
      <w:bookmarkStart w:id="22220" w:name="_ETM_Q54_186640"/>
      <w:bookmarkEnd w:id="22220"/>
      <w:r>
        <w:rPr>
          <w:rtl/>
        </w:rPr>
        <w:t>ש</w:t>
      </w:r>
      <w:r>
        <w:rPr>
          <w:rFonts w:hint="cs"/>
          <w:rtl/>
        </w:rPr>
        <w:t>הייתה</w:t>
      </w:r>
      <w:r>
        <w:rPr>
          <w:rtl/>
        </w:rPr>
        <w:t xml:space="preserve"> </w:t>
      </w:r>
      <w:bookmarkStart w:id="22221" w:name="_ETM_Q54_186910"/>
      <w:bookmarkEnd w:id="22221"/>
      <w:r>
        <w:rPr>
          <w:rtl/>
        </w:rPr>
        <w:t xml:space="preserve">נפתחת </w:t>
      </w:r>
      <w:bookmarkStart w:id="22222" w:name="_ETM_Q54_187390"/>
      <w:bookmarkEnd w:id="22222"/>
      <w:r>
        <w:rPr>
          <w:rtl/>
        </w:rPr>
        <w:t xml:space="preserve">חקירה </w:t>
      </w:r>
      <w:bookmarkStart w:id="22223" w:name="_ETM_Q54_187930"/>
      <w:bookmarkEnd w:id="22223"/>
      <w:r>
        <w:rPr>
          <w:rtl/>
        </w:rPr>
        <w:t>משטרתית</w:t>
      </w:r>
      <w:r>
        <w:rPr>
          <w:rFonts w:hint="cs"/>
          <w:rtl/>
        </w:rPr>
        <w:t>.</w:t>
      </w:r>
      <w:r>
        <w:rPr>
          <w:rtl/>
        </w:rPr>
        <w:t xml:space="preserve"> </w:t>
      </w:r>
      <w:bookmarkStart w:id="22224" w:name="_ETM_Q54_189010"/>
      <w:bookmarkEnd w:id="22224"/>
      <w:r>
        <w:rPr>
          <w:rtl/>
        </w:rPr>
        <w:t xml:space="preserve">מדובר </w:t>
      </w:r>
      <w:bookmarkStart w:id="22225" w:name="_ETM_Q54_189460"/>
      <w:bookmarkEnd w:id="22225"/>
      <w:r>
        <w:rPr>
          <w:rtl/>
        </w:rPr>
        <w:t xml:space="preserve">פה </w:t>
      </w:r>
      <w:bookmarkStart w:id="22226" w:name="_ETM_Q54_189550"/>
      <w:bookmarkEnd w:id="22226"/>
      <w:r>
        <w:rPr>
          <w:rtl/>
        </w:rPr>
        <w:t xml:space="preserve">בעסקה </w:t>
      </w:r>
      <w:bookmarkStart w:id="22227" w:name="_ETM_Q54_190450"/>
      <w:bookmarkEnd w:id="22227"/>
      <w:r>
        <w:rPr>
          <w:rtl/>
        </w:rPr>
        <w:t>אפלה</w:t>
      </w:r>
      <w:r w:rsidR="00527061">
        <w:rPr>
          <w:rFonts w:hint="cs"/>
          <w:rtl/>
        </w:rPr>
        <w:t>,</w:t>
      </w:r>
      <w:r>
        <w:rPr>
          <w:rtl/>
        </w:rPr>
        <w:t xml:space="preserve"> </w:t>
      </w:r>
      <w:bookmarkStart w:id="22228" w:name="_ETM_Q54_192340"/>
      <w:bookmarkEnd w:id="22228"/>
      <w:r>
        <w:rPr>
          <w:rtl/>
        </w:rPr>
        <w:t xml:space="preserve">אבל </w:t>
      </w:r>
      <w:bookmarkStart w:id="22229" w:name="_ETM_Q54_193809"/>
      <w:bookmarkEnd w:id="22229"/>
      <w:r>
        <w:rPr>
          <w:rtl/>
        </w:rPr>
        <w:t xml:space="preserve">כנראה </w:t>
      </w:r>
      <w:bookmarkStart w:id="22230" w:name="_ETM_Q54_194349"/>
      <w:bookmarkEnd w:id="22230"/>
      <w:r>
        <w:rPr>
          <w:rtl/>
        </w:rPr>
        <w:t>ש</w:t>
      </w:r>
      <w:bookmarkStart w:id="22231" w:name="_ETM_Q54_195860"/>
      <w:bookmarkEnd w:id="22231"/>
      <w:r>
        <w:rPr>
          <w:rtl/>
        </w:rPr>
        <w:t xml:space="preserve">ההסכמים </w:t>
      </w:r>
      <w:bookmarkStart w:id="22232" w:name="_ETM_Q54_196700"/>
      <w:bookmarkEnd w:id="22232"/>
      <w:r>
        <w:rPr>
          <w:rtl/>
        </w:rPr>
        <w:t>בממשלה</w:t>
      </w:r>
      <w:r>
        <w:rPr>
          <w:rFonts w:hint="cs"/>
          <w:rtl/>
        </w:rPr>
        <w:t>,</w:t>
      </w:r>
      <w:r>
        <w:rPr>
          <w:rtl/>
        </w:rPr>
        <w:t xml:space="preserve"> </w:t>
      </w:r>
      <w:bookmarkStart w:id="22233" w:name="_ETM_Q54_197870"/>
      <w:bookmarkEnd w:id="22233"/>
      <w:r>
        <w:rPr>
          <w:rtl/>
        </w:rPr>
        <w:t xml:space="preserve">ממשלת </w:t>
      </w:r>
      <w:bookmarkStart w:id="22234" w:name="_ETM_Q54_198470"/>
      <w:bookmarkEnd w:id="22234"/>
      <w:r>
        <w:rPr>
          <w:rtl/>
        </w:rPr>
        <w:t xml:space="preserve">הריפוי </w:t>
      </w:r>
      <w:bookmarkStart w:id="22235" w:name="_ETM_Q54_199040"/>
      <w:bookmarkEnd w:id="22235"/>
      <w:r>
        <w:rPr>
          <w:rFonts w:hint="cs"/>
          <w:rtl/>
        </w:rPr>
        <w:t>ו</w:t>
      </w:r>
      <w:r>
        <w:rPr>
          <w:rtl/>
        </w:rPr>
        <w:t xml:space="preserve">השינוי </w:t>
      </w:r>
      <w:bookmarkStart w:id="22236" w:name="_ETM_Q54_199460"/>
      <w:bookmarkEnd w:id="22236"/>
      <w:r>
        <w:rPr>
          <w:rtl/>
        </w:rPr>
        <w:t>הנוכחית</w:t>
      </w:r>
      <w:r>
        <w:rPr>
          <w:rFonts w:hint="cs"/>
          <w:rtl/>
        </w:rPr>
        <w:t>,</w:t>
      </w:r>
      <w:r>
        <w:rPr>
          <w:rtl/>
        </w:rPr>
        <w:t xml:space="preserve"> </w:t>
      </w:r>
      <w:bookmarkStart w:id="22237" w:name="_ETM_Q54_200470"/>
      <w:bookmarkEnd w:id="22237"/>
      <w:r>
        <w:rPr>
          <w:rtl/>
        </w:rPr>
        <w:t xml:space="preserve">הם </w:t>
      </w:r>
      <w:bookmarkStart w:id="22238" w:name="_ETM_Q54_200710"/>
      <w:bookmarkEnd w:id="22238"/>
      <w:r>
        <w:rPr>
          <w:rtl/>
        </w:rPr>
        <w:t xml:space="preserve">לא </w:t>
      </w:r>
      <w:bookmarkStart w:id="22239" w:name="_ETM_Q54_200859"/>
      <w:bookmarkEnd w:id="22239"/>
      <w:r>
        <w:rPr>
          <w:rtl/>
        </w:rPr>
        <w:t xml:space="preserve">רק </w:t>
      </w:r>
      <w:bookmarkStart w:id="22240" w:name="_ETM_Q54_201039"/>
      <w:bookmarkEnd w:id="22240"/>
      <w:r>
        <w:rPr>
          <w:rtl/>
        </w:rPr>
        <w:t xml:space="preserve">מתחת </w:t>
      </w:r>
      <w:bookmarkStart w:id="22241" w:name="_ETM_Q54_201429"/>
      <w:bookmarkEnd w:id="22241"/>
      <w:r>
        <w:rPr>
          <w:rtl/>
        </w:rPr>
        <w:t>לשולחן</w:t>
      </w:r>
      <w:r>
        <w:rPr>
          <w:rFonts w:hint="cs"/>
          <w:rtl/>
        </w:rPr>
        <w:t>,</w:t>
      </w:r>
      <w:r>
        <w:rPr>
          <w:rtl/>
        </w:rPr>
        <w:t xml:space="preserve"> </w:t>
      </w:r>
      <w:bookmarkStart w:id="22242" w:name="_ETM_Q54_202329"/>
      <w:bookmarkEnd w:id="22242"/>
      <w:r>
        <w:rPr>
          <w:rtl/>
        </w:rPr>
        <w:t xml:space="preserve">הם </w:t>
      </w:r>
      <w:bookmarkStart w:id="22243" w:name="_ETM_Q54_202600"/>
      <w:bookmarkEnd w:id="22243"/>
      <w:r>
        <w:rPr>
          <w:rtl/>
        </w:rPr>
        <w:t xml:space="preserve">גם </w:t>
      </w:r>
      <w:bookmarkStart w:id="22244" w:name="_ETM_Q54_202810"/>
      <w:bookmarkEnd w:id="22244"/>
      <w:r>
        <w:rPr>
          <w:rtl/>
        </w:rPr>
        <w:t>בשחור</w:t>
      </w:r>
      <w:r>
        <w:rPr>
          <w:rFonts w:hint="cs"/>
          <w:rtl/>
        </w:rPr>
        <w:t>.</w:t>
      </w:r>
      <w:r>
        <w:rPr>
          <w:rtl/>
        </w:rPr>
        <w:t xml:space="preserve"> </w:t>
      </w:r>
      <w:bookmarkStart w:id="22245" w:name="_ETM_Q54_203829"/>
      <w:bookmarkEnd w:id="22245"/>
      <w:r>
        <w:rPr>
          <w:rtl/>
        </w:rPr>
        <w:t xml:space="preserve">הרבה </w:t>
      </w:r>
      <w:bookmarkStart w:id="22246" w:name="_ETM_Q54_204190"/>
      <w:bookmarkEnd w:id="22246"/>
      <w:r>
        <w:rPr>
          <w:rtl/>
        </w:rPr>
        <w:t xml:space="preserve">יותר </w:t>
      </w:r>
      <w:bookmarkStart w:id="22247" w:name="_ETM_Q54_204460"/>
      <w:bookmarkEnd w:id="22247"/>
      <w:r>
        <w:rPr>
          <w:rtl/>
        </w:rPr>
        <w:t>גרוע</w:t>
      </w:r>
      <w:r>
        <w:rPr>
          <w:rFonts w:hint="cs"/>
          <w:rtl/>
        </w:rPr>
        <w:t>,</w:t>
      </w:r>
      <w:r>
        <w:rPr>
          <w:rtl/>
        </w:rPr>
        <w:t xml:space="preserve"> </w:t>
      </w:r>
      <w:bookmarkStart w:id="22248" w:name="_ETM_Q54_205060"/>
      <w:bookmarkEnd w:id="22248"/>
      <w:r>
        <w:rPr>
          <w:rtl/>
        </w:rPr>
        <w:t xml:space="preserve">כי </w:t>
      </w:r>
      <w:bookmarkStart w:id="22249" w:name="_ETM_Q54_205210"/>
      <w:bookmarkEnd w:id="22249"/>
      <w:r>
        <w:rPr>
          <w:rtl/>
        </w:rPr>
        <w:t xml:space="preserve">מההתחלה </w:t>
      </w:r>
      <w:bookmarkStart w:id="22250" w:name="_ETM_Q54_205630"/>
      <w:bookmarkEnd w:id="22250"/>
      <w:r>
        <w:rPr>
          <w:rtl/>
        </w:rPr>
        <w:t xml:space="preserve">אמרתי </w:t>
      </w:r>
      <w:bookmarkStart w:id="22251" w:name="_ETM_Q54_205989"/>
      <w:bookmarkEnd w:id="22251"/>
      <w:r>
        <w:rPr>
          <w:rtl/>
        </w:rPr>
        <w:t>ש</w:t>
      </w:r>
      <w:bookmarkStart w:id="22252" w:name="_ETM_Q54_206230"/>
      <w:bookmarkEnd w:id="22252"/>
      <w:r>
        <w:rPr>
          <w:rtl/>
        </w:rPr>
        <w:t xml:space="preserve">סגן </w:t>
      </w:r>
      <w:bookmarkStart w:id="22253" w:name="_ETM_Q54_206529"/>
      <w:bookmarkEnd w:id="22253"/>
      <w:r>
        <w:rPr>
          <w:rtl/>
        </w:rPr>
        <w:t xml:space="preserve">השר </w:t>
      </w:r>
      <w:bookmarkStart w:id="22254" w:name="_ETM_Q54_207250"/>
      <w:bookmarkStart w:id="22255" w:name="_ETM_Q54_207460"/>
      <w:bookmarkEnd w:id="22254"/>
      <w:bookmarkEnd w:id="22255"/>
      <w:r>
        <w:rPr>
          <w:rFonts w:hint="cs"/>
          <w:rtl/>
        </w:rPr>
        <w:t xml:space="preserve">אביר קארה </w:t>
      </w:r>
      <w:bookmarkStart w:id="22256" w:name="_ETM_Q54_203000"/>
      <w:bookmarkEnd w:id="22256"/>
      <w:r>
        <w:rPr>
          <w:rtl/>
        </w:rPr>
        <w:t xml:space="preserve">מתואם </w:t>
      </w:r>
      <w:bookmarkStart w:id="22257" w:name="_ETM_Q54_207850"/>
      <w:bookmarkEnd w:id="22257"/>
      <w:r>
        <w:rPr>
          <w:rtl/>
        </w:rPr>
        <w:t xml:space="preserve">על </w:t>
      </w:r>
      <w:bookmarkStart w:id="22258" w:name="_ETM_Q54_207939"/>
      <w:bookmarkEnd w:id="22258"/>
      <w:r>
        <w:rPr>
          <w:rtl/>
        </w:rPr>
        <w:t xml:space="preserve">מלא </w:t>
      </w:r>
      <w:bookmarkStart w:id="22259" w:name="_ETM_Q54_208730"/>
      <w:bookmarkEnd w:id="22259"/>
      <w:r>
        <w:rPr>
          <w:rtl/>
        </w:rPr>
        <w:t xml:space="preserve">עם </w:t>
      </w:r>
      <w:bookmarkStart w:id="22260" w:name="_ETM_Q54_208910"/>
      <w:bookmarkStart w:id="22261" w:name="_ETM_Q54_209210"/>
      <w:bookmarkEnd w:id="22260"/>
      <w:bookmarkEnd w:id="22261"/>
      <w:r>
        <w:rPr>
          <w:rFonts w:hint="cs"/>
          <w:rtl/>
        </w:rPr>
        <w:t>מר בנט</w:t>
      </w:r>
      <w:r w:rsidR="00527061">
        <w:rPr>
          <w:rFonts w:hint="cs"/>
          <w:rtl/>
        </w:rPr>
        <w:t>,</w:t>
      </w:r>
      <w:r>
        <w:rPr>
          <w:rtl/>
        </w:rPr>
        <w:t xml:space="preserve"> </w:t>
      </w:r>
      <w:bookmarkStart w:id="22262" w:name="_ETM_Q54_209720"/>
      <w:bookmarkEnd w:id="22262"/>
      <w:r>
        <w:rPr>
          <w:rtl/>
        </w:rPr>
        <w:t xml:space="preserve">ולא </w:t>
      </w:r>
      <w:bookmarkStart w:id="22263" w:name="_ETM_Q54_209960"/>
      <w:bookmarkEnd w:id="22263"/>
      <w:r>
        <w:rPr>
          <w:rtl/>
        </w:rPr>
        <w:t xml:space="preserve">יכול </w:t>
      </w:r>
      <w:bookmarkStart w:id="22264" w:name="_ETM_Q54_210169"/>
      <w:bookmarkEnd w:id="22264"/>
      <w:r>
        <w:rPr>
          <w:rtl/>
        </w:rPr>
        <w:t xml:space="preserve">להיות </w:t>
      </w:r>
      <w:bookmarkStart w:id="22265" w:name="_ETM_Q54_210380"/>
      <w:bookmarkEnd w:id="22265"/>
      <w:r>
        <w:rPr>
          <w:rtl/>
        </w:rPr>
        <w:t xml:space="preserve">שיש </w:t>
      </w:r>
      <w:bookmarkStart w:id="22266" w:name="_ETM_Q54_210619"/>
      <w:bookmarkEnd w:id="22266"/>
      <w:r>
        <w:rPr>
          <w:rtl/>
        </w:rPr>
        <w:t xml:space="preserve">לו </w:t>
      </w:r>
      <w:bookmarkStart w:id="22267" w:name="_ETM_Q54_211220"/>
      <w:bookmarkEnd w:id="22267"/>
      <w:r>
        <w:rPr>
          <w:rFonts w:hint="cs"/>
          <w:rtl/>
        </w:rPr>
        <w:t>אי</w:t>
      </w:r>
      <w:bookmarkStart w:id="22268" w:name="_ETM_Q54_211550"/>
      <w:bookmarkEnd w:id="22268"/>
      <w:r>
        <w:rPr>
          <w:rFonts w:hint="cs"/>
          <w:rtl/>
        </w:rPr>
        <w:t>-</w:t>
      </w:r>
      <w:r>
        <w:rPr>
          <w:rtl/>
        </w:rPr>
        <w:t>הסכמות</w:t>
      </w:r>
      <w:r>
        <w:rPr>
          <w:rFonts w:hint="cs"/>
          <w:rtl/>
        </w:rPr>
        <w:t>.</w:t>
      </w:r>
      <w:r>
        <w:rPr>
          <w:rtl/>
        </w:rPr>
        <w:t xml:space="preserve"> </w:t>
      </w:r>
      <w:bookmarkStart w:id="22269" w:name="_ETM_Q54_212950"/>
      <w:bookmarkEnd w:id="22269"/>
      <w:r>
        <w:rPr>
          <w:rtl/>
        </w:rPr>
        <w:t xml:space="preserve">אבל </w:t>
      </w:r>
      <w:bookmarkStart w:id="22270" w:name="_ETM_Q54_213220"/>
      <w:bookmarkEnd w:id="22270"/>
      <w:r>
        <w:rPr>
          <w:rtl/>
        </w:rPr>
        <w:t xml:space="preserve">כנראה </w:t>
      </w:r>
      <w:bookmarkStart w:id="22271" w:name="_ETM_Q54_213580"/>
      <w:bookmarkStart w:id="22272" w:name="_ETM_Q54_214390"/>
      <w:bookmarkEnd w:id="22271"/>
      <w:bookmarkEnd w:id="22272"/>
      <w:r>
        <w:rPr>
          <w:rFonts w:hint="cs"/>
          <w:rtl/>
        </w:rPr>
        <w:t>ש</w:t>
      </w:r>
      <w:r>
        <w:rPr>
          <w:rtl/>
        </w:rPr>
        <w:t xml:space="preserve">שר </w:t>
      </w:r>
      <w:bookmarkStart w:id="22273" w:name="_ETM_Q54_214720"/>
      <w:bookmarkEnd w:id="22273"/>
      <w:r>
        <w:rPr>
          <w:rtl/>
        </w:rPr>
        <w:t>האוצר</w:t>
      </w:r>
      <w:r>
        <w:rPr>
          <w:rFonts w:hint="cs"/>
          <w:rtl/>
        </w:rPr>
        <w:t>,</w:t>
      </w:r>
      <w:r>
        <w:rPr>
          <w:rtl/>
        </w:rPr>
        <w:t xml:space="preserve"> </w:t>
      </w:r>
      <w:bookmarkStart w:id="22274" w:name="_ETM_Q54_215380"/>
      <w:bookmarkEnd w:id="22274"/>
      <w:r>
        <w:rPr>
          <w:rtl/>
        </w:rPr>
        <w:t xml:space="preserve">שהוא </w:t>
      </w:r>
      <w:bookmarkStart w:id="22275" w:name="_ETM_Q54_215560"/>
      <w:bookmarkEnd w:id="22275"/>
      <w:r>
        <w:rPr>
          <w:rtl/>
        </w:rPr>
        <w:t xml:space="preserve">גם </w:t>
      </w:r>
      <w:bookmarkStart w:id="22276" w:name="_ETM_Q54_215740"/>
      <w:bookmarkStart w:id="22277" w:name="_ETM_Q54_215890"/>
      <w:bookmarkEnd w:id="22276"/>
      <w:bookmarkEnd w:id="22277"/>
      <w:r>
        <w:rPr>
          <w:rtl/>
        </w:rPr>
        <w:t>יושב</w:t>
      </w:r>
      <w:r>
        <w:rPr>
          <w:rFonts w:hint="cs"/>
          <w:rtl/>
        </w:rPr>
        <w:t xml:space="preserve">-ראש ועדת הכספים, </w:t>
      </w:r>
      <w:bookmarkStart w:id="22278" w:name="_ETM_Q54_216100"/>
      <w:bookmarkStart w:id="22279" w:name="_ETM_Q54_216370"/>
      <w:bookmarkStart w:id="22280" w:name="_ETM_Q54_217030"/>
      <w:bookmarkEnd w:id="22278"/>
      <w:bookmarkEnd w:id="22279"/>
      <w:bookmarkEnd w:id="22280"/>
      <w:r>
        <w:rPr>
          <w:rtl/>
        </w:rPr>
        <w:t xml:space="preserve">גם </w:t>
      </w:r>
      <w:bookmarkStart w:id="22281" w:name="_ETM_Q54_217360"/>
      <w:bookmarkEnd w:id="22281"/>
      <w:r>
        <w:rPr>
          <w:rtl/>
        </w:rPr>
        <w:t xml:space="preserve">יושב-ראש </w:t>
      </w:r>
      <w:bookmarkStart w:id="22282" w:name="_ETM_Q54_217720"/>
      <w:bookmarkEnd w:id="22282"/>
      <w:r>
        <w:rPr>
          <w:rtl/>
        </w:rPr>
        <w:t xml:space="preserve">ועדת </w:t>
      </w:r>
      <w:bookmarkStart w:id="22283" w:name="_ETM_Q54_218020"/>
      <w:bookmarkEnd w:id="22283"/>
      <w:r>
        <w:rPr>
          <w:rtl/>
        </w:rPr>
        <w:t>הרפורמות</w:t>
      </w:r>
      <w:r>
        <w:rPr>
          <w:rFonts w:hint="cs"/>
          <w:rtl/>
        </w:rPr>
        <w:t>,</w:t>
      </w:r>
      <w:r>
        <w:rPr>
          <w:rtl/>
        </w:rPr>
        <w:t xml:space="preserve"> </w:t>
      </w:r>
      <w:bookmarkStart w:id="22284" w:name="_ETM_Q54_218830"/>
      <w:bookmarkEnd w:id="22284"/>
      <w:r>
        <w:rPr>
          <w:rtl/>
        </w:rPr>
        <w:t xml:space="preserve">יכול </w:t>
      </w:r>
      <w:bookmarkStart w:id="22285" w:name="_ETM_Q54_219159"/>
      <w:bookmarkEnd w:id="22285"/>
      <w:r>
        <w:rPr>
          <w:rtl/>
        </w:rPr>
        <w:t xml:space="preserve">להבטיח </w:t>
      </w:r>
      <w:bookmarkStart w:id="22286" w:name="_ETM_Q54_219550"/>
      <w:bookmarkEnd w:id="22286"/>
      <w:r>
        <w:rPr>
          <w:rtl/>
        </w:rPr>
        <w:t xml:space="preserve">כל </w:t>
      </w:r>
      <w:bookmarkStart w:id="22287" w:name="_ETM_Q54_219700"/>
      <w:bookmarkEnd w:id="22287"/>
      <w:r>
        <w:rPr>
          <w:rtl/>
        </w:rPr>
        <w:t>דבר</w:t>
      </w:r>
      <w:r w:rsidR="00527061">
        <w:rPr>
          <w:rFonts w:hint="cs"/>
          <w:rtl/>
        </w:rPr>
        <w:t>,</w:t>
      </w:r>
      <w:r>
        <w:rPr>
          <w:rtl/>
        </w:rPr>
        <w:t xml:space="preserve"> </w:t>
      </w:r>
      <w:bookmarkStart w:id="22288" w:name="_ETM_Q54_220000"/>
      <w:bookmarkEnd w:id="22288"/>
      <w:r>
        <w:rPr>
          <w:rtl/>
        </w:rPr>
        <w:t xml:space="preserve">כי </w:t>
      </w:r>
      <w:bookmarkStart w:id="22289" w:name="_ETM_Q54_220180"/>
      <w:bookmarkEnd w:id="22289"/>
      <w:r>
        <w:rPr>
          <w:rtl/>
        </w:rPr>
        <w:t xml:space="preserve">הוא </w:t>
      </w:r>
      <w:bookmarkStart w:id="22290" w:name="_ETM_Q54_220270"/>
      <w:bookmarkEnd w:id="22290"/>
      <w:r>
        <w:rPr>
          <w:rtl/>
        </w:rPr>
        <w:t xml:space="preserve">למעשה </w:t>
      </w:r>
      <w:bookmarkStart w:id="22291" w:name="_ETM_Q54_221229"/>
      <w:bookmarkEnd w:id="22291"/>
      <w:r>
        <w:rPr>
          <w:rtl/>
        </w:rPr>
        <w:t xml:space="preserve">ראש </w:t>
      </w:r>
      <w:bookmarkStart w:id="22292" w:name="_ETM_Q54_221830"/>
      <w:bookmarkEnd w:id="22292"/>
      <w:r>
        <w:rPr>
          <w:rtl/>
        </w:rPr>
        <w:t xml:space="preserve">הממשלה </w:t>
      </w:r>
      <w:bookmarkStart w:id="22293" w:name="_ETM_Q54_222580"/>
      <w:bookmarkEnd w:id="22293"/>
      <w:r>
        <w:rPr>
          <w:rtl/>
        </w:rPr>
        <w:t xml:space="preserve">הכלכלי </w:t>
      </w:r>
      <w:bookmarkStart w:id="22294" w:name="_ETM_Q54_223450"/>
      <w:bookmarkEnd w:id="22294"/>
      <w:r>
        <w:rPr>
          <w:rtl/>
        </w:rPr>
        <w:t xml:space="preserve">בממשלה </w:t>
      </w:r>
      <w:bookmarkStart w:id="22295" w:name="_ETM_Q54_224200"/>
      <w:bookmarkEnd w:id="22295"/>
      <w:r>
        <w:rPr>
          <w:rtl/>
        </w:rPr>
        <w:t>הנוכחית</w:t>
      </w:r>
      <w:r>
        <w:rPr>
          <w:rFonts w:hint="cs"/>
          <w:rtl/>
        </w:rPr>
        <w:t>.</w:t>
      </w:r>
    </w:p>
    <w:p w:rsidR="00F532D9" w:rsidRDefault="00F532D9" w:rsidP="00036D2A">
      <w:pPr>
        <w:rPr>
          <w:rtl/>
        </w:rPr>
      </w:pPr>
    </w:p>
    <w:p w:rsidR="00F532D9" w:rsidRDefault="00F532D9" w:rsidP="00527061">
      <w:pPr>
        <w:rPr>
          <w:rtl/>
        </w:rPr>
      </w:pPr>
      <w:bookmarkStart w:id="22296" w:name="_ETM_Q54_225000"/>
      <w:bookmarkStart w:id="22297" w:name="_ETM_Q54_225350"/>
      <w:bookmarkEnd w:id="22296"/>
      <w:bookmarkEnd w:id="22297"/>
      <w:r>
        <w:rPr>
          <w:rtl/>
        </w:rPr>
        <w:t>לכן</w:t>
      </w:r>
      <w:r>
        <w:rPr>
          <w:rFonts w:hint="cs"/>
          <w:rtl/>
        </w:rPr>
        <w:t>,</w:t>
      </w:r>
      <w:r>
        <w:rPr>
          <w:rtl/>
        </w:rPr>
        <w:t xml:space="preserve"> </w:t>
      </w:r>
      <w:bookmarkStart w:id="22298" w:name="_ETM_Q54_225680"/>
      <w:bookmarkStart w:id="22299" w:name="_ETM_Q54_225800"/>
      <w:bookmarkEnd w:id="22298"/>
      <w:bookmarkEnd w:id="22299"/>
      <w:r>
        <w:rPr>
          <w:rtl/>
        </w:rPr>
        <w:t xml:space="preserve">אזרחי </w:t>
      </w:r>
      <w:bookmarkStart w:id="22300" w:name="_ETM_Q54_226219"/>
      <w:bookmarkEnd w:id="22300"/>
      <w:r>
        <w:rPr>
          <w:rtl/>
        </w:rPr>
        <w:t>ישראל</w:t>
      </w:r>
      <w:r>
        <w:rPr>
          <w:rFonts w:hint="cs"/>
          <w:rtl/>
        </w:rPr>
        <w:t>,</w:t>
      </w:r>
      <w:r>
        <w:rPr>
          <w:rtl/>
        </w:rPr>
        <w:t xml:space="preserve"> </w:t>
      </w:r>
      <w:bookmarkStart w:id="22301" w:name="_ETM_Q54_227300"/>
      <w:bookmarkEnd w:id="22301"/>
      <w:r>
        <w:rPr>
          <w:rtl/>
        </w:rPr>
        <w:t xml:space="preserve">תבינו </w:t>
      </w:r>
      <w:bookmarkStart w:id="22302" w:name="_ETM_Q54_228380"/>
      <w:bookmarkEnd w:id="22302"/>
      <w:r>
        <w:rPr>
          <w:rtl/>
        </w:rPr>
        <w:t xml:space="preserve">עם </w:t>
      </w:r>
      <w:bookmarkStart w:id="22303" w:name="_ETM_Q54_228530"/>
      <w:bookmarkEnd w:id="22303"/>
      <w:r>
        <w:rPr>
          <w:rtl/>
        </w:rPr>
        <w:t xml:space="preserve">מה </w:t>
      </w:r>
      <w:bookmarkStart w:id="22304" w:name="_ETM_Q54_228650"/>
      <w:bookmarkEnd w:id="22304"/>
      <w:r>
        <w:rPr>
          <w:rtl/>
        </w:rPr>
        <w:t xml:space="preserve">אנחנו </w:t>
      </w:r>
      <w:bookmarkStart w:id="22305" w:name="_ETM_Q54_228890"/>
      <w:bookmarkEnd w:id="22305"/>
      <w:r>
        <w:rPr>
          <w:rtl/>
        </w:rPr>
        <w:t>מתמודדים</w:t>
      </w:r>
      <w:r>
        <w:rPr>
          <w:rFonts w:hint="cs"/>
          <w:rtl/>
        </w:rPr>
        <w:t>,</w:t>
      </w:r>
      <w:r>
        <w:rPr>
          <w:rtl/>
        </w:rPr>
        <w:t xml:space="preserve"> </w:t>
      </w:r>
      <w:bookmarkStart w:id="22306" w:name="_ETM_Q54_230399"/>
      <w:bookmarkEnd w:id="22306"/>
      <w:r>
        <w:rPr>
          <w:rtl/>
        </w:rPr>
        <w:t xml:space="preserve">מול </w:t>
      </w:r>
      <w:bookmarkStart w:id="22307" w:name="_ETM_Q54_230850"/>
      <w:bookmarkEnd w:id="22307"/>
      <w:r>
        <w:rPr>
          <w:rtl/>
        </w:rPr>
        <w:t>איז</w:t>
      </w:r>
      <w:r>
        <w:rPr>
          <w:rFonts w:hint="cs"/>
          <w:rtl/>
        </w:rPr>
        <w:t>ו</w:t>
      </w:r>
      <w:r>
        <w:rPr>
          <w:rtl/>
        </w:rPr>
        <w:t xml:space="preserve"> </w:t>
      </w:r>
      <w:bookmarkStart w:id="22308" w:name="_ETM_Q54_231090"/>
      <w:bookmarkEnd w:id="22308"/>
      <w:r>
        <w:rPr>
          <w:rtl/>
        </w:rPr>
        <w:t xml:space="preserve">דורסנות </w:t>
      </w:r>
      <w:bookmarkStart w:id="22309" w:name="_ETM_Q54_232500"/>
      <w:bookmarkEnd w:id="22309"/>
      <w:r>
        <w:rPr>
          <w:rtl/>
        </w:rPr>
        <w:t xml:space="preserve">של </w:t>
      </w:r>
      <w:bookmarkStart w:id="22310" w:name="_ETM_Q54_232739"/>
      <w:bookmarkEnd w:id="22310"/>
      <w:r>
        <w:rPr>
          <w:rtl/>
        </w:rPr>
        <w:t xml:space="preserve">ממשלה </w:t>
      </w:r>
      <w:bookmarkStart w:id="22311" w:name="_ETM_Q54_233820"/>
      <w:bookmarkEnd w:id="22311"/>
      <w:r>
        <w:rPr>
          <w:rtl/>
        </w:rPr>
        <w:t xml:space="preserve">וחברים </w:t>
      </w:r>
      <w:bookmarkStart w:id="22312" w:name="_ETM_Q54_234540"/>
      <w:bookmarkEnd w:id="22312"/>
      <w:r>
        <w:rPr>
          <w:rtl/>
        </w:rPr>
        <w:t xml:space="preserve">מהכנסת </w:t>
      </w:r>
      <w:bookmarkStart w:id="22313" w:name="_ETM_Q54_235050"/>
      <w:bookmarkEnd w:id="22313"/>
      <w:r>
        <w:rPr>
          <w:rtl/>
        </w:rPr>
        <w:t xml:space="preserve">שמנסים </w:t>
      </w:r>
      <w:bookmarkStart w:id="22314" w:name="_ETM_Q54_235650"/>
      <w:bookmarkEnd w:id="22314"/>
      <w:r>
        <w:rPr>
          <w:rtl/>
        </w:rPr>
        <w:t xml:space="preserve">למנוע </w:t>
      </w:r>
      <w:bookmarkStart w:id="22315" w:name="_ETM_Q54_236700"/>
      <w:bookmarkEnd w:id="22315"/>
      <w:r>
        <w:rPr>
          <w:rtl/>
        </w:rPr>
        <w:t xml:space="preserve">את </w:t>
      </w:r>
      <w:bookmarkStart w:id="22316" w:name="_ETM_Q54_236910"/>
      <w:bookmarkEnd w:id="22316"/>
      <w:r>
        <w:rPr>
          <w:rtl/>
        </w:rPr>
        <w:t xml:space="preserve">דברם </w:t>
      </w:r>
      <w:bookmarkStart w:id="22317" w:name="_ETM_Q54_237390"/>
      <w:bookmarkEnd w:id="22317"/>
      <w:r>
        <w:rPr>
          <w:rtl/>
        </w:rPr>
        <w:t xml:space="preserve">של </w:t>
      </w:r>
      <w:bookmarkStart w:id="22318" w:name="_ETM_Q54_237600"/>
      <w:bookmarkEnd w:id="22318"/>
      <w:r>
        <w:rPr>
          <w:rtl/>
        </w:rPr>
        <w:t xml:space="preserve">חברי </w:t>
      </w:r>
      <w:bookmarkStart w:id="22319" w:name="_ETM_Q54_237930"/>
      <w:bookmarkEnd w:id="22319"/>
      <w:r>
        <w:rPr>
          <w:rtl/>
        </w:rPr>
        <w:t xml:space="preserve">האופוזיציה </w:t>
      </w:r>
      <w:bookmarkStart w:id="22320" w:name="_ETM_Q54_238920"/>
      <w:bookmarkEnd w:id="22320"/>
      <w:r>
        <w:rPr>
          <w:rtl/>
        </w:rPr>
        <w:t xml:space="preserve">בקול </w:t>
      </w:r>
      <w:bookmarkStart w:id="22321" w:name="_ETM_Q54_239310"/>
      <w:bookmarkEnd w:id="22321"/>
      <w:r>
        <w:rPr>
          <w:rtl/>
        </w:rPr>
        <w:t>ברור</w:t>
      </w:r>
      <w:r>
        <w:rPr>
          <w:rFonts w:hint="cs"/>
          <w:rtl/>
        </w:rPr>
        <w:t>.</w:t>
      </w:r>
      <w:r>
        <w:rPr>
          <w:rtl/>
        </w:rPr>
        <w:t xml:space="preserve"> </w:t>
      </w:r>
      <w:bookmarkStart w:id="22322" w:name="_ETM_Q54_240229"/>
      <w:bookmarkEnd w:id="22322"/>
      <w:r>
        <w:rPr>
          <w:rtl/>
        </w:rPr>
        <w:t xml:space="preserve">אבל </w:t>
      </w:r>
      <w:bookmarkStart w:id="22323" w:name="_ETM_Q54_240440"/>
      <w:bookmarkEnd w:id="22323"/>
      <w:r>
        <w:rPr>
          <w:rtl/>
        </w:rPr>
        <w:t xml:space="preserve">אנחנו </w:t>
      </w:r>
      <w:bookmarkStart w:id="22324" w:name="_ETM_Q54_240620"/>
      <w:bookmarkEnd w:id="22324"/>
      <w:r>
        <w:rPr>
          <w:rtl/>
        </w:rPr>
        <w:t xml:space="preserve">לא </w:t>
      </w:r>
      <w:bookmarkStart w:id="22325" w:name="_ETM_Q54_240710"/>
      <w:bookmarkEnd w:id="22325"/>
      <w:r>
        <w:rPr>
          <w:rtl/>
        </w:rPr>
        <w:t>נ</w:t>
      </w:r>
      <w:r>
        <w:rPr>
          <w:rFonts w:hint="cs"/>
          <w:rtl/>
        </w:rPr>
        <w:t>י</w:t>
      </w:r>
      <w:r>
        <w:rPr>
          <w:rtl/>
        </w:rPr>
        <w:t>רת</w:t>
      </w:r>
      <w:r>
        <w:rPr>
          <w:rFonts w:hint="cs"/>
          <w:rtl/>
        </w:rPr>
        <w:t>ע</w:t>
      </w:r>
      <w:r>
        <w:rPr>
          <w:rtl/>
        </w:rPr>
        <w:t xml:space="preserve"> </w:t>
      </w:r>
      <w:bookmarkStart w:id="22326" w:name="_ETM_Q54_241460"/>
      <w:bookmarkEnd w:id="22326"/>
      <w:r>
        <w:rPr>
          <w:rtl/>
        </w:rPr>
        <w:t xml:space="preserve">ולא </w:t>
      </w:r>
      <w:bookmarkStart w:id="22327" w:name="_ETM_Q54_241699"/>
      <w:bookmarkEnd w:id="22327"/>
      <w:r>
        <w:rPr>
          <w:rtl/>
        </w:rPr>
        <w:t>נ</w:t>
      </w:r>
      <w:r>
        <w:rPr>
          <w:rFonts w:hint="cs"/>
          <w:rtl/>
        </w:rPr>
        <w:t>י</w:t>
      </w:r>
      <w:r>
        <w:rPr>
          <w:rtl/>
        </w:rPr>
        <w:t>מנע</w:t>
      </w:r>
      <w:r>
        <w:rPr>
          <w:rFonts w:hint="cs"/>
          <w:rtl/>
        </w:rPr>
        <w:t>.</w:t>
      </w:r>
      <w:r>
        <w:rPr>
          <w:rtl/>
        </w:rPr>
        <w:t xml:space="preserve"> </w:t>
      </w:r>
      <w:bookmarkStart w:id="22328" w:name="_ETM_Q54_241999"/>
      <w:bookmarkEnd w:id="22328"/>
      <w:r>
        <w:rPr>
          <w:rtl/>
        </w:rPr>
        <w:t xml:space="preserve">נמשיך </w:t>
      </w:r>
      <w:bookmarkStart w:id="22329" w:name="_ETM_Q54_242449"/>
      <w:bookmarkEnd w:id="22329"/>
      <w:r>
        <w:rPr>
          <w:rtl/>
        </w:rPr>
        <w:t xml:space="preserve">הלאה </w:t>
      </w:r>
      <w:bookmarkStart w:id="22330" w:name="_ETM_Q54_243109"/>
      <w:bookmarkEnd w:id="22330"/>
      <w:r>
        <w:rPr>
          <w:rtl/>
        </w:rPr>
        <w:t xml:space="preserve">להביע </w:t>
      </w:r>
      <w:bookmarkStart w:id="22331" w:name="_ETM_Q54_243530"/>
      <w:bookmarkEnd w:id="22331"/>
      <w:r>
        <w:rPr>
          <w:rtl/>
        </w:rPr>
        <w:t xml:space="preserve">את </w:t>
      </w:r>
      <w:bookmarkStart w:id="22332" w:name="_ETM_Q54_243620"/>
      <w:bookmarkEnd w:id="22332"/>
      <w:r>
        <w:rPr>
          <w:rtl/>
        </w:rPr>
        <w:t xml:space="preserve">דעתנו </w:t>
      </w:r>
      <w:bookmarkStart w:id="22333" w:name="_ETM_Q54_244130"/>
      <w:bookmarkEnd w:id="22333"/>
      <w:r>
        <w:rPr>
          <w:rtl/>
        </w:rPr>
        <w:t xml:space="preserve">ולהציף </w:t>
      </w:r>
      <w:bookmarkStart w:id="22334" w:name="_ETM_Q54_244880"/>
      <w:bookmarkEnd w:id="22334"/>
      <w:r>
        <w:rPr>
          <w:rtl/>
        </w:rPr>
        <w:t xml:space="preserve">את </w:t>
      </w:r>
      <w:bookmarkStart w:id="22335" w:name="_ETM_Q54_245060"/>
      <w:bookmarkEnd w:id="22335"/>
      <w:r>
        <w:rPr>
          <w:rtl/>
        </w:rPr>
        <w:t xml:space="preserve">כל </w:t>
      </w:r>
      <w:bookmarkStart w:id="22336" w:name="_ETM_Q54_245240"/>
      <w:bookmarkEnd w:id="22336"/>
      <w:r>
        <w:rPr>
          <w:rtl/>
        </w:rPr>
        <w:t xml:space="preserve">מה </w:t>
      </w:r>
      <w:bookmarkStart w:id="22337" w:name="_ETM_Q54_245360"/>
      <w:bookmarkEnd w:id="22337"/>
      <w:r>
        <w:rPr>
          <w:rtl/>
        </w:rPr>
        <w:t xml:space="preserve">שאנחנו </w:t>
      </w:r>
      <w:bookmarkStart w:id="22338" w:name="_ETM_Q54_245659"/>
      <w:bookmarkEnd w:id="22338"/>
      <w:r>
        <w:rPr>
          <w:rtl/>
        </w:rPr>
        <w:t xml:space="preserve">יודעים </w:t>
      </w:r>
      <w:bookmarkStart w:id="22339" w:name="_ETM_Q54_245899"/>
      <w:bookmarkEnd w:id="22339"/>
      <w:r>
        <w:rPr>
          <w:rtl/>
        </w:rPr>
        <w:t xml:space="preserve">ומגלים </w:t>
      </w:r>
      <w:bookmarkStart w:id="22340" w:name="_ETM_Q54_247069"/>
      <w:bookmarkEnd w:id="22340"/>
      <w:r>
        <w:rPr>
          <w:rtl/>
        </w:rPr>
        <w:t xml:space="preserve">עד </w:t>
      </w:r>
      <w:bookmarkStart w:id="22341" w:name="_ETM_Q54_247549"/>
      <w:bookmarkEnd w:id="22341"/>
      <w:r>
        <w:rPr>
          <w:rtl/>
        </w:rPr>
        <w:t xml:space="preserve">שהממשלה </w:t>
      </w:r>
      <w:bookmarkStart w:id="22342" w:name="_ETM_Q54_248149"/>
      <w:bookmarkEnd w:id="22342"/>
      <w:r>
        <w:rPr>
          <w:rtl/>
        </w:rPr>
        <w:t xml:space="preserve">הזאת </w:t>
      </w:r>
      <w:bookmarkStart w:id="22343" w:name="_ETM_Q54_248360"/>
      <w:bookmarkEnd w:id="22343"/>
      <w:r>
        <w:rPr>
          <w:rtl/>
        </w:rPr>
        <w:t>תיפול</w:t>
      </w:r>
      <w:r>
        <w:rPr>
          <w:rFonts w:hint="cs"/>
          <w:rtl/>
        </w:rPr>
        <w:t>.</w:t>
      </w:r>
      <w:r>
        <w:rPr>
          <w:rtl/>
        </w:rPr>
        <w:t xml:space="preserve"> </w:t>
      </w:r>
      <w:bookmarkStart w:id="22344" w:name="_ETM_Q54_248630"/>
      <w:bookmarkEnd w:id="22344"/>
      <w:r>
        <w:rPr>
          <w:rtl/>
        </w:rPr>
        <w:t xml:space="preserve">תודה </w:t>
      </w:r>
      <w:bookmarkStart w:id="22345" w:name="_ETM_Q54_248869"/>
      <w:bookmarkEnd w:id="22345"/>
      <w:r>
        <w:rPr>
          <w:rtl/>
        </w:rPr>
        <w:t>רבה</w:t>
      </w:r>
      <w:r>
        <w:rPr>
          <w:rFonts w:hint="cs"/>
          <w:rtl/>
        </w:rPr>
        <w:t>.</w:t>
      </w:r>
    </w:p>
    <w:p w:rsidR="00F532D9" w:rsidRDefault="00F532D9" w:rsidP="00036D2A">
      <w:pPr>
        <w:rPr>
          <w:rtl/>
        </w:rPr>
      </w:pPr>
    </w:p>
    <w:p w:rsidR="00F532D9" w:rsidRDefault="00F532D9" w:rsidP="00036D2A">
      <w:pPr>
        <w:pStyle w:val="af6"/>
        <w:keepNext/>
        <w:rPr>
          <w:rtl/>
        </w:rPr>
      </w:pPr>
      <w:bookmarkStart w:id="22346" w:name="ET_yor_6032_14"/>
      <w:r w:rsidRPr="00424B63">
        <w:rPr>
          <w:rStyle w:val="TagStyle"/>
          <w:rtl/>
        </w:rPr>
        <w:t xml:space="preserve"> &lt;&lt; יור &gt;&gt; </w:t>
      </w:r>
      <w:r>
        <w:rPr>
          <w:rtl/>
        </w:rPr>
        <w:t>היו"ר מנסור עבאס:</w:t>
      </w:r>
      <w:r w:rsidRPr="00424B63">
        <w:rPr>
          <w:rStyle w:val="TagStyle"/>
          <w:rtl/>
        </w:rPr>
        <w:t xml:space="preserve"> &lt;&lt; יור &gt;&gt;</w:t>
      </w:r>
      <w:r>
        <w:rPr>
          <w:rtl/>
        </w:rPr>
        <w:t xml:space="preserve">   </w:t>
      </w:r>
      <w:bookmarkEnd w:id="22346"/>
    </w:p>
    <w:p w:rsidR="00F532D9" w:rsidRDefault="00F532D9" w:rsidP="00356EAB">
      <w:pPr>
        <w:rPr>
          <w:rtl/>
          <w:lang w:eastAsia="he-IL"/>
        </w:rPr>
      </w:pPr>
    </w:p>
    <w:p w:rsidR="00F532D9" w:rsidRDefault="00F532D9" w:rsidP="00036D2A">
      <w:pPr>
        <w:rPr>
          <w:rtl/>
        </w:rPr>
      </w:pPr>
      <w:bookmarkStart w:id="22347" w:name="_ETM_Q54_244000"/>
      <w:bookmarkEnd w:id="22347"/>
      <w:r>
        <w:rPr>
          <w:rFonts w:hint="cs"/>
          <w:rtl/>
          <w:lang w:eastAsia="he-IL"/>
        </w:rPr>
        <w:t xml:space="preserve">תודה, חבר הכנסת אוריאל בוסו. </w:t>
      </w:r>
      <w:bookmarkStart w:id="22348" w:name="_ETM_Q54_248000"/>
      <w:bookmarkEnd w:id="22348"/>
      <w:r>
        <w:rPr>
          <w:rFonts w:hint="cs"/>
          <w:rtl/>
          <w:lang w:eastAsia="he-IL"/>
        </w:rPr>
        <w:t xml:space="preserve">חבר </w:t>
      </w:r>
      <w:bookmarkStart w:id="22349" w:name="_ETM_Q54_249000"/>
      <w:bookmarkEnd w:id="22349"/>
      <w:r>
        <w:rPr>
          <w:rFonts w:hint="cs"/>
          <w:rtl/>
          <w:lang w:eastAsia="he-IL"/>
        </w:rPr>
        <w:t>הכנסת אחמד טיבי</w:t>
      </w:r>
      <w:bookmarkStart w:id="22350" w:name="_ETM_Q54_249560"/>
      <w:bookmarkStart w:id="22351" w:name="_ETM_Q54_249979"/>
      <w:bookmarkStart w:id="22352" w:name="_ETM_Q54_250369"/>
      <w:bookmarkStart w:id="22353" w:name="_ETM_Q54_250819"/>
      <w:bookmarkStart w:id="22354" w:name="_ETM_Q54_251149"/>
      <w:bookmarkEnd w:id="22350"/>
      <w:bookmarkEnd w:id="22351"/>
      <w:bookmarkEnd w:id="22352"/>
      <w:bookmarkEnd w:id="22353"/>
      <w:bookmarkEnd w:id="22354"/>
      <w:r>
        <w:rPr>
          <w:rFonts w:hint="cs"/>
          <w:rtl/>
        </w:rPr>
        <w:t xml:space="preserve"> </w:t>
      </w:r>
      <w:r>
        <w:rPr>
          <w:rFonts w:hint="eastAsia"/>
          <w:rtl/>
        </w:rPr>
        <w:t xml:space="preserve">– </w:t>
      </w:r>
      <w:r>
        <w:rPr>
          <w:rFonts w:hint="cs"/>
          <w:rtl/>
        </w:rPr>
        <w:t>אינו נוכח</w:t>
      </w:r>
      <w:bookmarkStart w:id="22355" w:name="_ETM_Q54_251450"/>
      <w:bookmarkStart w:id="22356" w:name="_ETM_Q54_251750"/>
      <w:bookmarkStart w:id="22357" w:name="_ETM_Q54_252110"/>
      <w:bookmarkStart w:id="22358" w:name="_ETM_Q54_252409"/>
      <w:bookmarkStart w:id="22359" w:name="_ETM_Q54_254130"/>
      <w:bookmarkEnd w:id="22355"/>
      <w:bookmarkEnd w:id="22356"/>
      <w:bookmarkEnd w:id="22357"/>
      <w:bookmarkEnd w:id="22358"/>
      <w:bookmarkEnd w:id="22359"/>
      <w:r>
        <w:rPr>
          <w:rFonts w:hint="cs"/>
          <w:rtl/>
        </w:rPr>
        <w:t xml:space="preserve">. </w:t>
      </w:r>
      <w:r>
        <w:rPr>
          <w:rtl/>
        </w:rPr>
        <w:t xml:space="preserve">חבר </w:t>
      </w:r>
      <w:bookmarkStart w:id="22360" w:name="_ETM_Q54_254759"/>
      <w:bookmarkEnd w:id="22360"/>
      <w:r>
        <w:rPr>
          <w:rtl/>
        </w:rPr>
        <w:t xml:space="preserve">הכנסת </w:t>
      </w:r>
      <w:bookmarkStart w:id="22361" w:name="_ETM_Q54_255389"/>
      <w:bookmarkEnd w:id="22361"/>
      <w:r>
        <w:rPr>
          <w:rtl/>
        </w:rPr>
        <w:t xml:space="preserve">יצחק </w:t>
      </w:r>
      <w:bookmarkStart w:id="22362" w:name="_ETM_Q54_255929"/>
      <w:bookmarkEnd w:id="22362"/>
      <w:r>
        <w:rPr>
          <w:rtl/>
        </w:rPr>
        <w:t>פינדרוס</w:t>
      </w:r>
      <w:r>
        <w:rPr>
          <w:rFonts w:hint="cs"/>
          <w:rtl/>
        </w:rPr>
        <w:t>,</w:t>
      </w:r>
      <w:r>
        <w:rPr>
          <w:rtl/>
        </w:rPr>
        <w:t xml:space="preserve"> </w:t>
      </w:r>
      <w:bookmarkStart w:id="22363" w:name="_ETM_Q54_256409"/>
      <w:bookmarkEnd w:id="22363"/>
      <w:r>
        <w:rPr>
          <w:rtl/>
        </w:rPr>
        <w:t>בבקשה</w:t>
      </w:r>
      <w:r>
        <w:rPr>
          <w:rFonts w:hint="cs"/>
          <w:rtl/>
        </w:rPr>
        <w:t>.</w:t>
      </w:r>
    </w:p>
    <w:p w:rsidR="00F532D9" w:rsidRDefault="00F532D9" w:rsidP="00036D2A">
      <w:pPr>
        <w:rPr>
          <w:rtl/>
        </w:rPr>
      </w:pPr>
    </w:p>
    <w:p w:rsidR="00F532D9" w:rsidRDefault="00F532D9" w:rsidP="00036D2A">
      <w:pPr>
        <w:pStyle w:val="a4"/>
        <w:keepNext/>
        <w:rPr>
          <w:rtl/>
        </w:rPr>
      </w:pPr>
      <w:bookmarkStart w:id="22364" w:name="ET_speaker_5797_15"/>
      <w:r w:rsidRPr="00424B63">
        <w:rPr>
          <w:rStyle w:val="TagStyle"/>
          <w:rtl/>
        </w:rPr>
        <w:t xml:space="preserve"> &lt;&lt; דובר &gt;&gt; </w:t>
      </w:r>
      <w:bookmarkStart w:id="22365" w:name="_Toc76301981"/>
      <w:r>
        <w:rPr>
          <w:rtl/>
        </w:rPr>
        <w:t>יצחק פינדרוס (יהדות התורה):</w:t>
      </w:r>
      <w:bookmarkEnd w:id="22365"/>
      <w:r w:rsidRPr="00424B63">
        <w:rPr>
          <w:rStyle w:val="TagStyle"/>
          <w:rtl/>
        </w:rPr>
        <w:t xml:space="preserve"> &lt;&lt; דובר &gt;&gt;</w:t>
      </w:r>
      <w:r>
        <w:rPr>
          <w:rtl/>
        </w:rPr>
        <w:t xml:space="preserve">   </w:t>
      </w:r>
      <w:bookmarkEnd w:id="22364"/>
    </w:p>
    <w:p w:rsidR="00F532D9" w:rsidRDefault="00F532D9" w:rsidP="00356EAB">
      <w:pPr>
        <w:rPr>
          <w:rtl/>
          <w:lang w:eastAsia="he-IL"/>
        </w:rPr>
      </w:pPr>
    </w:p>
    <w:p w:rsidR="00F532D9" w:rsidRDefault="00F532D9" w:rsidP="00527061">
      <w:pPr>
        <w:rPr>
          <w:rtl/>
        </w:rPr>
      </w:pPr>
      <w:bookmarkStart w:id="22366" w:name="_ETM_Q54_263000"/>
      <w:bookmarkStart w:id="22367" w:name="_ETM_Q54_260000"/>
      <w:bookmarkStart w:id="22368" w:name="_ETM_Q54_270950"/>
      <w:bookmarkEnd w:id="22366"/>
      <w:bookmarkEnd w:id="22367"/>
      <w:bookmarkEnd w:id="22368"/>
      <w:r>
        <w:rPr>
          <w:rtl/>
        </w:rPr>
        <w:t xml:space="preserve">אדוני </w:t>
      </w:r>
      <w:bookmarkStart w:id="22369" w:name="_ETM_Q54_271189"/>
      <w:bookmarkEnd w:id="22369"/>
      <w:r>
        <w:rPr>
          <w:rtl/>
        </w:rPr>
        <w:t>היושב-ראש</w:t>
      </w:r>
      <w:bookmarkStart w:id="22370" w:name="_ETM_Q54_272509"/>
      <w:bookmarkEnd w:id="22370"/>
      <w:r>
        <w:rPr>
          <w:rFonts w:hint="cs"/>
          <w:rtl/>
        </w:rPr>
        <w:t xml:space="preserve"> </w:t>
      </w:r>
      <w:r>
        <w:rPr>
          <w:rFonts w:hint="eastAsia"/>
          <w:rtl/>
        </w:rPr>
        <w:t>–</w:t>
      </w:r>
      <w:r>
        <w:rPr>
          <w:rFonts w:hint="cs"/>
          <w:rtl/>
        </w:rPr>
        <w:t xml:space="preserve"> </w:t>
      </w:r>
      <w:r>
        <w:rPr>
          <w:rtl/>
        </w:rPr>
        <w:t xml:space="preserve">אדוני </w:t>
      </w:r>
      <w:bookmarkStart w:id="22371" w:name="_ETM_Q54_272810"/>
      <w:bookmarkEnd w:id="22371"/>
      <w:r>
        <w:rPr>
          <w:rtl/>
        </w:rPr>
        <w:t xml:space="preserve">ראש </w:t>
      </w:r>
      <w:bookmarkStart w:id="22372" w:name="_ETM_Q54_273049"/>
      <w:bookmarkEnd w:id="22372"/>
      <w:r>
        <w:rPr>
          <w:rtl/>
        </w:rPr>
        <w:t>הממשלה</w:t>
      </w:r>
      <w:r>
        <w:rPr>
          <w:rFonts w:hint="cs"/>
          <w:rtl/>
        </w:rPr>
        <w:t>,</w:t>
      </w:r>
      <w:r>
        <w:rPr>
          <w:rtl/>
        </w:rPr>
        <w:t xml:space="preserve"> </w:t>
      </w:r>
      <w:bookmarkStart w:id="22373" w:name="_ETM_Q54_273590"/>
      <w:bookmarkEnd w:id="22373"/>
      <w:r>
        <w:rPr>
          <w:rtl/>
        </w:rPr>
        <w:t xml:space="preserve">כפי </w:t>
      </w:r>
      <w:bookmarkStart w:id="22374" w:name="_ETM_Q54_273890"/>
      <w:bookmarkEnd w:id="22374"/>
      <w:r>
        <w:rPr>
          <w:rtl/>
        </w:rPr>
        <w:t>ש</w:t>
      </w:r>
      <w:bookmarkStart w:id="22375" w:name="_ETM_Q54_274340"/>
      <w:bookmarkEnd w:id="22375"/>
      <w:r>
        <w:rPr>
          <w:rtl/>
        </w:rPr>
        <w:t>התחילו</w:t>
      </w:r>
      <w:r>
        <w:rPr>
          <w:rFonts w:hint="cs"/>
          <w:rtl/>
        </w:rPr>
        <w:t>.</w:t>
      </w:r>
      <w:r>
        <w:rPr>
          <w:rtl/>
        </w:rPr>
        <w:t xml:space="preserve"> </w:t>
      </w:r>
      <w:bookmarkStart w:id="22376" w:name="_ETM_Q54_274759"/>
      <w:bookmarkEnd w:id="22376"/>
      <w:r>
        <w:rPr>
          <w:rtl/>
        </w:rPr>
        <w:t xml:space="preserve">אתה </w:t>
      </w:r>
      <w:bookmarkStart w:id="22377" w:name="_ETM_Q54_274850"/>
      <w:bookmarkEnd w:id="22377"/>
      <w:r>
        <w:rPr>
          <w:rtl/>
        </w:rPr>
        <w:t>יודע</w:t>
      </w:r>
      <w:r>
        <w:rPr>
          <w:rFonts w:hint="cs"/>
          <w:rtl/>
        </w:rPr>
        <w:t>,</w:t>
      </w:r>
      <w:r>
        <w:rPr>
          <w:rtl/>
        </w:rPr>
        <w:t xml:space="preserve"> </w:t>
      </w:r>
      <w:bookmarkStart w:id="22378" w:name="_ETM_Q54_274999"/>
      <w:bookmarkStart w:id="22379" w:name="_ETM_Q54_275209"/>
      <w:bookmarkStart w:id="22380" w:name="_ETM_Q54_275420"/>
      <w:bookmarkEnd w:id="22378"/>
      <w:bookmarkEnd w:id="22379"/>
      <w:bookmarkEnd w:id="22380"/>
      <w:r>
        <w:rPr>
          <w:rFonts w:hint="cs"/>
          <w:rtl/>
        </w:rPr>
        <w:t xml:space="preserve">אני גם </w:t>
      </w:r>
      <w:r w:rsidR="00527061">
        <w:rPr>
          <w:rFonts w:hint="cs"/>
          <w:rtl/>
        </w:rPr>
        <w:t xml:space="preserve">כבר </w:t>
      </w:r>
      <w:r>
        <w:rPr>
          <w:rtl/>
        </w:rPr>
        <w:t>התרגלתי</w:t>
      </w:r>
      <w:r>
        <w:rPr>
          <w:rFonts w:hint="cs"/>
          <w:rtl/>
        </w:rPr>
        <w:t xml:space="preserve">, מנסור. </w:t>
      </w:r>
      <w:bookmarkStart w:id="22381" w:name="_ETM_Q54_275990"/>
      <w:bookmarkStart w:id="22382" w:name="_ETM_Q54_278280"/>
      <w:bookmarkEnd w:id="22381"/>
      <w:bookmarkEnd w:id="22382"/>
    </w:p>
    <w:p w:rsidR="00F532D9" w:rsidRDefault="00F532D9" w:rsidP="00036D2A">
      <w:pPr>
        <w:rPr>
          <w:rtl/>
        </w:rPr>
      </w:pPr>
    </w:p>
    <w:p w:rsidR="00F532D9" w:rsidRDefault="00F532D9" w:rsidP="00036D2A">
      <w:pPr>
        <w:pStyle w:val="af5"/>
        <w:keepNext/>
        <w:rPr>
          <w:rtl/>
        </w:rPr>
      </w:pPr>
      <w:bookmarkStart w:id="22383" w:name="ET_interruption_6146_16"/>
      <w:r w:rsidRPr="00424B63">
        <w:rPr>
          <w:rStyle w:val="TagStyle"/>
          <w:rtl/>
        </w:rPr>
        <w:t xml:space="preserve"> &lt;&lt; קריאה &gt;&gt; </w:t>
      </w:r>
      <w:r>
        <w:rPr>
          <w:rtl/>
        </w:rPr>
        <w:t>חיים ביטון (ש"ס):</w:t>
      </w:r>
      <w:r w:rsidRPr="00424B63">
        <w:rPr>
          <w:rStyle w:val="TagStyle"/>
          <w:rtl/>
        </w:rPr>
        <w:t xml:space="preserve"> &lt;&lt; קריאה &gt;&gt;</w:t>
      </w:r>
      <w:r>
        <w:rPr>
          <w:rtl/>
        </w:rPr>
        <w:t xml:space="preserve">   </w:t>
      </w:r>
      <w:bookmarkEnd w:id="2238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התרגלנו שכבר לא. </w:t>
      </w:r>
    </w:p>
    <w:p w:rsidR="00F532D9" w:rsidRDefault="00F532D9" w:rsidP="00036D2A">
      <w:pPr>
        <w:rPr>
          <w:rtl/>
          <w:lang w:eastAsia="he-IL"/>
        </w:rPr>
      </w:pPr>
    </w:p>
    <w:p w:rsidR="00F532D9" w:rsidRDefault="00F532D9" w:rsidP="00036D2A">
      <w:pPr>
        <w:pStyle w:val="-"/>
        <w:keepNext/>
        <w:rPr>
          <w:rtl/>
        </w:rPr>
      </w:pPr>
      <w:bookmarkStart w:id="22384" w:name="ET_speakercontinue_5797_17"/>
      <w:r w:rsidRPr="00424B63">
        <w:rPr>
          <w:rStyle w:val="TagStyle"/>
          <w:rtl/>
        </w:rPr>
        <w:t xml:space="preserve"> &lt;&lt; דובר_המשך &gt;&gt; </w:t>
      </w:r>
      <w:r>
        <w:rPr>
          <w:rtl/>
        </w:rPr>
        <w:t>יצחק פינדרוס (יהדות התורה):</w:t>
      </w:r>
      <w:r w:rsidRPr="00424B63">
        <w:rPr>
          <w:rStyle w:val="TagStyle"/>
          <w:rtl/>
        </w:rPr>
        <w:t xml:space="preserve"> &lt;&lt; דובר_המשך &gt;&gt;</w:t>
      </w:r>
      <w:r>
        <w:rPr>
          <w:rtl/>
        </w:rPr>
        <w:t xml:space="preserve">   </w:t>
      </w:r>
      <w:bookmarkEnd w:id="22384"/>
    </w:p>
    <w:p w:rsidR="00F532D9" w:rsidRDefault="00F532D9" w:rsidP="00356EAB">
      <w:pPr>
        <w:rPr>
          <w:rtl/>
          <w:lang w:eastAsia="he-IL"/>
        </w:rPr>
      </w:pPr>
    </w:p>
    <w:p w:rsidR="00F532D9" w:rsidRDefault="00F532D9" w:rsidP="00527061">
      <w:pPr>
        <w:rPr>
          <w:rtl/>
        </w:rPr>
      </w:pPr>
      <w:bookmarkStart w:id="22385" w:name="_ETM_Q54_279700"/>
      <w:bookmarkEnd w:id="22385"/>
      <w:r>
        <w:rPr>
          <w:rFonts w:hint="cs"/>
          <w:rtl/>
        </w:rPr>
        <w:t>התרגלתי</w:t>
      </w:r>
      <w:r w:rsidR="00527061">
        <w:rPr>
          <w:rFonts w:hint="cs"/>
          <w:rtl/>
        </w:rPr>
        <w:t>,</w:t>
      </w:r>
      <w:r>
        <w:rPr>
          <w:rFonts w:hint="cs"/>
          <w:rtl/>
        </w:rPr>
        <w:t xml:space="preserve"> התרגלתי לקרוא לך ראש הממשלה, כי זה מה שכולם קוראים</w:t>
      </w:r>
      <w:bookmarkStart w:id="22386" w:name="_ETM_Q54_277000"/>
      <w:bookmarkStart w:id="22387" w:name="_ETM_Q54_280270"/>
      <w:bookmarkStart w:id="22388" w:name="_ETM_Q54_280630"/>
      <w:bookmarkStart w:id="22389" w:name="_ETM_Q54_281200"/>
      <w:bookmarkStart w:id="22390" w:name="_ETM_Q54_281709"/>
      <w:bookmarkStart w:id="22391" w:name="_ETM_Q54_281829"/>
      <w:bookmarkStart w:id="22392" w:name="_ETM_Q54_281979"/>
      <w:bookmarkStart w:id="22393" w:name="_ETM_Q54_282100"/>
      <w:bookmarkStart w:id="22394" w:name="_ETM_Q54_282549"/>
      <w:bookmarkStart w:id="22395" w:name="_ETM_Q54_282819"/>
      <w:bookmarkStart w:id="22396" w:name="_ETM_Q54_283060"/>
      <w:bookmarkStart w:id="22397" w:name="_ETM_Q54_283180"/>
      <w:bookmarkEnd w:id="22386"/>
      <w:bookmarkEnd w:id="22387"/>
      <w:bookmarkEnd w:id="22388"/>
      <w:bookmarkEnd w:id="22389"/>
      <w:bookmarkEnd w:id="22390"/>
      <w:bookmarkEnd w:id="22391"/>
      <w:bookmarkEnd w:id="22392"/>
      <w:bookmarkEnd w:id="22393"/>
      <w:bookmarkEnd w:id="22394"/>
      <w:bookmarkEnd w:id="22395"/>
      <w:bookmarkEnd w:id="22396"/>
      <w:bookmarkEnd w:id="22397"/>
      <w:r>
        <w:rPr>
          <w:rFonts w:hint="cs"/>
          <w:rtl/>
        </w:rPr>
        <w:t xml:space="preserve"> לך, אז אני בכיף ובפרנג'י, נותן לך את זה בכיף. </w:t>
      </w:r>
    </w:p>
    <w:p w:rsidR="00F532D9" w:rsidRDefault="00F532D9" w:rsidP="00036D2A">
      <w:pPr>
        <w:rPr>
          <w:rtl/>
        </w:rPr>
      </w:pPr>
    </w:p>
    <w:p w:rsidR="00F532D9" w:rsidRDefault="00F532D9" w:rsidP="00527061">
      <w:pPr>
        <w:rPr>
          <w:rtl/>
        </w:rPr>
      </w:pPr>
      <w:bookmarkStart w:id="22398" w:name="_ETM_Q54_283000"/>
      <w:bookmarkStart w:id="22399" w:name="_ETM_Q54_284610"/>
      <w:bookmarkStart w:id="22400" w:name="_ETM_Q54_285569"/>
      <w:bookmarkStart w:id="22401" w:name="_ETM_Q54_286920"/>
      <w:bookmarkStart w:id="22402" w:name="_ETM_Q54_287310"/>
      <w:bookmarkStart w:id="22403" w:name="_ETM_Q54_287459"/>
      <w:bookmarkStart w:id="22404" w:name="_ETM_Q54_287549"/>
      <w:bookmarkStart w:id="22405" w:name="_ETM_Q54_287639"/>
      <w:bookmarkStart w:id="22406" w:name="_ETM_Q54_287939"/>
      <w:bookmarkEnd w:id="22398"/>
      <w:bookmarkEnd w:id="22399"/>
      <w:bookmarkEnd w:id="22400"/>
      <w:bookmarkEnd w:id="22401"/>
      <w:bookmarkEnd w:id="22402"/>
      <w:bookmarkEnd w:id="22403"/>
      <w:bookmarkEnd w:id="22404"/>
      <w:bookmarkEnd w:id="22405"/>
      <w:bookmarkEnd w:id="22406"/>
      <w:r>
        <w:rPr>
          <w:rtl/>
        </w:rPr>
        <w:t>תשמע</w:t>
      </w:r>
      <w:r>
        <w:rPr>
          <w:rFonts w:hint="cs"/>
          <w:rtl/>
        </w:rPr>
        <w:t>,</w:t>
      </w:r>
      <w:r>
        <w:rPr>
          <w:rtl/>
        </w:rPr>
        <w:t xml:space="preserve"> </w:t>
      </w:r>
      <w:bookmarkStart w:id="22407" w:name="_ETM_Q54_288420"/>
      <w:bookmarkEnd w:id="22407"/>
      <w:r>
        <w:rPr>
          <w:rtl/>
        </w:rPr>
        <w:t>א</w:t>
      </w:r>
      <w:r>
        <w:rPr>
          <w:rFonts w:hint="cs"/>
          <w:rtl/>
        </w:rPr>
        <w:t>.</w:t>
      </w:r>
      <w:r>
        <w:rPr>
          <w:rtl/>
        </w:rPr>
        <w:t xml:space="preserve"> </w:t>
      </w:r>
      <w:bookmarkStart w:id="22408" w:name="_ETM_Q54_288689"/>
      <w:bookmarkEnd w:id="22408"/>
      <w:r>
        <w:rPr>
          <w:rtl/>
        </w:rPr>
        <w:t xml:space="preserve">אני </w:t>
      </w:r>
      <w:bookmarkStart w:id="22409" w:name="_ETM_Q54_288840"/>
      <w:bookmarkEnd w:id="22409"/>
      <w:r>
        <w:rPr>
          <w:rtl/>
        </w:rPr>
        <w:t xml:space="preserve">רוצה </w:t>
      </w:r>
      <w:bookmarkStart w:id="22410" w:name="_ETM_Q54_289049"/>
      <w:bookmarkEnd w:id="22410"/>
      <w:r>
        <w:rPr>
          <w:rtl/>
        </w:rPr>
        <w:t xml:space="preserve">למחות </w:t>
      </w:r>
      <w:bookmarkStart w:id="22411" w:name="_ETM_Q54_289319"/>
      <w:bookmarkEnd w:id="22411"/>
      <w:r>
        <w:rPr>
          <w:rtl/>
        </w:rPr>
        <w:t xml:space="preserve">על </w:t>
      </w:r>
      <w:bookmarkStart w:id="22412" w:name="_ETM_Q54_289439"/>
      <w:bookmarkEnd w:id="22412"/>
      <w:r>
        <w:rPr>
          <w:rtl/>
        </w:rPr>
        <w:t xml:space="preserve">מה </w:t>
      </w:r>
      <w:bookmarkStart w:id="22413" w:name="_ETM_Q54_289499"/>
      <w:bookmarkEnd w:id="22413"/>
      <w:r>
        <w:rPr>
          <w:rtl/>
        </w:rPr>
        <w:t xml:space="preserve">שקורה </w:t>
      </w:r>
      <w:bookmarkStart w:id="22414" w:name="_ETM_Q54_289829"/>
      <w:bookmarkEnd w:id="22414"/>
      <w:r>
        <w:rPr>
          <w:rtl/>
        </w:rPr>
        <w:t>כאן</w:t>
      </w:r>
      <w:r>
        <w:rPr>
          <w:rFonts w:hint="cs"/>
          <w:rtl/>
        </w:rPr>
        <w:t>.</w:t>
      </w:r>
      <w:r>
        <w:rPr>
          <w:rtl/>
        </w:rPr>
        <w:t xml:space="preserve"> </w:t>
      </w:r>
      <w:bookmarkStart w:id="22415" w:name="_ETM_Q54_290440"/>
      <w:bookmarkStart w:id="22416" w:name="_ETM_Q54_290680"/>
      <w:bookmarkEnd w:id="22415"/>
      <w:bookmarkEnd w:id="22416"/>
      <w:r>
        <w:rPr>
          <w:rtl/>
        </w:rPr>
        <w:t xml:space="preserve">כרגע </w:t>
      </w:r>
      <w:bookmarkStart w:id="22417" w:name="_ETM_Q54_291040"/>
      <w:bookmarkEnd w:id="22417"/>
      <w:r>
        <w:rPr>
          <w:rtl/>
        </w:rPr>
        <w:t xml:space="preserve">קראו </w:t>
      </w:r>
      <w:bookmarkStart w:id="22418" w:name="_ETM_Q54_291280"/>
      <w:bookmarkEnd w:id="22418"/>
      <w:r>
        <w:rPr>
          <w:rtl/>
        </w:rPr>
        <w:t xml:space="preserve">לי </w:t>
      </w:r>
      <w:bookmarkStart w:id="22419" w:name="_ETM_Q54_291400"/>
      <w:bookmarkEnd w:id="22419"/>
      <w:r>
        <w:rPr>
          <w:rtl/>
        </w:rPr>
        <w:t>במסדרת</w:t>
      </w:r>
      <w:r>
        <w:rPr>
          <w:rFonts w:hint="cs"/>
          <w:rtl/>
        </w:rPr>
        <w:t>.</w:t>
      </w:r>
      <w:r>
        <w:rPr>
          <w:rtl/>
        </w:rPr>
        <w:t xml:space="preserve"> </w:t>
      </w:r>
      <w:bookmarkStart w:id="22420" w:name="_ETM_Q54_292780"/>
      <w:bookmarkEnd w:id="22420"/>
      <w:r>
        <w:rPr>
          <w:rtl/>
        </w:rPr>
        <w:t xml:space="preserve">נמצאים </w:t>
      </w:r>
      <w:bookmarkStart w:id="22421" w:name="_ETM_Q54_293230"/>
      <w:bookmarkEnd w:id="22421"/>
      <w:r>
        <w:rPr>
          <w:rtl/>
        </w:rPr>
        <w:t>ש</w:t>
      </w:r>
      <w:r>
        <w:rPr>
          <w:rFonts w:hint="cs"/>
          <w:rtl/>
        </w:rPr>
        <w:t>ם</w:t>
      </w:r>
      <w:r>
        <w:rPr>
          <w:rtl/>
        </w:rPr>
        <w:t xml:space="preserve"> </w:t>
      </w:r>
      <w:bookmarkStart w:id="22422" w:name="_ETM_Q54_293650"/>
      <w:bookmarkEnd w:id="22422"/>
      <w:r>
        <w:rPr>
          <w:rtl/>
        </w:rPr>
        <w:t xml:space="preserve">רוב </w:t>
      </w:r>
      <w:bookmarkStart w:id="22423" w:name="_ETM_Q54_293860"/>
      <w:bookmarkEnd w:id="22423"/>
      <w:r>
        <w:rPr>
          <w:rtl/>
        </w:rPr>
        <w:t xml:space="preserve">חברי </w:t>
      </w:r>
      <w:bookmarkStart w:id="22424" w:name="_ETM_Q54_294130"/>
      <w:bookmarkEnd w:id="22424"/>
      <w:r>
        <w:rPr>
          <w:rtl/>
        </w:rPr>
        <w:t>הכנסת</w:t>
      </w:r>
      <w:r>
        <w:rPr>
          <w:rFonts w:hint="cs"/>
          <w:rtl/>
        </w:rPr>
        <w:t>,</w:t>
      </w:r>
      <w:r>
        <w:rPr>
          <w:rtl/>
        </w:rPr>
        <w:t xml:space="preserve"> </w:t>
      </w:r>
      <w:bookmarkStart w:id="22425" w:name="_ETM_Q54_294640"/>
      <w:bookmarkEnd w:id="22425"/>
      <w:r>
        <w:rPr>
          <w:rtl/>
        </w:rPr>
        <w:t xml:space="preserve">כי </w:t>
      </w:r>
      <w:bookmarkStart w:id="22426" w:name="_ETM_Q54_296420"/>
      <w:bookmarkEnd w:id="22426"/>
      <w:r>
        <w:rPr>
          <w:rtl/>
        </w:rPr>
        <w:t xml:space="preserve">הקואליציה </w:t>
      </w:r>
      <w:bookmarkStart w:id="22427" w:name="_ETM_Q54_297079"/>
      <w:bookmarkEnd w:id="22427"/>
      <w:r>
        <w:rPr>
          <w:rtl/>
        </w:rPr>
        <w:t xml:space="preserve">שדואגת </w:t>
      </w:r>
      <w:bookmarkStart w:id="22428" w:name="_ETM_Q54_299479"/>
      <w:bookmarkEnd w:id="22428"/>
      <w:r>
        <w:rPr>
          <w:rtl/>
        </w:rPr>
        <w:t xml:space="preserve">למדינת </w:t>
      </w:r>
      <w:bookmarkStart w:id="22429" w:name="_ETM_Q54_299929"/>
      <w:bookmarkEnd w:id="22429"/>
      <w:r>
        <w:rPr>
          <w:rtl/>
        </w:rPr>
        <w:t xml:space="preserve">ישראל </w:t>
      </w:r>
      <w:bookmarkStart w:id="22430" w:name="_ETM_Q54_300469"/>
      <w:bookmarkEnd w:id="22430"/>
      <w:r>
        <w:rPr>
          <w:rtl/>
        </w:rPr>
        <w:t xml:space="preserve">מאוד </w:t>
      </w:r>
      <w:bookmarkStart w:id="22431" w:name="_ETM_Q54_300679"/>
      <w:bookmarkEnd w:id="22431"/>
      <w:r>
        <w:rPr>
          <w:rtl/>
        </w:rPr>
        <w:t xml:space="preserve">מאוד </w:t>
      </w:r>
      <w:bookmarkStart w:id="22432" w:name="_ETM_Q54_300859"/>
      <w:bookmarkEnd w:id="22432"/>
      <w:r>
        <w:rPr>
          <w:rtl/>
        </w:rPr>
        <w:t xml:space="preserve">מוטרדת </w:t>
      </w:r>
      <w:bookmarkStart w:id="22433" w:name="_ETM_Q54_301429"/>
      <w:bookmarkEnd w:id="22433"/>
      <w:r>
        <w:rPr>
          <w:rtl/>
        </w:rPr>
        <w:t xml:space="preserve">ומנסה </w:t>
      </w:r>
      <w:bookmarkStart w:id="22434" w:name="_ETM_Q54_302299"/>
      <w:bookmarkEnd w:id="22434"/>
      <w:r>
        <w:rPr>
          <w:rtl/>
        </w:rPr>
        <w:t xml:space="preserve">לעשות </w:t>
      </w:r>
      <w:bookmarkStart w:id="22435" w:name="_ETM_Q54_302600"/>
      <w:bookmarkEnd w:id="22435"/>
      <w:r>
        <w:rPr>
          <w:rtl/>
        </w:rPr>
        <w:t>ש</w:t>
      </w:r>
      <w:r>
        <w:rPr>
          <w:rFonts w:hint="cs"/>
          <w:rtl/>
        </w:rPr>
        <w:t>ם</w:t>
      </w:r>
      <w:r>
        <w:rPr>
          <w:rtl/>
        </w:rPr>
        <w:t xml:space="preserve"> </w:t>
      </w:r>
      <w:bookmarkStart w:id="22436" w:name="_ETM_Q54_302899"/>
      <w:bookmarkEnd w:id="22436"/>
      <w:r>
        <w:rPr>
          <w:rFonts w:hint="cs"/>
          <w:rtl/>
        </w:rPr>
        <w:t>9</w:t>
      </w:r>
      <w:r>
        <w:rPr>
          <w:rtl/>
        </w:rPr>
        <w:t>8</w:t>
      </w:r>
      <w:r w:rsidR="00527061">
        <w:rPr>
          <w:rFonts w:hint="cs"/>
          <w:rtl/>
        </w:rPr>
        <w:t>,</w:t>
      </w:r>
      <w:r>
        <w:rPr>
          <w:rtl/>
        </w:rPr>
        <w:t xml:space="preserve"> </w:t>
      </w:r>
      <w:bookmarkStart w:id="22437" w:name="_ETM_Q54_303679"/>
      <w:bookmarkEnd w:id="22437"/>
      <w:r>
        <w:rPr>
          <w:rtl/>
        </w:rPr>
        <w:t xml:space="preserve">בגלל </w:t>
      </w:r>
      <w:bookmarkStart w:id="22438" w:name="_ETM_Q54_304670"/>
      <w:bookmarkEnd w:id="22438"/>
      <w:r>
        <w:rPr>
          <w:rtl/>
        </w:rPr>
        <w:t>שה</w:t>
      </w:r>
      <w:r>
        <w:rPr>
          <w:rFonts w:hint="cs"/>
          <w:rtl/>
        </w:rPr>
        <w:t>ם ה</w:t>
      </w:r>
      <w:r>
        <w:rPr>
          <w:rtl/>
        </w:rPr>
        <w:t>סתבכו</w:t>
      </w:r>
      <w:r>
        <w:rPr>
          <w:rFonts w:hint="cs"/>
          <w:rtl/>
        </w:rPr>
        <w:t>. הם</w:t>
      </w:r>
      <w:r>
        <w:rPr>
          <w:rtl/>
        </w:rPr>
        <w:t xml:space="preserve"> </w:t>
      </w:r>
      <w:bookmarkStart w:id="22439" w:name="_ETM_Q54_306510"/>
      <w:bookmarkEnd w:id="22439"/>
      <w:r>
        <w:rPr>
          <w:rtl/>
        </w:rPr>
        <w:t xml:space="preserve">היו </w:t>
      </w:r>
      <w:bookmarkStart w:id="22440" w:name="_ETM_Q54_306689"/>
      <w:bookmarkEnd w:id="22440"/>
      <w:r>
        <w:rPr>
          <w:rtl/>
        </w:rPr>
        <w:t xml:space="preserve">עסוקים </w:t>
      </w:r>
      <w:bookmarkStart w:id="22441" w:name="_ETM_Q54_307110"/>
      <w:bookmarkEnd w:id="22441"/>
      <w:r>
        <w:rPr>
          <w:rtl/>
        </w:rPr>
        <w:t xml:space="preserve">עם </w:t>
      </w:r>
      <w:bookmarkStart w:id="22442" w:name="_ETM_Q54_307229"/>
      <w:bookmarkEnd w:id="22442"/>
      <w:r>
        <w:rPr>
          <w:rtl/>
        </w:rPr>
        <w:t xml:space="preserve">הדיינים </w:t>
      </w:r>
      <w:bookmarkStart w:id="22443" w:name="_ETM_Q54_307990"/>
      <w:bookmarkStart w:id="22444" w:name="_ETM_Q54_308290"/>
      <w:bookmarkStart w:id="22445" w:name="_ETM_Q54_308500"/>
      <w:bookmarkStart w:id="22446" w:name="_ETM_Q54_308590"/>
      <w:bookmarkEnd w:id="22443"/>
      <w:bookmarkEnd w:id="22444"/>
      <w:bookmarkEnd w:id="22445"/>
      <w:bookmarkEnd w:id="22446"/>
      <w:r>
        <w:rPr>
          <w:rFonts w:hint="cs"/>
          <w:rtl/>
        </w:rPr>
        <w:t>אתמול כל</w:t>
      </w:r>
      <w:r>
        <w:rPr>
          <w:rtl/>
        </w:rPr>
        <w:t xml:space="preserve"> </w:t>
      </w:r>
      <w:bookmarkStart w:id="22447" w:name="_ETM_Q54_308770"/>
      <w:bookmarkEnd w:id="22447"/>
      <w:r>
        <w:rPr>
          <w:rtl/>
        </w:rPr>
        <w:t>הלילה</w:t>
      </w:r>
      <w:r>
        <w:rPr>
          <w:rFonts w:hint="cs"/>
          <w:rtl/>
        </w:rPr>
        <w:t>.</w:t>
      </w:r>
    </w:p>
    <w:p w:rsidR="00F532D9" w:rsidRDefault="00F532D9" w:rsidP="00036D2A">
      <w:pPr>
        <w:rPr>
          <w:rtl/>
        </w:rPr>
      </w:pPr>
    </w:p>
    <w:p w:rsidR="00F532D9" w:rsidRDefault="00F532D9" w:rsidP="00036D2A">
      <w:pPr>
        <w:pStyle w:val="af6"/>
        <w:keepNext/>
        <w:rPr>
          <w:rtl/>
        </w:rPr>
      </w:pPr>
      <w:bookmarkStart w:id="22448" w:name="ET_yor_6032_18"/>
      <w:r w:rsidRPr="00424B63">
        <w:rPr>
          <w:rStyle w:val="TagStyle"/>
          <w:rtl/>
        </w:rPr>
        <w:t xml:space="preserve"> &lt;&lt; יור &gt;&gt; </w:t>
      </w:r>
      <w:r>
        <w:rPr>
          <w:rtl/>
        </w:rPr>
        <w:t>היו"ר מנסור עבאס:</w:t>
      </w:r>
      <w:r w:rsidRPr="00424B63">
        <w:rPr>
          <w:rStyle w:val="TagStyle"/>
          <w:rtl/>
        </w:rPr>
        <w:t xml:space="preserve"> &lt;&lt; יור &gt;&gt;</w:t>
      </w:r>
      <w:r>
        <w:rPr>
          <w:rtl/>
        </w:rPr>
        <w:t xml:space="preserve">   </w:t>
      </w:r>
      <w:bookmarkEnd w:id="2244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אתה יודע מה אנחנו </w:t>
      </w:r>
      <w:bookmarkStart w:id="22449" w:name="_ETM_Q54_313000"/>
      <w:bookmarkEnd w:id="22449"/>
      <w:r>
        <w:rPr>
          <w:rFonts w:hint="cs"/>
          <w:rtl/>
          <w:lang w:eastAsia="he-IL"/>
        </w:rPr>
        <w:t xml:space="preserve">עושים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keepNext/>
        <w:rPr>
          <w:rtl/>
        </w:rPr>
      </w:pPr>
      <w:bookmarkStart w:id="22450" w:name="ET_speakercontinue_5797_19"/>
      <w:r w:rsidRPr="007D7CC7">
        <w:rPr>
          <w:rStyle w:val="TagStyle"/>
          <w:rtl/>
        </w:rPr>
        <w:t xml:space="preserve"> &lt;&lt; דובר_המשך &gt;&gt; </w:t>
      </w:r>
      <w:r>
        <w:rPr>
          <w:rtl/>
        </w:rPr>
        <w:t>יצחק פינדרוס (יהדות התורה):</w:t>
      </w:r>
      <w:r w:rsidRPr="007D7CC7">
        <w:rPr>
          <w:rStyle w:val="TagStyle"/>
          <w:rtl/>
        </w:rPr>
        <w:t xml:space="preserve"> &lt;&lt; דובר_המשך &gt;&gt;</w:t>
      </w:r>
      <w:r>
        <w:rPr>
          <w:rtl/>
        </w:rPr>
        <w:t xml:space="preserve">   </w:t>
      </w:r>
      <w:bookmarkEnd w:id="22450"/>
    </w:p>
    <w:p w:rsidR="00F532D9" w:rsidRDefault="00F532D9" w:rsidP="00356EAB">
      <w:pPr>
        <w:rPr>
          <w:rtl/>
          <w:lang w:eastAsia="he-IL"/>
        </w:rPr>
      </w:pPr>
    </w:p>
    <w:p w:rsidR="00F532D9" w:rsidRDefault="00F532D9" w:rsidP="00527061">
      <w:pPr>
        <w:rPr>
          <w:rtl/>
        </w:rPr>
      </w:pPr>
      <w:r>
        <w:rPr>
          <w:rFonts w:hint="cs"/>
          <w:rtl/>
          <w:lang w:eastAsia="he-IL"/>
        </w:rPr>
        <w:t xml:space="preserve">יש בעיות קריטיות למדינת ישראל. הם היו עסוקים עם הדיינים אתמול בלילה, </w:t>
      </w:r>
      <w:r w:rsidR="00527061">
        <w:rPr>
          <w:rFonts w:hint="cs"/>
          <w:rtl/>
          <w:lang w:eastAsia="he-IL"/>
        </w:rPr>
        <w:t>ו</w:t>
      </w:r>
      <w:r>
        <w:rPr>
          <w:rFonts w:hint="cs"/>
          <w:rtl/>
          <w:lang w:eastAsia="he-IL"/>
        </w:rPr>
        <w:t>שלשום</w:t>
      </w:r>
      <w:r w:rsidR="00356EAB">
        <w:rPr>
          <w:rFonts w:hint="cs"/>
          <w:rtl/>
          <w:lang w:eastAsia="he-IL"/>
        </w:rPr>
        <w:t xml:space="preserve"> </w:t>
      </w:r>
      <w:bookmarkStart w:id="22451" w:name="_ETM_Q54_315379"/>
      <w:bookmarkEnd w:id="22451"/>
      <w:r>
        <w:rPr>
          <w:rtl/>
        </w:rPr>
        <w:t xml:space="preserve">בלילה </w:t>
      </w:r>
      <w:bookmarkStart w:id="22452" w:name="_ETM_Q54_315769"/>
      <w:bookmarkEnd w:id="22452"/>
      <w:r>
        <w:rPr>
          <w:rFonts w:hint="cs"/>
          <w:rtl/>
        </w:rPr>
        <w:t xml:space="preserve">הם </w:t>
      </w:r>
      <w:r>
        <w:rPr>
          <w:rtl/>
        </w:rPr>
        <w:t xml:space="preserve">היו </w:t>
      </w:r>
      <w:bookmarkStart w:id="22453" w:name="_ETM_Q54_315919"/>
      <w:bookmarkEnd w:id="22453"/>
      <w:r>
        <w:rPr>
          <w:rtl/>
        </w:rPr>
        <w:t xml:space="preserve">עסוקים </w:t>
      </w:r>
      <w:bookmarkStart w:id="22454" w:name="_ETM_Q54_316340"/>
      <w:bookmarkEnd w:id="22454"/>
      <w:r w:rsidR="00527061">
        <w:rPr>
          <w:rFonts w:hint="cs"/>
          <w:rtl/>
        </w:rPr>
        <w:t>ב</w:t>
      </w:r>
      <w:r>
        <w:rPr>
          <w:rtl/>
        </w:rPr>
        <w:t>נור</w:t>
      </w:r>
      <w:r>
        <w:rPr>
          <w:rFonts w:hint="cs"/>
          <w:rtl/>
        </w:rPr>
        <w:t>ב</w:t>
      </w:r>
      <w:r>
        <w:rPr>
          <w:rtl/>
        </w:rPr>
        <w:t xml:space="preserve">גי </w:t>
      </w:r>
      <w:bookmarkStart w:id="22455" w:name="_ETM_Q54_317030"/>
      <w:bookmarkEnd w:id="22455"/>
      <w:r>
        <w:rPr>
          <w:rtl/>
        </w:rPr>
        <w:t>המורחב</w:t>
      </w:r>
      <w:r>
        <w:rPr>
          <w:rFonts w:hint="cs"/>
          <w:rtl/>
        </w:rPr>
        <w:t>.</w:t>
      </w:r>
      <w:r>
        <w:rPr>
          <w:rtl/>
        </w:rPr>
        <w:t xml:space="preserve"> </w:t>
      </w:r>
      <w:bookmarkStart w:id="22456" w:name="_ETM_Q54_318810"/>
      <w:bookmarkEnd w:id="22456"/>
      <w:r>
        <w:rPr>
          <w:rtl/>
        </w:rPr>
        <w:t xml:space="preserve">אין </w:t>
      </w:r>
      <w:bookmarkStart w:id="22457" w:name="_ETM_Q54_319859"/>
      <w:bookmarkEnd w:id="22457"/>
      <w:r>
        <w:rPr>
          <w:rtl/>
        </w:rPr>
        <w:t xml:space="preserve">צורך </w:t>
      </w:r>
      <w:bookmarkStart w:id="22458" w:name="_ETM_Q54_320189"/>
      <w:bookmarkEnd w:id="22458"/>
      <w:r>
        <w:rPr>
          <w:rtl/>
        </w:rPr>
        <w:t>להאריך</w:t>
      </w:r>
      <w:r>
        <w:rPr>
          <w:rFonts w:hint="cs"/>
          <w:rtl/>
        </w:rPr>
        <w:t>,</w:t>
      </w:r>
      <w:r>
        <w:rPr>
          <w:rtl/>
        </w:rPr>
        <w:t xml:space="preserve"> </w:t>
      </w:r>
      <w:bookmarkStart w:id="22459" w:name="_ETM_Q54_320969"/>
      <w:bookmarkEnd w:id="22459"/>
      <w:r>
        <w:rPr>
          <w:rtl/>
        </w:rPr>
        <w:t xml:space="preserve">פשוט </w:t>
      </w:r>
      <w:bookmarkStart w:id="22460" w:name="_ETM_Q54_321269"/>
      <w:bookmarkEnd w:id="22460"/>
      <w:r>
        <w:rPr>
          <w:rtl/>
        </w:rPr>
        <w:t xml:space="preserve">אפשר </w:t>
      </w:r>
      <w:bookmarkStart w:id="22461" w:name="_ETM_Q54_321480"/>
      <w:bookmarkEnd w:id="22461"/>
      <w:r>
        <w:rPr>
          <w:rtl/>
        </w:rPr>
        <w:t xml:space="preserve">לקחת </w:t>
      </w:r>
      <w:bookmarkStart w:id="22462" w:name="_ETM_Q54_321870"/>
      <w:bookmarkEnd w:id="22462"/>
      <w:r>
        <w:rPr>
          <w:rFonts w:hint="cs"/>
          <w:rtl/>
        </w:rPr>
        <w:t xml:space="preserve">את הנאומים של </w:t>
      </w:r>
      <w:bookmarkStart w:id="22463" w:name="_ETM_Q54_322349"/>
      <w:bookmarkStart w:id="22464" w:name="_ETM_Q54_322829"/>
      <w:bookmarkEnd w:id="22463"/>
      <w:bookmarkEnd w:id="22464"/>
      <w:r>
        <w:rPr>
          <w:rtl/>
        </w:rPr>
        <w:t xml:space="preserve">יאיר </w:t>
      </w:r>
      <w:bookmarkStart w:id="22465" w:name="_ETM_Q54_323099"/>
      <w:bookmarkEnd w:id="22465"/>
      <w:r>
        <w:rPr>
          <w:rtl/>
        </w:rPr>
        <w:t xml:space="preserve">גולן </w:t>
      </w:r>
      <w:bookmarkStart w:id="22466" w:name="_ETM_Q54_323459"/>
      <w:bookmarkEnd w:id="22466"/>
      <w:r w:rsidR="00527061">
        <w:rPr>
          <w:rFonts w:hint="cs"/>
          <w:rtl/>
        </w:rPr>
        <w:t>ע</w:t>
      </w:r>
      <w:r>
        <w:rPr>
          <w:rtl/>
        </w:rPr>
        <w:t xml:space="preserve">ל </w:t>
      </w:r>
      <w:bookmarkStart w:id="22467" w:name="_ETM_Q54_323579"/>
      <w:bookmarkEnd w:id="22467"/>
      <w:r>
        <w:rPr>
          <w:rtl/>
        </w:rPr>
        <w:t>הנור</w:t>
      </w:r>
      <w:r>
        <w:rPr>
          <w:rFonts w:hint="cs"/>
          <w:rtl/>
        </w:rPr>
        <w:t>ב</w:t>
      </w:r>
      <w:r>
        <w:rPr>
          <w:rtl/>
        </w:rPr>
        <w:t xml:space="preserve">גי </w:t>
      </w:r>
      <w:bookmarkStart w:id="22468" w:name="_ETM_Q54_324900"/>
      <w:bookmarkEnd w:id="22468"/>
      <w:r>
        <w:rPr>
          <w:rtl/>
        </w:rPr>
        <w:t xml:space="preserve">ולהגיד </w:t>
      </w:r>
      <w:bookmarkStart w:id="22469" w:name="_ETM_Q54_325590"/>
      <w:bookmarkEnd w:id="22469"/>
      <w:r>
        <w:rPr>
          <w:rtl/>
        </w:rPr>
        <w:t xml:space="preserve">מה </w:t>
      </w:r>
      <w:bookmarkStart w:id="22470" w:name="_ETM_Q54_325710"/>
      <w:bookmarkEnd w:id="22470"/>
      <w:r>
        <w:rPr>
          <w:rtl/>
        </w:rPr>
        <w:t xml:space="preserve">המשמעות </w:t>
      </w:r>
      <w:bookmarkStart w:id="22471" w:name="_ETM_Q54_326220"/>
      <w:bookmarkEnd w:id="22471"/>
      <w:r>
        <w:rPr>
          <w:rtl/>
        </w:rPr>
        <w:t>של</w:t>
      </w:r>
      <w:r w:rsidR="00527061">
        <w:rPr>
          <w:rFonts w:hint="cs"/>
          <w:rtl/>
        </w:rPr>
        <w:t>הם</w:t>
      </w:r>
      <w:r>
        <w:rPr>
          <w:rFonts w:hint="cs"/>
          <w:rtl/>
        </w:rPr>
        <w:t>.</w:t>
      </w:r>
      <w:r>
        <w:rPr>
          <w:rtl/>
        </w:rPr>
        <w:t xml:space="preserve"> </w:t>
      </w:r>
      <w:bookmarkStart w:id="22472" w:name="_ETM_Q54_327919"/>
      <w:bookmarkEnd w:id="22472"/>
      <w:r>
        <w:rPr>
          <w:rFonts w:hint="cs"/>
          <w:rtl/>
        </w:rPr>
        <w:t xml:space="preserve">היו </w:t>
      </w:r>
      <w:r>
        <w:rPr>
          <w:rtl/>
        </w:rPr>
        <w:t xml:space="preserve">עסוקים </w:t>
      </w:r>
      <w:bookmarkStart w:id="22473" w:name="_ETM_Q54_329180"/>
      <w:bookmarkEnd w:id="22473"/>
      <w:r w:rsidR="00527061">
        <w:rPr>
          <w:rFonts w:hint="cs"/>
          <w:rtl/>
        </w:rPr>
        <w:t>ב</w:t>
      </w:r>
      <w:bookmarkStart w:id="22474" w:name="_ETM_Q54_330600"/>
      <w:bookmarkEnd w:id="22474"/>
      <w:r>
        <w:rPr>
          <w:rtl/>
        </w:rPr>
        <w:t>ניסיון</w:t>
      </w:r>
      <w:r>
        <w:rPr>
          <w:rFonts w:hint="cs"/>
          <w:rtl/>
        </w:rPr>
        <w:t>,</w:t>
      </w:r>
      <w:r>
        <w:rPr>
          <w:rtl/>
        </w:rPr>
        <w:t xml:space="preserve"> </w:t>
      </w:r>
      <w:bookmarkStart w:id="22475" w:name="_ETM_Q54_331200"/>
      <w:bookmarkEnd w:id="22475"/>
      <w:r>
        <w:rPr>
          <w:rtl/>
        </w:rPr>
        <w:t>אולי</w:t>
      </w:r>
      <w:r>
        <w:rPr>
          <w:rFonts w:hint="cs"/>
          <w:rtl/>
        </w:rPr>
        <w:t>,</w:t>
      </w:r>
      <w:r>
        <w:rPr>
          <w:rtl/>
        </w:rPr>
        <w:t xml:space="preserve"> </w:t>
      </w:r>
      <w:bookmarkStart w:id="22476" w:name="_ETM_Q54_331650"/>
      <w:bookmarkEnd w:id="22476"/>
      <w:r>
        <w:rPr>
          <w:rtl/>
        </w:rPr>
        <w:t xml:space="preserve">שאפשר </w:t>
      </w:r>
      <w:bookmarkStart w:id="22477" w:name="_ETM_Q54_332340"/>
      <w:bookmarkEnd w:id="22477"/>
      <w:r>
        <w:rPr>
          <w:rtl/>
        </w:rPr>
        <w:t xml:space="preserve">לקחת </w:t>
      </w:r>
      <w:bookmarkStart w:id="22478" w:name="_ETM_Q54_332730"/>
      <w:bookmarkEnd w:id="22478"/>
      <w:r>
        <w:rPr>
          <w:rtl/>
        </w:rPr>
        <w:t xml:space="preserve">מנדטים </w:t>
      </w:r>
      <w:bookmarkStart w:id="22479" w:name="_ETM_Q54_333210"/>
      <w:bookmarkEnd w:id="22479"/>
      <w:r>
        <w:rPr>
          <w:rFonts w:hint="cs"/>
          <w:rtl/>
        </w:rPr>
        <w:t>מ</w:t>
      </w:r>
      <w:r>
        <w:rPr>
          <w:rtl/>
        </w:rPr>
        <w:t xml:space="preserve">מפלגה </w:t>
      </w:r>
      <w:bookmarkStart w:id="22480" w:name="_ETM_Q54_333720"/>
      <w:bookmarkEnd w:id="22480"/>
      <w:r>
        <w:rPr>
          <w:rFonts w:hint="cs"/>
          <w:rtl/>
        </w:rPr>
        <w:t>אחת</w:t>
      </w:r>
      <w:r>
        <w:rPr>
          <w:rtl/>
        </w:rPr>
        <w:t xml:space="preserve"> </w:t>
      </w:r>
      <w:bookmarkStart w:id="22481" w:name="_ETM_Q54_333960"/>
      <w:bookmarkEnd w:id="22481"/>
      <w:r>
        <w:rPr>
          <w:rtl/>
        </w:rPr>
        <w:t>לשנייה</w:t>
      </w:r>
      <w:r>
        <w:rPr>
          <w:rFonts w:hint="cs"/>
          <w:rtl/>
        </w:rPr>
        <w:t>, להוריד את המספר של הכלנתריזם</w:t>
      </w:r>
      <w:bookmarkStart w:id="22482" w:name="_ETM_Q54_334380"/>
      <w:bookmarkStart w:id="22483" w:name="_ETM_Q54_334500"/>
      <w:bookmarkStart w:id="22484" w:name="_ETM_Q54_334650"/>
      <w:bookmarkStart w:id="22485" w:name="_ETM_Q54_334709"/>
      <w:bookmarkStart w:id="22486" w:name="_ETM_Q54_335280"/>
      <w:bookmarkStart w:id="22487" w:name="_ETM_Q54_335459"/>
      <w:bookmarkStart w:id="22488" w:name="_ETM_Q54_335880"/>
      <w:bookmarkEnd w:id="22482"/>
      <w:bookmarkEnd w:id="22483"/>
      <w:bookmarkEnd w:id="22484"/>
      <w:bookmarkEnd w:id="22485"/>
      <w:bookmarkEnd w:id="22486"/>
      <w:bookmarkEnd w:id="22487"/>
      <w:bookmarkEnd w:id="22488"/>
      <w:r>
        <w:rPr>
          <w:rtl/>
        </w:rPr>
        <w:t xml:space="preserve"> </w:t>
      </w:r>
      <w:bookmarkStart w:id="22489" w:name="_ETM_Q54_336790"/>
      <w:bookmarkEnd w:id="22489"/>
      <w:r>
        <w:rPr>
          <w:rtl/>
        </w:rPr>
        <w:t xml:space="preserve">ולהפוך </w:t>
      </w:r>
      <w:bookmarkStart w:id="22490" w:name="_ETM_Q54_337239"/>
      <w:bookmarkEnd w:id="22490"/>
      <w:r>
        <w:rPr>
          <w:rtl/>
        </w:rPr>
        <w:t xml:space="preserve">אותם </w:t>
      </w:r>
      <w:bookmarkStart w:id="22491" w:name="_ETM_Q54_337450"/>
      <w:bookmarkEnd w:id="22491"/>
      <w:r>
        <w:rPr>
          <w:rtl/>
        </w:rPr>
        <w:t>ל</w:t>
      </w:r>
      <w:r>
        <w:rPr>
          <w:rFonts w:hint="cs"/>
          <w:rtl/>
        </w:rPr>
        <w:t>"</w:t>
      </w:r>
      <w:r>
        <w:rPr>
          <w:rtl/>
        </w:rPr>
        <w:t>גדעוני</w:t>
      </w:r>
      <w:r>
        <w:rPr>
          <w:rFonts w:hint="cs"/>
          <w:rtl/>
        </w:rPr>
        <w:t xml:space="preserve">זם", </w:t>
      </w:r>
      <w:bookmarkStart w:id="22492" w:name="_ETM_Q54_337959"/>
      <w:bookmarkStart w:id="22493" w:name="_ETM_Q54_338169"/>
      <w:bookmarkEnd w:id="22492"/>
      <w:bookmarkEnd w:id="22493"/>
      <w:r>
        <w:rPr>
          <w:rtl/>
        </w:rPr>
        <w:t xml:space="preserve">שהם </w:t>
      </w:r>
      <w:bookmarkStart w:id="22494" w:name="_ETM_Q54_338379"/>
      <w:bookmarkEnd w:id="22494"/>
      <w:r>
        <w:rPr>
          <w:rtl/>
        </w:rPr>
        <w:t xml:space="preserve">יהיו </w:t>
      </w:r>
      <w:bookmarkStart w:id="22495" w:name="_ETM_Q54_338529"/>
      <w:bookmarkEnd w:id="22495"/>
      <w:r>
        <w:rPr>
          <w:rtl/>
        </w:rPr>
        <w:t xml:space="preserve">קצת </w:t>
      </w:r>
      <w:bookmarkStart w:id="22496" w:name="_ETM_Q54_338799"/>
      <w:bookmarkEnd w:id="22496"/>
      <w:r>
        <w:rPr>
          <w:rtl/>
        </w:rPr>
        <w:t xml:space="preserve">יותר </w:t>
      </w:r>
      <w:bookmarkStart w:id="22497" w:name="_ETM_Q54_339519"/>
      <w:bookmarkEnd w:id="22497"/>
      <w:r>
        <w:rPr>
          <w:rtl/>
        </w:rPr>
        <w:t>מוצלחים</w:t>
      </w:r>
      <w:r>
        <w:rPr>
          <w:rFonts w:hint="cs"/>
          <w:rtl/>
        </w:rPr>
        <w:t>.</w:t>
      </w:r>
    </w:p>
    <w:p w:rsidR="00F532D9" w:rsidRDefault="00F532D9" w:rsidP="00036D2A">
      <w:pPr>
        <w:rPr>
          <w:rtl/>
        </w:rPr>
      </w:pPr>
    </w:p>
    <w:p w:rsidR="00F532D9" w:rsidRDefault="00F532D9" w:rsidP="00527061">
      <w:pPr>
        <w:rPr>
          <w:rtl/>
        </w:rPr>
      </w:pPr>
      <w:bookmarkStart w:id="22498" w:name="_ETM_Q54_339000"/>
      <w:bookmarkStart w:id="22499" w:name="_ETM_Q54_340880"/>
      <w:bookmarkEnd w:id="22498"/>
      <w:bookmarkEnd w:id="22499"/>
      <w:r>
        <w:rPr>
          <w:rtl/>
        </w:rPr>
        <w:t xml:space="preserve">אז </w:t>
      </w:r>
      <w:bookmarkStart w:id="22500" w:name="_ETM_Q54_341090"/>
      <w:bookmarkEnd w:id="22500"/>
      <w:r>
        <w:rPr>
          <w:rtl/>
        </w:rPr>
        <w:t xml:space="preserve">אנחנו </w:t>
      </w:r>
      <w:bookmarkStart w:id="22501" w:name="_ETM_Q54_341300"/>
      <w:bookmarkEnd w:id="22501"/>
      <w:r>
        <w:rPr>
          <w:rtl/>
        </w:rPr>
        <w:t xml:space="preserve">נמצאים </w:t>
      </w:r>
      <w:bookmarkStart w:id="22502" w:name="_ETM_Q54_341600"/>
      <w:bookmarkEnd w:id="22502"/>
      <w:r>
        <w:rPr>
          <w:rtl/>
        </w:rPr>
        <w:t xml:space="preserve">פה </w:t>
      </w:r>
      <w:bookmarkStart w:id="22503" w:name="_ETM_Q54_341720"/>
      <w:bookmarkEnd w:id="22503"/>
      <w:r>
        <w:rPr>
          <w:rtl/>
        </w:rPr>
        <w:t xml:space="preserve">בדיון </w:t>
      </w:r>
      <w:bookmarkStart w:id="22504" w:name="_ETM_Q54_342080"/>
      <w:bookmarkEnd w:id="22504"/>
      <w:r>
        <w:rPr>
          <w:rtl/>
        </w:rPr>
        <w:t xml:space="preserve">באמת </w:t>
      </w:r>
      <w:bookmarkStart w:id="22505" w:name="_ETM_Q54_342950"/>
      <w:bookmarkEnd w:id="22505"/>
      <w:r>
        <w:rPr>
          <w:rtl/>
        </w:rPr>
        <w:t xml:space="preserve">בעייתי </w:t>
      </w:r>
      <w:bookmarkStart w:id="22506" w:name="_ETM_Q54_343370"/>
      <w:bookmarkEnd w:id="22506"/>
      <w:r>
        <w:rPr>
          <w:rFonts w:hint="cs"/>
          <w:rtl/>
        </w:rPr>
        <w:t>מאוד,</w:t>
      </w:r>
      <w:r>
        <w:rPr>
          <w:rtl/>
        </w:rPr>
        <w:t xml:space="preserve"> </w:t>
      </w:r>
      <w:bookmarkStart w:id="22507" w:name="_ETM_Q54_343910"/>
      <w:bookmarkEnd w:id="22507"/>
      <w:r>
        <w:rPr>
          <w:rtl/>
        </w:rPr>
        <w:t xml:space="preserve">מול </w:t>
      </w:r>
      <w:bookmarkStart w:id="22508" w:name="_ETM_Q54_344150"/>
      <w:bookmarkEnd w:id="22508"/>
      <w:r>
        <w:rPr>
          <w:rtl/>
        </w:rPr>
        <w:t xml:space="preserve">כנסת </w:t>
      </w:r>
      <w:bookmarkStart w:id="22509" w:name="_ETM_Q54_345320"/>
      <w:bookmarkEnd w:id="22509"/>
      <w:r>
        <w:rPr>
          <w:rFonts w:hint="cs"/>
          <w:rtl/>
        </w:rPr>
        <w:t>ש</w:t>
      </w:r>
      <w:r>
        <w:rPr>
          <w:rtl/>
        </w:rPr>
        <w:t xml:space="preserve">בימים </w:t>
      </w:r>
      <w:bookmarkStart w:id="22510" w:name="_ETM_Q54_345860"/>
      <w:bookmarkEnd w:id="22510"/>
      <w:r>
        <w:rPr>
          <w:rtl/>
        </w:rPr>
        <w:t xml:space="preserve">האחרונים </w:t>
      </w:r>
      <w:bookmarkStart w:id="22511" w:name="_ETM_Q54_346460"/>
      <w:bookmarkEnd w:id="22511"/>
      <w:r>
        <w:rPr>
          <w:rFonts w:hint="cs"/>
          <w:rtl/>
        </w:rPr>
        <w:t xml:space="preserve">– </w:t>
      </w:r>
      <w:r>
        <w:rPr>
          <w:rtl/>
        </w:rPr>
        <w:t xml:space="preserve">ראית </w:t>
      </w:r>
      <w:bookmarkStart w:id="22512" w:name="_ETM_Q54_346850"/>
      <w:bookmarkEnd w:id="22512"/>
      <w:r>
        <w:rPr>
          <w:rFonts w:hint="cs"/>
          <w:rtl/>
        </w:rPr>
        <w:t>–</w:t>
      </w:r>
      <w:r w:rsidR="00527061">
        <w:rPr>
          <w:rFonts w:hint="cs"/>
          <w:rtl/>
        </w:rPr>
        <w:t xml:space="preserve">היו  </w:t>
      </w:r>
      <w:r>
        <w:rPr>
          <w:rtl/>
        </w:rPr>
        <w:t xml:space="preserve">דיונים </w:t>
      </w:r>
      <w:bookmarkStart w:id="22513" w:name="_ETM_Q54_347210"/>
      <w:bookmarkStart w:id="22514" w:name="_ETM_Q54_347960"/>
      <w:bookmarkEnd w:id="22513"/>
      <w:bookmarkEnd w:id="22514"/>
      <w:r>
        <w:rPr>
          <w:rFonts w:hint="cs"/>
          <w:rtl/>
        </w:rPr>
        <w:t>ערניים</w:t>
      </w:r>
      <w:r>
        <w:rPr>
          <w:rtl/>
        </w:rPr>
        <w:t xml:space="preserve"> </w:t>
      </w:r>
      <w:bookmarkStart w:id="22515" w:name="_ETM_Q54_348440"/>
      <w:bookmarkEnd w:id="22515"/>
      <w:r>
        <w:rPr>
          <w:rtl/>
        </w:rPr>
        <w:t>ופור</w:t>
      </w:r>
      <w:r>
        <w:rPr>
          <w:rFonts w:hint="cs"/>
          <w:rtl/>
        </w:rPr>
        <w:t>י</w:t>
      </w:r>
      <w:r>
        <w:rPr>
          <w:rtl/>
        </w:rPr>
        <w:t>ים</w:t>
      </w:r>
      <w:r>
        <w:rPr>
          <w:rFonts w:hint="cs"/>
          <w:rtl/>
        </w:rPr>
        <w:t>,</w:t>
      </w:r>
      <w:r>
        <w:rPr>
          <w:rtl/>
        </w:rPr>
        <w:t xml:space="preserve"> </w:t>
      </w:r>
      <w:bookmarkStart w:id="22516" w:name="_ETM_Q54_349010"/>
      <w:bookmarkEnd w:id="22516"/>
      <w:r>
        <w:rPr>
          <w:rtl/>
        </w:rPr>
        <w:t xml:space="preserve">ואנחנו </w:t>
      </w:r>
      <w:bookmarkStart w:id="22517" w:name="_ETM_Q54_349340"/>
      <w:bookmarkEnd w:id="22517"/>
      <w:r>
        <w:rPr>
          <w:rtl/>
        </w:rPr>
        <w:t xml:space="preserve">נמצאים </w:t>
      </w:r>
      <w:bookmarkStart w:id="22518" w:name="_ETM_Q54_349639"/>
      <w:bookmarkEnd w:id="22518"/>
      <w:r>
        <w:rPr>
          <w:rtl/>
        </w:rPr>
        <w:t xml:space="preserve">כאן </w:t>
      </w:r>
      <w:bookmarkStart w:id="22519" w:name="_ETM_Q54_349820"/>
      <w:bookmarkEnd w:id="22519"/>
      <w:r>
        <w:rPr>
          <w:rtl/>
        </w:rPr>
        <w:t xml:space="preserve">בסיטואציה </w:t>
      </w:r>
      <w:bookmarkStart w:id="22520" w:name="_ETM_Q54_350480"/>
      <w:bookmarkEnd w:id="22520"/>
      <w:r>
        <w:rPr>
          <w:rtl/>
        </w:rPr>
        <w:t xml:space="preserve">הזאת </w:t>
      </w:r>
      <w:bookmarkStart w:id="22521" w:name="_ETM_Q54_350780"/>
      <w:bookmarkEnd w:id="22521"/>
      <w:r>
        <w:rPr>
          <w:rtl/>
        </w:rPr>
        <w:t xml:space="preserve">בגלל </w:t>
      </w:r>
      <w:bookmarkStart w:id="22522" w:name="_ETM_Q54_352239"/>
      <w:bookmarkEnd w:id="22522"/>
      <w:r>
        <w:rPr>
          <w:rtl/>
        </w:rPr>
        <w:t xml:space="preserve">אותה </w:t>
      </w:r>
      <w:bookmarkStart w:id="22523" w:name="_ETM_Q54_352510"/>
      <w:bookmarkEnd w:id="22523"/>
      <w:r>
        <w:rPr>
          <w:rtl/>
        </w:rPr>
        <w:t>דורסנות</w:t>
      </w:r>
      <w:r>
        <w:rPr>
          <w:rFonts w:hint="cs"/>
          <w:rtl/>
        </w:rPr>
        <w:t>.</w:t>
      </w:r>
    </w:p>
    <w:p w:rsidR="00F532D9" w:rsidRDefault="00F532D9" w:rsidP="00036D2A">
      <w:pPr>
        <w:rPr>
          <w:rtl/>
        </w:rPr>
      </w:pPr>
    </w:p>
    <w:p w:rsidR="00F532D9" w:rsidRDefault="00F532D9" w:rsidP="00036D2A">
      <w:pPr>
        <w:pStyle w:val="af6"/>
        <w:keepNext/>
        <w:rPr>
          <w:rtl/>
        </w:rPr>
      </w:pPr>
      <w:bookmarkStart w:id="22524" w:name="ET_yor_6032_20"/>
      <w:r w:rsidRPr="007D7CC7">
        <w:rPr>
          <w:rStyle w:val="TagStyle"/>
          <w:rtl/>
        </w:rPr>
        <w:t xml:space="preserve"> &lt;&lt; יור &gt;&gt; </w:t>
      </w:r>
      <w:r>
        <w:rPr>
          <w:rtl/>
        </w:rPr>
        <w:t>היו"ר מנסור עבאס:</w:t>
      </w:r>
      <w:r w:rsidRPr="007D7CC7">
        <w:rPr>
          <w:rStyle w:val="TagStyle"/>
          <w:rtl/>
        </w:rPr>
        <w:t xml:space="preserve"> &lt;&lt; יור &gt;&gt;</w:t>
      </w:r>
      <w:r>
        <w:rPr>
          <w:rtl/>
        </w:rPr>
        <w:t xml:space="preserve">   </w:t>
      </w:r>
      <w:bookmarkEnd w:id="22524"/>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ברשותך, ברשותך. </w:t>
      </w:r>
    </w:p>
    <w:p w:rsidR="00F532D9" w:rsidRDefault="00F532D9" w:rsidP="00036D2A">
      <w:pPr>
        <w:rPr>
          <w:rtl/>
          <w:lang w:eastAsia="he-IL"/>
        </w:rPr>
      </w:pPr>
    </w:p>
    <w:p w:rsidR="00F532D9" w:rsidRDefault="00F532D9" w:rsidP="00036D2A">
      <w:pPr>
        <w:pStyle w:val="-"/>
        <w:keepNext/>
        <w:rPr>
          <w:rtl/>
        </w:rPr>
      </w:pPr>
      <w:bookmarkStart w:id="22525" w:name="ET_speakercontinue_5797_21"/>
      <w:r w:rsidRPr="007D7CC7">
        <w:rPr>
          <w:rStyle w:val="TagStyle"/>
          <w:rtl/>
        </w:rPr>
        <w:t xml:space="preserve"> &lt;&lt; דובר_המשך &gt;&gt; </w:t>
      </w:r>
      <w:r>
        <w:rPr>
          <w:rtl/>
        </w:rPr>
        <w:t>יצחק פינדרוס (יהדות התורה):</w:t>
      </w:r>
      <w:r w:rsidRPr="007D7CC7">
        <w:rPr>
          <w:rStyle w:val="TagStyle"/>
          <w:rtl/>
        </w:rPr>
        <w:t xml:space="preserve"> &lt;&lt; דובר_המשך &gt;&gt;</w:t>
      </w:r>
      <w:r>
        <w:rPr>
          <w:rtl/>
        </w:rPr>
        <w:t xml:space="preserve">   </w:t>
      </w:r>
      <w:bookmarkEnd w:id="22525"/>
    </w:p>
    <w:p w:rsidR="00F532D9" w:rsidRDefault="00F532D9" w:rsidP="00356EAB">
      <w:pPr>
        <w:rPr>
          <w:rtl/>
          <w:lang w:eastAsia="he-IL"/>
        </w:rPr>
      </w:pPr>
    </w:p>
    <w:p w:rsidR="00F532D9" w:rsidRDefault="00F532D9" w:rsidP="00036D2A">
      <w:pPr>
        <w:rPr>
          <w:rtl/>
        </w:rPr>
      </w:pPr>
      <w:bookmarkStart w:id="22526" w:name="_ETM_Q54_353650"/>
      <w:bookmarkEnd w:id="22526"/>
      <w:r>
        <w:rPr>
          <w:rtl/>
        </w:rPr>
        <w:t xml:space="preserve">אני </w:t>
      </w:r>
      <w:bookmarkStart w:id="22527" w:name="_ETM_Q54_354099"/>
      <w:bookmarkStart w:id="22528" w:name="_ETM_Q54_354310"/>
      <w:bookmarkStart w:id="22529" w:name="_ETM_Q54_354489"/>
      <w:bookmarkStart w:id="22530" w:name="_ETM_Q54_354609"/>
      <w:bookmarkEnd w:id="22527"/>
      <w:bookmarkEnd w:id="22528"/>
      <w:bookmarkEnd w:id="22529"/>
      <w:bookmarkEnd w:id="22530"/>
      <w:r>
        <w:rPr>
          <w:rtl/>
        </w:rPr>
        <w:t xml:space="preserve">רוצה </w:t>
      </w:r>
      <w:bookmarkStart w:id="22531" w:name="_ETM_Q54_354819"/>
      <w:bookmarkEnd w:id="22531"/>
      <w:r>
        <w:rPr>
          <w:rtl/>
        </w:rPr>
        <w:t xml:space="preserve">לומר </w:t>
      </w:r>
      <w:bookmarkStart w:id="22532" w:name="_ETM_Q54_355060"/>
      <w:bookmarkEnd w:id="22532"/>
      <w:r>
        <w:rPr>
          <w:rtl/>
        </w:rPr>
        <w:t xml:space="preserve">לך </w:t>
      </w:r>
      <w:bookmarkStart w:id="22533" w:name="_ETM_Q54_355930"/>
      <w:bookmarkEnd w:id="22533"/>
      <w:r>
        <w:rPr>
          <w:rtl/>
        </w:rPr>
        <w:t xml:space="preserve">למה </w:t>
      </w:r>
      <w:bookmarkStart w:id="22534" w:name="_ETM_Q54_356230"/>
      <w:bookmarkEnd w:id="22534"/>
      <w:r>
        <w:rPr>
          <w:rtl/>
        </w:rPr>
        <w:t xml:space="preserve">אני </w:t>
      </w:r>
      <w:bookmarkStart w:id="22535" w:name="_ETM_Q54_356409"/>
      <w:bookmarkEnd w:id="22535"/>
      <w:r>
        <w:rPr>
          <w:rtl/>
        </w:rPr>
        <w:t xml:space="preserve">מאוד </w:t>
      </w:r>
      <w:bookmarkStart w:id="22536" w:name="_ETM_Q54_356680"/>
      <w:bookmarkEnd w:id="22536"/>
      <w:r>
        <w:rPr>
          <w:rtl/>
        </w:rPr>
        <w:t xml:space="preserve">מאוד </w:t>
      </w:r>
      <w:bookmarkStart w:id="22537" w:name="_ETM_Q54_356859"/>
      <w:bookmarkEnd w:id="22537"/>
      <w:r>
        <w:rPr>
          <w:rtl/>
        </w:rPr>
        <w:t>רגוע</w:t>
      </w:r>
      <w:r>
        <w:rPr>
          <w:rFonts w:hint="cs"/>
          <w:rtl/>
        </w:rPr>
        <w:t>.</w:t>
      </w:r>
    </w:p>
    <w:p w:rsidR="00F532D9" w:rsidRDefault="00F532D9" w:rsidP="00036D2A">
      <w:pPr>
        <w:rPr>
          <w:rtl/>
        </w:rPr>
      </w:pPr>
      <w:bookmarkStart w:id="22538" w:name="_ETM_Q54_357000"/>
      <w:bookmarkEnd w:id="22538"/>
    </w:p>
    <w:p w:rsidR="00F532D9" w:rsidRDefault="00F532D9" w:rsidP="00036D2A">
      <w:pPr>
        <w:pStyle w:val="af6"/>
        <w:keepNext/>
        <w:rPr>
          <w:rtl/>
        </w:rPr>
      </w:pPr>
      <w:bookmarkStart w:id="22539" w:name="ET_yor_6032_22"/>
      <w:r w:rsidRPr="007D7CC7">
        <w:rPr>
          <w:rStyle w:val="TagStyle"/>
          <w:rtl/>
        </w:rPr>
        <w:t xml:space="preserve"> &lt;&lt; יור &gt;&gt; </w:t>
      </w:r>
      <w:r>
        <w:rPr>
          <w:rtl/>
        </w:rPr>
        <w:t>היו"ר מנסור עבאס:</w:t>
      </w:r>
      <w:r w:rsidRPr="007D7CC7">
        <w:rPr>
          <w:rStyle w:val="TagStyle"/>
          <w:rtl/>
        </w:rPr>
        <w:t xml:space="preserve"> &lt;&lt; יור &gt;&gt;</w:t>
      </w:r>
      <w:r>
        <w:rPr>
          <w:rtl/>
        </w:rPr>
        <w:t xml:space="preserve">   </w:t>
      </w:r>
      <w:bookmarkEnd w:id="22539"/>
    </w:p>
    <w:p w:rsidR="00F532D9" w:rsidRDefault="00F532D9" w:rsidP="00356EAB">
      <w:pPr>
        <w:rPr>
          <w:rtl/>
          <w:lang w:eastAsia="he-IL"/>
        </w:rPr>
      </w:pPr>
    </w:p>
    <w:p w:rsidR="00F532D9" w:rsidRDefault="00F532D9" w:rsidP="00036D2A">
      <w:pPr>
        <w:rPr>
          <w:rtl/>
          <w:lang w:eastAsia="he-IL"/>
        </w:rPr>
      </w:pPr>
      <w:bookmarkStart w:id="22540" w:name="_ETM_Q54_358000"/>
      <w:bookmarkEnd w:id="22540"/>
      <w:r>
        <w:rPr>
          <w:rFonts w:hint="cs"/>
          <w:rtl/>
          <w:lang w:eastAsia="he-IL"/>
        </w:rPr>
        <w:t xml:space="preserve">ברשותך, חבר </w:t>
      </w:r>
      <w:bookmarkStart w:id="22541" w:name="_ETM_Q54_360000"/>
      <w:bookmarkEnd w:id="22541"/>
      <w:r>
        <w:rPr>
          <w:rFonts w:hint="cs"/>
          <w:rtl/>
          <w:lang w:eastAsia="he-IL"/>
        </w:rPr>
        <w:t xml:space="preserve">הכנסת פינדרוס. ביקשנו את רשימת חברי הכנסת בוועדה המסדרת. </w:t>
      </w:r>
      <w:bookmarkStart w:id="22542" w:name="_ETM_Q54_362000"/>
      <w:bookmarkEnd w:id="22542"/>
      <w:r>
        <w:rPr>
          <w:rFonts w:hint="cs"/>
          <w:rtl/>
          <w:lang w:eastAsia="he-IL"/>
        </w:rPr>
        <w:t xml:space="preserve">כל חבר כנסת שירצה לבוא בסוף הדיון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keepNext/>
        <w:rPr>
          <w:rtl/>
        </w:rPr>
      </w:pPr>
      <w:bookmarkStart w:id="22543" w:name="ET_speakercontinue_5797_23"/>
      <w:r w:rsidRPr="007D7CC7">
        <w:rPr>
          <w:rStyle w:val="TagStyle"/>
          <w:rtl/>
        </w:rPr>
        <w:t xml:space="preserve"> &lt;&lt; דובר_המשך &gt;&gt; </w:t>
      </w:r>
      <w:r>
        <w:rPr>
          <w:rtl/>
        </w:rPr>
        <w:t>יצחק פינדרוס (יהדות התורה):</w:t>
      </w:r>
      <w:r w:rsidRPr="007D7CC7">
        <w:rPr>
          <w:rStyle w:val="TagStyle"/>
          <w:rtl/>
        </w:rPr>
        <w:t xml:space="preserve"> &lt;&lt; דובר_המשך &gt;&gt;</w:t>
      </w:r>
      <w:r>
        <w:rPr>
          <w:rtl/>
        </w:rPr>
        <w:t xml:space="preserve">   </w:t>
      </w:r>
      <w:bookmarkEnd w:id="22543"/>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כן, אבל מחליפים אותם. גם אני הלכתי להחליף, ואני חוזר. </w:t>
      </w:r>
    </w:p>
    <w:p w:rsidR="00F532D9" w:rsidRDefault="00F532D9" w:rsidP="00036D2A">
      <w:pPr>
        <w:rPr>
          <w:rtl/>
          <w:lang w:eastAsia="he-IL"/>
        </w:rPr>
      </w:pPr>
    </w:p>
    <w:p w:rsidR="00F532D9" w:rsidRDefault="00F532D9" w:rsidP="00036D2A">
      <w:pPr>
        <w:pStyle w:val="af6"/>
        <w:keepNext/>
        <w:rPr>
          <w:rtl/>
        </w:rPr>
      </w:pPr>
      <w:bookmarkStart w:id="22544" w:name="ET_yor_6032_24"/>
      <w:r w:rsidRPr="007D7CC7">
        <w:rPr>
          <w:rStyle w:val="TagStyle"/>
          <w:rtl/>
        </w:rPr>
        <w:t xml:space="preserve"> &lt;&lt; יור &gt;&gt; </w:t>
      </w:r>
      <w:r>
        <w:rPr>
          <w:rtl/>
        </w:rPr>
        <w:t>היו"ר מנסור עבאס:</w:t>
      </w:r>
      <w:r w:rsidRPr="007D7CC7">
        <w:rPr>
          <w:rStyle w:val="TagStyle"/>
          <w:rtl/>
        </w:rPr>
        <w:t xml:space="preserve"> &lt;&lt; יור &gt;&gt;</w:t>
      </w:r>
      <w:r>
        <w:rPr>
          <w:rtl/>
        </w:rPr>
        <w:t xml:space="preserve">   </w:t>
      </w:r>
      <w:bookmarkEnd w:id="22544"/>
    </w:p>
    <w:p w:rsidR="00F532D9" w:rsidRDefault="00F532D9" w:rsidP="00356EAB">
      <w:pPr>
        <w:rPr>
          <w:rtl/>
          <w:lang w:eastAsia="he-IL"/>
        </w:rPr>
      </w:pPr>
    </w:p>
    <w:p w:rsidR="00F532D9" w:rsidRDefault="00F532D9" w:rsidP="00036D2A">
      <w:pPr>
        <w:rPr>
          <w:rtl/>
          <w:lang w:eastAsia="he-IL"/>
        </w:rPr>
      </w:pPr>
      <w:r>
        <w:rPr>
          <w:rFonts w:hint="cs"/>
          <w:rtl/>
          <w:lang w:eastAsia="he-IL"/>
        </w:rPr>
        <w:t>אוקי</w:t>
      </w:r>
      <w:r w:rsidR="00527061">
        <w:rPr>
          <w:rFonts w:hint="cs"/>
          <w:rtl/>
          <w:lang w:eastAsia="he-IL"/>
        </w:rPr>
        <w:t>י</w:t>
      </w:r>
      <w:r>
        <w:rPr>
          <w:rFonts w:hint="cs"/>
          <w:rtl/>
          <w:lang w:eastAsia="he-IL"/>
        </w:rPr>
        <w:t>, אז לא צריך עכשיו להחליף. אנחנו נעשה את זה אוטומטית</w:t>
      </w:r>
      <w:r w:rsidR="00527061">
        <w:rPr>
          <w:rFonts w:hint="cs"/>
          <w:rtl/>
          <w:lang w:eastAsia="he-IL"/>
        </w:rPr>
        <w:t>,</w:t>
      </w:r>
      <w:r>
        <w:rPr>
          <w:rFonts w:hint="cs"/>
          <w:rtl/>
          <w:lang w:eastAsia="he-IL"/>
        </w:rPr>
        <w:t xml:space="preserve"> ונשמרת להם הזכות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keepNext/>
        <w:rPr>
          <w:rtl/>
        </w:rPr>
      </w:pPr>
      <w:r w:rsidRPr="007D7CC7">
        <w:rPr>
          <w:rStyle w:val="TagStyle"/>
          <w:rtl/>
        </w:rPr>
        <w:t xml:space="preserve"> &lt;&lt; דובר_המשך &gt;&gt; </w:t>
      </w:r>
      <w:r>
        <w:rPr>
          <w:rtl/>
        </w:rPr>
        <w:t>יצחק פינדרוס (יהדות התורה):</w:t>
      </w:r>
      <w:r w:rsidRPr="007D7CC7">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לחברים הקבועים בוועדה המסדרת </w:t>
      </w:r>
      <w:r>
        <w:rPr>
          <w:rFonts w:hint="eastAsia"/>
          <w:rtl/>
          <w:lang w:eastAsia="he-IL"/>
        </w:rPr>
        <w:t>–</w:t>
      </w:r>
      <w:r>
        <w:rPr>
          <w:rFonts w:hint="cs"/>
          <w:rtl/>
          <w:lang w:eastAsia="he-IL"/>
        </w:rPr>
        <w:t xml:space="preserve"> לידיעתכם, מנהלי הסיעות. </w:t>
      </w:r>
    </w:p>
    <w:p w:rsidR="00F532D9" w:rsidRDefault="00F532D9" w:rsidP="00036D2A">
      <w:pPr>
        <w:rPr>
          <w:rtl/>
          <w:lang w:eastAsia="he-IL"/>
        </w:rPr>
      </w:pPr>
    </w:p>
    <w:p w:rsidR="00F532D9" w:rsidRDefault="00F532D9" w:rsidP="00036D2A">
      <w:pPr>
        <w:pStyle w:val="af6"/>
        <w:keepNext/>
        <w:rPr>
          <w:rtl/>
        </w:rPr>
      </w:pPr>
      <w:bookmarkStart w:id="22545" w:name="ET_yor_6032_26"/>
      <w:r w:rsidRPr="007D7CC7">
        <w:rPr>
          <w:rStyle w:val="TagStyle"/>
          <w:rtl/>
        </w:rPr>
        <w:t xml:space="preserve"> &lt;&lt; יור &gt;&gt; </w:t>
      </w:r>
      <w:r>
        <w:rPr>
          <w:rtl/>
        </w:rPr>
        <w:t>היו"ר מנסור עבאס:</w:t>
      </w:r>
      <w:r w:rsidRPr="007D7CC7">
        <w:rPr>
          <w:rStyle w:val="TagStyle"/>
          <w:rtl/>
        </w:rPr>
        <w:t xml:space="preserve"> &lt;&lt; יור &gt;&gt;</w:t>
      </w:r>
      <w:r>
        <w:rPr>
          <w:rtl/>
        </w:rPr>
        <w:t xml:space="preserve">   </w:t>
      </w:r>
      <w:bookmarkEnd w:id="22545"/>
    </w:p>
    <w:p w:rsidR="00F532D9" w:rsidRDefault="00F532D9" w:rsidP="00356EAB">
      <w:pPr>
        <w:rPr>
          <w:rtl/>
          <w:lang w:eastAsia="he-IL"/>
        </w:rPr>
      </w:pPr>
    </w:p>
    <w:p w:rsidR="00F532D9" w:rsidRDefault="00F532D9" w:rsidP="00036D2A">
      <w:pPr>
        <w:rPr>
          <w:rtl/>
          <w:lang w:eastAsia="he-IL"/>
        </w:rPr>
      </w:pPr>
      <w:bookmarkStart w:id="22546" w:name="_ETM_Q54_378000"/>
      <w:bookmarkEnd w:id="22546"/>
      <w:r>
        <w:rPr>
          <w:rFonts w:hint="cs"/>
          <w:rtl/>
          <w:lang w:eastAsia="he-IL"/>
        </w:rPr>
        <w:t xml:space="preserve">כן. </w:t>
      </w:r>
    </w:p>
    <w:p w:rsidR="00F532D9" w:rsidRDefault="00F532D9" w:rsidP="00036D2A">
      <w:pPr>
        <w:rPr>
          <w:rtl/>
          <w:lang w:eastAsia="he-IL"/>
        </w:rPr>
      </w:pPr>
      <w:bookmarkStart w:id="22547" w:name="_ETM_Q54_382000"/>
      <w:bookmarkEnd w:id="22547"/>
    </w:p>
    <w:p w:rsidR="00F532D9" w:rsidRDefault="00F532D9" w:rsidP="00036D2A">
      <w:pPr>
        <w:pStyle w:val="-"/>
        <w:keepNext/>
        <w:rPr>
          <w:rtl/>
        </w:rPr>
      </w:pPr>
      <w:bookmarkStart w:id="22548" w:name="ET_speakercontinue_5797_27"/>
      <w:r w:rsidRPr="007D7CC7">
        <w:rPr>
          <w:rStyle w:val="TagStyle"/>
          <w:rtl/>
        </w:rPr>
        <w:t xml:space="preserve"> &lt;&lt; דובר_המשך &gt;&gt; </w:t>
      </w:r>
      <w:r>
        <w:rPr>
          <w:rtl/>
        </w:rPr>
        <w:t>יצחק פינדרוס (יהדות התורה):</w:t>
      </w:r>
      <w:r w:rsidRPr="007D7CC7">
        <w:rPr>
          <w:rStyle w:val="TagStyle"/>
          <w:rtl/>
        </w:rPr>
        <w:t xml:space="preserve"> &lt;&lt; דובר_המשך &gt;&gt;</w:t>
      </w:r>
      <w:r>
        <w:rPr>
          <w:rtl/>
        </w:rPr>
        <w:t xml:space="preserve">   </w:t>
      </w:r>
      <w:bookmarkEnd w:id="22548"/>
    </w:p>
    <w:p w:rsidR="00F532D9" w:rsidRDefault="00F532D9" w:rsidP="00356EAB">
      <w:pPr>
        <w:rPr>
          <w:rtl/>
          <w:lang w:eastAsia="he-IL"/>
        </w:rPr>
      </w:pPr>
    </w:p>
    <w:p w:rsidR="00F532D9" w:rsidRDefault="00F532D9" w:rsidP="00527061">
      <w:pPr>
        <w:rPr>
          <w:rtl/>
        </w:rPr>
      </w:pPr>
      <w:bookmarkStart w:id="22549" w:name="_ETM_Q54_383000"/>
      <w:bookmarkEnd w:id="22549"/>
      <w:r>
        <w:rPr>
          <w:rFonts w:hint="cs"/>
          <w:rtl/>
          <w:lang w:eastAsia="he-IL"/>
        </w:rPr>
        <w:t xml:space="preserve">אבל אני </w:t>
      </w:r>
      <w:bookmarkStart w:id="22550" w:name="_ETM_Q54_384000"/>
      <w:bookmarkEnd w:id="22550"/>
      <w:r>
        <w:rPr>
          <w:rFonts w:hint="cs"/>
          <w:rtl/>
          <w:lang w:eastAsia="he-IL"/>
        </w:rPr>
        <w:t xml:space="preserve">רוצה לומר לך למה אני רגוע. </w:t>
      </w:r>
      <w:bookmarkStart w:id="22551" w:name="_ETM_Q54_364000"/>
      <w:bookmarkStart w:id="22552" w:name="_ETM_Q54_356000"/>
      <w:bookmarkStart w:id="22553" w:name="_ETM_Q54_357519"/>
      <w:bookmarkStart w:id="22554" w:name="_ETM_Q54_358269"/>
      <w:bookmarkStart w:id="22555" w:name="_ETM_Q54_358540"/>
      <w:bookmarkStart w:id="22556" w:name="_ETM_Q54_359200"/>
      <w:bookmarkStart w:id="22557" w:name="_ETM_Q54_360610"/>
      <w:bookmarkStart w:id="22558" w:name="_ETM_Q54_361239"/>
      <w:bookmarkStart w:id="22559" w:name="_ETM_Q54_361360"/>
      <w:bookmarkStart w:id="22560" w:name="_ETM_Q54_362440"/>
      <w:bookmarkStart w:id="22561" w:name="_ETM_Q54_362800"/>
      <w:bookmarkStart w:id="22562" w:name="_ETM_Q54_363160"/>
      <w:bookmarkStart w:id="22563" w:name="_ETM_Q54_363610"/>
      <w:bookmarkStart w:id="22564" w:name="_ETM_Q54_364120"/>
      <w:bookmarkStart w:id="22565" w:name="_ETM_Q54_365340"/>
      <w:bookmarkStart w:id="22566" w:name="_ETM_Q54_365610"/>
      <w:bookmarkStart w:id="22567" w:name="_ETM_Q54_366030"/>
      <w:bookmarkStart w:id="22568" w:name="_ETM_Q54_366629"/>
      <w:bookmarkStart w:id="22569" w:name="_ETM_Q54_367349"/>
      <w:bookmarkStart w:id="22570" w:name="_ETM_Q54_368069"/>
      <w:bookmarkStart w:id="22571" w:name="_ETM_Q54_368519"/>
      <w:bookmarkStart w:id="22572" w:name="_ETM_Q54_369419"/>
      <w:bookmarkStart w:id="22573" w:name="_ETM_Q54_369599"/>
      <w:bookmarkStart w:id="22574" w:name="_ETM_Q54_369780"/>
      <w:bookmarkStart w:id="22575" w:name="_ETM_Q54_370139"/>
      <w:bookmarkStart w:id="22576" w:name="_ETM_Q54_370290"/>
      <w:bookmarkStart w:id="22577" w:name="_ETM_Q54_370409"/>
      <w:bookmarkStart w:id="22578" w:name="_ETM_Q54_370530"/>
      <w:bookmarkStart w:id="22579" w:name="_ETM_Q54_370799"/>
      <w:bookmarkStart w:id="22580" w:name="_ETM_Q54_371220"/>
      <w:bookmarkStart w:id="22581" w:name="_ETM_Q54_371400"/>
      <w:bookmarkStart w:id="22582" w:name="_ETM_Q54_371580"/>
      <w:bookmarkStart w:id="22583" w:name="_ETM_Q54_371730"/>
      <w:bookmarkStart w:id="22584" w:name="_ETM_Q54_372030"/>
      <w:bookmarkStart w:id="22585" w:name="_ETM_Q54_372389"/>
      <w:bookmarkStart w:id="22586" w:name="_ETM_Q54_372900"/>
      <w:bookmarkStart w:id="22587" w:name="_ETM_Q54_373260"/>
      <w:bookmarkStart w:id="22588" w:name="_ETM_Q54_373620"/>
      <w:bookmarkStart w:id="22589" w:name="_ETM_Q54_373709"/>
      <w:bookmarkStart w:id="22590" w:name="_ETM_Q54_373919"/>
      <w:bookmarkStart w:id="22591" w:name="_ETM_Q54_375020"/>
      <w:bookmarkStart w:id="22592" w:name="_ETM_Q54_375139"/>
      <w:bookmarkStart w:id="22593" w:name="_ETM_Q54_375530"/>
      <w:bookmarkStart w:id="22594" w:name="_ETM_Q54_375919"/>
      <w:bookmarkStart w:id="22595" w:name="_ETM_Q54_377480"/>
      <w:bookmarkStart w:id="22596" w:name="_ETM_Q54_377930"/>
      <w:bookmarkStart w:id="22597" w:name="_ETM_Q54_378260"/>
      <w:bookmarkStart w:id="22598" w:name="_ETM_Q54_378530"/>
      <w:bookmarkStart w:id="22599" w:name="_ETM_Q54_378980"/>
      <w:bookmarkStart w:id="22600" w:name="_ETM_Q54_379970"/>
      <w:bookmarkStart w:id="22601" w:name="_ETM_Q54_380240"/>
      <w:bookmarkStart w:id="22602" w:name="_ETM_Q54_380630"/>
      <w:bookmarkStart w:id="22603" w:name="_ETM_Q54_381200"/>
      <w:bookmarkStart w:id="22604" w:name="_ETM_Q54_381410"/>
      <w:bookmarkStart w:id="22605" w:name="_ETM_Q54_381530"/>
      <w:bookmarkStart w:id="22606" w:name="_ETM_Q54_381770"/>
      <w:bookmarkStart w:id="22607" w:name="_ETM_Q54_382010"/>
      <w:bookmarkStart w:id="22608" w:name="_ETM_Q54_382220"/>
      <w:bookmarkStart w:id="22609" w:name="_ETM_Q54_382400"/>
      <w:bookmarkStart w:id="22610" w:name="_ETM_Q54_382580"/>
      <w:bookmarkStart w:id="22611" w:name="_ETM_Q54_38409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r>
        <w:rPr>
          <w:rtl/>
        </w:rPr>
        <w:t xml:space="preserve">זה </w:t>
      </w:r>
      <w:bookmarkStart w:id="22612" w:name="_ETM_Q54_384450"/>
      <w:bookmarkEnd w:id="22612"/>
      <w:r>
        <w:rPr>
          <w:rtl/>
        </w:rPr>
        <w:t>שרומסים</w:t>
      </w:r>
      <w:bookmarkStart w:id="22613" w:name="_ETM_Q54_385380"/>
      <w:bookmarkEnd w:id="22613"/>
      <w:r>
        <w:rPr>
          <w:rFonts w:hint="cs"/>
          <w:rtl/>
        </w:rPr>
        <w:t xml:space="preserve"> את כללי הדמוקרטיה </w:t>
      </w:r>
      <w:r w:rsidR="00527061">
        <w:rPr>
          <w:rFonts w:hint="eastAsia"/>
          <w:rtl/>
        </w:rPr>
        <w:t xml:space="preserve">– </w:t>
      </w:r>
      <w:r>
        <w:rPr>
          <w:rtl/>
        </w:rPr>
        <w:t xml:space="preserve">ואני </w:t>
      </w:r>
      <w:bookmarkStart w:id="22614" w:name="_ETM_Q54_385620"/>
      <w:bookmarkEnd w:id="22614"/>
      <w:r>
        <w:rPr>
          <w:rtl/>
        </w:rPr>
        <w:t xml:space="preserve">שומע </w:t>
      </w:r>
      <w:bookmarkStart w:id="22615" w:name="_ETM_Q54_385980"/>
      <w:bookmarkEnd w:id="22615"/>
      <w:r>
        <w:rPr>
          <w:rtl/>
        </w:rPr>
        <w:t xml:space="preserve">את </w:t>
      </w:r>
      <w:bookmarkStart w:id="22616" w:name="_ETM_Q54_386040"/>
      <w:bookmarkEnd w:id="22616"/>
      <w:r>
        <w:rPr>
          <w:rtl/>
        </w:rPr>
        <w:t xml:space="preserve">נציגי </w:t>
      </w:r>
      <w:bookmarkStart w:id="22617" w:name="_ETM_Q54_386460"/>
      <w:bookmarkEnd w:id="22617"/>
      <w:r>
        <w:rPr>
          <w:rtl/>
        </w:rPr>
        <w:t xml:space="preserve">הליכוד </w:t>
      </w:r>
      <w:bookmarkStart w:id="22618" w:name="_ETM_Q54_386819"/>
      <w:bookmarkEnd w:id="22618"/>
      <w:r>
        <w:rPr>
          <w:rtl/>
        </w:rPr>
        <w:t xml:space="preserve">ונציגים </w:t>
      </w:r>
      <w:bookmarkStart w:id="22619" w:name="_ETM_Q54_387180"/>
      <w:bookmarkEnd w:id="22619"/>
      <w:r>
        <w:rPr>
          <w:rtl/>
        </w:rPr>
        <w:t>ש</w:t>
      </w:r>
      <w:r>
        <w:rPr>
          <w:rFonts w:hint="cs"/>
          <w:rtl/>
        </w:rPr>
        <w:t xml:space="preserve">ל </w:t>
      </w:r>
      <w:r>
        <w:rPr>
          <w:rtl/>
        </w:rPr>
        <w:t xml:space="preserve">סיעות </w:t>
      </w:r>
      <w:bookmarkStart w:id="22620" w:name="_ETM_Q54_387600"/>
      <w:bookmarkEnd w:id="22620"/>
      <w:r>
        <w:rPr>
          <w:rtl/>
        </w:rPr>
        <w:t>אחרות</w:t>
      </w:r>
      <w:r>
        <w:rPr>
          <w:rFonts w:hint="cs"/>
          <w:rtl/>
        </w:rPr>
        <w:t>,</w:t>
      </w:r>
      <w:r>
        <w:rPr>
          <w:rtl/>
        </w:rPr>
        <w:t xml:space="preserve"> </w:t>
      </w:r>
      <w:bookmarkStart w:id="22621" w:name="_ETM_Q54_387959"/>
      <w:bookmarkStart w:id="22622" w:name="_ETM_Q54_388980"/>
      <w:bookmarkEnd w:id="22621"/>
      <w:bookmarkEnd w:id="22622"/>
      <w:r>
        <w:rPr>
          <w:rtl/>
        </w:rPr>
        <w:t xml:space="preserve">וכולם </w:t>
      </w:r>
      <w:bookmarkStart w:id="22623" w:name="_ETM_Q54_389400"/>
      <w:bookmarkEnd w:id="22623"/>
      <w:r>
        <w:rPr>
          <w:rtl/>
        </w:rPr>
        <w:t xml:space="preserve">נזעקים </w:t>
      </w:r>
      <w:bookmarkStart w:id="22624" w:name="_ETM_Q54_389880"/>
      <w:bookmarkEnd w:id="22624"/>
      <w:r>
        <w:rPr>
          <w:rtl/>
        </w:rPr>
        <w:t>ונבהלים</w:t>
      </w:r>
      <w:r w:rsidR="00527061">
        <w:rPr>
          <w:rFonts w:hint="cs"/>
          <w:rtl/>
        </w:rPr>
        <w:t>.</w:t>
      </w:r>
      <w:r>
        <w:rPr>
          <w:rFonts w:hint="cs"/>
          <w:rtl/>
        </w:rPr>
        <w:t xml:space="preserve"> </w:t>
      </w:r>
      <w:r>
        <w:rPr>
          <w:rtl/>
        </w:rPr>
        <w:t xml:space="preserve">אתה </w:t>
      </w:r>
      <w:bookmarkStart w:id="22625" w:name="_ETM_Q54_392120"/>
      <w:bookmarkEnd w:id="22625"/>
      <w:r>
        <w:rPr>
          <w:rtl/>
        </w:rPr>
        <w:t>יודע</w:t>
      </w:r>
      <w:r>
        <w:rPr>
          <w:rFonts w:hint="cs"/>
          <w:rtl/>
        </w:rPr>
        <w:t>,</w:t>
      </w:r>
      <w:r>
        <w:rPr>
          <w:rtl/>
        </w:rPr>
        <w:t xml:space="preserve"> </w:t>
      </w:r>
      <w:bookmarkStart w:id="22626" w:name="_ETM_Q54_392389"/>
      <w:bookmarkEnd w:id="22626"/>
      <w:r>
        <w:rPr>
          <w:rFonts w:hint="cs"/>
          <w:rtl/>
        </w:rPr>
        <w:t xml:space="preserve">רק </w:t>
      </w:r>
      <w:r>
        <w:rPr>
          <w:rtl/>
        </w:rPr>
        <w:t>דוגמ</w:t>
      </w:r>
      <w:r>
        <w:rPr>
          <w:rFonts w:hint="cs"/>
          <w:rtl/>
        </w:rPr>
        <w:t>ה</w:t>
      </w:r>
      <w:r w:rsidR="00527061">
        <w:rPr>
          <w:rFonts w:hint="cs"/>
          <w:rtl/>
        </w:rPr>
        <w:t>,</w:t>
      </w:r>
      <w:r>
        <w:rPr>
          <w:rtl/>
        </w:rPr>
        <w:t xml:space="preserve"> </w:t>
      </w:r>
      <w:bookmarkStart w:id="22627" w:name="_ETM_Q54_392810"/>
      <w:bookmarkStart w:id="22628" w:name="_ETM_Q54_393019"/>
      <w:bookmarkEnd w:id="22627"/>
      <w:bookmarkEnd w:id="22628"/>
      <w:r>
        <w:rPr>
          <w:rtl/>
        </w:rPr>
        <w:t xml:space="preserve">בשביל </w:t>
      </w:r>
      <w:bookmarkStart w:id="22629" w:name="_ETM_Q54_393349"/>
      <w:bookmarkEnd w:id="22629"/>
      <w:r>
        <w:rPr>
          <w:rtl/>
        </w:rPr>
        <w:t xml:space="preserve">להבין </w:t>
      </w:r>
      <w:bookmarkStart w:id="22630" w:name="_ETM_Q54_393680"/>
      <w:bookmarkEnd w:id="22630"/>
      <w:r>
        <w:rPr>
          <w:rtl/>
        </w:rPr>
        <w:t xml:space="preserve">את </w:t>
      </w:r>
      <w:bookmarkStart w:id="22631" w:name="_ETM_Q54_393830"/>
      <w:bookmarkEnd w:id="22631"/>
      <w:r>
        <w:rPr>
          <w:rtl/>
        </w:rPr>
        <w:t xml:space="preserve">המשמעות </w:t>
      </w:r>
      <w:bookmarkStart w:id="22632" w:name="_ETM_Q54_394370"/>
      <w:bookmarkEnd w:id="22632"/>
      <w:r>
        <w:rPr>
          <w:rtl/>
        </w:rPr>
        <w:t xml:space="preserve">של </w:t>
      </w:r>
      <w:bookmarkStart w:id="22633" w:name="_ETM_Q54_394489"/>
      <w:bookmarkEnd w:id="22633"/>
      <w:r>
        <w:rPr>
          <w:rtl/>
        </w:rPr>
        <w:t>הנור</w:t>
      </w:r>
      <w:r>
        <w:rPr>
          <w:rFonts w:hint="cs"/>
          <w:rtl/>
        </w:rPr>
        <w:t>ב</w:t>
      </w:r>
      <w:r>
        <w:rPr>
          <w:rtl/>
        </w:rPr>
        <w:t>גי</w:t>
      </w:r>
      <w:r>
        <w:rPr>
          <w:rFonts w:hint="cs"/>
          <w:rtl/>
        </w:rPr>
        <w:t>:</w:t>
      </w:r>
      <w:r>
        <w:rPr>
          <w:rtl/>
        </w:rPr>
        <w:t xml:space="preserve"> </w:t>
      </w:r>
      <w:bookmarkStart w:id="22634" w:name="_ETM_Q54_394940"/>
      <w:bookmarkEnd w:id="22634"/>
      <w:r>
        <w:rPr>
          <w:rtl/>
        </w:rPr>
        <w:t xml:space="preserve">זה </w:t>
      </w:r>
      <w:bookmarkStart w:id="22635" w:name="_ETM_Q54_395060"/>
      <w:bookmarkEnd w:id="22635"/>
      <w:r>
        <w:rPr>
          <w:rFonts w:hint="cs"/>
          <w:rtl/>
        </w:rPr>
        <w:t>אומר</w:t>
      </w:r>
      <w:r>
        <w:rPr>
          <w:rtl/>
        </w:rPr>
        <w:t xml:space="preserve"> </w:t>
      </w:r>
      <w:bookmarkStart w:id="22636" w:name="_ETM_Q54_395239"/>
      <w:bookmarkEnd w:id="22636"/>
      <w:r>
        <w:rPr>
          <w:rtl/>
        </w:rPr>
        <w:t xml:space="preserve">ששרים </w:t>
      </w:r>
      <w:bookmarkStart w:id="22637" w:name="_ETM_Q54_395930"/>
      <w:bookmarkEnd w:id="22637"/>
      <w:r>
        <w:rPr>
          <w:rtl/>
        </w:rPr>
        <w:t xml:space="preserve">בכלל </w:t>
      </w:r>
      <w:bookmarkStart w:id="22638" w:name="_ETM_Q54_396379"/>
      <w:bookmarkEnd w:id="22638"/>
      <w:r>
        <w:rPr>
          <w:rtl/>
        </w:rPr>
        <w:t xml:space="preserve">לא </w:t>
      </w:r>
      <w:bookmarkStart w:id="22639" w:name="_ETM_Q54_396470"/>
      <w:bookmarkEnd w:id="22639"/>
      <w:r>
        <w:rPr>
          <w:rFonts w:hint="cs"/>
          <w:rtl/>
        </w:rPr>
        <w:t>יצטרכו</w:t>
      </w:r>
      <w:r>
        <w:rPr>
          <w:rtl/>
        </w:rPr>
        <w:t xml:space="preserve"> </w:t>
      </w:r>
      <w:bookmarkStart w:id="22640" w:name="_ETM_Q54_396890"/>
      <w:bookmarkEnd w:id="22640"/>
      <w:r>
        <w:rPr>
          <w:rtl/>
        </w:rPr>
        <w:t xml:space="preserve">להופיע </w:t>
      </w:r>
      <w:bookmarkStart w:id="22641" w:name="_ETM_Q54_397280"/>
      <w:bookmarkEnd w:id="22641"/>
      <w:r>
        <w:rPr>
          <w:rtl/>
        </w:rPr>
        <w:t>בכנסת</w:t>
      </w:r>
      <w:r w:rsidR="00527061">
        <w:rPr>
          <w:rFonts w:hint="cs"/>
          <w:rtl/>
        </w:rPr>
        <w:t>,</w:t>
      </w:r>
      <w:r>
        <w:rPr>
          <w:rtl/>
        </w:rPr>
        <w:t xml:space="preserve"> </w:t>
      </w:r>
      <w:bookmarkStart w:id="22642" w:name="_ETM_Q54_397819"/>
      <w:bookmarkEnd w:id="22642"/>
      <w:r>
        <w:rPr>
          <w:rtl/>
        </w:rPr>
        <w:t>ו</w:t>
      </w:r>
      <w:r>
        <w:rPr>
          <w:rFonts w:hint="cs"/>
          <w:rtl/>
        </w:rPr>
        <w:t xml:space="preserve">את </w:t>
      </w:r>
      <w:r>
        <w:rPr>
          <w:rtl/>
        </w:rPr>
        <w:t xml:space="preserve">המשמעות </w:t>
      </w:r>
      <w:bookmarkStart w:id="22643" w:name="_ETM_Q54_398360"/>
      <w:bookmarkEnd w:id="22643"/>
      <w:r>
        <w:rPr>
          <w:rtl/>
        </w:rPr>
        <w:t xml:space="preserve">של </w:t>
      </w:r>
      <w:bookmarkStart w:id="22644" w:name="_ETM_Q54_398480"/>
      <w:bookmarkEnd w:id="22644"/>
      <w:r>
        <w:rPr>
          <w:rtl/>
        </w:rPr>
        <w:t xml:space="preserve">זה </w:t>
      </w:r>
      <w:bookmarkStart w:id="22645" w:name="_ETM_Q54_398599"/>
      <w:bookmarkEnd w:id="22645"/>
      <w:r>
        <w:rPr>
          <w:rtl/>
        </w:rPr>
        <w:t xml:space="preserve">כולנו </w:t>
      </w:r>
      <w:bookmarkStart w:id="22646" w:name="_ETM_Q54_398930"/>
      <w:bookmarkEnd w:id="22646"/>
      <w:r>
        <w:rPr>
          <w:rtl/>
        </w:rPr>
        <w:t>מכירים</w:t>
      </w:r>
      <w:r>
        <w:rPr>
          <w:rFonts w:hint="cs"/>
          <w:rtl/>
        </w:rPr>
        <w:t>.</w:t>
      </w:r>
      <w:r>
        <w:rPr>
          <w:rtl/>
        </w:rPr>
        <w:t xml:space="preserve"> </w:t>
      </w:r>
      <w:bookmarkStart w:id="22647" w:name="_ETM_Q54_399319"/>
      <w:bookmarkStart w:id="22648" w:name="_ETM_Q54_400970"/>
      <w:bookmarkEnd w:id="22647"/>
      <w:bookmarkEnd w:id="22648"/>
    </w:p>
    <w:p w:rsidR="00F532D9" w:rsidRDefault="00F532D9" w:rsidP="00036D2A">
      <w:pPr>
        <w:rPr>
          <w:rtl/>
        </w:rPr>
      </w:pPr>
    </w:p>
    <w:p w:rsidR="00F532D9" w:rsidRDefault="00F532D9" w:rsidP="00527061">
      <w:pPr>
        <w:rPr>
          <w:rtl/>
        </w:rPr>
      </w:pPr>
      <w:r>
        <w:rPr>
          <w:rFonts w:hint="cs"/>
          <w:rtl/>
        </w:rPr>
        <w:t>בסדר,</w:t>
      </w:r>
      <w:r>
        <w:rPr>
          <w:rtl/>
        </w:rPr>
        <w:t xml:space="preserve"> </w:t>
      </w:r>
      <w:bookmarkStart w:id="22649" w:name="_ETM_Q54_401150"/>
      <w:bookmarkEnd w:id="22649"/>
      <w:r>
        <w:rPr>
          <w:rtl/>
        </w:rPr>
        <w:t>אבל</w:t>
      </w:r>
      <w:r>
        <w:rPr>
          <w:rFonts w:hint="cs"/>
          <w:rtl/>
        </w:rPr>
        <w:t xml:space="preserve"> אני</w:t>
      </w:r>
      <w:r>
        <w:rPr>
          <w:rtl/>
        </w:rPr>
        <w:t xml:space="preserve"> </w:t>
      </w:r>
      <w:bookmarkStart w:id="22650" w:name="_ETM_Q54_401330"/>
      <w:bookmarkEnd w:id="22650"/>
      <w:r>
        <w:rPr>
          <w:rtl/>
        </w:rPr>
        <w:t xml:space="preserve">לא </w:t>
      </w:r>
      <w:bookmarkStart w:id="22651" w:name="_ETM_Q54_401390"/>
      <w:bookmarkEnd w:id="22651"/>
      <w:r>
        <w:rPr>
          <w:rtl/>
        </w:rPr>
        <w:t>נבהל</w:t>
      </w:r>
      <w:r>
        <w:rPr>
          <w:rFonts w:hint="cs"/>
          <w:rtl/>
        </w:rPr>
        <w:t xml:space="preserve">. </w:t>
      </w:r>
      <w:bookmarkStart w:id="22652" w:name="_ETM_Q54_404000"/>
      <w:bookmarkStart w:id="22653" w:name="_ETM_Q54_402760"/>
      <w:bookmarkStart w:id="22654" w:name="_ETM_Q54_403840"/>
      <w:bookmarkEnd w:id="22652"/>
      <w:bookmarkEnd w:id="22653"/>
      <w:bookmarkEnd w:id="22654"/>
      <w:r>
        <w:rPr>
          <w:rFonts w:hint="cs"/>
          <w:rtl/>
        </w:rPr>
        <w:t>ב-</w:t>
      </w:r>
      <w:r>
        <w:rPr>
          <w:rtl/>
        </w:rPr>
        <w:t>1994</w:t>
      </w:r>
      <w:r>
        <w:rPr>
          <w:rFonts w:hint="cs"/>
          <w:rtl/>
        </w:rPr>
        <w:t>,</w:t>
      </w:r>
      <w:r>
        <w:rPr>
          <w:rtl/>
        </w:rPr>
        <w:t xml:space="preserve"> </w:t>
      </w:r>
      <w:bookmarkStart w:id="22655" w:name="_ETM_Q54_406290"/>
      <w:bookmarkEnd w:id="22655"/>
      <w:r>
        <w:rPr>
          <w:rFonts w:hint="cs"/>
          <w:rtl/>
        </w:rPr>
        <w:t>כ</w:t>
      </w:r>
      <w:r>
        <w:rPr>
          <w:rtl/>
        </w:rPr>
        <w:t xml:space="preserve">שנחתם </w:t>
      </w:r>
      <w:bookmarkStart w:id="22656" w:name="_ETM_Q54_406829"/>
      <w:bookmarkEnd w:id="22656"/>
      <w:r>
        <w:rPr>
          <w:rtl/>
        </w:rPr>
        <w:t xml:space="preserve">הסכם </w:t>
      </w:r>
      <w:bookmarkStart w:id="22657" w:name="_ETM_Q54_407189"/>
      <w:bookmarkEnd w:id="22657"/>
      <w:r>
        <w:rPr>
          <w:rtl/>
        </w:rPr>
        <w:t>אוסלו</w:t>
      </w:r>
      <w:r>
        <w:rPr>
          <w:rFonts w:hint="cs"/>
          <w:rtl/>
        </w:rPr>
        <w:t>,</w:t>
      </w:r>
      <w:r>
        <w:rPr>
          <w:rtl/>
        </w:rPr>
        <w:t xml:space="preserve"> </w:t>
      </w:r>
      <w:bookmarkStart w:id="22658" w:name="_ETM_Q54_408250"/>
      <w:bookmarkEnd w:id="22658"/>
      <w:r>
        <w:rPr>
          <w:rtl/>
        </w:rPr>
        <w:t xml:space="preserve">הייתי </w:t>
      </w:r>
      <w:bookmarkStart w:id="22659" w:name="_ETM_Q54_408550"/>
      <w:bookmarkEnd w:id="22659"/>
      <w:r>
        <w:rPr>
          <w:rtl/>
        </w:rPr>
        <w:t xml:space="preserve">בביתר </w:t>
      </w:r>
      <w:bookmarkStart w:id="22660" w:name="_ETM_Q54_408970"/>
      <w:bookmarkEnd w:id="22660"/>
      <w:r>
        <w:rPr>
          <w:rtl/>
        </w:rPr>
        <w:t>עילית</w:t>
      </w:r>
      <w:r>
        <w:rPr>
          <w:rFonts w:hint="cs"/>
          <w:rtl/>
        </w:rPr>
        <w:t>.</w:t>
      </w:r>
      <w:r>
        <w:rPr>
          <w:rtl/>
        </w:rPr>
        <w:t xml:space="preserve"> </w:t>
      </w:r>
      <w:bookmarkStart w:id="22661" w:name="_ETM_Q54_410150"/>
      <w:bookmarkStart w:id="22662" w:name="_ETM_Q54_410690"/>
      <w:bookmarkStart w:id="22663" w:name="_ETM_Q54_411709"/>
      <w:bookmarkEnd w:id="22661"/>
      <w:bookmarkEnd w:id="22662"/>
      <w:bookmarkEnd w:id="22663"/>
      <w:r>
        <w:rPr>
          <w:rtl/>
        </w:rPr>
        <w:t xml:space="preserve">אני </w:t>
      </w:r>
      <w:bookmarkStart w:id="22664" w:name="_ETM_Q54_411830"/>
      <w:bookmarkEnd w:id="22664"/>
      <w:r>
        <w:rPr>
          <w:rtl/>
        </w:rPr>
        <w:t xml:space="preserve">שמח </w:t>
      </w:r>
      <w:bookmarkStart w:id="22665" w:name="_ETM_Q54_412220"/>
      <w:bookmarkEnd w:id="22665"/>
      <w:r>
        <w:rPr>
          <w:rtl/>
        </w:rPr>
        <w:t xml:space="preserve">שהשר </w:t>
      </w:r>
      <w:bookmarkStart w:id="22666" w:name="_ETM_Q54_412849"/>
      <w:bookmarkEnd w:id="22666"/>
      <w:r>
        <w:rPr>
          <w:rtl/>
        </w:rPr>
        <w:t>עיסאו</w:t>
      </w:r>
      <w:r>
        <w:rPr>
          <w:rFonts w:hint="cs"/>
          <w:rtl/>
        </w:rPr>
        <w:t>ו</w:t>
      </w:r>
      <w:r>
        <w:rPr>
          <w:rtl/>
        </w:rPr>
        <w:t xml:space="preserve">י </w:t>
      </w:r>
      <w:bookmarkStart w:id="22667" w:name="_ETM_Q54_413300"/>
      <w:bookmarkEnd w:id="22667"/>
      <w:r>
        <w:rPr>
          <w:rtl/>
        </w:rPr>
        <w:t xml:space="preserve">פריג' </w:t>
      </w:r>
      <w:bookmarkStart w:id="22668" w:name="_ETM_Q54_413659"/>
      <w:bookmarkEnd w:id="22668"/>
      <w:r>
        <w:rPr>
          <w:rtl/>
        </w:rPr>
        <w:t>נכנס</w:t>
      </w:r>
      <w:r>
        <w:rPr>
          <w:rFonts w:hint="cs"/>
          <w:rtl/>
        </w:rPr>
        <w:t xml:space="preserve">, אז אולי הוא ידע על מה אני מדבר. </w:t>
      </w:r>
      <w:bookmarkStart w:id="22669" w:name="_ETM_Q54_414140"/>
      <w:bookmarkStart w:id="22670" w:name="_ETM_Q54_414349"/>
      <w:bookmarkStart w:id="22671" w:name="_ETM_Q54_414500"/>
      <w:bookmarkStart w:id="22672" w:name="_ETM_Q54_414830"/>
      <w:bookmarkStart w:id="22673" w:name="_ETM_Q54_414890"/>
      <w:bookmarkStart w:id="22674" w:name="_ETM_Q54_415069"/>
      <w:bookmarkStart w:id="22675" w:name="_ETM_Q54_415730"/>
      <w:bookmarkStart w:id="22676" w:name="_ETM_Q54_416659"/>
      <w:bookmarkEnd w:id="22669"/>
      <w:bookmarkEnd w:id="22670"/>
      <w:bookmarkEnd w:id="22671"/>
      <w:bookmarkEnd w:id="22672"/>
      <w:bookmarkEnd w:id="22673"/>
      <w:bookmarkEnd w:id="22674"/>
      <w:bookmarkEnd w:id="22675"/>
      <w:bookmarkEnd w:id="22676"/>
      <w:r>
        <w:rPr>
          <w:rtl/>
        </w:rPr>
        <w:t xml:space="preserve">ביהודה </w:t>
      </w:r>
      <w:bookmarkStart w:id="22677" w:name="_ETM_Q54_416959"/>
      <w:bookmarkEnd w:id="22677"/>
      <w:r>
        <w:rPr>
          <w:rtl/>
        </w:rPr>
        <w:t xml:space="preserve">ושומרון </w:t>
      </w:r>
      <w:bookmarkStart w:id="22678" w:name="_ETM_Q54_417379"/>
      <w:bookmarkEnd w:id="22678"/>
      <w:r>
        <w:rPr>
          <w:rtl/>
        </w:rPr>
        <w:t>גרו</w:t>
      </w:r>
      <w:r>
        <w:rPr>
          <w:rFonts w:hint="cs"/>
          <w:rtl/>
        </w:rPr>
        <w:t xml:space="preserve"> </w:t>
      </w:r>
      <w:bookmarkStart w:id="22679" w:name="_ETM_Q54_413000"/>
      <w:bookmarkEnd w:id="22679"/>
      <w:r>
        <w:rPr>
          <w:rFonts w:hint="cs"/>
          <w:rtl/>
        </w:rPr>
        <w:t>אז</w:t>
      </w:r>
      <w:r>
        <w:rPr>
          <w:rtl/>
        </w:rPr>
        <w:t xml:space="preserve"> </w:t>
      </w:r>
      <w:bookmarkStart w:id="22680" w:name="_ETM_Q54_417799"/>
      <w:bookmarkEnd w:id="22680"/>
      <w:r>
        <w:rPr>
          <w:rtl/>
        </w:rPr>
        <w:t xml:space="preserve">סדר </w:t>
      </w:r>
      <w:bookmarkStart w:id="22681" w:name="_ETM_Q54_418190"/>
      <w:bookmarkEnd w:id="22681"/>
      <w:r>
        <w:rPr>
          <w:rtl/>
        </w:rPr>
        <w:t xml:space="preserve">גודל </w:t>
      </w:r>
      <w:bookmarkStart w:id="22682" w:name="_ETM_Q54_418519"/>
      <w:bookmarkEnd w:id="22682"/>
      <w:r>
        <w:rPr>
          <w:rtl/>
        </w:rPr>
        <w:t xml:space="preserve">של </w:t>
      </w:r>
      <w:bookmarkStart w:id="22683" w:name="_ETM_Q54_418700"/>
      <w:bookmarkEnd w:id="22683"/>
      <w:r>
        <w:rPr>
          <w:rtl/>
        </w:rPr>
        <w:t>100</w:t>
      </w:r>
      <w:r>
        <w:rPr>
          <w:rFonts w:hint="cs"/>
          <w:rtl/>
        </w:rPr>
        <w:t>,</w:t>
      </w:r>
      <w:r>
        <w:rPr>
          <w:rtl/>
        </w:rPr>
        <w:t xml:space="preserve">000 </w:t>
      </w:r>
      <w:bookmarkStart w:id="22684" w:name="_ETM_Q54_419060"/>
      <w:bookmarkEnd w:id="22684"/>
      <w:r>
        <w:rPr>
          <w:rtl/>
        </w:rPr>
        <w:t>יהודים</w:t>
      </w:r>
      <w:r>
        <w:rPr>
          <w:rFonts w:hint="cs"/>
          <w:rtl/>
        </w:rPr>
        <w:t>,</w:t>
      </w:r>
      <w:r>
        <w:rPr>
          <w:rtl/>
        </w:rPr>
        <w:t xml:space="preserve"> </w:t>
      </w:r>
      <w:bookmarkStart w:id="22685" w:name="_ETM_Q54_420190"/>
      <w:bookmarkEnd w:id="22685"/>
      <w:r>
        <w:rPr>
          <w:rtl/>
        </w:rPr>
        <w:t>100</w:t>
      </w:r>
      <w:r>
        <w:rPr>
          <w:rFonts w:hint="cs"/>
          <w:rtl/>
        </w:rPr>
        <w:t>,</w:t>
      </w:r>
      <w:r>
        <w:rPr>
          <w:rtl/>
        </w:rPr>
        <w:t xml:space="preserve">000 </w:t>
      </w:r>
      <w:bookmarkStart w:id="22686" w:name="_ETM_Q54_420490"/>
      <w:bookmarkEnd w:id="22686"/>
      <w:r>
        <w:rPr>
          <w:rtl/>
        </w:rPr>
        <w:t>יהודים</w:t>
      </w:r>
      <w:r>
        <w:rPr>
          <w:rFonts w:hint="cs"/>
          <w:rtl/>
        </w:rPr>
        <w:t>.</w:t>
      </w:r>
      <w:r>
        <w:rPr>
          <w:rtl/>
        </w:rPr>
        <w:t xml:space="preserve"> </w:t>
      </w:r>
      <w:bookmarkStart w:id="22687" w:name="_ETM_Q54_421510"/>
      <w:bookmarkEnd w:id="22687"/>
      <w:r>
        <w:rPr>
          <w:rtl/>
        </w:rPr>
        <w:t xml:space="preserve">כולם </w:t>
      </w:r>
      <w:bookmarkStart w:id="22688" w:name="_ETM_Q54_421959"/>
      <w:bookmarkEnd w:id="22688"/>
      <w:r>
        <w:rPr>
          <w:rtl/>
        </w:rPr>
        <w:t xml:space="preserve">היו </w:t>
      </w:r>
      <w:bookmarkStart w:id="22689" w:name="_ETM_Q54_422079"/>
      <w:bookmarkEnd w:id="22689"/>
      <w:r>
        <w:rPr>
          <w:rtl/>
        </w:rPr>
        <w:t xml:space="preserve">בטוחים </w:t>
      </w:r>
      <w:bookmarkStart w:id="22690" w:name="_ETM_Q54_422499"/>
      <w:bookmarkEnd w:id="22690"/>
      <w:r>
        <w:rPr>
          <w:rtl/>
        </w:rPr>
        <w:t xml:space="preserve">שאוסלו </w:t>
      </w:r>
      <w:bookmarkStart w:id="22691" w:name="_ETM_Q54_422980"/>
      <w:bookmarkEnd w:id="22691"/>
      <w:r>
        <w:rPr>
          <w:rFonts w:hint="cs"/>
          <w:rtl/>
        </w:rPr>
        <w:t xml:space="preserve">הוא </w:t>
      </w:r>
      <w:r>
        <w:rPr>
          <w:rtl/>
        </w:rPr>
        <w:t xml:space="preserve">סוף </w:t>
      </w:r>
      <w:bookmarkStart w:id="22692" w:name="_ETM_Q54_423310"/>
      <w:bookmarkEnd w:id="22692"/>
      <w:r>
        <w:rPr>
          <w:rtl/>
        </w:rPr>
        <w:t>ההתיישבות</w:t>
      </w:r>
      <w:r>
        <w:rPr>
          <w:rFonts w:hint="cs"/>
          <w:rtl/>
        </w:rPr>
        <w:t>,</w:t>
      </w:r>
      <w:r>
        <w:rPr>
          <w:rtl/>
        </w:rPr>
        <w:t xml:space="preserve"> </w:t>
      </w:r>
      <w:bookmarkStart w:id="22693" w:name="_ETM_Q54_424790"/>
      <w:bookmarkStart w:id="22694" w:name="_ETM_Q54_424880"/>
      <w:bookmarkEnd w:id="22693"/>
      <w:bookmarkEnd w:id="22694"/>
      <w:r>
        <w:rPr>
          <w:rtl/>
        </w:rPr>
        <w:t xml:space="preserve">סופה </w:t>
      </w:r>
      <w:bookmarkStart w:id="22695" w:name="_ETM_Q54_425209"/>
      <w:bookmarkEnd w:id="22695"/>
      <w:r>
        <w:rPr>
          <w:rtl/>
        </w:rPr>
        <w:t xml:space="preserve">של </w:t>
      </w:r>
      <w:bookmarkStart w:id="22696" w:name="_ETM_Q54_425360"/>
      <w:bookmarkEnd w:id="22696"/>
      <w:r>
        <w:rPr>
          <w:rtl/>
        </w:rPr>
        <w:t>ההתיישבות</w:t>
      </w:r>
      <w:r>
        <w:rPr>
          <w:rFonts w:hint="cs"/>
          <w:rtl/>
        </w:rPr>
        <w:t>,</w:t>
      </w:r>
      <w:r>
        <w:rPr>
          <w:rtl/>
        </w:rPr>
        <w:t xml:space="preserve"> </w:t>
      </w:r>
      <w:bookmarkStart w:id="22697" w:name="_ETM_Q54_425810"/>
      <w:bookmarkStart w:id="22698" w:name="_ETM_Q54_426050"/>
      <w:bookmarkEnd w:id="22697"/>
      <w:bookmarkEnd w:id="22698"/>
      <w:r>
        <w:rPr>
          <w:rtl/>
        </w:rPr>
        <w:t xml:space="preserve">לפי </w:t>
      </w:r>
      <w:bookmarkStart w:id="22699" w:name="_ETM_Q54_426349"/>
      <w:bookmarkEnd w:id="22699"/>
      <w:r>
        <w:rPr>
          <w:rtl/>
        </w:rPr>
        <w:t>ההסכמים</w:t>
      </w:r>
      <w:bookmarkStart w:id="22700" w:name="_ETM_Q54_426920"/>
      <w:bookmarkEnd w:id="22700"/>
      <w:r w:rsidR="00527061">
        <w:rPr>
          <w:rFonts w:hint="cs"/>
          <w:rtl/>
        </w:rPr>
        <w:t>,</w:t>
      </w:r>
      <w:r>
        <w:rPr>
          <w:rFonts w:hint="cs"/>
          <w:rtl/>
        </w:rPr>
        <w:t xml:space="preserve"> </w:t>
      </w:r>
      <w:r>
        <w:rPr>
          <w:rtl/>
        </w:rPr>
        <w:t xml:space="preserve">פחות </w:t>
      </w:r>
      <w:bookmarkStart w:id="22701" w:name="_ETM_Q54_427310"/>
      <w:bookmarkEnd w:id="22701"/>
      <w:r>
        <w:rPr>
          <w:rtl/>
        </w:rPr>
        <w:t xml:space="preserve">או </w:t>
      </w:r>
      <w:bookmarkStart w:id="22702" w:name="_ETM_Q54_427400"/>
      <w:bookmarkEnd w:id="22702"/>
      <w:r>
        <w:rPr>
          <w:rtl/>
        </w:rPr>
        <w:t>יותר</w:t>
      </w:r>
      <w:r>
        <w:rPr>
          <w:rFonts w:hint="cs"/>
          <w:rtl/>
        </w:rPr>
        <w:t>.</w:t>
      </w:r>
      <w:r>
        <w:rPr>
          <w:rtl/>
        </w:rPr>
        <w:t xml:space="preserve"> </w:t>
      </w:r>
      <w:bookmarkStart w:id="22703" w:name="_ETM_Q54_428060"/>
      <w:bookmarkEnd w:id="22703"/>
      <w:r>
        <w:rPr>
          <w:rtl/>
        </w:rPr>
        <w:t xml:space="preserve">עברנו </w:t>
      </w:r>
      <w:bookmarkStart w:id="22704" w:name="_ETM_Q54_428690"/>
      <w:bookmarkEnd w:id="22704"/>
      <w:r>
        <w:rPr>
          <w:rFonts w:hint="cs"/>
          <w:rtl/>
        </w:rPr>
        <w:t xml:space="preserve">מאז הקפאות </w:t>
      </w:r>
      <w:bookmarkStart w:id="22705" w:name="_ETM_Q54_429230"/>
      <w:bookmarkStart w:id="22706" w:name="_ETM_Q54_430180"/>
      <w:bookmarkEnd w:id="22705"/>
      <w:bookmarkEnd w:id="22706"/>
      <w:r w:rsidR="00527061">
        <w:rPr>
          <w:rFonts w:hint="eastAsia"/>
          <w:rtl/>
        </w:rPr>
        <w:t xml:space="preserve">– </w:t>
      </w:r>
      <w:r>
        <w:rPr>
          <w:rFonts w:hint="cs"/>
          <w:rtl/>
        </w:rPr>
        <w:t>עברנו את אובמה</w:t>
      </w:r>
      <w:r>
        <w:rPr>
          <w:rtl/>
        </w:rPr>
        <w:t xml:space="preserve"> </w:t>
      </w:r>
      <w:bookmarkStart w:id="22707" w:name="_ETM_Q54_430810"/>
      <w:bookmarkStart w:id="22708" w:name="_ETM_Q54_431680"/>
      <w:bookmarkEnd w:id="22707"/>
      <w:bookmarkEnd w:id="22708"/>
      <w:r>
        <w:rPr>
          <w:rtl/>
        </w:rPr>
        <w:t xml:space="preserve">ועברנו </w:t>
      </w:r>
      <w:bookmarkStart w:id="22709" w:name="_ETM_Q54_433840"/>
      <w:bookmarkEnd w:id="22709"/>
      <w:r>
        <w:rPr>
          <w:rtl/>
        </w:rPr>
        <w:t xml:space="preserve">אין-ספור </w:t>
      </w:r>
      <w:bookmarkStart w:id="22710" w:name="_ETM_Q54_434650"/>
      <w:bookmarkEnd w:id="22710"/>
      <w:r>
        <w:rPr>
          <w:rtl/>
        </w:rPr>
        <w:t>הסכמי</w:t>
      </w:r>
      <w:r>
        <w:rPr>
          <w:rFonts w:hint="cs"/>
          <w:rtl/>
        </w:rPr>
        <w:t>ם.</w:t>
      </w:r>
      <w:r>
        <w:rPr>
          <w:rtl/>
        </w:rPr>
        <w:t xml:space="preserve"> </w:t>
      </w:r>
      <w:bookmarkStart w:id="22711" w:name="_ETM_Q54_435219"/>
      <w:bookmarkEnd w:id="22711"/>
      <w:r>
        <w:rPr>
          <w:rFonts w:hint="cs"/>
          <w:rtl/>
        </w:rPr>
        <w:t xml:space="preserve">הייתה </w:t>
      </w:r>
      <w:r>
        <w:rPr>
          <w:rtl/>
        </w:rPr>
        <w:t xml:space="preserve">הקפאה </w:t>
      </w:r>
      <w:bookmarkStart w:id="22712" w:name="_ETM_Q54_435730"/>
      <w:bookmarkStart w:id="22713" w:name="_ETM_Q54_436180"/>
      <w:bookmarkEnd w:id="22712"/>
      <w:bookmarkEnd w:id="22713"/>
      <w:r>
        <w:rPr>
          <w:rtl/>
        </w:rPr>
        <w:t xml:space="preserve">בימי </w:t>
      </w:r>
      <w:bookmarkStart w:id="22714" w:name="_ETM_Q54_437440"/>
      <w:bookmarkEnd w:id="22714"/>
      <w:r>
        <w:rPr>
          <w:rtl/>
        </w:rPr>
        <w:t>שרון</w:t>
      </w:r>
      <w:r>
        <w:rPr>
          <w:rFonts w:hint="cs"/>
          <w:rtl/>
        </w:rPr>
        <w:t xml:space="preserve">, והבטיח וייסגלס </w:t>
      </w:r>
      <w:bookmarkStart w:id="22715" w:name="_ETM_Q54_438759"/>
      <w:bookmarkStart w:id="22716" w:name="_ETM_Q54_439060"/>
      <w:bookmarkStart w:id="22717" w:name="_ETM_Q54_439270"/>
      <w:bookmarkEnd w:id="22715"/>
      <w:bookmarkEnd w:id="22716"/>
      <w:bookmarkEnd w:id="22717"/>
      <w:r>
        <w:rPr>
          <w:rtl/>
        </w:rPr>
        <w:t xml:space="preserve">לארצות </w:t>
      </w:r>
      <w:bookmarkStart w:id="22718" w:name="_ETM_Q54_439660"/>
      <w:bookmarkEnd w:id="22718"/>
      <w:r>
        <w:rPr>
          <w:rtl/>
        </w:rPr>
        <w:t xml:space="preserve">הברית </w:t>
      </w:r>
      <w:bookmarkStart w:id="22719" w:name="_ETM_Q54_439930"/>
      <w:bookmarkEnd w:id="22719"/>
      <w:r>
        <w:rPr>
          <w:rtl/>
        </w:rPr>
        <w:t xml:space="preserve">שהוא </w:t>
      </w:r>
      <w:bookmarkStart w:id="22720" w:name="_ETM_Q54_440020"/>
      <w:bookmarkEnd w:id="22720"/>
      <w:r>
        <w:rPr>
          <w:rtl/>
        </w:rPr>
        <w:t xml:space="preserve">לא </w:t>
      </w:r>
      <w:bookmarkStart w:id="22721" w:name="_ETM_Q54_440139"/>
      <w:bookmarkEnd w:id="22721"/>
      <w:r>
        <w:rPr>
          <w:rtl/>
        </w:rPr>
        <w:t xml:space="preserve">ייתן </w:t>
      </w:r>
      <w:bookmarkStart w:id="22722" w:name="_ETM_Q54_440410"/>
      <w:bookmarkEnd w:id="22722"/>
      <w:r>
        <w:rPr>
          <w:rtl/>
        </w:rPr>
        <w:t xml:space="preserve">להזיז </w:t>
      </w:r>
      <w:bookmarkStart w:id="22723" w:name="_ETM_Q54_440949"/>
      <w:bookmarkEnd w:id="22723"/>
      <w:r>
        <w:rPr>
          <w:rtl/>
        </w:rPr>
        <w:t>אצבע</w:t>
      </w:r>
      <w:r>
        <w:rPr>
          <w:rFonts w:hint="cs"/>
          <w:rtl/>
        </w:rPr>
        <w:t>,</w:t>
      </w:r>
      <w:r>
        <w:rPr>
          <w:rtl/>
        </w:rPr>
        <w:t xml:space="preserve"> </w:t>
      </w:r>
      <w:bookmarkStart w:id="22724" w:name="_ETM_Q54_441250"/>
      <w:bookmarkEnd w:id="22724"/>
      <w:r>
        <w:rPr>
          <w:rtl/>
        </w:rPr>
        <w:t xml:space="preserve">כולל </w:t>
      </w:r>
      <w:bookmarkStart w:id="22725" w:name="_ETM_Q54_441550"/>
      <w:bookmarkEnd w:id="22725"/>
      <w:r>
        <w:rPr>
          <w:rtl/>
        </w:rPr>
        <w:t xml:space="preserve">בשכונות </w:t>
      </w:r>
      <w:bookmarkStart w:id="22726" w:name="_ETM_Q54_441940"/>
      <w:bookmarkEnd w:id="22726"/>
      <w:r>
        <w:rPr>
          <w:rtl/>
        </w:rPr>
        <w:t>ירושלים</w:t>
      </w:r>
      <w:r>
        <w:rPr>
          <w:rFonts w:hint="cs"/>
          <w:rtl/>
        </w:rPr>
        <w:t>.</w:t>
      </w:r>
      <w:r>
        <w:rPr>
          <w:rtl/>
        </w:rPr>
        <w:t xml:space="preserve"> </w:t>
      </w:r>
      <w:bookmarkStart w:id="22727" w:name="_ETM_Q54_443009"/>
      <w:bookmarkEnd w:id="22727"/>
      <w:r>
        <w:rPr>
          <w:rtl/>
        </w:rPr>
        <w:t xml:space="preserve">אני </w:t>
      </w:r>
      <w:bookmarkStart w:id="22728" w:name="_ETM_Q54_443220"/>
      <w:bookmarkEnd w:id="22728"/>
      <w:r>
        <w:rPr>
          <w:rtl/>
        </w:rPr>
        <w:t xml:space="preserve">לא </w:t>
      </w:r>
      <w:bookmarkStart w:id="22729" w:name="_ETM_Q54_443310"/>
      <w:bookmarkEnd w:id="22729"/>
      <w:r>
        <w:rPr>
          <w:rtl/>
        </w:rPr>
        <w:t xml:space="preserve">יודע </w:t>
      </w:r>
      <w:bookmarkStart w:id="22730" w:name="_ETM_Q54_443550"/>
      <w:bookmarkEnd w:id="22730"/>
      <w:r>
        <w:rPr>
          <w:rtl/>
        </w:rPr>
        <w:t xml:space="preserve">אם </w:t>
      </w:r>
      <w:bookmarkStart w:id="22731" w:name="_ETM_Q54_443669"/>
      <w:bookmarkEnd w:id="22731"/>
      <w:r>
        <w:rPr>
          <w:rtl/>
        </w:rPr>
        <w:t xml:space="preserve">אתה </w:t>
      </w:r>
      <w:bookmarkStart w:id="22732" w:name="_ETM_Q54_443850"/>
      <w:bookmarkEnd w:id="22732"/>
      <w:r>
        <w:rPr>
          <w:rtl/>
        </w:rPr>
        <w:t>מודע</w:t>
      </w:r>
      <w:r>
        <w:rPr>
          <w:rFonts w:hint="cs"/>
          <w:rtl/>
        </w:rPr>
        <w:t xml:space="preserve"> לזה,</w:t>
      </w:r>
      <w:r>
        <w:rPr>
          <w:rtl/>
        </w:rPr>
        <w:t xml:space="preserve"> </w:t>
      </w:r>
      <w:bookmarkStart w:id="22733" w:name="_ETM_Q54_444150"/>
      <w:bookmarkEnd w:id="22733"/>
      <w:r>
        <w:rPr>
          <w:rtl/>
        </w:rPr>
        <w:t>אדוני</w:t>
      </w:r>
      <w:r>
        <w:rPr>
          <w:rFonts w:hint="cs"/>
          <w:rtl/>
        </w:rPr>
        <w:t>,</w:t>
      </w:r>
      <w:r>
        <w:rPr>
          <w:rtl/>
        </w:rPr>
        <w:t xml:space="preserve"> </w:t>
      </w:r>
      <w:bookmarkStart w:id="22734" w:name="_ETM_Q54_445089"/>
      <w:bookmarkEnd w:id="22734"/>
      <w:r>
        <w:rPr>
          <w:rtl/>
        </w:rPr>
        <w:t xml:space="preserve">אבל </w:t>
      </w:r>
      <w:bookmarkStart w:id="22735" w:name="_ETM_Q54_445360"/>
      <w:bookmarkEnd w:id="22735"/>
      <w:r>
        <w:rPr>
          <w:rtl/>
        </w:rPr>
        <w:t xml:space="preserve">היום </w:t>
      </w:r>
      <w:bookmarkStart w:id="22736" w:name="_ETM_Q54_445600"/>
      <w:bookmarkEnd w:id="22736"/>
      <w:r>
        <w:rPr>
          <w:rtl/>
        </w:rPr>
        <w:t xml:space="preserve">יש </w:t>
      </w:r>
      <w:bookmarkStart w:id="22737" w:name="_ETM_Q54_445779"/>
      <w:bookmarkEnd w:id="22737"/>
      <w:r>
        <w:rPr>
          <w:rtl/>
        </w:rPr>
        <w:t xml:space="preserve">מעל </w:t>
      </w:r>
      <w:bookmarkStart w:id="22738" w:name="_ETM_Q54_446139"/>
      <w:bookmarkEnd w:id="22738"/>
      <w:r>
        <w:rPr>
          <w:rtl/>
        </w:rPr>
        <w:t>חצי</w:t>
      </w:r>
      <w:bookmarkStart w:id="22739" w:name="_ETM_Q54_446500"/>
      <w:bookmarkEnd w:id="22739"/>
      <w:r>
        <w:rPr>
          <w:rFonts w:hint="cs"/>
          <w:rtl/>
        </w:rPr>
        <w:t xml:space="preserve"> מיליון</w:t>
      </w:r>
      <w:r>
        <w:rPr>
          <w:rtl/>
        </w:rPr>
        <w:t xml:space="preserve"> </w:t>
      </w:r>
      <w:bookmarkStart w:id="22740" w:name="_ETM_Q54_446800"/>
      <w:bookmarkEnd w:id="22740"/>
      <w:r>
        <w:rPr>
          <w:rtl/>
        </w:rPr>
        <w:t xml:space="preserve">יהודים </w:t>
      </w:r>
      <w:bookmarkStart w:id="22741" w:name="_ETM_Q54_447130"/>
      <w:bookmarkEnd w:id="22741"/>
      <w:r>
        <w:rPr>
          <w:rtl/>
        </w:rPr>
        <w:t xml:space="preserve">במקומות </w:t>
      </w:r>
      <w:bookmarkStart w:id="22742" w:name="_ETM_Q54_447580"/>
      <w:bookmarkEnd w:id="22742"/>
      <w:r>
        <w:rPr>
          <w:rtl/>
        </w:rPr>
        <w:t>האלה</w:t>
      </w:r>
      <w:r w:rsidR="00527061">
        <w:rPr>
          <w:rFonts w:hint="cs"/>
          <w:rtl/>
        </w:rPr>
        <w:t>, ו</w:t>
      </w:r>
      <w:bookmarkStart w:id="22743" w:name="_ETM_Q54_447850"/>
      <w:bookmarkEnd w:id="22743"/>
      <w:r>
        <w:rPr>
          <w:rFonts w:hint="cs"/>
          <w:rtl/>
        </w:rPr>
        <w:t>היו</w:t>
      </w:r>
      <w:r>
        <w:rPr>
          <w:rtl/>
        </w:rPr>
        <w:t xml:space="preserve"> </w:t>
      </w:r>
      <w:bookmarkStart w:id="22744" w:name="_ETM_Q54_448120"/>
      <w:bookmarkEnd w:id="22744"/>
      <w:r>
        <w:rPr>
          <w:rtl/>
        </w:rPr>
        <w:t>100</w:t>
      </w:r>
      <w:r>
        <w:rPr>
          <w:rFonts w:hint="cs"/>
          <w:rtl/>
        </w:rPr>
        <w:t>,</w:t>
      </w:r>
      <w:r>
        <w:rPr>
          <w:rtl/>
        </w:rPr>
        <w:t xml:space="preserve">000 </w:t>
      </w:r>
      <w:bookmarkStart w:id="22745" w:name="_ETM_Q54_448660"/>
      <w:bookmarkEnd w:id="22745"/>
      <w:r>
        <w:rPr>
          <w:rFonts w:hint="cs"/>
          <w:rtl/>
        </w:rPr>
        <w:t xml:space="preserve">כשהיה נראה שנגמר הסיפור. תשאלו את יאיר גולן, הוא מכיר את הנתונים. הוא </w:t>
      </w:r>
      <w:bookmarkStart w:id="22746" w:name="_ETM_Q54_448000"/>
      <w:bookmarkEnd w:id="22746"/>
      <w:r>
        <w:rPr>
          <w:rFonts w:hint="cs"/>
          <w:rtl/>
        </w:rPr>
        <w:t xml:space="preserve">היה שם, חי את השטח יחד איתי. היינו יחד, כתף אל כתף, באותם מקומות. </w:t>
      </w:r>
      <w:bookmarkStart w:id="22747" w:name="_ETM_Q54_449110"/>
      <w:bookmarkStart w:id="22748" w:name="_ETM_Q54_449350"/>
      <w:bookmarkStart w:id="22749" w:name="_ETM_Q54_449560"/>
      <w:bookmarkEnd w:id="22747"/>
      <w:bookmarkEnd w:id="22748"/>
      <w:bookmarkEnd w:id="22749"/>
    </w:p>
    <w:p w:rsidR="00F532D9" w:rsidRDefault="00F532D9" w:rsidP="00036D2A">
      <w:pPr>
        <w:rPr>
          <w:rtl/>
        </w:rPr>
      </w:pPr>
    </w:p>
    <w:p w:rsidR="00F532D9" w:rsidRDefault="00F532D9" w:rsidP="00036D2A">
      <w:pPr>
        <w:rPr>
          <w:rtl/>
        </w:rPr>
      </w:pPr>
      <w:bookmarkStart w:id="22750" w:name="_ETM_Q54_455000"/>
      <w:bookmarkEnd w:id="22750"/>
      <w:r>
        <w:rPr>
          <w:rFonts w:hint="cs"/>
          <w:rtl/>
        </w:rPr>
        <w:t xml:space="preserve">בסוף עם ישראל יותר חזק מכל הדברים האלה, גם מהרס הדמוקרטיה. אני לא אומר שהדמוקרטיה תשרוד, </w:t>
      </w:r>
      <w:bookmarkStart w:id="22751" w:name="_ETM_Q54_468000"/>
      <w:bookmarkEnd w:id="22751"/>
      <w:r>
        <w:rPr>
          <w:rFonts w:hint="cs"/>
          <w:rtl/>
        </w:rPr>
        <w:t xml:space="preserve">הדמוקרטיה לא בטוח תשרוד, אבל נצח ישראל ישרוד גם את </w:t>
      </w:r>
      <w:bookmarkStart w:id="22752" w:name="_ETM_Q54_472000"/>
      <w:bookmarkEnd w:id="22752"/>
      <w:r>
        <w:rPr>
          <w:rFonts w:hint="cs"/>
          <w:rtl/>
        </w:rPr>
        <w:t xml:space="preserve">הדבר הזה. אני לא חושב שזה חורבן הבית כשקמה ממשלה </w:t>
      </w:r>
      <w:bookmarkStart w:id="22753" w:name="_ETM_Q54_475000"/>
      <w:bookmarkEnd w:id="22753"/>
      <w:r>
        <w:rPr>
          <w:rFonts w:hint="cs"/>
          <w:rtl/>
        </w:rPr>
        <w:t xml:space="preserve">של שקר. אני לא חושב שזה אסון כזה גדול. זה </w:t>
      </w:r>
      <w:bookmarkStart w:id="22754" w:name="_ETM_Q54_481000"/>
      <w:bookmarkEnd w:id="22754"/>
      <w:r>
        <w:rPr>
          <w:rFonts w:hint="cs"/>
          <w:rtl/>
        </w:rPr>
        <w:t xml:space="preserve">מגלה הרבה דברים שלא ידענו עליהם קודם. נדע את הדברים, </w:t>
      </w:r>
      <w:bookmarkStart w:id="22755" w:name="_ETM_Q54_485000"/>
      <w:bookmarkEnd w:id="22755"/>
      <w:r>
        <w:rPr>
          <w:rFonts w:hint="cs"/>
          <w:rtl/>
        </w:rPr>
        <w:t>נדע איך להתמודד, כולל עם התרגילים האלה, ובסופו של דבר עם ישראל יהיה יותר יהודי, יותר דתי, יותר עם קרבה למסורת</w:t>
      </w:r>
      <w:r w:rsidR="00527061">
        <w:rPr>
          <w:rFonts w:hint="cs"/>
          <w:rtl/>
        </w:rPr>
        <w:t>,</w:t>
      </w:r>
      <w:r>
        <w:rPr>
          <w:rFonts w:hint="cs"/>
          <w:rtl/>
        </w:rPr>
        <w:t xml:space="preserve"> ויתחזק מהסיפור הזה. תודה רבה. </w:t>
      </w:r>
    </w:p>
    <w:p w:rsidR="00F532D9" w:rsidRDefault="00F532D9" w:rsidP="00036D2A">
      <w:pPr>
        <w:rPr>
          <w:rtl/>
        </w:rPr>
      </w:pPr>
    </w:p>
    <w:p w:rsidR="00F532D9" w:rsidRDefault="00F532D9" w:rsidP="00036D2A">
      <w:pPr>
        <w:pStyle w:val="af6"/>
        <w:keepNext/>
        <w:rPr>
          <w:rtl/>
        </w:rPr>
      </w:pPr>
      <w:bookmarkStart w:id="22756" w:name="ET_yor_6032_28"/>
      <w:r w:rsidRPr="00132628">
        <w:rPr>
          <w:rStyle w:val="TagStyle"/>
          <w:rtl/>
        </w:rPr>
        <w:t xml:space="preserve"> &lt;&lt; יור &gt;&gt; </w:t>
      </w:r>
      <w:r>
        <w:rPr>
          <w:rtl/>
        </w:rPr>
        <w:t>היו"ר מנסור עבאס:</w:t>
      </w:r>
      <w:r w:rsidRPr="00132628">
        <w:rPr>
          <w:rStyle w:val="TagStyle"/>
          <w:rtl/>
        </w:rPr>
        <w:t xml:space="preserve"> &lt;&lt; יור &gt;&gt;</w:t>
      </w:r>
      <w:r>
        <w:rPr>
          <w:rtl/>
        </w:rPr>
        <w:t xml:space="preserve">   </w:t>
      </w:r>
      <w:bookmarkEnd w:id="22756"/>
    </w:p>
    <w:p w:rsidR="00F532D9" w:rsidRDefault="00F532D9" w:rsidP="00036D2A">
      <w:pPr>
        <w:rPr>
          <w:rtl/>
          <w:lang w:eastAsia="he-IL"/>
        </w:rPr>
      </w:pPr>
    </w:p>
    <w:p w:rsidR="00F532D9" w:rsidRDefault="00F532D9" w:rsidP="00036D2A">
      <w:pPr>
        <w:rPr>
          <w:rtl/>
        </w:rPr>
      </w:pPr>
      <w:bookmarkStart w:id="22757" w:name="_ETM_Q54_494000"/>
      <w:bookmarkEnd w:id="22757"/>
      <w:r>
        <w:rPr>
          <w:rFonts w:hint="cs"/>
          <w:rtl/>
          <w:lang w:eastAsia="he-IL"/>
        </w:rPr>
        <w:t>תודה</w:t>
      </w:r>
      <w:r w:rsidR="00527061">
        <w:rPr>
          <w:rFonts w:hint="cs"/>
          <w:rtl/>
          <w:lang w:eastAsia="he-IL"/>
        </w:rPr>
        <w:t>,</w:t>
      </w:r>
      <w:r>
        <w:rPr>
          <w:rFonts w:hint="cs"/>
          <w:rtl/>
          <w:lang w:eastAsia="he-IL"/>
        </w:rPr>
        <w:t xml:space="preserve"> חבר הכנסת </w:t>
      </w:r>
      <w:bookmarkStart w:id="22758" w:name="_ETM_Q54_497000"/>
      <w:bookmarkEnd w:id="22758"/>
      <w:r>
        <w:rPr>
          <w:rFonts w:hint="cs"/>
          <w:rtl/>
          <w:lang w:eastAsia="he-IL"/>
        </w:rPr>
        <w:t>יצחק פינדרוס.</w:t>
      </w:r>
      <w:bookmarkStart w:id="22759" w:name="_ETM_Q54_455037"/>
      <w:bookmarkStart w:id="22760" w:name="_ETM_Q54_455085"/>
      <w:bookmarkEnd w:id="22759"/>
      <w:bookmarkEnd w:id="22760"/>
      <w:r>
        <w:rPr>
          <w:rFonts w:hint="cs"/>
          <w:rtl/>
          <w:lang w:eastAsia="he-IL"/>
        </w:rPr>
        <w:t xml:space="preserve"> </w:t>
      </w:r>
      <w:bookmarkStart w:id="22761" w:name="_ETM_Q54_455180"/>
      <w:bookmarkStart w:id="22762" w:name="_ETM_Q54_455232"/>
      <w:bookmarkStart w:id="22763" w:name="_ETM_Q54_488000"/>
      <w:bookmarkEnd w:id="22761"/>
      <w:bookmarkEnd w:id="22762"/>
      <w:bookmarkEnd w:id="22763"/>
      <w:r>
        <w:rPr>
          <w:rFonts w:hint="cs"/>
          <w:rtl/>
          <w:lang w:eastAsia="he-IL"/>
        </w:rPr>
        <w:t xml:space="preserve">חבר הכנסת יריב לוין – אינו נוכח; </w:t>
      </w:r>
      <w:bookmarkStart w:id="22764" w:name="_ETM_Q54_479000"/>
      <w:bookmarkStart w:id="22765" w:name="_ETM_Q54_500670"/>
      <w:bookmarkStart w:id="22766" w:name="_ETM_Q54_500970"/>
      <w:bookmarkStart w:id="22767" w:name="_ETM_Q54_502110"/>
      <w:bookmarkStart w:id="22768" w:name="_ETM_Q54_502290"/>
      <w:bookmarkStart w:id="22769" w:name="_ETM_Q54_503189"/>
      <w:bookmarkEnd w:id="22764"/>
      <w:bookmarkEnd w:id="22765"/>
      <w:bookmarkEnd w:id="22766"/>
      <w:bookmarkEnd w:id="22767"/>
      <w:bookmarkEnd w:id="22768"/>
      <w:bookmarkEnd w:id="22769"/>
      <w:r>
        <w:rPr>
          <w:rtl/>
        </w:rPr>
        <w:t xml:space="preserve">חברת </w:t>
      </w:r>
      <w:bookmarkStart w:id="22770" w:name="_ETM_Q54_503670"/>
      <w:bookmarkEnd w:id="22770"/>
      <w:r>
        <w:rPr>
          <w:rtl/>
        </w:rPr>
        <w:t xml:space="preserve">הכנסת </w:t>
      </w:r>
      <w:bookmarkStart w:id="22771" w:name="_ETM_Q54_504060"/>
      <w:bookmarkEnd w:id="22771"/>
      <w:r>
        <w:rPr>
          <w:rtl/>
        </w:rPr>
        <w:t xml:space="preserve">אורית </w:t>
      </w:r>
      <w:bookmarkStart w:id="22772" w:name="_ETM_Q54_504300"/>
      <w:bookmarkEnd w:id="22772"/>
      <w:r>
        <w:rPr>
          <w:rtl/>
        </w:rPr>
        <w:t xml:space="preserve">סטרוק </w:t>
      </w:r>
      <w:bookmarkStart w:id="22773" w:name="_ETM_Q54_505650"/>
      <w:bookmarkEnd w:id="22773"/>
      <w:r>
        <w:rPr>
          <w:rFonts w:hint="cs"/>
          <w:rtl/>
        </w:rPr>
        <w:t xml:space="preserve">– </w:t>
      </w:r>
      <w:r>
        <w:rPr>
          <w:rtl/>
        </w:rPr>
        <w:t xml:space="preserve">אינה </w:t>
      </w:r>
      <w:bookmarkStart w:id="22774" w:name="_ETM_Q54_505859"/>
      <w:bookmarkEnd w:id="22774"/>
      <w:r>
        <w:rPr>
          <w:rtl/>
        </w:rPr>
        <w:t>נוכחת</w:t>
      </w:r>
      <w:r>
        <w:rPr>
          <w:rFonts w:hint="cs"/>
          <w:rtl/>
        </w:rPr>
        <w:t>;</w:t>
      </w:r>
      <w:r>
        <w:rPr>
          <w:rtl/>
        </w:rPr>
        <w:t xml:space="preserve"> </w:t>
      </w:r>
      <w:bookmarkStart w:id="22775" w:name="_ETM_Q54_506249"/>
      <w:bookmarkEnd w:id="22775"/>
      <w:r>
        <w:rPr>
          <w:rtl/>
        </w:rPr>
        <w:t xml:space="preserve">חבר </w:t>
      </w:r>
      <w:bookmarkStart w:id="22776" w:name="_ETM_Q54_506519"/>
      <w:bookmarkEnd w:id="22776"/>
      <w:r>
        <w:rPr>
          <w:rtl/>
        </w:rPr>
        <w:t xml:space="preserve">הכנסת </w:t>
      </w:r>
      <w:bookmarkStart w:id="22777" w:name="_ETM_Q54_506789"/>
      <w:bookmarkEnd w:id="22777"/>
      <w:r>
        <w:rPr>
          <w:rtl/>
        </w:rPr>
        <w:t xml:space="preserve">בצלאל </w:t>
      </w:r>
      <w:bookmarkStart w:id="22778" w:name="_ETM_Q54_507570"/>
      <w:bookmarkStart w:id="22779" w:name="_ETM_Q54_508320"/>
      <w:bookmarkEnd w:id="22778"/>
      <w:bookmarkEnd w:id="22779"/>
      <w:r>
        <w:rPr>
          <w:rtl/>
        </w:rPr>
        <w:t xml:space="preserve">סמוטריץ' </w:t>
      </w:r>
      <w:bookmarkStart w:id="22780" w:name="_ETM_Q54_509189"/>
      <w:bookmarkEnd w:id="22780"/>
      <w:r>
        <w:rPr>
          <w:rFonts w:hint="cs"/>
          <w:rtl/>
        </w:rPr>
        <w:t xml:space="preserve">– </w:t>
      </w:r>
      <w:r>
        <w:rPr>
          <w:rtl/>
        </w:rPr>
        <w:t xml:space="preserve">אינו </w:t>
      </w:r>
      <w:bookmarkStart w:id="22781" w:name="_ETM_Q54_509460"/>
      <w:bookmarkEnd w:id="22781"/>
      <w:r>
        <w:rPr>
          <w:rtl/>
        </w:rPr>
        <w:t>נוכח</w:t>
      </w:r>
      <w:r>
        <w:rPr>
          <w:rFonts w:hint="cs"/>
          <w:rtl/>
        </w:rPr>
        <w:t>;</w:t>
      </w:r>
      <w:r>
        <w:rPr>
          <w:rtl/>
        </w:rPr>
        <w:t xml:space="preserve"> </w:t>
      </w:r>
      <w:bookmarkStart w:id="22782" w:name="_ETM_Q54_509880"/>
      <w:bookmarkEnd w:id="22782"/>
      <w:r>
        <w:rPr>
          <w:rtl/>
        </w:rPr>
        <w:t xml:space="preserve">חבר </w:t>
      </w:r>
      <w:bookmarkStart w:id="22783" w:name="_ETM_Q54_510179"/>
      <w:bookmarkEnd w:id="22783"/>
      <w:r>
        <w:rPr>
          <w:rtl/>
        </w:rPr>
        <w:t xml:space="preserve">הכנסת </w:t>
      </w:r>
      <w:bookmarkStart w:id="22784" w:name="_ETM_Q54_510509"/>
      <w:bookmarkEnd w:id="22784"/>
      <w:r>
        <w:rPr>
          <w:rtl/>
        </w:rPr>
        <w:t xml:space="preserve">יעקב </w:t>
      </w:r>
      <w:bookmarkStart w:id="22785" w:name="_ETM_Q54_510869"/>
      <w:bookmarkEnd w:id="22785"/>
      <w:r>
        <w:rPr>
          <w:rtl/>
        </w:rPr>
        <w:t xml:space="preserve">מרגי </w:t>
      </w:r>
      <w:bookmarkStart w:id="22786" w:name="_ETM_Q54_511410"/>
      <w:bookmarkEnd w:id="22786"/>
      <w:r>
        <w:rPr>
          <w:rFonts w:hint="cs"/>
          <w:rtl/>
        </w:rPr>
        <w:t xml:space="preserve">– </w:t>
      </w:r>
      <w:r>
        <w:rPr>
          <w:rtl/>
        </w:rPr>
        <w:t xml:space="preserve">אינו </w:t>
      </w:r>
      <w:bookmarkStart w:id="22787" w:name="_ETM_Q54_511649"/>
      <w:bookmarkEnd w:id="22787"/>
      <w:r>
        <w:rPr>
          <w:rtl/>
        </w:rPr>
        <w:t>נוכח</w:t>
      </w:r>
      <w:bookmarkStart w:id="22788" w:name="_ETM_Q54_512610"/>
      <w:bookmarkEnd w:id="22788"/>
      <w:r>
        <w:rPr>
          <w:rFonts w:hint="cs"/>
          <w:rtl/>
        </w:rPr>
        <w:t xml:space="preserve">; </w:t>
      </w:r>
      <w:r>
        <w:rPr>
          <w:rtl/>
        </w:rPr>
        <w:t xml:space="preserve">חבר </w:t>
      </w:r>
      <w:bookmarkStart w:id="22789" w:name="_ETM_Q54_513120"/>
      <w:bookmarkEnd w:id="22789"/>
      <w:r>
        <w:rPr>
          <w:rtl/>
        </w:rPr>
        <w:t xml:space="preserve">הכנסת </w:t>
      </w:r>
      <w:bookmarkStart w:id="22790" w:name="_ETM_Q54_513420"/>
      <w:bookmarkEnd w:id="22790"/>
      <w:r>
        <w:rPr>
          <w:rtl/>
        </w:rPr>
        <w:t xml:space="preserve">משה </w:t>
      </w:r>
      <w:bookmarkStart w:id="22791" w:name="_ETM_Q54_513750"/>
      <w:bookmarkEnd w:id="22791"/>
      <w:r>
        <w:rPr>
          <w:rtl/>
        </w:rPr>
        <w:t xml:space="preserve">גפני </w:t>
      </w:r>
      <w:bookmarkStart w:id="22792" w:name="_ETM_Q54_514500"/>
      <w:bookmarkEnd w:id="22792"/>
      <w:r>
        <w:rPr>
          <w:rFonts w:hint="eastAsia"/>
          <w:rtl/>
        </w:rPr>
        <w:t xml:space="preserve">– </w:t>
      </w:r>
      <w:r>
        <w:rPr>
          <w:rFonts w:hint="cs"/>
          <w:rtl/>
        </w:rPr>
        <w:t xml:space="preserve">אינו נוכח; </w:t>
      </w:r>
      <w:r>
        <w:rPr>
          <w:rtl/>
        </w:rPr>
        <w:t xml:space="preserve">חבר </w:t>
      </w:r>
      <w:bookmarkStart w:id="22793" w:name="_ETM_Q54_515010"/>
      <w:bookmarkEnd w:id="22793"/>
      <w:r>
        <w:rPr>
          <w:rtl/>
        </w:rPr>
        <w:t xml:space="preserve">הכנסת </w:t>
      </w:r>
      <w:bookmarkStart w:id="22794" w:name="_ETM_Q54_515520"/>
      <w:bookmarkEnd w:id="22794"/>
      <w:r>
        <w:rPr>
          <w:rtl/>
        </w:rPr>
        <w:t xml:space="preserve">שמחה </w:t>
      </w:r>
      <w:bookmarkStart w:id="22795" w:name="_ETM_Q54_516120"/>
      <w:bookmarkEnd w:id="22795"/>
      <w:r>
        <w:rPr>
          <w:rtl/>
        </w:rPr>
        <w:t xml:space="preserve">רוטמן </w:t>
      </w:r>
      <w:bookmarkStart w:id="22796" w:name="_ETM_Q54_516750"/>
      <w:bookmarkEnd w:id="22796"/>
      <w:r>
        <w:rPr>
          <w:rFonts w:hint="cs"/>
          <w:rtl/>
        </w:rPr>
        <w:t>– אינו נוכח; ח</w:t>
      </w:r>
      <w:bookmarkStart w:id="22797" w:name="_ETM_Q54_517080"/>
      <w:bookmarkStart w:id="22798" w:name="_ETM_Q54_517960"/>
      <w:bookmarkStart w:id="22799" w:name="_ETM_Q54_518529"/>
      <w:bookmarkEnd w:id="22797"/>
      <w:bookmarkEnd w:id="22798"/>
      <w:bookmarkEnd w:id="22799"/>
      <w:r>
        <w:rPr>
          <w:rtl/>
        </w:rPr>
        <w:t xml:space="preserve">בר </w:t>
      </w:r>
      <w:bookmarkStart w:id="22800" w:name="_ETM_Q54_518830"/>
      <w:bookmarkEnd w:id="22800"/>
      <w:r>
        <w:rPr>
          <w:rtl/>
        </w:rPr>
        <w:t xml:space="preserve">הכנסת </w:t>
      </w:r>
      <w:bookmarkStart w:id="22801" w:name="_ETM_Q54_519190"/>
      <w:bookmarkEnd w:id="22801"/>
      <w:r>
        <w:rPr>
          <w:rtl/>
        </w:rPr>
        <w:t xml:space="preserve">אריה </w:t>
      </w:r>
      <w:bookmarkStart w:id="22802" w:name="_ETM_Q54_519490"/>
      <w:bookmarkEnd w:id="22802"/>
      <w:r>
        <w:rPr>
          <w:rtl/>
        </w:rPr>
        <w:t>מ</w:t>
      </w:r>
      <w:bookmarkStart w:id="22803" w:name="_ETM_Q54_520690"/>
      <w:bookmarkStart w:id="22804" w:name="_ETM_Q54_521320"/>
      <w:bookmarkEnd w:id="22803"/>
      <w:bookmarkEnd w:id="22804"/>
      <w:r>
        <w:rPr>
          <w:rFonts w:hint="cs"/>
          <w:rtl/>
        </w:rPr>
        <w:t>כלוף דרעי</w:t>
      </w:r>
      <w:r>
        <w:rPr>
          <w:rtl/>
        </w:rPr>
        <w:t xml:space="preserve"> </w:t>
      </w:r>
      <w:bookmarkStart w:id="22805" w:name="_ETM_Q54_522029"/>
      <w:bookmarkEnd w:id="22805"/>
      <w:r>
        <w:rPr>
          <w:rFonts w:hint="cs"/>
          <w:rtl/>
        </w:rPr>
        <w:t xml:space="preserve">– </w:t>
      </w:r>
      <w:r>
        <w:rPr>
          <w:rtl/>
        </w:rPr>
        <w:t xml:space="preserve">אינו </w:t>
      </w:r>
      <w:bookmarkStart w:id="22806" w:name="_ETM_Q54_522210"/>
      <w:bookmarkEnd w:id="22806"/>
      <w:r>
        <w:rPr>
          <w:rtl/>
        </w:rPr>
        <w:t>נוכח</w:t>
      </w:r>
      <w:r>
        <w:rPr>
          <w:rFonts w:hint="cs"/>
          <w:rtl/>
        </w:rPr>
        <w:t>;</w:t>
      </w:r>
      <w:r>
        <w:rPr>
          <w:rtl/>
        </w:rPr>
        <w:t xml:space="preserve"> </w:t>
      </w:r>
      <w:bookmarkStart w:id="22807" w:name="_ETM_Q54_522540"/>
      <w:bookmarkEnd w:id="22807"/>
      <w:r>
        <w:rPr>
          <w:rtl/>
        </w:rPr>
        <w:t xml:space="preserve">חבר </w:t>
      </w:r>
      <w:bookmarkStart w:id="22808" w:name="_ETM_Q54_522870"/>
      <w:bookmarkEnd w:id="22808"/>
      <w:r>
        <w:rPr>
          <w:rtl/>
        </w:rPr>
        <w:t xml:space="preserve">הכנסת </w:t>
      </w:r>
      <w:bookmarkStart w:id="22809" w:name="_ETM_Q54_523140"/>
      <w:bookmarkEnd w:id="22809"/>
      <w:r>
        <w:rPr>
          <w:rtl/>
        </w:rPr>
        <w:t xml:space="preserve">מאיר </w:t>
      </w:r>
      <w:bookmarkStart w:id="22810" w:name="_ETM_Q54_523380"/>
      <w:bookmarkEnd w:id="22810"/>
      <w:r>
        <w:rPr>
          <w:rtl/>
        </w:rPr>
        <w:t xml:space="preserve">פרוש </w:t>
      </w:r>
      <w:bookmarkStart w:id="22811" w:name="_ETM_Q54_524760"/>
      <w:bookmarkEnd w:id="22811"/>
      <w:r>
        <w:rPr>
          <w:rFonts w:hint="cs"/>
          <w:rtl/>
        </w:rPr>
        <w:t xml:space="preserve">– </w:t>
      </w:r>
      <w:r>
        <w:rPr>
          <w:rtl/>
        </w:rPr>
        <w:t xml:space="preserve">אינו </w:t>
      </w:r>
      <w:bookmarkStart w:id="22812" w:name="_ETM_Q54_525060"/>
      <w:bookmarkEnd w:id="22812"/>
      <w:r>
        <w:rPr>
          <w:rtl/>
        </w:rPr>
        <w:t>נוכח</w:t>
      </w:r>
      <w:r>
        <w:rPr>
          <w:rFonts w:hint="cs"/>
          <w:rtl/>
        </w:rPr>
        <w:t>;</w:t>
      </w:r>
      <w:r>
        <w:rPr>
          <w:rtl/>
        </w:rPr>
        <w:t xml:space="preserve"> </w:t>
      </w:r>
      <w:bookmarkStart w:id="22813" w:name="_ETM_Q54_525540"/>
      <w:bookmarkStart w:id="22814" w:name="_ETM_Q54_526080"/>
      <w:bookmarkStart w:id="22815" w:name="_ETM_Q54_526540"/>
      <w:bookmarkEnd w:id="22813"/>
      <w:bookmarkEnd w:id="22814"/>
      <w:bookmarkEnd w:id="22815"/>
      <w:r>
        <w:rPr>
          <w:rtl/>
        </w:rPr>
        <w:t xml:space="preserve">חברת </w:t>
      </w:r>
      <w:bookmarkStart w:id="22816" w:name="_ETM_Q54_527050"/>
      <w:bookmarkEnd w:id="22816"/>
      <w:r>
        <w:rPr>
          <w:rtl/>
        </w:rPr>
        <w:t xml:space="preserve">הכנסת </w:t>
      </w:r>
      <w:bookmarkStart w:id="22817" w:name="_ETM_Q54_527470"/>
      <w:bookmarkEnd w:id="22817"/>
      <w:r>
        <w:rPr>
          <w:rtl/>
        </w:rPr>
        <w:t xml:space="preserve">מיכל </w:t>
      </w:r>
      <w:bookmarkStart w:id="22818" w:name="_ETM_Q54_527920"/>
      <w:bookmarkEnd w:id="22818"/>
      <w:r>
        <w:rPr>
          <w:rtl/>
        </w:rPr>
        <w:t>וול</w:t>
      </w:r>
      <w:bookmarkStart w:id="22819" w:name="_ETM_Q54_528160"/>
      <w:bookmarkEnd w:id="22819"/>
      <w:r>
        <w:rPr>
          <w:rFonts w:hint="cs"/>
          <w:rtl/>
        </w:rPr>
        <w:t xml:space="preserve">דיגר </w:t>
      </w:r>
      <w:bookmarkStart w:id="22820" w:name="_ETM_Q54_496427"/>
      <w:bookmarkEnd w:id="22820"/>
      <w:r>
        <w:rPr>
          <w:rFonts w:hint="eastAsia"/>
          <w:rtl/>
        </w:rPr>
        <w:t>–</w:t>
      </w:r>
      <w:r>
        <w:rPr>
          <w:rFonts w:hint="cs"/>
          <w:rtl/>
        </w:rPr>
        <w:t xml:space="preserve"> אינה נוכחת;</w:t>
      </w:r>
      <w:r>
        <w:rPr>
          <w:rtl/>
        </w:rPr>
        <w:t xml:space="preserve"> </w:t>
      </w:r>
      <w:bookmarkStart w:id="22821" w:name="_ETM_Q54_529740"/>
      <w:bookmarkStart w:id="22822" w:name="_ETM_Q54_530010"/>
      <w:bookmarkStart w:id="22823" w:name="_ETM_Q54_530910"/>
      <w:bookmarkEnd w:id="22821"/>
      <w:bookmarkEnd w:id="22822"/>
      <w:bookmarkEnd w:id="22823"/>
      <w:r>
        <w:rPr>
          <w:rtl/>
        </w:rPr>
        <w:t xml:space="preserve">חברת </w:t>
      </w:r>
      <w:bookmarkStart w:id="22824" w:name="_ETM_Q54_531510"/>
      <w:bookmarkEnd w:id="22824"/>
      <w:r>
        <w:rPr>
          <w:rtl/>
        </w:rPr>
        <w:t xml:space="preserve">הכנסת </w:t>
      </w:r>
      <w:bookmarkStart w:id="22825" w:name="_ETM_Q54_531990"/>
      <w:bookmarkEnd w:id="22825"/>
      <w:r>
        <w:rPr>
          <w:rtl/>
        </w:rPr>
        <w:t xml:space="preserve">קטי </w:t>
      </w:r>
      <w:bookmarkStart w:id="22826" w:name="_ETM_Q54_532710"/>
      <w:bookmarkEnd w:id="22826"/>
      <w:r>
        <w:rPr>
          <w:rtl/>
        </w:rPr>
        <w:t xml:space="preserve">קטרין </w:t>
      </w:r>
      <w:bookmarkStart w:id="22827" w:name="_ETM_Q54_533160"/>
      <w:bookmarkEnd w:id="22827"/>
      <w:r>
        <w:rPr>
          <w:rtl/>
        </w:rPr>
        <w:t xml:space="preserve">שטרית </w:t>
      </w:r>
      <w:bookmarkStart w:id="22828" w:name="_ETM_Q54_533670"/>
      <w:bookmarkEnd w:id="22828"/>
      <w:r>
        <w:rPr>
          <w:rFonts w:hint="cs"/>
          <w:rtl/>
        </w:rPr>
        <w:t xml:space="preserve">– </w:t>
      </w:r>
      <w:r>
        <w:rPr>
          <w:rtl/>
        </w:rPr>
        <w:t xml:space="preserve">אינה </w:t>
      </w:r>
      <w:bookmarkStart w:id="22829" w:name="_ETM_Q54_533940"/>
      <w:bookmarkEnd w:id="22829"/>
      <w:r>
        <w:rPr>
          <w:rtl/>
        </w:rPr>
        <w:t>נוכחת</w:t>
      </w:r>
      <w:r>
        <w:rPr>
          <w:rFonts w:hint="cs"/>
          <w:rtl/>
        </w:rPr>
        <w:t>;</w:t>
      </w:r>
      <w:r>
        <w:rPr>
          <w:rtl/>
        </w:rPr>
        <w:t xml:space="preserve"> </w:t>
      </w:r>
      <w:bookmarkStart w:id="22830" w:name="_ETM_Q54_534480"/>
      <w:bookmarkEnd w:id="22830"/>
      <w:r>
        <w:rPr>
          <w:rtl/>
        </w:rPr>
        <w:t xml:space="preserve">חבר </w:t>
      </w:r>
      <w:bookmarkStart w:id="22831" w:name="_ETM_Q54_534870"/>
      <w:bookmarkEnd w:id="22831"/>
      <w:r>
        <w:rPr>
          <w:rtl/>
        </w:rPr>
        <w:t xml:space="preserve">הכנסת </w:t>
      </w:r>
      <w:bookmarkStart w:id="22832" w:name="_ETM_Q54_535410"/>
      <w:bookmarkEnd w:id="22832"/>
      <w:r>
        <w:rPr>
          <w:rtl/>
        </w:rPr>
        <w:t xml:space="preserve">אבי </w:t>
      </w:r>
      <w:bookmarkStart w:id="22833" w:name="_ETM_Q54_535650"/>
      <w:bookmarkEnd w:id="22833"/>
      <w:r>
        <w:rPr>
          <w:rtl/>
        </w:rPr>
        <w:t xml:space="preserve">מעוז </w:t>
      </w:r>
      <w:bookmarkStart w:id="22834" w:name="_ETM_Q54_537160"/>
      <w:bookmarkEnd w:id="22834"/>
      <w:r>
        <w:rPr>
          <w:rFonts w:hint="cs"/>
          <w:rtl/>
        </w:rPr>
        <w:t xml:space="preserve">– </w:t>
      </w:r>
      <w:r>
        <w:rPr>
          <w:rtl/>
        </w:rPr>
        <w:t xml:space="preserve">אינו </w:t>
      </w:r>
      <w:bookmarkStart w:id="22835" w:name="_ETM_Q54_537430"/>
      <w:bookmarkEnd w:id="22835"/>
      <w:r>
        <w:rPr>
          <w:rtl/>
        </w:rPr>
        <w:t>נוכח</w:t>
      </w:r>
      <w:r>
        <w:rPr>
          <w:rFonts w:hint="cs"/>
          <w:rtl/>
        </w:rPr>
        <w:t>;</w:t>
      </w:r>
      <w:r>
        <w:rPr>
          <w:rtl/>
        </w:rPr>
        <w:t xml:space="preserve"> </w:t>
      </w:r>
      <w:bookmarkStart w:id="22836" w:name="_ETM_Q54_537910"/>
      <w:bookmarkEnd w:id="22836"/>
      <w:r>
        <w:rPr>
          <w:rtl/>
        </w:rPr>
        <w:t xml:space="preserve">חבר </w:t>
      </w:r>
      <w:bookmarkStart w:id="22837" w:name="_ETM_Q54_538210"/>
      <w:bookmarkEnd w:id="22837"/>
      <w:r>
        <w:rPr>
          <w:rtl/>
        </w:rPr>
        <w:t xml:space="preserve">הכנסת </w:t>
      </w:r>
      <w:bookmarkStart w:id="22838" w:name="_ETM_Q54_538779"/>
      <w:bookmarkEnd w:id="22838"/>
      <w:r>
        <w:rPr>
          <w:rtl/>
        </w:rPr>
        <w:t xml:space="preserve">יואב </w:t>
      </w:r>
      <w:bookmarkStart w:id="22839" w:name="_ETM_Q54_539260"/>
      <w:bookmarkEnd w:id="22839"/>
      <w:r>
        <w:rPr>
          <w:rtl/>
        </w:rPr>
        <w:t xml:space="preserve">קיש </w:t>
      </w:r>
      <w:bookmarkStart w:id="22840" w:name="_ETM_Q54_539800"/>
      <w:bookmarkEnd w:id="22840"/>
      <w:r>
        <w:rPr>
          <w:rFonts w:hint="cs"/>
          <w:rtl/>
        </w:rPr>
        <w:t xml:space="preserve">– </w:t>
      </w:r>
      <w:r>
        <w:rPr>
          <w:rtl/>
        </w:rPr>
        <w:t xml:space="preserve">אינו </w:t>
      </w:r>
      <w:bookmarkStart w:id="22841" w:name="_ETM_Q54_540039"/>
      <w:bookmarkEnd w:id="22841"/>
      <w:r>
        <w:rPr>
          <w:rtl/>
        </w:rPr>
        <w:t>נוכח</w:t>
      </w:r>
      <w:bookmarkStart w:id="22842" w:name="_ETM_Q54_540399"/>
      <w:bookmarkEnd w:id="22842"/>
      <w:r>
        <w:rPr>
          <w:rFonts w:hint="cs"/>
          <w:rtl/>
        </w:rPr>
        <w:t xml:space="preserve">. </w:t>
      </w:r>
      <w:bookmarkStart w:id="22843" w:name="_ETM_Q54_553000"/>
      <w:bookmarkStart w:id="22844" w:name="_ETM_Q54_554000"/>
      <w:bookmarkEnd w:id="22843"/>
      <w:bookmarkEnd w:id="22844"/>
      <w:r>
        <w:rPr>
          <w:rtl/>
        </w:rPr>
        <w:t xml:space="preserve">חבר </w:t>
      </w:r>
      <w:bookmarkStart w:id="22845" w:name="_ETM_Q54_540730"/>
      <w:bookmarkEnd w:id="22845"/>
      <w:r>
        <w:rPr>
          <w:rtl/>
        </w:rPr>
        <w:t xml:space="preserve">הכנסת </w:t>
      </w:r>
      <w:bookmarkStart w:id="22846" w:name="_ETM_Q54_540969"/>
      <w:bookmarkEnd w:id="22846"/>
      <w:r>
        <w:rPr>
          <w:rtl/>
        </w:rPr>
        <w:t xml:space="preserve">סעיד </w:t>
      </w:r>
      <w:bookmarkStart w:id="22847" w:name="_ETM_Q54_541269"/>
      <w:bookmarkEnd w:id="22847"/>
      <w:r>
        <w:rPr>
          <w:rtl/>
        </w:rPr>
        <w:t>אלחרומי</w:t>
      </w:r>
      <w:r>
        <w:rPr>
          <w:rFonts w:hint="cs"/>
          <w:rtl/>
        </w:rPr>
        <w:t>,</w:t>
      </w:r>
      <w:r>
        <w:rPr>
          <w:rtl/>
        </w:rPr>
        <w:t xml:space="preserve"> </w:t>
      </w:r>
      <w:bookmarkStart w:id="22848" w:name="_ETM_Q54_542079"/>
      <w:bookmarkEnd w:id="22848"/>
      <w:r>
        <w:rPr>
          <w:rtl/>
        </w:rPr>
        <w:t>בבקשה</w:t>
      </w:r>
      <w:r>
        <w:rPr>
          <w:rFonts w:hint="cs"/>
          <w:rtl/>
        </w:rPr>
        <w:t>.</w:t>
      </w:r>
    </w:p>
    <w:p w:rsidR="00F532D9" w:rsidRDefault="00F532D9" w:rsidP="00036D2A">
      <w:pPr>
        <w:rPr>
          <w:rtl/>
        </w:rPr>
      </w:pPr>
    </w:p>
    <w:p w:rsidR="00F532D9" w:rsidRDefault="00F532D9" w:rsidP="00036D2A">
      <w:pPr>
        <w:pStyle w:val="af5"/>
        <w:keepNext/>
        <w:rPr>
          <w:rtl/>
        </w:rPr>
      </w:pPr>
      <w:bookmarkStart w:id="22849" w:name="ET_interruption_5797_29"/>
      <w:r w:rsidRPr="0050418A">
        <w:rPr>
          <w:rStyle w:val="TagStyle"/>
          <w:rtl/>
        </w:rPr>
        <w:t xml:space="preserve"> &lt;&lt; קריאה &gt;&gt; </w:t>
      </w:r>
      <w:r>
        <w:rPr>
          <w:rtl/>
        </w:rPr>
        <w:t>יצחק פינדרוס (יהדות התורה):</w:t>
      </w:r>
      <w:r w:rsidRPr="0050418A">
        <w:rPr>
          <w:rStyle w:val="TagStyle"/>
          <w:rtl/>
        </w:rPr>
        <w:t xml:space="preserve"> &lt;&lt; קריאה &gt;&gt;</w:t>
      </w:r>
      <w:r>
        <w:rPr>
          <w:rtl/>
        </w:rPr>
        <w:t xml:space="preserve">   </w:t>
      </w:r>
      <w:bookmarkEnd w:id="2284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אני מציע לצאת </w:t>
      </w:r>
      <w:bookmarkStart w:id="22850" w:name="_ETM_Q54_563000"/>
      <w:bookmarkEnd w:id="22850"/>
      <w:r>
        <w:rPr>
          <w:rFonts w:hint="cs"/>
          <w:rtl/>
          <w:lang w:eastAsia="he-IL"/>
        </w:rPr>
        <w:t xml:space="preserve">להפסקה. כולם בוועדה המסדרת. </w:t>
      </w:r>
    </w:p>
    <w:p w:rsidR="00F532D9" w:rsidRDefault="00F532D9" w:rsidP="00036D2A">
      <w:pPr>
        <w:rPr>
          <w:rtl/>
          <w:lang w:eastAsia="he-IL"/>
        </w:rPr>
      </w:pPr>
    </w:p>
    <w:p w:rsidR="00F532D9" w:rsidRDefault="00F532D9" w:rsidP="00036D2A">
      <w:pPr>
        <w:pStyle w:val="af6"/>
        <w:keepNext/>
        <w:rPr>
          <w:rtl/>
        </w:rPr>
      </w:pPr>
      <w:r w:rsidRPr="0050418A">
        <w:rPr>
          <w:rStyle w:val="TagStyle"/>
          <w:rtl/>
        </w:rPr>
        <w:t xml:space="preserve"> &lt;&lt; יור &gt;&gt; </w:t>
      </w:r>
      <w:r>
        <w:rPr>
          <w:rtl/>
        </w:rPr>
        <w:t>היו"ר מנסור עבאס:</w:t>
      </w:r>
      <w:r w:rsidRPr="0050418A">
        <w:rPr>
          <w:rStyle w:val="TagStyle"/>
          <w:rtl/>
        </w:rPr>
        <w:t xml:space="preserve"> &lt;&lt;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2851" w:name="_ETM_Q54_571000"/>
      <w:bookmarkEnd w:id="22851"/>
      <w:r>
        <w:rPr>
          <w:rFonts w:hint="cs"/>
          <w:rtl/>
          <w:lang w:eastAsia="he-IL"/>
        </w:rPr>
        <w:t xml:space="preserve">בסדר, לפני שאנחנו מסיימים את הרשימה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af5"/>
        <w:keepNext/>
        <w:rPr>
          <w:rtl/>
        </w:rPr>
      </w:pPr>
      <w:bookmarkStart w:id="22852" w:name="ET_interruption_5797_31"/>
      <w:r w:rsidRPr="0050418A">
        <w:rPr>
          <w:rStyle w:val="TagStyle"/>
          <w:rtl/>
        </w:rPr>
        <w:t xml:space="preserve"> &lt;&lt; קריאה &gt;&gt; </w:t>
      </w:r>
      <w:r>
        <w:rPr>
          <w:rtl/>
        </w:rPr>
        <w:t>יצחק פינדרוס (יהדות התורה):</w:t>
      </w:r>
      <w:r w:rsidRPr="0050418A">
        <w:rPr>
          <w:rStyle w:val="TagStyle"/>
          <w:rtl/>
        </w:rPr>
        <w:t xml:space="preserve"> &lt;&lt; קריאה &gt;&gt;</w:t>
      </w:r>
      <w:r>
        <w:rPr>
          <w:rtl/>
        </w:rPr>
        <w:t xml:space="preserve">   </w:t>
      </w:r>
      <w:bookmarkEnd w:id="2285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סיימנו. </w:t>
      </w:r>
    </w:p>
    <w:p w:rsidR="00F532D9" w:rsidRDefault="00F532D9" w:rsidP="00036D2A">
      <w:pPr>
        <w:rPr>
          <w:rtl/>
          <w:lang w:eastAsia="he-IL"/>
        </w:rPr>
      </w:pPr>
    </w:p>
    <w:p w:rsidR="00F532D9" w:rsidRDefault="00F532D9" w:rsidP="00036D2A">
      <w:pPr>
        <w:pStyle w:val="af6"/>
        <w:keepNext/>
        <w:rPr>
          <w:rtl/>
        </w:rPr>
      </w:pPr>
      <w:bookmarkStart w:id="22853" w:name="ET_yor_6032_32"/>
      <w:r w:rsidRPr="0050418A">
        <w:rPr>
          <w:rStyle w:val="TagStyle"/>
          <w:rtl/>
        </w:rPr>
        <w:t xml:space="preserve"> &lt;&lt; יור &gt;&gt; </w:t>
      </w:r>
      <w:r>
        <w:rPr>
          <w:rtl/>
        </w:rPr>
        <w:t>היו"ר מנסור עבאס:</w:t>
      </w:r>
      <w:r w:rsidRPr="0050418A">
        <w:rPr>
          <w:rStyle w:val="TagStyle"/>
          <w:rtl/>
        </w:rPr>
        <w:t xml:space="preserve"> &lt;&lt; יור &gt;&gt;</w:t>
      </w:r>
      <w:r>
        <w:rPr>
          <w:rtl/>
        </w:rPr>
        <w:t xml:space="preserve">   </w:t>
      </w:r>
      <w:bookmarkEnd w:id="22853"/>
    </w:p>
    <w:p w:rsidR="00F532D9" w:rsidRDefault="00F532D9" w:rsidP="00356EAB">
      <w:pPr>
        <w:rPr>
          <w:rtl/>
          <w:lang w:eastAsia="he-IL"/>
        </w:rPr>
      </w:pPr>
    </w:p>
    <w:p w:rsidR="00F532D9" w:rsidRDefault="00F532D9" w:rsidP="00036D2A">
      <w:pPr>
        <w:rPr>
          <w:rtl/>
          <w:lang w:eastAsia="he-IL"/>
        </w:rPr>
      </w:pPr>
      <w:bookmarkStart w:id="22854" w:name="_ETM_Q54_570000"/>
      <w:bookmarkEnd w:id="22854"/>
      <w:r>
        <w:rPr>
          <w:rFonts w:hint="cs"/>
          <w:rtl/>
          <w:lang w:eastAsia="he-IL"/>
        </w:rPr>
        <w:t xml:space="preserve">לא. כל חבר כנסת שירצה לבוא, </w:t>
      </w:r>
      <w:bookmarkStart w:id="22855" w:name="_ETM_Q54_579000"/>
      <w:bookmarkEnd w:id="22855"/>
      <w:r>
        <w:rPr>
          <w:rFonts w:hint="cs"/>
          <w:rtl/>
          <w:lang w:eastAsia="he-IL"/>
        </w:rPr>
        <w:t xml:space="preserve">נאפשר לו זאת, אפילו אם קראנו את השם שלו. </w:t>
      </w:r>
    </w:p>
    <w:p w:rsidR="00F532D9" w:rsidRDefault="00F532D9" w:rsidP="00036D2A">
      <w:pPr>
        <w:rPr>
          <w:rtl/>
          <w:lang w:eastAsia="he-IL"/>
        </w:rPr>
      </w:pPr>
    </w:p>
    <w:p w:rsidR="00F532D9" w:rsidRDefault="00F532D9" w:rsidP="00036D2A">
      <w:pPr>
        <w:rPr>
          <w:rtl/>
          <w:lang w:eastAsia="he-IL"/>
        </w:rPr>
      </w:pPr>
      <w:bookmarkStart w:id="22856" w:name="_ETM_Q54_517000"/>
      <w:bookmarkEnd w:id="22856"/>
      <w:r>
        <w:rPr>
          <w:rFonts w:hint="cs"/>
          <w:rtl/>
          <w:lang w:eastAsia="he-IL"/>
        </w:rPr>
        <w:t xml:space="preserve">חבר הכנסת אלחרומי, שלוש דקות. </w:t>
      </w:r>
    </w:p>
    <w:p w:rsidR="00F532D9" w:rsidRDefault="00F532D9" w:rsidP="00036D2A">
      <w:pPr>
        <w:rPr>
          <w:rtl/>
          <w:lang w:eastAsia="he-IL"/>
        </w:rPr>
      </w:pPr>
    </w:p>
    <w:p w:rsidR="00F532D9" w:rsidRDefault="00F532D9" w:rsidP="00036D2A">
      <w:pPr>
        <w:pStyle w:val="a4"/>
        <w:keepNext/>
        <w:rPr>
          <w:rtl/>
        </w:rPr>
      </w:pPr>
      <w:bookmarkStart w:id="22857" w:name="ET_speaker_5682_33"/>
      <w:r w:rsidRPr="0050418A">
        <w:rPr>
          <w:rStyle w:val="TagStyle"/>
          <w:rtl/>
        </w:rPr>
        <w:t xml:space="preserve"> &lt;&lt; דובר &gt;&gt; </w:t>
      </w:r>
      <w:bookmarkStart w:id="22858" w:name="_Toc76301982"/>
      <w:r>
        <w:rPr>
          <w:rtl/>
        </w:rPr>
        <w:t>סעיד אלחרומי (רע"מ – רשימת האיחוד הערבי):</w:t>
      </w:r>
      <w:bookmarkEnd w:id="22858"/>
      <w:r w:rsidRPr="0050418A">
        <w:rPr>
          <w:rStyle w:val="TagStyle"/>
          <w:rtl/>
        </w:rPr>
        <w:t xml:space="preserve"> &lt;&lt; דובר &gt;&gt;</w:t>
      </w:r>
      <w:r>
        <w:rPr>
          <w:rtl/>
        </w:rPr>
        <w:t xml:space="preserve">   </w:t>
      </w:r>
      <w:bookmarkEnd w:id="22857"/>
    </w:p>
    <w:p w:rsidR="00F532D9" w:rsidRDefault="00F532D9" w:rsidP="00356EAB">
      <w:pPr>
        <w:rPr>
          <w:rtl/>
          <w:lang w:eastAsia="he-IL"/>
        </w:rPr>
      </w:pPr>
    </w:p>
    <w:p w:rsidR="00F532D9" w:rsidRDefault="00F532D9" w:rsidP="00527061">
      <w:pPr>
        <w:rPr>
          <w:rtl/>
        </w:rPr>
      </w:pPr>
      <w:bookmarkStart w:id="22859" w:name="_ETM_Q54_549000"/>
      <w:bookmarkStart w:id="22860" w:name="_ETM_Q54_566409"/>
      <w:bookmarkStart w:id="22861" w:name="_ETM_Q54_568659"/>
      <w:bookmarkStart w:id="22862" w:name="_ETM_Q54_569320"/>
      <w:bookmarkStart w:id="22863" w:name="_ETM_Q54_570100"/>
      <w:bookmarkStart w:id="22864" w:name="_ETM_Q54_570549"/>
      <w:bookmarkStart w:id="22865" w:name="_ETM_Q54_570850"/>
      <w:bookmarkStart w:id="22866" w:name="_ETM_Q54_571240"/>
      <w:bookmarkStart w:id="22867" w:name="_ETM_Q54_571779"/>
      <w:bookmarkStart w:id="22868" w:name="_ETM_Q54_571930"/>
      <w:bookmarkStart w:id="22869" w:name="_ETM_Q54_573759"/>
      <w:bookmarkStart w:id="22870" w:name="_ETM_Q54_574779"/>
      <w:bookmarkStart w:id="22871" w:name="_ETM_Q54_575079"/>
      <w:bookmarkStart w:id="22872" w:name="_ETM_Q54_575439"/>
      <w:bookmarkStart w:id="22873" w:name="_ETM_Q54_575799"/>
      <w:bookmarkStart w:id="22874" w:name="_ETM_Q54_576520"/>
      <w:bookmarkStart w:id="22875" w:name="_ETM_Q54_578409"/>
      <w:bookmarkStart w:id="22876" w:name="_ETM_Q54_578920"/>
      <w:bookmarkStart w:id="22877" w:name="_ETM_Q54_579069"/>
      <w:bookmarkStart w:id="22878" w:name="_ETM_Q54_579159"/>
      <w:bookmarkStart w:id="22879" w:name="_ETM_Q54_579429"/>
      <w:bookmarkStart w:id="22880" w:name="_ETM_Q54_579819"/>
      <w:bookmarkStart w:id="22881" w:name="_ETM_Q54_579969"/>
      <w:bookmarkStart w:id="22882" w:name="_ETM_Q54_580359"/>
      <w:bookmarkStart w:id="22883" w:name="_ETM_Q54_580420"/>
      <w:bookmarkStart w:id="22884" w:name="_ETM_Q54_580719"/>
      <w:bookmarkStart w:id="22885" w:name="_ETM_Q54_581439"/>
      <w:bookmarkStart w:id="22886" w:name="_ETM_Q54_581799"/>
      <w:bookmarkStart w:id="22887" w:name="_ETM_Q54_582070"/>
      <w:bookmarkStart w:id="22888" w:name="_ETM_Q54_582400"/>
      <w:bookmarkStart w:id="22889" w:name="_ETM_Q54_582670"/>
      <w:bookmarkStart w:id="22890" w:name="_ETM_Q54_582880"/>
      <w:bookmarkStart w:id="22891" w:name="_ETM_Q54_583240"/>
      <w:bookmarkStart w:id="22892" w:name="_ETM_Q54_584210"/>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r>
        <w:rPr>
          <w:rtl/>
        </w:rPr>
        <w:t>תודה</w:t>
      </w:r>
      <w:r>
        <w:rPr>
          <w:rFonts w:hint="cs"/>
          <w:rtl/>
        </w:rPr>
        <w:t>.</w:t>
      </w:r>
      <w:r>
        <w:rPr>
          <w:rtl/>
        </w:rPr>
        <w:t xml:space="preserve"> </w:t>
      </w:r>
      <w:bookmarkStart w:id="22893" w:name="_ETM_Q54_584600"/>
      <w:bookmarkEnd w:id="22893"/>
      <w:r>
        <w:rPr>
          <w:rtl/>
        </w:rPr>
        <w:t xml:space="preserve">אדוני </w:t>
      </w:r>
      <w:bookmarkStart w:id="22894" w:name="_ETM_Q54_584930"/>
      <w:bookmarkEnd w:id="22894"/>
      <w:r>
        <w:rPr>
          <w:rtl/>
        </w:rPr>
        <w:t>היושב-ראש</w:t>
      </w:r>
      <w:r>
        <w:rPr>
          <w:rFonts w:hint="cs"/>
          <w:rtl/>
        </w:rPr>
        <w:t>,</w:t>
      </w:r>
      <w:r>
        <w:rPr>
          <w:rtl/>
        </w:rPr>
        <w:t xml:space="preserve"> </w:t>
      </w:r>
      <w:bookmarkStart w:id="22895" w:name="_ETM_Q54_586310"/>
      <w:bookmarkEnd w:id="22895"/>
      <w:r>
        <w:rPr>
          <w:rtl/>
        </w:rPr>
        <w:t xml:space="preserve">חבריי </w:t>
      </w:r>
      <w:bookmarkStart w:id="22896" w:name="_ETM_Q54_586789"/>
      <w:bookmarkEnd w:id="22896"/>
      <w:r>
        <w:rPr>
          <w:rtl/>
        </w:rPr>
        <w:t xml:space="preserve">חברי </w:t>
      </w:r>
      <w:bookmarkStart w:id="22897" w:name="_ETM_Q54_587119"/>
      <w:bookmarkEnd w:id="22897"/>
      <w:r>
        <w:rPr>
          <w:rtl/>
        </w:rPr>
        <w:t>הכנסת</w:t>
      </w:r>
      <w:r>
        <w:rPr>
          <w:rFonts w:hint="cs"/>
          <w:rtl/>
        </w:rPr>
        <w:t>,</w:t>
      </w:r>
      <w:r>
        <w:rPr>
          <w:rtl/>
        </w:rPr>
        <w:t xml:space="preserve"> </w:t>
      </w:r>
      <w:bookmarkStart w:id="22898" w:name="_ETM_Q54_587779"/>
      <w:bookmarkEnd w:id="22898"/>
      <w:r>
        <w:rPr>
          <w:rtl/>
        </w:rPr>
        <w:t xml:space="preserve">אני </w:t>
      </w:r>
      <w:bookmarkStart w:id="22899" w:name="_ETM_Q54_587990"/>
      <w:bookmarkEnd w:id="22899"/>
      <w:r>
        <w:rPr>
          <w:rtl/>
        </w:rPr>
        <w:t xml:space="preserve">עליתי </w:t>
      </w:r>
      <w:bookmarkStart w:id="22900" w:name="_ETM_Q54_588350"/>
      <w:bookmarkEnd w:id="22900"/>
      <w:r>
        <w:rPr>
          <w:rtl/>
        </w:rPr>
        <w:t xml:space="preserve">כאן </w:t>
      </w:r>
      <w:bookmarkStart w:id="22901" w:name="_ETM_Q54_589219"/>
      <w:bookmarkEnd w:id="22901"/>
      <w:r>
        <w:rPr>
          <w:rtl/>
        </w:rPr>
        <w:t xml:space="preserve">כדי </w:t>
      </w:r>
      <w:bookmarkStart w:id="22902" w:name="_ETM_Q54_589610"/>
      <w:bookmarkEnd w:id="22902"/>
      <w:r>
        <w:rPr>
          <w:rtl/>
        </w:rPr>
        <w:t xml:space="preserve">לברך </w:t>
      </w:r>
      <w:bookmarkStart w:id="22903" w:name="_ETM_Q54_590740"/>
      <w:bookmarkEnd w:id="22903"/>
      <w:r>
        <w:rPr>
          <w:rtl/>
        </w:rPr>
        <w:t xml:space="preserve">את </w:t>
      </w:r>
      <w:bookmarkStart w:id="22904" w:name="_ETM_Q54_591039"/>
      <w:bookmarkEnd w:id="22904"/>
      <w:r>
        <w:rPr>
          <w:rtl/>
        </w:rPr>
        <w:t xml:space="preserve">קבוצת </w:t>
      </w:r>
      <w:bookmarkStart w:id="22905" w:name="_ETM_Q54_591549"/>
      <w:bookmarkEnd w:id="22905"/>
      <w:r>
        <w:rPr>
          <w:rtl/>
        </w:rPr>
        <w:t xml:space="preserve">הכדורגל </w:t>
      </w:r>
      <w:bookmarkStart w:id="22906" w:name="_ETM_Q54_592420"/>
      <w:bookmarkEnd w:id="22906"/>
      <w:r>
        <w:rPr>
          <w:rtl/>
        </w:rPr>
        <w:t>ב</w:t>
      </w:r>
      <w:r>
        <w:rPr>
          <w:rFonts w:hint="cs"/>
          <w:rtl/>
        </w:rPr>
        <w:t>י</w:t>
      </w:r>
      <w:r>
        <w:rPr>
          <w:rtl/>
        </w:rPr>
        <w:t xml:space="preserve">ישוב </w:t>
      </w:r>
      <w:bookmarkStart w:id="22907" w:name="_ETM_Q54_592990"/>
      <w:bookmarkEnd w:id="22907"/>
      <w:r>
        <w:rPr>
          <w:rtl/>
        </w:rPr>
        <w:t xml:space="preserve">שגב </w:t>
      </w:r>
      <w:bookmarkStart w:id="22908" w:name="_ETM_Q54_593320"/>
      <w:bookmarkEnd w:id="22908"/>
      <w:r>
        <w:rPr>
          <w:rtl/>
        </w:rPr>
        <w:t>שלום</w:t>
      </w:r>
      <w:r>
        <w:rPr>
          <w:rFonts w:hint="cs"/>
          <w:rtl/>
        </w:rPr>
        <w:t>.</w:t>
      </w:r>
      <w:r>
        <w:rPr>
          <w:rtl/>
        </w:rPr>
        <w:t xml:space="preserve"> </w:t>
      </w:r>
      <w:bookmarkStart w:id="22909" w:name="_ETM_Q54_594279"/>
      <w:bookmarkEnd w:id="22909"/>
      <w:r>
        <w:rPr>
          <w:rtl/>
        </w:rPr>
        <w:t xml:space="preserve">זו </w:t>
      </w:r>
      <w:bookmarkStart w:id="22910" w:name="_ETM_Q54_594460"/>
      <w:bookmarkEnd w:id="22910"/>
      <w:r>
        <w:rPr>
          <w:rtl/>
        </w:rPr>
        <w:t xml:space="preserve">קבוצה </w:t>
      </w:r>
      <w:bookmarkStart w:id="22911" w:name="_ETM_Q54_595210"/>
      <w:bookmarkEnd w:id="22911"/>
      <w:r>
        <w:rPr>
          <w:rFonts w:hint="cs"/>
          <w:rtl/>
        </w:rPr>
        <w:t>ע</w:t>
      </w:r>
      <w:r>
        <w:rPr>
          <w:rtl/>
        </w:rPr>
        <w:t xml:space="preserve">ם </w:t>
      </w:r>
      <w:bookmarkStart w:id="22912" w:name="_ETM_Q54_596020"/>
      <w:bookmarkEnd w:id="22912"/>
      <w:r>
        <w:rPr>
          <w:rtl/>
        </w:rPr>
        <w:t>מש</w:t>
      </w:r>
      <w:r>
        <w:rPr>
          <w:rFonts w:hint="cs"/>
          <w:rtl/>
        </w:rPr>
        <w:t>א</w:t>
      </w:r>
      <w:r>
        <w:rPr>
          <w:rtl/>
        </w:rPr>
        <w:t xml:space="preserve">בים </w:t>
      </w:r>
      <w:bookmarkStart w:id="22913" w:name="_ETM_Q54_597490"/>
      <w:bookmarkEnd w:id="22913"/>
      <w:r>
        <w:rPr>
          <w:rtl/>
        </w:rPr>
        <w:t>אפסיים</w:t>
      </w:r>
      <w:r>
        <w:rPr>
          <w:rFonts w:hint="cs"/>
          <w:rtl/>
        </w:rPr>
        <w:t>,</w:t>
      </w:r>
      <w:r>
        <w:rPr>
          <w:rtl/>
        </w:rPr>
        <w:t xml:space="preserve"> </w:t>
      </w:r>
      <w:bookmarkStart w:id="22914" w:name="_ETM_Q54_598909"/>
      <w:bookmarkEnd w:id="22914"/>
      <w:r>
        <w:rPr>
          <w:rFonts w:hint="cs"/>
          <w:rtl/>
        </w:rPr>
        <w:t>ו</w:t>
      </w:r>
      <w:r>
        <w:rPr>
          <w:rtl/>
        </w:rPr>
        <w:t xml:space="preserve">היא </w:t>
      </w:r>
      <w:bookmarkStart w:id="22915" w:name="_ETM_Q54_599149"/>
      <w:bookmarkEnd w:id="22915"/>
      <w:r>
        <w:rPr>
          <w:rtl/>
        </w:rPr>
        <w:t xml:space="preserve">הצליחה </w:t>
      </w:r>
      <w:bookmarkStart w:id="22916" w:name="_ETM_Q54_599630"/>
      <w:bookmarkEnd w:id="22916"/>
      <w:r>
        <w:rPr>
          <w:rtl/>
        </w:rPr>
        <w:t xml:space="preserve">לעלות </w:t>
      </w:r>
      <w:bookmarkStart w:id="22917" w:name="_ETM_Q54_600049"/>
      <w:bookmarkEnd w:id="22917"/>
      <w:r>
        <w:rPr>
          <w:rtl/>
        </w:rPr>
        <w:t>ל</w:t>
      </w:r>
      <w:bookmarkStart w:id="22918" w:name="_ETM_Q54_600229"/>
      <w:bookmarkEnd w:id="22918"/>
      <w:r>
        <w:rPr>
          <w:rFonts w:hint="cs"/>
          <w:rtl/>
        </w:rPr>
        <w:t>ליגה ב'</w:t>
      </w:r>
      <w:r>
        <w:rPr>
          <w:rtl/>
        </w:rPr>
        <w:t xml:space="preserve"> </w:t>
      </w:r>
      <w:bookmarkStart w:id="22919" w:name="_ETM_Q54_600740"/>
      <w:bookmarkEnd w:id="22919"/>
      <w:r>
        <w:rPr>
          <w:rtl/>
        </w:rPr>
        <w:t xml:space="preserve">לפני </w:t>
      </w:r>
      <w:bookmarkStart w:id="22920" w:name="_ETM_Q54_601310"/>
      <w:bookmarkEnd w:id="22920"/>
      <w:r>
        <w:rPr>
          <w:rtl/>
        </w:rPr>
        <w:t xml:space="preserve">כמה </w:t>
      </w:r>
      <w:bookmarkStart w:id="22921" w:name="_ETM_Q54_601579"/>
      <w:bookmarkEnd w:id="22921"/>
      <w:r>
        <w:rPr>
          <w:rtl/>
        </w:rPr>
        <w:t>ימים</w:t>
      </w:r>
      <w:r>
        <w:rPr>
          <w:rFonts w:hint="cs"/>
          <w:rtl/>
        </w:rPr>
        <w:t>.</w:t>
      </w:r>
      <w:r>
        <w:rPr>
          <w:rtl/>
        </w:rPr>
        <w:t xml:space="preserve"> </w:t>
      </w:r>
      <w:bookmarkStart w:id="22922" w:name="_ETM_Q54_602650"/>
      <w:bookmarkEnd w:id="22922"/>
      <w:r>
        <w:rPr>
          <w:rtl/>
        </w:rPr>
        <w:t xml:space="preserve">אני </w:t>
      </w:r>
      <w:bookmarkStart w:id="22923" w:name="_ETM_Q54_602950"/>
      <w:bookmarkEnd w:id="22923"/>
      <w:r>
        <w:rPr>
          <w:rtl/>
        </w:rPr>
        <w:t xml:space="preserve">רוצה </w:t>
      </w:r>
      <w:bookmarkStart w:id="22924" w:name="_ETM_Q54_603400"/>
      <w:bookmarkEnd w:id="22924"/>
      <w:r>
        <w:rPr>
          <w:rtl/>
        </w:rPr>
        <w:t xml:space="preserve">לברך </w:t>
      </w:r>
      <w:bookmarkStart w:id="22925" w:name="_ETM_Q54_603850"/>
      <w:bookmarkEnd w:id="22925"/>
      <w:r>
        <w:rPr>
          <w:rtl/>
        </w:rPr>
        <w:t xml:space="preserve">את </w:t>
      </w:r>
      <w:bookmarkStart w:id="22926" w:name="_ETM_Q54_604510"/>
      <w:bookmarkEnd w:id="22926"/>
      <w:r>
        <w:rPr>
          <w:rtl/>
        </w:rPr>
        <w:t xml:space="preserve">מנהל </w:t>
      </w:r>
      <w:bookmarkStart w:id="22927" w:name="_ETM_Q54_604900"/>
      <w:bookmarkEnd w:id="22927"/>
      <w:r>
        <w:rPr>
          <w:rtl/>
        </w:rPr>
        <w:t xml:space="preserve">הקבוצה </w:t>
      </w:r>
      <w:bookmarkStart w:id="22928" w:name="_ETM_Q54_605560"/>
      <w:bookmarkEnd w:id="22928"/>
      <w:r>
        <w:rPr>
          <w:rtl/>
        </w:rPr>
        <w:t xml:space="preserve">והמאמן </w:t>
      </w:r>
      <w:bookmarkStart w:id="22929" w:name="_ETM_Q54_606400"/>
      <w:bookmarkEnd w:id="22929"/>
      <w:r>
        <w:rPr>
          <w:rtl/>
        </w:rPr>
        <w:t xml:space="preserve">מוראד </w:t>
      </w:r>
      <w:bookmarkStart w:id="22930" w:name="_ETM_Q54_606760"/>
      <w:bookmarkEnd w:id="22930"/>
      <w:r>
        <w:rPr>
          <w:rtl/>
        </w:rPr>
        <w:t xml:space="preserve">אבו </w:t>
      </w:r>
      <w:bookmarkStart w:id="22931" w:name="_ETM_Q54_606940"/>
      <w:bookmarkEnd w:id="22931"/>
      <w:r>
        <w:rPr>
          <w:rtl/>
        </w:rPr>
        <w:t xml:space="preserve">בלאל </w:t>
      </w:r>
      <w:bookmarkStart w:id="22932" w:name="_ETM_Q54_607789"/>
      <w:bookmarkEnd w:id="22932"/>
      <w:r>
        <w:rPr>
          <w:rtl/>
        </w:rPr>
        <w:t>ו</w:t>
      </w:r>
      <w:r>
        <w:rPr>
          <w:rFonts w:hint="cs"/>
          <w:rtl/>
        </w:rPr>
        <w:t xml:space="preserve">את </w:t>
      </w:r>
      <w:r>
        <w:rPr>
          <w:rtl/>
        </w:rPr>
        <w:t xml:space="preserve">כל </w:t>
      </w:r>
      <w:bookmarkStart w:id="22933" w:name="_ETM_Q54_608239"/>
      <w:bookmarkEnd w:id="22933"/>
      <w:r>
        <w:rPr>
          <w:rtl/>
        </w:rPr>
        <w:t xml:space="preserve">הצעירים </w:t>
      </w:r>
      <w:bookmarkStart w:id="22934" w:name="_ETM_Q54_609409"/>
      <w:bookmarkEnd w:id="22934"/>
      <w:r>
        <w:rPr>
          <w:rtl/>
        </w:rPr>
        <w:t xml:space="preserve">שהתאספו </w:t>
      </w:r>
      <w:bookmarkStart w:id="22935" w:name="_ETM_Q54_610370"/>
      <w:bookmarkEnd w:id="22935"/>
      <w:r>
        <w:rPr>
          <w:rtl/>
        </w:rPr>
        <w:t>ביחד</w:t>
      </w:r>
      <w:r>
        <w:rPr>
          <w:rFonts w:hint="cs"/>
          <w:rtl/>
        </w:rPr>
        <w:t>,</w:t>
      </w:r>
      <w:r>
        <w:rPr>
          <w:rtl/>
        </w:rPr>
        <w:t xml:space="preserve"> </w:t>
      </w:r>
      <w:bookmarkStart w:id="22936" w:name="_ETM_Q54_612270"/>
      <w:bookmarkEnd w:id="22936"/>
      <w:r>
        <w:rPr>
          <w:rtl/>
        </w:rPr>
        <w:t xml:space="preserve">באמצעים </w:t>
      </w:r>
      <w:bookmarkStart w:id="22937" w:name="_ETM_Q54_613320"/>
      <w:bookmarkEnd w:id="22937"/>
      <w:r>
        <w:rPr>
          <w:rtl/>
        </w:rPr>
        <w:t xml:space="preserve">מאוד </w:t>
      </w:r>
      <w:bookmarkStart w:id="22938" w:name="_ETM_Q54_614010"/>
      <w:bookmarkEnd w:id="22938"/>
      <w:r>
        <w:rPr>
          <w:rtl/>
        </w:rPr>
        <w:t>דלים</w:t>
      </w:r>
      <w:r>
        <w:rPr>
          <w:rFonts w:hint="cs"/>
          <w:rtl/>
        </w:rPr>
        <w:t>,</w:t>
      </w:r>
      <w:r>
        <w:rPr>
          <w:rtl/>
        </w:rPr>
        <w:t xml:space="preserve"> </w:t>
      </w:r>
      <w:bookmarkStart w:id="22939" w:name="_ETM_Q54_614900"/>
      <w:bookmarkEnd w:id="22939"/>
      <w:r>
        <w:rPr>
          <w:rtl/>
        </w:rPr>
        <w:t xml:space="preserve">ונתנו </w:t>
      </w:r>
      <w:bookmarkStart w:id="22940" w:name="_ETM_Q54_616520"/>
      <w:bookmarkEnd w:id="22940"/>
      <w:r>
        <w:rPr>
          <w:rtl/>
        </w:rPr>
        <w:t xml:space="preserve">תקווה </w:t>
      </w:r>
      <w:bookmarkStart w:id="22941" w:name="_ETM_Q54_617000"/>
      <w:bookmarkStart w:id="22942" w:name="_ETM_Q54_617209"/>
      <w:bookmarkEnd w:id="22941"/>
      <w:bookmarkEnd w:id="22942"/>
      <w:r>
        <w:rPr>
          <w:rFonts w:hint="cs"/>
          <w:rtl/>
        </w:rPr>
        <w:t>ל</w:t>
      </w:r>
      <w:r>
        <w:rPr>
          <w:rtl/>
        </w:rPr>
        <w:t>עשרות</w:t>
      </w:r>
      <w:bookmarkStart w:id="22943" w:name="_ETM_Q54_616000"/>
      <w:bookmarkEnd w:id="22943"/>
      <w:r>
        <w:rPr>
          <w:rFonts w:hint="cs"/>
          <w:rtl/>
        </w:rPr>
        <w:t>,</w:t>
      </w:r>
      <w:r>
        <w:rPr>
          <w:rtl/>
        </w:rPr>
        <w:t xml:space="preserve"> </w:t>
      </w:r>
      <w:bookmarkStart w:id="22944" w:name="_ETM_Q54_617810"/>
      <w:bookmarkEnd w:id="22944"/>
      <w:r>
        <w:rPr>
          <w:rtl/>
        </w:rPr>
        <w:t>למאות</w:t>
      </w:r>
      <w:r>
        <w:rPr>
          <w:rFonts w:hint="cs"/>
          <w:rtl/>
        </w:rPr>
        <w:t>,</w:t>
      </w:r>
      <w:r>
        <w:rPr>
          <w:rtl/>
        </w:rPr>
        <w:t xml:space="preserve"> </w:t>
      </w:r>
      <w:bookmarkStart w:id="22945" w:name="_ETM_Q54_618349"/>
      <w:bookmarkEnd w:id="22945"/>
      <w:r>
        <w:rPr>
          <w:rtl/>
        </w:rPr>
        <w:t xml:space="preserve">אפילו </w:t>
      </w:r>
      <w:bookmarkStart w:id="22946" w:name="_ETM_Q54_618709"/>
      <w:bookmarkEnd w:id="22946"/>
      <w:r>
        <w:rPr>
          <w:rtl/>
        </w:rPr>
        <w:t xml:space="preserve">לאלפי </w:t>
      </w:r>
      <w:bookmarkStart w:id="22947" w:name="_ETM_Q54_619190"/>
      <w:bookmarkEnd w:id="22947"/>
      <w:r>
        <w:rPr>
          <w:rtl/>
        </w:rPr>
        <w:t xml:space="preserve">צעירים </w:t>
      </w:r>
      <w:bookmarkStart w:id="22948" w:name="_ETM_Q54_619550"/>
      <w:bookmarkEnd w:id="22948"/>
      <w:r>
        <w:rPr>
          <w:rtl/>
        </w:rPr>
        <w:t>בנגב</w:t>
      </w:r>
      <w:r w:rsidR="00527061">
        <w:rPr>
          <w:rFonts w:hint="cs"/>
          <w:rtl/>
        </w:rPr>
        <w:t>,</w:t>
      </w:r>
      <w:r>
        <w:rPr>
          <w:rtl/>
        </w:rPr>
        <w:t xml:space="preserve"> </w:t>
      </w:r>
      <w:bookmarkStart w:id="22949" w:name="_ETM_Q54_620269"/>
      <w:bookmarkEnd w:id="22949"/>
      <w:r>
        <w:rPr>
          <w:rtl/>
        </w:rPr>
        <w:t xml:space="preserve">באזור </w:t>
      </w:r>
      <w:bookmarkStart w:id="22950" w:name="_ETM_Q54_620780"/>
      <w:bookmarkEnd w:id="22950"/>
      <w:r>
        <w:rPr>
          <w:rtl/>
        </w:rPr>
        <w:t xml:space="preserve">שגב </w:t>
      </w:r>
      <w:bookmarkStart w:id="22951" w:name="_ETM_Q54_621110"/>
      <w:bookmarkEnd w:id="22951"/>
      <w:r>
        <w:rPr>
          <w:rtl/>
        </w:rPr>
        <w:t>שלום</w:t>
      </w:r>
      <w:r w:rsidR="00527061">
        <w:rPr>
          <w:rFonts w:hint="cs"/>
          <w:rtl/>
        </w:rPr>
        <w:t>,</w:t>
      </w:r>
      <w:r>
        <w:rPr>
          <w:rtl/>
        </w:rPr>
        <w:t xml:space="preserve"> </w:t>
      </w:r>
      <w:bookmarkStart w:id="22952" w:name="_ETM_Q54_623180"/>
      <w:bookmarkEnd w:id="22952"/>
      <w:r>
        <w:rPr>
          <w:rtl/>
        </w:rPr>
        <w:t xml:space="preserve">להתקדם </w:t>
      </w:r>
      <w:bookmarkStart w:id="22953" w:name="_ETM_Q54_624170"/>
      <w:bookmarkEnd w:id="22953"/>
      <w:r>
        <w:rPr>
          <w:rtl/>
        </w:rPr>
        <w:t xml:space="preserve">גם </w:t>
      </w:r>
      <w:bookmarkStart w:id="22954" w:name="_ETM_Q54_624530"/>
      <w:bookmarkEnd w:id="22954"/>
      <w:r>
        <w:rPr>
          <w:rtl/>
        </w:rPr>
        <w:t>בספורט</w:t>
      </w:r>
      <w:r>
        <w:rPr>
          <w:rFonts w:hint="cs"/>
          <w:rtl/>
        </w:rPr>
        <w:t>.</w:t>
      </w:r>
      <w:r>
        <w:rPr>
          <w:rtl/>
        </w:rPr>
        <w:t xml:space="preserve"> </w:t>
      </w:r>
      <w:bookmarkStart w:id="22955" w:name="_ETM_Q54_625220"/>
      <w:bookmarkEnd w:id="22955"/>
    </w:p>
    <w:p w:rsidR="00F532D9" w:rsidRDefault="00F532D9" w:rsidP="00036D2A">
      <w:pPr>
        <w:rPr>
          <w:rtl/>
        </w:rPr>
      </w:pPr>
    </w:p>
    <w:p w:rsidR="00F532D9" w:rsidRDefault="00F532D9" w:rsidP="00ED19E9">
      <w:pPr>
        <w:rPr>
          <w:rtl/>
        </w:rPr>
      </w:pPr>
      <w:bookmarkStart w:id="22956" w:name="_ETM_Q54_623000"/>
      <w:bookmarkEnd w:id="22956"/>
      <w:r>
        <w:rPr>
          <w:rtl/>
        </w:rPr>
        <w:t xml:space="preserve">אני </w:t>
      </w:r>
      <w:bookmarkStart w:id="22957" w:name="_ETM_Q54_625400"/>
      <w:bookmarkEnd w:id="22957"/>
      <w:r>
        <w:rPr>
          <w:rtl/>
        </w:rPr>
        <w:t xml:space="preserve">חושב </w:t>
      </w:r>
      <w:bookmarkStart w:id="22958" w:name="_ETM_Q54_625700"/>
      <w:bookmarkEnd w:id="22958"/>
      <w:r>
        <w:rPr>
          <w:rtl/>
        </w:rPr>
        <w:t xml:space="preserve">שזאת </w:t>
      </w:r>
      <w:bookmarkStart w:id="22959" w:name="_ETM_Q54_626030"/>
      <w:bookmarkEnd w:id="22959"/>
      <w:r>
        <w:rPr>
          <w:rtl/>
        </w:rPr>
        <w:t xml:space="preserve">דוגמה </w:t>
      </w:r>
      <w:bookmarkStart w:id="22960" w:name="_ETM_Q54_626660"/>
      <w:bookmarkEnd w:id="22960"/>
      <w:r>
        <w:rPr>
          <w:rtl/>
        </w:rPr>
        <w:t xml:space="preserve">מאוד </w:t>
      </w:r>
      <w:bookmarkStart w:id="22961" w:name="_ETM_Q54_627260"/>
      <w:bookmarkEnd w:id="22961"/>
      <w:r>
        <w:rPr>
          <w:rtl/>
        </w:rPr>
        <w:t xml:space="preserve">מאוד </w:t>
      </w:r>
      <w:bookmarkStart w:id="22962" w:name="_ETM_Q54_627890"/>
      <w:bookmarkEnd w:id="22962"/>
      <w:r>
        <w:rPr>
          <w:rtl/>
        </w:rPr>
        <w:t xml:space="preserve">טובה </w:t>
      </w:r>
      <w:bookmarkStart w:id="22963" w:name="_ETM_Q54_628820"/>
      <w:bookmarkEnd w:id="22963"/>
      <w:r>
        <w:rPr>
          <w:rtl/>
        </w:rPr>
        <w:t xml:space="preserve">שחייבים </w:t>
      </w:r>
      <w:bookmarkStart w:id="22964" w:name="_ETM_Q54_629720"/>
      <w:bookmarkEnd w:id="22964"/>
      <w:r>
        <w:rPr>
          <w:rtl/>
        </w:rPr>
        <w:t xml:space="preserve">לציין </w:t>
      </w:r>
      <w:bookmarkStart w:id="22965" w:name="_ETM_Q54_630170"/>
      <w:bookmarkEnd w:id="22965"/>
      <w:r>
        <w:rPr>
          <w:rtl/>
        </w:rPr>
        <w:t xml:space="preserve">אותה </w:t>
      </w:r>
      <w:bookmarkStart w:id="22966" w:name="_ETM_Q54_631610"/>
      <w:bookmarkEnd w:id="22966"/>
      <w:r>
        <w:rPr>
          <w:rtl/>
        </w:rPr>
        <w:t xml:space="preserve">מעל </w:t>
      </w:r>
      <w:bookmarkStart w:id="22967" w:name="_ETM_Q54_631970"/>
      <w:bookmarkEnd w:id="22967"/>
      <w:r>
        <w:rPr>
          <w:rtl/>
        </w:rPr>
        <w:t xml:space="preserve">הבמה </w:t>
      </w:r>
      <w:bookmarkStart w:id="22968" w:name="_ETM_Q54_632360"/>
      <w:bookmarkEnd w:id="22968"/>
      <w:r>
        <w:rPr>
          <w:rtl/>
        </w:rPr>
        <w:t>הזאת</w:t>
      </w:r>
      <w:r>
        <w:rPr>
          <w:rFonts w:hint="cs"/>
          <w:rtl/>
        </w:rPr>
        <w:t>.</w:t>
      </w:r>
      <w:r>
        <w:rPr>
          <w:rtl/>
        </w:rPr>
        <w:t xml:space="preserve"> </w:t>
      </w:r>
      <w:bookmarkStart w:id="22969" w:name="_ETM_Q54_633580"/>
      <w:bookmarkEnd w:id="22969"/>
      <w:r>
        <w:rPr>
          <w:rtl/>
        </w:rPr>
        <w:t xml:space="preserve">הצעירים </w:t>
      </w:r>
      <w:bookmarkStart w:id="22970" w:name="_ETM_Q54_634090"/>
      <w:bookmarkEnd w:id="22970"/>
      <w:r>
        <w:rPr>
          <w:rtl/>
        </w:rPr>
        <w:t>האלה</w:t>
      </w:r>
      <w:r>
        <w:rPr>
          <w:rFonts w:hint="cs"/>
          <w:rtl/>
        </w:rPr>
        <w:t>,</w:t>
      </w:r>
      <w:r>
        <w:rPr>
          <w:rtl/>
        </w:rPr>
        <w:t xml:space="preserve"> </w:t>
      </w:r>
      <w:bookmarkStart w:id="22971" w:name="_ETM_Q54_634480"/>
      <w:bookmarkEnd w:id="22971"/>
      <w:r>
        <w:rPr>
          <w:rtl/>
        </w:rPr>
        <w:t xml:space="preserve">יש </w:t>
      </w:r>
      <w:bookmarkStart w:id="22972" w:name="_ETM_Q54_634690"/>
      <w:bookmarkEnd w:id="22972"/>
      <w:r>
        <w:rPr>
          <w:rtl/>
        </w:rPr>
        <w:t>להם</w:t>
      </w:r>
      <w:r>
        <w:rPr>
          <w:rFonts w:hint="cs"/>
          <w:rtl/>
        </w:rPr>
        <w:t>,</w:t>
      </w:r>
      <w:r>
        <w:rPr>
          <w:rtl/>
        </w:rPr>
        <w:t xml:space="preserve"> </w:t>
      </w:r>
      <w:bookmarkStart w:id="22973" w:name="_ETM_Q54_635049"/>
      <w:bookmarkEnd w:id="22973"/>
      <w:r>
        <w:rPr>
          <w:rtl/>
        </w:rPr>
        <w:t xml:space="preserve">אדוני </w:t>
      </w:r>
      <w:bookmarkStart w:id="22974" w:name="_ETM_Q54_635349"/>
      <w:bookmarkEnd w:id="22974"/>
      <w:r>
        <w:rPr>
          <w:rtl/>
        </w:rPr>
        <w:t>היושב-ראש</w:t>
      </w:r>
      <w:r>
        <w:rPr>
          <w:rFonts w:hint="cs"/>
          <w:rtl/>
        </w:rPr>
        <w:t>,</w:t>
      </w:r>
      <w:r>
        <w:rPr>
          <w:rtl/>
        </w:rPr>
        <w:t xml:space="preserve"> </w:t>
      </w:r>
      <w:bookmarkStart w:id="22975" w:name="_ETM_Q54_636250"/>
      <w:bookmarkEnd w:id="22975"/>
      <w:r>
        <w:rPr>
          <w:rtl/>
        </w:rPr>
        <w:t xml:space="preserve">פוטנציאל </w:t>
      </w:r>
      <w:bookmarkStart w:id="22976" w:name="_ETM_Q54_637030"/>
      <w:bookmarkEnd w:id="22976"/>
      <w:r>
        <w:rPr>
          <w:rtl/>
        </w:rPr>
        <w:t xml:space="preserve">עצום </w:t>
      </w:r>
      <w:bookmarkStart w:id="22977" w:name="_ETM_Q54_637540"/>
      <w:bookmarkEnd w:id="22977"/>
      <w:r>
        <w:rPr>
          <w:rtl/>
        </w:rPr>
        <w:t>ו</w:t>
      </w:r>
      <w:bookmarkStart w:id="22978" w:name="_ETM_Q54_638170"/>
      <w:bookmarkEnd w:id="22978"/>
      <w:r>
        <w:rPr>
          <w:rFonts w:hint="cs"/>
          <w:rtl/>
        </w:rPr>
        <w:t xml:space="preserve">פוטנציאל </w:t>
      </w:r>
      <w:r>
        <w:rPr>
          <w:rtl/>
        </w:rPr>
        <w:t>מצוין</w:t>
      </w:r>
      <w:r>
        <w:rPr>
          <w:rFonts w:hint="cs"/>
          <w:rtl/>
        </w:rPr>
        <w:t>.</w:t>
      </w:r>
      <w:r>
        <w:rPr>
          <w:rtl/>
        </w:rPr>
        <w:t xml:space="preserve"> </w:t>
      </w:r>
      <w:bookmarkStart w:id="22979" w:name="_ETM_Q54_639159"/>
      <w:bookmarkEnd w:id="22979"/>
      <w:r>
        <w:rPr>
          <w:rtl/>
        </w:rPr>
        <w:t xml:space="preserve">הלוואי </w:t>
      </w:r>
      <w:bookmarkStart w:id="22980" w:name="_ETM_Q54_640180"/>
      <w:bookmarkEnd w:id="22980"/>
      <w:r>
        <w:rPr>
          <w:rtl/>
        </w:rPr>
        <w:t xml:space="preserve">שקבוצות </w:t>
      </w:r>
      <w:bookmarkStart w:id="22981" w:name="_ETM_Q54_640900"/>
      <w:bookmarkEnd w:id="22981"/>
      <w:r>
        <w:rPr>
          <w:rtl/>
        </w:rPr>
        <w:t xml:space="preserve">כדורגל </w:t>
      </w:r>
      <w:bookmarkStart w:id="22982" w:name="_ETM_Q54_641860"/>
      <w:bookmarkEnd w:id="22982"/>
      <w:r>
        <w:rPr>
          <w:rtl/>
        </w:rPr>
        <w:t xml:space="preserve">בכדורגל </w:t>
      </w:r>
      <w:bookmarkStart w:id="22983" w:name="_ETM_Q54_642849"/>
      <w:bookmarkEnd w:id="22983"/>
      <w:r>
        <w:rPr>
          <w:rtl/>
        </w:rPr>
        <w:t xml:space="preserve">הישראלי </w:t>
      </w:r>
      <w:bookmarkStart w:id="22984" w:name="_ETM_Q54_643510"/>
      <w:bookmarkEnd w:id="22984"/>
      <w:r>
        <w:rPr>
          <w:rtl/>
        </w:rPr>
        <w:t xml:space="preserve">ישימו </w:t>
      </w:r>
      <w:bookmarkStart w:id="22985" w:name="_ETM_Q54_643930"/>
      <w:bookmarkEnd w:id="22985"/>
      <w:r>
        <w:rPr>
          <w:rtl/>
        </w:rPr>
        <w:t xml:space="preserve">לב </w:t>
      </w:r>
      <w:bookmarkStart w:id="22986" w:name="_ETM_Q54_644590"/>
      <w:bookmarkEnd w:id="22986"/>
      <w:r>
        <w:rPr>
          <w:rtl/>
        </w:rPr>
        <w:t>לכ</w:t>
      </w:r>
      <w:r>
        <w:rPr>
          <w:rFonts w:hint="cs"/>
          <w:rtl/>
        </w:rPr>
        <w:t>י</w:t>
      </w:r>
      <w:r>
        <w:rPr>
          <w:rtl/>
        </w:rPr>
        <w:t xml:space="preserve">שרונות </w:t>
      </w:r>
      <w:bookmarkStart w:id="22987" w:name="_ETM_Q54_646000"/>
      <w:bookmarkEnd w:id="22987"/>
      <w:r>
        <w:rPr>
          <w:rtl/>
        </w:rPr>
        <w:t xml:space="preserve">המדהימים </w:t>
      </w:r>
      <w:bookmarkStart w:id="22988" w:name="_ETM_Q54_646659"/>
      <w:bookmarkEnd w:id="22988"/>
      <w:r>
        <w:rPr>
          <w:rtl/>
        </w:rPr>
        <w:t xml:space="preserve">האלה </w:t>
      </w:r>
      <w:bookmarkStart w:id="22989" w:name="_ETM_Q54_647080"/>
      <w:bookmarkEnd w:id="22989"/>
      <w:r>
        <w:rPr>
          <w:rtl/>
        </w:rPr>
        <w:t xml:space="preserve">שנמצאים </w:t>
      </w:r>
      <w:bookmarkStart w:id="22990" w:name="_ETM_Q54_648069"/>
      <w:bookmarkEnd w:id="22990"/>
      <w:r>
        <w:rPr>
          <w:rtl/>
        </w:rPr>
        <w:t xml:space="preserve">בקבוצות </w:t>
      </w:r>
      <w:bookmarkStart w:id="22991" w:name="_ETM_Q54_649510"/>
      <w:bookmarkEnd w:id="22991"/>
      <w:r>
        <w:rPr>
          <w:rFonts w:hint="cs"/>
          <w:rtl/>
        </w:rPr>
        <w:t>ה</w:t>
      </w:r>
      <w:r>
        <w:rPr>
          <w:rtl/>
        </w:rPr>
        <w:t>נמוכות</w:t>
      </w:r>
      <w:r>
        <w:rPr>
          <w:rFonts w:hint="cs"/>
          <w:rtl/>
        </w:rPr>
        <w:t>.</w:t>
      </w:r>
      <w:r>
        <w:rPr>
          <w:rtl/>
        </w:rPr>
        <w:t xml:space="preserve"> </w:t>
      </w:r>
      <w:bookmarkStart w:id="22992" w:name="_ETM_Q54_650349"/>
      <w:bookmarkEnd w:id="22992"/>
      <w:r>
        <w:rPr>
          <w:rtl/>
        </w:rPr>
        <w:t xml:space="preserve">אז </w:t>
      </w:r>
      <w:bookmarkStart w:id="22993" w:name="_ETM_Q54_650980"/>
      <w:bookmarkEnd w:id="22993"/>
      <w:r>
        <w:rPr>
          <w:rtl/>
        </w:rPr>
        <w:t>שוב</w:t>
      </w:r>
      <w:r>
        <w:rPr>
          <w:rFonts w:hint="cs"/>
          <w:rtl/>
        </w:rPr>
        <w:t>,</w:t>
      </w:r>
      <w:r>
        <w:rPr>
          <w:rtl/>
        </w:rPr>
        <w:t xml:space="preserve"> </w:t>
      </w:r>
      <w:bookmarkStart w:id="22994" w:name="_ETM_Q54_652690"/>
      <w:bookmarkEnd w:id="22994"/>
      <w:r>
        <w:rPr>
          <w:rtl/>
        </w:rPr>
        <w:t xml:space="preserve">כל </w:t>
      </w:r>
      <w:bookmarkStart w:id="22995" w:name="_ETM_Q54_652900"/>
      <w:bookmarkEnd w:id="22995"/>
      <w:r>
        <w:rPr>
          <w:rtl/>
        </w:rPr>
        <w:t>הכבוד</w:t>
      </w:r>
      <w:r w:rsidR="00527061">
        <w:rPr>
          <w:rFonts w:hint="cs"/>
          <w:rtl/>
        </w:rPr>
        <w:t>,</w:t>
      </w:r>
      <w:r>
        <w:rPr>
          <w:rtl/>
        </w:rPr>
        <w:t xml:space="preserve"> </w:t>
      </w:r>
      <w:bookmarkStart w:id="22996" w:name="_ETM_Q54_654580"/>
      <w:bookmarkEnd w:id="22996"/>
      <w:r>
        <w:rPr>
          <w:rtl/>
        </w:rPr>
        <w:t xml:space="preserve">קבוצת </w:t>
      </w:r>
      <w:bookmarkStart w:id="22997" w:name="_ETM_Q54_655030"/>
      <w:bookmarkEnd w:id="22997"/>
      <w:r>
        <w:rPr>
          <w:rtl/>
        </w:rPr>
        <w:t xml:space="preserve">הכדורגל </w:t>
      </w:r>
      <w:bookmarkStart w:id="22998" w:name="_ETM_Q54_655630"/>
      <w:bookmarkEnd w:id="22998"/>
      <w:r>
        <w:rPr>
          <w:rtl/>
        </w:rPr>
        <w:t xml:space="preserve">של </w:t>
      </w:r>
      <w:bookmarkStart w:id="22999" w:name="_ETM_Q54_655810"/>
      <w:bookmarkEnd w:id="22999"/>
      <w:r>
        <w:rPr>
          <w:rtl/>
        </w:rPr>
        <w:t xml:space="preserve">שגב </w:t>
      </w:r>
      <w:bookmarkStart w:id="23000" w:name="_ETM_Q54_656110"/>
      <w:bookmarkEnd w:id="23000"/>
      <w:r>
        <w:rPr>
          <w:rtl/>
        </w:rPr>
        <w:t>שלום</w:t>
      </w:r>
      <w:r>
        <w:rPr>
          <w:rFonts w:hint="cs"/>
          <w:rtl/>
        </w:rPr>
        <w:t xml:space="preserve">. </w:t>
      </w:r>
      <w:r w:rsidRPr="00FD1B82">
        <w:rPr>
          <w:rFonts w:hint="cs"/>
          <w:rtl/>
        </w:rPr>
        <w:t xml:space="preserve">(אומר </w:t>
      </w:r>
      <w:r w:rsidR="00ED19E9">
        <w:rPr>
          <w:rFonts w:hint="cs"/>
          <w:rtl/>
        </w:rPr>
        <w:t>ב</w:t>
      </w:r>
      <w:r w:rsidRPr="00FD1B82">
        <w:rPr>
          <w:rFonts w:hint="cs"/>
          <w:rtl/>
        </w:rPr>
        <w:t>ערבית</w:t>
      </w:r>
      <w:r w:rsidR="00ED19E9">
        <w:rPr>
          <w:rFonts w:hint="cs"/>
          <w:rtl/>
        </w:rPr>
        <w:t xml:space="preserve">: </w:t>
      </w:r>
      <w:r w:rsidR="00ED19E9" w:rsidRPr="00ED19E9">
        <w:rPr>
          <w:rtl/>
        </w:rPr>
        <w:t>תהיו בריאים</w:t>
      </w:r>
      <w:r w:rsidR="00ED19E9">
        <w:rPr>
          <w:rFonts w:hint="cs"/>
          <w:rtl/>
        </w:rPr>
        <w:t>,</w:t>
      </w:r>
      <w:r w:rsidR="00ED19E9" w:rsidRPr="00ED19E9">
        <w:rPr>
          <w:rtl/>
        </w:rPr>
        <w:t xml:space="preserve"> נערים, מוראד אבו בלאל, כל חברי הקבוצה וההנהלה וכל מי שעמד לצ</w:t>
      </w:r>
      <w:r w:rsidR="00ED19E9">
        <w:rPr>
          <w:rFonts w:hint="cs"/>
          <w:rtl/>
        </w:rPr>
        <w:t>י</w:t>
      </w:r>
      <w:r w:rsidR="00ED19E9" w:rsidRPr="00ED19E9">
        <w:rPr>
          <w:rtl/>
        </w:rPr>
        <w:t>דה של קבוצת שגב שלום בעלייה לליגה ב'. אנחנו</w:t>
      </w:r>
      <w:r w:rsidR="00ED19E9">
        <w:rPr>
          <w:rFonts w:hint="cs"/>
          <w:rtl/>
        </w:rPr>
        <w:t xml:space="preserve"> מעודדים </w:t>
      </w:r>
      <w:r w:rsidR="00ED19E9" w:rsidRPr="00ED19E9">
        <w:rPr>
          <w:rtl/>
        </w:rPr>
        <w:t>ואנחנו רואים בכך הישג גדול</w:t>
      </w:r>
      <w:r w:rsidR="00ED19E9">
        <w:rPr>
          <w:rFonts w:hint="cs"/>
          <w:rtl/>
        </w:rPr>
        <w:t>,</w:t>
      </w:r>
      <w:r w:rsidR="00ED19E9" w:rsidRPr="00ED19E9">
        <w:rPr>
          <w:rtl/>
        </w:rPr>
        <w:t xml:space="preserve"> ובקרוב ליגה א'</w:t>
      </w:r>
      <w:r w:rsidR="00ED19E9">
        <w:rPr>
          <w:rFonts w:hint="cs"/>
          <w:rtl/>
        </w:rPr>
        <w:t>,</w:t>
      </w:r>
      <w:r w:rsidR="00ED19E9" w:rsidRPr="00ED19E9">
        <w:rPr>
          <w:rtl/>
        </w:rPr>
        <w:t xml:space="preserve"> בשנה הבאה</w:t>
      </w:r>
      <w:r w:rsidR="00ED19E9">
        <w:rPr>
          <w:rFonts w:hint="cs"/>
          <w:rtl/>
        </w:rPr>
        <w:t>,</w:t>
      </w:r>
      <w:r w:rsidR="00ED19E9" w:rsidRPr="00ED19E9">
        <w:rPr>
          <w:rtl/>
        </w:rPr>
        <w:t xml:space="preserve"> אינשאללה</w:t>
      </w:r>
      <w:r>
        <w:rPr>
          <w:rFonts w:hint="cs"/>
          <w:rtl/>
        </w:rPr>
        <w:t>.</w:t>
      </w:r>
      <w:r w:rsidRPr="00FD1B82">
        <w:rPr>
          <w:rFonts w:hint="cs"/>
          <w:rtl/>
        </w:rPr>
        <w:t>)</w:t>
      </w:r>
      <w:r>
        <w:rPr>
          <w:rFonts w:hint="cs"/>
          <w:rtl/>
        </w:rPr>
        <w:t xml:space="preserve"> </w:t>
      </w:r>
      <w:bookmarkStart w:id="23001" w:name="_ETM_Q54_656990"/>
      <w:bookmarkStart w:id="23002" w:name="_ETM_Q54_678489"/>
      <w:bookmarkStart w:id="23003" w:name="_ETM_Q54_655000"/>
      <w:bookmarkEnd w:id="23001"/>
      <w:bookmarkEnd w:id="23002"/>
      <w:bookmarkEnd w:id="23003"/>
      <w:r>
        <w:rPr>
          <w:rtl/>
        </w:rPr>
        <w:t>תודה</w:t>
      </w:r>
      <w:r>
        <w:rPr>
          <w:rFonts w:hint="cs"/>
          <w:rtl/>
        </w:rPr>
        <w:t>,</w:t>
      </w:r>
      <w:r>
        <w:rPr>
          <w:rtl/>
        </w:rPr>
        <w:t xml:space="preserve"> </w:t>
      </w:r>
      <w:bookmarkStart w:id="23004" w:name="_ETM_Q54_678879"/>
      <w:bookmarkEnd w:id="23004"/>
      <w:r>
        <w:rPr>
          <w:rtl/>
        </w:rPr>
        <w:t xml:space="preserve">אדוני </w:t>
      </w:r>
      <w:bookmarkStart w:id="23005" w:name="_ETM_Q54_679090"/>
      <w:bookmarkEnd w:id="23005"/>
      <w:r>
        <w:rPr>
          <w:rtl/>
        </w:rPr>
        <w:t>היושב-ראש</w:t>
      </w:r>
      <w:r>
        <w:rPr>
          <w:rFonts w:hint="cs"/>
          <w:rtl/>
        </w:rPr>
        <w:t xml:space="preserve">. </w:t>
      </w:r>
      <w:bookmarkStart w:id="23006" w:name="_ETM_Q54_684000"/>
      <w:bookmarkEnd w:id="23006"/>
    </w:p>
    <w:p w:rsidR="00F532D9" w:rsidRDefault="00F532D9" w:rsidP="00036D2A">
      <w:pPr>
        <w:rPr>
          <w:rtl/>
        </w:rPr>
      </w:pPr>
    </w:p>
    <w:p w:rsidR="00F532D9" w:rsidRDefault="00F532D9" w:rsidP="00036D2A">
      <w:pPr>
        <w:pStyle w:val="af6"/>
        <w:keepNext/>
        <w:rPr>
          <w:rtl/>
        </w:rPr>
      </w:pPr>
      <w:bookmarkStart w:id="23007" w:name="_ETM_Q54_687000"/>
      <w:bookmarkStart w:id="23008" w:name="ET_yor_6032_34"/>
      <w:bookmarkEnd w:id="23007"/>
      <w:r w:rsidRPr="00F33A75">
        <w:rPr>
          <w:rStyle w:val="TagStyle"/>
          <w:rtl/>
        </w:rPr>
        <w:t xml:space="preserve"> &lt;&lt; יור &gt;&gt; </w:t>
      </w:r>
      <w:r>
        <w:rPr>
          <w:rtl/>
        </w:rPr>
        <w:t>היו"ר מנסור עבאס:</w:t>
      </w:r>
      <w:r w:rsidRPr="00F33A75">
        <w:rPr>
          <w:rStyle w:val="TagStyle"/>
          <w:rtl/>
        </w:rPr>
        <w:t xml:space="preserve"> &lt;&lt; יור &gt;&gt;</w:t>
      </w:r>
      <w:r>
        <w:rPr>
          <w:rtl/>
        </w:rPr>
        <w:t xml:space="preserve">   </w:t>
      </w:r>
      <w:bookmarkEnd w:id="23008"/>
    </w:p>
    <w:p w:rsidR="00F532D9" w:rsidRDefault="00F532D9" w:rsidP="00356EAB">
      <w:pPr>
        <w:rPr>
          <w:rtl/>
          <w:lang w:eastAsia="he-IL"/>
        </w:rPr>
      </w:pPr>
    </w:p>
    <w:p w:rsidR="00F532D9" w:rsidRDefault="00F532D9" w:rsidP="00036D2A">
      <w:pPr>
        <w:rPr>
          <w:rtl/>
        </w:rPr>
      </w:pPr>
      <w:bookmarkStart w:id="23009" w:name="_ETM_Q54_688000"/>
      <w:bookmarkStart w:id="23010" w:name="_ETM_Q54_685000"/>
      <w:bookmarkStart w:id="23011" w:name="_ETM_Q54_702959"/>
      <w:bookmarkEnd w:id="23009"/>
      <w:bookmarkEnd w:id="23010"/>
      <w:bookmarkEnd w:id="23011"/>
      <w:r>
        <w:rPr>
          <w:rFonts w:hint="cs"/>
          <w:rtl/>
        </w:rPr>
        <w:t xml:space="preserve">יאיר, אתה רוצה לדבר? בבקשה, חבר הכנסת יאיר גולן. </w:t>
      </w:r>
      <w:bookmarkStart w:id="23012" w:name="_ETM_Q54_708000"/>
      <w:bookmarkStart w:id="23013" w:name="_ETM_Q54_707049"/>
      <w:bookmarkStart w:id="23014" w:name="_ETM_Q54_707969"/>
      <w:bookmarkStart w:id="23015" w:name="_ETM_Q54_708299"/>
      <w:bookmarkStart w:id="23016" w:name="_ETM_Q54_708450"/>
      <w:bookmarkStart w:id="23017" w:name="_ETM_Q54_708689"/>
      <w:bookmarkStart w:id="23018" w:name="_ETM_Q54_709829"/>
      <w:bookmarkStart w:id="23019" w:name="_ETM_Q54_710069"/>
      <w:bookmarkStart w:id="23020" w:name="_ETM_Q54_710370"/>
      <w:bookmarkStart w:id="23021" w:name="_ETM_Q54_710669"/>
      <w:bookmarkStart w:id="23022" w:name="_ETM_Q54_710969"/>
      <w:bookmarkStart w:id="23023" w:name="_ETM_Q54_711179"/>
      <w:bookmarkStart w:id="23024" w:name="_ETM_Q54_711870"/>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r>
        <w:rPr>
          <w:rtl/>
        </w:rPr>
        <w:t xml:space="preserve">אנחנו </w:t>
      </w:r>
      <w:bookmarkStart w:id="23025" w:name="_ETM_Q54_712290"/>
      <w:bookmarkEnd w:id="23025"/>
      <w:r>
        <w:rPr>
          <w:rtl/>
        </w:rPr>
        <w:t xml:space="preserve">ניתן </w:t>
      </w:r>
      <w:bookmarkStart w:id="23026" w:name="_ETM_Q54_712620"/>
      <w:bookmarkEnd w:id="23026"/>
      <w:r>
        <w:rPr>
          <w:rtl/>
        </w:rPr>
        <w:t xml:space="preserve">לחברי </w:t>
      </w:r>
      <w:bookmarkStart w:id="23027" w:name="_ETM_Q54_712980"/>
      <w:bookmarkEnd w:id="23027"/>
      <w:r>
        <w:rPr>
          <w:rtl/>
        </w:rPr>
        <w:t xml:space="preserve">הכנסת </w:t>
      </w:r>
      <w:bookmarkStart w:id="23028" w:name="_ETM_Q54_713339"/>
      <w:bookmarkEnd w:id="23028"/>
      <w:r>
        <w:rPr>
          <w:rtl/>
        </w:rPr>
        <w:t xml:space="preserve">שנמצאים </w:t>
      </w:r>
      <w:bookmarkStart w:id="23029" w:name="_ETM_Q54_713999"/>
      <w:bookmarkEnd w:id="23029"/>
      <w:r>
        <w:rPr>
          <w:rtl/>
        </w:rPr>
        <w:t>ב</w:t>
      </w:r>
      <w:r>
        <w:rPr>
          <w:rFonts w:hint="cs"/>
          <w:rtl/>
        </w:rPr>
        <w:t>א</w:t>
      </w:r>
      <w:r>
        <w:rPr>
          <w:rtl/>
        </w:rPr>
        <w:t xml:space="preserve">ולם </w:t>
      </w:r>
      <w:bookmarkStart w:id="23030" w:name="_ETM_Q54_714419"/>
      <w:bookmarkEnd w:id="23030"/>
      <w:r>
        <w:rPr>
          <w:rtl/>
        </w:rPr>
        <w:t xml:space="preserve">לדבר </w:t>
      </w:r>
      <w:bookmarkStart w:id="23031" w:name="_ETM_Q54_715580"/>
      <w:bookmarkEnd w:id="23031"/>
      <w:r>
        <w:rPr>
          <w:rtl/>
        </w:rPr>
        <w:t xml:space="preserve">ואז </w:t>
      </w:r>
      <w:bookmarkStart w:id="23032" w:name="_ETM_Q54_716150"/>
      <w:bookmarkEnd w:id="23032"/>
      <w:r>
        <w:rPr>
          <w:rtl/>
        </w:rPr>
        <w:t xml:space="preserve">נעשה </w:t>
      </w:r>
      <w:bookmarkStart w:id="23033" w:name="_ETM_Q54_716480"/>
      <w:bookmarkEnd w:id="23033"/>
      <w:r>
        <w:rPr>
          <w:rtl/>
        </w:rPr>
        <w:t>הפסקה</w:t>
      </w:r>
      <w:r>
        <w:rPr>
          <w:rFonts w:hint="cs"/>
          <w:rtl/>
        </w:rPr>
        <w:t>.</w:t>
      </w:r>
      <w:bookmarkStart w:id="23034" w:name="_ETM_Q54_719099"/>
      <w:bookmarkStart w:id="23035" w:name="_ETM_Q54_720409"/>
      <w:bookmarkEnd w:id="23034"/>
      <w:bookmarkEnd w:id="23035"/>
    </w:p>
    <w:p w:rsidR="00F532D9" w:rsidRDefault="00F532D9" w:rsidP="00036D2A">
      <w:pPr>
        <w:rPr>
          <w:rtl/>
        </w:rPr>
      </w:pPr>
    </w:p>
    <w:p w:rsidR="00F532D9" w:rsidRDefault="00F532D9" w:rsidP="00036D2A">
      <w:pPr>
        <w:pStyle w:val="a4"/>
        <w:keepNext/>
        <w:rPr>
          <w:rtl/>
        </w:rPr>
      </w:pPr>
      <w:bookmarkStart w:id="23036" w:name="ET_speaker_5853_35"/>
      <w:r w:rsidRPr="00F33A75">
        <w:rPr>
          <w:rStyle w:val="TagStyle"/>
          <w:rtl/>
        </w:rPr>
        <w:t xml:space="preserve"> &lt;&lt; דובר &gt;&gt; </w:t>
      </w:r>
      <w:bookmarkStart w:id="23037" w:name="_Toc76301983"/>
      <w:r>
        <w:rPr>
          <w:rtl/>
        </w:rPr>
        <w:t>יאיר גולן (מרצ):</w:t>
      </w:r>
      <w:bookmarkEnd w:id="23037"/>
      <w:r w:rsidRPr="00F33A75">
        <w:rPr>
          <w:rStyle w:val="TagStyle"/>
          <w:rtl/>
        </w:rPr>
        <w:t xml:space="preserve"> &lt;&lt; דובר &gt;&gt;</w:t>
      </w:r>
      <w:r>
        <w:rPr>
          <w:rtl/>
        </w:rPr>
        <w:t xml:space="preserve">   </w:t>
      </w:r>
      <w:bookmarkEnd w:id="23036"/>
    </w:p>
    <w:p w:rsidR="00F532D9" w:rsidRDefault="00F532D9" w:rsidP="00356EAB">
      <w:pPr>
        <w:rPr>
          <w:rtl/>
          <w:lang w:eastAsia="he-IL"/>
        </w:rPr>
      </w:pPr>
    </w:p>
    <w:p w:rsidR="00F532D9" w:rsidRDefault="00F532D9" w:rsidP="00036D2A">
      <w:pPr>
        <w:rPr>
          <w:rtl/>
        </w:rPr>
      </w:pPr>
      <w:bookmarkStart w:id="23038" w:name="_ETM_Q54_727000"/>
      <w:bookmarkStart w:id="23039" w:name="_ETM_Q54_724000"/>
      <w:bookmarkStart w:id="23040" w:name="_ETM_Q54_720709"/>
      <w:bookmarkStart w:id="23041" w:name="_ETM_Q54_721330"/>
      <w:bookmarkStart w:id="23042" w:name="_ETM_Q54_734450"/>
      <w:bookmarkEnd w:id="23038"/>
      <w:bookmarkEnd w:id="23039"/>
      <w:bookmarkEnd w:id="23040"/>
      <w:bookmarkEnd w:id="23041"/>
      <w:bookmarkEnd w:id="23042"/>
      <w:r>
        <w:rPr>
          <w:rFonts w:hint="cs"/>
          <w:rtl/>
        </w:rPr>
        <w:t>אדוני</w:t>
      </w:r>
      <w:r>
        <w:rPr>
          <w:rtl/>
        </w:rPr>
        <w:t xml:space="preserve"> </w:t>
      </w:r>
      <w:bookmarkStart w:id="23043" w:name="_ETM_Q54_734750"/>
      <w:bookmarkEnd w:id="23043"/>
      <w:r>
        <w:rPr>
          <w:rtl/>
        </w:rPr>
        <w:t>היושב-ראש</w:t>
      </w:r>
      <w:r>
        <w:rPr>
          <w:rFonts w:hint="cs"/>
          <w:rtl/>
        </w:rPr>
        <w:t>,</w:t>
      </w:r>
      <w:r>
        <w:rPr>
          <w:rtl/>
        </w:rPr>
        <w:t xml:space="preserve"> </w:t>
      </w:r>
      <w:bookmarkStart w:id="23044" w:name="_ETM_Q54_735530"/>
      <w:bookmarkEnd w:id="23044"/>
      <w:r>
        <w:rPr>
          <w:rtl/>
        </w:rPr>
        <w:t xml:space="preserve">במצב </w:t>
      </w:r>
      <w:bookmarkStart w:id="23045" w:name="_ETM_Q54_735920"/>
      <w:bookmarkEnd w:id="23045"/>
      <w:r>
        <w:rPr>
          <w:rFonts w:hint="cs"/>
          <w:rtl/>
        </w:rPr>
        <w:t>ה</w:t>
      </w:r>
      <w:r>
        <w:rPr>
          <w:rtl/>
        </w:rPr>
        <w:t xml:space="preserve">נוכחות </w:t>
      </w:r>
      <w:bookmarkStart w:id="23046" w:name="_ETM_Q54_736790"/>
      <w:bookmarkEnd w:id="23046"/>
      <w:r>
        <w:rPr>
          <w:rtl/>
        </w:rPr>
        <w:t xml:space="preserve">הנוכחי </w:t>
      </w:r>
      <w:bookmarkStart w:id="23047" w:name="_ETM_Q54_738550"/>
      <w:bookmarkEnd w:id="23047"/>
      <w:r>
        <w:rPr>
          <w:rtl/>
        </w:rPr>
        <w:t xml:space="preserve">נראה </w:t>
      </w:r>
      <w:bookmarkStart w:id="23048" w:name="_ETM_Q54_738760"/>
      <w:bookmarkEnd w:id="23048"/>
      <w:r>
        <w:rPr>
          <w:rtl/>
        </w:rPr>
        <w:t xml:space="preserve">לי </w:t>
      </w:r>
      <w:bookmarkStart w:id="23049" w:name="_ETM_Q54_738850"/>
      <w:bookmarkEnd w:id="23049"/>
      <w:r>
        <w:rPr>
          <w:rtl/>
        </w:rPr>
        <w:t xml:space="preserve">שכדאי </w:t>
      </w:r>
      <w:bookmarkStart w:id="23050" w:name="_ETM_Q54_739179"/>
      <w:bookmarkEnd w:id="23050"/>
      <w:r>
        <w:rPr>
          <w:rtl/>
        </w:rPr>
        <w:t xml:space="preserve">לעשות </w:t>
      </w:r>
      <w:bookmarkStart w:id="23051" w:name="_ETM_Q54_739420"/>
      <w:bookmarkEnd w:id="23051"/>
      <w:r>
        <w:rPr>
          <w:rtl/>
        </w:rPr>
        <w:t xml:space="preserve">את </w:t>
      </w:r>
      <w:bookmarkStart w:id="23052" w:name="_ETM_Q54_739480"/>
      <w:bookmarkEnd w:id="23052"/>
      <w:r>
        <w:rPr>
          <w:rtl/>
        </w:rPr>
        <w:t xml:space="preserve">ההפסקה </w:t>
      </w:r>
      <w:bookmarkStart w:id="23053" w:name="_ETM_Q54_739990"/>
      <w:bookmarkEnd w:id="23053"/>
      <w:r>
        <w:rPr>
          <w:rtl/>
        </w:rPr>
        <w:t>לאלתר</w:t>
      </w:r>
      <w:r>
        <w:rPr>
          <w:rFonts w:hint="cs"/>
          <w:rtl/>
        </w:rPr>
        <w:t>.</w:t>
      </w:r>
    </w:p>
    <w:p w:rsidR="00F532D9" w:rsidRDefault="00F532D9" w:rsidP="00036D2A">
      <w:pPr>
        <w:rPr>
          <w:rtl/>
        </w:rPr>
      </w:pPr>
    </w:p>
    <w:p w:rsidR="00F532D9" w:rsidRDefault="00F532D9" w:rsidP="00036D2A">
      <w:pPr>
        <w:pStyle w:val="af6"/>
        <w:keepNext/>
        <w:rPr>
          <w:rtl/>
        </w:rPr>
      </w:pPr>
      <w:bookmarkStart w:id="23054" w:name="ET_yor_6032_36"/>
      <w:r w:rsidRPr="00F33A75">
        <w:rPr>
          <w:rStyle w:val="TagStyle"/>
          <w:rtl/>
        </w:rPr>
        <w:t xml:space="preserve"> &lt;&lt; יור &gt;&gt; </w:t>
      </w:r>
      <w:r>
        <w:rPr>
          <w:rtl/>
        </w:rPr>
        <w:t>היו"ר מנסור עבאס:</w:t>
      </w:r>
      <w:r w:rsidRPr="00F33A75">
        <w:rPr>
          <w:rStyle w:val="TagStyle"/>
          <w:rtl/>
        </w:rPr>
        <w:t xml:space="preserve"> &lt;&lt; יור &gt;&gt;</w:t>
      </w:r>
      <w:r>
        <w:rPr>
          <w:rtl/>
        </w:rPr>
        <w:t xml:space="preserve">   </w:t>
      </w:r>
      <w:bookmarkEnd w:id="23054"/>
    </w:p>
    <w:p w:rsidR="00F532D9" w:rsidRDefault="00F532D9" w:rsidP="00356EAB">
      <w:pPr>
        <w:rPr>
          <w:rtl/>
          <w:lang w:eastAsia="he-IL"/>
        </w:rPr>
      </w:pPr>
    </w:p>
    <w:p w:rsidR="00F532D9" w:rsidRDefault="00F532D9" w:rsidP="00036D2A">
      <w:pPr>
        <w:rPr>
          <w:rtl/>
          <w:lang w:eastAsia="he-IL"/>
        </w:rPr>
      </w:pPr>
      <w:bookmarkStart w:id="23055" w:name="_ETM_Q54_749000"/>
      <w:bookmarkEnd w:id="23055"/>
      <w:r>
        <w:rPr>
          <w:rFonts w:hint="cs"/>
          <w:rtl/>
          <w:lang w:eastAsia="he-IL"/>
        </w:rPr>
        <w:t xml:space="preserve">בבקשה. </w:t>
      </w:r>
      <w:bookmarkStart w:id="23056" w:name="_ETM_Q54_751000"/>
      <w:bookmarkEnd w:id="23056"/>
    </w:p>
    <w:p w:rsidR="00F532D9" w:rsidRDefault="00F532D9" w:rsidP="00036D2A">
      <w:pPr>
        <w:rPr>
          <w:rtl/>
          <w:lang w:eastAsia="he-IL"/>
        </w:rPr>
      </w:pPr>
      <w:bookmarkStart w:id="23057" w:name="_ETM_Q54_754000"/>
      <w:bookmarkEnd w:id="23057"/>
    </w:p>
    <w:p w:rsidR="00F532D9" w:rsidRDefault="00F532D9" w:rsidP="00036D2A">
      <w:pPr>
        <w:pStyle w:val="-"/>
        <w:rPr>
          <w:rtl/>
        </w:rPr>
      </w:pPr>
      <w:bookmarkStart w:id="23058" w:name="ET_speakercontinue_5853_8"/>
      <w:r w:rsidRPr="00D82D76">
        <w:rPr>
          <w:rStyle w:val="TagStyle"/>
          <w:rtl/>
        </w:rPr>
        <w:t>&lt;&lt; דובר_המשך &gt;&gt;</w:t>
      </w:r>
      <w:r w:rsidRPr="00E35CC6">
        <w:rPr>
          <w:rStyle w:val="TagStyle"/>
          <w:rtl/>
        </w:rPr>
        <w:t xml:space="preserve"> </w:t>
      </w:r>
      <w:r>
        <w:rPr>
          <w:rtl/>
        </w:rPr>
        <w:t>יאיר גולן (מרצ):</w:t>
      </w:r>
      <w:r w:rsidRPr="00E35CC6">
        <w:rPr>
          <w:rStyle w:val="TagStyle"/>
          <w:rtl/>
        </w:rPr>
        <w:t xml:space="preserve"> </w:t>
      </w:r>
      <w:r w:rsidRPr="00D82D76">
        <w:rPr>
          <w:rStyle w:val="TagStyle"/>
          <w:rtl/>
        </w:rPr>
        <w:t>&lt;&lt; דובר_המשך &gt;&gt;</w:t>
      </w:r>
      <w:r>
        <w:rPr>
          <w:rtl/>
        </w:rPr>
        <w:t xml:space="preserve">   </w:t>
      </w:r>
      <w:bookmarkEnd w:id="2305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אדוני היושב-ראש, כנסת נכבדה, אולי אומר משהו </w:t>
      </w:r>
      <w:bookmarkStart w:id="23059" w:name="_ETM_Q55_140000"/>
      <w:bookmarkEnd w:id="23059"/>
      <w:r>
        <w:rPr>
          <w:rFonts w:hint="cs"/>
          <w:rtl/>
          <w:lang w:eastAsia="he-IL"/>
        </w:rPr>
        <w:t xml:space="preserve">לחבר הכנסת </w:t>
      </w:r>
      <w:bookmarkStart w:id="23060" w:name="_ETM_Q55_157000"/>
      <w:bookmarkEnd w:id="23060"/>
      <w:r>
        <w:rPr>
          <w:rFonts w:hint="cs"/>
          <w:rtl/>
          <w:lang w:eastAsia="he-IL"/>
        </w:rPr>
        <w:t xml:space="preserve">פינדרוס. פינדרוס, חבר הכנסת פינדרוס, אני רוצה לדבר אליך, לומר </w:t>
      </w:r>
      <w:bookmarkStart w:id="23061" w:name="_ETM_Q55_162000"/>
      <w:bookmarkEnd w:id="23061"/>
      <w:r>
        <w:rPr>
          <w:rFonts w:hint="cs"/>
          <w:rtl/>
          <w:lang w:eastAsia="he-IL"/>
        </w:rPr>
        <w:t xml:space="preserve">לך כמה דברים. </w:t>
      </w:r>
    </w:p>
    <w:p w:rsidR="00F532D9" w:rsidRDefault="00F532D9" w:rsidP="00036D2A">
      <w:pPr>
        <w:rPr>
          <w:rtl/>
          <w:lang w:eastAsia="he-IL"/>
        </w:rPr>
      </w:pPr>
    </w:p>
    <w:p w:rsidR="00F532D9" w:rsidRDefault="00F532D9" w:rsidP="00036D2A">
      <w:pPr>
        <w:pStyle w:val="af5"/>
        <w:rPr>
          <w:rtl/>
        </w:rPr>
      </w:pPr>
      <w:bookmarkStart w:id="23062" w:name="ET_interruption_5797_4"/>
      <w:r w:rsidRPr="00D82D76">
        <w:rPr>
          <w:rStyle w:val="TagStyle"/>
          <w:rtl/>
        </w:rPr>
        <w:t>&lt;&lt; קריאה &gt;&gt;</w:t>
      </w:r>
      <w:r w:rsidRPr="00FB7D28">
        <w:rPr>
          <w:rStyle w:val="TagStyle"/>
          <w:rtl/>
        </w:rPr>
        <w:t xml:space="preserve"> </w:t>
      </w:r>
      <w:r>
        <w:rPr>
          <w:rtl/>
        </w:rPr>
        <w:t>יצחק פינדרוס (יהדות התורה):</w:t>
      </w:r>
      <w:r w:rsidRPr="00FB7D28">
        <w:rPr>
          <w:rStyle w:val="TagStyle"/>
          <w:rtl/>
        </w:rPr>
        <w:t xml:space="preserve"> </w:t>
      </w:r>
      <w:r w:rsidRPr="00D82D76">
        <w:rPr>
          <w:rStyle w:val="TagStyle"/>
          <w:rtl/>
        </w:rPr>
        <w:t>&lt;&lt; קריאה &gt;&gt;</w:t>
      </w:r>
      <w:r>
        <w:rPr>
          <w:rtl/>
        </w:rPr>
        <w:t xml:space="preserve">   </w:t>
      </w:r>
      <w:bookmarkEnd w:id="23062"/>
    </w:p>
    <w:p w:rsidR="00F532D9" w:rsidRDefault="00F532D9" w:rsidP="00356EAB">
      <w:pPr>
        <w:rPr>
          <w:rtl/>
          <w:lang w:eastAsia="he-IL"/>
        </w:rPr>
      </w:pPr>
    </w:p>
    <w:p w:rsidR="00F532D9" w:rsidRDefault="00F532D9" w:rsidP="000B7EAC">
      <w:pPr>
        <w:rPr>
          <w:rtl/>
          <w:lang w:eastAsia="he-IL"/>
        </w:rPr>
      </w:pPr>
      <w:r>
        <w:rPr>
          <w:rFonts w:hint="cs"/>
          <w:rtl/>
          <w:lang w:eastAsia="he-IL"/>
        </w:rPr>
        <w:t xml:space="preserve">כן. אני תמיד שמח לשמוע </w:t>
      </w:r>
      <w:bookmarkStart w:id="23063" w:name="_ETM_Q55_160000"/>
      <w:bookmarkEnd w:id="23063"/>
      <w:r>
        <w:rPr>
          <w:rFonts w:hint="cs"/>
          <w:rtl/>
          <w:lang w:eastAsia="he-IL"/>
        </w:rPr>
        <w:t>אותך</w:t>
      </w:r>
      <w:r w:rsidR="000B7EAC">
        <w:rPr>
          <w:rFonts w:hint="cs"/>
          <w:rtl/>
          <w:lang w:eastAsia="he-IL"/>
        </w:rPr>
        <w:t>.</w:t>
      </w:r>
      <w:r>
        <w:rPr>
          <w:rFonts w:hint="cs"/>
          <w:rtl/>
          <w:lang w:eastAsia="he-IL"/>
        </w:rPr>
        <w:t xml:space="preserve"> לפחות אתה לא משקר. </w:t>
      </w:r>
    </w:p>
    <w:p w:rsidR="00F532D9" w:rsidRDefault="00F532D9" w:rsidP="00036D2A">
      <w:pPr>
        <w:rPr>
          <w:rtl/>
          <w:lang w:eastAsia="he-IL"/>
        </w:rPr>
      </w:pPr>
      <w:bookmarkStart w:id="23064" w:name="_ETM_Q55_168000"/>
      <w:bookmarkEnd w:id="23064"/>
    </w:p>
    <w:p w:rsidR="00F532D9" w:rsidRDefault="00F532D9" w:rsidP="00036D2A">
      <w:pPr>
        <w:pStyle w:val="-"/>
        <w:rPr>
          <w:rtl/>
        </w:rPr>
      </w:pPr>
      <w:bookmarkStart w:id="23065" w:name="ET_speakercontinue_5853_9"/>
      <w:r w:rsidRPr="00D82D76">
        <w:rPr>
          <w:rStyle w:val="TagStyle"/>
          <w:rtl/>
        </w:rPr>
        <w:t xml:space="preserve"> &lt;&lt; דובר_המשך &gt;&gt;</w:t>
      </w:r>
      <w:r w:rsidRPr="00E35CC6">
        <w:rPr>
          <w:rStyle w:val="TagStyle"/>
          <w:rtl/>
        </w:rPr>
        <w:t xml:space="preserve"> </w:t>
      </w:r>
      <w:r>
        <w:rPr>
          <w:rtl/>
        </w:rPr>
        <w:t>יאיר גולן (מרצ):</w:t>
      </w:r>
      <w:r w:rsidRPr="00E35CC6">
        <w:rPr>
          <w:rStyle w:val="TagStyle"/>
          <w:rtl/>
        </w:rPr>
        <w:t xml:space="preserve"> </w:t>
      </w:r>
      <w:r w:rsidRPr="00D82D76">
        <w:rPr>
          <w:rStyle w:val="TagStyle"/>
          <w:rtl/>
        </w:rPr>
        <w:t>&lt;&lt; דובר_המשך &gt;&gt;</w:t>
      </w:r>
      <w:r>
        <w:rPr>
          <w:rtl/>
        </w:rPr>
        <w:t xml:space="preserve">   </w:t>
      </w:r>
      <w:bookmarkEnd w:id="23065"/>
    </w:p>
    <w:p w:rsidR="00F532D9" w:rsidRDefault="00F532D9" w:rsidP="00356EAB">
      <w:pPr>
        <w:rPr>
          <w:rtl/>
          <w:lang w:eastAsia="he-IL"/>
        </w:rPr>
      </w:pPr>
    </w:p>
    <w:p w:rsidR="00F532D9" w:rsidRDefault="00F532D9" w:rsidP="00036D2A">
      <w:pPr>
        <w:rPr>
          <w:rtl/>
          <w:lang w:eastAsia="he-IL"/>
        </w:rPr>
      </w:pPr>
      <w:bookmarkStart w:id="23066" w:name="_ETM_Q55_169000"/>
      <w:bookmarkEnd w:id="23066"/>
      <w:r>
        <w:rPr>
          <w:rFonts w:hint="cs"/>
          <w:rtl/>
          <w:lang w:eastAsia="he-IL"/>
        </w:rPr>
        <w:t xml:space="preserve">תראו, באמת, אנחנו מבלים פה שעות ארוכות מדי </w:t>
      </w:r>
      <w:bookmarkStart w:id="23067" w:name="_ETM_Q55_171000"/>
      <w:bookmarkEnd w:id="23067"/>
      <w:r>
        <w:rPr>
          <w:rFonts w:hint="cs"/>
          <w:rtl/>
          <w:lang w:eastAsia="he-IL"/>
        </w:rPr>
        <w:t xml:space="preserve">יום, ארוכות מדי. תכלית העניין הזה לא לגמרי ברורה לי, </w:t>
      </w:r>
      <w:bookmarkStart w:id="23068" w:name="_ETM_Q55_175000"/>
      <w:bookmarkEnd w:id="23068"/>
      <w:r>
        <w:rPr>
          <w:rFonts w:hint="cs"/>
          <w:rtl/>
          <w:lang w:eastAsia="he-IL"/>
        </w:rPr>
        <w:t>אבל בסדר, זה חלק מהמשחק הדמוקרטי</w:t>
      </w:r>
      <w:bookmarkStart w:id="23069" w:name="_ETM_Q55_181000"/>
      <w:bookmarkEnd w:id="23069"/>
      <w:r>
        <w:rPr>
          <w:rFonts w:hint="cs"/>
          <w:rtl/>
          <w:lang w:eastAsia="he-IL"/>
        </w:rPr>
        <w:t xml:space="preserve">, ואנחנו מקבלים את העניין הזה בהכנעה וברוח טובה. </w:t>
      </w:r>
      <w:bookmarkStart w:id="23070" w:name="_ETM_Q55_192000"/>
      <w:bookmarkEnd w:id="23070"/>
      <w:r>
        <w:rPr>
          <w:rFonts w:hint="cs"/>
          <w:rtl/>
          <w:lang w:eastAsia="he-IL"/>
        </w:rPr>
        <w:t>אבל</w:t>
      </w:r>
      <w:bookmarkStart w:id="23071" w:name="_ETM_Q55_194000"/>
      <w:bookmarkEnd w:id="23071"/>
      <w:r>
        <w:rPr>
          <w:rFonts w:hint="cs"/>
          <w:rtl/>
          <w:lang w:eastAsia="he-IL"/>
        </w:rPr>
        <w:t xml:space="preserve"> נאמרים פה דברים שבאמת הדעת לא סובלת. ואני אומר לך, חבר הכנסת פינדרוס, הדת היהודית לא בסכנה. </w:t>
      </w:r>
      <w:bookmarkStart w:id="23072" w:name="_ETM_Q55_199000"/>
      <w:bookmarkEnd w:id="23072"/>
      <w:r>
        <w:rPr>
          <w:rFonts w:hint="cs"/>
          <w:rtl/>
          <w:lang w:eastAsia="he-IL"/>
        </w:rPr>
        <w:t xml:space="preserve">לקרוא לממשלה הזאת ממשלת שמד </w:t>
      </w:r>
      <w:r w:rsidR="00C9608A">
        <w:rPr>
          <w:rFonts w:hint="cs"/>
          <w:rtl/>
          <w:lang w:eastAsia="he-IL"/>
        </w:rPr>
        <w:t>– – –</w:t>
      </w:r>
    </w:p>
    <w:p w:rsidR="00F532D9" w:rsidRDefault="00F532D9" w:rsidP="00036D2A">
      <w:pPr>
        <w:rPr>
          <w:rtl/>
          <w:lang w:eastAsia="he-IL"/>
        </w:rPr>
      </w:pPr>
    </w:p>
    <w:p w:rsidR="00F532D9" w:rsidRDefault="00F532D9" w:rsidP="00036D2A">
      <w:pPr>
        <w:pStyle w:val="af5"/>
        <w:rPr>
          <w:rtl/>
        </w:rPr>
      </w:pPr>
      <w:bookmarkStart w:id="23073" w:name="ET_interruption_5797_34"/>
      <w:r w:rsidRPr="00D82D76">
        <w:rPr>
          <w:rStyle w:val="TagStyle"/>
          <w:rFonts w:hint="cs"/>
          <w:rtl/>
        </w:rPr>
        <w:t xml:space="preserve"> </w:t>
      </w:r>
      <w:r w:rsidRPr="00D82D76">
        <w:rPr>
          <w:rStyle w:val="TagStyle"/>
          <w:rtl/>
        </w:rPr>
        <w:t>&lt;&lt; קריאה &gt;&gt;</w:t>
      </w:r>
      <w:r w:rsidRPr="00FB7D28">
        <w:rPr>
          <w:rStyle w:val="TagStyle"/>
          <w:rtl/>
        </w:rPr>
        <w:t xml:space="preserve"> </w:t>
      </w:r>
      <w:r>
        <w:rPr>
          <w:rtl/>
        </w:rPr>
        <w:t>יצחק פינדרוס (יהדות התורה):</w:t>
      </w:r>
      <w:r w:rsidRPr="00FB7D28">
        <w:rPr>
          <w:rStyle w:val="TagStyle"/>
          <w:rtl/>
        </w:rPr>
        <w:t xml:space="preserve"> </w:t>
      </w:r>
      <w:r w:rsidRPr="00D82D76">
        <w:rPr>
          <w:rStyle w:val="TagStyle"/>
          <w:rtl/>
        </w:rPr>
        <w:t>&lt;&lt; קריאה &gt;&gt;</w:t>
      </w:r>
      <w:bookmarkEnd w:id="23073"/>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לא, זה היה עם ממשלת רבין, לא עם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rPr>
          <w:rtl/>
        </w:rPr>
      </w:pPr>
      <w:r w:rsidRPr="00D82D76">
        <w:rPr>
          <w:rStyle w:val="TagStyle"/>
          <w:rtl/>
        </w:rPr>
        <w:t>&lt;&lt; דובר_המשך &gt;&gt;</w:t>
      </w:r>
      <w:r w:rsidRPr="00E35CC6">
        <w:rPr>
          <w:rStyle w:val="TagStyle"/>
          <w:rtl/>
        </w:rPr>
        <w:t xml:space="preserve"> </w:t>
      </w:r>
      <w:r>
        <w:rPr>
          <w:rtl/>
        </w:rPr>
        <w:t>יאיר גולן (מרצ):</w:t>
      </w:r>
      <w:r w:rsidRPr="00E35CC6">
        <w:rPr>
          <w:rStyle w:val="TagStyle"/>
          <w:rtl/>
        </w:rPr>
        <w:t xml:space="preserve"> </w:t>
      </w:r>
      <w:r w:rsidRPr="00D82D76">
        <w:rPr>
          <w:rStyle w:val="TagStyle"/>
          <w:rtl/>
        </w:rPr>
        <w:t>&lt;&lt; דובר_המשך &gt;&gt;</w:t>
      </w:r>
      <w:r>
        <w:rPr>
          <w:rtl/>
        </w:rPr>
        <w:t xml:space="preserve">   </w:t>
      </w:r>
    </w:p>
    <w:p w:rsidR="00F532D9" w:rsidRDefault="00F532D9" w:rsidP="00036D2A">
      <w:pPr>
        <w:rPr>
          <w:rtl/>
          <w:lang w:eastAsia="he-IL"/>
        </w:rPr>
      </w:pPr>
    </w:p>
    <w:p w:rsidR="00F532D9" w:rsidRDefault="00F532D9" w:rsidP="000B7EAC">
      <w:pPr>
        <w:rPr>
          <w:rtl/>
        </w:rPr>
      </w:pPr>
      <w:bookmarkStart w:id="23074" w:name="_ETM_Q55_208000"/>
      <w:bookmarkEnd w:id="23074"/>
      <w:r>
        <w:rPr>
          <w:rFonts w:hint="cs"/>
          <w:rtl/>
        </w:rPr>
        <w:t xml:space="preserve">להציג איזושהי </w:t>
      </w:r>
      <w:r>
        <w:rPr>
          <w:rtl/>
        </w:rPr>
        <w:t>ממשלה חוקית</w:t>
      </w:r>
      <w:r w:rsidR="000B7EAC" w:rsidRPr="000B7EAC">
        <w:rPr>
          <w:rtl/>
        </w:rPr>
        <w:t xml:space="preserve"> </w:t>
      </w:r>
      <w:r w:rsidR="000B7EAC">
        <w:rPr>
          <w:rtl/>
        </w:rPr>
        <w:t>במדינת ישראל</w:t>
      </w:r>
      <w:r>
        <w:rPr>
          <w:rFonts w:hint="cs"/>
          <w:rtl/>
        </w:rPr>
        <w:t>,</w:t>
      </w:r>
      <w:r>
        <w:rPr>
          <w:rtl/>
        </w:rPr>
        <w:t xml:space="preserve"> לגמרי חוקית</w:t>
      </w:r>
      <w:r>
        <w:rPr>
          <w:rFonts w:hint="cs"/>
          <w:rtl/>
        </w:rPr>
        <w:t>,</w:t>
      </w:r>
      <w:r>
        <w:rPr>
          <w:rtl/>
        </w:rPr>
        <w:t xml:space="preserve"> כ</w:t>
      </w:r>
      <w:r>
        <w:rPr>
          <w:rFonts w:hint="cs"/>
          <w:rtl/>
        </w:rPr>
        <w:t>כ</w:t>
      </w:r>
      <w:r>
        <w:rPr>
          <w:rtl/>
        </w:rPr>
        <w:t>ז</w:t>
      </w:r>
      <w:r w:rsidR="000B7EAC">
        <w:rPr>
          <w:rFonts w:hint="cs"/>
          <w:rtl/>
        </w:rPr>
        <w:t xml:space="preserve">את </w:t>
      </w:r>
      <w:r>
        <w:rPr>
          <w:rtl/>
        </w:rPr>
        <w:t>שתק</w:t>
      </w:r>
      <w:r>
        <w:rPr>
          <w:rFonts w:hint="cs"/>
          <w:rtl/>
        </w:rPr>
        <w:t>ום</w:t>
      </w:r>
      <w:r>
        <w:rPr>
          <w:rtl/>
        </w:rPr>
        <w:t xml:space="preserve"> </w:t>
      </w:r>
      <w:r>
        <w:rPr>
          <w:rFonts w:hint="cs"/>
          <w:rtl/>
        </w:rPr>
        <w:t>על ה</w:t>
      </w:r>
      <w:r>
        <w:rPr>
          <w:rtl/>
        </w:rPr>
        <w:t>דת היהודית ותהרוס פה את החיים היהודיים</w:t>
      </w:r>
      <w:r>
        <w:rPr>
          <w:rFonts w:hint="cs"/>
          <w:rtl/>
        </w:rPr>
        <w:t xml:space="preserve"> </w:t>
      </w:r>
      <w:r>
        <w:rPr>
          <w:rFonts w:hint="eastAsia"/>
          <w:rtl/>
        </w:rPr>
        <w:t>–</w:t>
      </w:r>
      <w:r>
        <w:rPr>
          <w:rFonts w:hint="cs"/>
          <w:rtl/>
        </w:rPr>
        <w:t xml:space="preserve"> ב</w:t>
      </w:r>
      <w:r>
        <w:rPr>
          <w:rtl/>
        </w:rPr>
        <w:t>אמת</w:t>
      </w:r>
      <w:r>
        <w:rPr>
          <w:rFonts w:hint="cs"/>
          <w:rtl/>
        </w:rPr>
        <w:t>,</w:t>
      </w:r>
      <w:r>
        <w:rPr>
          <w:rtl/>
        </w:rPr>
        <w:t xml:space="preserve"> זה לא נכון</w:t>
      </w:r>
      <w:r>
        <w:rPr>
          <w:rFonts w:hint="cs"/>
          <w:rtl/>
        </w:rPr>
        <w:t>.</w:t>
      </w:r>
      <w:r>
        <w:rPr>
          <w:rtl/>
        </w:rPr>
        <w:t xml:space="preserve"> זה לא רק לא נכון</w:t>
      </w:r>
      <w:r>
        <w:rPr>
          <w:rFonts w:hint="cs"/>
          <w:rtl/>
        </w:rPr>
        <w:t>;</w:t>
      </w:r>
      <w:r>
        <w:rPr>
          <w:rtl/>
        </w:rPr>
        <w:t xml:space="preserve"> </w:t>
      </w:r>
      <w:r>
        <w:rPr>
          <w:rFonts w:hint="cs"/>
          <w:rtl/>
        </w:rPr>
        <w:t>מילים</w:t>
      </w:r>
      <w:r w:rsidR="000B7EAC">
        <w:rPr>
          <w:rFonts w:hint="cs"/>
          <w:rtl/>
        </w:rPr>
        <w:t>,</w:t>
      </w:r>
      <w:r>
        <w:rPr>
          <w:rFonts w:hint="cs"/>
          <w:rtl/>
        </w:rPr>
        <w:t xml:space="preserve"> </w:t>
      </w:r>
      <w:r>
        <w:rPr>
          <w:rtl/>
        </w:rPr>
        <w:t>יש לה</w:t>
      </w:r>
      <w:r>
        <w:rPr>
          <w:rFonts w:hint="cs"/>
          <w:rtl/>
        </w:rPr>
        <w:t>ן</w:t>
      </w:r>
      <w:r>
        <w:rPr>
          <w:rtl/>
        </w:rPr>
        <w:t xml:space="preserve"> משמעות</w:t>
      </w:r>
      <w:r w:rsidR="000B7EAC">
        <w:rPr>
          <w:rFonts w:hint="cs"/>
          <w:rtl/>
        </w:rPr>
        <w:t>.</w:t>
      </w:r>
      <w:r>
        <w:rPr>
          <w:rtl/>
        </w:rPr>
        <w:t xml:space="preserve"> מילים משפיעות על תודעה של אנשים</w:t>
      </w:r>
      <w:r>
        <w:rPr>
          <w:rFonts w:hint="cs"/>
          <w:rtl/>
        </w:rPr>
        <w:t>.</w:t>
      </w:r>
      <w:r>
        <w:rPr>
          <w:rtl/>
        </w:rPr>
        <w:t xml:space="preserve"> </w:t>
      </w:r>
      <w:r>
        <w:rPr>
          <w:rFonts w:hint="cs"/>
          <w:rtl/>
        </w:rPr>
        <w:t>כ</w:t>
      </w:r>
      <w:r>
        <w:rPr>
          <w:rtl/>
        </w:rPr>
        <w:t>שאנחנו יוצרים פחד</w:t>
      </w:r>
      <w:r>
        <w:rPr>
          <w:rFonts w:hint="cs"/>
          <w:rtl/>
        </w:rPr>
        <w:t xml:space="preserve">, </w:t>
      </w:r>
      <w:r>
        <w:rPr>
          <w:rtl/>
        </w:rPr>
        <w:t>אנחנו יוצרים חרדה</w:t>
      </w:r>
      <w:r>
        <w:rPr>
          <w:rFonts w:hint="cs"/>
          <w:rtl/>
        </w:rPr>
        <w:t>,</w:t>
      </w:r>
      <w:r>
        <w:rPr>
          <w:rtl/>
        </w:rPr>
        <w:t xml:space="preserve"> אנחנו יוצרים שנאה</w:t>
      </w:r>
      <w:r>
        <w:rPr>
          <w:rFonts w:hint="cs"/>
          <w:rtl/>
        </w:rPr>
        <w:t>.</w:t>
      </w:r>
      <w:r>
        <w:rPr>
          <w:rtl/>
        </w:rPr>
        <w:t xml:space="preserve"> כשאנחנו </w:t>
      </w:r>
      <w:r>
        <w:rPr>
          <w:rFonts w:hint="cs"/>
          <w:rtl/>
        </w:rPr>
        <w:t>י</w:t>
      </w:r>
      <w:r>
        <w:rPr>
          <w:rtl/>
        </w:rPr>
        <w:t>וצרים שנאה</w:t>
      </w:r>
      <w:r>
        <w:rPr>
          <w:rFonts w:hint="cs"/>
          <w:rtl/>
        </w:rPr>
        <w:t xml:space="preserve">, </w:t>
      </w:r>
      <w:r>
        <w:rPr>
          <w:rtl/>
        </w:rPr>
        <w:t>אנחנו מ</w:t>
      </w:r>
      <w:r>
        <w:rPr>
          <w:rFonts w:hint="cs"/>
          <w:rtl/>
        </w:rPr>
        <w:t xml:space="preserve">ניעים </w:t>
      </w:r>
      <w:bookmarkStart w:id="23075" w:name="_ETM_Q55_246000"/>
      <w:bookmarkEnd w:id="23075"/>
      <w:r>
        <w:rPr>
          <w:rtl/>
        </w:rPr>
        <w:t>אנשים לאלימות</w:t>
      </w:r>
      <w:r>
        <w:rPr>
          <w:rFonts w:hint="cs"/>
          <w:rtl/>
        </w:rPr>
        <w:t xml:space="preserve">. זה </w:t>
      </w:r>
      <w:r>
        <w:rPr>
          <w:rtl/>
        </w:rPr>
        <w:t>לא נכון</w:t>
      </w:r>
      <w:r>
        <w:rPr>
          <w:rFonts w:hint="cs"/>
          <w:rtl/>
        </w:rPr>
        <w:t>.</w:t>
      </w:r>
    </w:p>
    <w:p w:rsidR="00F532D9" w:rsidRDefault="00F532D9" w:rsidP="00036D2A">
      <w:pPr>
        <w:rPr>
          <w:rtl/>
        </w:rPr>
      </w:pPr>
    </w:p>
    <w:p w:rsidR="00F532D9" w:rsidRDefault="00F532D9" w:rsidP="000B7EAC">
      <w:pPr>
        <w:rPr>
          <w:rtl/>
        </w:rPr>
      </w:pPr>
      <w:bookmarkStart w:id="23076" w:name="_ETM_Q55_252000"/>
      <w:bookmarkEnd w:id="23076"/>
      <w:r>
        <w:rPr>
          <w:rtl/>
        </w:rPr>
        <w:t>אני פונה לחבריי בליכוד</w:t>
      </w:r>
      <w:r>
        <w:rPr>
          <w:rFonts w:hint="cs"/>
          <w:rtl/>
        </w:rPr>
        <w:t>.</w:t>
      </w:r>
      <w:r>
        <w:rPr>
          <w:rtl/>
        </w:rPr>
        <w:t xml:space="preserve"> אני שמח</w:t>
      </w:r>
      <w:r>
        <w:rPr>
          <w:rFonts w:hint="cs"/>
          <w:rtl/>
        </w:rPr>
        <w:t>,</w:t>
      </w:r>
      <w:r>
        <w:rPr>
          <w:rtl/>
        </w:rPr>
        <w:t xml:space="preserve"> חבר הכנסת לוין</w:t>
      </w:r>
      <w:r>
        <w:rPr>
          <w:rFonts w:hint="cs"/>
          <w:rtl/>
        </w:rPr>
        <w:t>,</w:t>
      </w:r>
      <w:r>
        <w:rPr>
          <w:rtl/>
        </w:rPr>
        <w:t xml:space="preserve"> שנכנסת</w:t>
      </w:r>
      <w:r>
        <w:rPr>
          <w:rFonts w:hint="cs"/>
          <w:rtl/>
        </w:rPr>
        <w:t>.</w:t>
      </w:r>
      <w:r>
        <w:rPr>
          <w:rtl/>
        </w:rPr>
        <w:t xml:space="preserve"> אתם מציגים את הממשלה כלא</w:t>
      </w:r>
      <w:r>
        <w:rPr>
          <w:rFonts w:hint="cs"/>
          <w:rtl/>
        </w:rPr>
        <w:t xml:space="preserve"> </w:t>
      </w:r>
      <w:r>
        <w:rPr>
          <w:rtl/>
        </w:rPr>
        <w:t>לגיטימית</w:t>
      </w:r>
      <w:r>
        <w:rPr>
          <w:rFonts w:hint="cs"/>
          <w:rtl/>
        </w:rPr>
        <w:t>,</w:t>
      </w:r>
      <w:r>
        <w:rPr>
          <w:rtl/>
        </w:rPr>
        <w:t xml:space="preserve"> ואתם יודעים שהיא לגיטימית</w:t>
      </w:r>
      <w:r>
        <w:rPr>
          <w:rFonts w:hint="cs"/>
          <w:rtl/>
        </w:rPr>
        <w:t>.</w:t>
      </w:r>
      <w:r>
        <w:rPr>
          <w:rtl/>
        </w:rPr>
        <w:t xml:space="preserve"> הרי אתם עצמכם יכולתם להקים ממשלה יציבה</w:t>
      </w:r>
      <w:r w:rsidR="000B7EAC">
        <w:rPr>
          <w:rFonts w:hint="cs"/>
          <w:rtl/>
        </w:rPr>
        <w:t>,</w:t>
      </w:r>
      <w:r>
        <w:rPr>
          <w:rtl/>
        </w:rPr>
        <w:t xml:space="preserve"> ממשלת אחדות לאומית משלכם</w:t>
      </w:r>
      <w:r>
        <w:rPr>
          <w:rFonts w:hint="cs"/>
          <w:rtl/>
        </w:rPr>
        <w:t xml:space="preserve">, </w:t>
      </w:r>
      <w:r>
        <w:rPr>
          <w:rtl/>
        </w:rPr>
        <w:t>הליכוד וכ</w:t>
      </w:r>
      <w:r>
        <w:rPr>
          <w:rFonts w:hint="cs"/>
          <w:rtl/>
        </w:rPr>
        <w:t xml:space="preserve">חול לבן, </w:t>
      </w:r>
      <w:r>
        <w:rPr>
          <w:rtl/>
        </w:rPr>
        <w:t>בס</w:t>
      </w:r>
      <w:r>
        <w:rPr>
          <w:rFonts w:hint="cs"/>
          <w:rtl/>
        </w:rPr>
        <w:t xml:space="preserve">בב </w:t>
      </w:r>
      <w:r>
        <w:rPr>
          <w:rtl/>
        </w:rPr>
        <w:t>ראשון ובסבב שני</w:t>
      </w:r>
      <w:r>
        <w:rPr>
          <w:rFonts w:hint="cs"/>
          <w:rtl/>
        </w:rPr>
        <w:t>,</w:t>
      </w:r>
      <w:r>
        <w:rPr>
          <w:rtl/>
        </w:rPr>
        <w:t xml:space="preserve"> בלי בעיות בכלל</w:t>
      </w:r>
      <w:r w:rsidR="000B7EAC">
        <w:rPr>
          <w:rFonts w:hint="cs"/>
          <w:rtl/>
        </w:rPr>
        <w:t>,</w:t>
      </w:r>
      <w:r>
        <w:rPr>
          <w:rtl/>
        </w:rPr>
        <w:t xml:space="preserve"> אבל </w:t>
      </w:r>
      <w:r>
        <w:rPr>
          <w:rFonts w:hint="cs"/>
          <w:rtl/>
        </w:rPr>
        <w:t xml:space="preserve">התעקשתם, </w:t>
      </w:r>
      <w:r>
        <w:rPr>
          <w:rtl/>
        </w:rPr>
        <w:t>באופן שאינו ברור</w:t>
      </w:r>
      <w:r>
        <w:rPr>
          <w:rFonts w:hint="cs"/>
          <w:rtl/>
        </w:rPr>
        <w:t>,</w:t>
      </w:r>
      <w:r>
        <w:rPr>
          <w:rtl/>
        </w:rPr>
        <w:t xml:space="preserve"> לא מ</w:t>
      </w:r>
      <w:r>
        <w:rPr>
          <w:rFonts w:hint="cs"/>
          <w:rtl/>
        </w:rPr>
        <w:t>חוור</w:t>
      </w:r>
      <w:r>
        <w:rPr>
          <w:rtl/>
        </w:rPr>
        <w:t xml:space="preserve"> </w:t>
      </w:r>
      <w:r w:rsidR="000B7EAC">
        <w:rPr>
          <w:rFonts w:hint="cs"/>
          <w:rtl/>
        </w:rPr>
        <w:t xml:space="preserve">– </w:t>
      </w:r>
      <w:r>
        <w:rPr>
          <w:rFonts w:hint="cs"/>
          <w:rtl/>
        </w:rPr>
        <w:t>ו</w:t>
      </w:r>
      <w:r>
        <w:rPr>
          <w:rtl/>
        </w:rPr>
        <w:t xml:space="preserve">רק ניתן להעלות על הדעת השערות מהסוג </w:t>
      </w:r>
      <w:r>
        <w:rPr>
          <w:rFonts w:hint="cs"/>
          <w:rtl/>
        </w:rPr>
        <w:t>האפל למה הייתה בחירה כז</w:t>
      </w:r>
      <w:r w:rsidR="000B7EAC">
        <w:rPr>
          <w:rFonts w:hint="cs"/>
          <w:rtl/>
        </w:rPr>
        <w:t>את</w:t>
      </w:r>
      <w:r>
        <w:rPr>
          <w:rFonts w:hint="cs"/>
          <w:rtl/>
        </w:rPr>
        <w:t xml:space="preserve"> </w:t>
      </w:r>
      <w:r w:rsidR="000B7EAC">
        <w:rPr>
          <w:rFonts w:hint="eastAsia"/>
          <w:rtl/>
        </w:rPr>
        <w:t xml:space="preserve">– </w:t>
      </w:r>
      <w:r>
        <w:rPr>
          <w:rtl/>
        </w:rPr>
        <w:t>לשמור על איזה בלוק מדומיין שככל הנראה</w:t>
      </w:r>
      <w:r>
        <w:rPr>
          <w:rFonts w:hint="cs"/>
          <w:rtl/>
        </w:rPr>
        <w:t>,</w:t>
      </w:r>
      <w:r>
        <w:rPr>
          <w:rtl/>
        </w:rPr>
        <w:t xml:space="preserve"> ככל הנראה</w:t>
      </w:r>
      <w:r>
        <w:rPr>
          <w:rFonts w:hint="cs"/>
          <w:rtl/>
        </w:rPr>
        <w:t>,</w:t>
      </w:r>
      <w:r>
        <w:rPr>
          <w:rtl/>
        </w:rPr>
        <w:t xml:space="preserve"> כל</w:t>
      </w:r>
      <w:r>
        <w:rPr>
          <w:rFonts w:hint="cs"/>
          <w:rtl/>
        </w:rPr>
        <w:t>-</w:t>
      </w:r>
      <w:r>
        <w:rPr>
          <w:rtl/>
        </w:rPr>
        <w:t>כולו נועד להבטיח את יכולת ראש הממשלה לשעבר לייצר לעצמו נתיב חילוץ משפטי מהפרשיות שבהן הוא מסובך</w:t>
      </w:r>
      <w:r>
        <w:rPr>
          <w:rFonts w:hint="cs"/>
          <w:rtl/>
        </w:rPr>
        <w:t>.</w:t>
      </w:r>
      <w:r>
        <w:rPr>
          <w:rtl/>
        </w:rPr>
        <w:t xml:space="preserve"> אז על מה אתם מ</w:t>
      </w:r>
      <w:r>
        <w:rPr>
          <w:rFonts w:hint="cs"/>
          <w:rtl/>
        </w:rPr>
        <w:t>לינים</w:t>
      </w:r>
      <w:r w:rsidR="000B7EAC">
        <w:rPr>
          <w:rFonts w:hint="cs"/>
          <w:rtl/>
        </w:rPr>
        <w:t>?</w:t>
      </w:r>
      <w:r>
        <w:rPr>
          <w:rFonts w:hint="cs"/>
          <w:rtl/>
        </w:rPr>
        <w:t xml:space="preserve"> </w:t>
      </w:r>
      <w:r>
        <w:rPr>
          <w:rtl/>
        </w:rPr>
        <w:t>למה דה-לגיטימציה</w:t>
      </w:r>
      <w:r>
        <w:rPr>
          <w:rFonts w:hint="cs"/>
          <w:rtl/>
        </w:rPr>
        <w:t>?</w:t>
      </w:r>
    </w:p>
    <w:p w:rsidR="00F532D9" w:rsidRDefault="00F532D9" w:rsidP="00036D2A">
      <w:pPr>
        <w:rPr>
          <w:rtl/>
        </w:rPr>
      </w:pPr>
      <w:bookmarkStart w:id="23077" w:name="_ETM_Q55_328000"/>
      <w:bookmarkEnd w:id="23077"/>
    </w:p>
    <w:p w:rsidR="00F532D9" w:rsidRDefault="00F532D9" w:rsidP="00036D2A">
      <w:pPr>
        <w:pStyle w:val="af5"/>
        <w:rPr>
          <w:rtl/>
        </w:rPr>
      </w:pPr>
      <w:bookmarkStart w:id="23078" w:name="_ETM_Q55_327000"/>
      <w:bookmarkStart w:id="23079" w:name="ET_interruption_5797_10"/>
      <w:bookmarkEnd w:id="23078"/>
      <w:r w:rsidRPr="00D82D76">
        <w:rPr>
          <w:rStyle w:val="TagStyle"/>
          <w:rtl/>
        </w:rPr>
        <w:t xml:space="preserve"> &lt;&lt; קריאה &gt;&gt;</w:t>
      </w:r>
      <w:r w:rsidRPr="00BA1E9A">
        <w:rPr>
          <w:rStyle w:val="TagStyle"/>
          <w:rtl/>
        </w:rPr>
        <w:t xml:space="preserve"> </w:t>
      </w:r>
      <w:r>
        <w:rPr>
          <w:rtl/>
        </w:rPr>
        <w:t>יצחק פינדרוס (יהדות התורה):</w:t>
      </w:r>
      <w:r w:rsidRPr="00BA1E9A">
        <w:rPr>
          <w:rStyle w:val="TagStyle"/>
          <w:rtl/>
        </w:rPr>
        <w:t xml:space="preserve"> </w:t>
      </w:r>
      <w:r w:rsidRPr="00D82D76">
        <w:rPr>
          <w:rStyle w:val="TagStyle"/>
          <w:rtl/>
        </w:rPr>
        <w:t>&lt;&lt; קריאה &gt;&gt;</w:t>
      </w:r>
      <w:r>
        <w:rPr>
          <w:rtl/>
        </w:rPr>
        <w:t xml:space="preserve">   </w:t>
      </w:r>
      <w:bookmarkEnd w:id="23079"/>
    </w:p>
    <w:p w:rsidR="00F532D9" w:rsidRDefault="00F532D9" w:rsidP="00356EAB">
      <w:pPr>
        <w:rPr>
          <w:rtl/>
          <w:lang w:eastAsia="he-IL"/>
        </w:rPr>
      </w:pPr>
    </w:p>
    <w:p w:rsidR="00F532D9" w:rsidRDefault="00F532D9" w:rsidP="00356EAB">
      <w:pPr>
        <w:rPr>
          <w:rtl/>
          <w:lang w:eastAsia="he-IL"/>
        </w:rPr>
      </w:pPr>
      <w:r>
        <w:rPr>
          <w:rFonts w:hint="cs"/>
          <w:rtl/>
          <w:lang w:eastAsia="he-IL"/>
        </w:rPr>
        <w:t>על ההסכם הקואליציוני</w:t>
      </w:r>
      <w:r w:rsidR="00356EAB">
        <w:rPr>
          <w:rFonts w:hint="cs"/>
          <w:rtl/>
          <w:lang w:eastAsia="he-IL"/>
        </w:rPr>
        <w:t xml:space="preserve"> </w:t>
      </w:r>
      <w:r>
        <w:rPr>
          <w:rFonts w:hint="cs"/>
          <w:rtl/>
          <w:lang w:eastAsia="he-IL"/>
        </w:rPr>
        <w:t xml:space="preserve">שהבאתם </w:t>
      </w:r>
      <w:r w:rsidR="00C9608A">
        <w:rPr>
          <w:rFonts w:hint="cs"/>
          <w:rtl/>
          <w:lang w:eastAsia="he-IL"/>
        </w:rPr>
        <w:t>– – –</w:t>
      </w:r>
      <w:r>
        <w:rPr>
          <w:rFonts w:hint="cs"/>
          <w:rtl/>
          <w:lang w:eastAsia="he-IL"/>
        </w:rPr>
        <w:t xml:space="preserve"> </w:t>
      </w:r>
      <w:bookmarkStart w:id="23080" w:name="_ETM_Q55_333000"/>
      <w:bookmarkEnd w:id="23080"/>
    </w:p>
    <w:p w:rsidR="00F532D9" w:rsidRDefault="00F532D9" w:rsidP="00036D2A">
      <w:pPr>
        <w:rPr>
          <w:rtl/>
          <w:lang w:eastAsia="he-IL"/>
        </w:rPr>
      </w:pPr>
    </w:p>
    <w:p w:rsidR="00F532D9" w:rsidRDefault="00F532D9" w:rsidP="00036D2A">
      <w:pPr>
        <w:pStyle w:val="-"/>
        <w:rPr>
          <w:rtl/>
        </w:rPr>
      </w:pPr>
      <w:bookmarkStart w:id="23081" w:name="ET_speakercontinue_5853_11"/>
      <w:r w:rsidRPr="00D82D76">
        <w:rPr>
          <w:rStyle w:val="TagStyle"/>
          <w:rtl/>
        </w:rPr>
        <w:t xml:space="preserve"> &lt;&lt; דובר_המשך &gt;&gt;</w:t>
      </w:r>
      <w:r w:rsidRPr="00BA1E9A">
        <w:rPr>
          <w:rStyle w:val="TagStyle"/>
          <w:rtl/>
        </w:rPr>
        <w:t xml:space="preserve"> </w:t>
      </w:r>
      <w:r>
        <w:rPr>
          <w:rtl/>
        </w:rPr>
        <w:t>יאיר גולן (מרצ):</w:t>
      </w:r>
      <w:r w:rsidRPr="00BA1E9A">
        <w:rPr>
          <w:rStyle w:val="TagStyle"/>
          <w:rtl/>
        </w:rPr>
        <w:t xml:space="preserve"> </w:t>
      </w:r>
      <w:r w:rsidRPr="00D82D76">
        <w:rPr>
          <w:rStyle w:val="TagStyle"/>
          <w:rtl/>
        </w:rPr>
        <w:t>&lt;&lt; דובר_המשך &gt;&gt;</w:t>
      </w:r>
      <w:r>
        <w:rPr>
          <w:rtl/>
        </w:rPr>
        <w:t xml:space="preserve">   </w:t>
      </w:r>
      <w:bookmarkEnd w:id="23081"/>
    </w:p>
    <w:p w:rsidR="00F532D9" w:rsidRDefault="00F532D9" w:rsidP="00356EAB">
      <w:pPr>
        <w:rPr>
          <w:rtl/>
          <w:lang w:eastAsia="he-IL"/>
        </w:rPr>
      </w:pPr>
    </w:p>
    <w:p w:rsidR="00F532D9" w:rsidRDefault="00F532D9" w:rsidP="00036D2A">
      <w:pPr>
        <w:rPr>
          <w:rtl/>
          <w:lang w:eastAsia="he-IL"/>
        </w:rPr>
      </w:pPr>
      <w:r>
        <w:rPr>
          <w:rFonts w:hint="cs"/>
          <w:rtl/>
          <w:lang w:eastAsia="he-IL"/>
        </w:rPr>
        <w:t>אני,</w:t>
      </w:r>
      <w:bookmarkStart w:id="23082" w:name="_ETM_Q55_330000"/>
      <w:bookmarkEnd w:id="23082"/>
      <w:r>
        <w:rPr>
          <w:rFonts w:hint="cs"/>
          <w:rtl/>
          <w:lang w:eastAsia="he-IL"/>
        </w:rPr>
        <w:t xml:space="preserve"> מקובל עליי לחלוטין שיש פה ויכוחים, וויכוחים מרים, על תפיסת עולם. </w:t>
      </w:r>
    </w:p>
    <w:p w:rsidR="00F532D9" w:rsidRDefault="00F532D9" w:rsidP="00036D2A">
      <w:pPr>
        <w:rPr>
          <w:rtl/>
          <w:lang w:eastAsia="he-IL"/>
        </w:rPr>
      </w:pPr>
    </w:p>
    <w:p w:rsidR="00F532D9" w:rsidRDefault="00F532D9" w:rsidP="00036D2A">
      <w:pPr>
        <w:pStyle w:val="af5"/>
        <w:rPr>
          <w:rtl/>
        </w:rPr>
      </w:pPr>
      <w:bookmarkStart w:id="23083" w:name="_ETM_Q55_332000"/>
      <w:bookmarkStart w:id="23084" w:name="ET_interruption_5797_36"/>
      <w:bookmarkEnd w:id="23083"/>
      <w:r w:rsidRPr="00D82D76">
        <w:rPr>
          <w:rStyle w:val="TagStyle"/>
          <w:rtl/>
        </w:rPr>
        <w:t>&lt;&lt; קריאה &gt;&gt;</w:t>
      </w:r>
      <w:r w:rsidRPr="00BA1E9A">
        <w:rPr>
          <w:rStyle w:val="TagStyle"/>
          <w:rtl/>
        </w:rPr>
        <w:t xml:space="preserve"> </w:t>
      </w:r>
      <w:r>
        <w:rPr>
          <w:rtl/>
        </w:rPr>
        <w:t>יצחק פינדרוס (יהדות התורה):</w:t>
      </w:r>
      <w:r w:rsidRPr="00BA1E9A">
        <w:rPr>
          <w:rStyle w:val="TagStyle"/>
          <w:rtl/>
        </w:rPr>
        <w:t xml:space="preserve"> </w:t>
      </w:r>
      <w:r w:rsidRPr="00D82D76">
        <w:rPr>
          <w:rStyle w:val="TagStyle"/>
          <w:rtl/>
        </w:rPr>
        <w:t>&lt;&lt; קריאה &gt;&gt;</w:t>
      </w:r>
      <w:bookmarkEnd w:id="23084"/>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יאיר, לא מתאים לך.  </w:t>
      </w:r>
    </w:p>
    <w:p w:rsidR="00F532D9" w:rsidRDefault="00F532D9" w:rsidP="00036D2A">
      <w:pPr>
        <w:rPr>
          <w:rtl/>
          <w:lang w:eastAsia="he-IL"/>
        </w:rPr>
      </w:pPr>
    </w:p>
    <w:p w:rsidR="00F532D9" w:rsidRDefault="00F532D9" w:rsidP="00036D2A">
      <w:pPr>
        <w:pStyle w:val="-"/>
        <w:rPr>
          <w:rtl/>
        </w:rPr>
      </w:pPr>
      <w:bookmarkStart w:id="23085" w:name="ET_speakercontinue_5853_37"/>
      <w:r w:rsidRPr="00D82D76">
        <w:rPr>
          <w:rStyle w:val="TagStyle"/>
          <w:rtl/>
        </w:rPr>
        <w:t xml:space="preserve"> &lt;&lt; דובר_המשך &gt;&gt;</w:t>
      </w:r>
      <w:r w:rsidRPr="00BA1E9A">
        <w:rPr>
          <w:rStyle w:val="TagStyle"/>
          <w:rtl/>
        </w:rPr>
        <w:t xml:space="preserve"> </w:t>
      </w:r>
      <w:r>
        <w:rPr>
          <w:rtl/>
        </w:rPr>
        <w:t>יאיר גולן (מרצ):</w:t>
      </w:r>
      <w:r w:rsidRPr="00BA1E9A">
        <w:rPr>
          <w:rStyle w:val="TagStyle"/>
          <w:rtl/>
        </w:rPr>
        <w:t xml:space="preserve"> </w:t>
      </w:r>
      <w:r w:rsidRPr="00D82D76">
        <w:rPr>
          <w:rStyle w:val="TagStyle"/>
          <w:rtl/>
        </w:rPr>
        <w:t>&lt;&lt; דובר_המשך &gt;&gt;</w:t>
      </w:r>
      <w:bookmarkEnd w:id="23085"/>
      <w:r>
        <w:rPr>
          <w:rtl/>
        </w:rPr>
        <w:t xml:space="preserve">   </w:t>
      </w:r>
    </w:p>
    <w:p w:rsidR="00F532D9" w:rsidRDefault="00F532D9" w:rsidP="00036D2A">
      <w:pPr>
        <w:rPr>
          <w:rtl/>
          <w:lang w:eastAsia="he-IL"/>
        </w:rPr>
      </w:pPr>
    </w:p>
    <w:p w:rsidR="00F532D9" w:rsidRDefault="00F532D9" w:rsidP="00036D2A">
      <w:pPr>
        <w:rPr>
          <w:rtl/>
        </w:rPr>
      </w:pPr>
      <w:bookmarkStart w:id="23086" w:name="_ETM_Q55_331000"/>
      <w:bookmarkStart w:id="23087" w:name="_ETM_Q55_329000"/>
      <w:bookmarkEnd w:id="23086"/>
      <w:bookmarkEnd w:id="23087"/>
      <w:r>
        <w:rPr>
          <w:rtl/>
        </w:rPr>
        <w:t>מקובל לחלוטין שיש פה אנשים שרואים את עתידה של מדינת ישראל באופן שונה ממני</w:t>
      </w:r>
      <w:r>
        <w:rPr>
          <w:rFonts w:hint="cs"/>
          <w:rtl/>
        </w:rPr>
        <w:t>.</w:t>
      </w:r>
      <w:r>
        <w:rPr>
          <w:rtl/>
        </w:rPr>
        <w:t xml:space="preserve"> אבל קמה ממשלה לגיטימית במדינת ישראל</w:t>
      </w:r>
      <w:r>
        <w:rPr>
          <w:rFonts w:hint="cs"/>
          <w:rtl/>
        </w:rPr>
        <w:t xml:space="preserve">. </w:t>
      </w:r>
      <w:r>
        <w:rPr>
          <w:rtl/>
        </w:rPr>
        <w:t xml:space="preserve">נכון </w:t>
      </w:r>
      <w:r>
        <w:rPr>
          <w:rFonts w:hint="cs"/>
          <w:rtl/>
        </w:rPr>
        <w:t>ורלוונטי ל</w:t>
      </w:r>
      <w:r>
        <w:rPr>
          <w:rtl/>
        </w:rPr>
        <w:t>התווכח עם עמדותיה</w:t>
      </w:r>
      <w:r>
        <w:rPr>
          <w:rFonts w:hint="cs"/>
          <w:rtl/>
        </w:rPr>
        <w:t>,</w:t>
      </w:r>
      <w:r>
        <w:rPr>
          <w:rtl/>
        </w:rPr>
        <w:t xml:space="preserve"> עם פעולותיה</w:t>
      </w:r>
      <w:r>
        <w:rPr>
          <w:rFonts w:hint="cs"/>
          <w:rtl/>
        </w:rPr>
        <w:t>.</w:t>
      </w:r>
    </w:p>
    <w:p w:rsidR="00F532D9" w:rsidRDefault="00F532D9" w:rsidP="00036D2A">
      <w:pPr>
        <w:rPr>
          <w:rtl/>
        </w:rPr>
      </w:pPr>
    </w:p>
    <w:p w:rsidR="00F532D9" w:rsidRDefault="00F532D9" w:rsidP="00036D2A">
      <w:pPr>
        <w:pStyle w:val="af6"/>
        <w:rPr>
          <w:rtl/>
        </w:rPr>
      </w:pPr>
      <w:bookmarkStart w:id="23088" w:name="_ETM_Q55_357000"/>
      <w:bookmarkStart w:id="23089" w:name="ET_yor_6032_12"/>
      <w:bookmarkEnd w:id="23088"/>
      <w:r w:rsidRPr="00D82D76">
        <w:rPr>
          <w:rStyle w:val="TagStyle"/>
          <w:rtl/>
        </w:rPr>
        <w:t xml:space="preserve"> &lt;&lt; יור &gt;&gt;</w:t>
      </w:r>
      <w:r w:rsidRPr="00BA1E9A">
        <w:rPr>
          <w:rStyle w:val="TagStyle"/>
          <w:rtl/>
        </w:rPr>
        <w:t xml:space="preserve"> </w:t>
      </w:r>
      <w:r>
        <w:rPr>
          <w:rtl/>
        </w:rPr>
        <w:t>היו"ר מנסור עבאס:</w:t>
      </w:r>
      <w:r w:rsidRPr="00BA1E9A">
        <w:rPr>
          <w:rStyle w:val="TagStyle"/>
          <w:rtl/>
        </w:rPr>
        <w:t xml:space="preserve"> </w:t>
      </w:r>
      <w:r w:rsidRPr="00D82D76">
        <w:rPr>
          <w:rStyle w:val="TagStyle"/>
          <w:rtl/>
        </w:rPr>
        <w:t>&lt;&lt; יור &gt;&gt;</w:t>
      </w:r>
      <w:r>
        <w:rPr>
          <w:rtl/>
        </w:rPr>
        <w:t xml:space="preserve">   </w:t>
      </w:r>
      <w:bookmarkEnd w:id="23089"/>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כן. תודה. </w:t>
      </w:r>
    </w:p>
    <w:p w:rsidR="00F532D9" w:rsidRDefault="00F532D9" w:rsidP="00036D2A">
      <w:pPr>
        <w:rPr>
          <w:rtl/>
          <w:lang w:eastAsia="he-IL"/>
        </w:rPr>
      </w:pPr>
      <w:bookmarkStart w:id="23090" w:name="_ETM_Q55_354000"/>
      <w:bookmarkEnd w:id="23090"/>
    </w:p>
    <w:p w:rsidR="00F532D9" w:rsidRDefault="00F532D9" w:rsidP="00036D2A">
      <w:pPr>
        <w:pStyle w:val="-"/>
        <w:rPr>
          <w:rtl/>
        </w:rPr>
      </w:pPr>
      <w:bookmarkStart w:id="23091" w:name="ET_speakercontinue_5853_13"/>
      <w:r w:rsidRPr="00D82D76">
        <w:rPr>
          <w:rStyle w:val="TagStyle"/>
          <w:rtl/>
        </w:rPr>
        <w:t xml:space="preserve"> &lt;&lt; דובר_המשך &gt;&gt;</w:t>
      </w:r>
      <w:r w:rsidRPr="00BA1E9A">
        <w:rPr>
          <w:rStyle w:val="TagStyle"/>
          <w:rtl/>
        </w:rPr>
        <w:t xml:space="preserve"> </w:t>
      </w:r>
      <w:r>
        <w:rPr>
          <w:rtl/>
        </w:rPr>
        <w:t>יאיר גולן (מרצ):</w:t>
      </w:r>
      <w:r w:rsidRPr="00BA1E9A">
        <w:rPr>
          <w:rStyle w:val="TagStyle"/>
          <w:rtl/>
        </w:rPr>
        <w:t xml:space="preserve"> </w:t>
      </w:r>
      <w:r w:rsidRPr="00D82D76">
        <w:rPr>
          <w:rStyle w:val="TagStyle"/>
          <w:rtl/>
        </w:rPr>
        <w:t>&lt;&lt; דובר_המשך &gt;&gt;</w:t>
      </w:r>
      <w:r>
        <w:rPr>
          <w:rtl/>
        </w:rPr>
        <w:t xml:space="preserve">   </w:t>
      </w:r>
      <w:bookmarkEnd w:id="23091"/>
    </w:p>
    <w:p w:rsidR="00F532D9" w:rsidRDefault="00F532D9" w:rsidP="00356EAB">
      <w:pPr>
        <w:rPr>
          <w:rtl/>
          <w:lang w:eastAsia="he-IL"/>
        </w:rPr>
      </w:pPr>
    </w:p>
    <w:p w:rsidR="00F532D9" w:rsidRDefault="00F532D9" w:rsidP="00036D2A">
      <w:pPr>
        <w:rPr>
          <w:rtl/>
        </w:rPr>
      </w:pPr>
      <w:bookmarkStart w:id="23092" w:name="_ETM_Q55_356000"/>
      <w:bookmarkEnd w:id="23092"/>
      <w:r>
        <w:rPr>
          <w:rFonts w:hint="cs"/>
          <w:rtl/>
          <w:lang w:eastAsia="he-IL"/>
        </w:rPr>
        <w:t xml:space="preserve">אבל </w:t>
      </w:r>
      <w:bookmarkStart w:id="23093" w:name="_ETM_Q55_358000"/>
      <w:bookmarkEnd w:id="23093"/>
      <w:r>
        <w:rPr>
          <w:rtl/>
        </w:rPr>
        <w:t>נ</w:t>
      </w:r>
      <w:r>
        <w:rPr>
          <w:rFonts w:hint="cs"/>
          <w:rtl/>
        </w:rPr>
        <w:t>י</w:t>
      </w:r>
      <w:r>
        <w:rPr>
          <w:rtl/>
        </w:rPr>
        <w:t xml:space="preserve">סיונות </w:t>
      </w:r>
      <w:r>
        <w:rPr>
          <w:rFonts w:hint="cs"/>
          <w:rtl/>
        </w:rPr>
        <w:t>ה</w:t>
      </w:r>
      <w:r>
        <w:rPr>
          <w:rtl/>
        </w:rPr>
        <w:t>דה-לגיטימציה האלה ה</w:t>
      </w:r>
      <w:r>
        <w:rPr>
          <w:rFonts w:hint="cs"/>
          <w:rtl/>
        </w:rPr>
        <w:t>ם</w:t>
      </w:r>
      <w:r>
        <w:rPr>
          <w:rtl/>
        </w:rPr>
        <w:t xml:space="preserve"> לא לעניין</w:t>
      </w:r>
      <w:r>
        <w:rPr>
          <w:rFonts w:hint="cs"/>
          <w:rtl/>
        </w:rPr>
        <w:t>,</w:t>
      </w:r>
      <w:r>
        <w:rPr>
          <w:rtl/>
        </w:rPr>
        <w:t xml:space="preserve"> הם מסוכנים</w:t>
      </w:r>
      <w:r>
        <w:rPr>
          <w:rFonts w:hint="cs"/>
          <w:rtl/>
        </w:rPr>
        <w:t>.</w:t>
      </w:r>
    </w:p>
    <w:p w:rsidR="00F532D9" w:rsidRDefault="00F532D9" w:rsidP="00036D2A">
      <w:pPr>
        <w:rPr>
          <w:rtl/>
        </w:rPr>
      </w:pPr>
    </w:p>
    <w:p w:rsidR="00F532D9" w:rsidRDefault="00F532D9" w:rsidP="00036D2A">
      <w:pPr>
        <w:pStyle w:val="af6"/>
        <w:rPr>
          <w:rtl/>
        </w:rPr>
      </w:pPr>
      <w:r w:rsidRPr="00D82D76">
        <w:rPr>
          <w:rStyle w:val="TagStyle"/>
          <w:rtl/>
        </w:rPr>
        <w:t xml:space="preserve"> &lt;&lt; יור &gt;&gt;</w:t>
      </w:r>
      <w:r w:rsidRPr="00137F67">
        <w:rPr>
          <w:rStyle w:val="TagStyle"/>
          <w:rtl/>
        </w:rPr>
        <w:t xml:space="preserve"> </w:t>
      </w:r>
      <w:r>
        <w:rPr>
          <w:rtl/>
        </w:rPr>
        <w:t>היו"ר מנסור עבאס:</w:t>
      </w:r>
      <w:r w:rsidRPr="00137F67">
        <w:rPr>
          <w:rStyle w:val="TagStyle"/>
          <w:rtl/>
        </w:rPr>
        <w:t xml:space="preserve"> </w:t>
      </w:r>
      <w:r w:rsidRPr="00D82D76">
        <w:rPr>
          <w:rStyle w:val="TagStyle"/>
          <w:rtl/>
        </w:rPr>
        <w:t>&lt;&lt; יור &gt;&gt;</w:t>
      </w:r>
      <w:r>
        <w:rPr>
          <w:rtl/>
        </w:rPr>
        <w:t xml:space="preserve">   </w:t>
      </w:r>
    </w:p>
    <w:p w:rsidR="00F532D9" w:rsidRDefault="00F532D9" w:rsidP="00356EAB">
      <w:pPr>
        <w:rPr>
          <w:rtl/>
          <w:lang w:eastAsia="he-IL"/>
        </w:rPr>
      </w:pPr>
    </w:p>
    <w:p w:rsidR="00F532D9" w:rsidRPr="00137F67" w:rsidRDefault="00F532D9" w:rsidP="00036D2A">
      <w:pPr>
        <w:rPr>
          <w:rtl/>
          <w:lang w:eastAsia="he-IL"/>
        </w:rPr>
      </w:pPr>
      <w:r>
        <w:rPr>
          <w:rFonts w:hint="cs"/>
          <w:rtl/>
          <w:lang w:eastAsia="he-IL"/>
        </w:rPr>
        <w:t>משפט אחד, חבר הכנסת.</w:t>
      </w:r>
    </w:p>
    <w:p w:rsidR="00F532D9" w:rsidRDefault="00F532D9" w:rsidP="00036D2A">
      <w:pPr>
        <w:rPr>
          <w:rtl/>
        </w:rPr>
      </w:pPr>
    </w:p>
    <w:p w:rsidR="00F532D9" w:rsidRDefault="00F532D9" w:rsidP="00036D2A">
      <w:pPr>
        <w:pStyle w:val="-"/>
        <w:rPr>
          <w:rtl/>
        </w:rPr>
      </w:pPr>
      <w:bookmarkStart w:id="23094" w:name="ET_speakercontinue_5853_15"/>
      <w:r w:rsidRPr="00D82D76">
        <w:rPr>
          <w:rStyle w:val="TagStyle"/>
          <w:rtl/>
        </w:rPr>
        <w:t xml:space="preserve"> &lt;&lt; דובר_המשך &gt;&gt;</w:t>
      </w:r>
      <w:r w:rsidRPr="00137F67">
        <w:rPr>
          <w:rStyle w:val="TagStyle"/>
          <w:rtl/>
        </w:rPr>
        <w:t xml:space="preserve"> </w:t>
      </w:r>
      <w:r>
        <w:rPr>
          <w:rtl/>
        </w:rPr>
        <w:t>יאיר גולן (מרצ):</w:t>
      </w:r>
      <w:r w:rsidRPr="00137F67">
        <w:rPr>
          <w:rStyle w:val="TagStyle"/>
          <w:rtl/>
        </w:rPr>
        <w:t xml:space="preserve"> </w:t>
      </w:r>
      <w:r w:rsidRPr="00D82D76">
        <w:rPr>
          <w:rStyle w:val="TagStyle"/>
          <w:rtl/>
        </w:rPr>
        <w:t>&lt;&lt; דובר_המשך &gt;&gt;</w:t>
      </w:r>
      <w:r>
        <w:rPr>
          <w:rtl/>
        </w:rPr>
        <w:t xml:space="preserve">   </w:t>
      </w:r>
      <w:bookmarkEnd w:id="23094"/>
    </w:p>
    <w:p w:rsidR="00F532D9" w:rsidRDefault="00F532D9" w:rsidP="00356EAB">
      <w:pPr>
        <w:rPr>
          <w:rtl/>
          <w:lang w:eastAsia="he-IL"/>
        </w:rPr>
      </w:pPr>
    </w:p>
    <w:p w:rsidR="00F532D9" w:rsidRDefault="00F532D9" w:rsidP="000B7EAC">
      <w:pPr>
        <w:rPr>
          <w:rtl/>
        </w:rPr>
      </w:pPr>
      <w:bookmarkStart w:id="23095" w:name="_ETM_Q55_359000"/>
      <w:bookmarkStart w:id="23096" w:name="_ETM_Q55_363000"/>
      <w:bookmarkEnd w:id="23095"/>
      <w:bookmarkEnd w:id="23096"/>
      <w:r>
        <w:rPr>
          <w:rFonts w:hint="cs"/>
          <w:rtl/>
        </w:rPr>
        <w:t xml:space="preserve">בסופו של דבר, אנחנו צריכים </w:t>
      </w:r>
      <w:r>
        <w:rPr>
          <w:rtl/>
        </w:rPr>
        <w:t>לחיות ביחד</w:t>
      </w:r>
      <w:r>
        <w:rPr>
          <w:rFonts w:hint="cs"/>
          <w:rtl/>
        </w:rPr>
        <w:t xml:space="preserve"> </w:t>
      </w:r>
      <w:bookmarkStart w:id="23097" w:name="_ETM_Q55_362000"/>
      <w:bookmarkEnd w:id="23097"/>
      <w:r>
        <w:rPr>
          <w:rFonts w:hint="cs"/>
          <w:rtl/>
        </w:rPr>
        <w:t>כאן, כולנו</w:t>
      </w:r>
      <w:r w:rsidR="000B7EAC">
        <w:rPr>
          <w:rFonts w:hint="cs"/>
          <w:rtl/>
        </w:rPr>
        <w:t>,</w:t>
      </w:r>
      <w:r>
        <w:rPr>
          <w:rFonts w:hint="cs"/>
          <w:rtl/>
        </w:rPr>
        <w:t xml:space="preserve"> </w:t>
      </w:r>
      <w:r>
        <w:rPr>
          <w:rtl/>
        </w:rPr>
        <w:t>אז בואו נעשה מאמץ</w:t>
      </w:r>
      <w:r>
        <w:rPr>
          <w:rFonts w:hint="cs"/>
          <w:rtl/>
        </w:rPr>
        <w:t>,</w:t>
      </w:r>
      <w:r>
        <w:rPr>
          <w:rtl/>
        </w:rPr>
        <w:t xml:space="preserve"> באמת</w:t>
      </w:r>
      <w:r>
        <w:rPr>
          <w:rFonts w:hint="cs"/>
          <w:rtl/>
        </w:rPr>
        <w:t>,</w:t>
      </w:r>
      <w:r>
        <w:rPr>
          <w:rtl/>
        </w:rPr>
        <w:t xml:space="preserve"> לשמור על המסגרת הזאת</w:t>
      </w:r>
      <w:r>
        <w:rPr>
          <w:rFonts w:hint="cs"/>
          <w:rtl/>
        </w:rPr>
        <w:t>,</w:t>
      </w:r>
      <w:r>
        <w:rPr>
          <w:rtl/>
        </w:rPr>
        <w:t xml:space="preserve"> הממלכתית</w:t>
      </w:r>
      <w:r>
        <w:rPr>
          <w:rFonts w:hint="cs"/>
          <w:rtl/>
        </w:rPr>
        <w:t>,</w:t>
      </w:r>
      <w:r>
        <w:rPr>
          <w:rtl/>
        </w:rPr>
        <w:t xml:space="preserve"> שמאפשרת את הקיום המשותף שלנו</w:t>
      </w:r>
      <w:r>
        <w:rPr>
          <w:rFonts w:hint="cs"/>
          <w:rtl/>
        </w:rPr>
        <w:t>.</w:t>
      </w:r>
      <w:r>
        <w:rPr>
          <w:rtl/>
        </w:rPr>
        <w:t xml:space="preserve"> תודה רבה</w:t>
      </w:r>
      <w:r>
        <w:rPr>
          <w:rFonts w:hint="cs"/>
          <w:rtl/>
        </w:rPr>
        <w:t>.</w:t>
      </w:r>
    </w:p>
    <w:p w:rsidR="00F532D9" w:rsidRDefault="00F532D9" w:rsidP="00036D2A">
      <w:pPr>
        <w:rPr>
          <w:rtl/>
        </w:rPr>
      </w:pPr>
    </w:p>
    <w:p w:rsidR="00F532D9" w:rsidRDefault="00F532D9" w:rsidP="00036D2A">
      <w:pPr>
        <w:pStyle w:val="af6"/>
        <w:rPr>
          <w:rtl/>
        </w:rPr>
      </w:pPr>
      <w:bookmarkStart w:id="23098" w:name="ET_yor_6032_16"/>
      <w:r w:rsidRPr="00D82D76">
        <w:rPr>
          <w:rStyle w:val="TagStyle"/>
          <w:rtl/>
        </w:rPr>
        <w:t xml:space="preserve"> &lt;&lt; יור &gt;&gt;</w:t>
      </w:r>
      <w:r w:rsidRPr="00137F67">
        <w:rPr>
          <w:rStyle w:val="TagStyle"/>
          <w:rtl/>
        </w:rPr>
        <w:t xml:space="preserve"> </w:t>
      </w:r>
      <w:r>
        <w:rPr>
          <w:rtl/>
        </w:rPr>
        <w:t>היו"ר מנסור עבאס:</w:t>
      </w:r>
      <w:r w:rsidRPr="00137F67">
        <w:rPr>
          <w:rStyle w:val="TagStyle"/>
          <w:rtl/>
        </w:rPr>
        <w:t xml:space="preserve"> </w:t>
      </w:r>
      <w:r w:rsidRPr="00D82D76">
        <w:rPr>
          <w:rStyle w:val="TagStyle"/>
          <w:rtl/>
        </w:rPr>
        <w:t>&lt;&lt; יור &gt;&gt;</w:t>
      </w:r>
      <w:r>
        <w:rPr>
          <w:rtl/>
        </w:rPr>
        <w:t xml:space="preserve">   </w:t>
      </w:r>
      <w:bookmarkEnd w:id="23098"/>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תודה, חבר הכנסת יאיר גולן. </w:t>
      </w:r>
      <w:bookmarkStart w:id="23099" w:name="_ETM_Q55_378000"/>
      <w:bookmarkEnd w:id="23099"/>
      <w:r>
        <w:rPr>
          <w:rFonts w:hint="cs"/>
          <w:rtl/>
          <w:lang w:eastAsia="he-IL"/>
        </w:rPr>
        <w:t xml:space="preserve">חבר הכנסת יריב </w:t>
      </w:r>
      <w:bookmarkStart w:id="23100" w:name="_ETM_Q55_381000"/>
      <w:bookmarkEnd w:id="23100"/>
      <w:r>
        <w:rPr>
          <w:rFonts w:hint="cs"/>
          <w:rtl/>
          <w:lang w:eastAsia="he-IL"/>
        </w:rPr>
        <w:t xml:space="preserve">לוין, בבקשה. אחריו </w:t>
      </w:r>
      <w:r>
        <w:rPr>
          <w:rtl/>
          <w:lang w:eastAsia="he-IL"/>
        </w:rPr>
        <w:t>–</w:t>
      </w:r>
      <w:r>
        <w:rPr>
          <w:rFonts w:hint="cs"/>
          <w:rtl/>
          <w:lang w:eastAsia="he-IL"/>
        </w:rPr>
        <w:t xml:space="preserve"> חבר הכנסת משה ארבל. </w:t>
      </w:r>
    </w:p>
    <w:p w:rsidR="00F532D9" w:rsidRDefault="00F532D9" w:rsidP="00036D2A">
      <w:pPr>
        <w:rPr>
          <w:rtl/>
          <w:lang w:eastAsia="he-IL"/>
        </w:rPr>
      </w:pPr>
    </w:p>
    <w:p w:rsidR="00F532D9" w:rsidRDefault="00F532D9" w:rsidP="00036D2A">
      <w:pPr>
        <w:pStyle w:val="a4"/>
        <w:rPr>
          <w:rtl/>
        </w:rPr>
      </w:pPr>
      <w:bookmarkStart w:id="23101" w:name="_ETM_Q55_389000"/>
      <w:bookmarkEnd w:id="23101"/>
      <w:r w:rsidRPr="00D82D76">
        <w:rPr>
          <w:rStyle w:val="TagStyle"/>
          <w:rtl/>
        </w:rPr>
        <w:t xml:space="preserve"> &lt;&lt; דובר &gt;&gt;</w:t>
      </w:r>
      <w:r w:rsidRPr="00137F67">
        <w:rPr>
          <w:rStyle w:val="TagStyle"/>
          <w:rtl/>
        </w:rPr>
        <w:t xml:space="preserve"> </w:t>
      </w:r>
      <w:bookmarkStart w:id="23102" w:name="_Toc76301984"/>
      <w:r>
        <w:rPr>
          <w:rtl/>
        </w:rPr>
        <w:t>יריב לוין (הליכוד):</w:t>
      </w:r>
      <w:bookmarkEnd w:id="23102"/>
      <w:r w:rsidRPr="00137F67">
        <w:rPr>
          <w:rStyle w:val="TagStyle"/>
          <w:rtl/>
        </w:rPr>
        <w:t xml:space="preserve"> </w:t>
      </w:r>
      <w:r w:rsidRPr="00D82D76">
        <w:rPr>
          <w:rStyle w:val="TagStyle"/>
          <w:rtl/>
        </w:rPr>
        <w:t>&lt;&lt; דובר &gt;&gt;</w:t>
      </w:r>
      <w:r>
        <w:rPr>
          <w:rtl/>
        </w:rPr>
        <w:t xml:space="preserve">   </w:t>
      </w:r>
    </w:p>
    <w:p w:rsidR="00F532D9" w:rsidRDefault="00F532D9" w:rsidP="00356EAB">
      <w:pPr>
        <w:rPr>
          <w:rtl/>
          <w:lang w:eastAsia="he-IL"/>
        </w:rPr>
      </w:pPr>
    </w:p>
    <w:p w:rsidR="00F532D9" w:rsidRPr="00E35CC6" w:rsidRDefault="00F532D9" w:rsidP="000B7EAC">
      <w:pPr>
        <w:rPr>
          <w:rtl/>
          <w:lang w:eastAsia="he-IL"/>
        </w:rPr>
      </w:pPr>
      <w:bookmarkStart w:id="23103" w:name="_ETM_Q55_392000"/>
      <w:bookmarkEnd w:id="23103"/>
      <w:r>
        <w:rPr>
          <w:rtl/>
        </w:rPr>
        <w:t>תודה רבה</w:t>
      </w:r>
      <w:r>
        <w:rPr>
          <w:rFonts w:hint="cs"/>
          <w:rtl/>
        </w:rPr>
        <w:t>,</w:t>
      </w:r>
      <w:r>
        <w:rPr>
          <w:rtl/>
        </w:rPr>
        <w:t xml:space="preserve"> אדוני היושב-ראש</w:t>
      </w:r>
      <w:r>
        <w:rPr>
          <w:rFonts w:hint="cs"/>
          <w:rtl/>
        </w:rPr>
        <w:t>.</w:t>
      </w:r>
      <w:r>
        <w:rPr>
          <w:rtl/>
        </w:rPr>
        <w:t xml:space="preserve"> חברות וחברי הכנסת</w:t>
      </w:r>
      <w:r>
        <w:rPr>
          <w:rFonts w:hint="cs"/>
          <w:rtl/>
        </w:rPr>
        <w:t>,</w:t>
      </w:r>
      <w:r>
        <w:rPr>
          <w:rtl/>
        </w:rPr>
        <w:t xml:space="preserve"> כבוד השרה</w:t>
      </w:r>
      <w:r>
        <w:rPr>
          <w:rFonts w:hint="cs"/>
          <w:rtl/>
        </w:rPr>
        <w:t>,</w:t>
      </w:r>
      <w:r>
        <w:rPr>
          <w:rtl/>
        </w:rPr>
        <w:t xml:space="preserve"> אני מוכרח לומר</w:t>
      </w:r>
      <w:r>
        <w:rPr>
          <w:rFonts w:hint="cs"/>
          <w:rtl/>
        </w:rPr>
        <w:t>,</w:t>
      </w:r>
      <w:r>
        <w:rPr>
          <w:rtl/>
        </w:rPr>
        <w:t xml:space="preserve"> אדוני היושב-ראש</w:t>
      </w:r>
      <w:r>
        <w:rPr>
          <w:rFonts w:hint="cs"/>
          <w:rtl/>
        </w:rPr>
        <w:t>,</w:t>
      </w:r>
      <w:r>
        <w:rPr>
          <w:rtl/>
        </w:rPr>
        <w:t xml:space="preserve"> הפעם אני שמח שאתה נמצא על הדוכן</w:t>
      </w:r>
      <w:r>
        <w:rPr>
          <w:rFonts w:hint="cs"/>
          <w:rtl/>
        </w:rPr>
        <w:t xml:space="preserve"> ושחבר </w:t>
      </w:r>
      <w:bookmarkStart w:id="23104" w:name="_ETM_Q55_411000"/>
      <w:bookmarkEnd w:id="23104"/>
      <w:r>
        <w:rPr>
          <w:rFonts w:hint="cs"/>
          <w:rtl/>
        </w:rPr>
        <w:t>הכנסת אלחרומי נמצא כאן</w:t>
      </w:r>
      <w:r w:rsidR="000B7EAC">
        <w:rPr>
          <w:rFonts w:hint="cs"/>
          <w:rtl/>
        </w:rPr>
        <w:t>,</w:t>
      </w:r>
      <w:r>
        <w:rPr>
          <w:rFonts w:hint="cs"/>
          <w:rtl/>
        </w:rPr>
        <w:t xml:space="preserve"> אבל הפעם, בניגוד לנאום הקודם שלי,</w:t>
      </w:r>
      <w:bookmarkStart w:id="23105" w:name="_ETM_Q55_420000"/>
      <w:bookmarkEnd w:id="23105"/>
      <w:r>
        <w:rPr>
          <w:rFonts w:hint="cs"/>
          <w:rtl/>
        </w:rPr>
        <w:t xml:space="preserve"> אני לצערי </w:t>
      </w:r>
      <w:r>
        <w:rPr>
          <w:rtl/>
        </w:rPr>
        <w:t>לא יכול ל</w:t>
      </w:r>
      <w:r>
        <w:rPr>
          <w:rFonts w:hint="cs"/>
          <w:rtl/>
        </w:rPr>
        <w:t xml:space="preserve">ברך אתכם. ואולי </w:t>
      </w:r>
      <w:r>
        <w:rPr>
          <w:rFonts w:hint="eastAsia"/>
          <w:rtl/>
        </w:rPr>
        <w:t>–</w:t>
      </w:r>
      <w:r>
        <w:rPr>
          <w:rFonts w:hint="cs"/>
          <w:rtl/>
        </w:rPr>
        <w:t xml:space="preserve"> נכנס לכאן יושב-ראש ש"ס חבר </w:t>
      </w:r>
      <w:bookmarkStart w:id="23106" w:name="_ETM_Q55_426000"/>
      <w:bookmarkEnd w:id="23106"/>
      <w:r>
        <w:rPr>
          <w:rFonts w:hint="cs"/>
          <w:rtl/>
        </w:rPr>
        <w:t xml:space="preserve">הכנסת דרעי בדיוק בזמן כדי לשמוע </w:t>
      </w:r>
      <w:r>
        <w:rPr>
          <w:rFonts w:hint="eastAsia"/>
          <w:rtl/>
        </w:rPr>
        <w:t>–</w:t>
      </w:r>
      <w:r>
        <w:rPr>
          <w:rFonts w:hint="cs"/>
          <w:rtl/>
        </w:rPr>
        <w:t xml:space="preserve"> אדוני חבר הכנסת </w:t>
      </w:r>
      <w:bookmarkStart w:id="23107" w:name="_ETM_Q55_430000"/>
      <w:bookmarkEnd w:id="23107"/>
      <w:r>
        <w:rPr>
          <w:rFonts w:hint="cs"/>
          <w:rtl/>
        </w:rPr>
        <w:t xml:space="preserve">דרעי </w:t>
      </w:r>
      <w:r>
        <w:rPr>
          <w:rFonts w:hint="eastAsia"/>
          <w:rtl/>
        </w:rPr>
        <w:t>–</w:t>
      </w:r>
      <w:r>
        <w:rPr>
          <w:rFonts w:hint="cs"/>
          <w:rtl/>
        </w:rPr>
        <w:t xml:space="preserve"> דברים שאני חושב שחשוב לומר אותם מעל הדוכן הזה. </w:t>
      </w:r>
      <w:bookmarkStart w:id="23108" w:name="_ETM_Q55_433000"/>
      <w:bookmarkEnd w:id="23108"/>
    </w:p>
    <w:p w:rsidR="00F532D9" w:rsidRDefault="00F532D9" w:rsidP="00036D2A">
      <w:pPr>
        <w:rPr>
          <w:rtl/>
          <w:lang w:eastAsia="he-IL"/>
        </w:rPr>
      </w:pPr>
    </w:p>
    <w:p w:rsidR="00F532D9" w:rsidRDefault="00F532D9" w:rsidP="000B7EAC">
      <w:pPr>
        <w:rPr>
          <w:rtl/>
        </w:rPr>
      </w:pPr>
      <w:r>
        <w:rPr>
          <w:rtl/>
        </w:rPr>
        <w:t>רבותיי</w:t>
      </w:r>
      <w:r>
        <w:rPr>
          <w:rFonts w:hint="cs"/>
          <w:rtl/>
        </w:rPr>
        <w:t>,</w:t>
      </w:r>
      <w:r>
        <w:rPr>
          <w:rtl/>
        </w:rPr>
        <w:t xml:space="preserve"> לאורך שנים ארוכות היה כבוד הדדי</w:t>
      </w:r>
      <w:r>
        <w:rPr>
          <w:rFonts w:hint="cs"/>
          <w:rtl/>
        </w:rPr>
        <w:t>,</w:t>
      </w:r>
      <w:r>
        <w:rPr>
          <w:rtl/>
        </w:rPr>
        <w:t xml:space="preserve"> למרות כל חילוקי הדעות</w:t>
      </w:r>
      <w:r>
        <w:rPr>
          <w:rFonts w:hint="cs"/>
          <w:rtl/>
        </w:rPr>
        <w:t>,</w:t>
      </w:r>
      <w:r>
        <w:rPr>
          <w:rtl/>
        </w:rPr>
        <w:t xml:space="preserve"> כאשר אנחנו</w:t>
      </w:r>
      <w:r>
        <w:rPr>
          <w:rFonts w:hint="cs"/>
          <w:rtl/>
        </w:rPr>
        <w:t>,</w:t>
      </w:r>
      <w:r>
        <w:rPr>
          <w:rtl/>
        </w:rPr>
        <w:t xml:space="preserve"> האגף הימני של המשכן הזה</w:t>
      </w:r>
      <w:r>
        <w:rPr>
          <w:rFonts w:hint="cs"/>
          <w:rtl/>
        </w:rPr>
        <w:t>,</w:t>
      </w:r>
      <w:r>
        <w:rPr>
          <w:rtl/>
        </w:rPr>
        <w:t xml:space="preserve"> ובוודאי המפלגות החרדיות</w:t>
      </w:r>
      <w:r>
        <w:rPr>
          <w:rFonts w:hint="cs"/>
          <w:rtl/>
        </w:rPr>
        <w:t>,</w:t>
      </w:r>
      <w:r>
        <w:rPr>
          <w:rtl/>
        </w:rPr>
        <w:t xml:space="preserve"> כיבד</w:t>
      </w:r>
      <w:r>
        <w:rPr>
          <w:rFonts w:hint="cs"/>
          <w:rtl/>
        </w:rPr>
        <w:t>נ</w:t>
      </w:r>
      <w:r>
        <w:rPr>
          <w:rtl/>
        </w:rPr>
        <w:t>ו מאוד את כל מה שקשור בדת האסלאם ובמנהגים המוסלמי</w:t>
      </w:r>
      <w:r>
        <w:rPr>
          <w:rFonts w:hint="cs"/>
          <w:rtl/>
        </w:rPr>
        <w:t>י</w:t>
      </w:r>
      <w:r>
        <w:rPr>
          <w:rtl/>
        </w:rPr>
        <w:t>ם</w:t>
      </w:r>
      <w:r w:rsidR="000B7EAC">
        <w:rPr>
          <w:rFonts w:hint="cs"/>
          <w:rtl/>
        </w:rPr>
        <w:t>,</w:t>
      </w:r>
      <w:r>
        <w:rPr>
          <w:rtl/>
        </w:rPr>
        <w:t xml:space="preserve"> בצורך לשמר את היכולת של הציבור המוסלמי בישראל לקיים את חייו הדתיים ו</w:t>
      </w:r>
      <w:r>
        <w:rPr>
          <w:rFonts w:hint="cs"/>
          <w:rtl/>
        </w:rPr>
        <w:t xml:space="preserve">את מנהגיו </w:t>
      </w:r>
      <w:r>
        <w:rPr>
          <w:rFonts w:hint="eastAsia"/>
          <w:rtl/>
        </w:rPr>
        <w:t>–</w:t>
      </w:r>
      <w:r>
        <w:rPr>
          <w:rFonts w:hint="cs"/>
          <w:rtl/>
        </w:rPr>
        <w:t xml:space="preserve"> ה</w:t>
      </w:r>
      <w:r>
        <w:rPr>
          <w:rtl/>
        </w:rPr>
        <w:t>קפדה יתרה</w:t>
      </w:r>
      <w:r>
        <w:rPr>
          <w:rFonts w:hint="cs"/>
          <w:rtl/>
        </w:rPr>
        <w:t>.</w:t>
      </w:r>
      <w:r>
        <w:rPr>
          <w:rtl/>
        </w:rPr>
        <w:t xml:space="preserve"> אני חושב שאדוני יודע את זה</w:t>
      </w:r>
      <w:r>
        <w:rPr>
          <w:rFonts w:hint="cs"/>
          <w:rtl/>
        </w:rPr>
        <w:t>,</w:t>
      </w:r>
      <w:r>
        <w:rPr>
          <w:rtl/>
        </w:rPr>
        <w:t xml:space="preserve"> וגם חבר הכנסת אלחרומי</w:t>
      </w:r>
      <w:r>
        <w:rPr>
          <w:rFonts w:hint="cs"/>
          <w:rtl/>
        </w:rPr>
        <w:t>,</w:t>
      </w:r>
      <w:r>
        <w:rPr>
          <w:rtl/>
        </w:rPr>
        <w:t xml:space="preserve"> שלא היה לו נעים לשמוע את הדברים ויצא מהמליאה</w:t>
      </w:r>
      <w:r>
        <w:rPr>
          <w:rFonts w:hint="cs"/>
          <w:rtl/>
        </w:rPr>
        <w:t>,</w:t>
      </w:r>
      <w:r>
        <w:rPr>
          <w:rtl/>
        </w:rPr>
        <w:t xml:space="preserve"> יודע את זה היטב</w:t>
      </w:r>
      <w:r>
        <w:rPr>
          <w:rFonts w:hint="cs"/>
          <w:rtl/>
        </w:rPr>
        <w:t xml:space="preserve">. </w:t>
      </w:r>
      <w:bookmarkStart w:id="23109" w:name="_ETM_Q55_479000"/>
      <w:bookmarkEnd w:id="23109"/>
      <w:r>
        <w:rPr>
          <w:rtl/>
        </w:rPr>
        <w:t>לאורך כל השנים</w:t>
      </w:r>
      <w:r>
        <w:rPr>
          <w:rFonts w:hint="cs"/>
          <w:rtl/>
        </w:rPr>
        <w:t>,</w:t>
      </w:r>
      <w:r>
        <w:rPr>
          <w:rtl/>
        </w:rPr>
        <w:t xml:space="preserve"> חבר הכנסת דרעי</w:t>
      </w:r>
      <w:r>
        <w:rPr>
          <w:rFonts w:hint="cs"/>
          <w:rtl/>
        </w:rPr>
        <w:t>,</w:t>
      </w:r>
      <w:r>
        <w:rPr>
          <w:rtl/>
        </w:rPr>
        <w:t xml:space="preserve"> זה גם היה הפוך</w:t>
      </w:r>
      <w:r>
        <w:rPr>
          <w:rFonts w:hint="cs"/>
          <w:rtl/>
        </w:rPr>
        <w:t>.</w:t>
      </w:r>
      <w:r>
        <w:rPr>
          <w:rtl/>
        </w:rPr>
        <w:t xml:space="preserve"> אני חושב שתמיד התנועה האסלאמית</w:t>
      </w:r>
      <w:r>
        <w:rPr>
          <w:rFonts w:hint="cs"/>
          <w:rtl/>
        </w:rPr>
        <w:t>,</w:t>
      </w:r>
      <w:r>
        <w:rPr>
          <w:rtl/>
        </w:rPr>
        <w:t xml:space="preserve"> על גלגוליה ושמותיה השונים כאן במשכן</w:t>
      </w:r>
      <w:r>
        <w:rPr>
          <w:rFonts w:hint="cs"/>
          <w:rtl/>
        </w:rPr>
        <w:t>,</w:t>
      </w:r>
      <w:r>
        <w:rPr>
          <w:rtl/>
        </w:rPr>
        <w:t xml:space="preserve"> תמיד כיבדה את היהדות וכיבדה את העקרונות הדתיים שחשובים</w:t>
      </w:r>
      <w:r>
        <w:rPr>
          <w:rFonts w:hint="cs"/>
          <w:rtl/>
        </w:rPr>
        <w:t>,</w:t>
      </w:r>
      <w:r>
        <w:rPr>
          <w:rtl/>
        </w:rPr>
        <w:t xml:space="preserve"> אני חושב</w:t>
      </w:r>
      <w:r>
        <w:rPr>
          <w:rFonts w:hint="cs"/>
          <w:rtl/>
        </w:rPr>
        <w:t>,</w:t>
      </w:r>
      <w:r>
        <w:rPr>
          <w:rtl/>
        </w:rPr>
        <w:t xml:space="preserve"> לכל יהודי</w:t>
      </w:r>
      <w:r>
        <w:rPr>
          <w:rFonts w:hint="cs"/>
          <w:rtl/>
        </w:rPr>
        <w:t>,</w:t>
      </w:r>
      <w:r>
        <w:rPr>
          <w:rtl/>
        </w:rPr>
        <w:t xml:space="preserve"> אבל הם חשובים במיוחד לציבור החרדי ולנציגים החרדים כאן בכנסת</w:t>
      </w:r>
      <w:r>
        <w:rPr>
          <w:rFonts w:hint="cs"/>
          <w:rtl/>
        </w:rPr>
        <w:t>.</w:t>
      </w:r>
      <w:r>
        <w:rPr>
          <w:rtl/>
        </w:rPr>
        <w:t xml:space="preserve"> כך היה תמיד</w:t>
      </w:r>
      <w:r>
        <w:rPr>
          <w:rFonts w:hint="cs"/>
          <w:rtl/>
        </w:rPr>
        <w:t>.</w:t>
      </w:r>
      <w:r>
        <w:rPr>
          <w:rtl/>
        </w:rPr>
        <w:t xml:space="preserve"> הדבר הזה נשבר היום לרסיסים באופן הכי בוטה שיכול להיות כאשר חבר כנסת מסיעת רע"</w:t>
      </w:r>
      <w:r>
        <w:rPr>
          <w:rFonts w:hint="cs"/>
          <w:rtl/>
        </w:rPr>
        <w:t>מ,</w:t>
      </w:r>
      <w:r>
        <w:rPr>
          <w:rtl/>
        </w:rPr>
        <w:t xml:space="preserve"> חבר הכנסת גנאים</w:t>
      </w:r>
      <w:r>
        <w:rPr>
          <w:rFonts w:hint="cs"/>
          <w:rtl/>
        </w:rPr>
        <w:t>,</w:t>
      </w:r>
      <w:r>
        <w:rPr>
          <w:rtl/>
        </w:rPr>
        <w:t xml:space="preserve"> הצביע </w:t>
      </w:r>
      <w:r>
        <w:rPr>
          <w:rFonts w:hint="cs"/>
          <w:rtl/>
        </w:rPr>
        <w:t xml:space="preserve">כאן </w:t>
      </w:r>
      <w:r>
        <w:rPr>
          <w:rtl/>
        </w:rPr>
        <w:t xml:space="preserve">בעד חוק </w:t>
      </w:r>
      <w:r w:rsidR="00C9608A">
        <w:rPr>
          <w:rFonts w:hint="cs"/>
          <w:rtl/>
        </w:rPr>
        <w:t>– – –</w:t>
      </w:r>
    </w:p>
    <w:p w:rsidR="00F532D9" w:rsidRDefault="00F532D9" w:rsidP="00036D2A">
      <w:pPr>
        <w:rPr>
          <w:rtl/>
        </w:rPr>
      </w:pPr>
    </w:p>
    <w:p w:rsidR="00F532D9" w:rsidRDefault="00F532D9" w:rsidP="00036D2A">
      <w:pPr>
        <w:pStyle w:val="af5"/>
        <w:rPr>
          <w:rtl/>
        </w:rPr>
      </w:pPr>
      <w:bookmarkStart w:id="23110" w:name="ET_interruption_6142_18"/>
      <w:r w:rsidRPr="00D82D76">
        <w:rPr>
          <w:rStyle w:val="TagStyle"/>
          <w:rtl/>
        </w:rPr>
        <w:t xml:space="preserve"> &lt;&lt; קריאה &gt;&gt;</w:t>
      </w:r>
      <w:r w:rsidRPr="00137F67">
        <w:rPr>
          <w:rStyle w:val="TagStyle"/>
          <w:rtl/>
        </w:rPr>
        <w:t xml:space="preserve"> </w:t>
      </w:r>
      <w:r>
        <w:rPr>
          <w:rtl/>
        </w:rPr>
        <w:t>אריה מכלוף דרעי (ש"ס):</w:t>
      </w:r>
      <w:r w:rsidRPr="00137F67">
        <w:rPr>
          <w:rStyle w:val="TagStyle"/>
          <w:rtl/>
        </w:rPr>
        <w:t xml:space="preserve"> </w:t>
      </w:r>
      <w:r w:rsidRPr="00D82D76">
        <w:rPr>
          <w:rStyle w:val="TagStyle"/>
          <w:rtl/>
        </w:rPr>
        <w:t>&lt;&lt; קריאה &gt;&gt;</w:t>
      </w:r>
      <w:r>
        <w:rPr>
          <w:rtl/>
        </w:rPr>
        <w:t xml:space="preserve">   </w:t>
      </w:r>
      <w:bookmarkEnd w:id="23110"/>
    </w:p>
    <w:p w:rsidR="00F532D9" w:rsidRDefault="00F532D9" w:rsidP="00356EAB">
      <w:pPr>
        <w:rPr>
          <w:rtl/>
          <w:lang w:eastAsia="he-IL"/>
        </w:rPr>
      </w:pPr>
    </w:p>
    <w:p w:rsidR="00F532D9" w:rsidRPr="00137F67" w:rsidRDefault="00F532D9" w:rsidP="00036D2A">
      <w:pPr>
        <w:rPr>
          <w:rtl/>
          <w:lang w:eastAsia="he-IL"/>
        </w:rPr>
      </w:pPr>
      <w:r>
        <w:rPr>
          <w:rFonts w:hint="cs"/>
          <w:rtl/>
          <w:lang w:eastAsia="he-IL"/>
        </w:rPr>
        <w:t xml:space="preserve">וגם </w:t>
      </w:r>
      <w:bookmarkStart w:id="23111" w:name="_ETM_Q55_528000"/>
      <w:bookmarkEnd w:id="23111"/>
      <w:r>
        <w:rPr>
          <w:rFonts w:hint="cs"/>
          <w:rtl/>
          <w:lang w:eastAsia="he-IL"/>
        </w:rPr>
        <w:t xml:space="preserve">השני </w:t>
      </w:r>
      <w:r w:rsidR="00C9608A">
        <w:rPr>
          <w:rFonts w:hint="cs"/>
          <w:rtl/>
          <w:lang w:eastAsia="he-IL"/>
        </w:rPr>
        <w:t>– – –</w:t>
      </w:r>
      <w:r>
        <w:rPr>
          <w:rFonts w:hint="cs"/>
          <w:rtl/>
          <w:lang w:eastAsia="he-IL"/>
        </w:rPr>
        <w:t xml:space="preserve"> </w:t>
      </w:r>
    </w:p>
    <w:p w:rsidR="00F532D9" w:rsidRDefault="00F532D9" w:rsidP="00036D2A">
      <w:pPr>
        <w:rPr>
          <w:rtl/>
        </w:rPr>
      </w:pPr>
    </w:p>
    <w:p w:rsidR="00F532D9" w:rsidRDefault="00F532D9" w:rsidP="00036D2A">
      <w:pPr>
        <w:pStyle w:val="-"/>
        <w:rPr>
          <w:rtl/>
        </w:rPr>
      </w:pPr>
      <w:bookmarkStart w:id="23112" w:name="ET_speakercontinue_4647_19"/>
      <w:r w:rsidRPr="00D82D76">
        <w:rPr>
          <w:rStyle w:val="TagStyle"/>
          <w:rtl/>
        </w:rPr>
        <w:t xml:space="preserve"> &lt;&lt; דובר_המשך &gt;&gt;</w:t>
      </w:r>
      <w:r w:rsidRPr="00247223">
        <w:rPr>
          <w:rStyle w:val="TagStyle"/>
          <w:rtl/>
        </w:rPr>
        <w:t xml:space="preserve"> </w:t>
      </w:r>
      <w:r>
        <w:rPr>
          <w:rtl/>
        </w:rPr>
        <w:t>יריב לוין (הליכוד):</w:t>
      </w:r>
      <w:r w:rsidRPr="00247223">
        <w:rPr>
          <w:rStyle w:val="TagStyle"/>
          <w:rtl/>
        </w:rPr>
        <w:t xml:space="preserve"> </w:t>
      </w:r>
      <w:r w:rsidRPr="00D82D76">
        <w:rPr>
          <w:rStyle w:val="TagStyle"/>
          <w:rtl/>
        </w:rPr>
        <w:t>&lt;&lt; דובר_המשך &gt;&gt;</w:t>
      </w:r>
      <w:r>
        <w:rPr>
          <w:rtl/>
        </w:rPr>
        <w:t xml:space="preserve">   </w:t>
      </w:r>
      <w:bookmarkEnd w:id="23112"/>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וגם אלחרומי. חבר הכנסת אלחרומי, שמדבר </w:t>
      </w:r>
      <w:bookmarkStart w:id="23113" w:name="_ETM_Q55_530000"/>
      <w:bookmarkEnd w:id="23113"/>
      <w:r>
        <w:rPr>
          <w:rFonts w:hint="cs"/>
          <w:rtl/>
          <w:lang w:eastAsia="he-IL"/>
        </w:rPr>
        <w:t xml:space="preserve">בטלפון במליאה במקום לשמוע אותי. </w:t>
      </w:r>
    </w:p>
    <w:p w:rsidR="00F532D9" w:rsidRDefault="00F532D9" w:rsidP="00036D2A">
      <w:pPr>
        <w:rPr>
          <w:rtl/>
          <w:lang w:eastAsia="he-IL"/>
        </w:rPr>
      </w:pPr>
      <w:bookmarkStart w:id="23114" w:name="_ETM_Q55_537000"/>
      <w:bookmarkEnd w:id="23114"/>
    </w:p>
    <w:p w:rsidR="00F532D9" w:rsidRDefault="00F532D9" w:rsidP="0063787D">
      <w:pPr>
        <w:rPr>
          <w:rtl/>
        </w:rPr>
      </w:pPr>
      <w:bookmarkStart w:id="23115" w:name="_ETM_Q55_538000"/>
      <w:bookmarkStart w:id="23116" w:name="_ETM_Q55_531000"/>
      <w:bookmarkEnd w:id="23115"/>
      <w:bookmarkEnd w:id="23116"/>
      <w:r>
        <w:rPr>
          <w:rtl/>
        </w:rPr>
        <w:t>אתם שברתם כ</w:t>
      </w:r>
      <w:r>
        <w:rPr>
          <w:rFonts w:hint="cs"/>
          <w:rtl/>
        </w:rPr>
        <w:t>א</w:t>
      </w:r>
      <w:r>
        <w:rPr>
          <w:rtl/>
        </w:rPr>
        <w:t xml:space="preserve">ן דבר שהייתה </w:t>
      </w:r>
      <w:r>
        <w:rPr>
          <w:rFonts w:hint="cs"/>
          <w:rtl/>
        </w:rPr>
        <w:t xml:space="preserve">עליו </w:t>
      </w:r>
      <w:r>
        <w:rPr>
          <w:rtl/>
        </w:rPr>
        <w:t>הקפדה שנים ארוכות</w:t>
      </w:r>
      <w:r w:rsidR="0063787D">
        <w:rPr>
          <w:rFonts w:hint="cs"/>
          <w:rtl/>
        </w:rPr>
        <w:t>,</w:t>
      </w:r>
      <w:r>
        <w:rPr>
          <w:rtl/>
        </w:rPr>
        <w:t xml:space="preserve"> ופגעתם</w:t>
      </w:r>
      <w:r>
        <w:rPr>
          <w:rFonts w:hint="cs"/>
          <w:rtl/>
        </w:rPr>
        <w:t>,</w:t>
      </w:r>
      <w:r>
        <w:rPr>
          <w:rtl/>
        </w:rPr>
        <w:t xml:space="preserve"> פגעתם בעקרונות ובערכים שחשובים לציבור הדתי ולציבור החרדי</w:t>
      </w:r>
      <w:r>
        <w:rPr>
          <w:rFonts w:hint="cs"/>
          <w:rtl/>
        </w:rPr>
        <w:t>.</w:t>
      </w:r>
      <w:r>
        <w:rPr>
          <w:rtl/>
        </w:rPr>
        <w:t xml:space="preserve"> ועל מה עשיתם את זה</w:t>
      </w:r>
      <w:r>
        <w:rPr>
          <w:rFonts w:hint="cs"/>
          <w:rtl/>
        </w:rPr>
        <w:t>,</w:t>
      </w:r>
      <w:r>
        <w:rPr>
          <w:rtl/>
        </w:rPr>
        <w:t xml:space="preserve"> חבר הכנסת אלחרומי</w:t>
      </w:r>
      <w:r w:rsidR="0063787D">
        <w:rPr>
          <w:rFonts w:hint="cs"/>
          <w:rtl/>
        </w:rPr>
        <w:t>?</w:t>
      </w:r>
      <w:r>
        <w:rPr>
          <w:rtl/>
        </w:rPr>
        <w:t xml:space="preserve"> על מה עשיתם את זה</w:t>
      </w:r>
      <w:r>
        <w:rPr>
          <w:rFonts w:hint="cs"/>
          <w:rtl/>
        </w:rPr>
        <w:t>?</w:t>
      </w:r>
      <w:r>
        <w:rPr>
          <w:rtl/>
        </w:rPr>
        <w:t xml:space="preserve"> על</w:t>
      </w:r>
      <w:r>
        <w:rPr>
          <w:rFonts w:hint="cs"/>
          <w:rtl/>
        </w:rPr>
        <w:t xml:space="preserve"> </w:t>
      </w:r>
      <w:r>
        <w:rPr>
          <w:rtl/>
        </w:rPr>
        <w:t>כך שאפשר יהיה לקחת אנשים</w:t>
      </w:r>
      <w:r>
        <w:rPr>
          <w:rFonts w:hint="cs"/>
          <w:rtl/>
        </w:rPr>
        <w:t>,</w:t>
      </w:r>
      <w:r>
        <w:rPr>
          <w:rtl/>
        </w:rPr>
        <w:t xml:space="preserve"> נשים</w:t>
      </w:r>
      <w:r>
        <w:rPr>
          <w:rFonts w:hint="cs"/>
          <w:rtl/>
        </w:rPr>
        <w:t>,</w:t>
      </w:r>
      <w:r>
        <w:rPr>
          <w:rtl/>
        </w:rPr>
        <w:t xml:space="preserve"> בנות</w:t>
      </w:r>
      <w:r>
        <w:rPr>
          <w:rFonts w:hint="cs"/>
          <w:rtl/>
        </w:rPr>
        <w:t>,</w:t>
      </w:r>
      <w:r>
        <w:rPr>
          <w:rtl/>
        </w:rPr>
        <w:t xml:space="preserve"> ולגייס אותן לצבא</w:t>
      </w:r>
      <w:r>
        <w:rPr>
          <w:rFonts w:hint="cs"/>
          <w:rtl/>
        </w:rPr>
        <w:t>.</w:t>
      </w:r>
      <w:r>
        <w:rPr>
          <w:rtl/>
        </w:rPr>
        <w:t xml:space="preserve"> פשוט לא </w:t>
      </w:r>
      <w:r>
        <w:rPr>
          <w:rFonts w:hint="cs"/>
          <w:rtl/>
        </w:rPr>
        <w:t xml:space="preserve">ייאמן. </w:t>
      </w:r>
      <w:r>
        <w:rPr>
          <w:rtl/>
        </w:rPr>
        <w:t>פתאום את</w:t>
      </w:r>
      <w:r>
        <w:rPr>
          <w:rFonts w:hint="cs"/>
          <w:rtl/>
        </w:rPr>
        <w:t xml:space="preserve">ם, אכפת </w:t>
      </w:r>
      <w:bookmarkStart w:id="23117" w:name="_ETM_Q55_576000"/>
      <w:bookmarkEnd w:id="23117"/>
      <w:r>
        <w:rPr>
          <w:rFonts w:hint="cs"/>
          <w:rtl/>
        </w:rPr>
        <w:t xml:space="preserve">לכם </w:t>
      </w:r>
      <w:r>
        <w:rPr>
          <w:rtl/>
        </w:rPr>
        <w:t>שאפשר יהיה לגייס אנשים לצבא</w:t>
      </w:r>
      <w:r>
        <w:rPr>
          <w:rFonts w:hint="cs"/>
          <w:rtl/>
        </w:rPr>
        <w:t>.</w:t>
      </w:r>
      <w:r>
        <w:rPr>
          <w:rtl/>
        </w:rPr>
        <w:t xml:space="preserve"> עכשיו</w:t>
      </w:r>
      <w:r>
        <w:rPr>
          <w:rFonts w:hint="cs"/>
          <w:rtl/>
        </w:rPr>
        <w:t>,</w:t>
      </w:r>
      <w:r>
        <w:rPr>
          <w:rtl/>
        </w:rPr>
        <w:t xml:space="preserve"> הייתי רוצה לברך אתכם על השינוי הזה</w:t>
      </w:r>
      <w:r>
        <w:rPr>
          <w:rFonts w:hint="cs"/>
          <w:rtl/>
        </w:rPr>
        <w:t>,</w:t>
      </w:r>
      <w:r>
        <w:rPr>
          <w:rtl/>
        </w:rPr>
        <w:t xml:space="preserve"> אבל אני חייב לומר לכם שזה דבר קטן לעומת הפגיעה שאתם פגעתם באנשים שיושבים כאן</w:t>
      </w:r>
      <w:r>
        <w:rPr>
          <w:rFonts w:hint="cs"/>
          <w:rtl/>
        </w:rPr>
        <w:t>,</w:t>
      </w:r>
      <w:r>
        <w:rPr>
          <w:rtl/>
        </w:rPr>
        <w:t xml:space="preserve"> ובראשם הרב דרעי</w:t>
      </w:r>
      <w:r>
        <w:rPr>
          <w:rFonts w:hint="cs"/>
          <w:rtl/>
        </w:rPr>
        <w:t>,</w:t>
      </w:r>
      <w:r>
        <w:rPr>
          <w:rtl/>
        </w:rPr>
        <w:t xml:space="preserve"> שאף פעם לא </w:t>
      </w:r>
      <w:r>
        <w:rPr>
          <w:rFonts w:hint="cs"/>
          <w:rtl/>
        </w:rPr>
        <w:t xml:space="preserve">נתן </w:t>
      </w:r>
      <w:r>
        <w:rPr>
          <w:rtl/>
        </w:rPr>
        <w:t>לפגוע ול</w:t>
      </w:r>
      <w:r>
        <w:rPr>
          <w:rFonts w:hint="cs"/>
          <w:rtl/>
        </w:rPr>
        <w:t>ו</w:t>
      </w:r>
      <w:r>
        <w:rPr>
          <w:rtl/>
        </w:rPr>
        <w:t xml:space="preserve"> </w:t>
      </w:r>
      <w:r>
        <w:rPr>
          <w:rFonts w:hint="cs"/>
          <w:rtl/>
        </w:rPr>
        <w:t>ב</w:t>
      </w:r>
      <w:r>
        <w:rPr>
          <w:rtl/>
        </w:rPr>
        <w:t>פסיק בדבר שחשוב לציבור המוסלמי כדי לקיים את המצוות</w:t>
      </w:r>
      <w:r>
        <w:rPr>
          <w:rFonts w:hint="cs"/>
          <w:rtl/>
        </w:rPr>
        <w:t xml:space="preserve"> ואת ה</w:t>
      </w:r>
      <w:r>
        <w:rPr>
          <w:rtl/>
        </w:rPr>
        <w:t xml:space="preserve">הלכות ואת התפיסה </w:t>
      </w:r>
      <w:r>
        <w:rPr>
          <w:rFonts w:hint="cs"/>
          <w:rtl/>
        </w:rPr>
        <w:t>ה</w:t>
      </w:r>
      <w:r>
        <w:rPr>
          <w:rtl/>
        </w:rPr>
        <w:t>דתית שלו</w:t>
      </w:r>
      <w:r w:rsidR="0063787D">
        <w:rPr>
          <w:rFonts w:hint="cs"/>
          <w:rtl/>
        </w:rPr>
        <w:t>.</w:t>
      </w:r>
      <w:r>
        <w:rPr>
          <w:rFonts w:hint="cs"/>
          <w:rtl/>
        </w:rPr>
        <w:t xml:space="preserve"> בפסיק</w:t>
      </w:r>
      <w:r w:rsidR="0063787D">
        <w:rPr>
          <w:rFonts w:hint="cs"/>
          <w:rtl/>
        </w:rPr>
        <w:t>.</w:t>
      </w:r>
      <w:r>
        <w:rPr>
          <w:rFonts w:hint="cs"/>
          <w:rtl/>
        </w:rPr>
        <w:t xml:space="preserve"> </w:t>
      </w:r>
      <w:r>
        <w:rPr>
          <w:rtl/>
        </w:rPr>
        <w:t>ההפך הוא הנכון</w:t>
      </w:r>
      <w:r>
        <w:rPr>
          <w:rFonts w:hint="cs"/>
          <w:rtl/>
        </w:rPr>
        <w:t>.</w:t>
      </w:r>
    </w:p>
    <w:p w:rsidR="00F532D9" w:rsidRDefault="00F532D9" w:rsidP="00036D2A">
      <w:pPr>
        <w:rPr>
          <w:rtl/>
        </w:rPr>
      </w:pPr>
    </w:p>
    <w:p w:rsidR="00F532D9" w:rsidRDefault="00F532D9" w:rsidP="00036D2A">
      <w:pPr>
        <w:rPr>
          <w:rtl/>
        </w:rPr>
      </w:pPr>
      <w:bookmarkStart w:id="23118" w:name="_ETM_Q55_609000"/>
      <w:bookmarkEnd w:id="23118"/>
      <w:r>
        <w:rPr>
          <w:rtl/>
        </w:rPr>
        <w:t>ואני אומר לכם</w:t>
      </w:r>
      <w:r>
        <w:rPr>
          <w:rFonts w:hint="cs"/>
          <w:rtl/>
        </w:rPr>
        <w:t>,</w:t>
      </w:r>
      <w:r>
        <w:rPr>
          <w:rtl/>
        </w:rPr>
        <w:t xml:space="preserve"> תסתכלו רק על הקציר של השבועיים הראשונים האלה שאתם יושבים בממשלה</w:t>
      </w:r>
      <w:r>
        <w:rPr>
          <w:rFonts w:hint="cs"/>
          <w:rtl/>
        </w:rPr>
        <w:t>.</w:t>
      </w:r>
      <w:r>
        <w:rPr>
          <w:rtl/>
        </w:rPr>
        <w:t xml:space="preserve"> תראו לאן הממשלה הזאת הולכת</w:t>
      </w:r>
      <w:r>
        <w:rPr>
          <w:rFonts w:hint="cs"/>
          <w:rtl/>
        </w:rPr>
        <w:t>.</w:t>
      </w:r>
      <w:r>
        <w:rPr>
          <w:rtl/>
        </w:rPr>
        <w:t xml:space="preserve"> אין לכם ולממשלה הזאת שום דבר משותף בשום נושא</w:t>
      </w:r>
      <w:r>
        <w:rPr>
          <w:rFonts w:hint="cs"/>
          <w:rtl/>
        </w:rPr>
        <w:t>.</w:t>
      </w:r>
      <w:r>
        <w:rPr>
          <w:rtl/>
        </w:rPr>
        <w:t xml:space="preserve"> ואני גם אומר לכם עוד פעם</w:t>
      </w:r>
      <w:r>
        <w:rPr>
          <w:rFonts w:hint="cs"/>
          <w:rtl/>
        </w:rPr>
        <w:t>:</w:t>
      </w:r>
      <w:r>
        <w:rPr>
          <w:rtl/>
        </w:rPr>
        <w:t xml:space="preserve"> תכף יגיעו דיוני התקציב</w:t>
      </w:r>
      <w:r>
        <w:rPr>
          <w:rFonts w:hint="cs"/>
          <w:rtl/>
        </w:rPr>
        <w:t>.</w:t>
      </w:r>
      <w:r>
        <w:rPr>
          <w:rtl/>
        </w:rPr>
        <w:t xml:space="preserve"> ה</w:t>
      </w:r>
      <w:r>
        <w:rPr>
          <w:rFonts w:hint="cs"/>
          <w:rtl/>
        </w:rPr>
        <w:t>י</w:t>
      </w:r>
      <w:r>
        <w:rPr>
          <w:rtl/>
        </w:rPr>
        <w:t>נה</w:t>
      </w:r>
      <w:r>
        <w:rPr>
          <w:rFonts w:hint="cs"/>
          <w:rtl/>
        </w:rPr>
        <w:t>,</w:t>
      </w:r>
      <w:r>
        <w:rPr>
          <w:rtl/>
        </w:rPr>
        <w:t xml:space="preserve"> אני מבטיח לכם</w:t>
      </w:r>
      <w:r>
        <w:rPr>
          <w:rFonts w:hint="cs"/>
          <w:rtl/>
        </w:rPr>
        <w:t>,</w:t>
      </w:r>
      <w:r>
        <w:rPr>
          <w:rtl/>
        </w:rPr>
        <w:t xml:space="preserve"> לא יקיימו כלום ממה שהבטיחו לכם</w:t>
      </w:r>
      <w:r>
        <w:rPr>
          <w:rFonts w:hint="cs"/>
          <w:rtl/>
        </w:rPr>
        <w:t xml:space="preserve">. </w:t>
      </w:r>
      <w:bookmarkStart w:id="23119" w:name="_ETM_Q55_632000"/>
      <w:bookmarkEnd w:id="23119"/>
      <w:r>
        <w:rPr>
          <w:rFonts w:hint="cs"/>
          <w:rtl/>
        </w:rPr>
        <w:t xml:space="preserve">תזכרו, אמרתי לכם את זה פה. </w:t>
      </w:r>
      <w:r>
        <w:rPr>
          <w:rtl/>
        </w:rPr>
        <w:t>יבזו אתכם</w:t>
      </w:r>
      <w:r>
        <w:rPr>
          <w:rFonts w:hint="cs"/>
          <w:rtl/>
        </w:rPr>
        <w:t>,</w:t>
      </w:r>
      <w:r>
        <w:rPr>
          <w:rtl/>
        </w:rPr>
        <w:t xml:space="preserve"> יעשו מ</w:t>
      </w:r>
      <w:r>
        <w:rPr>
          <w:rFonts w:hint="cs"/>
          <w:rtl/>
        </w:rPr>
        <w:t>כם</w:t>
      </w:r>
      <w:r>
        <w:rPr>
          <w:rtl/>
        </w:rPr>
        <w:t xml:space="preserve"> צחוק</w:t>
      </w:r>
      <w:r>
        <w:rPr>
          <w:rFonts w:hint="cs"/>
          <w:rtl/>
        </w:rPr>
        <w:t>,</w:t>
      </w:r>
      <w:r>
        <w:rPr>
          <w:rtl/>
        </w:rPr>
        <w:t xml:space="preserve"> ואתם תישארו לדיראון עולם עם ההצבעות האלה</w:t>
      </w:r>
      <w:r>
        <w:rPr>
          <w:rFonts w:hint="cs"/>
          <w:rtl/>
        </w:rPr>
        <w:t>,</w:t>
      </w:r>
      <w:r>
        <w:rPr>
          <w:rtl/>
        </w:rPr>
        <w:t xml:space="preserve"> עם הפגיעה שפגעתם בברית שנמשכה פה</w:t>
      </w:r>
      <w:r>
        <w:rPr>
          <w:rFonts w:hint="cs"/>
          <w:rtl/>
        </w:rPr>
        <w:t>,</w:t>
      </w:r>
      <w:r>
        <w:rPr>
          <w:rtl/>
        </w:rPr>
        <w:t xml:space="preserve"> אני חושב</w:t>
      </w:r>
      <w:r>
        <w:rPr>
          <w:rFonts w:hint="cs"/>
          <w:rtl/>
        </w:rPr>
        <w:t>,</w:t>
      </w:r>
      <w:r>
        <w:rPr>
          <w:rtl/>
        </w:rPr>
        <w:t xml:space="preserve"> מימיה הראשונים של המדינה </w:t>
      </w:r>
      <w:r>
        <w:rPr>
          <w:rFonts w:hint="cs"/>
          <w:rtl/>
        </w:rPr>
        <w:t xml:space="preserve">– </w:t>
      </w:r>
      <w:r>
        <w:rPr>
          <w:rtl/>
        </w:rPr>
        <w:t>שלא פוגעים במה שחשוב לכם מבחינה דתית ואתם לא נותנים יד לפגיעה למה שחשוב לציבור הדתי שיושב כאן ומיוצג כאן בכנסת</w:t>
      </w:r>
      <w:r>
        <w:rPr>
          <w:rFonts w:hint="cs"/>
          <w:rtl/>
        </w:rPr>
        <w:t>.</w:t>
      </w:r>
    </w:p>
    <w:p w:rsidR="00F532D9" w:rsidRDefault="00F532D9" w:rsidP="00036D2A">
      <w:pPr>
        <w:ind w:firstLine="0"/>
        <w:rPr>
          <w:rtl/>
        </w:rPr>
      </w:pPr>
      <w:bookmarkStart w:id="23120" w:name="_ETM_Q55_656000"/>
      <w:bookmarkEnd w:id="23120"/>
    </w:p>
    <w:p w:rsidR="00F532D9" w:rsidRDefault="00F532D9" w:rsidP="00036D2A">
      <w:pPr>
        <w:pStyle w:val="af5"/>
        <w:rPr>
          <w:rtl/>
        </w:rPr>
      </w:pPr>
      <w:r w:rsidRPr="00D82D76">
        <w:rPr>
          <w:rStyle w:val="TagStyle"/>
          <w:rtl/>
        </w:rPr>
        <w:t xml:space="preserve"> &lt;&lt; קריאה &gt;&gt;</w:t>
      </w:r>
      <w:r w:rsidRPr="00247223">
        <w:rPr>
          <w:rStyle w:val="TagStyle"/>
          <w:rtl/>
        </w:rPr>
        <w:t xml:space="preserve"> </w:t>
      </w:r>
      <w:r>
        <w:rPr>
          <w:rtl/>
        </w:rPr>
        <w:t>דוד אמסלם (הליכוד):</w:t>
      </w:r>
      <w:r w:rsidRPr="00247223">
        <w:rPr>
          <w:rStyle w:val="TagStyle"/>
          <w:rtl/>
        </w:rPr>
        <w:t xml:space="preserve"> </w:t>
      </w:r>
      <w:r w:rsidRPr="00D82D76">
        <w:rPr>
          <w:rStyle w:val="TagStyle"/>
          <w:rtl/>
        </w:rPr>
        <w:t>&lt;&lt; קריאה &gt;&gt;</w:t>
      </w:r>
      <w:r>
        <w:rPr>
          <w:rtl/>
        </w:rPr>
        <w:t xml:space="preserve">   </w:t>
      </w:r>
    </w:p>
    <w:p w:rsidR="00F532D9" w:rsidRDefault="00F532D9" w:rsidP="00356EAB">
      <w:pPr>
        <w:rPr>
          <w:rtl/>
          <w:lang w:eastAsia="he-IL"/>
        </w:rPr>
      </w:pPr>
    </w:p>
    <w:p w:rsidR="00F532D9" w:rsidRPr="00247223" w:rsidRDefault="00F532D9" w:rsidP="00036D2A">
      <w:pPr>
        <w:rPr>
          <w:rtl/>
          <w:lang w:eastAsia="he-IL"/>
        </w:rPr>
      </w:pPr>
      <w:r>
        <w:rPr>
          <w:rFonts w:hint="cs"/>
          <w:rtl/>
          <w:lang w:eastAsia="he-IL"/>
        </w:rPr>
        <w:t xml:space="preserve">אבל הכסף עונה את </w:t>
      </w:r>
      <w:bookmarkStart w:id="23121" w:name="_ETM_Q55_658000"/>
      <w:bookmarkEnd w:id="23121"/>
      <w:r>
        <w:rPr>
          <w:rFonts w:hint="cs"/>
          <w:rtl/>
          <w:lang w:eastAsia="he-IL"/>
        </w:rPr>
        <w:t xml:space="preserve">הכול, אה? ראש הממשלה. </w:t>
      </w:r>
      <w:bookmarkStart w:id="23122" w:name="_ETM_Q55_668000"/>
      <w:bookmarkEnd w:id="23122"/>
    </w:p>
    <w:p w:rsidR="00F532D9" w:rsidRDefault="00F532D9" w:rsidP="00036D2A">
      <w:pPr>
        <w:rPr>
          <w:rtl/>
        </w:rPr>
      </w:pPr>
      <w:bookmarkStart w:id="23123" w:name="_ETM_Q55_657000"/>
      <w:bookmarkEnd w:id="23123"/>
    </w:p>
    <w:p w:rsidR="00F532D9" w:rsidRDefault="00F532D9" w:rsidP="00036D2A">
      <w:pPr>
        <w:pStyle w:val="af6"/>
        <w:rPr>
          <w:rtl/>
        </w:rPr>
      </w:pPr>
      <w:bookmarkStart w:id="23124" w:name="_ETM_Q55_665000"/>
      <w:bookmarkStart w:id="23125" w:name="ET_yor_6032_21"/>
      <w:bookmarkEnd w:id="23124"/>
      <w:r w:rsidRPr="00D82D76">
        <w:rPr>
          <w:rStyle w:val="TagStyle"/>
          <w:rtl/>
        </w:rPr>
        <w:t xml:space="preserve"> &lt;&lt; יור &gt;&gt;</w:t>
      </w:r>
      <w:r w:rsidRPr="00247223">
        <w:rPr>
          <w:rStyle w:val="TagStyle"/>
          <w:rtl/>
        </w:rPr>
        <w:t xml:space="preserve"> </w:t>
      </w:r>
      <w:r>
        <w:rPr>
          <w:rtl/>
        </w:rPr>
        <w:t>היו"ר מנסור עבאס:</w:t>
      </w:r>
      <w:r w:rsidRPr="00247223">
        <w:rPr>
          <w:rStyle w:val="TagStyle"/>
          <w:rtl/>
        </w:rPr>
        <w:t xml:space="preserve"> </w:t>
      </w:r>
      <w:r w:rsidRPr="00D82D76">
        <w:rPr>
          <w:rStyle w:val="TagStyle"/>
          <w:rtl/>
        </w:rPr>
        <w:t>&lt;&lt; יור &gt;&gt;</w:t>
      </w:r>
      <w:r>
        <w:rPr>
          <w:rtl/>
        </w:rPr>
        <w:t xml:space="preserve">   </w:t>
      </w:r>
      <w:bookmarkEnd w:id="23125"/>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כן. משפט אחרון. </w:t>
      </w:r>
    </w:p>
    <w:p w:rsidR="00F532D9" w:rsidRDefault="00F532D9" w:rsidP="00036D2A">
      <w:pPr>
        <w:rPr>
          <w:rtl/>
          <w:lang w:eastAsia="he-IL"/>
        </w:rPr>
      </w:pPr>
    </w:p>
    <w:p w:rsidR="00F532D9" w:rsidRDefault="00F532D9" w:rsidP="00036D2A">
      <w:pPr>
        <w:pStyle w:val="-"/>
        <w:rPr>
          <w:rtl/>
        </w:rPr>
      </w:pPr>
      <w:bookmarkStart w:id="23126" w:name="_ETM_Q55_663000"/>
      <w:bookmarkStart w:id="23127" w:name="ET_speakercontinue_4647_22"/>
      <w:bookmarkEnd w:id="23126"/>
      <w:r w:rsidRPr="00D82D76">
        <w:rPr>
          <w:rStyle w:val="TagStyle"/>
          <w:rtl/>
        </w:rPr>
        <w:t xml:space="preserve"> &lt;&lt; דובר_המשך &gt;&gt;</w:t>
      </w:r>
      <w:r w:rsidRPr="00247223">
        <w:rPr>
          <w:rStyle w:val="TagStyle"/>
          <w:rtl/>
        </w:rPr>
        <w:t xml:space="preserve"> </w:t>
      </w:r>
      <w:r>
        <w:rPr>
          <w:rtl/>
        </w:rPr>
        <w:t>יריב לוין (הליכוד):</w:t>
      </w:r>
      <w:r w:rsidRPr="00247223">
        <w:rPr>
          <w:rStyle w:val="TagStyle"/>
          <w:rtl/>
        </w:rPr>
        <w:t xml:space="preserve"> </w:t>
      </w:r>
      <w:r w:rsidRPr="00D82D76">
        <w:rPr>
          <w:rStyle w:val="TagStyle"/>
          <w:rtl/>
        </w:rPr>
        <w:t>&lt;&lt; דובר_המשך &gt;&gt;</w:t>
      </w:r>
      <w:r>
        <w:rPr>
          <w:rtl/>
        </w:rPr>
        <w:t xml:space="preserve">   </w:t>
      </w:r>
      <w:bookmarkEnd w:id="23127"/>
    </w:p>
    <w:p w:rsidR="00F532D9" w:rsidRDefault="00F532D9" w:rsidP="00356EAB">
      <w:pPr>
        <w:rPr>
          <w:rtl/>
          <w:lang w:eastAsia="he-IL"/>
        </w:rPr>
      </w:pPr>
    </w:p>
    <w:p w:rsidR="00F532D9" w:rsidRDefault="00F532D9" w:rsidP="00036D2A">
      <w:pPr>
        <w:rPr>
          <w:rtl/>
        </w:rPr>
      </w:pPr>
      <w:bookmarkStart w:id="23128" w:name="_ETM_Q55_664000"/>
      <w:bookmarkEnd w:id="23128"/>
      <w:r>
        <w:rPr>
          <w:rtl/>
        </w:rPr>
        <w:t>אני חושב שאתם צריכים</w:t>
      </w:r>
      <w:r>
        <w:rPr>
          <w:rFonts w:hint="cs"/>
          <w:rtl/>
        </w:rPr>
        <w:t>,</w:t>
      </w:r>
      <w:r>
        <w:rPr>
          <w:rtl/>
        </w:rPr>
        <w:t xml:space="preserve"> באמת</w:t>
      </w:r>
      <w:r>
        <w:rPr>
          <w:rFonts w:hint="cs"/>
          <w:rtl/>
        </w:rPr>
        <w:t>,</w:t>
      </w:r>
      <w:r>
        <w:rPr>
          <w:rtl/>
        </w:rPr>
        <w:t xml:space="preserve"> לעשות מאזן אמיתי עם עצמכם לפני שיהיה מאוחר מדי</w:t>
      </w:r>
      <w:r>
        <w:rPr>
          <w:rFonts w:hint="cs"/>
          <w:rtl/>
        </w:rPr>
        <w:t>.</w:t>
      </w:r>
      <w:r>
        <w:rPr>
          <w:rtl/>
        </w:rPr>
        <w:t xml:space="preserve"> תודה</w:t>
      </w:r>
      <w:r>
        <w:rPr>
          <w:rFonts w:hint="cs"/>
          <w:rtl/>
        </w:rPr>
        <w:t>.</w:t>
      </w:r>
    </w:p>
    <w:p w:rsidR="00F532D9" w:rsidRDefault="00F532D9" w:rsidP="00036D2A">
      <w:pPr>
        <w:ind w:firstLine="0"/>
        <w:rPr>
          <w:rtl/>
        </w:rPr>
      </w:pPr>
    </w:p>
    <w:p w:rsidR="00F532D9" w:rsidRDefault="00F532D9" w:rsidP="00036D2A">
      <w:pPr>
        <w:pStyle w:val="af6"/>
        <w:rPr>
          <w:rtl/>
        </w:rPr>
      </w:pPr>
      <w:bookmarkStart w:id="23129" w:name="ET_yor_6032_23"/>
      <w:r w:rsidRPr="00D82D76">
        <w:rPr>
          <w:rStyle w:val="TagStyle"/>
          <w:rtl/>
        </w:rPr>
        <w:t xml:space="preserve"> &lt;&lt; יור &gt;&gt;</w:t>
      </w:r>
      <w:r w:rsidRPr="00247223">
        <w:rPr>
          <w:rStyle w:val="TagStyle"/>
          <w:rtl/>
        </w:rPr>
        <w:t xml:space="preserve"> </w:t>
      </w:r>
      <w:r>
        <w:rPr>
          <w:rtl/>
        </w:rPr>
        <w:t>היו"ר מנסור עבאס:</w:t>
      </w:r>
      <w:r w:rsidRPr="00247223">
        <w:rPr>
          <w:rStyle w:val="TagStyle"/>
          <w:rtl/>
        </w:rPr>
        <w:t xml:space="preserve"> </w:t>
      </w:r>
      <w:r w:rsidRPr="00D82D76">
        <w:rPr>
          <w:rStyle w:val="TagStyle"/>
          <w:rtl/>
        </w:rPr>
        <w:t>&lt;&lt; יור &gt;&gt;</w:t>
      </w:r>
      <w:r>
        <w:rPr>
          <w:rtl/>
        </w:rPr>
        <w:t xml:space="preserve">   </w:t>
      </w:r>
      <w:bookmarkEnd w:id="23129"/>
    </w:p>
    <w:p w:rsidR="00F532D9" w:rsidRDefault="00F532D9" w:rsidP="00356EAB">
      <w:pPr>
        <w:rPr>
          <w:rtl/>
          <w:lang w:eastAsia="he-IL"/>
        </w:rPr>
      </w:pPr>
    </w:p>
    <w:p w:rsidR="00F532D9" w:rsidRDefault="00F532D9" w:rsidP="00036D2A">
      <w:pPr>
        <w:rPr>
          <w:rtl/>
          <w:lang w:eastAsia="he-IL"/>
        </w:rPr>
      </w:pPr>
      <w:r>
        <w:rPr>
          <w:rFonts w:hint="cs"/>
          <w:rtl/>
          <w:lang w:eastAsia="he-IL"/>
        </w:rPr>
        <w:t>תודה, חבר הכנסת יריב לוין.</w:t>
      </w:r>
    </w:p>
    <w:p w:rsidR="00F532D9" w:rsidRDefault="00F532D9" w:rsidP="00036D2A">
      <w:pPr>
        <w:rPr>
          <w:rtl/>
          <w:lang w:eastAsia="he-IL"/>
        </w:rPr>
      </w:pPr>
    </w:p>
    <w:p w:rsidR="00F532D9" w:rsidRDefault="00F532D9" w:rsidP="00036D2A">
      <w:pPr>
        <w:rPr>
          <w:rtl/>
          <w:lang w:eastAsia="he-IL"/>
        </w:rPr>
      </w:pPr>
      <w:bookmarkStart w:id="23130" w:name="_ETM_Q55_672000"/>
      <w:bookmarkEnd w:id="23130"/>
      <w:r>
        <w:rPr>
          <w:rFonts w:hint="cs"/>
          <w:rtl/>
          <w:lang w:eastAsia="he-IL"/>
        </w:rPr>
        <w:t>נקודה</w:t>
      </w:r>
      <w:bookmarkStart w:id="23131" w:name="_ETM_Q55_673000"/>
      <w:bookmarkEnd w:id="23131"/>
      <w:r>
        <w:rPr>
          <w:rFonts w:hint="cs"/>
          <w:rtl/>
          <w:lang w:eastAsia="he-IL"/>
        </w:rPr>
        <w:t xml:space="preserve"> אחת. קודם כול, הוראת השעה </w:t>
      </w:r>
      <w:r>
        <w:rPr>
          <w:rFonts w:hint="eastAsia"/>
          <w:rtl/>
          <w:lang w:eastAsia="he-IL"/>
        </w:rPr>
        <w:t>–</w:t>
      </w:r>
      <w:r>
        <w:rPr>
          <w:rFonts w:hint="cs"/>
          <w:rtl/>
          <w:lang w:eastAsia="he-IL"/>
        </w:rPr>
        <w:t xml:space="preserve"> </w:t>
      </w:r>
      <w:bookmarkStart w:id="23132" w:name="_ETM_Q55_677000"/>
      <w:bookmarkStart w:id="23133" w:name="_ETM_Q55_678000"/>
      <w:bookmarkEnd w:id="23132"/>
      <w:bookmarkEnd w:id="23133"/>
      <w:r>
        <w:rPr>
          <w:rFonts w:hint="cs"/>
          <w:rtl/>
          <w:lang w:eastAsia="he-IL"/>
        </w:rPr>
        <w:t xml:space="preserve">אני אתן לך, </w:t>
      </w:r>
      <w:bookmarkStart w:id="23134" w:name="_ETM_Q55_674000"/>
      <w:bookmarkEnd w:id="23134"/>
      <w:r>
        <w:rPr>
          <w:rFonts w:hint="cs"/>
          <w:rtl/>
          <w:lang w:eastAsia="he-IL"/>
        </w:rPr>
        <w:t xml:space="preserve">חבר הכנסת אריה דרעי, כן, כמובן. אתה הבא בתור. </w:t>
      </w:r>
      <w:bookmarkStart w:id="23135" w:name="_ETM_Q55_686000"/>
      <w:bookmarkEnd w:id="23135"/>
      <w:r>
        <w:rPr>
          <w:rFonts w:hint="cs"/>
          <w:rtl/>
          <w:lang w:eastAsia="he-IL"/>
        </w:rPr>
        <w:t xml:space="preserve">אוקיי. </w:t>
      </w:r>
      <w:bookmarkStart w:id="23136" w:name="_ETM_Q55_682000"/>
      <w:bookmarkEnd w:id="23136"/>
      <w:r>
        <w:rPr>
          <w:rFonts w:hint="cs"/>
          <w:rtl/>
          <w:lang w:eastAsia="he-IL"/>
        </w:rPr>
        <w:t xml:space="preserve">בבקשה. </w:t>
      </w:r>
      <w:bookmarkStart w:id="23137" w:name="_ETM_Q55_691000"/>
      <w:bookmarkEnd w:id="23137"/>
      <w:r>
        <w:rPr>
          <w:rFonts w:hint="cs"/>
          <w:rtl/>
          <w:lang w:eastAsia="he-IL"/>
        </w:rPr>
        <w:t>ההצבעה של חברי הכנסת הייתה בעצם על הפטור</w:t>
      </w:r>
      <w:bookmarkStart w:id="23138" w:name="_ETM_Q55_689000"/>
      <w:bookmarkEnd w:id="23138"/>
      <w:r>
        <w:rPr>
          <w:rFonts w:hint="cs"/>
          <w:rtl/>
          <w:lang w:eastAsia="he-IL"/>
        </w:rPr>
        <w:t xml:space="preserve"> לבנות הדתיות. </w:t>
      </w:r>
    </w:p>
    <w:p w:rsidR="00F532D9" w:rsidRDefault="00F532D9" w:rsidP="00036D2A">
      <w:pPr>
        <w:rPr>
          <w:rtl/>
          <w:lang w:eastAsia="he-IL"/>
        </w:rPr>
      </w:pPr>
      <w:bookmarkStart w:id="23139" w:name="_ETM_Q55_683000"/>
      <w:bookmarkEnd w:id="23139"/>
    </w:p>
    <w:p w:rsidR="00F532D9" w:rsidRDefault="00F532D9" w:rsidP="00036D2A">
      <w:pPr>
        <w:pStyle w:val="af5"/>
        <w:keepNext/>
        <w:rPr>
          <w:rtl/>
        </w:rPr>
      </w:pPr>
      <w:bookmarkStart w:id="23140" w:name="_ETM_Q55_693000"/>
      <w:bookmarkEnd w:id="23140"/>
      <w:r>
        <w:rPr>
          <w:rStyle w:val="TagStyle"/>
          <w:rtl/>
        </w:rPr>
        <w:t xml:space="preserve"> &lt;&lt; קריא</w:t>
      </w:r>
      <w:r>
        <w:rPr>
          <w:rStyle w:val="TagStyle"/>
          <w:rFonts w:hint="cs"/>
          <w:rtl/>
        </w:rPr>
        <w:t>ות</w:t>
      </w:r>
      <w:r w:rsidRPr="00247223">
        <w:rPr>
          <w:rStyle w:val="TagStyle"/>
          <w:rtl/>
        </w:rPr>
        <w:t xml:space="preserve"> &gt;&gt; </w:t>
      </w:r>
      <w:r>
        <w:rPr>
          <w:rtl/>
        </w:rPr>
        <w:t>קריאה:</w:t>
      </w:r>
      <w:r w:rsidRPr="00247223">
        <w:rPr>
          <w:rStyle w:val="TagStyle"/>
          <w:rtl/>
        </w:rPr>
        <w:t xml:space="preserve"> &lt;&lt; קריאה &gt;&gt;</w:t>
      </w:r>
      <w:r>
        <w:rPr>
          <w:rtl/>
        </w:rPr>
        <w:t xml:space="preserve">   </w:t>
      </w:r>
    </w:p>
    <w:p w:rsidR="00F532D9" w:rsidRDefault="00F532D9" w:rsidP="00356EAB">
      <w:pPr>
        <w:rPr>
          <w:rtl/>
          <w:lang w:eastAsia="he-IL"/>
        </w:rPr>
      </w:pPr>
    </w:p>
    <w:p w:rsidR="00F532D9" w:rsidRPr="00247223" w:rsidRDefault="00F532D9" w:rsidP="00036D2A">
      <w:pPr>
        <w:rPr>
          <w:rtl/>
          <w:lang w:eastAsia="he-IL"/>
        </w:rPr>
      </w:pPr>
      <w:r>
        <w:rPr>
          <w:rFonts w:hint="cs"/>
          <w:rtl/>
          <w:lang w:eastAsia="he-IL"/>
        </w:rPr>
        <w:t xml:space="preserve">לא. </w:t>
      </w:r>
    </w:p>
    <w:p w:rsidR="00F532D9" w:rsidRDefault="00F532D9" w:rsidP="00036D2A">
      <w:pPr>
        <w:rPr>
          <w:rtl/>
        </w:rPr>
      </w:pPr>
    </w:p>
    <w:p w:rsidR="00F532D9" w:rsidRDefault="00F532D9" w:rsidP="00036D2A">
      <w:pPr>
        <w:pStyle w:val="a4"/>
        <w:rPr>
          <w:rtl/>
        </w:rPr>
      </w:pPr>
      <w:bookmarkStart w:id="23141" w:name="ET_speaker_6142_25"/>
      <w:r w:rsidRPr="00D82D76">
        <w:rPr>
          <w:rStyle w:val="TagStyle"/>
          <w:rtl/>
        </w:rPr>
        <w:t xml:space="preserve"> &lt;&lt; דובר &gt;&gt;</w:t>
      </w:r>
      <w:r w:rsidRPr="00247223">
        <w:rPr>
          <w:rStyle w:val="TagStyle"/>
          <w:rtl/>
        </w:rPr>
        <w:t xml:space="preserve"> </w:t>
      </w:r>
      <w:bookmarkStart w:id="23142" w:name="_Toc76301985"/>
      <w:r>
        <w:rPr>
          <w:rtl/>
        </w:rPr>
        <w:t>אריה מכלוף דרעי (ש"ס):</w:t>
      </w:r>
      <w:bookmarkEnd w:id="23142"/>
      <w:r w:rsidRPr="00247223">
        <w:rPr>
          <w:rStyle w:val="TagStyle"/>
          <w:rtl/>
        </w:rPr>
        <w:t xml:space="preserve"> </w:t>
      </w:r>
      <w:r w:rsidRPr="00D82D76">
        <w:rPr>
          <w:rStyle w:val="TagStyle"/>
          <w:rtl/>
        </w:rPr>
        <w:t>&lt;&lt; דובר &gt;&gt;</w:t>
      </w:r>
      <w:r>
        <w:rPr>
          <w:rtl/>
        </w:rPr>
        <w:t xml:space="preserve">   </w:t>
      </w:r>
      <w:bookmarkEnd w:id="23141"/>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לא. מנסור. </w:t>
      </w:r>
    </w:p>
    <w:p w:rsidR="00F532D9" w:rsidRDefault="00F532D9" w:rsidP="00036D2A">
      <w:pPr>
        <w:rPr>
          <w:rtl/>
          <w:lang w:eastAsia="he-IL"/>
        </w:rPr>
      </w:pPr>
      <w:bookmarkStart w:id="23143" w:name="_ETM_Q55_694000"/>
      <w:bookmarkEnd w:id="23143"/>
    </w:p>
    <w:p w:rsidR="00F532D9" w:rsidRDefault="00F532D9" w:rsidP="00036D2A">
      <w:pPr>
        <w:pStyle w:val="af6"/>
        <w:rPr>
          <w:rtl/>
        </w:rPr>
      </w:pPr>
      <w:r w:rsidRPr="00D82D76">
        <w:rPr>
          <w:rStyle w:val="TagStyle"/>
          <w:rtl/>
        </w:rPr>
        <w:t xml:space="preserve"> &lt;&lt; יור &gt;&gt;</w:t>
      </w:r>
      <w:r w:rsidRPr="00247223">
        <w:rPr>
          <w:rStyle w:val="TagStyle"/>
          <w:rtl/>
        </w:rPr>
        <w:t xml:space="preserve"> </w:t>
      </w:r>
      <w:r>
        <w:rPr>
          <w:rtl/>
        </w:rPr>
        <w:t>היו"ר מנסור עבאס:</w:t>
      </w:r>
      <w:r w:rsidRPr="00247223">
        <w:rPr>
          <w:rStyle w:val="TagStyle"/>
          <w:rtl/>
        </w:rPr>
        <w:t xml:space="preserve"> </w:t>
      </w:r>
      <w:r w:rsidRPr="00D82D76">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3144" w:name="_ETM_Q55_695000"/>
      <w:bookmarkEnd w:id="23144"/>
      <w:r>
        <w:rPr>
          <w:rFonts w:hint="cs"/>
          <w:rtl/>
          <w:lang w:eastAsia="he-IL"/>
        </w:rPr>
        <w:t xml:space="preserve">שנייה, תנו לי להשלים. </w:t>
      </w:r>
    </w:p>
    <w:p w:rsidR="00F532D9" w:rsidRDefault="00F532D9" w:rsidP="00036D2A">
      <w:pPr>
        <w:rPr>
          <w:rtl/>
          <w:lang w:eastAsia="he-IL"/>
        </w:rPr>
      </w:pPr>
    </w:p>
    <w:p w:rsidR="00F532D9" w:rsidRDefault="00F532D9" w:rsidP="00036D2A">
      <w:pPr>
        <w:pStyle w:val="-"/>
        <w:rPr>
          <w:rtl/>
        </w:rPr>
      </w:pPr>
      <w:bookmarkStart w:id="23145" w:name="ET_speakercontinue_6142_27"/>
      <w:r w:rsidRPr="00D82D76">
        <w:rPr>
          <w:rStyle w:val="TagStyle"/>
          <w:rtl/>
        </w:rPr>
        <w:t xml:space="preserve"> &lt;&lt; דובר_המשך &gt;&gt;</w:t>
      </w:r>
      <w:r w:rsidRPr="00247223">
        <w:rPr>
          <w:rStyle w:val="TagStyle"/>
          <w:rtl/>
        </w:rPr>
        <w:t xml:space="preserve"> </w:t>
      </w:r>
      <w:r>
        <w:rPr>
          <w:rtl/>
        </w:rPr>
        <w:t>אריה מכלוף דרעי (ש"ס):</w:t>
      </w:r>
      <w:r w:rsidRPr="00247223">
        <w:rPr>
          <w:rStyle w:val="TagStyle"/>
          <w:rtl/>
        </w:rPr>
        <w:t xml:space="preserve"> </w:t>
      </w:r>
      <w:r w:rsidRPr="00D82D76">
        <w:rPr>
          <w:rStyle w:val="TagStyle"/>
          <w:rtl/>
        </w:rPr>
        <w:t>&lt;&lt; דובר_המשך &gt;&gt;</w:t>
      </w:r>
      <w:r>
        <w:rPr>
          <w:rtl/>
        </w:rPr>
        <w:t xml:space="preserve">   </w:t>
      </w:r>
      <w:bookmarkEnd w:id="23145"/>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אין </w:t>
      </w:r>
      <w:bookmarkStart w:id="23146" w:name="_ETM_Q55_696000"/>
      <w:bookmarkEnd w:id="23146"/>
      <w:r>
        <w:rPr>
          <w:rFonts w:hint="cs"/>
          <w:rtl/>
          <w:lang w:eastAsia="he-IL"/>
        </w:rPr>
        <w:t xml:space="preserve">בעיה. זכותך להצביע מה שאתה רוצה. רק אל תחשוב אותנו </w:t>
      </w:r>
      <w:r w:rsidR="0063787D">
        <w:rPr>
          <w:rFonts w:hint="cs"/>
          <w:rtl/>
          <w:lang w:eastAsia="he-IL"/>
        </w:rPr>
        <w:t>ל</w:t>
      </w:r>
      <w:r>
        <w:rPr>
          <w:rFonts w:hint="cs"/>
          <w:rtl/>
          <w:lang w:eastAsia="he-IL"/>
        </w:rPr>
        <w:t xml:space="preserve">אהבלים, זה מה שאני מבקש ממך. </w:t>
      </w:r>
    </w:p>
    <w:p w:rsidR="00F532D9" w:rsidRDefault="00F532D9" w:rsidP="00036D2A">
      <w:pPr>
        <w:rPr>
          <w:rtl/>
          <w:lang w:eastAsia="he-IL"/>
        </w:rPr>
      </w:pPr>
      <w:bookmarkStart w:id="23147" w:name="_ETM_Q55_706000"/>
      <w:bookmarkEnd w:id="23147"/>
    </w:p>
    <w:p w:rsidR="00F532D9" w:rsidRDefault="00F532D9" w:rsidP="00036D2A">
      <w:pPr>
        <w:pStyle w:val="af6"/>
        <w:rPr>
          <w:rtl/>
        </w:rPr>
      </w:pPr>
      <w:r w:rsidRPr="00D82D76">
        <w:rPr>
          <w:rStyle w:val="TagStyle"/>
          <w:rtl/>
        </w:rPr>
        <w:t xml:space="preserve"> &lt;&lt; יור &gt;&gt;</w:t>
      </w:r>
      <w:r w:rsidRPr="00247223">
        <w:rPr>
          <w:rStyle w:val="TagStyle"/>
          <w:rtl/>
        </w:rPr>
        <w:t xml:space="preserve"> </w:t>
      </w:r>
      <w:r>
        <w:rPr>
          <w:rtl/>
        </w:rPr>
        <w:t>היו"ר מנסור עבאס:</w:t>
      </w:r>
      <w:r w:rsidRPr="00247223">
        <w:rPr>
          <w:rStyle w:val="TagStyle"/>
          <w:rtl/>
        </w:rPr>
        <w:t xml:space="preserve"> </w:t>
      </w:r>
      <w:r w:rsidRPr="00D82D76">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לא אהבלים. </w:t>
      </w:r>
    </w:p>
    <w:p w:rsidR="00F532D9" w:rsidRDefault="00F532D9" w:rsidP="00036D2A">
      <w:pPr>
        <w:rPr>
          <w:rtl/>
          <w:lang w:eastAsia="he-IL"/>
        </w:rPr>
      </w:pPr>
      <w:bookmarkStart w:id="23148" w:name="_ETM_Q55_703000"/>
      <w:bookmarkEnd w:id="23148"/>
    </w:p>
    <w:p w:rsidR="00F532D9" w:rsidRDefault="00F532D9" w:rsidP="00036D2A">
      <w:pPr>
        <w:pStyle w:val="af5"/>
        <w:rPr>
          <w:rtl/>
        </w:rPr>
      </w:pPr>
      <w:bookmarkStart w:id="23149" w:name="ET_interruption_5156_29"/>
      <w:r w:rsidRPr="00D82D76">
        <w:rPr>
          <w:rStyle w:val="TagStyle"/>
          <w:rtl/>
        </w:rPr>
        <w:t xml:space="preserve"> &lt;&lt; קריאה &gt;&gt;</w:t>
      </w:r>
      <w:r w:rsidRPr="00495759">
        <w:rPr>
          <w:rStyle w:val="TagStyle"/>
          <w:rtl/>
        </w:rPr>
        <w:t xml:space="preserve"> </w:t>
      </w:r>
      <w:r>
        <w:rPr>
          <w:rtl/>
        </w:rPr>
        <w:t>דוד אמסלם (הליכוד):</w:t>
      </w:r>
      <w:r w:rsidRPr="00495759">
        <w:rPr>
          <w:rStyle w:val="TagStyle"/>
          <w:rtl/>
        </w:rPr>
        <w:t xml:space="preserve"> </w:t>
      </w:r>
      <w:r w:rsidRPr="00D82D76">
        <w:rPr>
          <w:rStyle w:val="TagStyle"/>
          <w:rtl/>
        </w:rPr>
        <w:t>&lt;&lt; קריאה &gt;&gt;</w:t>
      </w:r>
      <w:r>
        <w:rPr>
          <w:rtl/>
        </w:rPr>
        <w:t xml:space="preserve">   </w:t>
      </w:r>
      <w:bookmarkEnd w:id="23149"/>
    </w:p>
    <w:p w:rsidR="00F532D9" w:rsidRDefault="00F532D9" w:rsidP="00356EAB">
      <w:pPr>
        <w:rPr>
          <w:rtl/>
          <w:lang w:eastAsia="he-IL"/>
        </w:rPr>
      </w:pPr>
    </w:p>
    <w:p w:rsidR="00F532D9" w:rsidRPr="00495759" w:rsidRDefault="00F532D9" w:rsidP="0063787D">
      <w:pPr>
        <w:rPr>
          <w:rtl/>
          <w:lang w:eastAsia="he-IL"/>
        </w:rPr>
      </w:pPr>
      <w:r>
        <w:rPr>
          <w:rFonts w:hint="cs"/>
          <w:rtl/>
          <w:lang w:eastAsia="he-IL"/>
        </w:rPr>
        <w:t xml:space="preserve">אל </w:t>
      </w:r>
      <w:bookmarkStart w:id="23150" w:name="_ETM_Q55_704000"/>
      <w:bookmarkEnd w:id="23150"/>
      <w:r>
        <w:rPr>
          <w:rFonts w:hint="cs"/>
          <w:rtl/>
          <w:lang w:eastAsia="he-IL"/>
        </w:rPr>
        <w:t>תחשוב שאנחנו אהבלים. אנחנו מזרחים, נשמה</w:t>
      </w:r>
      <w:r w:rsidR="0063787D">
        <w:rPr>
          <w:rFonts w:hint="cs"/>
          <w:rtl/>
          <w:lang w:eastAsia="he-IL"/>
        </w:rPr>
        <w:t>.</w:t>
      </w:r>
      <w:r>
        <w:rPr>
          <w:rFonts w:hint="cs"/>
          <w:rtl/>
          <w:lang w:eastAsia="he-IL"/>
        </w:rPr>
        <w:t xml:space="preserve"> עלינו לא עובדים. </w:t>
      </w:r>
    </w:p>
    <w:p w:rsidR="00F532D9" w:rsidRDefault="00F532D9" w:rsidP="00036D2A">
      <w:pPr>
        <w:rPr>
          <w:rtl/>
        </w:rPr>
      </w:pPr>
      <w:bookmarkStart w:id="23151" w:name="_ETM_Q55_712000"/>
      <w:bookmarkEnd w:id="23151"/>
    </w:p>
    <w:p w:rsidR="00F532D9" w:rsidRDefault="00F532D9" w:rsidP="00036D2A">
      <w:pPr>
        <w:pStyle w:val="af6"/>
        <w:rPr>
          <w:rtl/>
        </w:rPr>
      </w:pPr>
      <w:r w:rsidRPr="00D82D76">
        <w:rPr>
          <w:rStyle w:val="TagStyle"/>
          <w:rtl/>
        </w:rPr>
        <w:t xml:space="preserve"> &lt;&lt; יור &gt;&gt;</w:t>
      </w:r>
      <w:r w:rsidRPr="00495759">
        <w:rPr>
          <w:rStyle w:val="TagStyle"/>
          <w:rtl/>
        </w:rPr>
        <w:t xml:space="preserve"> </w:t>
      </w:r>
      <w:r>
        <w:rPr>
          <w:rtl/>
        </w:rPr>
        <w:t>היו"ר מנסור עבאס:</w:t>
      </w:r>
      <w:r w:rsidRPr="00495759">
        <w:rPr>
          <w:rStyle w:val="TagStyle"/>
          <w:rtl/>
        </w:rPr>
        <w:t xml:space="preserve"> </w:t>
      </w:r>
      <w:r w:rsidRPr="00D82D76">
        <w:rPr>
          <w:rStyle w:val="TagStyle"/>
          <w:rtl/>
        </w:rPr>
        <w:t>&lt;&lt; יור &gt;&gt;</w:t>
      </w:r>
      <w:r>
        <w:rPr>
          <w:rtl/>
        </w:rPr>
        <w:t xml:space="preserve">   </w:t>
      </w:r>
    </w:p>
    <w:p w:rsidR="00F532D9" w:rsidRDefault="00F532D9" w:rsidP="00356EAB">
      <w:pPr>
        <w:rPr>
          <w:rtl/>
          <w:lang w:eastAsia="he-IL"/>
        </w:rPr>
      </w:pPr>
    </w:p>
    <w:p w:rsidR="00F532D9" w:rsidRDefault="00F532D9" w:rsidP="0063787D">
      <w:pPr>
        <w:rPr>
          <w:rtl/>
        </w:rPr>
      </w:pPr>
      <w:bookmarkStart w:id="23152" w:name="_ETM_Q55_713000"/>
      <w:bookmarkEnd w:id="23152"/>
      <w:r>
        <w:rPr>
          <w:rtl/>
        </w:rPr>
        <w:t>העמדה שלנו ברורה בנושא הזה</w:t>
      </w:r>
      <w:r w:rsidR="0063787D">
        <w:rPr>
          <w:rFonts w:hint="cs"/>
          <w:rtl/>
        </w:rPr>
        <w:t>,</w:t>
      </w:r>
      <w:r>
        <w:rPr>
          <w:rtl/>
        </w:rPr>
        <w:t xml:space="preserve"> ומי שהצביע מסיעת רע"</w:t>
      </w:r>
      <w:r>
        <w:rPr>
          <w:rFonts w:hint="cs"/>
          <w:rtl/>
        </w:rPr>
        <w:t>מ</w:t>
      </w:r>
      <w:r>
        <w:rPr>
          <w:rtl/>
        </w:rPr>
        <w:t xml:space="preserve"> התכוון לדבר הזה</w:t>
      </w:r>
      <w:r>
        <w:rPr>
          <w:rFonts w:hint="cs"/>
          <w:rtl/>
        </w:rPr>
        <w:t>.</w:t>
      </w:r>
      <w:r>
        <w:rPr>
          <w:rtl/>
        </w:rPr>
        <w:t xml:space="preserve"> אני דיברתי עם חברי הכנסת החרדים ואמרתי להם</w:t>
      </w:r>
      <w:r>
        <w:rPr>
          <w:rFonts w:hint="cs"/>
          <w:rtl/>
        </w:rPr>
        <w:t xml:space="preserve">: </w:t>
      </w:r>
      <w:bookmarkStart w:id="23153" w:name="_ETM_Q55_728000"/>
      <w:bookmarkEnd w:id="23153"/>
      <w:r>
        <w:rPr>
          <w:rtl/>
        </w:rPr>
        <w:t>הייתם צריכים להעיר לנו בנושא הזה</w:t>
      </w:r>
      <w:r>
        <w:rPr>
          <w:rFonts w:hint="cs"/>
          <w:rtl/>
        </w:rPr>
        <w:t xml:space="preserve">. נקודה. </w:t>
      </w:r>
    </w:p>
    <w:p w:rsidR="00F532D9" w:rsidRDefault="00F532D9" w:rsidP="00036D2A">
      <w:pPr>
        <w:rPr>
          <w:rtl/>
        </w:rPr>
      </w:pPr>
    </w:p>
    <w:p w:rsidR="00F532D9" w:rsidRDefault="00F532D9" w:rsidP="00036D2A">
      <w:pPr>
        <w:pStyle w:val="af5"/>
        <w:rPr>
          <w:rtl/>
        </w:rPr>
      </w:pPr>
      <w:r w:rsidRPr="00D82D76">
        <w:rPr>
          <w:rStyle w:val="TagStyle"/>
          <w:rtl/>
        </w:rPr>
        <w:t>&lt;&lt; קריאה &gt;&gt;</w:t>
      </w:r>
      <w:r w:rsidRPr="00495759">
        <w:rPr>
          <w:rStyle w:val="TagStyle"/>
          <w:rtl/>
        </w:rPr>
        <w:t xml:space="preserve"> </w:t>
      </w:r>
      <w:r>
        <w:rPr>
          <w:rFonts w:hint="cs"/>
          <w:rtl/>
        </w:rPr>
        <w:t>קריאה</w:t>
      </w:r>
      <w:r>
        <w:rPr>
          <w:rtl/>
        </w:rPr>
        <w:t>:</w:t>
      </w:r>
      <w:r w:rsidRPr="00495759">
        <w:rPr>
          <w:rStyle w:val="TagStyle"/>
          <w:rtl/>
        </w:rPr>
        <w:t xml:space="preserve"> </w:t>
      </w:r>
      <w:r w:rsidRPr="00D82D76">
        <w:rPr>
          <w:rStyle w:val="TagStyle"/>
          <w:rtl/>
        </w:rPr>
        <w:t>&lt;&lt; קריאה &gt;&gt;</w:t>
      </w:r>
      <w:r>
        <w:rPr>
          <w:rtl/>
        </w:rPr>
        <w:t xml:space="preserve">   </w:t>
      </w:r>
    </w:p>
    <w:p w:rsidR="00F532D9" w:rsidRDefault="00F532D9" w:rsidP="00036D2A">
      <w:pPr>
        <w:rPr>
          <w:rtl/>
        </w:rPr>
      </w:pPr>
    </w:p>
    <w:p w:rsidR="00F532D9" w:rsidRDefault="00C9608A" w:rsidP="00036D2A">
      <w:pPr>
        <w:rPr>
          <w:rtl/>
        </w:rPr>
      </w:pPr>
      <w:r>
        <w:rPr>
          <w:rFonts w:hint="cs"/>
          <w:rtl/>
        </w:rPr>
        <w:t>– – –</w:t>
      </w:r>
      <w:r w:rsidR="00F532D9">
        <w:rPr>
          <w:rFonts w:hint="cs"/>
          <w:rtl/>
        </w:rPr>
        <w:t xml:space="preserve"> </w:t>
      </w:r>
    </w:p>
    <w:p w:rsidR="00F532D9" w:rsidRDefault="00F532D9" w:rsidP="00036D2A">
      <w:pPr>
        <w:rPr>
          <w:rtl/>
        </w:rPr>
      </w:pPr>
    </w:p>
    <w:p w:rsidR="00F532D9" w:rsidRDefault="00F532D9" w:rsidP="00036D2A">
      <w:pPr>
        <w:pStyle w:val="-"/>
        <w:rPr>
          <w:rtl/>
        </w:rPr>
      </w:pPr>
      <w:r w:rsidRPr="00D82D76">
        <w:rPr>
          <w:rStyle w:val="TagStyle"/>
          <w:rtl/>
        </w:rPr>
        <w:t>&lt;&lt; דובר_המשך &gt;&gt;</w:t>
      </w:r>
      <w:r w:rsidRPr="00495759">
        <w:rPr>
          <w:rStyle w:val="TagStyle"/>
          <w:rtl/>
        </w:rPr>
        <w:t xml:space="preserve"> </w:t>
      </w:r>
      <w:r>
        <w:rPr>
          <w:rtl/>
        </w:rPr>
        <w:t>אריה מכלוף דרעי (ש"ס):</w:t>
      </w:r>
      <w:r w:rsidRPr="00495759">
        <w:rPr>
          <w:rStyle w:val="TagStyle"/>
          <w:rtl/>
        </w:rPr>
        <w:t xml:space="preserve"> </w:t>
      </w:r>
      <w:r w:rsidRPr="00D82D76">
        <w:rPr>
          <w:rStyle w:val="TagStyle"/>
          <w:rtl/>
        </w:rPr>
        <w:t>&lt;&lt; דובר_המשך &gt;&gt;</w:t>
      </w:r>
      <w:r>
        <w:rPr>
          <w:rtl/>
        </w:rPr>
        <w:t xml:space="preserve">   </w:t>
      </w:r>
    </w:p>
    <w:p w:rsidR="00F532D9" w:rsidRDefault="00F532D9" w:rsidP="00036D2A">
      <w:pPr>
        <w:rPr>
          <w:rtl/>
        </w:rPr>
      </w:pPr>
    </w:p>
    <w:p w:rsidR="00F532D9" w:rsidRDefault="00F532D9" w:rsidP="00036D2A">
      <w:pPr>
        <w:rPr>
          <w:rtl/>
        </w:rPr>
      </w:pPr>
      <w:r>
        <w:rPr>
          <w:rFonts w:hint="cs"/>
          <w:rtl/>
        </w:rPr>
        <w:t xml:space="preserve">אדוני היושב-ראש </w:t>
      </w:r>
      <w:r>
        <w:rPr>
          <w:rFonts w:hint="eastAsia"/>
          <w:rtl/>
        </w:rPr>
        <w:t>–</w:t>
      </w:r>
      <w:r>
        <w:rPr>
          <w:rFonts w:hint="cs"/>
          <w:rtl/>
        </w:rPr>
        <w:t xml:space="preserve"> תנו לי, בבקשה. היות שיריב, ידידי הטוב </w:t>
      </w:r>
      <w:r w:rsidR="00C9608A">
        <w:rPr>
          <w:rFonts w:hint="cs"/>
          <w:rtl/>
        </w:rPr>
        <w:t>– – –</w:t>
      </w:r>
      <w:r>
        <w:rPr>
          <w:rFonts w:hint="cs"/>
          <w:rtl/>
        </w:rPr>
        <w:t xml:space="preserve"> </w:t>
      </w:r>
    </w:p>
    <w:p w:rsidR="00F532D9" w:rsidRDefault="00F532D9" w:rsidP="00036D2A">
      <w:pPr>
        <w:rPr>
          <w:rtl/>
        </w:rPr>
      </w:pPr>
    </w:p>
    <w:p w:rsidR="00F532D9" w:rsidRDefault="00F532D9" w:rsidP="00036D2A">
      <w:pPr>
        <w:pStyle w:val="af6"/>
        <w:rPr>
          <w:rtl/>
        </w:rPr>
      </w:pPr>
      <w:r w:rsidRPr="00D82D76">
        <w:rPr>
          <w:rStyle w:val="TagStyle"/>
          <w:rtl/>
        </w:rPr>
        <w:t>&lt;&lt; יור &gt;&gt;</w:t>
      </w:r>
      <w:r w:rsidRPr="00495759">
        <w:rPr>
          <w:rStyle w:val="TagStyle"/>
          <w:rtl/>
        </w:rPr>
        <w:t xml:space="preserve"> </w:t>
      </w:r>
      <w:r>
        <w:rPr>
          <w:rtl/>
        </w:rPr>
        <w:t>היו"ר מנסור עבאס:</w:t>
      </w:r>
      <w:r w:rsidRPr="00495759">
        <w:rPr>
          <w:rStyle w:val="TagStyle"/>
          <w:rtl/>
        </w:rPr>
        <w:t xml:space="preserve"> </w:t>
      </w:r>
      <w:r w:rsidRPr="00D82D76">
        <w:rPr>
          <w:rStyle w:val="TagStyle"/>
          <w:rtl/>
        </w:rPr>
        <w:t>&lt;&lt; יור &gt;&gt;</w:t>
      </w:r>
      <w:r>
        <w:rPr>
          <w:rtl/>
        </w:rPr>
        <w:t xml:space="preserve">   </w:t>
      </w:r>
    </w:p>
    <w:p w:rsidR="00F532D9" w:rsidRDefault="00F532D9" w:rsidP="00036D2A">
      <w:pPr>
        <w:rPr>
          <w:rtl/>
        </w:rPr>
      </w:pPr>
    </w:p>
    <w:p w:rsidR="00F532D9" w:rsidRDefault="00F532D9" w:rsidP="0063787D">
      <w:pPr>
        <w:rPr>
          <w:rtl/>
        </w:rPr>
      </w:pPr>
      <w:r>
        <w:rPr>
          <w:rFonts w:hint="cs"/>
          <w:rtl/>
        </w:rPr>
        <w:t xml:space="preserve">אבל זאת הוראת שעה שהליכוד הכין, וממשלתו של </w:t>
      </w:r>
      <w:bookmarkStart w:id="23154" w:name="_ETM_Q55_738000"/>
      <w:bookmarkEnd w:id="23154"/>
      <w:r>
        <w:rPr>
          <w:rFonts w:hint="cs"/>
          <w:rtl/>
        </w:rPr>
        <w:t>בנימין נתניהו אישרה את זה</w:t>
      </w:r>
      <w:r w:rsidR="0063787D">
        <w:rPr>
          <w:rFonts w:hint="cs"/>
          <w:rtl/>
        </w:rPr>
        <w:t>,</w:t>
      </w:r>
      <w:r>
        <w:rPr>
          <w:rFonts w:hint="cs"/>
          <w:rtl/>
        </w:rPr>
        <w:t xml:space="preserve"> נכון? נכון, יריב? </w:t>
      </w:r>
    </w:p>
    <w:p w:rsidR="00F532D9" w:rsidRDefault="00F532D9" w:rsidP="00036D2A">
      <w:pPr>
        <w:rPr>
          <w:rtl/>
        </w:rPr>
      </w:pPr>
    </w:p>
    <w:p w:rsidR="00F532D9" w:rsidRDefault="00F532D9" w:rsidP="00036D2A">
      <w:pPr>
        <w:pStyle w:val="-"/>
        <w:rPr>
          <w:rtl/>
        </w:rPr>
      </w:pPr>
      <w:bookmarkStart w:id="23155" w:name="_ETM_Q55_742000"/>
      <w:bookmarkStart w:id="23156" w:name="ET_speakercontinue_6142_31"/>
      <w:bookmarkEnd w:id="23155"/>
      <w:r w:rsidRPr="00D82D76">
        <w:rPr>
          <w:rStyle w:val="TagStyle"/>
          <w:rtl/>
        </w:rPr>
        <w:t xml:space="preserve"> &lt;&lt; דובר_המשך &gt;&gt;</w:t>
      </w:r>
      <w:r w:rsidRPr="00495759">
        <w:rPr>
          <w:rStyle w:val="TagStyle"/>
          <w:rtl/>
        </w:rPr>
        <w:t xml:space="preserve"> </w:t>
      </w:r>
      <w:r>
        <w:rPr>
          <w:rtl/>
        </w:rPr>
        <w:t>אריה מכלוף דרעי (ש"ס):</w:t>
      </w:r>
      <w:r w:rsidRPr="00495759">
        <w:rPr>
          <w:rStyle w:val="TagStyle"/>
          <w:rtl/>
        </w:rPr>
        <w:t xml:space="preserve"> </w:t>
      </w:r>
      <w:r w:rsidRPr="00D82D76">
        <w:rPr>
          <w:rStyle w:val="TagStyle"/>
          <w:rtl/>
        </w:rPr>
        <w:t>&lt;&lt; דובר_המשך &gt;&gt;</w:t>
      </w:r>
      <w:r>
        <w:rPr>
          <w:rtl/>
        </w:rPr>
        <w:t xml:space="preserve">   </w:t>
      </w:r>
      <w:bookmarkEnd w:id="23156"/>
    </w:p>
    <w:p w:rsidR="00F532D9" w:rsidRDefault="00F532D9" w:rsidP="00356EAB">
      <w:pPr>
        <w:rPr>
          <w:rtl/>
          <w:lang w:eastAsia="he-IL"/>
        </w:rPr>
      </w:pPr>
    </w:p>
    <w:p w:rsidR="00F532D9" w:rsidRDefault="00F532D9" w:rsidP="00036D2A">
      <w:pPr>
        <w:rPr>
          <w:rtl/>
          <w:lang w:eastAsia="he-IL"/>
        </w:rPr>
      </w:pPr>
      <w:bookmarkStart w:id="23157" w:name="_ETM_Q55_743000"/>
      <w:bookmarkEnd w:id="23157"/>
      <w:r>
        <w:rPr>
          <w:rFonts w:hint="cs"/>
          <w:rtl/>
          <w:lang w:eastAsia="he-IL"/>
        </w:rPr>
        <w:t xml:space="preserve">התחלת לעלות. אוקיי. טוב. </w:t>
      </w:r>
    </w:p>
    <w:p w:rsidR="00F532D9" w:rsidRDefault="00F532D9" w:rsidP="00036D2A">
      <w:pPr>
        <w:rPr>
          <w:rtl/>
          <w:lang w:eastAsia="he-IL"/>
        </w:rPr>
      </w:pPr>
    </w:p>
    <w:p w:rsidR="00F532D9" w:rsidRDefault="00F532D9" w:rsidP="00036D2A">
      <w:pPr>
        <w:pStyle w:val="af6"/>
        <w:rPr>
          <w:rtl/>
        </w:rPr>
      </w:pPr>
      <w:r w:rsidRPr="00D82D76">
        <w:rPr>
          <w:rStyle w:val="TagStyle"/>
          <w:rtl/>
        </w:rPr>
        <w:t>&lt;&lt; יור &gt;&gt;</w:t>
      </w:r>
      <w:r w:rsidRPr="00495759">
        <w:rPr>
          <w:rStyle w:val="TagStyle"/>
          <w:rtl/>
        </w:rPr>
        <w:t xml:space="preserve"> </w:t>
      </w:r>
      <w:r>
        <w:rPr>
          <w:rtl/>
        </w:rPr>
        <w:t>היו"ר מנסור עבאס:</w:t>
      </w:r>
      <w:r w:rsidRPr="00495759">
        <w:rPr>
          <w:rStyle w:val="TagStyle"/>
          <w:rtl/>
        </w:rPr>
        <w:t xml:space="preserve"> </w:t>
      </w:r>
      <w:r w:rsidRPr="00D82D76">
        <w:rPr>
          <w:rStyle w:val="TagStyle"/>
          <w:rtl/>
        </w:rPr>
        <w:t>&lt;&lt; יור &gt;&gt;</w:t>
      </w:r>
      <w:r>
        <w:rPr>
          <w:rtl/>
        </w:rPr>
        <w:t xml:space="preserve">   </w:t>
      </w:r>
    </w:p>
    <w:p w:rsidR="00F532D9" w:rsidRDefault="00F532D9" w:rsidP="00036D2A">
      <w:pPr>
        <w:rPr>
          <w:rtl/>
          <w:lang w:eastAsia="he-IL"/>
        </w:rPr>
      </w:pPr>
    </w:p>
    <w:p w:rsidR="00F532D9" w:rsidRDefault="00F532D9" w:rsidP="00036D2A">
      <w:pPr>
        <w:rPr>
          <w:rtl/>
          <w:lang w:eastAsia="he-IL"/>
        </w:rPr>
      </w:pPr>
      <w:r>
        <w:rPr>
          <w:rFonts w:hint="cs"/>
          <w:rtl/>
          <w:lang w:eastAsia="he-IL"/>
        </w:rPr>
        <w:t xml:space="preserve">אוקיי. אז </w:t>
      </w:r>
      <w:r w:rsidR="00C9608A">
        <w:rPr>
          <w:rFonts w:hint="cs"/>
          <w:rtl/>
          <w:lang w:eastAsia="he-IL"/>
        </w:rPr>
        <w:t>– – –</w:t>
      </w:r>
      <w:r>
        <w:rPr>
          <w:rFonts w:hint="cs"/>
          <w:rtl/>
          <w:lang w:eastAsia="he-IL"/>
        </w:rPr>
        <w:t xml:space="preserve"> </w:t>
      </w:r>
    </w:p>
    <w:p w:rsidR="00F532D9" w:rsidRDefault="00F532D9" w:rsidP="00036D2A">
      <w:pPr>
        <w:rPr>
          <w:rtl/>
          <w:lang w:eastAsia="he-IL"/>
        </w:rPr>
      </w:pPr>
    </w:p>
    <w:p w:rsidR="00F532D9" w:rsidRDefault="00F532D9" w:rsidP="00036D2A">
      <w:pPr>
        <w:pStyle w:val="-"/>
        <w:rPr>
          <w:rtl/>
        </w:rPr>
      </w:pPr>
      <w:r w:rsidRPr="00D82D76">
        <w:rPr>
          <w:rStyle w:val="TagStyle"/>
          <w:rtl/>
        </w:rPr>
        <w:t>&lt;&lt; דובר_המשך &gt;&gt;</w:t>
      </w:r>
      <w:r w:rsidRPr="00495759">
        <w:rPr>
          <w:rStyle w:val="TagStyle"/>
          <w:rtl/>
        </w:rPr>
        <w:t xml:space="preserve"> </w:t>
      </w:r>
      <w:r>
        <w:rPr>
          <w:rtl/>
        </w:rPr>
        <w:t>אריה מכלוף דרעי (ש"ס):</w:t>
      </w:r>
      <w:r w:rsidRPr="00495759">
        <w:rPr>
          <w:rStyle w:val="TagStyle"/>
          <w:rtl/>
        </w:rPr>
        <w:t xml:space="preserve"> </w:t>
      </w:r>
      <w:r w:rsidRPr="00D82D76">
        <w:rPr>
          <w:rStyle w:val="TagStyle"/>
          <w:rtl/>
        </w:rPr>
        <w:t>&lt;&lt; דובר_המשך &gt;&gt;</w:t>
      </w:r>
      <w:r>
        <w:rPr>
          <w:rtl/>
        </w:rPr>
        <w:t xml:space="preserve">   </w:t>
      </w:r>
    </w:p>
    <w:p w:rsidR="00F532D9" w:rsidRDefault="00F532D9" w:rsidP="00036D2A">
      <w:pPr>
        <w:rPr>
          <w:rtl/>
          <w:lang w:eastAsia="he-IL"/>
        </w:rPr>
      </w:pPr>
    </w:p>
    <w:p w:rsidR="00F532D9" w:rsidRPr="00495759" w:rsidRDefault="00F532D9" w:rsidP="00036D2A">
      <w:pPr>
        <w:rPr>
          <w:rtl/>
          <w:lang w:eastAsia="he-IL"/>
        </w:rPr>
      </w:pPr>
      <w:r>
        <w:rPr>
          <w:rFonts w:hint="cs"/>
          <w:rtl/>
          <w:lang w:eastAsia="he-IL"/>
        </w:rPr>
        <w:t>אני יכול להתחיל?</w:t>
      </w:r>
    </w:p>
    <w:p w:rsidR="00F532D9" w:rsidRDefault="00F532D9" w:rsidP="00036D2A">
      <w:pPr>
        <w:rPr>
          <w:rtl/>
        </w:rPr>
      </w:pPr>
      <w:bookmarkStart w:id="23158" w:name="_ETM_Q55_733000"/>
      <w:bookmarkEnd w:id="23158"/>
    </w:p>
    <w:p w:rsidR="00F532D9" w:rsidRDefault="00F532D9" w:rsidP="00036D2A">
      <w:pPr>
        <w:pStyle w:val="af6"/>
        <w:rPr>
          <w:rtl/>
        </w:rPr>
      </w:pPr>
      <w:r w:rsidRPr="00D82D76">
        <w:rPr>
          <w:rStyle w:val="TagStyle"/>
          <w:rtl/>
        </w:rPr>
        <w:t xml:space="preserve"> &lt;&lt; יור &gt;&gt;</w:t>
      </w:r>
      <w:r w:rsidRPr="00495759">
        <w:rPr>
          <w:rStyle w:val="TagStyle"/>
          <w:rtl/>
        </w:rPr>
        <w:t xml:space="preserve"> </w:t>
      </w:r>
      <w:r>
        <w:rPr>
          <w:rtl/>
        </w:rPr>
        <w:t>היו"ר מנסור עבאס:</w:t>
      </w:r>
      <w:r w:rsidRPr="00495759">
        <w:rPr>
          <w:rStyle w:val="TagStyle"/>
          <w:rtl/>
        </w:rPr>
        <w:t xml:space="preserve"> </w:t>
      </w:r>
      <w:r w:rsidRPr="00D82D76">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 xml:space="preserve">כן, בבקשה. חבר הכנסת אריה דרעי, שלוש </w:t>
      </w:r>
      <w:bookmarkStart w:id="23159" w:name="_ETM_Q55_750000"/>
      <w:bookmarkEnd w:id="23159"/>
      <w:r>
        <w:rPr>
          <w:rFonts w:hint="cs"/>
          <w:rtl/>
          <w:lang w:eastAsia="he-IL"/>
        </w:rPr>
        <w:t xml:space="preserve">דקות. </w:t>
      </w:r>
    </w:p>
    <w:p w:rsidR="00F532D9" w:rsidRDefault="00F532D9" w:rsidP="00036D2A">
      <w:pPr>
        <w:rPr>
          <w:rtl/>
          <w:lang w:eastAsia="he-IL"/>
        </w:rPr>
      </w:pPr>
    </w:p>
    <w:p w:rsidR="00F532D9" w:rsidRDefault="00F532D9" w:rsidP="00036D2A">
      <w:pPr>
        <w:pStyle w:val="-"/>
        <w:rPr>
          <w:rtl/>
        </w:rPr>
      </w:pPr>
      <w:r w:rsidRPr="00652C2B">
        <w:rPr>
          <w:rStyle w:val="TagStyle"/>
          <w:rtl/>
        </w:rPr>
        <w:t>&lt;&lt; דובר_המשך &gt;&gt;</w:t>
      </w:r>
      <w:r w:rsidRPr="00D55958">
        <w:rPr>
          <w:rStyle w:val="TagStyle"/>
          <w:rtl/>
        </w:rPr>
        <w:t xml:space="preserve"> </w:t>
      </w:r>
      <w:r>
        <w:rPr>
          <w:rtl/>
        </w:rPr>
        <w:t>אריה מכלוף דרעי (ש"ס):</w:t>
      </w:r>
      <w:r w:rsidRPr="00D55958">
        <w:rPr>
          <w:rStyle w:val="TagStyle"/>
          <w:rtl/>
        </w:rPr>
        <w:t xml:space="preserve"> </w:t>
      </w:r>
      <w:r w:rsidRPr="00652C2B">
        <w:rPr>
          <w:rStyle w:val="TagStyle"/>
          <w:rtl/>
        </w:rPr>
        <w:t>&lt;&lt; דובר_המשך &gt;&gt;</w:t>
      </w:r>
      <w:r>
        <w:rPr>
          <w:rtl/>
        </w:rPr>
        <w:t xml:space="preserve">   </w:t>
      </w:r>
    </w:p>
    <w:p w:rsidR="00F532D9" w:rsidRDefault="00F532D9" w:rsidP="00356EAB">
      <w:pPr>
        <w:rPr>
          <w:rtl/>
          <w:lang w:eastAsia="he-IL"/>
        </w:rPr>
      </w:pPr>
    </w:p>
    <w:p w:rsidR="00F532D9" w:rsidRDefault="00F532D9" w:rsidP="0063787D">
      <w:pPr>
        <w:rPr>
          <w:rtl/>
          <w:lang w:eastAsia="he-IL"/>
        </w:rPr>
      </w:pPr>
      <w:bookmarkStart w:id="23160" w:name="_ETM_Q56_152748"/>
      <w:bookmarkEnd w:id="23160"/>
      <w:r>
        <w:rPr>
          <w:rFonts w:hint="cs"/>
          <w:rtl/>
          <w:lang w:eastAsia="he-IL"/>
        </w:rPr>
        <w:t>אדוני היושב</w:t>
      </w:r>
      <w:bookmarkStart w:id="23161" w:name="_ETM_Q56_151978"/>
      <w:bookmarkEnd w:id="23161"/>
      <w:r>
        <w:rPr>
          <w:rFonts w:hint="cs"/>
          <w:rtl/>
          <w:lang w:eastAsia="he-IL"/>
        </w:rPr>
        <w:t xml:space="preserve">-ראש, חברי הכנסת, כנראה שמרוב שאני מבלה </w:t>
      </w:r>
      <w:bookmarkStart w:id="23162" w:name="_ETM_Q56_154988"/>
      <w:bookmarkEnd w:id="23162"/>
      <w:r>
        <w:rPr>
          <w:rFonts w:hint="cs"/>
          <w:rtl/>
          <w:lang w:eastAsia="he-IL"/>
        </w:rPr>
        <w:t xml:space="preserve">עם יריב </w:t>
      </w:r>
      <w:bookmarkStart w:id="23163" w:name="_ETM_Q56_155707"/>
      <w:bookmarkEnd w:id="23163"/>
      <w:r>
        <w:rPr>
          <w:rFonts w:hint="cs"/>
          <w:rtl/>
          <w:lang w:eastAsia="he-IL"/>
        </w:rPr>
        <w:t>בחודשים האחרונים</w:t>
      </w:r>
      <w:bookmarkStart w:id="23164" w:name="_ETM_Q56_156868"/>
      <w:bookmarkEnd w:id="23164"/>
      <w:r>
        <w:rPr>
          <w:rFonts w:hint="cs"/>
          <w:rtl/>
          <w:lang w:eastAsia="he-IL"/>
        </w:rPr>
        <w:t xml:space="preserve"> אז כבר התחלנו </w:t>
      </w:r>
      <w:bookmarkStart w:id="23165" w:name="_ETM_Q56_157348"/>
      <w:bookmarkEnd w:id="23165"/>
      <w:r>
        <w:rPr>
          <w:rFonts w:hint="cs"/>
          <w:rtl/>
          <w:lang w:eastAsia="he-IL"/>
        </w:rPr>
        <w:t xml:space="preserve">גם </w:t>
      </w:r>
      <w:bookmarkStart w:id="23166" w:name="_ETM_Q56_156849"/>
      <w:bookmarkEnd w:id="23166"/>
      <w:r>
        <w:rPr>
          <w:rFonts w:hint="cs"/>
          <w:rtl/>
          <w:lang w:eastAsia="he-IL"/>
        </w:rPr>
        <w:t xml:space="preserve">להבין אחד את </w:t>
      </w:r>
      <w:bookmarkStart w:id="23167" w:name="_ETM_Q56_158382"/>
      <w:bookmarkEnd w:id="23167"/>
      <w:r>
        <w:rPr>
          <w:rFonts w:hint="cs"/>
          <w:rtl/>
          <w:lang w:eastAsia="he-IL"/>
        </w:rPr>
        <w:t>השני בטלפתיה. הוא לקח לי את הנאום</w:t>
      </w:r>
      <w:bookmarkStart w:id="23168" w:name="_ETM_Q56_159469"/>
      <w:bookmarkEnd w:id="23168"/>
      <w:r>
        <w:rPr>
          <w:rFonts w:hint="cs"/>
          <w:rtl/>
          <w:lang w:eastAsia="he-IL"/>
        </w:rPr>
        <w:t xml:space="preserve">, אבל הוא אמר </w:t>
      </w:r>
      <w:bookmarkStart w:id="23169" w:name="_ETM_Q56_162498"/>
      <w:bookmarkEnd w:id="23169"/>
      <w:r>
        <w:rPr>
          <w:rFonts w:hint="cs"/>
          <w:rtl/>
          <w:lang w:eastAsia="he-IL"/>
        </w:rPr>
        <w:t xml:space="preserve">את זה כמו אשכנזי. אני אגיד את הנאום שלי </w:t>
      </w:r>
      <w:bookmarkStart w:id="23170" w:name="_ETM_Q56_163949"/>
      <w:bookmarkEnd w:id="23170"/>
      <w:r>
        <w:rPr>
          <w:rFonts w:hint="cs"/>
          <w:rtl/>
          <w:lang w:eastAsia="he-IL"/>
        </w:rPr>
        <w:t xml:space="preserve">כמו </w:t>
      </w:r>
      <w:bookmarkStart w:id="23171" w:name="_ETM_Q56_164322"/>
      <w:bookmarkEnd w:id="23171"/>
      <w:r>
        <w:rPr>
          <w:rFonts w:hint="cs"/>
          <w:rtl/>
          <w:lang w:eastAsia="he-IL"/>
        </w:rPr>
        <w:t>ס</w:t>
      </w:r>
      <w:bookmarkStart w:id="23172" w:name="_ETM_Q56_164680"/>
      <w:bookmarkEnd w:id="23172"/>
      <w:r>
        <w:rPr>
          <w:rFonts w:hint="cs"/>
          <w:rtl/>
          <w:lang w:eastAsia="he-IL"/>
        </w:rPr>
        <w:t>פרדי</w:t>
      </w:r>
      <w:r w:rsidR="0063787D">
        <w:rPr>
          <w:rFonts w:hint="cs"/>
          <w:rtl/>
          <w:lang w:eastAsia="he-IL"/>
        </w:rPr>
        <w:t>,</w:t>
      </w:r>
      <w:r>
        <w:rPr>
          <w:rFonts w:hint="cs"/>
          <w:rtl/>
          <w:lang w:eastAsia="he-IL"/>
        </w:rPr>
        <w:t xml:space="preserve"> בסדר? אז אולי השפה תהיה </w:t>
      </w:r>
      <w:bookmarkStart w:id="23173" w:name="_ETM_Q56_168489"/>
      <w:bookmarkEnd w:id="23173"/>
      <w:r>
        <w:rPr>
          <w:rtl/>
          <w:lang w:eastAsia="he-IL"/>
        </w:rPr>
        <w:t>–</w:t>
      </w:r>
      <w:r>
        <w:rPr>
          <w:rFonts w:hint="cs"/>
          <w:rtl/>
          <w:lang w:eastAsia="he-IL"/>
        </w:rPr>
        <w:t xml:space="preserve"> אוי, </w:t>
      </w:r>
      <w:bookmarkStart w:id="23174" w:name="_ETM_Q56_171460"/>
      <w:bookmarkEnd w:id="23174"/>
      <w:r>
        <w:rPr>
          <w:rFonts w:hint="cs"/>
          <w:rtl/>
          <w:lang w:eastAsia="he-IL"/>
        </w:rPr>
        <w:t xml:space="preserve">סעיד אלחרומי הלך. </w:t>
      </w:r>
      <w:bookmarkStart w:id="23175" w:name="_ETM_Q56_168767"/>
      <w:bookmarkEnd w:id="23175"/>
      <w:r>
        <w:rPr>
          <w:rFonts w:hint="cs"/>
          <w:rtl/>
          <w:lang w:eastAsia="he-IL"/>
        </w:rPr>
        <w:t>חראם. למה?</w:t>
      </w:r>
      <w:bookmarkStart w:id="23176" w:name="_ETM_Q56_169107"/>
      <w:bookmarkEnd w:id="23176"/>
    </w:p>
    <w:p w:rsidR="00F532D9" w:rsidRDefault="00F532D9" w:rsidP="00036D2A">
      <w:pPr>
        <w:rPr>
          <w:rtl/>
          <w:lang w:eastAsia="he-IL"/>
        </w:rPr>
      </w:pPr>
      <w:bookmarkStart w:id="23177" w:name="_ETM_Q56_176475"/>
      <w:bookmarkStart w:id="23178" w:name="_ETM_Q56_176564"/>
      <w:bookmarkEnd w:id="23177"/>
      <w:bookmarkEnd w:id="23178"/>
    </w:p>
    <w:p w:rsidR="00F532D9" w:rsidRDefault="00F532D9" w:rsidP="00036D2A">
      <w:pPr>
        <w:pStyle w:val="af5"/>
        <w:rPr>
          <w:rtl/>
        </w:rPr>
      </w:pPr>
      <w:bookmarkStart w:id="23179" w:name="ET_interruption_5156_4"/>
      <w:r w:rsidRPr="00652C2B">
        <w:rPr>
          <w:rStyle w:val="TagStyle"/>
          <w:rtl/>
        </w:rPr>
        <w:t xml:space="preserve"> &lt;&lt; קריאה &gt;&gt;</w:t>
      </w:r>
      <w:r w:rsidRPr="00E40377">
        <w:rPr>
          <w:rStyle w:val="TagStyle"/>
          <w:rtl/>
        </w:rPr>
        <w:t xml:space="preserve"> </w:t>
      </w:r>
      <w:r>
        <w:rPr>
          <w:rtl/>
        </w:rPr>
        <w:t>דוד אמסלם (הליכוד):</w:t>
      </w:r>
      <w:r w:rsidRPr="00E40377">
        <w:rPr>
          <w:rStyle w:val="TagStyle"/>
          <w:rtl/>
        </w:rPr>
        <w:t xml:space="preserve"> </w:t>
      </w:r>
      <w:r w:rsidRPr="00652C2B">
        <w:rPr>
          <w:rStyle w:val="TagStyle"/>
          <w:rtl/>
        </w:rPr>
        <w:t>&lt;&lt; קריאה &gt;&gt;</w:t>
      </w:r>
      <w:r>
        <w:rPr>
          <w:rtl/>
        </w:rPr>
        <w:t xml:space="preserve">   </w:t>
      </w:r>
      <w:bookmarkEnd w:id="23179"/>
    </w:p>
    <w:p w:rsidR="00F532D9" w:rsidRDefault="00F532D9" w:rsidP="00356EAB">
      <w:pPr>
        <w:rPr>
          <w:rtl/>
          <w:lang w:eastAsia="he-IL"/>
        </w:rPr>
      </w:pPr>
    </w:p>
    <w:p w:rsidR="00F532D9" w:rsidRDefault="00F532D9" w:rsidP="0063787D">
      <w:pPr>
        <w:rPr>
          <w:rtl/>
          <w:lang w:eastAsia="he-IL"/>
        </w:rPr>
      </w:pPr>
      <w:bookmarkStart w:id="23180" w:name="_ETM_Q56_181798"/>
      <w:bookmarkStart w:id="23181" w:name="_ETM_Q56_182049"/>
      <w:bookmarkStart w:id="23182" w:name="_ETM_Q56_182118"/>
      <w:bookmarkStart w:id="23183" w:name="_ETM_Q56_177157"/>
      <w:bookmarkEnd w:id="23180"/>
      <w:bookmarkEnd w:id="23181"/>
      <w:bookmarkEnd w:id="23182"/>
      <w:bookmarkEnd w:id="23183"/>
      <w:r>
        <w:rPr>
          <w:rFonts w:hint="cs"/>
          <w:rtl/>
          <w:lang w:eastAsia="he-IL"/>
        </w:rPr>
        <w:t>ראש הממשלה, הם יגידו לנו</w:t>
      </w:r>
      <w:r w:rsidR="0063787D">
        <w:rPr>
          <w:rFonts w:hint="cs"/>
          <w:rtl/>
          <w:lang w:eastAsia="he-IL"/>
        </w:rPr>
        <w:t>:</w:t>
      </w:r>
      <w:r>
        <w:rPr>
          <w:rFonts w:hint="cs"/>
          <w:rtl/>
          <w:lang w:eastAsia="he-IL"/>
        </w:rPr>
        <w:t xml:space="preserve"> הסגנון, </w:t>
      </w:r>
      <w:bookmarkStart w:id="23184" w:name="_ETM_Q56_182776"/>
      <w:bookmarkEnd w:id="23184"/>
      <w:r>
        <w:rPr>
          <w:rFonts w:hint="cs"/>
          <w:rtl/>
          <w:lang w:eastAsia="he-IL"/>
        </w:rPr>
        <w:t>הסגנון</w:t>
      </w:r>
      <w:bookmarkStart w:id="23185" w:name="_ETM_Q56_178717"/>
      <w:bookmarkEnd w:id="23185"/>
      <w:r>
        <w:rPr>
          <w:rFonts w:hint="cs"/>
          <w:rtl/>
          <w:lang w:eastAsia="he-IL"/>
        </w:rPr>
        <w:t>.</w:t>
      </w:r>
    </w:p>
    <w:p w:rsidR="00F532D9" w:rsidRDefault="00F532D9" w:rsidP="00036D2A">
      <w:pPr>
        <w:rPr>
          <w:rtl/>
          <w:lang w:eastAsia="he-IL"/>
        </w:rPr>
      </w:pPr>
      <w:bookmarkStart w:id="23186" w:name="_ETM_Q56_179187"/>
      <w:bookmarkStart w:id="23187" w:name="_ETM_Q56_179252"/>
      <w:bookmarkEnd w:id="23186"/>
      <w:bookmarkEnd w:id="23187"/>
    </w:p>
    <w:p w:rsidR="00F532D9" w:rsidRDefault="00F532D9" w:rsidP="00036D2A">
      <w:pPr>
        <w:pStyle w:val="-"/>
        <w:rPr>
          <w:rtl/>
        </w:rPr>
      </w:pPr>
      <w:r w:rsidRPr="00652C2B">
        <w:rPr>
          <w:rStyle w:val="TagStyle"/>
          <w:rtl/>
        </w:rPr>
        <w:t xml:space="preserve"> &lt;&lt; דובר_המשך &gt;&gt;</w:t>
      </w:r>
      <w:r w:rsidRPr="00E40377">
        <w:rPr>
          <w:rStyle w:val="TagStyle"/>
          <w:rtl/>
        </w:rPr>
        <w:t xml:space="preserve"> </w:t>
      </w:r>
      <w:r>
        <w:rPr>
          <w:rtl/>
        </w:rPr>
        <w:t>אריה מכלוף דרעי (ש"ס):</w:t>
      </w:r>
      <w:r w:rsidRPr="00E40377">
        <w:rPr>
          <w:rStyle w:val="TagStyle"/>
          <w:rtl/>
        </w:rPr>
        <w:t xml:space="preserve"> </w:t>
      </w:r>
      <w:r w:rsidRPr="00652C2B">
        <w:rPr>
          <w:rStyle w:val="TagStyle"/>
          <w:rtl/>
        </w:rPr>
        <w:t>&lt;&lt; דובר_המשך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כן.</w:t>
      </w:r>
    </w:p>
    <w:p w:rsidR="00F532D9" w:rsidRPr="00E40377" w:rsidRDefault="00F532D9" w:rsidP="00036D2A">
      <w:pPr>
        <w:rPr>
          <w:rtl/>
          <w:lang w:eastAsia="he-IL"/>
        </w:rPr>
      </w:pPr>
      <w:bookmarkStart w:id="23188" w:name="_ETM_Q56_179627"/>
      <w:bookmarkEnd w:id="23188"/>
    </w:p>
    <w:p w:rsidR="00F532D9" w:rsidRDefault="00F532D9" w:rsidP="00036D2A">
      <w:pPr>
        <w:pStyle w:val="af6"/>
        <w:rPr>
          <w:rtl/>
        </w:rPr>
      </w:pPr>
      <w:bookmarkStart w:id="23189" w:name="ET_yor_6032_5"/>
      <w:r w:rsidRPr="00652C2B">
        <w:rPr>
          <w:rStyle w:val="TagStyle"/>
          <w:rtl/>
        </w:rPr>
        <w:t xml:space="preserve"> &lt;&lt; יור &gt;&gt;</w:t>
      </w:r>
      <w:r w:rsidRPr="00E40377">
        <w:rPr>
          <w:rStyle w:val="TagStyle"/>
          <w:rtl/>
        </w:rPr>
        <w:t xml:space="preserve"> </w:t>
      </w:r>
      <w:r>
        <w:rPr>
          <w:rtl/>
        </w:rPr>
        <w:t>היו"ר מנסור עבאס:</w:t>
      </w:r>
      <w:r w:rsidRPr="00E40377">
        <w:rPr>
          <w:rStyle w:val="TagStyle"/>
          <w:rtl/>
        </w:rPr>
        <w:t xml:space="preserve"> </w:t>
      </w:r>
      <w:r w:rsidRPr="00652C2B">
        <w:rPr>
          <w:rStyle w:val="TagStyle"/>
          <w:rtl/>
        </w:rPr>
        <w:t>&lt;&lt; יור &gt;&gt;</w:t>
      </w:r>
      <w:r>
        <w:rPr>
          <w:rtl/>
        </w:rPr>
        <w:t xml:space="preserve">   </w:t>
      </w:r>
      <w:bookmarkEnd w:id="23189"/>
    </w:p>
    <w:p w:rsidR="00F532D9" w:rsidRDefault="00F532D9" w:rsidP="00356EAB">
      <w:pPr>
        <w:rPr>
          <w:rtl/>
          <w:lang w:eastAsia="he-IL"/>
        </w:rPr>
      </w:pPr>
    </w:p>
    <w:p w:rsidR="00F532D9" w:rsidRDefault="00F532D9" w:rsidP="00036D2A">
      <w:pPr>
        <w:rPr>
          <w:rtl/>
        </w:rPr>
      </w:pPr>
      <w:bookmarkStart w:id="23190" w:name="_ETM_Q56_180001"/>
      <w:bookmarkEnd w:id="23190"/>
      <w:r>
        <w:rPr>
          <w:rFonts w:hint="cs"/>
          <w:rtl/>
          <w:lang w:eastAsia="he-IL"/>
        </w:rPr>
        <w:t>חבר הכנסת אריה דרעי</w:t>
      </w:r>
      <w:bookmarkStart w:id="23191" w:name="_ETM_Q56_181697"/>
      <w:bookmarkEnd w:id="23191"/>
      <w:r>
        <w:rPr>
          <w:rFonts w:hint="cs"/>
          <w:rtl/>
          <w:lang w:eastAsia="he-IL"/>
        </w:rPr>
        <w:t xml:space="preserve">, לא הוגן לחבר הכנסת סעיד </w:t>
      </w:r>
      <w:bookmarkStart w:id="23192" w:name="_ETM_Q56_188904"/>
      <w:bookmarkEnd w:id="23192"/>
      <w:r>
        <w:rPr>
          <w:rFonts w:hint="cs"/>
          <w:rtl/>
          <w:lang w:eastAsia="he-IL"/>
        </w:rPr>
        <w:t>אלחרומי</w:t>
      </w:r>
      <w:bookmarkStart w:id="23193" w:name="_ETM_Q56_184836"/>
      <w:bookmarkEnd w:id="23193"/>
      <w:r>
        <w:rPr>
          <w:rFonts w:hint="cs"/>
          <w:rtl/>
          <w:lang w:eastAsia="he-IL"/>
        </w:rPr>
        <w:t xml:space="preserve">. הוא </w:t>
      </w:r>
      <w:bookmarkStart w:id="23194" w:name="_ETM_Q56_160988"/>
      <w:bookmarkStart w:id="23195" w:name="_ETM_Q56_156709"/>
      <w:bookmarkStart w:id="23196" w:name="_ETM_Q56_154579"/>
      <w:bookmarkStart w:id="23197" w:name="_ETM_Q56_154079"/>
      <w:bookmarkStart w:id="23198" w:name="_ETM_Q56_150429"/>
      <w:bookmarkStart w:id="23199" w:name="_ETM_Q56_148579"/>
      <w:bookmarkStart w:id="23200" w:name="_ETM_Q56_145139"/>
      <w:bookmarkStart w:id="23201" w:name="_ETM_Q56_182399"/>
      <w:bookmarkStart w:id="23202" w:name="_ETM_Q56_182820"/>
      <w:bookmarkStart w:id="23203" w:name="_ETM_Q56_184000"/>
      <w:bookmarkStart w:id="23204" w:name="_ETM_Q56_184360"/>
      <w:bookmarkStart w:id="23205" w:name="_ETM_Q56_185080"/>
      <w:bookmarkStart w:id="23206" w:name="_ETM_Q56_185529"/>
      <w:bookmarkStart w:id="23207" w:name="_ETM_Q56_185859"/>
      <w:bookmarkStart w:id="23208" w:name="_ETM_Q56_186220"/>
      <w:bookmarkStart w:id="23209" w:name="_ETM_Q56_187120"/>
      <w:bookmarkStart w:id="23210" w:name="_ETM_Q56_187330"/>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r>
        <w:rPr>
          <w:rtl/>
        </w:rPr>
        <w:t>הצביע</w:t>
      </w:r>
      <w:r w:rsidR="0063787D">
        <w:rPr>
          <w:rFonts w:hint="cs"/>
          <w:rtl/>
        </w:rPr>
        <w:t>,</w:t>
      </w:r>
      <w:r>
        <w:rPr>
          <w:rtl/>
        </w:rPr>
        <w:t xml:space="preserve"> </w:t>
      </w:r>
      <w:bookmarkStart w:id="23211" w:name="_ETM_Q56_188559"/>
      <w:bookmarkEnd w:id="23211"/>
      <w:r>
        <w:rPr>
          <w:rtl/>
        </w:rPr>
        <w:t>ו</w:t>
      </w:r>
      <w:bookmarkStart w:id="23212" w:name="_ETM_Q56_186806"/>
      <w:bookmarkStart w:id="23213" w:name="_ETM_Q56_188980"/>
      <w:bookmarkEnd w:id="23212"/>
      <w:bookmarkEnd w:id="23213"/>
      <w:r>
        <w:rPr>
          <w:rtl/>
        </w:rPr>
        <w:t xml:space="preserve">כל </w:t>
      </w:r>
      <w:bookmarkStart w:id="23214" w:name="_ETM_Q56_189309"/>
      <w:bookmarkEnd w:id="23214"/>
      <w:r>
        <w:rPr>
          <w:rtl/>
        </w:rPr>
        <w:t xml:space="preserve">הכוונות </w:t>
      </w:r>
      <w:bookmarkStart w:id="23215" w:name="_ETM_Q56_189879"/>
      <w:bookmarkEnd w:id="23215"/>
      <w:r>
        <w:rPr>
          <w:rtl/>
        </w:rPr>
        <w:t>ש</w:t>
      </w:r>
      <w:r>
        <w:rPr>
          <w:rFonts w:hint="cs"/>
          <w:rtl/>
        </w:rPr>
        <w:t xml:space="preserve">לו </w:t>
      </w:r>
      <w:r w:rsidR="00C9608A">
        <w:rPr>
          <w:rFonts w:hint="cs"/>
          <w:rtl/>
        </w:rPr>
        <w:t>– – –</w:t>
      </w:r>
    </w:p>
    <w:p w:rsidR="00F532D9" w:rsidRDefault="00F532D9" w:rsidP="00036D2A">
      <w:pPr>
        <w:rPr>
          <w:rtl/>
        </w:rPr>
      </w:pPr>
      <w:bookmarkStart w:id="23216" w:name="_ETM_Q56_190827"/>
      <w:bookmarkStart w:id="23217" w:name="_ETM_Q56_190876"/>
      <w:bookmarkStart w:id="23218" w:name="_ETM_Q56_190987"/>
      <w:bookmarkEnd w:id="23216"/>
      <w:bookmarkEnd w:id="23217"/>
      <w:bookmarkEnd w:id="23218"/>
    </w:p>
    <w:p w:rsidR="00F532D9" w:rsidRDefault="00F532D9" w:rsidP="00036D2A">
      <w:pPr>
        <w:pStyle w:val="-"/>
        <w:rPr>
          <w:rtl/>
        </w:rPr>
      </w:pPr>
      <w:bookmarkStart w:id="23219" w:name="ET_speakercontinue_6142_7"/>
      <w:r w:rsidRPr="00652C2B">
        <w:rPr>
          <w:rStyle w:val="TagStyle"/>
          <w:rtl/>
        </w:rPr>
        <w:t xml:space="preserve"> &lt;&lt; דובר_המשך &gt;&gt;</w:t>
      </w:r>
      <w:r w:rsidRPr="00E40377">
        <w:rPr>
          <w:rStyle w:val="TagStyle"/>
          <w:rtl/>
        </w:rPr>
        <w:t xml:space="preserve"> </w:t>
      </w:r>
      <w:r>
        <w:rPr>
          <w:rtl/>
        </w:rPr>
        <w:t>אריה מכלוף דרעי (ש"ס):</w:t>
      </w:r>
      <w:r w:rsidRPr="00E40377">
        <w:rPr>
          <w:rStyle w:val="TagStyle"/>
          <w:rtl/>
        </w:rPr>
        <w:t xml:space="preserve"> </w:t>
      </w:r>
      <w:r w:rsidRPr="00652C2B">
        <w:rPr>
          <w:rStyle w:val="TagStyle"/>
          <w:rtl/>
        </w:rPr>
        <w:t>&lt;&lt; דובר_המשך &gt;&gt;</w:t>
      </w:r>
      <w:r>
        <w:rPr>
          <w:rtl/>
        </w:rPr>
        <w:t xml:space="preserve">   </w:t>
      </w:r>
      <w:bookmarkEnd w:id="23219"/>
    </w:p>
    <w:p w:rsidR="00F532D9" w:rsidRDefault="00F532D9" w:rsidP="00356EAB">
      <w:pPr>
        <w:rPr>
          <w:rtl/>
          <w:lang w:eastAsia="he-IL"/>
        </w:rPr>
      </w:pPr>
    </w:p>
    <w:p w:rsidR="00F532D9" w:rsidRDefault="00F532D9" w:rsidP="0063787D">
      <w:pPr>
        <w:rPr>
          <w:rtl/>
        </w:rPr>
      </w:pPr>
      <w:bookmarkStart w:id="23220" w:name="_ETM_Q56_192471"/>
      <w:bookmarkStart w:id="23221" w:name="_ETM_Q56_187766"/>
      <w:bookmarkEnd w:id="23220"/>
      <w:bookmarkEnd w:id="23221"/>
      <w:r>
        <w:rPr>
          <w:rFonts w:hint="cs"/>
          <w:rtl/>
          <w:lang w:eastAsia="he-IL"/>
        </w:rPr>
        <w:t xml:space="preserve">רגע, </w:t>
      </w:r>
      <w:bookmarkStart w:id="23222" w:name="_ETM_Q56_191025"/>
      <w:bookmarkStart w:id="23223" w:name="_ETM_Q56_190299"/>
      <w:bookmarkStart w:id="23224" w:name="_ETM_Q56_190510"/>
      <w:bookmarkStart w:id="23225" w:name="_ETM_Q56_190719"/>
      <w:bookmarkEnd w:id="23222"/>
      <w:bookmarkEnd w:id="23223"/>
      <w:bookmarkEnd w:id="23224"/>
      <w:bookmarkEnd w:id="23225"/>
      <w:r>
        <w:rPr>
          <w:rFonts w:hint="cs"/>
          <w:rtl/>
          <w:lang w:eastAsia="he-IL"/>
        </w:rPr>
        <w:t>תן לי לדבר</w:t>
      </w:r>
      <w:r w:rsidR="0063787D">
        <w:rPr>
          <w:rFonts w:hint="cs"/>
          <w:rtl/>
          <w:lang w:eastAsia="he-IL"/>
        </w:rPr>
        <w:t>,</w:t>
      </w:r>
      <w:r>
        <w:rPr>
          <w:rFonts w:hint="cs"/>
          <w:rtl/>
          <w:lang w:eastAsia="he-IL"/>
        </w:rPr>
        <w:t xml:space="preserve"> </w:t>
      </w:r>
      <w:bookmarkStart w:id="23226" w:name="_ETM_Q56_186917"/>
      <w:bookmarkEnd w:id="23226"/>
      <w:r>
        <w:rPr>
          <w:rtl/>
        </w:rPr>
        <w:t xml:space="preserve">אני </w:t>
      </w:r>
      <w:bookmarkStart w:id="23227" w:name="_ETM_Q56_190960"/>
      <w:bookmarkEnd w:id="23227"/>
      <w:r w:rsidR="0063787D">
        <w:rPr>
          <w:rFonts w:hint="cs"/>
          <w:rtl/>
        </w:rPr>
        <w:t xml:space="preserve">עוד </w:t>
      </w:r>
      <w:r>
        <w:rPr>
          <w:rtl/>
        </w:rPr>
        <w:t xml:space="preserve">לא </w:t>
      </w:r>
      <w:bookmarkStart w:id="23228" w:name="_ETM_Q56_191049"/>
      <w:bookmarkEnd w:id="23228"/>
      <w:r>
        <w:rPr>
          <w:rtl/>
        </w:rPr>
        <w:t>דיברתי</w:t>
      </w:r>
      <w:r>
        <w:rPr>
          <w:rFonts w:hint="cs"/>
          <w:rtl/>
        </w:rPr>
        <w:t>.</w:t>
      </w:r>
      <w:r>
        <w:rPr>
          <w:rtl/>
        </w:rPr>
        <w:t xml:space="preserve"> </w:t>
      </w:r>
      <w:bookmarkStart w:id="23229" w:name="_ETM_Q56_191710"/>
      <w:bookmarkEnd w:id="23229"/>
      <w:r>
        <w:rPr>
          <w:rtl/>
        </w:rPr>
        <w:t xml:space="preserve">אחר </w:t>
      </w:r>
      <w:bookmarkStart w:id="23230" w:name="_ETM_Q56_191920"/>
      <w:bookmarkEnd w:id="23230"/>
      <w:r>
        <w:rPr>
          <w:rtl/>
        </w:rPr>
        <w:t xml:space="preserve">כך </w:t>
      </w:r>
      <w:bookmarkStart w:id="23231" w:name="_ETM_Q56_192039"/>
      <w:bookmarkEnd w:id="23231"/>
      <w:r>
        <w:rPr>
          <w:rFonts w:hint="cs"/>
          <w:rtl/>
        </w:rPr>
        <w:t xml:space="preserve">עוד </w:t>
      </w:r>
      <w:bookmarkStart w:id="23232" w:name="_ETM_Q56_194215"/>
      <w:bookmarkStart w:id="23233" w:name="_ETM_Q56_189586"/>
      <w:bookmarkEnd w:id="23232"/>
      <w:bookmarkEnd w:id="23233"/>
      <w:r>
        <w:rPr>
          <w:rFonts w:hint="cs"/>
          <w:rtl/>
        </w:rPr>
        <w:t>ת</w:t>
      </w:r>
      <w:r>
        <w:rPr>
          <w:rtl/>
        </w:rPr>
        <w:t xml:space="preserve">וריד </w:t>
      </w:r>
      <w:bookmarkStart w:id="23234" w:name="_ETM_Q56_192429"/>
      <w:bookmarkEnd w:id="23234"/>
      <w:r>
        <w:rPr>
          <w:rtl/>
        </w:rPr>
        <w:t xml:space="preserve">לי </w:t>
      </w:r>
      <w:bookmarkStart w:id="23235" w:name="_ETM_Q56_192519"/>
      <w:bookmarkEnd w:id="23235"/>
      <w:r>
        <w:rPr>
          <w:rFonts w:hint="cs"/>
          <w:rtl/>
        </w:rPr>
        <w:t xml:space="preserve">את </w:t>
      </w:r>
      <w:r>
        <w:rPr>
          <w:rtl/>
        </w:rPr>
        <w:t xml:space="preserve">זה </w:t>
      </w:r>
      <w:bookmarkStart w:id="23236" w:name="_ETM_Q56_192670"/>
      <w:bookmarkEnd w:id="23236"/>
      <w:r>
        <w:rPr>
          <w:rFonts w:hint="cs"/>
          <w:rtl/>
        </w:rPr>
        <w:t>מה</w:t>
      </w:r>
      <w:r>
        <w:rPr>
          <w:rtl/>
        </w:rPr>
        <w:t>זמן</w:t>
      </w:r>
      <w:r>
        <w:rPr>
          <w:rFonts w:hint="cs"/>
          <w:rtl/>
        </w:rPr>
        <w:t>.</w:t>
      </w:r>
      <w:r>
        <w:rPr>
          <w:rtl/>
        </w:rPr>
        <w:t xml:space="preserve"> </w:t>
      </w:r>
      <w:bookmarkStart w:id="23237" w:name="_ETM_Q56_194410"/>
      <w:bookmarkEnd w:id="23237"/>
      <w:r>
        <w:rPr>
          <w:rtl/>
        </w:rPr>
        <w:t>מנ</w:t>
      </w:r>
      <w:r>
        <w:rPr>
          <w:rFonts w:hint="cs"/>
          <w:rtl/>
        </w:rPr>
        <w:t>ס</w:t>
      </w:r>
      <w:r>
        <w:rPr>
          <w:rtl/>
        </w:rPr>
        <w:t>ור</w:t>
      </w:r>
      <w:r>
        <w:rPr>
          <w:rFonts w:hint="cs"/>
          <w:rtl/>
        </w:rPr>
        <w:t xml:space="preserve"> </w:t>
      </w:r>
      <w:r w:rsidR="00C9608A">
        <w:rPr>
          <w:rFonts w:hint="cs"/>
          <w:rtl/>
        </w:rPr>
        <w:t>– – –</w:t>
      </w:r>
    </w:p>
    <w:p w:rsidR="00F532D9" w:rsidRDefault="00F532D9" w:rsidP="00036D2A">
      <w:pPr>
        <w:rPr>
          <w:rtl/>
        </w:rPr>
      </w:pPr>
    </w:p>
    <w:p w:rsidR="00F532D9" w:rsidRDefault="00F532D9" w:rsidP="00036D2A">
      <w:pPr>
        <w:pStyle w:val="af6"/>
        <w:rPr>
          <w:rtl/>
        </w:rPr>
      </w:pPr>
      <w:bookmarkStart w:id="23238" w:name="ET_yor_6032_8"/>
      <w:r w:rsidRPr="00652C2B">
        <w:rPr>
          <w:rStyle w:val="TagStyle"/>
          <w:rtl/>
        </w:rPr>
        <w:t xml:space="preserve"> &lt;&lt; יור &gt;&gt;</w:t>
      </w:r>
      <w:r w:rsidRPr="00E40377">
        <w:rPr>
          <w:rStyle w:val="TagStyle"/>
          <w:rtl/>
        </w:rPr>
        <w:t xml:space="preserve"> </w:t>
      </w:r>
      <w:r>
        <w:rPr>
          <w:rtl/>
        </w:rPr>
        <w:t>היו"ר מנסור עבאס:</w:t>
      </w:r>
      <w:r w:rsidRPr="00E40377">
        <w:rPr>
          <w:rStyle w:val="TagStyle"/>
          <w:rtl/>
        </w:rPr>
        <w:t xml:space="preserve"> </w:t>
      </w:r>
      <w:r w:rsidRPr="00652C2B">
        <w:rPr>
          <w:rStyle w:val="TagStyle"/>
          <w:rtl/>
        </w:rPr>
        <w:t>&lt;&lt; יור &gt;&gt;</w:t>
      </w:r>
      <w:r>
        <w:rPr>
          <w:rtl/>
        </w:rPr>
        <w:t xml:space="preserve">   </w:t>
      </w:r>
      <w:bookmarkEnd w:id="23238"/>
    </w:p>
    <w:p w:rsidR="00F532D9" w:rsidRDefault="00F532D9" w:rsidP="00356EAB">
      <w:pPr>
        <w:rPr>
          <w:rtl/>
          <w:lang w:eastAsia="he-IL"/>
        </w:rPr>
      </w:pPr>
    </w:p>
    <w:p w:rsidR="00F532D9" w:rsidRDefault="00F532D9" w:rsidP="00036D2A">
      <w:pPr>
        <w:rPr>
          <w:rtl/>
        </w:rPr>
      </w:pPr>
      <w:bookmarkStart w:id="23239" w:name="_ETM_Q56_192437"/>
      <w:bookmarkStart w:id="23240" w:name="_ETM_Q56_194889"/>
      <w:bookmarkEnd w:id="23239"/>
      <w:bookmarkEnd w:id="23240"/>
      <w:r>
        <w:rPr>
          <w:rtl/>
        </w:rPr>
        <w:t xml:space="preserve">אני </w:t>
      </w:r>
      <w:bookmarkStart w:id="23241" w:name="_ETM_Q56_195190"/>
      <w:bookmarkEnd w:id="23241"/>
      <w:r>
        <w:rPr>
          <w:rtl/>
        </w:rPr>
        <w:t xml:space="preserve">ממילא </w:t>
      </w:r>
      <w:bookmarkStart w:id="23242" w:name="_ETM_Q56_195639"/>
      <w:bookmarkEnd w:id="23242"/>
      <w:r>
        <w:rPr>
          <w:rtl/>
        </w:rPr>
        <w:t xml:space="preserve">נדיב </w:t>
      </w:r>
      <w:bookmarkStart w:id="23243" w:name="_ETM_Q56_196630"/>
      <w:bookmarkEnd w:id="23243"/>
      <w:r>
        <w:rPr>
          <w:rFonts w:hint="cs"/>
          <w:rtl/>
        </w:rPr>
        <w:t>בזמן.</w:t>
      </w:r>
    </w:p>
    <w:p w:rsidR="00F532D9" w:rsidRDefault="00F532D9" w:rsidP="00036D2A">
      <w:pPr>
        <w:rPr>
          <w:rtl/>
        </w:rPr>
      </w:pPr>
      <w:bookmarkStart w:id="23244" w:name="_ETM_Q56_199763"/>
      <w:bookmarkStart w:id="23245" w:name="_ETM_Q56_199819"/>
      <w:bookmarkStart w:id="23246" w:name="_ETM_Q56_195178"/>
      <w:bookmarkEnd w:id="23244"/>
      <w:bookmarkEnd w:id="23245"/>
      <w:bookmarkEnd w:id="23246"/>
    </w:p>
    <w:p w:rsidR="00F532D9" w:rsidRDefault="00F532D9" w:rsidP="00036D2A">
      <w:pPr>
        <w:pStyle w:val="-"/>
        <w:rPr>
          <w:rtl/>
        </w:rPr>
      </w:pPr>
      <w:r w:rsidRPr="00652C2B">
        <w:rPr>
          <w:rStyle w:val="TagStyle"/>
          <w:rtl/>
        </w:rPr>
        <w:t xml:space="preserve"> &lt;&lt; דובר_המשך &gt;&gt;</w:t>
      </w:r>
      <w:r w:rsidRPr="00F42DDB">
        <w:rPr>
          <w:rStyle w:val="TagStyle"/>
          <w:rtl/>
        </w:rPr>
        <w:t xml:space="preserve"> </w:t>
      </w:r>
      <w:r>
        <w:rPr>
          <w:rtl/>
        </w:rPr>
        <w:t>אריה מכלוף דרעי (ש"ס):</w:t>
      </w:r>
      <w:r w:rsidRPr="00F42DDB">
        <w:rPr>
          <w:rStyle w:val="TagStyle"/>
          <w:rtl/>
        </w:rPr>
        <w:t xml:space="preserve"> </w:t>
      </w:r>
      <w:r w:rsidRPr="00652C2B">
        <w:rPr>
          <w:rStyle w:val="TagStyle"/>
          <w:rtl/>
        </w:rPr>
        <w:t>&lt;&lt; דובר_המשך &gt;&gt;</w:t>
      </w:r>
      <w:r>
        <w:rPr>
          <w:rtl/>
        </w:rPr>
        <w:t xml:space="preserve">   </w:t>
      </w:r>
    </w:p>
    <w:p w:rsidR="00F532D9" w:rsidRDefault="00F532D9" w:rsidP="00356EAB">
      <w:pPr>
        <w:rPr>
          <w:rtl/>
          <w:lang w:eastAsia="he-IL"/>
        </w:rPr>
      </w:pPr>
    </w:p>
    <w:p w:rsidR="00F532D9" w:rsidRDefault="00F532D9" w:rsidP="0063787D">
      <w:pPr>
        <w:rPr>
          <w:rtl/>
        </w:rPr>
      </w:pPr>
      <w:bookmarkStart w:id="23247" w:name="_ETM_Q56_196185"/>
      <w:bookmarkStart w:id="23248" w:name="_ETM_Q56_200003"/>
      <w:bookmarkStart w:id="23249" w:name="_ETM_Q56_200041"/>
      <w:bookmarkEnd w:id="23247"/>
      <w:bookmarkEnd w:id="23248"/>
      <w:bookmarkEnd w:id="23249"/>
      <w:r>
        <w:rPr>
          <w:rtl/>
        </w:rPr>
        <w:t xml:space="preserve">בסדר </w:t>
      </w:r>
      <w:bookmarkStart w:id="23250" w:name="_ETM_Q56_196960"/>
      <w:bookmarkEnd w:id="23250"/>
      <w:r>
        <w:rPr>
          <w:rtl/>
        </w:rPr>
        <w:t>גמור</w:t>
      </w:r>
      <w:r>
        <w:rPr>
          <w:rFonts w:hint="cs"/>
          <w:rtl/>
        </w:rPr>
        <w:t>.</w:t>
      </w:r>
      <w:bookmarkStart w:id="23251" w:name="_ETM_Q56_195069"/>
      <w:bookmarkEnd w:id="23251"/>
      <w:r>
        <w:rPr>
          <w:rtl/>
        </w:rPr>
        <w:t xml:space="preserve"> </w:t>
      </w:r>
      <w:bookmarkStart w:id="23252" w:name="_ETM_Q56_197739"/>
      <w:bookmarkEnd w:id="23252"/>
      <w:r>
        <w:rPr>
          <w:rtl/>
        </w:rPr>
        <w:t xml:space="preserve">קודם </w:t>
      </w:r>
      <w:bookmarkStart w:id="23253" w:name="_ETM_Q56_198009"/>
      <w:bookmarkEnd w:id="23253"/>
      <w:r>
        <w:rPr>
          <w:rtl/>
        </w:rPr>
        <w:t>כ</w:t>
      </w:r>
      <w:r>
        <w:rPr>
          <w:rFonts w:hint="cs"/>
          <w:rtl/>
        </w:rPr>
        <w:t>ו</w:t>
      </w:r>
      <w:r>
        <w:rPr>
          <w:rtl/>
        </w:rPr>
        <w:t>ל</w:t>
      </w:r>
      <w:bookmarkStart w:id="23254" w:name="_ETM_Q56_198189"/>
      <w:bookmarkEnd w:id="23254"/>
      <w:r>
        <w:rPr>
          <w:rFonts w:hint="cs"/>
          <w:rtl/>
        </w:rPr>
        <w:t>,</w:t>
      </w:r>
      <w:r>
        <w:rPr>
          <w:rtl/>
        </w:rPr>
        <w:t xml:space="preserve"> </w:t>
      </w:r>
      <w:bookmarkStart w:id="23255" w:name="_ETM_Q56_198610"/>
      <w:bookmarkEnd w:id="23255"/>
      <w:r>
        <w:rPr>
          <w:rtl/>
        </w:rPr>
        <w:t xml:space="preserve">אנחנו </w:t>
      </w:r>
      <w:bookmarkStart w:id="23256" w:name="_ETM_Q56_198970"/>
      <w:bookmarkEnd w:id="23256"/>
      <w:r>
        <w:rPr>
          <w:rtl/>
        </w:rPr>
        <w:t xml:space="preserve">מדברים </w:t>
      </w:r>
      <w:bookmarkStart w:id="23257" w:name="_ETM_Q56_199270"/>
      <w:bookmarkEnd w:id="23257"/>
      <w:r>
        <w:rPr>
          <w:rtl/>
        </w:rPr>
        <w:t xml:space="preserve">פה </w:t>
      </w:r>
      <w:bookmarkStart w:id="23258" w:name="_ETM_Q56_199420"/>
      <w:bookmarkEnd w:id="23258"/>
      <w:r>
        <w:rPr>
          <w:rtl/>
        </w:rPr>
        <w:t xml:space="preserve">על </w:t>
      </w:r>
      <w:bookmarkStart w:id="23259" w:name="_ETM_Q56_199480"/>
      <w:bookmarkEnd w:id="23259"/>
      <w:r>
        <w:rPr>
          <w:rtl/>
        </w:rPr>
        <w:t xml:space="preserve">חוק </w:t>
      </w:r>
      <w:bookmarkStart w:id="23260" w:name="_ETM_Q56_200770"/>
      <w:bookmarkEnd w:id="23260"/>
      <w:r>
        <w:rPr>
          <w:rtl/>
        </w:rPr>
        <w:t xml:space="preserve">שקשור </w:t>
      </w:r>
      <w:bookmarkStart w:id="23261" w:name="_ETM_Q56_202600"/>
      <w:bookmarkEnd w:id="23261"/>
      <w:r>
        <w:rPr>
          <w:rFonts w:hint="cs"/>
          <w:rtl/>
        </w:rPr>
        <w:t>ל</w:t>
      </w:r>
      <w:r>
        <w:rPr>
          <w:rtl/>
        </w:rPr>
        <w:t xml:space="preserve">משרד </w:t>
      </w:r>
      <w:bookmarkStart w:id="23262" w:name="_ETM_Q56_202989"/>
      <w:bookmarkEnd w:id="23262"/>
      <w:r>
        <w:rPr>
          <w:rFonts w:hint="cs"/>
          <w:rtl/>
        </w:rPr>
        <w:t>ל</w:t>
      </w:r>
      <w:r>
        <w:rPr>
          <w:rtl/>
        </w:rPr>
        <w:t xml:space="preserve">הגנת </w:t>
      </w:r>
      <w:bookmarkStart w:id="23263" w:name="_ETM_Q56_203320"/>
      <w:bookmarkEnd w:id="23263"/>
      <w:r>
        <w:rPr>
          <w:rtl/>
        </w:rPr>
        <w:t>הסביבה</w:t>
      </w:r>
      <w:r w:rsidR="0063787D">
        <w:rPr>
          <w:rFonts w:hint="cs"/>
          <w:rtl/>
        </w:rPr>
        <w:t>,</w:t>
      </w:r>
      <w:r>
        <w:rPr>
          <w:rtl/>
        </w:rPr>
        <w:t xml:space="preserve"> </w:t>
      </w:r>
      <w:bookmarkStart w:id="23264" w:name="_ETM_Q56_204250"/>
      <w:bookmarkEnd w:id="23264"/>
      <w:r>
        <w:rPr>
          <w:rtl/>
        </w:rPr>
        <w:t xml:space="preserve">אז </w:t>
      </w:r>
      <w:bookmarkStart w:id="23265" w:name="_ETM_Q56_204430"/>
      <w:bookmarkEnd w:id="23265"/>
      <w:r>
        <w:rPr>
          <w:rtl/>
        </w:rPr>
        <w:t xml:space="preserve">אני </w:t>
      </w:r>
      <w:bookmarkStart w:id="23266" w:name="_ETM_Q56_204640"/>
      <w:bookmarkEnd w:id="23266"/>
      <w:r>
        <w:rPr>
          <w:rtl/>
        </w:rPr>
        <w:t xml:space="preserve">רוצה </w:t>
      </w:r>
      <w:bookmarkStart w:id="23267" w:name="_ETM_Q56_204880"/>
      <w:bookmarkEnd w:id="23267"/>
      <w:r>
        <w:rPr>
          <w:rtl/>
        </w:rPr>
        <w:t xml:space="preserve">לומר </w:t>
      </w:r>
      <w:bookmarkStart w:id="23268" w:name="_ETM_Q56_205460"/>
      <w:bookmarkEnd w:id="23268"/>
      <w:r>
        <w:rPr>
          <w:rtl/>
        </w:rPr>
        <w:t xml:space="preserve">שלמרות </w:t>
      </w:r>
      <w:bookmarkStart w:id="23269" w:name="_ETM_Q56_206119"/>
      <w:bookmarkEnd w:id="23269"/>
      <w:r>
        <w:rPr>
          <w:rtl/>
        </w:rPr>
        <w:t xml:space="preserve">שאנחנו </w:t>
      </w:r>
      <w:bookmarkStart w:id="23270" w:name="_ETM_Q56_207169"/>
      <w:bookmarkEnd w:id="23270"/>
      <w:r>
        <w:rPr>
          <w:rtl/>
        </w:rPr>
        <w:t xml:space="preserve">מדברים </w:t>
      </w:r>
      <w:bookmarkStart w:id="23271" w:name="_ETM_Q56_208130"/>
      <w:bookmarkEnd w:id="23271"/>
      <w:r>
        <w:rPr>
          <w:rtl/>
        </w:rPr>
        <w:t xml:space="preserve">על </w:t>
      </w:r>
      <w:bookmarkStart w:id="23272" w:name="_ETM_Q56_208279"/>
      <w:bookmarkEnd w:id="23272"/>
      <w:r>
        <w:rPr>
          <w:rtl/>
        </w:rPr>
        <w:t xml:space="preserve">החוק </w:t>
      </w:r>
      <w:bookmarkStart w:id="23273" w:name="_ETM_Q56_208960"/>
      <w:bookmarkEnd w:id="23273"/>
      <w:r>
        <w:rPr>
          <w:rtl/>
        </w:rPr>
        <w:t xml:space="preserve">לפי </w:t>
      </w:r>
      <w:bookmarkStart w:id="23274" w:name="_ETM_Q56_209319"/>
      <w:bookmarkEnd w:id="23274"/>
      <w:r>
        <w:rPr>
          <w:rtl/>
        </w:rPr>
        <w:t xml:space="preserve">הבקשה </w:t>
      </w:r>
      <w:bookmarkStart w:id="23275" w:name="_ETM_Q56_209859"/>
      <w:bookmarkEnd w:id="23275"/>
      <w:r w:rsidR="0063787D">
        <w:rPr>
          <w:rFonts w:hint="cs"/>
          <w:rtl/>
        </w:rPr>
        <w:t xml:space="preserve">– </w:t>
      </w:r>
      <w:r>
        <w:rPr>
          <w:rtl/>
        </w:rPr>
        <w:t xml:space="preserve">שאני </w:t>
      </w:r>
      <w:bookmarkStart w:id="23276" w:name="_ETM_Q56_210099"/>
      <w:bookmarkEnd w:id="23276"/>
      <w:r>
        <w:rPr>
          <w:rtl/>
        </w:rPr>
        <w:t xml:space="preserve">סומך </w:t>
      </w:r>
      <w:bookmarkStart w:id="23277" w:name="_ETM_Q56_210489"/>
      <w:bookmarkEnd w:id="23277"/>
      <w:r>
        <w:rPr>
          <w:rtl/>
        </w:rPr>
        <w:t xml:space="preserve">עליה </w:t>
      </w:r>
      <w:bookmarkStart w:id="23278" w:name="_ETM_Q56_210730"/>
      <w:bookmarkEnd w:id="23278"/>
      <w:r>
        <w:rPr>
          <w:rtl/>
        </w:rPr>
        <w:t>מא</w:t>
      </w:r>
      <w:r>
        <w:rPr>
          <w:rFonts w:hint="cs"/>
          <w:rtl/>
        </w:rPr>
        <w:t>ו</w:t>
      </w:r>
      <w:r>
        <w:rPr>
          <w:rtl/>
        </w:rPr>
        <w:t>ד</w:t>
      </w:r>
      <w:bookmarkStart w:id="23279" w:name="_ETM_Q56_209189"/>
      <w:bookmarkEnd w:id="23279"/>
      <w:r>
        <w:rPr>
          <w:rtl/>
        </w:rPr>
        <w:t xml:space="preserve"> </w:t>
      </w:r>
      <w:bookmarkStart w:id="23280" w:name="_ETM_Q56_211239"/>
      <w:bookmarkEnd w:id="23280"/>
      <w:r w:rsidR="0063787D">
        <w:rPr>
          <w:rFonts w:hint="cs"/>
          <w:rtl/>
        </w:rPr>
        <w:t xml:space="preserve">– </w:t>
      </w:r>
      <w:r>
        <w:rPr>
          <w:rtl/>
        </w:rPr>
        <w:t xml:space="preserve">של </w:t>
      </w:r>
      <w:bookmarkStart w:id="23281" w:name="_ETM_Q56_211480"/>
      <w:bookmarkEnd w:id="23281"/>
      <w:r>
        <w:rPr>
          <w:rtl/>
        </w:rPr>
        <w:t xml:space="preserve">השרה </w:t>
      </w:r>
      <w:bookmarkStart w:id="23282" w:name="_ETM_Q56_212829"/>
      <w:bookmarkEnd w:id="23282"/>
      <w:r w:rsidRPr="003B60AC">
        <w:rPr>
          <w:rtl/>
        </w:rPr>
        <w:t>לשעבר</w:t>
      </w:r>
      <w:bookmarkStart w:id="23283" w:name="_ETM_Q56_211130"/>
      <w:bookmarkStart w:id="23284" w:name="_ETM_Q56_208601"/>
      <w:bookmarkEnd w:id="23283"/>
      <w:bookmarkEnd w:id="23284"/>
      <w:r>
        <w:rPr>
          <w:rtl/>
        </w:rPr>
        <w:t xml:space="preserve"> גילה </w:t>
      </w:r>
      <w:bookmarkStart w:id="23285" w:name="_ETM_Q56_213100"/>
      <w:bookmarkEnd w:id="23285"/>
      <w:r>
        <w:rPr>
          <w:rtl/>
        </w:rPr>
        <w:t>גמליאל</w:t>
      </w:r>
      <w:r>
        <w:rPr>
          <w:rFonts w:hint="cs"/>
          <w:rtl/>
        </w:rPr>
        <w:t>,</w:t>
      </w:r>
      <w:r>
        <w:rPr>
          <w:rtl/>
        </w:rPr>
        <w:t xml:space="preserve"> </w:t>
      </w:r>
      <w:bookmarkStart w:id="23286" w:name="_ETM_Q56_213430"/>
      <w:bookmarkStart w:id="23287" w:name="_ETM_Q56_214269"/>
      <w:bookmarkEnd w:id="23286"/>
      <w:bookmarkEnd w:id="23287"/>
      <w:r>
        <w:rPr>
          <w:rtl/>
        </w:rPr>
        <w:t xml:space="preserve">שהיא </w:t>
      </w:r>
      <w:bookmarkStart w:id="23288" w:name="_ETM_Q56_214719"/>
      <w:bookmarkStart w:id="23289" w:name="_ETM_Q56_215110"/>
      <w:bookmarkStart w:id="23290" w:name="_ETM_Q56_211291"/>
      <w:bookmarkEnd w:id="23288"/>
      <w:bookmarkEnd w:id="23289"/>
      <w:bookmarkEnd w:id="23290"/>
      <w:r>
        <w:rPr>
          <w:rFonts w:hint="cs"/>
          <w:rtl/>
        </w:rPr>
        <w:t xml:space="preserve">הכינה את </w:t>
      </w:r>
      <w:r>
        <w:rPr>
          <w:rtl/>
        </w:rPr>
        <w:t xml:space="preserve">החוק </w:t>
      </w:r>
      <w:bookmarkStart w:id="23291" w:name="_ETM_Q56_215440"/>
      <w:bookmarkEnd w:id="23291"/>
      <w:r>
        <w:rPr>
          <w:rtl/>
        </w:rPr>
        <w:t xml:space="preserve">והיא </w:t>
      </w:r>
      <w:bookmarkStart w:id="23292" w:name="_ETM_Q56_215589"/>
      <w:bookmarkEnd w:id="23292"/>
      <w:r>
        <w:rPr>
          <w:rtl/>
        </w:rPr>
        <w:t xml:space="preserve">מכירה </w:t>
      </w:r>
      <w:bookmarkStart w:id="23293" w:name="_ETM_Q56_215979"/>
      <w:bookmarkEnd w:id="23293"/>
      <w:r>
        <w:rPr>
          <w:rtl/>
        </w:rPr>
        <w:t xml:space="preserve">את </w:t>
      </w:r>
      <w:bookmarkStart w:id="23294" w:name="_ETM_Q56_216070"/>
      <w:bookmarkEnd w:id="23294"/>
      <w:r>
        <w:rPr>
          <w:rtl/>
        </w:rPr>
        <w:t>החוק</w:t>
      </w:r>
      <w:bookmarkStart w:id="23295" w:name="_ETM_Q56_217921"/>
      <w:bookmarkEnd w:id="23295"/>
      <w:r w:rsidR="0063787D">
        <w:rPr>
          <w:rFonts w:hint="cs"/>
          <w:rtl/>
        </w:rPr>
        <w:t>,</w:t>
      </w:r>
      <w:r>
        <w:rPr>
          <w:rtl/>
        </w:rPr>
        <w:t xml:space="preserve"> </w:t>
      </w:r>
      <w:bookmarkStart w:id="23296" w:name="_ETM_Q56_216370"/>
      <w:bookmarkEnd w:id="23296"/>
      <w:r>
        <w:rPr>
          <w:rtl/>
        </w:rPr>
        <w:t xml:space="preserve">ואנחנו </w:t>
      </w:r>
      <w:bookmarkStart w:id="23297" w:name="_ETM_Q56_217089"/>
      <w:bookmarkEnd w:id="23297"/>
      <w:r>
        <w:rPr>
          <w:rtl/>
        </w:rPr>
        <w:t xml:space="preserve">אופוזיציה </w:t>
      </w:r>
      <w:bookmarkStart w:id="23298" w:name="_ETM_Q56_217809"/>
      <w:bookmarkEnd w:id="23298"/>
      <w:r>
        <w:rPr>
          <w:rtl/>
        </w:rPr>
        <w:t>עניינית</w:t>
      </w:r>
      <w:r>
        <w:rPr>
          <w:rFonts w:hint="cs"/>
          <w:rtl/>
        </w:rPr>
        <w:t>,</w:t>
      </w:r>
      <w:bookmarkStart w:id="23299" w:name="_ETM_Q56_218620"/>
      <w:bookmarkStart w:id="23300" w:name="_ETM_Q56_219909"/>
      <w:bookmarkEnd w:id="23299"/>
      <w:bookmarkEnd w:id="23300"/>
      <w:r>
        <w:rPr>
          <w:rFonts w:hint="cs"/>
          <w:highlight w:val="yellow"/>
          <w:rtl/>
        </w:rPr>
        <w:t xml:space="preserve"> </w:t>
      </w:r>
      <w:r w:rsidRPr="003B60AC">
        <w:rPr>
          <w:rFonts w:hint="cs"/>
          <w:rtl/>
        </w:rPr>
        <w:t>ב</w:t>
      </w:r>
      <w:r w:rsidRPr="003B60AC">
        <w:rPr>
          <w:rtl/>
        </w:rPr>
        <w:t>ודקים</w:t>
      </w:r>
      <w:bookmarkStart w:id="23301" w:name="_ETM_Q56_217411"/>
      <w:bookmarkEnd w:id="23301"/>
      <w:r w:rsidRPr="003B60AC">
        <w:rPr>
          <w:rtl/>
        </w:rPr>
        <w:t xml:space="preserve"> </w:t>
      </w:r>
      <w:bookmarkStart w:id="23302" w:name="_ETM_Q56_220390"/>
      <w:bookmarkEnd w:id="23302"/>
      <w:r w:rsidRPr="003B60AC">
        <w:rPr>
          <w:rtl/>
        </w:rPr>
        <w:t xml:space="preserve">לגופו </w:t>
      </w:r>
      <w:bookmarkStart w:id="23303" w:name="_ETM_Q56_220780"/>
      <w:bookmarkEnd w:id="23303"/>
      <w:r w:rsidRPr="003B60AC">
        <w:rPr>
          <w:rtl/>
        </w:rPr>
        <w:t xml:space="preserve">של </w:t>
      </w:r>
      <w:bookmarkStart w:id="23304" w:name="_ETM_Q56_220989"/>
      <w:bookmarkStart w:id="23305" w:name="_ETM_Q56_219371"/>
      <w:bookmarkEnd w:id="23304"/>
      <w:bookmarkEnd w:id="23305"/>
      <w:r w:rsidRPr="003B60AC">
        <w:rPr>
          <w:rFonts w:hint="cs"/>
          <w:rtl/>
        </w:rPr>
        <w:t>עניין.</w:t>
      </w:r>
      <w:bookmarkStart w:id="23306" w:name="_ETM_Q56_217470"/>
      <w:bookmarkEnd w:id="23306"/>
      <w:r w:rsidRPr="003B60AC">
        <w:rPr>
          <w:rtl/>
        </w:rPr>
        <w:t xml:space="preserve"> </w:t>
      </w:r>
      <w:bookmarkStart w:id="23307" w:name="_ETM_Q56_221659"/>
      <w:bookmarkEnd w:id="23307"/>
      <w:r w:rsidRPr="003B60AC">
        <w:rPr>
          <w:rtl/>
        </w:rPr>
        <w:t>היא</w:t>
      </w:r>
      <w:bookmarkStart w:id="23308" w:name="_ETM_Q56_217432"/>
      <w:bookmarkEnd w:id="23308"/>
      <w:r w:rsidRPr="003B60AC">
        <w:rPr>
          <w:rtl/>
        </w:rPr>
        <w:t xml:space="preserve"> </w:t>
      </w:r>
      <w:bookmarkStart w:id="23309" w:name="_ETM_Q56_221809"/>
      <w:bookmarkEnd w:id="23309"/>
      <w:r w:rsidRPr="003B60AC">
        <w:rPr>
          <w:rtl/>
        </w:rPr>
        <w:t xml:space="preserve">שכנעה </w:t>
      </w:r>
      <w:bookmarkStart w:id="23310" w:name="_ETM_Q56_222229"/>
      <w:bookmarkEnd w:id="23310"/>
      <w:r w:rsidRPr="003B60AC">
        <w:rPr>
          <w:rtl/>
        </w:rPr>
        <w:t>אותי</w:t>
      </w:r>
      <w:bookmarkStart w:id="23311" w:name="_ETM_Q56_222440"/>
      <w:bookmarkStart w:id="23312" w:name="_ETM_Q56_220512"/>
      <w:bookmarkEnd w:id="23311"/>
      <w:bookmarkEnd w:id="23312"/>
      <w:r w:rsidRPr="003B60AC">
        <w:rPr>
          <w:rFonts w:hint="cs"/>
          <w:rtl/>
        </w:rPr>
        <w:t>,</w:t>
      </w:r>
      <w:r w:rsidRPr="003B60AC">
        <w:rPr>
          <w:rtl/>
        </w:rPr>
        <w:t xml:space="preserve"> </w:t>
      </w:r>
      <w:bookmarkStart w:id="23313" w:name="_ETM_Q56_222469"/>
      <w:bookmarkEnd w:id="23313"/>
      <w:r w:rsidRPr="003B60AC">
        <w:rPr>
          <w:rtl/>
        </w:rPr>
        <w:t xml:space="preserve">הסבירה </w:t>
      </w:r>
      <w:bookmarkStart w:id="23314" w:name="_ETM_Q56_222859"/>
      <w:bookmarkEnd w:id="23314"/>
      <w:r w:rsidRPr="003B60AC">
        <w:rPr>
          <w:rtl/>
        </w:rPr>
        <w:t xml:space="preserve">לי </w:t>
      </w:r>
      <w:bookmarkStart w:id="23315" w:name="_ETM_Q56_222979"/>
      <w:bookmarkEnd w:id="23315"/>
      <w:r w:rsidRPr="003B60AC">
        <w:rPr>
          <w:rtl/>
        </w:rPr>
        <w:t xml:space="preserve">את </w:t>
      </w:r>
      <w:bookmarkStart w:id="23316" w:name="_ETM_Q56_223070"/>
      <w:bookmarkEnd w:id="23316"/>
      <w:r w:rsidRPr="003B60AC">
        <w:rPr>
          <w:rtl/>
        </w:rPr>
        <w:t>החוק</w:t>
      </w:r>
      <w:r w:rsidRPr="003B60AC">
        <w:rPr>
          <w:rFonts w:hint="cs"/>
          <w:rtl/>
        </w:rPr>
        <w:t>.</w:t>
      </w:r>
      <w:r w:rsidRPr="003B60AC">
        <w:rPr>
          <w:rtl/>
        </w:rPr>
        <w:t xml:space="preserve"> </w:t>
      </w:r>
      <w:bookmarkStart w:id="23317" w:name="_ETM_Q56_223399"/>
      <w:bookmarkEnd w:id="23317"/>
      <w:r w:rsidRPr="003B60AC">
        <w:rPr>
          <w:rtl/>
        </w:rPr>
        <w:t xml:space="preserve">אני </w:t>
      </w:r>
      <w:bookmarkStart w:id="23318" w:name="_ETM_Q56_223789"/>
      <w:bookmarkEnd w:id="23318"/>
      <w:r w:rsidRPr="003B60AC">
        <w:rPr>
          <w:rtl/>
        </w:rPr>
        <w:t xml:space="preserve">כמובן </w:t>
      </w:r>
      <w:bookmarkStart w:id="23319" w:name="_ETM_Q56_224179"/>
      <w:bookmarkEnd w:id="23319"/>
      <w:r w:rsidRPr="003B60AC">
        <w:rPr>
          <w:rtl/>
        </w:rPr>
        <w:t xml:space="preserve">לא </w:t>
      </w:r>
      <w:bookmarkStart w:id="23320" w:name="_ETM_Q56_224269"/>
      <w:bookmarkEnd w:id="23320"/>
      <w:r w:rsidRPr="003B60AC">
        <w:rPr>
          <w:rFonts w:hint="cs"/>
          <w:rtl/>
        </w:rPr>
        <w:t>א</w:t>
      </w:r>
      <w:r w:rsidRPr="003B60AC">
        <w:rPr>
          <w:rtl/>
        </w:rPr>
        <w:t xml:space="preserve">תנגד </w:t>
      </w:r>
      <w:bookmarkStart w:id="23321" w:name="_ETM_Q56_224629"/>
      <w:bookmarkEnd w:id="23321"/>
      <w:r w:rsidRPr="003B60AC">
        <w:rPr>
          <w:rtl/>
        </w:rPr>
        <w:t xml:space="preserve">לחוק </w:t>
      </w:r>
      <w:bookmarkStart w:id="23322" w:name="_ETM_Q56_224929"/>
      <w:bookmarkEnd w:id="23322"/>
      <w:r w:rsidRPr="003B60AC">
        <w:rPr>
          <w:rtl/>
        </w:rPr>
        <w:t>הזה</w:t>
      </w:r>
      <w:r w:rsidRPr="003B60AC">
        <w:rPr>
          <w:rFonts w:hint="cs"/>
          <w:rtl/>
        </w:rPr>
        <w:t>,</w:t>
      </w:r>
      <w:r w:rsidRPr="003B60AC">
        <w:rPr>
          <w:rtl/>
        </w:rPr>
        <w:t xml:space="preserve"> </w:t>
      </w:r>
      <w:bookmarkStart w:id="23323" w:name="_ETM_Q56_225379"/>
      <w:bookmarkEnd w:id="23323"/>
      <w:r w:rsidRPr="003B60AC">
        <w:rPr>
          <w:rtl/>
        </w:rPr>
        <w:t>אבל</w:t>
      </w:r>
      <w:r>
        <w:rPr>
          <w:rtl/>
        </w:rPr>
        <w:t xml:space="preserve"> </w:t>
      </w:r>
      <w:bookmarkStart w:id="23324" w:name="_ETM_Q56_225589"/>
      <w:bookmarkEnd w:id="23324"/>
      <w:r>
        <w:rPr>
          <w:rtl/>
        </w:rPr>
        <w:t xml:space="preserve">אני </w:t>
      </w:r>
      <w:bookmarkStart w:id="23325" w:name="_ETM_Q56_225739"/>
      <w:bookmarkEnd w:id="23325"/>
      <w:r>
        <w:rPr>
          <w:rtl/>
        </w:rPr>
        <w:t xml:space="preserve">בכל </w:t>
      </w:r>
      <w:bookmarkStart w:id="23326" w:name="_ETM_Q56_225979"/>
      <w:bookmarkEnd w:id="23326"/>
      <w:r>
        <w:rPr>
          <w:rtl/>
        </w:rPr>
        <w:t xml:space="preserve">זאת </w:t>
      </w:r>
      <w:bookmarkStart w:id="23327" w:name="_ETM_Q56_226129"/>
      <w:bookmarkEnd w:id="23327"/>
      <w:r>
        <w:rPr>
          <w:rtl/>
        </w:rPr>
        <w:t xml:space="preserve">עולה </w:t>
      </w:r>
      <w:bookmarkStart w:id="23328" w:name="_ETM_Q56_226309"/>
      <w:bookmarkEnd w:id="23328"/>
      <w:r>
        <w:rPr>
          <w:rtl/>
        </w:rPr>
        <w:t>לדבר</w:t>
      </w:r>
      <w:r w:rsidR="0063787D">
        <w:rPr>
          <w:rFonts w:hint="cs"/>
          <w:rtl/>
        </w:rPr>
        <w:t>,</w:t>
      </w:r>
      <w:r>
        <w:rPr>
          <w:rtl/>
        </w:rPr>
        <w:t xml:space="preserve"> </w:t>
      </w:r>
      <w:bookmarkStart w:id="23329" w:name="_ETM_Q56_227030"/>
      <w:bookmarkEnd w:id="23329"/>
      <w:r>
        <w:rPr>
          <w:rtl/>
        </w:rPr>
        <w:t xml:space="preserve">ואני </w:t>
      </w:r>
      <w:bookmarkStart w:id="23330" w:name="_ETM_Q56_227269"/>
      <w:bookmarkEnd w:id="23330"/>
      <w:r>
        <w:rPr>
          <w:rtl/>
        </w:rPr>
        <w:t xml:space="preserve">רוצה </w:t>
      </w:r>
      <w:bookmarkStart w:id="23331" w:name="_ETM_Q56_227479"/>
      <w:bookmarkEnd w:id="23331"/>
      <w:r>
        <w:rPr>
          <w:rtl/>
        </w:rPr>
        <w:t xml:space="preserve">לומר </w:t>
      </w:r>
      <w:bookmarkStart w:id="23332" w:name="_ETM_Q56_227719"/>
      <w:bookmarkEnd w:id="23332"/>
      <w:r>
        <w:rPr>
          <w:rtl/>
        </w:rPr>
        <w:t>ככה</w:t>
      </w:r>
      <w:r w:rsidR="0063787D">
        <w:rPr>
          <w:rFonts w:hint="cs"/>
          <w:rtl/>
        </w:rPr>
        <w:t>:</w:t>
      </w:r>
      <w:bookmarkStart w:id="23333" w:name="_ETM_Q56_227989"/>
      <w:bookmarkStart w:id="23334" w:name="_ETM_Q56_225812"/>
      <w:bookmarkEnd w:id="23333"/>
      <w:bookmarkEnd w:id="23334"/>
      <w:r w:rsidR="0063787D">
        <w:rPr>
          <w:rFonts w:hint="cs"/>
          <w:rtl/>
        </w:rPr>
        <w:t xml:space="preserve"> </w:t>
      </w:r>
      <w:r>
        <w:rPr>
          <w:rtl/>
        </w:rPr>
        <w:t xml:space="preserve">אדוני </w:t>
      </w:r>
      <w:bookmarkStart w:id="23335" w:name="_ETM_Q56_228859"/>
      <w:bookmarkEnd w:id="23335"/>
      <w:r>
        <w:rPr>
          <w:rtl/>
        </w:rPr>
        <w:t>היושב-ראש</w:t>
      </w:r>
      <w:r>
        <w:rPr>
          <w:rFonts w:hint="cs"/>
          <w:rtl/>
        </w:rPr>
        <w:t>,</w:t>
      </w:r>
      <w:r>
        <w:rPr>
          <w:rtl/>
        </w:rPr>
        <w:t xml:space="preserve"> </w:t>
      </w:r>
      <w:bookmarkStart w:id="23336" w:name="_ETM_Q56_229550"/>
      <w:bookmarkEnd w:id="23336"/>
      <w:r>
        <w:rPr>
          <w:rtl/>
        </w:rPr>
        <w:t xml:space="preserve">אתה </w:t>
      </w:r>
      <w:bookmarkStart w:id="23337" w:name="_ETM_Q56_229699"/>
      <w:bookmarkEnd w:id="23337"/>
      <w:r>
        <w:rPr>
          <w:rtl/>
        </w:rPr>
        <w:t xml:space="preserve">יודע </w:t>
      </w:r>
      <w:bookmarkStart w:id="23338" w:name="_ETM_Q56_229850"/>
      <w:bookmarkEnd w:id="23338"/>
      <w:r>
        <w:rPr>
          <w:rtl/>
        </w:rPr>
        <w:t xml:space="preserve">שאני </w:t>
      </w:r>
      <w:bookmarkStart w:id="23339" w:name="_ETM_Q56_230059"/>
      <w:bookmarkEnd w:id="23339"/>
      <w:r>
        <w:rPr>
          <w:rtl/>
        </w:rPr>
        <w:t xml:space="preserve">מכבד </w:t>
      </w:r>
      <w:bookmarkStart w:id="23340" w:name="_ETM_Q56_230359"/>
      <w:bookmarkEnd w:id="23340"/>
      <w:r>
        <w:rPr>
          <w:rtl/>
        </w:rPr>
        <w:t>אותך</w:t>
      </w:r>
      <w:bookmarkStart w:id="23341" w:name="_ETM_Q56_231590"/>
      <w:bookmarkEnd w:id="23341"/>
      <w:r>
        <w:rPr>
          <w:rFonts w:hint="cs"/>
          <w:rtl/>
        </w:rPr>
        <w:t xml:space="preserve">. </w:t>
      </w:r>
      <w:bookmarkStart w:id="23342" w:name="_ETM_Q56_229362"/>
      <w:bookmarkEnd w:id="23342"/>
      <w:r>
        <w:rPr>
          <w:rtl/>
        </w:rPr>
        <w:t xml:space="preserve">אתה </w:t>
      </w:r>
      <w:bookmarkStart w:id="23343" w:name="_ETM_Q56_231770"/>
      <w:bookmarkEnd w:id="23343"/>
      <w:r>
        <w:rPr>
          <w:rtl/>
        </w:rPr>
        <w:t xml:space="preserve">לא </w:t>
      </w:r>
      <w:bookmarkStart w:id="23344" w:name="_ETM_Q56_231860"/>
      <w:bookmarkEnd w:id="23344"/>
      <w:r>
        <w:rPr>
          <w:rtl/>
        </w:rPr>
        <w:t xml:space="preserve">תשמע </w:t>
      </w:r>
      <w:bookmarkStart w:id="23345" w:name="_ETM_Q56_232159"/>
      <w:bookmarkEnd w:id="23345"/>
      <w:r>
        <w:rPr>
          <w:rtl/>
        </w:rPr>
        <w:t xml:space="preserve">ממני </w:t>
      </w:r>
      <w:bookmarkStart w:id="23346" w:name="_ETM_Q56_232399"/>
      <w:bookmarkEnd w:id="23346"/>
      <w:r>
        <w:rPr>
          <w:rFonts w:hint="cs"/>
          <w:rtl/>
        </w:rPr>
        <w:t xml:space="preserve">אף </w:t>
      </w:r>
      <w:bookmarkStart w:id="23347" w:name="_ETM_Q56_233187"/>
      <w:bookmarkEnd w:id="23347"/>
      <w:r>
        <w:rPr>
          <w:rFonts w:hint="cs"/>
          <w:rtl/>
        </w:rPr>
        <w:t>פעם</w:t>
      </w:r>
      <w:r>
        <w:rPr>
          <w:rtl/>
        </w:rPr>
        <w:t xml:space="preserve"> </w:t>
      </w:r>
      <w:bookmarkStart w:id="23348" w:name="_ETM_Q56_232579"/>
      <w:bookmarkEnd w:id="23348"/>
      <w:r>
        <w:rPr>
          <w:rtl/>
        </w:rPr>
        <w:t>מילה</w:t>
      </w:r>
      <w:bookmarkStart w:id="23349" w:name="_ETM_Q56_230722"/>
      <w:bookmarkEnd w:id="23349"/>
      <w:r>
        <w:rPr>
          <w:rFonts w:hint="cs"/>
          <w:rtl/>
        </w:rPr>
        <w:t>,</w:t>
      </w:r>
      <w:r>
        <w:rPr>
          <w:rtl/>
        </w:rPr>
        <w:t xml:space="preserve"> </w:t>
      </w:r>
      <w:bookmarkStart w:id="23350" w:name="_ETM_Q56_233300"/>
      <w:bookmarkEnd w:id="23350"/>
      <w:r>
        <w:rPr>
          <w:rtl/>
        </w:rPr>
        <w:t xml:space="preserve">לא </w:t>
      </w:r>
      <w:bookmarkStart w:id="23351" w:name="_ETM_Q56_233719"/>
      <w:bookmarkEnd w:id="23351"/>
      <w:r>
        <w:rPr>
          <w:rtl/>
        </w:rPr>
        <w:t xml:space="preserve">נגדך </w:t>
      </w:r>
      <w:bookmarkStart w:id="23352" w:name="_ETM_Q56_234140"/>
      <w:bookmarkEnd w:id="23352"/>
      <w:r>
        <w:rPr>
          <w:rtl/>
        </w:rPr>
        <w:t xml:space="preserve">ולא </w:t>
      </w:r>
      <w:bookmarkStart w:id="23353" w:name="_ETM_Q56_234320"/>
      <w:bookmarkEnd w:id="23353"/>
      <w:r>
        <w:rPr>
          <w:rtl/>
        </w:rPr>
        <w:t xml:space="preserve">נגד </w:t>
      </w:r>
      <w:bookmarkStart w:id="23354" w:name="_ETM_Q56_234649"/>
      <w:bookmarkEnd w:id="23354"/>
      <w:r>
        <w:rPr>
          <w:rFonts w:hint="cs"/>
          <w:rtl/>
        </w:rPr>
        <w:t xml:space="preserve">אף אחד </w:t>
      </w:r>
      <w:bookmarkStart w:id="23355" w:name="_ETM_Q56_235082"/>
      <w:bookmarkEnd w:id="23355"/>
      <w:r>
        <w:rPr>
          <w:rFonts w:hint="cs"/>
          <w:rtl/>
        </w:rPr>
        <w:t>אחר</w:t>
      </w:r>
      <w:r w:rsidR="0063787D">
        <w:rPr>
          <w:rFonts w:hint="cs"/>
          <w:rtl/>
        </w:rPr>
        <w:t>,</w:t>
      </w:r>
      <w:r>
        <w:rPr>
          <w:rtl/>
        </w:rPr>
        <w:t xml:space="preserve"> </w:t>
      </w:r>
      <w:bookmarkStart w:id="23356" w:name="_ETM_Q56_235160"/>
      <w:bookmarkEnd w:id="23356"/>
      <w:r>
        <w:rPr>
          <w:rtl/>
        </w:rPr>
        <w:t xml:space="preserve">באופן </w:t>
      </w:r>
      <w:bookmarkStart w:id="23357" w:name="_ETM_Q56_235460"/>
      <w:bookmarkEnd w:id="23357"/>
      <w:r>
        <w:rPr>
          <w:rtl/>
        </w:rPr>
        <w:t>אישי</w:t>
      </w:r>
      <w:r>
        <w:rPr>
          <w:rFonts w:hint="cs"/>
          <w:rtl/>
        </w:rPr>
        <w:t>.</w:t>
      </w:r>
      <w:r>
        <w:rPr>
          <w:rtl/>
        </w:rPr>
        <w:t xml:space="preserve"> </w:t>
      </w:r>
      <w:bookmarkStart w:id="23358" w:name="_ETM_Q56_236410"/>
      <w:bookmarkEnd w:id="23358"/>
      <w:r>
        <w:rPr>
          <w:rtl/>
        </w:rPr>
        <w:t xml:space="preserve">אני </w:t>
      </w:r>
      <w:bookmarkStart w:id="23359" w:name="_ETM_Q56_237070"/>
      <w:bookmarkEnd w:id="23359"/>
      <w:r>
        <w:rPr>
          <w:rtl/>
        </w:rPr>
        <w:t xml:space="preserve">אומר </w:t>
      </w:r>
      <w:bookmarkStart w:id="23360" w:name="_ETM_Q56_237340"/>
      <w:bookmarkEnd w:id="23360"/>
      <w:r>
        <w:rPr>
          <w:rtl/>
        </w:rPr>
        <w:t>לך</w:t>
      </w:r>
      <w:r w:rsidR="0063787D">
        <w:rPr>
          <w:rFonts w:hint="cs"/>
          <w:rtl/>
        </w:rPr>
        <w:t>,</w:t>
      </w:r>
      <w:r>
        <w:rPr>
          <w:rtl/>
        </w:rPr>
        <w:t xml:space="preserve"> </w:t>
      </w:r>
      <w:bookmarkStart w:id="23361" w:name="_ETM_Q56_238460"/>
      <w:bookmarkEnd w:id="23361"/>
      <w:r>
        <w:rPr>
          <w:rtl/>
        </w:rPr>
        <w:t xml:space="preserve">אולי </w:t>
      </w:r>
      <w:bookmarkStart w:id="23362" w:name="_ETM_Q56_239269"/>
      <w:bookmarkEnd w:id="23362"/>
      <w:r>
        <w:rPr>
          <w:rtl/>
        </w:rPr>
        <w:t>אומרים</w:t>
      </w:r>
      <w:r>
        <w:rPr>
          <w:rFonts w:hint="cs"/>
          <w:rtl/>
        </w:rPr>
        <w:t>,</w:t>
      </w:r>
      <w:r>
        <w:rPr>
          <w:rtl/>
        </w:rPr>
        <w:t xml:space="preserve"> </w:t>
      </w:r>
      <w:bookmarkStart w:id="23363" w:name="_ETM_Q56_239690"/>
      <w:bookmarkEnd w:id="23363"/>
      <w:r>
        <w:rPr>
          <w:rtl/>
        </w:rPr>
        <w:t>למזרחי</w:t>
      </w:r>
      <w:r>
        <w:rPr>
          <w:rFonts w:hint="cs"/>
          <w:rtl/>
        </w:rPr>
        <w:t>ם</w:t>
      </w:r>
      <w:bookmarkStart w:id="23364" w:name="_ETM_Q56_237172"/>
      <w:bookmarkEnd w:id="23364"/>
      <w:r>
        <w:rPr>
          <w:rtl/>
        </w:rPr>
        <w:t xml:space="preserve"> </w:t>
      </w:r>
      <w:bookmarkStart w:id="23365" w:name="_ETM_Q56_240199"/>
      <w:bookmarkEnd w:id="23365"/>
      <w:r>
        <w:rPr>
          <w:rFonts w:hint="cs"/>
          <w:rtl/>
        </w:rPr>
        <w:t>יש אותה</w:t>
      </w:r>
      <w:r>
        <w:rPr>
          <w:rtl/>
        </w:rPr>
        <w:t xml:space="preserve"> </w:t>
      </w:r>
      <w:bookmarkStart w:id="23366" w:name="_ETM_Q56_240620"/>
      <w:bookmarkEnd w:id="23366"/>
      <w:r>
        <w:rPr>
          <w:rtl/>
        </w:rPr>
        <w:t>מנטליות</w:t>
      </w:r>
      <w:r>
        <w:rPr>
          <w:rFonts w:hint="cs"/>
          <w:rtl/>
        </w:rPr>
        <w:t>.</w:t>
      </w:r>
      <w:bookmarkStart w:id="23367" w:name="_ETM_Q56_241610"/>
      <w:bookmarkEnd w:id="23367"/>
      <w:r>
        <w:rPr>
          <w:rFonts w:hint="cs"/>
          <w:rtl/>
        </w:rPr>
        <w:t xml:space="preserve"> </w:t>
      </w:r>
      <w:bookmarkStart w:id="23368" w:name="_ETM_Q56_238892"/>
      <w:bookmarkEnd w:id="23368"/>
      <w:r>
        <w:rPr>
          <w:rtl/>
        </w:rPr>
        <w:t xml:space="preserve">קודם </w:t>
      </w:r>
      <w:bookmarkStart w:id="23369" w:name="_ETM_Q56_242000"/>
      <w:bookmarkEnd w:id="23369"/>
      <w:r>
        <w:rPr>
          <w:rtl/>
        </w:rPr>
        <w:t>כ</w:t>
      </w:r>
      <w:r>
        <w:rPr>
          <w:rFonts w:hint="cs"/>
          <w:rtl/>
        </w:rPr>
        <w:t>ו</w:t>
      </w:r>
      <w:r>
        <w:rPr>
          <w:rtl/>
        </w:rPr>
        <w:t>ל</w:t>
      </w:r>
      <w:r>
        <w:rPr>
          <w:rFonts w:hint="cs"/>
          <w:rtl/>
        </w:rPr>
        <w:t>,</w:t>
      </w:r>
      <w:r>
        <w:rPr>
          <w:rtl/>
        </w:rPr>
        <w:t xml:space="preserve"> </w:t>
      </w:r>
      <w:bookmarkStart w:id="23370" w:name="_ETM_Q56_242329"/>
      <w:bookmarkEnd w:id="23370"/>
      <w:r>
        <w:rPr>
          <w:rtl/>
        </w:rPr>
        <w:t xml:space="preserve">המושג </w:t>
      </w:r>
      <w:bookmarkStart w:id="23371" w:name="_ETM_Q56_242900"/>
      <w:bookmarkEnd w:id="23371"/>
      <w:r>
        <w:rPr>
          <w:rtl/>
        </w:rPr>
        <w:t xml:space="preserve">הראשון </w:t>
      </w:r>
      <w:bookmarkStart w:id="23372" w:name="_ETM_Q56_243260"/>
      <w:bookmarkEnd w:id="23372"/>
      <w:r>
        <w:rPr>
          <w:rtl/>
        </w:rPr>
        <w:t xml:space="preserve">אצלנו </w:t>
      </w:r>
      <w:bookmarkStart w:id="23373" w:name="_ETM_Q56_243560"/>
      <w:bookmarkEnd w:id="23373"/>
      <w:r>
        <w:rPr>
          <w:rtl/>
        </w:rPr>
        <w:t xml:space="preserve">זה </w:t>
      </w:r>
      <w:bookmarkStart w:id="23374" w:name="_ETM_Q56_243710"/>
      <w:bookmarkEnd w:id="23374"/>
      <w:r>
        <w:rPr>
          <w:rtl/>
        </w:rPr>
        <w:t>כבוד</w:t>
      </w:r>
      <w:r>
        <w:rPr>
          <w:rFonts w:hint="cs"/>
          <w:rtl/>
        </w:rPr>
        <w:t>.</w:t>
      </w:r>
      <w:bookmarkStart w:id="23375" w:name="_ETM_Q56_243251"/>
      <w:bookmarkEnd w:id="23375"/>
      <w:r>
        <w:rPr>
          <w:rtl/>
        </w:rPr>
        <w:t xml:space="preserve"> </w:t>
      </w:r>
      <w:bookmarkStart w:id="23376" w:name="_ETM_Q56_245300"/>
      <w:bookmarkEnd w:id="23376"/>
      <w:r>
        <w:rPr>
          <w:rtl/>
        </w:rPr>
        <w:t xml:space="preserve">הכבוד </w:t>
      </w:r>
      <w:bookmarkStart w:id="23377" w:name="_ETM_Q56_246110"/>
      <w:bookmarkEnd w:id="23377"/>
      <w:r w:rsidR="0063787D">
        <w:rPr>
          <w:rFonts w:hint="cs"/>
          <w:rtl/>
        </w:rPr>
        <w:t xml:space="preserve">– </w:t>
      </w:r>
      <w:r>
        <w:rPr>
          <w:rtl/>
        </w:rPr>
        <w:t xml:space="preserve">לא </w:t>
      </w:r>
      <w:bookmarkStart w:id="23378" w:name="_ETM_Q56_246200"/>
      <w:bookmarkEnd w:id="23378"/>
      <w:r>
        <w:rPr>
          <w:rtl/>
        </w:rPr>
        <w:t xml:space="preserve">בגלל </w:t>
      </w:r>
      <w:bookmarkStart w:id="23379" w:name="_ETM_Q56_246620"/>
      <w:bookmarkEnd w:id="23379"/>
      <w:r>
        <w:rPr>
          <w:rtl/>
        </w:rPr>
        <w:t>שאנחנו</w:t>
      </w:r>
      <w:bookmarkStart w:id="23380" w:name="_ETM_Q56_244012"/>
      <w:bookmarkEnd w:id="23380"/>
      <w:r>
        <w:rPr>
          <w:rtl/>
        </w:rPr>
        <w:t xml:space="preserve"> </w:t>
      </w:r>
      <w:bookmarkStart w:id="23381" w:name="_ETM_Q56_247069"/>
      <w:bookmarkEnd w:id="23381"/>
      <w:r>
        <w:rPr>
          <w:rtl/>
        </w:rPr>
        <w:t>רו</w:t>
      </w:r>
      <w:r>
        <w:rPr>
          <w:rFonts w:hint="cs"/>
          <w:rtl/>
        </w:rPr>
        <w:t>דפ</w:t>
      </w:r>
      <w:r>
        <w:rPr>
          <w:rtl/>
        </w:rPr>
        <w:t xml:space="preserve">ים </w:t>
      </w:r>
      <w:bookmarkStart w:id="23382" w:name="_ETM_Q56_247340"/>
      <w:bookmarkEnd w:id="23382"/>
      <w:r>
        <w:rPr>
          <w:rtl/>
        </w:rPr>
        <w:t>כבוד</w:t>
      </w:r>
      <w:r>
        <w:rPr>
          <w:rFonts w:hint="cs"/>
          <w:rtl/>
        </w:rPr>
        <w:t>.</w:t>
      </w:r>
      <w:bookmarkStart w:id="23383" w:name="_ETM_Q56_245032"/>
      <w:bookmarkEnd w:id="23383"/>
      <w:r>
        <w:rPr>
          <w:rtl/>
        </w:rPr>
        <w:t xml:space="preserve"> </w:t>
      </w:r>
      <w:bookmarkStart w:id="23384" w:name="_ETM_Q56_247760"/>
      <w:bookmarkEnd w:id="23384"/>
      <w:r>
        <w:rPr>
          <w:rtl/>
        </w:rPr>
        <w:t xml:space="preserve">יש </w:t>
      </w:r>
      <w:bookmarkStart w:id="23385" w:name="_ETM_Q56_247880"/>
      <w:bookmarkEnd w:id="23385"/>
      <w:r>
        <w:rPr>
          <w:rtl/>
        </w:rPr>
        <w:t xml:space="preserve">גם </w:t>
      </w:r>
      <w:bookmarkStart w:id="23386" w:name="_ETM_Q56_248060"/>
      <w:bookmarkEnd w:id="23386"/>
      <w:r>
        <w:rPr>
          <w:rtl/>
        </w:rPr>
        <w:t xml:space="preserve">כבוד </w:t>
      </w:r>
      <w:bookmarkStart w:id="23387" w:name="_ETM_Q56_248420"/>
      <w:bookmarkEnd w:id="23387"/>
      <w:r>
        <w:rPr>
          <w:rtl/>
        </w:rPr>
        <w:t xml:space="preserve">של </w:t>
      </w:r>
      <w:bookmarkStart w:id="23388" w:name="_ETM_Q56_248569"/>
      <w:bookmarkEnd w:id="23388"/>
      <w:r>
        <w:rPr>
          <w:rtl/>
        </w:rPr>
        <w:t xml:space="preserve">מי </w:t>
      </w:r>
      <w:bookmarkStart w:id="23389" w:name="_ETM_Q56_248720"/>
      <w:bookmarkEnd w:id="23389"/>
      <w:r>
        <w:rPr>
          <w:rtl/>
        </w:rPr>
        <w:t xml:space="preserve">שאנחנו </w:t>
      </w:r>
      <w:bookmarkStart w:id="23390" w:name="_ETM_Q56_249050"/>
      <w:bookmarkEnd w:id="23390"/>
      <w:r>
        <w:rPr>
          <w:rtl/>
        </w:rPr>
        <w:t>מייצגים</w:t>
      </w:r>
      <w:r>
        <w:rPr>
          <w:rFonts w:hint="cs"/>
          <w:rtl/>
        </w:rPr>
        <w:t>.</w:t>
      </w:r>
      <w:r>
        <w:rPr>
          <w:rtl/>
        </w:rPr>
        <w:t xml:space="preserve"> </w:t>
      </w:r>
      <w:bookmarkStart w:id="23391" w:name="_ETM_Q56_251350"/>
      <w:bookmarkEnd w:id="23391"/>
      <w:r>
        <w:rPr>
          <w:rtl/>
        </w:rPr>
        <w:t>אני</w:t>
      </w:r>
      <w:bookmarkStart w:id="23392" w:name="_ETM_Q56_251619"/>
      <w:bookmarkEnd w:id="23392"/>
      <w:r>
        <w:rPr>
          <w:rtl/>
        </w:rPr>
        <w:t xml:space="preserve"> </w:t>
      </w:r>
      <w:bookmarkStart w:id="23393" w:name="_ETM_Q56_252100"/>
      <w:bookmarkEnd w:id="23393"/>
      <w:r>
        <w:rPr>
          <w:rtl/>
        </w:rPr>
        <w:t xml:space="preserve">ציפיתי </w:t>
      </w:r>
      <w:bookmarkStart w:id="23394" w:name="_ETM_Q56_252580"/>
      <w:bookmarkEnd w:id="23394"/>
      <w:r>
        <w:rPr>
          <w:rtl/>
        </w:rPr>
        <w:t>מ</w:t>
      </w:r>
      <w:bookmarkStart w:id="23395" w:name="_ETM_Q56_249993"/>
      <w:bookmarkEnd w:id="23395"/>
      <w:r>
        <w:rPr>
          <w:rtl/>
        </w:rPr>
        <w:t xml:space="preserve">כם </w:t>
      </w:r>
      <w:bookmarkStart w:id="23396" w:name="_ETM_Q56_253270"/>
      <w:bookmarkEnd w:id="23396"/>
      <w:r>
        <w:rPr>
          <w:rtl/>
        </w:rPr>
        <w:t xml:space="preserve">שיהיה </w:t>
      </w:r>
      <w:bookmarkStart w:id="23397" w:name="_ETM_Q56_253479"/>
      <w:bookmarkEnd w:id="23397"/>
      <w:r>
        <w:rPr>
          <w:rtl/>
        </w:rPr>
        <w:t xml:space="preserve">לכם </w:t>
      </w:r>
      <w:bookmarkStart w:id="23398" w:name="_ETM_Q56_253689"/>
      <w:bookmarkEnd w:id="23398"/>
      <w:r>
        <w:rPr>
          <w:rtl/>
        </w:rPr>
        <w:t xml:space="preserve">כבוד </w:t>
      </w:r>
      <w:bookmarkStart w:id="23399" w:name="_ETM_Q56_254380"/>
      <w:bookmarkEnd w:id="23399"/>
      <w:r>
        <w:rPr>
          <w:rtl/>
        </w:rPr>
        <w:t xml:space="preserve">בשני </w:t>
      </w:r>
      <w:bookmarkStart w:id="23400" w:name="_ETM_Q56_255670"/>
      <w:bookmarkEnd w:id="23400"/>
      <w:r>
        <w:rPr>
          <w:rtl/>
        </w:rPr>
        <w:t>מובנים</w:t>
      </w:r>
      <w:r>
        <w:rPr>
          <w:rFonts w:hint="cs"/>
          <w:rtl/>
        </w:rPr>
        <w:t>.</w:t>
      </w:r>
      <w:r>
        <w:rPr>
          <w:rtl/>
        </w:rPr>
        <w:t xml:space="preserve"> </w:t>
      </w:r>
      <w:bookmarkStart w:id="23401" w:name="_ETM_Q56_256390"/>
      <w:bookmarkEnd w:id="23401"/>
      <w:r>
        <w:rPr>
          <w:rtl/>
        </w:rPr>
        <w:t>כבוד</w:t>
      </w:r>
      <w:r>
        <w:rPr>
          <w:rFonts w:hint="cs"/>
          <w:rtl/>
        </w:rPr>
        <w:t>,</w:t>
      </w:r>
      <w:r>
        <w:rPr>
          <w:rtl/>
        </w:rPr>
        <w:t xml:space="preserve"> </w:t>
      </w:r>
      <w:bookmarkStart w:id="23402" w:name="_ETM_Q56_256780"/>
      <w:bookmarkEnd w:id="23402"/>
      <w:r>
        <w:rPr>
          <w:rtl/>
        </w:rPr>
        <w:t xml:space="preserve">דבר </w:t>
      </w:r>
      <w:bookmarkStart w:id="23403" w:name="_ETM_Q56_257020"/>
      <w:bookmarkEnd w:id="23403"/>
      <w:r>
        <w:rPr>
          <w:rtl/>
        </w:rPr>
        <w:t>ראשון</w:t>
      </w:r>
      <w:bookmarkStart w:id="23404" w:name="_ETM_Q56_254893"/>
      <w:bookmarkEnd w:id="23404"/>
      <w:r>
        <w:rPr>
          <w:rtl/>
        </w:rPr>
        <w:t xml:space="preserve"> </w:t>
      </w:r>
      <w:bookmarkStart w:id="23405" w:name="_ETM_Q56_257650"/>
      <w:bookmarkEnd w:id="23405"/>
      <w:r w:rsidR="0063787D">
        <w:rPr>
          <w:rFonts w:hint="cs"/>
          <w:rtl/>
        </w:rPr>
        <w:t xml:space="preserve">– </w:t>
      </w:r>
      <w:r>
        <w:rPr>
          <w:rtl/>
        </w:rPr>
        <w:t xml:space="preserve">לכבד </w:t>
      </w:r>
      <w:bookmarkStart w:id="23406" w:name="_ETM_Q56_258250"/>
      <w:bookmarkEnd w:id="23406"/>
      <w:r>
        <w:rPr>
          <w:rtl/>
        </w:rPr>
        <w:t xml:space="preserve">אותי </w:t>
      </w:r>
      <w:bookmarkStart w:id="23407" w:name="_ETM_Q56_258640"/>
      <w:bookmarkEnd w:id="23407"/>
      <w:r>
        <w:rPr>
          <w:rtl/>
        </w:rPr>
        <w:t xml:space="preserve">כאדם </w:t>
      </w:r>
      <w:bookmarkStart w:id="23408" w:name="_ETM_Q56_259000"/>
      <w:bookmarkEnd w:id="23408"/>
      <w:r>
        <w:rPr>
          <w:rtl/>
        </w:rPr>
        <w:t>דתי</w:t>
      </w:r>
      <w:r>
        <w:rPr>
          <w:rFonts w:hint="cs"/>
          <w:rtl/>
        </w:rPr>
        <w:t>,</w:t>
      </w:r>
      <w:r>
        <w:rPr>
          <w:rtl/>
        </w:rPr>
        <w:t xml:space="preserve"> </w:t>
      </w:r>
      <w:bookmarkStart w:id="23409" w:name="_ETM_Q56_259689"/>
      <w:bookmarkEnd w:id="23409"/>
      <w:r>
        <w:rPr>
          <w:rtl/>
        </w:rPr>
        <w:t xml:space="preserve">כמו </w:t>
      </w:r>
      <w:bookmarkStart w:id="23410" w:name="_ETM_Q56_259959"/>
      <w:bookmarkEnd w:id="23410"/>
      <w:r>
        <w:rPr>
          <w:rtl/>
        </w:rPr>
        <w:t xml:space="preserve">שאני </w:t>
      </w:r>
      <w:bookmarkStart w:id="23411" w:name="_ETM_Q56_260200"/>
      <w:bookmarkEnd w:id="23411"/>
      <w:r>
        <w:rPr>
          <w:rtl/>
        </w:rPr>
        <w:t xml:space="preserve">כיבדתי </w:t>
      </w:r>
      <w:bookmarkStart w:id="23412" w:name="_ETM_Q56_260649"/>
      <w:bookmarkEnd w:id="23412"/>
      <w:r>
        <w:rPr>
          <w:rtl/>
        </w:rPr>
        <w:t xml:space="preserve">אתכם </w:t>
      </w:r>
      <w:bookmarkStart w:id="23413" w:name="_ETM_Q56_261159"/>
      <w:bookmarkEnd w:id="23413"/>
      <w:r>
        <w:rPr>
          <w:rtl/>
        </w:rPr>
        <w:t xml:space="preserve">מהיום </w:t>
      </w:r>
      <w:bookmarkStart w:id="23414" w:name="_ETM_Q56_261700"/>
      <w:bookmarkEnd w:id="23414"/>
      <w:r>
        <w:rPr>
          <w:rtl/>
        </w:rPr>
        <w:t xml:space="preserve">הראשון </w:t>
      </w:r>
      <w:bookmarkStart w:id="23415" w:name="_ETM_Q56_262209"/>
      <w:bookmarkEnd w:id="23415"/>
      <w:r>
        <w:rPr>
          <w:rtl/>
        </w:rPr>
        <w:t xml:space="preserve">שאני </w:t>
      </w:r>
      <w:bookmarkStart w:id="23416" w:name="_ETM_Q56_262479"/>
      <w:bookmarkEnd w:id="23416"/>
      <w:r>
        <w:rPr>
          <w:rtl/>
        </w:rPr>
        <w:t xml:space="preserve">באתי </w:t>
      </w:r>
      <w:bookmarkStart w:id="23417" w:name="_ETM_Q56_262750"/>
      <w:bookmarkEnd w:id="23417"/>
      <w:r>
        <w:rPr>
          <w:rtl/>
        </w:rPr>
        <w:t xml:space="preserve">כמנכ"ל </w:t>
      </w:r>
      <w:bookmarkStart w:id="23418" w:name="_ETM_Q56_263200"/>
      <w:bookmarkEnd w:id="23418"/>
      <w:r>
        <w:rPr>
          <w:rtl/>
        </w:rPr>
        <w:t xml:space="preserve">משרד </w:t>
      </w:r>
      <w:bookmarkStart w:id="23419" w:name="_ETM_Q56_263500"/>
      <w:bookmarkEnd w:id="23419"/>
      <w:r>
        <w:rPr>
          <w:rtl/>
        </w:rPr>
        <w:t xml:space="preserve">הפנים </w:t>
      </w:r>
      <w:bookmarkStart w:id="23420" w:name="_ETM_Q56_263770"/>
      <w:bookmarkEnd w:id="23420"/>
      <w:r>
        <w:rPr>
          <w:rtl/>
        </w:rPr>
        <w:t>בגיל</w:t>
      </w:r>
      <w:bookmarkStart w:id="23421" w:name="_ETM_Q56_263979"/>
      <w:bookmarkStart w:id="23422" w:name="_ETM_Q56_265479"/>
      <w:bookmarkEnd w:id="23421"/>
      <w:bookmarkEnd w:id="23422"/>
      <w:r>
        <w:rPr>
          <w:rFonts w:hint="cs"/>
          <w:rtl/>
        </w:rPr>
        <w:t xml:space="preserve"> 27. </w:t>
      </w:r>
      <w:bookmarkStart w:id="23423" w:name="_ETM_Q56_262653"/>
      <w:bookmarkEnd w:id="23423"/>
      <w:r>
        <w:rPr>
          <w:rtl/>
        </w:rPr>
        <w:t xml:space="preserve">התייצבתי </w:t>
      </w:r>
      <w:bookmarkStart w:id="23424" w:name="_ETM_Q56_266170"/>
      <w:bookmarkEnd w:id="23424"/>
      <w:r>
        <w:rPr>
          <w:rtl/>
        </w:rPr>
        <w:t xml:space="preserve">באום </w:t>
      </w:r>
      <w:bookmarkStart w:id="23425" w:name="_ETM_Q56_266380"/>
      <w:bookmarkEnd w:id="23425"/>
      <w:r>
        <w:rPr>
          <w:rtl/>
        </w:rPr>
        <w:t xml:space="preserve">אל-פחם </w:t>
      </w:r>
      <w:bookmarkStart w:id="23426" w:name="_ETM_Q56_267009"/>
      <w:bookmarkEnd w:id="23426"/>
      <w:r>
        <w:rPr>
          <w:rtl/>
        </w:rPr>
        <w:t xml:space="preserve">כמנכ"ל </w:t>
      </w:r>
      <w:bookmarkStart w:id="23427" w:name="_ETM_Q56_267520"/>
      <w:bookmarkEnd w:id="23427"/>
      <w:r>
        <w:rPr>
          <w:rtl/>
        </w:rPr>
        <w:t xml:space="preserve">משרד </w:t>
      </w:r>
      <w:bookmarkStart w:id="23428" w:name="_ETM_Q56_267789"/>
      <w:bookmarkEnd w:id="23428"/>
      <w:r>
        <w:rPr>
          <w:rtl/>
        </w:rPr>
        <w:t xml:space="preserve">הפנים </w:t>
      </w:r>
      <w:bookmarkStart w:id="23429" w:name="_ETM_Q56_268119"/>
      <w:bookmarkEnd w:id="23429"/>
      <w:r>
        <w:rPr>
          <w:rtl/>
        </w:rPr>
        <w:t>ואמרתי</w:t>
      </w:r>
      <w:r>
        <w:rPr>
          <w:rFonts w:hint="cs"/>
          <w:rtl/>
        </w:rPr>
        <w:t>:</w:t>
      </w:r>
      <w:r>
        <w:rPr>
          <w:rtl/>
        </w:rPr>
        <w:t xml:space="preserve"> </w:t>
      </w:r>
      <w:bookmarkStart w:id="23430" w:name="_ETM_Q56_268539"/>
      <w:bookmarkEnd w:id="23430"/>
      <w:r>
        <w:rPr>
          <w:rtl/>
        </w:rPr>
        <w:t xml:space="preserve">אני </w:t>
      </w:r>
      <w:bookmarkStart w:id="23431" w:name="_ETM_Q56_268659"/>
      <w:bookmarkEnd w:id="23431"/>
      <w:r>
        <w:rPr>
          <w:rtl/>
        </w:rPr>
        <w:t xml:space="preserve">מבקש </w:t>
      </w:r>
      <w:bookmarkStart w:id="23432" w:name="_ETM_Q56_269020"/>
      <w:bookmarkEnd w:id="23432"/>
      <w:r>
        <w:rPr>
          <w:rtl/>
        </w:rPr>
        <w:t xml:space="preserve">סליחה </w:t>
      </w:r>
      <w:bookmarkStart w:id="23433" w:name="_ETM_Q56_269770"/>
      <w:bookmarkEnd w:id="23433"/>
      <w:r>
        <w:rPr>
          <w:rtl/>
        </w:rPr>
        <w:t xml:space="preserve">על </w:t>
      </w:r>
      <w:bookmarkStart w:id="23434" w:name="_ETM_Q56_269920"/>
      <w:bookmarkEnd w:id="23434"/>
      <w:r>
        <w:rPr>
          <w:rtl/>
        </w:rPr>
        <w:t xml:space="preserve">זה </w:t>
      </w:r>
      <w:bookmarkStart w:id="23435" w:name="_ETM_Q56_270130"/>
      <w:bookmarkEnd w:id="23435"/>
      <w:r>
        <w:rPr>
          <w:rtl/>
        </w:rPr>
        <w:t xml:space="preserve">שהייתה </w:t>
      </w:r>
      <w:bookmarkStart w:id="23436" w:name="_ETM_Q56_270850"/>
      <w:bookmarkEnd w:id="23436"/>
      <w:r>
        <w:rPr>
          <w:rtl/>
        </w:rPr>
        <w:t xml:space="preserve">אפליה </w:t>
      </w:r>
      <w:bookmarkStart w:id="23437" w:name="_ETM_Q56_271360"/>
      <w:bookmarkEnd w:id="23437"/>
      <w:r>
        <w:rPr>
          <w:rtl/>
        </w:rPr>
        <w:t xml:space="preserve">למגזר </w:t>
      </w:r>
      <w:bookmarkStart w:id="23438" w:name="_ETM_Q56_271780"/>
      <w:bookmarkEnd w:id="23438"/>
      <w:r>
        <w:rPr>
          <w:rtl/>
        </w:rPr>
        <w:t>הערבי</w:t>
      </w:r>
      <w:bookmarkStart w:id="23439" w:name="_ETM_Q56_269164"/>
      <w:bookmarkEnd w:id="23439"/>
      <w:r>
        <w:rPr>
          <w:rFonts w:hint="cs"/>
          <w:rtl/>
        </w:rPr>
        <w:t>,</w:t>
      </w:r>
      <w:r>
        <w:rPr>
          <w:rtl/>
        </w:rPr>
        <w:t xml:space="preserve"> </w:t>
      </w:r>
      <w:bookmarkStart w:id="23440" w:name="_ETM_Q56_272200"/>
      <w:bookmarkEnd w:id="23440"/>
      <w:r>
        <w:rPr>
          <w:rtl/>
        </w:rPr>
        <w:t xml:space="preserve">ומה </w:t>
      </w:r>
      <w:bookmarkStart w:id="23441" w:name="_ETM_Q56_272439"/>
      <w:bookmarkEnd w:id="23441"/>
      <w:r>
        <w:rPr>
          <w:rtl/>
        </w:rPr>
        <w:t xml:space="preserve">אני </w:t>
      </w:r>
      <w:bookmarkStart w:id="23442" w:name="_ETM_Q56_272560"/>
      <w:bookmarkEnd w:id="23442"/>
      <w:r>
        <w:rPr>
          <w:rtl/>
        </w:rPr>
        <w:t xml:space="preserve">מתחייב </w:t>
      </w:r>
      <w:bookmarkStart w:id="23443" w:name="_ETM_Q56_272950"/>
      <w:bookmarkEnd w:id="23443"/>
      <w:r>
        <w:rPr>
          <w:rtl/>
        </w:rPr>
        <w:t xml:space="preserve">לעשות </w:t>
      </w:r>
      <w:bookmarkStart w:id="23444" w:name="_ETM_Q56_273189"/>
      <w:bookmarkStart w:id="23445" w:name="_ETM_Q56_269854"/>
      <w:bookmarkEnd w:id="23444"/>
      <w:bookmarkEnd w:id="23445"/>
      <w:r>
        <w:rPr>
          <w:rFonts w:hint="cs"/>
          <w:rtl/>
        </w:rPr>
        <w:t>ב</w:t>
      </w:r>
      <w:r>
        <w:rPr>
          <w:rtl/>
        </w:rPr>
        <w:t xml:space="preserve">אפליה </w:t>
      </w:r>
      <w:bookmarkStart w:id="23446" w:name="_ETM_Q56_273459"/>
      <w:bookmarkEnd w:id="23446"/>
      <w:r>
        <w:rPr>
          <w:rtl/>
        </w:rPr>
        <w:t>מתקנת</w:t>
      </w:r>
      <w:r>
        <w:rPr>
          <w:rFonts w:hint="cs"/>
          <w:rtl/>
        </w:rPr>
        <w:t>.</w:t>
      </w:r>
      <w:r>
        <w:rPr>
          <w:rtl/>
        </w:rPr>
        <w:t xml:space="preserve"> </w:t>
      </w:r>
      <w:bookmarkStart w:id="23447" w:name="_ETM_Q56_274240"/>
      <w:bookmarkEnd w:id="23447"/>
      <w:r>
        <w:rPr>
          <w:rtl/>
        </w:rPr>
        <w:t xml:space="preserve">וכמעט </w:t>
      </w:r>
      <w:bookmarkStart w:id="23448" w:name="_ETM_Q56_274750"/>
      <w:bookmarkEnd w:id="23448"/>
      <w:r>
        <w:rPr>
          <w:rtl/>
        </w:rPr>
        <w:t xml:space="preserve">פוטרתי </w:t>
      </w:r>
      <w:bookmarkStart w:id="23449" w:name="_ETM_Q56_275229"/>
      <w:bookmarkEnd w:id="23449"/>
      <w:r>
        <w:rPr>
          <w:rtl/>
        </w:rPr>
        <w:t xml:space="preserve">ממשרד </w:t>
      </w:r>
      <w:bookmarkStart w:id="23450" w:name="_ETM_Q56_275619"/>
      <w:bookmarkEnd w:id="23450"/>
      <w:r>
        <w:rPr>
          <w:rtl/>
        </w:rPr>
        <w:t xml:space="preserve">הפנים </w:t>
      </w:r>
      <w:bookmarkStart w:id="23451" w:name="_ETM_Q56_275950"/>
      <w:bookmarkEnd w:id="23451"/>
      <w:r>
        <w:rPr>
          <w:rtl/>
        </w:rPr>
        <w:t xml:space="preserve">על </w:t>
      </w:r>
      <w:bookmarkStart w:id="23452" w:name="_ETM_Q56_276039"/>
      <w:bookmarkEnd w:id="23452"/>
      <w:r>
        <w:rPr>
          <w:rtl/>
        </w:rPr>
        <w:t xml:space="preserve">האמירה </w:t>
      </w:r>
      <w:bookmarkStart w:id="23453" w:name="_ETM_Q56_276399"/>
      <w:bookmarkEnd w:id="23453"/>
      <w:r>
        <w:rPr>
          <w:rtl/>
        </w:rPr>
        <w:t>הזאת</w:t>
      </w:r>
      <w:r>
        <w:rPr>
          <w:rFonts w:hint="cs"/>
          <w:rtl/>
        </w:rPr>
        <w:t>.</w:t>
      </w:r>
      <w:r>
        <w:rPr>
          <w:rtl/>
        </w:rPr>
        <w:t xml:space="preserve"> </w:t>
      </w:r>
      <w:bookmarkStart w:id="23454" w:name="_ETM_Q56_276970"/>
      <w:bookmarkEnd w:id="23454"/>
      <w:r>
        <w:rPr>
          <w:rtl/>
        </w:rPr>
        <w:t xml:space="preserve">ואני </w:t>
      </w:r>
      <w:bookmarkStart w:id="23455" w:name="_ETM_Q56_277270"/>
      <w:bookmarkEnd w:id="23455"/>
      <w:r>
        <w:rPr>
          <w:rtl/>
        </w:rPr>
        <w:t xml:space="preserve">מאמין </w:t>
      </w:r>
      <w:bookmarkStart w:id="23456" w:name="_ETM_Q56_277600"/>
      <w:bookmarkEnd w:id="23456"/>
      <w:r>
        <w:rPr>
          <w:rtl/>
        </w:rPr>
        <w:t>בזה</w:t>
      </w:r>
      <w:r>
        <w:rPr>
          <w:rFonts w:hint="cs"/>
          <w:rtl/>
        </w:rPr>
        <w:t>,</w:t>
      </w:r>
      <w:bookmarkStart w:id="23457" w:name="_ETM_Q56_276613"/>
      <w:bookmarkEnd w:id="23457"/>
      <w:r>
        <w:rPr>
          <w:rtl/>
        </w:rPr>
        <w:t xml:space="preserve"> </w:t>
      </w:r>
      <w:bookmarkStart w:id="23458" w:name="_ETM_Q56_278140"/>
      <w:bookmarkEnd w:id="23458"/>
      <w:r>
        <w:rPr>
          <w:rtl/>
        </w:rPr>
        <w:t>ו</w:t>
      </w:r>
      <w:bookmarkStart w:id="23459" w:name="_ETM_Q56_279159"/>
      <w:bookmarkStart w:id="23460" w:name="_ETM_Q56_279580"/>
      <w:bookmarkEnd w:id="23459"/>
      <w:bookmarkEnd w:id="23460"/>
      <w:r>
        <w:rPr>
          <w:rtl/>
        </w:rPr>
        <w:t xml:space="preserve">כמעט </w:t>
      </w:r>
      <w:bookmarkStart w:id="23461" w:name="_ETM_Q56_279970"/>
      <w:bookmarkEnd w:id="23461"/>
      <w:r>
        <w:rPr>
          <w:rtl/>
        </w:rPr>
        <w:t xml:space="preserve">אף </w:t>
      </w:r>
      <w:bookmarkStart w:id="23462" w:name="_ETM_Q56_280119"/>
      <w:bookmarkEnd w:id="23462"/>
      <w:r>
        <w:rPr>
          <w:rtl/>
        </w:rPr>
        <w:t xml:space="preserve">פעם </w:t>
      </w:r>
      <w:bookmarkStart w:id="23463" w:name="_ETM_Q56_280240"/>
      <w:bookmarkEnd w:id="23463"/>
      <w:r>
        <w:rPr>
          <w:rtl/>
        </w:rPr>
        <w:t xml:space="preserve">לא </w:t>
      </w:r>
      <w:bookmarkStart w:id="23464" w:name="_ETM_Q56_280330"/>
      <w:bookmarkEnd w:id="23464"/>
      <w:r>
        <w:rPr>
          <w:rtl/>
        </w:rPr>
        <w:t xml:space="preserve">קיבלתי </w:t>
      </w:r>
      <w:bookmarkStart w:id="23465" w:name="_ETM_Q56_280689"/>
      <w:bookmarkEnd w:id="23465"/>
      <w:r>
        <w:rPr>
          <w:rtl/>
        </w:rPr>
        <w:t xml:space="preserve">קולות </w:t>
      </w:r>
      <w:bookmarkStart w:id="23466" w:name="_ETM_Q56_280959"/>
      <w:bookmarkStart w:id="23467" w:name="_ETM_Q56_277902"/>
      <w:bookmarkEnd w:id="23466"/>
      <w:bookmarkEnd w:id="23467"/>
      <w:r>
        <w:rPr>
          <w:rFonts w:hint="cs"/>
          <w:rtl/>
        </w:rPr>
        <w:t>מה</w:t>
      </w:r>
      <w:r>
        <w:rPr>
          <w:rtl/>
        </w:rPr>
        <w:t xml:space="preserve">מגזר </w:t>
      </w:r>
      <w:bookmarkStart w:id="23468" w:name="_ETM_Q56_281380"/>
      <w:bookmarkEnd w:id="23468"/>
      <w:r>
        <w:rPr>
          <w:rtl/>
        </w:rPr>
        <w:t>הערבי</w:t>
      </w:r>
      <w:r>
        <w:rPr>
          <w:rFonts w:hint="cs"/>
          <w:rtl/>
        </w:rPr>
        <w:t>.</w:t>
      </w:r>
      <w:r>
        <w:rPr>
          <w:rtl/>
        </w:rPr>
        <w:t xml:space="preserve"> </w:t>
      </w:r>
      <w:bookmarkStart w:id="23469" w:name="_ETM_Q56_281860"/>
      <w:bookmarkEnd w:id="23469"/>
      <w:r>
        <w:rPr>
          <w:rtl/>
        </w:rPr>
        <w:t xml:space="preserve">עשיתי </w:t>
      </w:r>
      <w:bookmarkStart w:id="23470" w:name="_ETM_Q56_282310"/>
      <w:bookmarkEnd w:id="23470"/>
      <w:r>
        <w:rPr>
          <w:rtl/>
        </w:rPr>
        <w:t xml:space="preserve">את </w:t>
      </w:r>
      <w:bookmarkStart w:id="23471" w:name="_ETM_Q56_282369"/>
      <w:bookmarkEnd w:id="23471"/>
      <w:r>
        <w:rPr>
          <w:rtl/>
        </w:rPr>
        <w:t xml:space="preserve">זה </w:t>
      </w:r>
      <w:bookmarkStart w:id="23472" w:name="_ETM_Q56_282459"/>
      <w:bookmarkEnd w:id="23472"/>
      <w:r>
        <w:rPr>
          <w:rtl/>
        </w:rPr>
        <w:t xml:space="preserve">בגלל </w:t>
      </w:r>
      <w:bookmarkStart w:id="23473" w:name="_ETM_Q56_282670"/>
      <w:bookmarkEnd w:id="23473"/>
      <w:r>
        <w:rPr>
          <w:rtl/>
        </w:rPr>
        <w:t xml:space="preserve">שאני </w:t>
      </w:r>
      <w:bookmarkStart w:id="23474" w:name="_ETM_Q56_282909"/>
      <w:bookmarkEnd w:id="23474"/>
      <w:r>
        <w:rPr>
          <w:rtl/>
        </w:rPr>
        <w:t xml:space="preserve">מאמין </w:t>
      </w:r>
      <w:bookmarkStart w:id="23475" w:name="_ETM_Q56_283300"/>
      <w:bookmarkEnd w:id="23475"/>
      <w:r>
        <w:rPr>
          <w:rtl/>
        </w:rPr>
        <w:t>בזה</w:t>
      </w:r>
      <w:r>
        <w:rPr>
          <w:rFonts w:hint="cs"/>
          <w:rtl/>
        </w:rPr>
        <w:t>.</w:t>
      </w:r>
      <w:r>
        <w:rPr>
          <w:rtl/>
        </w:rPr>
        <w:t xml:space="preserve"> </w:t>
      </w:r>
      <w:bookmarkStart w:id="23476" w:name="_ETM_Q56_284080"/>
      <w:bookmarkStart w:id="23477" w:name="_ETM_Q56_284380"/>
      <w:bookmarkStart w:id="23478" w:name="_ETM_Q56_284709"/>
      <w:bookmarkStart w:id="23479" w:name="_ETM_Q56_281771"/>
      <w:bookmarkEnd w:id="23476"/>
      <w:bookmarkEnd w:id="23477"/>
      <w:bookmarkEnd w:id="23478"/>
      <w:bookmarkEnd w:id="23479"/>
      <w:r>
        <w:rPr>
          <w:rtl/>
        </w:rPr>
        <w:t xml:space="preserve">כולם </w:t>
      </w:r>
      <w:bookmarkStart w:id="23480" w:name="_ETM_Q56_285100"/>
      <w:bookmarkEnd w:id="23480"/>
      <w:r>
        <w:rPr>
          <w:rtl/>
        </w:rPr>
        <w:t xml:space="preserve">נבראו </w:t>
      </w:r>
      <w:bookmarkStart w:id="23481" w:name="_ETM_Q56_285340"/>
      <w:bookmarkEnd w:id="23481"/>
      <w:r>
        <w:rPr>
          <w:rtl/>
        </w:rPr>
        <w:t>בצלם</w:t>
      </w:r>
      <w:r>
        <w:rPr>
          <w:rFonts w:hint="cs"/>
          <w:rtl/>
        </w:rPr>
        <w:t>,</w:t>
      </w:r>
      <w:r>
        <w:rPr>
          <w:rtl/>
        </w:rPr>
        <w:t xml:space="preserve"> </w:t>
      </w:r>
      <w:bookmarkStart w:id="23482" w:name="_ETM_Q56_286240"/>
      <w:bookmarkEnd w:id="23482"/>
      <w:r>
        <w:rPr>
          <w:rtl/>
        </w:rPr>
        <w:t xml:space="preserve">ואני </w:t>
      </w:r>
      <w:bookmarkStart w:id="23483" w:name="_ETM_Q56_286509"/>
      <w:bookmarkEnd w:id="23483"/>
      <w:r>
        <w:rPr>
          <w:rtl/>
        </w:rPr>
        <w:t xml:space="preserve">מאמין </w:t>
      </w:r>
      <w:bookmarkStart w:id="23484" w:name="_ETM_Q56_286899"/>
      <w:bookmarkEnd w:id="23484"/>
      <w:r>
        <w:rPr>
          <w:rtl/>
        </w:rPr>
        <w:t xml:space="preserve">בזה </w:t>
      </w:r>
      <w:bookmarkStart w:id="23485" w:name="_ETM_Q56_287140"/>
      <w:bookmarkEnd w:id="23485"/>
      <w:r>
        <w:rPr>
          <w:rtl/>
        </w:rPr>
        <w:t xml:space="preserve">שצריך </w:t>
      </w:r>
      <w:bookmarkStart w:id="23486" w:name="_ETM_Q56_287619"/>
      <w:bookmarkEnd w:id="23486"/>
      <w:r>
        <w:rPr>
          <w:rtl/>
        </w:rPr>
        <w:t>לעזור</w:t>
      </w:r>
      <w:bookmarkStart w:id="23487" w:name="_ETM_Q56_288100"/>
      <w:bookmarkStart w:id="23488" w:name="_ETM_Q56_288399"/>
      <w:bookmarkStart w:id="23489" w:name="_ETM_Q56_285791"/>
      <w:bookmarkEnd w:id="23487"/>
      <w:bookmarkEnd w:id="23488"/>
      <w:bookmarkEnd w:id="23489"/>
      <w:r>
        <w:rPr>
          <w:rFonts w:hint="cs"/>
          <w:rtl/>
        </w:rPr>
        <w:t>, ב</w:t>
      </w:r>
      <w:r>
        <w:rPr>
          <w:rtl/>
        </w:rPr>
        <w:t xml:space="preserve">עיקר </w:t>
      </w:r>
      <w:bookmarkStart w:id="23490" w:name="_ETM_Q56_288970"/>
      <w:bookmarkEnd w:id="23490"/>
      <w:r>
        <w:rPr>
          <w:rtl/>
        </w:rPr>
        <w:t xml:space="preserve">מי </w:t>
      </w:r>
      <w:bookmarkStart w:id="23491" w:name="_ETM_Q56_289149"/>
      <w:bookmarkEnd w:id="23491"/>
      <w:r>
        <w:rPr>
          <w:rtl/>
        </w:rPr>
        <w:t>ש</w:t>
      </w:r>
      <w:r w:rsidRPr="000A1C33">
        <w:rPr>
          <w:rtl/>
        </w:rPr>
        <w:t>גֵּר</w:t>
      </w:r>
      <w:bookmarkStart w:id="23492" w:name="_ETM_Q56_286721"/>
      <w:bookmarkEnd w:id="23492"/>
      <w:r>
        <w:rPr>
          <w:rtl/>
        </w:rPr>
        <w:t xml:space="preserve"> </w:t>
      </w:r>
      <w:bookmarkStart w:id="23493" w:name="_ETM_Q56_289569"/>
      <w:bookmarkEnd w:id="23493"/>
      <w:r>
        <w:rPr>
          <w:rtl/>
        </w:rPr>
        <w:t xml:space="preserve">אצלך </w:t>
      </w:r>
      <w:bookmarkStart w:id="23494" w:name="_ETM_Q56_290319"/>
      <w:bookmarkEnd w:id="23494"/>
      <w:r>
        <w:rPr>
          <w:rtl/>
        </w:rPr>
        <w:t xml:space="preserve">ומי </w:t>
      </w:r>
      <w:bookmarkStart w:id="23495" w:name="_ETM_Q56_290590"/>
      <w:bookmarkEnd w:id="23495"/>
      <w:r>
        <w:rPr>
          <w:rtl/>
        </w:rPr>
        <w:t xml:space="preserve">שתושב </w:t>
      </w:r>
      <w:bookmarkStart w:id="23496" w:name="_ETM_Q56_291100"/>
      <w:bookmarkEnd w:id="23496"/>
      <w:r>
        <w:rPr>
          <w:rtl/>
        </w:rPr>
        <w:t>אצלך</w:t>
      </w:r>
      <w:r>
        <w:rPr>
          <w:rFonts w:hint="cs"/>
          <w:rtl/>
        </w:rPr>
        <w:t>.</w:t>
      </w:r>
      <w:r>
        <w:rPr>
          <w:rtl/>
        </w:rPr>
        <w:t xml:space="preserve"> </w:t>
      </w:r>
      <w:bookmarkStart w:id="23497" w:name="_ETM_Q56_291640"/>
      <w:bookmarkEnd w:id="23497"/>
      <w:r>
        <w:rPr>
          <w:rtl/>
        </w:rPr>
        <w:t xml:space="preserve">אני </w:t>
      </w:r>
      <w:bookmarkStart w:id="23498" w:name="_ETM_Q56_291850"/>
      <w:bookmarkEnd w:id="23498"/>
      <w:r>
        <w:rPr>
          <w:rtl/>
        </w:rPr>
        <w:t xml:space="preserve">מאמין </w:t>
      </w:r>
      <w:bookmarkStart w:id="23499" w:name="_ETM_Q56_292149"/>
      <w:bookmarkEnd w:id="23499"/>
      <w:r>
        <w:rPr>
          <w:rtl/>
        </w:rPr>
        <w:t>בזה</w:t>
      </w:r>
      <w:bookmarkStart w:id="23500" w:name="_ETM_Q56_289911"/>
      <w:bookmarkEnd w:id="23500"/>
      <w:r>
        <w:rPr>
          <w:rFonts w:hint="cs"/>
          <w:rtl/>
        </w:rPr>
        <w:t>,</w:t>
      </w:r>
      <w:r>
        <w:rPr>
          <w:rtl/>
        </w:rPr>
        <w:t xml:space="preserve"> </w:t>
      </w:r>
      <w:bookmarkStart w:id="23501" w:name="_ETM_Q56_292360"/>
      <w:bookmarkEnd w:id="23501"/>
      <w:r>
        <w:rPr>
          <w:rtl/>
        </w:rPr>
        <w:t xml:space="preserve">זה </w:t>
      </w:r>
      <w:bookmarkStart w:id="23502" w:name="_ETM_Q56_292509"/>
      <w:bookmarkEnd w:id="23502"/>
      <w:r>
        <w:rPr>
          <w:rFonts w:hint="cs"/>
          <w:rtl/>
        </w:rPr>
        <w:t>אמונה</w:t>
      </w:r>
      <w:r>
        <w:rPr>
          <w:rtl/>
        </w:rPr>
        <w:t xml:space="preserve"> </w:t>
      </w:r>
      <w:bookmarkStart w:id="23503" w:name="_ETM_Q56_292780"/>
      <w:bookmarkEnd w:id="23503"/>
      <w:r>
        <w:rPr>
          <w:rtl/>
        </w:rPr>
        <w:t>ש</w:t>
      </w:r>
      <w:r>
        <w:rPr>
          <w:rFonts w:hint="cs"/>
          <w:rtl/>
        </w:rPr>
        <w:t>ל</w:t>
      </w:r>
      <w:bookmarkStart w:id="23504" w:name="_ETM_Q56_290250"/>
      <w:bookmarkEnd w:id="23504"/>
      <w:r>
        <w:rPr>
          <w:rtl/>
        </w:rPr>
        <w:t>י</w:t>
      </w:r>
      <w:r>
        <w:rPr>
          <w:rFonts w:hint="cs"/>
          <w:rtl/>
        </w:rPr>
        <w:t>,</w:t>
      </w:r>
      <w:r>
        <w:rPr>
          <w:rtl/>
        </w:rPr>
        <w:t xml:space="preserve"> </w:t>
      </w:r>
      <w:bookmarkStart w:id="23505" w:name="_ETM_Q56_293049"/>
      <w:bookmarkEnd w:id="23505"/>
      <w:r>
        <w:rPr>
          <w:rtl/>
        </w:rPr>
        <w:t xml:space="preserve">ואני </w:t>
      </w:r>
      <w:bookmarkStart w:id="23506" w:name="_ETM_Q56_293259"/>
      <w:bookmarkEnd w:id="23506"/>
      <w:r>
        <w:rPr>
          <w:rtl/>
        </w:rPr>
        <w:t xml:space="preserve">אמשיך </w:t>
      </w:r>
      <w:bookmarkStart w:id="23507" w:name="_ETM_Q56_293530"/>
      <w:bookmarkEnd w:id="23507"/>
      <w:r>
        <w:rPr>
          <w:rtl/>
        </w:rPr>
        <w:t xml:space="preserve">לעשות </w:t>
      </w:r>
      <w:bookmarkStart w:id="23508" w:name="_ETM_Q56_293799"/>
      <w:bookmarkEnd w:id="23508"/>
      <w:r>
        <w:rPr>
          <w:rtl/>
        </w:rPr>
        <w:t xml:space="preserve">את </w:t>
      </w:r>
      <w:bookmarkStart w:id="23509" w:name="_ETM_Q56_293950"/>
      <w:bookmarkEnd w:id="23509"/>
      <w:r>
        <w:rPr>
          <w:rtl/>
        </w:rPr>
        <w:t>זה</w:t>
      </w:r>
      <w:r>
        <w:rPr>
          <w:rFonts w:hint="cs"/>
          <w:rtl/>
        </w:rPr>
        <w:t>,</w:t>
      </w:r>
      <w:r>
        <w:rPr>
          <w:rtl/>
        </w:rPr>
        <w:t xml:space="preserve"> </w:t>
      </w:r>
      <w:bookmarkStart w:id="23510" w:name="_ETM_Q56_294310"/>
      <w:bookmarkEnd w:id="23510"/>
      <w:r>
        <w:rPr>
          <w:rtl/>
        </w:rPr>
        <w:t>הכ</w:t>
      </w:r>
      <w:r>
        <w:rPr>
          <w:rFonts w:hint="cs"/>
          <w:rtl/>
        </w:rPr>
        <w:t>ו</w:t>
      </w:r>
      <w:r>
        <w:rPr>
          <w:rtl/>
        </w:rPr>
        <w:t>ל</w:t>
      </w:r>
      <w:r>
        <w:rPr>
          <w:rFonts w:hint="cs"/>
          <w:rtl/>
        </w:rPr>
        <w:t>.</w:t>
      </w:r>
      <w:bookmarkStart w:id="23511" w:name="_ETM_Q56_290568"/>
      <w:bookmarkStart w:id="23512" w:name="_ETM_Q56_294729"/>
      <w:bookmarkEnd w:id="23511"/>
      <w:bookmarkEnd w:id="23512"/>
    </w:p>
    <w:p w:rsidR="00F532D9" w:rsidRDefault="00F532D9" w:rsidP="00036D2A">
      <w:pPr>
        <w:rPr>
          <w:rtl/>
        </w:rPr>
      </w:pPr>
    </w:p>
    <w:p w:rsidR="00F532D9" w:rsidRDefault="00F532D9" w:rsidP="0063787D">
      <w:pPr>
        <w:rPr>
          <w:rtl/>
        </w:rPr>
      </w:pPr>
      <w:bookmarkStart w:id="23513" w:name="_ETM_Q56_294268"/>
      <w:bookmarkEnd w:id="23513"/>
      <w:r>
        <w:rPr>
          <w:rtl/>
        </w:rPr>
        <w:t xml:space="preserve">אבל </w:t>
      </w:r>
      <w:bookmarkStart w:id="23514" w:name="_ETM_Q56_295780"/>
      <w:bookmarkEnd w:id="23514"/>
      <w:r>
        <w:rPr>
          <w:rtl/>
        </w:rPr>
        <w:t xml:space="preserve">אני </w:t>
      </w:r>
      <w:bookmarkStart w:id="23515" w:name="_ETM_Q56_296409"/>
      <w:bookmarkEnd w:id="23515"/>
      <w:r>
        <w:rPr>
          <w:rtl/>
        </w:rPr>
        <w:t xml:space="preserve">יודע </w:t>
      </w:r>
      <w:bookmarkStart w:id="23516" w:name="_ETM_Q56_297100"/>
      <w:bookmarkEnd w:id="23516"/>
      <w:r>
        <w:rPr>
          <w:rtl/>
        </w:rPr>
        <w:t xml:space="preserve">כל </w:t>
      </w:r>
      <w:bookmarkStart w:id="23517" w:name="_ETM_Q56_297340"/>
      <w:bookmarkEnd w:id="23517"/>
      <w:r>
        <w:rPr>
          <w:rtl/>
        </w:rPr>
        <w:t xml:space="preserve">הזמן </w:t>
      </w:r>
      <w:bookmarkStart w:id="23518" w:name="_ETM_Q56_298149"/>
      <w:bookmarkStart w:id="23519" w:name="_ETM_Q56_298630"/>
      <w:bookmarkStart w:id="23520" w:name="_ETM_Q56_299289"/>
      <w:bookmarkStart w:id="23521" w:name="_ETM_Q56_297239"/>
      <w:bookmarkEnd w:id="23518"/>
      <w:bookmarkEnd w:id="23519"/>
      <w:bookmarkEnd w:id="23520"/>
      <w:bookmarkEnd w:id="23521"/>
      <w:r w:rsidR="0063787D">
        <w:rPr>
          <w:rFonts w:hint="cs"/>
          <w:rtl/>
        </w:rPr>
        <w:t xml:space="preserve">– </w:t>
      </w:r>
      <w:r>
        <w:rPr>
          <w:rtl/>
        </w:rPr>
        <w:t xml:space="preserve">מה </w:t>
      </w:r>
      <w:bookmarkStart w:id="23522" w:name="_ETM_Q56_299500"/>
      <w:bookmarkEnd w:id="23522"/>
      <w:r>
        <w:rPr>
          <w:rtl/>
        </w:rPr>
        <w:t xml:space="preserve">זה </w:t>
      </w:r>
      <w:bookmarkStart w:id="23523" w:name="_ETM_Q56_299649"/>
      <w:bookmarkEnd w:id="23523"/>
      <w:r>
        <w:rPr>
          <w:rtl/>
        </w:rPr>
        <w:t xml:space="preserve">משנה </w:t>
      </w:r>
      <w:bookmarkStart w:id="23524" w:name="_ETM_Q56_300130"/>
      <w:bookmarkEnd w:id="23524"/>
      <w:r>
        <w:rPr>
          <w:rtl/>
        </w:rPr>
        <w:t xml:space="preserve">עכשיו </w:t>
      </w:r>
      <w:bookmarkStart w:id="23525" w:name="_ETM_Q56_300640"/>
      <w:bookmarkEnd w:id="23525"/>
      <w:r>
        <w:rPr>
          <w:rtl/>
        </w:rPr>
        <w:t>הסברים</w:t>
      </w:r>
      <w:r>
        <w:rPr>
          <w:rFonts w:hint="cs"/>
          <w:rtl/>
        </w:rPr>
        <w:t>?</w:t>
      </w:r>
      <w:r>
        <w:rPr>
          <w:rtl/>
        </w:rPr>
        <w:t xml:space="preserve"> </w:t>
      </w:r>
      <w:bookmarkStart w:id="23526" w:name="_ETM_Q56_301360"/>
      <w:bookmarkEnd w:id="23526"/>
      <w:r>
        <w:rPr>
          <w:rtl/>
        </w:rPr>
        <w:t xml:space="preserve">אתה </w:t>
      </w:r>
      <w:bookmarkStart w:id="23527" w:name="_ETM_Q56_301659"/>
      <w:bookmarkEnd w:id="23527"/>
      <w:r>
        <w:rPr>
          <w:rtl/>
        </w:rPr>
        <w:t xml:space="preserve">מאמין </w:t>
      </w:r>
      <w:bookmarkStart w:id="23528" w:name="_ETM_Q56_302140"/>
      <w:bookmarkEnd w:id="23528"/>
      <w:r>
        <w:rPr>
          <w:rtl/>
        </w:rPr>
        <w:t xml:space="preserve">יותר </w:t>
      </w:r>
      <w:bookmarkStart w:id="23529" w:name="_ETM_Q56_302590"/>
      <w:bookmarkEnd w:id="23529"/>
      <w:r>
        <w:rPr>
          <w:rtl/>
        </w:rPr>
        <w:t xml:space="preserve">למרב </w:t>
      </w:r>
      <w:bookmarkStart w:id="23530" w:name="_ETM_Q56_303009"/>
      <w:bookmarkEnd w:id="23530"/>
      <w:r>
        <w:rPr>
          <w:rtl/>
        </w:rPr>
        <w:t xml:space="preserve">מיכאלי </w:t>
      </w:r>
      <w:bookmarkStart w:id="23531" w:name="_ETM_Q56_303850"/>
      <w:bookmarkEnd w:id="23531"/>
      <w:r>
        <w:rPr>
          <w:rtl/>
        </w:rPr>
        <w:t>ו</w:t>
      </w:r>
      <w:r>
        <w:rPr>
          <w:rFonts w:hint="cs"/>
          <w:rtl/>
        </w:rPr>
        <w:t>ל</w:t>
      </w:r>
      <w:r>
        <w:rPr>
          <w:rtl/>
        </w:rPr>
        <w:t xml:space="preserve">נפתלי </w:t>
      </w:r>
      <w:bookmarkStart w:id="23532" w:name="_ETM_Q56_304539"/>
      <w:bookmarkEnd w:id="23532"/>
      <w:r>
        <w:rPr>
          <w:rtl/>
        </w:rPr>
        <w:t xml:space="preserve">בנט </w:t>
      </w:r>
      <w:bookmarkStart w:id="23533" w:name="_ETM_Q56_304929"/>
      <w:bookmarkEnd w:id="23533"/>
      <w:r>
        <w:rPr>
          <w:rFonts w:hint="cs"/>
          <w:rtl/>
        </w:rPr>
        <w:t xml:space="preserve">או </w:t>
      </w:r>
      <w:bookmarkStart w:id="23534" w:name="_ETM_Q56_302809"/>
      <w:bookmarkEnd w:id="23534"/>
      <w:r>
        <w:rPr>
          <w:rtl/>
        </w:rPr>
        <w:t>לאחרים</w:t>
      </w:r>
      <w:r w:rsidR="0063787D">
        <w:rPr>
          <w:rFonts w:hint="cs"/>
          <w:rtl/>
        </w:rPr>
        <w:t>.</w:t>
      </w:r>
      <w:r>
        <w:rPr>
          <w:rtl/>
        </w:rPr>
        <w:t xml:space="preserve"> </w:t>
      </w:r>
      <w:bookmarkStart w:id="23535" w:name="_ETM_Q56_305770"/>
      <w:bookmarkEnd w:id="23535"/>
      <w:r>
        <w:rPr>
          <w:rFonts w:hint="cs"/>
          <w:rtl/>
        </w:rPr>
        <w:t>ו</w:t>
      </w:r>
      <w:r>
        <w:rPr>
          <w:rtl/>
        </w:rPr>
        <w:t xml:space="preserve">עם </w:t>
      </w:r>
      <w:bookmarkStart w:id="23536" w:name="_ETM_Q56_306009"/>
      <w:bookmarkEnd w:id="23536"/>
      <w:r>
        <w:rPr>
          <w:rtl/>
        </w:rPr>
        <w:t xml:space="preserve">כל </w:t>
      </w:r>
      <w:bookmarkStart w:id="23537" w:name="_ETM_Q56_306219"/>
      <w:bookmarkEnd w:id="23537"/>
      <w:r>
        <w:rPr>
          <w:rtl/>
        </w:rPr>
        <w:t>הכבוד</w:t>
      </w:r>
      <w:r>
        <w:rPr>
          <w:rFonts w:hint="cs"/>
          <w:rtl/>
        </w:rPr>
        <w:t>,</w:t>
      </w:r>
      <w:bookmarkStart w:id="23538" w:name="_ETM_Q56_304069"/>
      <w:bookmarkEnd w:id="23538"/>
      <w:r>
        <w:rPr>
          <w:rtl/>
        </w:rPr>
        <w:t xml:space="preserve"> </w:t>
      </w:r>
      <w:bookmarkStart w:id="23539" w:name="_ETM_Q56_306579"/>
      <w:bookmarkEnd w:id="23539"/>
      <w:r>
        <w:rPr>
          <w:rtl/>
        </w:rPr>
        <w:t xml:space="preserve">אתה </w:t>
      </w:r>
      <w:bookmarkStart w:id="23540" w:name="_ETM_Q56_306759"/>
      <w:bookmarkEnd w:id="23540"/>
      <w:r>
        <w:rPr>
          <w:rtl/>
        </w:rPr>
        <w:t xml:space="preserve">יודע </w:t>
      </w:r>
      <w:bookmarkStart w:id="23541" w:name="_ETM_Q56_307030"/>
      <w:bookmarkStart w:id="23542" w:name="_ETM_Q56_307090"/>
      <w:bookmarkEnd w:id="23541"/>
      <w:bookmarkEnd w:id="23542"/>
      <w:r>
        <w:rPr>
          <w:rFonts w:hint="cs"/>
          <w:rtl/>
        </w:rPr>
        <w:t>ל</w:t>
      </w:r>
      <w:r>
        <w:rPr>
          <w:rtl/>
        </w:rPr>
        <w:t xml:space="preserve">מי </w:t>
      </w:r>
      <w:bookmarkStart w:id="23543" w:name="_ETM_Q56_307179"/>
      <w:bookmarkEnd w:id="23543"/>
      <w:r>
        <w:rPr>
          <w:rtl/>
        </w:rPr>
        <w:t xml:space="preserve">אתה </w:t>
      </w:r>
      <w:bookmarkStart w:id="23544" w:name="_ETM_Q56_307360"/>
      <w:bookmarkStart w:id="23545" w:name="_ETM_Q56_307689"/>
      <w:bookmarkStart w:id="23546" w:name="_ETM_Q56_303779"/>
      <w:bookmarkEnd w:id="23544"/>
      <w:bookmarkEnd w:id="23545"/>
      <w:bookmarkEnd w:id="23546"/>
      <w:r>
        <w:rPr>
          <w:rFonts w:hint="cs"/>
          <w:rtl/>
        </w:rPr>
        <w:t xml:space="preserve">קרוב </w:t>
      </w:r>
      <w:bookmarkStart w:id="23547" w:name="_ETM_Q56_304588"/>
      <w:bookmarkEnd w:id="23547"/>
      <w:r>
        <w:rPr>
          <w:rtl/>
        </w:rPr>
        <w:t xml:space="preserve">יותר </w:t>
      </w:r>
      <w:bookmarkStart w:id="23548" w:name="_ETM_Q56_307869"/>
      <w:bookmarkEnd w:id="23548"/>
      <w:r>
        <w:rPr>
          <w:rtl/>
        </w:rPr>
        <w:t xml:space="preserve">מבחינה </w:t>
      </w:r>
      <w:bookmarkStart w:id="23549" w:name="_ETM_Q56_308260"/>
      <w:bookmarkEnd w:id="23549"/>
      <w:r>
        <w:rPr>
          <w:rtl/>
        </w:rPr>
        <w:t>דתית</w:t>
      </w:r>
      <w:r>
        <w:rPr>
          <w:rFonts w:hint="cs"/>
          <w:rtl/>
        </w:rPr>
        <w:t>.</w:t>
      </w:r>
      <w:r>
        <w:rPr>
          <w:rtl/>
        </w:rPr>
        <w:t xml:space="preserve"> </w:t>
      </w:r>
      <w:bookmarkStart w:id="23550" w:name="_ETM_Q56_308769"/>
      <w:bookmarkEnd w:id="23550"/>
      <w:r>
        <w:rPr>
          <w:rtl/>
        </w:rPr>
        <w:t xml:space="preserve">להם </w:t>
      </w:r>
      <w:bookmarkStart w:id="23551" w:name="_ETM_Q56_309129"/>
      <w:bookmarkEnd w:id="23551"/>
      <w:r>
        <w:rPr>
          <w:rtl/>
        </w:rPr>
        <w:t xml:space="preserve">אתה </w:t>
      </w:r>
      <w:bookmarkStart w:id="23552" w:name="_ETM_Q56_309340"/>
      <w:bookmarkEnd w:id="23552"/>
      <w:r>
        <w:rPr>
          <w:rtl/>
        </w:rPr>
        <w:t xml:space="preserve">מאמין </w:t>
      </w:r>
      <w:bookmarkStart w:id="23553" w:name="_ETM_Q56_309639"/>
      <w:bookmarkEnd w:id="23553"/>
      <w:r>
        <w:rPr>
          <w:rtl/>
        </w:rPr>
        <w:t xml:space="preserve">שזה </w:t>
      </w:r>
      <w:bookmarkStart w:id="23554" w:name="_ETM_Q56_309879"/>
      <w:bookmarkEnd w:id="23554"/>
      <w:r>
        <w:rPr>
          <w:rtl/>
        </w:rPr>
        <w:t xml:space="preserve">לא </w:t>
      </w:r>
      <w:bookmarkStart w:id="23555" w:name="_ETM_Q56_310000"/>
      <w:bookmarkEnd w:id="23555"/>
      <w:r>
        <w:rPr>
          <w:rtl/>
        </w:rPr>
        <w:t xml:space="preserve">פוגע </w:t>
      </w:r>
      <w:bookmarkStart w:id="23556" w:name="_ETM_Q56_310330"/>
      <w:bookmarkEnd w:id="23556"/>
      <w:r>
        <w:rPr>
          <w:rtl/>
        </w:rPr>
        <w:t>בנו</w:t>
      </w:r>
      <w:r>
        <w:rPr>
          <w:rFonts w:hint="cs"/>
          <w:rtl/>
        </w:rPr>
        <w:t>?</w:t>
      </w:r>
      <w:r>
        <w:rPr>
          <w:rtl/>
        </w:rPr>
        <w:t xml:space="preserve"> </w:t>
      </w:r>
      <w:bookmarkStart w:id="23557" w:name="_ETM_Q56_311050"/>
      <w:bookmarkEnd w:id="23557"/>
      <w:r>
        <w:rPr>
          <w:rtl/>
        </w:rPr>
        <w:t xml:space="preserve">כשאתה </w:t>
      </w:r>
      <w:bookmarkStart w:id="23558" w:name="_ETM_Q56_311380"/>
      <w:bookmarkEnd w:id="23558"/>
      <w:r>
        <w:rPr>
          <w:rtl/>
        </w:rPr>
        <w:t xml:space="preserve">רואה </w:t>
      </w:r>
      <w:bookmarkStart w:id="23559" w:name="_ETM_Q56_311590"/>
      <w:bookmarkEnd w:id="23559"/>
      <w:r>
        <w:rPr>
          <w:rtl/>
        </w:rPr>
        <w:t xml:space="preserve">שהנציגים </w:t>
      </w:r>
      <w:bookmarkStart w:id="23560" w:name="_ETM_Q56_312160"/>
      <w:bookmarkEnd w:id="23560"/>
      <w:r>
        <w:rPr>
          <w:rtl/>
        </w:rPr>
        <w:t xml:space="preserve">החרדים </w:t>
      </w:r>
      <w:bookmarkStart w:id="23561" w:name="_ETM_Q56_312580"/>
      <w:bookmarkEnd w:id="23561"/>
      <w:r>
        <w:rPr>
          <w:rFonts w:hint="cs"/>
          <w:rtl/>
        </w:rPr>
        <w:t xml:space="preserve">– </w:t>
      </w:r>
      <w:bookmarkStart w:id="23562" w:name="_ETM_Q56_310629"/>
      <w:bookmarkEnd w:id="23562"/>
      <w:r>
        <w:rPr>
          <w:rtl/>
        </w:rPr>
        <w:t xml:space="preserve">כשמלכיאלי </w:t>
      </w:r>
      <w:bookmarkStart w:id="23563" w:name="_ETM_Q56_313330"/>
      <w:bookmarkEnd w:id="23563"/>
      <w:r>
        <w:rPr>
          <w:rtl/>
        </w:rPr>
        <w:t xml:space="preserve">היום </w:t>
      </w:r>
      <w:bookmarkStart w:id="23564" w:name="_ETM_Q56_313720"/>
      <w:bookmarkEnd w:id="23564"/>
      <w:r>
        <w:rPr>
          <w:rtl/>
        </w:rPr>
        <w:t xml:space="preserve">מסביר </w:t>
      </w:r>
      <w:bookmarkStart w:id="23565" w:name="_ETM_Q56_314139"/>
      <w:bookmarkEnd w:id="23565"/>
      <w:r>
        <w:rPr>
          <w:rtl/>
        </w:rPr>
        <w:t>ל</w:t>
      </w:r>
      <w:bookmarkStart w:id="23566" w:name="_ETM_Q56_314530"/>
      <w:bookmarkEnd w:id="23566"/>
      <w:r>
        <w:rPr>
          <w:rFonts w:hint="cs"/>
          <w:rtl/>
        </w:rPr>
        <w:t>וו</w:t>
      </w:r>
      <w:bookmarkStart w:id="23567" w:name="_ETM_Q56_316519"/>
      <w:bookmarkEnd w:id="23567"/>
      <w:r>
        <w:rPr>
          <w:rFonts w:hint="cs"/>
          <w:rtl/>
        </w:rPr>
        <w:t>ליד טאהא</w:t>
      </w:r>
      <w:bookmarkStart w:id="23568" w:name="_ETM_Q56_312248"/>
      <w:bookmarkEnd w:id="23568"/>
      <w:r>
        <w:rPr>
          <w:rtl/>
        </w:rPr>
        <w:t xml:space="preserve"> </w:t>
      </w:r>
      <w:bookmarkStart w:id="23569" w:name="_ETM_Q56_315010"/>
      <w:bookmarkEnd w:id="23569"/>
      <w:r>
        <w:rPr>
          <w:rtl/>
        </w:rPr>
        <w:t xml:space="preserve">אצלך </w:t>
      </w:r>
      <w:bookmarkStart w:id="23570" w:name="_ETM_Q56_315819"/>
      <w:bookmarkEnd w:id="23570"/>
      <w:r>
        <w:rPr>
          <w:rtl/>
        </w:rPr>
        <w:t xml:space="preserve">בוועדה </w:t>
      </w:r>
      <w:bookmarkStart w:id="23571" w:name="_ETM_Q56_316269"/>
      <w:bookmarkEnd w:id="23571"/>
      <w:r>
        <w:rPr>
          <w:rtl/>
        </w:rPr>
        <w:t xml:space="preserve">המסדרת </w:t>
      </w:r>
      <w:bookmarkStart w:id="23572" w:name="_ETM_Q56_316810"/>
      <w:bookmarkEnd w:id="23572"/>
      <w:r>
        <w:rPr>
          <w:rtl/>
        </w:rPr>
        <w:t xml:space="preserve">ואומר </w:t>
      </w:r>
      <w:bookmarkStart w:id="23573" w:name="_ETM_Q56_317080"/>
      <w:bookmarkEnd w:id="23573"/>
      <w:r>
        <w:rPr>
          <w:rtl/>
        </w:rPr>
        <w:t>לו</w:t>
      </w:r>
      <w:r>
        <w:rPr>
          <w:rFonts w:hint="cs"/>
          <w:rtl/>
        </w:rPr>
        <w:t>:</w:t>
      </w:r>
      <w:r>
        <w:rPr>
          <w:rtl/>
        </w:rPr>
        <w:t xml:space="preserve"> </w:t>
      </w:r>
      <w:bookmarkStart w:id="23574" w:name="_ETM_Q56_317169"/>
      <w:bookmarkEnd w:id="23574"/>
      <w:r>
        <w:rPr>
          <w:rtl/>
        </w:rPr>
        <w:t>תשמע</w:t>
      </w:r>
      <w:r w:rsidR="0063787D">
        <w:rPr>
          <w:rFonts w:hint="cs"/>
          <w:rtl/>
        </w:rPr>
        <w:t>,</w:t>
      </w:r>
      <w:r>
        <w:rPr>
          <w:rtl/>
        </w:rPr>
        <w:t xml:space="preserve"> </w:t>
      </w:r>
      <w:bookmarkStart w:id="23575" w:name="_ETM_Q56_317560"/>
      <w:bookmarkEnd w:id="23575"/>
      <w:r>
        <w:rPr>
          <w:rtl/>
        </w:rPr>
        <w:t xml:space="preserve">זה </w:t>
      </w:r>
      <w:bookmarkStart w:id="23576" w:name="_ETM_Q56_317709"/>
      <w:bookmarkEnd w:id="23576"/>
      <w:r>
        <w:rPr>
          <w:rtl/>
        </w:rPr>
        <w:t xml:space="preserve">פוגע </w:t>
      </w:r>
      <w:bookmarkStart w:id="23577" w:name="_ETM_Q56_318069"/>
      <w:bookmarkEnd w:id="23577"/>
      <w:r>
        <w:rPr>
          <w:rtl/>
        </w:rPr>
        <w:t>בנו</w:t>
      </w:r>
      <w:r>
        <w:rPr>
          <w:rFonts w:hint="cs"/>
          <w:rtl/>
        </w:rPr>
        <w:t>,</w:t>
      </w:r>
      <w:bookmarkStart w:id="23578" w:name="_ETM_Q56_315449"/>
      <w:bookmarkEnd w:id="23578"/>
      <w:r>
        <w:rPr>
          <w:rtl/>
        </w:rPr>
        <w:t xml:space="preserve"> </w:t>
      </w:r>
      <w:bookmarkStart w:id="23579" w:name="_ETM_Q56_318430"/>
      <w:bookmarkEnd w:id="23579"/>
      <w:r>
        <w:rPr>
          <w:rtl/>
        </w:rPr>
        <w:t xml:space="preserve">זה </w:t>
      </w:r>
      <w:bookmarkStart w:id="23580" w:name="_ETM_Q56_318610"/>
      <w:bookmarkEnd w:id="23580"/>
      <w:r>
        <w:rPr>
          <w:rtl/>
        </w:rPr>
        <w:t xml:space="preserve">נגד </w:t>
      </w:r>
      <w:bookmarkStart w:id="23581" w:name="_ETM_Q56_318970"/>
      <w:bookmarkEnd w:id="23581"/>
      <w:r>
        <w:rPr>
          <w:rtl/>
        </w:rPr>
        <w:t xml:space="preserve">הדעה </w:t>
      </w:r>
      <w:bookmarkStart w:id="23582" w:name="_ETM_Q56_319239"/>
      <w:bookmarkEnd w:id="23582"/>
      <w:r>
        <w:rPr>
          <w:rtl/>
        </w:rPr>
        <w:t xml:space="preserve">של </w:t>
      </w:r>
      <w:bookmarkStart w:id="23583" w:name="_ETM_Q56_319540"/>
      <w:bookmarkEnd w:id="23583"/>
      <w:r>
        <w:rPr>
          <w:rtl/>
        </w:rPr>
        <w:t>ה</w:t>
      </w:r>
      <w:r>
        <w:rPr>
          <w:rFonts w:hint="cs"/>
          <w:rtl/>
        </w:rPr>
        <w:t>ר</w:t>
      </w:r>
      <w:r>
        <w:rPr>
          <w:rtl/>
        </w:rPr>
        <w:t xml:space="preserve">בנים </w:t>
      </w:r>
      <w:bookmarkStart w:id="23584" w:name="_ETM_Q56_319840"/>
      <w:bookmarkEnd w:id="23584"/>
      <w:r>
        <w:rPr>
          <w:rtl/>
        </w:rPr>
        <w:t>שלנו</w:t>
      </w:r>
      <w:bookmarkStart w:id="23585" w:name="_ETM_Q56_317619"/>
      <w:bookmarkEnd w:id="23585"/>
      <w:r>
        <w:rPr>
          <w:rFonts w:hint="cs"/>
          <w:rtl/>
        </w:rPr>
        <w:t>,</w:t>
      </w:r>
      <w:r>
        <w:rPr>
          <w:rtl/>
        </w:rPr>
        <w:t xml:space="preserve"> </w:t>
      </w:r>
      <w:bookmarkStart w:id="23586" w:name="_ETM_Q56_320650"/>
      <w:bookmarkEnd w:id="23586"/>
      <w:r>
        <w:rPr>
          <w:rtl/>
        </w:rPr>
        <w:t xml:space="preserve">והוא </w:t>
      </w:r>
      <w:bookmarkStart w:id="23587" w:name="_ETM_Q56_320860"/>
      <w:bookmarkEnd w:id="23587"/>
      <w:r>
        <w:rPr>
          <w:rtl/>
        </w:rPr>
        <w:t xml:space="preserve">מסתכל </w:t>
      </w:r>
      <w:bookmarkStart w:id="23588" w:name="_ETM_Q56_321310"/>
      <w:bookmarkEnd w:id="23588"/>
      <w:r>
        <w:rPr>
          <w:rtl/>
        </w:rPr>
        <w:t xml:space="preserve">באוויר </w:t>
      </w:r>
      <w:bookmarkStart w:id="23589" w:name="_ETM_Q56_321700"/>
      <w:bookmarkEnd w:id="23589"/>
      <w:r>
        <w:rPr>
          <w:rtl/>
        </w:rPr>
        <w:t xml:space="preserve">ומצביע </w:t>
      </w:r>
      <w:bookmarkStart w:id="23590" w:name="_ETM_Q56_322150"/>
      <w:bookmarkEnd w:id="23590"/>
      <w:r>
        <w:rPr>
          <w:rtl/>
        </w:rPr>
        <w:t xml:space="preserve">כמובן </w:t>
      </w:r>
      <w:bookmarkStart w:id="23591" w:name="_ETM_Q56_322540"/>
      <w:bookmarkEnd w:id="23591"/>
      <w:r>
        <w:rPr>
          <w:rFonts w:hint="cs"/>
          <w:rtl/>
        </w:rPr>
        <w:t>ע</w:t>
      </w:r>
      <w:r>
        <w:rPr>
          <w:rtl/>
        </w:rPr>
        <w:t xml:space="preserve">ם </w:t>
      </w:r>
      <w:bookmarkStart w:id="23592" w:name="_ETM_Q56_322660"/>
      <w:bookmarkEnd w:id="23592"/>
      <w:r>
        <w:rPr>
          <w:rtl/>
        </w:rPr>
        <w:t>הקואליציה</w:t>
      </w:r>
      <w:r>
        <w:rPr>
          <w:rFonts w:hint="cs"/>
          <w:rtl/>
        </w:rPr>
        <w:t>.</w:t>
      </w:r>
      <w:bookmarkStart w:id="23593" w:name="_ETM_Q56_321080"/>
      <w:bookmarkEnd w:id="23593"/>
      <w:r>
        <w:rPr>
          <w:rtl/>
        </w:rPr>
        <w:t xml:space="preserve"> </w:t>
      </w:r>
      <w:bookmarkStart w:id="23594" w:name="_ETM_Q56_323530"/>
      <w:bookmarkEnd w:id="23594"/>
      <w:r>
        <w:rPr>
          <w:rtl/>
        </w:rPr>
        <w:t xml:space="preserve">אז </w:t>
      </w:r>
      <w:bookmarkStart w:id="23595" w:name="_ETM_Q56_323709"/>
      <w:bookmarkEnd w:id="23595"/>
      <w:r>
        <w:rPr>
          <w:rtl/>
        </w:rPr>
        <w:t xml:space="preserve">קודם </w:t>
      </w:r>
      <w:bookmarkStart w:id="23596" w:name="_ETM_Q56_323950"/>
      <w:bookmarkEnd w:id="23596"/>
      <w:r>
        <w:rPr>
          <w:rtl/>
        </w:rPr>
        <w:t>כ</w:t>
      </w:r>
      <w:r>
        <w:rPr>
          <w:rFonts w:hint="cs"/>
          <w:rtl/>
        </w:rPr>
        <w:t>ו</w:t>
      </w:r>
      <w:r>
        <w:rPr>
          <w:rtl/>
        </w:rPr>
        <w:t>ל</w:t>
      </w:r>
      <w:r>
        <w:rPr>
          <w:rFonts w:hint="cs"/>
          <w:rtl/>
        </w:rPr>
        <w:t>,</w:t>
      </w:r>
      <w:r>
        <w:rPr>
          <w:rtl/>
        </w:rPr>
        <w:t xml:space="preserve"> </w:t>
      </w:r>
      <w:bookmarkStart w:id="23597" w:name="_ETM_Q56_324099"/>
      <w:bookmarkEnd w:id="23597"/>
      <w:r>
        <w:rPr>
          <w:rtl/>
        </w:rPr>
        <w:t xml:space="preserve">פגעתם </w:t>
      </w:r>
      <w:bookmarkStart w:id="23598" w:name="_ETM_Q56_324580"/>
      <w:bookmarkEnd w:id="23598"/>
      <w:r>
        <w:rPr>
          <w:rtl/>
        </w:rPr>
        <w:t xml:space="preserve">בכבוד </w:t>
      </w:r>
      <w:bookmarkStart w:id="23599" w:name="_ETM_Q56_324940"/>
      <w:bookmarkEnd w:id="23599"/>
      <w:r>
        <w:rPr>
          <w:rtl/>
        </w:rPr>
        <w:t>שלנו</w:t>
      </w:r>
      <w:r>
        <w:rPr>
          <w:rFonts w:hint="cs"/>
          <w:rtl/>
        </w:rPr>
        <w:t>.</w:t>
      </w:r>
      <w:bookmarkStart w:id="23600" w:name="_ETM_Q56_325389"/>
      <w:bookmarkEnd w:id="23600"/>
    </w:p>
    <w:p w:rsidR="00F532D9" w:rsidRDefault="00F532D9" w:rsidP="00036D2A">
      <w:pPr>
        <w:rPr>
          <w:rtl/>
        </w:rPr>
      </w:pPr>
    </w:p>
    <w:p w:rsidR="00F532D9" w:rsidRDefault="00F532D9" w:rsidP="0063787D">
      <w:pPr>
        <w:rPr>
          <w:rtl/>
        </w:rPr>
      </w:pPr>
      <w:bookmarkStart w:id="23601" w:name="_ETM_Q56_322499"/>
      <w:bookmarkEnd w:id="23601"/>
      <w:r>
        <w:rPr>
          <w:rtl/>
        </w:rPr>
        <w:t xml:space="preserve">דבר </w:t>
      </w:r>
      <w:bookmarkStart w:id="23602" w:name="_ETM_Q56_325629"/>
      <w:bookmarkEnd w:id="23602"/>
      <w:r>
        <w:rPr>
          <w:rtl/>
        </w:rPr>
        <w:t>שני</w:t>
      </w:r>
      <w:r>
        <w:rPr>
          <w:rFonts w:hint="cs"/>
          <w:rtl/>
        </w:rPr>
        <w:t>,</w:t>
      </w:r>
      <w:r>
        <w:rPr>
          <w:rtl/>
        </w:rPr>
        <w:t xml:space="preserve"> </w:t>
      </w:r>
      <w:bookmarkStart w:id="23603" w:name="_ETM_Q56_326410"/>
      <w:bookmarkEnd w:id="23603"/>
      <w:r>
        <w:rPr>
          <w:rtl/>
        </w:rPr>
        <w:t xml:space="preserve">אני </w:t>
      </w:r>
      <w:bookmarkStart w:id="23604" w:name="_ETM_Q56_326650"/>
      <w:bookmarkEnd w:id="23604"/>
      <w:r>
        <w:rPr>
          <w:rtl/>
        </w:rPr>
        <w:t xml:space="preserve">גם </w:t>
      </w:r>
      <w:bookmarkStart w:id="23605" w:name="_ETM_Q56_326799"/>
      <w:bookmarkEnd w:id="23605"/>
      <w:r>
        <w:rPr>
          <w:rtl/>
        </w:rPr>
        <w:t xml:space="preserve">רוצה </w:t>
      </w:r>
      <w:bookmarkStart w:id="23606" w:name="_ETM_Q56_327040"/>
      <w:bookmarkEnd w:id="23606"/>
      <w:r>
        <w:rPr>
          <w:rtl/>
        </w:rPr>
        <w:t xml:space="preserve">שאתה </w:t>
      </w:r>
      <w:bookmarkStart w:id="23607" w:name="_ETM_Q56_327220"/>
      <w:bookmarkEnd w:id="23607"/>
      <w:r>
        <w:rPr>
          <w:rtl/>
        </w:rPr>
        <w:t xml:space="preserve">תשמור </w:t>
      </w:r>
      <w:bookmarkStart w:id="23608" w:name="_ETM_Q56_327580"/>
      <w:bookmarkEnd w:id="23608"/>
      <w:r>
        <w:rPr>
          <w:rtl/>
        </w:rPr>
        <w:t xml:space="preserve">על </w:t>
      </w:r>
      <w:bookmarkStart w:id="23609" w:name="_ETM_Q56_327639"/>
      <w:bookmarkEnd w:id="23609"/>
      <w:r>
        <w:rPr>
          <w:rtl/>
        </w:rPr>
        <w:t xml:space="preserve">הכבוד </w:t>
      </w:r>
      <w:bookmarkStart w:id="23610" w:name="_ETM_Q56_327940"/>
      <w:bookmarkEnd w:id="23610"/>
      <w:r>
        <w:rPr>
          <w:rtl/>
        </w:rPr>
        <w:t>שלכם</w:t>
      </w:r>
      <w:r>
        <w:rPr>
          <w:rFonts w:hint="cs"/>
          <w:rtl/>
        </w:rPr>
        <w:t>.</w:t>
      </w:r>
      <w:r>
        <w:rPr>
          <w:rtl/>
        </w:rPr>
        <w:t xml:space="preserve"> </w:t>
      </w:r>
      <w:bookmarkStart w:id="23611" w:name="_ETM_Q56_328389"/>
      <w:bookmarkEnd w:id="23611"/>
      <w:r>
        <w:rPr>
          <w:rtl/>
        </w:rPr>
        <w:t xml:space="preserve">גם </w:t>
      </w:r>
      <w:bookmarkStart w:id="23612" w:name="_ETM_Q56_328540"/>
      <w:bookmarkEnd w:id="23612"/>
      <w:r>
        <w:rPr>
          <w:rtl/>
        </w:rPr>
        <w:t xml:space="preserve">לי </w:t>
      </w:r>
      <w:bookmarkStart w:id="23613" w:name="_ETM_Q56_328690"/>
      <w:bookmarkEnd w:id="23613"/>
      <w:r>
        <w:rPr>
          <w:rtl/>
        </w:rPr>
        <w:t xml:space="preserve">חשוב </w:t>
      </w:r>
      <w:bookmarkStart w:id="23614" w:name="_ETM_Q56_329049"/>
      <w:bookmarkEnd w:id="23614"/>
      <w:r>
        <w:rPr>
          <w:rtl/>
        </w:rPr>
        <w:t xml:space="preserve">הכבוד </w:t>
      </w:r>
      <w:bookmarkStart w:id="23615" w:name="_ETM_Q56_329349"/>
      <w:bookmarkEnd w:id="23615"/>
      <w:r>
        <w:rPr>
          <w:rtl/>
        </w:rPr>
        <w:t>שלכם</w:t>
      </w:r>
      <w:r>
        <w:rPr>
          <w:rFonts w:hint="cs"/>
          <w:rtl/>
        </w:rPr>
        <w:t>.</w:t>
      </w:r>
      <w:bookmarkStart w:id="23616" w:name="_ETM_Q56_327199"/>
      <w:bookmarkEnd w:id="23616"/>
      <w:r>
        <w:rPr>
          <w:rtl/>
        </w:rPr>
        <w:t xml:space="preserve"> </w:t>
      </w:r>
      <w:bookmarkStart w:id="23617" w:name="_ETM_Q56_330310"/>
      <w:bookmarkEnd w:id="23617"/>
      <w:r>
        <w:rPr>
          <w:rtl/>
        </w:rPr>
        <w:t>ל</w:t>
      </w:r>
      <w:bookmarkStart w:id="23618" w:name="_ETM_Q56_330580"/>
      <w:bookmarkEnd w:id="23618"/>
      <w:r>
        <w:rPr>
          <w:rtl/>
        </w:rPr>
        <w:t xml:space="preserve">מי </w:t>
      </w:r>
      <w:bookmarkStart w:id="23619" w:name="_ETM_Q56_330790"/>
      <w:bookmarkEnd w:id="23619"/>
      <w:r>
        <w:rPr>
          <w:rtl/>
        </w:rPr>
        <w:t xml:space="preserve">אתם </w:t>
      </w:r>
      <w:bookmarkStart w:id="23620" w:name="_ETM_Q56_331030"/>
      <w:bookmarkEnd w:id="23620"/>
      <w:r>
        <w:rPr>
          <w:rFonts w:hint="cs"/>
          <w:rtl/>
        </w:rPr>
        <w:t>עוש</w:t>
      </w:r>
      <w:r>
        <w:rPr>
          <w:rtl/>
        </w:rPr>
        <w:t xml:space="preserve">ים </w:t>
      </w:r>
      <w:bookmarkStart w:id="23621" w:name="_ETM_Q56_331330"/>
      <w:bookmarkStart w:id="23622" w:name="_ETM_Q56_331389"/>
      <w:bookmarkStart w:id="23623" w:name="_ETM_Q56_328829"/>
      <w:bookmarkEnd w:id="23621"/>
      <w:bookmarkEnd w:id="23622"/>
      <w:bookmarkEnd w:id="23623"/>
      <w:r>
        <w:rPr>
          <w:rtl/>
        </w:rPr>
        <w:t xml:space="preserve">את </w:t>
      </w:r>
      <w:bookmarkStart w:id="23624" w:name="_ETM_Q56_331450"/>
      <w:bookmarkEnd w:id="23624"/>
      <w:r>
        <w:rPr>
          <w:rtl/>
        </w:rPr>
        <w:t xml:space="preserve">כל </w:t>
      </w:r>
      <w:bookmarkStart w:id="23625" w:name="_ETM_Q56_331629"/>
      <w:bookmarkEnd w:id="23625"/>
      <w:r>
        <w:rPr>
          <w:rtl/>
        </w:rPr>
        <w:t xml:space="preserve">הדבר </w:t>
      </w:r>
      <w:bookmarkStart w:id="23626" w:name="_ETM_Q56_331900"/>
      <w:bookmarkEnd w:id="23626"/>
      <w:r>
        <w:rPr>
          <w:rtl/>
        </w:rPr>
        <w:t>הזה</w:t>
      </w:r>
      <w:r>
        <w:rPr>
          <w:rFonts w:hint="cs"/>
          <w:rtl/>
        </w:rPr>
        <w:t>?</w:t>
      </w:r>
      <w:r>
        <w:rPr>
          <w:rtl/>
        </w:rPr>
        <w:t xml:space="preserve"> </w:t>
      </w:r>
      <w:bookmarkStart w:id="23627" w:name="_ETM_Q56_332250"/>
      <w:bookmarkEnd w:id="23627"/>
      <w:r>
        <w:rPr>
          <w:rtl/>
        </w:rPr>
        <w:t>למי</w:t>
      </w:r>
      <w:r>
        <w:rPr>
          <w:rFonts w:hint="cs"/>
          <w:rtl/>
        </w:rPr>
        <w:t>?</w:t>
      </w:r>
      <w:r>
        <w:rPr>
          <w:rtl/>
        </w:rPr>
        <w:t xml:space="preserve"> </w:t>
      </w:r>
      <w:bookmarkStart w:id="23628" w:name="_ETM_Q56_333450"/>
      <w:bookmarkEnd w:id="23628"/>
      <w:r>
        <w:rPr>
          <w:rtl/>
        </w:rPr>
        <w:t xml:space="preserve">לאלה </w:t>
      </w:r>
      <w:bookmarkStart w:id="23629" w:name="_ETM_Q56_333960"/>
      <w:bookmarkEnd w:id="23629"/>
      <w:r>
        <w:rPr>
          <w:rtl/>
        </w:rPr>
        <w:t>ש</w:t>
      </w:r>
      <w:r w:rsidR="0063787D">
        <w:rPr>
          <w:rFonts w:hint="cs"/>
          <w:rtl/>
        </w:rPr>
        <w:t>ב</w:t>
      </w:r>
      <w:r>
        <w:rPr>
          <w:rtl/>
        </w:rPr>
        <w:t xml:space="preserve">שבוע </w:t>
      </w:r>
      <w:bookmarkStart w:id="23630" w:name="_ETM_Q56_334500"/>
      <w:bookmarkEnd w:id="23630"/>
      <w:r>
        <w:rPr>
          <w:rtl/>
        </w:rPr>
        <w:t>הבא</w:t>
      </w:r>
      <w:bookmarkStart w:id="23631" w:name="_ETM_Q56_330110"/>
      <w:bookmarkEnd w:id="23631"/>
      <w:r>
        <w:rPr>
          <w:rtl/>
        </w:rPr>
        <w:t xml:space="preserve"> </w:t>
      </w:r>
      <w:bookmarkStart w:id="23632" w:name="_ETM_Q56_334710"/>
      <w:bookmarkEnd w:id="23632"/>
      <w:r>
        <w:rPr>
          <w:rtl/>
        </w:rPr>
        <w:t xml:space="preserve">ביום </w:t>
      </w:r>
      <w:bookmarkStart w:id="23633" w:name="_ETM_Q56_334950"/>
      <w:bookmarkEnd w:id="23633"/>
      <w:r>
        <w:rPr>
          <w:rtl/>
        </w:rPr>
        <w:t xml:space="preserve">שני </w:t>
      </w:r>
      <w:bookmarkStart w:id="23634" w:name="_ETM_Q56_335610"/>
      <w:bookmarkEnd w:id="23634"/>
      <w:r>
        <w:rPr>
          <w:rtl/>
        </w:rPr>
        <w:t xml:space="preserve">מעבירים </w:t>
      </w:r>
      <w:bookmarkStart w:id="23635" w:name="_ETM_Q56_336120"/>
      <w:bookmarkEnd w:id="23635"/>
      <w:r>
        <w:rPr>
          <w:rtl/>
        </w:rPr>
        <w:t xml:space="preserve">פה </w:t>
      </w:r>
      <w:bookmarkStart w:id="23636" w:name="_ETM_Q56_336330"/>
      <w:bookmarkEnd w:id="23636"/>
      <w:r>
        <w:rPr>
          <w:rtl/>
        </w:rPr>
        <w:t xml:space="preserve">בקריאה </w:t>
      </w:r>
      <w:bookmarkStart w:id="23637" w:name="_ETM_Q56_336720"/>
      <w:bookmarkEnd w:id="23637"/>
      <w:r>
        <w:rPr>
          <w:rtl/>
        </w:rPr>
        <w:t xml:space="preserve">שנייה </w:t>
      </w:r>
      <w:bookmarkStart w:id="23638" w:name="_ETM_Q56_336990"/>
      <w:bookmarkEnd w:id="23638"/>
      <w:r>
        <w:rPr>
          <w:rtl/>
        </w:rPr>
        <w:t xml:space="preserve">ושלישית </w:t>
      </w:r>
      <w:bookmarkStart w:id="23639" w:name="_ETM_Q56_338389"/>
      <w:bookmarkEnd w:id="23639"/>
      <w:r>
        <w:rPr>
          <w:rtl/>
        </w:rPr>
        <w:t xml:space="preserve">חוק </w:t>
      </w:r>
      <w:bookmarkStart w:id="23640" w:name="_ETM_Q56_338930"/>
      <w:bookmarkEnd w:id="23640"/>
      <w:r>
        <w:rPr>
          <w:rtl/>
        </w:rPr>
        <w:t xml:space="preserve">שאפשר </w:t>
      </w:r>
      <w:bookmarkStart w:id="23641" w:name="_ETM_Q56_339380"/>
      <w:bookmarkEnd w:id="23641"/>
      <w:r>
        <w:rPr>
          <w:rtl/>
        </w:rPr>
        <w:t xml:space="preserve">לפצל </w:t>
      </w:r>
      <w:bookmarkStart w:id="23642" w:name="_ETM_Q56_339889"/>
      <w:bookmarkEnd w:id="23642"/>
      <w:r>
        <w:rPr>
          <w:rtl/>
        </w:rPr>
        <w:t xml:space="preserve">מהליכוד </w:t>
      </w:r>
      <w:bookmarkStart w:id="23643" w:name="_ETM_Q56_340430"/>
      <w:bookmarkEnd w:id="23643"/>
      <w:r>
        <w:rPr>
          <w:rFonts w:hint="cs"/>
          <w:rtl/>
        </w:rPr>
        <w:t>ארבעה</w:t>
      </w:r>
      <w:r>
        <w:rPr>
          <w:rtl/>
        </w:rPr>
        <w:t xml:space="preserve"> </w:t>
      </w:r>
      <w:bookmarkStart w:id="23644" w:name="_ETM_Q56_340790"/>
      <w:bookmarkEnd w:id="23644"/>
      <w:r>
        <w:rPr>
          <w:rtl/>
        </w:rPr>
        <w:t xml:space="preserve">חברי </w:t>
      </w:r>
      <w:bookmarkStart w:id="23645" w:name="_ETM_Q56_341150"/>
      <w:bookmarkEnd w:id="23645"/>
      <w:r>
        <w:rPr>
          <w:rtl/>
        </w:rPr>
        <w:t>כנסת</w:t>
      </w:r>
      <w:r>
        <w:rPr>
          <w:rFonts w:hint="cs"/>
          <w:rtl/>
        </w:rPr>
        <w:t>,</w:t>
      </w:r>
      <w:bookmarkStart w:id="23646" w:name="_ETM_Q56_337880"/>
      <w:bookmarkEnd w:id="23646"/>
      <w:r>
        <w:rPr>
          <w:rtl/>
        </w:rPr>
        <w:t xml:space="preserve"> </w:t>
      </w:r>
      <w:bookmarkStart w:id="23647" w:name="_ETM_Q56_341810"/>
      <w:bookmarkEnd w:id="23647"/>
      <w:r>
        <w:rPr>
          <w:rtl/>
        </w:rPr>
        <w:t>ו</w:t>
      </w:r>
      <w:r>
        <w:rPr>
          <w:rFonts w:hint="cs"/>
          <w:rtl/>
        </w:rPr>
        <w:t>הארבעה</w:t>
      </w:r>
      <w:r>
        <w:rPr>
          <w:rtl/>
        </w:rPr>
        <w:t xml:space="preserve"> </w:t>
      </w:r>
      <w:bookmarkStart w:id="23648" w:name="_ETM_Q56_342440"/>
      <w:bookmarkEnd w:id="23648"/>
      <w:r>
        <w:rPr>
          <w:rFonts w:hint="cs"/>
          <w:rtl/>
        </w:rPr>
        <w:t>האלה</w:t>
      </w:r>
      <w:r>
        <w:rPr>
          <w:rtl/>
        </w:rPr>
        <w:t xml:space="preserve"> </w:t>
      </w:r>
      <w:bookmarkStart w:id="23649" w:name="_ETM_Q56_342650"/>
      <w:bookmarkEnd w:id="23649"/>
      <w:r>
        <w:rPr>
          <w:rtl/>
        </w:rPr>
        <w:t xml:space="preserve">זה </w:t>
      </w:r>
      <w:bookmarkStart w:id="23650" w:name="_ETM_Q56_342919"/>
      <w:bookmarkEnd w:id="23650"/>
      <w:r>
        <w:rPr>
          <w:rFonts w:hint="cs"/>
          <w:rtl/>
        </w:rPr>
        <w:t xml:space="preserve">לא </w:t>
      </w:r>
      <w:bookmarkStart w:id="23651" w:name="_ETM_Q56_341769"/>
      <w:bookmarkEnd w:id="23651"/>
      <w:r>
        <w:rPr>
          <w:rtl/>
        </w:rPr>
        <w:t xml:space="preserve">איזה </w:t>
      </w:r>
      <w:bookmarkStart w:id="23652" w:name="_ETM_Q56_343100"/>
      <w:bookmarkEnd w:id="23652"/>
      <w:r>
        <w:rPr>
          <w:rtl/>
        </w:rPr>
        <w:t xml:space="preserve">מספר </w:t>
      </w:r>
      <w:bookmarkStart w:id="23653" w:name="_ETM_Q56_343460"/>
      <w:bookmarkEnd w:id="23653"/>
      <w:r>
        <w:rPr>
          <w:rtl/>
        </w:rPr>
        <w:t>מזל</w:t>
      </w:r>
      <w:r w:rsidR="0063787D">
        <w:rPr>
          <w:rFonts w:hint="cs"/>
          <w:rtl/>
        </w:rPr>
        <w:t>,</w:t>
      </w:r>
      <w:bookmarkStart w:id="23654" w:name="_ETM_Q56_344240"/>
      <w:bookmarkEnd w:id="23654"/>
      <w:r w:rsidR="0063787D">
        <w:rPr>
          <w:rFonts w:hint="cs"/>
          <w:rtl/>
        </w:rPr>
        <w:t xml:space="preserve"> </w:t>
      </w:r>
      <w:r>
        <w:rPr>
          <w:rtl/>
        </w:rPr>
        <w:t xml:space="preserve">זה </w:t>
      </w:r>
      <w:bookmarkStart w:id="23655" w:name="_ETM_Q56_344419"/>
      <w:bookmarkEnd w:id="23655"/>
      <w:r>
        <w:rPr>
          <w:rFonts w:hint="cs"/>
          <w:rtl/>
        </w:rPr>
        <w:t>ארבעה</w:t>
      </w:r>
      <w:bookmarkStart w:id="23656" w:name="_ETM_Q56_342429"/>
      <w:bookmarkEnd w:id="23656"/>
      <w:r>
        <w:rPr>
          <w:rtl/>
        </w:rPr>
        <w:t xml:space="preserve"> </w:t>
      </w:r>
      <w:bookmarkStart w:id="23657" w:name="_ETM_Q56_344870"/>
      <w:bookmarkStart w:id="23658" w:name="_ETM_Q56_345110"/>
      <w:bookmarkEnd w:id="23657"/>
      <w:bookmarkEnd w:id="23658"/>
      <w:r>
        <w:rPr>
          <w:rtl/>
        </w:rPr>
        <w:t xml:space="preserve">בשביל </w:t>
      </w:r>
      <w:bookmarkStart w:id="23659" w:name="_ETM_Q56_345470"/>
      <w:bookmarkEnd w:id="23659"/>
      <w:r>
        <w:rPr>
          <w:rtl/>
        </w:rPr>
        <w:t xml:space="preserve">להחליף </w:t>
      </w:r>
      <w:bookmarkStart w:id="23660" w:name="_ETM_Q56_345889"/>
      <w:bookmarkEnd w:id="23660"/>
      <w:r>
        <w:rPr>
          <w:rtl/>
        </w:rPr>
        <w:t>אתכם</w:t>
      </w:r>
      <w:r>
        <w:rPr>
          <w:rFonts w:hint="cs"/>
          <w:rtl/>
        </w:rPr>
        <w:t>,</w:t>
      </w:r>
      <w:bookmarkStart w:id="23661" w:name="_ETM_Q56_343179"/>
      <w:bookmarkEnd w:id="23661"/>
      <w:r>
        <w:rPr>
          <w:rtl/>
        </w:rPr>
        <w:t xml:space="preserve"> </w:t>
      </w:r>
      <w:bookmarkStart w:id="23662" w:name="_ETM_Q56_346430"/>
      <w:bookmarkEnd w:id="23662"/>
      <w:r>
        <w:rPr>
          <w:rtl/>
        </w:rPr>
        <w:t xml:space="preserve">שלא </w:t>
      </w:r>
      <w:bookmarkStart w:id="23663" w:name="_ETM_Q56_346700"/>
      <w:bookmarkEnd w:id="23663"/>
      <w:r>
        <w:rPr>
          <w:rtl/>
        </w:rPr>
        <w:t xml:space="preserve">יהיו </w:t>
      </w:r>
      <w:bookmarkStart w:id="23664" w:name="_ETM_Q56_346820"/>
      <w:bookmarkEnd w:id="23664"/>
      <w:r>
        <w:rPr>
          <w:rtl/>
        </w:rPr>
        <w:t xml:space="preserve">תלויים </w:t>
      </w:r>
      <w:bookmarkStart w:id="23665" w:name="_ETM_Q56_347120"/>
      <w:bookmarkEnd w:id="23665"/>
      <w:r>
        <w:rPr>
          <w:rtl/>
        </w:rPr>
        <w:t xml:space="preserve">יותר </w:t>
      </w:r>
      <w:bookmarkStart w:id="23666" w:name="_ETM_Q56_347360"/>
      <w:bookmarkEnd w:id="23666"/>
      <w:r>
        <w:rPr>
          <w:rtl/>
        </w:rPr>
        <w:t>ברע</w:t>
      </w:r>
      <w:r>
        <w:rPr>
          <w:rFonts w:hint="cs"/>
          <w:rtl/>
        </w:rPr>
        <w:t>"מ.</w:t>
      </w:r>
      <w:r>
        <w:rPr>
          <w:rtl/>
        </w:rPr>
        <w:t xml:space="preserve"> </w:t>
      </w:r>
      <w:bookmarkStart w:id="23667" w:name="_ETM_Q56_348080"/>
      <w:bookmarkEnd w:id="23667"/>
      <w:r>
        <w:rPr>
          <w:rtl/>
        </w:rPr>
        <w:t xml:space="preserve">איפה </w:t>
      </w:r>
      <w:bookmarkStart w:id="23668" w:name="_ETM_Q56_348350"/>
      <w:bookmarkEnd w:id="23668"/>
      <w:r>
        <w:rPr>
          <w:rtl/>
        </w:rPr>
        <w:t>הכבוד</w:t>
      </w:r>
      <w:r>
        <w:rPr>
          <w:rFonts w:hint="cs"/>
          <w:rtl/>
        </w:rPr>
        <w:t>?</w:t>
      </w:r>
      <w:r>
        <w:rPr>
          <w:rtl/>
        </w:rPr>
        <w:t xml:space="preserve"> </w:t>
      </w:r>
      <w:bookmarkStart w:id="23669" w:name="_ETM_Q56_349250"/>
      <w:bookmarkEnd w:id="23669"/>
      <w:r>
        <w:rPr>
          <w:rtl/>
        </w:rPr>
        <w:t>מיל</w:t>
      </w:r>
      <w:r>
        <w:rPr>
          <w:rFonts w:hint="cs"/>
          <w:rtl/>
        </w:rPr>
        <w:t>א</w:t>
      </w:r>
      <w:bookmarkStart w:id="23670" w:name="_ETM_Q56_348229"/>
      <w:bookmarkEnd w:id="23670"/>
      <w:r>
        <w:rPr>
          <w:rtl/>
        </w:rPr>
        <w:t xml:space="preserve"> </w:t>
      </w:r>
      <w:bookmarkStart w:id="23671" w:name="_ETM_Q56_349550"/>
      <w:bookmarkStart w:id="23672" w:name="_ETM_Q56_349669"/>
      <w:bookmarkEnd w:id="23671"/>
      <w:bookmarkEnd w:id="23672"/>
      <w:r>
        <w:rPr>
          <w:rFonts w:hint="cs"/>
          <w:rtl/>
        </w:rPr>
        <w:t>ב</w:t>
      </w:r>
      <w:r>
        <w:rPr>
          <w:rtl/>
        </w:rPr>
        <w:t xml:space="preserve">כבוד </w:t>
      </w:r>
      <w:bookmarkStart w:id="23673" w:name="_ETM_Q56_350060"/>
      <w:bookmarkEnd w:id="23673"/>
      <w:r>
        <w:rPr>
          <w:rtl/>
        </w:rPr>
        <w:t xml:space="preserve">שלי </w:t>
      </w:r>
      <w:bookmarkStart w:id="23674" w:name="_ETM_Q56_350330"/>
      <w:bookmarkEnd w:id="23674"/>
      <w:r>
        <w:rPr>
          <w:rtl/>
        </w:rPr>
        <w:t xml:space="preserve">אתם </w:t>
      </w:r>
      <w:bookmarkStart w:id="23675" w:name="_ETM_Q56_350540"/>
      <w:bookmarkEnd w:id="23675"/>
      <w:r>
        <w:rPr>
          <w:rtl/>
        </w:rPr>
        <w:t>פוגעים</w:t>
      </w:r>
      <w:r>
        <w:rPr>
          <w:rFonts w:hint="cs"/>
          <w:rtl/>
        </w:rPr>
        <w:t>,</w:t>
      </w:r>
      <w:bookmarkStart w:id="23676" w:name="_ETM_Q56_348849"/>
      <w:bookmarkEnd w:id="23676"/>
      <w:r>
        <w:rPr>
          <w:rtl/>
        </w:rPr>
        <w:t xml:space="preserve"> </w:t>
      </w:r>
      <w:bookmarkStart w:id="23677" w:name="_ETM_Q56_351260"/>
      <w:bookmarkEnd w:id="23677"/>
      <w:r>
        <w:rPr>
          <w:rtl/>
        </w:rPr>
        <w:t xml:space="preserve">אבל </w:t>
      </w:r>
      <w:bookmarkStart w:id="23678" w:name="_ETM_Q56_351470"/>
      <w:bookmarkEnd w:id="23678"/>
      <w:r>
        <w:rPr>
          <w:rtl/>
        </w:rPr>
        <w:t xml:space="preserve">איפה </w:t>
      </w:r>
      <w:bookmarkStart w:id="23679" w:name="_ETM_Q56_351650"/>
      <w:bookmarkEnd w:id="23679"/>
      <w:r>
        <w:rPr>
          <w:rtl/>
        </w:rPr>
        <w:t xml:space="preserve">הכבוד </w:t>
      </w:r>
      <w:bookmarkStart w:id="23680" w:name="_ETM_Q56_351950"/>
      <w:bookmarkEnd w:id="23680"/>
      <w:r>
        <w:rPr>
          <w:rtl/>
        </w:rPr>
        <w:t>שלכם</w:t>
      </w:r>
      <w:r>
        <w:rPr>
          <w:rFonts w:hint="cs"/>
          <w:rtl/>
        </w:rPr>
        <w:t>?</w:t>
      </w:r>
      <w:bookmarkStart w:id="23681" w:name="_ETM_Q56_354840"/>
      <w:bookmarkStart w:id="23682" w:name="_ETM_Q56_351652"/>
      <w:bookmarkEnd w:id="23681"/>
      <w:bookmarkEnd w:id="23682"/>
    </w:p>
    <w:p w:rsidR="00F532D9" w:rsidRDefault="00F532D9" w:rsidP="00036D2A">
      <w:pPr>
        <w:rPr>
          <w:rtl/>
        </w:rPr>
      </w:pPr>
      <w:bookmarkStart w:id="23683" w:name="_ETM_Q56_351703"/>
      <w:bookmarkEnd w:id="23683"/>
    </w:p>
    <w:p w:rsidR="00F532D9" w:rsidRDefault="00F532D9" w:rsidP="00036D2A">
      <w:pPr>
        <w:pStyle w:val="af5"/>
        <w:rPr>
          <w:rtl/>
        </w:rPr>
      </w:pPr>
      <w:bookmarkStart w:id="23684" w:name="ET_interruption_5296_10"/>
      <w:r w:rsidRPr="00652C2B">
        <w:rPr>
          <w:rStyle w:val="TagStyle"/>
          <w:rtl/>
        </w:rPr>
        <w:t xml:space="preserve"> &lt;&lt; קריאה &gt;&gt;</w:t>
      </w:r>
      <w:r w:rsidRPr="003A35AD">
        <w:rPr>
          <w:rStyle w:val="TagStyle"/>
          <w:rtl/>
        </w:rPr>
        <w:t xml:space="preserve"> </w:t>
      </w:r>
      <w:r>
        <w:rPr>
          <w:rtl/>
        </w:rPr>
        <w:t>יואב קיש (הליכוד):</w:t>
      </w:r>
      <w:r w:rsidRPr="003A35AD">
        <w:rPr>
          <w:rStyle w:val="TagStyle"/>
          <w:rtl/>
        </w:rPr>
        <w:t xml:space="preserve"> </w:t>
      </w:r>
      <w:r w:rsidRPr="00652C2B">
        <w:rPr>
          <w:rStyle w:val="TagStyle"/>
          <w:rtl/>
        </w:rPr>
        <w:t>&lt;&lt; קריאה &gt;&gt;</w:t>
      </w:r>
      <w:r>
        <w:rPr>
          <w:rtl/>
        </w:rPr>
        <w:t xml:space="preserve">   </w:t>
      </w:r>
      <w:bookmarkEnd w:id="23684"/>
    </w:p>
    <w:p w:rsidR="00F532D9" w:rsidRDefault="00F532D9" w:rsidP="00356EAB">
      <w:pPr>
        <w:rPr>
          <w:rtl/>
          <w:lang w:eastAsia="he-IL"/>
        </w:rPr>
      </w:pPr>
    </w:p>
    <w:p w:rsidR="00F532D9" w:rsidRDefault="00C9608A" w:rsidP="00036D2A">
      <w:pPr>
        <w:rPr>
          <w:rtl/>
          <w:lang w:eastAsia="he-IL"/>
        </w:rPr>
      </w:pPr>
      <w:bookmarkStart w:id="23685" w:name="_ETM_Q56_355763"/>
      <w:bookmarkStart w:id="23686" w:name="_ETM_Q56_351029"/>
      <w:bookmarkStart w:id="23687" w:name="_ETM_Q56_348970"/>
      <w:bookmarkEnd w:id="23685"/>
      <w:bookmarkEnd w:id="23686"/>
      <w:bookmarkEnd w:id="23687"/>
      <w:r>
        <w:rPr>
          <w:rFonts w:hint="cs"/>
          <w:rtl/>
          <w:lang w:eastAsia="he-IL"/>
        </w:rPr>
        <w:t>– – –</w:t>
      </w:r>
      <w:r w:rsidR="00F532D9">
        <w:rPr>
          <w:rFonts w:hint="cs"/>
          <w:rtl/>
          <w:lang w:eastAsia="he-IL"/>
        </w:rPr>
        <w:t xml:space="preserve"> הוא חושב </w:t>
      </w:r>
      <w:bookmarkStart w:id="23688" w:name="_ETM_Q56_350739"/>
      <w:bookmarkEnd w:id="23688"/>
      <w:r w:rsidR="00F532D9">
        <w:rPr>
          <w:rFonts w:hint="cs"/>
          <w:rtl/>
          <w:lang w:eastAsia="he-IL"/>
        </w:rPr>
        <w:t xml:space="preserve">שהם יתחשבו </w:t>
      </w:r>
      <w:bookmarkStart w:id="23689" w:name="_ETM_Q56_352214"/>
      <w:bookmarkEnd w:id="23689"/>
      <w:r w:rsidR="00F532D9">
        <w:rPr>
          <w:rFonts w:hint="cs"/>
          <w:rtl/>
          <w:lang w:eastAsia="he-IL"/>
        </w:rPr>
        <w:t>בהם כשהם יהיו בחוץ</w:t>
      </w:r>
      <w:bookmarkStart w:id="23690" w:name="_ETM_Q56_351979"/>
      <w:bookmarkEnd w:id="23690"/>
      <w:r w:rsidR="00F532D9">
        <w:rPr>
          <w:rFonts w:hint="cs"/>
          <w:rtl/>
          <w:lang w:eastAsia="he-IL"/>
        </w:rPr>
        <w:t>. זה מה שהוא חושב.</w:t>
      </w:r>
    </w:p>
    <w:p w:rsidR="00F532D9" w:rsidRDefault="00F532D9" w:rsidP="00036D2A">
      <w:pPr>
        <w:rPr>
          <w:rtl/>
          <w:lang w:eastAsia="he-IL"/>
        </w:rPr>
      </w:pPr>
      <w:bookmarkStart w:id="23691" w:name="_ETM_Q56_354946"/>
      <w:bookmarkStart w:id="23692" w:name="_ETM_Q56_355019"/>
      <w:bookmarkEnd w:id="23691"/>
      <w:bookmarkEnd w:id="23692"/>
    </w:p>
    <w:p w:rsidR="00F532D9" w:rsidRDefault="00F532D9" w:rsidP="00036D2A">
      <w:pPr>
        <w:pStyle w:val="-"/>
        <w:rPr>
          <w:rtl/>
        </w:rPr>
      </w:pPr>
      <w:r w:rsidRPr="00652C2B">
        <w:rPr>
          <w:rStyle w:val="TagStyle"/>
          <w:rtl/>
        </w:rPr>
        <w:t xml:space="preserve"> &lt;&lt; דובר_המשך &gt;&gt;</w:t>
      </w:r>
      <w:r w:rsidRPr="003A35AD">
        <w:rPr>
          <w:rStyle w:val="TagStyle"/>
          <w:rtl/>
        </w:rPr>
        <w:t xml:space="preserve"> </w:t>
      </w:r>
      <w:r>
        <w:rPr>
          <w:rtl/>
        </w:rPr>
        <w:t>אריה מכלוף דרעי (ש"ס):</w:t>
      </w:r>
      <w:r w:rsidRPr="003A35AD">
        <w:rPr>
          <w:rStyle w:val="TagStyle"/>
          <w:rtl/>
        </w:rPr>
        <w:t xml:space="preserve"> </w:t>
      </w:r>
      <w:r w:rsidRPr="00652C2B">
        <w:rPr>
          <w:rStyle w:val="TagStyle"/>
          <w:rtl/>
        </w:rPr>
        <w:t>&lt;&lt; דובר_המשך &gt;&gt;</w:t>
      </w:r>
      <w:r>
        <w:rPr>
          <w:rtl/>
        </w:rPr>
        <w:t xml:space="preserve">   </w:t>
      </w:r>
    </w:p>
    <w:p w:rsidR="00F532D9" w:rsidRDefault="00F532D9" w:rsidP="00356EAB">
      <w:pPr>
        <w:rPr>
          <w:rtl/>
          <w:lang w:eastAsia="he-IL"/>
        </w:rPr>
      </w:pPr>
    </w:p>
    <w:p w:rsidR="00F532D9" w:rsidRDefault="00F532D9" w:rsidP="0063787D">
      <w:pPr>
        <w:rPr>
          <w:rtl/>
          <w:lang w:eastAsia="he-IL"/>
        </w:rPr>
      </w:pPr>
      <w:bookmarkStart w:id="23693" w:name="_ETM_Q56_356303"/>
      <w:bookmarkEnd w:id="23693"/>
      <w:r>
        <w:rPr>
          <w:rFonts w:hint="cs"/>
          <w:rtl/>
          <w:lang w:eastAsia="he-IL"/>
        </w:rPr>
        <w:t xml:space="preserve">יואב, תן </w:t>
      </w:r>
      <w:bookmarkStart w:id="23694" w:name="_ETM_Q56_353840"/>
      <w:bookmarkEnd w:id="23694"/>
      <w:r>
        <w:rPr>
          <w:rFonts w:hint="cs"/>
          <w:rtl/>
          <w:lang w:eastAsia="he-IL"/>
        </w:rPr>
        <w:t xml:space="preserve">לי. </w:t>
      </w:r>
      <w:bookmarkStart w:id="23695" w:name="_ETM_Q56_354713"/>
      <w:bookmarkEnd w:id="23695"/>
      <w:r>
        <w:rPr>
          <w:rFonts w:hint="cs"/>
          <w:rtl/>
          <w:lang w:eastAsia="he-IL"/>
        </w:rPr>
        <w:t>הוא לא מבין את השפה שלך</w:t>
      </w:r>
      <w:r w:rsidR="0063787D">
        <w:rPr>
          <w:rFonts w:hint="cs"/>
          <w:rtl/>
          <w:lang w:eastAsia="he-IL"/>
        </w:rPr>
        <w:t>,</w:t>
      </w:r>
      <w:r>
        <w:rPr>
          <w:rFonts w:hint="cs"/>
          <w:rtl/>
          <w:lang w:eastAsia="he-IL"/>
        </w:rPr>
        <w:t xml:space="preserve"> </w:t>
      </w:r>
      <w:bookmarkStart w:id="23696" w:name="_ETM_Q56_354740"/>
      <w:bookmarkEnd w:id="23696"/>
      <w:r>
        <w:rPr>
          <w:rFonts w:hint="cs"/>
          <w:rtl/>
          <w:lang w:eastAsia="he-IL"/>
        </w:rPr>
        <w:t xml:space="preserve">אתה </w:t>
      </w:r>
      <w:bookmarkStart w:id="23697" w:name="_ETM_Q56_360434"/>
      <w:bookmarkEnd w:id="23697"/>
      <w:r>
        <w:rPr>
          <w:rFonts w:hint="cs"/>
          <w:rtl/>
          <w:lang w:eastAsia="he-IL"/>
        </w:rPr>
        <w:t>אשכנזי</w:t>
      </w:r>
      <w:bookmarkStart w:id="23698" w:name="_ETM_Q56_357279"/>
      <w:bookmarkEnd w:id="23698"/>
      <w:r>
        <w:rPr>
          <w:rFonts w:hint="cs"/>
          <w:rtl/>
          <w:lang w:eastAsia="he-IL"/>
        </w:rPr>
        <w:t>, טוב? תן לי לדבר בשפה שלי.</w:t>
      </w:r>
      <w:bookmarkStart w:id="23699" w:name="_ETM_Q56_358490"/>
      <w:bookmarkEnd w:id="23699"/>
    </w:p>
    <w:p w:rsidR="00F532D9" w:rsidRDefault="00F532D9" w:rsidP="00036D2A">
      <w:pPr>
        <w:rPr>
          <w:rtl/>
          <w:lang w:eastAsia="he-IL"/>
        </w:rPr>
      </w:pPr>
    </w:p>
    <w:p w:rsidR="00F532D9" w:rsidRDefault="00F532D9" w:rsidP="00036D2A">
      <w:pPr>
        <w:pStyle w:val="af5"/>
        <w:rPr>
          <w:rtl/>
        </w:rPr>
      </w:pPr>
      <w:bookmarkStart w:id="23700" w:name="ET_interruption_5296_12"/>
      <w:r w:rsidRPr="00652C2B">
        <w:rPr>
          <w:rStyle w:val="TagStyle"/>
          <w:rtl/>
        </w:rPr>
        <w:t xml:space="preserve"> &lt;&lt; קריאה &gt;&gt;</w:t>
      </w:r>
      <w:r w:rsidRPr="003A35AD">
        <w:rPr>
          <w:rStyle w:val="TagStyle"/>
          <w:rtl/>
        </w:rPr>
        <w:t xml:space="preserve"> </w:t>
      </w:r>
      <w:r>
        <w:rPr>
          <w:rtl/>
        </w:rPr>
        <w:t>יואב קיש (הליכוד):</w:t>
      </w:r>
      <w:r w:rsidRPr="003A35AD">
        <w:rPr>
          <w:rStyle w:val="TagStyle"/>
          <w:rtl/>
        </w:rPr>
        <w:t xml:space="preserve"> </w:t>
      </w:r>
      <w:r w:rsidRPr="00652C2B">
        <w:rPr>
          <w:rStyle w:val="TagStyle"/>
          <w:rtl/>
        </w:rPr>
        <w:t>&lt;&lt; קריאה &gt;&gt;</w:t>
      </w:r>
      <w:r>
        <w:rPr>
          <w:rtl/>
        </w:rPr>
        <w:t xml:space="preserve">   </w:t>
      </w:r>
      <w:bookmarkEnd w:id="23700"/>
    </w:p>
    <w:p w:rsidR="00F532D9" w:rsidRDefault="00F532D9" w:rsidP="00356EAB">
      <w:pPr>
        <w:rPr>
          <w:rtl/>
          <w:lang w:eastAsia="he-IL"/>
        </w:rPr>
      </w:pPr>
    </w:p>
    <w:p w:rsidR="00F532D9" w:rsidRDefault="00F532D9" w:rsidP="00036D2A">
      <w:pPr>
        <w:rPr>
          <w:rtl/>
          <w:lang w:eastAsia="he-IL"/>
        </w:rPr>
      </w:pPr>
      <w:bookmarkStart w:id="23701" w:name="_ETM_Q56_356179"/>
      <w:bookmarkEnd w:id="23701"/>
      <w:r>
        <w:rPr>
          <w:rFonts w:hint="cs"/>
          <w:rtl/>
          <w:lang w:eastAsia="he-IL"/>
        </w:rPr>
        <w:t>טוב, סליחה.</w:t>
      </w:r>
    </w:p>
    <w:p w:rsidR="00F532D9" w:rsidRDefault="00F532D9" w:rsidP="00036D2A">
      <w:pPr>
        <w:rPr>
          <w:rtl/>
          <w:lang w:eastAsia="he-IL"/>
        </w:rPr>
      </w:pPr>
      <w:bookmarkStart w:id="23702" w:name="_ETM_Q56_358681"/>
      <w:bookmarkStart w:id="23703" w:name="_ETM_Q56_358761"/>
      <w:bookmarkEnd w:id="23702"/>
      <w:bookmarkEnd w:id="23703"/>
    </w:p>
    <w:p w:rsidR="00F532D9" w:rsidRDefault="00F532D9" w:rsidP="00036D2A">
      <w:pPr>
        <w:rPr>
          <w:rtl/>
          <w:lang w:eastAsia="he-IL"/>
        </w:rPr>
      </w:pPr>
      <w:bookmarkStart w:id="23704" w:name="_ETM_Q56_253416"/>
      <w:bookmarkStart w:id="23705" w:name="_ETM_Q56_253500"/>
      <w:bookmarkEnd w:id="23704"/>
      <w:bookmarkEnd w:id="23705"/>
    </w:p>
    <w:p w:rsidR="00F532D9" w:rsidRDefault="00F532D9" w:rsidP="00036D2A">
      <w:pPr>
        <w:pStyle w:val="-"/>
        <w:rPr>
          <w:rtl/>
        </w:rPr>
      </w:pPr>
      <w:bookmarkStart w:id="23706" w:name="ET_speakercontinue_6142_13"/>
      <w:r w:rsidRPr="00652C2B">
        <w:rPr>
          <w:rStyle w:val="TagStyle"/>
          <w:rtl/>
        </w:rPr>
        <w:t xml:space="preserve"> &lt;&lt; דובר_המשך &gt;&gt;</w:t>
      </w:r>
      <w:r w:rsidRPr="003A35AD">
        <w:rPr>
          <w:rStyle w:val="TagStyle"/>
          <w:rtl/>
        </w:rPr>
        <w:t xml:space="preserve"> </w:t>
      </w:r>
      <w:r>
        <w:rPr>
          <w:rtl/>
        </w:rPr>
        <w:t>אריה מכלוף דרעי (ש"ס):</w:t>
      </w:r>
      <w:r w:rsidRPr="003A35AD">
        <w:rPr>
          <w:rStyle w:val="TagStyle"/>
          <w:rtl/>
        </w:rPr>
        <w:t xml:space="preserve"> </w:t>
      </w:r>
      <w:r w:rsidRPr="00652C2B">
        <w:rPr>
          <w:rStyle w:val="TagStyle"/>
          <w:rtl/>
        </w:rPr>
        <w:t>&lt;&lt; דובר_המשך &gt;&gt;</w:t>
      </w:r>
      <w:r>
        <w:rPr>
          <w:rtl/>
        </w:rPr>
        <w:t xml:space="preserve">   </w:t>
      </w:r>
      <w:bookmarkEnd w:id="23706"/>
    </w:p>
    <w:p w:rsidR="00F532D9" w:rsidRDefault="00F532D9" w:rsidP="00356EAB">
      <w:pPr>
        <w:rPr>
          <w:rtl/>
          <w:lang w:eastAsia="he-IL"/>
        </w:rPr>
      </w:pPr>
    </w:p>
    <w:p w:rsidR="00F532D9" w:rsidRDefault="00F532D9" w:rsidP="00036D2A">
      <w:pPr>
        <w:rPr>
          <w:rtl/>
          <w:lang w:eastAsia="he-IL"/>
        </w:rPr>
      </w:pPr>
      <w:bookmarkStart w:id="23707" w:name="_ETM_Q56_359613"/>
      <w:bookmarkEnd w:id="23707"/>
      <w:r>
        <w:rPr>
          <w:rFonts w:hint="cs"/>
          <w:rtl/>
          <w:lang w:eastAsia="he-IL"/>
        </w:rPr>
        <w:t xml:space="preserve">חבר'ה, תנו לי. תנו </w:t>
      </w:r>
      <w:bookmarkStart w:id="23708" w:name="_ETM_Q56_359229"/>
      <w:bookmarkEnd w:id="23708"/>
      <w:r>
        <w:rPr>
          <w:rFonts w:hint="cs"/>
          <w:rtl/>
          <w:lang w:eastAsia="he-IL"/>
        </w:rPr>
        <w:t>לי, בבקשה. אני באמת מדבר מתוך רגש, אז אתם מפסיקים אותי.</w:t>
      </w:r>
      <w:bookmarkStart w:id="23709" w:name="_ETM_Q56_360299"/>
      <w:bookmarkEnd w:id="23709"/>
    </w:p>
    <w:p w:rsidR="00F532D9" w:rsidRDefault="00F532D9" w:rsidP="00036D2A">
      <w:pPr>
        <w:rPr>
          <w:rtl/>
          <w:lang w:eastAsia="he-IL"/>
        </w:rPr>
      </w:pPr>
      <w:bookmarkStart w:id="23710" w:name="_ETM_Q56_367852"/>
      <w:bookmarkStart w:id="23711" w:name="_ETM_Q56_367924"/>
      <w:bookmarkEnd w:id="23710"/>
      <w:bookmarkEnd w:id="23711"/>
    </w:p>
    <w:p w:rsidR="00F532D9" w:rsidRDefault="00F532D9" w:rsidP="0063787D">
      <w:pPr>
        <w:rPr>
          <w:rtl/>
        </w:rPr>
      </w:pPr>
      <w:bookmarkStart w:id="23712" w:name="_ETM_Q56_368013"/>
      <w:bookmarkStart w:id="23713" w:name="_ETM_Q56_368081"/>
      <w:bookmarkStart w:id="23714" w:name="_ETM_Q56_351811"/>
      <w:bookmarkStart w:id="23715" w:name="_ETM_Q56_351848"/>
      <w:bookmarkStart w:id="23716" w:name="_ETM_Q56_366909"/>
      <w:bookmarkStart w:id="23717" w:name="_ETM_Q56_365459"/>
      <w:bookmarkStart w:id="23718" w:name="_ETM_Q56_367090"/>
      <w:bookmarkEnd w:id="23712"/>
      <w:bookmarkEnd w:id="23713"/>
      <w:bookmarkEnd w:id="23714"/>
      <w:bookmarkEnd w:id="23715"/>
      <w:bookmarkEnd w:id="23716"/>
      <w:bookmarkEnd w:id="23717"/>
      <w:bookmarkEnd w:id="23718"/>
      <w:r>
        <w:rPr>
          <w:rFonts w:hint="cs"/>
          <w:rtl/>
        </w:rPr>
        <w:t xml:space="preserve">אני באמת </w:t>
      </w:r>
      <w:bookmarkStart w:id="23719" w:name="_ETM_Q56_364650"/>
      <w:bookmarkEnd w:id="23719"/>
      <w:r>
        <w:rPr>
          <w:rFonts w:hint="cs"/>
          <w:rtl/>
        </w:rPr>
        <w:t>ל</w:t>
      </w:r>
      <w:r>
        <w:rPr>
          <w:rtl/>
        </w:rPr>
        <w:t xml:space="preserve">א </w:t>
      </w:r>
      <w:bookmarkStart w:id="23720" w:name="_ETM_Q56_367209"/>
      <w:bookmarkEnd w:id="23720"/>
      <w:r>
        <w:rPr>
          <w:rtl/>
        </w:rPr>
        <w:t>מבין</w:t>
      </w:r>
      <w:r w:rsidR="0063787D">
        <w:rPr>
          <w:rFonts w:hint="cs"/>
          <w:rtl/>
        </w:rPr>
        <w:t>.</w:t>
      </w:r>
      <w:r>
        <w:rPr>
          <w:rtl/>
        </w:rPr>
        <w:t xml:space="preserve"> </w:t>
      </w:r>
      <w:bookmarkStart w:id="23721" w:name="_ETM_Q56_367569"/>
      <w:bookmarkStart w:id="23722" w:name="_ETM_Q56_367689"/>
      <w:bookmarkStart w:id="23723" w:name="_ETM_Q56_368409"/>
      <w:bookmarkEnd w:id="23721"/>
      <w:bookmarkEnd w:id="23722"/>
      <w:bookmarkEnd w:id="23723"/>
      <w:r>
        <w:rPr>
          <w:rtl/>
        </w:rPr>
        <w:t xml:space="preserve">אני </w:t>
      </w:r>
      <w:bookmarkStart w:id="23724" w:name="_ETM_Q56_368709"/>
      <w:bookmarkEnd w:id="23724"/>
      <w:r>
        <w:rPr>
          <w:rtl/>
        </w:rPr>
        <w:t xml:space="preserve">ותיק </w:t>
      </w:r>
      <w:bookmarkStart w:id="23725" w:name="_ETM_Q56_369129"/>
      <w:bookmarkEnd w:id="23725"/>
      <w:r>
        <w:rPr>
          <w:rtl/>
        </w:rPr>
        <w:t xml:space="preserve">בבניין </w:t>
      </w:r>
      <w:bookmarkStart w:id="23726" w:name="_ETM_Q56_369609"/>
      <w:bookmarkEnd w:id="23726"/>
      <w:r>
        <w:rPr>
          <w:rtl/>
        </w:rPr>
        <w:t>הזה</w:t>
      </w:r>
      <w:r>
        <w:rPr>
          <w:rFonts w:hint="cs"/>
          <w:rtl/>
        </w:rPr>
        <w:t>,</w:t>
      </w:r>
      <w:bookmarkStart w:id="23727" w:name="_ETM_Q56_368230"/>
      <w:bookmarkEnd w:id="23727"/>
      <w:r>
        <w:rPr>
          <w:rtl/>
        </w:rPr>
        <w:t xml:space="preserve"> </w:t>
      </w:r>
      <w:bookmarkStart w:id="23728" w:name="_ETM_Q56_369939"/>
      <w:bookmarkEnd w:id="23728"/>
      <w:r>
        <w:rPr>
          <w:rtl/>
        </w:rPr>
        <w:t xml:space="preserve">אני </w:t>
      </w:r>
      <w:bookmarkStart w:id="23729" w:name="_ETM_Q56_370150"/>
      <w:bookmarkEnd w:id="23729"/>
      <w:r>
        <w:rPr>
          <w:rtl/>
        </w:rPr>
        <w:t>מכיר</w:t>
      </w:r>
      <w:bookmarkStart w:id="23730" w:name="_ETM_Q56_370510"/>
      <w:bookmarkEnd w:id="23730"/>
      <w:r>
        <w:rPr>
          <w:rFonts w:hint="cs"/>
          <w:rtl/>
        </w:rPr>
        <w:t>. ריבון</w:t>
      </w:r>
      <w:r>
        <w:rPr>
          <w:rtl/>
        </w:rPr>
        <w:t xml:space="preserve"> </w:t>
      </w:r>
      <w:bookmarkStart w:id="23731" w:name="_ETM_Q56_371340"/>
      <w:bookmarkStart w:id="23732" w:name="_ETM_Q56_371669"/>
      <w:bookmarkEnd w:id="23731"/>
      <w:bookmarkEnd w:id="23732"/>
      <w:r>
        <w:rPr>
          <w:rFonts w:hint="cs"/>
          <w:rtl/>
        </w:rPr>
        <w:t>הע</w:t>
      </w:r>
      <w:bookmarkStart w:id="23733" w:name="_ETM_Q56_371550"/>
      <w:bookmarkEnd w:id="23733"/>
      <w:r>
        <w:rPr>
          <w:rtl/>
        </w:rPr>
        <w:t>ולמים</w:t>
      </w:r>
      <w:r>
        <w:rPr>
          <w:rFonts w:hint="cs"/>
          <w:rtl/>
        </w:rPr>
        <w:t>,</w:t>
      </w:r>
      <w:r>
        <w:rPr>
          <w:rtl/>
        </w:rPr>
        <w:t xml:space="preserve"> </w:t>
      </w:r>
      <w:bookmarkStart w:id="23734" w:name="_ETM_Q56_372209"/>
      <w:bookmarkEnd w:id="23734"/>
      <w:r>
        <w:rPr>
          <w:rtl/>
        </w:rPr>
        <w:t xml:space="preserve">נותנים </w:t>
      </w:r>
      <w:bookmarkStart w:id="23735" w:name="_ETM_Q56_372569"/>
      <w:bookmarkEnd w:id="23735"/>
      <w:r>
        <w:rPr>
          <w:rtl/>
        </w:rPr>
        <w:t xml:space="preserve">לך </w:t>
      </w:r>
      <w:bookmarkStart w:id="23736" w:name="_ETM_Q56_372840"/>
      <w:bookmarkEnd w:id="23736"/>
      <w:r>
        <w:rPr>
          <w:rtl/>
        </w:rPr>
        <w:t>סטירה</w:t>
      </w:r>
      <w:r>
        <w:rPr>
          <w:rFonts w:hint="cs"/>
          <w:rtl/>
        </w:rPr>
        <w:t>,</w:t>
      </w:r>
      <w:r>
        <w:rPr>
          <w:rtl/>
        </w:rPr>
        <w:t xml:space="preserve"> </w:t>
      </w:r>
      <w:bookmarkStart w:id="23737" w:name="_ETM_Q56_373829"/>
      <w:bookmarkStart w:id="23738" w:name="_ETM_Q56_374280"/>
      <w:bookmarkEnd w:id="23737"/>
      <w:bookmarkEnd w:id="23738"/>
      <w:r>
        <w:rPr>
          <w:rtl/>
        </w:rPr>
        <w:t>מ</w:t>
      </w:r>
      <w:bookmarkStart w:id="23739" w:name="_ETM_Q56_372270"/>
      <w:bookmarkEnd w:id="23739"/>
      <w:r>
        <w:rPr>
          <w:rtl/>
        </w:rPr>
        <w:t xml:space="preserve">ה </w:t>
      </w:r>
      <w:bookmarkStart w:id="23740" w:name="_ETM_Q56_374489"/>
      <w:bookmarkEnd w:id="23740"/>
      <w:r>
        <w:rPr>
          <w:rtl/>
        </w:rPr>
        <w:t>זה</w:t>
      </w:r>
      <w:r>
        <w:rPr>
          <w:rFonts w:hint="cs"/>
          <w:rtl/>
        </w:rPr>
        <w:t>?</w:t>
      </w:r>
      <w:bookmarkStart w:id="23741" w:name="_ETM_Q56_372100"/>
      <w:bookmarkEnd w:id="23741"/>
      <w:r>
        <w:rPr>
          <w:rtl/>
        </w:rPr>
        <w:t xml:space="preserve"> </w:t>
      </w:r>
      <w:bookmarkStart w:id="23742" w:name="_ETM_Q56_374819"/>
      <w:bookmarkEnd w:id="23742"/>
      <w:r>
        <w:rPr>
          <w:rtl/>
        </w:rPr>
        <w:t xml:space="preserve">אתה </w:t>
      </w:r>
      <w:bookmarkStart w:id="23743" w:name="_ETM_Q56_375060"/>
      <w:bookmarkEnd w:id="23743"/>
      <w:r>
        <w:rPr>
          <w:rFonts w:hint="cs"/>
          <w:rtl/>
        </w:rPr>
        <w:t xml:space="preserve">הרי </w:t>
      </w:r>
      <w:r>
        <w:rPr>
          <w:rtl/>
        </w:rPr>
        <w:t xml:space="preserve">יודע </w:t>
      </w:r>
      <w:bookmarkStart w:id="23744" w:name="_ETM_Q56_375780"/>
      <w:bookmarkEnd w:id="23744"/>
      <w:r>
        <w:rPr>
          <w:rtl/>
        </w:rPr>
        <w:t xml:space="preserve">מה </w:t>
      </w:r>
      <w:bookmarkStart w:id="23745" w:name="_ETM_Q56_375930"/>
      <w:bookmarkEnd w:id="23745"/>
      <w:r>
        <w:rPr>
          <w:rtl/>
        </w:rPr>
        <w:t xml:space="preserve">המטרה </w:t>
      </w:r>
      <w:bookmarkStart w:id="23746" w:name="_ETM_Q56_376260"/>
      <w:bookmarkEnd w:id="23746"/>
      <w:r>
        <w:rPr>
          <w:rtl/>
        </w:rPr>
        <w:t xml:space="preserve">של </w:t>
      </w:r>
      <w:bookmarkStart w:id="23747" w:name="_ETM_Q56_376439"/>
      <w:bookmarkEnd w:id="23747"/>
      <w:r>
        <w:rPr>
          <w:rtl/>
        </w:rPr>
        <w:t>החוק</w:t>
      </w:r>
      <w:r>
        <w:rPr>
          <w:rFonts w:hint="cs"/>
          <w:rtl/>
        </w:rPr>
        <w:t>.</w:t>
      </w:r>
      <w:bookmarkStart w:id="23748" w:name="_ETM_Q56_374031"/>
      <w:bookmarkEnd w:id="23748"/>
      <w:r>
        <w:rPr>
          <w:rtl/>
        </w:rPr>
        <w:t xml:space="preserve"> </w:t>
      </w:r>
      <w:bookmarkStart w:id="23749" w:name="_ETM_Q56_376980"/>
      <w:bookmarkEnd w:id="23749"/>
      <w:r>
        <w:rPr>
          <w:rFonts w:hint="cs"/>
          <w:rtl/>
        </w:rPr>
        <w:t>כל</w:t>
      </w:r>
      <w:r>
        <w:rPr>
          <w:rtl/>
        </w:rPr>
        <w:t xml:space="preserve"> </w:t>
      </w:r>
      <w:bookmarkStart w:id="23750" w:name="_ETM_Q56_377489"/>
      <w:bookmarkEnd w:id="23750"/>
      <w:r>
        <w:rPr>
          <w:rtl/>
        </w:rPr>
        <w:t xml:space="preserve">המטרה </w:t>
      </w:r>
      <w:bookmarkStart w:id="23751" w:name="_ETM_Q56_377969"/>
      <w:bookmarkEnd w:id="23751"/>
      <w:r>
        <w:rPr>
          <w:rtl/>
        </w:rPr>
        <w:t>של</w:t>
      </w:r>
      <w:r>
        <w:rPr>
          <w:rFonts w:hint="cs"/>
          <w:rtl/>
        </w:rPr>
        <w:t xml:space="preserve"> חוק </w:t>
      </w:r>
      <w:bookmarkStart w:id="23752" w:name="_ETM_Q56_380199"/>
      <w:bookmarkEnd w:id="23752"/>
      <w:r>
        <w:rPr>
          <w:rFonts w:hint="cs"/>
          <w:rtl/>
        </w:rPr>
        <w:t xml:space="preserve">הפיצול </w:t>
      </w:r>
      <w:r w:rsidR="00C9608A">
        <w:rPr>
          <w:rFonts w:hint="cs"/>
          <w:rtl/>
        </w:rPr>
        <w:t>– – –</w:t>
      </w:r>
    </w:p>
    <w:p w:rsidR="00F532D9" w:rsidRDefault="00F532D9" w:rsidP="00036D2A">
      <w:pPr>
        <w:rPr>
          <w:rtl/>
        </w:rPr>
      </w:pPr>
    </w:p>
    <w:p w:rsidR="00F532D9" w:rsidRDefault="00F532D9" w:rsidP="00036D2A">
      <w:pPr>
        <w:pStyle w:val="af6"/>
        <w:rPr>
          <w:rtl/>
        </w:rPr>
      </w:pPr>
      <w:r w:rsidRPr="00652C2B">
        <w:rPr>
          <w:rStyle w:val="TagStyle"/>
          <w:rtl/>
        </w:rPr>
        <w:t xml:space="preserve"> &lt;&lt; יור &gt;&gt;</w:t>
      </w:r>
      <w:r w:rsidRPr="003A35AD">
        <w:rPr>
          <w:rStyle w:val="TagStyle"/>
          <w:rtl/>
        </w:rPr>
        <w:t xml:space="preserve"> </w:t>
      </w:r>
      <w:r>
        <w:rPr>
          <w:rtl/>
        </w:rPr>
        <w:t>היו"ר מנסור עבאס:</w:t>
      </w:r>
      <w:r w:rsidRPr="003A35AD">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3753" w:name="_ETM_Q56_376001"/>
      <w:bookmarkEnd w:id="23753"/>
      <w:r>
        <w:rPr>
          <w:rFonts w:hint="cs"/>
          <w:rtl/>
          <w:lang w:eastAsia="he-IL"/>
        </w:rPr>
        <w:t>משפט אחרון.</w:t>
      </w:r>
    </w:p>
    <w:p w:rsidR="00F532D9" w:rsidRDefault="00F532D9" w:rsidP="00036D2A">
      <w:pPr>
        <w:rPr>
          <w:rtl/>
          <w:lang w:eastAsia="he-IL"/>
        </w:rPr>
      </w:pPr>
      <w:bookmarkStart w:id="23754" w:name="_ETM_Q56_378255"/>
      <w:bookmarkStart w:id="23755" w:name="_ETM_Q56_378319"/>
      <w:bookmarkEnd w:id="23754"/>
      <w:bookmarkEnd w:id="23755"/>
    </w:p>
    <w:p w:rsidR="00F532D9" w:rsidRDefault="00F532D9" w:rsidP="00036D2A">
      <w:pPr>
        <w:pStyle w:val="-"/>
        <w:rPr>
          <w:rtl/>
        </w:rPr>
      </w:pPr>
      <w:bookmarkStart w:id="23756" w:name="ET_speakercontinue_6142_15"/>
      <w:r w:rsidRPr="00652C2B">
        <w:rPr>
          <w:rStyle w:val="TagStyle"/>
          <w:rtl/>
        </w:rPr>
        <w:t xml:space="preserve"> &lt;&lt; דובר_המשך &gt;&gt;</w:t>
      </w:r>
      <w:r w:rsidRPr="003A35AD">
        <w:rPr>
          <w:rStyle w:val="TagStyle"/>
          <w:rtl/>
        </w:rPr>
        <w:t xml:space="preserve"> </w:t>
      </w:r>
      <w:r>
        <w:rPr>
          <w:rtl/>
        </w:rPr>
        <w:t>אריה מכלוף דרעי (ש"ס):</w:t>
      </w:r>
      <w:r w:rsidRPr="003A35AD">
        <w:rPr>
          <w:rStyle w:val="TagStyle"/>
          <w:rtl/>
        </w:rPr>
        <w:t xml:space="preserve"> </w:t>
      </w:r>
      <w:r w:rsidRPr="00652C2B">
        <w:rPr>
          <w:rStyle w:val="TagStyle"/>
          <w:rtl/>
        </w:rPr>
        <w:t>&lt;&lt; דובר_המשך &gt;&gt;</w:t>
      </w:r>
      <w:r>
        <w:rPr>
          <w:rtl/>
        </w:rPr>
        <w:t xml:space="preserve">   </w:t>
      </w:r>
      <w:bookmarkEnd w:id="23756"/>
    </w:p>
    <w:p w:rsidR="00F532D9" w:rsidRDefault="00F532D9" w:rsidP="00356EAB">
      <w:pPr>
        <w:rPr>
          <w:rtl/>
          <w:lang w:eastAsia="he-IL"/>
        </w:rPr>
      </w:pPr>
    </w:p>
    <w:p w:rsidR="00F532D9" w:rsidRDefault="00F532D9" w:rsidP="00036D2A">
      <w:pPr>
        <w:rPr>
          <w:rtl/>
        </w:rPr>
      </w:pPr>
      <w:bookmarkStart w:id="23757" w:name="_ETM_Q56_379551"/>
      <w:bookmarkStart w:id="23758" w:name="_ETM_Q56_378450"/>
      <w:bookmarkStart w:id="23759" w:name="_ETM_Q56_379049"/>
      <w:bookmarkStart w:id="23760" w:name="_ETM_Q56_380069"/>
      <w:bookmarkStart w:id="23761" w:name="_ETM_Q56_377691"/>
      <w:bookmarkEnd w:id="23757"/>
      <w:bookmarkEnd w:id="23758"/>
      <w:bookmarkEnd w:id="23759"/>
      <w:bookmarkEnd w:id="23760"/>
      <w:bookmarkEnd w:id="23761"/>
      <w:r>
        <w:rPr>
          <w:rtl/>
        </w:rPr>
        <w:t xml:space="preserve">הבטחת </w:t>
      </w:r>
      <w:bookmarkStart w:id="23762" w:name="_ETM_Q56_380519"/>
      <w:bookmarkEnd w:id="23762"/>
      <w:r>
        <w:rPr>
          <w:rtl/>
        </w:rPr>
        <w:t xml:space="preserve">לי </w:t>
      </w:r>
      <w:bookmarkStart w:id="23763" w:name="_ETM_Q56_380609"/>
      <w:bookmarkEnd w:id="23763"/>
      <w:r>
        <w:rPr>
          <w:rtl/>
        </w:rPr>
        <w:t>שאתה</w:t>
      </w:r>
      <w:r>
        <w:rPr>
          <w:rFonts w:hint="cs"/>
          <w:rtl/>
        </w:rPr>
        <w:t xml:space="preserve"> </w:t>
      </w:r>
      <w:r w:rsidR="00C9608A">
        <w:rPr>
          <w:rFonts w:hint="cs"/>
          <w:rtl/>
        </w:rPr>
        <w:t>– – –</w:t>
      </w:r>
    </w:p>
    <w:p w:rsidR="00F532D9" w:rsidRDefault="00F532D9" w:rsidP="00036D2A">
      <w:pPr>
        <w:rPr>
          <w:rtl/>
        </w:rPr>
      </w:pPr>
      <w:bookmarkStart w:id="23764" w:name="_ETM_Q56_380343"/>
      <w:bookmarkStart w:id="23765" w:name="_ETM_Q56_380421"/>
      <w:bookmarkEnd w:id="23764"/>
      <w:bookmarkEnd w:id="23765"/>
    </w:p>
    <w:p w:rsidR="00F532D9" w:rsidRDefault="00F532D9" w:rsidP="00036D2A">
      <w:pPr>
        <w:pStyle w:val="af6"/>
        <w:rPr>
          <w:rtl/>
        </w:rPr>
      </w:pPr>
      <w:r w:rsidRPr="00652C2B">
        <w:rPr>
          <w:rStyle w:val="TagStyle"/>
          <w:rtl/>
        </w:rPr>
        <w:t xml:space="preserve"> &lt;&lt; יור &gt;&gt;</w:t>
      </w:r>
      <w:r w:rsidRPr="003A35AD">
        <w:rPr>
          <w:rStyle w:val="TagStyle"/>
          <w:rtl/>
        </w:rPr>
        <w:t xml:space="preserve"> </w:t>
      </w:r>
      <w:r>
        <w:rPr>
          <w:rtl/>
        </w:rPr>
        <w:t>היו"ר מנסור עבאס:</w:t>
      </w:r>
      <w:r w:rsidRPr="003A35AD">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3766" w:name="_ETM_Q56_382421"/>
      <w:bookmarkEnd w:id="23766"/>
      <w:r>
        <w:rPr>
          <w:rFonts w:hint="cs"/>
          <w:rtl/>
          <w:lang w:eastAsia="he-IL"/>
        </w:rPr>
        <w:t>הינה, כבר שתי דקות</w:t>
      </w:r>
      <w:bookmarkStart w:id="23767" w:name="_ETM_Q56_379621"/>
      <w:bookmarkEnd w:id="23767"/>
      <w:r>
        <w:rPr>
          <w:rFonts w:hint="cs"/>
          <w:rtl/>
          <w:lang w:eastAsia="he-IL"/>
        </w:rPr>
        <w:t>.</w:t>
      </w:r>
    </w:p>
    <w:p w:rsidR="00F532D9" w:rsidRDefault="00F532D9" w:rsidP="00036D2A">
      <w:pPr>
        <w:rPr>
          <w:rtl/>
          <w:lang w:eastAsia="he-IL"/>
        </w:rPr>
      </w:pPr>
      <w:bookmarkStart w:id="23768" w:name="_ETM_Q56_381844"/>
      <w:bookmarkStart w:id="23769" w:name="_ETM_Q56_381913"/>
      <w:bookmarkEnd w:id="23768"/>
      <w:bookmarkEnd w:id="23769"/>
    </w:p>
    <w:p w:rsidR="00F532D9" w:rsidRDefault="00F532D9" w:rsidP="00036D2A">
      <w:pPr>
        <w:pStyle w:val="af5"/>
        <w:rPr>
          <w:rtl/>
        </w:rPr>
      </w:pPr>
      <w:bookmarkStart w:id="23770" w:name="ET_interruption_5770_17"/>
      <w:r w:rsidRPr="00652C2B">
        <w:rPr>
          <w:rStyle w:val="TagStyle"/>
          <w:rtl/>
        </w:rPr>
        <w:t xml:space="preserve"> &lt;&lt; קריאה &gt;&gt;</w:t>
      </w:r>
      <w:r w:rsidRPr="003A35AD">
        <w:rPr>
          <w:rStyle w:val="TagStyle"/>
          <w:rtl/>
        </w:rPr>
        <w:t xml:space="preserve"> </w:t>
      </w:r>
      <w:r>
        <w:rPr>
          <w:rtl/>
        </w:rPr>
        <w:t>מאי גולן (הליכוד):</w:t>
      </w:r>
      <w:r w:rsidRPr="003A35AD">
        <w:rPr>
          <w:rStyle w:val="TagStyle"/>
          <w:rtl/>
        </w:rPr>
        <w:t xml:space="preserve"> </w:t>
      </w:r>
      <w:r w:rsidRPr="00652C2B">
        <w:rPr>
          <w:rStyle w:val="TagStyle"/>
          <w:rtl/>
        </w:rPr>
        <w:t>&lt;&lt; קריאה &gt;&gt;</w:t>
      </w:r>
      <w:r>
        <w:rPr>
          <w:rtl/>
        </w:rPr>
        <w:t xml:space="preserve">   </w:t>
      </w:r>
      <w:bookmarkEnd w:id="23770"/>
    </w:p>
    <w:p w:rsidR="00F532D9" w:rsidRDefault="00F532D9" w:rsidP="00356EAB">
      <w:pPr>
        <w:rPr>
          <w:rtl/>
          <w:lang w:eastAsia="he-IL"/>
        </w:rPr>
      </w:pPr>
    </w:p>
    <w:p w:rsidR="00F532D9" w:rsidRDefault="00F532D9" w:rsidP="00036D2A">
      <w:pPr>
        <w:rPr>
          <w:rtl/>
          <w:lang w:eastAsia="he-IL"/>
        </w:rPr>
      </w:pPr>
      <w:bookmarkStart w:id="23771" w:name="_ETM_Q56_386549"/>
      <w:bookmarkStart w:id="23772" w:name="_ETM_Q56_386795"/>
      <w:bookmarkStart w:id="23773" w:name="_ETM_Q56_386862"/>
      <w:bookmarkEnd w:id="23771"/>
      <w:bookmarkEnd w:id="23772"/>
      <w:bookmarkEnd w:id="23773"/>
      <w:r>
        <w:rPr>
          <w:rFonts w:hint="cs"/>
          <w:rtl/>
          <w:lang w:eastAsia="he-IL"/>
        </w:rPr>
        <w:t>ה</w:t>
      </w:r>
      <w:bookmarkStart w:id="23774" w:name="_ETM_Q56_381890"/>
      <w:bookmarkEnd w:id="23774"/>
      <w:r>
        <w:rPr>
          <w:rFonts w:hint="cs"/>
          <w:rtl/>
          <w:lang w:eastAsia="he-IL"/>
        </w:rPr>
        <w:t>פריעו לו.</w:t>
      </w:r>
    </w:p>
    <w:p w:rsidR="00F532D9" w:rsidRDefault="00F532D9" w:rsidP="00036D2A">
      <w:pPr>
        <w:rPr>
          <w:rtl/>
          <w:lang w:eastAsia="he-IL"/>
        </w:rPr>
      </w:pPr>
      <w:bookmarkStart w:id="23775" w:name="_ETM_Q56_384413"/>
      <w:bookmarkStart w:id="23776" w:name="_ETM_Q56_384472"/>
      <w:bookmarkEnd w:id="23775"/>
      <w:bookmarkEnd w:id="23776"/>
    </w:p>
    <w:p w:rsidR="00F532D9" w:rsidRDefault="00F532D9" w:rsidP="00036D2A">
      <w:pPr>
        <w:pStyle w:val="-"/>
        <w:rPr>
          <w:rtl/>
        </w:rPr>
      </w:pPr>
      <w:bookmarkStart w:id="23777" w:name="ET_speakercontinue_6142_18"/>
      <w:r w:rsidRPr="00652C2B">
        <w:rPr>
          <w:rStyle w:val="TagStyle"/>
          <w:rtl/>
        </w:rPr>
        <w:t xml:space="preserve"> &lt;&lt; דובר_המשך &gt;&gt;</w:t>
      </w:r>
      <w:r w:rsidRPr="003A35AD">
        <w:rPr>
          <w:rStyle w:val="TagStyle"/>
          <w:rtl/>
        </w:rPr>
        <w:t xml:space="preserve"> </w:t>
      </w:r>
      <w:r>
        <w:rPr>
          <w:rtl/>
        </w:rPr>
        <w:t>אריה מכלוף דרעי (ש"ס):</w:t>
      </w:r>
      <w:r w:rsidRPr="003A35AD">
        <w:rPr>
          <w:rStyle w:val="TagStyle"/>
          <w:rtl/>
        </w:rPr>
        <w:t xml:space="preserve"> </w:t>
      </w:r>
      <w:r w:rsidRPr="00652C2B">
        <w:rPr>
          <w:rStyle w:val="TagStyle"/>
          <w:rtl/>
        </w:rPr>
        <w:t>&lt;&lt; דובר_המשך &gt;&gt;</w:t>
      </w:r>
      <w:r>
        <w:rPr>
          <w:rtl/>
        </w:rPr>
        <w:t xml:space="preserve">   </w:t>
      </w:r>
      <w:bookmarkEnd w:id="23777"/>
    </w:p>
    <w:p w:rsidR="00F532D9" w:rsidRDefault="00F532D9" w:rsidP="00356EAB">
      <w:pPr>
        <w:rPr>
          <w:rtl/>
          <w:lang w:eastAsia="he-IL"/>
        </w:rPr>
      </w:pPr>
    </w:p>
    <w:p w:rsidR="00F532D9" w:rsidRDefault="00F532D9" w:rsidP="0063787D">
      <w:pPr>
        <w:rPr>
          <w:rtl/>
        </w:rPr>
      </w:pPr>
      <w:bookmarkStart w:id="23778" w:name="_ETM_Q56_385348"/>
      <w:bookmarkEnd w:id="23778"/>
      <w:r>
        <w:rPr>
          <w:rFonts w:hint="cs"/>
          <w:rtl/>
          <w:lang w:eastAsia="he-IL"/>
        </w:rPr>
        <w:t xml:space="preserve">מה </w:t>
      </w:r>
      <w:bookmarkStart w:id="23779" w:name="_ETM_Q56_381450"/>
      <w:bookmarkStart w:id="23780" w:name="_ETM_Q56_380534"/>
      <w:bookmarkStart w:id="23781" w:name="_ETM_Q56_380611"/>
      <w:bookmarkStart w:id="23782" w:name="_ETM_Q56_381239"/>
      <w:bookmarkStart w:id="23783" w:name="_ETM_Q56_381389"/>
      <w:bookmarkStart w:id="23784" w:name="_ETM_Q56_381599"/>
      <w:bookmarkStart w:id="23785" w:name="_ETM_Q56_381810"/>
      <w:bookmarkStart w:id="23786" w:name="_ETM_Q56_382079"/>
      <w:bookmarkStart w:id="23787" w:name="_ETM_Q56_382319"/>
      <w:bookmarkStart w:id="23788" w:name="_ETM_Q56_382889"/>
      <w:bookmarkStart w:id="23789" w:name="_ETM_Q56_383010"/>
      <w:bookmarkEnd w:id="23779"/>
      <w:bookmarkEnd w:id="23780"/>
      <w:bookmarkEnd w:id="23781"/>
      <w:bookmarkEnd w:id="23782"/>
      <w:bookmarkEnd w:id="23783"/>
      <w:bookmarkEnd w:id="23784"/>
      <w:bookmarkEnd w:id="23785"/>
      <w:bookmarkEnd w:id="23786"/>
      <w:bookmarkEnd w:id="23787"/>
      <w:bookmarkEnd w:id="23788"/>
      <w:bookmarkEnd w:id="23789"/>
      <w:r>
        <w:rPr>
          <w:rtl/>
        </w:rPr>
        <w:t xml:space="preserve">אכפת </w:t>
      </w:r>
      <w:bookmarkStart w:id="23790" w:name="_ETM_Q56_383219"/>
      <w:bookmarkEnd w:id="23790"/>
      <w:r>
        <w:rPr>
          <w:rtl/>
        </w:rPr>
        <w:t>לך</w:t>
      </w:r>
      <w:r>
        <w:rPr>
          <w:rFonts w:hint="cs"/>
          <w:rtl/>
        </w:rPr>
        <w:t>?</w:t>
      </w:r>
      <w:bookmarkStart w:id="23791" w:name="_ETM_Q56_380130"/>
      <w:bookmarkEnd w:id="23791"/>
      <w:r>
        <w:rPr>
          <w:rtl/>
        </w:rPr>
        <w:t xml:space="preserve"> </w:t>
      </w:r>
      <w:bookmarkStart w:id="23792" w:name="_ETM_Q56_383459"/>
      <w:bookmarkEnd w:id="23792"/>
      <w:r>
        <w:rPr>
          <w:rtl/>
        </w:rPr>
        <w:t xml:space="preserve">כמה </w:t>
      </w:r>
      <w:bookmarkStart w:id="23793" w:name="_ETM_Q56_383790"/>
      <w:bookmarkEnd w:id="23793"/>
      <w:r>
        <w:rPr>
          <w:rtl/>
        </w:rPr>
        <w:t xml:space="preserve">יש </w:t>
      </w:r>
      <w:bookmarkStart w:id="23794" w:name="_ETM_Q56_383879"/>
      <w:bookmarkEnd w:id="23794"/>
      <w:r>
        <w:rPr>
          <w:rtl/>
        </w:rPr>
        <w:t xml:space="preserve">פה </w:t>
      </w:r>
      <w:bookmarkStart w:id="23795" w:name="_ETM_Q56_384030"/>
      <w:bookmarkEnd w:id="23795"/>
      <w:r>
        <w:rPr>
          <w:rtl/>
        </w:rPr>
        <w:t xml:space="preserve">חברי </w:t>
      </w:r>
      <w:bookmarkStart w:id="23796" w:name="_ETM_Q56_384299"/>
      <w:bookmarkEnd w:id="23796"/>
      <w:r>
        <w:rPr>
          <w:rtl/>
        </w:rPr>
        <w:t>כנסת</w:t>
      </w:r>
      <w:r w:rsidRPr="003B60AC">
        <w:rPr>
          <w:rFonts w:hint="cs"/>
          <w:rtl/>
        </w:rPr>
        <w:t>? בחי</w:t>
      </w:r>
      <w:r>
        <w:rPr>
          <w:rFonts w:hint="cs"/>
          <w:rtl/>
        </w:rPr>
        <w:t>י</w:t>
      </w:r>
      <w:r w:rsidRPr="003B60AC">
        <w:rPr>
          <w:rFonts w:hint="cs"/>
          <w:rtl/>
        </w:rPr>
        <w:t>אתכ</w:t>
      </w:r>
      <w:bookmarkStart w:id="23797" w:name="_ETM_Q56_382479"/>
      <w:bookmarkEnd w:id="23797"/>
      <w:r>
        <w:rPr>
          <w:rFonts w:hint="cs"/>
          <w:rtl/>
        </w:rPr>
        <w:t>, מה</w:t>
      </w:r>
      <w:r w:rsidR="0063787D">
        <w:rPr>
          <w:rFonts w:hint="cs"/>
          <w:rtl/>
        </w:rPr>
        <w:t>?</w:t>
      </w:r>
      <w:bookmarkStart w:id="23798" w:name="_ETM_Q56_383500"/>
      <w:bookmarkStart w:id="23799" w:name="_ETM_Q56_384629"/>
      <w:bookmarkStart w:id="23800" w:name="_ETM_Q56_385169"/>
      <w:bookmarkEnd w:id="23798"/>
      <w:bookmarkEnd w:id="23799"/>
      <w:bookmarkEnd w:id="23800"/>
      <w:r>
        <w:rPr>
          <w:rFonts w:hint="cs"/>
          <w:rtl/>
        </w:rPr>
        <w:t xml:space="preserve"> תן</w:t>
      </w:r>
      <w:r>
        <w:rPr>
          <w:rtl/>
        </w:rPr>
        <w:t xml:space="preserve"> </w:t>
      </w:r>
      <w:bookmarkStart w:id="23801" w:name="_ETM_Q56_386040"/>
      <w:bookmarkEnd w:id="23801"/>
      <w:r>
        <w:rPr>
          <w:rtl/>
        </w:rPr>
        <w:t>לדבר</w:t>
      </w:r>
      <w:r>
        <w:rPr>
          <w:rFonts w:hint="cs"/>
          <w:rtl/>
        </w:rPr>
        <w:t>.</w:t>
      </w:r>
      <w:r>
        <w:rPr>
          <w:rtl/>
        </w:rPr>
        <w:t xml:space="preserve"> </w:t>
      </w:r>
      <w:bookmarkStart w:id="23802" w:name="_ETM_Q56_386489"/>
      <w:bookmarkEnd w:id="23802"/>
      <w:r>
        <w:rPr>
          <w:rtl/>
        </w:rPr>
        <w:t>סוף</w:t>
      </w:r>
      <w:bookmarkStart w:id="23803" w:name="_ETM_Q56_386669"/>
      <w:bookmarkEnd w:id="23803"/>
      <w:r>
        <w:rPr>
          <w:rFonts w:hint="cs"/>
          <w:rtl/>
        </w:rPr>
        <w:t>-</w:t>
      </w:r>
      <w:r>
        <w:rPr>
          <w:rtl/>
        </w:rPr>
        <w:t xml:space="preserve">סוף </w:t>
      </w:r>
      <w:bookmarkStart w:id="23804" w:name="_ETM_Q56_386819"/>
      <w:bookmarkEnd w:id="23804"/>
      <w:r>
        <w:rPr>
          <w:rtl/>
        </w:rPr>
        <w:t xml:space="preserve">משהו </w:t>
      </w:r>
      <w:bookmarkStart w:id="23805" w:name="_ETM_Q56_387060"/>
      <w:bookmarkEnd w:id="23805"/>
      <w:r>
        <w:rPr>
          <w:rtl/>
        </w:rPr>
        <w:t>מעניין</w:t>
      </w:r>
      <w:r>
        <w:rPr>
          <w:rFonts w:hint="cs"/>
          <w:rtl/>
        </w:rPr>
        <w:t>.</w:t>
      </w:r>
      <w:bookmarkStart w:id="23806" w:name="_ETM_Q56_390239"/>
      <w:bookmarkEnd w:id="23806"/>
    </w:p>
    <w:p w:rsidR="00F532D9" w:rsidRDefault="00F532D9" w:rsidP="00036D2A">
      <w:pPr>
        <w:rPr>
          <w:rtl/>
        </w:rPr>
      </w:pPr>
    </w:p>
    <w:p w:rsidR="00F532D9" w:rsidRDefault="00F532D9" w:rsidP="00036D2A">
      <w:pPr>
        <w:pStyle w:val="af5"/>
        <w:rPr>
          <w:rtl/>
        </w:rPr>
      </w:pPr>
      <w:r w:rsidRPr="00652C2B">
        <w:rPr>
          <w:rStyle w:val="TagStyle"/>
          <w:rtl/>
        </w:rPr>
        <w:t xml:space="preserve"> &lt;&lt; קריאה &gt;&gt;</w:t>
      </w:r>
      <w:r w:rsidRPr="003A35AD">
        <w:rPr>
          <w:rStyle w:val="TagStyle"/>
          <w:rtl/>
        </w:rPr>
        <w:t xml:space="preserve"> </w:t>
      </w:r>
      <w:r>
        <w:rPr>
          <w:rtl/>
        </w:rPr>
        <w:t>דוד אמסלם (הליכוד):</w:t>
      </w:r>
      <w:r w:rsidRPr="003A35AD">
        <w:rPr>
          <w:rStyle w:val="TagStyle"/>
          <w:rtl/>
        </w:rPr>
        <w:t xml:space="preserve"> </w:t>
      </w:r>
      <w:r w:rsidRPr="00652C2B">
        <w:rPr>
          <w:rStyle w:val="TagStyle"/>
          <w:rtl/>
        </w:rPr>
        <w:t>&lt;&lt; קריאה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3807" w:name="_ETM_Q56_389795"/>
      <w:bookmarkStart w:id="23808" w:name="_ETM_Q56_385060"/>
      <w:bookmarkEnd w:id="23807"/>
      <w:bookmarkEnd w:id="23808"/>
      <w:r>
        <w:rPr>
          <w:rFonts w:hint="cs"/>
          <w:rtl/>
          <w:lang w:eastAsia="he-IL"/>
        </w:rPr>
        <w:t xml:space="preserve">נו, רק אנחנו שומעים. </w:t>
      </w:r>
      <w:bookmarkStart w:id="23809" w:name="_ETM_Q56_392335"/>
      <w:bookmarkEnd w:id="23809"/>
      <w:r>
        <w:rPr>
          <w:rFonts w:hint="cs"/>
          <w:rtl/>
          <w:lang w:eastAsia="he-IL"/>
        </w:rPr>
        <w:t>כל העובדים הז</w:t>
      </w:r>
      <w:bookmarkStart w:id="23810" w:name="_ETM_Q56_389889"/>
      <w:bookmarkEnd w:id="23810"/>
      <w:r>
        <w:rPr>
          <w:rFonts w:hint="cs"/>
          <w:rtl/>
          <w:lang w:eastAsia="he-IL"/>
        </w:rPr>
        <w:t>רים כבר בחוץ. רק אנחנו שומעים.</w:t>
      </w:r>
    </w:p>
    <w:p w:rsidR="00F532D9" w:rsidRDefault="00F532D9" w:rsidP="00036D2A">
      <w:pPr>
        <w:rPr>
          <w:rtl/>
          <w:lang w:eastAsia="he-IL"/>
        </w:rPr>
      </w:pPr>
    </w:p>
    <w:p w:rsidR="00F532D9" w:rsidRDefault="00F532D9" w:rsidP="00036D2A">
      <w:pPr>
        <w:pStyle w:val="af6"/>
        <w:rPr>
          <w:rtl/>
        </w:rPr>
      </w:pPr>
      <w:r w:rsidRPr="00652C2B">
        <w:rPr>
          <w:rStyle w:val="TagStyle"/>
          <w:rtl/>
        </w:rPr>
        <w:t xml:space="preserve"> &lt;&lt; יור &gt;&gt;</w:t>
      </w:r>
      <w:r w:rsidRPr="003A35AD">
        <w:rPr>
          <w:rStyle w:val="TagStyle"/>
          <w:rtl/>
        </w:rPr>
        <w:t xml:space="preserve"> </w:t>
      </w:r>
      <w:r>
        <w:rPr>
          <w:rtl/>
        </w:rPr>
        <w:t>היו"ר מנסור עבאס:</w:t>
      </w:r>
      <w:r w:rsidRPr="003A35AD">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63787D">
      <w:pPr>
        <w:rPr>
          <w:rtl/>
        </w:rPr>
      </w:pPr>
      <w:bookmarkStart w:id="23811" w:name="_ETM_Q56_392559"/>
      <w:bookmarkStart w:id="23812" w:name="_ETM_Q56_385709"/>
      <w:bookmarkStart w:id="23813" w:name="_ETM_Q56_392959"/>
      <w:bookmarkEnd w:id="23811"/>
      <w:bookmarkEnd w:id="23812"/>
      <w:bookmarkEnd w:id="23813"/>
      <w:r>
        <w:rPr>
          <w:rFonts w:hint="cs"/>
          <w:rtl/>
        </w:rPr>
        <w:t>אז</w:t>
      </w:r>
      <w:r>
        <w:rPr>
          <w:rtl/>
        </w:rPr>
        <w:t xml:space="preserve"> </w:t>
      </w:r>
      <w:bookmarkStart w:id="23814" w:name="_ETM_Q56_394980"/>
      <w:bookmarkEnd w:id="23814"/>
      <w:r>
        <w:rPr>
          <w:rtl/>
        </w:rPr>
        <w:t xml:space="preserve">אני </w:t>
      </w:r>
      <w:bookmarkStart w:id="23815" w:name="_ETM_Q56_395430"/>
      <w:bookmarkEnd w:id="23815"/>
      <w:r>
        <w:rPr>
          <w:rtl/>
        </w:rPr>
        <w:t xml:space="preserve">מוכן </w:t>
      </w:r>
      <w:bookmarkStart w:id="23816" w:name="_ETM_Q56_395879"/>
      <w:bookmarkEnd w:id="23816"/>
      <w:r>
        <w:rPr>
          <w:rtl/>
        </w:rPr>
        <w:t>ל</w:t>
      </w:r>
      <w:bookmarkStart w:id="23817" w:name="_ETM_Q56_392340"/>
      <w:bookmarkEnd w:id="23817"/>
      <w:r>
        <w:rPr>
          <w:rFonts w:hint="cs"/>
          <w:rtl/>
        </w:rPr>
        <w:t>בלות</w:t>
      </w:r>
      <w:r>
        <w:rPr>
          <w:rtl/>
        </w:rPr>
        <w:t xml:space="preserve"> </w:t>
      </w:r>
      <w:bookmarkStart w:id="23818" w:name="_ETM_Q56_396329"/>
      <w:bookmarkEnd w:id="23818"/>
      <w:r>
        <w:rPr>
          <w:rtl/>
        </w:rPr>
        <w:t>א</w:t>
      </w:r>
      <w:r>
        <w:rPr>
          <w:rFonts w:hint="cs"/>
          <w:rtl/>
        </w:rPr>
        <w:t>י</w:t>
      </w:r>
      <w:r>
        <w:rPr>
          <w:rtl/>
        </w:rPr>
        <w:t xml:space="preserve">תכם </w:t>
      </w:r>
      <w:bookmarkStart w:id="23819" w:name="_ETM_Q56_396779"/>
      <w:bookmarkEnd w:id="23819"/>
      <w:r>
        <w:rPr>
          <w:rtl/>
        </w:rPr>
        <w:t xml:space="preserve">עד </w:t>
      </w:r>
      <w:bookmarkStart w:id="23820" w:name="_ETM_Q56_396959"/>
      <w:bookmarkEnd w:id="23820"/>
      <w:r>
        <w:rPr>
          <w:rtl/>
        </w:rPr>
        <w:t>הבוקר</w:t>
      </w:r>
      <w:r w:rsidR="0063787D">
        <w:rPr>
          <w:rFonts w:hint="cs"/>
          <w:rtl/>
        </w:rPr>
        <w:t>,</w:t>
      </w:r>
      <w:bookmarkStart w:id="23821" w:name="_ETM_Q56_399120"/>
      <w:bookmarkEnd w:id="23821"/>
      <w:r>
        <w:rPr>
          <w:rFonts w:hint="cs"/>
          <w:rtl/>
        </w:rPr>
        <w:t xml:space="preserve"> </w:t>
      </w:r>
      <w:bookmarkStart w:id="23822" w:name="_ETM_Q56_400672"/>
      <w:bookmarkEnd w:id="23822"/>
      <w:r>
        <w:rPr>
          <w:rtl/>
        </w:rPr>
        <w:t>בבקשה</w:t>
      </w:r>
      <w:bookmarkStart w:id="23823" w:name="_ETM_Q56_397230"/>
      <w:bookmarkEnd w:id="23823"/>
      <w:r>
        <w:rPr>
          <w:rFonts w:hint="cs"/>
          <w:rtl/>
        </w:rPr>
        <w:t>, אבל לסיים.</w:t>
      </w:r>
      <w:bookmarkStart w:id="23824" w:name="_ETM_Q56_399719"/>
      <w:bookmarkEnd w:id="23824"/>
    </w:p>
    <w:p w:rsidR="00F532D9" w:rsidRDefault="00F532D9" w:rsidP="00036D2A">
      <w:pPr>
        <w:rPr>
          <w:rtl/>
        </w:rPr>
      </w:pPr>
      <w:bookmarkStart w:id="23825" w:name="_ETM_Q56_267153"/>
      <w:bookmarkStart w:id="23826" w:name="_ETM_Q56_267256"/>
      <w:bookmarkStart w:id="23827" w:name="ET_speakercontinue_6142_21"/>
      <w:bookmarkEnd w:id="23825"/>
      <w:bookmarkEnd w:id="23826"/>
    </w:p>
    <w:p w:rsidR="00F532D9" w:rsidRDefault="00F532D9" w:rsidP="00036D2A">
      <w:pPr>
        <w:pStyle w:val="-"/>
        <w:rPr>
          <w:rtl/>
        </w:rPr>
      </w:pPr>
      <w:bookmarkStart w:id="23828" w:name="_ETM_Q56_267665"/>
      <w:bookmarkStart w:id="23829" w:name="_ETM_Q56_267751"/>
      <w:bookmarkEnd w:id="23828"/>
      <w:bookmarkEnd w:id="23829"/>
      <w:r w:rsidRPr="00652C2B">
        <w:rPr>
          <w:rStyle w:val="TagStyle"/>
          <w:rtl/>
        </w:rPr>
        <w:t xml:space="preserve"> &lt;&lt; דובר_המשך &gt;&gt;</w:t>
      </w:r>
      <w:r w:rsidRPr="003A35AD">
        <w:rPr>
          <w:rStyle w:val="TagStyle"/>
          <w:rtl/>
        </w:rPr>
        <w:t xml:space="preserve"> </w:t>
      </w:r>
      <w:r>
        <w:rPr>
          <w:rtl/>
        </w:rPr>
        <w:t>אריה מכלוף דרעי (ש"ס):</w:t>
      </w:r>
      <w:r w:rsidRPr="003A35AD">
        <w:rPr>
          <w:rStyle w:val="TagStyle"/>
          <w:rtl/>
        </w:rPr>
        <w:t xml:space="preserve"> </w:t>
      </w:r>
      <w:r w:rsidRPr="00652C2B">
        <w:rPr>
          <w:rStyle w:val="TagStyle"/>
          <w:rtl/>
        </w:rPr>
        <w:t>&lt;&lt; דובר_המשך &gt;&gt;</w:t>
      </w:r>
      <w:r>
        <w:rPr>
          <w:rtl/>
        </w:rPr>
        <w:t xml:space="preserve">   </w:t>
      </w:r>
      <w:bookmarkEnd w:id="23827"/>
    </w:p>
    <w:p w:rsidR="00F532D9" w:rsidRDefault="00F532D9" w:rsidP="00356EAB">
      <w:pPr>
        <w:rPr>
          <w:rtl/>
          <w:lang w:eastAsia="he-IL"/>
        </w:rPr>
      </w:pPr>
    </w:p>
    <w:p w:rsidR="00F532D9" w:rsidRDefault="00F532D9" w:rsidP="00036D2A">
      <w:pPr>
        <w:rPr>
          <w:rtl/>
        </w:rPr>
      </w:pPr>
      <w:bookmarkStart w:id="23830" w:name="_ETM_Q56_397050"/>
      <w:bookmarkEnd w:id="23830"/>
      <w:r>
        <w:rPr>
          <w:rFonts w:hint="cs"/>
          <w:rtl/>
          <w:lang w:eastAsia="he-IL"/>
        </w:rPr>
        <w:t>לא, באמת, א</w:t>
      </w:r>
      <w:r>
        <w:rPr>
          <w:rtl/>
        </w:rPr>
        <w:t xml:space="preserve">ני </w:t>
      </w:r>
      <w:bookmarkStart w:id="23831" w:name="_ETM_Q56_399930"/>
      <w:bookmarkEnd w:id="23831"/>
      <w:r>
        <w:rPr>
          <w:rtl/>
        </w:rPr>
        <w:t xml:space="preserve">אומר </w:t>
      </w:r>
      <w:bookmarkStart w:id="23832" w:name="_ETM_Q56_400109"/>
      <w:bookmarkEnd w:id="23832"/>
      <w:r>
        <w:rPr>
          <w:rtl/>
        </w:rPr>
        <w:t xml:space="preserve">את </w:t>
      </w:r>
      <w:bookmarkStart w:id="23833" w:name="_ETM_Q56_400169"/>
      <w:bookmarkEnd w:id="23833"/>
      <w:r>
        <w:rPr>
          <w:rtl/>
        </w:rPr>
        <w:t xml:space="preserve">זה </w:t>
      </w:r>
      <w:bookmarkStart w:id="23834" w:name="_ETM_Q56_400260"/>
      <w:bookmarkEnd w:id="23834"/>
      <w:r>
        <w:rPr>
          <w:rFonts w:hint="cs"/>
          <w:rtl/>
        </w:rPr>
        <w:t>מתוך כאב.</w:t>
      </w:r>
      <w:bookmarkStart w:id="23835" w:name="_ETM_Q56_397269"/>
      <w:bookmarkStart w:id="23836" w:name="_ETM_Q56_397422"/>
      <w:bookmarkEnd w:id="23835"/>
      <w:bookmarkEnd w:id="23836"/>
    </w:p>
    <w:p w:rsidR="00F532D9" w:rsidRDefault="00F532D9" w:rsidP="00036D2A">
      <w:pPr>
        <w:rPr>
          <w:rtl/>
        </w:rPr>
      </w:pPr>
      <w:bookmarkStart w:id="23837" w:name="_ETM_Q56_397484"/>
      <w:bookmarkEnd w:id="23837"/>
    </w:p>
    <w:p w:rsidR="00F532D9" w:rsidRDefault="00F532D9" w:rsidP="00036D2A">
      <w:pPr>
        <w:pStyle w:val="af6"/>
        <w:rPr>
          <w:rtl/>
        </w:rPr>
      </w:pPr>
      <w:r w:rsidRPr="00652C2B">
        <w:rPr>
          <w:rStyle w:val="TagStyle"/>
          <w:rtl/>
        </w:rPr>
        <w:t xml:space="preserve"> &lt;&lt; יור &gt;&gt;</w:t>
      </w:r>
      <w:r w:rsidRPr="003A35AD">
        <w:rPr>
          <w:rStyle w:val="TagStyle"/>
          <w:rtl/>
        </w:rPr>
        <w:t xml:space="preserve"> </w:t>
      </w:r>
      <w:r>
        <w:rPr>
          <w:rtl/>
        </w:rPr>
        <w:t>היו"ר מנסור עבאס:</w:t>
      </w:r>
      <w:r w:rsidRPr="003A35AD">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63787D">
      <w:pPr>
        <w:rPr>
          <w:rtl/>
          <w:lang w:eastAsia="he-IL"/>
        </w:rPr>
      </w:pPr>
      <w:bookmarkStart w:id="23838" w:name="_ETM_Q56_398668"/>
      <w:bookmarkStart w:id="23839" w:name="_ETM_Q56_399509"/>
      <w:bookmarkEnd w:id="23838"/>
      <w:bookmarkEnd w:id="23839"/>
      <w:r>
        <w:rPr>
          <w:rFonts w:hint="cs"/>
          <w:rtl/>
          <w:lang w:eastAsia="he-IL"/>
        </w:rPr>
        <w:t>יש תקנות</w:t>
      </w:r>
      <w:r w:rsidR="0063787D">
        <w:rPr>
          <w:rFonts w:hint="cs"/>
          <w:rtl/>
          <w:lang w:eastAsia="he-IL"/>
        </w:rPr>
        <w:t>.</w:t>
      </w:r>
      <w:r>
        <w:rPr>
          <w:rFonts w:hint="cs"/>
          <w:rtl/>
          <w:lang w:eastAsia="he-IL"/>
        </w:rPr>
        <w:t xml:space="preserve"> הינה</w:t>
      </w:r>
      <w:bookmarkStart w:id="23840" w:name="_ETM_Q56_405290"/>
      <w:bookmarkEnd w:id="23840"/>
      <w:r>
        <w:rPr>
          <w:rFonts w:hint="cs"/>
          <w:rtl/>
          <w:lang w:eastAsia="he-IL"/>
        </w:rPr>
        <w:t>, י</w:t>
      </w:r>
      <w:bookmarkStart w:id="23841" w:name="_ETM_Q56_403139"/>
      <w:bookmarkEnd w:id="23841"/>
      <w:r>
        <w:rPr>
          <w:rFonts w:hint="cs"/>
          <w:rtl/>
          <w:lang w:eastAsia="he-IL"/>
        </w:rPr>
        <w:t xml:space="preserve">ושב-ראש הכנסת לשעבר, הוא </w:t>
      </w:r>
      <w:bookmarkStart w:id="23842" w:name="_ETM_Q56_403539"/>
      <w:bookmarkEnd w:id="23842"/>
      <w:r w:rsidR="00C9608A">
        <w:rPr>
          <w:rFonts w:hint="cs"/>
          <w:rtl/>
          <w:lang w:eastAsia="he-IL"/>
        </w:rPr>
        <w:t>– – –</w:t>
      </w:r>
    </w:p>
    <w:p w:rsidR="00F532D9" w:rsidRDefault="00F532D9" w:rsidP="00036D2A">
      <w:pPr>
        <w:rPr>
          <w:rtl/>
          <w:lang w:eastAsia="he-IL"/>
        </w:rPr>
      </w:pPr>
      <w:bookmarkStart w:id="23843" w:name="_ETM_Q56_406580"/>
      <w:bookmarkStart w:id="23844" w:name="_ETM_Q56_406655"/>
      <w:bookmarkStart w:id="23845" w:name="_ETM_Q56_401968"/>
      <w:bookmarkEnd w:id="23843"/>
      <w:bookmarkEnd w:id="23844"/>
      <w:bookmarkEnd w:id="23845"/>
    </w:p>
    <w:p w:rsidR="00F532D9" w:rsidRDefault="00F532D9" w:rsidP="00036D2A">
      <w:pPr>
        <w:pStyle w:val="-"/>
        <w:rPr>
          <w:rtl/>
        </w:rPr>
      </w:pPr>
      <w:bookmarkStart w:id="23846" w:name="ET_speakercontinue_6142_23"/>
      <w:r w:rsidRPr="00652C2B">
        <w:rPr>
          <w:rStyle w:val="TagStyle"/>
          <w:rtl/>
        </w:rPr>
        <w:t xml:space="preserve"> &lt;&lt; דובר_המשך &gt;&gt;</w:t>
      </w:r>
      <w:r w:rsidRPr="0025072E">
        <w:rPr>
          <w:rStyle w:val="TagStyle"/>
          <w:rtl/>
        </w:rPr>
        <w:t xml:space="preserve"> </w:t>
      </w:r>
      <w:r>
        <w:rPr>
          <w:rtl/>
        </w:rPr>
        <w:t>אריה מכלוף דרעי (ש"ס):</w:t>
      </w:r>
      <w:r w:rsidRPr="0025072E">
        <w:rPr>
          <w:rStyle w:val="TagStyle"/>
          <w:rtl/>
        </w:rPr>
        <w:t xml:space="preserve"> </w:t>
      </w:r>
      <w:r w:rsidRPr="00652C2B">
        <w:rPr>
          <w:rStyle w:val="TagStyle"/>
          <w:rtl/>
        </w:rPr>
        <w:t>&lt;&lt; דובר_המשך &gt;&gt;</w:t>
      </w:r>
      <w:r>
        <w:rPr>
          <w:rtl/>
        </w:rPr>
        <w:t xml:space="preserve">   </w:t>
      </w:r>
      <w:bookmarkEnd w:id="23846"/>
    </w:p>
    <w:p w:rsidR="00F532D9" w:rsidRDefault="00F532D9" w:rsidP="00356EAB">
      <w:pPr>
        <w:rPr>
          <w:rtl/>
          <w:lang w:eastAsia="he-IL"/>
        </w:rPr>
      </w:pPr>
    </w:p>
    <w:p w:rsidR="00F532D9" w:rsidRDefault="00F532D9" w:rsidP="0063787D">
      <w:pPr>
        <w:rPr>
          <w:rtl/>
        </w:rPr>
      </w:pPr>
      <w:bookmarkStart w:id="23847" w:name="_ETM_Q56_399738"/>
      <w:bookmarkEnd w:id="23847"/>
      <w:r>
        <w:rPr>
          <w:rFonts w:hint="cs"/>
          <w:rtl/>
          <w:lang w:eastAsia="he-IL"/>
        </w:rPr>
        <w:t xml:space="preserve">אין </w:t>
      </w:r>
      <w:bookmarkStart w:id="23848" w:name="_ETM_Q56_400002"/>
      <w:bookmarkEnd w:id="23848"/>
      <w:r>
        <w:rPr>
          <w:rFonts w:hint="cs"/>
          <w:rtl/>
          <w:lang w:eastAsia="he-IL"/>
        </w:rPr>
        <w:t xml:space="preserve">לי בעיה. אין לי, אין לי בעיה. </w:t>
      </w:r>
      <w:bookmarkStart w:id="23849" w:name="_ETM_Q56_400908"/>
      <w:bookmarkEnd w:id="23849"/>
      <w:r>
        <w:rPr>
          <w:rFonts w:hint="cs"/>
          <w:rtl/>
          <w:lang w:eastAsia="he-IL"/>
        </w:rPr>
        <w:t xml:space="preserve">אני יודע </w:t>
      </w:r>
      <w:bookmarkStart w:id="23850" w:name="_ETM_Q56_402044"/>
      <w:bookmarkEnd w:id="23850"/>
      <w:r>
        <w:rPr>
          <w:rFonts w:hint="cs"/>
          <w:rtl/>
          <w:lang w:eastAsia="he-IL"/>
        </w:rPr>
        <w:t xml:space="preserve">מה זה </w:t>
      </w:r>
      <w:bookmarkStart w:id="23851" w:name="_ETM_Q56_401988"/>
      <w:bookmarkEnd w:id="23851"/>
      <w:r>
        <w:rPr>
          <w:rFonts w:hint="cs"/>
          <w:rtl/>
          <w:lang w:eastAsia="he-IL"/>
        </w:rPr>
        <w:t xml:space="preserve">הסכם </w:t>
      </w:r>
      <w:r>
        <w:rPr>
          <w:rtl/>
          <w:lang w:eastAsia="he-IL"/>
        </w:rPr>
        <w:t>–</w:t>
      </w:r>
      <w:r>
        <w:rPr>
          <w:rFonts w:hint="cs"/>
          <w:rtl/>
          <w:lang w:eastAsia="he-IL"/>
        </w:rPr>
        <w:t xml:space="preserve"> סליחה. אני יודע </w:t>
      </w:r>
      <w:bookmarkStart w:id="23852" w:name="_ETM_Q56_397581"/>
      <w:bookmarkStart w:id="23853" w:name="_ETM_Q56_397653"/>
      <w:bookmarkStart w:id="23854" w:name="_ETM_Q56_400949"/>
      <w:bookmarkStart w:id="23855" w:name="_ETM_Q56_401400"/>
      <w:bookmarkStart w:id="23856" w:name="_ETM_Q56_401549"/>
      <w:bookmarkStart w:id="23857" w:name="_ETM_Q56_401639"/>
      <w:bookmarkStart w:id="23858" w:name="_ETM_Q56_401849"/>
      <w:bookmarkStart w:id="23859" w:name="_ETM_Q56_402059"/>
      <w:bookmarkStart w:id="23860" w:name="_ETM_Q56_402239"/>
      <w:bookmarkStart w:id="23861" w:name="_ETM_Q56_402599"/>
      <w:bookmarkStart w:id="23862" w:name="_ETM_Q56_402719"/>
      <w:bookmarkStart w:id="23863" w:name="_ETM_Q56_403409"/>
      <w:bookmarkStart w:id="23864" w:name="_ETM_Q56_403680"/>
      <w:bookmarkStart w:id="23865" w:name="_ETM_Q56_404219"/>
      <w:bookmarkStart w:id="23866" w:name="_ETM_Q56_404459"/>
      <w:bookmarkStart w:id="23867" w:name="_ETM_Q56_404730"/>
      <w:bookmarkStart w:id="23868" w:name="_ETM_Q56_404849"/>
      <w:bookmarkStart w:id="23869" w:name="_ETM_Q56_404969"/>
      <w:bookmarkStart w:id="23870" w:name="_ETM_Q56_406379"/>
      <w:bookmarkStart w:id="23871" w:name="_ETM_Q56_406590"/>
      <w:bookmarkStart w:id="23872" w:name="_ETM_Q56_406799"/>
      <w:bookmarkStart w:id="23873" w:name="_ETM_Q56_406919"/>
      <w:bookmarkStart w:id="23874" w:name="_ETM_Q56_407040"/>
      <w:bookmarkStart w:id="23875" w:name="_ETM_Q56_405037"/>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r>
        <w:rPr>
          <w:rFonts w:hint="cs"/>
          <w:rtl/>
          <w:lang w:eastAsia="he-IL"/>
        </w:rPr>
        <w:t>מה</w:t>
      </w:r>
      <w:bookmarkStart w:id="23876" w:name="_ETM_Q56_407306"/>
      <w:bookmarkEnd w:id="23876"/>
      <w:r>
        <w:rPr>
          <w:rFonts w:hint="cs"/>
          <w:rtl/>
          <w:lang w:eastAsia="he-IL"/>
        </w:rPr>
        <w:t xml:space="preserve"> זה </w:t>
      </w:r>
      <w:r>
        <w:rPr>
          <w:rtl/>
        </w:rPr>
        <w:t xml:space="preserve">הסכם </w:t>
      </w:r>
      <w:bookmarkStart w:id="23877" w:name="_ETM_Q56_407309"/>
      <w:bookmarkEnd w:id="23877"/>
      <w:r>
        <w:rPr>
          <w:rtl/>
        </w:rPr>
        <w:t xml:space="preserve">קואליציוני </w:t>
      </w:r>
      <w:bookmarkStart w:id="23878" w:name="_ETM_Q56_408029"/>
      <w:bookmarkEnd w:id="23878"/>
      <w:r>
        <w:rPr>
          <w:rtl/>
        </w:rPr>
        <w:t xml:space="preserve">ואני </w:t>
      </w:r>
      <w:bookmarkStart w:id="23879" w:name="_ETM_Q56_408239"/>
      <w:bookmarkEnd w:id="23879"/>
      <w:r>
        <w:rPr>
          <w:rtl/>
        </w:rPr>
        <w:t xml:space="preserve">יודע </w:t>
      </w:r>
      <w:bookmarkStart w:id="23880" w:name="_ETM_Q56_408389"/>
      <w:bookmarkEnd w:id="23880"/>
      <w:r>
        <w:rPr>
          <w:rtl/>
        </w:rPr>
        <w:t xml:space="preserve">מה </w:t>
      </w:r>
      <w:bookmarkStart w:id="23881" w:name="_ETM_Q56_408510"/>
      <w:bookmarkEnd w:id="23881"/>
      <w:r>
        <w:rPr>
          <w:rtl/>
        </w:rPr>
        <w:t xml:space="preserve">זה </w:t>
      </w:r>
      <w:bookmarkStart w:id="23882" w:name="_ETM_Q56_408629"/>
      <w:bookmarkStart w:id="23883" w:name="_ETM_Q56_406066"/>
      <w:bookmarkEnd w:id="23882"/>
      <w:bookmarkEnd w:id="23883"/>
      <w:r>
        <w:rPr>
          <w:rtl/>
        </w:rPr>
        <w:t xml:space="preserve">מחויבות </w:t>
      </w:r>
      <w:bookmarkStart w:id="23884" w:name="_ETM_Q56_409109"/>
      <w:bookmarkEnd w:id="23884"/>
      <w:r>
        <w:rPr>
          <w:rtl/>
        </w:rPr>
        <w:t>קואליציונית</w:t>
      </w:r>
      <w:r>
        <w:rPr>
          <w:rFonts w:hint="cs"/>
          <w:rtl/>
        </w:rPr>
        <w:t>.</w:t>
      </w:r>
      <w:r>
        <w:rPr>
          <w:rtl/>
        </w:rPr>
        <w:t xml:space="preserve"> </w:t>
      </w:r>
      <w:bookmarkStart w:id="23885" w:name="_ETM_Q56_410069"/>
      <w:bookmarkEnd w:id="23885"/>
      <w:r>
        <w:rPr>
          <w:rtl/>
        </w:rPr>
        <w:t xml:space="preserve">קודם </w:t>
      </w:r>
      <w:bookmarkStart w:id="23886" w:name="_ETM_Q56_410370"/>
      <w:bookmarkEnd w:id="23886"/>
      <w:r>
        <w:rPr>
          <w:rtl/>
        </w:rPr>
        <w:t>כ</w:t>
      </w:r>
      <w:r>
        <w:rPr>
          <w:rFonts w:hint="cs"/>
          <w:rtl/>
        </w:rPr>
        <w:t>ו</w:t>
      </w:r>
      <w:r>
        <w:rPr>
          <w:rtl/>
        </w:rPr>
        <w:t>ל</w:t>
      </w:r>
      <w:r>
        <w:rPr>
          <w:rFonts w:hint="cs"/>
          <w:rtl/>
        </w:rPr>
        <w:t>,</w:t>
      </w:r>
      <w:bookmarkStart w:id="23887" w:name="_ETM_Q56_408485"/>
      <w:bookmarkEnd w:id="23887"/>
      <w:r>
        <w:rPr>
          <w:rtl/>
        </w:rPr>
        <w:t xml:space="preserve"> </w:t>
      </w:r>
      <w:bookmarkStart w:id="23888" w:name="_ETM_Q56_410669"/>
      <w:bookmarkEnd w:id="23888"/>
      <w:r>
        <w:rPr>
          <w:rtl/>
        </w:rPr>
        <w:t>שר</w:t>
      </w:r>
      <w:r>
        <w:rPr>
          <w:rFonts w:hint="cs"/>
          <w:rtl/>
        </w:rPr>
        <w:t>יי</w:t>
      </w:r>
      <w:r>
        <w:rPr>
          <w:rtl/>
        </w:rPr>
        <w:t xml:space="preserve">נת </w:t>
      </w:r>
      <w:bookmarkStart w:id="23889" w:name="_ETM_Q56_411299"/>
      <w:bookmarkEnd w:id="23889"/>
      <w:r>
        <w:rPr>
          <w:rtl/>
        </w:rPr>
        <w:t xml:space="preserve">את </w:t>
      </w:r>
      <w:bookmarkStart w:id="23890" w:name="_ETM_Q56_411389"/>
      <w:bookmarkEnd w:id="23890"/>
      <w:r>
        <w:rPr>
          <w:rtl/>
        </w:rPr>
        <w:t xml:space="preserve">עצמך </w:t>
      </w:r>
      <w:bookmarkStart w:id="23891" w:name="_ETM_Q56_411779"/>
      <w:bookmarkEnd w:id="23891"/>
      <w:r>
        <w:rPr>
          <w:rtl/>
        </w:rPr>
        <w:t xml:space="preserve">בהסכם </w:t>
      </w:r>
      <w:bookmarkStart w:id="23892" w:name="_ETM_Q56_412199"/>
      <w:bookmarkEnd w:id="23892"/>
      <w:r>
        <w:rPr>
          <w:rFonts w:hint="cs"/>
          <w:rtl/>
        </w:rPr>
        <w:t>ה</w:t>
      </w:r>
      <w:r>
        <w:rPr>
          <w:rtl/>
        </w:rPr>
        <w:t xml:space="preserve">קואליציוני </w:t>
      </w:r>
      <w:bookmarkStart w:id="23893" w:name="_ETM_Q56_412709"/>
      <w:bookmarkEnd w:id="23893"/>
      <w:r>
        <w:rPr>
          <w:rtl/>
        </w:rPr>
        <w:t xml:space="preserve">שבדברים </w:t>
      </w:r>
      <w:bookmarkStart w:id="23894" w:name="_ETM_Q56_413340"/>
      <w:bookmarkEnd w:id="23894"/>
      <w:r>
        <w:rPr>
          <w:rtl/>
        </w:rPr>
        <w:t>ש</w:t>
      </w:r>
      <w:bookmarkStart w:id="23895" w:name="_ETM_Q56_411335"/>
      <w:bookmarkEnd w:id="23895"/>
      <w:r>
        <w:rPr>
          <w:rFonts w:hint="cs"/>
          <w:rtl/>
        </w:rPr>
        <w:t>ל</w:t>
      </w:r>
      <w:r>
        <w:rPr>
          <w:rtl/>
        </w:rPr>
        <w:t xml:space="preserve"> </w:t>
      </w:r>
      <w:bookmarkStart w:id="23896" w:name="_ETM_Q56_413849"/>
      <w:bookmarkEnd w:id="23896"/>
      <w:r>
        <w:rPr>
          <w:rtl/>
        </w:rPr>
        <w:t>מצפון</w:t>
      </w:r>
      <w:r>
        <w:rPr>
          <w:rFonts w:hint="cs"/>
          <w:rtl/>
        </w:rPr>
        <w:t>,</w:t>
      </w:r>
      <w:r>
        <w:rPr>
          <w:rtl/>
        </w:rPr>
        <w:t xml:space="preserve"> </w:t>
      </w:r>
      <w:bookmarkStart w:id="23897" w:name="_ETM_Q56_414419"/>
      <w:bookmarkEnd w:id="23897"/>
      <w:r>
        <w:rPr>
          <w:rtl/>
        </w:rPr>
        <w:t xml:space="preserve">של </w:t>
      </w:r>
      <w:bookmarkStart w:id="23898" w:name="_ETM_Q56_414599"/>
      <w:bookmarkEnd w:id="23898"/>
      <w:r>
        <w:rPr>
          <w:rtl/>
        </w:rPr>
        <w:t xml:space="preserve">דת </w:t>
      </w:r>
      <w:bookmarkStart w:id="23899" w:name="_ETM_Q56_414930"/>
      <w:bookmarkEnd w:id="23899"/>
      <w:r>
        <w:rPr>
          <w:rtl/>
        </w:rPr>
        <w:t>וזה</w:t>
      </w:r>
      <w:r>
        <w:rPr>
          <w:rFonts w:hint="cs"/>
          <w:rtl/>
        </w:rPr>
        <w:t>,</w:t>
      </w:r>
      <w:bookmarkStart w:id="23900" w:name="_ETM_Q56_415169"/>
      <w:bookmarkEnd w:id="23900"/>
      <w:r>
        <w:rPr>
          <w:rtl/>
        </w:rPr>
        <w:t xml:space="preserve"> </w:t>
      </w:r>
      <w:bookmarkStart w:id="23901" w:name="_ETM_Q56_415439"/>
      <w:bookmarkEnd w:id="23901"/>
      <w:r>
        <w:rPr>
          <w:rtl/>
        </w:rPr>
        <w:t xml:space="preserve">יש </w:t>
      </w:r>
      <w:bookmarkStart w:id="23902" w:name="_ETM_Q56_415560"/>
      <w:bookmarkEnd w:id="23902"/>
      <w:r>
        <w:rPr>
          <w:rtl/>
        </w:rPr>
        <w:t xml:space="preserve">לך </w:t>
      </w:r>
      <w:bookmarkStart w:id="23903" w:name="_ETM_Q56_415709"/>
      <w:bookmarkEnd w:id="23903"/>
      <w:r>
        <w:rPr>
          <w:rtl/>
        </w:rPr>
        <w:t xml:space="preserve">חופש </w:t>
      </w:r>
      <w:bookmarkStart w:id="23904" w:name="_ETM_Q56_416010"/>
      <w:bookmarkEnd w:id="23904"/>
      <w:r>
        <w:rPr>
          <w:rtl/>
        </w:rPr>
        <w:t>הצבעה</w:t>
      </w:r>
      <w:r>
        <w:rPr>
          <w:rFonts w:hint="cs"/>
          <w:rtl/>
        </w:rPr>
        <w:t>.</w:t>
      </w:r>
      <w:bookmarkStart w:id="23905" w:name="_ETM_Q56_415035"/>
      <w:bookmarkEnd w:id="23905"/>
      <w:r>
        <w:rPr>
          <w:rtl/>
        </w:rPr>
        <w:t xml:space="preserve"> </w:t>
      </w:r>
      <w:bookmarkStart w:id="23906" w:name="_ETM_Q56_416639"/>
      <w:bookmarkEnd w:id="23906"/>
      <w:r>
        <w:rPr>
          <w:rtl/>
        </w:rPr>
        <w:t xml:space="preserve">אני </w:t>
      </w:r>
      <w:bookmarkStart w:id="23907" w:name="_ETM_Q56_416849"/>
      <w:bookmarkEnd w:id="23907"/>
      <w:r>
        <w:rPr>
          <w:rtl/>
        </w:rPr>
        <w:t xml:space="preserve">חושב </w:t>
      </w:r>
      <w:bookmarkStart w:id="23908" w:name="_ETM_Q56_417029"/>
      <w:bookmarkEnd w:id="23908"/>
      <w:r>
        <w:rPr>
          <w:rtl/>
        </w:rPr>
        <w:t xml:space="preserve">שזה </w:t>
      </w:r>
      <w:bookmarkStart w:id="23909" w:name="_ETM_Q56_417180"/>
      <w:bookmarkEnd w:id="23909"/>
      <w:r>
        <w:rPr>
          <w:rtl/>
        </w:rPr>
        <w:t xml:space="preserve">נושא </w:t>
      </w:r>
      <w:bookmarkStart w:id="23910" w:name="_ETM_Q56_417569"/>
      <w:bookmarkEnd w:id="23910"/>
      <w:r>
        <w:rPr>
          <w:rtl/>
        </w:rPr>
        <w:t xml:space="preserve">שהיית </w:t>
      </w:r>
      <w:bookmarkStart w:id="23911" w:name="_ETM_Q56_417930"/>
      <w:bookmarkEnd w:id="23911"/>
      <w:r>
        <w:rPr>
          <w:rtl/>
        </w:rPr>
        <w:t xml:space="preserve">צריך </w:t>
      </w:r>
      <w:bookmarkStart w:id="23912" w:name="_ETM_Q56_418260"/>
      <w:bookmarkEnd w:id="23912"/>
      <w:r>
        <w:rPr>
          <w:rtl/>
        </w:rPr>
        <w:t xml:space="preserve">לעמוד </w:t>
      </w:r>
      <w:bookmarkStart w:id="23913" w:name="_ETM_Q56_418620"/>
      <w:bookmarkEnd w:id="23913"/>
      <w:r>
        <w:rPr>
          <w:rtl/>
        </w:rPr>
        <w:t xml:space="preserve">על </w:t>
      </w:r>
      <w:bookmarkStart w:id="23914" w:name="_ETM_Q56_418739"/>
      <w:bookmarkEnd w:id="23914"/>
      <w:r>
        <w:rPr>
          <w:rtl/>
        </w:rPr>
        <w:t>רגליך</w:t>
      </w:r>
      <w:r>
        <w:rPr>
          <w:rFonts w:hint="cs"/>
          <w:rtl/>
        </w:rPr>
        <w:t xml:space="preserve"> האחוריות ולה</w:t>
      </w:r>
      <w:bookmarkStart w:id="23915" w:name="_ETM_Q56_419459"/>
      <w:bookmarkStart w:id="23916" w:name="_ETM_Q56_417755"/>
      <w:bookmarkEnd w:id="23915"/>
      <w:bookmarkEnd w:id="23916"/>
      <w:r>
        <w:rPr>
          <w:rtl/>
        </w:rPr>
        <w:t>גיד</w:t>
      </w:r>
      <w:r>
        <w:rPr>
          <w:rFonts w:hint="cs"/>
          <w:rtl/>
        </w:rPr>
        <w:t>:</w:t>
      </w:r>
      <w:r>
        <w:rPr>
          <w:rtl/>
        </w:rPr>
        <w:t xml:space="preserve"> </w:t>
      </w:r>
      <w:bookmarkStart w:id="23917" w:name="_ETM_Q56_419909"/>
      <w:bookmarkEnd w:id="23917"/>
      <w:r>
        <w:rPr>
          <w:rtl/>
        </w:rPr>
        <w:t xml:space="preserve">אני </w:t>
      </w:r>
      <w:bookmarkStart w:id="23918" w:name="_ETM_Q56_420239"/>
      <w:bookmarkEnd w:id="23918"/>
      <w:r>
        <w:rPr>
          <w:rtl/>
        </w:rPr>
        <w:t xml:space="preserve">לא </w:t>
      </w:r>
      <w:bookmarkStart w:id="23919" w:name="_ETM_Q56_420359"/>
      <w:bookmarkEnd w:id="23919"/>
      <w:r>
        <w:rPr>
          <w:rtl/>
        </w:rPr>
        <w:t xml:space="preserve">פוגע </w:t>
      </w:r>
      <w:bookmarkStart w:id="23920" w:name="_ETM_Q56_420719"/>
      <w:bookmarkEnd w:id="23920"/>
      <w:r>
        <w:rPr>
          <w:rtl/>
        </w:rPr>
        <w:t>ב</w:t>
      </w:r>
      <w:r>
        <w:rPr>
          <w:rFonts w:hint="cs"/>
          <w:rtl/>
        </w:rPr>
        <w:t xml:space="preserve">אחיי </w:t>
      </w:r>
      <w:bookmarkStart w:id="23921" w:name="_ETM_Q56_420959"/>
      <w:bookmarkEnd w:id="23921"/>
      <w:r>
        <w:rPr>
          <w:rFonts w:hint="cs"/>
          <w:rtl/>
        </w:rPr>
        <w:t>ה</w:t>
      </w:r>
      <w:bookmarkStart w:id="23922" w:name="_ETM_Q56_418454"/>
      <w:bookmarkStart w:id="23923" w:name="_ETM_Q56_421169"/>
      <w:bookmarkEnd w:id="23922"/>
      <w:bookmarkEnd w:id="23923"/>
      <w:r>
        <w:rPr>
          <w:rtl/>
        </w:rPr>
        <w:t xml:space="preserve">חרדים </w:t>
      </w:r>
      <w:bookmarkStart w:id="23924" w:name="_ETM_Q56_421650"/>
      <w:bookmarkEnd w:id="23924"/>
      <w:r>
        <w:rPr>
          <w:rtl/>
        </w:rPr>
        <w:t>וב</w:t>
      </w:r>
      <w:r>
        <w:rPr>
          <w:rFonts w:hint="cs"/>
          <w:rtl/>
        </w:rPr>
        <w:t xml:space="preserve">אחיי הדתיים, זה אצלי עיקרון. זה </w:t>
      </w:r>
      <w:r w:rsidR="0063787D">
        <w:rPr>
          <w:rFonts w:hint="eastAsia"/>
          <w:rtl/>
        </w:rPr>
        <w:t>–</w:t>
      </w:r>
      <w:r w:rsidR="0063787D">
        <w:rPr>
          <w:rFonts w:hint="cs"/>
          <w:rtl/>
        </w:rPr>
        <w:t xml:space="preserve"> </w:t>
      </w:r>
      <w:r>
        <w:rPr>
          <w:rFonts w:hint="cs"/>
          <w:rtl/>
        </w:rPr>
        <w:t xml:space="preserve">דבר ראשון. </w:t>
      </w:r>
      <w:bookmarkStart w:id="23925" w:name="_ETM_Q56_420144"/>
      <w:bookmarkStart w:id="23926" w:name="_ETM_Q56_421979"/>
      <w:bookmarkStart w:id="23927" w:name="_ETM_Q56_422639"/>
      <w:bookmarkStart w:id="23928" w:name="_ETM_Q56_422849"/>
      <w:bookmarkStart w:id="23929" w:name="_ETM_Q56_423120"/>
      <w:bookmarkStart w:id="23930" w:name="_ETM_Q56_423449"/>
      <w:bookmarkStart w:id="23931" w:name="_ETM_Q56_423540"/>
      <w:bookmarkStart w:id="23932" w:name="_ETM_Q56_423809"/>
      <w:bookmarkStart w:id="23933" w:name="_ETM_Q56_424290"/>
      <w:bookmarkEnd w:id="23925"/>
      <w:bookmarkEnd w:id="23926"/>
      <w:bookmarkEnd w:id="23927"/>
      <w:bookmarkEnd w:id="23928"/>
      <w:bookmarkEnd w:id="23929"/>
      <w:bookmarkEnd w:id="23930"/>
      <w:bookmarkEnd w:id="23931"/>
      <w:bookmarkEnd w:id="23932"/>
      <w:bookmarkEnd w:id="23933"/>
      <w:r>
        <w:rPr>
          <w:rtl/>
        </w:rPr>
        <w:t xml:space="preserve">דבר </w:t>
      </w:r>
      <w:bookmarkStart w:id="23934" w:name="_ETM_Q56_424590"/>
      <w:bookmarkEnd w:id="23934"/>
      <w:r>
        <w:rPr>
          <w:rtl/>
        </w:rPr>
        <w:t>שני</w:t>
      </w:r>
      <w:r>
        <w:rPr>
          <w:rFonts w:hint="cs"/>
          <w:rtl/>
        </w:rPr>
        <w:t>,</w:t>
      </w:r>
      <w:bookmarkStart w:id="23935" w:name="_ETM_Q56_421895"/>
      <w:bookmarkEnd w:id="23935"/>
      <w:r>
        <w:rPr>
          <w:rtl/>
        </w:rPr>
        <w:t xml:space="preserve"> </w:t>
      </w:r>
      <w:bookmarkStart w:id="23936" w:name="_ETM_Q56_424919"/>
      <w:bookmarkEnd w:id="23936"/>
      <w:r>
        <w:rPr>
          <w:rtl/>
        </w:rPr>
        <w:t xml:space="preserve">ריבון </w:t>
      </w:r>
      <w:bookmarkStart w:id="23937" w:name="_ETM_Q56_425249"/>
      <w:bookmarkEnd w:id="23937"/>
      <w:r>
        <w:rPr>
          <w:rtl/>
        </w:rPr>
        <w:t>העולמים</w:t>
      </w:r>
      <w:r>
        <w:rPr>
          <w:rFonts w:hint="cs"/>
          <w:rtl/>
        </w:rPr>
        <w:t>,</w:t>
      </w:r>
      <w:r>
        <w:rPr>
          <w:rtl/>
        </w:rPr>
        <w:t xml:space="preserve"> </w:t>
      </w:r>
      <w:bookmarkStart w:id="23938" w:name="_ETM_Q56_426250"/>
      <w:bookmarkStart w:id="23939" w:name="_ETM_Q56_426849"/>
      <w:bookmarkStart w:id="23940" w:name="_ETM_Q56_427090"/>
      <w:bookmarkStart w:id="23941" w:name="_ETM_Q56_424095"/>
      <w:bookmarkEnd w:id="23938"/>
      <w:bookmarkEnd w:id="23939"/>
      <w:bookmarkEnd w:id="23940"/>
      <w:bookmarkEnd w:id="23941"/>
      <w:r>
        <w:rPr>
          <w:rtl/>
        </w:rPr>
        <w:t xml:space="preserve">כאילו </w:t>
      </w:r>
      <w:bookmarkStart w:id="23942" w:name="_ETM_Q56_427360"/>
      <w:bookmarkEnd w:id="23942"/>
      <w:r w:rsidR="0063787D">
        <w:rPr>
          <w:rFonts w:hint="cs"/>
          <w:rtl/>
        </w:rPr>
        <w:t xml:space="preserve">בשם </w:t>
      </w:r>
      <w:r>
        <w:rPr>
          <w:rtl/>
        </w:rPr>
        <w:t xml:space="preserve">המשמעת </w:t>
      </w:r>
      <w:bookmarkStart w:id="23943" w:name="_ETM_Q56_427870"/>
      <w:bookmarkEnd w:id="23943"/>
      <w:r>
        <w:rPr>
          <w:rtl/>
        </w:rPr>
        <w:t xml:space="preserve">הקואליציונית </w:t>
      </w:r>
      <w:bookmarkStart w:id="23944" w:name="_ETM_Q56_428530"/>
      <w:bookmarkEnd w:id="23944"/>
      <w:r>
        <w:rPr>
          <w:rtl/>
        </w:rPr>
        <w:t xml:space="preserve">אתה </w:t>
      </w:r>
      <w:bookmarkStart w:id="23945" w:name="_ETM_Q56_428830"/>
      <w:bookmarkEnd w:id="23945"/>
      <w:r>
        <w:rPr>
          <w:rtl/>
        </w:rPr>
        <w:t xml:space="preserve">הולך </w:t>
      </w:r>
      <w:bookmarkStart w:id="23946" w:name="_ETM_Q56_429280"/>
      <w:bookmarkEnd w:id="23946"/>
      <w:r>
        <w:rPr>
          <w:rtl/>
        </w:rPr>
        <w:t xml:space="preserve">להכות </w:t>
      </w:r>
      <w:bookmarkStart w:id="23947" w:name="_ETM_Q56_429640"/>
      <w:bookmarkEnd w:id="23947"/>
      <w:r>
        <w:rPr>
          <w:rtl/>
        </w:rPr>
        <w:t xml:space="preserve">את </w:t>
      </w:r>
      <w:bookmarkStart w:id="23948" w:name="_ETM_Q56_429760"/>
      <w:bookmarkEnd w:id="23948"/>
      <w:r>
        <w:rPr>
          <w:rtl/>
        </w:rPr>
        <w:t xml:space="preserve">עצמך </w:t>
      </w:r>
      <w:bookmarkStart w:id="23949" w:name="_ETM_Q56_430390"/>
      <w:bookmarkStart w:id="23950" w:name="_ETM_Q56_428165"/>
      <w:bookmarkEnd w:id="23949"/>
      <w:bookmarkEnd w:id="23950"/>
      <w:r>
        <w:rPr>
          <w:rtl/>
        </w:rPr>
        <w:t>שמ</w:t>
      </w:r>
      <w:bookmarkStart w:id="23951" w:name="_ETM_Q56_430780"/>
      <w:bookmarkEnd w:id="23951"/>
      <w:r>
        <w:rPr>
          <w:rtl/>
        </w:rPr>
        <w:t xml:space="preserve">שבוע </w:t>
      </w:r>
      <w:bookmarkStart w:id="23952" w:name="_ETM_Q56_431140"/>
      <w:bookmarkEnd w:id="23952"/>
      <w:r>
        <w:rPr>
          <w:rtl/>
        </w:rPr>
        <w:t>הבא</w:t>
      </w:r>
      <w:r>
        <w:rPr>
          <w:rFonts w:hint="cs"/>
          <w:rtl/>
        </w:rPr>
        <w:t>,</w:t>
      </w:r>
      <w:bookmarkStart w:id="23953" w:name="_ETM_Q56_430125"/>
      <w:bookmarkEnd w:id="23953"/>
      <w:r>
        <w:rPr>
          <w:rtl/>
        </w:rPr>
        <w:t xml:space="preserve"> </w:t>
      </w:r>
      <w:bookmarkStart w:id="23954" w:name="_ETM_Q56_431319"/>
      <w:bookmarkEnd w:id="23954"/>
      <w:r>
        <w:rPr>
          <w:rtl/>
        </w:rPr>
        <w:t xml:space="preserve">ביום </w:t>
      </w:r>
      <w:bookmarkStart w:id="23955" w:name="_ETM_Q56_431530"/>
      <w:bookmarkEnd w:id="23955"/>
      <w:r>
        <w:rPr>
          <w:rtl/>
        </w:rPr>
        <w:t xml:space="preserve">שני </w:t>
      </w:r>
      <w:bookmarkStart w:id="23956" w:name="_ETM_Q56_431769"/>
      <w:bookmarkEnd w:id="23956"/>
      <w:r>
        <w:rPr>
          <w:rtl/>
        </w:rPr>
        <w:t>בלילה</w:t>
      </w:r>
      <w:r>
        <w:rPr>
          <w:rFonts w:hint="cs"/>
          <w:rtl/>
        </w:rPr>
        <w:t>,</w:t>
      </w:r>
      <w:r>
        <w:rPr>
          <w:rtl/>
        </w:rPr>
        <w:t xml:space="preserve"> </w:t>
      </w:r>
      <w:bookmarkStart w:id="23957" w:name="_ETM_Q56_432190"/>
      <w:bookmarkEnd w:id="23957"/>
      <w:r>
        <w:rPr>
          <w:rtl/>
        </w:rPr>
        <w:t>ז</w:t>
      </w:r>
      <w:bookmarkStart w:id="23958" w:name="_ETM_Q56_432430"/>
      <w:bookmarkEnd w:id="23958"/>
      <w:r>
        <w:rPr>
          <w:rFonts w:hint="cs"/>
          <w:rtl/>
        </w:rPr>
        <w:t xml:space="preserve">אב </w:t>
      </w:r>
      <w:r>
        <w:rPr>
          <w:rtl/>
        </w:rPr>
        <w:t xml:space="preserve">אלקין </w:t>
      </w:r>
      <w:bookmarkStart w:id="23959" w:name="_ETM_Q56_432849"/>
      <w:bookmarkEnd w:id="23959"/>
      <w:r>
        <w:rPr>
          <w:rtl/>
        </w:rPr>
        <w:t xml:space="preserve">וגדעון </w:t>
      </w:r>
      <w:bookmarkStart w:id="23960" w:name="_ETM_Q56_433300"/>
      <w:bookmarkEnd w:id="23960"/>
      <w:r>
        <w:rPr>
          <w:rtl/>
        </w:rPr>
        <w:t xml:space="preserve">סער </w:t>
      </w:r>
      <w:bookmarkStart w:id="23961" w:name="_ETM_Q56_433750"/>
      <w:bookmarkEnd w:id="23961"/>
      <w:r>
        <w:rPr>
          <w:rtl/>
        </w:rPr>
        <w:t xml:space="preserve">לא </w:t>
      </w:r>
      <w:bookmarkStart w:id="23962" w:name="_ETM_Q56_433930"/>
      <w:bookmarkEnd w:id="23962"/>
      <w:r>
        <w:rPr>
          <w:rtl/>
        </w:rPr>
        <w:t xml:space="preserve">יספרו </w:t>
      </w:r>
      <w:bookmarkStart w:id="23963" w:name="_ETM_Q56_434410"/>
      <w:bookmarkEnd w:id="23963"/>
      <w:r>
        <w:rPr>
          <w:rtl/>
        </w:rPr>
        <w:t xml:space="preserve">אתכם </w:t>
      </w:r>
      <w:bookmarkStart w:id="23964" w:name="_ETM_Q56_434650"/>
      <w:bookmarkEnd w:id="23964"/>
      <w:r>
        <w:rPr>
          <w:rtl/>
        </w:rPr>
        <w:t>יותר</w:t>
      </w:r>
      <w:r>
        <w:rPr>
          <w:rFonts w:hint="cs"/>
          <w:rtl/>
        </w:rPr>
        <w:t>?</w:t>
      </w:r>
      <w:bookmarkStart w:id="23965" w:name="_ETM_Q56_431775"/>
      <w:bookmarkStart w:id="23966" w:name="_ETM_Q56_435430"/>
      <w:bookmarkEnd w:id="23965"/>
      <w:bookmarkEnd w:id="23966"/>
    </w:p>
    <w:p w:rsidR="00F532D9" w:rsidRDefault="00F532D9" w:rsidP="00036D2A">
      <w:pPr>
        <w:rPr>
          <w:rtl/>
        </w:rPr>
      </w:pPr>
      <w:bookmarkStart w:id="23967" w:name="_ETM_Q56_432148"/>
      <w:bookmarkStart w:id="23968" w:name="_ETM_Q56_432204"/>
      <w:bookmarkEnd w:id="23967"/>
      <w:bookmarkEnd w:id="23968"/>
    </w:p>
    <w:p w:rsidR="00F532D9" w:rsidRDefault="00F532D9" w:rsidP="00036D2A">
      <w:pPr>
        <w:pStyle w:val="af6"/>
        <w:rPr>
          <w:rtl/>
        </w:rPr>
      </w:pPr>
      <w:r w:rsidRPr="00652C2B">
        <w:rPr>
          <w:rStyle w:val="TagStyle"/>
          <w:rtl/>
        </w:rPr>
        <w:t xml:space="preserve"> &lt;&lt; יור &gt;&gt;</w:t>
      </w:r>
      <w:r w:rsidRPr="00DA1257">
        <w:rPr>
          <w:rStyle w:val="TagStyle"/>
          <w:rtl/>
        </w:rPr>
        <w:t xml:space="preserve"> </w:t>
      </w:r>
      <w:r>
        <w:rPr>
          <w:rtl/>
        </w:rPr>
        <w:t>היו"ר מנסור עבאס:</w:t>
      </w:r>
      <w:r w:rsidRPr="00DA1257">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3969" w:name="_ETM_Q56_433207"/>
      <w:bookmarkEnd w:id="23969"/>
      <w:r>
        <w:rPr>
          <w:rFonts w:hint="cs"/>
          <w:rtl/>
          <w:lang w:eastAsia="he-IL"/>
        </w:rPr>
        <w:t>לא, לא.</w:t>
      </w:r>
    </w:p>
    <w:p w:rsidR="00F532D9" w:rsidRDefault="00F532D9" w:rsidP="00036D2A">
      <w:pPr>
        <w:rPr>
          <w:rtl/>
          <w:lang w:eastAsia="he-IL"/>
        </w:rPr>
      </w:pPr>
      <w:bookmarkStart w:id="23970" w:name="_ETM_Q56_434883"/>
      <w:bookmarkStart w:id="23971" w:name="_ETM_Q56_434949"/>
      <w:bookmarkEnd w:id="23970"/>
      <w:bookmarkEnd w:id="23971"/>
    </w:p>
    <w:p w:rsidR="00F532D9" w:rsidRDefault="00F532D9" w:rsidP="00036D2A">
      <w:pPr>
        <w:pStyle w:val="-"/>
        <w:rPr>
          <w:rtl/>
        </w:rPr>
      </w:pPr>
      <w:bookmarkStart w:id="23972" w:name="ET_speakercontinue_6142_25"/>
      <w:r w:rsidRPr="00652C2B">
        <w:rPr>
          <w:rStyle w:val="TagStyle"/>
          <w:rtl/>
        </w:rPr>
        <w:t xml:space="preserve"> &lt;&lt; דובר_המשך &gt;&gt;</w:t>
      </w:r>
      <w:r w:rsidRPr="00DA1257">
        <w:rPr>
          <w:rStyle w:val="TagStyle"/>
          <w:rtl/>
        </w:rPr>
        <w:t xml:space="preserve"> </w:t>
      </w:r>
      <w:r>
        <w:rPr>
          <w:rtl/>
        </w:rPr>
        <w:t>אריה מכלוף דרעי (ש"ס):</w:t>
      </w:r>
      <w:r w:rsidRPr="00DA1257">
        <w:rPr>
          <w:rStyle w:val="TagStyle"/>
          <w:rtl/>
        </w:rPr>
        <w:t xml:space="preserve"> </w:t>
      </w:r>
      <w:r w:rsidRPr="00652C2B">
        <w:rPr>
          <w:rStyle w:val="TagStyle"/>
          <w:rtl/>
        </w:rPr>
        <w:t>&lt;&lt; דובר_המשך &gt;&gt;</w:t>
      </w:r>
      <w:r>
        <w:rPr>
          <w:rtl/>
        </w:rPr>
        <w:t xml:space="preserve">   </w:t>
      </w:r>
      <w:bookmarkEnd w:id="23972"/>
    </w:p>
    <w:p w:rsidR="00F532D9" w:rsidRDefault="00F532D9" w:rsidP="00356EAB">
      <w:pPr>
        <w:rPr>
          <w:rtl/>
          <w:lang w:eastAsia="he-IL"/>
        </w:rPr>
      </w:pPr>
    </w:p>
    <w:p w:rsidR="00F532D9" w:rsidRDefault="00F532D9" w:rsidP="00036D2A">
      <w:pPr>
        <w:rPr>
          <w:rtl/>
        </w:rPr>
      </w:pPr>
      <w:bookmarkStart w:id="23973" w:name="_ETM_Q56_435591"/>
      <w:bookmarkStart w:id="23974" w:name="_ETM_Q56_432308"/>
      <w:bookmarkStart w:id="23975" w:name="_ETM_Q56_432348"/>
      <w:bookmarkEnd w:id="23973"/>
      <w:bookmarkEnd w:id="23974"/>
      <w:bookmarkEnd w:id="23975"/>
      <w:r>
        <w:rPr>
          <w:rtl/>
        </w:rPr>
        <w:t xml:space="preserve">זה </w:t>
      </w:r>
      <w:bookmarkStart w:id="23976" w:name="_ETM_Q56_435580"/>
      <w:bookmarkEnd w:id="23976"/>
      <w:r>
        <w:rPr>
          <w:rtl/>
        </w:rPr>
        <w:t xml:space="preserve">מה </w:t>
      </w:r>
      <w:bookmarkStart w:id="23977" w:name="_ETM_Q56_435730"/>
      <w:bookmarkEnd w:id="23977"/>
      <w:r>
        <w:rPr>
          <w:rtl/>
        </w:rPr>
        <w:t xml:space="preserve">שאתה </w:t>
      </w:r>
      <w:bookmarkStart w:id="23978" w:name="_ETM_Q56_435879"/>
      <w:bookmarkEnd w:id="23978"/>
      <w:r>
        <w:rPr>
          <w:rtl/>
        </w:rPr>
        <w:t xml:space="preserve">הולך </w:t>
      </w:r>
      <w:bookmarkStart w:id="23979" w:name="_ETM_Q56_436060"/>
      <w:bookmarkEnd w:id="23979"/>
      <w:r>
        <w:rPr>
          <w:rtl/>
        </w:rPr>
        <w:t>לעשות</w:t>
      </w:r>
      <w:r>
        <w:rPr>
          <w:rFonts w:hint="cs"/>
          <w:rtl/>
        </w:rPr>
        <w:t>.</w:t>
      </w:r>
      <w:r>
        <w:rPr>
          <w:rtl/>
        </w:rPr>
        <w:t xml:space="preserve"> </w:t>
      </w:r>
      <w:bookmarkStart w:id="23980" w:name="_ETM_Q56_436510"/>
      <w:bookmarkEnd w:id="23980"/>
      <w:r>
        <w:rPr>
          <w:rtl/>
        </w:rPr>
        <w:t xml:space="preserve">אני </w:t>
      </w:r>
      <w:bookmarkStart w:id="23981" w:name="_ETM_Q56_436630"/>
      <w:bookmarkEnd w:id="23981"/>
      <w:r>
        <w:rPr>
          <w:rtl/>
        </w:rPr>
        <w:t xml:space="preserve">אומר </w:t>
      </w:r>
      <w:bookmarkStart w:id="23982" w:name="_ETM_Q56_437080"/>
      <w:bookmarkEnd w:id="23982"/>
      <w:r>
        <w:rPr>
          <w:rtl/>
        </w:rPr>
        <w:t>לך</w:t>
      </w:r>
      <w:r>
        <w:rPr>
          <w:rFonts w:hint="cs"/>
          <w:rtl/>
        </w:rPr>
        <w:t>, תקשיב לי טוב</w:t>
      </w:r>
      <w:bookmarkStart w:id="23983" w:name="_ETM_Q56_433585"/>
      <w:bookmarkEnd w:id="23983"/>
      <w:r>
        <w:rPr>
          <w:rFonts w:hint="cs"/>
          <w:rtl/>
        </w:rPr>
        <w:t>.</w:t>
      </w:r>
      <w:bookmarkStart w:id="23984" w:name="_ETM_Q56_437229"/>
      <w:bookmarkEnd w:id="23984"/>
    </w:p>
    <w:p w:rsidR="00F532D9" w:rsidRDefault="00F532D9" w:rsidP="00036D2A">
      <w:pPr>
        <w:rPr>
          <w:rtl/>
        </w:rPr>
      </w:pPr>
      <w:bookmarkStart w:id="23985" w:name="_ETM_Q56_434352"/>
      <w:bookmarkStart w:id="23986" w:name="_ETM_Q56_434411"/>
      <w:bookmarkEnd w:id="23985"/>
      <w:bookmarkEnd w:id="23986"/>
    </w:p>
    <w:p w:rsidR="00F532D9" w:rsidRDefault="00F532D9" w:rsidP="00036D2A">
      <w:pPr>
        <w:pStyle w:val="af6"/>
        <w:rPr>
          <w:rtl/>
        </w:rPr>
      </w:pPr>
      <w:r w:rsidRPr="00652C2B">
        <w:rPr>
          <w:rStyle w:val="TagStyle"/>
          <w:rtl/>
        </w:rPr>
        <w:t xml:space="preserve"> &lt;&lt; יור &gt;&gt;</w:t>
      </w:r>
      <w:r w:rsidRPr="00DA1257">
        <w:rPr>
          <w:rStyle w:val="TagStyle"/>
          <w:rtl/>
        </w:rPr>
        <w:t xml:space="preserve"> </w:t>
      </w:r>
      <w:r>
        <w:rPr>
          <w:rtl/>
        </w:rPr>
        <w:t>היו"ר מנסור עבאס:</w:t>
      </w:r>
      <w:r w:rsidRPr="00DA1257">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3987" w:name="_ETM_Q56_435502"/>
      <w:bookmarkEnd w:id="23987"/>
      <w:r>
        <w:rPr>
          <w:rFonts w:hint="cs"/>
          <w:rtl/>
          <w:lang w:eastAsia="he-IL"/>
        </w:rPr>
        <w:t xml:space="preserve">אני בטוח שלא יהיו </w:t>
      </w:r>
      <w:bookmarkStart w:id="23988" w:name="_ETM_Q56_439216"/>
      <w:bookmarkEnd w:id="23988"/>
      <w:r>
        <w:rPr>
          <w:rFonts w:hint="cs"/>
          <w:rtl/>
          <w:lang w:eastAsia="he-IL"/>
        </w:rPr>
        <w:t>עריקים.</w:t>
      </w:r>
      <w:bookmarkStart w:id="23989" w:name="_ETM_Q56_436025"/>
      <w:bookmarkEnd w:id="23989"/>
    </w:p>
    <w:p w:rsidR="00F532D9" w:rsidRDefault="00F532D9" w:rsidP="00036D2A">
      <w:pPr>
        <w:rPr>
          <w:rtl/>
          <w:lang w:eastAsia="he-IL"/>
        </w:rPr>
      </w:pPr>
      <w:bookmarkStart w:id="23990" w:name="_ETM_Q56_436161"/>
      <w:bookmarkStart w:id="23991" w:name="_ETM_Q56_436218"/>
      <w:bookmarkEnd w:id="23990"/>
      <w:bookmarkEnd w:id="23991"/>
    </w:p>
    <w:p w:rsidR="00F532D9" w:rsidRDefault="00F532D9" w:rsidP="00036D2A">
      <w:pPr>
        <w:pStyle w:val="-"/>
        <w:rPr>
          <w:rtl/>
        </w:rPr>
      </w:pPr>
      <w:r w:rsidRPr="00652C2B">
        <w:rPr>
          <w:rStyle w:val="TagStyle"/>
          <w:rtl/>
        </w:rPr>
        <w:t xml:space="preserve"> &lt;&lt; דובר_המשך &gt;&gt;</w:t>
      </w:r>
      <w:r w:rsidRPr="00DA1257">
        <w:rPr>
          <w:rStyle w:val="TagStyle"/>
          <w:rtl/>
        </w:rPr>
        <w:t xml:space="preserve"> </w:t>
      </w:r>
      <w:r>
        <w:rPr>
          <w:rtl/>
        </w:rPr>
        <w:t>אריה מכלוף דרעי (ש"ס):</w:t>
      </w:r>
      <w:r w:rsidRPr="00DA1257">
        <w:rPr>
          <w:rStyle w:val="TagStyle"/>
          <w:rtl/>
        </w:rPr>
        <w:t xml:space="preserve"> </w:t>
      </w:r>
      <w:r w:rsidRPr="00652C2B">
        <w:rPr>
          <w:rStyle w:val="TagStyle"/>
          <w:rtl/>
        </w:rPr>
        <w:t>&lt;&lt; דובר_המשך &gt;&gt;</w:t>
      </w:r>
      <w:r>
        <w:rPr>
          <w:rtl/>
        </w:rPr>
        <w:t xml:space="preserve">   </w:t>
      </w:r>
    </w:p>
    <w:p w:rsidR="00F532D9" w:rsidRDefault="00F532D9" w:rsidP="00356EAB">
      <w:pPr>
        <w:rPr>
          <w:rtl/>
          <w:lang w:eastAsia="he-IL"/>
        </w:rPr>
      </w:pPr>
    </w:p>
    <w:p w:rsidR="00F532D9" w:rsidRDefault="00F532D9" w:rsidP="00036D2A">
      <w:pPr>
        <w:rPr>
          <w:rtl/>
        </w:rPr>
      </w:pPr>
      <w:bookmarkStart w:id="23992" w:name="_ETM_Q56_436897"/>
      <w:bookmarkEnd w:id="23992"/>
      <w:r>
        <w:rPr>
          <w:rFonts w:hint="cs"/>
          <w:rtl/>
          <w:lang w:eastAsia="he-IL"/>
        </w:rPr>
        <w:t>אוי, אה,</w:t>
      </w:r>
      <w:bookmarkStart w:id="23993" w:name="_ETM_Q56_434512"/>
      <w:bookmarkStart w:id="23994" w:name="_ETM_Q56_434548"/>
      <w:bookmarkStart w:id="23995" w:name="_ETM_Q56_437560"/>
      <w:bookmarkStart w:id="23996" w:name="_ETM_Q56_437919"/>
      <w:bookmarkStart w:id="23997" w:name="_ETM_Q56_438639"/>
      <w:bookmarkStart w:id="23998" w:name="_ETM_Q56_439300"/>
      <w:bookmarkEnd w:id="23993"/>
      <w:bookmarkEnd w:id="23994"/>
      <w:bookmarkEnd w:id="23995"/>
      <w:bookmarkEnd w:id="23996"/>
      <w:bookmarkEnd w:id="23997"/>
      <w:bookmarkEnd w:id="23998"/>
      <w:r>
        <w:rPr>
          <w:rtl/>
        </w:rPr>
        <w:t xml:space="preserve"> </w:t>
      </w:r>
      <w:bookmarkStart w:id="23999" w:name="_ETM_Q56_439630"/>
      <w:bookmarkEnd w:id="23999"/>
      <w:r>
        <w:rPr>
          <w:rtl/>
        </w:rPr>
        <w:t xml:space="preserve">בסדר </w:t>
      </w:r>
      <w:bookmarkStart w:id="24000" w:name="_ETM_Q56_440050"/>
      <w:bookmarkEnd w:id="24000"/>
      <w:r>
        <w:rPr>
          <w:rtl/>
        </w:rPr>
        <w:t>גמור</w:t>
      </w:r>
      <w:r>
        <w:rPr>
          <w:rFonts w:hint="cs"/>
          <w:rtl/>
        </w:rPr>
        <w:t>.</w:t>
      </w:r>
      <w:bookmarkStart w:id="24001" w:name="_ETM_Q56_437945"/>
      <w:bookmarkEnd w:id="24001"/>
      <w:r>
        <w:rPr>
          <w:rtl/>
        </w:rPr>
        <w:t xml:space="preserve"> </w:t>
      </w:r>
      <w:bookmarkStart w:id="24002" w:name="_ETM_Q56_440470"/>
      <w:bookmarkEnd w:id="24002"/>
      <w:r>
        <w:rPr>
          <w:rtl/>
        </w:rPr>
        <w:t xml:space="preserve">אבל </w:t>
      </w:r>
      <w:bookmarkStart w:id="24003" w:name="_ETM_Q56_440680"/>
      <w:bookmarkEnd w:id="24003"/>
      <w:r>
        <w:rPr>
          <w:rtl/>
        </w:rPr>
        <w:t>למה</w:t>
      </w:r>
      <w:r>
        <w:rPr>
          <w:rFonts w:hint="cs"/>
          <w:rtl/>
        </w:rPr>
        <w:t>?</w:t>
      </w:r>
      <w:r>
        <w:rPr>
          <w:rtl/>
        </w:rPr>
        <w:t xml:space="preserve"> </w:t>
      </w:r>
      <w:bookmarkStart w:id="24004" w:name="_ETM_Q56_440919"/>
      <w:bookmarkStart w:id="24005" w:name="_ETM_Q56_441400"/>
      <w:bookmarkStart w:id="24006" w:name="_ETM_Q56_441760"/>
      <w:bookmarkEnd w:id="24004"/>
      <w:bookmarkEnd w:id="24005"/>
      <w:bookmarkEnd w:id="24006"/>
      <w:r>
        <w:rPr>
          <w:rFonts w:hint="cs"/>
          <w:rtl/>
        </w:rPr>
        <w:t>מנסור</w:t>
      </w:r>
      <w:bookmarkStart w:id="24007" w:name="_ETM_Q56_438164"/>
      <w:bookmarkEnd w:id="24007"/>
      <w:r>
        <w:rPr>
          <w:rFonts w:hint="cs"/>
          <w:rtl/>
        </w:rPr>
        <w:t>,</w:t>
      </w:r>
      <w:r>
        <w:rPr>
          <w:rtl/>
        </w:rPr>
        <w:t xml:space="preserve"> </w:t>
      </w:r>
      <w:bookmarkStart w:id="24008" w:name="_ETM_Q56_441880"/>
      <w:bookmarkEnd w:id="24008"/>
      <w:r>
        <w:rPr>
          <w:rFonts w:hint="cs"/>
          <w:rtl/>
        </w:rPr>
        <w:t xml:space="preserve">לא </w:t>
      </w:r>
      <w:r>
        <w:rPr>
          <w:rtl/>
        </w:rPr>
        <w:t xml:space="preserve">כל </w:t>
      </w:r>
      <w:bookmarkStart w:id="24009" w:name="_ETM_Q56_442029"/>
      <w:bookmarkEnd w:id="24009"/>
      <w:r>
        <w:rPr>
          <w:rtl/>
        </w:rPr>
        <w:t xml:space="preserve">דבר </w:t>
      </w:r>
      <w:bookmarkStart w:id="24010" w:name="_ETM_Q56_442240"/>
      <w:bookmarkEnd w:id="24010"/>
      <w:r>
        <w:rPr>
          <w:rtl/>
        </w:rPr>
        <w:t xml:space="preserve">זה </w:t>
      </w:r>
      <w:bookmarkStart w:id="24011" w:name="_ETM_Q56_442360"/>
      <w:bookmarkEnd w:id="24011"/>
      <w:r>
        <w:rPr>
          <w:rtl/>
        </w:rPr>
        <w:t>בדיחה</w:t>
      </w:r>
      <w:r>
        <w:rPr>
          <w:rFonts w:hint="cs"/>
          <w:rtl/>
        </w:rPr>
        <w:t>.</w:t>
      </w:r>
      <w:bookmarkStart w:id="24012" w:name="_ETM_Q56_443020"/>
      <w:bookmarkEnd w:id="24012"/>
    </w:p>
    <w:p w:rsidR="00F532D9" w:rsidRDefault="00F532D9" w:rsidP="00036D2A">
      <w:pPr>
        <w:rPr>
          <w:rtl/>
        </w:rPr>
      </w:pPr>
      <w:bookmarkStart w:id="24013" w:name="_ETM_Q56_273857"/>
      <w:bookmarkStart w:id="24014" w:name="_ETM_Q56_273929"/>
      <w:bookmarkEnd w:id="24013"/>
      <w:bookmarkEnd w:id="24014"/>
    </w:p>
    <w:p w:rsidR="00F532D9" w:rsidRDefault="00F532D9" w:rsidP="00036D2A">
      <w:pPr>
        <w:pStyle w:val="af6"/>
        <w:rPr>
          <w:rtl/>
        </w:rPr>
      </w:pPr>
      <w:r w:rsidRPr="00652C2B">
        <w:rPr>
          <w:rStyle w:val="TagStyle"/>
          <w:rtl/>
        </w:rPr>
        <w:t xml:space="preserve"> &lt;&lt; יור &gt;&gt;</w:t>
      </w:r>
      <w:r w:rsidRPr="006F1EA7">
        <w:rPr>
          <w:rStyle w:val="TagStyle"/>
          <w:rtl/>
        </w:rPr>
        <w:t xml:space="preserve"> </w:t>
      </w:r>
      <w:r>
        <w:rPr>
          <w:rtl/>
        </w:rPr>
        <w:t>היו"ר מנסור עבאס:</w:t>
      </w:r>
      <w:r w:rsidRPr="006F1EA7">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lang w:eastAsia="he-IL"/>
        </w:rPr>
      </w:pPr>
      <w:r>
        <w:rPr>
          <w:rFonts w:hint="cs"/>
          <w:rtl/>
          <w:lang w:eastAsia="he-IL"/>
        </w:rPr>
        <w:t>לא, לא בדיחה.</w:t>
      </w:r>
    </w:p>
    <w:p w:rsidR="00F532D9" w:rsidRDefault="00F532D9" w:rsidP="00036D2A">
      <w:pPr>
        <w:rPr>
          <w:rtl/>
          <w:lang w:eastAsia="he-IL"/>
        </w:rPr>
      </w:pPr>
    </w:p>
    <w:p w:rsidR="00F532D9" w:rsidRDefault="00F532D9" w:rsidP="00036D2A">
      <w:pPr>
        <w:pStyle w:val="-"/>
        <w:rPr>
          <w:rtl/>
        </w:rPr>
      </w:pPr>
      <w:bookmarkStart w:id="24015" w:name="ET_speakercontinue_6142_29"/>
      <w:r w:rsidRPr="00652C2B">
        <w:rPr>
          <w:rStyle w:val="TagStyle"/>
          <w:rtl/>
        </w:rPr>
        <w:t xml:space="preserve"> &lt;&lt; דובר_המשך &gt;&gt;</w:t>
      </w:r>
      <w:r w:rsidRPr="006F1EA7">
        <w:rPr>
          <w:rStyle w:val="TagStyle"/>
          <w:rtl/>
        </w:rPr>
        <w:t xml:space="preserve"> </w:t>
      </w:r>
      <w:r>
        <w:rPr>
          <w:rtl/>
        </w:rPr>
        <w:t>אריה מכלוף דרעי (ש"ס):</w:t>
      </w:r>
      <w:r w:rsidRPr="006F1EA7">
        <w:rPr>
          <w:rStyle w:val="TagStyle"/>
          <w:rtl/>
        </w:rPr>
        <w:t xml:space="preserve"> </w:t>
      </w:r>
      <w:r w:rsidRPr="00652C2B">
        <w:rPr>
          <w:rStyle w:val="TagStyle"/>
          <w:rtl/>
        </w:rPr>
        <w:t>&lt;&lt; דובר_המשך &gt;&gt;</w:t>
      </w:r>
      <w:r>
        <w:rPr>
          <w:rtl/>
        </w:rPr>
        <w:t xml:space="preserve">   </w:t>
      </w:r>
      <w:bookmarkEnd w:id="24015"/>
    </w:p>
    <w:p w:rsidR="00F532D9" w:rsidRDefault="00F532D9" w:rsidP="00356EAB">
      <w:pPr>
        <w:rPr>
          <w:rtl/>
          <w:lang w:eastAsia="he-IL"/>
        </w:rPr>
      </w:pPr>
    </w:p>
    <w:p w:rsidR="00F532D9" w:rsidRDefault="00F532D9" w:rsidP="00036D2A">
      <w:pPr>
        <w:rPr>
          <w:rtl/>
        </w:rPr>
      </w:pPr>
      <w:bookmarkStart w:id="24016" w:name="_ETM_Q56_440483"/>
      <w:bookmarkEnd w:id="24016"/>
      <w:r>
        <w:rPr>
          <w:rFonts w:hint="cs"/>
          <w:rtl/>
          <w:lang w:eastAsia="he-IL"/>
        </w:rPr>
        <w:t xml:space="preserve">אל </w:t>
      </w:r>
      <w:bookmarkStart w:id="24017" w:name="_ETM_Q56_443500"/>
      <w:bookmarkStart w:id="24018" w:name="_ETM_Q56_443680"/>
      <w:bookmarkStart w:id="24019" w:name="_ETM_Q56_443919"/>
      <w:bookmarkStart w:id="24020" w:name="_ETM_Q56_444460"/>
      <w:bookmarkStart w:id="24021" w:name="_ETM_Q56_444610"/>
      <w:bookmarkEnd w:id="24017"/>
      <w:bookmarkEnd w:id="24018"/>
      <w:bookmarkEnd w:id="24019"/>
      <w:bookmarkEnd w:id="24020"/>
      <w:bookmarkEnd w:id="24021"/>
      <w:r>
        <w:rPr>
          <w:rtl/>
        </w:rPr>
        <w:t xml:space="preserve">תלמד </w:t>
      </w:r>
      <w:bookmarkStart w:id="24022" w:name="_ETM_Q56_445120"/>
      <w:bookmarkEnd w:id="24022"/>
      <w:r>
        <w:rPr>
          <w:rtl/>
        </w:rPr>
        <w:t>מ</w:t>
      </w:r>
      <w:r>
        <w:rPr>
          <w:rFonts w:hint="cs"/>
          <w:rtl/>
        </w:rPr>
        <w:t>ה</w:t>
      </w:r>
      <w:r>
        <w:rPr>
          <w:rtl/>
        </w:rPr>
        <w:t xml:space="preserve">אשכנזים </w:t>
      </w:r>
      <w:bookmarkStart w:id="24023" w:name="_ETM_Q56_445810"/>
      <w:bookmarkEnd w:id="24023"/>
      <w:r>
        <w:rPr>
          <w:rtl/>
        </w:rPr>
        <w:t xml:space="preserve">את </w:t>
      </w:r>
      <w:bookmarkStart w:id="24024" w:name="_ETM_Q56_445960"/>
      <w:bookmarkEnd w:id="24024"/>
      <w:r>
        <w:rPr>
          <w:rtl/>
        </w:rPr>
        <w:t xml:space="preserve">כל </w:t>
      </w:r>
      <w:bookmarkStart w:id="24025" w:name="_ETM_Q56_446169"/>
      <w:bookmarkEnd w:id="24025"/>
      <w:r>
        <w:rPr>
          <w:rtl/>
        </w:rPr>
        <w:t xml:space="preserve">השטויות </w:t>
      </w:r>
      <w:bookmarkStart w:id="24026" w:name="_ETM_Q56_446740"/>
      <w:bookmarkEnd w:id="24026"/>
      <w:r>
        <w:rPr>
          <w:rtl/>
        </w:rPr>
        <w:t>שלהם</w:t>
      </w:r>
      <w:r>
        <w:rPr>
          <w:rFonts w:hint="cs"/>
          <w:rtl/>
        </w:rPr>
        <w:t>.</w:t>
      </w:r>
      <w:r>
        <w:rPr>
          <w:rtl/>
        </w:rPr>
        <w:t xml:space="preserve"> </w:t>
      </w:r>
      <w:bookmarkStart w:id="24027" w:name="_ETM_Q56_447460"/>
      <w:bookmarkStart w:id="24028" w:name="_ETM_Q56_447610"/>
      <w:bookmarkStart w:id="24029" w:name="_ETM_Q56_445693"/>
      <w:bookmarkEnd w:id="24027"/>
      <w:bookmarkEnd w:id="24028"/>
      <w:bookmarkEnd w:id="24029"/>
      <w:r>
        <w:rPr>
          <w:rFonts w:hint="cs"/>
          <w:rtl/>
        </w:rPr>
        <w:t>ת</w:t>
      </w:r>
      <w:r>
        <w:rPr>
          <w:rtl/>
        </w:rPr>
        <w:t xml:space="preserve">עשה </w:t>
      </w:r>
      <w:bookmarkStart w:id="24030" w:name="_ETM_Q56_447880"/>
      <w:bookmarkEnd w:id="24030"/>
      <w:r>
        <w:rPr>
          <w:rtl/>
        </w:rPr>
        <w:t xml:space="preserve">לי </w:t>
      </w:r>
      <w:bookmarkStart w:id="24031" w:name="_ETM_Q56_447970"/>
      <w:bookmarkEnd w:id="24031"/>
      <w:r>
        <w:rPr>
          <w:rtl/>
        </w:rPr>
        <w:t>טובה</w:t>
      </w:r>
      <w:r>
        <w:rPr>
          <w:rFonts w:hint="cs"/>
          <w:rtl/>
        </w:rPr>
        <w:t>,</w:t>
      </w:r>
      <w:r>
        <w:rPr>
          <w:rtl/>
        </w:rPr>
        <w:t xml:space="preserve"> </w:t>
      </w:r>
      <w:bookmarkStart w:id="24032" w:name="_ETM_Q56_448510"/>
      <w:bookmarkEnd w:id="24032"/>
      <w:r>
        <w:rPr>
          <w:rtl/>
        </w:rPr>
        <w:t xml:space="preserve">אל </w:t>
      </w:r>
      <w:bookmarkStart w:id="24033" w:name="_ETM_Q56_448720"/>
      <w:bookmarkEnd w:id="24033"/>
      <w:r>
        <w:rPr>
          <w:rtl/>
        </w:rPr>
        <w:t xml:space="preserve">תלמד </w:t>
      </w:r>
      <w:bookmarkStart w:id="24034" w:name="_ETM_Q56_449260"/>
      <w:bookmarkEnd w:id="24034"/>
      <w:r>
        <w:rPr>
          <w:rFonts w:hint="cs"/>
          <w:rtl/>
        </w:rPr>
        <w:t xml:space="preserve">מהם </w:t>
      </w:r>
      <w:r>
        <w:rPr>
          <w:rtl/>
        </w:rPr>
        <w:t xml:space="preserve">את </w:t>
      </w:r>
      <w:bookmarkStart w:id="24035" w:name="_ETM_Q56_449380"/>
      <w:bookmarkEnd w:id="24035"/>
      <w:r>
        <w:rPr>
          <w:rtl/>
        </w:rPr>
        <w:t xml:space="preserve">כל </w:t>
      </w:r>
      <w:bookmarkStart w:id="24036" w:name="_ETM_Q56_449560"/>
      <w:bookmarkEnd w:id="24036"/>
      <w:r>
        <w:rPr>
          <w:rtl/>
        </w:rPr>
        <w:t>ה</w:t>
      </w:r>
      <w:r>
        <w:rPr>
          <w:rFonts w:hint="cs"/>
          <w:rtl/>
        </w:rPr>
        <w:t>ט</w:t>
      </w:r>
      <w:r>
        <w:rPr>
          <w:rtl/>
        </w:rPr>
        <w:t>רי</w:t>
      </w:r>
      <w:r>
        <w:rPr>
          <w:rFonts w:hint="cs"/>
          <w:rtl/>
        </w:rPr>
        <w:t>קי</w:t>
      </w:r>
      <w:bookmarkStart w:id="24037" w:name="_ETM_Q56_446544"/>
      <w:bookmarkEnd w:id="24037"/>
      <w:r>
        <w:rPr>
          <w:rtl/>
        </w:rPr>
        <w:t>ם</w:t>
      </w:r>
      <w:r>
        <w:rPr>
          <w:rFonts w:hint="cs"/>
          <w:rtl/>
        </w:rPr>
        <w:t>.</w:t>
      </w:r>
      <w:bookmarkStart w:id="24038" w:name="_ETM_Q56_451640"/>
      <w:bookmarkEnd w:id="24038"/>
    </w:p>
    <w:p w:rsidR="00F532D9" w:rsidRDefault="00F532D9" w:rsidP="00036D2A">
      <w:pPr>
        <w:rPr>
          <w:rtl/>
        </w:rPr>
      </w:pPr>
      <w:bookmarkStart w:id="24039" w:name="_ETM_Q56_449074"/>
      <w:bookmarkStart w:id="24040" w:name="_ETM_Q56_449147"/>
      <w:bookmarkEnd w:id="24039"/>
      <w:bookmarkEnd w:id="24040"/>
    </w:p>
    <w:p w:rsidR="00F532D9" w:rsidRDefault="00F532D9" w:rsidP="00036D2A">
      <w:pPr>
        <w:pStyle w:val="af5"/>
        <w:rPr>
          <w:rtl/>
        </w:rPr>
      </w:pPr>
      <w:bookmarkStart w:id="24041" w:name="ET_interruption_5296_30"/>
      <w:r w:rsidRPr="00652C2B">
        <w:rPr>
          <w:rStyle w:val="TagStyle"/>
          <w:rtl/>
        </w:rPr>
        <w:t xml:space="preserve"> &lt;&lt; קריאה &gt;&gt;</w:t>
      </w:r>
      <w:r w:rsidRPr="006F1EA7">
        <w:rPr>
          <w:rStyle w:val="TagStyle"/>
          <w:rtl/>
        </w:rPr>
        <w:t xml:space="preserve"> </w:t>
      </w:r>
      <w:r>
        <w:rPr>
          <w:rtl/>
        </w:rPr>
        <w:t>יואב קיש (הליכוד):</w:t>
      </w:r>
      <w:r w:rsidRPr="006F1EA7">
        <w:rPr>
          <w:rStyle w:val="TagStyle"/>
          <w:rtl/>
        </w:rPr>
        <w:t xml:space="preserve"> </w:t>
      </w:r>
      <w:r w:rsidRPr="00652C2B">
        <w:rPr>
          <w:rStyle w:val="TagStyle"/>
          <w:rtl/>
        </w:rPr>
        <w:t>&lt;&lt; קריאה &gt;&gt;</w:t>
      </w:r>
      <w:r>
        <w:rPr>
          <w:rtl/>
        </w:rPr>
        <w:t xml:space="preserve">   </w:t>
      </w:r>
      <w:bookmarkEnd w:id="24041"/>
    </w:p>
    <w:p w:rsidR="00F532D9" w:rsidRDefault="00F532D9" w:rsidP="00356EAB">
      <w:pPr>
        <w:rPr>
          <w:rtl/>
          <w:lang w:eastAsia="he-IL"/>
        </w:rPr>
      </w:pPr>
    </w:p>
    <w:p w:rsidR="00F532D9" w:rsidRDefault="00F532D9" w:rsidP="0063787D">
      <w:pPr>
        <w:rPr>
          <w:rtl/>
          <w:lang w:eastAsia="he-IL"/>
        </w:rPr>
      </w:pPr>
      <w:bookmarkStart w:id="24042" w:name="_ETM_Q56_444734"/>
      <w:bookmarkEnd w:id="24042"/>
      <w:r>
        <w:rPr>
          <w:rFonts w:hint="cs"/>
          <w:rtl/>
          <w:lang w:eastAsia="he-IL"/>
        </w:rPr>
        <w:t>דרעי, בסוף יחשבו שיש לך משהו עם האשכנזים. די</w:t>
      </w:r>
      <w:bookmarkStart w:id="24043" w:name="_ETM_Q56_446423"/>
      <w:bookmarkEnd w:id="24043"/>
      <w:r>
        <w:rPr>
          <w:rFonts w:hint="cs"/>
          <w:rtl/>
          <w:lang w:eastAsia="he-IL"/>
        </w:rPr>
        <w:t>. עזוב אותנו</w:t>
      </w:r>
      <w:r w:rsidR="0063787D">
        <w:rPr>
          <w:rFonts w:hint="cs"/>
          <w:rtl/>
          <w:lang w:eastAsia="he-IL"/>
        </w:rPr>
        <w:t>.</w:t>
      </w:r>
      <w:r>
        <w:rPr>
          <w:rFonts w:hint="cs"/>
          <w:rtl/>
          <w:lang w:eastAsia="he-IL"/>
        </w:rPr>
        <w:t xml:space="preserve"> די</w:t>
      </w:r>
      <w:bookmarkStart w:id="24044" w:name="_ETM_Q56_449534"/>
      <w:bookmarkEnd w:id="24044"/>
      <w:r>
        <w:rPr>
          <w:rFonts w:hint="cs"/>
          <w:rtl/>
          <w:lang w:eastAsia="he-IL"/>
        </w:rPr>
        <w:t>.</w:t>
      </w:r>
    </w:p>
    <w:p w:rsidR="00F532D9" w:rsidRDefault="00F532D9" w:rsidP="00036D2A">
      <w:pPr>
        <w:rPr>
          <w:rtl/>
          <w:lang w:eastAsia="he-IL"/>
        </w:rPr>
      </w:pPr>
      <w:bookmarkStart w:id="24045" w:name="_ETM_Q56_449867"/>
      <w:bookmarkStart w:id="24046" w:name="_ETM_Q56_449933"/>
      <w:bookmarkEnd w:id="24045"/>
      <w:bookmarkEnd w:id="24046"/>
    </w:p>
    <w:p w:rsidR="00F532D9" w:rsidRDefault="00F532D9" w:rsidP="00036D2A">
      <w:pPr>
        <w:pStyle w:val="-"/>
        <w:rPr>
          <w:rtl/>
        </w:rPr>
      </w:pPr>
      <w:r w:rsidRPr="00652C2B">
        <w:rPr>
          <w:rStyle w:val="TagStyle"/>
          <w:rtl/>
        </w:rPr>
        <w:t xml:space="preserve"> &lt;&lt; דובר_המשך &gt;&gt;</w:t>
      </w:r>
      <w:r w:rsidRPr="00AA5E01">
        <w:rPr>
          <w:rStyle w:val="TagStyle"/>
          <w:rtl/>
        </w:rPr>
        <w:t xml:space="preserve"> </w:t>
      </w:r>
      <w:r>
        <w:rPr>
          <w:rtl/>
        </w:rPr>
        <w:t>אריה מכלוף דרעי (ש"ס):</w:t>
      </w:r>
      <w:r w:rsidRPr="00AA5E01">
        <w:rPr>
          <w:rStyle w:val="TagStyle"/>
          <w:rtl/>
        </w:rPr>
        <w:t xml:space="preserve"> </w:t>
      </w:r>
      <w:r w:rsidRPr="00652C2B">
        <w:rPr>
          <w:rStyle w:val="TagStyle"/>
          <w:rtl/>
        </w:rPr>
        <w:t>&lt;&lt; דובר_המשך &gt;&gt;</w:t>
      </w:r>
      <w:r>
        <w:rPr>
          <w:rtl/>
        </w:rPr>
        <w:t xml:space="preserve">   </w:t>
      </w:r>
    </w:p>
    <w:p w:rsidR="00F532D9" w:rsidRDefault="00F532D9" w:rsidP="00356EAB">
      <w:pPr>
        <w:rPr>
          <w:rtl/>
          <w:lang w:eastAsia="he-IL"/>
        </w:rPr>
      </w:pPr>
    </w:p>
    <w:p w:rsidR="00F532D9" w:rsidRDefault="00F532D9" w:rsidP="00036D2A">
      <w:pPr>
        <w:rPr>
          <w:rtl/>
          <w:lang w:eastAsia="he-IL"/>
        </w:rPr>
      </w:pPr>
      <w:bookmarkStart w:id="24047" w:name="_ETM_Q56_450612"/>
      <w:bookmarkStart w:id="24048" w:name="_ETM_Q56_450054"/>
      <w:bookmarkEnd w:id="24047"/>
      <w:bookmarkEnd w:id="24048"/>
      <w:r>
        <w:rPr>
          <w:rFonts w:hint="cs"/>
          <w:rtl/>
          <w:lang w:eastAsia="he-IL"/>
        </w:rPr>
        <w:t>די.</w:t>
      </w:r>
    </w:p>
    <w:p w:rsidR="00F532D9" w:rsidRDefault="00F532D9" w:rsidP="00036D2A">
      <w:pPr>
        <w:rPr>
          <w:rtl/>
          <w:lang w:eastAsia="he-IL"/>
        </w:rPr>
      </w:pPr>
      <w:bookmarkStart w:id="24049" w:name="_ETM_Q56_450991"/>
      <w:bookmarkStart w:id="24050" w:name="_ETM_Q56_451044"/>
      <w:bookmarkEnd w:id="24049"/>
      <w:bookmarkEnd w:id="24050"/>
    </w:p>
    <w:p w:rsidR="00F532D9" w:rsidRDefault="00F532D9" w:rsidP="00036D2A">
      <w:pPr>
        <w:pStyle w:val="af5"/>
        <w:rPr>
          <w:rtl/>
        </w:rPr>
      </w:pPr>
      <w:bookmarkStart w:id="24051" w:name="_ETM_Q56_451439"/>
      <w:bookmarkStart w:id="24052" w:name="_ETM_Q56_451503"/>
      <w:bookmarkStart w:id="24053" w:name="_ETM_Q56_450844"/>
      <w:bookmarkStart w:id="24054" w:name="ET_interruption_5296_32"/>
      <w:bookmarkEnd w:id="24051"/>
      <w:bookmarkEnd w:id="24052"/>
      <w:bookmarkEnd w:id="24053"/>
      <w:r w:rsidRPr="00652C2B">
        <w:rPr>
          <w:rStyle w:val="TagStyle"/>
          <w:rtl/>
        </w:rPr>
        <w:t xml:space="preserve"> &lt;&lt; קריאה &gt;&gt;</w:t>
      </w:r>
      <w:r w:rsidRPr="00AA5E01">
        <w:rPr>
          <w:rStyle w:val="TagStyle"/>
          <w:rtl/>
        </w:rPr>
        <w:t xml:space="preserve"> </w:t>
      </w:r>
      <w:r>
        <w:rPr>
          <w:rtl/>
        </w:rPr>
        <w:t>יואב קיש (הליכוד):</w:t>
      </w:r>
      <w:r w:rsidRPr="00AA5E01">
        <w:rPr>
          <w:rStyle w:val="TagStyle"/>
          <w:rtl/>
        </w:rPr>
        <w:t xml:space="preserve"> </w:t>
      </w:r>
      <w:r w:rsidRPr="00652C2B">
        <w:rPr>
          <w:rStyle w:val="TagStyle"/>
          <w:rtl/>
        </w:rPr>
        <w:t>&lt;&lt; קריאה &gt;&gt;</w:t>
      </w:r>
      <w:r>
        <w:rPr>
          <w:rtl/>
        </w:rPr>
        <w:t xml:space="preserve">   </w:t>
      </w:r>
      <w:bookmarkEnd w:id="24054"/>
    </w:p>
    <w:p w:rsidR="00F532D9" w:rsidRDefault="00F532D9" w:rsidP="00356EAB">
      <w:pPr>
        <w:rPr>
          <w:rtl/>
          <w:lang w:eastAsia="he-IL"/>
        </w:rPr>
      </w:pPr>
    </w:p>
    <w:p w:rsidR="00F532D9" w:rsidRDefault="00F532D9" w:rsidP="00036D2A">
      <w:pPr>
        <w:rPr>
          <w:rtl/>
          <w:lang w:eastAsia="he-IL"/>
        </w:rPr>
      </w:pPr>
      <w:bookmarkStart w:id="24055" w:name="_ETM_Q56_454846"/>
      <w:bookmarkStart w:id="24056" w:name="_ETM_Q56_455094"/>
      <w:bookmarkStart w:id="24057" w:name="_ETM_Q56_455156"/>
      <w:bookmarkEnd w:id="24055"/>
      <w:bookmarkEnd w:id="24056"/>
      <w:bookmarkEnd w:id="24057"/>
      <w:r>
        <w:rPr>
          <w:rFonts w:hint="cs"/>
          <w:rtl/>
          <w:lang w:eastAsia="he-IL"/>
        </w:rPr>
        <w:t>די.</w:t>
      </w:r>
    </w:p>
    <w:p w:rsidR="00F532D9" w:rsidRDefault="00F532D9" w:rsidP="00036D2A">
      <w:pPr>
        <w:rPr>
          <w:rtl/>
          <w:lang w:eastAsia="he-IL"/>
        </w:rPr>
      </w:pPr>
    </w:p>
    <w:p w:rsidR="00F532D9" w:rsidRDefault="00F532D9" w:rsidP="00036D2A">
      <w:pPr>
        <w:pStyle w:val="-"/>
        <w:rPr>
          <w:rtl/>
        </w:rPr>
      </w:pPr>
      <w:bookmarkStart w:id="24058" w:name="ET_speakercontinue_6142_33"/>
      <w:r w:rsidRPr="00652C2B">
        <w:rPr>
          <w:rStyle w:val="TagStyle"/>
          <w:rtl/>
        </w:rPr>
        <w:t xml:space="preserve"> &lt;&lt; דובר_המשך &gt;&gt;</w:t>
      </w:r>
      <w:r w:rsidRPr="00AA5E01">
        <w:rPr>
          <w:rStyle w:val="TagStyle"/>
          <w:rtl/>
        </w:rPr>
        <w:t xml:space="preserve"> </w:t>
      </w:r>
      <w:r>
        <w:rPr>
          <w:rtl/>
        </w:rPr>
        <w:t>אריה מכלוף דרעי (ש"ס):</w:t>
      </w:r>
      <w:r w:rsidRPr="00AA5E01">
        <w:rPr>
          <w:rStyle w:val="TagStyle"/>
          <w:rtl/>
        </w:rPr>
        <w:t xml:space="preserve"> </w:t>
      </w:r>
      <w:r w:rsidRPr="00652C2B">
        <w:rPr>
          <w:rStyle w:val="TagStyle"/>
          <w:rtl/>
        </w:rPr>
        <w:t>&lt;&lt; דובר_המשך &gt;&gt;</w:t>
      </w:r>
      <w:r>
        <w:rPr>
          <w:rtl/>
        </w:rPr>
        <w:t xml:space="preserve">   </w:t>
      </w:r>
      <w:bookmarkEnd w:id="24058"/>
    </w:p>
    <w:p w:rsidR="00F532D9" w:rsidRDefault="00F532D9" w:rsidP="00356EAB">
      <w:pPr>
        <w:rPr>
          <w:rtl/>
          <w:lang w:eastAsia="he-IL"/>
        </w:rPr>
      </w:pPr>
    </w:p>
    <w:p w:rsidR="00F532D9" w:rsidRDefault="00F532D9" w:rsidP="00036D2A">
      <w:pPr>
        <w:rPr>
          <w:rtl/>
          <w:lang w:eastAsia="he-IL"/>
        </w:rPr>
      </w:pPr>
      <w:r>
        <w:rPr>
          <w:rFonts w:hint="cs"/>
          <w:rtl/>
          <w:lang w:eastAsia="he-IL"/>
        </w:rPr>
        <w:t>די.</w:t>
      </w:r>
      <w:bookmarkStart w:id="24059" w:name="_ETM_Q56_450824"/>
      <w:bookmarkEnd w:id="24059"/>
    </w:p>
    <w:p w:rsidR="00F532D9" w:rsidRDefault="00F532D9" w:rsidP="00036D2A">
      <w:pPr>
        <w:rPr>
          <w:rtl/>
          <w:lang w:eastAsia="he-IL"/>
        </w:rPr>
      </w:pPr>
      <w:bookmarkStart w:id="24060" w:name="_ETM_Q56_450874"/>
      <w:bookmarkStart w:id="24061" w:name="_ETM_Q56_450924"/>
      <w:bookmarkEnd w:id="24060"/>
      <w:bookmarkEnd w:id="24061"/>
    </w:p>
    <w:p w:rsidR="00F532D9" w:rsidRDefault="00F532D9" w:rsidP="00036D2A">
      <w:pPr>
        <w:pStyle w:val="af5"/>
        <w:rPr>
          <w:rtl/>
        </w:rPr>
      </w:pPr>
      <w:bookmarkStart w:id="24062" w:name="ET_interruption_5296_34"/>
      <w:r w:rsidRPr="00652C2B">
        <w:rPr>
          <w:rStyle w:val="TagStyle"/>
          <w:rtl/>
        </w:rPr>
        <w:t xml:space="preserve"> &lt;&lt; קריאה &gt;&gt;</w:t>
      </w:r>
      <w:r w:rsidRPr="00AA5E01">
        <w:rPr>
          <w:rStyle w:val="TagStyle"/>
          <w:rtl/>
        </w:rPr>
        <w:t xml:space="preserve"> </w:t>
      </w:r>
      <w:r>
        <w:rPr>
          <w:rtl/>
        </w:rPr>
        <w:t>יואב קיש (הליכוד):</w:t>
      </w:r>
      <w:r w:rsidRPr="00AA5E01">
        <w:rPr>
          <w:rStyle w:val="TagStyle"/>
          <w:rtl/>
        </w:rPr>
        <w:t xml:space="preserve"> </w:t>
      </w:r>
      <w:r w:rsidRPr="00652C2B">
        <w:rPr>
          <w:rStyle w:val="TagStyle"/>
          <w:rtl/>
        </w:rPr>
        <w:t>&lt;&lt; קריאה &gt;&gt;</w:t>
      </w:r>
      <w:r>
        <w:rPr>
          <w:rtl/>
        </w:rPr>
        <w:t xml:space="preserve">   </w:t>
      </w:r>
      <w:bookmarkEnd w:id="24062"/>
    </w:p>
    <w:p w:rsidR="00F532D9" w:rsidRDefault="00F532D9" w:rsidP="00356EAB">
      <w:pPr>
        <w:rPr>
          <w:rtl/>
          <w:lang w:eastAsia="he-IL"/>
        </w:rPr>
      </w:pPr>
    </w:p>
    <w:p w:rsidR="00F532D9" w:rsidRDefault="00F532D9" w:rsidP="00036D2A">
      <w:pPr>
        <w:rPr>
          <w:rtl/>
          <w:lang w:eastAsia="he-IL"/>
        </w:rPr>
      </w:pPr>
      <w:bookmarkStart w:id="24063" w:name="_ETM_Q56_453674"/>
      <w:bookmarkEnd w:id="24063"/>
      <w:r>
        <w:rPr>
          <w:rFonts w:hint="cs"/>
          <w:rtl/>
          <w:lang w:eastAsia="he-IL"/>
        </w:rPr>
        <w:t>די.</w:t>
      </w:r>
    </w:p>
    <w:p w:rsidR="00F532D9" w:rsidRDefault="00F532D9" w:rsidP="00036D2A">
      <w:pPr>
        <w:rPr>
          <w:rtl/>
          <w:lang w:eastAsia="he-IL"/>
        </w:rPr>
      </w:pPr>
      <w:bookmarkStart w:id="24064" w:name="_ETM_Q56_455514"/>
      <w:bookmarkStart w:id="24065" w:name="_ETM_Q56_455564"/>
      <w:bookmarkEnd w:id="24064"/>
      <w:bookmarkEnd w:id="24065"/>
    </w:p>
    <w:p w:rsidR="00F532D9" w:rsidRDefault="00F532D9" w:rsidP="00036D2A">
      <w:pPr>
        <w:pStyle w:val="af6"/>
        <w:rPr>
          <w:rtl/>
        </w:rPr>
      </w:pPr>
      <w:r w:rsidRPr="00652C2B">
        <w:rPr>
          <w:rStyle w:val="TagStyle"/>
          <w:rtl/>
        </w:rPr>
        <w:t xml:space="preserve"> &lt;&lt; יור &gt;&gt;</w:t>
      </w:r>
      <w:r w:rsidRPr="00AA5E01">
        <w:rPr>
          <w:rStyle w:val="TagStyle"/>
          <w:rtl/>
        </w:rPr>
        <w:t xml:space="preserve"> </w:t>
      </w:r>
      <w:r>
        <w:rPr>
          <w:rtl/>
        </w:rPr>
        <w:t>היו"ר מנסור עבאס:</w:t>
      </w:r>
      <w:r w:rsidRPr="00AA5E01">
        <w:rPr>
          <w:rStyle w:val="TagStyle"/>
          <w:rtl/>
        </w:rPr>
        <w:t xml:space="preserve"> </w:t>
      </w:r>
      <w:r w:rsidRPr="00652C2B">
        <w:rPr>
          <w:rStyle w:val="TagStyle"/>
          <w:rtl/>
        </w:rPr>
        <w:t>&lt;&lt; יור &gt;&gt;</w:t>
      </w:r>
      <w:r>
        <w:rPr>
          <w:rtl/>
        </w:rPr>
        <w:t xml:space="preserve">   </w:t>
      </w:r>
    </w:p>
    <w:p w:rsidR="00F532D9" w:rsidRDefault="00F532D9" w:rsidP="00356EAB">
      <w:pPr>
        <w:rPr>
          <w:rtl/>
          <w:lang w:eastAsia="he-IL"/>
        </w:rPr>
      </w:pPr>
    </w:p>
    <w:p w:rsidR="00F532D9" w:rsidRDefault="00F532D9" w:rsidP="00036D2A">
      <w:pPr>
        <w:rPr>
          <w:rtl/>
        </w:rPr>
      </w:pPr>
      <w:bookmarkStart w:id="24066" w:name="_ETM_Q56_456287"/>
      <w:bookmarkEnd w:id="24066"/>
      <w:r>
        <w:rPr>
          <w:rFonts w:hint="cs"/>
          <w:rtl/>
          <w:lang w:eastAsia="he-IL"/>
        </w:rPr>
        <w:t xml:space="preserve">טוב, אז </w:t>
      </w:r>
      <w:bookmarkStart w:id="24067" w:name="_ETM_Q56_453104"/>
      <w:bookmarkStart w:id="24068" w:name="_ETM_Q56_449266"/>
      <w:bookmarkStart w:id="24069" w:name="_ETM_Q56_449316"/>
      <w:bookmarkStart w:id="24070" w:name="_ETM_Q56_453199"/>
      <w:bookmarkEnd w:id="24067"/>
      <w:bookmarkEnd w:id="24068"/>
      <w:bookmarkEnd w:id="24069"/>
      <w:bookmarkEnd w:id="24070"/>
      <w:r>
        <w:rPr>
          <w:rtl/>
        </w:rPr>
        <w:t>תודה</w:t>
      </w:r>
      <w:r w:rsidR="0063787D">
        <w:rPr>
          <w:rFonts w:hint="cs"/>
          <w:rtl/>
        </w:rPr>
        <w:t>,</w:t>
      </w:r>
      <w:r>
        <w:rPr>
          <w:rtl/>
        </w:rPr>
        <w:t xml:space="preserve"> </w:t>
      </w:r>
      <w:bookmarkStart w:id="24071" w:name="_ETM_Q56_455159"/>
      <w:bookmarkEnd w:id="24071"/>
      <w:r>
        <w:rPr>
          <w:rtl/>
        </w:rPr>
        <w:t xml:space="preserve">חבר </w:t>
      </w:r>
      <w:bookmarkStart w:id="24072" w:name="_ETM_Q56_455490"/>
      <w:bookmarkEnd w:id="24072"/>
      <w:r>
        <w:rPr>
          <w:rtl/>
        </w:rPr>
        <w:t xml:space="preserve">הכנסת </w:t>
      </w:r>
      <w:bookmarkStart w:id="24073" w:name="_ETM_Q56_455909"/>
      <w:bookmarkEnd w:id="24073"/>
      <w:r>
        <w:rPr>
          <w:rtl/>
        </w:rPr>
        <w:t xml:space="preserve">אריה </w:t>
      </w:r>
      <w:bookmarkStart w:id="24074" w:name="_ETM_Q56_456150"/>
      <w:bookmarkEnd w:id="24074"/>
      <w:r>
        <w:rPr>
          <w:rtl/>
        </w:rPr>
        <w:t>דרעי</w:t>
      </w:r>
      <w:r>
        <w:rPr>
          <w:rFonts w:hint="cs"/>
          <w:rtl/>
        </w:rPr>
        <w:t>.</w:t>
      </w:r>
      <w:bookmarkStart w:id="24075" w:name="_ETM_Q56_452864"/>
      <w:bookmarkStart w:id="24076" w:name="_ETM_Q56_458110"/>
      <w:bookmarkEnd w:id="24075"/>
      <w:bookmarkEnd w:id="24076"/>
    </w:p>
    <w:p w:rsidR="00F532D9" w:rsidRDefault="00F532D9" w:rsidP="00036D2A">
      <w:pPr>
        <w:rPr>
          <w:rtl/>
        </w:rPr>
      </w:pPr>
      <w:bookmarkStart w:id="24077" w:name="_ETM_Q56_453268"/>
      <w:bookmarkStart w:id="24078" w:name="_ETM_Q56_453308"/>
      <w:bookmarkEnd w:id="24077"/>
      <w:bookmarkEnd w:id="24078"/>
    </w:p>
    <w:p w:rsidR="00F532D9" w:rsidRDefault="00F532D9" w:rsidP="00036D2A">
      <w:pPr>
        <w:pStyle w:val="af5"/>
        <w:rPr>
          <w:rtl/>
        </w:rPr>
      </w:pPr>
      <w:bookmarkStart w:id="24079" w:name="ET_interruption_5156_36"/>
      <w:r w:rsidRPr="00652C2B">
        <w:rPr>
          <w:rStyle w:val="TagStyle"/>
          <w:rtl/>
        </w:rPr>
        <w:t xml:space="preserve"> &lt;&lt; קריאה &gt;&gt;</w:t>
      </w:r>
      <w:r w:rsidRPr="0067277D">
        <w:rPr>
          <w:rStyle w:val="TagStyle"/>
          <w:rtl/>
        </w:rPr>
        <w:t xml:space="preserve"> </w:t>
      </w:r>
      <w:r>
        <w:rPr>
          <w:rtl/>
        </w:rPr>
        <w:t>דוד אמסלם (הליכוד):</w:t>
      </w:r>
      <w:r w:rsidRPr="0067277D">
        <w:rPr>
          <w:rStyle w:val="TagStyle"/>
          <w:rtl/>
        </w:rPr>
        <w:t xml:space="preserve"> </w:t>
      </w:r>
      <w:r w:rsidRPr="00652C2B">
        <w:rPr>
          <w:rStyle w:val="TagStyle"/>
          <w:rtl/>
        </w:rPr>
        <w:t>&lt;&lt; קריאה &gt;&gt;</w:t>
      </w:r>
      <w:r>
        <w:rPr>
          <w:rtl/>
        </w:rPr>
        <w:t xml:space="preserve">   </w:t>
      </w:r>
      <w:bookmarkEnd w:id="24079"/>
    </w:p>
    <w:p w:rsidR="00F532D9" w:rsidRDefault="00F532D9" w:rsidP="00356EAB">
      <w:pPr>
        <w:rPr>
          <w:rtl/>
          <w:lang w:eastAsia="he-IL"/>
        </w:rPr>
      </w:pPr>
    </w:p>
    <w:p w:rsidR="00F532D9" w:rsidRDefault="00F532D9" w:rsidP="00036D2A">
      <w:pPr>
        <w:rPr>
          <w:rtl/>
          <w:lang w:eastAsia="he-IL"/>
        </w:rPr>
      </w:pPr>
      <w:bookmarkStart w:id="24080" w:name="_ETM_Q56_453714"/>
      <w:bookmarkStart w:id="24081" w:name="_ETM_Q56_453704"/>
      <w:bookmarkEnd w:id="24080"/>
      <w:bookmarkEnd w:id="24081"/>
      <w:r>
        <w:rPr>
          <w:rFonts w:hint="cs"/>
          <w:rtl/>
          <w:lang w:eastAsia="he-IL"/>
        </w:rPr>
        <w:t xml:space="preserve">אריה </w:t>
      </w:r>
      <w:r w:rsidR="00C9608A">
        <w:rPr>
          <w:rFonts w:hint="cs"/>
          <w:rtl/>
          <w:lang w:eastAsia="he-IL"/>
        </w:rPr>
        <w:t>– – –</w:t>
      </w:r>
      <w:r>
        <w:rPr>
          <w:rFonts w:hint="cs"/>
          <w:rtl/>
          <w:lang w:eastAsia="he-IL"/>
        </w:rPr>
        <w:t xml:space="preserve"> התכוון </w:t>
      </w:r>
      <w:bookmarkStart w:id="24082" w:name="_ETM_Q56_454729"/>
      <w:bookmarkEnd w:id="24082"/>
      <w:r>
        <w:rPr>
          <w:rFonts w:hint="cs"/>
          <w:rtl/>
          <w:lang w:eastAsia="he-IL"/>
        </w:rPr>
        <w:t xml:space="preserve">לאשכנזים </w:t>
      </w:r>
      <w:bookmarkStart w:id="24083" w:name="_ETM_Q56_452164"/>
      <w:bookmarkEnd w:id="24083"/>
      <w:r>
        <w:rPr>
          <w:rFonts w:hint="cs"/>
          <w:rtl/>
          <w:lang w:eastAsia="he-IL"/>
        </w:rPr>
        <w:t>הצפונבונים.</w:t>
      </w:r>
    </w:p>
    <w:p w:rsidR="00F532D9" w:rsidRDefault="00F532D9" w:rsidP="00036D2A">
      <w:pPr>
        <w:rPr>
          <w:rtl/>
          <w:lang w:eastAsia="he-IL"/>
        </w:rPr>
      </w:pPr>
    </w:p>
    <w:p w:rsidR="00F532D9" w:rsidRDefault="00F532D9" w:rsidP="00036D2A">
      <w:pPr>
        <w:pStyle w:val="af5"/>
        <w:rPr>
          <w:rtl/>
        </w:rPr>
      </w:pPr>
      <w:bookmarkStart w:id="24084" w:name="ET_interruption_5770_37"/>
      <w:r w:rsidRPr="00652C2B">
        <w:rPr>
          <w:rStyle w:val="TagStyle"/>
          <w:rtl/>
        </w:rPr>
        <w:t xml:space="preserve"> &lt;&lt; קריאה &gt;&gt;</w:t>
      </w:r>
      <w:r w:rsidRPr="0067277D">
        <w:rPr>
          <w:rStyle w:val="TagStyle"/>
          <w:rtl/>
        </w:rPr>
        <w:t xml:space="preserve"> </w:t>
      </w:r>
      <w:r>
        <w:rPr>
          <w:rtl/>
        </w:rPr>
        <w:t>מאי גולן (הליכוד):</w:t>
      </w:r>
      <w:r w:rsidRPr="0067277D">
        <w:rPr>
          <w:rStyle w:val="TagStyle"/>
          <w:rtl/>
        </w:rPr>
        <w:t xml:space="preserve"> </w:t>
      </w:r>
      <w:r w:rsidRPr="00652C2B">
        <w:rPr>
          <w:rStyle w:val="TagStyle"/>
          <w:rtl/>
        </w:rPr>
        <w:t>&lt;&lt; קריאה &gt;&gt;</w:t>
      </w:r>
      <w:r>
        <w:rPr>
          <w:rtl/>
        </w:rPr>
        <w:t xml:space="preserve">   </w:t>
      </w:r>
      <w:bookmarkEnd w:id="24084"/>
    </w:p>
    <w:p w:rsidR="00F532D9" w:rsidRDefault="00F532D9" w:rsidP="00356EAB">
      <w:pPr>
        <w:rPr>
          <w:rtl/>
          <w:lang w:eastAsia="he-IL"/>
        </w:rPr>
      </w:pPr>
    </w:p>
    <w:p w:rsidR="00F532D9" w:rsidRDefault="00F532D9" w:rsidP="00036D2A">
      <w:pPr>
        <w:rPr>
          <w:rtl/>
          <w:lang w:eastAsia="he-IL"/>
        </w:rPr>
      </w:pPr>
      <w:bookmarkStart w:id="24085" w:name="_ETM_Q56_456154"/>
      <w:bookmarkEnd w:id="24085"/>
      <w:r>
        <w:rPr>
          <w:rFonts w:hint="cs"/>
          <w:rtl/>
          <w:lang w:eastAsia="he-IL"/>
        </w:rPr>
        <w:t xml:space="preserve">אשכנזים מהשמאל </w:t>
      </w:r>
      <w:r w:rsidR="00C9608A">
        <w:rPr>
          <w:rFonts w:hint="cs"/>
          <w:rtl/>
          <w:lang w:eastAsia="he-IL"/>
        </w:rPr>
        <w:t>– – –</w:t>
      </w:r>
      <w:bookmarkStart w:id="24086" w:name="_ETM_Q56_462324"/>
      <w:bookmarkStart w:id="24087" w:name="_ETM_Q56_458014"/>
      <w:bookmarkEnd w:id="24086"/>
      <w:bookmarkEnd w:id="24087"/>
    </w:p>
    <w:p w:rsidR="00F532D9" w:rsidRDefault="00F532D9" w:rsidP="00036D2A">
      <w:pPr>
        <w:rPr>
          <w:rtl/>
          <w:lang w:eastAsia="he-IL"/>
        </w:rPr>
      </w:pPr>
      <w:bookmarkStart w:id="24088" w:name="_ETM_Q56_458263"/>
      <w:bookmarkStart w:id="24089" w:name="_ETM_Q56_458354"/>
      <w:bookmarkEnd w:id="24088"/>
      <w:bookmarkEnd w:id="24089"/>
    </w:p>
    <w:p w:rsidR="00F532D9" w:rsidRDefault="00F532D9" w:rsidP="00036D2A">
      <w:pPr>
        <w:pStyle w:val="af5"/>
        <w:rPr>
          <w:rtl/>
        </w:rPr>
      </w:pPr>
      <w:bookmarkStart w:id="24090" w:name="ET_interruption_5156_38"/>
      <w:r w:rsidRPr="00652C2B">
        <w:rPr>
          <w:rStyle w:val="TagStyle"/>
          <w:rtl/>
        </w:rPr>
        <w:t xml:space="preserve"> &lt;&lt; קריאה &gt;&gt;</w:t>
      </w:r>
      <w:r w:rsidRPr="0067277D">
        <w:rPr>
          <w:rStyle w:val="TagStyle"/>
          <w:rtl/>
        </w:rPr>
        <w:t xml:space="preserve"> </w:t>
      </w:r>
      <w:r>
        <w:rPr>
          <w:rtl/>
        </w:rPr>
        <w:t>דוד אמסלם (הליכוד):</w:t>
      </w:r>
      <w:r w:rsidRPr="0067277D">
        <w:rPr>
          <w:rStyle w:val="TagStyle"/>
          <w:rtl/>
        </w:rPr>
        <w:t xml:space="preserve"> </w:t>
      </w:r>
      <w:r w:rsidRPr="00652C2B">
        <w:rPr>
          <w:rStyle w:val="TagStyle"/>
          <w:rtl/>
        </w:rPr>
        <w:t>&lt;&lt; קריאה &gt;&gt;</w:t>
      </w:r>
      <w:r>
        <w:rPr>
          <w:rtl/>
        </w:rPr>
        <w:t xml:space="preserve">   </w:t>
      </w:r>
      <w:bookmarkEnd w:id="24090"/>
    </w:p>
    <w:p w:rsidR="00F532D9" w:rsidRDefault="00F532D9" w:rsidP="00356EAB">
      <w:pPr>
        <w:rPr>
          <w:rtl/>
          <w:lang w:eastAsia="he-IL"/>
        </w:rPr>
      </w:pPr>
    </w:p>
    <w:p w:rsidR="00F532D9" w:rsidRDefault="00F532D9" w:rsidP="00036D2A">
      <w:pPr>
        <w:rPr>
          <w:rtl/>
          <w:lang w:eastAsia="he-IL"/>
        </w:rPr>
      </w:pPr>
      <w:bookmarkStart w:id="24091" w:name="_ETM_Q56_461622"/>
      <w:bookmarkEnd w:id="24091"/>
      <w:r>
        <w:rPr>
          <w:rFonts w:hint="cs"/>
          <w:rtl/>
          <w:lang w:eastAsia="he-IL"/>
        </w:rPr>
        <w:t>לא הרגילים</w:t>
      </w:r>
      <w:bookmarkStart w:id="24092" w:name="_ETM_Q56_458954"/>
      <w:bookmarkEnd w:id="24092"/>
      <w:r>
        <w:rPr>
          <w:rFonts w:hint="cs"/>
          <w:rtl/>
          <w:lang w:eastAsia="he-IL"/>
        </w:rPr>
        <w:t>.</w:t>
      </w:r>
    </w:p>
    <w:p w:rsidR="00F532D9" w:rsidRDefault="00F532D9" w:rsidP="00036D2A">
      <w:pPr>
        <w:rPr>
          <w:rtl/>
          <w:lang w:eastAsia="he-IL"/>
        </w:rPr>
      </w:pPr>
      <w:bookmarkStart w:id="24093" w:name="_ETM_Q56_459306"/>
      <w:bookmarkStart w:id="24094" w:name="_ETM_Q56_459382"/>
      <w:bookmarkEnd w:id="24093"/>
      <w:bookmarkEnd w:id="24094"/>
    </w:p>
    <w:p w:rsidR="00F532D9" w:rsidRDefault="00F532D9" w:rsidP="00036D2A">
      <w:pPr>
        <w:pStyle w:val="af6"/>
        <w:rPr>
          <w:rtl/>
        </w:rPr>
      </w:pPr>
      <w:bookmarkStart w:id="24095" w:name="ET_yor_6032_39"/>
      <w:r w:rsidRPr="00652C2B">
        <w:rPr>
          <w:rStyle w:val="TagStyle"/>
          <w:rtl/>
        </w:rPr>
        <w:t xml:space="preserve"> &lt;&lt; יור &gt;&gt;</w:t>
      </w:r>
      <w:r w:rsidRPr="0067277D">
        <w:rPr>
          <w:rStyle w:val="TagStyle"/>
          <w:rtl/>
        </w:rPr>
        <w:t xml:space="preserve"> </w:t>
      </w:r>
      <w:r>
        <w:rPr>
          <w:rtl/>
        </w:rPr>
        <w:t>היו"ר מנסור עבאס:</w:t>
      </w:r>
      <w:r w:rsidRPr="0067277D">
        <w:rPr>
          <w:rStyle w:val="TagStyle"/>
          <w:rtl/>
        </w:rPr>
        <w:t xml:space="preserve"> </w:t>
      </w:r>
      <w:r w:rsidRPr="00652C2B">
        <w:rPr>
          <w:rStyle w:val="TagStyle"/>
          <w:rtl/>
        </w:rPr>
        <w:t>&lt;&lt; יור &gt;&gt;</w:t>
      </w:r>
      <w:r>
        <w:rPr>
          <w:rtl/>
        </w:rPr>
        <w:t xml:space="preserve">   </w:t>
      </w:r>
      <w:bookmarkEnd w:id="24095"/>
    </w:p>
    <w:p w:rsidR="00F532D9" w:rsidRDefault="00F532D9" w:rsidP="00356EAB">
      <w:pPr>
        <w:rPr>
          <w:rtl/>
          <w:lang w:eastAsia="he-IL"/>
        </w:rPr>
      </w:pPr>
    </w:p>
    <w:p w:rsidR="00B40772" w:rsidRDefault="00F532D9" w:rsidP="00036D2A">
      <w:pPr>
        <w:rPr>
          <w:rtl/>
          <w:lang w:eastAsia="he-IL"/>
        </w:rPr>
      </w:pPr>
      <w:bookmarkStart w:id="24096" w:name="_ETM_Q56_460083"/>
      <w:bookmarkEnd w:id="24096"/>
      <w:r>
        <w:rPr>
          <w:rFonts w:hint="cs"/>
          <w:rtl/>
          <w:lang w:eastAsia="he-IL"/>
        </w:rPr>
        <w:t xml:space="preserve">אז חבר הכנסת יואב קיש, בבקשה. </w:t>
      </w:r>
    </w:p>
    <w:p w:rsidR="00B40772" w:rsidRDefault="00B40772" w:rsidP="00036D2A">
      <w:pPr>
        <w:rPr>
          <w:rtl/>
          <w:lang w:eastAsia="he-IL"/>
        </w:rPr>
      </w:pPr>
    </w:p>
    <w:p w:rsidR="00B40772" w:rsidRDefault="00B40772" w:rsidP="00B40772">
      <w:pPr>
        <w:pStyle w:val="af5"/>
        <w:rPr>
          <w:rtl/>
        </w:rPr>
      </w:pPr>
      <w:r w:rsidRPr="00B40772">
        <w:rPr>
          <w:rStyle w:val="TagStyle"/>
          <w:rtl/>
        </w:rPr>
        <w:t xml:space="preserve"> &lt;&lt; קריאה &gt;&gt; </w:t>
      </w:r>
      <w:r>
        <w:rPr>
          <w:rtl/>
        </w:rPr>
        <w:t>קריאה:</w:t>
      </w:r>
      <w:r w:rsidRPr="00B40772">
        <w:rPr>
          <w:rStyle w:val="TagStyle"/>
          <w:rtl/>
        </w:rPr>
        <w:t xml:space="preserve"> &lt;&lt; קריאה &gt;&gt;</w:t>
      </w:r>
      <w:r>
        <w:rPr>
          <w:rtl/>
        </w:rPr>
        <w:t xml:space="preserve">  </w:t>
      </w:r>
    </w:p>
    <w:p w:rsidR="00B40772" w:rsidRDefault="00B40772" w:rsidP="00036D2A">
      <w:pPr>
        <w:rPr>
          <w:rtl/>
          <w:lang w:eastAsia="he-IL"/>
        </w:rPr>
      </w:pPr>
      <w:r>
        <w:rPr>
          <w:rtl/>
          <w:lang w:eastAsia="he-IL"/>
        </w:rPr>
        <w:t xml:space="preserve"> </w:t>
      </w:r>
    </w:p>
    <w:p w:rsidR="00B40772" w:rsidRDefault="00C9608A" w:rsidP="00036D2A">
      <w:pPr>
        <w:rPr>
          <w:rtl/>
          <w:lang w:eastAsia="he-IL"/>
        </w:rPr>
      </w:pPr>
      <w:r>
        <w:rPr>
          <w:rFonts w:hint="cs"/>
          <w:rtl/>
          <w:lang w:eastAsia="he-IL"/>
        </w:rPr>
        <w:t>– – –</w:t>
      </w:r>
    </w:p>
    <w:p w:rsidR="00B40772" w:rsidRDefault="00B40772" w:rsidP="00036D2A">
      <w:pPr>
        <w:rPr>
          <w:rtl/>
          <w:lang w:eastAsia="he-IL"/>
        </w:rPr>
      </w:pPr>
    </w:p>
    <w:p w:rsidR="00B40772" w:rsidRDefault="00B40772" w:rsidP="00B40772">
      <w:pPr>
        <w:pStyle w:val="af6"/>
        <w:rPr>
          <w:rtl/>
        </w:rPr>
      </w:pPr>
      <w:r w:rsidRPr="00652C2B">
        <w:rPr>
          <w:rStyle w:val="TagStyle"/>
          <w:rtl/>
        </w:rPr>
        <w:t>&lt;&lt; יור &gt;&gt;</w:t>
      </w:r>
      <w:r w:rsidRPr="0067277D">
        <w:rPr>
          <w:rStyle w:val="TagStyle"/>
          <w:rtl/>
        </w:rPr>
        <w:t xml:space="preserve"> </w:t>
      </w:r>
      <w:r>
        <w:rPr>
          <w:rtl/>
        </w:rPr>
        <w:t>היו"ר מנסור עבאס:</w:t>
      </w:r>
      <w:r w:rsidRPr="0067277D">
        <w:rPr>
          <w:rStyle w:val="TagStyle"/>
          <w:rtl/>
        </w:rPr>
        <w:t xml:space="preserve"> </w:t>
      </w:r>
      <w:r w:rsidRPr="00652C2B">
        <w:rPr>
          <w:rStyle w:val="TagStyle"/>
          <w:rtl/>
        </w:rPr>
        <w:t>&lt;&lt; יור &gt;&gt;</w:t>
      </w:r>
      <w:r>
        <w:rPr>
          <w:rtl/>
        </w:rPr>
        <w:t xml:space="preserve">   </w:t>
      </w:r>
    </w:p>
    <w:p w:rsidR="00B40772" w:rsidRDefault="00B40772" w:rsidP="00B40772">
      <w:pPr>
        <w:rPr>
          <w:rtl/>
          <w:lang w:eastAsia="he-IL"/>
        </w:rPr>
      </w:pPr>
    </w:p>
    <w:p w:rsidR="00F532D9" w:rsidRDefault="00F532D9" w:rsidP="00036D2A">
      <w:pPr>
        <w:rPr>
          <w:rtl/>
          <w:lang w:eastAsia="he-IL"/>
        </w:rPr>
      </w:pPr>
      <w:r>
        <w:rPr>
          <w:rFonts w:hint="cs"/>
          <w:rtl/>
          <w:lang w:eastAsia="he-IL"/>
        </w:rPr>
        <w:t xml:space="preserve">אה, כן? אוקיי, </w:t>
      </w:r>
      <w:bookmarkStart w:id="24097" w:name="_ETM_Q56_468214"/>
      <w:bookmarkEnd w:id="24097"/>
      <w:r>
        <w:rPr>
          <w:rFonts w:hint="cs"/>
          <w:rtl/>
          <w:lang w:eastAsia="he-IL"/>
        </w:rPr>
        <w:t>אחריו. בסדר. בוא ניתן לאשכנזי בין שני מזרחים.</w:t>
      </w:r>
      <w:bookmarkStart w:id="24098" w:name="_ETM_Q56_469215"/>
      <w:bookmarkStart w:id="24099" w:name="_ETM_Q56_469449"/>
      <w:bookmarkEnd w:id="24098"/>
      <w:bookmarkEnd w:id="24099"/>
    </w:p>
    <w:p w:rsidR="00F532D9" w:rsidRDefault="00F532D9" w:rsidP="00036D2A">
      <w:pPr>
        <w:rPr>
          <w:rtl/>
          <w:lang w:eastAsia="he-IL"/>
        </w:rPr>
      </w:pPr>
      <w:bookmarkStart w:id="24100" w:name="_ETM_Q56_469532"/>
      <w:bookmarkStart w:id="24101" w:name="_ETM_Q56_470921"/>
      <w:bookmarkEnd w:id="24100"/>
      <w:bookmarkEnd w:id="24101"/>
    </w:p>
    <w:p w:rsidR="00F532D9" w:rsidRDefault="00F532D9" w:rsidP="00036D2A">
      <w:pPr>
        <w:pStyle w:val="a4"/>
        <w:rPr>
          <w:rtl/>
        </w:rPr>
      </w:pPr>
      <w:bookmarkStart w:id="24102" w:name="ET_speaker_5296_40"/>
      <w:r w:rsidRPr="00652C2B">
        <w:rPr>
          <w:rStyle w:val="TagStyle"/>
          <w:rtl/>
        </w:rPr>
        <w:t xml:space="preserve"> &lt;&lt; דובר &gt;&gt;</w:t>
      </w:r>
      <w:r w:rsidRPr="0067277D">
        <w:rPr>
          <w:rStyle w:val="TagStyle"/>
          <w:rtl/>
        </w:rPr>
        <w:t xml:space="preserve"> </w:t>
      </w:r>
      <w:bookmarkStart w:id="24103" w:name="_Toc76301986"/>
      <w:r>
        <w:rPr>
          <w:rtl/>
        </w:rPr>
        <w:t>יואב קיש (הליכוד):</w:t>
      </w:r>
      <w:bookmarkEnd w:id="24103"/>
      <w:r w:rsidRPr="0067277D">
        <w:rPr>
          <w:rStyle w:val="TagStyle"/>
          <w:rtl/>
        </w:rPr>
        <w:t xml:space="preserve"> </w:t>
      </w:r>
      <w:r w:rsidRPr="00652C2B">
        <w:rPr>
          <w:rStyle w:val="TagStyle"/>
          <w:rtl/>
        </w:rPr>
        <w:t>&lt;&lt; דובר &gt;&gt;</w:t>
      </w:r>
      <w:r>
        <w:rPr>
          <w:rtl/>
        </w:rPr>
        <w:t xml:space="preserve">   </w:t>
      </w:r>
      <w:bookmarkEnd w:id="24102"/>
    </w:p>
    <w:p w:rsidR="00F532D9" w:rsidRDefault="00F532D9" w:rsidP="00356EAB">
      <w:pPr>
        <w:rPr>
          <w:rtl/>
          <w:lang w:eastAsia="he-IL"/>
        </w:rPr>
      </w:pPr>
    </w:p>
    <w:p w:rsidR="00F532D9" w:rsidRDefault="00F532D9" w:rsidP="00B40772">
      <w:pPr>
        <w:rPr>
          <w:rtl/>
        </w:rPr>
      </w:pPr>
      <w:bookmarkStart w:id="24104" w:name="_ETM_Q56_471521"/>
      <w:bookmarkStart w:id="24105" w:name="_ETM_Q56_471558"/>
      <w:bookmarkEnd w:id="24104"/>
      <w:bookmarkEnd w:id="24105"/>
      <w:r>
        <w:rPr>
          <w:rFonts w:hint="cs"/>
          <w:rtl/>
          <w:lang w:eastAsia="he-IL"/>
        </w:rPr>
        <w:t xml:space="preserve">בדיוק. יש פה </w:t>
      </w:r>
      <w:bookmarkStart w:id="24106" w:name="_ETM_Q56_473769"/>
      <w:bookmarkEnd w:id="24106"/>
      <w:r>
        <w:rPr>
          <w:rFonts w:hint="cs"/>
          <w:rtl/>
          <w:lang w:eastAsia="he-IL"/>
        </w:rPr>
        <w:t>ר</w:t>
      </w:r>
      <w:bookmarkStart w:id="24107" w:name="_ETM_Q56_460465"/>
      <w:bookmarkStart w:id="24108" w:name="_ETM_Q56_463045"/>
      <w:bookmarkStart w:id="24109" w:name="_ETM_Q56_453444"/>
      <w:bookmarkStart w:id="24110" w:name="_ETM_Q56_453485"/>
      <w:bookmarkStart w:id="24111" w:name="_ETM_Q56_458919"/>
      <w:bookmarkStart w:id="24112" w:name="_ETM_Q56_459490"/>
      <w:bookmarkStart w:id="24113" w:name="_ETM_Q56_460089"/>
      <w:bookmarkStart w:id="24114" w:name="_ETM_Q56_460600"/>
      <w:bookmarkStart w:id="24115" w:name="_ETM_Q56_460930"/>
      <w:bookmarkStart w:id="24116" w:name="_ETM_Q56_461229"/>
      <w:bookmarkStart w:id="24117" w:name="_ETM_Q56_464849"/>
      <w:bookmarkStart w:id="24118" w:name="_ETM_Q56_466339"/>
      <w:bookmarkStart w:id="24119" w:name="_ETM_Q56_466970"/>
      <w:bookmarkStart w:id="24120" w:name="_ETM_Q56_468020"/>
      <w:bookmarkStart w:id="24121" w:name="_ETM_Q56_468380"/>
      <w:bookmarkStart w:id="24122" w:name="_ETM_Q56_468980"/>
      <w:bookmarkStart w:id="24123" w:name="_ETM_Q56_469190"/>
      <w:bookmarkStart w:id="24124" w:name="_ETM_Q56_469610"/>
      <w:bookmarkStart w:id="24125" w:name="_ETM_Q56_470360"/>
      <w:bookmarkStart w:id="24126" w:name="_ETM_Q56_470540"/>
      <w:bookmarkStart w:id="24127" w:name="_ETM_Q56_470870"/>
      <w:bookmarkStart w:id="24128" w:name="_ETM_Q56_471770"/>
      <w:bookmarkStart w:id="24129" w:name="_ETM_Q56_472160"/>
      <w:bookmarkStart w:id="24130" w:name="_ETM_Q56_472339"/>
      <w:bookmarkStart w:id="24131" w:name="_ETM_Q56_472520"/>
      <w:bookmarkStart w:id="24132" w:name="_ETM_Q56_472730"/>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r>
        <w:rPr>
          <w:rFonts w:hint="cs"/>
          <w:rtl/>
          <w:lang w:eastAsia="he-IL"/>
        </w:rPr>
        <w:t>וב מזר</w:t>
      </w:r>
      <w:r>
        <w:rPr>
          <w:rtl/>
        </w:rPr>
        <w:t>חי</w:t>
      </w:r>
      <w:bookmarkStart w:id="24133" w:name="_ETM_Q56_470684"/>
      <w:bookmarkEnd w:id="24133"/>
      <w:r>
        <w:rPr>
          <w:rFonts w:hint="cs"/>
          <w:rtl/>
        </w:rPr>
        <w:t>.</w:t>
      </w:r>
      <w:r>
        <w:rPr>
          <w:rtl/>
        </w:rPr>
        <w:t xml:space="preserve"> </w:t>
      </w:r>
      <w:bookmarkStart w:id="24134" w:name="_ETM_Q56_473270"/>
      <w:bookmarkStart w:id="24135" w:name="_ETM_Q56_474214"/>
      <w:bookmarkStart w:id="24136" w:name="_ETM_Q56_473480"/>
      <w:bookmarkStart w:id="24137" w:name="_ETM_Q56_473990"/>
      <w:bookmarkEnd w:id="24134"/>
      <w:bookmarkEnd w:id="24135"/>
      <w:bookmarkEnd w:id="24136"/>
      <w:bookmarkEnd w:id="24137"/>
      <w:r>
        <w:rPr>
          <w:rtl/>
        </w:rPr>
        <w:t xml:space="preserve">כבוד </w:t>
      </w:r>
      <w:bookmarkStart w:id="24138" w:name="_ETM_Q56_474230"/>
      <w:bookmarkEnd w:id="24138"/>
      <w:r>
        <w:rPr>
          <w:rtl/>
        </w:rPr>
        <w:t>היושב-ראש</w:t>
      </w:r>
      <w:r>
        <w:rPr>
          <w:rFonts w:hint="cs"/>
          <w:rtl/>
        </w:rPr>
        <w:t>,</w:t>
      </w:r>
      <w:r>
        <w:rPr>
          <w:rtl/>
        </w:rPr>
        <w:t xml:space="preserve"> </w:t>
      </w:r>
      <w:bookmarkStart w:id="24139" w:name="_ETM_Q56_475279"/>
      <w:bookmarkEnd w:id="24139"/>
      <w:r>
        <w:rPr>
          <w:rtl/>
        </w:rPr>
        <w:t xml:space="preserve">חברות </w:t>
      </w:r>
      <w:bookmarkStart w:id="24140" w:name="_ETM_Q56_475610"/>
      <w:bookmarkEnd w:id="24140"/>
      <w:r>
        <w:rPr>
          <w:rtl/>
        </w:rPr>
        <w:t xml:space="preserve">וחברי </w:t>
      </w:r>
      <w:bookmarkStart w:id="24141" w:name="_ETM_Q56_475970"/>
      <w:bookmarkEnd w:id="24141"/>
      <w:r>
        <w:rPr>
          <w:rtl/>
        </w:rPr>
        <w:t>הכנסת</w:t>
      </w:r>
      <w:r>
        <w:rPr>
          <w:rFonts w:hint="cs"/>
          <w:rtl/>
        </w:rPr>
        <w:t>,</w:t>
      </w:r>
      <w:r>
        <w:rPr>
          <w:rtl/>
        </w:rPr>
        <w:t xml:space="preserve"> </w:t>
      </w:r>
      <w:bookmarkStart w:id="24142" w:name="_ETM_Q56_476360"/>
      <w:bookmarkEnd w:id="24142"/>
      <w:r>
        <w:rPr>
          <w:rtl/>
        </w:rPr>
        <w:t xml:space="preserve">קודם </w:t>
      </w:r>
      <w:bookmarkStart w:id="24143" w:name="_ETM_Q56_476660"/>
      <w:bookmarkEnd w:id="24143"/>
      <w:r>
        <w:rPr>
          <w:rtl/>
        </w:rPr>
        <w:t>כ</w:t>
      </w:r>
      <w:r>
        <w:rPr>
          <w:rFonts w:hint="cs"/>
          <w:rtl/>
        </w:rPr>
        <w:t>ו</w:t>
      </w:r>
      <w:r>
        <w:rPr>
          <w:rtl/>
        </w:rPr>
        <w:t>ל</w:t>
      </w:r>
      <w:r>
        <w:rPr>
          <w:rFonts w:hint="cs"/>
          <w:rtl/>
        </w:rPr>
        <w:t>,</w:t>
      </w:r>
      <w:r>
        <w:rPr>
          <w:rtl/>
        </w:rPr>
        <w:t xml:space="preserve"> </w:t>
      </w:r>
      <w:bookmarkStart w:id="24144" w:name="_ETM_Q56_476990"/>
      <w:bookmarkEnd w:id="24144"/>
      <w:r>
        <w:rPr>
          <w:rFonts w:hint="cs"/>
          <w:rtl/>
        </w:rPr>
        <w:t>ה</w:t>
      </w:r>
      <w:r>
        <w:rPr>
          <w:rtl/>
        </w:rPr>
        <w:t xml:space="preserve">רב </w:t>
      </w:r>
      <w:bookmarkStart w:id="24145" w:name="_ETM_Q56_478300"/>
      <w:bookmarkEnd w:id="24145"/>
      <w:r>
        <w:rPr>
          <w:rFonts w:hint="cs"/>
          <w:rtl/>
        </w:rPr>
        <w:t xml:space="preserve">דרעי, </w:t>
      </w:r>
      <w:bookmarkStart w:id="24146" w:name="_ETM_Q56_474974"/>
      <w:bookmarkEnd w:id="24146"/>
      <w:r>
        <w:rPr>
          <w:rtl/>
        </w:rPr>
        <w:t xml:space="preserve">אני </w:t>
      </w:r>
      <w:bookmarkStart w:id="24147" w:name="_ETM_Q56_478900"/>
      <w:bookmarkEnd w:id="24147"/>
      <w:r>
        <w:rPr>
          <w:rtl/>
        </w:rPr>
        <w:t xml:space="preserve">אשכנזי </w:t>
      </w:r>
      <w:bookmarkStart w:id="24148" w:name="_ETM_Q56_479650"/>
      <w:bookmarkStart w:id="24149" w:name="_ETM_Q56_478293"/>
      <w:bookmarkEnd w:id="24148"/>
      <w:bookmarkEnd w:id="24149"/>
      <w:r>
        <w:rPr>
          <w:rtl/>
        </w:rPr>
        <w:t>גאה</w:t>
      </w:r>
      <w:r w:rsidR="00B40772">
        <w:rPr>
          <w:rFonts w:hint="cs"/>
          <w:rtl/>
        </w:rPr>
        <w:t>,</w:t>
      </w:r>
      <w:r>
        <w:rPr>
          <w:rFonts w:hint="cs"/>
          <w:rtl/>
        </w:rPr>
        <w:t xml:space="preserve"> בסדר? כמו שהיה מזרחי גאה, אני אשכנזי גאה</w:t>
      </w:r>
      <w:bookmarkStart w:id="24150" w:name="_ETM_Q56_480594"/>
      <w:bookmarkEnd w:id="24150"/>
      <w:r>
        <w:rPr>
          <w:rFonts w:hint="cs"/>
          <w:rtl/>
        </w:rPr>
        <w:t>.</w:t>
      </w:r>
      <w:bookmarkStart w:id="24151" w:name="_ETM_Q56_480000"/>
      <w:bookmarkStart w:id="24152" w:name="_ETM_Q56_480269"/>
      <w:bookmarkStart w:id="24153" w:name="_ETM_Q56_482029"/>
      <w:bookmarkStart w:id="24154" w:name="_ETM_Q56_482420"/>
      <w:bookmarkStart w:id="24155" w:name="_ETM_Q56_482629"/>
      <w:bookmarkStart w:id="24156" w:name="_ETM_Q56_482960"/>
      <w:bookmarkStart w:id="24157" w:name="_ETM_Q56_484160"/>
      <w:bookmarkStart w:id="24158" w:name="_ETM_Q56_484370"/>
      <w:bookmarkEnd w:id="24151"/>
      <w:bookmarkEnd w:id="24152"/>
      <w:bookmarkEnd w:id="24153"/>
      <w:bookmarkEnd w:id="24154"/>
      <w:bookmarkEnd w:id="24155"/>
      <w:bookmarkEnd w:id="24156"/>
      <w:bookmarkEnd w:id="24157"/>
      <w:bookmarkEnd w:id="24158"/>
      <w:r>
        <w:rPr>
          <w:rtl/>
        </w:rPr>
        <w:t xml:space="preserve"> </w:t>
      </w:r>
      <w:bookmarkStart w:id="24159" w:name="_ETM_Q56_485660"/>
      <w:bookmarkEnd w:id="24159"/>
      <w:r>
        <w:rPr>
          <w:rtl/>
        </w:rPr>
        <w:t>אנחנו</w:t>
      </w:r>
      <w:r>
        <w:rPr>
          <w:rFonts w:hint="cs"/>
          <w:rtl/>
        </w:rPr>
        <w:t xml:space="preserve"> אחים</w:t>
      </w:r>
      <w:bookmarkStart w:id="24160" w:name="_ETM_Q56_482014"/>
      <w:bookmarkEnd w:id="24160"/>
      <w:r>
        <w:rPr>
          <w:rFonts w:hint="cs"/>
          <w:rtl/>
        </w:rPr>
        <w:t>.</w:t>
      </w:r>
      <w:r>
        <w:rPr>
          <w:rtl/>
        </w:rPr>
        <w:t xml:space="preserve"> </w:t>
      </w:r>
      <w:bookmarkStart w:id="24161" w:name="_ETM_Q56_486140"/>
      <w:bookmarkStart w:id="24162" w:name="_ETM_Q56_486830"/>
      <w:bookmarkEnd w:id="24161"/>
      <w:bookmarkEnd w:id="24162"/>
      <w:r>
        <w:rPr>
          <w:rFonts w:hint="cs"/>
          <w:rtl/>
        </w:rPr>
        <w:t>מ</w:t>
      </w:r>
      <w:r>
        <w:rPr>
          <w:rtl/>
        </w:rPr>
        <w:t xml:space="preserve">י </w:t>
      </w:r>
      <w:bookmarkStart w:id="24163" w:name="_ETM_Q56_487009"/>
      <w:bookmarkEnd w:id="24163"/>
      <w:r>
        <w:rPr>
          <w:rtl/>
        </w:rPr>
        <w:t xml:space="preserve">שלא </w:t>
      </w:r>
      <w:bookmarkStart w:id="24164" w:name="_ETM_Q56_487279"/>
      <w:bookmarkEnd w:id="24164"/>
      <w:r>
        <w:rPr>
          <w:rtl/>
        </w:rPr>
        <w:t xml:space="preserve">הבין </w:t>
      </w:r>
      <w:bookmarkStart w:id="24165" w:name="_ETM_Q56_487520"/>
      <w:bookmarkEnd w:id="24165"/>
      <w:r>
        <w:rPr>
          <w:rtl/>
        </w:rPr>
        <w:t>קודם</w:t>
      </w:r>
      <w:r>
        <w:rPr>
          <w:rFonts w:hint="cs"/>
          <w:rtl/>
        </w:rPr>
        <w:t>,</w:t>
      </w:r>
      <w:r>
        <w:rPr>
          <w:rtl/>
        </w:rPr>
        <w:t xml:space="preserve"> </w:t>
      </w:r>
      <w:bookmarkStart w:id="24166" w:name="_ETM_Q56_488029"/>
      <w:bookmarkEnd w:id="24166"/>
      <w:r>
        <w:rPr>
          <w:rtl/>
        </w:rPr>
        <w:t>הכ</w:t>
      </w:r>
      <w:bookmarkStart w:id="24167" w:name="_ETM_Q56_484082"/>
      <w:bookmarkEnd w:id="24167"/>
      <w:r>
        <w:rPr>
          <w:rFonts w:hint="cs"/>
          <w:rtl/>
        </w:rPr>
        <w:t>ו</w:t>
      </w:r>
      <w:r>
        <w:rPr>
          <w:rtl/>
        </w:rPr>
        <w:t xml:space="preserve">ל </w:t>
      </w:r>
      <w:bookmarkStart w:id="24168" w:name="_ETM_Q56_488389"/>
      <w:bookmarkEnd w:id="24168"/>
      <w:r>
        <w:rPr>
          <w:rtl/>
        </w:rPr>
        <w:t xml:space="preserve">ברוח </w:t>
      </w:r>
      <w:bookmarkStart w:id="24169" w:name="_ETM_Q56_488779"/>
      <w:bookmarkEnd w:id="24169"/>
      <w:r>
        <w:rPr>
          <w:rtl/>
        </w:rPr>
        <w:t xml:space="preserve">טובה </w:t>
      </w:r>
      <w:bookmarkStart w:id="24170" w:name="_ETM_Q56_489080"/>
      <w:bookmarkEnd w:id="24170"/>
      <w:r>
        <w:rPr>
          <w:rtl/>
        </w:rPr>
        <w:t>ובהלצה</w:t>
      </w:r>
      <w:r>
        <w:rPr>
          <w:rFonts w:hint="cs"/>
          <w:rtl/>
        </w:rPr>
        <w:t>.</w:t>
      </w:r>
      <w:r>
        <w:rPr>
          <w:rtl/>
        </w:rPr>
        <w:t xml:space="preserve"> </w:t>
      </w:r>
      <w:bookmarkStart w:id="24171" w:name="_ETM_Q56_489890"/>
      <w:bookmarkEnd w:id="24171"/>
      <w:r>
        <w:rPr>
          <w:rtl/>
        </w:rPr>
        <w:t>הליכוד</w:t>
      </w:r>
      <w:r>
        <w:rPr>
          <w:rFonts w:hint="cs"/>
          <w:rtl/>
        </w:rPr>
        <w:t>,</w:t>
      </w:r>
      <w:r>
        <w:rPr>
          <w:rtl/>
        </w:rPr>
        <w:t xml:space="preserve"> </w:t>
      </w:r>
      <w:bookmarkStart w:id="24172" w:name="_ETM_Q56_490730"/>
      <w:bookmarkEnd w:id="24172"/>
      <w:r>
        <w:rPr>
          <w:rtl/>
        </w:rPr>
        <w:t xml:space="preserve">גדלנו </w:t>
      </w:r>
      <w:bookmarkStart w:id="24173" w:name="_ETM_Q56_491330"/>
      <w:bookmarkEnd w:id="24173"/>
      <w:r>
        <w:rPr>
          <w:rtl/>
        </w:rPr>
        <w:t xml:space="preserve">כולנו </w:t>
      </w:r>
      <w:bookmarkStart w:id="24174" w:name="_ETM_Q56_492110"/>
      <w:bookmarkEnd w:id="24174"/>
      <w:r>
        <w:rPr>
          <w:rFonts w:hint="cs"/>
          <w:rtl/>
        </w:rPr>
        <w:t xml:space="preserve">– </w:t>
      </w:r>
      <w:bookmarkStart w:id="24175" w:name="_ETM_Q56_487312"/>
      <w:bookmarkEnd w:id="24175"/>
      <w:r>
        <w:rPr>
          <w:rtl/>
        </w:rPr>
        <w:t xml:space="preserve">אני </w:t>
      </w:r>
      <w:bookmarkStart w:id="24176" w:name="_ETM_Q56_492260"/>
      <w:bookmarkEnd w:id="24176"/>
      <w:r>
        <w:rPr>
          <w:rFonts w:hint="cs"/>
          <w:rtl/>
        </w:rPr>
        <w:t>אומר לכם, תראו</w:t>
      </w:r>
      <w:r w:rsidR="00B40772">
        <w:rPr>
          <w:rFonts w:hint="cs"/>
          <w:rtl/>
        </w:rPr>
        <w:t>,</w:t>
      </w:r>
      <w:r>
        <w:rPr>
          <w:rFonts w:hint="cs"/>
          <w:rtl/>
        </w:rPr>
        <w:t xml:space="preserve"> </w:t>
      </w:r>
      <w:bookmarkStart w:id="24177" w:name="_ETM_Q56_489771"/>
      <w:bookmarkStart w:id="24178" w:name="_ETM_Q56_490601"/>
      <w:bookmarkStart w:id="24179" w:name="_ETM_Q56_490653"/>
      <w:bookmarkStart w:id="24180" w:name="_ETM_Q56_492559"/>
      <w:bookmarkStart w:id="24181" w:name="_ETM_Q56_493549"/>
      <w:bookmarkStart w:id="24182" w:name="_ETM_Q56_488511"/>
      <w:bookmarkEnd w:id="24177"/>
      <w:bookmarkEnd w:id="24178"/>
      <w:bookmarkEnd w:id="24179"/>
      <w:bookmarkEnd w:id="24180"/>
      <w:bookmarkEnd w:id="24181"/>
      <w:bookmarkEnd w:id="24182"/>
      <w:r>
        <w:rPr>
          <w:rtl/>
        </w:rPr>
        <w:t>את</w:t>
      </w:r>
      <w:r>
        <w:rPr>
          <w:rFonts w:hint="cs"/>
          <w:rtl/>
        </w:rPr>
        <w:t>ם</w:t>
      </w:r>
      <w:r>
        <w:rPr>
          <w:rtl/>
        </w:rPr>
        <w:t xml:space="preserve"> </w:t>
      </w:r>
      <w:bookmarkStart w:id="24183" w:name="_ETM_Q56_493670"/>
      <w:bookmarkEnd w:id="24183"/>
      <w:r>
        <w:rPr>
          <w:rtl/>
        </w:rPr>
        <w:t>יודע</w:t>
      </w:r>
      <w:r>
        <w:rPr>
          <w:rFonts w:hint="cs"/>
          <w:rtl/>
        </w:rPr>
        <w:t>ים מה</w:t>
      </w:r>
      <w:bookmarkStart w:id="24184" w:name="_ETM_Q56_489431"/>
      <w:bookmarkEnd w:id="24184"/>
      <w:r w:rsidR="00B40772">
        <w:rPr>
          <w:rFonts w:hint="cs"/>
          <w:rtl/>
        </w:rPr>
        <w:t>?</w:t>
      </w:r>
      <w:bookmarkStart w:id="24185" w:name="_ETM_Q56_493849"/>
      <w:bookmarkStart w:id="24186" w:name="_ETM_Q56_494150"/>
      <w:bookmarkStart w:id="24187" w:name="_ETM_Q56_494360"/>
      <w:bookmarkStart w:id="24188" w:name="_ETM_Q56_494450"/>
      <w:bookmarkEnd w:id="24185"/>
      <w:bookmarkEnd w:id="24186"/>
      <w:bookmarkEnd w:id="24187"/>
      <w:bookmarkEnd w:id="24188"/>
      <w:r>
        <w:rPr>
          <w:rFonts w:hint="cs"/>
          <w:rtl/>
        </w:rPr>
        <w:t xml:space="preserve"> בכלל רציתי ל</w:t>
      </w:r>
      <w:bookmarkStart w:id="24189" w:name="_ETM_Q56_490621"/>
      <w:bookmarkEnd w:id="24189"/>
      <w:r>
        <w:rPr>
          <w:rtl/>
        </w:rPr>
        <w:t xml:space="preserve">דבר </w:t>
      </w:r>
      <w:bookmarkStart w:id="24190" w:name="_ETM_Q56_494750"/>
      <w:bookmarkEnd w:id="24190"/>
      <w:r>
        <w:rPr>
          <w:rFonts w:hint="cs"/>
          <w:rtl/>
        </w:rPr>
        <w:t xml:space="preserve">על </w:t>
      </w:r>
      <w:r>
        <w:rPr>
          <w:rtl/>
        </w:rPr>
        <w:t xml:space="preserve">נושא </w:t>
      </w:r>
      <w:bookmarkStart w:id="24191" w:name="_ETM_Q56_495019"/>
      <w:bookmarkEnd w:id="24191"/>
      <w:r>
        <w:rPr>
          <w:rtl/>
        </w:rPr>
        <w:t>אחר</w:t>
      </w:r>
      <w:r>
        <w:rPr>
          <w:rFonts w:hint="cs"/>
          <w:rtl/>
        </w:rPr>
        <w:t>.</w:t>
      </w:r>
      <w:bookmarkStart w:id="24192" w:name="_ETM_Q56_490781"/>
      <w:bookmarkStart w:id="24193" w:name="_ETM_Q56_495849"/>
      <w:bookmarkEnd w:id="24192"/>
      <w:bookmarkEnd w:id="24193"/>
    </w:p>
    <w:p w:rsidR="00F532D9" w:rsidRDefault="00F532D9" w:rsidP="00036D2A">
      <w:pPr>
        <w:rPr>
          <w:rtl/>
        </w:rPr>
      </w:pPr>
    </w:p>
    <w:p w:rsidR="00F532D9" w:rsidRDefault="00F532D9" w:rsidP="00036D2A">
      <w:pPr>
        <w:pStyle w:val="af5"/>
        <w:rPr>
          <w:rtl/>
        </w:rPr>
      </w:pPr>
      <w:bookmarkStart w:id="24194" w:name="ET_interruption_6142_41"/>
      <w:r w:rsidRPr="00652C2B">
        <w:rPr>
          <w:rStyle w:val="TagStyle"/>
          <w:rtl/>
        </w:rPr>
        <w:t xml:space="preserve"> &lt;&lt; קריאה &gt;&gt;</w:t>
      </w:r>
      <w:r w:rsidRPr="00FD2A95">
        <w:rPr>
          <w:rStyle w:val="TagStyle"/>
          <w:rtl/>
        </w:rPr>
        <w:t xml:space="preserve"> </w:t>
      </w:r>
      <w:r>
        <w:rPr>
          <w:rtl/>
        </w:rPr>
        <w:t>אריה מכלוף דרעי (ש"ס):</w:t>
      </w:r>
      <w:r w:rsidRPr="00FD2A95">
        <w:rPr>
          <w:rStyle w:val="TagStyle"/>
          <w:rtl/>
        </w:rPr>
        <w:t xml:space="preserve"> </w:t>
      </w:r>
      <w:r w:rsidRPr="00652C2B">
        <w:rPr>
          <w:rStyle w:val="TagStyle"/>
          <w:rtl/>
        </w:rPr>
        <w:t>&lt;&lt; קריאה &gt;&gt;</w:t>
      </w:r>
      <w:r>
        <w:rPr>
          <w:rtl/>
        </w:rPr>
        <w:t xml:space="preserve">   </w:t>
      </w:r>
      <w:bookmarkEnd w:id="24194"/>
    </w:p>
    <w:p w:rsidR="00F532D9" w:rsidRDefault="00F532D9" w:rsidP="00356EAB">
      <w:pPr>
        <w:rPr>
          <w:rtl/>
          <w:lang w:eastAsia="he-IL"/>
        </w:rPr>
      </w:pPr>
    </w:p>
    <w:p w:rsidR="00F532D9" w:rsidRDefault="00F532D9" w:rsidP="00036D2A">
      <w:pPr>
        <w:rPr>
          <w:rtl/>
          <w:lang w:eastAsia="he-IL"/>
        </w:rPr>
      </w:pPr>
      <w:bookmarkStart w:id="24195" w:name="_ETM_Q56_492761"/>
      <w:bookmarkStart w:id="24196" w:name="_ETM_Q56_491180"/>
      <w:bookmarkEnd w:id="24195"/>
      <w:bookmarkEnd w:id="24196"/>
      <w:r>
        <w:rPr>
          <w:rFonts w:hint="cs"/>
          <w:rtl/>
          <w:lang w:eastAsia="he-IL"/>
        </w:rPr>
        <w:t xml:space="preserve">חבל לבזבז זמן </w:t>
      </w:r>
      <w:bookmarkStart w:id="24197" w:name="_ETM_Q56_496735"/>
      <w:bookmarkEnd w:id="24197"/>
      <w:r>
        <w:rPr>
          <w:rFonts w:hint="cs"/>
          <w:rtl/>
          <w:lang w:eastAsia="he-IL"/>
        </w:rPr>
        <w:t xml:space="preserve">על זה </w:t>
      </w:r>
      <w:r w:rsidR="00C9608A">
        <w:rPr>
          <w:rFonts w:hint="cs"/>
          <w:rtl/>
          <w:lang w:eastAsia="he-IL"/>
        </w:rPr>
        <w:t>– – –</w:t>
      </w:r>
    </w:p>
    <w:p w:rsidR="00F532D9" w:rsidRDefault="00F532D9" w:rsidP="00036D2A">
      <w:pPr>
        <w:rPr>
          <w:rtl/>
          <w:lang w:eastAsia="he-IL"/>
        </w:rPr>
      </w:pPr>
      <w:bookmarkStart w:id="24198" w:name="_ETM_Q56_497239"/>
      <w:bookmarkStart w:id="24199" w:name="_ETM_Q56_497297"/>
      <w:bookmarkEnd w:id="24198"/>
      <w:bookmarkEnd w:id="24199"/>
    </w:p>
    <w:p w:rsidR="00F532D9" w:rsidRDefault="00F532D9" w:rsidP="00036D2A">
      <w:pPr>
        <w:pStyle w:val="-"/>
        <w:rPr>
          <w:rtl/>
        </w:rPr>
      </w:pPr>
      <w:bookmarkStart w:id="24200" w:name="ET_speakercontinue_5296_42"/>
      <w:r w:rsidRPr="00652C2B">
        <w:rPr>
          <w:rStyle w:val="TagStyle"/>
          <w:rtl/>
        </w:rPr>
        <w:t xml:space="preserve"> &lt;&lt; דובר_המשך &gt;&gt;</w:t>
      </w:r>
      <w:r w:rsidRPr="00FD2A95">
        <w:rPr>
          <w:rStyle w:val="TagStyle"/>
          <w:rtl/>
        </w:rPr>
        <w:t xml:space="preserve"> </w:t>
      </w:r>
      <w:r>
        <w:rPr>
          <w:rtl/>
        </w:rPr>
        <w:t>יואב קיש (הליכוד):</w:t>
      </w:r>
      <w:r w:rsidRPr="00FD2A95">
        <w:rPr>
          <w:rStyle w:val="TagStyle"/>
          <w:rtl/>
        </w:rPr>
        <w:t xml:space="preserve"> </w:t>
      </w:r>
      <w:r w:rsidRPr="00652C2B">
        <w:rPr>
          <w:rStyle w:val="TagStyle"/>
          <w:rtl/>
        </w:rPr>
        <w:t>&lt;&lt; דובר_המשך &gt;&gt;</w:t>
      </w:r>
      <w:r>
        <w:rPr>
          <w:rtl/>
        </w:rPr>
        <w:t xml:space="preserve">   </w:t>
      </w:r>
      <w:bookmarkEnd w:id="24200"/>
    </w:p>
    <w:p w:rsidR="00F532D9" w:rsidRDefault="00F532D9" w:rsidP="00356EAB">
      <w:pPr>
        <w:rPr>
          <w:rtl/>
          <w:lang w:eastAsia="he-IL"/>
        </w:rPr>
      </w:pPr>
    </w:p>
    <w:p w:rsidR="00F532D9" w:rsidRDefault="00F532D9" w:rsidP="00B40772">
      <w:pPr>
        <w:rPr>
          <w:rtl/>
        </w:rPr>
      </w:pPr>
      <w:bookmarkStart w:id="24201" w:name="_ETM_Q56_497951"/>
      <w:bookmarkEnd w:id="24201"/>
      <w:r>
        <w:rPr>
          <w:rFonts w:hint="cs"/>
          <w:rtl/>
          <w:lang w:eastAsia="he-IL"/>
        </w:rPr>
        <w:t>צודק, צודק</w:t>
      </w:r>
      <w:r w:rsidR="00B40772">
        <w:rPr>
          <w:rFonts w:hint="cs"/>
          <w:rtl/>
          <w:lang w:eastAsia="he-IL"/>
        </w:rPr>
        <w:t>,</w:t>
      </w:r>
      <w:bookmarkStart w:id="24202" w:name="_ETM_Q56_493231"/>
      <w:bookmarkEnd w:id="24202"/>
      <w:r>
        <w:rPr>
          <w:rFonts w:hint="cs"/>
          <w:rtl/>
          <w:lang w:eastAsia="he-IL"/>
        </w:rPr>
        <w:t xml:space="preserve"> אז </w:t>
      </w:r>
      <w:bookmarkStart w:id="24203" w:name="_ETM_Q56_496359"/>
      <w:bookmarkStart w:id="24204" w:name="_ETM_Q56_496509"/>
      <w:bookmarkStart w:id="24205" w:name="_ETM_Q56_496810"/>
      <w:bookmarkEnd w:id="24203"/>
      <w:bookmarkEnd w:id="24204"/>
      <w:bookmarkEnd w:id="24205"/>
      <w:r>
        <w:rPr>
          <w:rtl/>
        </w:rPr>
        <w:t>מספיק</w:t>
      </w:r>
      <w:r>
        <w:rPr>
          <w:rFonts w:hint="cs"/>
          <w:rtl/>
        </w:rPr>
        <w:t>,</w:t>
      </w:r>
      <w:r>
        <w:rPr>
          <w:rtl/>
        </w:rPr>
        <w:t xml:space="preserve"> </w:t>
      </w:r>
      <w:bookmarkStart w:id="24206" w:name="_ETM_Q56_497199"/>
      <w:bookmarkEnd w:id="24206"/>
      <w:r>
        <w:rPr>
          <w:rtl/>
        </w:rPr>
        <w:t>את</w:t>
      </w:r>
      <w:r>
        <w:rPr>
          <w:rFonts w:hint="cs"/>
          <w:rtl/>
        </w:rPr>
        <w:t xml:space="preserve"> </w:t>
      </w:r>
      <w:r>
        <w:rPr>
          <w:rtl/>
        </w:rPr>
        <w:t>ה</w:t>
      </w:r>
      <w:bookmarkStart w:id="24207" w:name="_ETM_Q56_497470"/>
      <w:bookmarkStart w:id="24208" w:name="_ETM_Q56_497740"/>
      <w:bookmarkEnd w:id="24207"/>
      <w:bookmarkEnd w:id="24208"/>
      <w:r>
        <w:rPr>
          <w:rFonts w:hint="cs"/>
          <w:rtl/>
        </w:rPr>
        <w:t>נושא</w:t>
      </w:r>
      <w:r>
        <w:rPr>
          <w:rtl/>
        </w:rPr>
        <w:t xml:space="preserve"> </w:t>
      </w:r>
      <w:bookmarkStart w:id="24209" w:name="_ETM_Q56_497830"/>
      <w:bookmarkEnd w:id="24209"/>
      <w:r>
        <w:rPr>
          <w:rFonts w:hint="cs"/>
          <w:rtl/>
        </w:rPr>
        <w:t>ה</w:t>
      </w:r>
      <w:r>
        <w:rPr>
          <w:rtl/>
        </w:rPr>
        <w:t xml:space="preserve">זה </w:t>
      </w:r>
      <w:bookmarkStart w:id="24210" w:name="_ETM_Q56_497920"/>
      <w:bookmarkEnd w:id="24210"/>
      <w:r>
        <w:rPr>
          <w:rtl/>
        </w:rPr>
        <w:t>גמרנו</w:t>
      </w:r>
      <w:r>
        <w:rPr>
          <w:rFonts w:hint="cs"/>
          <w:rtl/>
        </w:rPr>
        <w:t>.</w:t>
      </w:r>
      <w:bookmarkStart w:id="24211" w:name="_ETM_Q56_499060"/>
      <w:bookmarkEnd w:id="24211"/>
    </w:p>
    <w:p w:rsidR="00F532D9" w:rsidRDefault="00F532D9" w:rsidP="00036D2A">
      <w:pPr>
        <w:rPr>
          <w:rtl/>
        </w:rPr>
      </w:pPr>
    </w:p>
    <w:p w:rsidR="00F532D9" w:rsidRDefault="00F532D9" w:rsidP="00036D2A">
      <w:pPr>
        <w:pStyle w:val="af5"/>
        <w:rPr>
          <w:rtl/>
        </w:rPr>
      </w:pPr>
      <w:bookmarkStart w:id="24212" w:name="ET_interruption_6142_43"/>
      <w:r w:rsidRPr="00652C2B">
        <w:rPr>
          <w:rStyle w:val="TagStyle"/>
          <w:rtl/>
        </w:rPr>
        <w:t xml:space="preserve"> &lt;&lt; קריאה &gt;&gt;</w:t>
      </w:r>
      <w:r w:rsidRPr="00FD2A95">
        <w:rPr>
          <w:rStyle w:val="TagStyle"/>
          <w:rtl/>
        </w:rPr>
        <w:t xml:space="preserve"> </w:t>
      </w:r>
      <w:r>
        <w:rPr>
          <w:rtl/>
        </w:rPr>
        <w:t>אריה מכלוף דרעי (ש"ס):</w:t>
      </w:r>
      <w:r w:rsidRPr="00FD2A95">
        <w:rPr>
          <w:rStyle w:val="TagStyle"/>
          <w:rtl/>
        </w:rPr>
        <w:t xml:space="preserve"> </w:t>
      </w:r>
      <w:r w:rsidRPr="00652C2B">
        <w:rPr>
          <w:rStyle w:val="TagStyle"/>
          <w:rtl/>
        </w:rPr>
        <w:t>&lt;&lt; קריאה &gt;&gt;</w:t>
      </w:r>
      <w:r>
        <w:rPr>
          <w:rtl/>
        </w:rPr>
        <w:t xml:space="preserve">   </w:t>
      </w:r>
      <w:bookmarkEnd w:id="24212"/>
    </w:p>
    <w:p w:rsidR="00F532D9" w:rsidRDefault="00F532D9" w:rsidP="00356EAB">
      <w:pPr>
        <w:rPr>
          <w:rtl/>
          <w:lang w:eastAsia="he-IL"/>
        </w:rPr>
      </w:pPr>
    </w:p>
    <w:p w:rsidR="00F532D9" w:rsidRDefault="00F532D9" w:rsidP="00036D2A">
      <w:pPr>
        <w:rPr>
          <w:rtl/>
          <w:lang w:eastAsia="he-IL"/>
        </w:rPr>
      </w:pPr>
      <w:bookmarkStart w:id="24213" w:name="_ETM_Q56_493651"/>
      <w:bookmarkEnd w:id="24213"/>
      <w:r>
        <w:rPr>
          <w:rFonts w:hint="cs"/>
          <w:rtl/>
          <w:lang w:eastAsia="he-IL"/>
        </w:rPr>
        <w:t>גמרנו</w:t>
      </w:r>
      <w:bookmarkStart w:id="24214" w:name="_ETM_Q56_491331"/>
      <w:bookmarkEnd w:id="24214"/>
      <w:r>
        <w:rPr>
          <w:rFonts w:hint="cs"/>
          <w:rtl/>
          <w:lang w:eastAsia="he-IL"/>
        </w:rPr>
        <w:t>. חלאס</w:t>
      </w:r>
      <w:bookmarkStart w:id="24215" w:name="_ETM_Q56_494521"/>
      <w:bookmarkEnd w:id="24215"/>
      <w:r>
        <w:rPr>
          <w:rFonts w:hint="cs"/>
          <w:rtl/>
          <w:lang w:eastAsia="he-IL"/>
        </w:rPr>
        <w:t>.</w:t>
      </w:r>
    </w:p>
    <w:p w:rsidR="00F532D9" w:rsidRDefault="00F532D9" w:rsidP="00036D2A">
      <w:pPr>
        <w:ind w:firstLine="0"/>
        <w:rPr>
          <w:rtl/>
          <w:lang w:eastAsia="he-IL"/>
        </w:rPr>
      </w:pPr>
      <w:bookmarkStart w:id="24216" w:name="_ETM_Q56_495102"/>
      <w:bookmarkStart w:id="24217" w:name="_ETM_Q56_495170"/>
      <w:bookmarkStart w:id="24218" w:name="_ETM_Q56_497080"/>
      <w:bookmarkEnd w:id="24216"/>
      <w:bookmarkEnd w:id="24217"/>
      <w:bookmarkEnd w:id="24218"/>
    </w:p>
    <w:p w:rsidR="00F532D9" w:rsidRDefault="00F532D9" w:rsidP="00036D2A">
      <w:pPr>
        <w:pStyle w:val="-"/>
        <w:rPr>
          <w:rtl/>
        </w:rPr>
      </w:pPr>
      <w:bookmarkStart w:id="24219" w:name="ET_speakercontinue_5296_44"/>
      <w:r w:rsidRPr="00652C2B">
        <w:rPr>
          <w:rStyle w:val="TagStyle"/>
          <w:rtl/>
        </w:rPr>
        <w:t xml:space="preserve"> &lt;&lt; דובר_המשך &gt;&gt;</w:t>
      </w:r>
      <w:r w:rsidRPr="00AE5DF5">
        <w:rPr>
          <w:rStyle w:val="TagStyle"/>
          <w:rtl/>
        </w:rPr>
        <w:t xml:space="preserve"> </w:t>
      </w:r>
      <w:r>
        <w:rPr>
          <w:rtl/>
        </w:rPr>
        <w:t>יואב קיש (הליכוד):</w:t>
      </w:r>
      <w:r w:rsidRPr="00AE5DF5">
        <w:rPr>
          <w:rStyle w:val="TagStyle"/>
          <w:rtl/>
        </w:rPr>
        <w:t xml:space="preserve"> </w:t>
      </w:r>
      <w:r w:rsidRPr="00652C2B">
        <w:rPr>
          <w:rStyle w:val="TagStyle"/>
          <w:rtl/>
        </w:rPr>
        <w:t>&lt;&lt; דובר_המשך &gt;&gt;</w:t>
      </w:r>
      <w:r>
        <w:rPr>
          <w:rtl/>
        </w:rPr>
        <w:t xml:space="preserve">   </w:t>
      </w:r>
      <w:bookmarkEnd w:id="24219"/>
    </w:p>
    <w:p w:rsidR="00F532D9" w:rsidRDefault="00F532D9" w:rsidP="00356EAB">
      <w:pPr>
        <w:rPr>
          <w:rtl/>
          <w:lang w:eastAsia="he-IL"/>
        </w:rPr>
      </w:pPr>
    </w:p>
    <w:p w:rsidR="00F532D9" w:rsidRDefault="00F532D9" w:rsidP="00036D2A">
      <w:pPr>
        <w:rPr>
          <w:rtl/>
          <w:lang w:eastAsia="he-IL"/>
        </w:rPr>
      </w:pPr>
      <w:bookmarkStart w:id="24220" w:name="_ETM_Q56_497707"/>
      <w:bookmarkEnd w:id="24220"/>
      <w:r>
        <w:rPr>
          <w:rFonts w:hint="cs"/>
          <w:rtl/>
          <w:lang w:eastAsia="he-IL"/>
        </w:rPr>
        <w:t>אני רוצה להתייחס</w:t>
      </w:r>
      <w:bookmarkStart w:id="24221" w:name="_ETM_Q56_497710"/>
      <w:bookmarkEnd w:id="24221"/>
      <w:r>
        <w:rPr>
          <w:rFonts w:hint="cs"/>
          <w:rtl/>
          <w:lang w:eastAsia="he-IL"/>
        </w:rPr>
        <w:t xml:space="preserve"> </w:t>
      </w:r>
      <w:r w:rsidR="00C9608A">
        <w:rPr>
          <w:rFonts w:hint="cs"/>
          <w:rtl/>
          <w:lang w:eastAsia="he-IL"/>
        </w:rPr>
        <w:t>– – –</w:t>
      </w:r>
    </w:p>
    <w:p w:rsidR="00F532D9" w:rsidRDefault="00F532D9" w:rsidP="00036D2A">
      <w:pPr>
        <w:rPr>
          <w:rtl/>
          <w:lang w:eastAsia="he-IL"/>
        </w:rPr>
      </w:pPr>
      <w:bookmarkStart w:id="24222" w:name="_ETM_Q56_498501"/>
      <w:bookmarkStart w:id="24223" w:name="_ETM_Q56_498589"/>
      <w:bookmarkEnd w:id="24222"/>
      <w:bookmarkEnd w:id="24223"/>
    </w:p>
    <w:p w:rsidR="00F532D9" w:rsidRDefault="00F532D9" w:rsidP="00036D2A">
      <w:pPr>
        <w:pStyle w:val="af5"/>
        <w:rPr>
          <w:rtl/>
        </w:rPr>
      </w:pPr>
      <w:bookmarkStart w:id="24224" w:name="ET_interruption_6142_45"/>
      <w:r w:rsidRPr="00652C2B">
        <w:rPr>
          <w:rStyle w:val="TagStyle"/>
          <w:rtl/>
        </w:rPr>
        <w:t xml:space="preserve"> &lt;&lt; קריאה &gt;&gt;</w:t>
      </w:r>
      <w:r w:rsidRPr="00AE5DF5">
        <w:rPr>
          <w:rStyle w:val="TagStyle"/>
          <w:rtl/>
        </w:rPr>
        <w:t xml:space="preserve"> </w:t>
      </w:r>
      <w:r>
        <w:rPr>
          <w:rtl/>
        </w:rPr>
        <w:t>אריה מכלוף דרעי (ש"ס):</w:t>
      </w:r>
      <w:r w:rsidRPr="00AE5DF5">
        <w:rPr>
          <w:rStyle w:val="TagStyle"/>
          <w:rtl/>
        </w:rPr>
        <w:t xml:space="preserve"> </w:t>
      </w:r>
      <w:r w:rsidRPr="00652C2B">
        <w:rPr>
          <w:rStyle w:val="TagStyle"/>
          <w:rtl/>
        </w:rPr>
        <w:t>&lt;&lt; קריאה &gt;&gt;</w:t>
      </w:r>
      <w:r>
        <w:rPr>
          <w:rtl/>
        </w:rPr>
        <w:t xml:space="preserve">   </w:t>
      </w:r>
      <w:bookmarkEnd w:id="24224"/>
    </w:p>
    <w:p w:rsidR="00F532D9" w:rsidRDefault="00F532D9" w:rsidP="00356EAB">
      <w:pPr>
        <w:rPr>
          <w:rtl/>
          <w:lang w:eastAsia="he-IL"/>
        </w:rPr>
      </w:pPr>
    </w:p>
    <w:p w:rsidR="00F532D9" w:rsidRDefault="00F532D9" w:rsidP="00B40772">
      <w:pPr>
        <w:rPr>
          <w:rtl/>
          <w:lang w:eastAsia="he-IL"/>
        </w:rPr>
      </w:pPr>
      <w:bookmarkStart w:id="24225" w:name="_ETM_Q56_502115"/>
      <w:bookmarkEnd w:id="24225"/>
      <w:r>
        <w:rPr>
          <w:rFonts w:hint="cs"/>
          <w:rtl/>
          <w:lang w:eastAsia="he-IL"/>
        </w:rPr>
        <w:t>רק</w:t>
      </w:r>
      <w:bookmarkStart w:id="24226" w:name="_ETM_Q56_502869"/>
      <w:bookmarkEnd w:id="24226"/>
      <w:r>
        <w:rPr>
          <w:rFonts w:hint="cs"/>
          <w:rtl/>
          <w:lang w:eastAsia="he-IL"/>
        </w:rPr>
        <w:t xml:space="preserve"> שאלה:</w:t>
      </w:r>
      <w:bookmarkStart w:id="24227" w:name="_ETM_Q56_498851"/>
      <w:bookmarkEnd w:id="24227"/>
      <w:r>
        <w:rPr>
          <w:rFonts w:hint="cs"/>
          <w:rtl/>
          <w:lang w:eastAsia="he-IL"/>
        </w:rPr>
        <w:t xml:space="preserve"> אתה אשכנזי גאה במובן של גאה</w:t>
      </w:r>
      <w:bookmarkStart w:id="24228" w:name="_ETM_Q56_500821"/>
      <w:bookmarkEnd w:id="24228"/>
      <w:r>
        <w:rPr>
          <w:rFonts w:hint="cs"/>
          <w:rtl/>
          <w:lang w:eastAsia="he-IL"/>
        </w:rPr>
        <w:t>? שלא</w:t>
      </w:r>
      <w:bookmarkStart w:id="24229" w:name="_ETM_Q56_502640"/>
      <w:bookmarkEnd w:id="24229"/>
      <w:r>
        <w:rPr>
          <w:rFonts w:hint="cs"/>
          <w:rtl/>
          <w:lang w:eastAsia="he-IL"/>
        </w:rPr>
        <w:t xml:space="preserve"> יחשבו, </w:t>
      </w:r>
      <w:bookmarkStart w:id="24230" w:name="_ETM_Q56_504292"/>
      <w:bookmarkEnd w:id="24230"/>
      <w:r>
        <w:rPr>
          <w:rFonts w:hint="cs"/>
          <w:rtl/>
          <w:lang w:eastAsia="he-IL"/>
        </w:rPr>
        <w:t>חלילה וחס.</w:t>
      </w:r>
      <w:bookmarkStart w:id="24231" w:name="_ETM_Q56_506111"/>
      <w:bookmarkEnd w:id="24231"/>
      <w:r>
        <w:rPr>
          <w:rFonts w:hint="cs"/>
          <w:rtl/>
          <w:lang w:eastAsia="he-IL"/>
        </w:rPr>
        <w:t xml:space="preserve"> יואב</w:t>
      </w:r>
      <w:bookmarkStart w:id="24232" w:name="_ETM_Q56_505361"/>
      <w:bookmarkEnd w:id="24232"/>
      <w:r>
        <w:rPr>
          <w:rFonts w:hint="cs"/>
          <w:rtl/>
          <w:lang w:eastAsia="he-IL"/>
        </w:rPr>
        <w:t>, מנסור יוריד אותך מזה.</w:t>
      </w:r>
    </w:p>
    <w:p w:rsidR="00F532D9" w:rsidRDefault="00F532D9" w:rsidP="00036D2A">
      <w:pPr>
        <w:rPr>
          <w:rtl/>
          <w:lang w:eastAsia="he-IL"/>
        </w:rPr>
      </w:pPr>
    </w:p>
    <w:p w:rsidR="00F532D9" w:rsidRDefault="00F532D9" w:rsidP="00036D2A">
      <w:pPr>
        <w:pStyle w:val="-"/>
        <w:rPr>
          <w:rtl/>
        </w:rPr>
      </w:pPr>
      <w:bookmarkStart w:id="24233" w:name="ET_speakercontinue_5296_46"/>
      <w:r w:rsidRPr="00652C2B">
        <w:rPr>
          <w:rStyle w:val="TagStyle"/>
          <w:rtl/>
        </w:rPr>
        <w:t xml:space="preserve"> &lt;&lt; דובר_המשך &gt;&gt;</w:t>
      </w:r>
      <w:r w:rsidRPr="00AE5DF5">
        <w:rPr>
          <w:rStyle w:val="TagStyle"/>
          <w:rtl/>
        </w:rPr>
        <w:t xml:space="preserve"> </w:t>
      </w:r>
      <w:r>
        <w:rPr>
          <w:rtl/>
        </w:rPr>
        <w:t>יואב קיש (הליכוד):</w:t>
      </w:r>
      <w:r w:rsidRPr="00AE5DF5">
        <w:rPr>
          <w:rStyle w:val="TagStyle"/>
          <w:rtl/>
        </w:rPr>
        <w:t xml:space="preserve"> </w:t>
      </w:r>
      <w:r w:rsidRPr="00652C2B">
        <w:rPr>
          <w:rStyle w:val="TagStyle"/>
          <w:rtl/>
        </w:rPr>
        <w:t>&lt;&lt; דובר_המשך &gt;&gt;</w:t>
      </w:r>
      <w:r>
        <w:rPr>
          <w:rtl/>
        </w:rPr>
        <w:t xml:space="preserve">   </w:t>
      </w:r>
      <w:bookmarkEnd w:id="24233"/>
    </w:p>
    <w:p w:rsidR="00F532D9" w:rsidRDefault="00F532D9" w:rsidP="00356EAB">
      <w:pPr>
        <w:rPr>
          <w:rtl/>
          <w:lang w:eastAsia="he-IL"/>
        </w:rPr>
      </w:pPr>
    </w:p>
    <w:p w:rsidR="00F532D9" w:rsidRDefault="00F532D9" w:rsidP="00B40772">
      <w:pPr>
        <w:rPr>
          <w:rtl/>
        </w:rPr>
      </w:pPr>
      <w:bookmarkStart w:id="24234" w:name="_ETM_Q56_507780"/>
      <w:bookmarkEnd w:id="24234"/>
      <w:r>
        <w:rPr>
          <w:rFonts w:hint="cs"/>
          <w:rtl/>
          <w:lang w:eastAsia="he-IL"/>
        </w:rPr>
        <w:t>נכו</w:t>
      </w:r>
      <w:bookmarkStart w:id="24235" w:name="_ETM_Q56_508401"/>
      <w:bookmarkEnd w:id="24235"/>
      <w:r>
        <w:rPr>
          <w:rFonts w:hint="cs"/>
          <w:rtl/>
          <w:lang w:eastAsia="he-IL"/>
        </w:rPr>
        <w:t xml:space="preserve">ן. צודק. אני </w:t>
      </w:r>
      <w:bookmarkStart w:id="24236" w:name="_ETM_Q56_511279"/>
      <w:bookmarkEnd w:id="24236"/>
      <w:r>
        <w:rPr>
          <w:rFonts w:hint="cs"/>
          <w:rtl/>
          <w:lang w:eastAsia="he-IL"/>
        </w:rPr>
        <w:t>צריך להתייעץ עם היושב-ראש</w:t>
      </w:r>
      <w:bookmarkStart w:id="24237" w:name="_ETM_Q56_510570"/>
      <w:bookmarkStart w:id="24238" w:name="_ETM_Q56_515770"/>
      <w:bookmarkEnd w:id="24237"/>
      <w:bookmarkEnd w:id="24238"/>
      <w:r>
        <w:rPr>
          <w:rFonts w:hint="cs"/>
          <w:rtl/>
          <w:lang w:eastAsia="he-IL"/>
        </w:rPr>
        <w:t>, ושבוע הגאווה, אני חושב, עכשיו</w:t>
      </w:r>
      <w:bookmarkStart w:id="24239" w:name="_ETM_Q56_518349"/>
      <w:bookmarkStart w:id="24240" w:name="_ETM_Q56_516680"/>
      <w:bookmarkEnd w:id="24239"/>
      <w:bookmarkEnd w:id="24240"/>
      <w:r w:rsidR="00B40772">
        <w:rPr>
          <w:rFonts w:hint="cs"/>
          <w:rtl/>
          <w:lang w:eastAsia="he-IL"/>
        </w:rPr>
        <w:t>.</w:t>
      </w:r>
      <w:r>
        <w:rPr>
          <w:rFonts w:hint="cs"/>
          <w:rtl/>
          <w:lang w:eastAsia="he-IL"/>
        </w:rPr>
        <w:t xml:space="preserve"> האם </w:t>
      </w:r>
      <w:bookmarkStart w:id="24241" w:name="_ETM_Q56_518951"/>
      <w:bookmarkEnd w:id="24241"/>
      <w:r>
        <w:rPr>
          <w:rFonts w:hint="cs"/>
          <w:rtl/>
          <w:lang w:eastAsia="he-IL"/>
        </w:rPr>
        <w:t xml:space="preserve">חגגו במע'אר </w:t>
      </w:r>
      <w:bookmarkStart w:id="24242" w:name="_ETM_Q56_518640"/>
      <w:bookmarkStart w:id="24243" w:name="_ETM_Q56_514051"/>
      <w:bookmarkEnd w:id="24242"/>
      <w:bookmarkEnd w:id="24243"/>
      <w:r>
        <w:rPr>
          <w:rFonts w:hint="cs"/>
          <w:rtl/>
          <w:lang w:eastAsia="he-IL"/>
        </w:rPr>
        <w:t xml:space="preserve">את שבוע </w:t>
      </w:r>
      <w:bookmarkStart w:id="24244" w:name="_ETM_Q56_519330"/>
      <w:bookmarkEnd w:id="24244"/>
      <w:r>
        <w:rPr>
          <w:rFonts w:hint="cs"/>
          <w:rtl/>
          <w:lang w:eastAsia="he-IL"/>
        </w:rPr>
        <w:t xml:space="preserve">הגאווה, היושב-ראש? כי זו מסגרת </w:t>
      </w:r>
      <w:bookmarkStart w:id="24245" w:name="_ETM_Q56_525916"/>
      <w:bookmarkStart w:id="24246" w:name="_ETM_Q56_521129"/>
      <w:bookmarkEnd w:id="24245"/>
      <w:bookmarkEnd w:id="24246"/>
      <w:r>
        <w:rPr>
          <w:rFonts w:hint="cs"/>
          <w:rtl/>
          <w:lang w:eastAsia="he-IL"/>
        </w:rPr>
        <w:t xml:space="preserve">הקואליציה שלכם. אני מניח </w:t>
      </w:r>
      <w:bookmarkStart w:id="24247" w:name="_ETM_Q56_505786"/>
      <w:bookmarkStart w:id="24248" w:name="_ETM_Q56_505884"/>
      <w:bookmarkStart w:id="24249" w:name="_ETM_Q56_505945"/>
      <w:bookmarkStart w:id="24250" w:name="_ETM_Q56_505997"/>
      <w:bookmarkStart w:id="24251" w:name="_ETM_Q56_525420"/>
      <w:bookmarkStart w:id="24252" w:name="_ETM_Q56_521559"/>
      <w:bookmarkEnd w:id="24247"/>
      <w:bookmarkEnd w:id="24248"/>
      <w:bookmarkEnd w:id="24249"/>
      <w:bookmarkEnd w:id="24250"/>
      <w:bookmarkEnd w:id="24251"/>
      <w:bookmarkEnd w:id="24252"/>
      <w:r>
        <w:rPr>
          <w:rtl/>
        </w:rPr>
        <w:t xml:space="preserve">שדגלי </w:t>
      </w:r>
      <w:bookmarkStart w:id="24253" w:name="_ETM_Q56_525989"/>
      <w:bookmarkEnd w:id="24253"/>
      <w:r>
        <w:rPr>
          <w:rtl/>
        </w:rPr>
        <w:t xml:space="preserve">גאווה </w:t>
      </w:r>
      <w:bookmarkStart w:id="24254" w:name="_ETM_Q56_526410"/>
      <w:bookmarkEnd w:id="24254"/>
      <w:r>
        <w:rPr>
          <w:rtl/>
        </w:rPr>
        <w:t>במ</w:t>
      </w:r>
      <w:r>
        <w:rPr>
          <w:rFonts w:hint="cs"/>
          <w:rtl/>
        </w:rPr>
        <w:t>ע'א</w:t>
      </w:r>
      <w:r>
        <w:rPr>
          <w:rtl/>
        </w:rPr>
        <w:t xml:space="preserve">ר </w:t>
      </w:r>
      <w:bookmarkStart w:id="24255" w:name="_ETM_Q56_526890"/>
      <w:bookmarkEnd w:id="24255"/>
      <w:r>
        <w:rPr>
          <w:rtl/>
        </w:rPr>
        <w:t xml:space="preserve">ובכפר </w:t>
      </w:r>
      <w:bookmarkStart w:id="24256" w:name="_ETM_Q56_527399"/>
      <w:bookmarkEnd w:id="24256"/>
      <w:r>
        <w:rPr>
          <w:rtl/>
        </w:rPr>
        <w:t>קאסם</w:t>
      </w:r>
      <w:r>
        <w:rPr>
          <w:rFonts w:hint="cs"/>
          <w:rtl/>
        </w:rPr>
        <w:t xml:space="preserve"> </w:t>
      </w:r>
      <w:r w:rsidR="00C9608A">
        <w:rPr>
          <w:rFonts w:hint="cs"/>
          <w:rtl/>
        </w:rPr>
        <w:t>– – –</w:t>
      </w:r>
    </w:p>
    <w:p w:rsidR="00F532D9" w:rsidRDefault="00F532D9" w:rsidP="00036D2A">
      <w:pPr>
        <w:rPr>
          <w:rtl/>
        </w:rPr>
      </w:pPr>
    </w:p>
    <w:p w:rsidR="00F532D9" w:rsidRDefault="00F532D9" w:rsidP="00036D2A">
      <w:pPr>
        <w:pStyle w:val="af5"/>
        <w:rPr>
          <w:rtl/>
        </w:rPr>
      </w:pPr>
      <w:bookmarkStart w:id="24257" w:name="_ETM_Q56_524729"/>
      <w:bookmarkStart w:id="24258" w:name="_ETM_Q56_521089"/>
      <w:r w:rsidRPr="00652C2B">
        <w:rPr>
          <w:rStyle w:val="TagStyle"/>
          <w:rtl/>
        </w:rPr>
        <w:t xml:space="preserve"> &lt;&lt; קריאה &gt;&gt;</w:t>
      </w:r>
      <w:r w:rsidRPr="002A68C2">
        <w:rPr>
          <w:rStyle w:val="TagStyle"/>
          <w:rtl/>
        </w:rPr>
        <w:t xml:space="preserve"> </w:t>
      </w:r>
      <w:r>
        <w:rPr>
          <w:rtl/>
        </w:rPr>
        <w:t>דוד אמסלם (הליכוד):</w:t>
      </w:r>
      <w:r w:rsidRPr="002A68C2">
        <w:rPr>
          <w:rStyle w:val="TagStyle"/>
          <w:rtl/>
        </w:rPr>
        <w:t xml:space="preserve"> </w:t>
      </w:r>
      <w:r w:rsidRPr="00652C2B">
        <w:rPr>
          <w:rStyle w:val="TagStyle"/>
          <w:rtl/>
        </w:rPr>
        <w:t>&lt;&lt; קריאה &gt;&gt;</w:t>
      </w:r>
      <w:r>
        <w:rPr>
          <w:rtl/>
        </w:rPr>
        <w:t xml:space="preserve">   </w:t>
      </w:r>
    </w:p>
    <w:bookmarkEnd w:id="24257"/>
    <w:bookmarkEnd w:id="24258"/>
    <w:p w:rsidR="00F532D9" w:rsidRDefault="00F532D9" w:rsidP="00356EAB">
      <w:pPr>
        <w:rPr>
          <w:rtl/>
          <w:lang w:eastAsia="he-IL"/>
        </w:rPr>
      </w:pPr>
    </w:p>
    <w:p w:rsidR="00F532D9" w:rsidRDefault="00F532D9" w:rsidP="00036D2A">
      <w:pPr>
        <w:rPr>
          <w:rtl/>
        </w:rPr>
      </w:pPr>
      <w:bookmarkStart w:id="24259" w:name="_ETM_Q56_529290"/>
      <w:bookmarkEnd w:id="24259"/>
      <w:r>
        <w:rPr>
          <w:rtl/>
        </w:rPr>
        <w:t>בג"ץ</w:t>
      </w:r>
      <w:r>
        <w:rPr>
          <w:rFonts w:hint="cs"/>
          <w:rtl/>
        </w:rPr>
        <w:t xml:space="preserve"> לא מרשה.</w:t>
      </w:r>
    </w:p>
    <w:p w:rsidR="00F532D9" w:rsidRDefault="00F532D9" w:rsidP="00036D2A">
      <w:pPr>
        <w:rPr>
          <w:rtl/>
        </w:rPr>
      </w:pPr>
    </w:p>
    <w:p w:rsidR="00F532D9" w:rsidRDefault="00F532D9" w:rsidP="00036D2A">
      <w:pPr>
        <w:pStyle w:val="-"/>
        <w:rPr>
          <w:rtl/>
        </w:rPr>
      </w:pPr>
      <w:bookmarkStart w:id="24260" w:name="ET_speakercontinue_5296_48"/>
      <w:r w:rsidRPr="00652C2B">
        <w:rPr>
          <w:rStyle w:val="TagStyle"/>
          <w:rtl/>
        </w:rPr>
        <w:t xml:space="preserve"> &lt;&lt; דובר_המשך &gt;&gt;</w:t>
      </w:r>
      <w:r w:rsidRPr="002A68C2">
        <w:rPr>
          <w:rStyle w:val="TagStyle"/>
          <w:rtl/>
        </w:rPr>
        <w:t xml:space="preserve"> </w:t>
      </w:r>
      <w:r>
        <w:rPr>
          <w:rtl/>
        </w:rPr>
        <w:t>יואב קיש (הליכוד):</w:t>
      </w:r>
      <w:r w:rsidRPr="002A68C2">
        <w:rPr>
          <w:rStyle w:val="TagStyle"/>
          <w:rtl/>
        </w:rPr>
        <w:t xml:space="preserve"> </w:t>
      </w:r>
      <w:r w:rsidRPr="00652C2B">
        <w:rPr>
          <w:rStyle w:val="TagStyle"/>
          <w:rtl/>
        </w:rPr>
        <w:t>&lt;&lt; דובר_המשך &gt;&gt;</w:t>
      </w:r>
      <w:r>
        <w:rPr>
          <w:rtl/>
        </w:rPr>
        <w:t xml:space="preserve">   </w:t>
      </w:r>
      <w:bookmarkEnd w:id="24260"/>
    </w:p>
    <w:p w:rsidR="00F532D9" w:rsidRDefault="00F532D9" w:rsidP="00356EAB">
      <w:pPr>
        <w:rPr>
          <w:rtl/>
          <w:lang w:eastAsia="he-IL"/>
        </w:rPr>
      </w:pPr>
    </w:p>
    <w:p w:rsidR="00F532D9" w:rsidRDefault="00F532D9" w:rsidP="00036D2A">
      <w:pPr>
        <w:rPr>
          <w:rtl/>
        </w:rPr>
      </w:pPr>
      <w:r>
        <w:rPr>
          <w:rFonts w:hint="cs"/>
          <w:rtl/>
          <w:lang w:eastAsia="he-IL"/>
        </w:rPr>
        <w:t xml:space="preserve">למה? </w:t>
      </w:r>
      <w:bookmarkStart w:id="24261" w:name="_ETM_Q56_529800"/>
      <w:bookmarkStart w:id="24262" w:name="_ETM_Q56_530100"/>
      <w:bookmarkEnd w:id="24261"/>
      <w:bookmarkEnd w:id="24262"/>
      <w:r>
        <w:rPr>
          <w:rtl/>
        </w:rPr>
        <w:t>ראית</w:t>
      </w:r>
      <w:r>
        <w:rPr>
          <w:rFonts w:hint="cs"/>
          <w:rtl/>
        </w:rPr>
        <w:t>?</w:t>
      </w:r>
      <w:r>
        <w:rPr>
          <w:rtl/>
        </w:rPr>
        <w:t xml:space="preserve"> </w:t>
      </w:r>
      <w:bookmarkStart w:id="24263" w:name="_ETM_Q56_530460"/>
      <w:bookmarkEnd w:id="24263"/>
      <w:r>
        <w:rPr>
          <w:rtl/>
        </w:rPr>
        <w:t xml:space="preserve">היה </w:t>
      </w:r>
      <w:bookmarkStart w:id="24264" w:name="_ETM_Q56_530730"/>
      <w:bookmarkEnd w:id="24264"/>
      <w:r>
        <w:rPr>
          <w:rFonts w:hint="cs"/>
          <w:rtl/>
        </w:rPr>
        <w:t xml:space="preserve">על </w:t>
      </w:r>
      <w:bookmarkStart w:id="24265" w:name="_ETM_Q56_526290"/>
      <w:bookmarkEnd w:id="24265"/>
      <w:r>
        <w:rPr>
          <w:rtl/>
        </w:rPr>
        <w:t xml:space="preserve">משרד </w:t>
      </w:r>
      <w:bookmarkStart w:id="24266" w:name="_ETM_Q56_531360"/>
      <w:bookmarkEnd w:id="24266"/>
      <w:r>
        <w:rPr>
          <w:rtl/>
        </w:rPr>
        <w:t>החוץ</w:t>
      </w:r>
      <w:r>
        <w:rPr>
          <w:rFonts w:hint="cs"/>
          <w:rtl/>
        </w:rPr>
        <w:t>.</w:t>
      </w:r>
      <w:bookmarkStart w:id="24267" w:name="_ETM_Q56_532769"/>
      <w:bookmarkEnd w:id="24267"/>
    </w:p>
    <w:p w:rsidR="00F532D9" w:rsidRDefault="00F532D9" w:rsidP="00036D2A">
      <w:pPr>
        <w:rPr>
          <w:rtl/>
        </w:rPr>
      </w:pPr>
      <w:bookmarkStart w:id="24268" w:name="_ETM_Q56_528731"/>
      <w:bookmarkStart w:id="24269" w:name="_ETM_Q56_528779"/>
      <w:bookmarkStart w:id="24270" w:name="_ETM_Q56_533979"/>
      <w:bookmarkEnd w:id="24268"/>
      <w:bookmarkEnd w:id="24269"/>
      <w:bookmarkEnd w:id="24270"/>
    </w:p>
    <w:p w:rsidR="00F532D9" w:rsidRDefault="00F532D9" w:rsidP="00036D2A">
      <w:pPr>
        <w:pStyle w:val="af5"/>
        <w:rPr>
          <w:rtl/>
        </w:rPr>
      </w:pPr>
      <w:bookmarkStart w:id="24271" w:name="ET_interruption_5770_49"/>
      <w:r w:rsidRPr="00652C2B">
        <w:rPr>
          <w:rStyle w:val="TagStyle"/>
          <w:rtl/>
        </w:rPr>
        <w:t xml:space="preserve"> &lt;&lt; קריאה &gt;&gt;</w:t>
      </w:r>
      <w:r w:rsidRPr="00DF21DE">
        <w:rPr>
          <w:rStyle w:val="TagStyle"/>
          <w:rtl/>
        </w:rPr>
        <w:t xml:space="preserve"> </w:t>
      </w:r>
      <w:r>
        <w:rPr>
          <w:rtl/>
        </w:rPr>
        <w:t>מאי גולן (הליכוד):</w:t>
      </w:r>
      <w:r w:rsidRPr="00DF21DE">
        <w:rPr>
          <w:rStyle w:val="TagStyle"/>
          <w:rtl/>
        </w:rPr>
        <w:t xml:space="preserve"> </w:t>
      </w:r>
      <w:r w:rsidRPr="00652C2B">
        <w:rPr>
          <w:rStyle w:val="TagStyle"/>
          <w:rtl/>
        </w:rPr>
        <w:t>&lt;&lt; קריאה &gt;&gt;</w:t>
      </w:r>
      <w:r>
        <w:rPr>
          <w:rtl/>
        </w:rPr>
        <w:t xml:space="preserve">   </w:t>
      </w:r>
      <w:bookmarkEnd w:id="24271"/>
    </w:p>
    <w:p w:rsidR="00F532D9" w:rsidRDefault="00F532D9" w:rsidP="00356EAB">
      <w:pPr>
        <w:rPr>
          <w:rtl/>
          <w:lang w:eastAsia="he-IL"/>
        </w:rPr>
      </w:pPr>
    </w:p>
    <w:p w:rsidR="00F532D9" w:rsidRDefault="00F532D9" w:rsidP="00036D2A">
      <w:pPr>
        <w:rPr>
          <w:rtl/>
          <w:lang w:eastAsia="he-IL"/>
        </w:rPr>
      </w:pPr>
      <w:r>
        <w:rPr>
          <w:rFonts w:hint="cs"/>
          <w:rtl/>
          <w:lang w:eastAsia="he-IL"/>
        </w:rPr>
        <w:t>עד לפה.</w:t>
      </w:r>
    </w:p>
    <w:p w:rsidR="00F532D9" w:rsidRPr="00DF21DE" w:rsidRDefault="00F532D9" w:rsidP="00036D2A">
      <w:pPr>
        <w:rPr>
          <w:rtl/>
          <w:lang w:eastAsia="he-IL"/>
        </w:rPr>
      </w:pPr>
    </w:p>
    <w:p w:rsidR="00F532D9" w:rsidRDefault="00F532D9" w:rsidP="00036D2A">
      <w:pPr>
        <w:pStyle w:val="af5"/>
        <w:rPr>
          <w:rtl/>
        </w:rPr>
      </w:pPr>
      <w:bookmarkStart w:id="24272" w:name="ET_interruption_5156_80"/>
      <w:r w:rsidRPr="00652C2B">
        <w:rPr>
          <w:rStyle w:val="TagStyle"/>
          <w:rtl/>
        </w:rPr>
        <w:t>&lt;&lt; קריאה &gt;&gt;</w:t>
      </w:r>
      <w:r w:rsidRPr="002A68C2">
        <w:rPr>
          <w:rStyle w:val="TagStyle"/>
          <w:rtl/>
        </w:rPr>
        <w:t xml:space="preserve"> </w:t>
      </w:r>
      <w:r>
        <w:rPr>
          <w:rtl/>
        </w:rPr>
        <w:t>דוד אמסלם (הליכוד):</w:t>
      </w:r>
      <w:r w:rsidRPr="002A68C2">
        <w:rPr>
          <w:rStyle w:val="TagStyle"/>
          <w:rtl/>
        </w:rPr>
        <w:t xml:space="preserve"> </w:t>
      </w:r>
      <w:r w:rsidRPr="00652C2B">
        <w:rPr>
          <w:rStyle w:val="TagStyle"/>
          <w:rtl/>
        </w:rPr>
        <w:t>&lt;&lt; קריאה &gt;&gt;</w:t>
      </w:r>
      <w:bookmarkEnd w:id="24272"/>
      <w:r>
        <w:rPr>
          <w:rtl/>
        </w:rPr>
        <w:t xml:space="preserve">   </w:t>
      </w:r>
    </w:p>
    <w:p w:rsidR="00F532D9" w:rsidRDefault="00F532D9" w:rsidP="00036D2A">
      <w:pPr>
        <w:rPr>
          <w:rtl/>
        </w:rPr>
      </w:pPr>
      <w:bookmarkStart w:id="24273" w:name="_ETM_Q56_535994"/>
      <w:bookmarkStart w:id="24274" w:name="_ETM_Q56_531110"/>
      <w:bookmarkEnd w:id="24273"/>
      <w:bookmarkEnd w:id="24274"/>
    </w:p>
    <w:p w:rsidR="00F532D9" w:rsidRDefault="00F532D9" w:rsidP="00B40772">
      <w:pPr>
        <w:rPr>
          <w:rtl/>
        </w:rPr>
      </w:pPr>
      <w:bookmarkStart w:id="24275" w:name="_ETM_Q56_528875"/>
      <w:bookmarkStart w:id="24276" w:name="_ETM_Q56_528932"/>
      <w:bookmarkEnd w:id="24275"/>
      <w:bookmarkEnd w:id="24276"/>
      <w:r>
        <w:rPr>
          <w:rtl/>
        </w:rPr>
        <w:t xml:space="preserve">זה </w:t>
      </w:r>
      <w:bookmarkStart w:id="24277" w:name="_ETM_Q56_535229"/>
      <w:bookmarkStart w:id="24278" w:name="_ETM_Q56_527550"/>
      <w:bookmarkEnd w:id="24277"/>
      <w:bookmarkEnd w:id="24278"/>
      <w:r>
        <w:rPr>
          <w:rFonts w:hint="cs"/>
          <w:rtl/>
        </w:rPr>
        <w:t>מה שנקרא</w:t>
      </w:r>
      <w:r w:rsidR="00B40772">
        <w:rPr>
          <w:rFonts w:hint="cs"/>
          <w:rtl/>
        </w:rPr>
        <w:t xml:space="preserve"> "</w:t>
      </w:r>
      <w:bookmarkStart w:id="24279" w:name="_ETM_Q56_530420"/>
      <w:bookmarkEnd w:id="24279"/>
      <w:r>
        <w:rPr>
          <w:rFonts w:hint="cs"/>
          <w:rtl/>
        </w:rPr>
        <w:t xml:space="preserve">פוגע </w:t>
      </w:r>
      <w:bookmarkStart w:id="24280" w:name="_ETM_Q56_531460"/>
      <w:bookmarkEnd w:id="24280"/>
      <w:r>
        <w:rPr>
          <w:rFonts w:hint="cs"/>
          <w:rtl/>
        </w:rPr>
        <w:t>בסדר הציבורי</w:t>
      </w:r>
      <w:r w:rsidR="00B40772">
        <w:rPr>
          <w:rFonts w:hint="cs"/>
          <w:rtl/>
        </w:rPr>
        <w:t>"</w:t>
      </w:r>
      <w:r>
        <w:rPr>
          <w:rFonts w:hint="cs"/>
          <w:rtl/>
        </w:rPr>
        <w:t xml:space="preserve">. </w:t>
      </w:r>
      <w:bookmarkStart w:id="24281" w:name="_ETM_Q56_539356"/>
      <w:bookmarkEnd w:id="24281"/>
      <w:r>
        <w:rPr>
          <w:rFonts w:hint="cs"/>
          <w:rtl/>
        </w:rPr>
        <w:t>זה פוגע בסדר הציבורי</w:t>
      </w:r>
      <w:bookmarkStart w:id="24282" w:name="_ETM_Q56_538519"/>
      <w:bookmarkEnd w:id="24282"/>
      <w:r>
        <w:rPr>
          <w:rFonts w:hint="cs"/>
          <w:rtl/>
        </w:rPr>
        <w:t>. יה</w:t>
      </w:r>
      <w:bookmarkStart w:id="24283" w:name="_ETM_Q56_538648"/>
      <w:bookmarkEnd w:id="24283"/>
      <w:r>
        <w:rPr>
          <w:rFonts w:hint="cs"/>
          <w:rtl/>
        </w:rPr>
        <w:t xml:space="preserve">יה גאווה במע'אר </w:t>
      </w:r>
      <w:r>
        <w:rPr>
          <w:rFonts w:hint="eastAsia"/>
          <w:rtl/>
        </w:rPr>
        <w:t xml:space="preserve">– </w:t>
      </w:r>
      <w:r>
        <w:rPr>
          <w:rFonts w:hint="cs"/>
          <w:rtl/>
        </w:rPr>
        <w:t xml:space="preserve">פוגע </w:t>
      </w:r>
      <w:bookmarkStart w:id="24284" w:name="_ETM_Q56_540989"/>
      <w:bookmarkEnd w:id="24284"/>
      <w:r>
        <w:rPr>
          <w:rFonts w:hint="cs"/>
          <w:rtl/>
        </w:rPr>
        <w:t xml:space="preserve">בסדר </w:t>
      </w:r>
      <w:bookmarkStart w:id="24285" w:name="_ETM_Q56_541916"/>
      <w:bookmarkEnd w:id="24285"/>
      <w:r>
        <w:rPr>
          <w:rFonts w:hint="cs"/>
          <w:rtl/>
        </w:rPr>
        <w:t>הציבורי.</w:t>
      </w:r>
    </w:p>
    <w:p w:rsidR="00F532D9" w:rsidRDefault="00F532D9" w:rsidP="00036D2A">
      <w:pPr>
        <w:rPr>
          <w:rtl/>
        </w:rPr>
      </w:pPr>
      <w:bookmarkStart w:id="24286" w:name="_ETM_Q56_538433"/>
      <w:bookmarkStart w:id="24287" w:name="_ETM_Q56_538486"/>
      <w:bookmarkEnd w:id="24286"/>
      <w:bookmarkEnd w:id="24287"/>
    </w:p>
    <w:p w:rsidR="00F532D9" w:rsidRDefault="00F532D9" w:rsidP="00036D2A">
      <w:pPr>
        <w:pStyle w:val="-"/>
        <w:rPr>
          <w:rtl/>
        </w:rPr>
      </w:pPr>
      <w:bookmarkStart w:id="24288" w:name="ET_speakercontinue_5296_50"/>
      <w:r w:rsidRPr="00652C2B">
        <w:rPr>
          <w:rStyle w:val="TagStyle"/>
          <w:rtl/>
        </w:rPr>
        <w:t xml:space="preserve"> &lt;&lt; דובר_המשך &gt;&gt;</w:t>
      </w:r>
      <w:r w:rsidRPr="00D00AAF">
        <w:rPr>
          <w:rStyle w:val="TagStyle"/>
          <w:rtl/>
        </w:rPr>
        <w:t xml:space="preserve"> </w:t>
      </w:r>
      <w:r>
        <w:rPr>
          <w:rtl/>
        </w:rPr>
        <w:t>יואב קיש (הליכוד):</w:t>
      </w:r>
      <w:r w:rsidRPr="00D00AAF">
        <w:rPr>
          <w:rStyle w:val="TagStyle"/>
          <w:rtl/>
        </w:rPr>
        <w:t xml:space="preserve"> </w:t>
      </w:r>
      <w:r w:rsidRPr="00652C2B">
        <w:rPr>
          <w:rStyle w:val="TagStyle"/>
          <w:rtl/>
        </w:rPr>
        <w:t>&lt;&lt; דובר_המשך &gt;&gt;</w:t>
      </w:r>
      <w:r>
        <w:rPr>
          <w:rtl/>
        </w:rPr>
        <w:t xml:space="preserve">   </w:t>
      </w:r>
      <w:bookmarkEnd w:id="24288"/>
    </w:p>
    <w:p w:rsidR="00F532D9" w:rsidRDefault="00F532D9" w:rsidP="00356EAB">
      <w:pPr>
        <w:rPr>
          <w:rtl/>
          <w:lang w:eastAsia="he-IL"/>
        </w:rPr>
      </w:pPr>
    </w:p>
    <w:p w:rsidR="00F532D9" w:rsidRDefault="00F532D9" w:rsidP="00B40772">
      <w:pPr>
        <w:rPr>
          <w:rtl/>
        </w:rPr>
      </w:pPr>
      <w:bookmarkStart w:id="24289" w:name="_ETM_Q56_539177"/>
      <w:bookmarkStart w:id="24290" w:name="_ETM_Q56_535389"/>
      <w:bookmarkStart w:id="24291" w:name="_ETM_Q56_529654"/>
      <w:bookmarkStart w:id="24292" w:name="_ETM_Q56_529706"/>
      <w:bookmarkStart w:id="24293" w:name="_ETM_Q56_529798"/>
      <w:bookmarkStart w:id="24294" w:name="_ETM_Q56_529834"/>
      <w:bookmarkStart w:id="24295" w:name="_ETM_Q56_535500"/>
      <w:bookmarkStart w:id="24296" w:name="_ETM_Q56_536339"/>
      <w:bookmarkStart w:id="24297" w:name="_ETM_Q56_537180"/>
      <w:bookmarkStart w:id="24298" w:name="_ETM_Q56_537360"/>
      <w:bookmarkStart w:id="24299" w:name="_ETM_Q56_537540"/>
      <w:bookmarkStart w:id="24300" w:name="_ETM_Q56_538229"/>
      <w:bookmarkStart w:id="24301" w:name="_ETM_Q56_538829"/>
      <w:bookmarkStart w:id="24302" w:name="_ETM_Q56_540239"/>
      <w:bookmarkStart w:id="24303" w:name="_ETM_Q56_541170"/>
      <w:bookmarkStart w:id="24304" w:name="_ETM_Q56_542039"/>
      <w:bookmarkStart w:id="24305" w:name="_ETM_Q56_544289"/>
      <w:bookmarkStart w:id="24306" w:name="_ETM_Q56_543219"/>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r>
        <w:rPr>
          <w:rtl/>
        </w:rPr>
        <w:t xml:space="preserve">הליכוד </w:t>
      </w:r>
      <w:bookmarkStart w:id="24307" w:name="_ETM_Q56_544979"/>
      <w:bookmarkEnd w:id="24307"/>
      <w:r w:rsidR="00B40772">
        <w:rPr>
          <w:rFonts w:hint="cs"/>
          <w:rtl/>
        </w:rPr>
        <w:t xml:space="preserve">היא </w:t>
      </w:r>
      <w:r>
        <w:rPr>
          <w:rtl/>
        </w:rPr>
        <w:t xml:space="preserve">מפלגה </w:t>
      </w:r>
      <w:bookmarkStart w:id="24308" w:name="_ETM_Q56_545490"/>
      <w:bookmarkEnd w:id="24308"/>
      <w:r>
        <w:rPr>
          <w:rtl/>
        </w:rPr>
        <w:t>ליברלית</w:t>
      </w:r>
      <w:r>
        <w:rPr>
          <w:rFonts w:hint="cs"/>
          <w:rtl/>
        </w:rPr>
        <w:t>,</w:t>
      </w:r>
      <w:r>
        <w:rPr>
          <w:rtl/>
        </w:rPr>
        <w:t xml:space="preserve"> </w:t>
      </w:r>
      <w:bookmarkStart w:id="24309" w:name="_ETM_Q56_546210"/>
      <w:bookmarkEnd w:id="24309"/>
      <w:r>
        <w:rPr>
          <w:rtl/>
        </w:rPr>
        <w:t xml:space="preserve">ואנחנו </w:t>
      </w:r>
      <w:bookmarkStart w:id="24310" w:name="_ETM_Q56_546539"/>
      <w:bookmarkEnd w:id="24310"/>
      <w:r>
        <w:rPr>
          <w:rtl/>
        </w:rPr>
        <w:t xml:space="preserve">מכבדים </w:t>
      </w:r>
      <w:bookmarkStart w:id="24311" w:name="_ETM_Q56_547079"/>
      <w:bookmarkEnd w:id="24311"/>
      <w:r>
        <w:rPr>
          <w:rtl/>
        </w:rPr>
        <w:t xml:space="preserve">כל </w:t>
      </w:r>
      <w:bookmarkStart w:id="24312" w:name="_ETM_Q56_547320"/>
      <w:bookmarkEnd w:id="24312"/>
      <w:r>
        <w:rPr>
          <w:rtl/>
        </w:rPr>
        <w:t xml:space="preserve">אדם </w:t>
      </w:r>
      <w:bookmarkStart w:id="24313" w:name="_ETM_Q56_547589"/>
      <w:bookmarkEnd w:id="24313"/>
      <w:r>
        <w:rPr>
          <w:rtl/>
        </w:rPr>
        <w:t xml:space="preserve">באשר </w:t>
      </w:r>
      <w:bookmarkStart w:id="24314" w:name="_ETM_Q56_547950"/>
      <w:bookmarkEnd w:id="24314"/>
      <w:r>
        <w:rPr>
          <w:rtl/>
        </w:rPr>
        <w:t xml:space="preserve">הוא </w:t>
      </w:r>
      <w:bookmarkStart w:id="24315" w:name="_ETM_Q56_548039"/>
      <w:bookmarkEnd w:id="24315"/>
      <w:r>
        <w:rPr>
          <w:rtl/>
        </w:rPr>
        <w:t>אדם</w:t>
      </w:r>
      <w:r>
        <w:rPr>
          <w:rFonts w:hint="cs"/>
          <w:rtl/>
        </w:rPr>
        <w:t>,</w:t>
      </w:r>
      <w:r>
        <w:rPr>
          <w:rtl/>
        </w:rPr>
        <w:t xml:space="preserve"> </w:t>
      </w:r>
      <w:bookmarkStart w:id="24316" w:name="_ETM_Q56_548460"/>
      <w:bookmarkEnd w:id="24316"/>
      <w:r>
        <w:rPr>
          <w:rtl/>
        </w:rPr>
        <w:t xml:space="preserve">וגם </w:t>
      </w:r>
      <w:bookmarkStart w:id="24317" w:name="_ETM_Q56_548850"/>
      <w:bookmarkEnd w:id="24317"/>
      <w:r>
        <w:rPr>
          <w:rtl/>
        </w:rPr>
        <w:t xml:space="preserve">את </w:t>
      </w:r>
      <w:bookmarkStart w:id="24318" w:name="_ETM_Q56_549779"/>
      <w:bookmarkEnd w:id="24318"/>
      <w:r>
        <w:rPr>
          <w:rtl/>
        </w:rPr>
        <w:t>שבו</w:t>
      </w:r>
      <w:r>
        <w:rPr>
          <w:rFonts w:hint="cs"/>
          <w:rtl/>
        </w:rPr>
        <w:t>ע</w:t>
      </w:r>
      <w:r>
        <w:rPr>
          <w:rtl/>
        </w:rPr>
        <w:t xml:space="preserve"> </w:t>
      </w:r>
      <w:bookmarkStart w:id="24319" w:name="_ETM_Q56_550020"/>
      <w:bookmarkEnd w:id="24319"/>
      <w:r>
        <w:rPr>
          <w:rtl/>
        </w:rPr>
        <w:t xml:space="preserve">הגאווה </w:t>
      </w:r>
      <w:bookmarkStart w:id="24320" w:name="_ETM_Q56_550500"/>
      <w:bookmarkEnd w:id="24320"/>
      <w:r>
        <w:rPr>
          <w:rtl/>
        </w:rPr>
        <w:t xml:space="preserve">אנחנו </w:t>
      </w:r>
      <w:bookmarkStart w:id="24321" w:name="_ETM_Q56_550799"/>
      <w:bookmarkEnd w:id="24321"/>
      <w:r>
        <w:rPr>
          <w:rtl/>
        </w:rPr>
        <w:t>מכב</w:t>
      </w:r>
      <w:r>
        <w:rPr>
          <w:rFonts w:hint="cs"/>
          <w:rtl/>
        </w:rPr>
        <w:t>ד</w:t>
      </w:r>
      <w:bookmarkStart w:id="24322" w:name="_ETM_Q56_548349"/>
      <w:bookmarkEnd w:id="24322"/>
      <w:r>
        <w:rPr>
          <w:rtl/>
        </w:rPr>
        <w:t>ים</w:t>
      </w:r>
      <w:r w:rsidR="00B40772">
        <w:rPr>
          <w:rFonts w:hint="cs"/>
          <w:rtl/>
        </w:rPr>
        <w:t>,</w:t>
      </w:r>
      <w:r>
        <w:rPr>
          <w:rtl/>
        </w:rPr>
        <w:t xml:space="preserve"> </w:t>
      </w:r>
      <w:bookmarkStart w:id="24323" w:name="_ETM_Q56_551279"/>
      <w:bookmarkEnd w:id="24323"/>
      <w:r>
        <w:rPr>
          <w:rtl/>
        </w:rPr>
        <w:t>כמובן</w:t>
      </w:r>
      <w:r>
        <w:rPr>
          <w:rFonts w:hint="cs"/>
          <w:rtl/>
        </w:rPr>
        <w:t>.</w:t>
      </w:r>
      <w:r>
        <w:rPr>
          <w:rtl/>
        </w:rPr>
        <w:t xml:space="preserve"> </w:t>
      </w:r>
      <w:bookmarkStart w:id="24324" w:name="_ETM_Q56_551939"/>
      <w:bookmarkEnd w:id="24324"/>
      <w:r>
        <w:rPr>
          <w:rtl/>
        </w:rPr>
        <w:t xml:space="preserve">אני </w:t>
      </w:r>
      <w:bookmarkStart w:id="24325" w:name="_ETM_Q56_552719"/>
      <w:bookmarkEnd w:id="24325"/>
      <w:r>
        <w:rPr>
          <w:rtl/>
        </w:rPr>
        <w:t xml:space="preserve">מקווה </w:t>
      </w:r>
      <w:bookmarkStart w:id="24326" w:name="_ETM_Q56_553110"/>
      <w:bookmarkEnd w:id="24326"/>
      <w:r>
        <w:rPr>
          <w:rtl/>
        </w:rPr>
        <w:t xml:space="preserve">שגם </w:t>
      </w:r>
      <w:bookmarkStart w:id="24327" w:name="_ETM_Q56_553469"/>
      <w:bookmarkEnd w:id="24327"/>
      <w:r>
        <w:rPr>
          <w:rtl/>
        </w:rPr>
        <w:t xml:space="preserve">היושב-ראש </w:t>
      </w:r>
      <w:bookmarkStart w:id="24328" w:name="_ETM_Q56_554039"/>
      <w:bookmarkEnd w:id="24328"/>
      <w:r>
        <w:rPr>
          <w:rFonts w:hint="cs"/>
          <w:rtl/>
        </w:rPr>
        <w:t>ש</w:t>
      </w:r>
      <w:r>
        <w:rPr>
          <w:rtl/>
        </w:rPr>
        <w:t xml:space="preserve">יושב </w:t>
      </w:r>
      <w:bookmarkStart w:id="24329" w:name="_ETM_Q56_554369"/>
      <w:bookmarkEnd w:id="24329"/>
      <w:r>
        <w:rPr>
          <w:rtl/>
        </w:rPr>
        <w:t xml:space="preserve">על </w:t>
      </w:r>
      <w:bookmarkStart w:id="24330" w:name="_ETM_Q56_554490"/>
      <w:bookmarkEnd w:id="24330"/>
      <w:r>
        <w:rPr>
          <w:rtl/>
        </w:rPr>
        <w:t xml:space="preserve">הכיסא </w:t>
      </w:r>
      <w:bookmarkStart w:id="24331" w:name="_ETM_Q56_554939"/>
      <w:bookmarkStart w:id="24332" w:name="_ETM_Q56_552448"/>
      <w:bookmarkEnd w:id="24331"/>
      <w:bookmarkEnd w:id="24332"/>
      <w:r>
        <w:rPr>
          <w:rtl/>
        </w:rPr>
        <w:t xml:space="preserve">שותף </w:t>
      </w:r>
      <w:bookmarkStart w:id="24333" w:name="_ETM_Q56_555450"/>
      <w:bookmarkEnd w:id="24333"/>
      <w:r>
        <w:rPr>
          <w:rtl/>
        </w:rPr>
        <w:t>ל</w:t>
      </w:r>
      <w:bookmarkStart w:id="24334" w:name="_ETM_Q56_556020"/>
      <w:bookmarkEnd w:id="24334"/>
      <w:r>
        <w:rPr>
          <w:rtl/>
        </w:rPr>
        <w:t>ה</w:t>
      </w:r>
      <w:bookmarkStart w:id="24335" w:name="_ETM_Q56_555139"/>
      <w:bookmarkStart w:id="24336" w:name="_ETM_Q56_551179"/>
      <w:bookmarkEnd w:id="24335"/>
      <w:bookmarkEnd w:id="24336"/>
      <w:r>
        <w:rPr>
          <w:rtl/>
        </w:rPr>
        <w:t xml:space="preserve">רגשה </w:t>
      </w:r>
      <w:bookmarkStart w:id="24337" w:name="_ETM_Q56_556560"/>
      <w:bookmarkEnd w:id="24337"/>
      <w:r>
        <w:rPr>
          <w:rtl/>
        </w:rPr>
        <w:t xml:space="preserve">שכולנו </w:t>
      </w:r>
      <w:bookmarkStart w:id="24338" w:name="_ETM_Q56_557579"/>
      <w:bookmarkEnd w:id="24338"/>
      <w:r>
        <w:rPr>
          <w:rtl/>
        </w:rPr>
        <w:t>שווים</w:t>
      </w:r>
      <w:r>
        <w:rPr>
          <w:rFonts w:hint="cs"/>
          <w:rtl/>
        </w:rPr>
        <w:t>,</w:t>
      </w:r>
      <w:r>
        <w:rPr>
          <w:rtl/>
        </w:rPr>
        <w:t xml:space="preserve"> </w:t>
      </w:r>
      <w:bookmarkStart w:id="24339" w:name="_ETM_Q56_558149"/>
      <w:bookmarkEnd w:id="24339"/>
      <w:r>
        <w:rPr>
          <w:rtl/>
        </w:rPr>
        <w:t xml:space="preserve">וגם </w:t>
      </w:r>
      <w:bookmarkStart w:id="24340" w:name="_ETM_Q56_559200"/>
      <w:bookmarkEnd w:id="24340"/>
      <w:r>
        <w:rPr>
          <w:rFonts w:hint="cs"/>
          <w:rtl/>
        </w:rPr>
        <w:t>ה</w:t>
      </w:r>
      <w:r>
        <w:rPr>
          <w:rtl/>
        </w:rPr>
        <w:t>א</w:t>
      </w:r>
      <w:bookmarkStart w:id="24341" w:name="_ETM_Q56_557229"/>
      <w:bookmarkEnd w:id="24341"/>
      <w:r>
        <w:rPr>
          <w:rtl/>
        </w:rPr>
        <w:t xml:space="preserve">ירוע </w:t>
      </w:r>
      <w:bookmarkStart w:id="24342" w:name="_ETM_Q56_559529"/>
      <w:bookmarkEnd w:id="24342"/>
      <w:r>
        <w:rPr>
          <w:rtl/>
        </w:rPr>
        <w:t xml:space="preserve">של </w:t>
      </w:r>
      <w:bookmarkStart w:id="24343" w:name="_ETM_Q56_559679"/>
      <w:bookmarkEnd w:id="24343"/>
      <w:r>
        <w:rPr>
          <w:rtl/>
        </w:rPr>
        <w:t>שבו</w:t>
      </w:r>
      <w:r>
        <w:rPr>
          <w:rFonts w:hint="cs"/>
          <w:rtl/>
        </w:rPr>
        <w:t>ע</w:t>
      </w:r>
      <w:r>
        <w:rPr>
          <w:rtl/>
        </w:rPr>
        <w:t xml:space="preserve"> </w:t>
      </w:r>
      <w:bookmarkStart w:id="24344" w:name="_ETM_Q56_559950"/>
      <w:bookmarkEnd w:id="24344"/>
      <w:r>
        <w:rPr>
          <w:rtl/>
        </w:rPr>
        <w:t xml:space="preserve">הגאווה </w:t>
      </w:r>
      <w:bookmarkStart w:id="24345" w:name="_ETM_Q56_560310"/>
      <w:bookmarkEnd w:id="24345"/>
      <w:r>
        <w:rPr>
          <w:rtl/>
        </w:rPr>
        <w:t xml:space="preserve">צריך </w:t>
      </w:r>
      <w:bookmarkStart w:id="24346" w:name="_ETM_Q56_560549"/>
      <w:bookmarkEnd w:id="24346"/>
      <w:r>
        <w:rPr>
          <w:rtl/>
        </w:rPr>
        <w:t xml:space="preserve">לקבל </w:t>
      </w:r>
      <w:bookmarkStart w:id="24347" w:name="_ETM_Q56_560939"/>
      <w:bookmarkEnd w:id="24347"/>
      <w:r>
        <w:rPr>
          <w:rtl/>
        </w:rPr>
        <w:t xml:space="preserve">מקום </w:t>
      </w:r>
      <w:bookmarkStart w:id="24348" w:name="_ETM_Q56_561360"/>
      <w:bookmarkEnd w:id="24348"/>
      <w:r>
        <w:rPr>
          <w:rtl/>
        </w:rPr>
        <w:t>וי</w:t>
      </w:r>
      <w:r>
        <w:rPr>
          <w:rFonts w:hint="cs"/>
          <w:rtl/>
        </w:rPr>
        <w:t>י</w:t>
      </w:r>
      <w:r>
        <w:rPr>
          <w:rtl/>
        </w:rPr>
        <w:t>צו</w:t>
      </w:r>
      <w:r>
        <w:rPr>
          <w:rFonts w:hint="cs"/>
          <w:rtl/>
        </w:rPr>
        <w:t>ג</w:t>
      </w:r>
      <w:r w:rsidR="00B40772">
        <w:rPr>
          <w:rFonts w:hint="cs"/>
          <w:rtl/>
        </w:rPr>
        <w:t>,</w:t>
      </w:r>
      <w:r>
        <w:rPr>
          <w:rtl/>
        </w:rPr>
        <w:t xml:space="preserve"> </w:t>
      </w:r>
      <w:bookmarkStart w:id="24349" w:name="_ETM_Q56_561779"/>
      <w:bookmarkEnd w:id="24349"/>
      <w:r>
        <w:rPr>
          <w:rtl/>
        </w:rPr>
        <w:t xml:space="preserve">גם </w:t>
      </w:r>
      <w:bookmarkStart w:id="24350" w:name="_ETM_Q56_562020"/>
      <w:bookmarkEnd w:id="24350"/>
      <w:r>
        <w:rPr>
          <w:rtl/>
        </w:rPr>
        <w:t xml:space="preserve">במגזר </w:t>
      </w:r>
      <w:bookmarkStart w:id="24351" w:name="_ETM_Q56_562500"/>
      <w:bookmarkEnd w:id="24351"/>
      <w:r>
        <w:rPr>
          <w:rtl/>
        </w:rPr>
        <w:t>הערבי</w:t>
      </w:r>
      <w:r>
        <w:rPr>
          <w:rFonts w:hint="cs"/>
          <w:rtl/>
        </w:rPr>
        <w:t>.</w:t>
      </w:r>
      <w:bookmarkStart w:id="24352" w:name="_ETM_Q56_563240"/>
      <w:bookmarkEnd w:id="24352"/>
    </w:p>
    <w:p w:rsidR="00F532D9" w:rsidRDefault="00F532D9" w:rsidP="00036D2A">
      <w:pPr>
        <w:rPr>
          <w:rtl/>
        </w:rPr>
      </w:pPr>
    </w:p>
    <w:p w:rsidR="00F532D9" w:rsidRDefault="00F532D9" w:rsidP="00B40772">
      <w:pPr>
        <w:rPr>
          <w:rtl/>
        </w:rPr>
      </w:pPr>
      <w:r>
        <w:rPr>
          <w:rtl/>
        </w:rPr>
        <w:t xml:space="preserve">עכשיו </w:t>
      </w:r>
      <w:bookmarkStart w:id="24353" w:name="_ETM_Q56_563630"/>
      <w:bookmarkStart w:id="24354" w:name="_ETM_Q56_559739"/>
      <w:bookmarkEnd w:id="24353"/>
      <w:bookmarkEnd w:id="24354"/>
      <w:r>
        <w:rPr>
          <w:rtl/>
        </w:rPr>
        <w:t xml:space="preserve">אני </w:t>
      </w:r>
      <w:bookmarkStart w:id="24355" w:name="_ETM_Q56_564890"/>
      <w:bookmarkEnd w:id="24355"/>
      <w:r>
        <w:rPr>
          <w:rtl/>
        </w:rPr>
        <w:t xml:space="preserve">רוצה </w:t>
      </w:r>
      <w:bookmarkStart w:id="24356" w:name="_ETM_Q56_565189"/>
      <w:bookmarkEnd w:id="24356"/>
      <w:r>
        <w:rPr>
          <w:rtl/>
        </w:rPr>
        <w:t xml:space="preserve">להתייחס </w:t>
      </w:r>
      <w:bookmarkStart w:id="24357" w:name="_ETM_Q56_566380"/>
      <w:bookmarkEnd w:id="24357"/>
      <w:r>
        <w:rPr>
          <w:rtl/>
        </w:rPr>
        <w:t xml:space="preserve">לנושא </w:t>
      </w:r>
      <w:bookmarkStart w:id="24358" w:name="_ETM_Q56_567870"/>
      <w:bookmarkEnd w:id="24358"/>
      <w:r>
        <w:rPr>
          <w:rtl/>
        </w:rPr>
        <w:t xml:space="preserve">שנמצא </w:t>
      </w:r>
      <w:bookmarkStart w:id="24359" w:name="_ETM_Q56_569539"/>
      <w:bookmarkEnd w:id="24359"/>
      <w:r>
        <w:rPr>
          <w:rtl/>
        </w:rPr>
        <w:t xml:space="preserve">היום </w:t>
      </w:r>
      <w:bookmarkStart w:id="24360" w:name="_ETM_Q56_569779"/>
      <w:bookmarkEnd w:id="24360"/>
      <w:r>
        <w:rPr>
          <w:rtl/>
        </w:rPr>
        <w:t xml:space="preserve">די </w:t>
      </w:r>
      <w:bookmarkStart w:id="24361" w:name="_ETM_Q56_569930"/>
      <w:bookmarkEnd w:id="24361"/>
      <w:r>
        <w:rPr>
          <w:rtl/>
        </w:rPr>
        <w:t>בכותרות</w:t>
      </w:r>
      <w:r>
        <w:rPr>
          <w:rFonts w:hint="cs"/>
          <w:rtl/>
        </w:rPr>
        <w:t>,</w:t>
      </w:r>
      <w:r>
        <w:rPr>
          <w:rtl/>
        </w:rPr>
        <w:t xml:space="preserve"> </w:t>
      </w:r>
      <w:bookmarkStart w:id="24362" w:name="_ETM_Q56_570589"/>
      <w:bookmarkEnd w:id="24362"/>
      <w:r>
        <w:rPr>
          <w:rtl/>
        </w:rPr>
        <w:t xml:space="preserve">וזה </w:t>
      </w:r>
      <w:bookmarkStart w:id="24363" w:name="_ETM_Q56_570859"/>
      <w:bookmarkStart w:id="24364" w:name="_ETM_Q56_571159"/>
      <w:bookmarkEnd w:id="24363"/>
      <w:bookmarkEnd w:id="24364"/>
      <w:r>
        <w:rPr>
          <w:rtl/>
        </w:rPr>
        <w:t xml:space="preserve">נושא </w:t>
      </w:r>
      <w:bookmarkStart w:id="24365" w:name="_ETM_Q56_571429"/>
      <w:bookmarkEnd w:id="24365"/>
      <w:r>
        <w:rPr>
          <w:rtl/>
        </w:rPr>
        <w:t xml:space="preserve">חוק </w:t>
      </w:r>
      <w:bookmarkStart w:id="24366" w:name="_ETM_Q56_571670"/>
      <w:bookmarkEnd w:id="24366"/>
      <w:r>
        <w:rPr>
          <w:rtl/>
        </w:rPr>
        <w:t xml:space="preserve">איחוד </w:t>
      </w:r>
      <w:bookmarkStart w:id="24367" w:name="_ETM_Q56_571969"/>
      <w:bookmarkEnd w:id="24367"/>
      <w:r>
        <w:rPr>
          <w:rtl/>
        </w:rPr>
        <w:t>משפחות</w:t>
      </w:r>
      <w:r>
        <w:rPr>
          <w:rFonts w:hint="cs"/>
          <w:rtl/>
        </w:rPr>
        <w:t>.</w:t>
      </w:r>
      <w:r>
        <w:rPr>
          <w:rtl/>
        </w:rPr>
        <w:t xml:space="preserve"> </w:t>
      </w:r>
      <w:bookmarkStart w:id="24368" w:name="_ETM_Q56_574270"/>
      <w:bookmarkEnd w:id="24368"/>
      <w:r>
        <w:rPr>
          <w:rtl/>
        </w:rPr>
        <w:t xml:space="preserve">אני </w:t>
      </w:r>
      <w:bookmarkStart w:id="24369" w:name="_ETM_Q56_575380"/>
      <w:bookmarkEnd w:id="24369"/>
      <w:r>
        <w:rPr>
          <w:rtl/>
        </w:rPr>
        <w:t xml:space="preserve">כולי </w:t>
      </w:r>
      <w:bookmarkStart w:id="24370" w:name="_ETM_Q56_575649"/>
      <w:bookmarkEnd w:id="24370"/>
      <w:r>
        <w:rPr>
          <w:rtl/>
        </w:rPr>
        <w:t xml:space="preserve">תקווה </w:t>
      </w:r>
      <w:bookmarkStart w:id="24371" w:name="_ETM_Q56_576679"/>
      <w:bookmarkEnd w:id="24371"/>
      <w:r>
        <w:rPr>
          <w:rtl/>
        </w:rPr>
        <w:t xml:space="preserve">שבאמת </w:t>
      </w:r>
      <w:bookmarkStart w:id="24372" w:name="_ETM_Q56_578470"/>
      <w:bookmarkEnd w:id="24372"/>
      <w:r>
        <w:rPr>
          <w:rtl/>
        </w:rPr>
        <w:t>השר</w:t>
      </w:r>
      <w:bookmarkStart w:id="24373" w:name="_ETM_Q56_574319"/>
      <w:bookmarkEnd w:id="24373"/>
      <w:r>
        <w:rPr>
          <w:rtl/>
        </w:rPr>
        <w:t xml:space="preserve">ה </w:t>
      </w:r>
      <w:bookmarkStart w:id="24374" w:name="_ETM_Q56_578830"/>
      <w:bookmarkEnd w:id="24374"/>
      <w:r>
        <w:rPr>
          <w:rtl/>
        </w:rPr>
        <w:t xml:space="preserve">שקד </w:t>
      </w:r>
      <w:bookmarkStart w:id="24375" w:name="_ETM_Q56_580500"/>
      <w:bookmarkEnd w:id="24375"/>
      <w:r>
        <w:rPr>
          <w:rtl/>
        </w:rPr>
        <w:t xml:space="preserve">תפנים </w:t>
      </w:r>
      <w:bookmarkStart w:id="24376" w:name="_ETM_Q56_582210"/>
      <w:bookmarkEnd w:id="24376"/>
      <w:r>
        <w:rPr>
          <w:rtl/>
        </w:rPr>
        <w:t xml:space="preserve">שהיא </w:t>
      </w:r>
      <w:bookmarkStart w:id="24377" w:name="_ETM_Q56_582420"/>
      <w:bookmarkEnd w:id="24377"/>
      <w:r>
        <w:rPr>
          <w:rtl/>
        </w:rPr>
        <w:t xml:space="preserve">צריכה </w:t>
      </w:r>
      <w:bookmarkStart w:id="24378" w:name="_ETM_Q56_582779"/>
      <w:bookmarkEnd w:id="24378"/>
      <w:r>
        <w:rPr>
          <w:rtl/>
        </w:rPr>
        <w:t xml:space="preserve">לבוא </w:t>
      </w:r>
      <w:bookmarkStart w:id="24379" w:name="_ETM_Q56_583049"/>
      <w:bookmarkEnd w:id="24379"/>
      <w:r>
        <w:rPr>
          <w:rtl/>
        </w:rPr>
        <w:t xml:space="preserve">לשיתוף </w:t>
      </w:r>
      <w:bookmarkStart w:id="24380" w:name="_ETM_Q56_583469"/>
      <w:bookmarkEnd w:id="24380"/>
      <w:r>
        <w:rPr>
          <w:rtl/>
        </w:rPr>
        <w:t xml:space="preserve">פעולה </w:t>
      </w:r>
      <w:bookmarkStart w:id="24381" w:name="_ETM_Q56_583740"/>
      <w:bookmarkEnd w:id="24381"/>
      <w:r>
        <w:rPr>
          <w:rtl/>
        </w:rPr>
        <w:t xml:space="preserve">עם </w:t>
      </w:r>
      <w:bookmarkStart w:id="24382" w:name="_ETM_Q56_583829"/>
      <w:bookmarkEnd w:id="24382"/>
      <w:r>
        <w:rPr>
          <w:rtl/>
        </w:rPr>
        <w:t>האופוזיציה</w:t>
      </w:r>
      <w:bookmarkStart w:id="24383" w:name="_ETM_Q56_581359"/>
      <w:bookmarkEnd w:id="24383"/>
      <w:r>
        <w:rPr>
          <w:rtl/>
        </w:rPr>
        <w:t xml:space="preserve"> </w:t>
      </w:r>
      <w:bookmarkStart w:id="24384" w:name="_ETM_Q56_585189"/>
      <w:bookmarkEnd w:id="24384"/>
      <w:r>
        <w:rPr>
          <w:rtl/>
        </w:rPr>
        <w:t>ו</w:t>
      </w:r>
      <w:bookmarkStart w:id="24385" w:name="_ETM_Q56_585429"/>
      <w:bookmarkEnd w:id="24385"/>
      <w:r>
        <w:rPr>
          <w:rFonts w:hint="cs"/>
          <w:rtl/>
        </w:rPr>
        <w:t>נ</w:t>
      </w:r>
      <w:r>
        <w:rPr>
          <w:rtl/>
        </w:rPr>
        <w:t xml:space="preserve">לך </w:t>
      </w:r>
      <w:bookmarkStart w:id="24386" w:name="_ETM_Q56_585609"/>
      <w:bookmarkEnd w:id="24386"/>
      <w:r>
        <w:rPr>
          <w:rtl/>
        </w:rPr>
        <w:t xml:space="preserve">לחוק </w:t>
      </w:r>
      <w:bookmarkStart w:id="24387" w:name="_ETM_Q56_585969"/>
      <w:bookmarkEnd w:id="24387"/>
      <w:r>
        <w:rPr>
          <w:rtl/>
        </w:rPr>
        <w:t>ההגירה</w:t>
      </w:r>
      <w:r w:rsidR="00B40772">
        <w:rPr>
          <w:rFonts w:hint="cs"/>
          <w:rtl/>
        </w:rPr>
        <w:t>,</w:t>
      </w:r>
      <w:r>
        <w:rPr>
          <w:rtl/>
        </w:rPr>
        <w:t xml:space="preserve"> </w:t>
      </w:r>
      <w:bookmarkStart w:id="24388" w:name="_ETM_Q56_586479"/>
      <w:bookmarkEnd w:id="24388"/>
      <w:r>
        <w:rPr>
          <w:rtl/>
        </w:rPr>
        <w:t xml:space="preserve">אבל </w:t>
      </w:r>
      <w:bookmarkStart w:id="24389" w:name="_ETM_Q56_586689"/>
      <w:bookmarkEnd w:id="24389"/>
      <w:r>
        <w:rPr>
          <w:rtl/>
        </w:rPr>
        <w:t>האמת</w:t>
      </w:r>
      <w:r>
        <w:rPr>
          <w:rFonts w:hint="cs"/>
          <w:rtl/>
        </w:rPr>
        <w:t>,</w:t>
      </w:r>
      <w:bookmarkStart w:id="24390" w:name="_ETM_Q56_584789"/>
      <w:bookmarkEnd w:id="24390"/>
      <w:r>
        <w:rPr>
          <w:rtl/>
        </w:rPr>
        <w:t xml:space="preserve"> </w:t>
      </w:r>
      <w:bookmarkStart w:id="24391" w:name="_ETM_Q56_587890"/>
      <w:bookmarkEnd w:id="24391"/>
      <w:r>
        <w:rPr>
          <w:rtl/>
        </w:rPr>
        <w:t xml:space="preserve">אני </w:t>
      </w:r>
      <w:bookmarkStart w:id="24392" w:name="_ETM_Q56_588159"/>
      <w:bookmarkEnd w:id="24392"/>
      <w:r>
        <w:rPr>
          <w:rtl/>
        </w:rPr>
        <w:t xml:space="preserve">מבין </w:t>
      </w:r>
      <w:bookmarkStart w:id="24393" w:name="_ETM_Q56_588670"/>
      <w:bookmarkEnd w:id="24393"/>
      <w:r>
        <w:rPr>
          <w:rtl/>
        </w:rPr>
        <w:t xml:space="preserve">ורואה </w:t>
      </w:r>
      <w:bookmarkStart w:id="24394" w:name="_ETM_Q56_588969"/>
      <w:bookmarkEnd w:id="24394"/>
      <w:r>
        <w:rPr>
          <w:rtl/>
        </w:rPr>
        <w:t xml:space="preserve">שזה </w:t>
      </w:r>
      <w:bookmarkStart w:id="24395" w:name="_ETM_Q56_589210"/>
      <w:bookmarkEnd w:id="24395"/>
      <w:r>
        <w:rPr>
          <w:rtl/>
        </w:rPr>
        <w:t xml:space="preserve">לא </w:t>
      </w:r>
      <w:bookmarkStart w:id="24396" w:name="_ETM_Q56_589329"/>
      <w:bookmarkEnd w:id="24396"/>
      <w:r>
        <w:rPr>
          <w:rtl/>
        </w:rPr>
        <w:t>קורה</w:t>
      </w:r>
      <w:r>
        <w:rPr>
          <w:rFonts w:hint="cs"/>
          <w:rtl/>
        </w:rPr>
        <w:t>.</w:t>
      </w:r>
      <w:r>
        <w:rPr>
          <w:rtl/>
        </w:rPr>
        <w:t xml:space="preserve"> </w:t>
      </w:r>
      <w:bookmarkStart w:id="24397" w:name="_ETM_Q56_589570"/>
      <w:bookmarkEnd w:id="24397"/>
      <w:r>
        <w:rPr>
          <w:rtl/>
        </w:rPr>
        <w:t xml:space="preserve">ודרך </w:t>
      </w:r>
      <w:bookmarkStart w:id="24398" w:name="_ETM_Q56_589869"/>
      <w:bookmarkEnd w:id="24398"/>
      <w:r>
        <w:rPr>
          <w:rtl/>
        </w:rPr>
        <w:t>אגב</w:t>
      </w:r>
      <w:r>
        <w:rPr>
          <w:rFonts w:hint="cs"/>
          <w:rtl/>
        </w:rPr>
        <w:t>,</w:t>
      </w:r>
      <w:r>
        <w:rPr>
          <w:rtl/>
        </w:rPr>
        <w:t xml:space="preserve"> </w:t>
      </w:r>
      <w:bookmarkStart w:id="24399" w:name="_ETM_Q56_590140"/>
      <w:bookmarkEnd w:id="24399"/>
      <w:r>
        <w:rPr>
          <w:rtl/>
        </w:rPr>
        <w:t xml:space="preserve">אין </w:t>
      </w:r>
      <w:bookmarkStart w:id="24400" w:name="_ETM_Q56_590229"/>
      <w:bookmarkEnd w:id="24400"/>
      <w:r>
        <w:rPr>
          <w:rtl/>
        </w:rPr>
        <w:t xml:space="preserve">לי </w:t>
      </w:r>
      <w:bookmarkStart w:id="24401" w:name="_ETM_Q56_590320"/>
      <w:bookmarkEnd w:id="24401"/>
      <w:r>
        <w:rPr>
          <w:rtl/>
        </w:rPr>
        <w:t xml:space="preserve">טענה </w:t>
      </w:r>
      <w:bookmarkStart w:id="24402" w:name="_ETM_Q56_590649"/>
      <w:bookmarkEnd w:id="24402"/>
      <w:r>
        <w:rPr>
          <w:rtl/>
        </w:rPr>
        <w:t>ל</w:t>
      </w:r>
      <w:bookmarkStart w:id="24403" w:name="_ETM_Q56_590740"/>
      <w:bookmarkEnd w:id="24403"/>
      <w:r>
        <w:rPr>
          <w:rtl/>
        </w:rPr>
        <w:t xml:space="preserve">שרה </w:t>
      </w:r>
      <w:bookmarkStart w:id="24404" w:name="_ETM_Q56_591039"/>
      <w:bookmarkEnd w:id="24404"/>
      <w:r>
        <w:rPr>
          <w:rtl/>
        </w:rPr>
        <w:t>שקד</w:t>
      </w:r>
      <w:r>
        <w:rPr>
          <w:rFonts w:hint="cs"/>
          <w:rtl/>
        </w:rPr>
        <w:t>.</w:t>
      </w:r>
      <w:r>
        <w:rPr>
          <w:rtl/>
        </w:rPr>
        <w:t xml:space="preserve"> </w:t>
      </w:r>
      <w:bookmarkStart w:id="24405" w:name="_ETM_Q56_591880"/>
      <w:bookmarkEnd w:id="24405"/>
      <w:r>
        <w:rPr>
          <w:rtl/>
        </w:rPr>
        <w:t xml:space="preserve">היא </w:t>
      </w:r>
      <w:bookmarkStart w:id="24406" w:name="_ETM_Q56_592000"/>
      <w:bookmarkEnd w:id="24406"/>
      <w:r>
        <w:rPr>
          <w:rtl/>
        </w:rPr>
        <w:t xml:space="preserve">עושה </w:t>
      </w:r>
      <w:bookmarkStart w:id="24407" w:name="_ETM_Q56_592270"/>
      <w:bookmarkEnd w:id="24407"/>
      <w:r>
        <w:rPr>
          <w:rtl/>
        </w:rPr>
        <w:t xml:space="preserve">את </w:t>
      </w:r>
      <w:bookmarkStart w:id="24408" w:name="_ETM_Q56_592420"/>
      <w:bookmarkEnd w:id="24408"/>
      <w:r>
        <w:rPr>
          <w:rtl/>
        </w:rPr>
        <w:t xml:space="preserve">העבודה </w:t>
      </w:r>
      <w:bookmarkStart w:id="24409" w:name="_ETM_Q56_592810"/>
      <w:bookmarkEnd w:id="24409"/>
      <w:r>
        <w:rPr>
          <w:rtl/>
        </w:rPr>
        <w:t>שלה</w:t>
      </w:r>
      <w:r>
        <w:rPr>
          <w:rFonts w:hint="cs"/>
          <w:rtl/>
        </w:rPr>
        <w:t>.</w:t>
      </w:r>
      <w:r>
        <w:rPr>
          <w:rtl/>
        </w:rPr>
        <w:t xml:space="preserve"> </w:t>
      </w:r>
      <w:bookmarkStart w:id="24410" w:name="_ETM_Q56_593500"/>
      <w:bookmarkEnd w:id="24410"/>
      <w:r>
        <w:rPr>
          <w:rtl/>
        </w:rPr>
        <w:t xml:space="preserve">היא </w:t>
      </w:r>
      <w:bookmarkStart w:id="24411" w:name="_ETM_Q56_593589"/>
      <w:bookmarkStart w:id="24412" w:name="_ETM_Q56_593860"/>
      <w:bookmarkEnd w:id="24411"/>
      <w:bookmarkEnd w:id="24412"/>
      <w:r>
        <w:rPr>
          <w:rtl/>
        </w:rPr>
        <w:t xml:space="preserve">נפגשה </w:t>
      </w:r>
      <w:bookmarkStart w:id="24413" w:name="_ETM_Q56_594369"/>
      <w:bookmarkEnd w:id="24413"/>
      <w:r>
        <w:rPr>
          <w:rtl/>
        </w:rPr>
        <w:t xml:space="preserve">היום עם </w:t>
      </w:r>
      <w:bookmarkStart w:id="24414" w:name="_ETM_Q56_594490"/>
      <w:bookmarkEnd w:id="24414"/>
      <w:r>
        <w:rPr>
          <w:rtl/>
        </w:rPr>
        <w:t>היושב-ראש</w:t>
      </w:r>
      <w:bookmarkStart w:id="24415" w:name="_ETM_Q56_592390"/>
      <w:bookmarkEnd w:id="24415"/>
      <w:r>
        <w:rPr>
          <w:rtl/>
        </w:rPr>
        <w:t xml:space="preserve"> </w:t>
      </w:r>
      <w:bookmarkStart w:id="24416" w:name="_ETM_Q56_595610"/>
      <w:bookmarkEnd w:id="24416"/>
      <w:r>
        <w:rPr>
          <w:rtl/>
        </w:rPr>
        <w:t xml:space="preserve">חבר </w:t>
      </w:r>
      <w:bookmarkStart w:id="24417" w:name="_ETM_Q56_595909"/>
      <w:bookmarkEnd w:id="24417"/>
      <w:r>
        <w:rPr>
          <w:rtl/>
        </w:rPr>
        <w:t xml:space="preserve">הכנסת </w:t>
      </w:r>
      <w:bookmarkStart w:id="24418" w:name="_ETM_Q56_596240"/>
      <w:bookmarkStart w:id="24419" w:name="_ETM_Q56_596360"/>
      <w:bookmarkStart w:id="24420" w:name="_ETM_Q56_592349"/>
      <w:bookmarkEnd w:id="24418"/>
      <w:bookmarkEnd w:id="24419"/>
      <w:bookmarkEnd w:id="24420"/>
      <w:r>
        <w:rPr>
          <w:rFonts w:hint="cs"/>
          <w:rtl/>
        </w:rPr>
        <w:t>מנסור</w:t>
      </w:r>
      <w:r>
        <w:rPr>
          <w:rtl/>
        </w:rPr>
        <w:t xml:space="preserve"> </w:t>
      </w:r>
      <w:bookmarkStart w:id="24421" w:name="_ETM_Q56_596600"/>
      <w:bookmarkEnd w:id="24421"/>
      <w:r>
        <w:rPr>
          <w:rtl/>
        </w:rPr>
        <w:t>עבאס</w:t>
      </w:r>
      <w:r>
        <w:rPr>
          <w:rFonts w:hint="cs"/>
          <w:rtl/>
        </w:rPr>
        <w:t>,</w:t>
      </w:r>
      <w:r>
        <w:rPr>
          <w:rtl/>
        </w:rPr>
        <w:t xml:space="preserve"> </w:t>
      </w:r>
      <w:bookmarkStart w:id="24422" w:name="_ETM_Q56_596869"/>
      <w:bookmarkEnd w:id="24422"/>
      <w:r>
        <w:rPr>
          <w:rtl/>
        </w:rPr>
        <w:t xml:space="preserve">כך </w:t>
      </w:r>
      <w:bookmarkStart w:id="24423" w:name="_ETM_Q56_597140"/>
      <w:bookmarkEnd w:id="24423"/>
      <w:r>
        <w:rPr>
          <w:rtl/>
        </w:rPr>
        <w:t>דווח</w:t>
      </w:r>
      <w:bookmarkStart w:id="24424" w:name="_ETM_Q56_598190"/>
      <w:bookmarkStart w:id="24425" w:name="_ETM_Q56_592600"/>
      <w:bookmarkStart w:id="24426" w:name="_ETM_Q56_593380"/>
      <w:bookmarkEnd w:id="24424"/>
      <w:bookmarkEnd w:id="24425"/>
      <w:bookmarkEnd w:id="24426"/>
      <w:r w:rsidR="00B40772">
        <w:rPr>
          <w:rFonts w:hint="cs"/>
          <w:rtl/>
        </w:rPr>
        <w:t>,</w:t>
      </w:r>
      <w:r>
        <w:rPr>
          <w:rFonts w:hint="cs"/>
          <w:rtl/>
        </w:rPr>
        <w:t xml:space="preserve"> </w:t>
      </w:r>
      <w:r>
        <w:rPr>
          <w:rtl/>
        </w:rPr>
        <w:t xml:space="preserve">לראות </w:t>
      </w:r>
      <w:bookmarkStart w:id="24427" w:name="_ETM_Q56_598700"/>
      <w:bookmarkEnd w:id="24427"/>
      <w:r>
        <w:rPr>
          <w:rtl/>
        </w:rPr>
        <w:t xml:space="preserve">איך </w:t>
      </w:r>
      <w:bookmarkStart w:id="24428" w:name="_ETM_Q56_598970"/>
      <w:bookmarkEnd w:id="24428"/>
      <w:r>
        <w:rPr>
          <w:rtl/>
        </w:rPr>
        <w:t xml:space="preserve">ביחד </w:t>
      </w:r>
      <w:bookmarkStart w:id="24429" w:name="_ETM_Q56_600520"/>
      <w:bookmarkEnd w:id="24429"/>
      <w:r>
        <w:rPr>
          <w:rtl/>
        </w:rPr>
        <w:t xml:space="preserve">מחוררים </w:t>
      </w:r>
      <w:bookmarkStart w:id="24430" w:name="_ETM_Q56_601299"/>
      <w:bookmarkEnd w:id="24430"/>
      <w:r>
        <w:rPr>
          <w:rtl/>
        </w:rPr>
        <w:t xml:space="preserve">את </w:t>
      </w:r>
      <w:bookmarkStart w:id="24431" w:name="_ETM_Q56_601450"/>
      <w:bookmarkEnd w:id="24431"/>
      <w:r>
        <w:rPr>
          <w:rtl/>
        </w:rPr>
        <w:t xml:space="preserve">מה </w:t>
      </w:r>
      <w:bookmarkStart w:id="24432" w:name="_ETM_Q56_601659"/>
      <w:bookmarkEnd w:id="24432"/>
      <w:r>
        <w:rPr>
          <w:rtl/>
        </w:rPr>
        <w:t xml:space="preserve">שנשאר </w:t>
      </w:r>
      <w:bookmarkStart w:id="24433" w:name="_ETM_Q56_602349"/>
      <w:bookmarkEnd w:id="24433"/>
      <w:r>
        <w:rPr>
          <w:rtl/>
        </w:rPr>
        <w:t xml:space="preserve">מהוראת </w:t>
      </w:r>
      <w:bookmarkStart w:id="24434" w:name="_ETM_Q56_602920"/>
      <w:bookmarkEnd w:id="24434"/>
      <w:r>
        <w:rPr>
          <w:rFonts w:hint="cs"/>
          <w:rtl/>
        </w:rPr>
        <w:t>ה</w:t>
      </w:r>
      <w:r>
        <w:rPr>
          <w:rtl/>
        </w:rPr>
        <w:t xml:space="preserve">שעה </w:t>
      </w:r>
      <w:bookmarkStart w:id="24435" w:name="_ETM_Q56_603219"/>
      <w:bookmarkEnd w:id="24435"/>
      <w:r>
        <w:rPr>
          <w:rFonts w:hint="cs"/>
          <w:rtl/>
        </w:rPr>
        <w:t>ה</w:t>
      </w:r>
      <w:r>
        <w:rPr>
          <w:rtl/>
        </w:rPr>
        <w:t xml:space="preserve">מחוררת </w:t>
      </w:r>
      <w:bookmarkStart w:id="24436" w:name="_ETM_Q56_603880"/>
      <w:bookmarkEnd w:id="24436"/>
      <w:r>
        <w:rPr>
          <w:rtl/>
        </w:rPr>
        <w:t xml:space="preserve">שנקראת </w:t>
      </w:r>
      <w:bookmarkStart w:id="24437" w:name="_ETM_Q56_604389"/>
      <w:bookmarkEnd w:id="24437"/>
      <w:r w:rsidR="00B40772">
        <w:rPr>
          <w:rFonts w:hint="cs"/>
          <w:rtl/>
        </w:rPr>
        <w:t>"</w:t>
      </w:r>
      <w:r>
        <w:rPr>
          <w:rtl/>
        </w:rPr>
        <w:t xml:space="preserve">איחוד </w:t>
      </w:r>
      <w:bookmarkStart w:id="24438" w:name="_ETM_Q56_604689"/>
      <w:bookmarkEnd w:id="24438"/>
      <w:r>
        <w:rPr>
          <w:rtl/>
        </w:rPr>
        <w:t>משפחות</w:t>
      </w:r>
      <w:r w:rsidR="00B40772">
        <w:rPr>
          <w:rFonts w:hint="cs"/>
          <w:rtl/>
        </w:rPr>
        <w:t>"</w:t>
      </w:r>
      <w:r>
        <w:rPr>
          <w:rFonts w:hint="cs"/>
          <w:rtl/>
        </w:rPr>
        <w:t>.</w:t>
      </w:r>
      <w:bookmarkStart w:id="24439" w:name="_ETM_Q56_605909"/>
      <w:bookmarkEnd w:id="24439"/>
      <w:r>
        <w:rPr>
          <w:rFonts w:hint="cs"/>
          <w:rtl/>
        </w:rPr>
        <w:t xml:space="preserve"> </w:t>
      </w:r>
      <w:bookmarkStart w:id="24440" w:name="_ETM_Q56_606463"/>
      <w:bookmarkStart w:id="24441" w:name="_ETM_Q56_606553"/>
      <w:bookmarkStart w:id="24442" w:name="_ETM_Q56_606626"/>
      <w:bookmarkStart w:id="24443" w:name="_ETM_Q56_606684"/>
      <w:bookmarkEnd w:id="24440"/>
      <w:bookmarkEnd w:id="24441"/>
      <w:bookmarkEnd w:id="24442"/>
      <w:bookmarkEnd w:id="24443"/>
      <w:r>
        <w:rPr>
          <w:rtl/>
        </w:rPr>
        <w:t>הלווא</w:t>
      </w:r>
      <w:r>
        <w:rPr>
          <w:rFonts w:hint="cs"/>
          <w:rtl/>
        </w:rPr>
        <w:t>י</w:t>
      </w:r>
      <w:bookmarkStart w:id="24444" w:name="_ETM_Q56_606270"/>
      <w:bookmarkEnd w:id="24444"/>
      <w:r>
        <w:rPr>
          <w:rFonts w:hint="cs"/>
          <w:rtl/>
        </w:rPr>
        <w:t>,</w:t>
      </w:r>
      <w:bookmarkStart w:id="24445" w:name="_ETM_Q56_602799"/>
      <w:bookmarkEnd w:id="24445"/>
      <w:r>
        <w:rPr>
          <w:rtl/>
        </w:rPr>
        <w:t xml:space="preserve"> </w:t>
      </w:r>
      <w:bookmarkStart w:id="24446" w:name="_ETM_Q56_606359"/>
      <w:bookmarkEnd w:id="24446"/>
      <w:r>
        <w:rPr>
          <w:rtl/>
        </w:rPr>
        <w:t>אמרתי</w:t>
      </w:r>
      <w:r>
        <w:rPr>
          <w:rFonts w:hint="cs"/>
          <w:rtl/>
        </w:rPr>
        <w:t>,</w:t>
      </w:r>
      <w:r>
        <w:rPr>
          <w:rtl/>
        </w:rPr>
        <w:t xml:space="preserve"> </w:t>
      </w:r>
      <w:bookmarkStart w:id="24447" w:name="_ETM_Q56_606749"/>
      <w:bookmarkEnd w:id="24447"/>
      <w:r>
        <w:rPr>
          <w:rtl/>
        </w:rPr>
        <w:t>ה</w:t>
      </w:r>
      <w:r>
        <w:rPr>
          <w:rFonts w:hint="cs"/>
          <w:rtl/>
        </w:rPr>
        <w:t>יינו</w:t>
      </w:r>
      <w:r>
        <w:rPr>
          <w:rtl/>
        </w:rPr>
        <w:t xml:space="preserve"> </w:t>
      </w:r>
      <w:bookmarkStart w:id="24448" w:name="_ETM_Q56_606839"/>
      <w:bookmarkEnd w:id="24448"/>
      <w:r>
        <w:rPr>
          <w:rtl/>
        </w:rPr>
        <w:t xml:space="preserve">הולכים </w:t>
      </w:r>
      <w:bookmarkStart w:id="24449" w:name="_ETM_Q56_607109"/>
      <w:bookmarkEnd w:id="24449"/>
      <w:r>
        <w:rPr>
          <w:rtl/>
        </w:rPr>
        <w:t xml:space="preserve">לעשות </w:t>
      </w:r>
      <w:bookmarkStart w:id="24450" w:name="_ETM_Q56_607380"/>
      <w:bookmarkEnd w:id="24450"/>
      <w:r>
        <w:rPr>
          <w:rtl/>
        </w:rPr>
        <w:t xml:space="preserve">את </w:t>
      </w:r>
      <w:bookmarkStart w:id="24451" w:name="_ETM_Q56_607529"/>
      <w:bookmarkEnd w:id="24451"/>
      <w:r>
        <w:rPr>
          <w:rtl/>
        </w:rPr>
        <w:t xml:space="preserve">חוק </w:t>
      </w:r>
      <w:bookmarkStart w:id="24452" w:name="_ETM_Q56_607770"/>
      <w:bookmarkEnd w:id="24452"/>
      <w:r>
        <w:rPr>
          <w:rtl/>
        </w:rPr>
        <w:t>ההגירה</w:t>
      </w:r>
      <w:r>
        <w:rPr>
          <w:rFonts w:hint="cs"/>
          <w:rtl/>
        </w:rPr>
        <w:t>,</w:t>
      </w:r>
      <w:r>
        <w:rPr>
          <w:rtl/>
        </w:rPr>
        <w:t xml:space="preserve"> </w:t>
      </w:r>
      <w:bookmarkStart w:id="24453" w:name="_ETM_Q56_608310"/>
      <w:bookmarkEnd w:id="24453"/>
      <w:r>
        <w:rPr>
          <w:rtl/>
        </w:rPr>
        <w:t xml:space="preserve">אבל </w:t>
      </w:r>
      <w:bookmarkStart w:id="24454" w:name="_ETM_Q56_609089"/>
      <w:bookmarkStart w:id="24455" w:name="_ETM_Q56_607559"/>
      <w:bookmarkEnd w:id="24454"/>
      <w:bookmarkEnd w:id="24455"/>
      <w:r>
        <w:rPr>
          <w:rFonts w:hint="cs"/>
          <w:rtl/>
        </w:rPr>
        <w:t>ב</w:t>
      </w:r>
      <w:r>
        <w:rPr>
          <w:rtl/>
        </w:rPr>
        <w:t>חר</w:t>
      </w:r>
      <w:r>
        <w:rPr>
          <w:rFonts w:hint="cs"/>
          <w:rtl/>
        </w:rPr>
        <w:t>ה</w:t>
      </w:r>
      <w:r>
        <w:rPr>
          <w:rtl/>
        </w:rPr>
        <w:t xml:space="preserve"> </w:t>
      </w:r>
      <w:bookmarkStart w:id="24456" w:name="_ETM_Q56_609599"/>
      <w:bookmarkEnd w:id="24456"/>
      <w:r>
        <w:rPr>
          <w:rtl/>
        </w:rPr>
        <w:t xml:space="preserve">השרה </w:t>
      </w:r>
      <w:bookmarkStart w:id="24457" w:name="_ETM_Q56_610079"/>
      <w:bookmarkEnd w:id="24457"/>
      <w:r>
        <w:rPr>
          <w:rtl/>
        </w:rPr>
        <w:t xml:space="preserve">שקד </w:t>
      </w:r>
      <w:bookmarkStart w:id="24458" w:name="_ETM_Q56_611620"/>
      <w:bookmarkEnd w:id="24458"/>
      <w:r>
        <w:rPr>
          <w:rtl/>
        </w:rPr>
        <w:t xml:space="preserve">למכור </w:t>
      </w:r>
      <w:bookmarkStart w:id="24459" w:name="_ETM_Q56_612160"/>
      <w:bookmarkEnd w:id="24459"/>
      <w:r>
        <w:rPr>
          <w:rtl/>
        </w:rPr>
        <w:t xml:space="preserve">את </w:t>
      </w:r>
      <w:bookmarkStart w:id="24460" w:name="_ETM_Q56_612310"/>
      <w:bookmarkEnd w:id="24460"/>
      <w:r>
        <w:rPr>
          <w:rtl/>
        </w:rPr>
        <w:t xml:space="preserve">כל </w:t>
      </w:r>
      <w:bookmarkStart w:id="24461" w:name="_ETM_Q56_612550"/>
      <w:bookmarkEnd w:id="24461"/>
      <w:r>
        <w:rPr>
          <w:rtl/>
        </w:rPr>
        <w:t xml:space="preserve">העקרונות </w:t>
      </w:r>
      <w:bookmarkStart w:id="24462" w:name="_ETM_Q56_613120"/>
      <w:bookmarkEnd w:id="24462"/>
      <w:r>
        <w:rPr>
          <w:rtl/>
        </w:rPr>
        <w:t>של</w:t>
      </w:r>
      <w:r>
        <w:rPr>
          <w:rFonts w:hint="cs"/>
          <w:rtl/>
        </w:rPr>
        <w:t>ה,</w:t>
      </w:r>
      <w:r>
        <w:rPr>
          <w:rtl/>
        </w:rPr>
        <w:t xml:space="preserve"> </w:t>
      </w:r>
      <w:bookmarkStart w:id="24463" w:name="_ETM_Q56_614180"/>
      <w:bookmarkEnd w:id="24463"/>
      <w:r>
        <w:rPr>
          <w:rtl/>
        </w:rPr>
        <w:t xml:space="preserve">למכור </w:t>
      </w:r>
      <w:bookmarkStart w:id="24464" w:name="_ETM_Q56_614690"/>
      <w:bookmarkEnd w:id="24464"/>
      <w:r>
        <w:rPr>
          <w:rtl/>
        </w:rPr>
        <w:t xml:space="preserve">את </w:t>
      </w:r>
      <w:bookmarkStart w:id="24465" w:name="_ETM_Q56_614810"/>
      <w:bookmarkEnd w:id="24465"/>
      <w:r>
        <w:rPr>
          <w:rtl/>
        </w:rPr>
        <w:t xml:space="preserve">כל </w:t>
      </w:r>
      <w:bookmarkStart w:id="24466" w:name="_ETM_Q56_615020"/>
      <w:bookmarkEnd w:id="24466"/>
      <w:r>
        <w:rPr>
          <w:rtl/>
        </w:rPr>
        <w:t xml:space="preserve">מה </w:t>
      </w:r>
      <w:bookmarkStart w:id="24467" w:name="_ETM_Q56_615170"/>
      <w:bookmarkEnd w:id="24467"/>
      <w:r>
        <w:rPr>
          <w:rtl/>
        </w:rPr>
        <w:t xml:space="preserve">שהיא </w:t>
      </w:r>
      <w:bookmarkStart w:id="24468" w:name="_ETM_Q56_615350"/>
      <w:bookmarkEnd w:id="24468"/>
      <w:r>
        <w:rPr>
          <w:rtl/>
        </w:rPr>
        <w:t xml:space="preserve">מאמינה </w:t>
      </w:r>
      <w:bookmarkStart w:id="24469" w:name="_ETM_Q56_615830"/>
      <w:bookmarkEnd w:id="24469"/>
      <w:r>
        <w:rPr>
          <w:rtl/>
        </w:rPr>
        <w:t>בו</w:t>
      </w:r>
      <w:r>
        <w:rPr>
          <w:rFonts w:hint="cs"/>
          <w:rtl/>
        </w:rPr>
        <w:t>,</w:t>
      </w:r>
      <w:r>
        <w:rPr>
          <w:rtl/>
        </w:rPr>
        <w:t xml:space="preserve"> </w:t>
      </w:r>
      <w:bookmarkStart w:id="24470" w:name="_ETM_Q56_616720"/>
      <w:bookmarkEnd w:id="24470"/>
      <w:r>
        <w:rPr>
          <w:rtl/>
        </w:rPr>
        <w:t xml:space="preserve">והיא </w:t>
      </w:r>
      <w:bookmarkStart w:id="24471" w:name="_ETM_Q56_616930"/>
      <w:bookmarkEnd w:id="24471"/>
      <w:r>
        <w:rPr>
          <w:rtl/>
        </w:rPr>
        <w:t xml:space="preserve">ישבה </w:t>
      </w:r>
      <w:bookmarkStart w:id="24472" w:name="_ETM_Q56_617230"/>
      <w:bookmarkEnd w:id="24472"/>
      <w:r>
        <w:rPr>
          <w:rtl/>
        </w:rPr>
        <w:t>איתך</w:t>
      </w:r>
      <w:r>
        <w:rPr>
          <w:rFonts w:hint="cs"/>
          <w:rtl/>
        </w:rPr>
        <w:t>.</w:t>
      </w:r>
      <w:bookmarkStart w:id="24473" w:name="_ETM_Q56_617440"/>
      <w:bookmarkEnd w:id="24473"/>
      <w:r>
        <w:rPr>
          <w:rFonts w:hint="cs"/>
          <w:rtl/>
        </w:rPr>
        <w:t xml:space="preserve"> </w:t>
      </w:r>
      <w:r>
        <w:rPr>
          <w:rtl/>
        </w:rPr>
        <w:t xml:space="preserve">אז </w:t>
      </w:r>
      <w:bookmarkStart w:id="24474" w:name="_ETM_Q56_617530"/>
      <w:bookmarkEnd w:id="24474"/>
      <w:r>
        <w:rPr>
          <w:rtl/>
        </w:rPr>
        <w:t xml:space="preserve">אני </w:t>
      </w:r>
      <w:bookmarkStart w:id="24475" w:name="_ETM_Q56_617710"/>
      <w:bookmarkEnd w:id="24475"/>
      <w:r>
        <w:rPr>
          <w:rtl/>
        </w:rPr>
        <w:t xml:space="preserve">פונה </w:t>
      </w:r>
      <w:bookmarkStart w:id="24476" w:name="_ETM_Q56_618040"/>
      <w:bookmarkEnd w:id="24476"/>
      <w:r>
        <w:rPr>
          <w:rtl/>
        </w:rPr>
        <w:t xml:space="preserve">אליך </w:t>
      </w:r>
      <w:bookmarkStart w:id="24477" w:name="_ETM_Q56_618310"/>
      <w:bookmarkEnd w:id="24477"/>
      <w:r>
        <w:rPr>
          <w:rtl/>
        </w:rPr>
        <w:t>בשאלה</w:t>
      </w:r>
      <w:r>
        <w:rPr>
          <w:rFonts w:hint="cs"/>
          <w:rtl/>
        </w:rPr>
        <w:t>,</w:t>
      </w:r>
      <w:r>
        <w:rPr>
          <w:rtl/>
        </w:rPr>
        <w:t xml:space="preserve"> </w:t>
      </w:r>
      <w:bookmarkStart w:id="24478" w:name="_ETM_Q56_618790"/>
      <w:bookmarkEnd w:id="24478"/>
      <w:r>
        <w:rPr>
          <w:rtl/>
        </w:rPr>
        <w:t>היושב-ראש</w:t>
      </w:r>
      <w:r w:rsidR="00B40772">
        <w:rPr>
          <w:rFonts w:hint="cs"/>
          <w:rtl/>
        </w:rPr>
        <w:t>:</w:t>
      </w:r>
      <w:bookmarkStart w:id="24479" w:name="_ETM_Q56_612357"/>
      <w:bookmarkEnd w:id="24479"/>
      <w:r>
        <w:rPr>
          <w:rtl/>
        </w:rPr>
        <w:t xml:space="preserve"> </w:t>
      </w:r>
      <w:bookmarkStart w:id="24480" w:name="_ETM_Q56_620050"/>
      <w:bookmarkEnd w:id="24480"/>
      <w:r>
        <w:rPr>
          <w:rtl/>
        </w:rPr>
        <w:t xml:space="preserve">מה </w:t>
      </w:r>
      <w:bookmarkStart w:id="24481" w:name="_ETM_Q56_620710"/>
      <w:bookmarkEnd w:id="24481"/>
      <w:r>
        <w:rPr>
          <w:rFonts w:hint="cs"/>
          <w:rtl/>
        </w:rPr>
        <w:t>ח</w:t>
      </w:r>
      <w:r>
        <w:rPr>
          <w:rtl/>
        </w:rPr>
        <w:t xml:space="preserve">וררתם </w:t>
      </w:r>
      <w:bookmarkStart w:id="24482" w:name="_ETM_Q56_621400"/>
      <w:bookmarkEnd w:id="24482"/>
      <w:r>
        <w:rPr>
          <w:rtl/>
        </w:rPr>
        <w:t xml:space="preserve">היום </w:t>
      </w:r>
      <w:bookmarkStart w:id="24483" w:name="_ETM_Q56_622180"/>
      <w:bookmarkEnd w:id="24483"/>
      <w:r>
        <w:rPr>
          <w:rtl/>
        </w:rPr>
        <w:t xml:space="preserve">בחוק </w:t>
      </w:r>
      <w:bookmarkStart w:id="24484" w:name="_ETM_Q56_622630"/>
      <w:bookmarkEnd w:id="24484"/>
      <w:r>
        <w:rPr>
          <w:rtl/>
        </w:rPr>
        <w:t xml:space="preserve">איחוד </w:t>
      </w:r>
      <w:bookmarkStart w:id="24485" w:name="_ETM_Q56_622900"/>
      <w:bookmarkEnd w:id="24485"/>
      <w:r>
        <w:rPr>
          <w:rtl/>
        </w:rPr>
        <w:t>משפחות</w:t>
      </w:r>
      <w:r>
        <w:rPr>
          <w:rFonts w:hint="cs"/>
          <w:rtl/>
        </w:rPr>
        <w:t>?</w:t>
      </w:r>
      <w:bookmarkStart w:id="24486" w:name="_ETM_Q56_623560"/>
      <w:bookmarkEnd w:id="24486"/>
    </w:p>
    <w:p w:rsidR="00F532D9" w:rsidRDefault="00F532D9" w:rsidP="00036D2A">
      <w:pPr>
        <w:rPr>
          <w:rtl/>
        </w:rPr>
      </w:pPr>
    </w:p>
    <w:p w:rsidR="00F532D9" w:rsidRDefault="00F532D9" w:rsidP="00036D2A">
      <w:pPr>
        <w:pStyle w:val="af6"/>
        <w:rPr>
          <w:rtl/>
        </w:rPr>
      </w:pPr>
      <w:bookmarkStart w:id="24487" w:name="ET_yor_6032_51"/>
      <w:r w:rsidRPr="00652C2B">
        <w:rPr>
          <w:rStyle w:val="TagStyle"/>
          <w:rtl/>
        </w:rPr>
        <w:t xml:space="preserve"> &lt;&lt; יור &gt;&gt;</w:t>
      </w:r>
      <w:r w:rsidRPr="007F5031">
        <w:rPr>
          <w:rStyle w:val="TagStyle"/>
          <w:rtl/>
        </w:rPr>
        <w:t xml:space="preserve"> </w:t>
      </w:r>
      <w:r>
        <w:rPr>
          <w:rtl/>
        </w:rPr>
        <w:t>היו"ר מנסור עבאס:</w:t>
      </w:r>
      <w:r w:rsidRPr="007F5031">
        <w:rPr>
          <w:rStyle w:val="TagStyle"/>
          <w:rtl/>
        </w:rPr>
        <w:t xml:space="preserve"> </w:t>
      </w:r>
      <w:r w:rsidRPr="00652C2B">
        <w:rPr>
          <w:rStyle w:val="TagStyle"/>
          <w:rtl/>
        </w:rPr>
        <w:t>&lt;&lt; יור &gt;&gt;</w:t>
      </w:r>
      <w:r>
        <w:rPr>
          <w:rtl/>
        </w:rPr>
        <w:t xml:space="preserve">   </w:t>
      </w:r>
      <w:bookmarkEnd w:id="24487"/>
    </w:p>
    <w:p w:rsidR="00F532D9" w:rsidRDefault="00F532D9" w:rsidP="00356EAB">
      <w:pPr>
        <w:rPr>
          <w:rtl/>
          <w:lang w:eastAsia="he-IL"/>
        </w:rPr>
      </w:pPr>
    </w:p>
    <w:p w:rsidR="00F532D9" w:rsidRDefault="00F532D9" w:rsidP="00036D2A">
      <w:pPr>
        <w:rPr>
          <w:rtl/>
        </w:rPr>
      </w:pPr>
      <w:bookmarkStart w:id="24488" w:name="_ETM_Q56_621007"/>
      <w:bookmarkEnd w:id="24488"/>
      <w:r>
        <w:rPr>
          <w:rtl/>
        </w:rPr>
        <w:t>כן</w:t>
      </w:r>
      <w:r>
        <w:rPr>
          <w:rFonts w:hint="cs"/>
          <w:rtl/>
        </w:rPr>
        <w:t>,</w:t>
      </w:r>
      <w:r>
        <w:rPr>
          <w:rtl/>
        </w:rPr>
        <w:t xml:space="preserve"> </w:t>
      </w:r>
      <w:bookmarkStart w:id="24489" w:name="_ETM_Q56_623860"/>
      <w:bookmarkEnd w:id="24489"/>
      <w:r>
        <w:rPr>
          <w:rtl/>
        </w:rPr>
        <w:t xml:space="preserve">אני </w:t>
      </w:r>
      <w:bookmarkStart w:id="24490" w:name="_ETM_Q56_624160"/>
      <w:bookmarkEnd w:id="24490"/>
      <w:r>
        <w:rPr>
          <w:rtl/>
        </w:rPr>
        <w:t xml:space="preserve">אתן </w:t>
      </w:r>
      <w:bookmarkStart w:id="24491" w:name="_ETM_Q56_624430"/>
      <w:bookmarkEnd w:id="24491"/>
      <w:r>
        <w:rPr>
          <w:rtl/>
        </w:rPr>
        <w:t xml:space="preserve">לך </w:t>
      </w:r>
      <w:bookmarkStart w:id="24492" w:name="_ETM_Q56_624640"/>
      <w:bookmarkEnd w:id="24492"/>
      <w:r>
        <w:rPr>
          <w:rtl/>
        </w:rPr>
        <w:t>תשובה</w:t>
      </w:r>
      <w:r>
        <w:rPr>
          <w:rFonts w:hint="cs"/>
          <w:rtl/>
        </w:rPr>
        <w:t>.</w:t>
      </w:r>
      <w:r>
        <w:rPr>
          <w:rtl/>
        </w:rPr>
        <w:t xml:space="preserve"> </w:t>
      </w:r>
      <w:bookmarkStart w:id="24493" w:name="_ETM_Q56_625210"/>
      <w:bookmarkEnd w:id="24493"/>
      <w:r>
        <w:rPr>
          <w:rtl/>
        </w:rPr>
        <w:t xml:space="preserve">היא </w:t>
      </w:r>
      <w:bookmarkStart w:id="24494" w:name="_ETM_Q56_625420"/>
      <w:bookmarkEnd w:id="24494"/>
      <w:r>
        <w:rPr>
          <w:rtl/>
        </w:rPr>
        <w:t xml:space="preserve">הולכת </w:t>
      </w:r>
      <w:bookmarkStart w:id="24495" w:name="_ETM_Q56_625870"/>
      <w:bookmarkEnd w:id="24495"/>
      <w:r>
        <w:rPr>
          <w:rtl/>
        </w:rPr>
        <w:t>בע</w:t>
      </w:r>
      <w:bookmarkStart w:id="24496" w:name="_ETM_Q56_613398"/>
      <w:bookmarkEnd w:id="24496"/>
      <w:r>
        <w:rPr>
          <w:rtl/>
        </w:rPr>
        <w:t xml:space="preserve">קבות </w:t>
      </w:r>
      <w:bookmarkStart w:id="24497" w:name="_ETM_Q56_626530"/>
      <w:bookmarkEnd w:id="24497"/>
      <w:r>
        <w:rPr>
          <w:rtl/>
        </w:rPr>
        <w:t xml:space="preserve">הרב </w:t>
      </w:r>
      <w:bookmarkStart w:id="24498" w:name="_ETM_Q56_626860"/>
      <w:bookmarkEnd w:id="24498"/>
      <w:r>
        <w:rPr>
          <w:rtl/>
        </w:rPr>
        <w:t xml:space="preserve">אריה </w:t>
      </w:r>
      <w:bookmarkStart w:id="24499" w:name="_ETM_Q56_627160"/>
      <w:bookmarkEnd w:id="24499"/>
      <w:r>
        <w:rPr>
          <w:rtl/>
        </w:rPr>
        <w:t>דרעי</w:t>
      </w:r>
      <w:r>
        <w:rPr>
          <w:rFonts w:hint="cs"/>
          <w:rtl/>
        </w:rPr>
        <w:t>.</w:t>
      </w:r>
      <w:bookmarkStart w:id="24500" w:name="_ETM_Q56_627790"/>
      <w:bookmarkStart w:id="24501" w:name="_ETM_Q56_628572"/>
      <w:bookmarkEnd w:id="24500"/>
      <w:bookmarkEnd w:id="24501"/>
    </w:p>
    <w:p w:rsidR="00F532D9" w:rsidRDefault="00F532D9" w:rsidP="00036D2A">
      <w:pPr>
        <w:rPr>
          <w:rtl/>
        </w:rPr>
      </w:pPr>
      <w:bookmarkStart w:id="24502" w:name="_ETM_Q56_628635"/>
      <w:bookmarkEnd w:id="24502"/>
    </w:p>
    <w:p w:rsidR="00F532D9" w:rsidRDefault="00F532D9" w:rsidP="00036D2A">
      <w:pPr>
        <w:pStyle w:val="-"/>
        <w:rPr>
          <w:rtl/>
        </w:rPr>
      </w:pPr>
      <w:bookmarkStart w:id="24503" w:name="ET_speakercontinue_5296_52"/>
      <w:r w:rsidRPr="00652C2B">
        <w:rPr>
          <w:rStyle w:val="TagStyle"/>
          <w:rtl/>
        </w:rPr>
        <w:t xml:space="preserve"> &lt;&lt; דובר_המשך &gt;&gt;</w:t>
      </w:r>
      <w:r w:rsidRPr="007F5031">
        <w:rPr>
          <w:rStyle w:val="TagStyle"/>
          <w:rtl/>
        </w:rPr>
        <w:t xml:space="preserve"> </w:t>
      </w:r>
      <w:r>
        <w:rPr>
          <w:rtl/>
        </w:rPr>
        <w:t>יואב קיש (הליכוד):</w:t>
      </w:r>
      <w:r w:rsidRPr="007F5031">
        <w:rPr>
          <w:rStyle w:val="TagStyle"/>
          <w:rtl/>
        </w:rPr>
        <w:t xml:space="preserve"> </w:t>
      </w:r>
      <w:r w:rsidRPr="00652C2B">
        <w:rPr>
          <w:rStyle w:val="TagStyle"/>
          <w:rtl/>
        </w:rPr>
        <w:t>&lt;&lt; דובר_המשך &gt;&gt;</w:t>
      </w:r>
      <w:r>
        <w:rPr>
          <w:rtl/>
        </w:rPr>
        <w:t xml:space="preserve">   </w:t>
      </w:r>
      <w:bookmarkEnd w:id="24503"/>
    </w:p>
    <w:p w:rsidR="00F532D9" w:rsidRDefault="00F532D9" w:rsidP="00356EAB">
      <w:pPr>
        <w:rPr>
          <w:rtl/>
          <w:lang w:eastAsia="he-IL"/>
        </w:rPr>
      </w:pPr>
    </w:p>
    <w:p w:rsidR="00F532D9" w:rsidRDefault="00F532D9" w:rsidP="00036D2A">
      <w:pPr>
        <w:rPr>
          <w:rtl/>
        </w:rPr>
      </w:pPr>
      <w:bookmarkStart w:id="24504" w:name="_ETM_Q56_624017"/>
      <w:bookmarkStart w:id="24505" w:name="_ETM_Q56_628716"/>
      <w:bookmarkStart w:id="24506" w:name="_ETM_Q56_628792"/>
      <w:bookmarkEnd w:id="24504"/>
      <w:bookmarkEnd w:id="24505"/>
      <w:bookmarkEnd w:id="24506"/>
      <w:r>
        <w:rPr>
          <w:rtl/>
        </w:rPr>
        <w:t>בסדר</w:t>
      </w:r>
      <w:r>
        <w:rPr>
          <w:rFonts w:hint="cs"/>
          <w:rtl/>
        </w:rPr>
        <w:t>. אז</w:t>
      </w:r>
      <w:r>
        <w:rPr>
          <w:rtl/>
        </w:rPr>
        <w:t xml:space="preserve"> </w:t>
      </w:r>
      <w:bookmarkStart w:id="24507" w:name="_ETM_Q56_628270"/>
      <w:bookmarkEnd w:id="24507"/>
      <w:r>
        <w:rPr>
          <w:rtl/>
        </w:rPr>
        <w:t xml:space="preserve">אתה </w:t>
      </w:r>
      <w:bookmarkStart w:id="24508" w:name="_ETM_Q56_628450"/>
      <w:bookmarkStart w:id="24509" w:name="_ETM_Q56_628660"/>
      <w:bookmarkEnd w:id="24508"/>
      <w:bookmarkEnd w:id="24509"/>
      <w:r>
        <w:rPr>
          <w:rFonts w:hint="cs"/>
          <w:rtl/>
        </w:rPr>
        <w:t>נ</w:t>
      </w:r>
      <w:r>
        <w:rPr>
          <w:rtl/>
        </w:rPr>
        <w:t xml:space="preserve">ותן </w:t>
      </w:r>
      <w:bookmarkStart w:id="24510" w:name="_ETM_Q56_628930"/>
      <w:bookmarkEnd w:id="24510"/>
      <w:r>
        <w:rPr>
          <w:rtl/>
        </w:rPr>
        <w:t xml:space="preserve">לי </w:t>
      </w:r>
      <w:bookmarkStart w:id="24511" w:name="_ETM_Q56_629020"/>
      <w:bookmarkEnd w:id="24511"/>
      <w:r>
        <w:rPr>
          <w:rtl/>
        </w:rPr>
        <w:t xml:space="preserve">את </w:t>
      </w:r>
      <w:bookmarkStart w:id="24512" w:name="_ETM_Q56_629080"/>
      <w:bookmarkEnd w:id="24512"/>
      <w:r>
        <w:rPr>
          <w:rtl/>
        </w:rPr>
        <w:t xml:space="preserve">הזמן </w:t>
      </w:r>
      <w:bookmarkStart w:id="24513" w:name="_ETM_Q56_629350"/>
      <w:bookmarkEnd w:id="24513"/>
      <w:r>
        <w:rPr>
          <w:rtl/>
        </w:rPr>
        <w:t xml:space="preserve">שלי </w:t>
      </w:r>
      <w:bookmarkStart w:id="24514" w:name="_ETM_Q56_629530"/>
      <w:bookmarkEnd w:id="24514"/>
      <w:r>
        <w:rPr>
          <w:rtl/>
        </w:rPr>
        <w:t xml:space="preserve">ואחרי </w:t>
      </w:r>
      <w:bookmarkStart w:id="24515" w:name="_ETM_Q56_629770"/>
      <w:bookmarkEnd w:id="24515"/>
      <w:r>
        <w:rPr>
          <w:rtl/>
        </w:rPr>
        <w:t xml:space="preserve">זה </w:t>
      </w:r>
      <w:bookmarkStart w:id="24516" w:name="_ETM_Q56_629890"/>
      <w:bookmarkEnd w:id="24516"/>
      <w:r>
        <w:rPr>
          <w:rtl/>
        </w:rPr>
        <w:t xml:space="preserve">אתה </w:t>
      </w:r>
      <w:bookmarkStart w:id="24517" w:name="_ETM_Q56_630040"/>
      <w:bookmarkEnd w:id="24517"/>
      <w:r>
        <w:rPr>
          <w:rtl/>
        </w:rPr>
        <w:t xml:space="preserve">תשיב </w:t>
      </w:r>
      <w:bookmarkStart w:id="24518" w:name="_ETM_Q56_630430"/>
      <w:bookmarkEnd w:id="24518"/>
      <w:r>
        <w:rPr>
          <w:rtl/>
        </w:rPr>
        <w:t xml:space="preserve">לי </w:t>
      </w:r>
      <w:bookmarkStart w:id="24519" w:name="_ETM_Q56_630580"/>
      <w:bookmarkEnd w:id="24519"/>
      <w:r>
        <w:rPr>
          <w:rtl/>
        </w:rPr>
        <w:t>ב</w:t>
      </w:r>
      <w:bookmarkStart w:id="24520" w:name="_ETM_Q56_631090"/>
      <w:bookmarkEnd w:id="24520"/>
      <w:r>
        <w:rPr>
          <w:rtl/>
        </w:rPr>
        <w:t>זה</w:t>
      </w:r>
      <w:r>
        <w:rPr>
          <w:rFonts w:hint="cs"/>
          <w:rtl/>
        </w:rPr>
        <w:t>.</w:t>
      </w:r>
      <w:bookmarkStart w:id="24521" w:name="_ETM_Q56_631540"/>
      <w:bookmarkEnd w:id="24521"/>
    </w:p>
    <w:p w:rsidR="00F532D9" w:rsidRDefault="00F532D9" w:rsidP="00036D2A">
      <w:pPr>
        <w:rPr>
          <w:rtl/>
        </w:rPr>
      </w:pPr>
    </w:p>
    <w:p w:rsidR="00F532D9" w:rsidRDefault="00F532D9" w:rsidP="00036D2A">
      <w:pPr>
        <w:pStyle w:val="af6"/>
        <w:rPr>
          <w:rtl/>
        </w:rPr>
      </w:pPr>
      <w:bookmarkStart w:id="24522" w:name="ET_yor_6032_53"/>
      <w:r w:rsidRPr="00652C2B">
        <w:rPr>
          <w:rStyle w:val="TagStyle"/>
          <w:rtl/>
        </w:rPr>
        <w:t xml:space="preserve"> &lt;&lt; יור &gt;&gt;</w:t>
      </w:r>
      <w:r w:rsidRPr="007F5031">
        <w:rPr>
          <w:rStyle w:val="TagStyle"/>
          <w:rtl/>
        </w:rPr>
        <w:t xml:space="preserve"> </w:t>
      </w:r>
      <w:r>
        <w:rPr>
          <w:rtl/>
        </w:rPr>
        <w:t>היו"ר מנסור עבאס:</w:t>
      </w:r>
      <w:r w:rsidRPr="007F5031">
        <w:rPr>
          <w:rStyle w:val="TagStyle"/>
          <w:rtl/>
        </w:rPr>
        <w:t xml:space="preserve"> </w:t>
      </w:r>
      <w:r w:rsidRPr="00652C2B">
        <w:rPr>
          <w:rStyle w:val="TagStyle"/>
          <w:rtl/>
        </w:rPr>
        <w:t>&lt;&lt; יור &gt;&gt;</w:t>
      </w:r>
      <w:r>
        <w:rPr>
          <w:rtl/>
        </w:rPr>
        <w:t xml:space="preserve">   </w:t>
      </w:r>
      <w:bookmarkEnd w:id="24522"/>
    </w:p>
    <w:p w:rsidR="00F532D9" w:rsidRDefault="00F532D9" w:rsidP="00356EAB">
      <w:pPr>
        <w:rPr>
          <w:rtl/>
          <w:lang w:eastAsia="he-IL"/>
        </w:rPr>
      </w:pPr>
    </w:p>
    <w:p w:rsidR="00F532D9" w:rsidRDefault="00F532D9" w:rsidP="00036D2A">
      <w:pPr>
        <w:rPr>
          <w:rtl/>
        </w:rPr>
      </w:pPr>
      <w:bookmarkStart w:id="24523" w:name="_ETM_Q56_627568"/>
      <w:bookmarkEnd w:id="24523"/>
      <w:r>
        <w:rPr>
          <w:rFonts w:hint="cs"/>
          <w:rtl/>
        </w:rPr>
        <w:t>הינה</w:t>
      </w:r>
      <w:bookmarkStart w:id="24524" w:name="_ETM_Q56_628517"/>
      <w:bookmarkEnd w:id="24524"/>
      <w:r>
        <w:rPr>
          <w:rFonts w:hint="cs"/>
          <w:rtl/>
        </w:rPr>
        <w:t xml:space="preserve">, </w:t>
      </w:r>
      <w:r>
        <w:rPr>
          <w:rtl/>
        </w:rPr>
        <w:t xml:space="preserve">משפט </w:t>
      </w:r>
      <w:bookmarkStart w:id="24525" w:name="_ETM_Q56_631930"/>
      <w:bookmarkEnd w:id="24525"/>
      <w:r>
        <w:rPr>
          <w:rFonts w:hint="cs"/>
          <w:rtl/>
        </w:rPr>
        <w:t>אחד.</w:t>
      </w:r>
      <w:bookmarkStart w:id="24526" w:name="_ETM_Q56_632410"/>
      <w:bookmarkEnd w:id="24526"/>
    </w:p>
    <w:p w:rsidR="00F532D9" w:rsidRDefault="00F532D9" w:rsidP="00036D2A">
      <w:pPr>
        <w:rPr>
          <w:rtl/>
        </w:rPr>
      </w:pPr>
      <w:bookmarkStart w:id="24527" w:name="_ETM_Q56_631887"/>
      <w:bookmarkStart w:id="24528" w:name="_ETM_Q56_631940"/>
      <w:bookmarkEnd w:id="24527"/>
      <w:bookmarkEnd w:id="24528"/>
    </w:p>
    <w:p w:rsidR="00F532D9" w:rsidRDefault="00F532D9" w:rsidP="00036D2A">
      <w:pPr>
        <w:pStyle w:val="-"/>
        <w:rPr>
          <w:rtl/>
        </w:rPr>
      </w:pPr>
      <w:bookmarkStart w:id="24529" w:name="ET_speakercontinue_5296_54"/>
      <w:r w:rsidRPr="00652C2B">
        <w:rPr>
          <w:rStyle w:val="TagStyle"/>
          <w:rtl/>
        </w:rPr>
        <w:t xml:space="preserve"> &lt;&lt; דובר_המשך &gt;&gt;</w:t>
      </w:r>
      <w:r w:rsidRPr="007F5031">
        <w:rPr>
          <w:rStyle w:val="TagStyle"/>
          <w:rtl/>
        </w:rPr>
        <w:t xml:space="preserve"> </w:t>
      </w:r>
      <w:r>
        <w:rPr>
          <w:rtl/>
        </w:rPr>
        <w:t>יואב קיש (הליכוד):</w:t>
      </w:r>
      <w:r w:rsidRPr="007F5031">
        <w:rPr>
          <w:rStyle w:val="TagStyle"/>
          <w:rtl/>
        </w:rPr>
        <w:t xml:space="preserve"> </w:t>
      </w:r>
      <w:r w:rsidRPr="00652C2B">
        <w:rPr>
          <w:rStyle w:val="TagStyle"/>
          <w:rtl/>
        </w:rPr>
        <w:t>&lt;&lt; דובר_המשך &gt;&gt;</w:t>
      </w:r>
      <w:r>
        <w:rPr>
          <w:rtl/>
        </w:rPr>
        <w:t xml:space="preserve">   </w:t>
      </w:r>
      <w:bookmarkEnd w:id="24529"/>
    </w:p>
    <w:p w:rsidR="00F532D9" w:rsidRDefault="00F532D9" w:rsidP="00356EAB">
      <w:pPr>
        <w:rPr>
          <w:rtl/>
          <w:lang w:eastAsia="he-IL"/>
        </w:rPr>
      </w:pPr>
    </w:p>
    <w:p w:rsidR="00F532D9" w:rsidRDefault="00F532D9" w:rsidP="00036D2A">
      <w:pPr>
        <w:rPr>
          <w:rtl/>
        </w:rPr>
      </w:pPr>
      <w:bookmarkStart w:id="24530" w:name="_ETM_Q56_633635"/>
      <w:bookmarkStart w:id="24531" w:name="_ETM_Q56_632046"/>
      <w:bookmarkStart w:id="24532" w:name="_ETM_Q56_632084"/>
      <w:bookmarkEnd w:id="24530"/>
      <w:bookmarkEnd w:id="24531"/>
      <w:bookmarkEnd w:id="24532"/>
      <w:r>
        <w:rPr>
          <w:rtl/>
        </w:rPr>
        <w:t xml:space="preserve">אז </w:t>
      </w:r>
      <w:bookmarkStart w:id="24533" w:name="_ETM_Q56_632560"/>
      <w:bookmarkEnd w:id="24533"/>
      <w:r>
        <w:rPr>
          <w:rtl/>
        </w:rPr>
        <w:t>בבקשה</w:t>
      </w:r>
      <w:r>
        <w:rPr>
          <w:rFonts w:hint="cs"/>
          <w:rtl/>
        </w:rPr>
        <w:t>,</w:t>
      </w:r>
      <w:r>
        <w:rPr>
          <w:rtl/>
        </w:rPr>
        <w:t xml:space="preserve"> </w:t>
      </w:r>
      <w:bookmarkStart w:id="24534" w:name="_ETM_Q56_632920"/>
      <w:bookmarkEnd w:id="24534"/>
      <w:r>
        <w:rPr>
          <w:rFonts w:hint="cs"/>
          <w:rtl/>
        </w:rPr>
        <w:t>נ</w:t>
      </w:r>
      <w:r>
        <w:rPr>
          <w:rtl/>
        </w:rPr>
        <w:t>שמ</w:t>
      </w:r>
      <w:bookmarkStart w:id="24535" w:name="_ETM_Q56_629018"/>
      <w:bookmarkEnd w:id="24535"/>
      <w:r>
        <w:rPr>
          <w:rtl/>
        </w:rPr>
        <w:t>ע</w:t>
      </w:r>
      <w:r>
        <w:rPr>
          <w:rFonts w:hint="cs"/>
          <w:rtl/>
        </w:rPr>
        <w:t>.</w:t>
      </w:r>
      <w:bookmarkStart w:id="24536" w:name="_ETM_Q56_624658"/>
      <w:bookmarkStart w:id="24537" w:name="_ETM_Q56_633400"/>
      <w:bookmarkStart w:id="24538" w:name="_ETM_Q56_631977"/>
      <w:bookmarkEnd w:id="24536"/>
      <w:bookmarkEnd w:id="24537"/>
      <w:bookmarkEnd w:id="24538"/>
    </w:p>
    <w:p w:rsidR="00F532D9" w:rsidRDefault="00F532D9" w:rsidP="00036D2A">
      <w:pPr>
        <w:rPr>
          <w:rtl/>
        </w:rPr>
      </w:pPr>
      <w:bookmarkStart w:id="24539" w:name="_ETM_Q56_633142"/>
      <w:bookmarkStart w:id="24540" w:name="_ETM_Q56_633192"/>
      <w:bookmarkEnd w:id="24539"/>
      <w:bookmarkEnd w:id="24540"/>
    </w:p>
    <w:p w:rsidR="00F532D9" w:rsidRDefault="00F532D9" w:rsidP="00036D2A">
      <w:pPr>
        <w:pStyle w:val="af6"/>
        <w:rPr>
          <w:rtl/>
        </w:rPr>
      </w:pPr>
      <w:bookmarkStart w:id="24541" w:name="ET_yor_6032_55"/>
      <w:r w:rsidRPr="00652C2B">
        <w:rPr>
          <w:rStyle w:val="TagStyle"/>
          <w:rtl/>
        </w:rPr>
        <w:t xml:space="preserve"> &lt;&lt; יור &gt;&gt;</w:t>
      </w:r>
      <w:r w:rsidRPr="00CB6A3E">
        <w:rPr>
          <w:rStyle w:val="TagStyle"/>
          <w:rtl/>
        </w:rPr>
        <w:t xml:space="preserve"> </w:t>
      </w:r>
      <w:r>
        <w:rPr>
          <w:rtl/>
        </w:rPr>
        <w:t>היו"ר מנסור עבאס:</w:t>
      </w:r>
      <w:r w:rsidRPr="00CB6A3E">
        <w:rPr>
          <w:rStyle w:val="TagStyle"/>
          <w:rtl/>
        </w:rPr>
        <w:t xml:space="preserve"> </w:t>
      </w:r>
      <w:r w:rsidRPr="00652C2B">
        <w:rPr>
          <w:rStyle w:val="TagStyle"/>
          <w:rtl/>
        </w:rPr>
        <w:t>&lt;&lt; יור &gt;&gt;</w:t>
      </w:r>
      <w:r>
        <w:rPr>
          <w:rtl/>
        </w:rPr>
        <w:t xml:space="preserve">   </w:t>
      </w:r>
      <w:bookmarkEnd w:id="24541"/>
    </w:p>
    <w:p w:rsidR="00F532D9" w:rsidRDefault="00F532D9" w:rsidP="00356EAB">
      <w:pPr>
        <w:rPr>
          <w:rtl/>
          <w:lang w:eastAsia="he-IL"/>
        </w:rPr>
      </w:pPr>
    </w:p>
    <w:p w:rsidR="00F532D9" w:rsidRDefault="00F532D9" w:rsidP="00B40772">
      <w:pPr>
        <w:rPr>
          <w:rtl/>
          <w:lang w:eastAsia="he-IL"/>
        </w:rPr>
      </w:pPr>
      <w:bookmarkStart w:id="24542" w:name="_ETM_Q56_633665"/>
      <w:bookmarkEnd w:id="24542"/>
      <w:r>
        <w:rPr>
          <w:rFonts w:hint="cs"/>
          <w:rtl/>
          <w:lang w:eastAsia="he-IL"/>
        </w:rPr>
        <w:t>נו, אמרתי</w:t>
      </w:r>
      <w:r w:rsidR="00B40772">
        <w:rPr>
          <w:rFonts w:hint="cs"/>
          <w:rtl/>
          <w:lang w:eastAsia="he-IL"/>
        </w:rPr>
        <w:t>:</w:t>
      </w:r>
      <w:r>
        <w:rPr>
          <w:rFonts w:hint="cs"/>
          <w:rtl/>
          <w:lang w:eastAsia="he-IL"/>
        </w:rPr>
        <w:t xml:space="preserve"> היא הולכת בעקבות</w:t>
      </w:r>
      <w:bookmarkStart w:id="24543" w:name="_ETM_Q56_631218"/>
      <w:bookmarkEnd w:id="24543"/>
      <w:r>
        <w:rPr>
          <w:rFonts w:hint="cs"/>
          <w:rtl/>
          <w:lang w:eastAsia="he-IL"/>
        </w:rPr>
        <w:t xml:space="preserve"> הרב אריה דרעי.</w:t>
      </w:r>
    </w:p>
    <w:p w:rsidR="00F532D9" w:rsidRDefault="00F532D9" w:rsidP="00036D2A">
      <w:pPr>
        <w:rPr>
          <w:rtl/>
          <w:lang w:eastAsia="he-IL"/>
        </w:rPr>
      </w:pPr>
      <w:bookmarkStart w:id="24544" w:name="_ETM_Q56_635368"/>
      <w:bookmarkStart w:id="24545" w:name="_ETM_Q56_635425"/>
      <w:bookmarkEnd w:id="24544"/>
      <w:bookmarkEnd w:id="24545"/>
    </w:p>
    <w:p w:rsidR="00F532D9" w:rsidRDefault="00F532D9" w:rsidP="00036D2A">
      <w:pPr>
        <w:pStyle w:val="-"/>
        <w:rPr>
          <w:rtl/>
        </w:rPr>
      </w:pPr>
      <w:bookmarkStart w:id="24546" w:name="ET_speakercontinue_5296_56"/>
      <w:r w:rsidRPr="00652C2B">
        <w:rPr>
          <w:rStyle w:val="TagStyle"/>
          <w:rtl/>
        </w:rPr>
        <w:t xml:space="preserve"> &lt;&lt; דובר_המשך &gt;&gt;</w:t>
      </w:r>
      <w:r w:rsidRPr="00CB6A3E">
        <w:rPr>
          <w:rStyle w:val="TagStyle"/>
          <w:rtl/>
        </w:rPr>
        <w:t xml:space="preserve"> </w:t>
      </w:r>
      <w:r>
        <w:rPr>
          <w:rtl/>
        </w:rPr>
        <w:t>יואב קיש (הליכוד):</w:t>
      </w:r>
      <w:r w:rsidRPr="00CB6A3E">
        <w:rPr>
          <w:rStyle w:val="TagStyle"/>
          <w:rtl/>
        </w:rPr>
        <w:t xml:space="preserve"> </w:t>
      </w:r>
      <w:r w:rsidRPr="00652C2B">
        <w:rPr>
          <w:rStyle w:val="TagStyle"/>
          <w:rtl/>
        </w:rPr>
        <w:t>&lt;&lt; דובר_המשך &gt;&gt;</w:t>
      </w:r>
      <w:r>
        <w:rPr>
          <w:rtl/>
        </w:rPr>
        <w:t xml:space="preserve">   </w:t>
      </w:r>
      <w:bookmarkEnd w:id="24546"/>
    </w:p>
    <w:p w:rsidR="00F532D9" w:rsidRDefault="00F532D9" w:rsidP="00356EAB">
      <w:pPr>
        <w:rPr>
          <w:rtl/>
          <w:lang w:eastAsia="he-IL"/>
        </w:rPr>
      </w:pPr>
    </w:p>
    <w:p w:rsidR="00F532D9" w:rsidRDefault="00F532D9" w:rsidP="00036D2A">
      <w:pPr>
        <w:rPr>
          <w:rtl/>
          <w:lang w:eastAsia="he-IL"/>
        </w:rPr>
      </w:pPr>
      <w:bookmarkStart w:id="24547" w:name="_ETM_Q56_637820"/>
      <w:bookmarkEnd w:id="24547"/>
      <w:r>
        <w:rPr>
          <w:rFonts w:hint="cs"/>
          <w:rtl/>
          <w:lang w:eastAsia="he-IL"/>
        </w:rPr>
        <w:t>מי הולכת?</w:t>
      </w:r>
    </w:p>
    <w:p w:rsidR="00F532D9" w:rsidRDefault="00F532D9" w:rsidP="00036D2A">
      <w:pPr>
        <w:rPr>
          <w:rtl/>
          <w:lang w:eastAsia="he-IL"/>
        </w:rPr>
      </w:pPr>
    </w:p>
    <w:p w:rsidR="00F532D9" w:rsidRDefault="00F532D9" w:rsidP="00036D2A">
      <w:pPr>
        <w:pStyle w:val="af6"/>
        <w:rPr>
          <w:rtl/>
        </w:rPr>
      </w:pPr>
      <w:bookmarkStart w:id="24548" w:name="ET_yor_6032_57"/>
      <w:r w:rsidRPr="00652C2B">
        <w:rPr>
          <w:rStyle w:val="TagStyle"/>
          <w:rtl/>
        </w:rPr>
        <w:t xml:space="preserve"> &lt;&lt; יור &gt;&gt;</w:t>
      </w:r>
      <w:r w:rsidRPr="00CB6A3E">
        <w:rPr>
          <w:rStyle w:val="TagStyle"/>
          <w:rtl/>
        </w:rPr>
        <w:t xml:space="preserve"> </w:t>
      </w:r>
      <w:r>
        <w:rPr>
          <w:rtl/>
        </w:rPr>
        <w:t>היו"ר מנסור עבאס:</w:t>
      </w:r>
      <w:r w:rsidRPr="00CB6A3E">
        <w:rPr>
          <w:rStyle w:val="TagStyle"/>
          <w:rtl/>
        </w:rPr>
        <w:t xml:space="preserve"> </w:t>
      </w:r>
      <w:r w:rsidRPr="00652C2B">
        <w:rPr>
          <w:rStyle w:val="TagStyle"/>
          <w:rtl/>
        </w:rPr>
        <w:t>&lt;&lt; יור &gt;&gt;</w:t>
      </w:r>
      <w:r>
        <w:rPr>
          <w:rtl/>
        </w:rPr>
        <w:t xml:space="preserve">   </w:t>
      </w:r>
      <w:bookmarkEnd w:id="24548"/>
    </w:p>
    <w:p w:rsidR="00F532D9" w:rsidRDefault="00F532D9" w:rsidP="00356EAB">
      <w:pPr>
        <w:rPr>
          <w:rtl/>
          <w:lang w:eastAsia="he-IL"/>
        </w:rPr>
      </w:pPr>
    </w:p>
    <w:p w:rsidR="00F532D9" w:rsidRDefault="00F532D9" w:rsidP="00B40772">
      <w:pPr>
        <w:rPr>
          <w:rtl/>
        </w:rPr>
      </w:pPr>
      <w:r>
        <w:rPr>
          <w:rFonts w:hint="cs"/>
          <w:rtl/>
          <w:lang w:eastAsia="he-IL"/>
        </w:rPr>
        <w:t>ש</w:t>
      </w:r>
      <w:bookmarkStart w:id="24549" w:name="_ETM_Q56_633167"/>
      <w:bookmarkEnd w:id="24549"/>
      <w:r>
        <w:rPr>
          <w:rFonts w:hint="cs"/>
          <w:rtl/>
          <w:lang w:eastAsia="he-IL"/>
        </w:rPr>
        <w:t>רת</w:t>
      </w:r>
      <w:bookmarkStart w:id="24550" w:name="_ETM_Q56_632317"/>
      <w:bookmarkStart w:id="24551" w:name="_ETM_Q56_633489"/>
      <w:bookmarkStart w:id="24552" w:name="_ETM_Q56_634150"/>
      <w:bookmarkStart w:id="24553" w:name="_ETM_Q56_634359"/>
      <w:bookmarkStart w:id="24554" w:name="_ETM_Q56_634840"/>
      <w:bookmarkStart w:id="24555" w:name="_ETM_Q56_635799"/>
      <w:bookmarkStart w:id="24556" w:name="_ETM_Q56_636129"/>
      <w:bookmarkStart w:id="24557" w:name="_ETM_Q56_636430"/>
      <w:bookmarkStart w:id="24558" w:name="_ETM_Q56_636760"/>
      <w:bookmarkStart w:id="24559" w:name="_ETM_Q56_637989"/>
      <w:bookmarkStart w:id="24560" w:name="_ETM_Q56_638379"/>
      <w:bookmarkStart w:id="24561" w:name="_ETM_Q56_638709"/>
      <w:bookmarkStart w:id="24562" w:name="_ETM_Q56_639519"/>
      <w:bookmarkStart w:id="24563" w:name="_ETM_Q56_639700"/>
      <w:bookmarkStart w:id="24564" w:name="_ETM_Q56_63993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r>
        <w:rPr>
          <w:rtl/>
        </w:rPr>
        <w:t xml:space="preserve"> </w:t>
      </w:r>
      <w:bookmarkStart w:id="24565" w:name="_ETM_Q56_640239"/>
      <w:bookmarkEnd w:id="24565"/>
      <w:r>
        <w:rPr>
          <w:rtl/>
        </w:rPr>
        <w:t>הפנים</w:t>
      </w:r>
      <w:r>
        <w:rPr>
          <w:rFonts w:hint="cs"/>
          <w:rtl/>
        </w:rPr>
        <w:t>.</w:t>
      </w:r>
      <w:bookmarkStart w:id="24566" w:name="_ETM_Q56_635348"/>
      <w:bookmarkEnd w:id="24566"/>
      <w:r>
        <w:rPr>
          <w:rtl/>
        </w:rPr>
        <w:t xml:space="preserve"> </w:t>
      </w:r>
      <w:bookmarkStart w:id="24567" w:name="_ETM_Q56_640629"/>
      <w:bookmarkEnd w:id="24567"/>
      <w:r>
        <w:rPr>
          <w:rFonts w:hint="cs"/>
          <w:rtl/>
        </w:rPr>
        <w:t xml:space="preserve">הוא היה </w:t>
      </w:r>
      <w:bookmarkStart w:id="24568" w:name="_ETM_Q56_637542"/>
      <w:bookmarkEnd w:id="24568"/>
      <w:r>
        <w:rPr>
          <w:rFonts w:hint="cs"/>
          <w:rtl/>
        </w:rPr>
        <w:t>שר הפנים ו</w:t>
      </w:r>
      <w:r>
        <w:rPr>
          <w:rtl/>
        </w:rPr>
        <w:t xml:space="preserve">היא </w:t>
      </w:r>
      <w:bookmarkStart w:id="24569" w:name="_ETM_Q56_640840"/>
      <w:bookmarkStart w:id="24570" w:name="_ETM_Q56_641079"/>
      <w:bookmarkStart w:id="24571" w:name="_ETM_Q56_641409"/>
      <w:bookmarkStart w:id="24572" w:name="_ETM_Q56_641919"/>
      <w:bookmarkStart w:id="24573" w:name="_ETM_Q56_637747"/>
      <w:bookmarkEnd w:id="24569"/>
      <w:bookmarkEnd w:id="24570"/>
      <w:bookmarkEnd w:id="24571"/>
      <w:bookmarkEnd w:id="24572"/>
      <w:bookmarkEnd w:id="24573"/>
      <w:r>
        <w:rPr>
          <w:rFonts w:hint="cs"/>
          <w:rtl/>
        </w:rPr>
        <w:t xml:space="preserve">שרת פנים. </w:t>
      </w:r>
      <w:bookmarkStart w:id="24574" w:name="_ETM_Q56_642129"/>
      <w:bookmarkStart w:id="24575" w:name="_ETM_Q56_642549"/>
      <w:bookmarkStart w:id="24576" w:name="_ETM_Q56_642607"/>
      <w:bookmarkEnd w:id="24574"/>
      <w:bookmarkEnd w:id="24575"/>
      <w:bookmarkEnd w:id="24576"/>
    </w:p>
    <w:p w:rsidR="00F532D9" w:rsidRDefault="00F532D9" w:rsidP="00036D2A">
      <w:pPr>
        <w:rPr>
          <w:rtl/>
        </w:rPr>
      </w:pPr>
      <w:bookmarkStart w:id="24577" w:name="_ETM_Q56_642791"/>
      <w:bookmarkStart w:id="24578" w:name="_ETM_Q56_642871"/>
      <w:bookmarkEnd w:id="24577"/>
      <w:bookmarkEnd w:id="24578"/>
    </w:p>
    <w:p w:rsidR="00F532D9" w:rsidRDefault="00F532D9" w:rsidP="00036D2A">
      <w:pPr>
        <w:pStyle w:val="-"/>
        <w:rPr>
          <w:rtl/>
        </w:rPr>
      </w:pPr>
      <w:bookmarkStart w:id="24579" w:name="ET_speakercontinue_5296_58"/>
      <w:r w:rsidRPr="00652C2B">
        <w:rPr>
          <w:rStyle w:val="TagStyle"/>
          <w:rtl/>
        </w:rPr>
        <w:t xml:space="preserve"> &lt;&lt; דובר_המשך &gt;&gt;</w:t>
      </w:r>
      <w:r w:rsidRPr="00CB6A3E">
        <w:rPr>
          <w:rStyle w:val="TagStyle"/>
          <w:rtl/>
        </w:rPr>
        <w:t xml:space="preserve"> </w:t>
      </w:r>
      <w:r>
        <w:rPr>
          <w:rtl/>
        </w:rPr>
        <w:t>יואב קיש (הליכוד):</w:t>
      </w:r>
      <w:r w:rsidRPr="00CB6A3E">
        <w:rPr>
          <w:rStyle w:val="TagStyle"/>
          <w:rtl/>
        </w:rPr>
        <w:t xml:space="preserve"> </w:t>
      </w:r>
      <w:r w:rsidRPr="00652C2B">
        <w:rPr>
          <w:rStyle w:val="TagStyle"/>
          <w:rtl/>
        </w:rPr>
        <w:t>&lt;&lt; דובר_המשך &gt;&gt;</w:t>
      </w:r>
      <w:r>
        <w:rPr>
          <w:rtl/>
        </w:rPr>
        <w:t xml:space="preserve">   </w:t>
      </w:r>
      <w:bookmarkEnd w:id="24579"/>
    </w:p>
    <w:p w:rsidR="00F532D9" w:rsidRDefault="00F532D9" w:rsidP="00356EAB">
      <w:pPr>
        <w:rPr>
          <w:rtl/>
          <w:lang w:eastAsia="he-IL"/>
        </w:rPr>
      </w:pPr>
    </w:p>
    <w:p w:rsidR="00F532D9" w:rsidRDefault="00F532D9" w:rsidP="00036D2A">
      <w:pPr>
        <w:rPr>
          <w:rtl/>
        </w:rPr>
      </w:pPr>
      <w:bookmarkStart w:id="24580" w:name="_ETM_Q56_644492"/>
      <w:bookmarkEnd w:id="24580"/>
      <w:r>
        <w:rPr>
          <w:rFonts w:hint="cs"/>
          <w:rtl/>
        </w:rPr>
        <w:t xml:space="preserve">אוקיי, </w:t>
      </w:r>
      <w:r>
        <w:rPr>
          <w:rtl/>
        </w:rPr>
        <w:t xml:space="preserve">אז </w:t>
      </w:r>
      <w:bookmarkStart w:id="24581" w:name="_ETM_Q56_643900"/>
      <w:bookmarkEnd w:id="24581"/>
      <w:r>
        <w:rPr>
          <w:rtl/>
        </w:rPr>
        <w:t xml:space="preserve">אני </w:t>
      </w:r>
      <w:bookmarkStart w:id="24582" w:name="_ETM_Q56_644049"/>
      <w:bookmarkEnd w:id="24582"/>
      <w:r>
        <w:rPr>
          <w:rtl/>
        </w:rPr>
        <w:t xml:space="preserve">שואל </w:t>
      </w:r>
      <w:bookmarkStart w:id="24583" w:name="_ETM_Q56_644290"/>
      <w:bookmarkEnd w:id="24583"/>
      <w:r>
        <w:rPr>
          <w:rtl/>
        </w:rPr>
        <w:t>אותך</w:t>
      </w:r>
      <w:r>
        <w:rPr>
          <w:rFonts w:hint="cs"/>
          <w:rtl/>
        </w:rPr>
        <w:t xml:space="preserve"> </w:t>
      </w:r>
      <w:r w:rsidR="00C9608A">
        <w:rPr>
          <w:rFonts w:hint="cs"/>
          <w:rtl/>
        </w:rPr>
        <w:t>– – –</w:t>
      </w:r>
    </w:p>
    <w:p w:rsidR="00F532D9" w:rsidRDefault="00F532D9" w:rsidP="00036D2A">
      <w:pPr>
        <w:rPr>
          <w:rtl/>
        </w:rPr>
      </w:pPr>
      <w:bookmarkStart w:id="24584" w:name="_ETM_Q56_645911"/>
      <w:bookmarkStart w:id="24585" w:name="_ETM_Q56_645992"/>
      <w:bookmarkEnd w:id="24584"/>
      <w:bookmarkEnd w:id="24585"/>
    </w:p>
    <w:p w:rsidR="00F532D9" w:rsidRDefault="00F532D9" w:rsidP="00036D2A">
      <w:pPr>
        <w:pStyle w:val="af6"/>
        <w:rPr>
          <w:rtl/>
        </w:rPr>
      </w:pPr>
      <w:bookmarkStart w:id="24586" w:name="ET_yor_6032_59"/>
      <w:r w:rsidRPr="00652C2B">
        <w:rPr>
          <w:rStyle w:val="TagStyle"/>
          <w:rtl/>
        </w:rPr>
        <w:t xml:space="preserve"> &lt;&lt; יור &gt;&gt;</w:t>
      </w:r>
      <w:r w:rsidRPr="00CB6A3E">
        <w:rPr>
          <w:rStyle w:val="TagStyle"/>
          <w:rtl/>
        </w:rPr>
        <w:t xml:space="preserve"> </w:t>
      </w:r>
      <w:r>
        <w:rPr>
          <w:rtl/>
        </w:rPr>
        <w:t>היו"ר מנסור עבאס:</w:t>
      </w:r>
      <w:r w:rsidRPr="00CB6A3E">
        <w:rPr>
          <w:rStyle w:val="TagStyle"/>
          <w:rtl/>
        </w:rPr>
        <w:t xml:space="preserve"> </w:t>
      </w:r>
      <w:r w:rsidRPr="00652C2B">
        <w:rPr>
          <w:rStyle w:val="TagStyle"/>
          <w:rtl/>
        </w:rPr>
        <w:t>&lt;&lt; יור &gt;&gt;</w:t>
      </w:r>
      <w:r>
        <w:rPr>
          <w:rtl/>
        </w:rPr>
        <w:t xml:space="preserve">   </w:t>
      </w:r>
      <w:bookmarkEnd w:id="24586"/>
    </w:p>
    <w:p w:rsidR="00F532D9" w:rsidRDefault="00F532D9" w:rsidP="00356EAB">
      <w:pPr>
        <w:rPr>
          <w:rtl/>
          <w:lang w:eastAsia="he-IL"/>
        </w:rPr>
      </w:pPr>
    </w:p>
    <w:p w:rsidR="00F532D9" w:rsidRDefault="00F532D9" w:rsidP="00036D2A">
      <w:pPr>
        <w:rPr>
          <w:rtl/>
        </w:rPr>
      </w:pPr>
      <w:bookmarkStart w:id="24587" w:name="_ETM_Q56_647561"/>
      <w:bookmarkStart w:id="24588" w:name="_ETM_Q56_642828"/>
      <w:bookmarkStart w:id="24589" w:name="_ETM_Q56_640838"/>
      <w:bookmarkEnd w:id="24587"/>
      <w:bookmarkEnd w:id="24588"/>
      <w:bookmarkEnd w:id="24589"/>
      <w:r>
        <w:rPr>
          <w:rtl/>
        </w:rPr>
        <w:t xml:space="preserve">הרב </w:t>
      </w:r>
      <w:bookmarkStart w:id="24590" w:name="_ETM_Q56_642909"/>
      <w:bookmarkEnd w:id="24590"/>
      <w:r>
        <w:rPr>
          <w:rtl/>
        </w:rPr>
        <w:t xml:space="preserve">אריה </w:t>
      </w:r>
      <w:bookmarkStart w:id="24591" w:name="_ETM_Q56_643239"/>
      <w:bookmarkEnd w:id="24591"/>
      <w:r>
        <w:rPr>
          <w:rtl/>
        </w:rPr>
        <w:t xml:space="preserve">דרעי </w:t>
      </w:r>
      <w:bookmarkStart w:id="24592" w:name="_ETM_Q56_643749"/>
      <w:bookmarkEnd w:id="24592"/>
      <w:r>
        <w:rPr>
          <w:rFonts w:hint="cs"/>
          <w:rtl/>
        </w:rPr>
        <w:t>טיפל בנושא הזה וקידם אותו קדימה.</w:t>
      </w:r>
      <w:bookmarkStart w:id="24593" w:name="_ETM_Q56_647639"/>
      <w:bookmarkEnd w:id="24593"/>
    </w:p>
    <w:p w:rsidR="00F532D9" w:rsidRDefault="00F532D9" w:rsidP="00036D2A">
      <w:pPr>
        <w:rPr>
          <w:rtl/>
        </w:rPr>
      </w:pPr>
      <w:bookmarkStart w:id="24594" w:name="_ETM_Q56_649391"/>
      <w:bookmarkEnd w:id="24594"/>
    </w:p>
    <w:p w:rsidR="00F532D9" w:rsidRDefault="00F532D9" w:rsidP="00036D2A">
      <w:pPr>
        <w:pStyle w:val="-"/>
        <w:rPr>
          <w:rtl/>
        </w:rPr>
      </w:pPr>
      <w:bookmarkStart w:id="24595" w:name="ET_speakercontinue_5296_60"/>
      <w:r w:rsidRPr="00652C2B">
        <w:rPr>
          <w:rStyle w:val="TagStyle"/>
          <w:rtl/>
        </w:rPr>
        <w:t xml:space="preserve"> &lt;&lt; דובר_המשך &gt;&gt;</w:t>
      </w:r>
      <w:r w:rsidRPr="00A3591A">
        <w:rPr>
          <w:rStyle w:val="TagStyle"/>
          <w:rtl/>
        </w:rPr>
        <w:t xml:space="preserve"> </w:t>
      </w:r>
      <w:r>
        <w:rPr>
          <w:rtl/>
        </w:rPr>
        <w:t>יואב קיש (הליכוד):</w:t>
      </w:r>
      <w:r w:rsidRPr="00A3591A">
        <w:rPr>
          <w:rStyle w:val="TagStyle"/>
          <w:rtl/>
        </w:rPr>
        <w:t xml:space="preserve"> </w:t>
      </w:r>
      <w:r w:rsidRPr="00652C2B">
        <w:rPr>
          <w:rStyle w:val="TagStyle"/>
          <w:rtl/>
        </w:rPr>
        <w:t>&lt;&lt; דובר_המשך &gt;&gt;</w:t>
      </w:r>
      <w:r>
        <w:rPr>
          <w:rtl/>
        </w:rPr>
        <w:t xml:space="preserve">   </w:t>
      </w:r>
      <w:bookmarkEnd w:id="24595"/>
    </w:p>
    <w:p w:rsidR="00F532D9" w:rsidRDefault="00F532D9" w:rsidP="00356EAB">
      <w:pPr>
        <w:rPr>
          <w:rtl/>
          <w:lang w:eastAsia="he-IL"/>
        </w:rPr>
      </w:pPr>
    </w:p>
    <w:p w:rsidR="00F532D9" w:rsidRDefault="00F532D9" w:rsidP="00036D2A">
      <w:pPr>
        <w:rPr>
          <w:rtl/>
          <w:lang w:eastAsia="he-IL"/>
        </w:rPr>
      </w:pPr>
      <w:bookmarkStart w:id="24596" w:name="_ETM_Q56_651056"/>
      <w:bookmarkEnd w:id="24596"/>
      <w:r>
        <w:rPr>
          <w:rFonts w:hint="cs"/>
          <w:rtl/>
          <w:lang w:eastAsia="he-IL"/>
        </w:rPr>
        <w:t xml:space="preserve">אז מה שאתה </w:t>
      </w:r>
      <w:bookmarkStart w:id="24597" w:name="_ETM_Q56_646348"/>
      <w:bookmarkEnd w:id="24597"/>
      <w:r>
        <w:rPr>
          <w:rFonts w:hint="cs"/>
          <w:rtl/>
          <w:lang w:eastAsia="he-IL"/>
        </w:rPr>
        <w:t xml:space="preserve">אומר </w:t>
      </w:r>
      <w:r w:rsidR="00C9608A">
        <w:rPr>
          <w:rFonts w:hint="cs"/>
          <w:rtl/>
          <w:lang w:eastAsia="he-IL"/>
        </w:rPr>
        <w:t>– – –</w:t>
      </w:r>
    </w:p>
    <w:p w:rsidR="00F532D9" w:rsidRDefault="00F532D9" w:rsidP="00036D2A">
      <w:pPr>
        <w:rPr>
          <w:rtl/>
          <w:lang w:eastAsia="he-IL"/>
        </w:rPr>
      </w:pPr>
      <w:bookmarkStart w:id="24598" w:name="_ETM_Q56_649039"/>
      <w:bookmarkStart w:id="24599" w:name="_ETM_Q56_649128"/>
      <w:bookmarkEnd w:id="24598"/>
      <w:bookmarkEnd w:id="24599"/>
    </w:p>
    <w:p w:rsidR="00F532D9" w:rsidRDefault="00F532D9" w:rsidP="00036D2A">
      <w:pPr>
        <w:pStyle w:val="af5"/>
        <w:rPr>
          <w:rtl/>
        </w:rPr>
      </w:pPr>
      <w:bookmarkStart w:id="24600" w:name="ET_interruption_קר_אה_61"/>
      <w:r w:rsidRPr="00652C2B">
        <w:rPr>
          <w:rStyle w:val="TagStyle"/>
          <w:rtl/>
        </w:rPr>
        <w:t xml:space="preserve"> &lt;&lt; קריאה &gt;&gt;</w:t>
      </w:r>
      <w:r w:rsidRPr="00A3591A">
        <w:rPr>
          <w:rStyle w:val="TagStyle"/>
          <w:rtl/>
        </w:rPr>
        <w:t xml:space="preserve"> </w:t>
      </w:r>
      <w:r>
        <w:rPr>
          <w:rtl/>
        </w:rPr>
        <w:t>קריאה:</w:t>
      </w:r>
      <w:r w:rsidRPr="00A3591A">
        <w:rPr>
          <w:rStyle w:val="TagStyle"/>
          <w:rtl/>
        </w:rPr>
        <w:t xml:space="preserve"> </w:t>
      </w:r>
      <w:r w:rsidRPr="00652C2B">
        <w:rPr>
          <w:rStyle w:val="TagStyle"/>
          <w:rtl/>
        </w:rPr>
        <w:t>&lt;&lt; קריאה &gt;&gt;</w:t>
      </w:r>
      <w:r>
        <w:rPr>
          <w:rtl/>
        </w:rPr>
        <w:t xml:space="preserve">   </w:t>
      </w:r>
      <w:bookmarkEnd w:id="24600"/>
    </w:p>
    <w:p w:rsidR="00F532D9" w:rsidRDefault="00F532D9" w:rsidP="00356EAB">
      <w:pPr>
        <w:rPr>
          <w:rtl/>
          <w:lang w:eastAsia="he-IL"/>
        </w:rPr>
      </w:pPr>
    </w:p>
    <w:p w:rsidR="00F532D9" w:rsidRDefault="00F532D9" w:rsidP="00036D2A">
      <w:pPr>
        <w:rPr>
          <w:rtl/>
          <w:lang w:eastAsia="he-IL"/>
        </w:rPr>
      </w:pPr>
      <w:r>
        <w:rPr>
          <w:rFonts w:hint="cs"/>
          <w:rtl/>
          <w:lang w:eastAsia="he-IL"/>
        </w:rPr>
        <w:t>מה הוא אומר?</w:t>
      </w:r>
      <w:bookmarkStart w:id="24601" w:name="_ETM_Q56_645798"/>
      <w:bookmarkStart w:id="24602" w:name="_ETM_Q56_645907"/>
      <w:bookmarkEnd w:id="24601"/>
      <w:bookmarkEnd w:id="24602"/>
    </w:p>
    <w:p w:rsidR="00F532D9" w:rsidRDefault="00F532D9" w:rsidP="00036D2A">
      <w:pPr>
        <w:rPr>
          <w:rtl/>
          <w:lang w:eastAsia="he-IL"/>
        </w:rPr>
      </w:pPr>
      <w:bookmarkStart w:id="24603" w:name="_ETM_Q56_645970"/>
      <w:bookmarkEnd w:id="24603"/>
    </w:p>
    <w:p w:rsidR="00F532D9" w:rsidRDefault="00F532D9" w:rsidP="00036D2A">
      <w:pPr>
        <w:pStyle w:val="-"/>
        <w:rPr>
          <w:rtl/>
        </w:rPr>
      </w:pPr>
      <w:bookmarkStart w:id="24604" w:name="ET_speakercontinue_5296_62"/>
      <w:r w:rsidRPr="00652C2B">
        <w:rPr>
          <w:rStyle w:val="TagStyle"/>
          <w:rtl/>
        </w:rPr>
        <w:t xml:space="preserve"> &lt;&lt; דובר_המשך &gt;&gt;</w:t>
      </w:r>
      <w:r w:rsidRPr="00A3591A">
        <w:rPr>
          <w:rStyle w:val="TagStyle"/>
          <w:rtl/>
        </w:rPr>
        <w:t xml:space="preserve"> </w:t>
      </w:r>
      <w:r>
        <w:rPr>
          <w:rtl/>
        </w:rPr>
        <w:t>יואב קיש (הליכוד):</w:t>
      </w:r>
      <w:r w:rsidRPr="00A3591A">
        <w:rPr>
          <w:rStyle w:val="TagStyle"/>
          <w:rtl/>
        </w:rPr>
        <w:t xml:space="preserve"> </w:t>
      </w:r>
      <w:r w:rsidRPr="00652C2B">
        <w:rPr>
          <w:rStyle w:val="TagStyle"/>
          <w:rtl/>
        </w:rPr>
        <w:t>&lt;&lt; דובר_המשך &gt;&gt;</w:t>
      </w:r>
      <w:r>
        <w:rPr>
          <w:rtl/>
        </w:rPr>
        <w:t xml:space="preserve">   </w:t>
      </w:r>
      <w:bookmarkEnd w:id="24604"/>
    </w:p>
    <w:p w:rsidR="00F532D9" w:rsidRDefault="00F532D9" w:rsidP="00356EAB">
      <w:pPr>
        <w:rPr>
          <w:rtl/>
          <w:lang w:eastAsia="he-IL"/>
        </w:rPr>
      </w:pPr>
    </w:p>
    <w:p w:rsidR="00F532D9" w:rsidRDefault="00F532D9" w:rsidP="00B40772">
      <w:pPr>
        <w:rPr>
          <w:rtl/>
        </w:rPr>
      </w:pPr>
      <w:bookmarkStart w:id="24605" w:name="_ETM_Q56_647796"/>
      <w:bookmarkEnd w:id="24605"/>
      <w:r>
        <w:rPr>
          <w:rFonts w:hint="cs"/>
          <w:rtl/>
          <w:lang w:eastAsia="he-IL"/>
        </w:rPr>
        <w:t xml:space="preserve">הוא אומר </w:t>
      </w:r>
      <w:bookmarkStart w:id="24606" w:name="_ETM_Q56_642935"/>
      <w:bookmarkStart w:id="24607" w:name="_ETM_Q56_642989"/>
      <w:bookmarkStart w:id="24608" w:name="_ETM_Q56_644499"/>
      <w:bookmarkStart w:id="24609" w:name="_ETM_Q56_644859"/>
      <w:bookmarkStart w:id="24610" w:name="_ETM_Q56_645189"/>
      <w:bookmarkStart w:id="24611" w:name="_ETM_Q56_645760"/>
      <w:bookmarkStart w:id="24612" w:name="_ETM_Q56_646239"/>
      <w:bookmarkStart w:id="24613" w:name="_ETM_Q56_646719"/>
      <w:bookmarkStart w:id="24614" w:name="_ETM_Q56_647049"/>
      <w:bookmarkStart w:id="24615" w:name="_ETM_Q56_647560"/>
      <w:bookmarkStart w:id="24616" w:name="_ETM_Q56_647919"/>
      <w:bookmarkStart w:id="24617" w:name="_ETM_Q56_648069"/>
      <w:bookmarkStart w:id="24618" w:name="_ETM_Q56_648430"/>
      <w:bookmarkStart w:id="24619" w:name="_ETM_Q56_648879"/>
      <w:bookmarkStart w:id="24620" w:name="_ETM_Q56_649090"/>
      <w:bookmarkStart w:id="24621" w:name="_ETM_Q56_649299"/>
      <w:bookmarkStart w:id="24622" w:name="_ETM_Q56_649419"/>
      <w:bookmarkStart w:id="24623" w:name="_ETM_Q56_649629"/>
      <w:bookmarkStart w:id="24624" w:name="_ETM_Q56_650139"/>
      <w:bookmarkStart w:id="24625" w:name="_ETM_Q56_650560"/>
      <w:bookmarkStart w:id="24626" w:name="_ETM_Q56_650799"/>
      <w:bookmarkStart w:id="24627" w:name="_ETM_Q56_650768"/>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r>
        <w:rPr>
          <w:rtl/>
        </w:rPr>
        <w:t xml:space="preserve">שבחוק </w:t>
      </w:r>
      <w:bookmarkStart w:id="24628" w:name="_ETM_Q56_651310"/>
      <w:bookmarkEnd w:id="24628"/>
      <w:r>
        <w:rPr>
          <w:rtl/>
        </w:rPr>
        <w:t xml:space="preserve">איחוד </w:t>
      </w:r>
      <w:bookmarkStart w:id="24629" w:name="_ETM_Q56_651609"/>
      <w:bookmarkEnd w:id="24629"/>
      <w:r>
        <w:rPr>
          <w:rtl/>
        </w:rPr>
        <w:t>משפחות</w:t>
      </w:r>
      <w:r>
        <w:rPr>
          <w:rFonts w:hint="cs"/>
          <w:rtl/>
        </w:rPr>
        <w:t>,</w:t>
      </w:r>
      <w:r>
        <w:rPr>
          <w:rtl/>
        </w:rPr>
        <w:t xml:space="preserve"> </w:t>
      </w:r>
      <w:bookmarkStart w:id="24630" w:name="_ETM_Q56_652840"/>
      <w:bookmarkEnd w:id="24630"/>
      <w:r>
        <w:rPr>
          <w:rtl/>
        </w:rPr>
        <w:t xml:space="preserve">מה </w:t>
      </w:r>
      <w:bookmarkStart w:id="24631" w:name="_ETM_Q56_653080"/>
      <w:bookmarkEnd w:id="24631"/>
      <w:r>
        <w:rPr>
          <w:rtl/>
        </w:rPr>
        <w:t xml:space="preserve">שהיה </w:t>
      </w:r>
      <w:bookmarkStart w:id="24632" w:name="_ETM_Q56_653560"/>
      <w:bookmarkStart w:id="24633" w:name="_ETM_Q56_654690"/>
      <w:bookmarkStart w:id="24634" w:name="_ETM_Q56_650047"/>
      <w:bookmarkEnd w:id="24632"/>
      <w:bookmarkEnd w:id="24633"/>
      <w:bookmarkEnd w:id="24634"/>
      <w:r>
        <w:rPr>
          <w:rFonts w:hint="cs"/>
          <w:rtl/>
        </w:rPr>
        <w:t xml:space="preserve">הוא מה שיהיה. </w:t>
      </w:r>
      <w:r>
        <w:rPr>
          <w:rtl/>
        </w:rPr>
        <w:t xml:space="preserve">זה </w:t>
      </w:r>
      <w:bookmarkStart w:id="24635" w:name="_ETM_Q56_654870"/>
      <w:bookmarkEnd w:id="24635"/>
      <w:r>
        <w:rPr>
          <w:rtl/>
        </w:rPr>
        <w:t xml:space="preserve">מה </w:t>
      </w:r>
      <w:bookmarkStart w:id="24636" w:name="_ETM_Q56_654959"/>
      <w:bookmarkEnd w:id="24636"/>
      <w:r>
        <w:rPr>
          <w:rtl/>
        </w:rPr>
        <w:t>שאתה</w:t>
      </w:r>
      <w:r>
        <w:rPr>
          <w:rFonts w:hint="cs"/>
          <w:rtl/>
        </w:rPr>
        <w:t xml:space="preserve"> אומר.</w:t>
      </w:r>
      <w:bookmarkStart w:id="24637" w:name="_ETM_Q56_651207"/>
      <w:bookmarkEnd w:id="24637"/>
      <w:r>
        <w:rPr>
          <w:rtl/>
        </w:rPr>
        <w:t xml:space="preserve"> </w:t>
      </w:r>
      <w:bookmarkStart w:id="24638" w:name="_ETM_Q56_655140"/>
      <w:bookmarkEnd w:id="24638"/>
      <w:r>
        <w:rPr>
          <w:rFonts w:hint="cs"/>
          <w:rtl/>
        </w:rPr>
        <w:t xml:space="preserve">כי </w:t>
      </w:r>
      <w:bookmarkStart w:id="24639" w:name="_ETM_Q56_652883"/>
      <w:bookmarkStart w:id="24640" w:name="_ETM_Q56_655680"/>
      <w:bookmarkEnd w:id="24639"/>
      <w:bookmarkEnd w:id="24640"/>
      <w:r>
        <w:rPr>
          <w:rFonts w:hint="cs"/>
          <w:rtl/>
        </w:rPr>
        <w:t>מה</w:t>
      </w:r>
      <w:r>
        <w:rPr>
          <w:rtl/>
        </w:rPr>
        <w:t xml:space="preserve"> </w:t>
      </w:r>
      <w:bookmarkStart w:id="24641" w:name="_ETM_Q56_656160"/>
      <w:bookmarkEnd w:id="24641"/>
      <w:r>
        <w:rPr>
          <w:rFonts w:hint="cs"/>
          <w:rtl/>
        </w:rPr>
        <w:t>ש</w:t>
      </w:r>
      <w:bookmarkStart w:id="24642" w:name="_ETM_Q56_653687"/>
      <w:bookmarkEnd w:id="24642"/>
      <w:r>
        <w:rPr>
          <w:rtl/>
        </w:rPr>
        <w:t xml:space="preserve">הרב </w:t>
      </w:r>
      <w:bookmarkStart w:id="24643" w:name="_ETM_Q56_656370"/>
      <w:bookmarkEnd w:id="24643"/>
      <w:r>
        <w:rPr>
          <w:rtl/>
        </w:rPr>
        <w:t xml:space="preserve">אריה </w:t>
      </w:r>
      <w:bookmarkStart w:id="24644" w:name="_ETM_Q56_656610"/>
      <w:bookmarkEnd w:id="24644"/>
      <w:r>
        <w:rPr>
          <w:rtl/>
        </w:rPr>
        <w:t xml:space="preserve">דרעי </w:t>
      </w:r>
      <w:bookmarkStart w:id="24645" w:name="_ETM_Q56_656879"/>
      <w:bookmarkEnd w:id="24645"/>
      <w:r>
        <w:rPr>
          <w:rtl/>
        </w:rPr>
        <w:t>עשה</w:t>
      </w:r>
      <w:r>
        <w:rPr>
          <w:rFonts w:hint="cs"/>
          <w:rtl/>
        </w:rPr>
        <w:t xml:space="preserve"> </w:t>
      </w:r>
      <w:r w:rsidR="00B40772">
        <w:rPr>
          <w:rFonts w:hint="cs"/>
          <w:rtl/>
        </w:rPr>
        <w:t>–</w:t>
      </w:r>
      <w:r>
        <w:rPr>
          <w:rtl/>
        </w:rPr>
        <w:t xml:space="preserve"> </w:t>
      </w:r>
      <w:bookmarkStart w:id="24646" w:name="_ETM_Q56_657510"/>
      <w:bookmarkEnd w:id="24646"/>
      <w:r>
        <w:rPr>
          <w:rtl/>
        </w:rPr>
        <w:t xml:space="preserve">אז </w:t>
      </w:r>
      <w:bookmarkStart w:id="24647" w:name="_ETM_Q56_657720"/>
      <w:bookmarkEnd w:id="24647"/>
      <w:r>
        <w:rPr>
          <w:rtl/>
        </w:rPr>
        <w:t xml:space="preserve">מה </w:t>
      </w:r>
      <w:bookmarkStart w:id="24648" w:name="_ETM_Q56_657900"/>
      <w:bookmarkEnd w:id="24648"/>
      <w:r>
        <w:rPr>
          <w:rtl/>
        </w:rPr>
        <w:t xml:space="preserve">שהיה </w:t>
      </w:r>
      <w:bookmarkStart w:id="24649" w:name="_ETM_Q56_658260"/>
      <w:bookmarkEnd w:id="24649"/>
      <w:r>
        <w:rPr>
          <w:rFonts w:hint="cs"/>
          <w:rtl/>
        </w:rPr>
        <w:t xml:space="preserve">הוא </w:t>
      </w:r>
      <w:r>
        <w:rPr>
          <w:rtl/>
        </w:rPr>
        <w:t xml:space="preserve">מה </w:t>
      </w:r>
      <w:bookmarkStart w:id="24650" w:name="_ETM_Q56_658500"/>
      <w:bookmarkEnd w:id="24650"/>
      <w:r>
        <w:rPr>
          <w:rtl/>
        </w:rPr>
        <w:t>שיהיה</w:t>
      </w:r>
      <w:bookmarkStart w:id="24651" w:name="_ETM_Q56_656048"/>
      <w:bookmarkEnd w:id="24651"/>
      <w:r>
        <w:rPr>
          <w:rFonts w:hint="cs"/>
          <w:rtl/>
        </w:rPr>
        <w:t>.</w:t>
      </w:r>
      <w:bookmarkStart w:id="24652" w:name="_ETM_Q56_659459"/>
      <w:bookmarkEnd w:id="24652"/>
    </w:p>
    <w:p w:rsidR="00F532D9" w:rsidRDefault="00F532D9" w:rsidP="00036D2A">
      <w:pPr>
        <w:rPr>
          <w:rtl/>
        </w:rPr>
      </w:pPr>
      <w:bookmarkStart w:id="24653" w:name="_ETM_Q56_656821"/>
      <w:bookmarkStart w:id="24654" w:name="_ETM_Q56_656865"/>
      <w:bookmarkEnd w:id="24653"/>
      <w:bookmarkEnd w:id="24654"/>
    </w:p>
    <w:p w:rsidR="00F532D9" w:rsidRDefault="00F532D9" w:rsidP="00036D2A">
      <w:pPr>
        <w:pStyle w:val="af6"/>
        <w:rPr>
          <w:rtl/>
        </w:rPr>
      </w:pPr>
      <w:bookmarkStart w:id="24655" w:name="ET_yor_6032_63"/>
      <w:r w:rsidRPr="00652C2B">
        <w:rPr>
          <w:rStyle w:val="TagStyle"/>
          <w:rtl/>
        </w:rPr>
        <w:t xml:space="preserve"> &lt;&lt; יור &gt;&gt;</w:t>
      </w:r>
      <w:r w:rsidRPr="00A3591A">
        <w:rPr>
          <w:rStyle w:val="TagStyle"/>
          <w:rtl/>
        </w:rPr>
        <w:t xml:space="preserve"> </w:t>
      </w:r>
      <w:r>
        <w:rPr>
          <w:rtl/>
        </w:rPr>
        <w:t>היו"ר מנסור עבאס:</w:t>
      </w:r>
      <w:r w:rsidRPr="00A3591A">
        <w:rPr>
          <w:rStyle w:val="TagStyle"/>
          <w:rtl/>
        </w:rPr>
        <w:t xml:space="preserve"> </w:t>
      </w:r>
      <w:r w:rsidRPr="00652C2B">
        <w:rPr>
          <w:rStyle w:val="TagStyle"/>
          <w:rtl/>
        </w:rPr>
        <w:t>&lt;&lt; יור &gt;&gt;</w:t>
      </w:r>
      <w:r>
        <w:rPr>
          <w:rtl/>
        </w:rPr>
        <w:t xml:space="preserve">   </w:t>
      </w:r>
      <w:bookmarkEnd w:id="24655"/>
    </w:p>
    <w:p w:rsidR="00F532D9" w:rsidRDefault="00F532D9" w:rsidP="00356EAB">
      <w:pPr>
        <w:rPr>
          <w:rtl/>
          <w:lang w:eastAsia="he-IL"/>
        </w:rPr>
      </w:pPr>
    </w:p>
    <w:p w:rsidR="00F532D9" w:rsidRDefault="00F532D9" w:rsidP="00036D2A">
      <w:pPr>
        <w:rPr>
          <w:rtl/>
          <w:lang w:eastAsia="he-IL"/>
        </w:rPr>
      </w:pPr>
      <w:bookmarkStart w:id="24656" w:name="_ETM_Q56_657871"/>
      <w:bookmarkEnd w:id="24656"/>
      <w:r>
        <w:rPr>
          <w:rFonts w:hint="cs"/>
          <w:rtl/>
          <w:lang w:eastAsia="he-IL"/>
        </w:rPr>
        <w:t>הרב אריה דרעי</w:t>
      </w:r>
      <w:bookmarkStart w:id="24657" w:name="_ETM_Q56_657757"/>
      <w:bookmarkEnd w:id="24657"/>
      <w:r>
        <w:rPr>
          <w:rFonts w:hint="cs"/>
          <w:rtl/>
          <w:lang w:eastAsia="he-IL"/>
        </w:rPr>
        <w:t xml:space="preserve"> </w:t>
      </w:r>
      <w:r w:rsidR="00C9608A">
        <w:rPr>
          <w:rFonts w:hint="cs"/>
          <w:rtl/>
          <w:lang w:eastAsia="he-IL"/>
        </w:rPr>
        <w:t>– – –</w:t>
      </w:r>
    </w:p>
    <w:p w:rsidR="00F532D9" w:rsidRDefault="00F532D9" w:rsidP="00036D2A">
      <w:pPr>
        <w:rPr>
          <w:rtl/>
          <w:lang w:eastAsia="he-IL"/>
        </w:rPr>
      </w:pPr>
      <w:bookmarkStart w:id="24658" w:name="_ETM_Q56_658733"/>
      <w:bookmarkStart w:id="24659" w:name="_ETM_Q56_658788"/>
      <w:bookmarkEnd w:id="24658"/>
      <w:bookmarkEnd w:id="24659"/>
    </w:p>
    <w:p w:rsidR="00F532D9" w:rsidRDefault="00F532D9" w:rsidP="00036D2A">
      <w:pPr>
        <w:pStyle w:val="-"/>
        <w:rPr>
          <w:rtl/>
        </w:rPr>
      </w:pPr>
      <w:bookmarkStart w:id="24660" w:name="ET_speakercontinue_5296_64"/>
      <w:r w:rsidRPr="00652C2B">
        <w:rPr>
          <w:rStyle w:val="TagStyle"/>
          <w:rtl/>
        </w:rPr>
        <w:t xml:space="preserve"> &lt;&lt; דובר_המשך &gt;&gt;</w:t>
      </w:r>
      <w:r w:rsidRPr="00A3591A">
        <w:rPr>
          <w:rStyle w:val="TagStyle"/>
          <w:rtl/>
        </w:rPr>
        <w:t xml:space="preserve"> </w:t>
      </w:r>
      <w:r>
        <w:rPr>
          <w:rtl/>
        </w:rPr>
        <w:t>יואב קיש (הליכוד):</w:t>
      </w:r>
      <w:r w:rsidRPr="00A3591A">
        <w:rPr>
          <w:rStyle w:val="TagStyle"/>
          <w:rtl/>
        </w:rPr>
        <w:t xml:space="preserve"> </w:t>
      </w:r>
      <w:r w:rsidRPr="00652C2B">
        <w:rPr>
          <w:rStyle w:val="TagStyle"/>
          <w:rtl/>
        </w:rPr>
        <w:t>&lt;&lt; דובר_המשך &gt;&gt;</w:t>
      </w:r>
      <w:r>
        <w:rPr>
          <w:rtl/>
        </w:rPr>
        <w:t xml:space="preserve">   </w:t>
      </w:r>
      <w:bookmarkEnd w:id="24660"/>
    </w:p>
    <w:p w:rsidR="00F532D9" w:rsidRDefault="00F532D9" w:rsidP="00356EAB">
      <w:pPr>
        <w:rPr>
          <w:rtl/>
          <w:lang w:eastAsia="he-IL"/>
        </w:rPr>
      </w:pPr>
    </w:p>
    <w:p w:rsidR="00F532D9" w:rsidRDefault="00F532D9" w:rsidP="00036D2A">
      <w:pPr>
        <w:rPr>
          <w:rtl/>
        </w:rPr>
      </w:pPr>
      <w:bookmarkStart w:id="24661" w:name="_ETM_Q56_659523"/>
      <w:bookmarkEnd w:id="24661"/>
      <w:r>
        <w:rPr>
          <w:rFonts w:hint="cs"/>
          <w:rtl/>
          <w:lang w:eastAsia="he-IL"/>
        </w:rPr>
        <w:t>רק שנייה. ז</w:t>
      </w:r>
      <w:bookmarkStart w:id="24662" w:name="_ETM_Q56_656937"/>
      <w:bookmarkEnd w:id="24662"/>
      <w:r>
        <w:rPr>
          <w:rFonts w:hint="cs"/>
          <w:rtl/>
          <w:lang w:eastAsia="he-IL"/>
        </w:rPr>
        <w:t xml:space="preserve">את </w:t>
      </w:r>
      <w:bookmarkStart w:id="24663" w:name="_ETM_Q56_657228"/>
      <w:bookmarkEnd w:id="24663"/>
      <w:r>
        <w:rPr>
          <w:rFonts w:hint="cs"/>
          <w:rtl/>
          <w:lang w:eastAsia="he-IL"/>
        </w:rPr>
        <w:t xml:space="preserve">אומרת שבעצם לא </w:t>
      </w:r>
      <w:bookmarkStart w:id="24664" w:name="_ETM_Q56_656964"/>
      <w:bookmarkStart w:id="24665" w:name="_ETM_Q56_657012"/>
      <w:bookmarkStart w:id="24666" w:name="_ETM_Q56_659610"/>
      <w:bookmarkStart w:id="24667" w:name="_ETM_Q56_659819"/>
      <w:bookmarkStart w:id="24668" w:name="_ETM_Q56_660300"/>
      <w:bookmarkStart w:id="24669" w:name="_ETM_Q56_660540"/>
      <w:bookmarkStart w:id="24670" w:name="_ETM_Q56_660840"/>
      <w:bookmarkStart w:id="24671" w:name="_ETM_Q56_659746"/>
      <w:bookmarkStart w:id="24672" w:name="_ETM_Q56_661440"/>
      <w:bookmarkStart w:id="24673" w:name="_ETM_Q56_661530"/>
      <w:bookmarkEnd w:id="24664"/>
      <w:bookmarkEnd w:id="24665"/>
      <w:bookmarkEnd w:id="24666"/>
      <w:bookmarkEnd w:id="24667"/>
      <w:bookmarkEnd w:id="24668"/>
      <w:bookmarkEnd w:id="24669"/>
      <w:bookmarkEnd w:id="24670"/>
      <w:bookmarkEnd w:id="24671"/>
      <w:bookmarkEnd w:id="24672"/>
      <w:bookmarkEnd w:id="24673"/>
      <w:r>
        <w:rPr>
          <w:rtl/>
        </w:rPr>
        <w:t>ה</w:t>
      </w:r>
      <w:r>
        <w:rPr>
          <w:rFonts w:hint="cs"/>
          <w:rtl/>
        </w:rPr>
        <w:t>ש</w:t>
      </w:r>
      <w:r>
        <w:rPr>
          <w:rtl/>
        </w:rPr>
        <w:t xml:space="preserve">גת </w:t>
      </w:r>
      <w:bookmarkStart w:id="24674" w:name="_ETM_Q56_662099"/>
      <w:bookmarkEnd w:id="24674"/>
      <w:r>
        <w:rPr>
          <w:rtl/>
        </w:rPr>
        <w:t>שו</w:t>
      </w:r>
      <w:r>
        <w:rPr>
          <w:rFonts w:hint="cs"/>
          <w:rtl/>
        </w:rPr>
        <w:t xml:space="preserve">ם </w:t>
      </w:r>
      <w:bookmarkStart w:id="24675" w:name="_ETM_Q56_657907"/>
      <w:bookmarkEnd w:id="24675"/>
      <w:r>
        <w:rPr>
          <w:rFonts w:hint="cs"/>
          <w:rtl/>
        </w:rPr>
        <w:t xml:space="preserve">הישג מהשרה שקד. מה תגיד לבוחרים </w:t>
      </w:r>
      <w:bookmarkStart w:id="24676" w:name="_ETM_Q56_662967"/>
      <w:bookmarkEnd w:id="24676"/>
      <w:r>
        <w:rPr>
          <w:rFonts w:hint="cs"/>
          <w:rtl/>
        </w:rPr>
        <w:t>שלך?</w:t>
      </w:r>
    </w:p>
    <w:p w:rsidR="00F532D9" w:rsidRDefault="00F532D9" w:rsidP="00036D2A">
      <w:pPr>
        <w:rPr>
          <w:rtl/>
        </w:rPr>
      </w:pPr>
      <w:bookmarkStart w:id="24677" w:name="_ETM_Q56_666015"/>
      <w:bookmarkStart w:id="24678" w:name="_ETM_Q56_666072"/>
      <w:bookmarkEnd w:id="24677"/>
      <w:bookmarkEnd w:id="24678"/>
    </w:p>
    <w:p w:rsidR="00F532D9" w:rsidRDefault="00F532D9" w:rsidP="00036D2A">
      <w:pPr>
        <w:pStyle w:val="af6"/>
        <w:rPr>
          <w:rtl/>
        </w:rPr>
      </w:pPr>
      <w:bookmarkStart w:id="24679" w:name="ET_yor_6032_65"/>
      <w:r w:rsidRPr="00652C2B">
        <w:rPr>
          <w:rStyle w:val="TagStyle"/>
          <w:rtl/>
        </w:rPr>
        <w:t xml:space="preserve"> &lt;&lt; יור &gt;&gt;</w:t>
      </w:r>
      <w:r w:rsidRPr="00A3591A">
        <w:rPr>
          <w:rStyle w:val="TagStyle"/>
          <w:rtl/>
        </w:rPr>
        <w:t xml:space="preserve"> </w:t>
      </w:r>
      <w:r>
        <w:rPr>
          <w:rtl/>
        </w:rPr>
        <w:t>היו"ר מנסור עבאס:</w:t>
      </w:r>
      <w:r w:rsidRPr="00A3591A">
        <w:rPr>
          <w:rStyle w:val="TagStyle"/>
          <w:rtl/>
        </w:rPr>
        <w:t xml:space="preserve"> </w:t>
      </w:r>
      <w:r w:rsidRPr="00652C2B">
        <w:rPr>
          <w:rStyle w:val="TagStyle"/>
          <w:rtl/>
        </w:rPr>
        <w:t>&lt;&lt; יור &gt;&gt;</w:t>
      </w:r>
      <w:r>
        <w:rPr>
          <w:rtl/>
        </w:rPr>
        <w:t xml:space="preserve">   </w:t>
      </w:r>
      <w:bookmarkEnd w:id="24679"/>
    </w:p>
    <w:p w:rsidR="00F532D9" w:rsidRDefault="00F532D9" w:rsidP="00356EAB">
      <w:pPr>
        <w:rPr>
          <w:rtl/>
          <w:lang w:eastAsia="he-IL"/>
        </w:rPr>
      </w:pPr>
    </w:p>
    <w:p w:rsidR="00F532D9" w:rsidRDefault="00F532D9" w:rsidP="00036D2A">
      <w:pPr>
        <w:rPr>
          <w:rtl/>
          <w:lang w:eastAsia="he-IL"/>
        </w:rPr>
      </w:pPr>
      <w:bookmarkStart w:id="24680" w:name="_ETM_Q56_667111"/>
      <w:bookmarkEnd w:id="24680"/>
      <w:r>
        <w:rPr>
          <w:rFonts w:hint="cs"/>
          <w:rtl/>
          <w:lang w:eastAsia="he-IL"/>
        </w:rPr>
        <w:t xml:space="preserve">אתה דואג לבוחרים </w:t>
      </w:r>
      <w:r w:rsidR="00C9608A">
        <w:rPr>
          <w:rFonts w:hint="cs"/>
          <w:rtl/>
          <w:lang w:eastAsia="he-IL"/>
        </w:rPr>
        <w:t>– – –</w:t>
      </w:r>
    </w:p>
    <w:p w:rsidR="00F532D9" w:rsidRDefault="00F532D9" w:rsidP="00036D2A">
      <w:pPr>
        <w:rPr>
          <w:rtl/>
          <w:lang w:eastAsia="he-IL"/>
        </w:rPr>
      </w:pPr>
      <w:bookmarkStart w:id="24681" w:name="_ETM_Q56_330626"/>
      <w:bookmarkStart w:id="24682" w:name="_ETM_Q56_330703"/>
      <w:bookmarkStart w:id="24683" w:name="_ETM_Q56_331074"/>
      <w:bookmarkStart w:id="24684" w:name="_ETM_Q56_331188"/>
      <w:bookmarkEnd w:id="24681"/>
      <w:bookmarkEnd w:id="24682"/>
      <w:bookmarkEnd w:id="24683"/>
      <w:bookmarkEnd w:id="24684"/>
    </w:p>
    <w:p w:rsidR="00F532D9" w:rsidRDefault="00F532D9" w:rsidP="00036D2A">
      <w:pPr>
        <w:pStyle w:val="-"/>
        <w:rPr>
          <w:rtl/>
        </w:rPr>
      </w:pPr>
      <w:bookmarkStart w:id="24685" w:name="ET_speakercontinue_5296_66"/>
      <w:r w:rsidRPr="00652C2B">
        <w:rPr>
          <w:rStyle w:val="TagStyle"/>
          <w:rtl/>
        </w:rPr>
        <w:t xml:space="preserve"> &lt;&lt; דובר_המשך &gt;&gt;</w:t>
      </w:r>
      <w:r w:rsidRPr="00A3591A">
        <w:rPr>
          <w:rStyle w:val="TagStyle"/>
          <w:rtl/>
        </w:rPr>
        <w:t xml:space="preserve"> </w:t>
      </w:r>
      <w:r>
        <w:rPr>
          <w:rtl/>
        </w:rPr>
        <w:t>יואב קיש (הליכוד):</w:t>
      </w:r>
      <w:r w:rsidRPr="00A3591A">
        <w:rPr>
          <w:rStyle w:val="TagStyle"/>
          <w:rtl/>
        </w:rPr>
        <w:t xml:space="preserve"> </w:t>
      </w:r>
      <w:r w:rsidRPr="00652C2B">
        <w:rPr>
          <w:rStyle w:val="TagStyle"/>
          <w:rtl/>
        </w:rPr>
        <w:t>&lt;&lt; דובר_המשך &gt;&gt;</w:t>
      </w:r>
      <w:r>
        <w:rPr>
          <w:rtl/>
        </w:rPr>
        <w:t xml:space="preserve">   </w:t>
      </w:r>
      <w:bookmarkEnd w:id="24685"/>
    </w:p>
    <w:p w:rsidR="00F532D9" w:rsidRDefault="00F532D9" w:rsidP="00356EAB">
      <w:pPr>
        <w:rPr>
          <w:rtl/>
          <w:lang w:eastAsia="he-IL"/>
        </w:rPr>
      </w:pPr>
    </w:p>
    <w:p w:rsidR="00F532D9" w:rsidRDefault="00F532D9" w:rsidP="00B40772">
      <w:pPr>
        <w:rPr>
          <w:rtl/>
        </w:rPr>
      </w:pPr>
      <w:bookmarkStart w:id="24686" w:name="_ETM_Q56_665437"/>
      <w:bookmarkEnd w:id="24686"/>
      <w:r>
        <w:rPr>
          <w:rFonts w:hint="cs"/>
          <w:rtl/>
          <w:lang w:eastAsia="he-IL"/>
        </w:rPr>
        <w:t xml:space="preserve">בוודאי. אתה הרי </w:t>
      </w:r>
      <w:bookmarkStart w:id="24687" w:name="_ETM_Q56_669952"/>
      <w:bookmarkEnd w:id="24687"/>
      <w:r>
        <w:rPr>
          <w:rFonts w:hint="cs"/>
          <w:rtl/>
          <w:lang w:eastAsia="he-IL"/>
        </w:rPr>
        <w:t xml:space="preserve">הבסיס </w:t>
      </w:r>
      <w:bookmarkStart w:id="24688" w:name="_ETM_Q56_666347"/>
      <w:bookmarkEnd w:id="24688"/>
      <w:r>
        <w:rPr>
          <w:rFonts w:hint="cs"/>
          <w:rtl/>
          <w:lang w:eastAsia="he-IL"/>
        </w:rPr>
        <w:t>לקואליציה הזו. אז הרשימה המשותפת</w:t>
      </w:r>
      <w:bookmarkStart w:id="24689" w:name="_ETM_Q56_664366"/>
      <w:bookmarkStart w:id="24690" w:name="_ETM_Q56_664436"/>
      <w:bookmarkStart w:id="24691" w:name="_ETM_Q56_662290"/>
      <w:bookmarkStart w:id="24692" w:name="_ETM_Q56_662379"/>
      <w:bookmarkStart w:id="24693" w:name="_ETM_Q56_662829"/>
      <w:bookmarkStart w:id="24694" w:name="_ETM_Q56_663400"/>
      <w:bookmarkStart w:id="24695" w:name="_ETM_Q56_664230"/>
      <w:bookmarkStart w:id="24696" w:name="_ETM_Q56_664439"/>
      <w:bookmarkStart w:id="24697" w:name="_ETM_Q56_664819"/>
      <w:bookmarkStart w:id="24698" w:name="_ETM_Q56_665390"/>
      <w:bookmarkStart w:id="24699" w:name="_ETM_Q56_666109"/>
      <w:bookmarkStart w:id="24700" w:name="_ETM_Q56_669196"/>
      <w:bookmarkStart w:id="24701" w:name="_ETM_Q56_666620"/>
      <w:bookmarkStart w:id="24702" w:name="_ETM_Q56_666859"/>
      <w:bookmarkStart w:id="24703" w:name="_ETM_Q56_667249"/>
      <w:bookmarkStart w:id="24704" w:name="_ETM_Q56_668640"/>
      <w:bookmarkStart w:id="24705" w:name="_ETM_Q56_668819"/>
      <w:bookmarkStart w:id="24706" w:name="_ETM_Q56_668999"/>
      <w:bookmarkStart w:id="24707" w:name="_ETM_Q56_669480"/>
      <w:bookmarkStart w:id="24708" w:name="_ETM_Q56_670140"/>
      <w:bookmarkStart w:id="24709" w:name="_ETM_Q56_671010"/>
      <w:bookmarkStart w:id="24710" w:name="_ETM_Q56_671459"/>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r>
        <w:rPr>
          <w:rtl/>
        </w:rPr>
        <w:t xml:space="preserve"> </w:t>
      </w:r>
      <w:bookmarkStart w:id="24711" w:name="_ETM_Q56_672030"/>
      <w:bookmarkStart w:id="24712" w:name="_ETM_Q56_668576"/>
      <w:bookmarkEnd w:id="24711"/>
      <w:bookmarkEnd w:id="24712"/>
      <w:r>
        <w:rPr>
          <w:rtl/>
        </w:rPr>
        <w:t xml:space="preserve">הולכת </w:t>
      </w:r>
      <w:bookmarkStart w:id="24713" w:name="_ETM_Q56_672359"/>
      <w:bookmarkEnd w:id="24713"/>
      <w:r>
        <w:rPr>
          <w:rtl/>
        </w:rPr>
        <w:t xml:space="preserve">להצביע </w:t>
      </w:r>
      <w:bookmarkStart w:id="24714" w:name="_ETM_Q56_672810"/>
      <w:bookmarkEnd w:id="24714"/>
      <w:r>
        <w:rPr>
          <w:rtl/>
        </w:rPr>
        <w:t>נגד</w:t>
      </w:r>
      <w:bookmarkStart w:id="24715" w:name="_ETM_Q56_673650"/>
      <w:bookmarkStart w:id="24716" w:name="_ETM_Q56_670777"/>
      <w:bookmarkEnd w:id="24715"/>
      <w:bookmarkEnd w:id="24716"/>
      <w:r>
        <w:rPr>
          <w:rFonts w:hint="cs"/>
          <w:rtl/>
        </w:rPr>
        <w:t xml:space="preserve"> </w:t>
      </w:r>
      <w:r>
        <w:rPr>
          <w:rtl/>
        </w:rPr>
        <w:t xml:space="preserve">תפיסת </w:t>
      </w:r>
      <w:bookmarkStart w:id="24717" w:name="_ETM_Q56_674249"/>
      <w:bookmarkEnd w:id="24717"/>
      <w:r>
        <w:rPr>
          <w:rtl/>
        </w:rPr>
        <w:t>עולמם</w:t>
      </w:r>
      <w:r w:rsidR="00B40772">
        <w:rPr>
          <w:rFonts w:hint="cs"/>
          <w:rtl/>
        </w:rPr>
        <w:t>,</w:t>
      </w:r>
      <w:r>
        <w:rPr>
          <w:rtl/>
        </w:rPr>
        <w:t xml:space="preserve"> </w:t>
      </w:r>
      <w:bookmarkStart w:id="24718" w:name="_ETM_Q56_675380"/>
      <w:bookmarkStart w:id="24719" w:name="_ETM_Q56_675560"/>
      <w:bookmarkStart w:id="24720" w:name="_ETM_Q56_672797"/>
      <w:bookmarkEnd w:id="24718"/>
      <w:bookmarkEnd w:id="24719"/>
      <w:bookmarkEnd w:id="24720"/>
      <w:r>
        <w:rPr>
          <w:rFonts w:hint="cs"/>
          <w:rtl/>
        </w:rPr>
        <w:t>ו</w:t>
      </w:r>
      <w:r>
        <w:rPr>
          <w:rtl/>
        </w:rPr>
        <w:t xml:space="preserve">אתה </w:t>
      </w:r>
      <w:bookmarkStart w:id="24721" w:name="_ETM_Q56_676280"/>
      <w:bookmarkEnd w:id="24721"/>
      <w:r>
        <w:rPr>
          <w:rtl/>
        </w:rPr>
        <w:t>חי</w:t>
      </w:r>
      <w:bookmarkStart w:id="24722" w:name="_ETM_Q56_676910"/>
      <w:bookmarkEnd w:id="24722"/>
      <w:r>
        <w:rPr>
          <w:rFonts w:hint="cs"/>
          <w:rtl/>
        </w:rPr>
        <w:t xml:space="preserve"> ע</w:t>
      </w:r>
      <w:r>
        <w:rPr>
          <w:rtl/>
        </w:rPr>
        <w:t>ל</w:t>
      </w:r>
      <w:r>
        <w:rPr>
          <w:rFonts w:hint="cs"/>
          <w:rtl/>
        </w:rPr>
        <w:t xml:space="preserve"> ה</w:t>
      </w:r>
      <w:r>
        <w:rPr>
          <w:rtl/>
        </w:rPr>
        <w:t xml:space="preserve">אמירה </w:t>
      </w:r>
      <w:bookmarkStart w:id="24723" w:name="_ETM_Q56_677450"/>
      <w:bookmarkEnd w:id="24723"/>
      <w:r>
        <w:rPr>
          <w:rtl/>
        </w:rPr>
        <w:t xml:space="preserve">שאמרת </w:t>
      </w:r>
      <w:bookmarkStart w:id="24724" w:name="_ETM_Q56_678020"/>
      <w:bookmarkEnd w:id="24724"/>
      <w:r>
        <w:rPr>
          <w:rtl/>
        </w:rPr>
        <w:t>עכשיו</w:t>
      </w:r>
      <w:r>
        <w:rPr>
          <w:rFonts w:hint="cs"/>
          <w:rtl/>
        </w:rPr>
        <w:t>,</w:t>
      </w:r>
      <w:r>
        <w:rPr>
          <w:rtl/>
        </w:rPr>
        <w:t xml:space="preserve"> </w:t>
      </w:r>
      <w:bookmarkStart w:id="24725" w:name="_ETM_Q56_678830"/>
      <w:bookmarkEnd w:id="24725"/>
      <w:r>
        <w:rPr>
          <w:rtl/>
        </w:rPr>
        <w:t xml:space="preserve">שמה </w:t>
      </w:r>
      <w:bookmarkStart w:id="24726" w:name="_ETM_Q56_679280"/>
      <w:bookmarkEnd w:id="24726"/>
      <w:r>
        <w:rPr>
          <w:rtl/>
        </w:rPr>
        <w:t xml:space="preserve">שהיה </w:t>
      </w:r>
      <w:bookmarkStart w:id="24727" w:name="_ETM_Q56_680120"/>
      <w:bookmarkEnd w:id="24727"/>
      <w:r>
        <w:rPr>
          <w:rtl/>
        </w:rPr>
        <w:t xml:space="preserve">הוא </w:t>
      </w:r>
      <w:bookmarkStart w:id="24728" w:name="_ETM_Q56_680270"/>
      <w:bookmarkEnd w:id="24728"/>
      <w:r>
        <w:rPr>
          <w:rtl/>
        </w:rPr>
        <w:t xml:space="preserve">מה </w:t>
      </w:r>
      <w:bookmarkStart w:id="24729" w:name="_ETM_Q56_680390"/>
      <w:bookmarkEnd w:id="24729"/>
      <w:r>
        <w:rPr>
          <w:rtl/>
        </w:rPr>
        <w:t>שיהיה</w:t>
      </w:r>
      <w:r>
        <w:rPr>
          <w:rFonts w:hint="cs"/>
          <w:rtl/>
        </w:rPr>
        <w:t>.</w:t>
      </w:r>
      <w:bookmarkStart w:id="24730" w:name="_ETM_Q56_676707"/>
      <w:bookmarkEnd w:id="24730"/>
      <w:r>
        <w:rPr>
          <w:rtl/>
        </w:rPr>
        <w:t xml:space="preserve"> </w:t>
      </w:r>
      <w:bookmarkStart w:id="24731" w:name="_ETM_Q56_680750"/>
      <w:bookmarkEnd w:id="24731"/>
      <w:r>
        <w:rPr>
          <w:rtl/>
        </w:rPr>
        <w:t xml:space="preserve">זאת </w:t>
      </w:r>
      <w:bookmarkStart w:id="24732" w:name="_ETM_Q56_680959"/>
      <w:bookmarkEnd w:id="24732"/>
      <w:r>
        <w:rPr>
          <w:rtl/>
        </w:rPr>
        <w:t>אומרת</w:t>
      </w:r>
      <w:r>
        <w:rPr>
          <w:rFonts w:hint="cs"/>
          <w:rtl/>
        </w:rPr>
        <w:t>,</w:t>
      </w:r>
      <w:r>
        <w:rPr>
          <w:rtl/>
        </w:rPr>
        <w:t xml:space="preserve"> </w:t>
      </w:r>
      <w:bookmarkStart w:id="24733" w:name="_ETM_Q56_681349"/>
      <w:bookmarkEnd w:id="24733"/>
      <w:r>
        <w:rPr>
          <w:rtl/>
        </w:rPr>
        <w:t xml:space="preserve">אתה </w:t>
      </w:r>
      <w:bookmarkStart w:id="24734" w:name="_ETM_Q56_681590"/>
      <w:bookmarkEnd w:id="24734"/>
      <w:r>
        <w:rPr>
          <w:rtl/>
        </w:rPr>
        <w:t xml:space="preserve">הולך </w:t>
      </w:r>
      <w:bookmarkStart w:id="24735" w:name="_ETM_Q56_681890"/>
      <w:bookmarkEnd w:id="24735"/>
      <w:r>
        <w:rPr>
          <w:rtl/>
        </w:rPr>
        <w:t xml:space="preserve">להסכים </w:t>
      </w:r>
      <w:bookmarkStart w:id="24736" w:name="_ETM_Q56_682489"/>
      <w:bookmarkEnd w:id="24736"/>
      <w:r>
        <w:rPr>
          <w:rtl/>
        </w:rPr>
        <w:t xml:space="preserve">או </w:t>
      </w:r>
      <w:bookmarkStart w:id="24737" w:name="_ETM_Q56_682580"/>
      <w:bookmarkEnd w:id="24737"/>
      <w:r>
        <w:rPr>
          <w:rtl/>
        </w:rPr>
        <w:t>להימנע</w:t>
      </w:r>
      <w:r>
        <w:rPr>
          <w:rFonts w:hint="cs"/>
          <w:rtl/>
        </w:rPr>
        <w:t xml:space="preserve"> </w:t>
      </w:r>
      <w:r w:rsidR="00B40772">
        <w:rPr>
          <w:rFonts w:hint="cs"/>
          <w:rtl/>
        </w:rPr>
        <w:t>–</w:t>
      </w:r>
      <w:r>
        <w:rPr>
          <w:rtl/>
        </w:rPr>
        <w:t xml:space="preserve"> </w:t>
      </w:r>
      <w:bookmarkStart w:id="24738" w:name="_ETM_Q56_683000"/>
      <w:bookmarkEnd w:id="24738"/>
      <w:r>
        <w:rPr>
          <w:rtl/>
        </w:rPr>
        <w:t xml:space="preserve">לא </w:t>
      </w:r>
      <w:bookmarkStart w:id="24739" w:name="_ETM_Q56_683090"/>
      <w:bookmarkEnd w:id="24739"/>
      <w:r>
        <w:rPr>
          <w:rtl/>
        </w:rPr>
        <w:t>משנה</w:t>
      </w:r>
      <w:bookmarkStart w:id="24740" w:name="_ETM_Q56_683480"/>
      <w:bookmarkEnd w:id="24740"/>
      <w:r>
        <w:rPr>
          <w:rFonts w:hint="cs"/>
          <w:rtl/>
        </w:rPr>
        <w:t>,</w:t>
      </w:r>
      <w:bookmarkStart w:id="24741" w:name="_ETM_Q56_680077"/>
      <w:bookmarkEnd w:id="24741"/>
      <w:r>
        <w:rPr>
          <w:rtl/>
        </w:rPr>
        <w:t xml:space="preserve"> </w:t>
      </w:r>
      <w:bookmarkStart w:id="24742" w:name="_ETM_Q56_683930"/>
      <w:bookmarkEnd w:id="24742"/>
      <w:r>
        <w:rPr>
          <w:rtl/>
        </w:rPr>
        <w:t xml:space="preserve">אם </w:t>
      </w:r>
      <w:bookmarkStart w:id="24743" w:name="_ETM_Q56_684080"/>
      <w:bookmarkEnd w:id="24743"/>
      <w:r>
        <w:rPr>
          <w:rtl/>
        </w:rPr>
        <w:t>ת</w:t>
      </w:r>
      <w:r>
        <w:rPr>
          <w:rFonts w:hint="cs"/>
          <w:rtl/>
        </w:rPr>
        <w:t>י</w:t>
      </w:r>
      <w:r>
        <w:rPr>
          <w:rtl/>
        </w:rPr>
        <w:t xml:space="preserve">מנע </w:t>
      </w:r>
      <w:bookmarkStart w:id="24744" w:name="_ETM_Q56_684470"/>
      <w:bookmarkEnd w:id="24744"/>
      <w:r>
        <w:rPr>
          <w:rtl/>
        </w:rPr>
        <w:t xml:space="preserve">או </w:t>
      </w:r>
      <w:bookmarkStart w:id="24745" w:name="_ETM_Q56_684560"/>
      <w:bookmarkEnd w:id="24745"/>
      <w:r>
        <w:rPr>
          <w:rtl/>
        </w:rPr>
        <w:t xml:space="preserve">תסכים </w:t>
      </w:r>
      <w:bookmarkStart w:id="24746" w:name="_ETM_Q56_684790"/>
      <w:bookmarkStart w:id="24747" w:name="_ETM_Q56_684969"/>
      <w:bookmarkEnd w:id="24746"/>
      <w:bookmarkEnd w:id="24747"/>
      <w:r>
        <w:rPr>
          <w:rtl/>
        </w:rPr>
        <w:t xml:space="preserve">זה </w:t>
      </w:r>
      <w:bookmarkStart w:id="24748" w:name="_ETM_Q56_685060"/>
      <w:bookmarkEnd w:id="24748"/>
      <w:r>
        <w:rPr>
          <w:rtl/>
        </w:rPr>
        <w:t xml:space="preserve">אותו </w:t>
      </w:r>
      <w:bookmarkStart w:id="24749" w:name="_ETM_Q56_685269"/>
      <w:bookmarkEnd w:id="24749"/>
      <w:r>
        <w:rPr>
          <w:rtl/>
        </w:rPr>
        <w:t>דבר</w:t>
      </w:r>
      <w:r>
        <w:rPr>
          <w:rFonts w:hint="cs"/>
          <w:rtl/>
        </w:rPr>
        <w:t>.</w:t>
      </w:r>
      <w:r>
        <w:rPr>
          <w:rtl/>
        </w:rPr>
        <w:t xml:space="preserve"> </w:t>
      </w:r>
      <w:bookmarkStart w:id="24750" w:name="_ETM_Q56_686170"/>
      <w:bookmarkEnd w:id="24750"/>
      <w:r>
        <w:rPr>
          <w:rtl/>
        </w:rPr>
        <w:t xml:space="preserve">אתה </w:t>
      </w:r>
      <w:bookmarkStart w:id="24751" w:name="_ETM_Q56_686500"/>
      <w:bookmarkEnd w:id="24751"/>
      <w:r>
        <w:rPr>
          <w:rtl/>
        </w:rPr>
        <w:t xml:space="preserve">הולך </w:t>
      </w:r>
      <w:bookmarkStart w:id="24752" w:name="_ETM_Q56_686860"/>
      <w:bookmarkEnd w:id="24752"/>
      <w:r>
        <w:rPr>
          <w:rtl/>
        </w:rPr>
        <w:t xml:space="preserve">לתת </w:t>
      </w:r>
      <w:bookmarkStart w:id="24753" w:name="_ETM_Q56_687310"/>
      <w:bookmarkEnd w:id="24753"/>
      <w:r>
        <w:rPr>
          <w:rtl/>
        </w:rPr>
        <w:t>להם</w:t>
      </w:r>
      <w:r>
        <w:rPr>
          <w:rFonts w:hint="cs"/>
          <w:rtl/>
        </w:rPr>
        <w:t>,</w:t>
      </w:r>
      <w:r>
        <w:rPr>
          <w:rtl/>
        </w:rPr>
        <w:t xml:space="preserve"> </w:t>
      </w:r>
      <w:bookmarkStart w:id="24754" w:name="_ETM_Q56_687989"/>
      <w:bookmarkEnd w:id="24754"/>
      <w:r>
        <w:rPr>
          <w:rtl/>
        </w:rPr>
        <w:t xml:space="preserve">בלי </w:t>
      </w:r>
      <w:bookmarkStart w:id="24755" w:name="_ETM_Q56_688260"/>
      <w:bookmarkEnd w:id="24755"/>
      <w:r>
        <w:rPr>
          <w:rtl/>
        </w:rPr>
        <w:t xml:space="preserve">שום </w:t>
      </w:r>
      <w:bookmarkStart w:id="24756" w:name="_ETM_Q56_688590"/>
      <w:bookmarkEnd w:id="24756"/>
      <w:r>
        <w:rPr>
          <w:rtl/>
        </w:rPr>
        <w:t>ה</w:t>
      </w:r>
      <w:r>
        <w:rPr>
          <w:rFonts w:hint="cs"/>
          <w:rtl/>
        </w:rPr>
        <w:t>י</w:t>
      </w:r>
      <w:r>
        <w:rPr>
          <w:rtl/>
        </w:rPr>
        <w:t xml:space="preserve">שג </w:t>
      </w:r>
      <w:bookmarkStart w:id="24757" w:name="_ETM_Q56_688919"/>
      <w:bookmarkEnd w:id="24757"/>
      <w:r>
        <w:rPr>
          <w:rtl/>
        </w:rPr>
        <w:t xml:space="preserve">לציבור </w:t>
      </w:r>
      <w:bookmarkStart w:id="24758" w:name="_ETM_Q56_689430"/>
      <w:bookmarkEnd w:id="24758"/>
      <w:r>
        <w:rPr>
          <w:rtl/>
        </w:rPr>
        <w:t>שלך</w:t>
      </w:r>
      <w:r>
        <w:rPr>
          <w:rFonts w:hint="cs"/>
          <w:rtl/>
        </w:rPr>
        <w:t>,</w:t>
      </w:r>
      <w:bookmarkStart w:id="24759" w:name="_ETM_Q56_687127"/>
      <w:bookmarkEnd w:id="24759"/>
      <w:r>
        <w:rPr>
          <w:rtl/>
        </w:rPr>
        <w:t xml:space="preserve"> </w:t>
      </w:r>
      <w:bookmarkStart w:id="24760" w:name="_ETM_Q56_690090"/>
      <w:bookmarkEnd w:id="24760"/>
      <w:r>
        <w:rPr>
          <w:rtl/>
        </w:rPr>
        <w:t xml:space="preserve">את </w:t>
      </w:r>
      <w:bookmarkStart w:id="24761" w:name="_ETM_Q56_690299"/>
      <w:bookmarkEnd w:id="24761"/>
      <w:r>
        <w:rPr>
          <w:rtl/>
        </w:rPr>
        <w:t xml:space="preserve">המשך </w:t>
      </w:r>
      <w:bookmarkStart w:id="24762" w:name="_ETM_Q56_690689"/>
      <w:bookmarkEnd w:id="24762"/>
      <w:r>
        <w:rPr>
          <w:rtl/>
        </w:rPr>
        <w:t xml:space="preserve">החקיקה </w:t>
      </w:r>
      <w:bookmarkStart w:id="24763" w:name="_ETM_Q56_691319"/>
      <w:bookmarkEnd w:id="24763"/>
      <w:r>
        <w:rPr>
          <w:rtl/>
        </w:rPr>
        <w:t>ש</w:t>
      </w:r>
      <w:bookmarkStart w:id="24764" w:name="_ETM_Q56_691620"/>
      <w:bookmarkEnd w:id="24764"/>
      <w:r>
        <w:rPr>
          <w:rtl/>
        </w:rPr>
        <w:t xml:space="preserve">פוגעת </w:t>
      </w:r>
      <w:bookmarkStart w:id="24765" w:name="_ETM_Q56_692040"/>
      <w:bookmarkEnd w:id="24765"/>
      <w:r>
        <w:rPr>
          <w:rtl/>
        </w:rPr>
        <w:t>בכם</w:t>
      </w:r>
      <w:r>
        <w:rPr>
          <w:rFonts w:hint="cs"/>
          <w:rtl/>
        </w:rPr>
        <w:t>.</w:t>
      </w:r>
      <w:bookmarkStart w:id="24766" w:name="_ETM_Q56_692429"/>
      <w:bookmarkEnd w:id="24766"/>
    </w:p>
    <w:p w:rsidR="00F532D9" w:rsidRDefault="00F532D9" w:rsidP="00036D2A">
      <w:pPr>
        <w:rPr>
          <w:rtl/>
        </w:rPr>
      </w:pPr>
      <w:bookmarkStart w:id="24767" w:name="_ETM_Q56_692271"/>
      <w:bookmarkStart w:id="24768" w:name="_ETM_Q56_692327"/>
      <w:bookmarkEnd w:id="24767"/>
      <w:bookmarkEnd w:id="24768"/>
    </w:p>
    <w:p w:rsidR="00F532D9" w:rsidRDefault="00F532D9" w:rsidP="00B40772">
      <w:pPr>
        <w:rPr>
          <w:rtl/>
        </w:rPr>
      </w:pPr>
      <w:bookmarkStart w:id="24769" w:name="_ETM_Q56_692431"/>
      <w:bookmarkStart w:id="24770" w:name="_ETM_Q56_692475"/>
      <w:bookmarkEnd w:id="24769"/>
      <w:bookmarkEnd w:id="24770"/>
      <w:r w:rsidRPr="00D94117">
        <w:rPr>
          <w:rtl/>
        </w:rPr>
        <w:t xml:space="preserve">אני </w:t>
      </w:r>
      <w:bookmarkStart w:id="24771" w:name="_ETM_Q56_692579"/>
      <w:bookmarkEnd w:id="24771"/>
      <w:r w:rsidRPr="00D94117">
        <w:rPr>
          <w:rtl/>
        </w:rPr>
        <w:t>אומר</w:t>
      </w:r>
      <w:r w:rsidRPr="00D94117">
        <w:rPr>
          <w:rFonts w:hint="cs"/>
          <w:rtl/>
        </w:rPr>
        <w:t>,</w:t>
      </w:r>
      <w:bookmarkStart w:id="24772" w:name="_ETM_Q56_689777"/>
      <w:bookmarkEnd w:id="24772"/>
      <w:r w:rsidRPr="00D94117">
        <w:rPr>
          <w:rtl/>
        </w:rPr>
        <w:t xml:space="preserve"> </w:t>
      </w:r>
      <w:bookmarkStart w:id="24773" w:name="_ETM_Q56_692760"/>
      <w:bookmarkEnd w:id="24773"/>
      <w:r w:rsidRPr="00D94117">
        <w:rPr>
          <w:rtl/>
        </w:rPr>
        <w:t xml:space="preserve">אני </w:t>
      </w:r>
      <w:bookmarkStart w:id="24774" w:name="_ETM_Q56_692909"/>
      <w:bookmarkEnd w:id="24774"/>
      <w:r w:rsidRPr="00D94117">
        <w:rPr>
          <w:rtl/>
        </w:rPr>
        <w:t xml:space="preserve">רוצה </w:t>
      </w:r>
      <w:bookmarkStart w:id="24775" w:name="_ETM_Q56_693419"/>
      <w:bookmarkStart w:id="24776" w:name="_ETM_Q56_689437"/>
      <w:bookmarkEnd w:id="24775"/>
      <w:bookmarkEnd w:id="24776"/>
      <w:r w:rsidRPr="00D94117">
        <w:rPr>
          <w:rFonts w:hint="cs"/>
          <w:rtl/>
        </w:rPr>
        <w:t>שיהי</w:t>
      </w:r>
      <w:bookmarkStart w:id="24777" w:name="_ETM_Q56_689077"/>
      <w:bookmarkEnd w:id="24777"/>
      <w:r w:rsidRPr="00D94117">
        <w:rPr>
          <w:rFonts w:hint="cs"/>
          <w:rtl/>
        </w:rPr>
        <w:t>ה ח</w:t>
      </w:r>
      <w:r w:rsidRPr="00D94117">
        <w:rPr>
          <w:rtl/>
        </w:rPr>
        <w:t>וק</w:t>
      </w:r>
      <w:bookmarkStart w:id="24778" w:name="_ETM_Q56_693809"/>
      <w:bookmarkEnd w:id="24778"/>
      <w:r w:rsidRPr="00D94117">
        <w:rPr>
          <w:rFonts w:hint="cs"/>
          <w:rtl/>
        </w:rPr>
        <w:t>-יסו</w:t>
      </w:r>
      <w:bookmarkStart w:id="24779" w:name="_ETM_Q56_690266"/>
      <w:bookmarkEnd w:id="24779"/>
      <w:r w:rsidRPr="00D94117">
        <w:rPr>
          <w:rFonts w:hint="cs"/>
          <w:rtl/>
        </w:rPr>
        <w:t>ד:</w:t>
      </w:r>
      <w:r w:rsidRPr="00D94117">
        <w:rPr>
          <w:rtl/>
        </w:rPr>
        <w:t xml:space="preserve"> </w:t>
      </w:r>
      <w:bookmarkStart w:id="24780" w:name="_ETM_Q56_694109"/>
      <w:bookmarkEnd w:id="24780"/>
      <w:r w:rsidRPr="00D94117">
        <w:rPr>
          <w:rFonts w:hint="cs"/>
          <w:rtl/>
        </w:rPr>
        <w:t>ה</w:t>
      </w:r>
      <w:r w:rsidRPr="00D94117">
        <w:rPr>
          <w:rtl/>
        </w:rPr>
        <w:t>הגירה</w:t>
      </w:r>
      <w:bookmarkStart w:id="24781" w:name="_ETM_Q56_690877"/>
      <w:bookmarkStart w:id="24782" w:name="_ETM_Q56_693286"/>
      <w:bookmarkEnd w:id="24781"/>
      <w:bookmarkEnd w:id="24782"/>
      <w:r w:rsidRPr="00D94117">
        <w:rPr>
          <w:rtl/>
        </w:rPr>
        <w:t xml:space="preserve"> </w:t>
      </w:r>
      <w:bookmarkStart w:id="24783" w:name="_ETM_Q56_694620"/>
      <w:bookmarkEnd w:id="24783"/>
      <w:r w:rsidR="00B40772">
        <w:rPr>
          <w:rFonts w:hint="cs"/>
          <w:rtl/>
        </w:rPr>
        <w:t xml:space="preserve">– </w:t>
      </w:r>
      <w:r w:rsidRPr="00D94117">
        <w:rPr>
          <w:rtl/>
        </w:rPr>
        <w:t xml:space="preserve">יותר </w:t>
      </w:r>
      <w:bookmarkStart w:id="24784" w:name="_ETM_Q56_695040"/>
      <w:bookmarkEnd w:id="24784"/>
      <w:r w:rsidRPr="00D94117">
        <w:rPr>
          <w:rtl/>
        </w:rPr>
        <w:t>קשה</w:t>
      </w:r>
      <w:r w:rsidR="00B40772">
        <w:rPr>
          <w:rFonts w:hint="cs"/>
          <w:rtl/>
        </w:rPr>
        <w:t>,</w:t>
      </w:r>
      <w:r w:rsidRPr="00D94117">
        <w:rPr>
          <w:rtl/>
        </w:rPr>
        <w:t xml:space="preserve"> </w:t>
      </w:r>
      <w:bookmarkStart w:id="24785" w:name="_ETM_Q56_696059"/>
      <w:bookmarkEnd w:id="24785"/>
      <w:r w:rsidRPr="00D94117">
        <w:rPr>
          <w:rtl/>
        </w:rPr>
        <w:t xml:space="preserve">אבל </w:t>
      </w:r>
      <w:bookmarkStart w:id="24786" w:name="_ETM_Q56_696269"/>
      <w:bookmarkEnd w:id="24786"/>
      <w:r w:rsidRPr="00D94117">
        <w:rPr>
          <w:rtl/>
        </w:rPr>
        <w:t>ש</w:t>
      </w:r>
      <w:bookmarkStart w:id="24787" w:name="_ETM_Q56_692406"/>
      <w:bookmarkEnd w:id="24787"/>
      <w:r w:rsidRPr="00D94117">
        <w:rPr>
          <w:rFonts w:hint="cs"/>
          <w:rtl/>
        </w:rPr>
        <w:t>קד</w:t>
      </w:r>
      <w:bookmarkStart w:id="24788" w:name="_ETM_Q56_690206"/>
      <w:bookmarkEnd w:id="24788"/>
      <w:r w:rsidRPr="00D94117">
        <w:rPr>
          <w:rtl/>
        </w:rPr>
        <w:t xml:space="preserve"> </w:t>
      </w:r>
      <w:bookmarkStart w:id="24789" w:name="_ETM_Q56_696629"/>
      <w:bookmarkEnd w:id="24789"/>
      <w:r w:rsidRPr="00D94117">
        <w:rPr>
          <w:rtl/>
        </w:rPr>
        <w:t xml:space="preserve">הולכת </w:t>
      </w:r>
      <w:bookmarkStart w:id="24790" w:name="_ETM_Q56_696989"/>
      <w:bookmarkEnd w:id="24790"/>
      <w:r w:rsidRPr="00D94117">
        <w:rPr>
          <w:rtl/>
        </w:rPr>
        <w:t>איתך</w:t>
      </w:r>
      <w:r w:rsidRPr="00D94117">
        <w:rPr>
          <w:rFonts w:hint="cs"/>
          <w:rtl/>
        </w:rPr>
        <w:t>.</w:t>
      </w:r>
      <w:bookmarkStart w:id="24791" w:name="_ETM_Q56_697469"/>
      <w:bookmarkEnd w:id="24791"/>
    </w:p>
    <w:p w:rsidR="00F532D9" w:rsidRDefault="00F532D9" w:rsidP="00356EAB">
      <w:pPr>
        <w:rPr>
          <w:rtl/>
          <w:lang w:eastAsia="he-IL"/>
        </w:rPr>
      </w:pPr>
      <w:bookmarkStart w:id="24792" w:name="_ETM_Q56_699297"/>
      <w:bookmarkStart w:id="24793" w:name="_ETM_Q56_699358"/>
      <w:bookmarkEnd w:id="24792"/>
      <w:bookmarkEnd w:id="24793"/>
    </w:p>
    <w:p w:rsidR="00F532D9" w:rsidRDefault="00F532D9" w:rsidP="00036D2A">
      <w:pPr>
        <w:pStyle w:val="af5"/>
        <w:rPr>
          <w:rtl/>
        </w:rPr>
      </w:pPr>
      <w:bookmarkStart w:id="24794" w:name="ET_interruption_6142_68"/>
      <w:r w:rsidRPr="00652C2B">
        <w:rPr>
          <w:rStyle w:val="TagStyle"/>
          <w:rtl/>
        </w:rPr>
        <w:t xml:space="preserve"> &lt;&lt; קריאה &gt;&gt;</w:t>
      </w:r>
      <w:r w:rsidRPr="00274E01">
        <w:rPr>
          <w:rStyle w:val="TagStyle"/>
          <w:rtl/>
        </w:rPr>
        <w:t xml:space="preserve"> </w:t>
      </w:r>
      <w:r>
        <w:rPr>
          <w:rtl/>
        </w:rPr>
        <w:t>אריה מכלוף דרעי (ש"ס):</w:t>
      </w:r>
      <w:r w:rsidRPr="00274E01">
        <w:rPr>
          <w:rStyle w:val="TagStyle"/>
          <w:rtl/>
        </w:rPr>
        <w:t xml:space="preserve"> </w:t>
      </w:r>
      <w:r w:rsidRPr="00652C2B">
        <w:rPr>
          <w:rStyle w:val="TagStyle"/>
          <w:rtl/>
        </w:rPr>
        <w:t>&lt;&lt; קריאה &gt;&gt;</w:t>
      </w:r>
      <w:r>
        <w:rPr>
          <w:rtl/>
        </w:rPr>
        <w:t xml:space="preserve">   </w:t>
      </w:r>
      <w:bookmarkEnd w:id="24794"/>
    </w:p>
    <w:p w:rsidR="00F532D9" w:rsidRDefault="00F532D9" w:rsidP="00356EAB">
      <w:pPr>
        <w:rPr>
          <w:rtl/>
          <w:lang w:eastAsia="he-IL"/>
        </w:rPr>
      </w:pPr>
    </w:p>
    <w:p w:rsidR="00F532D9" w:rsidRDefault="00F532D9" w:rsidP="00036D2A">
      <w:pPr>
        <w:rPr>
          <w:rtl/>
          <w:lang w:eastAsia="he-IL"/>
        </w:rPr>
      </w:pPr>
      <w:bookmarkStart w:id="24795" w:name="_ETM_Q56_695356"/>
      <w:bookmarkEnd w:id="24795"/>
      <w:r>
        <w:rPr>
          <w:rFonts w:hint="cs"/>
          <w:rtl/>
          <w:lang w:eastAsia="he-IL"/>
        </w:rPr>
        <w:t xml:space="preserve">יואב, יואב, יואב, תנוח דעתך. אני מבטיח לך </w:t>
      </w:r>
      <w:r w:rsidR="00C9608A">
        <w:rPr>
          <w:rFonts w:hint="cs"/>
          <w:rtl/>
          <w:lang w:eastAsia="he-IL"/>
        </w:rPr>
        <w:t>– – –</w:t>
      </w:r>
    </w:p>
    <w:p w:rsidR="00F532D9" w:rsidRDefault="00F532D9" w:rsidP="00036D2A">
      <w:pPr>
        <w:rPr>
          <w:rtl/>
          <w:lang w:eastAsia="he-IL"/>
        </w:rPr>
      </w:pPr>
    </w:p>
    <w:p w:rsidR="00F532D9" w:rsidRDefault="00F532D9" w:rsidP="00036D2A">
      <w:pPr>
        <w:pStyle w:val="-"/>
        <w:rPr>
          <w:rtl/>
        </w:rPr>
      </w:pPr>
      <w:bookmarkStart w:id="24796" w:name="ET_speakercontinue_5296_69"/>
      <w:r w:rsidRPr="00652C2B">
        <w:rPr>
          <w:rStyle w:val="TagStyle"/>
          <w:rtl/>
        </w:rPr>
        <w:t xml:space="preserve"> &lt;&lt; דובר_המשך &gt;&gt;</w:t>
      </w:r>
      <w:r w:rsidRPr="00274E01">
        <w:rPr>
          <w:rStyle w:val="TagStyle"/>
          <w:rtl/>
        </w:rPr>
        <w:t xml:space="preserve"> </w:t>
      </w:r>
      <w:r>
        <w:rPr>
          <w:rtl/>
        </w:rPr>
        <w:t>יואב קיש (הליכוד):</w:t>
      </w:r>
      <w:r w:rsidRPr="00274E01">
        <w:rPr>
          <w:rStyle w:val="TagStyle"/>
          <w:rtl/>
        </w:rPr>
        <w:t xml:space="preserve"> </w:t>
      </w:r>
      <w:r w:rsidRPr="00652C2B">
        <w:rPr>
          <w:rStyle w:val="TagStyle"/>
          <w:rtl/>
        </w:rPr>
        <w:t>&lt;&lt; דובר_המשך &gt;&gt;</w:t>
      </w:r>
      <w:r>
        <w:rPr>
          <w:rtl/>
        </w:rPr>
        <w:t xml:space="preserve">   </w:t>
      </w:r>
      <w:bookmarkEnd w:id="24796"/>
    </w:p>
    <w:p w:rsidR="00F532D9" w:rsidRDefault="00F532D9" w:rsidP="00356EAB">
      <w:pPr>
        <w:rPr>
          <w:rtl/>
          <w:lang w:eastAsia="he-IL"/>
        </w:rPr>
      </w:pPr>
    </w:p>
    <w:p w:rsidR="00F532D9" w:rsidRDefault="00F532D9" w:rsidP="00036D2A">
      <w:pPr>
        <w:rPr>
          <w:rtl/>
          <w:lang w:eastAsia="he-IL"/>
        </w:rPr>
      </w:pPr>
      <w:bookmarkStart w:id="24797" w:name="_ETM_Q56_700005"/>
      <w:bookmarkEnd w:id="24797"/>
      <w:r>
        <w:rPr>
          <w:rFonts w:hint="cs"/>
          <w:rtl/>
          <w:lang w:eastAsia="he-IL"/>
        </w:rPr>
        <w:t>היא נותנת לו הרבה יותר.</w:t>
      </w:r>
    </w:p>
    <w:p w:rsidR="00F532D9" w:rsidRDefault="00F532D9" w:rsidP="00036D2A">
      <w:pPr>
        <w:rPr>
          <w:rtl/>
          <w:lang w:eastAsia="he-IL"/>
        </w:rPr>
      </w:pPr>
      <w:bookmarkStart w:id="24798" w:name="_ETM_Q56_703228"/>
      <w:bookmarkStart w:id="24799" w:name="_ETM_Q56_703314"/>
      <w:bookmarkEnd w:id="24798"/>
      <w:bookmarkEnd w:id="24799"/>
    </w:p>
    <w:p w:rsidR="00F532D9" w:rsidRDefault="00F532D9" w:rsidP="00036D2A">
      <w:pPr>
        <w:pStyle w:val="af5"/>
        <w:rPr>
          <w:rtl/>
        </w:rPr>
      </w:pPr>
      <w:bookmarkStart w:id="24800" w:name="ET_interruption_6142_70"/>
      <w:r w:rsidRPr="00652C2B">
        <w:rPr>
          <w:rStyle w:val="TagStyle"/>
          <w:rtl/>
        </w:rPr>
        <w:t xml:space="preserve"> &lt;&lt; קריאה &gt;&gt;</w:t>
      </w:r>
      <w:r w:rsidRPr="00274E01">
        <w:rPr>
          <w:rStyle w:val="TagStyle"/>
          <w:rtl/>
        </w:rPr>
        <w:t xml:space="preserve"> </w:t>
      </w:r>
      <w:r>
        <w:rPr>
          <w:rtl/>
        </w:rPr>
        <w:t>אריה מכלוף דרעי (ש"ס):</w:t>
      </w:r>
      <w:r w:rsidRPr="00274E01">
        <w:rPr>
          <w:rStyle w:val="TagStyle"/>
          <w:rtl/>
        </w:rPr>
        <w:t xml:space="preserve"> </w:t>
      </w:r>
      <w:r w:rsidRPr="00652C2B">
        <w:rPr>
          <w:rStyle w:val="TagStyle"/>
          <w:rtl/>
        </w:rPr>
        <w:t>&lt;&lt; קריאה &gt;&gt;</w:t>
      </w:r>
      <w:r>
        <w:rPr>
          <w:rtl/>
        </w:rPr>
        <w:t xml:space="preserve">   </w:t>
      </w:r>
      <w:bookmarkEnd w:id="24800"/>
    </w:p>
    <w:p w:rsidR="00F532D9" w:rsidRDefault="00F532D9" w:rsidP="00356EAB">
      <w:pPr>
        <w:rPr>
          <w:rtl/>
          <w:lang w:eastAsia="he-IL"/>
        </w:rPr>
      </w:pPr>
    </w:p>
    <w:p w:rsidR="00F532D9" w:rsidRDefault="00F532D9" w:rsidP="00036D2A">
      <w:pPr>
        <w:rPr>
          <w:rtl/>
          <w:lang w:eastAsia="he-IL"/>
        </w:rPr>
      </w:pPr>
      <w:bookmarkStart w:id="24801" w:name="_ETM_Q56_708384"/>
      <w:bookmarkStart w:id="24802" w:name="_ETM_Q56_708631"/>
      <w:bookmarkStart w:id="24803" w:name="_ETM_Q56_708697"/>
      <w:bookmarkEnd w:id="24801"/>
      <w:bookmarkEnd w:id="24802"/>
      <w:bookmarkEnd w:id="24803"/>
      <w:r>
        <w:rPr>
          <w:rFonts w:hint="cs"/>
          <w:rtl/>
          <w:lang w:eastAsia="he-IL"/>
        </w:rPr>
        <w:t xml:space="preserve">לא. </w:t>
      </w:r>
      <w:bookmarkStart w:id="24804" w:name="_ETM_Q56_703735"/>
      <w:bookmarkEnd w:id="24804"/>
      <w:r>
        <w:rPr>
          <w:rFonts w:hint="cs"/>
          <w:rtl/>
          <w:lang w:eastAsia="he-IL"/>
        </w:rPr>
        <w:t>שהם יצביעו נגד.</w:t>
      </w:r>
    </w:p>
    <w:p w:rsidR="00F532D9" w:rsidRDefault="00F532D9" w:rsidP="00036D2A">
      <w:pPr>
        <w:rPr>
          <w:rtl/>
          <w:lang w:eastAsia="he-IL"/>
        </w:rPr>
      </w:pPr>
      <w:bookmarkStart w:id="24805" w:name="_ETM_Q56_708741"/>
      <w:bookmarkStart w:id="24806" w:name="_ETM_Q56_708800"/>
      <w:bookmarkEnd w:id="24805"/>
      <w:bookmarkEnd w:id="24806"/>
    </w:p>
    <w:p w:rsidR="00F532D9" w:rsidRDefault="00F532D9" w:rsidP="00036D2A">
      <w:pPr>
        <w:pStyle w:val="af6"/>
        <w:rPr>
          <w:rtl/>
        </w:rPr>
      </w:pPr>
      <w:bookmarkStart w:id="24807" w:name="ET_yor_6032_71"/>
      <w:r w:rsidRPr="00652C2B">
        <w:rPr>
          <w:rStyle w:val="TagStyle"/>
          <w:rtl/>
        </w:rPr>
        <w:t xml:space="preserve"> &lt;&lt; יור &gt;&gt;</w:t>
      </w:r>
      <w:r w:rsidRPr="00274E01">
        <w:rPr>
          <w:rStyle w:val="TagStyle"/>
          <w:rtl/>
        </w:rPr>
        <w:t xml:space="preserve"> </w:t>
      </w:r>
      <w:r>
        <w:rPr>
          <w:rtl/>
        </w:rPr>
        <w:t>היו"ר מנסור עבאס:</w:t>
      </w:r>
      <w:r w:rsidRPr="00274E01">
        <w:rPr>
          <w:rStyle w:val="TagStyle"/>
          <w:rtl/>
        </w:rPr>
        <w:t xml:space="preserve"> </w:t>
      </w:r>
      <w:r w:rsidRPr="00652C2B">
        <w:rPr>
          <w:rStyle w:val="TagStyle"/>
          <w:rtl/>
        </w:rPr>
        <w:t>&lt;&lt; יור &gt;&gt;</w:t>
      </w:r>
      <w:r>
        <w:rPr>
          <w:rtl/>
        </w:rPr>
        <w:t xml:space="preserve">   </w:t>
      </w:r>
      <w:bookmarkEnd w:id="24807"/>
    </w:p>
    <w:p w:rsidR="00F532D9" w:rsidRDefault="00F532D9" w:rsidP="00356EAB">
      <w:pPr>
        <w:rPr>
          <w:rtl/>
          <w:lang w:eastAsia="he-IL"/>
        </w:rPr>
      </w:pPr>
    </w:p>
    <w:p w:rsidR="00F532D9" w:rsidRDefault="00F532D9" w:rsidP="00036D2A">
      <w:pPr>
        <w:rPr>
          <w:rtl/>
          <w:lang w:eastAsia="he-IL"/>
        </w:rPr>
      </w:pPr>
      <w:bookmarkStart w:id="24808" w:name="_ETM_Q56_709779"/>
      <w:bookmarkEnd w:id="24808"/>
      <w:r>
        <w:rPr>
          <w:rFonts w:hint="cs"/>
          <w:rtl/>
          <w:lang w:eastAsia="he-IL"/>
        </w:rPr>
        <w:t>תודה, חבר הכנסת יואב קיש.</w:t>
      </w:r>
      <w:bookmarkStart w:id="24809" w:name="_ETM_Q56_705235"/>
      <w:bookmarkStart w:id="24810" w:name="_ETM_Q56_710724"/>
      <w:bookmarkEnd w:id="24809"/>
      <w:bookmarkEnd w:id="24810"/>
    </w:p>
    <w:p w:rsidR="00F532D9" w:rsidRDefault="00F532D9" w:rsidP="00036D2A">
      <w:pPr>
        <w:rPr>
          <w:rtl/>
          <w:lang w:eastAsia="he-IL"/>
        </w:rPr>
      </w:pPr>
      <w:bookmarkStart w:id="24811" w:name="_ETM_Q56_711753"/>
      <w:bookmarkEnd w:id="24811"/>
    </w:p>
    <w:p w:rsidR="00F532D9" w:rsidRDefault="00F532D9" w:rsidP="00036D2A">
      <w:pPr>
        <w:pStyle w:val="-"/>
        <w:rPr>
          <w:rtl/>
        </w:rPr>
      </w:pPr>
      <w:bookmarkStart w:id="24812" w:name="ET_speakercontinue_5296_72"/>
      <w:r w:rsidRPr="00652C2B">
        <w:rPr>
          <w:rStyle w:val="TagStyle"/>
          <w:rtl/>
        </w:rPr>
        <w:t xml:space="preserve"> &lt;&lt; דובר_המשך &gt;&gt;</w:t>
      </w:r>
      <w:r w:rsidRPr="00BC3E02">
        <w:rPr>
          <w:rStyle w:val="TagStyle"/>
          <w:rtl/>
        </w:rPr>
        <w:t xml:space="preserve"> </w:t>
      </w:r>
      <w:r>
        <w:rPr>
          <w:rtl/>
        </w:rPr>
        <w:t>יואב קיש (הליכוד):</w:t>
      </w:r>
      <w:r w:rsidRPr="00BC3E02">
        <w:rPr>
          <w:rStyle w:val="TagStyle"/>
          <w:rtl/>
        </w:rPr>
        <w:t xml:space="preserve"> </w:t>
      </w:r>
      <w:r w:rsidRPr="00652C2B">
        <w:rPr>
          <w:rStyle w:val="TagStyle"/>
          <w:rtl/>
        </w:rPr>
        <w:t>&lt;&lt; דובר_המשך &gt;&gt;</w:t>
      </w:r>
      <w:r>
        <w:rPr>
          <w:rtl/>
        </w:rPr>
        <w:t xml:space="preserve">   </w:t>
      </w:r>
      <w:bookmarkEnd w:id="24812"/>
    </w:p>
    <w:p w:rsidR="00F532D9" w:rsidRDefault="00F532D9" w:rsidP="00356EAB">
      <w:pPr>
        <w:rPr>
          <w:rtl/>
          <w:lang w:eastAsia="he-IL"/>
        </w:rPr>
      </w:pPr>
    </w:p>
    <w:p w:rsidR="00F532D9" w:rsidRDefault="00F532D9" w:rsidP="00036D2A">
      <w:pPr>
        <w:rPr>
          <w:rtl/>
          <w:lang w:eastAsia="he-IL"/>
        </w:rPr>
      </w:pPr>
      <w:bookmarkStart w:id="24813" w:name="_ETM_Q56_713465"/>
      <w:bookmarkEnd w:id="24813"/>
      <w:r>
        <w:rPr>
          <w:rFonts w:hint="cs"/>
          <w:rtl/>
          <w:lang w:eastAsia="he-IL"/>
        </w:rPr>
        <w:t>אני מסיים. משפט סיום.</w:t>
      </w:r>
    </w:p>
    <w:p w:rsidR="00F532D9" w:rsidRDefault="00F532D9" w:rsidP="00036D2A">
      <w:pPr>
        <w:rPr>
          <w:rtl/>
          <w:lang w:eastAsia="he-IL"/>
        </w:rPr>
      </w:pPr>
    </w:p>
    <w:p w:rsidR="00F532D9" w:rsidRDefault="00F532D9" w:rsidP="00036D2A">
      <w:pPr>
        <w:pStyle w:val="af6"/>
        <w:rPr>
          <w:rtl/>
        </w:rPr>
      </w:pPr>
      <w:bookmarkStart w:id="24814" w:name="ET_yor_6032_73"/>
      <w:r w:rsidRPr="00652C2B">
        <w:rPr>
          <w:rStyle w:val="TagStyle"/>
          <w:rtl/>
        </w:rPr>
        <w:t xml:space="preserve"> &lt;&lt; יור &gt;&gt;</w:t>
      </w:r>
      <w:r w:rsidRPr="00BC3E02">
        <w:rPr>
          <w:rStyle w:val="TagStyle"/>
          <w:rtl/>
        </w:rPr>
        <w:t xml:space="preserve"> </w:t>
      </w:r>
      <w:r>
        <w:rPr>
          <w:rtl/>
        </w:rPr>
        <w:t>היו"ר מנסור עבאס:</w:t>
      </w:r>
      <w:r w:rsidRPr="00BC3E02">
        <w:rPr>
          <w:rStyle w:val="TagStyle"/>
          <w:rtl/>
        </w:rPr>
        <w:t xml:space="preserve"> </w:t>
      </w:r>
      <w:r w:rsidRPr="00652C2B">
        <w:rPr>
          <w:rStyle w:val="TagStyle"/>
          <w:rtl/>
        </w:rPr>
        <w:t>&lt;&lt; יור &gt;&gt;</w:t>
      </w:r>
      <w:r>
        <w:rPr>
          <w:rtl/>
        </w:rPr>
        <w:t xml:space="preserve">   </w:t>
      </w:r>
      <w:bookmarkEnd w:id="24814"/>
    </w:p>
    <w:p w:rsidR="00F532D9" w:rsidRDefault="00F532D9" w:rsidP="00356EAB">
      <w:pPr>
        <w:rPr>
          <w:rtl/>
          <w:lang w:eastAsia="he-IL"/>
        </w:rPr>
      </w:pPr>
    </w:p>
    <w:p w:rsidR="00F532D9" w:rsidRDefault="00F532D9" w:rsidP="001F5686">
      <w:pPr>
        <w:rPr>
          <w:rtl/>
        </w:rPr>
      </w:pPr>
      <w:bookmarkStart w:id="24815" w:name="_ETM_Q56_708774"/>
      <w:bookmarkEnd w:id="24815"/>
      <w:r>
        <w:rPr>
          <w:rFonts w:hint="cs"/>
          <w:rtl/>
          <w:lang w:eastAsia="he-IL"/>
        </w:rPr>
        <w:t xml:space="preserve">אני מאוד מודה לך על </w:t>
      </w:r>
      <w:bookmarkStart w:id="24816" w:name="_ETM_Q56_711247"/>
      <w:bookmarkEnd w:id="24816"/>
      <w:r>
        <w:rPr>
          <w:rFonts w:hint="cs"/>
          <w:rtl/>
          <w:lang w:eastAsia="he-IL"/>
        </w:rPr>
        <w:t>הדאגות</w:t>
      </w:r>
      <w:bookmarkStart w:id="24817" w:name="_ETM_Q56_711035"/>
      <w:bookmarkEnd w:id="24817"/>
      <w:r>
        <w:rPr>
          <w:rFonts w:hint="cs"/>
          <w:rtl/>
          <w:lang w:eastAsia="he-IL"/>
        </w:rPr>
        <w:t xml:space="preserve">, שנוכל </w:t>
      </w:r>
      <w:bookmarkStart w:id="24818" w:name="_ETM_Q56_703388"/>
      <w:bookmarkStart w:id="24819" w:name="_ETM_Q56_703490"/>
      <w:bookmarkStart w:id="24820" w:name="_ETM_Q56_696187"/>
      <w:bookmarkStart w:id="24821" w:name="_ETM_Q56_699490"/>
      <w:bookmarkStart w:id="24822" w:name="_ETM_Q56_699567"/>
      <w:bookmarkStart w:id="24823" w:name="_ETM_Q56_694666"/>
      <w:bookmarkStart w:id="24824" w:name="_ETM_Q56_715080"/>
      <w:bookmarkStart w:id="24825" w:name="_ETM_Q56_715650"/>
      <w:bookmarkEnd w:id="24818"/>
      <w:bookmarkEnd w:id="24819"/>
      <w:bookmarkEnd w:id="24820"/>
      <w:bookmarkEnd w:id="24821"/>
      <w:bookmarkEnd w:id="24822"/>
      <w:bookmarkEnd w:id="24823"/>
      <w:bookmarkEnd w:id="24824"/>
      <w:bookmarkEnd w:id="24825"/>
      <w:r>
        <w:rPr>
          <w:rtl/>
        </w:rPr>
        <w:t xml:space="preserve">להשיג </w:t>
      </w:r>
      <w:bookmarkStart w:id="24826" w:name="_ETM_Q56_716070"/>
      <w:bookmarkEnd w:id="24826"/>
      <w:r>
        <w:rPr>
          <w:rtl/>
        </w:rPr>
        <w:t xml:space="preserve">הישגים </w:t>
      </w:r>
      <w:bookmarkStart w:id="24827" w:name="_ETM_Q56_716610"/>
      <w:bookmarkEnd w:id="24827"/>
      <w:r>
        <w:rPr>
          <w:rtl/>
        </w:rPr>
        <w:t xml:space="preserve">לאוכלוסייה </w:t>
      </w:r>
      <w:bookmarkStart w:id="24828" w:name="_ETM_Q56_717480"/>
      <w:bookmarkEnd w:id="24828"/>
      <w:r>
        <w:rPr>
          <w:rtl/>
        </w:rPr>
        <w:t>שלנו</w:t>
      </w:r>
      <w:r>
        <w:rPr>
          <w:rFonts w:hint="cs"/>
          <w:rtl/>
        </w:rPr>
        <w:t>,</w:t>
      </w:r>
      <w:r>
        <w:rPr>
          <w:rtl/>
        </w:rPr>
        <w:t xml:space="preserve"> </w:t>
      </w:r>
      <w:bookmarkStart w:id="24829" w:name="_ETM_Q56_717929"/>
      <w:bookmarkEnd w:id="24829"/>
      <w:r>
        <w:rPr>
          <w:rtl/>
        </w:rPr>
        <w:t xml:space="preserve">לציבור </w:t>
      </w:r>
      <w:bookmarkStart w:id="24830" w:name="_ETM_Q56_718410"/>
      <w:bookmarkEnd w:id="24830"/>
      <w:r>
        <w:rPr>
          <w:rtl/>
        </w:rPr>
        <w:t>שלנו</w:t>
      </w:r>
      <w:r>
        <w:rPr>
          <w:rFonts w:hint="cs"/>
          <w:rtl/>
        </w:rPr>
        <w:t>.</w:t>
      </w:r>
      <w:r>
        <w:rPr>
          <w:rtl/>
        </w:rPr>
        <w:t xml:space="preserve"> </w:t>
      </w:r>
      <w:bookmarkStart w:id="24831" w:name="_ETM_Q56_719520"/>
      <w:bookmarkStart w:id="24832" w:name="_ETM_Q56_720179"/>
      <w:bookmarkStart w:id="24833" w:name="_ETM_Q56_720540"/>
      <w:bookmarkEnd w:id="24831"/>
      <w:bookmarkEnd w:id="24832"/>
      <w:bookmarkEnd w:id="24833"/>
      <w:r>
        <w:rPr>
          <w:rFonts w:hint="cs"/>
          <w:rtl/>
        </w:rPr>
        <w:t>א</w:t>
      </w:r>
      <w:bookmarkStart w:id="24834" w:name="_ETM_Q56_717465"/>
      <w:bookmarkEnd w:id="24834"/>
      <w:r>
        <w:rPr>
          <w:rtl/>
        </w:rPr>
        <w:t xml:space="preserve">נחנו </w:t>
      </w:r>
      <w:bookmarkStart w:id="24835" w:name="_ETM_Q56_721050"/>
      <w:bookmarkEnd w:id="24835"/>
      <w:r>
        <w:rPr>
          <w:rtl/>
        </w:rPr>
        <w:t xml:space="preserve">תמיד </w:t>
      </w:r>
      <w:bookmarkStart w:id="24836" w:name="_ETM_Q56_721530"/>
      <w:bookmarkEnd w:id="24836"/>
      <w:r>
        <w:rPr>
          <w:rtl/>
        </w:rPr>
        <w:t xml:space="preserve">עושים </w:t>
      </w:r>
      <w:bookmarkStart w:id="24837" w:name="_ETM_Q56_721890"/>
      <w:bookmarkEnd w:id="24837"/>
      <w:r>
        <w:rPr>
          <w:rtl/>
        </w:rPr>
        <w:t>ככה</w:t>
      </w:r>
      <w:r>
        <w:rPr>
          <w:rFonts w:hint="cs"/>
          <w:rtl/>
        </w:rPr>
        <w:t xml:space="preserve"> שיעורי בית</w:t>
      </w:r>
      <w:bookmarkStart w:id="24838" w:name="_ETM_Q56_720395"/>
      <w:bookmarkStart w:id="24839" w:name="_ETM_Q56_721215"/>
      <w:bookmarkEnd w:id="24838"/>
      <w:bookmarkEnd w:id="24839"/>
      <w:r>
        <w:rPr>
          <w:rFonts w:hint="cs"/>
          <w:rtl/>
        </w:rPr>
        <w:t>,</w:t>
      </w:r>
      <w:bookmarkStart w:id="24840" w:name="_ETM_Q56_727485"/>
      <w:bookmarkEnd w:id="24840"/>
      <w:r>
        <w:rPr>
          <w:rtl/>
        </w:rPr>
        <w:t xml:space="preserve"> </w:t>
      </w:r>
      <w:bookmarkStart w:id="24841" w:name="_ETM_Q56_723059"/>
      <w:bookmarkStart w:id="24842" w:name="_ETM_Q56_723630"/>
      <w:bookmarkEnd w:id="24841"/>
      <w:bookmarkEnd w:id="24842"/>
      <w:r>
        <w:rPr>
          <w:rtl/>
        </w:rPr>
        <w:t xml:space="preserve">בודקים </w:t>
      </w:r>
      <w:bookmarkStart w:id="24843" w:name="_ETM_Q56_724260"/>
      <w:bookmarkEnd w:id="24843"/>
      <w:r>
        <w:rPr>
          <w:rFonts w:hint="cs"/>
          <w:rtl/>
        </w:rPr>
        <w:t xml:space="preserve">מה </w:t>
      </w:r>
      <w:r>
        <w:rPr>
          <w:rtl/>
        </w:rPr>
        <w:t>ה</w:t>
      </w:r>
      <w:bookmarkStart w:id="24844" w:name="_ETM_Q56_723215"/>
      <w:bookmarkEnd w:id="24844"/>
      <w:r>
        <w:rPr>
          <w:rtl/>
        </w:rPr>
        <w:t xml:space="preserve">ליכוד </w:t>
      </w:r>
      <w:bookmarkStart w:id="24845" w:name="_ETM_Q56_725040"/>
      <w:bookmarkEnd w:id="24845"/>
      <w:r>
        <w:rPr>
          <w:rtl/>
        </w:rPr>
        <w:t xml:space="preserve">וש"ס </w:t>
      </w:r>
      <w:bookmarkStart w:id="24846" w:name="_ETM_Q56_726150"/>
      <w:bookmarkEnd w:id="24846"/>
      <w:r>
        <w:rPr>
          <w:rtl/>
        </w:rPr>
        <w:t>ו</w:t>
      </w:r>
      <w:bookmarkStart w:id="24847" w:name="_ETM_Q56_727599"/>
      <w:bookmarkStart w:id="24848" w:name="_ETM_Q56_729069"/>
      <w:bookmarkStart w:id="24849" w:name="_ETM_Q56_725065"/>
      <w:bookmarkEnd w:id="24847"/>
      <w:bookmarkEnd w:id="24848"/>
      <w:bookmarkEnd w:id="24849"/>
      <w:r>
        <w:rPr>
          <w:rtl/>
        </w:rPr>
        <w:t xml:space="preserve">ממשלת </w:t>
      </w:r>
      <w:bookmarkStart w:id="24850" w:name="_ETM_Q56_729610"/>
      <w:bookmarkEnd w:id="24850"/>
      <w:r>
        <w:rPr>
          <w:rtl/>
        </w:rPr>
        <w:t xml:space="preserve">הימין </w:t>
      </w:r>
      <w:bookmarkStart w:id="24851" w:name="_ETM_Q56_730000"/>
      <w:bookmarkEnd w:id="24851"/>
      <w:r>
        <w:rPr>
          <w:rtl/>
        </w:rPr>
        <w:t>נתנה</w:t>
      </w:r>
      <w:r>
        <w:rPr>
          <w:rFonts w:hint="cs"/>
          <w:rtl/>
        </w:rPr>
        <w:t>,</w:t>
      </w:r>
      <w:r>
        <w:rPr>
          <w:rtl/>
        </w:rPr>
        <w:t xml:space="preserve"> </w:t>
      </w:r>
      <w:bookmarkStart w:id="24852" w:name="_ETM_Q56_730480"/>
      <w:bookmarkEnd w:id="24852"/>
      <w:r>
        <w:rPr>
          <w:rtl/>
        </w:rPr>
        <w:t xml:space="preserve">ואז </w:t>
      </w:r>
      <w:bookmarkStart w:id="24853" w:name="_ETM_Q56_731260"/>
      <w:bookmarkEnd w:id="24853"/>
      <w:r>
        <w:rPr>
          <w:rtl/>
        </w:rPr>
        <w:t xml:space="preserve">עושים </w:t>
      </w:r>
      <w:bookmarkStart w:id="24854" w:name="_ETM_Q56_731980"/>
      <w:bookmarkEnd w:id="24854"/>
      <w:r>
        <w:rPr>
          <w:rFonts w:hint="cs"/>
          <w:rtl/>
        </w:rPr>
        <w:t>חיקוי.</w:t>
      </w:r>
      <w:bookmarkStart w:id="24855" w:name="_ETM_Q56_732641"/>
      <w:bookmarkEnd w:id="24855"/>
    </w:p>
    <w:p w:rsidR="00F532D9" w:rsidRDefault="00F532D9" w:rsidP="00036D2A">
      <w:pPr>
        <w:rPr>
          <w:rtl/>
        </w:rPr>
      </w:pPr>
      <w:bookmarkStart w:id="24856" w:name="_ETM_Q56_732715"/>
      <w:bookmarkEnd w:id="24856"/>
    </w:p>
    <w:p w:rsidR="00F532D9" w:rsidRDefault="00F532D9" w:rsidP="00036D2A">
      <w:pPr>
        <w:pStyle w:val="-"/>
        <w:rPr>
          <w:rtl/>
        </w:rPr>
      </w:pPr>
      <w:bookmarkStart w:id="24857" w:name="_ETM_Q56_344050"/>
      <w:bookmarkStart w:id="24858" w:name="_ETM_Q56_344117"/>
      <w:bookmarkStart w:id="24859" w:name="_ETM_Q56_344464"/>
      <w:bookmarkStart w:id="24860" w:name="_ETM_Q56_344575"/>
      <w:bookmarkStart w:id="24861" w:name="ET_speakercontinue_5296_74"/>
      <w:bookmarkEnd w:id="24857"/>
      <w:bookmarkEnd w:id="24858"/>
      <w:bookmarkEnd w:id="24859"/>
      <w:bookmarkEnd w:id="24860"/>
      <w:r w:rsidRPr="00652C2B">
        <w:rPr>
          <w:rStyle w:val="TagStyle"/>
          <w:rtl/>
        </w:rPr>
        <w:t xml:space="preserve"> &lt;&lt; דובר_המשך &gt;&gt;</w:t>
      </w:r>
      <w:r w:rsidRPr="00BC3E02">
        <w:rPr>
          <w:rStyle w:val="TagStyle"/>
          <w:rtl/>
        </w:rPr>
        <w:t xml:space="preserve"> </w:t>
      </w:r>
      <w:r>
        <w:rPr>
          <w:rtl/>
        </w:rPr>
        <w:t>יואב קיש (הליכוד):</w:t>
      </w:r>
      <w:r w:rsidRPr="00BC3E02">
        <w:rPr>
          <w:rStyle w:val="TagStyle"/>
          <w:rtl/>
        </w:rPr>
        <w:t xml:space="preserve"> </w:t>
      </w:r>
      <w:r w:rsidRPr="00652C2B">
        <w:rPr>
          <w:rStyle w:val="TagStyle"/>
          <w:rtl/>
        </w:rPr>
        <w:t>&lt;&lt; דובר_המשך &gt;&gt;</w:t>
      </w:r>
      <w:r>
        <w:rPr>
          <w:rtl/>
        </w:rPr>
        <w:t xml:space="preserve">   </w:t>
      </w:r>
      <w:bookmarkEnd w:id="24861"/>
    </w:p>
    <w:p w:rsidR="00F532D9" w:rsidRDefault="00F532D9" w:rsidP="00356EAB">
      <w:pPr>
        <w:rPr>
          <w:rtl/>
          <w:lang w:eastAsia="he-IL"/>
        </w:rPr>
      </w:pPr>
    </w:p>
    <w:p w:rsidR="00F532D9" w:rsidRDefault="00F532D9" w:rsidP="00036D2A">
      <w:pPr>
        <w:rPr>
          <w:rtl/>
        </w:rPr>
      </w:pPr>
      <w:bookmarkStart w:id="24862" w:name="_ETM_Q56_734468"/>
      <w:bookmarkStart w:id="24863" w:name="_ETM_Q56_729756"/>
      <w:bookmarkStart w:id="24864" w:name="_ETM_Q56_732785"/>
      <w:bookmarkStart w:id="24865" w:name="_ETM_Q56_732843"/>
      <w:bookmarkEnd w:id="24862"/>
      <w:bookmarkEnd w:id="24863"/>
      <w:bookmarkEnd w:id="24864"/>
      <w:bookmarkEnd w:id="24865"/>
      <w:r>
        <w:rPr>
          <w:rtl/>
        </w:rPr>
        <w:t xml:space="preserve">אם </w:t>
      </w:r>
      <w:bookmarkStart w:id="24866" w:name="_ETM_Q56_732190"/>
      <w:bookmarkEnd w:id="24866"/>
      <w:r>
        <w:rPr>
          <w:rtl/>
        </w:rPr>
        <w:t xml:space="preserve">אתה </w:t>
      </w:r>
      <w:bookmarkStart w:id="24867" w:name="_ETM_Q56_732400"/>
      <w:bookmarkEnd w:id="24867"/>
      <w:r>
        <w:rPr>
          <w:rtl/>
        </w:rPr>
        <w:t xml:space="preserve">עושה </w:t>
      </w:r>
      <w:bookmarkStart w:id="24868" w:name="_ETM_Q56_732640"/>
      <w:bookmarkEnd w:id="24868"/>
      <w:r>
        <w:rPr>
          <w:rtl/>
        </w:rPr>
        <w:t xml:space="preserve">שיעורי </w:t>
      </w:r>
      <w:bookmarkStart w:id="24869" w:name="_ETM_Q56_732940"/>
      <w:bookmarkEnd w:id="24869"/>
      <w:r>
        <w:rPr>
          <w:rtl/>
        </w:rPr>
        <w:t>בית</w:t>
      </w:r>
      <w:r>
        <w:rPr>
          <w:rFonts w:hint="cs"/>
          <w:rtl/>
        </w:rPr>
        <w:t>,</w:t>
      </w:r>
      <w:r>
        <w:rPr>
          <w:rtl/>
        </w:rPr>
        <w:t xml:space="preserve"> </w:t>
      </w:r>
      <w:bookmarkStart w:id="24870" w:name="_ETM_Q56_733690"/>
      <w:bookmarkEnd w:id="24870"/>
      <w:r>
        <w:rPr>
          <w:rtl/>
        </w:rPr>
        <w:t xml:space="preserve">אז </w:t>
      </w:r>
      <w:bookmarkStart w:id="24871" w:name="_ETM_Q56_733870"/>
      <w:bookmarkEnd w:id="24871"/>
      <w:r>
        <w:rPr>
          <w:rtl/>
        </w:rPr>
        <w:t xml:space="preserve">כמו </w:t>
      </w:r>
      <w:bookmarkStart w:id="24872" w:name="_ETM_Q56_734110"/>
      <w:bookmarkEnd w:id="24872"/>
      <w:r>
        <w:rPr>
          <w:rtl/>
        </w:rPr>
        <w:t xml:space="preserve">שעבדתם </w:t>
      </w:r>
      <w:bookmarkStart w:id="24873" w:name="_ETM_Q56_734800"/>
      <w:bookmarkEnd w:id="24873"/>
      <w:r>
        <w:rPr>
          <w:rtl/>
        </w:rPr>
        <w:t xml:space="preserve">עליהם </w:t>
      </w:r>
      <w:bookmarkStart w:id="24874" w:name="_ETM_Q56_735069"/>
      <w:bookmarkEnd w:id="24874"/>
      <w:r>
        <w:rPr>
          <w:rtl/>
        </w:rPr>
        <w:t xml:space="preserve">בהסכם </w:t>
      </w:r>
      <w:bookmarkStart w:id="24875" w:name="_ETM_Q56_735459"/>
      <w:bookmarkEnd w:id="24875"/>
      <w:r>
        <w:rPr>
          <w:rtl/>
        </w:rPr>
        <w:t>הקואליציוני</w:t>
      </w:r>
      <w:r>
        <w:rPr>
          <w:rFonts w:hint="cs"/>
          <w:rtl/>
        </w:rPr>
        <w:t xml:space="preserve"> –</w:t>
      </w:r>
      <w:r>
        <w:rPr>
          <w:rtl/>
        </w:rPr>
        <w:t xml:space="preserve"> </w:t>
      </w:r>
      <w:bookmarkStart w:id="24876" w:name="_ETM_Q56_736150"/>
      <w:bookmarkEnd w:id="24876"/>
      <w:r>
        <w:rPr>
          <w:rtl/>
        </w:rPr>
        <w:t xml:space="preserve">כי </w:t>
      </w:r>
      <w:bookmarkStart w:id="24877" w:name="_ETM_Q56_736240"/>
      <w:bookmarkEnd w:id="24877"/>
      <w:r>
        <w:rPr>
          <w:rtl/>
        </w:rPr>
        <w:t xml:space="preserve">אנחנו </w:t>
      </w:r>
      <w:bookmarkStart w:id="24878" w:name="_ETM_Q56_736570"/>
      <w:bookmarkEnd w:id="24878"/>
      <w:r>
        <w:rPr>
          <w:rtl/>
        </w:rPr>
        <w:t xml:space="preserve">לא </w:t>
      </w:r>
      <w:bookmarkStart w:id="24879" w:name="_ETM_Q56_736690"/>
      <w:bookmarkEnd w:id="24879"/>
      <w:r>
        <w:rPr>
          <w:rtl/>
        </w:rPr>
        <w:t>נת</w:t>
      </w:r>
      <w:bookmarkStart w:id="24880" w:name="_ETM_Q56_737320"/>
      <w:bookmarkStart w:id="24881" w:name="_ETM_Q56_734067"/>
      <w:bookmarkEnd w:id="24880"/>
      <w:bookmarkEnd w:id="24881"/>
      <w:r>
        <w:rPr>
          <w:rFonts w:hint="cs"/>
          <w:rtl/>
        </w:rPr>
        <w:t>נ</w:t>
      </w:r>
      <w:r>
        <w:rPr>
          <w:rtl/>
        </w:rPr>
        <w:t>ו</w:t>
      </w:r>
      <w:r>
        <w:rPr>
          <w:rFonts w:hint="cs"/>
          <w:rtl/>
        </w:rPr>
        <w:t xml:space="preserve"> כלום מכל</w:t>
      </w:r>
      <w:bookmarkStart w:id="24882" w:name="_ETM_Q56_737620"/>
      <w:bookmarkEnd w:id="24882"/>
      <w:r>
        <w:rPr>
          <w:rtl/>
        </w:rPr>
        <w:t xml:space="preserve"> </w:t>
      </w:r>
      <w:bookmarkStart w:id="24883" w:name="_ETM_Q56_737860"/>
      <w:bookmarkEnd w:id="24883"/>
      <w:r>
        <w:rPr>
          <w:rtl/>
        </w:rPr>
        <w:t xml:space="preserve">מה </w:t>
      </w:r>
      <w:bookmarkStart w:id="24884" w:name="_ETM_Q56_737980"/>
      <w:bookmarkEnd w:id="24884"/>
      <w:r>
        <w:rPr>
          <w:rtl/>
        </w:rPr>
        <w:t>שהובטח</w:t>
      </w:r>
      <w:bookmarkStart w:id="24885" w:name="_ETM_Q56_738700"/>
      <w:bookmarkEnd w:id="24885"/>
      <w:r>
        <w:rPr>
          <w:rFonts w:hint="cs"/>
          <w:rtl/>
        </w:rPr>
        <w:t xml:space="preserve">, </w:t>
      </w:r>
      <w:bookmarkStart w:id="24886" w:name="_ETM_Q56_735278"/>
      <w:bookmarkEnd w:id="24886"/>
      <w:r>
        <w:rPr>
          <w:rtl/>
        </w:rPr>
        <w:t xml:space="preserve">ואתה </w:t>
      </w:r>
      <w:bookmarkStart w:id="24887" w:name="_ETM_Q56_738970"/>
      <w:bookmarkEnd w:id="24887"/>
      <w:r>
        <w:rPr>
          <w:rtl/>
        </w:rPr>
        <w:t xml:space="preserve">יודע </w:t>
      </w:r>
      <w:bookmarkStart w:id="24888" w:name="_ETM_Q56_739270"/>
      <w:bookmarkEnd w:id="24888"/>
      <w:r>
        <w:rPr>
          <w:rtl/>
        </w:rPr>
        <w:t xml:space="preserve">את </w:t>
      </w:r>
      <w:bookmarkStart w:id="24889" w:name="_ETM_Q56_739360"/>
      <w:bookmarkEnd w:id="24889"/>
      <w:r>
        <w:rPr>
          <w:rtl/>
        </w:rPr>
        <w:t>זה</w:t>
      </w:r>
      <w:bookmarkStart w:id="24890" w:name="_ETM_Q56_739630"/>
      <w:bookmarkStart w:id="24891" w:name="_ETM_Q56_736928"/>
      <w:bookmarkEnd w:id="24890"/>
      <w:bookmarkEnd w:id="24891"/>
      <w:r>
        <w:rPr>
          <w:rFonts w:hint="cs"/>
          <w:rtl/>
        </w:rPr>
        <w:t xml:space="preserve"> </w:t>
      </w:r>
      <w:bookmarkStart w:id="24892" w:name="_ETM_Q56_737879"/>
      <w:bookmarkEnd w:id="24892"/>
      <w:r w:rsidR="00C9608A">
        <w:rPr>
          <w:rFonts w:hint="cs"/>
          <w:rtl/>
        </w:rPr>
        <w:t>– –</w:t>
      </w:r>
    </w:p>
    <w:p w:rsidR="00F532D9" w:rsidRDefault="00F532D9" w:rsidP="00036D2A">
      <w:pPr>
        <w:rPr>
          <w:rtl/>
        </w:rPr>
      </w:pPr>
      <w:bookmarkStart w:id="24893" w:name="_ETM_Q56_738551"/>
      <w:bookmarkStart w:id="24894" w:name="_ETM_Q56_738600"/>
      <w:bookmarkEnd w:id="24893"/>
      <w:bookmarkEnd w:id="24894"/>
    </w:p>
    <w:p w:rsidR="00F532D9" w:rsidRDefault="00F532D9" w:rsidP="00036D2A">
      <w:pPr>
        <w:pStyle w:val="af6"/>
        <w:rPr>
          <w:rtl/>
        </w:rPr>
      </w:pPr>
      <w:bookmarkStart w:id="24895" w:name="ET_yor_6032_75"/>
      <w:r w:rsidRPr="00652C2B">
        <w:rPr>
          <w:rStyle w:val="TagStyle"/>
          <w:rtl/>
        </w:rPr>
        <w:t xml:space="preserve"> &lt;&lt; יור &gt;&gt;</w:t>
      </w:r>
      <w:r w:rsidRPr="00BC3E02">
        <w:rPr>
          <w:rStyle w:val="TagStyle"/>
          <w:rtl/>
        </w:rPr>
        <w:t xml:space="preserve"> </w:t>
      </w:r>
      <w:r>
        <w:rPr>
          <w:rtl/>
        </w:rPr>
        <w:t>היו"ר מנסור עבאס:</w:t>
      </w:r>
      <w:r w:rsidRPr="00BC3E02">
        <w:rPr>
          <w:rStyle w:val="TagStyle"/>
          <w:rtl/>
        </w:rPr>
        <w:t xml:space="preserve"> </w:t>
      </w:r>
      <w:r w:rsidRPr="00652C2B">
        <w:rPr>
          <w:rStyle w:val="TagStyle"/>
          <w:rtl/>
        </w:rPr>
        <w:t>&lt;&lt; יור &gt;&gt;</w:t>
      </w:r>
      <w:r>
        <w:rPr>
          <w:rtl/>
        </w:rPr>
        <w:t xml:space="preserve">   </w:t>
      </w:r>
      <w:bookmarkEnd w:id="24895"/>
    </w:p>
    <w:p w:rsidR="00F532D9" w:rsidRDefault="00F532D9" w:rsidP="00356EAB">
      <w:pPr>
        <w:rPr>
          <w:rtl/>
          <w:lang w:eastAsia="he-IL"/>
        </w:rPr>
      </w:pPr>
    </w:p>
    <w:p w:rsidR="00F532D9" w:rsidRDefault="00F532D9" w:rsidP="00036D2A">
      <w:pPr>
        <w:rPr>
          <w:rtl/>
          <w:lang w:eastAsia="he-IL"/>
        </w:rPr>
      </w:pPr>
      <w:bookmarkStart w:id="24896" w:name="_ETM_Q56_740353"/>
      <w:bookmarkStart w:id="24897" w:name="_ETM_Q56_735958"/>
      <w:bookmarkEnd w:id="24896"/>
      <w:bookmarkEnd w:id="24897"/>
      <w:r>
        <w:rPr>
          <w:rFonts w:hint="cs"/>
          <w:rtl/>
          <w:lang w:eastAsia="he-IL"/>
        </w:rPr>
        <w:t>כן, תודה. כן, תודה לך</w:t>
      </w:r>
      <w:bookmarkStart w:id="24898" w:name="_ETM_Q56_737958"/>
      <w:bookmarkEnd w:id="24898"/>
      <w:r>
        <w:rPr>
          <w:rFonts w:hint="cs"/>
          <w:rtl/>
          <w:lang w:eastAsia="he-IL"/>
        </w:rPr>
        <w:t>.</w:t>
      </w:r>
    </w:p>
    <w:p w:rsidR="00F532D9" w:rsidRDefault="00F532D9" w:rsidP="00036D2A">
      <w:pPr>
        <w:rPr>
          <w:rtl/>
          <w:lang w:eastAsia="he-IL"/>
        </w:rPr>
      </w:pPr>
      <w:bookmarkStart w:id="24899" w:name="_ETM_Q56_740027"/>
      <w:bookmarkStart w:id="24900" w:name="_ETM_Q56_740119"/>
      <w:bookmarkEnd w:id="24899"/>
      <w:bookmarkEnd w:id="24900"/>
    </w:p>
    <w:p w:rsidR="00F532D9" w:rsidRDefault="00F532D9" w:rsidP="00036D2A">
      <w:pPr>
        <w:pStyle w:val="-"/>
        <w:rPr>
          <w:rtl/>
        </w:rPr>
      </w:pPr>
      <w:bookmarkStart w:id="24901" w:name="ET_speakercontinue_5296_76"/>
      <w:r w:rsidRPr="00652C2B">
        <w:rPr>
          <w:rStyle w:val="TagStyle"/>
          <w:rtl/>
        </w:rPr>
        <w:t xml:space="preserve"> &lt;&lt; דובר_המשך &gt;&gt;</w:t>
      </w:r>
      <w:r w:rsidRPr="00BC3E02">
        <w:rPr>
          <w:rStyle w:val="TagStyle"/>
          <w:rtl/>
        </w:rPr>
        <w:t xml:space="preserve"> </w:t>
      </w:r>
      <w:r>
        <w:rPr>
          <w:rtl/>
        </w:rPr>
        <w:t>יואב קיש (הליכוד):</w:t>
      </w:r>
      <w:r w:rsidRPr="00BC3E02">
        <w:rPr>
          <w:rStyle w:val="TagStyle"/>
          <w:rtl/>
        </w:rPr>
        <w:t xml:space="preserve"> </w:t>
      </w:r>
      <w:r w:rsidRPr="00652C2B">
        <w:rPr>
          <w:rStyle w:val="TagStyle"/>
          <w:rtl/>
        </w:rPr>
        <w:t>&lt;&lt; דובר_המשך &gt;&gt;</w:t>
      </w:r>
      <w:r>
        <w:rPr>
          <w:rtl/>
        </w:rPr>
        <w:t xml:space="preserve">   </w:t>
      </w:r>
      <w:bookmarkEnd w:id="24901"/>
    </w:p>
    <w:p w:rsidR="00F532D9" w:rsidRDefault="00F532D9" w:rsidP="00356EAB">
      <w:pPr>
        <w:rPr>
          <w:rtl/>
          <w:lang w:eastAsia="he-IL"/>
        </w:rPr>
      </w:pPr>
    </w:p>
    <w:p w:rsidR="00F532D9" w:rsidRDefault="00C9608A" w:rsidP="00036D2A">
      <w:pPr>
        <w:rPr>
          <w:rtl/>
        </w:rPr>
      </w:pPr>
      <w:bookmarkStart w:id="24902" w:name="_ETM_Q56_740912"/>
      <w:bookmarkStart w:id="24903" w:name="_ETM_Q56_737638"/>
      <w:bookmarkEnd w:id="24902"/>
      <w:bookmarkEnd w:id="24903"/>
      <w:r>
        <w:rPr>
          <w:rFonts w:hint="cs"/>
          <w:rtl/>
          <w:lang w:eastAsia="he-IL"/>
        </w:rPr>
        <w:t>– –</w:t>
      </w:r>
      <w:r w:rsidR="00F532D9">
        <w:rPr>
          <w:rFonts w:hint="cs"/>
          <w:rtl/>
          <w:lang w:eastAsia="he-IL"/>
        </w:rPr>
        <w:t xml:space="preserve"> ועבדתם </w:t>
      </w:r>
      <w:bookmarkStart w:id="24904" w:name="_ETM_Q56_738711"/>
      <w:bookmarkStart w:id="24905" w:name="_ETM_Q56_738782"/>
      <w:bookmarkStart w:id="24906" w:name="_ETM_Q56_739960"/>
      <w:bookmarkStart w:id="24907" w:name="_ETM_Q56_740290"/>
      <w:bookmarkEnd w:id="24904"/>
      <w:bookmarkEnd w:id="24905"/>
      <w:bookmarkEnd w:id="24906"/>
      <w:bookmarkEnd w:id="24907"/>
      <w:r w:rsidR="00F532D9">
        <w:rPr>
          <w:rFonts w:hint="cs"/>
          <w:rtl/>
          <w:lang w:eastAsia="he-IL"/>
        </w:rPr>
        <w:t xml:space="preserve">על </w:t>
      </w:r>
      <w:bookmarkStart w:id="24908" w:name="_ETM_Q56_736328"/>
      <w:bookmarkStart w:id="24909" w:name="_ETM_Q56_740620"/>
      <w:bookmarkEnd w:id="24908"/>
      <w:bookmarkEnd w:id="24909"/>
      <w:r w:rsidR="00F532D9">
        <w:rPr>
          <w:rtl/>
        </w:rPr>
        <w:t xml:space="preserve">בנט </w:t>
      </w:r>
      <w:bookmarkStart w:id="24910" w:name="_ETM_Q56_740919"/>
      <w:bookmarkEnd w:id="24910"/>
      <w:r w:rsidR="00F532D9">
        <w:rPr>
          <w:rtl/>
        </w:rPr>
        <w:t>ושקד</w:t>
      </w:r>
      <w:bookmarkStart w:id="24911" w:name="_ETM_Q56_736038"/>
      <w:bookmarkEnd w:id="24911"/>
      <w:r w:rsidR="00F532D9">
        <w:rPr>
          <w:rFonts w:hint="cs"/>
          <w:rtl/>
        </w:rPr>
        <w:t>,</w:t>
      </w:r>
      <w:r w:rsidR="00F532D9">
        <w:rPr>
          <w:rtl/>
        </w:rPr>
        <w:t xml:space="preserve"> </w:t>
      </w:r>
      <w:bookmarkStart w:id="24912" w:name="_ETM_Q56_741820"/>
      <w:bookmarkEnd w:id="24912"/>
      <w:r w:rsidR="00F532D9">
        <w:rPr>
          <w:rtl/>
        </w:rPr>
        <w:t xml:space="preserve">אז </w:t>
      </w:r>
      <w:bookmarkStart w:id="24913" w:name="_ETM_Q56_742059"/>
      <w:bookmarkEnd w:id="24913"/>
      <w:r w:rsidR="00F532D9">
        <w:rPr>
          <w:rtl/>
        </w:rPr>
        <w:t xml:space="preserve">אתם </w:t>
      </w:r>
      <w:bookmarkStart w:id="24914" w:name="_ETM_Q56_742570"/>
      <w:bookmarkEnd w:id="24914"/>
      <w:r w:rsidR="00F532D9">
        <w:rPr>
          <w:rFonts w:hint="cs"/>
          <w:rtl/>
        </w:rPr>
        <w:t>כנראה</w:t>
      </w:r>
      <w:bookmarkStart w:id="24915" w:name="_ETM_Q56_744234"/>
      <w:bookmarkEnd w:id="24915"/>
      <w:r w:rsidR="00F532D9">
        <w:rPr>
          <w:rFonts w:hint="cs"/>
          <w:rtl/>
        </w:rPr>
        <w:t xml:space="preserve"> </w:t>
      </w:r>
      <w:bookmarkStart w:id="24916" w:name="_ETM_Q56_739448"/>
      <w:bookmarkEnd w:id="24916"/>
      <w:r w:rsidR="00F532D9">
        <w:rPr>
          <w:rtl/>
        </w:rPr>
        <w:t xml:space="preserve">עובדים </w:t>
      </w:r>
      <w:bookmarkStart w:id="24917" w:name="_ETM_Q56_742929"/>
      <w:bookmarkEnd w:id="24917"/>
      <w:r w:rsidR="00F532D9">
        <w:rPr>
          <w:rtl/>
        </w:rPr>
        <w:t xml:space="preserve">עליהם </w:t>
      </w:r>
      <w:bookmarkStart w:id="24918" w:name="_ETM_Q56_743169"/>
      <w:bookmarkEnd w:id="24918"/>
      <w:r w:rsidR="00F532D9">
        <w:rPr>
          <w:rtl/>
        </w:rPr>
        <w:t xml:space="preserve">גם </w:t>
      </w:r>
      <w:bookmarkStart w:id="24919" w:name="_ETM_Q56_743380"/>
      <w:bookmarkEnd w:id="24919"/>
      <w:r w:rsidR="00F532D9">
        <w:rPr>
          <w:rtl/>
        </w:rPr>
        <w:t>עכשיו</w:t>
      </w:r>
      <w:bookmarkStart w:id="24920" w:name="_ETM_Q56_744070"/>
      <w:bookmarkEnd w:id="24920"/>
      <w:r w:rsidR="00F532D9">
        <w:rPr>
          <w:rFonts w:hint="cs"/>
          <w:rtl/>
        </w:rPr>
        <w:t xml:space="preserve">, </w:t>
      </w:r>
      <w:r w:rsidR="00F532D9">
        <w:rPr>
          <w:rtl/>
        </w:rPr>
        <w:t xml:space="preserve">כי </w:t>
      </w:r>
      <w:bookmarkStart w:id="24921" w:name="_ETM_Q56_744250"/>
      <w:bookmarkEnd w:id="24921"/>
      <w:r w:rsidR="00F532D9">
        <w:rPr>
          <w:rtl/>
        </w:rPr>
        <w:t xml:space="preserve">אם </w:t>
      </w:r>
      <w:bookmarkStart w:id="24922" w:name="_ETM_Q56_744370"/>
      <w:bookmarkEnd w:id="24922"/>
      <w:r w:rsidR="00F532D9">
        <w:rPr>
          <w:rtl/>
        </w:rPr>
        <w:t xml:space="preserve">אתה </w:t>
      </w:r>
      <w:bookmarkStart w:id="24923" w:name="_ETM_Q56_744610"/>
      <w:bookmarkEnd w:id="24923"/>
      <w:r w:rsidR="00F532D9">
        <w:rPr>
          <w:rtl/>
        </w:rPr>
        <w:t xml:space="preserve">הולך </w:t>
      </w:r>
      <w:bookmarkStart w:id="24924" w:name="_ETM_Q56_744850"/>
      <w:bookmarkEnd w:id="24924"/>
      <w:r w:rsidR="00F532D9">
        <w:rPr>
          <w:rtl/>
        </w:rPr>
        <w:t xml:space="preserve">בלי </w:t>
      </w:r>
      <w:bookmarkStart w:id="24925" w:name="_ETM_Q56_745000"/>
      <w:bookmarkEnd w:id="24925"/>
      <w:r w:rsidR="00F532D9">
        <w:rPr>
          <w:rtl/>
        </w:rPr>
        <w:t>הישגי</w:t>
      </w:r>
      <w:bookmarkStart w:id="24926" w:name="_ETM_Q56_741148"/>
      <w:bookmarkEnd w:id="24926"/>
      <w:r w:rsidR="00F532D9">
        <w:rPr>
          <w:rtl/>
        </w:rPr>
        <w:t>ם</w:t>
      </w:r>
      <w:r w:rsidR="00F532D9">
        <w:rPr>
          <w:rFonts w:hint="cs"/>
          <w:rtl/>
        </w:rPr>
        <w:t>,</w:t>
      </w:r>
      <w:r w:rsidR="00F532D9">
        <w:rPr>
          <w:rtl/>
        </w:rPr>
        <w:t xml:space="preserve"> </w:t>
      </w:r>
      <w:bookmarkStart w:id="24927" w:name="_ETM_Q56_745540"/>
      <w:bookmarkEnd w:id="24927"/>
      <w:r w:rsidR="00F532D9">
        <w:rPr>
          <w:rtl/>
        </w:rPr>
        <w:t xml:space="preserve">אני </w:t>
      </w:r>
      <w:bookmarkStart w:id="24928" w:name="_ETM_Q56_745720"/>
      <w:bookmarkEnd w:id="24928"/>
      <w:r w:rsidR="00F532D9">
        <w:rPr>
          <w:rtl/>
        </w:rPr>
        <w:t xml:space="preserve">חושב </w:t>
      </w:r>
      <w:bookmarkStart w:id="24929" w:name="_ETM_Q56_745929"/>
      <w:bookmarkEnd w:id="24929"/>
      <w:r w:rsidR="00F532D9">
        <w:rPr>
          <w:rtl/>
        </w:rPr>
        <w:t xml:space="preserve">שמצבך </w:t>
      </w:r>
      <w:bookmarkStart w:id="24930" w:name="_ETM_Q56_746590"/>
      <w:bookmarkEnd w:id="24930"/>
      <w:r w:rsidR="00F532D9">
        <w:rPr>
          <w:rtl/>
        </w:rPr>
        <w:t>קשה</w:t>
      </w:r>
      <w:r w:rsidR="00F532D9">
        <w:rPr>
          <w:rFonts w:hint="cs"/>
          <w:rtl/>
        </w:rPr>
        <w:t>.</w:t>
      </w:r>
      <w:bookmarkStart w:id="24931" w:name="_ETM_Q56_746979"/>
      <w:bookmarkEnd w:id="24931"/>
    </w:p>
    <w:p w:rsidR="00F532D9" w:rsidRDefault="00F532D9" w:rsidP="00036D2A">
      <w:pPr>
        <w:rPr>
          <w:rtl/>
        </w:rPr>
      </w:pPr>
    </w:p>
    <w:p w:rsidR="00F532D9" w:rsidRDefault="00F532D9" w:rsidP="00036D2A">
      <w:pPr>
        <w:pStyle w:val="af6"/>
        <w:rPr>
          <w:rtl/>
        </w:rPr>
      </w:pPr>
      <w:bookmarkStart w:id="24932" w:name="ET_yor_6032_77"/>
      <w:r w:rsidRPr="00652C2B">
        <w:rPr>
          <w:rStyle w:val="TagStyle"/>
          <w:rtl/>
        </w:rPr>
        <w:t xml:space="preserve"> &lt;&lt; יור &gt;&gt;</w:t>
      </w:r>
      <w:r w:rsidRPr="007A04F8">
        <w:rPr>
          <w:rStyle w:val="TagStyle"/>
          <w:rtl/>
        </w:rPr>
        <w:t xml:space="preserve"> </w:t>
      </w:r>
      <w:r>
        <w:rPr>
          <w:rtl/>
        </w:rPr>
        <w:t>היו"ר מנסור עבאס:</w:t>
      </w:r>
      <w:r w:rsidRPr="007A04F8">
        <w:rPr>
          <w:rStyle w:val="TagStyle"/>
          <w:rtl/>
        </w:rPr>
        <w:t xml:space="preserve"> </w:t>
      </w:r>
      <w:r w:rsidRPr="00652C2B">
        <w:rPr>
          <w:rStyle w:val="TagStyle"/>
          <w:rtl/>
        </w:rPr>
        <w:t>&lt;&lt; יור &gt;&gt;</w:t>
      </w:r>
      <w:r>
        <w:rPr>
          <w:rtl/>
        </w:rPr>
        <w:t xml:space="preserve">   </w:t>
      </w:r>
      <w:bookmarkEnd w:id="24932"/>
    </w:p>
    <w:p w:rsidR="00F532D9" w:rsidRDefault="00F532D9" w:rsidP="00356EAB">
      <w:pPr>
        <w:rPr>
          <w:rtl/>
          <w:lang w:eastAsia="he-IL"/>
        </w:rPr>
      </w:pPr>
    </w:p>
    <w:p w:rsidR="00F532D9" w:rsidRDefault="00F532D9" w:rsidP="00036D2A">
      <w:pPr>
        <w:rPr>
          <w:rtl/>
        </w:rPr>
      </w:pPr>
      <w:r>
        <w:rPr>
          <w:rtl/>
        </w:rPr>
        <w:t>תודה</w:t>
      </w:r>
      <w:r>
        <w:rPr>
          <w:rFonts w:hint="cs"/>
          <w:rtl/>
        </w:rPr>
        <w:t>.</w:t>
      </w:r>
      <w:bookmarkStart w:id="24933" w:name="_ETM_Q56_742838"/>
      <w:bookmarkStart w:id="24934" w:name="_ETM_Q56_747370"/>
      <w:bookmarkEnd w:id="24933"/>
      <w:bookmarkEnd w:id="24934"/>
    </w:p>
    <w:p w:rsidR="00F532D9" w:rsidRDefault="00F532D9" w:rsidP="00036D2A">
      <w:pPr>
        <w:rPr>
          <w:rtl/>
        </w:rPr>
      </w:pPr>
      <w:bookmarkStart w:id="24935" w:name="_ETM_Q56_743189"/>
      <w:bookmarkStart w:id="24936" w:name="_ETM_Q56_743248"/>
      <w:bookmarkEnd w:id="24935"/>
      <w:bookmarkEnd w:id="24936"/>
    </w:p>
    <w:p w:rsidR="00F532D9" w:rsidRDefault="00F532D9" w:rsidP="00036D2A">
      <w:pPr>
        <w:pStyle w:val="-"/>
        <w:rPr>
          <w:rtl/>
        </w:rPr>
      </w:pPr>
      <w:bookmarkStart w:id="24937" w:name="ET_speakercontinue_5296_78"/>
      <w:r w:rsidRPr="00652C2B">
        <w:rPr>
          <w:rStyle w:val="TagStyle"/>
          <w:rtl/>
        </w:rPr>
        <w:t xml:space="preserve"> &lt;&lt; דובר_המשך &gt;&gt;</w:t>
      </w:r>
      <w:r w:rsidRPr="007A04F8">
        <w:rPr>
          <w:rStyle w:val="TagStyle"/>
          <w:rtl/>
        </w:rPr>
        <w:t xml:space="preserve"> </w:t>
      </w:r>
      <w:r>
        <w:rPr>
          <w:rtl/>
        </w:rPr>
        <w:t>יואב קיש (הליכוד):</w:t>
      </w:r>
      <w:r w:rsidRPr="007A04F8">
        <w:rPr>
          <w:rStyle w:val="TagStyle"/>
          <w:rtl/>
        </w:rPr>
        <w:t xml:space="preserve"> </w:t>
      </w:r>
      <w:r w:rsidRPr="00652C2B">
        <w:rPr>
          <w:rStyle w:val="TagStyle"/>
          <w:rtl/>
        </w:rPr>
        <w:t>&lt;&lt; דובר_המשך &gt;&gt;</w:t>
      </w:r>
      <w:r>
        <w:rPr>
          <w:rtl/>
        </w:rPr>
        <w:t xml:space="preserve">   </w:t>
      </w:r>
      <w:bookmarkEnd w:id="24937"/>
    </w:p>
    <w:p w:rsidR="00F532D9" w:rsidRDefault="00F532D9" w:rsidP="00356EAB">
      <w:pPr>
        <w:rPr>
          <w:rtl/>
          <w:lang w:eastAsia="he-IL"/>
        </w:rPr>
      </w:pPr>
    </w:p>
    <w:p w:rsidR="00F532D9" w:rsidRDefault="00F532D9" w:rsidP="00036D2A">
      <w:pPr>
        <w:rPr>
          <w:rtl/>
        </w:rPr>
      </w:pPr>
      <w:bookmarkStart w:id="24938" w:name="_ETM_Q56_744771"/>
      <w:bookmarkStart w:id="24939" w:name="_ETM_Q56_743316"/>
      <w:bookmarkStart w:id="24940" w:name="_ETM_Q56_743360"/>
      <w:bookmarkEnd w:id="24938"/>
      <w:bookmarkEnd w:id="24939"/>
      <w:bookmarkEnd w:id="24940"/>
      <w:r>
        <w:rPr>
          <w:rFonts w:hint="cs"/>
          <w:rtl/>
        </w:rPr>
        <w:t>ו</w:t>
      </w:r>
      <w:r>
        <w:rPr>
          <w:rtl/>
        </w:rPr>
        <w:t xml:space="preserve">אני </w:t>
      </w:r>
      <w:bookmarkStart w:id="24941" w:name="_ETM_Q56_747520"/>
      <w:bookmarkEnd w:id="24941"/>
      <w:r>
        <w:rPr>
          <w:rtl/>
        </w:rPr>
        <w:t xml:space="preserve">מכיר </w:t>
      </w:r>
      <w:bookmarkStart w:id="24942" w:name="_ETM_Q56_747880"/>
      <w:bookmarkEnd w:id="24942"/>
      <w:r>
        <w:rPr>
          <w:rtl/>
        </w:rPr>
        <w:t xml:space="preserve">אותך </w:t>
      </w:r>
      <w:bookmarkStart w:id="24943" w:name="_ETM_Q56_748179"/>
      <w:bookmarkEnd w:id="24943"/>
      <w:r>
        <w:rPr>
          <w:rtl/>
        </w:rPr>
        <w:t xml:space="preserve">לא </w:t>
      </w:r>
      <w:bookmarkStart w:id="24944" w:name="_ETM_Q56_748300"/>
      <w:bookmarkEnd w:id="24944"/>
      <w:r>
        <w:rPr>
          <w:rtl/>
        </w:rPr>
        <w:t>כ</w:t>
      </w:r>
      <w:r>
        <w:rPr>
          <w:rFonts w:hint="cs"/>
          <w:rtl/>
        </w:rPr>
        <w:t>אחד כזה</w:t>
      </w:r>
      <w:bookmarkStart w:id="24945" w:name="_ETM_Q56_744828"/>
      <w:bookmarkEnd w:id="24945"/>
      <w:r>
        <w:rPr>
          <w:rFonts w:hint="cs"/>
          <w:rtl/>
        </w:rPr>
        <w:t>.</w:t>
      </w:r>
      <w:bookmarkStart w:id="24946" w:name="_ETM_Q56_749099"/>
      <w:bookmarkEnd w:id="24946"/>
    </w:p>
    <w:p w:rsidR="00F532D9" w:rsidRDefault="00F532D9" w:rsidP="00036D2A">
      <w:pPr>
        <w:rPr>
          <w:rtl/>
        </w:rPr>
      </w:pPr>
    </w:p>
    <w:p w:rsidR="00F532D9" w:rsidRDefault="00F532D9" w:rsidP="00A9767F">
      <w:pPr>
        <w:pStyle w:val="af6"/>
        <w:rPr>
          <w:rtl/>
        </w:rPr>
      </w:pPr>
      <w:bookmarkStart w:id="24947" w:name="_ETM_Q56_750511"/>
      <w:bookmarkStart w:id="24948" w:name="_ETM_Q56_750576"/>
      <w:bookmarkStart w:id="24949" w:name="_ETM_Q56_750735"/>
      <w:bookmarkStart w:id="24950" w:name="_ETM_Q56_750779"/>
      <w:bookmarkStart w:id="24951" w:name="ET_yor_6032_2"/>
      <w:bookmarkEnd w:id="24947"/>
      <w:bookmarkEnd w:id="24948"/>
      <w:bookmarkEnd w:id="24949"/>
      <w:bookmarkEnd w:id="24950"/>
      <w:r w:rsidRPr="00BF175C">
        <w:rPr>
          <w:rStyle w:val="TagStyle"/>
          <w:rtl/>
        </w:rPr>
        <w:t>&lt;&lt; יור &gt;&gt;</w:t>
      </w:r>
      <w:r w:rsidRPr="00A42061">
        <w:rPr>
          <w:rStyle w:val="TagStyle"/>
          <w:rtl/>
        </w:rPr>
        <w:t xml:space="preserve"> </w:t>
      </w:r>
      <w:r>
        <w:rPr>
          <w:rtl/>
        </w:rPr>
        <w:t>היו"ר מנסור עבאס:</w:t>
      </w:r>
      <w:r w:rsidRPr="00A42061">
        <w:rPr>
          <w:rStyle w:val="TagStyle"/>
          <w:rtl/>
        </w:rPr>
        <w:t xml:space="preserve"> </w:t>
      </w:r>
      <w:r w:rsidRPr="00BF175C">
        <w:rPr>
          <w:rStyle w:val="TagStyle"/>
          <w:rtl/>
        </w:rPr>
        <w:t>&lt;&lt; יור &gt;&gt;</w:t>
      </w:r>
      <w:r>
        <w:rPr>
          <w:rtl/>
        </w:rPr>
        <w:t xml:space="preserve">   </w:t>
      </w:r>
      <w:bookmarkEnd w:id="2495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חברי חבר הכנסת יואב קיש. חבר הכנסת משה ארבל, בבקשה. משה, תרשה לי, אני אתחיל להקפיד על הזמן. אחריו </w:t>
      </w:r>
      <w:r>
        <w:rPr>
          <w:rFonts w:hint="eastAsia"/>
          <w:rtl/>
          <w:lang w:eastAsia="he-IL"/>
        </w:rPr>
        <w:t>–</w:t>
      </w:r>
      <w:r>
        <w:rPr>
          <w:rFonts w:hint="cs"/>
          <w:rtl/>
          <w:lang w:eastAsia="he-IL"/>
        </w:rPr>
        <w:t xml:space="preserve"> חבר הכנסת ולדימיר בליאק, ואז </w:t>
      </w:r>
      <w:r>
        <w:rPr>
          <w:rFonts w:hint="eastAsia"/>
          <w:rtl/>
          <w:lang w:eastAsia="he-IL"/>
        </w:rPr>
        <w:t>–</w:t>
      </w:r>
      <w:r>
        <w:rPr>
          <w:rFonts w:hint="cs"/>
          <w:rtl/>
          <w:lang w:eastAsia="he-IL"/>
        </w:rPr>
        <w:t xml:space="preserve"> חברת הכנסת גילה גמליאל. </w:t>
      </w:r>
    </w:p>
    <w:p w:rsidR="00F532D9" w:rsidRDefault="00F532D9" w:rsidP="00A9767F">
      <w:pPr>
        <w:rPr>
          <w:rtl/>
          <w:lang w:eastAsia="he-IL"/>
        </w:rPr>
      </w:pPr>
    </w:p>
    <w:p w:rsidR="00F532D9" w:rsidRDefault="00F532D9" w:rsidP="00A9767F">
      <w:pPr>
        <w:pStyle w:val="af5"/>
        <w:rPr>
          <w:rtl/>
        </w:rPr>
      </w:pPr>
      <w:bookmarkStart w:id="24952" w:name="ET_interruption_5561_4"/>
      <w:r w:rsidRPr="00BF175C">
        <w:rPr>
          <w:rStyle w:val="TagStyle"/>
          <w:rtl/>
        </w:rPr>
        <w:t xml:space="preserve"> &lt;&lt; קריאה &gt;&gt;</w:t>
      </w:r>
      <w:r w:rsidRPr="00A42061">
        <w:rPr>
          <w:rStyle w:val="TagStyle"/>
          <w:rtl/>
        </w:rPr>
        <w:t xml:space="preserve"> </w:t>
      </w:r>
      <w:r>
        <w:rPr>
          <w:rtl/>
        </w:rPr>
        <w:t>משה גפני (יהדות התורה):</w:t>
      </w:r>
      <w:r w:rsidRPr="00A42061">
        <w:rPr>
          <w:rStyle w:val="TagStyle"/>
          <w:rtl/>
        </w:rPr>
        <w:t xml:space="preserve"> </w:t>
      </w:r>
      <w:r w:rsidRPr="00BF175C">
        <w:rPr>
          <w:rStyle w:val="TagStyle"/>
          <w:rtl/>
        </w:rPr>
        <w:t>&lt;&lt; קריאה &gt;&gt;</w:t>
      </w:r>
      <w:r>
        <w:rPr>
          <w:rtl/>
        </w:rPr>
        <w:t xml:space="preserve">   </w:t>
      </w:r>
      <w:bookmarkEnd w:id="24952"/>
    </w:p>
    <w:p w:rsidR="00F532D9" w:rsidRDefault="00F532D9" w:rsidP="00356EAB">
      <w:pPr>
        <w:rPr>
          <w:rtl/>
          <w:lang w:eastAsia="he-IL"/>
        </w:rPr>
      </w:pPr>
    </w:p>
    <w:p w:rsidR="00F532D9" w:rsidRDefault="00F532D9" w:rsidP="00356EAB">
      <w:pPr>
        <w:rPr>
          <w:rtl/>
          <w:lang w:eastAsia="he-IL"/>
        </w:rPr>
      </w:pPr>
      <w:r>
        <w:rPr>
          <w:rFonts w:hint="cs"/>
          <w:rtl/>
          <w:lang w:eastAsia="he-IL"/>
        </w:rPr>
        <w:t>אני גם אהיה</w:t>
      </w:r>
      <w:r w:rsidR="00356EAB">
        <w:rPr>
          <w:rFonts w:hint="cs"/>
          <w:rtl/>
          <w:lang w:eastAsia="he-IL"/>
        </w:rPr>
        <w:t xml:space="preserve">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BF175C">
        <w:rPr>
          <w:rStyle w:val="TagStyle"/>
          <w:rtl/>
        </w:rPr>
        <w:t xml:space="preserve"> &lt;&lt; יור &gt;&gt;</w:t>
      </w:r>
      <w:r w:rsidRPr="00A42061">
        <w:rPr>
          <w:rStyle w:val="TagStyle"/>
          <w:rtl/>
        </w:rPr>
        <w:t xml:space="preserve"> </w:t>
      </w:r>
      <w:r>
        <w:rPr>
          <w:rtl/>
        </w:rPr>
        <w:t>היו"ר מנסור עבאס:</w:t>
      </w:r>
      <w:r w:rsidRPr="00A42061">
        <w:rPr>
          <w:rStyle w:val="TagStyle"/>
          <w:rtl/>
        </w:rPr>
        <w:t xml:space="preserve"> </w:t>
      </w:r>
      <w:r w:rsidRPr="00BF175C">
        <w:rPr>
          <w:rStyle w:val="TagStyle"/>
          <w:rtl/>
        </w:rPr>
        <w:t>&lt;&lt; יור &gt;&gt;</w:t>
      </w:r>
      <w:r>
        <w:rPr>
          <w:rtl/>
        </w:rPr>
        <w:t xml:space="preserve">   </w:t>
      </w:r>
    </w:p>
    <w:p w:rsidR="00F532D9" w:rsidRDefault="00F532D9" w:rsidP="00356EAB">
      <w:pPr>
        <w:rPr>
          <w:rtl/>
          <w:lang w:eastAsia="he-IL"/>
        </w:rPr>
      </w:pPr>
    </w:p>
    <w:p w:rsidR="00F532D9" w:rsidRPr="00A42061" w:rsidRDefault="00F532D9" w:rsidP="00A9767F">
      <w:pPr>
        <w:rPr>
          <w:rtl/>
          <w:lang w:eastAsia="he-IL"/>
        </w:rPr>
      </w:pPr>
      <w:r>
        <w:rPr>
          <w:rFonts w:hint="cs"/>
          <w:rtl/>
          <w:lang w:eastAsia="he-IL"/>
        </w:rPr>
        <w:t>כן, כ</w:t>
      </w:r>
      <w:bookmarkStart w:id="24953" w:name="_ETM_Q57_177281"/>
      <w:bookmarkStart w:id="24954" w:name="_ETM_Q57_177429"/>
      <w:bookmarkEnd w:id="24953"/>
      <w:bookmarkEnd w:id="24954"/>
      <w:r>
        <w:rPr>
          <w:rFonts w:hint="cs"/>
          <w:rtl/>
          <w:lang w:eastAsia="he-IL"/>
        </w:rPr>
        <w:t xml:space="preserve">ן, כמובן.  </w:t>
      </w:r>
    </w:p>
    <w:p w:rsidR="00F532D9" w:rsidRDefault="00F532D9" w:rsidP="00A9767F">
      <w:pPr>
        <w:rPr>
          <w:rtl/>
          <w:lang w:eastAsia="he-IL"/>
        </w:rPr>
      </w:pPr>
    </w:p>
    <w:p w:rsidR="00F532D9" w:rsidRDefault="00F532D9" w:rsidP="00A9767F">
      <w:pPr>
        <w:pStyle w:val="a4"/>
        <w:rPr>
          <w:rtl/>
        </w:rPr>
      </w:pPr>
      <w:bookmarkStart w:id="24955" w:name="ET_speaker_5763_3"/>
      <w:r w:rsidRPr="00BF175C">
        <w:rPr>
          <w:rStyle w:val="TagStyle"/>
          <w:rtl/>
        </w:rPr>
        <w:t xml:space="preserve"> &lt;&lt; דובר &gt;&gt;</w:t>
      </w:r>
      <w:r w:rsidRPr="00A42061">
        <w:rPr>
          <w:rStyle w:val="TagStyle"/>
          <w:rtl/>
        </w:rPr>
        <w:t xml:space="preserve"> </w:t>
      </w:r>
      <w:bookmarkStart w:id="24956" w:name="_Toc76301987"/>
      <w:r>
        <w:rPr>
          <w:rtl/>
        </w:rPr>
        <w:t>משה ארבל (ש"ס):</w:t>
      </w:r>
      <w:bookmarkEnd w:id="24956"/>
      <w:r w:rsidRPr="00A42061">
        <w:rPr>
          <w:rStyle w:val="TagStyle"/>
          <w:rtl/>
        </w:rPr>
        <w:t xml:space="preserve"> </w:t>
      </w:r>
      <w:r w:rsidRPr="00BF175C">
        <w:rPr>
          <w:rStyle w:val="TagStyle"/>
          <w:rtl/>
        </w:rPr>
        <w:t>&lt;&lt; דובר &gt;&gt;</w:t>
      </w:r>
      <w:r>
        <w:rPr>
          <w:rtl/>
        </w:rPr>
        <w:t xml:space="preserve">   </w:t>
      </w:r>
      <w:bookmarkEnd w:id="2495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מכובדי היושב-ראש, אני אשמח מאוד שנזכה אם הממשלה המנופחת </w:t>
      </w:r>
      <w:r>
        <w:rPr>
          <w:rFonts w:hint="eastAsia"/>
          <w:rtl/>
          <w:lang w:eastAsia="he-IL"/>
        </w:rPr>
        <w:t>–</w:t>
      </w:r>
      <w:r>
        <w:rPr>
          <w:rFonts w:hint="cs"/>
          <w:rtl/>
          <w:lang w:eastAsia="he-IL"/>
        </w:rPr>
        <w:t xml:space="preserve"> שהש</w:t>
      </w:r>
      <w:bookmarkStart w:id="24957" w:name="_ETM_Q57_188624"/>
      <w:bookmarkEnd w:id="24957"/>
      <w:r>
        <w:rPr>
          <w:rFonts w:hint="cs"/>
          <w:rtl/>
          <w:lang w:eastAsia="he-IL"/>
        </w:rPr>
        <w:t xml:space="preserve">ר שנמצא כאן, שר תורן, יכבד אותנו בנוכחותו </w:t>
      </w:r>
      <w:bookmarkStart w:id="24958" w:name="_ETM_Q57_193612"/>
      <w:bookmarkEnd w:id="24958"/>
      <w:r>
        <w:rPr>
          <w:rFonts w:hint="cs"/>
          <w:rtl/>
          <w:lang w:eastAsia="he-IL"/>
        </w:rPr>
        <w:t xml:space="preserve">במליאה ולא ביציע. אולי השר לפיתוח הפריפריה, הנגב והגליל ירצה להיכנס. הוא בטלפון. אני חושב </w:t>
      </w:r>
      <w:bookmarkStart w:id="24959" w:name="_ETM_Q57_201350"/>
      <w:bookmarkEnd w:id="24959"/>
      <w:r>
        <w:rPr>
          <w:rFonts w:hint="cs"/>
          <w:rtl/>
          <w:lang w:eastAsia="he-IL"/>
        </w:rPr>
        <w:t xml:space="preserve">שזה לא מכבד ולא מכובד. </w:t>
      </w:r>
    </w:p>
    <w:p w:rsidR="00F532D9" w:rsidRDefault="00F532D9" w:rsidP="00A9767F">
      <w:pPr>
        <w:rPr>
          <w:rtl/>
          <w:lang w:eastAsia="he-IL"/>
        </w:rPr>
      </w:pPr>
    </w:p>
    <w:p w:rsidR="00F532D9" w:rsidRDefault="00F532D9" w:rsidP="00A9767F">
      <w:pPr>
        <w:pStyle w:val="af6"/>
        <w:rPr>
          <w:rtl/>
        </w:rPr>
      </w:pPr>
      <w:r w:rsidRPr="00BF175C">
        <w:rPr>
          <w:rStyle w:val="TagStyle"/>
          <w:rtl/>
        </w:rPr>
        <w:t xml:space="preserve"> &lt;&lt; יור &gt;&gt;</w:t>
      </w:r>
      <w:r w:rsidRPr="00227189">
        <w:rPr>
          <w:rStyle w:val="TagStyle"/>
          <w:rtl/>
        </w:rPr>
        <w:t xml:space="preserve"> </w:t>
      </w:r>
      <w:r>
        <w:rPr>
          <w:rtl/>
        </w:rPr>
        <w:t>היו"ר מנסור עבאס:</w:t>
      </w:r>
      <w:r w:rsidRPr="00227189">
        <w:rPr>
          <w:rStyle w:val="TagStyle"/>
          <w:rtl/>
        </w:rPr>
        <w:t xml:space="preserve"> </w:t>
      </w:r>
      <w:r w:rsidRPr="00BF175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4960" w:name="_ETM_Q57_202032"/>
      <w:bookmarkEnd w:id="24960"/>
      <w:r>
        <w:rPr>
          <w:rFonts w:hint="cs"/>
          <w:rtl/>
          <w:lang w:eastAsia="he-IL"/>
        </w:rPr>
        <w:t xml:space="preserve">כן, חבר הכנסת, השר. </w:t>
      </w:r>
    </w:p>
    <w:p w:rsidR="00F532D9" w:rsidRPr="00CA02E5" w:rsidRDefault="00F532D9" w:rsidP="00A9767F">
      <w:pPr>
        <w:rPr>
          <w:rtl/>
        </w:rPr>
      </w:pPr>
      <w:bookmarkStart w:id="24961" w:name="_ETM_Q57_203459"/>
      <w:bookmarkStart w:id="24962" w:name="_ETM_Q57_203581"/>
      <w:bookmarkEnd w:id="24961"/>
      <w:bookmarkEnd w:id="24962"/>
    </w:p>
    <w:p w:rsidR="00F532D9" w:rsidRDefault="00F532D9" w:rsidP="00A9767F">
      <w:pPr>
        <w:pStyle w:val="-"/>
        <w:rPr>
          <w:rtl/>
        </w:rPr>
      </w:pPr>
      <w:bookmarkStart w:id="24963" w:name="ET_speakercontinue_5763_15"/>
      <w:r w:rsidRPr="00BF175C">
        <w:rPr>
          <w:rStyle w:val="TagStyle"/>
          <w:rtl/>
        </w:rPr>
        <w:t xml:space="preserve"> &lt;&lt; דובר_המשך &gt;&gt;</w:t>
      </w:r>
      <w:r w:rsidRPr="00227189">
        <w:rPr>
          <w:rStyle w:val="TagStyle"/>
          <w:rtl/>
        </w:rPr>
        <w:t xml:space="preserve"> </w:t>
      </w:r>
      <w:r>
        <w:rPr>
          <w:rtl/>
        </w:rPr>
        <w:t>משה ארבל (ש"ס):</w:t>
      </w:r>
      <w:r w:rsidRPr="00227189">
        <w:rPr>
          <w:rStyle w:val="TagStyle"/>
          <w:rtl/>
        </w:rPr>
        <w:t xml:space="preserve"> </w:t>
      </w:r>
      <w:r w:rsidRPr="00BF175C">
        <w:rPr>
          <w:rStyle w:val="TagStyle"/>
          <w:rtl/>
        </w:rPr>
        <w:t>&lt;&lt; דובר_המשך &gt;&gt;</w:t>
      </w:r>
      <w:r>
        <w:rPr>
          <w:rtl/>
        </w:rPr>
        <w:t xml:space="preserve">   </w:t>
      </w:r>
      <w:bookmarkEnd w:id="24963"/>
    </w:p>
    <w:p w:rsidR="00F532D9" w:rsidRDefault="00F532D9" w:rsidP="00356EAB">
      <w:pPr>
        <w:rPr>
          <w:rtl/>
          <w:lang w:eastAsia="he-IL"/>
        </w:rPr>
      </w:pPr>
    </w:p>
    <w:p w:rsidR="00F532D9" w:rsidRDefault="00F532D9" w:rsidP="00A9767F">
      <w:pPr>
        <w:rPr>
          <w:rtl/>
          <w:lang w:eastAsia="he-IL"/>
        </w:rPr>
      </w:pPr>
      <w:bookmarkStart w:id="24964" w:name="_ETM_Q57_201932"/>
      <w:bookmarkEnd w:id="24964"/>
      <w:r>
        <w:rPr>
          <w:rFonts w:hint="cs"/>
          <w:rtl/>
          <w:lang w:eastAsia="he-IL"/>
        </w:rPr>
        <w:t>השר פורר, כשר תורן, בוא תשתתף</w:t>
      </w:r>
      <w:bookmarkStart w:id="24965" w:name="_ETM_Q57_206593"/>
      <w:bookmarkEnd w:id="24965"/>
      <w:r>
        <w:rPr>
          <w:rFonts w:hint="cs"/>
          <w:rtl/>
          <w:lang w:eastAsia="he-IL"/>
        </w:rPr>
        <w:t xml:space="preserve"> בדיון, תשמע את העמדות. זה חשוב. </w:t>
      </w:r>
    </w:p>
    <w:p w:rsidR="00F532D9" w:rsidRDefault="00F532D9" w:rsidP="00A9767F">
      <w:pPr>
        <w:rPr>
          <w:rtl/>
          <w:lang w:eastAsia="he-IL"/>
        </w:rPr>
      </w:pPr>
      <w:bookmarkStart w:id="24966" w:name="_ETM_Q57_209972"/>
      <w:bookmarkStart w:id="24967" w:name="_ETM_Q57_210089"/>
      <w:bookmarkEnd w:id="24966"/>
      <w:bookmarkEnd w:id="24967"/>
    </w:p>
    <w:p w:rsidR="00F532D9" w:rsidRDefault="00F532D9" w:rsidP="00A9767F">
      <w:pPr>
        <w:pStyle w:val="af6"/>
        <w:rPr>
          <w:rtl/>
        </w:rPr>
      </w:pPr>
      <w:r w:rsidRPr="00BF175C">
        <w:rPr>
          <w:rStyle w:val="TagStyle"/>
          <w:rtl/>
        </w:rPr>
        <w:t xml:space="preserve"> &lt;&lt; יור &gt;&gt;</w:t>
      </w:r>
      <w:r w:rsidRPr="00227189">
        <w:rPr>
          <w:rStyle w:val="TagStyle"/>
          <w:rtl/>
        </w:rPr>
        <w:t xml:space="preserve"> </w:t>
      </w:r>
      <w:r>
        <w:rPr>
          <w:rtl/>
        </w:rPr>
        <w:t>היו"ר מנסור עבאס:</w:t>
      </w:r>
      <w:r w:rsidRPr="00227189">
        <w:rPr>
          <w:rStyle w:val="TagStyle"/>
          <w:rtl/>
        </w:rPr>
        <w:t xml:space="preserve"> </w:t>
      </w:r>
      <w:r w:rsidRPr="00BF175C">
        <w:rPr>
          <w:rStyle w:val="TagStyle"/>
          <w:rtl/>
        </w:rPr>
        <w:t>&lt;&lt; יור &gt;&gt;</w:t>
      </w:r>
      <w:r>
        <w:rPr>
          <w:rtl/>
        </w:rPr>
        <w:t xml:space="preserve">   </w:t>
      </w:r>
    </w:p>
    <w:p w:rsidR="00F532D9" w:rsidRDefault="00F532D9" w:rsidP="00356EAB">
      <w:pPr>
        <w:rPr>
          <w:rtl/>
          <w:lang w:eastAsia="he-IL"/>
        </w:rPr>
      </w:pPr>
    </w:p>
    <w:p w:rsidR="00F532D9" w:rsidRDefault="00F532D9" w:rsidP="00CA02E5">
      <w:pPr>
        <w:rPr>
          <w:rtl/>
          <w:lang w:eastAsia="he-IL"/>
        </w:rPr>
      </w:pPr>
      <w:bookmarkStart w:id="24968" w:name="_ETM_Q57_210863"/>
      <w:bookmarkEnd w:id="24968"/>
      <w:r>
        <w:rPr>
          <w:rFonts w:hint="cs"/>
          <w:rtl/>
          <w:lang w:eastAsia="he-IL"/>
        </w:rPr>
        <w:t xml:space="preserve">האמת, גם שרים </w:t>
      </w:r>
      <w:bookmarkStart w:id="24969" w:name="_ETM_Q57_212556"/>
      <w:bookmarkEnd w:id="24969"/>
      <w:r>
        <w:rPr>
          <w:rFonts w:hint="cs"/>
          <w:rtl/>
          <w:lang w:eastAsia="he-IL"/>
        </w:rPr>
        <w:t xml:space="preserve">מהממשלה הקודמת היו עושים את זה, וכמה פעמים הפסקנו דיונים </w:t>
      </w:r>
      <w:bookmarkStart w:id="24970" w:name="_ETM_Q57_219421"/>
      <w:bookmarkEnd w:id="24970"/>
      <w:r>
        <w:rPr>
          <w:rFonts w:hint="cs"/>
          <w:rtl/>
          <w:lang w:eastAsia="he-IL"/>
        </w:rPr>
        <w:t xml:space="preserve">כדי שהם יחזרו לאולם. </w:t>
      </w:r>
    </w:p>
    <w:p w:rsidR="00F532D9" w:rsidRDefault="00F532D9" w:rsidP="00A9767F">
      <w:pPr>
        <w:rPr>
          <w:rtl/>
          <w:lang w:eastAsia="he-IL"/>
        </w:rPr>
      </w:pPr>
      <w:bookmarkStart w:id="24971" w:name="_ETM_Q57_220909"/>
      <w:bookmarkStart w:id="24972" w:name="_ETM_Q57_221009"/>
      <w:bookmarkEnd w:id="24971"/>
      <w:bookmarkEnd w:id="24972"/>
    </w:p>
    <w:p w:rsidR="00F532D9" w:rsidRDefault="00F532D9" w:rsidP="00A9767F">
      <w:pPr>
        <w:pStyle w:val="af5"/>
        <w:rPr>
          <w:rtl/>
        </w:rPr>
      </w:pPr>
      <w:r w:rsidRPr="00BF175C">
        <w:rPr>
          <w:rStyle w:val="TagStyle"/>
          <w:rtl/>
        </w:rPr>
        <w:t xml:space="preserve"> &lt;&lt; קריאה &gt;&gt;</w:t>
      </w:r>
      <w:r w:rsidRPr="00227189">
        <w:rPr>
          <w:rStyle w:val="TagStyle"/>
          <w:rtl/>
        </w:rPr>
        <w:t xml:space="preserve"> </w:t>
      </w:r>
      <w:r>
        <w:rPr>
          <w:rtl/>
        </w:rPr>
        <w:t>דוד אמסלם (הליכוד):</w:t>
      </w:r>
      <w:r w:rsidRPr="00227189">
        <w:rPr>
          <w:rStyle w:val="TagStyle"/>
          <w:rtl/>
        </w:rPr>
        <w:t xml:space="preserve"> </w:t>
      </w:r>
      <w:r w:rsidRPr="00BF175C">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rPr>
      </w:pPr>
      <w:bookmarkStart w:id="24973" w:name="_ETM_Q57_222161"/>
      <w:bookmarkEnd w:id="24973"/>
      <w:r>
        <w:rPr>
          <w:rFonts w:hint="cs"/>
          <w:rtl/>
        </w:rPr>
        <w:t>זה היה במקרים נדירים.</w:t>
      </w:r>
    </w:p>
    <w:p w:rsidR="00F532D9" w:rsidRDefault="00F532D9" w:rsidP="00A9767F">
      <w:pPr>
        <w:rPr>
          <w:rtl/>
        </w:rPr>
      </w:pPr>
      <w:bookmarkStart w:id="24974" w:name="_ETM_Q57_218375"/>
      <w:bookmarkStart w:id="24975" w:name="_ETM_Q57_218481"/>
      <w:bookmarkEnd w:id="24974"/>
      <w:bookmarkEnd w:id="24975"/>
    </w:p>
    <w:p w:rsidR="00F532D9" w:rsidRDefault="00F532D9" w:rsidP="00A9767F">
      <w:pPr>
        <w:pStyle w:val="-"/>
        <w:rPr>
          <w:rtl/>
        </w:rPr>
      </w:pPr>
      <w:bookmarkStart w:id="24976" w:name="ET_speakercontinue_5763_18"/>
      <w:r w:rsidRPr="00BF175C">
        <w:rPr>
          <w:rStyle w:val="TagStyle"/>
          <w:rtl/>
        </w:rPr>
        <w:t xml:space="preserve"> &lt;&lt; דובר_המשך &gt;&gt;</w:t>
      </w:r>
      <w:r w:rsidRPr="00227189">
        <w:rPr>
          <w:rStyle w:val="TagStyle"/>
          <w:rtl/>
        </w:rPr>
        <w:t xml:space="preserve"> </w:t>
      </w:r>
      <w:r>
        <w:rPr>
          <w:rtl/>
        </w:rPr>
        <w:t>משה ארבל (ש"ס):</w:t>
      </w:r>
      <w:r w:rsidRPr="00227189">
        <w:rPr>
          <w:rStyle w:val="TagStyle"/>
          <w:rtl/>
        </w:rPr>
        <w:t xml:space="preserve"> </w:t>
      </w:r>
      <w:r w:rsidRPr="00BF175C">
        <w:rPr>
          <w:rStyle w:val="TagStyle"/>
          <w:rtl/>
        </w:rPr>
        <w:t>&lt;&lt; דובר_המשך &gt;&gt;</w:t>
      </w:r>
      <w:r>
        <w:rPr>
          <w:rtl/>
        </w:rPr>
        <w:t xml:space="preserve">   </w:t>
      </w:r>
      <w:bookmarkEnd w:id="24976"/>
    </w:p>
    <w:p w:rsidR="00F532D9" w:rsidRDefault="00F532D9" w:rsidP="00356EAB">
      <w:pPr>
        <w:rPr>
          <w:rtl/>
          <w:lang w:eastAsia="he-IL"/>
        </w:rPr>
      </w:pPr>
    </w:p>
    <w:p w:rsidR="00F532D9" w:rsidRDefault="00F532D9" w:rsidP="00A9767F">
      <w:pPr>
        <w:rPr>
          <w:rtl/>
          <w:lang w:eastAsia="he-IL"/>
        </w:rPr>
      </w:pPr>
      <w:bookmarkStart w:id="24977" w:name="_ETM_Q57_219392"/>
      <w:bookmarkEnd w:id="24977"/>
      <w:r>
        <w:rPr>
          <w:rFonts w:hint="cs"/>
          <w:rtl/>
          <w:lang w:eastAsia="he-IL"/>
        </w:rPr>
        <w:t xml:space="preserve">אנחנו לא מצפים ליותר מדי. </w:t>
      </w:r>
    </w:p>
    <w:p w:rsidR="00F532D9" w:rsidRDefault="00F532D9" w:rsidP="00A9767F">
      <w:pPr>
        <w:rPr>
          <w:rtl/>
          <w:lang w:eastAsia="he-IL"/>
        </w:rPr>
      </w:pPr>
      <w:bookmarkStart w:id="24978" w:name="_ETM_Q57_224416"/>
      <w:bookmarkStart w:id="24979" w:name="_ETM_Q57_224558"/>
      <w:bookmarkEnd w:id="24978"/>
      <w:bookmarkEnd w:id="24979"/>
    </w:p>
    <w:p w:rsidR="00F532D9" w:rsidRDefault="00F532D9" w:rsidP="00A9767F">
      <w:pPr>
        <w:pStyle w:val="af5"/>
        <w:rPr>
          <w:rtl/>
        </w:rPr>
      </w:pPr>
      <w:r w:rsidRPr="00BF175C">
        <w:rPr>
          <w:rStyle w:val="TagStyle"/>
          <w:rtl/>
        </w:rPr>
        <w:t xml:space="preserve"> &lt;&lt; קריאה &gt;&gt;</w:t>
      </w:r>
      <w:r w:rsidRPr="00227189">
        <w:rPr>
          <w:rStyle w:val="TagStyle"/>
          <w:rtl/>
        </w:rPr>
        <w:t xml:space="preserve"> </w:t>
      </w:r>
      <w:r>
        <w:rPr>
          <w:rtl/>
        </w:rPr>
        <w:t>דוד אמסלם (הליכוד):</w:t>
      </w:r>
      <w:r w:rsidRPr="00227189">
        <w:rPr>
          <w:rStyle w:val="TagStyle"/>
          <w:rtl/>
        </w:rPr>
        <w:t xml:space="preserve"> </w:t>
      </w:r>
      <w:r w:rsidRPr="00BF175C">
        <w:rPr>
          <w:rStyle w:val="TagStyle"/>
          <w:rtl/>
        </w:rPr>
        <w:t>&lt;&lt; קריאה &gt;&gt;</w:t>
      </w:r>
      <w:r>
        <w:rPr>
          <w:rtl/>
        </w:rPr>
        <w:t xml:space="preserve">   </w:t>
      </w:r>
    </w:p>
    <w:p w:rsidR="00F532D9" w:rsidRDefault="00F532D9" w:rsidP="00356EAB">
      <w:pPr>
        <w:rPr>
          <w:rtl/>
          <w:lang w:eastAsia="he-IL"/>
        </w:rPr>
      </w:pPr>
    </w:p>
    <w:p w:rsidR="00F532D9" w:rsidRPr="00227189" w:rsidRDefault="00F532D9" w:rsidP="00A9767F">
      <w:pPr>
        <w:rPr>
          <w:rtl/>
          <w:lang w:eastAsia="he-IL"/>
        </w:rPr>
      </w:pPr>
      <w:bookmarkStart w:id="24980" w:name="_ETM_Q57_227542"/>
      <w:bookmarkEnd w:id="24980"/>
      <w:r>
        <w:rPr>
          <w:rFonts w:hint="cs"/>
          <w:rtl/>
          <w:lang w:eastAsia="he-IL"/>
        </w:rPr>
        <w:t xml:space="preserve">במקרים </w:t>
      </w:r>
      <w:bookmarkStart w:id="24981" w:name="_ETM_Q57_226539"/>
      <w:bookmarkEnd w:id="24981"/>
      <w:r>
        <w:rPr>
          <w:rFonts w:hint="cs"/>
          <w:rtl/>
          <w:lang w:eastAsia="he-IL"/>
        </w:rPr>
        <w:t xml:space="preserve">נדירים. אני יודע שבכל פעם אתה אומר: גם אתם, </w:t>
      </w:r>
      <w:bookmarkStart w:id="24982" w:name="_ETM_Q57_227631"/>
      <w:bookmarkEnd w:id="24982"/>
      <w:r>
        <w:rPr>
          <w:rFonts w:hint="cs"/>
          <w:rtl/>
          <w:lang w:eastAsia="he-IL"/>
        </w:rPr>
        <w:t xml:space="preserve">גם אתם </w:t>
      </w:r>
      <w:r w:rsidR="00C9608A">
        <w:rPr>
          <w:rFonts w:hint="cs"/>
          <w:rtl/>
          <w:lang w:eastAsia="he-IL"/>
        </w:rPr>
        <w:t>– – –</w:t>
      </w:r>
      <w:r>
        <w:rPr>
          <w:rFonts w:hint="cs"/>
          <w:rtl/>
          <w:lang w:eastAsia="he-IL"/>
        </w:rPr>
        <w:t xml:space="preserve"> אז גם אתם. </w:t>
      </w:r>
    </w:p>
    <w:p w:rsidR="00F532D9" w:rsidRDefault="00F532D9" w:rsidP="00A9767F">
      <w:pPr>
        <w:rPr>
          <w:rtl/>
        </w:rPr>
      </w:pPr>
    </w:p>
    <w:p w:rsidR="00F532D9" w:rsidRDefault="00F532D9" w:rsidP="00A9767F">
      <w:pPr>
        <w:pStyle w:val="-"/>
        <w:rPr>
          <w:rtl/>
        </w:rPr>
      </w:pPr>
      <w:bookmarkStart w:id="24983" w:name="ET_speakercontinue_5763_5"/>
      <w:r w:rsidRPr="00BF175C">
        <w:rPr>
          <w:rStyle w:val="TagStyle"/>
          <w:rtl/>
        </w:rPr>
        <w:t xml:space="preserve"> &lt;&lt; דובר_המשך &gt;&gt;</w:t>
      </w:r>
      <w:r w:rsidRPr="000C16A7">
        <w:rPr>
          <w:rStyle w:val="TagStyle"/>
          <w:rtl/>
        </w:rPr>
        <w:t xml:space="preserve"> </w:t>
      </w:r>
      <w:r>
        <w:rPr>
          <w:rtl/>
        </w:rPr>
        <w:t>משה ארבל (ש"ס):</w:t>
      </w:r>
      <w:r w:rsidRPr="000C16A7">
        <w:rPr>
          <w:rStyle w:val="TagStyle"/>
          <w:rtl/>
        </w:rPr>
        <w:t xml:space="preserve"> </w:t>
      </w:r>
      <w:r w:rsidRPr="00BF175C">
        <w:rPr>
          <w:rStyle w:val="TagStyle"/>
          <w:rtl/>
        </w:rPr>
        <w:t>&lt;&lt; דובר_המשך &gt;&gt;</w:t>
      </w:r>
      <w:r>
        <w:rPr>
          <w:rtl/>
        </w:rPr>
        <w:t xml:space="preserve">   </w:t>
      </w:r>
      <w:bookmarkEnd w:id="24983"/>
    </w:p>
    <w:p w:rsidR="00F532D9" w:rsidRDefault="00F532D9" w:rsidP="00356EAB">
      <w:pPr>
        <w:rPr>
          <w:rtl/>
          <w:lang w:eastAsia="he-IL"/>
        </w:rPr>
      </w:pPr>
    </w:p>
    <w:p w:rsidR="00F532D9" w:rsidRDefault="00F532D9" w:rsidP="0031563B">
      <w:pPr>
        <w:rPr>
          <w:rtl/>
          <w:lang w:eastAsia="he-IL"/>
        </w:rPr>
      </w:pPr>
      <w:r>
        <w:rPr>
          <w:rFonts w:hint="cs"/>
          <w:rtl/>
          <w:lang w:eastAsia="he-IL"/>
        </w:rPr>
        <w:t xml:space="preserve">אדוני היושב-ראש, </w:t>
      </w:r>
      <w:bookmarkStart w:id="24984" w:name="_ETM_Q57_230072"/>
      <w:bookmarkEnd w:id="24984"/>
      <w:r>
        <w:rPr>
          <w:rFonts w:hint="cs"/>
          <w:rtl/>
          <w:lang w:eastAsia="he-IL"/>
        </w:rPr>
        <w:t xml:space="preserve">משנכנס השר פורר לאולם המליאה ואנחנו מתכבדים בנוכחותו </w:t>
      </w:r>
      <w:r>
        <w:rPr>
          <w:rtl/>
          <w:lang w:eastAsia="he-IL"/>
        </w:rPr>
        <w:t>–</w:t>
      </w:r>
      <w:r>
        <w:rPr>
          <w:rFonts w:hint="cs"/>
          <w:rtl/>
          <w:lang w:eastAsia="he-IL"/>
        </w:rPr>
        <w:t xml:space="preserve"> אנחנו מתכבדים בנוכחותך, השר פורר. אני אשמח רק </w:t>
      </w:r>
      <w:bookmarkStart w:id="24985" w:name="_ETM_Q57_246119"/>
      <w:bookmarkEnd w:id="24985"/>
      <w:r>
        <w:rPr>
          <w:rFonts w:hint="cs"/>
          <w:rtl/>
          <w:lang w:eastAsia="he-IL"/>
        </w:rPr>
        <w:t xml:space="preserve">אם תאפשר לי מבחינת הזמנים את שלוש הדקות. </w:t>
      </w:r>
    </w:p>
    <w:p w:rsidR="00F532D9" w:rsidRDefault="00F532D9" w:rsidP="00A9767F">
      <w:pPr>
        <w:rPr>
          <w:rtl/>
          <w:lang w:eastAsia="he-IL"/>
        </w:rPr>
      </w:pPr>
    </w:p>
    <w:p w:rsidR="00F532D9" w:rsidRDefault="00F532D9" w:rsidP="0031563B">
      <w:pPr>
        <w:rPr>
          <w:rtl/>
          <w:lang w:eastAsia="he-IL"/>
        </w:rPr>
      </w:pPr>
      <w:r>
        <w:rPr>
          <w:rFonts w:hint="cs"/>
          <w:rtl/>
          <w:lang w:eastAsia="he-IL"/>
        </w:rPr>
        <w:t xml:space="preserve">אנחנו באמת ביום </w:t>
      </w:r>
      <w:bookmarkStart w:id="24986" w:name="_ETM_Q57_254457"/>
      <w:bookmarkEnd w:id="24986"/>
      <w:r>
        <w:rPr>
          <w:rFonts w:hint="cs"/>
          <w:rtl/>
          <w:lang w:eastAsia="he-IL"/>
        </w:rPr>
        <w:t xml:space="preserve">עמוס בנאומים ובנושאים שבאמת מעוררים מחלוקת, ולפעמים מעוררים גם מדון. אני רוצה לומר כאן </w:t>
      </w:r>
      <w:bookmarkStart w:id="24987" w:name="_ETM_Q57_263099"/>
      <w:bookmarkEnd w:id="24987"/>
      <w:r>
        <w:rPr>
          <w:rFonts w:hint="cs"/>
          <w:rtl/>
          <w:lang w:eastAsia="he-IL"/>
        </w:rPr>
        <w:t xml:space="preserve">מעל הבמה החשובה הזאת: "מזמור לתודה, הריעו לה' כל הארץ, עבדו </w:t>
      </w:r>
      <w:bookmarkStart w:id="24988" w:name="_ETM_Q57_266212"/>
      <w:bookmarkEnd w:id="24988"/>
      <w:r>
        <w:rPr>
          <w:rFonts w:hint="cs"/>
          <w:rtl/>
          <w:lang w:eastAsia="he-IL"/>
        </w:rPr>
        <w:t xml:space="preserve">את ה' בשמחה, </w:t>
      </w:r>
      <w:r w:rsidRPr="00695668">
        <w:rPr>
          <w:rFonts w:hint="cs"/>
          <w:rtl/>
          <w:lang w:eastAsia="he-IL"/>
        </w:rPr>
        <w:t>בֹּ</w:t>
      </w:r>
      <w:r>
        <w:rPr>
          <w:rFonts w:hint="cs"/>
          <w:rtl/>
          <w:lang w:eastAsia="he-IL"/>
        </w:rPr>
        <w:t xml:space="preserve">או לפניו ברננה, דעו כי ה' הוא אלהים, הוא עשנו </w:t>
      </w:r>
      <w:bookmarkStart w:id="24989" w:name="_ETM_Q57_272472"/>
      <w:bookmarkEnd w:id="24989"/>
      <w:r>
        <w:rPr>
          <w:rFonts w:hint="cs"/>
          <w:rtl/>
          <w:lang w:eastAsia="he-IL"/>
        </w:rPr>
        <w:t xml:space="preserve">ולו אנחנו עמו וצאן מרעיתו. </w:t>
      </w:r>
      <w:r w:rsidRPr="00695668">
        <w:rPr>
          <w:rFonts w:hint="cs"/>
          <w:rtl/>
          <w:lang w:eastAsia="he-IL"/>
        </w:rPr>
        <w:t>בֹּ</w:t>
      </w:r>
      <w:r>
        <w:rPr>
          <w:rFonts w:hint="cs"/>
          <w:rtl/>
          <w:lang w:eastAsia="he-IL"/>
        </w:rPr>
        <w:t>או שעריו בתודה, חצ</w:t>
      </w:r>
      <w:r w:rsidRPr="00695668">
        <w:rPr>
          <w:rFonts w:hint="cs"/>
          <w:rtl/>
          <w:lang w:eastAsia="he-IL"/>
        </w:rPr>
        <w:t>רֹ</w:t>
      </w:r>
      <w:r>
        <w:rPr>
          <w:rFonts w:hint="cs"/>
          <w:rtl/>
          <w:lang w:eastAsia="he-IL"/>
        </w:rPr>
        <w:t>תיו בת</w:t>
      </w:r>
      <w:r w:rsidRPr="00695668">
        <w:rPr>
          <w:rFonts w:hint="cs"/>
          <w:rtl/>
          <w:lang w:eastAsia="he-IL"/>
        </w:rPr>
        <w:t>הִ</w:t>
      </w:r>
      <w:r>
        <w:rPr>
          <w:rFonts w:hint="cs"/>
          <w:rtl/>
          <w:lang w:eastAsia="he-IL"/>
        </w:rPr>
        <w:t xml:space="preserve">לה, הודו לו, </w:t>
      </w:r>
      <w:bookmarkStart w:id="24990" w:name="_ETM_Q57_276797"/>
      <w:bookmarkEnd w:id="24990"/>
      <w:r>
        <w:rPr>
          <w:rFonts w:hint="cs"/>
          <w:rtl/>
          <w:lang w:eastAsia="he-IL"/>
        </w:rPr>
        <w:t xml:space="preserve">ברכו שמו, כי טוב ה' לעולם חסדו, ועד </w:t>
      </w:r>
      <w:r w:rsidRPr="00695668">
        <w:rPr>
          <w:rFonts w:hint="cs"/>
          <w:rtl/>
          <w:lang w:eastAsia="he-IL"/>
        </w:rPr>
        <w:t>דֹּ</w:t>
      </w:r>
      <w:r>
        <w:rPr>
          <w:rFonts w:hint="cs"/>
          <w:rtl/>
          <w:lang w:eastAsia="he-IL"/>
        </w:rPr>
        <w:t>ר ו</w:t>
      </w:r>
      <w:r w:rsidRPr="00695668">
        <w:rPr>
          <w:rFonts w:hint="cs"/>
          <w:rtl/>
          <w:lang w:eastAsia="he-IL"/>
        </w:rPr>
        <w:t>דֹּ</w:t>
      </w:r>
      <w:r>
        <w:rPr>
          <w:rFonts w:hint="cs"/>
          <w:rtl/>
          <w:lang w:eastAsia="he-IL"/>
        </w:rPr>
        <w:t xml:space="preserve">ר </w:t>
      </w:r>
      <w:bookmarkStart w:id="24991" w:name="_ETM_Q57_281222"/>
      <w:bookmarkEnd w:id="24991"/>
      <w:r>
        <w:rPr>
          <w:rFonts w:hint="cs"/>
          <w:rtl/>
          <w:lang w:eastAsia="he-IL"/>
        </w:rPr>
        <w:t xml:space="preserve">אמונתו". </w:t>
      </w:r>
    </w:p>
    <w:p w:rsidR="00F532D9" w:rsidRDefault="00F532D9" w:rsidP="00A9767F">
      <w:pPr>
        <w:rPr>
          <w:rtl/>
          <w:lang w:eastAsia="he-IL"/>
        </w:rPr>
      </w:pPr>
    </w:p>
    <w:p w:rsidR="00F532D9" w:rsidRDefault="00F532D9" w:rsidP="0031563B">
      <w:pPr>
        <w:rPr>
          <w:rtl/>
          <w:lang w:eastAsia="he-IL"/>
        </w:rPr>
      </w:pPr>
      <w:r>
        <w:rPr>
          <w:rFonts w:hint="cs"/>
          <w:rtl/>
          <w:lang w:eastAsia="he-IL"/>
        </w:rPr>
        <w:t xml:space="preserve">החייל איציק סעידיאן, יצחק חיים בן לידיה, נותק ממכשירי ההנשמה, באמת הודות לתפילת רבים. הם </w:t>
      </w:r>
      <w:bookmarkStart w:id="24992" w:name="_ETM_Q57_292312"/>
      <w:bookmarkEnd w:id="24992"/>
      <w:r>
        <w:rPr>
          <w:rFonts w:hint="cs"/>
          <w:rtl/>
          <w:lang w:eastAsia="he-IL"/>
        </w:rPr>
        <w:t>באו ונכנסו אל הקודש פנימה, למרן רבי חיים קנייבסקי,</w:t>
      </w:r>
      <w:bookmarkStart w:id="24993" w:name="_ETM_Q57_296763"/>
      <w:bookmarkEnd w:id="24993"/>
      <w:r>
        <w:rPr>
          <w:rFonts w:hint="cs"/>
          <w:rtl/>
          <w:lang w:eastAsia="he-IL"/>
        </w:rPr>
        <w:t xml:space="preserve"> שהאציל עליו מברכתו. חייל צה"ל שהגיע באמת למצוקה נפשית, לוחם שהגיע למצוקה נפשית קשה מאוד בשל הטיפול </w:t>
      </w:r>
      <w:bookmarkStart w:id="24994" w:name="_ETM_Q57_306383"/>
      <w:bookmarkEnd w:id="24994"/>
      <w:r>
        <w:rPr>
          <w:rFonts w:hint="cs"/>
          <w:rtl/>
          <w:lang w:eastAsia="he-IL"/>
        </w:rPr>
        <w:t xml:space="preserve">של המערכות </w:t>
      </w:r>
      <w:r w:rsidR="0031563B">
        <w:rPr>
          <w:rFonts w:hint="eastAsia"/>
          <w:rtl/>
          <w:lang w:eastAsia="he-IL"/>
        </w:rPr>
        <w:t xml:space="preserve">– </w:t>
      </w:r>
      <w:r>
        <w:rPr>
          <w:rFonts w:hint="cs"/>
          <w:rtl/>
          <w:lang w:eastAsia="he-IL"/>
        </w:rPr>
        <w:t>טיפול כושל של מערכות המדינה, מערכות הביטחון</w:t>
      </w:r>
      <w:r w:rsidR="0031563B">
        <w:rPr>
          <w:rFonts w:hint="cs"/>
          <w:rtl/>
          <w:lang w:eastAsia="he-IL"/>
        </w:rPr>
        <w:t>,</w:t>
      </w:r>
      <w:r>
        <w:rPr>
          <w:rFonts w:hint="cs"/>
          <w:rtl/>
          <w:lang w:eastAsia="he-IL"/>
        </w:rPr>
        <w:t xml:space="preserve"> </w:t>
      </w:r>
      <w:bookmarkStart w:id="24995" w:name="_ETM_Q57_314146"/>
      <w:bookmarkEnd w:id="24995"/>
      <w:r w:rsidR="0031563B">
        <w:rPr>
          <w:rFonts w:hint="cs"/>
          <w:rtl/>
          <w:lang w:eastAsia="he-IL"/>
        </w:rPr>
        <w:t>ב</w:t>
      </w:r>
      <w:r>
        <w:rPr>
          <w:rFonts w:hint="cs"/>
          <w:rtl/>
          <w:lang w:eastAsia="he-IL"/>
        </w:rPr>
        <w:t xml:space="preserve">חיילים שהגיעו באמת לפוסט-טראומה למצוקות נפשיות </w:t>
      </w:r>
      <w:r>
        <w:rPr>
          <w:rtl/>
          <w:lang w:eastAsia="he-IL"/>
        </w:rPr>
        <w:t>–</w:t>
      </w:r>
      <w:r>
        <w:rPr>
          <w:rFonts w:hint="cs"/>
          <w:rtl/>
          <w:lang w:eastAsia="he-IL"/>
        </w:rPr>
        <w:t xml:space="preserve"> וניסה לשלוח יד בנפשו. </w:t>
      </w:r>
      <w:bookmarkStart w:id="24996" w:name="_ETM_Q57_318269"/>
      <w:bookmarkStart w:id="24997" w:name="_ETM_Q57_318372"/>
      <w:bookmarkStart w:id="24998" w:name="_ETM_Q57_318686"/>
      <w:bookmarkStart w:id="24999" w:name="_ETM_Q57_318760"/>
      <w:bookmarkEnd w:id="24996"/>
      <w:bookmarkEnd w:id="24997"/>
      <w:bookmarkEnd w:id="24998"/>
      <w:bookmarkEnd w:id="24999"/>
      <w:r>
        <w:rPr>
          <w:rFonts w:hint="cs"/>
          <w:rtl/>
          <w:lang w:eastAsia="he-IL"/>
        </w:rPr>
        <w:t xml:space="preserve">ועכשיו, ברוך השם, הוא נותק </w:t>
      </w:r>
      <w:bookmarkStart w:id="25000" w:name="_ETM_Q57_321214"/>
      <w:bookmarkEnd w:id="25000"/>
      <w:r>
        <w:rPr>
          <w:rFonts w:hint="cs"/>
          <w:rtl/>
          <w:lang w:eastAsia="he-IL"/>
        </w:rPr>
        <w:t xml:space="preserve">ממכשירי ההנשמה. אנחנו מודים לקדוש ברוך הוא על הנס הגדול הזה ונושאים תפילה. מודים על העבר וצועקים על העתיד, שבעזרת השם, ישלח רפואה שלמה לכל החולים, ונשמע </w:t>
      </w:r>
      <w:bookmarkStart w:id="25001" w:name="_ETM_Q57_337524"/>
      <w:bookmarkEnd w:id="25001"/>
      <w:r>
        <w:rPr>
          <w:rFonts w:hint="cs"/>
          <w:rtl/>
          <w:lang w:eastAsia="he-IL"/>
        </w:rPr>
        <w:t xml:space="preserve">ונתבשר בשורות טובות, אמן ואמן. </w:t>
      </w:r>
    </w:p>
    <w:p w:rsidR="00F532D9" w:rsidRDefault="00F532D9" w:rsidP="00A9767F">
      <w:pPr>
        <w:rPr>
          <w:rtl/>
          <w:lang w:eastAsia="he-IL"/>
        </w:rPr>
      </w:pPr>
    </w:p>
    <w:p w:rsidR="00F532D9" w:rsidRDefault="00F532D9" w:rsidP="00A9767F">
      <w:pPr>
        <w:pStyle w:val="af6"/>
        <w:rPr>
          <w:rtl/>
        </w:rPr>
      </w:pPr>
      <w:bookmarkStart w:id="25002" w:name="ET_yor_6032_6"/>
      <w:r w:rsidRPr="00BF175C">
        <w:rPr>
          <w:rStyle w:val="TagStyle"/>
          <w:rtl/>
        </w:rPr>
        <w:t xml:space="preserve"> &lt;&lt; יור &gt;&gt;</w:t>
      </w:r>
      <w:r w:rsidRPr="000C16A7">
        <w:rPr>
          <w:rStyle w:val="TagStyle"/>
          <w:rtl/>
        </w:rPr>
        <w:t xml:space="preserve"> </w:t>
      </w:r>
      <w:r>
        <w:rPr>
          <w:rtl/>
        </w:rPr>
        <w:t>היו"ר מנסור עבאס:</w:t>
      </w:r>
      <w:r w:rsidRPr="000C16A7">
        <w:rPr>
          <w:rStyle w:val="TagStyle"/>
          <w:rtl/>
        </w:rPr>
        <w:t xml:space="preserve"> </w:t>
      </w:r>
      <w:r w:rsidRPr="00BF175C">
        <w:rPr>
          <w:rStyle w:val="TagStyle"/>
          <w:rtl/>
        </w:rPr>
        <w:t>&lt;&lt; יור &gt;&gt;</w:t>
      </w:r>
      <w:r>
        <w:rPr>
          <w:rtl/>
        </w:rPr>
        <w:t xml:space="preserve">   </w:t>
      </w:r>
      <w:bookmarkEnd w:id="25002"/>
    </w:p>
    <w:p w:rsidR="00F532D9" w:rsidRDefault="00F532D9" w:rsidP="00356EAB">
      <w:pPr>
        <w:rPr>
          <w:rtl/>
          <w:lang w:eastAsia="he-IL"/>
        </w:rPr>
      </w:pPr>
    </w:p>
    <w:p w:rsidR="00F532D9" w:rsidRDefault="00F532D9" w:rsidP="0031563B">
      <w:pPr>
        <w:rPr>
          <w:rtl/>
          <w:lang w:eastAsia="he-IL"/>
        </w:rPr>
      </w:pPr>
      <w:r>
        <w:rPr>
          <w:rFonts w:hint="cs"/>
          <w:rtl/>
          <w:lang w:eastAsia="he-IL"/>
        </w:rPr>
        <w:t>תודה, חבר הכנסת משה ארבל. חבר הכנסת ולדימיר בליאק, בבקשה</w:t>
      </w:r>
      <w:r w:rsidR="0031563B">
        <w:rPr>
          <w:rFonts w:hint="cs"/>
          <w:rtl/>
          <w:lang w:eastAsia="he-IL"/>
        </w:rPr>
        <w:t>.</w:t>
      </w:r>
      <w:r>
        <w:rPr>
          <w:rFonts w:hint="cs"/>
          <w:rtl/>
          <w:lang w:eastAsia="he-IL"/>
        </w:rPr>
        <w:t xml:space="preserve"> שלוש דקות, אדוני. </w:t>
      </w:r>
    </w:p>
    <w:p w:rsidR="00F532D9" w:rsidRDefault="00F532D9" w:rsidP="00A9767F">
      <w:pPr>
        <w:rPr>
          <w:rtl/>
          <w:lang w:eastAsia="he-IL"/>
        </w:rPr>
      </w:pPr>
    </w:p>
    <w:p w:rsidR="00F532D9" w:rsidRDefault="00F532D9" w:rsidP="00A9767F">
      <w:pPr>
        <w:pStyle w:val="a4"/>
        <w:rPr>
          <w:rtl/>
        </w:rPr>
      </w:pPr>
      <w:bookmarkStart w:id="25003" w:name="ET_speaker_6127_7"/>
      <w:r w:rsidRPr="00BF175C">
        <w:rPr>
          <w:rStyle w:val="TagStyle"/>
          <w:rtl/>
        </w:rPr>
        <w:t xml:space="preserve"> &lt;&lt; דובר &gt;&gt;</w:t>
      </w:r>
      <w:r w:rsidRPr="000C16A7">
        <w:rPr>
          <w:rStyle w:val="TagStyle"/>
          <w:rtl/>
        </w:rPr>
        <w:t xml:space="preserve"> </w:t>
      </w:r>
      <w:bookmarkStart w:id="25004" w:name="_Toc76301988"/>
      <w:r>
        <w:rPr>
          <w:rtl/>
        </w:rPr>
        <w:t>ולדימיר בליאק (יש עתיד):</w:t>
      </w:r>
      <w:bookmarkEnd w:id="25004"/>
      <w:r w:rsidRPr="000C16A7">
        <w:rPr>
          <w:rStyle w:val="TagStyle"/>
          <w:rtl/>
        </w:rPr>
        <w:t xml:space="preserve"> </w:t>
      </w:r>
      <w:r w:rsidRPr="00BF175C">
        <w:rPr>
          <w:rStyle w:val="TagStyle"/>
          <w:rtl/>
        </w:rPr>
        <w:t>&lt;&lt; דובר &gt;&gt;</w:t>
      </w:r>
      <w:r>
        <w:rPr>
          <w:rtl/>
        </w:rPr>
        <w:t xml:space="preserve">   </w:t>
      </w:r>
      <w:bookmarkEnd w:id="25003"/>
    </w:p>
    <w:p w:rsidR="00F532D9" w:rsidRDefault="00F532D9" w:rsidP="00356EAB">
      <w:pPr>
        <w:rPr>
          <w:rtl/>
          <w:lang w:eastAsia="he-IL"/>
        </w:rPr>
      </w:pPr>
    </w:p>
    <w:p w:rsidR="00F532D9" w:rsidRPr="00695668" w:rsidRDefault="00F532D9" w:rsidP="0031563B">
      <w:pPr>
        <w:rPr>
          <w:rtl/>
          <w:lang w:eastAsia="he-IL"/>
        </w:rPr>
      </w:pPr>
      <w:r>
        <w:rPr>
          <w:rFonts w:hint="cs"/>
          <w:rtl/>
          <w:lang w:eastAsia="he-IL"/>
        </w:rPr>
        <w:t xml:space="preserve">אדוני היושב-ראש, חבריי חברי הכנסת, האמת, התכוונתי לומר </w:t>
      </w:r>
      <w:bookmarkStart w:id="25005" w:name="_ETM_Q57_363353"/>
      <w:bookmarkEnd w:id="25005"/>
      <w:r>
        <w:rPr>
          <w:rFonts w:hint="cs"/>
          <w:rtl/>
          <w:lang w:eastAsia="he-IL"/>
        </w:rPr>
        <w:t xml:space="preserve">כמה מילים על שיתוף הפעולה היוצא-דופן באמת של הקואליציה </w:t>
      </w:r>
      <w:bookmarkStart w:id="25006" w:name="_ETM_Q57_374189"/>
      <w:bookmarkEnd w:id="25006"/>
      <w:r>
        <w:rPr>
          <w:rFonts w:hint="cs"/>
          <w:rtl/>
          <w:lang w:eastAsia="he-IL"/>
        </w:rPr>
        <w:t xml:space="preserve">והאופוזיציה, שהביא לאישור מתווה החל"ת הלילה, מתווה מאוזן וחשוב לבוחרים שלנו. אלא מה? בינתיים </w:t>
      </w:r>
      <w:bookmarkStart w:id="25007" w:name="_ETM_Q57_383230"/>
      <w:bookmarkEnd w:id="25007"/>
      <w:r>
        <w:rPr>
          <w:rFonts w:hint="cs"/>
          <w:rtl/>
          <w:lang w:eastAsia="he-IL"/>
        </w:rPr>
        <w:t>הגיע השר לשעבר ליצמן ולפני שעה קלה, מהדוכן הזה, הטיל ספק בידע שלי בשפה העברית. הרי קוראים לי ולדימיר</w:t>
      </w:r>
      <w:r w:rsidR="0031563B">
        <w:rPr>
          <w:rFonts w:hint="cs"/>
          <w:rtl/>
          <w:lang w:eastAsia="he-IL"/>
        </w:rPr>
        <w:t>.</w:t>
      </w:r>
      <w:r>
        <w:rPr>
          <w:rFonts w:hint="cs"/>
          <w:rtl/>
          <w:lang w:eastAsia="he-IL"/>
        </w:rPr>
        <w:t xml:space="preserve"> איך יכול להיות שאני יודע עברית? </w:t>
      </w:r>
      <w:bookmarkStart w:id="25008" w:name="_ETM_Q57_401350"/>
      <w:bookmarkStart w:id="25009" w:name="_ETM_Q57_401421"/>
      <w:bookmarkStart w:id="25010" w:name="_ETM_Q57_401485"/>
      <w:bookmarkStart w:id="25011" w:name="_ETM_Q57_401569"/>
      <w:bookmarkEnd w:id="25008"/>
      <w:bookmarkEnd w:id="25009"/>
      <w:bookmarkEnd w:id="25010"/>
      <w:bookmarkEnd w:id="25011"/>
      <w:r>
        <w:rPr>
          <w:rFonts w:hint="cs"/>
          <w:rtl/>
          <w:lang w:eastAsia="he-IL"/>
        </w:rPr>
        <w:t xml:space="preserve">תראו, התחלתי ללמוד את השפה לפני </w:t>
      </w:r>
      <w:bookmarkStart w:id="25012" w:name="_ETM_Q57_405186"/>
      <w:bookmarkEnd w:id="25012"/>
      <w:r>
        <w:rPr>
          <w:rFonts w:hint="cs"/>
          <w:rtl/>
          <w:lang w:eastAsia="he-IL"/>
        </w:rPr>
        <w:t xml:space="preserve">22 שנה, בגיל 25. לא היה קל, אך ניסיתי לעשות את המיטב בתנאים לא פשוטים. כיום אני יכול לומר בגאווה שהצלחתי. עכשיו, מדוע הצלחתי? ב-27 במאי השנה, ממש לפני חודש, פתחתי את עיתון גלובס בשפה העברית, והצלחתי לקרוא את הטקסט הבא. שימו לב: היועץ המשפטי לממשלה </w:t>
      </w:r>
      <w:bookmarkStart w:id="25013" w:name="_ETM_Q57_441920"/>
      <w:bookmarkEnd w:id="25013"/>
      <w:r>
        <w:rPr>
          <w:rFonts w:hint="cs"/>
          <w:rtl/>
          <w:lang w:eastAsia="he-IL"/>
        </w:rPr>
        <w:t xml:space="preserve">החליט להגיש כתב אישום, בכפוף לשימוע, נגד השר לשעבר יעקב ליצמן, על שיבוש הליכים והפרת אמונים. מדובר בשתי פרשות </w:t>
      </w:r>
      <w:r w:rsidR="0031563B">
        <w:rPr>
          <w:rFonts w:hint="cs"/>
          <w:rtl/>
          <w:lang w:eastAsia="he-IL"/>
        </w:rPr>
        <w:t>ש</w:t>
      </w:r>
      <w:r>
        <w:rPr>
          <w:rFonts w:hint="cs"/>
          <w:rtl/>
          <w:lang w:eastAsia="he-IL"/>
        </w:rPr>
        <w:t xml:space="preserve">בהן ניצל, לכאורה, ליצמן את מעמדו וכוחו </w:t>
      </w:r>
      <w:bookmarkStart w:id="25014" w:name="_ETM_Q57_463771"/>
      <w:bookmarkEnd w:id="25014"/>
      <w:r>
        <w:rPr>
          <w:rFonts w:hint="cs"/>
          <w:rtl/>
          <w:lang w:eastAsia="he-IL"/>
        </w:rPr>
        <w:t xml:space="preserve">השלטוני כדי לקדם אינטרסים של אנשים פרטיים, כשלפי החשד הוא עושה שימוש בכוחו משיקולים זרים וכנגד האינטרס הציבורי. קראתי ואפילו הבנתי כל מילה. אז שלום לך, אדוני השר לשעבר ליצמן. אני ולדימיר בליאק, בן 47, ואני יודע עברית. תודה רבה. </w:t>
      </w:r>
    </w:p>
    <w:p w:rsidR="00F532D9" w:rsidRDefault="00F532D9" w:rsidP="00A9767F">
      <w:pPr>
        <w:rPr>
          <w:rtl/>
          <w:lang w:eastAsia="he-IL"/>
        </w:rPr>
      </w:pPr>
      <w:bookmarkStart w:id="25015" w:name="_ETM_Q57_496628"/>
      <w:bookmarkStart w:id="25016" w:name="_ETM_Q57_496737"/>
      <w:bookmarkEnd w:id="25015"/>
      <w:bookmarkEnd w:id="25016"/>
    </w:p>
    <w:p w:rsidR="00F532D9" w:rsidRDefault="00F532D9" w:rsidP="00A9767F">
      <w:pPr>
        <w:pStyle w:val="af6"/>
        <w:rPr>
          <w:rtl/>
        </w:rPr>
      </w:pPr>
      <w:r w:rsidRPr="00BF175C">
        <w:rPr>
          <w:rStyle w:val="TagStyle"/>
          <w:rtl/>
        </w:rPr>
        <w:t xml:space="preserve"> &lt;&lt; יור &gt;&gt;</w:t>
      </w:r>
      <w:r w:rsidRPr="00804D3D">
        <w:rPr>
          <w:rStyle w:val="TagStyle"/>
          <w:rtl/>
        </w:rPr>
        <w:t xml:space="preserve"> </w:t>
      </w:r>
      <w:r>
        <w:rPr>
          <w:rtl/>
        </w:rPr>
        <w:t>היו"ר מנסור עבאס:</w:t>
      </w:r>
      <w:r w:rsidRPr="00804D3D">
        <w:rPr>
          <w:rStyle w:val="TagStyle"/>
          <w:rtl/>
        </w:rPr>
        <w:t xml:space="preserve"> </w:t>
      </w:r>
      <w:r w:rsidRPr="00BF175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5017" w:name="_ETM_Q57_498295"/>
      <w:bookmarkEnd w:id="25017"/>
      <w:r>
        <w:rPr>
          <w:rFonts w:hint="cs"/>
          <w:rtl/>
          <w:lang w:eastAsia="he-IL"/>
        </w:rPr>
        <w:t xml:space="preserve">תודה, חבר הכנסת ולדימיר בליאק. חברת </w:t>
      </w:r>
      <w:bookmarkStart w:id="25018" w:name="_ETM_Q57_501591"/>
      <w:bookmarkEnd w:id="25018"/>
      <w:r>
        <w:rPr>
          <w:rFonts w:hint="cs"/>
          <w:rtl/>
          <w:lang w:eastAsia="he-IL"/>
        </w:rPr>
        <w:t xml:space="preserve">הכנסת גילה גמליאל, ואחריה </w:t>
      </w:r>
      <w:r>
        <w:rPr>
          <w:rFonts w:hint="eastAsia"/>
          <w:rtl/>
          <w:lang w:eastAsia="he-IL"/>
        </w:rPr>
        <w:t>–</w:t>
      </w:r>
      <w:r>
        <w:rPr>
          <w:rFonts w:hint="cs"/>
          <w:rtl/>
          <w:lang w:eastAsia="he-IL"/>
        </w:rPr>
        <w:t xml:space="preserve"> חבר הכנסת משה גפני. </w:t>
      </w:r>
    </w:p>
    <w:p w:rsidR="00F532D9" w:rsidRDefault="00F532D9" w:rsidP="00A9767F">
      <w:pPr>
        <w:rPr>
          <w:rtl/>
          <w:lang w:eastAsia="he-IL"/>
        </w:rPr>
      </w:pPr>
      <w:bookmarkStart w:id="25019" w:name="_ETM_Q57_506379"/>
      <w:bookmarkStart w:id="25020" w:name="_ETM_Q57_506484"/>
      <w:bookmarkEnd w:id="25019"/>
      <w:bookmarkEnd w:id="25020"/>
    </w:p>
    <w:p w:rsidR="00F532D9" w:rsidRDefault="00F532D9" w:rsidP="00A9767F">
      <w:pPr>
        <w:pStyle w:val="af5"/>
        <w:rPr>
          <w:rtl/>
        </w:rPr>
      </w:pPr>
      <w:bookmarkStart w:id="25021" w:name="ET_interruption_5770_21"/>
      <w:r w:rsidRPr="00BF175C">
        <w:rPr>
          <w:rStyle w:val="TagStyle"/>
          <w:rtl/>
        </w:rPr>
        <w:t xml:space="preserve"> &lt;&lt; קריאה &gt;&gt;</w:t>
      </w:r>
      <w:r w:rsidRPr="00804D3D">
        <w:rPr>
          <w:rStyle w:val="TagStyle"/>
          <w:rtl/>
        </w:rPr>
        <w:t xml:space="preserve"> </w:t>
      </w:r>
      <w:r>
        <w:rPr>
          <w:rtl/>
        </w:rPr>
        <w:t>מאי גולן (הליכוד):</w:t>
      </w:r>
      <w:r w:rsidRPr="00804D3D">
        <w:rPr>
          <w:rStyle w:val="TagStyle"/>
          <w:rtl/>
        </w:rPr>
        <w:t xml:space="preserve"> </w:t>
      </w:r>
      <w:r w:rsidRPr="00BF175C">
        <w:rPr>
          <w:rStyle w:val="TagStyle"/>
          <w:rtl/>
        </w:rPr>
        <w:t>&lt;&lt; קריאה &gt;&gt;</w:t>
      </w:r>
      <w:r>
        <w:rPr>
          <w:rtl/>
        </w:rPr>
        <w:t xml:space="preserve">   </w:t>
      </w:r>
      <w:bookmarkEnd w:id="25021"/>
    </w:p>
    <w:p w:rsidR="00F532D9" w:rsidRDefault="00F532D9" w:rsidP="00356EAB">
      <w:pPr>
        <w:rPr>
          <w:rtl/>
          <w:lang w:eastAsia="he-IL"/>
        </w:rPr>
      </w:pPr>
    </w:p>
    <w:p w:rsidR="00F532D9" w:rsidRDefault="00F532D9" w:rsidP="00A9767F">
      <w:pPr>
        <w:rPr>
          <w:rtl/>
          <w:lang w:eastAsia="he-IL"/>
        </w:rPr>
      </w:pPr>
      <w:bookmarkStart w:id="25022" w:name="_ETM_Q57_510548"/>
      <w:bookmarkStart w:id="25023" w:name="_ETM_Q57_510798"/>
      <w:bookmarkStart w:id="25024" w:name="_ETM_Q57_510886"/>
      <w:bookmarkEnd w:id="25022"/>
      <w:bookmarkEnd w:id="25023"/>
      <w:bookmarkEnd w:id="25024"/>
      <w:r>
        <w:rPr>
          <w:rFonts w:hint="cs"/>
          <w:rtl/>
          <w:lang w:eastAsia="he-IL"/>
        </w:rPr>
        <w:t>הרשימה מעודכנת? איך אני אדע?</w:t>
      </w:r>
    </w:p>
    <w:p w:rsidR="00F532D9" w:rsidRDefault="00F532D9" w:rsidP="00A9767F">
      <w:pPr>
        <w:rPr>
          <w:rtl/>
          <w:lang w:eastAsia="he-IL"/>
        </w:rPr>
      </w:pPr>
    </w:p>
    <w:p w:rsidR="00F532D9" w:rsidRDefault="00F532D9" w:rsidP="00A9767F">
      <w:pPr>
        <w:pStyle w:val="af6"/>
        <w:rPr>
          <w:rtl/>
        </w:rPr>
      </w:pPr>
      <w:r w:rsidRPr="00BF175C">
        <w:rPr>
          <w:rStyle w:val="TagStyle"/>
          <w:rtl/>
        </w:rPr>
        <w:t xml:space="preserve"> &lt;&lt; יור &gt;&gt;</w:t>
      </w:r>
      <w:r w:rsidRPr="00804D3D">
        <w:rPr>
          <w:rStyle w:val="TagStyle"/>
          <w:rtl/>
        </w:rPr>
        <w:t xml:space="preserve"> </w:t>
      </w:r>
      <w:r>
        <w:rPr>
          <w:rtl/>
        </w:rPr>
        <w:t>היו"ר מנסור עבאס:</w:t>
      </w:r>
      <w:r w:rsidRPr="00804D3D">
        <w:rPr>
          <w:rStyle w:val="TagStyle"/>
          <w:rtl/>
        </w:rPr>
        <w:t xml:space="preserve"> </w:t>
      </w:r>
      <w:r w:rsidRPr="00BF175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5025" w:name="_ETM_Q57_512259"/>
      <w:bookmarkEnd w:id="25025"/>
      <w:r>
        <w:rPr>
          <w:rFonts w:hint="cs"/>
          <w:rtl/>
          <w:lang w:eastAsia="he-IL"/>
        </w:rPr>
        <w:t xml:space="preserve">אנחנו מעדכנים </w:t>
      </w:r>
      <w:bookmarkStart w:id="25026" w:name="_ETM_Q57_514163"/>
      <w:bookmarkEnd w:id="25026"/>
      <w:r>
        <w:rPr>
          <w:rFonts w:hint="cs"/>
          <w:rtl/>
          <w:lang w:eastAsia="he-IL"/>
        </w:rPr>
        <w:t xml:space="preserve">אותה. אנחנו רוצים לקיים את הישיבה וניתן הזדמנות. </w:t>
      </w:r>
    </w:p>
    <w:p w:rsidR="00F532D9" w:rsidRPr="00804D3D" w:rsidRDefault="00F532D9" w:rsidP="00A9767F">
      <w:pPr>
        <w:rPr>
          <w:rtl/>
          <w:lang w:eastAsia="he-IL"/>
        </w:rPr>
      </w:pPr>
      <w:bookmarkStart w:id="25027" w:name="_ETM_Q57_521210"/>
      <w:bookmarkStart w:id="25028" w:name="_ETM_Q57_521345"/>
      <w:bookmarkEnd w:id="25027"/>
      <w:bookmarkEnd w:id="25028"/>
    </w:p>
    <w:p w:rsidR="00F532D9" w:rsidRDefault="00F532D9" w:rsidP="00A9767F">
      <w:pPr>
        <w:pStyle w:val="af5"/>
        <w:rPr>
          <w:rtl/>
        </w:rPr>
      </w:pPr>
      <w:bookmarkStart w:id="25029" w:name="ET_interruption_5770_23"/>
      <w:r w:rsidRPr="00BF175C">
        <w:rPr>
          <w:rStyle w:val="TagStyle"/>
          <w:rtl/>
        </w:rPr>
        <w:t xml:space="preserve"> &lt;&lt; קריאה &gt;&gt;</w:t>
      </w:r>
      <w:r w:rsidRPr="00804D3D">
        <w:rPr>
          <w:rStyle w:val="TagStyle"/>
          <w:rtl/>
        </w:rPr>
        <w:t xml:space="preserve"> </w:t>
      </w:r>
      <w:r>
        <w:rPr>
          <w:rtl/>
        </w:rPr>
        <w:t>מאי גולן (הליכוד):</w:t>
      </w:r>
      <w:r w:rsidRPr="00804D3D">
        <w:rPr>
          <w:rStyle w:val="TagStyle"/>
          <w:rtl/>
        </w:rPr>
        <w:t xml:space="preserve"> </w:t>
      </w:r>
      <w:r w:rsidRPr="00BF175C">
        <w:rPr>
          <w:rStyle w:val="TagStyle"/>
          <w:rtl/>
        </w:rPr>
        <w:t>&lt;&lt; קריאה &gt;&gt;</w:t>
      </w:r>
      <w:r>
        <w:rPr>
          <w:rtl/>
        </w:rPr>
        <w:t xml:space="preserve">   </w:t>
      </w:r>
      <w:bookmarkEnd w:id="25029"/>
    </w:p>
    <w:p w:rsidR="00F532D9" w:rsidRDefault="00F532D9" w:rsidP="00356EAB">
      <w:pPr>
        <w:rPr>
          <w:rtl/>
        </w:rPr>
      </w:pPr>
    </w:p>
    <w:p w:rsidR="00F532D9" w:rsidRDefault="00F532D9" w:rsidP="00A9767F">
      <w:pPr>
        <w:rPr>
          <w:rtl/>
        </w:rPr>
      </w:pPr>
      <w:bookmarkStart w:id="25030" w:name="_ETM_Q57_521365"/>
      <w:bookmarkEnd w:id="25030"/>
      <w:r>
        <w:rPr>
          <w:rFonts w:hint="cs"/>
          <w:rtl/>
        </w:rPr>
        <w:t>שלא נחכה סתם, אדוני היושב-ראש.</w:t>
      </w:r>
    </w:p>
    <w:p w:rsidR="00F532D9" w:rsidRDefault="00F532D9" w:rsidP="00A9767F">
      <w:pPr>
        <w:rPr>
          <w:rtl/>
          <w:lang w:eastAsia="he-IL"/>
        </w:rPr>
      </w:pPr>
    </w:p>
    <w:p w:rsidR="00F532D9" w:rsidRDefault="00F532D9" w:rsidP="00A9767F">
      <w:pPr>
        <w:pStyle w:val="a4"/>
        <w:rPr>
          <w:rtl/>
        </w:rPr>
      </w:pPr>
      <w:bookmarkStart w:id="25031" w:name="ET_speaker_4610_9"/>
      <w:r w:rsidRPr="00BF175C">
        <w:rPr>
          <w:rStyle w:val="TagStyle"/>
          <w:rtl/>
        </w:rPr>
        <w:t xml:space="preserve"> &lt;&lt; דובר &gt;&gt;</w:t>
      </w:r>
      <w:r w:rsidRPr="000C16A7">
        <w:rPr>
          <w:rStyle w:val="TagStyle"/>
          <w:rtl/>
        </w:rPr>
        <w:t xml:space="preserve"> </w:t>
      </w:r>
      <w:bookmarkStart w:id="25032" w:name="_Toc76301989"/>
      <w:r>
        <w:rPr>
          <w:rtl/>
        </w:rPr>
        <w:t>גילה גמליאל (הליכוד):</w:t>
      </w:r>
      <w:bookmarkEnd w:id="25032"/>
      <w:r w:rsidRPr="000C16A7">
        <w:rPr>
          <w:rStyle w:val="TagStyle"/>
          <w:rtl/>
        </w:rPr>
        <w:t xml:space="preserve"> </w:t>
      </w:r>
      <w:r w:rsidRPr="00BF175C">
        <w:rPr>
          <w:rStyle w:val="TagStyle"/>
          <w:rtl/>
        </w:rPr>
        <w:t>&lt;&lt; דובר &gt;&gt;</w:t>
      </w:r>
      <w:r>
        <w:rPr>
          <w:rtl/>
        </w:rPr>
        <w:t xml:space="preserve">   </w:t>
      </w:r>
      <w:bookmarkEnd w:id="25031"/>
    </w:p>
    <w:p w:rsidR="00F532D9" w:rsidRDefault="00F532D9" w:rsidP="00356EAB">
      <w:pPr>
        <w:rPr>
          <w:rtl/>
          <w:lang w:eastAsia="he-IL"/>
        </w:rPr>
      </w:pPr>
    </w:p>
    <w:p w:rsidR="00F532D9" w:rsidRDefault="00F532D9" w:rsidP="0031563B">
      <w:pPr>
        <w:rPr>
          <w:rtl/>
          <w:lang w:eastAsia="he-IL"/>
        </w:rPr>
      </w:pPr>
      <w:r>
        <w:rPr>
          <w:rFonts w:hint="cs"/>
          <w:rtl/>
          <w:lang w:eastAsia="he-IL"/>
        </w:rPr>
        <w:t xml:space="preserve">אדוני היושב-ראש, שר החקלאות עודד פורר, חברות וחברי הכנסת, אנחנו נמצאים כאן </w:t>
      </w:r>
      <w:bookmarkStart w:id="25033" w:name="_ETM_Q57_531370"/>
      <w:bookmarkEnd w:id="25033"/>
      <w:r>
        <w:rPr>
          <w:rFonts w:hint="cs"/>
          <w:rtl/>
          <w:lang w:eastAsia="he-IL"/>
        </w:rPr>
        <w:t xml:space="preserve">בהצעת חוק עוד מתקופת היותי שרה במשרד להגנת הסביבה על מנת לדאוג לכל אותן רשויות מקומיות באשכולות במצב סוציו-אקונומי 1 עד 5. </w:t>
      </w:r>
      <w:bookmarkStart w:id="25034" w:name="_ETM_Q57_547092"/>
      <w:bookmarkEnd w:id="25034"/>
      <w:r>
        <w:rPr>
          <w:rFonts w:hint="cs"/>
          <w:rtl/>
          <w:lang w:eastAsia="he-IL"/>
        </w:rPr>
        <w:t xml:space="preserve">כפי שאנחנו רואים פה חדשות לבקרים, הממשלה הנוכחית מעלה באמת את כל מה שאנחנו עמלנו </w:t>
      </w:r>
      <w:bookmarkStart w:id="25035" w:name="_ETM_Q57_553244"/>
      <w:bookmarkEnd w:id="25035"/>
      <w:r>
        <w:rPr>
          <w:rFonts w:hint="cs"/>
          <w:rtl/>
          <w:lang w:eastAsia="he-IL"/>
        </w:rPr>
        <w:t xml:space="preserve">עליו גם בשנים הקודמות. אני שמחה שהאופוזיציה, באופן ענייני </w:t>
      </w:r>
      <w:r>
        <w:rPr>
          <w:rtl/>
          <w:lang w:eastAsia="he-IL"/>
        </w:rPr>
        <w:t>–</w:t>
      </w:r>
      <w:r>
        <w:rPr>
          <w:rFonts w:hint="cs"/>
          <w:rtl/>
          <w:lang w:eastAsia="he-IL"/>
        </w:rPr>
        <w:t xml:space="preserve"> כפי שגם ביקשתי מהם </w:t>
      </w:r>
      <w:r>
        <w:rPr>
          <w:rtl/>
          <w:lang w:eastAsia="he-IL"/>
        </w:rPr>
        <w:t>–</w:t>
      </w:r>
      <w:r>
        <w:rPr>
          <w:rFonts w:hint="cs"/>
          <w:rtl/>
          <w:lang w:eastAsia="he-IL"/>
        </w:rPr>
        <w:t xml:space="preserve"> לא תתנגד להצעת החוק הזאת, שמאוד חשובה ונכונה. היא </w:t>
      </w:r>
      <w:bookmarkStart w:id="25036" w:name="_ETM_Q57_571453"/>
      <w:bookmarkEnd w:id="25036"/>
      <w:r>
        <w:rPr>
          <w:rFonts w:hint="cs"/>
          <w:rtl/>
          <w:lang w:eastAsia="he-IL"/>
        </w:rPr>
        <w:t>תסייע גם לרשויות במצב סוציו-אקונומי נמוך לטפל באופן שוטף בפסולת ובהקמת התשתיות המתבקשות</w:t>
      </w:r>
      <w:r w:rsidR="0031563B">
        <w:rPr>
          <w:rFonts w:hint="cs"/>
          <w:rtl/>
          <w:lang w:eastAsia="he-IL"/>
        </w:rPr>
        <w:t>,</w:t>
      </w:r>
      <w:r>
        <w:rPr>
          <w:rFonts w:hint="cs"/>
          <w:rtl/>
          <w:lang w:eastAsia="he-IL"/>
        </w:rPr>
        <w:t xml:space="preserve"> ועל כך אני באמת מודה </w:t>
      </w:r>
      <w:bookmarkStart w:id="25037" w:name="_ETM_Q57_577997"/>
      <w:bookmarkEnd w:id="25037"/>
      <w:r>
        <w:rPr>
          <w:rFonts w:hint="cs"/>
          <w:rtl/>
          <w:lang w:eastAsia="he-IL"/>
        </w:rPr>
        <w:t xml:space="preserve">לחבריי וחברותיי באופוזיציה. </w:t>
      </w:r>
    </w:p>
    <w:p w:rsidR="00F532D9" w:rsidRDefault="00F532D9" w:rsidP="00A9767F">
      <w:pPr>
        <w:rPr>
          <w:rtl/>
          <w:lang w:eastAsia="he-IL"/>
        </w:rPr>
      </w:pPr>
    </w:p>
    <w:p w:rsidR="00F532D9" w:rsidRDefault="00F532D9" w:rsidP="0031563B">
      <w:pPr>
        <w:rPr>
          <w:rtl/>
          <w:lang w:eastAsia="he-IL"/>
        </w:rPr>
      </w:pPr>
      <w:r>
        <w:rPr>
          <w:rFonts w:hint="cs"/>
          <w:rtl/>
          <w:lang w:eastAsia="he-IL"/>
        </w:rPr>
        <w:t xml:space="preserve">אני חייבת לומר לך, כבוד היושב-ראש, שמעתי את השיחה הקודמת עם השר דרעי ומה שניסו להציג לך כאן הקולגות שלי. אתם די חדשים בפוליטיקה, וככאלה, הנאיביות לעיתים לא תמיד נותנת את אותותיה בהבנה </w:t>
      </w:r>
      <w:bookmarkStart w:id="25038" w:name="_ETM_Q57_602395"/>
      <w:bookmarkEnd w:id="25038"/>
      <w:r>
        <w:rPr>
          <w:rFonts w:hint="cs"/>
          <w:rtl/>
          <w:lang w:eastAsia="he-IL"/>
        </w:rPr>
        <w:t xml:space="preserve">איך המערכות עובדות כאן. כוח פוליטי, כפי שאתה שם לב, זה משהו שבבית הזה הוא בא והולך. מהר מאוד </w:t>
      </w:r>
      <w:bookmarkStart w:id="25039" w:name="_ETM_Q57_611475"/>
      <w:bookmarkEnd w:id="25039"/>
      <w:r>
        <w:rPr>
          <w:rFonts w:hint="cs"/>
          <w:rtl/>
          <w:lang w:eastAsia="he-IL"/>
        </w:rPr>
        <w:t>קל לאבד אותו</w:t>
      </w:r>
      <w:r w:rsidR="0031563B">
        <w:rPr>
          <w:rFonts w:hint="cs"/>
          <w:rtl/>
          <w:lang w:eastAsia="he-IL"/>
        </w:rPr>
        <w:t>,</w:t>
      </w:r>
      <w:r>
        <w:rPr>
          <w:rFonts w:hint="cs"/>
          <w:rtl/>
          <w:lang w:eastAsia="he-IL"/>
        </w:rPr>
        <w:t xml:space="preserve"> ברגע שלא מפעילים את שיקול הדעת </w:t>
      </w:r>
      <w:bookmarkStart w:id="25040" w:name="_ETM_Q57_613139"/>
      <w:bookmarkEnd w:id="25040"/>
      <w:r>
        <w:rPr>
          <w:rFonts w:hint="cs"/>
          <w:rtl/>
          <w:lang w:eastAsia="he-IL"/>
        </w:rPr>
        <w:t>הנכון. כפי שאתה רואה, כאן אין כללים</w:t>
      </w:r>
      <w:r w:rsidR="0031563B">
        <w:rPr>
          <w:rFonts w:hint="cs"/>
          <w:rtl/>
          <w:lang w:eastAsia="he-IL"/>
        </w:rPr>
        <w:t>,</w:t>
      </w:r>
      <w:r>
        <w:rPr>
          <w:rFonts w:hint="cs"/>
          <w:rtl/>
          <w:lang w:eastAsia="he-IL"/>
        </w:rPr>
        <w:t xml:space="preserve"> וכנראה גם אין חוקים. יש חוקים לחקיקה בכנסת, אבל לא בפן הפוליטי. אנחנו רואים כאן ראש ממשלה שהוא ראש הממשלה של כולנו. עם זאת, הוא נבחר עם שישה מנדטים. לא בהכרח הצד </w:t>
      </w:r>
      <w:bookmarkStart w:id="25041" w:name="_ETM_Q57_636565"/>
      <w:bookmarkEnd w:id="25041"/>
      <w:r>
        <w:rPr>
          <w:rFonts w:hint="cs"/>
          <w:rtl/>
          <w:lang w:eastAsia="he-IL"/>
        </w:rPr>
        <w:t xml:space="preserve">שאותו הוא מציג כרגע זה מה שהוא העביר לציבור שלו. </w:t>
      </w:r>
      <w:bookmarkStart w:id="25042" w:name="_ETM_Q57_639966"/>
      <w:bookmarkEnd w:id="25042"/>
      <w:r>
        <w:rPr>
          <w:rFonts w:hint="cs"/>
          <w:rtl/>
          <w:lang w:eastAsia="he-IL"/>
        </w:rPr>
        <w:t xml:space="preserve">כנראה, כל מה שמציגים לך זה לא בהכרח מה שיתבצע. </w:t>
      </w:r>
    </w:p>
    <w:p w:rsidR="00F532D9" w:rsidRDefault="00F532D9" w:rsidP="00A9767F">
      <w:pPr>
        <w:rPr>
          <w:rtl/>
          <w:lang w:eastAsia="he-IL"/>
        </w:rPr>
      </w:pPr>
    </w:p>
    <w:p w:rsidR="00F532D9" w:rsidRDefault="00F532D9" w:rsidP="0031563B">
      <w:pPr>
        <w:rPr>
          <w:rtl/>
          <w:lang w:eastAsia="he-IL"/>
        </w:rPr>
      </w:pPr>
      <w:r>
        <w:rPr>
          <w:rFonts w:hint="cs"/>
          <w:rtl/>
          <w:lang w:eastAsia="he-IL"/>
        </w:rPr>
        <w:t xml:space="preserve">אנחנו כאן, עינינו נשואות לנפלאות הפוליטיקה באשר היא. אנחנו מקווים </w:t>
      </w:r>
      <w:bookmarkStart w:id="25043" w:name="_ETM_Q57_653012"/>
      <w:bookmarkEnd w:id="25043"/>
      <w:r>
        <w:rPr>
          <w:rFonts w:hint="cs"/>
          <w:rtl/>
          <w:lang w:eastAsia="he-IL"/>
        </w:rPr>
        <w:t xml:space="preserve">לראות עידן אחר, של שינוי שיטת ממשל במדינת ישראל </w:t>
      </w:r>
      <w:bookmarkStart w:id="25044" w:name="_ETM_Q57_657446"/>
      <w:bookmarkEnd w:id="25044"/>
      <w:r w:rsidR="0031563B">
        <w:rPr>
          <w:rFonts w:hint="eastAsia"/>
          <w:rtl/>
          <w:lang w:eastAsia="he-IL"/>
        </w:rPr>
        <w:t xml:space="preserve">– </w:t>
      </w:r>
      <w:r>
        <w:rPr>
          <w:rFonts w:hint="cs"/>
          <w:rtl/>
          <w:lang w:eastAsia="he-IL"/>
        </w:rPr>
        <w:t>שתכבד את הבוחרים והבוחרות</w:t>
      </w:r>
      <w:r w:rsidR="0031563B">
        <w:rPr>
          <w:rFonts w:hint="cs"/>
          <w:rtl/>
          <w:lang w:eastAsia="he-IL"/>
        </w:rPr>
        <w:t>,</w:t>
      </w:r>
      <w:r>
        <w:rPr>
          <w:rFonts w:hint="cs"/>
          <w:rtl/>
          <w:lang w:eastAsia="he-IL"/>
        </w:rPr>
        <w:t xml:space="preserve"> בוודאי ובוודאי את הרצונות שלהם, ושלא ניתן יהיה לבצע גנבות דעת באופן מחפיר מאוד, ב</w:t>
      </w:r>
      <w:r w:rsidR="0031563B">
        <w:rPr>
          <w:rFonts w:hint="cs"/>
          <w:rtl/>
          <w:lang w:eastAsia="he-IL"/>
        </w:rPr>
        <w:t>טע</w:t>
      </w:r>
      <w:r>
        <w:rPr>
          <w:rFonts w:hint="cs"/>
          <w:rtl/>
          <w:lang w:eastAsia="he-IL"/>
        </w:rPr>
        <w:t xml:space="preserve">נות שווא, על מנת לממש אספירציות ורצונות אישיים </w:t>
      </w:r>
      <w:bookmarkStart w:id="25045" w:name="_ETM_Q57_671552"/>
      <w:bookmarkEnd w:id="25045"/>
      <w:r>
        <w:rPr>
          <w:rFonts w:hint="cs"/>
          <w:rtl/>
          <w:lang w:eastAsia="he-IL"/>
        </w:rPr>
        <w:t>להתקדמות באופן פרסונלי</w:t>
      </w:r>
      <w:r w:rsidR="0031563B">
        <w:rPr>
          <w:rFonts w:hint="cs"/>
          <w:rtl/>
          <w:lang w:eastAsia="he-IL"/>
        </w:rPr>
        <w:t>,</w:t>
      </w:r>
      <w:r>
        <w:rPr>
          <w:rFonts w:hint="cs"/>
          <w:rtl/>
          <w:lang w:eastAsia="he-IL"/>
        </w:rPr>
        <w:t xml:space="preserve"> אלא שמה ש</w:t>
      </w:r>
      <w:r w:rsidR="0031563B">
        <w:rPr>
          <w:rFonts w:hint="cs"/>
          <w:rtl/>
          <w:lang w:eastAsia="he-IL"/>
        </w:rPr>
        <w:t>י</w:t>
      </w:r>
      <w:r>
        <w:rPr>
          <w:rFonts w:hint="cs"/>
          <w:rtl/>
          <w:lang w:eastAsia="he-IL"/>
        </w:rPr>
        <w:t>היה כאן זה לא מלחמות על אנשים</w:t>
      </w:r>
      <w:bookmarkStart w:id="25046" w:name="_ETM_Q57_679494"/>
      <w:bookmarkEnd w:id="25046"/>
      <w:r>
        <w:rPr>
          <w:rFonts w:hint="cs"/>
          <w:rtl/>
          <w:lang w:eastAsia="he-IL"/>
        </w:rPr>
        <w:t xml:space="preserve"> אלא מלחמות על דרך, מלחמות על איד</w:t>
      </w:r>
      <w:r w:rsidR="0031563B">
        <w:rPr>
          <w:rFonts w:hint="cs"/>
          <w:rtl/>
          <w:lang w:eastAsia="he-IL"/>
        </w:rPr>
        <w:t>י</w:t>
      </w:r>
      <w:r>
        <w:rPr>
          <w:rFonts w:hint="cs"/>
          <w:rtl/>
          <w:lang w:eastAsia="he-IL"/>
        </w:rPr>
        <w:t>אולוגיה</w:t>
      </w:r>
      <w:bookmarkStart w:id="25047" w:name="_ETM_Q57_684321"/>
      <w:bookmarkStart w:id="25048" w:name="_ETM_Q57_684476"/>
      <w:bookmarkEnd w:id="25047"/>
      <w:bookmarkEnd w:id="25048"/>
      <w:r>
        <w:rPr>
          <w:rFonts w:hint="cs"/>
          <w:rtl/>
          <w:lang w:eastAsia="he-IL"/>
        </w:rPr>
        <w:t xml:space="preserve">, מלחמות על דברים שכולנו בבית הזה צריכים </w:t>
      </w:r>
      <w:bookmarkStart w:id="25049" w:name="_ETM_Q57_688179"/>
      <w:bookmarkEnd w:id="25049"/>
      <w:r>
        <w:rPr>
          <w:rFonts w:hint="cs"/>
          <w:rtl/>
          <w:lang w:eastAsia="he-IL"/>
        </w:rPr>
        <w:t xml:space="preserve">באמת לראות, וזה את הצרכים עבור הציבור שלנו, הציבור הרחב באשר </w:t>
      </w:r>
      <w:bookmarkStart w:id="25050" w:name="_ETM_Q57_693672"/>
      <w:bookmarkEnd w:id="25050"/>
      <w:r>
        <w:rPr>
          <w:rFonts w:hint="cs"/>
          <w:rtl/>
          <w:lang w:eastAsia="he-IL"/>
        </w:rPr>
        <w:t xml:space="preserve">הוא. תודה רבה. </w:t>
      </w:r>
    </w:p>
    <w:p w:rsidR="00F532D9" w:rsidRDefault="00F532D9" w:rsidP="00A9767F">
      <w:pPr>
        <w:rPr>
          <w:rtl/>
          <w:lang w:eastAsia="he-IL"/>
        </w:rPr>
      </w:pPr>
    </w:p>
    <w:p w:rsidR="00F532D9" w:rsidRDefault="00F532D9" w:rsidP="00A9767F">
      <w:pPr>
        <w:pStyle w:val="af6"/>
        <w:rPr>
          <w:rtl/>
        </w:rPr>
      </w:pPr>
      <w:bookmarkStart w:id="25051" w:name="ET_yor_6032_10"/>
      <w:r w:rsidRPr="00BF175C">
        <w:rPr>
          <w:rStyle w:val="TagStyle"/>
          <w:rtl/>
        </w:rPr>
        <w:t xml:space="preserve"> &lt;&lt; יור &gt;&gt;</w:t>
      </w:r>
      <w:r w:rsidRPr="000C16A7">
        <w:rPr>
          <w:rStyle w:val="TagStyle"/>
          <w:rtl/>
        </w:rPr>
        <w:t xml:space="preserve"> </w:t>
      </w:r>
      <w:r>
        <w:rPr>
          <w:rtl/>
        </w:rPr>
        <w:t>היו"ר מנסור עבאס:</w:t>
      </w:r>
      <w:r w:rsidRPr="000C16A7">
        <w:rPr>
          <w:rStyle w:val="TagStyle"/>
          <w:rtl/>
        </w:rPr>
        <w:t xml:space="preserve"> </w:t>
      </w:r>
      <w:r w:rsidRPr="00BF175C">
        <w:rPr>
          <w:rStyle w:val="TagStyle"/>
          <w:rtl/>
        </w:rPr>
        <w:t>&lt;&lt; יור &gt;&gt;</w:t>
      </w:r>
      <w:r>
        <w:rPr>
          <w:rtl/>
        </w:rPr>
        <w:t xml:space="preserve">   </w:t>
      </w:r>
      <w:bookmarkEnd w:id="2505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חברת הכנסת גילה גמליאל. חבר הכנסת משה גפני, ואז </w:t>
      </w:r>
      <w:r>
        <w:rPr>
          <w:rFonts w:hint="eastAsia"/>
          <w:rtl/>
          <w:lang w:eastAsia="he-IL"/>
        </w:rPr>
        <w:t>–</w:t>
      </w:r>
      <w:r>
        <w:rPr>
          <w:rFonts w:hint="cs"/>
          <w:rtl/>
          <w:lang w:eastAsia="he-IL"/>
        </w:rPr>
        <w:t xml:space="preserve"> חברת הכנסת מאי גולן. </w:t>
      </w:r>
    </w:p>
    <w:p w:rsidR="00F532D9" w:rsidRDefault="00F532D9" w:rsidP="00A9767F">
      <w:pPr>
        <w:rPr>
          <w:rtl/>
          <w:lang w:eastAsia="he-IL"/>
        </w:rPr>
      </w:pPr>
    </w:p>
    <w:p w:rsidR="00F532D9" w:rsidRDefault="00F532D9" w:rsidP="00A9767F">
      <w:pPr>
        <w:pStyle w:val="a4"/>
        <w:rPr>
          <w:rtl/>
        </w:rPr>
      </w:pPr>
      <w:bookmarkStart w:id="25052" w:name="ET_speaker_5561_11"/>
      <w:r w:rsidRPr="00BF175C">
        <w:rPr>
          <w:rStyle w:val="TagStyle"/>
          <w:rtl/>
        </w:rPr>
        <w:t xml:space="preserve"> &lt;&lt; דובר &gt;&gt;</w:t>
      </w:r>
      <w:r w:rsidRPr="000C16A7">
        <w:rPr>
          <w:rStyle w:val="TagStyle"/>
          <w:rtl/>
        </w:rPr>
        <w:t xml:space="preserve"> </w:t>
      </w:r>
      <w:bookmarkStart w:id="25053" w:name="_Toc76301990"/>
      <w:r>
        <w:rPr>
          <w:rtl/>
        </w:rPr>
        <w:t>משה גפני (יהדות התורה):</w:t>
      </w:r>
      <w:bookmarkEnd w:id="25053"/>
      <w:r w:rsidRPr="000C16A7">
        <w:rPr>
          <w:rStyle w:val="TagStyle"/>
          <w:rtl/>
        </w:rPr>
        <w:t xml:space="preserve"> </w:t>
      </w:r>
      <w:r w:rsidRPr="00BF175C">
        <w:rPr>
          <w:rStyle w:val="TagStyle"/>
          <w:rtl/>
        </w:rPr>
        <w:t>&lt;&lt; דובר &gt;&gt;</w:t>
      </w:r>
      <w:r>
        <w:rPr>
          <w:rtl/>
        </w:rPr>
        <w:t xml:space="preserve">   </w:t>
      </w:r>
      <w:bookmarkEnd w:id="2505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חברי הכנסת, אדוני השר, אני הייתי מציע, חבר הכנסת מנסור עבאס, אדוני היושב-ראש, שאולי הם </w:t>
      </w:r>
      <w:bookmarkStart w:id="25054" w:name="_ETM_Q57_727455"/>
      <w:bookmarkEnd w:id="25054"/>
      <w:r>
        <w:rPr>
          <w:rFonts w:hint="cs"/>
          <w:rtl/>
          <w:lang w:eastAsia="he-IL"/>
        </w:rPr>
        <w:t xml:space="preserve">ייתנו לך לנהל את המשא ומתן על איך מנהלים פה את הדיונים. זה נראה שאיתך </w:t>
      </w:r>
      <w:bookmarkStart w:id="25055" w:name="_ETM_Q57_734027"/>
      <w:bookmarkEnd w:id="25055"/>
      <w:r>
        <w:rPr>
          <w:rFonts w:hint="cs"/>
          <w:rtl/>
          <w:lang w:eastAsia="he-IL"/>
        </w:rPr>
        <w:t xml:space="preserve">זה יותר קל. הרי אני רק ביקשתי </w:t>
      </w:r>
      <w:r>
        <w:rPr>
          <w:rtl/>
          <w:lang w:eastAsia="he-IL"/>
        </w:rPr>
        <w:t>–</w:t>
      </w:r>
      <w:r>
        <w:rPr>
          <w:rFonts w:hint="cs"/>
          <w:rtl/>
          <w:lang w:eastAsia="he-IL"/>
        </w:rPr>
        <w:t xml:space="preserve"> הייתי בוועדה המסדרת </w:t>
      </w:r>
      <w:r>
        <w:rPr>
          <w:rtl/>
          <w:lang w:eastAsia="he-IL"/>
        </w:rPr>
        <w:t>–</w:t>
      </w:r>
      <w:r>
        <w:rPr>
          <w:rFonts w:hint="cs"/>
          <w:rtl/>
          <w:lang w:eastAsia="he-IL"/>
        </w:rPr>
        <w:t xml:space="preserve"> ונתת לי. חסכת המון זמן, בגלל שאחרת היינו מתחילים להתווכח </w:t>
      </w:r>
      <w:r>
        <w:rPr>
          <w:rtl/>
          <w:lang w:eastAsia="he-IL"/>
        </w:rPr>
        <w:t>–</w:t>
      </w:r>
      <w:r>
        <w:rPr>
          <w:rFonts w:hint="cs"/>
          <w:rtl/>
          <w:lang w:eastAsia="he-IL"/>
        </w:rPr>
        <w:t xml:space="preserve"> ועדה מסדרת, לא </w:t>
      </w:r>
      <w:bookmarkStart w:id="25056" w:name="_ETM_Q57_742294"/>
      <w:bookmarkEnd w:id="25056"/>
      <w:r>
        <w:rPr>
          <w:rFonts w:hint="cs"/>
          <w:rtl/>
          <w:lang w:eastAsia="he-IL"/>
        </w:rPr>
        <w:t xml:space="preserve">ועדה מסדרת. עשית את זה מאוד פשוט. </w:t>
      </w:r>
    </w:p>
    <w:p w:rsidR="00F532D9" w:rsidRDefault="00F532D9" w:rsidP="00A9767F">
      <w:pPr>
        <w:rPr>
          <w:rtl/>
          <w:lang w:eastAsia="he-IL"/>
        </w:rPr>
      </w:pPr>
    </w:p>
    <w:p w:rsidR="00F532D9" w:rsidRDefault="00F532D9" w:rsidP="0031563B">
      <w:pPr>
        <w:rPr>
          <w:rtl/>
          <w:lang w:eastAsia="he-IL"/>
        </w:rPr>
      </w:pPr>
      <w:bookmarkStart w:id="25057" w:name="TOR_Q58"/>
      <w:bookmarkEnd w:id="25057"/>
      <w:r>
        <w:rPr>
          <w:rFonts w:hint="cs"/>
          <w:rtl/>
          <w:lang w:eastAsia="he-IL"/>
        </w:rPr>
        <w:t>אני לא זוכר, אדוני היושב-ראש, תקופה כזאת בכנסת. אני זוכר</w:t>
      </w:r>
      <w:r w:rsidR="0031563B">
        <w:rPr>
          <w:rFonts w:hint="cs"/>
          <w:rtl/>
          <w:lang w:eastAsia="he-IL"/>
        </w:rPr>
        <w:t xml:space="preserve"> א</w:t>
      </w:r>
      <w:r>
        <w:rPr>
          <w:rFonts w:hint="cs"/>
          <w:rtl/>
          <w:lang w:eastAsia="he-IL"/>
        </w:rPr>
        <w:t xml:space="preserve">ת מערכות </w:t>
      </w:r>
      <w:r w:rsidR="0031563B">
        <w:rPr>
          <w:rFonts w:hint="cs"/>
          <w:rtl/>
          <w:lang w:eastAsia="he-IL"/>
        </w:rPr>
        <w:t>ה</w:t>
      </w:r>
      <w:r>
        <w:rPr>
          <w:rFonts w:hint="cs"/>
          <w:rtl/>
          <w:lang w:eastAsia="he-IL"/>
        </w:rPr>
        <w:t xml:space="preserve">בחירות, הייתי בהרבה מהן, והייתי אחרי זה, כאשר </w:t>
      </w:r>
      <w:bookmarkStart w:id="25058" w:name="_ETM_Q58_155000"/>
      <w:bookmarkEnd w:id="25058"/>
      <w:r>
        <w:rPr>
          <w:rFonts w:hint="cs"/>
          <w:rtl/>
          <w:lang w:eastAsia="he-IL"/>
        </w:rPr>
        <w:t>היה צריך לנהל את ועדות הכנסת והיה צריך להקים אותן וכל מה שנלווה לעניין הזה. לא זוכר תקופה כזאת</w:t>
      </w:r>
      <w:r w:rsidR="0031563B">
        <w:rPr>
          <w:rFonts w:hint="cs"/>
          <w:rtl/>
          <w:lang w:eastAsia="he-IL"/>
        </w:rPr>
        <w:t>.</w:t>
      </w:r>
      <w:r>
        <w:rPr>
          <w:rFonts w:hint="cs"/>
          <w:rtl/>
          <w:lang w:eastAsia="he-IL"/>
        </w:rPr>
        <w:t xml:space="preserve"> היא פשוט לא תיאמן.</w:t>
      </w:r>
      <w:bookmarkStart w:id="25059" w:name="_ETM_Q58_166000"/>
      <w:bookmarkEnd w:id="25059"/>
      <w:r>
        <w:rPr>
          <w:rFonts w:hint="cs"/>
          <w:rtl/>
          <w:lang w:eastAsia="he-IL"/>
        </w:rPr>
        <w:t xml:space="preserve"> אנחנו בקושי העברנו פה </w:t>
      </w:r>
      <w:r w:rsidR="0031563B">
        <w:rPr>
          <w:rFonts w:hint="cs"/>
          <w:rtl/>
          <w:lang w:eastAsia="he-IL"/>
        </w:rPr>
        <w:t xml:space="preserve">איזה </w:t>
      </w:r>
      <w:r>
        <w:rPr>
          <w:rFonts w:hint="cs"/>
          <w:rtl/>
          <w:lang w:eastAsia="he-IL"/>
        </w:rPr>
        <w:t>חוק או שניים או שלושה</w:t>
      </w:r>
      <w:r w:rsidR="0031563B">
        <w:rPr>
          <w:rFonts w:hint="cs"/>
          <w:rtl/>
          <w:lang w:eastAsia="he-IL"/>
        </w:rPr>
        <w:t>,</w:t>
      </w:r>
      <w:r>
        <w:rPr>
          <w:rFonts w:hint="cs"/>
          <w:rtl/>
          <w:lang w:eastAsia="he-IL"/>
        </w:rPr>
        <w:t xml:space="preserve"> אפילו</w:t>
      </w:r>
      <w:r w:rsidR="0031563B">
        <w:rPr>
          <w:rFonts w:hint="cs"/>
          <w:rtl/>
          <w:lang w:eastAsia="he-IL"/>
        </w:rPr>
        <w:t>,</w:t>
      </w:r>
      <w:r>
        <w:rPr>
          <w:rFonts w:hint="cs"/>
          <w:rtl/>
          <w:lang w:eastAsia="he-IL"/>
        </w:rPr>
        <w:t xml:space="preserve"> חוקים פשוטים, </w:t>
      </w:r>
      <w:r w:rsidR="0031563B">
        <w:rPr>
          <w:rFonts w:hint="cs"/>
          <w:rtl/>
          <w:lang w:eastAsia="he-IL"/>
        </w:rPr>
        <w:t>ש</w:t>
      </w:r>
      <w:r>
        <w:rPr>
          <w:rFonts w:hint="cs"/>
          <w:rtl/>
          <w:lang w:eastAsia="he-IL"/>
        </w:rPr>
        <w:t xml:space="preserve">בין היתר </w:t>
      </w:r>
      <w:r w:rsidR="0031563B">
        <w:rPr>
          <w:rFonts w:hint="eastAsia"/>
          <w:rtl/>
          <w:lang w:eastAsia="he-IL"/>
        </w:rPr>
        <w:t xml:space="preserve">– </w:t>
      </w:r>
      <w:r>
        <w:rPr>
          <w:rFonts w:hint="cs"/>
          <w:rtl/>
          <w:lang w:eastAsia="he-IL"/>
        </w:rPr>
        <w:t>למשל,</w:t>
      </w:r>
      <w:bookmarkStart w:id="25060" w:name="_ETM_Q58_172000"/>
      <w:bookmarkEnd w:id="25060"/>
      <w:r>
        <w:rPr>
          <w:rFonts w:hint="cs"/>
          <w:rtl/>
          <w:lang w:eastAsia="he-IL"/>
        </w:rPr>
        <w:t xml:space="preserve"> בחוק על הרכב צריך את ועדת הכלכלה. אין ועדת כלכלה. אין. למה? בגלל שיושבים יום ולילה בגלל שאנשים לא יודעים להתגמש, לדעת לעשות דברים כמו שצריך. אני אמרתי בנאום הקודם שלי: בגלל שאלקין צריך להיות חבר בוועדה למינוי דיינים אז הוא הופך את העולם, ודנים פה עוד פעם, ועוד לילה</w:t>
      </w:r>
      <w:r w:rsidR="0031563B">
        <w:rPr>
          <w:rFonts w:hint="cs"/>
          <w:rtl/>
          <w:lang w:eastAsia="he-IL"/>
        </w:rPr>
        <w:t>,</w:t>
      </w:r>
      <w:r>
        <w:rPr>
          <w:rFonts w:hint="cs"/>
          <w:rtl/>
          <w:lang w:eastAsia="he-IL"/>
        </w:rPr>
        <w:t xml:space="preserve"> ועוד בוקר, </w:t>
      </w:r>
      <w:bookmarkStart w:id="25061" w:name="_ETM_Q58_198000"/>
      <w:bookmarkEnd w:id="25061"/>
      <w:r>
        <w:rPr>
          <w:rFonts w:hint="cs"/>
          <w:rtl/>
          <w:lang w:eastAsia="he-IL"/>
        </w:rPr>
        <w:t>ועוד ועדה מסדרת</w:t>
      </w:r>
      <w:r w:rsidR="0031563B">
        <w:rPr>
          <w:rFonts w:hint="cs"/>
          <w:rtl/>
          <w:lang w:eastAsia="he-IL"/>
        </w:rPr>
        <w:t>,</w:t>
      </w:r>
      <w:r>
        <w:rPr>
          <w:rFonts w:hint="cs"/>
          <w:rtl/>
          <w:lang w:eastAsia="he-IL"/>
        </w:rPr>
        <w:t xml:space="preserve"> כדי לעשות ועדה למינוי דיינים שאלקין יהיה בתוכה.</w:t>
      </w:r>
    </w:p>
    <w:p w:rsidR="00F532D9" w:rsidRDefault="00F532D9" w:rsidP="00A9767F">
      <w:pPr>
        <w:rPr>
          <w:rtl/>
          <w:lang w:eastAsia="he-IL"/>
        </w:rPr>
      </w:pPr>
      <w:bookmarkStart w:id="25062" w:name="_ETM_Q58_203000"/>
      <w:bookmarkEnd w:id="25062"/>
    </w:p>
    <w:p w:rsidR="00F532D9" w:rsidRDefault="00F532D9" w:rsidP="00A9767F">
      <w:pPr>
        <w:rPr>
          <w:rtl/>
          <w:lang w:eastAsia="he-IL"/>
        </w:rPr>
      </w:pPr>
      <w:r>
        <w:rPr>
          <w:rFonts w:hint="cs"/>
          <w:rtl/>
          <w:lang w:eastAsia="he-IL"/>
        </w:rPr>
        <w:t>אני רוצה להקדיש את הדקה או שתיים שנשארו</w:t>
      </w:r>
      <w:bookmarkStart w:id="25063" w:name="_ETM_Q58_204000"/>
      <w:bookmarkEnd w:id="25063"/>
      <w:r>
        <w:rPr>
          <w:rFonts w:hint="cs"/>
          <w:rtl/>
          <w:lang w:eastAsia="he-IL"/>
        </w:rPr>
        <w:t xml:space="preserve"> לי ל</w:t>
      </w:r>
      <w:r w:rsidR="00383D66">
        <w:rPr>
          <w:rFonts w:hint="cs"/>
          <w:rtl/>
          <w:lang w:eastAsia="he-IL"/>
        </w:rPr>
        <w:t>אילת</w:t>
      </w:r>
      <w:r>
        <w:rPr>
          <w:rFonts w:hint="cs"/>
          <w:rtl/>
          <w:lang w:eastAsia="he-IL"/>
        </w:rPr>
        <w:t xml:space="preserve"> שקד, השרה שהיום היא שרת הפנים, שכל הזמן היא הייתה זאת שמתחסדת, והיא מסבירה לנו שהיא לא נגד והיא בכלל לא רוצה ממשלת שמאל, והיא רוצה ללכת לממשלת ימין.</w:t>
      </w:r>
    </w:p>
    <w:p w:rsidR="00F532D9" w:rsidRDefault="00F532D9" w:rsidP="00A9767F">
      <w:pPr>
        <w:rPr>
          <w:rtl/>
          <w:lang w:eastAsia="he-IL"/>
        </w:rPr>
      </w:pPr>
    </w:p>
    <w:p w:rsidR="00F532D9" w:rsidRDefault="00F532D9" w:rsidP="00A9767F">
      <w:pPr>
        <w:pStyle w:val="af5"/>
        <w:keepNext/>
        <w:rPr>
          <w:rtl/>
        </w:rPr>
      </w:pPr>
      <w:bookmarkStart w:id="25064" w:name="ET_interruption_5156_24"/>
      <w:r w:rsidRPr="00487806">
        <w:rPr>
          <w:rStyle w:val="TagStyle"/>
          <w:rtl/>
        </w:rPr>
        <w:t xml:space="preserve"> &lt;&lt; קריאה &gt;&gt; </w:t>
      </w:r>
      <w:r>
        <w:rPr>
          <w:rtl/>
        </w:rPr>
        <w:t>דוד אמסלם (הליכוד):</w:t>
      </w:r>
      <w:r w:rsidRPr="00487806">
        <w:rPr>
          <w:rStyle w:val="TagStyle"/>
          <w:rtl/>
        </w:rPr>
        <w:t xml:space="preserve"> &lt;&lt; קריאה &gt;&gt;</w:t>
      </w:r>
      <w:r>
        <w:rPr>
          <w:rtl/>
        </w:rPr>
        <w:t xml:space="preserve">   </w:t>
      </w:r>
      <w:bookmarkEnd w:id="25064"/>
    </w:p>
    <w:p w:rsidR="00F532D9" w:rsidRDefault="00F532D9" w:rsidP="00356EAB">
      <w:pPr>
        <w:rPr>
          <w:rtl/>
          <w:lang w:eastAsia="he-IL"/>
        </w:rPr>
      </w:pPr>
    </w:p>
    <w:p w:rsidR="00F532D9" w:rsidRDefault="00F532D9" w:rsidP="00A9767F">
      <w:pPr>
        <w:rPr>
          <w:rtl/>
          <w:lang w:eastAsia="he-IL"/>
        </w:rPr>
      </w:pPr>
      <w:r>
        <w:rPr>
          <w:rFonts w:hint="cs"/>
          <w:rtl/>
          <w:lang w:eastAsia="he-IL"/>
        </w:rPr>
        <w:t>עד היום היא לא רוצה.</w:t>
      </w:r>
    </w:p>
    <w:p w:rsidR="00F532D9" w:rsidRDefault="00F532D9" w:rsidP="00A9767F">
      <w:pPr>
        <w:rPr>
          <w:rtl/>
          <w:lang w:eastAsia="he-IL"/>
        </w:rPr>
      </w:pPr>
    </w:p>
    <w:p w:rsidR="00F532D9" w:rsidRDefault="00F532D9" w:rsidP="00A9767F">
      <w:pPr>
        <w:pStyle w:val="-"/>
        <w:keepNext/>
        <w:rPr>
          <w:rtl/>
        </w:rPr>
      </w:pPr>
      <w:r w:rsidRPr="00A66A76">
        <w:rPr>
          <w:rStyle w:val="TagStyle"/>
          <w:rtl/>
        </w:rPr>
        <w:t xml:space="preserve"> &lt;&lt; דובר_המשך &gt;&gt; </w:t>
      </w:r>
      <w:r>
        <w:rPr>
          <w:rtl/>
        </w:rPr>
        <w:t>משה גפני (יהדות התורה):</w:t>
      </w:r>
      <w:r w:rsidRPr="00A66A76">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כן, היא כל</w:t>
      </w:r>
      <w:bookmarkStart w:id="25065" w:name="_ETM_Q58_219000"/>
      <w:bookmarkEnd w:id="25065"/>
      <w:r>
        <w:rPr>
          <w:rFonts w:hint="cs"/>
          <w:rtl/>
          <w:lang w:eastAsia="he-IL"/>
        </w:rPr>
        <w:t xml:space="preserve"> הזמן מגלגלת עיניים צדקניות לשמיים.</w:t>
      </w:r>
    </w:p>
    <w:p w:rsidR="00F532D9" w:rsidRDefault="00F532D9" w:rsidP="00A9767F">
      <w:pPr>
        <w:rPr>
          <w:rtl/>
          <w:lang w:eastAsia="he-IL"/>
        </w:rPr>
      </w:pPr>
      <w:bookmarkStart w:id="25066" w:name="_ETM_Q58_222000"/>
      <w:bookmarkEnd w:id="25066"/>
    </w:p>
    <w:p w:rsidR="00F532D9" w:rsidRDefault="00F532D9" w:rsidP="00A9767F">
      <w:pPr>
        <w:pStyle w:val="af5"/>
        <w:keepNext/>
        <w:rPr>
          <w:rtl/>
        </w:rPr>
      </w:pPr>
      <w:r w:rsidRPr="00487806">
        <w:rPr>
          <w:rStyle w:val="TagStyle"/>
          <w:rtl/>
        </w:rPr>
        <w:t xml:space="preserve"> &lt;&lt; קריאה &gt;&gt; </w:t>
      </w:r>
      <w:r>
        <w:rPr>
          <w:rtl/>
        </w:rPr>
        <w:t>דוד אמסלם (הליכוד):</w:t>
      </w:r>
      <w:r w:rsidRPr="00487806">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היא עשתה חלה לשבת.</w:t>
      </w:r>
    </w:p>
    <w:p w:rsidR="00F532D9" w:rsidRDefault="00F532D9" w:rsidP="00A9767F">
      <w:pPr>
        <w:rPr>
          <w:rtl/>
          <w:lang w:eastAsia="he-IL"/>
        </w:rPr>
      </w:pPr>
      <w:bookmarkStart w:id="25067" w:name="_ETM_Q58_224000"/>
      <w:bookmarkEnd w:id="25067"/>
    </w:p>
    <w:p w:rsidR="00F532D9" w:rsidRDefault="00F532D9" w:rsidP="00A9767F">
      <w:pPr>
        <w:pStyle w:val="-"/>
        <w:keepNext/>
        <w:rPr>
          <w:rtl/>
        </w:rPr>
      </w:pPr>
      <w:r w:rsidRPr="00A66A76">
        <w:rPr>
          <w:rStyle w:val="TagStyle"/>
          <w:rtl/>
        </w:rPr>
        <w:t xml:space="preserve"> &lt;&lt; דובר_המשך &gt;&gt; </w:t>
      </w:r>
      <w:r>
        <w:rPr>
          <w:rtl/>
        </w:rPr>
        <w:t>משה גפני (יהדות התורה):</w:t>
      </w:r>
      <w:r w:rsidRPr="00A66A76">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כן. ואני, אדוני היושב-ראש,</w:t>
      </w:r>
      <w:bookmarkStart w:id="25068" w:name="_ETM_Q58_223000"/>
      <w:bookmarkEnd w:id="25068"/>
      <w:r>
        <w:rPr>
          <w:rFonts w:hint="cs"/>
          <w:rtl/>
          <w:lang w:eastAsia="he-IL"/>
        </w:rPr>
        <w:t xml:space="preserve"> רוצה </w:t>
      </w:r>
      <w:r w:rsidR="00C9608A">
        <w:rPr>
          <w:rFonts w:hint="cs"/>
          <w:rtl/>
          <w:lang w:eastAsia="he-IL"/>
        </w:rPr>
        <w:t>– –</w:t>
      </w:r>
    </w:p>
    <w:p w:rsidR="00F532D9" w:rsidRDefault="00F532D9" w:rsidP="00A9767F">
      <w:pPr>
        <w:rPr>
          <w:rtl/>
          <w:lang w:eastAsia="he-IL"/>
        </w:rPr>
      </w:pPr>
    </w:p>
    <w:p w:rsidR="00F532D9" w:rsidRDefault="00F532D9" w:rsidP="00A9767F">
      <w:pPr>
        <w:pStyle w:val="af5"/>
        <w:keepNext/>
        <w:rPr>
          <w:rtl/>
        </w:rPr>
      </w:pPr>
      <w:r w:rsidRPr="00487806">
        <w:rPr>
          <w:rStyle w:val="TagStyle"/>
          <w:rtl/>
        </w:rPr>
        <w:t xml:space="preserve"> &lt;&lt; קריאה &gt;&gt; </w:t>
      </w:r>
      <w:r>
        <w:rPr>
          <w:rtl/>
        </w:rPr>
        <w:t>דוד אמסלם (הליכוד):</w:t>
      </w:r>
      <w:r w:rsidRPr="00487806">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5069" w:name="_ETM_Q58_220000"/>
      <w:bookmarkEnd w:id="25069"/>
      <w:r>
        <w:rPr>
          <w:rFonts w:hint="cs"/>
          <w:rtl/>
          <w:lang w:eastAsia="he-IL"/>
        </w:rPr>
        <w:t>עשתה את החלה עם שומשום.</w:t>
      </w:r>
    </w:p>
    <w:p w:rsidR="00F532D9" w:rsidRDefault="00F532D9" w:rsidP="00A9767F">
      <w:pPr>
        <w:rPr>
          <w:rtl/>
          <w:lang w:eastAsia="he-IL"/>
        </w:rPr>
      </w:pPr>
    </w:p>
    <w:p w:rsidR="00F532D9" w:rsidRDefault="00F532D9" w:rsidP="00A9767F">
      <w:pPr>
        <w:pStyle w:val="-"/>
        <w:keepNext/>
        <w:rPr>
          <w:rtl/>
        </w:rPr>
      </w:pPr>
      <w:bookmarkStart w:id="25070" w:name="ET_speakercontinue_5561_5"/>
      <w:r w:rsidRPr="00A66A76">
        <w:rPr>
          <w:rStyle w:val="TagStyle"/>
          <w:rtl/>
        </w:rPr>
        <w:t xml:space="preserve"> &lt;&lt; דובר_המשך &gt;&gt; </w:t>
      </w:r>
      <w:r>
        <w:rPr>
          <w:rtl/>
        </w:rPr>
        <w:t>משה גפני (יהדות התורה):</w:t>
      </w:r>
      <w:r w:rsidRPr="00A66A76">
        <w:rPr>
          <w:rStyle w:val="TagStyle"/>
          <w:rtl/>
        </w:rPr>
        <w:t xml:space="preserve"> &lt;&lt; דובר_המשך &gt;&gt;</w:t>
      </w:r>
      <w:r>
        <w:rPr>
          <w:rtl/>
        </w:rPr>
        <w:t xml:space="preserve">   </w:t>
      </w:r>
      <w:bookmarkEnd w:id="25070"/>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להקדיש את הנאום</w:t>
      </w:r>
      <w:bookmarkStart w:id="25071" w:name="_ETM_Q58_230000"/>
      <w:bookmarkEnd w:id="25071"/>
      <w:r w:rsidR="00F532D9">
        <w:rPr>
          <w:rFonts w:hint="cs"/>
          <w:rtl/>
          <w:lang w:eastAsia="he-IL"/>
        </w:rPr>
        <w:t xml:space="preserve"> שלי </w:t>
      </w:r>
      <w:r>
        <w:rPr>
          <w:rFonts w:hint="cs"/>
          <w:rtl/>
          <w:lang w:eastAsia="he-IL"/>
        </w:rPr>
        <w:t>– – –</w:t>
      </w:r>
    </w:p>
    <w:p w:rsidR="00F532D9" w:rsidRDefault="00F532D9" w:rsidP="00A9767F">
      <w:pPr>
        <w:rPr>
          <w:rtl/>
          <w:lang w:eastAsia="he-IL"/>
        </w:rPr>
      </w:pPr>
    </w:p>
    <w:p w:rsidR="00F532D9" w:rsidRDefault="00F532D9" w:rsidP="00A9767F">
      <w:pPr>
        <w:pStyle w:val="af5"/>
        <w:keepNext/>
        <w:rPr>
          <w:rtl/>
        </w:rPr>
      </w:pPr>
      <w:bookmarkStart w:id="25072" w:name="ET_interruption_5156_27"/>
      <w:r w:rsidRPr="00487806">
        <w:rPr>
          <w:rStyle w:val="TagStyle"/>
          <w:rtl/>
        </w:rPr>
        <w:t xml:space="preserve"> &lt;&lt; קריאה &gt;&gt; </w:t>
      </w:r>
      <w:r>
        <w:rPr>
          <w:rtl/>
        </w:rPr>
        <w:t>דוד אמסלם (הליכוד):</w:t>
      </w:r>
      <w:r w:rsidRPr="00487806">
        <w:rPr>
          <w:rStyle w:val="TagStyle"/>
          <w:rtl/>
        </w:rPr>
        <w:t xml:space="preserve"> &lt;&lt; קריאה &gt;&gt;</w:t>
      </w:r>
      <w:r>
        <w:rPr>
          <w:rtl/>
        </w:rPr>
        <w:t xml:space="preserve">   </w:t>
      </w:r>
      <w:bookmarkEnd w:id="25072"/>
    </w:p>
    <w:p w:rsidR="00F532D9" w:rsidRDefault="00F532D9" w:rsidP="00356EAB">
      <w:pPr>
        <w:rPr>
          <w:rtl/>
          <w:lang w:eastAsia="he-IL"/>
        </w:rPr>
      </w:pPr>
    </w:p>
    <w:p w:rsidR="00F532D9" w:rsidRDefault="00F532D9" w:rsidP="00A9767F">
      <w:pPr>
        <w:rPr>
          <w:rtl/>
          <w:lang w:eastAsia="he-IL"/>
        </w:rPr>
      </w:pPr>
      <w:r>
        <w:rPr>
          <w:rFonts w:hint="cs"/>
          <w:rtl/>
          <w:lang w:eastAsia="he-IL"/>
        </w:rPr>
        <w:t>ראש הממשלה, אתה תקבל חלה לשבת עם שומשום.</w:t>
      </w:r>
    </w:p>
    <w:p w:rsidR="00F532D9" w:rsidRDefault="00F532D9" w:rsidP="00A9767F">
      <w:pPr>
        <w:rPr>
          <w:rtl/>
          <w:lang w:eastAsia="he-IL"/>
        </w:rPr>
      </w:pPr>
    </w:p>
    <w:p w:rsidR="00F532D9" w:rsidRDefault="00F532D9" w:rsidP="00A9767F">
      <w:pPr>
        <w:pStyle w:val="-"/>
        <w:keepNext/>
        <w:rPr>
          <w:rtl/>
        </w:rPr>
      </w:pPr>
      <w:bookmarkStart w:id="25073" w:name="ET_speakercontinue_5561_6"/>
      <w:r w:rsidRPr="00A66A76">
        <w:rPr>
          <w:rStyle w:val="TagStyle"/>
          <w:rtl/>
        </w:rPr>
        <w:t xml:space="preserve"> &lt;&lt; דובר_המשך &gt;&gt; </w:t>
      </w:r>
      <w:r>
        <w:rPr>
          <w:rtl/>
        </w:rPr>
        <w:t>משה גפני (יהדות התורה):</w:t>
      </w:r>
      <w:r w:rsidRPr="00A66A76">
        <w:rPr>
          <w:rStyle w:val="TagStyle"/>
          <w:rtl/>
        </w:rPr>
        <w:t xml:space="preserve"> &lt;&lt; דובר_המשך &gt;&gt;</w:t>
      </w:r>
      <w:r>
        <w:rPr>
          <w:rtl/>
        </w:rPr>
        <w:t xml:space="preserve">   </w:t>
      </w:r>
      <w:bookmarkEnd w:id="2507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בסדר. יש לי כמה דברים להגיד </w:t>
      </w:r>
      <w:bookmarkStart w:id="25074" w:name="_ETM_Q58_234000"/>
      <w:bookmarkEnd w:id="25074"/>
      <w:r>
        <w:rPr>
          <w:rFonts w:hint="cs"/>
          <w:rtl/>
          <w:lang w:eastAsia="he-IL"/>
        </w:rPr>
        <w:t>בעניין הזה, אבל יש עוד נאומים.</w:t>
      </w:r>
    </w:p>
    <w:p w:rsidR="00F532D9" w:rsidRDefault="00F532D9" w:rsidP="00A9767F">
      <w:pPr>
        <w:rPr>
          <w:rtl/>
          <w:lang w:eastAsia="he-IL"/>
        </w:rPr>
      </w:pPr>
    </w:p>
    <w:p w:rsidR="00F532D9" w:rsidRDefault="00F532D9" w:rsidP="00A9767F">
      <w:pPr>
        <w:pStyle w:val="af5"/>
        <w:keepNext/>
        <w:rPr>
          <w:rtl/>
        </w:rPr>
      </w:pPr>
      <w:bookmarkStart w:id="25075" w:name="ET_interruption_5156_28"/>
      <w:r w:rsidRPr="00487806">
        <w:rPr>
          <w:rStyle w:val="TagStyle"/>
          <w:rtl/>
        </w:rPr>
        <w:t xml:space="preserve"> &lt;&lt; קריאה &gt;&gt; </w:t>
      </w:r>
      <w:r>
        <w:rPr>
          <w:rtl/>
        </w:rPr>
        <w:t>דוד אמסלם (הליכוד):</w:t>
      </w:r>
      <w:r w:rsidRPr="00487806">
        <w:rPr>
          <w:rStyle w:val="TagStyle"/>
          <w:rtl/>
        </w:rPr>
        <w:t xml:space="preserve"> &lt;&lt; קריאה &gt;&gt;</w:t>
      </w:r>
      <w:r>
        <w:rPr>
          <w:rtl/>
        </w:rPr>
        <w:t xml:space="preserve">   </w:t>
      </w:r>
      <w:bookmarkEnd w:id="25075"/>
    </w:p>
    <w:p w:rsidR="00F532D9" w:rsidRDefault="00F532D9" w:rsidP="00356EAB">
      <w:pPr>
        <w:rPr>
          <w:rtl/>
          <w:lang w:eastAsia="he-IL"/>
        </w:rPr>
      </w:pPr>
    </w:p>
    <w:p w:rsidR="00F532D9" w:rsidRDefault="00F532D9" w:rsidP="00A9767F">
      <w:pPr>
        <w:rPr>
          <w:rtl/>
          <w:lang w:eastAsia="he-IL"/>
        </w:rPr>
      </w:pPr>
      <w:r>
        <w:rPr>
          <w:rFonts w:hint="cs"/>
          <w:rtl/>
          <w:lang w:eastAsia="he-IL"/>
        </w:rPr>
        <w:t>ברור. ראש הממשלה.</w:t>
      </w:r>
    </w:p>
    <w:p w:rsidR="00F532D9" w:rsidRDefault="00F532D9" w:rsidP="00A9767F">
      <w:pPr>
        <w:rPr>
          <w:rtl/>
          <w:lang w:eastAsia="he-IL"/>
        </w:rPr>
      </w:pPr>
      <w:bookmarkStart w:id="25076" w:name="_ETM_Q58_237000"/>
      <w:bookmarkEnd w:id="25076"/>
    </w:p>
    <w:p w:rsidR="00F532D9" w:rsidRDefault="00F532D9" w:rsidP="00A9767F">
      <w:pPr>
        <w:pStyle w:val="-"/>
        <w:keepNext/>
        <w:rPr>
          <w:rtl/>
        </w:rPr>
      </w:pPr>
      <w:bookmarkStart w:id="25077" w:name="_ETM_Q58_238000"/>
      <w:bookmarkEnd w:id="25077"/>
      <w:r w:rsidRPr="00A66A76">
        <w:rPr>
          <w:rStyle w:val="TagStyle"/>
          <w:rtl/>
        </w:rPr>
        <w:t xml:space="preserve"> &lt;&lt; דובר_המשך &gt;&gt; </w:t>
      </w:r>
      <w:r>
        <w:rPr>
          <w:rtl/>
        </w:rPr>
        <w:t>משה גפני (יהדות התורה):</w:t>
      </w:r>
      <w:r w:rsidRPr="00A66A76">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31563B">
      <w:pPr>
        <w:rPr>
          <w:rtl/>
          <w:lang w:eastAsia="he-IL"/>
        </w:rPr>
      </w:pPr>
      <w:r>
        <w:rPr>
          <w:rFonts w:hint="cs"/>
          <w:rtl/>
          <w:lang w:eastAsia="he-IL"/>
        </w:rPr>
        <w:t>אני רוצה להגיד,</w:t>
      </w:r>
      <w:bookmarkStart w:id="25078" w:name="_ETM_Q58_243000"/>
      <w:bookmarkEnd w:id="25078"/>
      <w:r>
        <w:rPr>
          <w:rFonts w:hint="cs"/>
          <w:rtl/>
          <w:lang w:eastAsia="he-IL"/>
        </w:rPr>
        <w:t xml:space="preserve"> שלא תהיה טעות ושלא יחשבו שאנחנו לא מבינים את זה.</w:t>
      </w:r>
      <w:bookmarkStart w:id="25079" w:name="_ETM_Q58_247000"/>
      <w:bookmarkEnd w:id="25079"/>
      <w:r>
        <w:rPr>
          <w:rFonts w:hint="cs"/>
          <w:rtl/>
          <w:lang w:eastAsia="he-IL"/>
        </w:rPr>
        <w:t xml:space="preserve"> היא עמדה בראש ועדה שם, היא הייתה שותפה עם יאיר</w:t>
      </w:r>
      <w:bookmarkStart w:id="25080" w:name="_ETM_Q58_251000"/>
      <w:bookmarkEnd w:id="25080"/>
      <w:r>
        <w:rPr>
          <w:rFonts w:hint="cs"/>
          <w:rtl/>
          <w:lang w:eastAsia="he-IL"/>
        </w:rPr>
        <w:t xml:space="preserve"> לפיד ב-2013 בוועדה</w:t>
      </w:r>
      <w:r w:rsidR="0031563B">
        <w:rPr>
          <w:rFonts w:hint="cs"/>
          <w:rtl/>
          <w:lang w:eastAsia="he-IL"/>
        </w:rPr>
        <w:t>,</w:t>
      </w:r>
      <w:r>
        <w:rPr>
          <w:rFonts w:hint="cs"/>
          <w:rtl/>
          <w:lang w:eastAsia="he-IL"/>
        </w:rPr>
        <w:t xml:space="preserve"> וגם אז היא גלגלה עיניים לשמיים ואמרה: אני לא מתכוונת, ובכלל</w:t>
      </w:r>
      <w:r w:rsidR="0031563B">
        <w:rPr>
          <w:rFonts w:hint="cs"/>
          <w:rtl/>
          <w:lang w:eastAsia="he-IL"/>
        </w:rPr>
        <w:t>;</w:t>
      </w:r>
      <w:r>
        <w:rPr>
          <w:rFonts w:hint="cs"/>
          <w:rtl/>
          <w:lang w:eastAsia="he-IL"/>
        </w:rPr>
        <w:t xml:space="preserve"> היא אמרה: למה עכשיו, בקדנציה האחרונה, אנחנו לא אפשרנו להם להיכנס? אנחנו ביקשנו מראש הממשלה שהם ייכנסו, בניגוד למה שהם עשו </w:t>
      </w:r>
      <w:bookmarkStart w:id="25081" w:name="_ETM_Q58_268000"/>
      <w:bookmarkEnd w:id="25081"/>
      <w:r>
        <w:rPr>
          <w:rFonts w:hint="cs"/>
          <w:rtl/>
          <w:lang w:eastAsia="he-IL"/>
        </w:rPr>
        <w:t xml:space="preserve">לנו ב-2013, שזו דרכם. </w:t>
      </w:r>
    </w:p>
    <w:p w:rsidR="00F532D9" w:rsidRDefault="00F532D9" w:rsidP="00A9767F">
      <w:pPr>
        <w:rPr>
          <w:rtl/>
          <w:lang w:eastAsia="he-IL"/>
        </w:rPr>
      </w:pPr>
    </w:p>
    <w:p w:rsidR="00F532D9" w:rsidRDefault="00F532D9" w:rsidP="00283D25">
      <w:pPr>
        <w:rPr>
          <w:rtl/>
          <w:lang w:eastAsia="he-IL"/>
        </w:rPr>
      </w:pPr>
      <w:r>
        <w:rPr>
          <w:rFonts w:hint="cs"/>
          <w:rtl/>
          <w:lang w:eastAsia="he-IL"/>
        </w:rPr>
        <w:t xml:space="preserve">אבל גם עכשיו, שלא תהיה טעות </w:t>
      </w:r>
      <w:r>
        <w:rPr>
          <w:rtl/>
          <w:lang w:eastAsia="he-IL"/>
        </w:rPr>
        <w:t>–</w:t>
      </w:r>
      <w:r>
        <w:rPr>
          <w:rFonts w:hint="cs"/>
          <w:rtl/>
          <w:lang w:eastAsia="he-IL"/>
        </w:rPr>
        <w:t xml:space="preserve"> </w:t>
      </w:r>
      <w:r w:rsidR="00383D66">
        <w:rPr>
          <w:rFonts w:hint="cs"/>
          <w:rtl/>
          <w:lang w:eastAsia="he-IL"/>
        </w:rPr>
        <w:t>אילת</w:t>
      </w:r>
      <w:r>
        <w:rPr>
          <w:rFonts w:hint="cs"/>
          <w:rtl/>
          <w:lang w:eastAsia="he-IL"/>
        </w:rPr>
        <w:t xml:space="preserve"> שקד, אני רוצה </w:t>
      </w:r>
      <w:bookmarkStart w:id="25082" w:name="_ETM_Q58_272000"/>
      <w:bookmarkEnd w:id="25082"/>
      <w:r>
        <w:rPr>
          <w:rFonts w:hint="cs"/>
          <w:rtl/>
          <w:lang w:eastAsia="he-IL"/>
        </w:rPr>
        <w:t>להגיד לך בשם הציבור החרדי</w:t>
      </w:r>
      <w:r w:rsidR="0031563B">
        <w:rPr>
          <w:rFonts w:hint="cs"/>
          <w:rtl/>
          <w:lang w:eastAsia="he-IL"/>
        </w:rPr>
        <w:t>:</w:t>
      </w:r>
      <w:r>
        <w:rPr>
          <w:rFonts w:hint="cs"/>
          <w:rtl/>
          <w:lang w:eastAsia="he-IL"/>
        </w:rPr>
        <w:t xml:space="preserve"> אנחנו מכירים אותך. אנחנו יודעים מה כוונתך. פחות אכפת לך מביבי. פחות. לא שאת לא רוצה לנקום בו, את רוצה, אבל פחות. את</w:t>
      </w:r>
      <w:bookmarkStart w:id="25083" w:name="_ETM_Q58_288000"/>
      <w:bookmarkEnd w:id="25083"/>
      <w:r>
        <w:rPr>
          <w:rFonts w:hint="cs"/>
          <w:rtl/>
          <w:lang w:eastAsia="he-IL"/>
        </w:rPr>
        <w:t xml:space="preserve"> יותר רוצה שאנחנו לא נהיה במוקדי ההשפעה. זה בסדר, מותר בפוליטיקה לעשות את זה. פעם</w:t>
      </w:r>
      <w:bookmarkStart w:id="25084" w:name="_ETM_Q58_295000"/>
      <w:bookmarkEnd w:id="25084"/>
      <w:r>
        <w:rPr>
          <w:rFonts w:hint="cs"/>
          <w:rtl/>
          <w:lang w:eastAsia="he-IL"/>
        </w:rPr>
        <w:t xml:space="preserve"> אני נמצא במוקד ההשפעה, פעם את נמצאת במוקד ההשפעה. אבל אל תעבדי עלינו. אל תחשבי שאנחנו חושבים לרגע </w:t>
      </w:r>
      <w:bookmarkStart w:id="25085" w:name="_ETM_Q58_302000"/>
      <w:bookmarkEnd w:id="25085"/>
      <w:r>
        <w:rPr>
          <w:rFonts w:hint="cs"/>
          <w:rtl/>
          <w:lang w:eastAsia="he-IL"/>
        </w:rPr>
        <w:t xml:space="preserve">שאת מתכוונת – וזה מה שבנט, הסגן שלה, אמר: אני אדאג לציבור החרדי. בסדר. איזו אמירה, צריך לקבל עליה פרס ישראל. לא האמנו לא לו </w:t>
      </w:r>
      <w:bookmarkStart w:id="25086" w:name="_ETM_Q58_315000"/>
      <w:bookmarkEnd w:id="25086"/>
      <w:r>
        <w:rPr>
          <w:rFonts w:hint="cs"/>
          <w:rtl/>
          <w:lang w:eastAsia="he-IL"/>
        </w:rPr>
        <w:t>ולא לה, דקה אחת לא. הם התכוונו והם מתכוונים</w:t>
      </w:r>
      <w:bookmarkStart w:id="25087" w:name="_ETM_Q58_325000"/>
      <w:bookmarkEnd w:id="25087"/>
      <w:r>
        <w:rPr>
          <w:rFonts w:hint="cs"/>
          <w:rtl/>
          <w:lang w:eastAsia="he-IL"/>
        </w:rPr>
        <w:t xml:space="preserve"> לרעתנו. הם התכוונו אז, ב-2013, כשהיא עמדה בראש הוועדה שיאיר לפיד הקים. היא עומדת מאחורי העניין הזה,</w:t>
      </w:r>
      <w:bookmarkStart w:id="25088" w:name="_ETM_Q58_333000"/>
      <w:bookmarkEnd w:id="25088"/>
      <w:r>
        <w:rPr>
          <w:rFonts w:hint="cs"/>
          <w:rtl/>
          <w:lang w:eastAsia="he-IL"/>
        </w:rPr>
        <w:t xml:space="preserve"> היא ואלקין עומדים מאחורי העניין הזה, להדיר את החרדים</w:t>
      </w:r>
      <w:r w:rsidR="0031563B">
        <w:rPr>
          <w:rFonts w:hint="cs"/>
          <w:rtl/>
          <w:lang w:eastAsia="he-IL"/>
        </w:rPr>
        <w:t>,</w:t>
      </w:r>
      <w:r>
        <w:rPr>
          <w:rFonts w:hint="cs"/>
          <w:rtl/>
          <w:lang w:eastAsia="he-IL"/>
        </w:rPr>
        <w:t xml:space="preserve"> שלא יהיה לנו אפילו נציג, לא מהכנסת ולא מהממשלה, שלא</w:t>
      </w:r>
      <w:bookmarkStart w:id="25089" w:name="_ETM_Q58_343000"/>
      <w:bookmarkEnd w:id="25089"/>
      <w:r>
        <w:rPr>
          <w:rFonts w:hint="cs"/>
          <w:rtl/>
          <w:lang w:eastAsia="he-IL"/>
        </w:rPr>
        <w:t xml:space="preserve"> נהיה בוועדה למינוי דיינים. מילא עוד היו מדברים על ועדה לייצר טילים באיזשהו מקום והחרדים </w:t>
      </w:r>
      <w:bookmarkStart w:id="25090" w:name="_ETM_Q58_351000"/>
      <w:bookmarkEnd w:id="25090"/>
      <w:r>
        <w:rPr>
          <w:rFonts w:hint="cs"/>
          <w:rtl/>
          <w:lang w:eastAsia="he-IL"/>
        </w:rPr>
        <w:t>לא שם, אולי, אף על פי שחרדים נמצאים בתוך המערכות האלה, אבל נניח</w:t>
      </w:r>
      <w:bookmarkStart w:id="25091" w:name="_ETM_Q58_356000"/>
      <w:bookmarkEnd w:id="25091"/>
      <w:r>
        <w:rPr>
          <w:rFonts w:hint="cs"/>
          <w:rtl/>
          <w:lang w:eastAsia="he-IL"/>
        </w:rPr>
        <w:t xml:space="preserve"> לעניין הזה. אבל ועדה למינוי דיינים, שלא</w:t>
      </w:r>
      <w:bookmarkStart w:id="25092" w:name="_ETM_Q58_359000"/>
      <w:bookmarkEnd w:id="25092"/>
      <w:r>
        <w:rPr>
          <w:rFonts w:hint="cs"/>
          <w:rtl/>
          <w:lang w:eastAsia="he-IL"/>
        </w:rPr>
        <w:t xml:space="preserve"> יהיה נציג חרדי אחד </w:t>
      </w:r>
      <w:r w:rsidR="00C9608A">
        <w:rPr>
          <w:rFonts w:hint="cs"/>
          <w:rtl/>
          <w:lang w:eastAsia="he-IL"/>
        </w:rPr>
        <w:t>– –</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כן.</w:t>
      </w:r>
    </w:p>
    <w:p w:rsidR="00F532D9" w:rsidRPr="00A66A76" w:rsidRDefault="00F532D9" w:rsidP="00A9767F">
      <w:pPr>
        <w:rPr>
          <w:rtl/>
          <w:lang w:eastAsia="he-IL"/>
        </w:rPr>
      </w:pPr>
    </w:p>
    <w:p w:rsidR="00F532D9" w:rsidRDefault="00F532D9" w:rsidP="00A9767F">
      <w:pPr>
        <w:pStyle w:val="-"/>
        <w:keepNext/>
        <w:rPr>
          <w:rtl/>
        </w:rPr>
      </w:pPr>
      <w:bookmarkStart w:id="25093" w:name="ET_speakercontinue_5561_7"/>
      <w:r w:rsidRPr="00A66A76">
        <w:rPr>
          <w:rStyle w:val="TagStyle"/>
          <w:rtl/>
        </w:rPr>
        <w:t xml:space="preserve"> &lt;&lt; דובר_המשך &gt;&gt; </w:t>
      </w:r>
      <w:r>
        <w:rPr>
          <w:rtl/>
        </w:rPr>
        <w:t>משה גפני (יהדות התורה):</w:t>
      </w:r>
      <w:r w:rsidRPr="00A66A76">
        <w:rPr>
          <w:rStyle w:val="TagStyle"/>
          <w:rtl/>
        </w:rPr>
        <w:t xml:space="preserve"> &lt;&lt; דובר_המשך &gt;&gt;</w:t>
      </w:r>
      <w:r>
        <w:rPr>
          <w:rtl/>
        </w:rPr>
        <w:t xml:space="preserve">   </w:t>
      </w:r>
      <w:bookmarkEnd w:id="25093"/>
    </w:p>
    <w:p w:rsidR="00F532D9" w:rsidRDefault="00F532D9" w:rsidP="00356EAB">
      <w:pPr>
        <w:rPr>
          <w:rtl/>
          <w:lang w:eastAsia="he-IL"/>
        </w:rPr>
      </w:pPr>
    </w:p>
    <w:p w:rsidR="00F532D9" w:rsidRDefault="00C9608A" w:rsidP="00283D25">
      <w:pPr>
        <w:rPr>
          <w:rtl/>
          <w:lang w:eastAsia="he-IL"/>
        </w:rPr>
      </w:pPr>
      <w:r>
        <w:rPr>
          <w:rFonts w:hint="cs"/>
          <w:rtl/>
          <w:lang w:eastAsia="he-IL"/>
        </w:rPr>
        <w:t>– –</w:t>
      </w:r>
      <w:r w:rsidR="00F532D9">
        <w:rPr>
          <w:rFonts w:hint="cs"/>
          <w:rtl/>
          <w:lang w:eastAsia="he-IL"/>
        </w:rPr>
        <w:t xml:space="preserve"> בגלל שאלקין צריך </w:t>
      </w:r>
      <w:bookmarkStart w:id="25094" w:name="_ETM_Q58_364000"/>
      <w:bookmarkEnd w:id="25094"/>
      <w:r w:rsidR="00F532D9">
        <w:rPr>
          <w:rFonts w:hint="cs"/>
          <w:rtl/>
          <w:lang w:eastAsia="he-IL"/>
        </w:rPr>
        <w:t>להיות, ו</w:t>
      </w:r>
      <w:r w:rsidR="00383D66">
        <w:rPr>
          <w:rFonts w:hint="cs"/>
          <w:rtl/>
          <w:lang w:eastAsia="he-IL"/>
        </w:rPr>
        <w:t>אילת</w:t>
      </w:r>
      <w:r w:rsidR="00F532D9">
        <w:rPr>
          <w:rFonts w:hint="cs"/>
          <w:rtl/>
          <w:lang w:eastAsia="he-IL"/>
        </w:rPr>
        <w:t xml:space="preserve"> שקד צריכה לנקום בציבור החרדי</w:t>
      </w:r>
      <w:r w:rsidR="00283D25">
        <w:rPr>
          <w:rFonts w:hint="cs"/>
          <w:rtl/>
          <w:lang w:eastAsia="he-IL"/>
        </w:rPr>
        <w:t>,</w:t>
      </w:r>
      <w:r w:rsidR="00F532D9">
        <w:rPr>
          <w:rFonts w:hint="cs"/>
          <w:rtl/>
          <w:lang w:eastAsia="he-IL"/>
        </w:rPr>
        <w:t xml:space="preserve"> שהיא שונאת. תודה רבה.</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חבר הכנסת גפני. חברת הכנסת מאי גולן.</w:t>
      </w:r>
    </w:p>
    <w:p w:rsidR="00F532D9" w:rsidRDefault="00F532D9" w:rsidP="00A9767F">
      <w:pPr>
        <w:rPr>
          <w:rtl/>
          <w:lang w:eastAsia="he-IL"/>
        </w:rPr>
      </w:pPr>
    </w:p>
    <w:p w:rsidR="00F532D9" w:rsidRDefault="00F532D9" w:rsidP="00A9767F">
      <w:pPr>
        <w:pStyle w:val="a4"/>
        <w:keepNext/>
        <w:rPr>
          <w:rtl/>
        </w:rPr>
      </w:pPr>
      <w:bookmarkStart w:id="25095" w:name="ET_speaker_5770_10"/>
      <w:r w:rsidRPr="00A66A76">
        <w:rPr>
          <w:rStyle w:val="TagStyle"/>
          <w:rtl/>
        </w:rPr>
        <w:t xml:space="preserve"> &lt;&lt; דובר &gt;&gt; </w:t>
      </w:r>
      <w:bookmarkStart w:id="25096" w:name="_Toc76301991"/>
      <w:r>
        <w:rPr>
          <w:rtl/>
        </w:rPr>
        <w:t>מאי גולן (הליכוד):</w:t>
      </w:r>
      <w:bookmarkEnd w:id="25096"/>
      <w:r w:rsidRPr="00A66A76">
        <w:rPr>
          <w:rStyle w:val="TagStyle"/>
          <w:rtl/>
        </w:rPr>
        <w:t xml:space="preserve"> &lt;&lt; דובר &gt;&gt;</w:t>
      </w:r>
      <w:bookmarkEnd w:id="25095"/>
    </w:p>
    <w:p w:rsidR="00F532D9" w:rsidRDefault="00F532D9" w:rsidP="00356EAB">
      <w:pPr>
        <w:rPr>
          <w:rtl/>
          <w:lang w:eastAsia="he-IL"/>
        </w:rPr>
      </w:pPr>
    </w:p>
    <w:p w:rsidR="00F532D9" w:rsidRDefault="00F532D9" w:rsidP="00283D25">
      <w:pPr>
        <w:rPr>
          <w:rtl/>
          <w:lang w:eastAsia="he-IL"/>
        </w:rPr>
      </w:pPr>
      <w:r>
        <w:rPr>
          <w:rFonts w:hint="cs"/>
          <w:rtl/>
          <w:lang w:eastAsia="he-IL"/>
        </w:rPr>
        <w:t xml:space="preserve">אדוני היושב בראש, חבריי חברי הכנסת, מי שלא שמע </w:t>
      </w:r>
      <w:r>
        <w:rPr>
          <w:rtl/>
          <w:lang w:eastAsia="he-IL"/>
        </w:rPr>
        <w:t>–</w:t>
      </w:r>
      <w:r>
        <w:rPr>
          <w:rFonts w:hint="cs"/>
          <w:rtl/>
          <w:lang w:eastAsia="he-IL"/>
        </w:rPr>
        <w:t xml:space="preserve"> זה לא יתפוס כותרות, גם </w:t>
      </w:r>
      <w:bookmarkStart w:id="25097" w:name="_ETM_Q58_400000"/>
      <w:bookmarkEnd w:id="25097"/>
      <w:r>
        <w:rPr>
          <w:rFonts w:hint="cs"/>
          <w:rtl/>
          <w:lang w:eastAsia="he-IL"/>
        </w:rPr>
        <w:t xml:space="preserve">לא ידברו על זה כאן </w:t>
      </w:r>
      <w:r>
        <w:rPr>
          <w:rtl/>
          <w:lang w:eastAsia="he-IL"/>
        </w:rPr>
        <w:t>–</w:t>
      </w:r>
      <w:r>
        <w:rPr>
          <w:rFonts w:hint="cs"/>
          <w:rtl/>
          <w:lang w:eastAsia="he-IL"/>
        </w:rPr>
        <w:t xml:space="preserve"> אתמול פורסם על הסדר </w:t>
      </w:r>
      <w:bookmarkStart w:id="25098" w:name="_ETM_Q58_402000"/>
      <w:bookmarkEnd w:id="25098"/>
      <w:r>
        <w:rPr>
          <w:rFonts w:hint="cs"/>
          <w:rtl/>
          <w:lang w:eastAsia="he-IL"/>
        </w:rPr>
        <w:t>טיעון שנחתם עם מסתנן מסודאן שאנס באכזריות אלימה ובלתי נתפסת צעירה יהודייה באילת. אגב, הוא כבר</w:t>
      </w:r>
      <w:bookmarkStart w:id="25099" w:name="_ETM_Q58_413000"/>
      <w:bookmarkEnd w:id="25099"/>
      <w:r>
        <w:rPr>
          <w:rFonts w:hint="cs"/>
          <w:rtl/>
          <w:lang w:eastAsia="he-IL"/>
        </w:rPr>
        <w:t xml:space="preserve"> הורשע בתקיפה, ובית המשפט עדיין מצא לנכון להקל על הפליט האומלל ולשחרר אותו לרחובות בתור פרס לנשות ישראל. הוא הבין שיש פה מערכת משפט רופסת, מערכת משפט שאין בה שום שיניים, שמגבה את הפשיעה במדינת ישראל, </w:t>
      </w:r>
      <w:bookmarkStart w:id="25100" w:name="_ETM_Q58_439000"/>
      <w:bookmarkEnd w:id="25100"/>
      <w:r>
        <w:rPr>
          <w:rFonts w:hint="cs"/>
          <w:rtl/>
          <w:lang w:eastAsia="he-IL"/>
        </w:rPr>
        <w:t xml:space="preserve">והוא אמר: ואללה, אני הפעם אשדרג את עצמי </w:t>
      </w:r>
      <w:r>
        <w:rPr>
          <w:rFonts w:hint="eastAsia"/>
          <w:rtl/>
          <w:lang w:eastAsia="he-IL"/>
        </w:rPr>
        <w:t xml:space="preserve">– </w:t>
      </w:r>
      <w:r>
        <w:rPr>
          <w:rFonts w:hint="cs"/>
          <w:rtl/>
          <w:lang w:eastAsia="he-IL"/>
        </w:rPr>
        <w:t xml:space="preserve">אני אשדרג את עצמי לאונס. </w:t>
      </w:r>
    </w:p>
    <w:p w:rsidR="00F532D9" w:rsidRDefault="00F532D9" w:rsidP="00A9767F">
      <w:pPr>
        <w:rPr>
          <w:rtl/>
          <w:lang w:eastAsia="he-IL"/>
        </w:rPr>
      </w:pPr>
    </w:p>
    <w:p w:rsidR="00F532D9" w:rsidRDefault="00F532D9" w:rsidP="00A9767F">
      <w:pPr>
        <w:rPr>
          <w:rtl/>
          <w:lang w:eastAsia="he-IL"/>
        </w:rPr>
      </w:pPr>
      <w:bookmarkStart w:id="25101" w:name="_ETM_Q58_444000"/>
      <w:bookmarkEnd w:id="25101"/>
      <w:r>
        <w:rPr>
          <w:rFonts w:hint="cs"/>
          <w:rtl/>
          <w:lang w:eastAsia="he-IL"/>
        </w:rPr>
        <w:t>מה הקטע? האונס האכזרי הזה</w:t>
      </w:r>
      <w:bookmarkStart w:id="25102" w:name="_ETM_Q58_450000"/>
      <w:bookmarkEnd w:id="25102"/>
      <w:r>
        <w:rPr>
          <w:rFonts w:hint="cs"/>
          <w:rtl/>
          <w:lang w:eastAsia="he-IL"/>
        </w:rPr>
        <w:t xml:space="preserve"> מצולם כולו מכל הזוויות במצלמות אבטחה. מה יגיד האדם הנורמלי? הוא יגיד: אם אונס כזה מצולם, הרי שהתיק נעול,</w:t>
      </w:r>
      <w:bookmarkStart w:id="25103" w:name="_ETM_Q58_459000"/>
      <w:bookmarkEnd w:id="25103"/>
      <w:r>
        <w:rPr>
          <w:rFonts w:hint="cs"/>
          <w:rtl/>
          <w:lang w:eastAsia="he-IL"/>
        </w:rPr>
        <w:t xml:space="preserve"> סגור, ולא צריך אפילו לנסות לחפש פה ראיות. לא צריך להתאמץ. אבל רגע, </w:t>
      </w:r>
      <w:bookmarkStart w:id="25104" w:name="_ETM_Q58_464000"/>
      <w:bookmarkEnd w:id="25104"/>
      <w:r>
        <w:rPr>
          <w:rFonts w:hint="cs"/>
          <w:rtl/>
          <w:lang w:eastAsia="he-IL"/>
        </w:rPr>
        <w:t>בואו לא נשכח משהו מאוד מאוד אמיתי וקיים שיש לנו פה. הרי יש לנו פרקליטות שהיא אור לגויים, פרקליטות מיוחדת, ייחודית, שהחליטה ככה בהינף</w:t>
      </w:r>
      <w:bookmarkStart w:id="25105" w:name="_ETM_Q58_478000"/>
      <w:bookmarkEnd w:id="25105"/>
      <w:r>
        <w:rPr>
          <w:rFonts w:hint="cs"/>
          <w:rtl/>
          <w:lang w:eastAsia="he-IL"/>
        </w:rPr>
        <w:t xml:space="preserve"> יד למחוק את עבירת האונס במסגרת הסדר הטיעון, ושלחה אותו, את הפליט האומלל הזה, לקורבן הבא שלו. אולי הפעם הוא ישדרג לרצח, מי יודע? הרי הוא צריך לשדרג את עצמו בכל פעם</w:t>
      </w:r>
      <w:bookmarkStart w:id="25106" w:name="_ETM_Q58_490000"/>
      <w:bookmarkEnd w:id="25106"/>
      <w:r>
        <w:rPr>
          <w:rFonts w:hint="cs"/>
          <w:rtl/>
          <w:lang w:eastAsia="he-IL"/>
        </w:rPr>
        <w:t xml:space="preserve"> במדינת ישראל.</w:t>
      </w:r>
    </w:p>
    <w:p w:rsidR="00F532D9" w:rsidRDefault="00F532D9" w:rsidP="00A9767F">
      <w:pPr>
        <w:rPr>
          <w:rtl/>
          <w:lang w:eastAsia="he-IL"/>
        </w:rPr>
      </w:pPr>
    </w:p>
    <w:p w:rsidR="00F532D9" w:rsidRDefault="00F532D9" w:rsidP="00A9767F">
      <w:pPr>
        <w:rPr>
          <w:rtl/>
          <w:lang w:eastAsia="he-IL"/>
        </w:rPr>
      </w:pPr>
      <w:bookmarkStart w:id="25107" w:name="_ETM_Q58_492000"/>
      <w:bookmarkEnd w:id="25107"/>
      <w:r>
        <w:rPr>
          <w:rFonts w:hint="cs"/>
          <w:rtl/>
          <w:lang w:eastAsia="he-IL"/>
        </w:rPr>
        <w:t xml:space="preserve">אני רוצה לשאול רק שאלה אחת קטנה, פשוטה, תמה אפילו. אנחנו הרי בממשלת הריפוי, לא? ממשלת האיחוי, ממשלת זכויות האדם. הכי גדול </w:t>
      </w:r>
      <w:r>
        <w:rPr>
          <w:rFonts w:hint="eastAsia"/>
          <w:rtl/>
          <w:lang w:eastAsia="he-IL"/>
        </w:rPr>
        <w:t>–</w:t>
      </w:r>
      <w:r>
        <w:rPr>
          <w:rFonts w:hint="cs"/>
          <w:rtl/>
          <w:lang w:eastAsia="he-IL"/>
        </w:rPr>
        <w:t xml:space="preserve"> אנחנו בממשלת הפמיניסטיות, הפמיניסטיות הדגולות שיש לנו פה במדינה, </w:t>
      </w:r>
      <w:bookmarkStart w:id="25108" w:name="_ETM_Q58_511000"/>
      <w:bookmarkEnd w:id="25108"/>
      <w:r>
        <w:rPr>
          <w:rFonts w:hint="cs"/>
          <w:rtl/>
          <w:lang w:eastAsia="he-IL"/>
        </w:rPr>
        <w:t>שהן שרות בכירות עכשיו. איפה קול הזעקה הגדול שלהן? איפה הצעקה שלהן? למה הן לא שורפות את הרשת בציוצים ובפוסטים?</w:t>
      </w:r>
      <w:bookmarkStart w:id="25109" w:name="_ETM_Q58_519000"/>
      <w:bookmarkEnd w:id="25109"/>
      <w:r>
        <w:rPr>
          <w:rFonts w:hint="cs"/>
          <w:rtl/>
          <w:lang w:eastAsia="he-IL"/>
        </w:rPr>
        <w:t xml:space="preserve"> למה הן לא זועקות את קול האונס האכזרי, האלים והמדמם הזה</w:t>
      </w:r>
      <w:bookmarkStart w:id="25110" w:name="_ETM_Q58_525000"/>
      <w:bookmarkEnd w:id="25110"/>
      <w:r>
        <w:rPr>
          <w:rFonts w:hint="cs"/>
          <w:rtl/>
          <w:lang w:eastAsia="he-IL"/>
        </w:rPr>
        <w:t xml:space="preserve"> של צעירה יהודייה באילת? איפה תמר זנדברג, כבוד השרה? מרב מיכאלי? טוב,</w:t>
      </w:r>
      <w:bookmarkStart w:id="25111" w:name="_ETM_Q58_529000"/>
      <w:bookmarkEnd w:id="25111"/>
      <w:r>
        <w:rPr>
          <w:rFonts w:hint="cs"/>
          <w:rtl/>
          <w:lang w:eastAsia="he-IL"/>
        </w:rPr>
        <w:t xml:space="preserve"> אל תפריעו להן, הן עסוקות. אחת עסוקה במזגן של הרכבות, והשנייה בלהרוס את</w:t>
      </w:r>
      <w:bookmarkStart w:id="25112" w:name="_ETM_Q58_535000"/>
      <w:bookmarkEnd w:id="25112"/>
      <w:r>
        <w:rPr>
          <w:rFonts w:hint="cs"/>
          <w:rtl/>
          <w:lang w:eastAsia="he-IL"/>
        </w:rPr>
        <w:t xml:space="preserve"> השלום עם האמירויות. בכלל, זה קטע כזה שכולם נהנים להרוס את כל מה שממשלת הליכוד השאירה להם.</w:t>
      </w:r>
    </w:p>
    <w:p w:rsidR="00F532D9" w:rsidRDefault="00F532D9" w:rsidP="00A9767F">
      <w:pPr>
        <w:rPr>
          <w:rtl/>
          <w:lang w:eastAsia="he-IL"/>
        </w:rPr>
      </w:pPr>
    </w:p>
    <w:p w:rsidR="00F532D9" w:rsidRDefault="00F532D9" w:rsidP="00A9767F">
      <w:pPr>
        <w:rPr>
          <w:rtl/>
          <w:lang w:eastAsia="he-IL"/>
        </w:rPr>
      </w:pPr>
      <w:bookmarkStart w:id="25113" w:name="_ETM_Q58_544000"/>
      <w:bookmarkEnd w:id="25113"/>
      <w:r>
        <w:rPr>
          <w:rFonts w:hint="cs"/>
          <w:rtl/>
          <w:lang w:eastAsia="he-IL"/>
        </w:rPr>
        <w:t xml:space="preserve">אני רק שואלת, מעניין אם אותו שקט היה נשמר אם היה מדובר באיש ימין או </w:t>
      </w:r>
      <w:bookmarkStart w:id="25114" w:name="_ETM_Q58_548000"/>
      <w:bookmarkEnd w:id="25114"/>
      <w:r>
        <w:rPr>
          <w:rFonts w:hint="cs"/>
          <w:rtl/>
          <w:lang w:eastAsia="he-IL"/>
        </w:rPr>
        <w:t>חרדי, רחמנא ליצלן. תאמינו לי שזה היה פותח מהדורות, שלא לדבר על כך שלא הייתם יכולים לשמוע על שום דבר אחר. הרי אין גבול</w:t>
      </w:r>
      <w:bookmarkStart w:id="25115" w:name="_ETM_Q58_561000"/>
      <w:bookmarkEnd w:id="25115"/>
      <w:r>
        <w:rPr>
          <w:rFonts w:hint="cs"/>
          <w:rtl/>
          <w:lang w:eastAsia="he-IL"/>
        </w:rPr>
        <w:t xml:space="preserve"> לצביעות בממשלה ההזויה הזאת. אין גבול.</w:t>
      </w:r>
    </w:p>
    <w:p w:rsidR="00F532D9" w:rsidRDefault="00F532D9" w:rsidP="00A9767F">
      <w:pPr>
        <w:rPr>
          <w:rtl/>
          <w:lang w:eastAsia="he-IL"/>
        </w:rPr>
      </w:pPr>
    </w:p>
    <w:p w:rsidR="00F532D9" w:rsidRPr="00A66A76" w:rsidRDefault="00F532D9" w:rsidP="00A9767F">
      <w:pPr>
        <w:rPr>
          <w:rtl/>
          <w:lang w:eastAsia="he-IL"/>
        </w:rPr>
      </w:pPr>
      <w:bookmarkStart w:id="25116" w:name="_ETM_Q58_566000"/>
      <w:bookmarkEnd w:id="25116"/>
      <w:r>
        <w:rPr>
          <w:rFonts w:hint="cs"/>
          <w:rtl/>
          <w:lang w:eastAsia="he-IL"/>
        </w:rPr>
        <w:t>אבל עכשיו אפשר להיות רגועים, כי ממשלת בנט תעשה סדר. איך היא תעשה סדר?</w:t>
      </w:r>
      <w:bookmarkStart w:id="25117" w:name="_ETM_Q58_569000"/>
      <w:bookmarkEnd w:id="25117"/>
      <w:r>
        <w:rPr>
          <w:rFonts w:hint="cs"/>
          <w:rtl/>
          <w:lang w:eastAsia="he-IL"/>
        </w:rPr>
        <w:t xml:space="preserve"> כשאותו בנט, שרכב על גל המאבק של דרום תל אבי</w:t>
      </w:r>
      <w:bookmarkStart w:id="25118" w:name="_ETM_Q58_570000"/>
      <w:bookmarkEnd w:id="25118"/>
      <w:r>
        <w:rPr>
          <w:rFonts w:hint="cs"/>
          <w:rtl/>
          <w:lang w:eastAsia="he-IL"/>
        </w:rPr>
        <w:t xml:space="preserve">ב שנים, נתן את המפתחות המסוכנים האלה </w:t>
      </w:r>
      <w:r w:rsidR="00283D25">
        <w:rPr>
          <w:rFonts w:hint="eastAsia"/>
          <w:rtl/>
          <w:lang w:eastAsia="he-IL"/>
        </w:rPr>
        <w:t xml:space="preserve">– </w:t>
      </w:r>
      <w:r>
        <w:rPr>
          <w:rFonts w:hint="cs"/>
          <w:rtl/>
          <w:lang w:eastAsia="he-IL"/>
        </w:rPr>
        <w:t>למי? תשאלו למי? לאבתיסאם מראענה. היא תהיה יושבת-ראש הוועדה לעובדים זרים</w:t>
      </w:r>
      <w:bookmarkStart w:id="25119" w:name="_ETM_Q58_581000"/>
      <w:bookmarkEnd w:id="25119"/>
      <w:r>
        <w:rPr>
          <w:rFonts w:hint="cs"/>
          <w:rtl/>
          <w:lang w:eastAsia="he-IL"/>
        </w:rPr>
        <w:t xml:space="preserve">, או יותר נכון </w:t>
      </w:r>
      <w:r>
        <w:rPr>
          <w:rtl/>
          <w:lang w:eastAsia="he-IL"/>
        </w:rPr>
        <w:t>–</w:t>
      </w:r>
      <w:r>
        <w:rPr>
          <w:rFonts w:hint="cs"/>
          <w:rtl/>
          <w:lang w:eastAsia="he-IL"/>
        </w:rPr>
        <w:t xml:space="preserve"> בואו נקרא לוועדה בשמה האמיתי: הוועדה לאזרוח מלא של</w:t>
      </w:r>
      <w:bookmarkStart w:id="25120" w:name="_ETM_Q58_586000"/>
      <w:bookmarkEnd w:id="25120"/>
      <w:r>
        <w:rPr>
          <w:rFonts w:hint="cs"/>
          <w:rtl/>
          <w:lang w:eastAsia="he-IL"/>
        </w:rPr>
        <w:t xml:space="preserve"> העובדים הזרים במדינת ישראל. אז תהיו בטוחים, חברים, תהיו בטוחים, שהממשלה הזאת תגבה החלטות </w:t>
      </w:r>
      <w:r w:rsidR="00C9608A">
        <w:rPr>
          <w:rFonts w:hint="cs"/>
          <w:rtl/>
          <w:lang w:eastAsia="he-IL"/>
        </w:rPr>
        <w:t>– – –</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כן.</w:t>
      </w:r>
    </w:p>
    <w:p w:rsidR="00F532D9" w:rsidRDefault="00F532D9" w:rsidP="00A9767F">
      <w:pPr>
        <w:rPr>
          <w:rtl/>
          <w:lang w:eastAsia="he-IL"/>
        </w:rPr>
      </w:pPr>
    </w:p>
    <w:p w:rsidR="00F532D9" w:rsidRDefault="00F532D9" w:rsidP="00A9767F">
      <w:pPr>
        <w:pStyle w:val="-"/>
        <w:keepNext/>
        <w:rPr>
          <w:rtl/>
        </w:rPr>
      </w:pPr>
      <w:bookmarkStart w:id="25121" w:name="ET_speakercontinue_5770_12"/>
      <w:r w:rsidRPr="00A66A76">
        <w:rPr>
          <w:rStyle w:val="TagStyle"/>
          <w:rtl/>
        </w:rPr>
        <w:t xml:space="preserve"> &lt;&lt; דובר_המשך &gt;&gt; </w:t>
      </w:r>
      <w:r>
        <w:rPr>
          <w:rtl/>
        </w:rPr>
        <w:t>מאי גולן (הליכוד):</w:t>
      </w:r>
      <w:r w:rsidRPr="00A66A76">
        <w:rPr>
          <w:rStyle w:val="TagStyle"/>
          <w:rtl/>
        </w:rPr>
        <w:t xml:space="preserve"> &lt;&lt; דובר_המשך &gt;&gt;</w:t>
      </w:r>
      <w:r>
        <w:rPr>
          <w:rtl/>
        </w:rPr>
        <w:t xml:space="preserve">   </w:t>
      </w:r>
      <w:bookmarkEnd w:id="25121"/>
    </w:p>
    <w:p w:rsidR="00F532D9" w:rsidRDefault="00F532D9" w:rsidP="00356EAB">
      <w:pPr>
        <w:rPr>
          <w:rtl/>
          <w:lang w:eastAsia="he-IL"/>
        </w:rPr>
      </w:pPr>
    </w:p>
    <w:p w:rsidR="00F532D9" w:rsidRDefault="00F532D9" w:rsidP="00283D25">
      <w:pPr>
        <w:rPr>
          <w:rtl/>
          <w:lang w:eastAsia="he-IL"/>
        </w:rPr>
      </w:pPr>
      <w:r>
        <w:rPr>
          <w:rFonts w:hint="cs"/>
          <w:rtl/>
          <w:lang w:eastAsia="he-IL"/>
        </w:rPr>
        <w:t xml:space="preserve">עוד דקה </w:t>
      </w:r>
      <w:r>
        <w:rPr>
          <w:rFonts w:hint="eastAsia"/>
          <w:rtl/>
          <w:lang w:eastAsia="he-IL"/>
        </w:rPr>
        <w:t>–</w:t>
      </w:r>
      <w:r>
        <w:rPr>
          <w:rFonts w:hint="cs"/>
          <w:rtl/>
          <w:lang w:eastAsia="he-IL"/>
        </w:rPr>
        <w:t xml:space="preserve"> שהממשלה הזאת תגבה החלטות הזויות </w:t>
      </w:r>
      <w:bookmarkStart w:id="25122" w:name="_ETM_Q58_601000"/>
      <w:bookmarkEnd w:id="25122"/>
      <w:r>
        <w:rPr>
          <w:rFonts w:hint="cs"/>
          <w:rtl/>
          <w:lang w:eastAsia="he-IL"/>
        </w:rPr>
        <w:t>כאלה, פסיכיות כאלה, כמו של הפרקליטות, כמו שחרור אנס סודאני אלים ומסוכן. זו המהות של ממשלת האטימות והניתוק, שתחזק עוד את שלטון הפקידים המשפטיים שמתאפשר בהיעדר שלטון וממשלה אמיתית בישראל</w:t>
      </w:r>
      <w:bookmarkStart w:id="25123" w:name="_ETM_Q58_616000"/>
      <w:bookmarkEnd w:id="25123"/>
      <w:r>
        <w:rPr>
          <w:rFonts w:hint="cs"/>
          <w:rtl/>
          <w:lang w:eastAsia="he-IL"/>
        </w:rPr>
        <w:t xml:space="preserve">. זו ממשלת הבובות של נפתלי בנט, שנותנת לפקידות המשפטית לנהל את המדינה. </w:t>
      </w:r>
      <w:bookmarkStart w:id="25124" w:name="_ETM_Q58_626000"/>
      <w:bookmarkEnd w:id="25124"/>
      <w:r>
        <w:rPr>
          <w:rFonts w:hint="cs"/>
          <w:rtl/>
          <w:lang w:eastAsia="he-IL"/>
        </w:rPr>
        <w:t xml:space="preserve">הכול כמובן ברוח המינוי הפמיניסטי של איסמן, הכול ברוח המפקד. </w:t>
      </w:r>
      <w:bookmarkStart w:id="25125" w:name="_ETM_Q58_630000"/>
      <w:bookmarkEnd w:id="25125"/>
      <w:r>
        <w:rPr>
          <w:rFonts w:hint="cs"/>
          <w:rtl/>
          <w:lang w:eastAsia="he-IL"/>
        </w:rPr>
        <w:t xml:space="preserve">מילא שמי שקראו לעצמם ימין איבדו את הזהות שלהם, מילא </w:t>
      </w:r>
      <w:bookmarkStart w:id="25126" w:name="_ETM_Q58_635000"/>
      <w:bookmarkEnd w:id="25126"/>
      <w:r>
        <w:rPr>
          <w:rFonts w:hint="cs"/>
          <w:rtl/>
          <w:lang w:eastAsia="he-IL"/>
        </w:rPr>
        <w:t xml:space="preserve">הם היו רק עם שישה מנדטים, אבל אתם במחנה </w:t>
      </w:r>
      <w:bookmarkStart w:id="25127" w:name="_ETM_Q58_634000"/>
      <w:bookmarkEnd w:id="25127"/>
      <w:r>
        <w:rPr>
          <w:rFonts w:hint="cs"/>
          <w:rtl/>
          <w:lang w:eastAsia="he-IL"/>
        </w:rPr>
        <w:t>השמאל,</w:t>
      </w:r>
      <w:r>
        <w:rPr>
          <w:rFonts w:hint="eastAsia"/>
          <w:rtl/>
          <w:lang w:eastAsia="he-IL"/>
        </w:rPr>
        <w:t xml:space="preserve"> </w:t>
      </w:r>
      <w:r>
        <w:rPr>
          <w:rFonts w:hint="cs"/>
          <w:rtl/>
          <w:lang w:eastAsia="he-IL"/>
        </w:rPr>
        <w:t>אתם, אתם איבדתם את הערכים שלכם לגמרי</w:t>
      </w:r>
      <w:r w:rsidR="00283D25">
        <w:rPr>
          <w:rFonts w:hint="cs"/>
          <w:rtl/>
          <w:lang w:eastAsia="he-IL"/>
        </w:rPr>
        <w:t>,</w:t>
      </w:r>
      <w:r>
        <w:rPr>
          <w:rFonts w:hint="cs"/>
          <w:rtl/>
          <w:lang w:eastAsia="he-IL"/>
        </w:rPr>
        <w:t xml:space="preserve"> למרות שאם באמת חושבים על זה, שום ערך לא היה לכם חוץ ממכנה אחד משותף </w:t>
      </w:r>
      <w:r w:rsidR="00C9608A">
        <w:rPr>
          <w:rFonts w:hint="cs"/>
          <w:rtl/>
          <w:lang w:eastAsia="he-IL"/>
        </w:rPr>
        <w:t>– –</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p>
    <w:p w:rsidR="00F532D9" w:rsidRDefault="00F532D9" w:rsidP="00A9767F">
      <w:pPr>
        <w:pStyle w:val="-"/>
        <w:keepNext/>
        <w:rPr>
          <w:rtl/>
        </w:rPr>
      </w:pPr>
      <w:bookmarkStart w:id="25128" w:name="ET_speakercontinue_5770_14"/>
      <w:r w:rsidRPr="00A66A76">
        <w:rPr>
          <w:rStyle w:val="TagStyle"/>
          <w:rtl/>
        </w:rPr>
        <w:t xml:space="preserve"> &lt;&lt; דובר_המשך &gt;&gt; </w:t>
      </w:r>
      <w:r>
        <w:rPr>
          <w:rtl/>
        </w:rPr>
        <w:t>מאי גולן (הליכוד):</w:t>
      </w:r>
      <w:r w:rsidRPr="00A66A76">
        <w:rPr>
          <w:rStyle w:val="TagStyle"/>
          <w:rtl/>
        </w:rPr>
        <w:t xml:space="preserve"> &lt;&lt; דובר_המשך &gt;&gt;</w:t>
      </w:r>
      <w:r>
        <w:rPr>
          <w:rtl/>
        </w:rPr>
        <w:t xml:space="preserve">   </w:t>
      </w:r>
      <w:bookmarkEnd w:id="25128"/>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וזה השנאה לנתניהו. אני מסיימת. נשים נאנסות ואתן, מרב ותמר, שותקות. מתנחלים, כפי שאתם מכנים אותם, מגיעים להסדר, ואתם שותקים בשמאל.</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p>
    <w:p w:rsidR="00F532D9" w:rsidRDefault="00F532D9" w:rsidP="00A9767F">
      <w:pPr>
        <w:pStyle w:val="-"/>
        <w:keepNext/>
        <w:rPr>
          <w:rtl/>
        </w:rPr>
      </w:pPr>
      <w:bookmarkStart w:id="25129" w:name="ET_speakercontinue_5770_16"/>
      <w:r w:rsidRPr="00A66A76">
        <w:rPr>
          <w:rStyle w:val="TagStyle"/>
          <w:rtl/>
        </w:rPr>
        <w:t xml:space="preserve"> &lt;&lt; דובר_המשך &gt;&gt; </w:t>
      </w:r>
      <w:r>
        <w:rPr>
          <w:rtl/>
        </w:rPr>
        <w:t>מאי גולן (הליכוד):</w:t>
      </w:r>
      <w:r w:rsidRPr="00A66A76">
        <w:rPr>
          <w:rStyle w:val="TagStyle"/>
          <w:rtl/>
        </w:rPr>
        <w:t xml:space="preserve"> &lt;&lt; דובר_המשך &gt;&gt;</w:t>
      </w:r>
      <w:r>
        <w:rPr>
          <w:rtl/>
        </w:rPr>
        <w:t xml:space="preserve">   </w:t>
      </w:r>
      <w:bookmarkEnd w:id="2512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עוד משפט. נפתלי בנט, </w:t>
      </w:r>
      <w:bookmarkStart w:id="25130" w:name="_ETM_Q58_660000"/>
      <w:bookmarkEnd w:id="25130"/>
      <w:r>
        <w:rPr>
          <w:rFonts w:hint="cs"/>
          <w:rtl/>
          <w:lang w:eastAsia="he-IL"/>
        </w:rPr>
        <w:t>שנוא נפשכם, הוא ראש הממשלה הימני הקיצוני, ואתם שותקים. בקיצור, ממשלת הכלום והשום דבר.</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p>
    <w:p w:rsidR="00F532D9" w:rsidRDefault="00F532D9" w:rsidP="00A9767F">
      <w:pPr>
        <w:pStyle w:val="-"/>
        <w:keepNext/>
        <w:rPr>
          <w:rtl/>
        </w:rPr>
      </w:pPr>
      <w:bookmarkStart w:id="25131" w:name="ET_speakercontinue_5770_18"/>
      <w:r w:rsidRPr="00A66A76">
        <w:rPr>
          <w:rStyle w:val="TagStyle"/>
          <w:rtl/>
        </w:rPr>
        <w:t xml:space="preserve"> &lt;&lt; דובר_המשך &gt;&gt; </w:t>
      </w:r>
      <w:r>
        <w:rPr>
          <w:rtl/>
        </w:rPr>
        <w:t>מאי גולן (הליכוד):</w:t>
      </w:r>
      <w:r w:rsidRPr="00A66A76">
        <w:rPr>
          <w:rStyle w:val="TagStyle"/>
          <w:rtl/>
        </w:rPr>
        <w:t xml:space="preserve"> &lt;&lt; דובר_המשך &gt;&gt;</w:t>
      </w:r>
      <w:r>
        <w:rPr>
          <w:rtl/>
        </w:rPr>
        <w:t xml:space="preserve">   </w:t>
      </w:r>
      <w:bookmarkEnd w:id="25131"/>
    </w:p>
    <w:p w:rsidR="00F532D9" w:rsidRDefault="00F532D9" w:rsidP="00356EAB">
      <w:pPr>
        <w:rPr>
          <w:rtl/>
          <w:lang w:eastAsia="he-IL"/>
        </w:rPr>
      </w:pPr>
    </w:p>
    <w:p w:rsidR="00F532D9" w:rsidRDefault="00F532D9" w:rsidP="00283D25">
      <w:pPr>
        <w:rPr>
          <w:rtl/>
          <w:lang w:eastAsia="he-IL"/>
        </w:rPr>
      </w:pPr>
      <w:r>
        <w:rPr>
          <w:rFonts w:hint="cs"/>
          <w:rtl/>
          <w:lang w:eastAsia="he-IL"/>
        </w:rPr>
        <w:t>לא ימין</w:t>
      </w:r>
      <w:bookmarkStart w:id="25132" w:name="_ETM_Q58_665000"/>
      <w:bookmarkEnd w:id="25132"/>
      <w:r>
        <w:rPr>
          <w:rFonts w:hint="cs"/>
          <w:rtl/>
          <w:lang w:eastAsia="he-IL"/>
        </w:rPr>
        <w:t xml:space="preserve"> אמיתי לא שמאל אמיתי.</w:t>
      </w:r>
    </w:p>
    <w:p w:rsidR="00F532D9" w:rsidRDefault="00F532D9" w:rsidP="00A9767F">
      <w:pPr>
        <w:rPr>
          <w:rtl/>
          <w:lang w:eastAsia="he-IL"/>
        </w:rPr>
      </w:pPr>
    </w:p>
    <w:p w:rsidR="00F532D9" w:rsidRDefault="00F532D9" w:rsidP="00A9767F">
      <w:pPr>
        <w:pStyle w:val="af6"/>
        <w:keepNext/>
        <w:rPr>
          <w:rtl/>
        </w:rPr>
      </w:pPr>
      <w:bookmarkStart w:id="25133" w:name="ET_yor_6032_29"/>
      <w:r w:rsidRPr="00A7131F">
        <w:rPr>
          <w:rStyle w:val="TagStyle"/>
          <w:rtl/>
        </w:rPr>
        <w:t xml:space="preserve"> &lt;&lt; יור &gt;&gt; </w:t>
      </w:r>
      <w:r>
        <w:rPr>
          <w:rtl/>
        </w:rPr>
        <w:t>היו"ר מנסור עבאס:</w:t>
      </w:r>
      <w:r w:rsidRPr="00A7131F">
        <w:rPr>
          <w:rStyle w:val="TagStyle"/>
          <w:rtl/>
        </w:rPr>
        <w:t xml:space="preserve"> &lt;&lt; יור &gt;&gt;</w:t>
      </w:r>
      <w:r>
        <w:rPr>
          <w:rtl/>
        </w:rPr>
        <w:t xml:space="preserve">   </w:t>
      </w:r>
      <w:bookmarkEnd w:id="25133"/>
    </w:p>
    <w:p w:rsidR="00F532D9" w:rsidRDefault="00F532D9" w:rsidP="00356EAB">
      <w:pPr>
        <w:rPr>
          <w:rtl/>
          <w:lang w:eastAsia="he-IL"/>
        </w:rPr>
      </w:pPr>
    </w:p>
    <w:p w:rsidR="00F532D9" w:rsidRDefault="00F532D9" w:rsidP="00A9767F">
      <w:pPr>
        <w:rPr>
          <w:rtl/>
          <w:lang w:eastAsia="he-IL"/>
        </w:rPr>
      </w:pPr>
      <w:r>
        <w:rPr>
          <w:rFonts w:hint="cs"/>
          <w:rtl/>
          <w:lang w:eastAsia="he-IL"/>
        </w:rPr>
        <w:t>תודה, חברת הכנסת מאי גולן.</w:t>
      </w:r>
    </w:p>
    <w:p w:rsidR="00F532D9" w:rsidRDefault="00F532D9" w:rsidP="00A9767F">
      <w:pPr>
        <w:rPr>
          <w:rtl/>
          <w:lang w:eastAsia="he-IL"/>
        </w:rPr>
      </w:pPr>
    </w:p>
    <w:p w:rsidR="00F532D9" w:rsidRDefault="00F532D9" w:rsidP="00A9767F">
      <w:pPr>
        <w:pStyle w:val="-"/>
        <w:keepNext/>
        <w:rPr>
          <w:rtl/>
        </w:rPr>
      </w:pPr>
      <w:bookmarkStart w:id="25134" w:name="_ETM_Q58_667000"/>
      <w:bookmarkEnd w:id="25134"/>
      <w:r w:rsidRPr="00A66A76">
        <w:rPr>
          <w:rStyle w:val="TagStyle"/>
          <w:rtl/>
        </w:rPr>
        <w:t xml:space="preserve">&lt;&lt; דובר_המשך &gt;&gt; </w:t>
      </w:r>
      <w:r>
        <w:rPr>
          <w:rtl/>
        </w:rPr>
        <w:t>מאי גולן (הליכוד):</w:t>
      </w:r>
      <w:r w:rsidRPr="00A66A76">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הינה, משפט אחרון. </w:t>
      </w:r>
      <w:bookmarkStart w:id="25135" w:name="_ETM_Q58_669000"/>
      <w:bookmarkEnd w:id="25135"/>
      <w:r>
        <w:rPr>
          <w:rFonts w:hint="cs"/>
          <w:rtl/>
          <w:lang w:eastAsia="he-IL"/>
        </w:rPr>
        <w:t xml:space="preserve">מה שכן אמיתי </w:t>
      </w:r>
      <w:r w:rsidR="00C9608A">
        <w:rPr>
          <w:rFonts w:hint="cs"/>
          <w:rtl/>
          <w:lang w:eastAsia="he-IL"/>
        </w:rPr>
        <w:t>– –</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כמה פעמים?</w:t>
      </w:r>
    </w:p>
    <w:p w:rsidR="00F532D9" w:rsidRDefault="00F532D9" w:rsidP="00A9767F">
      <w:pPr>
        <w:rPr>
          <w:rtl/>
          <w:lang w:eastAsia="he-IL"/>
        </w:rPr>
      </w:pPr>
    </w:p>
    <w:p w:rsidR="00F532D9" w:rsidRDefault="00F532D9" w:rsidP="00A9767F">
      <w:pPr>
        <w:pStyle w:val="-"/>
        <w:keepNext/>
        <w:rPr>
          <w:rtl/>
        </w:rPr>
      </w:pPr>
      <w:bookmarkStart w:id="25136" w:name="ET_speakercontinue_5770_20"/>
      <w:r w:rsidRPr="00A66A76">
        <w:rPr>
          <w:rStyle w:val="TagStyle"/>
          <w:rtl/>
        </w:rPr>
        <w:t xml:space="preserve"> &lt;&lt; דובר_המשך &gt;&gt; </w:t>
      </w:r>
      <w:r>
        <w:rPr>
          <w:rtl/>
        </w:rPr>
        <w:t>מאי גולן (הליכוד):</w:t>
      </w:r>
      <w:r w:rsidRPr="00A66A76">
        <w:rPr>
          <w:rStyle w:val="TagStyle"/>
          <w:rtl/>
        </w:rPr>
        <w:t xml:space="preserve"> &lt;&lt; דובר_המשך &gt;&gt;</w:t>
      </w:r>
      <w:r>
        <w:rPr>
          <w:rtl/>
        </w:rPr>
        <w:t xml:space="preserve">   </w:t>
      </w:r>
      <w:bookmarkEnd w:id="25136"/>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זה שבאופן </w:t>
      </w:r>
      <w:bookmarkStart w:id="25137" w:name="_ETM_Q58_671000"/>
      <w:bookmarkEnd w:id="25137"/>
      <w:r w:rsidR="00F532D9">
        <w:rPr>
          <w:rFonts w:hint="cs"/>
          <w:rtl/>
          <w:lang w:eastAsia="he-IL"/>
        </w:rPr>
        <w:t xml:space="preserve">ודאי מדובר בממשלת השנאה </w:t>
      </w:r>
      <w:r>
        <w:rPr>
          <w:rFonts w:hint="cs"/>
          <w:rtl/>
          <w:lang w:eastAsia="he-IL"/>
        </w:rPr>
        <w:t>– –</w:t>
      </w:r>
    </w:p>
    <w:p w:rsidR="00F532D9" w:rsidRDefault="00F532D9" w:rsidP="00A9767F">
      <w:pPr>
        <w:rPr>
          <w:rtl/>
          <w:lang w:eastAsia="he-IL"/>
        </w:rPr>
      </w:pPr>
    </w:p>
    <w:p w:rsidR="00F532D9" w:rsidRDefault="00F532D9" w:rsidP="00A9767F">
      <w:pPr>
        <w:pStyle w:val="af6"/>
        <w:keepNext/>
        <w:rPr>
          <w:rtl/>
        </w:rPr>
      </w:pPr>
      <w:r w:rsidRPr="00A7131F">
        <w:rPr>
          <w:rStyle w:val="TagStyle"/>
          <w:rtl/>
        </w:rPr>
        <w:t xml:space="preserve"> &lt;&lt; יור &gt;&gt; </w:t>
      </w:r>
      <w:r>
        <w:rPr>
          <w:rtl/>
        </w:rPr>
        <w:t>היו"ר מנסור עבאס:</w:t>
      </w:r>
      <w:r w:rsidRPr="00A7131F">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p>
    <w:p w:rsidR="00F532D9" w:rsidRDefault="00F532D9" w:rsidP="00A9767F">
      <w:pPr>
        <w:pStyle w:val="-"/>
        <w:keepNext/>
        <w:rPr>
          <w:rtl/>
        </w:rPr>
      </w:pPr>
      <w:r w:rsidRPr="00A66A76">
        <w:rPr>
          <w:rStyle w:val="TagStyle"/>
          <w:rtl/>
        </w:rPr>
        <w:t xml:space="preserve">&lt;&lt; דובר_המשך &gt;&gt; </w:t>
      </w:r>
      <w:r>
        <w:rPr>
          <w:rtl/>
        </w:rPr>
        <w:t>מאי גולן (הליכוד):</w:t>
      </w:r>
      <w:r w:rsidRPr="00A66A76">
        <w:rPr>
          <w:rStyle w:val="TagStyle"/>
          <w:rtl/>
        </w:rPr>
        <w:t xml:space="preserve"> &lt;&lt; דובר_המשך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ודינה</w:t>
      </w:r>
      <w:bookmarkStart w:id="25138" w:name="_ETM_Q58_676000"/>
      <w:bookmarkEnd w:id="25138"/>
      <w:r w:rsidR="00F532D9">
        <w:rPr>
          <w:rFonts w:hint="cs"/>
          <w:rtl/>
          <w:lang w:eastAsia="he-IL"/>
        </w:rPr>
        <w:t xml:space="preserve"> של ממשלת השנאה הזאת הוא להיגמר בשנאה. השאלה </w:t>
      </w:r>
      <w:r w:rsidR="00283D25">
        <w:rPr>
          <w:rFonts w:hint="eastAsia"/>
          <w:rtl/>
          <w:lang w:eastAsia="he-IL"/>
        </w:rPr>
        <w:t xml:space="preserve">– </w:t>
      </w:r>
      <w:r w:rsidR="00F532D9">
        <w:rPr>
          <w:rFonts w:hint="cs"/>
          <w:rtl/>
          <w:lang w:eastAsia="he-IL"/>
        </w:rPr>
        <w:t>כמה נזק עוד ייגרם למדינת ישראל. אני מקווה</w:t>
      </w:r>
      <w:bookmarkStart w:id="25139" w:name="_ETM_Q58_682000"/>
      <w:bookmarkEnd w:id="25139"/>
      <w:r w:rsidR="00F532D9">
        <w:rPr>
          <w:rFonts w:hint="cs"/>
          <w:rtl/>
          <w:lang w:eastAsia="he-IL"/>
        </w:rPr>
        <w:t xml:space="preserve"> שנצליח למנוע אותו, בעזרת השם, לפני שיהיה מאוחר מדי. תודה</w:t>
      </w:r>
      <w:bookmarkStart w:id="25140" w:name="_ETM_Q58_686000"/>
      <w:bookmarkEnd w:id="25140"/>
      <w:r w:rsidR="00F532D9">
        <w:rPr>
          <w:rFonts w:hint="cs"/>
          <w:rtl/>
          <w:lang w:eastAsia="he-IL"/>
        </w:rPr>
        <w:t xml:space="preserve"> רבה.</w:t>
      </w:r>
    </w:p>
    <w:p w:rsidR="00F532D9" w:rsidRDefault="00F532D9" w:rsidP="00A9767F">
      <w:pPr>
        <w:rPr>
          <w:rtl/>
          <w:lang w:eastAsia="he-IL"/>
        </w:rPr>
      </w:pPr>
    </w:p>
    <w:p w:rsidR="00F532D9" w:rsidRDefault="00F532D9" w:rsidP="00A9767F">
      <w:pPr>
        <w:pStyle w:val="af6"/>
        <w:keepNext/>
        <w:rPr>
          <w:rtl/>
        </w:rPr>
      </w:pPr>
      <w:r w:rsidRPr="00A66A76">
        <w:rPr>
          <w:rStyle w:val="TagStyle"/>
          <w:rtl/>
        </w:rPr>
        <w:t xml:space="preserve"> &lt;&lt; יור &gt;&gt; </w:t>
      </w:r>
      <w:r>
        <w:rPr>
          <w:rtl/>
        </w:rPr>
        <w:t>היו"ר מנסור עבאס:</w:t>
      </w:r>
      <w:r w:rsidRPr="00A66A76">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חברת הכנסת מאי גולן. חברת הכנסת קרן ברק, את מוותרת? בבקשה.</w:t>
      </w:r>
    </w:p>
    <w:p w:rsidR="00F532D9" w:rsidRDefault="00F532D9" w:rsidP="00A9767F">
      <w:pPr>
        <w:rPr>
          <w:rtl/>
          <w:lang w:eastAsia="he-IL"/>
        </w:rPr>
      </w:pPr>
      <w:bookmarkStart w:id="25141" w:name="_ETM_Q58_694000"/>
      <w:bookmarkEnd w:id="25141"/>
    </w:p>
    <w:p w:rsidR="00F532D9" w:rsidRDefault="00F532D9" w:rsidP="00A9767F">
      <w:pPr>
        <w:pStyle w:val="af5"/>
        <w:keepNext/>
        <w:rPr>
          <w:rtl/>
        </w:rPr>
      </w:pPr>
      <w:bookmarkStart w:id="25142" w:name="ET_interruption_5156_31"/>
      <w:r w:rsidRPr="00A7131F">
        <w:rPr>
          <w:rStyle w:val="TagStyle"/>
          <w:rtl/>
        </w:rPr>
        <w:t xml:space="preserve"> &lt;&lt; קריאה &gt;&gt; </w:t>
      </w:r>
      <w:r>
        <w:rPr>
          <w:rtl/>
        </w:rPr>
        <w:t>דוד אמסלם (הליכוד):</w:t>
      </w:r>
      <w:r w:rsidRPr="00A7131F">
        <w:rPr>
          <w:rStyle w:val="TagStyle"/>
          <w:rtl/>
        </w:rPr>
        <w:t xml:space="preserve"> &lt;&lt; קריאה &gt;&gt;</w:t>
      </w:r>
      <w:r>
        <w:rPr>
          <w:rtl/>
        </w:rPr>
        <w:t xml:space="preserve">   </w:t>
      </w:r>
      <w:bookmarkEnd w:id="25142"/>
    </w:p>
    <w:p w:rsidR="00F532D9" w:rsidRDefault="00F532D9" w:rsidP="00356EAB">
      <w:pPr>
        <w:rPr>
          <w:rtl/>
          <w:lang w:eastAsia="he-IL"/>
        </w:rPr>
      </w:pPr>
    </w:p>
    <w:p w:rsidR="00F532D9" w:rsidRDefault="00C9608A" w:rsidP="00A9767F">
      <w:pPr>
        <w:rPr>
          <w:rtl/>
          <w:lang w:eastAsia="he-IL"/>
        </w:rPr>
      </w:pPr>
      <w:bookmarkStart w:id="25143" w:name="_ETM_Q58_697000"/>
      <w:bookmarkEnd w:id="25143"/>
      <w:r>
        <w:rPr>
          <w:rFonts w:hint="cs"/>
          <w:rtl/>
          <w:lang w:eastAsia="he-IL"/>
        </w:rPr>
        <w:t>– – –</w:t>
      </w:r>
      <w:r w:rsidR="00F532D9">
        <w:rPr>
          <w:rFonts w:hint="cs"/>
          <w:rtl/>
          <w:lang w:eastAsia="he-IL"/>
        </w:rPr>
        <w:t xml:space="preserve"> ראש הממשלה, תכבדי אותו. ראש הממשלה בפועל, תעשי לו כבוד.</w:t>
      </w:r>
    </w:p>
    <w:p w:rsidR="00F532D9" w:rsidRDefault="00F532D9" w:rsidP="00A9767F">
      <w:pPr>
        <w:rPr>
          <w:rtl/>
          <w:lang w:eastAsia="he-IL"/>
        </w:rPr>
      </w:pPr>
    </w:p>
    <w:p w:rsidR="00F532D9" w:rsidRDefault="00F532D9" w:rsidP="00A9767F">
      <w:pPr>
        <w:pStyle w:val="af5"/>
        <w:keepNext/>
        <w:rPr>
          <w:rtl/>
        </w:rPr>
      </w:pPr>
      <w:bookmarkStart w:id="25144" w:name="ET_interruption_5768_32"/>
      <w:r w:rsidRPr="00AB16B2">
        <w:rPr>
          <w:rStyle w:val="TagStyle"/>
          <w:rtl/>
        </w:rPr>
        <w:t xml:space="preserve"> &lt;&lt; קריאה &gt;&gt; </w:t>
      </w:r>
      <w:r>
        <w:rPr>
          <w:rtl/>
        </w:rPr>
        <w:t>קרן ברק (הליכוד):</w:t>
      </w:r>
      <w:r w:rsidRPr="00AB16B2">
        <w:rPr>
          <w:rStyle w:val="TagStyle"/>
          <w:rtl/>
        </w:rPr>
        <w:t xml:space="preserve"> &lt;&lt; קריאה &gt;&gt;</w:t>
      </w:r>
      <w:r>
        <w:rPr>
          <w:rtl/>
        </w:rPr>
        <w:t xml:space="preserve">   </w:t>
      </w:r>
      <w:bookmarkEnd w:id="25144"/>
    </w:p>
    <w:p w:rsidR="00F532D9" w:rsidRDefault="00F532D9" w:rsidP="00356EAB">
      <w:pPr>
        <w:rPr>
          <w:rtl/>
          <w:lang w:eastAsia="he-IL"/>
        </w:rPr>
      </w:pPr>
    </w:p>
    <w:p w:rsidR="00F532D9" w:rsidRDefault="00F532D9" w:rsidP="00A9767F">
      <w:pPr>
        <w:rPr>
          <w:rtl/>
          <w:lang w:eastAsia="he-IL"/>
        </w:rPr>
      </w:pPr>
      <w:r>
        <w:rPr>
          <w:rFonts w:hint="cs"/>
          <w:rtl/>
          <w:lang w:eastAsia="he-IL"/>
        </w:rPr>
        <w:t>אתה יודע מה, אני אפנה אליו, יש לי משהו לשאול אותו.</w:t>
      </w:r>
    </w:p>
    <w:p w:rsidR="00F532D9" w:rsidRDefault="00F532D9" w:rsidP="00A9767F">
      <w:pPr>
        <w:rPr>
          <w:rtl/>
          <w:lang w:eastAsia="he-IL"/>
        </w:rPr>
      </w:pPr>
      <w:bookmarkStart w:id="25145" w:name="_ETM_Q58_715000"/>
      <w:bookmarkEnd w:id="25145"/>
    </w:p>
    <w:p w:rsidR="00F532D9" w:rsidRDefault="00F532D9" w:rsidP="00A9767F">
      <w:pPr>
        <w:pStyle w:val="af5"/>
        <w:keepNext/>
        <w:rPr>
          <w:rtl/>
        </w:rPr>
      </w:pPr>
      <w:bookmarkStart w:id="25146" w:name="ET_interruption_5156_33"/>
      <w:r w:rsidRPr="00AB16B2">
        <w:rPr>
          <w:rStyle w:val="TagStyle"/>
          <w:rtl/>
        </w:rPr>
        <w:t xml:space="preserve"> &lt;&lt; קריאה &gt;&gt; </w:t>
      </w:r>
      <w:r>
        <w:rPr>
          <w:rtl/>
        </w:rPr>
        <w:t>דוד אמסלם (הליכוד):</w:t>
      </w:r>
      <w:r w:rsidRPr="00AB16B2">
        <w:rPr>
          <w:rStyle w:val="TagStyle"/>
          <w:rtl/>
        </w:rPr>
        <w:t xml:space="preserve"> &lt;&lt; קריאה &gt;&gt;</w:t>
      </w:r>
      <w:r>
        <w:rPr>
          <w:rtl/>
        </w:rPr>
        <w:t xml:space="preserve">   </w:t>
      </w:r>
      <w:bookmarkEnd w:id="25146"/>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אני מכבד אותך מפה עד </w:t>
      </w:r>
      <w:r>
        <w:rPr>
          <w:rFonts w:hint="cs"/>
          <w:rtl/>
          <w:lang w:eastAsia="he-IL"/>
        </w:rPr>
        <w:t>– – –</w:t>
      </w:r>
    </w:p>
    <w:p w:rsidR="00F532D9" w:rsidRPr="00AB16B2" w:rsidRDefault="00F532D9" w:rsidP="00A9767F">
      <w:pPr>
        <w:rPr>
          <w:rtl/>
          <w:lang w:eastAsia="he-IL"/>
        </w:rPr>
      </w:pPr>
      <w:bookmarkStart w:id="25147" w:name="_ETM_Q58_716000"/>
      <w:bookmarkEnd w:id="25147"/>
    </w:p>
    <w:p w:rsidR="00F532D9" w:rsidRDefault="00F532D9" w:rsidP="00A9767F">
      <w:pPr>
        <w:pStyle w:val="af6"/>
        <w:keepNext/>
        <w:rPr>
          <w:rtl/>
        </w:rPr>
      </w:pPr>
      <w:r w:rsidRPr="005513BE">
        <w:rPr>
          <w:rStyle w:val="TagStyle"/>
          <w:rtl/>
        </w:rPr>
        <w:t xml:space="preserve"> &lt;&lt; יור &gt;&gt; </w:t>
      </w:r>
      <w:r>
        <w:rPr>
          <w:rtl/>
        </w:rPr>
        <w:t>היו"ר מנסור עבאס:</w:t>
      </w:r>
      <w:r w:rsidRPr="005513BE">
        <w:rPr>
          <w:rStyle w:val="TagStyle"/>
          <w:rtl/>
        </w:rPr>
        <w:t xml:space="preserve"> &lt;&lt; יור &gt;&gt;</w:t>
      </w:r>
    </w:p>
    <w:p w:rsidR="00F532D9" w:rsidRDefault="00F532D9" w:rsidP="00356EAB">
      <w:pPr>
        <w:rPr>
          <w:rtl/>
          <w:lang w:eastAsia="he-IL"/>
        </w:rPr>
      </w:pPr>
    </w:p>
    <w:p w:rsidR="00F532D9" w:rsidRDefault="00F532D9" w:rsidP="00A9767F">
      <w:pPr>
        <w:rPr>
          <w:rtl/>
          <w:lang w:eastAsia="he-IL"/>
        </w:rPr>
      </w:pPr>
      <w:r>
        <w:rPr>
          <w:rFonts w:hint="cs"/>
          <w:rtl/>
          <w:lang w:eastAsia="he-IL"/>
        </w:rPr>
        <w:t>שלוש דקות.</w:t>
      </w:r>
    </w:p>
    <w:p w:rsidR="00F532D9" w:rsidRDefault="00F532D9" w:rsidP="00A9767F">
      <w:pPr>
        <w:rPr>
          <w:rtl/>
          <w:lang w:eastAsia="he-IL"/>
        </w:rPr>
      </w:pPr>
    </w:p>
    <w:p w:rsidR="00F532D9" w:rsidRDefault="00F532D9" w:rsidP="00A9767F">
      <w:pPr>
        <w:pStyle w:val="a4"/>
        <w:keepNext/>
        <w:rPr>
          <w:rtl/>
        </w:rPr>
      </w:pPr>
      <w:bookmarkStart w:id="25148" w:name="ET_speaker_5768_23"/>
      <w:r w:rsidRPr="005513BE">
        <w:rPr>
          <w:rStyle w:val="TagStyle"/>
          <w:rtl/>
        </w:rPr>
        <w:t xml:space="preserve"> &lt;&lt; דובר &gt;&gt; </w:t>
      </w:r>
      <w:bookmarkStart w:id="25149" w:name="_Toc76301992"/>
      <w:r>
        <w:rPr>
          <w:rtl/>
        </w:rPr>
        <w:t>קרן ברק (הליכוד):</w:t>
      </w:r>
      <w:bookmarkEnd w:id="25149"/>
      <w:r w:rsidRPr="005513BE">
        <w:rPr>
          <w:rStyle w:val="TagStyle"/>
          <w:rtl/>
        </w:rPr>
        <w:t xml:space="preserve"> &lt;&lt; דובר &gt;&gt;</w:t>
      </w:r>
      <w:r>
        <w:rPr>
          <w:rtl/>
        </w:rPr>
        <w:t xml:space="preserve">   </w:t>
      </w:r>
      <w:bookmarkEnd w:id="25148"/>
    </w:p>
    <w:p w:rsidR="00F532D9" w:rsidRDefault="00F532D9" w:rsidP="00356EAB">
      <w:pPr>
        <w:rPr>
          <w:rtl/>
          <w:lang w:eastAsia="he-IL"/>
        </w:rPr>
      </w:pPr>
    </w:p>
    <w:p w:rsidR="00F532D9" w:rsidRDefault="00F532D9" w:rsidP="00283D25">
      <w:pPr>
        <w:rPr>
          <w:rtl/>
          <w:lang w:eastAsia="he-IL"/>
        </w:rPr>
      </w:pPr>
      <w:r>
        <w:rPr>
          <w:rFonts w:hint="cs"/>
          <w:rtl/>
          <w:lang w:eastAsia="he-IL"/>
        </w:rPr>
        <w:t xml:space="preserve">אני מתלבטת </w:t>
      </w:r>
      <w:r w:rsidR="00283D25">
        <w:rPr>
          <w:rFonts w:hint="cs"/>
          <w:rtl/>
          <w:lang w:eastAsia="he-IL"/>
        </w:rPr>
        <w:t xml:space="preserve">אם </w:t>
      </w:r>
      <w:r>
        <w:rPr>
          <w:rFonts w:hint="cs"/>
          <w:rtl/>
          <w:lang w:eastAsia="he-IL"/>
        </w:rPr>
        <w:t xml:space="preserve">לקרוא לך כבוד היושב-ראש </w:t>
      </w:r>
      <w:bookmarkStart w:id="25150" w:name="_ETM_Q58_731000"/>
      <w:bookmarkEnd w:id="25150"/>
      <w:r>
        <w:rPr>
          <w:rFonts w:hint="cs"/>
          <w:rtl/>
          <w:lang w:eastAsia="he-IL"/>
        </w:rPr>
        <w:t>או ראש הממשלה בפועל, כמו חבריי.</w:t>
      </w:r>
    </w:p>
    <w:p w:rsidR="00F532D9" w:rsidRDefault="00F532D9" w:rsidP="00A9767F">
      <w:pPr>
        <w:rPr>
          <w:rtl/>
          <w:lang w:eastAsia="he-IL"/>
        </w:rPr>
      </w:pPr>
    </w:p>
    <w:p w:rsidR="00F532D9" w:rsidRDefault="00F532D9" w:rsidP="00A9767F">
      <w:pPr>
        <w:pStyle w:val="af5"/>
        <w:keepNext/>
        <w:rPr>
          <w:rtl/>
        </w:rPr>
      </w:pPr>
      <w:r w:rsidRPr="00AB16B2">
        <w:rPr>
          <w:rStyle w:val="TagStyle"/>
          <w:rtl/>
        </w:rPr>
        <w:t xml:space="preserve"> &lt;&lt; קריאה &gt;&gt; </w:t>
      </w:r>
      <w:r>
        <w:rPr>
          <w:rtl/>
        </w:rPr>
        <w:t>דוד אמסלם (הליכוד):</w:t>
      </w:r>
      <w:r w:rsidRPr="00AB16B2">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ראש הממשלה בפועל.</w:t>
      </w:r>
    </w:p>
    <w:p w:rsidR="00F532D9" w:rsidRDefault="00F532D9" w:rsidP="00A9767F">
      <w:pPr>
        <w:rPr>
          <w:rtl/>
          <w:lang w:eastAsia="he-IL"/>
        </w:rPr>
      </w:pPr>
    </w:p>
    <w:p w:rsidR="00F532D9" w:rsidRDefault="00F532D9" w:rsidP="00A9767F">
      <w:pPr>
        <w:pStyle w:val="af6"/>
        <w:keepNext/>
        <w:rPr>
          <w:rtl/>
        </w:rPr>
      </w:pPr>
      <w:r w:rsidRPr="00AB16B2">
        <w:rPr>
          <w:rStyle w:val="TagStyle"/>
          <w:rtl/>
        </w:rPr>
        <w:t xml:space="preserve"> &lt;&lt; יור &gt;&gt; </w:t>
      </w:r>
      <w:r>
        <w:rPr>
          <w:rtl/>
        </w:rPr>
        <w:t>היו"ר מנסור עבאס:</w:t>
      </w:r>
      <w:r w:rsidRPr="00AB16B2">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קרן, את תמיד היית ממלכתית.</w:t>
      </w:r>
    </w:p>
    <w:p w:rsidR="00F532D9" w:rsidRDefault="00F532D9" w:rsidP="00A9767F">
      <w:pPr>
        <w:rPr>
          <w:rtl/>
          <w:lang w:eastAsia="he-IL"/>
        </w:rPr>
      </w:pPr>
    </w:p>
    <w:p w:rsidR="00F532D9" w:rsidRDefault="00F532D9" w:rsidP="00A9767F">
      <w:pPr>
        <w:pStyle w:val="-"/>
        <w:keepNext/>
        <w:rPr>
          <w:rtl/>
        </w:rPr>
      </w:pPr>
      <w:bookmarkStart w:id="25151" w:name="ET_speakercontinue_5768_24"/>
      <w:r w:rsidRPr="005513BE">
        <w:rPr>
          <w:rStyle w:val="TagStyle"/>
          <w:rtl/>
        </w:rPr>
        <w:t xml:space="preserve"> &lt;&lt; דובר_המשך &gt;&gt; </w:t>
      </w:r>
      <w:r>
        <w:rPr>
          <w:rtl/>
        </w:rPr>
        <w:t>קרן ברק (הליכוד):</w:t>
      </w:r>
      <w:r w:rsidRPr="005513BE">
        <w:rPr>
          <w:rStyle w:val="TagStyle"/>
          <w:rtl/>
        </w:rPr>
        <w:t xml:space="preserve"> &lt;&lt; דובר_המשך &gt;&gt;</w:t>
      </w:r>
      <w:r>
        <w:rPr>
          <w:rtl/>
        </w:rPr>
        <w:t xml:space="preserve">   </w:t>
      </w:r>
      <w:bookmarkEnd w:id="25151"/>
    </w:p>
    <w:p w:rsidR="00F532D9" w:rsidRDefault="00F532D9" w:rsidP="00356EAB">
      <w:pPr>
        <w:rPr>
          <w:rtl/>
          <w:lang w:eastAsia="he-IL"/>
        </w:rPr>
      </w:pPr>
    </w:p>
    <w:p w:rsidR="00F532D9" w:rsidRDefault="00F532D9" w:rsidP="00A9767F">
      <w:pPr>
        <w:rPr>
          <w:rtl/>
          <w:lang w:eastAsia="he-IL"/>
        </w:rPr>
      </w:pPr>
      <w:r>
        <w:rPr>
          <w:rFonts w:hint="cs"/>
          <w:rtl/>
          <w:lang w:eastAsia="he-IL"/>
        </w:rPr>
        <w:t>אני ממלכתית, זה</w:t>
      </w:r>
      <w:bookmarkStart w:id="25152" w:name="_ETM_Q58_736000"/>
      <w:bookmarkEnd w:id="25152"/>
      <w:r>
        <w:rPr>
          <w:rFonts w:hint="cs"/>
          <w:rtl/>
          <w:lang w:eastAsia="he-IL"/>
        </w:rPr>
        <w:t xml:space="preserve"> לא סותר. גם לקרוא לך ראש הממשלה בפועל זה לא בגנאי, זה כבוד.</w:t>
      </w:r>
    </w:p>
    <w:p w:rsidR="00F532D9" w:rsidRPr="00CA02E5" w:rsidRDefault="00F532D9" w:rsidP="00CA02E5">
      <w:pPr>
        <w:rPr>
          <w:rtl/>
        </w:rPr>
      </w:pPr>
    </w:p>
    <w:p w:rsidR="00F532D9" w:rsidRDefault="00F532D9" w:rsidP="00A9767F">
      <w:pPr>
        <w:pStyle w:val="af5"/>
        <w:keepNext/>
        <w:rPr>
          <w:rtl/>
        </w:rPr>
      </w:pPr>
      <w:r w:rsidRPr="00AB16B2">
        <w:rPr>
          <w:rStyle w:val="TagStyle"/>
          <w:rtl/>
        </w:rPr>
        <w:t xml:space="preserve"> &lt;&lt; קריאה &gt;&gt; </w:t>
      </w:r>
      <w:r>
        <w:rPr>
          <w:rtl/>
        </w:rPr>
        <w:t>דוד אמסלם (הליכוד):</w:t>
      </w:r>
      <w:r w:rsidRPr="00AB16B2">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lang w:eastAsia="he-IL"/>
        </w:rPr>
      </w:pPr>
      <w:r>
        <w:rPr>
          <w:rFonts w:hint="cs"/>
          <w:rtl/>
          <w:lang w:eastAsia="he-IL"/>
        </w:rPr>
        <w:t>אמרתי לך, ראש הממשלה בפועל. תפתח את המילון</w:t>
      </w:r>
      <w:r w:rsidR="00283D25">
        <w:rPr>
          <w:rFonts w:hint="cs"/>
          <w:rtl/>
          <w:lang w:eastAsia="he-IL"/>
        </w:rPr>
        <w:t>,</w:t>
      </w:r>
      <w:r>
        <w:rPr>
          <w:rFonts w:hint="cs"/>
          <w:rtl/>
          <w:lang w:eastAsia="he-IL"/>
        </w:rPr>
        <w:t xml:space="preserve"> תראה מה זה ממלכתי, אמרתי לך </w:t>
      </w:r>
      <w:r>
        <w:rPr>
          <w:rtl/>
          <w:lang w:eastAsia="he-IL"/>
        </w:rPr>
        <w:t>–</w:t>
      </w:r>
      <w:r>
        <w:rPr>
          <w:rFonts w:hint="cs"/>
          <w:rtl/>
          <w:lang w:eastAsia="he-IL"/>
        </w:rPr>
        <w:t xml:space="preserve"> שמאלני. אתה לא שמאלני, אתה אסלאמיסט.</w:t>
      </w:r>
    </w:p>
    <w:p w:rsidR="00F532D9" w:rsidRDefault="00F532D9" w:rsidP="00A9767F">
      <w:pPr>
        <w:rPr>
          <w:rtl/>
          <w:lang w:eastAsia="he-IL"/>
        </w:rPr>
      </w:pPr>
    </w:p>
    <w:p w:rsidR="00F532D9" w:rsidRDefault="00F532D9" w:rsidP="00A9767F">
      <w:pPr>
        <w:pStyle w:val="-"/>
        <w:rPr>
          <w:rtl/>
        </w:rPr>
      </w:pPr>
      <w:bookmarkStart w:id="25153" w:name="ET_speakercontinue_5768_3"/>
      <w:r w:rsidRPr="005D221B">
        <w:rPr>
          <w:rStyle w:val="TagStyle"/>
          <w:rtl/>
        </w:rPr>
        <w:t>&lt;&lt; דובר_המשך &gt;&gt;</w:t>
      </w:r>
      <w:r w:rsidRPr="007460E1">
        <w:rPr>
          <w:rStyle w:val="TagStyle"/>
          <w:rtl/>
        </w:rPr>
        <w:t xml:space="preserve"> </w:t>
      </w:r>
      <w:r>
        <w:rPr>
          <w:rtl/>
        </w:rPr>
        <w:t>קרן ברק (הליכוד):</w:t>
      </w:r>
      <w:r w:rsidRPr="007460E1">
        <w:rPr>
          <w:rStyle w:val="TagStyle"/>
          <w:rtl/>
        </w:rPr>
        <w:t xml:space="preserve"> </w:t>
      </w:r>
      <w:r w:rsidRPr="005D221B">
        <w:rPr>
          <w:rStyle w:val="TagStyle"/>
          <w:rtl/>
        </w:rPr>
        <w:t>&lt;&lt; דובר_המשך &gt;&gt;</w:t>
      </w:r>
      <w:r>
        <w:rPr>
          <w:rtl/>
        </w:rPr>
        <w:t xml:space="preserve">   </w:t>
      </w:r>
      <w:bookmarkEnd w:id="25153"/>
    </w:p>
    <w:p w:rsidR="00F532D9" w:rsidRDefault="00F532D9" w:rsidP="00356EAB">
      <w:pPr>
        <w:rPr>
          <w:rtl/>
          <w:lang w:eastAsia="he-IL"/>
        </w:rPr>
      </w:pPr>
    </w:p>
    <w:p w:rsidR="00F532D9" w:rsidRDefault="00F532D9" w:rsidP="00A9767F">
      <w:pPr>
        <w:rPr>
          <w:rtl/>
          <w:lang w:eastAsia="he-IL"/>
        </w:rPr>
      </w:pPr>
      <w:r>
        <w:rPr>
          <w:rFonts w:hint="cs"/>
          <w:rtl/>
          <w:lang w:eastAsia="he-IL"/>
        </w:rPr>
        <w:t>לא, הוא אמר שאני ממלכתית, וזה לא נכון. שמאלני זה לא ממלכתי.</w:t>
      </w:r>
    </w:p>
    <w:p w:rsidR="00F532D9" w:rsidRDefault="00F532D9" w:rsidP="00A9767F">
      <w:pPr>
        <w:rPr>
          <w:rtl/>
          <w:lang w:eastAsia="he-IL"/>
        </w:rPr>
      </w:pPr>
      <w:r>
        <w:rPr>
          <w:rFonts w:hint="cs"/>
          <w:rtl/>
          <w:lang w:eastAsia="he-IL"/>
        </w:rPr>
        <w:t xml:space="preserve"> </w:t>
      </w:r>
    </w:p>
    <w:p w:rsidR="00F532D9" w:rsidRDefault="00F532D9" w:rsidP="00A9767F">
      <w:pPr>
        <w:pStyle w:val="af5"/>
        <w:rPr>
          <w:rtl/>
        </w:rPr>
      </w:pPr>
      <w:bookmarkStart w:id="25154" w:name="ET_interruption_5770_4"/>
      <w:r w:rsidRPr="005D221B">
        <w:rPr>
          <w:rStyle w:val="TagStyle"/>
          <w:rtl/>
        </w:rPr>
        <w:t xml:space="preserve"> &lt;&lt; קריאה &gt;&gt;</w:t>
      </w:r>
      <w:r w:rsidRPr="007460E1">
        <w:rPr>
          <w:rStyle w:val="TagStyle"/>
          <w:rtl/>
        </w:rPr>
        <w:t xml:space="preserve"> </w:t>
      </w:r>
      <w:r>
        <w:rPr>
          <w:rtl/>
        </w:rPr>
        <w:t>מאי גולן (הליכוד):</w:t>
      </w:r>
      <w:r w:rsidRPr="007460E1">
        <w:rPr>
          <w:rStyle w:val="TagStyle"/>
          <w:rtl/>
        </w:rPr>
        <w:t xml:space="preserve"> </w:t>
      </w:r>
      <w:r w:rsidRPr="005D221B">
        <w:rPr>
          <w:rStyle w:val="TagStyle"/>
          <w:rtl/>
        </w:rPr>
        <w:t>&lt;&lt; קריאה &gt;&gt;</w:t>
      </w:r>
      <w:r>
        <w:rPr>
          <w:rtl/>
        </w:rPr>
        <w:t xml:space="preserve">   </w:t>
      </w:r>
      <w:bookmarkEnd w:id="2515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נו, אתה רואה, מנסור, לא היה שווה להוריד אותי. </w:t>
      </w:r>
    </w:p>
    <w:p w:rsidR="00F532D9" w:rsidRDefault="00F532D9" w:rsidP="00A9767F">
      <w:pPr>
        <w:rPr>
          <w:rtl/>
          <w:lang w:eastAsia="he-IL"/>
        </w:rPr>
      </w:pPr>
    </w:p>
    <w:p w:rsidR="00F532D9" w:rsidRDefault="00F532D9" w:rsidP="00A9767F">
      <w:pPr>
        <w:pStyle w:val="-"/>
        <w:rPr>
          <w:rtl/>
        </w:rPr>
      </w:pPr>
      <w:bookmarkStart w:id="25155" w:name="ET_speakercontinue_5768_5"/>
      <w:r w:rsidRPr="005D221B">
        <w:rPr>
          <w:rStyle w:val="TagStyle"/>
          <w:rtl/>
        </w:rPr>
        <w:t xml:space="preserve"> &lt;&lt; דובר_המשך &gt;&gt;</w:t>
      </w:r>
      <w:r w:rsidRPr="007460E1">
        <w:rPr>
          <w:rStyle w:val="TagStyle"/>
          <w:rtl/>
        </w:rPr>
        <w:t xml:space="preserve"> </w:t>
      </w:r>
      <w:r>
        <w:rPr>
          <w:rtl/>
        </w:rPr>
        <w:t>קרן ברק (הליכוד):</w:t>
      </w:r>
      <w:r w:rsidRPr="007460E1">
        <w:rPr>
          <w:rStyle w:val="TagStyle"/>
          <w:rtl/>
        </w:rPr>
        <w:t xml:space="preserve"> </w:t>
      </w:r>
      <w:r w:rsidRPr="005D221B">
        <w:rPr>
          <w:rStyle w:val="TagStyle"/>
          <w:rtl/>
        </w:rPr>
        <w:t>&lt;&lt; דובר_המשך &gt;&gt;</w:t>
      </w:r>
      <w:r>
        <w:rPr>
          <w:rtl/>
        </w:rPr>
        <w:t xml:space="preserve">   </w:t>
      </w:r>
      <w:bookmarkEnd w:id="25155"/>
    </w:p>
    <w:p w:rsidR="00F532D9" w:rsidRDefault="00F532D9" w:rsidP="00356EAB">
      <w:pPr>
        <w:rPr>
          <w:rtl/>
          <w:lang w:eastAsia="he-IL"/>
        </w:rPr>
      </w:pPr>
    </w:p>
    <w:p w:rsidR="001D73E0" w:rsidRDefault="00F532D9" w:rsidP="00283D25">
      <w:pPr>
        <w:rPr>
          <w:rtl/>
          <w:lang w:eastAsia="he-IL"/>
        </w:rPr>
      </w:pPr>
      <w:r>
        <w:rPr>
          <w:rFonts w:hint="cs"/>
          <w:rtl/>
          <w:lang w:eastAsia="he-IL"/>
        </w:rPr>
        <w:t xml:space="preserve">אבל אתה </w:t>
      </w:r>
      <w:bookmarkStart w:id="25156" w:name="_ETM_Q59_155000"/>
      <w:bookmarkEnd w:id="25156"/>
      <w:r>
        <w:rPr>
          <w:rFonts w:hint="cs"/>
          <w:rtl/>
          <w:lang w:eastAsia="he-IL"/>
        </w:rPr>
        <w:t xml:space="preserve">יודע מה, אני אנצל את הבמה הזאת לשאול אותך כמה </w:t>
      </w:r>
      <w:bookmarkStart w:id="25157" w:name="_ETM_Q59_157000"/>
      <w:bookmarkEnd w:id="25157"/>
      <w:r>
        <w:rPr>
          <w:rFonts w:hint="cs"/>
          <w:rtl/>
          <w:lang w:eastAsia="he-IL"/>
        </w:rPr>
        <w:t xml:space="preserve">שאלות. אתה לא חייב לענות, כי אתה יושב-ראש, אבל </w:t>
      </w:r>
      <w:bookmarkStart w:id="25158" w:name="_ETM_Q59_162000"/>
      <w:bookmarkEnd w:id="25158"/>
      <w:r>
        <w:rPr>
          <w:rFonts w:hint="cs"/>
          <w:rtl/>
          <w:lang w:eastAsia="he-IL"/>
        </w:rPr>
        <w:t xml:space="preserve">לי יש שאלה: ביום של ההשבעה, כשהיינו פה והייתה </w:t>
      </w:r>
      <w:bookmarkStart w:id="25159" w:name="_ETM_Q59_166000"/>
      <w:bookmarkEnd w:id="25159"/>
      <w:r>
        <w:rPr>
          <w:rFonts w:hint="cs"/>
          <w:rtl/>
          <w:lang w:eastAsia="he-IL"/>
        </w:rPr>
        <w:t xml:space="preserve">השבעה, ואז אחרי זה כולנו התחלקנו לראיונות ואני ישבתי </w:t>
      </w:r>
      <w:bookmarkStart w:id="25160" w:name="_ETM_Q59_171000"/>
      <w:bookmarkEnd w:id="25160"/>
      <w:r>
        <w:rPr>
          <w:rFonts w:hint="cs"/>
          <w:rtl/>
          <w:lang w:eastAsia="he-IL"/>
        </w:rPr>
        <w:t xml:space="preserve">בריאיון בגלי צה"ל; ואז הסברתי להם שביום ההשבעה הגשתי </w:t>
      </w:r>
      <w:bookmarkStart w:id="25161" w:name="_ETM_Q59_177000"/>
      <w:bookmarkEnd w:id="25161"/>
      <w:r>
        <w:rPr>
          <w:rFonts w:hint="cs"/>
          <w:rtl/>
          <w:lang w:eastAsia="he-IL"/>
        </w:rPr>
        <w:t xml:space="preserve">הצעת חוק, תיקון לחוק-יסוד: הממשלה, שהנשיא יוכל להטיל את הרכבת הממשלה </w:t>
      </w:r>
      <w:bookmarkStart w:id="25162" w:name="_ETM_Q59_186000"/>
      <w:bookmarkEnd w:id="25162"/>
      <w:r>
        <w:rPr>
          <w:rFonts w:hint="cs"/>
          <w:rtl/>
          <w:lang w:eastAsia="he-IL"/>
        </w:rPr>
        <w:t xml:space="preserve">רק על אחת משתי המפלגות הגדולות. ביום ההשבעה הגשתי את </w:t>
      </w:r>
      <w:bookmarkStart w:id="25163" w:name="_ETM_Q59_189000"/>
      <w:bookmarkEnd w:id="25163"/>
      <w:r>
        <w:rPr>
          <w:rFonts w:hint="cs"/>
          <w:rtl/>
          <w:lang w:eastAsia="he-IL"/>
        </w:rPr>
        <w:t xml:space="preserve">החוק הזה, כדי לא ליצור מצב שמישהו שאין לו את אמון הציבור וממפלגה קטנה, יהיה ראש הממשלה. אבל היה לי יותר חשוב </w:t>
      </w:r>
      <w:bookmarkStart w:id="25164" w:name="_ETM_Q59_197000"/>
      <w:bookmarkEnd w:id="25164"/>
      <w:r>
        <w:rPr>
          <w:rtl/>
          <w:lang w:eastAsia="he-IL"/>
        </w:rPr>
        <w:t>–</w:t>
      </w:r>
      <w:r>
        <w:rPr>
          <w:rFonts w:hint="cs"/>
          <w:rtl/>
          <w:lang w:eastAsia="he-IL"/>
        </w:rPr>
        <w:t xml:space="preserve"> אמרתי: גם אם הסיפור הרע הזה שבנט, שלא קיבל את אמון הציבור, הוא ראש הממשלה, גם אם זה </w:t>
      </w:r>
      <w:bookmarkStart w:id="25165" w:name="_ETM_Q59_206000"/>
      <w:bookmarkEnd w:id="25165"/>
      <w:r>
        <w:rPr>
          <w:rFonts w:hint="cs"/>
          <w:rtl/>
          <w:lang w:eastAsia="he-IL"/>
        </w:rPr>
        <w:t xml:space="preserve">קורה, לי היה חשוב מה קורה הלאה, מה קורה בהמשך השלטון שלנו כמדינה דמוקרטית. </w:t>
      </w:r>
    </w:p>
    <w:p w:rsidR="001D73E0" w:rsidRDefault="001D73E0" w:rsidP="00283D25">
      <w:pPr>
        <w:rPr>
          <w:rtl/>
          <w:lang w:eastAsia="he-IL"/>
        </w:rPr>
      </w:pPr>
    </w:p>
    <w:p w:rsidR="00F532D9" w:rsidRDefault="00F532D9" w:rsidP="001D73E0">
      <w:pPr>
        <w:rPr>
          <w:rtl/>
          <w:lang w:eastAsia="he-IL"/>
        </w:rPr>
      </w:pPr>
      <w:r>
        <w:rPr>
          <w:rFonts w:hint="cs"/>
          <w:rtl/>
          <w:lang w:eastAsia="he-IL"/>
        </w:rPr>
        <w:t xml:space="preserve">האם בן אדם שרוצה </w:t>
      </w:r>
      <w:bookmarkStart w:id="25166" w:name="_ETM_Q59_216000"/>
      <w:bookmarkEnd w:id="25166"/>
      <w:r>
        <w:rPr>
          <w:rFonts w:hint="cs"/>
          <w:rtl/>
          <w:lang w:eastAsia="he-IL"/>
        </w:rPr>
        <w:t>להיות ראש ממשלה –</w:t>
      </w:r>
      <w:r w:rsidR="00283D25">
        <w:rPr>
          <w:rFonts w:hint="cs"/>
          <w:rtl/>
          <w:lang w:eastAsia="he-IL"/>
        </w:rPr>
        <w:t xml:space="preserve"> </w:t>
      </w:r>
      <w:r>
        <w:rPr>
          <w:rFonts w:hint="cs"/>
          <w:rtl/>
          <w:lang w:eastAsia="he-IL"/>
        </w:rPr>
        <w:t xml:space="preserve">עד היום בן אדם שרצה להיות </w:t>
      </w:r>
      <w:bookmarkStart w:id="25167" w:name="_ETM_Q59_218000"/>
      <w:bookmarkEnd w:id="25167"/>
      <w:r>
        <w:rPr>
          <w:rFonts w:hint="cs"/>
          <w:rtl/>
          <w:lang w:eastAsia="he-IL"/>
        </w:rPr>
        <w:t>ראש ממשלה, מה הוא עשה? הוא הלך לאחת המפלגות הגדולות, חרש את השטח, כבש את המצביעים</w:t>
      </w:r>
      <w:bookmarkStart w:id="25168" w:name="_ETM_Q59_223000"/>
      <w:bookmarkEnd w:id="25168"/>
      <w:r>
        <w:rPr>
          <w:rFonts w:hint="cs"/>
          <w:rtl/>
          <w:lang w:eastAsia="he-IL"/>
        </w:rPr>
        <w:t xml:space="preserve">, ביקש את אמונם ובא ואמר: בואו, אני רוצה להיות ראש המפלגה הגדולה ביותר, ומכאן הוא </w:t>
      </w:r>
      <w:bookmarkStart w:id="25169" w:name="_ETM_Q59_232000"/>
      <w:bookmarkEnd w:id="25169"/>
      <w:r>
        <w:rPr>
          <w:rFonts w:hint="cs"/>
          <w:rtl/>
          <w:lang w:eastAsia="he-IL"/>
        </w:rPr>
        <w:t xml:space="preserve">גדל להיות ראש הממשלה. מה שקרה כאן טרף את כל הקלפים, </w:t>
      </w:r>
      <w:bookmarkStart w:id="25170" w:name="_ETM_Q59_235000"/>
      <w:bookmarkEnd w:id="25170"/>
      <w:r>
        <w:rPr>
          <w:rFonts w:hint="cs"/>
          <w:rtl/>
          <w:lang w:eastAsia="he-IL"/>
        </w:rPr>
        <w:t xml:space="preserve">כי בן אדם שבמקום לעשות את מה שאמרתי עכשיו, ללכת ולהיכנס למפלגה גדולה ולהתחיל מלמטה ולעלות למעלה, </w:t>
      </w:r>
      <w:bookmarkStart w:id="25171" w:name="_ETM_Q59_240000"/>
      <w:bookmarkEnd w:id="25171"/>
      <w:r>
        <w:rPr>
          <w:rFonts w:hint="cs"/>
          <w:rtl/>
          <w:lang w:eastAsia="he-IL"/>
        </w:rPr>
        <w:t>יבוא ויגיד: למה אני צריך את כל כאב הראש הזה? אני לא אגיד כלום</w:t>
      </w:r>
      <w:r w:rsidR="00283D25">
        <w:rPr>
          <w:rFonts w:hint="cs"/>
          <w:rtl/>
          <w:lang w:eastAsia="he-IL"/>
        </w:rPr>
        <w:t>.</w:t>
      </w:r>
      <w:r>
        <w:rPr>
          <w:rFonts w:hint="cs"/>
          <w:rtl/>
          <w:lang w:eastAsia="he-IL"/>
        </w:rPr>
        <w:t xml:space="preserve"> יש בי קצת כריזמה, </w:t>
      </w:r>
      <w:bookmarkStart w:id="25172" w:name="_ETM_Q59_247000"/>
      <w:bookmarkEnd w:id="25172"/>
      <w:r>
        <w:rPr>
          <w:rFonts w:hint="cs"/>
          <w:rtl/>
          <w:lang w:eastAsia="he-IL"/>
        </w:rPr>
        <w:t xml:space="preserve">אני מפלגה של ארבעה מנדטים, לא אגיד למי אני </w:t>
      </w:r>
      <w:bookmarkStart w:id="25173" w:name="_ETM_Q59_249000"/>
      <w:bookmarkEnd w:id="25173"/>
      <w:r>
        <w:rPr>
          <w:rFonts w:hint="cs"/>
          <w:rtl/>
          <w:lang w:eastAsia="he-IL"/>
        </w:rPr>
        <w:t>מצביע</w:t>
      </w:r>
      <w:r w:rsidR="00283D25">
        <w:rPr>
          <w:rFonts w:hint="cs"/>
          <w:rtl/>
          <w:lang w:eastAsia="he-IL"/>
        </w:rPr>
        <w:t>,</w:t>
      </w:r>
      <w:r>
        <w:rPr>
          <w:rFonts w:hint="cs"/>
          <w:rtl/>
          <w:lang w:eastAsia="he-IL"/>
        </w:rPr>
        <w:t xml:space="preserve"> ומכאן אני אהיה ראש הממשלה. זו סכנה לדמוקרטיה</w:t>
      </w:r>
      <w:r w:rsidR="001D73E0">
        <w:rPr>
          <w:rFonts w:hint="cs"/>
          <w:rtl/>
          <w:lang w:eastAsia="he-IL"/>
        </w:rPr>
        <w:t>,</w:t>
      </w:r>
      <w:r>
        <w:rPr>
          <w:rFonts w:hint="cs"/>
          <w:rtl/>
          <w:lang w:eastAsia="he-IL"/>
        </w:rPr>
        <w:t xml:space="preserve"> מבחינתי. ואז הם שאלו אותי: זה מה שמעניין אותך </w:t>
      </w:r>
      <w:bookmarkStart w:id="25174" w:name="_ETM_Q59_256000"/>
      <w:bookmarkEnd w:id="25174"/>
      <w:r>
        <w:rPr>
          <w:rFonts w:hint="cs"/>
          <w:rtl/>
          <w:lang w:eastAsia="he-IL"/>
        </w:rPr>
        <w:t>בחוקי-היסוד? מה עם חוק-היסוד של פיצול ארבעה להקמת סיעה? ואז אמרתי, ביום ההשבעה:</w:t>
      </w:r>
      <w:r w:rsidR="00356EAB">
        <w:rPr>
          <w:rFonts w:hint="cs"/>
          <w:rtl/>
          <w:lang w:eastAsia="he-IL"/>
        </w:rPr>
        <w:t xml:space="preserve"> </w:t>
      </w:r>
      <w:r>
        <w:rPr>
          <w:rFonts w:hint="cs"/>
          <w:rtl/>
          <w:lang w:eastAsia="he-IL"/>
        </w:rPr>
        <w:t>נראה לי שזה סתם ספין של הקואליציה. לא יכול להיות</w:t>
      </w:r>
      <w:r w:rsidR="001D73E0">
        <w:rPr>
          <w:rFonts w:hint="cs"/>
          <w:rtl/>
          <w:lang w:eastAsia="he-IL"/>
        </w:rPr>
        <w:t>.</w:t>
      </w:r>
      <w:r>
        <w:rPr>
          <w:rFonts w:hint="cs"/>
          <w:rtl/>
          <w:lang w:eastAsia="he-IL"/>
        </w:rPr>
        <w:t xml:space="preserve"> הרי כל בר-דעת</w:t>
      </w:r>
      <w:r w:rsidR="00356EAB">
        <w:rPr>
          <w:rFonts w:hint="cs"/>
          <w:rtl/>
          <w:lang w:eastAsia="he-IL"/>
        </w:rPr>
        <w:t xml:space="preserve"> </w:t>
      </w:r>
      <w:r>
        <w:rPr>
          <w:rFonts w:hint="cs"/>
          <w:rtl/>
          <w:lang w:eastAsia="he-IL"/>
        </w:rPr>
        <w:t xml:space="preserve">מבין שלא יכול להיות מצב </w:t>
      </w:r>
      <w:r>
        <w:rPr>
          <w:rtl/>
          <w:lang w:eastAsia="he-IL"/>
        </w:rPr>
        <w:t>–</w:t>
      </w:r>
      <w:r>
        <w:rPr>
          <w:rFonts w:hint="cs"/>
          <w:rtl/>
          <w:lang w:eastAsia="he-IL"/>
        </w:rPr>
        <w:t xml:space="preserve"> מנסור, תקשיב לי רגע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5D221B">
        <w:rPr>
          <w:rStyle w:val="TagStyle"/>
          <w:rtl/>
        </w:rPr>
        <w:t xml:space="preserve"> &lt;&lt; יור &gt;&gt;</w:t>
      </w:r>
      <w:r w:rsidRPr="0045309E">
        <w:rPr>
          <w:rStyle w:val="TagStyle"/>
          <w:rtl/>
        </w:rPr>
        <w:t xml:space="preserve"> </w:t>
      </w:r>
      <w:r>
        <w:rPr>
          <w:rtl/>
        </w:rPr>
        <w:t>היו"ר מנסור עבאס:</w:t>
      </w:r>
      <w:r w:rsidRPr="0045309E">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מקשיב לך. </w:t>
      </w:r>
    </w:p>
    <w:p w:rsidR="00F532D9" w:rsidRDefault="00F532D9" w:rsidP="00A9767F">
      <w:pPr>
        <w:rPr>
          <w:rtl/>
          <w:lang w:eastAsia="he-IL"/>
        </w:rPr>
      </w:pPr>
    </w:p>
    <w:p w:rsidR="00F532D9" w:rsidRDefault="00F532D9" w:rsidP="00A9767F">
      <w:pPr>
        <w:pStyle w:val="-"/>
        <w:rPr>
          <w:rtl/>
        </w:rPr>
      </w:pPr>
      <w:bookmarkStart w:id="25175" w:name="ET_speakercontinue_5768_56"/>
      <w:r w:rsidRPr="005D221B">
        <w:rPr>
          <w:rStyle w:val="TagStyle"/>
          <w:rtl/>
        </w:rPr>
        <w:t>&lt;&lt; דובר_המשך &gt;&gt;</w:t>
      </w:r>
      <w:r w:rsidRPr="007460E1">
        <w:rPr>
          <w:rStyle w:val="TagStyle"/>
          <w:rtl/>
        </w:rPr>
        <w:t xml:space="preserve"> </w:t>
      </w:r>
      <w:r>
        <w:rPr>
          <w:rtl/>
        </w:rPr>
        <w:t>קרן ברק (הליכוד):</w:t>
      </w:r>
      <w:r w:rsidRPr="007460E1">
        <w:rPr>
          <w:rStyle w:val="TagStyle"/>
          <w:rtl/>
        </w:rPr>
        <w:t xml:space="preserve"> </w:t>
      </w:r>
      <w:r w:rsidRPr="005D221B">
        <w:rPr>
          <w:rStyle w:val="TagStyle"/>
          <w:rtl/>
        </w:rPr>
        <w:t>&lt;&lt; דובר_המשך &gt;&gt;</w:t>
      </w:r>
      <w:bookmarkEnd w:id="25175"/>
      <w:r>
        <w:rPr>
          <w:rtl/>
        </w:rPr>
        <w:t xml:space="preserve">   </w:t>
      </w:r>
    </w:p>
    <w:p w:rsidR="00F532D9" w:rsidRDefault="00F532D9" w:rsidP="00A9767F">
      <w:pPr>
        <w:rPr>
          <w:rtl/>
          <w:lang w:eastAsia="he-IL"/>
        </w:rPr>
      </w:pPr>
      <w:bookmarkStart w:id="25176" w:name="_ETM_Q59_273000"/>
      <w:bookmarkEnd w:id="25176"/>
    </w:p>
    <w:p w:rsidR="001D73E0" w:rsidRDefault="00F532D9" w:rsidP="001D73E0">
      <w:pPr>
        <w:rPr>
          <w:rtl/>
          <w:lang w:eastAsia="he-IL"/>
        </w:rPr>
      </w:pPr>
      <w:r>
        <w:rPr>
          <w:rFonts w:hint="cs"/>
          <w:rtl/>
          <w:lang w:eastAsia="he-IL"/>
        </w:rPr>
        <w:t>לא יכול להיות מצב שרע"מ</w:t>
      </w:r>
      <w:bookmarkStart w:id="25177" w:name="_ETM_Q59_274000"/>
      <w:bookmarkEnd w:id="25177"/>
      <w:r>
        <w:rPr>
          <w:rFonts w:hint="cs"/>
          <w:rtl/>
          <w:lang w:eastAsia="he-IL"/>
        </w:rPr>
        <w:t xml:space="preserve"> תצביע בעד חוק כזה. הרי חוק פיצול המפלגות הוא חוק שאומר: רע"מ, אנחנו הולכים להחליף אתכם בארבעה חברי כנסת </w:t>
      </w:r>
      <w:bookmarkStart w:id="25178" w:name="_ETM_Q59_284000"/>
      <w:bookmarkEnd w:id="25178"/>
      <w:r>
        <w:rPr>
          <w:rFonts w:hint="cs"/>
          <w:rtl/>
          <w:lang w:eastAsia="he-IL"/>
        </w:rPr>
        <w:t>אחרים</w:t>
      </w:r>
      <w:r w:rsidR="001D73E0">
        <w:rPr>
          <w:rFonts w:hint="cs"/>
          <w:rtl/>
          <w:lang w:eastAsia="he-IL"/>
        </w:rPr>
        <w:t>,</w:t>
      </w:r>
      <w:r>
        <w:rPr>
          <w:rFonts w:hint="cs"/>
          <w:rtl/>
          <w:lang w:eastAsia="he-IL"/>
        </w:rPr>
        <w:t xml:space="preserve"> זה החוק</w:t>
      </w:r>
      <w:r w:rsidR="001D73E0">
        <w:rPr>
          <w:rFonts w:hint="cs"/>
          <w:rtl/>
          <w:lang w:eastAsia="he-IL"/>
        </w:rPr>
        <w:t>,</w:t>
      </w:r>
      <w:r>
        <w:rPr>
          <w:rFonts w:hint="cs"/>
          <w:rtl/>
          <w:lang w:eastAsia="he-IL"/>
        </w:rPr>
        <w:t xml:space="preserve"> ולכן אמרתי ביום ההשבעה שזה סתם ספין </w:t>
      </w:r>
      <w:bookmarkStart w:id="25179" w:name="_ETM_Q59_286000"/>
      <w:bookmarkEnd w:id="25179"/>
      <w:r>
        <w:rPr>
          <w:rFonts w:hint="cs"/>
          <w:rtl/>
          <w:lang w:eastAsia="he-IL"/>
        </w:rPr>
        <w:t xml:space="preserve">של הקואליציה. הם מנסים להפחיד אותנו, אבל בפועל רע"מ לא יתמכו בחיים בחוק </w:t>
      </w:r>
      <w:bookmarkStart w:id="25180" w:name="_ETM_Q59_292000"/>
      <w:bookmarkEnd w:id="25180"/>
      <w:r>
        <w:rPr>
          <w:rFonts w:hint="cs"/>
          <w:rtl/>
          <w:lang w:eastAsia="he-IL"/>
        </w:rPr>
        <w:t xml:space="preserve">כזה, כי החוק הזה מוציא אותם מהקואליציה. זה היה לי כל כך ברור כשמש, וגם המראיינים בגלי צה"ל לא ידעו מה להגיד לי. הם לא חשבו על זה </w:t>
      </w:r>
      <w:bookmarkStart w:id="25181" w:name="_ETM_Q59_300000"/>
      <w:bookmarkEnd w:id="25181"/>
      <w:r>
        <w:rPr>
          <w:rFonts w:hint="cs"/>
          <w:rtl/>
          <w:lang w:eastAsia="he-IL"/>
        </w:rPr>
        <w:t xml:space="preserve">בכלל, ומאז אני מדברת על זה </w:t>
      </w:r>
      <w:r>
        <w:rPr>
          <w:rtl/>
          <w:lang w:eastAsia="he-IL"/>
        </w:rPr>
        <w:t>–</w:t>
      </w:r>
      <w:r>
        <w:rPr>
          <w:rFonts w:hint="cs"/>
          <w:rtl/>
          <w:lang w:eastAsia="he-IL"/>
        </w:rPr>
        <w:t xml:space="preserve"> הם לא חשבו על האופציה </w:t>
      </w:r>
      <w:bookmarkStart w:id="25182" w:name="_ETM_Q59_305000"/>
      <w:bookmarkEnd w:id="25182"/>
      <w:r>
        <w:rPr>
          <w:rFonts w:hint="cs"/>
          <w:rtl/>
          <w:lang w:eastAsia="he-IL"/>
        </w:rPr>
        <w:t xml:space="preserve">הזאת. </w:t>
      </w:r>
    </w:p>
    <w:p w:rsidR="001D73E0" w:rsidRDefault="001D73E0" w:rsidP="001D73E0">
      <w:pPr>
        <w:rPr>
          <w:rtl/>
          <w:lang w:eastAsia="he-IL"/>
        </w:rPr>
      </w:pPr>
    </w:p>
    <w:p w:rsidR="00F532D9" w:rsidRDefault="00F532D9" w:rsidP="001D73E0">
      <w:pPr>
        <w:rPr>
          <w:rtl/>
          <w:lang w:eastAsia="he-IL"/>
        </w:rPr>
      </w:pPr>
      <w:r>
        <w:rPr>
          <w:rFonts w:hint="cs"/>
          <w:rtl/>
          <w:lang w:eastAsia="he-IL"/>
        </w:rPr>
        <w:t xml:space="preserve">ולכן אני שואלת אותך, באמת </w:t>
      </w:r>
      <w:r w:rsidR="001D73E0">
        <w:rPr>
          <w:rFonts w:hint="eastAsia"/>
          <w:rtl/>
          <w:lang w:eastAsia="he-IL"/>
        </w:rPr>
        <w:t xml:space="preserve">– </w:t>
      </w:r>
      <w:r>
        <w:rPr>
          <w:rFonts w:hint="cs"/>
          <w:rtl/>
          <w:lang w:eastAsia="he-IL"/>
        </w:rPr>
        <w:t xml:space="preserve">אני מחזיקה ממך בן אדם נבון, </w:t>
      </w:r>
      <w:bookmarkStart w:id="25183" w:name="_ETM_Q59_308000"/>
      <w:bookmarkEnd w:id="25183"/>
      <w:r>
        <w:rPr>
          <w:rFonts w:hint="cs"/>
          <w:rtl/>
          <w:lang w:eastAsia="he-IL"/>
        </w:rPr>
        <w:t>אנחנו מיודדים, היינו ביחד סגני יושב-ראש הכנסת תקופה ארוכה, ביחסים טובים</w:t>
      </w:r>
      <w:r w:rsidR="001D73E0">
        <w:rPr>
          <w:rFonts w:hint="cs"/>
          <w:rtl/>
          <w:lang w:eastAsia="he-IL"/>
        </w:rPr>
        <w:t>:</w:t>
      </w:r>
      <w:r>
        <w:rPr>
          <w:rFonts w:hint="cs"/>
          <w:rtl/>
          <w:lang w:eastAsia="he-IL"/>
        </w:rPr>
        <w:t xml:space="preserve"> איך יכול להיות שאתם תומכים בחוק שכל מה שהוא אומר זה: בואו תמצאו לי מחליף</w:t>
      </w:r>
      <w:r w:rsidR="001D73E0">
        <w:rPr>
          <w:rFonts w:hint="cs"/>
          <w:rtl/>
          <w:lang w:eastAsia="he-IL"/>
        </w:rPr>
        <w:t>,</w:t>
      </w:r>
      <w:r>
        <w:rPr>
          <w:rFonts w:hint="cs"/>
          <w:rtl/>
          <w:lang w:eastAsia="he-IL"/>
        </w:rPr>
        <w:t xml:space="preserve"> למפלגה שלנו? אתה לא רוצה לענות </w:t>
      </w:r>
      <w:bookmarkStart w:id="25184" w:name="_ETM_Q59_322000"/>
      <w:bookmarkEnd w:id="25184"/>
      <w:r>
        <w:rPr>
          <w:rFonts w:hint="cs"/>
          <w:rtl/>
          <w:lang w:eastAsia="he-IL"/>
        </w:rPr>
        <w:t>לי?</w:t>
      </w:r>
    </w:p>
    <w:p w:rsidR="00F532D9" w:rsidRDefault="00F532D9" w:rsidP="00A9767F">
      <w:pPr>
        <w:rPr>
          <w:rtl/>
          <w:lang w:eastAsia="he-IL"/>
        </w:rPr>
      </w:pPr>
    </w:p>
    <w:p w:rsidR="00F532D9" w:rsidRDefault="00F532D9" w:rsidP="00A9767F">
      <w:pPr>
        <w:pStyle w:val="af6"/>
        <w:rPr>
          <w:rtl/>
        </w:rPr>
      </w:pPr>
      <w:r w:rsidRPr="005D221B">
        <w:rPr>
          <w:rStyle w:val="TagStyle"/>
          <w:rtl/>
        </w:rPr>
        <w:t xml:space="preserve"> &lt;&lt; יור &gt;&gt;</w:t>
      </w:r>
      <w:r w:rsidRPr="007460E1">
        <w:rPr>
          <w:rStyle w:val="TagStyle"/>
          <w:rtl/>
        </w:rPr>
        <w:t xml:space="preserve"> </w:t>
      </w:r>
      <w:r>
        <w:rPr>
          <w:rtl/>
        </w:rPr>
        <w:t>היו"ר מנסור עבאס:</w:t>
      </w:r>
      <w:r w:rsidRPr="007460E1">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לך, חברת הכנסת קרן ברק. אני אענה לך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25185" w:name="ET_speakercontinue_5768_7"/>
      <w:r w:rsidRPr="005D221B">
        <w:rPr>
          <w:rStyle w:val="TagStyle"/>
          <w:rtl/>
        </w:rPr>
        <w:t>&lt;&lt; דובר_המשך &gt;&gt;</w:t>
      </w:r>
      <w:r w:rsidRPr="007460E1">
        <w:rPr>
          <w:rStyle w:val="TagStyle"/>
          <w:rtl/>
        </w:rPr>
        <w:t xml:space="preserve"> </w:t>
      </w:r>
      <w:r>
        <w:rPr>
          <w:rtl/>
        </w:rPr>
        <w:t>קרן ברק (הליכוד):</w:t>
      </w:r>
      <w:r w:rsidRPr="007460E1">
        <w:rPr>
          <w:rStyle w:val="TagStyle"/>
          <w:rtl/>
        </w:rPr>
        <w:t xml:space="preserve"> </w:t>
      </w:r>
      <w:r w:rsidRPr="005D221B">
        <w:rPr>
          <w:rStyle w:val="TagStyle"/>
          <w:rtl/>
        </w:rPr>
        <w:t>&lt;&lt; דובר_המשך &gt;&gt;</w:t>
      </w:r>
      <w:r>
        <w:rPr>
          <w:rtl/>
        </w:rPr>
        <w:t xml:space="preserve">   </w:t>
      </w:r>
      <w:bookmarkEnd w:id="25185"/>
    </w:p>
    <w:p w:rsidR="00F532D9" w:rsidRDefault="00F532D9" w:rsidP="00356EAB">
      <w:pPr>
        <w:rPr>
          <w:rtl/>
          <w:lang w:eastAsia="he-IL"/>
        </w:rPr>
      </w:pPr>
    </w:p>
    <w:p w:rsidR="00F532D9" w:rsidRDefault="00F532D9" w:rsidP="00A9767F">
      <w:pPr>
        <w:rPr>
          <w:rtl/>
          <w:lang w:eastAsia="he-IL"/>
        </w:rPr>
      </w:pPr>
      <w:r>
        <w:rPr>
          <w:rFonts w:hint="cs"/>
          <w:rtl/>
          <w:lang w:eastAsia="he-IL"/>
        </w:rPr>
        <w:t>בפרטיות או עכשיו?</w:t>
      </w:r>
    </w:p>
    <w:p w:rsidR="00F532D9" w:rsidRDefault="00F532D9" w:rsidP="00A9767F">
      <w:pPr>
        <w:rPr>
          <w:rtl/>
          <w:lang w:eastAsia="he-IL"/>
        </w:rPr>
      </w:pPr>
    </w:p>
    <w:p w:rsidR="00F532D9" w:rsidRDefault="00F532D9" w:rsidP="00A9767F">
      <w:pPr>
        <w:pStyle w:val="af6"/>
        <w:rPr>
          <w:rtl/>
        </w:rPr>
      </w:pPr>
      <w:r w:rsidRPr="005D221B">
        <w:rPr>
          <w:rStyle w:val="TagStyle"/>
          <w:rtl/>
        </w:rPr>
        <w:t xml:space="preserve"> &lt;&lt; יור &gt;&gt;</w:t>
      </w:r>
      <w:r w:rsidRPr="007460E1">
        <w:rPr>
          <w:rStyle w:val="TagStyle"/>
          <w:rtl/>
        </w:rPr>
        <w:t xml:space="preserve"> </w:t>
      </w:r>
      <w:r>
        <w:rPr>
          <w:rtl/>
        </w:rPr>
        <w:t>היו"ר מנסור עבאס:</w:t>
      </w:r>
      <w:r w:rsidRPr="007460E1">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בפרטיות. </w:t>
      </w:r>
    </w:p>
    <w:p w:rsidR="00F532D9" w:rsidRDefault="00F532D9" w:rsidP="00A9767F">
      <w:pPr>
        <w:rPr>
          <w:rtl/>
          <w:lang w:eastAsia="he-IL"/>
        </w:rPr>
      </w:pPr>
    </w:p>
    <w:p w:rsidR="00F532D9" w:rsidRDefault="00F532D9" w:rsidP="00A9767F">
      <w:pPr>
        <w:pStyle w:val="-"/>
        <w:rPr>
          <w:rtl/>
        </w:rPr>
      </w:pPr>
      <w:bookmarkStart w:id="25186" w:name="ET_speakercontinue_5768_57"/>
      <w:r w:rsidRPr="005D221B">
        <w:rPr>
          <w:rStyle w:val="TagStyle"/>
          <w:rtl/>
        </w:rPr>
        <w:t>&lt;&lt; דובר_המשך &gt;&gt;</w:t>
      </w:r>
      <w:r w:rsidRPr="007460E1">
        <w:rPr>
          <w:rStyle w:val="TagStyle"/>
          <w:rtl/>
        </w:rPr>
        <w:t xml:space="preserve"> </w:t>
      </w:r>
      <w:r>
        <w:rPr>
          <w:rtl/>
        </w:rPr>
        <w:t>קרן ברק (הליכוד):</w:t>
      </w:r>
      <w:r w:rsidRPr="007460E1">
        <w:rPr>
          <w:rStyle w:val="TagStyle"/>
          <w:rtl/>
        </w:rPr>
        <w:t xml:space="preserve"> </w:t>
      </w:r>
      <w:r w:rsidRPr="005D221B">
        <w:rPr>
          <w:rStyle w:val="TagStyle"/>
          <w:rtl/>
        </w:rPr>
        <w:t>&lt;&lt; דובר_המשך &gt;&gt;</w:t>
      </w:r>
      <w:bookmarkEnd w:id="25186"/>
      <w:r>
        <w:rPr>
          <w:rtl/>
        </w:rPr>
        <w:t xml:space="preserve">   </w:t>
      </w:r>
    </w:p>
    <w:p w:rsidR="00F532D9" w:rsidRDefault="00F532D9" w:rsidP="00A9767F">
      <w:pPr>
        <w:rPr>
          <w:rtl/>
          <w:lang w:eastAsia="he-IL"/>
        </w:rPr>
      </w:pPr>
    </w:p>
    <w:p w:rsidR="00F532D9" w:rsidRDefault="00F532D9" w:rsidP="00A9767F">
      <w:pPr>
        <w:rPr>
          <w:rtl/>
          <w:lang w:eastAsia="he-IL"/>
        </w:rPr>
      </w:pPr>
      <w:bookmarkStart w:id="25187" w:name="_ETM_Q59_327000"/>
      <w:bookmarkEnd w:id="25187"/>
      <w:r>
        <w:rPr>
          <w:rFonts w:hint="cs"/>
          <w:rtl/>
          <w:lang w:eastAsia="he-IL"/>
        </w:rPr>
        <w:t xml:space="preserve">טוב, תודה רבה. </w:t>
      </w:r>
    </w:p>
    <w:p w:rsidR="00F532D9" w:rsidRDefault="00F532D9" w:rsidP="00A9767F">
      <w:pPr>
        <w:rPr>
          <w:rtl/>
          <w:lang w:eastAsia="he-IL"/>
        </w:rPr>
      </w:pPr>
    </w:p>
    <w:p w:rsidR="00F532D9" w:rsidRDefault="00F532D9" w:rsidP="00A9767F">
      <w:pPr>
        <w:pStyle w:val="af6"/>
        <w:rPr>
          <w:rtl/>
        </w:rPr>
      </w:pPr>
      <w:bookmarkStart w:id="25188" w:name="ET_yor_6032_33"/>
      <w:r w:rsidRPr="005D221B">
        <w:rPr>
          <w:rStyle w:val="TagStyle"/>
          <w:rtl/>
        </w:rPr>
        <w:t xml:space="preserve"> &lt;&lt; יור &gt;&gt;</w:t>
      </w:r>
      <w:r w:rsidRPr="00D73F84">
        <w:rPr>
          <w:rStyle w:val="TagStyle"/>
          <w:rtl/>
        </w:rPr>
        <w:t xml:space="preserve"> </w:t>
      </w:r>
      <w:r>
        <w:rPr>
          <w:rtl/>
        </w:rPr>
        <w:t>היו"ר מנסור עבאס:</w:t>
      </w:r>
      <w:r w:rsidRPr="00D73F84">
        <w:rPr>
          <w:rStyle w:val="TagStyle"/>
          <w:rtl/>
        </w:rPr>
        <w:t xml:space="preserve"> </w:t>
      </w:r>
      <w:r w:rsidRPr="005D221B">
        <w:rPr>
          <w:rStyle w:val="TagStyle"/>
          <w:rtl/>
        </w:rPr>
        <w:t>&lt;&lt; יור &gt;&gt;</w:t>
      </w:r>
      <w:r>
        <w:rPr>
          <w:rtl/>
        </w:rPr>
        <w:t xml:space="preserve">   </w:t>
      </w:r>
      <w:bookmarkEnd w:id="2518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לך. </w:t>
      </w:r>
      <w:bookmarkStart w:id="25189" w:name="_ETM_Q59_330000"/>
      <w:bookmarkStart w:id="25190" w:name="_ETM_Q59_332000"/>
      <w:bookmarkEnd w:id="25189"/>
      <w:bookmarkEnd w:id="25190"/>
      <w:r>
        <w:rPr>
          <w:rFonts w:hint="cs"/>
          <w:rtl/>
          <w:lang w:eastAsia="he-IL"/>
        </w:rPr>
        <w:t xml:space="preserve">חבר הכנסת דוד אמסלם, בבקשה. </w:t>
      </w:r>
    </w:p>
    <w:p w:rsidR="00F532D9" w:rsidRDefault="00F532D9" w:rsidP="00A9767F">
      <w:pPr>
        <w:rPr>
          <w:rtl/>
          <w:lang w:eastAsia="he-IL"/>
        </w:rPr>
      </w:pPr>
    </w:p>
    <w:p w:rsidR="00F532D9" w:rsidRDefault="00F532D9" w:rsidP="00A9767F">
      <w:pPr>
        <w:pStyle w:val="af5"/>
        <w:rPr>
          <w:rtl/>
        </w:rPr>
      </w:pPr>
      <w:bookmarkStart w:id="25191" w:name="_ETM_Q59_337000"/>
      <w:bookmarkStart w:id="25192" w:name="ET_interruption_קר_אה_34"/>
      <w:bookmarkEnd w:id="25191"/>
      <w:r w:rsidRPr="005D221B">
        <w:rPr>
          <w:rStyle w:val="TagStyle"/>
          <w:rtl/>
        </w:rPr>
        <w:t xml:space="preserve"> &lt;&lt; קריאה &gt;&gt;</w:t>
      </w:r>
      <w:r w:rsidRPr="00D73F84">
        <w:rPr>
          <w:rStyle w:val="TagStyle"/>
          <w:rtl/>
        </w:rPr>
        <w:t xml:space="preserve"> </w:t>
      </w:r>
      <w:r>
        <w:rPr>
          <w:rtl/>
        </w:rPr>
        <w:t>קריאה:</w:t>
      </w:r>
      <w:r w:rsidRPr="00D73F84">
        <w:rPr>
          <w:rStyle w:val="TagStyle"/>
          <w:rtl/>
        </w:rPr>
        <w:t xml:space="preserve"> </w:t>
      </w:r>
      <w:r w:rsidRPr="005D221B">
        <w:rPr>
          <w:rStyle w:val="TagStyle"/>
          <w:rtl/>
        </w:rPr>
        <w:t>&lt;&lt; קריאה &gt;&gt;</w:t>
      </w:r>
      <w:r>
        <w:rPr>
          <w:rtl/>
        </w:rPr>
        <w:t xml:space="preserve">   </w:t>
      </w:r>
      <w:bookmarkEnd w:id="25192"/>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25193" w:name="_ETM_Q59_342000"/>
      <w:bookmarkEnd w:id="25193"/>
      <w:r w:rsidRPr="005D221B">
        <w:rPr>
          <w:rStyle w:val="TagStyle"/>
          <w:rtl/>
        </w:rPr>
        <w:t xml:space="preserve"> &lt;&lt; יור &gt;&gt;</w:t>
      </w:r>
      <w:r w:rsidRPr="00D73F84">
        <w:rPr>
          <w:rStyle w:val="TagStyle"/>
          <w:rtl/>
        </w:rPr>
        <w:t xml:space="preserve"> </w:t>
      </w:r>
      <w:r>
        <w:rPr>
          <w:rtl/>
        </w:rPr>
        <w:t>היו"ר מנסור עבאס:</w:t>
      </w:r>
      <w:r w:rsidRPr="00D73F84">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5194" w:name="_ETM_Q59_343000"/>
      <w:bookmarkEnd w:id="25194"/>
      <w:r>
        <w:rPr>
          <w:rFonts w:hint="cs"/>
          <w:rtl/>
          <w:lang w:eastAsia="he-IL"/>
        </w:rPr>
        <w:t xml:space="preserve">כן, אנחנו הודענו במסדרת שאנחנו לקראת הצבעה </w:t>
      </w:r>
      <w:bookmarkStart w:id="25195" w:name="_ETM_Q59_352000"/>
      <w:bookmarkEnd w:id="25195"/>
      <w:r>
        <w:rPr>
          <w:rFonts w:hint="cs"/>
          <w:rtl/>
          <w:lang w:eastAsia="he-IL"/>
        </w:rPr>
        <w:t xml:space="preserve">ושהישיבה צריכה להיפסק. </w:t>
      </w:r>
    </w:p>
    <w:p w:rsidR="00F532D9" w:rsidRPr="00D73F84" w:rsidRDefault="00F532D9" w:rsidP="00A9767F">
      <w:pPr>
        <w:rPr>
          <w:rtl/>
          <w:lang w:eastAsia="he-IL"/>
        </w:rPr>
      </w:pPr>
      <w:bookmarkStart w:id="25196" w:name="_ETM_Q59_356000"/>
      <w:bookmarkEnd w:id="25196"/>
    </w:p>
    <w:p w:rsidR="00F532D9" w:rsidRDefault="00F532D9" w:rsidP="00A9767F">
      <w:pPr>
        <w:pStyle w:val="a4"/>
        <w:rPr>
          <w:rtl/>
        </w:rPr>
      </w:pPr>
      <w:r w:rsidRPr="005D221B">
        <w:rPr>
          <w:rStyle w:val="TagStyle"/>
          <w:rtl/>
        </w:rPr>
        <w:t xml:space="preserve"> &lt;&lt; דובר &gt;&gt;</w:t>
      </w:r>
      <w:r w:rsidRPr="007460E1">
        <w:rPr>
          <w:rStyle w:val="TagStyle"/>
          <w:rtl/>
        </w:rPr>
        <w:t xml:space="preserve"> </w:t>
      </w:r>
      <w:bookmarkStart w:id="25197" w:name="_Toc76301993"/>
      <w:r>
        <w:rPr>
          <w:rtl/>
        </w:rPr>
        <w:t>דוד אמסלם (הליכוד):</w:t>
      </w:r>
      <w:bookmarkEnd w:id="25197"/>
      <w:r w:rsidRPr="007460E1">
        <w:rPr>
          <w:rStyle w:val="TagStyle"/>
          <w:rtl/>
        </w:rPr>
        <w:t xml:space="preserve"> </w:t>
      </w:r>
      <w:r w:rsidRPr="005D221B">
        <w:rPr>
          <w:rStyle w:val="TagStyle"/>
          <w:rtl/>
        </w:rPr>
        <w:t>&lt;&lt; דובר &gt;&gt;</w:t>
      </w:r>
      <w:r>
        <w:rPr>
          <w:rtl/>
        </w:rPr>
        <w:t xml:space="preserve">   </w:t>
      </w:r>
    </w:p>
    <w:p w:rsidR="00F532D9" w:rsidRDefault="00F532D9" w:rsidP="00356EAB">
      <w:pPr>
        <w:rPr>
          <w:rtl/>
          <w:lang w:eastAsia="he-IL"/>
        </w:rPr>
      </w:pPr>
    </w:p>
    <w:p w:rsidR="00F532D9" w:rsidRDefault="00F532D9" w:rsidP="001D73E0">
      <w:pPr>
        <w:rPr>
          <w:rtl/>
          <w:lang w:eastAsia="he-IL"/>
        </w:rPr>
      </w:pPr>
      <w:r>
        <w:rPr>
          <w:rFonts w:hint="cs"/>
          <w:rtl/>
          <w:lang w:eastAsia="he-IL"/>
        </w:rPr>
        <w:t xml:space="preserve">אדוני היושב-ראש, חברי הכנסת, אני רוצה להגיד לכם שקודם באתי מהוועדה </w:t>
      </w:r>
      <w:bookmarkStart w:id="25198" w:name="_ETM_Q59_362000"/>
      <w:bookmarkEnd w:id="25198"/>
      <w:r>
        <w:rPr>
          <w:rFonts w:hint="cs"/>
          <w:rtl/>
          <w:lang w:eastAsia="he-IL"/>
        </w:rPr>
        <w:t>המסדרת. כרגיל, הבריונים גם זרקו אותנו מהוועדה. כרגיל. הפעילו את סעיף 98</w:t>
      </w:r>
      <w:r w:rsidR="001D73E0">
        <w:rPr>
          <w:rFonts w:hint="cs"/>
          <w:rtl/>
          <w:lang w:eastAsia="he-IL"/>
        </w:rPr>
        <w:t>.</w:t>
      </w:r>
      <w:r>
        <w:rPr>
          <w:rFonts w:hint="cs"/>
          <w:rtl/>
          <w:lang w:eastAsia="he-IL"/>
        </w:rPr>
        <w:t xml:space="preserve"> אני רוצה לספר לכם מה הסעיף הזה. אני, כיושב-ראש הקואליציה, מעולם לא הפעלתי את הסעיף </w:t>
      </w:r>
      <w:bookmarkStart w:id="25199" w:name="_ETM_Q59_373000"/>
      <w:bookmarkEnd w:id="25199"/>
      <w:r>
        <w:rPr>
          <w:rFonts w:hint="cs"/>
          <w:rtl/>
          <w:lang w:eastAsia="he-IL"/>
        </w:rPr>
        <w:t xml:space="preserve">הזה. תמיד באתי בדין ודברים עם האופוזיציה. </w:t>
      </w:r>
    </w:p>
    <w:p w:rsidR="00F532D9" w:rsidRDefault="00F532D9" w:rsidP="00A9767F">
      <w:pPr>
        <w:rPr>
          <w:rtl/>
          <w:lang w:eastAsia="he-IL"/>
        </w:rPr>
      </w:pPr>
    </w:p>
    <w:p w:rsidR="00F532D9" w:rsidRDefault="00F532D9" w:rsidP="00A9767F">
      <w:pPr>
        <w:pStyle w:val="af5"/>
        <w:rPr>
          <w:rtl/>
        </w:rPr>
      </w:pPr>
      <w:bookmarkStart w:id="25200" w:name="ET_interruption_5766_10"/>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00"/>
    </w:p>
    <w:p w:rsidR="00F532D9" w:rsidRDefault="00F532D9" w:rsidP="00356EAB">
      <w:pPr>
        <w:rPr>
          <w:rtl/>
          <w:lang w:eastAsia="he-IL"/>
        </w:rPr>
      </w:pPr>
    </w:p>
    <w:p w:rsidR="00F532D9" w:rsidRPr="00D73F84" w:rsidRDefault="00C9608A" w:rsidP="00A9767F">
      <w:pPr>
        <w:rPr>
          <w:rtl/>
          <w:lang w:eastAsia="he-IL"/>
        </w:rPr>
      </w:pPr>
      <w:bookmarkStart w:id="25201" w:name="_ETM_Q59_377000"/>
      <w:bookmarkEnd w:id="25201"/>
      <w:r>
        <w:rPr>
          <w:rFonts w:hint="cs"/>
          <w:rtl/>
          <w:lang w:eastAsia="he-IL"/>
        </w:rPr>
        <w:t>– – –</w:t>
      </w:r>
      <w:r w:rsidR="00F532D9">
        <w:rPr>
          <w:rFonts w:hint="cs"/>
          <w:rtl/>
          <w:lang w:eastAsia="he-IL"/>
        </w:rPr>
        <w:t xml:space="preserve"> </w:t>
      </w:r>
      <w:bookmarkStart w:id="25202" w:name="_ETM_Q59_378000"/>
      <w:bookmarkEnd w:id="25202"/>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1D73E0">
      <w:pPr>
        <w:rPr>
          <w:rtl/>
          <w:lang w:eastAsia="he-IL"/>
        </w:rPr>
      </w:pPr>
      <w:r>
        <w:rPr>
          <w:rFonts w:hint="cs"/>
          <w:rtl/>
          <w:lang w:eastAsia="he-IL"/>
        </w:rPr>
        <w:t>אין בעיה</w:t>
      </w:r>
      <w:r w:rsidR="001D73E0">
        <w:rPr>
          <w:rFonts w:hint="cs"/>
          <w:rtl/>
          <w:lang w:eastAsia="he-IL"/>
        </w:rPr>
        <w:t>.</w:t>
      </w:r>
      <w:r>
        <w:rPr>
          <w:rFonts w:hint="cs"/>
          <w:rtl/>
          <w:lang w:eastAsia="he-IL"/>
        </w:rPr>
        <w:t xml:space="preserve"> תזכור תמיד </w:t>
      </w:r>
      <w:r>
        <w:rPr>
          <w:rtl/>
          <w:lang w:eastAsia="he-IL"/>
        </w:rPr>
        <w:t>–</w:t>
      </w:r>
      <w:r>
        <w:rPr>
          <w:rFonts w:hint="cs"/>
          <w:rtl/>
          <w:lang w:eastAsia="he-IL"/>
        </w:rPr>
        <w:t xml:space="preserve"> אני רק אומר: אני שמח על מה שאתם עושים, בגלל שהרי יום אחד לא תהיו פה</w:t>
      </w:r>
      <w:r w:rsidR="001D73E0">
        <w:rPr>
          <w:rFonts w:hint="cs"/>
          <w:rtl/>
          <w:lang w:eastAsia="he-IL"/>
        </w:rPr>
        <w:t>,</w:t>
      </w:r>
      <w:r>
        <w:rPr>
          <w:rFonts w:hint="cs"/>
          <w:rtl/>
          <w:lang w:eastAsia="he-IL"/>
        </w:rPr>
        <w:t xml:space="preserve"> ואז אנחנו ניקח את זה. </w:t>
      </w:r>
    </w:p>
    <w:p w:rsidR="00F532D9" w:rsidRDefault="00F532D9" w:rsidP="00A9767F">
      <w:pPr>
        <w:rPr>
          <w:rtl/>
          <w:lang w:eastAsia="he-IL"/>
        </w:rPr>
      </w:pPr>
    </w:p>
    <w:p w:rsidR="00F532D9" w:rsidRDefault="00F532D9" w:rsidP="00A9767F">
      <w:pPr>
        <w:pStyle w:val="af5"/>
        <w:rPr>
          <w:rtl/>
        </w:rPr>
      </w:pPr>
      <w:bookmarkStart w:id="25203" w:name="ET_interruption_5766_12"/>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03"/>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bookmarkStart w:id="25204" w:name="_ETM_Q59_389000"/>
      <w:bookmarkEnd w:id="25204"/>
    </w:p>
    <w:p w:rsidR="00F532D9" w:rsidRDefault="00F532D9" w:rsidP="00A9767F">
      <w:pPr>
        <w:pStyle w:val="-"/>
        <w:rPr>
          <w:rtl/>
        </w:rPr>
      </w:pPr>
      <w:bookmarkStart w:id="25205" w:name="ET_speakercontinue_5156_36"/>
      <w:r w:rsidRPr="005D221B">
        <w:rPr>
          <w:rStyle w:val="TagStyle"/>
          <w:rtl/>
        </w:rPr>
        <w:t xml:space="preserve"> &lt;&lt; דובר_המשך &gt;&gt;</w:t>
      </w:r>
      <w:r w:rsidRPr="00D73F84">
        <w:rPr>
          <w:rStyle w:val="TagStyle"/>
          <w:rtl/>
        </w:rPr>
        <w:t xml:space="preserve"> </w:t>
      </w:r>
      <w:r>
        <w:rPr>
          <w:rtl/>
        </w:rPr>
        <w:t>דוד אמסלם (הליכוד):</w:t>
      </w:r>
      <w:r w:rsidRPr="00D73F84">
        <w:rPr>
          <w:rStyle w:val="TagStyle"/>
          <w:rtl/>
        </w:rPr>
        <w:t xml:space="preserve"> </w:t>
      </w:r>
      <w:r w:rsidRPr="005D221B">
        <w:rPr>
          <w:rStyle w:val="TagStyle"/>
          <w:rtl/>
        </w:rPr>
        <w:t>&lt;&lt; דובר_המשך &gt;&gt;</w:t>
      </w:r>
      <w:r>
        <w:rPr>
          <w:rtl/>
        </w:rPr>
        <w:t xml:space="preserve">   </w:t>
      </w:r>
      <w:bookmarkEnd w:id="25205"/>
    </w:p>
    <w:p w:rsidR="00F532D9" w:rsidRDefault="00F532D9" w:rsidP="00356EAB">
      <w:pPr>
        <w:rPr>
          <w:rtl/>
          <w:lang w:eastAsia="he-IL"/>
        </w:rPr>
      </w:pPr>
    </w:p>
    <w:p w:rsidR="00F532D9" w:rsidRDefault="00F532D9" w:rsidP="00A9767F">
      <w:pPr>
        <w:rPr>
          <w:rtl/>
          <w:lang w:eastAsia="he-IL"/>
        </w:rPr>
      </w:pPr>
      <w:bookmarkStart w:id="25206" w:name="_ETM_Q59_388000"/>
      <w:bookmarkEnd w:id="25206"/>
      <w:r>
        <w:rPr>
          <w:rFonts w:hint="cs"/>
          <w:rtl/>
          <w:lang w:eastAsia="he-IL"/>
        </w:rPr>
        <w:t>רק שנייה. אתה</w:t>
      </w:r>
      <w:bookmarkStart w:id="25207" w:name="_ETM_Q59_392000"/>
      <w:bookmarkEnd w:id="25207"/>
      <w:r>
        <w:rPr>
          <w:rFonts w:hint="cs"/>
          <w:rtl/>
          <w:lang w:eastAsia="he-IL"/>
        </w:rPr>
        <w:t xml:space="preserve"> מפריע לי.</w:t>
      </w:r>
    </w:p>
    <w:p w:rsidR="00F532D9" w:rsidRPr="00D73F84" w:rsidRDefault="00F532D9" w:rsidP="00A9767F">
      <w:pPr>
        <w:rPr>
          <w:rtl/>
          <w:lang w:eastAsia="he-IL"/>
        </w:rPr>
      </w:pPr>
      <w:bookmarkStart w:id="25208" w:name="_ETM_Q59_395000"/>
      <w:bookmarkEnd w:id="25208"/>
    </w:p>
    <w:p w:rsidR="00F532D9" w:rsidRDefault="00F532D9" w:rsidP="00A9767F">
      <w:pPr>
        <w:pStyle w:val="af6"/>
        <w:rPr>
          <w:rtl/>
        </w:rPr>
      </w:pPr>
      <w:r w:rsidRPr="005D221B">
        <w:rPr>
          <w:rStyle w:val="TagStyle"/>
          <w:rtl/>
        </w:rPr>
        <w:t xml:space="preserve"> &lt;&lt; יור &gt;&gt;</w:t>
      </w:r>
      <w:r w:rsidRPr="007460E1">
        <w:rPr>
          <w:rStyle w:val="TagStyle"/>
          <w:rtl/>
        </w:rPr>
        <w:t xml:space="preserve"> </w:t>
      </w:r>
      <w:r>
        <w:rPr>
          <w:rtl/>
        </w:rPr>
        <w:t>היו"ר מנסור עבאס:</w:t>
      </w:r>
      <w:r w:rsidRPr="007460E1">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חבר הכנסת רם בן ברק.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אחרי זה תעלה, תדבר כמה שאתה רוצה. </w:t>
      </w:r>
    </w:p>
    <w:p w:rsidR="00F532D9" w:rsidRDefault="00F532D9" w:rsidP="00A9767F">
      <w:pPr>
        <w:rPr>
          <w:rtl/>
          <w:lang w:eastAsia="he-IL"/>
        </w:rPr>
      </w:pPr>
    </w:p>
    <w:p w:rsidR="00F532D9" w:rsidRDefault="00F532D9" w:rsidP="001D73E0">
      <w:pPr>
        <w:rPr>
          <w:rtl/>
          <w:lang w:eastAsia="he-IL"/>
        </w:rPr>
      </w:pPr>
      <w:r>
        <w:rPr>
          <w:rFonts w:hint="cs"/>
          <w:rtl/>
          <w:lang w:eastAsia="he-IL"/>
        </w:rPr>
        <w:t>אני רק אומר:</w:t>
      </w:r>
      <w:bookmarkStart w:id="25209" w:name="_ETM_Q59_398000"/>
      <w:bookmarkEnd w:id="25209"/>
      <w:r>
        <w:rPr>
          <w:rFonts w:hint="cs"/>
          <w:rtl/>
          <w:lang w:eastAsia="he-IL"/>
        </w:rPr>
        <w:t xml:space="preserve"> זה כתוב ומצולם. לכן, כשניקח את זה עוד שלושה צעדים קדימה </w:t>
      </w:r>
      <w:r>
        <w:rPr>
          <w:rFonts w:hint="eastAsia"/>
          <w:rtl/>
          <w:lang w:eastAsia="he-IL"/>
        </w:rPr>
        <w:t>–</w:t>
      </w:r>
      <w:r>
        <w:rPr>
          <w:rFonts w:hint="cs"/>
          <w:rtl/>
          <w:lang w:eastAsia="he-IL"/>
        </w:rPr>
        <w:t xml:space="preserve"> לא בג"ץ-שמג"ץ, זה לא יעזור. ככה נחליט</w:t>
      </w:r>
      <w:r w:rsidR="001D73E0">
        <w:rPr>
          <w:rFonts w:hint="cs"/>
          <w:rtl/>
          <w:lang w:eastAsia="he-IL"/>
        </w:rPr>
        <w:t>,</w:t>
      </w:r>
      <w:r>
        <w:rPr>
          <w:rFonts w:hint="cs"/>
          <w:rtl/>
          <w:lang w:eastAsia="he-IL"/>
        </w:rPr>
        <w:t xml:space="preserve"> ויכול להיות שלא </w:t>
      </w:r>
      <w:bookmarkStart w:id="25210" w:name="_ETM_Q59_405000"/>
      <w:bookmarkEnd w:id="25210"/>
      <w:r>
        <w:rPr>
          <w:rFonts w:hint="cs"/>
          <w:rtl/>
          <w:lang w:eastAsia="he-IL"/>
        </w:rPr>
        <w:t xml:space="preserve">ניתן לכם בכלל לדבר. זה הסיפור. אז אתם תרגישו </w:t>
      </w:r>
      <w:bookmarkStart w:id="25211" w:name="_ETM_Q59_410000"/>
      <w:bookmarkEnd w:id="25211"/>
      <w:r>
        <w:rPr>
          <w:rFonts w:hint="cs"/>
          <w:rtl/>
          <w:lang w:eastAsia="he-IL"/>
        </w:rPr>
        <w:t xml:space="preserve">עכשיו בריונים, על הסוס. הינה, אין בעיה. אתם פשוט לא </w:t>
      </w:r>
      <w:bookmarkStart w:id="25212" w:name="_ETM_Q59_412000"/>
      <w:bookmarkEnd w:id="25212"/>
      <w:r>
        <w:rPr>
          <w:rFonts w:hint="cs"/>
          <w:rtl/>
          <w:lang w:eastAsia="he-IL"/>
        </w:rPr>
        <w:t xml:space="preserve">מבינים כמה מהר מתחלפים בצדדים. אתם שוברים כל נוהג </w:t>
      </w:r>
      <w:bookmarkStart w:id="25213" w:name="_ETM_Q59_416000"/>
      <w:bookmarkEnd w:id="25213"/>
      <w:r>
        <w:rPr>
          <w:rFonts w:hint="cs"/>
          <w:rtl/>
          <w:lang w:eastAsia="he-IL"/>
        </w:rPr>
        <w:t>בכנסת</w:t>
      </w:r>
      <w:r w:rsidR="001D73E0">
        <w:rPr>
          <w:rFonts w:hint="cs"/>
          <w:rtl/>
          <w:lang w:eastAsia="he-IL"/>
        </w:rPr>
        <w:t>.</w:t>
      </w:r>
      <w:r>
        <w:rPr>
          <w:rFonts w:hint="cs"/>
          <w:rtl/>
          <w:lang w:eastAsia="he-IL"/>
        </w:rPr>
        <w:t xml:space="preserve"> שמתם בוועדות אנשים שמעולם לא היו בכנסת. גב</w:t>
      </w:r>
      <w:r w:rsidR="001D73E0">
        <w:rPr>
          <w:rFonts w:hint="cs"/>
          <w:rtl/>
          <w:lang w:eastAsia="he-IL"/>
        </w:rPr>
        <w:t>'</w:t>
      </w:r>
      <w:r>
        <w:rPr>
          <w:rFonts w:hint="cs"/>
          <w:rtl/>
          <w:lang w:eastAsia="he-IL"/>
        </w:rPr>
        <w:t xml:space="preserve"> סילמן לא יודעת מה זה לנהל </w:t>
      </w:r>
      <w:bookmarkStart w:id="25214" w:name="_ETM_Q59_423000"/>
      <w:bookmarkEnd w:id="25214"/>
      <w:r>
        <w:rPr>
          <w:rFonts w:hint="cs"/>
          <w:rtl/>
          <w:lang w:eastAsia="he-IL"/>
        </w:rPr>
        <w:t xml:space="preserve">ועדה בכנסת, בוודאי לא ועדה כזאת, בוודאי לא יושבת-ראש קואליציה </w:t>
      </w:r>
      <w:bookmarkStart w:id="25215" w:name="_ETM_Q59_426000"/>
      <w:bookmarkEnd w:id="25215"/>
      <w:r w:rsidR="001D73E0">
        <w:rPr>
          <w:rFonts w:hint="eastAsia"/>
          <w:rtl/>
          <w:lang w:eastAsia="he-IL"/>
        </w:rPr>
        <w:t xml:space="preserve">– </w:t>
      </w:r>
      <w:r>
        <w:rPr>
          <w:rFonts w:hint="cs"/>
          <w:rtl/>
          <w:lang w:eastAsia="he-IL"/>
        </w:rPr>
        <w:t>אין דברים כאלה</w:t>
      </w:r>
      <w:r w:rsidR="001D73E0">
        <w:rPr>
          <w:rFonts w:hint="cs"/>
          <w:rtl/>
          <w:lang w:eastAsia="he-IL"/>
        </w:rPr>
        <w:t>;</w:t>
      </w:r>
      <w:r>
        <w:rPr>
          <w:rFonts w:hint="cs"/>
          <w:rtl/>
          <w:lang w:eastAsia="he-IL"/>
        </w:rPr>
        <w:t xml:space="preserve"> אתה מביא אנשים שהיו פעם, שמבינים </w:t>
      </w:r>
      <w:bookmarkStart w:id="25216" w:name="_ETM_Q59_432000"/>
      <w:bookmarkEnd w:id="25216"/>
      <w:r>
        <w:rPr>
          <w:rFonts w:hint="cs"/>
          <w:rtl/>
          <w:lang w:eastAsia="he-IL"/>
        </w:rPr>
        <w:t xml:space="preserve">קצת </w:t>
      </w:r>
      <w:r w:rsidR="001D73E0">
        <w:rPr>
          <w:rFonts w:hint="eastAsia"/>
          <w:rtl/>
          <w:lang w:eastAsia="he-IL"/>
        </w:rPr>
        <w:t xml:space="preserve">– </w:t>
      </w:r>
      <w:r>
        <w:rPr>
          <w:rFonts w:hint="cs"/>
          <w:rtl/>
          <w:lang w:eastAsia="he-IL"/>
        </w:rPr>
        <w:t xml:space="preserve">וכנ"ל לא טופורובסקי. לכן האלימות היא פשוט בלתי נתפסת. תמיד אמרתי שהשמאל זה האנשים הכי אלימים, הכי בריונים והכי </w:t>
      </w:r>
      <w:bookmarkStart w:id="25217" w:name="_ETM_Q59_441000"/>
      <w:bookmarkEnd w:id="25217"/>
      <w:r>
        <w:rPr>
          <w:rFonts w:hint="cs"/>
          <w:rtl/>
          <w:lang w:eastAsia="he-IL"/>
        </w:rPr>
        <w:t xml:space="preserve">מושחתים במדינת ישראל, ואתם מראים את זה הלכה למעשה. אפילו מהמקפצה אתם לא מנסים לעשות את זה, לכאורה אפילו, </w:t>
      </w:r>
      <w:bookmarkStart w:id="25218" w:name="_ETM_Q59_449000"/>
      <w:bookmarkEnd w:id="25218"/>
      <w:r>
        <w:rPr>
          <w:rFonts w:hint="cs"/>
          <w:rtl/>
          <w:lang w:eastAsia="he-IL"/>
        </w:rPr>
        <w:t>אצטלה</w:t>
      </w:r>
      <w:r w:rsidR="001D73E0">
        <w:rPr>
          <w:rFonts w:hint="cs"/>
          <w:rtl/>
          <w:lang w:eastAsia="he-IL"/>
        </w:rPr>
        <w:t>,</w:t>
      </w:r>
      <w:r>
        <w:rPr>
          <w:rFonts w:hint="cs"/>
          <w:rtl/>
          <w:lang w:eastAsia="he-IL"/>
        </w:rPr>
        <w:t xml:space="preserve"> ככה, אולי. </w:t>
      </w:r>
    </w:p>
    <w:p w:rsidR="00F532D9" w:rsidRDefault="00F532D9" w:rsidP="00A9767F">
      <w:pPr>
        <w:rPr>
          <w:rtl/>
          <w:lang w:eastAsia="he-IL"/>
        </w:rPr>
      </w:pPr>
    </w:p>
    <w:p w:rsidR="00F532D9" w:rsidRDefault="00F532D9" w:rsidP="00A9767F">
      <w:pPr>
        <w:pStyle w:val="af5"/>
        <w:rPr>
          <w:rtl/>
        </w:rPr>
      </w:pPr>
      <w:bookmarkStart w:id="25219" w:name="ET_interruption_5766_15"/>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19"/>
    </w:p>
    <w:p w:rsidR="00F532D9" w:rsidRDefault="00F532D9" w:rsidP="00356EAB">
      <w:pPr>
        <w:rPr>
          <w:rtl/>
          <w:lang w:eastAsia="he-IL"/>
        </w:rPr>
      </w:pPr>
    </w:p>
    <w:p w:rsidR="00F532D9" w:rsidRDefault="00F532D9" w:rsidP="001D73E0">
      <w:pPr>
        <w:rPr>
          <w:rtl/>
          <w:lang w:eastAsia="he-IL"/>
        </w:rPr>
      </w:pPr>
      <w:r>
        <w:rPr>
          <w:rFonts w:hint="cs"/>
          <w:rtl/>
          <w:lang w:eastAsia="he-IL"/>
        </w:rPr>
        <w:t>שאלה</w:t>
      </w:r>
      <w:r w:rsidR="001D73E0">
        <w:rPr>
          <w:rFonts w:hint="cs"/>
          <w:rtl/>
          <w:lang w:eastAsia="he-IL"/>
        </w:rPr>
        <w:t>,</w:t>
      </w:r>
      <w:r>
        <w:rPr>
          <w:rFonts w:hint="cs"/>
          <w:rtl/>
          <w:lang w:eastAsia="he-IL"/>
        </w:rPr>
        <w:t xml:space="preserve"> חבר הכנסת אמסלם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עכשיו, אני רוצה לומר לך, אדוני ראש הממשלה בפועל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5D221B">
        <w:rPr>
          <w:rStyle w:val="TagStyle"/>
          <w:rtl/>
        </w:rPr>
        <w:t xml:space="preserve"> &lt;&lt; יור &gt;&gt;</w:t>
      </w:r>
      <w:r w:rsidRPr="00BB2B6B">
        <w:rPr>
          <w:rStyle w:val="TagStyle"/>
          <w:rtl/>
        </w:rPr>
        <w:t xml:space="preserve"> </w:t>
      </w:r>
      <w:r>
        <w:rPr>
          <w:rtl/>
        </w:rPr>
        <w:t>היו"ר מנסור עבאס:</w:t>
      </w:r>
      <w:r w:rsidRPr="00BB2B6B">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תהיה ממלכתי.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BB2B6B">
        <w:rPr>
          <w:rStyle w:val="TagStyle"/>
          <w:rtl/>
        </w:rPr>
        <w:t xml:space="preserve"> </w:t>
      </w:r>
      <w:r>
        <w:rPr>
          <w:rtl/>
        </w:rPr>
        <w:t>דוד אמסלם (הליכוד):</w:t>
      </w:r>
      <w:r w:rsidRPr="00BB2B6B">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יש לי עוד שתי דקות. </w:t>
      </w:r>
    </w:p>
    <w:p w:rsidR="00F532D9" w:rsidRDefault="00F532D9" w:rsidP="00A9767F">
      <w:pPr>
        <w:rPr>
          <w:rtl/>
          <w:lang w:eastAsia="he-IL"/>
        </w:rPr>
      </w:pPr>
    </w:p>
    <w:p w:rsidR="00F532D9" w:rsidRDefault="00F532D9" w:rsidP="00A9767F">
      <w:pPr>
        <w:pStyle w:val="af5"/>
        <w:rPr>
          <w:rtl/>
        </w:rPr>
      </w:pPr>
      <w:bookmarkStart w:id="25220" w:name="_ETM_Q59_459000"/>
      <w:bookmarkStart w:id="25221" w:name="_ETM_Q59_456000"/>
      <w:bookmarkStart w:id="25222" w:name="ET_interruption_5766_17"/>
      <w:bookmarkEnd w:id="25220"/>
      <w:bookmarkEnd w:id="25221"/>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2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ייתן לך </w:t>
      </w:r>
      <w:bookmarkStart w:id="25223" w:name="_ETM_Q59_461000"/>
      <w:bookmarkEnd w:id="25223"/>
      <w:r>
        <w:rPr>
          <w:rFonts w:hint="cs"/>
          <w:rtl/>
          <w:lang w:eastAsia="he-IL"/>
        </w:rPr>
        <w:t xml:space="preserve">עוד חצי דקה. רק לשאול שאלה. </w:t>
      </w:r>
    </w:p>
    <w:p w:rsidR="00F532D9" w:rsidRDefault="00F532D9" w:rsidP="00A9767F">
      <w:pPr>
        <w:rPr>
          <w:rtl/>
          <w:lang w:eastAsia="he-IL"/>
        </w:rPr>
      </w:pPr>
      <w:bookmarkStart w:id="25224" w:name="_ETM_Q59_464000"/>
      <w:bookmarkEnd w:id="25224"/>
    </w:p>
    <w:p w:rsidR="00F532D9" w:rsidRDefault="00F532D9" w:rsidP="00A9767F">
      <w:pPr>
        <w:pStyle w:val="-"/>
        <w:rPr>
          <w:rtl/>
        </w:rPr>
      </w:pPr>
      <w:r w:rsidRPr="005D221B">
        <w:rPr>
          <w:rStyle w:val="TagStyle"/>
          <w:rtl/>
        </w:rPr>
        <w:t xml:space="preserve"> &lt;&lt; דובר_המשך &gt;&gt;</w:t>
      </w:r>
      <w:r w:rsidRPr="00BB2B6B">
        <w:rPr>
          <w:rStyle w:val="TagStyle"/>
          <w:rtl/>
        </w:rPr>
        <w:t xml:space="preserve"> </w:t>
      </w:r>
      <w:r>
        <w:rPr>
          <w:rtl/>
        </w:rPr>
        <w:t>דוד אמסלם (הליכוד):</w:t>
      </w:r>
      <w:r w:rsidRPr="00BB2B6B">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בבקשה. </w:t>
      </w:r>
    </w:p>
    <w:p w:rsidR="00F532D9" w:rsidRDefault="00F532D9" w:rsidP="00A9767F">
      <w:pPr>
        <w:rPr>
          <w:rtl/>
          <w:lang w:eastAsia="he-IL"/>
        </w:rPr>
      </w:pPr>
    </w:p>
    <w:p w:rsidR="00F532D9" w:rsidRDefault="00F532D9" w:rsidP="00A9767F">
      <w:pPr>
        <w:pStyle w:val="af5"/>
        <w:rPr>
          <w:rtl/>
        </w:rPr>
      </w:pPr>
      <w:bookmarkStart w:id="25225" w:name="_ETM_Q59_463000"/>
      <w:bookmarkStart w:id="25226" w:name="ET_interruption_5766_40"/>
      <w:bookmarkEnd w:id="25225"/>
      <w:r w:rsidRPr="005D221B">
        <w:rPr>
          <w:rStyle w:val="TagStyle"/>
          <w:rtl/>
        </w:rPr>
        <w:t xml:space="preserve"> &lt;&lt; קריאה &gt;&gt;</w:t>
      </w:r>
      <w:r w:rsidRPr="00BB2B6B">
        <w:rPr>
          <w:rStyle w:val="TagStyle"/>
          <w:rtl/>
        </w:rPr>
        <w:t xml:space="preserve"> </w:t>
      </w:r>
      <w:r>
        <w:rPr>
          <w:rtl/>
        </w:rPr>
        <w:t>רם בן ברק (יש עתיד):</w:t>
      </w:r>
      <w:r w:rsidRPr="00BB2B6B">
        <w:rPr>
          <w:rStyle w:val="TagStyle"/>
          <w:rtl/>
        </w:rPr>
        <w:t xml:space="preserve"> </w:t>
      </w:r>
      <w:r w:rsidRPr="005D221B">
        <w:rPr>
          <w:rStyle w:val="TagStyle"/>
          <w:rtl/>
        </w:rPr>
        <w:t>&lt;&lt; קריאה &gt;&gt;</w:t>
      </w:r>
      <w:r>
        <w:rPr>
          <w:rtl/>
        </w:rPr>
        <w:t xml:space="preserve">   </w:t>
      </w:r>
      <w:bookmarkEnd w:id="25226"/>
    </w:p>
    <w:p w:rsidR="00F532D9" w:rsidRDefault="00F532D9" w:rsidP="00356EAB">
      <w:pPr>
        <w:rPr>
          <w:rtl/>
          <w:lang w:eastAsia="he-IL"/>
        </w:rPr>
      </w:pPr>
    </w:p>
    <w:p w:rsidR="00F532D9" w:rsidRDefault="00F532D9" w:rsidP="00A9767F">
      <w:pPr>
        <w:rPr>
          <w:rtl/>
          <w:lang w:eastAsia="he-IL"/>
        </w:rPr>
      </w:pPr>
      <w:bookmarkStart w:id="25227" w:name="_ETM_Q59_467000"/>
      <w:bookmarkStart w:id="25228" w:name="_ETM_Q59_465000"/>
      <w:bookmarkEnd w:id="25227"/>
      <w:bookmarkEnd w:id="25228"/>
      <w:r>
        <w:rPr>
          <w:rFonts w:hint="cs"/>
          <w:rtl/>
          <w:lang w:eastAsia="he-IL"/>
        </w:rPr>
        <w:t xml:space="preserve">אתה מודע לזה שהגענו להסכם שבסופו של </w:t>
      </w:r>
      <w:bookmarkStart w:id="25229" w:name="_ETM_Q59_472000"/>
      <w:bookmarkEnd w:id="25229"/>
      <w:r>
        <w:rPr>
          <w:rFonts w:hint="cs"/>
          <w:rtl/>
          <w:lang w:eastAsia="he-IL"/>
        </w:rPr>
        <w:t xml:space="preserve">דבר לא אישרו אותו בהנהלת האופוזיציה. הגענו להסכם, כולם הסכימו, ובסוף נתניהו אמר: לא, לא מסכים. </w:t>
      </w:r>
      <w:bookmarkStart w:id="25230" w:name="_ETM_Q59_479000"/>
      <w:bookmarkEnd w:id="25230"/>
      <w:r>
        <w:rPr>
          <w:rFonts w:hint="cs"/>
          <w:rtl/>
          <w:lang w:eastAsia="he-IL"/>
        </w:rPr>
        <w:t xml:space="preserve">אז כן הייתה </w:t>
      </w:r>
      <w:bookmarkStart w:id="25231" w:name="_ETM_Q59_478000"/>
      <w:bookmarkEnd w:id="25231"/>
      <w:r>
        <w:rPr>
          <w:rFonts w:hint="cs"/>
          <w:rtl/>
          <w:lang w:eastAsia="he-IL"/>
        </w:rPr>
        <w:t xml:space="preserve">הידברות, כן הייתה הידברות, כן הייתה הסכמה, ובסוף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סעיף 98 מגדיר את זמן הדיון. אז אני מודיע לך, אני מעולם לא הפעלתי </w:t>
      </w:r>
      <w:bookmarkStart w:id="25232" w:name="_ETM_Q59_487000"/>
      <w:bookmarkEnd w:id="25232"/>
      <w:r>
        <w:rPr>
          <w:rFonts w:hint="cs"/>
          <w:rtl/>
          <w:lang w:eastAsia="he-IL"/>
        </w:rPr>
        <w:t xml:space="preserve">אותו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25233" w:name="ET_interruption_5766_19"/>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33"/>
    </w:p>
    <w:p w:rsidR="00F532D9" w:rsidRDefault="00F532D9" w:rsidP="00356EAB">
      <w:pPr>
        <w:rPr>
          <w:rtl/>
          <w:lang w:eastAsia="he-IL"/>
        </w:rPr>
      </w:pPr>
    </w:p>
    <w:p w:rsidR="00F532D9" w:rsidRDefault="00F532D9" w:rsidP="001D73E0">
      <w:pPr>
        <w:rPr>
          <w:rtl/>
          <w:lang w:eastAsia="he-IL"/>
        </w:rPr>
      </w:pPr>
      <w:r>
        <w:rPr>
          <w:rFonts w:hint="cs"/>
          <w:rtl/>
          <w:lang w:eastAsia="he-IL"/>
        </w:rPr>
        <w:t>בסדר, הגענו להסכמות</w:t>
      </w:r>
      <w:r w:rsidR="001D73E0">
        <w:rPr>
          <w:rFonts w:hint="cs"/>
          <w:rtl/>
          <w:lang w:eastAsia="he-IL"/>
        </w:rPr>
        <w:t>,</w:t>
      </w:r>
      <w:r>
        <w:rPr>
          <w:rFonts w:hint="cs"/>
          <w:rtl/>
          <w:lang w:eastAsia="he-IL"/>
        </w:rPr>
        <w:t xml:space="preserve"> כי עם השמאל אפשר לדבר, עם השמאל אפשר להגיע להבנות</w:t>
      </w:r>
      <w:r w:rsidR="001D73E0">
        <w:rPr>
          <w:rFonts w:hint="cs"/>
          <w:rtl/>
          <w:lang w:eastAsia="he-IL"/>
        </w:rPr>
        <w:t>.</w:t>
      </w:r>
      <w:r>
        <w:rPr>
          <w:rFonts w:hint="cs"/>
          <w:rtl/>
          <w:lang w:eastAsia="he-IL"/>
        </w:rPr>
        <w:t xml:space="preserve"> </w:t>
      </w:r>
      <w:bookmarkStart w:id="25234" w:name="_ETM_Q59_495000"/>
      <w:bookmarkEnd w:id="25234"/>
      <w:r>
        <w:rPr>
          <w:rFonts w:hint="cs"/>
          <w:rtl/>
          <w:lang w:eastAsia="he-IL"/>
        </w:rPr>
        <w:t xml:space="preserve">איתכם לא.  </w:t>
      </w:r>
    </w:p>
    <w:p w:rsidR="00F532D9" w:rsidRDefault="00F532D9" w:rsidP="00A9767F">
      <w:pPr>
        <w:rPr>
          <w:rtl/>
          <w:lang w:eastAsia="he-IL"/>
        </w:rPr>
      </w:pPr>
    </w:p>
    <w:p w:rsidR="00F532D9" w:rsidRDefault="00F532D9" w:rsidP="00A9767F">
      <w:pPr>
        <w:pStyle w:val="af6"/>
        <w:rPr>
          <w:rtl/>
        </w:rPr>
      </w:pPr>
      <w:r w:rsidRPr="005D221B">
        <w:rPr>
          <w:rStyle w:val="TagStyle"/>
          <w:rtl/>
        </w:rPr>
        <w:t xml:space="preserve"> &lt;&lt; יור &gt;&gt;</w:t>
      </w:r>
      <w:r w:rsidRPr="007460E1">
        <w:rPr>
          <w:rStyle w:val="TagStyle"/>
          <w:rtl/>
        </w:rPr>
        <w:t xml:space="preserve"> </w:t>
      </w:r>
      <w:r>
        <w:rPr>
          <w:rtl/>
        </w:rPr>
        <w:t>היו"ר מנסור עבאס:</w:t>
      </w:r>
      <w:r w:rsidRPr="007460E1">
        <w:rPr>
          <w:rStyle w:val="TagStyle"/>
          <w:rtl/>
        </w:rPr>
        <w:t xml:space="preserve"> </w:t>
      </w:r>
      <w:r w:rsidRPr="005D221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דוד, אבל איימתם להפעיל אותו והגעתם לסיכומים. אני </w:t>
      </w:r>
      <w:bookmarkStart w:id="25235" w:name="_ETM_Q59_501000"/>
      <w:bookmarkEnd w:id="25235"/>
      <w:r>
        <w:rPr>
          <w:rFonts w:hint="cs"/>
          <w:rtl/>
          <w:lang w:eastAsia="he-IL"/>
        </w:rPr>
        <w:t xml:space="preserve">הייתי בכמה מקרים.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1D73E0">
      <w:pPr>
        <w:rPr>
          <w:rtl/>
          <w:lang w:eastAsia="he-IL"/>
        </w:rPr>
      </w:pPr>
      <w:r>
        <w:rPr>
          <w:rFonts w:hint="cs"/>
          <w:rtl/>
          <w:lang w:eastAsia="he-IL"/>
        </w:rPr>
        <w:t xml:space="preserve">אתה לא היית בארבע השנים שאני וביטן </w:t>
      </w:r>
      <w:bookmarkStart w:id="25236" w:name="_ETM_Q59_503000"/>
      <w:bookmarkEnd w:id="25236"/>
      <w:r>
        <w:rPr>
          <w:rFonts w:hint="cs"/>
          <w:rtl/>
          <w:lang w:eastAsia="he-IL"/>
        </w:rPr>
        <w:t>היינו פה. אני לא הפעלתי אותו מעולם, מעולם. תמיד התווכחנו</w:t>
      </w:r>
      <w:r w:rsidR="001D73E0">
        <w:rPr>
          <w:rFonts w:hint="cs"/>
          <w:rtl/>
          <w:lang w:eastAsia="he-IL"/>
        </w:rPr>
        <w:t xml:space="preserve"> ו</w:t>
      </w:r>
      <w:bookmarkStart w:id="25237" w:name="_ETM_Q59_510000"/>
      <w:bookmarkEnd w:id="25237"/>
      <w:r>
        <w:rPr>
          <w:rFonts w:hint="cs"/>
          <w:rtl/>
          <w:lang w:eastAsia="he-IL"/>
        </w:rPr>
        <w:t xml:space="preserve">בסוף הגענו לעמק השווה. דרך אגב, כשאני אומר "עמק השווה", זה 56 שעות דיון שנתנו פה. מיקי </w:t>
      </w:r>
      <w:bookmarkStart w:id="25238" w:name="_ETM_Q59_515000"/>
      <w:bookmarkEnd w:id="25238"/>
      <w:r>
        <w:rPr>
          <w:rFonts w:hint="cs"/>
          <w:rtl/>
          <w:lang w:eastAsia="he-IL"/>
        </w:rPr>
        <w:t>לוי לבד עמד כאן שבע שעות</w:t>
      </w:r>
      <w:r w:rsidR="001D73E0">
        <w:rPr>
          <w:rFonts w:hint="cs"/>
          <w:rtl/>
          <w:lang w:eastAsia="he-IL"/>
        </w:rPr>
        <w:t>,</w:t>
      </w:r>
      <w:r>
        <w:rPr>
          <w:rFonts w:hint="cs"/>
          <w:rtl/>
          <w:lang w:eastAsia="he-IL"/>
        </w:rPr>
        <w:t xml:space="preserve"> לבד, רק </w:t>
      </w:r>
      <w:bookmarkStart w:id="25239" w:name="_ETM_Q59_519000"/>
      <w:bookmarkEnd w:id="25239"/>
      <w:r>
        <w:rPr>
          <w:rFonts w:hint="cs"/>
          <w:rtl/>
          <w:lang w:eastAsia="he-IL"/>
        </w:rPr>
        <w:t>הוא. אני לא מדבר כרגע על 10 שעות, 12 שעות.</w:t>
      </w:r>
      <w:bookmarkStart w:id="25240" w:name="_ETM_Q59_525000"/>
      <w:bookmarkEnd w:id="25240"/>
      <w:r>
        <w:rPr>
          <w:rFonts w:hint="cs"/>
          <w:rtl/>
          <w:lang w:eastAsia="he-IL"/>
        </w:rPr>
        <w:t xml:space="preserve"> למה? יש דמוקרטיה. אצלכם אין דבר כזה. זה מוטבע בכם, האלימות מוטבעת בכל אחד מכם. </w:t>
      </w:r>
    </w:p>
    <w:p w:rsidR="00F532D9" w:rsidRDefault="00F532D9" w:rsidP="00A9767F">
      <w:pPr>
        <w:rPr>
          <w:rtl/>
          <w:lang w:eastAsia="he-IL"/>
        </w:rPr>
      </w:pPr>
    </w:p>
    <w:p w:rsidR="00F532D9" w:rsidRDefault="00F532D9" w:rsidP="00A9767F">
      <w:pPr>
        <w:pStyle w:val="af5"/>
        <w:rPr>
          <w:rtl/>
        </w:rPr>
      </w:pPr>
      <w:bookmarkStart w:id="25241" w:name="ET_interruption_6144_22"/>
      <w:r w:rsidRPr="005D221B">
        <w:rPr>
          <w:rStyle w:val="TagStyle"/>
          <w:rtl/>
        </w:rPr>
        <w:t xml:space="preserve"> &lt;&lt; קריאה &gt;&gt;</w:t>
      </w:r>
      <w:r w:rsidRPr="007460E1">
        <w:rPr>
          <w:rStyle w:val="TagStyle"/>
          <w:rtl/>
        </w:rPr>
        <w:t xml:space="preserve"> </w:t>
      </w:r>
      <w:r>
        <w:rPr>
          <w:rtl/>
        </w:rPr>
        <w:t>אלון שוסטר (כחול לבן):</w:t>
      </w:r>
      <w:r w:rsidRPr="007460E1">
        <w:rPr>
          <w:rStyle w:val="TagStyle"/>
          <w:rtl/>
        </w:rPr>
        <w:t xml:space="preserve"> </w:t>
      </w:r>
      <w:r w:rsidRPr="005D221B">
        <w:rPr>
          <w:rStyle w:val="TagStyle"/>
          <w:rtl/>
        </w:rPr>
        <w:t>&lt;&lt; קריאה &gt;&gt;</w:t>
      </w:r>
      <w:r>
        <w:rPr>
          <w:rtl/>
        </w:rPr>
        <w:t xml:space="preserve">   </w:t>
      </w:r>
      <w:bookmarkEnd w:id="25241"/>
    </w:p>
    <w:p w:rsidR="00F532D9" w:rsidRDefault="00F532D9" w:rsidP="00356EAB">
      <w:pPr>
        <w:rPr>
          <w:rtl/>
          <w:lang w:eastAsia="he-IL"/>
        </w:rPr>
      </w:pPr>
    </w:p>
    <w:p w:rsidR="00F532D9" w:rsidRPr="00BB2B6B" w:rsidRDefault="00F532D9" w:rsidP="00A9767F">
      <w:pPr>
        <w:rPr>
          <w:rtl/>
          <w:lang w:eastAsia="he-IL"/>
        </w:rPr>
      </w:pPr>
      <w:bookmarkStart w:id="25242" w:name="_ETM_Q59_531000"/>
      <w:bookmarkEnd w:id="25242"/>
      <w:r>
        <w:rPr>
          <w:rFonts w:hint="cs"/>
          <w:rtl/>
          <w:lang w:eastAsia="he-IL"/>
        </w:rPr>
        <w:t xml:space="preserve">אבל לא אני והוא.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342C84">
        <w:rPr>
          <w:rStyle w:val="TagStyle"/>
          <w:rtl/>
        </w:rPr>
        <w:t xml:space="preserve"> </w:t>
      </w:r>
      <w:r>
        <w:rPr>
          <w:rtl/>
        </w:rPr>
        <w:t>דוד אמסלם (הליכוד):</w:t>
      </w:r>
      <w:r w:rsidRPr="00342C84">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בכולכם. זה מוטבע. אתה אפילו לא מבין </w:t>
      </w:r>
      <w:r>
        <w:rPr>
          <w:rtl/>
          <w:lang w:eastAsia="he-IL"/>
        </w:rPr>
        <w:t>–</w:t>
      </w:r>
      <w:r>
        <w:rPr>
          <w:rFonts w:hint="cs"/>
          <w:rtl/>
          <w:lang w:eastAsia="he-IL"/>
        </w:rPr>
        <w:t xml:space="preserve"> אני, גם כשאני יכול, אני לא עושה. </w:t>
      </w:r>
    </w:p>
    <w:p w:rsidR="00F532D9" w:rsidRPr="00342C84" w:rsidRDefault="00F532D9" w:rsidP="00A9767F">
      <w:pPr>
        <w:rPr>
          <w:rtl/>
          <w:lang w:eastAsia="he-IL"/>
        </w:rPr>
      </w:pPr>
      <w:bookmarkStart w:id="25243" w:name="_ETM_Q59_534000"/>
      <w:bookmarkEnd w:id="25243"/>
    </w:p>
    <w:p w:rsidR="00F532D9" w:rsidRDefault="00F532D9" w:rsidP="00A9767F">
      <w:pPr>
        <w:pStyle w:val="af5"/>
        <w:rPr>
          <w:rtl/>
        </w:rPr>
      </w:pPr>
      <w:bookmarkStart w:id="25244" w:name="ET_interruption_5766_23"/>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44"/>
    </w:p>
    <w:p w:rsidR="00F532D9" w:rsidRDefault="00F532D9" w:rsidP="00356EAB">
      <w:pPr>
        <w:rPr>
          <w:rtl/>
          <w:lang w:eastAsia="he-IL"/>
        </w:rPr>
      </w:pPr>
    </w:p>
    <w:p w:rsidR="00F532D9" w:rsidRDefault="00C9608A" w:rsidP="00A9767F">
      <w:pPr>
        <w:rPr>
          <w:rtl/>
          <w:lang w:eastAsia="he-IL"/>
        </w:rPr>
      </w:pPr>
      <w:bookmarkStart w:id="25245" w:name="_ETM_Q59_539000"/>
      <w:bookmarkEnd w:id="25245"/>
      <w:r>
        <w:rPr>
          <w:rFonts w:hint="cs"/>
          <w:rtl/>
          <w:lang w:eastAsia="he-IL"/>
        </w:rPr>
        <w:t>– – –</w:t>
      </w:r>
      <w:r w:rsidR="00F532D9">
        <w:rPr>
          <w:rFonts w:hint="cs"/>
          <w:rtl/>
          <w:lang w:eastAsia="he-IL"/>
        </w:rPr>
        <w:t xml:space="preserve"> </w:t>
      </w:r>
      <w:bookmarkStart w:id="25246" w:name="_ETM_Q59_540000"/>
      <w:bookmarkEnd w:id="25246"/>
    </w:p>
    <w:p w:rsidR="00F532D9" w:rsidRDefault="00F532D9" w:rsidP="00A9767F">
      <w:pPr>
        <w:rPr>
          <w:rtl/>
          <w:lang w:eastAsia="he-IL"/>
        </w:rPr>
      </w:pPr>
    </w:p>
    <w:p w:rsidR="00F532D9" w:rsidRDefault="00F532D9" w:rsidP="00A9767F">
      <w:pPr>
        <w:pStyle w:val="-"/>
        <w:rPr>
          <w:rtl/>
        </w:rPr>
      </w:pPr>
      <w:bookmarkStart w:id="25247" w:name="ET_speakercontinue_5156_24"/>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bookmarkEnd w:id="25247"/>
    </w:p>
    <w:p w:rsidR="00F532D9" w:rsidRDefault="00F532D9" w:rsidP="00356EAB">
      <w:pPr>
        <w:rPr>
          <w:rtl/>
          <w:lang w:eastAsia="he-IL"/>
        </w:rPr>
      </w:pPr>
    </w:p>
    <w:p w:rsidR="00F532D9" w:rsidRDefault="00F532D9" w:rsidP="001D73E0">
      <w:pPr>
        <w:rPr>
          <w:rtl/>
          <w:lang w:eastAsia="he-IL"/>
        </w:rPr>
      </w:pPr>
      <w:r>
        <w:rPr>
          <w:rFonts w:hint="cs"/>
          <w:rtl/>
          <w:lang w:eastAsia="he-IL"/>
        </w:rPr>
        <w:t>אני, כשניהלתי את ועדת הפנים, הוצאתי אולי חמישה אנשים במשך שלוש שנים, שנתיים וחצי</w:t>
      </w:r>
      <w:r w:rsidR="001D73E0">
        <w:rPr>
          <w:rFonts w:hint="cs"/>
          <w:rtl/>
          <w:lang w:eastAsia="he-IL"/>
        </w:rPr>
        <w:t>,</w:t>
      </w:r>
      <w:r>
        <w:rPr>
          <w:rFonts w:hint="cs"/>
          <w:rtl/>
          <w:lang w:eastAsia="he-IL"/>
        </w:rPr>
        <w:t xml:space="preserve"> חמישה-שישה מקרים. אצלכם זה קורה בעשר דקות. מה נראה לך, לא באו ח"כים חדשים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25248" w:name="ET_interruption_5766_25"/>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4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אמסלם, אתה יודע, כשאתה אומר </w:t>
      </w:r>
      <w:bookmarkStart w:id="25249" w:name="_ETM_Q59_559000"/>
      <w:bookmarkEnd w:id="25249"/>
      <w:r>
        <w:rPr>
          <w:rFonts w:hint="cs"/>
          <w:rtl/>
          <w:lang w:eastAsia="he-IL"/>
        </w:rPr>
        <w:t xml:space="preserve">משהו, זה לא בהכרח אומר שזה נכון, לצערי. למשל, </w:t>
      </w:r>
      <w:bookmarkStart w:id="25250" w:name="_ETM_Q59_567000"/>
      <w:bookmarkEnd w:id="25250"/>
      <w:r>
        <w:rPr>
          <w:rFonts w:hint="cs"/>
          <w:rtl/>
          <w:lang w:eastAsia="he-IL"/>
        </w:rPr>
        <w:t xml:space="preserve">את סעיף 98 הפעילו מספר רב של פעמים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5251" w:name="ET_speakercontinue_5156_26"/>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bookmarkEnd w:id="25251"/>
    </w:p>
    <w:p w:rsidR="00F532D9" w:rsidRDefault="00F532D9" w:rsidP="00356EAB">
      <w:pPr>
        <w:rPr>
          <w:rtl/>
          <w:lang w:eastAsia="he-IL"/>
        </w:rPr>
      </w:pPr>
    </w:p>
    <w:p w:rsidR="00F532D9" w:rsidRDefault="00F532D9" w:rsidP="001D73E0">
      <w:pPr>
        <w:rPr>
          <w:rtl/>
          <w:lang w:eastAsia="he-IL"/>
        </w:rPr>
      </w:pPr>
      <w:r>
        <w:rPr>
          <w:rFonts w:hint="cs"/>
          <w:rtl/>
          <w:lang w:eastAsia="he-IL"/>
        </w:rPr>
        <w:t xml:space="preserve">אבל אני מודיע </w:t>
      </w:r>
      <w:bookmarkStart w:id="25252" w:name="_ETM_Q59_572000"/>
      <w:bookmarkEnd w:id="25252"/>
      <w:r>
        <w:rPr>
          <w:rFonts w:hint="cs"/>
          <w:rtl/>
          <w:lang w:eastAsia="he-IL"/>
        </w:rPr>
        <w:t xml:space="preserve">לך </w:t>
      </w:r>
      <w:r>
        <w:rPr>
          <w:rtl/>
          <w:lang w:eastAsia="he-IL"/>
        </w:rPr>
        <w:t>–</w:t>
      </w:r>
      <w:r>
        <w:rPr>
          <w:rFonts w:hint="cs"/>
          <w:rtl/>
          <w:lang w:eastAsia="he-IL"/>
        </w:rPr>
        <w:t xml:space="preserve"> דרך אגב, גם היושב-ראש לא יודע. </w:t>
      </w:r>
      <w:r w:rsidR="001D73E0">
        <w:rPr>
          <w:rFonts w:hint="cs"/>
          <w:rtl/>
          <w:lang w:eastAsia="he-IL"/>
        </w:rPr>
        <w:t xml:space="preserve">גם </w:t>
      </w:r>
      <w:r>
        <w:rPr>
          <w:rFonts w:hint="cs"/>
          <w:rtl/>
          <w:lang w:eastAsia="he-IL"/>
        </w:rPr>
        <w:t xml:space="preserve">הוא לא היה איתנו בכנסת כאשר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5253" w:name="_ETM_Q59_577000"/>
      <w:bookmarkStart w:id="25254" w:name="ET_yor_6032_42"/>
      <w:bookmarkEnd w:id="25253"/>
      <w:r w:rsidRPr="005D221B">
        <w:rPr>
          <w:rStyle w:val="TagStyle"/>
          <w:rtl/>
        </w:rPr>
        <w:t xml:space="preserve"> &lt;&lt; יור &gt;&gt;</w:t>
      </w:r>
      <w:r w:rsidRPr="00342C84">
        <w:rPr>
          <w:rStyle w:val="TagStyle"/>
          <w:rtl/>
        </w:rPr>
        <w:t xml:space="preserve"> </w:t>
      </w:r>
      <w:r>
        <w:rPr>
          <w:rtl/>
        </w:rPr>
        <w:t>היו"ר מנסור עבאס:</w:t>
      </w:r>
      <w:r w:rsidRPr="00342C84">
        <w:rPr>
          <w:rStyle w:val="TagStyle"/>
          <w:rtl/>
        </w:rPr>
        <w:t xml:space="preserve"> </w:t>
      </w:r>
      <w:r w:rsidRPr="005D221B">
        <w:rPr>
          <w:rStyle w:val="TagStyle"/>
          <w:rtl/>
        </w:rPr>
        <w:t>&lt;&lt; יור &gt;&gt;</w:t>
      </w:r>
      <w:r>
        <w:rPr>
          <w:rtl/>
        </w:rPr>
        <w:t xml:space="preserve">   </w:t>
      </w:r>
      <w:bookmarkEnd w:id="25254"/>
    </w:p>
    <w:p w:rsidR="00F532D9" w:rsidRDefault="00F532D9" w:rsidP="00356EAB">
      <w:pPr>
        <w:rPr>
          <w:rtl/>
          <w:lang w:eastAsia="he-IL"/>
        </w:rPr>
      </w:pPr>
    </w:p>
    <w:p w:rsidR="00F532D9" w:rsidRDefault="00F532D9" w:rsidP="00A9767F">
      <w:pPr>
        <w:rPr>
          <w:rtl/>
          <w:lang w:eastAsia="he-IL"/>
        </w:rPr>
      </w:pPr>
      <w:r>
        <w:rPr>
          <w:rFonts w:hint="cs"/>
          <w:rtl/>
          <w:lang w:eastAsia="he-IL"/>
        </w:rPr>
        <w:t>למי אתה מתכוון?</w:t>
      </w:r>
    </w:p>
    <w:p w:rsidR="00F532D9" w:rsidRDefault="00F532D9" w:rsidP="00A9767F">
      <w:pPr>
        <w:rPr>
          <w:rtl/>
          <w:lang w:eastAsia="he-IL"/>
        </w:rPr>
      </w:pPr>
    </w:p>
    <w:p w:rsidR="00F532D9" w:rsidRDefault="00F532D9" w:rsidP="00A9767F">
      <w:pPr>
        <w:pStyle w:val="-"/>
        <w:rPr>
          <w:rtl/>
        </w:rPr>
      </w:pPr>
      <w:bookmarkStart w:id="25255" w:name="ET_speakercontinue_5156_43"/>
      <w:r w:rsidRPr="005D221B">
        <w:rPr>
          <w:rStyle w:val="TagStyle"/>
          <w:rtl/>
        </w:rPr>
        <w:t xml:space="preserve"> &lt;&lt; דובר_המשך &gt;&gt;</w:t>
      </w:r>
      <w:r w:rsidRPr="00342C84">
        <w:rPr>
          <w:rStyle w:val="TagStyle"/>
          <w:rtl/>
        </w:rPr>
        <w:t xml:space="preserve"> </w:t>
      </w:r>
      <w:r>
        <w:rPr>
          <w:rtl/>
        </w:rPr>
        <w:t>דוד אמסלם (הליכוד):</w:t>
      </w:r>
      <w:r w:rsidRPr="00342C84">
        <w:rPr>
          <w:rStyle w:val="TagStyle"/>
          <w:rtl/>
        </w:rPr>
        <w:t xml:space="preserve"> </w:t>
      </w:r>
      <w:r w:rsidRPr="005D221B">
        <w:rPr>
          <w:rStyle w:val="TagStyle"/>
          <w:rtl/>
        </w:rPr>
        <w:t>&lt;&lt; דובר_המשך &gt;&gt;</w:t>
      </w:r>
      <w:r>
        <w:rPr>
          <w:rtl/>
        </w:rPr>
        <w:t xml:space="preserve">   </w:t>
      </w:r>
      <w:bookmarkEnd w:id="25255"/>
    </w:p>
    <w:p w:rsidR="00F532D9" w:rsidRDefault="00F532D9" w:rsidP="00356EAB">
      <w:pPr>
        <w:rPr>
          <w:rtl/>
          <w:lang w:eastAsia="he-IL"/>
        </w:rPr>
      </w:pPr>
    </w:p>
    <w:p w:rsidR="00F532D9" w:rsidRDefault="00F532D9" w:rsidP="001D73E0">
      <w:pPr>
        <w:rPr>
          <w:rtl/>
          <w:lang w:eastAsia="he-IL"/>
        </w:rPr>
      </w:pPr>
      <w:r>
        <w:rPr>
          <w:rFonts w:hint="cs"/>
          <w:rtl/>
          <w:lang w:eastAsia="he-IL"/>
        </w:rPr>
        <w:t xml:space="preserve">היושב-ראש. </w:t>
      </w:r>
      <w:r w:rsidR="001D73E0">
        <w:rPr>
          <w:rFonts w:hint="cs"/>
          <w:rtl/>
          <w:lang w:eastAsia="he-IL"/>
        </w:rPr>
        <w:t xml:space="preserve">גם </w:t>
      </w:r>
      <w:r>
        <w:rPr>
          <w:rFonts w:hint="cs"/>
          <w:rtl/>
          <w:lang w:eastAsia="he-IL"/>
        </w:rPr>
        <w:t xml:space="preserve">הוא </w:t>
      </w:r>
      <w:bookmarkStart w:id="25256" w:name="_ETM_Q59_576000"/>
      <w:bookmarkEnd w:id="25256"/>
      <w:r>
        <w:rPr>
          <w:rFonts w:hint="cs"/>
          <w:rtl/>
          <w:lang w:eastAsia="he-IL"/>
        </w:rPr>
        <w:t xml:space="preserve">פה שנתיים. אני מדבר איתך כשאני הייתי יושב-ראש הקואליציה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25257" w:name="ET_interruption_5766_44"/>
      <w:r w:rsidRPr="005D221B">
        <w:rPr>
          <w:rStyle w:val="TagStyle"/>
          <w:rtl/>
        </w:rPr>
        <w:t xml:space="preserve"> &lt;&lt; קריאה &gt;&gt;</w:t>
      </w:r>
      <w:r w:rsidRPr="00342C84">
        <w:rPr>
          <w:rStyle w:val="TagStyle"/>
          <w:rtl/>
        </w:rPr>
        <w:t xml:space="preserve"> </w:t>
      </w:r>
      <w:r>
        <w:rPr>
          <w:rtl/>
        </w:rPr>
        <w:t>רם בן ברק (יש עתיד):</w:t>
      </w:r>
      <w:r w:rsidRPr="00342C84">
        <w:rPr>
          <w:rStyle w:val="TagStyle"/>
          <w:rtl/>
        </w:rPr>
        <w:t xml:space="preserve"> </w:t>
      </w:r>
      <w:r w:rsidRPr="005D221B">
        <w:rPr>
          <w:rStyle w:val="TagStyle"/>
          <w:rtl/>
        </w:rPr>
        <w:t>&lt;&lt; קריאה &gt;&gt;</w:t>
      </w:r>
      <w:r>
        <w:rPr>
          <w:rtl/>
        </w:rPr>
        <w:t xml:space="preserve">   </w:t>
      </w:r>
      <w:bookmarkEnd w:id="25257"/>
    </w:p>
    <w:p w:rsidR="00F532D9" w:rsidRDefault="00F532D9" w:rsidP="00356EAB">
      <w:pPr>
        <w:rPr>
          <w:rtl/>
          <w:lang w:eastAsia="he-IL"/>
        </w:rPr>
      </w:pPr>
    </w:p>
    <w:p w:rsidR="00F532D9" w:rsidRDefault="00F532D9" w:rsidP="00A9767F">
      <w:pPr>
        <w:rPr>
          <w:rtl/>
          <w:lang w:eastAsia="he-IL"/>
        </w:rPr>
      </w:pPr>
      <w:r>
        <w:rPr>
          <w:rFonts w:hint="cs"/>
          <w:rtl/>
          <w:lang w:eastAsia="he-IL"/>
        </w:rPr>
        <w:t>מי</w:t>
      </w:r>
      <w:bookmarkStart w:id="25258" w:name="_ETM_Q59_581000"/>
      <w:bookmarkEnd w:id="25258"/>
      <w:r>
        <w:rPr>
          <w:rFonts w:hint="cs"/>
          <w:rtl/>
          <w:lang w:eastAsia="he-IL"/>
        </w:rPr>
        <w:t xml:space="preserve">, </w:t>
      </w:r>
      <w:bookmarkStart w:id="25259" w:name="_ETM_Q59_582000"/>
      <w:bookmarkEnd w:id="25259"/>
      <w:r>
        <w:rPr>
          <w:rFonts w:hint="cs"/>
          <w:rtl/>
          <w:lang w:eastAsia="he-IL"/>
        </w:rPr>
        <w:t>מיקי לוי?</w:t>
      </w:r>
    </w:p>
    <w:p w:rsidR="00F532D9" w:rsidRDefault="00F532D9" w:rsidP="00A9767F">
      <w:pPr>
        <w:ind w:firstLine="0"/>
        <w:rPr>
          <w:rtl/>
          <w:lang w:eastAsia="he-IL"/>
        </w:rPr>
      </w:pPr>
    </w:p>
    <w:p w:rsidR="00F532D9" w:rsidRDefault="00F532D9" w:rsidP="00A9767F">
      <w:pPr>
        <w:pStyle w:val="-"/>
        <w:rPr>
          <w:rtl/>
        </w:rPr>
      </w:pPr>
      <w:bookmarkStart w:id="25260" w:name="ET_speakercontinue_5156_45"/>
      <w:r w:rsidRPr="005D221B">
        <w:rPr>
          <w:rStyle w:val="TagStyle"/>
          <w:rtl/>
        </w:rPr>
        <w:t xml:space="preserve"> &lt;&lt; דובר_המשך &gt;&gt;</w:t>
      </w:r>
      <w:r w:rsidRPr="00342C84">
        <w:rPr>
          <w:rStyle w:val="TagStyle"/>
          <w:rtl/>
        </w:rPr>
        <w:t xml:space="preserve"> </w:t>
      </w:r>
      <w:r>
        <w:rPr>
          <w:rtl/>
        </w:rPr>
        <w:t>דוד אמסלם (הליכוד):</w:t>
      </w:r>
      <w:r w:rsidRPr="00342C84">
        <w:rPr>
          <w:rStyle w:val="TagStyle"/>
          <w:rtl/>
        </w:rPr>
        <w:t xml:space="preserve"> </w:t>
      </w:r>
      <w:r w:rsidRPr="005D221B">
        <w:rPr>
          <w:rStyle w:val="TagStyle"/>
          <w:rtl/>
        </w:rPr>
        <w:t>&lt;&lt; דובר_המשך &gt;&gt;</w:t>
      </w:r>
      <w:r>
        <w:rPr>
          <w:rtl/>
        </w:rPr>
        <w:t xml:space="preserve">   </w:t>
      </w:r>
      <w:bookmarkEnd w:id="25260"/>
    </w:p>
    <w:p w:rsidR="00F532D9" w:rsidRDefault="00F532D9" w:rsidP="00356EAB">
      <w:pPr>
        <w:rPr>
          <w:rtl/>
          <w:lang w:eastAsia="he-IL"/>
        </w:rPr>
      </w:pPr>
    </w:p>
    <w:p w:rsidR="00F532D9" w:rsidRDefault="00F532D9" w:rsidP="001D73E0">
      <w:pPr>
        <w:rPr>
          <w:rtl/>
          <w:lang w:eastAsia="he-IL"/>
        </w:rPr>
      </w:pPr>
      <w:r>
        <w:rPr>
          <w:rFonts w:hint="cs"/>
          <w:rtl/>
          <w:lang w:eastAsia="he-IL"/>
        </w:rPr>
        <w:t xml:space="preserve">שנייה, מסביר לך. היינו פה ארבע שנים תמימות </w:t>
      </w:r>
      <w:r w:rsidR="001D73E0">
        <w:rPr>
          <w:rFonts w:hint="eastAsia"/>
          <w:rtl/>
          <w:lang w:eastAsia="he-IL"/>
        </w:rPr>
        <w:t xml:space="preserve">– </w:t>
      </w:r>
      <w:r>
        <w:rPr>
          <w:rFonts w:hint="cs"/>
          <w:rtl/>
          <w:lang w:eastAsia="he-IL"/>
        </w:rPr>
        <w:t xml:space="preserve">מעולם לא הפעלתי את </w:t>
      </w:r>
      <w:bookmarkStart w:id="25261" w:name="_ETM_Q59_587000"/>
      <w:bookmarkEnd w:id="25261"/>
      <w:r>
        <w:rPr>
          <w:rFonts w:hint="cs"/>
          <w:rtl/>
          <w:lang w:eastAsia="he-IL"/>
        </w:rPr>
        <w:t xml:space="preserve">הסעיף. הייתי יושב-ראש הקואליציה </w:t>
      </w:r>
      <w:r w:rsidR="001D73E0">
        <w:rPr>
          <w:rFonts w:hint="eastAsia"/>
          <w:rtl/>
          <w:lang w:eastAsia="he-IL"/>
        </w:rPr>
        <w:t xml:space="preserve">– </w:t>
      </w:r>
      <w:r>
        <w:rPr>
          <w:rFonts w:hint="cs"/>
          <w:rtl/>
          <w:lang w:eastAsia="he-IL"/>
        </w:rPr>
        <w:t xml:space="preserve">מעולם לא הפעלתי אותו הלכה </w:t>
      </w:r>
      <w:bookmarkStart w:id="25262" w:name="_ETM_Q59_591000"/>
      <w:bookmarkEnd w:id="25262"/>
      <w:r>
        <w:rPr>
          <w:rFonts w:hint="cs"/>
          <w:rtl/>
          <w:lang w:eastAsia="he-IL"/>
        </w:rPr>
        <w:t xml:space="preserve">למעשה. תבדוק אותי, דרך אגב. יש פרוטוקול, תבדוק. </w:t>
      </w:r>
    </w:p>
    <w:p w:rsidR="00F532D9" w:rsidRDefault="00F532D9" w:rsidP="00A9767F">
      <w:pPr>
        <w:rPr>
          <w:rtl/>
          <w:lang w:eastAsia="he-IL"/>
        </w:rPr>
      </w:pPr>
    </w:p>
    <w:p w:rsidR="00F532D9" w:rsidRDefault="00F532D9" w:rsidP="00A9767F">
      <w:pPr>
        <w:pStyle w:val="af5"/>
        <w:rPr>
          <w:rtl/>
        </w:rPr>
      </w:pPr>
      <w:bookmarkStart w:id="25263" w:name="ET_interruption_5766_27"/>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6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מעולם לא היית יושב-ראש הכנסת.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342C84">
        <w:rPr>
          <w:rStyle w:val="TagStyle"/>
          <w:rtl/>
        </w:rPr>
        <w:t xml:space="preserve"> </w:t>
      </w:r>
      <w:r>
        <w:rPr>
          <w:rtl/>
        </w:rPr>
        <w:t>דוד אמסלם (הליכוד):</w:t>
      </w:r>
      <w:r w:rsidRPr="00342C84">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Pr="00342C84" w:rsidRDefault="00F532D9" w:rsidP="00A9767F">
      <w:pPr>
        <w:rPr>
          <w:rtl/>
          <w:lang w:eastAsia="he-IL"/>
        </w:rPr>
      </w:pPr>
      <w:r>
        <w:rPr>
          <w:rFonts w:hint="cs"/>
          <w:rtl/>
          <w:lang w:eastAsia="he-IL"/>
        </w:rPr>
        <w:t xml:space="preserve">אני </w:t>
      </w:r>
      <w:bookmarkStart w:id="25264" w:name="_ETM_Q59_596000"/>
      <w:bookmarkEnd w:id="25264"/>
      <w:r>
        <w:rPr>
          <w:rFonts w:hint="cs"/>
          <w:rtl/>
          <w:lang w:eastAsia="he-IL"/>
        </w:rPr>
        <w:t xml:space="preserve">הייתי יושב-ראש הקואליציה. יושב-ראש הקואליציה מחליט אם להפעיל </w:t>
      </w:r>
      <w:bookmarkStart w:id="25265" w:name="_ETM_Q59_601000"/>
      <w:bookmarkEnd w:id="25265"/>
      <w:r>
        <w:rPr>
          <w:rFonts w:hint="cs"/>
          <w:rtl/>
          <w:lang w:eastAsia="he-IL"/>
        </w:rPr>
        <w:t xml:space="preserve">את הסעיף או לא, לא יושב-ראש הכנסת. </w:t>
      </w:r>
    </w:p>
    <w:p w:rsidR="00F532D9" w:rsidRDefault="00F532D9" w:rsidP="00A9767F">
      <w:pPr>
        <w:rPr>
          <w:rtl/>
          <w:lang w:eastAsia="he-IL"/>
        </w:rPr>
      </w:pPr>
    </w:p>
    <w:p w:rsidR="00F532D9" w:rsidRDefault="00F532D9" w:rsidP="00A9767F">
      <w:pPr>
        <w:pStyle w:val="af5"/>
        <w:rPr>
          <w:rtl/>
        </w:rPr>
      </w:pPr>
      <w:bookmarkStart w:id="25266" w:name="ET_interruption_5766_29"/>
      <w:r w:rsidRPr="005D221B">
        <w:rPr>
          <w:rStyle w:val="TagStyle"/>
          <w:rtl/>
        </w:rPr>
        <w:t xml:space="preserve"> &lt;&lt; קריאה &gt;&gt;</w:t>
      </w:r>
      <w:r w:rsidRPr="007460E1">
        <w:rPr>
          <w:rStyle w:val="TagStyle"/>
          <w:rtl/>
        </w:rPr>
        <w:t xml:space="preserve"> </w:t>
      </w:r>
      <w:r>
        <w:rPr>
          <w:rtl/>
        </w:rPr>
        <w:t>רם בן ברק (יש עתיד):</w:t>
      </w:r>
      <w:r w:rsidRPr="007460E1">
        <w:rPr>
          <w:rStyle w:val="TagStyle"/>
          <w:rtl/>
        </w:rPr>
        <w:t xml:space="preserve"> </w:t>
      </w:r>
      <w:r w:rsidRPr="005D221B">
        <w:rPr>
          <w:rStyle w:val="TagStyle"/>
          <w:rtl/>
        </w:rPr>
        <w:t>&lt;&lt; קריאה &gt;&gt;</w:t>
      </w:r>
      <w:r>
        <w:rPr>
          <w:rtl/>
        </w:rPr>
        <w:t xml:space="preserve">   </w:t>
      </w:r>
      <w:bookmarkEnd w:id="25266"/>
    </w:p>
    <w:p w:rsidR="00F532D9" w:rsidRDefault="00F532D9" w:rsidP="00356EAB">
      <w:pPr>
        <w:rPr>
          <w:rtl/>
          <w:lang w:eastAsia="he-IL"/>
        </w:rPr>
      </w:pPr>
    </w:p>
    <w:p w:rsidR="00F532D9" w:rsidRDefault="00F532D9" w:rsidP="001D73E0">
      <w:pPr>
        <w:rPr>
          <w:rtl/>
          <w:lang w:eastAsia="he-IL"/>
        </w:rPr>
      </w:pPr>
      <w:r>
        <w:rPr>
          <w:rFonts w:hint="cs"/>
          <w:rtl/>
          <w:lang w:eastAsia="he-IL"/>
        </w:rPr>
        <w:t xml:space="preserve">אז אני </w:t>
      </w:r>
      <w:bookmarkStart w:id="25267" w:name="_ETM_Q59_602000"/>
      <w:bookmarkEnd w:id="25267"/>
      <w:r>
        <w:rPr>
          <w:rFonts w:hint="cs"/>
          <w:rtl/>
          <w:lang w:eastAsia="he-IL"/>
        </w:rPr>
        <w:t xml:space="preserve">אומר לך בוודאות שהגיעו להסכם יחד עם </w:t>
      </w:r>
      <w:r w:rsidR="00C9608A">
        <w:rPr>
          <w:rFonts w:hint="cs"/>
          <w:rtl/>
          <w:lang w:eastAsia="he-IL"/>
        </w:rPr>
        <w:t>– – –</w:t>
      </w:r>
      <w:r>
        <w:rPr>
          <w:rFonts w:hint="cs"/>
          <w:rtl/>
          <w:lang w:eastAsia="he-IL"/>
        </w:rPr>
        <w:t xml:space="preserve"> שלכם ובסופו של דבר חזרתם בכם מההסכם</w:t>
      </w:r>
      <w:r w:rsidR="001D73E0">
        <w:rPr>
          <w:rFonts w:hint="cs"/>
          <w:rtl/>
          <w:lang w:eastAsia="he-IL"/>
        </w:rPr>
        <w:t>,</w:t>
      </w:r>
      <w:r>
        <w:rPr>
          <w:rFonts w:hint="cs"/>
          <w:rtl/>
          <w:lang w:eastAsia="he-IL"/>
        </w:rPr>
        <w:t xml:space="preserve"> אז לא הייתה לנו ברירה. זאת האמת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רם בן ברק, הכול שקר וכזב. </w:t>
      </w:r>
      <w:bookmarkStart w:id="25268" w:name="_ETM_Q59_617000"/>
      <w:bookmarkEnd w:id="25268"/>
      <w:r>
        <w:rPr>
          <w:rFonts w:hint="cs"/>
          <w:rtl/>
          <w:lang w:eastAsia="he-IL"/>
        </w:rPr>
        <w:t xml:space="preserve">החבר'ה שלכם לא מקבלים שום החלטות, הם לא יודעים לקבל. </w:t>
      </w:r>
      <w:bookmarkStart w:id="25269" w:name="_ETM_Q59_621000"/>
      <w:bookmarkEnd w:id="25269"/>
      <w:r>
        <w:rPr>
          <w:rFonts w:hint="cs"/>
          <w:rtl/>
          <w:lang w:eastAsia="he-IL"/>
        </w:rPr>
        <w:t xml:space="preserve">אנחנו קיבלנו מסגרת עכשיו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25270" w:name="ET_interruption_5766_47"/>
      <w:r w:rsidRPr="005D221B">
        <w:rPr>
          <w:rStyle w:val="TagStyle"/>
          <w:rtl/>
        </w:rPr>
        <w:t xml:space="preserve"> &lt;&lt; קריאה &gt;&gt;</w:t>
      </w:r>
      <w:r w:rsidRPr="00342C84">
        <w:rPr>
          <w:rStyle w:val="TagStyle"/>
          <w:rtl/>
        </w:rPr>
        <w:t xml:space="preserve"> </w:t>
      </w:r>
      <w:r>
        <w:rPr>
          <w:rtl/>
        </w:rPr>
        <w:t>רם בן ברק (יש עתיד):</w:t>
      </w:r>
      <w:r w:rsidRPr="00342C84">
        <w:rPr>
          <w:rStyle w:val="TagStyle"/>
          <w:rtl/>
        </w:rPr>
        <w:t xml:space="preserve"> </w:t>
      </w:r>
      <w:r w:rsidRPr="005D221B">
        <w:rPr>
          <w:rStyle w:val="TagStyle"/>
          <w:rtl/>
        </w:rPr>
        <w:t>&lt;&lt; קריאה &gt;&gt;</w:t>
      </w:r>
      <w:r w:rsidRPr="00342C84">
        <w:rPr>
          <w:rStyle w:val="TagStyle"/>
          <w:rtl/>
        </w:rPr>
        <w:t xml:space="preserve"> </w:t>
      </w:r>
      <w:r>
        <w:rPr>
          <w:rtl/>
        </w:rPr>
        <w:t xml:space="preserve">   </w:t>
      </w:r>
      <w:bookmarkEnd w:id="25270"/>
    </w:p>
    <w:p w:rsidR="00F532D9" w:rsidRDefault="00F532D9" w:rsidP="00356EAB">
      <w:pPr>
        <w:rPr>
          <w:rtl/>
          <w:lang w:eastAsia="he-IL"/>
        </w:rPr>
      </w:pPr>
    </w:p>
    <w:p w:rsidR="00F532D9" w:rsidRPr="00342C84" w:rsidRDefault="00C9608A" w:rsidP="00A9767F">
      <w:pPr>
        <w:rPr>
          <w:rtl/>
          <w:lang w:eastAsia="he-IL"/>
        </w:rPr>
      </w:pPr>
      <w:bookmarkStart w:id="25271" w:name="_ETM_Q59_622000"/>
      <w:bookmarkEnd w:id="25271"/>
      <w:r>
        <w:rPr>
          <w:rFonts w:hint="cs"/>
          <w:rtl/>
          <w:lang w:eastAsia="he-IL"/>
        </w:rPr>
        <w:t>– – –</w:t>
      </w:r>
      <w:r w:rsidR="00F532D9">
        <w:rPr>
          <w:rFonts w:hint="cs"/>
          <w:rtl/>
          <w:lang w:eastAsia="he-IL"/>
        </w:rPr>
        <w:t xml:space="preserve"> </w:t>
      </w:r>
      <w:bookmarkStart w:id="25272" w:name="_ETM_Q59_624000"/>
      <w:bookmarkEnd w:id="25272"/>
      <w:r w:rsidR="00F532D9">
        <w:rPr>
          <w:rFonts w:hint="cs"/>
          <w:rtl/>
          <w:lang w:eastAsia="he-IL"/>
        </w:rPr>
        <w:t xml:space="preserve">שאני צודק. </w:t>
      </w:r>
    </w:p>
    <w:p w:rsidR="00F532D9" w:rsidRDefault="00F532D9" w:rsidP="00A9767F">
      <w:pPr>
        <w:rPr>
          <w:rtl/>
          <w:lang w:eastAsia="he-IL"/>
        </w:rPr>
      </w:pPr>
    </w:p>
    <w:p w:rsidR="00F532D9" w:rsidRDefault="00F532D9" w:rsidP="00A9767F">
      <w:pPr>
        <w:pStyle w:val="-"/>
        <w:rPr>
          <w:rtl/>
        </w:rPr>
      </w:pPr>
      <w:r w:rsidRPr="005D221B">
        <w:rPr>
          <w:rStyle w:val="TagStyle"/>
          <w:rtl/>
        </w:rPr>
        <w:t>&lt;&lt;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A9767F">
      <w:pPr>
        <w:rPr>
          <w:rtl/>
          <w:lang w:eastAsia="he-IL"/>
        </w:rPr>
      </w:pPr>
    </w:p>
    <w:p w:rsidR="00F532D9" w:rsidRDefault="00F532D9" w:rsidP="001D73E0">
      <w:pPr>
        <w:rPr>
          <w:rtl/>
          <w:lang w:eastAsia="he-IL"/>
        </w:rPr>
      </w:pPr>
      <w:r>
        <w:rPr>
          <w:rFonts w:hint="cs"/>
          <w:rtl/>
          <w:lang w:eastAsia="he-IL"/>
        </w:rPr>
        <w:t>אז אני אומר לך שלא. 500 שעות דיון היו לפי הפרוטוקול</w:t>
      </w:r>
      <w:r w:rsidR="001D73E0">
        <w:rPr>
          <w:rFonts w:hint="cs"/>
          <w:rtl/>
          <w:lang w:eastAsia="he-IL"/>
        </w:rPr>
        <w:t>.</w:t>
      </w:r>
      <w:r>
        <w:rPr>
          <w:rFonts w:hint="cs"/>
          <w:rtl/>
          <w:lang w:eastAsia="he-IL"/>
        </w:rPr>
        <w:t xml:space="preserve"> </w:t>
      </w:r>
      <w:bookmarkStart w:id="25273" w:name="_ETM_Q59_629000"/>
      <w:bookmarkEnd w:id="25273"/>
      <w:r>
        <w:rPr>
          <w:rFonts w:hint="cs"/>
          <w:rtl/>
          <w:lang w:eastAsia="he-IL"/>
        </w:rPr>
        <w:t>אנחנו רוצים להתכנס</w:t>
      </w:r>
      <w:r w:rsidR="001D73E0">
        <w:rPr>
          <w:rFonts w:hint="cs"/>
          <w:rtl/>
          <w:lang w:eastAsia="he-IL"/>
        </w:rPr>
        <w:t>,</w:t>
      </w:r>
      <w:r>
        <w:rPr>
          <w:rFonts w:hint="cs"/>
          <w:rtl/>
          <w:lang w:eastAsia="he-IL"/>
        </w:rPr>
        <w:t xml:space="preserve"> בטח לא לשלוש שעות. דרך אגב, מעולם לא היה פער כזה. אז </w:t>
      </w:r>
      <w:bookmarkStart w:id="25274" w:name="_ETM_Q59_634000"/>
      <w:bookmarkEnd w:id="25274"/>
      <w:r>
        <w:rPr>
          <w:rFonts w:hint="cs"/>
          <w:rtl/>
          <w:lang w:eastAsia="he-IL"/>
        </w:rPr>
        <w:t xml:space="preserve">אנחנו רוצים עשר שעות, </w:t>
      </w:r>
      <w:r w:rsidR="001D73E0">
        <w:rPr>
          <w:rFonts w:hint="cs"/>
          <w:rtl/>
          <w:lang w:eastAsia="he-IL"/>
        </w:rPr>
        <w:t>ו</w:t>
      </w:r>
      <w:r>
        <w:rPr>
          <w:rFonts w:hint="cs"/>
          <w:rtl/>
          <w:lang w:eastAsia="he-IL"/>
        </w:rPr>
        <w:t xml:space="preserve">בסוף נתכנס לשש שעות, שבע שעות. </w:t>
      </w:r>
      <w:bookmarkStart w:id="25275" w:name="_ETM_Q59_637000"/>
      <w:bookmarkEnd w:id="25275"/>
      <w:r>
        <w:rPr>
          <w:rFonts w:hint="cs"/>
          <w:rtl/>
          <w:lang w:eastAsia="he-IL"/>
        </w:rPr>
        <w:t>אבל לא משנה, תראה דיון של הגב</w:t>
      </w:r>
      <w:r w:rsidR="001D73E0">
        <w:rPr>
          <w:rFonts w:hint="cs"/>
          <w:rtl/>
          <w:lang w:eastAsia="he-IL"/>
        </w:rPr>
        <w:t>'</w:t>
      </w:r>
      <w:r>
        <w:rPr>
          <w:rFonts w:hint="cs"/>
          <w:rtl/>
          <w:lang w:eastAsia="he-IL"/>
        </w:rPr>
        <w:t xml:space="preserve"> סילמן </w:t>
      </w:r>
      <w:r w:rsidR="00C9608A">
        <w:rPr>
          <w:rFonts w:hint="cs"/>
          <w:rtl/>
          <w:lang w:eastAsia="he-IL"/>
        </w:rPr>
        <w:t>– – –</w:t>
      </w:r>
    </w:p>
    <w:p w:rsidR="00F532D9" w:rsidRDefault="00F532D9" w:rsidP="00A9767F">
      <w:pPr>
        <w:ind w:firstLine="0"/>
        <w:rPr>
          <w:rtl/>
          <w:lang w:eastAsia="he-IL"/>
        </w:rPr>
      </w:pPr>
    </w:p>
    <w:p w:rsidR="00F532D9" w:rsidRDefault="00F532D9" w:rsidP="00A9767F">
      <w:pPr>
        <w:pStyle w:val="af6"/>
        <w:rPr>
          <w:rtl/>
        </w:rPr>
      </w:pPr>
      <w:bookmarkStart w:id="25276" w:name="ET_yor_6032_31"/>
      <w:r w:rsidRPr="005D221B">
        <w:rPr>
          <w:rStyle w:val="TagStyle"/>
          <w:rtl/>
        </w:rPr>
        <w:t xml:space="preserve"> &lt;&lt; יור &gt;&gt;</w:t>
      </w:r>
      <w:r w:rsidRPr="007460E1">
        <w:rPr>
          <w:rStyle w:val="TagStyle"/>
          <w:rtl/>
        </w:rPr>
        <w:t xml:space="preserve"> </w:t>
      </w:r>
      <w:r>
        <w:rPr>
          <w:rtl/>
        </w:rPr>
        <w:t>היו"ר מנסור עבאס:</w:t>
      </w:r>
      <w:r w:rsidRPr="007460E1">
        <w:rPr>
          <w:rStyle w:val="TagStyle"/>
          <w:rtl/>
        </w:rPr>
        <w:t xml:space="preserve"> </w:t>
      </w:r>
      <w:r w:rsidRPr="005D221B">
        <w:rPr>
          <w:rStyle w:val="TagStyle"/>
          <w:rtl/>
        </w:rPr>
        <w:t>&lt;&lt; יור &gt;&gt;</w:t>
      </w:r>
      <w:r>
        <w:rPr>
          <w:rtl/>
        </w:rPr>
        <w:t xml:space="preserve">   </w:t>
      </w:r>
      <w:bookmarkEnd w:id="25276"/>
    </w:p>
    <w:p w:rsidR="00F532D9" w:rsidRDefault="00F532D9" w:rsidP="00356EAB">
      <w:pPr>
        <w:rPr>
          <w:rtl/>
          <w:lang w:eastAsia="he-IL"/>
        </w:rPr>
      </w:pPr>
    </w:p>
    <w:p w:rsidR="00F532D9" w:rsidRPr="00342C84" w:rsidRDefault="00F532D9" w:rsidP="00A9767F">
      <w:pPr>
        <w:rPr>
          <w:rtl/>
          <w:lang w:eastAsia="he-IL"/>
        </w:rPr>
      </w:pPr>
      <w:r>
        <w:rPr>
          <w:rFonts w:hint="cs"/>
          <w:rtl/>
          <w:lang w:eastAsia="he-IL"/>
        </w:rPr>
        <w:t>כמה סיכמתם בוועדה?</w:t>
      </w:r>
    </w:p>
    <w:p w:rsidR="00F532D9" w:rsidRDefault="00F532D9" w:rsidP="00A9767F">
      <w:pPr>
        <w:rPr>
          <w:rtl/>
          <w:lang w:eastAsia="he-IL"/>
        </w:rPr>
      </w:pPr>
    </w:p>
    <w:p w:rsidR="00F532D9" w:rsidRDefault="00F532D9" w:rsidP="00A9767F">
      <w:pPr>
        <w:pStyle w:val="-"/>
        <w:rPr>
          <w:rtl/>
        </w:rPr>
      </w:pPr>
      <w:r w:rsidRPr="005D221B">
        <w:rPr>
          <w:rStyle w:val="TagStyle"/>
          <w:rtl/>
        </w:rPr>
        <w:t xml:space="preserve"> &lt;&lt;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356EAB">
      <w:pPr>
        <w:rPr>
          <w:rtl/>
          <w:lang w:eastAsia="he-IL"/>
        </w:rPr>
      </w:pPr>
    </w:p>
    <w:p w:rsidR="00F532D9" w:rsidRDefault="00F532D9" w:rsidP="001D73E0">
      <w:pPr>
        <w:rPr>
          <w:rtl/>
          <w:lang w:eastAsia="he-IL"/>
        </w:rPr>
      </w:pPr>
      <w:r>
        <w:rPr>
          <w:rFonts w:hint="cs"/>
          <w:rtl/>
          <w:lang w:eastAsia="he-IL"/>
        </w:rPr>
        <w:t>לא יודע</w:t>
      </w:r>
      <w:bookmarkStart w:id="25277" w:name="_ETM_Q59_642000"/>
      <w:bookmarkEnd w:id="25277"/>
      <w:r>
        <w:rPr>
          <w:rFonts w:hint="cs"/>
          <w:rtl/>
          <w:lang w:eastAsia="he-IL"/>
        </w:rPr>
        <w:t xml:space="preserve">, </w:t>
      </w:r>
      <w:r w:rsidR="001D73E0">
        <w:rPr>
          <w:rFonts w:hint="cs"/>
          <w:rtl/>
          <w:lang w:eastAsia="he-IL"/>
        </w:rPr>
        <w:t xml:space="preserve">לא היה </w:t>
      </w:r>
      <w:r>
        <w:rPr>
          <w:rFonts w:hint="cs"/>
          <w:rtl/>
          <w:lang w:eastAsia="he-IL"/>
        </w:rPr>
        <w:t xml:space="preserve">אפשר להתווכח. היא עדיין עם הפטיש, רק מוציאה אנשים. היא אפילו לא מבינה את האירוע. </w:t>
      </w:r>
    </w:p>
    <w:p w:rsidR="00F532D9" w:rsidRDefault="00F532D9" w:rsidP="00A9767F">
      <w:pPr>
        <w:rPr>
          <w:rtl/>
          <w:lang w:eastAsia="he-IL"/>
        </w:rPr>
      </w:pPr>
    </w:p>
    <w:p w:rsidR="00F532D9" w:rsidRDefault="00F532D9" w:rsidP="00A9767F">
      <w:pPr>
        <w:rPr>
          <w:rtl/>
          <w:lang w:eastAsia="he-IL"/>
        </w:rPr>
      </w:pPr>
      <w:bookmarkStart w:id="25278" w:name="_ETM_Q59_650000"/>
      <w:bookmarkEnd w:id="25278"/>
      <w:r>
        <w:rPr>
          <w:rFonts w:hint="cs"/>
          <w:rtl/>
          <w:lang w:eastAsia="he-IL"/>
        </w:rPr>
        <w:t xml:space="preserve">עכשיו אני רוצה, רבותיי, לגעת בשני נושאים. </w:t>
      </w:r>
    </w:p>
    <w:p w:rsidR="00F532D9" w:rsidRDefault="00F532D9" w:rsidP="00A9767F">
      <w:pPr>
        <w:rPr>
          <w:rtl/>
          <w:lang w:eastAsia="he-IL"/>
        </w:rPr>
      </w:pPr>
      <w:bookmarkStart w:id="25279" w:name="_ETM_Q59_651000"/>
      <w:bookmarkEnd w:id="25279"/>
    </w:p>
    <w:p w:rsidR="00F532D9" w:rsidRDefault="00F532D9" w:rsidP="00A9767F">
      <w:pPr>
        <w:pStyle w:val="af6"/>
        <w:rPr>
          <w:rtl/>
        </w:rPr>
      </w:pPr>
      <w:bookmarkStart w:id="25280" w:name="ET_yor_6032_48"/>
      <w:r w:rsidRPr="005D221B">
        <w:rPr>
          <w:rStyle w:val="TagStyle"/>
          <w:rtl/>
        </w:rPr>
        <w:t xml:space="preserve"> &lt;&lt; יור &gt;&gt;</w:t>
      </w:r>
      <w:r w:rsidRPr="009708AD">
        <w:rPr>
          <w:rStyle w:val="TagStyle"/>
          <w:rtl/>
        </w:rPr>
        <w:t xml:space="preserve"> </w:t>
      </w:r>
      <w:r>
        <w:rPr>
          <w:rtl/>
        </w:rPr>
        <w:t>היו"ר מנסור עבאס:</w:t>
      </w:r>
      <w:r w:rsidRPr="009708AD">
        <w:rPr>
          <w:rStyle w:val="TagStyle"/>
          <w:rtl/>
        </w:rPr>
        <w:t xml:space="preserve"> </w:t>
      </w:r>
      <w:r w:rsidRPr="005D221B">
        <w:rPr>
          <w:rStyle w:val="TagStyle"/>
          <w:rtl/>
        </w:rPr>
        <w:t>&lt;&lt; יור &gt;&gt;</w:t>
      </w:r>
      <w:r>
        <w:rPr>
          <w:rtl/>
        </w:rPr>
        <w:t xml:space="preserve">   </w:t>
      </w:r>
      <w:bookmarkEnd w:id="25280"/>
    </w:p>
    <w:p w:rsidR="00F532D9" w:rsidRDefault="00F532D9" w:rsidP="00356EAB">
      <w:pPr>
        <w:rPr>
          <w:rtl/>
          <w:lang w:eastAsia="he-IL"/>
        </w:rPr>
      </w:pPr>
    </w:p>
    <w:p w:rsidR="00F532D9" w:rsidRPr="009708AD" w:rsidRDefault="00F532D9" w:rsidP="00A9767F">
      <w:pPr>
        <w:rPr>
          <w:rtl/>
          <w:lang w:eastAsia="he-IL"/>
        </w:rPr>
      </w:pPr>
      <w:r>
        <w:rPr>
          <w:rFonts w:hint="cs"/>
          <w:rtl/>
          <w:lang w:eastAsia="he-IL"/>
        </w:rPr>
        <w:t xml:space="preserve">אז אתה נמצא בתוספת זמן. </w:t>
      </w:r>
    </w:p>
    <w:p w:rsidR="00F532D9" w:rsidRDefault="00F532D9" w:rsidP="00A9767F">
      <w:pPr>
        <w:rPr>
          <w:rtl/>
          <w:lang w:eastAsia="he-IL"/>
        </w:rPr>
      </w:pPr>
    </w:p>
    <w:p w:rsidR="00F532D9" w:rsidRDefault="00F532D9" w:rsidP="00A9767F">
      <w:pPr>
        <w:pStyle w:val="-"/>
        <w:rPr>
          <w:rtl/>
        </w:rPr>
      </w:pPr>
      <w:bookmarkStart w:id="25281" w:name="ET_speakercontinue_5156_59"/>
      <w:r w:rsidRPr="005D221B">
        <w:rPr>
          <w:rStyle w:val="TagStyle"/>
          <w:rtl/>
        </w:rPr>
        <w:t>&lt;&lt;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bookmarkEnd w:id="25281"/>
      <w:r>
        <w:rPr>
          <w:rtl/>
        </w:rPr>
        <w:t xml:space="preserve">   </w:t>
      </w:r>
    </w:p>
    <w:p w:rsidR="00F532D9" w:rsidRDefault="00F532D9" w:rsidP="00A9767F">
      <w:pPr>
        <w:rPr>
          <w:rtl/>
          <w:lang w:eastAsia="he-IL"/>
        </w:rPr>
      </w:pPr>
    </w:p>
    <w:p w:rsidR="00F532D9" w:rsidRDefault="00F532D9" w:rsidP="00A9767F">
      <w:pPr>
        <w:rPr>
          <w:rtl/>
          <w:lang w:eastAsia="he-IL"/>
        </w:rPr>
      </w:pPr>
      <w:bookmarkStart w:id="25282" w:name="_ETM_Q59_652000"/>
      <w:bookmarkEnd w:id="25282"/>
      <w:r>
        <w:rPr>
          <w:rFonts w:hint="cs"/>
          <w:rtl/>
          <w:lang w:eastAsia="he-IL"/>
        </w:rPr>
        <w:t xml:space="preserve">לא, לא, לא, סיכמנו. עד עכשיו זה היה פרוצדורה. </w:t>
      </w:r>
    </w:p>
    <w:p w:rsidR="00F532D9" w:rsidRDefault="00F532D9" w:rsidP="00A9767F">
      <w:pPr>
        <w:rPr>
          <w:rtl/>
          <w:lang w:eastAsia="he-IL"/>
        </w:rPr>
      </w:pPr>
    </w:p>
    <w:p w:rsidR="00F532D9" w:rsidRDefault="00F532D9" w:rsidP="00A9767F">
      <w:pPr>
        <w:pStyle w:val="af6"/>
        <w:rPr>
          <w:rtl/>
        </w:rPr>
      </w:pPr>
      <w:bookmarkStart w:id="25283" w:name="ET_yor_6032_49"/>
      <w:r w:rsidRPr="005D221B">
        <w:rPr>
          <w:rStyle w:val="TagStyle"/>
          <w:rtl/>
        </w:rPr>
        <w:t xml:space="preserve"> &lt;&lt; יור &gt;&gt;</w:t>
      </w:r>
      <w:r w:rsidRPr="009708AD">
        <w:rPr>
          <w:rStyle w:val="TagStyle"/>
          <w:rtl/>
        </w:rPr>
        <w:t xml:space="preserve"> </w:t>
      </w:r>
      <w:r>
        <w:rPr>
          <w:rtl/>
        </w:rPr>
        <w:t>היו"ר מנסור עבאס:</w:t>
      </w:r>
      <w:r w:rsidRPr="009708AD">
        <w:rPr>
          <w:rStyle w:val="TagStyle"/>
          <w:rtl/>
        </w:rPr>
        <w:t xml:space="preserve"> </w:t>
      </w:r>
      <w:r w:rsidRPr="005D221B">
        <w:rPr>
          <w:rStyle w:val="TagStyle"/>
          <w:rtl/>
        </w:rPr>
        <w:t>&lt;&lt; יור &gt;&gt;</w:t>
      </w:r>
      <w:r>
        <w:rPr>
          <w:rtl/>
        </w:rPr>
        <w:t xml:space="preserve">   </w:t>
      </w:r>
      <w:bookmarkEnd w:id="25283"/>
    </w:p>
    <w:p w:rsidR="00F532D9" w:rsidRDefault="00F532D9" w:rsidP="00356EAB">
      <w:pPr>
        <w:rPr>
          <w:rtl/>
          <w:lang w:eastAsia="he-IL"/>
        </w:rPr>
      </w:pPr>
    </w:p>
    <w:p w:rsidR="00F532D9" w:rsidRDefault="00F532D9" w:rsidP="00A9767F">
      <w:pPr>
        <w:rPr>
          <w:rtl/>
          <w:lang w:eastAsia="he-IL"/>
        </w:rPr>
      </w:pPr>
      <w:r>
        <w:rPr>
          <w:rFonts w:hint="cs"/>
          <w:rtl/>
          <w:lang w:eastAsia="he-IL"/>
        </w:rPr>
        <w:t>דקה אחת. דקה?</w:t>
      </w:r>
      <w:bookmarkStart w:id="25284" w:name="_ETM_Q59_659000"/>
      <w:bookmarkEnd w:id="25284"/>
      <w:r>
        <w:rPr>
          <w:rFonts w:hint="cs"/>
          <w:rtl/>
          <w:lang w:eastAsia="he-IL"/>
        </w:rPr>
        <w:t xml:space="preserve"> כמה צריך יותר?</w:t>
      </w:r>
    </w:p>
    <w:p w:rsidR="00F532D9" w:rsidRDefault="00F532D9" w:rsidP="00A9767F">
      <w:pPr>
        <w:rPr>
          <w:rtl/>
          <w:lang w:eastAsia="he-IL"/>
        </w:rPr>
      </w:pPr>
    </w:p>
    <w:p w:rsidR="00F532D9" w:rsidRDefault="00F532D9" w:rsidP="00A9767F">
      <w:pPr>
        <w:pStyle w:val="-"/>
        <w:rPr>
          <w:rtl/>
        </w:rPr>
      </w:pPr>
      <w:bookmarkStart w:id="25285" w:name="_ETM_Q59_655000"/>
      <w:bookmarkEnd w:id="25285"/>
      <w:r w:rsidRPr="005D221B">
        <w:rPr>
          <w:rStyle w:val="TagStyle"/>
          <w:rtl/>
        </w:rPr>
        <w:t>&lt;&lt;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bookmarkStart w:id="25286" w:name="_ETM_Q59_658000"/>
      <w:bookmarkEnd w:id="25286"/>
      <w:r>
        <w:rPr>
          <w:rFonts w:hint="cs"/>
          <w:rtl/>
          <w:lang w:eastAsia="he-IL"/>
        </w:rPr>
        <w:t xml:space="preserve">ראש הממשלה בפועל, הרי אני מכבד אותך. דיברנו </w:t>
      </w:r>
      <w:bookmarkStart w:id="25287" w:name="_ETM_Q59_662000"/>
      <w:bookmarkEnd w:id="25287"/>
      <w:r>
        <w:rPr>
          <w:rFonts w:hint="cs"/>
          <w:rtl/>
          <w:lang w:eastAsia="he-IL"/>
        </w:rPr>
        <w:t xml:space="preserve">פה, תפעיל את השעון עוד הפעם. </w:t>
      </w:r>
    </w:p>
    <w:p w:rsidR="00F532D9" w:rsidRDefault="00F532D9" w:rsidP="00A9767F">
      <w:pPr>
        <w:rPr>
          <w:rtl/>
          <w:lang w:eastAsia="he-IL"/>
        </w:rPr>
      </w:pPr>
    </w:p>
    <w:p w:rsidR="00F532D9" w:rsidRDefault="00F532D9" w:rsidP="00A9767F">
      <w:pPr>
        <w:pStyle w:val="af6"/>
        <w:rPr>
          <w:rtl/>
        </w:rPr>
      </w:pPr>
      <w:bookmarkStart w:id="25288" w:name="ET_yor_6032_50"/>
      <w:r w:rsidRPr="005D221B">
        <w:rPr>
          <w:rStyle w:val="TagStyle"/>
          <w:rtl/>
        </w:rPr>
        <w:t xml:space="preserve"> &lt;&lt; יור &gt;&gt;</w:t>
      </w:r>
      <w:r w:rsidRPr="009708AD">
        <w:rPr>
          <w:rStyle w:val="TagStyle"/>
          <w:rtl/>
        </w:rPr>
        <w:t xml:space="preserve"> </w:t>
      </w:r>
      <w:r>
        <w:rPr>
          <w:rtl/>
        </w:rPr>
        <w:t>היו"ר מנסור עבאס:</w:t>
      </w:r>
      <w:r w:rsidRPr="009708AD">
        <w:rPr>
          <w:rStyle w:val="TagStyle"/>
          <w:rtl/>
        </w:rPr>
        <w:t xml:space="preserve"> </w:t>
      </w:r>
      <w:r w:rsidRPr="005D221B">
        <w:rPr>
          <w:rStyle w:val="TagStyle"/>
          <w:rtl/>
        </w:rPr>
        <w:t>&lt;&lt; יור &gt;&gt;</w:t>
      </w:r>
      <w:r>
        <w:rPr>
          <w:rtl/>
        </w:rPr>
        <w:t xml:space="preserve">   </w:t>
      </w:r>
      <w:bookmarkEnd w:id="2528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ניתן לך עוד שתי דקות. </w:t>
      </w:r>
    </w:p>
    <w:p w:rsidR="00F532D9" w:rsidRDefault="00F532D9" w:rsidP="00A9767F">
      <w:pPr>
        <w:rPr>
          <w:rtl/>
          <w:lang w:eastAsia="he-IL"/>
        </w:rPr>
      </w:pPr>
    </w:p>
    <w:p w:rsidR="00F532D9" w:rsidRDefault="00F532D9" w:rsidP="00A9767F">
      <w:pPr>
        <w:pStyle w:val="-"/>
        <w:rPr>
          <w:rtl/>
        </w:rPr>
      </w:pPr>
      <w:bookmarkStart w:id="25289" w:name="_ETM_Q59_667000"/>
      <w:bookmarkStart w:id="25290" w:name="ET_speakercontinue_5156_61"/>
      <w:bookmarkEnd w:id="25289"/>
      <w:r w:rsidRPr="005D221B">
        <w:rPr>
          <w:rStyle w:val="TagStyle"/>
          <w:rtl/>
        </w:rPr>
        <w:t>&lt;&lt;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bookmarkEnd w:id="25290"/>
      <w:r>
        <w:rPr>
          <w:rtl/>
        </w:rPr>
        <w:t xml:space="preserve">   </w:t>
      </w:r>
    </w:p>
    <w:p w:rsidR="00F532D9" w:rsidRDefault="00F532D9" w:rsidP="00A9767F">
      <w:pPr>
        <w:rPr>
          <w:rtl/>
          <w:lang w:eastAsia="he-IL"/>
        </w:rPr>
      </w:pPr>
    </w:p>
    <w:p w:rsidR="00F532D9" w:rsidRDefault="00F532D9" w:rsidP="001D73E0">
      <w:pPr>
        <w:rPr>
          <w:rtl/>
          <w:lang w:eastAsia="he-IL"/>
        </w:rPr>
      </w:pPr>
      <w:bookmarkStart w:id="25291" w:name="_ETM_Q59_665000"/>
      <w:bookmarkEnd w:id="25291"/>
      <w:r>
        <w:rPr>
          <w:rFonts w:hint="cs"/>
          <w:rtl/>
          <w:lang w:eastAsia="he-IL"/>
        </w:rPr>
        <w:t>מה קרה, יש לך פה איזה</w:t>
      </w:r>
      <w:r w:rsidR="001D73E0">
        <w:rPr>
          <w:rFonts w:hint="cs"/>
          <w:rtl/>
          <w:lang w:eastAsia="he-IL"/>
        </w:rPr>
        <w:t xml:space="preserve"> אלפיים </w:t>
      </w:r>
      <w:r>
        <w:rPr>
          <w:rFonts w:hint="cs"/>
          <w:rtl/>
          <w:lang w:eastAsia="he-IL"/>
        </w:rPr>
        <w:t xml:space="preserve">איש? </w:t>
      </w:r>
      <w:bookmarkStart w:id="25292" w:name="_ETM_Q59_668000"/>
      <w:bookmarkEnd w:id="25292"/>
      <w:r>
        <w:rPr>
          <w:rFonts w:hint="cs"/>
          <w:rtl/>
          <w:lang w:eastAsia="he-IL"/>
        </w:rPr>
        <w:t xml:space="preserve">פעם הייתי מתקרקר </w:t>
      </w:r>
      <w:r>
        <w:rPr>
          <w:rtl/>
          <w:lang w:eastAsia="he-IL"/>
        </w:rPr>
        <w:t>–</w:t>
      </w:r>
      <w:r>
        <w:rPr>
          <w:rFonts w:hint="cs"/>
          <w:rtl/>
          <w:lang w:eastAsia="he-IL"/>
        </w:rPr>
        <w:t xml:space="preserve"> תאמין לי, אם אני </w:t>
      </w:r>
      <w:bookmarkStart w:id="25293" w:name="_ETM_Q59_670000"/>
      <w:bookmarkEnd w:id="25293"/>
      <w:r>
        <w:rPr>
          <w:rFonts w:hint="cs"/>
          <w:rtl/>
          <w:lang w:eastAsia="he-IL"/>
        </w:rPr>
        <w:t>יושב-ראש ואתה שם, נותן לך רבע שעה</w:t>
      </w:r>
      <w:r w:rsidR="001D73E0">
        <w:rPr>
          <w:rFonts w:hint="cs"/>
          <w:rtl/>
          <w:lang w:eastAsia="he-IL"/>
        </w:rPr>
        <w:t>:</w:t>
      </w:r>
      <w:r>
        <w:rPr>
          <w:rFonts w:hint="cs"/>
          <w:rtl/>
          <w:lang w:eastAsia="he-IL"/>
        </w:rPr>
        <w:t xml:space="preserve"> דבר, הינה. </w:t>
      </w:r>
      <w:bookmarkStart w:id="25294" w:name="_ETM_Q59_674000"/>
      <w:bookmarkEnd w:id="25294"/>
      <w:r>
        <w:rPr>
          <w:rFonts w:hint="cs"/>
          <w:rtl/>
          <w:lang w:eastAsia="he-IL"/>
        </w:rPr>
        <w:t xml:space="preserve">מה, אנחנו לוקחים זמן של מישהו? לא. </w:t>
      </w:r>
    </w:p>
    <w:p w:rsidR="00F532D9" w:rsidRDefault="00F532D9" w:rsidP="00A9767F">
      <w:pPr>
        <w:rPr>
          <w:rtl/>
          <w:lang w:eastAsia="he-IL"/>
        </w:rPr>
      </w:pPr>
    </w:p>
    <w:p w:rsidR="00F532D9" w:rsidRDefault="00F532D9" w:rsidP="00A9767F">
      <w:pPr>
        <w:rPr>
          <w:rtl/>
          <w:lang w:eastAsia="he-IL"/>
        </w:rPr>
      </w:pPr>
      <w:bookmarkStart w:id="25295" w:name="_ETM_Q59_679000"/>
      <w:bookmarkEnd w:id="25295"/>
      <w:r>
        <w:rPr>
          <w:rFonts w:hint="cs"/>
          <w:rtl/>
          <w:lang w:eastAsia="he-IL"/>
        </w:rPr>
        <w:t xml:space="preserve">אני רוצה לומר, אדוני, ראש הממשלה בפועל, תקשיב, שר החוץ נסע עכשיו </w:t>
      </w:r>
      <w:bookmarkStart w:id="25296" w:name="_ETM_Q59_685000"/>
      <w:bookmarkEnd w:id="25296"/>
      <w:r>
        <w:rPr>
          <w:rFonts w:hint="cs"/>
          <w:rtl/>
          <w:lang w:eastAsia="he-IL"/>
        </w:rPr>
        <w:t>לאמירויות לפתוח שגרירות. צילם את עצמו במטוס. כנראה מישהו צילם אותו</w:t>
      </w:r>
      <w:bookmarkStart w:id="25297" w:name="_ETM_Q59_690000"/>
      <w:bookmarkEnd w:id="25297"/>
      <w:r>
        <w:rPr>
          <w:rFonts w:hint="cs"/>
          <w:rtl/>
          <w:lang w:eastAsia="he-IL"/>
        </w:rPr>
        <w:t xml:space="preserve">. הוא לא יודע לעשות סלפי </w:t>
      </w:r>
      <w:r>
        <w:rPr>
          <w:rtl/>
          <w:lang w:eastAsia="he-IL"/>
        </w:rPr>
        <w:t>–</w:t>
      </w:r>
      <w:r>
        <w:rPr>
          <w:rFonts w:hint="cs"/>
          <w:rtl/>
          <w:lang w:eastAsia="he-IL"/>
        </w:rPr>
        <w:t xml:space="preserve"> עם האוזניות, הכול, משחק אותה כאילו הוא עכשיו איש חשוב. </w:t>
      </w:r>
    </w:p>
    <w:p w:rsidR="00F532D9" w:rsidRDefault="00F532D9" w:rsidP="00A9767F">
      <w:pPr>
        <w:rPr>
          <w:rtl/>
          <w:lang w:eastAsia="he-IL"/>
        </w:rPr>
      </w:pPr>
    </w:p>
    <w:p w:rsidR="00F532D9" w:rsidRDefault="00F532D9" w:rsidP="00A9767F">
      <w:pPr>
        <w:pStyle w:val="af5"/>
        <w:rPr>
          <w:rtl/>
        </w:rPr>
      </w:pPr>
      <w:bookmarkStart w:id="25298" w:name="_ETM_Q59_693000"/>
      <w:bookmarkStart w:id="25299" w:name="ET_interruption_6144_51"/>
      <w:bookmarkEnd w:id="25298"/>
      <w:r w:rsidRPr="009803AF">
        <w:rPr>
          <w:rStyle w:val="TagStyle"/>
          <w:rtl/>
        </w:rPr>
        <w:t xml:space="preserve"> &lt;&lt; קריאה &gt;&gt;</w:t>
      </w:r>
      <w:r w:rsidRPr="004476F2">
        <w:rPr>
          <w:rStyle w:val="TagStyle"/>
          <w:rtl/>
        </w:rPr>
        <w:t xml:space="preserve"> </w:t>
      </w:r>
      <w:r>
        <w:rPr>
          <w:rtl/>
        </w:rPr>
        <w:t>אלון שוסטר (כחול לבן):</w:t>
      </w:r>
      <w:r w:rsidRPr="004476F2">
        <w:rPr>
          <w:rStyle w:val="TagStyle"/>
          <w:rtl/>
        </w:rPr>
        <w:t xml:space="preserve"> </w:t>
      </w:r>
      <w:r w:rsidRPr="009803AF">
        <w:rPr>
          <w:rStyle w:val="TagStyle"/>
          <w:rtl/>
        </w:rPr>
        <w:t xml:space="preserve">&lt;&lt; קריאה &gt;&gt; </w:t>
      </w:r>
      <w:r>
        <w:rPr>
          <w:rtl/>
        </w:rPr>
        <w:t xml:space="preserve">   </w:t>
      </w:r>
      <w:bookmarkEnd w:id="25299"/>
    </w:p>
    <w:p w:rsidR="00F532D9" w:rsidRDefault="00F532D9" w:rsidP="00356EAB">
      <w:pPr>
        <w:rPr>
          <w:rtl/>
          <w:lang w:eastAsia="he-IL"/>
        </w:rPr>
      </w:pPr>
    </w:p>
    <w:p w:rsidR="00F532D9" w:rsidRDefault="00F532D9" w:rsidP="00A9767F">
      <w:pPr>
        <w:rPr>
          <w:rtl/>
          <w:lang w:eastAsia="he-IL"/>
        </w:rPr>
      </w:pPr>
      <w:bookmarkStart w:id="25300" w:name="_ETM_Q59_692000"/>
      <w:bookmarkEnd w:id="25300"/>
      <w:r>
        <w:rPr>
          <w:rFonts w:hint="cs"/>
          <w:rtl/>
          <w:lang w:eastAsia="he-IL"/>
        </w:rPr>
        <w:t>כאילו הוא ביבי.</w:t>
      </w:r>
    </w:p>
    <w:p w:rsidR="00F532D9" w:rsidRDefault="00F532D9" w:rsidP="00A9767F">
      <w:pPr>
        <w:rPr>
          <w:rtl/>
          <w:lang w:eastAsia="he-IL"/>
        </w:rPr>
      </w:pPr>
    </w:p>
    <w:p w:rsidR="00F532D9" w:rsidRDefault="00F532D9" w:rsidP="00A9767F">
      <w:pPr>
        <w:pStyle w:val="-"/>
        <w:rPr>
          <w:rtl/>
        </w:rPr>
      </w:pPr>
      <w:r w:rsidRPr="005D221B">
        <w:rPr>
          <w:rStyle w:val="TagStyle"/>
          <w:rtl/>
        </w:rPr>
        <w:t>&lt;&lt; דובר_המשך &gt;&gt;</w:t>
      </w:r>
      <w:r w:rsidRPr="007460E1">
        <w:rPr>
          <w:rStyle w:val="TagStyle"/>
          <w:rtl/>
        </w:rPr>
        <w:t xml:space="preserve"> </w:t>
      </w:r>
      <w:r>
        <w:rPr>
          <w:rtl/>
        </w:rPr>
        <w:t>דוד אמסלם (הליכוד):</w:t>
      </w:r>
      <w:r w:rsidRPr="007460E1">
        <w:rPr>
          <w:rStyle w:val="TagStyle"/>
          <w:rtl/>
        </w:rPr>
        <w:t xml:space="preserve"> </w:t>
      </w:r>
      <w:r w:rsidRPr="005D221B">
        <w:rPr>
          <w:rStyle w:val="TagStyle"/>
          <w:rtl/>
        </w:rPr>
        <w:t>&lt;&lt; דובר_המשך &gt;&gt;</w:t>
      </w:r>
      <w:r>
        <w:rPr>
          <w:rtl/>
        </w:rPr>
        <w:t xml:space="preserve">   </w:t>
      </w:r>
    </w:p>
    <w:p w:rsidR="00F532D9" w:rsidRDefault="00F532D9" w:rsidP="00A9767F">
      <w:pPr>
        <w:rPr>
          <w:rtl/>
          <w:lang w:eastAsia="he-IL"/>
        </w:rPr>
      </w:pPr>
    </w:p>
    <w:p w:rsidR="00967349" w:rsidRDefault="00F532D9" w:rsidP="00967349">
      <w:pPr>
        <w:rPr>
          <w:rtl/>
          <w:lang w:eastAsia="he-IL"/>
        </w:rPr>
      </w:pPr>
      <w:bookmarkStart w:id="25301" w:name="_ETM_Q59_695000"/>
      <w:bookmarkEnd w:id="25301"/>
      <w:r>
        <w:rPr>
          <w:rFonts w:hint="cs"/>
          <w:rtl/>
          <w:lang w:eastAsia="he-IL"/>
        </w:rPr>
        <w:t xml:space="preserve">איש חשוב. דרך אגב, אתם באמת מחקים את ראש הממשלה, אלה </w:t>
      </w:r>
      <w:bookmarkStart w:id="25302" w:name="_ETM_Q59_701000"/>
      <w:bookmarkEnd w:id="25302"/>
      <w:r>
        <w:rPr>
          <w:rFonts w:hint="cs"/>
          <w:rtl/>
          <w:lang w:eastAsia="he-IL"/>
        </w:rPr>
        <w:t xml:space="preserve">שנכנסים עם הספרים וכו'. לא חשוב. אבל כשהצבענו </w:t>
      </w:r>
      <w:r>
        <w:rPr>
          <w:rtl/>
          <w:lang w:eastAsia="he-IL"/>
        </w:rPr>
        <w:t>–</w:t>
      </w:r>
      <w:r>
        <w:rPr>
          <w:rFonts w:hint="cs"/>
          <w:rtl/>
          <w:lang w:eastAsia="he-IL"/>
        </w:rPr>
        <w:t xml:space="preserve"> תתפלא </w:t>
      </w:r>
      <w:bookmarkStart w:id="25303" w:name="_ETM_Q59_708000"/>
      <w:bookmarkEnd w:id="25303"/>
      <w:r>
        <w:rPr>
          <w:rtl/>
          <w:lang w:eastAsia="he-IL"/>
        </w:rPr>
        <w:t>–</w:t>
      </w:r>
      <w:r>
        <w:rPr>
          <w:rFonts w:hint="cs"/>
          <w:rtl/>
          <w:lang w:eastAsia="he-IL"/>
        </w:rPr>
        <w:t xml:space="preserve"> על ההסכם, הוא לא הצביע. הוא עצמו לא הצביע בכנסת בעד ההסכם. עכשיו, הוא צריך לנסוע לשם ולהסביר להם </w:t>
      </w:r>
      <w:bookmarkStart w:id="25304" w:name="_ETM_Q59_716000"/>
      <w:bookmarkEnd w:id="25304"/>
      <w:r>
        <w:rPr>
          <w:rFonts w:hint="cs"/>
          <w:rtl/>
          <w:lang w:eastAsia="he-IL"/>
        </w:rPr>
        <w:t xml:space="preserve">למה הוא לא הצביע. הוא העליב אותם, הוא לא </w:t>
      </w:r>
      <w:bookmarkStart w:id="25305" w:name="_ETM_Q59_718000"/>
      <w:bookmarkEnd w:id="25305"/>
      <w:r>
        <w:rPr>
          <w:rFonts w:hint="cs"/>
          <w:rtl/>
          <w:lang w:eastAsia="he-IL"/>
        </w:rPr>
        <w:t>רצה את הסכם השלום. אז זה רק מראה לך מי זה הבן</w:t>
      </w:r>
      <w:r w:rsidR="001D73E0">
        <w:rPr>
          <w:rFonts w:hint="cs"/>
          <w:rtl/>
          <w:lang w:eastAsia="he-IL"/>
        </w:rPr>
        <w:t xml:space="preserve"> </w:t>
      </w:r>
      <w:r>
        <w:rPr>
          <w:rFonts w:hint="cs"/>
          <w:rtl/>
          <w:lang w:eastAsia="he-IL"/>
        </w:rPr>
        <w:t xml:space="preserve">אדם: </w:t>
      </w:r>
      <w:bookmarkStart w:id="25306" w:name="_ETM_Q59_721000"/>
      <w:bookmarkEnd w:id="25306"/>
      <w:r>
        <w:rPr>
          <w:rFonts w:hint="cs"/>
          <w:rtl/>
          <w:lang w:eastAsia="he-IL"/>
        </w:rPr>
        <w:t>בן אדם שהיה בצה"ל בעיתון במחנה, ראה את הגדר של הקריה; בן אדם, אני לא בטוח שהוא עשה בכלל אי</w:t>
      </w:r>
      <w:r w:rsidR="001D73E0">
        <w:rPr>
          <w:rFonts w:hint="cs"/>
          <w:rtl/>
          <w:lang w:eastAsia="he-IL"/>
        </w:rPr>
        <w:t xml:space="preserve"> </w:t>
      </w:r>
      <w:r>
        <w:rPr>
          <w:rFonts w:hint="cs"/>
          <w:rtl/>
          <w:lang w:eastAsia="he-IL"/>
        </w:rPr>
        <w:t xml:space="preserve">פעם בחייו </w:t>
      </w:r>
      <w:bookmarkStart w:id="25307" w:name="_ETM_Q59_728000"/>
      <w:bookmarkEnd w:id="25307"/>
      <w:r>
        <w:rPr>
          <w:rFonts w:hint="cs"/>
          <w:rtl/>
          <w:lang w:eastAsia="he-IL"/>
        </w:rPr>
        <w:t>מילואים; בן אדם שבקושי גמר 12 שנות לימוד ועכשיו הוא שר החוץ של מדינת ישראל. גם לא מצביע לזה, זה בן אדם באמת חסר בושה. אז תשלח את המנכ"ל שלך</w:t>
      </w:r>
      <w:r w:rsidR="00967349">
        <w:rPr>
          <w:rFonts w:hint="cs"/>
          <w:rtl/>
          <w:lang w:eastAsia="he-IL"/>
        </w:rPr>
        <w:t>.</w:t>
      </w:r>
      <w:r>
        <w:rPr>
          <w:rFonts w:hint="cs"/>
          <w:rtl/>
          <w:lang w:eastAsia="he-IL"/>
        </w:rPr>
        <w:t xml:space="preserve"> הרי לא הצבעת, העלבת אותם. תשלח את </w:t>
      </w:r>
      <w:bookmarkStart w:id="25308" w:name="_ETM_Q59_745000"/>
      <w:bookmarkEnd w:id="25308"/>
      <w:r>
        <w:rPr>
          <w:rFonts w:hint="cs"/>
          <w:rtl/>
          <w:lang w:eastAsia="he-IL"/>
        </w:rPr>
        <w:t xml:space="preserve">המנכ"ל שלך, הרי אתה לא באירוע, אתה התנגדת לאירוע. </w:t>
      </w:r>
      <w:bookmarkStart w:id="25309" w:name="_ETM_Q59_749000"/>
      <w:bookmarkEnd w:id="25309"/>
      <w:r>
        <w:rPr>
          <w:rFonts w:hint="cs"/>
          <w:rtl/>
          <w:lang w:eastAsia="he-IL"/>
        </w:rPr>
        <w:t>אני, דבר שאני מתנגד</w:t>
      </w:r>
      <w:r w:rsidR="00967349">
        <w:rPr>
          <w:rFonts w:hint="cs"/>
          <w:rtl/>
          <w:lang w:eastAsia="he-IL"/>
        </w:rPr>
        <w:t>,</w:t>
      </w:r>
      <w:r>
        <w:rPr>
          <w:rFonts w:hint="cs"/>
          <w:rtl/>
          <w:lang w:eastAsia="he-IL"/>
        </w:rPr>
        <w:t xml:space="preserve"> אני לא הולך אליו, אני שולח מישהו </w:t>
      </w:r>
      <w:bookmarkStart w:id="25310" w:name="_ETM_Q59_751000"/>
      <w:bookmarkEnd w:id="25310"/>
      <w:r>
        <w:rPr>
          <w:rFonts w:hint="cs"/>
          <w:rtl/>
          <w:lang w:eastAsia="he-IL"/>
        </w:rPr>
        <w:t xml:space="preserve">אחר. זה </w:t>
      </w:r>
      <w:r w:rsidR="00967349">
        <w:rPr>
          <w:rFonts w:hint="eastAsia"/>
          <w:rtl/>
          <w:lang w:eastAsia="he-IL"/>
        </w:rPr>
        <w:t xml:space="preserve">– </w:t>
      </w:r>
      <w:r w:rsidR="00967349">
        <w:rPr>
          <w:rFonts w:hint="cs"/>
          <w:rtl/>
          <w:lang w:eastAsia="he-IL"/>
        </w:rPr>
        <w:t>1</w:t>
      </w:r>
      <w:r>
        <w:rPr>
          <w:rFonts w:hint="cs"/>
          <w:rtl/>
          <w:lang w:eastAsia="he-IL"/>
        </w:rPr>
        <w:t xml:space="preserve">. </w:t>
      </w:r>
      <w:bookmarkStart w:id="25311" w:name="_ETM_Q59_754000"/>
      <w:bookmarkEnd w:id="25311"/>
    </w:p>
    <w:p w:rsidR="00967349" w:rsidRDefault="00967349" w:rsidP="00967349">
      <w:pPr>
        <w:rPr>
          <w:rtl/>
          <w:lang w:eastAsia="he-IL"/>
        </w:rPr>
      </w:pPr>
    </w:p>
    <w:p w:rsidR="00F532D9" w:rsidRDefault="00967349" w:rsidP="00967349">
      <w:pPr>
        <w:rPr>
          <w:rtl/>
          <w:lang w:eastAsia="he-IL"/>
        </w:rPr>
      </w:pPr>
      <w:r>
        <w:rPr>
          <w:rFonts w:hint="cs"/>
          <w:rtl/>
          <w:lang w:eastAsia="he-IL"/>
        </w:rPr>
        <w:t>2.</w:t>
      </w:r>
      <w:r w:rsidR="00F532D9">
        <w:rPr>
          <w:rFonts w:hint="cs"/>
          <w:rtl/>
          <w:lang w:eastAsia="he-IL"/>
        </w:rPr>
        <w:t xml:space="preserve"> לגבי ההתבטאות של צבי האוזר. אנחנו שמענו את צבי האוזר אומר לקטי שטרית </w:t>
      </w:r>
      <w:bookmarkStart w:id="25312" w:name="_ETM_Q59_758000"/>
      <w:bookmarkEnd w:id="25312"/>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25313" w:name="_ETM_Q59_755000"/>
      <w:bookmarkStart w:id="25314" w:name="ET_interruption_5766_52"/>
      <w:bookmarkEnd w:id="25313"/>
      <w:r w:rsidRPr="005D221B">
        <w:rPr>
          <w:rStyle w:val="TagStyle"/>
          <w:rtl/>
        </w:rPr>
        <w:t xml:space="preserve"> &lt;&lt; קריאה &gt;&gt; </w:t>
      </w:r>
      <w:r>
        <w:rPr>
          <w:rtl/>
        </w:rPr>
        <w:t>רם בן ברק (יש עתיד):</w:t>
      </w:r>
      <w:r w:rsidRPr="005D221B">
        <w:rPr>
          <w:rStyle w:val="TagStyle"/>
          <w:rtl/>
        </w:rPr>
        <w:t xml:space="preserve"> &lt;&lt; קריאה &gt;&gt;</w:t>
      </w:r>
      <w:r>
        <w:rPr>
          <w:rtl/>
        </w:rPr>
        <w:t xml:space="preserve">   </w:t>
      </w:r>
      <w:bookmarkEnd w:id="2531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כל סיעת יש עתיד </w:t>
      </w:r>
      <w:r w:rsidR="00C9608A">
        <w:rPr>
          <w:rFonts w:hint="cs"/>
          <w:rtl/>
          <w:lang w:eastAsia="he-IL"/>
        </w:rPr>
        <w:t>– – –</w:t>
      </w:r>
      <w:r>
        <w:rPr>
          <w:rFonts w:hint="cs"/>
          <w:rtl/>
          <w:lang w:eastAsia="he-IL"/>
        </w:rPr>
        <w:t xml:space="preserve"> בירכה על ההסכם. למה סתם להגיד? גם הצביעה בעד ההסכם, גם </w:t>
      </w:r>
      <w:r w:rsidR="00C9608A">
        <w:rPr>
          <w:rFonts w:hint="cs"/>
          <w:rtl/>
          <w:lang w:eastAsia="he-IL"/>
        </w:rPr>
        <w:t>– – –</w:t>
      </w:r>
    </w:p>
    <w:p w:rsidR="00F532D9" w:rsidRDefault="00F532D9" w:rsidP="00A9767F">
      <w:pPr>
        <w:rPr>
          <w:rtl/>
          <w:lang w:eastAsia="he-IL"/>
        </w:rPr>
      </w:pPr>
    </w:p>
    <w:p w:rsidR="00F532D9" w:rsidRDefault="00F532D9" w:rsidP="00A9767F">
      <w:pPr>
        <w:pStyle w:val="-"/>
        <w:keepNext/>
        <w:rPr>
          <w:rtl/>
        </w:rPr>
      </w:pPr>
      <w:bookmarkStart w:id="25315" w:name="TOR_Q60"/>
      <w:bookmarkStart w:id="25316" w:name="_ETM_Q60_181040"/>
      <w:bookmarkEnd w:id="25315"/>
      <w:bookmarkEnd w:id="25316"/>
      <w:r w:rsidRPr="00763AF0">
        <w:rPr>
          <w:rStyle w:val="TagStyle"/>
          <w:rtl/>
        </w:rPr>
        <w:t xml:space="preserve">&lt;&lt; דובר_המשך &gt;&gt; </w:t>
      </w:r>
      <w:r>
        <w:rPr>
          <w:rtl/>
        </w:rPr>
        <w:t>דוד אמסלם (הליכוד):</w:t>
      </w:r>
      <w:r w:rsidRPr="00763AF0">
        <w:rPr>
          <w:rStyle w:val="TagStyle"/>
          <w:rtl/>
        </w:rPr>
        <w:t xml:space="preserve"> &lt;&lt; דובר_המשך &gt;&gt;</w:t>
      </w:r>
      <w:r>
        <w:rPr>
          <w:rtl/>
        </w:rPr>
        <w:t xml:space="preserve">  </w:t>
      </w:r>
    </w:p>
    <w:p w:rsidR="00F532D9" w:rsidRDefault="00F532D9" w:rsidP="00356EAB">
      <w:pPr>
        <w:rPr>
          <w:rtl/>
        </w:rPr>
      </w:pPr>
    </w:p>
    <w:p w:rsidR="00F532D9" w:rsidRDefault="00F532D9" w:rsidP="00356EAB">
      <w:pPr>
        <w:rPr>
          <w:rtl/>
        </w:rPr>
      </w:pPr>
      <w:r>
        <w:rPr>
          <w:rFonts w:hint="cs"/>
          <w:rtl/>
        </w:rPr>
        <w:t xml:space="preserve">מי? הוא לא היה פה. </w:t>
      </w:r>
    </w:p>
    <w:p w:rsidR="00F532D9" w:rsidRDefault="00F532D9" w:rsidP="00356EAB">
      <w:pPr>
        <w:rPr>
          <w:rtl/>
        </w:rPr>
      </w:pPr>
      <w:bookmarkStart w:id="25317" w:name="_ETM_Q60_161000"/>
      <w:bookmarkEnd w:id="25317"/>
    </w:p>
    <w:p w:rsidR="00F532D9" w:rsidRDefault="00F532D9" w:rsidP="00A9767F">
      <w:pPr>
        <w:pStyle w:val="af5"/>
        <w:keepNext/>
        <w:rPr>
          <w:rtl/>
        </w:rPr>
      </w:pPr>
      <w:bookmarkStart w:id="25318" w:name="ET_interruption_5766_1"/>
      <w:r w:rsidRPr="00763AF0">
        <w:rPr>
          <w:rStyle w:val="TagStyle"/>
          <w:rtl/>
        </w:rPr>
        <w:t xml:space="preserve"> &lt;&lt; קריאה &gt;&gt; </w:t>
      </w:r>
      <w:r>
        <w:rPr>
          <w:rtl/>
        </w:rPr>
        <w:t>רם בן ברק (יש עתיד):</w:t>
      </w:r>
      <w:r w:rsidRPr="00763AF0">
        <w:rPr>
          <w:rStyle w:val="TagStyle"/>
          <w:rtl/>
        </w:rPr>
        <w:t xml:space="preserve"> &lt;&lt; קריאה &gt;&gt;</w:t>
      </w:r>
      <w:r>
        <w:rPr>
          <w:rtl/>
        </w:rPr>
        <w:t xml:space="preserve">  </w:t>
      </w:r>
      <w:bookmarkEnd w:id="25318"/>
    </w:p>
    <w:p w:rsidR="00F532D9" w:rsidRDefault="00F532D9" w:rsidP="00356EAB">
      <w:pPr>
        <w:rPr>
          <w:rtl/>
        </w:rPr>
      </w:pPr>
    </w:p>
    <w:p w:rsidR="00F532D9" w:rsidRDefault="00F532D9" w:rsidP="00A9767F">
      <w:pPr>
        <w:rPr>
          <w:rtl/>
        </w:rPr>
      </w:pPr>
      <w:r>
        <w:rPr>
          <w:rFonts w:hint="cs"/>
          <w:rtl/>
        </w:rPr>
        <w:t>כל סיעת יש עתיד.</w:t>
      </w:r>
    </w:p>
    <w:p w:rsidR="00F532D9" w:rsidRDefault="00F532D9" w:rsidP="00A9767F">
      <w:pPr>
        <w:rPr>
          <w:rtl/>
        </w:rPr>
      </w:pPr>
    </w:p>
    <w:p w:rsidR="00F532D9" w:rsidRDefault="00F532D9" w:rsidP="00A9767F">
      <w:pPr>
        <w:pStyle w:val="-"/>
        <w:keepNext/>
        <w:rPr>
          <w:rtl/>
        </w:rPr>
      </w:pPr>
      <w:bookmarkStart w:id="25319" w:name="ET_speakercontinue_5156_2"/>
      <w:r w:rsidRPr="00763AF0">
        <w:rPr>
          <w:rStyle w:val="TagStyle"/>
          <w:rtl/>
        </w:rPr>
        <w:t xml:space="preserve"> &lt;&lt; דובר_המשך &gt;&gt; </w:t>
      </w:r>
      <w:r>
        <w:rPr>
          <w:rtl/>
        </w:rPr>
        <w:t>דוד אמסלם (הליכוד):</w:t>
      </w:r>
      <w:r w:rsidRPr="00763AF0">
        <w:rPr>
          <w:rStyle w:val="TagStyle"/>
          <w:rtl/>
        </w:rPr>
        <w:t xml:space="preserve"> &lt;&lt; דובר_המשך &gt;&gt;</w:t>
      </w:r>
      <w:r>
        <w:rPr>
          <w:rtl/>
        </w:rPr>
        <w:t xml:space="preserve">  </w:t>
      </w:r>
      <w:bookmarkEnd w:id="25319"/>
    </w:p>
    <w:p w:rsidR="00F532D9" w:rsidRDefault="00F532D9" w:rsidP="00356EAB">
      <w:pPr>
        <w:rPr>
          <w:rtl/>
        </w:rPr>
      </w:pPr>
    </w:p>
    <w:p w:rsidR="00F532D9" w:rsidRDefault="00F532D9" w:rsidP="00A9767F">
      <w:pPr>
        <w:rPr>
          <w:rtl/>
        </w:rPr>
      </w:pPr>
      <w:r>
        <w:rPr>
          <w:rFonts w:hint="cs"/>
          <w:rtl/>
        </w:rPr>
        <w:t>הוא לא היה פה.</w:t>
      </w:r>
    </w:p>
    <w:p w:rsidR="00F532D9" w:rsidRDefault="00F532D9" w:rsidP="00A9767F">
      <w:pPr>
        <w:rPr>
          <w:rtl/>
        </w:rPr>
      </w:pPr>
      <w:bookmarkStart w:id="25320" w:name="_ETM_Q60_162000"/>
      <w:bookmarkEnd w:id="25320"/>
    </w:p>
    <w:p w:rsidR="00F532D9" w:rsidRDefault="00F532D9" w:rsidP="00A9767F">
      <w:pPr>
        <w:pStyle w:val="af5"/>
        <w:keepNext/>
        <w:rPr>
          <w:rtl/>
        </w:rPr>
      </w:pPr>
      <w:bookmarkStart w:id="25321" w:name="ET_interruption_5766_3"/>
      <w:r w:rsidRPr="00763AF0">
        <w:rPr>
          <w:rStyle w:val="TagStyle"/>
          <w:rtl/>
        </w:rPr>
        <w:t xml:space="preserve"> &lt;&lt; קריאה &gt;&gt; </w:t>
      </w:r>
      <w:r>
        <w:rPr>
          <w:rtl/>
        </w:rPr>
        <w:t>רם בן ברק (יש עתיד):</w:t>
      </w:r>
      <w:r w:rsidRPr="00763AF0">
        <w:rPr>
          <w:rStyle w:val="TagStyle"/>
          <w:rtl/>
        </w:rPr>
        <w:t xml:space="preserve"> &lt;&lt; קריאה &gt;&gt;</w:t>
      </w:r>
      <w:r>
        <w:rPr>
          <w:rtl/>
        </w:rPr>
        <w:t xml:space="preserve">  </w:t>
      </w:r>
      <w:bookmarkEnd w:id="25321"/>
    </w:p>
    <w:p w:rsidR="00F532D9" w:rsidRDefault="00F532D9" w:rsidP="00356EAB">
      <w:pPr>
        <w:rPr>
          <w:rtl/>
        </w:rPr>
      </w:pPr>
    </w:p>
    <w:p w:rsidR="00F532D9" w:rsidRDefault="00F532D9" w:rsidP="00A9767F">
      <w:pPr>
        <w:rPr>
          <w:rtl/>
        </w:rPr>
      </w:pPr>
      <w:r>
        <w:rPr>
          <w:rFonts w:hint="cs"/>
          <w:rtl/>
        </w:rPr>
        <w:t xml:space="preserve">אם באותו זמן מישהו כן היה או לא היה במליאה </w:t>
      </w:r>
      <w:r w:rsidR="00C9608A">
        <w:rPr>
          <w:rFonts w:hint="cs"/>
          <w:rtl/>
        </w:rPr>
        <w:t>– – –</w:t>
      </w:r>
      <w:r>
        <w:rPr>
          <w:rFonts w:hint="cs"/>
          <w:rtl/>
        </w:rPr>
        <w:t xml:space="preserve"> </w:t>
      </w:r>
    </w:p>
    <w:p w:rsidR="00F532D9" w:rsidRDefault="00F532D9" w:rsidP="00A9767F">
      <w:pPr>
        <w:rPr>
          <w:rtl/>
        </w:rPr>
      </w:pPr>
    </w:p>
    <w:p w:rsidR="00F532D9" w:rsidRDefault="00F532D9" w:rsidP="00A9767F">
      <w:pPr>
        <w:pStyle w:val="-"/>
        <w:keepNext/>
        <w:rPr>
          <w:rtl/>
        </w:rPr>
      </w:pPr>
      <w:bookmarkStart w:id="25322" w:name="ET_speakercontinue_5156_4"/>
      <w:r w:rsidRPr="00763AF0">
        <w:rPr>
          <w:rStyle w:val="TagStyle"/>
          <w:rtl/>
        </w:rPr>
        <w:t xml:space="preserve"> &lt;&lt; דובר_המשך &gt;&gt; </w:t>
      </w:r>
      <w:r>
        <w:rPr>
          <w:rtl/>
        </w:rPr>
        <w:t>דוד אמסלם (הליכוד):</w:t>
      </w:r>
      <w:r w:rsidRPr="00763AF0">
        <w:rPr>
          <w:rStyle w:val="TagStyle"/>
          <w:rtl/>
        </w:rPr>
        <w:t xml:space="preserve"> &lt;&lt; דובר_המשך &gt;&gt;</w:t>
      </w:r>
      <w:r>
        <w:rPr>
          <w:rtl/>
        </w:rPr>
        <w:t xml:space="preserve">  </w:t>
      </w:r>
      <w:bookmarkEnd w:id="25322"/>
    </w:p>
    <w:p w:rsidR="00F532D9" w:rsidRDefault="00F532D9" w:rsidP="00356EAB">
      <w:pPr>
        <w:rPr>
          <w:rtl/>
          <w:lang w:eastAsia="he-IL"/>
        </w:rPr>
      </w:pPr>
    </w:p>
    <w:p w:rsidR="00F532D9" w:rsidRDefault="00F532D9" w:rsidP="00A9767F">
      <w:pPr>
        <w:rPr>
          <w:rtl/>
          <w:lang w:eastAsia="he-IL"/>
        </w:rPr>
      </w:pPr>
      <w:r>
        <w:rPr>
          <w:rFonts w:hint="cs"/>
          <w:rtl/>
          <w:lang w:eastAsia="he-IL"/>
        </w:rPr>
        <w:t>הוא לא היה פה. אני רוצה לספר לך סוד קטן.</w:t>
      </w:r>
    </w:p>
    <w:p w:rsidR="00F532D9" w:rsidRDefault="00F532D9" w:rsidP="00A9767F">
      <w:pPr>
        <w:rPr>
          <w:rtl/>
          <w:lang w:eastAsia="he-IL"/>
        </w:rPr>
      </w:pPr>
    </w:p>
    <w:p w:rsidR="00F532D9" w:rsidRDefault="00F532D9" w:rsidP="00A9767F">
      <w:pPr>
        <w:pStyle w:val="af5"/>
        <w:keepNext/>
        <w:rPr>
          <w:rtl/>
        </w:rPr>
      </w:pPr>
      <w:bookmarkStart w:id="25323" w:name="ET_interruption_5766_5"/>
      <w:r w:rsidRPr="00763AF0">
        <w:rPr>
          <w:rStyle w:val="TagStyle"/>
          <w:rtl/>
        </w:rPr>
        <w:t xml:space="preserve"> &lt;&lt; קריאה &gt;&gt; </w:t>
      </w:r>
      <w:r>
        <w:rPr>
          <w:rtl/>
        </w:rPr>
        <w:t>רם בן ברק (יש עתיד):</w:t>
      </w:r>
      <w:r w:rsidRPr="00763AF0">
        <w:rPr>
          <w:rStyle w:val="TagStyle"/>
          <w:rtl/>
        </w:rPr>
        <w:t xml:space="preserve"> &lt;&lt; קריאה &gt;&gt;</w:t>
      </w:r>
      <w:r>
        <w:rPr>
          <w:rtl/>
        </w:rPr>
        <w:t xml:space="preserve">  </w:t>
      </w:r>
      <w:bookmarkEnd w:id="25323"/>
    </w:p>
    <w:p w:rsidR="00F532D9" w:rsidRDefault="00F532D9" w:rsidP="00356EAB">
      <w:pPr>
        <w:rPr>
          <w:rtl/>
          <w:lang w:eastAsia="he-IL"/>
        </w:rPr>
      </w:pPr>
    </w:p>
    <w:p w:rsidR="00F532D9" w:rsidRDefault="00F532D9" w:rsidP="00A9767F">
      <w:pPr>
        <w:rPr>
          <w:rtl/>
          <w:lang w:eastAsia="he-IL"/>
        </w:rPr>
      </w:pPr>
      <w:r>
        <w:rPr>
          <w:rFonts w:hint="cs"/>
          <w:rtl/>
          <w:lang w:eastAsia="he-IL"/>
        </w:rPr>
        <w:t>אז עם כל הכבוד.</w:t>
      </w:r>
    </w:p>
    <w:p w:rsidR="00F532D9" w:rsidRDefault="00F532D9" w:rsidP="00A9767F">
      <w:pPr>
        <w:rPr>
          <w:rtl/>
          <w:lang w:eastAsia="he-IL"/>
        </w:rPr>
      </w:pPr>
      <w:bookmarkStart w:id="25324" w:name="_ETM_Q60_165000"/>
      <w:bookmarkEnd w:id="25324"/>
    </w:p>
    <w:p w:rsidR="00F532D9" w:rsidRDefault="00F532D9" w:rsidP="00A9767F">
      <w:pPr>
        <w:pStyle w:val="-"/>
        <w:keepNext/>
        <w:rPr>
          <w:rtl/>
        </w:rPr>
      </w:pPr>
      <w:bookmarkStart w:id="25325" w:name="ET_speakercontinue_5156_6"/>
      <w:r w:rsidRPr="00763AF0">
        <w:rPr>
          <w:rStyle w:val="TagStyle"/>
          <w:rtl/>
        </w:rPr>
        <w:t xml:space="preserve"> &lt;&lt; דובר_המשך &gt;&gt; </w:t>
      </w:r>
      <w:r>
        <w:rPr>
          <w:rtl/>
        </w:rPr>
        <w:t>דוד אמסלם (הליכוד):</w:t>
      </w:r>
      <w:r w:rsidRPr="00763AF0">
        <w:rPr>
          <w:rStyle w:val="TagStyle"/>
          <w:rtl/>
        </w:rPr>
        <w:t xml:space="preserve"> &lt;&lt; דובר_המשך &gt;&gt;</w:t>
      </w:r>
      <w:r>
        <w:rPr>
          <w:rtl/>
        </w:rPr>
        <w:t xml:space="preserve">  </w:t>
      </w:r>
      <w:bookmarkEnd w:id="25325"/>
    </w:p>
    <w:p w:rsidR="00F532D9" w:rsidRDefault="00F532D9" w:rsidP="00356EAB">
      <w:pPr>
        <w:rPr>
          <w:rtl/>
          <w:lang w:eastAsia="he-IL"/>
        </w:rPr>
      </w:pPr>
    </w:p>
    <w:p w:rsidR="00F532D9" w:rsidRDefault="00F532D9" w:rsidP="00A9767F">
      <w:pPr>
        <w:rPr>
          <w:rtl/>
          <w:lang w:eastAsia="he-IL"/>
        </w:rPr>
      </w:pPr>
      <w:bookmarkStart w:id="25326" w:name="_ETM_Q60_166000"/>
      <w:bookmarkEnd w:id="25326"/>
      <w:r>
        <w:rPr>
          <w:rFonts w:hint="cs"/>
          <w:rtl/>
          <w:lang w:eastAsia="he-IL"/>
        </w:rPr>
        <w:t xml:space="preserve">בוא אני אספר לך. אתה יודע </w:t>
      </w:r>
      <w:bookmarkStart w:id="25327" w:name="_ETM_Q60_167000"/>
      <w:bookmarkEnd w:id="25327"/>
      <w:r>
        <w:rPr>
          <w:rFonts w:hint="cs"/>
          <w:rtl/>
          <w:lang w:eastAsia="he-IL"/>
        </w:rPr>
        <w:t xml:space="preserve">מה, בוא אני אראה לך מי זה יושב-ראש המפלגה </w:t>
      </w:r>
      <w:bookmarkStart w:id="25328" w:name="_ETM_Q60_169000"/>
      <w:bookmarkEnd w:id="25328"/>
      <w:r>
        <w:rPr>
          <w:rFonts w:hint="cs"/>
          <w:rtl/>
          <w:lang w:eastAsia="he-IL"/>
        </w:rPr>
        <w:t xml:space="preserve">שלך. ראש הממשלה נתניהו היה אמור </w:t>
      </w:r>
      <w:r w:rsidR="00C9608A">
        <w:rPr>
          <w:rFonts w:hint="cs"/>
          <w:rtl/>
          <w:lang w:eastAsia="he-IL"/>
        </w:rPr>
        <w:t>– –</w:t>
      </w:r>
    </w:p>
    <w:p w:rsidR="00F532D9" w:rsidRDefault="00F532D9" w:rsidP="00A9767F">
      <w:pPr>
        <w:rPr>
          <w:rtl/>
          <w:lang w:eastAsia="he-IL"/>
        </w:rPr>
      </w:pPr>
    </w:p>
    <w:p w:rsidR="00F532D9" w:rsidRDefault="00F532D9" w:rsidP="00A9767F">
      <w:pPr>
        <w:pStyle w:val="af6"/>
        <w:keepNext/>
        <w:rPr>
          <w:rtl/>
        </w:rPr>
      </w:pPr>
      <w:bookmarkStart w:id="25329" w:name="ET_yor_6032_7"/>
      <w:r w:rsidRPr="00763AF0">
        <w:rPr>
          <w:rStyle w:val="TagStyle"/>
          <w:rtl/>
        </w:rPr>
        <w:t xml:space="preserve"> &lt;&lt; יור &gt;&gt; </w:t>
      </w:r>
      <w:r>
        <w:rPr>
          <w:rtl/>
        </w:rPr>
        <w:t>היו"ר מנסור עבאס:</w:t>
      </w:r>
      <w:r w:rsidRPr="00763AF0">
        <w:rPr>
          <w:rStyle w:val="TagStyle"/>
          <w:rtl/>
        </w:rPr>
        <w:t xml:space="preserve"> &lt;&lt; יור &gt;&gt;</w:t>
      </w:r>
      <w:r>
        <w:rPr>
          <w:rtl/>
        </w:rPr>
        <w:t xml:space="preserve">  </w:t>
      </w:r>
      <w:bookmarkEnd w:id="25329"/>
    </w:p>
    <w:p w:rsidR="00F532D9" w:rsidRDefault="00F532D9" w:rsidP="00356EAB">
      <w:pPr>
        <w:rPr>
          <w:rtl/>
          <w:lang w:eastAsia="he-IL"/>
        </w:rPr>
      </w:pPr>
    </w:p>
    <w:p w:rsidR="00F532D9" w:rsidRDefault="00F532D9" w:rsidP="00A9767F">
      <w:pPr>
        <w:rPr>
          <w:rtl/>
          <w:lang w:eastAsia="he-IL"/>
        </w:rPr>
      </w:pPr>
      <w:bookmarkStart w:id="25330" w:name="_ETM_Q60_175000"/>
      <w:bookmarkEnd w:id="25330"/>
      <w:r>
        <w:rPr>
          <w:rFonts w:hint="cs"/>
          <w:rtl/>
          <w:lang w:eastAsia="he-IL"/>
        </w:rPr>
        <w:t>אוקיי. משפט אחרון.</w:t>
      </w:r>
    </w:p>
    <w:p w:rsidR="00F532D9" w:rsidRDefault="00F532D9" w:rsidP="00A9767F">
      <w:pPr>
        <w:rPr>
          <w:rtl/>
          <w:lang w:eastAsia="he-IL"/>
        </w:rPr>
      </w:pPr>
      <w:bookmarkStart w:id="25331" w:name="_ETM_Q60_178000"/>
      <w:bookmarkEnd w:id="25331"/>
    </w:p>
    <w:p w:rsidR="00F532D9" w:rsidRDefault="00F532D9" w:rsidP="00A9767F">
      <w:pPr>
        <w:pStyle w:val="af5"/>
        <w:keepNext/>
        <w:rPr>
          <w:rtl/>
        </w:rPr>
      </w:pPr>
      <w:bookmarkStart w:id="25332" w:name="ET_interruption_5766_8"/>
      <w:r w:rsidRPr="00763AF0">
        <w:rPr>
          <w:rStyle w:val="TagStyle"/>
          <w:rtl/>
        </w:rPr>
        <w:t xml:space="preserve"> &lt;&lt; קריאה &gt;&gt; </w:t>
      </w:r>
      <w:r>
        <w:rPr>
          <w:rtl/>
        </w:rPr>
        <w:t>רם בן ברק (יש עתיד):</w:t>
      </w:r>
      <w:r w:rsidRPr="00763AF0">
        <w:rPr>
          <w:rStyle w:val="TagStyle"/>
          <w:rtl/>
        </w:rPr>
        <w:t xml:space="preserve"> &lt;&lt; קריאה &gt;&gt;</w:t>
      </w:r>
      <w:r>
        <w:rPr>
          <w:rtl/>
        </w:rPr>
        <w:t xml:space="preserve">  </w:t>
      </w:r>
      <w:bookmarkEnd w:id="2533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ראש הממשלה לשעבר נתניהו. </w:t>
      </w:r>
    </w:p>
    <w:p w:rsidR="00967349" w:rsidRDefault="00967349" w:rsidP="00A9767F">
      <w:pPr>
        <w:rPr>
          <w:rtl/>
          <w:lang w:eastAsia="he-IL"/>
        </w:rPr>
      </w:pPr>
    </w:p>
    <w:p w:rsidR="00F532D9" w:rsidRDefault="00F532D9" w:rsidP="00A9767F">
      <w:pPr>
        <w:pStyle w:val="-"/>
        <w:keepNext/>
        <w:rPr>
          <w:rtl/>
        </w:rPr>
      </w:pPr>
      <w:bookmarkStart w:id="25333" w:name="_ETM_Q60_176000"/>
      <w:bookmarkStart w:id="25334" w:name="ET_speakercontinue_5156_9"/>
      <w:bookmarkEnd w:id="25333"/>
      <w:r w:rsidRPr="00763AF0">
        <w:rPr>
          <w:rStyle w:val="TagStyle"/>
          <w:rtl/>
        </w:rPr>
        <w:t xml:space="preserve"> &lt;&lt; דובר_המשך &gt;&gt; </w:t>
      </w:r>
      <w:r>
        <w:rPr>
          <w:rtl/>
        </w:rPr>
        <w:t>דוד אמסלם (הליכוד):</w:t>
      </w:r>
      <w:r w:rsidRPr="00763AF0">
        <w:rPr>
          <w:rStyle w:val="TagStyle"/>
          <w:rtl/>
        </w:rPr>
        <w:t xml:space="preserve"> &lt;&lt; דובר_המשך &gt;&gt;</w:t>
      </w:r>
      <w:r>
        <w:rPr>
          <w:rtl/>
        </w:rPr>
        <w:t xml:space="preserve">  </w:t>
      </w:r>
      <w:bookmarkEnd w:id="2533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לא </w:t>
      </w:r>
      <w:bookmarkStart w:id="25335" w:name="_ETM_Q60_174000"/>
      <w:bookmarkEnd w:id="25335"/>
      <w:r>
        <w:rPr>
          <w:rFonts w:hint="cs"/>
          <w:rtl/>
          <w:lang w:eastAsia="he-IL"/>
        </w:rPr>
        <w:t xml:space="preserve">רוצה </w:t>
      </w:r>
      <w:r>
        <w:rPr>
          <w:rtl/>
          <w:lang w:eastAsia="he-IL"/>
        </w:rPr>
        <w:t>–</w:t>
      </w:r>
      <w:r>
        <w:rPr>
          <w:rFonts w:hint="cs"/>
          <w:rtl/>
          <w:lang w:eastAsia="he-IL"/>
        </w:rPr>
        <w:t xml:space="preserve"> אני לא אספר לך.</w:t>
      </w:r>
    </w:p>
    <w:p w:rsidR="00F532D9" w:rsidRDefault="00F532D9" w:rsidP="00A9767F">
      <w:pPr>
        <w:rPr>
          <w:rtl/>
          <w:lang w:eastAsia="he-IL"/>
        </w:rPr>
      </w:pPr>
      <w:bookmarkStart w:id="25336" w:name="_ETM_Q60_177000"/>
      <w:bookmarkEnd w:id="25336"/>
    </w:p>
    <w:p w:rsidR="00F532D9" w:rsidRDefault="00F532D9" w:rsidP="00A9767F">
      <w:pPr>
        <w:pStyle w:val="af5"/>
        <w:keepNext/>
        <w:rPr>
          <w:rtl/>
        </w:rPr>
      </w:pPr>
      <w:r w:rsidRPr="001C77B4">
        <w:rPr>
          <w:rStyle w:val="TagStyle"/>
          <w:rtl/>
        </w:rPr>
        <w:t xml:space="preserve"> &lt;&lt; קריאה &gt;&gt; </w:t>
      </w:r>
      <w:r>
        <w:rPr>
          <w:rtl/>
        </w:rPr>
        <w:t>רם בן ברק (יש עתיד):</w:t>
      </w:r>
      <w:r w:rsidRPr="001C77B4">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אני מבקש שתקפיד.</w:t>
      </w:r>
    </w:p>
    <w:p w:rsidR="00F532D9" w:rsidRDefault="00F532D9" w:rsidP="00A9767F">
      <w:pPr>
        <w:rPr>
          <w:rtl/>
          <w:lang w:eastAsia="he-IL"/>
        </w:rPr>
      </w:pPr>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rPr>
      </w:pPr>
      <w:bookmarkStart w:id="25337" w:name="_ETM_Q60_173000"/>
      <w:bookmarkStart w:id="25338" w:name="_ETM_Q60_163000"/>
      <w:bookmarkEnd w:id="25337"/>
      <w:bookmarkEnd w:id="25338"/>
      <w:r>
        <w:rPr>
          <w:rtl/>
        </w:rPr>
        <w:t xml:space="preserve">לא </w:t>
      </w:r>
      <w:bookmarkStart w:id="25339" w:name="_ETM_Q60_181160"/>
      <w:bookmarkEnd w:id="25339"/>
      <w:r>
        <w:rPr>
          <w:rtl/>
        </w:rPr>
        <w:t>חשוב</w:t>
      </w:r>
      <w:r>
        <w:rPr>
          <w:rFonts w:hint="cs"/>
          <w:rtl/>
        </w:rPr>
        <w:t xml:space="preserve">, נשמה </w:t>
      </w:r>
      <w:r w:rsidR="00C9608A">
        <w:rPr>
          <w:rFonts w:hint="cs"/>
          <w:rtl/>
        </w:rPr>
        <w:t>– – –</w:t>
      </w:r>
      <w:r>
        <w:rPr>
          <w:rFonts w:hint="cs"/>
          <w:rtl/>
        </w:rPr>
        <w:t xml:space="preserve"> </w:t>
      </w:r>
      <w:bookmarkStart w:id="25340" w:name="_ETM_Q60_186000"/>
      <w:bookmarkEnd w:id="25340"/>
    </w:p>
    <w:p w:rsidR="00F532D9" w:rsidRDefault="00F532D9" w:rsidP="00A9767F">
      <w:pPr>
        <w:rPr>
          <w:rtl/>
        </w:rPr>
      </w:pPr>
    </w:p>
    <w:p w:rsidR="00F532D9" w:rsidRDefault="00F532D9" w:rsidP="00A9767F">
      <w:pPr>
        <w:pStyle w:val="af5"/>
        <w:keepNext/>
        <w:rPr>
          <w:rtl/>
        </w:rPr>
      </w:pPr>
      <w:r w:rsidRPr="001C77B4">
        <w:rPr>
          <w:rStyle w:val="TagStyle"/>
          <w:rtl/>
        </w:rPr>
        <w:t xml:space="preserve"> &lt;&lt; קריאה &gt;&gt; </w:t>
      </w:r>
      <w:r>
        <w:rPr>
          <w:rtl/>
        </w:rPr>
        <w:t>רם בן ברק (יש עתיד):</w:t>
      </w:r>
      <w:r w:rsidRPr="001C77B4">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lang w:eastAsia="he-IL"/>
        </w:rPr>
      </w:pPr>
      <w:bookmarkStart w:id="25341" w:name="_ETM_Q60_179000"/>
      <w:bookmarkStart w:id="25342" w:name="_ETM_Q60_181490"/>
      <w:bookmarkEnd w:id="25341"/>
      <w:bookmarkEnd w:id="25342"/>
      <w:r>
        <w:rPr>
          <w:rFonts w:hint="cs"/>
          <w:rtl/>
          <w:lang w:eastAsia="he-IL"/>
        </w:rPr>
        <w:t xml:space="preserve">ראש הממשלה לשעבר נתניהו. </w:t>
      </w:r>
    </w:p>
    <w:p w:rsidR="00F532D9" w:rsidRDefault="00F532D9" w:rsidP="00A9767F">
      <w:pPr>
        <w:rPr>
          <w:rtl/>
          <w:lang w:eastAsia="he-IL"/>
        </w:rPr>
      </w:pPr>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967349">
      <w:pPr>
        <w:rPr>
          <w:rtl/>
        </w:rPr>
      </w:pPr>
      <w:bookmarkStart w:id="25343" w:name="_ETM_Q60_180000"/>
      <w:bookmarkEnd w:id="25343"/>
      <w:r>
        <w:rPr>
          <w:rFonts w:hint="cs"/>
          <w:rtl/>
          <w:lang w:eastAsia="he-IL"/>
        </w:rPr>
        <w:t>בוא נסכם</w:t>
      </w:r>
      <w:r w:rsidR="00967349">
        <w:rPr>
          <w:rFonts w:hint="cs"/>
          <w:rtl/>
          <w:lang w:eastAsia="he-IL"/>
        </w:rPr>
        <w:t>,</w:t>
      </w:r>
      <w:r>
        <w:rPr>
          <w:rFonts w:hint="cs"/>
          <w:rtl/>
          <w:lang w:eastAsia="he-IL"/>
        </w:rPr>
        <w:t xml:space="preserve"> מר </w:t>
      </w:r>
      <w:bookmarkStart w:id="25344" w:name="_ETM_Q60_181000"/>
      <w:bookmarkEnd w:id="25344"/>
      <w:r>
        <w:rPr>
          <w:rFonts w:hint="cs"/>
          <w:rtl/>
          <w:lang w:eastAsia="he-IL"/>
        </w:rPr>
        <w:t>בן ברק</w:t>
      </w:r>
      <w:r w:rsidR="00967349">
        <w:rPr>
          <w:rFonts w:hint="cs"/>
          <w:rtl/>
          <w:lang w:eastAsia="he-IL"/>
        </w:rPr>
        <w:t>:</w:t>
      </w:r>
      <w:r>
        <w:rPr>
          <w:rFonts w:hint="cs"/>
          <w:rtl/>
          <w:lang w:eastAsia="he-IL"/>
        </w:rPr>
        <w:t xml:space="preserve"> </w:t>
      </w:r>
      <w:bookmarkStart w:id="25345" w:name="_ETM_Q60_185240"/>
      <w:bookmarkEnd w:id="25345"/>
      <w:r>
        <w:rPr>
          <w:rtl/>
        </w:rPr>
        <w:t xml:space="preserve">אני </w:t>
      </w:r>
      <w:bookmarkStart w:id="25346" w:name="_ETM_Q60_185450"/>
      <w:bookmarkEnd w:id="25346"/>
      <w:r>
        <w:rPr>
          <w:rtl/>
        </w:rPr>
        <w:t xml:space="preserve">אגיד </w:t>
      </w:r>
      <w:bookmarkStart w:id="25347" w:name="_ETM_Q60_185750"/>
      <w:bookmarkEnd w:id="25347"/>
      <w:r>
        <w:rPr>
          <w:rtl/>
        </w:rPr>
        <w:t xml:space="preserve">מה </w:t>
      </w:r>
      <w:bookmarkStart w:id="25348" w:name="_ETM_Q60_185839"/>
      <w:bookmarkEnd w:id="25348"/>
      <w:r>
        <w:rPr>
          <w:rtl/>
        </w:rPr>
        <w:t xml:space="preserve">שאני </w:t>
      </w:r>
      <w:bookmarkStart w:id="25349" w:name="_ETM_Q60_186109"/>
      <w:bookmarkEnd w:id="25349"/>
      <w:r>
        <w:rPr>
          <w:rtl/>
        </w:rPr>
        <w:t>רוצה</w:t>
      </w:r>
      <w:bookmarkStart w:id="25350" w:name="_ETM_Q60_186809"/>
      <w:bookmarkEnd w:id="25350"/>
      <w:r>
        <w:rPr>
          <w:rFonts w:hint="cs"/>
          <w:rtl/>
        </w:rPr>
        <w:t xml:space="preserve"> ואתה תגיד </w:t>
      </w:r>
      <w:bookmarkStart w:id="25351" w:name="_ETM_Q60_187000"/>
      <w:bookmarkEnd w:id="25351"/>
      <w:r>
        <w:rPr>
          <w:rFonts w:hint="cs"/>
          <w:rtl/>
        </w:rPr>
        <w:t>מה שאתה רוצה.</w:t>
      </w:r>
    </w:p>
    <w:p w:rsidR="00F532D9" w:rsidRDefault="00F532D9" w:rsidP="00356EAB">
      <w:pPr>
        <w:rPr>
          <w:rtl/>
          <w:lang w:eastAsia="he-IL"/>
        </w:rPr>
      </w:pPr>
    </w:p>
    <w:p w:rsidR="00F532D9" w:rsidRDefault="00F532D9" w:rsidP="00A9767F">
      <w:pPr>
        <w:pStyle w:val="af5"/>
        <w:keepNext/>
        <w:rPr>
          <w:rtl/>
        </w:rPr>
      </w:pPr>
      <w:r w:rsidRPr="001C77B4">
        <w:rPr>
          <w:rStyle w:val="TagStyle"/>
          <w:rtl/>
        </w:rPr>
        <w:t xml:space="preserve"> &lt;&lt; קריאה &gt;&gt; </w:t>
      </w:r>
      <w:r>
        <w:rPr>
          <w:rtl/>
        </w:rPr>
        <w:t>רם בן ברק (יש עתיד):</w:t>
      </w:r>
      <w:r w:rsidRPr="001C77B4">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אני מתקן אותך, כי לו אתה </w:t>
      </w:r>
      <w:bookmarkStart w:id="25352" w:name="_ETM_Q60_184000"/>
      <w:bookmarkEnd w:id="25352"/>
      <w:r>
        <w:rPr>
          <w:rFonts w:hint="cs"/>
          <w:rtl/>
          <w:lang w:eastAsia="he-IL"/>
        </w:rPr>
        <w:t xml:space="preserve">קורא ראש ממשלה בפועל, וזה </w:t>
      </w:r>
      <w:r w:rsidR="00C9608A">
        <w:rPr>
          <w:rFonts w:hint="cs"/>
          <w:rtl/>
          <w:lang w:eastAsia="he-IL"/>
        </w:rPr>
        <w:t>– – –</w:t>
      </w:r>
    </w:p>
    <w:p w:rsidR="00F532D9" w:rsidRDefault="00F532D9" w:rsidP="00A9767F">
      <w:pPr>
        <w:rPr>
          <w:rtl/>
          <w:lang w:eastAsia="he-IL"/>
        </w:rPr>
      </w:pPr>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rPr>
      </w:pPr>
      <w:bookmarkStart w:id="25353" w:name="_ETM_Q60_185000"/>
      <w:bookmarkStart w:id="25354" w:name="_ETM_Q60_189299"/>
      <w:bookmarkEnd w:id="25353"/>
      <w:bookmarkEnd w:id="25354"/>
      <w:r>
        <w:rPr>
          <w:rtl/>
        </w:rPr>
        <w:t xml:space="preserve">אני </w:t>
      </w:r>
      <w:bookmarkStart w:id="25355" w:name="_ETM_Q60_189750"/>
      <w:bookmarkEnd w:id="25355"/>
      <w:r>
        <w:rPr>
          <w:rFonts w:hint="cs"/>
          <w:rtl/>
        </w:rPr>
        <w:t>אומר, אל תתקן</w:t>
      </w:r>
      <w:bookmarkStart w:id="25356" w:name="_ETM_Q60_190000"/>
      <w:bookmarkEnd w:id="25356"/>
      <w:r>
        <w:rPr>
          <w:rFonts w:hint="cs"/>
          <w:rtl/>
        </w:rPr>
        <w:t xml:space="preserve"> אותי. אין צורך. </w:t>
      </w:r>
      <w:bookmarkStart w:id="25357" w:name="_ETM_Q60_189929"/>
      <w:bookmarkStart w:id="25358" w:name="_ETM_Q60_190860"/>
      <w:bookmarkStart w:id="25359" w:name="_ETM_Q60_191010"/>
      <w:bookmarkStart w:id="25360" w:name="_ETM_Q60_191490"/>
      <w:bookmarkStart w:id="25361" w:name="_ETM_Q60_191849"/>
      <w:bookmarkStart w:id="25362" w:name="_ETM_Q60_192599"/>
      <w:bookmarkEnd w:id="25357"/>
      <w:bookmarkEnd w:id="25358"/>
      <w:bookmarkEnd w:id="25359"/>
      <w:bookmarkEnd w:id="25360"/>
      <w:bookmarkEnd w:id="25361"/>
      <w:bookmarkEnd w:id="25362"/>
      <w:r>
        <w:rPr>
          <w:rtl/>
        </w:rPr>
        <w:t xml:space="preserve">תגיד </w:t>
      </w:r>
      <w:bookmarkStart w:id="25363" w:name="_ETM_Q60_192869"/>
      <w:bookmarkEnd w:id="25363"/>
      <w:r>
        <w:rPr>
          <w:rtl/>
        </w:rPr>
        <w:t xml:space="preserve">מה </w:t>
      </w:r>
      <w:bookmarkStart w:id="25364" w:name="_ETM_Q60_192990"/>
      <w:bookmarkEnd w:id="25364"/>
      <w:r>
        <w:rPr>
          <w:rtl/>
        </w:rPr>
        <w:t xml:space="preserve">שאתה </w:t>
      </w:r>
      <w:bookmarkStart w:id="25365" w:name="_ETM_Q60_193170"/>
      <w:bookmarkEnd w:id="25365"/>
      <w:r>
        <w:rPr>
          <w:rtl/>
        </w:rPr>
        <w:t>רוצה</w:t>
      </w:r>
      <w:r>
        <w:rPr>
          <w:rFonts w:hint="cs"/>
          <w:rtl/>
        </w:rPr>
        <w:t>.</w:t>
      </w:r>
    </w:p>
    <w:p w:rsidR="00F532D9" w:rsidRDefault="00F532D9" w:rsidP="00A9767F">
      <w:pPr>
        <w:rPr>
          <w:rtl/>
        </w:rPr>
      </w:pPr>
      <w:bookmarkStart w:id="25366" w:name="_ETM_Q60_192000"/>
      <w:bookmarkEnd w:id="25366"/>
    </w:p>
    <w:p w:rsidR="00F532D9" w:rsidRDefault="00F532D9" w:rsidP="00A9767F">
      <w:pPr>
        <w:pStyle w:val="af5"/>
        <w:keepNext/>
        <w:rPr>
          <w:rtl/>
        </w:rPr>
      </w:pPr>
      <w:r w:rsidRPr="001C77B4">
        <w:rPr>
          <w:rStyle w:val="TagStyle"/>
          <w:rtl/>
        </w:rPr>
        <w:t xml:space="preserve"> &lt;&lt; קריאה &gt;&gt; </w:t>
      </w:r>
      <w:r>
        <w:rPr>
          <w:rtl/>
        </w:rPr>
        <w:t>רם בן ברק (יש עתיד):</w:t>
      </w:r>
      <w:r w:rsidRPr="001C77B4">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r>
        <w:rPr>
          <w:rFonts w:hint="cs"/>
          <w:rtl/>
        </w:rPr>
        <w:t>אני רוצה שתדייק.</w:t>
      </w:r>
    </w:p>
    <w:p w:rsidR="00F532D9" w:rsidRDefault="00F532D9" w:rsidP="00A9767F">
      <w:pPr>
        <w:rPr>
          <w:rtl/>
        </w:rPr>
      </w:pPr>
      <w:bookmarkStart w:id="25367" w:name="_ETM_Q60_191000"/>
      <w:bookmarkEnd w:id="25367"/>
    </w:p>
    <w:p w:rsidR="00F532D9" w:rsidRDefault="00F532D9" w:rsidP="00A9767F">
      <w:pPr>
        <w:pStyle w:val="af6"/>
        <w:keepNext/>
        <w:rPr>
          <w:rtl/>
        </w:rPr>
      </w:pPr>
      <w:r w:rsidRPr="001C77B4">
        <w:rPr>
          <w:rStyle w:val="TagStyle"/>
          <w:rtl/>
        </w:rPr>
        <w:t xml:space="preserve"> &lt;&lt; יור &gt;&gt; </w:t>
      </w:r>
      <w:r>
        <w:rPr>
          <w:rtl/>
        </w:rPr>
        <w:t>היו"ר מנסור עבאס:</w:t>
      </w:r>
      <w:r w:rsidRPr="001C77B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5368" w:name="_ETM_Q60_194219"/>
      <w:bookmarkEnd w:id="25368"/>
      <w:r>
        <w:rPr>
          <w:rtl/>
        </w:rPr>
        <w:t>כן</w:t>
      </w:r>
      <w:r>
        <w:rPr>
          <w:rFonts w:hint="cs"/>
          <w:rtl/>
        </w:rPr>
        <w:t>,</w:t>
      </w:r>
      <w:r>
        <w:rPr>
          <w:rtl/>
        </w:rPr>
        <w:t xml:space="preserve"> </w:t>
      </w:r>
      <w:bookmarkStart w:id="25369" w:name="_ETM_Q60_194969"/>
      <w:bookmarkEnd w:id="25369"/>
      <w:r>
        <w:rPr>
          <w:rtl/>
        </w:rPr>
        <w:t xml:space="preserve">חבר </w:t>
      </w:r>
      <w:bookmarkStart w:id="25370" w:name="_ETM_Q60_195240"/>
      <w:bookmarkEnd w:id="25370"/>
      <w:r>
        <w:rPr>
          <w:rtl/>
        </w:rPr>
        <w:t xml:space="preserve">הכנסת </w:t>
      </w:r>
      <w:bookmarkStart w:id="25371" w:name="_ETM_Q60_195599"/>
      <w:bookmarkEnd w:id="25371"/>
      <w:r>
        <w:rPr>
          <w:rtl/>
        </w:rPr>
        <w:t xml:space="preserve">דוד </w:t>
      </w:r>
      <w:bookmarkStart w:id="25372" w:name="_ETM_Q60_195839"/>
      <w:bookmarkEnd w:id="25372"/>
      <w:r>
        <w:rPr>
          <w:rtl/>
        </w:rPr>
        <w:t>אמסלם</w:t>
      </w:r>
      <w:r>
        <w:rPr>
          <w:rFonts w:hint="cs"/>
          <w:rtl/>
        </w:rPr>
        <w:t>,</w:t>
      </w:r>
      <w:r>
        <w:rPr>
          <w:rtl/>
        </w:rPr>
        <w:t xml:space="preserve"> </w:t>
      </w:r>
      <w:bookmarkStart w:id="25373" w:name="_ETM_Q60_196259"/>
      <w:bookmarkEnd w:id="25373"/>
      <w:r>
        <w:rPr>
          <w:rtl/>
        </w:rPr>
        <w:t>משפט</w:t>
      </w:r>
      <w:r>
        <w:rPr>
          <w:rFonts w:hint="cs"/>
          <w:rtl/>
        </w:rPr>
        <w:t xml:space="preserve"> אחד.</w:t>
      </w:r>
    </w:p>
    <w:p w:rsidR="00F532D9" w:rsidRDefault="00F532D9" w:rsidP="00A9767F">
      <w:pPr>
        <w:rPr>
          <w:rtl/>
        </w:rPr>
      </w:pPr>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bookmarkStart w:id="25374" w:name="_ETM_Q60_193000"/>
      <w:bookmarkEnd w:id="25374"/>
      <w:r>
        <w:rPr>
          <w:rFonts w:hint="cs"/>
          <w:rtl/>
        </w:rPr>
        <w:t>למה משפט?</w:t>
      </w:r>
    </w:p>
    <w:p w:rsidR="00F532D9" w:rsidRDefault="00F532D9" w:rsidP="00A9767F">
      <w:pPr>
        <w:rPr>
          <w:rtl/>
        </w:rPr>
      </w:pPr>
      <w:bookmarkStart w:id="25375" w:name="_ETM_Q60_194000"/>
      <w:bookmarkEnd w:id="25375"/>
    </w:p>
    <w:p w:rsidR="00F532D9" w:rsidRDefault="00F532D9" w:rsidP="00A9767F">
      <w:pPr>
        <w:pStyle w:val="af6"/>
        <w:keepNext/>
        <w:rPr>
          <w:rtl/>
        </w:rPr>
      </w:pPr>
      <w:r w:rsidRPr="001C77B4">
        <w:rPr>
          <w:rStyle w:val="TagStyle"/>
          <w:rtl/>
        </w:rPr>
        <w:t xml:space="preserve"> &lt;&lt; יור &gt;&gt; </w:t>
      </w:r>
      <w:r>
        <w:rPr>
          <w:rtl/>
        </w:rPr>
        <w:t>היו"ר מנסור עבאס:</w:t>
      </w:r>
      <w:r w:rsidRPr="001C77B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r>
        <w:rPr>
          <w:rFonts w:hint="cs"/>
          <w:rtl/>
        </w:rPr>
        <w:t>יש תקנון לכנסת.</w:t>
      </w:r>
    </w:p>
    <w:p w:rsidR="00F532D9" w:rsidRDefault="00F532D9" w:rsidP="00A9767F">
      <w:pPr>
        <w:rPr>
          <w:rtl/>
        </w:rPr>
      </w:pPr>
      <w:bookmarkStart w:id="25376" w:name="_ETM_Q60_197000"/>
      <w:bookmarkEnd w:id="25376"/>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bookmarkStart w:id="25377" w:name="_ETM_Q60_199000"/>
      <w:bookmarkEnd w:id="25377"/>
      <w:r>
        <w:rPr>
          <w:rFonts w:hint="cs"/>
          <w:rtl/>
        </w:rPr>
        <w:t>אבל אז מה? אני מסביר לך.</w:t>
      </w:r>
    </w:p>
    <w:p w:rsidR="00F532D9" w:rsidRDefault="00F532D9" w:rsidP="00A9767F">
      <w:pPr>
        <w:rPr>
          <w:rtl/>
        </w:rPr>
      </w:pPr>
    </w:p>
    <w:p w:rsidR="00F532D9" w:rsidRDefault="00F532D9" w:rsidP="00A9767F">
      <w:pPr>
        <w:pStyle w:val="af6"/>
        <w:keepNext/>
        <w:rPr>
          <w:rtl/>
        </w:rPr>
      </w:pPr>
      <w:r w:rsidRPr="001C77B4">
        <w:rPr>
          <w:rStyle w:val="TagStyle"/>
          <w:rtl/>
        </w:rPr>
        <w:t xml:space="preserve"> &lt;&lt; יור &gt;&gt; </w:t>
      </w:r>
      <w:r>
        <w:rPr>
          <w:rtl/>
        </w:rPr>
        <w:t>היו"ר מנסור עבאס:</w:t>
      </w:r>
      <w:r w:rsidRPr="001C77B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5378" w:name="_ETM_Q60_198000"/>
      <w:bookmarkStart w:id="25379" w:name="_ETM_Q60_196590"/>
      <w:bookmarkStart w:id="25380" w:name="_ETM_Q60_197400"/>
      <w:bookmarkStart w:id="25381" w:name="_ETM_Q60_197640"/>
      <w:bookmarkStart w:id="25382" w:name="_ETM_Q60_198630"/>
      <w:bookmarkStart w:id="25383" w:name="_ETM_Q60_198840"/>
      <w:bookmarkStart w:id="25384" w:name="_ETM_Q60_199890"/>
      <w:bookmarkStart w:id="25385" w:name="_ETM_Q60_200010"/>
      <w:bookmarkStart w:id="25386" w:name="_ETM_Q60_200190"/>
      <w:bookmarkStart w:id="25387" w:name="_ETM_Q60_200369"/>
      <w:bookmarkStart w:id="25388" w:name="_ETM_Q60_200520"/>
      <w:bookmarkEnd w:id="25378"/>
      <w:bookmarkEnd w:id="25379"/>
      <w:bookmarkEnd w:id="25380"/>
      <w:bookmarkEnd w:id="25381"/>
      <w:bookmarkEnd w:id="25382"/>
      <w:bookmarkEnd w:id="25383"/>
      <w:bookmarkEnd w:id="25384"/>
      <w:bookmarkEnd w:id="25385"/>
      <w:bookmarkEnd w:id="25386"/>
      <w:bookmarkEnd w:id="25387"/>
      <w:bookmarkEnd w:id="25388"/>
      <w:r>
        <w:rPr>
          <w:rFonts w:hint="cs"/>
          <w:rtl/>
        </w:rPr>
        <w:t xml:space="preserve">תסתכל, </w:t>
      </w:r>
      <w:bookmarkStart w:id="25389" w:name="_ETM_Q60_201060"/>
      <w:bookmarkStart w:id="25390" w:name="_ETM_Q60_201360"/>
      <w:bookmarkEnd w:id="25389"/>
      <w:bookmarkEnd w:id="25390"/>
      <w:r>
        <w:rPr>
          <w:rtl/>
        </w:rPr>
        <w:t xml:space="preserve">פעמיים </w:t>
      </w:r>
      <w:bookmarkStart w:id="25391" w:name="_ETM_Q60_201810"/>
      <w:bookmarkEnd w:id="25391"/>
      <w:r>
        <w:rPr>
          <w:rFonts w:hint="cs"/>
          <w:rtl/>
        </w:rPr>
        <w:t>הפעלתי את השעון.</w:t>
      </w:r>
    </w:p>
    <w:p w:rsidR="00F532D9" w:rsidRDefault="00F532D9" w:rsidP="00A9767F">
      <w:pPr>
        <w:rPr>
          <w:rtl/>
        </w:rPr>
      </w:pPr>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bookmarkStart w:id="25392" w:name="_ETM_Q60_202000"/>
      <w:bookmarkEnd w:id="25392"/>
      <w:r>
        <w:rPr>
          <w:rFonts w:hint="cs"/>
          <w:rtl/>
        </w:rPr>
        <w:t xml:space="preserve">אבל אנחנו מדברים. </w:t>
      </w:r>
      <w:bookmarkStart w:id="25393" w:name="_ETM_Q60_202200"/>
      <w:bookmarkStart w:id="25394" w:name="_ETM_Q60_202260"/>
      <w:bookmarkStart w:id="25395" w:name="_ETM_Q60_202590"/>
      <w:bookmarkStart w:id="25396" w:name="_ETM_Q60_202920"/>
      <w:bookmarkStart w:id="25397" w:name="_ETM_Q60_204259"/>
      <w:bookmarkEnd w:id="25393"/>
      <w:bookmarkEnd w:id="25394"/>
      <w:bookmarkEnd w:id="25395"/>
      <w:bookmarkEnd w:id="25396"/>
      <w:bookmarkEnd w:id="25397"/>
      <w:r>
        <w:rPr>
          <w:rtl/>
        </w:rPr>
        <w:t>עכשיו</w:t>
      </w:r>
      <w:r>
        <w:rPr>
          <w:rFonts w:hint="cs"/>
          <w:rtl/>
        </w:rPr>
        <w:t>,</w:t>
      </w:r>
      <w:r>
        <w:rPr>
          <w:rtl/>
        </w:rPr>
        <w:t xml:space="preserve"> </w:t>
      </w:r>
      <w:bookmarkStart w:id="25398" w:name="_ETM_Q60_204470"/>
      <w:bookmarkEnd w:id="25398"/>
      <w:r>
        <w:rPr>
          <w:rtl/>
        </w:rPr>
        <w:t xml:space="preserve">אני </w:t>
      </w:r>
      <w:bookmarkStart w:id="25399" w:name="_ETM_Q60_204589"/>
      <w:bookmarkEnd w:id="25399"/>
      <w:r>
        <w:rPr>
          <w:rtl/>
        </w:rPr>
        <w:t xml:space="preserve">רוצה </w:t>
      </w:r>
      <w:bookmarkStart w:id="25400" w:name="_ETM_Q60_204829"/>
      <w:bookmarkEnd w:id="25400"/>
      <w:r>
        <w:rPr>
          <w:rtl/>
        </w:rPr>
        <w:t xml:space="preserve">לומר </w:t>
      </w:r>
      <w:bookmarkStart w:id="25401" w:name="_ETM_Q60_205130"/>
      <w:bookmarkEnd w:id="25401"/>
      <w:r>
        <w:rPr>
          <w:rtl/>
        </w:rPr>
        <w:t xml:space="preserve">דבר </w:t>
      </w:r>
      <w:bookmarkStart w:id="25402" w:name="_ETM_Q60_205399"/>
      <w:bookmarkEnd w:id="25402"/>
      <w:r>
        <w:rPr>
          <w:rtl/>
        </w:rPr>
        <w:t>כזה</w:t>
      </w:r>
      <w:r>
        <w:rPr>
          <w:rFonts w:hint="cs"/>
          <w:rtl/>
        </w:rPr>
        <w:t>.</w:t>
      </w:r>
    </w:p>
    <w:p w:rsidR="00F532D9" w:rsidRDefault="00F532D9" w:rsidP="00A9767F">
      <w:pPr>
        <w:rPr>
          <w:rtl/>
        </w:rPr>
      </w:pPr>
      <w:bookmarkStart w:id="25403" w:name="_ETM_Q60_200000"/>
      <w:bookmarkEnd w:id="25403"/>
    </w:p>
    <w:p w:rsidR="00F532D9" w:rsidRDefault="00F532D9" w:rsidP="00A9767F">
      <w:pPr>
        <w:pStyle w:val="af6"/>
        <w:keepNext/>
        <w:rPr>
          <w:rtl/>
        </w:rPr>
      </w:pPr>
      <w:r w:rsidRPr="001C77B4">
        <w:rPr>
          <w:rStyle w:val="TagStyle"/>
          <w:rtl/>
        </w:rPr>
        <w:t xml:space="preserve"> &lt;&lt; יור &gt;&gt; </w:t>
      </w:r>
      <w:r>
        <w:rPr>
          <w:rtl/>
        </w:rPr>
        <w:t>היו"ר מנסור עבאס:</w:t>
      </w:r>
      <w:r w:rsidRPr="001C77B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5404" w:name="_ETM_Q60_201000"/>
      <w:bookmarkEnd w:id="25404"/>
      <w:r>
        <w:rPr>
          <w:rFonts w:hint="cs"/>
          <w:rtl/>
        </w:rPr>
        <w:t>אוקיי, יאללה.</w:t>
      </w:r>
    </w:p>
    <w:p w:rsidR="00F532D9" w:rsidRDefault="00F532D9" w:rsidP="00A9767F">
      <w:pPr>
        <w:rPr>
          <w:rtl/>
        </w:rPr>
      </w:pPr>
      <w:bookmarkStart w:id="25405" w:name="_ETM_Q60_204000"/>
      <w:bookmarkEnd w:id="25405"/>
    </w:p>
    <w:p w:rsidR="00F532D9" w:rsidRDefault="00F532D9" w:rsidP="00A9767F">
      <w:pPr>
        <w:pStyle w:val="-"/>
        <w:keepNext/>
        <w:rPr>
          <w:rtl/>
        </w:rPr>
      </w:pPr>
      <w:r w:rsidRPr="001C77B4">
        <w:rPr>
          <w:rStyle w:val="TagStyle"/>
          <w:rtl/>
        </w:rPr>
        <w:t xml:space="preserve"> &lt;&lt; דובר_המשך &gt;&gt; </w:t>
      </w:r>
      <w:r>
        <w:rPr>
          <w:rtl/>
        </w:rPr>
        <w:t>דוד אמסלם (הליכוד):</w:t>
      </w:r>
      <w:r w:rsidRPr="001C77B4">
        <w:rPr>
          <w:rStyle w:val="TagStyle"/>
          <w:rtl/>
        </w:rPr>
        <w:t xml:space="preserve"> &lt;&lt; דובר_המשך &gt;&gt;</w:t>
      </w:r>
      <w:r>
        <w:rPr>
          <w:rtl/>
        </w:rPr>
        <w:t xml:space="preserve">  </w:t>
      </w:r>
    </w:p>
    <w:p w:rsidR="00F532D9" w:rsidRDefault="00F532D9" w:rsidP="00356EAB">
      <w:pPr>
        <w:rPr>
          <w:rtl/>
        </w:rPr>
      </w:pPr>
    </w:p>
    <w:p w:rsidR="00F532D9" w:rsidRDefault="00F532D9" w:rsidP="00967349">
      <w:pPr>
        <w:rPr>
          <w:rtl/>
        </w:rPr>
      </w:pPr>
      <w:bookmarkStart w:id="25406" w:name="_ETM_Q60_206000"/>
      <w:bookmarkStart w:id="25407" w:name="_ETM_Q60_205699"/>
      <w:bookmarkStart w:id="25408" w:name="_ETM_Q60_206400"/>
      <w:bookmarkEnd w:id="25406"/>
      <w:bookmarkEnd w:id="25407"/>
      <w:bookmarkEnd w:id="25408"/>
      <w:r>
        <w:rPr>
          <w:rFonts w:hint="cs"/>
          <w:rtl/>
        </w:rPr>
        <w:t>כש</w:t>
      </w:r>
      <w:r>
        <w:rPr>
          <w:rtl/>
        </w:rPr>
        <w:t xml:space="preserve">ראש </w:t>
      </w:r>
      <w:bookmarkStart w:id="25409" w:name="_ETM_Q60_206609"/>
      <w:bookmarkEnd w:id="25409"/>
      <w:r>
        <w:rPr>
          <w:rtl/>
        </w:rPr>
        <w:t xml:space="preserve">הממשלה </w:t>
      </w:r>
      <w:bookmarkStart w:id="25410" w:name="_ETM_Q60_207060"/>
      <w:bookmarkStart w:id="25411" w:name="_ETM_Q60_207630"/>
      <w:bookmarkEnd w:id="25410"/>
      <w:bookmarkEnd w:id="25411"/>
      <w:r>
        <w:rPr>
          <w:rtl/>
        </w:rPr>
        <w:t xml:space="preserve">היה </w:t>
      </w:r>
      <w:bookmarkStart w:id="25412" w:name="_ETM_Q60_207779"/>
      <w:bookmarkEnd w:id="25412"/>
      <w:r>
        <w:rPr>
          <w:rtl/>
        </w:rPr>
        <w:t xml:space="preserve">צריך </w:t>
      </w:r>
      <w:bookmarkStart w:id="25413" w:name="_ETM_Q60_207990"/>
      <w:bookmarkEnd w:id="25413"/>
      <w:r>
        <w:rPr>
          <w:rtl/>
        </w:rPr>
        <w:t xml:space="preserve">לנסוע </w:t>
      </w:r>
      <w:bookmarkStart w:id="25414" w:name="_ETM_Q60_208230"/>
      <w:bookmarkEnd w:id="25414"/>
      <w:r>
        <w:rPr>
          <w:rtl/>
        </w:rPr>
        <w:t xml:space="preserve">לשליחות </w:t>
      </w:r>
      <w:bookmarkStart w:id="25415" w:name="_ETM_Q60_208619"/>
      <w:bookmarkEnd w:id="25415"/>
      <w:r>
        <w:rPr>
          <w:rtl/>
        </w:rPr>
        <w:t xml:space="preserve">בארצות </w:t>
      </w:r>
      <w:bookmarkStart w:id="25416" w:name="_ETM_Q60_208979"/>
      <w:bookmarkEnd w:id="25416"/>
      <w:r>
        <w:rPr>
          <w:rtl/>
        </w:rPr>
        <w:t>הברית</w:t>
      </w:r>
      <w:r>
        <w:rPr>
          <w:rFonts w:hint="cs"/>
          <w:rtl/>
        </w:rPr>
        <w:t>,</w:t>
      </w:r>
      <w:r>
        <w:rPr>
          <w:rtl/>
        </w:rPr>
        <w:t xml:space="preserve"> </w:t>
      </w:r>
      <w:bookmarkStart w:id="25417" w:name="_ETM_Q60_209430"/>
      <w:bookmarkEnd w:id="25417"/>
      <w:r>
        <w:rPr>
          <w:rtl/>
        </w:rPr>
        <w:t xml:space="preserve">היה </w:t>
      </w:r>
      <w:bookmarkStart w:id="25418" w:name="_ETM_Q60_209580"/>
      <w:bookmarkEnd w:id="25418"/>
      <w:r>
        <w:rPr>
          <w:rtl/>
        </w:rPr>
        <w:t xml:space="preserve">צריך </w:t>
      </w:r>
      <w:bookmarkStart w:id="25419" w:name="_ETM_Q60_209760"/>
      <w:bookmarkEnd w:id="25419"/>
      <w:r>
        <w:rPr>
          <w:rtl/>
        </w:rPr>
        <w:t>קיזוז</w:t>
      </w:r>
      <w:r>
        <w:rPr>
          <w:rFonts w:hint="cs"/>
          <w:rtl/>
        </w:rPr>
        <w:t>, והיינו</w:t>
      </w:r>
      <w:bookmarkStart w:id="25420" w:name="_ETM_Q60_210090"/>
      <w:bookmarkEnd w:id="25420"/>
      <w:r>
        <w:rPr>
          <w:rtl/>
        </w:rPr>
        <w:t xml:space="preserve"> </w:t>
      </w:r>
      <w:bookmarkStart w:id="25421" w:name="_ETM_Q60_210240"/>
      <w:bookmarkEnd w:id="25421"/>
      <w:r>
        <w:rPr>
          <w:rtl/>
        </w:rPr>
        <w:t>61</w:t>
      </w:r>
      <w:r>
        <w:rPr>
          <w:rFonts w:hint="cs"/>
          <w:rtl/>
        </w:rPr>
        <w:t>,</w:t>
      </w:r>
      <w:r>
        <w:rPr>
          <w:rtl/>
        </w:rPr>
        <w:t xml:space="preserve"> </w:t>
      </w:r>
      <w:bookmarkStart w:id="25422" w:name="_ETM_Q60_210840"/>
      <w:bookmarkEnd w:id="25422"/>
      <w:r>
        <w:rPr>
          <w:rtl/>
        </w:rPr>
        <w:t>59</w:t>
      </w:r>
      <w:bookmarkStart w:id="25423" w:name="_ETM_Q60_211470"/>
      <w:bookmarkStart w:id="25424" w:name="_ETM_Q60_207000"/>
      <w:bookmarkEnd w:id="25423"/>
      <w:bookmarkEnd w:id="25424"/>
      <w:r>
        <w:rPr>
          <w:rFonts w:hint="cs"/>
          <w:rtl/>
        </w:rPr>
        <w:t xml:space="preserve">. </w:t>
      </w:r>
      <w:r>
        <w:rPr>
          <w:rtl/>
        </w:rPr>
        <w:t xml:space="preserve">אני </w:t>
      </w:r>
      <w:bookmarkStart w:id="25425" w:name="_ETM_Q60_211590"/>
      <w:bookmarkEnd w:id="25425"/>
      <w:r>
        <w:rPr>
          <w:rtl/>
        </w:rPr>
        <w:t xml:space="preserve">יושב-ראש </w:t>
      </w:r>
      <w:bookmarkStart w:id="25426" w:name="_ETM_Q60_211949"/>
      <w:bookmarkEnd w:id="25426"/>
      <w:r>
        <w:rPr>
          <w:rtl/>
        </w:rPr>
        <w:t>הקואליציה</w:t>
      </w:r>
      <w:r>
        <w:rPr>
          <w:rFonts w:hint="cs"/>
          <w:rtl/>
        </w:rPr>
        <w:t>.</w:t>
      </w:r>
      <w:r>
        <w:rPr>
          <w:rtl/>
        </w:rPr>
        <w:t xml:space="preserve"> </w:t>
      </w:r>
      <w:bookmarkStart w:id="25427" w:name="_ETM_Q60_212960"/>
      <w:bookmarkEnd w:id="25427"/>
      <w:r>
        <w:rPr>
          <w:rtl/>
        </w:rPr>
        <w:t xml:space="preserve">אני </w:t>
      </w:r>
      <w:bookmarkStart w:id="25428" w:name="_ETM_Q60_213200"/>
      <w:bookmarkEnd w:id="25428"/>
      <w:r>
        <w:rPr>
          <w:rtl/>
        </w:rPr>
        <w:t xml:space="preserve">בא </w:t>
      </w:r>
      <w:bookmarkStart w:id="25429" w:name="_ETM_Q60_213350"/>
      <w:bookmarkEnd w:id="25429"/>
      <w:r>
        <w:rPr>
          <w:rtl/>
        </w:rPr>
        <w:t xml:space="preserve">למר </w:t>
      </w:r>
      <w:bookmarkStart w:id="25430" w:name="_ETM_Q60_213560"/>
      <w:bookmarkEnd w:id="25430"/>
      <w:r>
        <w:rPr>
          <w:rtl/>
        </w:rPr>
        <w:t xml:space="preserve">לפיד </w:t>
      </w:r>
      <w:bookmarkStart w:id="25431" w:name="_ETM_Q60_213920"/>
      <w:bookmarkStart w:id="25432" w:name="_ETM_Q60_214070"/>
      <w:bookmarkEnd w:id="25431"/>
      <w:bookmarkEnd w:id="25432"/>
      <w:r>
        <w:rPr>
          <w:rFonts w:hint="cs"/>
          <w:rtl/>
        </w:rPr>
        <w:t>ו</w:t>
      </w:r>
      <w:r>
        <w:rPr>
          <w:rtl/>
        </w:rPr>
        <w:t xml:space="preserve">אומר </w:t>
      </w:r>
      <w:bookmarkStart w:id="25433" w:name="_ETM_Q60_214220"/>
      <w:bookmarkEnd w:id="25433"/>
      <w:r>
        <w:rPr>
          <w:rtl/>
        </w:rPr>
        <w:t>לו</w:t>
      </w:r>
      <w:r>
        <w:rPr>
          <w:rFonts w:hint="cs"/>
          <w:rtl/>
        </w:rPr>
        <w:t xml:space="preserve">: ראש הממשלה </w:t>
      </w:r>
      <w:bookmarkStart w:id="25434" w:name="_ETM_Q60_214580"/>
      <w:bookmarkStart w:id="25435" w:name="_ETM_Q60_215270"/>
      <w:bookmarkEnd w:id="25434"/>
      <w:bookmarkEnd w:id="25435"/>
      <w:r>
        <w:rPr>
          <w:rtl/>
        </w:rPr>
        <w:t xml:space="preserve">צריך </w:t>
      </w:r>
      <w:bookmarkStart w:id="25436" w:name="_ETM_Q60_215510"/>
      <w:bookmarkEnd w:id="25436"/>
      <w:r>
        <w:rPr>
          <w:rtl/>
        </w:rPr>
        <w:t>קיזוז</w:t>
      </w:r>
      <w:bookmarkStart w:id="25437" w:name="_ETM_Q60_215900"/>
      <w:bookmarkEnd w:id="25437"/>
      <w:r>
        <w:rPr>
          <w:rFonts w:hint="cs"/>
          <w:rtl/>
        </w:rPr>
        <w:t xml:space="preserve"> </w:t>
      </w:r>
      <w:r w:rsidR="00967349">
        <w:rPr>
          <w:rFonts w:hint="cs"/>
          <w:rtl/>
        </w:rPr>
        <w:t xml:space="preserve">כדי </w:t>
      </w:r>
      <w:r>
        <w:rPr>
          <w:rFonts w:hint="cs"/>
          <w:rtl/>
        </w:rPr>
        <w:t xml:space="preserve">לנסוע </w:t>
      </w:r>
      <w:bookmarkStart w:id="25438" w:name="_ETM_Q60_216170"/>
      <w:bookmarkEnd w:id="25438"/>
      <w:r>
        <w:rPr>
          <w:rFonts w:hint="cs"/>
          <w:rtl/>
        </w:rPr>
        <w:t>ל</w:t>
      </w:r>
      <w:r>
        <w:rPr>
          <w:rtl/>
        </w:rPr>
        <w:t xml:space="preserve">ארצות </w:t>
      </w:r>
      <w:bookmarkStart w:id="25439" w:name="_ETM_Q60_216470"/>
      <w:bookmarkEnd w:id="25439"/>
      <w:r>
        <w:rPr>
          <w:rtl/>
        </w:rPr>
        <w:t>הברית</w:t>
      </w:r>
      <w:r>
        <w:rPr>
          <w:rFonts w:hint="cs"/>
          <w:rtl/>
        </w:rPr>
        <w:t>.</w:t>
      </w:r>
      <w:r>
        <w:rPr>
          <w:rtl/>
        </w:rPr>
        <w:t xml:space="preserve"> </w:t>
      </w:r>
      <w:bookmarkStart w:id="25440" w:name="_ETM_Q60_216800"/>
      <w:bookmarkEnd w:id="25440"/>
      <w:r>
        <w:rPr>
          <w:rtl/>
        </w:rPr>
        <w:t xml:space="preserve">הוא </w:t>
      </w:r>
      <w:bookmarkStart w:id="25441" w:name="_ETM_Q60_216860"/>
      <w:bookmarkEnd w:id="25441"/>
      <w:r>
        <w:rPr>
          <w:rtl/>
        </w:rPr>
        <w:t xml:space="preserve">אומר </w:t>
      </w:r>
      <w:bookmarkStart w:id="25442" w:name="_ETM_Q60_217010"/>
      <w:bookmarkEnd w:id="25442"/>
      <w:r>
        <w:rPr>
          <w:rtl/>
        </w:rPr>
        <w:t>לי</w:t>
      </w:r>
      <w:r>
        <w:rPr>
          <w:rFonts w:hint="cs"/>
          <w:rtl/>
        </w:rPr>
        <w:t>:</w:t>
      </w:r>
      <w:r>
        <w:rPr>
          <w:rtl/>
        </w:rPr>
        <w:t xml:space="preserve"> </w:t>
      </w:r>
      <w:bookmarkStart w:id="25443" w:name="_ETM_Q60_217130"/>
      <w:bookmarkEnd w:id="25443"/>
      <w:r>
        <w:rPr>
          <w:rtl/>
        </w:rPr>
        <w:t xml:space="preserve">לא </w:t>
      </w:r>
      <w:bookmarkStart w:id="25444" w:name="_ETM_Q60_217250"/>
      <w:bookmarkEnd w:id="25444"/>
      <w:r>
        <w:rPr>
          <w:rtl/>
        </w:rPr>
        <w:t>נותן</w:t>
      </w:r>
      <w:r>
        <w:rPr>
          <w:rFonts w:hint="cs"/>
          <w:rtl/>
        </w:rPr>
        <w:t>.</w:t>
      </w:r>
      <w:r>
        <w:rPr>
          <w:rtl/>
        </w:rPr>
        <w:t xml:space="preserve"> </w:t>
      </w:r>
      <w:bookmarkStart w:id="25445" w:name="_ETM_Q60_218280"/>
      <w:bookmarkEnd w:id="25445"/>
      <w:r>
        <w:rPr>
          <w:rtl/>
        </w:rPr>
        <w:t xml:space="preserve">אמרתי </w:t>
      </w:r>
      <w:bookmarkStart w:id="25446" w:name="_ETM_Q60_218820"/>
      <w:bookmarkEnd w:id="25446"/>
      <w:r>
        <w:rPr>
          <w:rtl/>
        </w:rPr>
        <w:t xml:space="preserve">לראש </w:t>
      </w:r>
      <w:bookmarkStart w:id="25447" w:name="_ETM_Q60_219060"/>
      <w:bookmarkEnd w:id="25447"/>
      <w:r>
        <w:rPr>
          <w:rtl/>
        </w:rPr>
        <w:t>הממשלה</w:t>
      </w:r>
      <w:r>
        <w:rPr>
          <w:rFonts w:hint="cs"/>
          <w:rtl/>
        </w:rPr>
        <w:t>:</w:t>
      </w:r>
      <w:r>
        <w:rPr>
          <w:rtl/>
        </w:rPr>
        <w:t xml:space="preserve"> </w:t>
      </w:r>
      <w:bookmarkStart w:id="25448" w:name="_ETM_Q60_219450"/>
      <w:bookmarkEnd w:id="25448"/>
      <w:r>
        <w:rPr>
          <w:rtl/>
        </w:rPr>
        <w:t xml:space="preserve">הוא </w:t>
      </w:r>
      <w:bookmarkStart w:id="25449" w:name="_ETM_Q60_219510"/>
      <w:bookmarkEnd w:id="25449"/>
      <w:r>
        <w:rPr>
          <w:rtl/>
        </w:rPr>
        <w:t xml:space="preserve">לא </w:t>
      </w:r>
      <w:bookmarkStart w:id="25450" w:name="_ETM_Q60_219600"/>
      <w:bookmarkEnd w:id="25450"/>
      <w:r>
        <w:rPr>
          <w:rtl/>
        </w:rPr>
        <w:t>נותן</w:t>
      </w:r>
      <w:r>
        <w:rPr>
          <w:rFonts w:hint="cs"/>
          <w:rtl/>
        </w:rPr>
        <w:t>.</w:t>
      </w:r>
      <w:r>
        <w:rPr>
          <w:rtl/>
        </w:rPr>
        <w:t xml:space="preserve"> </w:t>
      </w:r>
      <w:bookmarkStart w:id="25451" w:name="_ETM_Q60_219900"/>
      <w:bookmarkEnd w:id="25451"/>
      <w:r>
        <w:rPr>
          <w:rFonts w:hint="cs"/>
          <w:rtl/>
        </w:rPr>
        <w:t xml:space="preserve">הוא </w:t>
      </w:r>
      <w:bookmarkStart w:id="25452" w:name="_ETM_Q60_216000"/>
      <w:bookmarkEnd w:id="25452"/>
      <w:r>
        <w:rPr>
          <w:rtl/>
        </w:rPr>
        <w:t xml:space="preserve">אומר </w:t>
      </w:r>
      <w:bookmarkStart w:id="25453" w:name="_ETM_Q60_220080"/>
      <w:bookmarkEnd w:id="25453"/>
      <w:r>
        <w:rPr>
          <w:rtl/>
        </w:rPr>
        <w:t>לי</w:t>
      </w:r>
      <w:r>
        <w:rPr>
          <w:rFonts w:hint="cs"/>
          <w:rtl/>
        </w:rPr>
        <w:t>:</w:t>
      </w:r>
      <w:r>
        <w:rPr>
          <w:rtl/>
        </w:rPr>
        <w:t xml:space="preserve"> </w:t>
      </w:r>
      <w:bookmarkStart w:id="25454" w:name="_ETM_Q60_220170"/>
      <w:bookmarkEnd w:id="25454"/>
      <w:r>
        <w:rPr>
          <w:rtl/>
        </w:rPr>
        <w:t>טוב</w:t>
      </w:r>
      <w:r>
        <w:rPr>
          <w:rFonts w:hint="cs"/>
          <w:rtl/>
        </w:rPr>
        <w:t>,</w:t>
      </w:r>
      <w:r>
        <w:rPr>
          <w:rtl/>
        </w:rPr>
        <w:t xml:space="preserve"> </w:t>
      </w:r>
      <w:bookmarkStart w:id="25455" w:name="_ETM_Q60_220380"/>
      <w:bookmarkEnd w:id="25455"/>
      <w:r>
        <w:rPr>
          <w:rtl/>
        </w:rPr>
        <w:t xml:space="preserve">אני </w:t>
      </w:r>
      <w:bookmarkStart w:id="25456" w:name="_ETM_Q60_220800"/>
      <w:bookmarkEnd w:id="25456"/>
      <w:r>
        <w:rPr>
          <w:rFonts w:hint="cs"/>
          <w:rtl/>
        </w:rPr>
        <w:t xml:space="preserve">אדבר </w:t>
      </w:r>
      <w:r>
        <w:rPr>
          <w:rFonts w:hint="eastAsia"/>
          <w:rtl/>
        </w:rPr>
        <w:t>–</w:t>
      </w:r>
      <w:r>
        <w:rPr>
          <w:rFonts w:hint="cs"/>
          <w:rtl/>
        </w:rPr>
        <w:t xml:space="preserve"> </w:t>
      </w:r>
      <w:r>
        <w:rPr>
          <w:rtl/>
        </w:rPr>
        <w:t xml:space="preserve">אמרתי </w:t>
      </w:r>
      <w:bookmarkStart w:id="25457" w:name="_ETM_Q60_221070"/>
      <w:bookmarkEnd w:id="25457"/>
      <w:r>
        <w:rPr>
          <w:rtl/>
        </w:rPr>
        <w:t>לו</w:t>
      </w:r>
      <w:r>
        <w:rPr>
          <w:rFonts w:hint="cs"/>
          <w:rtl/>
        </w:rPr>
        <w:t>:</w:t>
      </w:r>
      <w:r>
        <w:rPr>
          <w:rtl/>
        </w:rPr>
        <w:t xml:space="preserve"> </w:t>
      </w:r>
      <w:bookmarkStart w:id="25458" w:name="_ETM_Q60_221130"/>
      <w:bookmarkEnd w:id="25458"/>
      <w:r>
        <w:rPr>
          <w:rtl/>
        </w:rPr>
        <w:t xml:space="preserve">בוא </w:t>
      </w:r>
      <w:bookmarkStart w:id="25459" w:name="_ETM_Q60_221250"/>
      <w:bookmarkEnd w:id="25459"/>
      <w:r>
        <w:rPr>
          <w:rtl/>
        </w:rPr>
        <w:t xml:space="preserve">תדבר </w:t>
      </w:r>
      <w:bookmarkStart w:id="25460" w:name="_ETM_Q60_221610"/>
      <w:bookmarkEnd w:id="25460"/>
      <w:r>
        <w:rPr>
          <w:rtl/>
        </w:rPr>
        <w:t>איתו</w:t>
      </w:r>
      <w:r>
        <w:rPr>
          <w:rFonts w:hint="cs"/>
          <w:rtl/>
        </w:rPr>
        <w:t>.</w:t>
      </w:r>
      <w:r>
        <w:rPr>
          <w:rtl/>
        </w:rPr>
        <w:t xml:space="preserve"> </w:t>
      </w:r>
      <w:bookmarkStart w:id="25461" w:name="_ETM_Q60_221820"/>
      <w:bookmarkEnd w:id="25461"/>
      <w:r>
        <w:rPr>
          <w:rtl/>
        </w:rPr>
        <w:t xml:space="preserve">דרך </w:t>
      </w:r>
      <w:bookmarkStart w:id="25462" w:name="_ETM_Q60_222000"/>
      <w:bookmarkEnd w:id="25462"/>
      <w:r>
        <w:rPr>
          <w:rtl/>
        </w:rPr>
        <w:t>אגב</w:t>
      </w:r>
      <w:r>
        <w:rPr>
          <w:rFonts w:hint="cs"/>
          <w:rtl/>
        </w:rPr>
        <w:t>,</w:t>
      </w:r>
      <w:r>
        <w:rPr>
          <w:rtl/>
        </w:rPr>
        <w:t xml:space="preserve"> </w:t>
      </w:r>
      <w:bookmarkStart w:id="25463" w:name="_ETM_Q60_222210"/>
      <w:bookmarkEnd w:id="25463"/>
      <w:r>
        <w:rPr>
          <w:rFonts w:hint="cs"/>
          <w:rtl/>
        </w:rPr>
        <w:t>כ</w:t>
      </w:r>
      <w:r>
        <w:rPr>
          <w:rtl/>
        </w:rPr>
        <w:t xml:space="preserve">שאתם </w:t>
      </w:r>
      <w:bookmarkStart w:id="25464" w:name="_ETM_Q60_222450"/>
      <w:bookmarkEnd w:id="25464"/>
      <w:r>
        <w:rPr>
          <w:rtl/>
        </w:rPr>
        <w:t xml:space="preserve">רואים </w:t>
      </w:r>
      <w:bookmarkStart w:id="25465" w:name="_ETM_Q60_222870"/>
      <w:bookmarkEnd w:id="25465"/>
      <w:r>
        <w:rPr>
          <w:rFonts w:hint="cs"/>
          <w:rtl/>
        </w:rPr>
        <w:t xml:space="preserve">פריים </w:t>
      </w:r>
      <w:r>
        <w:rPr>
          <w:rtl/>
        </w:rPr>
        <w:t xml:space="preserve">בטלוויזיה </w:t>
      </w:r>
      <w:bookmarkStart w:id="25466" w:name="_ETM_Q60_223470"/>
      <w:bookmarkEnd w:id="25466"/>
      <w:r>
        <w:rPr>
          <w:rtl/>
        </w:rPr>
        <w:t xml:space="preserve">ששניהם </w:t>
      </w:r>
      <w:bookmarkStart w:id="25467" w:name="_ETM_Q60_223830"/>
      <w:bookmarkEnd w:id="25467"/>
      <w:r>
        <w:rPr>
          <w:rtl/>
        </w:rPr>
        <w:t xml:space="preserve">יושבים </w:t>
      </w:r>
      <w:bookmarkStart w:id="25468" w:name="_ETM_Q60_224130"/>
      <w:bookmarkEnd w:id="25468"/>
      <w:r>
        <w:rPr>
          <w:rtl/>
        </w:rPr>
        <w:t>פה</w:t>
      </w:r>
      <w:r>
        <w:rPr>
          <w:rFonts w:hint="cs"/>
          <w:rtl/>
        </w:rPr>
        <w:t>,</w:t>
      </w:r>
      <w:r>
        <w:rPr>
          <w:rtl/>
        </w:rPr>
        <w:t xml:space="preserve"> </w:t>
      </w:r>
      <w:bookmarkStart w:id="25469" w:name="_ETM_Q60_224690"/>
      <w:bookmarkEnd w:id="25469"/>
      <w:r>
        <w:rPr>
          <w:rtl/>
        </w:rPr>
        <w:t xml:space="preserve">על </w:t>
      </w:r>
      <w:bookmarkStart w:id="25470" w:name="_ETM_Q60_224870"/>
      <w:bookmarkEnd w:id="25470"/>
      <w:r>
        <w:rPr>
          <w:rtl/>
        </w:rPr>
        <w:t>ש</w:t>
      </w:r>
      <w:r>
        <w:rPr>
          <w:rFonts w:hint="cs"/>
          <w:rtl/>
        </w:rPr>
        <w:t>נ</w:t>
      </w:r>
      <w:r>
        <w:rPr>
          <w:rtl/>
        </w:rPr>
        <w:t xml:space="preserve">י </w:t>
      </w:r>
      <w:bookmarkStart w:id="25471" w:name="_ETM_Q60_225020"/>
      <w:bookmarkEnd w:id="25471"/>
      <w:r>
        <w:rPr>
          <w:rtl/>
        </w:rPr>
        <w:t xml:space="preserve">הכיסאות </w:t>
      </w:r>
      <w:bookmarkStart w:id="25472" w:name="_ETM_Q60_225440"/>
      <w:bookmarkEnd w:id="25472"/>
      <w:r>
        <w:rPr>
          <w:rtl/>
        </w:rPr>
        <w:t>פה</w:t>
      </w:r>
      <w:r>
        <w:rPr>
          <w:rFonts w:hint="cs"/>
          <w:rtl/>
        </w:rPr>
        <w:t>,</w:t>
      </w:r>
      <w:r>
        <w:rPr>
          <w:rtl/>
        </w:rPr>
        <w:t xml:space="preserve"> </w:t>
      </w:r>
      <w:bookmarkStart w:id="25473" w:name="_ETM_Q60_225949"/>
      <w:bookmarkEnd w:id="25473"/>
      <w:r>
        <w:rPr>
          <w:rtl/>
        </w:rPr>
        <w:t>ז</w:t>
      </w:r>
      <w:r>
        <w:rPr>
          <w:rFonts w:hint="cs"/>
          <w:rtl/>
        </w:rPr>
        <w:t>את</w:t>
      </w:r>
      <w:r>
        <w:rPr>
          <w:rtl/>
        </w:rPr>
        <w:t xml:space="preserve"> </w:t>
      </w:r>
      <w:bookmarkStart w:id="25474" w:name="_ETM_Q60_226159"/>
      <w:bookmarkEnd w:id="25474"/>
      <w:r>
        <w:rPr>
          <w:rtl/>
        </w:rPr>
        <w:t xml:space="preserve">השיחה </w:t>
      </w:r>
      <w:bookmarkStart w:id="25475" w:name="_ETM_Q60_226489"/>
      <w:bookmarkEnd w:id="25475"/>
      <w:r>
        <w:rPr>
          <w:rtl/>
        </w:rPr>
        <w:t>הזאת</w:t>
      </w:r>
      <w:r>
        <w:rPr>
          <w:rFonts w:hint="cs"/>
          <w:rtl/>
        </w:rPr>
        <w:t>. הבוס שלך</w:t>
      </w:r>
      <w:bookmarkStart w:id="25476" w:name="_ETM_Q60_227240"/>
      <w:bookmarkStart w:id="25477" w:name="_ETM_Q60_227690"/>
      <w:bookmarkStart w:id="25478" w:name="_ETM_Q60_228110"/>
      <w:bookmarkEnd w:id="25476"/>
      <w:bookmarkEnd w:id="25477"/>
      <w:bookmarkEnd w:id="25478"/>
      <w:r>
        <w:rPr>
          <w:rFonts w:hint="cs"/>
          <w:rtl/>
        </w:rPr>
        <w:t xml:space="preserve">, לא אכפת לו </w:t>
      </w:r>
      <w:bookmarkStart w:id="25479" w:name="_ETM_Q60_228290"/>
      <w:bookmarkStart w:id="25480" w:name="_ETM_Q60_228530"/>
      <w:bookmarkEnd w:id="25479"/>
      <w:bookmarkEnd w:id="25480"/>
      <w:r>
        <w:rPr>
          <w:rFonts w:hint="cs"/>
          <w:rtl/>
        </w:rPr>
        <w:t>מ</w:t>
      </w:r>
      <w:r>
        <w:rPr>
          <w:rtl/>
        </w:rPr>
        <w:t xml:space="preserve">מדינת </w:t>
      </w:r>
      <w:bookmarkStart w:id="25481" w:name="_ETM_Q60_228860"/>
      <w:bookmarkEnd w:id="25481"/>
      <w:r>
        <w:rPr>
          <w:rtl/>
        </w:rPr>
        <w:t>ישראל</w:t>
      </w:r>
      <w:r>
        <w:rPr>
          <w:rFonts w:hint="cs"/>
          <w:rtl/>
        </w:rPr>
        <w:t>,</w:t>
      </w:r>
      <w:r>
        <w:rPr>
          <w:rtl/>
        </w:rPr>
        <w:t xml:space="preserve"> </w:t>
      </w:r>
      <w:bookmarkStart w:id="25482" w:name="_ETM_Q60_229400"/>
      <w:bookmarkEnd w:id="25482"/>
      <w:r>
        <w:rPr>
          <w:rtl/>
        </w:rPr>
        <w:t xml:space="preserve">לא </w:t>
      </w:r>
      <w:bookmarkStart w:id="25483" w:name="_ETM_Q60_229700"/>
      <w:bookmarkEnd w:id="25483"/>
      <w:r>
        <w:rPr>
          <w:rtl/>
        </w:rPr>
        <w:t>נתן</w:t>
      </w:r>
      <w:bookmarkStart w:id="25484" w:name="_ETM_Q60_230420"/>
      <w:bookmarkStart w:id="25485" w:name="_ETM_Q60_230600"/>
      <w:bookmarkEnd w:id="25484"/>
      <w:bookmarkEnd w:id="25485"/>
      <w:r>
        <w:rPr>
          <w:rFonts w:hint="cs"/>
          <w:rtl/>
        </w:rPr>
        <w:t xml:space="preserve">, </w:t>
      </w:r>
      <w:bookmarkStart w:id="25486" w:name="_ETM_Q60_228000"/>
      <w:bookmarkEnd w:id="25486"/>
      <w:r>
        <w:rPr>
          <w:rFonts w:hint="cs"/>
          <w:rtl/>
        </w:rPr>
        <w:t>עד שלא</w:t>
      </w:r>
      <w:r>
        <w:rPr>
          <w:rtl/>
        </w:rPr>
        <w:t xml:space="preserve"> </w:t>
      </w:r>
      <w:bookmarkStart w:id="25487" w:name="_ETM_Q60_230810"/>
      <w:bookmarkEnd w:id="25487"/>
      <w:r>
        <w:rPr>
          <w:rtl/>
        </w:rPr>
        <w:t xml:space="preserve">הלכתי </w:t>
      </w:r>
      <w:bookmarkStart w:id="25488" w:name="_ETM_Q60_231080"/>
      <w:bookmarkEnd w:id="25488"/>
      <w:r>
        <w:rPr>
          <w:rtl/>
        </w:rPr>
        <w:t xml:space="preserve">לאביגדור </w:t>
      </w:r>
      <w:bookmarkStart w:id="25489" w:name="_ETM_Q60_231500"/>
      <w:bookmarkEnd w:id="25489"/>
      <w:r>
        <w:rPr>
          <w:rtl/>
        </w:rPr>
        <w:t>ליברמן</w:t>
      </w:r>
      <w:bookmarkStart w:id="25490" w:name="_ETM_Q60_231890"/>
      <w:bookmarkEnd w:id="25490"/>
      <w:r>
        <w:rPr>
          <w:rFonts w:hint="cs"/>
          <w:rtl/>
        </w:rPr>
        <w:t xml:space="preserve"> ו</w:t>
      </w:r>
      <w:r>
        <w:rPr>
          <w:rtl/>
        </w:rPr>
        <w:t xml:space="preserve">אמרתי </w:t>
      </w:r>
      <w:bookmarkStart w:id="25491" w:name="_ETM_Q60_232159"/>
      <w:bookmarkEnd w:id="25491"/>
      <w:r>
        <w:rPr>
          <w:rtl/>
        </w:rPr>
        <w:t>לו</w:t>
      </w:r>
      <w:bookmarkStart w:id="25492" w:name="_ETM_Q60_232220"/>
      <w:bookmarkEnd w:id="25492"/>
      <w:r>
        <w:rPr>
          <w:rFonts w:hint="cs"/>
          <w:rtl/>
        </w:rPr>
        <w:t xml:space="preserve">: </w:t>
      </w:r>
      <w:r>
        <w:rPr>
          <w:rtl/>
        </w:rPr>
        <w:t>תשמע</w:t>
      </w:r>
      <w:bookmarkStart w:id="25493" w:name="_ETM_Q60_232520"/>
      <w:bookmarkEnd w:id="25493"/>
      <w:r>
        <w:rPr>
          <w:rFonts w:hint="cs"/>
          <w:rtl/>
        </w:rPr>
        <w:t xml:space="preserve"> </w:t>
      </w:r>
      <w:r>
        <w:rPr>
          <w:rtl/>
        </w:rPr>
        <w:t>–</w:t>
      </w:r>
      <w:r>
        <w:rPr>
          <w:rFonts w:hint="cs"/>
          <w:rtl/>
        </w:rPr>
        <w:t xml:space="preserve"> הוא אמר לי: </w:t>
      </w:r>
      <w:bookmarkStart w:id="25494" w:name="_ETM_Q60_232640"/>
      <w:bookmarkStart w:id="25495" w:name="_ETM_Q60_232670"/>
      <w:bookmarkStart w:id="25496" w:name="_ETM_Q60_232850"/>
      <w:bookmarkStart w:id="25497" w:name="_ETM_Q60_232970"/>
      <w:bookmarkEnd w:id="25494"/>
      <w:bookmarkEnd w:id="25495"/>
      <w:bookmarkEnd w:id="25496"/>
      <w:bookmarkEnd w:id="25497"/>
      <w:r>
        <w:rPr>
          <w:rtl/>
        </w:rPr>
        <w:t xml:space="preserve">אם </w:t>
      </w:r>
      <w:bookmarkStart w:id="25498" w:name="_ETM_Q60_233030"/>
      <w:bookmarkEnd w:id="25498"/>
      <w:r>
        <w:rPr>
          <w:rtl/>
        </w:rPr>
        <w:t xml:space="preserve">זה </w:t>
      </w:r>
      <w:bookmarkStart w:id="25499" w:name="_ETM_Q60_233180"/>
      <w:bookmarkEnd w:id="25499"/>
      <w:r>
        <w:rPr>
          <w:rFonts w:hint="cs"/>
          <w:rtl/>
        </w:rPr>
        <w:t>ל</w:t>
      </w:r>
      <w:r>
        <w:rPr>
          <w:rtl/>
        </w:rPr>
        <w:t xml:space="preserve">שליחות </w:t>
      </w:r>
      <w:bookmarkStart w:id="25500" w:name="_ETM_Q60_233570"/>
      <w:bookmarkEnd w:id="25500"/>
      <w:r>
        <w:rPr>
          <w:rtl/>
        </w:rPr>
        <w:t>לאומית</w:t>
      </w:r>
      <w:r>
        <w:rPr>
          <w:rFonts w:hint="cs"/>
          <w:rtl/>
        </w:rPr>
        <w:t>, בבקשה.</w:t>
      </w:r>
    </w:p>
    <w:p w:rsidR="00F532D9" w:rsidRDefault="00F532D9" w:rsidP="00A9767F">
      <w:pPr>
        <w:rPr>
          <w:rtl/>
        </w:rPr>
      </w:pPr>
    </w:p>
    <w:p w:rsidR="00F532D9" w:rsidRDefault="00F532D9" w:rsidP="00A9767F">
      <w:pPr>
        <w:pStyle w:val="af6"/>
        <w:keepNext/>
        <w:rPr>
          <w:rtl/>
        </w:rPr>
      </w:pPr>
      <w:r w:rsidRPr="006F68DD">
        <w:rPr>
          <w:rStyle w:val="TagStyle"/>
          <w:rtl/>
        </w:rPr>
        <w:t xml:space="preserve"> &lt;&lt; יור &gt;&gt; </w:t>
      </w:r>
      <w:r>
        <w:rPr>
          <w:rtl/>
        </w:rPr>
        <w:t>היו"ר מנסור עבאס:</w:t>
      </w:r>
      <w:r w:rsidRPr="006F68DD">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r>
        <w:rPr>
          <w:rFonts w:hint="cs"/>
          <w:rtl/>
        </w:rPr>
        <w:t xml:space="preserve">אוקיי. אז </w:t>
      </w:r>
      <w:bookmarkStart w:id="25501" w:name="_ETM_Q60_231000"/>
      <w:bookmarkEnd w:id="25501"/>
      <w:r>
        <w:rPr>
          <w:rFonts w:hint="cs"/>
          <w:rtl/>
        </w:rPr>
        <w:t>תודה.</w:t>
      </w:r>
    </w:p>
    <w:p w:rsidR="00F532D9" w:rsidRDefault="00F532D9" w:rsidP="00A9767F">
      <w:pPr>
        <w:rPr>
          <w:rtl/>
        </w:rPr>
      </w:pPr>
    </w:p>
    <w:p w:rsidR="00F532D9" w:rsidRDefault="00F532D9" w:rsidP="00A9767F">
      <w:pPr>
        <w:pStyle w:val="-"/>
        <w:keepNext/>
        <w:rPr>
          <w:rtl/>
        </w:rPr>
      </w:pPr>
      <w:r w:rsidRPr="006F68DD">
        <w:rPr>
          <w:rStyle w:val="TagStyle"/>
          <w:rtl/>
        </w:rPr>
        <w:t xml:space="preserve"> &lt;&lt; דובר_המשך &gt;&gt; </w:t>
      </w:r>
      <w:r>
        <w:rPr>
          <w:rtl/>
        </w:rPr>
        <w:t>דוד אמסלם (הליכוד):</w:t>
      </w:r>
      <w:r w:rsidRPr="006F68DD">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bookmarkStart w:id="25502" w:name="_ETM_Q60_234080"/>
      <w:bookmarkStart w:id="25503" w:name="_ETM_Q60_234530"/>
      <w:bookmarkStart w:id="25504" w:name="_ETM_Q60_234739"/>
      <w:bookmarkEnd w:id="25502"/>
      <w:bookmarkEnd w:id="25503"/>
      <w:bookmarkEnd w:id="25504"/>
      <w:r>
        <w:rPr>
          <w:rFonts w:hint="cs"/>
          <w:rtl/>
        </w:rPr>
        <w:t>אתה,</w:t>
      </w:r>
      <w:r>
        <w:rPr>
          <w:rtl/>
        </w:rPr>
        <w:t xml:space="preserve"> </w:t>
      </w:r>
      <w:bookmarkStart w:id="25505" w:name="_ETM_Q60_235070"/>
      <w:bookmarkEnd w:id="25505"/>
      <w:r>
        <w:rPr>
          <w:rtl/>
        </w:rPr>
        <w:t xml:space="preserve">תבין </w:t>
      </w:r>
      <w:bookmarkStart w:id="25506" w:name="_ETM_Q60_235430"/>
      <w:bookmarkEnd w:id="25506"/>
      <w:r>
        <w:rPr>
          <w:rFonts w:hint="cs"/>
          <w:rtl/>
        </w:rPr>
        <w:t>ע</w:t>
      </w:r>
      <w:r>
        <w:rPr>
          <w:rtl/>
        </w:rPr>
        <w:t xml:space="preserve">ם </w:t>
      </w:r>
      <w:bookmarkStart w:id="25507" w:name="_ETM_Q60_235550"/>
      <w:bookmarkEnd w:id="25507"/>
      <w:r>
        <w:rPr>
          <w:rFonts w:hint="cs"/>
          <w:rtl/>
        </w:rPr>
        <w:t xml:space="preserve">מי </w:t>
      </w:r>
      <w:r>
        <w:rPr>
          <w:rtl/>
        </w:rPr>
        <w:t xml:space="preserve">יש </w:t>
      </w:r>
      <w:bookmarkStart w:id="25508" w:name="_ETM_Q60_235700"/>
      <w:bookmarkEnd w:id="25508"/>
      <w:r>
        <w:rPr>
          <w:rtl/>
        </w:rPr>
        <w:t>לך</w:t>
      </w:r>
      <w:r>
        <w:rPr>
          <w:rFonts w:hint="cs"/>
          <w:rtl/>
        </w:rPr>
        <w:t xml:space="preserve"> עסק.</w:t>
      </w:r>
    </w:p>
    <w:p w:rsidR="00F532D9" w:rsidRDefault="00F532D9" w:rsidP="00A9767F">
      <w:pPr>
        <w:rPr>
          <w:rtl/>
        </w:rPr>
      </w:pPr>
      <w:bookmarkStart w:id="25509" w:name="_ETM_Q60_232000"/>
      <w:bookmarkEnd w:id="25509"/>
    </w:p>
    <w:p w:rsidR="00F532D9" w:rsidRDefault="00F532D9" w:rsidP="00A9767F">
      <w:pPr>
        <w:pStyle w:val="af6"/>
        <w:keepNext/>
        <w:rPr>
          <w:rtl/>
        </w:rPr>
      </w:pPr>
      <w:r w:rsidRPr="006F68DD">
        <w:rPr>
          <w:rStyle w:val="TagStyle"/>
          <w:rtl/>
        </w:rPr>
        <w:t xml:space="preserve"> &lt;&lt; יור &gt;&gt; </w:t>
      </w:r>
      <w:r>
        <w:rPr>
          <w:rtl/>
        </w:rPr>
        <w:t>היו"ר מנסור עבאס:</w:t>
      </w:r>
      <w:r w:rsidRPr="006F68DD">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r>
        <w:rPr>
          <w:rFonts w:hint="cs"/>
          <w:rtl/>
        </w:rPr>
        <w:t xml:space="preserve">תודה, חבר הכנסת </w:t>
      </w:r>
      <w:bookmarkStart w:id="25510" w:name="_ETM_Q60_235850"/>
      <w:bookmarkStart w:id="25511" w:name="_ETM_Q60_236300"/>
      <w:bookmarkStart w:id="25512" w:name="_ETM_Q60_236660"/>
      <w:bookmarkStart w:id="25513" w:name="_ETM_Q60_237020"/>
      <w:bookmarkStart w:id="25514" w:name="_ETM_Q60_237559"/>
      <w:bookmarkEnd w:id="25510"/>
      <w:bookmarkEnd w:id="25511"/>
      <w:bookmarkEnd w:id="25512"/>
      <w:bookmarkEnd w:id="25513"/>
      <w:bookmarkEnd w:id="25514"/>
      <w:r>
        <w:rPr>
          <w:rFonts w:hint="cs"/>
          <w:rtl/>
        </w:rPr>
        <w:t xml:space="preserve">דוד </w:t>
      </w:r>
      <w:r>
        <w:rPr>
          <w:rtl/>
        </w:rPr>
        <w:t>אמסלם</w:t>
      </w:r>
      <w:r>
        <w:rPr>
          <w:rFonts w:hint="cs"/>
          <w:rtl/>
        </w:rPr>
        <w:t>.</w:t>
      </w:r>
    </w:p>
    <w:p w:rsidR="00F532D9" w:rsidRDefault="00F532D9" w:rsidP="00A9767F">
      <w:pPr>
        <w:rPr>
          <w:rtl/>
        </w:rPr>
      </w:pPr>
    </w:p>
    <w:p w:rsidR="00F532D9" w:rsidRDefault="00F532D9" w:rsidP="00A9767F">
      <w:pPr>
        <w:pStyle w:val="-"/>
        <w:keepNext/>
        <w:rPr>
          <w:rtl/>
        </w:rPr>
      </w:pPr>
      <w:r w:rsidRPr="006F68DD">
        <w:rPr>
          <w:rStyle w:val="TagStyle"/>
          <w:rtl/>
        </w:rPr>
        <w:t xml:space="preserve"> &lt;&lt; דובר_המשך &gt;&gt; </w:t>
      </w:r>
      <w:r>
        <w:rPr>
          <w:rtl/>
        </w:rPr>
        <w:t>דוד אמסלם (הליכוד):</w:t>
      </w:r>
      <w:r w:rsidRPr="006F68DD">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bookmarkStart w:id="25515" w:name="_ETM_Q60_234000"/>
      <w:bookmarkEnd w:id="25515"/>
      <w:r>
        <w:rPr>
          <w:rFonts w:hint="cs"/>
          <w:rtl/>
        </w:rPr>
        <w:t>עם</w:t>
      </w:r>
      <w:r w:rsidRPr="00F14B7D">
        <w:rPr>
          <w:rFonts w:hint="cs"/>
          <w:rtl/>
        </w:rPr>
        <w:t xml:space="preserve"> בדיחה.</w:t>
      </w:r>
    </w:p>
    <w:p w:rsidR="00F532D9" w:rsidRDefault="00F532D9" w:rsidP="00A9767F">
      <w:pPr>
        <w:rPr>
          <w:rtl/>
        </w:rPr>
      </w:pPr>
      <w:bookmarkStart w:id="25516" w:name="_ETM_Q60_233000"/>
      <w:bookmarkStart w:id="25517" w:name="_ETM_Q60_238400"/>
      <w:bookmarkEnd w:id="25516"/>
      <w:bookmarkEnd w:id="25517"/>
    </w:p>
    <w:p w:rsidR="00F532D9" w:rsidRDefault="00F532D9" w:rsidP="00A9767F">
      <w:pPr>
        <w:pStyle w:val="af6"/>
        <w:keepNext/>
        <w:rPr>
          <w:rtl/>
        </w:rPr>
      </w:pPr>
      <w:r w:rsidRPr="006F68DD">
        <w:rPr>
          <w:rStyle w:val="TagStyle"/>
          <w:rtl/>
        </w:rPr>
        <w:t xml:space="preserve"> &lt;&lt; יור &gt;&gt; </w:t>
      </w:r>
      <w:r>
        <w:rPr>
          <w:rtl/>
        </w:rPr>
        <w:t>היו"ר מנסור עבאס:</w:t>
      </w:r>
      <w:r w:rsidRPr="006F68DD">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5518" w:name="_ETM_Q60_239000"/>
      <w:bookmarkEnd w:id="25518"/>
      <w:r>
        <w:rPr>
          <w:rtl/>
        </w:rPr>
        <w:t>תודה</w:t>
      </w:r>
      <w:r>
        <w:rPr>
          <w:rFonts w:hint="cs"/>
          <w:rtl/>
        </w:rPr>
        <w:t>.</w:t>
      </w:r>
      <w:r>
        <w:rPr>
          <w:rtl/>
        </w:rPr>
        <w:t xml:space="preserve"> </w:t>
      </w:r>
      <w:bookmarkStart w:id="25519" w:name="_ETM_Q60_239030"/>
      <w:bookmarkEnd w:id="25519"/>
      <w:r>
        <w:rPr>
          <w:rtl/>
        </w:rPr>
        <w:t xml:space="preserve">חברת </w:t>
      </w:r>
      <w:bookmarkStart w:id="25520" w:name="_ETM_Q60_239420"/>
      <w:bookmarkEnd w:id="25520"/>
      <w:r>
        <w:rPr>
          <w:rtl/>
        </w:rPr>
        <w:t xml:space="preserve">הכנסת </w:t>
      </w:r>
      <w:bookmarkStart w:id="25521" w:name="_ETM_Q60_239870"/>
      <w:bookmarkEnd w:id="25521"/>
      <w:r>
        <w:rPr>
          <w:rtl/>
        </w:rPr>
        <w:t xml:space="preserve">אורלי </w:t>
      </w:r>
      <w:bookmarkStart w:id="25522" w:name="_ETM_Q60_240230"/>
      <w:bookmarkEnd w:id="25522"/>
      <w:r>
        <w:rPr>
          <w:rtl/>
        </w:rPr>
        <w:t>לוי</w:t>
      </w:r>
      <w:r>
        <w:rPr>
          <w:rFonts w:hint="cs"/>
          <w:rtl/>
        </w:rPr>
        <w:t xml:space="preserve"> </w:t>
      </w:r>
      <w:r>
        <w:rPr>
          <w:rtl/>
        </w:rPr>
        <w:t>אבקסיס</w:t>
      </w:r>
      <w:r>
        <w:rPr>
          <w:rFonts w:hint="cs"/>
          <w:rtl/>
        </w:rPr>
        <w:t>,</w:t>
      </w:r>
      <w:r>
        <w:rPr>
          <w:rtl/>
        </w:rPr>
        <w:t xml:space="preserve"> </w:t>
      </w:r>
      <w:bookmarkStart w:id="25523" w:name="_ETM_Q60_241280"/>
      <w:bookmarkEnd w:id="25523"/>
      <w:r>
        <w:rPr>
          <w:rtl/>
        </w:rPr>
        <w:t>בבקשה</w:t>
      </w:r>
      <w:r>
        <w:rPr>
          <w:rFonts w:hint="cs"/>
          <w:rtl/>
        </w:rPr>
        <w:t>.</w:t>
      </w:r>
    </w:p>
    <w:p w:rsidR="00F532D9" w:rsidRDefault="00F532D9" w:rsidP="00356EAB">
      <w:pPr>
        <w:rPr>
          <w:rtl/>
          <w:lang w:eastAsia="he-IL"/>
        </w:rPr>
      </w:pPr>
    </w:p>
    <w:p w:rsidR="00F532D9" w:rsidRDefault="00F532D9" w:rsidP="00A9767F">
      <w:pPr>
        <w:pStyle w:val="af5"/>
        <w:keepNext/>
        <w:rPr>
          <w:rtl/>
        </w:rPr>
      </w:pPr>
      <w:bookmarkStart w:id="25524" w:name="ET_interruption_6211_35"/>
      <w:r w:rsidRPr="006F68DD">
        <w:rPr>
          <w:rStyle w:val="TagStyle"/>
          <w:rtl/>
        </w:rPr>
        <w:t xml:space="preserve"> &lt;&lt; קריאה &gt;&gt; </w:t>
      </w:r>
      <w:r>
        <w:rPr>
          <w:rtl/>
        </w:rPr>
        <w:t>שר החקלאות ופיתוח הכפר עודד פורר:</w:t>
      </w:r>
      <w:r w:rsidRPr="006F68DD">
        <w:rPr>
          <w:rStyle w:val="TagStyle"/>
          <w:rtl/>
        </w:rPr>
        <w:t xml:space="preserve"> &lt;&lt; קריאה &gt;&gt;</w:t>
      </w:r>
      <w:r>
        <w:rPr>
          <w:rtl/>
        </w:rPr>
        <w:t xml:space="preserve">  </w:t>
      </w:r>
      <w:bookmarkEnd w:id="2552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לא מבין </w:t>
      </w:r>
      <w:r w:rsidR="00C9608A">
        <w:rPr>
          <w:rFonts w:hint="cs"/>
          <w:rtl/>
          <w:lang w:eastAsia="he-IL"/>
        </w:rPr>
        <w:t>– – –</w:t>
      </w:r>
    </w:p>
    <w:p w:rsidR="00F532D9" w:rsidRDefault="00F532D9" w:rsidP="00A9767F">
      <w:pPr>
        <w:rPr>
          <w:rtl/>
          <w:lang w:eastAsia="he-IL"/>
        </w:rPr>
      </w:pPr>
    </w:p>
    <w:p w:rsidR="00F532D9" w:rsidRDefault="00F532D9" w:rsidP="00A9767F">
      <w:pPr>
        <w:pStyle w:val="af5"/>
        <w:keepNext/>
        <w:rPr>
          <w:rtl/>
        </w:rPr>
      </w:pPr>
      <w:bookmarkStart w:id="25525" w:name="ET_interruption_קר_אה_37"/>
      <w:r w:rsidRPr="006F68DD">
        <w:rPr>
          <w:rStyle w:val="TagStyle"/>
          <w:rtl/>
        </w:rPr>
        <w:t xml:space="preserve"> &lt;&lt; קריאה &gt;&gt; </w:t>
      </w:r>
      <w:r>
        <w:rPr>
          <w:rtl/>
        </w:rPr>
        <w:t>קריאה:</w:t>
      </w:r>
      <w:r w:rsidRPr="006F68DD">
        <w:rPr>
          <w:rStyle w:val="TagStyle"/>
          <w:rtl/>
        </w:rPr>
        <w:t xml:space="preserve"> &lt;&lt; קריאה &gt;&gt;</w:t>
      </w:r>
      <w:r>
        <w:rPr>
          <w:rtl/>
        </w:rPr>
        <w:t xml:space="preserve">  </w:t>
      </w:r>
      <w:bookmarkEnd w:id="25525"/>
    </w:p>
    <w:p w:rsidR="00F532D9" w:rsidRDefault="00F532D9" w:rsidP="00356EAB">
      <w:pPr>
        <w:rPr>
          <w:rtl/>
          <w:lang w:eastAsia="he-IL"/>
        </w:rPr>
      </w:pPr>
    </w:p>
    <w:p w:rsidR="00F532D9" w:rsidRDefault="00F532D9" w:rsidP="00A9767F">
      <w:pPr>
        <w:rPr>
          <w:rtl/>
          <w:lang w:eastAsia="he-IL"/>
        </w:rPr>
      </w:pPr>
      <w:bookmarkStart w:id="25526" w:name="_ETM_Q60_254000"/>
      <w:bookmarkEnd w:id="25526"/>
      <w:r>
        <w:rPr>
          <w:rFonts w:hint="cs"/>
          <w:rtl/>
          <w:lang w:eastAsia="he-IL"/>
        </w:rPr>
        <w:t xml:space="preserve">כן, כן. כל עוד אנחנו לא </w:t>
      </w:r>
      <w:r w:rsidR="00C9608A">
        <w:rPr>
          <w:rFonts w:hint="cs"/>
          <w:rtl/>
          <w:lang w:eastAsia="he-IL"/>
        </w:rPr>
        <w:t>– – –</w:t>
      </w:r>
    </w:p>
    <w:p w:rsidR="00F532D9" w:rsidRDefault="00F532D9" w:rsidP="00A9767F">
      <w:pPr>
        <w:rPr>
          <w:rtl/>
          <w:lang w:eastAsia="he-IL"/>
        </w:rPr>
      </w:pPr>
      <w:bookmarkStart w:id="25527" w:name="_ETM_Q60_255000"/>
      <w:bookmarkEnd w:id="25527"/>
    </w:p>
    <w:p w:rsidR="00F532D9" w:rsidRDefault="00F532D9" w:rsidP="00A9767F">
      <w:pPr>
        <w:pStyle w:val="af6"/>
        <w:keepNext/>
        <w:rPr>
          <w:rtl/>
        </w:rPr>
      </w:pPr>
      <w:bookmarkStart w:id="25528" w:name="ET_yor_6032_38"/>
      <w:r w:rsidRPr="006F68DD">
        <w:rPr>
          <w:rStyle w:val="TagStyle"/>
          <w:rtl/>
        </w:rPr>
        <w:t xml:space="preserve"> &lt;&lt; יור &gt;&gt; </w:t>
      </w:r>
      <w:r>
        <w:rPr>
          <w:rtl/>
        </w:rPr>
        <w:t>היו"ר מנסור עבאס:</w:t>
      </w:r>
      <w:r w:rsidRPr="006F68DD">
        <w:rPr>
          <w:rStyle w:val="TagStyle"/>
          <w:rtl/>
        </w:rPr>
        <w:t xml:space="preserve"> &lt;&lt; יור &gt;&gt;</w:t>
      </w:r>
      <w:r>
        <w:rPr>
          <w:rtl/>
        </w:rPr>
        <w:t xml:space="preserve">  </w:t>
      </w:r>
      <w:bookmarkEnd w:id="25528"/>
    </w:p>
    <w:p w:rsidR="00F532D9" w:rsidRDefault="00F532D9" w:rsidP="00356EAB">
      <w:pPr>
        <w:rPr>
          <w:rtl/>
          <w:lang w:eastAsia="he-IL"/>
        </w:rPr>
      </w:pPr>
    </w:p>
    <w:p w:rsidR="00F532D9" w:rsidRDefault="00F532D9" w:rsidP="00A9767F">
      <w:pPr>
        <w:rPr>
          <w:rtl/>
          <w:lang w:eastAsia="he-IL"/>
        </w:rPr>
      </w:pPr>
      <w:bookmarkStart w:id="25529" w:name="_ETM_Q60_256000"/>
      <w:bookmarkEnd w:id="25529"/>
      <w:r>
        <w:rPr>
          <w:rFonts w:hint="cs"/>
          <w:rtl/>
          <w:lang w:eastAsia="he-IL"/>
        </w:rPr>
        <w:t>אנחנו מנהלים את זה</w:t>
      </w:r>
      <w:bookmarkStart w:id="25530" w:name="_ETM_Q60_259000"/>
      <w:bookmarkStart w:id="25531" w:name="_ETM_Q60_263000"/>
      <w:bookmarkEnd w:id="25530"/>
      <w:bookmarkEnd w:id="25531"/>
      <w:r>
        <w:rPr>
          <w:rFonts w:hint="cs"/>
          <w:rtl/>
          <w:lang w:eastAsia="he-IL"/>
        </w:rPr>
        <w:t xml:space="preserve"> בגמישות ובפרגמטיות.</w:t>
      </w:r>
    </w:p>
    <w:p w:rsidR="00F532D9" w:rsidRDefault="00F532D9" w:rsidP="00A9767F">
      <w:pPr>
        <w:rPr>
          <w:rtl/>
          <w:lang w:eastAsia="he-IL"/>
        </w:rPr>
      </w:pPr>
      <w:bookmarkStart w:id="25532" w:name="_ETM_Q60_266000"/>
      <w:bookmarkEnd w:id="25532"/>
    </w:p>
    <w:p w:rsidR="00F532D9" w:rsidRDefault="00F532D9" w:rsidP="00A9767F">
      <w:pPr>
        <w:pStyle w:val="af5"/>
        <w:keepNext/>
        <w:rPr>
          <w:rtl/>
        </w:rPr>
      </w:pPr>
      <w:r w:rsidRPr="006F68DD">
        <w:rPr>
          <w:rStyle w:val="TagStyle"/>
          <w:rtl/>
        </w:rPr>
        <w:t xml:space="preserve"> &lt;&lt; קריאה &gt;&gt; </w:t>
      </w:r>
      <w:r>
        <w:rPr>
          <w:rtl/>
        </w:rPr>
        <w:t>דוד אמסלם (הליכוד):</w:t>
      </w:r>
      <w:r w:rsidRPr="006F68DD">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w:t>
      </w:r>
      <w:bookmarkStart w:id="25533" w:name="_ETM_Q60_267000"/>
      <w:bookmarkEnd w:id="25533"/>
      <w:r>
        <w:rPr>
          <w:rFonts w:hint="cs"/>
          <w:rtl/>
          <w:lang w:eastAsia="he-IL"/>
        </w:rPr>
        <w:t>רואה? אנחנו מאפשרים לך את הגמישות.</w:t>
      </w:r>
    </w:p>
    <w:p w:rsidR="00F532D9" w:rsidRDefault="00F532D9" w:rsidP="00A9767F">
      <w:pPr>
        <w:rPr>
          <w:rtl/>
        </w:rPr>
      </w:pPr>
      <w:bookmarkStart w:id="25534" w:name="_ETM_Q60_253000"/>
      <w:bookmarkStart w:id="25535" w:name="_ETM_Q60_240000"/>
      <w:bookmarkStart w:id="25536" w:name="_ETM_Q60_241000"/>
      <w:bookmarkEnd w:id="25534"/>
      <w:bookmarkEnd w:id="25535"/>
      <w:bookmarkEnd w:id="25536"/>
    </w:p>
    <w:p w:rsidR="00F532D9" w:rsidRDefault="00F532D9" w:rsidP="00A9767F">
      <w:pPr>
        <w:pStyle w:val="a4"/>
        <w:keepNext/>
        <w:rPr>
          <w:rtl/>
        </w:rPr>
      </w:pPr>
      <w:bookmarkStart w:id="25537" w:name="ET_speaker_5085_31"/>
      <w:r w:rsidRPr="006F68DD">
        <w:rPr>
          <w:rStyle w:val="TagStyle"/>
          <w:rtl/>
        </w:rPr>
        <w:t xml:space="preserve"> &lt;&lt; דובר &gt;&gt; </w:t>
      </w:r>
      <w:bookmarkStart w:id="25538" w:name="_Toc76301994"/>
      <w:r>
        <w:rPr>
          <w:rtl/>
        </w:rPr>
        <w:t>אורלי לוי אבקסיס (הליכוד):</w:t>
      </w:r>
      <w:bookmarkEnd w:id="25538"/>
      <w:r w:rsidRPr="006F68DD">
        <w:rPr>
          <w:rStyle w:val="TagStyle"/>
          <w:rtl/>
        </w:rPr>
        <w:t xml:space="preserve"> &lt;&lt; דובר &gt;&gt;</w:t>
      </w:r>
      <w:r>
        <w:rPr>
          <w:rtl/>
        </w:rPr>
        <w:t xml:space="preserve">  </w:t>
      </w:r>
      <w:bookmarkEnd w:id="25537"/>
    </w:p>
    <w:p w:rsidR="00F532D9" w:rsidRDefault="00F532D9" w:rsidP="00356EAB">
      <w:pPr>
        <w:rPr>
          <w:rtl/>
        </w:rPr>
      </w:pPr>
    </w:p>
    <w:p w:rsidR="00F532D9" w:rsidRDefault="00F532D9" w:rsidP="00A9767F">
      <w:pPr>
        <w:rPr>
          <w:rtl/>
        </w:rPr>
      </w:pPr>
      <w:bookmarkStart w:id="25539" w:name="_ETM_Q60_249000"/>
      <w:bookmarkStart w:id="25540" w:name="_ETM_Q60_259590"/>
      <w:bookmarkStart w:id="25541" w:name="_ETM_Q60_271000"/>
      <w:bookmarkStart w:id="25542" w:name="_ETM_Q60_274000"/>
      <w:bookmarkEnd w:id="25539"/>
      <w:bookmarkEnd w:id="25540"/>
      <w:bookmarkEnd w:id="25541"/>
      <w:bookmarkEnd w:id="25542"/>
      <w:r>
        <w:rPr>
          <w:rFonts w:hint="cs"/>
          <w:rtl/>
        </w:rPr>
        <w:t xml:space="preserve">אדוני היושב-ראש </w:t>
      </w:r>
      <w:r w:rsidR="00C9608A">
        <w:rPr>
          <w:rFonts w:hint="cs"/>
          <w:rtl/>
        </w:rPr>
        <w:t>– – –</w:t>
      </w:r>
      <w:r>
        <w:rPr>
          <w:rtl/>
        </w:rPr>
        <w:t xml:space="preserve"> </w:t>
      </w:r>
    </w:p>
    <w:p w:rsidR="00F532D9" w:rsidRDefault="00F532D9" w:rsidP="00A9767F">
      <w:pPr>
        <w:rPr>
          <w:rtl/>
        </w:rPr>
      </w:pPr>
      <w:bookmarkStart w:id="25543" w:name="_ETM_Q60_270000"/>
      <w:bookmarkEnd w:id="25543"/>
    </w:p>
    <w:p w:rsidR="00F532D9" w:rsidRDefault="00F532D9" w:rsidP="00A9767F">
      <w:pPr>
        <w:pStyle w:val="af6"/>
        <w:keepNext/>
        <w:rPr>
          <w:rtl/>
        </w:rPr>
      </w:pPr>
      <w:r w:rsidRPr="0002636E">
        <w:rPr>
          <w:rStyle w:val="TagStyle"/>
          <w:rtl/>
        </w:rPr>
        <w:t xml:space="preserve"> &lt;&lt; יור &gt;&gt; </w:t>
      </w:r>
      <w:r>
        <w:rPr>
          <w:rtl/>
        </w:rPr>
        <w:t>היו"ר מנסור עבאס:</w:t>
      </w:r>
      <w:r w:rsidRPr="0002636E">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r>
        <w:rPr>
          <w:rFonts w:hint="cs"/>
          <w:rtl/>
        </w:rPr>
        <w:t xml:space="preserve">אורלי, חברת הכנסת </w:t>
      </w:r>
      <w:bookmarkStart w:id="25544" w:name="_ETM_Q60_272000"/>
      <w:bookmarkEnd w:id="25544"/>
      <w:r>
        <w:rPr>
          <w:rFonts w:hint="cs"/>
          <w:rtl/>
        </w:rPr>
        <w:t>אורלי, אני יודע שאת ממלכתית.</w:t>
      </w:r>
    </w:p>
    <w:p w:rsidR="00F532D9" w:rsidRDefault="00F532D9" w:rsidP="00A9767F">
      <w:pPr>
        <w:rPr>
          <w:rtl/>
        </w:rPr>
      </w:pPr>
    </w:p>
    <w:p w:rsidR="00F532D9" w:rsidRDefault="00F532D9" w:rsidP="00A9767F">
      <w:pPr>
        <w:pStyle w:val="-"/>
        <w:keepNext/>
        <w:rPr>
          <w:rtl/>
        </w:rPr>
      </w:pPr>
      <w:bookmarkStart w:id="25545" w:name="ET_speakercontinue_5085_43"/>
      <w:r w:rsidRPr="0002636E">
        <w:rPr>
          <w:rStyle w:val="TagStyle"/>
          <w:rtl/>
        </w:rPr>
        <w:t xml:space="preserve"> &lt;&lt; דובר_המשך &gt;&gt; </w:t>
      </w:r>
      <w:r>
        <w:rPr>
          <w:rtl/>
        </w:rPr>
        <w:t>אורלי לוי אבקסיס (הליכוד):</w:t>
      </w:r>
      <w:r w:rsidRPr="0002636E">
        <w:rPr>
          <w:rStyle w:val="TagStyle"/>
          <w:rtl/>
        </w:rPr>
        <w:t xml:space="preserve"> &lt;&lt; דובר_המשך &gt;&gt;</w:t>
      </w:r>
      <w:r>
        <w:rPr>
          <w:rtl/>
        </w:rPr>
        <w:t xml:space="preserve">  </w:t>
      </w:r>
      <w:bookmarkEnd w:id="25545"/>
    </w:p>
    <w:p w:rsidR="00F532D9" w:rsidRDefault="00F532D9" w:rsidP="00356EAB">
      <w:pPr>
        <w:rPr>
          <w:rtl/>
        </w:rPr>
      </w:pPr>
    </w:p>
    <w:p w:rsidR="00F532D9" w:rsidRDefault="00F532D9" w:rsidP="00A9767F">
      <w:pPr>
        <w:rPr>
          <w:rtl/>
        </w:rPr>
      </w:pPr>
      <w:r>
        <w:rPr>
          <w:rFonts w:hint="cs"/>
          <w:rtl/>
        </w:rPr>
        <w:t>בגלל זה אני שואלת אותך איך היית מעדיף.</w:t>
      </w:r>
    </w:p>
    <w:p w:rsidR="00F532D9" w:rsidRDefault="00F532D9" w:rsidP="00A9767F">
      <w:pPr>
        <w:rPr>
          <w:rtl/>
        </w:rPr>
      </w:pPr>
      <w:bookmarkStart w:id="25546" w:name="_ETM_Q60_278000"/>
      <w:bookmarkEnd w:id="25546"/>
    </w:p>
    <w:p w:rsidR="00F532D9" w:rsidRDefault="00F532D9" w:rsidP="00A9767F">
      <w:pPr>
        <w:pStyle w:val="af6"/>
        <w:keepNext/>
        <w:rPr>
          <w:rtl/>
        </w:rPr>
      </w:pPr>
      <w:bookmarkStart w:id="25547" w:name="ET_yor_6032_44"/>
      <w:r w:rsidRPr="0002636E">
        <w:rPr>
          <w:rStyle w:val="TagStyle"/>
          <w:rtl/>
        </w:rPr>
        <w:t xml:space="preserve"> &lt;&lt; יור &gt;&gt; </w:t>
      </w:r>
      <w:r>
        <w:rPr>
          <w:rtl/>
        </w:rPr>
        <w:t>היו"ר מנסור עבאס:</w:t>
      </w:r>
      <w:r w:rsidRPr="0002636E">
        <w:rPr>
          <w:rStyle w:val="TagStyle"/>
          <w:rtl/>
        </w:rPr>
        <w:t xml:space="preserve"> &lt;&lt; יור &gt;&gt;</w:t>
      </w:r>
      <w:r>
        <w:rPr>
          <w:rtl/>
        </w:rPr>
        <w:t xml:space="preserve">  </w:t>
      </w:r>
      <w:bookmarkEnd w:id="25547"/>
    </w:p>
    <w:p w:rsidR="00F532D9" w:rsidRDefault="00F532D9" w:rsidP="00356EAB">
      <w:pPr>
        <w:rPr>
          <w:rtl/>
        </w:rPr>
      </w:pPr>
    </w:p>
    <w:p w:rsidR="00F532D9" w:rsidRDefault="00F532D9" w:rsidP="00A9767F">
      <w:pPr>
        <w:rPr>
          <w:rtl/>
        </w:rPr>
      </w:pPr>
      <w:r>
        <w:rPr>
          <w:rFonts w:hint="cs"/>
          <w:rtl/>
        </w:rPr>
        <w:t>כן.</w:t>
      </w:r>
    </w:p>
    <w:p w:rsidR="00F532D9" w:rsidRDefault="00F532D9" w:rsidP="00A9767F">
      <w:pPr>
        <w:rPr>
          <w:rtl/>
        </w:rPr>
      </w:pPr>
      <w:bookmarkStart w:id="25548" w:name="_ETM_Q60_277000"/>
      <w:bookmarkEnd w:id="25548"/>
    </w:p>
    <w:p w:rsidR="00F532D9" w:rsidRDefault="00F532D9" w:rsidP="00A9767F">
      <w:pPr>
        <w:pStyle w:val="af5"/>
        <w:keepNext/>
        <w:rPr>
          <w:rtl/>
        </w:rPr>
      </w:pPr>
      <w:bookmarkStart w:id="25549" w:name="ET_interruption_5156_45"/>
      <w:r w:rsidRPr="0002636E">
        <w:rPr>
          <w:rStyle w:val="TagStyle"/>
          <w:rtl/>
        </w:rPr>
        <w:t xml:space="preserve"> &lt;&lt; קריאה &gt;&gt; </w:t>
      </w:r>
      <w:r>
        <w:rPr>
          <w:rtl/>
        </w:rPr>
        <w:t>דוד אמסלם (הליכוד):</w:t>
      </w:r>
      <w:r w:rsidRPr="0002636E">
        <w:rPr>
          <w:rStyle w:val="TagStyle"/>
          <w:rtl/>
        </w:rPr>
        <w:t xml:space="preserve"> &lt;&lt; קריאה &gt;&gt;</w:t>
      </w:r>
      <w:r>
        <w:rPr>
          <w:rtl/>
        </w:rPr>
        <w:t xml:space="preserve">  </w:t>
      </w:r>
      <w:bookmarkEnd w:id="25549"/>
    </w:p>
    <w:p w:rsidR="00F532D9" w:rsidRDefault="00F532D9" w:rsidP="00356EAB">
      <w:pPr>
        <w:rPr>
          <w:rtl/>
        </w:rPr>
      </w:pPr>
    </w:p>
    <w:p w:rsidR="00F532D9" w:rsidRDefault="00F532D9" w:rsidP="00967349">
      <w:pPr>
        <w:rPr>
          <w:rtl/>
        </w:rPr>
      </w:pPr>
      <w:r w:rsidRPr="00F14B7D">
        <w:rPr>
          <w:rFonts w:hint="cs"/>
          <w:rtl/>
        </w:rPr>
        <w:t xml:space="preserve">ראש </w:t>
      </w:r>
      <w:bookmarkStart w:id="25550" w:name="_ETM_Q60_280000"/>
      <w:bookmarkEnd w:id="25550"/>
      <w:r w:rsidRPr="00F14B7D">
        <w:rPr>
          <w:rFonts w:hint="cs"/>
          <w:rtl/>
        </w:rPr>
        <w:t>הממשלה בפועל, אני יודע</w:t>
      </w:r>
      <w:r w:rsidR="00967349">
        <w:rPr>
          <w:rFonts w:hint="cs"/>
          <w:rtl/>
        </w:rPr>
        <w:t>,</w:t>
      </w:r>
      <w:r w:rsidRPr="00F14B7D">
        <w:rPr>
          <w:rFonts w:hint="cs"/>
          <w:rtl/>
        </w:rPr>
        <w:t xml:space="preserve"> תסמכי על</w:t>
      </w:r>
      <w:r>
        <w:rPr>
          <w:rFonts w:hint="cs"/>
          <w:rtl/>
        </w:rPr>
        <w:t>יי</w:t>
      </w:r>
      <w:r w:rsidRPr="00F14B7D">
        <w:rPr>
          <w:rFonts w:hint="cs"/>
          <w:rtl/>
        </w:rPr>
        <w:t>.</w:t>
      </w:r>
      <w:r>
        <w:rPr>
          <w:rFonts w:hint="cs"/>
          <w:rtl/>
        </w:rPr>
        <w:t xml:space="preserve"> </w:t>
      </w:r>
    </w:p>
    <w:p w:rsidR="00F532D9" w:rsidRDefault="00F532D9" w:rsidP="00A9767F">
      <w:pPr>
        <w:rPr>
          <w:rtl/>
        </w:rPr>
      </w:pPr>
      <w:bookmarkStart w:id="25551" w:name="_ETM_Q60_283000"/>
      <w:bookmarkEnd w:id="25551"/>
    </w:p>
    <w:p w:rsidR="00F532D9" w:rsidRDefault="00F532D9" w:rsidP="00A9767F">
      <w:pPr>
        <w:pStyle w:val="-"/>
        <w:keepNext/>
        <w:rPr>
          <w:rtl/>
        </w:rPr>
      </w:pPr>
      <w:r w:rsidRPr="0002636E">
        <w:rPr>
          <w:rStyle w:val="TagStyle"/>
          <w:rtl/>
        </w:rPr>
        <w:t xml:space="preserve"> &lt;&lt; דובר_המשך &gt;&gt; </w:t>
      </w:r>
      <w:r>
        <w:rPr>
          <w:rtl/>
        </w:rPr>
        <w:t>אורלי לוי אבקסיס (הליכוד):</w:t>
      </w:r>
      <w:r w:rsidRPr="0002636E">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5552" w:name="_ETM_Q60_284000"/>
      <w:bookmarkEnd w:id="25552"/>
      <w:r>
        <w:rPr>
          <w:rFonts w:hint="cs"/>
          <w:rtl/>
          <w:lang w:eastAsia="he-IL"/>
        </w:rPr>
        <w:t>דודי.</w:t>
      </w:r>
    </w:p>
    <w:p w:rsidR="00F532D9" w:rsidRDefault="00F532D9" w:rsidP="00A9767F">
      <w:pPr>
        <w:rPr>
          <w:rtl/>
          <w:lang w:eastAsia="he-IL"/>
        </w:rPr>
      </w:pPr>
      <w:bookmarkStart w:id="25553" w:name="_ETM_Q60_286000"/>
      <w:bookmarkEnd w:id="25553"/>
    </w:p>
    <w:p w:rsidR="00F532D9" w:rsidRDefault="00F532D9" w:rsidP="00A9767F">
      <w:pPr>
        <w:pStyle w:val="af5"/>
        <w:keepNext/>
        <w:rPr>
          <w:rtl/>
        </w:rPr>
      </w:pPr>
      <w:r w:rsidRPr="0002636E">
        <w:rPr>
          <w:rStyle w:val="TagStyle"/>
          <w:rtl/>
        </w:rPr>
        <w:t xml:space="preserve"> &lt;&lt; קריאה &gt;&gt; </w:t>
      </w:r>
      <w:r>
        <w:rPr>
          <w:rtl/>
        </w:rPr>
        <w:t>דוד אמסלם (הליכוד):</w:t>
      </w:r>
      <w:r w:rsidRPr="0002636E">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967349">
      <w:pPr>
        <w:rPr>
          <w:rtl/>
          <w:lang w:eastAsia="he-IL"/>
        </w:rPr>
      </w:pPr>
      <w:r>
        <w:rPr>
          <w:rFonts w:hint="cs"/>
          <w:rtl/>
          <w:lang w:eastAsia="he-IL"/>
        </w:rPr>
        <w:t xml:space="preserve">אתה יודע שהחברים </w:t>
      </w:r>
      <w:bookmarkStart w:id="25554" w:name="_ETM_Q60_288000"/>
      <w:bookmarkEnd w:id="25554"/>
      <w:r>
        <w:rPr>
          <w:rFonts w:hint="cs"/>
          <w:rtl/>
          <w:lang w:eastAsia="he-IL"/>
        </w:rPr>
        <w:t>שלך מבקשים ממני שהם לא יקראו לך ככה</w:t>
      </w:r>
      <w:r w:rsidR="00967349">
        <w:rPr>
          <w:rFonts w:hint="cs"/>
          <w:rtl/>
          <w:lang w:eastAsia="he-IL"/>
        </w:rPr>
        <w:t>,</w:t>
      </w:r>
      <w:r>
        <w:rPr>
          <w:rFonts w:hint="cs"/>
          <w:rtl/>
          <w:lang w:eastAsia="he-IL"/>
        </w:rPr>
        <w:t xml:space="preserve"> אלה מהצד השני שלך.</w:t>
      </w:r>
    </w:p>
    <w:p w:rsidR="00F532D9" w:rsidRDefault="00F532D9" w:rsidP="00A9767F">
      <w:pPr>
        <w:rPr>
          <w:rtl/>
          <w:lang w:eastAsia="he-IL"/>
        </w:rPr>
      </w:pPr>
    </w:p>
    <w:p w:rsidR="00F532D9" w:rsidRDefault="00F532D9" w:rsidP="00A9767F">
      <w:pPr>
        <w:pStyle w:val="af6"/>
        <w:keepNext/>
        <w:rPr>
          <w:rtl/>
        </w:rPr>
      </w:pPr>
      <w:r w:rsidRPr="0002636E">
        <w:rPr>
          <w:rStyle w:val="TagStyle"/>
          <w:rtl/>
        </w:rPr>
        <w:t xml:space="preserve"> &lt;&lt; יור &gt;&gt; </w:t>
      </w:r>
      <w:r>
        <w:rPr>
          <w:rtl/>
        </w:rPr>
        <w:t>היו"ר מנסור עבאס:</w:t>
      </w:r>
      <w:r w:rsidRPr="0002636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כן.</w:t>
      </w:r>
    </w:p>
    <w:p w:rsidR="00F532D9" w:rsidRDefault="00F532D9" w:rsidP="00A9767F">
      <w:pPr>
        <w:rPr>
          <w:rtl/>
          <w:lang w:eastAsia="he-IL"/>
        </w:rPr>
      </w:pPr>
    </w:p>
    <w:p w:rsidR="00F532D9" w:rsidRDefault="00F532D9" w:rsidP="00A9767F">
      <w:pPr>
        <w:pStyle w:val="-"/>
        <w:keepNext/>
        <w:rPr>
          <w:rtl/>
        </w:rPr>
      </w:pPr>
      <w:bookmarkStart w:id="25555" w:name="ET_speakercontinue_5085_51"/>
      <w:r w:rsidRPr="0002636E">
        <w:rPr>
          <w:rStyle w:val="TagStyle"/>
          <w:rtl/>
        </w:rPr>
        <w:t xml:space="preserve"> &lt;&lt; דובר_המשך &gt;&gt; </w:t>
      </w:r>
      <w:r>
        <w:rPr>
          <w:rtl/>
        </w:rPr>
        <w:t>אורלי לוי אבקסיס (הליכוד):</w:t>
      </w:r>
      <w:r w:rsidRPr="0002636E">
        <w:rPr>
          <w:rStyle w:val="TagStyle"/>
          <w:rtl/>
        </w:rPr>
        <w:t xml:space="preserve"> &lt;&lt; דובר_המשך &gt;&gt;</w:t>
      </w:r>
      <w:r>
        <w:rPr>
          <w:rtl/>
        </w:rPr>
        <w:t xml:space="preserve">  </w:t>
      </w:r>
      <w:bookmarkEnd w:id="25555"/>
    </w:p>
    <w:p w:rsidR="00F532D9" w:rsidRDefault="00F532D9" w:rsidP="00356EAB">
      <w:pPr>
        <w:rPr>
          <w:rtl/>
          <w:lang w:eastAsia="he-IL"/>
        </w:rPr>
      </w:pPr>
    </w:p>
    <w:p w:rsidR="00F532D9" w:rsidRDefault="00F532D9" w:rsidP="00A9767F">
      <w:pPr>
        <w:rPr>
          <w:rtl/>
          <w:lang w:eastAsia="he-IL"/>
        </w:rPr>
      </w:pPr>
      <w:bookmarkStart w:id="25556" w:name="_ETM_Q60_290000"/>
      <w:bookmarkEnd w:id="25556"/>
      <w:r>
        <w:rPr>
          <w:rFonts w:hint="cs"/>
          <w:rtl/>
          <w:lang w:eastAsia="he-IL"/>
        </w:rPr>
        <w:t xml:space="preserve">אדוני היושב-ראש </w:t>
      </w:r>
      <w:r w:rsidR="00C9608A">
        <w:rPr>
          <w:rFonts w:hint="cs"/>
          <w:rtl/>
          <w:lang w:eastAsia="he-IL"/>
        </w:rPr>
        <w:t>– – –</w:t>
      </w:r>
    </w:p>
    <w:p w:rsidR="00F532D9" w:rsidRPr="0002636E" w:rsidRDefault="00F532D9" w:rsidP="00A9767F">
      <w:pPr>
        <w:rPr>
          <w:rtl/>
          <w:lang w:eastAsia="he-IL"/>
        </w:rPr>
      </w:pPr>
    </w:p>
    <w:p w:rsidR="00F532D9" w:rsidRDefault="00F532D9" w:rsidP="00A9767F">
      <w:pPr>
        <w:pStyle w:val="af5"/>
        <w:keepNext/>
        <w:rPr>
          <w:rtl/>
        </w:rPr>
      </w:pPr>
      <w:bookmarkStart w:id="25557" w:name="ET_interruption_5156_49"/>
      <w:r w:rsidRPr="0002636E">
        <w:rPr>
          <w:rStyle w:val="TagStyle"/>
          <w:rtl/>
        </w:rPr>
        <w:t xml:space="preserve"> &lt;&lt; קריאה &gt;&gt; </w:t>
      </w:r>
      <w:r>
        <w:rPr>
          <w:rtl/>
        </w:rPr>
        <w:t>דוד אמסלם (הליכוד):</w:t>
      </w:r>
      <w:r w:rsidRPr="0002636E">
        <w:rPr>
          <w:rStyle w:val="TagStyle"/>
          <w:rtl/>
        </w:rPr>
        <w:t xml:space="preserve"> &lt;&lt; קריאה &gt;&gt;</w:t>
      </w:r>
      <w:r>
        <w:rPr>
          <w:rtl/>
        </w:rPr>
        <w:t xml:space="preserve">  </w:t>
      </w:r>
      <w:bookmarkEnd w:id="25557"/>
    </w:p>
    <w:p w:rsidR="00F532D9" w:rsidRDefault="00F532D9" w:rsidP="00356EAB">
      <w:pPr>
        <w:rPr>
          <w:rtl/>
          <w:lang w:eastAsia="he-IL"/>
        </w:rPr>
      </w:pPr>
    </w:p>
    <w:p w:rsidR="00F532D9" w:rsidRDefault="00F532D9" w:rsidP="00A9767F">
      <w:pPr>
        <w:rPr>
          <w:rtl/>
          <w:lang w:eastAsia="he-IL"/>
        </w:rPr>
      </w:pPr>
      <w:bookmarkStart w:id="25558" w:name="_ETM_Q60_294000"/>
      <w:bookmarkEnd w:id="25558"/>
      <w:r>
        <w:rPr>
          <w:rFonts w:hint="cs"/>
          <w:rtl/>
          <w:lang w:eastAsia="he-IL"/>
        </w:rPr>
        <w:t xml:space="preserve"> </w:t>
      </w:r>
      <w:r w:rsidR="00C9608A">
        <w:rPr>
          <w:rFonts w:hint="cs"/>
          <w:rtl/>
          <w:lang w:eastAsia="he-IL"/>
        </w:rPr>
        <w:t>– – –</w:t>
      </w:r>
      <w:r>
        <w:rPr>
          <w:rFonts w:hint="cs"/>
          <w:rtl/>
          <w:lang w:eastAsia="he-IL"/>
        </w:rPr>
        <w:t xml:space="preserve"> נחת רוח. </w:t>
      </w:r>
    </w:p>
    <w:p w:rsidR="00F532D9" w:rsidRDefault="00F532D9" w:rsidP="00A9767F">
      <w:pPr>
        <w:rPr>
          <w:rtl/>
          <w:lang w:eastAsia="he-IL"/>
        </w:rPr>
      </w:pPr>
    </w:p>
    <w:p w:rsidR="00F532D9" w:rsidRDefault="00F532D9" w:rsidP="00A9767F">
      <w:pPr>
        <w:pStyle w:val="af6"/>
        <w:keepNext/>
        <w:rPr>
          <w:rtl/>
        </w:rPr>
      </w:pPr>
      <w:r w:rsidRPr="0002636E">
        <w:rPr>
          <w:rStyle w:val="TagStyle"/>
          <w:rtl/>
        </w:rPr>
        <w:t xml:space="preserve"> &lt;&lt; יור &gt;&gt; </w:t>
      </w:r>
      <w:r>
        <w:rPr>
          <w:rtl/>
        </w:rPr>
        <w:t>היו"ר מנסור עבאס:</w:t>
      </w:r>
      <w:r w:rsidRPr="0002636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בבקשה. </w:t>
      </w:r>
      <w:bookmarkStart w:id="25559" w:name="_ETM_Q60_295000"/>
      <w:bookmarkEnd w:id="25559"/>
      <w:r>
        <w:rPr>
          <w:rFonts w:hint="cs"/>
          <w:rtl/>
          <w:lang w:eastAsia="he-IL"/>
        </w:rPr>
        <w:t>שלוש דקות.</w:t>
      </w:r>
    </w:p>
    <w:p w:rsidR="00F532D9" w:rsidRDefault="00F532D9" w:rsidP="00A9767F">
      <w:pPr>
        <w:rPr>
          <w:rtl/>
          <w:lang w:eastAsia="he-IL"/>
        </w:rPr>
      </w:pPr>
      <w:bookmarkStart w:id="25560" w:name="_ETM_Q60_298000"/>
      <w:bookmarkEnd w:id="25560"/>
    </w:p>
    <w:p w:rsidR="00F532D9" w:rsidRDefault="00F532D9" w:rsidP="00A9767F">
      <w:pPr>
        <w:pStyle w:val="-"/>
        <w:keepNext/>
        <w:rPr>
          <w:rtl/>
        </w:rPr>
      </w:pPr>
      <w:bookmarkStart w:id="25561" w:name="ET_speakercontinue_5085_52"/>
      <w:r w:rsidRPr="0002636E">
        <w:rPr>
          <w:rStyle w:val="TagStyle"/>
          <w:rtl/>
        </w:rPr>
        <w:t xml:space="preserve"> &lt;&lt; דובר_המשך &gt;&gt; </w:t>
      </w:r>
      <w:r>
        <w:rPr>
          <w:rtl/>
        </w:rPr>
        <w:t>אורלי לוי אבקסיס (הליכוד):</w:t>
      </w:r>
      <w:r w:rsidRPr="0002636E">
        <w:rPr>
          <w:rStyle w:val="TagStyle"/>
          <w:rtl/>
        </w:rPr>
        <w:t xml:space="preserve"> &lt;&lt; דובר_המשך &gt;&gt;</w:t>
      </w:r>
      <w:r>
        <w:rPr>
          <w:rtl/>
        </w:rPr>
        <w:t xml:space="preserve">  </w:t>
      </w:r>
      <w:bookmarkEnd w:id="25561"/>
    </w:p>
    <w:p w:rsidR="00F532D9" w:rsidRDefault="00F532D9" w:rsidP="00356EAB">
      <w:pPr>
        <w:rPr>
          <w:rtl/>
          <w:lang w:eastAsia="he-IL"/>
        </w:rPr>
      </w:pPr>
    </w:p>
    <w:p w:rsidR="00F532D9" w:rsidRDefault="00F532D9" w:rsidP="00967349">
      <w:pPr>
        <w:rPr>
          <w:rtl/>
        </w:rPr>
      </w:pPr>
      <w:bookmarkStart w:id="25562" w:name="_ETM_Q60_299000"/>
      <w:bookmarkEnd w:id="25562"/>
      <w:r>
        <w:rPr>
          <w:rFonts w:hint="cs"/>
          <w:rtl/>
          <w:lang w:eastAsia="he-IL"/>
        </w:rPr>
        <w:t xml:space="preserve">התחלתי קודם, בנאום הקודם, להעלות איזושהי סוגיה. אז </w:t>
      </w:r>
      <w:bookmarkStart w:id="25563" w:name="_ETM_Q60_300000"/>
      <w:bookmarkEnd w:id="25563"/>
      <w:r>
        <w:rPr>
          <w:rFonts w:hint="cs"/>
          <w:rtl/>
          <w:lang w:eastAsia="he-IL"/>
        </w:rPr>
        <w:t xml:space="preserve">באמת גם העליתי את הסוגיה של הדיור הציבורי, ומי </w:t>
      </w:r>
      <w:bookmarkStart w:id="25564" w:name="_ETM_Q60_306000"/>
      <w:bookmarkEnd w:id="25564"/>
      <w:r>
        <w:rPr>
          <w:rFonts w:hint="cs"/>
          <w:rtl/>
          <w:lang w:eastAsia="he-IL"/>
        </w:rPr>
        <w:t xml:space="preserve">כמוך </w:t>
      </w:r>
      <w:r w:rsidR="00967349">
        <w:rPr>
          <w:rFonts w:hint="cs"/>
          <w:rtl/>
          <w:lang w:eastAsia="he-IL"/>
        </w:rPr>
        <w:t xml:space="preserve">יודע </w:t>
      </w:r>
      <w:r>
        <w:rPr>
          <w:rFonts w:hint="cs"/>
          <w:rtl/>
          <w:lang w:eastAsia="he-IL"/>
        </w:rPr>
        <w:t xml:space="preserve">שזה אחד הדברים והנושאים הראשונים שבהם נגעתי כשנכנסתי </w:t>
      </w:r>
      <w:bookmarkStart w:id="25565" w:name="_ETM_Q60_309000"/>
      <w:bookmarkEnd w:id="25565"/>
      <w:r>
        <w:rPr>
          <w:rFonts w:hint="cs"/>
          <w:rtl/>
          <w:lang w:eastAsia="he-IL"/>
        </w:rPr>
        <w:t xml:space="preserve">לכנסת. אבל זה </w:t>
      </w:r>
      <w:bookmarkStart w:id="25566" w:name="_ETM_Q60_311499"/>
      <w:bookmarkStart w:id="25567" w:name="_ETM_Q60_311859"/>
      <w:bookmarkEnd w:id="25566"/>
      <w:bookmarkEnd w:id="25567"/>
      <w:r>
        <w:rPr>
          <w:rtl/>
        </w:rPr>
        <w:t xml:space="preserve">בהחלט </w:t>
      </w:r>
      <w:bookmarkStart w:id="25568" w:name="_ETM_Q60_312249"/>
      <w:bookmarkEnd w:id="25568"/>
      <w:r>
        <w:rPr>
          <w:rtl/>
        </w:rPr>
        <w:t xml:space="preserve">לא </w:t>
      </w:r>
      <w:bookmarkStart w:id="25569" w:name="_ETM_Q60_312340"/>
      <w:bookmarkEnd w:id="25569"/>
      <w:r>
        <w:rPr>
          <w:rtl/>
        </w:rPr>
        <w:t xml:space="preserve">היה </w:t>
      </w:r>
      <w:bookmarkStart w:id="25570" w:name="_ETM_Q60_312489"/>
      <w:bookmarkStart w:id="25571" w:name="_ETM_Q60_312639"/>
      <w:bookmarkEnd w:id="25570"/>
      <w:bookmarkEnd w:id="25571"/>
      <w:r>
        <w:rPr>
          <w:rtl/>
        </w:rPr>
        <w:t xml:space="preserve">הנושא </w:t>
      </w:r>
      <w:bookmarkStart w:id="25572" w:name="_ETM_Q60_313029"/>
      <w:bookmarkEnd w:id="25572"/>
      <w:r>
        <w:rPr>
          <w:rtl/>
        </w:rPr>
        <w:t>היחיד</w:t>
      </w:r>
      <w:r>
        <w:rPr>
          <w:rFonts w:hint="cs"/>
          <w:rtl/>
        </w:rPr>
        <w:t>,</w:t>
      </w:r>
      <w:r>
        <w:rPr>
          <w:rtl/>
        </w:rPr>
        <w:t xml:space="preserve"> </w:t>
      </w:r>
      <w:bookmarkStart w:id="25573" w:name="_ETM_Q60_313419"/>
      <w:bookmarkEnd w:id="25573"/>
      <w:r>
        <w:rPr>
          <w:rtl/>
        </w:rPr>
        <w:t xml:space="preserve">היו </w:t>
      </w:r>
      <w:bookmarkStart w:id="25574" w:name="_ETM_Q60_313599"/>
      <w:bookmarkEnd w:id="25574"/>
      <w:r>
        <w:rPr>
          <w:rtl/>
        </w:rPr>
        <w:t xml:space="preserve">הרבה </w:t>
      </w:r>
      <w:bookmarkStart w:id="25575" w:name="_ETM_Q60_313810"/>
      <w:bookmarkEnd w:id="25575"/>
      <w:r>
        <w:rPr>
          <w:rtl/>
        </w:rPr>
        <w:t xml:space="preserve">נושאים </w:t>
      </w:r>
      <w:bookmarkStart w:id="25576" w:name="_ETM_Q60_314079"/>
      <w:bookmarkEnd w:id="25576"/>
      <w:r>
        <w:rPr>
          <w:rtl/>
        </w:rPr>
        <w:t>נוספים</w:t>
      </w:r>
      <w:r>
        <w:rPr>
          <w:rFonts w:hint="cs"/>
          <w:rtl/>
        </w:rPr>
        <w:t>.</w:t>
      </w:r>
      <w:r>
        <w:rPr>
          <w:rtl/>
        </w:rPr>
        <w:t xml:space="preserve"> </w:t>
      </w:r>
      <w:bookmarkStart w:id="25577" w:name="_ETM_Q60_314469"/>
      <w:bookmarkEnd w:id="25577"/>
      <w:r>
        <w:rPr>
          <w:rtl/>
        </w:rPr>
        <w:t xml:space="preserve">הייתי </w:t>
      </w:r>
      <w:bookmarkStart w:id="25578" w:name="_ETM_Q60_314680"/>
      <w:bookmarkEnd w:id="25578"/>
      <w:r>
        <w:rPr>
          <w:rtl/>
        </w:rPr>
        <w:t xml:space="preserve">גם </w:t>
      </w:r>
      <w:bookmarkStart w:id="25579" w:name="_ETM_Q60_315549"/>
      <w:bookmarkEnd w:id="25579"/>
      <w:r>
        <w:rPr>
          <w:rtl/>
        </w:rPr>
        <w:t xml:space="preserve">יושבת-ראש </w:t>
      </w:r>
      <w:bookmarkStart w:id="25580" w:name="_ETM_Q60_316120"/>
      <w:bookmarkEnd w:id="25580"/>
      <w:r>
        <w:rPr>
          <w:rtl/>
        </w:rPr>
        <w:t xml:space="preserve">השדולה </w:t>
      </w:r>
      <w:bookmarkStart w:id="25581" w:name="_ETM_Q60_316719"/>
      <w:bookmarkEnd w:id="25581"/>
      <w:r>
        <w:rPr>
          <w:rtl/>
        </w:rPr>
        <w:t xml:space="preserve">לצדק </w:t>
      </w:r>
      <w:bookmarkStart w:id="25582" w:name="_ETM_Q60_317169"/>
      <w:bookmarkEnd w:id="25582"/>
      <w:r>
        <w:rPr>
          <w:rtl/>
        </w:rPr>
        <w:t>חלוקתי</w:t>
      </w:r>
      <w:r>
        <w:rPr>
          <w:rFonts w:hint="cs"/>
          <w:rtl/>
        </w:rPr>
        <w:t>,</w:t>
      </w:r>
      <w:r>
        <w:rPr>
          <w:rtl/>
        </w:rPr>
        <w:t xml:space="preserve"> </w:t>
      </w:r>
      <w:bookmarkStart w:id="25583" w:name="_ETM_Q60_317769"/>
      <w:bookmarkEnd w:id="25583"/>
      <w:r>
        <w:rPr>
          <w:rtl/>
        </w:rPr>
        <w:t xml:space="preserve">ביחד </w:t>
      </w:r>
      <w:bookmarkStart w:id="25584" w:name="_ETM_Q60_318159"/>
      <w:bookmarkEnd w:id="25584"/>
      <w:r>
        <w:rPr>
          <w:rtl/>
        </w:rPr>
        <w:t xml:space="preserve">עם </w:t>
      </w:r>
      <w:bookmarkStart w:id="25585" w:name="_ETM_Q60_318249"/>
      <w:bookmarkEnd w:id="25585"/>
      <w:r>
        <w:rPr>
          <w:rtl/>
        </w:rPr>
        <w:t xml:space="preserve">חברי </w:t>
      </w:r>
      <w:bookmarkStart w:id="25586" w:name="_ETM_Q60_318669"/>
      <w:bookmarkEnd w:id="25586"/>
      <w:r>
        <w:rPr>
          <w:rtl/>
        </w:rPr>
        <w:t xml:space="preserve">מיקי </w:t>
      </w:r>
      <w:bookmarkStart w:id="25587" w:name="_ETM_Q60_318939"/>
      <w:bookmarkEnd w:id="25587"/>
      <w:r>
        <w:rPr>
          <w:rtl/>
        </w:rPr>
        <w:t xml:space="preserve">זוהר </w:t>
      </w:r>
      <w:bookmarkStart w:id="25588" w:name="_ETM_Q60_320000"/>
      <w:bookmarkEnd w:id="25588"/>
      <w:r>
        <w:rPr>
          <w:rtl/>
        </w:rPr>
        <w:t xml:space="preserve">ועם </w:t>
      </w:r>
      <w:bookmarkStart w:id="25589" w:name="_ETM_Q60_320450"/>
      <w:bookmarkStart w:id="25590" w:name="_ETM_Q60_320599"/>
      <w:bookmarkEnd w:id="25589"/>
      <w:bookmarkEnd w:id="25590"/>
      <w:r>
        <w:rPr>
          <w:rtl/>
        </w:rPr>
        <w:t xml:space="preserve">עוד </w:t>
      </w:r>
      <w:bookmarkStart w:id="25591" w:name="_ETM_Q60_320750"/>
      <w:bookmarkEnd w:id="25591"/>
      <w:r>
        <w:rPr>
          <w:rtl/>
        </w:rPr>
        <w:t xml:space="preserve">חבר </w:t>
      </w:r>
      <w:bookmarkStart w:id="25592" w:name="_ETM_Q60_321050"/>
      <w:bookmarkEnd w:id="25592"/>
      <w:r>
        <w:rPr>
          <w:rtl/>
        </w:rPr>
        <w:t xml:space="preserve">נורא </w:t>
      </w:r>
      <w:bookmarkStart w:id="25593" w:name="_ETM_Q60_321290"/>
      <w:bookmarkEnd w:id="25593"/>
      <w:r>
        <w:rPr>
          <w:rtl/>
        </w:rPr>
        <w:t>יקר</w:t>
      </w:r>
      <w:r>
        <w:rPr>
          <w:rFonts w:hint="cs"/>
          <w:rtl/>
        </w:rPr>
        <w:t>,</w:t>
      </w:r>
      <w:r>
        <w:rPr>
          <w:rtl/>
        </w:rPr>
        <w:t xml:space="preserve"> </w:t>
      </w:r>
      <w:bookmarkStart w:id="25594" w:name="_ETM_Q60_321620"/>
      <w:bookmarkEnd w:id="25594"/>
      <w:r>
        <w:rPr>
          <w:rtl/>
        </w:rPr>
        <w:t xml:space="preserve">שלצערי </w:t>
      </w:r>
      <w:bookmarkStart w:id="25595" w:name="_ETM_Q60_322160"/>
      <w:bookmarkEnd w:id="25595"/>
      <w:r>
        <w:rPr>
          <w:rtl/>
        </w:rPr>
        <w:t xml:space="preserve">הרב </w:t>
      </w:r>
      <w:bookmarkStart w:id="25596" w:name="_ETM_Q60_322370"/>
      <w:bookmarkEnd w:id="25596"/>
      <w:r>
        <w:rPr>
          <w:rtl/>
        </w:rPr>
        <w:t xml:space="preserve">לא </w:t>
      </w:r>
      <w:bookmarkStart w:id="25597" w:name="_ETM_Q60_322489"/>
      <w:bookmarkEnd w:id="25597"/>
      <w:r>
        <w:rPr>
          <w:rtl/>
        </w:rPr>
        <w:t xml:space="preserve">נמצא </w:t>
      </w:r>
      <w:bookmarkStart w:id="25598" w:name="_ETM_Q60_322910"/>
      <w:bookmarkEnd w:id="25598"/>
      <w:r>
        <w:rPr>
          <w:rtl/>
        </w:rPr>
        <w:t>כאן</w:t>
      </w:r>
      <w:r>
        <w:rPr>
          <w:rFonts w:hint="cs"/>
          <w:rtl/>
        </w:rPr>
        <w:t>,</w:t>
      </w:r>
      <w:r>
        <w:rPr>
          <w:rtl/>
        </w:rPr>
        <w:t xml:space="preserve"> </w:t>
      </w:r>
      <w:bookmarkStart w:id="25599" w:name="_ETM_Q60_323690"/>
      <w:bookmarkEnd w:id="25599"/>
      <w:r>
        <w:rPr>
          <w:rtl/>
        </w:rPr>
        <w:t xml:space="preserve">כי </w:t>
      </w:r>
      <w:bookmarkStart w:id="25600" w:name="_ETM_Q60_323840"/>
      <w:bookmarkEnd w:id="25600"/>
      <w:r>
        <w:rPr>
          <w:rtl/>
        </w:rPr>
        <w:t xml:space="preserve">הוא </w:t>
      </w:r>
      <w:bookmarkStart w:id="25601" w:name="_ETM_Q60_323900"/>
      <w:bookmarkEnd w:id="25601"/>
      <w:r>
        <w:rPr>
          <w:rtl/>
        </w:rPr>
        <w:t xml:space="preserve">שילם </w:t>
      </w:r>
      <w:bookmarkStart w:id="25602" w:name="_ETM_Q60_324169"/>
      <w:bookmarkEnd w:id="25602"/>
      <w:r>
        <w:rPr>
          <w:rtl/>
        </w:rPr>
        <w:t xml:space="preserve">את </w:t>
      </w:r>
      <w:bookmarkStart w:id="25603" w:name="_ETM_Q60_324230"/>
      <w:bookmarkEnd w:id="25603"/>
      <w:r>
        <w:rPr>
          <w:rtl/>
        </w:rPr>
        <w:t xml:space="preserve">המחיר </w:t>
      </w:r>
      <w:bookmarkStart w:id="25604" w:name="_ETM_Q60_324709"/>
      <w:bookmarkEnd w:id="25604"/>
      <w:r>
        <w:rPr>
          <w:rtl/>
        </w:rPr>
        <w:t xml:space="preserve">על </w:t>
      </w:r>
      <w:bookmarkStart w:id="25605" w:name="_ETM_Q60_324889"/>
      <w:bookmarkEnd w:id="25605"/>
      <w:r>
        <w:rPr>
          <w:rtl/>
        </w:rPr>
        <w:t xml:space="preserve">היותו </w:t>
      </w:r>
      <w:bookmarkStart w:id="25606" w:name="_ETM_Q60_325220"/>
      <w:bookmarkEnd w:id="25606"/>
      <w:r>
        <w:rPr>
          <w:rtl/>
        </w:rPr>
        <w:t xml:space="preserve">חבר </w:t>
      </w:r>
      <w:bookmarkStart w:id="25607" w:name="_ETM_Q60_325730"/>
      <w:bookmarkEnd w:id="25607"/>
      <w:r>
        <w:rPr>
          <w:rtl/>
        </w:rPr>
        <w:t xml:space="preserve">בשדולה </w:t>
      </w:r>
      <w:bookmarkStart w:id="25608" w:name="_ETM_Q60_326330"/>
      <w:bookmarkEnd w:id="25608"/>
      <w:r>
        <w:rPr>
          <w:rtl/>
        </w:rPr>
        <w:t xml:space="preserve">לצדק </w:t>
      </w:r>
      <w:bookmarkStart w:id="25609" w:name="_ETM_Q60_326750"/>
      <w:bookmarkEnd w:id="25609"/>
      <w:r>
        <w:rPr>
          <w:rtl/>
        </w:rPr>
        <w:t>חלוקתי</w:t>
      </w:r>
      <w:bookmarkStart w:id="25610" w:name="_ETM_Q60_327169"/>
      <w:bookmarkEnd w:id="25610"/>
      <w:r w:rsidR="00967349">
        <w:rPr>
          <w:rFonts w:hint="cs"/>
          <w:rtl/>
        </w:rPr>
        <w:t>.</w:t>
      </w:r>
      <w:r>
        <w:rPr>
          <w:rFonts w:hint="cs"/>
          <w:rtl/>
        </w:rPr>
        <w:t xml:space="preserve"> </w:t>
      </w:r>
      <w:r>
        <w:rPr>
          <w:rtl/>
        </w:rPr>
        <w:t xml:space="preserve">קוראים </w:t>
      </w:r>
      <w:bookmarkStart w:id="25611" w:name="_ETM_Q60_327440"/>
      <w:bookmarkEnd w:id="25611"/>
      <w:r>
        <w:rPr>
          <w:rtl/>
        </w:rPr>
        <w:t xml:space="preserve">לו </w:t>
      </w:r>
      <w:bookmarkStart w:id="25612" w:name="_ETM_Q60_327530"/>
      <w:bookmarkEnd w:id="25612"/>
      <w:r>
        <w:rPr>
          <w:rtl/>
        </w:rPr>
        <w:t xml:space="preserve">יוסי </w:t>
      </w:r>
      <w:bookmarkStart w:id="25613" w:name="_ETM_Q60_327769"/>
      <w:bookmarkEnd w:id="25613"/>
      <w:r>
        <w:rPr>
          <w:rtl/>
        </w:rPr>
        <w:t>יונה</w:t>
      </w:r>
      <w:r>
        <w:rPr>
          <w:rFonts w:hint="cs"/>
          <w:rtl/>
        </w:rPr>
        <w:t>.</w:t>
      </w:r>
      <w:r>
        <w:rPr>
          <w:rtl/>
        </w:rPr>
        <w:t xml:space="preserve"> </w:t>
      </w:r>
      <w:bookmarkStart w:id="25614" w:name="_ETM_Q60_328989"/>
      <w:bookmarkEnd w:id="25614"/>
      <w:r>
        <w:rPr>
          <w:rtl/>
        </w:rPr>
        <w:t xml:space="preserve">ויוסי </w:t>
      </w:r>
      <w:bookmarkStart w:id="25615" w:name="_ETM_Q60_329500"/>
      <w:bookmarkEnd w:id="25615"/>
      <w:r>
        <w:rPr>
          <w:rtl/>
        </w:rPr>
        <w:t>יונה</w:t>
      </w:r>
      <w:bookmarkStart w:id="25616" w:name="_ETM_Q60_331060"/>
      <w:bookmarkStart w:id="25617" w:name="_ETM_Q60_331450"/>
      <w:bookmarkEnd w:id="25616"/>
      <w:bookmarkEnd w:id="25617"/>
      <w:r>
        <w:rPr>
          <w:rFonts w:hint="cs"/>
          <w:rtl/>
        </w:rPr>
        <w:t>,</w:t>
      </w:r>
      <w:r>
        <w:rPr>
          <w:rtl/>
        </w:rPr>
        <w:t xml:space="preserve"> </w:t>
      </w:r>
      <w:bookmarkStart w:id="25618" w:name="_ETM_Q60_332389"/>
      <w:bookmarkEnd w:id="25618"/>
      <w:r>
        <w:rPr>
          <w:rtl/>
        </w:rPr>
        <w:t xml:space="preserve">יש </w:t>
      </w:r>
      <w:bookmarkStart w:id="25619" w:name="_ETM_Q60_332600"/>
      <w:bookmarkEnd w:id="25619"/>
      <w:r>
        <w:rPr>
          <w:rtl/>
        </w:rPr>
        <w:t xml:space="preserve">לו </w:t>
      </w:r>
      <w:bookmarkStart w:id="25620" w:name="_ETM_Q60_332690"/>
      <w:bookmarkEnd w:id="25620"/>
      <w:r>
        <w:rPr>
          <w:rtl/>
        </w:rPr>
        <w:t xml:space="preserve">כנראה </w:t>
      </w:r>
      <w:bookmarkStart w:id="25621" w:name="_ETM_Q60_333050"/>
      <w:bookmarkEnd w:id="25621"/>
      <w:r>
        <w:rPr>
          <w:rtl/>
        </w:rPr>
        <w:t xml:space="preserve">איזשהו </w:t>
      </w:r>
      <w:bookmarkStart w:id="25622" w:name="_ETM_Q60_333620"/>
      <w:bookmarkEnd w:id="25622"/>
      <w:r>
        <w:rPr>
          <w:rtl/>
        </w:rPr>
        <w:t xml:space="preserve">חוש </w:t>
      </w:r>
      <w:bookmarkStart w:id="25623" w:name="_ETM_Q60_334069"/>
      <w:bookmarkEnd w:id="25623"/>
      <w:r>
        <w:rPr>
          <w:rtl/>
        </w:rPr>
        <w:t xml:space="preserve">צדק </w:t>
      </w:r>
      <w:bookmarkStart w:id="25624" w:name="_ETM_Q60_334459"/>
      <w:bookmarkEnd w:id="25624"/>
      <w:r>
        <w:rPr>
          <w:rtl/>
        </w:rPr>
        <w:t>פנימי</w:t>
      </w:r>
      <w:r>
        <w:rPr>
          <w:rFonts w:hint="cs"/>
          <w:rtl/>
        </w:rPr>
        <w:t>,</w:t>
      </w:r>
      <w:r>
        <w:rPr>
          <w:rtl/>
        </w:rPr>
        <w:t xml:space="preserve"> </w:t>
      </w:r>
      <w:bookmarkStart w:id="25625" w:name="_ETM_Q60_334910"/>
      <w:bookmarkEnd w:id="25625"/>
      <w:r>
        <w:rPr>
          <w:rtl/>
        </w:rPr>
        <w:t>והוא</w:t>
      </w:r>
      <w:r>
        <w:rPr>
          <w:rFonts w:hint="cs"/>
          <w:rtl/>
        </w:rPr>
        <w:t>,</w:t>
      </w:r>
      <w:r>
        <w:rPr>
          <w:rtl/>
        </w:rPr>
        <w:t xml:space="preserve"> </w:t>
      </w:r>
      <w:bookmarkStart w:id="25626" w:name="_ETM_Q60_335569"/>
      <w:bookmarkEnd w:id="25626"/>
      <w:r>
        <w:rPr>
          <w:rtl/>
        </w:rPr>
        <w:t xml:space="preserve">מעבר </w:t>
      </w:r>
      <w:bookmarkStart w:id="25627" w:name="_ETM_Q60_335990"/>
      <w:bookmarkEnd w:id="25627"/>
      <w:r>
        <w:rPr>
          <w:rtl/>
        </w:rPr>
        <w:t xml:space="preserve">לזה </w:t>
      </w:r>
      <w:bookmarkStart w:id="25628" w:name="_ETM_Q60_336319"/>
      <w:bookmarkEnd w:id="25628"/>
      <w:r>
        <w:rPr>
          <w:rtl/>
        </w:rPr>
        <w:t xml:space="preserve">שהוא </w:t>
      </w:r>
      <w:bookmarkStart w:id="25629" w:name="_ETM_Q60_337350"/>
      <w:bookmarkEnd w:id="25629"/>
      <w:r>
        <w:rPr>
          <w:rtl/>
        </w:rPr>
        <w:t xml:space="preserve">היה </w:t>
      </w:r>
      <w:bookmarkStart w:id="25630" w:name="_ETM_Q60_337590"/>
      <w:bookmarkEnd w:id="25630"/>
      <w:r>
        <w:rPr>
          <w:rtl/>
        </w:rPr>
        <w:t xml:space="preserve">נמצא </w:t>
      </w:r>
      <w:bookmarkStart w:id="25631" w:name="_ETM_Q60_337950"/>
      <w:bookmarkEnd w:id="25631"/>
      <w:r>
        <w:rPr>
          <w:rtl/>
        </w:rPr>
        <w:t xml:space="preserve">במחנה </w:t>
      </w:r>
      <w:bookmarkStart w:id="25632" w:name="_ETM_Q60_339360"/>
      <w:bookmarkEnd w:id="25632"/>
      <w:r>
        <w:rPr>
          <w:rtl/>
        </w:rPr>
        <w:t xml:space="preserve">שמדבר </w:t>
      </w:r>
      <w:bookmarkStart w:id="25633" w:name="_ETM_Q60_339870"/>
      <w:bookmarkEnd w:id="25633"/>
      <w:r>
        <w:rPr>
          <w:rtl/>
        </w:rPr>
        <w:t xml:space="preserve">על </w:t>
      </w:r>
      <w:bookmarkStart w:id="25634" w:name="_ETM_Q60_339990"/>
      <w:bookmarkEnd w:id="25634"/>
      <w:r>
        <w:rPr>
          <w:rtl/>
        </w:rPr>
        <w:t xml:space="preserve">האידיאלים </w:t>
      </w:r>
      <w:bookmarkStart w:id="25635" w:name="_ETM_Q60_341100"/>
      <w:bookmarkEnd w:id="25635"/>
      <w:r>
        <w:rPr>
          <w:rtl/>
        </w:rPr>
        <w:t xml:space="preserve">ועל </w:t>
      </w:r>
      <w:bookmarkStart w:id="25636" w:name="_ETM_Q60_341819"/>
      <w:bookmarkEnd w:id="25636"/>
      <w:r>
        <w:rPr>
          <w:rtl/>
        </w:rPr>
        <w:t xml:space="preserve">חזון </w:t>
      </w:r>
      <w:bookmarkStart w:id="25637" w:name="_ETM_Q60_342510"/>
      <w:bookmarkEnd w:id="25637"/>
      <w:r>
        <w:rPr>
          <w:rtl/>
        </w:rPr>
        <w:t xml:space="preserve">ועל </w:t>
      </w:r>
      <w:bookmarkStart w:id="25638" w:name="_ETM_Q60_342720"/>
      <w:bookmarkEnd w:id="25638"/>
      <w:r>
        <w:rPr>
          <w:rtl/>
        </w:rPr>
        <w:t xml:space="preserve">הרצון </w:t>
      </w:r>
      <w:bookmarkStart w:id="25639" w:name="_ETM_Q60_343440"/>
      <w:bookmarkEnd w:id="25639"/>
      <w:r>
        <w:rPr>
          <w:rtl/>
        </w:rPr>
        <w:t xml:space="preserve">לעשות </w:t>
      </w:r>
      <w:bookmarkStart w:id="25640" w:name="_ETM_Q60_343860"/>
      <w:bookmarkEnd w:id="25640"/>
      <w:r>
        <w:rPr>
          <w:rtl/>
        </w:rPr>
        <w:t xml:space="preserve">צדק </w:t>
      </w:r>
      <w:bookmarkStart w:id="25641" w:name="_ETM_Q60_344459"/>
      <w:bookmarkEnd w:id="25641"/>
      <w:r>
        <w:rPr>
          <w:rtl/>
        </w:rPr>
        <w:t xml:space="preserve">וצמצום </w:t>
      </w:r>
      <w:bookmarkStart w:id="25642" w:name="_ETM_Q60_345750"/>
      <w:bookmarkEnd w:id="25642"/>
      <w:r>
        <w:rPr>
          <w:rtl/>
        </w:rPr>
        <w:t xml:space="preserve">פערים </w:t>
      </w:r>
      <w:bookmarkStart w:id="25643" w:name="_ETM_Q60_347040"/>
      <w:bookmarkEnd w:id="25643"/>
      <w:r w:rsidR="00C9608A">
        <w:rPr>
          <w:rFonts w:hint="cs"/>
          <w:rtl/>
        </w:rPr>
        <w:t>– – –</w:t>
      </w:r>
    </w:p>
    <w:p w:rsidR="00F532D9" w:rsidRDefault="00F532D9" w:rsidP="00A9767F">
      <w:pPr>
        <w:rPr>
          <w:rtl/>
        </w:rPr>
      </w:pPr>
      <w:bookmarkStart w:id="25644" w:name="_ETM_Q60_339000"/>
      <w:bookmarkEnd w:id="25644"/>
    </w:p>
    <w:p w:rsidR="00F532D9" w:rsidRDefault="00F532D9" w:rsidP="00A9767F">
      <w:pPr>
        <w:pStyle w:val="af5"/>
        <w:keepNext/>
        <w:rPr>
          <w:rtl/>
        </w:rPr>
      </w:pPr>
      <w:bookmarkStart w:id="25645" w:name="ET_interruption_5156_53"/>
      <w:r w:rsidRPr="00831B4E">
        <w:rPr>
          <w:rStyle w:val="TagStyle"/>
          <w:rtl/>
        </w:rPr>
        <w:t xml:space="preserve"> &lt;&lt; קריאה &gt;&gt; </w:t>
      </w:r>
      <w:r>
        <w:rPr>
          <w:rtl/>
        </w:rPr>
        <w:t>דוד אמסלם (הליכוד):</w:t>
      </w:r>
      <w:r w:rsidRPr="00831B4E">
        <w:rPr>
          <w:rStyle w:val="TagStyle"/>
          <w:rtl/>
        </w:rPr>
        <w:t xml:space="preserve"> &lt;&lt; קריאה &gt;&gt;</w:t>
      </w:r>
      <w:r>
        <w:rPr>
          <w:rtl/>
        </w:rPr>
        <w:t xml:space="preserve">  </w:t>
      </w:r>
      <w:bookmarkEnd w:id="25645"/>
    </w:p>
    <w:p w:rsidR="00F532D9" w:rsidRDefault="00F532D9" w:rsidP="00356EAB">
      <w:pPr>
        <w:rPr>
          <w:rtl/>
        </w:rPr>
      </w:pPr>
    </w:p>
    <w:p w:rsidR="00F532D9" w:rsidRDefault="00F532D9" w:rsidP="00A9767F">
      <w:pPr>
        <w:rPr>
          <w:rtl/>
        </w:rPr>
      </w:pPr>
      <w:r>
        <w:rPr>
          <w:rFonts w:hint="cs"/>
          <w:rtl/>
        </w:rPr>
        <w:t xml:space="preserve">נכון. הוא היה </w:t>
      </w:r>
      <w:bookmarkStart w:id="25646" w:name="_ETM_Q60_340000"/>
      <w:bookmarkEnd w:id="25646"/>
      <w:r>
        <w:rPr>
          <w:rFonts w:hint="cs"/>
          <w:rtl/>
        </w:rPr>
        <w:t>בחור טוב. דרך אגב, חייבים להגיד פרופ' יוסי יונה. פרופסור.</w:t>
      </w:r>
    </w:p>
    <w:p w:rsidR="00F532D9" w:rsidRDefault="00F532D9" w:rsidP="00A9767F">
      <w:pPr>
        <w:rPr>
          <w:rtl/>
        </w:rPr>
      </w:pPr>
      <w:bookmarkStart w:id="25647" w:name="_ETM_Q60_343000"/>
      <w:bookmarkEnd w:id="25647"/>
    </w:p>
    <w:p w:rsidR="00F532D9" w:rsidRDefault="00F532D9" w:rsidP="00A9767F">
      <w:pPr>
        <w:pStyle w:val="-"/>
        <w:keepNext/>
        <w:rPr>
          <w:rtl/>
        </w:rPr>
      </w:pPr>
      <w:bookmarkStart w:id="25648" w:name="ET_speakercontinue_5085_54"/>
      <w:r w:rsidRPr="00831B4E">
        <w:rPr>
          <w:rStyle w:val="TagStyle"/>
          <w:rtl/>
        </w:rPr>
        <w:t xml:space="preserve"> &lt;&lt; דובר_המשך &gt;&gt; </w:t>
      </w:r>
      <w:r>
        <w:rPr>
          <w:rtl/>
        </w:rPr>
        <w:t>אורלי לוי אבקסיס (הליכוד):</w:t>
      </w:r>
      <w:r w:rsidRPr="00831B4E">
        <w:rPr>
          <w:rStyle w:val="TagStyle"/>
          <w:rtl/>
        </w:rPr>
        <w:t xml:space="preserve"> &lt;&lt; דובר_המשך &gt;&gt;</w:t>
      </w:r>
      <w:r>
        <w:rPr>
          <w:rtl/>
        </w:rPr>
        <w:t xml:space="preserve">  </w:t>
      </w:r>
      <w:bookmarkEnd w:id="25648"/>
    </w:p>
    <w:p w:rsidR="00F532D9" w:rsidRDefault="00F532D9" w:rsidP="00356EAB">
      <w:pPr>
        <w:rPr>
          <w:rtl/>
        </w:rPr>
      </w:pPr>
    </w:p>
    <w:p w:rsidR="00F532D9" w:rsidRDefault="00F532D9" w:rsidP="00A9767F">
      <w:pPr>
        <w:rPr>
          <w:rtl/>
        </w:rPr>
      </w:pPr>
      <w:r>
        <w:rPr>
          <w:rtl/>
        </w:rPr>
        <w:t>פרופ</w:t>
      </w:r>
      <w:bookmarkStart w:id="25649" w:name="_ETM_Q60_347700"/>
      <w:bookmarkEnd w:id="25649"/>
      <w:r>
        <w:rPr>
          <w:rFonts w:hint="cs"/>
          <w:rtl/>
        </w:rPr>
        <w:t xml:space="preserve">סור, </w:t>
      </w:r>
      <w:r>
        <w:rPr>
          <w:rtl/>
        </w:rPr>
        <w:t xml:space="preserve">הח"כ </w:t>
      </w:r>
      <w:bookmarkStart w:id="25650" w:name="_ETM_Q60_348120"/>
      <w:bookmarkEnd w:id="25650"/>
      <w:r>
        <w:rPr>
          <w:rtl/>
        </w:rPr>
        <w:t>לשעבר</w:t>
      </w:r>
      <w:r>
        <w:rPr>
          <w:rFonts w:hint="cs"/>
          <w:rtl/>
        </w:rPr>
        <w:t>.</w:t>
      </w:r>
    </w:p>
    <w:p w:rsidR="00F532D9" w:rsidRDefault="00F532D9" w:rsidP="00A9767F">
      <w:pPr>
        <w:rPr>
          <w:rtl/>
        </w:rPr>
      </w:pPr>
      <w:bookmarkStart w:id="25651" w:name="_ETM_Q60_345000"/>
      <w:bookmarkEnd w:id="25651"/>
    </w:p>
    <w:p w:rsidR="00F532D9" w:rsidRDefault="00F532D9" w:rsidP="00A9767F">
      <w:pPr>
        <w:pStyle w:val="af5"/>
        <w:keepNext/>
        <w:rPr>
          <w:rtl/>
        </w:rPr>
      </w:pPr>
      <w:bookmarkStart w:id="25652" w:name="ET_interruption_5156_55"/>
      <w:r w:rsidRPr="00831B4E">
        <w:rPr>
          <w:rStyle w:val="TagStyle"/>
          <w:rtl/>
        </w:rPr>
        <w:t xml:space="preserve"> &lt;&lt; קריאה &gt;&gt; </w:t>
      </w:r>
      <w:r>
        <w:rPr>
          <w:rtl/>
        </w:rPr>
        <w:t>דוד אמסלם (הליכוד):</w:t>
      </w:r>
      <w:r w:rsidRPr="00831B4E">
        <w:rPr>
          <w:rStyle w:val="TagStyle"/>
          <w:rtl/>
        </w:rPr>
        <w:t xml:space="preserve"> &lt;&lt; קריאה &gt;&gt;</w:t>
      </w:r>
      <w:r>
        <w:rPr>
          <w:rtl/>
        </w:rPr>
        <w:t xml:space="preserve">  </w:t>
      </w:r>
      <w:bookmarkEnd w:id="25652"/>
    </w:p>
    <w:p w:rsidR="00F532D9" w:rsidRDefault="00F532D9" w:rsidP="00356EAB">
      <w:pPr>
        <w:rPr>
          <w:rtl/>
        </w:rPr>
      </w:pPr>
    </w:p>
    <w:p w:rsidR="00F532D9" w:rsidRDefault="00F532D9" w:rsidP="00A9767F">
      <w:pPr>
        <w:rPr>
          <w:rtl/>
        </w:rPr>
      </w:pPr>
      <w:bookmarkStart w:id="25653" w:name="_ETM_Q60_344000"/>
      <w:bookmarkEnd w:id="25653"/>
      <w:r w:rsidRPr="00F14B7D">
        <w:rPr>
          <w:rFonts w:hint="cs"/>
          <w:rtl/>
        </w:rPr>
        <w:t xml:space="preserve">אף פעם לא </w:t>
      </w:r>
      <w:r>
        <w:rPr>
          <w:rFonts w:hint="cs"/>
          <w:rtl/>
        </w:rPr>
        <w:t>קראו לו פה פרופסור.</w:t>
      </w:r>
    </w:p>
    <w:p w:rsidR="00F532D9" w:rsidRDefault="00F532D9" w:rsidP="00A9767F">
      <w:pPr>
        <w:rPr>
          <w:rtl/>
        </w:rPr>
      </w:pPr>
      <w:bookmarkStart w:id="25654" w:name="_ETM_Q60_347000"/>
      <w:bookmarkEnd w:id="25654"/>
    </w:p>
    <w:p w:rsidR="00F532D9" w:rsidRDefault="00F532D9" w:rsidP="00A9767F">
      <w:pPr>
        <w:pStyle w:val="-"/>
        <w:keepNext/>
        <w:rPr>
          <w:rtl/>
        </w:rPr>
      </w:pPr>
      <w:bookmarkStart w:id="25655" w:name="ET_speakercontinue_5085_56"/>
      <w:r w:rsidRPr="00831B4E">
        <w:rPr>
          <w:rStyle w:val="TagStyle"/>
          <w:rtl/>
        </w:rPr>
        <w:t xml:space="preserve"> &lt;&lt; דובר_המשך &gt;&gt; </w:t>
      </w:r>
      <w:r>
        <w:rPr>
          <w:rtl/>
        </w:rPr>
        <w:t>אורלי לוי אבקסיס (הליכוד):</w:t>
      </w:r>
      <w:r w:rsidRPr="00831B4E">
        <w:rPr>
          <w:rStyle w:val="TagStyle"/>
          <w:rtl/>
        </w:rPr>
        <w:t xml:space="preserve"> &lt;&lt; דובר_המשך &gt;&gt;</w:t>
      </w:r>
      <w:r>
        <w:rPr>
          <w:rtl/>
        </w:rPr>
        <w:t xml:space="preserve">  </w:t>
      </w:r>
      <w:bookmarkEnd w:id="25655"/>
    </w:p>
    <w:p w:rsidR="00F532D9" w:rsidRDefault="00F532D9" w:rsidP="00356EAB">
      <w:pPr>
        <w:rPr>
          <w:rtl/>
        </w:rPr>
      </w:pPr>
    </w:p>
    <w:p w:rsidR="00F532D9" w:rsidRDefault="00F532D9" w:rsidP="00A9767F">
      <w:pPr>
        <w:rPr>
          <w:rtl/>
        </w:rPr>
      </w:pPr>
      <w:bookmarkStart w:id="25656" w:name="_ETM_Q60_350000"/>
      <w:bookmarkStart w:id="25657" w:name="_ETM_Q60_350290"/>
      <w:bookmarkEnd w:id="25656"/>
      <w:bookmarkEnd w:id="25657"/>
      <w:r>
        <w:rPr>
          <w:rtl/>
        </w:rPr>
        <w:t xml:space="preserve">אתה </w:t>
      </w:r>
      <w:bookmarkStart w:id="25658" w:name="_ETM_Q60_350439"/>
      <w:bookmarkEnd w:id="25658"/>
      <w:r>
        <w:rPr>
          <w:rtl/>
        </w:rPr>
        <w:t xml:space="preserve">יודע </w:t>
      </w:r>
      <w:bookmarkStart w:id="25659" w:name="_ETM_Q60_350650"/>
      <w:bookmarkEnd w:id="25659"/>
      <w:r>
        <w:rPr>
          <w:rtl/>
        </w:rPr>
        <w:t>ש</w:t>
      </w:r>
      <w:r>
        <w:rPr>
          <w:rFonts w:hint="cs"/>
          <w:rtl/>
        </w:rPr>
        <w:t>ייעדו אותו</w:t>
      </w:r>
      <w:bookmarkStart w:id="25660" w:name="_ETM_Q60_350859"/>
      <w:bookmarkStart w:id="25661" w:name="_ETM_Q60_351309"/>
      <w:bookmarkEnd w:id="25660"/>
      <w:bookmarkEnd w:id="25661"/>
      <w:r>
        <w:rPr>
          <w:rtl/>
        </w:rPr>
        <w:t xml:space="preserve"> </w:t>
      </w:r>
      <w:bookmarkStart w:id="25662" w:name="_ETM_Q60_351400"/>
      <w:bookmarkEnd w:id="25662"/>
      <w:r>
        <w:rPr>
          <w:rtl/>
        </w:rPr>
        <w:t xml:space="preserve">בכלל </w:t>
      </w:r>
      <w:bookmarkStart w:id="25663" w:name="_ETM_Q60_351790"/>
      <w:bookmarkEnd w:id="25663"/>
      <w:r>
        <w:rPr>
          <w:rtl/>
        </w:rPr>
        <w:t xml:space="preserve">להיות </w:t>
      </w:r>
      <w:bookmarkStart w:id="25664" w:name="_ETM_Q60_352029"/>
      <w:bookmarkEnd w:id="25664"/>
      <w:r>
        <w:rPr>
          <w:rtl/>
        </w:rPr>
        <w:t xml:space="preserve">איזה </w:t>
      </w:r>
      <w:bookmarkStart w:id="25665" w:name="_ETM_Q60_352359"/>
      <w:bookmarkEnd w:id="25665"/>
      <w:r>
        <w:rPr>
          <w:rtl/>
        </w:rPr>
        <w:t>מכונאי</w:t>
      </w:r>
      <w:r>
        <w:rPr>
          <w:rFonts w:hint="cs"/>
          <w:rtl/>
        </w:rPr>
        <w:t>,</w:t>
      </w:r>
      <w:r>
        <w:rPr>
          <w:rtl/>
        </w:rPr>
        <w:t xml:space="preserve"> </w:t>
      </w:r>
      <w:bookmarkStart w:id="25666" w:name="_ETM_Q60_352959"/>
      <w:bookmarkEnd w:id="25666"/>
      <w:r>
        <w:rPr>
          <w:rtl/>
        </w:rPr>
        <w:t xml:space="preserve">הוא </w:t>
      </w:r>
      <w:bookmarkStart w:id="25667" w:name="_ETM_Q60_353079"/>
      <w:bookmarkEnd w:id="25667"/>
      <w:r>
        <w:rPr>
          <w:rtl/>
        </w:rPr>
        <w:t xml:space="preserve">סיפר </w:t>
      </w:r>
      <w:bookmarkStart w:id="25668" w:name="_ETM_Q60_353439"/>
      <w:bookmarkEnd w:id="25668"/>
      <w:r>
        <w:rPr>
          <w:rtl/>
        </w:rPr>
        <w:t>לי</w:t>
      </w:r>
      <w:r>
        <w:rPr>
          <w:rFonts w:hint="cs"/>
          <w:rtl/>
        </w:rPr>
        <w:t>.</w:t>
      </w:r>
      <w:r>
        <w:rPr>
          <w:rtl/>
        </w:rPr>
        <w:t xml:space="preserve"> </w:t>
      </w:r>
      <w:bookmarkStart w:id="25669" w:name="_ETM_Q60_354219"/>
      <w:bookmarkEnd w:id="25669"/>
      <w:r>
        <w:rPr>
          <w:rtl/>
        </w:rPr>
        <w:t xml:space="preserve">רצו </w:t>
      </w:r>
      <w:bookmarkStart w:id="25670" w:name="_ETM_Q60_354489"/>
      <w:bookmarkEnd w:id="25670"/>
      <w:r>
        <w:rPr>
          <w:rtl/>
        </w:rPr>
        <w:t xml:space="preserve">לשלוח </w:t>
      </w:r>
      <w:bookmarkStart w:id="25671" w:name="_ETM_Q60_354760"/>
      <w:bookmarkEnd w:id="25671"/>
      <w:r>
        <w:rPr>
          <w:rtl/>
        </w:rPr>
        <w:t xml:space="preserve">אותו </w:t>
      </w:r>
      <w:bookmarkStart w:id="25672" w:name="_ETM_Q60_354909"/>
      <w:bookmarkEnd w:id="25672"/>
      <w:r>
        <w:rPr>
          <w:rtl/>
        </w:rPr>
        <w:t xml:space="preserve">לחינוך </w:t>
      </w:r>
      <w:bookmarkStart w:id="25673" w:name="_ETM_Q60_355239"/>
      <w:bookmarkEnd w:id="25673"/>
      <w:r>
        <w:rPr>
          <w:rtl/>
        </w:rPr>
        <w:t>מקצועי</w:t>
      </w:r>
      <w:r>
        <w:rPr>
          <w:rFonts w:hint="cs"/>
          <w:rtl/>
        </w:rPr>
        <w:t>.</w:t>
      </w:r>
      <w:r>
        <w:rPr>
          <w:rtl/>
        </w:rPr>
        <w:t xml:space="preserve"> </w:t>
      </w:r>
      <w:bookmarkStart w:id="25674" w:name="_ETM_Q60_355719"/>
      <w:bookmarkEnd w:id="25674"/>
      <w:r>
        <w:rPr>
          <w:rtl/>
        </w:rPr>
        <w:t>אמרו</w:t>
      </w:r>
      <w:bookmarkStart w:id="25675" w:name="_ETM_Q60_355930"/>
      <w:bookmarkEnd w:id="25675"/>
      <w:r>
        <w:rPr>
          <w:rFonts w:hint="cs"/>
          <w:rtl/>
        </w:rPr>
        <w:t xml:space="preserve">: </w:t>
      </w:r>
      <w:bookmarkStart w:id="25676" w:name="_ETM_Q60_352000"/>
      <w:bookmarkEnd w:id="25676"/>
      <w:r>
        <w:rPr>
          <w:rtl/>
        </w:rPr>
        <w:t xml:space="preserve">זה </w:t>
      </w:r>
      <w:bookmarkStart w:id="25677" w:name="_ETM_Q60_356079"/>
      <w:bookmarkEnd w:id="25677"/>
      <w:r>
        <w:rPr>
          <w:rtl/>
        </w:rPr>
        <w:t xml:space="preserve">מה </w:t>
      </w:r>
      <w:bookmarkStart w:id="25678" w:name="_ETM_Q60_356169"/>
      <w:bookmarkEnd w:id="25678"/>
      <w:r>
        <w:rPr>
          <w:rtl/>
        </w:rPr>
        <w:t xml:space="preserve">שיצא </w:t>
      </w:r>
      <w:bookmarkStart w:id="25679" w:name="_ETM_Q60_356529"/>
      <w:bookmarkEnd w:id="25679"/>
      <w:r>
        <w:rPr>
          <w:rtl/>
        </w:rPr>
        <w:t>ממנו</w:t>
      </w:r>
      <w:r>
        <w:rPr>
          <w:rFonts w:hint="cs"/>
          <w:rtl/>
        </w:rPr>
        <w:t>.</w:t>
      </w:r>
      <w:r>
        <w:rPr>
          <w:rtl/>
        </w:rPr>
        <w:t xml:space="preserve"> </w:t>
      </w:r>
      <w:bookmarkStart w:id="25680" w:name="_ETM_Q60_357669"/>
      <w:bookmarkEnd w:id="25680"/>
      <w:r>
        <w:rPr>
          <w:rtl/>
        </w:rPr>
        <w:t xml:space="preserve">למזלנו </w:t>
      </w:r>
      <w:bookmarkStart w:id="25681" w:name="_ETM_Q60_358330"/>
      <w:bookmarkEnd w:id="25681"/>
      <w:r>
        <w:rPr>
          <w:rtl/>
        </w:rPr>
        <w:t xml:space="preserve">הרב </w:t>
      </w:r>
      <w:bookmarkStart w:id="25682" w:name="_ETM_Q60_358629"/>
      <w:bookmarkEnd w:id="25682"/>
      <w:r>
        <w:rPr>
          <w:rtl/>
        </w:rPr>
        <w:t>ולמזלו</w:t>
      </w:r>
      <w:bookmarkStart w:id="25683" w:name="_ETM_Q60_359319"/>
      <w:bookmarkEnd w:id="25683"/>
      <w:r>
        <w:rPr>
          <w:rFonts w:hint="cs"/>
          <w:rtl/>
        </w:rPr>
        <w:t xml:space="preserve">, </w:t>
      </w:r>
      <w:r>
        <w:rPr>
          <w:rtl/>
        </w:rPr>
        <w:t xml:space="preserve">ואולי </w:t>
      </w:r>
      <w:bookmarkStart w:id="25684" w:name="_ETM_Q60_359739"/>
      <w:bookmarkEnd w:id="25684"/>
      <w:r>
        <w:rPr>
          <w:rtl/>
        </w:rPr>
        <w:t xml:space="preserve">גם </w:t>
      </w:r>
      <w:bookmarkStart w:id="25685" w:name="_ETM_Q60_360669"/>
      <w:bookmarkEnd w:id="25685"/>
      <w:r>
        <w:rPr>
          <w:rtl/>
        </w:rPr>
        <w:t>–</w:t>
      </w:r>
      <w:r>
        <w:rPr>
          <w:rFonts w:hint="cs"/>
          <w:rtl/>
        </w:rPr>
        <w:t xml:space="preserve"> </w:t>
      </w:r>
      <w:r>
        <w:rPr>
          <w:rtl/>
        </w:rPr>
        <w:t xml:space="preserve">אבל </w:t>
      </w:r>
      <w:bookmarkStart w:id="25686" w:name="_ETM_Q60_360909"/>
      <w:bookmarkEnd w:id="25686"/>
      <w:r>
        <w:rPr>
          <w:rtl/>
        </w:rPr>
        <w:t xml:space="preserve">הוא </w:t>
      </w:r>
      <w:bookmarkStart w:id="25687" w:name="_ETM_Q60_361209"/>
      <w:bookmarkEnd w:id="25687"/>
      <w:r>
        <w:rPr>
          <w:rtl/>
        </w:rPr>
        <w:t xml:space="preserve">היוצא </w:t>
      </w:r>
      <w:bookmarkStart w:id="25688" w:name="_ETM_Q60_361510"/>
      <w:bookmarkEnd w:id="25688"/>
      <w:r>
        <w:rPr>
          <w:rtl/>
        </w:rPr>
        <w:t xml:space="preserve">מן </w:t>
      </w:r>
      <w:bookmarkStart w:id="25689" w:name="_ETM_Q60_361599"/>
      <w:bookmarkEnd w:id="25689"/>
      <w:r>
        <w:rPr>
          <w:rtl/>
        </w:rPr>
        <w:t xml:space="preserve">הכלל </w:t>
      </w:r>
      <w:bookmarkStart w:id="25690" w:name="_ETM_Q60_361780"/>
      <w:bookmarkEnd w:id="25690"/>
      <w:r>
        <w:rPr>
          <w:rtl/>
        </w:rPr>
        <w:t xml:space="preserve">שמעיד </w:t>
      </w:r>
      <w:bookmarkStart w:id="25691" w:name="_ETM_Q60_362080"/>
      <w:bookmarkEnd w:id="25691"/>
      <w:r>
        <w:rPr>
          <w:rtl/>
        </w:rPr>
        <w:t xml:space="preserve">על </w:t>
      </w:r>
      <w:bookmarkStart w:id="25692" w:name="_ETM_Q60_362169"/>
      <w:bookmarkEnd w:id="25692"/>
      <w:r>
        <w:rPr>
          <w:rtl/>
        </w:rPr>
        <w:t>הכלל</w:t>
      </w:r>
      <w:r>
        <w:rPr>
          <w:rFonts w:hint="cs"/>
          <w:rtl/>
        </w:rPr>
        <w:t>,</w:t>
      </w:r>
      <w:r>
        <w:rPr>
          <w:rtl/>
        </w:rPr>
        <w:t xml:space="preserve"> </w:t>
      </w:r>
      <w:bookmarkStart w:id="25693" w:name="_ETM_Q60_362500"/>
      <w:bookmarkEnd w:id="25693"/>
      <w:r>
        <w:rPr>
          <w:rtl/>
        </w:rPr>
        <w:t xml:space="preserve">כי </w:t>
      </w:r>
      <w:bookmarkStart w:id="25694" w:name="_ETM_Q60_362799"/>
      <w:bookmarkEnd w:id="25694"/>
      <w:r>
        <w:rPr>
          <w:rtl/>
        </w:rPr>
        <w:t xml:space="preserve">הדרך </w:t>
      </w:r>
      <w:bookmarkStart w:id="25695" w:name="_ETM_Q60_363099"/>
      <w:bookmarkEnd w:id="25695"/>
      <w:r>
        <w:rPr>
          <w:rtl/>
        </w:rPr>
        <w:t xml:space="preserve">מאוד </w:t>
      </w:r>
      <w:bookmarkStart w:id="25696" w:name="_ETM_Q60_363310"/>
      <w:bookmarkEnd w:id="25696"/>
      <w:r>
        <w:rPr>
          <w:rtl/>
        </w:rPr>
        <w:t xml:space="preserve">מאוד </w:t>
      </w:r>
      <w:bookmarkStart w:id="25697" w:name="_ETM_Q60_363459"/>
      <w:bookmarkEnd w:id="25697"/>
      <w:r>
        <w:rPr>
          <w:rtl/>
        </w:rPr>
        <w:t xml:space="preserve">קשה </w:t>
      </w:r>
      <w:bookmarkStart w:id="25698" w:name="_ETM_Q60_363819"/>
      <w:bookmarkEnd w:id="25698"/>
      <w:r>
        <w:rPr>
          <w:rFonts w:hint="cs"/>
          <w:rtl/>
        </w:rPr>
        <w:t>כ</w:t>
      </w:r>
      <w:r>
        <w:rPr>
          <w:rtl/>
        </w:rPr>
        <w:t xml:space="preserve">שמייעדים </w:t>
      </w:r>
      <w:bookmarkStart w:id="25699" w:name="_ETM_Q60_364510"/>
      <w:bookmarkEnd w:id="25699"/>
      <w:r>
        <w:rPr>
          <w:rtl/>
        </w:rPr>
        <w:t xml:space="preserve">אותך </w:t>
      </w:r>
      <w:bookmarkStart w:id="25700" w:name="_ETM_Q60_364780"/>
      <w:bookmarkEnd w:id="25700"/>
      <w:r>
        <w:rPr>
          <w:rtl/>
        </w:rPr>
        <w:t xml:space="preserve">למקום </w:t>
      </w:r>
      <w:bookmarkStart w:id="25701" w:name="_ETM_Q60_365139"/>
      <w:bookmarkEnd w:id="25701"/>
      <w:r>
        <w:rPr>
          <w:rtl/>
        </w:rPr>
        <w:t>מסוים</w:t>
      </w:r>
      <w:r>
        <w:rPr>
          <w:rFonts w:hint="cs"/>
          <w:rtl/>
        </w:rPr>
        <w:t>.</w:t>
      </w:r>
      <w:r>
        <w:rPr>
          <w:rtl/>
        </w:rPr>
        <w:t xml:space="preserve"> </w:t>
      </w:r>
      <w:bookmarkStart w:id="25702" w:name="_ETM_Q60_365530"/>
      <w:bookmarkEnd w:id="25702"/>
    </w:p>
    <w:p w:rsidR="00F532D9" w:rsidRDefault="00F532D9" w:rsidP="00A9767F">
      <w:pPr>
        <w:rPr>
          <w:rtl/>
        </w:rPr>
      </w:pPr>
    </w:p>
    <w:p w:rsidR="00F532D9" w:rsidRDefault="00F532D9" w:rsidP="00967349">
      <w:pPr>
        <w:rPr>
          <w:rtl/>
        </w:rPr>
      </w:pPr>
      <w:bookmarkStart w:id="25703" w:name="_ETM_Q60_368000"/>
      <w:bookmarkEnd w:id="25703"/>
      <w:r>
        <w:rPr>
          <w:rtl/>
        </w:rPr>
        <w:t xml:space="preserve">אבל </w:t>
      </w:r>
      <w:bookmarkStart w:id="25704" w:name="_ETM_Q60_365680"/>
      <w:bookmarkEnd w:id="25704"/>
      <w:r>
        <w:rPr>
          <w:rtl/>
        </w:rPr>
        <w:t xml:space="preserve">למה </w:t>
      </w:r>
      <w:bookmarkStart w:id="25705" w:name="_ETM_Q60_365860"/>
      <w:bookmarkEnd w:id="25705"/>
      <w:r>
        <w:rPr>
          <w:rtl/>
        </w:rPr>
        <w:t xml:space="preserve">אני </w:t>
      </w:r>
      <w:bookmarkStart w:id="25706" w:name="_ETM_Q60_365980"/>
      <w:bookmarkEnd w:id="25706"/>
      <w:r>
        <w:rPr>
          <w:rtl/>
        </w:rPr>
        <w:t>הזכרתי</w:t>
      </w:r>
      <w:r>
        <w:rPr>
          <w:rFonts w:hint="cs"/>
          <w:rtl/>
        </w:rPr>
        <w:t xml:space="preserve"> אותו?</w:t>
      </w:r>
      <w:r>
        <w:rPr>
          <w:rtl/>
        </w:rPr>
        <w:t xml:space="preserve"> </w:t>
      </w:r>
      <w:bookmarkStart w:id="25707" w:name="_ETM_Q60_368269"/>
      <w:bookmarkEnd w:id="25707"/>
      <w:r>
        <w:rPr>
          <w:rtl/>
        </w:rPr>
        <w:t xml:space="preserve">כי </w:t>
      </w:r>
      <w:bookmarkStart w:id="25708" w:name="_ETM_Q60_368449"/>
      <w:bookmarkStart w:id="25709" w:name="_ETM_Q60_368930"/>
      <w:bookmarkEnd w:id="25708"/>
      <w:bookmarkEnd w:id="25709"/>
      <w:r>
        <w:rPr>
          <w:rtl/>
        </w:rPr>
        <w:t xml:space="preserve">כאב </w:t>
      </w:r>
      <w:bookmarkStart w:id="25710" w:name="_ETM_Q60_369319"/>
      <w:bookmarkEnd w:id="25710"/>
      <w:r>
        <w:rPr>
          <w:rtl/>
        </w:rPr>
        <w:t xml:space="preserve">לו </w:t>
      </w:r>
      <w:bookmarkStart w:id="25711" w:name="_ETM_Q60_369469"/>
      <w:bookmarkEnd w:id="25711"/>
      <w:r>
        <w:rPr>
          <w:rtl/>
        </w:rPr>
        <w:t xml:space="preserve">העיוות </w:t>
      </w:r>
      <w:bookmarkStart w:id="25712" w:name="_ETM_Q60_369980"/>
      <w:bookmarkEnd w:id="25712"/>
      <w:r>
        <w:rPr>
          <w:rtl/>
        </w:rPr>
        <w:t>הזה</w:t>
      </w:r>
      <w:r>
        <w:rPr>
          <w:rFonts w:hint="cs"/>
          <w:rtl/>
        </w:rPr>
        <w:t>,</w:t>
      </w:r>
      <w:r>
        <w:rPr>
          <w:rtl/>
        </w:rPr>
        <w:t xml:space="preserve"> </w:t>
      </w:r>
      <w:bookmarkStart w:id="25713" w:name="_ETM_Q60_370880"/>
      <w:bookmarkEnd w:id="25713"/>
      <w:r>
        <w:rPr>
          <w:rtl/>
        </w:rPr>
        <w:t xml:space="preserve">שבמדינת </w:t>
      </w:r>
      <w:bookmarkStart w:id="25714" w:name="_ETM_Q60_371569"/>
      <w:bookmarkEnd w:id="25714"/>
      <w:r>
        <w:rPr>
          <w:rtl/>
        </w:rPr>
        <w:t>ישראל</w:t>
      </w:r>
      <w:bookmarkStart w:id="25715" w:name="_ETM_Q60_372000"/>
      <w:bookmarkStart w:id="25716" w:name="_ETM_Q60_373350"/>
      <w:bookmarkEnd w:id="25715"/>
      <w:bookmarkEnd w:id="25716"/>
      <w:r>
        <w:rPr>
          <w:rFonts w:hint="cs"/>
          <w:rtl/>
        </w:rPr>
        <w:t xml:space="preserve"> </w:t>
      </w:r>
      <w:r>
        <w:rPr>
          <w:rtl/>
        </w:rPr>
        <w:t xml:space="preserve">יש </w:t>
      </w:r>
      <w:bookmarkStart w:id="25717" w:name="_ETM_Q60_373650"/>
      <w:bookmarkEnd w:id="25717"/>
      <w:r>
        <w:rPr>
          <w:rtl/>
        </w:rPr>
        <w:t xml:space="preserve">קטע </w:t>
      </w:r>
      <w:bookmarkStart w:id="25718" w:name="_ETM_Q60_373889"/>
      <w:bookmarkEnd w:id="25718"/>
      <w:r>
        <w:rPr>
          <w:rtl/>
        </w:rPr>
        <w:t xml:space="preserve">כזה </w:t>
      </w:r>
      <w:bookmarkStart w:id="25719" w:name="_ETM_Q60_374100"/>
      <w:bookmarkEnd w:id="25719"/>
      <w:r>
        <w:rPr>
          <w:rtl/>
        </w:rPr>
        <w:t>ש</w:t>
      </w:r>
      <w:bookmarkStart w:id="25720" w:name="_ETM_Q60_374220"/>
      <w:bookmarkEnd w:id="25720"/>
      <w:r>
        <w:rPr>
          <w:rFonts w:hint="cs"/>
          <w:rtl/>
        </w:rPr>
        <w:t>-</w:t>
      </w:r>
      <w:r>
        <w:rPr>
          <w:rtl/>
        </w:rPr>
        <w:t>600</w:t>
      </w:r>
      <w:r>
        <w:rPr>
          <w:rFonts w:hint="cs"/>
          <w:rtl/>
        </w:rPr>
        <w:t>,</w:t>
      </w:r>
      <w:r>
        <w:rPr>
          <w:rtl/>
        </w:rPr>
        <w:t xml:space="preserve">000 </w:t>
      </w:r>
      <w:bookmarkStart w:id="25721" w:name="_ETM_Q60_375060"/>
      <w:bookmarkEnd w:id="25721"/>
      <w:r>
        <w:rPr>
          <w:rtl/>
        </w:rPr>
        <w:t xml:space="preserve">איש </w:t>
      </w:r>
      <w:bookmarkStart w:id="25722" w:name="_ETM_Q60_375960"/>
      <w:bookmarkEnd w:id="25722"/>
      <w:r>
        <w:rPr>
          <w:rtl/>
        </w:rPr>
        <w:t xml:space="preserve">יושבים </w:t>
      </w:r>
      <w:bookmarkStart w:id="25723" w:name="_ETM_Q60_376440"/>
      <w:bookmarkEnd w:id="25723"/>
      <w:r>
        <w:rPr>
          <w:rtl/>
        </w:rPr>
        <w:t xml:space="preserve">על </w:t>
      </w:r>
      <w:bookmarkStart w:id="25724" w:name="_ETM_Q60_376530"/>
      <w:bookmarkEnd w:id="25724"/>
      <w:r>
        <w:rPr>
          <w:rtl/>
        </w:rPr>
        <w:t xml:space="preserve">86% </w:t>
      </w:r>
      <w:bookmarkStart w:id="25725" w:name="_ETM_Q60_378340"/>
      <w:bookmarkEnd w:id="25725"/>
      <w:r>
        <w:rPr>
          <w:rtl/>
        </w:rPr>
        <w:t xml:space="preserve">מהקרקעות </w:t>
      </w:r>
      <w:bookmarkStart w:id="25726" w:name="_ETM_Q60_378909"/>
      <w:bookmarkEnd w:id="25726"/>
      <w:r>
        <w:rPr>
          <w:rtl/>
        </w:rPr>
        <w:t xml:space="preserve">במדינת </w:t>
      </w:r>
      <w:bookmarkStart w:id="25727" w:name="_ETM_Q60_379359"/>
      <w:bookmarkEnd w:id="25727"/>
      <w:r>
        <w:rPr>
          <w:rtl/>
        </w:rPr>
        <w:t>ישראל</w:t>
      </w:r>
      <w:r>
        <w:rPr>
          <w:rFonts w:hint="cs"/>
          <w:rtl/>
        </w:rPr>
        <w:t>.</w:t>
      </w:r>
      <w:r>
        <w:rPr>
          <w:rtl/>
        </w:rPr>
        <w:t xml:space="preserve"> </w:t>
      </w:r>
      <w:bookmarkStart w:id="25728" w:name="_ETM_Q60_380389"/>
      <w:bookmarkEnd w:id="25728"/>
      <w:r>
        <w:rPr>
          <w:rtl/>
        </w:rPr>
        <w:t xml:space="preserve">אבל </w:t>
      </w:r>
      <w:bookmarkStart w:id="25729" w:name="_ETM_Q60_380600"/>
      <w:bookmarkEnd w:id="25729"/>
      <w:r>
        <w:rPr>
          <w:rtl/>
        </w:rPr>
        <w:t xml:space="preserve">זה </w:t>
      </w:r>
      <w:bookmarkStart w:id="25730" w:name="_ETM_Q60_380720"/>
      <w:bookmarkEnd w:id="25730"/>
      <w:r>
        <w:rPr>
          <w:rtl/>
        </w:rPr>
        <w:t xml:space="preserve">לא </w:t>
      </w:r>
      <w:bookmarkStart w:id="25731" w:name="_ETM_Q60_380780"/>
      <w:bookmarkEnd w:id="25731"/>
      <w:r>
        <w:rPr>
          <w:rtl/>
        </w:rPr>
        <w:t xml:space="preserve">רק </w:t>
      </w:r>
      <w:bookmarkStart w:id="25732" w:name="_ETM_Q60_380960"/>
      <w:bookmarkEnd w:id="25732"/>
      <w:r>
        <w:rPr>
          <w:rtl/>
        </w:rPr>
        <w:t xml:space="preserve">שהם </w:t>
      </w:r>
      <w:bookmarkStart w:id="25733" w:name="_ETM_Q60_381139"/>
      <w:bookmarkEnd w:id="25733"/>
      <w:r>
        <w:rPr>
          <w:rtl/>
        </w:rPr>
        <w:t xml:space="preserve">מתיישבים </w:t>
      </w:r>
      <w:bookmarkStart w:id="25734" w:name="_ETM_Q60_381830"/>
      <w:bookmarkEnd w:id="25734"/>
      <w:r>
        <w:rPr>
          <w:rtl/>
        </w:rPr>
        <w:t xml:space="preserve">במקומות </w:t>
      </w:r>
      <w:bookmarkStart w:id="25735" w:name="_ETM_Q60_382490"/>
      <w:bookmarkEnd w:id="25735"/>
      <w:r>
        <w:rPr>
          <w:rtl/>
        </w:rPr>
        <w:t>האל</w:t>
      </w:r>
      <w:r w:rsidR="00967349">
        <w:rPr>
          <w:rFonts w:hint="cs"/>
          <w:rtl/>
        </w:rPr>
        <w:t>ה</w:t>
      </w:r>
      <w:r>
        <w:rPr>
          <w:rtl/>
        </w:rPr>
        <w:t xml:space="preserve"> </w:t>
      </w:r>
      <w:bookmarkStart w:id="25736" w:name="_ETM_Q60_383580"/>
      <w:bookmarkEnd w:id="25736"/>
      <w:r>
        <w:rPr>
          <w:rtl/>
        </w:rPr>
        <w:t>–</w:t>
      </w:r>
      <w:r>
        <w:rPr>
          <w:rFonts w:hint="cs"/>
          <w:rtl/>
        </w:rPr>
        <w:t xml:space="preserve"> </w:t>
      </w:r>
      <w:r>
        <w:rPr>
          <w:rtl/>
        </w:rPr>
        <w:t xml:space="preserve">אני </w:t>
      </w:r>
      <w:bookmarkStart w:id="25737" w:name="_ETM_Q60_383819"/>
      <w:bookmarkEnd w:id="25737"/>
      <w:r>
        <w:rPr>
          <w:rtl/>
        </w:rPr>
        <w:t xml:space="preserve">אספר </w:t>
      </w:r>
      <w:bookmarkStart w:id="25738" w:name="_ETM_Q60_384270"/>
      <w:bookmarkEnd w:id="25738"/>
      <w:r>
        <w:rPr>
          <w:rtl/>
        </w:rPr>
        <w:t xml:space="preserve">לכם </w:t>
      </w:r>
      <w:bookmarkStart w:id="25739" w:name="_ETM_Q60_385349"/>
      <w:bookmarkEnd w:id="25739"/>
      <w:r>
        <w:rPr>
          <w:rtl/>
        </w:rPr>
        <w:t xml:space="preserve">שכל </w:t>
      </w:r>
      <w:bookmarkStart w:id="25740" w:name="_ETM_Q60_385769"/>
      <w:bookmarkEnd w:id="25740"/>
      <w:r>
        <w:rPr>
          <w:rtl/>
        </w:rPr>
        <w:t xml:space="preserve">ה-92% </w:t>
      </w:r>
      <w:bookmarkStart w:id="25741" w:name="_ETM_Q60_387180"/>
      <w:bookmarkEnd w:id="25741"/>
      <w:r>
        <w:rPr>
          <w:rtl/>
        </w:rPr>
        <w:t xml:space="preserve">האחרים </w:t>
      </w:r>
      <w:bookmarkStart w:id="25742" w:name="_ETM_Q60_388709"/>
      <w:bookmarkEnd w:id="25742"/>
      <w:r>
        <w:rPr>
          <w:rtl/>
        </w:rPr>
        <w:t xml:space="preserve">מתגוררים </w:t>
      </w:r>
      <w:bookmarkStart w:id="25743" w:name="_ETM_Q60_389909"/>
      <w:bookmarkEnd w:id="25743"/>
      <w:r>
        <w:rPr>
          <w:rtl/>
        </w:rPr>
        <w:t xml:space="preserve">ברשויות </w:t>
      </w:r>
      <w:bookmarkStart w:id="25744" w:name="_ETM_Q60_390450"/>
      <w:bookmarkEnd w:id="25744"/>
      <w:r>
        <w:rPr>
          <w:rtl/>
        </w:rPr>
        <w:t>ש</w:t>
      </w:r>
      <w:r>
        <w:rPr>
          <w:rFonts w:hint="cs"/>
          <w:rtl/>
        </w:rPr>
        <w:t>תופסות</w:t>
      </w:r>
      <w:r>
        <w:rPr>
          <w:rtl/>
        </w:rPr>
        <w:t xml:space="preserve"> </w:t>
      </w:r>
      <w:bookmarkStart w:id="25745" w:name="_ETM_Q60_391020"/>
      <w:bookmarkEnd w:id="25745"/>
      <w:r>
        <w:rPr>
          <w:rtl/>
        </w:rPr>
        <w:t xml:space="preserve">פחות </w:t>
      </w:r>
      <w:bookmarkStart w:id="25746" w:name="_ETM_Q60_391650"/>
      <w:bookmarkStart w:id="25747" w:name="_ETM_Q60_392850"/>
      <w:bookmarkEnd w:id="25746"/>
      <w:bookmarkEnd w:id="25747"/>
      <w:r>
        <w:rPr>
          <w:rFonts w:hint="cs"/>
          <w:rtl/>
        </w:rPr>
        <w:t xml:space="preserve">מ-14% </w:t>
      </w:r>
      <w:r>
        <w:rPr>
          <w:rtl/>
        </w:rPr>
        <w:t>מהשטח</w:t>
      </w:r>
      <w:r>
        <w:rPr>
          <w:rFonts w:hint="cs"/>
          <w:rtl/>
        </w:rPr>
        <w:t>.</w:t>
      </w:r>
      <w:r>
        <w:rPr>
          <w:rtl/>
        </w:rPr>
        <w:t xml:space="preserve"> </w:t>
      </w:r>
      <w:bookmarkStart w:id="25748" w:name="_ETM_Q60_394840"/>
      <w:bookmarkEnd w:id="25748"/>
      <w:r>
        <w:rPr>
          <w:rtl/>
        </w:rPr>
        <w:t xml:space="preserve">אבל </w:t>
      </w:r>
      <w:bookmarkStart w:id="25749" w:name="_ETM_Q60_395019"/>
      <w:bookmarkEnd w:id="25749"/>
      <w:r>
        <w:rPr>
          <w:rtl/>
        </w:rPr>
        <w:t xml:space="preserve">רוב </w:t>
      </w:r>
      <w:bookmarkStart w:id="25750" w:name="_ETM_Q60_395260"/>
      <w:bookmarkEnd w:id="25750"/>
      <w:r>
        <w:rPr>
          <w:rtl/>
        </w:rPr>
        <w:t xml:space="preserve">שטחן </w:t>
      </w:r>
      <w:bookmarkStart w:id="25751" w:name="_ETM_Q60_395620"/>
      <w:bookmarkEnd w:id="25751"/>
      <w:r>
        <w:rPr>
          <w:rtl/>
        </w:rPr>
        <w:t xml:space="preserve">של </w:t>
      </w:r>
      <w:bookmarkStart w:id="25752" w:name="_ETM_Q60_395769"/>
      <w:bookmarkEnd w:id="25752"/>
      <w:r>
        <w:rPr>
          <w:rtl/>
        </w:rPr>
        <w:t xml:space="preserve">המועצות </w:t>
      </w:r>
      <w:bookmarkStart w:id="25753" w:name="_ETM_Q60_396159"/>
      <w:bookmarkEnd w:id="25753"/>
      <w:r>
        <w:rPr>
          <w:rtl/>
        </w:rPr>
        <w:t xml:space="preserve">האזוריות </w:t>
      </w:r>
      <w:bookmarkStart w:id="25754" w:name="_ETM_Q60_396760"/>
      <w:bookmarkEnd w:id="25754"/>
      <w:r>
        <w:rPr>
          <w:rtl/>
        </w:rPr>
        <w:t xml:space="preserve">חולש </w:t>
      </w:r>
      <w:bookmarkStart w:id="25755" w:name="_ETM_Q60_397150"/>
      <w:bookmarkEnd w:id="25755"/>
      <w:r>
        <w:rPr>
          <w:rtl/>
        </w:rPr>
        <w:t xml:space="preserve">לא </w:t>
      </w:r>
      <w:bookmarkStart w:id="25756" w:name="_ETM_Q60_397269"/>
      <w:bookmarkEnd w:id="25756"/>
      <w:r>
        <w:rPr>
          <w:rtl/>
        </w:rPr>
        <w:t xml:space="preserve">רק </w:t>
      </w:r>
      <w:bookmarkStart w:id="25757" w:name="_ETM_Q60_397419"/>
      <w:bookmarkEnd w:id="25757"/>
      <w:r>
        <w:rPr>
          <w:rtl/>
        </w:rPr>
        <w:t xml:space="preserve">על </w:t>
      </w:r>
      <w:bookmarkStart w:id="25758" w:name="_ETM_Q60_397480"/>
      <w:bookmarkEnd w:id="25758"/>
      <w:r>
        <w:rPr>
          <w:rtl/>
        </w:rPr>
        <w:t xml:space="preserve">שטחים </w:t>
      </w:r>
      <w:bookmarkStart w:id="25759" w:name="_ETM_Q60_397870"/>
      <w:bookmarkEnd w:id="25759"/>
      <w:r>
        <w:rPr>
          <w:rtl/>
        </w:rPr>
        <w:t>חקלאיים</w:t>
      </w:r>
      <w:bookmarkStart w:id="25760" w:name="_ETM_Q60_398469"/>
      <w:bookmarkEnd w:id="25760"/>
      <w:r>
        <w:rPr>
          <w:rFonts w:hint="cs"/>
          <w:rtl/>
        </w:rPr>
        <w:t xml:space="preserve"> </w:t>
      </w:r>
      <w:r>
        <w:rPr>
          <w:rtl/>
        </w:rPr>
        <w:t>–</w:t>
      </w:r>
      <w:r>
        <w:rPr>
          <w:rFonts w:hint="cs"/>
          <w:rtl/>
        </w:rPr>
        <w:t xml:space="preserve"> ו</w:t>
      </w:r>
      <w:r>
        <w:rPr>
          <w:rtl/>
        </w:rPr>
        <w:t xml:space="preserve">אנחנו </w:t>
      </w:r>
      <w:bookmarkStart w:id="25761" w:name="_ETM_Q60_398769"/>
      <w:bookmarkEnd w:id="25761"/>
      <w:r>
        <w:rPr>
          <w:rtl/>
        </w:rPr>
        <w:t xml:space="preserve">זוכרים </w:t>
      </w:r>
      <w:bookmarkStart w:id="25762" w:name="_ETM_Q60_399249"/>
      <w:bookmarkEnd w:id="25762"/>
      <w:r>
        <w:rPr>
          <w:rtl/>
        </w:rPr>
        <w:t>א</w:t>
      </w:r>
      <w:r>
        <w:rPr>
          <w:rFonts w:hint="cs"/>
          <w:rtl/>
        </w:rPr>
        <w:t>ת</w:t>
      </w:r>
      <w:r>
        <w:rPr>
          <w:rtl/>
        </w:rPr>
        <w:t xml:space="preserve"> </w:t>
      </w:r>
      <w:bookmarkStart w:id="25763" w:name="_ETM_Q60_399400"/>
      <w:bookmarkEnd w:id="25763"/>
      <w:r>
        <w:rPr>
          <w:rtl/>
        </w:rPr>
        <w:t>ב</w:t>
      </w:r>
      <w:r>
        <w:rPr>
          <w:rFonts w:hint="cs"/>
          <w:rtl/>
        </w:rPr>
        <w:t xml:space="preserve">ג"ץ </w:t>
      </w:r>
      <w:bookmarkStart w:id="25764" w:name="_ETM_Q60_399000"/>
      <w:bookmarkStart w:id="25765" w:name="_ETM_Q60_399790"/>
      <w:bookmarkEnd w:id="25764"/>
      <w:bookmarkEnd w:id="25765"/>
      <w:r>
        <w:rPr>
          <w:rFonts w:hint="cs"/>
          <w:rtl/>
        </w:rPr>
        <w:t>ה</w:t>
      </w:r>
      <w:r>
        <w:rPr>
          <w:rtl/>
        </w:rPr>
        <w:t>קרקעות</w:t>
      </w:r>
      <w:bookmarkStart w:id="25766" w:name="_ETM_Q60_400269"/>
      <w:bookmarkStart w:id="25767" w:name="_ETM_Q60_400419"/>
      <w:bookmarkEnd w:id="25766"/>
      <w:bookmarkEnd w:id="25767"/>
      <w:r w:rsidR="00967349">
        <w:rPr>
          <w:rFonts w:hint="cs"/>
          <w:rtl/>
        </w:rPr>
        <w:t>,</w:t>
      </w:r>
      <w:r>
        <w:rPr>
          <w:rFonts w:hint="cs"/>
          <w:rtl/>
        </w:rPr>
        <w:t xml:space="preserve"> ש</w:t>
      </w:r>
      <w:r>
        <w:rPr>
          <w:rtl/>
        </w:rPr>
        <w:t xml:space="preserve">אמר </w:t>
      </w:r>
      <w:bookmarkStart w:id="25768" w:name="_ETM_Q60_400689"/>
      <w:bookmarkEnd w:id="25768"/>
      <w:r>
        <w:rPr>
          <w:rtl/>
        </w:rPr>
        <w:t xml:space="preserve">שהקרקע </w:t>
      </w:r>
      <w:bookmarkStart w:id="25769" w:name="_ETM_Q60_401169"/>
      <w:bookmarkEnd w:id="25769"/>
      <w:r>
        <w:rPr>
          <w:rFonts w:hint="cs"/>
          <w:rtl/>
        </w:rPr>
        <w:t xml:space="preserve">היא </w:t>
      </w:r>
      <w:r>
        <w:rPr>
          <w:rtl/>
        </w:rPr>
        <w:t xml:space="preserve">משאב </w:t>
      </w:r>
      <w:bookmarkStart w:id="25770" w:name="_ETM_Q60_401650"/>
      <w:bookmarkEnd w:id="25770"/>
      <w:r>
        <w:rPr>
          <w:rtl/>
        </w:rPr>
        <w:t xml:space="preserve">מאוד </w:t>
      </w:r>
      <w:bookmarkStart w:id="25771" w:name="_ETM_Q60_401919"/>
      <w:bookmarkEnd w:id="25771"/>
      <w:r>
        <w:rPr>
          <w:rtl/>
        </w:rPr>
        <w:t xml:space="preserve">מאוד </w:t>
      </w:r>
      <w:bookmarkStart w:id="25772" w:name="_ETM_Q60_402249"/>
      <w:bookmarkEnd w:id="25772"/>
      <w:r>
        <w:rPr>
          <w:rtl/>
        </w:rPr>
        <w:t>יקר</w:t>
      </w:r>
      <w:r>
        <w:rPr>
          <w:rFonts w:hint="cs"/>
          <w:rtl/>
        </w:rPr>
        <w:t>,</w:t>
      </w:r>
      <w:r>
        <w:rPr>
          <w:rtl/>
        </w:rPr>
        <w:t xml:space="preserve"> </w:t>
      </w:r>
      <w:bookmarkStart w:id="25773" w:name="_ETM_Q60_402669"/>
      <w:bookmarkEnd w:id="25773"/>
      <w:r>
        <w:rPr>
          <w:rtl/>
        </w:rPr>
        <w:t xml:space="preserve">ולכן </w:t>
      </w:r>
      <w:bookmarkStart w:id="25774" w:name="_ETM_Q60_403059"/>
      <w:bookmarkEnd w:id="25774"/>
      <w:r>
        <w:rPr>
          <w:rtl/>
        </w:rPr>
        <w:t xml:space="preserve">גם </w:t>
      </w:r>
      <w:bookmarkStart w:id="25775" w:name="_ETM_Q60_403239"/>
      <w:bookmarkEnd w:id="25775"/>
      <w:r>
        <w:rPr>
          <w:rtl/>
        </w:rPr>
        <w:t xml:space="preserve">כשאנחנו </w:t>
      </w:r>
      <w:bookmarkStart w:id="25776" w:name="_ETM_Q60_403540"/>
      <w:bookmarkEnd w:id="25776"/>
      <w:r>
        <w:rPr>
          <w:rtl/>
        </w:rPr>
        <w:t xml:space="preserve">באים </w:t>
      </w:r>
      <w:bookmarkStart w:id="25777" w:name="_ETM_Q60_403719"/>
      <w:bookmarkEnd w:id="25777"/>
      <w:r>
        <w:rPr>
          <w:rtl/>
        </w:rPr>
        <w:t xml:space="preserve">לחלק </w:t>
      </w:r>
      <w:bookmarkStart w:id="25778" w:name="_ETM_Q60_404500"/>
      <w:bookmarkEnd w:id="25778"/>
      <w:r>
        <w:rPr>
          <w:rtl/>
        </w:rPr>
        <w:t xml:space="preserve">איזושהי </w:t>
      </w:r>
      <w:bookmarkStart w:id="25779" w:name="_ETM_Q60_404830"/>
      <w:bookmarkEnd w:id="25779"/>
      <w:r>
        <w:rPr>
          <w:rtl/>
        </w:rPr>
        <w:t>חלוקה</w:t>
      </w:r>
      <w:r>
        <w:rPr>
          <w:rFonts w:hint="cs"/>
          <w:rtl/>
        </w:rPr>
        <w:t>,</w:t>
      </w:r>
      <w:r>
        <w:rPr>
          <w:rtl/>
        </w:rPr>
        <w:t xml:space="preserve"> </w:t>
      </w:r>
      <w:bookmarkStart w:id="25780" w:name="_ETM_Q60_405130"/>
      <w:bookmarkEnd w:id="25780"/>
      <w:r>
        <w:rPr>
          <w:rtl/>
        </w:rPr>
        <w:t xml:space="preserve">צריך </w:t>
      </w:r>
      <w:bookmarkStart w:id="25781" w:name="_ETM_Q60_405340"/>
      <w:bookmarkEnd w:id="25781"/>
      <w:r>
        <w:rPr>
          <w:rtl/>
        </w:rPr>
        <w:t>ל</w:t>
      </w:r>
      <w:r w:rsidR="00967349">
        <w:rPr>
          <w:rFonts w:hint="cs"/>
          <w:rtl/>
        </w:rPr>
        <w:t>הביא</w:t>
      </w:r>
      <w:r>
        <w:rPr>
          <w:rtl/>
        </w:rPr>
        <w:t xml:space="preserve"> </w:t>
      </w:r>
      <w:bookmarkStart w:id="25782" w:name="_ETM_Q60_405640"/>
      <w:bookmarkEnd w:id="25782"/>
      <w:r>
        <w:rPr>
          <w:rtl/>
        </w:rPr>
        <w:t xml:space="preserve">בחשבון </w:t>
      </w:r>
      <w:bookmarkStart w:id="25783" w:name="_ETM_Q60_406030"/>
      <w:bookmarkEnd w:id="25783"/>
      <w:r>
        <w:rPr>
          <w:rtl/>
        </w:rPr>
        <w:t xml:space="preserve">את </w:t>
      </w:r>
      <w:bookmarkStart w:id="25784" w:name="_ETM_Q60_406180"/>
      <w:bookmarkEnd w:id="25784"/>
      <w:r>
        <w:rPr>
          <w:rtl/>
        </w:rPr>
        <w:t xml:space="preserve">הצדק </w:t>
      </w:r>
      <w:bookmarkStart w:id="25785" w:name="_ETM_Q60_406510"/>
      <w:bookmarkEnd w:id="25785"/>
      <w:r>
        <w:rPr>
          <w:rtl/>
        </w:rPr>
        <w:t>החלוקתי</w:t>
      </w:r>
      <w:r>
        <w:rPr>
          <w:rFonts w:hint="cs"/>
          <w:rtl/>
        </w:rPr>
        <w:t>.</w:t>
      </w:r>
      <w:r>
        <w:rPr>
          <w:rtl/>
        </w:rPr>
        <w:t xml:space="preserve"> </w:t>
      </w:r>
      <w:bookmarkStart w:id="25786" w:name="_ETM_Q60_407320"/>
      <w:bookmarkEnd w:id="25786"/>
      <w:r>
        <w:rPr>
          <w:rtl/>
        </w:rPr>
        <w:t xml:space="preserve">בג"ץ </w:t>
      </w:r>
      <w:bookmarkStart w:id="25787" w:name="_ETM_Q60_407800"/>
      <w:bookmarkEnd w:id="25787"/>
      <w:r>
        <w:rPr>
          <w:rtl/>
        </w:rPr>
        <w:t>הקרקעות</w:t>
      </w:r>
      <w:bookmarkStart w:id="25788" w:name="_ETM_Q60_408310"/>
      <w:bookmarkEnd w:id="25788"/>
      <w:r>
        <w:rPr>
          <w:rFonts w:hint="cs"/>
          <w:rtl/>
        </w:rPr>
        <w:t xml:space="preserve">, </w:t>
      </w:r>
      <w:r>
        <w:rPr>
          <w:rtl/>
        </w:rPr>
        <w:t xml:space="preserve">לצערי </w:t>
      </w:r>
      <w:bookmarkStart w:id="25789" w:name="_ETM_Q60_408760"/>
      <w:bookmarkEnd w:id="25789"/>
      <w:r>
        <w:rPr>
          <w:rtl/>
        </w:rPr>
        <w:t>הרב</w:t>
      </w:r>
      <w:r>
        <w:rPr>
          <w:rFonts w:hint="cs"/>
          <w:rtl/>
        </w:rPr>
        <w:t>,</w:t>
      </w:r>
      <w:r>
        <w:rPr>
          <w:rtl/>
        </w:rPr>
        <w:t xml:space="preserve"> </w:t>
      </w:r>
      <w:bookmarkStart w:id="25790" w:name="_ETM_Q60_409510"/>
      <w:bookmarkEnd w:id="25790"/>
      <w:r>
        <w:rPr>
          <w:rtl/>
        </w:rPr>
        <w:t xml:space="preserve">נשאר </w:t>
      </w:r>
      <w:bookmarkStart w:id="25791" w:name="_ETM_Q60_410800"/>
      <w:bookmarkEnd w:id="25791"/>
      <w:r>
        <w:rPr>
          <w:rtl/>
        </w:rPr>
        <w:t xml:space="preserve">אות </w:t>
      </w:r>
      <w:bookmarkStart w:id="25792" w:name="_ETM_Q60_411400"/>
      <w:bookmarkEnd w:id="25792"/>
      <w:r>
        <w:rPr>
          <w:rtl/>
        </w:rPr>
        <w:t xml:space="preserve">מתה </w:t>
      </w:r>
      <w:bookmarkStart w:id="25793" w:name="_ETM_Q60_413129"/>
      <w:bookmarkEnd w:id="25793"/>
      <w:r>
        <w:rPr>
          <w:rtl/>
        </w:rPr>
        <w:t xml:space="preserve">בכל </w:t>
      </w:r>
      <w:bookmarkStart w:id="25794" w:name="_ETM_Q60_413430"/>
      <w:bookmarkEnd w:id="25794"/>
      <w:r>
        <w:rPr>
          <w:rtl/>
        </w:rPr>
        <w:t xml:space="preserve">מה </w:t>
      </w:r>
      <w:bookmarkStart w:id="25795" w:name="_ETM_Q60_413519"/>
      <w:bookmarkEnd w:id="25795"/>
      <w:r>
        <w:rPr>
          <w:rtl/>
        </w:rPr>
        <w:t xml:space="preserve">שאנחנו </w:t>
      </w:r>
      <w:bookmarkStart w:id="25796" w:name="_ETM_Q60_414659"/>
      <w:bookmarkEnd w:id="25796"/>
      <w:r>
        <w:rPr>
          <w:rtl/>
        </w:rPr>
        <w:t xml:space="preserve">דנים </w:t>
      </w:r>
      <w:bookmarkStart w:id="25797" w:name="_ETM_Q60_415110"/>
      <w:bookmarkEnd w:id="25797"/>
      <w:r>
        <w:rPr>
          <w:rtl/>
        </w:rPr>
        <w:t>בו</w:t>
      </w:r>
      <w:r>
        <w:rPr>
          <w:rFonts w:hint="cs"/>
          <w:rtl/>
        </w:rPr>
        <w:t>.</w:t>
      </w:r>
      <w:r>
        <w:rPr>
          <w:rtl/>
        </w:rPr>
        <w:t xml:space="preserve"> </w:t>
      </w:r>
      <w:bookmarkStart w:id="25798" w:name="_ETM_Q60_415319"/>
      <w:bookmarkEnd w:id="25798"/>
      <w:r>
        <w:rPr>
          <w:rtl/>
        </w:rPr>
        <w:t xml:space="preserve">לאורך </w:t>
      </w:r>
      <w:bookmarkStart w:id="25799" w:name="_ETM_Q60_415650"/>
      <w:bookmarkEnd w:id="25799"/>
      <w:r>
        <w:rPr>
          <w:rtl/>
        </w:rPr>
        <w:t>השנים</w:t>
      </w:r>
      <w:r>
        <w:rPr>
          <w:rFonts w:hint="cs"/>
          <w:rtl/>
        </w:rPr>
        <w:t xml:space="preserve"> לא יצקו </w:t>
      </w:r>
      <w:bookmarkStart w:id="25800" w:name="_ETM_Q60_414000"/>
      <w:bookmarkEnd w:id="25800"/>
      <w:r>
        <w:rPr>
          <w:rFonts w:hint="cs"/>
          <w:rtl/>
        </w:rPr>
        <w:t>לזה תוכן</w:t>
      </w:r>
      <w:r w:rsidR="00967349">
        <w:rPr>
          <w:rFonts w:hint="cs"/>
          <w:rtl/>
        </w:rPr>
        <w:t>;</w:t>
      </w:r>
      <w:bookmarkStart w:id="25801" w:name="_ETM_Q60_416069"/>
      <w:bookmarkStart w:id="25802" w:name="_ETM_Q60_416310"/>
      <w:bookmarkStart w:id="25803" w:name="_ETM_Q60_416489"/>
      <w:bookmarkStart w:id="25804" w:name="_ETM_Q60_416700"/>
      <w:bookmarkEnd w:id="25801"/>
      <w:bookmarkEnd w:id="25802"/>
      <w:bookmarkEnd w:id="25803"/>
      <w:bookmarkEnd w:id="25804"/>
      <w:r>
        <w:rPr>
          <w:rtl/>
        </w:rPr>
        <w:t xml:space="preserve"> </w:t>
      </w:r>
      <w:bookmarkStart w:id="25805" w:name="_ETM_Q60_417409"/>
      <w:bookmarkEnd w:id="25805"/>
      <w:r>
        <w:rPr>
          <w:rtl/>
        </w:rPr>
        <w:t>אמרו</w:t>
      </w:r>
      <w:bookmarkStart w:id="25806" w:name="_ETM_Q60_417919"/>
      <w:bookmarkEnd w:id="25806"/>
      <w:r>
        <w:rPr>
          <w:rFonts w:hint="cs"/>
          <w:rtl/>
        </w:rPr>
        <w:t xml:space="preserve">: </w:t>
      </w:r>
      <w:r>
        <w:rPr>
          <w:rtl/>
        </w:rPr>
        <w:t xml:space="preserve">זה </w:t>
      </w:r>
      <w:bookmarkStart w:id="25807" w:name="_ETM_Q60_418099"/>
      <w:bookmarkEnd w:id="25807"/>
      <w:r>
        <w:rPr>
          <w:rtl/>
        </w:rPr>
        <w:t xml:space="preserve">באמת </w:t>
      </w:r>
      <w:bookmarkStart w:id="25808" w:name="_ETM_Q60_418370"/>
      <w:bookmarkEnd w:id="25808"/>
      <w:r>
        <w:rPr>
          <w:rtl/>
        </w:rPr>
        <w:t xml:space="preserve">פסק </w:t>
      </w:r>
      <w:bookmarkStart w:id="25809" w:name="_ETM_Q60_418849"/>
      <w:bookmarkEnd w:id="25809"/>
      <w:r>
        <w:rPr>
          <w:rtl/>
        </w:rPr>
        <w:t xml:space="preserve">דין </w:t>
      </w:r>
      <w:bookmarkStart w:id="25810" w:name="_ETM_Q60_419239"/>
      <w:bookmarkEnd w:id="25810"/>
      <w:r>
        <w:rPr>
          <w:rtl/>
        </w:rPr>
        <w:t xml:space="preserve">מאוד </w:t>
      </w:r>
      <w:bookmarkStart w:id="25811" w:name="_ETM_Q60_419510"/>
      <w:bookmarkEnd w:id="25811"/>
      <w:r>
        <w:rPr>
          <w:rtl/>
        </w:rPr>
        <w:t>תקדימי</w:t>
      </w:r>
      <w:r>
        <w:rPr>
          <w:rFonts w:hint="cs"/>
          <w:rtl/>
        </w:rPr>
        <w:t>,</w:t>
      </w:r>
      <w:r>
        <w:rPr>
          <w:rtl/>
        </w:rPr>
        <w:t xml:space="preserve"> </w:t>
      </w:r>
      <w:bookmarkStart w:id="25812" w:name="_ETM_Q60_420670"/>
      <w:bookmarkEnd w:id="25812"/>
      <w:r>
        <w:rPr>
          <w:rtl/>
        </w:rPr>
        <w:t xml:space="preserve">אבל </w:t>
      </w:r>
      <w:bookmarkStart w:id="25813" w:name="_ETM_Q60_420910"/>
      <w:bookmarkStart w:id="25814" w:name="_ETM_Q60_422560"/>
      <w:bookmarkEnd w:id="25813"/>
      <w:bookmarkEnd w:id="25814"/>
      <w:r>
        <w:rPr>
          <w:rtl/>
        </w:rPr>
        <w:t xml:space="preserve">מעבר </w:t>
      </w:r>
      <w:bookmarkStart w:id="25815" w:name="_ETM_Q60_422920"/>
      <w:bookmarkEnd w:id="25815"/>
      <w:r>
        <w:rPr>
          <w:rtl/>
        </w:rPr>
        <w:t xml:space="preserve">לזה </w:t>
      </w:r>
      <w:bookmarkStart w:id="25816" w:name="_ETM_Q60_423160"/>
      <w:bookmarkEnd w:id="25816"/>
      <w:r>
        <w:rPr>
          <w:rtl/>
        </w:rPr>
        <w:t xml:space="preserve">לא </w:t>
      </w:r>
      <w:bookmarkStart w:id="25817" w:name="_ETM_Q60_423280"/>
      <w:bookmarkEnd w:id="25817"/>
      <w:r>
        <w:rPr>
          <w:rtl/>
        </w:rPr>
        <w:t xml:space="preserve">עשו </w:t>
      </w:r>
      <w:bookmarkStart w:id="25818" w:name="_ETM_Q60_423580"/>
      <w:bookmarkEnd w:id="25818"/>
      <w:r>
        <w:rPr>
          <w:rtl/>
        </w:rPr>
        <w:t>הרבה</w:t>
      </w:r>
      <w:r>
        <w:rPr>
          <w:rFonts w:hint="cs"/>
          <w:rtl/>
        </w:rPr>
        <w:t>.</w:t>
      </w:r>
      <w:r>
        <w:rPr>
          <w:rtl/>
        </w:rPr>
        <w:t xml:space="preserve"> </w:t>
      </w:r>
      <w:bookmarkStart w:id="25819" w:name="_ETM_Q60_424360"/>
      <w:bookmarkEnd w:id="25819"/>
    </w:p>
    <w:p w:rsidR="00F532D9" w:rsidRDefault="00F532D9" w:rsidP="00A9767F">
      <w:pPr>
        <w:rPr>
          <w:rtl/>
        </w:rPr>
      </w:pPr>
    </w:p>
    <w:p w:rsidR="00F532D9" w:rsidRDefault="00F532D9" w:rsidP="00967349">
      <w:pPr>
        <w:rPr>
          <w:rtl/>
        </w:rPr>
      </w:pPr>
      <w:bookmarkStart w:id="25820" w:name="_ETM_Q60_434000"/>
      <w:bookmarkEnd w:id="25820"/>
      <w:r>
        <w:rPr>
          <w:rtl/>
        </w:rPr>
        <w:t xml:space="preserve">רוב </w:t>
      </w:r>
      <w:bookmarkStart w:id="25821" w:name="_ETM_Q60_424690"/>
      <w:bookmarkEnd w:id="25821"/>
      <w:r>
        <w:rPr>
          <w:rtl/>
        </w:rPr>
        <w:t xml:space="preserve">שטחן </w:t>
      </w:r>
      <w:bookmarkStart w:id="25822" w:name="_ETM_Q60_424990"/>
      <w:bookmarkEnd w:id="25822"/>
      <w:r>
        <w:rPr>
          <w:rtl/>
        </w:rPr>
        <w:t xml:space="preserve">של </w:t>
      </w:r>
      <w:bookmarkStart w:id="25823" w:name="_ETM_Q60_425110"/>
      <w:bookmarkEnd w:id="25823"/>
      <w:r>
        <w:rPr>
          <w:rFonts w:hint="cs"/>
          <w:rtl/>
        </w:rPr>
        <w:t>ה</w:t>
      </w:r>
      <w:r>
        <w:rPr>
          <w:rtl/>
        </w:rPr>
        <w:t xml:space="preserve">מועצות </w:t>
      </w:r>
      <w:bookmarkStart w:id="25824" w:name="_ETM_Q60_425410"/>
      <w:bookmarkEnd w:id="25824"/>
      <w:r>
        <w:rPr>
          <w:rFonts w:hint="cs"/>
          <w:rtl/>
        </w:rPr>
        <w:t>ה</w:t>
      </w:r>
      <w:r>
        <w:rPr>
          <w:rtl/>
        </w:rPr>
        <w:t xml:space="preserve">אזוריות </w:t>
      </w:r>
      <w:bookmarkStart w:id="25825" w:name="_ETM_Q60_425830"/>
      <w:bookmarkEnd w:id="25825"/>
      <w:r>
        <w:rPr>
          <w:rtl/>
        </w:rPr>
        <w:t xml:space="preserve">חולש </w:t>
      </w:r>
      <w:bookmarkStart w:id="25826" w:name="_ETM_Q60_426069"/>
      <w:bookmarkEnd w:id="25826"/>
      <w:r>
        <w:rPr>
          <w:rtl/>
        </w:rPr>
        <w:t xml:space="preserve">על </w:t>
      </w:r>
      <w:bookmarkStart w:id="25827" w:name="_ETM_Q60_426160"/>
      <w:bookmarkEnd w:id="25827"/>
      <w:r>
        <w:rPr>
          <w:rtl/>
        </w:rPr>
        <w:t xml:space="preserve">שטחים </w:t>
      </w:r>
      <w:bookmarkStart w:id="25828" w:name="_ETM_Q60_426489"/>
      <w:bookmarkEnd w:id="25828"/>
      <w:r>
        <w:rPr>
          <w:rtl/>
        </w:rPr>
        <w:t>חקלא</w:t>
      </w:r>
      <w:r w:rsidR="00967349">
        <w:rPr>
          <w:rFonts w:hint="cs"/>
          <w:rtl/>
        </w:rPr>
        <w:t>י</w:t>
      </w:r>
      <w:r>
        <w:rPr>
          <w:rtl/>
        </w:rPr>
        <w:t>ים</w:t>
      </w:r>
      <w:bookmarkStart w:id="25829" w:name="_ETM_Q60_426970"/>
      <w:bookmarkEnd w:id="25829"/>
      <w:r>
        <w:rPr>
          <w:rFonts w:hint="cs"/>
          <w:rtl/>
        </w:rPr>
        <w:t xml:space="preserve">, </w:t>
      </w:r>
      <w:r>
        <w:rPr>
          <w:rtl/>
        </w:rPr>
        <w:t xml:space="preserve">שטחי </w:t>
      </w:r>
      <w:bookmarkStart w:id="25830" w:name="_ETM_Q60_427450"/>
      <w:bookmarkEnd w:id="25830"/>
      <w:r>
        <w:rPr>
          <w:rtl/>
        </w:rPr>
        <w:t>אש</w:t>
      </w:r>
      <w:r>
        <w:rPr>
          <w:rFonts w:hint="cs"/>
          <w:rtl/>
        </w:rPr>
        <w:t>,</w:t>
      </w:r>
      <w:r>
        <w:rPr>
          <w:rtl/>
        </w:rPr>
        <w:t xml:space="preserve"> </w:t>
      </w:r>
      <w:bookmarkStart w:id="25831" w:name="_ETM_Q60_427690"/>
      <w:bookmarkEnd w:id="25831"/>
      <w:r>
        <w:rPr>
          <w:rtl/>
        </w:rPr>
        <w:t xml:space="preserve">מחנות </w:t>
      </w:r>
      <w:bookmarkStart w:id="25832" w:name="_ETM_Q60_428080"/>
      <w:bookmarkEnd w:id="25832"/>
      <w:r>
        <w:rPr>
          <w:rtl/>
        </w:rPr>
        <w:t>צה"ל</w:t>
      </w:r>
      <w:r>
        <w:rPr>
          <w:rFonts w:hint="cs"/>
          <w:rtl/>
        </w:rPr>
        <w:t>,</w:t>
      </w:r>
      <w:r>
        <w:rPr>
          <w:rtl/>
        </w:rPr>
        <w:t xml:space="preserve"> </w:t>
      </w:r>
      <w:bookmarkStart w:id="25833" w:name="_ETM_Q60_428410"/>
      <w:bookmarkEnd w:id="25833"/>
      <w:r>
        <w:rPr>
          <w:rtl/>
        </w:rPr>
        <w:t xml:space="preserve">שמורות </w:t>
      </w:r>
      <w:bookmarkStart w:id="25834" w:name="_ETM_Q60_428830"/>
      <w:bookmarkEnd w:id="25834"/>
      <w:r>
        <w:rPr>
          <w:rtl/>
        </w:rPr>
        <w:t>טבע</w:t>
      </w:r>
      <w:r>
        <w:rPr>
          <w:rFonts w:hint="cs"/>
          <w:rtl/>
        </w:rPr>
        <w:t>,</w:t>
      </w:r>
      <w:r>
        <w:rPr>
          <w:rtl/>
        </w:rPr>
        <w:t xml:space="preserve"> </w:t>
      </w:r>
      <w:bookmarkStart w:id="25835" w:name="_ETM_Q60_429190"/>
      <w:bookmarkEnd w:id="25835"/>
      <w:r>
        <w:rPr>
          <w:rtl/>
        </w:rPr>
        <w:t>פארקים</w:t>
      </w:r>
      <w:r w:rsidR="00967349">
        <w:rPr>
          <w:rFonts w:hint="cs"/>
          <w:rtl/>
        </w:rPr>
        <w:t>,</w:t>
      </w:r>
      <w:r>
        <w:rPr>
          <w:rtl/>
        </w:rPr>
        <w:t xml:space="preserve"> </w:t>
      </w:r>
      <w:bookmarkStart w:id="25836" w:name="_ETM_Q60_430099"/>
      <w:bookmarkStart w:id="25837" w:name="_ETM_Q60_428000"/>
      <w:bookmarkStart w:id="25838" w:name="_ETM_Q60_426000"/>
      <w:bookmarkStart w:id="25839" w:name="_ETM_Q60_427000"/>
      <w:bookmarkEnd w:id="25836"/>
      <w:bookmarkEnd w:id="25837"/>
      <w:bookmarkEnd w:id="25838"/>
      <w:bookmarkEnd w:id="25839"/>
      <w:r>
        <w:rPr>
          <w:rtl/>
        </w:rPr>
        <w:t xml:space="preserve">אבל </w:t>
      </w:r>
      <w:bookmarkStart w:id="25840" w:name="_ETM_Q60_430459"/>
      <w:bookmarkEnd w:id="25840"/>
      <w:r>
        <w:rPr>
          <w:rtl/>
        </w:rPr>
        <w:t xml:space="preserve">בין </w:t>
      </w:r>
      <w:bookmarkStart w:id="25841" w:name="_ETM_Q60_430730"/>
      <w:bookmarkEnd w:id="25841"/>
      <w:r>
        <w:rPr>
          <w:rtl/>
        </w:rPr>
        <w:t xml:space="preserve">לבין </w:t>
      </w:r>
      <w:bookmarkStart w:id="25842" w:name="_ETM_Q60_431299"/>
      <w:bookmarkEnd w:id="25842"/>
      <w:r>
        <w:rPr>
          <w:rtl/>
        </w:rPr>
        <w:t xml:space="preserve">צצו </w:t>
      </w:r>
      <w:bookmarkStart w:id="25843" w:name="_ETM_Q60_431659"/>
      <w:bookmarkEnd w:id="25843"/>
      <w:r>
        <w:rPr>
          <w:rtl/>
        </w:rPr>
        <w:t xml:space="preserve">אלפי </w:t>
      </w:r>
      <w:bookmarkStart w:id="25844" w:name="_ETM_Q60_431930"/>
      <w:bookmarkEnd w:id="25844"/>
      <w:r>
        <w:rPr>
          <w:rtl/>
        </w:rPr>
        <w:t>מפעלים</w:t>
      </w:r>
      <w:r>
        <w:rPr>
          <w:rFonts w:hint="cs"/>
          <w:rtl/>
        </w:rPr>
        <w:t>,</w:t>
      </w:r>
      <w:r>
        <w:rPr>
          <w:rtl/>
        </w:rPr>
        <w:t xml:space="preserve"> </w:t>
      </w:r>
      <w:bookmarkStart w:id="25845" w:name="_ETM_Q60_432990"/>
      <w:bookmarkEnd w:id="25845"/>
      <w:r>
        <w:rPr>
          <w:rtl/>
        </w:rPr>
        <w:t>קניונים</w:t>
      </w:r>
      <w:r>
        <w:rPr>
          <w:rFonts w:hint="cs"/>
          <w:rtl/>
        </w:rPr>
        <w:t>,</w:t>
      </w:r>
      <w:r>
        <w:rPr>
          <w:rtl/>
        </w:rPr>
        <w:t xml:space="preserve"> </w:t>
      </w:r>
      <w:bookmarkStart w:id="25846" w:name="_ETM_Q60_433650"/>
      <w:bookmarkEnd w:id="25846"/>
      <w:r>
        <w:rPr>
          <w:rtl/>
        </w:rPr>
        <w:t xml:space="preserve">מרכזים </w:t>
      </w:r>
      <w:bookmarkStart w:id="25847" w:name="_ETM_Q60_434070"/>
      <w:bookmarkEnd w:id="25847"/>
      <w:r>
        <w:rPr>
          <w:rtl/>
        </w:rPr>
        <w:t>מסחריים</w:t>
      </w:r>
      <w:r>
        <w:rPr>
          <w:rFonts w:hint="cs"/>
          <w:rtl/>
        </w:rPr>
        <w:t>,</w:t>
      </w:r>
      <w:r>
        <w:rPr>
          <w:rtl/>
        </w:rPr>
        <w:t xml:space="preserve"> </w:t>
      </w:r>
      <w:bookmarkStart w:id="25848" w:name="_ETM_Q60_434580"/>
      <w:bookmarkEnd w:id="25848"/>
      <w:r>
        <w:rPr>
          <w:rtl/>
        </w:rPr>
        <w:t xml:space="preserve">בתי </w:t>
      </w:r>
      <w:bookmarkStart w:id="25849" w:name="_ETM_Q60_434850"/>
      <w:bookmarkEnd w:id="25849"/>
      <w:r>
        <w:rPr>
          <w:rtl/>
        </w:rPr>
        <w:t>מלון</w:t>
      </w:r>
      <w:r>
        <w:rPr>
          <w:rFonts w:hint="cs"/>
          <w:rtl/>
        </w:rPr>
        <w:t>,</w:t>
      </w:r>
      <w:r>
        <w:rPr>
          <w:rtl/>
        </w:rPr>
        <w:t xml:space="preserve"> </w:t>
      </w:r>
      <w:bookmarkStart w:id="25850" w:name="_ETM_Q60_435360"/>
      <w:bookmarkEnd w:id="25850"/>
      <w:r>
        <w:rPr>
          <w:rtl/>
        </w:rPr>
        <w:t xml:space="preserve">שמניבים </w:t>
      </w:r>
      <w:bookmarkStart w:id="25851" w:name="_ETM_Q60_435870"/>
      <w:bookmarkEnd w:id="25851"/>
      <w:r>
        <w:rPr>
          <w:rtl/>
        </w:rPr>
        <w:t xml:space="preserve">כסף </w:t>
      </w:r>
      <w:bookmarkStart w:id="25852" w:name="_ETM_Q60_436350"/>
      <w:bookmarkEnd w:id="25852"/>
      <w:r>
        <w:rPr>
          <w:rtl/>
        </w:rPr>
        <w:t>רב</w:t>
      </w:r>
      <w:r>
        <w:rPr>
          <w:rFonts w:hint="cs"/>
          <w:rtl/>
        </w:rPr>
        <w:t>.</w:t>
      </w:r>
      <w:r>
        <w:rPr>
          <w:rtl/>
        </w:rPr>
        <w:t xml:space="preserve"> </w:t>
      </w:r>
      <w:bookmarkStart w:id="25853" w:name="_ETM_Q60_437160"/>
      <w:bookmarkEnd w:id="25853"/>
      <w:r>
        <w:rPr>
          <w:rtl/>
        </w:rPr>
        <w:t xml:space="preserve">הארנונה </w:t>
      </w:r>
      <w:bookmarkStart w:id="25854" w:name="_ETM_Q60_438540"/>
      <w:bookmarkEnd w:id="25854"/>
      <w:r>
        <w:rPr>
          <w:rtl/>
        </w:rPr>
        <w:t xml:space="preserve">שהמפעלים </w:t>
      </w:r>
      <w:bookmarkStart w:id="25855" w:name="_ETM_Q60_439170"/>
      <w:bookmarkEnd w:id="25855"/>
      <w:r>
        <w:rPr>
          <w:rtl/>
        </w:rPr>
        <w:t xml:space="preserve">משלמים </w:t>
      </w:r>
      <w:bookmarkStart w:id="25856" w:name="_ETM_Q60_439680"/>
      <w:bookmarkEnd w:id="25856"/>
      <w:r>
        <w:rPr>
          <w:rtl/>
        </w:rPr>
        <w:t xml:space="preserve">להם </w:t>
      </w:r>
      <w:bookmarkStart w:id="25857" w:name="_ETM_Q60_439980"/>
      <w:bookmarkEnd w:id="25857"/>
      <w:r>
        <w:rPr>
          <w:rtl/>
        </w:rPr>
        <w:t xml:space="preserve">נכנסת </w:t>
      </w:r>
      <w:bookmarkStart w:id="25858" w:name="_ETM_Q60_440400"/>
      <w:bookmarkEnd w:id="25858"/>
      <w:r>
        <w:rPr>
          <w:rtl/>
        </w:rPr>
        <w:t xml:space="preserve">ישירות </w:t>
      </w:r>
      <w:bookmarkStart w:id="25859" w:name="_ETM_Q60_440740"/>
      <w:bookmarkEnd w:id="25859"/>
      <w:r>
        <w:rPr>
          <w:rtl/>
        </w:rPr>
        <w:t xml:space="preserve">לקופות </w:t>
      </w:r>
      <w:bookmarkStart w:id="25860" w:name="_ETM_Q60_441370"/>
      <w:bookmarkEnd w:id="25860"/>
      <w:r>
        <w:rPr>
          <w:rtl/>
        </w:rPr>
        <w:t xml:space="preserve">המועצות </w:t>
      </w:r>
      <w:bookmarkStart w:id="25861" w:name="_ETM_Q60_441849"/>
      <w:bookmarkEnd w:id="25861"/>
      <w:r>
        <w:rPr>
          <w:rtl/>
        </w:rPr>
        <w:t>האזוריות</w:t>
      </w:r>
      <w:r>
        <w:rPr>
          <w:rFonts w:hint="cs"/>
          <w:rtl/>
        </w:rPr>
        <w:t>,</w:t>
      </w:r>
      <w:r>
        <w:rPr>
          <w:rtl/>
        </w:rPr>
        <w:t xml:space="preserve"> </w:t>
      </w:r>
      <w:bookmarkStart w:id="25862" w:name="_ETM_Q60_442949"/>
      <w:bookmarkEnd w:id="25862"/>
      <w:r>
        <w:rPr>
          <w:rtl/>
        </w:rPr>
        <w:t xml:space="preserve">ונוצר </w:t>
      </w:r>
      <w:bookmarkStart w:id="25863" w:name="_ETM_Q60_443460"/>
      <w:bookmarkEnd w:id="25863"/>
      <w:r>
        <w:rPr>
          <w:rtl/>
        </w:rPr>
        <w:t xml:space="preserve">מצב </w:t>
      </w:r>
      <w:bookmarkStart w:id="25864" w:name="_ETM_Q60_443759"/>
      <w:bookmarkEnd w:id="25864"/>
      <w:r>
        <w:rPr>
          <w:rtl/>
        </w:rPr>
        <w:t xml:space="preserve">אבסורדי </w:t>
      </w:r>
      <w:bookmarkStart w:id="25865" w:name="_ETM_Q60_444479"/>
      <w:bookmarkEnd w:id="25865"/>
      <w:r>
        <w:rPr>
          <w:rtl/>
        </w:rPr>
        <w:t>ש</w:t>
      </w:r>
      <w:bookmarkStart w:id="25866" w:name="_ETM_Q60_444810"/>
      <w:bookmarkEnd w:id="25866"/>
      <w:r>
        <w:rPr>
          <w:rtl/>
        </w:rPr>
        <w:t>ע</w:t>
      </w:r>
      <w:r>
        <w:rPr>
          <w:rFonts w:hint="cs"/>
          <w:rtl/>
        </w:rPr>
        <w:t>יי</w:t>
      </w:r>
      <w:r>
        <w:rPr>
          <w:rtl/>
        </w:rPr>
        <w:t xml:space="preserve">רות </w:t>
      </w:r>
      <w:bookmarkStart w:id="25867" w:name="_ETM_Q60_446009"/>
      <w:bookmarkEnd w:id="25867"/>
      <w:r>
        <w:rPr>
          <w:rtl/>
        </w:rPr>
        <w:t>פיתוח</w:t>
      </w:r>
      <w:bookmarkStart w:id="25868" w:name="_ETM_Q60_446940"/>
      <w:bookmarkEnd w:id="25868"/>
      <w:r>
        <w:rPr>
          <w:rFonts w:hint="cs"/>
          <w:rtl/>
        </w:rPr>
        <w:t xml:space="preserve">, </w:t>
      </w:r>
      <w:r>
        <w:rPr>
          <w:rtl/>
        </w:rPr>
        <w:t xml:space="preserve">רשויות </w:t>
      </w:r>
      <w:bookmarkStart w:id="25869" w:name="_ETM_Q60_447479"/>
      <w:bookmarkEnd w:id="25869"/>
      <w:r>
        <w:rPr>
          <w:rtl/>
        </w:rPr>
        <w:t xml:space="preserve">ערביות </w:t>
      </w:r>
      <w:bookmarkStart w:id="25870" w:name="_ETM_Q60_448110"/>
      <w:bookmarkEnd w:id="25870"/>
      <w:r>
        <w:rPr>
          <w:rtl/>
        </w:rPr>
        <w:t xml:space="preserve">גם </w:t>
      </w:r>
      <w:bookmarkStart w:id="25871" w:name="_ETM_Q60_448410"/>
      <w:bookmarkEnd w:id="25871"/>
      <w:r>
        <w:rPr>
          <w:rtl/>
        </w:rPr>
        <w:t xml:space="preserve">ומועצות </w:t>
      </w:r>
      <w:bookmarkStart w:id="25872" w:name="_ETM_Q60_449100"/>
      <w:bookmarkEnd w:id="25872"/>
      <w:r>
        <w:rPr>
          <w:rtl/>
        </w:rPr>
        <w:t>שליד</w:t>
      </w:r>
      <w:r>
        <w:rPr>
          <w:rFonts w:hint="cs"/>
          <w:rtl/>
        </w:rPr>
        <w:t>ן</w:t>
      </w:r>
      <w:r>
        <w:rPr>
          <w:rtl/>
        </w:rPr>
        <w:t xml:space="preserve"> </w:t>
      </w:r>
      <w:bookmarkStart w:id="25873" w:name="_ETM_Q60_450870"/>
      <w:bookmarkEnd w:id="25873"/>
      <w:r>
        <w:rPr>
          <w:rtl/>
        </w:rPr>
        <w:t>–</w:t>
      </w:r>
      <w:r>
        <w:rPr>
          <w:rFonts w:hint="cs"/>
          <w:rtl/>
        </w:rPr>
        <w:t xml:space="preserve"> </w:t>
      </w:r>
      <w:r>
        <w:rPr>
          <w:rtl/>
        </w:rPr>
        <w:t xml:space="preserve">המועצות </w:t>
      </w:r>
      <w:bookmarkStart w:id="25874" w:name="_ETM_Q60_451350"/>
      <w:bookmarkEnd w:id="25874"/>
      <w:r>
        <w:rPr>
          <w:rtl/>
        </w:rPr>
        <w:t xml:space="preserve">האזוריות </w:t>
      </w:r>
      <w:bookmarkStart w:id="25875" w:name="_ETM_Q60_451740"/>
      <w:bookmarkEnd w:id="25875"/>
      <w:r>
        <w:rPr>
          <w:rtl/>
        </w:rPr>
        <w:t xml:space="preserve">שוחות </w:t>
      </w:r>
      <w:bookmarkStart w:id="25876" w:name="_ETM_Q60_451990"/>
      <w:bookmarkStart w:id="25877" w:name="_ETM_Q60_452169"/>
      <w:bookmarkEnd w:id="25876"/>
      <w:bookmarkEnd w:id="25877"/>
      <w:r>
        <w:rPr>
          <w:rtl/>
        </w:rPr>
        <w:t>בכסף</w:t>
      </w:r>
      <w:r>
        <w:rPr>
          <w:rFonts w:hint="cs"/>
          <w:rtl/>
        </w:rPr>
        <w:t>,</w:t>
      </w:r>
      <w:r>
        <w:rPr>
          <w:rtl/>
        </w:rPr>
        <w:t xml:space="preserve"> </w:t>
      </w:r>
      <w:bookmarkStart w:id="25878" w:name="_ETM_Q60_453330"/>
      <w:bookmarkEnd w:id="25878"/>
      <w:r>
        <w:rPr>
          <w:rtl/>
        </w:rPr>
        <w:t xml:space="preserve">העובדים </w:t>
      </w:r>
      <w:bookmarkStart w:id="25879" w:name="_ETM_Q60_453930"/>
      <w:bookmarkEnd w:id="25879"/>
      <w:r>
        <w:rPr>
          <w:rtl/>
        </w:rPr>
        <w:t xml:space="preserve">והקונים </w:t>
      </w:r>
      <w:bookmarkStart w:id="25880" w:name="_ETM_Q60_454589"/>
      <w:bookmarkEnd w:id="25880"/>
      <w:r>
        <w:rPr>
          <w:rtl/>
        </w:rPr>
        <w:t xml:space="preserve">והצרכנים </w:t>
      </w:r>
      <w:bookmarkStart w:id="25881" w:name="_ETM_Q60_455669"/>
      <w:bookmarkEnd w:id="25881"/>
      <w:r>
        <w:rPr>
          <w:rtl/>
        </w:rPr>
        <w:t xml:space="preserve">מגיעים </w:t>
      </w:r>
      <w:bookmarkStart w:id="25882" w:name="_ETM_Q60_456210"/>
      <w:bookmarkEnd w:id="25882"/>
      <w:r>
        <w:rPr>
          <w:rtl/>
        </w:rPr>
        <w:t>לאזור</w:t>
      </w:r>
      <w:bookmarkStart w:id="25883" w:name="_ETM_Q60_456719"/>
      <w:bookmarkEnd w:id="25883"/>
      <w:r>
        <w:rPr>
          <w:rFonts w:hint="cs"/>
          <w:rtl/>
        </w:rPr>
        <w:t xml:space="preserve">י </w:t>
      </w:r>
      <w:r>
        <w:rPr>
          <w:rtl/>
        </w:rPr>
        <w:t xml:space="preserve">מסחר </w:t>
      </w:r>
      <w:bookmarkStart w:id="25884" w:name="_ETM_Q60_457349"/>
      <w:bookmarkEnd w:id="25884"/>
      <w:r>
        <w:rPr>
          <w:rtl/>
        </w:rPr>
        <w:t>האל</w:t>
      </w:r>
      <w:r w:rsidR="00967349">
        <w:rPr>
          <w:rFonts w:hint="cs"/>
          <w:rtl/>
        </w:rPr>
        <w:t>ה</w:t>
      </w:r>
      <w:r>
        <w:rPr>
          <w:rFonts w:hint="cs"/>
          <w:rtl/>
        </w:rPr>
        <w:t>,</w:t>
      </w:r>
      <w:r>
        <w:rPr>
          <w:rtl/>
        </w:rPr>
        <w:t xml:space="preserve"> </w:t>
      </w:r>
      <w:bookmarkStart w:id="25885" w:name="_ETM_Q60_458360"/>
      <w:bookmarkEnd w:id="25885"/>
      <w:r>
        <w:rPr>
          <w:rtl/>
        </w:rPr>
        <w:t xml:space="preserve">שמן </w:t>
      </w:r>
      <w:bookmarkStart w:id="25886" w:name="_ETM_Q60_458719"/>
      <w:bookmarkEnd w:id="25886"/>
      <w:r>
        <w:rPr>
          <w:rtl/>
        </w:rPr>
        <w:t xml:space="preserve">הסתם </w:t>
      </w:r>
      <w:bookmarkStart w:id="25887" w:name="_ETM_Q60_459080"/>
      <w:bookmarkEnd w:id="25887"/>
      <w:r>
        <w:rPr>
          <w:rtl/>
        </w:rPr>
        <w:t xml:space="preserve">ממוקמים </w:t>
      </w:r>
      <w:bookmarkStart w:id="25888" w:name="_ETM_Q60_459559"/>
      <w:bookmarkEnd w:id="25888"/>
      <w:r>
        <w:rPr>
          <w:rtl/>
        </w:rPr>
        <w:t>איפה</w:t>
      </w:r>
      <w:r>
        <w:rPr>
          <w:rFonts w:hint="cs"/>
          <w:rtl/>
        </w:rPr>
        <w:t>?</w:t>
      </w:r>
      <w:r>
        <w:rPr>
          <w:rtl/>
        </w:rPr>
        <w:t xml:space="preserve"> </w:t>
      </w:r>
      <w:bookmarkStart w:id="25889" w:name="_ETM_Q60_459919"/>
      <w:bookmarkEnd w:id="25889"/>
      <w:r>
        <w:rPr>
          <w:rtl/>
        </w:rPr>
        <w:t xml:space="preserve">איפה </w:t>
      </w:r>
      <w:bookmarkStart w:id="25890" w:name="_ETM_Q60_460160"/>
      <w:bookmarkEnd w:id="25890"/>
      <w:r>
        <w:rPr>
          <w:rtl/>
        </w:rPr>
        <w:t xml:space="preserve">שיש </w:t>
      </w:r>
      <w:bookmarkStart w:id="25891" w:name="_ETM_Q60_460339"/>
      <w:bookmarkEnd w:id="25891"/>
      <w:r>
        <w:rPr>
          <w:rtl/>
        </w:rPr>
        <w:t xml:space="preserve">הרבה </w:t>
      </w:r>
      <w:bookmarkStart w:id="25892" w:name="_ETM_Q60_460610"/>
      <w:bookmarkEnd w:id="25892"/>
      <w:r>
        <w:rPr>
          <w:rtl/>
        </w:rPr>
        <w:t>שטחים</w:t>
      </w:r>
      <w:r>
        <w:rPr>
          <w:rFonts w:hint="cs"/>
          <w:rtl/>
        </w:rPr>
        <w:t>.</w:t>
      </w:r>
      <w:r>
        <w:rPr>
          <w:rtl/>
        </w:rPr>
        <w:t xml:space="preserve"> </w:t>
      </w:r>
      <w:bookmarkStart w:id="25893" w:name="_ETM_Q60_461839"/>
      <w:bookmarkEnd w:id="25893"/>
      <w:r>
        <w:rPr>
          <w:rtl/>
        </w:rPr>
        <w:t xml:space="preserve">ולכן </w:t>
      </w:r>
      <w:bookmarkStart w:id="25894" w:name="_ETM_Q60_462320"/>
      <w:bookmarkEnd w:id="25894"/>
      <w:r>
        <w:rPr>
          <w:rtl/>
        </w:rPr>
        <w:t xml:space="preserve">מי </w:t>
      </w:r>
      <w:bookmarkStart w:id="25895" w:name="_ETM_Q60_462470"/>
      <w:bookmarkEnd w:id="25895"/>
      <w:r>
        <w:rPr>
          <w:rtl/>
        </w:rPr>
        <w:t xml:space="preserve">שנהנה </w:t>
      </w:r>
      <w:bookmarkStart w:id="25896" w:name="_ETM_Q60_463070"/>
      <w:bookmarkEnd w:id="25896"/>
      <w:r>
        <w:rPr>
          <w:rtl/>
        </w:rPr>
        <w:t xml:space="preserve">מהכסף </w:t>
      </w:r>
      <w:bookmarkStart w:id="25897" w:name="_ETM_Q60_463610"/>
      <w:bookmarkEnd w:id="25897"/>
      <w:r>
        <w:rPr>
          <w:rtl/>
        </w:rPr>
        <w:t xml:space="preserve">הזה </w:t>
      </w:r>
      <w:bookmarkStart w:id="25898" w:name="_ETM_Q60_464180"/>
      <w:bookmarkEnd w:id="25898"/>
      <w:r>
        <w:rPr>
          <w:rtl/>
        </w:rPr>
        <w:t>ז</w:t>
      </w:r>
      <w:r w:rsidR="00967349">
        <w:rPr>
          <w:rFonts w:hint="cs"/>
          <w:rtl/>
        </w:rPr>
        <w:t>ה</w:t>
      </w:r>
      <w:r>
        <w:rPr>
          <w:rtl/>
        </w:rPr>
        <w:t xml:space="preserve"> </w:t>
      </w:r>
      <w:bookmarkStart w:id="25899" w:name="_ETM_Q60_464390"/>
      <w:bookmarkEnd w:id="25899"/>
      <w:r>
        <w:rPr>
          <w:rtl/>
        </w:rPr>
        <w:t xml:space="preserve">אוכלוסייה </w:t>
      </w:r>
      <w:bookmarkStart w:id="25900" w:name="_ETM_Q60_465180"/>
      <w:bookmarkEnd w:id="25900"/>
      <w:r>
        <w:rPr>
          <w:rtl/>
        </w:rPr>
        <w:t xml:space="preserve">מאוד </w:t>
      </w:r>
      <w:bookmarkStart w:id="25901" w:name="_ETM_Q60_465750"/>
      <w:bookmarkEnd w:id="25901"/>
      <w:r>
        <w:rPr>
          <w:rtl/>
        </w:rPr>
        <w:t xml:space="preserve">מאוד </w:t>
      </w:r>
      <w:bookmarkStart w:id="25902" w:name="_ETM_Q60_466139"/>
      <w:bookmarkEnd w:id="25902"/>
      <w:r>
        <w:rPr>
          <w:rtl/>
        </w:rPr>
        <w:t xml:space="preserve">מצומצמת </w:t>
      </w:r>
      <w:bookmarkStart w:id="25903" w:name="_ETM_Q60_466889"/>
      <w:bookmarkEnd w:id="25903"/>
      <w:r>
        <w:rPr>
          <w:rtl/>
        </w:rPr>
        <w:t>ואליטיסטית</w:t>
      </w:r>
      <w:r>
        <w:rPr>
          <w:rFonts w:hint="cs"/>
          <w:rtl/>
        </w:rPr>
        <w:t>.</w:t>
      </w:r>
      <w:r>
        <w:rPr>
          <w:rtl/>
        </w:rPr>
        <w:t xml:space="preserve"> </w:t>
      </w:r>
      <w:bookmarkStart w:id="25904" w:name="_ETM_Q60_468270"/>
      <w:bookmarkEnd w:id="25904"/>
    </w:p>
    <w:p w:rsidR="00F532D9" w:rsidRDefault="00F532D9" w:rsidP="00A9767F">
      <w:pPr>
        <w:rPr>
          <w:rtl/>
        </w:rPr>
      </w:pPr>
    </w:p>
    <w:p w:rsidR="00F532D9" w:rsidRDefault="00F532D9" w:rsidP="00A9767F">
      <w:pPr>
        <w:rPr>
          <w:rtl/>
        </w:rPr>
      </w:pPr>
      <w:bookmarkStart w:id="25905" w:name="_ETM_Q60_465000"/>
      <w:bookmarkEnd w:id="25905"/>
      <w:r>
        <w:rPr>
          <w:rtl/>
        </w:rPr>
        <w:t>עכשיו</w:t>
      </w:r>
      <w:r>
        <w:rPr>
          <w:rFonts w:hint="cs"/>
          <w:rtl/>
        </w:rPr>
        <w:t>,</w:t>
      </w:r>
      <w:r>
        <w:rPr>
          <w:rtl/>
        </w:rPr>
        <w:t xml:space="preserve"> </w:t>
      </w:r>
      <w:bookmarkStart w:id="25906" w:name="_ETM_Q60_468689"/>
      <w:bookmarkEnd w:id="25906"/>
      <w:r>
        <w:rPr>
          <w:rtl/>
        </w:rPr>
        <w:t xml:space="preserve">אתן </w:t>
      </w:r>
      <w:bookmarkStart w:id="25907" w:name="_ETM_Q60_468810"/>
      <w:bookmarkEnd w:id="25907"/>
      <w:r>
        <w:rPr>
          <w:rtl/>
        </w:rPr>
        <w:t xml:space="preserve">לך </w:t>
      </w:r>
      <w:bookmarkStart w:id="25908" w:name="_ETM_Q60_468960"/>
      <w:bookmarkEnd w:id="25908"/>
      <w:r>
        <w:rPr>
          <w:rtl/>
        </w:rPr>
        <w:t>דוגמא</w:t>
      </w:r>
      <w:r>
        <w:rPr>
          <w:rFonts w:hint="cs"/>
          <w:rtl/>
        </w:rPr>
        <w:t>ות.</w:t>
      </w:r>
      <w:r>
        <w:rPr>
          <w:rtl/>
        </w:rPr>
        <w:t xml:space="preserve"> </w:t>
      </w:r>
      <w:bookmarkStart w:id="25909" w:name="_ETM_Q60_469439"/>
      <w:bookmarkEnd w:id="25909"/>
      <w:r>
        <w:rPr>
          <w:rtl/>
        </w:rPr>
        <w:t xml:space="preserve">בנתניה </w:t>
      </w:r>
      <w:bookmarkStart w:id="25910" w:name="_ETM_Q60_469979"/>
      <w:bookmarkEnd w:id="25910"/>
      <w:r>
        <w:rPr>
          <w:rtl/>
        </w:rPr>
        <w:t xml:space="preserve">מצטופפים </w:t>
      </w:r>
      <w:bookmarkStart w:id="25911" w:name="_ETM_Q60_470729"/>
      <w:bookmarkEnd w:id="25911"/>
      <w:r>
        <w:rPr>
          <w:rtl/>
        </w:rPr>
        <w:t>190</w:t>
      </w:r>
      <w:r>
        <w:rPr>
          <w:rFonts w:hint="cs"/>
          <w:rtl/>
        </w:rPr>
        <w:t>,</w:t>
      </w:r>
      <w:r>
        <w:rPr>
          <w:rtl/>
        </w:rPr>
        <w:t xml:space="preserve">000 </w:t>
      </w:r>
      <w:bookmarkStart w:id="25912" w:name="_ETM_Q60_471449"/>
      <w:bookmarkEnd w:id="25912"/>
      <w:r>
        <w:rPr>
          <w:rtl/>
        </w:rPr>
        <w:t xml:space="preserve">תושבים </w:t>
      </w:r>
      <w:bookmarkStart w:id="25913" w:name="_ETM_Q60_471930"/>
      <w:bookmarkEnd w:id="25913"/>
      <w:r>
        <w:rPr>
          <w:rtl/>
        </w:rPr>
        <w:t>על</w:t>
      </w:r>
      <w:r>
        <w:rPr>
          <w:rFonts w:hint="cs"/>
          <w:rtl/>
        </w:rPr>
        <w:t xml:space="preserve"> 29,000 </w:t>
      </w:r>
      <w:bookmarkStart w:id="25914" w:name="_ETM_Q60_472000"/>
      <w:bookmarkEnd w:id="25914"/>
      <w:r>
        <w:rPr>
          <w:rFonts w:hint="cs"/>
          <w:rtl/>
        </w:rPr>
        <w:t>דונם.</w:t>
      </w:r>
      <w:bookmarkStart w:id="25915" w:name="_ETM_Q60_472020"/>
      <w:bookmarkStart w:id="25916" w:name="_ETM_Q60_472949"/>
      <w:bookmarkStart w:id="25917" w:name="_ETM_Q60_473849"/>
      <w:bookmarkStart w:id="25918" w:name="_ETM_Q60_474180"/>
      <w:bookmarkStart w:id="25919" w:name="_ETM_Q60_475219"/>
      <w:bookmarkEnd w:id="25915"/>
      <w:bookmarkEnd w:id="25916"/>
      <w:bookmarkEnd w:id="25917"/>
      <w:bookmarkEnd w:id="25918"/>
      <w:bookmarkEnd w:id="25919"/>
      <w:r>
        <w:rPr>
          <w:rFonts w:hint="cs"/>
          <w:rtl/>
        </w:rPr>
        <w:t xml:space="preserve"> </w:t>
      </w:r>
      <w:r>
        <w:rPr>
          <w:rtl/>
        </w:rPr>
        <w:t>לידה</w:t>
      </w:r>
      <w:r>
        <w:rPr>
          <w:rFonts w:hint="cs"/>
          <w:rtl/>
        </w:rPr>
        <w:t>,</w:t>
      </w:r>
      <w:r>
        <w:rPr>
          <w:rtl/>
        </w:rPr>
        <w:t xml:space="preserve"> </w:t>
      </w:r>
      <w:bookmarkStart w:id="25920" w:name="_ETM_Q60_476360"/>
      <w:bookmarkEnd w:id="25920"/>
      <w:r>
        <w:rPr>
          <w:rFonts w:hint="cs"/>
          <w:rtl/>
        </w:rPr>
        <w:t>ה</w:t>
      </w:r>
      <w:r>
        <w:rPr>
          <w:rtl/>
        </w:rPr>
        <w:t xml:space="preserve">מועצה </w:t>
      </w:r>
      <w:bookmarkStart w:id="25921" w:name="_ETM_Q60_476749"/>
      <w:bookmarkEnd w:id="25921"/>
      <w:r>
        <w:rPr>
          <w:rtl/>
        </w:rPr>
        <w:t xml:space="preserve">האזורית </w:t>
      </w:r>
      <w:bookmarkStart w:id="25922" w:name="_ETM_Q60_477050"/>
      <w:bookmarkEnd w:id="25922"/>
      <w:r>
        <w:rPr>
          <w:rtl/>
        </w:rPr>
        <w:t xml:space="preserve">חוף </w:t>
      </w:r>
      <w:bookmarkStart w:id="25923" w:name="_ETM_Q60_477229"/>
      <w:bookmarkEnd w:id="25923"/>
      <w:r>
        <w:rPr>
          <w:rtl/>
        </w:rPr>
        <w:t xml:space="preserve">השרון </w:t>
      </w:r>
      <w:bookmarkStart w:id="25924" w:name="_ETM_Q60_477830"/>
      <w:bookmarkEnd w:id="25924"/>
      <w:r>
        <w:rPr>
          <w:rtl/>
        </w:rPr>
        <w:t xml:space="preserve">ודרום </w:t>
      </w:r>
      <w:bookmarkStart w:id="25925" w:name="_ETM_Q60_478339"/>
      <w:bookmarkEnd w:id="25925"/>
      <w:r>
        <w:rPr>
          <w:rtl/>
        </w:rPr>
        <w:t xml:space="preserve">השרון </w:t>
      </w:r>
      <w:bookmarkStart w:id="25926" w:name="_ETM_Q60_478759"/>
      <w:bookmarkEnd w:id="25926"/>
      <w:r>
        <w:rPr>
          <w:rtl/>
        </w:rPr>
        <w:t>חולש</w:t>
      </w:r>
      <w:r>
        <w:rPr>
          <w:rFonts w:hint="cs"/>
          <w:rtl/>
        </w:rPr>
        <w:t>ות</w:t>
      </w:r>
      <w:r>
        <w:rPr>
          <w:rtl/>
        </w:rPr>
        <w:t xml:space="preserve"> </w:t>
      </w:r>
      <w:bookmarkStart w:id="25927" w:name="_ETM_Q60_479389"/>
      <w:bookmarkEnd w:id="25927"/>
      <w:r>
        <w:rPr>
          <w:rtl/>
        </w:rPr>
        <w:t>–</w:t>
      </w:r>
      <w:r>
        <w:rPr>
          <w:rFonts w:hint="cs"/>
          <w:rtl/>
        </w:rPr>
        <w:t xml:space="preserve"> </w:t>
      </w:r>
      <w:r>
        <w:rPr>
          <w:rtl/>
        </w:rPr>
        <w:t>36</w:t>
      </w:r>
      <w:r>
        <w:rPr>
          <w:rFonts w:hint="cs"/>
          <w:rtl/>
        </w:rPr>
        <w:t>,</w:t>
      </w:r>
      <w:r>
        <w:rPr>
          <w:rtl/>
        </w:rPr>
        <w:t xml:space="preserve">000 </w:t>
      </w:r>
      <w:bookmarkStart w:id="25928" w:name="_ETM_Q60_480229"/>
      <w:bookmarkEnd w:id="25928"/>
      <w:r>
        <w:rPr>
          <w:rtl/>
        </w:rPr>
        <w:t xml:space="preserve">תושבי </w:t>
      </w:r>
      <w:bookmarkStart w:id="25929" w:name="_ETM_Q60_481029"/>
      <w:bookmarkEnd w:id="25929"/>
      <w:r>
        <w:rPr>
          <w:rtl/>
        </w:rPr>
        <w:t xml:space="preserve">המועצות </w:t>
      </w:r>
      <w:bookmarkStart w:id="25930" w:name="_ETM_Q60_480399"/>
      <w:bookmarkStart w:id="25931" w:name="_ETM_Q60_481000"/>
      <w:bookmarkEnd w:id="25930"/>
      <w:bookmarkEnd w:id="25931"/>
      <w:r>
        <w:rPr>
          <w:rtl/>
        </w:rPr>
        <w:t xml:space="preserve">האזוריות </w:t>
      </w:r>
      <w:bookmarkStart w:id="25932" w:name="_ETM_Q60_481599"/>
      <w:bookmarkEnd w:id="25932"/>
      <w:r>
        <w:rPr>
          <w:rtl/>
        </w:rPr>
        <w:t xml:space="preserve">דרום </w:t>
      </w:r>
      <w:bookmarkStart w:id="25933" w:name="_ETM_Q60_481870"/>
      <w:bookmarkEnd w:id="25933"/>
      <w:r>
        <w:rPr>
          <w:rtl/>
        </w:rPr>
        <w:t xml:space="preserve">השרון </w:t>
      </w:r>
      <w:bookmarkStart w:id="25934" w:name="_ETM_Q60_482139"/>
      <w:bookmarkEnd w:id="25934"/>
      <w:r>
        <w:rPr>
          <w:rtl/>
        </w:rPr>
        <w:t>וחו</w:t>
      </w:r>
      <w:r>
        <w:rPr>
          <w:rFonts w:hint="cs"/>
          <w:rtl/>
        </w:rPr>
        <w:t>ף</w:t>
      </w:r>
      <w:r>
        <w:rPr>
          <w:rtl/>
        </w:rPr>
        <w:t xml:space="preserve"> </w:t>
      </w:r>
      <w:bookmarkStart w:id="25935" w:name="_ETM_Q60_482500"/>
      <w:bookmarkEnd w:id="25935"/>
      <w:r>
        <w:rPr>
          <w:rtl/>
        </w:rPr>
        <w:t xml:space="preserve">שרון </w:t>
      </w:r>
      <w:bookmarkStart w:id="25936" w:name="_ETM_Q60_482830"/>
      <w:bookmarkEnd w:id="25936"/>
      <w:r>
        <w:rPr>
          <w:rFonts w:hint="cs"/>
          <w:rtl/>
        </w:rPr>
        <w:t xml:space="preserve">חולשים </w:t>
      </w:r>
      <w:r>
        <w:rPr>
          <w:rtl/>
        </w:rPr>
        <w:t xml:space="preserve">על </w:t>
      </w:r>
      <w:bookmarkStart w:id="25937" w:name="_ETM_Q60_482980"/>
      <w:bookmarkEnd w:id="25937"/>
      <w:r>
        <w:rPr>
          <w:rtl/>
        </w:rPr>
        <w:t>כ-150</w:t>
      </w:r>
      <w:r>
        <w:rPr>
          <w:rFonts w:hint="cs"/>
          <w:rtl/>
        </w:rPr>
        <w:t>,</w:t>
      </w:r>
      <w:r>
        <w:rPr>
          <w:rtl/>
        </w:rPr>
        <w:t xml:space="preserve">000 </w:t>
      </w:r>
      <w:bookmarkStart w:id="25938" w:name="_ETM_Q60_485330"/>
      <w:bookmarkEnd w:id="25938"/>
      <w:r>
        <w:rPr>
          <w:rtl/>
        </w:rPr>
        <w:t>דונם</w:t>
      </w:r>
      <w:r>
        <w:rPr>
          <w:rFonts w:hint="cs"/>
          <w:rtl/>
        </w:rPr>
        <w:t>,</w:t>
      </w:r>
      <w:r>
        <w:rPr>
          <w:rtl/>
        </w:rPr>
        <w:t xml:space="preserve"> </w:t>
      </w:r>
      <w:bookmarkStart w:id="25939" w:name="_ETM_Q60_486689"/>
      <w:bookmarkEnd w:id="25939"/>
      <w:r>
        <w:rPr>
          <w:rtl/>
        </w:rPr>
        <w:t xml:space="preserve">שכוללים </w:t>
      </w:r>
      <w:bookmarkStart w:id="25940" w:name="_ETM_Q60_487379"/>
      <w:bookmarkEnd w:id="25940"/>
      <w:r>
        <w:rPr>
          <w:rtl/>
        </w:rPr>
        <w:t xml:space="preserve">מאות </w:t>
      </w:r>
      <w:bookmarkStart w:id="25941" w:name="_ETM_Q60_487890"/>
      <w:bookmarkEnd w:id="25941"/>
      <w:r>
        <w:rPr>
          <w:rtl/>
        </w:rPr>
        <w:t xml:space="preserve">מפעלים </w:t>
      </w:r>
      <w:bookmarkStart w:id="25942" w:name="_ETM_Q60_488760"/>
      <w:bookmarkEnd w:id="25942"/>
      <w:r>
        <w:rPr>
          <w:rtl/>
        </w:rPr>
        <w:t xml:space="preserve">ואת </w:t>
      </w:r>
      <w:bookmarkStart w:id="25943" w:name="_ETM_Q60_489089"/>
      <w:bookmarkEnd w:id="25943"/>
      <w:r>
        <w:rPr>
          <w:rtl/>
        </w:rPr>
        <w:t xml:space="preserve">כל </w:t>
      </w:r>
      <w:bookmarkStart w:id="25944" w:name="_ETM_Q60_489269"/>
      <w:bookmarkEnd w:id="25944"/>
      <w:r>
        <w:rPr>
          <w:rtl/>
        </w:rPr>
        <w:t xml:space="preserve">מרכזי </w:t>
      </w:r>
      <w:bookmarkStart w:id="25945" w:name="_ETM_Q60_489719"/>
      <w:bookmarkEnd w:id="25945"/>
      <w:r>
        <w:rPr>
          <w:rtl/>
        </w:rPr>
        <w:t xml:space="preserve">הבילוי </w:t>
      </w:r>
      <w:bookmarkStart w:id="25946" w:name="_ETM_Q60_490200"/>
      <w:bookmarkEnd w:id="25946"/>
      <w:r>
        <w:rPr>
          <w:rtl/>
        </w:rPr>
        <w:t xml:space="preserve">והקניות </w:t>
      </w:r>
      <w:bookmarkStart w:id="25947" w:name="_ETM_Q60_490740"/>
      <w:bookmarkEnd w:id="25947"/>
      <w:r>
        <w:rPr>
          <w:rtl/>
        </w:rPr>
        <w:t xml:space="preserve">הנוצצים </w:t>
      </w:r>
      <w:bookmarkStart w:id="25948" w:name="_ETM_Q60_491279"/>
      <w:bookmarkEnd w:id="25948"/>
      <w:r>
        <w:rPr>
          <w:rtl/>
        </w:rPr>
        <w:t xml:space="preserve">שלאורך </w:t>
      </w:r>
      <w:bookmarkStart w:id="25949" w:name="_ETM_Q60_491789"/>
      <w:bookmarkEnd w:id="25949"/>
      <w:r>
        <w:rPr>
          <w:rtl/>
        </w:rPr>
        <w:t xml:space="preserve">כביש </w:t>
      </w:r>
      <w:bookmarkStart w:id="25950" w:name="_ETM_Q60_492089"/>
      <w:bookmarkEnd w:id="25950"/>
      <w:r>
        <w:rPr>
          <w:rtl/>
        </w:rPr>
        <w:t>החוף</w:t>
      </w:r>
      <w:r>
        <w:rPr>
          <w:rFonts w:hint="cs"/>
          <w:rtl/>
        </w:rPr>
        <w:t>. ב-9,800</w:t>
      </w:r>
      <w:r>
        <w:rPr>
          <w:rtl/>
        </w:rPr>
        <w:t xml:space="preserve"> </w:t>
      </w:r>
      <w:bookmarkStart w:id="25951" w:name="_ETM_Q60_493469"/>
      <w:bookmarkEnd w:id="25951"/>
      <w:r>
        <w:rPr>
          <w:rFonts w:hint="cs"/>
          <w:rtl/>
        </w:rPr>
        <w:t xml:space="preserve">הדונם </w:t>
      </w:r>
      <w:bookmarkStart w:id="25952" w:name="_ETM_Q60_493860"/>
      <w:bookmarkStart w:id="25953" w:name="_ETM_Q60_494219"/>
      <w:bookmarkStart w:id="25954" w:name="_ETM_Q60_494789"/>
      <w:bookmarkStart w:id="25955" w:name="_ETM_Q60_495209"/>
      <w:bookmarkEnd w:id="25952"/>
      <w:bookmarkEnd w:id="25953"/>
      <w:bookmarkEnd w:id="25954"/>
      <w:bookmarkEnd w:id="25955"/>
      <w:r>
        <w:rPr>
          <w:rFonts w:hint="cs"/>
          <w:rtl/>
        </w:rPr>
        <w:t>של כפר סח'נין</w:t>
      </w:r>
      <w:bookmarkStart w:id="25956" w:name="_ETM_Q60_495629"/>
      <w:bookmarkStart w:id="25957" w:name="_ETM_Q60_496000"/>
      <w:bookmarkEnd w:id="25956"/>
      <w:bookmarkEnd w:id="25957"/>
      <w:r>
        <w:rPr>
          <w:rtl/>
        </w:rPr>
        <w:t xml:space="preserve"> </w:t>
      </w:r>
      <w:bookmarkStart w:id="25958" w:name="_ETM_Q60_496330"/>
      <w:bookmarkEnd w:id="25958"/>
      <w:r>
        <w:rPr>
          <w:rtl/>
        </w:rPr>
        <w:t xml:space="preserve">גרים </w:t>
      </w:r>
      <w:bookmarkStart w:id="25959" w:name="_ETM_Q60_496720"/>
      <w:bookmarkEnd w:id="25959"/>
      <w:r>
        <w:rPr>
          <w:rtl/>
        </w:rPr>
        <w:t xml:space="preserve">היום </w:t>
      </w:r>
      <w:bookmarkStart w:id="25960" w:name="_ETM_Q60_497320"/>
      <w:bookmarkEnd w:id="25960"/>
      <w:r>
        <w:rPr>
          <w:rtl/>
        </w:rPr>
        <w:t>27</w:t>
      </w:r>
      <w:r>
        <w:rPr>
          <w:rFonts w:hint="cs"/>
          <w:rtl/>
        </w:rPr>
        <w:t>,</w:t>
      </w:r>
      <w:r>
        <w:rPr>
          <w:rtl/>
        </w:rPr>
        <w:t xml:space="preserve">000 </w:t>
      </w:r>
      <w:bookmarkStart w:id="25961" w:name="_ETM_Q60_497980"/>
      <w:bookmarkEnd w:id="25961"/>
      <w:r>
        <w:rPr>
          <w:rtl/>
        </w:rPr>
        <w:t>תושבים</w:t>
      </w:r>
      <w:r>
        <w:rPr>
          <w:rFonts w:hint="cs"/>
          <w:rtl/>
        </w:rPr>
        <w:t>.</w:t>
      </w:r>
      <w:r>
        <w:rPr>
          <w:rtl/>
        </w:rPr>
        <w:t xml:space="preserve"> </w:t>
      </w:r>
      <w:bookmarkStart w:id="25962" w:name="_ETM_Q60_498910"/>
      <w:bookmarkEnd w:id="25962"/>
      <w:r>
        <w:rPr>
          <w:rtl/>
        </w:rPr>
        <w:t>לידם</w:t>
      </w:r>
      <w:r>
        <w:rPr>
          <w:rFonts w:hint="cs"/>
          <w:rtl/>
        </w:rPr>
        <w:t>,</w:t>
      </w:r>
      <w:r>
        <w:rPr>
          <w:rtl/>
        </w:rPr>
        <w:t xml:space="preserve"> </w:t>
      </w:r>
      <w:bookmarkStart w:id="25963" w:name="_ETM_Q60_500609"/>
      <w:bookmarkEnd w:id="25963"/>
      <w:r>
        <w:rPr>
          <w:rtl/>
        </w:rPr>
        <w:t>ב-180</w:t>
      </w:r>
      <w:r>
        <w:rPr>
          <w:rFonts w:hint="cs"/>
          <w:rtl/>
        </w:rPr>
        <w:t>,</w:t>
      </w:r>
      <w:r>
        <w:rPr>
          <w:rtl/>
        </w:rPr>
        <w:t xml:space="preserve">000 </w:t>
      </w:r>
      <w:bookmarkStart w:id="25964" w:name="_ETM_Q60_501960"/>
      <w:bookmarkEnd w:id="25964"/>
      <w:r>
        <w:rPr>
          <w:rtl/>
        </w:rPr>
        <w:t xml:space="preserve">הדונמים </w:t>
      </w:r>
      <w:bookmarkStart w:id="25965" w:name="_ETM_Q60_502740"/>
      <w:bookmarkEnd w:id="25965"/>
      <w:r>
        <w:rPr>
          <w:rtl/>
        </w:rPr>
        <w:t xml:space="preserve">של </w:t>
      </w:r>
      <w:bookmarkStart w:id="25966" w:name="_ETM_Q60_502890"/>
      <w:bookmarkEnd w:id="25966"/>
      <w:r>
        <w:rPr>
          <w:rtl/>
        </w:rPr>
        <w:t xml:space="preserve">המועצה </w:t>
      </w:r>
      <w:bookmarkStart w:id="25967" w:name="_ETM_Q60_503279"/>
      <w:bookmarkEnd w:id="25967"/>
      <w:r>
        <w:rPr>
          <w:rtl/>
        </w:rPr>
        <w:t xml:space="preserve">האזורית </w:t>
      </w:r>
      <w:bookmarkStart w:id="25968" w:name="_ETM_Q60_503670"/>
      <w:bookmarkEnd w:id="25968"/>
      <w:r>
        <w:rPr>
          <w:rtl/>
        </w:rPr>
        <w:t>הסמוכה</w:t>
      </w:r>
      <w:r>
        <w:rPr>
          <w:rFonts w:hint="cs"/>
          <w:rtl/>
        </w:rPr>
        <w:t>,</w:t>
      </w:r>
      <w:r>
        <w:rPr>
          <w:rtl/>
        </w:rPr>
        <w:t xml:space="preserve"> </w:t>
      </w:r>
      <w:bookmarkStart w:id="25969" w:name="_ETM_Q60_504180"/>
      <w:bookmarkEnd w:id="25969"/>
      <w:r>
        <w:rPr>
          <w:rtl/>
        </w:rPr>
        <w:t>משגב</w:t>
      </w:r>
      <w:bookmarkStart w:id="25970" w:name="_ETM_Q60_504689"/>
      <w:bookmarkEnd w:id="25970"/>
      <w:r>
        <w:rPr>
          <w:rFonts w:hint="cs"/>
          <w:rtl/>
        </w:rPr>
        <w:t xml:space="preserve">, </w:t>
      </w:r>
      <w:r>
        <w:rPr>
          <w:rtl/>
        </w:rPr>
        <w:t xml:space="preserve">גרים </w:t>
      </w:r>
      <w:bookmarkStart w:id="25971" w:name="_ETM_Q60_504930"/>
      <w:bookmarkEnd w:id="25971"/>
      <w:r>
        <w:rPr>
          <w:rtl/>
        </w:rPr>
        <w:t>23</w:t>
      </w:r>
      <w:r>
        <w:rPr>
          <w:rFonts w:hint="cs"/>
          <w:rtl/>
        </w:rPr>
        <w:t>,</w:t>
      </w:r>
      <w:r>
        <w:rPr>
          <w:rtl/>
        </w:rPr>
        <w:t xml:space="preserve">000 </w:t>
      </w:r>
      <w:bookmarkStart w:id="25972" w:name="_ETM_Q60_505740"/>
      <w:bookmarkEnd w:id="25972"/>
      <w:r>
        <w:rPr>
          <w:rtl/>
        </w:rPr>
        <w:t>תושבים</w:t>
      </w:r>
      <w:r>
        <w:rPr>
          <w:rFonts w:hint="cs"/>
          <w:rtl/>
        </w:rPr>
        <w:t>.</w:t>
      </w:r>
      <w:r>
        <w:rPr>
          <w:rtl/>
        </w:rPr>
        <w:t xml:space="preserve"> </w:t>
      </w:r>
      <w:bookmarkStart w:id="25973" w:name="_ETM_Q60_506759"/>
      <w:bookmarkEnd w:id="25973"/>
      <w:r>
        <w:rPr>
          <w:rtl/>
        </w:rPr>
        <w:t xml:space="preserve">משגב </w:t>
      </w:r>
      <w:bookmarkStart w:id="25974" w:name="_ETM_Q60_507390"/>
      <w:bookmarkEnd w:id="25974"/>
      <w:r>
        <w:rPr>
          <w:rtl/>
        </w:rPr>
        <w:t xml:space="preserve">כוללת </w:t>
      </w:r>
      <w:bookmarkStart w:id="25975" w:name="_ETM_Q60_507779"/>
      <w:bookmarkEnd w:id="25975"/>
      <w:r>
        <w:rPr>
          <w:rtl/>
        </w:rPr>
        <w:t xml:space="preserve">גם </w:t>
      </w:r>
      <w:bookmarkStart w:id="25976" w:name="_ETM_Q60_507960"/>
      <w:bookmarkEnd w:id="25976"/>
      <w:r>
        <w:rPr>
          <w:rtl/>
        </w:rPr>
        <w:t xml:space="preserve">את </w:t>
      </w:r>
      <w:bookmarkStart w:id="25977" w:name="_ETM_Q60_508079"/>
      <w:bookmarkEnd w:id="25977"/>
      <w:r>
        <w:rPr>
          <w:rtl/>
        </w:rPr>
        <w:t xml:space="preserve">אזור </w:t>
      </w:r>
      <w:bookmarkStart w:id="25978" w:name="_ETM_Q60_508349"/>
      <w:bookmarkEnd w:id="25978"/>
      <w:r>
        <w:rPr>
          <w:rtl/>
        </w:rPr>
        <w:t xml:space="preserve">התעשייה </w:t>
      </w:r>
      <w:bookmarkStart w:id="25979" w:name="_ETM_Q60_509070"/>
      <w:bookmarkStart w:id="25980" w:name="_ETM_Q60_509250"/>
      <w:bookmarkEnd w:id="25979"/>
      <w:bookmarkEnd w:id="25980"/>
      <w:r>
        <w:rPr>
          <w:rFonts w:hint="cs"/>
          <w:rtl/>
        </w:rPr>
        <w:t>ת</w:t>
      </w:r>
      <w:r>
        <w:rPr>
          <w:rtl/>
        </w:rPr>
        <w:t>רדיון</w:t>
      </w:r>
      <w:r>
        <w:rPr>
          <w:rFonts w:hint="cs"/>
          <w:rtl/>
        </w:rPr>
        <w:t>,</w:t>
      </w:r>
      <w:r>
        <w:rPr>
          <w:rtl/>
        </w:rPr>
        <w:t xml:space="preserve"> </w:t>
      </w:r>
      <w:bookmarkStart w:id="25981" w:name="_ETM_Q60_509759"/>
      <w:bookmarkEnd w:id="25981"/>
      <w:r>
        <w:rPr>
          <w:rtl/>
        </w:rPr>
        <w:t xml:space="preserve">הסמוך </w:t>
      </w:r>
      <w:bookmarkStart w:id="25982" w:name="_ETM_Q60_510119"/>
      <w:bookmarkEnd w:id="25982"/>
      <w:r>
        <w:rPr>
          <w:rtl/>
        </w:rPr>
        <w:t>לס</w:t>
      </w:r>
      <w:r>
        <w:rPr>
          <w:rFonts w:hint="cs"/>
          <w:rtl/>
        </w:rPr>
        <w:t>ח'</w:t>
      </w:r>
      <w:r>
        <w:rPr>
          <w:rtl/>
        </w:rPr>
        <w:t>נין</w:t>
      </w:r>
      <w:r>
        <w:rPr>
          <w:rFonts w:hint="cs"/>
          <w:rtl/>
        </w:rPr>
        <w:t>.</w:t>
      </w:r>
    </w:p>
    <w:p w:rsidR="00F532D9" w:rsidRDefault="00F532D9" w:rsidP="00A9767F">
      <w:pPr>
        <w:rPr>
          <w:rtl/>
        </w:rPr>
      </w:pPr>
      <w:bookmarkStart w:id="25983" w:name="_ETM_Q60_508000"/>
      <w:bookmarkEnd w:id="25983"/>
    </w:p>
    <w:p w:rsidR="00F532D9" w:rsidRDefault="00F532D9" w:rsidP="00A9767F">
      <w:pPr>
        <w:pStyle w:val="af5"/>
        <w:keepNext/>
        <w:rPr>
          <w:rtl/>
        </w:rPr>
      </w:pPr>
      <w:bookmarkStart w:id="25984" w:name="ET_interruption_קר_אה_57"/>
      <w:r w:rsidRPr="004835A3">
        <w:rPr>
          <w:rStyle w:val="TagStyle"/>
          <w:rtl/>
        </w:rPr>
        <w:t xml:space="preserve"> &lt;&lt; קריאה &gt;&gt; </w:t>
      </w:r>
      <w:r>
        <w:rPr>
          <w:rtl/>
        </w:rPr>
        <w:t>קריאה:</w:t>
      </w:r>
      <w:r w:rsidRPr="004835A3">
        <w:rPr>
          <w:rStyle w:val="TagStyle"/>
          <w:rtl/>
        </w:rPr>
        <w:t xml:space="preserve"> &lt;&lt; קריאה &gt;&gt;</w:t>
      </w:r>
      <w:r>
        <w:rPr>
          <w:rtl/>
        </w:rPr>
        <w:t xml:space="preserve">  </w:t>
      </w:r>
      <w:bookmarkEnd w:id="25984"/>
    </w:p>
    <w:p w:rsidR="00F532D9" w:rsidRDefault="00F532D9" w:rsidP="00356EAB">
      <w:pPr>
        <w:rPr>
          <w:rtl/>
        </w:rPr>
      </w:pPr>
    </w:p>
    <w:p w:rsidR="00F532D9" w:rsidRDefault="00F532D9" w:rsidP="00A9767F">
      <w:pPr>
        <w:rPr>
          <w:rtl/>
        </w:rPr>
      </w:pPr>
      <w:r>
        <w:rPr>
          <w:rFonts w:hint="cs"/>
          <w:rtl/>
        </w:rPr>
        <w:t>זה נכון.</w:t>
      </w:r>
    </w:p>
    <w:p w:rsidR="00F532D9" w:rsidRDefault="00F532D9" w:rsidP="00A9767F">
      <w:pPr>
        <w:rPr>
          <w:rtl/>
        </w:rPr>
      </w:pPr>
      <w:bookmarkStart w:id="25985" w:name="_ETM_Q60_506000"/>
      <w:bookmarkEnd w:id="25985"/>
    </w:p>
    <w:p w:rsidR="00F532D9" w:rsidRDefault="00F532D9" w:rsidP="00A9767F">
      <w:pPr>
        <w:pStyle w:val="-"/>
        <w:keepNext/>
        <w:rPr>
          <w:rtl/>
        </w:rPr>
      </w:pPr>
      <w:bookmarkStart w:id="25986" w:name="ET_speakercontinue_5085_58"/>
      <w:r w:rsidRPr="004835A3">
        <w:rPr>
          <w:rStyle w:val="TagStyle"/>
          <w:rtl/>
        </w:rPr>
        <w:t xml:space="preserve"> &lt;&lt; דובר_המשך &gt;&gt; </w:t>
      </w:r>
      <w:r>
        <w:rPr>
          <w:rtl/>
        </w:rPr>
        <w:t>אורלי לוי אבקסיס (הליכוד):</w:t>
      </w:r>
      <w:r w:rsidRPr="004835A3">
        <w:rPr>
          <w:rStyle w:val="TagStyle"/>
          <w:rtl/>
        </w:rPr>
        <w:t xml:space="preserve"> &lt;&lt; דובר_המשך &gt;&gt;</w:t>
      </w:r>
      <w:r>
        <w:rPr>
          <w:rtl/>
        </w:rPr>
        <w:t xml:space="preserve">  </w:t>
      </w:r>
      <w:bookmarkEnd w:id="25986"/>
    </w:p>
    <w:p w:rsidR="00F532D9" w:rsidRDefault="00F532D9" w:rsidP="00356EAB">
      <w:pPr>
        <w:rPr>
          <w:rtl/>
        </w:rPr>
      </w:pPr>
    </w:p>
    <w:p w:rsidR="00F532D9" w:rsidRDefault="00F532D9" w:rsidP="00967349">
      <w:pPr>
        <w:rPr>
          <w:rtl/>
        </w:rPr>
      </w:pPr>
      <w:bookmarkStart w:id="25987" w:name="_ETM_Q60_507000"/>
      <w:bookmarkStart w:id="25988" w:name="_ETM_Q60_511160"/>
      <w:bookmarkEnd w:id="25987"/>
      <w:bookmarkEnd w:id="25988"/>
      <w:r>
        <w:rPr>
          <w:rtl/>
        </w:rPr>
        <w:t xml:space="preserve">בדימונה </w:t>
      </w:r>
      <w:bookmarkStart w:id="25989" w:name="_ETM_Q60_512690"/>
      <w:bookmarkEnd w:id="25989"/>
      <w:r>
        <w:rPr>
          <w:rtl/>
        </w:rPr>
        <w:t xml:space="preserve">מתגוררים </w:t>
      </w:r>
      <w:bookmarkStart w:id="25990" w:name="_ETM_Q60_513290"/>
      <w:bookmarkEnd w:id="25990"/>
      <w:r>
        <w:rPr>
          <w:rtl/>
        </w:rPr>
        <w:t>40</w:t>
      </w:r>
      <w:r>
        <w:rPr>
          <w:rFonts w:hint="cs"/>
          <w:rtl/>
        </w:rPr>
        <w:t>,</w:t>
      </w:r>
      <w:r>
        <w:rPr>
          <w:rtl/>
        </w:rPr>
        <w:t xml:space="preserve">000 </w:t>
      </w:r>
      <w:bookmarkStart w:id="25991" w:name="_ETM_Q60_513890"/>
      <w:bookmarkEnd w:id="25991"/>
      <w:r>
        <w:rPr>
          <w:rtl/>
        </w:rPr>
        <w:t xml:space="preserve">תושבים </w:t>
      </w:r>
      <w:bookmarkStart w:id="25992" w:name="_ETM_Q60_514339"/>
      <w:bookmarkEnd w:id="25992"/>
      <w:r>
        <w:rPr>
          <w:rtl/>
        </w:rPr>
        <w:t xml:space="preserve">על </w:t>
      </w:r>
      <w:bookmarkStart w:id="25993" w:name="_ETM_Q60_514430"/>
      <w:bookmarkEnd w:id="25993"/>
      <w:r>
        <w:rPr>
          <w:rtl/>
        </w:rPr>
        <w:t>172</w:t>
      </w:r>
      <w:r>
        <w:rPr>
          <w:rFonts w:hint="cs"/>
          <w:rtl/>
        </w:rPr>
        <w:t>,</w:t>
      </w:r>
      <w:r>
        <w:rPr>
          <w:rtl/>
        </w:rPr>
        <w:t xml:space="preserve">000 </w:t>
      </w:r>
      <w:bookmarkStart w:id="25994" w:name="_ETM_Q60_515719"/>
      <w:bookmarkEnd w:id="25994"/>
      <w:r>
        <w:rPr>
          <w:rtl/>
        </w:rPr>
        <w:t>דונם</w:t>
      </w:r>
      <w:r>
        <w:rPr>
          <w:rFonts w:hint="cs"/>
          <w:rtl/>
        </w:rPr>
        <w:t>;</w:t>
      </w:r>
      <w:r>
        <w:rPr>
          <w:rtl/>
        </w:rPr>
        <w:t xml:space="preserve"> </w:t>
      </w:r>
      <w:bookmarkStart w:id="25995" w:name="_ETM_Q60_516500"/>
      <w:bookmarkEnd w:id="25995"/>
      <w:r>
        <w:rPr>
          <w:rtl/>
        </w:rPr>
        <w:t xml:space="preserve">בערד </w:t>
      </w:r>
      <w:bookmarkStart w:id="25996" w:name="_ETM_Q60_517190"/>
      <w:bookmarkEnd w:id="25996"/>
      <w:r>
        <w:rPr>
          <w:rFonts w:hint="cs"/>
          <w:rtl/>
        </w:rPr>
        <w:t xml:space="preserve">– </w:t>
      </w:r>
      <w:r>
        <w:rPr>
          <w:rtl/>
        </w:rPr>
        <w:t>23</w:t>
      </w:r>
      <w:r>
        <w:rPr>
          <w:rFonts w:hint="cs"/>
          <w:rtl/>
        </w:rPr>
        <w:t>,</w:t>
      </w:r>
      <w:r>
        <w:rPr>
          <w:rtl/>
        </w:rPr>
        <w:t xml:space="preserve">000 </w:t>
      </w:r>
      <w:bookmarkStart w:id="25997" w:name="_ETM_Q60_518029"/>
      <w:bookmarkEnd w:id="25997"/>
      <w:r>
        <w:rPr>
          <w:rtl/>
        </w:rPr>
        <w:t xml:space="preserve">תושבים </w:t>
      </w:r>
      <w:bookmarkStart w:id="25998" w:name="_ETM_Q60_518449"/>
      <w:bookmarkEnd w:id="25998"/>
      <w:r>
        <w:rPr>
          <w:rtl/>
        </w:rPr>
        <w:t xml:space="preserve">על </w:t>
      </w:r>
      <w:bookmarkStart w:id="25999" w:name="_ETM_Q60_518540"/>
      <w:bookmarkEnd w:id="25999"/>
      <w:r>
        <w:rPr>
          <w:rtl/>
        </w:rPr>
        <w:t>93</w:t>
      </w:r>
      <w:r>
        <w:rPr>
          <w:rFonts w:hint="cs"/>
          <w:rtl/>
        </w:rPr>
        <w:t>,</w:t>
      </w:r>
      <w:r>
        <w:rPr>
          <w:rtl/>
        </w:rPr>
        <w:t xml:space="preserve">000 </w:t>
      </w:r>
      <w:bookmarkStart w:id="26000" w:name="_ETM_Q60_519500"/>
      <w:bookmarkEnd w:id="26000"/>
      <w:r>
        <w:rPr>
          <w:rtl/>
        </w:rPr>
        <w:t>דונם</w:t>
      </w:r>
      <w:r>
        <w:rPr>
          <w:rFonts w:hint="cs"/>
          <w:rtl/>
        </w:rPr>
        <w:t>.</w:t>
      </w:r>
      <w:r>
        <w:rPr>
          <w:rtl/>
        </w:rPr>
        <w:t xml:space="preserve"> </w:t>
      </w:r>
      <w:bookmarkStart w:id="26001" w:name="_ETM_Q60_520289"/>
      <w:bookmarkEnd w:id="26001"/>
      <w:r>
        <w:rPr>
          <w:rtl/>
        </w:rPr>
        <w:t xml:space="preserve">במזרח </w:t>
      </w:r>
      <w:bookmarkStart w:id="26002" w:name="_ETM_Q60_520739"/>
      <w:bookmarkEnd w:id="26002"/>
      <w:r>
        <w:rPr>
          <w:rFonts w:hint="cs"/>
          <w:rtl/>
        </w:rPr>
        <w:t>ל</w:t>
      </w:r>
      <w:r>
        <w:rPr>
          <w:rtl/>
        </w:rPr>
        <w:t>ש</w:t>
      </w:r>
      <w:r>
        <w:rPr>
          <w:rFonts w:hint="cs"/>
          <w:rtl/>
        </w:rPr>
        <w:t>ת</w:t>
      </w:r>
      <w:r>
        <w:rPr>
          <w:rtl/>
        </w:rPr>
        <w:t xml:space="preserve">י </w:t>
      </w:r>
      <w:bookmarkStart w:id="26003" w:name="_ETM_Q60_521039"/>
      <w:bookmarkEnd w:id="26003"/>
      <w:r>
        <w:rPr>
          <w:rtl/>
        </w:rPr>
        <w:t>הערים</w:t>
      </w:r>
      <w:bookmarkStart w:id="26004" w:name="_ETM_Q60_521370"/>
      <w:bookmarkEnd w:id="26004"/>
      <w:r>
        <w:rPr>
          <w:rFonts w:hint="cs"/>
          <w:rtl/>
        </w:rPr>
        <w:t xml:space="preserve">, </w:t>
      </w:r>
      <w:bookmarkStart w:id="26005" w:name="_ETM_Q60_517000"/>
      <w:bookmarkEnd w:id="26005"/>
      <w:r>
        <w:rPr>
          <w:rtl/>
        </w:rPr>
        <w:t xml:space="preserve">על </w:t>
      </w:r>
      <w:bookmarkStart w:id="26006" w:name="_ETM_Q60_521460"/>
      <w:bookmarkEnd w:id="26006"/>
      <w:r>
        <w:rPr>
          <w:rtl/>
        </w:rPr>
        <w:t xml:space="preserve">שטח </w:t>
      </w:r>
      <w:bookmarkStart w:id="26007" w:name="_ETM_Q60_521969"/>
      <w:bookmarkEnd w:id="26007"/>
      <w:r>
        <w:rPr>
          <w:rtl/>
        </w:rPr>
        <w:t xml:space="preserve">של </w:t>
      </w:r>
      <w:bookmarkStart w:id="26008" w:name="_ETM_Q60_522149"/>
      <w:bookmarkStart w:id="26009" w:name="_ETM_Q60_525089"/>
      <w:bookmarkEnd w:id="26008"/>
      <w:bookmarkEnd w:id="26009"/>
      <w:r>
        <w:rPr>
          <w:rFonts w:hint="cs"/>
          <w:rtl/>
        </w:rPr>
        <w:t xml:space="preserve">1.6 מיליון </w:t>
      </w:r>
      <w:r>
        <w:rPr>
          <w:rtl/>
        </w:rPr>
        <w:t>דונם</w:t>
      </w:r>
      <w:r>
        <w:rPr>
          <w:rFonts w:hint="cs"/>
          <w:rtl/>
        </w:rPr>
        <w:t xml:space="preserve">, משתרעת </w:t>
      </w:r>
      <w:bookmarkStart w:id="26010" w:name="_ETM_Q60_525719"/>
      <w:bookmarkStart w:id="26011" w:name="_ETM_Q60_526230"/>
      <w:bookmarkEnd w:id="26010"/>
      <w:bookmarkEnd w:id="26011"/>
      <w:r>
        <w:rPr>
          <w:rFonts w:hint="cs"/>
          <w:rtl/>
        </w:rPr>
        <w:t>ה</w:t>
      </w:r>
      <w:r>
        <w:rPr>
          <w:rtl/>
        </w:rPr>
        <w:t xml:space="preserve">מועצה </w:t>
      </w:r>
      <w:bookmarkStart w:id="26012" w:name="_ETM_Q60_526529"/>
      <w:bookmarkEnd w:id="26012"/>
      <w:r>
        <w:rPr>
          <w:rtl/>
        </w:rPr>
        <w:t xml:space="preserve">אזורית </w:t>
      </w:r>
      <w:bookmarkStart w:id="26013" w:name="_ETM_Q60_526920"/>
      <w:bookmarkEnd w:id="26013"/>
      <w:r>
        <w:rPr>
          <w:rtl/>
        </w:rPr>
        <w:t>תמר</w:t>
      </w:r>
      <w:r>
        <w:rPr>
          <w:rFonts w:hint="cs"/>
          <w:rtl/>
        </w:rPr>
        <w:t>,</w:t>
      </w:r>
      <w:r>
        <w:rPr>
          <w:rtl/>
        </w:rPr>
        <w:t xml:space="preserve"> </w:t>
      </w:r>
      <w:bookmarkStart w:id="26014" w:name="_ETM_Q60_527960"/>
      <w:bookmarkEnd w:id="26014"/>
      <w:r>
        <w:rPr>
          <w:rtl/>
        </w:rPr>
        <w:t xml:space="preserve">ויש </w:t>
      </w:r>
      <w:bookmarkStart w:id="26015" w:name="_ETM_Q60_528289"/>
      <w:bookmarkEnd w:id="26015"/>
      <w:r>
        <w:rPr>
          <w:rtl/>
        </w:rPr>
        <w:t xml:space="preserve">בה </w:t>
      </w:r>
      <w:bookmarkStart w:id="26016" w:name="_ETM_Q60_528440"/>
      <w:bookmarkStart w:id="26017" w:name="_ETM_Q60_528829"/>
      <w:bookmarkEnd w:id="26016"/>
      <w:bookmarkEnd w:id="26017"/>
      <w:r>
        <w:rPr>
          <w:rFonts w:hint="cs"/>
          <w:rtl/>
        </w:rPr>
        <w:t>שישה י</w:t>
      </w:r>
      <w:r>
        <w:rPr>
          <w:rtl/>
        </w:rPr>
        <w:t>ישובים</w:t>
      </w:r>
      <w:bookmarkStart w:id="26018" w:name="_ETM_Q60_529399"/>
      <w:bookmarkEnd w:id="26018"/>
      <w:r>
        <w:rPr>
          <w:rFonts w:hint="cs"/>
          <w:rtl/>
        </w:rPr>
        <w:t xml:space="preserve">: </w:t>
      </w:r>
      <w:r>
        <w:rPr>
          <w:rtl/>
        </w:rPr>
        <w:t xml:space="preserve">עין </w:t>
      </w:r>
      <w:bookmarkStart w:id="26019" w:name="_ETM_Q60_529519"/>
      <w:bookmarkEnd w:id="26019"/>
      <w:r>
        <w:rPr>
          <w:rtl/>
        </w:rPr>
        <w:t>גדי</w:t>
      </w:r>
      <w:r>
        <w:rPr>
          <w:rFonts w:hint="cs"/>
          <w:rtl/>
        </w:rPr>
        <w:t>,</w:t>
      </w:r>
      <w:r>
        <w:rPr>
          <w:rtl/>
        </w:rPr>
        <w:t xml:space="preserve"> </w:t>
      </w:r>
      <w:bookmarkStart w:id="26020" w:name="_ETM_Q60_529940"/>
      <w:bookmarkEnd w:id="26020"/>
      <w:r>
        <w:rPr>
          <w:rtl/>
        </w:rPr>
        <w:t xml:space="preserve">עין </w:t>
      </w:r>
      <w:bookmarkStart w:id="26021" w:name="_ETM_Q60_530059"/>
      <w:bookmarkEnd w:id="26021"/>
      <w:r>
        <w:rPr>
          <w:rtl/>
        </w:rPr>
        <w:t>תמר</w:t>
      </w:r>
      <w:r>
        <w:rPr>
          <w:rFonts w:hint="cs"/>
          <w:rtl/>
        </w:rPr>
        <w:t>, נווה</w:t>
      </w:r>
      <w:bookmarkStart w:id="26022" w:name="_ETM_Q60_530510"/>
      <w:bookmarkStart w:id="26023" w:name="_ETM_Q60_530870"/>
      <w:bookmarkEnd w:id="26022"/>
      <w:bookmarkEnd w:id="26023"/>
      <w:r>
        <w:rPr>
          <w:rFonts w:hint="cs"/>
          <w:rtl/>
        </w:rPr>
        <w:t xml:space="preserve"> </w:t>
      </w:r>
      <w:r>
        <w:rPr>
          <w:rtl/>
        </w:rPr>
        <w:t>זוהר</w:t>
      </w:r>
      <w:r>
        <w:rPr>
          <w:rFonts w:hint="cs"/>
          <w:rtl/>
        </w:rPr>
        <w:t>,</w:t>
      </w:r>
      <w:r>
        <w:rPr>
          <w:rtl/>
        </w:rPr>
        <w:t xml:space="preserve"> </w:t>
      </w:r>
      <w:bookmarkStart w:id="26024" w:name="_ETM_Q60_531700"/>
      <w:bookmarkEnd w:id="26024"/>
      <w:r>
        <w:rPr>
          <w:rFonts w:hint="cs"/>
          <w:rtl/>
        </w:rPr>
        <w:t>הר עמשא,</w:t>
      </w:r>
      <w:r>
        <w:rPr>
          <w:rtl/>
        </w:rPr>
        <w:t xml:space="preserve"> </w:t>
      </w:r>
      <w:bookmarkStart w:id="26025" w:name="_ETM_Q60_533410"/>
      <w:bookmarkEnd w:id="26025"/>
      <w:r>
        <w:rPr>
          <w:rtl/>
        </w:rPr>
        <w:t xml:space="preserve">חצבה </w:t>
      </w:r>
      <w:bookmarkStart w:id="26026" w:name="_ETM_Q60_534100"/>
      <w:bookmarkEnd w:id="26026"/>
      <w:r>
        <w:rPr>
          <w:rtl/>
        </w:rPr>
        <w:t xml:space="preserve">ונאות </w:t>
      </w:r>
      <w:bookmarkStart w:id="26027" w:name="_ETM_Q60_534520"/>
      <w:bookmarkEnd w:id="26027"/>
      <w:r>
        <w:rPr>
          <w:rtl/>
        </w:rPr>
        <w:t>הכיכר</w:t>
      </w:r>
      <w:r>
        <w:rPr>
          <w:rFonts w:hint="cs"/>
          <w:rtl/>
        </w:rPr>
        <w:t>.</w:t>
      </w:r>
      <w:r>
        <w:rPr>
          <w:rtl/>
        </w:rPr>
        <w:t xml:space="preserve"> </w:t>
      </w:r>
      <w:bookmarkStart w:id="26028" w:name="_ETM_Q60_535420"/>
      <w:bookmarkEnd w:id="26028"/>
      <w:r>
        <w:rPr>
          <w:rtl/>
        </w:rPr>
        <w:t>המו</w:t>
      </w:r>
      <w:r>
        <w:rPr>
          <w:rFonts w:hint="cs"/>
          <w:rtl/>
        </w:rPr>
        <w:t>נים</w:t>
      </w:r>
      <w:r w:rsidR="00967349">
        <w:rPr>
          <w:rFonts w:hint="cs"/>
          <w:rtl/>
        </w:rPr>
        <w:t>.</w:t>
      </w:r>
      <w:r>
        <w:rPr>
          <w:rFonts w:hint="cs"/>
          <w:rtl/>
        </w:rPr>
        <w:t xml:space="preserve"> כולם ביחד </w:t>
      </w:r>
      <w:r>
        <w:rPr>
          <w:rFonts w:hint="eastAsia"/>
          <w:rtl/>
        </w:rPr>
        <w:t>–</w:t>
      </w:r>
      <w:r>
        <w:rPr>
          <w:rFonts w:hint="cs"/>
          <w:rtl/>
        </w:rPr>
        <w:t xml:space="preserve"> כמה, דודי? כמה אנשים? תזרוק. נו, </w:t>
      </w:r>
      <w:bookmarkStart w:id="26029" w:name="_ETM_Q60_540000"/>
      <w:bookmarkEnd w:id="26029"/>
      <w:r>
        <w:rPr>
          <w:rFonts w:hint="cs"/>
          <w:rtl/>
        </w:rPr>
        <w:t>כל מספר זוכה.</w:t>
      </w:r>
    </w:p>
    <w:p w:rsidR="00F532D9" w:rsidRDefault="00F532D9" w:rsidP="00A9767F">
      <w:pPr>
        <w:rPr>
          <w:rtl/>
        </w:rPr>
      </w:pPr>
      <w:bookmarkStart w:id="26030" w:name="_ETM_Q60_541000"/>
      <w:bookmarkEnd w:id="26030"/>
    </w:p>
    <w:p w:rsidR="00F532D9" w:rsidRDefault="00F532D9" w:rsidP="00A9767F">
      <w:pPr>
        <w:pStyle w:val="af5"/>
        <w:keepNext/>
        <w:rPr>
          <w:rtl/>
        </w:rPr>
      </w:pPr>
      <w:bookmarkStart w:id="26031" w:name="ET_interruption_5156_59"/>
      <w:r w:rsidRPr="008D5F8E">
        <w:rPr>
          <w:rStyle w:val="TagStyle"/>
          <w:rtl/>
        </w:rPr>
        <w:t xml:space="preserve"> &lt;&lt; קריאה &gt;&gt; </w:t>
      </w:r>
      <w:r>
        <w:rPr>
          <w:rtl/>
        </w:rPr>
        <w:t>דוד אמסלם (הליכוד):</w:t>
      </w:r>
      <w:r w:rsidRPr="008D5F8E">
        <w:rPr>
          <w:rStyle w:val="TagStyle"/>
          <w:rtl/>
        </w:rPr>
        <w:t xml:space="preserve"> &lt;&lt; קריאה &gt;&gt;</w:t>
      </w:r>
      <w:r>
        <w:rPr>
          <w:rtl/>
        </w:rPr>
        <w:t xml:space="preserve">  </w:t>
      </w:r>
      <w:bookmarkEnd w:id="26031"/>
    </w:p>
    <w:p w:rsidR="00F532D9" w:rsidRDefault="00F532D9" w:rsidP="00356EAB">
      <w:pPr>
        <w:rPr>
          <w:rtl/>
        </w:rPr>
      </w:pPr>
    </w:p>
    <w:p w:rsidR="00F532D9" w:rsidRDefault="00F532D9" w:rsidP="00A9767F">
      <w:pPr>
        <w:rPr>
          <w:rtl/>
        </w:rPr>
      </w:pPr>
      <w:bookmarkStart w:id="26032" w:name="_ETM_Q60_544000"/>
      <w:bookmarkEnd w:id="26032"/>
      <w:r>
        <w:rPr>
          <w:rFonts w:hint="cs"/>
          <w:rtl/>
        </w:rPr>
        <w:t xml:space="preserve">איפה? באזורים </w:t>
      </w:r>
      <w:r w:rsidR="00C9608A">
        <w:rPr>
          <w:rFonts w:hint="cs"/>
          <w:rtl/>
        </w:rPr>
        <w:t>– – –</w:t>
      </w:r>
    </w:p>
    <w:p w:rsidR="00F532D9" w:rsidRDefault="00F532D9" w:rsidP="00A9767F">
      <w:pPr>
        <w:rPr>
          <w:rtl/>
        </w:rPr>
      </w:pPr>
    </w:p>
    <w:p w:rsidR="00F532D9" w:rsidRDefault="00F532D9" w:rsidP="00A9767F">
      <w:pPr>
        <w:pStyle w:val="-"/>
        <w:keepNext/>
        <w:rPr>
          <w:rtl/>
        </w:rPr>
      </w:pPr>
      <w:bookmarkStart w:id="26033" w:name="ET_speakercontinue_5085_60"/>
      <w:r w:rsidRPr="008D5F8E">
        <w:rPr>
          <w:rStyle w:val="TagStyle"/>
          <w:rtl/>
        </w:rPr>
        <w:t xml:space="preserve"> &lt;&lt; דובר_המשך &gt;&gt; </w:t>
      </w:r>
      <w:r>
        <w:rPr>
          <w:rtl/>
        </w:rPr>
        <w:t>אורלי לוי אבקסיס (הליכוד):</w:t>
      </w:r>
      <w:r w:rsidRPr="008D5F8E">
        <w:rPr>
          <w:rStyle w:val="TagStyle"/>
          <w:rtl/>
        </w:rPr>
        <w:t xml:space="preserve"> &lt;&lt; דובר_המשך &gt;&gt;</w:t>
      </w:r>
      <w:r>
        <w:rPr>
          <w:rtl/>
        </w:rPr>
        <w:t xml:space="preserve">  </w:t>
      </w:r>
      <w:bookmarkEnd w:id="26033"/>
    </w:p>
    <w:p w:rsidR="00F532D9" w:rsidRDefault="00F532D9" w:rsidP="00356EAB">
      <w:pPr>
        <w:rPr>
          <w:rtl/>
        </w:rPr>
      </w:pPr>
    </w:p>
    <w:p w:rsidR="00F532D9" w:rsidRDefault="00F532D9" w:rsidP="00A9767F">
      <w:pPr>
        <w:rPr>
          <w:rtl/>
        </w:rPr>
      </w:pPr>
      <w:bookmarkStart w:id="26034" w:name="_ETM_Q60_542000"/>
      <w:bookmarkEnd w:id="26034"/>
      <w:r>
        <w:rPr>
          <w:rFonts w:hint="cs"/>
          <w:rtl/>
        </w:rPr>
        <w:t xml:space="preserve">על 1.6 מיליון דונם, </w:t>
      </w:r>
      <w:r w:rsidR="00967349">
        <w:rPr>
          <w:rFonts w:hint="cs"/>
          <w:rtl/>
        </w:rPr>
        <w:t>ה</w:t>
      </w:r>
      <w:r>
        <w:rPr>
          <w:rFonts w:hint="cs"/>
          <w:rtl/>
        </w:rPr>
        <w:t xml:space="preserve">מועצה האזורית תמר </w:t>
      </w:r>
      <w:r w:rsidR="00C9608A">
        <w:rPr>
          <w:rFonts w:hint="cs"/>
          <w:rtl/>
        </w:rPr>
        <w:t>– –</w:t>
      </w:r>
    </w:p>
    <w:p w:rsidR="00F532D9" w:rsidRDefault="00F532D9" w:rsidP="00A9767F">
      <w:pPr>
        <w:rPr>
          <w:rtl/>
        </w:rPr>
      </w:pPr>
      <w:bookmarkStart w:id="26035" w:name="_ETM_Q60_545000"/>
      <w:bookmarkEnd w:id="26035"/>
    </w:p>
    <w:p w:rsidR="00F532D9" w:rsidRDefault="00F532D9" w:rsidP="00A9767F">
      <w:pPr>
        <w:pStyle w:val="af5"/>
        <w:keepNext/>
        <w:rPr>
          <w:rtl/>
        </w:rPr>
      </w:pPr>
      <w:bookmarkStart w:id="26036" w:name="ET_interruption_5768_61"/>
      <w:r w:rsidRPr="008D5F8E">
        <w:rPr>
          <w:rStyle w:val="TagStyle"/>
          <w:rtl/>
        </w:rPr>
        <w:t xml:space="preserve"> &lt;&lt; קריאה &gt;&gt; </w:t>
      </w:r>
      <w:r>
        <w:rPr>
          <w:rtl/>
        </w:rPr>
        <w:t>קרן ברק (הליכוד):</w:t>
      </w:r>
      <w:r w:rsidRPr="008D5F8E">
        <w:rPr>
          <w:rStyle w:val="TagStyle"/>
          <w:rtl/>
        </w:rPr>
        <w:t xml:space="preserve"> &lt;&lt; קריאה &gt;&gt;</w:t>
      </w:r>
      <w:r>
        <w:rPr>
          <w:rtl/>
        </w:rPr>
        <w:t xml:space="preserve">  </w:t>
      </w:r>
      <w:bookmarkEnd w:id="26036"/>
    </w:p>
    <w:p w:rsidR="00F532D9" w:rsidRDefault="00F532D9" w:rsidP="00356EAB">
      <w:pPr>
        <w:rPr>
          <w:rtl/>
        </w:rPr>
      </w:pPr>
    </w:p>
    <w:p w:rsidR="00F532D9" w:rsidRDefault="00F532D9" w:rsidP="00A9767F">
      <w:pPr>
        <w:rPr>
          <w:rtl/>
        </w:rPr>
      </w:pPr>
      <w:r>
        <w:rPr>
          <w:rFonts w:hint="cs"/>
          <w:rtl/>
        </w:rPr>
        <w:t>מה? מה השאלה? לא הבנתי.</w:t>
      </w:r>
    </w:p>
    <w:p w:rsidR="00F532D9" w:rsidRDefault="00F532D9" w:rsidP="00A9767F">
      <w:pPr>
        <w:rPr>
          <w:rtl/>
        </w:rPr>
      </w:pPr>
      <w:bookmarkStart w:id="26037" w:name="_ETM_Q60_549000"/>
      <w:bookmarkEnd w:id="26037"/>
    </w:p>
    <w:p w:rsidR="00F532D9" w:rsidRDefault="00F532D9" w:rsidP="00A9767F">
      <w:pPr>
        <w:pStyle w:val="-"/>
        <w:keepNext/>
        <w:rPr>
          <w:rtl/>
        </w:rPr>
      </w:pPr>
      <w:bookmarkStart w:id="26038" w:name="ET_speakercontinue_5085_62"/>
      <w:r w:rsidRPr="008D5F8E">
        <w:rPr>
          <w:rStyle w:val="TagStyle"/>
          <w:rtl/>
        </w:rPr>
        <w:t xml:space="preserve"> &lt;&lt; דובר_המשך &gt;&gt; </w:t>
      </w:r>
      <w:r>
        <w:rPr>
          <w:rtl/>
        </w:rPr>
        <w:t>אורלי לוי אבקסיס (הליכוד):</w:t>
      </w:r>
      <w:r w:rsidRPr="008D5F8E">
        <w:rPr>
          <w:rStyle w:val="TagStyle"/>
          <w:rtl/>
        </w:rPr>
        <w:t xml:space="preserve"> &lt;&lt; דובר_המשך &gt;&gt;</w:t>
      </w:r>
      <w:r>
        <w:rPr>
          <w:rtl/>
        </w:rPr>
        <w:t xml:space="preserve">  </w:t>
      </w:r>
      <w:bookmarkEnd w:id="26038"/>
    </w:p>
    <w:p w:rsidR="00F532D9" w:rsidRDefault="00F532D9" w:rsidP="00356EAB">
      <w:pPr>
        <w:rPr>
          <w:rtl/>
        </w:rPr>
      </w:pPr>
    </w:p>
    <w:p w:rsidR="00F532D9" w:rsidRDefault="00C9608A" w:rsidP="00A9767F">
      <w:pPr>
        <w:rPr>
          <w:rtl/>
        </w:rPr>
      </w:pPr>
      <w:bookmarkStart w:id="26039" w:name="_ETM_Q60_550000"/>
      <w:bookmarkEnd w:id="26039"/>
      <w:r>
        <w:rPr>
          <w:rFonts w:hint="cs"/>
          <w:rtl/>
        </w:rPr>
        <w:t>– –</w:t>
      </w:r>
      <w:r w:rsidR="00F532D9">
        <w:rPr>
          <w:rFonts w:hint="cs"/>
          <w:rtl/>
        </w:rPr>
        <w:t xml:space="preserve"> 1,300</w:t>
      </w:r>
      <w:bookmarkStart w:id="26040" w:name="_ETM_Q60_555000"/>
      <w:bookmarkEnd w:id="26040"/>
      <w:r w:rsidR="00F532D9">
        <w:rPr>
          <w:rFonts w:hint="cs"/>
          <w:rtl/>
        </w:rPr>
        <w:t xml:space="preserve"> איש. 1,300 איש.</w:t>
      </w:r>
      <w:r w:rsidR="00F532D9">
        <w:rPr>
          <w:rtl/>
        </w:rPr>
        <w:t xml:space="preserve"> </w:t>
      </w:r>
      <w:bookmarkStart w:id="26041" w:name="_ETM_Q60_535730"/>
      <w:bookmarkStart w:id="26042" w:name="_ETM_Q60_558060"/>
      <w:bookmarkEnd w:id="26041"/>
      <w:bookmarkEnd w:id="26042"/>
      <w:r w:rsidR="00F532D9">
        <w:rPr>
          <w:rFonts w:hint="cs"/>
          <w:rtl/>
        </w:rPr>
        <w:t xml:space="preserve">רוב </w:t>
      </w:r>
      <w:r w:rsidR="00F532D9">
        <w:rPr>
          <w:rtl/>
        </w:rPr>
        <w:t xml:space="preserve">שטח </w:t>
      </w:r>
      <w:bookmarkStart w:id="26043" w:name="_ETM_Q60_558779"/>
      <w:bookmarkEnd w:id="26043"/>
      <w:r w:rsidR="00F532D9">
        <w:rPr>
          <w:rtl/>
        </w:rPr>
        <w:t xml:space="preserve">המועצה </w:t>
      </w:r>
      <w:bookmarkStart w:id="26044" w:name="_ETM_Q60_559200"/>
      <w:bookmarkEnd w:id="26044"/>
      <w:r w:rsidR="00F532D9">
        <w:rPr>
          <w:rtl/>
        </w:rPr>
        <w:t>א</w:t>
      </w:r>
      <w:r w:rsidR="00F532D9">
        <w:rPr>
          <w:rFonts w:hint="cs"/>
          <w:rtl/>
        </w:rPr>
        <w:t>ו</w:t>
      </w:r>
      <w:r w:rsidR="00F532D9">
        <w:rPr>
          <w:rtl/>
        </w:rPr>
        <w:t xml:space="preserve">מנם </w:t>
      </w:r>
      <w:bookmarkStart w:id="26045" w:name="_ETM_Q60_560100"/>
      <w:bookmarkEnd w:id="26045"/>
      <w:r w:rsidR="00F532D9">
        <w:rPr>
          <w:rtl/>
        </w:rPr>
        <w:t xml:space="preserve">לא </w:t>
      </w:r>
      <w:bookmarkStart w:id="26046" w:name="_ETM_Q60_560370"/>
      <w:bookmarkEnd w:id="26046"/>
      <w:r w:rsidR="00F532D9">
        <w:rPr>
          <w:rtl/>
        </w:rPr>
        <w:t>מיוש</w:t>
      </w:r>
      <w:r w:rsidR="00F532D9">
        <w:rPr>
          <w:rFonts w:hint="cs"/>
          <w:rtl/>
        </w:rPr>
        <w:t xml:space="preserve">ב </w:t>
      </w:r>
      <w:r>
        <w:rPr>
          <w:rFonts w:hint="cs"/>
          <w:rtl/>
        </w:rPr>
        <w:t>– – –</w:t>
      </w:r>
    </w:p>
    <w:p w:rsidR="00F532D9" w:rsidRDefault="00F532D9" w:rsidP="00A9767F">
      <w:pPr>
        <w:rPr>
          <w:rtl/>
        </w:rPr>
      </w:pPr>
      <w:bookmarkStart w:id="26047" w:name="_ETM_Q60_560000"/>
      <w:bookmarkEnd w:id="26047"/>
    </w:p>
    <w:p w:rsidR="00F532D9" w:rsidRDefault="00F532D9" w:rsidP="00A9767F">
      <w:pPr>
        <w:pStyle w:val="af5"/>
        <w:keepNext/>
        <w:rPr>
          <w:rtl/>
        </w:rPr>
      </w:pPr>
      <w:bookmarkStart w:id="26048" w:name="ET_interruption_5156_63"/>
      <w:r w:rsidRPr="008D5F8E">
        <w:rPr>
          <w:rStyle w:val="TagStyle"/>
          <w:rtl/>
        </w:rPr>
        <w:t xml:space="preserve"> &lt;&lt; קריאה &gt;&gt; </w:t>
      </w:r>
      <w:r>
        <w:rPr>
          <w:rtl/>
        </w:rPr>
        <w:t>דוד אמסלם (הליכוד):</w:t>
      </w:r>
      <w:r w:rsidRPr="008D5F8E">
        <w:rPr>
          <w:rStyle w:val="TagStyle"/>
          <w:rtl/>
        </w:rPr>
        <w:t xml:space="preserve"> &lt;&lt; קריאה &gt;&gt;</w:t>
      </w:r>
      <w:r>
        <w:rPr>
          <w:rtl/>
        </w:rPr>
        <w:t xml:space="preserve">  </w:t>
      </w:r>
      <w:bookmarkEnd w:id="26048"/>
    </w:p>
    <w:p w:rsidR="00F532D9" w:rsidRDefault="00F532D9" w:rsidP="00356EAB">
      <w:pPr>
        <w:rPr>
          <w:rtl/>
        </w:rPr>
      </w:pPr>
    </w:p>
    <w:p w:rsidR="00F532D9" w:rsidRDefault="00F532D9" w:rsidP="00A9767F">
      <w:pPr>
        <w:rPr>
          <w:rtl/>
        </w:rPr>
      </w:pPr>
      <w:r>
        <w:rPr>
          <w:rFonts w:hint="cs"/>
          <w:rtl/>
        </w:rPr>
        <w:t xml:space="preserve">זאת המועצה, לדעתי, הכי העשירה בארץ </w:t>
      </w:r>
      <w:bookmarkStart w:id="26049" w:name="_ETM_Q60_559000"/>
      <w:bookmarkEnd w:id="26049"/>
      <w:r w:rsidR="00C9608A">
        <w:rPr>
          <w:rFonts w:hint="cs"/>
          <w:rtl/>
        </w:rPr>
        <w:t>– – –</w:t>
      </w:r>
    </w:p>
    <w:p w:rsidR="00F532D9" w:rsidRDefault="00F532D9" w:rsidP="00A9767F">
      <w:pPr>
        <w:rPr>
          <w:rtl/>
        </w:rPr>
      </w:pPr>
      <w:bookmarkStart w:id="26050" w:name="_ETM_Q60_561000"/>
      <w:bookmarkEnd w:id="26050"/>
    </w:p>
    <w:p w:rsidR="00F532D9" w:rsidRDefault="00F532D9" w:rsidP="00A9767F">
      <w:pPr>
        <w:pStyle w:val="-"/>
        <w:keepNext/>
        <w:rPr>
          <w:rtl/>
        </w:rPr>
      </w:pPr>
      <w:bookmarkStart w:id="26051" w:name="ET_speakercontinue_5085_64"/>
      <w:r w:rsidRPr="008D5F8E">
        <w:rPr>
          <w:rStyle w:val="TagStyle"/>
          <w:rtl/>
        </w:rPr>
        <w:t xml:space="preserve"> &lt;&lt; דובר_המשך &gt;&gt; </w:t>
      </w:r>
      <w:r>
        <w:rPr>
          <w:rtl/>
        </w:rPr>
        <w:t>אורלי לוי אבקסיס (הליכוד):</w:t>
      </w:r>
      <w:r w:rsidRPr="008D5F8E">
        <w:rPr>
          <w:rStyle w:val="TagStyle"/>
          <w:rtl/>
        </w:rPr>
        <w:t xml:space="preserve"> &lt;&lt; דובר_המשך &gt;&gt;</w:t>
      </w:r>
      <w:r>
        <w:rPr>
          <w:rtl/>
        </w:rPr>
        <w:t xml:space="preserve">  </w:t>
      </w:r>
      <w:bookmarkEnd w:id="26051"/>
    </w:p>
    <w:p w:rsidR="00F532D9" w:rsidRDefault="00F532D9" w:rsidP="00356EAB">
      <w:pPr>
        <w:rPr>
          <w:rtl/>
          <w:lang w:eastAsia="he-IL"/>
        </w:rPr>
      </w:pPr>
    </w:p>
    <w:p w:rsidR="00F532D9" w:rsidRDefault="00F532D9" w:rsidP="00A9767F">
      <w:pPr>
        <w:rPr>
          <w:rtl/>
        </w:rPr>
      </w:pPr>
      <w:bookmarkStart w:id="26052" w:name="_ETM_Q60_563000"/>
      <w:bookmarkStart w:id="26053" w:name="_ETM_Q60_565050"/>
      <w:bookmarkEnd w:id="26052"/>
      <w:bookmarkEnd w:id="26053"/>
      <w:r>
        <w:rPr>
          <w:rtl/>
        </w:rPr>
        <w:t xml:space="preserve">אז </w:t>
      </w:r>
      <w:bookmarkStart w:id="26054" w:name="_ETM_Q60_565470"/>
      <w:bookmarkEnd w:id="26054"/>
      <w:r>
        <w:rPr>
          <w:rtl/>
        </w:rPr>
        <w:t xml:space="preserve">יפה </w:t>
      </w:r>
      <w:bookmarkStart w:id="26055" w:name="_ETM_Q60_566010"/>
      <w:bookmarkEnd w:id="26055"/>
      <w:r>
        <w:rPr>
          <w:rtl/>
        </w:rPr>
        <w:t>מאוד</w:t>
      </w:r>
      <w:r>
        <w:rPr>
          <w:rFonts w:hint="cs"/>
          <w:rtl/>
        </w:rPr>
        <w:t>.</w:t>
      </w:r>
    </w:p>
    <w:p w:rsidR="00F532D9" w:rsidRDefault="00F532D9" w:rsidP="00A9767F">
      <w:pPr>
        <w:rPr>
          <w:rtl/>
        </w:rPr>
      </w:pPr>
      <w:bookmarkStart w:id="26056" w:name="_ETM_Q60_568000"/>
      <w:bookmarkEnd w:id="26056"/>
    </w:p>
    <w:p w:rsidR="00F532D9" w:rsidRDefault="00F532D9" w:rsidP="00A9767F">
      <w:pPr>
        <w:pStyle w:val="af6"/>
        <w:keepNext/>
        <w:rPr>
          <w:rtl/>
        </w:rPr>
      </w:pPr>
      <w:r w:rsidRPr="008D5F8E">
        <w:rPr>
          <w:rStyle w:val="TagStyle"/>
          <w:rtl/>
        </w:rPr>
        <w:t xml:space="preserve"> &lt;&lt; יור &gt;&gt; </w:t>
      </w:r>
      <w:r>
        <w:rPr>
          <w:rtl/>
        </w:rPr>
        <w:t>היו"ר מנסור עבאס:</w:t>
      </w:r>
      <w:r w:rsidRPr="008D5F8E">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6057" w:name="_ETM_Q60_564000"/>
      <w:bookmarkEnd w:id="26057"/>
      <w:r>
        <w:rPr>
          <w:rFonts w:hint="cs"/>
          <w:rtl/>
        </w:rPr>
        <w:t>כן, חברת הכנסת אורלי.</w:t>
      </w:r>
    </w:p>
    <w:p w:rsidR="00F532D9" w:rsidRDefault="00F532D9" w:rsidP="00A9767F">
      <w:pPr>
        <w:rPr>
          <w:rtl/>
        </w:rPr>
      </w:pPr>
      <w:bookmarkStart w:id="26058" w:name="_ETM_Q60_565000"/>
      <w:bookmarkEnd w:id="26058"/>
    </w:p>
    <w:p w:rsidR="00F532D9" w:rsidRDefault="00F532D9" w:rsidP="00A9767F">
      <w:pPr>
        <w:pStyle w:val="-"/>
        <w:keepNext/>
        <w:rPr>
          <w:rtl/>
        </w:rPr>
      </w:pPr>
      <w:bookmarkStart w:id="26059" w:name="ET_speakercontinue_5085_66"/>
      <w:r w:rsidRPr="008D5F8E">
        <w:rPr>
          <w:rStyle w:val="TagStyle"/>
          <w:rtl/>
        </w:rPr>
        <w:t xml:space="preserve"> &lt;&lt; דובר_המשך &gt;&gt; </w:t>
      </w:r>
      <w:r>
        <w:rPr>
          <w:rtl/>
        </w:rPr>
        <w:t>אורלי לוי אבקסיס (הליכוד):</w:t>
      </w:r>
      <w:r w:rsidRPr="008D5F8E">
        <w:rPr>
          <w:rStyle w:val="TagStyle"/>
          <w:rtl/>
        </w:rPr>
        <w:t xml:space="preserve"> &lt;&lt; דובר_המשך &gt;&gt;</w:t>
      </w:r>
      <w:r>
        <w:rPr>
          <w:rtl/>
        </w:rPr>
        <w:t xml:space="preserve">  </w:t>
      </w:r>
      <w:bookmarkEnd w:id="26059"/>
    </w:p>
    <w:p w:rsidR="00F532D9" w:rsidRDefault="00F532D9" w:rsidP="00356EAB">
      <w:pPr>
        <w:rPr>
          <w:rtl/>
        </w:rPr>
      </w:pPr>
    </w:p>
    <w:p w:rsidR="00F532D9" w:rsidRDefault="00F532D9" w:rsidP="00967349">
      <w:pPr>
        <w:rPr>
          <w:rtl/>
        </w:rPr>
      </w:pPr>
      <w:bookmarkStart w:id="26060" w:name="_ETM_Q60_566000"/>
      <w:bookmarkStart w:id="26061" w:name="_ETM_Q60_566520"/>
      <w:bookmarkStart w:id="26062" w:name="_ETM_Q60_567120"/>
      <w:bookmarkStart w:id="26063" w:name="_ETM_Q60_567390"/>
      <w:bookmarkEnd w:id="26060"/>
      <w:bookmarkEnd w:id="26061"/>
      <w:bookmarkEnd w:id="26062"/>
      <w:bookmarkEnd w:id="26063"/>
      <w:r>
        <w:rPr>
          <w:rFonts w:hint="cs"/>
          <w:rtl/>
        </w:rPr>
        <w:t>השטח</w:t>
      </w:r>
      <w:r>
        <w:rPr>
          <w:rtl/>
        </w:rPr>
        <w:t xml:space="preserve"> </w:t>
      </w:r>
      <w:bookmarkStart w:id="26064" w:name="_ETM_Q60_567840"/>
      <w:bookmarkEnd w:id="26064"/>
      <w:r>
        <w:rPr>
          <w:rtl/>
        </w:rPr>
        <w:t>כ</w:t>
      </w:r>
      <w:r>
        <w:rPr>
          <w:rFonts w:hint="cs"/>
          <w:rtl/>
        </w:rPr>
        <w:t>ול</w:t>
      </w:r>
      <w:r>
        <w:rPr>
          <w:rtl/>
        </w:rPr>
        <w:t xml:space="preserve">ל </w:t>
      </w:r>
      <w:bookmarkStart w:id="26065" w:name="_ETM_Q60_568980"/>
      <w:bookmarkEnd w:id="26065"/>
      <w:r>
        <w:rPr>
          <w:rtl/>
        </w:rPr>
        <w:t xml:space="preserve">את </w:t>
      </w:r>
      <w:bookmarkStart w:id="26066" w:name="_ETM_Q60_569250"/>
      <w:bookmarkEnd w:id="26066"/>
      <w:r>
        <w:rPr>
          <w:rtl/>
        </w:rPr>
        <w:t xml:space="preserve">מפעלי </w:t>
      </w:r>
      <w:bookmarkStart w:id="26067" w:name="_ETM_Q60_569760"/>
      <w:bookmarkEnd w:id="26067"/>
      <w:r>
        <w:rPr>
          <w:rtl/>
        </w:rPr>
        <w:t xml:space="preserve">ים </w:t>
      </w:r>
      <w:bookmarkStart w:id="26068" w:name="_ETM_Q60_569970"/>
      <w:bookmarkEnd w:id="26068"/>
      <w:r>
        <w:rPr>
          <w:rtl/>
        </w:rPr>
        <w:t>המלח</w:t>
      </w:r>
      <w:r>
        <w:rPr>
          <w:rFonts w:hint="cs"/>
          <w:rtl/>
        </w:rPr>
        <w:t>,</w:t>
      </w:r>
      <w:r>
        <w:rPr>
          <w:rtl/>
        </w:rPr>
        <w:t xml:space="preserve"> </w:t>
      </w:r>
      <w:bookmarkStart w:id="26069" w:name="_ETM_Q60_570810"/>
      <w:bookmarkEnd w:id="26069"/>
      <w:r>
        <w:rPr>
          <w:rtl/>
        </w:rPr>
        <w:t xml:space="preserve">את </w:t>
      </w:r>
      <w:bookmarkStart w:id="26070" w:name="_ETM_Q60_571020"/>
      <w:bookmarkEnd w:id="26070"/>
      <w:r>
        <w:rPr>
          <w:rtl/>
        </w:rPr>
        <w:t xml:space="preserve">כימיקלים </w:t>
      </w:r>
      <w:bookmarkStart w:id="26071" w:name="_ETM_Q60_571680"/>
      <w:bookmarkEnd w:id="26071"/>
      <w:r>
        <w:rPr>
          <w:rtl/>
        </w:rPr>
        <w:t xml:space="preserve">לישראל </w:t>
      </w:r>
      <w:bookmarkStart w:id="26072" w:name="_ETM_Q60_572250"/>
      <w:bookmarkEnd w:id="26072"/>
      <w:r>
        <w:rPr>
          <w:rtl/>
        </w:rPr>
        <w:t xml:space="preserve">ובתי </w:t>
      </w:r>
      <w:bookmarkStart w:id="26073" w:name="_ETM_Q60_572760"/>
      <w:bookmarkEnd w:id="26073"/>
      <w:r>
        <w:rPr>
          <w:rtl/>
        </w:rPr>
        <w:t>מלון</w:t>
      </w:r>
      <w:r w:rsidR="00967349">
        <w:rPr>
          <w:rFonts w:hint="cs"/>
          <w:rtl/>
        </w:rPr>
        <w:t>,</w:t>
      </w:r>
      <w:r>
        <w:rPr>
          <w:rtl/>
        </w:rPr>
        <w:t xml:space="preserve"> </w:t>
      </w:r>
      <w:bookmarkStart w:id="26074" w:name="_ETM_Q60_573150"/>
      <w:bookmarkEnd w:id="26074"/>
      <w:r>
        <w:rPr>
          <w:rtl/>
        </w:rPr>
        <w:t xml:space="preserve">שמשלמים </w:t>
      </w:r>
      <w:bookmarkStart w:id="26075" w:name="_ETM_Q60_573690"/>
      <w:bookmarkEnd w:id="26075"/>
      <w:r>
        <w:rPr>
          <w:rtl/>
        </w:rPr>
        <w:t xml:space="preserve">ארנונה </w:t>
      </w:r>
      <w:bookmarkStart w:id="26076" w:name="_ETM_Q60_574080"/>
      <w:bookmarkEnd w:id="26076"/>
      <w:r>
        <w:rPr>
          <w:rtl/>
        </w:rPr>
        <w:t xml:space="preserve">של </w:t>
      </w:r>
      <w:bookmarkStart w:id="26077" w:name="_ETM_Q60_574230"/>
      <w:bookmarkEnd w:id="26077"/>
      <w:r>
        <w:rPr>
          <w:rtl/>
        </w:rPr>
        <w:t>65</w:t>
      </w:r>
      <w:r>
        <w:rPr>
          <w:rFonts w:hint="cs"/>
          <w:rtl/>
        </w:rPr>
        <w:t xml:space="preserve"> מיליון</w:t>
      </w:r>
      <w:r>
        <w:rPr>
          <w:rtl/>
        </w:rPr>
        <w:t xml:space="preserve"> </w:t>
      </w:r>
      <w:bookmarkStart w:id="26078" w:name="_ETM_Q60_575730"/>
      <w:bookmarkEnd w:id="26078"/>
      <w:r>
        <w:rPr>
          <w:rtl/>
        </w:rPr>
        <w:t xml:space="preserve">שקל </w:t>
      </w:r>
      <w:bookmarkStart w:id="26079" w:name="_ETM_Q60_576120"/>
      <w:bookmarkEnd w:id="26079"/>
      <w:r>
        <w:rPr>
          <w:rtl/>
        </w:rPr>
        <w:t>בשנה</w:t>
      </w:r>
      <w:r>
        <w:rPr>
          <w:rFonts w:hint="cs"/>
          <w:rtl/>
        </w:rPr>
        <w:t>,</w:t>
      </w:r>
      <w:r>
        <w:rPr>
          <w:rtl/>
        </w:rPr>
        <w:t xml:space="preserve"> </w:t>
      </w:r>
      <w:bookmarkStart w:id="26080" w:name="_ETM_Q60_577410"/>
      <w:bookmarkEnd w:id="26080"/>
      <w:r>
        <w:rPr>
          <w:rtl/>
        </w:rPr>
        <w:t xml:space="preserve">שזה </w:t>
      </w:r>
      <w:bookmarkStart w:id="26081" w:name="_ETM_Q60_577800"/>
      <w:bookmarkEnd w:id="26081"/>
      <w:r>
        <w:rPr>
          <w:rtl/>
        </w:rPr>
        <w:t xml:space="preserve">שליש </w:t>
      </w:r>
      <w:bookmarkStart w:id="26082" w:name="_ETM_Q60_578279"/>
      <w:bookmarkEnd w:id="26082"/>
      <w:r>
        <w:rPr>
          <w:rtl/>
        </w:rPr>
        <w:t xml:space="preserve">מהתקציב </w:t>
      </w:r>
      <w:bookmarkStart w:id="26083" w:name="_ETM_Q60_578760"/>
      <w:bookmarkEnd w:id="26083"/>
      <w:r>
        <w:rPr>
          <w:rtl/>
        </w:rPr>
        <w:t xml:space="preserve">של </w:t>
      </w:r>
      <w:bookmarkStart w:id="26084" w:name="_ETM_Q60_578940"/>
      <w:bookmarkEnd w:id="26084"/>
      <w:r>
        <w:rPr>
          <w:rtl/>
        </w:rPr>
        <w:t>דימ</w:t>
      </w:r>
      <w:r>
        <w:rPr>
          <w:rFonts w:hint="cs"/>
          <w:rtl/>
        </w:rPr>
        <w:t>ונ</w:t>
      </w:r>
      <w:r>
        <w:rPr>
          <w:rtl/>
        </w:rPr>
        <w:t>ה</w:t>
      </w:r>
      <w:bookmarkStart w:id="26085" w:name="_ETM_Q60_579200"/>
      <w:bookmarkStart w:id="26086" w:name="_ETM_Q60_579350"/>
      <w:bookmarkEnd w:id="26085"/>
      <w:bookmarkEnd w:id="26086"/>
      <w:r>
        <w:rPr>
          <w:rtl/>
        </w:rPr>
        <w:t xml:space="preserve"> </w:t>
      </w:r>
      <w:bookmarkStart w:id="26087" w:name="_ETM_Q60_579920"/>
      <w:bookmarkEnd w:id="26087"/>
      <w:r>
        <w:rPr>
          <w:rtl/>
        </w:rPr>
        <w:t xml:space="preserve">וזה </w:t>
      </w:r>
      <w:bookmarkStart w:id="26088" w:name="_ETM_Q60_580219"/>
      <w:bookmarkEnd w:id="26088"/>
      <w:r>
        <w:rPr>
          <w:rtl/>
        </w:rPr>
        <w:t xml:space="preserve">ממש </w:t>
      </w:r>
      <w:bookmarkStart w:id="26089" w:name="_ETM_Q60_580670"/>
      <w:bookmarkEnd w:id="26089"/>
      <w:r>
        <w:rPr>
          <w:rtl/>
        </w:rPr>
        <w:t xml:space="preserve">50% </w:t>
      </w:r>
      <w:bookmarkStart w:id="26090" w:name="_ETM_Q60_581600"/>
      <w:bookmarkEnd w:id="26090"/>
      <w:r>
        <w:rPr>
          <w:rtl/>
        </w:rPr>
        <w:t xml:space="preserve">מהתקציב </w:t>
      </w:r>
      <w:bookmarkStart w:id="26091" w:name="_ETM_Q60_582049"/>
      <w:bookmarkEnd w:id="26091"/>
      <w:r>
        <w:rPr>
          <w:rtl/>
        </w:rPr>
        <w:t xml:space="preserve">של </w:t>
      </w:r>
      <w:bookmarkStart w:id="26092" w:name="_ETM_Q60_582229"/>
      <w:bookmarkEnd w:id="26092"/>
      <w:r>
        <w:rPr>
          <w:rtl/>
        </w:rPr>
        <w:t>ערד</w:t>
      </w:r>
      <w:r>
        <w:rPr>
          <w:rFonts w:hint="cs"/>
          <w:rtl/>
        </w:rPr>
        <w:t>.</w:t>
      </w:r>
    </w:p>
    <w:p w:rsidR="00F532D9" w:rsidRDefault="00F532D9" w:rsidP="00A9767F">
      <w:pPr>
        <w:rPr>
          <w:rtl/>
        </w:rPr>
      </w:pPr>
      <w:bookmarkStart w:id="26093" w:name="_ETM_Q60_583000"/>
      <w:bookmarkEnd w:id="26093"/>
    </w:p>
    <w:p w:rsidR="00F532D9" w:rsidRDefault="00F532D9" w:rsidP="00A9767F">
      <w:pPr>
        <w:rPr>
          <w:rtl/>
        </w:rPr>
      </w:pPr>
      <w:bookmarkStart w:id="26094" w:name="_ETM_Q60_584000"/>
      <w:bookmarkStart w:id="26095" w:name="_ETM_Q60_582860"/>
      <w:bookmarkEnd w:id="26094"/>
      <w:bookmarkEnd w:id="26095"/>
      <w:r>
        <w:rPr>
          <w:rtl/>
        </w:rPr>
        <w:t>עכשיו</w:t>
      </w:r>
      <w:r>
        <w:rPr>
          <w:rFonts w:hint="cs"/>
          <w:rtl/>
        </w:rPr>
        <w:t>,</w:t>
      </w:r>
      <w:r>
        <w:rPr>
          <w:rtl/>
        </w:rPr>
        <w:t xml:space="preserve"> </w:t>
      </w:r>
      <w:bookmarkStart w:id="26096" w:name="_ETM_Q60_583219"/>
      <w:bookmarkEnd w:id="26096"/>
      <w:r>
        <w:rPr>
          <w:rtl/>
        </w:rPr>
        <w:t xml:space="preserve">תגיד </w:t>
      </w:r>
      <w:bookmarkStart w:id="26097" w:name="_ETM_Q60_583670"/>
      <w:bookmarkEnd w:id="26097"/>
      <w:r>
        <w:rPr>
          <w:rtl/>
        </w:rPr>
        <w:t>לי</w:t>
      </w:r>
      <w:r>
        <w:rPr>
          <w:rFonts w:hint="cs"/>
          <w:rtl/>
        </w:rPr>
        <w:t>,</w:t>
      </w:r>
      <w:r>
        <w:rPr>
          <w:rtl/>
        </w:rPr>
        <w:t xml:space="preserve"> </w:t>
      </w:r>
      <w:bookmarkStart w:id="26098" w:name="_ETM_Q60_584210"/>
      <w:bookmarkEnd w:id="26098"/>
      <w:r>
        <w:rPr>
          <w:rtl/>
        </w:rPr>
        <w:t xml:space="preserve">אפשר </w:t>
      </w:r>
      <w:bookmarkStart w:id="26099" w:name="_ETM_Q60_584630"/>
      <w:bookmarkEnd w:id="26099"/>
      <w:r>
        <w:rPr>
          <w:rtl/>
        </w:rPr>
        <w:t xml:space="preserve">לחיות </w:t>
      </w:r>
      <w:bookmarkStart w:id="26100" w:name="_ETM_Q60_585079"/>
      <w:bookmarkEnd w:id="26100"/>
      <w:r>
        <w:rPr>
          <w:rtl/>
        </w:rPr>
        <w:t xml:space="preserve">עם </w:t>
      </w:r>
      <w:bookmarkStart w:id="26101" w:name="_ETM_Q60_585229"/>
      <w:bookmarkEnd w:id="26101"/>
      <w:r>
        <w:rPr>
          <w:rtl/>
        </w:rPr>
        <w:t xml:space="preserve">האי-צדק </w:t>
      </w:r>
      <w:bookmarkStart w:id="26102" w:name="_ETM_Q60_585799"/>
      <w:bookmarkEnd w:id="26102"/>
      <w:r>
        <w:rPr>
          <w:rtl/>
        </w:rPr>
        <w:t>הזה</w:t>
      </w:r>
      <w:r>
        <w:rPr>
          <w:rFonts w:hint="cs"/>
          <w:rtl/>
        </w:rPr>
        <w:t>?</w:t>
      </w:r>
    </w:p>
    <w:p w:rsidR="00F532D9" w:rsidRDefault="00F532D9" w:rsidP="00A9767F">
      <w:pPr>
        <w:rPr>
          <w:rtl/>
        </w:rPr>
      </w:pPr>
    </w:p>
    <w:p w:rsidR="00F532D9" w:rsidRDefault="00F532D9" w:rsidP="00A9767F">
      <w:pPr>
        <w:pStyle w:val="af6"/>
        <w:keepNext/>
        <w:rPr>
          <w:rtl/>
        </w:rPr>
      </w:pPr>
      <w:bookmarkStart w:id="26103" w:name="ET_yor_6032_67"/>
      <w:r w:rsidRPr="008D5F8E">
        <w:rPr>
          <w:rStyle w:val="TagStyle"/>
          <w:rtl/>
        </w:rPr>
        <w:t xml:space="preserve"> &lt;&lt; יור &gt;&gt; </w:t>
      </w:r>
      <w:r>
        <w:rPr>
          <w:rtl/>
        </w:rPr>
        <w:t>היו"ר מנסור עבאס:</w:t>
      </w:r>
      <w:r w:rsidRPr="008D5F8E">
        <w:rPr>
          <w:rStyle w:val="TagStyle"/>
          <w:rtl/>
        </w:rPr>
        <w:t xml:space="preserve"> &lt;&lt; יור &gt;&gt;</w:t>
      </w:r>
      <w:r>
        <w:rPr>
          <w:rtl/>
        </w:rPr>
        <w:t xml:space="preserve">  </w:t>
      </w:r>
      <w:bookmarkEnd w:id="26103"/>
    </w:p>
    <w:p w:rsidR="00F532D9" w:rsidRDefault="00F532D9" w:rsidP="00356EAB">
      <w:pPr>
        <w:rPr>
          <w:rtl/>
        </w:rPr>
      </w:pPr>
    </w:p>
    <w:p w:rsidR="00F532D9" w:rsidRDefault="00F532D9" w:rsidP="00A9767F">
      <w:pPr>
        <w:rPr>
          <w:rtl/>
        </w:rPr>
      </w:pPr>
      <w:bookmarkStart w:id="26104" w:name="_ETM_Q60_581000"/>
      <w:bookmarkEnd w:id="26104"/>
      <w:r>
        <w:rPr>
          <w:rFonts w:hint="cs"/>
          <w:rtl/>
        </w:rPr>
        <w:t>לא.</w:t>
      </w:r>
    </w:p>
    <w:p w:rsidR="00F532D9" w:rsidRDefault="00F532D9" w:rsidP="00A9767F">
      <w:pPr>
        <w:rPr>
          <w:rtl/>
        </w:rPr>
      </w:pPr>
      <w:bookmarkStart w:id="26105" w:name="_ETM_Q60_585000"/>
      <w:bookmarkEnd w:id="26105"/>
    </w:p>
    <w:p w:rsidR="00F532D9" w:rsidRDefault="00F532D9" w:rsidP="00A9767F">
      <w:pPr>
        <w:pStyle w:val="-"/>
        <w:keepNext/>
        <w:rPr>
          <w:rtl/>
        </w:rPr>
      </w:pPr>
      <w:bookmarkStart w:id="26106" w:name="ET_speakercontinue_5085_68"/>
      <w:r w:rsidRPr="008D5F8E">
        <w:rPr>
          <w:rStyle w:val="TagStyle"/>
          <w:rtl/>
        </w:rPr>
        <w:t xml:space="preserve"> &lt;&lt; דובר_המשך &gt;&gt; </w:t>
      </w:r>
      <w:r>
        <w:rPr>
          <w:rtl/>
        </w:rPr>
        <w:t>אורלי לוי אבקסיס (הליכוד):</w:t>
      </w:r>
      <w:r w:rsidRPr="008D5F8E">
        <w:rPr>
          <w:rStyle w:val="TagStyle"/>
          <w:rtl/>
        </w:rPr>
        <w:t xml:space="preserve"> &lt;&lt; דובר_המשך &gt;&gt;</w:t>
      </w:r>
      <w:r>
        <w:rPr>
          <w:rtl/>
        </w:rPr>
        <w:t xml:space="preserve">  </w:t>
      </w:r>
      <w:bookmarkEnd w:id="26106"/>
    </w:p>
    <w:p w:rsidR="00F532D9" w:rsidRDefault="00F532D9" w:rsidP="00356EAB">
      <w:pPr>
        <w:rPr>
          <w:rtl/>
        </w:rPr>
      </w:pPr>
    </w:p>
    <w:p w:rsidR="00307227" w:rsidRDefault="00F532D9" w:rsidP="00307227">
      <w:pPr>
        <w:rPr>
          <w:rtl/>
        </w:rPr>
      </w:pPr>
      <w:bookmarkStart w:id="26107" w:name="_ETM_Q60_586000"/>
      <w:bookmarkStart w:id="26108" w:name="_ETM_Q60_586189"/>
      <w:bookmarkStart w:id="26109" w:name="_ETM_Q60_586729"/>
      <w:bookmarkEnd w:id="26107"/>
      <w:bookmarkEnd w:id="26108"/>
      <w:bookmarkEnd w:id="26109"/>
      <w:r>
        <w:rPr>
          <w:rtl/>
        </w:rPr>
        <w:t xml:space="preserve">ניסינו </w:t>
      </w:r>
      <w:bookmarkStart w:id="26110" w:name="_ETM_Q60_587240"/>
      <w:bookmarkEnd w:id="26110"/>
      <w:r>
        <w:rPr>
          <w:rtl/>
        </w:rPr>
        <w:t>לשנות</w:t>
      </w:r>
      <w:r>
        <w:rPr>
          <w:rFonts w:hint="cs"/>
          <w:rtl/>
        </w:rPr>
        <w:t>.</w:t>
      </w:r>
      <w:r>
        <w:rPr>
          <w:rtl/>
        </w:rPr>
        <w:t xml:space="preserve"> </w:t>
      </w:r>
      <w:bookmarkStart w:id="26111" w:name="_ETM_Q60_587960"/>
      <w:bookmarkEnd w:id="26111"/>
      <w:r>
        <w:rPr>
          <w:rtl/>
        </w:rPr>
        <w:t xml:space="preserve">אתה </w:t>
      </w:r>
      <w:bookmarkStart w:id="26112" w:name="_ETM_Q60_588079"/>
      <w:bookmarkEnd w:id="26112"/>
      <w:r>
        <w:rPr>
          <w:rtl/>
        </w:rPr>
        <w:t xml:space="preserve">יודע </w:t>
      </w:r>
      <w:bookmarkStart w:id="26113" w:name="_ETM_Q60_588259"/>
      <w:bookmarkEnd w:id="26113"/>
      <w:r>
        <w:rPr>
          <w:rtl/>
        </w:rPr>
        <w:t>מה</w:t>
      </w:r>
      <w:bookmarkStart w:id="26114" w:name="_ETM_Q60_588350"/>
      <w:bookmarkEnd w:id="26114"/>
      <w:r>
        <w:rPr>
          <w:rFonts w:hint="cs"/>
          <w:rtl/>
        </w:rPr>
        <w:t xml:space="preserve"> </w:t>
      </w:r>
      <w:r>
        <w:rPr>
          <w:rtl/>
        </w:rPr>
        <w:t xml:space="preserve">אמרו </w:t>
      </w:r>
      <w:bookmarkStart w:id="26115" w:name="_ETM_Q60_588500"/>
      <w:bookmarkEnd w:id="26115"/>
      <w:r>
        <w:rPr>
          <w:rtl/>
        </w:rPr>
        <w:t xml:space="preserve">ליוסי </w:t>
      </w:r>
      <w:bookmarkStart w:id="26116" w:name="_ETM_Q60_588860"/>
      <w:bookmarkEnd w:id="26116"/>
      <w:r>
        <w:rPr>
          <w:rtl/>
        </w:rPr>
        <w:t>יונה</w:t>
      </w:r>
      <w:r>
        <w:rPr>
          <w:rFonts w:hint="cs"/>
          <w:rtl/>
        </w:rPr>
        <w:t>,</w:t>
      </w:r>
      <w:r>
        <w:rPr>
          <w:rtl/>
        </w:rPr>
        <w:t xml:space="preserve"> </w:t>
      </w:r>
      <w:bookmarkStart w:id="26117" w:name="_ETM_Q60_589759"/>
      <w:bookmarkEnd w:id="26117"/>
      <w:r>
        <w:rPr>
          <w:rtl/>
        </w:rPr>
        <w:t xml:space="preserve">חברי </w:t>
      </w:r>
      <w:bookmarkStart w:id="26118" w:name="_ETM_Q60_590149"/>
      <w:bookmarkEnd w:id="26118"/>
      <w:r>
        <w:rPr>
          <w:rtl/>
        </w:rPr>
        <w:t>הקיבוץ</w:t>
      </w:r>
      <w:r w:rsidR="00967349">
        <w:rPr>
          <w:rFonts w:hint="cs"/>
          <w:rtl/>
        </w:rPr>
        <w:t>?</w:t>
      </w:r>
      <w:r>
        <w:rPr>
          <w:rtl/>
        </w:rPr>
        <w:t xml:space="preserve"> </w:t>
      </w:r>
      <w:bookmarkStart w:id="26119" w:name="_ETM_Q60_590839"/>
      <w:bookmarkEnd w:id="26119"/>
      <w:r>
        <w:rPr>
          <w:rtl/>
        </w:rPr>
        <w:t xml:space="preserve">מה </w:t>
      </w:r>
      <w:bookmarkStart w:id="26120" w:name="_ETM_Q60_591109"/>
      <w:bookmarkEnd w:id="26120"/>
      <w:r>
        <w:rPr>
          <w:rtl/>
        </w:rPr>
        <w:t>אמרו</w:t>
      </w:r>
      <w:r>
        <w:rPr>
          <w:rFonts w:hint="cs"/>
          <w:rtl/>
        </w:rPr>
        <w:t>?</w:t>
      </w:r>
      <w:bookmarkStart w:id="26121" w:name="_ETM_Q60_591289"/>
      <w:bookmarkStart w:id="26122" w:name="_ETM_Q60_591560"/>
      <w:bookmarkEnd w:id="26121"/>
      <w:bookmarkEnd w:id="26122"/>
      <w:r>
        <w:rPr>
          <w:rFonts w:hint="cs"/>
          <w:rtl/>
        </w:rPr>
        <w:t xml:space="preserve"> </w:t>
      </w:r>
      <w:bookmarkStart w:id="26123" w:name="_ETM_Q60_587000"/>
      <w:bookmarkEnd w:id="26123"/>
      <w:r>
        <w:rPr>
          <w:rtl/>
        </w:rPr>
        <w:t xml:space="preserve">פעם </w:t>
      </w:r>
      <w:bookmarkStart w:id="26124" w:name="_ETM_Q60_591960"/>
      <w:bookmarkEnd w:id="26124"/>
      <w:r>
        <w:rPr>
          <w:rtl/>
        </w:rPr>
        <w:t xml:space="preserve">אחרונה </w:t>
      </w:r>
      <w:bookmarkStart w:id="26125" w:name="_ETM_Q60_592440"/>
      <w:bookmarkEnd w:id="26125"/>
      <w:r>
        <w:rPr>
          <w:rtl/>
        </w:rPr>
        <w:t xml:space="preserve">שאתה </w:t>
      </w:r>
      <w:bookmarkStart w:id="26126" w:name="_ETM_Q60_592680"/>
      <w:bookmarkEnd w:id="26126"/>
      <w:r>
        <w:rPr>
          <w:rtl/>
        </w:rPr>
        <w:t xml:space="preserve">רואה </w:t>
      </w:r>
      <w:bookmarkStart w:id="26127" w:name="_ETM_Q60_592830"/>
      <w:bookmarkEnd w:id="26127"/>
      <w:r>
        <w:rPr>
          <w:rtl/>
        </w:rPr>
        <w:t xml:space="preserve">את </w:t>
      </w:r>
      <w:bookmarkStart w:id="26128" w:name="_ETM_Q60_592920"/>
      <w:bookmarkEnd w:id="26128"/>
      <w:r>
        <w:rPr>
          <w:rtl/>
        </w:rPr>
        <w:t xml:space="preserve">הכנסת </w:t>
      </w:r>
      <w:bookmarkStart w:id="26129" w:name="_ETM_Q60_593460"/>
      <w:bookmarkEnd w:id="26129"/>
      <w:r>
        <w:rPr>
          <w:rtl/>
        </w:rPr>
        <w:t>מהספסלים</w:t>
      </w:r>
      <w:r w:rsidR="00967349">
        <w:rPr>
          <w:rFonts w:hint="cs"/>
          <w:rtl/>
        </w:rPr>
        <w:t>.</w:t>
      </w:r>
      <w:r>
        <w:rPr>
          <w:rtl/>
        </w:rPr>
        <w:t xml:space="preserve"> </w:t>
      </w:r>
      <w:bookmarkStart w:id="26130" w:name="_ETM_Q60_594690"/>
      <w:bookmarkEnd w:id="26130"/>
      <w:r>
        <w:rPr>
          <w:rtl/>
        </w:rPr>
        <w:t xml:space="preserve">אם </w:t>
      </w:r>
      <w:bookmarkStart w:id="26131" w:name="_ETM_Q60_595050"/>
      <w:bookmarkEnd w:id="26131"/>
      <w:r>
        <w:rPr>
          <w:rtl/>
        </w:rPr>
        <w:t xml:space="preserve">אתה </w:t>
      </w:r>
      <w:bookmarkStart w:id="26132" w:name="_ETM_Q60_595320"/>
      <w:bookmarkEnd w:id="26132"/>
      <w:r>
        <w:rPr>
          <w:rtl/>
        </w:rPr>
        <w:t xml:space="preserve">לא </w:t>
      </w:r>
      <w:bookmarkStart w:id="26133" w:name="_ETM_Q60_595740"/>
      <w:bookmarkEnd w:id="26133"/>
      <w:r>
        <w:rPr>
          <w:rtl/>
        </w:rPr>
        <w:t xml:space="preserve">לוקח </w:t>
      </w:r>
      <w:bookmarkStart w:id="26134" w:name="_ETM_Q60_596370"/>
      <w:bookmarkEnd w:id="26134"/>
      <w:r>
        <w:rPr>
          <w:rtl/>
        </w:rPr>
        <w:t xml:space="preserve">את </w:t>
      </w:r>
      <w:bookmarkStart w:id="26135" w:name="_ETM_Q60_596550"/>
      <w:bookmarkEnd w:id="26135"/>
      <w:r>
        <w:rPr>
          <w:rtl/>
        </w:rPr>
        <w:t xml:space="preserve">החוק </w:t>
      </w:r>
      <w:bookmarkStart w:id="26136" w:name="_ETM_Q60_596850"/>
      <w:bookmarkEnd w:id="26136"/>
      <w:r>
        <w:rPr>
          <w:rtl/>
        </w:rPr>
        <w:t xml:space="preserve">שהגשנו </w:t>
      </w:r>
      <w:bookmarkStart w:id="26137" w:name="_ETM_Q60_597540"/>
      <w:bookmarkEnd w:id="26137"/>
      <w:r>
        <w:rPr>
          <w:rtl/>
        </w:rPr>
        <w:t xml:space="preserve">לצדק </w:t>
      </w:r>
      <w:bookmarkStart w:id="26138" w:name="_ETM_Q60_598020"/>
      <w:bookmarkEnd w:id="26138"/>
      <w:r>
        <w:rPr>
          <w:rtl/>
        </w:rPr>
        <w:t>חלוקתי</w:t>
      </w:r>
      <w:r>
        <w:rPr>
          <w:rFonts w:hint="cs"/>
          <w:rtl/>
        </w:rPr>
        <w:t>,</w:t>
      </w:r>
      <w:r>
        <w:rPr>
          <w:rtl/>
        </w:rPr>
        <w:t xml:space="preserve"> </w:t>
      </w:r>
      <w:bookmarkStart w:id="26139" w:name="_ETM_Q60_598529"/>
      <w:bookmarkEnd w:id="26139"/>
      <w:r>
        <w:rPr>
          <w:rtl/>
        </w:rPr>
        <w:t>לגבולות</w:t>
      </w:r>
      <w:r>
        <w:rPr>
          <w:rFonts w:hint="cs"/>
          <w:rtl/>
        </w:rPr>
        <w:t>,</w:t>
      </w:r>
      <w:r>
        <w:rPr>
          <w:rtl/>
        </w:rPr>
        <w:t xml:space="preserve"> </w:t>
      </w:r>
      <w:bookmarkStart w:id="26140" w:name="_ETM_Q60_599220"/>
      <w:bookmarkEnd w:id="26140"/>
      <w:r>
        <w:rPr>
          <w:rtl/>
        </w:rPr>
        <w:t xml:space="preserve">לקביעת </w:t>
      </w:r>
      <w:bookmarkStart w:id="26141" w:name="_ETM_Q60_599640"/>
      <w:bookmarkEnd w:id="26141"/>
      <w:r>
        <w:rPr>
          <w:rtl/>
        </w:rPr>
        <w:t xml:space="preserve">גבולות </w:t>
      </w:r>
      <w:bookmarkStart w:id="26142" w:name="_ETM_Q60_600000"/>
      <w:bookmarkEnd w:id="26142"/>
      <w:r>
        <w:rPr>
          <w:rtl/>
        </w:rPr>
        <w:t>חדשים</w:t>
      </w:r>
      <w:r>
        <w:rPr>
          <w:rFonts w:hint="cs"/>
          <w:rtl/>
        </w:rPr>
        <w:t>,</w:t>
      </w:r>
      <w:r>
        <w:rPr>
          <w:rtl/>
        </w:rPr>
        <w:t xml:space="preserve"> </w:t>
      </w:r>
      <w:bookmarkStart w:id="26143" w:name="_ETM_Q60_601310"/>
      <w:bookmarkEnd w:id="26143"/>
      <w:r>
        <w:rPr>
          <w:rtl/>
        </w:rPr>
        <w:t xml:space="preserve">אתה </w:t>
      </w:r>
      <w:bookmarkStart w:id="26144" w:name="_ETM_Q60_601579"/>
      <w:bookmarkEnd w:id="26144"/>
      <w:r>
        <w:rPr>
          <w:rtl/>
        </w:rPr>
        <w:t xml:space="preserve">תראה </w:t>
      </w:r>
      <w:bookmarkStart w:id="26145" w:name="_ETM_Q60_601880"/>
      <w:bookmarkStart w:id="26146" w:name="_ETM_Q60_602929"/>
      <w:bookmarkEnd w:id="26145"/>
      <w:bookmarkEnd w:id="26146"/>
      <w:r>
        <w:rPr>
          <w:rtl/>
        </w:rPr>
        <w:t xml:space="preserve">את </w:t>
      </w:r>
      <w:bookmarkStart w:id="26147" w:name="_ETM_Q60_603049"/>
      <w:bookmarkEnd w:id="26147"/>
      <w:r>
        <w:rPr>
          <w:rtl/>
        </w:rPr>
        <w:t xml:space="preserve">הכנסת </w:t>
      </w:r>
      <w:bookmarkStart w:id="26148" w:name="_ETM_Q60_603439"/>
      <w:bookmarkEnd w:id="26148"/>
      <w:r>
        <w:rPr>
          <w:rtl/>
        </w:rPr>
        <w:t xml:space="preserve">מערוץ </w:t>
      </w:r>
      <w:bookmarkStart w:id="26149" w:name="_ETM_Q60_603679"/>
      <w:bookmarkEnd w:id="26149"/>
      <w:r>
        <w:rPr>
          <w:rtl/>
        </w:rPr>
        <w:t>הכנסת</w:t>
      </w:r>
      <w:r>
        <w:rPr>
          <w:rFonts w:hint="cs"/>
          <w:rtl/>
        </w:rPr>
        <w:t>,</w:t>
      </w:r>
      <w:r>
        <w:rPr>
          <w:rtl/>
        </w:rPr>
        <w:t xml:space="preserve"> </w:t>
      </w:r>
      <w:bookmarkStart w:id="26150" w:name="_ETM_Q60_604039"/>
      <w:bookmarkEnd w:id="26150"/>
      <w:r>
        <w:rPr>
          <w:rtl/>
        </w:rPr>
        <w:t>99</w:t>
      </w:r>
      <w:bookmarkStart w:id="26151" w:name="_ETM_Q60_604999"/>
      <w:bookmarkEnd w:id="26151"/>
      <w:r>
        <w:rPr>
          <w:rFonts w:hint="cs"/>
          <w:rtl/>
        </w:rPr>
        <w:t xml:space="preserve">. </w:t>
      </w:r>
      <w:r>
        <w:rPr>
          <w:rtl/>
        </w:rPr>
        <w:t xml:space="preserve">אתה </w:t>
      </w:r>
      <w:bookmarkStart w:id="26152" w:name="_ETM_Q60_605210"/>
      <w:bookmarkEnd w:id="26152"/>
      <w:r>
        <w:rPr>
          <w:rtl/>
        </w:rPr>
        <w:t xml:space="preserve">חושב </w:t>
      </w:r>
      <w:bookmarkStart w:id="26153" w:name="_ETM_Q60_605420"/>
      <w:bookmarkEnd w:id="26153"/>
      <w:r>
        <w:rPr>
          <w:rtl/>
        </w:rPr>
        <w:t xml:space="preserve">שלא </w:t>
      </w:r>
      <w:bookmarkStart w:id="26154" w:name="_ETM_Q60_605569"/>
      <w:bookmarkEnd w:id="26154"/>
      <w:r>
        <w:rPr>
          <w:rtl/>
        </w:rPr>
        <w:t xml:space="preserve">סגרו </w:t>
      </w:r>
      <w:bookmarkStart w:id="26155" w:name="_ETM_Q60_605810"/>
      <w:bookmarkEnd w:id="26155"/>
      <w:r>
        <w:rPr>
          <w:rtl/>
        </w:rPr>
        <w:t xml:space="preserve">איתו </w:t>
      </w:r>
      <w:bookmarkStart w:id="26156" w:name="_ETM_Q60_605929"/>
      <w:bookmarkEnd w:id="26156"/>
      <w:r>
        <w:rPr>
          <w:rtl/>
        </w:rPr>
        <w:t>חשבון</w:t>
      </w:r>
      <w:r>
        <w:rPr>
          <w:rFonts w:hint="cs"/>
          <w:rtl/>
        </w:rPr>
        <w:t>?</w:t>
      </w:r>
      <w:r>
        <w:rPr>
          <w:rtl/>
        </w:rPr>
        <w:t xml:space="preserve"> </w:t>
      </w:r>
      <w:bookmarkStart w:id="26157" w:name="_ETM_Q60_606679"/>
      <w:bookmarkEnd w:id="26157"/>
      <w:r>
        <w:rPr>
          <w:rtl/>
        </w:rPr>
        <w:t xml:space="preserve">איפה </w:t>
      </w:r>
      <w:bookmarkStart w:id="26158" w:name="_ETM_Q60_606979"/>
      <w:bookmarkEnd w:id="26158"/>
      <w:r>
        <w:rPr>
          <w:rtl/>
        </w:rPr>
        <w:t xml:space="preserve">יוסי </w:t>
      </w:r>
      <w:bookmarkStart w:id="26159" w:name="_ETM_Q60_607279"/>
      <w:bookmarkEnd w:id="26159"/>
      <w:r>
        <w:rPr>
          <w:rtl/>
        </w:rPr>
        <w:t xml:space="preserve">יונה </w:t>
      </w:r>
      <w:bookmarkStart w:id="26160" w:name="_ETM_Q60_607490"/>
      <w:bookmarkEnd w:id="26160"/>
      <w:r>
        <w:rPr>
          <w:rtl/>
        </w:rPr>
        <w:t>היום</w:t>
      </w:r>
      <w:r>
        <w:rPr>
          <w:rFonts w:hint="cs"/>
          <w:rtl/>
        </w:rPr>
        <w:t>?</w:t>
      </w:r>
      <w:r>
        <w:rPr>
          <w:rtl/>
        </w:rPr>
        <w:t xml:space="preserve"> </w:t>
      </w:r>
      <w:bookmarkStart w:id="26161" w:name="_ETM_Q60_607729"/>
      <w:bookmarkEnd w:id="26161"/>
      <w:r>
        <w:rPr>
          <w:rtl/>
        </w:rPr>
        <w:t xml:space="preserve">הוא </w:t>
      </w:r>
      <w:bookmarkStart w:id="26162" w:name="_ETM_Q60_607819"/>
      <w:bookmarkEnd w:id="26162"/>
      <w:r>
        <w:rPr>
          <w:rtl/>
        </w:rPr>
        <w:t xml:space="preserve">היה </w:t>
      </w:r>
      <w:bookmarkStart w:id="26163" w:name="_ETM_Q60_607939"/>
      <w:bookmarkStart w:id="26164" w:name="_ETM_Q60_608269"/>
      <w:bookmarkEnd w:id="26163"/>
      <w:bookmarkEnd w:id="26164"/>
      <w:r>
        <w:rPr>
          <w:rtl/>
        </w:rPr>
        <w:t xml:space="preserve">חבר </w:t>
      </w:r>
      <w:bookmarkStart w:id="26165" w:name="_ETM_Q60_608510"/>
      <w:bookmarkEnd w:id="26165"/>
      <w:r>
        <w:rPr>
          <w:rtl/>
        </w:rPr>
        <w:t xml:space="preserve">כנסת </w:t>
      </w:r>
      <w:bookmarkStart w:id="26166" w:name="_ETM_Q60_608779"/>
      <w:bookmarkEnd w:id="26166"/>
      <w:r>
        <w:rPr>
          <w:rtl/>
        </w:rPr>
        <w:t xml:space="preserve">מאוד </w:t>
      </w:r>
      <w:bookmarkStart w:id="26167" w:name="_ETM_Q60_608989"/>
      <w:bookmarkEnd w:id="26167"/>
      <w:r>
        <w:rPr>
          <w:rtl/>
        </w:rPr>
        <w:t>חרוץ</w:t>
      </w:r>
      <w:r w:rsidR="00967349">
        <w:rPr>
          <w:rFonts w:hint="cs"/>
          <w:rtl/>
        </w:rPr>
        <w:t>,</w:t>
      </w:r>
      <w:r>
        <w:rPr>
          <w:rtl/>
        </w:rPr>
        <w:t xml:space="preserve"> </w:t>
      </w:r>
      <w:bookmarkStart w:id="26168" w:name="_ETM_Q60_609920"/>
      <w:bookmarkEnd w:id="26168"/>
      <w:r>
        <w:rPr>
          <w:rtl/>
        </w:rPr>
        <w:t xml:space="preserve">אבל </w:t>
      </w:r>
      <w:bookmarkStart w:id="26169" w:name="_ETM_Q60_610129"/>
      <w:bookmarkEnd w:id="26169"/>
      <w:r>
        <w:rPr>
          <w:rtl/>
        </w:rPr>
        <w:t xml:space="preserve">כנראה </w:t>
      </w:r>
      <w:bookmarkStart w:id="26170" w:name="_ETM_Q60_611340"/>
      <w:bookmarkEnd w:id="26170"/>
      <w:r>
        <w:rPr>
          <w:rtl/>
        </w:rPr>
        <w:t xml:space="preserve">שבישראל </w:t>
      </w:r>
      <w:bookmarkStart w:id="26171" w:name="_ETM_Q60_612060"/>
      <w:bookmarkEnd w:id="26171"/>
      <w:r>
        <w:rPr>
          <w:rFonts w:hint="cs"/>
          <w:rtl/>
        </w:rPr>
        <w:t>ה</w:t>
      </w:r>
      <w:r>
        <w:rPr>
          <w:rtl/>
        </w:rPr>
        <w:t>ראשונה</w:t>
      </w:r>
      <w:r>
        <w:rPr>
          <w:rFonts w:hint="cs"/>
          <w:rtl/>
        </w:rPr>
        <w:t>,</w:t>
      </w:r>
      <w:r>
        <w:rPr>
          <w:rtl/>
        </w:rPr>
        <w:t xml:space="preserve"> </w:t>
      </w:r>
      <w:bookmarkStart w:id="26172" w:name="_ETM_Q60_613790"/>
      <w:bookmarkEnd w:id="26172"/>
      <w:r>
        <w:rPr>
          <w:rtl/>
        </w:rPr>
        <w:t>באליטות</w:t>
      </w:r>
      <w:r>
        <w:rPr>
          <w:rFonts w:hint="cs"/>
          <w:rtl/>
        </w:rPr>
        <w:t>,</w:t>
      </w:r>
      <w:r>
        <w:rPr>
          <w:rtl/>
        </w:rPr>
        <w:t xml:space="preserve"> </w:t>
      </w:r>
      <w:bookmarkStart w:id="26173" w:name="_ETM_Q60_614480"/>
      <w:bookmarkEnd w:id="26173"/>
      <w:r>
        <w:rPr>
          <w:rtl/>
        </w:rPr>
        <w:t xml:space="preserve">גם </w:t>
      </w:r>
      <w:bookmarkStart w:id="26174" w:name="_ETM_Q60_614840"/>
      <w:bookmarkEnd w:id="26174"/>
      <w:r>
        <w:rPr>
          <w:rtl/>
        </w:rPr>
        <w:t xml:space="preserve">להיות </w:t>
      </w:r>
      <w:bookmarkStart w:id="26175" w:name="_ETM_Q60_615230"/>
      <w:bookmarkEnd w:id="26175"/>
      <w:r>
        <w:rPr>
          <w:rtl/>
        </w:rPr>
        <w:t xml:space="preserve">יונה </w:t>
      </w:r>
      <w:bookmarkStart w:id="26176" w:name="_ETM_Q60_616310"/>
      <w:bookmarkEnd w:id="26176"/>
      <w:r>
        <w:rPr>
          <w:rtl/>
        </w:rPr>
        <w:t xml:space="preserve">וגם </w:t>
      </w:r>
      <w:bookmarkStart w:id="26177" w:name="_ETM_Q60_616629"/>
      <w:bookmarkEnd w:id="26177"/>
      <w:r>
        <w:rPr>
          <w:rFonts w:hint="cs"/>
          <w:rtl/>
        </w:rPr>
        <w:t>להיות דעתן</w:t>
      </w:r>
      <w:bookmarkStart w:id="26178" w:name="_ETM_Q60_617019"/>
      <w:bookmarkStart w:id="26179" w:name="_ETM_Q60_617550"/>
      <w:bookmarkStart w:id="26180" w:name="_ETM_Q60_617820"/>
      <w:bookmarkEnd w:id="26178"/>
      <w:bookmarkEnd w:id="26179"/>
      <w:bookmarkEnd w:id="26180"/>
      <w:r>
        <w:rPr>
          <w:rFonts w:hint="cs"/>
          <w:rtl/>
        </w:rPr>
        <w:t xml:space="preserve"> </w:t>
      </w:r>
      <w:r>
        <w:rPr>
          <w:rtl/>
        </w:rPr>
        <w:t xml:space="preserve">זה </w:t>
      </w:r>
      <w:bookmarkStart w:id="26181" w:name="_ETM_Q60_617970"/>
      <w:bookmarkEnd w:id="26181"/>
      <w:r>
        <w:rPr>
          <w:rtl/>
        </w:rPr>
        <w:t xml:space="preserve">קצת </w:t>
      </w:r>
      <w:bookmarkStart w:id="26182" w:name="_ETM_Q60_618180"/>
      <w:bookmarkEnd w:id="26182"/>
      <w:r>
        <w:rPr>
          <w:rtl/>
        </w:rPr>
        <w:t xml:space="preserve">יותר </w:t>
      </w:r>
      <w:bookmarkStart w:id="26183" w:name="_ETM_Q60_618540"/>
      <w:bookmarkEnd w:id="26183"/>
      <w:r>
        <w:rPr>
          <w:rtl/>
        </w:rPr>
        <w:t>מדי</w:t>
      </w:r>
      <w:r>
        <w:rPr>
          <w:rFonts w:hint="cs"/>
          <w:rtl/>
        </w:rPr>
        <w:t>.</w:t>
      </w:r>
      <w:r>
        <w:rPr>
          <w:rtl/>
        </w:rPr>
        <w:t xml:space="preserve"> </w:t>
      </w:r>
      <w:bookmarkStart w:id="26184" w:name="_ETM_Q60_618930"/>
      <w:bookmarkEnd w:id="26184"/>
      <w:r>
        <w:rPr>
          <w:rtl/>
        </w:rPr>
        <w:t xml:space="preserve">ועוד </w:t>
      </w:r>
      <w:bookmarkStart w:id="26185" w:name="_ETM_Q60_619230"/>
      <w:bookmarkEnd w:id="26185"/>
      <w:r>
        <w:rPr>
          <w:rtl/>
        </w:rPr>
        <w:t xml:space="preserve">לבוא </w:t>
      </w:r>
      <w:bookmarkStart w:id="26186" w:name="_ETM_Q60_619470"/>
      <w:bookmarkEnd w:id="26186"/>
      <w:r>
        <w:rPr>
          <w:rtl/>
        </w:rPr>
        <w:t xml:space="preserve">ולהגיד </w:t>
      </w:r>
      <w:bookmarkStart w:id="26187" w:name="_ETM_Q60_619920"/>
      <w:bookmarkEnd w:id="26187"/>
      <w:r>
        <w:rPr>
          <w:rtl/>
        </w:rPr>
        <w:t>ל</w:t>
      </w:r>
      <w:bookmarkStart w:id="26188" w:name="_ETM_Q60_619879"/>
      <w:bookmarkEnd w:id="26188"/>
      <w:r>
        <w:rPr>
          <w:rFonts w:hint="cs"/>
          <w:rtl/>
        </w:rPr>
        <w:t xml:space="preserve">הם: </w:t>
      </w:r>
      <w:bookmarkStart w:id="26189" w:name="_ETM_Q60_620569"/>
      <w:bookmarkStart w:id="26190" w:name="_ETM_Q60_620800"/>
      <w:bookmarkEnd w:id="26189"/>
      <w:bookmarkEnd w:id="26190"/>
      <w:r>
        <w:rPr>
          <w:rtl/>
        </w:rPr>
        <w:t>חבר'ה</w:t>
      </w:r>
      <w:r>
        <w:rPr>
          <w:rFonts w:hint="cs"/>
          <w:rtl/>
        </w:rPr>
        <w:t>,</w:t>
      </w:r>
      <w:r>
        <w:rPr>
          <w:rtl/>
        </w:rPr>
        <w:t xml:space="preserve"> </w:t>
      </w:r>
      <w:bookmarkStart w:id="26191" w:name="_ETM_Q60_621820"/>
      <w:bookmarkEnd w:id="26191"/>
      <w:r>
        <w:rPr>
          <w:rtl/>
        </w:rPr>
        <w:t xml:space="preserve">לא </w:t>
      </w:r>
      <w:bookmarkStart w:id="26192" w:name="_ETM_Q60_622030"/>
      <w:bookmarkEnd w:id="26192"/>
      <w:r>
        <w:rPr>
          <w:rtl/>
        </w:rPr>
        <w:t xml:space="preserve">רק </w:t>
      </w:r>
      <w:bookmarkStart w:id="26193" w:name="_ETM_Q60_622210"/>
      <w:bookmarkEnd w:id="26193"/>
      <w:r>
        <w:rPr>
          <w:rtl/>
        </w:rPr>
        <w:t xml:space="preserve">לדבר </w:t>
      </w:r>
      <w:bookmarkStart w:id="26194" w:name="_ETM_Q60_622870"/>
      <w:bookmarkEnd w:id="26194"/>
      <w:r>
        <w:rPr>
          <w:rtl/>
        </w:rPr>
        <w:t xml:space="preserve">צדק </w:t>
      </w:r>
      <w:bookmarkStart w:id="26195" w:name="_ETM_Q60_623440"/>
      <w:bookmarkEnd w:id="26195"/>
      <w:r>
        <w:rPr>
          <w:rtl/>
        </w:rPr>
        <w:t>–</w:t>
      </w:r>
      <w:r>
        <w:rPr>
          <w:rFonts w:hint="cs"/>
          <w:rtl/>
        </w:rPr>
        <w:t xml:space="preserve"> </w:t>
      </w:r>
      <w:r>
        <w:rPr>
          <w:rtl/>
        </w:rPr>
        <w:t xml:space="preserve">גם </w:t>
      </w:r>
      <w:bookmarkStart w:id="26196" w:name="_ETM_Q60_623650"/>
      <w:bookmarkEnd w:id="26196"/>
      <w:r>
        <w:rPr>
          <w:rtl/>
        </w:rPr>
        <w:t xml:space="preserve">לעשות </w:t>
      </w:r>
      <w:bookmarkStart w:id="26197" w:name="_ETM_Q60_624100"/>
      <w:bookmarkEnd w:id="26197"/>
      <w:r>
        <w:rPr>
          <w:rtl/>
        </w:rPr>
        <w:t>צדק</w:t>
      </w:r>
      <w:bookmarkStart w:id="26198" w:name="_ETM_Q60_624490"/>
      <w:bookmarkEnd w:id="26198"/>
      <w:r>
        <w:rPr>
          <w:rFonts w:hint="cs"/>
          <w:rtl/>
        </w:rPr>
        <w:t xml:space="preserve">, </w:t>
      </w:r>
      <w:r>
        <w:rPr>
          <w:rtl/>
        </w:rPr>
        <w:t xml:space="preserve">זה </w:t>
      </w:r>
      <w:bookmarkStart w:id="26199" w:name="_ETM_Q60_624670"/>
      <w:bookmarkEnd w:id="26199"/>
      <w:r>
        <w:rPr>
          <w:rtl/>
        </w:rPr>
        <w:t xml:space="preserve">היה </w:t>
      </w:r>
      <w:bookmarkStart w:id="26200" w:name="_ETM_Q60_624790"/>
      <w:bookmarkEnd w:id="26200"/>
      <w:r>
        <w:rPr>
          <w:rtl/>
        </w:rPr>
        <w:t xml:space="preserve">יותר </w:t>
      </w:r>
      <w:bookmarkStart w:id="26201" w:name="_ETM_Q60_625150"/>
      <w:bookmarkEnd w:id="26201"/>
      <w:r>
        <w:rPr>
          <w:rtl/>
        </w:rPr>
        <w:t>מדי</w:t>
      </w:r>
      <w:r>
        <w:rPr>
          <w:rFonts w:hint="cs"/>
          <w:rtl/>
        </w:rPr>
        <w:t>.</w:t>
      </w:r>
      <w:r>
        <w:rPr>
          <w:rtl/>
        </w:rPr>
        <w:t xml:space="preserve"> </w:t>
      </w:r>
      <w:bookmarkStart w:id="26202" w:name="_ETM_Q60_625840"/>
      <w:bookmarkEnd w:id="26202"/>
      <w:r>
        <w:rPr>
          <w:rtl/>
        </w:rPr>
        <w:t xml:space="preserve">ואת </w:t>
      </w:r>
      <w:bookmarkStart w:id="26203" w:name="_ETM_Q60_626140"/>
      <w:bookmarkEnd w:id="26203"/>
      <w:r>
        <w:rPr>
          <w:rtl/>
        </w:rPr>
        <w:t xml:space="preserve">ההבטחה </w:t>
      </w:r>
      <w:bookmarkStart w:id="26204" w:name="_ETM_Q60_626980"/>
      <w:bookmarkEnd w:id="26204"/>
      <w:r>
        <w:rPr>
          <w:rtl/>
        </w:rPr>
        <w:t xml:space="preserve">שלהם </w:t>
      </w:r>
      <w:bookmarkStart w:id="26205" w:name="_ETM_Q60_627670"/>
      <w:bookmarkEnd w:id="26205"/>
      <w:r>
        <w:rPr>
          <w:rtl/>
        </w:rPr>
        <w:t xml:space="preserve">הם </w:t>
      </w:r>
      <w:bookmarkStart w:id="26206" w:name="_ETM_Q60_627850"/>
      <w:bookmarkEnd w:id="26206"/>
      <w:r>
        <w:rPr>
          <w:rtl/>
        </w:rPr>
        <w:t>קיימו</w:t>
      </w:r>
      <w:r>
        <w:rPr>
          <w:rFonts w:hint="cs"/>
          <w:rtl/>
        </w:rPr>
        <w:t>.</w:t>
      </w:r>
      <w:r>
        <w:rPr>
          <w:rtl/>
        </w:rPr>
        <w:t xml:space="preserve"> </w:t>
      </w:r>
      <w:bookmarkStart w:id="26207" w:name="_ETM_Q60_628690"/>
      <w:bookmarkEnd w:id="26207"/>
      <w:r>
        <w:rPr>
          <w:rFonts w:hint="cs"/>
          <w:rtl/>
        </w:rPr>
        <w:t xml:space="preserve">הוא </w:t>
      </w:r>
      <w:bookmarkStart w:id="26208" w:name="_ETM_Q60_626000"/>
      <w:bookmarkEnd w:id="26208"/>
      <w:r>
        <w:rPr>
          <w:rFonts w:hint="cs"/>
          <w:rtl/>
        </w:rPr>
        <w:t>הקים איתי את</w:t>
      </w:r>
      <w:r>
        <w:rPr>
          <w:rtl/>
        </w:rPr>
        <w:t xml:space="preserve"> </w:t>
      </w:r>
      <w:bookmarkStart w:id="26209" w:name="_ETM_Q60_629439"/>
      <w:bookmarkEnd w:id="26209"/>
      <w:r>
        <w:rPr>
          <w:rtl/>
        </w:rPr>
        <w:t>השדולה</w:t>
      </w:r>
      <w:r>
        <w:rPr>
          <w:rFonts w:hint="cs"/>
          <w:rtl/>
        </w:rPr>
        <w:t>,</w:t>
      </w:r>
      <w:r>
        <w:rPr>
          <w:rtl/>
        </w:rPr>
        <w:t xml:space="preserve"> </w:t>
      </w:r>
      <w:bookmarkStart w:id="26210" w:name="_ETM_Q60_630269"/>
      <w:bookmarkEnd w:id="26210"/>
      <w:r>
        <w:rPr>
          <w:rtl/>
        </w:rPr>
        <w:t xml:space="preserve">אבל </w:t>
      </w:r>
      <w:bookmarkStart w:id="26211" w:name="_ETM_Q60_630629"/>
      <w:bookmarkEnd w:id="26211"/>
      <w:r>
        <w:rPr>
          <w:rtl/>
        </w:rPr>
        <w:t xml:space="preserve">הוא </w:t>
      </w:r>
      <w:bookmarkStart w:id="26212" w:name="_ETM_Q60_630689"/>
      <w:bookmarkEnd w:id="26212"/>
      <w:r>
        <w:rPr>
          <w:rtl/>
        </w:rPr>
        <w:t xml:space="preserve">שילם </w:t>
      </w:r>
      <w:bookmarkStart w:id="26213" w:name="_ETM_Q60_631109"/>
      <w:bookmarkEnd w:id="26213"/>
      <w:r>
        <w:rPr>
          <w:rtl/>
        </w:rPr>
        <w:t xml:space="preserve">את </w:t>
      </w:r>
      <w:bookmarkStart w:id="26214" w:name="_ETM_Q60_631200"/>
      <w:bookmarkEnd w:id="26214"/>
      <w:r>
        <w:rPr>
          <w:rtl/>
        </w:rPr>
        <w:t xml:space="preserve">המחיר </w:t>
      </w:r>
      <w:bookmarkStart w:id="26215" w:name="_ETM_Q60_632350"/>
      <w:bookmarkEnd w:id="26215"/>
      <w:r>
        <w:rPr>
          <w:rtl/>
        </w:rPr>
        <w:t xml:space="preserve">של </w:t>
      </w:r>
      <w:bookmarkStart w:id="26216" w:name="_ETM_Q60_632650"/>
      <w:bookmarkEnd w:id="26216"/>
      <w:r>
        <w:rPr>
          <w:rtl/>
        </w:rPr>
        <w:t xml:space="preserve">אותם </w:t>
      </w:r>
      <w:bookmarkStart w:id="26217" w:name="_ETM_Q60_633100"/>
      <w:bookmarkEnd w:id="26217"/>
      <w:r>
        <w:rPr>
          <w:rtl/>
        </w:rPr>
        <w:t xml:space="preserve">אנשים </w:t>
      </w:r>
      <w:bookmarkStart w:id="26218" w:name="_ETM_Q60_633790"/>
      <w:bookmarkEnd w:id="26218"/>
      <w:r>
        <w:rPr>
          <w:rtl/>
        </w:rPr>
        <w:t xml:space="preserve">שאכפת </w:t>
      </w:r>
      <w:bookmarkStart w:id="26219" w:name="_ETM_Q60_634390"/>
      <w:bookmarkEnd w:id="26219"/>
      <w:r>
        <w:rPr>
          <w:rtl/>
        </w:rPr>
        <w:t xml:space="preserve">להם </w:t>
      </w:r>
      <w:bookmarkStart w:id="26220" w:name="_ETM_Q60_634750"/>
      <w:bookmarkEnd w:id="26220"/>
      <w:r>
        <w:rPr>
          <w:rtl/>
        </w:rPr>
        <w:t xml:space="preserve">מהחוג </w:t>
      </w:r>
      <w:bookmarkStart w:id="26221" w:name="_ETM_Q60_635410"/>
      <w:bookmarkEnd w:id="26221"/>
      <w:r>
        <w:rPr>
          <w:rFonts w:hint="cs"/>
          <w:rtl/>
        </w:rPr>
        <w:t>ה</w:t>
      </w:r>
      <w:r>
        <w:rPr>
          <w:rtl/>
        </w:rPr>
        <w:t>מאוד</w:t>
      </w:r>
      <w:bookmarkStart w:id="26222" w:name="_ETM_Q60_635920"/>
      <w:bookmarkEnd w:id="26222"/>
      <w:r w:rsidR="00307227">
        <w:rPr>
          <w:rFonts w:hint="cs"/>
          <w:rtl/>
        </w:rPr>
        <w:t>-</w:t>
      </w:r>
      <w:r>
        <w:rPr>
          <w:rtl/>
        </w:rPr>
        <w:t>מאוד</w:t>
      </w:r>
      <w:bookmarkStart w:id="26223" w:name="_ETM_Q60_636250"/>
      <w:bookmarkEnd w:id="26223"/>
      <w:r w:rsidR="00307227">
        <w:rPr>
          <w:rFonts w:hint="cs"/>
          <w:rtl/>
        </w:rPr>
        <w:t>-</w:t>
      </w:r>
      <w:r>
        <w:rPr>
          <w:rtl/>
        </w:rPr>
        <w:t xml:space="preserve">מאוד </w:t>
      </w:r>
      <w:bookmarkStart w:id="26224" w:name="_ETM_Q60_636520"/>
      <w:bookmarkEnd w:id="26224"/>
      <w:r>
        <w:rPr>
          <w:rtl/>
        </w:rPr>
        <w:t xml:space="preserve">מצומצם </w:t>
      </w:r>
      <w:bookmarkStart w:id="26225" w:name="_ETM_Q60_637090"/>
      <w:bookmarkEnd w:id="26225"/>
      <w:r>
        <w:rPr>
          <w:rtl/>
        </w:rPr>
        <w:t>שלהם</w:t>
      </w:r>
      <w:r w:rsidR="00307227">
        <w:rPr>
          <w:rFonts w:hint="cs"/>
          <w:rtl/>
        </w:rPr>
        <w:t>,</w:t>
      </w:r>
      <w:r>
        <w:rPr>
          <w:rtl/>
        </w:rPr>
        <w:t xml:space="preserve"> </w:t>
      </w:r>
      <w:bookmarkStart w:id="26226" w:name="_ETM_Q60_637920"/>
      <w:bookmarkEnd w:id="26226"/>
      <w:r>
        <w:rPr>
          <w:rtl/>
        </w:rPr>
        <w:t xml:space="preserve">אם </w:t>
      </w:r>
      <w:bookmarkStart w:id="26227" w:name="_ETM_Q60_638310"/>
      <w:bookmarkEnd w:id="26227"/>
      <w:r>
        <w:rPr>
          <w:rtl/>
        </w:rPr>
        <w:t xml:space="preserve">אתה </w:t>
      </w:r>
      <w:bookmarkStart w:id="26228" w:name="_ETM_Q60_638520"/>
      <w:bookmarkEnd w:id="26228"/>
      <w:r>
        <w:rPr>
          <w:rtl/>
        </w:rPr>
        <w:t xml:space="preserve">גם </w:t>
      </w:r>
      <w:bookmarkStart w:id="26229" w:name="_ETM_Q60_638850"/>
      <w:bookmarkEnd w:id="26229"/>
      <w:r>
        <w:rPr>
          <w:rtl/>
        </w:rPr>
        <w:t xml:space="preserve">בצבע </w:t>
      </w:r>
      <w:bookmarkStart w:id="26230" w:name="_ETM_Q60_639330"/>
      <w:bookmarkEnd w:id="26230"/>
      <w:r>
        <w:rPr>
          <w:rFonts w:hint="cs"/>
          <w:rtl/>
        </w:rPr>
        <w:t>ה</w:t>
      </w:r>
      <w:r>
        <w:rPr>
          <w:rtl/>
        </w:rPr>
        <w:t>לא</w:t>
      </w:r>
      <w:bookmarkStart w:id="26231" w:name="_ETM_Q60_639450"/>
      <w:bookmarkEnd w:id="26231"/>
      <w:r>
        <w:rPr>
          <w:rFonts w:hint="cs"/>
          <w:rtl/>
        </w:rPr>
        <w:t>-</w:t>
      </w:r>
      <w:r>
        <w:rPr>
          <w:rtl/>
        </w:rPr>
        <w:t>נכון</w:t>
      </w:r>
      <w:r>
        <w:rPr>
          <w:rFonts w:hint="cs"/>
          <w:rtl/>
        </w:rPr>
        <w:t>,</w:t>
      </w:r>
      <w:r>
        <w:rPr>
          <w:rtl/>
        </w:rPr>
        <w:t xml:space="preserve"> </w:t>
      </w:r>
      <w:bookmarkStart w:id="26232" w:name="_ETM_Q60_639840"/>
      <w:bookmarkEnd w:id="26232"/>
      <w:r>
        <w:rPr>
          <w:rtl/>
        </w:rPr>
        <w:t xml:space="preserve">ואוי </w:t>
      </w:r>
      <w:bookmarkStart w:id="26233" w:name="_ETM_Q60_640140"/>
      <w:bookmarkEnd w:id="26233"/>
      <w:r>
        <w:rPr>
          <w:rtl/>
        </w:rPr>
        <w:t>ואבוי</w:t>
      </w:r>
      <w:r>
        <w:rPr>
          <w:rFonts w:hint="cs"/>
          <w:rtl/>
        </w:rPr>
        <w:t>,</w:t>
      </w:r>
      <w:r>
        <w:rPr>
          <w:rtl/>
        </w:rPr>
        <w:t xml:space="preserve"> </w:t>
      </w:r>
      <w:bookmarkStart w:id="26234" w:name="_ETM_Q60_640560"/>
      <w:bookmarkEnd w:id="26234"/>
      <w:r>
        <w:rPr>
          <w:rtl/>
        </w:rPr>
        <w:t xml:space="preserve">יש </w:t>
      </w:r>
      <w:bookmarkStart w:id="26235" w:name="_ETM_Q60_640680"/>
      <w:bookmarkEnd w:id="26235"/>
      <w:r>
        <w:rPr>
          <w:rtl/>
        </w:rPr>
        <w:t xml:space="preserve">לך </w:t>
      </w:r>
      <w:bookmarkStart w:id="26236" w:name="_ETM_Q60_640950"/>
      <w:bookmarkEnd w:id="26236"/>
      <w:r>
        <w:rPr>
          <w:rtl/>
        </w:rPr>
        <w:t xml:space="preserve">דעה </w:t>
      </w:r>
      <w:bookmarkStart w:id="26237" w:name="_ETM_Q60_641890"/>
      <w:bookmarkEnd w:id="26237"/>
      <w:r>
        <w:rPr>
          <w:rtl/>
        </w:rPr>
        <w:t>אישית</w:t>
      </w:r>
      <w:r>
        <w:rPr>
          <w:rFonts w:hint="cs"/>
          <w:rtl/>
        </w:rPr>
        <w:t>,</w:t>
      </w:r>
      <w:r>
        <w:rPr>
          <w:rtl/>
        </w:rPr>
        <w:t xml:space="preserve"> </w:t>
      </w:r>
      <w:bookmarkStart w:id="26238" w:name="_ETM_Q60_642280"/>
      <w:bookmarkEnd w:id="26238"/>
      <w:r>
        <w:rPr>
          <w:rtl/>
        </w:rPr>
        <w:t xml:space="preserve">ואתה </w:t>
      </w:r>
      <w:bookmarkStart w:id="26239" w:name="_ETM_Q60_642549"/>
      <w:bookmarkEnd w:id="26239"/>
      <w:r>
        <w:rPr>
          <w:rtl/>
        </w:rPr>
        <w:t xml:space="preserve">לא </w:t>
      </w:r>
      <w:bookmarkStart w:id="26240" w:name="_ETM_Q60_642760"/>
      <w:bookmarkEnd w:id="26240"/>
      <w:r>
        <w:rPr>
          <w:rtl/>
        </w:rPr>
        <w:t xml:space="preserve">מתקפל </w:t>
      </w:r>
      <w:bookmarkStart w:id="26241" w:name="_ETM_Q60_643190"/>
      <w:bookmarkStart w:id="26242" w:name="_ETM_Q60_643400"/>
      <w:bookmarkEnd w:id="26241"/>
      <w:bookmarkEnd w:id="26242"/>
      <w:r>
        <w:rPr>
          <w:rtl/>
        </w:rPr>
        <w:t xml:space="preserve">בפני </w:t>
      </w:r>
      <w:bookmarkStart w:id="26243" w:name="_ETM_Q60_643820"/>
      <w:bookmarkEnd w:id="26243"/>
      <w:r>
        <w:rPr>
          <w:rtl/>
        </w:rPr>
        <w:t xml:space="preserve">הכוח </w:t>
      </w:r>
      <w:bookmarkStart w:id="26244" w:name="_ETM_Q60_644950"/>
      <w:bookmarkEnd w:id="26244"/>
      <w:r>
        <w:rPr>
          <w:rtl/>
        </w:rPr>
        <w:t xml:space="preserve">והמשטר </w:t>
      </w:r>
      <w:bookmarkStart w:id="26245" w:name="_ETM_Q60_645790"/>
      <w:bookmarkEnd w:id="26245"/>
      <w:r>
        <w:rPr>
          <w:rFonts w:hint="cs"/>
          <w:rtl/>
        </w:rPr>
        <w:t>ה</w:t>
      </w:r>
      <w:r>
        <w:rPr>
          <w:rtl/>
        </w:rPr>
        <w:t>מפא"יניק</w:t>
      </w:r>
      <w:r>
        <w:rPr>
          <w:rFonts w:hint="cs"/>
          <w:rtl/>
        </w:rPr>
        <w:t>י</w:t>
      </w:r>
      <w:r>
        <w:rPr>
          <w:rtl/>
        </w:rPr>
        <w:t xml:space="preserve"> </w:t>
      </w:r>
      <w:bookmarkStart w:id="26246" w:name="_ETM_Q60_646660"/>
      <w:bookmarkEnd w:id="26246"/>
      <w:r>
        <w:rPr>
          <w:rtl/>
        </w:rPr>
        <w:t xml:space="preserve">של </w:t>
      </w:r>
      <w:bookmarkStart w:id="26247" w:name="_ETM_Q60_646900"/>
      <w:bookmarkEnd w:id="26247"/>
      <w:r>
        <w:rPr>
          <w:rtl/>
        </w:rPr>
        <w:t>פעם</w:t>
      </w:r>
      <w:r>
        <w:rPr>
          <w:rFonts w:hint="cs"/>
          <w:rtl/>
        </w:rPr>
        <w:t>,</w:t>
      </w:r>
      <w:r>
        <w:rPr>
          <w:rtl/>
        </w:rPr>
        <w:t xml:space="preserve"> </w:t>
      </w:r>
      <w:bookmarkStart w:id="26248" w:name="_ETM_Q60_647230"/>
      <w:bookmarkEnd w:id="26248"/>
      <w:r>
        <w:rPr>
          <w:rtl/>
        </w:rPr>
        <w:t xml:space="preserve">שהוא </w:t>
      </w:r>
      <w:bookmarkStart w:id="26249" w:name="_ETM_Q60_647350"/>
      <w:bookmarkEnd w:id="26249"/>
      <w:r>
        <w:rPr>
          <w:rtl/>
        </w:rPr>
        <w:t xml:space="preserve">קיים </w:t>
      </w:r>
      <w:bookmarkStart w:id="26250" w:name="_ETM_Q60_647740"/>
      <w:bookmarkEnd w:id="26250"/>
      <w:r>
        <w:rPr>
          <w:rtl/>
        </w:rPr>
        <w:t xml:space="preserve">גם </w:t>
      </w:r>
      <w:bookmarkStart w:id="26251" w:name="_ETM_Q60_648010"/>
      <w:bookmarkEnd w:id="26251"/>
      <w:r>
        <w:rPr>
          <w:rtl/>
        </w:rPr>
        <w:t>היום</w:t>
      </w:r>
      <w:bookmarkStart w:id="26252" w:name="_ETM_Q60_648550"/>
      <w:bookmarkEnd w:id="26252"/>
      <w:r>
        <w:rPr>
          <w:rFonts w:hint="cs"/>
          <w:rtl/>
        </w:rPr>
        <w:t xml:space="preserve"> </w:t>
      </w:r>
      <w:r>
        <w:rPr>
          <w:rtl/>
        </w:rPr>
        <w:t>–</w:t>
      </w:r>
      <w:r>
        <w:rPr>
          <w:rFonts w:hint="cs"/>
          <w:rtl/>
        </w:rPr>
        <w:t xml:space="preserve"> </w:t>
      </w:r>
      <w:r>
        <w:rPr>
          <w:rtl/>
        </w:rPr>
        <w:t xml:space="preserve">והיום </w:t>
      </w:r>
      <w:bookmarkStart w:id="26253" w:name="_ETM_Q60_648940"/>
      <w:bookmarkEnd w:id="26253"/>
      <w:r>
        <w:rPr>
          <w:rtl/>
        </w:rPr>
        <w:t xml:space="preserve">ביתר </w:t>
      </w:r>
      <w:bookmarkStart w:id="26254" w:name="_ETM_Q60_649330"/>
      <w:bookmarkEnd w:id="26254"/>
      <w:r>
        <w:rPr>
          <w:rtl/>
        </w:rPr>
        <w:t xml:space="preserve">שאת </w:t>
      </w:r>
      <w:bookmarkStart w:id="26255" w:name="_ETM_Q60_649600"/>
      <w:bookmarkEnd w:id="26255"/>
      <w:r>
        <w:rPr>
          <w:rtl/>
        </w:rPr>
        <w:t xml:space="preserve">הוא </w:t>
      </w:r>
      <w:bookmarkStart w:id="26256" w:name="_ETM_Q60_649690"/>
      <w:bookmarkEnd w:id="26256"/>
      <w:r>
        <w:rPr>
          <w:rtl/>
        </w:rPr>
        <w:t xml:space="preserve">מציץ </w:t>
      </w:r>
      <w:bookmarkStart w:id="26257" w:name="_ETM_Q60_650680"/>
      <w:bookmarkEnd w:id="26257"/>
      <w:r>
        <w:rPr>
          <w:rtl/>
        </w:rPr>
        <w:t xml:space="preserve">ויוצא </w:t>
      </w:r>
      <w:bookmarkStart w:id="26258" w:name="_ETM_Q60_651160"/>
      <w:bookmarkEnd w:id="26258"/>
      <w:r>
        <w:rPr>
          <w:rtl/>
        </w:rPr>
        <w:t>החוצה</w:t>
      </w:r>
      <w:r w:rsidR="00307227">
        <w:rPr>
          <w:rFonts w:hint="cs"/>
          <w:rtl/>
        </w:rPr>
        <w:t>.</w:t>
      </w:r>
      <w:r>
        <w:rPr>
          <w:rFonts w:hint="cs"/>
          <w:rtl/>
        </w:rPr>
        <w:t xml:space="preserve"> </w:t>
      </w:r>
      <w:bookmarkStart w:id="26259" w:name="_ETM_Q60_651490"/>
      <w:bookmarkStart w:id="26260" w:name="_ETM_Q60_651580"/>
      <w:bookmarkStart w:id="26261" w:name="_ETM_Q60_647000"/>
      <w:bookmarkEnd w:id="26259"/>
      <w:bookmarkEnd w:id="26260"/>
      <w:bookmarkEnd w:id="26261"/>
    </w:p>
    <w:p w:rsidR="00307227" w:rsidRDefault="00307227" w:rsidP="00307227">
      <w:pPr>
        <w:rPr>
          <w:rtl/>
        </w:rPr>
      </w:pPr>
    </w:p>
    <w:p w:rsidR="00F532D9" w:rsidRDefault="00F532D9" w:rsidP="00307227">
      <w:pPr>
        <w:rPr>
          <w:rtl/>
        </w:rPr>
      </w:pPr>
      <w:r>
        <w:rPr>
          <w:rFonts w:hint="cs"/>
          <w:rtl/>
        </w:rPr>
        <w:t xml:space="preserve">אז </w:t>
      </w:r>
      <w:r>
        <w:rPr>
          <w:rtl/>
        </w:rPr>
        <w:t xml:space="preserve">היום </w:t>
      </w:r>
      <w:bookmarkStart w:id="26262" w:name="_ETM_Q60_651820"/>
      <w:bookmarkEnd w:id="26262"/>
      <w:r>
        <w:rPr>
          <w:rtl/>
        </w:rPr>
        <w:t xml:space="preserve">מה </w:t>
      </w:r>
      <w:bookmarkStart w:id="26263" w:name="_ETM_Q60_651910"/>
      <w:bookmarkEnd w:id="26263"/>
      <w:r>
        <w:rPr>
          <w:rtl/>
        </w:rPr>
        <w:t xml:space="preserve">רוצים </w:t>
      </w:r>
      <w:bookmarkStart w:id="26264" w:name="_ETM_Q60_652240"/>
      <w:bookmarkEnd w:id="26264"/>
      <w:r>
        <w:rPr>
          <w:rtl/>
        </w:rPr>
        <w:t xml:space="preserve">לעשות בהסכמים </w:t>
      </w:r>
      <w:bookmarkStart w:id="26265" w:name="_ETM_Q60_653570"/>
      <w:bookmarkEnd w:id="26265"/>
      <w:r>
        <w:rPr>
          <w:rtl/>
        </w:rPr>
        <w:t>הקואליציוניים</w:t>
      </w:r>
      <w:r>
        <w:rPr>
          <w:rFonts w:hint="cs"/>
          <w:rtl/>
        </w:rPr>
        <w:t>?</w:t>
      </w:r>
    </w:p>
    <w:p w:rsidR="00F532D9" w:rsidRDefault="00F532D9" w:rsidP="00A9767F">
      <w:pPr>
        <w:rPr>
          <w:rtl/>
        </w:rPr>
      </w:pPr>
      <w:bookmarkStart w:id="26266" w:name="_ETM_Q60_652000"/>
      <w:bookmarkEnd w:id="26266"/>
    </w:p>
    <w:p w:rsidR="00F532D9" w:rsidRDefault="00F532D9" w:rsidP="00A9767F">
      <w:pPr>
        <w:pStyle w:val="af6"/>
        <w:keepNext/>
        <w:rPr>
          <w:rtl/>
        </w:rPr>
      </w:pPr>
      <w:bookmarkStart w:id="26267" w:name="ET_yor_6032_69"/>
      <w:r w:rsidRPr="00B84E56">
        <w:rPr>
          <w:rStyle w:val="TagStyle"/>
          <w:rtl/>
        </w:rPr>
        <w:t xml:space="preserve"> &lt;&lt; יור &gt;&gt; </w:t>
      </w:r>
      <w:r>
        <w:rPr>
          <w:rtl/>
        </w:rPr>
        <w:t>היו"ר מנסור עבאס:</w:t>
      </w:r>
      <w:r w:rsidRPr="00B84E56">
        <w:rPr>
          <w:rStyle w:val="TagStyle"/>
          <w:rtl/>
        </w:rPr>
        <w:t xml:space="preserve"> &lt;&lt; יור &gt;&gt;</w:t>
      </w:r>
      <w:r>
        <w:rPr>
          <w:rtl/>
        </w:rPr>
        <w:t xml:space="preserve">  </w:t>
      </w:r>
      <w:bookmarkEnd w:id="26267"/>
    </w:p>
    <w:p w:rsidR="00F532D9" w:rsidRDefault="00F532D9" w:rsidP="00356EAB">
      <w:pPr>
        <w:rPr>
          <w:rtl/>
        </w:rPr>
      </w:pPr>
    </w:p>
    <w:p w:rsidR="00F532D9" w:rsidRDefault="00F532D9" w:rsidP="00A9767F">
      <w:pPr>
        <w:rPr>
          <w:rtl/>
        </w:rPr>
      </w:pPr>
      <w:bookmarkStart w:id="26268" w:name="_ETM_Q60_653000"/>
      <w:bookmarkEnd w:id="26268"/>
      <w:r>
        <w:rPr>
          <w:rFonts w:hint="cs"/>
          <w:rtl/>
        </w:rPr>
        <w:t>היא מסתבכת.</w:t>
      </w:r>
    </w:p>
    <w:p w:rsidR="00F532D9" w:rsidRDefault="00F532D9" w:rsidP="00A9767F">
      <w:pPr>
        <w:rPr>
          <w:rtl/>
        </w:rPr>
      </w:pPr>
      <w:bookmarkStart w:id="26269" w:name="_ETM_Q60_657000"/>
      <w:bookmarkEnd w:id="26269"/>
    </w:p>
    <w:p w:rsidR="00F532D9" w:rsidRDefault="00F532D9" w:rsidP="00A9767F">
      <w:pPr>
        <w:pStyle w:val="-"/>
        <w:keepNext/>
        <w:rPr>
          <w:rtl/>
        </w:rPr>
      </w:pPr>
      <w:bookmarkStart w:id="26270" w:name="_ETM_Q60_654000"/>
      <w:bookmarkStart w:id="26271" w:name="ET_speakercontinue_5085_70"/>
      <w:bookmarkEnd w:id="26270"/>
      <w:r w:rsidRPr="00B84E56">
        <w:rPr>
          <w:rStyle w:val="TagStyle"/>
          <w:rtl/>
        </w:rPr>
        <w:t xml:space="preserve"> &lt;&lt; דובר_המשך &gt;&gt; </w:t>
      </w:r>
      <w:r>
        <w:rPr>
          <w:rtl/>
        </w:rPr>
        <w:t>אורלי לוי אבקסיס (הליכוד):</w:t>
      </w:r>
      <w:r w:rsidRPr="00B84E56">
        <w:rPr>
          <w:rStyle w:val="TagStyle"/>
          <w:rtl/>
        </w:rPr>
        <w:t xml:space="preserve"> &lt;&lt; דובר_המשך &gt;&gt;</w:t>
      </w:r>
      <w:r>
        <w:rPr>
          <w:rtl/>
        </w:rPr>
        <w:t xml:space="preserve">  </w:t>
      </w:r>
      <w:bookmarkEnd w:id="26271"/>
    </w:p>
    <w:p w:rsidR="00F532D9" w:rsidRDefault="00F532D9" w:rsidP="00356EAB">
      <w:pPr>
        <w:rPr>
          <w:rtl/>
        </w:rPr>
      </w:pPr>
    </w:p>
    <w:p w:rsidR="00F532D9" w:rsidRDefault="00F532D9" w:rsidP="00A9767F">
      <w:pPr>
        <w:rPr>
          <w:rtl/>
        </w:rPr>
      </w:pPr>
      <w:bookmarkStart w:id="26272" w:name="_ETM_Q60_655040"/>
      <w:bookmarkEnd w:id="26272"/>
      <w:r>
        <w:rPr>
          <w:rtl/>
        </w:rPr>
        <w:t xml:space="preserve">אני </w:t>
      </w:r>
      <w:bookmarkStart w:id="26273" w:name="_ETM_Q60_655280"/>
      <w:bookmarkEnd w:id="26273"/>
      <w:r>
        <w:rPr>
          <w:rtl/>
        </w:rPr>
        <w:t xml:space="preserve">אביא </w:t>
      </w:r>
      <w:bookmarkStart w:id="26274" w:name="_ETM_Q60_656180"/>
      <w:bookmarkEnd w:id="26274"/>
      <w:r>
        <w:rPr>
          <w:rFonts w:hint="cs"/>
          <w:rtl/>
        </w:rPr>
        <w:t xml:space="preserve">אליך, </w:t>
      </w:r>
      <w:r>
        <w:rPr>
          <w:rtl/>
        </w:rPr>
        <w:t>לוועדה</w:t>
      </w:r>
      <w:r>
        <w:rPr>
          <w:rFonts w:hint="cs"/>
          <w:rtl/>
        </w:rPr>
        <w:t xml:space="preserve">. לא, </w:t>
      </w:r>
      <w:bookmarkStart w:id="26275" w:name="_ETM_Q60_655000"/>
      <w:bookmarkEnd w:id="26275"/>
      <w:r>
        <w:rPr>
          <w:rFonts w:hint="cs"/>
          <w:rtl/>
        </w:rPr>
        <w:t xml:space="preserve">למה </w:t>
      </w:r>
      <w:r w:rsidR="00307227">
        <w:rPr>
          <w:rFonts w:hint="cs"/>
          <w:rtl/>
        </w:rPr>
        <w:t>אני מספרת לך, עבאס, אדוני היושב-</w:t>
      </w:r>
      <w:r>
        <w:rPr>
          <w:rFonts w:hint="cs"/>
          <w:rtl/>
        </w:rPr>
        <w:t>ראש?</w:t>
      </w:r>
    </w:p>
    <w:p w:rsidR="00F532D9" w:rsidRDefault="00F532D9" w:rsidP="00A9767F">
      <w:pPr>
        <w:rPr>
          <w:rtl/>
        </w:rPr>
      </w:pPr>
    </w:p>
    <w:p w:rsidR="00F532D9" w:rsidRDefault="00F532D9" w:rsidP="00A9767F">
      <w:pPr>
        <w:pStyle w:val="af5"/>
        <w:keepNext/>
        <w:rPr>
          <w:rtl/>
        </w:rPr>
      </w:pPr>
      <w:bookmarkStart w:id="26276" w:name="ET_interruption_5768_71"/>
      <w:r w:rsidRPr="00B84E56">
        <w:rPr>
          <w:rStyle w:val="TagStyle"/>
          <w:rtl/>
        </w:rPr>
        <w:t xml:space="preserve"> &lt;&lt; קריאה &gt;&gt; </w:t>
      </w:r>
      <w:r>
        <w:rPr>
          <w:rtl/>
        </w:rPr>
        <w:t>קרן ברק (הליכוד):</w:t>
      </w:r>
      <w:r w:rsidRPr="00B84E56">
        <w:rPr>
          <w:rStyle w:val="TagStyle"/>
          <w:rtl/>
        </w:rPr>
        <w:t xml:space="preserve"> &lt;&lt; קריאה &gt;&gt;</w:t>
      </w:r>
      <w:r>
        <w:rPr>
          <w:rtl/>
        </w:rPr>
        <w:t xml:space="preserve">  </w:t>
      </w:r>
      <w:bookmarkEnd w:id="26276"/>
    </w:p>
    <w:p w:rsidR="00F532D9" w:rsidRDefault="00F532D9" w:rsidP="00356EAB">
      <w:pPr>
        <w:rPr>
          <w:rtl/>
        </w:rPr>
      </w:pPr>
    </w:p>
    <w:p w:rsidR="00F532D9" w:rsidRDefault="00F532D9" w:rsidP="00A9767F">
      <w:pPr>
        <w:rPr>
          <w:rtl/>
        </w:rPr>
      </w:pPr>
      <w:bookmarkStart w:id="26277" w:name="_ETM_Q60_656000"/>
      <w:bookmarkEnd w:id="26277"/>
      <w:r>
        <w:rPr>
          <w:rFonts w:hint="cs"/>
          <w:rtl/>
        </w:rPr>
        <w:t>דרך אגב, זה לטובתך, כל מה שהיא אומרת.</w:t>
      </w:r>
    </w:p>
    <w:p w:rsidR="00F532D9" w:rsidRDefault="00F532D9" w:rsidP="00A9767F">
      <w:pPr>
        <w:rPr>
          <w:rtl/>
        </w:rPr>
      </w:pPr>
      <w:bookmarkStart w:id="26278" w:name="_ETM_Q60_661000"/>
      <w:bookmarkEnd w:id="26278"/>
    </w:p>
    <w:p w:rsidR="00F532D9" w:rsidRDefault="00F532D9" w:rsidP="00A9767F">
      <w:pPr>
        <w:pStyle w:val="-"/>
        <w:keepNext/>
        <w:rPr>
          <w:rtl/>
        </w:rPr>
      </w:pPr>
      <w:bookmarkStart w:id="26279" w:name="ET_speakercontinue_5085_72"/>
      <w:r w:rsidRPr="00B84E56">
        <w:rPr>
          <w:rStyle w:val="TagStyle"/>
          <w:rtl/>
        </w:rPr>
        <w:t xml:space="preserve"> &lt;&lt; דובר_המשך &gt;&gt; </w:t>
      </w:r>
      <w:r>
        <w:rPr>
          <w:rtl/>
        </w:rPr>
        <w:t>אורלי לוי אבקסיס (הליכוד):</w:t>
      </w:r>
      <w:r w:rsidRPr="00B84E56">
        <w:rPr>
          <w:rStyle w:val="TagStyle"/>
          <w:rtl/>
        </w:rPr>
        <w:t xml:space="preserve"> &lt;&lt; דובר_המשך &gt;&gt;</w:t>
      </w:r>
      <w:r>
        <w:rPr>
          <w:rtl/>
        </w:rPr>
        <w:t xml:space="preserve">  </w:t>
      </w:r>
      <w:bookmarkEnd w:id="26279"/>
    </w:p>
    <w:p w:rsidR="00F532D9" w:rsidRDefault="00F532D9" w:rsidP="00356EAB">
      <w:pPr>
        <w:rPr>
          <w:rtl/>
        </w:rPr>
      </w:pPr>
    </w:p>
    <w:p w:rsidR="00F532D9" w:rsidRDefault="00F532D9" w:rsidP="00307227">
      <w:pPr>
        <w:rPr>
          <w:rtl/>
        </w:rPr>
      </w:pPr>
      <w:bookmarkStart w:id="26280" w:name="_ETM_Q60_658000"/>
      <w:bookmarkStart w:id="26281" w:name="_ETM_Q60_661410"/>
      <w:bookmarkEnd w:id="26280"/>
      <w:bookmarkEnd w:id="26281"/>
      <w:r>
        <w:rPr>
          <w:rtl/>
        </w:rPr>
        <w:t xml:space="preserve">אני </w:t>
      </w:r>
      <w:bookmarkStart w:id="26282" w:name="_ETM_Q60_661620"/>
      <w:bookmarkEnd w:id="26282"/>
      <w:r>
        <w:rPr>
          <w:rtl/>
        </w:rPr>
        <w:t xml:space="preserve">אגיד </w:t>
      </w:r>
      <w:bookmarkStart w:id="26283" w:name="_ETM_Q60_661800"/>
      <w:bookmarkEnd w:id="26283"/>
      <w:r>
        <w:rPr>
          <w:rtl/>
        </w:rPr>
        <w:t>לך</w:t>
      </w:r>
      <w:r>
        <w:rPr>
          <w:rFonts w:hint="cs"/>
          <w:rtl/>
        </w:rPr>
        <w:t>,</w:t>
      </w:r>
      <w:r>
        <w:rPr>
          <w:rtl/>
        </w:rPr>
        <w:t xml:space="preserve"> </w:t>
      </w:r>
      <w:bookmarkStart w:id="26284" w:name="_ETM_Q60_661980"/>
      <w:bookmarkEnd w:id="26284"/>
      <w:r>
        <w:rPr>
          <w:rtl/>
        </w:rPr>
        <w:t xml:space="preserve">כי </w:t>
      </w:r>
      <w:bookmarkStart w:id="26285" w:name="_ETM_Q60_662069"/>
      <w:bookmarkEnd w:id="26285"/>
      <w:r>
        <w:rPr>
          <w:rtl/>
        </w:rPr>
        <w:t xml:space="preserve">אני </w:t>
      </w:r>
      <w:bookmarkStart w:id="26286" w:name="_ETM_Q60_662160"/>
      <w:bookmarkEnd w:id="26286"/>
      <w:r>
        <w:rPr>
          <w:rtl/>
        </w:rPr>
        <w:t>מתכוו</w:t>
      </w:r>
      <w:r>
        <w:rPr>
          <w:rFonts w:hint="cs"/>
          <w:rtl/>
        </w:rPr>
        <w:t>נת</w:t>
      </w:r>
      <w:r>
        <w:rPr>
          <w:rtl/>
        </w:rPr>
        <w:t xml:space="preserve"> </w:t>
      </w:r>
      <w:bookmarkStart w:id="26287" w:name="_ETM_Q60_662550"/>
      <w:bookmarkEnd w:id="26287"/>
      <w:r>
        <w:rPr>
          <w:rtl/>
        </w:rPr>
        <w:t xml:space="preserve">להביא </w:t>
      </w:r>
      <w:bookmarkStart w:id="26288" w:name="_ETM_Q60_662760"/>
      <w:bookmarkEnd w:id="26288"/>
      <w:r>
        <w:rPr>
          <w:rtl/>
        </w:rPr>
        <w:t xml:space="preserve">את </w:t>
      </w:r>
      <w:bookmarkStart w:id="26289" w:name="_ETM_Q60_662819"/>
      <w:bookmarkEnd w:id="26289"/>
      <w:r>
        <w:rPr>
          <w:rtl/>
        </w:rPr>
        <w:t xml:space="preserve">זה </w:t>
      </w:r>
      <w:bookmarkStart w:id="26290" w:name="_ETM_Q60_662940"/>
      <w:bookmarkEnd w:id="26290"/>
      <w:r>
        <w:rPr>
          <w:rtl/>
        </w:rPr>
        <w:t xml:space="preserve">לוועדת </w:t>
      </w:r>
      <w:bookmarkStart w:id="26291" w:name="_ETM_Q60_663300"/>
      <w:bookmarkEnd w:id="26291"/>
      <w:r>
        <w:rPr>
          <w:rtl/>
        </w:rPr>
        <w:t xml:space="preserve">הפנים </w:t>
      </w:r>
      <w:bookmarkStart w:id="26292" w:name="_ETM_Q60_663599"/>
      <w:bookmarkEnd w:id="26292"/>
      <w:r>
        <w:rPr>
          <w:rtl/>
        </w:rPr>
        <w:t>שלך</w:t>
      </w:r>
      <w:r w:rsidR="00307227">
        <w:rPr>
          <w:rFonts w:hint="cs"/>
          <w:rtl/>
        </w:rPr>
        <w:t>,</w:t>
      </w:r>
      <w:r>
        <w:rPr>
          <w:rtl/>
        </w:rPr>
        <w:t xml:space="preserve"> </w:t>
      </w:r>
      <w:bookmarkStart w:id="26293" w:name="_ETM_Q60_664690"/>
      <w:bookmarkEnd w:id="26293"/>
      <w:r>
        <w:rPr>
          <w:rtl/>
        </w:rPr>
        <w:t>ואתה</w:t>
      </w:r>
      <w:bookmarkStart w:id="26294" w:name="_ETM_Q60_665260"/>
      <w:bookmarkEnd w:id="26294"/>
      <w:r>
        <w:rPr>
          <w:rFonts w:hint="cs"/>
          <w:rtl/>
        </w:rPr>
        <w:t>,</w:t>
      </w:r>
      <w:r>
        <w:rPr>
          <w:rtl/>
        </w:rPr>
        <w:t xml:space="preserve"> </w:t>
      </w:r>
      <w:bookmarkStart w:id="26295" w:name="_ETM_Q60_665380"/>
      <w:bookmarkEnd w:id="26295"/>
      <w:r>
        <w:rPr>
          <w:rtl/>
        </w:rPr>
        <w:t xml:space="preserve">יש </w:t>
      </w:r>
      <w:bookmarkStart w:id="26296" w:name="_ETM_Q60_665530"/>
      <w:bookmarkEnd w:id="26296"/>
      <w:r>
        <w:rPr>
          <w:rtl/>
        </w:rPr>
        <w:t xml:space="preserve">לי </w:t>
      </w:r>
      <w:bookmarkStart w:id="26297" w:name="_ETM_Q60_665620"/>
      <w:bookmarkEnd w:id="26297"/>
      <w:r>
        <w:rPr>
          <w:rtl/>
        </w:rPr>
        <w:t xml:space="preserve">הרגשה </w:t>
      </w:r>
      <w:bookmarkStart w:id="26298" w:name="_ETM_Q60_666010"/>
      <w:bookmarkEnd w:id="26298"/>
      <w:r>
        <w:rPr>
          <w:rtl/>
        </w:rPr>
        <w:t xml:space="preserve">שיש </w:t>
      </w:r>
      <w:bookmarkStart w:id="26299" w:name="_ETM_Q60_666190"/>
      <w:bookmarkEnd w:id="26299"/>
      <w:r>
        <w:rPr>
          <w:rtl/>
        </w:rPr>
        <w:t xml:space="preserve">לך </w:t>
      </w:r>
      <w:bookmarkStart w:id="26300" w:name="_ETM_Q60_666400"/>
      <w:bookmarkEnd w:id="26300"/>
      <w:r>
        <w:rPr>
          <w:rtl/>
        </w:rPr>
        <w:t xml:space="preserve">איזשהו </w:t>
      </w:r>
      <w:bookmarkStart w:id="26301" w:name="_ETM_Q60_666790"/>
      <w:bookmarkEnd w:id="26301"/>
      <w:r>
        <w:rPr>
          <w:rtl/>
        </w:rPr>
        <w:t>חו</w:t>
      </w:r>
      <w:r>
        <w:rPr>
          <w:rFonts w:hint="cs"/>
          <w:rtl/>
        </w:rPr>
        <w:t>ש</w:t>
      </w:r>
      <w:r>
        <w:rPr>
          <w:rtl/>
        </w:rPr>
        <w:t xml:space="preserve"> </w:t>
      </w:r>
      <w:bookmarkStart w:id="26302" w:name="_ETM_Q60_667210"/>
      <w:bookmarkEnd w:id="26302"/>
      <w:r>
        <w:rPr>
          <w:rtl/>
        </w:rPr>
        <w:t xml:space="preserve">צדק </w:t>
      </w:r>
      <w:bookmarkStart w:id="26303" w:name="_ETM_Q60_667600"/>
      <w:bookmarkEnd w:id="26303"/>
      <w:r>
        <w:rPr>
          <w:rtl/>
        </w:rPr>
        <w:t>בסיסי</w:t>
      </w:r>
      <w:r>
        <w:rPr>
          <w:rFonts w:hint="cs"/>
          <w:rtl/>
        </w:rPr>
        <w:t>.</w:t>
      </w:r>
      <w:r>
        <w:rPr>
          <w:rtl/>
        </w:rPr>
        <w:t xml:space="preserve"> </w:t>
      </w:r>
      <w:bookmarkStart w:id="26304" w:name="_ETM_Q60_668790"/>
      <w:bookmarkEnd w:id="26304"/>
      <w:r>
        <w:rPr>
          <w:rtl/>
        </w:rPr>
        <w:t xml:space="preserve">ובסיפור </w:t>
      </w:r>
      <w:bookmarkStart w:id="26305" w:name="_ETM_Q60_669409"/>
      <w:bookmarkEnd w:id="26305"/>
      <w:r>
        <w:rPr>
          <w:rFonts w:hint="cs"/>
          <w:rtl/>
        </w:rPr>
        <w:t>ה</w:t>
      </w:r>
      <w:r>
        <w:rPr>
          <w:rtl/>
        </w:rPr>
        <w:t>ז</w:t>
      </w:r>
      <w:r>
        <w:rPr>
          <w:rFonts w:hint="cs"/>
          <w:rtl/>
        </w:rPr>
        <w:t>ה,</w:t>
      </w:r>
      <w:r>
        <w:rPr>
          <w:rtl/>
        </w:rPr>
        <w:t xml:space="preserve"> </w:t>
      </w:r>
      <w:bookmarkStart w:id="26306" w:name="_ETM_Q60_669829"/>
      <w:bookmarkEnd w:id="26306"/>
      <w:r>
        <w:rPr>
          <w:rtl/>
        </w:rPr>
        <w:t xml:space="preserve">בוא </w:t>
      </w:r>
      <w:bookmarkStart w:id="26307" w:name="_ETM_Q60_669980"/>
      <w:bookmarkEnd w:id="26307"/>
      <w:r>
        <w:rPr>
          <w:rtl/>
        </w:rPr>
        <w:t xml:space="preserve">ננסה </w:t>
      </w:r>
      <w:bookmarkStart w:id="26308" w:name="_ETM_Q60_670400"/>
      <w:bookmarkStart w:id="26309" w:name="_ETM_Q60_671219"/>
      <w:bookmarkEnd w:id="26308"/>
      <w:bookmarkEnd w:id="26309"/>
      <w:r>
        <w:rPr>
          <w:rFonts w:hint="cs"/>
          <w:rtl/>
        </w:rPr>
        <w:t xml:space="preserve">לראות, </w:t>
      </w:r>
      <w:r>
        <w:rPr>
          <w:rtl/>
        </w:rPr>
        <w:t xml:space="preserve">לא </w:t>
      </w:r>
      <w:bookmarkStart w:id="26310" w:name="_ETM_Q60_671489"/>
      <w:bookmarkEnd w:id="26310"/>
      <w:r>
        <w:rPr>
          <w:rtl/>
        </w:rPr>
        <w:t xml:space="preserve">רק </w:t>
      </w:r>
      <w:bookmarkStart w:id="26311" w:name="_ETM_Q60_671700"/>
      <w:bookmarkEnd w:id="26311"/>
      <w:r>
        <w:rPr>
          <w:rtl/>
        </w:rPr>
        <w:t xml:space="preserve">להכשיר </w:t>
      </w:r>
      <w:bookmarkStart w:id="26312" w:name="_ETM_Q60_672180"/>
      <w:bookmarkEnd w:id="26312"/>
      <w:r>
        <w:rPr>
          <w:rtl/>
        </w:rPr>
        <w:t xml:space="preserve">את </w:t>
      </w:r>
      <w:bookmarkStart w:id="26313" w:name="_ETM_Q60_672239"/>
      <w:bookmarkEnd w:id="26313"/>
      <w:r>
        <w:rPr>
          <w:rtl/>
        </w:rPr>
        <w:t>ה</w:t>
      </w:r>
      <w:r>
        <w:rPr>
          <w:rFonts w:hint="cs"/>
          <w:rtl/>
        </w:rPr>
        <w:t>י</w:t>
      </w:r>
      <w:r>
        <w:rPr>
          <w:rtl/>
        </w:rPr>
        <w:t xml:space="preserve">ישובים </w:t>
      </w:r>
      <w:bookmarkStart w:id="26314" w:name="_ETM_Q60_672749"/>
      <w:bookmarkEnd w:id="26314"/>
      <w:r>
        <w:rPr>
          <w:rtl/>
        </w:rPr>
        <w:t xml:space="preserve">שלכם </w:t>
      </w:r>
      <w:bookmarkStart w:id="26315" w:name="_ETM_Q60_673379"/>
      <w:bookmarkEnd w:id="26315"/>
      <w:r>
        <w:rPr>
          <w:rtl/>
        </w:rPr>
        <w:t>וזה</w:t>
      </w:r>
      <w:r>
        <w:rPr>
          <w:rFonts w:hint="cs"/>
          <w:rtl/>
        </w:rPr>
        <w:t>,</w:t>
      </w:r>
      <w:r>
        <w:rPr>
          <w:rtl/>
        </w:rPr>
        <w:t xml:space="preserve"> </w:t>
      </w:r>
      <w:bookmarkStart w:id="26316" w:name="_ETM_Q60_674310"/>
      <w:bookmarkEnd w:id="26316"/>
      <w:r>
        <w:rPr>
          <w:rtl/>
        </w:rPr>
        <w:t xml:space="preserve">אלא </w:t>
      </w:r>
      <w:bookmarkStart w:id="26317" w:name="_ETM_Q60_674549"/>
      <w:bookmarkEnd w:id="26317"/>
      <w:r>
        <w:rPr>
          <w:rtl/>
        </w:rPr>
        <w:t xml:space="preserve">גם </w:t>
      </w:r>
      <w:bookmarkStart w:id="26318" w:name="_ETM_Q60_674790"/>
      <w:bookmarkEnd w:id="26318"/>
      <w:r>
        <w:rPr>
          <w:rtl/>
        </w:rPr>
        <w:t xml:space="preserve">להבין </w:t>
      </w:r>
      <w:bookmarkStart w:id="26319" w:name="_ETM_Q60_675209"/>
      <w:bookmarkEnd w:id="26319"/>
      <w:r>
        <w:rPr>
          <w:rtl/>
        </w:rPr>
        <w:t xml:space="preserve">את </w:t>
      </w:r>
      <w:bookmarkStart w:id="26320" w:name="_ETM_Q60_675900"/>
      <w:bookmarkEnd w:id="26320"/>
      <w:r>
        <w:rPr>
          <w:rFonts w:hint="cs"/>
          <w:rtl/>
        </w:rPr>
        <w:t>ה</w:t>
      </w:r>
      <w:r>
        <w:rPr>
          <w:rtl/>
        </w:rPr>
        <w:t xml:space="preserve">תחושה </w:t>
      </w:r>
      <w:bookmarkStart w:id="26321" w:name="_ETM_Q60_676980"/>
      <w:bookmarkEnd w:id="26321"/>
      <w:r>
        <w:rPr>
          <w:rtl/>
        </w:rPr>
        <w:t xml:space="preserve">שכל </w:t>
      </w:r>
      <w:bookmarkStart w:id="26322" w:name="_ETM_Q60_677370"/>
      <w:bookmarkEnd w:id="26322"/>
      <w:r>
        <w:rPr>
          <w:rtl/>
        </w:rPr>
        <w:t xml:space="preserve">אותם </w:t>
      </w:r>
      <w:bookmarkStart w:id="26323" w:name="_ETM_Q60_678680"/>
      <w:bookmarkEnd w:id="26323"/>
      <w:r>
        <w:rPr>
          <w:rtl/>
        </w:rPr>
        <w:t>–</w:t>
      </w:r>
      <w:r>
        <w:rPr>
          <w:rFonts w:hint="cs"/>
          <w:rtl/>
        </w:rPr>
        <w:t xml:space="preserve"> </w:t>
      </w:r>
      <w:r>
        <w:rPr>
          <w:rtl/>
        </w:rPr>
        <w:t xml:space="preserve">אני </w:t>
      </w:r>
      <w:bookmarkStart w:id="26324" w:name="_ETM_Q60_678919"/>
      <w:bookmarkEnd w:id="26324"/>
      <w:r>
        <w:rPr>
          <w:rtl/>
        </w:rPr>
        <w:t xml:space="preserve">לא </w:t>
      </w:r>
      <w:bookmarkStart w:id="26325" w:name="_ETM_Q60_679010"/>
      <w:bookmarkEnd w:id="26325"/>
      <w:r>
        <w:rPr>
          <w:rtl/>
        </w:rPr>
        <w:t xml:space="preserve">אקרא </w:t>
      </w:r>
      <w:bookmarkStart w:id="26326" w:name="_ETM_Q60_679279"/>
      <w:bookmarkEnd w:id="26326"/>
      <w:r>
        <w:rPr>
          <w:rtl/>
        </w:rPr>
        <w:t xml:space="preserve">להם </w:t>
      </w:r>
      <w:bookmarkStart w:id="26327" w:name="_ETM_Q60_679459"/>
      <w:bookmarkEnd w:id="26327"/>
      <w:r>
        <w:rPr>
          <w:rtl/>
        </w:rPr>
        <w:t>יל</w:t>
      </w:r>
      <w:r>
        <w:rPr>
          <w:rFonts w:hint="cs"/>
          <w:rtl/>
        </w:rPr>
        <w:t>י</w:t>
      </w:r>
      <w:r>
        <w:rPr>
          <w:rtl/>
        </w:rPr>
        <w:t>דים</w:t>
      </w:r>
      <w:bookmarkStart w:id="26328" w:name="_ETM_Q60_679939"/>
      <w:bookmarkStart w:id="26329" w:name="_ETM_Q60_677000"/>
      <w:bookmarkEnd w:id="26328"/>
      <w:bookmarkEnd w:id="26329"/>
      <w:r>
        <w:rPr>
          <w:rFonts w:hint="cs"/>
          <w:rtl/>
        </w:rPr>
        <w:t xml:space="preserve">, </w:t>
      </w:r>
      <w:r>
        <w:rPr>
          <w:rtl/>
        </w:rPr>
        <w:t xml:space="preserve">אבל </w:t>
      </w:r>
      <w:bookmarkStart w:id="26330" w:name="_ETM_Q60_680120"/>
      <w:bookmarkEnd w:id="26330"/>
      <w:r>
        <w:rPr>
          <w:rtl/>
        </w:rPr>
        <w:t xml:space="preserve">תושבי </w:t>
      </w:r>
      <w:bookmarkStart w:id="26331" w:name="_ETM_Q60_680510"/>
      <w:bookmarkEnd w:id="26331"/>
      <w:r>
        <w:rPr>
          <w:rtl/>
        </w:rPr>
        <w:t xml:space="preserve">עיירות </w:t>
      </w:r>
      <w:bookmarkStart w:id="26332" w:name="_ETM_Q60_680809"/>
      <w:bookmarkEnd w:id="26332"/>
      <w:r>
        <w:rPr>
          <w:rtl/>
        </w:rPr>
        <w:t>הפיתוח</w:t>
      </w:r>
      <w:r>
        <w:rPr>
          <w:rFonts w:hint="cs"/>
          <w:rtl/>
        </w:rPr>
        <w:t>,</w:t>
      </w:r>
      <w:r>
        <w:rPr>
          <w:rtl/>
        </w:rPr>
        <w:t xml:space="preserve"> </w:t>
      </w:r>
      <w:bookmarkStart w:id="26333" w:name="_ETM_Q60_681290"/>
      <w:bookmarkStart w:id="26334" w:name="_ETM_Q60_681499"/>
      <w:bookmarkEnd w:id="26333"/>
      <w:bookmarkEnd w:id="26334"/>
      <w:r>
        <w:rPr>
          <w:rtl/>
        </w:rPr>
        <w:t xml:space="preserve">הילדים </w:t>
      </w:r>
      <w:bookmarkStart w:id="26335" w:name="_ETM_Q60_682069"/>
      <w:bookmarkEnd w:id="26335"/>
      <w:r>
        <w:rPr>
          <w:rtl/>
        </w:rPr>
        <w:t>שלהם</w:t>
      </w:r>
      <w:r>
        <w:rPr>
          <w:rFonts w:hint="cs"/>
          <w:rtl/>
        </w:rPr>
        <w:t>,</w:t>
      </w:r>
      <w:r>
        <w:rPr>
          <w:rtl/>
        </w:rPr>
        <w:t xml:space="preserve"> </w:t>
      </w:r>
      <w:bookmarkStart w:id="26336" w:name="_ETM_Q60_682819"/>
      <w:bookmarkEnd w:id="26336"/>
      <w:r>
        <w:rPr>
          <w:rtl/>
        </w:rPr>
        <w:t xml:space="preserve">של </w:t>
      </w:r>
      <w:bookmarkStart w:id="26337" w:name="_ETM_Q60_683029"/>
      <w:bookmarkEnd w:id="26337"/>
      <w:r>
        <w:rPr>
          <w:rtl/>
        </w:rPr>
        <w:t xml:space="preserve">כל </w:t>
      </w:r>
      <w:bookmarkStart w:id="26338" w:name="_ETM_Q60_683269"/>
      <w:bookmarkEnd w:id="26338"/>
      <w:r>
        <w:rPr>
          <w:rtl/>
        </w:rPr>
        <w:t>אות</w:t>
      </w:r>
      <w:r>
        <w:rPr>
          <w:rFonts w:hint="cs"/>
          <w:rtl/>
        </w:rPr>
        <w:t>ן</w:t>
      </w:r>
      <w:r>
        <w:rPr>
          <w:rtl/>
        </w:rPr>
        <w:t xml:space="preserve"> </w:t>
      </w:r>
      <w:bookmarkStart w:id="26339" w:name="_ETM_Q60_683870"/>
      <w:bookmarkEnd w:id="26339"/>
      <w:r>
        <w:rPr>
          <w:rtl/>
        </w:rPr>
        <w:t xml:space="preserve">עיירות </w:t>
      </w:r>
      <w:bookmarkStart w:id="26340" w:name="_ETM_Q60_684790"/>
      <w:bookmarkEnd w:id="26340"/>
      <w:r>
        <w:rPr>
          <w:rtl/>
        </w:rPr>
        <w:t>שה</w:t>
      </w:r>
      <w:r>
        <w:rPr>
          <w:rFonts w:hint="cs"/>
          <w:rtl/>
        </w:rPr>
        <w:t>ם</w:t>
      </w:r>
      <w:r>
        <w:rPr>
          <w:rtl/>
        </w:rPr>
        <w:t xml:space="preserve"> </w:t>
      </w:r>
      <w:bookmarkStart w:id="26341" w:name="_ETM_Q60_686049"/>
      <w:bookmarkEnd w:id="26341"/>
      <w:r>
        <w:rPr>
          <w:rtl/>
        </w:rPr>
        <w:t>בנו</w:t>
      </w:r>
      <w:r>
        <w:rPr>
          <w:rFonts w:hint="cs"/>
          <w:rtl/>
        </w:rPr>
        <w:t xml:space="preserve"> אותן </w:t>
      </w:r>
      <w:r w:rsidR="00C9608A">
        <w:rPr>
          <w:rFonts w:hint="cs"/>
          <w:rtl/>
        </w:rPr>
        <w:t>– –</w:t>
      </w:r>
    </w:p>
    <w:p w:rsidR="00F532D9" w:rsidRDefault="00F532D9" w:rsidP="00A9767F">
      <w:pPr>
        <w:rPr>
          <w:rtl/>
        </w:rPr>
      </w:pPr>
      <w:bookmarkStart w:id="26342" w:name="_ETM_Q60_682000"/>
      <w:bookmarkEnd w:id="26342"/>
    </w:p>
    <w:p w:rsidR="00F532D9" w:rsidRDefault="00F532D9" w:rsidP="00A9767F">
      <w:pPr>
        <w:pStyle w:val="af5"/>
        <w:keepNext/>
        <w:rPr>
          <w:rtl/>
        </w:rPr>
      </w:pPr>
      <w:bookmarkStart w:id="26343" w:name="ET_interruption_5156_73"/>
      <w:r w:rsidRPr="00B84E56">
        <w:rPr>
          <w:rStyle w:val="TagStyle"/>
          <w:rtl/>
        </w:rPr>
        <w:t xml:space="preserve"> &lt;&lt; קריאה &gt;&gt; </w:t>
      </w:r>
      <w:r>
        <w:rPr>
          <w:rtl/>
        </w:rPr>
        <w:t>דוד אמסלם (הליכוד):</w:t>
      </w:r>
      <w:r w:rsidRPr="00B84E56">
        <w:rPr>
          <w:rStyle w:val="TagStyle"/>
          <w:rtl/>
        </w:rPr>
        <w:t xml:space="preserve"> &lt;&lt; קריאה &gt;&gt;</w:t>
      </w:r>
      <w:r>
        <w:rPr>
          <w:rtl/>
        </w:rPr>
        <w:t xml:space="preserve">  </w:t>
      </w:r>
      <w:bookmarkEnd w:id="26343"/>
    </w:p>
    <w:p w:rsidR="00F532D9" w:rsidRDefault="00F532D9" w:rsidP="00356EAB">
      <w:pPr>
        <w:rPr>
          <w:rtl/>
        </w:rPr>
      </w:pPr>
    </w:p>
    <w:p w:rsidR="00F532D9" w:rsidRDefault="00C9608A" w:rsidP="00A9767F">
      <w:pPr>
        <w:rPr>
          <w:rtl/>
        </w:rPr>
      </w:pPr>
      <w:r>
        <w:rPr>
          <w:rFonts w:hint="cs"/>
          <w:rtl/>
        </w:rPr>
        <w:t>– – –</w:t>
      </w:r>
      <w:r w:rsidR="00F532D9">
        <w:rPr>
          <w:rFonts w:hint="cs"/>
          <w:rtl/>
        </w:rPr>
        <w:t xml:space="preserve"> צודקת במובן זה.</w:t>
      </w:r>
    </w:p>
    <w:p w:rsidR="00F532D9" w:rsidRDefault="00F532D9" w:rsidP="00A9767F">
      <w:pPr>
        <w:rPr>
          <w:rtl/>
        </w:rPr>
      </w:pPr>
      <w:bookmarkStart w:id="26344" w:name="_ETM_Q60_685000"/>
      <w:bookmarkStart w:id="26345" w:name="_ETM_Q60_686000"/>
      <w:bookmarkEnd w:id="26344"/>
      <w:bookmarkEnd w:id="26345"/>
    </w:p>
    <w:p w:rsidR="00F532D9" w:rsidRDefault="00F532D9" w:rsidP="00A9767F">
      <w:pPr>
        <w:pStyle w:val="-"/>
        <w:keepNext/>
        <w:rPr>
          <w:rtl/>
        </w:rPr>
      </w:pPr>
      <w:bookmarkStart w:id="26346" w:name="ET_speakercontinue_5085_74"/>
      <w:r w:rsidRPr="00B84E56">
        <w:rPr>
          <w:rStyle w:val="TagStyle"/>
          <w:rtl/>
        </w:rPr>
        <w:t xml:space="preserve"> &lt;&lt; דובר_המשך &gt;&gt; </w:t>
      </w:r>
      <w:r>
        <w:rPr>
          <w:rtl/>
        </w:rPr>
        <w:t>אורלי לוי אבקסיס (הליכוד):</w:t>
      </w:r>
      <w:r w:rsidRPr="00B84E56">
        <w:rPr>
          <w:rStyle w:val="TagStyle"/>
          <w:rtl/>
        </w:rPr>
        <w:t xml:space="preserve"> &lt;&lt; דובר_המשך &gt;&gt;</w:t>
      </w:r>
      <w:r>
        <w:rPr>
          <w:rtl/>
        </w:rPr>
        <w:t xml:space="preserve">  </w:t>
      </w:r>
      <w:bookmarkEnd w:id="26346"/>
    </w:p>
    <w:p w:rsidR="00F532D9" w:rsidRDefault="00F532D9" w:rsidP="00356EAB">
      <w:pPr>
        <w:rPr>
          <w:rtl/>
        </w:rPr>
      </w:pPr>
    </w:p>
    <w:p w:rsidR="00F532D9" w:rsidRDefault="00C9608A" w:rsidP="00307227">
      <w:pPr>
        <w:rPr>
          <w:rtl/>
        </w:rPr>
      </w:pPr>
      <w:bookmarkStart w:id="26347" w:name="_ETM_Q60_687000"/>
      <w:bookmarkEnd w:id="26347"/>
      <w:r>
        <w:rPr>
          <w:rFonts w:hint="cs"/>
          <w:rtl/>
        </w:rPr>
        <w:t>– –</w:t>
      </w:r>
      <w:r w:rsidR="00F532D9">
        <w:rPr>
          <w:rFonts w:hint="cs"/>
          <w:rtl/>
        </w:rPr>
        <w:t xml:space="preserve"> כ-</w:t>
      </w:r>
      <w:bookmarkStart w:id="26348" w:name="_ETM_Q60_688020"/>
      <w:bookmarkStart w:id="26349" w:name="_ETM_Q60_688470"/>
      <w:bookmarkStart w:id="26350" w:name="_ETM_Q60_689220"/>
      <w:bookmarkStart w:id="26351" w:name="_ETM_Q60_689610"/>
      <w:bookmarkStart w:id="26352" w:name="_ETM_Q60_689910"/>
      <w:bookmarkEnd w:id="26348"/>
      <w:bookmarkEnd w:id="26349"/>
      <w:bookmarkEnd w:id="26350"/>
      <w:bookmarkEnd w:id="26351"/>
      <w:bookmarkEnd w:id="26352"/>
      <w:r w:rsidR="00F532D9" w:rsidRPr="004957BE">
        <w:t>reservoir</w:t>
      </w:r>
      <w:r w:rsidR="00F532D9">
        <w:rPr>
          <w:rFonts w:hint="cs"/>
          <w:rtl/>
        </w:rPr>
        <w:t xml:space="preserve"> של כוח </w:t>
      </w:r>
      <w:r w:rsidR="00F532D9">
        <w:rPr>
          <w:rtl/>
        </w:rPr>
        <w:t xml:space="preserve">עבודה </w:t>
      </w:r>
      <w:bookmarkStart w:id="26353" w:name="_ETM_Q60_690270"/>
      <w:bookmarkEnd w:id="26353"/>
      <w:r w:rsidR="00F532D9">
        <w:rPr>
          <w:rtl/>
        </w:rPr>
        <w:t>זול</w:t>
      </w:r>
      <w:r w:rsidR="00F532D9">
        <w:rPr>
          <w:rFonts w:hint="cs"/>
          <w:rtl/>
        </w:rPr>
        <w:t>. הרי</w:t>
      </w:r>
      <w:r w:rsidR="00F532D9">
        <w:rPr>
          <w:rtl/>
        </w:rPr>
        <w:t xml:space="preserve"> </w:t>
      </w:r>
      <w:bookmarkStart w:id="26354" w:name="_ETM_Q60_690599"/>
      <w:bookmarkEnd w:id="26354"/>
      <w:r w:rsidR="00F532D9">
        <w:rPr>
          <w:rtl/>
        </w:rPr>
        <w:t xml:space="preserve">רצו </w:t>
      </w:r>
      <w:bookmarkStart w:id="26355" w:name="_ETM_Q60_690930"/>
      <w:bookmarkEnd w:id="26355"/>
      <w:r w:rsidR="00F532D9">
        <w:rPr>
          <w:rtl/>
        </w:rPr>
        <w:t xml:space="preserve">להיפטר </w:t>
      </w:r>
      <w:bookmarkStart w:id="26356" w:name="_ETM_Q60_691380"/>
      <w:bookmarkEnd w:id="26356"/>
      <w:r w:rsidR="00F532D9">
        <w:rPr>
          <w:rtl/>
        </w:rPr>
        <w:t xml:space="preserve">מהערבים </w:t>
      </w:r>
      <w:bookmarkStart w:id="26357" w:name="_ETM_Q60_691950"/>
      <w:bookmarkEnd w:id="26357"/>
      <w:r w:rsidR="00F532D9">
        <w:rPr>
          <w:rtl/>
        </w:rPr>
        <w:t xml:space="preserve">בתור </w:t>
      </w:r>
      <w:bookmarkStart w:id="26358" w:name="_ETM_Q60_692280"/>
      <w:bookmarkEnd w:id="26358"/>
      <w:r w:rsidR="00F532D9">
        <w:rPr>
          <w:rtl/>
        </w:rPr>
        <w:t xml:space="preserve">כוח </w:t>
      </w:r>
      <w:bookmarkStart w:id="26359" w:name="_ETM_Q60_692580"/>
      <w:bookmarkEnd w:id="26359"/>
      <w:r w:rsidR="00F532D9">
        <w:rPr>
          <w:rtl/>
        </w:rPr>
        <w:t xml:space="preserve">עבודה </w:t>
      </w:r>
      <w:bookmarkStart w:id="26360" w:name="_ETM_Q60_692880"/>
      <w:bookmarkEnd w:id="26360"/>
      <w:r w:rsidR="00F532D9">
        <w:rPr>
          <w:rtl/>
        </w:rPr>
        <w:t>בקיבוצים</w:t>
      </w:r>
      <w:r w:rsidR="00F532D9">
        <w:rPr>
          <w:rFonts w:hint="cs"/>
          <w:rtl/>
        </w:rPr>
        <w:t>.</w:t>
      </w:r>
      <w:r w:rsidR="00F532D9">
        <w:rPr>
          <w:rtl/>
        </w:rPr>
        <w:t xml:space="preserve"> </w:t>
      </w:r>
      <w:bookmarkStart w:id="26361" w:name="_ETM_Q60_693450"/>
      <w:bookmarkEnd w:id="26361"/>
      <w:r w:rsidR="00F532D9">
        <w:rPr>
          <w:rtl/>
        </w:rPr>
        <w:t xml:space="preserve">מה </w:t>
      </w:r>
      <w:bookmarkStart w:id="26362" w:name="_ETM_Q60_693569"/>
      <w:bookmarkEnd w:id="26362"/>
      <w:r w:rsidR="00F532D9">
        <w:rPr>
          <w:rtl/>
        </w:rPr>
        <w:t>עשו</w:t>
      </w:r>
      <w:bookmarkStart w:id="26363" w:name="_ETM_Q60_694170"/>
      <w:bookmarkEnd w:id="26363"/>
      <w:r w:rsidR="00F532D9">
        <w:rPr>
          <w:rFonts w:hint="cs"/>
          <w:rtl/>
        </w:rPr>
        <w:t xml:space="preserve">? </w:t>
      </w:r>
      <w:bookmarkStart w:id="26364" w:name="_ETM_Q60_691000"/>
      <w:bookmarkEnd w:id="26364"/>
      <w:r w:rsidR="00F532D9">
        <w:rPr>
          <w:rtl/>
        </w:rPr>
        <w:t xml:space="preserve">הביאו </w:t>
      </w:r>
      <w:bookmarkStart w:id="26365" w:name="_ETM_Q60_694440"/>
      <w:bookmarkEnd w:id="26365"/>
      <w:r w:rsidR="00F532D9">
        <w:rPr>
          <w:rtl/>
        </w:rPr>
        <w:t xml:space="preserve">את </w:t>
      </w:r>
      <w:bookmarkStart w:id="26366" w:name="_ETM_Q60_694500"/>
      <w:bookmarkEnd w:id="26366"/>
      <w:r w:rsidR="00F532D9">
        <w:rPr>
          <w:rtl/>
        </w:rPr>
        <w:t xml:space="preserve">המזרחים </w:t>
      </w:r>
      <w:bookmarkStart w:id="26367" w:name="_ETM_Q60_695099"/>
      <w:bookmarkEnd w:id="26367"/>
      <w:r w:rsidR="00F532D9">
        <w:rPr>
          <w:rtl/>
        </w:rPr>
        <w:t xml:space="preserve">והקימו </w:t>
      </w:r>
      <w:bookmarkStart w:id="26368" w:name="_ETM_Q60_695429"/>
      <w:bookmarkEnd w:id="26368"/>
      <w:r w:rsidR="00F532D9">
        <w:rPr>
          <w:rtl/>
        </w:rPr>
        <w:t xml:space="preserve">עיירות </w:t>
      </w:r>
      <w:bookmarkStart w:id="26369" w:name="_ETM_Q60_695670"/>
      <w:bookmarkEnd w:id="26369"/>
      <w:r w:rsidR="00F532D9">
        <w:rPr>
          <w:rtl/>
        </w:rPr>
        <w:t xml:space="preserve">פיתוח </w:t>
      </w:r>
      <w:bookmarkStart w:id="26370" w:name="_ETM_Q60_696059"/>
      <w:bookmarkEnd w:id="26370"/>
      <w:r w:rsidR="00F532D9">
        <w:rPr>
          <w:rtl/>
        </w:rPr>
        <w:t>ליד</w:t>
      </w:r>
      <w:r w:rsidR="00F532D9">
        <w:rPr>
          <w:rFonts w:hint="cs"/>
          <w:rtl/>
        </w:rPr>
        <w:t>. לכן</w:t>
      </w:r>
      <w:bookmarkStart w:id="26371" w:name="_ETM_Q60_697489"/>
      <w:bookmarkEnd w:id="26371"/>
      <w:r w:rsidR="00F532D9">
        <w:rPr>
          <w:rFonts w:hint="cs"/>
          <w:rtl/>
        </w:rPr>
        <w:t xml:space="preserve">, </w:t>
      </w:r>
      <w:r w:rsidR="00F532D9">
        <w:rPr>
          <w:rtl/>
        </w:rPr>
        <w:t xml:space="preserve">אנחנו </w:t>
      </w:r>
      <w:bookmarkStart w:id="26372" w:name="_ETM_Q60_698650"/>
      <w:bookmarkEnd w:id="26372"/>
      <w:r w:rsidR="00F532D9">
        <w:rPr>
          <w:rtl/>
        </w:rPr>
        <w:t xml:space="preserve">הפכנו </w:t>
      </w:r>
      <w:bookmarkStart w:id="26373" w:name="_ETM_Q60_698980"/>
      <w:bookmarkEnd w:id="26373"/>
      <w:r w:rsidR="00F532D9">
        <w:rPr>
          <w:rtl/>
        </w:rPr>
        <w:t xml:space="preserve">להיות </w:t>
      </w:r>
      <w:bookmarkStart w:id="26374" w:name="_ETM_Q60_699250"/>
      <w:bookmarkEnd w:id="26374"/>
      <w:r w:rsidR="00F532D9">
        <w:rPr>
          <w:rtl/>
        </w:rPr>
        <w:t xml:space="preserve">העבדים </w:t>
      </w:r>
      <w:bookmarkStart w:id="26375" w:name="_ETM_Q60_699700"/>
      <w:bookmarkEnd w:id="26375"/>
      <w:r w:rsidR="00F532D9">
        <w:rPr>
          <w:rtl/>
        </w:rPr>
        <w:t xml:space="preserve">החדשים </w:t>
      </w:r>
      <w:bookmarkStart w:id="26376" w:name="_ETM_Q60_700209"/>
      <w:bookmarkEnd w:id="26376"/>
      <w:r w:rsidR="00F532D9">
        <w:rPr>
          <w:rtl/>
        </w:rPr>
        <w:t>שלה</w:t>
      </w:r>
      <w:r w:rsidR="00F532D9">
        <w:rPr>
          <w:rFonts w:hint="cs"/>
          <w:rtl/>
        </w:rPr>
        <w:t>ם,</w:t>
      </w:r>
      <w:r w:rsidR="00F532D9">
        <w:rPr>
          <w:rtl/>
        </w:rPr>
        <w:t xml:space="preserve"> </w:t>
      </w:r>
      <w:bookmarkStart w:id="26377" w:name="_ETM_Q60_701269"/>
      <w:bookmarkEnd w:id="26377"/>
      <w:r w:rsidR="00F532D9">
        <w:rPr>
          <w:rtl/>
        </w:rPr>
        <w:t>ו</w:t>
      </w:r>
      <w:r w:rsidR="00F532D9">
        <w:rPr>
          <w:rFonts w:hint="cs"/>
          <w:rtl/>
        </w:rPr>
        <w:t xml:space="preserve">היום העיירות נחנקות </w:t>
      </w:r>
      <w:r w:rsidR="00307227">
        <w:rPr>
          <w:rFonts w:hint="eastAsia"/>
          <w:rtl/>
        </w:rPr>
        <w:t xml:space="preserve">– </w:t>
      </w:r>
      <w:r w:rsidR="00F532D9">
        <w:rPr>
          <w:rFonts w:hint="cs"/>
          <w:rtl/>
        </w:rPr>
        <w:t xml:space="preserve">אין להן גבול, אין </w:t>
      </w:r>
      <w:bookmarkStart w:id="26378" w:name="_ETM_Q60_703000"/>
      <w:bookmarkStart w:id="26379" w:name="_ETM_Q60_702139"/>
      <w:bookmarkStart w:id="26380" w:name="_ETM_Q60_702930"/>
      <w:bookmarkStart w:id="26381" w:name="_ETM_Q60_704160"/>
      <w:bookmarkStart w:id="26382" w:name="_ETM_Q60_704580"/>
      <w:bookmarkStart w:id="26383" w:name="_ETM_Q60_704730"/>
      <w:bookmarkStart w:id="26384" w:name="_ETM_Q60_705120"/>
      <w:bookmarkStart w:id="26385" w:name="_ETM_Q60_705240"/>
      <w:bookmarkEnd w:id="26378"/>
      <w:bookmarkEnd w:id="26379"/>
      <w:bookmarkEnd w:id="26380"/>
      <w:bookmarkEnd w:id="26381"/>
      <w:bookmarkEnd w:id="26382"/>
      <w:bookmarkEnd w:id="26383"/>
      <w:bookmarkEnd w:id="26384"/>
      <w:bookmarkEnd w:id="26385"/>
      <w:r w:rsidR="00F532D9">
        <w:rPr>
          <w:rFonts w:hint="cs"/>
          <w:rtl/>
        </w:rPr>
        <w:t xml:space="preserve">להן לאן </w:t>
      </w:r>
      <w:r w:rsidR="00F532D9">
        <w:rPr>
          <w:rtl/>
        </w:rPr>
        <w:t>להתפשט</w:t>
      </w:r>
      <w:r w:rsidR="00F532D9">
        <w:rPr>
          <w:rFonts w:hint="cs"/>
          <w:rtl/>
        </w:rPr>
        <w:t>.</w:t>
      </w:r>
      <w:r w:rsidR="00F532D9">
        <w:rPr>
          <w:rtl/>
        </w:rPr>
        <w:t xml:space="preserve"> </w:t>
      </w:r>
      <w:bookmarkStart w:id="26386" w:name="_ETM_Q60_706210"/>
      <w:bookmarkEnd w:id="26386"/>
      <w:r w:rsidR="00F532D9">
        <w:rPr>
          <w:rFonts w:hint="cs"/>
          <w:rtl/>
        </w:rPr>
        <w:t>ב</w:t>
      </w:r>
      <w:r w:rsidR="00F532D9">
        <w:rPr>
          <w:rtl/>
        </w:rPr>
        <w:t xml:space="preserve">כל </w:t>
      </w:r>
      <w:bookmarkStart w:id="26387" w:name="_ETM_Q60_706480"/>
      <w:bookmarkEnd w:id="26387"/>
      <w:r w:rsidR="00F532D9">
        <w:rPr>
          <w:rtl/>
        </w:rPr>
        <w:t xml:space="preserve">הרחבה </w:t>
      </w:r>
      <w:bookmarkStart w:id="26388" w:name="_ETM_Q60_707050"/>
      <w:bookmarkEnd w:id="26388"/>
      <w:r w:rsidR="00F532D9">
        <w:rPr>
          <w:rtl/>
        </w:rPr>
        <w:t xml:space="preserve">אנחנו </w:t>
      </w:r>
      <w:bookmarkStart w:id="26389" w:name="_ETM_Q60_707290"/>
      <w:bookmarkEnd w:id="26389"/>
      <w:r w:rsidR="00F532D9">
        <w:rPr>
          <w:rtl/>
        </w:rPr>
        <w:t xml:space="preserve">צריכים </w:t>
      </w:r>
      <w:bookmarkStart w:id="26390" w:name="_ETM_Q60_707500"/>
      <w:bookmarkEnd w:id="26390"/>
      <w:r w:rsidR="00F532D9">
        <w:rPr>
          <w:rtl/>
        </w:rPr>
        <w:t xml:space="preserve">להתחנן </w:t>
      </w:r>
      <w:bookmarkStart w:id="26391" w:name="_ETM_Q60_708040"/>
      <w:bookmarkEnd w:id="26391"/>
      <w:r w:rsidR="00F532D9">
        <w:rPr>
          <w:rtl/>
        </w:rPr>
        <w:t xml:space="preserve">לקיבוצים </w:t>
      </w:r>
      <w:bookmarkStart w:id="26392" w:name="_ETM_Q60_709210"/>
      <w:bookmarkEnd w:id="26392"/>
      <w:r w:rsidR="00F532D9">
        <w:rPr>
          <w:rtl/>
        </w:rPr>
        <w:t>שיסכימו</w:t>
      </w:r>
      <w:bookmarkStart w:id="26393" w:name="_ETM_Q60_710020"/>
      <w:bookmarkEnd w:id="26393"/>
      <w:r w:rsidR="00F532D9">
        <w:rPr>
          <w:rFonts w:hint="cs"/>
          <w:rtl/>
        </w:rPr>
        <w:t xml:space="preserve">, </w:t>
      </w:r>
      <w:r w:rsidR="00F532D9">
        <w:rPr>
          <w:rtl/>
        </w:rPr>
        <w:t>תמור</w:t>
      </w:r>
      <w:r w:rsidR="00F532D9">
        <w:rPr>
          <w:rFonts w:hint="cs"/>
          <w:rtl/>
        </w:rPr>
        <w:t>ת מיליונים,</w:t>
      </w:r>
      <w:bookmarkStart w:id="26394" w:name="_ETM_Q60_710590"/>
      <w:bookmarkStart w:id="26395" w:name="_ETM_Q60_711319"/>
      <w:bookmarkEnd w:id="26394"/>
      <w:bookmarkEnd w:id="26395"/>
      <w:r w:rsidR="00F532D9">
        <w:rPr>
          <w:rtl/>
        </w:rPr>
        <w:t xml:space="preserve"> </w:t>
      </w:r>
      <w:bookmarkStart w:id="26396" w:name="_ETM_Q60_711559"/>
      <w:bookmarkEnd w:id="26396"/>
      <w:r w:rsidR="00F532D9">
        <w:rPr>
          <w:rtl/>
        </w:rPr>
        <w:t xml:space="preserve">לשחרר </w:t>
      </w:r>
      <w:bookmarkStart w:id="26397" w:name="_ETM_Q60_711980"/>
      <w:bookmarkEnd w:id="26397"/>
      <w:r w:rsidR="00F532D9">
        <w:rPr>
          <w:rtl/>
        </w:rPr>
        <w:t xml:space="preserve">קצת </w:t>
      </w:r>
      <w:bookmarkStart w:id="26398" w:name="_ETM_Q60_712219"/>
      <w:bookmarkEnd w:id="26398"/>
      <w:r w:rsidR="00F532D9">
        <w:rPr>
          <w:rtl/>
        </w:rPr>
        <w:t xml:space="preserve">קרקעות </w:t>
      </w:r>
      <w:bookmarkStart w:id="26399" w:name="_ETM_Q60_713059"/>
      <w:bookmarkEnd w:id="26399"/>
      <w:r w:rsidR="00F532D9">
        <w:rPr>
          <w:rFonts w:hint="cs"/>
          <w:rtl/>
        </w:rPr>
        <w:t>כדי</w:t>
      </w:r>
      <w:r w:rsidR="00F532D9">
        <w:rPr>
          <w:rtl/>
        </w:rPr>
        <w:t xml:space="preserve"> </w:t>
      </w:r>
      <w:bookmarkStart w:id="26400" w:name="_ETM_Q60_713390"/>
      <w:bookmarkEnd w:id="26400"/>
      <w:r w:rsidR="00F532D9">
        <w:rPr>
          <w:rFonts w:hint="cs"/>
          <w:rtl/>
        </w:rPr>
        <w:t>שה</w:t>
      </w:r>
      <w:r w:rsidR="00F532D9">
        <w:rPr>
          <w:rtl/>
        </w:rPr>
        <w:t xml:space="preserve">ילדים </w:t>
      </w:r>
      <w:bookmarkStart w:id="26401" w:name="_ETM_Q60_713870"/>
      <w:bookmarkEnd w:id="26401"/>
      <w:r w:rsidR="00F532D9">
        <w:rPr>
          <w:rtl/>
        </w:rPr>
        <w:t xml:space="preserve">יוכלו </w:t>
      </w:r>
      <w:bookmarkStart w:id="26402" w:name="_ETM_Q60_714170"/>
      <w:bookmarkEnd w:id="26402"/>
      <w:r w:rsidR="00F532D9">
        <w:rPr>
          <w:rtl/>
        </w:rPr>
        <w:t xml:space="preserve">לקנות </w:t>
      </w:r>
      <w:bookmarkStart w:id="26403" w:name="_ETM_Q60_715300"/>
      <w:bookmarkEnd w:id="26403"/>
      <w:r w:rsidR="00F532D9">
        <w:rPr>
          <w:rFonts w:hint="cs"/>
          <w:rtl/>
        </w:rPr>
        <w:t xml:space="preserve">בהמון </w:t>
      </w:r>
      <w:r w:rsidR="00F532D9">
        <w:rPr>
          <w:rtl/>
        </w:rPr>
        <w:t xml:space="preserve">כסף </w:t>
      </w:r>
      <w:bookmarkStart w:id="26404" w:name="_ETM_Q60_716580"/>
      <w:bookmarkEnd w:id="26404"/>
      <w:r w:rsidR="00F532D9">
        <w:rPr>
          <w:rtl/>
        </w:rPr>
        <w:t xml:space="preserve">את </w:t>
      </w:r>
      <w:bookmarkStart w:id="26405" w:name="_ETM_Q60_716790"/>
      <w:bookmarkEnd w:id="26405"/>
      <w:r w:rsidR="00F532D9">
        <w:rPr>
          <w:rtl/>
        </w:rPr>
        <w:t xml:space="preserve">הזכות </w:t>
      </w:r>
      <w:bookmarkStart w:id="26406" w:name="_ETM_Q60_717099"/>
      <w:bookmarkEnd w:id="26406"/>
      <w:r w:rsidR="00F532D9">
        <w:rPr>
          <w:rFonts w:hint="cs"/>
          <w:rtl/>
        </w:rPr>
        <w:t>ל</w:t>
      </w:r>
      <w:r w:rsidR="00F532D9">
        <w:rPr>
          <w:rtl/>
        </w:rPr>
        <w:t xml:space="preserve">גור </w:t>
      </w:r>
      <w:bookmarkStart w:id="26407" w:name="_ETM_Q60_717429"/>
      <w:bookmarkEnd w:id="26407"/>
      <w:r w:rsidR="00F532D9">
        <w:rPr>
          <w:rtl/>
        </w:rPr>
        <w:t xml:space="preserve">ליד </w:t>
      </w:r>
      <w:bookmarkStart w:id="26408" w:name="_ETM_Q60_717639"/>
      <w:bookmarkEnd w:id="26408"/>
      <w:r w:rsidR="00F532D9">
        <w:rPr>
          <w:rtl/>
        </w:rPr>
        <w:t xml:space="preserve">ההורים </w:t>
      </w:r>
      <w:bookmarkStart w:id="26409" w:name="_ETM_Q60_717939"/>
      <w:bookmarkEnd w:id="26409"/>
      <w:r w:rsidR="00F532D9">
        <w:rPr>
          <w:rtl/>
        </w:rPr>
        <w:t>שלהם</w:t>
      </w:r>
      <w:bookmarkStart w:id="26410" w:name="_ETM_Q60_718629"/>
      <w:bookmarkEnd w:id="26410"/>
      <w:r w:rsidR="00F532D9">
        <w:rPr>
          <w:rFonts w:hint="cs"/>
          <w:rtl/>
        </w:rPr>
        <w:t>.</w:t>
      </w:r>
    </w:p>
    <w:p w:rsidR="00F532D9" w:rsidRDefault="00F532D9" w:rsidP="00A9767F">
      <w:pPr>
        <w:rPr>
          <w:rtl/>
        </w:rPr>
      </w:pPr>
    </w:p>
    <w:p w:rsidR="00F532D9" w:rsidRDefault="00F532D9" w:rsidP="00A9767F">
      <w:pPr>
        <w:pStyle w:val="af6"/>
        <w:keepNext/>
        <w:rPr>
          <w:rtl/>
        </w:rPr>
      </w:pPr>
      <w:r w:rsidRPr="004957BE">
        <w:rPr>
          <w:rStyle w:val="TagStyle"/>
          <w:rtl/>
        </w:rPr>
        <w:t xml:space="preserve"> &lt;&lt; יור &gt;&gt; </w:t>
      </w:r>
      <w:r>
        <w:rPr>
          <w:rtl/>
        </w:rPr>
        <w:t>היו"ר מנסור עבאס:</w:t>
      </w:r>
      <w:r w:rsidRPr="004957BE">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6411" w:name="_ETM_Q60_713000"/>
      <w:bookmarkEnd w:id="26411"/>
      <w:r>
        <w:rPr>
          <w:rFonts w:hint="cs"/>
          <w:rtl/>
        </w:rPr>
        <w:t>כן, תודה.</w:t>
      </w:r>
    </w:p>
    <w:p w:rsidR="00F532D9" w:rsidRDefault="00F532D9" w:rsidP="00A9767F">
      <w:pPr>
        <w:rPr>
          <w:rtl/>
        </w:rPr>
      </w:pPr>
    </w:p>
    <w:p w:rsidR="00F532D9" w:rsidRDefault="00F532D9" w:rsidP="00A9767F">
      <w:pPr>
        <w:pStyle w:val="-"/>
        <w:keepNext/>
        <w:rPr>
          <w:rtl/>
        </w:rPr>
      </w:pPr>
      <w:bookmarkStart w:id="26412" w:name="ET_speakercontinue_5085_76"/>
      <w:r w:rsidRPr="004957BE">
        <w:rPr>
          <w:rStyle w:val="TagStyle"/>
          <w:rtl/>
        </w:rPr>
        <w:t xml:space="preserve"> &lt;&lt; דובר_המשך &gt;&gt; </w:t>
      </w:r>
      <w:r>
        <w:rPr>
          <w:rtl/>
        </w:rPr>
        <w:t>אורלי לוי אבקסיס (הליכוד):</w:t>
      </w:r>
      <w:r w:rsidRPr="004957BE">
        <w:rPr>
          <w:rStyle w:val="TagStyle"/>
          <w:rtl/>
        </w:rPr>
        <w:t xml:space="preserve"> &lt;&lt; דובר_המשך &gt;&gt;</w:t>
      </w:r>
      <w:r>
        <w:rPr>
          <w:rtl/>
        </w:rPr>
        <w:t xml:space="preserve">  </w:t>
      </w:r>
      <w:bookmarkEnd w:id="26412"/>
    </w:p>
    <w:p w:rsidR="00F532D9" w:rsidRDefault="00F532D9" w:rsidP="00356EAB">
      <w:pPr>
        <w:rPr>
          <w:rtl/>
        </w:rPr>
      </w:pPr>
    </w:p>
    <w:p w:rsidR="00F532D9" w:rsidRDefault="00F532D9" w:rsidP="00A9767F">
      <w:pPr>
        <w:rPr>
          <w:rtl/>
        </w:rPr>
      </w:pPr>
      <w:bookmarkStart w:id="26413" w:name="_ETM_Q60_715000"/>
      <w:bookmarkStart w:id="26414" w:name="_ETM_Q60_719260"/>
      <w:bookmarkEnd w:id="26413"/>
      <w:bookmarkEnd w:id="26414"/>
      <w:r>
        <w:rPr>
          <w:rtl/>
        </w:rPr>
        <w:t xml:space="preserve">אז </w:t>
      </w:r>
      <w:bookmarkStart w:id="26415" w:name="_ETM_Q60_719529"/>
      <w:bookmarkEnd w:id="26415"/>
      <w:r>
        <w:rPr>
          <w:rtl/>
        </w:rPr>
        <w:t xml:space="preserve">אנחנו </w:t>
      </w:r>
      <w:bookmarkStart w:id="26416" w:name="_ETM_Q60_719829"/>
      <w:bookmarkEnd w:id="26416"/>
      <w:r>
        <w:rPr>
          <w:rtl/>
        </w:rPr>
        <w:t xml:space="preserve">נמשיך </w:t>
      </w:r>
      <w:bookmarkStart w:id="26417" w:name="_ETM_Q60_720279"/>
      <w:bookmarkEnd w:id="26417"/>
      <w:r>
        <w:rPr>
          <w:rtl/>
        </w:rPr>
        <w:t xml:space="preserve">בזכות </w:t>
      </w:r>
      <w:bookmarkStart w:id="26418" w:name="_ETM_Q60_721120"/>
      <w:bookmarkEnd w:id="26418"/>
      <w:r>
        <w:rPr>
          <w:rtl/>
        </w:rPr>
        <w:t xml:space="preserve">דיבור </w:t>
      </w:r>
      <w:bookmarkStart w:id="26419" w:name="_ETM_Q60_721450"/>
      <w:bookmarkEnd w:id="26419"/>
      <w:r>
        <w:rPr>
          <w:rtl/>
        </w:rPr>
        <w:t>הבא</w:t>
      </w:r>
      <w:r>
        <w:rPr>
          <w:rFonts w:hint="cs"/>
          <w:rtl/>
        </w:rPr>
        <w:t>ה. תודה.</w:t>
      </w:r>
      <w:r>
        <w:rPr>
          <w:rtl/>
        </w:rPr>
        <w:t xml:space="preserve"> </w:t>
      </w:r>
      <w:bookmarkStart w:id="26420" w:name="_ETM_Q60_722249"/>
      <w:bookmarkEnd w:id="26420"/>
    </w:p>
    <w:p w:rsidR="00F532D9" w:rsidRDefault="00F532D9" w:rsidP="00A9767F">
      <w:pPr>
        <w:rPr>
          <w:rtl/>
        </w:rPr>
      </w:pPr>
      <w:bookmarkStart w:id="26421" w:name="_ETM_Q60_717000"/>
      <w:bookmarkStart w:id="26422" w:name="_ETM_Q60_718000"/>
      <w:bookmarkEnd w:id="26421"/>
      <w:bookmarkEnd w:id="26422"/>
    </w:p>
    <w:p w:rsidR="00F532D9" w:rsidRDefault="00F532D9" w:rsidP="00A9767F">
      <w:pPr>
        <w:pStyle w:val="af6"/>
        <w:keepNext/>
        <w:rPr>
          <w:rtl/>
        </w:rPr>
      </w:pPr>
      <w:r w:rsidRPr="004957BE">
        <w:rPr>
          <w:rStyle w:val="TagStyle"/>
          <w:rtl/>
        </w:rPr>
        <w:t xml:space="preserve"> &lt;&lt; יור &gt;&gt; </w:t>
      </w:r>
      <w:r>
        <w:rPr>
          <w:rtl/>
        </w:rPr>
        <w:t>היו"ר מנסור עבאס:</w:t>
      </w:r>
      <w:r w:rsidRPr="004957BE">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26423" w:name="_ETM_Q60_719000"/>
      <w:bookmarkEnd w:id="26423"/>
      <w:r>
        <w:rPr>
          <w:rFonts w:hint="cs"/>
          <w:rtl/>
        </w:rPr>
        <w:t>היה נעים לשמוע אותך, אורלי, חברת הכנסת אורלי.</w:t>
      </w:r>
    </w:p>
    <w:p w:rsidR="00F532D9" w:rsidRDefault="00F532D9" w:rsidP="00A9767F">
      <w:pPr>
        <w:rPr>
          <w:rtl/>
        </w:rPr>
      </w:pPr>
      <w:bookmarkStart w:id="26424" w:name="_ETM_Q60_726000"/>
      <w:bookmarkEnd w:id="26424"/>
    </w:p>
    <w:p w:rsidR="00F532D9" w:rsidRDefault="00F532D9" w:rsidP="00A9767F">
      <w:pPr>
        <w:pStyle w:val="af5"/>
        <w:keepNext/>
        <w:rPr>
          <w:rtl/>
        </w:rPr>
      </w:pPr>
      <w:bookmarkStart w:id="26425" w:name="ET_interruption_5156_78"/>
      <w:r w:rsidRPr="004957BE">
        <w:rPr>
          <w:rStyle w:val="TagStyle"/>
          <w:rtl/>
        </w:rPr>
        <w:t xml:space="preserve"> &lt;&lt; קריאה &gt;&gt; </w:t>
      </w:r>
      <w:r>
        <w:rPr>
          <w:rtl/>
        </w:rPr>
        <w:t>דוד אמסלם (הליכוד):</w:t>
      </w:r>
      <w:r w:rsidRPr="004957BE">
        <w:rPr>
          <w:rStyle w:val="TagStyle"/>
          <w:rtl/>
        </w:rPr>
        <w:t xml:space="preserve"> &lt;&lt; קריאה &gt;&gt;</w:t>
      </w:r>
      <w:r>
        <w:rPr>
          <w:rtl/>
        </w:rPr>
        <w:t xml:space="preserve">  </w:t>
      </w:r>
      <w:bookmarkEnd w:id="26425"/>
    </w:p>
    <w:p w:rsidR="00F532D9" w:rsidRDefault="00F532D9" w:rsidP="00356EAB">
      <w:pPr>
        <w:rPr>
          <w:rtl/>
        </w:rPr>
      </w:pPr>
    </w:p>
    <w:p w:rsidR="00F532D9" w:rsidRDefault="00F532D9" w:rsidP="00307227">
      <w:pPr>
        <w:rPr>
          <w:rtl/>
        </w:rPr>
      </w:pPr>
      <w:bookmarkStart w:id="26426" w:name="_ETM_Q60_723000"/>
      <w:bookmarkEnd w:id="26426"/>
      <w:r>
        <w:rPr>
          <w:rFonts w:hint="cs"/>
          <w:rtl/>
        </w:rPr>
        <w:t xml:space="preserve">אני רוצה להגיד לך משהו, ראש </w:t>
      </w:r>
      <w:bookmarkStart w:id="26427" w:name="_ETM_Q60_722000"/>
      <w:bookmarkEnd w:id="26427"/>
      <w:r>
        <w:rPr>
          <w:rFonts w:hint="cs"/>
          <w:rtl/>
        </w:rPr>
        <w:t>הממשלה בפועל</w:t>
      </w:r>
      <w:r w:rsidR="00307227">
        <w:rPr>
          <w:rFonts w:hint="cs"/>
          <w:rtl/>
        </w:rPr>
        <w:t>:</w:t>
      </w:r>
      <w:r>
        <w:rPr>
          <w:rFonts w:hint="cs"/>
          <w:rtl/>
        </w:rPr>
        <w:t xml:space="preserve"> האחריות שלך היא לכלל האזרחים במדינת ישראל, לא רק לערבים.</w:t>
      </w:r>
    </w:p>
    <w:p w:rsidR="00F532D9" w:rsidRDefault="00F532D9" w:rsidP="00A9767F">
      <w:pPr>
        <w:rPr>
          <w:rtl/>
        </w:rPr>
      </w:pPr>
    </w:p>
    <w:p w:rsidR="00F532D9" w:rsidRDefault="00F532D9" w:rsidP="00A9767F">
      <w:pPr>
        <w:pStyle w:val="af6"/>
        <w:keepNext/>
        <w:rPr>
          <w:rtl/>
        </w:rPr>
      </w:pPr>
      <w:bookmarkStart w:id="26428" w:name="ET_yor_6032_79"/>
      <w:r w:rsidRPr="004957BE">
        <w:rPr>
          <w:rStyle w:val="TagStyle"/>
          <w:rtl/>
        </w:rPr>
        <w:t xml:space="preserve"> &lt;&lt; יור &gt;&gt; </w:t>
      </w:r>
      <w:r>
        <w:rPr>
          <w:rtl/>
        </w:rPr>
        <w:t>היו"ר מנסור עבאס:</w:t>
      </w:r>
      <w:r w:rsidRPr="004957BE">
        <w:rPr>
          <w:rStyle w:val="TagStyle"/>
          <w:rtl/>
        </w:rPr>
        <w:t xml:space="preserve"> &lt;&lt; יור &gt;&gt;</w:t>
      </w:r>
      <w:r>
        <w:rPr>
          <w:rtl/>
        </w:rPr>
        <w:t xml:space="preserve">  </w:t>
      </w:r>
      <w:bookmarkEnd w:id="26428"/>
    </w:p>
    <w:p w:rsidR="00F532D9" w:rsidRDefault="00F532D9" w:rsidP="00356EAB">
      <w:pPr>
        <w:rPr>
          <w:rtl/>
        </w:rPr>
      </w:pPr>
    </w:p>
    <w:p w:rsidR="00F532D9" w:rsidRDefault="00F532D9" w:rsidP="00A9767F">
      <w:pPr>
        <w:rPr>
          <w:rtl/>
        </w:rPr>
      </w:pPr>
      <w:bookmarkStart w:id="26429" w:name="_ETM_Q60_729000"/>
      <w:bookmarkEnd w:id="26429"/>
      <w:r>
        <w:rPr>
          <w:rFonts w:hint="cs"/>
          <w:rtl/>
        </w:rPr>
        <w:t xml:space="preserve">כן. אבל </w:t>
      </w:r>
      <w:r w:rsidR="00C9608A">
        <w:rPr>
          <w:rFonts w:hint="cs"/>
          <w:rtl/>
        </w:rPr>
        <w:t>– – –</w:t>
      </w:r>
    </w:p>
    <w:p w:rsidR="00F532D9" w:rsidRDefault="00F532D9" w:rsidP="00A9767F">
      <w:pPr>
        <w:rPr>
          <w:rtl/>
        </w:rPr>
      </w:pPr>
      <w:bookmarkStart w:id="26430" w:name="_ETM_Q60_728000"/>
      <w:bookmarkEnd w:id="26430"/>
    </w:p>
    <w:p w:rsidR="00F532D9" w:rsidRDefault="00F532D9" w:rsidP="00A9767F">
      <w:pPr>
        <w:pStyle w:val="af5"/>
        <w:keepNext/>
        <w:rPr>
          <w:rtl/>
        </w:rPr>
      </w:pPr>
      <w:r w:rsidRPr="004957BE">
        <w:rPr>
          <w:rStyle w:val="TagStyle"/>
          <w:rtl/>
        </w:rPr>
        <w:t xml:space="preserve"> &lt;&lt; קריאה &gt;&gt; </w:t>
      </w:r>
      <w:r>
        <w:rPr>
          <w:rtl/>
        </w:rPr>
        <w:t>דוד אמסלם (הליכוד):</w:t>
      </w:r>
      <w:r w:rsidRPr="004957BE">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תזכור, </w:t>
      </w:r>
      <w:r>
        <w:rPr>
          <w:rtl/>
        </w:rPr>
        <w:t>אתה</w:t>
      </w:r>
      <w:r>
        <w:rPr>
          <w:rFonts w:hint="cs"/>
          <w:rtl/>
        </w:rPr>
        <w:t xml:space="preserve"> צריך לדאוג </w:t>
      </w:r>
      <w:bookmarkStart w:id="26431" w:name="_ETM_Q60_733000"/>
      <w:bookmarkEnd w:id="26431"/>
      <w:r>
        <w:rPr>
          <w:rFonts w:hint="cs"/>
          <w:rtl/>
        </w:rPr>
        <w:t>לכלל האזרחים. אתה ראש הממשלה.</w:t>
      </w:r>
      <w:bookmarkStart w:id="26432" w:name="_ETM_Q60_736000"/>
      <w:bookmarkEnd w:id="26432"/>
    </w:p>
    <w:p w:rsidR="00F532D9" w:rsidRDefault="00F532D9" w:rsidP="00A9767F">
      <w:pPr>
        <w:rPr>
          <w:rtl/>
        </w:rPr>
      </w:pPr>
    </w:p>
    <w:p w:rsidR="00F532D9" w:rsidRDefault="00F532D9" w:rsidP="00A9767F">
      <w:pPr>
        <w:pStyle w:val="af6"/>
        <w:rPr>
          <w:rtl/>
        </w:rPr>
      </w:pPr>
      <w:r w:rsidRPr="00C03720">
        <w:rPr>
          <w:rStyle w:val="TagStyle"/>
          <w:rtl/>
        </w:rPr>
        <w:t>&lt;&lt; יור &gt;&gt;</w:t>
      </w:r>
      <w:r w:rsidRPr="00DF6B9D">
        <w:rPr>
          <w:rStyle w:val="TagStyle"/>
          <w:rtl/>
        </w:rPr>
        <w:t xml:space="preserve"> </w:t>
      </w:r>
      <w:r>
        <w:rPr>
          <w:rtl/>
        </w:rPr>
        <w:t>היו"ר מנסור עבאס:</w:t>
      </w:r>
      <w:r w:rsidRPr="00DF6B9D">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Pr="00DF6B9D" w:rsidRDefault="00F532D9" w:rsidP="00A9767F">
      <w:pPr>
        <w:rPr>
          <w:rtl/>
          <w:lang w:eastAsia="he-IL"/>
        </w:rPr>
      </w:pPr>
      <w:bookmarkStart w:id="26433" w:name="_ETM_Q61_17000"/>
      <w:bookmarkEnd w:id="26433"/>
      <w:r>
        <w:rPr>
          <w:rFonts w:hint="cs"/>
          <w:rtl/>
          <w:lang w:eastAsia="he-IL"/>
        </w:rPr>
        <w:t xml:space="preserve">בסדר. חבר הכנסת דוד אמסלם, שנים על גבי שנים </w:t>
      </w:r>
      <w:bookmarkStart w:id="26434" w:name="_ETM_Q61_139000"/>
      <w:bookmarkEnd w:id="26434"/>
      <w:r>
        <w:rPr>
          <w:rFonts w:hint="cs"/>
          <w:rtl/>
          <w:lang w:eastAsia="he-IL"/>
        </w:rPr>
        <w:t xml:space="preserve">הייתם, מ-77' עד היום הליכוד בעצם בשלטון. </w:t>
      </w:r>
    </w:p>
    <w:p w:rsidR="00F532D9" w:rsidRDefault="00F532D9" w:rsidP="00A9767F">
      <w:pPr>
        <w:rPr>
          <w:rtl/>
          <w:lang w:eastAsia="he-IL"/>
        </w:rPr>
      </w:pPr>
    </w:p>
    <w:p w:rsidR="00F532D9" w:rsidRDefault="00F532D9" w:rsidP="00A9767F">
      <w:pPr>
        <w:pStyle w:val="-"/>
        <w:rPr>
          <w:rtl/>
        </w:rPr>
      </w:pPr>
      <w:bookmarkStart w:id="26435" w:name="ET_speakercontinue_5085_3"/>
      <w:r w:rsidRPr="00C03720">
        <w:rPr>
          <w:rStyle w:val="TagStyle"/>
          <w:rtl/>
        </w:rPr>
        <w:t xml:space="preserve"> &lt;&lt; דובר_המשך &gt;&gt;</w:t>
      </w:r>
      <w:r w:rsidRPr="00DF6B9D">
        <w:rPr>
          <w:rStyle w:val="TagStyle"/>
          <w:rtl/>
        </w:rPr>
        <w:t xml:space="preserve"> </w:t>
      </w:r>
      <w:r>
        <w:rPr>
          <w:rtl/>
        </w:rPr>
        <w:t>אורלי לוי אבקסיס (הליכוד):</w:t>
      </w:r>
      <w:r w:rsidRPr="00DF6B9D">
        <w:rPr>
          <w:rStyle w:val="TagStyle"/>
          <w:rtl/>
        </w:rPr>
        <w:t xml:space="preserve"> </w:t>
      </w:r>
      <w:r w:rsidRPr="00C03720">
        <w:rPr>
          <w:rStyle w:val="TagStyle"/>
          <w:rtl/>
        </w:rPr>
        <w:t>&lt;&lt; דובר_המשך &gt;&gt;</w:t>
      </w:r>
      <w:r>
        <w:rPr>
          <w:rtl/>
        </w:rPr>
        <w:t xml:space="preserve">   </w:t>
      </w:r>
      <w:bookmarkEnd w:id="26435"/>
    </w:p>
    <w:p w:rsidR="00F532D9" w:rsidRDefault="00F532D9" w:rsidP="00356EAB">
      <w:pPr>
        <w:rPr>
          <w:rtl/>
          <w:lang w:eastAsia="he-IL"/>
        </w:rPr>
      </w:pPr>
    </w:p>
    <w:p w:rsidR="00F532D9" w:rsidRDefault="00F532D9" w:rsidP="00A9767F">
      <w:pPr>
        <w:rPr>
          <w:rtl/>
          <w:lang w:eastAsia="he-IL"/>
        </w:rPr>
      </w:pPr>
      <w:bookmarkStart w:id="26436" w:name="_ETM_Q61_14000"/>
      <w:bookmarkEnd w:id="26436"/>
      <w:r>
        <w:rPr>
          <w:rFonts w:hint="cs"/>
          <w:rtl/>
          <w:lang w:eastAsia="he-IL"/>
        </w:rPr>
        <w:t xml:space="preserve">אתה </w:t>
      </w:r>
      <w:bookmarkStart w:id="26437" w:name="_ETM_Q61_142000"/>
      <w:bookmarkEnd w:id="26437"/>
      <w:r>
        <w:rPr>
          <w:rFonts w:hint="cs"/>
          <w:rtl/>
          <w:lang w:eastAsia="he-IL"/>
        </w:rPr>
        <w:t xml:space="preserve">לא יודע איזה כוח יש להם. </w:t>
      </w:r>
    </w:p>
    <w:p w:rsidR="00F532D9" w:rsidRDefault="00F532D9" w:rsidP="00A9767F">
      <w:pPr>
        <w:rPr>
          <w:rtl/>
          <w:lang w:eastAsia="he-IL"/>
        </w:rPr>
      </w:pPr>
    </w:p>
    <w:p w:rsidR="00F532D9" w:rsidRDefault="00F532D9" w:rsidP="00A9767F">
      <w:pPr>
        <w:pStyle w:val="af6"/>
        <w:rPr>
          <w:rtl/>
        </w:rPr>
      </w:pPr>
      <w:bookmarkStart w:id="26438" w:name="ET_yor_6032_4"/>
      <w:r w:rsidRPr="00C03720">
        <w:rPr>
          <w:rStyle w:val="TagStyle"/>
          <w:rtl/>
        </w:rPr>
        <w:t xml:space="preserve"> &lt;&lt; יור &gt;&gt;</w:t>
      </w:r>
      <w:r w:rsidRPr="00C51DFA">
        <w:rPr>
          <w:rStyle w:val="TagStyle"/>
          <w:rtl/>
        </w:rPr>
        <w:t xml:space="preserve"> </w:t>
      </w:r>
      <w:r>
        <w:rPr>
          <w:rtl/>
        </w:rPr>
        <w:t>היו"ר מנסור עבאס:</w:t>
      </w:r>
      <w:r w:rsidRPr="00C51DFA">
        <w:rPr>
          <w:rStyle w:val="TagStyle"/>
          <w:rtl/>
        </w:rPr>
        <w:t xml:space="preserve"> </w:t>
      </w:r>
      <w:r w:rsidRPr="00C03720">
        <w:rPr>
          <w:rStyle w:val="TagStyle"/>
          <w:rtl/>
        </w:rPr>
        <w:t>&lt;&lt; יור &gt;&gt;</w:t>
      </w:r>
      <w:r>
        <w:rPr>
          <w:rtl/>
        </w:rPr>
        <w:t xml:space="preserve">   </w:t>
      </w:r>
      <w:bookmarkEnd w:id="2643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למה לא תיקנתם את </w:t>
      </w:r>
      <w:bookmarkStart w:id="26439" w:name="_ETM_Q61_144000"/>
      <w:bookmarkEnd w:id="26439"/>
      <w:r>
        <w:rPr>
          <w:rFonts w:hint="cs"/>
          <w:rtl/>
          <w:lang w:eastAsia="he-IL"/>
        </w:rPr>
        <w:t xml:space="preserve">זה? </w:t>
      </w:r>
    </w:p>
    <w:p w:rsidR="00F532D9" w:rsidRDefault="00F532D9" w:rsidP="00356EAB">
      <w:pPr>
        <w:rPr>
          <w:rtl/>
          <w:lang w:eastAsia="he-IL"/>
        </w:rPr>
      </w:pPr>
      <w:bookmarkStart w:id="26440" w:name="_ETM_Q61_146000"/>
      <w:bookmarkEnd w:id="26440"/>
    </w:p>
    <w:p w:rsidR="00F532D9" w:rsidRDefault="00F532D9" w:rsidP="00A9767F">
      <w:pPr>
        <w:pStyle w:val="af5"/>
        <w:rPr>
          <w:rtl/>
        </w:rPr>
      </w:pPr>
      <w:bookmarkStart w:id="26441" w:name="ET_interruption_5085_6"/>
      <w:r w:rsidRPr="00C03720">
        <w:rPr>
          <w:rStyle w:val="TagStyle"/>
          <w:rtl/>
        </w:rPr>
        <w:t xml:space="preserve"> &lt;&lt; קריאה &gt;&gt;</w:t>
      </w:r>
      <w:r w:rsidRPr="00C51DFA">
        <w:rPr>
          <w:rStyle w:val="TagStyle"/>
          <w:rtl/>
        </w:rPr>
        <w:t xml:space="preserve"> </w:t>
      </w:r>
      <w:r>
        <w:rPr>
          <w:rtl/>
        </w:rPr>
        <w:t>אורלי לוי אבקסיס (הליכוד):</w:t>
      </w:r>
      <w:r w:rsidRPr="00C51DFA">
        <w:rPr>
          <w:rStyle w:val="TagStyle"/>
          <w:rtl/>
        </w:rPr>
        <w:t xml:space="preserve"> </w:t>
      </w:r>
      <w:r w:rsidRPr="00C03720">
        <w:rPr>
          <w:rStyle w:val="TagStyle"/>
          <w:rtl/>
        </w:rPr>
        <w:t>&lt;&lt; קריאה &gt;&gt;</w:t>
      </w:r>
      <w:r>
        <w:rPr>
          <w:rtl/>
        </w:rPr>
        <w:t xml:space="preserve">   </w:t>
      </w:r>
      <w:bookmarkEnd w:id="2644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דרך אגב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C51DFA">
        <w:rPr>
          <w:rStyle w:val="TagStyle"/>
          <w:rtl/>
        </w:rPr>
        <w:t xml:space="preserve"> </w:t>
      </w:r>
      <w:r>
        <w:rPr>
          <w:rtl/>
        </w:rPr>
        <w:t>דוד אמסלם (הליכוד):</w:t>
      </w:r>
      <w:r w:rsidRPr="00C51DFA">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bookmarkStart w:id="26442" w:name="_ETM_Q61_148000"/>
      <w:bookmarkEnd w:id="26442"/>
      <w:r>
        <w:rPr>
          <w:rFonts w:hint="cs"/>
          <w:rtl/>
          <w:lang w:eastAsia="he-IL"/>
        </w:rPr>
        <w:t>– – –</w:t>
      </w:r>
      <w:r w:rsidR="00F532D9">
        <w:rPr>
          <w:rFonts w:hint="cs"/>
          <w:rtl/>
          <w:lang w:eastAsia="he-IL"/>
        </w:rPr>
        <w:t xml:space="preserve"> אבל אתה ראש הממשלה בפועל.</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C51DFA">
        <w:rPr>
          <w:rStyle w:val="TagStyle"/>
          <w:rtl/>
        </w:rPr>
        <w:t xml:space="preserve"> </w:t>
      </w:r>
      <w:r>
        <w:rPr>
          <w:rtl/>
        </w:rPr>
        <w:t>היו"ר מנסור עבאס:</w:t>
      </w:r>
      <w:r w:rsidRPr="00C51DFA">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40 שנה. </w:t>
      </w:r>
    </w:p>
    <w:p w:rsidR="00F532D9" w:rsidRDefault="00F532D9" w:rsidP="00A9767F">
      <w:pPr>
        <w:rPr>
          <w:rtl/>
          <w:lang w:eastAsia="he-IL"/>
        </w:rPr>
      </w:pPr>
    </w:p>
    <w:p w:rsidR="00F532D9" w:rsidRDefault="00F532D9" w:rsidP="00A9767F">
      <w:pPr>
        <w:pStyle w:val="af5"/>
        <w:rPr>
          <w:rtl/>
        </w:rPr>
      </w:pPr>
      <w:bookmarkStart w:id="26443" w:name="ET_interruption_5156_9"/>
      <w:r w:rsidRPr="00C03720">
        <w:rPr>
          <w:rStyle w:val="TagStyle"/>
          <w:rtl/>
        </w:rPr>
        <w:t xml:space="preserve"> &lt;&lt; קריאה &gt;&gt;</w:t>
      </w:r>
      <w:r w:rsidRPr="00C51DFA">
        <w:rPr>
          <w:rStyle w:val="TagStyle"/>
          <w:rtl/>
        </w:rPr>
        <w:t xml:space="preserve"> </w:t>
      </w:r>
      <w:r>
        <w:rPr>
          <w:rtl/>
        </w:rPr>
        <w:t>דוד אמסלם (הליכוד):</w:t>
      </w:r>
      <w:r w:rsidRPr="00C51DFA">
        <w:rPr>
          <w:rStyle w:val="TagStyle"/>
          <w:rtl/>
        </w:rPr>
        <w:t xml:space="preserve"> </w:t>
      </w:r>
      <w:r w:rsidRPr="00C03720">
        <w:rPr>
          <w:rStyle w:val="TagStyle"/>
          <w:rtl/>
        </w:rPr>
        <w:t>&lt;&lt; קריאה &gt;&gt;</w:t>
      </w:r>
      <w:r>
        <w:rPr>
          <w:rtl/>
        </w:rPr>
        <w:t xml:space="preserve">   </w:t>
      </w:r>
      <w:bookmarkEnd w:id="2644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אמרתי לך, אתה ראש הממשלה בפועל.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C51DFA">
        <w:rPr>
          <w:rStyle w:val="TagStyle"/>
          <w:rtl/>
        </w:rPr>
        <w:t xml:space="preserve"> </w:t>
      </w:r>
      <w:r>
        <w:rPr>
          <w:rtl/>
        </w:rPr>
        <w:t>היו"ר מנסור עבאס:</w:t>
      </w:r>
      <w:r w:rsidRPr="00C51DFA">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444" w:name="_ETM_Q61_150000"/>
      <w:bookmarkEnd w:id="26444"/>
      <w:r>
        <w:rPr>
          <w:rFonts w:hint="cs"/>
          <w:rtl/>
          <w:lang w:eastAsia="he-IL"/>
        </w:rPr>
        <w:t xml:space="preserve">זה לא הספיק לכם </w:t>
      </w:r>
      <w:r w:rsidR="00307227">
        <w:rPr>
          <w:rFonts w:hint="cs"/>
          <w:rtl/>
          <w:lang w:eastAsia="he-IL"/>
        </w:rPr>
        <w:t xml:space="preserve">כדי </w:t>
      </w:r>
      <w:r>
        <w:rPr>
          <w:rFonts w:hint="cs"/>
          <w:rtl/>
          <w:lang w:eastAsia="he-IL"/>
        </w:rPr>
        <w:t xml:space="preserve">לתקן את </w:t>
      </w:r>
      <w:r w:rsidR="00C9608A">
        <w:rPr>
          <w:rFonts w:hint="cs"/>
          <w:rtl/>
          <w:lang w:eastAsia="he-IL"/>
        </w:rPr>
        <w:t>– – –</w:t>
      </w:r>
    </w:p>
    <w:p w:rsidR="00F532D9" w:rsidRDefault="00F532D9" w:rsidP="00A9767F">
      <w:pPr>
        <w:rPr>
          <w:rtl/>
          <w:lang w:eastAsia="he-IL"/>
        </w:rPr>
      </w:pPr>
      <w:bookmarkStart w:id="26445" w:name="_ETM_Q61_155000"/>
      <w:bookmarkEnd w:id="26445"/>
    </w:p>
    <w:p w:rsidR="00F532D9" w:rsidRDefault="00F532D9" w:rsidP="00A9767F">
      <w:pPr>
        <w:pStyle w:val="af5"/>
        <w:rPr>
          <w:rtl/>
        </w:rPr>
      </w:pPr>
      <w:bookmarkStart w:id="26446" w:name="ET_interruption_5156_11"/>
      <w:r w:rsidRPr="00C03720">
        <w:rPr>
          <w:rStyle w:val="TagStyle"/>
          <w:rtl/>
        </w:rPr>
        <w:t xml:space="preserve"> &lt;&lt; קריאה &gt;&gt;</w:t>
      </w:r>
      <w:r w:rsidRPr="00C51DFA">
        <w:rPr>
          <w:rStyle w:val="TagStyle"/>
          <w:rtl/>
        </w:rPr>
        <w:t xml:space="preserve"> </w:t>
      </w:r>
      <w:r>
        <w:rPr>
          <w:rtl/>
        </w:rPr>
        <w:t>דוד אמסלם (הליכוד):</w:t>
      </w:r>
      <w:r w:rsidRPr="00C51DFA">
        <w:rPr>
          <w:rStyle w:val="TagStyle"/>
          <w:rtl/>
        </w:rPr>
        <w:t xml:space="preserve"> </w:t>
      </w:r>
      <w:r w:rsidRPr="00C03720">
        <w:rPr>
          <w:rStyle w:val="TagStyle"/>
          <w:rtl/>
        </w:rPr>
        <w:t>&lt;&lt; קריאה &gt;&gt;</w:t>
      </w:r>
      <w:r>
        <w:rPr>
          <w:rtl/>
        </w:rPr>
        <w:t xml:space="preserve">   </w:t>
      </w:r>
      <w:bookmarkEnd w:id="26446"/>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תכניס להסכם הקואליציוני </w:t>
      </w:r>
      <w:r>
        <w:rPr>
          <w:rFonts w:hint="cs"/>
          <w:rtl/>
          <w:lang w:eastAsia="he-IL"/>
        </w:rPr>
        <w:t>– –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C51DFA">
        <w:rPr>
          <w:rStyle w:val="TagStyle"/>
          <w:rtl/>
        </w:rPr>
        <w:t xml:space="preserve"> </w:t>
      </w:r>
      <w:r>
        <w:rPr>
          <w:rtl/>
        </w:rPr>
        <w:t>היו"ר מנסור עבאס:</w:t>
      </w:r>
      <w:r w:rsidRPr="00C51DFA">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447" w:name="_ETM_Q61_154000"/>
      <w:bookmarkEnd w:id="26447"/>
      <w:r>
        <w:rPr>
          <w:rFonts w:hint="cs"/>
          <w:rtl/>
          <w:lang w:eastAsia="he-IL"/>
        </w:rPr>
        <w:t xml:space="preserve">חבר הכנסת אורי מקלב, בבקשה. </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C51DFA">
        <w:rPr>
          <w:rStyle w:val="TagStyle"/>
          <w:rtl/>
        </w:rPr>
        <w:t xml:space="preserve"> </w:t>
      </w:r>
      <w:r>
        <w:rPr>
          <w:rtl/>
        </w:rPr>
        <w:t>דוד אמסלם (הליכוד):</w:t>
      </w:r>
      <w:r w:rsidRPr="00C51DFA">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Pr="00C51DFA" w:rsidRDefault="00F532D9" w:rsidP="00307227">
      <w:pPr>
        <w:rPr>
          <w:rtl/>
          <w:lang w:eastAsia="he-IL"/>
        </w:rPr>
      </w:pPr>
      <w:bookmarkStart w:id="26448" w:name="_ETM_Q61_167000"/>
      <w:bookmarkEnd w:id="26448"/>
      <w:r>
        <w:rPr>
          <w:rFonts w:hint="cs"/>
          <w:rtl/>
          <w:lang w:eastAsia="he-IL"/>
        </w:rPr>
        <w:t xml:space="preserve">ראית, איך שנכנסת </w:t>
      </w:r>
      <w:r w:rsidR="00307227">
        <w:rPr>
          <w:rFonts w:hint="eastAsia"/>
          <w:rtl/>
          <w:lang w:eastAsia="he-IL"/>
        </w:rPr>
        <w:t xml:space="preserve">– </w:t>
      </w:r>
      <w:r>
        <w:rPr>
          <w:rFonts w:hint="cs"/>
          <w:rtl/>
          <w:lang w:eastAsia="he-IL"/>
        </w:rPr>
        <w:t xml:space="preserve">נתן לך </w:t>
      </w:r>
      <w:bookmarkStart w:id="26449" w:name="_ETM_Q61_163000"/>
      <w:bookmarkEnd w:id="26449"/>
      <w:r>
        <w:rPr>
          <w:rFonts w:hint="cs"/>
          <w:rtl/>
          <w:lang w:eastAsia="he-IL"/>
        </w:rPr>
        <w:t xml:space="preserve">תשובה. תדאג גם ליהודים קצת, מנסור. </w:t>
      </w:r>
      <w:bookmarkStart w:id="26450" w:name="_ETM_Q61_169000"/>
      <w:bookmarkEnd w:id="26450"/>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C51DFA">
        <w:rPr>
          <w:rStyle w:val="TagStyle"/>
          <w:rtl/>
        </w:rPr>
        <w:t xml:space="preserve"> </w:t>
      </w:r>
      <w:r>
        <w:rPr>
          <w:rtl/>
        </w:rPr>
        <w:t>אורלי לוי אבקסיס (הליכוד):</w:t>
      </w:r>
      <w:r w:rsidRPr="00C51DFA">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451" w:name="_ETM_Q61_170000"/>
      <w:bookmarkEnd w:id="26451"/>
      <w:r>
        <w:rPr>
          <w:rFonts w:hint="cs"/>
          <w:rtl/>
          <w:lang w:eastAsia="he-IL"/>
        </w:rPr>
        <w:t xml:space="preserve">מנסור, אנחנו צריכים לבוא אליך עכשיו לבקש חלוקת גבולות מחודשת? </w:t>
      </w:r>
    </w:p>
    <w:p w:rsidR="00F532D9" w:rsidRDefault="00F532D9" w:rsidP="00A9767F">
      <w:pPr>
        <w:rPr>
          <w:rtl/>
          <w:lang w:eastAsia="he-IL"/>
        </w:rPr>
      </w:pPr>
    </w:p>
    <w:p w:rsidR="00F532D9" w:rsidRDefault="00F532D9" w:rsidP="00A9767F">
      <w:pPr>
        <w:pStyle w:val="a4"/>
        <w:rPr>
          <w:rtl/>
        </w:rPr>
      </w:pPr>
      <w:bookmarkStart w:id="26452" w:name="ET_speaker_6166_15"/>
      <w:r w:rsidRPr="00C03720">
        <w:rPr>
          <w:rStyle w:val="TagStyle"/>
          <w:rtl/>
        </w:rPr>
        <w:t xml:space="preserve"> &lt;&lt; דובר &gt;&gt;</w:t>
      </w:r>
      <w:r w:rsidRPr="00C51DFA">
        <w:rPr>
          <w:rStyle w:val="TagStyle"/>
          <w:rtl/>
        </w:rPr>
        <w:t xml:space="preserve"> </w:t>
      </w:r>
      <w:bookmarkStart w:id="26453" w:name="_Toc76301995"/>
      <w:r>
        <w:rPr>
          <w:rtl/>
        </w:rPr>
        <w:t>אורי מקלב (יהדות התורה):</w:t>
      </w:r>
      <w:bookmarkEnd w:id="26453"/>
      <w:r w:rsidRPr="00C51DFA">
        <w:rPr>
          <w:rStyle w:val="TagStyle"/>
          <w:rtl/>
        </w:rPr>
        <w:t xml:space="preserve"> </w:t>
      </w:r>
      <w:r w:rsidRPr="00C03720">
        <w:rPr>
          <w:rStyle w:val="TagStyle"/>
          <w:rtl/>
        </w:rPr>
        <w:t>&lt;&lt; דובר &gt;&gt;</w:t>
      </w:r>
      <w:r>
        <w:rPr>
          <w:rtl/>
        </w:rPr>
        <w:t xml:space="preserve">   </w:t>
      </w:r>
      <w:bookmarkEnd w:id="26452"/>
    </w:p>
    <w:p w:rsidR="00F532D9" w:rsidRDefault="00F532D9" w:rsidP="00356EAB">
      <w:pPr>
        <w:rPr>
          <w:rtl/>
          <w:lang w:eastAsia="he-IL"/>
        </w:rPr>
      </w:pPr>
    </w:p>
    <w:p w:rsidR="00F532D9" w:rsidRDefault="00F532D9" w:rsidP="00307227">
      <w:pPr>
        <w:rPr>
          <w:rtl/>
          <w:lang w:eastAsia="he-IL"/>
        </w:rPr>
      </w:pPr>
      <w:bookmarkStart w:id="26454" w:name="_ETM_Q61_175000"/>
      <w:bookmarkEnd w:id="26454"/>
      <w:r>
        <w:rPr>
          <w:rFonts w:hint="cs"/>
          <w:rtl/>
          <w:lang w:eastAsia="he-IL"/>
        </w:rPr>
        <w:t xml:space="preserve">האמת שאני חזרתי בגלל שידעתי שיש לי </w:t>
      </w:r>
      <w:r>
        <w:rPr>
          <w:rFonts w:hint="eastAsia"/>
          <w:rtl/>
          <w:lang w:eastAsia="he-IL"/>
        </w:rPr>
        <w:t>–</w:t>
      </w:r>
      <w:r>
        <w:rPr>
          <w:rFonts w:hint="cs"/>
          <w:rtl/>
          <w:lang w:eastAsia="he-IL"/>
        </w:rPr>
        <w:t xml:space="preserve"> אדוני היושב-ראש, </w:t>
      </w:r>
      <w:bookmarkStart w:id="26455" w:name="_ETM_Q61_179000"/>
      <w:bookmarkEnd w:id="26455"/>
      <w:r>
        <w:rPr>
          <w:rFonts w:hint="cs"/>
          <w:rtl/>
          <w:lang w:eastAsia="he-IL"/>
        </w:rPr>
        <w:t xml:space="preserve">אדוני השר, חבריי חברי הכנסת </w:t>
      </w:r>
      <w:r>
        <w:rPr>
          <w:rtl/>
          <w:lang w:eastAsia="he-IL"/>
        </w:rPr>
        <w:t>–</w:t>
      </w:r>
      <w:r>
        <w:rPr>
          <w:rFonts w:hint="cs"/>
          <w:rtl/>
          <w:lang w:eastAsia="he-IL"/>
        </w:rPr>
        <w:t xml:space="preserve"> חבר הכנסת אמסלם, אתה הזמנת אותי לדבר</w:t>
      </w:r>
      <w:bookmarkStart w:id="26456" w:name="_ETM_Q61_187000"/>
      <w:bookmarkEnd w:id="26456"/>
      <w:r>
        <w:rPr>
          <w:rFonts w:hint="cs"/>
          <w:rtl/>
          <w:lang w:eastAsia="he-IL"/>
        </w:rPr>
        <w:t xml:space="preserve">, והאמת היא שאני חזרתי לכנסת אפילו שהייתי </w:t>
      </w:r>
      <w:bookmarkStart w:id="26457" w:name="_ETM_Q61_192000"/>
      <w:bookmarkEnd w:id="26457"/>
      <w:r>
        <w:rPr>
          <w:rFonts w:hint="cs"/>
          <w:rtl/>
          <w:lang w:eastAsia="he-IL"/>
        </w:rPr>
        <w:t>בדרך לבית שמש, ואמרתי: אמרו שיש לנו תפקיד, ואנחנו</w:t>
      </w:r>
      <w:bookmarkStart w:id="26458" w:name="_ETM_Q61_200000"/>
      <w:bookmarkEnd w:id="26458"/>
      <w:r>
        <w:rPr>
          <w:rFonts w:hint="cs"/>
          <w:rtl/>
          <w:lang w:eastAsia="he-IL"/>
        </w:rPr>
        <w:t>, יש לנו עכשיו משימה, אז אנחנו צריכים לעמוד במשימה.</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C51DFA">
        <w:rPr>
          <w:rStyle w:val="TagStyle"/>
          <w:rtl/>
        </w:rPr>
        <w:t xml:space="preserve"> </w:t>
      </w:r>
      <w:r>
        <w:rPr>
          <w:rtl/>
        </w:rPr>
        <w:t>דוד אמסלם (הליכוד):</w:t>
      </w:r>
      <w:r w:rsidRPr="00C51DFA">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נכון.</w:t>
      </w:r>
    </w:p>
    <w:p w:rsidR="00F532D9" w:rsidRDefault="00F532D9" w:rsidP="00A9767F">
      <w:pPr>
        <w:rPr>
          <w:rtl/>
          <w:lang w:eastAsia="he-IL"/>
        </w:rPr>
      </w:pPr>
      <w:bookmarkStart w:id="26459" w:name="_ETM_Q61_201000"/>
      <w:bookmarkEnd w:id="26459"/>
    </w:p>
    <w:p w:rsidR="00F532D9" w:rsidRDefault="00F532D9" w:rsidP="00A9767F">
      <w:pPr>
        <w:pStyle w:val="-"/>
        <w:rPr>
          <w:rtl/>
        </w:rPr>
      </w:pPr>
      <w:bookmarkStart w:id="26460" w:name="ET_speakercontinue_6166_17"/>
      <w:r w:rsidRPr="00C03720">
        <w:rPr>
          <w:rStyle w:val="TagStyle"/>
          <w:rtl/>
        </w:rPr>
        <w:t xml:space="preserve"> &lt;&lt; דובר_המשך &gt;&gt;</w:t>
      </w:r>
      <w:r w:rsidRPr="00C51DFA">
        <w:rPr>
          <w:rStyle w:val="TagStyle"/>
          <w:rtl/>
        </w:rPr>
        <w:t xml:space="preserve"> </w:t>
      </w:r>
      <w:r>
        <w:rPr>
          <w:rtl/>
        </w:rPr>
        <w:t>אורי מקלב (יהדות התורה):</w:t>
      </w:r>
      <w:r w:rsidRPr="00C51DFA">
        <w:rPr>
          <w:rStyle w:val="TagStyle"/>
          <w:rtl/>
        </w:rPr>
        <w:t xml:space="preserve"> </w:t>
      </w:r>
      <w:r w:rsidRPr="00C03720">
        <w:rPr>
          <w:rStyle w:val="TagStyle"/>
          <w:rtl/>
        </w:rPr>
        <w:t>&lt;&lt; דובר_המשך &gt;&gt;</w:t>
      </w:r>
      <w:r>
        <w:rPr>
          <w:rtl/>
        </w:rPr>
        <w:t xml:space="preserve">   </w:t>
      </w:r>
      <w:bookmarkEnd w:id="26460"/>
    </w:p>
    <w:p w:rsidR="00F532D9" w:rsidRDefault="00F532D9" w:rsidP="00356EAB">
      <w:pPr>
        <w:rPr>
          <w:rtl/>
          <w:lang w:eastAsia="he-IL"/>
        </w:rPr>
      </w:pPr>
    </w:p>
    <w:p w:rsidR="00F532D9" w:rsidRDefault="00F532D9" w:rsidP="00307227">
      <w:pPr>
        <w:rPr>
          <w:rtl/>
          <w:lang w:eastAsia="he-IL"/>
        </w:rPr>
      </w:pPr>
      <w:bookmarkStart w:id="26461" w:name="_ETM_Q61_202000"/>
      <w:bookmarkEnd w:id="26461"/>
      <w:r>
        <w:rPr>
          <w:rFonts w:hint="cs"/>
          <w:rtl/>
          <w:lang w:eastAsia="he-IL"/>
        </w:rPr>
        <w:t xml:space="preserve">אנחנו </w:t>
      </w:r>
      <w:bookmarkStart w:id="26462" w:name="_ETM_Q61_203000"/>
      <w:bookmarkEnd w:id="26462"/>
      <w:r>
        <w:rPr>
          <w:rFonts w:hint="cs"/>
          <w:rtl/>
          <w:lang w:eastAsia="he-IL"/>
        </w:rPr>
        <w:t xml:space="preserve">לא מקילים ראש בשום עבודה, בין </w:t>
      </w:r>
      <w:r w:rsidR="00307227">
        <w:rPr>
          <w:rFonts w:hint="cs"/>
          <w:rtl/>
          <w:lang w:eastAsia="he-IL"/>
        </w:rPr>
        <w:t>ש</w:t>
      </w:r>
      <w:r>
        <w:rPr>
          <w:rFonts w:hint="cs"/>
          <w:rtl/>
          <w:lang w:eastAsia="he-IL"/>
        </w:rPr>
        <w:t xml:space="preserve">זה קואליציה, בין </w:t>
      </w:r>
      <w:bookmarkStart w:id="26463" w:name="_ETM_Q61_206000"/>
      <w:bookmarkEnd w:id="26463"/>
      <w:r w:rsidR="00307227">
        <w:rPr>
          <w:rFonts w:hint="cs"/>
          <w:rtl/>
          <w:lang w:eastAsia="he-IL"/>
        </w:rPr>
        <w:t>ש</w:t>
      </w:r>
      <w:r>
        <w:rPr>
          <w:rFonts w:hint="cs"/>
          <w:rtl/>
          <w:lang w:eastAsia="he-IL"/>
        </w:rPr>
        <w:t>זה אופוזיציה. אופוזיציה זה באמת תפקיד שאין מתן שכרו</w:t>
      </w:r>
      <w:bookmarkStart w:id="26464" w:name="_ETM_Q61_211000"/>
      <w:bookmarkEnd w:id="26464"/>
      <w:r>
        <w:rPr>
          <w:rFonts w:hint="cs"/>
          <w:rtl/>
          <w:lang w:eastAsia="he-IL"/>
        </w:rPr>
        <w:t xml:space="preserve"> בצידו</w:t>
      </w:r>
      <w:r w:rsidR="00307227">
        <w:rPr>
          <w:rFonts w:hint="cs"/>
          <w:rtl/>
          <w:lang w:eastAsia="he-IL"/>
        </w:rPr>
        <w:t>,</w:t>
      </w:r>
      <w:r>
        <w:rPr>
          <w:rFonts w:hint="cs"/>
          <w:rtl/>
          <w:lang w:eastAsia="he-IL"/>
        </w:rPr>
        <w:t xml:space="preserve"> אבל זה תפקיד אחראי מאוד</w:t>
      </w:r>
      <w:r w:rsidR="00307227">
        <w:rPr>
          <w:rFonts w:hint="cs"/>
          <w:rtl/>
          <w:lang w:eastAsia="he-IL"/>
        </w:rPr>
        <w:t>.</w:t>
      </w:r>
      <w:r>
        <w:rPr>
          <w:rFonts w:hint="cs"/>
          <w:rtl/>
          <w:lang w:eastAsia="he-IL"/>
        </w:rPr>
        <w:t xml:space="preserve"> אנחנו רואים בזה אחריות מאוד גדולה. </w:t>
      </w:r>
    </w:p>
    <w:p w:rsidR="00F532D9" w:rsidRDefault="00F532D9" w:rsidP="00A9767F">
      <w:pPr>
        <w:rPr>
          <w:rtl/>
          <w:lang w:eastAsia="he-IL"/>
        </w:rPr>
      </w:pPr>
      <w:bookmarkStart w:id="26465" w:name="_ETM_Q61_218000"/>
      <w:bookmarkEnd w:id="26465"/>
    </w:p>
    <w:p w:rsidR="00F532D9" w:rsidRDefault="00F532D9" w:rsidP="000E09C8">
      <w:pPr>
        <w:rPr>
          <w:rtl/>
          <w:lang w:eastAsia="he-IL"/>
        </w:rPr>
      </w:pPr>
      <w:r>
        <w:rPr>
          <w:rFonts w:hint="cs"/>
          <w:rtl/>
          <w:lang w:eastAsia="he-IL"/>
        </w:rPr>
        <w:t xml:space="preserve">אני רק רוצה להגיד לך את </w:t>
      </w:r>
      <w:bookmarkStart w:id="26466" w:name="_ETM_Q61_219000"/>
      <w:bookmarkEnd w:id="26466"/>
      <w:r>
        <w:rPr>
          <w:rFonts w:hint="cs"/>
          <w:rtl/>
          <w:lang w:eastAsia="he-IL"/>
        </w:rPr>
        <w:t xml:space="preserve">מי רציתי לנחם. רציתי לנחם את משפחת אהרוני. משפחת </w:t>
      </w:r>
      <w:bookmarkStart w:id="26467" w:name="_ETM_Q61_226000"/>
      <w:bookmarkEnd w:id="26467"/>
      <w:r>
        <w:rPr>
          <w:rFonts w:hint="cs"/>
          <w:rtl/>
          <w:lang w:eastAsia="he-IL"/>
        </w:rPr>
        <w:t>אהרוני איבד</w:t>
      </w:r>
      <w:r w:rsidR="000E09C8">
        <w:rPr>
          <w:rFonts w:hint="cs"/>
          <w:rtl/>
          <w:lang w:eastAsia="he-IL"/>
        </w:rPr>
        <w:t>ה</w:t>
      </w:r>
      <w:r>
        <w:rPr>
          <w:rFonts w:hint="cs"/>
          <w:rtl/>
          <w:lang w:eastAsia="he-IL"/>
        </w:rPr>
        <w:t xml:space="preserve"> ילד ביום חמישי שעבר, בחור בן 13 ומשהו, </w:t>
      </w:r>
      <w:bookmarkStart w:id="26468" w:name="_ETM_Q61_234000"/>
      <w:bookmarkEnd w:id="26468"/>
      <w:r>
        <w:rPr>
          <w:rFonts w:hint="cs"/>
          <w:rtl/>
          <w:lang w:eastAsia="he-IL"/>
        </w:rPr>
        <w:t xml:space="preserve">בגיל הזה שבין ילדות לנערות. הוא הלך עם הכיתה שלו לטיול, </w:t>
      </w:r>
      <w:bookmarkStart w:id="26469" w:name="_ETM_Q61_237000"/>
      <w:bookmarkEnd w:id="26469"/>
      <w:r>
        <w:rPr>
          <w:rFonts w:hint="cs"/>
          <w:rtl/>
          <w:lang w:eastAsia="he-IL"/>
        </w:rPr>
        <w:t xml:space="preserve">לא רחוק </w:t>
      </w:r>
      <w:r>
        <w:rPr>
          <w:rtl/>
          <w:lang w:eastAsia="he-IL"/>
        </w:rPr>
        <w:t>–</w:t>
      </w:r>
      <w:r>
        <w:rPr>
          <w:rFonts w:hint="cs"/>
          <w:rtl/>
          <w:lang w:eastAsia="he-IL"/>
        </w:rPr>
        <w:t xml:space="preserve"> אולי כן לקחו טנדר, לא לקחו טנדר, </w:t>
      </w:r>
      <w:bookmarkStart w:id="26470" w:name="_ETM_Q61_240000"/>
      <w:bookmarkEnd w:id="26470"/>
      <w:r>
        <w:rPr>
          <w:rFonts w:hint="cs"/>
          <w:rtl/>
          <w:lang w:eastAsia="he-IL"/>
        </w:rPr>
        <w:t xml:space="preserve">אבל זה אפילו מרחק הליכה מבית שמש, איזה סוג של </w:t>
      </w:r>
      <w:bookmarkStart w:id="26471" w:name="_ETM_Q61_244000"/>
      <w:bookmarkEnd w:id="26471"/>
      <w:r>
        <w:rPr>
          <w:rFonts w:hint="cs"/>
          <w:rtl/>
          <w:lang w:eastAsia="he-IL"/>
        </w:rPr>
        <w:t xml:space="preserve">פארק </w:t>
      </w:r>
      <w:r>
        <w:rPr>
          <w:rtl/>
          <w:lang w:eastAsia="he-IL"/>
        </w:rPr>
        <w:t>–</w:t>
      </w:r>
      <w:r>
        <w:rPr>
          <w:rFonts w:hint="cs"/>
          <w:rtl/>
          <w:lang w:eastAsia="he-IL"/>
        </w:rPr>
        <w:t xml:space="preserve"> ולצערנו היה שם איזה מקווה מים </w:t>
      </w:r>
      <w:bookmarkStart w:id="26472" w:name="_ETM_Q61_250000"/>
      <w:bookmarkEnd w:id="26472"/>
      <w:r>
        <w:rPr>
          <w:rFonts w:hint="cs"/>
          <w:rtl/>
          <w:lang w:eastAsia="he-IL"/>
        </w:rPr>
        <w:t xml:space="preserve">שנוצר בעקבות העבודות בכביש 38. והילד הזה, יכול להיות </w:t>
      </w:r>
      <w:bookmarkStart w:id="26473" w:name="_ETM_Q61_256000"/>
      <w:bookmarkEnd w:id="26473"/>
      <w:r>
        <w:rPr>
          <w:rFonts w:hint="cs"/>
          <w:rtl/>
          <w:lang w:eastAsia="he-IL"/>
        </w:rPr>
        <w:t xml:space="preserve">שתפס ראשנים בבקבוקים ובא לקחת את זה בחזרה כי </w:t>
      </w:r>
      <w:bookmarkStart w:id="26474" w:name="_ETM_Q61_264000"/>
      <w:bookmarkEnd w:id="26474"/>
      <w:r>
        <w:rPr>
          <w:rFonts w:hint="cs"/>
          <w:rtl/>
          <w:lang w:eastAsia="he-IL"/>
        </w:rPr>
        <w:t xml:space="preserve">הוא שכח את זה, וכנראה, אף אחד </w:t>
      </w:r>
      <w:bookmarkStart w:id="26475" w:name="_ETM_Q61_265000"/>
      <w:bookmarkEnd w:id="26475"/>
      <w:r>
        <w:rPr>
          <w:rFonts w:hint="cs"/>
          <w:rtl/>
          <w:lang w:eastAsia="he-IL"/>
        </w:rPr>
        <w:t>לא יודע, הוא טבע</w:t>
      </w:r>
      <w:r w:rsidR="000E09C8">
        <w:rPr>
          <w:rFonts w:hint="cs"/>
          <w:rtl/>
          <w:lang w:eastAsia="he-IL"/>
        </w:rPr>
        <w:t>,</w:t>
      </w:r>
      <w:r>
        <w:rPr>
          <w:rFonts w:hint="cs"/>
          <w:rtl/>
          <w:lang w:eastAsia="he-IL"/>
        </w:rPr>
        <w:t xml:space="preserve"> ומצאו אותו רק למ</w:t>
      </w:r>
      <w:r w:rsidR="00BB5FD8">
        <w:rPr>
          <w:rFonts w:hint="cs"/>
          <w:rtl/>
          <w:lang w:eastAsia="he-IL"/>
        </w:rPr>
        <w:t>ו</w:t>
      </w:r>
      <w:r>
        <w:rPr>
          <w:rFonts w:hint="cs"/>
          <w:rtl/>
          <w:lang w:eastAsia="he-IL"/>
        </w:rPr>
        <w:t>חרת. והיינו בתוך העניין.</w:t>
      </w:r>
    </w:p>
    <w:p w:rsidR="00F532D9" w:rsidRDefault="00F532D9" w:rsidP="00A9767F">
      <w:pPr>
        <w:rPr>
          <w:rtl/>
          <w:lang w:eastAsia="he-IL"/>
        </w:rPr>
      </w:pPr>
    </w:p>
    <w:p w:rsidR="00F532D9" w:rsidRDefault="00F532D9" w:rsidP="000E09C8">
      <w:pPr>
        <w:rPr>
          <w:rtl/>
          <w:lang w:eastAsia="he-IL"/>
        </w:rPr>
      </w:pPr>
      <w:bookmarkStart w:id="26476" w:name="_ETM_Q61_272000"/>
      <w:bookmarkEnd w:id="26476"/>
      <w:r>
        <w:rPr>
          <w:rFonts w:hint="cs"/>
          <w:rtl/>
          <w:lang w:eastAsia="he-IL"/>
        </w:rPr>
        <w:t xml:space="preserve">אני הכרתי את המשפחה </w:t>
      </w:r>
      <w:r w:rsidR="000E09C8">
        <w:rPr>
          <w:rFonts w:hint="cs"/>
          <w:rtl/>
          <w:lang w:eastAsia="he-IL"/>
        </w:rPr>
        <w:t xml:space="preserve">גם </w:t>
      </w:r>
      <w:r>
        <w:rPr>
          <w:rFonts w:hint="cs"/>
          <w:rtl/>
          <w:lang w:eastAsia="he-IL"/>
        </w:rPr>
        <w:t xml:space="preserve">בנסיבות רפואיות, </w:t>
      </w:r>
      <w:bookmarkStart w:id="26477" w:name="_ETM_Q61_278000"/>
      <w:bookmarkEnd w:id="26477"/>
      <w:r>
        <w:rPr>
          <w:rFonts w:hint="cs"/>
          <w:rtl/>
          <w:lang w:eastAsia="he-IL"/>
        </w:rPr>
        <w:t xml:space="preserve">הצלחנו להציל את הילד שלהם, בן שנה, לפני שנה, אבל לא כאן המקום. אני רק רוצה לדבר בהקשר </w:t>
      </w:r>
      <w:bookmarkStart w:id="26478" w:name="_ETM_Q61_282000"/>
      <w:bookmarkEnd w:id="26478"/>
      <w:r>
        <w:rPr>
          <w:rFonts w:hint="cs"/>
          <w:rtl/>
          <w:lang w:eastAsia="he-IL"/>
        </w:rPr>
        <w:t xml:space="preserve">הזה </w:t>
      </w:r>
      <w:r w:rsidR="000E09C8">
        <w:rPr>
          <w:rFonts w:hint="cs"/>
          <w:rtl/>
          <w:lang w:eastAsia="he-IL"/>
        </w:rPr>
        <w:t>ע</w:t>
      </w:r>
      <w:r>
        <w:rPr>
          <w:rFonts w:hint="cs"/>
          <w:rtl/>
          <w:lang w:eastAsia="he-IL"/>
        </w:rPr>
        <w:t xml:space="preserve">ל הסכנות שאורבות לנו יום-יום. עכשיו ראינו שילד </w:t>
      </w:r>
      <w:bookmarkStart w:id="26479" w:name="_ETM_Q61_288000"/>
      <w:bookmarkEnd w:id="26479"/>
      <w:r>
        <w:rPr>
          <w:rFonts w:hint="cs"/>
          <w:rtl/>
          <w:lang w:eastAsia="he-IL"/>
        </w:rPr>
        <w:t>בן שש טבע. האסונות האלה הם דברים של גזרת שמי</w:t>
      </w:r>
      <w:r w:rsidR="000E09C8">
        <w:rPr>
          <w:rFonts w:hint="cs"/>
          <w:rtl/>
          <w:lang w:eastAsia="he-IL"/>
        </w:rPr>
        <w:t>י</w:t>
      </w:r>
      <w:r>
        <w:rPr>
          <w:rFonts w:hint="cs"/>
          <w:rtl/>
          <w:lang w:eastAsia="he-IL"/>
        </w:rPr>
        <w:t>ם</w:t>
      </w:r>
      <w:r w:rsidR="000E09C8">
        <w:rPr>
          <w:rFonts w:hint="cs"/>
          <w:rtl/>
          <w:lang w:eastAsia="he-IL"/>
        </w:rPr>
        <w:t>,</w:t>
      </w:r>
      <w:r>
        <w:rPr>
          <w:rFonts w:hint="cs"/>
          <w:rtl/>
          <w:lang w:eastAsia="he-IL"/>
        </w:rPr>
        <w:t xml:space="preserve"> </w:t>
      </w:r>
      <w:bookmarkStart w:id="26480" w:name="_ETM_Q61_292000"/>
      <w:bookmarkEnd w:id="26480"/>
      <w:r>
        <w:rPr>
          <w:rFonts w:hint="cs"/>
          <w:rtl/>
          <w:lang w:eastAsia="he-IL"/>
        </w:rPr>
        <w:t>אבל הם בידי אדם, הם לא היו צריכים לקרות.</w:t>
      </w:r>
      <w:bookmarkStart w:id="26481" w:name="_ETM_Q61_295000"/>
      <w:bookmarkEnd w:id="26481"/>
      <w:r>
        <w:rPr>
          <w:rFonts w:hint="cs"/>
          <w:rtl/>
          <w:lang w:eastAsia="he-IL"/>
        </w:rPr>
        <w:t xml:space="preserve"> אלה רשלנויות של חברות שעובדות בפיתוח ולא ערות ומשאירות ככה </w:t>
      </w:r>
      <w:bookmarkStart w:id="26482" w:name="_ETM_Q61_302000"/>
      <w:bookmarkEnd w:id="26482"/>
      <w:r>
        <w:rPr>
          <w:rFonts w:hint="cs"/>
          <w:rtl/>
          <w:lang w:eastAsia="he-IL"/>
        </w:rPr>
        <w:t xml:space="preserve">דברים שהם מסוכנים </w:t>
      </w:r>
      <w:r>
        <w:rPr>
          <w:rtl/>
          <w:lang w:eastAsia="he-IL"/>
        </w:rPr>
        <w:t>–</w:t>
      </w:r>
      <w:r>
        <w:rPr>
          <w:rFonts w:hint="cs"/>
          <w:rtl/>
          <w:lang w:eastAsia="he-IL"/>
        </w:rPr>
        <w:t xml:space="preserve"> פעם זה ברזל ופעם </w:t>
      </w:r>
      <w:bookmarkStart w:id="26483" w:name="_ETM_Q61_308000"/>
      <w:bookmarkEnd w:id="26483"/>
      <w:r>
        <w:rPr>
          <w:rFonts w:hint="cs"/>
          <w:rtl/>
          <w:lang w:eastAsia="he-IL"/>
        </w:rPr>
        <w:t xml:space="preserve">זה איזה מקווה מים </w:t>
      </w:r>
      <w:r>
        <w:rPr>
          <w:rtl/>
          <w:lang w:eastAsia="he-IL"/>
        </w:rPr>
        <w:t>–</w:t>
      </w:r>
      <w:r>
        <w:rPr>
          <w:rFonts w:hint="cs"/>
          <w:rtl/>
          <w:lang w:eastAsia="he-IL"/>
        </w:rPr>
        <w:t xml:space="preserve"> וקורים אסונות, ואנחנו צריכים לקחת על עצמנו את הדבר הזה. אני רוצה בכל אופן </w:t>
      </w:r>
      <w:r>
        <w:rPr>
          <w:rFonts w:hint="eastAsia"/>
          <w:rtl/>
          <w:lang w:eastAsia="he-IL"/>
        </w:rPr>
        <w:t>–</w:t>
      </w:r>
      <w:r>
        <w:rPr>
          <w:rFonts w:hint="cs"/>
          <w:rtl/>
          <w:lang w:eastAsia="he-IL"/>
        </w:rPr>
        <w:t xml:space="preserve"> אני </w:t>
      </w:r>
      <w:bookmarkStart w:id="26484" w:name="_ETM_Q61_313000"/>
      <w:bookmarkEnd w:id="26484"/>
      <w:r>
        <w:rPr>
          <w:rFonts w:hint="cs"/>
          <w:rtl/>
          <w:lang w:eastAsia="he-IL"/>
        </w:rPr>
        <w:t>שולח את תנחומיי. לא הצלחתי להגיע למשפחת אהרוני</w:t>
      </w:r>
      <w:r w:rsidR="000E09C8">
        <w:rPr>
          <w:rFonts w:hint="cs"/>
          <w:rtl/>
          <w:lang w:eastAsia="he-IL"/>
        </w:rPr>
        <w:t>,</w:t>
      </w:r>
      <w:r>
        <w:rPr>
          <w:rFonts w:hint="cs"/>
          <w:rtl/>
          <w:lang w:eastAsia="he-IL"/>
        </w:rPr>
        <w:t xml:space="preserve"> אבל אני </w:t>
      </w:r>
      <w:bookmarkStart w:id="26485" w:name="_ETM_Q61_316000"/>
      <w:bookmarkEnd w:id="26485"/>
      <w:r>
        <w:rPr>
          <w:rFonts w:hint="cs"/>
          <w:rtl/>
          <w:lang w:eastAsia="he-IL"/>
        </w:rPr>
        <w:t xml:space="preserve">שולח את תנחומיי למשפחה הזאת, שלא ידעו </w:t>
      </w:r>
      <w:r w:rsidR="000E09C8">
        <w:rPr>
          <w:rFonts w:hint="cs"/>
          <w:rtl/>
          <w:lang w:eastAsia="he-IL"/>
        </w:rPr>
        <w:t>עוד</w:t>
      </w:r>
      <w:r>
        <w:rPr>
          <w:rFonts w:hint="cs"/>
          <w:rtl/>
          <w:lang w:eastAsia="he-IL"/>
        </w:rPr>
        <w:t xml:space="preserve"> צער </w:t>
      </w:r>
      <w:bookmarkStart w:id="26486" w:name="_ETM_Q61_321000"/>
      <w:bookmarkEnd w:id="26486"/>
      <w:r>
        <w:rPr>
          <w:rFonts w:hint="cs"/>
          <w:rtl/>
          <w:lang w:eastAsia="he-IL"/>
        </w:rPr>
        <w:t>ושהמקום ינחם אותם בנחמת ציון וירושלים.</w:t>
      </w:r>
    </w:p>
    <w:p w:rsidR="00F532D9" w:rsidRDefault="00F532D9" w:rsidP="00A9767F">
      <w:pPr>
        <w:rPr>
          <w:rtl/>
          <w:lang w:eastAsia="he-IL"/>
        </w:rPr>
      </w:pPr>
    </w:p>
    <w:p w:rsidR="00F532D9" w:rsidRDefault="00F532D9" w:rsidP="000E09C8">
      <w:pPr>
        <w:rPr>
          <w:rtl/>
          <w:lang w:eastAsia="he-IL"/>
        </w:rPr>
      </w:pPr>
      <w:bookmarkStart w:id="26487" w:name="_ETM_Q61_327000"/>
      <w:bookmarkEnd w:id="26487"/>
      <w:r>
        <w:rPr>
          <w:rFonts w:hint="cs"/>
          <w:rtl/>
          <w:lang w:eastAsia="he-IL"/>
        </w:rPr>
        <w:t>אבל באמת</w:t>
      </w:r>
      <w:r w:rsidR="000E09C8">
        <w:rPr>
          <w:rFonts w:hint="cs"/>
          <w:rtl/>
          <w:lang w:eastAsia="he-IL"/>
        </w:rPr>
        <w:t>,</w:t>
      </w:r>
      <w:r>
        <w:rPr>
          <w:rFonts w:hint="cs"/>
          <w:rtl/>
          <w:lang w:eastAsia="he-IL"/>
        </w:rPr>
        <w:t xml:space="preserve"> השיח עכשיו </w:t>
      </w:r>
      <w:bookmarkStart w:id="26488" w:name="_ETM_Q61_326000"/>
      <w:bookmarkEnd w:id="26488"/>
      <w:r>
        <w:rPr>
          <w:rFonts w:hint="cs"/>
          <w:rtl/>
          <w:lang w:eastAsia="he-IL"/>
        </w:rPr>
        <w:t xml:space="preserve">במסדרונות </w:t>
      </w:r>
      <w:r>
        <w:rPr>
          <w:rtl/>
          <w:lang w:eastAsia="he-IL"/>
        </w:rPr>
        <w:t>–</w:t>
      </w:r>
      <w:r>
        <w:rPr>
          <w:rFonts w:hint="cs"/>
          <w:rtl/>
          <w:lang w:eastAsia="he-IL"/>
        </w:rPr>
        <w:t xml:space="preserve"> אנחנו כן נמצאים, לא נמצאים, בוועדה המסדרת. אני בכל אופן מעמיד את עצמי בין הוותיקים</w:t>
      </w:r>
      <w:r w:rsidR="000E09C8">
        <w:rPr>
          <w:rFonts w:hint="cs"/>
          <w:rtl/>
          <w:lang w:eastAsia="he-IL"/>
        </w:rPr>
        <w:t xml:space="preserve"> כאן</w:t>
      </w:r>
      <w:r>
        <w:rPr>
          <w:rFonts w:hint="cs"/>
          <w:rtl/>
          <w:lang w:eastAsia="he-IL"/>
        </w:rPr>
        <w:t xml:space="preserve">, אדוני היושב-ראש, </w:t>
      </w:r>
      <w:bookmarkStart w:id="26489" w:name="_ETM_Q61_334000"/>
      <w:bookmarkEnd w:id="26489"/>
      <w:r>
        <w:rPr>
          <w:rFonts w:hint="cs"/>
          <w:rtl/>
          <w:lang w:eastAsia="he-IL"/>
        </w:rPr>
        <w:t xml:space="preserve">במשכן הזה. ראינו, היינו גם באופוזיציה </w:t>
      </w:r>
      <w:bookmarkStart w:id="26490" w:name="_ETM_Q61_337000"/>
      <w:bookmarkEnd w:id="26490"/>
      <w:r>
        <w:rPr>
          <w:rFonts w:hint="cs"/>
          <w:rtl/>
          <w:lang w:eastAsia="he-IL"/>
        </w:rPr>
        <w:t xml:space="preserve">והיינו גם בקואליציה, ואני גם מודע לזה שאנשים ברחוב, יש </w:t>
      </w:r>
      <w:bookmarkStart w:id="26491" w:name="_ETM_Q61_345000"/>
      <w:bookmarkEnd w:id="26491"/>
      <w:r>
        <w:rPr>
          <w:rFonts w:hint="cs"/>
          <w:rtl/>
          <w:lang w:eastAsia="he-IL"/>
        </w:rPr>
        <w:t xml:space="preserve">שרואים באופן חיובי, יש כאלה שרואים באופן פחות חיובי; בעיניהם </w:t>
      </w:r>
      <w:bookmarkStart w:id="26492" w:name="_ETM_Q61_350000"/>
      <w:bookmarkEnd w:id="26492"/>
      <w:r>
        <w:rPr>
          <w:rFonts w:hint="cs"/>
          <w:rtl/>
          <w:lang w:eastAsia="he-IL"/>
        </w:rPr>
        <w:t xml:space="preserve">עבודת האופוזיציה והצעקות </w:t>
      </w:r>
      <w:r>
        <w:rPr>
          <w:rtl/>
          <w:lang w:eastAsia="he-IL"/>
        </w:rPr>
        <w:t>–</w:t>
      </w:r>
      <w:r>
        <w:rPr>
          <w:rFonts w:hint="cs"/>
          <w:rtl/>
          <w:lang w:eastAsia="he-IL"/>
        </w:rPr>
        <w:t xml:space="preserve"> למה יושבים, למה מדברים </w:t>
      </w:r>
      <w:r>
        <w:rPr>
          <w:rtl/>
          <w:lang w:eastAsia="he-IL"/>
        </w:rPr>
        <w:t>–</w:t>
      </w:r>
      <w:r>
        <w:rPr>
          <w:rFonts w:hint="cs"/>
          <w:rtl/>
          <w:lang w:eastAsia="he-IL"/>
        </w:rPr>
        <w:t xml:space="preserve"> כל אחד והטעם שלו</w:t>
      </w:r>
      <w:r w:rsidR="000E09C8">
        <w:rPr>
          <w:rFonts w:hint="cs"/>
          <w:rtl/>
          <w:lang w:eastAsia="he-IL"/>
        </w:rPr>
        <w:t>,</w:t>
      </w:r>
      <w:r>
        <w:rPr>
          <w:rFonts w:hint="cs"/>
          <w:rtl/>
          <w:lang w:eastAsia="he-IL"/>
        </w:rPr>
        <w:t xml:space="preserve"> וזה לגיטימי מאוד.</w:t>
      </w:r>
    </w:p>
    <w:p w:rsidR="00F532D9" w:rsidRDefault="00F532D9" w:rsidP="00A9767F">
      <w:pPr>
        <w:rPr>
          <w:rtl/>
          <w:lang w:eastAsia="he-IL"/>
        </w:rPr>
      </w:pPr>
    </w:p>
    <w:p w:rsidR="00F532D9" w:rsidRDefault="00F532D9" w:rsidP="00450427">
      <w:pPr>
        <w:rPr>
          <w:rtl/>
          <w:lang w:eastAsia="he-IL"/>
        </w:rPr>
      </w:pPr>
      <w:bookmarkStart w:id="26493" w:name="_ETM_Q61_357000"/>
      <w:bookmarkEnd w:id="26493"/>
      <w:r>
        <w:rPr>
          <w:rFonts w:hint="cs"/>
          <w:rtl/>
          <w:lang w:eastAsia="he-IL"/>
        </w:rPr>
        <w:t xml:space="preserve">אבל אני מדבר </w:t>
      </w:r>
      <w:bookmarkStart w:id="26494" w:name="_ETM_Q61_359000"/>
      <w:bookmarkEnd w:id="26494"/>
      <w:r>
        <w:rPr>
          <w:rFonts w:hint="cs"/>
          <w:rtl/>
          <w:lang w:eastAsia="he-IL"/>
        </w:rPr>
        <w:t xml:space="preserve">עכשיו בתוך הבית שלנו, אנחנו כקואליציה ואופוזיציה. אנחנו יודעים </w:t>
      </w:r>
      <w:bookmarkStart w:id="26495" w:name="_ETM_Q61_365000"/>
      <w:bookmarkEnd w:id="26495"/>
      <w:r>
        <w:rPr>
          <w:rFonts w:hint="cs"/>
          <w:rtl/>
          <w:lang w:eastAsia="he-IL"/>
        </w:rPr>
        <w:t>שהתפקיד של האופוזיציה, מה שנשאר לה זה להקשות. אני לא חושב שצריך לחבל בעבודת הקואליציה</w:t>
      </w:r>
      <w:r w:rsidR="000E09C8">
        <w:rPr>
          <w:rFonts w:hint="cs"/>
          <w:rtl/>
          <w:lang w:eastAsia="he-IL"/>
        </w:rPr>
        <w:t>,</w:t>
      </w:r>
      <w:r>
        <w:rPr>
          <w:rFonts w:hint="cs"/>
          <w:rtl/>
          <w:lang w:eastAsia="he-IL"/>
        </w:rPr>
        <w:t xml:space="preserve"> לא צריך לחבל</w:t>
      </w:r>
      <w:r w:rsidR="000E09C8">
        <w:rPr>
          <w:rFonts w:hint="cs"/>
          <w:rtl/>
          <w:lang w:eastAsia="he-IL"/>
        </w:rPr>
        <w:t>.</w:t>
      </w:r>
      <w:r>
        <w:rPr>
          <w:rFonts w:hint="cs"/>
          <w:rtl/>
          <w:lang w:eastAsia="he-IL"/>
        </w:rPr>
        <w:t xml:space="preserve"> גם אנחנו </w:t>
      </w:r>
      <w:bookmarkStart w:id="26496" w:name="_ETM_Q61_372000"/>
      <w:bookmarkEnd w:id="26496"/>
      <w:r>
        <w:rPr>
          <w:rFonts w:hint="cs"/>
          <w:rtl/>
          <w:lang w:eastAsia="he-IL"/>
        </w:rPr>
        <w:t>היינו בקואליציה ולא ראינו דברים שחשבנו שזה חבלה</w:t>
      </w:r>
      <w:r w:rsidR="000E09C8">
        <w:rPr>
          <w:rFonts w:hint="cs"/>
          <w:rtl/>
          <w:lang w:eastAsia="he-IL"/>
        </w:rPr>
        <w:t>.</w:t>
      </w:r>
      <w:r>
        <w:rPr>
          <w:rFonts w:hint="cs"/>
          <w:rtl/>
          <w:lang w:eastAsia="he-IL"/>
        </w:rPr>
        <w:t xml:space="preserve"> אבל </w:t>
      </w:r>
      <w:bookmarkStart w:id="26497" w:name="_ETM_Q61_379000"/>
      <w:bookmarkEnd w:id="26497"/>
      <w:r>
        <w:rPr>
          <w:rFonts w:hint="cs"/>
          <w:rtl/>
          <w:lang w:eastAsia="he-IL"/>
        </w:rPr>
        <w:t xml:space="preserve">זה שאתה מקשה על עבודת הקואליציה, במיוחד בדברים שאתה חושב </w:t>
      </w:r>
      <w:bookmarkStart w:id="26498" w:name="_ETM_Q61_381000"/>
      <w:bookmarkEnd w:id="26498"/>
      <w:r>
        <w:rPr>
          <w:rFonts w:hint="cs"/>
          <w:rtl/>
          <w:lang w:eastAsia="he-IL"/>
        </w:rPr>
        <w:t xml:space="preserve">שהם רומסים את הזכויות, רומסים את המחויבויות לציבור </w:t>
      </w:r>
      <w:r>
        <w:rPr>
          <w:rtl/>
          <w:lang w:eastAsia="he-IL"/>
        </w:rPr>
        <w:t>–</w:t>
      </w:r>
      <w:r>
        <w:rPr>
          <w:rFonts w:hint="cs"/>
          <w:rtl/>
          <w:lang w:eastAsia="he-IL"/>
        </w:rPr>
        <w:t xml:space="preserve"> בין שהוא בחר, בין שלא בחר</w:t>
      </w:r>
      <w:r w:rsidR="000E09C8">
        <w:rPr>
          <w:rFonts w:hint="cs"/>
          <w:rtl/>
          <w:lang w:eastAsia="he-IL"/>
        </w:rPr>
        <w:t>.</w:t>
      </w:r>
      <w:bookmarkStart w:id="26499" w:name="_ETM_Q61_394000"/>
      <w:bookmarkEnd w:id="26499"/>
      <w:r w:rsidR="000E09C8">
        <w:rPr>
          <w:rFonts w:hint="cs"/>
          <w:rtl/>
          <w:lang w:eastAsia="he-IL"/>
        </w:rPr>
        <w:t xml:space="preserve"> וכש</w:t>
      </w:r>
      <w:r>
        <w:rPr>
          <w:rFonts w:hint="cs"/>
          <w:rtl/>
          <w:lang w:eastAsia="he-IL"/>
        </w:rPr>
        <w:t>אנחנו מדב</w:t>
      </w:r>
      <w:bookmarkStart w:id="26500" w:name="_ETM_Q61_395000"/>
      <w:bookmarkEnd w:id="26500"/>
      <w:r>
        <w:rPr>
          <w:rFonts w:hint="cs"/>
          <w:rtl/>
          <w:lang w:eastAsia="he-IL"/>
        </w:rPr>
        <w:t xml:space="preserve">רים על סדרי דיון </w:t>
      </w:r>
      <w:r w:rsidR="00450427">
        <w:rPr>
          <w:rFonts w:hint="eastAsia"/>
          <w:rtl/>
          <w:lang w:eastAsia="he-IL"/>
        </w:rPr>
        <w:t xml:space="preserve">– </w:t>
      </w:r>
      <w:r>
        <w:rPr>
          <w:rFonts w:hint="cs"/>
          <w:rtl/>
          <w:lang w:eastAsia="he-IL"/>
        </w:rPr>
        <w:t xml:space="preserve">אתמול בלילה, אדוני </w:t>
      </w:r>
      <w:bookmarkStart w:id="26501" w:name="_ETM_Q61_397000"/>
      <w:bookmarkEnd w:id="26501"/>
      <w:r>
        <w:rPr>
          <w:rFonts w:hint="cs"/>
          <w:rtl/>
          <w:lang w:eastAsia="he-IL"/>
        </w:rPr>
        <w:t xml:space="preserve">היושב-ראש, הייתי בוועדה המסדרת. אני יודע שאתה מנסה להורות ולהוביל </w:t>
      </w:r>
      <w:bookmarkStart w:id="26502" w:name="_ETM_Q61_404000"/>
      <w:bookmarkEnd w:id="26502"/>
      <w:r>
        <w:rPr>
          <w:rFonts w:hint="cs"/>
          <w:rtl/>
          <w:lang w:eastAsia="he-IL"/>
        </w:rPr>
        <w:t xml:space="preserve">למהלכים שכן </w:t>
      </w:r>
      <w:bookmarkStart w:id="26503" w:name="_ETM_Q61_409000"/>
      <w:bookmarkEnd w:id="26503"/>
      <w:r>
        <w:rPr>
          <w:rFonts w:hint="cs"/>
          <w:rtl/>
          <w:lang w:eastAsia="he-IL"/>
        </w:rPr>
        <w:t xml:space="preserve">יהיו תקינים, אני יודע שאתה משקיע בזה מאמץ. </w:t>
      </w:r>
      <w:bookmarkStart w:id="26504" w:name="_ETM_Q61_406000"/>
      <w:bookmarkEnd w:id="26504"/>
      <w:r>
        <w:rPr>
          <w:rFonts w:hint="cs"/>
          <w:rtl/>
          <w:lang w:eastAsia="he-IL"/>
        </w:rPr>
        <w:t>אני חושב שהתחלנו לא טוב, ואולי עכשיו הזמן. התחלנו לא טוב, בחוסר אמון</w:t>
      </w:r>
      <w:r w:rsidR="00450427">
        <w:rPr>
          <w:rFonts w:hint="cs"/>
          <w:rtl/>
          <w:lang w:eastAsia="he-IL"/>
        </w:rPr>
        <w:t>.</w:t>
      </w:r>
      <w:r>
        <w:rPr>
          <w:rFonts w:hint="cs"/>
          <w:rtl/>
          <w:lang w:eastAsia="he-IL"/>
        </w:rPr>
        <w:t xml:space="preserve"> לא היה צריך ככה להתחיל. היה </w:t>
      </w:r>
      <w:bookmarkStart w:id="26505" w:name="_ETM_Q61_415000"/>
      <w:bookmarkEnd w:id="26505"/>
      <w:r>
        <w:rPr>
          <w:rFonts w:hint="cs"/>
          <w:rtl/>
          <w:lang w:eastAsia="he-IL"/>
        </w:rPr>
        <w:t>צריך להתחיל לא באופן דורסני גם מצד הקואליציה, בכמה דברים</w:t>
      </w:r>
      <w:bookmarkStart w:id="26506" w:name="_ETM_Q61_417000"/>
      <w:bookmarkEnd w:id="26506"/>
      <w:r>
        <w:rPr>
          <w:rFonts w:hint="cs"/>
          <w:rtl/>
          <w:lang w:eastAsia="he-IL"/>
        </w:rPr>
        <w:t xml:space="preserve"> שהיה נראה שאפשר עכשיו לעשות הכול. </w:t>
      </w:r>
      <w:bookmarkStart w:id="26507" w:name="_ETM_Q61_419000"/>
      <w:bookmarkEnd w:id="26507"/>
      <w:r>
        <w:rPr>
          <w:rFonts w:hint="cs"/>
          <w:rtl/>
          <w:lang w:eastAsia="he-IL"/>
        </w:rPr>
        <w:t xml:space="preserve">ולכן, </w:t>
      </w:r>
      <w:bookmarkStart w:id="26508" w:name="_ETM_Q61_421000"/>
      <w:bookmarkEnd w:id="26508"/>
      <w:r>
        <w:rPr>
          <w:rFonts w:hint="cs"/>
          <w:rtl/>
          <w:lang w:eastAsia="he-IL"/>
        </w:rPr>
        <w:t xml:space="preserve">אני חושב שהאופוזיציה היום גם הלכה קצת רחוק, גם צעד </w:t>
      </w:r>
      <w:bookmarkStart w:id="26509" w:name="_ETM_Q61_422000"/>
      <w:bookmarkEnd w:id="26509"/>
      <w:r>
        <w:rPr>
          <w:rFonts w:hint="cs"/>
          <w:rtl/>
          <w:lang w:eastAsia="he-IL"/>
        </w:rPr>
        <w:t xml:space="preserve">רחוק. אני חושב שזה התפקיד שלך, </w:t>
      </w:r>
      <w:bookmarkStart w:id="26510" w:name="_ETM_Q61_427000"/>
      <w:bookmarkEnd w:id="26510"/>
      <w:r>
        <w:rPr>
          <w:rFonts w:hint="cs"/>
          <w:rtl/>
          <w:lang w:eastAsia="he-IL"/>
        </w:rPr>
        <w:t>ואני רוצה לעזור לך בזה</w:t>
      </w:r>
      <w:bookmarkStart w:id="26511" w:name="_ETM_Q61_424000"/>
      <w:bookmarkEnd w:id="26511"/>
      <w:r>
        <w:rPr>
          <w:rFonts w:hint="cs"/>
          <w:rtl/>
          <w:lang w:eastAsia="he-IL"/>
        </w:rPr>
        <w:t xml:space="preserve"> </w:t>
      </w:r>
      <w:r>
        <w:rPr>
          <w:rFonts w:hint="eastAsia"/>
          <w:rtl/>
          <w:lang w:eastAsia="he-IL"/>
        </w:rPr>
        <w:t>–</w:t>
      </w:r>
      <w:r>
        <w:rPr>
          <w:rFonts w:hint="cs"/>
          <w:rtl/>
          <w:lang w:eastAsia="he-IL"/>
        </w:rPr>
        <w:t xml:space="preserve"> אני יודע שאתה משקיע מאמצים </w:t>
      </w:r>
      <w:r>
        <w:rPr>
          <w:rtl/>
          <w:lang w:eastAsia="he-IL"/>
        </w:rPr>
        <w:t>–</w:t>
      </w:r>
      <w:r>
        <w:rPr>
          <w:rFonts w:hint="cs"/>
          <w:rtl/>
          <w:lang w:eastAsia="he-IL"/>
        </w:rPr>
        <w:t xml:space="preserve"> כן להגיע לסוג עבודה שהיא מובנת בין קואליציה לבין אופוזיציה, כדי שהאופוזיציה תעשה את </w:t>
      </w:r>
      <w:bookmarkStart w:id="26512" w:name="_ETM_Q61_437000"/>
      <w:bookmarkEnd w:id="26512"/>
      <w:r>
        <w:rPr>
          <w:rFonts w:hint="cs"/>
          <w:rtl/>
          <w:lang w:eastAsia="he-IL"/>
        </w:rPr>
        <w:t>העבודה שלה. והאופוזיציה, אני אומר את זה בכנות,</w:t>
      </w:r>
      <w:bookmarkStart w:id="26513" w:name="_ETM_Q61_438000"/>
      <w:bookmarkEnd w:id="26513"/>
      <w:r>
        <w:rPr>
          <w:rFonts w:hint="cs"/>
          <w:rtl/>
          <w:lang w:eastAsia="he-IL"/>
        </w:rPr>
        <w:t xml:space="preserve"> לא תמיד האופוזיציה היא הומוגנית כל כך </w:t>
      </w:r>
      <w:r>
        <w:rPr>
          <w:rFonts w:hint="eastAsia"/>
          <w:rtl/>
          <w:lang w:eastAsia="he-IL"/>
        </w:rPr>
        <w:t>–</w:t>
      </w:r>
      <w:r>
        <w:rPr>
          <w:rFonts w:hint="cs"/>
          <w:rtl/>
          <w:lang w:eastAsia="he-IL"/>
        </w:rPr>
        <w:t xml:space="preserve"> ואני מסיים; יש אופוזיציות שלא תמיד יכולות להגיע לדעה אחת. </w:t>
      </w:r>
      <w:bookmarkStart w:id="26514" w:name="_ETM_Q61_450000"/>
      <w:bookmarkEnd w:id="26514"/>
      <w:r>
        <w:rPr>
          <w:rFonts w:hint="cs"/>
          <w:rtl/>
          <w:lang w:eastAsia="he-IL"/>
        </w:rPr>
        <w:t xml:space="preserve">אבל לאופוזיציה הזאת יש מעלה מבחינתנו, שיש לה הומוגניות, </w:t>
      </w:r>
      <w:bookmarkStart w:id="26515" w:name="_ETM_Q61_451000"/>
      <w:bookmarkEnd w:id="26515"/>
      <w:r>
        <w:rPr>
          <w:rFonts w:hint="cs"/>
          <w:rtl/>
          <w:lang w:eastAsia="he-IL"/>
        </w:rPr>
        <w:t xml:space="preserve">היא יכולה להגיע להסכמות ולהצבעות ולפעילות משותפת. </w:t>
      </w:r>
      <w:bookmarkStart w:id="26516" w:name="_ETM_Q61_457000"/>
      <w:bookmarkEnd w:id="26516"/>
      <w:r>
        <w:rPr>
          <w:rFonts w:hint="cs"/>
          <w:rtl/>
          <w:lang w:eastAsia="he-IL"/>
        </w:rPr>
        <w:t xml:space="preserve">מצד שני, אנחנו </w:t>
      </w:r>
      <w:bookmarkStart w:id="26517" w:name="_ETM_Q61_456000"/>
      <w:bookmarkEnd w:id="26517"/>
      <w:r>
        <w:rPr>
          <w:rFonts w:hint="cs"/>
          <w:rtl/>
          <w:lang w:eastAsia="he-IL"/>
        </w:rPr>
        <w:t>גם יודעים שהקואליציה היא לא כז</w:t>
      </w:r>
      <w:r w:rsidR="00450427">
        <w:rPr>
          <w:rFonts w:hint="cs"/>
          <w:rtl/>
          <w:lang w:eastAsia="he-IL"/>
        </w:rPr>
        <w:t>את</w:t>
      </w:r>
      <w:r>
        <w:rPr>
          <w:rFonts w:hint="cs"/>
          <w:rtl/>
          <w:lang w:eastAsia="he-IL"/>
        </w:rPr>
        <w:t xml:space="preserve">, בקואליציה יש פערים, והאופוזיציה, </w:t>
      </w:r>
      <w:bookmarkStart w:id="26518" w:name="_ETM_Q61_459000"/>
      <w:bookmarkEnd w:id="26518"/>
      <w:r>
        <w:rPr>
          <w:rFonts w:hint="cs"/>
          <w:rtl/>
          <w:lang w:eastAsia="he-IL"/>
        </w:rPr>
        <w:t xml:space="preserve">תפקידה לקחת בקיעים ולהרחיב אותם, אבל הכול צריך להיות במידת הסבירות, בסדרי דיון.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2B03B8">
        <w:rPr>
          <w:rStyle w:val="TagStyle"/>
          <w:rtl/>
        </w:rPr>
        <w:t xml:space="preserve"> </w:t>
      </w:r>
      <w:r>
        <w:rPr>
          <w:rtl/>
        </w:rPr>
        <w:t>היו"ר מיקי לוי:</w:t>
      </w:r>
      <w:r w:rsidRPr="002B03B8">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קירבתי את </w:t>
      </w:r>
      <w:bookmarkStart w:id="26519" w:name="_ETM_Q61_472000"/>
      <w:bookmarkEnd w:id="26519"/>
      <w:r>
        <w:rPr>
          <w:rFonts w:hint="cs"/>
          <w:rtl/>
          <w:lang w:eastAsia="he-IL"/>
        </w:rPr>
        <w:t xml:space="preserve">הלבבות </w:t>
      </w:r>
      <w:r w:rsidR="00C9608A">
        <w:rPr>
          <w:rFonts w:hint="cs"/>
          <w:rtl/>
          <w:lang w:eastAsia="he-IL"/>
        </w:rPr>
        <w:t>– – –</w:t>
      </w:r>
      <w:r>
        <w:rPr>
          <w:rFonts w:hint="cs"/>
          <w:rtl/>
          <w:lang w:eastAsia="he-IL"/>
        </w:rPr>
        <w:t xml:space="preserve"> קראתי לשני הצדדים אליי </w:t>
      </w:r>
      <w:r w:rsidR="00C9608A">
        <w:rPr>
          <w:rFonts w:hint="cs"/>
          <w:rtl/>
          <w:lang w:eastAsia="he-IL"/>
        </w:rPr>
        <w:t>– – –</w:t>
      </w:r>
    </w:p>
    <w:p w:rsidR="00F532D9" w:rsidRDefault="00F532D9" w:rsidP="00A9767F">
      <w:pPr>
        <w:rPr>
          <w:rtl/>
          <w:lang w:eastAsia="he-IL"/>
        </w:rPr>
      </w:pPr>
      <w:bookmarkStart w:id="26520" w:name="_ETM_Q61_476000"/>
      <w:bookmarkEnd w:id="26520"/>
    </w:p>
    <w:p w:rsidR="00F532D9" w:rsidRDefault="00F532D9" w:rsidP="00A9767F">
      <w:pPr>
        <w:pStyle w:val="af5"/>
        <w:rPr>
          <w:rtl/>
        </w:rPr>
      </w:pPr>
      <w:r w:rsidRPr="00C03720">
        <w:rPr>
          <w:rStyle w:val="TagStyle"/>
          <w:rtl/>
        </w:rPr>
        <w:t xml:space="preserve"> &lt;&lt; קריאה &gt;&gt;</w:t>
      </w:r>
      <w:r w:rsidRPr="00E65EA5">
        <w:rPr>
          <w:rStyle w:val="TagStyle"/>
          <w:rtl/>
        </w:rPr>
        <w:t xml:space="preserve"> </w:t>
      </w:r>
      <w:r>
        <w:rPr>
          <w:rtl/>
        </w:rPr>
        <w:t>דוד אמסלם (הליכוד):</w:t>
      </w:r>
      <w:r w:rsidRPr="00E65EA5">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דבר למיקרופון, שנשמע. </w:t>
      </w:r>
    </w:p>
    <w:p w:rsidR="00F532D9" w:rsidRDefault="00F532D9" w:rsidP="00A9767F">
      <w:pPr>
        <w:rPr>
          <w:rtl/>
          <w:lang w:eastAsia="he-IL"/>
        </w:rPr>
      </w:pPr>
    </w:p>
    <w:p w:rsidR="00F532D9" w:rsidRDefault="00F532D9" w:rsidP="00A9767F">
      <w:pPr>
        <w:pStyle w:val="-"/>
        <w:rPr>
          <w:rtl/>
        </w:rPr>
      </w:pPr>
      <w:r w:rsidRPr="00C03720">
        <w:rPr>
          <w:rStyle w:val="TagStyle"/>
          <w:rtl/>
        </w:rPr>
        <w:t xml:space="preserve"> &lt;&lt; דובר_המשך &gt;&gt;</w:t>
      </w:r>
      <w:r w:rsidRPr="00E65EA5">
        <w:rPr>
          <w:rStyle w:val="TagStyle"/>
          <w:rtl/>
        </w:rPr>
        <w:t xml:space="preserve"> </w:t>
      </w:r>
      <w:r>
        <w:rPr>
          <w:rtl/>
        </w:rPr>
        <w:t>אורי מקלב (יהדות התורה):</w:t>
      </w:r>
      <w:r w:rsidRPr="00E65EA5">
        <w:rPr>
          <w:rStyle w:val="TagStyle"/>
          <w:rtl/>
        </w:rPr>
        <w:t xml:space="preserve"> </w:t>
      </w:r>
      <w:r w:rsidRPr="00C03720">
        <w:rPr>
          <w:rStyle w:val="TagStyle"/>
          <w:rtl/>
        </w:rPr>
        <w:t>&lt;&lt; דובר_המשך &gt;&gt;</w:t>
      </w:r>
      <w:r>
        <w:rPr>
          <w:rtl/>
        </w:rPr>
        <w:t xml:space="preserve">   </w:t>
      </w:r>
    </w:p>
    <w:p w:rsidR="00F532D9" w:rsidRDefault="00F532D9" w:rsidP="00356EAB">
      <w:pPr>
        <w:rPr>
          <w:rtl/>
          <w:lang w:eastAsia="he-IL"/>
        </w:rPr>
      </w:pPr>
    </w:p>
    <w:p w:rsidR="00F532D9" w:rsidRPr="00E65EA5" w:rsidRDefault="00F532D9" w:rsidP="00A9767F">
      <w:pPr>
        <w:rPr>
          <w:rtl/>
          <w:lang w:eastAsia="he-IL"/>
        </w:rPr>
      </w:pPr>
      <w:bookmarkStart w:id="26521" w:name="_ETM_Q61_480000"/>
      <w:bookmarkEnd w:id="26521"/>
      <w:r>
        <w:rPr>
          <w:rFonts w:hint="cs"/>
          <w:rtl/>
          <w:lang w:eastAsia="he-IL"/>
        </w:rPr>
        <w:t xml:space="preserve">המיקרופון סגור. נראה לי שהמיקרופון שלך כבוי.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E65EA5">
        <w:rPr>
          <w:rStyle w:val="TagStyle"/>
          <w:rtl/>
        </w:rPr>
        <w:t xml:space="preserve"> </w:t>
      </w:r>
      <w:r>
        <w:rPr>
          <w:rtl/>
        </w:rPr>
        <w:t>היו"ר מיקי לוי:</w:t>
      </w:r>
      <w:r w:rsidRPr="00E65EA5">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450427">
      <w:pPr>
        <w:rPr>
          <w:rtl/>
          <w:lang w:eastAsia="he-IL"/>
        </w:rPr>
      </w:pPr>
      <w:r>
        <w:rPr>
          <w:rFonts w:hint="cs"/>
          <w:rtl/>
          <w:lang w:eastAsia="he-IL"/>
        </w:rPr>
        <w:t xml:space="preserve">אני אומר שקירבתי בין שני הצדדים, אפילו הבאתי </w:t>
      </w:r>
      <w:bookmarkStart w:id="26522" w:name="_ETM_Q61_487000"/>
      <w:bookmarkEnd w:id="26522"/>
      <w:r>
        <w:rPr>
          <w:rFonts w:hint="cs"/>
          <w:rtl/>
          <w:lang w:eastAsia="he-IL"/>
        </w:rPr>
        <w:t>אותם אליי. שוחחתי בערב, בלילה, כמה פעמים עם שני הצדדים</w:t>
      </w:r>
      <w:bookmarkStart w:id="26523" w:name="_ETM_Q61_494000"/>
      <w:bookmarkEnd w:id="26523"/>
      <w:r>
        <w:rPr>
          <w:rFonts w:hint="cs"/>
          <w:rtl/>
          <w:lang w:eastAsia="he-IL"/>
        </w:rPr>
        <w:t xml:space="preserve">, אתמול ושלשום. הכרחתי לתת יותר חברי כנסת בוועדות, יותר בוועדות </w:t>
      </w:r>
      <w:bookmarkStart w:id="26524" w:name="_ETM_Q61_496000"/>
      <w:bookmarkEnd w:id="26524"/>
      <w:r>
        <w:rPr>
          <w:rFonts w:hint="cs"/>
          <w:rtl/>
          <w:lang w:eastAsia="he-IL"/>
        </w:rPr>
        <w:t xml:space="preserve">עצמן. הכרחתי אותם גם לשבת. היום אמרתי: לכו </w:t>
      </w:r>
      <w:bookmarkStart w:id="26525" w:name="_ETM_Q61_502000"/>
      <w:bookmarkEnd w:id="26525"/>
      <w:r>
        <w:rPr>
          <w:rFonts w:hint="cs"/>
          <w:rtl/>
          <w:lang w:eastAsia="he-IL"/>
        </w:rPr>
        <w:t xml:space="preserve">תגיעו לפשרות על סדרי דיון, אני לא רוצה ללכת ראש בראש. </w:t>
      </w:r>
      <w:bookmarkStart w:id="26526" w:name="_ETM_Q61_507000"/>
      <w:bookmarkStart w:id="26527" w:name="_ETM_Q61_505000"/>
      <w:bookmarkEnd w:id="26526"/>
      <w:bookmarkEnd w:id="26527"/>
      <w:r>
        <w:rPr>
          <w:rFonts w:hint="cs"/>
          <w:rtl/>
          <w:lang w:eastAsia="he-IL"/>
        </w:rPr>
        <w:t xml:space="preserve">אתמול לא אישרתי את המשך הדיון בנושא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26528" w:name="ET_speakercontinue_6166_23"/>
      <w:r w:rsidRPr="00C03720">
        <w:rPr>
          <w:rStyle w:val="TagStyle"/>
          <w:rtl/>
        </w:rPr>
        <w:t xml:space="preserve"> &lt;&lt; דובר_המשך &gt;&gt;</w:t>
      </w:r>
      <w:r w:rsidRPr="00B82216">
        <w:rPr>
          <w:rStyle w:val="TagStyle"/>
          <w:rtl/>
        </w:rPr>
        <w:t xml:space="preserve"> </w:t>
      </w:r>
      <w:r>
        <w:rPr>
          <w:rtl/>
        </w:rPr>
        <w:t>אורי מקלב (יהדות התורה):</w:t>
      </w:r>
      <w:r w:rsidRPr="00B82216">
        <w:rPr>
          <w:rStyle w:val="TagStyle"/>
          <w:rtl/>
        </w:rPr>
        <w:t xml:space="preserve"> </w:t>
      </w:r>
      <w:r w:rsidRPr="00C03720">
        <w:rPr>
          <w:rStyle w:val="TagStyle"/>
          <w:rtl/>
        </w:rPr>
        <w:t>&lt;&lt; דובר_המשך &gt;&gt;</w:t>
      </w:r>
      <w:r>
        <w:rPr>
          <w:rtl/>
        </w:rPr>
        <w:t xml:space="preserve">   </w:t>
      </w:r>
      <w:bookmarkEnd w:id="26528"/>
    </w:p>
    <w:p w:rsidR="00F532D9" w:rsidRDefault="00F532D9" w:rsidP="00356EAB">
      <w:pPr>
        <w:rPr>
          <w:rtl/>
          <w:lang w:eastAsia="he-IL"/>
        </w:rPr>
      </w:pPr>
    </w:p>
    <w:p w:rsidR="00F532D9" w:rsidRDefault="00F532D9" w:rsidP="00A9767F">
      <w:pPr>
        <w:rPr>
          <w:rtl/>
          <w:lang w:eastAsia="he-IL"/>
        </w:rPr>
      </w:pPr>
      <w:r>
        <w:rPr>
          <w:rFonts w:hint="cs"/>
          <w:rtl/>
          <w:lang w:eastAsia="he-IL"/>
        </w:rPr>
        <w:t>חוק הדיינים?</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B82216">
        <w:rPr>
          <w:rStyle w:val="TagStyle"/>
          <w:rtl/>
        </w:rPr>
        <w:t xml:space="preserve"> </w:t>
      </w:r>
      <w:r>
        <w:rPr>
          <w:rtl/>
        </w:rPr>
        <w:t>היו"ר מיקי לוי:</w:t>
      </w:r>
      <w:r w:rsidRPr="00B82216">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חוק הדיינים. ידעתי שזה מרגיז צד אחד. אני לא </w:t>
      </w:r>
      <w:bookmarkStart w:id="26529" w:name="_ETM_Q61_517000"/>
      <w:bookmarkEnd w:id="26529"/>
      <w:r>
        <w:rPr>
          <w:rFonts w:hint="cs"/>
          <w:rtl/>
          <w:lang w:eastAsia="he-IL"/>
        </w:rPr>
        <w:t>נתתי אישור להמשיך בדיון הזה, ואכן</w:t>
      </w:r>
      <w:r w:rsidR="00450427">
        <w:rPr>
          <w:rFonts w:hint="cs"/>
          <w:rtl/>
          <w:lang w:eastAsia="he-IL"/>
        </w:rPr>
        <w:t>,</w:t>
      </w:r>
      <w:r>
        <w:rPr>
          <w:rFonts w:hint="cs"/>
          <w:rtl/>
          <w:lang w:eastAsia="he-IL"/>
        </w:rPr>
        <w:t xml:space="preserve"> הדיון הזה הופסק. אני </w:t>
      </w:r>
      <w:bookmarkStart w:id="26530" w:name="_ETM_Q61_520000"/>
      <w:bookmarkEnd w:id="26530"/>
      <w:r>
        <w:rPr>
          <w:rFonts w:hint="cs"/>
          <w:rtl/>
          <w:lang w:eastAsia="he-IL"/>
        </w:rPr>
        <w:t xml:space="preserve">מנסה לעשות איזונים, לא תמיד בהצלחה. </w:t>
      </w:r>
    </w:p>
    <w:p w:rsidR="00F532D9" w:rsidRDefault="00F532D9" w:rsidP="00A9767F">
      <w:pPr>
        <w:rPr>
          <w:rtl/>
          <w:lang w:eastAsia="he-IL"/>
        </w:rPr>
      </w:pPr>
      <w:bookmarkStart w:id="26531" w:name="_ETM_Q61_521000"/>
      <w:bookmarkEnd w:id="26531"/>
    </w:p>
    <w:p w:rsidR="00F532D9" w:rsidRDefault="00F532D9" w:rsidP="00A9767F">
      <w:pPr>
        <w:pStyle w:val="af5"/>
        <w:rPr>
          <w:rtl/>
        </w:rPr>
      </w:pPr>
      <w:bookmarkStart w:id="26532" w:name="ET_interruption_5085_25"/>
      <w:r w:rsidRPr="00C03720">
        <w:rPr>
          <w:rStyle w:val="TagStyle"/>
          <w:rtl/>
        </w:rPr>
        <w:t xml:space="preserve"> &lt;&lt; קריאה &gt;&gt;</w:t>
      </w:r>
      <w:r w:rsidRPr="00E451AC">
        <w:rPr>
          <w:rStyle w:val="TagStyle"/>
          <w:rtl/>
        </w:rPr>
        <w:t xml:space="preserve"> </w:t>
      </w:r>
      <w:r>
        <w:rPr>
          <w:rtl/>
        </w:rPr>
        <w:t>אורלי לוי אבקסיס (הליכוד):</w:t>
      </w:r>
      <w:r w:rsidRPr="00E451AC">
        <w:rPr>
          <w:rStyle w:val="TagStyle"/>
          <w:rtl/>
        </w:rPr>
        <w:t xml:space="preserve"> </w:t>
      </w:r>
      <w:r w:rsidRPr="00C03720">
        <w:rPr>
          <w:rStyle w:val="TagStyle"/>
          <w:rtl/>
        </w:rPr>
        <w:t>&lt;&lt; קריאה &gt;&gt;</w:t>
      </w:r>
      <w:r>
        <w:rPr>
          <w:rtl/>
        </w:rPr>
        <w:t xml:space="preserve">   </w:t>
      </w:r>
      <w:bookmarkEnd w:id="26532"/>
    </w:p>
    <w:p w:rsidR="00F532D9" w:rsidRDefault="00F532D9" w:rsidP="00356EAB">
      <w:pPr>
        <w:rPr>
          <w:rtl/>
          <w:lang w:eastAsia="he-IL"/>
        </w:rPr>
      </w:pPr>
    </w:p>
    <w:p w:rsidR="00F532D9" w:rsidRDefault="00F532D9" w:rsidP="00450427">
      <w:pPr>
        <w:rPr>
          <w:rtl/>
          <w:lang w:eastAsia="he-IL"/>
        </w:rPr>
      </w:pPr>
      <w:bookmarkStart w:id="26533" w:name="_ETM_Q61_522000"/>
      <w:bookmarkEnd w:id="26533"/>
      <w:r>
        <w:rPr>
          <w:rFonts w:hint="cs"/>
          <w:rtl/>
          <w:lang w:eastAsia="he-IL"/>
        </w:rPr>
        <w:t xml:space="preserve">אדוני היושב-ראש, קודם כול, כל הכבוד </w:t>
      </w:r>
      <w:bookmarkStart w:id="26534" w:name="_ETM_Q61_523000"/>
      <w:bookmarkEnd w:id="26534"/>
      <w:r>
        <w:rPr>
          <w:rFonts w:hint="cs"/>
          <w:rtl/>
          <w:lang w:eastAsia="he-IL"/>
        </w:rPr>
        <w:t>בנושא של הדיינים</w:t>
      </w:r>
      <w:r w:rsidR="00450427">
        <w:rPr>
          <w:rFonts w:hint="cs"/>
          <w:rtl/>
          <w:lang w:eastAsia="he-IL"/>
        </w:rPr>
        <w:t>.</w:t>
      </w:r>
      <w:r>
        <w:rPr>
          <w:rFonts w:hint="cs"/>
          <w:rtl/>
          <w:lang w:eastAsia="he-IL"/>
        </w:rPr>
        <w:t xml:space="preserve"> אני חושבת שאתה גילית פה יותר רגישות מכל החברים שלך.</w:t>
      </w:r>
    </w:p>
    <w:p w:rsidR="00F532D9" w:rsidRDefault="00F532D9" w:rsidP="00A9767F">
      <w:pPr>
        <w:rPr>
          <w:rtl/>
          <w:lang w:eastAsia="he-IL"/>
        </w:rPr>
      </w:pPr>
    </w:p>
    <w:p w:rsidR="00F532D9" w:rsidRDefault="00F532D9" w:rsidP="00A9767F">
      <w:pPr>
        <w:pStyle w:val="af6"/>
        <w:rPr>
          <w:rtl/>
        </w:rPr>
      </w:pPr>
      <w:bookmarkStart w:id="26535" w:name="ET_yor_6204_26"/>
      <w:r w:rsidRPr="00C03720">
        <w:rPr>
          <w:rStyle w:val="TagStyle"/>
          <w:rtl/>
        </w:rPr>
        <w:t xml:space="preserve"> &lt;&lt; יור &gt;&gt;</w:t>
      </w:r>
      <w:r w:rsidRPr="00E451AC">
        <w:rPr>
          <w:rStyle w:val="TagStyle"/>
          <w:rtl/>
        </w:rPr>
        <w:t xml:space="preserve"> </w:t>
      </w:r>
      <w:r>
        <w:rPr>
          <w:rtl/>
        </w:rPr>
        <w:t>היו"ר מיקי לוי:</w:t>
      </w:r>
      <w:r w:rsidRPr="00E451AC">
        <w:rPr>
          <w:rStyle w:val="TagStyle"/>
          <w:rtl/>
        </w:rPr>
        <w:t xml:space="preserve"> </w:t>
      </w:r>
      <w:r w:rsidRPr="00C03720">
        <w:rPr>
          <w:rStyle w:val="TagStyle"/>
          <w:rtl/>
        </w:rPr>
        <w:t>&lt;&lt; יור &gt;&gt;</w:t>
      </w:r>
      <w:r>
        <w:rPr>
          <w:rtl/>
        </w:rPr>
        <w:t xml:space="preserve">   </w:t>
      </w:r>
      <w:bookmarkEnd w:id="26535"/>
    </w:p>
    <w:p w:rsidR="00F532D9" w:rsidRDefault="00F532D9" w:rsidP="00A9767F">
      <w:pPr>
        <w:rPr>
          <w:rtl/>
          <w:lang w:eastAsia="he-IL"/>
        </w:rPr>
      </w:pPr>
    </w:p>
    <w:p w:rsidR="00F532D9" w:rsidRDefault="00F532D9" w:rsidP="00A9767F">
      <w:pPr>
        <w:rPr>
          <w:rtl/>
          <w:lang w:eastAsia="he-IL"/>
        </w:rPr>
      </w:pPr>
      <w:bookmarkStart w:id="26536" w:name="_ETM_Q61_526000"/>
      <w:bookmarkEnd w:id="26536"/>
      <w:r>
        <w:rPr>
          <w:rFonts w:hint="cs"/>
          <w:rtl/>
          <w:lang w:eastAsia="he-IL"/>
        </w:rPr>
        <w:t>לא שמעתי, אני מתנצל.</w:t>
      </w:r>
    </w:p>
    <w:p w:rsidR="00F532D9" w:rsidRDefault="00F532D9" w:rsidP="00A9767F">
      <w:pPr>
        <w:rPr>
          <w:rtl/>
          <w:lang w:eastAsia="he-IL"/>
        </w:rPr>
      </w:pPr>
    </w:p>
    <w:p w:rsidR="00F532D9" w:rsidRDefault="00F532D9" w:rsidP="00A9767F">
      <w:pPr>
        <w:pStyle w:val="-"/>
        <w:rPr>
          <w:rtl/>
        </w:rPr>
      </w:pPr>
      <w:bookmarkStart w:id="26537" w:name="ET_speakercontinue_6166_27"/>
      <w:r w:rsidRPr="00C03720">
        <w:rPr>
          <w:rStyle w:val="TagStyle"/>
          <w:rtl/>
        </w:rPr>
        <w:t xml:space="preserve"> &lt;&lt; דובר_המשך &gt;&gt;</w:t>
      </w:r>
      <w:r w:rsidRPr="00E451AC">
        <w:rPr>
          <w:rStyle w:val="TagStyle"/>
          <w:rtl/>
        </w:rPr>
        <w:t xml:space="preserve"> </w:t>
      </w:r>
      <w:r>
        <w:rPr>
          <w:rtl/>
        </w:rPr>
        <w:t>אורי מקלב (יהדות התורה):</w:t>
      </w:r>
      <w:r w:rsidRPr="00E451AC">
        <w:rPr>
          <w:rStyle w:val="TagStyle"/>
          <w:rtl/>
        </w:rPr>
        <w:t xml:space="preserve"> </w:t>
      </w:r>
      <w:r w:rsidRPr="00C03720">
        <w:rPr>
          <w:rStyle w:val="TagStyle"/>
          <w:rtl/>
        </w:rPr>
        <w:t>&lt;&lt; דובר_המשך &gt;&gt;</w:t>
      </w:r>
      <w:r>
        <w:rPr>
          <w:rtl/>
        </w:rPr>
        <w:t xml:space="preserve">   </w:t>
      </w:r>
      <w:bookmarkEnd w:id="26537"/>
    </w:p>
    <w:p w:rsidR="00F532D9" w:rsidRDefault="00F532D9" w:rsidP="00356EAB">
      <w:pPr>
        <w:rPr>
          <w:rtl/>
          <w:lang w:eastAsia="he-IL"/>
        </w:rPr>
      </w:pPr>
    </w:p>
    <w:p w:rsidR="00F532D9" w:rsidRDefault="00F532D9" w:rsidP="00450427">
      <w:pPr>
        <w:rPr>
          <w:rtl/>
          <w:lang w:eastAsia="he-IL"/>
        </w:rPr>
      </w:pPr>
      <w:bookmarkStart w:id="26538" w:name="_ETM_Q61_527000"/>
      <w:bookmarkEnd w:id="26538"/>
      <w:r>
        <w:rPr>
          <w:rFonts w:hint="cs"/>
          <w:rtl/>
          <w:lang w:eastAsia="he-IL"/>
        </w:rPr>
        <w:t xml:space="preserve">היא מחמיאה </w:t>
      </w:r>
      <w:bookmarkStart w:id="26539" w:name="_ETM_Q61_530000"/>
      <w:bookmarkEnd w:id="26539"/>
      <w:r>
        <w:rPr>
          <w:rFonts w:hint="cs"/>
          <w:rtl/>
          <w:lang w:eastAsia="he-IL"/>
        </w:rPr>
        <w:t>לך בנושא הדיינים והמעורבות שלך</w:t>
      </w:r>
      <w:r w:rsidR="00450427">
        <w:rPr>
          <w:rFonts w:hint="cs"/>
          <w:rtl/>
          <w:lang w:eastAsia="he-IL"/>
        </w:rPr>
        <w:t>,</w:t>
      </w:r>
      <w:r>
        <w:rPr>
          <w:rFonts w:hint="cs"/>
          <w:rtl/>
          <w:lang w:eastAsia="he-IL"/>
        </w:rPr>
        <w:t xml:space="preserve"> אבל זה למשל דוגמה של </w:t>
      </w:r>
      <w:bookmarkStart w:id="26540" w:name="_ETM_Q61_531000"/>
      <w:bookmarkEnd w:id="26540"/>
      <w:r>
        <w:rPr>
          <w:rFonts w:hint="cs"/>
          <w:rtl/>
          <w:lang w:eastAsia="he-IL"/>
        </w:rPr>
        <w:t xml:space="preserve">חוק </w:t>
      </w:r>
      <w:r w:rsidR="00C9608A">
        <w:rPr>
          <w:rFonts w:hint="cs"/>
          <w:rtl/>
          <w:lang w:eastAsia="he-IL"/>
        </w:rPr>
        <w:t>– – –</w:t>
      </w:r>
    </w:p>
    <w:p w:rsidR="00F532D9" w:rsidRDefault="00F532D9" w:rsidP="00A9767F">
      <w:pPr>
        <w:rPr>
          <w:rtl/>
          <w:lang w:eastAsia="he-IL"/>
        </w:rPr>
      </w:pPr>
      <w:bookmarkStart w:id="26541" w:name="_ETM_Q61_532000"/>
      <w:bookmarkEnd w:id="26541"/>
    </w:p>
    <w:p w:rsidR="00F532D9" w:rsidRDefault="00F532D9" w:rsidP="00A9767F">
      <w:pPr>
        <w:pStyle w:val="af6"/>
        <w:rPr>
          <w:rtl/>
        </w:rPr>
      </w:pPr>
      <w:bookmarkStart w:id="26542" w:name="ET_yor_6204_28"/>
      <w:r w:rsidRPr="00C03720">
        <w:rPr>
          <w:rStyle w:val="TagStyle"/>
          <w:rtl/>
        </w:rPr>
        <w:t xml:space="preserve"> &lt;&lt; יור &gt;&gt;</w:t>
      </w:r>
      <w:r w:rsidRPr="00E451AC">
        <w:rPr>
          <w:rStyle w:val="TagStyle"/>
          <w:rtl/>
        </w:rPr>
        <w:t xml:space="preserve"> </w:t>
      </w:r>
      <w:r>
        <w:rPr>
          <w:rtl/>
        </w:rPr>
        <w:t>היו"ר מיקי לוי:</w:t>
      </w:r>
      <w:r w:rsidRPr="00E451AC">
        <w:rPr>
          <w:rStyle w:val="TagStyle"/>
          <w:rtl/>
        </w:rPr>
        <w:t xml:space="preserve"> </w:t>
      </w:r>
      <w:r w:rsidRPr="00C03720">
        <w:rPr>
          <w:rStyle w:val="TagStyle"/>
          <w:rtl/>
        </w:rPr>
        <w:t>&lt;&lt; יור &gt;&gt;</w:t>
      </w:r>
      <w:r>
        <w:rPr>
          <w:rtl/>
        </w:rPr>
        <w:t xml:space="preserve">   </w:t>
      </w:r>
      <w:bookmarkEnd w:id="26542"/>
    </w:p>
    <w:p w:rsidR="00F532D9" w:rsidRDefault="00F532D9" w:rsidP="00356EAB">
      <w:pPr>
        <w:rPr>
          <w:rtl/>
          <w:lang w:eastAsia="he-IL"/>
        </w:rPr>
      </w:pPr>
    </w:p>
    <w:p w:rsidR="00F532D9" w:rsidRDefault="00F532D9" w:rsidP="00450427">
      <w:pPr>
        <w:rPr>
          <w:rtl/>
          <w:lang w:eastAsia="he-IL"/>
        </w:rPr>
      </w:pPr>
      <w:bookmarkStart w:id="26543" w:name="_ETM_Q61_533000"/>
      <w:bookmarkEnd w:id="26543"/>
      <w:r>
        <w:rPr>
          <w:rFonts w:hint="cs"/>
          <w:rtl/>
          <w:lang w:eastAsia="he-IL"/>
        </w:rPr>
        <w:t xml:space="preserve">אז אני אתמול לא אישרתי לקואליציה ולא לממשלה להמשיך </w:t>
      </w:r>
      <w:bookmarkStart w:id="26544" w:name="_ETM_Q61_536000"/>
      <w:bookmarkEnd w:id="26544"/>
      <w:r>
        <w:rPr>
          <w:rFonts w:hint="cs"/>
          <w:rtl/>
          <w:lang w:eastAsia="he-IL"/>
        </w:rPr>
        <w:t xml:space="preserve">בדיון הזה, ידעתי שזה מרגיז. אמרתי שאני </w:t>
      </w:r>
      <w:bookmarkStart w:id="26545" w:name="_ETM_Q61_538000"/>
      <w:bookmarkEnd w:id="26545"/>
      <w:r>
        <w:rPr>
          <w:rFonts w:hint="cs"/>
          <w:rtl/>
          <w:lang w:eastAsia="he-IL"/>
        </w:rPr>
        <w:t xml:space="preserve">רוצה להוריד את גובה הלהבות. ניסיתי להגיד: בואו ותגיעו לסדרי </w:t>
      </w:r>
      <w:bookmarkStart w:id="26546" w:name="_ETM_Q61_545000"/>
      <w:bookmarkEnd w:id="26546"/>
      <w:r>
        <w:rPr>
          <w:rFonts w:hint="cs"/>
          <w:rtl/>
          <w:lang w:eastAsia="he-IL"/>
        </w:rPr>
        <w:t xml:space="preserve">דיון. נדחה </w:t>
      </w:r>
      <w:r>
        <w:rPr>
          <w:rtl/>
          <w:lang w:eastAsia="he-IL"/>
        </w:rPr>
        <w:t>–</w:t>
      </w:r>
      <w:r>
        <w:rPr>
          <w:rFonts w:hint="cs"/>
          <w:rtl/>
          <w:lang w:eastAsia="he-IL"/>
        </w:rPr>
        <w:t xml:space="preserve"> קחו שניים-שלושה, נסיים אותם, נלך לשבוע הבא. הגיעו לסיכום</w:t>
      </w:r>
      <w:r w:rsidR="00450427">
        <w:rPr>
          <w:rFonts w:hint="cs"/>
          <w:rtl/>
          <w:lang w:eastAsia="he-IL"/>
        </w:rPr>
        <w:t>.</w:t>
      </w:r>
      <w:r>
        <w:rPr>
          <w:rFonts w:hint="cs"/>
          <w:rtl/>
          <w:lang w:eastAsia="he-IL"/>
        </w:rPr>
        <w:t xml:space="preserve"> אני לא הייתי בסיכום עצמו</w:t>
      </w:r>
      <w:r w:rsidR="00450427">
        <w:rPr>
          <w:rFonts w:hint="cs"/>
          <w:rtl/>
          <w:lang w:eastAsia="he-IL"/>
        </w:rPr>
        <w:t>,</w:t>
      </w:r>
      <w:r>
        <w:rPr>
          <w:rFonts w:hint="cs"/>
          <w:rtl/>
          <w:lang w:eastAsia="he-IL"/>
        </w:rPr>
        <w:t xml:space="preserve"> אז אני לא יכול להעיד </w:t>
      </w:r>
      <w:r w:rsidR="00C9608A">
        <w:rPr>
          <w:rFonts w:hint="cs"/>
          <w:rtl/>
          <w:lang w:eastAsia="he-IL"/>
        </w:rPr>
        <w:t>– – –</w:t>
      </w:r>
    </w:p>
    <w:p w:rsidR="00F532D9" w:rsidRDefault="00F532D9" w:rsidP="00A9767F">
      <w:pPr>
        <w:rPr>
          <w:rtl/>
          <w:lang w:eastAsia="he-IL"/>
        </w:rPr>
      </w:pPr>
      <w:bookmarkStart w:id="26547" w:name="_ETM_Q61_550000"/>
      <w:bookmarkEnd w:id="26547"/>
    </w:p>
    <w:p w:rsidR="00F532D9" w:rsidRDefault="00F532D9" w:rsidP="00A9767F">
      <w:pPr>
        <w:pStyle w:val="af5"/>
        <w:rPr>
          <w:rtl/>
        </w:rPr>
      </w:pPr>
      <w:bookmarkStart w:id="26548" w:name="ET_interruption_5085_29"/>
      <w:r w:rsidRPr="00C03720">
        <w:rPr>
          <w:rStyle w:val="TagStyle"/>
          <w:rtl/>
        </w:rPr>
        <w:t xml:space="preserve"> &lt;&lt; קריאה &gt;&gt;</w:t>
      </w:r>
      <w:r w:rsidRPr="00E451AC">
        <w:rPr>
          <w:rStyle w:val="TagStyle"/>
          <w:rtl/>
        </w:rPr>
        <w:t xml:space="preserve"> </w:t>
      </w:r>
      <w:r>
        <w:rPr>
          <w:rtl/>
        </w:rPr>
        <w:t>אורלי לוי אבקסיס (הליכוד):</w:t>
      </w:r>
      <w:r w:rsidRPr="00E451AC">
        <w:rPr>
          <w:rStyle w:val="TagStyle"/>
          <w:rtl/>
        </w:rPr>
        <w:t xml:space="preserve"> </w:t>
      </w:r>
      <w:r w:rsidRPr="00C03720">
        <w:rPr>
          <w:rStyle w:val="TagStyle"/>
          <w:rtl/>
        </w:rPr>
        <w:t>&lt;&lt; קריאה &gt;&gt;</w:t>
      </w:r>
      <w:r>
        <w:rPr>
          <w:rtl/>
        </w:rPr>
        <w:t xml:space="preserve">   </w:t>
      </w:r>
      <w:bookmarkEnd w:id="26548"/>
    </w:p>
    <w:p w:rsidR="00F532D9" w:rsidRDefault="00F532D9" w:rsidP="00356EAB">
      <w:pPr>
        <w:rPr>
          <w:rtl/>
          <w:lang w:eastAsia="he-IL"/>
        </w:rPr>
      </w:pPr>
    </w:p>
    <w:p w:rsidR="00F532D9" w:rsidRDefault="00F532D9" w:rsidP="00450427">
      <w:pPr>
        <w:rPr>
          <w:rtl/>
          <w:lang w:eastAsia="he-IL"/>
        </w:rPr>
      </w:pPr>
      <w:bookmarkStart w:id="26549" w:name="_ETM_Q61_552000"/>
      <w:bookmarkEnd w:id="26549"/>
      <w:r>
        <w:rPr>
          <w:rFonts w:hint="cs"/>
          <w:rtl/>
          <w:lang w:eastAsia="he-IL"/>
        </w:rPr>
        <w:t xml:space="preserve">אבל היושב-ראש, הגיעו לסיכום, </w:t>
      </w:r>
      <w:r w:rsidR="00450427">
        <w:rPr>
          <w:rFonts w:hint="cs"/>
          <w:rtl/>
          <w:lang w:eastAsia="he-IL"/>
        </w:rPr>
        <w:t>ו</w:t>
      </w:r>
      <w:r>
        <w:rPr>
          <w:rFonts w:hint="cs"/>
          <w:rtl/>
          <w:lang w:eastAsia="he-IL"/>
        </w:rPr>
        <w:t xml:space="preserve">היום </w:t>
      </w:r>
      <w:bookmarkStart w:id="26550" w:name="_ETM_Q61_555000"/>
      <w:bookmarkEnd w:id="26550"/>
      <w:r>
        <w:rPr>
          <w:rFonts w:hint="cs"/>
          <w:rtl/>
          <w:lang w:eastAsia="he-IL"/>
        </w:rPr>
        <w:t xml:space="preserve">חזרו בהם מהסיכום. </w:t>
      </w:r>
    </w:p>
    <w:p w:rsidR="00F532D9" w:rsidRDefault="00F532D9" w:rsidP="00A9767F">
      <w:pPr>
        <w:rPr>
          <w:rtl/>
          <w:lang w:eastAsia="he-IL"/>
        </w:rPr>
      </w:pPr>
      <w:bookmarkStart w:id="26551" w:name="_ETM_Q61_557000"/>
      <w:bookmarkEnd w:id="26551"/>
    </w:p>
    <w:p w:rsidR="00F532D9" w:rsidRDefault="00F532D9" w:rsidP="00A9767F">
      <w:pPr>
        <w:pStyle w:val="af6"/>
        <w:rPr>
          <w:rtl/>
        </w:rPr>
      </w:pPr>
      <w:bookmarkStart w:id="26552" w:name="ET_yor_6204_30"/>
      <w:r w:rsidRPr="00C03720">
        <w:rPr>
          <w:rStyle w:val="TagStyle"/>
          <w:rtl/>
        </w:rPr>
        <w:t xml:space="preserve"> &lt;&lt; יור &gt;&gt;</w:t>
      </w:r>
      <w:r w:rsidRPr="00E451AC">
        <w:rPr>
          <w:rStyle w:val="TagStyle"/>
          <w:rtl/>
        </w:rPr>
        <w:t xml:space="preserve"> </w:t>
      </w:r>
      <w:r>
        <w:rPr>
          <w:rtl/>
        </w:rPr>
        <w:t>היו"ר מיקי לוי:</w:t>
      </w:r>
      <w:r w:rsidRPr="00E451AC">
        <w:rPr>
          <w:rStyle w:val="TagStyle"/>
          <w:rtl/>
        </w:rPr>
        <w:t xml:space="preserve"> </w:t>
      </w:r>
      <w:r w:rsidRPr="00C03720">
        <w:rPr>
          <w:rStyle w:val="TagStyle"/>
          <w:rtl/>
        </w:rPr>
        <w:t>&lt;&lt; יור &gt;&gt;</w:t>
      </w:r>
      <w:r>
        <w:rPr>
          <w:rtl/>
        </w:rPr>
        <w:t xml:space="preserve">   </w:t>
      </w:r>
      <w:bookmarkEnd w:id="26552"/>
    </w:p>
    <w:p w:rsidR="00F532D9" w:rsidRDefault="00F532D9" w:rsidP="00356EAB">
      <w:pPr>
        <w:rPr>
          <w:rtl/>
          <w:lang w:eastAsia="he-IL"/>
        </w:rPr>
      </w:pPr>
    </w:p>
    <w:p w:rsidR="00F532D9" w:rsidRDefault="00F532D9" w:rsidP="00A9767F">
      <w:pPr>
        <w:rPr>
          <w:rtl/>
          <w:lang w:eastAsia="he-IL"/>
        </w:rPr>
      </w:pPr>
      <w:bookmarkStart w:id="26553" w:name="_ETM_Q61_554000"/>
      <w:bookmarkEnd w:id="26553"/>
      <w:r>
        <w:rPr>
          <w:rFonts w:hint="cs"/>
          <w:rtl/>
          <w:lang w:eastAsia="he-IL"/>
        </w:rPr>
        <w:t xml:space="preserve">אני מכריח את שני הצדדים לשבת כל הזמן. </w:t>
      </w:r>
    </w:p>
    <w:p w:rsidR="00F532D9" w:rsidRDefault="00F532D9" w:rsidP="00A9767F">
      <w:pPr>
        <w:rPr>
          <w:rtl/>
          <w:lang w:eastAsia="he-IL"/>
        </w:rPr>
      </w:pPr>
    </w:p>
    <w:p w:rsidR="00F532D9" w:rsidRDefault="00F532D9" w:rsidP="00A9767F">
      <w:pPr>
        <w:pStyle w:val="-"/>
        <w:rPr>
          <w:rtl/>
        </w:rPr>
      </w:pPr>
      <w:bookmarkStart w:id="26554" w:name="ET_speakercontinue_6166_31"/>
      <w:r w:rsidRPr="00C03720">
        <w:rPr>
          <w:rStyle w:val="TagStyle"/>
          <w:rtl/>
        </w:rPr>
        <w:t xml:space="preserve"> &lt;&lt; דובר_המשך &gt;&gt;</w:t>
      </w:r>
      <w:r w:rsidRPr="00E451AC">
        <w:rPr>
          <w:rStyle w:val="TagStyle"/>
          <w:rtl/>
        </w:rPr>
        <w:t xml:space="preserve"> </w:t>
      </w:r>
      <w:r>
        <w:rPr>
          <w:rtl/>
        </w:rPr>
        <w:t>אורי מקלב (יהדות התורה):</w:t>
      </w:r>
      <w:r w:rsidRPr="00E451AC">
        <w:rPr>
          <w:rStyle w:val="TagStyle"/>
          <w:rtl/>
        </w:rPr>
        <w:t xml:space="preserve"> </w:t>
      </w:r>
      <w:r w:rsidRPr="00C03720">
        <w:rPr>
          <w:rStyle w:val="TagStyle"/>
          <w:rtl/>
        </w:rPr>
        <w:t>&lt;&lt; דובר_המשך &gt;&gt;</w:t>
      </w:r>
      <w:r>
        <w:rPr>
          <w:rtl/>
        </w:rPr>
        <w:t xml:space="preserve">   </w:t>
      </w:r>
      <w:bookmarkEnd w:id="26554"/>
    </w:p>
    <w:p w:rsidR="00F532D9" w:rsidRDefault="00F532D9" w:rsidP="00356EAB">
      <w:pPr>
        <w:rPr>
          <w:rtl/>
          <w:lang w:eastAsia="he-IL"/>
        </w:rPr>
      </w:pPr>
    </w:p>
    <w:p w:rsidR="00F532D9" w:rsidRDefault="00F532D9" w:rsidP="00450427">
      <w:pPr>
        <w:rPr>
          <w:rtl/>
          <w:lang w:eastAsia="he-IL"/>
        </w:rPr>
      </w:pPr>
      <w:bookmarkStart w:id="26555" w:name="_ETM_Q61_559000"/>
      <w:bookmarkEnd w:id="26555"/>
      <w:r>
        <w:rPr>
          <w:rFonts w:hint="cs"/>
          <w:rtl/>
          <w:lang w:eastAsia="he-IL"/>
        </w:rPr>
        <w:t>אני הייתי גם אתמול ב-</w:t>
      </w:r>
      <w:r w:rsidR="00450427">
        <w:rPr>
          <w:rFonts w:hint="cs"/>
          <w:rtl/>
          <w:lang w:eastAsia="he-IL"/>
        </w:rPr>
        <w:t>0</w:t>
      </w:r>
      <w:r>
        <w:rPr>
          <w:rFonts w:hint="cs"/>
          <w:rtl/>
          <w:lang w:eastAsia="he-IL"/>
        </w:rPr>
        <w:t xml:space="preserve">1:30, כשהוועדה המסדרת הייתה </w:t>
      </w:r>
      <w:bookmarkStart w:id="26556" w:name="_ETM_Q61_562000"/>
      <w:bookmarkEnd w:id="26556"/>
      <w:r>
        <w:rPr>
          <w:rFonts w:hint="cs"/>
          <w:rtl/>
          <w:lang w:eastAsia="he-IL"/>
        </w:rPr>
        <w:t>אמורה לסיים את הדיונים שלה</w:t>
      </w:r>
      <w:r w:rsidR="00450427">
        <w:rPr>
          <w:rFonts w:hint="cs"/>
          <w:rtl/>
          <w:lang w:eastAsia="he-IL"/>
        </w:rPr>
        <w:t>,</w:t>
      </w:r>
      <w:r>
        <w:rPr>
          <w:rFonts w:hint="cs"/>
          <w:rtl/>
          <w:lang w:eastAsia="he-IL"/>
        </w:rPr>
        <w:t xml:space="preserve"> ואז מעלים דברים חדשים</w:t>
      </w:r>
      <w:bookmarkStart w:id="26557" w:name="_ETM_Q61_563000"/>
      <w:bookmarkEnd w:id="26557"/>
      <w:r>
        <w:rPr>
          <w:rFonts w:hint="cs"/>
          <w:rtl/>
          <w:lang w:eastAsia="he-IL"/>
        </w:rPr>
        <w:t xml:space="preserve"> על סדר-היום, </w:t>
      </w:r>
      <w:r w:rsidR="00450427">
        <w:rPr>
          <w:rFonts w:hint="cs"/>
          <w:rtl/>
          <w:lang w:eastAsia="he-IL"/>
        </w:rPr>
        <w:t>ו</w:t>
      </w:r>
      <w:r>
        <w:rPr>
          <w:rFonts w:hint="cs"/>
          <w:rtl/>
          <w:lang w:eastAsia="he-IL"/>
        </w:rPr>
        <w:t>הייתה הבטחה</w:t>
      </w:r>
      <w:r w:rsidR="00450427">
        <w:rPr>
          <w:rFonts w:hint="cs"/>
          <w:rtl/>
          <w:lang w:eastAsia="he-IL"/>
        </w:rPr>
        <w:t>,</w:t>
      </w:r>
      <w:r>
        <w:rPr>
          <w:rFonts w:hint="cs"/>
          <w:rtl/>
          <w:lang w:eastAsia="he-IL"/>
        </w:rPr>
        <w:t xml:space="preserve"> הייתה הבטחה והייתה הבנה </w:t>
      </w:r>
      <w:r w:rsidR="00C9608A">
        <w:rPr>
          <w:rFonts w:hint="cs"/>
          <w:rtl/>
          <w:lang w:eastAsia="he-IL"/>
        </w:rPr>
        <w:t>– – –</w:t>
      </w:r>
    </w:p>
    <w:p w:rsidR="00F532D9" w:rsidRDefault="00F532D9" w:rsidP="00A9767F">
      <w:pPr>
        <w:rPr>
          <w:rtl/>
          <w:lang w:eastAsia="he-IL"/>
        </w:rPr>
      </w:pPr>
      <w:bookmarkStart w:id="26558" w:name="_ETM_Q61_567000"/>
      <w:bookmarkEnd w:id="26558"/>
    </w:p>
    <w:p w:rsidR="00F532D9" w:rsidRDefault="00F532D9" w:rsidP="00A9767F">
      <w:pPr>
        <w:pStyle w:val="af5"/>
        <w:rPr>
          <w:rtl/>
        </w:rPr>
      </w:pPr>
      <w:bookmarkStart w:id="26559" w:name="ET_interruption_5085_32"/>
      <w:r w:rsidRPr="00C03720">
        <w:rPr>
          <w:rStyle w:val="TagStyle"/>
          <w:rtl/>
        </w:rPr>
        <w:t xml:space="preserve"> &lt;&lt; קריאה &gt;&gt;</w:t>
      </w:r>
      <w:r w:rsidRPr="00E451AC">
        <w:rPr>
          <w:rStyle w:val="TagStyle"/>
          <w:rtl/>
        </w:rPr>
        <w:t xml:space="preserve"> </w:t>
      </w:r>
      <w:r>
        <w:rPr>
          <w:rtl/>
        </w:rPr>
        <w:t>אורלי לוי אבקסיס (הליכוד):</w:t>
      </w:r>
      <w:r w:rsidRPr="00E451AC">
        <w:rPr>
          <w:rStyle w:val="TagStyle"/>
          <w:rtl/>
        </w:rPr>
        <w:t xml:space="preserve"> </w:t>
      </w:r>
      <w:r w:rsidRPr="00C03720">
        <w:rPr>
          <w:rStyle w:val="TagStyle"/>
          <w:rtl/>
        </w:rPr>
        <w:t>&lt;&lt; קריאה &gt;&gt;</w:t>
      </w:r>
      <w:r>
        <w:rPr>
          <w:rtl/>
        </w:rPr>
        <w:t xml:space="preserve">   </w:t>
      </w:r>
      <w:bookmarkEnd w:id="26559"/>
    </w:p>
    <w:p w:rsidR="00F532D9" w:rsidRDefault="00F532D9" w:rsidP="00356EAB">
      <w:pPr>
        <w:rPr>
          <w:rtl/>
          <w:lang w:eastAsia="he-IL"/>
        </w:rPr>
      </w:pPr>
    </w:p>
    <w:p w:rsidR="00F532D9" w:rsidRDefault="00F532D9" w:rsidP="00A9767F">
      <w:pPr>
        <w:rPr>
          <w:rtl/>
          <w:lang w:eastAsia="he-IL"/>
        </w:rPr>
      </w:pPr>
      <w:r>
        <w:rPr>
          <w:rFonts w:hint="cs"/>
          <w:rtl/>
          <w:lang w:eastAsia="he-IL"/>
        </w:rPr>
        <w:t>אתה יודע, כשהיו הבטחות היינו עומדים בהן.</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E451AC">
        <w:rPr>
          <w:rStyle w:val="TagStyle"/>
          <w:rtl/>
        </w:rPr>
        <w:t xml:space="preserve"> </w:t>
      </w:r>
      <w:r>
        <w:rPr>
          <w:rtl/>
        </w:rPr>
        <w:t>דוד אמסלם (הליכוד):</w:t>
      </w:r>
      <w:r w:rsidRPr="00E451AC">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נשברים פה כל </w:t>
      </w:r>
      <w:bookmarkStart w:id="26560" w:name="_ETM_Q61_568000"/>
      <w:bookmarkEnd w:id="26560"/>
      <w:r>
        <w:rPr>
          <w:rFonts w:hint="cs"/>
          <w:rtl/>
          <w:lang w:eastAsia="he-IL"/>
        </w:rPr>
        <w:t>הכללים.</w:t>
      </w:r>
    </w:p>
    <w:p w:rsidR="00F532D9" w:rsidRDefault="00F532D9" w:rsidP="00A9767F">
      <w:pPr>
        <w:rPr>
          <w:rtl/>
          <w:lang w:eastAsia="he-IL"/>
        </w:rPr>
      </w:pPr>
      <w:bookmarkStart w:id="26561" w:name="_ETM_Q61_572000"/>
      <w:bookmarkEnd w:id="26561"/>
    </w:p>
    <w:p w:rsidR="00F532D9" w:rsidRDefault="00F532D9" w:rsidP="00A9767F">
      <w:pPr>
        <w:pStyle w:val="-"/>
        <w:rPr>
          <w:rtl/>
        </w:rPr>
      </w:pPr>
      <w:bookmarkStart w:id="26562" w:name="ET_speakercontinue_6166_34"/>
      <w:r w:rsidRPr="00C03720">
        <w:rPr>
          <w:rStyle w:val="TagStyle"/>
          <w:rtl/>
        </w:rPr>
        <w:t xml:space="preserve"> &lt;&lt; דובר_המשך &gt;&gt;</w:t>
      </w:r>
      <w:r w:rsidRPr="00E451AC">
        <w:rPr>
          <w:rStyle w:val="TagStyle"/>
          <w:rtl/>
        </w:rPr>
        <w:t xml:space="preserve"> </w:t>
      </w:r>
      <w:r>
        <w:rPr>
          <w:rtl/>
        </w:rPr>
        <w:t>אורי מקלב (יהדות התורה):</w:t>
      </w:r>
      <w:r w:rsidRPr="00E451AC">
        <w:rPr>
          <w:rStyle w:val="TagStyle"/>
          <w:rtl/>
        </w:rPr>
        <w:t xml:space="preserve"> </w:t>
      </w:r>
      <w:r w:rsidRPr="00C03720">
        <w:rPr>
          <w:rStyle w:val="TagStyle"/>
          <w:rtl/>
        </w:rPr>
        <w:t>&lt;&lt; דובר_המשך &gt;&gt;</w:t>
      </w:r>
      <w:r>
        <w:rPr>
          <w:rtl/>
        </w:rPr>
        <w:t xml:space="preserve">   </w:t>
      </w:r>
      <w:bookmarkEnd w:id="2656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אמסלם </w:t>
      </w:r>
      <w:r w:rsidR="00C9608A">
        <w:rPr>
          <w:rFonts w:hint="cs"/>
          <w:rtl/>
          <w:lang w:eastAsia="he-IL"/>
        </w:rPr>
        <w:t>– – –</w:t>
      </w:r>
    </w:p>
    <w:p w:rsidR="00F532D9" w:rsidRDefault="00F532D9" w:rsidP="00A9767F">
      <w:pPr>
        <w:rPr>
          <w:rtl/>
          <w:lang w:eastAsia="he-IL"/>
        </w:rPr>
      </w:pPr>
      <w:bookmarkStart w:id="26563" w:name="_ETM_Q61_571000"/>
      <w:bookmarkEnd w:id="26563"/>
    </w:p>
    <w:p w:rsidR="00F532D9" w:rsidRDefault="00F532D9" w:rsidP="00A9767F">
      <w:pPr>
        <w:pStyle w:val="af5"/>
        <w:rPr>
          <w:rtl/>
        </w:rPr>
      </w:pPr>
      <w:bookmarkStart w:id="26564" w:name="ET_interruption_5156_35"/>
      <w:r w:rsidRPr="00C03720">
        <w:rPr>
          <w:rStyle w:val="TagStyle"/>
          <w:rtl/>
        </w:rPr>
        <w:t xml:space="preserve"> &lt;&lt; קריאה &gt;&gt;</w:t>
      </w:r>
      <w:r w:rsidRPr="00A32AE7">
        <w:rPr>
          <w:rStyle w:val="TagStyle"/>
          <w:rtl/>
        </w:rPr>
        <w:t xml:space="preserve"> </w:t>
      </w:r>
      <w:r>
        <w:rPr>
          <w:rtl/>
        </w:rPr>
        <w:t>דוד אמסלם (הליכוד):</w:t>
      </w:r>
      <w:r w:rsidRPr="00A32AE7">
        <w:rPr>
          <w:rStyle w:val="TagStyle"/>
          <w:rtl/>
        </w:rPr>
        <w:t xml:space="preserve"> </w:t>
      </w:r>
      <w:r w:rsidRPr="00C03720">
        <w:rPr>
          <w:rStyle w:val="TagStyle"/>
          <w:rtl/>
        </w:rPr>
        <w:t>&lt;&lt; קריאה &gt;&gt;</w:t>
      </w:r>
      <w:r>
        <w:rPr>
          <w:rtl/>
        </w:rPr>
        <w:t xml:space="preserve">   </w:t>
      </w:r>
      <w:bookmarkEnd w:id="26564"/>
    </w:p>
    <w:p w:rsidR="00F532D9" w:rsidRDefault="00F532D9" w:rsidP="00356EAB">
      <w:pPr>
        <w:rPr>
          <w:rtl/>
          <w:lang w:eastAsia="he-IL"/>
        </w:rPr>
      </w:pPr>
    </w:p>
    <w:p w:rsidR="00F532D9" w:rsidRDefault="00F532D9" w:rsidP="00450427">
      <w:pPr>
        <w:rPr>
          <w:rtl/>
          <w:lang w:eastAsia="he-IL"/>
        </w:rPr>
      </w:pPr>
      <w:bookmarkStart w:id="26565" w:name="_ETM_Q61_573000"/>
      <w:bookmarkEnd w:id="26565"/>
      <w:r>
        <w:rPr>
          <w:rFonts w:hint="cs"/>
          <w:rtl/>
          <w:lang w:eastAsia="he-IL"/>
        </w:rPr>
        <w:t>מעולם לא הייתה אלימות</w:t>
      </w:r>
      <w:r w:rsidR="00450427">
        <w:rPr>
          <w:rFonts w:hint="cs"/>
          <w:rtl/>
          <w:lang w:eastAsia="he-IL"/>
        </w:rPr>
        <w:t>.</w:t>
      </w:r>
      <w:r>
        <w:rPr>
          <w:rFonts w:hint="cs"/>
          <w:rtl/>
          <w:lang w:eastAsia="he-IL"/>
        </w:rPr>
        <w:t xml:space="preserve"> עזוב, </w:t>
      </w:r>
      <w:bookmarkStart w:id="26566" w:name="_ETM_Q61_575000"/>
      <w:bookmarkEnd w:id="26566"/>
      <w:r>
        <w:rPr>
          <w:rFonts w:hint="cs"/>
          <w:rtl/>
          <w:lang w:eastAsia="he-IL"/>
        </w:rPr>
        <w:t>אתה יודע את זה</w:t>
      </w:r>
      <w:r w:rsidR="00450427">
        <w:rPr>
          <w:rFonts w:hint="cs"/>
          <w:rtl/>
          <w:lang w:eastAsia="he-IL"/>
        </w:rPr>
        <w:t>.</w:t>
      </w:r>
      <w:r>
        <w:rPr>
          <w:rFonts w:hint="cs"/>
          <w:rtl/>
          <w:lang w:eastAsia="he-IL"/>
        </w:rPr>
        <w:t xml:space="preserve"> אתה לבד כאן דיברת שעות על גבי שעות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26567" w:name="ET_interruption_5085_38"/>
      <w:r w:rsidRPr="00C03720">
        <w:rPr>
          <w:rStyle w:val="TagStyle"/>
          <w:rtl/>
        </w:rPr>
        <w:t xml:space="preserve"> &lt;&lt; קריאה &gt;&gt;</w:t>
      </w:r>
      <w:r w:rsidRPr="00F128C4">
        <w:rPr>
          <w:rStyle w:val="TagStyle"/>
          <w:rtl/>
        </w:rPr>
        <w:t xml:space="preserve"> </w:t>
      </w:r>
      <w:r>
        <w:rPr>
          <w:rtl/>
        </w:rPr>
        <w:t>אורלי לוי אבקסיס (הליכוד):</w:t>
      </w:r>
      <w:r w:rsidRPr="00F128C4">
        <w:rPr>
          <w:rStyle w:val="TagStyle"/>
          <w:rtl/>
        </w:rPr>
        <w:t xml:space="preserve"> </w:t>
      </w:r>
      <w:r w:rsidRPr="00C03720">
        <w:rPr>
          <w:rStyle w:val="TagStyle"/>
          <w:rtl/>
        </w:rPr>
        <w:t>&lt;&lt; קריאה &gt;&gt;</w:t>
      </w:r>
      <w:r>
        <w:rPr>
          <w:rtl/>
        </w:rPr>
        <w:t xml:space="preserve">   </w:t>
      </w:r>
      <w:bookmarkEnd w:id="26567"/>
    </w:p>
    <w:p w:rsidR="00F532D9" w:rsidRDefault="00F532D9" w:rsidP="00356EAB">
      <w:pPr>
        <w:rPr>
          <w:rtl/>
          <w:lang w:eastAsia="he-IL"/>
        </w:rPr>
      </w:pPr>
    </w:p>
    <w:p w:rsidR="00F532D9" w:rsidRPr="00F128C4" w:rsidRDefault="00F532D9" w:rsidP="00A9767F">
      <w:pPr>
        <w:rPr>
          <w:rtl/>
          <w:lang w:eastAsia="he-IL"/>
        </w:rPr>
      </w:pPr>
      <w:r>
        <w:rPr>
          <w:rFonts w:hint="cs"/>
          <w:rtl/>
          <w:lang w:eastAsia="he-IL"/>
        </w:rPr>
        <w:t xml:space="preserve">מיקי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26568" w:name="ET_speakercontinue_6166_36"/>
      <w:r w:rsidRPr="00C03720">
        <w:rPr>
          <w:rStyle w:val="TagStyle"/>
          <w:rtl/>
        </w:rPr>
        <w:t xml:space="preserve"> &lt;&lt; דובר_המשך &gt;&gt;</w:t>
      </w:r>
      <w:r w:rsidRPr="00A32AE7">
        <w:rPr>
          <w:rStyle w:val="TagStyle"/>
          <w:rtl/>
        </w:rPr>
        <w:t xml:space="preserve"> </w:t>
      </w:r>
      <w:r>
        <w:rPr>
          <w:rtl/>
        </w:rPr>
        <w:t>אורי מקלב (יהדות התורה):</w:t>
      </w:r>
      <w:r w:rsidRPr="00A32AE7">
        <w:rPr>
          <w:rStyle w:val="TagStyle"/>
          <w:rtl/>
        </w:rPr>
        <w:t xml:space="preserve"> </w:t>
      </w:r>
      <w:r w:rsidRPr="00C03720">
        <w:rPr>
          <w:rStyle w:val="TagStyle"/>
          <w:rtl/>
        </w:rPr>
        <w:t>&lt;&lt; דובר_המשך &gt;&gt;</w:t>
      </w:r>
      <w:r>
        <w:rPr>
          <w:rtl/>
        </w:rPr>
        <w:t xml:space="preserve">   </w:t>
      </w:r>
      <w:bookmarkEnd w:id="2656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אנחנו אמרנו קודם שאף אחד לא </w:t>
      </w:r>
      <w:r w:rsidR="00C9608A">
        <w:rPr>
          <w:rFonts w:hint="cs"/>
          <w:rtl/>
          <w:lang w:eastAsia="he-IL"/>
        </w:rPr>
        <w:t>– – –</w:t>
      </w:r>
      <w:r>
        <w:rPr>
          <w:rFonts w:hint="cs"/>
          <w:rtl/>
          <w:lang w:eastAsia="he-IL"/>
        </w:rPr>
        <w:t xml:space="preserve"> יכול להתחרות איתו. </w:t>
      </w:r>
    </w:p>
    <w:p w:rsidR="00F532D9" w:rsidRDefault="00F532D9" w:rsidP="00A9767F">
      <w:pPr>
        <w:rPr>
          <w:rtl/>
          <w:lang w:eastAsia="he-IL"/>
        </w:rPr>
      </w:pPr>
      <w:bookmarkStart w:id="26569" w:name="_ETM_Q61_583000"/>
      <w:bookmarkEnd w:id="26569"/>
    </w:p>
    <w:p w:rsidR="00F532D9" w:rsidRDefault="00F532D9" w:rsidP="00A9767F">
      <w:pPr>
        <w:pStyle w:val="af5"/>
        <w:rPr>
          <w:rtl/>
        </w:rPr>
      </w:pPr>
      <w:r w:rsidRPr="00C03720">
        <w:rPr>
          <w:rStyle w:val="TagStyle"/>
          <w:rtl/>
        </w:rPr>
        <w:t xml:space="preserve"> &lt;&lt; קריאה &gt;&gt;</w:t>
      </w:r>
      <w:r w:rsidRPr="00660FB4">
        <w:rPr>
          <w:rStyle w:val="TagStyle"/>
          <w:rtl/>
        </w:rPr>
        <w:t xml:space="preserve"> </w:t>
      </w:r>
      <w:r>
        <w:rPr>
          <w:rtl/>
        </w:rPr>
        <w:t>דוד אמסלם (הליכוד):</w:t>
      </w:r>
      <w:r w:rsidRPr="00660FB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w:t>
      </w:r>
      <w:bookmarkStart w:id="26570" w:name="_ETM_Q61_579000"/>
      <w:bookmarkEnd w:id="26570"/>
      <w:r>
        <w:rPr>
          <w:rFonts w:hint="cs"/>
          <w:rtl/>
          <w:lang w:eastAsia="he-IL"/>
        </w:rPr>
        <w:t xml:space="preserve">מעולם לא הפעלתי את סעיף 98, אתה גם יודע את </w:t>
      </w:r>
      <w:bookmarkStart w:id="26571" w:name="_ETM_Q61_578000"/>
      <w:bookmarkEnd w:id="26571"/>
      <w:r>
        <w:rPr>
          <w:rFonts w:hint="cs"/>
          <w:rtl/>
          <w:lang w:eastAsia="he-IL"/>
        </w:rPr>
        <w:t xml:space="preserve">זה, בגלל שזה לרגעים קשים. באמת, זה </w:t>
      </w:r>
      <w:bookmarkStart w:id="26572" w:name="_ETM_Q61_589000"/>
      <w:bookmarkEnd w:id="26572"/>
      <w:r>
        <w:rPr>
          <w:rFonts w:hint="cs"/>
          <w:rtl/>
          <w:lang w:eastAsia="he-IL"/>
        </w:rPr>
        <w:t xml:space="preserve">לנקודות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660FB4">
        <w:rPr>
          <w:rStyle w:val="TagStyle"/>
          <w:rtl/>
        </w:rPr>
        <w:t xml:space="preserve"> </w:t>
      </w:r>
      <w:r>
        <w:rPr>
          <w:rtl/>
        </w:rPr>
        <w:t>היו"ר מיקי לוי:</w:t>
      </w:r>
      <w:r w:rsidRPr="00660FB4">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אמסלם, אני רק אגיד </w:t>
      </w:r>
      <w:bookmarkStart w:id="26573" w:name="_ETM_Q61_594000"/>
      <w:bookmarkEnd w:id="26573"/>
      <w:r>
        <w:rPr>
          <w:rFonts w:hint="cs"/>
          <w:rtl/>
          <w:lang w:eastAsia="he-IL"/>
        </w:rPr>
        <w:t xml:space="preserve">את זה, ואני לא </w:t>
      </w:r>
      <w:r w:rsidR="00C9608A">
        <w:rPr>
          <w:rFonts w:hint="cs"/>
          <w:rtl/>
          <w:lang w:eastAsia="he-IL"/>
        </w:rPr>
        <w:t>– – –</w:t>
      </w:r>
    </w:p>
    <w:p w:rsidR="00F532D9" w:rsidRDefault="00F532D9" w:rsidP="00A9767F">
      <w:pPr>
        <w:rPr>
          <w:rtl/>
          <w:lang w:eastAsia="he-IL"/>
        </w:rPr>
      </w:pPr>
      <w:bookmarkStart w:id="26574" w:name="_ETM_Q61_596000"/>
      <w:bookmarkEnd w:id="26574"/>
    </w:p>
    <w:p w:rsidR="00F532D9" w:rsidRDefault="00F532D9" w:rsidP="00A9767F">
      <w:pPr>
        <w:pStyle w:val="af5"/>
        <w:rPr>
          <w:rtl/>
        </w:rPr>
      </w:pPr>
      <w:r w:rsidRPr="00C03720">
        <w:rPr>
          <w:rStyle w:val="TagStyle"/>
          <w:rtl/>
        </w:rPr>
        <w:t xml:space="preserve"> &lt;&lt; קריאה &gt;&gt;</w:t>
      </w:r>
      <w:r w:rsidRPr="00660FB4">
        <w:rPr>
          <w:rStyle w:val="TagStyle"/>
          <w:rtl/>
        </w:rPr>
        <w:t xml:space="preserve"> </w:t>
      </w:r>
      <w:r>
        <w:rPr>
          <w:rtl/>
        </w:rPr>
        <w:t>דוד אמסלם (הליכוד):</w:t>
      </w:r>
      <w:r w:rsidRPr="00660FB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תראה, עוד לא שבוע וחצי. אני הוצאתי חמישה אנשים בוועדת הפנים במשך שלוש שנים.</w:t>
      </w:r>
    </w:p>
    <w:p w:rsidR="00F532D9" w:rsidRDefault="00F532D9" w:rsidP="00A9767F">
      <w:pPr>
        <w:rPr>
          <w:rtl/>
          <w:lang w:eastAsia="he-IL"/>
        </w:rPr>
      </w:pPr>
    </w:p>
    <w:p w:rsidR="00F532D9" w:rsidRDefault="00F532D9" w:rsidP="00A9767F">
      <w:pPr>
        <w:pStyle w:val="af6"/>
        <w:rPr>
          <w:rtl/>
        </w:rPr>
      </w:pPr>
      <w:bookmarkStart w:id="26575" w:name="ET_yor_6204_42"/>
      <w:r w:rsidRPr="00C03720">
        <w:rPr>
          <w:rStyle w:val="TagStyle"/>
          <w:rtl/>
        </w:rPr>
        <w:t xml:space="preserve"> &lt;&lt; יור &gt;&gt;</w:t>
      </w:r>
      <w:r w:rsidRPr="00DA4141">
        <w:rPr>
          <w:rStyle w:val="TagStyle"/>
          <w:rtl/>
        </w:rPr>
        <w:t xml:space="preserve"> </w:t>
      </w:r>
      <w:r>
        <w:rPr>
          <w:rtl/>
        </w:rPr>
        <w:t>היו"ר מיקי לוי:</w:t>
      </w:r>
      <w:r w:rsidRPr="00DA4141">
        <w:rPr>
          <w:rStyle w:val="TagStyle"/>
          <w:rtl/>
        </w:rPr>
        <w:t xml:space="preserve"> </w:t>
      </w:r>
      <w:r w:rsidRPr="00C03720">
        <w:rPr>
          <w:rStyle w:val="TagStyle"/>
          <w:rtl/>
        </w:rPr>
        <w:t>&lt;&lt; יור &gt;&gt;</w:t>
      </w:r>
      <w:r>
        <w:rPr>
          <w:rtl/>
        </w:rPr>
        <w:t xml:space="preserve">   </w:t>
      </w:r>
      <w:bookmarkEnd w:id="26575"/>
    </w:p>
    <w:p w:rsidR="00F532D9" w:rsidRDefault="00F532D9" w:rsidP="00356EAB">
      <w:pPr>
        <w:rPr>
          <w:rtl/>
          <w:lang w:eastAsia="he-IL"/>
        </w:rPr>
      </w:pPr>
    </w:p>
    <w:p w:rsidR="00F532D9" w:rsidRDefault="00F532D9" w:rsidP="00A9767F">
      <w:pPr>
        <w:rPr>
          <w:rtl/>
          <w:lang w:eastAsia="he-IL"/>
        </w:rPr>
      </w:pPr>
      <w:r>
        <w:rPr>
          <w:rFonts w:hint="cs"/>
          <w:rtl/>
          <w:lang w:eastAsia="he-IL"/>
        </w:rPr>
        <w:t>בארבעה חודשים הפעילו שבע פעמים את סעיף 98.</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DA4141">
        <w:rPr>
          <w:rStyle w:val="TagStyle"/>
          <w:rtl/>
        </w:rPr>
        <w:t xml:space="preserve"> </w:t>
      </w:r>
      <w:r>
        <w:rPr>
          <w:rtl/>
        </w:rPr>
        <w:t>דוד אמסלם (הליכוד):</w:t>
      </w:r>
      <w:r w:rsidRPr="00DA4141">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576" w:name="_ETM_Q61_599000"/>
      <w:bookmarkEnd w:id="26576"/>
      <w:r>
        <w:rPr>
          <w:rFonts w:hint="cs"/>
          <w:rtl/>
          <w:lang w:eastAsia="he-IL"/>
        </w:rPr>
        <w:t xml:space="preserve">אני מודיע לך, הגברת כאן </w:t>
      </w:r>
      <w:bookmarkStart w:id="26577" w:name="_ETM_Q61_602000"/>
      <w:bookmarkEnd w:id="26577"/>
      <w:r>
        <w:rPr>
          <w:rFonts w:hint="cs"/>
          <w:rtl/>
          <w:lang w:eastAsia="he-IL"/>
        </w:rPr>
        <w:t>מוציאה בחצי שעה בערך 20 איש.</w:t>
      </w:r>
    </w:p>
    <w:p w:rsidR="00F532D9" w:rsidRDefault="00F532D9" w:rsidP="00A9767F">
      <w:pPr>
        <w:rPr>
          <w:rtl/>
          <w:lang w:eastAsia="he-IL"/>
        </w:rPr>
      </w:pPr>
    </w:p>
    <w:p w:rsidR="00F532D9" w:rsidRDefault="00F532D9" w:rsidP="00A9767F">
      <w:pPr>
        <w:pStyle w:val="af6"/>
        <w:rPr>
          <w:rtl/>
        </w:rPr>
      </w:pPr>
      <w:bookmarkStart w:id="26578" w:name="ET_yor_6204_44"/>
      <w:r w:rsidRPr="00C03720">
        <w:rPr>
          <w:rStyle w:val="TagStyle"/>
          <w:rtl/>
        </w:rPr>
        <w:t xml:space="preserve"> &lt;&lt; יור &gt;&gt;</w:t>
      </w:r>
      <w:r w:rsidRPr="00DA4141">
        <w:rPr>
          <w:rStyle w:val="TagStyle"/>
          <w:rtl/>
        </w:rPr>
        <w:t xml:space="preserve"> </w:t>
      </w:r>
      <w:r>
        <w:rPr>
          <w:rtl/>
        </w:rPr>
        <w:t>היו"ר מיקי לוי:</w:t>
      </w:r>
      <w:r w:rsidRPr="00DA4141">
        <w:rPr>
          <w:rStyle w:val="TagStyle"/>
          <w:rtl/>
        </w:rPr>
        <w:t xml:space="preserve"> </w:t>
      </w:r>
      <w:r w:rsidRPr="00C03720">
        <w:rPr>
          <w:rStyle w:val="TagStyle"/>
          <w:rtl/>
        </w:rPr>
        <w:t>&lt;&lt; יור &gt;&gt;</w:t>
      </w:r>
      <w:r>
        <w:rPr>
          <w:rtl/>
        </w:rPr>
        <w:t xml:space="preserve">   </w:t>
      </w:r>
      <w:bookmarkEnd w:id="26578"/>
    </w:p>
    <w:p w:rsidR="00F532D9" w:rsidRDefault="00F532D9" w:rsidP="00356EAB">
      <w:pPr>
        <w:rPr>
          <w:rtl/>
          <w:lang w:eastAsia="he-IL"/>
        </w:rPr>
      </w:pPr>
    </w:p>
    <w:p w:rsidR="00F532D9" w:rsidRDefault="00F532D9" w:rsidP="00A9767F">
      <w:pPr>
        <w:rPr>
          <w:rtl/>
          <w:lang w:eastAsia="he-IL"/>
        </w:rPr>
      </w:pPr>
      <w:bookmarkStart w:id="26579" w:name="_ETM_Q61_604000"/>
      <w:bookmarkEnd w:id="26579"/>
      <w:r>
        <w:rPr>
          <w:rFonts w:hint="cs"/>
          <w:rtl/>
          <w:lang w:eastAsia="he-IL"/>
        </w:rPr>
        <w:t xml:space="preserve">חבר הכנסת אמסלם. </w:t>
      </w:r>
    </w:p>
    <w:p w:rsidR="00F532D9" w:rsidRDefault="00F532D9" w:rsidP="00A9767F">
      <w:pPr>
        <w:rPr>
          <w:rtl/>
          <w:lang w:eastAsia="he-IL"/>
        </w:rPr>
      </w:pPr>
      <w:bookmarkStart w:id="26580" w:name="_ETM_Q61_606000"/>
      <w:bookmarkEnd w:id="26580"/>
    </w:p>
    <w:p w:rsidR="00F532D9" w:rsidRDefault="00F532D9" w:rsidP="00A9767F">
      <w:pPr>
        <w:pStyle w:val="af5"/>
        <w:rPr>
          <w:rtl/>
        </w:rPr>
      </w:pPr>
      <w:r w:rsidRPr="00C03720">
        <w:rPr>
          <w:rStyle w:val="TagStyle"/>
          <w:rtl/>
        </w:rPr>
        <w:t xml:space="preserve"> &lt;&lt; קריאה &gt;&gt;</w:t>
      </w:r>
      <w:r w:rsidRPr="00DA4141">
        <w:rPr>
          <w:rStyle w:val="TagStyle"/>
          <w:rtl/>
        </w:rPr>
        <w:t xml:space="preserve"> </w:t>
      </w:r>
      <w:r>
        <w:rPr>
          <w:rtl/>
        </w:rPr>
        <w:t>דוד אמסלם (הליכוד):</w:t>
      </w:r>
      <w:r w:rsidRPr="00DA4141">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450427">
      <w:pPr>
        <w:rPr>
          <w:rtl/>
          <w:lang w:eastAsia="he-IL"/>
        </w:rPr>
      </w:pPr>
      <w:bookmarkStart w:id="26581" w:name="_ETM_Q61_608000"/>
      <w:bookmarkEnd w:id="26581"/>
      <w:r>
        <w:rPr>
          <w:rFonts w:hint="cs"/>
          <w:rtl/>
          <w:lang w:eastAsia="he-IL"/>
        </w:rPr>
        <w:t xml:space="preserve">תראה, תראה מה קורה פה. קרקס. עכשיו, תזכור, אני </w:t>
      </w:r>
      <w:bookmarkStart w:id="26582" w:name="_ETM_Q61_612000"/>
      <w:bookmarkEnd w:id="26582"/>
      <w:r>
        <w:rPr>
          <w:rFonts w:hint="cs"/>
          <w:rtl/>
          <w:lang w:eastAsia="he-IL"/>
        </w:rPr>
        <w:t>אמרתי את זה לרם בן ברק</w:t>
      </w:r>
      <w:r w:rsidR="00450427">
        <w:rPr>
          <w:rFonts w:hint="cs"/>
          <w:rtl/>
          <w:lang w:eastAsia="he-IL"/>
        </w:rPr>
        <w:t>:</w:t>
      </w:r>
      <w:r>
        <w:rPr>
          <w:rFonts w:hint="cs"/>
          <w:rtl/>
          <w:lang w:eastAsia="he-IL"/>
        </w:rPr>
        <w:t xml:space="preserve"> הכול מצולם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6583" w:name="ET_yor_6204_46"/>
      <w:r w:rsidRPr="00C03720">
        <w:rPr>
          <w:rStyle w:val="TagStyle"/>
          <w:rtl/>
        </w:rPr>
        <w:t xml:space="preserve"> &lt;&lt; יור &gt;&gt;</w:t>
      </w:r>
      <w:r w:rsidRPr="00DA4141">
        <w:rPr>
          <w:rStyle w:val="TagStyle"/>
          <w:rtl/>
        </w:rPr>
        <w:t xml:space="preserve"> </w:t>
      </w:r>
      <w:r>
        <w:rPr>
          <w:rtl/>
        </w:rPr>
        <w:t>היו"ר מיקי לוי:</w:t>
      </w:r>
      <w:r w:rsidRPr="00DA4141">
        <w:rPr>
          <w:rStyle w:val="TagStyle"/>
          <w:rtl/>
        </w:rPr>
        <w:t xml:space="preserve"> </w:t>
      </w:r>
      <w:r w:rsidRPr="00C03720">
        <w:rPr>
          <w:rStyle w:val="TagStyle"/>
          <w:rtl/>
        </w:rPr>
        <w:t>&lt;&lt; יור &gt;&gt;</w:t>
      </w:r>
      <w:r>
        <w:rPr>
          <w:rtl/>
        </w:rPr>
        <w:t xml:space="preserve">   </w:t>
      </w:r>
      <w:bookmarkEnd w:id="26583"/>
    </w:p>
    <w:p w:rsidR="00F532D9" w:rsidRDefault="00F532D9" w:rsidP="00356EAB">
      <w:pPr>
        <w:rPr>
          <w:rtl/>
          <w:lang w:eastAsia="he-IL"/>
        </w:rPr>
      </w:pPr>
    </w:p>
    <w:p w:rsidR="00F532D9" w:rsidRDefault="00F532D9" w:rsidP="00A9767F">
      <w:pPr>
        <w:rPr>
          <w:rtl/>
          <w:lang w:eastAsia="he-IL"/>
        </w:rPr>
      </w:pPr>
      <w:bookmarkStart w:id="26584" w:name="_ETM_Q61_613000"/>
      <w:bookmarkEnd w:id="26584"/>
      <w:r>
        <w:rPr>
          <w:rFonts w:hint="cs"/>
          <w:rtl/>
          <w:lang w:eastAsia="he-IL"/>
        </w:rPr>
        <w:t xml:space="preserve">ראיתי </w:t>
      </w:r>
      <w:bookmarkStart w:id="26585" w:name="_ETM_Q61_615000"/>
      <w:bookmarkEnd w:id="26585"/>
      <w:r>
        <w:rPr>
          <w:rFonts w:hint="cs"/>
          <w:rtl/>
          <w:lang w:eastAsia="he-IL"/>
        </w:rPr>
        <w:t>את כל מה שאמרת לו.</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DA4141">
        <w:rPr>
          <w:rStyle w:val="TagStyle"/>
          <w:rtl/>
        </w:rPr>
        <w:t xml:space="preserve"> </w:t>
      </w:r>
      <w:r>
        <w:rPr>
          <w:rtl/>
        </w:rPr>
        <w:t>דוד אמסלם (הליכוד):</w:t>
      </w:r>
      <w:r w:rsidRPr="00DA4141">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586" w:name="_ETM_Q61_617000"/>
      <w:bookmarkEnd w:id="26586"/>
      <w:r>
        <w:rPr>
          <w:rFonts w:hint="cs"/>
          <w:rtl/>
          <w:lang w:eastAsia="he-IL"/>
        </w:rPr>
        <w:t>הכול מצולם, הכול כתוב.</w:t>
      </w:r>
    </w:p>
    <w:p w:rsidR="00F532D9" w:rsidRDefault="00F532D9" w:rsidP="00A9767F">
      <w:pPr>
        <w:rPr>
          <w:rtl/>
          <w:lang w:eastAsia="he-IL"/>
        </w:rPr>
      </w:pPr>
      <w:bookmarkStart w:id="26587" w:name="_ETM_Q61_618000"/>
      <w:bookmarkEnd w:id="26587"/>
    </w:p>
    <w:p w:rsidR="00F532D9" w:rsidRDefault="00F532D9" w:rsidP="00A9767F">
      <w:pPr>
        <w:pStyle w:val="af6"/>
        <w:rPr>
          <w:rtl/>
        </w:rPr>
      </w:pPr>
      <w:bookmarkStart w:id="26588" w:name="ET_yor_6204_48"/>
      <w:r w:rsidRPr="00C03720">
        <w:rPr>
          <w:rStyle w:val="TagStyle"/>
          <w:rtl/>
        </w:rPr>
        <w:t xml:space="preserve"> &lt;&lt; יור &gt;&gt;</w:t>
      </w:r>
      <w:r w:rsidRPr="0089203D">
        <w:rPr>
          <w:rStyle w:val="TagStyle"/>
          <w:rtl/>
        </w:rPr>
        <w:t xml:space="preserve"> </w:t>
      </w:r>
      <w:r>
        <w:rPr>
          <w:rtl/>
        </w:rPr>
        <w:t>היו"ר מיקי לוי:</w:t>
      </w:r>
      <w:r w:rsidRPr="0089203D">
        <w:rPr>
          <w:rStyle w:val="TagStyle"/>
          <w:rtl/>
        </w:rPr>
        <w:t xml:space="preserve"> </w:t>
      </w:r>
      <w:r w:rsidRPr="00C03720">
        <w:rPr>
          <w:rStyle w:val="TagStyle"/>
          <w:rtl/>
        </w:rPr>
        <w:t>&lt;&lt; יור &gt;&gt;</w:t>
      </w:r>
      <w:r>
        <w:rPr>
          <w:rtl/>
        </w:rPr>
        <w:t xml:space="preserve">   </w:t>
      </w:r>
      <w:bookmarkEnd w:id="2658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ראיתי. </w:t>
      </w:r>
      <w:bookmarkStart w:id="26589" w:name="_ETM_Q61_616000"/>
      <w:bookmarkEnd w:id="26589"/>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450427">
      <w:pPr>
        <w:rPr>
          <w:rtl/>
          <w:lang w:eastAsia="he-IL"/>
        </w:rPr>
      </w:pPr>
      <w:r>
        <w:rPr>
          <w:rFonts w:hint="cs"/>
          <w:rtl/>
          <w:lang w:eastAsia="he-IL"/>
        </w:rPr>
        <w:t xml:space="preserve">העסק </w:t>
      </w:r>
      <w:r w:rsidR="00450427">
        <w:rPr>
          <w:rFonts w:hint="eastAsia"/>
          <w:rtl/>
          <w:lang w:eastAsia="he-IL"/>
        </w:rPr>
        <w:t xml:space="preserve">– </w:t>
      </w:r>
      <w:r>
        <w:rPr>
          <w:rFonts w:hint="cs"/>
          <w:rtl/>
          <w:lang w:eastAsia="he-IL"/>
        </w:rPr>
        <w:t>אתה יודע, מחליפים פה צדדים מהר.</w:t>
      </w:r>
    </w:p>
    <w:p w:rsidR="00F532D9" w:rsidRDefault="00F532D9" w:rsidP="00A9767F">
      <w:pPr>
        <w:rPr>
          <w:rtl/>
          <w:lang w:eastAsia="he-IL"/>
        </w:rPr>
      </w:pPr>
      <w:bookmarkStart w:id="26590" w:name="_ETM_Q61_621000"/>
      <w:bookmarkEnd w:id="26590"/>
    </w:p>
    <w:p w:rsidR="00F532D9" w:rsidRDefault="00F532D9" w:rsidP="00A9767F">
      <w:pPr>
        <w:pStyle w:val="af6"/>
        <w:rPr>
          <w:rtl/>
        </w:rPr>
      </w:pPr>
      <w:bookmarkStart w:id="26591" w:name="ET_yor_6204_50"/>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59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סתם, אם מתנהלת שיחה שקטה, אתה יודע כמה פעמים הפעילו 98 בארבעה חודשים? שבע פעמים. </w:t>
      </w:r>
    </w:p>
    <w:p w:rsidR="00F532D9" w:rsidRDefault="00F532D9" w:rsidP="00A9767F">
      <w:pPr>
        <w:rPr>
          <w:rtl/>
          <w:lang w:eastAsia="he-IL"/>
        </w:rPr>
      </w:pPr>
      <w:bookmarkStart w:id="26592" w:name="_ETM_Q61_626000"/>
      <w:bookmarkEnd w:id="26592"/>
    </w:p>
    <w:p w:rsidR="00F532D9" w:rsidRDefault="00F532D9" w:rsidP="00A9767F">
      <w:pPr>
        <w:pStyle w:val="af5"/>
        <w:rPr>
          <w:rtl/>
        </w:rPr>
      </w:pPr>
      <w:bookmarkStart w:id="26593" w:name="ET_interruption_5156_51"/>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bookmarkEnd w:id="26593"/>
    </w:p>
    <w:p w:rsidR="00F532D9" w:rsidRDefault="00F532D9" w:rsidP="00356EAB">
      <w:pPr>
        <w:rPr>
          <w:rtl/>
          <w:lang w:eastAsia="he-IL"/>
        </w:rPr>
      </w:pPr>
    </w:p>
    <w:p w:rsidR="00F532D9" w:rsidRDefault="00F532D9" w:rsidP="00A9767F">
      <w:pPr>
        <w:rPr>
          <w:rtl/>
          <w:lang w:eastAsia="he-IL"/>
        </w:rPr>
      </w:pPr>
      <w:bookmarkStart w:id="26594" w:name="_ETM_Q61_628000"/>
      <w:bookmarkEnd w:id="26594"/>
      <w:r>
        <w:rPr>
          <w:rFonts w:hint="cs"/>
          <w:rtl/>
          <w:lang w:eastAsia="he-IL"/>
        </w:rPr>
        <w:t xml:space="preserve">אין בעיה.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595" w:name="_ETM_Q61_627000"/>
      <w:bookmarkEnd w:id="26595"/>
      <w:r>
        <w:rPr>
          <w:rFonts w:hint="cs"/>
          <w:rtl/>
          <w:lang w:eastAsia="he-IL"/>
        </w:rPr>
        <w:t xml:space="preserve">בארבעה חודשים. </w:t>
      </w:r>
    </w:p>
    <w:p w:rsidR="00F532D9" w:rsidRDefault="00F532D9" w:rsidP="00A9767F">
      <w:pPr>
        <w:rPr>
          <w:rtl/>
          <w:lang w:eastAsia="he-IL"/>
        </w:rPr>
      </w:pPr>
      <w:bookmarkStart w:id="26596" w:name="_ETM_Q61_631000"/>
      <w:bookmarkEnd w:id="26596"/>
    </w:p>
    <w:p w:rsidR="00F532D9" w:rsidRDefault="00F532D9" w:rsidP="00A9767F">
      <w:pPr>
        <w:pStyle w:val="af5"/>
        <w:rPr>
          <w:rtl/>
        </w:rPr>
      </w:pPr>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450427">
      <w:pPr>
        <w:rPr>
          <w:rtl/>
          <w:lang w:eastAsia="he-IL"/>
        </w:rPr>
      </w:pPr>
      <w:r>
        <w:rPr>
          <w:rFonts w:hint="cs"/>
          <w:rtl/>
          <w:lang w:eastAsia="he-IL"/>
        </w:rPr>
        <w:t>אבל אתה יודע, ואתה היית גם בקדנציה הקודמת</w:t>
      </w:r>
      <w:r w:rsidR="00450427">
        <w:rPr>
          <w:rFonts w:hint="cs"/>
          <w:rtl/>
          <w:lang w:eastAsia="he-IL"/>
        </w:rPr>
        <w:t>:</w:t>
      </w:r>
      <w:r>
        <w:rPr>
          <w:rFonts w:hint="cs"/>
          <w:rtl/>
          <w:lang w:eastAsia="he-IL"/>
        </w:rPr>
        <w:t xml:space="preserve"> כשאני וביטן היינו, כמעט לא הפעלנו את זה אף פעם. </w:t>
      </w:r>
    </w:p>
    <w:p w:rsidR="00F532D9" w:rsidRDefault="00F532D9" w:rsidP="00A9767F">
      <w:pPr>
        <w:rPr>
          <w:rtl/>
          <w:lang w:eastAsia="he-IL"/>
        </w:rPr>
      </w:pPr>
    </w:p>
    <w:p w:rsidR="00F532D9" w:rsidRDefault="00F532D9" w:rsidP="00A9767F">
      <w:pPr>
        <w:pStyle w:val="af6"/>
        <w:rPr>
          <w:rtl/>
        </w:rPr>
      </w:pPr>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597" w:name="_ETM_Q61_637000"/>
      <w:bookmarkEnd w:id="26597"/>
      <w:r>
        <w:rPr>
          <w:rFonts w:hint="cs"/>
          <w:rtl/>
          <w:lang w:eastAsia="he-IL"/>
        </w:rPr>
        <w:t xml:space="preserve">הידברות </w:t>
      </w:r>
      <w:bookmarkStart w:id="26598" w:name="_ETM_Q61_635000"/>
      <w:bookmarkEnd w:id="26598"/>
      <w:r>
        <w:rPr>
          <w:rFonts w:hint="cs"/>
          <w:rtl/>
          <w:lang w:eastAsia="he-IL"/>
        </w:rPr>
        <w:t>שווה הרבה יותר מאשר ראש בראש, והכרחתי את שני הצדדים לשבת.</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אבל תראה מה קורה.</w:t>
      </w:r>
    </w:p>
    <w:p w:rsidR="00F532D9" w:rsidRDefault="00F532D9" w:rsidP="00A9767F">
      <w:pPr>
        <w:rPr>
          <w:rtl/>
          <w:lang w:eastAsia="he-IL"/>
        </w:rPr>
      </w:pPr>
      <w:bookmarkStart w:id="26599" w:name="_ETM_Q61_640000"/>
      <w:bookmarkEnd w:id="26599"/>
    </w:p>
    <w:p w:rsidR="00F532D9" w:rsidRDefault="00F532D9" w:rsidP="00A9767F">
      <w:pPr>
        <w:pStyle w:val="af6"/>
        <w:rPr>
          <w:rtl/>
        </w:rPr>
      </w:pPr>
      <w:bookmarkStart w:id="26600" w:name="ET_yor_6204_56"/>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00"/>
    </w:p>
    <w:p w:rsidR="00F532D9" w:rsidRDefault="00F532D9" w:rsidP="00356EAB">
      <w:pPr>
        <w:rPr>
          <w:rtl/>
          <w:lang w:eastAsia="he-IL"/>
        </w:rPr>
      </w:pPr>
    </w:p>
    <w:p w:rsidR="00F532D9" w:rsidRDefault="00F532D9" w:rsidP="00450427">
      <w:pPr>
        <w:rPr>
          <w:rtl/>
          <w:lang w:eastAsia="he-IL"/>
        </w:rPr>
      </w:pPr>
      <w:bookmarkStart w:id="26601" w:name="_ETM_Q61_641000"/>
      <w:bookmarkEnd w:id="26601"/>
      <w:r>
        <w:rPr>
          <w:rFonts w:hint="cs"/>
          <w:rtl/>
          <w:lang w:eastAsia="he-IL"/>
        </w:rPr>
        <w:t>לא יותר מזה</w:t>
      </w:r>
      <w:r w:rsidR="00450427">
        <w:rPr>
          <w:rFonts w:hint="cs"/>
          <w:rtl/>
          <w:lang w:eastAsia="he-IL"/>
        </w:rPr>
        <w:t>.</w:t>
      </w:r>
      <w:r>
        <w:rPr>
          <w:rFonts w:hint="cs"/>
          <w:rtl/>
          <w:lang w:eastAsia="he-IL"/>
        </w:rPr>
        <w:t xml:space="preserve"> אמרתי</w:t>
      </w:r>
      <w:bookmarkStart w:id="26602" w:name="_ETM_Q61_647000"/>
      <w:bookmarkEnd w:id="26602"/>
      <w:r>
        <w:rPr>
          <w:rFonts w:hint="cs"/>
          <w:rtl/>
          <w:lang w:eastAsia="he-IL"/>
        </w:rPr>
        <w:t xml:space="preserve"> מה להעביר לאופוזיציה ביחס לחברי כנסת בוועדות. </w:t>
      </w:r>
    </w:p>
    <w:p w:rsidR="00F532D9" w:rsidRDefault="00F532D9" w:rsidP="00A9767F">
      <w:pPr>
        <w:rPr>
          <w:rtl/>
          <w:lang w:eastAsia="he-IL"/>
        </w:rPr>
      </w:pPr>
      <w:bookmarkStart w:id="26603" w:name="_ETM_Q61_649000"/>
      <w:bookmarkEnd w:id="26603"/>
    </w:p>
    <w:p w:rsidR="00F532D9" w:rsidRDefault="00F532D9" w:rsidP="00A9767F">
      <w:pPr>
        <w:pStyle w:val="af5"/>
        <w:rPr>
          <w:rtl/>
        </w:rPr>
      </w:pPr>
      <w:bookmarkStart w:id="26604" w:name="ET_interruption_5156_57"/>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bookmarkEnd w:id="2660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אדוני היושב-ראש, אתה היושב-ראש. </w:t>
      </w:r>
      <w:bookmarkStart w:id="26605" w:name="_ETM_Q61_648000"/>
      <w:bookmarkEnd w:id="26605"/>
    </w:p>
    <w:p w:rsidR="00F532D9" w:rsidRDefault="00F532D9" w:rsidP="00A9767F">
      <w:pPr>
        <w:rPr>
          <w:rtl/>
          <w:lang w:eastAsia="he-IL"/>
        </w:rPr>
      </w:pPr>
    </w:p>
    <w:p w:rsidR="00F532D9" w:rsidRDefault="00F532D9" w:rsidP="00A9767F">
      <w:pPr>
        <w:pStyle w:val="af6"/>
        <w:rPr>
          <w:rtl/>
        </w:rPr>
      </w:pPr>
      <w:bookmarkStart w:id="26606" w:name="ET_yor_6204_58"/>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06"/>
    </w:p>
    <w:p w:rsidR="00F532D9" w:rsidRDefault="00F532D9" w:rsidP="00356EAB">
      <w:pPr>
        <w:rPr>
          <w:rtl/>
          <w:lang w:eastAsia="he-IL"/>
        </w:rPr>
      </w:pPr>
    </w:p>
    <w:p w:rsidR="00F532D9" w:rsidRDefault="00F532D9" w:rsidP="00A9767F">
      <w:pPr>
        <w:rPr>
          <w:rtl/>
          <w:lang w:eastAsia="he-IL"/>
        </w:rPr>
      </w:pPr>
      <w:r>
        <w:rPr>
          <w:rFonts w:hint="cs"/>
          <w:rtl/>
          <w:lang w:eastAsia="he-IL"/>
        </w:rPr>
        <w:t>כן, אבל בנושאים של הסכמים בין אופוזיציה לקואליציה הכנסתי את עצמי.</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607" w:name="_ETM_Q61_652000"/>
      <w:bookmarkEnd w:id="26607"/>
      <w:r>
        <w:rPr>
          <w:rFonts w:hint="cs"/>
          <w:rtl/>
          <w:lang w:eastAsia="he-IL"/>
        </w:rPr>
        <w:t xml:space="preserve">אתה יודע מה, אני אתן לך דוגמה. אפילו שאתה מאשר דיונים בתוך המליאה, הרי זה </w:t>
      </w:r>
      <w:bookmarkStart w:id="26608" w:name="_ETM_Q61_661000"/>
      <w:bookmarkEnd w:id="26608"/>
      <w:r>
        <w:rPr>
          <w:rFonts w:hint="cs"/>
          <w:rtl/>
          <w:lang w:eastAsia="he-IL"/>
        </w:rPr>
        <w:t xml:space="preserve">גם היה נדיר. </w:t>
      </w:r>
    </w:p>
    <w:p w:rsidR="00F532D9" w:rsidRDefault="00F532D9" w:rsidP="00A9767F">
      <w:pPr>
        <w:rPr>
          <w:rtl/>
          <w:lang w:eastAsia="he-IL"/>
        </w:rPr>
      </w:pPr>
      <w:bookmarkStart w:id="26609" w:name="_ETM_Q61_653000"/>
      <w:bookmarkEnd w:id="26609"/>
    </w:p>
    <w:p w:rsidR="00F532D9" w:rsidRDefault="00F532D9" w:rsidP="00A9767F">
      <w:pPr>
        <w:pStyle w:val="af6"/>
        <w:rPr>
          <w:rtl/>
        </w:rPr>
      </w:pPr>
      <w:bookmarkStart w:id="26610" w:name="ET_yor_6204_60"/>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1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לכן גם את זה אני מגביל. </w:t>
      </w:r>
    </w:p>
    <w:p w:rsidR="00F532D9" w:rsidRDefault="00F532D9" w:rsidP="00A9767F">
      <w:pPr>
        <w:rPr>
          <w:rtl/>
          <w:lang w:eastAsia="he-IL"/>
        </w:rPr>
      </w:pPr>
    </w:p>
    <w:p w:rsidR="00F532D9" w:rsidRDefault="00F532D9" w:rsidP="00A9767F">
      <w:pPr>
        <w:pStyle w:val="af5"/>
        <w:rPr>
          <w:rtl/>
        </w:rPr>
      </w:pPr>
      <w:bookmarkStart w:id="26611" w:name="ET_interruption_5156_61"/>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bookmarkEnd w:id="26611"/>
    </w:p>
    <w:p w:rsidR="00F532D9" w:rsidRDefault="00F532D9" w:rsidP="00356EAB">
      <w:pPr>
        <w:rPr>
          <w:rtl/>
          <w:lang w:eastAsia="he-IL"/>
        </w:rPr>
      </w:pPr>
    </w:p>
    <w:p w:rsidR="00F532D9" w:rsidRDefault="00F532D9" w:rsidP="00A9767F">
      <w:pPr>
        <w:rPr>
          <w:rtl/>
          <w:lang w:eastAsia="he-IL"/>
        </w:rPr>
      </w:pPr>
      <w:bookmarkStart w:id="26612" w:name="_ETM_Q61_664000"/>
      <w:bookmarkEnd w:id="26612"/>
      <w:r>
        <w:rPr>
          <w:rFonts w:hint="cs"/>
          <w:rtl/>
          <w:lang w:eastAsia="he-IL"/>
        </w:rPr>
        <w:t xml:space="preserve">תסתכל מה קורה כאן בשבוע וחצי. </w:t>
      </w:r>
    </w:p>
    <w:p w:rsidR="00F532D9" w:rsidRDefault="00F532D9" w:rsidP="00A9767F">
      <w:pPr>
        <w:rPr>
          <w:rtl/>
          <w:lang w:eastAsia="he-IL"/>
        </w:rPr>
      </w:pPr>
    </w:p>
    <w:p w:rsidR="00F532D9" w:rsidRDefault="00F532D9" w:rsidP="00A9767F">
      <w:pPr>
        <w:pStyle w:val="af6"/>
        <w:rPr>
          <w:rtl/>
        </w:rPr>
      </w:pPr>
      <w:bookmarkStart w:id="26613" w:name="ET_yor_6204_62"/>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1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לכן גם את </w:t>
      </w:r>
      <w:bookmarkStart w:id="26614" w:name="_ETM_Q61_666000"/>
      <w:bookmarkEnd w:id="26614"/>
      <w:r>
        <w:rPr>
          <w:rFonts w:hint="cs"/>
          <w:rtl/>
          <w:lang w:eastAsia="he-IL"/>
        </w:rPr>
        <w:t xml:space="preserve">זה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שבועיים פה, תראה מה קורה. אני </w:t>
      </w:r>
      <w:bookmarkStart w:id="26615" w:name="_ETM_Q61_671000"/>
      <w:bookmarkEnd w:id="26615"/>
      <w:r>
        <w:rPr>
          <w:rFonts w:hint="cs"/>
          <w:rtl/>
          <w:lang w:eastAsia="he-IL"/>
        </w:rPr>
        <w:t xml:space="preserve">עכשיו אומר ליושב-ראש, רק אני אתן לך דוגמה. </w:t>
      </w:r>
    </w:p>
    <w:p w:rsidR="00F532D9" w:rsidRDefault="00F532D9" w:rsidP="00A9767F">
      <w:pPr>
        <w:rPr>
          <w:rtl/>
          <w:lang w:eastAsia="he-IL"/>
        </w:rPr>
      </w:pPr>
    </w:p>
    <w:p w:rsidR="00F532D9" w:rsidRDefault="00F532D9" w:rsidP="00A9767F">
      <w:pPr>
        <w:pStyle w:val="af6"/>
        <w:rPr>
          <w:rtl/>
        </w:rPr>
      </w:pPr>
      <w:bookmarkStart w:id="26616" w:name="ET_yor_6204_64"/>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16"/>
    </w:p>
    <w:p w:rsidR="00F532D9" w:rsidRDefault="00F532D9" w:rsidP="00356EAB">
      <w:pPr>
        <w:rPr>
          <w:rtl/>
          <w:lang w:eastAsia="he-IL"/>
        </w:rPr>
      </w:pPr>
    </w:p>
    <w:p w:rsidR="00F532D9" w:rsidRDefault="00F532D9" w:rsidP="00A9767F">
      <w:pPr>
        <w:rPr>
          <w:rtl/>
          <w:lang w:eastAsia="he-IL"/>
        </w:rPr>
      </w:pPr>
      <w:r>
        <w:rPr>
          <w:rFonts w:hint="cs"/>
          <w:rtl/>
          <w:lang w:eastAsia="he-IL"/>
        </w:rPr>
        <w:t>סדרי דיון</w:t>
      </w:r>
      <w:bookmarkStart w:id="26617" w:name="_ETM_Q61_668000"/>
      <w:bookmarkEnd w:id="26617"/>
      <w:r>
        <w:rPr>
          <w:rFonts w:hint="cs"/>
          <w:rtl/>
          <w:lang w:eastAsia="he-IL"/>
        </w:rPr>
        <w:t xml:space="preserve"> עדיפים בעיניי. </w:t>
      </w:r>
    </w:p>
    <w:p w:rsidR="00F532D9" w:rsidRDefault="00F532D9" w:rsidP="00A9767F">
      <w:pPr>
        <w:rPr>
          <w:rtl/>
          <w:lang w:eastAsia="he-IL"/>
        </w:rPr>
      </w:pPr>
      <w:bookmarkStart w:id="26618" w:name="_ETM_Q61_674000"/>
      <w:bookmarkEnd w:id="26618"/>
    </w:p>
    <w:p w:rsidR="00F532D9" w:rsidRDefault="00F532D9" w:rsidP="00A9767F">
      <w:pPr>
        <w:pStyle w:val="af5"/>
        <w:rPr>
          <w:rtl/>
        </w:rPr>
      </w:pPr>
      <w:bookmarkStart w:id="26619" w:name="ET_interruption_5156_65"/>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bookmarkEnd w:id="26619"/>
    </w:p>
    <w:p w:rsidR="00F532D9" w:rsidRDefault="00F532D9" w:rsidP="00356EAB">
      <w:pPr>
        <w:rPr>
          <w:rtl/>
          <w:lang w:eastAsia="he-IL"/>
        </w:rPr>
      </w:pPr>
    </w:p>
    <w:p w:rsidR="00F532D9" w:rsidRDefault="00F532D9" w:rsidP="00A9767F">
      <w:pPr>
        <w:rPr>
          <w:rtl/>
          <w:lang w:eastAsia="he-IL"/>
        </w:rPr>
      </w:pPr>
      <w:r>
        <w:rPr>
          <w:rFonts w:hint="cs"/>
          <w:rtl/>
          <w:lang w:eastAsia="he-IL"/>
        </w:rPr>
        <w:t>אני אומר למנסור עבאס: תשמע, אני עכשיו צריך לדבר אבל אני צריך להיות בוועדה המסדרת, אז אתה תשים אותי בסוף, ואם אני עוד לא מגיע אז תעצור שנייה כדי שיקראו לי.</w:t>
      </w:r>
    </w:p>
    <w:p w:rsidR="00F532D9" w:rsidRDefault="00F532D9" w:rsidP="00A9767F">
      <w:pPr>
        <w:rPr>
          <w:rtl/>
          <w:lang w:eastAsia="he-IL"/>
        </w:rPr>
      </w:pPr>
    </w:p>
    <w:p w:rsidR="00F532D9" w:rsidRDefault="00F532D9" w:rsidP="00A9767F">
      <w:pPr>
        <w:pStyle w:val="af6"/>
        <w:rPr>
          <w:rtl/>
        </w:rPr>
      </w:pPr>
      <w:bookmarkStart w:id="26620" w:name="ET_yor_6204_66"/>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20"/>
    </w:p>
    <w:p w:rsidR="00F532D9" w:rsidRDefault="00F532D9" w:rsidP="00356EAB">
      <w:pPr>
        <w:rPr>
          <w:rtl/>
          <w:lang w:eastAsia="he-IL"/>
        </w:rPr>
      </w:pPr>
    </w:p>
    <w:p w:rsidR="00F532D9" w:rsidRDefault="00450427" w:rsidP="00A9767F">
      <w:pPr>
        <w:rPr>
          <w:rtl/>
          <w:lang w:eastAsia="he-IL"/>
        </w:rPr>
      </w:pPr>
      <w:bookmarkStart w:id="26621" w:name="_ETM_Q61_680000"/>
      <w:bookmarkEnd w:id="26621"/>
      <w:r>
        <w:rPr>
          <w:rFonts w:hint="cs"/>
          <w:rtl/>
          <w:lang w:eastAsia="he-IL"/>
        </w:rPr>
        <w:t>זו</w:t>
      </w:r>
      <w:r w:rsidR="00F532D9">
        <w:rPr>
          <w:rFonts w:hint="cs"/>
          <w:rtl/>
          <w:lang w:eastAsia="he-IL"/>
        </w:rPr>
        <w:t xml:space="preserve"> הייתה ההוראה. </w:t>
      </w:r>
    </w:p>
    <w:p w:rsidR="00F532D9" w:rsidRDefault="00F532D9" w:rsidP="00A9767F">
      <w:pPr>
        <w:rPr>
          <w:rtl/>
          <w:lang w:eastAsia="he-IL"/>
        </w:rPr>
      </w:pPr>
    </w:p>
    <w:p w:rsidR="00F532D9" w:rsidRDefault="00F532D9" w:rsidP="00A9767F">
      <w:pPr>
        <w:pStyle w:val="-"/>
        <w:rPr>
          <w:rtl/>
        </w:rPr>
      </w:pPr>
      <w:bookmarkStart w:id="26622" w:name="ET_speakercontinue_6166_67"/>
      <w:r w:rsidRPr="00C03720">
        <w:rPr>
          <w:rStyle w:val="TagStyle"/>
          <w:rtl/>
        </w:rPr>
        <w:t xml:space="preserve"> &lt;&lt; דובר_המשך &gt;&gt;</w:t>
      </w:r>
      <w:r w:rsidRPr="00267114">
        <w:rPr>
          <w:rStyle w:val="TagStyle"/>
          <w:rtl/>
        </w:rPr>
        <w:t xml:space="preserve"> </w:t>
      </w:r>
      <w:r>
        <w:rPr>
          <w:rtl/>
        </w:rPr>
        <w:t>אורי מקלב (יהדות התורה):</w:t>
      </w:r>
      <w:r w:rsidRPr="00267114">
        <w:rPr>
          <w:rStyle w:val="TagStyle"/>
          <w:rtl/>
        </w:rPr>
        <w:t xml:space="preserve"> </w:t>
      </w:r>
      <w:r w:rsidRPr="00C03720">
        <w:rPr>
          <w:rStyle w:val="TagStyle"/>
          <w:rtl/>
        </w:rPr>
        <w:t>&lt;&lt; דובר_המשך &gt;&gt;</w:t>
      </w:r>
      <w:r>
        <w:rPr>
          <w:rtl/>
        </w:rPr>
        <w:t xml:space="preserve">   </w:t>
      </w:r>
      <w:bookmarkEnd w:id="26622"/>
    </w:p>
    <w:p w:rsidR="00F532D9" w:rsidRDefault="00F532D9" w:rsidP="00356EAB">
      <w:pPr>
        <w:rPr>
          <w:rtl/>
          <w:lang w:eastAsia="he-IL"/>
        </w:rPr>
      </w:pPr>
    </w:p>
    <w:p w:rsidR="00F532D9" w:rsidRDefault="00F532D9" w:rsidP="00A9767F">
      <w:pPr>
        <w:rPr>
          <w:rtl/>
          <w:lang w:eastAsia="he-IL"/>
        </w:rPr>
      </w:pPr>
      <w:bookmarkStart w:id="26623" w:name="_ETM_Q61_683000"/>
      <w:bookmarkEnd w:id="26623"/>
      <w:r>
        <w:rPr>
          <w:rFonts w:hint="cs"/>
          <w:rtl/>
          <w:lang w:eastAsia="he-IL"/>
        </w:rPr>
        <w:t xml:space="preserve">אבל בואו נהיה </w:t>
      </w:r>
      <w:bookmarkStart w:id="26624" w:name="_ETM_Q61_687000"/>
      <w:bookmarkEnd w:id="26624"/>
      <w:r>
        <w:rPr>
          <w:rFonts w:hint="cs"/>
          <w:rtl/>
          <w:lang w:eastAsia="he-IL"/>
        </w:rPr>
        <w:t xml:space="preserve">כנים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6625" w:name="ET_yor_6204_68"/>
      <w:r w:rsidRPr="00C03720">
        <w:rPr>
          <w:rStyle w:val="TagStyle"/>
          <w:rtl/>
        </w:rPr>
        <w:t xml:space="preserve"> &lt;&lt; יור &gt;&gt;</w:t>
      </w:r>
      <w:r w:rsidRPr="00267114">
        <w:rPr>
          <w:rStyle w:val="TagStyle"/>
          <w:rtl/>
        </w:rPr>
        <w:t xml:space="preserve"> </w:t>
      </w:r>
      <w:r>
        <w:rPr>
          <w:rtl/>
        </w:rPr>
        <w:t>היו"ר מיקי לוי:</w:t>
      </w:r>
      <w:r w:rsidRPr="00267114">
        <w:rPr>
          <w:rStyle w:val="TagStyle"/>
          <w:rtl/>
        </w:rPr>
        <w:t xml:space="preserve"> </w:t>
      </w:r>
      <w:r w:rsidRPr="00C03720">
        <w:rPr>
          <w:rStyle w:val="TagStyle"/>
          <w:rtl/>
        </w:rPr>
        <w:t>&lt;&lt; יור &gt;&gt;</w:t>
      </w:r>
      <w:r>
        <w:rPr>
          <w:rtl/>
        </w:rPr>
        <w:t xml:space="preserve">   </w:t>
      </w:r>
      <w:bookmarkEnd w:id="2662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ההוראה שלי הייתה שכל מי שלא הספיק </w:t>
      </w:r>
      <w:bookmarkStart w:id="26626" w:name="_ETM_Q61_688000"/>
      <w:bookmarkEnd w:id="26626"/>
      <w:r>
        <w:rPr>
          <w:rFonts w:hint="cs"/>
          <w:rtl/>
          <w:lang w:eastAsia="he-IL"/>
        </w:rPr>
        <w:t>לדבר ונמצא במסדרת, יבוא וידבר.</w:t>
      </w:r>
    </w:p>
    <w:p w:rsidR="00F532D9" w:rsidRDefault="00F532D9" w:rsidP="00A9767F">
      <w:pPr>
        <w:rPr>
          <w:rtl/>
          <w:lang w:eastAsia="he-IL"/>
        </w:rPr>
      </w:pPr>
    </w:p>
    <w:p w:rsidR="00F532D9" w:rsidRDefault="00F532D9" w:rsidP="00A9767F">
      <w:pPr>
        <w:pStyle w:val="af5"/>
        <w:rPr>
          <w:rtl/>
        </w:rPr>
      </w:pPr>
      <w:bookmarkStart w:id="26627" w:name="ET_interruption_5156_69"/>
      <w:r w:rsidRPr="00C03720">
        <w:rPr>
          <w:rStyle w:val="TagStyle"/>
          <w:rtl/>
        </w:rPr>
        <w:t xml:space="preserve"> &lt;&lt; קריאה &gt;&gt;</w:t>
      </w:r>
      <w:r w:rsidRPr="00267114">
        <w:rPr>
          <w:rStyle w:val="TagStyle"/>
          <w:rtl/>
        </w:rPr>
        <w:t xml:space="preserve"> </w:t>
      </w:r>
      <w:r>
        <w:rPr>
          <w:rtl/>
        </w:rPr>
        <w:t>דוד אמסלם (הליכוד):</w:t>
      </w:r>
      <w:r w:rsidRPr="00267114">
        <w:rPr>
          <w:rStyle w:val="TagStyle"/>
          <w:rtl/>
        </w:rPr>
        <w:t xml:space="preserve"> </w:t>
      </w:r>
      <w:r w:rsidRPr="00C03720">
        <w:rPr>
          <w:rStyle w:val="TagStyle"/>
          <w:rtl/>
        </w:rPr>
        <w:t>&lt;&lt; קריאה &gt;&gt;</w:t>
      </w:r>
      <w:r>
        <w:rPr>
          <w:rtl/>
        </w:rPr>
        <w:t xml:space="preserve">   </w:t>
      </w:r>
      <w:bookmarkEnd w:id="2662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מיקי, אבל תבין מה קורה כאן. אנחנו כמעט מעולם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6628" w:name="ET_yor_6204_70"/>
      <w:r w:rsidRPr="00C03720">
        <w:rPr>
          <w:rStyle w:val="TagStyle"/>
          <w:rtl/>
        </w:rPr>
        <w:t xml:space="preserve"> &lt;&lt; יור &gt;&gt;</w:t>
      </w:r>
      <w:r w:rsidRPr="003C56BB">
        <w:rPr>
          <w:rStyle w:val="TagStyle"/>
          <w:rtl/>
        </w:rPr>
        <w:t xml:space="preserve"> </w:t>
      </w:r>
      <w:r>
        <w:rPr>
          <w:rtl/>
        </w:rPr>
        <w:t>היו"ר מיקי לוי:</w:t>
      </w:r>
      <w:r w:rsidRPr="003C56BB">
        <w:rPr>
          <w:rStyle w:val="TagStyle"/>
          <w:rtl/>
        </w:rPr>
        <w:t xml:space="preserve"> </w:t>
      </w:r>
      <w:r w:rsidRPr="00C03720">
        <w:rPr>
          <w:rStyle w:val="TagStyle"/>
          <w:rtl/>
        </w:rPr>
        <w:t>&lt;&lt; יור &gt;&gt;</w:t>
      </w:r>
      <w:r>
        <w:rPr>
          <w:rtl/>
        </w:rPr>
        <w:t xml:space="preserve">   </w:t>
      </w:r>
      <w:bookmarkEnd w:id="26628"/>
    </w:p>
    <w:p w:rsidR="00F532D9" w:rsidRDefault="00F532D9" w:rsidP="00A9767F">
      <w:pPr>
        <w:rPr>
          <w:rtl/>
          <w:lang w:eastAsia="he-IL"/>
        </w:rPr>
      </w:pPr>
    </w:p>
    <w:p w:rsidR="00F532D9" w:rsidRDefault="00F532D9" w:rsidP="00A9767F">
      <w:pPr>
        <w:rPr>
          <w:rtl/>
          <w:lang w:eastAsia="he-IL"/>
        </w:rPr>
      </w:pPr>
      <w:bookmarkStart w:id="26629" w:name="_ETM_Q61_692000"/>
      <w:bookmarkEnd w:id="26629"/>
      <w:r>
        <w:rPr>
          <w:rFonts w:hint="cs"/>
          <w:rtl/>
          <w:lang w:eastAsia="he-IL"/>
        </w:rPr>
        <w:t xml:space="preserve">אני מנסה לעשות איזונים, זה לא תמיד </w:t>
      </w:r>
      <w:bookmarkStart w:id="26630" w:name="_ETM_Q61_695000"/>
      <w:bookmarkEnd w:id="26630"/>
      <w:r>
        <w:rPr>
          <w:rFonts w:hint="cs"/>
          <w:rtl/>
          <w:lang w:eastAsia="he-IL"/>
        </w:rPr>
        <w:t>פשוט.</w:t>
      </w:r>
    </w:p>
    <w:p w:rsidR="00F532D9" w:rsidRDefault="00F532D9" w:rsidP="00A9767F">
      <w:pPr>
        <w:rPr>
          <w:rtl/>
          <w:lang w:eastAsia="he-IL"/>
        </w:rPr>
      </w:pPr>
    </w:p>
    <w:p w:rsidR="00F532D9" w:rsidRDefault="00F532D9" w:rsidP="00A9767F">
      <w:pPr>
        <w:pStyle w:val="af5"/>
        <w:rPr>
          <w:rtl/>
        </w:rPr>
      </w:pPr>
      <w:bookmarkStart w:id="26631" w:name="ET_interruption_5156_71"/>
      <w:r w:rsidRPr="00C03720">
        <w:rPr>
          <w:rStyle w:val="TagStyle"/>
          <w:rtl/>
        </w:rPr>
        <w:t xml:space="preserve"> &lt;&lt; קריאה &gt;&gt;</w:t>
      </w:r>
      <w:r w:rsidRPr="003C56BB">
        <w:rPr>
          <w:rStyle w:val="TagStyle"/>
          <w:rtl/>
        </w:rPr>
        <w:t xml:space="preserve"> </w:t>
      </w:r>
      <w:r>
        <w:rPr>
          <w:rtl/>
        </w:rPr>
        <w:t>דוד אמסלם (הליכוד):</w:t>
      </w:r>
      <w:r w:rsidRPr="003C56BB">
        <w:rPr>
          <w:rStyle w:val="TagStyle"/>
          <w:rtl/>
        </w:rPr>
        <w:t xml:space="preserve"> </w:t>
      </w:r>
      <w:r w:rsidRPr="00C03720">
        <w:rPr>
          <w:rStyle w:val="TagStyle"/>
          <w:rtl/>
        </w:rPr>
        <w:t>&lt;&lt; קריאה &gt;&gt;</w:t>
      </w:r>
      <w:r>
        <w:rPr>
          <w:rtl/>
        </w:rPr>
        <w:t xml:space="preserve">   </w:t>
      </w:r>
      <w:bookmarkEnd w:id="26631"/>
    </w:p>
    <w:p w:rsidR="00F532D9" w:rsidRDefault="00F532D9" w:rsidP="00356EAB">
      <w:pPr>
        <w:rPr>
          <w:rtl/>
          <w:lang w:eastAsia="he-IL"/>
        </w:rPr>
      </w:pPr>
    </w:p>
    <w:p w:rsidR="00F532D9" w:rsidRDefault="00F532D9" w:rsidP="00A9767F">
      <w:pPr>
        <w:rPr>
          <w:rtl/>
          <w:lang w:eastAsia="he-IL"/>
        </w:rPr>
      </w:pPr>
      <w:r>
        <w:rPr>
          <w:rFonts w:hint="cs"/>
          <w:rtl/>
          <w:lang w:eastAsia="he-IL"/>
        </w:rPr>
        <w:t>אתה תבין. זה בשבועיים. לא היה דבר כזה שעשינו דיון תוך כדי מליאה. נדיר.</w:t>
      </w:r>
    </w:p>
    <w:p w:rsidR="00F532D9" w:rsidRDefault="00F532D9" w:rsidP="00A9767F">
      <w:pPr>
        <w:rPr>
          <w:rtl/>
          <w:lang w:eastAsia="he-IL"/>
        </w:rPr>
      </w:pPr>
    </w:p>
    <w:p w:rsidR="00F532D9" w:rsidRDefault="00F532D9" w:rsidP="00A9767F">
      <w:pPr>
        <w:pStyle w:val="af6"/>
        <w:rPr>
          <w:rtl/>
        </w:rPr>
      </w:pPr>
      <w:bookmarkStart w:id="26632" w:name="ET_yor_6204_72"/>
      <w:r w:rsidRPr="00C03720">
        <w:rPr>
          <w:rStyle w:val="TagStyle"/>
          <w:rtl/>
        </w:rPr>
        <w:t xml:space="preserve"> &lt;&lt; יור &gt;&gt;</w:t>
      </w:r>
      <w:r w:rsidRPr="003C56BB">
        <w:rPr>
          <w:rStyle w:val="TagStyle"/>
          <w:rtl/>
        </w:rPr>
        <w:t xml:space="preserve"> </w:t>
      </w:r>
      <w:r>
        <w:rPr>
          <w:rtl/>
        </w:rPr>
        <w:t>היו"ר מיקי לוי:</w:t>
      </w:r>
      <w:r w:rsidRPr="003C56BB">
        <w:rPr>
          <w:rStyle w:val="TagStyle"/>
          <w:rtl/>
        </w:rPr>
        <w:t xml:space="preserve"> </w:t>
      </w:r>
      <w:r w:rsidRPr="00C03720">
        <w:rPr>
          <w:rStyle w:val="TagStyle"/>
          <w:rtl/>
        </w:rPr>
        <w:t>&lt;&lt; יור &gt;&gt;</w:t>
      </w:r>
      <w:r>
        <w:rPr>
          <w:rtl/>
        </w:rPr>
        <w:t xml:space="preserve">   </w:t>
      </w:r>
      <w:bookmarkEnd w:id="2663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היה. </w:t>
      </w:r>
    </w:p>
    <w:p w:rsidR="00F532D9" w:rsidRDefault="00F532D9" w:rsidP="00A9767F">
      <w:pPr>
        <w:rPr>
          <w:rtl/>
          <w:lang w:eastAsia="he-IL"/>
        </w:rPr>
      </w:pPr>
    </w:p>
    <w:p w:rsidR="00F532D9" w:rsidRDefault="00F532D9" w:rsidP="00A9767F">
      <w:pPr>
        <w:pStyle w:val="af5"/>
        <w:rPr>
          <w:rtl/>
        </w:rPr>
      </w:pPr>
      <w:bookmarkStart w:id="26633" w:name="ET_interruption_5156_74"/>
      <w:r w:rsidRPr="00C03720">
        <w:rPr>
          <w:rStyle w:val="TagStyle"/>
          <w:rtl/>
        </w:rPr>
        <w:t xml:space="preserve"> &lt;&lt; קריאה &gt;&gt;</w:t>
      </w:r>
      <w:r w:rsidRPr="003C56BB">
        <w:rPr>
          <w:rStyle w:val="TagStyle"/>
          <w:rtl/>
        </w:rPr>
        <w:t xml:space="preserve"> </w:t>
      </w:r>
      <w:r>
        <w:rPr>
          <w:rtl/>
        </w:rPr>
        <w:t>דוד אמסלם (הליכוד):</w:t>
      </w:r>
      <w:r w:rsidRPr="003C56BB">
        <w:rPr>
          <w:rStyle w:val="TagStyle"/>
          <w:rtl/>
        </w:rPr>
        <w:t xml:space="preserve"> </w:t>
      </w:r>
      <w:r w:rsidRPr="00C03720">
        <w:rPr>
          <w:rStyle w:val="TagStyle"/>
          <w:rtl/>
        </w:rPr>
        <w:t>&lt;&lt; קריאה &gt;&gt;</w:t>
      </w:r>
      <w:r>
        <w:rPr>
          <w:rtl/>
        </w:rPr>
        <w:t xml:space="preserve">   </w:t>
      </w:r>
      <w:bookmarkEnd w:id="26633"/>
    </w:p>
    <w:p w:rsidR="00F532D9" w:rsidRDefault="00F532D9" w:rsidP="00356EAB">
      <w:pPr>
        <w:rPr>
          <w:rtl/>
          <w:lang w:eastAsia="he-IL"/>
        </w:rPr>
      </w:pPr>
    </w:p>
    <w:p w:rsidR="00F532D9" w:rsidRPr="003C56BB" w:rsidRDefault="00F532D9" w:rsidP="00A9767F">
      <w:pPr>
        <w:rPr>
          <w:rtl/>
          <w:lang w:eastAsia="he-IL"/>
        </w:rPr>
      </w:pPr>
      <w:bookmarkStart w:id="26634" w:name="_ETM_Q61_699000"/>
      <w:bookmarkEnd w:id="26634"/>
      <w:r>
        <w:rPr>
          <w:rFonts w:hint="cs"/>
          <w:rtl/>
          <w:lang w:eastAsia="he-IL"/>
        </w:rPr>
        <w:t>אני אומר לך, נדיר.</w:t>
      </w:r>
    </w:p>
    <w:p w:rsidR="00F532D9" w:rsidRDefault="00F532D9" w:rsidP="00A9767F">
      <w:pPr>
        <w:rPr>
          <w:rtl/>
          <w:lang w:eastAsia="he-IL"/>
        </w:rPr>
      </w:pPr>
    </w:p>
    <w:p w:rsidR="00F532D9" w:rsidRDefault="00F532D9" w:rsidP="00A9767F">
      <w:pPr>
        <w:pStyle w:val="-"/>
        <w:rPr>
          <w:rtl/>
        </w:rPr>
      </w:pPr>
      <w:bookmarkStart w:id="26635" w:name="ET_speakercontinue_6166_73"/>
      <w:r w:rsidRPr="00C03720">
        <w:rPr>
          <w:rStyle w:val="TagStyle"/>
          <w:rtl/>
        </w:rPr>
        <w:t xml:space="preserve"> &lt;&lt; דובר_המשך &gt;&gt;</w:t>
      </w:r>
      <w:r w:rsidRPr="003C56BB">
        <w:rPr>
          <w:rStyle w:val="TagStyle"/>
          <w:rtl/>
        </w:rPr>
        <w:t xml:space="preserve"> </w:t>
      </w:r>
      <w:r>
        <w:rPr>
          <w:rtl/>
        </w:rPr>
        <w:t>אורי מקלב (יהדות התורה):</w:t>
      </w:r>
      <w:r w:rsidRPr="003C56BB">
        <w:rPr>
          <w:rStyle w:val="TagStyle"/>
          <w:rtl/>
        </w:rPr>
        <w:t xml:space="preserve"> </w:t>
      </w:r>
      <w:r w:rsidRPr="00C03720">
        <w:rPr>
          <w:rStyle w:val="TagStyle"/>
          <w:rtl/>
        </w:rPr>
        <w:t>&lt;&lt; דובר_המשך &gt;&gt;</w:t>
      </w:r>
      <w:r>
        <w:rPr>
          <w:rtl/>
        </w:rPr>
        <w:t xml:space="preserve">   </w:t>
      </w:r>
      <w:bookmarkEnd w:id="26635"/>
    </w:p>
    <w:p w:rsidR="00F532D9" w:rsidRDefault="00F532D9" w:rsidP="00356EAB">
      <w:pPr>
        <w:rPr>
          <w:rtl/>
          <w:lang w:eastAsia="he-IL"/>
        </w:rPr>
      </w:pPr>
    </w:p>
    <w:p w:rsidR="00F532D9" w:rsidRDefault="00F532D9" w:rsidP="00A9767F">
      <w:pPr>
        <w:rPr>
          <w:rtl/>
          <w:lang w:eastAsia="he-IL"/>
        </w:rPr>
      </w:pPr>
      <w:bookmarkStart w:id="26636" w:name="_ETM_Q61_700000"/>
      <w:bookmarkEnd w:id="26636"/>
      <w:r>
        <w:rPr>
          <w:rFonts w:hint="cs"/>
          <w:rtl/>
          <w:lang w:eastAsia="he-IL"/>
        </w:rPr>
        <w:t xml:space="preserve">אבל חבר הכנסת אמסלם, אינו דומה הדיון עכשיו בוועדה המסדרת, </w:t>
      </w:r>
      <w:bookmarkStart w:id="26637" w:name="_ETM_Q61_706000"/>
      <w:bookmarkEnd w:id="26637"/>
      <w:r>
        <w:rPr>
          <w:rFonts w:hint="cs"/>
          <w:rtl/>
          <w:lang w:eastAsia="he-IL"/>
        </w:rPr>
        <w:t xml:space="preserve">שיש בזה היגיון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6638" w:name="ET_yor_6204_75"/>
      <w:r w:rsidRPr="00C03720">
        <w:rPr>
          <w:rStyle w:val="TagStyle"/>
          <w:rtl/>
        </w:rPr>
        <w:t xml:space="preserve"> &lt;&lt; יור &gt;&gt;</w:t>
      </w:r>
      <w:r w:rsidRPr="003C56BB">
        <w:rPr>
          <w:rStyle w:val="TagStyle"/>
          <w:rtl/>
        </w:rPr>
        <w:t xml:space="preserve"> </w:t>
      </w:r>
      <w:r>
        <w:rPr>
          <w:rtl/>
        </w:rPr>
        <w:t>היו"ר מיקי לוי:</w:t>
      </w:r>
      <w:r w:rsidRPr="003C56BB">
        <w:rPr>
          <w:rStyle w:val="TagStyle"/>
          <w:rtl/>
        </w:rPr>
        <w:t xml:space="preserve"> </w:t>
      </w:r>
      <w:r w:rsidRPr="00C03720">
        <w:rPr>
          <w:rStyle w:val="TagStyle"/>
          <w:rtl/>
        </w:rPr>
        <w:t>&lt;&lt; יור &gt;&gt;</w:t>
      </w:r>
      <w:r>
        <w:rPr>
          <w:rtl/>
        </w:rPr>
        <w:t xml:space="preserve">   </w:t>
      </w:r>
      <w:bookmarkEnd w:id="26638"/>
    </w:p>
    <w:p w:rsidR="00F532D9" w:rsidRDefault="00F532D9" w:rsidP="00356EAB">
      <w:pPr>
        <w:rPr>
          <w:rtl/>
          <w:lang w:eastAsia="he-IL"/>
        </w:rPr>
      </w:pPr>
    </w:p>
    <w:p w:rsidR="00F532D9" w:rsidRDefault="00F532D9" w:rsidP="00A9767F">
      <w:pPr>
        <w:rPr>
          <w:rtl/>
          <w:lang w:eastAsia="he-IL"/>
        </w:rPr>
      </w:pPr>
      <w:bookmarkStart w:id="26639" w:name="_ETM_Q61_704000"/>
      <w:bookmarkEnd w:id="26639"/>
      <w:r>
        <w:rPr>
          <w:rFonts w:hint="cs"/>
          <w:rtl/>
          <w:lang w:eastAsia="he-IL"/>
        </w:rPr>
        <w:t xml:space="preserve">הלכנו לוותיקים, ליועצים המשפטיים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r w:rsidRPr="00C03720">
        <w:rPr>
          <w:rStyle w:val="TagStyle"/>
          <w:rtl/>
        </w:rPr>
        <w:t xml:space="preserve"> &lt;&lt; קריאה &gt;&gt;</w:t>
      </w:r>
      <w:r w:rsidRPr="00D66D68">
        <w:rPr>
          <w:rStyle w:val="TagStyle"/>
          <w:rtl/>
        </w:rPr>
        <w:t xml:space="preserve"> </w:t>
      </w:r>
      <w:r>
        <w:rPr>
          <w:rtl/>
        </w:rPr>
        <w:t>דוד אמסלם (הליכוד):</w:t>
      </w:r>
      <w:r w:rsidRPr="00D66D68">
        <w:rPr>
          <w:rStyle w:val="TagStyle"/>
          <w:rtl/>
        </w:rPr>
        <w:t xml:space="preserve"> </w:t>
      </w:r>
      <w:r w:rsidRPr="00C03720">
        <w:rPr>
          <w:rStyle w:val="TagStyle"/>
          <w:rtl/>
        </w:rPr>
        <w:t>&lt;&lt; קריאה &gt;&gt;</w:t>
      </w:r>
      <w:r>
        <w:rPr>
          <w:rtl/>
        </w:rPr>
        <w:t xml:space="preserve">   </w:t>
      </w:r>
    </w:p>
    <w:p w:rsidR="00F532D9" w:rsidRDefault="00F532D9" w:rsidP="00356EAB">
      <w:pPr>
        <w:rPr>
          <w:rtl/>
          <w:lang w:eastAsia="he-IL"/>
        </w:rPr>
      </w:pPr>
    </w:p>
    <w:p w:rsidR="00F532D9" w:rsidRDefault="00F532D9" w:rsidP="0088321C">
      <w:pPr>
        <w:rPr>
          <w:rtl/>
          <w:lang w:eastAsia="he-IL"/>
        </w:rPr>
      </w:pPr>
      <w:bookmarkStart w:id="26640" w:name="_ETM_Q61_707000"/>
      <w:bookmarkEnd w:id="26640"/>
      <w:r>
        <w:rPr>
          <w:rFonts w:hint="cs"/>
          <w:rtl/>
          <w:lang w:eastAsia="he-IL"/>
        </w:rPr>
        <w:t>נדיר, לא עושים את זה כל יום</w:t>
      </w:r>
      <w:r w:rsidR="0088321C">
        <w:rPr>
          <w:rFonts w:hint="cs"/>
          <w:rtl/>
          <w:lang w:eastAsia="he-IL"/>
        </w:rPr>
        <w:t>;</w:t>
      </w:r>
      <w:r>
        <w:rPr>
          <w:rFonts w:hint="cs"/>
          <w:rtl/>
          <w:lang w:eastAsia="he-IL"/>
        </w:rPr>
        <w:t xml:space="preserve"> </w:t>
      </w:r>
      <w:bookmarkStart w:id="26641" w:name="_ETM_Q61_709000"/>
      <w:bookmarkEnd w:id="26641"/>
      <w:r>
        <w:rPr>
          <w:rFonts w:hint="cs"/>
          <w:rtl/>
          <w:lang w:eastAsia="he-IL"/>
        </w:rPr>
        <w:t xml:space="preserve">לא עושים את זה כל שבוע. זה פעם ב-. </w:t>
      </w:r>
    </w:p>
    <w:p w:rsidR="00F532D9" w:rsidRDefault="00F532D9" w:rsidP="00A9767F">
      <w:pPr>
        <w:rPr>
          <w:rtl/>
          <w:lang w:eastAsia="he-IL"/>
        </w:rPr>
      </w:pPr>
      <w:bookmarkStart w:id="26642" w:name="_ETM_Q61_712000"/>
      <w:bookmarkEnd w:id="26642"/>
    </w:p>
    <w:p w:rsidR="00F532D9" w:rsidRDefault="00F532D9" w:rsidP="00A9767F">
      <w:pPr>
        <w:pStyle w:val="-"/>
        <w:rPr>
          <w:rtl/>
        </w:rPr>
      </w:pPr>
      <w:bookmarkStart w:id="26643" w:name="ET_speakercontinue_6166_77"/>
      <w:r w:rsidRPr="00C03720">
        <w:rPr>
          <w:rStyle w:val="TagStyle"/>
          <w:rtl/>
        </w:rPr>
        <w:t xml:space="preserve"> &lt;&lt; דובר_המשך &gt;&gt;</w:t>
      </w:r>
      <w:r w:rsidRPr="00D66D68">
        <w:rPr>
          <w:rStyle w:val="TagStyle"/>
          <w:rtl/>
        </w:rPr>
        <w:t xml:space="preserve"> </w:t>
      </w:r>
      <w:r>
        <w:rPr>
          <w:rtl/>
        </w:rPr>
        <w:t>אורי מקלב (יהדות התורה):</w:t>
      </w:r>
      <w:r w:rsidRPr="00D66D68">
        <w:rPr>
          <w:rStyle w:val="TagStyle"/>
          <w:rtl/>
        </w:rPr>
        <w:t xml:space="preserve"> </w:t>
      </w:r>
      <w:r w:rsidRPr="00C03720">
        <w:rPr>
          <w:rStyle w:val="TagStyle"/>
          <w:rtl/>
        </w:rPr>
        <w:t>&lt;&lt; דובר_המשך &gt;&gt;</w:t>
      </w:r>
      <w:r>
        <w:rPr>
          <w:rtl/>
        </w:rPr>
        <w:t xml:space="preserve">   </w:t>
      </w:r>
      <w:bookmarkEnd w:id="2664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אבל אני רוצה כן להגיד. אני באתי לכאן להגיד שהדברים האלה, קוראים </w:t>
      </w:r>
      <w:bookmarkStart w:id="26644" w:name="_ETM_Q61_723000"/>
      <w:bookmarkEnd w:id="26644"/>
      <w:r>
        <w:rPr>
          <w:rFonts w:hint="cs"/>
          <w:rtl/>
          <w:lang w:eastAsia="he-IL"/>
        </w:rPr>
        <w:t xml:space="preserve">לזה פעולת תגמול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6645" w:name="ET_yor_6204_78"/>
      <w:r w:rsidRPr="00C03720">
        <w:rPr>
          <w:rStyle w:val="TagStyle"/>
          <w:rtl/>
        </w:rPr>
        <w:t xml:space="preserve"> &lt;&lt; יור &gt;&gt;</w:t>
      </w:r>
      <w:r w:rsidRPr="00D66D68">
        <w:rPr>
          <w:rStyle w:val="TagStyle"/>
          <w:rtl/>
        </w:rPr>
        <w:t xml:space="preserve"> </w:t>
      </w:r>
      <w:r>
        <w:rPr>
          <w:rtl/>
        </w:rPr>
        <w:t>היו"ר מיקי לוי:</w:t>
      </w:r>
      <w:r w:rsidRPr="00D66D68">
        <w:rPr>
          <w:rStyle w:val="TagStyle"/>
          <w:rtl/>
        </w:rPr>
        <w:t xml:space="preserve"> </w:t>
      </w:r>
      <w:r w:rsidRPr="00C03720">
        <w:rPr>
          <w:rStyle w:val="TagStyle"/>
          <w:rtl/>
        </w:rPr>
        <w:t>&lt;&lt; יור &gt;&gt;</w:t>
      </w:r>
      <w:r>
        <w:rPr>
          <w:rtl/>
        </w:rPr>
        <w:t xml:space="preserve">   </w:t>
      </w:r>
      <w:bookmarkEnd w:id="26645"/>
    </w:p>
    <w:p w:rsidR="00F532D9" w:rsidRDefault="00F532D9" w:rsidP="00356EAB">
      <w:pPr>
        <w:rPr>
          <w:rtl/>
          <w:lang w:eastAsia="he-IL"/>
        </w:rPr>
      </w:pPr>
    </w:p>
    <w:p w:rsidR="00F532D9" w:rsidRDefault="00F532D9" w:rsidP="0088321C">
      <w:pPr>
        <w:rPr>
          <w:rtl/>
          <w:lang w:eastAsia="he-IL"/>
        </w:rPr>
      </w:pPr>
      <w:bookmarkStart w:id="26646" w:name="_ETM_Q61_713000"/>
      <w:bookmarkStart w:id="26647" w:name="_ETM_Q61_718000"/>
      <w:bookmarkEnd w:id="26646"/>
      <w:bookmarkEnd w:id="26647"/>
      <w:r>
        <w:rPr>
          <w:rFonts w:hint="cs"/>
          <w:rtl/>
          <w:lang w:eastAsia="he-IL"/>
        </w:rPr>
        <w:t xml:space="preserve">חבר הכנסת מקלב, אם אפשר </w:t>
      </w:r>
      <w:r w:rsidR="0088321C">
        <w:rPr>
          <w:rFonts w:hint="eastAsia"/>
          <w:rtl/>
          <w:lang w:eastAsia="he-IL"/>
        </w:rPr>
        <w:t xml:space="preserve">– </w:t>
      </w:r>
      <w:r>
        <w:rPr>
          <w:rFonts w:hint="cs"/>
          <w:rtl/>
          <w:lang w:eastAsia="he-IL"/>
        </w:rPr>
        <w:t xml:space="preserve">משפט סיכום. ניהלנו כאן </w:t>
      </w:r>
      <w:bookmarkStart w:id="26648" w:name="_ETM_Q61_720000"/>
      <w:bookmarkEnd w:id="26648"/>
      <w:r>
        <w:rPr>
          <w:rFonts w:hint="cs"/>
          <w:rtl/>
          <w:lang w:eastAsia="he-IL"/>
        </w:rPr>
        <w:t xml:space="preserve">איזה שיח נחמד. </w:t>
      </w:r>
    </w:p>
    <w:p w:rsidR="00F532D9" w:rsidRDefault="00F532D9" w:rsidP="00A9767F">
      <w:pPr>
        <w:rPr>
          <w:rtl/>
          <w:lang w:eastAsia="he-IL"/>
        </w:rPr>
      </w:pPr>
    </w:p>
    <w:p w:rsidR="00F532D9" w:rsidRDefault="00F532D9" w:rsidP="00A9767F">
      <w:pPr>
        <w:pStyle w:val="af5"/>
        <w:rPr>
          <w:rtl/>
        </w:rPr>
      </w:pPr>
      <w:bookmarkStart w:id="26649" w:name="ET_interruption_5085_79"/>
      <w:r w:rsidRPr="00C03720">
        <w:rPr>
          <w:rStyle w:val="TagStyle"/>
          <w:rtl/>
        </w:rPr>
        <w:t xml:space="preserve"> &lt;&lt; קריאה &gt;&gt;</w:t>
      </w:r>
      <w:r w:rsidRPr="00D66D68">
        <w:rPr>
          <w:rStyle w:val="TagStyle"/>
          <w:rtl/>
        </w:rPr>
        <w:t xml:space="preserve"> </w:t>
      </w:r>
      <w:r>
        <w:rPr>
          <w:rtl/>
        </w:rPr>
        <w:t>אורלי לוי אבקסיס (הליכוד):</w:t>
      </w:r>
      <w:r w:rsidRPr="00D66D68">
        <w:rPr>
          <w:rStyle w:val="TagStyle"/>
          <w:rtl/>
        </w:rPr>
        <w:t xml:space="preserve"> </w:t>
      </w:r>
      <w:r w:rsidRPr="00C03720">
        <w:rPr>
          <w:rStyle w:val="TagStyle"/>
          <w:rtl/>
        </w:rPr>
        <w:t>&lt;&lt; קריאה &gt;&gt;</w:t>
      </w:r>
      <w:r>
        <w:rPr>
          <w:rtl/>
        </w:rPr>
        <w:t xml:space="preserve">   </w:t>
      </w:r>
      <w:bookmarkEnd w:id="26649"/>
    </w:p>
    <w:p w:rsidR="00F532D9" w:rsidRDefault="00F532D9" w:rsidP="00356EAB">
      <w:pPr>
        <w:rPr>
          <w:rtl/>
          <w:lang w:eastAsia="he-IL"/>
        </w:rPr>
      </w:pPr>
    </w:p>
    <w:p w:rsidR="00F532D9" w:rsidRDefault="00F532D9" w:rsidP="00A9767F">
      <w:pPr>
        <w:rPr>
          <w:rtl/>
          <w:lang w:eastAsia="he-IL"/>
        </w:rPr>
      </w:pPr>
      <w:bookmarkStart w:id="26650" w:name="_ETM_Q61_721000"/>
      <w:bookmarkEnd w:id="26650"/>
      <w:r>
        <w:rPr>
          <w:rFonts w:hint="cs"/>
          <w:rtl/>
          <w:lang w:eastAsia="he-IL"/>
        </w:rPr>
        <w:t xml:space="preserve">רגע, לפני כן. </w:t>
      </w:r>
    </w:p>
    <w:p w:rsidR="00F532D9" w:rsidRDefault="00F532D9" w:rsidP="00A9767F">
      <w:pPr>
        <w:rPr>
          <w:rtl/>
          <w:lang w:eastAsia="he-IL"/>
        </w:rPr>
      </w:pPr>
    </w:p>
    <w:p w:rsidR="00F532D9" w:rsidRDefault="00F532D9" w:rsidP="00A9767F">
      <w:pPr>
        <w:pStyle w:val="-"/>
        <w:rPr>
          <w:rtl/>
        </w:rPr>
      </w:pPr>
      <w:bookmarkStart w:id="26651" w:name="ET_speakercontinue_6166_80"/>
      <w:r w:rsidRPr="00C03720">
        <w:rPr>
          <w:rStyle w:val="TagStyle"/>
          <w:rtl/>
        </w:rPr>
        <w:t xml:space="preserve"> &lt;&lt; דובר_המשך &gt;&gt;</w:t>
      </w:r>
      <w:r w:rsidRPr="00D66D68">
        <w:rPr>
          <w:rStyle w:val="TagStyle"/>
          <w:rtl/>
        </w:rPr>
        <w:t xml:space="preserve"> </w:t>
      </w:r>
      <w:r>
        <w:rPr>
          <w:rtl/>
        </w:rPr>
        <w:t>אורי מקלב (יהדות התורה):</w:t>
      </w:r>
      <w:r w:rsidRPr="00D66D68">
        <w:rPr>
          <w:rStyle w:val="TagStyle"/>
          <w:rtl/>
        </w:rPr>
        <w:t xml:space="preserve"> </w:t>
      </w:r>
      <w:r w:rsidRPr="00C03720">
        <w:rPr>
          <w:rStyle w:val="TagStyle"/>
          <w:rtl/>
        </w:rPr>
        <w:t>&lt;&lt; דובר_המשך &gt;&gt;</w:t>
      </w:r>
      <w:r>
        <w:rPr>
          <w:rtl/>
        </w:rPr>
        <w:t xml:space="preserve">   </w:t>
      </w:r>
      <w:bookmarkEnd w:id="2665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העליתי אותו כי אני חושב שיש בזה </w:t>
      </w:r>
      <w:bookmarkStart w:id="26652" w:name="_ETM_Q61_724000"/>
      <w:bookmarkEnd w:id="26652"/>
      <w:r>
        <w:rPr>
          <w:rFonts w:hint="cs"/>
          <w:rtl/>
          <w:lang w:eastAsia="he-IL"/>
        </w:rPr>
        <w:t>חשיבות.</w:t>
      </w:r>
    </w:p>
    <w:p w:rsidR="00F532D9" w:rsidRDefault="00F532D9" w:rsidP="00A9767F">
      <w:pPr>
        <w:rPr>
          <w:rtl/>
          <w:lang w:eastAsia="he-IL"/>
        </w:rPr>
      </w:pPr>
      <w:bookmarkStart w:id="26653" w:name="_ETM_Q61_727000"/>
      <w:bookmarkEnd w:id="26653"/>
    </w:p>
    <w:p w:rsidR="00F532D9" w:rsidRDefault="00F532D9" w:rsidP="00A9767F">
      <w:pPr>
        <w:pStyle w:val="af5"/>
        <w:rPr>
          <w:rtl/>
        </w:rPr>
      </w:pPr>
      <w:bookmarkStart w:id="26654" w:name="ET_interruption_5085_81"/>
      <w:r w:rsidRPr="00C03720">
        <w:rPr>
          <w:rStyle w:val="TagStyle"/>
          <w:rtl/>
        </w:rPr>
        <w:t xml:space="preserve"> &lt;&lt; קריאה &gt;&gt;</w:t>
      </w:r>
      <w:r w:rsidRPr="00D66D68">
        <w:rPr>
          <w:rStyle w:val="TagStyle"/>
          <w:rtl/>
        </w:rPr>
        <w:t xml:space="preserve"> </w:t>
      </w:r>
      <w:r>
        <w:rPr>
          <w:rtl/>
        </w:rPr>
        <w:t>אורלי לוי אבקסיס (הליכוד):</w:t>
      </w:r>
      <w:r w:rsidRPr="00D66D68">
        <w:rPr>
          <w:rStyle w:val="TagStyle"/>
          <w:rtl/>
        </w:rPr>
        <w:t xml:space="preserve"> </w:t>
      </w:r>
      <w:r w:rsidRPr="00C03720">
        <w:rPr>
          <w:rStyle w:val="TagStyle"/>
          <w:rtl/>
        </w:rPr>
        <w:t>&lt;&lt; קריאה &gt;&gt;</w:t>
      </w:r>
      <w:r>
        <w:rPr>
          <w:rtl/>
        </w:rPr>
        <w:t xml:space="preserve">   </w:t>
      </w:r>
      <w:bookmarkEnd w:id="2665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מקלב, שנייה. אתה זוכר, גם אני </w:t>
      </w:r>
      <w:bookmarkStart w:id="26655" w:name="_ETM_Q61_729000"/>
      <w:bookmarkEnd w:id="26655"/>
      <w:r>
        <w:rPr>
          <w:rFonts w:hint="cs"/>
          <w:rtl/>
          <w:lang w:eastAsia="he-IL"/>
        </w:rPr>
        <w:t xml:space="preserve">וגם אתה היינו ח"כים מאוד פעילים בוועדת הכספים. היינו </w:t>
      </w:r>
      <w:bookmarkStart w:id="26656" w:name="_ETM_Q61_732000"/>
      <w:bookmarkEnd w:id="26656"/>
      <w:r>
        <w:rPr>
          <w:rFonts w:hint="cs"/>
          <w:rtl/>
          <w:lang w:eastAsia="he-IL"/>
        </w:rPr>
        <w:t>עושים להם שם פיליבסטרים ומגישים הסתייגויות, אבל כשהגענו לסיכומים, כיבדנו אותם וכיבדו את הסיכומים מהצד השני.</w:t>
      </w:r>
    </w:p>
    <w:p w:rsidR="00F532D9" w:rsidRDefault="00F532D9" w:rsidP="00A9767F">
      <w:pPr>
        <w:rPr>
          <w:rtl/>
          <w:lang w:eastAsia="he-IL"/>
        </w:rPr>
      </w:pPr>
    </w:p>
    <w:p w:rsidR="00F532D9" w:rsidRDefault="00F532D9" w:rsidP="00A9767F">
      <w:pPr>
        <w:pStyle w:val="af6"/>
        <w:rPr>
          <w:rtl/>
        </w:rPr>
      </w:pPr>
      <w:r w:rsidRPr="00C03720">
        <w:rPr>
          <w:rStyle w:val="TagStyle"/>
          <w:rtl/>
        </w:rPr>
        <w:t>&lt;&lt; יור &gt;&gt;</w:t>
      </w:r>
      <w:r w:rsidRPr="00D66D68">
        <w:rPr>
          <w:rStyle w:val="TagStyle"/>
          <w:rtl/>
        </w:rPr>
        <w:t xml:space="preserve"> </w:t>
      </w:r>
      <w:r>
        <w:rPr>
          <w:rtl/>
        </w:rPr>
        <w:t>היו"ר מיקי לוי:</w:t>
      </w:r>
      <w:r w:rsidRPr="00D66D68">
        <w:rPr>
          <w:rStyle w:val="TagStyle"/>
          <w:rtl/>
        </w:rPr>
        <w:t xml:space="preserve"> </w:t>
      </w:r>
      <w:r w:rsidRPr="00C03720">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w:t>
      </w:r>
    </w:p>
    <w:p w:rsidR="00F532D9" w:rsidRDefault="00F532D9" w:rsidP="00A9767F">
      <w:pPr>
        <w:rPr>
          <w:rtl/>
          <w:lang w:eastAsia="he-IL"/>
        </w:rPr>
      </w:pPr>
    </w:p>
    <w:p w:rsidR="00F532D9" w:rsidRDefault="00F532D9" w:rsidP="00A9767F">
      <w:pPr>
        <w:pStyle w:val="af5"/>
        <w:rPr>
          <w:rtl/>
        </w:rPr>
      </w:pPr>
      <w:bookmarkStart w:id="26657" w:name="ET_interruption_5085_83"/>
      <w:r w:rsidRPr="00C03720">
        <w:rPr>
          <w:rStyle w:val="TagStyle"/>
          <w:rtl/>
        </w:rPr>
        <w:t xml:space="preserve"> &lt;&lt; קריאה &gt;&gt;</w:t>
      </w:r>
      <w:r w:rsidRPr="00D66D68">
        <w:rPr>
          <w:rStyle w:val="TagStyle"/>
          <w:rtl/>
        </w:rPr>
        <w:t xml:space="preserve"> </w:t>
      </w:r>
      <w:r>
        <w:rPr>
          <w:rtl/>
        </w:rPr>
        <w:t>אורלי לוי אבקסיס (הליכוד):</w:t>
      </w:r>
      <w:r w:rsidRPr="00D66D68">
        <w:rPr>
          <w:rStyle w:val="TagStyle"/>
          <w:rtl/>
        </w:rPr>
        <w:t xml:space="preserve"> </w:t>
      </w:r>
      <w:r w:rsidRPr="00C03720">
        <w:rPr>
          <w:rStyle w:val="TagStyle"/>
          <w:rtl/>
        </w:rPr>
        <w:t>&lt;&lt; קריאה &gt;&gt;</w:t>
      </w:r>
      <w:r>
        <w:rPr>
          <w:rtl/>
        </w:rPr>
        <w:t xml:space="preserve">   </w:t>
      </w:r>
      <w:bookmarkEnd w:id="26657"/>
    </w:p>
    <w:p w:rsidR="00F532D9" w:rsidRDefault="00F532D9" w:rsidP="00356EAB">
      <w:pPr>
        <w:rPr>
          <w:rtl/>
          <w:lang w:eastAsia="he-IL"/>
        </w:rPr>
      </w:pPr>
    </w:p>
    <w:p w:rsidR="00F532D9" w:rsidRDefault="00F532D9" w:rsidP="0088321C">
      <w:pPr>
        <w:rPr>
          <w:rtl/>
          <w:lang w:eastAsia="he-IL"/>
        </w:rPr>
      </w:pPr>
      <w:bookmarkStart w:id="26658" w:name="_ETM_Q61_737000"/>
      <w:bookmarkEnd w:id="26658"/>
      <w:r>
        <w:rPr>
          <w:rFonts w:hint="cs"/>
          <w:rtl/>
          <w:lang w:eastAsia="he-IL"/>
        </w:rPr>
        <w:t xml:space="preserve">מה שקרה </w:t>
      </w:r>
      <w:bookmarkStart w:id="26659" w:name="_ETM_Q61_739000"/>
      <w:bookmarkEnd w:id="26659"/>
      <w:r>
        <w:rPr>
          <w:rFonts w:hint="cs"/>
          <w:rtl/>
          <w:lang w:eastAsia="he-IL"/>
        </w:rPr>
        <w:t>אתמול זה קטסטרופה. הגיעו לסיכומים</w:t>
      </w:r>
      <w:r w:rsidR="0088321C">
        <w:rPr>
          <w:rFonts w:hint="cs"/>
          <w:rtl/>
          <w:lang w:eastAsia="he-IL"/>
        </w:rPr>
        <w:t>.</w:t>
      </w:r>
      <w:r>
        <w:rPr>
          <w:rFonts w:hint="cs"/>
          <w:rtl/>
          <w:lang w:eastAsia="he-IL"/>
        </w:rPr>
        <w:t xml:space="preserve"> בגלל זה לא המשיכו, אתה יודע, להציג הסתייגות-הסתייגות.</w:t>
      </w:r>
    </w:p>
    <w:p w:rsidR="00F532D9" w:rsidRDefault="00F532D9" w:rsidP="00A9767F">
      <w:pPr>
        <w:rPr>
          <w:rtl/>
          <w:lang w:eastAsia="he-IL"/>
        </w:rPr>
      </w:pPr>
      <w:bookmarkStart w:id="26660" w:name="_ETM_Q61_745000"/>
      <w:bookmarkEnd w:id="26660"/>
    </w:p>
    <w:p w:rsidR="00F532D9" w:rsidRDefault="00F532D9" w:rsidP="00A9767F">
      <w:pPr>
        <w:pStyle w:val="-"/>
        <w:rPr>
          <w:rtl/>
        </w:rPr>
      </w:pPr>
      <w:bookmarkStart w:id="26661" w:name="ET_speakercontinue_6166_84"/>
      <w:r w:rsidRPr="00C03720">
        <w:rPr>
          <w:rStyle w:val="TagStyle"/>
          <w:rtl/>
        </w:rPr>
        <w:t xml:space="preserve"> &lt;&lt; דובר_המשך &gt;&gt;</w:t>
      </w:r>
      <w:r w:rsidRPr="00C56AF8">
        <w:rPr>
          <w:rStyle w:val="TagStyle"/>
          <w:rtl/>
        </w:rPr>
        <w:t xml:space="preserve"> </w:t>
      </w:r>
      <w:r>
        <w:rPr>
          <w:rtl/>
        </w:rPr>
        <w:t>אורי מקלב (יהדות התורה):</w:t>
      </w:r>
      <w:r w:rsidRPr="00C56AF8">
        <w:rPr>
          <w:rStyle w:val="TagStyle"/>
          <w:rtl/>
        </w:rPr>
        <w:t xml:space="preserve"> </w:t>
      </w:r>
      <w:r w:rsidRPr="00C03720">
        <w:rPr>
          <w:rStyle w:val="TagStyle"/>
          <w:rtl/>
        </w:rPr>
        <w:t>&lt;&lt; דובר_המשך &gt;&gt;</w:t>
      </w:r>
      <w:r>
        <w:rPr>
          <w:rtl/>
        </w:rPr>
        <w:t xml:space="preserve">   </w:t>
      </w:r>
      <w:bookmarkEnd w:id="26661"/>
    </w:p>
    <w:p w:rsidR="00F532D9" w:rsidRDefault="00F532D9" w:rsidP="00356EAB">
      <w:pPr>
        <w:rPr>
          <w:rtl/>
          <w:lang w:eastAsia="he-IL"/>
        </w:rPr>
      </w:pPr>
    </w:p>
    <w:p w:rsidR="00F532D9" w:rsidRDefault="00F532D9" w:rsidP="00A9767F">
      <w:pPr>
        <w:rPr>
          <w:rtl/>
          <w:lang w:eastAsia="he-IL"/>
        </w:rPr>
      </w:pPr>
      <w:bookmarkStart w:id="26662" w:name="_ETM_Q61_746000"/>
      <w:bookmarkEnd w:id="26662"/>
      <w:r>
        <w:rPr>
          <w:rFonts w:hint="cs"/>
          <w:rtl/>
          <w:lang w:eastAsia="he-IL"/>
        </w:rPr>
        <w:t>הם סיימו מאוד מהר, שעה.</w:t>
      </w:r>
    </w:p>
    <w:p w:rsidR="00F532D9" w:rsidRDefault="00F532D9" w:rsidP="00A9767F">
      <w:pPr>
        <w:rPr>
          <w:rtl/>
          <w:lang w:eastAsia="he-IL"/>
        </w:rPr>
      </w:pPr>
    </w:p>
    <w:p w:rsidR="00F532D9" w:rsidRDefault="00F532D9" w:rsidP="00A9767F">
      <w:pPr>
        <w:pStyle w:val="af5"/>
        <w:rPr>
          <w:rtl/>
        </w:rPr>
      </w:pPr>
      <w:bookmarkStart w:id="26663" w:name="TOR_Q62"/>
      <w:bookmarkEnd w:id="26663"/>
      <w:r w:rsidRPr="00EA5813">
        <w:rPr>
          <w:rStyle w:val="TagStyle"/>
          <w:rtl/>
        </w:rPr>
        <w:t>&lt;&lt; קריאה &gt;&gt;</w:t>
      </w:r>
      <w:r w:rsidRPr="00DE354F">
        <w:rPr>
          <w:rStyle w:val="TagStyle"/>
          <w:rtl/>
        </w:rPr>
        <w:t xml:space="preserve"> </w:t>
      </w:r>
      <w:r>
        <w:rPr>
          <w:rtl/>
        </w:rPr>
        <w:t>אורלי לוי אבקסיס (הליכוד):</w:t>
      </w:r>
      <w:r w:rsidRPr="00DE354F">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88321C">
      <w:pPr>
        <w:rPr>
          <w:rtl/>
          <w:lang w:eastAsia="he-IL"/>
        </w:rPr>
      </w:pPr>
      <w:r>
        <w:rPr>
          <w:rFonts w:hint="cs"/>
          <w:rtl/>
          <w:lang w:eastAsia="he-IL"/>
        </w:rPr>
        <w:t xml:space="preserve">הם סיימו בעשר דקות. אחרי שהצד של הקואליציה קיבל את מבוקשו </w:t>
      </w:r>
      <w:r w:rsidR="0088321C">
        <w:rPr>
          <w:rFonts w:hint="eastAsia"/>
          <w:rtl/>
          <w:lang w:eastAsia="he-IL"/>
        </w:rPr>
        <w:t xml:space="preserve">– </w:t>
      </w:r>
      <w:r>
        <w:rPr>
          <w:rFonts w:hint="cs"/>
          <w:rtl/>
          <w:lang w:eastAsia="he-IL"/>
        </w:rPr>
        <w:t>שלא ישבו כל הלילה, כמו שאנחנו העבדנו אותם כשהיינו חברים בכספים</w:t>
      </w:r>
      <w:r w:rsidR="0088321C">
        <w:rPr>
          <w:rFonts w:hint="cs"/>
          <w:rtl/>
          <w:lang w:eastAsia="he-IL"/>
        </w:rPr>
        <w:t>;</w:t>
      </w:r>
      <w:bookmarkStart w:id="26664" w:name="_ETM_Q62_158575"/>
      <w:bookmarkEnd w:id="26664"/>
      <w:r>
        <w:rPr>
          <w:rFonts w:hint="eastAsia"/>
          <w:rtl/>
          <w:lang w:eastAsia="he-IL"/>
        </w:rPr>
        <w:t xml:space="preserve"> הסכימו, הורידו לעשר דקות דיון בוועדת הכספים כדי לשחרר את הח</w:t>
      </w:r>
      <w:r>
        <w:rPr>
          <w:rFonts w:hint="cs"/>
          <w:rtl/>
          <w:lang w:eastAsia="he-IL"/>
        </w:rPr>
        <w:t xml:space="preserve">"כים, שיוכלו לנוח </w:t>
      </w:r>
      <w:r w:rsidR="0088321C">
        <w:rPr>
          <w:rFonts w:hint="eastAsia"/>
          <w:rtl/>
          <w:lang w:eastAsia="he-IL"/>
        </w:rPr>
        <w:t xml:space="preserve">– </w:t>
      </w:r>
      <w:r>
        <w:rPr>
          <w:rFonts w:hint="cs"/>
          <w:rtl/>
          <w:lang w:eastAsia="he-IL"/>
        </w:rPr>
        <w:t xml:space="preserve">היום אומרים להם: מה שסיכמנו לא עובד. אנחנו רוצים </w:t>
      </w:r>
      <w:bookmarkStart w:id="26665" w:name="_ETM_Q62_164879"/>
      <w:bookmarkEnd w:id="26665"/>
      <w:r>
        <w:rPr>
          <w:rFonts w:hint="cs"/>
          <w:rtl/>
          <w:lang w:eastAsia="he-IL"/>
        </w:rPr>
        <w:t xml:space="preserve">על הסיכום להפעיל את 98. זה לא הוגן. זה לא הוגן.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צד אחד אומר כך, צד </w:t>
      </w:r>
      <w:bookmarkStart w:id="26666" w:name="_ETM_Q62_172522"/>
      <w:bookmarkEnd w:id="26666"/>
      <w:r>
        <w:rPr>
          <w:rFonts w:hint="cs"/>
          <w:rtl/>
          <w:lang w:eastAsia="he-IL"/>
        </w:rPr>
        <w:t xml:space="preserve">אחד כך. הבאתי את שני הצדדים, דיברתי עם חבר הכנסת ביטן אצלי במשרד, יחד עם </w:t>
      </w:r>
      <w:bookmarkStart w:id="26667" w:name="_ETM_Q62_177123"/>
      <w:bookmarkEnd w:id="26667"/>
      <w:r>
        <w:rPr>
          <w:rFonts w:hint="cs"/>
          <w:rtl/>
          <w:lang w:eastAsia="he-IL"/>
        </w:rPr>
        <w:t xml:space="preserve">חבר הכנסת אשר. שמעתי את הצד הזה, קראתי לצד השני. אני מנסה להושיב את שני הצדדים יחד. אתמול הצלחתי להושיב את השר המקשר </w:t>
      </w:r>
      <w:bookmarkStart w:id="26668" w:name="_ETM_Q62_188550"/>
      <w:bookmarkEnd w:id="26668"/>
      <w:r>
        <w:rPr>
          <w:rFonts w:hint="cs"/>
          <w:rtl/>
          <w:lang w:eastAsia="he-IL"/>
        </w:rPr>
        <w:t>יחד עם יריב ויחד עם ביטן, הייתה כבר התקרבות</w:t>
      </w:r>
      <w:r w:rsidR="0088321C">
        <w:rPr>
          <w:rFonts w:hint="cs"/>
          <w:rtl/>
          <w:lang w:eastAsia="he-IL"/>
        </w:rPr>
        <w:t>,</w:t>
      </w:r>
      <w:r>
        <w:rPr>
          <w:rFonts w:hint="cs"/>
          <w:rtl/>
          <w:lang w:eastAsia="he-IL"/>
        </w:rPr>
        <w:t xml:space="preserve"> עם </w:t>
      </w:r>
      <w:bookmarkStart w:id="26669" w:name="_ETM_Q62_195412"/>
      <w:bookmarkEnd w:id="26669"/>
      <w:r>
        <w:rPr>
          <w:rFonts w:hint="cs"/>
          <w:rtl/>
          <w:lang w:eastAsia="he-IL"/>
        </w:rPr>
        <w:t xml:space="preserve">נתונים הרבה יותר טובים מאשר התחלנו לפני כשבוע וחצי. </w:t>
      </w:r>
    </w:p>
    <w:p w:rsidR="00F532D9" w:rsidRDefault="00F532D9" w:rsidP="00A9767F">
      <w:pPr>
        <w:rPr>
          <w:rtl/>
          <w:lang w:eastAsia="he-IL"/>
        </w:rPr>
      </w:pPr>
    </w:p>
    <w:p w:rsidR="00F532D9" w:rsidRDefault="00F532D9" w:rsidP="00A9767F">
      <w:pPr>
        <w:pStyle w:val="af5"/>
        <w:rPr>
          <w:rtl/>
        </w:rPr>
      </w:pPr>
      <w:bookmarkStart w:id="26670" w:name="ET_interruption_5085_4"/>
      <w:r w:rsidRPr="00EA5813">
        <w:rPr>
          <w:rStyle w:val="TagStyle"/>
          <w:rtl/>
        </w:rPr>
        <w:t xml:space="preserve"> &lt;&lt; קריאה &gt;&gt;</w:t>
      </w:r>
      <w:r w:rsidRPr="00DE354F">
        <w:rPr>
          <w:rStyle w:val="TagStyle"/>
          <w:rtl/>
        </w:rPr>
        <w:t xml:space="preserve"> </w:t>
      </w:r>
      <w:r>
        <w:rPr>
          <w:rtl/>
        </w:rPr>
        <w:t>אורלי לוי אבקסיס (הליכוד):</w:t>
      </w:r>
      <w:r w:rsidRPr="00DE354F">
        <w:rPr>
          <w:rStyle w:val="TagStyle"/>
          <w:rtl/>
        </w:rPr>
        <w:t xml:space="preserve"> </w:t>
      </w:r>
      <w:r w:rsidRPr="00EA5813">
        <w:rPr>
          <w:rStyle w:val="TagStyle"/>
          <w:rtl/>
        </w:rPr>
        <w:t>&lt;&lt; קריאה &gt;&gt;</w:t>
      </w:r>
      <w:r>
        <w:rPr>
          <w:rtl/>
        </w:rPr>
        <w:t xml:space="preserve">   </w:t>
      </w:r>
      <w:bookmarkEnd w:id="26670"/>
    </w:p>
    <w:p w:rsidR="00F532D9" w:rsidRDefault="00F532D9" w:rsidP="00356EAB">
      <w:pPr>
        <w:rPr>
          <w:rtl/>
          <w:lang w:eastAsia="he-IL"/>
        </w:rPr>
      </w:pPr>
    </w:p>
    <w:p w:rsidR="00F532D9" w:rsidRDefault="00F532D9" w:rsidP="0088321C">
      <w:pPr>
        <w:rPr>
          <w:rtl/>
          <w:lang w:eastAsia="he-IL"/>
        </w:rPr>
      </w:pPr>
      <w:r>
        <w:rPr>
          <w:rFonts w:hint="cs"/>
          <w:rtl/>
          <w:lang w:eastAsia="he-IL"/>
        </w:rPr>
        <w:t xml:space="preserve">מה </w:t>
      </w:r>
      <w:bookmarkStart w:id="26671" w:name="_ETM_Q62_196922"/>
      <w:bookmarkEnd w:id="26671"/>
      <w:r>
        <w:rPr>
          <w:rFonts w:hint="cs"/>
          <w:rtl/>
          <w:lang w:eastAsia="he-IL"/>
        </w:rPr>
        <w:t xml:space="preserve">שקרה </w:t>
      </w:r>
      <w:r w:rsidR="0088321C">
        <w:rPr>
          <w:rFonts w:hint="eastAsia"/>
          <w:rtl/>
          <w:lang w:eastAsia="he-IL"/>
        </w:rPr>
        <w:t xml:space="preserve">– </w:t>
      </w:r>
      <w:r>
        <w:rPr>
          <w:rFonts w:hint="cs"/>
          <w:rtl/>
          <w:lang w:eastAsia="he-IL"/>
        </w:rPr>
        <w:t xml:space="preserve">הם פשוט הפרו גם את הסיכומים של אתמול. </w:t>
      </w:r>
    </w:p>
    <w:p w:rsidR="00F532D9" w:rsidRDefault="00F532D9" w:rsidP="00A9767F">
      <w:pPr>
        <w:rPr>
          <w:rtl/>
          <w:lang w:eastAsia="he-IL"/>
        </w:rPr>
      </w:pPr>
      <w:bookmarkStart w:id="26672" w:name="_ETM_Q62_198765"/>
      <w:bookmarkStart w:id="26673" w:name="_ETM_Q62_198818"/>
      <w:bookmarkStart w:id="26674" w:name="_ETM_Q62_198933"/>
      <w:bookmarkEnd w:id="26672"/>
      <w:bookmarkEnd w:id="26673"/>
      <w:bookmarkEnd w:id="26674"/>
    </w:p>
    <w:p w:rsidR="00F532D9" w:rsidRDefault="00F532D9" w:rsidP="00A9767F">
      <w:pPr>
        <w:pStyle w:val="af6"/>
        <w:rPr>
          <w:rtl/>
        </w:rPr>
      </w:pPr>
      <w:bookmarkStart w:id="26675" w:name="_ETM_Q62_200014"/>
      <w:bookmarkStart w:id="26676" w:name="_ETM_Q62_200086"/>
      <w:bookmarkEnd w:id="26675"/>
      <w:bookmarkEnd w:id="26676"/>
      <w:r w:rsidRPr="00EA5813">
        <w:rPr>
          <w:rStyle w:val="TagStyle"/>
          <w:rtl/>
        </w:rPr>
        <w:t xml:space="preserve"> &lt;&lt; יור &gt;&gt;</w:t>
      </w:r>
      <w:r w:rsidRPr="00D12675">
        <w:rPr>
          <w:rStyle w:val="TagStyle"/>
          <w:rtl/>
        </w:rPr>
        <w:t xml:space="preserve"> </w:t>
      </w:r>
      <w:r>
        <w:rPr>
          <w:rtl/>
        </w:rPr>
        <w:t>היו"ר מיקי לוי:</w:t>
      </w:r>
      <w:r w:rsidRPr="00D12675">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88321C">
      <w:pPr>
        <w:rPr>
          <w:rtl/>
          <w:lang w:eastAsia="he-IL"/>
        </w:rPr>
      </w:pPr>
      <w:bookmarkStart w:id="26677" w:name="_ETM_Q62_201357"/>
      <w:bookmarkEnd w:id="26677"/>
      <w:r>
        <w:rPr>
          <w:rFonts w:hint="cs"/>
          <w:rtl/>
          <w:lang w:eastAsia="he-IL"/>
        </w:rPr>
        <w:t>אני עושה מאמצים</w:t>
      </w:r>
      <w:r w:rsidR="0088321C">
        <w:rPr>
          <w:rFonts w:hint="cs"/>
          <w:rtl/>
          <w:lang w:eastAsia="he-IL"/>
        </w:rPr>
        <w:t>.</w:t>
      </w:r>
      <w:r>
        <w:rPr>
          <w:rFonts w:hint="cs"/>
          <w:rtl/>
          <w:lang w:eastAsia="he-IL"/>
        </w:rPr>
        <w:t xml:space="preserve"> אני לא קובע בסוף. </w:t>
      </w:r>
    </w:p>
    <w:p w:rsidR="00F532D9" w:rsidRDefault="00F532D9" w:rsidP="00A9767F">
      <w:pPr>
        <w:rPr>
          <w:rtl/>
          <w:lang w:eastAsia="he-IL"/>
        </w:rPr>
      </w:pPr>
      <w:bookmarkStart w:id="26678" w:name="_ETM_Q62_201052"/>
      <w:bookmarkStart w:id="26679" w:name="_ETM_Q62_201150"/>
      <w:bookmarkEnd w:id="26678"/>
      <w:bookmarkEnd w:id="26679"/>
    </w:p>
    <w:p w:rsidR="00F532D9" w:rsidRDefault="00F532D9" w:rsidP="00A9767F">
      <w:pPr>
        <w:pStyle w:val="af5"/>
        <w:rPr>
          <w:rtl/>
        </w:rPr>
      </w:pPr>
      <w:r w:rsidRPr="00EA5813">
        <w:rPr>
          <w:rStyle w:val="TagStyle"/>
          <w:rtl/>
        </w:rPr>
        <w:t xml:space="preserve"> &lt;&lt; קריאה &gt;&gt;</w:t>
      </w:r>
      <w:r w:rsidRPr="00D12675">
        <w:rPr>
          <w:rStyle w:val="TagStyle"/>
          <w:rtl/>
        </w:rPr>
        <w:t xml:space="preserve"> </w:t>
      </w:r>
      <w:r>
        <w:rPr>
          <w:rtl/>
        </w:rPr>
        <w:t>דוד אמסלם (הליכוד):</w:t>
      </w:r>
      <w:r w:rsidRPr="00D12675">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רוצה להגיד לך, אדוני היושב-ראש – אתה יודע את זה – </w:t>
      </w:r>
      <w:bookmarkStart w:id="26680" w:name="_ETM_Q62_198991"/>
      <w:bookmarkEnd w:id="26680"/>
      <w:r>
        <w:rPr>
          <w:rFonts w:hint="cs"/>
          <w:rtl/>
          <w:lang w:eastAsia="he-IL"/>
        </w:rPr>
        <w:t xml:space="preserve">אנחנו יכולים להגיש </w:t>
      </w:r>
      <w:bookmarkStart w:id="26681" w:name="_ETM_Q62_206179"/>
      <w:bookmarkEnd w:id="26681"/>
      <w:r>
        <w:rPr>
          <w:rFonts w:hint="cs"/>
          <w:rtl/>
          <w:lang w:eastAsia="he-IL"/>
        </w:rPr>
        <w:t xml:space="preserve">על כל חוק 20,000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6682" w:name="ET_yor_6204_22"/>
      <w:r w:rsidRPr="00EA5813">
        <w:rPr>
          <w:rStyle w:val="TagStyle"/>
          <w:rtl/>
        </w:rPr>
        <w:t xml:space="preserve"> &lt;&lt; יור &gt;&gt;</w:t>
      </w:r>
      <w:r w:rsidRPr="00D12675">
        <w:rPr>
          <w:rStyle w:val="TagStyle"/>
          <w:rtl/>
        </w:rPr>
        <w:t xml:space="preserve"> </w:t>
      </w:r>
      <w:r>
        <w:rPr>
          <w:rtl/>
        </w:rPr>
        <w:t>היו"ר מיקי לוי:</w:t>
      </w:r>
      <w:r w:rsidRPr="00D12675">
        <w:rPr>
          <w:rStyle w:val="TagStyle"/>
          <w:rtl/>
        </w:rPr>
        <w:t xml:space="preserve"> </w:t>
      </w:r>
      <w:r w:rsidRPr="00EA5813">
        <w:rPr>
          <w:rStyle w:val="TagStyle"/>
          <w:rtl/>
        </w:rPr>
        <w:t>&lt;&lt; יור &gt;&gt;</w:t>
      </w:r>
      <w:r>
        <w:rPr>
          <w:rtl/>
        </w:rPr>
        <w:t xml:space="preserve">   </w:t>
      </w:r>
      <w:bookmarkEnd w:id="2668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הסתייגויות. </w:t>
      </w:r>
    </w:p>
    <w:p w:rsidR="00F532D9" w:rsidRDefault="00F532D9" w:rsidP="00A9767F">
      <w:pPr>
        <w:rPr>
          <w:rtl/>
          <w:lang w:eastAsia="he-IL"/>
        </w:rPr>
      </w:pPr>
    </w:p>
    <w:p w:rsidR="00F532D9" w:rsidRDefault="00F532D9" w:rsidP="00A9767F">
      <w:pPr>
        <w:pStyle w:val="af5"/>
        <w:rPr>
          <w:rtl/>
        </w:rPr>
      </w:pPr>
      <w:bookmarkStart w:id="26683" w:name="ET_interruption_5156_23"/>
      <w:r w:rsidRPr="00EA5813">
        <w:rPr>
          <w:rStyle w:val="TagStyle"/>
          <w:rtl/>
        </w:rPr>
        <w:t xml:space="preserve"> &lt;&lt; קריאה &gt;&gt;</w:t>
      </w:r>
      <w:r w:rsidRPr="00D12675">
        <w:rPr>
          <w:rStyle w:val="TagStyle"/>
          <w:rtl/>
        </w:rPr>
        <w:t xml:space="preserve"> </w:t>
      </w:r>
      <w:r>
        <w:rPr>
          <w:rtl/>
        </w:rPr>
        <w:t>דוד אמסלם (הליכוד):</w:t>
      </w:r>
      <w:r w:rsidRPr="00D12675">
        <w:rPr>
          <w:rStyle w:val="TagStyle"/>
          <w:rtl/>
        </w:rPr>
        <w:t xml:space="preserve"> </w:t>
      </w:r>
      <w:r w:rsidRPr="00EA5813">
        <w:rPr>
          <w:rStyle w:val="TagStyle"/>
          <w:rtl/>
        </w:rPr>
        <w:t>&lt;&lt; קריאה &gt;&gt;</w:t>
      </w:r>
      <w:r>
        <w:rPr>
          <w:rtl/>
        </w:rPr>
        <w:t xml:space="preserve">   </w:t>
      </w:r>
      <w:bookmarkEnd w:id="26683"/>
    </w:p>
    <w:p w:rsidR="00F532D9" w:rsidRDefault="00F532D9" w:rsidP="00356EAB">
      <w:pPr>
        <w:rPr>
          <w:rtl/>
          <w:lang w:eastAsia="he-IL"/>
        </w:rPr>
      </w:pPr>
    </w:p>
    <w:p w:rsidR="00F532D9" w:rsidRDefault="00F532D9" w:rsidP="00A9767F">
      <w:pPr>
        <w:rPr>
          <w:rtl/>
          <w:lang w:eastAsia="he-IL"/>
        </w:rPr>
      </w:pPr>
      <w:r>
        <w:rPr>
          <w:rFonts w:hint="cs"/>
          <w:rtl/>
          <w:lang w:eastAsia="he-IL"/>
        </w:rPr>
        <w:t>אתם</w:t>
      </w:r>
      <w:bookmarkStart w:id="26684" w:name="_ETM_Q62_203092"/>
      <w:bookmarkEnd w:id="26684"/>
      <w:r>
        <w:rPr>
          <w:rFonts w:hint="cs"/>
          <w:rtl/>
          <w:lang w:eastAsia="he-IL"/>
        </w:rPr>
        <w:t xml:space="preserve"> הרי תצטרכו להפעיל את הסעיף הזה כל יום.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12675">
        <w:rPr>
          <w:rStyle w:val="TagStyle"/>
          <w:rtl/>
        </w:rPr>
        <w:t xml:space="preserve"> </w:t>
      </w:r>
      <w:r>
        <w:rPr>
          <w:rtl/>
        </w:rPr>
        <w:t>היו"ר מיקי לוי:</w:t>
      </w:r>
      <w:r w:rsidRPr="00D12675">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נפעיל כל יום. </w:t>
      </w:r>
      <w:bookmarkStart w:id="26685" w:name="_ETM_Q62_210164"/>
      <w:bookmarkEnd w:id="26685"/>
    </w:p>
    <w:p w:rsidR="00F532D9" w:rsidRDefault="00F532D9" w:rsidP="00A9767F">
      <w:pPr>
        <w:rPr>
          <w:rtl/>
          <w:lang w:eastAsia="he-IL"/>
        </w:rPr>
      </w:pPr>
      <w:bookmarkStart w:id="26686" w:name="_ETM_Q62_195000"/>
      <w:bookmarkEnd w:id="26686"/>
    </w:p>
    <w:p w:rsidR="00F532D9" w:rsidRDefault="00F532D9" w:rsidP="00A9767F">
      <w:pPr>
        <w:pStyle w:val="af5"/>
        <w:rPr>
          <w:rtl/>
        </w:rPr>
      </w:pPr>
      <w:bookmarkStart w:id="26687" w:name="_ETM_Q62_210337"/>
      <w:bookmarkStart w:id="26688" w:name="_ETM_Q62_210381"/>
      <w:bookmarkStart w:id="26689" w:name="_ETM_Q62_210495"/>
      <w:bookmarkEnd w:id="26687"/>
      <w:bookmarkEnd w:id="26688"/>
      <w:bookmarkEnd w:id="26689"/>
      <w:r w:rsidRPr="00EA5813">
        <w:rPr>
          <w:rStyle w:val="TagStyle"/>
          <w:rtl/>
        </w:rPr>
        <w:t>&lt;&lt; קריאה &gt;&gt;</w:t>
      </w:r>
      <w:r w:rsidRPr="00D12675">
        <w:rPr>
          <w:rStyle w:val="TagStyle"/>
          <w:rtl/>
        </w:rPr>
        <w:t xml:space="preserve"> </w:t>
      </w:r>
      <w:r>
        <w:rPr>
          <w:rtl/>
        </w:rPr>
        <w:t>דוד אמסלם (הליכוד):</w:t>
      </w:r>
      <w:r w:rsidRPr="00D12675">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144D99">
      <w:pPr>
        <w:rPr>
          <w:rtl/>
          <w:lang w:eastAsia="he-IL"/>
        </w:rPr>
      </w:pPr>
      <w:bookmarkStart w:id="26690" w:name="_ETM_Q62_214183"/>
      <w:bookmarkStart w:id="26691" w:name="_ETM_Q62_214273"/>
      <w:bookmarkEnd w:id="26690"/>
      <w:bookmarkEnd w:id="26691"/>
      <w:r>
        <w:rPr>
          <w:rFonts w:hint="cs"/>
          <w:rtl/>
          <w:lang w:eastAsia="he-IL"/>
        </w:rPr>
        <w:t xml:space="preserve">אתה לא הבנת </w:t>
      </w:r>
      <w:r>
        <w:rPr>
          <w:rtl/>
          <w:lang w:eastAsia="he-IL"/>
        </w:rPr>
        <w:t>–</w:t>
      </w:r>
      <w:r>
        <w:rPr>
          <w:rFonts w:hint="cs"/>
          <w:rtl/>
          <w:lang w:eastAsia="he-IL"/>
        </w:rPr>
        <w:t xml:space="preserve"> אחרת, אנחנו נגיש </w:t>
      </w:r>
      <w:bookmarkStart w:id="26692" w:name="_ETM_Q62_212636"/>
      <w:bookmarkEnd w:id="26692"/>
      <w:r>
        <w:rPr>
          <w:rFonts w:hint="cs"/>
          <w:rtl/>
          <w:lang w:eastAsia="he-IL"/>
        </w:rPr>
        <w:t>פעם ותדברו שבועיים. לכן יש הסכמים ג'נטלמניים, יש היגיון. הרי כרגע מה שאתם עושים –</w:t>
      </w:r>
      <w:bookmarkStart w:id="26693" w:name="_ETM_Q62_221722"/>
      <w:bookmarkEnd w:id="26693"/>
      <w:r>
        <w:rPr>
          <w:rFonts w:hint="cs"/>
          <w:rtl/>
          <w:lang w:eastAsia="he-IL"/>
        </w:rPr>
        <w:t xml:space="preserve"> אתם שבועיים פה</w:t>
      </w:r>
      <w:r w:rsidR="00144D99">
        <w:rPr>
          <w:rFonts w:hint="cs"/>
          <w:rtl/>
          <w:lang w:eastAsia="he-IL"/>
        </w:rPr>
        <w:t>,</w:t>
      </w:r>
      <w:r>
        <w:rPr>
          <w:rFonts w:hint="cs"/>
          <w:rtl/>
          <w:lang w:eastAsia="he-IL"/>
        </w:rPr>
        <w:t xml:space="preserve"> תראה מה אתם עושים.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סדרי דיון </w:t>
      </w:r>
      <w:r>
        <w:rPr>
          <w:rtl/>
          <w:lang w:eastAsia="he-IL"/>
        </w:rPr>
        <w:t>–</w:t>
      </w:r>
      <w:r>
        <w:rPr>
          <w:rFonts w:hint="cs"/>
          <w:rtl/>
          <w:lang w:eastAsia="he-IL"/>
        </w:rPr>
        <w:t xml:space="preserve"> חבר הכנסת אמסלם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6694" w:name="ET_speakercontinue_6166_28"/>
      <w:r w:rsidRPr="00EA5813">
        <w:rPr>
          <w:rStyle w:val="TagStyle"/>
          <w:rtl/>
        </w:rPr>
        <w:t xml:space="preserve"> &lt;&lt; דובר_המשך &gt;&gt;</w:t>
      </w:r>
      <w:r w:rsidRPr="00D12675">
        <w:rPr>
          <w:rStyle w:val="TagStyle"/>
          <w:rtl/>
        </w:rPr>
        <w:t xml:space="preserve"> </w:t>
      </w:r>
      <w:r>
        <w:rPr>
          <w:rtl/>
        </w:rPr>
        <w:t>אורי מקלב (יהדות התורה):</w:t>
      </w:r>
      <w:r w:rsidRPr="00D12675">
        <w:rPr>
          <w:rStyle w:val="TagStyle"/>
          <w:rtl/>
        </w:rPr>
        <w:t xml:space="preserve"> </w:t>
      </w:r>
      <w:r w:rsidRPr="00EA5813">
        <w:rPr>
          <w:rStyle w:val="TagStyle"/>
          <w:rtl/>
        </w:rPr>
        <w:t>&lt;&lt; דובר_המשך &gt;&gt;</w:t>
      </w:r>
      <w:r>
        <w:rPr>
          <w:rtl/>
        </w:rPr>
        <w:t xml:space="preserve">   </w:t>
      </w:r>
      <w:bookmarkEnd w:id="2669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סדרי </w:t>
      </w:r>
      <w:r w:rsidR="00144D99">
        <w:rPr>
          <w:rFonts w:hint="cs"/>
          <w:rtl/>
          <w:lang w:eastAsia="he-IL"/>
        </w:rPr>
        <w:t>ה</w:t>
      </w:r>
      <w:r>
        <w:rPr>
          <w:rFonts w:hint="cs"/>
          <w:rtl/>
          <w:lang w:eastAsia="he-IL"/>
        </w:rPr>
        <w:t xml:space="preserve">דיון חייבים להיות במסגרת הבנה. </w:t>
      </w:r>
    </w:p>
    <w:p w:rsidR="00F532D9" w:rsidRDefault="00F532D9" w:rsidP="00A9767F">
      <w:pPr>
        <w:rPr>
          <w:rtl/>
          <w:lang w:eastAsia="he-IL"/>
        </w:rPr>
      </w:pPr>
      <w:bookmarkStart w:id="26695" w:name="_ETM_Q62_222844"/>
      <w:bookmarkEnd w:id="26695"/>
    </w:p>
    <w:p w:rsidR="00F532D9" w:rsidRDefault="00F532D9" w:rsidP="00A9767F">
      <w:pPr>
        <w:pStyle w:val="af6"/>
        <w:rPr>
          <w:rtl/>
        </w:rPr>
      </w:pPr>
      <w:bookmarkStart w:id="26696" w:name="_ETM_Q62_223385"/>
      <w:bookmarkStart w:id="26697" w:name="_ETM_Q62_223463"/>
      <w:bookmarkEnd w:id="26696"/>
      <w:bookmarkEnd w:id="26697"/>
      <w:r w:rsidRPr="00EA5813">
        <w:rPr>
          <w:rStyle w:val="TagStyle"/>
          <w:rtl/>
        </w:rPr>
        <w:t xml:space="preserve"> &lt;&lt; יור &gt;&gt;</w:t>
      </w:r>
      <w:r w:rsidRPr="00D12675">
        <w:rPr>
          <w:rStyle w:val="TagStyle"/>
          <w:rtl/>
        </w:rPr>
        <w:t xml:space="preserve"> </w:t>
      </w:r>
      <w:r>
        <w:rPr>
          <w:rtl/>
        </w:rPr>
        <w:t>היו"ר מיקי לוי:</w:t>
      </w:r>
      <w:r w:rsidRPr="00D12675">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698" w:name="_ETM_Q62_224543"/>
      <w:bookmarkEnd w:id="26698"/>
      <w:r>
        <w:rPr>
          <w:rFonts w:hint="cs"/>
          <w:rtl/>
          <w:lang w:eastAsia="he-IL"/>
        </w:rPr>
        <w:t xml:space="preserve">סדרי דיון </w:t>
      </w:r>
      <w:r>
        <w:rPr>
          <w:rtl/>
          <w:lang w:eastAsia="he-IL"/>
        </w:rPr>
        <w:t>–</w:t>
      </w:r>
      <w:r>
        <w:rPr>
          <w:rFonts w:hint="cs"/>
          <w:rtl/>
          <w:lang w:eastAsia="he-IL"/>
        </w:rPr>
        <w:t xml:space="preserve"> </w:t>
      </w:r>
      <w:bookmarkStart w:id="26699" w:name="_ETM_Q62_230729"/>
      <w:bookmarkEnd w:id="26699"/>
      <w:r w:rsidR="00144D99">
        <w:rPr>
          <w:rFonts w:hint="cs"/>
          <w:rtl/>
          <w:lang w:eastAsia="he-IL"/>
        </w:rPr>
        <w:t>ב</w:t>
      </w:r>
      <w:r>
        <w:rPr>
          <w:rFonts w:hint="cs"/>
          <w:rtl/>
          <w:lang w:eastAsia="he-IL"/>
        </w:rPr>
        <w:t xml:space="preserve">הידברות; בסוף יש פערים פוליטיים בינינו. מאחור אנחנו שותים קפה ואוכלים יחד. </w:t>
      </w:r>
      <w:bookmarkStart w:id="26700" w:name="_ETM_Q62_236212"/>
      <w:bookmarkEnd w:id="26700"/>
    </w:p>
    <w:p w:rsidR="00F532D9" w:rsidRDefault="00F532D9" w:rsidP="00A9767F">
      <w:pPr>
        <w:rPr>
          <w:rtl/>
          <w:lang w:eastAsia="he-IL"/>
        </w:rPr>
      </w:pPr>
    </w:p>
    <w:p w:rsidR="00F532D9" w:rsidRDefault="00F532D9" w:rsidP="00A9767F">
      <w:pPr>
        <w:pStyle w:val="af5"/>
        <w:rPr>
          <w:rtl/>
        </w:rPr>
      </w:pPr>
      <w:r w:rsidRPr="00EA5813">
        <w:rPr>
          <w:rStyle w:val="TagStyle"/>
          <w:rtl/>
        </w:rPr>
        <w:t>&lt;&lt; קריאה &gt;&gt;</w:t>
      </w:r>
      <w:r w:rsidRPr="00DE354F">
        <w:rPr>
          <w:rStyle w:val="TagStyle"/>
          <w:rtl/>
        </w:rPr>
        <w:t xml:space="preserve"> </w:t>
      </w:r>
      <w:r>
        <w:rPr>
          <w:rtl/>
        </w:rPr>
        <w:t>דוד אמסלם (הליכוד):</w:t>
      </w:r>
      <w:r w:rsidRPr="00DE354F">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144D99">
      <w:pPr>
        <w:rPr>
          <w:rtl/>
          <w:lang w:eastAsia="he-IL"/>
        </w:rPr>
      </w:pPr>
      <w:r>
        <w:rPr>
          <w:rFonts w:hint="cs"/>
          <w:rtl/>
          <w:lang w:eastAsia="he-IL"/>
        </w:rPr>
        <w:t>אבל אני מציע לך</w:t>
      </w:r>
      <w:r w:rsidR="00144D99">
        <w:rPr>
          <w:rFonts w:hint="cs"/>
          <w:rtl/>
          <w:lang w:eastAsia="he-IL"/>
        </w:rPr>
        <w:t>,</w:t>
      </w:r>
      <w:r>
        <w:rPr>
          <w:rFonts w:hint="cs"/>
          <w:rtl/>
          <w:lang w:eastAsia="he-IL"/>
        </w:rPr>
        <w:t xml:space="preserve"> ספור כמה אנשים העפתם בשבועיים מהוועדות. ספור. ספור מה קרה </w:t>
      </w:r>
      <w:r w:rsidR="00C9608A">
        <w:rPr>
          <w:rFonts w:hint="cs"/>
          <w:rtl/>
          <w:lang w:eastAsia="he-IL"/>
        </w:rPr>
        <w:t>– – –</w:t>
      </w:r>
      <w:r>
        <w:rPr>
          <w:rFonts w:hint="cs"/>
          <w:rtl/>
          <w:lang w:eastAsia="he-IL"/>
        </w:rPr>
        <w:t xml:space="preserve"> </w:t>
      </w:r>
    </w:p>
    <w:p w:rsidR="00F532D9" w:rsidRDefault="00F532D9" w:rsidP="00A9767F">
      <w:pPr>
        <w:rPr>
          <w:rtl/>
          <w:lang w:eastAsia="he-IL"/>
        </w:rPr>
      </w:pPr>
      <w:bookmarkStart w:id="26701" w:name="_ETM_Q62_239261"/>
      <w:bookmarkStart w:id="26702" w:name="_ETM_Q62_239348"/>
      <w:bookmarkEnd w:id="26701"/>
      <w:bookmarkEnd w:id="26702"/>
    </w:p>
    <w:p w:rsidR="00F532D9" w:rsidRDefault="00F532D9" w:rsidP="00A9767F">
      <w:pPr>
        <w:pStyle w:val="af5"/>
        <w:rPr>
          <w:rtl/>
        </w:rPr>
      </w:pPr>
      <w:bookmarkStart w:id="26703" w:name="_ETM_Q62_240196"/>
      <w:bookmarkStart w:id="26704" w:name="_ETM_Q62_240283"/>
      <w:bookmarkStart w:id="26705" w:name="ET_interruption_5085_30"/>
      <w:bookmarkEnd w:id="26703"/>
      <w:bookmarkEnd w:id="26704"/>
      <w:r w:rsidRPr="00EA5813">
        <w:rPr>
          <w:rStyle w:val="TagStyle"/>
          <w:rtl/>
        </w:rPr>
        <w:t xml:space="preserve"> &lt;&lt; קריאה &gt;&gt;</w:t>
      </w:r>
      <w:r w:rsidRPr="00D12675">
        <w:rPr>
          <w:rStyle w:val="TagStyle"/>
          <w:rtl/>
        </w:rPr>
        <w:t xml:space="preserve"> </w:t>
      </w:r>
      <w:r>
        <w:rPr>
          <w:rtl/>
        </w:rPr>
        <w:t>אורלי לוי אבקסיס (הליכוד):</w:t>
      </w:r>
      <w:r w:rsidRPr="00D12675">
        <w:rPr>
          <w:rStyle w:val="TagStyle"/>
          <w:rtl/>
        </w:rPr>
        <w:t xml:space="preserve"> </w:t>
      </w:r>
      <w:r w:rsidRPr="00EA5813">
        <w:rPr>
          <w:rStyle w:val="TagStyle"/>
          <w:rtl/>
        </w:rPr>
        <w:t>&lt;&lt; קריאה &gt;&gt;</w:t>
      </w:r>
      <w:r>
        <w:rPr>
          <w:rtl/>
        </w:rPr>
        <w:t xml:space="preserve">   </w:t>
      </w:r>
      <w:bookmarkEnd w:id="2670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המגן שלנו. </w:t>
      </w:r>
    </w:p>
    <w:p w:rsidR="00F532D9" w:rsidRDefault="00F532D9" w:rsidP="00A9767F">
      <w:pPr>
        <w:rPr>
          <w:rtl/>
          <w:lang w:eastAsia="he-IL"/>
        </w:rPr>
      </w:pPr>
    </w:p>
    <w:p w:rsidR="00F532D9" w:rsidRDefault="00F532D9" w:rsidP="00A9767F">
      <w:pPr>
        <w:pStyle w:val="af5"/>
        <w:rPr>
          <w:rtl/>
        </w:rPr>
      </w:pPr>
      <w:r w:rsidRPr="00EA5813">
        <w:rPr>
          <w:rStyle w:val="TagStyle"/>
          <w:rtl/>
        </w:rPr>
        <w:t xml:space="preserve"> &lt;&lt; קריאה &gt;&gt;</w:t>
      </w:r>
      <w:r w:rsidRPr="00D12675">
        <w:rPr>
          <w:rStyle w:val="TagStyle"/>
          <w:rtl/>
        </w:rPr>
        <w:t xml:space="preserve"> </w:t>
      </w:r>
      <w:r>
        <w:rPr>
          <w:rtl/>
        </w:rPr>
        <w:t>דוד אמסלם (הליכוד):</w:t>
      </w:r>
      <w:r w:rsidRPr="00D12675">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בשבילך. </w:t>
      </w:r>
    </w:p>
    <w:p w:rsidR="00F532D9" w:rsidRDefault="00F532D9" w:rsidP="00A9767F">
      <w:pPr>
        <w:rPr>
          <w:rtl/>
          <w:lang w:eastAsia="he-IL"/>
        </w:rPr>
      </w:pPr>
      <w:bookmarkStart w:id="26706" w:name="_ETM_Q62_244111"/>
      <w:bookmarkStart w:id="26707" w:name="_ETM_Q62_244209"/>
      <w:bookmarkEnd w:id="26706"/>
      <w:bookmarkEnd w:id="26707"/>
    </w:p>
    <w:p w:rsidR="00F532D9" w:rsidRDefault="00F532D9" w:rsidP="00A9767F">
      <w:pPr>
        <w:pStyle w:val="af5"/>
        <w:rPr>
          <w:rtl/>
        </w:rPr>
      </w:pPr>
      <w:bookmarkStart w:id="26708" w:name="_ETM_Q62_244280"/>
      <w:bookmarkStart w:id="26709" w:name="_ETM_Q62_244353"/>
      <w:bookmarkEnd w:id="26708"/>
      <w:bookmarkEnd w:id="26709"/>
      <w:r w:rsidRPr="00EA5813">
        <w:rPr>
          <w:rStyle w:val="TagStyle"/>
          <w:rtl/>
        </w:rPr>
        <w:t xml:space="preserve"> &lt;&lt; קריאה &gt;&gt;</w:t>
      </w:r>
      <w:r w:rsidRPr="00D12675">
        <w:rPr>
          <w:rStyle w:val="TagStyle"/>
          <w:rtl/>
        </w:rPr>
        <w:t xml:space="preserve"> </w:t>
      </w:r>
      <w:r>
        <w:rPr>
          <w:rtl/>
        </w:rPr>
        <w:t>אורלי לוי אבקסיס (הליכוד):</w:t>
      </w:r>
      <w:r w:rsidRPr="00D12675">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הוא הרשות </w:t>
      </w:r>
      <w:bookmarkStart w:id="26710" w:name="_ETM_Q62_240697"/>
      <w:bookmarkEnd w:id="26710"/>
      <w:r>
        <w:rPr>
          <w:rFonts w:hint="cs"/>
          <w:rtl/>
          <w:lang w:eastAsia="he-IL"/>
        </w:rPr>
        <w:t xml:space="preserve">המחוקקת. </w:t>
      </w:r>
    </w:p>
    <w:p w:rsidR="00F532D9" w:rsidRDefault="00F532D9" w:rsidP="00A9767F">
      <w:pPr>
        <w:rPr>
          <w:rtl/>
          <w:lang w:eastAsia="he-IL"/>
        </w:rPr>
      </w:pPr>
      <w:bookmarkStart w:id="26711" w:name="_ETM_Q62_246337"/>
      <w:bookmarkStart w:id="26712" w:name="_ETM_Q62_246456"/>
      <w:bookmarkEnd w:id="26711"/>
      <w:bookmarkEnd w:id="26712"/>
    </w:p>
    <w:p w:rsidR="00F532D9" w:rsidRDefault="00F532D9" w:rsidP="00A9767F">
      <w:pPr>
        <w:pStyle w:val="af5"/>
        <w:rPr>
          <w:rtl/>
        </w:rPr>
      </w:pPr>
      <w:bookmarkStart w:id="26713" w:name="_ETM_Q62_247057"/>
      <w:bookmarkStart w:id="26714" w:name="_ETM_Q62_247173"/>
      <w:bookmarkEnd w:id="26713"/>
      <w:bookmarkEnd w:id="26714"/>
      <w:r w:rsidRPr="00EA5813">
        <w:rPr>
          <w:rStyle w:val="TagStyle"/>
          <w:rtl/>
        </w:rPr>
        <w:t xml:space="preserve"> &lt;&lt; קריאה &gt;&gt;</w:t>
      </w:r>
      <w:r w:rsidRPr="00D12675">
        <w:rPr>
          <w:rStyle w:val="TagStyle"/>
          <w:rtl/>
        </w:rPr>
        <w:t xml:space="preserve"> </w:t>
      </w:r>
      <w:r>
        <w:rPr>
          <w:rtl/>
        </w:rPr>
        <w:t>דוד אמסלם (הליכוד):</w:t>
      </w:r>
      <w:r w:rsidRPr="00D12675">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ספור. תספור כמה הם העיפו בוועדות במשך שבועיים, תבדוק </w:t>
      </w:r>
      <w:bookmarkStart w:id="26715" w:name="_ETM_Q62_249229"/>
      <w:bookmarkEnd w:id="26715"/>
      <w:r>
        <w:rPr>
          <w:rFonts w:hint="cs"/>
          <w:rtl/>
          <w:lang w:eastAsia="he-IL"/>
        </w:rPr>
        <w:t xml:space="preserve">מה אנחנו עשינו במשך ארבע שנים ותשווה. </w:t>
      </w:r>
    </w:p>
    <w:p w:rsidR="00F532D9" w:rsidRDefault="00F532D9" w:rsidP="00A9767F">
      <w:pPr>
        <w:rPr>
          <w:rtl/>
          <w:lang w:eastAsia="he-IL"/>
        </w:rPr>
      </w:pPr>
    </w:p>
    <w:p w:rsidR="00F532D9" w:rsidRDefault="00F532D9" w:rsidP="00A9767F">
      <w:pPr>
        <w:pStyle w:val="af5"/>
        <w:rPr>
          <w:rtl/>
        </w:rPr>
      </w:pPr>
      <w:r w:rsidRPr="00EA5813">
        <w:rPr>
          <w:rStyle w:val="TagStyle"/>
          <w:rtl/>
        </w:rPr>
        <w:t xml:space="preserve"> &lt;&lt; קריאה &gt;&gt;</w:t>
      </w:r>
      <w:r w:rsidRPr="00D12675">
        <w:rPr>
          <w:rStyle w:val="TagStyle"/>
          <w:rtl/>
        </w:rPr>
        <w:t xml:space="preserve"> </w:t>
      </w:r>
      <w:r>
        <w:rPr>
          <w:rtl/>
        </w:rPr>
        <w:t>קריאה:</w:t>
      </w:r>
      <w:r w:rsidRPr="00D12675">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לא עשית כלום.</w:t>
      </w:r>
    </w:p>
    <w:p w:rsidR="00F532D9" w:rsidRDefault="00F532D9" w:rsidP="00A9767F">
      <w:pPr>
        <w:rPr>
          <w:rtl/>
          <w:lang w:eastAsia="he-IL"/>
        </w:rPr>
      </w:pPr>
    </w:p>
    <w:p w:rsidR="00F532D9" w:rsidRDefault="00F532D9" w:rsidP="00A9767F">
      <w:pPr>
        <w:pStyle w:val="af5"/>
        <w:rPr>
          <w:rtl/>
        </w:rPr>
      </w:pPr>
      <w:r w:rsidRPr="00EA5813">
        <w:rPr>
          <w:rStyle w:val="TagStyle"/>
          <w:rtl/>
        </w:rPr>
        <w:t>&lt;&lt; קריאה &gt;&gt;</w:t>
      </w:r>
      <w:r w:rsidRPr="00D12675">
        <w:rPr>
          <w:rStyle w:val="TagStyle"/>
          <w:rtl/>
        </w:rPr>
        <w:t xml:space="preserve"> </w:t>
      </w:r>
      <w:r>
        <w:rPr>
          <w:rtl/>
        </w:rPr>
        <w:t>אורלי לוי אבקסיס (הליכוד):</w:t>
      </w:r>
      <w:r w:rsidRPr="00D12675">
        <w:rPr>
          <w:rStyle w:val="TagStyle"/>
          <w:rtl/>
        </w:rPr>
        <w:t xml:space="preserve"> </w:t>
      </w:r>
      <w:r w:rsidRPr="00EA5813">
        <w:rPr>
          <w:rStyle w:val="TagStyle"/>
          <w:rtl/>
        </w:rPr>
        <w:t>&lt;&lt;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6716" w:name="ET_speakercontinue_6166_35"/>
      <w:r w:rsidRPr="00EA5813">
        <w:rPr>
          <w:rStyle w:val="TagStyle"/>
          <w:rtl/>
        </w:rPr>
        <w:t xml:space="preserve"> &lt;&lt; דובר_המשך &gt;&gt;</w:t>
      </w:r>
      <w:r w:rsidRPr="00011341">
        <w:rPr>
          <w:rStyle w:val="TagStyle"/>
          <w:rtl/>
        </w:rPr>
        <w:t xml:space="preserve"> </w:t>
      </w:r>
      <w:r>
        <w:rPr>
          <w:rtl/>
        </w:rPr>
        <w:t>אורי מקלב (יהדות התורה):</w:t>
      </w:r>
      <w:r w:rsidRPr="00011341">
        <w:rPr>
          <w:rStyle w:val="TagStyle"/>
          <w:rtl/>
        </w:rPr>
        <w:t xml:space="preserve"> </w:t>
      </w:r>
      <w:r w:rsidRPr="00EA5813">
        <w:rPr>
          <w:rStyle w:val="TagStyle"/>
          <w:rtl/>
        </w:rPr>
        <w:t>&lt;&lt; דובר_המשך &gt;&gt;</w:t>
      </w:r>
      <w:r>
        <w:rPr>
          <w:rtl/>
        </w:rPr>
        <w:t xml:space="preserve">   </w:t>
      </w:r>
      <w:bookmarkEnd w:id="26716"/>
    </w:p>
    <w:p w:rsidR="00F532D9" w:rsidRDefault="00F532D9" w:rsidP="00356EAB">
      <w:pPr>
        <w:rPr>
          <w:rtl/>
          <w:lang w:eastAsia="he-IL"/>
        </w:rPr>
      </w:pPr>
    </w:p>
    <w:p w:rsidR="00F532D9" w:rsidRDefault="00F532D9" w:rsidP="00F94A5D">
      <w:pPr>
        <w:rPr>
          <w:rtl/>
          <w:lang w:eastAsia="he-IL"/>
        </w:rPr>
      </w:pPr>
      <w:r>
        <w:rPr>
          <w:rFonts w:hint="cs"/>
          <w:rtl/>
          <w:lang w:eastAsia="he-IL"/>
        </w:rPr>
        <w:t xml:space="preserve">אדוני היושב-ראש, אני </w:t>
      </w:r>
      <w:bookmarkStart w:id="26717" w:name="_ETM_Q62_252794"/>
      <w:bookmarkEnd w:id="26717"/>
      <w:r>
        <w:rPr>
          <w:rFonts w:hint="cs"/>
          <w:rtl/>
          <w:lang w:eastAsia="he-IL"/>
        </w:rPr>
        <w:t>אסיים במשפט הזה</w:t>
      </w:r>
      <w:r w:rsidR="00F94A5D">
        <w:rPr>
          <w:rFonts w:hint="cs"/>
          <w:rtl/>
          <w:lang w:eastAsia="he-IL"/>
        </w:rPr>
        <w:t>,</w:t>
      </w:r>
      <w:r>
        <w:rPr>
          <w:rFonts w:hint="cs"/>
          <w:rtl/>
          <w:lang w:eastAsia="he-IL"/>
        </w:rPr>
        <w:t xml:space="preserve"> אני אסיים במשפט הזה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26718" w:name="ET_yor_6204_36"/>
      <w:r w:rsidRPr="00EA5813">
        <w:rPr>
          <w:rStyle w:val="TagStyle"/>
          <w:rtl/>
        </w:rPr>
        <w:t xml:space="preserve"> &lt;&lt; יור &gt;&gt;</w:t>
      </w:r>
      <w:r w:rsidRPr="008F205B">
        <w:rPr>
          <w:rStyle w:val="TagStyle"/>
          <w:rtl/>
        </w:rPr>
        <w:t xml:space="preserve"> </w:t>
      </w:r>
      <w:r>
        <w:rPr>
          <w:rtl/>
        </w:rPr>
        <w:t>היו"ר מיקי לוי:</w:t>
      </w:r>
      <w:r w:rsidRPr="008F205B">
        <w:rPr>
          <w:rStyle w:val="TagStyle"/>
          <w:rtl/>
        </w:rPr>
        <w:t xml:space="preserve"> </w:t>
      </w:r>
      <w:r w:rsidRPr="00EA5813">
        <w:rPr>
          <w:rStyle w:val="TagStyle"/>
          <w:rtl/>
        </w:rPr>
        <w:t>&lt;&lt; יור &gt;&gt;</w:t>
      </w:r>
      <w:r>
        <w:rPr>
          <w:rtl/>
        </w:rPr>
        <w:t xml:space="preserve">   </w:t>
      </w:r>
      <w:bookmarkEnd w:id="2671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בסדר, היה נעים מאוד לשוחח. </w:t>
      </w:r>
    </w:p>
    <w:p w:rsidR="00F532D9" w:rsidRDefault="00F532D9" w:rsidP="00A9767F">
      <w:pPr>
        <w:rPr>
          <w:rtl/>
          <w:lang w:eastAsia="he-IL"/>
        </w:rPr>
      </w:pPr>
    </w:p>
    <w:p w:rsidR="00F532D9" w:rsidRDefault="00F532D9" w:rsidP="00A9767F">
      <w:pPr>
        <w:pStyle w:val="-"/>
        <w:rPr>
          <w:rtl/>
        </w:rPr>
      </w:pPr>
      <w:bookmarkStart w:id="26719" w:name="ET_speakercontinue_6166_37"/>
      <w:r w:rsidRPr="00EA5813">
        <w:rPr>
          <w:rStyle w:val="TagStyle"/>
          <w:rtl/>
        </w:rPr>
        <w:t xml:space="preserve"> &lt;&lt; דובר_המשך &gt;&gt;</w:t>
      </w:r>
      <w:r w:rsidRPr="008F205B">
        <w:rPr>
          <w:rStyle w:val="TagStyle"/>
          <w:rtl/>
        </w:rPr>
        <w:t xml:space="preserve"> </w:t>
      </w:r>
      <w:r>
        <w:rPr>
          <w:rtl/>
        </w:rPr>
        <w:t>אורי מקלב (יהדות התורה):</w:t>
      </w:r>
      <w:r w:rsidRPr="008F205B">
        <w:rPr>
          <w:rStyle w:val="TagStyle"/>
          <w:rtl/>
        </w:rPr>
        <w:t xml:space="preserve"> </w:t>
      </w:r>
      <w:r w:rsidRPr="00EA5813">
        <w:rPr>
          <w:rStyle w:val="TagStyle"/>
          <w:rtl/>
        </w:rPr>
        <w:t>&lt;&lt; דובר_המשך &gt;&gt;</w:t>
      </w:r>
      <w:r>
        <w:rPr>
          <w:rtl/>
        </w:rPr>
        <w:t xml:space="preserve">   </w:t>
      </w:r>
      <w:bookmarkEnd w:id="26719"/>
    </w:p>
    <w:p w:rsidR="00F532D9" w:rsidRDefault="00F532D9" w:rsidP="00356EAB">
      <w:pPr>
        <w:rPr>
          <w:rtl/>
          <w:lang w:eastAsia="he-IL"/>
        </w:rPr>
      </w:pPr>
    </w:p>
    <w:p w:rsidR="00F532D9" w:rsidRDefault="00F532D9" w:rsidP="004C17A1">
      <w:pPr>
        <w:rPr>
          <w:rtl/>
          <w:lang w:eastAsia="he-IL"/>
        </w:rPr>
      </w:pPr>
      <w:r>
        <w:rPr>
          <w:rFonts w:hint="cs"/>
          <w:rtl/>
          <w:lang w:eastAsia="he-IL"/>
        </w:rPr>
        <w:t>אני חושב ש</w:t>
      </w:r>
      <w:r w:rsidR="004C17A1">
        <w:rPr>
          <w:rFonts w:hint="cs"/>
          <w:rtl/>
          <w:lang w:eastAsia="he-IL"/>
        </w:rPr>
        <w:t>ב</w:t>
      </w:r>
      <w:r>
        <w:rPr>
          <w:rFonts w:hint="cs"/>
          <w:rtl/>
          <w:lang w:eastAsia="he-IL"/>
        </w:rPr>
        <w:t xml:space="preserve">אמת נפלו </w:t>
      </w:r>
      <w:r w:rsidR="00C9608A">
        <w:rPr>
          <w:rFonts w:hint="cs"/>
          <w:rtl/>
          <w:lang w:eastAsia="he-IL"/>
        </w:rPr>
        <w:t>–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8F205B">
        <w:rPr>
          <w:rStyle w:val="TagStyle"/>
          <w:rtl/>
        </w:rPr>
        <w:t xml:space="preserve"> </w:t>
      </w:r>
      <w:r>
        <w:rPr>
          <w:rtl/>
        </w:rPr>
        <w:t>היו"ר מיקי לוי:</w:t>
      </w:r>
      <w:r w:rsidRPr="008F205B">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חברת הכנסת אבקסיס. תודה. </w:t>
      </w:r>
      <w:bookmarkStart w:id="26720" w:name="_ETM_Q62_258919"/>
      <w:bookmarkEnd w:id="26720"/>
    </w:p>
    <w:p w:rsidR="00F532D9" w:rsidRDefault="00F532D9" w:rsidP="00A9767F">
      <w:pPr>
        <w:rPr>
          <w:rtl/>
          <w:lang w:eastAsia="he-IL"/>
        </w:rPr>
      </w:pPr>
      <w:bookmarkStart w:id="26721" w:name="_ETM_Q62_259008"/>
      <w:bookmarkEnd w:id="26721"/>
    </w:p>
    <w:p w:rsidR="00F532D9" w:rsidRDefault="00F532D9" w:rsidP="00A9767F">
      <w:pPr>
        <w:pStyle w:val="-"/>
        <w:rPr>
          <w:rtl/>
        </w:rPr>
      </w:pPr>
      <w:bookmarkStart w:id="26722" w:name="_ETM_Q62_259662"/>
      <w:bookmarkStart w:id="26723" w:name="_ETM_Q62_259738"/>
      <w:bookmarkStart w:id="26724" w:name="ET_speakercontinue_6166_39"/>
      <w:bookmarkEnd w:id="26722"/>
      <w:bookmarkEnd w:id="26723"/>
      <w:r w:rsidRPr="00EA5813">
        <w:rPr>
          <w:rStyle w:val="TagStyle"/>
          <w:rtl/>
        </w:rPr>
        <w:t xml:space="preserve"> &lt;&lt; דובר_המשך &gt;&gt;</w:t>
      </w:r>
      <w:r w:rsidRPr="008F205B">
        <w:rPr>
          <w:rStyle w:val="TagStyle"/>
          <w:rtl/>
        </w:rPr>
        <w:t xml:space="preserve"> </w:t>
      </w:r>
      <w:r>
        <w:rPr>
          <w:rtl/>
        </w:rPr>
        <w:t>אורי מקלב (יהדות התורה):</w:t>
      </w:r>
      <w:r w:rsidRPr="008F205B">
        <w:rPr>
          <w:rStyle w:val="TagStyle"/>
          <w:rtl/>
        </w:rPr>
        <w:t xml:space="preserve"> </w:t>
      </w:r>
      <w:r w:rsidRPr="00EA5813">
        <w:rPr>
          <w:rStyle w:val="TagStyle"/>
          <w:rtl/>
        </w:rPr>
        <w:t>&lt;&lt; דובר_המשך &gt;&gt;</w:t>
      </w:r>
      <w:r>
        <w:rPr>
          <w:rtl/>
        </w:rPr>
        <w:t xml:space="preserve">   </w:t>
      </w:r>
      <w:bookmarkEnd w:id="26724"/>
    </w:p>
    <w:p w:rsidR="00F532D9" w:rsidRDefault="00F532D9" w:rsidP="00356EAB">
      <w:pPr>
        <w:rPr>
          <w:rtl/>
          <w:lang w:eastAsia="he-IL"/>
        </w:rPr>
      </w:pPr>
    </w:p>
    <w:p w:rsidR="00F532D9" w:rsidRDefault="00C9608A" w:rsidP="004C17A1">
      <w:pPr>
        <w:rPr>
          <w:rtl/>
          <w:lang w:eastAsia="he-IL"/>
        </w:rPr>
      </w:pPr>
      <w:bookmarkStart w:id="26725" w:name="_ETM_Q62_261008"/>
      <w:bookmarkEnd w:id="26725"/>
      <w:r>
        <w:rPr>
          <w:rFonts w:hint="cs"/>
          <w:rtl/>
          <w:lang w:eastAsia="he-IL"/>
        </w:rPr>
        <w:t>– –</w:t>
      </w:r>
      <w:r w:rsidR="004C17A1">
        <w:rPr>
          <w:rFonts w:hint="cs"/>
          <w:rtl/>
          <w:lang w:eastAsia="he-IL"/>
        </w:rPr>
        <w:t xml:space="preserve"> </w:t>
      </w:r>
      <w:r w:rsidR="00F532D9">
        <w:rPr>
          <w:rFonts w:hint="cs"/>
          <w:rtl/>
          <w:lang w:eastAsia="he-IL"/>
        </w:rPr>
        <w:t xml:space="preserve">נפלו </w:t>
      </w:r>
      <w:bookmarkStart w:id="26726" w:name="_ETM_Q62_262254"/>
      <w:bookmarkEnd w:id="26726"/>
      <w:r w:rsidR="00F532D9">
        <w:rPr>
          <w:rFonts w:hint="cs"/>
          <w:rtl/>
          <w:lang w:eastAsia="he-IL"/>
        </w:rPr>
        <w:t xml:space="preserve">במשמרת שלך דברים </w:t>
      </w:r>
      <w:r w:rsidR="004C17A1">
        <w:rPr>
          <w:rFonts w:hint="eastAsia"/>
          <w:rtl/>
          <w:lang w:eastAsia="he-IL"/>
        </w:rPr>
        <w:t xml:space="preserve">– </w:t>
      </w:r>
      <w:r w:rsidR="00F532D9">
        <w:rPr>
          <w:rFonts w:hint="cs"/>
          <w:rtl/>
          <w:lang w:eastAsia="he-IL"/>
        </w:rPr>
        <w:t xml:space="preserve">חידוד של העבודה בין הקואליציה לאופוזיציה </w:t>
      </w:r>
      <w:r w:rsidR="004C17A1">
        <w:rPr>
          <w:rFonts w:hint="eastAsia"/>
          <w:rtl/>
          <w:lang w:eastAsia="he-IL"/>
        </w:rPr>
        <w:t>–</w:t>
      </w:r>
      <w:r w:rsidR="00A70718">
        <w:rPr>
          <w:rFonts w:hint="cs"/>
          <w:rtl/>
          <w:lang w:eastAsia="he-IL"/>
        </w:rPr>
        <w:t xml:space="preserve"> </w:t>
      </w:r>
      <w:r w:rsidR="00F532D9">
        <w:rPr>
          <w:rFonts w:hint="cs"/>
          <w:rtl/>
          <w:lang w:eastAsia="he-IL"/>
        </w:rPr>
        <w:t xml:space="preserve">שלא </w:t>
      </w:r>
      <w:bookmarkStart w:id="26727" w:name="_ETM_Q62_265219"/>
      <w:bookmarkEnd w:id="26727"/>
      <w:r w:rsidR="00F532D9">
        <w:rPr>
          <w:rFonts w:hint="cs"/>
          <w:rtl/>
          <w:lang w:eastAsia="he-IL"/>
        </w:rPr>
        <w:t xml:space="preserve">היו. </w:t>
      </w:r>
    </w:p>
    <w:p w:rsidR="00F532D9" w:rsidRDefault="00F532D9" w:rsidP="00A9767F">
      <w:pPr>
        <w:rPr>
          <w:rtl/>
          <w:lang w:eastAsia="he-IL"/>
        </w:rPr>
      </w:pPr>
    </w:p>
    <w:p w:rsidR="00F532D9" w:rsidRDefault="00F532D9" w:rsidP="00A9767F">
      <w:pPr>
        <w:pStyle w:val="af5"/>
        <w:rPr>
          <w:rtl/>
        </w:rPr>
      </w:pPr>
      <w:r w:rsidRPr="00EA5813">
        <w:rPr>
          <w:rStyle w:val="TagStyle"/>
          <w:rtl/>
        </w:rPr>
        <w:t>&lt;&lt; קריאה &gt;&gt;</w:t>
      </w:r>
      <w:r w:rsidRPr="00DE354F">
        <w:rPr>
          <w:rStyle w:val="TagStyle"/>
          <w:rtl/>
        </w:rPr>
        <w:t xml:space="preserve"> </w:t>
      </w:r>
      <w:r>
        <w:rPr>
          <w:rtl/>
        </w:rPr>
        <w:t>דוד אמסלם (הליכוד):</w:t>
      </w:r>
      <w:r w:rsidRPr="00DE354F">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תראה מה קורה, מדוע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8F205B">
        <w:rPr>
          <w:rStyle w:val="TagStyle"/>
          <w:rtl/>
        </w:rPr>
        <w:t xml:space="preserve"> </w:t>
      </w:r>
      <w:r>
        <w:rPr>
          <w:rtl/>
        </w:rPr>
        <w:t>היו"ר מיקי לוי:</w:t>
      </w:r>
      <w:r w:rsidRPr="008F205B">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Pr="008F205B" w:rsidRDefault="00F532D9" w:rsidP="00A9767F">
      <w:pPr>
        <w:rPr>
          <w:rtl/>
          <w:lang w:eastAsia="he-IL"/>
        </w:rPr>
      </w:pPr>
      <w:r>
        <w:rPr>
          <w:rFonts w:hint="cs"/>
          <w:rtl/>
          <w:lang w:eastAsia="he-IL"/>
        </w:rPr>
        <w:t xml:space="preserve">אני משתדל. </w:t>
      </w:r>
    </w:p>
    <w:p w:rsidR="00F532D9" w:rsidRDefault="00F532D9" w:rsidP="00A9767F">
      <w:pPr>
        <w:rPr>
          <w:rtl/>
          <w:lang w:eastAsia="he-IL"/>
        </w:rPr>
      </w:pPr>
    </w:p>
    <w:p w:rsidR="00F532D9" w:rsidRDefault="00F532D9" w:rsidP="00A9767F">
      <w:pPr>
        <w:pStyle w:val="-"/>
        <w:rPr>
          <w:rtl/>
        </w:rPr>
      </w:pPr>
      <w:bookmarkStart w:id="26728" w:name="ET_speakercontinue_6166_42"/>
      <w:r w:rsidRPr="00EA5813">
        <w:rPr>
          <w:rStyle w:val="TagStyle"/>
          <w:rtl/>
        </w:rPr>
        <w:t xml:space="preserve"> &lt;&lt; דובר_המשך &gt;&gt;</w:t>
      </w:r>
      <w:r w:rsidRPr="008F205B">
        <w:rPr>
          <w:rStyle w:val="TagStyle"/>
          <w:rtl/>
        </w:rPr>
        <w:t xml:space="preserve"> </w:t>
      </w:r>
      <w:r>
        <w:rPr>
          <w:rtl/>
        </w:rPr>
        <w:t>אורי מקלב (יהדות התורה):</w:t>
      </w:r>
      <w:r w:rsidRPr="008F205B">
        <w:rPr>
          <w:rStyle w:val="TagStyle"/>
          <w:rtl/>
        </w:rPr>
        <w:t xml:space="preserve"> </w:t>
      </w:r>
      <w:r w:rsidRPr="00EA5813">
        <w:rPr>
          <w:rStyle w:val="TagStyle"/>
          <w:rtl/>
        </w:rPr>
        <w:t>&lt;&lt; דובר_המשך &gt;&gt;</w:t>
      </w:r>
      <w:r>
        <w:rPr>
          <w:rtl/>
        </w:rPr>
        <w:t xml:space="preserve">   </w:t>
      </w:r>
      <w:bookmarkEnd w:id="2672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נמצא כאן כבר לא מעט שנים. </w:t>
      </w:r>
    </w:p>
    <w:p w:rsidR="00F532D9" w:rsidRPr="008F205B" w:rsidRDefault="00F532D9" w:rsidP="00A9767F">
      <w:pPr>
        <w:rPr>
          <w:rtl/>
          <w:lang w:eastAsia="he-IL"/>
        </w:rPr>
      </w:pPr>
    </w:p>
    <w:p w:rsidR="00F532D9" w:rsidRDefault="00F532D9" w:rsidP="00A9767F">
      <w:pPr>
        <w:pStyle w:val="af6"/>
        <w:rPr>
          <w:rtl/>
        </w:rPr>
      </w:pPr>
      <w:bookmarkStart w:id="26729" w:name="_ETM_Q62_262521"/>
      <w:bookmarkStart w:id="26730" w:name="_ETM_Q62_262595"/>
      <w:bookmarkStart w:id="26731" w:name="ET_yor_6204_41"/>
      <w:bookmarkEnd w:id="26729"/>
      <w:bookmarkEnd w:id="26730"/>
      <w:r w:rsidRPr="00EA5813">
        <w:rPr>
          <w:rStyle w:val="TagStyle"/>
          <w:rtl/>
        </w:rPr>
        <w:t xml:space="preserve"> &lt;&lt; יור &gt;&gt;</w:t>
      </w:r>
      <w:r w:rsidRPr="008F205B">
        <w:rPr>
          <w:rStyle w:val="TagStyle"/>
          <w:rtl/>
        </w:rPr>
        <w:t xml:space="preserve"> </w:t>
      </w:r>
      <w:r>
        <w:rPr>
          <w:rtl/>
        </w:rPr>
        <w:t>היו"ר מיקי לוי:</w:t>
      </w:r>
      <w:r w:rsidRPr="008F205B">
        <w:rPr>
          <w:rStyle w:val="TagStyle"/>
          <w:rtl/>
        </w:rPr>
        <w:t xml:space="preserve"> </w:t>
      </w:r>
      <w:r w:rsidRPr="00EA5813">
        <w:rPr>
          <w:rStyle w:val="TagStyle"/>
          <w:rtl/>
        </w:rPr>
        <w:t>&lt;&lt; יור &gt;&gt;</w:t>
      </w:r>
      <w:r>
        <w:rPr>
          <w:rtl/>
        </w:rPr>
        <w:t xml:space="preserve">   </w:t>
      </w:r>
      <w:bookmarkEnd w:id="26731"/>
    </w:p>
    <w:p w:rsidR="00F532D9" w:rsidRDefault="00F532D9" w:rsidP="00356EAB">
      <w:pPr>
        <w:rPr>
          <w:rtl/>
          <w:lang w:eastAsia="he-IL"/>
        </w:rPr>
      </w:pPr>
    </w:p>
    <w:p w:rsidR="00F532D9" w:rsidRDefault="00F532D9" w:rsidP="00A9767F">
      <w:pPr>
        <w:rPr>
          <w:rtl/>
          <w:lang w:eastAsia="he-IL"/>
        </w:rPr>
      </w:pPr>
      <w:bookmarkStart w:id="26732" w:name="_ETM_Q62_265451"/>
      <w:bookmarkEnd w:id="26732"/>
      <w:r>
        <w:rPr>
          <w:rFonts w:hint="cs"/>
          <w:rtl/>
          <w:lang w:eastAsia="he-IL"/>
        </w:rPr>
        <w:t xml:space="preserve">נכון. </w:t>
      </w:r>
    </w:p>
    <w:p w:rsidR="00F532D9" w:rsidRDefault="00F532D9" w:rsidP="00A9767F">
      <w:pPr>
        <w:rPr>
          <w:rtl/>
          <w:lang w:eastAsia="he-IL"/>
        </w:rPr>
      </w:pPr>
      <w:bookmarkStart w:id="26733" w:name="_ETM_Q62_266387"/>
      <w:bookmarkStart w:id="26734" w:name="_ETM_Q62_266460"/>
      <w:bookmarkEnd w:id="26733"/>
      <w:bookmarkEnd w:id="26734"/>
    </w:p>
    <w:p w:rsidR="00F532D9" w:rsidRDefault="00F532D9" w:rsidP="00A9767F">
      <w:pPr>
        <w:pStyle w:val="-"/>
        <w:rPr>
          <w:rtl/>
        </w:rPr>
      </w:pPr>
      <w:bookmarkStart w:id="26735" w:name="_ETM_Q62_266627"/>
      <w:bookmarkStart w:id="26736" w:name="_ETM_Q62_266719"/>
      <w:bookmarkStart w:id="26737" w:name="ET_speakercontinue_6166_43"/>
      <w:bookmarkEnd w:id="26735"/>
      <w:bookmarkEnd w:id="26736"/>
      <w:r w:rsidRPr="00EA5813">
        <w:rPr>
          <w:rStyle w:val="TagStyle"/>
          <w:rtl/>
        </w:rPr>
        <w:t xml:space="preserve"> &lt;&lt; דובר_המשך &gt;&gt;</w:t>
      </w:r>
      <w:r w:rsidRPr="008F205B">
        <w:rPr>
          <w:rStyle w:val="TagStyle"/>
          <w:rtl/>
        </w:rPr>
        <w:t xml:space="preserve"> </w:t>
      </w:r>
      <w:r>
        <w:rPr>
          <w:rtl/>
        </w:rPr>
        <w:t>אורי מקלב (יהדות התורה):</w:t>
      </w:r>
      <w:r w:rsidRPr="008F205B">
        <w:rPr>
          <w:rStyle w:val="TagStyle"/>
          <w:rtl/>
        </w:rPr>
        <w:t xml:space="preserve"> </w:t>
      </w:r>
      <w:r w:rsidRPr="00EA5813">
        <w:rPr>
          <w:rStyle w:val="TagStyle"/>
          <w:rtl/>
        </w:rPr>
        <w:t>&lt;&lt; דובר_המשך &gt;&gt;</w:t>
      </w:r>
      <w:r>
        <w:rPr>
          <w:rtl/>
        </w:rPr>
        <w:t xml:space="preserve">   </w:t>
      </w:r>
      <w:bookmarkEnd w:id="26737"/>
    </w:p>
    <w:p w:rsidR="00F532D9" w:rsidRDefault="00F532D9" w:rsidP="00356EAB">
      <w:pPr>
        <w:rPr>
          <w:rtl/>
          <w:lang w:eastAsia="he-IL"/>
        </w:rPr>
      </w:pPr>
    </w:p>
    <w:p w:rsidR="00F532D9" w:rsidRDefault="00F532D9" w:rsidP="00A9767F">
      <w:pPr>
        <w:rPr>
          <w:rtl/>
          <w:lang w:eastAsia="he-IL"/>
        </w:rPr>
      </w:pPr>
      <w:bookmarkStart w:id="26738" w:name="_ETM_Q62_267635"/>
      <w:bookmarkEnd w:id="26738"/>
      <w:r>
        <w:rPr>
          <w:rFonts w:hint="cs"/>
          <w:rtl/>
          <w:lang w:eastAsia="he-IL"/>
        </w:rPr>
        <w:t xml:space="preserve">אני מתחיל את השנה ה-14 שלי.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8F205B">
        <w:rPr>
          <w:rStyle w:val="TagStyle"/>
          <w:rtl/>
        </w:rPr>
        <w:t xml:space="preserve"> </w:t>
      </w:r>
      <w:r>
        <w:rPr>
          <w:rtl/>
        </w:rPr>
        <w:t>היו"ר מיקי לוי:</w:t>
      </w:r>
      <w:r w:rsidRPr="008F205B">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היחידי שמנצח אותי פה בשהייה. </w:t>
      </w:r>
      <w:bookmarkStart w:id="26739" w:name="_ETM_Q62_274098"/>
      <w:bookmarkEnd w:id="26739"/>
      <w:r>
        <w:rPr>
          <w:rFonts w:hint="cs"/>
          <w:rtl/>
          <w:lang w:eastAsia="he-IL"/>
        </w:rPr>
        <w:t xml:space="preserve">אחרי תפילת הבוקר הוא מגיע ראשון, אני לא יכול להתמודד מולו. </w:t>
      </w:r>
    </w:p>
    <w:p w:rsidR="00F532D9" w:rsidRDefault="00F532D9" w:rsidP="00A9767F">
      <w:pPr>
        <w:rPr>
          <w:rtl/>
          <w:lang w:eastAsia="he-IL"/>
        </w:rPr>
      </w:pPr>
    </w:p>
    <w:p w:rsidR="00F532D9" w:rsidRDefault="00F532D9" w:rsidP="00A9767F">
      <w:pPr>
        <w:pStyle w:val="-"/>
        <w:rPr>
          <w:rtl/>
        </w:rPr>
      </w:pPr>
      <w:bookmarkStart w:id="26740" w:name="ET_speakercontinue_6166_45"/>
      <w:r w:rsidRPr="00EA5813">
        <w:rPr>
          <w:rStyle w:val="TagStyle"/>
          <w:rtl/>
        </w:rPr>
        <w:t xml:space="preserve"> &lt;&lt; דובר_המשך &gt;&gt;</w:t>
      </w:r>
      <w:r w:rsidRPr="008F205B">
        <w:rPr>
          <w:rStyle w:val="TagStyle"/>
          <w:rtl/>
        </w:rPr>
        <w:t xml:space="preserve"> </w:t>
      </w:r>
      <w:r>
        <w:rPr>
          <w:rtl/>
        </w:rPr>
        <w:t>אורי מקלב (יהדות התורה):</w:t>
      </w:r>
      <w:r w:rsidRPr="008F205B">
        <w:rPr>
          <w:rStyle w:val="TagStyle"/>
          <w:rtl/>
        </w:rPr>
        <w:t xml:space="preserve"> </w:t>
      </w:r>
      <w:r w:rsidRPr="00EA5813">
        <w:rPr>
          <w:rStyle w:val="TagStyle"/>
          <w:rtl/>
        </w:rPr>
        <w:t>&lt;&lt; דובר_המשך &gt;&gt;</w:t>
      </w:r>
      <w:r>
        <w:rPr>
          <w:rtl/>
        </w:rPr>
        <w:t xml:space="preserve">   </w:t>
      </w:r>
      <w:bookmarkEnd w:id="2674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כבר היום </w:t>
      </w:r>
      <w:r>
        <w:rPr>
          <w:rtl/>
          <w:lang w:eastAsia="he-IL"/>
        </w:rPr>
        <w:t>–</w:t>
      </w:r>
      <w:r>
        <w:rPr>
          <w:rFonts w:hint="cs"/>
          <w:rtl/>
          <w:lang w:eastAsia="he-IL"/>
        </w:rPr>
        <w:t xml:space="preserve"> בימים האחרונים אני כבר </w:t>
      </w:r>
      <w:bookmarkStart w:id="26741" w:name="_ETM_Q62_281218"/>
      <w:bookmarkEnd w:id="26741"/>
      <w:r>
        <w:rPr>
          <w:rFonts w:hint="cs"/>
          <w:rtl/>
          <w:lang w:eastAsia="he-IL"/>
        </w:rPr>
        <w:t xml:space="preserve">לא מגיע אחרי, אני כבר נשאר כאן מההתחלה עד הסוף.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8F205B">
        <w:rPr>
          <w:rStyle w:val="TagStyle"/>
          <w:rtl/>
        </w:rPr>
        <w:t xml:space="preserve"> </w:t>
      </w:r>
      <w:r>
        <w:rPr>
          <w:rtl/>
        </w:rPr>
        <w:t>היו"ר מיקי לוי:</w:t>
      </w:r>
      <w:r w:rsidRPr="008F205B">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4C17A1">
      <w:pPr>
        <w:rPr>
          <w:rtl/>
          <w:lang w:eastAsia="he-IL"/>
        </w:rPr>
      </w:pPr>
      <w:r>
        <w:rPr>
          <w:rFonts w:hint="cs"/>
          <w:rtl/>
          <w:lang w:eastAsia="he-IL"/>
        </w:rPr>
        <w:t xml:space="preserve">אתה יודע, ניצחתי אותך עכשיו. מאז שאתה סגן שר שעות </w:t>
      </w:r>
      <w:bookmarkStart w:id="26742" w:name="_ETM_Q62_286029"/>
      <w:bookmarkEnd w:id="26742"/>
      <w:r>
        <w:rPr>
          <w:rFonts w:hint="cs"/>
          <w:rtl/>
          <w:lang w:eastAsia="he-IL"/>
        </w:rPr>
        <w:t>השהייה שלי במליאה יותר משלך</w:t>
      </w:r>
      <w:r w:rsidR="004C17A1">
        <w:rPr>
          <w:rFonts w:hint="cs"/>
          <w:rtl/>
          <w:lang w:eastAsia="he-IL"/>
        </w:rPr>
        <w:t>,</w:t>
      </w:r>
      <w:r>
        <w:rPr>
          <w:rFonts w:hint="cs"/>
          <w:rtl/>
          <w:lang w:eastAsia="he-IL"/>
        </w:rPr>
        <w:t xml:space="preserve"> אבל קשה היה לי לנצח אותך לאורך השנים, ושאפו </w:t>
      </w:r>
      <w:bookmarkStart w:id="26743" w:name="_ETM_Q62_292347"/>
      <w:bookmarkEnd w:id="26743"/>
      <w:r>
        <w:rPr>
          <w:rFonts w:hint="cs"/>
          <w:rtl/>
          <w:lang w:eastAsia="he-IL"/>
        </w:rPr>
        <w:t xml:space="preserve">ענק. </w:t>
      </w:r>
    </w:p>
    <w:p w:rsidR="00F532D9" w:rsidRDefault="00F532D9" w:rsidP="00A9767F">
      <w:pPr>
        <w:rPr>
          <w:rtl/>
          <w:lang w:eastAsia="he-IL"/>
        </w:rPr>
      </w:pPr>
    </w:p>
    <w:p w:rsidR="00F532D9" w:rsidRDefault="00F532D9" w:rsidP="00A9767F">
      <w:pPr>
        <w:pStyle w:val="-"/>
        <w:rPr>
          <w:rtl/>
        </w:rPr>
      </w:pPr>
      <w:bookmarkStart w:id="26744" w:name="ET_speakercontinue_6166_47"/>
      <w:r w:rsidRPr="00EA5813">
        <w:rPr>
          <w:rStyle w:val="TagStyle"/>
          <w:rtl/>
        </w:rPr>
        <w:t xml:space="preserve"> &lt;&lt; דובר_המשך &gt;&gt;</w:t>
      </w:r>
      <w:r w:rsidRPr="008F205B">
        <w:rPr>
          <w:rStyle w:val="TagStyle"/>
          <w:rtl/>
        </w:rPr>
        <w:t xml:space="preserve"> </w:t>
      </w:r>
      <w:r>
        <w:rPr>
          <w:rtl/>
        </w:rPr>
        <w:t>אורי מקלב (יהדות התורה):</w:t>
      </w:r>
      <w:r w:rsidRPr="008F205B">
        <w:rPr>
          <w:rStyle w:val="TagStyle"/>
          <w:rtl/>
        </w:rPr>
        <w:t xml:space="preserve"> </w:t>
      </w:r>
      <w:r w:rsidRPr="00EA5813">
        <w:rPr>
          <w:rStyle w:val="TagStyle"/>
          <w:rtl/>
        </w:rPr>
        <w:t>&lt;&lt; דובר_המשך &gt;&gt;</w:t>
      </w:r>
      <w:r>
        <w:rPr>
          <w:rtl/>
        </w:rPr>
        <w:t xml:space="preserve">   </w:t>
      </w:r>
      <w:bookmarkEnd w:id="26744"/>
    </w:p>
    <w:p w:rsidR="00F532D9" w:rsidRDefault="00F532D9" w:rsidP="00356EAB">
      <w:pPr>
        <w:rPr>
          <w:rtl/>
          <w:lang w:eastAsia="he-IL"/>
        </w:rPr>
      </w:pPr>
    </w:p>
    <w:p w:rsidR="00F532D9" w:rsidRDefault="00F532D9" w:rsidP="004C17A1">
      <w:pPr>
        <w:rPr>
          <w:rtl/>
          <w:lang w:eastAsia="he-IL"/>
        </w:rPr>
      </w:pPr>
      <w:r>
        <w:rPr>
          <w:rFonts w:hint="cs"/>
          <w:rtl/>
          <w:lang w:eastAsia="he-IL"/>
        </w:rPr>
        <w:t>אבל זה בסדר גמור, אתה פרטנר טוב, ואנחנו נוכל</w:t>
      </w:r>
      <w:r w:rsidR="004C17A1">
        <w:rPr>
          <w:rFonts w:hint="cs"/>
          <w:rtl/>
          <w:lang w:eastAsia="he-IL"/>
        </w:rPr>
        <w:t xml:space="preserve"> ללכת קדימה</w:t>
      </w:r>
      <w:r>
        <w:rPr>
          <w:rFonts w:hint="cs"/>
          <w:rtl/>
          <w:lang w:eastAsia="he-IL"/>
        </w:rPr>
        <w:t xml:space="preserve">, </w:t>
      </w:r>
      <w:bookmarkStart w:id="26745" w:name="_ETM_Q62_291411"/>
      <w:bookmarkEnd w:id="26745"/>
      <w:r>
        <w:rPr>
          <w:rFonts w:hint="cs"/>
          <w:rtl/>
          <w:lang w:eastAsia="he-IL"/>
        </w:rPr>
        <w:t xml:space="preserve">בעזרת השם.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4C17A1">
      <w:pPr>
        <w:rPr>
          <w:rtl/>
          <w:lang w:eastAsia="he-IL"/>
        </w:rPr>
      </w:pPr>
      <w:r>
        <w:rPr>
          <w:rFonts w:hint="cs"/>
          <w:rtl/>
          <w:lang w:eastAsia="he-IL"/>
        </w:rPr>
        <w:t>תודה</w:t>
      </w:r>
      <w:r w:rsidR="004C17A1">
        <w:rPr>
          <w:rFonts w:hint="cs"/>
          <w:rtl/>
          <w:lang w:eastAsia="he-IL"/>
        </w:rPr>
        <w:t>.</w:t>
      </w:r>
      <w:r>
        <w:rPr>
          <w:rFonts w:hint="cs"/>
          <w:rtl/>
          <w:lang w:eastAsia="he-IL"/>
        </w:rPr>
        <w:t xml:space="preserve"> אני משתדל. </w:t>
      </w:r>
    </w:p>
    <w:p w:rsidR="00F532D9" w:rsidRDefault="00F532D9" w:rsidP="00A9767F">
      <w:pPr>
        <w:rPr>
          <w:rtl/>
          <w:lang w:eastAsia="he-IL"/>
        </w:rPr>
      </w:pPr>
      <w:bookmarkStart w:id="26746" w:name="_ETM_Q62_300298"/>
      <w:bookmarkStart w:id="26747" w:name="_ETM_Q62_300361"/>
      <w:bookmarkEnd w:id="26746"/>
      <w:bookmarkEnd w:id="26747"/>
    </w:p>
    <w:p w:rsidR="00F532D9" w:rsidRDefault="00F532D9" w:rsidP="00A9767F">
      <w:pPr>
        <w:pStyle w:val="-"/>
        <w:rPr>
          <w:rtl/>
        </w:rPr>
      </w:pPr>
      <w:bookmarkStart w:id="26748" w:name="ET_speakercontinue_6166_48"/>
      <w:r w:rsidRPr="00EA5813">
        <w:rPr>
          <w:rStyle w:val="TagStyle"/>
          <w:rtl/>
        </w:rPr>
        <w:t xml:space="preserve"> &lt;&lt; דובר_המשך &gt;&gt;</w:t>
      </w:r>
      <w:r w:rsidRPr="00C37E08">
        <w:rPr>
          <w:rStyle w:val="TagStyle"/>
          <w:rtl/>
        </w:rPr>
        <w:t xml:space="preserve"> </w:t>
      </w:r>
      <w:r>
        <w:rPr>
          <w:rtl/>
        </w:rPr>
        <w:t>אורי מקלב (יהדות התורה):</w:t>
      </w:r>
      <w:r w:rsidRPr="00C37E08">
        <w:rPr>
          <w:rStyle w:val="TagStyle"/>
          <w:rtl/>
        </w:rPr>
        <w:t xml:space="preserve"> </w:t>
      </w:r>
      <w:r w:rsidRPr="00EA5813">
        <w:rPr>
          <w:rStyle w:val="TagStyle"/>
          <w:rtl/>
        </w:rPr>
        <w:t>&lt;&lt; דובר_המשך &gt;&gt;</w:t>
      </w:r>
      <w:r>
        <w:rPr>
          <w:rtl/>
        </w:rPr>
        <w:t xml:space="preserve">   </w:t>
      </w:r>
      <w:bookmarkEnd w:id="26748"/>
    </w:p>
    <w:p w:rsidR="00F532D9" w:rsidRDefault="00F532D9" w:rsidP="00356EAB">
      <w:pPr>
        <w:rPr>
          <w:rtl/>
          <w:lang w:eastAsia="he-IL"/>
        </w:rPr>
      </w:pPr>
    </w:p>
    <w:p w:rsidR="00F532D9" w:rsidRDefault="00F532D9" w:rsidP="004C17A1">
      <w:pPr>
        <w:rPr>
          <w:rtl/>
          <w:lang w:eastAsia="he-IL"/>
        </w:rPr>
      </w:pPr>
      <w:r>
        <w:rPr>
          <w:rFonts w:hint="cs"/>
          <w:rtl/>
          <w:lang w:eastAsia="he-IL"/>
        </w:rPr>
        <w:t xml:space="preserve">לא היה חידוד כזה, ואפשר להגיע לדברים מאוזנים, אבל זה </w:t>
      </w:r>
      <w:r w:rsidR="004C17A1">
        <w:rPr>
          <w:rFonts w:hint="cs"/>
          <w:rtl/>
          <w:lang w:eastAsia="he-IL"/>
        </w:rPr>
        <w:t xml:space="preserve">באמת </w:t>
      </w:r>
      <w:r>
        <w:rPr>
          <w:rFonts w:hint="cs"/>
          <w:rtl/>
          <w:lang w:eastAsia="he-IL"/>
        </w:rPr>
        <w:t xml:space="preserve">תלוי בשני </w:t>
      </w:r>
      <w:bookmarkStart w:id="26749" w:name="_ETM_Q62_301327"/>
      <w:bookmarkEnd w:id="26749"/>
      <w:r>
        <w:rPr>
          <w:rFonts w:hint="cs"/>
          <w:rtl/>
          <w:lang w:eastAsia="he-IL"/>
        </w:rPr>
        <w:t xml:space="preserve">הצדדים. </w:t>
      </w:r>
    </w:p>
    <w:p w:rsidR="00F532D9" w:rsidRDefault="00F532D9" w:rsidP="00A9767F">
      <w:pPr>
        <w:rPr>
          <w:rtl/>
          <w:lang w:eastAsia="he-IL"/>
        </w:rPr>
      </w:pPr>
    </w:p>
    <w:p w:rsidR="00F532D9" w:rsidRDefault="00F532D9" w:rsidP="00A9767F">
      <w:pPr>
        <w:pStyle w:val="af6"/>
        <w:rPr>
          <w:rtl/>
        </w:rPr>
      </w:pPr>
      <w:bookmarkStart w:id="26750" w:name="ET_yor_6204_49"/>
      <w:r w:rsidRPr="00EA5813">
        <w:rPr>
          <w:rStyle w:val="TagStyle"/>
          <w:rtl/>
        </w:rPr>
        <w:t xml:space="preserve"> &lt;&lt; יור &gt;&gt;</w:t>
      </w:r>
      <w:r w:rsidRPr="00C37E08">
        <w:rPr>
          <w:rStyle w:val="TagStyle"/>
          <w:rtl/>
        </w:rPr>
        <w:t xml:space="preserve"> </w:t>
      </w:r>
      <w:r>
        <w:rPr>
          <w:rtl/>
        </w:rPr>
        <w:t>היו"ר מיקי לוי:</w:t>
      </w:r>
      <w:r w:rsidRPr="00C37E08">
        <w:rPr>
          <w:rStyle w:val="TagStyle"/>
          <w:rtl/>
        </w:rPr>
        <w:t xml:space="preserve"> </w:t>
      </w:r>
      <w:r w:rsidRPr="00EA5813">
        <w:rPr>
          <w:rStyle w:val="TagStyle"/>
          <w:rtl/>
        </w:rPr>
        <w:t>&lt;&lt; יור &gt;&gt;</w:t>
      </w:r>
      <w:r>
        <w:rPr>
          <w:rtl/>
        </w:rPr>
        <w:t xml:space="preserve">   </w:t>
      </w:r>
      <w:bookmarkEnd w:id="2675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משתדל להרגיע. אפילו אני שיניתי </w:t>
      </w:r>
      <w:bookmarkStart w:id="26751" w:name="_ETM_Q62_303055"/>
      <w:bookmarkEnd w:id="26751"/>
      <w:r>
        <w:rPr>
          <w:rFonts w:hint="cs"/>
          <w:rtl/>
          <w:lang w:eastAsia="he-IL"/>
        </w:rPr>
        <w:t xml:space="preserve">תפיסה, כבר שישה חודשים אני אדם רגוע. </w:t>
      </w:r>
    </w:p>
    <w:p w:rsidR="00F532D9" w:rsidRDefault="00F532D9" w:rsidP="00A9767F">
      <w:pPr>
        <w:rPr>
          <w:rtl/>
          <w:lang w:eastAsia="he-IL"/>
        </w:rPr>
      </w:pPr>
    </w:p>
    <w:p w:rsidR="00F532D9" w:rsidRDefault="00F532D9" w:rsidP="00A9767F">
      <w:pPr>
        <w:pStyle w:val="-"/>
        <w:rPr>
          <w:rtl/>
        </w:rPr>
      </w:pPr>
      <w:bookmarkStart w:id="26752" w:name="ET_speakercontinue_6166_50"/>
      <w:r w:rsidRPr="00EA5813">
        <w:rPr>
          <w:rStyle w:val="TagStyle"/>
          <w:rtl/>
        </w:rPr>
        <w:t xml:space="preserve"> &lt;&lt; דובר_המשך &gt;&gt;</w:t>
      </w:r>
      <w:r w:rsidRPr="00C37E08">
        <w:rPr>
          <w:rStyle w:val="TagStyle"/>
          <w:rtl/>
        </w:rPr>
        <w:t xml:space="preserve"> </w:t>
      </w:r>
      <w:r>
        <w:rPr>
          <w:rtl/>
        </w:rPr>
        <w:t>אורי מקלב (יהדות התורה):</w:t>
      </w:r>
      <w:r w:rsidRPr="00C37E08">
        <w:rPr>
          <w:rStyle w:val="TagStyle"/>
          <w:rtl/>
        </w:rPr>
        <w:t xml:space="preserve"> </w:t>
      </w:r>
      <w:r w:rsidRPr="00EA5813">
        <w:rPr>
          <w:rStyle w:val="TagStyle"/>
          <w:rtl/>
        </w:rPr>
        <w:t>&lt;&lt; דובר_המשך &gt;&gt;</w:t>
      </w:r>
      <w:r>
        <w:rPr>
          <w:rtl/>
        </w:rPr>
        <w:t xml:space="preserve">   </w:t>
      </w:r>
      <w:bookmarkEnd w:id="26752"/>
    </w:p>
    <w:p w:rsidR="00F532D9" w:rsidRDefault="00F532D9" w:rsidP="00356EAB">
      <w:pPr>
        <w:rPr>
          <w:rtl/>
          <w:lang w:eastAsia="he-IL"/>
        </w:rPr>
      </w:pPr>
    </w:p>
    <w:p w:rsidR="00F532D9" w:rsidRDefault="00F532D9" w:rsidP="004C17A1">
      <w:pPr>
        <w:rPr>
          <w:rtl/>
          <w:lang w:eastAsia="he-IL"/>
        </w:rPr>
      </w:pPr>
      <w:bookmarkStart w:id="26753" w:name="_ETM_Q62_309340"/>
      <w:bookmarkEnd w:id="26753"/>
      <w:r>
        <w:rPr>
          <w:rFonts w:hint="cs"/>
          <w:rtl/>
          <w:lang w:eastAsia="he-IL"/>
        </w:rPr>
        <w:t xml:space="preserve">וזה באמת ראוי לציין. ראוי לציין. כל אחד מהמקום </w:t>
      </w:r>
      <w:r w:rsidR="004C17A1">
        <w:rPr>
          <w:rFonts w:hint="eastAsia"/>
          <w:rtl/>
          <w:lang w:eastAsia="he-IL"/>
        </w:rPr>
        <w:t xml:space="preserve">– </w:t>
      </w:r>
      <w:r>
        <w:rPr>
          <w:rFonts w:hint="cs"/>
          <w:rtl/>
          <w:lang w:eastAsia="he-IL"/>
        </w:rPr>
        <w:t xml:space="preserve">אתה רואה </w:t>
      </w:r>
      <w:bookmarkStart w:id="26754" w:name="_ETM_Q62_310240"/>
      <w:bookmarkEnd w:id="26754"/>
      <w:r>
        <w:rPr>
          <w:rFonts w:hint="cs"/>
          <w:rtl/>
          <w:lang w:eastAsia="he-IL"/>
        </w:rPr>
        <w:t xml:space="preserve">את הכול אחרת מהמקום הזה. </w:t>
      </w:r>
    </w:p>
    <w:p w:rsidR="00F532D9" w:rsidRDefault="00F532D9" w:rsidP="00A9767F">
      <w:pPr>
        <w:rPr>
          <w:rtl/>
          <w:lang w:eastAsia="he-IL"/>
        </w:rPr>
      </w:pPr>
      <w:bookmarkStart w:id="26755" w:name="_ETM_Q62_310244"/>
      <w:bookmarkStart w:id="26756" w:name="_ETM_Q62_310321"/>
      <w:bookmarkEnd w:id="26755"/>
      <w:bookmarkEnd w:id="26756"/>
    </w:p>
    <w:p w:rsidR="00F532D9" w:rsidRDefault="00F532D9" w:rsidP="00A9767F">
      <w:pPr>
        <w:pStyle w:val="af6"/>
        <w:rPr>
          <w:rtl/>
        </w:rPr>
      </w:pPr>
      <w:bookmarkStart w:id="26757" w:name="_ETM_Q62_311298"/>
      <w:bookmarkStart w:id="26758" w:name="_ETM_Q62_311377"/>
      <w:bookmarkStart w:id="26759" w:name="ET_yor_6204_51"/>
      <w:bookmarkEnd w:id="26757"/>
      <w:bookmarkEnd w:id="26758"/>
      <w:r w:rsidRPr="00EA5813">
        <w:rPr>
          <w:rStyle w:val="TagStyle"/>
          <w:rtl/>
        </w:rPr>
        <w:t xml:space="preserve"> &lt;&lt; יור &gt;&gt;</w:t>
      </w:r>
      <w:r w:rsidRPr="00C37E08">
        <w:rPr>
          <w:rStyle w:val="TagStyle"/>
          <w:rtl/>
        </w:rPr>
        <w:t xml:space="preserve"> </w:t>
      </w:r>
      <w:r>
        <w:rPr>
          <w:rtl/>
        </w:rPr>
        <w:t>היו"ר מיקי לוי:</w:t>
      </w:r>
      <w:r w:rsidRPr="00C37E08">
        <w:rPr>
          <w:rStyle w:val="TagStyle"/>
          <w:rtl/>
        </w:rPr>
        <w:t xml:space="preserve"> </w:t>
      </w:r>
      <w:r w:rsidRPr="00EA5813">
        <w:rPr>
          <w:rStyle w:val="TagStyle"/>
          <w:rtl/>
        </w:rPr>
        <w:t>&lt;&lt; יור &gt;&gt;</w:t>
      </w:r>
      <w:r>
        <w:rPr>
          <w:rtl/>
        </w:rPr>
        <w:t xml:space="preserve">   </w:t>
      </w:r>
      <w:bookmarkEnd w:id="26759"/>
    </w:p>
    <w:p w:rsidR="00F532D9" w:rsidRDefault="00F532D9" w:rsidP="00356EAB">
      <w:pPr>
        <w:rPr>
          <w:rtl/>
          <w:lang w:eastAsia="he-IL"/>
        </w:rPr>
      </w:pPr>
    </w:p>
    <w:p w:rsidR="00F532D9" w:rsidRDefault="00F532D9" w:rsidP="004C17A1">
      <w:pPr>
        <w:rPr>
          <w:rtl/>
          <w:lang w:eastAsia="he-IL"/>
        </w:rPr>
      </w:pPr>
      <w:bookmarkStart w:id="26760" w:name="_ETM_Q62_312253"/>
      <w:bookmarkEnd w:id="26760"/>
      <w:r>
        <w:rPr>
          <w:rFonts w:hint="cs"/>
          <w:rtl/>
          <w:lang w:eastAsia="he-IL"/>
        </w:rPr>
        <w:t>תודה רבה, חבר הכנסת מקלב</w:t>
      </w:r>
      <w:r w:rsidR="004C17A1">
        <w:rPr>
          <w:rFonts w:hint="cs"/>
          <w:rtl/>
          <w:lang w:eastAsia="he-IL"/>
        </w:rPr>
        <w:t>.</w:t>
      </w:r>
      <w:r>
        <w:rPr>
          <w:rFonts w:hint="cs"/>
          <w:rtl/>
          <w:lang w:eastAsia="he-IL"/>
        </w:rPr>
        <w:t xml:space="preserve"> אני מאוד מודה לך. </w:t>
      </w:r>
    </w:p>
    <w:p w:rsidR="00F532D9" w:rsidRDefault="00F532D9" w:rsidP="00A9767F">
      <w:pPr>
        <w:rPr>
          <w:rtl/>
          <w:lang w:eastAsia="he-IL"/>
        </w:rPr>
      </w:pPr>
    </w:p>
    <w:p w:rsidR="00F532D9" w:rsidRDefault="00F532D9" w:rsidP="00A9767F">
      <w:pPr>
        <w:pStyle w:val="-"/>
        <w:rPr>
          <w:rtl/>
        </w:rPr>
      </w:pPr>
      <w:bookmarkStart w:id="26761" w:name="ET_speakercontinue_6166_52"/>
      <w:r w:rsidRPr="00EA5813">
        <w:rPr>
          <w:rStyle w:val="TagStyle"/>
          <w:rtl/>
        </w:rPr>
        <w:t xml:space="preserve"> &lt;&lt; דובר_המשך &gt;&gt;</w:t>
      </w:r>
      <w:r w:rsidRPr="00C37E08">
        <w:rPr>
          <w:rStyle w:val="TagStyle"/>
          <w:rtl/>
        </w:rPr>
        <w:t xml:space="preserve"> </w:t>
      </w:r>
      <w:r>
        <w:rPr>
          <w:rtl/>
        </w:rPr>
        <w:t>אורי מקלב (יהדות התורה):</w:t>
      </w:r>
      <w:r w:rsidRPr="00C37E08">
        <w:rPr>
          <w:rStyle w:val="TagStyle"/>
          <w:rtl/>
        </w:rPr>
        <w:t xml:space="preserve"> </w:t>
      </w:r>
      <w:r w:rsidRPr="00EA5813">
        <w:rPr>
          <w:rStyle w:val="TagStyle"/>
          <w:rtl/>
        </w:rPr>
        <w:t>&lt;&lt; דובר_המשך &gt;&gt;</w:t>
      </w:r>
      <w:r>
        <w:rPr>
          <w:rtl/>
        </w:rPr>
        <w:t xml:space="preserve">   </w:t>
      </w:r>
      <w:bookmarkEnd w:id="26761"/>
    </w:p>
    <w:p w:rsidR="00F532D9" w:rsidRDefault="00F532D9" w:rsidP="00356EAB">
      <w:pPr>
        <w:rPr>
          <w:rtl/>
          <w:lang w:eastAsia="he-IL"/>
        </w:rPr>
      </w:pPr>
    </w:p>
    <w:p w:rsidR="00F532D9" w:rsidRDefault="00F532D9" w:rsidP="004C17A1">
      <w:pPr>
        <w:rPr>
          <w:rtl/>
          <w:lang w:eastAsia="he-IL"/>
        </w:rPr>
      </w:pPr>
      <w:bookmarkStart w:id="26762" w:name="_ETM_Q62_312560"/>
      <w:bookmarkStart w:id="26763" w:name="_ETM_Q62_310435"/>
      <w:bookmarkStart w:id="26764" w:name="_ETM_Q62_310486"/>
      <w:bookmarkEnd w:id="26762"/>
      <w:bookmarkEnd w:id="26763"/>
      <w:bookmarkEnd w:id="26764"/>
      <w:r>
        <w:rPr>
          <w:rFonts w:hint="cs"/>
          <w:rtl/>
          <w:lang w:eastAsia="he-IL"/>
        </w:rPr>
        <w:t xml:space="preserve">כל טוב. רק רבע משפט בכל אופן </w:t>
      </w:r>
      <w:bookmarkStart w:id="26765" w:name="_ETM_Q62_316113"/>
      <w:bookmarkEnd w:id="26765"/>
      <w:r>
        <w:rPr>
          <w:rFonts w:hint="cs"/>
          <w:rtl/>
          <w:lang w:eastAsia="he-IL"/>
        </w:rPr>
        <w:t>על הנושא הזה שדיברנו</w:t>
      </w:r>
      <w:r w:rsidR="004C17A1">
        <w:rPr>
          <w:rFonts w:hint="cs"/>
          <w:rtl/>
          <w:lang w:eastAsia="he-IL"/>
        </w:rPr>
        <w:t xml:space="preserve"> עליו</w:t>
      </w:r>
      <w:r>
        <w:rPr>
          <w:rFonts w:hint="cs"/>
          <w:rtl/>
          <w:lang w:eastAsia="he-IL"/>
        </w:rPr>
        <w:t xml:space="preserve">, על חוק הדיינים שאתה שם התערבת. אינו דומה חוק הדיינים לחוקים אחרים שהיו בהם הוראות שעה וביקשתם </w:t>
      </w:r>
      <w:bookmarkStart w:id="26766" w:name="_ETM_Q62_326327"/>
      <w:bookmarkEnd w:id="26766"/>
      <w:r>
        <w:rPr>
          <w:rFonts w:hint="cs"/>
          <w:rtl/>
          <w:lang w:eastAsia="he-IL"/>
        </w:rPr>
        <w:t xml:space="preserve">מאיתנו עזרה </w:t>
      </w:r>
      <w:r>
        <w:rPr>
          <w:rtl/>
          <w:lang w:eastAsia="he-IL"/>
        </w:rPr>
        <w:t>–</w:t>
      </w:r>
      <w:r>
        <w:rPr>
          <w:rFonts w:hint="cs"/>
          <w:rtl/>
          <w:lang w:eastAsia="he-IL"/>
        </w:rPr>
        <w:t xml:space="preserve"> דברים שאנחנו שמחנו. בחוק הדיינים ראינו פגיעה </w:t>
      </w:r>
      <w:bookmarkStart w:id="26767" w:name="_ETM_Q62_326766"/>
      <w:bookmarkEnd w:id="26767"/>
      <w:r>
        <w:rPr>
          <w:rFonts w:hint="cs"/>
          <w:rtl/>
          <w:lang w:eastAsia="he-IL"/>
        </w:rPr>
        <w:t xml:space="preserve">אמיתית, דבר </w:t>
      </w:r>
      <w:r>
        <w:rPr>
          <w:rtl/>
          <w:lang w:eastAsia="he-IL"/>
        </w:rPr>
        <w:t>–</w:t>
      </w:r>
      <w:r>
        <w:rPr>
          <w:rFonts w:hint="cs"/>
          <w:rtl/>
          <w:lang w:eastAsia="he-IL"/>
        </w:rPr>
        <w:t xml:space="preserve"> לא הבנו את הדחיפות, עד עכשיו לא מבינים את הדחיפות הזו. זה משהו </w:t>
      </w:r>
      <w:bookmarkStart w:id="26768" w:name="_ETM_Q62_335141"/>
      <w:bookmarkEnd w:id="26768"/>
      <w:r>
        <w:rPr>
          <w:rFonts w:hint="cs"/>
          <w:rtl/>
          <w:lang w:eastAsia="he-IL"/>
        </w:rPr>
        <w:t xml:space="preserve">מתוך </w:t>
      </w:r>
      <w:r>
        <w:rPr>
          <w:rFonts w:hint="eastAsia"/>
          <w:rtl/>
          <w:lang w:eastAsia="he-IL"/>
        </w:rPr>
        <w:t>–</w:t>
      </w:r>
      <w:r>
        <w:rPr>
          <w:rFonts w:hint="cs"/>
          <w:rtl/>
          <w:lang w:eastAsia="he-IL"/>
        </w:rPr>
        <w:t xml:space="preserve"> פרסונלי</w:t>
      </w:r>
      <w:r w:rsidR="004C17A1">
        <w:rPr>
          <w:rFonts w:hint="cs"/>
          <w:rtl/>
          <w:lang w:eastAsia="he-IL"/>
        </w:rPr>
        <w:t>,</w:t>
      </w:r>
      <w:r>
        <w:rPr>
          <w:rFonts w:hint="cs"/>
          <w:rtl/>
          <w:lang w:eastAsia="he-IL"/>
        </w:rPr>
        <w:t xml:space="preserve"> מתוך הסכם שהיה בתוך הממשלה בשביל להקים </w:t>
      </w:r>
      <w:bookmarkStart w:id="26769" w:name="_ETM_Q62_336174"/>
      <w:bookmarkEnd w:id="26769"/>
      <w:r>
        <w:rPr>
          <w:rFonts w:hint="cs"/>
          <w:rtl/>
          <w:lang w:eastAsia="he-IL"/>
        </w:rPr>
        <w:t>את הקואליציה</w:t>
      </w:r>
      <w:r w:rsidR="004C17A1">
        <w:rPr>
          <w:rFonts w:hint="cs"/>
          <w:rtl/>
          <w:lang w:eastAsia="he-IL"/>
        </w:rPr>
        <w:t>,</w:t>
      </w:r>
      <w:r>
        <w:rPr>
          <w:rFonts w:hint="cs"/>
          <w:rtl/>
          <w:lang w:eastAsia="he-IL"/>
        </w:rPr>
        <w:t xml:space="preserve"> אתה בא ומשנה סדרי בראשית. כאן המקום של האופוזיציה, ולתת לה את כל האפשרות להילחם על זה, ואת זה האופוזיציה תעשה. בחוקים אחרים</w:t>
      </w:r>
      <w:bookmarkStart w:id="26770" w:name="_ETM_Q62_346377"/>
      <w:bookmarkEnd w:id="26770"/>
      <w:r>
        <w:rPr>
          <w:rFonts w:hint="cs"/>
          <w:rtl/>
          <w:lang w:eastAsia="he-IL"/>
        </w:rPr>
        <w:t xml:space="preserve"> היינו מגיעים להבנות. תודה. </w:t>
      </w:r>
    </w:p>
    <w:p w:rsidR="00F532D9" w:rsidRDefault="00F532D9" w:rsidP="00A9767F">
      <w:pPr>
        <w:rPr>
          <w:rtl/>
          <w:lang w:eastAsia="he-IL"/>
        </w:rPr>
      </w:pPr>
    </w:p>
    <w:p w:rsidR="00F532D9" w:rsidRDefault="00F532D9" w:rsidP="00A9767F">
      <w:pPr>
        <w:pStyle w:val="af5"/>
        <w:rPr>
          <w:rtl/>
        </w:rPr>
      </w:pPr>
      <w:r w:rsidRPr="00EA5813">
        <w:rPr>
          <w:rStyle w:val="TagStyle"/>
          <w:rtl/>
        </w:rPr>
        <w:t xml:space="preserve"> &lt;&lt; קריאה &gt;&gt;</w:t>
      </w:r>
      <w:r w:rsidRPr="00DE354F">
        <w:rPr>
          <w:rStyle w:val="TagStyle"/>
          <w:rtl/>
        </w:rPr>
        <w:t xml:space="preserve"> </w:t>
      </w:r>
      <w:r>
        <w:rPr>
          <w:rtl/>
        </w:rPr>
        <w:t>דוד אמסלם (הליכוד):</w:t>
      </w:r>
      <w:r w:rsidRPr="00DE354F">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4C17A1">
      <w:pPr>
        <w:rPr>
          <w:rtl/>
          <w:lang w:eastAsia="he-IL"/>
        </w:rPr>
      </w:pPr>
      <w:r>
        <w:rPr>
          <w:rFonts w:hint="cs"/>
          <w:rtl/>
          <w:lang w:eastAsia="he-IL"/>
        </w:rPr>
        <w:t xml:space="preserve">לא היה מעולם חוק שאתם רציתם להעלות אותו והתווכחתם על השעות </w:t>
      </w:r>
      <w:bookmarkStart w:id="26771" w:name="_ETM_Q62_351287"/>
      <w:bookmarkEnd w:id="26771"/>
      <w:r>
        <w:rPr>
          <w:rFonts w:hint="cs"/>
          <w:rtl/>
          <w:lang w:eastAsia="he-IL"/>
        </w:rPr>
        <w:t>ובסוף לא הגענו א</w:t>
      </w:r>
      <w:r w:rsidR="004C17A1">
        <w:rPr>
          <w:rFonts w:hint="cs"/>
          <w:rtl/>
          <w:lang w:eastAsia="he-IL"/>
        </w:rPr>
        <w:t>י</w:t>
      </w:r>
      <w:r>
        <w:rPr>
          <w:rFonts w:hint="cs"/>
          <w:rtl/>
          <w:lang w:eastAsia="he-IL"/>
        </w:rPr>
        <w:t xml:space="preserve">תכם לסיכום שכמעט אתם רציתם. לא היה דבר </w:t>
      </w:r>
      <w:bookmarkStart w:id="26772" w:name="_ETM_Q62_353086"/>
      <w:bookmarkEnd w:id="26772"/>
      <w:r>
        <w:rPr>
          <w:rFonts w:hint="cs"/>
          <w:rtl/>
          <w:lang w:eastAsia="he-IL"/>
        </w:rPr>
        <w:t>כזה. אבל תזכור, מיקי לוי, הכול רשום ומצולם. אני</w:t>
      </w:r>
      <w:r w:rsidR="004C17A1">
        <w:rPr>
          <w:rFonts w:hint="cs"/>
          <w:rtl/>
          <w:lang w:eastAsia="he-IL"/>
        </w:rPr>
        <w:t>,</w:t>
      </w:r>
      <w:r>
        <w:rPr>
          <w:rFonts w:hint="cs"/>
          <w:rtl/>
          <w:lang w:eastAsia="he-IL"/>
        </w:rPr>
        <w:t xml:space="preserve"> לא אכפת לי שתכניעו אותנו, </w:t>
      </w:r>
      <w:bookmarkStart w:id="26773" w:name="_ETM_Q62_359928"/>
      <w:bookmarkEnd w:id="26773"/>
      <w:r>
        <w:rPr>
          <w:rFonts w:hint="cs"/>
          <w:rtl/>
          <w:lang w:eastAsia="he-IL"/>
        </w:rPr>
        <w:t>בסדר</w:t>
      </w:r>
      <w:r w:rsidR="004C17A1">
        <w:rPr>
          <w:rFonts w:hint="cs"/>
          <w:rtl/>
          <w:lang w:eastAsia="he-IL"/>
        </w:rPr>
        <w:t>,</w:t>
      </w:r>
      <w:r>
        <w:rPr>
          <w:rFonts w:hint="cs"/>
          <w:rtl/>
          <w:lang w:eastAsia="he-IL"/>
        </w:rPr>
        <w:t xml:space="preserve"> אבל תזכור, יש יום אחרי. </w:t>
      </w:r>
    </w:p>
    <w:p w:rsidR="00F532D9" w:rsidRDefault="00F532D9" w:rsidP="00A9767F">
      <w:pPr>
        <w:rPr>
          <w:rtl/>
          <w:lang w:eastAsia="he-IL"/>
        </w:rPr>
      </w:pPr>
      <w:bookmarkStart w:id="26774" w:name="_ETM_Q62_363271"/>
      <w:bookmarkStart w:id="26775" w:name="_ETM_Q62_363358"/>
      <w:bookmarkEnd w:id="26774"/>
      <w:bookmarkEnd w:id="26775"/>
    </w:p>
    <w:p w:rsidR="00F532D9" w:rsidRDefault="00F532D9" w:rsidP="00A9767F">
      <w:pPr>
        <w:pStyle w:val="af6"/>
        <w:rPr>
          <w:rtl/>
        </w:rPr>
      </w:pPr>
      <w:bookmarkStart w:id="26776" w:name="ET_yor_6204_53"/>
      <w:r w:rsidRPr="00EA5813">
        <w:rPr>
          <w:rStyle w:val="TagStyle"/>
          <w:rtl/>
        </w:rPr>
        <w:t xml:space="preserve"> &lt;&lt; יור &gt;&gt;</w:t>
      </w:r>
      <w:r w:rsidRPr="009D4DE2">
        <w:rPr>
          <w:rStyle w:val="TagStyle"/>
          <w:rtl/>
        </w:rPr>
        <w:t xml:space="preserve"> </w:t>
      </w:r>
      <w:r>
        <w:rPr>
          <w:rtl/>
        </w:rPr>
        <w:t>היו"ר מיקי לוי:</w:t>
      </w:r>
      <w:r w:rsidRPr="009D4DE2">
        <w:rPr>
          <w:rStyle w:val="TagStyle"/>
          <w:rtl/>
        </w:rPr>
        <w:t xml:space="preserve"> </w:t>
      </w:r>
      <w:r w:rsidRPr="00EA5813">
        <w:rPr>
          <w:rStyle w:val="TagStyle"/>
          <w:rtl/>
        </w:rPr>
        <w:t>&lt;&lt; יור &gt;&gt;</w:t>
      </w:r>
      <w:r>
        <w:rPr>
          <w:rtl/>
        </w:rPr>
        <w:t xml:space="preserve">   </w:t>
      </w:r>
      <w:bookmarkEnd w:id="2677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מכיוון שאני יושב-ראש הרשות המחוקקת, </w:t>
      </w:r>
      <w:bookmarkStart w:id="26777" w:name="_ETM_Q62_369001"/>
      <w:bookmarkEnd w:id="26777"/>
      <w:r>
        <w:rPr>
          <w:rFonts w:hint="cs"/>
          <w:rtl/>
          <w:lang w:eastAsia="he-IL"/>
        </w:rPr>
        <w:t xml:space="preserve">אני מנסה לאזן. </w:t>
      </w:r>
    </w:p>
    <w:p w:rsidR="00F532D9" w:rsidRDefault="00F532D9" w:rsidP="00A9767F">
      <w:pPr>
        <w:rPr>
          <w:rtl/>
          <w:lang w:eastAsia="he-IL"/>
        </w:rPr>
      </w:pPr>
      <w:bookmarkStart w:id="26778" w:name="_ETM_Q62_371000"/>
      <w:bookmarkEnd w:id="26778"/>
    </w:p>
    <w:p w:rsidR="00F532D9" w:rsidRDefault="00F532D9" w:rsidP="00A9767F">
      <w:pPr>
        <w:pStyle w:val="af5"/>
        <w:rPr>
          <w:rtl/>
        </w:rPr>
      </w:pPr>
      <w:r w:rsidRPr="00EA5813">
        <w:rPr>
          <w:rStyle w:val="TagStyle"/>
          <w:rtl/>
        </w:rPr>
        <w:t xml:space="preserve"> &lt;&lt; קריאה &gt;&gt;</w:t>
      </w:r>
      <w:r w:rsidRPr="009D4DE2">
        <w:rPr>
          <w:rStyle w:val="TagStyle"/>
          <w:rtl/>
        </w:rPr>
        <w:t xml:space="preserve"> </w:t>
      </w:r>
      <w:r>
        <w:rPr>
          <w:rtl/>
        </w:rPr>
        <w:t>דוד אמסלם (הליכוד):</w:t>
      </w:r>
      <w:r w:rsidRPr="009D4DE2">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לא, אתה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26779" w:name="ET_interruption_5085_55"/>
      <w:r w:rsidRPr="00EA5813">
        <w:rPr>
          <w:rStyle w:val="TagStyle"/>
          <w:rtl/>
        </w:rPr>
        <w:t xml:space="preserve"> &lt;&lt; קריאה &gt;&gt;</w:t>
      </w:r>
      <w:r w:rsidRPr="009D4DE2">
        <w:rPr>
          <w:rStyle w:val="TagStyle"/>
          <w:rtl/>
        </w:rPr>
        <w:t xml:space="preserve"> </w:t>
      </w:r>
      <w:r>
        <w:rPr>
          <w:rtl/>
        </w:rPr>
        <w:t>אורלי לוי אבקסיס (הליכוד):</w:t>
      </w:r>
      <w:r w:rsidRPr="009D4DE2">
        <w:rPr>
          <w:rStyle w:val="TagStyle"/>
          <w:rtl/>
        </w:rPr>
        <w:t xml:space="preserve"> </w:t>
      </w:r>
      <w:r w:rsidRPr="00EA5813">
        <w:rPr>
          <w:rStyle w:val="TagStyle"/>
          <w:rtl/>
        </w:rPr>
        <w:t>&lt;&lt; קריאה &gt;&gt;</w:t>
      </w:r>
      <w:r>
        <w:rPr>
          <w:rtl/>
        </w:rPr>
        <w:t xml:space="preserve">   </w:t>
      </w:r>
      <w:bookmarkEnd w:id="2677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תנסה </w:t>
      </w:r>
      <w:bookmarkStart w:id="26780" w:name="_ETM_Q62_371237"/>
      <w:bookmarkEnd w:id="26780"/>
      <w:r>
        <w:rPr>
          <w:rFonts w:hint="cs"/>
          <w:rtl/>
          <w:lang w:eastAsia="he-IL"/>
        </w:rPr>
        <w:t xml:space="preserve">לשמור על חברי הכנסת, על הזכות שלהם. </w:t>
      </w:r>
    </w:p>
    <w:p w:rsidR="00F532D9" w:rsidRDefault="00F532D9" w:rsidP="00A9767F">
      <w:pPr>
        <w:rPr>
          <w:rtl/>
          <w:lang w:eastAsia="he-IL"/>
        </w:rPr>
      </w:pPr>
      <w:bookmarkStart w:id="26781" w:name="_ETM_Q62_373800"/>
      <w:bookmarkStart w:id="26782" w:name="_ETM_Q62_373888"/>
      <w:bookmarkEnd w:id="26781"/>
      <w:bookmarkEnd w:id="26782"/>
    </w:p>
    <w:p w:rsidR="00F532D9" w:rsidRDefault="00F532D9" w:rsidP="00A9767F">
      <w:pPr>
        <w:pStyle w:val="af5"/>
        <w:rPr>
          <w:rtl/>
        </w:rPr>
      </w:pPr>
      <w:bookmarkStart w:id="26783" w:name="ET_interruption_5156_56"/>
      <w:r w:rsidRPr="00EA5813">
        <w:rPr>
          <w:rStyle w:val="TagStyle"/>
          <w:rtl/>
        </w:rPr>
        <w:t xml:space="preserve"> &lt;&lt; קריאה &gt;&gt;</w:t>
      </w:r>
      <w:r w:rsidRPr="00AF56DB">
        <w:rPr>
          <w:rStyle w:val="TagStyle"/>
          <w:rtl/>
        </w:rPr>
        <w:t xml:space="preserve"> </w:t>
      </w:r>
      <w:r>
        <w:rPr>
          <w:rtl/>
        </w:rPr>
        <w:t>דוד אמסלם (הליכוד):</w:t>
      </w:r>
      <w:r w:rsidRPr="00AF56DB">
        <w:rPr>
          <w:rStyle w:val="TagStyle"/>
          <w:rtl/>
        </w:rPr>
        <w:t xml:space="preserve"> </w:t>
      </w:r>
      <w:r w:rsidRPr="00EA5813">
        <w:rPr>
          <w:rStyle w:val="TagStyle"/>
          <w:rtl/>
        </w:rPr>
        <w:t>&lt;&lt; קריאה &gt;&gt;</w:t>
      </w:r>
      <w:r>
        <w:rPr>
          <w:rtl/>
        </w:rPr>
        <w:t xml:space="preserve">   </w:t>
      </w:r>
      <w:bookmarkEnd w:id="2678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רק שנייה. אתה נבחרת על ידי הקואליציה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26784" w:name="ET_yor_6204_57"/>
      <w:r w:rsidRPr="00EA5813">
        <w:rPr>
          <w:rStyle w:val="TagStyle"/>
          <w:rtl/>
        </w:rPr>
        <w:t xml:space="preserve"> &lt;&lt; יור &gt;&gt;</w:t>
      </w:r>
      <w:r w:rsidRPr="00E128C0">
        <w:rPr>
          <w:rStyle w:val="TagStyle"/>
          <w:rtl/>
        </w:rPr>
        <w:t xml:space="preserve"> </w:t>
      </w:r>
      <w:r>
        <w:rPr>
          <w:rtl/>
        </w:rPr>
        <w:t>היו"ר מיקי לוי:</w:t>
      </w:r>
      <w:r w:rsidRPr="00E128C0">
        <w:rPr>
          <w:rStyle w:val="TagStyle"/>
          <w:rtl/>
        </w:rPr>
        <w:t xml:space="preserve"> </w:t>
      </w:r>
      <w:r w:rsidRPr="00EA5813">
        <w:rPr>
          <w:rStyle w:val="TagStyle"/>
          <w:rtl/>
        </w:rPr>
        <w:t>&lt;&lt; יור &gt;&gt;</w:t>
      </w:r>
      <w:r>
        <w:rPr>
          <w:rtl/>
        </w:rPr>
        <w:t xml:space="preserve">   </w:t>
      </w:r>
      <w:bookmarkEnd w:id="2678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w:t>
      </w:r>
    </w:p>
    <w:p w:rsidR="00F532D9" w:rsidRDefault="00F532D9" w:rsidP="00A9767F">
      <w:pPr>
        <w:rPr>
          <w:rtl/>
          <w:lang w:eastAsia="he-IL"/>
        </w:rPr>
      </w:pPr>
    </w:p>
    <w:p w:rsidR="00F532D9" w:rsidRDefault="00F532D9" w:rsidP="00A9767F">
      <w:pPr>
        <w:pStyle w:val="af5"/>
        <w:rPr>
          <w:rtl/>
        </w:rPr>
      </w:pPr>
      <w:bookmarkStart w:id="26785" w:name="ET_interruption_5156_58"/>
      <w:r w:rsidRPr="00EA5813">
        <w:rPr>
          <w:rStyle w:val="TagStyle"/>
          <w:rtl/>
        </w:rPr>
        <w:t xml:space="preserve"> &lt;&lt; קריאה &gt;&gt;</w:t>
      </w:r>
      <w:r w:rsidRPr="00E128C0">
        <w:rPr>
          <w:rStyle w:val="TagStyle"/>
          <w:rtl/>
        </w:rPr>
        <w:t xml:space="preserve"> </w:t>
      </w:r>
      <w:r>
        <w:rPr>
          <w:rtl/>
        </w:rPr>
        <w:t>דוד אמסלם (הליכוד):</w:t>
      </w:r>
      <w:r w:rsidRPr="00E128C0">
        <w:rPr>
          <w:rStyle w:val="TagStyle"/>
          <w:rtl/>
        </w:rPr>
        <w:t xml:space="preserve"> </w:t>
      </w:r>
      <w:r w:rsidRPr="00EA5813">
        <w:rPr>
          <w:rStyle w:val="TagStyle"/>
          <w:rtl/>
        </w:rPr>
        <w:t>&lt;&lt; קריאה &gt;&gt;</w:t>
      </w:r>
      <w:r>
        <w:rPr>
          <w:rtl/>
        </w:rPr>
        <w:t xml:space="preserve">   </w:t>
      </w:r>
      <w:bookmarkEnd w:id="26785"/>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לכן יש לך </w:t>
      </w:r>
      <w:r w:rsidR="00F532D9">
        <w:rPr>
          <w:lang w:eastAsia="he-IL"/>
        </w:rPr>
        <w:t>standing</w:t>
      </w:r>
      <w:r w:rsidR="00F532D9">
        <w:rPr>
          <w:rFonts w:hint="cs"/>
          <w:rtl/>
          <w:lang w:eastAsia="he-IL"/>
        </w:rPr>
        <w:t xml:space="preserve"> בכנסת, אתה לא מהאו"ם. </w:t>
      </w:r>
    </w:p>
    <w:p w:rsidR="00F532D9" w:rsidRDefault="00F532D9" w:rsidP="00A9767F">
      <w:pPr>
        <w:rPr>
          <w:rtl/>
          <w:lang w:eastAsia="he-IL"/>
        </w:rPr>
      </w:pPr>
      <w:bookmarkStart w:id="26786" w:name="_ETM_Q62_376352"/>
      <w:bookmarkStart w:id="26787" w:name="_ETM_Q62_376409"/>
      <w:bookmarkEnd w:id="26786"/>
      <w:bookmarkEnd w:id="26787"/>
    </w:p>
    <w:p w:rsidR="00F532D9" w:rsidRDefault="00F532D9" w:rsidP="00A9767F">
      <w:pPr>
        <w:pStyle w:val="af6"/>
        <w:rPr>
          <w:rtl/>
        </w:rPr>
      </w:pPr>
      <w:bookmarkStart w:id="26788" w:name="_ETM_Q62_377505"/>
      <w:bookmarkStart w:id="26789" w:name="_ETM_Q62_377603"/>
      <w:bookmarkStart w:id="26790" w:name="ET_yor_6204_59"/>
      <w:bookmarkEnd w:id="26788"/>
      <w:bookmarkEnd w:id="26789"/>
      <w:r w:rsidRPr="00EA5813">
        <w:rPr>
          <w:rStyle w:val="TagStyle"/>
          <w:rtl/>
        </w:rPr>
        <w:t xml:space="preserve"> &lt;&lt; יור &gt;&gt;</w:t>
      </w:r>
      <w:r w:rsidRPr="00E128C0">
        <w:rPr>
          <w:rStyle w:val="TagStyle"/>
          <w:rtl/>
        </w:rPr>
        <w:t xml:space="preserve"> </w:t>
      </w:r>
      <w:r>
        <w:rPr>
          <w:rtl/>
        </w:rPr>
        <w:t>היו"ר מיקי לוי:</w:t>
      </w:r>
      <w:r w:rsidRPr="00E128C0">
        <w:rPr>
          <w:rStyle w:val="TagStyle"/>
          <w:rtl/>
        </w:rPr>
        <w:t xml:space="preserve"> </w:t>
      </w:r>
      <w:r w:rsidRPr="00EA5813">
        <w:rPr>
          <w:rStyle w:val="TagStyle"/>
          <w:rtl/>
        </w:rPr>
        <w:t>&lt;&lt; יור &gt;&gt;</w:t>
      </w:r>
      <w:r>
        <w:rPr>
          <w:rtl/>
        </w:rPr>
        <w:t xml:space="preserve">   </w:t>
      </w:r>
      <w:bookmarkEnd w:id="26790"/>
    </w:p>
    <w:p w:rsidR="00F532D9" w:rsidRDefault="00F532D9" w:rsidP="00356EAB">
      <w:pPr>
        <w:rPr>
          <w:rtl/>
          <w:lang w:eastAsia="he-IL"/>
        </w:rPr>
      </w:pPr>
    </w:p>
    <w:p w:rsidR="00F532D9" w:rsidRDefault="00F532D9" w:rsidP="00A9767F">
      <w:pPr>
        <w:rPr>
          <w:rtl/>
          <w:lang w:eastAsia="he-IL"/>
        </w:rPr>
      </w:pPr>
      <w:bookmarkStart w:id="26791" w:name="_ETM_Q62_378861"/>
      <w:bookmarkEnd w:id="26791"/>
      <w:r>
        <w:rPr>
          <w:rFonts w:hint="cs"/>
          <w:rtl/>
          <w:lang w:eastAsia="he-IL"/>
        </w:rPr>
        <w:t xml:space="preserve">לא, בוודאי שלא. </w:t>
      </w:r>
    </w:p>
    <w:p w:rsidR="00F532D9" w:rsidRDefault="00F532D9" w:rsidP="00A9767F">
      <w:pPr>
        <w:rPr>
          <w:rtl/>
          <w:lang w:eastAsia="he-IL"/>
        </w:rPr>
      </w:pPr>
    </w:p>
    <w:p w:rsidR="00F532D9" w:rsidRDefault="00F532D9" w:rsidP="00A9767F">
      <w:pPr>
        <w:pStyle w:val="af5"/>
        <w:rPr>
          <w:rtl/>
        </w:rPr>
      </w:pPr>
      <w:bookmarkStart w:id="26792" w:name="ET_interruption_5156_60"/>
      <w:r w:rsidRPr="00EA5813">
        <w:rPr>
          <w:rStyle w:val="TagStyle"/>
          <w:rtl/>
        </w:rPr>
        <w:t xml:space="preserve"> &lt;&lt; קריאה &gt;&gt;</w:t>
      </w:r>
      <w:r w:rsidRPr="00E128C0">
        <w:rPr>
          <w:rStyle w:val="TagStyle"/>
          <w:rtl/>
        </w:rPr>
        <w:t xml:space="preserve"> </w:t>
      </w:r>
      <w:r>
        <w:rPr>
          <w:rtl/>
        </w:rPr>
        <w:t>דוד אמסלם (הליכוד):</w:t>
      </w:r>
      <w:r w:rsidRPr="00E128C0">
        <w:rPr>
          <w:rStyle w:val="TagStyle"/>
          <w:rtl/>
        </w:rPr>
        <w:t xml:space="preserve"> </w:t>
      </w:r>
      <w:r w:rsidRPr="00EA5813">
        <w:rPr>
          <w:rStyle w:val="TagStyle"/>
          <w:rtl/>
        </w:rPr>
        <w:t>&lt;&lt; קריאה &gt;&gt;</w:t>
      </w:r>
      <w:r>
        <w:rPr>
          <w:rtl/>
        </w:rPr>
        <w:t xml:space="preserve">   </w:t>
      </w:r>
      <w:bookmarkEnd w:id="26792"/>
    </w:p>
    <w:p w:rsidR="00F532D9" w:rsidRDefault="00F532D9" w:rsidP="00356EAB">
      <w:pPr>
        <w:rPr>
          <w:rtl/>
          <w:lang w:eastAsia="he-IL"/>
        </w:rPr>
      </w:pPr>
    </w:p>
    <w:p w:rsidR="00F532D9" w:rsidRDefault="00F532D9" w:rsidP="004C17A1">
      <w:pPr>
        <w:rPr>
          <w:rtl/>
          <w:lang w:eastAsia="he-IL"/>
        </w:rPr>
      </w:pPr>
      <w:r>
        <w:rPr>
          <w:rFonts w:hint="cs"/>
          <w:rtl/>
          <w:lang w:eastAsia="he-IL"/>
        </w:rPr>
        <w:t>ולכן אני אומר לך</w:t>
      </w:r>
      <w:r w:rsidR="004C17A1">
        <w:rPr>
          <w:rFonts w:hint="cs"/>
          <w:rtl/>
          <w:lang w:eastAsia="he-IL"/>
        </w:rPr>
        <w:t>,</w:t>
      </w:r>
      <w:r>
        <w:rPr>
          <w:rFonts w:hint="cs"/>
          <w:rtl/>
          <w:lang w:eastAsia="he-IL"/>
        </w:rPr>
        <w:t xml:space="preserve"> </w:t>
      </w:r>
      <w:bookmarkStart w:id="26793" w:name="_ETM_Q62_376519"/>
      <w:bookmarkStart w:id="26794" w:name="_ETM_Q62_376567"/>
      <w:bookmarkEnd w:id="26793"/>
      <w:bookmarkEnd w:id="26794"/>
      <w:r>
        <w:rPr>
          <w:rFonts w:hint="cs"/>
          <w:rtl/>
          <w:lang w:eastAsia="he-IL"/>
        </w:rPr>
        <w:t xml:space="preserve">תקרא לחבר'ה, תראה מה קורה בוועדות, תראה מה קורה בכנסת. תבין טוב מה קורה בכנסת. </w:t>
      </w:r>
      <w:bookmarkStart w:id="26795" w:name="_ETM_Q62_383520"/>
      <w:bookmarkStart w:id="26796" w:name="_ETM_Q62_383761"/>
      <w:bookmarkEnd w:id="26795"/>
      <w:bookmarkEnd w:id="26796"/>
    </w:p>
    <w:p w:rsidR="00F532D9" w:rsidRDefault="00F532D9" w:rsidP="00A9767F">
      <w:pPr>
        <w:rPr>
          <w:rtl/>
          <w:lang w:eastAsia="he-IL"/>
        </w:rPr>
      </w:pPr>
      <w:bookmarkStart w:id="26797" w:name="_ETM_Q62_383825"/>
      <w:bookmarkStart w:id="26798" w:name="_ETM_Q62_383905"/>
      <w:bookmarkEnd w:id="26797"/>
      <w:bookmarkEnd w:id="26798"/>
    </w:p>
    <w:p w:rsidR="00F532D9" w:rsidRDefault="00F532D9" w:rsidP="00A9767F">
      <w:pPr>
        <w:pStyle w:val="af6"/>
        <w:rPr>
          <w:rtl/>
        </w:rPr>
      </w:pPr>
      <w:bookmarkStart w:id="26799" w:name="_ETM_Q62_384768"/>
      <w:bookmarkStart w:id="26800" w:name="_ETM_Q62_384852"/>
      <w:bookmarkStart w:id="26801" w:name="ET_yor_6204_61"/>
      <w:bookmarkEnd w:id="26799"/>
      <w:bookmarkEnd w:id="26800"/>
      <w:r w:rsidRPr="00EA5813">
        <w:rPr>
          <w:rStyle w:val="TagStyle"/>
          <w:rtl/>
        </w:rPr>
        <w:t xml:space="preserve"> &lt;&lt; יור &gt;&gt;</w:t>
      </w:r>
      <w:r w:rsidRPr="00E128C0">
        <w:rPr>
          <w:rStyle w:val="TagStyle"/>
          <w:rtl/>
        </w:rPr>
        <w:t xml:space="preserve"> </w:t>
      </w:r>
      <w:r>
        <w:rPr>
          <w:rtl/>
        </w:rPr>
        <w:t>היו"ר מיקי לוי:</w:t>
      </w:r>
      <w:r w:rsidRPr="00E128C0">
        <w:rPr>
          <w:rStyle w:val="TagStyle"/>
          <w:rtl/>
        </w:rPr>
        <w:t xml:space="preserve"> </w:t>
      </w:r>
      <w:r w:rsidRPr="00EA5813">
        <w:rPr>
          <w:rStyle w:val="TagStyle"/>
          <w:rtl/>
        </w:rPr>
        <w:t>&lt;&lt; יור &gt;&gt;</w:t>
      </w:r>
      <w:r>
        <w:rPr>
          <w:rtl/>
        </w:rPr>
        <w:t xml:space="preserve">   </w:t>
      </w:r>
      <w:bookmarkEnd w:id="26801"/>
    </w:p>
    <w:p w:rsidR="00F532D9" w:rsidRDefault="00F532D9" w:rsidP="00356EAB">
      <w:pPr>
        <w:rPr>
          <w:rtl/>
          <w:lang w:eastAsia="he-IL"/>
        </w:rPr>
      </w:pPr>
    </w:p>
    <w:p w:rsidR="00F532D9" w:rsidRDefault="00F532D9" w:rsidP="004C17A1">
      <w:pPr>
        <w:rPr>
          <w:rtl/>
          <w:lang w:eastAsia="he-IL"/>
        </w:rPr>
      </w:pPr>
      <w:bookmarkStart w:id="26802" w:name="_ETM_Q62_385800"/>
      <w:bookmarkEnd w:id="26802"/>
      <w:r>
        <w:rPr>
          <w:rFonts w:hint="cs"/>
          <w:rtl/>
          <w:lang w:eastAsia="he-IL"/>
        </w:rPr>
        <w:t>אני אומר</w:t>
      </w:r>
      <w:r w:rsidR="004C17A1">
        <w:rPr>
          <w:rFonts w:hint="cs"/>
          <w:rtl/>
          <w:lang w:eastAsia="he-IL"/>
        </w:rPr>
        <w:t>,</w:t>
      </w:r>
      <w:r>
        <w:rPr>
          <w:rFonts w:hint="cs"/>
          <w:rtl/>
          <w:lang w:eastAsia="he-IL"/>
        </w:rPr>
        <w:t xml:space="preserve"> ישבתי עם ביטן ועם יעקב אשר, וגם מהצד השני. </w:t>
      </w:r>
      <w:bookmarkStart w:id="26803" w:name="_ETM_Q62_386205"/>
      <w:bookmarkEnd w:id="26803"/>
    </w:p>
    <w:p w:rsidR="00F532D9" w:rsidRDefault="00F532D9" w:rsidP="00A9767F">
      <w:pPr>
        <w:rPr>
          <w:rtl/>
          <w:lang w:eastAsia="he-IL"/>
        </w:rPr>
      </w:pPr>
      <w:bookmarkStart w:id="26804" w:name="_ETM_Q62_386290"/>
      <w:bookmarkEnd w:id="26804"/>
    </w:p>
    <w:p w:rsidR="00F532D9" w:rsidRDefault="00F532D9" w:rsidP="00A9767F">
      <w:pPr>
        <w:pStyle w:val="af5"/>
        <w:rPr>
          <w:rtl/>
        </w:rPr>
      </w:pPr>
      <w:bookmarkStart w:id="26805" w:name="_ETM_Q62_386373"/>
      <w:bookmarkStart w:id="26806" w:name="_ETM_Q62_386463"/>
      <w:bookmarkStart w:id="26807" w:name="ET_interruption_5156_62"/>
      <w:bookmarkEnd w:id="26805"/>
      <w:bookmarkEnd w:id="26806"/>
      <w:r w:rsidRPr="00EA5813">
        <w:rPr>
          <w:rStyle w:val="TagStyle"/>
          <w:rtl/>
        </w:rPr>
        <w:t xml:space="preserve"> &lt;&lt; קריאה &gt;&gt;</w:t>
      </w:r>
      <w:r w:rsidRPr="00E128C0">
        <w:rPr>
          <w:rStyle w:val="TagStyle"/>
          <w:rtl/>
        </w:rPr>
        <w:t xml:space="preserve"> </w:t>
      </w:r>
      <w:r>
        <w:rPr>
          <w:rtl/>
        </w:rPr>
        <w:t>דוד אמסלם (הליכוד):</w:t>
      </w:r>
      <w:r w:rsidRPr="00E128C0">
        <w:rPr>
          <w:rStyle w:val="TagStyle"/>
          <w:rtl/>
        </w:rPr>
        <w:t xml:space="preserve"> </w:t>
      </w:r>
      <w:r w:rsidRPr="00EA5813">
        <w:rPr>
          <w:rStyle w:val="TagStyle"/>
          <w:rtl/>
        </w:rPr>
        <w:t>&lt;&lt; קריאה &gt;&gt;</w:t>
      </w:r>
      <w:r>
        <w:rPr>
          <w:rtl/>
        </w:rPr>
        <w:t xml:space="preserve">   </w:t>
      </w:r>
      <w:bookmarkEnd w:id="26807"/>
    </w:p>
    <w:p w:rsidR="00F532D9" w:rsidRDefault="00F532D9" w:rsidP="00356EAB">
      <w:pPr>
        <w:rPr>
          <w:rtl/>
          <w:lang w:eastAsia="he-IL"/>
        </w:rPr>
      </w:pPr>
    </w:p>
    <w:p w:rsidR="00F532D9" w:rsidRDefault="00F532D9" w:rsidP="00A9767F">
      <w:pPr>
        <w:rPr>
          <w:rtl/>
          <w:lang w:eastAsia="he-IL"/>
        </w:rPr>
      </w:pPr>
      <w:bookmarkStart w:id="26808" w:name="_ETM_Q62_390296"/>
      <w:bookmarkStart w:id="26809" w:name="_ETM_Q62_383962"/>
      <w:bookmarkEnd w:id="26808"/>
      <w:bookmarkEnd w:id="26809"/>
      <w:r>
        <w:rPr>
          <w:rFonts w:hint="cs"/>
          <w:rtl/>
          <w:lang w:eastAsia="he-IL"/>
        </w:rPr>
        <w:t xml:space="preserve">חלקם הם חדשים, לא יודעים איך מתנהל. אם אתם רוצים ללכת בדרך הזו </w:t>
      </w:r>
      <w:r>
        <w:rPr>
          <w:rtl/>
          <w:lang w:eastAsia="he-IL"/>
        </w:rPr>
        <w:t>–</w:t>
      </w:r>
      <w:r>
        <w:rPr>
          <w:rFonts w:hint="cs"/>
          <w:rtl/>
          <w:lang w:eastAsia="he-IL"/>
        </w:rPr>
        <w:t xml:space="preserve"> בסדר. </w:t>
      </w:r>
    </w:p>
    <w:p w:rsidR="00F532D9" w:rsidRDefault="00F532D9" w:rsidP="00A9767F">
      <w:pPr>
        <w:rPr>
          <w:rtl/>
          <w:lang w:eastAsia="he-IL"/>
        </w:rPr>
      </w:pPr>
    </w:p>
    <w:p w:rsidR="00F532D9" w:rsidRDefault="00F532D9" w:rsidP="00A9767F">
      <w:pPr>
        <w:pStyle w:val="af6"/>
        <w:rPr>
          <w:rtl/>
        </w:rPr>
      </w:pPr>
      <w:bookmarkStart w:id="26810" w:name="ET_yor_6204_63"/>
      <w:r w:rsidRPr="00EA5813">
        <w:rPr>
          <w:rStyle w:val="TagStyle"/>
          <w:rtl/>
        </w:rPr>
        <w:t xml:space="preserve"> &lt;&lt; יור &gt;&gt;</w:t>
      </w:r>
      <w:r w:rsidRPr="00E128C0">
        <w:rPr>
          <w:rStyle w:val="TagStyle"/>
          <w:rtl/>
        </w:rPr>
        <w:t xml:space="preserve"> </w:t>
      </w:r>
      <w:r>
        <w:rPr>
          <w:rtl/>
        </w:rPr>
        <w:t>היו"ר מיקי לוי:</w:t>
      </w:r>
      <w:r w:rsidRPr="00E128C0">
        <w:rPr>
          <w:rStyle w:val="TagStyle"/>
          <w:rtl/>
        </w:rPr>
        <w:t xml:space="preserve"> </w:t>
      </w:r>
      <w:r w:rsidRPr="00EA5813">
        <w:rPr>
          <w:rStyle w:val="TagStyle"/>
          <w:rtl/>
        </w:rPr>
        <w:t>&lt;&lt; יור &gt;&gt;</w:t>
      </w:r>
      <w:r>
        <w:rPr>
          <w:rtl/>
        </w:rPr>
        <w:t xml:space="preserve">   </w:t>
      </w:r>
      <w:bookmarkEnd w:id="2681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טוב, אני מקווה שהנושא הזה ישתפר והיחסים ישתפרו </w:t>
      </w:r>
      <w:r w:rsidR="00C9608A">
        <w:rPr>
          <w:rFonts w:hint="cs"/>
          <w:rtl/>
          <w:lang w:eastAsia="he-IL"/>
        </w:rPr>
        <w:t>– –</w:t>
      </w:r>
      <w:r>
        <w:rPr>
          <w:rFonts w:hint="cs"/>
          <w:rtl/>
          <w:lang w:eastAsia="he-IL"/>
        </w:rPr>
        <w:t xml:space="preserve"> </w:t>
      </w:r>
    </w:p>
    <w:p w:rsidR="00F532D9" w:rsidRDefault="00F532D9" w:rsidP="00A9767F">
      <w:pPr>
        <w:rPr>
          <w:rtl/>
          <w:lang w:eastAsia="he-IL"/>
        </w:rPr>
      </w:pPr>
      <w:r>
        <w:rPr>
          <w:rFonts w:hint="cs"/>
          <w:rtl/>
          <w:lang w:eastAsia="he-IL"/>
        </w:rPr>
        <w:t xml:space="preserve"> </w:t>
      </w:r>
      <w:bookmarkStart w:id="26811" w:name="_ETM_Q62_407394"/>
      <w:bookmarkStart w:id="26812" w:name="_ETM_Q62_407491"/>
      <w:bookmarkEnd w:id="26811"/>
      <w:bookmarkEnd w:id="26812"/>
    </w:p>
    <w:p w:rsidR="00F532D9" w:rsidRDefault="00F532D9" w:rsidP="00A9767F">
      <w:pPr>
        <w:pStyle w:val="af5"/>
        <w:rPr>
          <w:rtl/>
        </w:rPr>
      </w:pPr>
      <w:r w:rsidRPr="00EA5813">
        <w:rPr>
          <w:rStyle w:val="TagStyle"/>
          <w:rtl/>
        </w:rPr>
        <w:t xml:space="preserve"> &lt;&lt; קריאה &gt;&gt;</w:t>
      </w:r>
      <w:r w:rsidRPr="00E128C0">
        <w:rPr>
          <w:rStyle w:val="TagStyle"/>
          <w:rtl/>
        </w:rPr>
        <w:t xml:space="preserve"> </w:t>
      </w:r>
      <w:r>
        <w:rPr>
          <w:rtl/>
        </w:rPr>
        <w:t>דוד אמסלם (הליכוד):</w:t>
      </w:r>
      <w:r w:rsidRPr="00E128C0">
        <w:rPr>
          <w:rStyle w:val="TagStyle"/>
          <w:rtl/>
        </w:rPr>
        <w:t xml:space="preserve"> </w:t>
      </w:r>
      <w:r w:rsidRPr="00EA5813">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הרי הכול רעוע פה ממילא. אני צופה </w:t>
      </w:r>
      <w:r w:rsidR="00C9608A">
        <w:rPr>
          <w:rFonts w:hint="cs"/>
          <w:rtl/>
          <w:lang w:eastAsia="he-IL"/>
        </w:rPr>
        <w:t>– – –</w:t>
      </w:r>
      <w:r>
        <w:rPr>
          <w:rFonts w:hint="cs"/>
          <w:rtl/>
          <w:lang w:eastAsia="he-IL"/>
        </w:rPr>
        <w:t xml:space="preserve"> מהר. </w:t>
      </w:r>
    </w:p>
    <w:p w:rsidR="00F532D9" w:rsidRDefault="00F532D9" w:rsidP="00A9767F">
      <w:pPr>
        <w:rPr>
          <w:rtl/>
          <w:lang w:eastAsia="he-IL"/>
        </w:rPr>
      </w:pPr>
    </w:p>
    <w:p w:rsidR="00F532D9" w:rsidRDefault="00F532D9" w:rsidP="00A9767F">
      <w:pPr>
        <w:pStyle w:val="af6"/>
        <w:rPr>
          <w:rtl/>
        </w:rPr>
      </w:pPr>
      <w:bookmarkStart w:id="26813" w:name="ET_yor_6204_65"/>
      <w:r w:rsidRPr="00EA5813">
        <w:rPr>
          <w:rStyle w:val="TagStyle"/>
          <w:rtl/>
        </w:rPr>
        <w:t xml:space="preserve"> &lt;&lt; יור &gt;&gt;</w:t>
      </w:r>
      <w:r w:rsidRPr="00E128C0">
        <w:rPr>
          <w:rStyle w:val="TagStyle"/>
          <w:rtl/>
        </w:rPr>
        <w:t xml:space="preserve"> </w:t>
      </w:r>
      <w:r>
        <w:rPr>
          <w:rtl/>
        </w:rPr>
        <w:t>היו"ר מיקי לוי:</w:t>
      </w:r>
      <w:r w:rsidRPr="00E128C0">
        <w:rPr>
          <w:rStyle w:val="TagStyle"/>
          <w:rtl/>
        </w:rPr>
        <w:t xml:space="preserve"> </w:t>
      </w:r>
      <w:r w:rsidRPr="00EA5813">
        <w:rPr>
          <w:rStyle w:val="TagStyle"/>
          <w:rtl/>
        </w:rPr>
        <w:t>&lt;&lt; יור &gt;&gt;</w:t>
      </w:r>
      <w:r>
        <w:rPr>
          <w:rtl/>
        </w:rPr>
        <w:t xml:space="preserve">   </w:t>
      </w:r>
      <w:bookmarkEnd w:id="26813"/>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כי צריך </w:t>
      </w:r>
      <w:bookmarkStart w:id="26814" w:name="_ETM_Q62_401659"/>
      <w:bookmarkEnd w:id="26814"/>
      <w:r w:rsidR="00F532D9">
        <w:rPr>
          <w:rFonts w:hint="cs"/>
          <w:rtl/>
          <w:lang w:eastAsia="he-IL"/>
        </w:rPr>
        <w:t xml:space="preserve">להחזיר את הכנסת לפסים. </w:t>
      </w:r>
    </w:p>
    <w:p w:rsidR="00F532D9" w:rsidRDefault="00F532D9" w:rsidP="00A9767F">
      <w:pPr>
        <w:rPr>
          <w:rtl/>
          <w:lang w:eastAsia="he-IL"/>
        </w:rPr>
      </w:pPr>
    </w:p>
    <w:p w:rsidR="00F532D9" w:rsidRDefault="00F532D9" w:rsidP="00A9767F">
      <w:pPr>
        <w:pStyle w:val="af5"/>
        <w:rPr>
          <w:rtl/>
        </w:rPr>
      </w:pPr>
      <w:bookmarkStart w:id="26815" w:name="_ETM_Q62_407618"/>
      <w:bookmarkStart w:id="26816" w:name="_ETM_Q62_407686"/>
      <w:bookmarkStart w:id="26817" w:name="ET_interruption_5156_66"/>
      <w:bookmarkEnd w:id="26815"/>
      <w:bookmarkEnd w:id="26816"/>
      <w:r w:rsidRPr="00EA5813">
        <w:rPr>
          <w:rStyle w:val="TagStyle"/>
          <w:rtl/>
        </w:rPr>
        <w:t xml:space="preserve"> &lt;&lt; קריאה &gt;&gt;</w:t>
      </w:r>
      <w:r w:rsidRPr="00E128C0">
        <w:rPr>
          <w:rStyle w:val="TagStyle"/>
          <w:rtl/>
        </w:rPr>
        <w:t xml:space="preserve"> </w:t>
      </w:r>
      <w:r>
        <w:rPr>
          <w:rtl/>
        </w:rPr>
        <w:t>דוד אמסלם (הליכוד):</w:t>
      </w:r>
      <w:r w:rsidRPr="00E128C0">
        <w:rPr>
          <w:rStyle w:val="TagStyle"/>
          <w:rtl/>
        </w:rPr>
        <w:t xml:space="preserve"> </w:t>
      </w:r>
      <w:r w:rsidRPr="00EA5813">
        <w:rPr>
          <w:rStyle w:val="TagStyle"/>
          <w:rtl/>
        </w:rPr>
        <w:t>&lt;&lt; קריאה &gt;&gt;</w:t>
      </w:r>
      <w:r>
        <w:rPr>
          <w:rtl/>
        </w:rPr>
        <w:t xml:space="preserve">   </w:t>
      </w:r>
      <w:bookmarkEnd w:id="2681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לכן אנחנו ניקח את זה ונקדם את זה. </w:t>
      </w:r>
    </w:p>
    <w:p w:rsidR="00F532D9" w:rsidRPr="00E128C0" w:rsidRDefault="00F532D9" w:rsidP="00A9767F">
      <w:pPr>
        <w:rPr>
          <w:rtl/>
          <w:lang w:eastAsia="he-IL"/>
        </w:rPr>
      </w:pPr>
    </w:p>
    <w:p w:rsidR="00F532D9" w:rsidRDefault="00F532D9" w:rsidP="00A9767F">
      <w:pPr>
        <w:pStyle w:val="af6"/>
        <w:rPr>
          <w:rtl/>
        </w:rPr>
      </w:pPr>
      <w:bookmarkStart w:id="26818" w:name="ET_yor_6204_15"/>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bookmarkEnd w:id="2681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טוב, תודה, חבר הכנסת אמסלם. יש מישהו שעדיין </w:t>
      </w:r>
      <w:bookmarkStart w:id="26819" w:name="_ETM_Q62_411651"/>
      <w:bookmarkEnd w:id="26819"/>
      <w:r>
        <w:rPr>
          <w:rFonts w:hint="eastAsia"/>
          <w:rtl/>
          <w:lang w:eastAsia="he-IL"/>
        </w:rPr>
        <w:t>–</w:t>
      </w:r>
      <w:r>
        <w:rPr>
          <w:rFonts w:hint="cs"/>
          <w:rtl/>
          <w:lang w:eastAsia="he-IL"/>
        </w:rPr>
        <w:t xml:space="preserve"> בבקשה, חבר הכנסת אזולאי, בבקשה. בבקשה. שניכם, בבקשה. אחד מכם.</w:t>
      </w:r>
    </w:p>
    <w:p w:rsidR="00F532D9" w:rsidRDefault="00F532D9" w:rsidP="00A9767F">
      <w:pPr>
        <w:rPr>
          <w:rtl/>
          <w:lang w:eastAsia="he-IL"/>
        </w:rPr>
      </w:pPr>
    </w:p>
    <w:p w:rsidR="00F532D9" w:rsidRDefault="00F532D9" w:rsidP="00A9767F">
      <w:pPr>
        <w:pStyle w:val="a4"/>
        <w:rPr>
          <w:rtl/>
        </w:rPr>
      </w:pPr>
      <w:bookmarkStart w:id="26820" w:name="ET_speaker_6153_16"/>
      <w:r w:rsidRPr="00EA5813">
        <w:rPr>
          <w:rStyle w:val="TagStyle"/>
          <w:rtl/>
        </w:rPr>
        <w:t xml:space="preserve"> &lt;&lt; דובר &gt;&gt;</w:t>
      </w:r>
      <w:r w:rsidRPr="00DE354F">
        <w:rPr>
          <w:rStyle w:val="TagStyle"/>
          <w:rtl/>
        </w:rPr>
        <w:t xml:space="preserve"> </w:t>
      </w:r>
      <w:bookmarkStart w:id="26821" w:name="_Toc76301996"/>
      <w:r>
        <w:rPr>
          <w:rtl/>
        </w:rPr>
        <w:t>אבי מעוז (הציונות הדתית):</w:t>
      </w:r>
      <w:bookmarkEnd w:id="26821"/>
      <w:r w:rsidRPr="00DE354F">
        <w:rPr>
          <w:rStyle w:val="TagStyle"/>
          <w:rtl/>
        </w:rPr>
        <w:t xml:space="preserve"> </w:t>
      </w:r>
      <w:r w:rsidRPr="00EA5813">
        <w:rPr>
          <w:rStyle w:val="TagStyle"/>
          <w:rtl/>
        </w:rPr>
        <w:t>&lt;&lt; דובר &gt;&gt;</w:t>
      </w:r>
      <w:r>
        <w:rPr>
          <w:rtl/>
        </w:rPr>
        <w:t xml:space="preserve">   </w:t>
      </w:r>
      <w:bookmarkEnd w:id="26820"/>
    </w:p>
    <w:p w:rsidR="00F532D9" w:rsidRDefault="00F532D9" w:rsidP="00356EAB">
      <w:pPr>
        <w:rPr>
          <w:rtl/>
          <w:lang w:eastAsia="he-IL"/>
        </w:rPr>
      </w:pPr>
    </w:p>
    <w:p w:rsidR="00F532D9" w:rsidRDefault="00F532D9" w:rsidP="00A9767F">
      <w:pPr>
        <w:rPr>
          <w:rtl/>
          <w:lang w:eastAsia="he-IL"/>
        </w:rPr>
      </w:pPr>
      <w:r>
        <w:rPr>
          <w:rFonts w:hint="cs"/>
          <w:rtl/>
          <w:lang w:eastAsia="he-IL"/>
        </w:rPr>
        <w:t>רק יהיה שקט, אדוני?</w:t>
      </w:r>
      <w:bookmarkStart w:id="26822" w:name="_ETM_Q62_441761"/>
      <w:bookmarkEnd w:id="26822"/>
    </w:p>
    <w:p w:rsidR="00F532D9" w:rsidRDefault="00F532D9" w:rsidP="00A9767F">
      <w:pPr>
        <w:rPr>
          <w:rtl/>
          <w:lang w:eastAsia="he-IL"/>
        </w:rPr>
      </w:pPr>
      <w:bookmarkStart w:id="26823" w:name="_ETM_Q62_441820"/>
      <w:bookmarkStart w:id="26824" w:name="_ETM_Q62_441904"/>
      <w:bookmarkEnd w:id="26823"/>
      <w:bookmarkEnd w:id="26824"/>
    </w:p>
    <w:p w:rsidR="00F532D9" w:rsidRDefault="00F532D9" w:rsidP="00A9767F">
      <w:pPr>
        <w:pStyle w:val="af6"/>
        <w:rPr>
          <w:rtl/>
        </w:rPr>
      </w:pPr>
      <w:bookmarkStart w:id="26825" w:name="_ETM_Q62_443010"/>
      <w:bookmarkStart w:id="26826" w:name="_ETM_Q62_443085"/>
      <w:bookmarkStart w:id="26827" w:name="ET_yor_6204_67"/>
      <w:bookmarkEnd w:id="26825"/>
      <w:bookmarkEnd w:id="26826"/>
      <w:r w:rsidRPr="00EA5813">
        <w:rPr>
          <w:rStyle w:val="TagStyle"/>
          <w:rtl/>
        </w:rPr>
        <w:t xml:space="preserve"> &lt;&lt; יור &gt;&gt;</w:t>
      </w:r>
      <w:r w:rsidRPr="00E128C0">
        <w:rPr>
          <w:rStyle w:val="TagStyle"/>
          <w:rtl/>
        </w:rPr>
        <w:t xml:space="preserve"> </w:t>
      </w:r>
      <w:r>
        <w:rPr>
          <w:rtl/>
        </w:rPr>
        <w:t>היו"ר מיקי לוי:</w:t>
      </w:r>
      <w:r w:rsidRPr="00E128C0">
        <w:rPr>
          <w:rStyle w:val="TagStyle"/>
          <w:rtl/>
        </w:rPr>
        <w:t xml:space="preserve"> </w:t>
      </w:r>
      <w:r w:rsidRPr="00EA5813">
        <w:rPr>
          <w:rStyle w:val="TagStyle"/>
          <w:rtl/>
        </w:rPr>
        <w:t>&lt;&lt; יור &gt;&gt;</w:t>
      </w:r>
      <w:r>
        <w:rPr>
          <w:rtl/>
        </w:rPr>
        <w:t xml:space="preserve">   </w:t>
      </w:r>
      <w:bookmarkEnd w:id="26827"/>
    </w:p>
    <w:p w:rsidR="00F532D9" w:rsidRDefault="00F532D9" w:rsidP="00356EAB">
      <w:pPr>
        <w:rPr>
          <w:rtl/>
          <w:lang w:eastAsia="he-IL"/>
        </w:rPr>
      </w:pPr>
    </w:p>
    <w:p w:rsidR="00F532D9" w:rsidRDefault="00F532D9" w:rsidP="004C17A1">
      <w:pPr>
        <w:rPr>
          <w:rtl/>
          <w:lang w:eastAsia="he-IL"/>
        </w:rPr>
      </w:pPr>
      <w:bookmarkStart w:id="26828" w:name="_ETM_Q62_444736"/>
      <w:bookmarkEnd w:id="26828"/>
      <w:r>
        <w:rPr>
          <w:rFonts w:hint="cs"/>
          <w:rtl/>
          <w:lang w:eastAsia="he-IL"/>
        </w:rPr>
        <w:t xml:space="preserve">כן. </w:t>
      </w:r>
      <w:bookmarkStart w:id="26829" w:name="_ETM_Q62_445554"/>
      <w:bookmarkEnd w:id="26829"/>
      <w:r>
        <w:rPr>
          <w:rFonts w:hint="cs"/>
          <w:rtl/>
          <w:lang w:eastAsia="he-IL"/>
        </w:rPr>
        <w:t xml:space="preserve">בבקשה שקט. בבקשה, חבר הכנסת מקלב. </w:t>
      </w:r>
    </w:p>
    <w:p w:rsidR="00F532D9" w:rsidRDefault="00F532D9" w:rsidP="00A9767F">
      <w:pPr>
        <w:rPr>
          <w:rtl/>
          <w:lang w:eastAsia="he-IL"/>
        </w:rPr>
      </w:pPr>
      <w:bookmarkStart w:id="26830" w:name="_ETM_Q62_449153"/>
      <w:bookmarkStart w:id="26831" w:name="_ETM_Q62_449243"/>
      <w:bookmarkEnd w:id="26830"/>
      <w:bookmarkEnd w:id="26831"/>
    </w:p>
    <w:p w:rsidR="00F532D9" w:rsidRDefault="00F532D9" w:rsidP="00A9767F">
      <w:pPr>
        <w:pStyle w:val="-"/>
        <w:rPr>
          <w:rtl/>
        </w:rPr>
      </w:pPr>
      <w:bookmarkStart w:id="26832" w:name="ET_speakercontinue_6153_69"/>
      <w:r w:rsidRPr="00EA5813">
        <w:rPr>
          <w:rStyle w:val="TagStyle"/>
          <w:rtl/>
        </w:rPr>
        <w:t xml:space="preserve"> &lt;&lt; דובר_המשך &gt;&gt;</w:t>
      </w:r>
      <w:r w:rsidRPr="00E128C0">
        <w:rPr>
          <w:rStyle w:val="TagStyle"/>
          <w:rtl/>
        </w:rPr>
        <w:t xml:space="preserve"> </w:t>
      </w:r>
      <w:r>
        <w:rPr>
          <w:rtl/>
        </w:rPr>
        <w:t>אבי מעוז (הציונות הדתית):</w:t>
      </w:r>
      <w:r w:rsidRPr="00E128C0">
        <w:rPr>
          <w:rStyle w:val="TagStyle"/>
          <w:rtl/>
        </w:rPr>
        <w:t xml:space="preserve"> </w:t>
      </w:r>
      <w:r w:rsidRPr="00EA5813">
        <w:rPr>
          <w:rStyle w:val="TagStyle"/>
          <w:rtl/>
        </w:rPr>
        <w:t>&lt;&lt; דובר_המשך &gt;&gt;</w:t>
      </w:r>
      <w:r>
        <w:rPr>
          <w:rtl/>
        </w:rPr>
        <w:t xml:space="preserve">   </w:t>
      </w:r>
      <w:bookmarkEnd w:id="26832"/>
    </w:p>
    <w:p w:rsidR="00F532D9" w:rsidRDefault="00F532D9" w:rsidP="00356EAB">
      <w:pPr>
        <w:rPr>
          <w:rtl/>
          <w:lang w:eastAsia="he-IL"/>
        </w:rPr>
      </w:pPr>
    </w:p>
    <w:p w:rsidR="00F532D9" w:rsidRDefault="00F532D9" w:rsidP="00A9767F">
      <w:pPr>
        <w:rPr>
          <w:rtl/>
          <w:lang w:eastAsia="he-IL"/>
        </w:rPr>
      </w:pPr>
      <w:bookmarkStart w:id="26833" w:name="_ETM_Q62_441961"/>
      <w:bookmarkEnd w:id="26833"/>
      <w:r>
        <w:rPr>
          <w:rFonts w:hint="cs"/>
          <w:rtl/>
          <w:lang w:eastAsia="he-IL"/>
        </w:rPr>
        <w:t xml:space="preserve">אדוני היושב-ראש, כנסת נכבדה, אני רוצה לקרוא מכתב שכתב דוד בן-גוריון לראש הממשלה משה שרת לפני 67 שנים, בכ' בסיוון תשי"ד, ואני מזכיר שלדוד בן-גוריון לא הייתה כיפה על הראש.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"למשה שרת, ראש הממשלה" </w:t>
      </w:r>
      <w:r>
        <w:rPr>
          <w:rFonts w:hint="eastAsia"/>
          <w:rtl/>
          <w:lang w:eastAsia="he-IL"/>
        </w:rPr>
        <w:t>–</w:t>
      </w:r>
      <w:r>
        <w:rPr>
          <w:rFonts w:hint="cs"/>
          <w:rtl/>
          <w:lang w:eastAsia="he-IL"/>
        </w:rPr>
        <w:t xml:space="preserve"> </w:t>
      </w:r>
      <w:bookmarkStart w:id="26834" w:name="_ETM_Q62_488000"/>
      <w:bookmarkEnd w:id="26834"/>
      <w:r>
        <w:rPr>
          <w:rFonts w:hint="cs"/>
          <w:rtl/>
          <w:lang w:eastAsia="he-IL"/>
        </w:rPr>
        <w:t xml:space="preserve">אני מצטט: "משה היקר, אין לנו להפריד הדת מהמדינה. קיימת שותפות גורל בין מדינת ישראל </w:t>
      </w:r>
      <w:r>
        <w:rPr>
          <w:rtl/>
          <w:lang w:eastAsia="he-IL"/>
        </w:rPr>
        <w:t>ובין העם היהודי. מדינה זו לא תתקיים בלי העם, והעם היהודי לא יוכל להתקיים בלי המדינה</w:t>
      </w:r>
      <w:r>
        <w:rPr>
          <w:rFonts w:hint="cs"/>
          <w:rtl/>
          <w:lang w:eastAsia="he-IL"/>
        </w:rPr>
        <w:t>,</w:t>
      </w:r>
      <w:r>
        <w:rPr>
          <w:rtl/>
          <w:lang w:eastAsia="he-IL"/>
        </w:rPr>
        <w:t xml:space="preserve"> ומשום כך כרוכים שלושת הדברים: אהבת המולדת, נאמנות למדינה ונאמנות לעם ישראל </w:t>
      </w:r>
      <w:r>
        <w:rPr>
          <w:rFonts w:hint="cs"/>
          <w:rtl/>
          <w:lang w:eastAsia="he-IL"/>
        </w:rPr>
        <w:t>יחד.</w:t>
      </w:r>
      <w:r>
        <w:rPr>
          <w:rtl/>
          <w:lang w:eastAsia="he-IL"/>
        </w:rPr>
        <w:t xml:space="preserve"> זהו </w:t>
      </w:r>
      <w:r>
        <w:rPr>
          <w:rFonts w:hint="cs"/>
          <w:rtl/>
          <w:lang w:eastAsia="he-IL"/>
        </w:rPr>
        <w:t>ח</w:t>
      </w:r>
      <w:r>
        <w:rPr>
          <w:rtl/>
          <w:lang w:eastAsia="he-IL"/>
        </w:rPr>
        <w:t xml:space="preserve">וט משולש, אשר לא </w:t>
      </w:r>
      <w:r>
        <w:rPr>
          <w:rFonts w:hint="cs"/>
          <w:rtl/>
          <w:lang w:eastAsia="he-IL"/>
        </w:rPr>
        <w:t>יינ</w:t>
      </w:r>
      <w:r>
        <w:rPr>
          <w:rtl/>
          <w:lang w:eastAsia="he-IL"/>
        </w:rPr>
        <w:t>תק רק בהישארו קשור ומשולב זה בזה</w:t>
      </w:r>
      <w:r>
        <w:rPr>
          <w:rFonts w:hint="cs"/>
          <w:rtl/>
          <w:lang w:eastAsia="he-IL"/>
        </w:rPr>
        <w:t>"</w:t>
      </w:r>
      <w:r>
        <w:rPr>
          <w:rtl/>
          <w:lang w:eastAsia="he-IL"/>
        </w:rPr>
        <w:t>. בברכה</w:t>
      </w:r>
      <w:r>
        <w:rPr>
          <w:rFonts w:hint="cs"/>
          <w:rtl/>
          <w:lang w:eastAsia="he-IL"/>
        </w:rPr>
        <w:t>,</w:t>
      </w:r>
      <w:r>
        <w:rPr>
          <w:rtl/>
          <w:lang w:eastAsia="he-IL"/>
        </w:rPr>
        <w:t xml:space="preserve"> דוד בן</w:t>
      </w:r>
      <w:r>
        <w:rPr>
          <w:rFonts w:hint="cs"/>
          <w:rtl/>
          <w:lang w:eastAsia="he-IL"/>
        </w:rPr>
        <w:t>-</w:t>
      </w:r>
      <w:r>
        <w:rPr>
          <w:rtl/>
          <w:lang w:eastAsia="he-IL"/>
        </w:rPr>
        <w:t>גוריון</w:t>
      </w:r>
      <w:r>
        <w:rPr>
          <w:rFonts w:hint="cs"/>
          <w:rtl/>
          <w:lang w:eastAsia="he-IL"/>
        </w:rPr>
        <w:t xml:space="preserve">. עד כאן ציטוט המכתב. </w:t>
      </w:r>
    </w:p>
    <w:p w:rsidR="00F532D9" w:rsidRDefault="00F532D9" w:rsidP="00A9767F">
      <w:pPr>
        <w:rPr>
          <w:rtl/>
          <w:lang w:eastAsia="he-IL"/>
        </w:rPr>
      </w:pPr>
      <w:bookmarkStart w:id="26835" w:name="_ETM_Q62_513160"/>
      <w:bookmarkStart w:id="26836" w:name="_ETM_Q62_513250"/>
      <w:bookmarkEnd w:id="26835"/>
      <w:bookmarkEnd w:id="26836"/>
    </w:p>
    <w:p w:rsidR="00F532D9" w:rsidRDefault="00F532D9" w:rsidP="00A9767F">
      <w:pPr>
        <w:rPr>
          <w:rtl/>
          <w:lang w:eastAsia="he-IL"/>
        </w:rPr>
      </w:pPr>
      <w:r>
        <w:rPr>
          <w:rtl/>
          <w:lang w:eastAsia="he-IL"/>
        </w:rPr>
        <w:t>דוד בן</w:t>
      </w:r>
      <w:r>
        <w:rPr>
          <w:rFonts w:hint="cs"/>
          <w:rtl/>
          <w:lang w:eastAsia="he-IL"/>
        </w:rPr>
        <w:t>-</w:t>
      </w:r>
      <w:r>
        <w:rPr>
          <w:rtl/>
          <w:lang w:eastAsia="he-IL"/>
        </w:rPr>
        <w:t>גוריון לא היה אדם דתי, וככל הנראה לא החשיבות של המוטיבים היהודיים במר</w:t>
      </w:r>
      <w:r>
        <w:rPr>
          <w:rFonts w:hint="cs"/>
          <w:rtl/>
          <w:lang w:eastAsia="he-IL"/>
        </w:rPr>
        <w:t>ח</w:t>
      </w:r>
      <w:r>
        <w:rPr>
          <w:rtl/>
          <w:lang w:eastAsia="he-IL"/>
        </w:rPr>
        <w:t>ב הציבורי הניעה אותו לכתוב את הדברים הנ</w:t>
      </w:r>
      <w:r>
        <w:rPr>
          <w:rFonts w:hint="cs"/>
          <w:rtl/>
          <w:lang w:eastAsia="he-IL"/>
        </w:rPr>
        <w:t>"</w:t>
      </w:r>
      <w:r>
        <w:rPr>
          <w:rtl/>
          <w:lang w:eastAsia="he-IL"/>
        </w:rPr>
        <w:t>ל. נראה מדבריו שבפיקחותו ובח</w:t>
      </w:r>
      <w:r>
        <w:rPr>
          <w:rFonts w:hint="cs"/>
          <w:rtl/>
          <w:lang w:eastAsia="he-IL"/>
        </w:rPr>
        <w:t>ו</w:t>
      </w:r>
      <w:r>
        <w:rPr>
          <w:rtl/>
          <w:lang w:eastAsia="he-IL"/>
        </w:rPr>
        <w:t>כמתו הוא הבין שעם ישראל</w:t>
      </w:r>
      <w:r>
        <w:rPr>
          <w:rFonts w:hint="cs"/>
          <w:rtl/>
          <w:lang w:eastAsia="he-IL"/>
        </w:rPr>
        <w:t>,</w:t>
      </w:r>
      <w:r>
        <w:rPr>
          <w:rtl/>
          <w:lang w:eastAsia="he-IL"/>
        </w:rPr>
        <w:t xml:space="preserve"> ברובו הניכר</w:t>
      </w:r>
      <w:r>
        <w:rPr>
          <w:rFonts w:hint="cs"/>
          <w:rtl/>
          <w:lang w:eastAsia="he-IL"/>
        </w:rPr>
        <w:t>,</w:t>
      </w:r>
      <w:r>
        <w:rPr>
          <w:rtl/>
          <w:lang w:eastAsia="he-IL"/>
        </w:rPr>
        <w:t xml:space="preserve"> מחובר באופן עמוק ליהדות ולמסורת ישראל, ועל כן תהיה זו טעות להפנות לכך עורף ולנתק בין היהדות לבין המדינה. לכן הוא כתב במכתב</w:t>
      </w:r>
      <w:r>
        <w:rPr>
          <w:rFonts w:hint="cs"/>
          <w:rtl/>
          <w:lang w:eastAsia="he-IL"/>
        </w:rPr>
        <w:t>, ואני מצטט:</w:t>
      </w:r>
      <w:r>
        <w:rPr>
          <w:rtl/>
          <w:lang w:eastAsia="he-IL"/>
        </w:rPr>
        <w:t xml:space="preserve"> </w:t>
      </w:r>
      <w:r>
        <w:rPr>
          <w:rFonts w:hint="cs"/>
          <w:rtl/>
          <w:lang w:eastAsia="he-IL"/>
        </w:rPr>
        <w:t>"</w:t>
      </w:r>
      <w:r>
        <w:rPr>
          <w:rtl/>
          <w:lang w:eastAsia="he-IL"/>
        </w:rPr>
        <w:t>מדינה זו לא תתקיים בלי העם</w:t>
      </w:r>
      <w:r>
        <w:rPr>
          <w:rFonts w:hint="cs"/>
          <w:rtl/>
          <w:lang w:eastAsia="he-IL"/>
        </w:rPr>
        <w:t xml:space="preserve">", </w:t>
      </w:r>
      <w:r>
        <w:rPr>
          <w:rtl/>
          <w:lang w:eastAsia="he-IL"/>
        </w:rPr>
        <w:t xml:space="preserve">וזה כנראה גם </w:t>
      </w:r>
      <w:r>
        <w:rPr>
          <w:rFonts w:hint="cs"/>
          <w:rtl/>
          <w:lang w:eastAsia="he-IL"/>
        </w:rPr>
        <w:t>מה ש</w:t>
      </w:r>
      <w:r>
        <w:rPr>
          <w:rtl/>
          <w:lang w:eastAsia="he-IL"/>
        </w:rPr>
        <w:t>הוביל אותו לעיגון הסטטוס</w:t>
      </w:r>
      <w:r>
        <w:rPr>
          <w:rFonts w:hint="cs"/>
          <w:rtl/>
          <w:lang w:eastAsia="he-IL"/>
        </w:rPr>
        <w:t xml:space="preserve"> </w:t>
      </w:r>
      <w:r>
        <w:rPr>
          <w:rtl/>
          <w:lang w:eastAsia="he-IL"/>
        </w:rPr>
        <w:t>קוו בענייני הזהות היהודית של המדינה.</w:t>
      </w:r>
    </w:p>
    <w:p w:rsidR="00F532D9" w:rsidRDefault="00F532D9" w:rsidP="00A9767F">
      <w:pPr>
        <w:rPr>
          <w:rtl/>
          <w:lang w:eastAsia="he-IL"/>
        </w:rPr>
      </w:pPr>
    </w:p>
    <w:p w:rsidR="00F532D9" w:rsidRDefault="00F532D9" w:rsidP="004C17A1">
      <w:pPr>
        <w:rPr>
          <w:rtl/>
          <w:lang w:eastAsia="he-IL"/>
        </w:rPr>
      </w:pPr>
      <w:bookmarkStart w:id="26837" w:name="_ETM_Q62_551562"/>
      <w:bookmarkStart w:id="26838" w:name="_ETM_Q62_551626"/>
      <w:bookmarkEnd w:id="26837"/>
      <w:bookmarkEnd w:id="26838"/>
      <w:r>
        <w:rPr>
          <w:rtl/>
          <w:lang w:eastAsia="he-IL"/>
        </w:rPr>
        <w:t>לצערי הרב, מה שהבין דוד</w:t>
      </w:r>
      <w:r>
        <w:rPr>
          <w:rFonts w:hint="cs"/>
          <w:rtl/>
          <w:lang w:eastAsia="he-IL"/>
        </w:rPr>
        <w:t xml:space="preserve"> </w:t>
      </w:r>
      <w:r>
        <w:rPr>
          <w:rtl/>
          <w:lang w:eastAsia="he-IL"/>
        </w:rPr>
        <w:t>בן</w:t>
      </w:r>
      <w:r>
        <w:rPr>
          <w:rFonts w:hint="cs"/>
          <w:rtl/>
          <w:lang w:eastAsia="he-IL"/>
        </w:rPr>
        <w:t>-</w:t>
      </w:r>
      <w:r>
        <w:rPr>
          <w:rtl/>
          <w:lang w:eastAsia="he-IL"/>
        </w:rPr>
        <w:t>גוריו</w:t>
      </w:r>
      <w:r>
        <w:rPr>
          <w:rFonts w:hint="cs"/>
          <w:rtl/>
          <w:lang w:eastAsia="he-IL"/>
        </w:rPr>
        <w:t>ן</w:t>
      </w:r>
      <w:r>
        <w:rPr>
          <w:rtl/>
          <w:lang w:eastAsia="he-IL"/>
        </w:rPr>
        <w:t xml:space="preserve"> לא מבינים מרכיבי ממשלת </w:t>
      </w:r>
      <w:r>
        <w:rPr>
          <w:rFonts w:hint="cs"/>
          <w:rtl/>
          <w:lang w:eastAsia="he-IL"/>
        </w:rPr>
        <w:t xml:space="preserve">מדינת כל אזרחיה </w:t>
      </w:r>
      <w:r>
        <w:rPr>
          <w:rtl/>
          <w:lang w:eastAsia="he-IL"/>
        </w:rPr>
        <w:t>החדשה, שהכניסו בכל ההסכמים הקואליציוניים שינויים משמעותיים בענייני דת ומדינה והחלו כבר ליישם את חלקם בחקיקה תוך התעלמות</w:t>
      </w:r>
      <w:r w:rsidR="004C17A1">
        <w:rPr>
          <w:rFonts w:hint="cs"/>
          <w:rtl/>
          <w:lang w:eastAsia="he-IL"/>
        </w:rPr>
        <w:t>,</w:t>
      </w:r>
      <w:r>
        <w:rPr>
          <w:rtl/>
          <w:lang w:eastAsia="he-IL"/>
        </w:rPr>
        <w:t xml:space="preserve"> הפניית עורף </w:t>
      </w:r>
      <w:r w:rsidR="004C17A1">
        <w:rPr>
          <w:rFonts w:hint="cs"/>
          <w:rtl/>
          <w:lang w:eastAsia="he-IL"/>
        </w:rPr>
        <w:t>ל</w:t>
      </w:r>
      <w:r>
        <w:rPr>
          <w:rtl/>
          <w:lang w:eastAsia="he-IL"/>
        </w:rPr>
        <w:t>רוב העם היושב בציון</w:t>
      </w:r>
      <w:r w:rsidR="004C17A1">
        <w:rPr>
          <w:rFonts w:hint="cs"/>
          <w:rtl/>
          <w:lang w:eastAsia="he-IL"/>
        </w:rPr>
        <w:t>,</w:t>
      </w:r>
      <w:r>
        <w:rPr>
          <w:rtl/>
          <w:lang w:eastAsia="he-IL"/>
        </w:rPr>
        <w:t xml:space="preserve"> המחובר ליהדות ולמסורת ישראל סבא. לכן הממשלה הנוכחית היא לא רק ביטוי להתנתקות מהזהות היהודית והלאומית שלנו אלא ניתוק מעם ישראל עצמו.</w:t>
      </w:r>
    </w:p>
    <w:p w:rsidR="00F532D9" w:rsidRDefault="00F532D9" w:rsidP="00A9767F">
      <w:pPr>
        <w:rPr>
          <w:rtl/>
          <w:lang w:eastAsia="he-IL"/>
        </w:rPr>
      </w:pPr>
      <w:bookmarkStart w:id="26839" w:name="_ETM_Q62_582867"/>
      <w:bookmarkStart w:id="26840" w:name="_ETM_Q62_582960"/>
      <w:bookmarkEnd w:id="26839"/>
      <w:bookmarkEnd w:id="26840"/>
    </w:p>
    <w:p w:rsidR="00F532D9" w:rsidRDefault="00F532D9" w:rsidP="00A9767F">
      <w:pPr>
        <w:rPr>
          <w:rtl/>
          <w:lang w:eastAsia="he-IL"/>
        </w:rPr>
      </w:pPr>
      <w:r>
        <w:rPr>
          <w:rFonts w:hint="cs"/>
          <w:rtl/>
          <w:lang w:eastAsia="he-IL"/>
        </w:rPr>
        <w:t xml:space="preserve">אדוני </w:t>
      </w:r>
      <w:bookmarkStart w:id="26841" w:name="_ETM_Q62_585555"/>
      <w:bookmarkEnd w:id="26841"/>
      <w:r>
        <w:rPr>
          <w:rFonts w:hint="cs"/>
          <w:rtl/>
          <w:lang w:eastAsia="he-IL"/>
        </w:rPr>
        <w:t xml:space="preserve">היושב-ראש, </w:t>
      </w:r>
      <w:r>
        <w:rPr>
          <w:rtl/>
          <w:lang w:eastAsia="he-IL"/>
        </w:rPr>
        <w:t>עם כל הכאב על דרכה ומעשיה של הממשלה הזאת, אנחנו לא מיואשים. כפי שלאורך כל שנות הגלות ידענו בוודאות שבבוא היום נשוב לארצנו, כפי שאכן התממש ב</w:t>
      </w:r>
      <w:r>
        <w:rPr>
          <w:rFonts w:hint="cs"/>
          <w:rtl/>
          <w:lang w:eastAsia="he-IL"/>
        </w:rPr>
        <w:t>-200</w:t>
      </w:r>
      <w:r>
        <w:rPr>
          <w:rtl/>
          <w:lang w:eastAsia="he-IL"/>
        </w:rPr>
        <w:t xml:space="preserve"> השנים האחרונות, כך אנו יודעים בוודאות שעם ישראל, שאנו רואים עד כמה רובו מחובר ליהדות ולמסורת, ישלים את שיבתו לעצמו ולתורתו.</w:t>
      </w:r>
      <w:r>
        <w:rPr>
          <w:rFonts w:hint="cs"/>
          <w:rtl/>
          <w:lang w:eastAsia="he-IL"/>
        </w:rPr>
        <w:t xml:space="preserve"> תודה.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חבר הכנסת אזולאי, בבקשה. </w:t>
      </w:r>
    </w:p>
    <w:p w:rsidR="00F532D9" w:rsidRDefault="00F532D9" w:rsidP="00A9767F">
      <w:pPr>
        <w:rPr>
          <w:rtl/>
          <w:lang w:eastAsia="he-IL"/>
        </w:rPr>
      </w:pPr>
    </w:p>
    <w:p w:rsidR="00F532D9" w:rsidRDefault="00F532D9" w:rsidP="00A9767F">
      <w:pPr>
        <w:pStyle w:val="a4"/>
        <w:rPr>
          <w:rtl/>
        </w:rPr>
      </w:pPr>
      <w:bookmarkStart w:id="26842" w:name="ET_speaker_5726_18"/>
      <w:r w:rsidRPr="00EA5813">
        <w:rPr>
          <w:rStyle w:val="TagStyle"/>
          <w:rtl/>
        </w:rPr>
        <w:t xml:space="preserve"> &lt;&lt; דובר &gt;&gt;</w:t>
      </w:r>
      <w:r w:rsidRPr="00DE354F">
        <w:rPr>
          <w:rStyle w:val="TagStyle"/>
          <w:rtl/>
        </w:rPr>
        <w:t xml:space="preserve"> </w:t>
      </w:r>
      <w:bookmarkStart w:id="26843" w:name="_Toc76301997"/>
      <w:r>
        <w:rPr>
          <w:rtl/>
        </w:rPr>
        <w:t>ינון אזולאי (ש"ס):</w:t>
      </w:r>
      <w:bookmarkEnd w:id="26843"/>
      <w:r w:rsidRPr="00DE354F">
        <w:rPr>
          <w:rStyle w:val="TagStyle"/>
          <w:rtl/>
        </w:rPr>
        <w:t xml:space="preserve"> </w:t>
      </w:r>
      <w:r w:rsidRPr="00EA5813">
        <w:rPr>
          <w:rStyle w:val="TagStyle"/>
          <w:rtl/>
        </w:rPr>
        <w:t>&lt;&lt; דובר &gt;&gt;</w:t>
      </w:r>
      <w:r>
        <w:rPr>
          <w:rtl/>
        </w:rPr>
        <w:t xml:space="preserve">   </w:t>
      </w:r>
      <w:bookmarkEnd w:id="2684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כבוד השר, חבריי חברי הכנסת, האמת, אני רוצה להמשיך את מה </w:t>
      </w:r>
      <w:bookmarkStart w:id="26844" w:name="_ETM_Q62_635311"/>
      <w:bookmarkEnd w:id="26844"/>
      <w:r>
        <w:rPr>
          <w:rFonts w:hint="cs"/>
          <w:rtl/>
          <w:lang w:eastAsia="he-IL"/>
        </w:rPr>
        <w:t xml:space="preserve">שהרב מקלב התחיל. קודם כול, תנחומינו למשפחה שאיבדה את הילד. </w:t>
      </w:r>
      <w:bookmarkStart w:id="26845" w:name="_ETM_Q62_645810"/>
      <w:bookmarkEnd w:id="26845"/>
    </w:p>
    <w:p w:rsidR="00F532D9" w:rsidRDefault="00F532D9" w:rsidP="00A9767F">
      <w:pPr>
        <w:rPr>
          <w:rtl/>
          <w:lang w:eastAsia="he-IL"/>
        </w:rPr>
      </w:pPr>
    </w:p>
    <w:p w:rsidR="00F532D9" w:rsidRDefault="00F532D9" w:rsidP="004A1FB6">
      <w:pPr>
        <w:rPr>
          <w:rtl/>
          <w:lang w:eastAsia="he-IL"/>
        </w:rPr>
      </w:pPr>
      <w:r>
        <w:rPr>
          <w:rFonts w:hint="cs"/>
          <w:rtl/>
          <w:lang w:eastAsia="he-IL"/>
        </w:rPr>
        <w:t xml:space="preserve">אבל לענייני הכנסת. רם בן ברק, אני ראיתי </w:t>
      </w:r>
      <w:r>
        <w:rPr>
          <w:rtl/>
          <w:lang w:eastAsia="he-IL"/>
        </w:rPr>
        <w:t>–</w:t>
      </w:r>
      <w:r>
        <w:rPr>
          <w:rFonts w:hint="cs"/>
          <w:rtl/>
          <w:lang w:eastAsia="he-IL"/>
        </w:rPr>
        <w:t xml:space="preserve"> לא אקרא לזה ויכוח – את הוויכוח השקט שהיה פה על כל הכללים, נרמסו או לא נרמסו. אני תלמידו הפרלמנטרי של יושב-ראש הכנסת בוועדת הכספים</w:t>
      </w:r>
      <w:r w:rsidR="004A1FB6">
        <w:rPr>
          <w:rFonts w:hint="cs"/>
          <w:rtl/>
          <w:lang w:eastAsia="he-IL"/>
        </w:rPr>
        <w:t>,</w:t>
      </w:r>
      <w:r>
        <w:rPr>
          <w:rFonts w:hint="cs"/>
          <w:rtl/>
          <w:lang w:eastAsia="he-IL"/>
        </w:rPr>
        <w:t xml:space="preserve"> והוא יכול להודות </w:t>
      </w:r>
      <w:bookmarkStart w:id="26846" w:name="_ETM_Q62_663010"/>
      <w:bookmarkEnd w:id="26846"/>
      <w:r>
        <w:rPr>
          <w:rFonts w:hint="cs"/>
          <w:rtl/>
          <w:lang w:eastAsia="he-IL"/>
        </w:rPr>
        <w:t xml:space="preserve">בכך ולהגיד אם זה נכון או לא נכון. כבוד היושב-ראש, אתה זוכר שכשעברנו על תקציב </w:t>
      </w:r>
      <w:r>
        <w:rPr>
          <w:rtl/>
          <w:lang w:eastAsia="he-IL"/>
        </w:rPr>
        <w:t>–</w:t>
      </w:r>
      <w:r>
        <w:rPr>
          <w:rFonts w:hint="cs"/>
          <w:rtl/>
          <w:lang w:eastAsia="he-IL"/>
        </w:rPr>
        <w:t xml:space="preserve"> תקציב המשכי או לא תקציב המשכי </w:t>
      </w:r>
      <w:r>
        <w:rPr>
          <w:rtl/>
          <w:lang w:eastAsia="he-IL"/>
        </w:rPr>
        <w:t>–</w:t>
      </w:r>
      <w:r>
        <w:rPr>
          <w:rFonts w:hint="cs"/>
          <w:rtl/>
          <w:lang w:eastAsia="he-IL"/>
        </w:rPr>
        <w:t xml:space="preserve"> היה שם </w:t>
      </w:r>
      <w:bookmarkStart w:id="26847" w:name="_ETM_Q62_673904"/>
      <w:bookmarkEnd w:id="26847"/>
      <w:r>
        <w:rPr>
          <w:rFonts w:hint="cs"/>
          <w:rtl/>
          <w:lang w:eastAsia="he-IL"/>
        </w:rPr>
        <w:t xml:space="preserve">סעיף של כמה זמן זה יגיע לכנסת וכמה זמן לממשלה. בסופו של דבר, הוויכוח היה שהכנסת צריכה יותר בשביל לנשום. מה אמרנו </w:t>
      </w:r>
      <w:bookmarkStart w:id="26848" w:name="_ETM_Q62_688475"/>
      <w:bookmarkEnd w:id="26848"/>
      <w:r>
        <w:rPr>
          <w:rFonts w:hint="cs"/>
          <w:rtl/>
          <w:lang w:eastAsia="he-IL"/>
        </w:rPr>
        <w:t xml:space="preserve">בפעם האחרונה שזה היה? 55 ימים לכנסת ו-45 לממשלה.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4A1FB6">
      <w:pPr>
        <w:rPr>
          <w:rtl/>
          <w:lang w:eastAsia="he-IL"/>
        </w:rPr>
      </w:pPr>
      <w:r>
        <w:rPr>
          <w:rFonts w:hint="cs"/>
          <w:rtl/>
          <w:lang w:eastAsia="he-IL"/>
        </w:rPr>
        <w:t xml:space="preserve">כן, אבל אני רוצה להגיד לך </w:t>
      </w:r>
      <w:r>
        <w:rPr>
          <w:rtl/>
          <w:lang w:eastAsia="he-IL"/>
        </w:rPr>
        <w:t>–</w:t>
      </w:r>
      <w:r>
        <w:rPr>
          <w:rFonts w:hint="cs"/>
          <w:rtl/>
          <w:lang w:eastAsia="he-IL"/>
        </w:rPr>
        <w:t xml:space="preserve"> תעצור. </w:t>
      </w:r>
      <w:bookmarkStart w:id="26849" w:name="_ETM_Q62_697142"/>
      <w:bookmarkEnd w:id="26849"/>
      <w:r>
        <w:rPr>
          <w:rFonts w:hint="cs"/>
          <w:rtl/>
          <w:lang w:eastAsia="he-IL"/>
        </w:rPr>
        <w:t>אני מתנצל, אני לא רוצה להתערב. הביאו לי את חוק התקציב עם חצי מהמספרים שאמרת, ואמרתי</w:t>
      </w:r>
      <w:r>
        <w:rPr>
          <w:lang w:eastAsia="he-IL"/>
        </w:rPr>
        <w:t>:</w:t>
      </w:r>
      <w:r>
        <w:rPr>
          <w:rFonts w:hint="cs"/>
          <w:rtl/>
          <w:lang w:eastAsia="he-IL"/>
        </w:rPr>
        <w:t xml:space="preserve"> לא יקרה. אני התייעצתי עם היועצים </w:t>
      </w:r>
      <w:bookmarkStart w:id="26850" w:name="_ETM_Q62_705599"/>
      <w:bookmarkEnd w:id="26850"/>
      <w:r>
        <w:rPr>
          <w:rFonts w:hint="cs"/>
          <w:rtl/>
          <w:lang w:eastAsia="he-IL"/>
        </w:rPr>
        <w:t>המשפטיים</w:t>
      </w:r>
      <w:r w:rsidR="004A1FB6">
        <w:rPr>
          <w:rFonts w:hint="cs"/>
          <w:rtl/>
          <w:lang w:eastAsia="he-IL"/>
        </w:rPr>
        <w:t>.</w:t>
      </w:r>
      <w:r>
        <w:rPr>
          <w:rFonts w:hint="cs"/>
          <w:rtl/>
          <w:lang w:eastAsia="he-IL"/>
        </w:rPr>
        <w:t xml:space="preserve"> אני דורש מינימום כ-30 </w:t>
      </w:r>
      <w:r>
        <w:rPr>
          <w:rtl/>
          <w:lang w:eastAsia="he-IL"/>
        </w:rPr>
        <w:t>–</w:t>
      </w:r>
      <w:r>
        <w:rPr>
          <w:rFonts w:hint="cs"/>
          <w:rtl/>
          <w:lang w:eastAsia="he-IL"/>
        </w:rPr>
        <w:t xml:space="preserve"> כ-30, 29–31 יום </w:t>
      </w:r>
      <w:r w:rsidR="004A1FB6">
        <w:rPr>
          <w:rFonts w:hint="eastAsia"/>
          <w:rtl/>
          <w:lang w:eastAsia="he-IL"/>
        </w:rPr>
        <w:t xml:space="preserve">– </w:t>
      </w:r>
      <w:r>
        <w:rPr>
          <w:rFonts w:hint="cs"/>
          <w:rtl/>
          <w:lang w:eastAsia="he-IL"/>
        </w:rPr>
        <w:t>נטו, לא לתוך סוכות. אני אעמוד על זכותם של חברי הכנסת בוועדות השונות לדון בזה כמו שצריך. לא יקרה שב</w:t>
      </w:r>
      <w:r w:rsidR="004A1FB6">
        <w:rPr>
          <w:rFonts w:hint="cs"/>
          <w:rtl/>
          <w:lang w:eastAsia="he-IL"/>
        </w:rPr>
        <w:t xml:space="preserve">-18-17 </w:t>
      </w:r>
      <w:r>
        <w:rPr>
          <w:rFonts w:hint="cs"/>
          <w:rtl/>
          <w:lang w:eastAsia="he-IL"/>
        </w:rPr>
        <w:t xml:space="preserve">יום הכנסת תדון. לא יקרה. אני עומד על הזכות שלכם לעשות את זה כמו שצריך בימים נטו, לא ימי חג או חול </w:t>
      </w:r>
      <w:bookmarkStart w:id="26851" w:name="_ETM_Q62_728601"/>
      <w:bookmarkEnd w:id="26851"/>
      <w:r>
        <w:rPr>
          <w:rFonts w:hint="cs"/>
          <w:rtl/>
          <w:lang w:eastAsia="he-IL"/>
        </w:rPr>
        <w:t xml:space="preserve">המועד. </w:t>
      </w:r>
    </w:p>
    <w:p w:rsidR="00F532D9" w:rsidRDefault="00F532D9" w:rsidP="00A9767F">
      <w:pPr>
        <w:rPr>
          <w:rtl/>
          <w:lang w:eastAsia="he-IL"/>
        </w:rPr>
      </w:pPr>
    </w:p>
    <w:p w:rsidR="00F532D9" w:rsidRDefault="00F532D9" w:rsidP="00A9767F">
      <w:pPr>
        <w:pStyle w:val="-"/>
        <w:rPr>
          <w:rtl/>
        </w:rPr>
      </w:pPr>
      <w:bookmarkStart w:id="26852" w:name="ET_speakercontinue_5726_20"/>
      <w:r w:rsidRPr="00EA5813">
        <w:rPr>
          <w:rStyle w:val="TagStyle"/>
          <w:rtl/>
        </w:rPr>
        <w:t xml:space="preserve"> &lt;&lt; דובר_המשך &gt;&gt;</w:t>
      </w:r>
      <w:r w:rsidRPr="00DE354F">
        <w:rPr>
          <w:rStyle w:val="TagStyle"/>
          <w:rtl/>
        </w:rPr>
        <w:t xml:space="preserve"> </w:t>
      </w:r>
      <w:r>
        <w:rPr>
          <w:rtl/>
        </w:rPr>
        <w:t>ינון אזולאי (ש"ס):</w:t>
      </w:r>
      <w:r w:rsidRPr="00DE354F">
        <w:rPr>
          <w:rStyle w:val="TagStyle"/>
          <w:rtl/>
        </w:rPr>
        <w:t xml:space="preserve"> </w:t>
      </w:r>
      <w:r w:rsidRPr="00EA5813">
        <w:rPr>
          <w:rStyle w:val="TagStyle"/>
          <w:rtl/>
        </w:rPr>
        <w:t>&lt;&lt; דובר_המשך &gt;&gt;</w:t>
      </w:r>
      <w:r>
        <w:rPr>
          <w:rtl/>
        </w:rPr>
        <w:t xml:space="preserve">   </w:t>
      </w:r>
      <w:bookmarkEnd w:id="26852"/>
    </w:p>
    <w:p w:rsidR="00F532D9" w:rsidRDefault="00F532D9" w:rsidP="00356EAB">
      <w:pPr>
        <w:rPr>
          <w:rtl/>
          <w:lang w:eastAsia="he-IL"/>
        </w:rPr>
      </w:pPr>
    </w:p>
    <w:p w:rsidR="00F532D9" w:rsidRDefault="00F532D9" w:rsidP="004A1FB6">
      <w:pPr>
        <w:rPr>
          <w:rtl/>
          <w:lang w:eastAsia="he-IL"/>
        </w:rPr>
      </w:pPr>
      <w:r>
        <w:rPr>
          <w:rFonts w:hint="cs"/>
          <w:rtl/>
          <w:lang w:eastAsia="he-IL"/>
        </w:rPr>
        <w:t>קודם כול, תודה רבה. אבל אני רוצה להגיד לך, שיבינו, בוא נדבר על הברוטו. בברוטו</w:t>
      </w:r>
      <w:r w:rsidR="004A1FB6">
        <w:rPr>
          <w:rFonts w:hint="cs"/>
          <w:rtl/>
          <w:lang w:eastAsia="he-IL"/>
        </w:rPr>
        <w:t>,</w:t>
      </w:r>
      <w:r>
        <w:rPr>
          <w:rFonts w:hint="cs"/>
          <w:rtl/>
          <w:lang w:eastAsia="he-IL"/>
        </w:rPr>
        <w:t xml:space="preserve"> בחוק החדש שיגיע לפה נתנו 85 יום לממשלה ו-55 </w:t>
      </w:r>
      <w:bookmarkStart w:id="26853" w:name="_ETM_Q62_746641"/>
      <w:bookmarkEnd w:id="26853"/>
      <w:r>
        <w:rPr>
          <w:rFonts w:hint="cs"/>
          <w:rtl/>
          <w:lang w:eastAsia="he-IL"/>
        </w:rPr>
        <w:t xml:space="preserve">יום לכנסת. </w:t>
      </w:r>
    </w:p>
    <w:p w:rsidR="00F532D9" w:rsidRDefault="00F532D9" w:rsidP="00A9767F">
      <w:pPr>
        <w:rPr>
          <w:rtl/>
          <w:lang w:eastAsia="he-IL"/>
        </w:rPr>
      </w:pPr>
    </w:p>
    <w:p w:rsidR="00F532D9" w:rsidRDefault="00F532D9" w:rsidP="00A9767F">
      <w:pPr>
        <w:pStyle w:val="af6"/>
        <w:rPr>
          <w:rtl/>
        </w:rPr>
      </w:pPr>
      <w:r w:rsidRPr="00EA5813">
        <w:rPr>
          <w:rStyle w:val="TagStyle"/>
          <w:rtl/>
        </w:rPr>
        <w:t xml:space="preserve"> &lt;&lt; יור &gt;&gt;</w:t>
      </w:r>
      <w:r w:rsidRPr="00DE354F">
        <w:rPr>
          <w:rStyle w:val="TagStyle"/>
          <w:rtl/>
        </w:rPr>
        <w:t xml:space="preserve"> </w:t>
      </w:r>
      <w:r>
        <w:rPr>
          <w:rtl/>
        </w:rPr>
        <w:t>היו"ר מיקי לוי:</w:t>
      </w:r>
      <w:r w:rsidRPr="00DE354F">
        <w:rPr>
          <w:rStyle w:val="TagStyle"/>
          <w:rtl/>
        </w:rPr>
        <w:t xml:space="preserve"> </w:t>
      </w:r>
      <w:r w:rsidRPr="00EA581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זה ברוטו, כי נכנס שם סוכות, ראש השנה </w:t>
      </w:r>
      <w:bookmarkStart w:id="26854" w:name="_ETM_Q62_752667"/>
      <w:bookmarkEnd w:id="26854"/>
      <w:r>
        <w:rPr>
          <w:rFonts w:hint="cs"/>
          <w:rtl/>
          <w:lang w:eastAsia="he-IL"/>
        </w:rPr>
        <w:t xml:space="preserve">וכיפור. </w:t>
      </w:r>
    </w:p>
    <w:p w:rsidR="00F532D9" w:rsidRDefault="00F532D9" w:rsidP="00A9767F">
      <w:pPr>
        <w:rPr>
          <w:rtl/>
          <w:lang w:eastAsia="he-IL"/>
        </w:rPr>
      </w:pPr>
      <w:bookmarkStart w:id="26855" w:name="_ETM_Q62_751939"/>
      <w:bookmarkStart w:id="26856" w:name="_ETM_Q62_752025"/>
      <w:bookmarkEnd w:id="26855"/>
      <w:bookmarkEnd w:id="26856"/>
    </w:p>
    <w:p w:rsidR="00F532D9" w:rsidRDefault="00F532D9" w:rsidP="00A9767F">
      <w:pPr>
        <w:pStyle w:val="-"/>
        <w:rPr>
          <w:rtl/>
        </w:rPr>
      </w:pPr>
      <w:bookmarkStart w:id="26857" w:name="ET_speakercontinue_5726_71"/>
      <w:r w:rsidRPr="00EA5813">
        <w:rPr>
          <w:rStyle w:val="TagStyle"/>
          <w:rtl/>
        </w:rPr>
        <w:t>&lt;&lt; דובר_המשך &gt;&gt;</w:t>
      </w:r>
      <w:r w:rsidRPr="00DE354F">
        <w:rPr>
          <w:rStyle w:val="TagStyle"/>
          <w:rtl/>
        </w:rPr>
        <w:t xml:space="preserve"> </w:t>
      </w:r>
      <w:r>
        <w:rPr>
          <w:rtl/>
        </w:rPr>
        <w:t>ינון אזולאי (ש"ס):</w:t>
      </w:r>
      <w:r w:rsidRPr="00DE354F">
        <w:rPr>
          <w:rStyle w:val="TagStyle"/>
          <w:rtl/>
        </w:rPr>
        <w:t xml:space="preserve"> </w:t>
      </w:r>
      <w:r w:rsidRPr="00EA5813">
        <w:rPr>
          <w:rStyle w:val="TagStyle"/>
          <w:rtl/>
        </w:rPr>
        <w:t>&lt;&lt; דובר_המשך &gt;&gt;</w:t>
      </w:r>
      <w:bookmarkEnd w:id="26857"/>
      <w:r>
        <w:rPr>
          <w:rtl/>
        </w:rPr>
        <w:t xml:space="preserve">   </w:t>
      </w:r>
    </w:p>
    <w:p w:rsidR="00F532D9" w:rsidRDefault="00F532D9" w:rsidP="00A9767F">
      <w:pPr>
        <w:rPr>
          <w:rtl/>
          <w:lang w:eastAsia="he-IL"/>
        </w:rPr>
      </w:pPr>
      <w:bookmarkStart w:id="26858" w:name="_ETM_Q62_748192"/>
      <w:bookmarkEnd w:id="26858"/>
    </w:p>
    <w:p w:rsidR="00F532D9" w:rsidRDefault="00F532D9" w:rsidP="00A9767F">
      <w:pPr>
        <w:rPr>
          <w:rtl/>
          <w:lang w:eastAsia="he-IL"/>
        </w:rPr>
      </w:pPr>
      <w:bookmarkStart w:id="26859" w:name="_ETM_Q62_748261"/>
      <w:bookmarkEnd w:id="26859"/>
      <w:r>
        <w:rPr>
          <w:rFonts w:hint="cs"/>
          <w:rtl/>
          <w:lang w:eastAsia="he-IL"/>
        </w:rPr>
        <w:t xml:space="preserve">ברוטו, זה לא משנה. אבל בכל אופן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6860" w:name="ET_interruption_5156_1"/>
      <w:r w:rsidRPr="00FE34D0">
        <w:rPr>
          <w:rStyle w:val="TagStyle"/>
          <w:rtl/>
        </w:rPr>
        <w:t xml:space="preserve">&lt;&lt; קריאה &gt;&gt; </w:t>
      </w:r>
      <w:r>
        <w:rPr>
          <w:rtl/>
        </w:rPr>
        <w:t>דוד אמסלם (הליכוד):</w:t>
      </w:r>
      <w:r w:rsidRPr="00FE34D0">
        <w:rPr>
          <w:rStyle w:val="TagStyle"/>
          <w:rtl/>
        </w:rPr>
        <w:t xml:space="preserve"> &lt;&lt; קריאה &gt;&gt;</w:t>
      </w:r>
      <w:r>
        <w:rPr>
          <w:rtl/>
        </w:rPr>
        <w:t xml:space="preserve">  </w:t>
      </w:r>
      <w:bookmarkEnd w:id="2686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דרך אגב, זה כולל חגים ושבתות. בחוק. </w:t>
      </w:r>
    </w:p>
    <w:p w:rsidR="00F532D9" w:rsidRDefault="00F532D9" w:rsidP="00A9767F">
      <w:pPr>
        <w:rPr>
          <w:rtl/>
          <w:lang w:eastAsia="he-IL"/>
        </w:rPr>
      </w:pPr>
    </w:p>
    <w:p w:rsidR="00F532D9" w:rsidRDefault="00F532D9" w:rsidP="00A9767F">
      <w:pPr>
        <w:pStyle w:val="-"/>
        <w:keepNext/>
        <w:rPr>
          <w:rtl/>
        </w:rPr>
      </w:pPr>
      <w:bookmarkStart w:id="26861" w:name="_ETM_Q63_153000"/>
      <w:bookmarkStart w:id="26862" w:name="ET_speakercontinue_5726_2"/>
      <w:bookmarkEnd w:id="26861"/>
      <w:r w:rsidRPr="00FE34D0">
        <w:rPr>
          <w:rStyle w:val="TagStyle"/>
          <w:rtl/>
        </w:rPr>
        <w:t xml:space="preserve"> &lt;&lt; דובר_המשך &gt;&gt; </w:t>
      </w:r>
      <w:r>
        <w:rPr>
          <w:rtl/>
        </w:rPr>
        <w:t>ינון אזולאי (ש"ס):</w:t>
      </w:r>
      <w:r w:rsidRPr="00FE34D0">
        <w:rPr>
          <w:rStyle w:val="TagStyle"/>
          <w:rtl/>
        </w:rPr>
        <w:t xml:space="preserve"> &lt;&lt; דובר_המשך &gt;&gt;</w:t>
      </w:r>
      <w:r>
        <w:rPr>
          <w:rtl/>
        </w:rPr>
        <w:t xml:space="preserve">  </w:t>
      </w:r>
      <w:bookmarkEnd w:id="2686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אה, נכון, הם </w:t>
      </w:r>
      <w:bookmarkStart w:id="26863" w:name="_ETM_Q63_154000"/>
      <w:bookmarkEnd w:id="26863"/>
      <w:r>
        <w:rPr>
          <w:rFonts w:hint="cs"/>
          <w:rtl/>
          <w:lang w:eastAsia="he-IL"/>
        </w:rPr>
        <w:t xml:space="preserve">הכניסו שזה לא כולל חגים ושבתות. </w:t>
      </w:r>
    </w:p>
    <w:p w:rsidR="00F532D9" w:rsidRDefault="00F532D9" w:rsidP="00A9767F">
      <w:pPr>
        <w:rPr>
          <w:rtl/>
          <w:lang w:eastAsia="he-IL"/>
        </w:rPr>
      </w:pPr>
      <w:bookmarkStart w:id="26864" w:name="_ETM_Q63_155000"/>
      <w:bookmarkEnd w:id="26864"/>
    </w:p>
    <w:p w:rsidR="00F532D9" w:rsidRDefault="00F532D9" w:rsidP="00A9767F">
      <w:pPr>
        <w:pStyle w:val="af5"/>
        <w:keepNext/>
        <w:rPr>
          <w:rtl/>
        </w:rPr>
      </w:pPr>
      <w:bookmarkStart w:id="26865" w:name="_ETM_Q63_156000"/>
      <w:bookmarkEnd w:id="26865"/>
      <w:r w:rsidRPr="00FE34D0">
        <w:rPr>
          <w:rStyle w:val="TagStyle"/>
          <w:rtl/>
        </w:rPr>
        <w:t xml:space="preserve"> &lt;&lt; קריאה &gt;&gt; </w:t>
      </w:r>
      <w:r>
        <w:rPr>
          <w:rtl/>
        </w:rPr>
        <w:t>דוד אמסלם (הליכוד):</w:t>
      </w:r>
      <w:r w:rsidRPr="00FE34D0">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זה נטו, תקרא את החוק. </w:t>
      </w:r>
      <w:bookmarkStart w:id="26866" w:name="_ETM_Q63_159000"/>
      <w:bookmarkEnd w:id="26866"/>
      <w:r>
        <w:rPr>
          <w:rFonts w:hint="cs"/>
          <w:rtl/>
          <w:lang w:eastAsia="he-IL"/>
        </w:rPr>
        <w:t xml:space="preserve">אתמול לא הצבעתם </w:t>
      </w:r>
      <w:r w:rsidR="00C9608A">
        <w:rPr>
          <w:rFonts w:hint="cs"/>
          <w:rtl/>
          <w:lang w:eastAsia="he-IL"/>
        </w:rPr>
        <w:t>– – –</w:t>
      </w:r>
    </w:p>
    <w:p w:rsidR="00F532D9" w:rsidRDefault="00F532D9" w:rsidP="00A9767F">
      <w:pPr>
        <w:rPr>
          <w:rtl/>
          <w:lang w:eastAsia="he-IL"/>
        </w:rPr>
      </w:pPr>
    </w:p>
    <w:p w:rsidR="00F532D9" w:rsidRDefault="00F532D9" w:rsidP="00A9767F">
      <w:pPr>
        <w:pStyle w:val="af5"/>
        <w:keepNext/>
        <w:rPr>
          <w:rtl/>
        </w:rPr>
      </w:pPr>
      <w:bookmarkStart w:id="26867" w:name="ET_interruption_5726_4"/>
      <w:r w:rsidRPr="00FE34D0">
        <w:rPr>
          <w:rStyle w:val="TagStyle"/>
          <w:rtl/>
        </w:rPr>
        <w:t xml:space="preserve"> &lt;&lt; קריאה &gt;&gt; </w:t>
      </w:r>
      <w:r>
        <w:rPr>
          <w:rtl/>
        </w:rPr>
        <w:t>ינון אזולאי (ש"ס):</w:t>
      </w:r>
      <w:r w:rsidRPr="00FE34D0">
        <w:rPr>
          <w:rStyle w:val="TagStyle"/>
          <w:rtl/>
        </w:rPr>
        <w:t xml:space="preserve"> &lt;&lt; קריאה &gt;&gt;</w:t>
      </w:r>
      <w:r>
        <w:rPr>
          <w:rtl/>
        </w:rPr>
        <w:t xml:space="preserve">  </w:t>
      </w:r>
      <w:bookmarkEnd w:id="2686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היה על זה, היה על </w:t>
      </w:r>
      <w:bookmarkStart w:id="26868" w:name="_ETM_Q63_160000"/>
      <w:bookmarkEnd w:id="26868"/>
      <w:r>
        <w:rPr>
          <w:rFonts w:hint="cs"/>
          <w:rtl/>
          <w:lang w:eastAsia="he-IL"/>
        </w:rPr>
        <w:t xml:space="preserve">זה ויכוח. </w:t>
      </w:r>
    </w:p>
    <w:p w:rsidR="00F532D9" w:rsidRDefault="00F532D9" w:rsidP="00A9767F">
      <w:pPr>
        <w:rPr>
          <w:rtl/>
          <w:lang w:eastAsia="he-IL"/>
        </w:rPr>
      </w:pPr>
    </w:p>
    <w:p w:rsidR="00F532D9" w:rsidRDefault="00F532D9" w:rsidP="00A9767F">
      <w:pPr>
        <w:pStyle w:val="af5"/>
        <w:keepNext/>
        <w:rPr>
          <w:rtl/>
        </w:rPr>
      </w:pPr>
      <w:r w:rsidRPr="00FE34D0">
        <w:rPr>
          <w:rStyle w:val="TagStyle"/>
          <w:rtl/>
        </w:rPr>
        <w:t xml:space="preserve"> &lt;&lt; קריאה &gt;&gt; </w:t>
      </w:r>
      <w:r>
        <w:rPr>
          <w:rtl/>
        </w:rPr>
        <w:t>דוד אמסלם (הליכוד):</w:t>
      </w:r>
      <w:r w:rsidRPr="00FE34D0">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4A1FB6">
      <w:pPr>
        <w:rPr>
          <w:rtl/>
          <w:lang w:eastAsia="he-IL"/>
        </w:rPr>
      </w:pPr>
      <w:r>
        <w:rPr>
          <w:rFonts w:hint="cs"/>
          <w:rtl/>
          <w:lang w:eastAsia="he-IL"/>
        </w:rPr>
        <w:t>הרי אתם עושים מה שאתם רוצים, אתה</w:t>
      </w:r>
      <w:bookmarkStart w:id="26869" w:name="_ETM_Q63_163000"/>
      <w:bookmarkEnd w:id="26869"/>
      <w:r>
        <w:rPr>
          <w:rFonts w:hint="cs"/>
          <w:rtl/>
          <w:lang w:eastAsia="he-IL"/>
        </w:rPr>
        <w:t xml:space="preserve"> יודע את זה</w:t>
      </w:r>
      <w:r w:rsidR="004A1FB6">
        <w:rPr>
          <w:rFonts w:hint="cs"/>
          <w:rtl/>
          <w:lang w:eastAsia="he-IL"/>
        </w:rPr>
        <w:t>.</w:t>
      </w:r>
      <w:r>
        <w:rPr>
          <w:rFonts w:hint="cs"/>
          <w:rtl/>
          <w:lang w:eastAsia="he-IL"/>
        </w:rPr>
        <w:t xml:space="preserve"> אתם הרי </w:t>
      </w:r>
      <w:r>
        <w:rPr>
          <w:rFonts w:hint="eastAsia"/>
          <w:rtl/>
          <w:lang w:eastAsia="he-IL"/>
        </w:rPr>
        <w:t>–</w:t>
      </w:r>
      <w:r>
        <w:rPr>
          <w:rFonts w:hint="cs"/>
          <w:rtl/>
          <w:lang w:eastAsia="he-IL"/>
        </w:rPr>
        <w:t xml:space="preserve"> זה חוק-יסוד, דרך אגב.</w:t>
      </w:r>
    </w:p>
    <w:p w:rsidR="00F532D9" w:rsidRDefault="00F532D9" w:rsidP="00A9767F">
      <w:pPr>
        <w:rPr>
          <w:rtl/>
          <w:lang w:eastAsia="he-IL"/>
        </w:rPr>
      </w:pPr>
    </w:p>
    <w:p w:rsidR="00F532D9" w:rsidRDefault="00F532D9" w:rsidP="00A9767F">
      <w:pPr>
        <w:pStyle w:val="-"/>
        <w:keepNext/>
        <w:rPr>
          <w:rtl/>
        </w:rPr>
      </w:pPr>
      <w:bookmarkStart w:id="26870" w:name="_ETM_Q63_164000"/>
      <w:bookmarkEnd w:id="26870"/>
      <w:r w:rsidRPr="00FE34D0">
        <w:rPr>
          <w:rStyle w:val="TagStyle"/>
          <w:rtl/>
        </w:rPr>
        <w:t xml:space="preserve"> &lt;&lt; דובר_המשך &gt;&gt; </w:t>
      </w:r>
      <w:r>
        <w:rPr>
          <w:rtl/>
        </w:rPr>
        <w:t>ינון אזולאי (ש"ס):</w:t>
      </w:r>
      <w:r w:rsidRPr="00FE34D0">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דודי, שנייה. </w:t>
      </w:r>
    </w:p>
    <w:p w:rsidR="00F532D9" w:rsidRDefault="00F532D9" w:rsidP="00A9767F">
      <w:pPr>
        <w:rPr>
          <w:rtl/>
          <w:lang w:eastAsia="he-IL"/>
        </w:rPr>
      </w:pPr>
    </w:p>
    <w:p w:rsidR="00F532D9" w:rsidRDefault="00F532D9" w:rsidP="00A9767F">
      <w:pPr>
        <w:pStyle w:val="af5"/>
        <w:keepNext/>
        <w:rPr>
          <w:rtl/>
        </w:rPr>
      </w:pPr>
      <w:r w:rsidRPr="00FE34D0">
        <w:rPr>
          <w:rStyle w:val="TagStyle"/>
          <w:rtl/>
        </w:rPr>
        <w:t xml:space="preserve"> &lt;&lt; קריאה &gt;&gt; </w:t>
      </w:r>
      <w:r>
        <w:rPr>
          <w:rtl/>
        </w:rPr>
        <w:t>דוד אמסלם (הליכוד):</w:t>
      </w:r>
      <w:r w:rsidRPr="00FE34D0">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אתם הרי עושים מה שאתם רוצים. </w:t>
      </w:r>
    </w:p>
    <w:p w:rsidR="00F532D9" w:rsidRDefault="00F532D9" w:rsidP="00A9767F">
      <w:pPr>
        <w:rPr>
          <w:rtl/>
          <w:lang w:eastAsia="he-IL"/>
        </w:rPr>
      </w:pPr>
      <w:bookmarkStart w:id="26871" w:name="_ETM_Q63_166000"/>
      <w:bookmarkEnd w:id="26871"/>
    </w:p>
    <w:p w:rsidR="00F532D9" w:rsidRDefault="00F532D9" w:rsidP="00A9767F">
      <w:pPr>
        <w:pStyle w:val="af5"/>
        <w:keepNext/>
        <w:rPr>
          <w:rtl/>
        </w:rPr>
      </w:pPr>
      <w:bookmarkStart w:id="26872" w:name="_ETM_Q63_167000"/>
      <w:bookmarkEnd w:id="26872"/>
      <w:r w:rsidRPr="00FE34D0">
        <w:rPr>
          <w:rStyle w:val="TagStyle"/>
          <w:rtl/>
        </w:rPr>
        <w:t xml:space="preserve"> &lt;&lt; קריאה &gt;&gt; </w:t>
      </w:r>
      <w:r>
        <w:rPr>
          <w:rtl/>
        </w:rPr>
        <w:t>ינון אזולאי (ש"ס):</w:t>
      </w:r>
      <w:r w:rsidRPr="00FE34D0">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בא ואומר </w:t>
      </w:r>
      <w:r>
        <w:rPr>
          <w:rFonts w:hint="eastAsia"/>
          <w:rtl/>
          <w:lang w:eastAsia="he-IL"/>
        </w:rPr>
        <w:t>–</w:t>
      </w:r>
      <w:r>
        <w:rPr>
          <w:rFonts w:hint="cs"/>
          <w:rtl/>
          <w:lang w:eastAsia="he-IL"/>
        </w:rPr>
        <w:t xml:space="preserve"> לא, דודי, דודי, שנייה. </w:t>
      </w:r>
    </w:p>
    <w:p w:rsidR="00F532D9" w:rsidRDefault="00F532D9" w:rsidP="00A9767F">
      <w:pPr>
        <w:rPr>
          <w:rtl/>
          <w:lang w:eastAsia="he-IL"/>
        </w:rPr>
      </w:pPr>
    </w:p>
    <w:p w:rsidR="00F532D9" w:rsidRDefault="00F532D9" w:rsidP="00A9767F">
      <w:pPr>
        <w:pStyle w:val="af5"/>
        <w:keepNext/>
        <w:rPr>
          <w:rtl/>
        </w:rPr>
      </w:pPr>
      <w:bookmarkStart w:id="26873" w:name="_ETM_Q63_170000"/>
      <w:bookmarkStart w:id="26874" w:name="ET_interruption_5085_9"/>
      <w:bookmarkEnd w:id="26873"/>
      <w:r w:rsidRPr="00FE34D0">
        <w:rPr>
          <w:rStyle w:val="TagStyle"/>
          <w:rtl/>
        </w:rPr>
        <w:t xml:space="preserve"> &lt;&lt; קריאה &gt;&gt; </w:t>
      </w:r>
      <w:r>
        <w:rPr>
          <w:rtl/>
        </w:rPr>
        <w:t>אורלי לוי אבקסיס (הליכוד):</w:t>
      </w:r>
      <w:r w:rsidRPr="00FE34D0">
        <w:rPr>
          <w:rStyle w:val="TagStyle"/>
          <w:rtl/>
        </w:rPr>
        <w:t xml:space="preserve"> &lt;&lt; קריאה &gt;&gt;</w:t>
      </w:r>
      <w:r>
        <w:rPr>
          <w:rtl/>
        </w:rPr>
        <w:t xml:space="preserve">  </w:t>
      </w:r>
      <w:bookmarkEnd w:id="26874"/>
    </w:p>
    <w:p w:rsidR="00F532D9" w:rsidRDefault="00F532D9" w:rsidP="00356EAB">
      <w:pPr>
        <w:rPr>
          <w:rtl/>
          <w:lang w:eastAsia="he-IL"/>
        </w:rPr>
      </w:pPr>
    </w:p>
    <w:p w:rsidR="00F532D9" w:rsidRDefault="00F532D9" w:rsidP="00A9767F">
      <w:pPr>
        <w:rPr>
          <w:rtl/>
          <w:lang w:eastAsia="he-IL"/>
        </w:rPr>
      </w:pPr>
      <w:r>
        <w:rPr>
          <w:rFonts w:hint="cs"/>
          <w:rtl/>
          <w:lang w:eastAsia="he-IL"/>
        </w:rPr>
        <w:t>העיקר</w:t>
      </w:r>
      <w:r w:rsidR="004A1FB6">
        <w:rPr>
          <w:rFonts w:hint="cs"/>
          <w:rtl/>
          <w:lang w:eastAsia="he-IL"/>
        </w:rPr>
        <w:t>,</w:t>
      </w:r>
      <w:r>
        <w:rPr>
          <w:rFonts w:hint="cs"/>
          <w:rtl/>
          <w:lang w:eastAsia="he-IL"/>
        </w:rPr>
        <w:t xml:space="preserve"> על חוק </w:t>
      </w:r>
      <w:bookmarkStart w:id="26875" w:name="_ETM_Q63_171000"/>
      <w:bookmarkEnd w:id="26875"/>
      <w:r>
        <w:rPr>
          <w:rFonts w:hint="cs"/>
          <w:rtl/>
          <w:lang w:eastAsia="he-IL"/>
        </w:rPr>
        <w:t xml:space="preserve">דירה שלישית לא עשו כי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26876" w:name="ET_interruption_5726_10"/>
      <w:r w:rsidRPr="00FE34D0">
        <w:rPr>
          <w:rStyle w:val="TagStyle"/>
          <w:rtl/>
        </w:rPr>
        <w:t xml:space="preserve"> &lt;&lt; קריאה &gt;&gt; </w:t>
      </w:r>
      <w:r>
        <w:rPr>
          <w:rtl/>
        </w:rPr>
        <w:t>ינון אזולאי (ש"ס):</w:t>
      </w:r>
      <w:r w:rsidRPr="00FE34D0">
        <w:rPr>
          <w:rStyle w:val="TagStyle"/>
          <w:rtl/>
        </w:rPr>
        <w:t xml:space="preserve"> &lt;&lt; קריאה &gt;&gt;</w:t>
      </w:r>
      <w:r>
        <w:rPr>
          <w:rtl/>
        </w:rPr>
        <w:t xml:space="preserve">  </w:t>
      </w:r>
      <w:bookmarkEnd w:id="26876"/>
    </w:p>
    <w:p w:rsidR="00F532D9" w:rsidRDefault="00F532D9" w:rsidP="00356EAB">
      <w:pPr>
        <w:rPr>
          <w:rtl/>
          <w:lang w:eastAsia="he-IL"/>
        </w:rPr>
      </w:pPr>
    </w:p>
    <w:p w:rsidR="00F532D9" w:rsidRDefault="00F532D9" w:rsidP="004A1FB6">
      <w:pPr>
        <w:rPr>
          <w:rtl/>
        </w:rPr>
      </w:pPr>
      <w:r>
        <w:rPr>
          <w:rFonts w:hint="cs"/>
          <w:rtl/>
          <w:lang w:eastAsia="he-IL"/>
        </w:rPr>
        <w:t xml:space="preserve">אורלי, שנייה. אני </w:t>
      </w:r>
      <w:bookmarkStart w:id="26877" w:name="_ETM_Q63_173000"/>
      <w:bookmarkEnd w:id="26877"/>
      <w:r>
        <w:rPr>
          <w:rFonts w:hint="cs"/>
          <w:rtl/>
          <w:lang w:eastAsia="he-IL"/>
        </w:rPr>
        <w:t xml:space="preserve">לא רק אגיד לכם מה אנחנו כחברי כנסת </w:t>
      </w:r>
      <w:r>
        <w:rPr>
          <w:rFonts w:hint="eastAsia"/>
          <w:rtl/>
          <w:lang w:eastAsia="he-IL"/>
        </w:rPr>
        <w:t>–</w:t>
      </w:r>
      <w:r>
        <w:rPr>
          <w:rFonts w:hint="cs"/>
          <w:rtl/>
          <w:lang w:eastAsia="he-IL"/>
        </w:rPr>
        <w:t xml:space="preserve"> אני הייתי בוועדה, ביחד עם היושב-ראש, וראינו עד כמה </w:t>
      </w:r>
      <w:bookmarkStart w:id="26878" w:name="_ETM_Q63_180000"/>
      <w:bookmarkEnd w:id="26878"/>
      <w:r>
        <w:rPr>
          <w:rFonts w:hint="cs"/>
          <w:rtl/>
          <w:lang w:eastAsia="he-IL"/>
        </w:rPr>
        <w:t xml:space="preserve">זה קשה לנו כחברי כנסת, באמת, אם אנחנו באים </w:t>
      </w:r>
      <w:bookmarkStart w:id="26879" w:name="_ETM_Q63_183000"/>
      <w:bookmarkEnd w:id="26879"/>
      <w:r>
        <w:rPr>
          <w:rFonts w:hint="cs"/>
          <w:rtl/>
          <w:lang w:eastAsia="he-IL"/>
        </w:rPr>
        <w:t xml:space="preserve">ובאמת רוצים להיות רציניים מול העם ומול עצמנו, </w:t>
      </w:r>
      <w:bookmarkStart w:id="26880" w:name="_ETM_Q63_186000"/>
      <w:bookmarkEnd w:id="26880"/>
      <w:r>
        <w:rPr>
          <w:rFonts w:hint="cs"/>
          <w:rtl/>
          <w:lang w:eastAsia="he-IL"/>
        </w:rPr>
        <w:t xml:space="preserve">להבין מה זה החוק הזה. אבל יותר מזה, יושבים בלשכה המשפטית וחורשים על החומר. </w:t>
      </w:r>
      <w:bookmarkStart w:id="26881" w:name="_ETM_Q63_146000"/>
      <w:bookmarkStart w:id="26882" w:name="_ETM_Q63_192879"/>
      <w:bookmarkEnd w:id="26881"/>
      <w:bookmarkEnd w:id="26882"/>
      <w:r>
        <w:rPr>
          <w:rFonts w:hint="cs"/>
          <w:rtl/>
          <w:lang w:eastAsia="he-IL"/>
        </w:rPr>
        <w:t xml:space="preserve">הם צריכים לעבור כל </w:t>
      </w:r>
      <w:r>
        <w:rPr>
          <w:rtl/>
        </w:rPr>
        <w:t>פיפס</w:t>
      </w:r>
      <w:r>
        <w:rPr>
          <w:rFonts w:hint="cs"/>
          <w:rtl/>
        </w:rPr>
        <w:t>,</w:t>
      </w:r>
      <w:r>
        <w:rPr>
          <w:rtl/>
        </w:rPr>
        <w:t xml:space="preserve"> </w:t>
      </w:r>
      <w:bookmarkStart w:id="26883" w:name="_ETM_Q63_193510"/>
      <w:bookmarkEnd w:id="26883"/>
      <w:r>
        <w:rPr>
          <w:rtl/>
        </w:rPr>
        <w:t xml:space="preserve">כל </w:t>
      </w:r>
      <w:bookmarkStart w:id="26884" w:name="_ETM_Q63_193869"/>
      <w:bookmarkEnd w:id="26884"/>
      <w:r>
        <w:rPr>
          <w:rtl/>
        </w:rPr>
        <w:t>פסיק</w:t>
      </w:r>
      <w:r>
        <w:rPr>
          <w:rFonts w:hint="cs"/>
          <w:rtl/>
        </w:rPr>
        <w:t>,</w:t>
      </w:r>
      <w:r>
        <w:rPr>
          <w:rtl/>
        </w:rPr>
        <w:t xml:space="preserve"> </w:t>
      </w:r>
      <w:bookmarkStart w:id="26885" w:name="_ETM_Q63_194379"/>
      <w:bookmarkEnd w:id="26885"/>
      <w:r>
        <w:rPr>
          <w:rtl/>
        </w:rPr>
        <w:t xml:space="preserve">כל </w:t>
      </w:r>
      <w:bookmarkStart w:id="26886" w:name="_ETM_Q63_194740"/>
      <w:bookmarkEnd w:id="26886"/>
      <w:r>
        <w:rPr>
          <w:rtl/>
        </w:rPr>
        <w:t>נקודה</w:t>
      </w:r>
      <w:r>
        <w:rPr>
          <w:rFonts w:hint="cs"/>
          <w:rtl/>
        </w:rPr>
        <w:t>,</w:t>
      </w:r>
      <w:r>
        <w:rPr>
          <w:rtl/>
        </w:rPr>
        <w:t xml:space="preserve"> </w:t>
      </w:r>
      <w:bookmarkStart w:id="26887" w:name="_ETM_Q63_195219"/>
      <w:bookmarkEnd w:id="26887"/>
      <w:r>
        <w:rPr>
          <w:rFonts w:hint="cs"/>
          <w:rtl/>
        </w:rPr>
        <w:t>כל מקף,</w:t>
      </w:r>
      <w:r>
        <w:rPr>
          <w:rtl/>
        </w:rPr>
        <w:t xml:space="preserve"> </w:t>
      </w:r>
      <w:bookmarkStart w:id="26888" w:name="_ETM_Q63_196780"/>
      <w:bookmarkEnd w:id="26888"/>
      <w:r>
        <w:rPr>
          <w:rtl/>
        </w:rPr>
        <w:t>ואי</w:t>
      </w:r>
      <w:r>
        <w:rPr>
          <w:rFonts w:hint="cs"/>
          <w:rtl/>
        </w:rPr>
        <w:t>-</w:t>
      </w:r>
      <w:bookmarkStart w:id="26889" w:name="_ETM_Q63_197079"/>
      <w:bookmarkEnd w:id="26889"/>
      <w:r>
        <w:rPr>
          <w:rtl/>
        </w:rPr>
        <w:t xml:space="preserve">אפשר </w:t>
      </w:r>
      <w:bookmarkStart w:id="26890" w:name="_ETM_Q63_197410"/>
      <w:bookmarkEnd w:id="26890"/>
      <w:r>
        <w:rPr>
          <w:rtl/>
        </w:rPr>
        <w:t xml:space="preserve">לתת </w:t>
      </w:r>
      <w:bookmarkStart w:id="26891" w:name="_ETM_Q63_197710"/>
      <w:bookmarkEnd w:id="26891"/>
      <w:r>
        <w:rPr>
          <w:rtl/>
        </w:rPr>
        <w:t xml:space="preserve">להם </w:t>
      </w:r>
      <w:bookmarkStart w:id="26892" w:name="_ETM_Q63_198310"/>
      <w:bookmarkStart w:id="26893" w:name="_ETM_Q63_199000"/>
      <w:bookmarkEnd w:id="26892"/>
      <w:bookmarkEnd w:id="26893"/>
      <w:r>
        <w:rPr>
          <w:rFonts w:hint="cs"/>
          <w:rtl/>
        </w:rPr>
        <w:t xml:space="preserve">שאצלם זה </w:t>
      </w:r>
      <w:r>
        <w:rPr>
          <w:rtl/>
        </w:rPr>
        <w:t xml:space="preserve">יהיה </w:t>
      </w:r>
      <w:bookmarkStart w:id="26894" w:name="_ETM_Q63_199210"/>
      <w:bookmarkEnd w:id="26894"/>
      <w:r>
        <w:rPr>
          <w:rtl/>
        </w:rPr>
        <w:t xml:space="preserve">פחות </w:t>
      </w:r>
      <w:bookmarkStart w:id="26895" w:name="_ETM_Q63_200390"/>
      <w:bookmarkEnd w:id="26895"/>
      <w:r>
        <w:rPr>
          <w:rtl/>
        </w:rPr>
        <w:t>מהממשלה</w:t>
      </w:r>
      <w:r>
        <w:rPr>
          <w:rFonts w:hint="cs"/>
          <w:rtl/>
        </w:rPr>
        <w:t>,</w:t>
      </w:r>
      <w:r>
        <w:rPr>
          <w:rtl/>
        </w:rPr>
        <w:t xml:space="preserve"> </w:t>
      </w:r>
      <w:bookmarkStart w:id="26896" w:name="_ETM_Q63_201289"/>
      <w:bookmarkEnd w:id="26896"/>
      <w:r>
        <w:rPr>
          <w:rtl/>
        </w:rPr>
        <w:t xml:space="preserve">ודאי </w:t>
      </w:r>
      <w:bookmarkStart w:id="26897" w:name="_ETM_Q63_201619"/>
      <w:bookmarkEnd w:id="26897"/>
      <w:r>
        <w:rPr>
          <w:rtl/>
        </w:rPr>
        <w:t>שלא</w:t>
      </w:r>
      <w:r>
        <w:rPr>
          <w:rFonts w:hint="cs"/>
          <w:rtl/>
        </w:rPr>
        <w:t>.</w:t>
      </w:r>
      <w:r>
        <w:rPr>
          <w:rtl/>
        </w:rPr>
        <w:t xml:space="preserve"> </w:t>
      </w:r>
      <w:bookmarkStart w:id="26898" w:name="_ETM_Q63_202480"/>
      <w:bookmarkStart w:id="26899" w:name="_ETM_Q63_202840"/>
      <w:bookmarkEnd w:id="26898"/>
      <w:bookmarkEnd w:id="26899"/>
      <w:r>
        <w:rPr>
          <w:rtl/>
        </w:rPr>
        <w:t xml:space="preserve">צריך </w:t>
      </w:r>
      <w:bookmarkStart w:id="26900" w:name="_ETM_Q63_203020"/>
      <w:bookmarkEnd w:id="26900"/>
      <w:r>
        <w:rPr>
          <w:rtl/>
        </w:rPr>
        <w:t xml:space="preserve">להיות </w:t>
      </w:r>
      <w:bookmarkStart w:id="26901" w:name="_ETM_Q63_203199"/>
      <w:bookmarkEnd w:id="26901"/>
      <w:r>
        <w:rPr>
          <w:rtl/>
        </w:rPr>
        <w:t>הפוך</w:t>
      </w:r>
      <w:bookmarkStart w:id="26902" w:name="_ETM_Q63_203590"/>
      <w:bookmarkStart w:id="26903" w:name="_ETM_Q63_205810"/>
      <w:bookmarkEnd w:id="26902"/>
      <w:bookmarkEnd w:id="26903"/>
      <w:r w:rsidR="004A1FB6">
        <w:rPr>
          <w:rFonts w:hint="cs"/>
          <w:rtl/>
        </w:rPr>
        <w:t>.</w:t>
      </w:r>
      <w:r>
        <w:rPr>
          <w:rFonts w:hint="cs"/>
          <w:rtl/>
        </w:rPr>
        <w:t xml:space="preserve"> תעשה שוויוני. </w:t>
      </w:r>
    </w:p>
    <w:p w:rsidR="00F532D9" w:rsidRDefault="00F532D9" w:rsidP="00A9767F">
      <w:pPr>
        <w:rPr>
          <w:rtl/>
        </w:rPr>
      </w:pPr>
    </w:p>
    <w:p w:rsidR="00F532D9" w:rsidRDefault="00F532D9" w:rsidP="00A9767F">
      <w:pPr>
        <w:rPr>
          <w:rtl/>
        </w:rPr>
      </w:pPr>
      <w:bookmarkStart w:id="26904" w:name="_ETM_Q63_210000"/>
      <w:bookmarkEnd w:id="26904"/>
      <w:r>
        <w:rPr>
          <w:rFonts w:hint="cs"/>
          <w:rtl/>
        </w:rPr>
        <w:t xml:space="preserve">אני מבקש, אתה היושב-ראש, תעשה את הכול </w:t>
      </w:r>
      <w:bookmarkStart w:id="26905" w:name="_ETM_Q63_211000"/>
      <w:bookmarkEnd w:id="26905"/>
      <w:r>
        <w:rPr>
          <w:rFonts w:hint="cs"/>
          <w:rtl/>
        </w:rPr>
        <w:t xml:space="preserve">כדי שזה לא יקרה, גם למען עובדי הכנסת. אתה גם יושב-ראש הבית הזה, לא רק שלנו אלא של כל עובדי הכנסת, ואני </w:t>
      </w:r>
      <w:bookmarkStart w:id="26906" w:name="_ETM_Q63_216000"/>
      <w:bookmarkEnd w:id="26906"/>
      <w:r>
        <w:rPr>
          <w:rFonts w:hint="cs"/>
          <w:rtl/>
        </w:rPr>
        <w:t xml:space="preserve">חושב שצריך לדאוג גם ללשכה המשפטית. אתה יודע, בכל דבר </w:t>
      </w:r>
      <w:bookmarkStart w:id="26907" w:name="_ETM_Q63_221000"/>
      <w:bookmarkEnd w:id="26907"/>
      <w:r>
        <w:rPr>
          <w:rFonts w:hint="cs"/>
          <w:rtl/>
        </w:rPr>
        <w:t xml:space="preserve">בסופו של דבר יש לנו גם את </w:t>
      </w:r>
      <w:bookmarkStart w:id="26908" w:name="_ETM_Q63_222000"/>
      <w:bookmarkEnd w:id="26908"/>
      <w:r>
        <w:rPr>
          <w:rFonts w:hint="cs"/>
          <w:rtl/>
        </w:rPr>
        <w:t xml:space="preserve">האיום הפרלמנטרי. אין עניין שמחר בשעה 14:00 נגיע לוועדת החוקה ונשים רק על הסעיף הזה 5,000 הסתייגויות, ואני לא זורק </w:t>
      </w:r>
      <w:bookmarkStart w:id="26909" w:name="_ETM_Q63_231000"/>
      <w:bookmarkEnd w:id="26909"/>
      <w:r>
        <w:rPr>
          <w:rFonts w:hint="cs"/>
          <w:rtl/>
        </w:rPr>
        <w:t xml:space="preserve">סתם מספרים. אני לא זורק סתם מספרים, ואני אומר </w:t>
      </w:r>
      <w:bookmarkStart w:id="26910" w:name="_ETM_Q63_232000"/>
      <w:bookmarkEnd w:id="26910"/>
      <w:r>
        <w:rPr>
          <w:rFonts w:hint="cs"/>
          <w:rtl/>
        </w:rPr>
        <w:t xml:space="preserve">למה, למה </w:t>
      </w:r>
      <w:r w:rsidR="00C9608A">
        <w:rPr>
          <w:rFonts w:hint="cs"/>
          <w:rtl/>
        </w:rPr>
        <w:t>– – –</w:t>
      </w:r>
    </w:p>
    <w:p w:rsidR="00F532D9" w:rsidRDefault="00F532D9" w:rsidP="00A9767F">
      <w:pPr>
        <w:rPr>
          <w:rtl/>
        </w:rPr>
      </w:pPr>
    </w:p>
    <w:p w:rsidR="00F532D9" w:rsidRDefault="00F532D9" w:rsidP="00A9767F">
      <w:pPr>
        <w:pStyle w:val="af6"/>
        <w:keepNext/>
        <w:rPr>
          <w:rtl/>
        </w:rPr>
      </w:pPr>
      <w:bookmarkStart w:id="26911" w:name="_ETM_Q63_235000"/>
      <w:bookmarkEnd w:id="26911"/>
      <w:r w:rsidRPr="00793AE1">
        <w:rPr>
          <w:rStyle w:val="TagStyle"/>
          <w:rtl/>
        </w:rPr>
        <w:t xml:space="preserve"> &lt;&lt; יור &gt;&gt; </w:t>
      </w:r>
      <w:r>
        <w:rPr>
          <w:rtl/>
        </w:rPr>
        <w:t>היו"ר מיקי לוי:</w:t>
      </w:r>
      <w:r w:rsidRPr="00793AE1">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התלמיד עלה על רבו, מה שנקרא. </w:t>
      </w:r>
    </w:p>
    <w:p w:rsidR="00F532D9" w:rsidRDefault="00F532D9" w:rsidP="00A9767F">
      <w:pPr>
        <w:rPr>
          <w:rtl/>
          <w:lang w:eastAsia="he-IL"/>
        </w:rPr>
      </w:pPr>
    </w:p>
    <w:p w:rsidR="00F532D9" w:rsidRDefault="00F532D9" w:rsidP="00A9767F">
      <w:pPr>
        <w:pStyle w:val="-"/>
        <w:keepNext/>
        <w:rPr>
          <w:rtl/>
        </w:rPr>
      </w:pPr>
      <w:r w:rsidRPr="00A640D5">
        <w:rPr>
          <w:rStyle w:val="TagStyle"/>
          <w:rtl/>
        </w:rPr>
        <w:t xml:space="preserve"> &lt;&lt; דובר_המשך &gt;&gt; </w:t>
      </w:r>
      <w:r>
        <w:rPr>
          <w:rtl/>
        </w:rPr>
        <w:t>ינון אזולאי (ש"ס):</w:t>
      </w:r>
      <w:r w:rsidRPr="00A640D5">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w:t>
      </w:r>
    </w:p>
    <w:p w:rsidR="00F532D9" w:rsidRDefault="00F532D9" w:rsidP="00A9767F">
      <w:pPr>
        <w:rPr>
          <w:rtl/>
          <w:lang w:eastAsia="he-IL"/>
        </w:rPr>
      </w:pPr>
    </w:p>
    <w:p w:rsidR="00F532D9" w:rsidRDefault="00F532D9" w:rsidP="00A9767F">
      <w:pPr>
        <w:pStyle w:val="af5"/>
        <w:keepNext/>
        <w:rPr>
          <w:rtl/>
        </w:rPr>
      </w:pPr>
      <w:bookmarkStart w:id="26912" w:name="ET_interruption_5156_13"/>
      <w:r w:rsidRPr="00A640D5">
        <w:rPr>
          <w:rStyle w:val="TagStyle"/>
          <w:rtl/>
        </w:rPr>
        <w:t xml:space="preserve"> &lt;&lt; קריאה &gt;&gt; </w:t>
      </w:r>
      <w:r>
        <w:rPr>
          <w:rtl/>
        </w:rPr>
        <w:t>דוד אמסלם (הליכוד):</w:t>
      </w:r>
      <w:r w:rsidRPr="00A640D5">
        <w:rPr>
          <w:rStyle w:val="TagStyle"/>
          <w:rtl/>
        </w:rPr>
        <w:t xml:space="preserve"> &lt;&lt; קריאה &gt;&gt;</w:t>
      </w:r>
      <w:r>
        <w:rPr>
          <w:rtl/>
        </w:rPr>
        <w:t xml:space="preserve">  </w:t>
      </w:r>
      <w:bookmarkEnd w:id="2691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מיקי, ניקח את ההסתייגויות שלך, נשים </w:t>
      </w:r>
      <w:bookmarkStart w:id="26913" w:name="_ETM_Q63_238000"/>
      <w:bookmarkEnd w:id="26913"/>
      <w:r>
        <w:rPr>
          <w:rFonts w:hint="cs"/>
          <w:rtl/>
          <w:lang w:eastAsia="he-IL"/>
        </w:rPr>
        <w:t xml:space="preserve">אותו דבר. </w:t>
      </w:r>
    </w:p>
    <w:p w:rsidR="00F532D9" w:rsidRDefault="00F532D9" w:rsidP="00A9767F">
      <w:pPr>
        <w:rPr>
          <w:rtl/>
          <w:lang w:eastAsia="he-IL"/>
        </w:rPr>
      </w:pPr>
    </w:p>
    <w:p w:rsidR="00F532D9" w:rsidRDefault="00F532D9" w:rsidP="00A9767F">
      <w:pPr>
        <w:pStyle w:val="af6"/>
        <w:keepNext/>
        <w:rPr>
          <w:rtl/>
        </w:rPr>
      </w:pPr>
      <w:bookmarkStart w:id="26914" w:name="_ETM_Q63_241000"/>
      <w:bookmarkEnd w:id="26914"/>
      <w:r w:rsidRPr="00A640D5">
        <w:rPr>
          <w:rStyle w:val="TagStyle"/>
          <w:rtl/>
        </w:rPr>
        <w:t xml:space="preserve"> &lt;&lt; יור &gt;&gt; </w:t>
      </w:r>
      <w:r>
        <w:rPr>
          <w:rtl/>
        </w:rPr>
        <w:t>היו"ר מיקי לוי:</w:t>
      </w:r>
      <w:r w:rsidRPr="00A640D5">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עלה עליי. </w:t>
      </w:r>
    </w:p>
    <w:p w:rsidR="00F532D9" w:rsidRDefault="00F532D9" w:rsidP="00A9767F">
      <w:pPr>
        <w:rPr>
          <w:rtl/>
          <w:lang w:eastAsia="he-IL"/>
        </w:rPr>
      </w:pPr>
    </w:p>
    <w:p w:rsidR="00F532D9" w:rsidRDefault="00F532D9" w:rsidP="00A9767F">
      <w:pPr>
        <w:pStyle w:val="af5"/>
        <w:keepNext/>
        <w:rPr>
          <w:rtl/>
        </w:rPr>
      </w:pPr>
      <w:bookmarkStart w:id="26915" w:name="_ETM_Q63_240000"/>
      <w:bookmarkEnd w:id="26915"/>
      <w:r w:rsidRPr="00A640D5">
        <w:rPr>
          <w:rStyle w:val="TagStyle"/>
          <w:rtl/>
        </w:rPr>
        <w:t xml:space="preserve"> &lt;&lt; קריאה &gt;&gt; </w:t>
      </w:r>
      <w:r>
        <w:rPr>
          <w:rtl/>
        </w:rPr>
        <w:t>דוד אמסלם (הליכוד):</w:t>
      </w:r>
      <w:r w:rsidRPr="00A640D5">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4A1FB6">
      <w:pPr>
        <w:rPr>
          <w:rtl/>
          <w:lang w:eastAsia="he-IL"/>
        </w:rPr>
      </w:pPr>
      <w:r>
        <w:rPr>
          <w:rFonts w:hint="cs"/>
          <w:rtl/>
          <w:lang w:eastAsia="he-IL"/>
        </w:rPr>
        <w:t xml:space="preserve">אנחנו ניקח רק את שלך ונשים. מה שנקרא </w:t>
      </w:r>
      <w:r w:rsidR="00C9608A">
        <w:rPr>
          <w:rFonts w:hint="cs"/>
          <w:rtl/>
          <w:lang w:eastAsia="he-IL"/>
        </w:rPr>
        <w:t>– – –</w:t>
      </w:r>
      <w:r>
        <w:rPr>
          <w:rFonts w:hint="cs"/>
          <w:rtl/>
          <w:lang w:eastAsia="he-IL"/>
        </w:rPr>
        <w:t xml:space="preserve"> לא נוסיף אחד.</w:t>
      </w:r>
    </w:p>
    <w:p w:rsidR="00F532D9" w:rsidRDefault="00F532D9" w:rsidP="00A9767F">
      <w:pPr>
        <w:rPr>
          <w:rtl/>
          <w:lang w:eastAsia="he-IL"/>
        </w:rPr>
      </w:pPr>
    </w:p>
    <w:p w:rsidR="00F532D9" w:rsidRDefault="00F532D9" w:rsidP="00A9767F">
      <w:pPr>
        <w:pStyle w:val="af5"/>
        <w:keepNext/>
        <w:rPr>
          <w:rtl/>
        </w:rPr>
      </w:pPr>
      <w:bookmarkStart w:id="26916" w:name="ET_interruption_5085_16"/>
      <w:r w:rsidRPr="00A640D5">
        <w:rPr>
          <w:rStyle w:val="TagStyle"/>
          <w:rtl/>
        </w:rPr>
        <w:t xml:space="preserve"> &lt;&lt; קריאה &gt;&gt; </w:t>
      </w:r>
      <w:r>
        <w:rPr>
          <w:rtl/>
        </w:rPr>
        <w:t>אורלי לוי אבקסיס (הליכוד):</w:t>
      </w:r>
      <w:r w:rsidRPr="00A640D5">
        <w:rPr>
          <w:rStyle w:val="TagStyle"/>
          <w:rtl/>
        </w:rPr>
        <w:t xml:space="preserve"> &lt;&lt; קריאה &gt;&gt;</w:t>
      </w:r>
      <w:r>
        <w:rPr>
          <w:rtl/>
        </w:rPr>
        <w:t xml:space="preserve">  </w:t>
      </w:r>
      <w:bookmarkEnd w:id="26916"/>
    </w:p>
    <w:p w:rsidR="00F532D9" w:rsidRDefault="00F532D9" w:rsidP="00A9767F">
      <w:pPr>
        <w:rPr>
          <w:rtl/>
          <w:lang w:eastAsia="he-IL"/>
        </w:rPr>
      </w:pPr>
    </w:p>
    <w:p w:rsidR="00F532D9" w:rsidRDefault="00F532D9" w:rsidP="00A9767F">
      <w:pPr>
        <w:rPr>
          <w:rtl/>
          <w:lang w:eastAsia="he-IL"/>
        </w:rPr>
      </w:pPr>
      <w:bookmarkStart w:id="26917" w:name="_ETM_Q63_250000"/>
      <w:bookmarkEnd w:id="26917"/>
      <w:r>
        <w:rPr>
          <w:rFonts w:hint="cs"/>
          <w:rtl/>
          <w:lang w:eastAsia="he-IL"/>
        </w:rPr>
        <w:t xml:space="preserve">אתה זוכר שבאת עם הקלסרים? </w:t>
      </w:r>
    </w:p>
    <w:p w:rsidR="00F532D9" w:rsidRDefault="00F532D9" w:rsidP="00A9767F">
      <w:pPr>
        <w:rPr>
          <w:rtl/>
          <w:lang w:eastAsia="he-IL"/>
        </w:rPr>
      </w:pPr>
    </w:p>
    <w:p w:rsidR="00F532D9" w:rsidRDefault="00F532D9" w:rsidP="00A9767F">
      <w:pPr>
        <w:pStyle w:val="-"/>
        <w:rPr>
          <w:rtl/>
        </w:rPr>
      </w:pPr>
      <w:bookmarkStart w:id="26918" w:name="_ETM_Q63_253000"/>
      <w:bookmarkStart w:id="26919" w:name="ET_interruption_5726_17"/>
      <w:bookmarkEnd w:id="26918"/>
      <w:r w:rsidRPr="00A640D5">
        <w:rPr>
          <w:rStyle w:val="TagStyle"/>
          <w:rtl/>
        </w:rPr>
        <w:t xml:space="preserve"> &lt;&lt; קריאה &gt;&gt; </w:t>
      </w:r>
      <w:r>
        <w:rPr>
          <w:rtl/>
        </w:rPr>
        <w:t>ינון אזולאי (ש"ס):</w:t>
      </w:r>
      <w:r w:rsidRPr="00A640D5">
        <w:rPr>
          <w:rStyle w:val="TagStyle"/>
          <w:rtl/>
        </w:rPr>
        <w:t xml:space="preserve"> &lt;&lt; קריאה &gt;&gt;</w:t>
      </w:r>
      <w:r>
        <w:rPr>
          <w:rtl/>
        </w:rPr>
        <w:t xml:space="preserve">  </w:t>
      </w:r>
      <w:bookmarkEnd w:id="26919"/>
    </w:p>
    <w:p w:rsidR="00F532D9" w:rsidRDefault="00F532D9" w:rsidP="00356EAB">
      <w:pPr>
        <w:rPr>
          <w:rtl/>
          <w:lang w:eastAsia="he-IL"/>
        </w:rPr>
      </w:pPr>
    </w:p>
    <w:p w:rsidR="00F532D9" w:rsidRDefault="00F532D9" w:rsidP="00A9767F">
      <w:pPr>
        <w:rPr>
          <w:rtl/>
          <w:lang w:eastAsia="he-IL"/>
        </w:rPr>
      </w:pPr>
      <w:r>
        <w:rPr>
          <w:rFonts w:hint="cs"/>
          <w:rtl/>
          <w:lang w:eastAsia="he-IL"/>
        </w:rPr>
        <w:t>אדוני היושב-ראש, אני לא רוצה להמשיך.</w:t>
      </w:r>
    </w:p>
    <w:p w:rsidR="00F532D9" w:rsidRDefault="00F532D9" w:rsidP="00A9767F">
      <w:pPr>
        <w:rPr>
          <w:rtl/>
          <w:lang w:eastAsia="he-IL"/>
        </w:rPr>
      </w:pPr>
    </w:p>
    <w:p w:rsidR="00F532D9" w:rsidRDefault="00F532D9" w:rsidP="00A9767F">
      <w:pPr>
        <w:pStyle w:val="af5"/>
        <w:keepNext/>
        <w:rPr>
          <w:rtl/>
        </w:rPr>
      </w:pPr>
      <w:bookmarkStart w:id="26920" w:name="ET_interruption_5156_18"/>
      <w:r w:rsidRPr="00A640D5">
        <w:rPr>
          <w:rStyle w:val="TagStyle"/>
          <w:rtl/>
        </w:rPr>
        <w:t xml:space="preserve"> &lt;&lt; קריאה &gt;&gt; </w:t>
      </w:r>
      <w:r>
        <w:rPr>
          <w:rtl/>
        </w:rPr>
        <w:t>דוד אמסלם (הליכוד):</w:t>
      </w:r>
      <w:r w:rsidRPr="00A640D5">
        <w:rPr>
          <w:rStyle w:val="TagStyle"/>
          <w:rtl/>
        </w:rPr>
        <w:t xml:space="preserve"> &lt;&lt; קריאה &gt;&gt;</w:t>
      </w:r>
      <w:r>
        <w:rPr>
          <w:rtl/>
        </w:rPr>
        <w:t xml:space="preserve">  </w:t>
      </w:r>
      <w:bookmarkEnd w:id="26920"/>
    </w:p>
    <w:p w:rsidR="00F532D9" w:rsidRDefault="00F532D9" w:rsidP="00356EAB">
      <w:pPr>
        <w:rPr>
          <w:rtl/>
          <w:lang w:eastAsia="he-IL"/>
        </w:rPr>
      </w:pPr>
    </w:p>
    <w:p w:rsidR="00F532D9" w:rsidRDefault="00F532D9" w:rsidP="00A9767F">
      <w:pPr>
        <w:rPr>
          <w:rtl/>
          <w:lang w:eastAsia="he-IL"/>
        </w:rPr>
      </w:pPr>
      <w:r>
        <w:rPr>
          <w:rFonts w:hint="cs"/>
          <w:rtl/>
          <w:lang w:eastAsia="he-IL"/>
        </w:rPr>
        <w:t>את</w:t>
      </w:r>
      <w:bookmarkStart w:id="26921" w:name="_ETM_Q63_251000"/>
      <w:bookmarkEnd w:id="26921"/>
      <w:r>
        <w:rPr>
          <w:rFonts w:hint="cs"/>
          <w:rtl/>
          <w:lang w:eastAsia="he-IL"/>
        </w:rPr>
        <w:t xml:space="preserve">ה זוכר, הם לא זוכרים. גב' סילמן לא יודעת מה זה, גם לא בועז טופורובסקי. </w:t>
      </w:r>
    </w:p>
    <w:p w:rsidR="00F532D9" w:rsidRDefault="00F532D9" w:rsidP="00A9767F">
      <w:pPr>
        <w:rPr>
          <w:rtl/>
          <w:lang w:eastAsia="he-IL"/>
        </w:rPr>
      </w:pPr>
    </w:p>
    <w:p w:rsidR="00F532D9" w:rsidRDefault="00F532D9" w:rsidP="00A9767F">
      <w:pPr>
        <w:pStyle w:val="-"/>
        <w:rPr>
          <w:rtl/>
        </w:rPr>
      </w:pPr>
      <w:r w:rsidRPr="00A640D5">
        <w:rPr>
          <w:rStyle w:val="TagStyle"/>
          <w:rtl/>
        </w:rPr>
        <w:t xml:space="preserve">&lt;&lt; קריאה &gt;&gt; </w:t>
      </w:r>
      <w:r>
        <w:rPr>
          <w:rtl/>
        </w:rPr>
        <w:t>ינון אזולאי (ש"ס):</w:t>
      </w:r>
      <w:r w:rsidRPr="00A640D5">
        <w:rPr>
          <w:rStyle w:val="TagStyle"/>
          <w:rtl/>
        </w:rPr>
        <w:t xml:space="preserve"> &lt;&lt; קריאה &gt;&gt;</w:t>
      </w:r>
      <w:r>
        <w:rPr>
          <w:rtl/>
        </w:rPr>
        <w:t xml:space="preserve">  </w:t>
      </w:r>
    </w:p>
    <w:p w:rsidR="00F532D9" w:rsidRDefault="00F532D9" w:rsidP="00A9767F">
      <w:pPr>
        <w:rPr>
          <w:rtl/>
          <w:lang w:eastAsia="he-IL"/>
        </w:rPr>
      </w:pPr>
    </w:p>
    <w:p w:rsidR="00F532D9" w:rsidRDefault="00F532D9" w:rsidP="00A9767F">
      <w:pPr>
        <w:rPr>
          <w:rtl/>
          <w:lang w:eastAsia="he-IL"/>
        </w:rPr>
      </w:pPr>
      <w:bookmarkStart w:id="26922" w:name="_ETM_Q63_254000"/>
      <w:bookmarkEnd w:id="26922"/>
      <w:r>
        <w:rPr>
          <w:rFonts w:hint="cs"/>
          <w:rtl/>
          <w:lang w:eastAsia="he-IL"/>
        </w:rPr>
        <w:t xml:space="preserve">אבל </w:t>
      </w:r>
      <w:bookmarkStart w:id="26923" w:name="_ETM_Q63_255000"/>
      <w:bookmarkEnd w:id="26923"/>
      <w:r>
        <w:rPr>
          <w:rFonts w:hint="cs"/>
          <w:rtl/>
          <w:lang w:eastAsia="he-IL"/>
        </w:rPr>
        <w:t xml:space="preserve">דודי, אנחנו שכחנו, דודי, כל אחד מאיתנו בסופו של דבר </w:t>
      </w:r>
      <w:bookmarkStart w:id="26924" w:name="_ETM_Q63_257000"/>
      <w:bookmarkEnd w:id="26924"/>
      <w:r>
        <w:rPr>
          <w:rFonts w:hint="cs"/>
          <w:rtl/>
          <w:lang w:eastAsia="he-IL"/>
        </w:rPr>
        <w:t xml:space="preserve">יכול להיות שיום אחד יגיע לפה. אבל זה נכון שאנחנו פה עושים את העבודה שלנו. מה הבעיה? </w:t>
      </w:r>
    </w:p>
    <w:p w:rsidR="00F532D9" w:rsidRDefault="00F532D9" w:rsidP="00A9767F">
      <w:pPr>
        <w:rPr>
          <w:rtl/>
          <w:lang w:eastAsia="he-IL"/>
        </w:rPr>
      </w:pPr>
      <w:bookmarkStart w:id="26925" w:name="_ETM_Q63_264000"/>
      <w:bookmarkEnd w:id="26925"/>
    </w:p>
    <w:p w:rsidR="00F532D9" w:rsidRDefault="00F532D9" w:rsidP="00A9767F">
      <w:pPr>
        <w:pStyle w:val="af6"/>
        <w:keepNext/>
        <w:rPr>
          <w:rtl/>
        </w:rPr>
      </w:pPr>
      <w:r w:rsidRPr="00A640D5">
        <w:rPr>
          <w:rStyle w:val="TagStyle"/>
          <w:rtl/>
        </w:rPr>
        <w:t xml:space="preserve"> &lt;&lt; יור &gt;&gt; </w:t>
      </w:r>
      <w:r>
        <w:rPr>
          <w:rtl/>
        </w:rPr>
        <w:t>היו"ר מיקי לוי:</w:t>
      </w:r>
      <w:r w:rsidRPr="00A640D5">
        <w:rPr>
          <w:rStyle w:val="TagStyle"/>
          <w:rtl/>
        </w:rPr>
        <w:t xml:space="preserve"> &lt;&lt; יור &gt;&gt;</w:t>
      </w:r>
      <w:r>
        <w:rPr>
          <w:rtl/>
        </w:rPr>
        <w:t xml:space="preserve">  </w:t>
      </w:r>
    </w:p>
    <w:p w:rsidR="00F532D9" w:rsidRDefault="00F532D9" w:rsidP="00356EAB">
      <w:pPr>
        <w:rPr>
          <w:rtl/>
          <w:lang w:eastAsia="he-IL"/>
        </w:rPr>
      </w:pPr>
    </w:p>
    <w:p w:rsidR="00F532D9" w:rsidRDefault="00F532D9" w:rsidP="00043133">
      <w:pPr>
        <w:rPr>
          <w:rtl/>
          <w:lang w:eastAsia="he-IL"/>
        </w:rPr>
      </w:pPr>
      <w:r>
        <w:rPr>
          <w:rFonts w:hint="cs"/>
          <w:rtl/>
          <w:lang w:eastAsia="he-IL"/>
        </w:rPr>
        <w:t>חבר הכנסת אזולאי, הזמן שלך אזל מזמן</w:t>
      </w:r>
      <w:r w:rsidR="00043133">
        <w:rPr>
          <w:rFonts w:hint="cs"/>
          <w:rtl/>
          <w:lang w:eastAsia="he-IL"/>
        </w:rPr>
        <w:t>.</w:t>
      </w:r>
      <w:r>
        <w:rPr>
          <w:rFonts w:hint="cs"/>
          <w:rtl/>
          <w:lang w:eastAsia="he-IL"/>
        </w:rPr>
        <w:t xml:space="preserve"> תודה.</w:t>
      </w:r>
    </w:p>
    <w:p w:rsidR="00F532D9" w:rsidRDefault="00F532D9" w:rsidP="00A9767F">
      <w:pPr>
        <w:rPr>
          <w:rtl/>
          <w:lang w:eastAsia="he-IL"/>
        </w:rPr>
      </w:pPr>
    </w:p>
    <w:p w:rsidR="00F532D9" w:rsidRDefault="00F532D9" w:rsidP="00A9767F">
      <w:pPr>
        <w:pStyle w:val="-"/>
        <w:rPr>
          <w:rtl/>
        </w:rPr>
      </w:pPr>
      <w:r w:rsidRPr="00A640D5">
        <w:rPr>
          <w:rStyle w:val="TagStyle"/>
          <w:rtl/>
        </w:rPr>
        <w:t xml:space="preserve"> &lt;&lt; קריאה &gt;&gt; </w:t>
      </w:r>
      <w:r>
        <w:rPr>
          <w:rtl/>
        </w:rPr>
        <w:t>ינון אזולאי (ש"ס):</w:t>
      </w:r>
      <w:r w:rsidRPr="00A640D5">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מסיים בלהגיד </w:t>
      </w:r>
      <w:bookmarkStart w:id="26926" w:name="_ETM_Q63_267000"/>
      <w:bookmarkEnd w:id="26926"/>
      <w:r>
        <w:rPr>
          <w:rFonts w:hint="cs"/>
          <w:rtl/>
          <w:lang w:eastAsia="he-IL"/>
        </w:rPr>
        <w:t xml:space="preserve">לך תודה רבה, ורק אני מבקש, כמו כרגיל, תיקח </w:t>
      </w:r>
      <w:bookmarkStart w:id="26927" w:name="_ETM_Q63_270000"/>
      <w:bookmarkEnd w:id="26927"/>
      <w:r>
        <w:rPr>
          <w:rFonts w:hint="cs"/>
          <w:rtl/>
          <w:lang w:eastAsia="he-IL"/>
        </w:rPr>
        <w:t xml:space="preserve">ותעשה </w:t>
      </w:r>
      <w:r w:rsidR="00C9608A">
        <w:rPr>
          <w:rFonts w:hint="cs"/>
          <w:rtl/>
          <w:lang w:eastAsia="he-IL"/>
        </w:rPr>
        <w:t>– – –</w:t>
      </w:r>
      <w:r>
        <w:rPr>
          <w:rFonts w:hint="cs"/>
          <w:rtl/>
          <w:lang w:eastAsia="he-IL"/>
        </w:rPr>
        <w:t xml:space="preserve"> על זה. </w:t>
      </w:r>
    </w:p>
    <w:p w:rsidR="00F532D9" w:rsidRDefault="00F532D9" w:rsidP="00A9767F">
      <w:pPr>
        <w:rPr>
          <w:rtl/>
          <w:lang w:eastAsia="he-IL"/>
        </w:rPr>
      </w:pPr>
    </w:p>
    <w:p w:rsidR="00F532D9" w:rsidRDefault="00F532D9" w:rsidP="00A9767F">
      <w:pPr>
        <w:pStyle w:val="af6"/>
        <w:keepNext/>
        <w:rPr>
          <w:rtl/>
        </w:rPr>
      </w:pPr>
      <w:r w:rsidRPr="00A640D5">
        <w:rPr>
          <w:rStyle w:val="TagStyle"/>
          <w:rtl/>
        </w:rPr>
        <w:t xml:space="preserve"> &lt;&lt; יור &gt;&gt; </w:t>
      </w:r>
      <w:r>
        <w:rPr>
          <w:rtl/>
        </w:rPr>
        <w:t>היו"ר מיקי לוי:</w:t>
      </w:r>
      <w:r w:rsidRPr="00A640D5">
        <w:rPr>
          <w:rStyle w:val="TagStyle"/>
          <w:rtl/>
        </w:rPr>
        <w:t xml:space="preserve"> &lt;&lt; יור &gt;&gt;</w:t>
      </w:r>
      <w:r>
        <w:rPr>
          <w:rtl/>
        </w:rPr>
        <w:t xml:space="preserve">  </w:t>
      </w:r>
    </w:p>
    <w:p w:rsidR="00F532D9" w:rsidRDefault="00F532D9" w:rsidP="00356EAB">
      <w:pPr>
        <w:rPr>
          <w:rtl/>
          <w:lang w:eastAsia="he-IL"/>
        </w:rPr>
      </w:pPr>
    </w:p>
    <w:p w:rsidR="00F532D9" w:rsidRDefault="00F532D9" w:rsidP="00043133">
      <w:pPr>
        <w:rPr>
          <w:rtl/>
          <w:lang w:eastAsia="he-IL"/>
        </w:rPr>
      </w:pPr>
      <w:bookmarkStart w:id="26928" w:name="_ETM_Q63_271000"/>
      <w:bookmarkEnd w:id="26928"/>
      <w:r>
        <w:rPr>
          <w:rFonts w:hint="cs"/>
          <w:rtl/>
          <w:lang w:eastAsia="he-IL"/>
        </w:rPr>
        <w:t>כל דבר נעשה יחד עם היועצת המשפטית</w:t>
      </w:r>
      <w:r w:rsidR="00043133">
        <w:rPr>
          <w:rFonts w:hint="cs"/>
          <w:rtl/>
          <w:lang w:eastAsia="he-IL"/>
        </w:rPr>
        <w:t>.</w:t>
      </w:r>
      <w:r>
        <w:rPr>
          <w:rFonts w:hint="cs"/>
          <w:rtl/>
          <w:lang w:eastAsia="he-IL"/>
        </w:rPr>
        <w:t xml:space="preserve"> אמרתי להם אתמול. </w:t>
      </w:r>
    </w:p>
    <w:p w:rsidR="00F532D9" w:rsidRDefault="00F532D9" w:rsidP="00A9767F">
      <w:pPr>
        <w:rPr>
          <w:rtl/>
          <w:lang w:eastAsia="he-IL"/>
        </w:rPr>
      </w:pPr>
    </w:p>
    <w:p w:rsidR="00F532D9" w:rsidRDefault="00F532D9" w:rsidP="00A9767F">
      <w:pPr>
        <w:pStyle w:val="af5"/>
        <w:keepNext/>
        <w:rPr>
          <w:rtl/>
        </w:rPr>
      </w:pPr>
      <w:bookmarkStart w:id="26929" w:name="_ETM_Q63_276000"/>
      <w:bookmarkEnd w:id="26929"/>
      <w:r w:rsidRPr="00A640D5">
        <w:rPr>
          <w:rStyle w:val="TagStyle"/>
          <w:rtl/>
        </w:rPr>
        <w:t xml:space="preserve"> &lt;&lt; קריאה &gt;&gt; </w:t>
      </w:r>
      <w:r>
        <w:rPr>
          <w:rtl/>
        </w:rPr>
        <w:t>דוד אמסלם (הליכוד):</w:t>
      </w:r>
      <w:r w:rsidRPr="00A640D5">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043133">
      <w:pPr>
        <w:rPr>
          <w:rtl/>
          <w:lang w:eastAsia="he-IL"/>
        </w:rPr>
      </w:pPr>
      <w:r>
        <w:rPr>
          <w:rFonts w:hint="cs"/>
          <w:rtl/>
          <w:lang w:eastAsia="he-IL"/>
        </w:rPr>
        <w:t>אני רוצה להגיד לך</w:t>
      </w:r>
      <w:r w:rsidR="00043133">
        <w:rPr>
          <w:rFonts w:hint="cs"/>
          <w:rtl/>
          <w:lang w:eastAsia="he-IL"/>
        </w:rPr>
        <w:t>,</w:t>
      </w:r>
      <w:r>
        <w:rPr>
          <w:rFonts w:hint="cs"/>
          <w:rtl/>
          <w:lang w:eastAsia="he-IL"/>
        </w:rPr>
        <w:t xml:space="preserve"> אדוני היושב-ראש, אני רוצה להגיד לך מה ההבדל </w:t>
      </w:r>
      <w:r w:rsidR="00C9608A">
        <w:rPr>
          <w:rFonts w:hint="cs"/>
          <w:rtl/>
          <w:lang w:eastAsia="he-IL"/>
        </w:rPr>
        <w:t>– – –</w:t>
      </w:r>
    </w:p>
    <w:p w:rsidR="00F532D9" w:rsidRDefault="00F532D9" w:rsidP="00A9767F">
      <w:pPr>
        <w:rPr>
          <w:rtl/>
          <w:lang w:eastAsia="he-IL"/>
        </w:rPr>
      </w:pPr>
    </w:p>
    <w:p w:rsidR="00F532D9" w:rsidRDefault="00F532D9" w:rsidP="00A9767F">
      <w:pPr>
        <w:pStyle w:val="af6"/>
        <w:keepNext/>
        <w:rPr>
          <w:rtl/>
        </w:rPr>
      </w:pPr>
      <w:r w:rsidRPr="00073A5B">
        <w:rPr>
          <w:rStyle w:val="TagStyle"/>
          <w:rtl/>
        </w:rPr>
        <w:t xml:space="preserve"> &lt;&lt; יור &gt;&gt; </w:t>
      </w:r>
      <w:r>
        <w:rPr>
          <w:rtl/>
        </w:rPr>
        <w:t>היו"ר מיקי לוי:</w:t>
      </w:r>
      <w:r w:rsidRPr="00073A5B">
        <w:rPr>
          <w:rStyle w:val="TagStyle"/>
          <w:rtl/>
        </w:rPr>
        <w:t xml:space="preserve"> &lt;&lt; יור &gt;&gt;</w:t>
      </w:r>
      <w:r>
        <w:rPr>
          <w:rtl/>
        </w:rPr>
        <w:t xml:space="preserve">  </w:t>
      </w:r>
    </w:p>
    <w:p w:rsidR="00F532D9" w:rsidRDefault="00F532D9" w:rsidP="00356EAB">
      <w:pPr>
        <w:rPr>
          <w:rtl/>
          <w:lang w:eastAsia="he-IL"/>
        </w:rPr>
      </w:pPr>
    </w:p>
    <w:p w:rsidR="00F532D9" w:rsidRDefault="00F532D9" w:rsidP="00043133">
      <w:pPr>
        <w:rPr>
          <w:rtl/>
          <w:lang w:eastAsia="he-IL"/>
        </w:rPr>
      </w:pPr>
      <w:r>
        <w:rPr>
          <w:rFonts w:hint="cs"/>
          <w:rtl/>
          <w:lang w:eastAsia="he-IL"/>
        </w:rPr>
        <w:t>חברת הכנסת סטרוק, הגעת מהמסדרת</w:t>
      </w:r>
      <w:r w:rsidR="00043133">
        <w:rPr>
          <w:rFonts w:hint="cs"/>
          <w:rtl/>
          <w:lang w:eastAsia="he-IL"/>
        </w:rPr>
        <w:t>.</w:t>
      </w:r>
      <w:r>
        <w:rPr>
          <w:rFonts w:hint="cs"/>
          <w:rtl/>
          <w:lang w:eastAsia="he-IL"/>
        </w:rPr>
        <w:t xml:space="preserve"> בבקשה. </w:t>
      </w:r>
    </w:p>
    <w:p w:rsidR="00F532D9" w:rsidRDefault="00F532D9" w:rsidP="00A9767F">
      <w:pPr>
        <w:rPr>
          <w:rtl/>
          <w:lang w:eastAsia="he-IL"/>
        </w:rPr>
      </w:pPr>
    </w:p>
    <w:p w:rsidR="00F532D9" w:rsidRDefault="00F532D9" w:rsidP="00A9767F">
      <w:pPr>
        <w:pStyle w:val="af5"/>
        <w:keepNext/>
        <w:rPr>
          <w:rtl/>
        </w:rPr>
      </w:pPr>
      <w:r w:rsidRPr="00073A5B">
        <w:rPr>
          <w:rStyle w:val="TagStyle"/>
          <w:rtl/>
        </w:rPr>
        <w:t xml:space="preserve"> &lt;&lt; קריאה &gt;&gt; </w:t>
      </w:r>
      <w:r>
        <w:rPr>
          <w:rtl/>
        </w:rPr>
        <w:t>דוד אמסלם (הליכוד):</w:t>
      </w:r>
      <w:r w:rsidRPr="00073A5B">
        <w:rPr>
          <w:rStyle w:val="TagStyle"/>
          <w:rtl/>
        </w:rPr>
        <w:t xml:space="preserve"> &lt;&lt; קריאה &gt;&gt;</w:t>
      </w:r>
      <w:r>
        <w:rPr>
          <w:rtl/>
        </w:rPr>
        <w:t xml:space="preserve">  </w:t>
      </w:r>
    </w:p>
    <w:p w:rsidR="00F532D9" w:rsidRDefault="00F532D9" w:rsidP="00A9767F">
      <w:pPr>
        <w:rPr>
          <w:rtl/>
          <w:lang w:eastAsia="he-IL"/>
        </w:rPr>
      </w:pPr>
    </w:p>
    <w:p w:rsidR="00F532D9" w:rsidRDefault="00F532D9" w:rsidP="00043133">
      <w:pPr>
        <w:rPr>
          <w:rtl/>
          <w:lang w:eastAsia="he-IL"/>
        </w:rPr>
      </w:pPr>
      <w:bookmarkStart w:id="26930" w:name="_ETM_Q63_282000"/>
      <w:bookmarkEnd w:id="26930"/>
      <w:r>
        <w:rPr>
          <w:rFonts w:hint="cs"/>
          <w:rtl/>
          <w:lang w:eastAsia="he-IL"/>
        </w:rPr>
        <w:t xml:space="preserve">אני רוצה להגיד לך מה ההבדל באמת. גם כשיולי אדלשטיין היה וגם </w:t>
      </w:r>
      <w:bookmarkStart w:id="26931" w:name="_ETM_Q63_287000"/>
      <w:bookmarkEnd w:id="26931"/>
      <w:r>
        <w:rPr>
          <w:rFonts w:hint="cs"/>
          <w:rtl/>
          <w:lang w:eastAsia="he-IL"/>
        </w:rPr>
        <w:t>כל יושב-ראש שהוא מהליכוד</w:t>
      </w:r>
      <w:r w:rsidR="00043133">
        <w:rPr>
          <w:rFonts w:hint="cs"/>
          <w:rtl/>
          <w:lang w:eastAsia="he-IL"/>
        </w:rPr>
        <w:t>,</w:t>
      </w:r>
      <w:r>
        <w:rPr>
          <w:rFonts w:hint="cs"/>
          <w:rtl/>
          <w:lang w:eastAsia="he-IL"/>
        </w:rPr>
        <w:t xml:space="preserve"> הממשלה פחות מעניינת אותו, הוא שומר </w:t>
      </w:r>
      <w:bookmarkStart w:id="26932" w:name="_ETM_Q63_292000"/>
      <w:bookmarkEnd w:id="26932"/>
      <w:r>
        <w:rPr>
          <w:rFonts w:hint="cs"/>
          <w:rtl/>
          <w:lang w:eastAsia="he-IL"/>
        </w:rPr>
        <w:t xml:space="preserve">על כבוד הבית, בגלל שאנחנו משוחררים, אין לנו מישהו על הראש. </w:t>
      </w:r>
    </w:p>
    <w:p w:rsidR="00F532D9" w:rsidRDefault="00F532D9" w:rsidP="00A9767F">
      <w:pPr>
        <w:rPr>
          <w:rtl/>
          <w:lang w:eastAsia="he-IL"/>
        </w:rPr>
      </w:pPr>
    </w:p>
    <w:p w:rsidR="00F532D9" w:rsidRDefault="00F532D9" w:rsidP="00A9767F">
      <w:pPr>
        <w:pStyle w:val="af5"/>
        <w:keepNext/>
        <w:rPr>
          <w:rtl/>
        </w:rPr>
      </w:pPr>
      <w:bookmarkStart w:id="26933" w:name="ET_interruption_5085_26"/>
      <w:r w:rsidRPr="00073A5B">
        <w:rPr>
          <w:rStyle w:val="TagStyle"/>
          <w:rtl/>
        </w:rPr>
        <w:t xml:space="preserve"> &lt;&lt; קריאה &gt;&gt; </w:t>
      </w:r>
      <w:r>
        <w:rPr>
          <w:rtl/>
        </w:rPr>
        <w:t>אורלי לוי אבקסיס (הליכוד):</w:t>
      </w:r>
      <w:r w:rsidRPr="00073A5B">
        <w:rPr>
          <w:rStyle w:val="TagStyle"/>
          <w:rtl/>
        </w:rPr>
        <w:t xml:space="preserve"> &lt;&lt; קריאה &gt;&gt;</w:t>
      </w:r>
      <w:r>
        <w:rPr>
          <w:rtl/>
        </w:rPr>
        <w:t xml:space="preserve">  </w:t>
      </w:r>
      <w:bookmarkEnd w:id="2693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תראה בהשבעה כמה ימנים יצאו. </w:t>
      </w:r>
    </w:p>
    <w:p w:rsidR="00F532D9" w:rsidRDefault="00F532D9" w:rsidP="00A9767F">
      <w:pPr>
        <w:rPr>
          <w:rtl/>
          <w:lang w:eastAsia="he-IL"/>
        </w:rPr>
      </w:pPr>
    </w:p>
    <w:p w:rsidR="00F532D9" w:rsidRDefault="00F532D9" w:rsidP="00A9767F">
      <w:pPr>
        <w:pStyle w:val="af6"/>
        <w:keepNext/>
        <w:rPr>
          <w:rtl/>
        </w:rPr>
      </w:pPr>
      <w:r w:rsidRPr="00073A5B">
        <w:rPr>
          <w:rStyle w:val="TagStyle"/>
          <w:rtl/>
        </w:rPr>
        <w:t xml:space="preserve"> &lt;&lt; יור &gt;&gt; </w:t>
      </w:r>
      <w:r>
        <w:rPr>
          <w:rtl/>
        </w:rPr>
        <w:t>היו"ר מיקי לוי:</w:t>
      </w:r>
      <w:r w:rsidRPr="00073A5B">
        <w:rPr>
          <w:rStyle w:val="TagStyle"/>
          <w:rtl/>
        </w:rPr>
        <w:t xml:space="preserve"> &lt;&lt; יור &gt;&gt;</w:t>
      </w:r>
      <w:r>
        <w:rPr>
          <w:rtl/>
        </w:rPr>
        <w:t xml:space="preserve">  </w:t>
      </w:r>
    </w:p>
    <w:p w:rsidR="00F532D9" w:rsidRDefault="00F532D9" w:rsidP="00356EAB">
      <w:pPr>
        <w:rPr>
          <w:rtl/>
          <w:lang w:eastAsia="he-IL"/>
        </w:rPr>
      </w:pPr>
    </w:p>
    <w:p w:rsidR="00F532D9" w:rsidRPr="00073A5B" w:rsidRDefault="00F532D9" w:rsidP="00A9767F">
      <w:pPr>
        <w:rPr>
          <w:rtl/>
          <w:lang w:eastAsia="he-IL"/>
        </w:rPr>
      </w:pPr>
      <w:r>
        <w:rPr>
          <w:rFonts w:hint="cs"/>
          <w:rtl/>
          <w:lang w:eastAsia="he-IL"/>
        </w:rPr>
        <w:t xml:space="preserve">אני אומר לך, הביאו </w:t>
      </w:r>
      <w:r w:rsidR="00C9608A">
        <w:rPr>
          <w:rFonts w:hint="cs"/>
          <w:rtl/>
          <w:lang w:eastAsia="he-IL"/>
        </w:rPr>
        <w:t>– – –</w:t>
      </w:r>
    </w:p>
    <w:p w:rsidR="00F532D9" w:rsidRDefault="00F532D9" w:rsidP="00A9767F">
      <w:pPr>
        <w:rPr>
          <w:rtl/>
          <w:lang w:eastAsia="he-IL"/>
        </w:rPr>
      </w:pPr>
    </w:p>
    <w:p w:rsidR="00F532D9" w:rsidRDefault="00F532D9" w:rsidP="00A9767F">
      <w:pPr>
        <w:pStyle w:val="af5"/>
        <w:keepNext/>
        <w:rPr>
          <w:rtl/>
        </w:rPr>
      </w:pPr>
      <w:r w:rsidRPr="00073A5B">
        <w:rPr>
          <w:rStyle w:val="TagStyle"/>
          <w:rtl/>
        </w:rPr>
        <w:t xml:space="preserve"> &lt;&lt; קריאה &gt;&gt; </w:t>
      </w:r>
      <w:r>
        <w:rPr>
          <w:rtl/>
        </w:rPr>
        <w:t>דוד אמסלם (הליכוד):</w:t>
      </w:r>
      <w:r w:rsidRPr="00073A5B">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043133">
      <w:pPr>
        <w:rPr>
          <w:rtl/>
          <w:lang w:eastAsia="he-IL"/>
        </w:rPr>
      </w:pPr>
      <w:bookmarkStart w:id="26934" w:name="_ETM_Q63_294000"/>
      <w:bookmarkEnd w:id="26934"/>
      <w:r>
        <w:rPr>
          <w:rFonts w:hint="cs"/>
          <w:rtl/>
          <w:lang w:eastAsia="he-IL"/>
        </w:rPr>
        <w:t xml:space="preserve">אצלך זה בעיה. יש לך בוס </w:t>
      </w:r>
      <w:r w:rsidR="00043133">
        <w:rPr>
          <w:rFonts w:hint="eastAsia"/>
          <w:rtl/>
          <w:lang w:eastAsia="he-IL"/>
        </w:rPr>
        <w:t xml:space="preserve">– </w:t>
      </w:r>
      <w:r>
        <w:rPr>
          <w:rFonts w:hint="cs"/>
          <w:rtl/>
          <w:lang w:eastAsia="he-IL"/>
        </w:rPr>
        <w:t>בעיה.</w:t>
      </w:r>
    </w:p>
    <w:p w:rsidR="00F532D9" w:rsidRDefault="00F532D9" w:rsidP="00A9767F">
      <w:pPr>
        <w:rPr>
          <w:rtl/>
          <w:lang w:eastAsia="he-IL"/>
        </w:rPr>
      </w:pPr>
    </w:p>
    <w:p w:rsidR="00F532D9" w:rsidRDefault="00F532D9" w:rsidP="00A9767F">
      <w:pPr>
        <w:pStyle w:val="af6"/>
        <w:keepNext/>
        <w:rPr>
          <w:rtl/>
        </w:rPr>
      </w:pPr>
      <w:bookmarkStart w:id="26935" w:name="_ETM_Q63_297000"/>
      <w:bookmarkEnd w:id="26935"/>
      <w:r w:rsidRPr="00073A5B">
        <w:rPr>
          <w:rStyle w:val="TagStyle"/>
          <w:rtl/>
        </w:rPr>
        <w:t xml:space="preserve"> &lt;&lt; יור &gt;&gt; </w:t>
      </w:r>
      <w:r>
        <w:rPr>
          <w:rtl/>
        </w:rPr>
        <w:t>היו"ר מיקי לוי:</w:t>
      </w:r>
      <w:r w:rsidRPr="00073A5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936" w:name="_ETM_Q63_298000"/>
      <w:bookmarkEnd w:id="26936"/>
      <w:r>
        <w:rPr>
          <w:rFonts w:hint="cs"/>
          <w:rtl/>
          <w:lang w:eastAsia="he-IL"/>
        </w:rPr>
        <w:t>טוב, אם קבעת את זה, אין לי מה להגיד.</w:t>
      </w:r>
    </w:p>
    <w:p w:rsidR="00F532D9" w:rsidRDefault="00F532D9" w:rsidP="00A9767F">
      <w:pPr>
        <w:rPr>
          <w:rtl/>
          <w:lang w:eastAsia="he-IL"/>
        </w:rPr>
      </w:pPr>
    </w:p>
    <w:p w:rsidR="00F532D9" w:rsidRDefault="00F532D9" w:rsidP="00A9767F">
      <w:pPr>
        <w:pStyle w:val="af5"/>
        <w:keepNext/>
        <w:rPr>
          <w:rtl/>
        </w:rPr>
      </w:pPr>
      <w:r w:rsidRPr="00073A5B">
        <w:rPr>
          <w:rStyle w:val="TagStyle"/>
          <w:rtl/>
        </w:rPr>
        <w:t xml:space="preserve"> &lt;&lt; קריאה &gt;&gt; </w:t>
      </w:r>
      <w:r>
        <w:rPr>
          <w:rtl/>
        </w:rPr>
        <w:t>דוד אמסלם (הליכוד):</w:t>
      </w:r>
      <w:r w:rsidRPr="00073A5B">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043133">
      <w:pPr>
        <w:rPr>
          <w:rtl/>
          <w:lang w:eastAsia="he-IL"/>
        </w:rPr>
      </w:pPr>
      <w:r>
        <w:rPr>
          <w:rFonts w:hint="cs"/>
          <w:rtl/>
          <w:lang w:eastAsia="he-IL"/>
        </w:rPr>
        <w:t xml:space="preserve">בגלל שאחרת </w:t>
      </w:r>
      <w:bookmarkStart w:id="26937" w:name="_ETM_Q63_303000"/>
      <w:bookmarkEnd w:id="26937"/>
      <w:r>
        <w:rPr>
          <w:rFonts w:hint="cs"/>
          <w:rtl/>
          <w:lang w:eastAsia="he-IL"/>
        </w:rPr>
        <w:t xml:space="preserve">זה לא היה יכול להתנהל ככה. אם אני הייתי יושב-ראש </w:t>
      </w:r>
      <w:bookmarkStart w:id="26938" w:name="_ETM_Q63_306000"/>
      <w:bookmarkEnd w:id="26938"/>
      <w:r>
        <w:rPr>
          <w:rFonts w:hint="cs"/>
          <w:rtl/>
          <w:lang w:eastAsia="he-IL"/>
        </w:rPr>
        <w:t xml:space="preserve">זה לא היה מכבד אותי, לא הייתי יכול להרשות לעצמי </w:t>
      </w:r>
      <w:bookmarkStart w:id="26939" w:name="_ETM_Q63_309000"/>
      <w:bookmarkEnd w:id="26939"/>
      <w:r>
        <w:rPr>
          <w:rFonts w:hint="cs"/>
          <w:rtl/>
          <w:lang w:eastAsia="he-IL"/>
        </w:rPr>
        <w:t>דבר כזה. במשמרת שלי קורה דבר כזה? מוציאים אנשים כל חצי דקה ולא נותנים להם לדבר?</w:t>
      </w:r>
    </w:p>
    <w:p w:rsidR="00F532D9" w:rsidRDefault="00F532D9" w:rsidP="00A9767F">
      <w:pPr>
        <w:rPr>
          <w:rtl/>
          <w:lang w:eastAsia="he-IL"/>
        </w:rPr>
      </w:pPr>
    </w:p>
    <w:p w:rsidR="00F532D9" w:rsidRDefault="00F532D9" w:rsidP="00A9767F">
      <w:pPr>
        <w:pStyle w:val="af6"/>
        <w:keepNext/>
        <w:rPr>
          <w:rtl/>
        </w:rPr>
      </w:pPr>
      <w:bookmarkStart w:id="26940" w:name="ET_yor_6204_31"/>
      <w:r w:rsidRPr="00073A5B">
        <w:rPr>
          <w:rStyle w:val="TagStyle"/>
          <w:rtl/>
        </w:rPr>
        <w:t xml:space="preserve"> &lt;&lt; יור &gt;&gt; </w:t>
      </w:r>
      <w:r>
        <w:rPr>
          <w:rtl/>
        </w:rPr>
        <w:t>היו"ר מיקי לוי:</w:t>
      </w:r>
      <w:r w:rsidRPr="00073A5B">
        <w:rPr>
          <w:rStyle w:val="TagStyle"/>
          <w:rtl/>
        </w:rPr>
        <w:t xml:space="preserve"> &lt;&lt; יור &gt;&gt;</w:t>
      </w:r>
      <w:r>
        <w:rPr>
          <w:rtl/>
        </w:rPr>
        <w:t xml:space="preserve">  </w:t>
      </w:r>
      <w:bookmarkEnd w:id="26940"/>
    </w:p>
    <w:p w:rsidR="00F532D9" w:rsidRDefault="00F532D9" w:rsidP="00356EAB">
      <w:pPr>
        <w:rPr>
          <w:rtl/>
          <w:lang w:eastAsia="he-IL"/>
        </w:rPr>
      </w:pPr>
    </w:p>
    <w:p w:rsidR="00F532D9" w:rsidRDefault="00F532D9" w:rsidP="00A9767F">
      <w:pPr>
        <w:rPr>
          <w:rtl/>
          <w:lang w:eastAsia="he-IL"/>
        </w:rPr>
      </w:pPr>
      <w:r>
        <w:rPr>
          <w:rFonts w:hint="cs"/>
          <w:rtl/>
          <w:lang w:eastAsia="he-IL"/>
        </w:rPr>
        <w:t>טוב. כן, בבקשה, חברת הכנסת סטרוק.</w:t>
      </w:r>
      <w:bookmarkStart w:id="26941" w:name="_ETM_Q63_314000"/>
      <w:bookmarkEnd w:id="26941"/>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r w:rsidRPr="00610C0F">
        <w:rPr>
          <w:rStyle w:val="TagStyle"/>
          <w:rtl/>
        </w:rPr>
        <w:t xml:space="preserve"> &lt;&lt; קריאה &gt;&gt; </w:t>
      </w:r>
      <w:r>
        <w:rPr>
          <w:rtl/>
        </w:rPr>
        <w:t>דוד אמסלם (הליכוד):</w:t>
      </w:r>
      <w:r w:rsidRPr="00610C0F">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6942" w:name="_ETM_Q63_316000"/>
      <w:bookmarkEnd w:id="26942"/>
      <w:r>
        <w:rPr>
          <w:rFonts w:hint="cs"/>
          <w:rtl/>
          <w:lang w:eastAsia="he-IL"/>
        </w:rPr>
        <w:t xml:space="preserve">לא נותנים לנהל דיון? </w:t>
      </w:r>
    </w:p>
    <w:p w:rsidR="00F532D9" w:rsidRDefault="00F532D9" w:rsidP="00A9767F">
      <w:pPr>
        <w:rPr>
          <w:rtl/>
          <w:lang w:eastAsia="he-IL"/>
        </w:rPr>
      </w:pPr>
      <w:bookmarkStart w:id="26943" w:name="_ETM_Q63_317000"/>
      <w:bookmarkEnd w:id="26943"/>
    </w:p>
    <w:p w:rsidR="00F532D9" w:rsidRDefault="00F532D9" w:rsidP="00A9767F">
      <w:pPr>
        <w:pStyle w:val="af5"/>
        <w:keepNext/>
        <w:rPr>
          <w:rtl/>
        </w:rPr>
      </w:pPr>
      <w:bookmarkStart w:id="26944" w:name="ET_interruption_5085_33"/>
      <w:r w:rsidRPr="00610C0F">
        <w:rPr>
          <w:rStyle w:val="TagStyle"/>
          <w:rtl/>
        </w:rPr>
        <w:t xml:space="preserve"> &lt;&lt; קריאה &gt;&gt; </w:t>
      </w:r>
      <w:r>
        <w:rPr>
          <w:rtl/>
        </w:rPr>
        <w:t>אורלי לוי אבקסיס (הליכוד):</w:t>
      </w:r>
      <w:r w:rsidRPr="00610C0F">
        <w:rPr>
          <w:rStyle w:val="TagStyle"/>
          <w:rtl/>
        </w:rPr>
        <w:t xml:space="preserve"> &lt;&lt; קריאה &gt;&gt;</w:t>
      </w:r>
      <w:r>
        <w:rPr>
          <w:rtl/>
        </w:rPr>
        <w:t xml:space="preserve">  </w:t>
      </w:r>
      <w:bookmarkEnd w:id="26944"/>
    </w:p>
    <w:p w:rsidR="00F532D9" w:rsidRDefault="00F532D9" w:rsidP="00356EAB">
      <w:pPr>
        <w:rPr>
          <w:rtl/>
          <w:lang w:eastAsia="he-IL"/>
        </w:rPr>
      </w:pPr>
    </w:p>
    <w:p w:rsidR="00F532D9" w:rsidRDefault="00F532D9" w:rsidP="00A9767F">
      <w:pPr>
        <w:rPr>
          <w:rtl/>
          <w:lang w:eastAsia="he-IL"/>
        </w:rPr>
      </w:pPr>
      <w:r>
        <w:rPr>
          <w:rFonts w:hint="cs"/>
          <w:rtl/>
          <w:lang w:eastAsia="he-IL"/>
        </w:rPr>
        <w:t>היום שאלתי</w:t>
      </w:r>
      <w:bookmarkStart w:id="26945" w:name="_ETM_Q63_318000"/>
      <w:bookmarkEnd w:id="26945"/>
      <w:r>
        <w:rPr>
          <w:rFonts w:hint="cs"/>
          <w:rtl/>
          <w:lang w:eastAsia="he-IL"/>
        </w:rPr>
        <w:t xml:space="preserve"> בוועדה אם </w:t>
      </w:r>
      <w:r w:rsidR="00C9608A">
        <w:rPr>
          <w:rFonts w:hint="cs"/>
          <w:rtl/>
          <w:lang w:eastAsia="he-IL"/>
        </w:rPr>
        <w:t>– – –</w:t>
      </w:r>
    </w:p>
    <w:p w:rsidR="00F532D9" w:rsidRDefault="00F532D9" w:rsidP="00A9767F">
      <w:pPr>
        <w:rPr>
          <w:rtl/>
          <w:lang w:eastAsia="he-IL"/>
        </w:rPr>
      </w:pPr>
    </w:p>
    <w:p w:rsidR="00F532D9" w:rsidRDefault="00F532D9" w:rsidP="00A9767F">
      <w:pPr>
        <w:pStyle w:val="af6"/>
        <w:keepNext/>
        <w:rPr>
          <w:rtl/>
        </w:rPr>
      </w:pPr>
      <w:r w:rsidRPr="00073A5B">
        <w:rPr>
          <w:rStyle w:val="TagStyle"/>
          <w:rtl/>
        </w:rPr>
        <w:t xml:space="preserve">&lt;&lt; יור &gt;&gt; </w:t>
      </w:r>
      <w:r>
        <w:rPr>
          <w:rtl/>
        </w:rPr>
        <w:t>היו"ר מיקי לוי:</w:t>
      </w:r>
      <w:r w:rsidRPr="00073A5B">
        <w:rPr>
          <w:rStyle w:val="TagStyle"/>
          <w:rtl/>
        </w:rPr>
        <w:t xml:space="preserve"> &lt;&lt; יור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בבקשה, אתם מפריעים לה. </w:t>
      </w:r>
    </w:p>
    <w:p w:rsidR="00F532D9" w:rsidRDefault="00F532D9" w:rsidP="00A9767F">
      <w:pPr>
        <w:rPr>
          <w:rtl/>
          <w:lang w:eastAsia="he-IL"/>
        </w:rPr>
      </w:pPr>
      <w:bookmarkStart w:id="26946" w:name="_ETM_Q63_321000"/>
      <w:bookmarkEnd w:id="26946"/>
    </w:p>
    <w:p w:rsidR="00F532D9" w:rsidRDefault="00F532D9" w:rsidP="00A9767F">
      <w:pPr>
        <w:pStyle w:val="a4"/>
        <w:keepNext/>
        <w:rPr>
          <w:rtl/>
        </w:rPr>
      </w:pPr>
      <w:bookmarkStart w:id="26947" w:name="ET_speaker_5093_34"/>
      <w:r w:rsidRPr="00610C0F">
        <w:rPr>
          <w:rStyle w:val="TagStyle"/>
          <w:rtl/>
        </w:rPr>
        <w:t xml:space="preserve"> &lt;&lt; דובר &gt;&gt; </w:t>
      </w:r>
      <w:bookmarkStart w:id="26948" w:name="_Toc76301998"/>
      <w:r>
        <w:rPr>
          <w:rtl/>
        </w:rPr>
        <w:t>אורית מלכה סטרוק (הציונות הדתית):</w:t>
      </w:r>
      <w:bookmarkEnd w:id="26948"/>
      <w:r w:rsidRPr="00610C0F">
        <w:rPr>
          <w:rStyle w:val="TagStyle"/>
          <w:rtl/>
        </w:rPr>
        <w:t xml:space="preserve"> &lt;&lt; דובר &gt;&gt;</w:t>
      </w:r>
      <w:r>
        <w:rPr>
          <w:rtl/>
        </w:rPr>
        <w:t xml:space="preserve">  </w:t>
      </w:r>
      <w:bookmarkEnd w:id="26947"/>
    </w:p>
    <w:p w:rsidR="00F532D9" w:rsidRDefault="00F532D9" w:rsidP="00356EAB">
      <w:pPr>
        <w:rPr>
          <w:rtl/>
          <w:lang w:eastAsia="he-IL"/>
        </w:rPr>
      </w:pPr>
    </w:p>
    <w:p w:rsidR="00F532D9" w:rsidRDefault="00F532D9" w:rsidP="00043133">
      <w:pPr>
        <w:rPr>
          <w:rtl/>
        </w:rPr>
      </w:pPr>
      <w:r>
        <w:rPr>
          <w:rFonts w:hint="cs"/>
          <w:rtl/>
          <w:lang w:eastAsia="he-IL"/>
        </w:rPr>
        <w:t>חברים, אתם על חשבון הזמן שלי</w:t>
      </w:r>
      <w:bookmarkStart w:id="26949" w:name="_ETM_Q63_243940"/>
      <w:bookmarkStart w:id="26950" w:name="_ETM_Q63_261330"/>
      <w:bookmarkStart w:id="26951" w:name="_ETM_Q63_321550"/>
      <w:bookmarkEnd w:id="26949"/>
      <w:bookmarkEnd w:id="26950"/>
      <w:bookmarkEnd w:id="26951"/>
      <w:r>
        <w:rPr>
          <w:rFonts w:hint="cs"/>
          <w:rtl/>
          <w:lang w:eastAsia="he-IL"/>
        </w:rPr>
        <w:t xml:space="preserve">, </w:t>
      </w:r>
      <w:r>
        <w:rPr>
          <w:rtl/>
        </w:rPr>
        <w:t xml:space="preserve">אז </w:t>
      </w:r>
      <w:bookmarkStart w:id="26952" w:name="_ETM_Q63_321700"/>
      <w:bookmarkEnd w:id="26952"/>
      <w:r>
        <w:rPr>
          <w:rtl/>
        </w:rPr>
        <w:t xml:space="preserve">אני </w:t>
      </w:r>
      <w:bookmarkStart w:id="26953" w:name="_ETM_Q63_321880"/>
      <w:bookmarkEnd w:id="26953"/>
      <w:r>
        <w:rPr>
          <w:rtl/>
        </w:rPr>
        <w:t>אשמח</w:t>
      </w:r>
      <w:r>
        <w:rPr>
          <w:rFonts w:hint="cs"/>
          <w:rtl/>
        </w:rPr>
        <w:t>,</w:t>
      </w:r>
      <w:r>
        <w:rPr>
          <w:rtl/>
        </w:rPr>
        <w:t xml:space="preserve"> </w:t>
      </w:r>
      <w:bookmarkStart w:id="26954" w:name="_ETM_Q63_322360"/>
      <w:bookmarkEnd w:id="26954"/>
      <w:r>
        <w:rPr>
          <w:rtl/>
        </w:rPr>
        <w:t>תודה</w:t>
      </w:r>
      <w:r>
        <w:rPr>
          <w:rFonts w:hint="cs"/>
          <w:rtl/>
        </w:rPr>
        <w:t>.</w:t>
      </w:r>
      <w:r>
        <w:rPr>
          <w:rtl/>
        </w:rPr>
        <w:t xml:space="preserve"> </w:t>
      </w:r>
      <w:bookmarkStart w:id="26955" w:name="_ETM_Q63_323230"/>
      <w:bookmarkEnd w:id="26955"/>
      <w:r>
        <w:rPr>
          <w:rtl/>
        </w:rPr>
        <w:t xml:space="preserve">אדוני </w:t>
      </w:r>
      <w:bookmarkStart w:id="26956" w:name="_ETM_Q63_323590"/>
      <w:bookmarkEnd w:id="26956"/>
      <w:r>
        <w:rPr>
          <w:rtl/>
        </w:rPr>
        <w:t>היושב-ראש</w:t>
      </w:r>
      <w:r>
        <w:rPr>
          <w:rFonts w:hint="cs"/>
          <w:rtl/>
        </w:rPr>
        <w:t>,</w:t>
      </w:r>
      <w:r>
        <w:rPr>
          <w:rtl/>
        </w:rPr>
        <w:t xml:space="preserve"> </w:t>
      </w:r>
      <w:bookmarkStart w:id="26957" w:name="_ETM_Q63_325490"/>
      <w:bookmarkEnd w:id="26957"/>
      <w:r>
        <w:rPr>
          <w:rtl/>
        </w:rPr>
        <w:t xml:space="preserve">חבריי </w:t>
      </w:r>
      <w:bookmarkStart w:id="26958" w:name="_ETM_Q63_325910"/>
      <w:bookmarkEnd w:id="26958"/>
      <w:r>
        <w:rPr>
          <w:rtl/>
        </w:rPr>
        <w:t xml:space="preserve">חברי </w:t>
      </w:r>
      <w:bookmarkStart w:id="26959" w:name="_ETM_Q63_326210"/>
      <w:bookmarkEnd w:id="26959"/>
      <w:r>
        <w:rPr>
          <w:rtl/>
        </w:rPr>
        <w:t xml:space="preserve">הכנסת </w:t>
      </w:r>
      <w:bookmarkStart w:id="26960" w:name="_ETM_Q63_326780"/>
      <w:bookmarkEnd w:id="26960"/>
      <w:r>
        <w:rPr>
          <w:rtl/>
        </w:rPr>
        <w:t xml:space="preserve">ומכובדי </w:t>
      </w:r>
      <w:bookmarkStart w:id="26961" w:name="_ETM_Q63_327470"/>
      <w:bookmarkEnd w:id="26961"/>
      <w:r>
        <w:rPr>
          <w:rtl/>
        </w:rPr>
        <w:t xml:space="preserve">השר </w:t>
      </w:r>
      <w:bookmarkStart w:id="26962" w:name="_ETM_Q63_328010"/>
      <w:bookmarkEnd w:id="26962"/>
      <w:r>
        <w:rPr>
          <w:rtl/>
        </w:rPr>
        <w:t>עודד</w:t>
      </w:r>
      <w:r>
        <w:rPr>
          <w:rFonts w:hint="cs"/>
          <w:rtl/>
        </w:rPr>
        <w:t>,</w:t>
      </w:r>
      <w:r>
        <w:rPr>
          <w:rtl/>
        </w:rPr>
        <w:t xml:space="preserve"> </w:t>
      </w:r>
      <w:bookmarkStart w:id="26963" w:name="_ETM_Q63_329499"/>
      <w:bookmarkEnd w:id="26963"/>
      <w:r>
        <w:rPr>
          <w:rtl/>
        </w:rPr>
        <w:t xml:space="preserve">מכובדי </w:t>
      </w:r>
      <w:bookmarkStart w:id="26964" w:name="_ETM_Q63_330099"/>
      <w:bookmarkEnd w:id="26964"/>
      <w:r>
        <w:rPr>
          <w:rtl/>
        </w:rPr>
        <w:t xml:space="preserve">השר </w:t>
      </w:r>
      <w:bookmarkStart w:id="26965" w:name="_ETM_Q63_330489"/>
      <w:bookmarkEnd w:id="26965"/>
      <w:r>
        <w:rPr>
          <w:rtl/>
        </w:rPr>
        <w:t>פורר</w:t>
      </w:r>
      <w:r>
        <w:rPr>
          <w:rFonts w:hint="cs"/>
          <w:rtl/>
        </w:rPr>
        <w:t>,</w:t>
      </w:r>
      <w:r>
        <w:rPr>
          <w:rtl/>
        </w:rPr>
        <w:t xml:space="preserve"> </w:t>
      </w:r>
      <w:bookmarkStart w:id="26966" w:name="_ETM_Q63_332109"/>
      <w:bookmarkEnd w:id="26966"/>
      <w:r>
        <w:rPr>
          <w:rtl/>
        </w:rPr>
        <w:t>עודד</w:t>
      </w:r>
      <w:r>
        <w:rPr>
          <w:rFonts w:hint="cs"/>
          <w:rtl/>
        </w:rPr>
        <w:t>,</w:t>
      </w:r>
      <w:r>
        <w:rPr>
          <w:rtl/>
        </w:rPr>
        <w:t xml:space="preserve"> </w:t>
      </w:r>
      <w:bookmarkStart w:id="26967" w:name="_ETM_Q63_332919"/>
      <w:bookmarkEnd w:id="26967"/>
      <w:r>
        <w:rPr>
          <w:rtl/>
        </w:rPr>
        <w:t xml:space="preserve">ידידי </w:t>
      </w:r>
      <w:bookmarkStart w:id="26968" w:name="_ETM_Q63_333519"/>
      <w:bookmarkEnd w:id="26968"/>
      <w:r>
        <w:rPr>
          <w:rtl/>
        </w:rPr>
        <w:t>הטוב</w:t>
      </w:r>
      <w:r>
        <w:rPr>
          <w:rFonts w:hint="cs"/>
          <w:rtl/>
        </w:rPr>
        <w:t>,</w:t>
      </w:r>
      <w:r>
        <w:rPr>
          <w:rtl/>
        </w:rPr>
        <w:t xml:space="preserve"> </w:t>
      </w:r>
      <w:bookmarkStart w:id="26969" w:name="_ETM_Q63_334090"/>
      <w:bookmarkEnd w:id="26969"/>
      <w:r>
        <w:rPr>
          <w:rtl/>
        </w:rPr>
        <w:t xml:space="preserve">אני </w:t>
      </w:r>
      <w:bookmarkStart w:id="26970" w:name="_ETM_Q63_334239"/>
      <w:bookmarkEnd w:id="26970"/>
      <w:r>
        <w:rPr>
          <w:rtl/>
        </w:rPr>
        <w:t xml:space="preserve">שמחה </w:t>
      </w:r>
      <w:bookmarkStart w:id="26971" w:name="_ETM_Q63_334599"/>
      <w:bookmarkEnd w:id="26971"/>
      <w:r>
        <w:rPr>
          <w:rtl/>
        </w:rPr>
        <w:t xml:space="preserve">שאתה </w:t>
      </w:r>
      <w:bookmarkStart w:id="26972" w:name="_ETM_Q63_334930"/>
      <w:bookmarkEnd w:id="26972"/>
      <w:r>
        <w:rPr>
          <w:rtl/>
        </w:rPr>
        <w:t>פה</w:t>
      </w:r>
      <w:r w:rsidR="00043133">
        <w:rPr>
          <w:rFonts w:hint="cs"/>
          <w:rtl/>
        </w:rPr>
        <w:t>.</w:t>
      </w:r>
      <w:r>
        <w:rPr>
          <w:rtl/>
        </w:rPr>
        <w:t xml:space="preserve"> </w:t>
      </w:r>
      <w:bookmarkStart w:id="26973" w:name="_ETM_Q63_335290"/>
      <w:bookmarkEnd w:id="26973"/>
      <w:r>
        <w:rPr>
          <w:rtl/>
        </w:rPr>
        <w:t xml:space="preserve">אני </w:t>
      </w:r>
      <w:bookmarkStart w:id="26974" w:name="_ETM_Q63_335469"/>
      <w:bookmarkEnd w:id="26974"/>
      <w:r>
        <w:rPr>
          <w:rtl/>
        </w:rPr>
        <w:t xml:space="preserve">אשמח </w:t>
      </w:r>
      <w:bookmarkStart w:id="26975" w:name="_ETM_Q63_335769"/>
      <w:bookmarkEnd w:id="26975"/>
      <w:r>
        <w:rPr>
          <w:rtl/>
        </w:rPr>
        <w:t xml:space="preserve">שתאזין </w:t>
      </w:r>
      <w:bookmarkStart w:id="26976" w:name="_ETM_Q63_336310"/>
      <w:bookmarkEnd w:id="26976"/>
      <w:r>
        <w:rPr>
          <w:rtl/>
        </w:rPr>
        <w:t>לדבריי</w:t>
      </w:r>
      <w:r w:rsidR="00043133">
        <w:rPr>
          <w:rFonts w:hint="cs"/>
          <w:rtl/>
        </w:rPr>
        <w:t>,</w:t>
      </w:r>
      <w:r>
        <w:rPr>
          <w:rtl/>
        </w:rPr>
        <w:t xml:space="preserve"> </w:t>
      </w:r>
      <w:bookmarkStart w:id="26977" w:name="_ETM_Q63_337299"/>
      <w:bookmarkEnd w:id="26977"/>
      <w:r>
        <w:rPr>
          <w:rtl/>
        </w:rPr>
        <w:t xml:space="preserve">כי </w:t>
      </w:r>
      <w:bookmarkStart w:id="26978" w:name="_ETM_Q63_337450"/>
      <w:bookmarkEnd w:id="26978"/>
      <w:r>
        <w:rPr>
          <w:rtl/>
        </w:rPr>
        <w:t xml:space="preserve">הם </w:t>
      </w:r>
      <w:bookmarkStart w:id="26979" w:name="_ETM_Q63_337540"/>
      <w:bookmarkEnd w:id="26979"/>
      <w:r>
        <w:rPr>
          <w:rtl/>
        </w:rPr>
        <w:t xml:space="preserve">מכוונים </w:t>
      </w:r>
      <w:bookmarkStart w:id="26980" w:name="_ETM_Q63_338019"/>
      <w:bookmarkEnd w:id="26980"/>
      <w:r>
        <w:rPr>
          <w:rtl/>
        </w:rPr>
        <w:t xml:space="preserve">בעיקר </w:t>
      </w:r>
      <w:bookmarkStart w:id="26981" w:name="_ETM_Q63_338379"/>
      <w:bookmarkEnd w:id="26981"/>
      <w:r>
        <w:rPr>
          <w:rtl/>
        </w:rPr>
        <w:t>אליך</w:t>
      </w:r>
      <w:r w:rsidR="00043133">
        <w:rPr>
          <w:rFonts w:hint="cs"/>
          <w:rtl/>
        </w:rPr>
        <w:t>,</w:t>
      </w:r>
      <w:r>
        <w:rPr>
          <w:rtl/>
        </w:rPr>
        <w:t xml:space="preserve"> </w:t>
      </w:r>
      <w:bookmarkStart w:id="26982" w:name="_ETM_Q63_338950"/>
      <w:bookmarkEnd w:id="26982"/>
      <w:r>
        <w:rPr>
          <w:rtl/>
        </w:rPr>
        <w:t xml:space="preserve">בתור </w:t>
      </w:r>
      <w:bookmarkStart w:id="26983" w:name="_ETM_Q63_339249"/>
      <w:bookmarkEnd w:id="26983"/>
      <w:r>
        <w:rPr>
          <w:rtl/>
        </w:rPr>
        <w:t xml:space="preserve">נציג </w:t>
      </w:r>
      <w:bookmarkStart w:id="26984" w:name="_ETM_Q63_339609"/>
      <w:bookmarkEnd w:id="26984"/>
      <w:r>
        <w:rPr>
          <w:rtl/>
        </w:rPr>
        <w:t>הממשלה</w:t>
      </w:r>
      <w:r>
        <w:rPr>
          <w:rFonts w:hint="cs"/>
          <w:rtl/>
        </w:rPr>
        <w:t>.</w:t>
      </w:r>
      <w:r>
        <w:rPr>
          <w:rtl/>
        </w:rPr>
        <w:t xml:space="preserve"> </w:t>
      </w:r>
      <w:bookmarkStart w:id="26985" w:name="_ETM_Q63_342970"/>
      <w:bookmarkEnd w:id="26985"/>
      <w:r>
        <w:rPr>
          <w:rtl/>
        </w:rPr>
        <w:t xml:space="preserve">אני </w:t>
      </w:r>
      <w:bookmarkStart w:id="26986" w:name="_ETM_Q63_343270"/>
      <w:bookmarkEnd w:id="26986"/>
      <w:r>
        <w:rPr>
          <w:rtl/>
        </w:rPr>
        <w:t xml:space="preserve">רוצה </w:t>
      </w:r>
      <w:bookmarkStart w:id="26987" w:name="_ETM_Q63_345129"/>
      <w:bookmarkEnd w:id="26987"/>
      <w:r>
        <w:rPr>
          <w:rtl/>
        </w:rPr>
        <w:t>להבין</w:t>
      </w:r>
      <w:r>
        <w:rPr>
          <w:rFonts w:hint="cs"/>
          <w:rtl/>
        </w:rPr>
        <w:t>,</w:t>
      </w:r>
      <w:r>
        <w:rPr>
          <w:rtl/>
        </w:rPr>
        <w:t xml:space="preserve"> </w:t>
      </w:r>
      <w:bookmarkStart w:id="26988" w:name="_ETM_Q63_345730"/>
      <w:bookmarkEnd w:id="26988"/>
      <w:r>
        <w:rPr>
          <w:rtl/>
        </w:rPr>
        <w:t xml:space="preserve">אדוני </w:t>
      </w:r>
      <w:bookmarkStart w:id="26989" w:name="_ETM_Q63_346360"/>
      <w:bookmarkEnd w:id="26989"/>
      <w:r>
        <w:rPr>
          <w:rtl/>
        </w:rPr>
        <w:t>השר</w:t>
      </w:r>
      <w:r>
        <w:rPr>
          <w:rFonts w:hint="cs"/>
          <w:rtl/>
        </w:rPr>
        <w:t>,</w:t>
      </w:r>
      <w:r>
        <w:rPr>
          <w:rtl/>
        </w:rPr>
        <w:t xml:space="preserve"> </w:t>
      </w:r>
      <w:bookmarkStart w:id="26990" w:name="_ETM_Q63_347110"/>
      <w:bookmarkEnd w:id="26990"/>
      <w:r>
        <w:rPr>
          <w:rtl/>
        </w:rPr>
        <w:t xml:space="preserve">מכובדי </w:t>
      </w:r>
      <w:bookmarkStart w:id="26991" w:name="_ETM_Q63_347830"/>
      <w:bookmarkEnd w:id="26991"/>
      <w:r>
        <w:rPr>
          <w:rtl/>
        </w:rPr>
        <w:t>וידידי</w:t>
      </w:r>
      <w:r>
        <w:rPr>
          <w:rFonts w:hint="cs"/>
          <w:rtl/>
        </w:rPr>
        <w:t>,</w:t>
      </w:r>
      <w:r>
        <w:rPr>
          <w:rtl/>
        </w:rPr>
        <w:t xml:space="preserve"> </w:t>
      </w:r>
      <w:bookmarkStart w:id="26992" w:name="_ETM_Q63_350760"/>
      <w:bookmarkEnd w:id="26992"/>
      <w:r>
        <w:rPr>
          <w:rtl/>
        </w:rPr>
        <w:t xml:space="preserve">מה </w:t>
      </w:r>
      <w:bookmarkStart w:id="26993" w:name="_ETM_Q63_351889"/>
      <w:bookmarkEnd w:id="26993"/>
      <w:r>
        <w:rPr>
          <w:rtl/>
        </w:rPr>
        <w:t xml:space="preserve">קורה </w:t>
      </w:r>
      <w:bookmarkStart w:id="26994" w:name="_ETM_Q63_352910"/>
      <w:bookmarkEnd w:id="26994"/>
      <w:r>
        <w:rPr>
          <w:rtl/>
        </w:rPr>
        <w:t xml:space="preserve">עם </w:t>
      </w:r>
      <w:bookmarkStart w:id="26995" w:name="_ETM_Q63_353090"/>
      <w:bookmarkEnd w:id="26995"/>
      <w:r>
        <w:rPr>
          <w:rtl/>
        </w:rPr>
        <w:t>אביתר</w:t>
      </w:r>
      <w:r w:rsidR="00043133">
        <w:rPr>
          <w:rFonts w:hint="cs"/>
          <w:rtl/>
        </w:rPr>
        <w:t>.</w:t>
      </w:r>
      <w:r>
        <w:rPr>
          <w:rtl/>
        </w:rPr>
        <w:t xml:space="preserve"> </w:t>
      </w:r>
      <w:bookmarkStart w:id="26996" w:name="_ETM_Q63_354370"/>
      <w:bookmarkEnd w:id="26996"/>
      <w:r>
        <w:rPr>
          <w:rtl/>
        </w:rPr>
        <w:t xml:space="preserve">מה </w:t>
      </w:r>
      <w:bookmarkStart w:id="26997" w:name="_ETM_Q63_354579"/>
      <w:bookmarkEnd w:id="26997"/>
      <w:r>
        <w:rPr>
          <w:rtl/>
        </w:rPr>
        <w:t>קורה</w:t>
      </w:r>
      <w:r>
        <w:rPr>
          <w:rFonts w:hint="cs"/>
          <w:rtl/>
        </w:rPr>
        <w:t>?</w:t>
      </w:r>
      <w:r>
        <w:rPr>
          <w:rtl/>
        </w:rPr>
        <w:t xml:space="preserve"> </w:t>
      </w:r>
      <w:bookmarkStart w:id="26998" w:name="_ETM_Q63_356379"/>
      <w:bookmarkEnd w:id="26998"/>
      <w:r>
        <w:rPr>
          <w:rtl/>
        </w:rPr>
        <w:t xml:space="preserve">אני </w:t>
      </w:r>
      <w:bookmarkStart w:id="26999" w:name="_ETM_Q63_356800"/>
      <w:bookmarkEnd w:id="26999"/>
      <w:r>
        <w:rPr>
          <w:rtl/>
        </w:rPr>
        <w:t xml:space="preserve">מאוד </w:t>
      </w:r>
      <w:bookmarkStart w:id="27000" w:name="_ETM_Q63_356980"/>
      <w:bookmarkEnd w:id="27000"/>
      <w:r>
        <w:rPr>
          <w:rtl/>
        </w:rPr>
        <w:t xml:space="preserve">שמחה </w:t>
      </w:r>
      <w:bookmarkStart w:id="27001" w:name="_ETM_Q63_357340"/>
      <w:bookmarkEnd w:id="27001"/>
      <w:r>
        <w:rPr>
          <w:rtl/>
        </w:rPr>
        <w:t xml:space="preserve">שדווקא </w:t>
      </w:r>
      <w:bookmarkStart w:id="27002" w:name="_ETM_Q63_357819"/>
      <w:bookmarkEnd w:id="27002"/>
      <w:r>
        <w:rPr>
          <w:rtl/>
        </w:rPr>
        <w:t xml:space="preserve">אתה </w:t>
      </w:r>
      <w:bookmarkStart w:id="27003" w:name="_ETM_Q63_358030"/>
      <w:bookmarkEnd w:id="27003"/>
      <w:r>
        <w:rPr>
          <w:rtl/>
        </w:rPr>
        <w:t xml:space="preserve">השר </w:t>
      </w:r>
      <w:bookmarkStart w:id="27004" w:name="_ETM_Q63_358330"/>
      <w:bookmarkStart w:id="27005" w:name="_ETM_Q63_358629"/>
      <w:bookmarkEnd w:id="27004"/>
      <w:bookmarkEnd w:id="27005"/>
      <w:r>
        <w:rPr>
          <w:rtl/>
        </w:rPr>
        <w:t>במליאה</w:t>
      </w:r>
      <w:r w:rsidR="00043133">
        <w:rPr>
          <w:rFonts w:hint="cs"/>
          <w:rtl/>
        </w:rPr>
        <w:t xml:space="preserve"> עכשיו.</w:t>
      </w:r>
      <w:r>
        <w:rPr>
          <w:rtl/>
        </w:rPr>
        <w:t xml:space="preserve"> </w:t>
      </w:r>
      <w:bookmarkStart w:id="27006" w:name="_ETM_Q63_358989"/>
      <w:bookmarkEnd w:id="27006"/>
      <w:r>
        <w:rPr>
          <w:rtl/>
        </w:rPr>
        <w:t xml:space="preserve">אתה </w:t>
      </w:r>
      <w:bookmarkStart w:id="27007" w:name="_ETM_Q63_359169"/>
      <w:bookmarkEnd w:id="27007"/>
      <w:r>
        <w:rPr>
          <w:rtl/>
        </w:rPr>
        <w:t xml:space="preserve">יודע </w:t>
      </w:r>
      <w:bookmarkStart w:id="27008" w:name="_ETM_Q63_359409"/>
      <w:bookmarkEnd w:id="27008"/>
      <w:r>
        <w:rPr>
          <w:rtl/>
        </w:rPr>
        <w:t>למה</w:t>
      </w:r>
      <w:r>
        <w:rPr>
          <w:rFonts w:hint="cs"/>
          <w:rtl/>
        </w:rPr>
        <w:t>?</w:t>
      </w:r>
      <w:r>
        <w:rPr>
          <w:rtl/>
        </w:rPr>
        <w:t xml:space="preserve"> </w:t>
      </w:r>
      <w:bookmarkStart w:id="27009" w:name="_ETM_Q63_360790"/>
      <w:bookmarkEnd w:id="27009"/>
      <w:r>
        <w:rPr>
          <w:rtl/>
        </w:rPr>
        <w:t xml:space="preserve">כי </w:t>
      </w:r>
      <w:bookmarkStart w:id="27010" w:name="_ETM_Q63_360970"/>
      <w:bookmarkEnd w:id="27010"/>
      <w:r>
        <w:rPr>
          <w:rtl/>
        </w:rPr>
        <w:t xml:space="preserve">אתה </w:t>
      </w:r>
      <w:bookmarkStart w:id="27011" w:name="_ETM_Q63_361150"/>
      <w:bookmarkEnd w:id="27011"/>
      <w:r>
        <w:rPr>
          <w:rtl/>
        </w:rPr>
        <w:t xml:space="preserve">מגיע </w:t>
      </w:r>
      <w:bookmarkStart w:id="27012" w:name="_ETM_Q63_362600"/>
      <w:bookmarkEnd w:id="27012"/>
      <w:r>
        <w:rPr>
          <w:rtl/>
        </w:rPr>
        <w:t xml:space="preserve">מהמפלגה </w:t>
      </w:r>
      <w:bookmarkStart w:id="27013" w:name="_ETM_Q63_364120"/>
      <w:bookmarkEnd w:id="27013"/>
      <w:r>
        <w:rPr>
          <w:rtl/>
        </w:rPr>
        <w:t xml:space="preserve">שחרתה </w:t>
      </w:r>
      <w:bookmarkStart w:id="27014" w:name="_ETM_Q63_364810"/>
      <w:bookmarkEnd w:id="27014"/>
      <w:r>
        <w:rPr>
          <w:rtl/>
        </w:rPr>
        <w:t xml:space="preserve">על </w:t>
      </w:r>
      <w:bookmarkStart w:id="27015" w:name="_ETM_Q63_364930"/>
      <w:bookmarkEnd w:id="27015"/>
      <w:r>
        <w:rPr>
          <w:rtl/>
        </w:rPr>
        <w:t xml:space="preserve">דגלה </w:t>
      </w:r>
      <w:bookmarkStart w:id="27016" w:name="_ETM_Q63_365319"/>
      <w:bookmarkEnd w:id="27016"/>
      <w:r>
        <w:rPr>
          <w:rtl/>
        </w:rPr>
        <w:t xml:space="preserve">את </w:t>
      </w:r>
      <w:bookmarkStart w:id="27017" w:name="_ETM_Q63_365469"/>
      <w:bookmarkEnd w:id="27017"/>
      <w:r>
        <w:rPr>
          <w:rtl/>
        </w:rPr>
        <w:t xml:space="preserve">הסיסמה </w:t>
      </w:r>
      <w:bookmarkStart w:id="27018" w:name="_ETM_Q63_366919"/>
      <w:bookmarkEnd w:id="27018"/>
      <w:r>
        <w:rPr>
          <w:rFonts w:hint="cs"/>
          <w:rtl/>
        </w:rPr>
        <w:t>"</w:t>
      </w:r>
      <w:r>
        <w:rPr>
          <w:rtl/>
        </w:rPr>
        <w:t xml:space="preserve">מילה </w:t>
      </w:r>
      <w:bookmarkStart w:id="27019" w:name="_ETM_Q63_367400"/>
      <w:bookmarkEnd w:id="27019"/>
      <w:r>
        <w:rPr>
          <w:rtl/>
        </w:rPr>
        <w:t xml:space="preserve">זו </w:t>
      </w:r>
      <w:bookmarkStart w:id="27020" w:name="_ETM_Q63_367579"/>
      <w:bookmarkEnd w:id="27020"/>
      <w:r>
        <w:rPr>
          <w:rtl/>
        </w:rPr>
        <w:t>מילה</w:t>
      </w:r>
      <w:r>
        <w:rPr>
          <w:rFonts w:hint="cs"/>
          <w:rtl/>
        </w:rPr>
        <w:t>"</w:t>
      </w:r>
      <w:r w:rsidR="00043133">
        <w:rPr>
          <w:rFonts w:hint="cs"/>
          <w:rtl/>
        </w:rPr>
        <w:t>,</w:t>
      </w:r>
      <w:r>
        <w:rPr>
          <w:rtl/>
        </w:rPr>
        <w:t xml:space="preserve"> </w:t>
      </w:r>
      <w:bookmarkStart w:id="27021" w:name="_ETM_Q63_368090"/>
      <w:bookmarkEnd w:id="27021"/>
      <w:r>
        <w:rPr>
          <w:rtl/>
        </w:rPr>
        <w:t>נכון</w:t>
      </w:r>
      <w:r>
        <w:rPr>
          <w:rFonts w:hint="cs"/>
          <w:rtl/>
        </w:rPr>
        <w:t>,</w:t>
      </w:r>
      <w:r>
        <w:rPr>
          <w:rtl/>
        </w:rPr>
        <w:t xml:space="preserve"> </w:t>
      </w:r>
      <w:bookmarkStart w:id="27022" w:name="_ETM_Q63_368510"/>
      <w:bookmarkEnd w:id="27022"/>
      <w:r>
        <w:rPr>
          <w:rtl/>
        </w:rPr>
        <w:t>עודד</w:t>
      </w:r>
      <w:r>
        <w:rPr>
          <w:rFonts w:hint="cs"/>
          <w:rtl/>
        </w:rPr>
        <w:t>?</w:t>
      </w:r>
    </w:p>
    <w:p w:rsidR="00F532D9" w:rsidRDefault="00F532D9" w:rsidP="00A9767F">
      <w:pPr>
        <w:rPr>
          <w:rtl/>
        </w:rPr>
      </w:pPr>
    </w:p>
    <w:p w:rsidR="00F532D9" w:rsidRDefault="00F532D9" w:rsidP="00043133">
      <w:pPr>
        <w:rPr>
          <w:rtl/>
        </w:rPr>
      </w:pPr>
      <w:bookmarkStart w:id="27023" w:name="_ETM_Q63_370000"/>
      <w:bookmarkEnd w:id="27023"/>
      <w:r>
        <w:rPr>
          <w:rtl/>
        </w:rPr>
        <w:t xml:space="preserve"> </w:t>
      </w:r>
      <w:bookmarkStart w:id="27024" w:name="_ETM_Q63_369400"/>
      <w:bookmarkEnd w:id="27024"/>
      <w:r>
        <w:rPr>
          <w:rFonts w:hint="cs"/>
          <w:rtl/>
        </w:rPr>
        <w:t xml:space="preserve">אני רוצה להבין, אני חייבת להבין איפה הסיסמה </w:t>
      </w:r>
      <w:bookmarkStart w:id="27025" w:name="_ETM_Q63_379000"/>
      <w:bookmarkEnd w:id="27025"/>
      <w:r>
        <w:rPr>
          <w:rFonts w:hint="cs"/>
          <w:rtl/>
        </w:rPr>
        <w:t>הזו, איפה העיקרון החשוב הזה שמילה זו מילה,</w:t>
      </w:r>
      <w:r>
        <w:rPr>
          <w:rtl/>
        </w:rPr>
        <w:t xml:space="preserve"> </w:t>
      </w:r>
      <w:bookmarkStart w:id="27026" w:name="_ETM_Q63_371409"/>
      <w:bookmarkStart w:id="27027" w:name="_ETM_Q63_383500"/>
      <w:bookmarkEnd w:id="27026"/>
      <w:bookmarkEnd w:id="27027"/>
      <w:r>
        <w:rPr>
          <w:rtl/>
        </w:rPr>
        <w:t xml:space="preserve">שהממשלה </w:t>
      </w:r>
      <w:bookmarkStart w:id="27028" w:name="_ETM_Q63_384310"/>
      <w:bookmarkEnd w:id="27028"/>
      <w:r>
        <w:rPr>
          <w:rtl/>
        </w:rPr>
        <w:t xml:space="preserve">צריכה </w:t>
      </w:r>
      <w:bookmarkStart w:id="27029" w:name="_ETM_Q63_384700"/>
      <w:bookmarkEnd w:id="27029"/>
      <w:r>
        <w:rPr>
          <w:rtl/>
        </w:rPr>
        <w:t xml:space="preserve">לעמוד </w:t>
      </w:r>
      <w:bookmarkStart w:id="27030" w:name="_ETM_Q63_385120"/>
      <w:bookmarkEnd w:id="27030"/>
      <w:r>
        <w:rPr>
          <w:rtl/>
        </w:rPr>
        <w:t>במילתה</w:t>
      </w:r>
      <w:r w:rsidR="00043133">
        <w:rPr>
          <w:rFonts w:hint="cs"/>
          <w:rtl/>
        </w:rPr>
        <w:t>,</w:t>
      </w:r>
      <w:r>
        <w:rPr>
          <w:rFonts w:hint="cs"/>
          <w:rtl/>
        </w:rPr>
        <w:t xml:space="preserve"> </w:t>
      </w:r>
      <w:r>
        <w:rPr>
          <w:rtl/>
        </w:rPr>
        <w:t xml:space="preserve">איפה </w:t>
      </w:r>
      <w:bookmarkStart w:id="27031" w:name="_ETM_Q63_386710"/>
      <w:bookmarkEnd w:id="27031"/>
      <w:r>
        <w:rPr>
          <w:rtl/>
        </w:rPr>
        <w:t xml:space="preserve">העיקרון </w:t>
      </w:r>
      <w:bookmarkStart w:id="27032" w:name="_ETM_Q63_387340"/>
      <w:bookmarkEnd w:id="27032"/>
      <w:r>
        <w:rPr>
          <w:rtl/>
        </w:rPr>
        <w:t xml:space="preserve">הזה </w:t>
      </w:r>
      <w:bookmarkStart w:id="27033" w:name="_ETM_Q63_387610"/>
      <w:bookmarkEnd w:id="27033"/>
      <w:r>
        <w:rPr>
          <w:rtl/>
        </w:rPr>
        <w:t xml:space="preserve">כרגע </w:t>
      </w:r>
      <w:bookmarkStart w:id="27034" w:name="_ETM_Q63_389020"/>
      <w:bookmarkEnd w:id="27034"/>
      <w:r>
        <w:rPr>
          <w:rtl/>
        </w:rPr>
        <w:t xml:space="preserve">מול </w:t>
      </w:r>
      <w:bookmarkStart w:id="27035" w:name="_ETM_Q63_389500"/>
      <w:bookmarkEnd w:id="27035"/>
      <w:r>
        <w:rPr>
          <w:rtl/>
        </w:rPr>
        <w:t xml:space="preserve">מתיישבי </w:t>
      </w:r>
      <w:bookmarkStart w:id="27036" w:name="_ETM_Q63_390220"/>
      <w:bookmarkEnd w:id="27036"/>
      <w:r>
        <w:rPr>
          <w:rtl/>
        </w:rPr>
        <w:t>אביתר</w:t>
      </w:r>
      <w:r>
        <w:rPr>
          <w:rFonts w:hint="cs"/>
          <w:rtl/>
        </w:rPr>
        <w:t>.</w:t>
      </w:r>
      <w:r>
        <w:rPr>
          <w:rtl/>
        </w:rPr>
        <w:t xml:space="preserve"> </w:t>
      </w:r>
      <w:bookmarkStart w:id="27037" w:name="_ETM_Q63_391980"/>
      <w:bookmarkEnd w:id="27037"/>
      <w:r>
        <w:rPr>
          <w:rtl/>
        </w:rPr>
        <w:t xml:space="preserve">אני </w:t>
      </w:r>
      <w:bookmarkStart w:id="27038" w:name="_ETM_Q63_392250"/>
      <w:bookmarkEnd w:id="27038"/>
      <w:r>
        <w:rPr>
          <w:rtl/>
        </w:rPr>
        <w:t xml:space="preserve">לא </w:t>
      </w:r>
      <w:bookmarkStart w:id="27039" w:name="_ETM_Q63_392400"/>
      <w:bookmarkEnd w:id="27039"/>
      <w:r>
        <w:rPr>
          <w:rtl/>
        </w:rPr>
        <w:t>חושב</w:t>
      </w:r>
      <w:r>
        <w:rPr>
          <w:rFonts w:hint="cs"/>
          <w:rtl/>
        </w:rPr>
        <w:t>ת</w:t>
      </w:r>
      <w:r>
        <w:rPr>
          <w:rtl/>
        </w:rPr>
        <w:t xml:space="preserve"> </w:t>
      </w:r>
      <w:bookmarkStart w:id="27040" w:name="_ETM_Q63_392669"/>
      <w:bookmarkEnd w:id="27040"/>
      <w:r>
        <w:rPr>
          <w:rtl/>
        </w:rPr>
        <w:t xml:space="preserve">שאתה </w:t>
      </w:r>
      <w:bookmarkStart w:id="27041" w:name="_ETM_Q63_392880"/>
      <w:bookmarkEnd w:id="27041"/>
      <w:r>
        <w:rPr>
          <w:rtl/>
        </w:rPr>
        <w:t xml:space="preserve">היית </w:t>
      </w:r>
      <w:bookmarkStart w:id="27042" w:name="_ETM_Q63_393090"/>
      <w:bookmarkEnd w:id="27042"/>
      <w:r>
        <w:rPr>
          <w:rtl/>
        </w:rPr>
        <w:t xml:space="preserve">מעורב </w:t>
      </w:r>
      <w:bookmarkStart w:id="27043" w:name="_ETM_Q63_393360"/>
      <w:bookmarkEnd w:id="27043"/>
      <w:r>
        <w:rPr>
          <w:rtl/>
        </w:rPr>
        <w:t>במגעים</w:t>
      </w:r>
      <w:r>
        <w:rPr>
          <w:rFonts w:hint="cs"/>
          <w:rtl/>
        </w:rPr>
        <w:t>,</w:t>
      </w:r>
      <w:r>
        <w:rPr>
          <w:rtl/>
        </w:rPr>
        <w:t xml:space="preserve"> </w:t>
      </w:r>
      <w:bookmarkStart w:id="27044" w:name="_ETM_Q63_393900"/>
      <w:bookmarkEnd w:id="27044"/>
      <w:r>
        <w:rPr>
          <w:rtl/>
        </w:rPr>
        <w:t>עודד</w:t>
      </w:r>
      <w:r>
        <w:rPr>
          <w:rFonts w:hint="cs"/>
          <w:rtl/>
        </w:rPr>
        <w:t>,</w:t>
      </w:r>
      <w:r>
        <w:rPr>
          <w:rtl/>
        </w:rPr>
        <w:t xml:space="preserve"> </w:t>
      </w:r>
      <w:bookmarkStart w:id="27045" w:name="_ETM_Q63_394440"/>
      <w:bookmarkEnd w:id="27045"/>
      <w:r>
        <w:rPr>
          <w:rtl/>
        </w:rPr>
        <w:t xml:space="preserve">לא </w:t>
      </w:r>
      <w:bookmarkStart w:id="27046" w:name="_ETM_Q63_394650"/>
      <w:bookmarkEnd w:id="27046"/>
      <w:r>
        <w:rPr>
          <w:rtl/>
        </w:rPr>
        <w:t xml:space="preserve">נראה </w:t>
      </w:r>
      <w:bookmarkStart w:id="27047" w:name="_ETM_Q63_394950"/>
      <w:bookmarkEnd w:id="27047"/>
      <w:r>
        <w:rPr>
          <w:rtl/>
        </w:rPr>
        <w:t>לי</w:t>
      </w:r>
      <w:r>
        <w:rPr>
          <w:rFonts w:hint="cs"/>
          <w:rtl/>
        </w:rPr>
        <w:t>,</w:t>
      </w:r>
      <w:r>
        <w:rPr>
          <w:rtl/>
        </w:rPr>
        <w:t xml:space="preserve"> </w:t>
      </w:r>
      <w:bookmarkStart w:id="27048" w:name="_ETM_Q63_395730"/>
      <w:bookmarkEnd w:id="27048"/>
      <w:r>
        <w:rPr>
          <w:rtl/>
        </w:rPr>
        <w:t xml:space="preserve">אבל </w:t>
      </w:r>
      <w:bookmarkStart w:id="27049" w:name="_ETM_Q63_396030"/>
      <w:bookmarkEnd w:id="27049"/>
      <w:r>
        <w:rPr>
          <w:rtl/>
        </w:rPr>
        <w:t xml:space="preserve">אני </w:t>
      </w:r>
      <w:bookmarkStart w:id="27050" w:name="_ETM_Q63_396150"/>
      <w:bookmarkEnd w:id="27050"/>
      <w:r>
        <w:rPr>
          <w:rtl/>
        </w:rPr>
        <w:t xml:space="preserve">חושבת </w:t>
      </w:r>
      <w:bookmarkStart w:id="27051" w:name="_ETM_Q63_396480"/>
      <w:bookmarkEnd w:id="27051"/>
      <w:r>
        <w:rPr>
          <w:rtl/>
        </w:rPr>
        <w:t xml:space="preserve">שאתה </w:t>
      </w:r>
      <w:bookmarkStart w:id="27052" w:name="_ETM_Q63_396659"/>
      <w:bookmarkEnd w:id="27052"/>
      <w:r>
        <w:rPr>
          <w:rtl/>
        </w:rPr>
        <w:t xml:space="preserve">צריך </w:t>
      </w:r>
      <w:bookmarkStart w:id="27053" w:name="_ETM_Q63_396959"/>
      <w:bookmarkEnd w:id="27053"/>
      <w:r>
        <w:rPr>
          <w:rtl/>
        </w:rPr>
        <w:t>להתערב</w:t>
      </w:r>
      <w:r>
        <w:rPr>
          <w:rFonts w:hint="cs"/>
          <w:rtl/>
        </w:rPr>
        <w:t>,</w:t>
      </w:r>
      <w:r>
        <w:rPr>
          <w:rtl/>
        </w:rPr>
        <w:t xml:space="preserve"> </w:t>
      </w:r>
      <w:bookmarkStart w:id="27054" w:name="_ETM_Q63_397560"/>
      <w:bookmarkEnd w:id="27054"/>
      <w:r>
        <w:rPr>
          <w:rtl/>
        </w:rPr>
        <w:t xml:space="preserve">כי </w:t>
      </w:r>
      <w:bookmarkStart w:id="27055" w:name="_ETM_Q63_397709"/>
      <w:bookmarkEnd w:id="27055"/>
      <w:r>
        <w:rPr>
          <w:rtl/>
        </w:rPr>
        <w:t xml:space="preserve">תראה </w:t>
      </w:r>
      <w:bookmarkStart w:id="27056" w:name="_ETM_Q63_397950"/>
      <w:bookmarkEnd w:id="27056"/>
      <w:r>
        <w:rPr>
          <w:rtl/>
        </w:rPr>
        <w:t xml:space="preserve">מה </w:t>
      </w:r>
      <w:bookmarkStart w:id="27057" w:name="_ETM_Q63_398099"/>
      <w:bookmarkEnd w:id="27057"/>
      <w:r>
        <w:rPr>
          <w:rtl/>
        </w:rPr>
        <w:t xml:space="preserve">קרה </w:t>
      </w:r>
      <w:bookmarkStart w:id="27058" w:name="_ETM_Q63_398430"/>
      <w:bookmarkEnd w:id="27058"/>
      <w:r>
        <w:rPr>
          <w:rtl/>
        </w:rPr>
        <w:t>שם</w:t>
      </w:r>
      <w:r>
        <w:rPr>
          <w:rFonts w:hint="cs"/>
          <w:rtl/>
        </w:rPr>
        <w:t>:</w:t>
      </w:r>
      <w:r>
        <w:rPr>
          <w:rtl/>
        </w:rPr>
        <w:t xml:space="preserve"> </w:t>
      </w:r>
      <w:bookmarkStart w:id="27059" w:name="_ETM_Q63_399180"/>
      <w:bookmarkEnd w:id="27059"/>
      <w:r>
        <w:rPr>
          <w:rtl/>
        </w:rPr>
        <w:t xml:space="preserve">באו </w:t>
      </w:r>
      <w:bookmarkStart w:id="27060" w:name="_ETM_Q63_399510"/>
      <w:bookmarkEnd w:id="27060"/>
      <w:r>
        <w:rPr>
          <w:rtl/>
        </w:rPr>
        <w:t>אליהם</w:t>
      </w:r>
      <w:r>
        <w:rPr>
          <w:rFonts w:hint="cs"/>
          <w:rtl/>
        </w:rPr>
        <w:t xml:space="preserve"> </w:t>
      </w:r>
      <w:r w:rsidR="00C9608A">
        <w:rPr>
          <w:rFonts w:hint="cs"/>
          <w:rtl/>
        </w:rPr>
        <w:t>– – –</w:t>
      </w:r>
    </w:p>
    <w:p w:rsidR="00F532D9" w:rsidRDefault="00F532D9" w:rsidP="00A9767F">
      <w:pPr>
        <w:rPr>
          <w:rtl/>
        </w:rPr>
      </w:pPr>
    </w:p>
    <w:p w:rsidR="00F532D9" w:rsidRDefault="00F532D9" w:rsidP="00A9767F">
      <w:pPr>
        <w:pStyle w:val="af5"/>
        <w:keepNext/>
        <w:rPr>
          <w:rtl/>
        </w:rPr>
      </w:pPr>
      <w:r w:rsidRPr="001F1945">
        <w:rPr>
          <w:rStyle w:val="TagStyle"/>
          <w:rtl/>
        </w:rPr>
        <w:t xml:space="preserve"> &lt;&lt; קריאה &gt;&gt; </w:t>
      </w:r>
      <w:r>
        <w:rPr>
          <w:rtl/>
        </w:rPr>
        <w:t>שר החקלאות ופיתוח הכפר עודד פורר:</w:t>
      </w:r>
      <w:r w:rsidRPr="001F1945">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חייב לומר, אני שר החקלאות. אני לא </w:t>
      </w:r>
      <w:bookmarkStart w:id="27061" w:name="_ETM_Q63_403000"/>
      <w:bookmarkEnd w:id="27061"/>
      <w:r>
        <w:rPr>
          <w:rFonts w:hint="cs"/>
          <w:rtl/>
          <w:lang w:eastAsia="he-IL"/>
        </w:rPr>
        <w:t xml:space="preserve">עסקתי בגידולים באביתר. </w:t>
      </w:r>
    </w:p>
    <w:p w:rsidR="00F532D9" w:rsidRDefault="00F532D9" w:rsidP="00A9767F">
      <w:pPr>
        <w:rPr>
          <w:rtl/>
          <w:lang w:eastAsia="he-IL"/>
        </w:rPr>
      </w:pPr>
    </w:p>
    <w:p w:rsidR="00F532D9" w:rsidRDefault="00F532D9" w:rsidP="00A9767F">
      <w:pPr>
        <w:pStyle w:val="-"/>
        <w:keepNext/>
        <w:rPr>
          <w:rtl/>
        </w:rPr>
      </w:pPr>
      <w:bookmarkStart w:id="27062" w:name="ET_speakercontinue_5093_36"/>
      <w:r w:rsidRPr="001F1945">
        <w:rPr>
          <w:rStyle w:val="TagStyle"/>
          <w:rtl/>
        </w:rPr>
        <w:t xml:space="preserve"> &lt;&lt; דובר_המשך &gt;&gt; </w:t>
      </w:r>
      <w:r>
        <w:rPr>
          <w:rtl/>
        </w:rPr>
        <w:t>אורית מלכה סטרוק (הציונות הדתית):</w:t>
      </w:r>
      <w:r w:rsidRPr="001F1945">
        <w:rPr>
          <w:rStyle w:val="TagStyle"/>
          <w:rtl/>
        </w:rPr>
        <w:t xml:space="preserve"> &lt;&lt; דובר_המשך &gt;&gt;</w:t>
      </w:r>
      <w:r>
        <w:rPr>
          <w:rtl/>
        </w:rPr>
        <w:t xml:space="preserve">  </w:t>
      </w:r>
      <w:bookmarkEnd w:id="27062"/>
    </w:p>
    <w:p w:rsidR="00F532D9" w:rsidRDefault="00F532D9" w:rsidP="00356EAB">
      <w:pPr>
        <w:rPr>
          <w:rtl/>
          <w:lang w:eastAsia="he-IL"/>
        </w:rPr>
      </w:pPr>
    </w:p>
    <w:p w:rsidR="00F532D9" w:rsidRDefault="00F532D9" w:rsidP="00043133">
      <w:pPr>
        <w:rPr>
          <w:rtl/>
        </w:rPr>
      </w:pPr>
      <w:r>
        <w:rPr>
          <w:rFonts w:hint="cs"/>
          <w:rtl/>
          <w:lang w:eastAsia="he-IL"/>
        </w:rPr>
        <w:t xml:space="preserve">זה נכון, עודד, אתה שר החקלאות, ואני מאחלת לך הרבה הצלחה </w:t>
      </w:r>
      <w:bookmarkStart w:id="27063" w:name="_ETM_Q63_408980"/>
      <w:bookmarkEnd w:id="27063"/>
      <w:r>
        <w:rPr>
          <w:rtl/>
        </w:rPr>
        <w:t>בתפקידך</w:t>
      </w:r>
      <w:r>
        <w:rPr>
          <w:rFonts w:hint="cs"/>
          <w:rtl/>
        </w:rPr>
        <w:t>,</w:t>
      </w:r>
      <w:r>
        <w:rPr>
          <w:rtl/>
        </w:rPr>
        <w:t xml:space="preserve"> </w:t>
      </w:r>
      <w:bookmarkStart w:id="27064" w:name="_ETM_Q63_410180"/>
      <w:bookmarkEnd w:id="27064"/>
      <w:r>
        <w:rPr>
          <w:rtl/>
        </w:rPr>
        <w:t xml:space="preserve">בתקווה </w:t>
      </w:r>
      <w:bookmarkStart w:id="27065" w:name="_ETM_Q63_410690"/>
      <w:bookmarkEnd w:id="27065"/>
      <w:r>
        <w:rPr>
          <w:rtl/>
        </w:rPr>
        <w:t xml:space="preserve">שהוא </w:t>
      </w:r>
      <w:bookmarkStart w:id="27066" w:name="_ETM_Q63_410840"/>
      <w:bookmarkEnd w:id="27066"/>
      <w:r>
        <w:rPr>
          <w:rtl/>
        </w:rPr>
        <w:t xml:space="preserve">יהיה </w:t>
      </w:r>
      <w:bookmarkStart w:id="27067" w:name="_ETM_Q63_411020"/>
      <w:bookmarkEnd w:id="27067"/>
      <w:r>
        <w:rPr>
          <w:rtl/>
        </w:rPr>
        <w:t xml:space="preserve">קצר </w:t>
      </w:r>
      <w:bookmarkStart w:id="27068" w:name="_ETM_Q63_411440"/>
      <w:bookmarkEnd w:id="27068"/>
      <w:r>
        <w:rPr>
          <w:rtl/>
        </w:rPr>
        <w:t xml:space="preserve">ככל </w:t>
      </w:r>
      <w:bookmarkStart w:id="27069" w:name="_ETM_Q63_411770"/>
      <w:bookmarkEnd w:id="27069"/>
      <w:r>
        <w:rPr>
          <w:rtl/>
        </w:rPr>
        <w:t>הניתן</w:t>
      </w:r>
      <w:r>
        <w:rPr>
          <w:rFonts w:hint="cs"/>
          <w:rtl/>
        </w:rPr>
        <w:t>,</w:t>
      </w:r>
      <w:r>
        <w:rPr>
          <w:rtl/>
        </w:rPr>
        <w:t xml:space="preserve"> </w:t>
      </w:r>
      <w:bookmarkStart w:id="27070" w:name="_ETM_Q63_412220"/>
      <w:bookmarkEnd w:id="27070"/>
      <w:r>
        <w:rPr>
          <w:rtl/>
        </w:rPr>
        <w:t>כ</w:t>
      </w:r>
      <w:r>
        <w:rPr>
          <w:rFonts w:hint="cs"/>
          <w:rtl/>
        </w:rPr>
        <w:t xml:space="preserve">י </w:t>
      </w:r>
      <w:r>
        <w:rPr>
          <w:rtl/>
        </w:rPr>
        <w:t xml:space="preserve">ממשלה </w:t>
      </w:r>
      <w:bookmarkStart w:id="27071" w:name="_ETM_Q63_412819"/>
      <w:bookmarkEnd w:id="27071"/>
      <w:r>
        <w:rPr>
          <w:rtl/>
        </w:rPr>
        <w:t xml:space="preserve">הרעה </w:t>
      </w:r>
      <w:bookmarkStart w:id="27072" w:name="_ETM_Q63_413209"/>
      <w:bookmarkEnd w:id="27072"/>
      <w:r>
        <w:rPr>
          <w:rtl/>
        </w:rPr>
        <w:t xml:space="preserve">והמסוכנת </w:t>
      </w:r>
      <w:bookmarkStart w:id="27073" w:name="_ETM_Q63_413810"/>
      <w:bookmarkEnd w:id="27073"/>
      <w:r>
        <w:rPr>
          <w:rtl/>
        </w:rPr>
        <w:t xml:space="preserve">הזאת </w:t>
      </w:r>
      <w:bookmarkStart w:id="27074" w:name="_ETM_Q63_414020"/>
      <w:bookmarkEnd w:id="27074"/>
      <w:r>
        <w:rPr>
          <w:rtl/>
        </w:rPr>
        <w:t xml:space="preserve">חייבת </w:t>
      </w:r>
      <w:bookmarkStart w:id="27075" w:name="_ETM_Q63_414920"/>
      <w:bookmarkEnd w:id="27075"/>
      <w:r>
        <w:rPr>
          <w:rtl/>
        </w:rPr>
        <w:t xml:space="preserve">ללכת </w:t>
      </w:r>
      <w:bookmarkStart w:id="27076" w:name="_ETM_Q63_415340"/>
      <w:bookmarkEnd w:id="27076"/>
      <w:r>
        <w:rPr>
          <w:rtl/>
        </w:rPr>
        <w:t>הביתה</w:t>
      </w:r>
      <w:bookmarkStart w:id="27077" w:name="_ETM_Q63_417370"/>
      <w:bookmarkStart w:id="27078" w:name="_ETM_Q63_414000"/>
      <w:bookmarkEnd w:id="27077"/>
      <w:bookmarkEnd w:id="27078"/>
      <w:r>
        <w:rPr>
          <w:rFonts w:hint="cs"/>
          <w:rtl/>
        </w:rPr>
        <w:t>.</w:t>
      </w:r>
    </w:p>
    <w:p w:rsidR="00F532D9" w:rsidRDefault="00F532D9" w:rsidP="00A9767F">
      <w:pPr>
        <w:rPr>
          <w:rtl/>
        </w:rPr>
      </w:pPr>
    </w:p>
    <w:p w:rsidR="00F532D9" w:rsidRDefault="00F532D9" w:rsidP="00A9767F">
      <w:pPr>
        <w:pStyle w:val="af5"/>
        <w:keepNext/>
        <w:rPr>
          <w:rtl/>
        </w:rPr>
      </w:pPr>
      <w:bookmarkStart w:id="27079" w:name="ET_interruption_6211_37"/>
      <w:r w:rsidRPr="00B3433B">
        <w:rPr>
          <w:rStyle w:val="TagStyle"/>
          <w:rtl/>
        </w:rPr>
        <w:t xml:space="preserve"> &lt;&lt; קריאה &gt;&gt; </w:t>
      </w:r>
      <w:r>
        <w:rPr>
          <w:rtl/>
        </w:rPr>
        <w:t>שר החקלאות ופיתוח הכפר עודד פורר:</w:t>
      </w:r>
      <w:r w:rsidRPr="00B3433B">
        <w:rPr>
          <w:rStyle w:val="TagStyle"/>
          <w:rtl/>
        </w:rPr>
        <w:t xml:space="preserve"> &lt;&lt; קריאה &gt;&gt;</w:t>
      </w:r>
      <w:r>
        <w:rPr>
          <w:rtl/>
        </w:rPr>
        <w:t xml:space="preserve">  </w:t>
      </w:r>
      <w:bookmarkEnd w:id="27079"/>
    </w:p>
    <w:p w:rsidR="00F532D9" w:rsidRDefault="00F532D9" w:rsidP="00356EAB">
      <w:pPr>
        <w:rPr>
          <w:rtl/>
          <w:lang w:eastAsia="he-IL"/>
        </w:rPr>
      </w:pPr>
    </w:p>
    <w:p w:rsidR="00F532D9" w:rsidRDefault="00F532D9" w:rsidP="00A9767F">
      <w:pPr>
        <w:rPr>
          <w:rtl/>
          <w:lang w:eastAsia="he-IL"/>
        </w:rPr>
      </w:pPr>
      <w:bookmarkStart w:id="27080" w:name="_ETM_Q63_417000"/>
      <w:bookmarkEnd w:id="27080"/>
      <w:r>
        <w:rPr>
          <w:rFonts w:hint="cs"/>
          <w:rtl/>
          <w:lang w:eastAsia="he-IL"/>
        </w:rPr>
        <w:t xml:space="preserve">הבנתי שהגיעו שם לאיזושהי </w:t>
      </w:r>
      <w:bookmarkStart w:id="27081" w:name="_ETM_Q63_420000"/>
      <w:bookmarkEnd w:id="27081"/>
      <w:r>
        <w:rPr>
          <w:rFonts w:hint="cs"/>
          <w:rtl/>
          <w:lang w:eastAsia="he-IL"/>
        </w:rPr>
        <w:t>הסכמה.</w:t>
      </w:r>
    </w:p>
    <w:p w:rsidR="00F532D9" w:rsidRDefault="00F532D9" w:rsidP="00A9767F">
      <w:pPr>
        <w:rPr>
          <w:rtl/>
          <w:lang w:eastAsia="he-IL"/>
        </w:rPr>
      </w:pPr>
    </w:p>
    <w:p w:rsidR="00F532D9" w:rsidRDefault="00F532D9" w:rsidP="00A9767F">
      <w:pPr>
        <w:pStyle w:val="-"/>
        <w:keepNext/>
        <w:rPr>
          <w:rtl/>
        </w:rPr>
      </w:pPr>
      <w:bookmarkStart w:id="27082" w:name="_ETM_Q63_418000"/>
      <w:bookmarkStart w:id="27083" w:name="ET_speakercontinue_5093_38"/>
      <w:bookmarkEnd w:id="27082"/>
      <w:r w:rsidRPr="00B3433B">
        <w:rPr>
          <w:rStyle w:val="TagStyle"/>
          <w:rtl/>
        </w:rPr>
        <w:t xml:space="preserve"> &lt;&lt; דובר_המשך &gt;&gt; </w:t>
      </w:r>
      <w:r>
        <w:rPr>
          <w:rtl/>
        </w:rPr>
        <w:t>אורית מלכה סטרוק (הציונות הדתית):</w:t>
      </w:r>
      <w:r w:rsidRPr="00B3433B">
        <w:rPr>
          <w:rStyle w:val="TagStyle"/>
          <w:rtl/>
        </w:rPr>
        <w:t xml:space="preserve"> &lt;&lt; דובר_המשך &gt;&gt;</w:t>
      </w:r>
      <w:r>
        <w:rPr>
          <w:rtl/>
        </w:rPr>
        <w:t xml:space="preserve">  </w:t>
      </w:r>
      <w:bookmarkEnd w:id="27083"/>
    </w:p>
    <w:p w:rsidR="00F532D9" w:rsidRDefault="00F532D9" w:rsidP="00356EAB">
      <w:pPr>
        <w:rPr>
          <w:rtl/>
          <w:lang w:eastAsia="he-IL"/>
        </w:rPr>
      </w:pPr>
    </w:p>
    <w:p w:rsidR="00F532D9" w:rsidRDefault="00F532D9" w:rsidP="00A9767F">
      <w:pPr>
        <w:rPr>
          <w:rtl/>
          <w:lang w:eastAsia="he-IL"/>
        </w:rPr>
      </w:pPr>
      <w:r>
        <w:rPr>
          <w:rFonts w:hint="cs"/>
          <w:rtl/>
          <w:lang w:eastAsia="he-IL"/>
        </w:rPr>
        <w:t>אבל אני בטוחה שאתה תעשה עבודה טובה בזמן הזה.</w:t>
      </w:r>
    </w:p>
    <w:p w:rsidR="00F532D9" w:rsidRDefault="00F532D9" w:rsidP="00A9767F">
      <w:pPr>
        <w:rPr>
          <w:rtl/>
          <w:lang w:eastAsia="he-IL"/>
        </w:rPr>
      </w:pPr>
    </w:p>
    <w:p w:rsidR="00F532D9" w:rsidRDefault="00F532D9" w:rsidP="00A9767F">
      <w:pPr>
        <w:pStyle w:val="af5"/>
        <w:keepNext/>
        <w:rPr>
          <w:rtl/>
        </w:rPr>
      </w:pPr>
      <w:bookmarkStart w:id="27084" w:name="ET_interruption_6211_39"/>
      <w:r w:rsidRPr="00B3433B">
        <w:rPr>
          <w:rStyle w:val="TagStyle"/>
          <w:rtl/>
        </w:rPr>
        <w:t xml:space="preserve"> &lt;&lt; קריאה &gt;&gt; </w:t>
      </w:r>
      <w:r>
        <w:rPr>
          <w:rtl/>
        </w:rPr>
        <w:t>שר החקלאות ופיתוח הכפר עודד פורר:</w:t>
      </w:r>
      <w:r w:rsidRPr="00B3433B">
        <w:rPr>
          <w:rStyle w:val="TagStyle"/>
          <w:rtl/>
        </w:rPr>
        <w:t xml:space="preserve"> &lt;&lt; קריאה &gt;&gt;</w:t>
      </w:r>
      <w:r>
        <w:rPr>
          <w:rtl/>
        </w:rPr>
        <w:t xml:space="preserve">  </w:t>
      </w:r>
      <w:bookmarkEnd w:id="2708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הגיעו להסכמה. </w:t>
      </w:r>
    </w:p>
    <w:p w:rsidR="00F532D9" w:rsidRDefault="00F532D9" w:rsidP="00A9767F">
      <w:pPr>
        <w:rPr>
          <w:rtl/>
          <w:lang w:eastAsia="he-IL"/>
        </w:rPr>
      </w:pPr>
    </w:p>
    <w:p w:rsidR="00F532D9" w:rsidRDefault="00F532D9" w:rsidP="00A9767F">
      <w:pPr>
        <w:pStyle w:val="-"/>
        <w:keepNext/>
        <w:rPr>
          <w:rtl/>
        </w:rPr>
      </w:pPr>
      <w:bookmarkStart w:id="27085" w:name="_ETM_Q63_419000"/>
      <w:bookmarkStart w:id="27086" w:name="ET_speakercontinue_5093_40"/>
      <w:bookmarkEnd w:id="27085"/>
      <w:r w:rsidRPr="00B3433B">
        <w:rPr>
          <w:rStyle w:val="TagStyle"/>
          <w:rtl/>
        </w:rPr>
        <w:t xml:space="preserve"> &lt;&lt; דובר_המשך &gt;&gt; </w:t>
      </w:r>
      <w:r>
        <w:rPr>
          <w:rtl/>
        </w:rPr>
        <w:t>אורית מלכה סטרוק (הציונות הדתית):</w:t>
      </w:r>
      <w:r w:rsidRPr="00B3433B">
        <w:rPr>
          <w:rStyle w:val="TagStyle"/>
          <w:rtl/>
        </w:rPr>
        <w:t xml:space="preserve"> &lt;&lt; דובר_המשך &gt;&gt;</w:t>
      </w:r>
      <w:r>
        <w:rPr>
          <w:rtl/>
        </w:rPr>
        <w:t xml:space="preserve">  </w:t>
      </w:r>
      <w:bookmarkEnd w:id="27086"/>
    </w:p>
    <w:p w:rsidR="00F532D9" w:rsidRDefault="00F532D9" w:rsidP="00356EAB">
      <w:pPr>
        <w:rPr>
          <w:rtl/>
          <w:lang w:eastAsia="he-IL"/>
        </w:rPr>
      </w:pPr>
    </w:p>
    <w:p w:rsidR="00F532D9" w:rsidRDefault="00F532D9" w:rsidP="00043133">
      <w:pPr>
        <w:rPr>
          <w:rtl/>
        </w:rPr>
      </w:pPr>
      <w:bookmarkStart w:id="27087" w:name="_ETM_Q63_421000"/>
      <w:bookmarkEnd w:id="27087"/>
      <w:r>
        <w:rPr>
          <w:rFonts w:hint="cs"/>
          <w:rtl/>
          <w:lang w:eastAsia="he-IL"/>
        </w:rPr>
        <w:t>על זה אני מדברת, עודד</w:t>
      </w:r>
      <w:r w:rsidR="00043133">
        <w:rPr>
          <w:rFonts w:hint="cs"/>
          <w:rtl/>
          <w:lang w:eastAsia="he-IL"/>
        </w:rPr>
        <w:t>.</w:t>
      </w:r>
      <w:r>
        <w:rPr>
          <w:rFonts w:hint="cs"/>
          <w:rtl/>
          <w:lang w:eastAsia="he-IL"/>
        </w:rPr>
        <w:t xml:space="preserve"> אני מבקשת ממך שתקשיב לי ואולי תעשה משהו. תראה, באו </w:t>
      </w:r>
      <w:bookmarkStart w:id="27088" w:name="_ETM_Q63_428000"/>
      <w:bookmarkEnd w:id="27088"/>
      <w:r>
        <w:rPr>
          <w:rFonts w:hint="cs"/>
          <w:rtl/>
          <w:lang w:eastAsia="he-IL"/>
        </w:rPr>
        <w:t xml:space="preserve">אל המתיישבים, הציעו להם </w:t>
      </w:r>
      <w:bookmarkStart w:id="27089" w:name="_ETM_Q63_429940"/>
      <w:bookmarkEnd w:id="27089"/>
      <w:r>
        <w:rPr>
          <w:rtl/>
        </w:rPr>
        <w:t xml:space="preserve">עסקה </w:t>
      </w:r>
      <w:bookmarkStart w:id="27090" w:name="_ETM_Q63_430270"/>
      <w:bookmarkEnd w:id="27090"/>
      <w:r>
        <w:rPr>
          <w:rtl/>
        </w:rPr>
        <w:t>מסוימת</w:t>
      </w:r>
      <w:r>
        <w:rPr>
          <w:rFonts w:hint="cs"/>
          <w:rtl/>
        </w:rPr>
        <w:t>,</w:t>
      </w:r>
      <w:r>
        <w:rPr>
          <w:rtl/>
        </w:rPr>
        <w:t xml:space="preserve"> </w:t>
      </w:r>
      <w:bookmarkStart w:id="27091" w:name="_ETM_Q63_431550"/>
      <w:bookmarkEnd w:id="27091"/>
      <w:r>
        <w:rPr>
          <w:rtl/>
        </w:rPr>
        <w:t xml:space="preserve">העסקה </w:t>
      </w:r>
      <w:bookmarkStart w:id="27092" w:name="_ETM_Q63_432120"/>
      <w:bookmarkEnd w:id="27092"/>
      <w:r>
        <w:rPr>
          <w:rtl/>
        </w:rPr>
        <w:t xml:space="preserve">הזו </w:t>
      </w:r>
      <w:bookmarkStart w:id="27093" w:name="_ETM_Q63_432360"/>
      <w:bookmarkEnd w:id="27093"/>
      <w:r>
        <w:rPr>
          <w:rtl/>
        </w:rPr>
        <w:t xml:space="preserve">הייתה </w:t>
      </w:r>
      <w:bookmarkStart w:id="27094" w:name="_ETM_Q63_432630"/>
      <w:bookmarkEnd w:id="27094"/>
      <w:r>
        <w:rPr>
          <w:rtl/>
        </w:rPr>
        <w:t xml:space="preserve">רחוקה </w:t>
      </w:r>
      <w:bookmarkStart w:id="27095" w:name="_ETM_Q63_433140"/>
      <w:bookmarkEnd w:id="27095"/>
      <w:r>
        <w:rPr>
          <w:rtl/>
        </w:rPr>
        <w:t xml:space="preserve">מאוד </w:t>
      </w:r>
      <w:bookmarkStart w:id="27096" w:name="_ETM_Q63_433590"/>
      <w:bookmarkEnd w:id="27096"/>
      <w:r>
        <w:rPr>
          <w:rtl/>
        </w:rPr>
        <w:t xml:space="preserve">מאוד </w:t>
      </w:r>
      <w:bookmarkStart w:id="27097" w:name="_ETM_Q63_433980"/>
      <w:bookmarkEnd w:id="27097"/>
      <w:r>
        <w:rPr>
          <w:rtl/>
        </w:rPr>
        <w:t xml:space="preserve">ממה </w:t>
      </w:r>
      <w:bookmarkStart w:id="27098" w:name="_ETM_Q63_434250"/>
      <w:bookmarkEnd w:id="27098"/>
      <w:r>
        <w:rPr>
          <w:rtl/>
        </w:rPr>
        <w:t xml:space="preserve">שהם </w:t>
      </w:r>
      <w:bookmarkStart w:id="27099" w:name="_ETM_Q63_434520"/>
      <w:bookmarkEnd w:id="27099"/>
      <w:r>
        <w:rPr>
          <w:rtl/>
        </w:rPr>
        <w:t xml:space="preserve">רצו </w:t>
      </w:r>
      <w:bookmarkStart w:id="27100" w:name="_ETM_Q63_435569"/>
      <w:bookmarkEnd w:id="27100"/>
      <w:r w:rsidR="00043133">
        <w:rPr>
          <w:rFonts w:hint="cs"/>
          <w:rtl/>
        </w:rPr>
        <w:t xml:space="preserve">– </w:t>
      </w:r>
      <w:r>
        <w:rPr>
          <w:rtl/>
        </w:rPr>
        <w:t xml:space="preserve">הציעו </w:t>
      </w:r>
      <w:bookmarkStart w:id="27101" w:name="_ETM_Q63_435990"/>
      <w:bookmarkEnd w:id="27101"/>
      <w:r>
        <w:rPr>
          <w:rtl/>
        </w:rPr>
        <w:t xml:space="preserve">להם </w:t>
      </w:r>
      <w:bookmarkStart w:id="27102" w:name="_ETM_Q63_436200"/>
      <w:bookmarkEnd w:id="27102"/>
      <w:r>
        <w:rPr>
          <w:rtl/>
        </w:rPr>
        <w:t xml:space="preserve">שהם </w:t>
      </w:r>
      <w:bookmarkStart w:id="27103" w:name="_ETM_Q63_436470"/>
      <w:bookmarkEnd w:id="27103"/>
      <w:r>
        <w:rPr>
          <w:rtl/>
        </w:rPr>
        <w:t xml:space="preserve">ירדו </w:t>
      </w:r>
      <w:bookmarkStart w:id="27104" w:name="_ETM_Q63_436920"/>
      <w:bookmarkEnd w:id="27104"/>
      <w:r>
        <w:rPr>
          <w:rtl/>
        </w:rPr>
        <w:t xml:space="preserve">מהמקום </w:t>
      </w:r>
      <w:bookmarkStart w:id="27105" w:name="_ETM_Q63_437910"/>
      <w:bookmarkEnd w:id="27105"/>
      <w:r>
        <w:rPr>
          <w:rtl/>
        </w:rPr>
        <w:t>בעצמם</w:t>
      </w:r>
      <w:r>
        <w:rPr>
          <w:rFonts w:hint="cs"/>
          <w:rtl/>
        </w:rPr>
        <w:t>,</w:t>
      </w:r>
      <w:r>
        <w:rPr>
          <w:rtl/>
        </w:rPr>
        <w:t xml:space="preserve"> </w:t>
      </w:r>
      <w:bookmarkStart w:id="27106" w:name="_ETM_Q63_439220"/>
      <w:bookmarkEnd w:id="27106"/>
      <w:r>
        <w:rPr>
          <w:rtl/>
        </w:rPr>
        <w:t>ביוזמתם</w:t>
      </w:r>
      <w:r>
        <w:rPr>
          <w:rFonts w:hint="cs"/>
          <w:rtl/>
        </w:rPr>
        <w:t>,</w:t>
      </w:r>
      <w:r>
        <w:rPr>
          <w:rtl/>
        </w:rPr>
        <w:t xml:space="preserve"> </w:t>
      </w:r>
      <w:bookmarkStart w:id="27107" w:name="_ETM_Q63_439970"/>
      <w:bookmarkEnd w:id="27107"/>
      <w:r>
        <w:rPr>
          <w:rtl/>
        </w:rPr>
        <w:t xml:space="preserve">ללא </w:t>
      </w:r>
      <w:bookmarkStart w:id="27108" w:name="_ETM_Q63_440180"/>
      <w:bookmarkEnd w:id="27108"/>
      <w:r>
        <w:rPr>
          <w:rtl/>
        </w:rPr>
        <w:t xml:space="preserve">שום </w:t>
      </w:r>
      <w:bookmarkStart w:id="27109" w:name="_ETM_Q63_440449"/>
      <w:bookmarkEnd w:id="27109"/>
      <w:r>
        <w:rPr>
          <w:rtl/>
        </w:rPr>
        <w:t>עימות</w:t>
      </w:r>
      <w:r>
        <w:rPr>
          <w:rFonts w:hint="cs"/>
          <w:rtl/>
        </w:rPr>
        <w:t xml:space="preserve">. </w:t>
      </w:r>
    </w:p>
    <w:p w:rsidR="00F532D9" w:rsidRDefault="00F532D9" w:rsidP="00A9767F">
      <w:pPr>
        <w:rPr>
          <w:rtl/>
        </w:rPr>
      </w:pPr>
      <w:bookmarkStart w:id="27110" w:name="_ETM_Q63_443000"/>
      <w:bookmarkEnd w:id="27110"/>
    </w:p>
    <w:p w:rsidR="00F532D9" w:rsidRDefault="00F532D9" w:rsidP="00A9767F">
      <w:pPr>
        <w:pStyle w:val="af5"/>
        <w:keepNext/>
        <w:rPr>
          <w:rtl/>
        </w:rPr>
      </w:pPr>
      <w:bookmarkStart w:id="27111" w:name="ET_interruption_5766_41"/>
      <w:r w:rsidRPr="00C9635B">
        <w:rPr>
          <w:rStyle w:val="TagStyle"/>
          <w:rtl/>
        </w:rPr>
        <w:t xml:space="preserve"> &lt;&lt; קריאה &gt;&gt; </w:t>
      </w:r>
      <w:r>
        <w:rPr>
          <w:rtl/>
        </w:rPr>
        <w:t>רם בן ברק (יש עתיד):</w:t>
      </w:r>
      <w:r w:rsidRPr="00C9635B">
        <w:rPr>
          <w:rStyle w:val="TagStyle"/>
          <w:rtl/>
        </w:rPr>
        <w:t xml:space="preserve"> &lt;&lt; קריאה &gt;&gt;</w:t>
      </w:r>
      <w:r>
        <w:rPr>
          <w:rtl/>
        </w:rPr>
        <w:t xml:space="preserve">  </w:t>
      </w:r>
      <w:bookmarkEnd w:id="27111"/>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keepNext/>
        <w:rPr>
          <w:rtl/>
        </w:rPr>
      </w:pPr>
      <w:bookmarkStart w:id="27112" w:name="ET_speakercontinue_5093_42"/>
      <w:r w:rsidRPr="00C9635B">
        <w:rPr>
          <w:rStyle w:val="TagStyle"/>
          <w:rtl/>
        </w:rPr>
        <w:t xml:space="preserve"> &lt;&lt; דובר_המשך &gt;&gt; </w:t>
      </w:r>
      <w:r>
        <w:rPr>
          <w:rtl/>
        </w:rPr>
        <w:t>אורית מלכה סטרוק (הציונות הדתית):</w:t>
      </w:r>
      <w:r w:rsidRPr="00C9635B">
        <w:rPr>
          <w:rStyle w:val="TagStyle"/>
          <w:rtl/>
        </w:rPr>
        <w:t xml:space="preserve"> &lt;&lt; דובר_המשך &gt;&gt;</w:t>
      </w:r>
      <w:r>
        <w:rPr>
          <w:rtl/>
        </w:rPr>
        <w:t xml:space="preserve">  </w:t>
      </w:r>
      <w:bookmarkEnd w:id="27112"/>
    </w:p>
    <w:p w:rsidR="00F532D9" w:rsidRDefault="00F532D9" w:rsidP="00356EAB">
      <w:pPr>
        <w:rPr>
          <w:rtl/>
          <w:lang w:eastAsia="he-IL"/>
        </w:rPr>
      </w:pPr>
    </w:p>
    <w:p w:rsidR="00F532D9" w:rsidRDefault="00F532D9" w:rsidP="00A9767F">
      <w:pPr>
        <w:rPr>
          <w:rtl/>
          <w:lang w:eastAsia="he-IL"/>
        </w:rPr>
      </w:pPr>
      <w:r>
        <w:rPr>
          <w:rFonts w:hint="cs"/>
          <w:rtl/>
          <w:lang w:eastAsia="he-IL"/>
        </w:rPr>
        <w:t>סליחה?</w:t>
      </w:r>
    </w:p>
    <w:p w:rsidR="00F532D9" w:rsidRDefault="00F532D9" w:rsidP="00A9767F">
      <w:pPr>
        <w:rPr>
          <w:rtl/>
          <w:lang w:eastAsia="he-IL"/>
        </w:rPr>
      </w:pPr>
    </w:p>
    <w:p w:rsidR="00F532D9" w:rsidRDefault="00F532D9" w:rsidP="00A9767F">
      <w:pPr>
        <w:pStyle w:val="af5"/>
        <w:keepNext/>
        <w:rPr>
          <w:rtl/>
        </w:rPr>
      </w:pPr>
      <w:bookmarkStart w:id="27113" w:name="ET_interruption_5766_43"/>
      <w:r w:rsidRPr="00C9635B">
        <w:rPr>
          <w:rStyle w:val="TagStyle"/>
          <w:rtl/>
        </w:rPr>
        <w:t xml:space="preserve"> &lt;&lt; קריאה &gt;&gt; </w:t>
      </w:r>
      <w:r>
        <w:rPr>
          <w:rtl/>
        </w:rPr>
        <w:t>רם בן ברק (יש עתיד):</w:t>
      </w:r>
      <w:r w:rsidRPr="00C9635B">
        <w:rPr>
          <w:rStyle w:val="TagStyle"/>
          <w:rtl/>
        </w:rPr>
        <w:t xml:space="preserve"> &lt;&lt; קריאה &gt;&gt;</w:t>
      </w:r>
      <w:r>
        <w:rPr>
          <w:rtl/>
        </w:rPr>
        <w:t xml:space="preserve">  </w:t>
      </w:r>
      <w:bookmarkEnd w:id="2711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מישהו </w:t>
      </w:r>
      <w:bookmarkStart w:id="27114" w:name="_ETM_Q63_444000"/>
      <w:bookmarkEnd w:id="27114"/>
      <w:r>
        <w:rPr>
          <w:rFonts w:hint="cs"/>
          <w:rtl/>
          <w:lang w:eastAsia="he-IL"/>
        </w:rPr>
        <w:t xml:space="preserve">שלח אותם </w:t>
      </w:r>
      <w:r w:rsidR="00C9608A">
        <w:rPr>
          <w:rFonts w:hint="cs"/>
          <w:rtl/>
          <w:lang w:eastAsia="he-IL"/>
        </w:rPr>
        <w:t>– – –</w:t>
      </w:r>
    </w:p>
    <w:p w:rsidR="00F532D9" w:rsidRDefault="00F532D9" w:rsidP="00A9767F">
      <w:pPr>
        <w:rPr>
          <w:rtl/>
          <w:lang w:eastAsia="he-IL"/>
        </w:rPr>
      </w:pPr>
    </w:p>
    <w:p w:rsidR="00F532D9" w:rsidRDefault="00F532D9" w:rsidP="00A9767F">
      <w:pPr>
        <w:pStyle w:val="-"/>
        <w:keepNext/>
        <w:rPr>
          <w:rtl/>
        </w:rPr>
      </w:pPr>
      <w:bookmarkStart w:id="27115" w:name="ET_speakercontinue_5093_44"/>
      <w:r w:rsidRPr="00C9635B">
        <w:rPr>
          <w:rStyle w:val="TagStyle"/>
          <w:rtl/>
        </w:rPr>
        <w:t xml:space="preserve"> &lt;&lt; דובר_המשך &gt;&gt; </w:t>
      </w:r>
      <w:r>
        <w:rPr>
          <w:rtl/>
        </w:rPr>
        <w:t>אורית מלכה סטרוק (הציונות הדתית):</w:t>
      </w:r>
      <w:r w:rsidRPr="00C9635B">
        <w:rPr>
          <w:rStyle w:val="TagStyle"/>
          <w:rtl/>
        </w:rPr>
        <w:t xml:space="preserve"> &lt;&lt; דובר_המשך &gt;&gt;</w:t>
      </w:r>
      <w:r>
        <w:rPr>
          <w:rtl/>
        </w:rPr>
        <w:t xml:space="preserve">  </w:t>
      </w:r>
      <w:bookmarkEnd w:id="27115"/>
    </w:p>
    <w:p w:rsidR="00F532D9" w:rsidRDefault="00F532D9" w:rsidP="00356EAB">
      <w:pPr>
        <w:rPr>
          <w:rtl/>
          <w:lang w:eastAsia="he-IL"/>
        </w:rPr>
      </w:pPr>
    </w:p>
    <w:p w:rsidR="00F532D9" w:rsidRDefault="00F532D9" w:rsidP="00A9767F">
      <w:pPr>
        <w:rPr>
          <w:rtl/>
          <w:lang w:eastAsia="he-IL"/>
        </w:rPr>
      </w:pPr>
      <w:r>
        <w:rPr>
          <w:rFonts w:hint="cs"/>
          <w:rtl/>
          <w:lang w:eastAsia="he-IL"/>
        </w:rPr>
        <w:t>כן, כן, אני מדברת כעת, רגע</w:t>
      </w:r>
      <w:bookmarkStart w:id="27116" w:name="_ETM_Q63_446000"/>
      <w:bookmarkEnd w:id="27116"/>
      <w:r>
        <w:rPr>
          <w:rFonts w:hint="cs"/>
          <w:rtl/>
          <w:lang w:eastAsia="he-IL"/>
        </w:rPr>
        <w:t xml:space="preserve"> </w:t>
      </w:r>
      <w:r w:rsidR="00C9608A">
        <w:rPr>
          <w:rFonts w:hint="cs"/>
          <w:rtl/>
          <w:lang w:eastAsia="he-IL"/>
        </w:rPr>
        <w:t>– – –</w:t>
      </w:r>
    </w:p>
    <w:p w:rsidR="00F532D9" w:rsidRDefault="00F532D9" w:rsidP="00A9767F">
      <w:pPr>
        <w:rPr>
          <w:rtl/>
          <w:lang w:eastAsia="he-IL"/>
        </w:rPr>
      </w:pPr>
    </w:p>
    <w:p w:rsidR="00F532D9" w:rsidRDefault="00F532D9" w:rsidP="00A9767F">
      <w:pPr>
        <w:pStyle w:val="af5"/>
        <w:keepNext/>
        <w:rPr>
          <w:rtl/>
        </w:rPr>
      </w:pPr>
      <w:bookmarkStart w:id="27117" w:name="ET_interruption_5766_45"/>
      <w:r w:rsidRPr="00C9635B">
        <w:rPr>
          <w:rStyle w:val="TagStyle"/>
          <w:rtl/>
        </w:rPr>
        <w:t xml:space="preserve"> &lt;&lt; קריאה &gt;&gt; </w:t>
      </w:r>
      <w:r>
        <w:rPr>
          <w:rtl/>
        </w:rPr>
        <w:t>רם בן ברק (יש עתיד):</w:t>
      </w:r>
      <w:r w:rsidRPr="00C9635B">
        <w:rPr>
          <w:rStyle w:val="TagStyle"/>
          <w:rtl/>
        </w:rPr>
        <w:t xml:space="preserve"> &lt;&lt; קריאה &gt;&gt;</w:t>
      </w:r>
      <w:r>
        <w:rPr>
          <w:rtl/>
        </w:rPr>
        <w:t xml:space="preserve">  </w:t>
      </w:r>
      <w:bookmarkEnd w:id="2711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מי שם אותם שם? המדינה שמה אותם שם? </w:t>
      </w:r>
    </w:p>
    <w:p w:rsidR="00F532D9" w:rsidRDefault="00F532D9" w:rsidP="00A9767F">
      <w:pPr>
        <w:rPr>
          <w:rtl/>
          <w:lang w:eastAsia="he-IL"/>
        </w:rPr>
      </w:pPr>
      <w:bookmarkStart w:id="27118" w:name="_ETM_Q63_450000"/>
      <w:bookmarkEnd w:id="27118"/>
    </w:p>
    <w:p w:rsidR="00F532D9" w:rsidRDefault="00F532D9" w:rsidP="00A9767F">
      <w:pPr>
        <w:pStyle w:val="-"/>
        <w:keepNext/>
        <w:rPr>
          <w:rtl/>
        </w:rPr>
      </w:pPr>
      <w:bookmarkStart w:id="27119" w:name="_ETM_Q63_451000"/>
      <w:bookmarkStart w:id="27120" w:name="ET_speakercontinue_5093_46"/>
      <w:bookmarkEnd w:id="27119"/>
      <w:r w:rsidRPr="00C9635B">
        <w:rPr>
          <w:rStyle w:val="TagStyle"/>
          <w:rtl/>
        </w:rPr>
        <w:t xml:space="preserve"> &lt;&lt; דובר_המשך &gt;&gt; </w:t>
      </w:r>
      <w:r>
        <w:rPr>
          <w:rtl/>
        </w:rPr>
        <w:t>אורית מלכה סטרוק (הציונות הדתית):</w:t>
      </w:r>
      <w:r w:rsidRPr="00C9635B">
        <w:rPr>
          <w:rStyle w:val="TagStyle"/>
          <w:rtl/>
        </w:rPr>
        <w:t xml:space="preserve"> &lt;&lt; דובר_המשך &gt;&gt;</w:t>
      </w:r>
      <w:r>
        <w:rPr>
          <w:rtl/>
        </w:rPr>
        <w:t xml:space="preserve">  </w:t>
      </w:r>
      <w:bookmarkEnd w:id="27120"/>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כבוד יושב-ראש ועדת החוץ והביטחון, אני מסבירה, </w:t>
      </w:r>
      <w:bookmarkStart w:id="27121" w:name="_ETM_Q63_454000"/>
      <w:bookmarkEnd w:id="27121"/>
      <w:r>
        <w:rPr>
          <w:rFonts w:hint="cs"/>
          <w:rtl/>
          <w:lang w:eastAsia="he-IL"/>
        </w:rPr>
        <w:t xml:space="preserve">אבל. </w:t>
      </w:r>
    </w:p>
    <w:p w:rsidR="00F532D9" w:rsidRDefault="00F532D9" w:rsidP="00A9767F">
      <w:pPr>
        <w:rPr>
          <w:rtl/>
          <w:lang w:eastAsia="he-IL"/>
        </w:rPr>
      </w:pPr>
    </w:p>
    <w:p w:rsidR="00F532D9" w:rsidRDefault="00F532D9" w:rsidP="00A9767F">
      <w:pPr>
        <w:pStyle w:val="af5"/>
        <w:keepNext/>
        <w:rPr>
          <w:rtl/>
        </w:rPr>
      </w:pPr>
      <w:r w:rsidRPr="00C9635B">
        <w:rPr>
          <w:rStyle w:val="TagStyle"/>
          <w:rtl/>
        </w:rPr>
        <w:t xml:space="preserve">&lt;&lt; קריאה &gt;&gt; </w:t>
      </w:r>
      <w:r>
        <w:rPr>
          <w:rFonts w:hint="cs"/>
          <w:rtl/>
        </w:rPr>
        <w:t>קריאות</w:t>
      </w:r>
      <w:r>
        <w:rPr>
          <w:rtl/>
        </w:rPr>
        <w:t>:</w:t>
      </w:r>
      <w:r w:rsidRPr="00C9635B">
        <w:rPr>
          <w:rStyle w:val="TagStyle"/>
          <w:rtl/>
        </w:rPr>
        <w:t xml:space="preserve"> &lt;&lt;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keepNext/>
        <w:rPr>
          <w:rtl/>
        </w:rPr>
      </w:pPr>
      <w:r w:rsidRPr="00C9635B">
        <w:rPr>
          <w:rStyle w:val="TagStyle"/>
          <w:rtl/>
        </w:rPr>
        <w:t xml:space="preserve"> &lt;&lt; יור &gt;&gt; </w:t>
      </w:r>
      <w:r>
        <w:rPr>
          <w:rtl/>
        </w:rPr>
        <w:t>היו"ר מיקי לוי:</w:t>
      </w:r>
      <w:r w:rsidRPr="00C9635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122" w:name="_ETM_Q63_456000"/>
      <w:bookmarkEnd w:id="27122"/>
      <w:r>
        <w:rPr>
          <w:rFonts w:hint="cs"/>
          <w:rtl/>
          <w:lang w:eastAsia="he-IL"/>
        </w:rPr>
        <w:t xml:space="preserve">לא, לא, אני מבקש. </w:t>
      </w:r>
    </w:p>
    <w:p w:rsidR="00F532D9" w:rsidRDefault="00F532D9" w:rsidP="00A9767F">
      <w:pPr>
        <w:rPr>
          <w:rtl/>
          <w:lang w:eastAsia="he-IL"/>
        </w:rPr>
      </w:pPr>
    </w:p>
    <w:p w:rsidR="00F532D9" w:rsidRDefault="00F532D9" w:rsidP="00A9767F">
      <w:pPr>
        <w:pStyle w:val="-"/>
        <w:keepNext/>
        <w:rPr>
          <w:rtl/>
        </w:rPr>
      </w:pPr>
      <w:bookmarkStart w:id="27123" w:name="ET_speakercontinue_5093_48"/>
      <w:r w:rsidRPr="00C9635B">
        <w:rPr>
          <w:rStyle w:val="TagStyle"/>
          <w:rtl/>
        </w:rPr>
        <w:t xml:space="preserve"> &lt;&lt; דובר_המשך &gt;&gt; </w:t>
      </w:r>
      <w:r>
        <w:rPr>
          <w:rtl/>
        </w:rPr>
        <w:t>אורית מלכה סטרוק (הציונות הדתית):</w:t>
      </w:r>
      <w:r w:rsidRPr="00C9635B">
        <w:rPr>
          <w:rStyle w:val="TagStyle"/>
          <w:rtl/>
        </w:rPr>
        <w:t xml:space="preserve"> &lt;&lt; דובר_המשך &gt;&gt;</w:t>
      </w:r>
      <w:r>
        <w:rPr>
          <w:rtl/>
        </w:rPr>
        <w:t xml:space="preserve">  </w:t>
      </w:r>
      <w:bookmarkEnd w:id="27123"/>
    </w:p>
    <w:p w:rsidR="00F532D9" w:rsidRDefault="00F532D9" w:rsidP="00356EAB">
      <w:pPr>
        <w:rPr>
          <w:rtl/>
          <w:lang w:eastAsia="he-IL"/>
        </w:rPr>
      </w:pPr>
    </w:p>
    <w:p w:rsidR="00F532D9" w:rsidRDefault="00F532D9" w:rsidP="00043133">
      <w:pPr>
        <w:rPr>
          <w:rtl/>
          <w:lang w:eastAsia="he-IL"/>
        </w:rPr>
      </w:pPr>
      <w:r>
        <w:rPr>
          <w:rFonts w:hint="cs"/>
          <w:rtl/>
          <w:lang w:eastAsia="he-IL"/>
        </w:rPr>
        <w:t>אדוני היושב-ראש, תגן על זכות הדיבור שלי</w:t>
      </w:r>
      <w:r w:rsidR="00043133">
        <w:rPr>
          <w:rFonts w:hint="cs"/>
          <w:rtl/>
          <w:lang w:eastAsia="he-IL"/>
        </w:rPr>
        <w:t>.</w:t>
      </w:r>
      <w:r>
        <w:rPr>
          <w:rFonts w:hint="cs"/>
          <w:rtl/>
          <w:lang w:eastAsia="he-IL"/>
        </w:rPr>
        <w:t xml:space="preserve"> זה לא יכול להיות. </w:t>
      </w:r>
    </w:p>
    <w:p w:rsidR="00F532D9" w:rsidRDefault="00F532D9" w:rsidP="00A9767F">
      <w:pPr>
        <w:rPr>
          <w:rtl/>
          <w:lang w:eastAsia="he-IL"/>
        </w:rPr>
      </w:pPr>
    </w:p>
    <w:p w:rsidR="00F532D9" w:rsidRDefault="00F532D9" w:rsidP="00A9767F">
      <w:pPr>
        <w:pStyle w:val="af6"/>
        <w:keepNext/>
        <w:rPr>
          <w:rtl/>
        </w:rPr>
      </w:pPr>
      <w:bookmarkStart w:id="27124" w:name="_ETM_Q63_459000"/>
      <w:bookmarkEnd w:id="27124"/>
      <w:r w:rsidRPr="00C9635B">
        <w:rPr>
          <w:rStyle w:val="TagStyle"/>
          <w:rtl/>
        </w:rPr>
        <w:t xml:space="preserve"> &lt;&lt; יור &gt;&gt; </w:t>
      </w:r>
      <w:r>
        <w:rPr>
          <w:rtl/>
        </w:rPr>
        <w:t>היו"ר מיקי לוי:</w:t>
      </w:r>
      <w:r w:rsidRPr="00C9635B">
        <w:rPr>
          <w:rStyle w:val="TagStyle"/>
          <w:rtl/>
        </w:rPr>
        <w:t xml:space="preserve"> &lt;&lt; יור &gt;&gt;</w:t>
      </w:r>
      <w:r>
        <w:rPr>
          <w:rtl/>
        </w:rPr>
        <w:t xml:space="preserve">  </w:t>
      </w:r>
    </w:p>
    <w:p w:rsidR="00F532D9" w:rsidRDefault="00F532D9" w:rsidP="00356EAB">
      <w:pPr>
        <w:rPr>
          <w:rtl/>
          <w:lang w:eastAsia="he-IL"/>
        </w:rPr>
      </w:pPr>
    </w:p>
    <w:p w:rsidR="00F532D9" w:rsidRDefault="00F532D9" w:rsidP="00043133">
      <w:pPr>
        <w:rPr>
          <w:rtl/>
          <w:lang w:eastAsia="he-IL"/>
        </w:rPr>
      </w:pPr>
      <w:bookmarkStart w:id="27125" w:name="_ETM_Q63_460000"/>
      <w:bookmarkEnd w:id="27125"/>
      <w:r>
        <w:rPr>
          <w:rFonts w:hint="cs"/>
          <w:rtl/>
          <w:lang w:eastAsia="he-IL"/>
        </w:rPr>
        <w:t xml:space="preserve">אבל אדוני השר, </w:t>
      </w:r>
      <w:bookmarkStart w:id="27126" w:name="_ETM_Q63_462000"/>
      <w:bookmarkEnd w:id="27126"/>
      <w:r>
        <w:rPr>
          <w:rFonts w:hint="cs"/>
          <w:rtl/>
          <w:lang w:eastAsia="he-IL"/>
        </w:rPr>
        <w:t>אני מבקש, אני עומד על זכותה של חברת הכנסת סטרוק להגיד את מה שהיא רוצה</w:t>
      </w:r>
      <w:r w:rsidR="00043133">
        <w:rPr>
          <w:rFonts w:hint="cs"/>
          <w:rtl/>
          <w:lang w:eastAsia="he-IL"/>
        </w:rPr>
        <w:t>.</w:t>
      </w:r>
      <w:r>
        <w:rPr>
          <w:rFonts w:hint="cs"/>
          <w:rtl/>
          <w:lang w:eastAsia="he-IL"/>
        </w:rPr>
        <w:t xml:space="preserve"> בבקשה. </w:t>
      </w:r>
    </w:p>
    <w:p w:rsidR="00F532D9" w:rsidRDefault="00F532D9" w:rsidP="00A9767F">
      <w:pPr>
        <w:rPr>
          <w:rtl/>
          <w:lang w:eastAsia="he-IL"/>
        </w:rPr>
      </w:pPr>
    </w:p>
    <w:p w:rsidR="00F532D9" w:rsidRDefault="00F532D9" w:rsidP="00A9767F">
      <w:pPr>
        <w:pStyle w:val="-"/>
        <w:keepNext/>
        <w:rPr>
          <w:rtl/>
        </w:rPr>
      </w:pPr>
      <w:bookmarkStart w:id="27127" w:name="_ETM_Q63_465000"/>
      <w:bookmarkStart w:id="27128" w:name="ET_speakercontinue_5093_50"/>
      <w:bookmarkEnd w:id="27127"/>
      <w:r w:rsidRPr="00C9635B">
        <w:rPr>
          <w:rStyle w:val="TagStyle"/>
          <w:rtl/>
        </w:rPr>
        <w:t xml:space="preserve"> &lt;&lt; דובר_המשך &gt;&gt; </w:t>
      </w:r>
      <w:r>
        <w:rPr>
          <w:rtl/>
        </w:rPr>
        <w:t>אורית מלכה סטרוק (הציונות הדתית):</w:t>
      </w:r>
      <w:r w:rsidRPr="00C9635B">
        <w:rPr>
          <w:rStyle w:val="TagStyle"/>
          <w:rtl/>
        </w:rPr>
        <w:t xml:space="preserve"> &lt;&lt; דובר_המשך &gt;&gt;</w:t>
      </w:r>
      <w:r>
        <w:rPr>
          <w:rtl/>
        </w:rPr>
        <w:t xml:space="preserve">  </w:t>
      </w:r>
      <w:bookmarkEnd w:id="27128"/>
    </w:p>
    <w:p w:rsidR="00F532D9" w:rsidRDefault="00F532D9" w:rsidP="00356EAB">
      <w:pPr>
        <w:rPr>
          <w:rtl/>
          <w:lang w:eastAsia="he-IL"/>
        </w:rPr>
      </w:pPr>
    </w:p>
    <w:p w:rsidR="00F532D9" w:rsidRDefault="00F532D9" w:rsidP="00A9767F">
      <w:pPr>
        <w:rPr>
          <w:rtl/>
          <w:lang w:eastAsia="he-IL"/>
        </w:rPr>
      </w:pPr>
      <w:bookmarkStart w:id="27129" w:name="_ETM_Q63_466000"/>
      <w:bookmarkEnd w:id="27129"/>
      <w:r>
        <w:rPr>
          <w:rFonts w:hint="cs"/>
          <w:rtl/>
          <w:lang w:eastAsia="he-IL"/>
        </w:rPr>
        <w:t xml:space="preserve">תודה, </w:t>
      </w:r>
      <w:bookmarkStart w:id="27130" w:name="_ETM_Q63_467000"/>
      <w:bookmarkEnd w:id="27130"/>
      <w:r>
        <w:rPr>
          <w:rFonts w:hint="cs"/>
          <w:rtl/>
          <w:lang w:eastAsia="he-IL"/>
        </w:rPr>
        <w:t>תודה רבה.</w:t>
      </w:r>
    </w:p>
    <w:p w:rsidR="00F532D9" w:rsidRDefault="00F532D9" w:rsidP="00A9767F">
      <w:pPr>
        <w:rPr>
          <w:rtl/>
          <w:lang w:eastAsia="he-IL"/>
        </w:rPr>
      </w:pPr>
    </w:p>
    <w:p w:rsidR="00F532D9" w:rsidRDefault="00F532D9" w:rsidP="00A9767F">
      <w:pPr>
        <w:pStyle w:val="af5"/>
        <w:keepNext/>
        <w:rPr>
          <w:rtl/>
        </w:rPr>
      </w:pPr>
      <w:bookmarkStart w:id="27131" w:name="ET_interruption_6211_51"/>
      <w:r w:rsidRPr="00C9635B">
        <w:rPr>
          <w:rStyle w:val="TagStyle"/>
          <w:rtl/>
        </w:rPr>
        <w:t xml:space="preserve"> &lt;&lt; קריאה &gt;&gt; </w:t>
      </w:r>
      <w:r>
        <w:rPr>
          <w:rtl/>
        </w:rPr>
        <w:t>שר החקלאות ופיתוח הכפר עודד פורר:</w:t>
      </w:r>
      <w:r w:rsidRPr="00C9635B">
        <w:rPr>
          <w:rStyle w:val="TagStyle"/>
          <w:rtl/>
        </w:rPr>
        <w:t xml:space="preserve"> &lt;&lt; קריאה &gt;&gt;</w:t>
      </w:r>
      <w:r>
        <w:rPr>
          <w:rtl/>
        </w:rPr>
        <w:t xml:space="preserve">  </w:t>
      </w:r>
      <w:bookmarkEnd w:id="27131"/>
    </w:p>
    <w:p w:rsidR="00F532D9" w:rsidRDefault="00F532D9" w:rsidP="00356EAB">
      <w:pPr>
        <w:rPr>
          <w:rtl/>
          <w:lang w:eastAsia="he-IL"/>
        </w:rPr>
      </w:pPr>
    </w:p>
    <w:p w:rsidR="00F532D9" w:rsidRDefault="00F532D9" w:rsidP="00A9767F">
      <w:pPr>
        <w:rPr>
          <w:rtl/>
          <w:lang w:eastAsia="he-IL"/>
        </w:rPr>
      </w:pPr>
      <w:r>
        <w:rPr>
          <w:rFonts w:hint="cs"/>
          <w:rtl/>
          <w:lang w:eastAsia="he-IL"/>
        </w:rPr>
        <w:t>אני רוצה להקשיב לה.</w:t>
      </w:r>
    </w:p>
    <w:p w:rsidR="00F532D9" w:rsidRDefault="00F532D9" w:rsidP="00A9767F">
      <w:pPr>
        <w:rPr>
          <w:rtl/>
          <w:lang w:eastAsia="he-IL"/>
        </w:rPr>
      </w:pPr>
      <w:bookmarkStart w:id="27132" w:name="_ETM_Q63_469000"/>
      <w:bookmarkEnd w:id="27132"/>
    </w:p>
    <w:p w:rsidR="00F532D9" w:rsidRDefault="00F532D9" w:rsidP="00A9767F">
      <w:pPr>
        <w:pStyle w:val="af6"/>
        <w:keepNext/>
        <w:rPr>
          <w:rtl/>
        </w:rPr>
      </w:pPr>
      <w:r w:rsidRPr="00C9635B">
        <w:rPr>
          <w:rStyle w:val="TagStyle"/>
          <w:rtl/>
        </w:rPr>
        <w:t xml:space="preserve"> &lt;&lt; יור &gt;&gt; </w:t>
      </w:r>
      <w:r>
        <w:rPr>
          <w:rtl/>
        </w:rPr>
        <w:t>היו"ר מיקי לוי:</w:t>
      </w:r>
      <w:r w:rsidRPr="00C9635B">
        <w:rPr>
          <w:rStyle w:val="TagStyle"/>
          <w:rtl/>
        </w:rPr>
        <w:t xml:space="preserve"> &lt;&lt; יור &gt;&gt;</w:t>
      </w:r>
      <w:r>
        <w:rPr>
          <w:rtl/>
        </w:rPr>
        <w:t xml:space="preserve">  </w:t>
      </w:r>
    </w:p>
    <w:p w:rsidR="00F532D9" w:rsidRDefault="00F532D9" w:rsidP="00356EAB">
      <w:pPr>
        <w:rPr>
          <w:rtl/>
          <w:lang w:eastAsia="he-IL"/>
        </w:rPr>
      </w:pPr>
    </w:p>
    <w:p w:rsidR="00F532D9" w:rsidRDefault="00F532D9" w:rsidP="00043133">
      <w:pPr>
        <w:rPr>
          <w:rtl/>
          <w:lang w:eastAsia="he-IL"/>
        </w:rPr>
      </w:pPr>
      <w:r>
        <w:rPr>
          <w:rFonts w:hint="cs"/>
          <w:rtl/>
          <w:lang w:eastAsia="he-IL"/>
        </w:rPr>
        <w:t xml:space="preserve">בסדר, אם תרצה, תענה לה. אני </w:t>
      </w:r>
      <w:bookmarkStart w:id="27133" w:name="_ETM_Q63_472000"/>
      <w:bookmarkEnd w:id="27133"/>
      <w:r>
        <w:rPr>
          <w:rFonts w:hint="cs"/>
          <w:rtl/>
          <w:lang w:eastAsia="he-IL"/>
        </w:rPr>
        <w:t>מבקש מהצד הזה לתת לחברת הכנסת סטרוק</w:t>
      </w:r>
      <w:r w:rsidR="00043133">
        <w:rPr>
          <w:rFonts w:hint="cs"/>
          <w:rtl/>
          <w:lang w:eastAsia="he-IL"/>
        </w:rPr>
        <w:t>.</w:t>
      </w:r>
      <w:r>
        <w:rPr>
          <w:rFonts w:hint="cs"/>
          <w:rtl/>
          <w:lang w:eastAsia="he-IL"/>
        </w:rPr>
        <w:t xml:space="preserve"> אני אצטרך להוסיף </w:t>
      </w:r>
      <w:bookmarkStart w:id="27134" w:name="_ETM_Q63_478000"/>
      <w:bookmarkEnd w:id="27134"/>
      <w:r>
        <w:rPr>
          <w:rFonts w:hint="cs"/>
          <w:rtl/>
          <w:lang w:eastAsia="he-IL"/>
        </w:rPr>
        <w:t xml:space="preserve">לה זמן. בבקשה. </w:t>
      </w:r>
    </w:p>
    <w:p w:rsidR="00F532D9" w:rsidRDefault="00F532D9" w:rsidP="00A9767F">
      <w:pPr>
        <w:rPr>
          <w:rtl/>
          <w:lang w:eastAsia="he-IL"/>
        </w:rPr>
      </w:pPr>
    </w:p>
    <w:p w:rsidR="00F532D9" w:rsidRDefault="00F532D9" w:rsidP="00A9767F">
      <w:pPr>
        <w:pStyle w:val="-"/>
        <w:keepNext/>
        <w:rPr>
          <w:rtl/>
        </w:rPr>
      </w:pPr>
      <w:bookmarkStart w:id="27135" w:name="_ETM_Q63_479000"/>
      <w:bookmarkStart w:id="27136" w:name="ET_speakercontinue_5093_53"/>
      <w:bookmarkEnd w:id="27135"/>
      <w:r w:rsidRPr="00C9635B">
        <w:rPr>
          <w:rStyle w:val="TagStyle"/>
          <w:rtl/>
        </w:rPr>
        <w:t xml:space="preserve"> &lt;&lt; דובר_המשך &gt;&gt; </w:t>
      </w:r>
      <w:r>
        <w:rPr>
          <w:rtl/>
        </w:rPr>
        <w:t>אורית מלכה סטרוק (הציונות הדתית):</w:t>
      </w:r>
      <w:r w:rsidRPr="00C9635B">
        <w:rPr>
          <w:rStyle w:val="TagStyle"/>
          <w:rtl/>
        </w:rPr>
        <w:t xml:space="preserve"> &lt;&lt; דובר_המשך &gt;&gt;</w:t>
      </w:r>
      <w:r>
        <w:rPr>
          <w:rtl/>
        </w:rPr>
        <w:t xml:space="preserve">  </w:t>
      </w:r>
      <w:bookmarkEnd w:id="27136"/>
    </w:p>
    <w:p w:rsidR="00F532D9" w:rsidRDefault="00F532D9" w:rsidP="00356EAB">
      <w:pPr>
        <w:rPr>
          <w:rtl/>
          <w:lang w:eastAsia="he-IL"/>
        </w:rPr>
      </w:pPr>
    </w:p>
    <w:p w:rsidR="00F532D9" w:rsidRPr="00C9635B" w:rsidRDefault="00F532D9" w:rsidP="00A9767F">
      <w:pPr>
        <w:rPr>
          <w:rtl/>
          <w:lang w:eastAsia="he-IL"/>
        </w:rPr>
      </w:pPr>
      <w:r>
        <w:rPr>
          <w:rFonts w:hint="cs"/>
          <w:rtl/>
          <w:lang w:eastAsia="he-IL"/>
        </w:rPr>
        <w:t xml:space="preserve">תודה רבה, אדוני היושב-ראש, ואני </w:t>
      </w:r>
      <w:bookmarkStart w:id="27137" w:name="_ETM_Q63_480000"/>
      <w:bookmarkEnd w:id="27137"/>
      <w:r>
        <w:rPr>
          <w:rFonts w:hint="cs"/>
          <w:rtl/>
          <w:lang w:eastAsia="he-IL"/>
        </w:rPr>
        <w:t>כן אשמח</w:t>
      </w:r>
      <w:r w:rsidR="00043133">
        <w:rPr>
          <w:rFonts w:hint="cs"/>
          <w:rtl/>
          <w:lang w:eastAsia="he-IL"/>
        </w:rPr>
        <w:t>,</w:t>
      </w:r>
      <w:r>
        <w:rPr>
          <w:rFonts w:hint="cs"/>
          <w:rtl/>
          <w:lang w:eastAsia="he-IL"/>
        </w:rPr>
        <w:t xml:space="preserve"> אפילו על חשבון הזמן שלי</w:t>
      </w:r>
      <w:r w:rsidR="00043133">
        <w:rPr>
          <w:rFonts w:hint="cs"/>
          <w:rtl/>
          <w:lang w:eastAsia="he-IL"/>
        </w:rPr>
        <w:t>,</w:t>
      </w:r>
      <w:r>
        <w:rPr>
          <w:rFonts w:hint="cs"/>
          <w:rtl/>
          <w:lang w:eastAsia="he-IL"/>
        </w:rPr>
        <w:t xml:space="preserve"> לשמוע את השר</w:t>
      </w:r>
      <w:bookmarkStart w:id="27138" w:name="_ETM_Q63_482000"/>
      <w:bookmarkEnd w:id="27138"/>
      <w:r>
        <w:rPr>
          <w:rFonts w:hint="cs"/>
          <w:rtl/>
          <w:lang w:eastAsia="he-IL"/>
        </w:rPr>
        <w:t xml:space="preserve">, אבל לא כל מיני דברים אחרים. </w:t>
      </w:r>
    </w:p>
    <w:p w:rsidR="00F532D9" w:rsidRDefault="00F532D9" w:rsidP="00A9767F">
      <w:pPr>
        <w:rPr>
          <w:rtl/>
        </w:rPr>
      </w:pPr>
      <w:bookmarkStart w:id="27139" w:name="_ETM_Q63_483000"/>
      <w:bookmarkEnd w:id="27139"/>
    </w:p>
    <w:p w:rsidR="00F532D9" w:rsidRDefault="00F532D9" w:rsidP="00043133">
      <w:pPr>
        <w:rPr>
          <w:rtl/>
        </w:rPr>
      </w:pPr>
      <w:r>
        <w:rPr>
          <w:rtl/>
        </w:rPr>
        <w:t xml:space="preserve">אני </w:t>
      </w:r>
      <w:bookmarkStart w:id="27140" w:name="_ETM_Q63_483149"/>
      <w:bookmarkEnd w:id="27140"/>
      <w:r>
        <w:rPr>
          <w:rtl/>
        </w:rPr>
        <w:t xml:space="preserve">אומרת </w:t>
      </w:r>
      <w:bookmarkStart w:id="27141" w:name="_ETM_Q63_483449"/>
      <w:bookmarkEnd w:id="27141"/>
      <w:r>
        <w:rPr>
          <w:rtl/>
        </w:rPr>
        <w:t>כך</w:t>
      </w:r>
      <w:r>
        <w:rPr>
          <w:rFonts w:hint="cs"/>
          <w:rtl/>
        </w:rPr>
        <w:t>:</w:t>
      </w:r>
      <w:r>
        <w:rPr>
          <w:rtl/>
        </w:rPr>
        <w:t xml:space="preserve"> </w:t>
      </w:r>
      <w:bookmarkStart w:id="27142" w:name="_ETM_Q63_484650"/>
      <w:bookmarkEnd w:id="27142"/>
      <w:r>
        <w:rPr>
          <w:rtl/>
        </w:rPr>
        <w:t xml:space="preserve">באו </w:t>
      </w:r>
      <w:bookmarkStart w:id="27143" w:name="_ETM_Q63_485069"/>
      <w:bookmarkEnd w:id="27143"/>
      <w:r>
        <w:rPr>
          <w:rtl/>
        </w:rPr>
        <w:t xml:space="preserve">אליהם </w:t>
      </w:r>
      <w:bookmarkStart w:id="27144" w:name="_ETM_Q63_485790"/>
      <w:bookmarkEnd w:id="27144"/>
      <w:r>
        <w:rPr>
          <w:rtl/>
        </w:rPr>
        <w:t xml:space="preserve">והציעו </w:t>
      </w:r>
      <w:bookmarkStart w:id="27145" w:name="_ETM_Q63_486300"/>
      <w:bookmarkEnd w:id="27145"/>
      <w:r>
        <w:rPr>
          <w:rtl/>
        </w:rPr>
        <w:t xml:space="preserve">להם </w:t>
      </w:r>
      <w:bookmarkStart w:id="27146" w:name="_ETM_Q63_486510"/>
      <w:bookmarkEnd w:id="27146"/>
      <w:r>
        <w:rPr>
          <w:rtl/>
        </w:rPr>
        <w:t>עסקה</w:t>
      </w:r>
      <w:r>
        <w:rPr>
          <w:rFonts w:hint="cs"/>
          <w:rtl/>
        </w:rPr>
        <w:t>.</w:t>
      </w:r>
      <w:r>
        <w:rPr>
          <w:rtl/>
        </w:rPr>
        <w:t xml:space="preserve"> </w:t>
      </w:r>
      <w:bookmarkStart w:id="27147" w:name="_ETM_Q63_486930"/>
      <w:bookmarkEnd w:id="27147"/>
      <w:r>
        <w:rPr>
          <w:rtl/>
        </w:rPr>
        <w:t xml:space="preserve">יכול </w:t>
      </w:r>
      <w:bookmarkStart w:id="27148" w:name="_ETM_Q63_487229"/>
      <w:bookmarkEnd w:id="27148"/>
      <w:r>
        <w:rPr>
          <w:rtl/>
        </w:rPr>
        <w:t xml:space="preserve">שהעסקה </w:t>
      </w:r>
      <w:bookmarkStart w:id="27149" w:name="_ETM_Q63_487589"/>
      <w:bookmarkEnd w:id="27149"/>
      <w:r>
        <w:rPr>
          <w:rtl/>
        </w:rPr>
        <w:t xml:space="preserve">הזאת </w:t>
      </w:r>
      <w:bookmarkStart w:id="27150" w:name="_ETM_Q63_487830"/>
      <w:bookmarkEnd w:id="27150"/>
      <w:r>
        <w:rPr>
          <w:rtl/>
        </w:rPr>
        <w:t xml:space="preserve">כן </w:t>
      </w:r>
      <w:bookmarkStart w:id="27151" w:name="_ETM_Q63_488010"/>
      <w:bookmarkEnd w:id="27151"/>
      <w:r>
        <w:rPr>
          <w:rtl/>
        </w:rPr>
        <w:t xml:space="preserve">מוצאת </w:t>
      </w:r>
      <w:bookmarkStart w:id="27152" w:name="_ETM_Q63_488309"/>
      <w:bookmarkEnd w:id="27152"/>
      <w:r>
        <w:rPr>
          <w:rtl/>
        </w:rPr>
        <w:t xml:space="preserve">חן </w:t>
      </w:r>
      <w:bookmarkStart w:id="27153" w:name="_ETM_Q63_488520"/>
      <w:bookmarkEnd w:id="27153"/>
      <w:r>
        <w:rPr>
          <w:rtl/>
        </w:rPr>
        <w:t>בעיניך</w:t>
      </w:r>
      <w:r>
        <w:rPr>
          <w:rFonts w:hint="cs"/>
          <w:rtl/>
        </w:rPr>
        <w:t>,</w:t>
      </w:r>
      <w:r>
        <w:rPr>
          <w:rtl/>
        </w:rPr>
        <w:t xml:space="preserve"> </w:t>
      </w:r>
      <w:bookmarkStart w:id="27154" w:name="_ETM_Q63_489029"/>
      <w:bookmarkEnd w:id="27154"/>
      <w:r>
        <w:rPr>
          <w:rtl/>
        </w:rPr>
        <w:t xml:space="preserve">לא </w:t>
      </w:r>
      <w:bookmarkStart w:id="27155" w:name="_ETM_Q63_489180"/>
      <w:bookmarkEnd w:id="27155"/>
      <w:r>
        <w:rPr>
          <w:rtl/>
        </w:rPr>
        <w:t xml:space="preserve">מוצאת </w:t>
      </w:r>
      <w:bookmarkStart w:id="27156" w:name="_ETM_Q63_489480"/>
      <w:bookmarkEnd w:id="27156"/>
      <w:r>
        <w:rPr>
          <w:rtl/>
        </w:rPr>
        <w:t xml:space="preserve">חן </w:t>
      </w:r>
      <w:bookmarkStart w:id="27157" w:name="_ETM_Q63_489690"/>
      <w:bookmarkEnd w:id="27157"/>
      <w:r>
        <w:rPr>
          <w:rtl/>
        </w:rPr>
        <w:t>בעיניך</w:t>
      </w:r>
      <w:r>
        <w:rPr>
          <w:rFonts w:hint="cs"/>
          <w:rtl/>
        </w:rPr>
        <w:t>,</w:t>
      </w:r>
      <w:r>
        <w:rPr>
          <w:rtl/>
        </w:rPr>
        <w:t xml:space="preserve"> </w:t>
      </w:r>
      <w:bookmarkStart w:id="27158" w:name="_ETM_Q63_490139"/>
      <w:bookmarkEnd w:id="27158"/>
      <w:r>
        <w:rPr>
          <w:rtl/>
        </w:rPr>
        <w:t xml:space="preserve">כן </w:t>
      </w:r>
      <w:bookmarkStart w:id="27159" w:name="_ETM_Q63_490350"/>
      <w:bookmarkEnd w:id="27159"/>
      <w:r>
        <w:rPr>
          <w:rtl/>
        </w:rPr>
        <w:t xml:space="preserve">מוצאת </w:t>
      </w:r>
      <w:bookmarkStart w:id="27160" w:name="_ETM_Q63_490620"/>
      <w:bookmarkEnd w:id="27160"/>
      <w:r>
        <w:rPr>
          <w:rtl/>
        </w:rPr>
        <w:t xml:space="preserve">חן </w:t>
      </w:r>
      <w:bookmarkStart w:id="27161" w:name="_ETM_Q63_490830"/>
      <w:bookmarkEnd w:id="27161"/>
      <w:r>
        <w:rPr>
          <w:rtl/>
        </w:rPr>
        <w:t>בעיניי</w:t>
      </w:r>
      <w:r>
        <w:rPr>
          <w:rFonts w:hint="cs"/>
          <w:rtl/>
        </w:rPr>
        <w:t>,</w:t>
      </w:r>
      <w:r>
        <w:rPr>
          <w:rtl/>
        </w:rPr>
        <w:t xml:space="preserve"> </w:t>
      </w:r>
      <w:bookmarkStart w:id="27162" w:name="_ETM_Q63_491219"/>
      <w:bookmarkEnd w:id="27162"/>
      <w:r>
        <w:rPr>
          <w:rtl/>
        </w:rPr>
        <w:t xml:space="preserve">לא </w:t>
      </w:r>
      <w:bookmarkStart w:id="27163" w:name="_ETM_Q63_491400"/>
      <w:bookmarkEnd w:id="27163"/>
      <w:r>
        <w:rPr>
          <w:rtl/>
        </w:rPr>
        <w:t>מוצא</w:t>
      </w:r>
      <w:r>
        <w:rPr>
          <w:rFonts w:hint="cs"/>
          <w:rtl/>
        </w:rPr>
        <w:t>ת חן</w:t>
      </w:r>
      <w:r>
        <w:rPr>
          <w:rtl/>
        </w:rPr>
        <w:t xml:space="preserve"> </w:t>
      </w:r>
      <w:bookmarkStart w:id="27164" w:name="_ETM_Q63_491820"/>
      <w:bookmarkEnd w:id="27164"/>
      <w:r>
        <w:rPr>
          <w:rFonts w:hint="cs"/>
          <w:rtl/>
        </w:rPr>
        <w:t xml:space="preserve">– </w:t>
      </w:r>
      <w:r>
        <w:rPr>
          <w:rtl/>
        </w:rPr>
        <w:t xml:space="preserve">זה </w:t>
      </w:r>
      <w:bookmarkStart w:id="27165" w:name="_ETM_Q63_491940"/>
      <w:bookmarkEnd w:id="27165"/>
      <w:r>
        <w:rPr>
          <w:rtl/>
        </w:rPr>
        <w:t xml:space="preserve">לא </w:t>
      </w:r>
      <w:bookmarkStart w:id="27166" w:name="_ETM_Q63_492000"/>
      <w:bookmarkEnd w:id="27166"/>
      <w:r>
        <w:rPr>
          <w:rtl/>
        </w:rPr>
        <w:t>חשוב</w:t>
      </w:r>
      <w:r>
        <w:rPr>
          <w:rFonts w:hint="cs"/>
          <w:rtl/>
        </w:rPr>
        <w:t>.</w:t>
      </w:r>
      <w:r>
        <w:rPr>
          <w:rtl/>
        </w:rPr>
        <w:t xml:space="preserve"> </w:t>
      </w:r>
      <w:bookmarkStart w:id="27167" w:name="_ETM_Q63_492870"/>
      <w:bookmarkEnd w:id="27167"/>
      <w:r>
        <w:rPr>
          <w:rtl/>
        </w:rPr>
        <w:t xml:space="preserve">הציעו </w:t>
      </w:r>
      <w:bookmarkStart w:id="27168" w:name="_ETM_Q63_493349"/>
      <w:bookmarkEnd w:id="27168"/>
      <w:r>
        <w:rPr>
          <w:rtl/>
        </w:rPr>
        <w:t xml:space="preserve">להם </w:t>
      </w:r>
      <w:bookmarkStart w:id="27169" w:name="_ETM_Q63_493740"/>
      <w:bookmarkEnd w:id="27169"/>
      <w:r>
        <w:rPr>
          <w:rtl/>
        </w:rPr>
        <w:t xml:space="preserve">עסקה </w:t>
      </w:r>
      <w:bookmarkStart w:id="27170" w:name="_ETM_Q63_494129"/>
      <w:bookmarkEnd w:id="27170"/>
      <w:r>
        <w:rPr>
          <w:rtl/>
        </w:rPr>
        <w:t>מסוימת</w:t>
      </w:r>
      <w:r>
        <w:rPr>
          <w:rFonts w:hint="cs"/>
          <w:rtl/>
        </w:rPr>
        <w:t>.</w:t>
      </w:r>
      <w:r>
        <w:rPr>
          <w:rtl/>
        </w:rPr>
        <w:t xml:space="preserve"> </w:t>
      </w:r>
      <w:bookmarkStart w:id="27171" w:name="_ETM_Q63_494789"/>
      <w:bookmarkEnd w:id="27171"/>
      <w:r>
        <w:rPr>
          <w:rFonts w:hint="cs"/>
          <w:rtl/>
        </w:rPr>
        <w:t>הם היו צריכים</w:t>
      </w:r>
      <w:r>
        <w:rPr>
          <w:rtl/>
        </w:rPr>
        <w:t xml:space="preserve"> </w:t>
      </w:r>
      <w:bookmarkStart w:id="27172" w:name="_ETM_Q63_495450"/>
      <w:bookmarkEnd w:id="27172"/>
      <w:r>
        <w:rPr>
          <w:rtl/>
        </w:rPr>
        <w:t xml:space="preserve">לוותר </w:t>
      </w:r>
      <w:bookmarkStart w:id="27173" w:name="_ETM_Q63_496820"/>
      <w:bookmarkEnd w:id="27173"/>
      <w:r>
        <w:rPr>
          <w:rtl/>
        </w:rPr>
        <w:t xml:space="preserve">בשביל </w:t>
      </w:r>
      <w:bookmarkStart w:id="27174" w:name="_ETM_Q63_497330"/>
      <w:bookmarkEnd w:id="27174"/>
      <w:r>
        <w:rPr>
          <w:rtl/>
        </w:rPr>
        <w:t xml:space="preserve">לקבל </w:t>
      </w:r>
      <w:bookmarkStart w:id="27175" w:name="_ETM_Q63_497660"/>
      <w:bookmarkEnd w:id="27175"/>
      <w:r>
        <w:rPr>
          <w:rtl/>
        </w:rPr>
        <w:t xml:space="preserve">את </w:t>
      </w:r>
      <w:bookmarkStart w:id="27176" w:name="_ETM_Q63_497750"/>
      <w:bookmarkEnd w:id="27176"/>
      <w:r>
        <w:rPr>
          <w:rtl/>
        </w:rPr>
        <w:t xml:space="preserve">העסקה </w:t>
      </w:r>
      <w:bookmarkStart w:id="27177" w:name="_ETM_Q63_498109"/>
      <w:bookmarkEnd w:id="27177"/>
      <w:r>
        <w:rPr>
          <w:rtl/>
        </w:rPr>
        <w:t xml:space="preserve">הזו </w:t>
      </w:r>
      <w:bookmarkStart w:id="27178" w:name="_ETM_Q63_498919"/>
      <w:bookmarkEnd w:id="27178"/>
      <w:r w:rsidR="00043133">
        <w:rPr>
          <w:rFonts w:hint="cs"/>
          <w:rtl/>
        </w:rPr>
        <w:t xml:space="preserve">– </w:t>
      </w:r>
      <w:r>
        <w:rPr>
          <w:rtl/>
        </w:rPr>
        <w:t xml:space="preserve">לוותר </w:t>
      </w:r>
      <w:bookmarkStart w:id="27179" w:name="_ETM_Q63_499519"/>
      <w:bookmarkEnd w:id="27179"/>
      <w:r>
        <w:rPr>
          <w:rtl/>
        </w:rPr>
        <w:t xml:space="preserve">על </w:t>
      </w:r>
      <w:bookmarkStart w:id="27180" w:name="_ETM_Q63_499640"/>
      <w:bookmarkEnd w:id="27180"/>
      <w:r>
        <w:rPr>
          <w:rtl/>
        </w:rPr>
        <w:t>עימות</w:t>
      </w:r>
      <w:r>
        <w:rPr>
          <w:rFonts w:hint="cs"/>
          <w:rtl/>
        </w:rPr>
        <w:t>,</w:t>
      </w:r>
      <w:r>
        <w:rPr>
          <w:rtl/>
        </w:rPr>
        <w:t xml:space="preserve"> </w:t>
      </w:r>
      <w:bookmarkStart w:id="27181" w:name="_ETM_Q63_500089"/>
      <w:bookmarkEnd w:id="27181"/>
      <w:r>
        <w:rPr>
          <w:rtl/>
        </w:rPr>
        <w:t xml:space="preserve">לוותר </w:t>
      </w:r>
      <w:bookmarkStart w:id="27182" w:name="_ETM_Q63_500509"/>
      <w:bookmarkStart w:id="27183" w:name="_ETM_Q63_500990"/>
      <w:bookmarkEnd w:id="27182"/>
      <w:bookmarkEnd w:id="27183"/>
      <w:r>
        <w:rPr>
          <w:rFonts w:hint="cs"/>
          <w:rtl/>
        </w:rPr>
        <w:t xml:space="preserve">על היאחזות </w:t>
      </w:r>
      <w:r>
        <w:rPr>
          <w:rtl/>
        </w:rPr>
        <w:t>במקום</w:t>
      </w:r>
      <w:r w:rsidR="00043133">
        <w:rPr>
          <w:rFonts w:hint="cs"/>
          <w:rtl/>
        </w:rPr>
        <w:t>,</w:t>
      </w:r>
      <w:r>
        <w:rPr>
          <w:rtl/>
        </w:rPr>
        <w:t xml:space="preserve"> </w:t>
      </w:r>
      <w:bookmarkStart w:id="27184" w:name="_ETM_Q63_501560"/>
      <w:bookmarkEnd w:id="27184"/>
      <w:r>
        <w:rPr>
          <w:rtl/>
        </w:rPr>
        <w:t xml:space="preserve">לרדת </w:t>
      </w:r>
      <w:bookmarkStart w:id="27185" w:name="_ETM_Q63_501949"/>
      <w:bookmarkEnd w:id="27185"/>
      <w:r>
        <w:rPr>
          <w:rtl/>
        </w:rPr>
        <w:t xml:space="preserve">מרצונם </w:t>
      </w:r>
      <w:bookmarkStart w:id="27186" w:name="_ETM_Q63_503210"/>
      <w:bookmarkEnd w:id="27186"/>
      <w:r>
        <w:rPr>
          <w:rtl/>
        </w:rPr>
        <w:t xml:space="preserve">ללא </w:t>
      </w:r>
      <w:bookmarkStart w:id="27187" w:name="_ETM_Q63_504740"/>
      <w:bookmarkEnd w:id="27187"/>
      <w:r>
        <w:rPr>
          <w:rtl/>
        </w:rPr>
        <w:t xml:space="preserve">שום </w:t>
      </w:r>
      <w:bookmarkStart w:id="27188" w:name="_ETM_Q63_504980"/>
      <w:bookmarkEnd w:id="27188"/>
      <w:r>
        <w:rPr>
          <w:rtl/>
        </w:rPr>
        <w:t>עימות</w:t>
      </w:r>
      <w:bookmarkStart w:id="27189" w:name="_ETM_Q63_505490"/>
      <w:bookmarkEnd w:id="27189"/>
      <w:r>
        <w:rPr>
          <w:rFonts w:hint="cs"/>
          <w:rtl/>
        </w:rPr>
        <w:t xml:space="preserve">, </w:t>
      </w:r>
      <w:r>
        <w:rPr>
          <w:rtl/>
        </w:rPr>
        <w:t xml:space="preserve">ובתמורה </w:t>
      </w:r>
      <w:bookmarkStart w:id="27190" w:name="_ETM_Q63_506210"/>
      <w:bookmarkEnd w:id="27190"/>
      <w:r>
        <w:rPr>
          <w:rFonts w:hint="cs"/>
          <w:rtl/>
        </w:rPr>
        <w:t>הם היו</w:t>
      </w:r>
      <w:r>
        <w:rPr>
          <w:rtl/>
        </w:rPr>
        <w:t xml:space="preserve"> </w:t>
      </w:r>
      <w:bookmarkStart w:id="27191" w:name="_ETM_Q63_506419"/>
      <w:bookmarkEnd w:id="27191"/>
      <w:r>
        <w:rPr>
          <w:rtl/>
        </w:rPr>
        <w:t xml:space="preserve">צריכים </w:t>
      </w:r>
      <w:bookmarkStart w:id="27192" w:name="_ETM_Q63_506720"/>
      <w:bookmarkEnd w:id="27192"/>
      <w:r>
        <w:rPr>
          <w:rtl/>
        </w:rPr>
        <w:t xml:space="preserve">לקבל </w:t>
      </w:r>
      <w:bookmarkStart w:id="27193" w:name="_ETM_Q63_507199"/>
      <w:bookmarkEnd w:id="27193"/>
      <w:r>
        <w:rPr>
          <w:rtl/>
        </w:rPr>
        <w:t xml:space="preserve">חבילה </w:t>
      </w:r>
      <w:bookmarkStart w:id="27194" w:name="_ETM_Q63_507619"/>
      <w:bookmarkEnd w:id="27194"/>
      <w:r>
        <w:rPr>
          <w:rtl/>
        </w:rPr>
        <w:t>מסוימת</w:t>
      </w:r>
      <w:r>
        <w:rPr>
          <w:rFonts w:hint="cs"/>
          <w:rtl/>
        </w:rPr>
        <w:t>,</w:t>
      </w:r>
      <w:r>
        <w:rPr>
          <w:rtl/>
        </w:rPr>
        <w:t xml:space="preserve"> </w:t>
      </w:r>
      <w:bookmarkStart w:id="27195" w:name="_ETM_Q63_508420"/>
      <w:bookmarkEnd w:id="27195"/>
      <w:r>
        <w:rPr>
          <w:rtl/>
        </w:rPr>
        <w:t>בסדר</w:t>
      </w:r>
      <w:r>
        <w:rPr>
          <w:rFonts w:hint="cs"/>
          <w:rtl/>
        </w:rPr>
        <w:t>?</w:t>
      </w:r>
      <w:r>
        <w:rPr>
          <w:rtl/>
        </w:rPr>
        <w:t xml:space="preserve"> </w:t>
      </w:r>
      <w:bookmarkStart w:id="27196" w:name="_ETM_Q63_509680"/>
      <w:bookmarkEnd w:id="27196"/>
      <w:r>
        <w:rPr>
          <w:rtl/>
        </w:rPr>
        <w:t xml:space="preserve">הם </w:t>
      </w:r>
      <w:bookmarkStart w:id="27197" w:name="_ETM_Q63_509860"/>
      <w:bookmarkEnd w:id="27197"/>
      <w:r>
        <w:rPr>
          <w:rtl/>
        </w:rPr>
        <w:t xml:space="preserve">ישבו </w:t>
      </w:r>
      <w:bookmarkStart w:id="27198" w:name="_ETM_Q63_510279"/>
      <w:bookmarkEnd w:id="27198"/>
      <w:r>
        <w:rPr>
          <w:rtl/>
        </w:rPr>
        <w:t xml:space="preserve">לילה </w:t>
      </w:r>
      <w:bookmarkStart w:id="27199" w:name="_ETM_Q63_510640"/>
      <w:bookmarkEnd w:id="27199"/>
      <w:r>
        <w:rPr>
          <w:rtl/>
        </w:rPr>
        <w:t xml:space="preserve">שלם </w:t>
      </w:r>
      <w:bookmarkStart w:id="27200" w:name="_ETM_Q63_511060"/>
      <w:bookmarkEnd w:id="27200"/>
      <w:r>
        <w:rPr>
          <w:rtl/>
        </w:rPr>
        <w:t xml:space="preserve">ודנו </w:t>
      </w:r>
      <w:bookmarkStart w:id="27201" w:name="_ETM_Q63_511540"/>
      <w:bookmarkEnd w:id="27201"/>
      <w:r>
        <w:rPr>
          <w:rtl/>
        </w:rPr>
        <w:t xml:space="preserve">בדבר </w:t>
      </w:r>
      <w:bookmarkStart w:id="27202" w:name="_ETM_Q63_511990"/>
      <w:bookmarkEnd w:id="27202"/>
      <w:r>
        <w:rPr>
          <w:rtl/>
        </w:rPr>
        <w:t>הזה</w:t>
      </w:r>
      <w:r>
        <w:rPr>
          <w:rFonts w:hint="cs"/>
          <w:rtl/>
        </w:rPr>
        <w:t>,</w:t>
      </w:r>
      <w:r>
        <w:rPr>
          <w:rtl/>
        </w:rPr>
        <w:t xml:space="preserve"> </w:t>
      </w:r>
      <w:bookmarkStart w:id="27203" w:name="_ETM_Q63_512170"/>
      <w:bookmarkEnd w:id="27203"/>
      <w:r>
        <w:rPr>
          <w:rtl/>
        </w:rPr>
        <w:t xml:space="preserve">זה </w:t>
      </w:r>
      <w:bookmarkStart w:id="27204" w:name="_ETM_Q63_512260"/>
      <w:bookmarkEnd w:id="27204"/>
      <w:r>
        <w:rPr>
          <w:rtl/>
        </w:rPr>
        <w:t xml:space="preserve">היה </w:t>
      </w:r>
      <w:bookmarkStart w:id="27205" w:name="_ETM_Q63_512350"/>
      <w:bookmarkEnd w:id="27205"/>
      <w:r>
        <w:rPr>
          <w:rtl/>
        </w:rPr>
        <w:t xml:space="preserve">דיון </w:t>
      </w:r>
      <w:bookmarkStart w:id="27206" w:name="_ETM_Q63_512650"/>
      <w:bookmarkEnd w:id="27206"/>
      <w:r>
        <w:rPr>
          <w:rtl/>
        </w:rPr>
        <w:t xml:space="preserve">קשה </w:t>
      </w:r>
      <w:bookmarkStart w:id="27207" w:name="_ETM_Q63_513190"/>
      <w:bookmarkEnd w:id="27207"/>
      <w:r>
        <w:rPr>
          <w:rtl/>
        </w:rPr>
        <w:t xml:space="preserve">מאוד </w:t>
      </w:r>
      <w:bookmarkStart w:id="27208" w:name="_ETM_Q63_513550"/>
      <w:bookmarkEnd w:id="27208"/>
      <w:r>
        <w:rPr>
          <w:rtl/>
        </w:rPr>
        <w:t>מבחינתם</w:t>
      </w:r>
      <w:r>
        <w:rPr>
          <w:rFonts w:hint="cs"/>
          <w:rtl/>
        </w:rPr>
        <w:t>,</w:t>
      </w:r>
      <w:r>
        <w:rPr>
          <w:rtl/>
        </w:rPr>
        <w:t xml:space="preserve"> </w:t>
      </w:r>
      <w:bookmarkStart w:id="27209" w:name="_ETM_Q63_515139"/>
      <w:bookmarkEnd w:id="27209"/>
      <w:r>
        <w:rPr>
          <w:rtl/>
        </w:rPr>
        <w:t xml:space="preserve">ועשו </w:t>
      </w:r>
      <w:bookmarkStart w:id="27210" w:name="_ETM_Q63_515620"/>
      <w:bookmarkEnd w:id="27210"/>
      <w:r>
        <w:rPr>
          <w:rtl/>
        </w:rPr>
        <w:t xml:space="preserve">הצבעה </w:t>
      </w:r>
      <w:bookmarkStart w:id="27211" w:name="_ETM_Q63_516579"/>
      <w:bookmarkEnd w:id="27211"/>
      <w:r>
        <w:rPr>
          <w:rtl/>
        </w:rPr>
        <w:t>בשקיפות</w:t>
      </w:r>
      <w:r>
        <w:rPr>
          <w:rFonts w:hint="cs"/>
          <w:rtl/>
        </w:rPr>
        <w:t>,</w:t>
      </w:r>
      <w:r>
        <w:rPr>
          <w:rtl/>
        </w:rPr>
        <w:t xml:space="preserve"> </w:t>
      </w:r>
      <w:bookmarkStart w:id="27212" w:name="_ETM_Q63_517629"/>
      <w:bookmarkEnd w:id="27212"/>
      <w:r>
        <w:rPr>
          <w:rtl/>
        </w:rPr>
        <w:t xml:space="preserve">והגיעו </w:t>
      </w:r>
      <w:bookmarkStart w:id="27213" w:name="_ETM_Q63_518139"/>
      <w:bookmarkEnd w:id="27213"/>
      <w:r>
        <w:rPr>
          <w:rtl/>
        </w:rPr>
        <w:t xml:space="preserve">לתוצאה </w:t>
      </w:r>
      <w:bookmarkStart w:id="27214" w:name="_ETM_Q63_519190"/>
      <w:bookmarkEnd w:id="27214"/>
      <w:r>
        <w:rPr>
          <w:rtl/>
        </w:rPr>
        <w:t xml:space="preserve">שהרוב </w:t>
      </w:r>
      <w:bookmarkStart w:id="27215" w:name="_ETM_Q63_519579"/>
      <w:bookmarkEnd w:id="27215"/>
      <w:r>
        <w:rPr>
          <w:rtl/>
        </w:rPr>
        <w:t xml:space="preserve">הגדול </w:t>
      </w:r>
      <w:bookmarkStart w:id="27216" w:name="_ETM_Q63_519909"/>
      <w:bookmarkEnd w:id="27216"/>
      <w:r>
        <w:rPr>
          <w:rtl/>
        </w:rPr>
        <w:t xml:space="preserve">תומכים </w:t>
      </w:r>
      <w:bookmarkStart w:id="27217" w:name="_ETM_Q63_520329"/>
      <w:bookmarkEnd w:id="27217"/>
      <w:r>
        <w:rPr>
          <w:rtl/>
        </w:rPr>
        <w:t>בעסקה</w:t>
      </w:r>
      <w:r>
        <w:rPr>
          <w:rFonts w:hint="cs"/>
          <w:rtl/>
        </w:rPr>
        <w:t>.</w:t>
      </w:r>
    </w:p>
    <w:p w:rsidR="00F532D9" w:rsidRDefault="00F532D9" w:rsidP="00A9767F">
      <w:pPr>
        <w:rPr>
          <w:rtl/>
        </w:rPr>
      </w:pPr>
    </w:p>
    <w:p w:rsidR="00F532D9" w:rsidRDefault="00F532D9" w:rsidP="00043133">
      <w:pPr>
        <w:rPr>
          <w:rtl/>
        </w:rPr>
      </w:pPr>
      <w:bookmarkStart w:id="27218" w:name="_ETM_Q63_521570"/>
      <w:bookmarkEnd w:id="27218"/>
      <w:r>
        <w:rPr>
          <w:rtl/>
        </w:rPr>
        <w:t>מאז</w:t>
      </w:r>
      <w:r>
        <w:rPr>
          <w:rFonts w:hint="cs"/>
          <w:rtl/>
        </w:rPr>
        <w:t>,</w:t>
      </w:r>
      <w:r>
        <w:rPr>
          <w:rtl/>
        </w:rPr>
        <w:t xml:space="preserve"> </w:t>
      </w:r>
      <w:bookmarkStart w:id="27219" w:name="_ETM_Q63_522440"/>
      <w:bookmarkEnd w:id="27219"/>
      <w:r>
        <w:rPr>
          <w:rtl/>
        </w:rPr>
        <w:t xml:space="preserve">עודד </w:t>
      </w:r>
      <w:bookmarkStart w:id="27220" w:name="_ETM_Q63_523489"/>
      <w:bookmarkEnd w:id="27220"/>
      <w:r w:rsidR="00043133">
        <w:rPr>
          <w:rFonts w:hint="cs"/>
          <w:rtl/>
        </w:rPr>
        <w:t xml:space="preserve">– </w:t>
      </w:r>
      <w:r>
        <w:rPr>
          <w:rtl/>
        </w:rPr>
        <w:t xml:space="preserve">ואני </w:t>
      </w:r>
      <w:bookmarkStart w:id="27221" w:name="_ETM_Q63_523730"/>
      <w:bookmarkEnd w:id="27221"/>
      <w:r>
        <w:rPr>
          <w:rtl/>
        </w:rPr>
        <w:t xml:space="preserve">אומרת </w:t>
      </w:r>
      <w:bookmarkStart w:id="27222" w:name="_ETM_Q63_523940"/>
      <w:bookmarkEnd w:id="27222"/>
      <w:r>
        <w:rPr>
          <w:rtl/>
        </w:rPr>
        <w:t xml:space="preserve">את </w:t>
      </w:r>
      <w:bookmarkStart w:id="27223" w:name="_ETM_Q63_524000"/>
      <w:bookmarkEnd w:id="27223"/>
      <w:r>
        <w:rPr>
          <w:rtl/>
        </w:rPr>
        <w:t xml:space="preserve">זה </w:t>
      </w:r>
      <w:bookmarkStart w:id="27224" w:name="_ETM_Q63_524120"/>
      <w:bookmarkEnd w:id="27224"/>
      <w:r>
        <w:rPr>
          <w:rtl/>
        </w:rPr>
        <w:t xml:space="preserve">לך </w:t>
      </w:r>
      <w:bookmarkStart w:id="27225" w:name="_ETM_Q63_524390"/>
      <w:bookmarkEnd w:id="27225"/>
      <w:r>
        <w:rPr>
          <w:rtl/>
        </w:rPr>
        <w:t xml:space="preserve">כי </w:t>
      </w:r>
      <w:bookmarkStart w:id="27226" w:name="_ETM_Q63_524540"/>
      <w:bookmarkEnd w:id="27226"/>
      <w:r>
        <w:rPr>
          <w:rtl/>
        </w:rPr>
        <w:t xml:space="preserve">אתה </w:t>
      </w:r>
      <w:bookmarkStart w:id="27227" w:name="_ETM_Q63_524750"/>
      <w:bookmarkEnd w:id="27227"/>
      <w:r>
        <w:rPr>
          <w:rtl/>
        </w:rPr>
        <w:t xml:space="preserve">אדם </w:t>
      </w:r>
      <w:bookmarkStart w:id="27228" w:name="_ETM_Q63_524989"/>
      <w:bookmarkEnd w:id="27228"/>
      <w:r>
        <w:rPr>
          <w:rtl/>
        </w:rPr>
        <w:t xml:space="preserve">ישר </w:t>
      </w:r>
      <w:bookmarkStart w:id="27229" w:name="_ETM_Q63_525950"/>
      <w:bookmarkEnd w:id="27229"/>
      <w:r w:rsidR="00043133">
        <w:rPr>
          <w:rFonts w:hint="cs"/>
          <w:rtl/>
        </w:rPr>
        <w:t xml:space="preserve">– </w:t>
      </w:r>
      <w:r>
        <w:rPr>
          <w:rtl/>
        </w:rPr>
        <w:t xml:space="preserve">מאז </w:t>
      </w:r>
      <w:bookmarkStart w:id="27230" w:name="_ETM_Q63_526640"/>
      <w:bookmarkEnd w:id="27230"/>
      <w:r>
        <w:rPr>
          <w:rtl/>
        </w:rPr>
        <w:t xml:space="preserve">העסקה </w:t>
      </w:r>
      <w:bookmarkStart w:id="27231" w:name="_ETM_Q63_527210"/>
      <w:bookmarkEnd w:id="27231"/>
      <w:r>
        <w:rPr>
          <w:rtl/>
        </w:rPr>
        <w:t xml:space="preserve">הזאת </w:t>
      </w:r>
      <w:bookmarkStart w:id="27232" w:name="_ETM_Q63_527510"/>
      <w:bookmarkEnd w:id="27232"/>
      <w:r>
        <w:rPr>
          <w:rtl/>
        </w:rPr>
        <w:t xml:space="preserve">סופגת </w:t>
      </w:r>
      <w:bookmarkStart w:id="27233" w:name="_ETM_Q63_528290"/>
      <w:bookmarkEnd w:id="27233"/>
      <w:r>
        <w:rPr>
          <w:rtl/>
        </w:rPr>
        <w:t xml:space="preserve">עוד </w:t>
      </w:r>
      <w:bookmarkStart w:id="27234" w:name="_ETM_Q63_528739"/>
      <w:bookmarkEnd w:id="27234"/>
      <w:r>
        <w:rPr>
          <w:rtl/>
        </w:rPr>
        <w:t xml:space="preserve">ועוד </w:t>
      </w:r>
      <w:bookmarkStart w:id="27235" w:name="_ETM_Q63_529309"/>
      <w:bookmarkEnd w:id="27235"/>
      <w:r>
        <w:rPr>
          <w:rtl/>
        </w:rPr>
        <w:t xml:space="preserve">ועוד </w:t>
      </w:r>
      <w:bookmarkStart w:id="27236" w:name="_ETM_Q63_529730"/>
      <w:bookmarkEnd w:id="27236"/>
      <w:r>
        <w:rPr>
          <w:rtl/>
        </w:rPr>
        <w:t>חורים</w:t>
      </w:r>
      <w:r>
        <w:rPr>
          <w:rFonts w:hint="cs"/>
          <w:rtl/>
        </w:rPr>
        <w:t>.</w:t>
      </w:r>
      <w:r>
        <w:rPr>
          <w:rtl/>
        </w:rPr>
        <w:t xml:space="preserve"> </w:t>
      </w:r>
      <w:bookmarkStart w:id="27237" w:name="_ETM_Q63_531420"/>
      <w:bookmarkEnd w:id="27237"/>
      <w:r>
        <w:rPr>
          <w:rtl/>
        </w:rPr>
        <w:t xml:space="preserve">זה </w:t>
      </w:r>
      <w:bookmarkStart w:id="27238" w:name="_ETM_Q63_531659"/>
      <w:bookmarkEnd w:id="27238"/>
      <w:r>
        <w:rPr>
          <w:rtl/>
        </w:rPr>
        <w:t xml:space="preserve">כמו </w:t>
      </w:r>
      <w:bookmarkStart w:id="27239" w:name="_ETM_Q63_532559"/>
      <w:bookmarkEnd w:id="27239"/>
      <w:r>
        <w:rPr>
          <w:rtl/>
        </w:rPr>
        <w:t xml:space="preserve">הסיפור </w:t>
      </w:r>
      <w:bookmarkStart w:id="27240" w:name="_ETM_Q63_533309"/>
      <w:bookmarkEnd w:id="27240"/>
      <w:r>
        <w:rPr>
          <w:rtl/>
        </w:rPr>
        <w:t xml:space="preserve">על </w:t>
      </w:r>
      <w:bookmarkStart w:id="27241" w:name="_ETM_Q63_533489"/>
      <w:bookmarkEnd w:id="27241"/>
      <w:r>
        <w:rPr>
          <w:rtl/>
        </w:rPr>
        <w:t xml:space="preserve">זה </w:t>
      </w:r>
      <w:bookmarkStart w:id="27242" w:name="_ETM_Q63_533699"/>
      <w:bookmarkEnd w:id="27242"/>
      <w:r>
        <w:rPr>
          <w:rtl/>
        </w:rPr>
        <w:t>שמ</w:t>
      </w:r>
      <w:r>
        <w:rPr>
          <w:rFonts w:hint="cs"/>
          <w:rtl/>
        </w:rPr>
        <w:t>כ</w:t>
      </w:r>
      <w:r>
        <w:rPr>
          <w:rtl/>
        </w:rPr>
        <w:t xml:space="preserve">ר </w:t>
      </w:r>
      <w:bookmarkStart w:id="27243" w:name="_ETM_Q63_534149"/>
      <w:bookmarkEnd w:id="27243"/>
      <w:r>
        <w:rPr>
          <w:rtl/>
        </w:rPr>
        <w:t xml:space="preserve">מכונית </w:t>
      </w:r>
      <w:bookmarkStart w:id="27244" w:name="_ETM_Q63_535410"/>
      <w:bookmarkEnd w:id="27244"/>
      <w:r>
        <w:rPr>
          <w:rFonts w:hint="cs"/>
          <w:rtl/>
        </w:rPr>
        <w:t>ו</w:t>
      </w:r>
      <w:r>
        <w:rPr>
          <w:rtl/>
        </w:rPr>
        <w:t xml:space="preserve">הוא </w:t>
      </w:r>
      <w:bookmarkStart w:id="27245" w:name="_ETM_Q63_535710"/>
      <w:bookmarkEnd w:id="27245"/>
      <w:r>
        <w:rPr>
          <w:rtl/>
        </w:rPr>
        <w:t xml:space="preserve">בא </w:t>
      </w:r>
      <w:bookmarkStart w:id="27246" w:name="_ETM_Q63_535890"/>
      <w:bookmarkEnd w:id="27246"/>
      <w:r>
        <w:rPr>
          <w:rtl/>
        </w:rPr>
        <w:t xml:space="preserve">לקבל </w:t>
      </w:r>
      <w:bookmarkStart w:id="27247" w:name="_ETM_Q63_536279"/>
      <w:bookmarkEnd w:id="27247"/>
      <w:r>
        <w:rPr>
          <w:rtl/>
        </w:rPr>
        <w:t xml:space="preserve">את </w:t>
      </w:r>
      <w:bookmarkStart w:id="27248" w:name="_ETM_Q63_536339"/>
      <w:bookmarkEnd w:id="27248"/>
      <w:r>
        <w:rPr>
          <w:rtl/>
        </w:rPr>
        <w:t xml:space="preserve">המכונית </w:t>
      </w:r>
      <w:bookmarkStart w:id="27249" w:name="_ETM_Q63_536789"/>
      <w:bookmarkStart w:id="27250" w:name="_ETM_Q63_537239"/>
      <w:bookmarkEnd w:id="27249"/>
      <w:bookmarkEnd w:id="27250"/>
      <w:r>
        <w:rPr>
          <w:rtl/>
        </w:rPr>
        <w:t xml:space="preserve">שהוא </w:t>
      </w:r>
      <w:bookmarkStart w:id="27251" w:name="_ETM_Q63_537600"/>
      <w:bookmarkEnd w:id="27251"/>
      <w:r>
        <w:rPr>
          <w:rtl/>
        </w:rPr>
        <w:t>קנה</w:t>
      </w:r>
      <w:r>
        <w:rPr>
          <w:rFonts w:hint="cs"/>
          <w:rtl/>
        </w:rPr>
        <w:t>, ו</w:t>
      </w:r>
      <w:bookmarkStart w:id="27252" w:name="_ETM_Q63_538660"/>
      <w:bookmarkEnd w:id="27252"/>
      <w:r>
        <w:rPr>
          <w:rtl/>
        </w:rPr>
        <w:t xml:space="preserve">אומרים </w:t>
      </w:r>
      <w:bookmarkStart w:id="27253" w:name="_ETM_Q63_538930"/>
      <w:bookmarkEnd w:id="27253"/>
      <w:r>
        <w:rPr>
          <w:rtl/>
        </w:rPr>
        <w:t>לו</w:t>
      </w:r>
      <w:r>
        <w:rPr>
          <w:rFonts w:hint="cs"/>
          <w:rtl/>
        </w:rPr>
        <w:t>:</w:t>
      </w:r>
      <w:r>
        <w:rPr>
          <w:rtl/>
        </w:rPr>
        <w:t xml:space="preserve"> </w:t>
      </w:r>
      <w:bookmarkStart w:id="27254" w:name="_ETM_Q63_539020"/>
      <w:bookmarkEnd w:id="27254"/>
      <w:r>
        <w:rPr>
          <w:rtl/>
        </w:rPr>
        <w:t>ה</w:t>
      </w:r>
      <w:r>
        <w:rPr>
          <w:rFonts w:hint="cs"/>
          <w:rtl/>
        </w:rPr>
        <w:t>י</w:t>
      </w:r>
      <w:r>
        <w:rPr>
          <w:rtl/>
        </w:rPr>
        <w:t xml:space="preserve">נה </w:t>
      </w:r>
      <w:bookmarkStart w:id="27255" w:name="_ETM_Q63_539200"/>
      <w:bookmarkEnd w:id="27255"/>
      <w:r>
        <w:rPr>
          <w:rtl/>
        </w:rPr>
        <w:t>המכונית</w:t>
      </w:r>
      <w:r w:rsidR="00043133">
        <w:rPr>
          <w:rFonts w:hint="cs"/>
          <w:rtl/>
        </w:rPr>
        <w:t>,</w:t>
      </w:r>
      <w:r>
        <w:rPr>
          <w:rtl/>
        </w:rPr>
        <w:t xml:space="preserve"> </w:t>
      </w:r>
      <w:bookmarkStart w:id="27256" w:name="_ETM_Q63_540040"/>
      <w:bookmarkEnd w:id="27256"/>
      <w:r>
        <w:rPr>
          <w:rtl/>
        </w:rPr>
        <w:t xml:space="preserve">רק </w:t>
      </w:r>
      <w:bookmarkStart w:id="27257" w:name="_ETM_Q63_540309"/>
      <w:bookmarkEnd w:id="27257"/>
      <w:r>
        <w:rPr>
          <w:rtl/>
        </w:rPr>
        <w:t>מה</w:t>
      </w:r>
      <w:r>
        <w:rPr>
          <w:rFonts w:hint="cs"/>
          <w:rtl/>
        </w:rPr>
        <w:t>,</w:t>
      </w:r>
      <w:r>
        <w:rPr>
          <w:rtl/>
        </w:rPr>
        <w:t xml:space="preserve"> </w:t>
      </w:r>
      <w:bookmarkStart w:id="27258" w:name="_ETM_Q63_540489"/>
      <w:bookmarkEnd w:id="27258"/>
      <w:r>
        <w:rPr>
          <w:rtl/>
        </w:rPr>
        <w:t xml:space="preserve">הוצאנו </w:t>
      </w:r>
      <w:bookmarkStart w:id="27259" w:name="_ETM_Q63_540910"/>
      <w:bookmarkEnd w:id="27259"/>
      <w:r>
        <w:rPr>
          <w:rtl/>
        </w:rPr>
        <w:t xml:space="preserve">את </w:t>
      </w:r>
      <w:bookmarkStart w:id="27260" w:name="_ETM_Q63_540969"/>
      <w:bookmarkEnd w:id="27260"/>
      <w:r>
        <w:rPr>
          <w:rtl/>
        </w:rPr>
        <w:t>המצבר</w:t>
      </w:r>
      <w:r>
        <w:rPr>
          <w:rFonts w:hint="cs"/>
          <w:rtl/>
        </w:rPr>
        <w:t>,</w:t>
      </w:r>
      <w:r>
        <w:rPr>
          <w:rtl/>
        </w:rPr>
        <w:t xml:space="preserve"> </w:t>
      </w:r>
      <w:bookmarkStart w:id="27261" w:name="_ETM_Q63_542200"/>
      <w:bookmarkEnd w:id="27261"/>
      <w:r>
        <w:rPr>
          <w:rtl/>
        </w:rPr>
        <w:t xml:space="preserve">לקחנו </w:t>
      </w:r>
      <w:bookmarkStart w:id="27262" w:name="_ETM_Q63_542800"/>
      <w:bookmarkEnd w:id="27262"/>
      <w:r>
        <w:rPr>
          <w:rtl/>
        </w:rPr>
        <w:t xml:space="preserve">את </w:t>
      </w:r>
      <w:bookmarkStart w:id="27263" w:name="_ETM_Q63_542949"/>
      <w:bookmarkEnd w:id="27263"/>
      <w:r>
        <w:rPr>
          <w:rtl/>
        </w:rPr>
        <w:t>ההגה</w:t>
      </w:r>
      <w:r>
        <w:rPr>
          <w:rFonts w:hint="cs"/>
          <w:rtl/>
        </w:rPr>
        <w:t>,</w:t>
      </w:r>
      <w:r>
        <w:rPr>
          <w:rtl/>
        </w:rPr>
        <w:t xml:space="preserve"> </w:t>
      </w:r>
      <w:bookmarkStart w:id="27264" w:name="_ETM_Q63_543910"/>
      <w:bookmarkEnd w:id="27264"/>
      <w:r>
        <w:rPr>
          <w:rtl/>
        </w:rPr>
        <w:t xml:space="preserve">אין </w:t>
      </w:r>
      <w:bookmarkStart w:id="27265" w:name="_ETM_Q63_544150"/>
      <w:bookmarkEnd w:id="27265"/>
      <w:r>
        <w:rPr>
          <w:rtl/>
        </w:rPr>
        <w:t>פנסים</w:t>
      </w:r>
      <w:r>
        <w:rPr>
          <w:rFonts w:hint="cs"/>
          <w:rtl/>
        </w:rPr>
        <w:t>,</w:t>
      </w:r>
      <w:r>
        <w:rPr>
          <w:rtl/>
        </w:rPr>
        <w:t xml:space="preserve"> </w:t>
      </w:r>
      <w:bookmarkStart w:id="27266" w:name="_ETM_Q63_545250"/>
      <w:bookmarkEnd w:id="27266"/>
      <w:r>
        <w:rPr>
          <w:rtl/>
        </w:rPr>
        <w:t>לקח</w:t>
      </w:r>
      <w:r>
        <w:rPr>
          <w:rFonts w:hint="cs"/>
          <w:rtl/>
        </w:rPr>
        <w:t>נו</w:t>
      </w:r>
      <w:r>
        <w:rPr>
          <w:rtl/>
        </w:rPr>
        <w:t xml:space="preserve"> </w:t>
      </w:r>
      <w:bookmarkStart w:id="27267" w:name="_ETM_Q63_545640"/>
      <w:bookmarkEnd w:id="27267"/>
      <w:r>
        <w:rPr>
          <w:rtl/>
        </w:rPr>
        <w:t xml:space="preserve">ממך </w:t>
      </w:r>
      <w:bookmarkStart w:id="27268" w:name="_ETM_Q63_545909"/>
      <w:bookmarkEnd w:id="27268"/>
      <w:r>
        <w:rPr>
          <w:rtl/>
        </w:rPr>
        <w:t xml:space="preserve">שני </w:t>
      </w:r>
      <w:bookmarkStart w:id="27269" w:name="_ETM_Q63_546119"/>
      <w:bookmarkEnd w:id="27269"/>
      <w:r>
        <w:rPr>
          <w:rtl/>
        </w:rPr>
        <w:t xml:space="preserve">גלגלים </w:t>
      </w:r>
      <w:bookmarkStart w:id="27270" w:name="_ETM_Q63_546540"/>
      <w:bookmarkStart w:id="27271" w:name="_ETM_Q63_546869"/>
      <w:bookmarkEnd w:id="27270"/>
      <w:bookmarkEnd w:id="27271"/>
      <w:r>
        <w:rPr>
          <w:rFonts w:hint="cs"/>
          <w:rtl/>
        </w:rPr>
        <w:t xml:space="preserve">ונשארו </w:t>
      </w:r>
      <w:r>
        <w:rPr>
          <w:rtl/>
        </w:rPr>
        <w:t xml:space="preserve">לך </w:t>
      </w:r>
      <w:bookmarkStart w:id="27272" w:name="_ETM_Q63_547049"/>
      <w:bookmarkEnd w:id="27272"/>
      <w:r>
        <w:rPr>
          <w:rFonts w:hint="cs"/>
          <w:rtl/>
        </w:rPr>
        <w:t xml:space="preserve">שניים, עכשיו סע. </w:t>
      </w:r>
      <w:bookmarkStart w:id="27273" w:name="_ETM_Q63_547810"/>
      <w:bookmarkStart w:id="27274" w:name="_ETM_Q63_549009"/>
      <w:bookmarkStart w:id="27275" w:name="_ETM_Q63_549279"/>
      <w:bookmarkEnd w:id="27273"/>
      <w:bookmarkEnd w:id="27274"/>
      <w:bookmarkEnd w:id="27275"/>
      <w:r>
        <w:rPr>
          <w:rtl/>
        </w:rPr>
        <w:t xml:space="preserve">בערך </w:t>
      </w:r>
      <w:bookmarkStart w:id="27276" w:name="_ETM_Q63_549640"/>
      <w:bookmarkEnd w:id="27276"/>
      <w:r>
        <w:rPr>
          <w:rtl/>
        </w:rPr>
        <w:t xml:space="preserve">ככה </w:t>
      </w:r>
      <w:bookmarkStart w:id="27277" w:name="_ETM_Q63_550000"/>
      <w:bookmarkEnd w:id="27277"/>
      <w:r>
        <w:rPr>
          <w:rtl/>
        </w:rPr>
        <w:t xml:space="preserve">נראה </w:t>
      </w:r>
      <w:bookmarkStart w:id="27278" w:name="_ETM_Q63_550299"/>
      <w:bookmarkEnd w:id="27278"/>
      <w:r>
        <w:rPr>
          <w:rtl/>
        </w:rPr>
        <w:t xml:space="preserve">המצב </w:t>
      </w:r>
      <w:bookmarkStart w:id="27279" w:name="_ETM_Q63_550689"/>
      <w:bookmarkEnd w:id="27279"/>
      <w:r>
        <w:rPr>
          <w:rtl/>
        </w:rPr>
        <w:t xml:space="preserve">של </w:t>
      </w:r>
      <w:bookmarkStart w:id="27280" w:name="_ETM_Q63_550839"/>
      <w:bookmarkEnd w:id="27280"/>
      <w:r>
        <w:rPr>
          <w:rtl/>
        </w:rPr>
        <w:t xml:space="preserve">העסקה </w:t>
      </w:r>
      <w:bookmarkStart w:id="27281" w:name="_ETM_Q63_551290"/>
      <w:bookmarkEnd w:id="27281"/>
      <w:r>
        <w:rPr>
          <w:rtl/>
        </w:rPr>
        <w:t>עכשיו</w:t>
      </w:r>
      <w:r>
        <w:rPr>
          <w:rFonts w:hint="cs"/>
          <w:rtl/>
        </w:rPr>
        <w:t>.</w:t>
      </w:r>
    </w:p>
    <w:p w:rsidR="00F532D9" w:rsidRDefault="00F532D9" w:rsidP="00A9767F">
      <w:pPr>
        <w:rPr>
          <w:rtl/>
        </w:rPr>
      </w:pPr>
    </w:p>
    <w:p w:rsidR="00F532D9" w:rsidRDefault="00F532D9" w:rsidP="00043133">
      <w:pPr>
        <w:rPr>
          <w:rtl/>
        </w:rPr>
      </w:pPr>
      <w:bookmarkStart w:id="27282" w:name="_ETM_Q63_556000"/>
      <w:bookmarkStart w:id="27283" w:name="_ETM_Q63_552779"/>
      <w:bookmarkEnd w:id="27282"/>
      <w:bookmarkEnd w:id="27283"/>
      <w:r>
        <w:rPr>
          <w:rtl/>
        </w:rPr>
        <w:t xml:space="preserve">אני </w:t>
      </w:r>
      <w:bookmarkStart w:id="27284" w:name="_ETM_Q63_553079"/>
      <w:bookmarkEnd w:id="27284"/>
      <w:r>
        <w:rPr>
          <w:rtl/>
        </w:rPr>
        <w:t>שואלת</w:t>
      </w:r>
      <w:r>
        <w:rPr>
          <w:rFonts w:hint="cs"/>
          <w:rtl/>
        </w:rPr>
        <w:t>,</w:t>
      </w:r>
      <w:r>
        <w:rPr>
          <w:rtl/>
        </w:rPr>
        <w:t xml:space="preserve"> </w:t>
      </w:r>
      <w:bookmarkStart w:id="27285" w:name="_ETM_Q63_553600"/>
      <w:bookmarkEnd w:id="27285"/>
      <w:r>
        <w:rPr>
          <w:rtl/>
        </w:rPr>
        <w:t xml:space="preserve">בלי </w:t>
      </w:r>
      <w:bookmarkStart w:id="27286" w:name="_ETM_Q63_553990"/>
      <w:bookmarkEnd w:id="27286"/>
      <w:r>
        <w:rPr>
          <w:rtl/>
        </w:rPr>
        <w:t xml:space="preserve">קשר </w:t>
      </w:r>
      <w:bookmarkStart w:id="27287" w:name="_ETM_Q63_554979"/>
      <w:bookmarkEnd w:id="27287"/>
      <w:r>
        <w:rPr>
          <w:rtl/>
        </w:rPr>
        <w:t xml:space="preserve">לשאלה </w:t>
      </w:r>
      <w:bookmarkStart w:id="27288" w:name="_ETM_Q63_555490"/>
      <w:bookmarkEnd w:id="27288"/>
      <w:r>
        <w:rPr>
          <w:rtl/>
        </w:rPr>
        <w:t xml:space="preserve">אם </w:t>
      </w:r>
      <w:bookmarkStart w:id="27289" w:name="_ETM_Q63_555610"/>
      <w:bookmarkEnd w:id="27289"/>
      <w:r>
        <w:rPr>
          <w:rtl/>
        </w:rPr>
        <w:t xml:space="preserve">אתה </w:t>
      </w:r>
      <w:bookmarkStart w:id="27290" w:name="_ETM_Q63_555820"/>
      <w:bookmarkEnd w:id="27290"/>
      <w:r>
        <w:rPr>
          <w:rtl/>
        </w:rPr>
        <w:t xml:space="preserve">בעד </w:t>
      </w:r>
      <w:bookmarkStart w:id="27291" w:name="_ETM_Q63_556180"/>
      <w:bookmarkEnd w:id="27291"/>
      <w:r>
        <w:rPr>
          <w:rtl/>
        </w:rPr>
        <w:t xml:space="preserve">העסקה </w:t>
      </w:r>
      <w:bookmarkStart w:id="27292" w:name="_ETM_Q63_557049"/>
      <w:bookmarkEnd w:id="27292"/>
      <w:r>
        <w:rPr>
          <w:rtl/>
        </w:rPr>
        <w:t xml:space="preserve">או </w:t>
      </w:r>
      <w:bookmarkStart w:id="27293" w:name="_ETM_Q63_557170"/>
      <w:bookmarkEnd w:id="27293"/>
      <w:r>
        <w:rPr>
          <w:rtl/>
        </w:rPr>
        <w:t xml:space="preserve">אם </w:t>
      </w:r>
      <w:bookmarkStart w:id="27294" w:name="_ETM_Q63_557290"/>
      <w:bookmarkEnd w:id="27294"/>
      <w:r>
        <w:rPr>
          <w:rtl/>
        </w:rPr>
        <w:t xml:space="preserve">אתה </w:t>
      </w:r>
      <w:bookmarkStart w:id="27295" w:name="_ETM_Q63_557500"/>
      <w:bookmarkEnd w:id="27295"/>
      <w:r>
        <w:rPr>
          <w:rtl/>
        </w:rPr>
        <w:t xml:space="preserve">בעד </w:t>
      </w:r>
      <w:bookmarkStart w:id="27296" w:name="_ETM_Q63_557799"/>
      <w:bookmarkEnd w:id="27296"/>
      <w:r>
        <w:rPr>
          <w:rtl/>
        </w:rPr>
        <w:t xml:space="preserve">ההתיישבות </w:t>
      </w:r>
      <w:bookmarkStart w:id="27297" w:name="_ETM_Q63_558520"/>
      <w:bookmarkEnd w:id="27297"/>
      <w:r>
        <w:rPr>
          <w:rtl/>
        </w:rPr>
        <w:t xml:space="preserve">במקום </w:t>
      </w:r>
      <w:bookmarkStart w:id="27298" w:name="_ETM_Q63_559509"/>
      <w:bookmarkEnd w:id="27298"/>
      <w:r>
        <w:rPr>
          <w:rtl/>
        </w:rPr>
        <w:t xml:space="preserve">או </w:t>
      </w:r>
      <w:bookmarkStart w:id="27299" w:name="_ETM_Q63_559659"/>
      <w:bookmarkEnd w:id="27299"/>
      <w:r>
        <w:rPr>
          <w:rtl/>
        </w:rPr>
        <w:t>נגד</w:t>
      </w:r>
      <w:r w:rsidR="00043133">
        <w:rPr>
          <w:rFonts w:hint="cs"/>
          <w:rtl/>
        </w:rPr>
        <w:t>.</w:t>
      </w:r>
      <w:r>
        <w:rPr>
          <w:rtl/>
        </w:rPr>
        <w:t xml:space="preserve"> </w:t>
      </w:r>
      <w:bookmarkStart w:id="27300" w:name="_ETM_Q63_560200"/>
      <w:bookmarkEnd w:id="27300"/>
      <w:r>
        <w:rPr>
          <w:rtl/>
        </w:rPr>
        <w:t xml:space="preserve">לא </w:t>
      </w:r>
      <w:bookmarkStart w:id="27301" w:name="_ETM_Q63_560320"/>
      <w:bookmarkEnd w:id="27301"/>
      <w:r>
        <w:rPr>
          <w:rFonts w:hint="cs"/>
          <w:rtl/>
        </w:rPr>
        <w:t>חשוב,</w:t>
      </w:r>
      <w:r>
        <w:rPr>
          <w:rtl/>
        </w:rPr>
        <w:t xml:space="preserve"> </w:t>
      </w:r>
      <w:bookmarkStart w:id="27302" w:name="_ETM_Q63_561270"/>
      <w:bookmarkEnd w:id="27302"/>
      <w:r>
        <w:rPr>
          <w:rtl/>
        </w:rPr>
        <w:t xml:space="preserve">לא </w:t>
      </w:r>
      <w:bookmarkStart w:id="27303" w:name="_ETM_Q63_561450"/>
      <w:bookmarkEnd w:id="27303"/>
      <w:r>
        <w:rPr>
          <w:rtl/>
        </w:rPr>
        <w:t>חשוב</w:t>
      </w:r>
      <w:r w:rsidR="00043133">
        <w:rPr>
          <w:rFonts w:hint="cs"/>
          <w:rtl/>
        </w:rPr>
        <w:t>;</w:t>
      </w:r>
      <w:bookmarkStart w:id="27304" w:name="_ETM_Q63_561900"/>
      <w:bookmarkEnd w:id="27304"/>
      <w:r w:rsidR="00043133">
        <w:rPr>
          <w:rFonts w:hint="cs"/>
          <w:rtl/>
        </w:rPr>
        <w:t xml:space="preserve"> </w:t>
      </w:r>
      <w:r>
        <w:rPr>
          <w:rtl/>
        </w:rPr>
        <w:t xml:space="preserve">הגינות </w:t>
      </w:r>
      <w:bookmarkStart w:id="27305" w:name="_ETM_Q63_562440"/>
      <w:bookmarkEnd w:id="27305"/>
      <w:r>
        <w:rPr>
          <w:rtl/>
        </w:rPr>
        <w:t xml:space="preserve">מינימלית </w:t>
      </w:r>
      <w:bookmarkStart w:id="27306" w:name="_ETM_Q63_563250"/>
      <w:bookmarkEnd w:id="27306"/>
      <w:r>
        <w:rPr>
          <w:rtl/>
        </w:rPr>
        <w:t xml:space="preserve">מול </w:t>
      </w:r>
      <w:bookmarkStart w:id="27307" w:name="_ETM_Q63_563460"/>
      <w:bookmarkEnd w:id="27307"/>
      <w:r>
        <w:rPr>
          <w:rtl/>
        </w:rPr>
        <w:t xml:space="preserve">האנשים </w:t>
      </w:r>
      <w:bookmarkStart w:id="27308" w:name="_ETM_Q63_564090"/>
      <w:bookmarkEnd w:id="27308"/>
      <w:r>
        <w:rPr>
          <w:rtl/>
        </w:rPr>
        <w:t xml:space="preserve">שהממשלה </w:t>
      </w:r>
      <w:bookmarkStart w:id="27309" w:name="_ETM_Q63_565159"/>
      <w:bookmarkEnd w:id="27309"/>
      <w:r>
        <w:rPr>
          <w:rtl/>
        </w:rPr>
        <w:t xml:space="preserve">באה </w:t>
      </w:r>
      <w:bookmarkStart w:id="27310" w:name="_ETM_Q63_566089"/>
      <w:bookmarkEnd w:id="27310"/>
      <w:r>
        <w:rPr>
          <w:rFonts w:hint="cs"/>
          <w:rtl/>
        </w:rPr>
        <w:t xml:space="preserve">– </w:t>
      </w:r>
      <w:r>
        <w:rPr>
          <w:rtl/>
        </w:rPr>
        <w:t xml:space="preserve">השר </w:t>
      </w:r>
      <w:bookmarkStart w:id="27311" w:name="_ETM_Q63_566630"/>
      <w:bookmarkEnd w:id="27311"/>
      <w:r>
        <w:rPr>
          <w:rtl/>
        </w:rPr>
        <w:t>ג</w:t>
      </w:r>
      <w:r>
        <w:rPr>
          <w:rFonts w:hint="cs"/>
          <w:rtl/>
        </w:rPr>
        <w:t>נץ</w:t>
      </w:r>
      <w:r>
        <w:rPr>
          <w:rtl/>
        </w:rPr>
        <w:t xml:space="preserve"> </w:t>
      </w:r>
      <w:bookmarkStart w:id="27312" w:name="_ETM_Q63_567380"/>
      <w:bookmarkEnd w:id="27312"/>
      <w:r>
        <w:rPr>
          <w:rtl/>
        </w:rPr>
        <w:t xml:space="preserve">והשרה </w:t>
      </w:r>
      <w:bookmarkStart w:id="27313" w:name="_ETM_Q63_567920"/>
      <w:bookmarkEnd w:id="27313"/>
      <w:r>
        <w:rPr>
          <w:rtl/>
        </w:rPr>
        <w:t xml:space="preserve">שקד </w:t>
      </w:r>
      <w:bookmarkStart w:id="27314" w:name="_ETM_Q63_569029"/>
      <w:bookmarkEnd w:id="27314"/>
      <w:r>
        <w:rPr>
          <w:rtl/>
        </w:rPr>
        <w:t xml:space="preserve">באו </w:t>
      </w:r>
      <w:bookmarkStart w:id="27315" w:name="_ETM_Q63_569450"/>
      <w:bookmarkEnd w:id="27315"/>
      <w:r>
        <w:rPr>
          <w:rtl/>
        </w:rPr>
        <w:t>ואמרו</w:t>
      </w:r>
      <w:r>
        <w:rPr>
          <w:rFonts w:hint="cs"/>
          <w:rtl/>
        </w:rPr>
        <w:t>:</w:t>
      </w:r>
      <w:r>
        <w:rPr>
          <w:rtl/>
        </w:rPr>
        <w:t xml:space="preserve"> </w:t>
      </w:r>
      <w:bookmarkStart w:id="27316" w:name="_ETM_Q63_569899"/>
      <w:bookmarkStart w:id="27317" w:name="_ETM_Q63_570210"/>
      <w:bookmarkEnd w:id="27316"/>
      <w:bookmarkEnd w:id="27317"/>
      <w:r>
        <w:rPr>
          <w:rtl/>
        </w:rPr>
        <w:t xml:space="preserve">זה </w:t>
      </w:r>
      <w:bookmarkStart w:id="27318" w:name="_ETM_Q63_570479"/>
      <w:bookmarkEnd w:id="27318"/>
      <w:r>
        <w:rPr>
          <w:rtl/>
        </w:rPr>
        <w:t xml:space="preserve">מה </w:t>
      </w:r>
      <w:bookmarkStart w:id="27319" w:name="_ETM_Q63_570630"/>
      <w:bookmarkEnd w:id="27319"/>
      <w:r>
        <w:rPr>
          <w:rtl/>
        </w:rPr>
        <w:t xml:space="preserve">שאנחנו </w:t>
      </w:r>
      <w:bookmarkStart w:id="27320" w:name="_ETM_Q63_570930"/>
      <w:bookmarkEnd w:id="27320"/>
      <w:r>
        <w:rPr>
          <w:rtl/>
        </w:rPr>
        <w:t>מציעים</w:t>
      </w:r>
      <w:r>
        <w:rPr>
          <w:rFonts w:hint="cs"/>
          <w:rtl/>
        </w:rPr>
        <w:t>,</w:t>
      </w:r>
      <w:r>
        <w:rPr>
          <w:rtl/>
        </w:rPr>
        <w:t xml:space="preserve"> </w:t>
      </w:r>
      <w:bookmarkStart w:id="27321" w:name="_ETM_Q63_571760"/>
      <w:bookmarkEnd w:id="27321"/>
      <w:r>
        <w:rPr>
          <w:rtl/>
        </w:rPr>
        <w:t xml:space="preserve">זה </w:t>
      </w:r>
      <w:bookmarkStart w:id="27322" w:name="_ETM_Q63_572120"/>
      <w:bookmarkEnd w:id="27322"/>
      <w:r>
        <w:rPr>
          <w:rtl/>
        </w:rPr>
        <w:t xml:space="preserve">מה </w:t>
      </w:r>
      <w:bookmarkStart w:id="27323" w:name="_ETM_Q63_572240"/>
      <w:bookmarkStart w:id="27324" w:name="_ETM_Q63_572450"/>
      <w:bookmarkEnd w:id="27323"/>
      <w:bookmarkEnd w:id="27324"/>
      <w:r>
        <w:rPr>
          <w:rFonts w:hint="cs"/>
          <w:rtl/>
        </w:rPr>
        <w:t>ש</w:t>
      </w:r>
      <w:r>
        <w:rPr>
          <w:rtl/>
        </w:rPr>
        <w:t>סוגרים</w:t>
      </w:r>
      <w:r>
        <w:rPr>
          <w:rFonts w:hint="cs"/>
          <w:rtl/>
        </w:rPr>
        <w:t>.</w:t>
      </w:r>
      <w:r>
        <w:rPr>
          <w:rtl/>
        </w:rPr>
        <w:t xml:space="preserve"> </w:t>
      </w:r>
      <w:bookmarkStart w:id="27325" w:name="_ETM_Q63_573100"/>
      <w:bookmarkEnd w:id="27325"/>
      <w:r>
        <w:rPr>
          <w:rtl/>
        </w:rPr>
        <w:t xml:space="preserve">מאז </w:t>
      </w:r>
      <w:bookmarkStart w:id="27326" w:name="_ETM_Q63_574560"/>
      <w:bookmarkEnd w:id="27326"/>
      <w:r>
        <w:rPr>
          <w:rtl/>
        </w:rPr>
        <w:t xml:space="preserve">גם </w:t>
      </w:r>
      <w:bookmarkStart w:id="27327" w:name="_ETM_Q63_574979"/>
      <w:bookmarkEnd w:id="27327"/>
      <w:r>
        <w:rPr>
          <w:rtl/>
        </w:rPr>
        <w:t xml:space="preserve">לא </w:t>
      </w:r>
      <w:bookmarkStart w:id="27328" w:name="_ETM_Q63_575130"/>
      <w:bookmarkEnd w:id="27328"/>
      <w:r>
        <w:rPr>
          <w:rtl/>
        </w:rPr>
        <w:t xml:space="preserve">חתמו </w:t>
      </w:r>
      <w:bookmarkStart w:id="27329" w:name="_ETM_Q63_575579"/>
      <w:bookmarkEnd w:id="27329"/>
      <w:r>
        <w:rPr>
          <w:rtl/>
        </w:rPr>
        <w:t>איתם</w:t>
      </w:r>
      <w:r w:rsidR="00043133">
        <w:rPr>
          <w:rFonts w:hint="cs"/>
          <w:rtl/>
        </w:rPr>
        <w:t>,</w:t>
      </w:r>
      <w:r>
        <w:rPr>
          <w:rtl/>
        </w:rPr>
        <w:t xml:space="preserve"> </w:t>
      </w:r>
      <w:bookmarkStart w:id="27330" w:name="_ETM_Q63_576179"/>
      <w:bookmarkEnd w:id="27330"/>
      <w:r>
        <w:rPr>
          <w:rtl/>
        </w:rPr>
        <w:t xml:space="preserve">גם </w:t>
      </w:r>
      <w:bookmarkStart w:id="27331" w:name="_ETM_Q63_576570"/>
      <w:bookmarkEnd w:id="27331"/>
      <w:r>
        <w:rPr>
          <w:rtl/>
        </w:rPr>
        <w:t xml:space="preserve">כל </w:t>
      </w:r>
      <w:bookmarkStart w:id="27332" w:name="_ETM_Q63_576750"/>
      <w:bookmarkEnd w:id="27332"/>
      <w:r>
        <w:rPr>
          <w:rtl/>
        </w:rPr>
        <w:t xml:space="preserve">חצי </w:t>
      </w:r>
      <w:bookmarkStart w:id="27333" w:name="_ETM_Q63_577109"/>
      <w:bookmarkEnd w:id="27333"/>
      <w:r>
        <w:rPr>
          <w:rtl/>
        </w:rPr>
        <w:t xml:space="preserve">שעה </w:t>
      </w:r>
      <w:bookmarkStart w:id="27334" w:name="_ETM_Q63_577350"/>
      <w:bookmarkEnd w:id="27334"/>
      <w:r>
        <w:rPr>
          <w:rtl/>
        </w:rPr>
        <w:t xml:space="preserve">אומרים </w:t>
      </w:r>
      <w:bookmarkStart w:id="27335" w:name="_ETM_Q63_577679"/>
      <w:bookmarkEnd w:id="27335"/>
      <w:r>
        <w:rPr>
          <w:rtl/>
        </w:rPr>
        <w:t xml:space="preserve">להם </w:t>
      </w:r>
      <w:bookmarkStart w:id="27336" w:name="_ETM_Q63_577890"/>
      <w:bookmarkEnd w:id="27336"/>
      <w:r>
        <w:rPr>
          <w:rtl/>
        </w:rPr>
        <w:t xml:space="preserve">שזה </w:t>
      </w:r>
      <w:bookmarkStart w:id="27337" w:name="_ETM_Q63_578310"/>
      <w:bookmarkEnd w:id="27337"/>
      <w:r>
        <w:rPr>
          <w:rtl/>
        </w:rPr>
        <w:t xml:space="preserve">יורד </w:t>
      </w:r>
      <w:bookmarkStart w:id="27338" w:name="_ETM_Q63_578609"/>
      <w:bookmarkEnd w:id="27338"/>
      <w:r>
        <w:rPr>
          <w:rtl/>
        </w:rPr>
        <w:t xml:space="preserve">וזה </w:t>
      </w:r>
      <w:bookmarkStart w:id="27339" w:name="_ETM_Q63_578909"/>
      <w:bookmarkEnd w:id="27339"/>
      <w:r>
        <w:rPr>
          <w:rtl/>
        </w:rPr>
        <w:t xml:space="preserve">יורד </w:t>
      </w:r>
      <w:bookmarkStart w:id="27340" w:name="_ETM_Q63_579240"/>
      <w:bookmarkEnd w:id="27340"/>
      <w:r>
        <w:rPr>
          <w:rtl/>
        </w:rPr>
        <w:t xml:space="preserve">וזה </w:t>
      </w:r>
      <w:bookmarkStart w:id="27341" w:name="_ETM_Q63_579539"/>
      <w:bookmarkEnd w:id="27341"/>
      <w:r>
        <w:rPr>
          <w:rtl/>
        </w:rPr>
        <w:t xml:space="preserve">יורד </w:t>
      </w:r>
      <w:bookmarkStart w:id="27342" w:name="_ETM_Q63_579839"/>
      <w:bookmarkEnd w:id="27342"/>
      <w:r>
        <w:rPr>
          <w:rtl/>
        </w:rPr>
        <w:t xml:space="preserve">וזה </w:t>
      </w:r>
      <w:bookmarkStart w:id="27343" w:name="_ETM_Q63_580200"/>
      <w:bookmarkEnd w:id="27343"/>
      <w:r>
        <w:rPr>
          <w:rtl/>
        </w:rPr>
        <w:t>יורד</w:t>
      </w:r>
      <w:r>
        <w:rPr>
          <w:rFonts w:hint="cs"/>
          <w:rtl/>
        </w:rPr>
        <w:t>.</w:t>
      </w:r>
      <w:r>
        <w:rPr>
          <w:rtl/>
        </w:rPr>
        <w:t xml:space="preserve"> </w:t>
      </w:r>
      <w:bookmarkStart w:id="27344" w:name="_ETM_Q63_580890"/>
      <w:bookmarkEnd w:id="27344"/>
      <w:r>
        <w:rPr>
          <w:rtl/>
        </w:rPr>
        <w:t xml:space="preserve">ככה </w:t>
      </w:r>
      <w:bookmarkStart w:id="27345" w:name="_ETM_Q63_581250"/>
      <w:bookmarkEnd w:id="27345"/>
      <w:r>
        <w:rPr>
          <w:rtl/>
        </w:rPr>
        <w:t>מתנהגים</w:t>
      </w:r>
      <w:r>
        <w:rPr>
          <w:rFonts w:hint="cs"/>
          <w:rtl/>
        </w:rPr>
        <w:t>?</w:t>
      </w:r>
    </w:p>
    <w:p w:rsidR="00F532D9" w:rsidRDefault="00F532D9" w:rsidP="00A9767F">
      <w:pPr>
        <w:rPr>
          <w:rtl/>
        </w:rPr>
      </w:pPr>
    </w:p>
    <w:p w:rsidR="00F532D9" w:rsidRDefault="00F532D9" w:rsidP="00A9767F">
      <w:pPr>
        <w:rPr>
          <w:rtl/>
        </w:rPr>
      </w:pPr>
      <w:bookmarkStart w:id="27346" w:name="_ETM_Q63_583000"/>
      <w:bookmarkStart w:id="27347" w:name="_ETM_Q63_582640"/>
      <w:bookmarkEnd w:id="27346"/>
      <w:bookmarkEnd w:id="27347"/>
      <w:r>
        <w:rPr>
          <w:rtl/>
        </w:rPr>
        <w:t xml:space="preserve">אני </w:t>
      </w:r>
      <w:bookmarkStart w:id="27348" w:name="_ETM_Q63_582969"/>
      <w:bookmarkEnd w:id="27348"/>
      <w:r>
        <w:rPr>
          <w:rtl/>
        </w:rPr>
        <w:t>מבקש</w:t>
      </w:r>
      <w:r>
        <w:rPr>
          <w:rFonts w:hint="cs"/>
          <w:rtl/>
        </w:rPr>
        <w:t xml:space="preserve"> ממך, חברי </w:t>
      </w:r>
      <w:r w:rsidR="00C9608A">
        <w:rPr>
          <w:rFonts w:hint="cs"/>
          <w:rtl/>
        </w:rPr>
        <w:t>– – –</w:t>
      </w:r>
    </w:p>
    <w:p w:rsidR="00F532D9" w:rsidRDefault="00F532D9" w:rsidP="00A9767F">
      <w:pPr>
        <w:rPr>
          <w:rtl/>
        </w:rPr>
      </w:pPr>
    </w:p>
    <w:p w:rsidR="00F532D9" w:rsidRDefault="00F532D9" w:rsidP="00A9767F">
      <w:pPr>
        <w:pStyle w:val="af6"/>
        <w:keepNext/>
        <w:rPr>
          <w:rtl/>
        </w:rPr>
      </w:pPr>
      <w:r w:rsidRPr="00EC45BC">
        <w:rPr>
          <w:rStyle w:val="TagStyle"/>
          <w:rtl/>
        </w:rPr>
        <w:t xml:space="preserve"> &lt;&lt; יור &gt;&gt; </w:t>
      </w:r>
      <w:r>
        <w:rPr>
          <w:rtl/>
        </w:rPr>
        <w:t>היו"ר מיקי לוי:</w:t>
      </w:r>
      <w:r w:rsidRPr="00EC45BC">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רבה, אחרי שהוספתי לך שתי דקות.</w:t>
      </w:r>
    </w:p>
    <w:p w:rsidR="00F532D9" w:rsidRDefault="00F532D9" w:rsidP="00A9767F">
      <w:pPr>
        <w:rPr>
          <w:rtl/>
          <w:lang w:eastAsia="he-IL"/>
        </w:rPr>
      </w:pPr>
    </w:p>
    <w:p w:rsidR="00F532D9" w:rsidRDefault="00F532D9" w:rsidP="00A9767F">
      <w:pPr>
        <w:pStyle w:val="-"/>
        <w:keepNext/>
        <w:rPr>
          <w:rtl/>
        </w:rPr>
      </w:pPr>
      <w:bookmarkStart w:id="27349" w:name="_ETM_Q63_589000"/>
      <w:bookmarkStart w:id="27350" w:name="ET_speakercontinue_5093_55"/>
      <w:bookmarkEnd w:id="27349"/>
      <w:r w:rsidRPr="00EC45BC">
        <w:rPr>
          <w:rStyle w:val="TagStyle"/>
          <w:rtl/>
        </w:rPr>
        <w:t xml:space="preserve"> &lt;&lt; דובר_המשך &gt;&gt; </w:t>
      </w:r>
      <w:r>
        <w:rPr>
          <w:rtl/>
        </w:rPr>
        <w:t>אורית מלכה סטרוק (הציונות הדתית):</w:t>
      </w:r>
      <w:r w:rsidRPr="00EC45BC">
        <w:rPr>
          <w:rStyle w:val="TagStyle"/>
          <w:rtl/>
        </w:rPr>
        <w:t xml:space="preserve"> &lt;&lt; דובר_המשך &gt;&gt;</w:t>
      </w:r>
      <w:r>
        <w:rPr>
          <w:rtl/>
        </w:rPr>
        <w:t xml:space="preserve">  </w:t>
      </w:r>
      <w:bookmarkEnd w:id="27350"/>
    </w:p>
    <w:p w:rsidR="00F532D9" w:rsidRDefault="00F532D9" w:rsidP="00356EAB">
      <w:pPr>
        <w:rPr>
          <w:rtl/>
          <w:lang w:eastAsia="he-IL"/>
        </w:rPr>
      </w:pPr>
    </w:p>
    <w:p w:rsidR="00F532D9" w:rsidRDefault="00F532D9" w:rsidP="00043133">
      <w:pPr>
        <w:rPr>
          <w:rtl/>
          <w:lang w:eastAsia="he-IL"/>
        </w:rPr>
      </w:pPr>
      <w:r>
        <w:rPr>
          <w:rFonts w:hint="cs"/>
          <w:rtl/>
          <w:lang w:eastAsia="he-IL"/>
        </w:rPr>
        <w:t>קודם כול, אני ממש מעריכה את זה, אני ממש מעריכה את זה</w:t>
      </w:r>
      <w:r w:rsidR="00043133">
        <w:rPr>
          <w:rFonts w:hint="cs"/>
          <w:rtl/>
          <w:lang w:eastAsia="he-IL"/>
        </w:rPr>
        <w:t>.</w:t>
      </w:r>
      <w:r>
        <w:rPr>
          <w:rFonts w:hint="cs"/>
          <w:rtl/>
          <w:lang w:eastAsia="he-IL"/>
        </w:rPr>
        <w:t xml:space="preserve"> תודה. אני מבקשת ממך, עודד, תעשה משהו. אתה אדם ישר, </w:t>
      </w:r>
      <w:bookmarkStart w:id="27351" w:name="_ETM_Q63_595000"/>
      <w:bookmarkEnd w:id="27351"/>
      <w:r>
        <w:rPr>
          <w:rFonts w:hint="cs"/>
          <w:rtl/>
          <w:lang w:eastAsia="he-IL"/>
        </w:rPr>
        <w:t xml:space="preserve">אתה נושא באחריות כשר בממשלה </w:t>
      </w:r>
      <w:r w:rsidR="00043133">
        <w:rPr>
          <w:rFonts w:hint="eastAsia"/>
          <w:rtl/>
          <w:lang w:eastAsia="he-IL"/>
        </w:rPr>
        <w:t xml:space="preserve">– </w:t>
      </w:r>
      <w:r>
        <w:rPr>
          <w:rFonts w:hint="cs"/>
          <w:rtl/>
          <w:lang w:eastAsia="he-IL"/>
        </w:rPr>
        <w:t xml:space="preserve">לך לחברים שלך ותגיד להם שככה לא מתנהגים, לא מתנהגים ככה. </w:t>
      </w:r>
    </w:p>
    <w:p w:rsidR="00F532D9" w:rsidRDefault="00F532D9" w:rsidP="00A9767F">
      <w:pPr>
        <w:rPr>
          <w:rtl/>
          <w:lang w:eastAsia="he-IL"/>
        </w:rPr>
      </w:pPr>
    </w:p>
    <w:p w:rsidR="00F532D9" w:rsidRDefault="00F532D9" w:rsidP="00A9767F">
      <w:pPr>
        <w:pStyle w:val="af6"/>
        <w:keepNext/>
        <w:rPr>
          <w:rtl/>
        </w:rPr>
      </w:pPr>
      <w:r w:rsidRPr="00EC45BC">
        <w:rPr>
          <w:rStyle w:val="TagStyle"/>
          <w:rtl/>
        </w:rPr>
        <w:t xml:space="preserve"> &lt;&lt; יור &gt;&gt; </w:t>
      </w:r>
      <w:r>
        <w:rPr>
          <w:rtl/>
        </w:rPr>
        <w:t>היו"ר מיקי לוי:</w:t>
      </w:r>
      <w:r w:rsidRPr="00EC45BC">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חברת </w:t>
      </w:r>
      <w:bookmarkStart w:id="27352" w:name="_ETM_Q63_604000"/>
      <w:bookmarkEnd w:id="27352"/>
      <w:r>
        <w:rPr>
          <w:rFonts w:hint="cs"/>
          <w:rtl/>
          <w:lang w:eastAsia="he-IL"/>
        </w:rPr>
        <w:t>הכנסת סטרוק. חבר הכנסת רוטמן, בבקשה. אתה היית רשום. בבקשה.</w:t>
      </w:r>
    </w:p>
    <w:p w:rsidR="00F532D9" w:rsidRDefault="00F532D9" w:rsidP="00A9767F">
      <w:pPr>
        <w:rPr>
          <w:rtl/>
          <w:lang w:eastAsia="he-IL"/>
        </w:rPr>
      </w:pPr>
    </w:p>
    <w:p w:rsidR="00F532D9" w:rsidRDefault="00F532D9" w:rsidP="00A9767F">
      <w:pPr>
        <w:pStyle w:val="a4"/>
        <w:keepNext/>
        <w:rPr>
          <w:rtl/>
        </w:rPr>
      </w:pPr>
      <w:bookmarkStart w:id="27353" w:name="_ETM_Q63_620000"/>
      <w:bookmarkStart w:id="27354" w:name="ET_speaker_6157_57"/>
      <w:bookmarkEnd w:id="27353"/>
      <w:r w:rsidRPr="00EC45BC">
        <w:rPr>
          <w:rStyle w:val="TagStyle"/>
          <w:rtl/>
        </w:rPr>
        <w:t xml:space="preserve"> &lt;&lt; דובר &gt;&gt; </w:t>
      </w:r>
      <w:bookmarkStart w:id="27355" w:name="_Toc76301999"/>
      <w:r>
        <w:rPr>
          <w:rtl/>
        </w:rPr>
        <w:t>שמחה רוטמן (הציונות הדתית):</w:t>
      </w:r>
      <w:bookmarkEnd w:id="27355"/>
      <w:r w:rsidRPr="00EC45BC">
        <w:rPr>
          <w:rStyle w:val="TagStyle"/>
          <w:rtl/>
        </w:rPr>
        <w:t xml:space="preserve"> &lt;&lt; דובר &gt;&gt;</w:t>
      </w:r>
      <w:r>
        <w:rPr>
          <w:rtl/>
        </w:rPr>
        <w:t xml:space="preserve">  </w:t>
      </w:r>
      <w:bookmarkEnd w:id="27354"/>
    </w:p>
    <w:p w:rsidR="00F532D9" w:rsidRDefault="00F532D9" w:rsidP="00043133">
      <w:pPr>
        <w:rPr>
          <w:rtl/>
          <w:lang w:eastAsia="he-IL"/>
        </w:rPr>
      </w:pPr>
      <w:bookmarkStart w:id="27356" w:name="_ETM_Q63_621510"/>
      <w:bookmarkEnd w:id="27356"/>
    </w:p>
    <w:p w:rsidR="00F532D9" w:rsidRDefault="00F532D9" w:rsidP="00E45859">
      <w:pPr>
        <w:rPr>
          <w:rtl/>
        </w:rPr>
      </w:pPr>
      <w:r>
        <w:rPr>
          <w:rtl/>
        </w:rPr>
        <w:t xml:space="preserve">אדוני </w:t>
      </w:r>
      <w:bookmarkStart w:id="27357" w:name="_ETM_Q63_621870"/>
      <w:bookmarkEnd w:id="27357"/>
      <w:r>
        <w:rPr>
          <w:rtl/>
        </w:rPr>
        <w:t>היושב-ראש</w:t>
      </w:r>
      <w:r>
        <w:rPr>
          <w:rFonts w:hint="cs"/>
          <w:rtl/>
        </w:rPr>
        <w:t>,</w:t>
      </w:r>
      <w:r>
        <w:rPr>
          <w:rtl/>
        </w:rPr>
        <w:t xml:space="preserve"> </w:t>
      </w:r>
      <w:bookmarkStart w:id="27358" w:name="_ETM_Q63_622410"/>
      <w:bookmarkEnd w:id="27358"/>
      <w:r>
        <w:rPr>
          <w:rtl/>
        </w:rPr>
        <w:t xml:space="preserve">כנסת </w:t>
      </w:r>
      <w:bookmarkStart w:id="27359" w:name="_ETM_Q63_622800"/>
      <w:bookmarkEnd w:id="27359"/>
      <w:r>
        <w:rPr>
          <w:rtl/>
        </w:rPr>
        <w:t>נכבדה</w:t>
      </w:r>
      <w:r>
        <w:rPr>
          <w:rFonts w:hint="cs"/>
          <w:rtl/>
        </w:rPr>
        <w:t>,</w:t>
      </w:r>
      <w:r>
        <w:rPr>
          <w:rtl/>
        </w:rPr>
        <w:t xml:space="preserve"> </w:t>
      </w:r>
      <w:bookmarkStart w:id="27360" w:name="_ETM_Q63_624150"/>
      <w:bookmarkEnd w:id="27360"/>
      <w:r>
        <w:rPr>
          <w:rtl/>
        </w:rPr>
        <w:t xml:space="preserve">חבריי </w:t>
      </w:r>
      <w:bookmarkStart w:id="27361" w:name="_ETM_Q63_624689"/>
      <w:bookmarkEnd w:id="27361"/>
      <w:r>
        <w:rPr>
          <w:rtl/>
        </w:rPr>
        <w:t xml:space="preserve">חברי </w:t>
      </w:r>
      <w:bookmarkStart w:id="27362" w:name="_ETM_Q63_625049"/>
      <w:bookmarkEnd w:id="27362"/>
      <w:r>
        <w:rPr>
          <w:rtl/>
        </w:rPr>
        <w:t>הכנסת</w:t>
      </w:r>
      <w:r>
        <w:rPr>
          <w:rFonts w:hint="cs"/>
          <w:rtl/>
        </w:rPr>
        <w:t>,</w:t>
      </w:r>
      <w:r>
        <w:rPr>
          <w:rtl/>
        </w:rPr>
        <w:t xml:space="preserve"> </w:t>
      </w:r>
      <w:bookmarkStart w:id="27363" w:name="_ETM_Q63_626529"/>
      <w:bookmarkEnd w:id="27363"/>
      <w:r>
        <w:rPr>
          <w:rtl/>
        </w:rPr>
        <w:t xml:space="preserve">מאחר </w:t>
      </w:r>
      <w:bookmarkStart w:id="27364" w:name="_ETM_Q63_626859"/>
      <w:bookmarkEnd w:id="27364"/>
      <w:r>
        <w:rPr>
          <w:rFonts w:hint="cs"/>
          <w:rtl/>
        </w:rPr>
        <w:t>ש</w:t>
      </w:r>
      <w:r>
        <w:rPr>
          <w:rtl/>
        </w:rPr>
        <w:t xml:space="preserve">לא </w:t>
      </w:r>
      <w:bookmarkStart w:id="27365" w:name="_ETM_Q63_627790"/>
      <w:bookmarkStart w:id="27366" w:name="_ETM_Q63_627999"/>
      <w:bookmarkEnd w:id="27365"/>
      <w:bookmarkEnd w:id="27366"/>
      <w:r>
        <w:rPr>
          <w:rtl/>
        </w:rPr>
        <w:t xml:space="preserve">כולם </w:t>
      </w:r>
      <w:bookmarkStart w:id="27367" w:name="_ETM_Q63_628389"/>
      <w:bookmarkEnd w:id="27367"/>
      <w:r>
        <w:rPr>
          <w:rtl/>
        </w:rPr>
        <w:t xml:space="preserve">זכו </w:t>
      </w:r>
      <w:bookmarkStart w:id="27368" w:name="_ETM_Q63_629139"/>
      <w:bookmarkEnd w:id="27368"/>
      <w:r>
        <w:rPr>
          <w:rtl/>
        </w:rPr>
        <w:t xml:space="preserve">להיות </w:t>
      </w:r>
      <w:bookmarkStart w:id="27369" w:name="_ETM_Q63_629439"/>
      <w:bookmarkEnd w:id="27369"/>
      <w:r>
        <w:rPr>
          <w:rtl/>
        </w:rPr>
        <w:t xml:space="preserve">בחוויה </w:t>
      </w:r>
      <w:bookmarkStart w:id="27370" w:name="_ETM_Q63_629919"/>
      <w:bookmarkEnd w:id="27370"/>
      <w:r>
        <w:rPr>
          <w:rtl/>
        </w:rPr>
        <w:t xml:space="preserve">המרוממת </w:t>
      </w:r>
      <w:bookmarkStart w:id="27371" w:name="_ETM_Q63_630489"/>
      <w:bookmarkEnd w:id="27371"/>
      <w:r>
        <w:rPr>
          <w:rtl/>
        </w:rPr>
        <w:t xml:space="preserve">של </w:t>
      </w:r>
      <w:bookmarkStart w:id="27372" w:name="_ETM_Q63_630639"/>
      <w:bookmarkEnd w:id="27372"/>
      <w:r>
        <w:rPr>
          <w:rtl/>
        </w:rPr>
        <w:t xml:space="preserve">הוועדה </w:t>
      </w:r>
      <w:bookmarkStart w:id="27373" w:name="_ETM_Q63_630969"/>
      <w:bookmarkEnd w:id="27373"/>
      <w:r>
        <w:rPr>
          <w:rtl/>
        </w:rPr>
        <w:t>המסדרת</w:t>
      </w:r>
      <w:r w:rsidR="00E45859">
        <w:rPr>
          <w:rFonts w:hint="cs"/>
          <w:rtl/>
        </w:rPr>
        <w:t>,</w:t>
      </w:r>
      <w:r>
        <w:rPr>
          <w:rtl/>
        </w:rPr>
        <w:t xml:space="preserve"> </w:t>
      </w:r>
      <w:bookmarkStart w:id="27374" w:name="_ETM_Q63_632169"/>
      <w:bookmarkEnd w:id="27374"/>
      <w:r>
        <w:rPr>
          <w:rtl/>
        </w:rPr>
        <w:t xml:space="preserve">אני </w:t>
      </w:r>
      <w:bookmarkStart w:id="27375" w:name="_ETM_Q63_632379"/>
      <w:bookmarkEnd w:id="27375"/>
      <w:r>
        <w:rPr>
          <w:rtl/>
        </w:rPr>
        <w:t xml:space="preserve">אנצל </w:t>
      </w:r>
      <w:bookmarkStart w:id="27376" w:name="_ETM_Q63_632680"/>
      <w:bookmarkEnd w:id="27376"/>
      <w:r>
        <w:rPr>
          <w:rtl/>
        </w:rPr>
        <w:t xml:space="preserve">את </w:t>
      </w:r>
      <w:bookmarkStart w:id="27377" w:name="_ETM_Q63_632799"/>
      <w:bookmarkEnd w:id="27377"/>
      <w:r>
        <w:rPr>
          <w:rtl/>
        </w:rPr>
        <w:t xml:space="preserve">הזמן </w:t>
      </w:r>
      <w:bookmarkStart w:id="27378" w:name="_ETM_Q63_633099"/>
      <w:bookmarkEnd w:id="27378"/>
      <w:r>
        <w:rPr>
          <w:rtl/>
        </w:rPr>
        <w:t xml:space="preserve">שיש </w:t>
      </w:r>
      <w:bookmarkStart w:id="27379" w:name="_ETM_Q63_633400"/>
      <w:bookmarkEnd w:id="27379"/>
      <w:r>
        <w:rPr>
          <w:rtl/>
        </w:rPr>
        <w:t xml:space="preserve">לי </w:t>
      </w:r>
      <w:bookmarkStart w:id="27380" w:name="_ETM_Q63_633519"/>
      <w:bookmarkEnd w:id="27380"/>
      <w:r>
        <w:rPr>
          <w:rtl/>
        </w:rPr>
        <w:t xml:space="preserve">כדי </w:t>
      </w:r>
      <w:bookmarkStart w:id="27381" w:name="_ETM_Q63_633730"/>
      <w:bookmarkEnd w:id="27381"/>
      <w:r>
        <w:rPr>
          <w:rtl/>
        </w:rPr>
        <w:t xml:space="preserve">לשתף </w:t>
      </w:r>
      <w:bookmarkStart w:id="27382" w:name="_ETM_Q63_634150"/>
      <w:bookmarkEnd w:id="27382"/>
      <w:r>
        <w:rPr>
          <w:rtl/>
        </w:rPr>
        <w:t xml:space="preserve">קצת </w:t>
      </w:r>
      <w:bookmarkStart w:id="27383" w:name="_ETM_Q63_634419"/>
      <w:bookmarkEnd w:id="27383"/>
      <w:r w:rsidR="00E45859">
        <w:rPr>
          <w:rFonts w:hint="cs"/>
          <w:rtl/>
        </w:rPr>
        <w:t>ב</w:t>
      </w:r>
      <w:r>
        <w:rPr>
          <w:rtl/>
        </w:rPr>
        <w:t xml:space="preserve">מה </w:t>
      </w:r>
      <w:bookmarkStart w:id="27384" w:name="_ETM_Q63_634629"/>
      <w:bookmarkEnd w:id="27384"/>
      <w:r>
        <w:rPr>
          <w:rtl/>
        </w:rPr>
        <w:t xml:space="preserve">שהתרחש </w:t>
      </w:r>
      <w:bookmarkStart w:id="27385" w:name="_ETM_Q63_635079"/>
      <w:bookmarkEnd w:id="27385"/>
      <w:r>
        <w:rPr>
          <w:rtl/>
        </w:rPr>
        <w:t xml:space="preserve">בוועדה </w:t>
      </w:r>
      <w:bookmarkStart w:id="27386" w:name="_ETM_Q63_635439"/>
      <w:bookmarkEnd w:id="27386"/>
      <w:r>
        <w:rPr>
          <w:rtl/>
        </w:rPr>
        <w:t>המסדרת</w:t>
      </w:r>
      <w:r>
        <w:rPr>
          <w:rFonts w:hint="cs"/>
          <w:rtl/>
        </w:rPr>
        <w:t>,</w:t>
      </w:r>
      <w:r>
        <w:rPr>
          <w:rtl/>
        </w:rPr>
        <w:t xml:space="preserve"> </w:t>
      </w:r>
      <w:bookmarkStart w:id="27387" w:name="_ETM_Q63_635889"/>
      <w:bookmarkEnd w:id="27387"/>
      <w:r>
        <w:rPr>
          <w:rtl/>
        </w:rPr>
        <w:t xml:space="preserve">ואני </w:t>
      </w:r>
      <w:bookmarkStart w:id="27388" w:name="_ETM_Q63_636040"/>
      <w:bookmarkEnd w:id="27388"/>
      <w:r>
        <w:rPr>
          <w:rtl/>
        </w:rPr>
        <w:t xml:space="preserve">בטוח </w:t>
      </w:r>
      <w:bookmarkStart w:id="27389" w:name="_ETM_Q63_637130"/>
      <w:bookmarkEnd w:id="27389"/>
      <w:r>
        <w:rPr>
          <w:rtl/>
        </w:rPr>
        <w:t>ש</w:t>
      </w:r>
      <w:bookmarkStart w:id="27390" w:name="_ETM_Q63_638300"/>
      <w:bookmarkEnd w:id="27390"/>
      <w:r>
        <w:rPr>
          <w:rtl/>
        </w:rPr>
        <w:t xml:space="preserve">זה </w:t>
      </w:r>
      <w:bookmarkStart w:id="27391" w:name="_ETM_Q63_638600"/>
      <w:bookmarkEnd w:id="27391"/>
      <w:r>
        <w:rPr>
          <w:rtl/>
        </w:rPr>
        <w:t xml:space="preserve">יהיה </w:t>
      </w:r>
      <w:bookmarkStart w:id="27392" w:name="_ETM_Q63_638900"/>
      <w:bookmarkEnd w:id="27392"/>
      <w:r>
        <w:rPr>
          <w:rtl/>
        </w:rPr>
        <w:t xml:space="preserve">אולי </w:t>
      </w:r>
      <w:bookmarkStart w:id="27393" w:name="_ETM_Q63_639110"/>
      <w:bookmarkEnd w:id="27393"/>
      <w:r>
        <w:rPr>
          <w:rtl/>
        </w:rPr>
        <w:t xml:space="preserve">לקח </w:t>
      </w:r>
      <w:bookmarkStart w:id="27394" w:name="_ETM_Q63_639440"/>
      <w:bookmarkEnd w:id="27394"/>
      <w:r>
        <w:rPr>
          <w:rtl/>
        </w:rPr>
        <w:t xml:space="preserve">לעתיד </w:t>
      </w:r>
      <w:bookmarkStart w:id="27395" w:name="_ETM_Q63_640389"/>
      <w:bookmarkEnd w:id="27395"/>
      <w:r>
        <w:rPr>
          <w:rtl/>
        </w:rPr>
        <w:t xml:space="preserve">מאוד </w:t>
      </w:r>
      <w:bookmarkStart w:id="27396" w:name="_ETM_Q63_640779"/>
      <w:bookmarkEnd w:id="27396"/>
      <w:r>
        <w:rPr>
          <w:rtl/>
        </w:rPr>
        <w:t xml:space="preserve">מאוד </w:t>
      </w:r>
      <w:bookmarkStart w:id="27397" w:name="_ETM_Q63_641019"/>
      <w:bookmarkEnd w:id="27397"/>
      <w:r>
        <w:rPr>
          <w:rtl/>
        </w:rPr>
        <w:t>מעניין</w:t>
      </w:r>
      <w:r>
        <w:rPr>
          <w:rFonts w:hint="cs"/>
          <w:rtl/>
        </w:rPr>
        <w:t>.</w:t>
      </w:r>
    </w:p>
    <w:p w:rsidR="00F532D9" w:rsidRDefault="00F532D9" w:rsidP="00A9767F">
      <w:pPr>
        <w:rPr>
          <w:rtl/>
        </w:rPr>
      </w:pPr>
    </w:p>
    <w:p w:rsidR="00F532D9" w:rsidRDefault="00F532D9" w:rsidP="00E45859">
      <w:pPr>
        <w:rPr>
          <w:rtl/>
        </w:rPr>
      </w:pPr>
      <w:bookmarkStart w:id="27398" w:name="_ETM_Q63_642749"/>
      <w:bookmarkEnd w:id="27398"/>
      <w:r>
        <w:rPr>
          <w:rtl/>
        </w:rPr>
        <w:t xml:space="preserve">הדיון </w:t>
      </w:r>
      <w:bookmarkStart w:id="27399" w:name="_ETM_Q63_643139"/>
      <w:bookmarkEnd w:id="27399"/>
      <w:r>
        <w:rPr>
          <w:rtl/>
        </w:rPr>
        <w:t xml:space="preserve">בוועדה </w:t>
      </w:r>
      <w:bookmarkStart w:id="27400" w:name="_ETM_Q63_643499"/>
      <w:bookmarkEnd w:id="27400"/>
      <w:r>
        <w:rPr>
          <w:rtl/>
        </w:rPr>
        <w:t xml:space="preserve">המסדרת </w:t>
      </w:r>
      <w:bookmarkStart w:id="27401" w:name="_ETM_Q63_644189"/>
      <w:bookmarkEnd w:id="27401"/>
      <w:r>
        <w:rPr>
          <w:rtl/>
        </w:rPr>
        <w:t xml:space="preserve">עסק </w:t>
      </w:r>
      <w:bookmarkStart w:id="27402" w:name="_ETM_Q63_644489"/>
      <w:bookmarkEnd w:id="27402"/>
      <w:r>
        <w:rPr>
          <w:rtl/>
        </w:rPr>
        <w:t xml:space="preserve">בשאלה </w:t>
      </w:r>
      <w:bookmarkStart w:id="27403" w:name="_ETM_Q63_644909"/>
      <w:bookmarkEnd w:id="27403"/>
      <w:r>
        <w:rPr>
          <w:rtl/>
        </w:rPr>
        <w:t xml:space="preserve">מתי </w:t>
      </w:r>
      <w:bookmarkStart w:id="27404" w:name="_ETM_Q63_645239"/>
      <w:bookmarkEnd w:id="27404"/>
      <w:r>
        <w:rPr>
          <w:rFonts w:hint="cs"/>
          <w:rtl/>
        </w:rPr>
        <w:t>נכון</w:t>
      </w:r>
      <w:r>
        <w:rPr>
          <w:rtl/>
        </w:rPr>
        <w:t xml:space="preserve"> </w:t>
      </w:r>
      <w:bookmarkStart w:id="27405" w:name="_ETM_Q63_645510"/>
      <w:bookmarkEnd w:id="27405"/>
      <w:r>
        <w:rPr>
          <w:rtl/>
        </w:rPr>
        <w:t xml:space="preserve">להפעיל </w:t>
      </w:r>
      <w:bookmarkStart w:id="27406" w:name="_ETM_Q63_645840"/>
      <w:bookmarkEnd w:id="27406"/>
      <w:r>
        <w:rPr>
          <w:rtl/>
        </w:rPr>
        <w:t xml:space="preserve">את </w:t>
      </w:r>
      <w:bookmarkStart w:id="27407" w:name="_ETM_Q63_645900"/>
      <w:bookmarkEnd w:id="27407"/>
      <w:r>
        <w:rPr>
          <w:rtl/>
        </w:rPr>
        <w:t xml:space="preserve">סעיף </w:t>
      </w:r>
      <w:bookmarkStart w:id="27408" w:name="_ETM_Q63_646169"/>
      <w:bookmarkEnd w:id="27408"/>
      <w:r>
        <w:rPr>
          <w:rtl/>
        </w:rPr>
        <w:t>98</w:t>
      </w:r>
      <w:r>
        <w:rPr>
          <w:rFonts w:hint="cs"/>
          <w:rtl/>
        </w:rPr>
        <w:t>.</w:t>
      </w:r>
      <w:r>
        <w:rPr>
          <w:rtl/>
        </w:rPr>
        <w:t xml:space="preserve"> </w:t>
      </w:r>
      <w:bookmarkStart w:id="27409" w:name="_ETM_Q63_646919"/>
      <w:bookmarkEnd w:id="27409"/>
      <w:r>
        <w:rPr>
          <w:rtl/>
        </w:rPr>
        <w:t xml:space="preserve">לטובת </w:t>
      </w:r>
      <w:bookmarkStart w:id="27410" w:name="_ETM_Q63_647310"/>
      <w:bookmarkEnd w:id="27410"/>
      <w:r>
        <w:rPr>
          <w:rtl/>
        </w:rPr>
        <w:t xml:space="preserve">הצופים </w:t>
      </w:r>
      <w:bookmarkStart w:id="27411" w:name="_ETM_Q63_647669"/>
      <w:bookmarkEnd w:id="27411"/>
      <w:r>
        <w:rPr>
          <w:rtl/>
        </w:rPr>
        <w:t>בבית</w:t>
      </w:r>
      <w:bookmarkStart w:id="27412" w:name="_ETM_Q63_648419"/>
      <w:bookmarkEnd w:id="27412"/>
      <w:r>
        <w:rPr>
          <w:rFonts w:hint="cs"/>
          <w:rtl/>
        </w:rPr>
        <w:t xml:space="preserve">: </w:t>
      </w:r>
      <w:r>
        <w:rPr>
          <w:rtl/>
        </w:rPr>
        <w:t xml:space="preserve">סעיף </w:t>
      </w:r>
      <w:bookmarkStart w:id="27413" w:name="_ETM_Q63_648659"/>
      <w:bookmarkEnd w:id="27413"/>
      <w:r>
        <w:rPr>
          <w:rtl/>
        </w:rPr>
        <w:t xml:space="preserve">98 </w:t>
      </w:r>
      <w:bookmarkStart w:id="27414" w:name="_ETM_Q63_649290"/>
      <w:bookmarkEnd w:id="27414"/>
      <w:r>
        <w:rPr>
          <w:rtl/>
        </w:rPr>
        <w:t xml:space="preserve">הוא </w:t>
      </w:r>
      <w:bookmarkStart w:id="27415" w:name="_ETM_Q63_649379"/>
      <w:bookmarkEnd w:id="27415"/>
      <w:r>
        <w:rPr>
          <w:rtl/>
        </w:rPr>
        <w:t xml:space="preserve">סעיף </w:t>
      </w:r>
      <w:bookmarkStart w:id="27416" w:name="_ETM_Q63_649650"/>
      <w:bookmarkEnd w:id="27416"/>
      <w:r>
        <w:rPr>
          <w:rtl/>
        </w:rPr>
        <w:t xml:space="preserve">שמאפשר </w:t>
      </w:r>
      <w:bookmarkStart w:id="27417" w:name="_ETM_Q63_650930"/>
      <w:bookmarkEnd w:id="27417"/>
      <w:r>
        <w:rPr>
          <w:rtl/>
        </w:rPr>
        <w:t xml:space="preserve">לקבוע </w:t>
      </w:r>
      <w:bookmarkStart w:id="27418" w:name="_ETM_Q63_651379"/>
      <w:bookmarkEnd w:id="27418"/>
      <w:r>
        <w:rPr>
          <w:rtl/>
        </w:rPr>
        <w:t xml:space="preserve">סדרי </w:t>
      </w:r>
      <w:bookmarkStart w:id="27419" w:name="_ETM_Q63_651769"/>
      <w:bookmarkEnd w:id="27419"/>
      <w:r>
        <w:rPr>
          <w:rtl/>
        </w:rPr>
        <w:t xml:space="preserve">דיון </w:t>
      </w:r>
      <w:bookmarkStart w:id="27420" w:name="_ETM_Q63_652129"/>
      <w:bookmarkEnd w:id="27420"/>
      <w:r>
        <w:rPr>
          <w:rtl/>
        </w:rPr>
        <w:t xml:space="preserve">מיוחדים </w:t>
      </w:r>
      <w:bookmarkStart w:id="27421" w:name="_ETM_Q63_652609"/>
      <w:bookmarkEnd w:id="27421"/>
      <w:r>
        <w:rPr>
          <w:rtl/>
        </w:rPr>
        <w:t xml:space="preserve">בהצעת </w:t>
      </w:r>
      <w:bookmarkStart w:id="27422" w:name="_ETM_Q63_653029"/>
      <w:bookmarkEnd w:id="27422"/>
      <w:r>
        <w:rPr>
          <w:rtl/>
        </w:rPr>
        <w:t>חו</w:t>
      </w:r>
      <w:r>
        <w:rPr>
          <w:rFonts w:hint="cs"/>
          <w:rtl/>
        </w:rPr>
        <w:t>ק</w:t>
      </w:r>
      <w:r>
        <w:rPr>
          <w:rtl/>
        </w:rPr>
        <w:t xml:space="preserve"> </w:t>
      </w:r>
      <w:bookmarkStart w:id="27423" w:name="_ETM_Q63_653419"/>
      <w:bookmarkEnd w:id="27423"/>
      <w:r w:rsidR="00E45859">
        <w:rPr>
          <w:rFonts w:hint="cs"/>
          <w:rtl/>
        </w:rPr>
        <w:t xml:space="preserve">– </w:t>
      </w:r>
      <w:r>
        <w:rPr>
          <w:rtl/>
        </w:rPr>
        <w:t>לקצר</w:t>
      </w:r>
      <w:r>
        <w:rPr>
          <w:rFonts w:hint="cs"/>
          <w:rtl/>
        </w:rPr>
        <w:t>,</w:t>
      </w:r>
      <w:r>
        <w:rPr>
          <w:rtl/>
        </w:rPr>
        <w:t xml:space="preserve"> </w:t>
      </w:r>
      <w:bookmarkStart w:id="27424" w:name="_ETM_Q63_654769"/>
      <w:bookmarkEnd w:id="27424"/>
      <w:r>
        <w:rPr>
          <w:rtl/>
        </w:rPr>
        <w:t>לפצל</w:t>
      </w:r>
      <w:r>
        <w:rPr>
          <w:rFonts w:hint="cs"/>
          <w:rtl/>
        </w:rPr>
        <w:t>,</w:t>
      </w:r>
      <w:r>
        <w:rPr>
          <w:rtl/>
        </w:rPr>
        <w:t xml:space="preserve"> </w:t>
      </w:r>
      <w:bookmarkStart w:id="27425" w:name="_ETM_Q63_655489"/>
      <w:bookmarkEnd w:id="27425"/>
      <w:r>
        <w:rPr>
          <w:rtl/>
        </w:rPr>
        <w:t xml:space="preserve">כל </w:t>
      </w:r>
      <w:bookmarkStart w:id="27426" w:name="_ETM_Q63_655639"/>
      <w:bookmarkEnd w:id="27426"/>
      <w:r>
        <w:rPr>
          <w:rtl/>
        </w:rPr>
        <w:t xml:space="preserve">מיני </w:t>
      </w:r>
      <w:bookmarkStart w:id="27427" w:name="_ETM_Q63_655819"/>
      <w:bookmarkEnd w:id="27427"/>
      <w:r>
        <w:rPr>
          <w:rtl/>
        </w:rPr>
        <w:t xml:space="preserve">דברים </w:t>
      </w:r>
      <w:bookmarkStart w:id="27428" w:name="_ETM_Q63_656150"/>
      <w:bookmarkEnd w:id="27428"/>
      <w:r>
        <w:rPr>
          <w:rtl/>
        </w:rPr>
        <w:t xml:space="preserve">שהם </w:t>
      </w:r>
      <w:bookmarkStart w:id="27429" w:name="_ETM_Q63_656389"/>
      <w:bookmarkEnd w:id="27429"/>
      <w:r>
        <w:rPr>
          <w:rtl/>
        </w:rPr>
        <w:t xml:space="preserve">חורגים </w:t>
      </w:r>
      <w:bookmarkStart w:id="27430" w:name="_ETM_Q63_656840"/>
      <w:bookmarkEnd w:id="27430"/>
      <w:r>
        <w:rPr>
          <w:rFonts w:hint="cs"/>
          <w:rtl/>
        </w:rPr>
        <w:t>מ</w:t>
      </w:r>
      <w:r>
        <w:rPr>
          <w:rtl/>
        </w:rPr>
        <w:t xml:space="preserve">סדרי </w:t>
      </w:r>
      <w:bookmarkStart w:id="27431" w:name="_ETM_Q63_657230"/>
      <w:bookmarkEnd w:id="27431"/>
      <w:r>
        <w:rPr>
          <w:rtl/>
        </w:rPr>
        <w:t xml:space="preserve">הדיון </w:t>
      </w:r>
      <w:bookmarkStart w:id="27432" w:name="_ETM_Q63_657499"/>
      <w:bookmarkEnd w:id="27432"/>
      <w:r>
        <w:rPr>
          <w:rtl/>
        </w:rPr>
        <w:t>הרגילים</w:t>
      </w:r>
      <w:r>
        <w:rPr>
          <w:rFonts w:hint="cs"/>
          <w:rtl/>
        </w:rPr>
        <w:t>.</w:t>
      </w:r>
      <w:r>
        <w:rPr>
          <w:rtl/>
        </w:rPr>
        <w:t xml:space="preserve"> </w:t>
      </w:r>
      <w:bookmarkStart w:id="27433" w:name="_ETM_Q63_658370"/>
      <w:bookmarkEnd w:id="27433"/>
      <w:r>
        <w:rPr>
          <w:rtl/>
        </w:rPr>
        <w:t xml:space="preserve">בדרך </w:t>
      </w:r>
      <w:bookmarkStart w:id="27434" w:name="_ETM_Q63_658669"/>
      <w:bookmarkEnd w:id="27434"/>
      <w:r>
        <w:rPr>
          <w:rtl/>
        </w:rPr>
        <w:t xml:space="preserve">כלל </w:t>
      </w:r>
      <w:bookmarkStart w:id="27435" w:name="_ETM_Q63_658790"/>
      <w:bookmarkEnd w:id="27435"/>
      <w:r>
        <w:rPr>
          <w:rtl/>
        </w:rPr>
        <w:t xml:space="preserve">משתמשים </w:t>
      </w:r>
      <w:bookmarkStart w:id="27436" w:name="_ETM_Q63_659299"/>
      <w:bookmarkEnd w:id="27436"/>
      <w:r>
        <w:rPr>
          <w:rtl/>
        </w:rPr>
        <w:t xml:space="preserve">בו </w:t>
      </w:r>
      <w:bookmarkStart w:id="27437" w:name="_ETM_Q63_659449"/>
      <w:bookmarkEnd w:id="27437"/>
      <w:r>
        <w:rPr>
          <w:rtl/>
        </w:rPr>
        <w:t xml:space="preserve">כדי </w:t>
      </w:r>
      <w:bookmarkStart w:id="27438" w:name="_ETM_Q63_660470"/>
      <w:bookmarkEnd w:id="27438"/>
      <w:r>
        <w:rPr>
          <w:rtl/>
        </w:rPr>
        <w:t xml:space="preserve">למנוע </w:t>
      </w:r>
      <w:bookmarkStart w:id="27439" w:name="_ETM_Q63_660950"/>
      <w:bookmarkEnd w:id="27439"/>
      <w:r>
        <w:rPr>
          <w:rtl/>
        </w:rPr>
        <w:t xml:space="preserve">פיליבסטר </w:t>
      </w:r>
      <w:bookmarkStart w:id="27440" w:name="_ETM_Q63_662299"/>
      <w:bookmarkEnd w:id="27440"/>
      <w:r>
        <w:rPr>
          <w:rtl/>
        </w:rPr>
        <w:t xml:space="preserve">או </w:t>
      </w:r>
      <w:bookmarkStart w:id="27441" w:name="_ETM_Q63_662840"/>
      <w:bookmarkEnd w:id="27441"/>
      <w:r>
        <w:rPr>
          <w:rtl/>
        </w:rPr>
        <w:t xml:space="preserve">בחוקי </w:t>
      </w:r>
      <w:bookmarkStart w:id="27442" w:name="_ETM_Q63_663290"/>
      <w:bookmarkEnd w:id="27442"/>
      <w:r>
        <w:rPr>
          <w:rtl/>
        </w:rPr>
        <w:t xml:space="preserve">תקציב </w:t>
      </w:r>
      <w:bookmarkStart w:id="27443" w:name="_ETM_Q63_664340"/>
      <w:bookmarkEnd w:id="27443"/>
      <w:r>
        <w:rPr>
          <w:rtl/>
        </w:rPr>
        <w:t>ובחוק</w:t>
      </w:r>
      <w:bookmarkStart w:id="27444" w:name="_ETM_Q63_665540"/>
      <w:bookmarkStart w:id="27445" w:name="_ETM_Q63_665989"/>
      <w:bookmarkEnd w:id="27444"/>
      <w:bookmarkEnd w:id="27445"/>
      <w:r>
        <w:rPr>
          <w:rFonts w:hint="cs"/>
          <w:rtl/>
        </w:rPr>
        <w:t xml:space="preserve">י </w:t>
      </w:r>
      <w:r>
        <w:rPr>
          <w:rtl/>
        </w:rPr>
        <w:t xml:space="preserve">ההסדרים </w:t>
      </w:r>
      <w:bookmarkStart w:id="27446" w:name="_ETM_Q63_666409"/>
      <w:bookmarkEnd w:id="27446"/>
      <w:r>
        <w:rPr>
          <w:rtl/>
        </w:rPr>
        <w:t xml:space="preserve">או </w:t>
      </w:r>
      <w:bookmarkStart w:id="27447" w:name="_ETM_Q63_666530"/>
      <w:bookmarkEnd w:id="27447"/>
      <w:r>
        <w:rPr>
          <w:rtl/>
        </w:rPr>
        <w:t xml:space="preserve">בחוקים </w:t>
      </w:r>
      <w:bookmarkStart w:id="27448" w:name="_ETM_Q63_666950"/>
      <w:bookmarkEnd w:id="27448"/>
      <w:r>
        <w:rPr>
          <w:rtl/>
        </w:rPr>
        <w:t xml:space="preserve">מיוחדים </w:t>
      </w:r>
      <w:bookmarkStart w:id="27449" w:name="_ETM_Q63_667459"/>
      <w:bookmarkEnd w:id="27449"/>
      <w:r>
        <w:rPr>
          <w:rtl/>
        </w:rPr>
        <w:t xml:space="preserve">מאוד </w:t>
      </w:r>
      <w:bookmarkStart w:id="27450" w:name="_ETM_Q63_667670"/>
      <w:bookmarkEnd w:id="27450"/>
      <w:r>
        <w:rPr>
          <w:rtl/>
        </w:rPr>
        <w:t>ודחופים</w:t>
      </w:r>
      <w:r>
        <w:rPr>
          <w:rFonts w:hint="cs"/>
          <w:rtl/>
        </w:rPr>
        <w:t>.</w:t>
      </w:r>
      <w:r>
        <w:rPr>
          <w:rtl/>
        </w:rPr>
        <w:t xml:space="preserve"> </w:t>
      </w:r>
      <w:bookmarkStart w:id="27451" w:name="_ETM_Q63_668760"/>
      <w:bookmarkEnd w:id="27451"/>
      <w:r w:rsidR="00E45859">
        <w:rPr>
          <w:rFonts w:hint="cs"/>
          <w:rtl/>
        </w:rPr>
        <w:t xml:space="preserve">זה </w:t>
      </w:r>
      <w:r>
        <w:rPr>
          <w:rtl/>
        </w:rPr>
        <w:t>בגדול</w:t>
      </w:r>
      <w:r>
        <w:rPr>
          <w:rFonts w:hint="cs"/>
          <w:rtl/>
        </w:rPr>
        <w:t>,</w:t>
      </w:r>
      <w:r>
        <w:rPr>
          <w:rtl/>
        </w:rPr>
        <w:t xml:space="preserve"> </w:t>
      </w:r>
      <w:bookmarkStart w:id="27452" w:name="_ETM_Q63_669540"/>
      <w:bookmarkEnd w:id="27452"/>
      <w:r>
        <w:rPr>
          <w:rFonts w:hint="cs"/>
          <w:rtl/>
        </w:rPr>
        <w:t>בלי</w:t>
      </w:r>
      <w:r>
        <w:rPr>
          <w:rtl/>
        </w:rPr>
        <w:t xml:space="preserve"> </w:t>
      </w:r>
      <w:bookmarkStart w:id="27453" w:name="_ETM_Q63_669689"/>
      <w:bookmarkEnd w:id="27453"/>
      <w:r>
        <w:rPr>
          <w:rtl/>
        </w:rPr>
        <w:t xml:space="preserve">לרדת </w:t>
      </w:r>
      <w:bookmarkStart w:id="27454" w:name="_ETM_Q63_670049"/>
      <w:bookmarkEnd w:id="27454"/>
      <w:r>
        <w:rPr>
          <w:rtl/>
        </w:rPr>
        <w:t xml:space="preserve">לכל </w:t>
      </w:r>
      <w:bookmarkStart w:id="27455" w:name="_ETM_Q63_670290"/>
      <w:bookmarkEnd w:id="27455"/>
      <w:r>
        <w:rPr>
          <w:rtl/>
        </w:rPr>
        <w:t>הפרטים</w:t>
      </w:r>
      <w:bookmarkStart w:id="27456" w:name="_ETM_Q63_660000"/>
      <w:bookmarkEnd w:id="27456"/>
      <w:r w:rsidR="00E45859">
        <w:rPr>
          <w:rFonts w:hint="cs"/>
          <w:rtl/>
        </w:rPr>
        <w:t>.</w:t>
      </w:r>
      <w:r>
        <w:rPr>
          <w:rFonts w:hint="cs"/>
          <w:rtl/>
        </w:rPr>
        <w:t xml:space="preserve"> </w:t>
      </w:r>
      <w:r>
        <w:rPr>
          <w:rtl/>
        </w:rPr>
        <w:t xml:space="preserve">הסעיף </w:t>
      </w:r>
      <w:bookmarkStart w:id="27457" w:name="_ETM_Q63_671519"/>
      <w:bookmarkEnd w:id="27457"/>
      <w:r>
        <w:rPr>
          <w:rtl/>
        </w:rPr>
        <w:t xml:space="preserve">בתקנון </w:t>
      </w:r>
      <w:bookmarkStart w:id="27458" w:name="_ETM_Q63_671969"/>
      <w:bookmarkEnd w:id="27458"/>
      <w:r>
        <w:rPr>
          <w:rtl/>
        </w:rPr>
        <w:t xml:space="preserve">אומר </w:t>
      </w:r>
      <w:bookmarkStart w:id="27459" w:name="_ETM_Q63_672180"/>
      <w:bookmarkEnd w:id="27459"/>
      <w:r>
        <w:rPr>
          <w:rtl/>
        </w:rPr>
        <w:t xml:space="preserve">שמשתמשים </w:t>
      </w:r>
      <w:bookmarkStart w:id="27460" w:name="_ETM_Q63_672659"/>
      <w:bookmarkEnd w:id="27460"/>
      <w:r>
        <w:rPr>
          <w:rtl/>
        </w:rPr>
        <w:t xml:space="preserve">בו </w:t>
      </w:r>
      <w:bookmarkStart w:id="27461" w:name="_ETM_Q63_672749"/>
      <w:bookmarkEnd w:id="27461"/>
      <w:r>
        <w:rPr>
          <w:rtl/>
        </w:rPr>
        <w:t xml:space="preserve">במקרים </w:t>
      </w:r>
      <w:bookmarkStart w:id="27462" w:name="_ETM_Q63_673169"/>
      <w:bookmarkEnd w:id="27462"/>
      <w:r>
        <w:rPr>
          <w:rtl/>
        </w:rPr>
        <w:t xml:space="preserve">היוצאים </w:t>
      </w:r>
      <w:bookmarkStart w:id="27463" w:name="_ETM_Q63_673499"/>
      <w:bookmarkEnd w:id="27463"/>
      <w:r>
        <w:rPr>
          <w:rtl/>
        </w:rPr>
        <w:t xml:space="preserve">מן </w:t>
      </w:r>
      <w:bookmarkStart w:id="27464" w:name="_ETM_Q63_673620"/>
      <w:bookmarkEnd w:id="27464"/>
      <w:r>
        <w:rPr>
          <w:rtl/>
        </w:rPr>
        <w:t>הכלל</w:t>
      </w:r>
      <w:r>
        <w:rPr>
          <w:rFonts w:hint="cs"/>
          <w:rtl/>
        </w:rPr>
        <w:t>.</w:t>
      </w:r>
    </w:p>
    <w:p w:rsidR="00F532D9" w:rsidRDefault="00F532D9" w:rsidP="00A9767F">
      <w:pPr>
        <w:rPr>
          <w:rtl/>
        </w:rPr>
      </w:pPr>
      <w:bookmarkStart w:id="27465" w:name="_ETM_Q63_675000"/>
      <w:bookmarkEnd w:id="27465"/>
    </w:p>
    <w:p w:rsidR="00F532D9" w:rsidRDefault="00F532D9" w:rsidP="00E45859">
      <w:pPr>
        <w:rPr>
          <w:rtl/>
        </w:rPr>
      </w:pPr>
      <w:bookmarkStart w:id="27466" w:name="_ETM_Q63_676000"/>
      <w:bookmarkStart w:id="27467" w:name="_ETM_Q63_674760"/>
      <w:bookmarkEnd w:id="27466"/>
      <w:bookmarkEnd w:id="27467"/>
      <w:r>
        <w:rPr>
          <w:rtl/>
        </w:rPr>
        <w:t>עכשיו</w:t>
      </w:r>
      <w:r>
        <w:rPr>
          <w:rFonts w:hint="cs"/>
          <w:rtl/>
        </w:rPr>
        <w:t>,</w:t>
      </w:r>
      <w:r>
        <w:rPr>
          <w:rtl/>
        </w:rPr>
        <w:t xml:space="preserve"> </w:t>
      </w:r>
      <w:bookmarkStart w:id="27468" w:name="_ETM_Q63_675500"/>
      <w:bookmarkEnd w:id="27468"/>
      <w:r>
        <w:rPr>
          <w:rtl/>
        </w:rPr>
        <w:t xml:space="preserve">הכנסת </w:t>
      </w:r>
      <w:bookmarkStart w:id="27469" w:name="_ETM_Q63_675890"/>
      <w:bookmarkEnd w:id="27469"/>
      <w:r>
        <w:rPr>
          <w:rtl/>
        </w:rPr>
        <w:t xml:space="preserve">הקודמת </w:t>
      </w:r>
      <w:bookmarkStart w:id="27470" w:name="_ETM_Q63_676340"/>
      <w:bookmarkEnd w:id="27470"/>
      <w:r w:rsidR="00E45859">
        <w:rPr>
          <w:rFonts w:hint="cs"/>
          <w:rtl/>
        </w:rPr>
        <w:t>ה</w:t>
      </w:r>
      <w:r>
        <w:rPr>
          <w:rtl/>
        </w:rPr>
        <w:t xml:space="preserve">ייתה </w:t>
      </w:r>
      <w:bookmarkStart w:id="27471" w:name="_ETM_Q63_676550"/>
      <w:bookmarkEnd w:id="27471"/>
      <w:r>
        <w:rPr>
          <w:rtl/>
        </w:rPr>
        <w:t xml:space="preserve">כנסת </w:t>
      </w:r>
      <w:bookmarkStart w:id="27472" w:name="_ETM_Q63_676970"/>
      <w:bookmarkEnd w:id="27472"/>
      <w:r>
        <w:rPr>
          <w:rtl/>
        </w:rPr>
        <w:t xml:space="preserve">יוצאת </w:t>
      </w:r>
      <w:bookmarkStart w:id="27473" w:name="_ETM_Q63_677330"/>
      <w:bookmarkEnd w:id="27473"/>
      <w:r>
        <w:rPr>
          <w:rtl/>
        </w:rPr>
        <w:t xml:space="preserve">מן </w:t>
      </w:r>
      <w:bookmarkStart w:id="27474" w:name="_ETM_Q63_677510"/>
      <w:bookmarkEnd w:id="27474"/>
      <w:r>
        <w:rPr>
          <w:rtl/>
        </w:rPr>
        <w:t>הכלל</w:t>
      </w:r>
      <w:r w:rsidR="00E45859">
        <w:rPr>
          <w:rFonts w:hint="cs"/>
          <w:rtl/>
        </w:rPr>
        <w:t>.</w:t>
      </w:r>
      <w:r>
        <w:rPr>
          <w:rtl/>
        </w:rPr>
        <w:t xml:space="preserve"> </w:t>
      </w:r>
      <w:bookmarkStart w:id="27475" w:name="_ETM_Q63_678450"/>
      <w:bookmarkEnd w:id="27475"/>
      <w:r>
        <w:rPr>
          <w:rtl/>
        </w:rPr>
        <w:t xml:space="preserve">הכנסת </w:t>
      </w:r>
      <w:bookmarkStart w:id="27476" w:name="_ETM_Q63_678900"/>
      <w:bookmarkEnd w:id="27476"/>
      <w:r>
        <w:rPr>
          <w:rtl/>
        </w:rPr>
        <w:t xml:space="preserve">הקודמת </w:t>
      </w:r>
      <w:bookmarkStart w:id="27477" w:name="_ETM_Q63_679290"/>
      <w:bookmarkEnd w:id="27477"/>
      <w:r>
        <w:rPr>
          <w:rtl/>
        </w:rPr>
        <w:t xml:space="preserve">הייתה </w:t>
      </w:r>
      <w:bookmarkStart w:id="27478" w:name="_ETM_Q63_679469"/>
      <w:bookmarkEnd w:id="27478"/>
      <w:r>
        <w:rPr>
          <w:rtl/>
        </w:rPr>
        <w:t xml:space="preserve">כנסת </w:t>
      </w:r>
      <w:bookmarkStart w:id="27479" w:name="_ETM_Q63_679769"/>
      <w:bookmarkEnd w:id="27479"/>
      <w:r>
        <w:rPr>
          <w:rtl/>
        </w:rPr>
        <w:t xml:space="preserve">יוצאת </w:t>
      </w:r>
      <w:bookmarkStart w:id="27480" w:name="_ETM_Q63_680040"/>
      <w:bookmarkEnd w:id="27480"/>
      <w:r>
        <w:rPr>
          <w:rtl/>
        </w:rPr>
        <w:t xml:space="preserve">מן </w:t>
      </w:r>
      <w:bookmarkStart w:id="27481" w:name="_ETM_Q63_680159"/>
      <w:bookmarkEnd w:id="27481"/>
      <w:r>
        <w:rPr>
          <w:rtl/>
        </w:rPr>
        <w:t>הכלל</w:t>
      </w:r>
      <w:r>
        <w:rPr>
          <w:rFonts w:hint="cs"/>
          <w:rtl/>
        </w:rPr>
        <w:t>, ו</w:t>
      </w:r>
      <w:bookmarkStart w:id="27482" w:name="_ETM_Q63_680430"/>
      <w:bookmarkEnd w:id="27482"/>
      <w:r>
        <w:rPr>
          <w:rtl/>
        </w:rPr>
        <w:t xml:space="preserve">לדעתי </w:t>
      </w:r>
      <w:bookmarkStart w:id="27483" w:name="_ETM_Q63_681450"/>
      <w:bookmarkEnd w:id="27483"/>
      <w:r>
        <w:rPr>
          <w:rtl/>
        </w:rPr>
        <w:t xml:space="preserve">בתוך </w:t>
      </w:r>
      <w:bookmarkStart w:id="27484" w:name="_ETM_Q63_682260"/>
      <w:bookmarkEnd w:id="27484"/>
      <w:r>
        <w:rPr>
          <w:rtl/>
        </w:rPr>
        <w:t xml:space="preserve">שבוע </w:t>
      </w:r>
      <w:bookmarkStart w:id="27485" w:name="_ETM_Q63_683249"/>
      <w:bookmarkEnd w:id="27485"/>
      <w:r>
        <w:rPr>
          <w:rtl/>
        </w:rPr>
        <w:t xml:space="preserve">השתמשו </w:t>
      </w:r>
      <w:bookmarkStart w:id="27486" w:name="_ETM_Q63_683730"/>
      <w:bookmarkEnd w:id="27486"/>
      <w:r>
        <w:rPr>
          <w:rtl/>
        </w:rPr>
        <w:t xml:space="preserve">בסעיף </w:t>
      </w:r>
      <w:bookmarkStart w:id="27487" w:name="_ETM_Q63_684120"/>
      <w:bookmarkEnd w:id="27487"/>
      <w:r>
        <w:rPr>
          <w:rtl/>
        </w:rPr>
        <w:t xml:space="preserve">הזה </w:t>
      </w:r>
      <w:bookmarkStart w:id="27488" w:name="_ETM_Q63_684329"/>
      <w:bookmarkEnd w:id="27488"/>
      <w:r>
        <w:rPr>
          <w:rtl/>
        </w:rPr>
        <w:t xml:space="preserve">יותר </w:t>
      </w:r>
      <w:bookmarkStart w:id="27489" w:name="_ETM_Q63_684599"/>
      <w:bookmarkEnd w:id="27489"/>
      <w:r>
        <w:rPr>
          <w:rtl/>
        </w:rPr>
        <w:t xml:space="preserve">פעמים </w:t>
      </w:r>
      <w:bookmarkStart w:id="27490" w:name="_ETM_Q63_684959"/>
      <w:bookmarkEnd w:id="27490"/>
      <w:r>
        <w:rPr>
          <w:rtl/>
        </w:rPr>
        <w:t xml:space="preserve">מאשר </w:t>
      </w:r>
      <w:bookmarkStart w:id="27491" w:name="_ETM_Q63_685169"/>
      <w:bookmarkEnd w:id="27491"/>
      <w:r>
        <w:rPr>
          <w:rtl/>
        </w:rPr>
        <w:t xml:space="preserve">בכל </w:t>
      </w:r>
      <w:bookmarkStart w:id="27492" w:name="_ETM_Q63_685469"/>
      <w:bookmarkEnd w:id="27492"/>
      <w:r>
        <w:rPr>
          <w:rtl/>
        </w:rPr>
        <w:t xml:space="preserve">הכנסות </w:t>
      </w:r>
      <w:bookmarkStart w:id="27493" w:name="_ETM_Q63_685829"/>
      <w:bookmarkEnd w:id="27493"/>
      <w:r>
        <w:rPr>
          <w:rtl/>
        </w:rPr>
        <w:t xml:space="preserve">שקדמו </w:t>
      </w:r>
      <w:bookmarkStart w:id="27494" w:name="_ETM_Q63_686219"/>
      <w:bookmarkEnd w:id="27494"/>
      <w:r>
        <w:rPr>
          <w:rtl/>
        </w:rPr>
        <w:t xml:space="preserve">לה </w:t>
      </w:r>
      <w:bookmarkStart w:id="27495" w:name="_ETM_Q63_686340"/>
      <w:bookmarkEnd w:id="27495"/>
      <w:r>
        <w:rPr>
          <w:rtl/>
        </w:rPr>
        <w:t>בערך</w:t>
      </w:r>
      <w:r>
        <w:rPr>
          <w:rFonts w:hint="cs"/>
          <w:rtl/>
        </w:rPr>
        <w:t>,</w:t>
      </w:r>
      <w:r>
        <w:rPr>
          <w:rtl/>
        </w:rPr>
        <w:t xml:space="preserve"> </w:t>
      </w:r>
      <w:bookmarkStart w:id="27496" w:name="_ETM_Q63_687180"/>
      <w:bookmarkEnd w:id="27496"/>
      <w:r>
        <w:rPr>
          <w:rtl/>
        </w:rPr>
        <w:t xml:space="preserve">בוודאי </w:t>
      </w:r>
      <w:bookmarkStart w:id="27497" w:name="_ETM_Q63_687989"/>
      <w:bookmarkEnd w:id="27497"/>
      <w:r>
        <w:rPr>
          <w:rtl/>
        </w:rPr>
        <w:t xml:space="preserve">בכל </w:t>
      </w:r>
      <w:bookmarkStart w:id="27498" w:name="_ETM_Q63_688499"/>
      <w:bookmarkEnd w:id="27498"/>
      <w:r>
        <w:rPr>
          <w:rtl/>
        </w:rPr>
        <w:t xml:space="preserve">פרופורציה </w:t>
      </w:r>
      <w:bookmarkStart w:id="27499" w:name="_ETM_Q63_689040"/>
      <w:bookmarkEnd w:id="27499"/>
      <w:r>
        <w:rPr>
          <w:rtl/>
        </w:rPr>
        <w:t>אחרת</w:t>
      </w:r>
      <w:r>
        <w:rPr>
          <w:rFonts w:hint="cs"/>
          <w:rtl/>
        </w:rPr>
        <w:t>,</w:t>
      </w:r>
      <w:r>
        <w:rPr>
          <w:rtl/>
        </w:rPr>
        <w:t xml:space="preserve"> </w:t>
      </w:r>
      <w:bookmarkStart w:id="27500" w:name="_ETM_Q63_689340"/>
      <w:bookmarkEnd w:id="27500"/>
      <w:r>
        <w:rPr>
          <w:rtl/>
        </w:rPr>
        <w:t>למעט</w:t>
      </w:r>
      <w:r>
        <w:rPr>
          <w:rFonts w:hint="cs"/>
          <w:rtl/>
        </w:rPr>
        <w:t xml:space="preserve"> </w:t>
      </w:r>
      <w:r w:rsidR="00C9608A">
        <w:rPr>
          <w:rFonts w:hint="cs"/>
          <w:rtl/>
        </w:rPr>
        <w:t>– – –</w:t>
      </w:r>
    </w:p>
    <w:p w:rsidR="00F532D9" w:rsidRDefault="00F532D9" w:rsidP="00A9767F">
      <w:pPr>
        <w:rPr>
          <w:rtl/>
        </w:rPr>
      </w:pPr>
    </w:p>
    <w:p w:rsidR="00F532D9" w:rsidRDefault="00F532D9" w:rsidP="00A9767F">
      <w:pPr>
        <w:pStyle w:val="af6"/>
        <w:keepNext/>
        <w:rPr>
          <w:rtl/>
        </w:rPr>
      </w:pPr>
      <w:r w:rsidRPr="009205FE">
        <w:rPr>
          <w:rStyle w:val="TagStyle"/>
          <w:rtl/>
        </w:rPr>
        <w:t xml:space="preserve"> &lt;&lt; יור &gt;&gt; </w:t>
      </w:r>
      <w:r>
        <w:rPr>
          <w:rtl/>
        </w:rPr>
        <w:t>היו"ר מיקי לוי:</w:t>
      </w:r>
      <w:r w:rsidRPr="009205F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אני אתן לך תכף את התאריכים במדויק.</w:t>
      </w:r>
    </w:p>
    <w:p w:rsidR="00F532D9" w:rsidRDefault="00F532D9" w:rsidP="00A9767F">
      <w:pPr>
        <w:rPr>
          <w:rtl/>
          <w:lang w:eastAsia="he-IL"/>
        </w:rPr>
      </w:pPr>
    </w:p>
    <w:p w:rsidR="00F532D9" w:rsidRDefault="00F532D9" w:rsidP="00A9767F">
      <w:pPr>
        <w:pStyle w:val="-"/>
        <w:keepNext/>
        <w:rPr>
          <w:rtl/>
        </w:rPr>
      </w:pPr>
      <w:bookmarkStart w:id="27501" w:name="_ETM_Q63_694000"/>
      <w:bookmarkStart w:id="27502" w:name="ET_speakercontinue_6157_59"/>
      <w:bookmarkEnd w:id="27501"/>
      <w:r w:rsidRPr="009205FE">
        <w:rPr>
          <w:rStyle w:val="TagStyle"/>
          <w:rtl/>
        </w:rPr>
        <w:t xml:space="preserve"> &lt;&lt; דובר_המשך &gt;&gt; </w:t>
      </w:r>
      <w:r>
        <w:rPr>
          <w:rtl/>
        </w:rPr>
        <w:t>שמחה רוטמן (הציונות הדתית):</w:t>
      </w:r>
      <w:r w:rsidRPr="009205FE">
        <w:rPr>
          <w:rStyle w:val="TagStyle"/>
          <w:rtl/>
        </w:rPr>
        <w:t xml:space="preserve"> &lt;&lt; דובר_המשך &gt;&gt;</w:t>
      </w:r>
      <w:r>
        <w:rPr>
          <w:rtl/>
        </w:rPr>
        <w:t xml:space="preserve">  </w:t>
      </w:r>
      <w:bookmarkEnd w:id="27502"/>
    </w:p>
    <w:p w:rsidR="00F532D9" w:rsidRDefault="00F532D9" w:rsidP="00356EAB">
      <w:pPr>
        <w:rPr>
          <w:rtl/>
          <w:lang w:eastAsia="he-IL"/>
        </w:rPr>
      </w:pPr>
    </w:p>
    <w:p w:rsidR="00F532D9" w:rsidRDefault="00F532D9" w:rsidP="00A9767F">
      <w:pPr>
        <w:rPr>
          <w:rtl/>
        </w:rPr>
      </w:pPr>
      <w:r>
        <w:rPr>
          <w:rFonts w:hint="cs"/>
          <w:rtl/>
          <w:lang w:eastAsia="he-IL"/>
        </w:rPr>
        <w:t xml:space="preserve">יש לנו את התאריכים, שמענו אותם, וזה </w:t>
      </w:r>
      <w:bookmarkStart w:id="27503" w:name="_ETM_Q63_695000"/>
      <w:bookmarkEnd w:id="27503"/>
      <w:r>
        <w:rPr>
          <w:rFonts w:hint="cs"/>
          <w:rtl/>
          <w:lang w:eastAsia="he-IL"/>
        </w:rPr>
        <w:t>מבוסס על זה. בכנסת הקודמת השתמשו בסעיף הזה –</w:t>
      </w:r>
      <w:bookmarkStart w:id="27504" w:name="_ETM_Q63_700000"/>
      <w:bookmarkEnd w:id="27504"/>
      <w:r>
        <w:rPr>
          <w:rFonts w:hint="cs"/>
          <w:rtl/>
        </w:rPr>
        <w:t xml:space="preserve"> כמובן, חוץ מבסעיפי תקציב וחוק הסדרים, שלא היו בכנסת הקודמת</w:t>
      </w:r>
      <w:bookmarkStart w:id="27505" w:name="_ETM_Q63_704000"/>
      <w:bookmarkEnd w:id="27505"/>
      <w:r>
        <w:rPr>
          <w:rFonts w:hint="cs"/>
          <w:rtl/>
        </w:rPr>
        <w:t xml:space="preserve"> </w:t>
      </w:r>
      <w:r>
        <w:rPr>
          <w:rFonts w:hint="eastAsia"/>
          <w:rtl/>
        </w:rPr>
        <w:t>–</w:t>
      </w:r>
      <w:r>
        <w:rPr>
          <w:rFonts w:hint="cs"/>
          <w:rtl/>
        </w:rPr>
        <w:t xml:space="preserve"> </w:t>
      </w:r>
      <w:r>
        <w:rPr>
          <w:rFonts w:hint="eastAsia"/>
          <w:rtl/>
        </w:rPr>
        <w:t xml:space="preserve">כעשר פעמים. </w:t>
      </w:r>
      <w:r>
        <w:rPr>
          <w:rFonts w:hint="cs"/>
          <w:rtl/>
        </w:rPr>
        <w:t xml:space="preserve">בכל הכנסות שהיו לפני זה </w:t>
      </w:r>
      <w:r w:rsidR="00C9608A">
        <w:rPr>
          <w:rFonts w:hint="cs"/>
          <w:rtl/>
        </w:rPr>
        <w:t>– – –</w:t>
      </w:r>
    </w:p>
    <w:p w:rsidR="00F532D9" w:rsidRDefault="00F532D9" w:rsidP="00A9767F">
      <w:pPr>
        <w:rPr>
          <w:rtl/>
        </w:rPr>
      </w:pPr>
    </w:p>
    <w:p w:rsidR="00F532D9" w:rsidRDefault="00F532D9" w:rsidP="00A9767F">
      <w:pPr>
        <w:pStyle w:val="af6"/>
        <w:keepNext/>
        <w:rPr>
          <w:rtl/>
        </w:rPr>
      </w:pPr>
      <w:r w:rsidRPr="009205FE">
        <w:rPr>
          <w:rStyle w:val="TagStyle"/>
          <w:rtl/>
        </w:rPr>
        <w:t xml:space="preserve"> &lt;&lt; יור &gt;&gt; </w:t>
      </w:r>
      <w:r>
        <w:rPr>
          <w:rtl/>
        </w:rPr>
        <w:t>היו"ר מיקי לוי:</w:t>
      </w:r>
      <w:r w:rsidRPr="009205F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במשך פחות משנה. </w:t>
      </w:r>
    </w:p>
    <w:p w:rsidR="00F532D9" w:rsidRDefault="00F532D9" w:rsidP="00A9767F">
      <w:pPr>
        <w:rPr>
          <w:rtl/>
          <w:lang w:eastAsia="he-IL"/>
        </w:rPr>
      </w:pPr>
    </w:p>
    <w:p w:rsidR="00F532D9" w:rsidRDefault="00F532D9" w:rsidP="00A9767F">
      <w:pPr>
        <w:pStyle w:val="-"/>
        <w:keepNext/>
        <w:rPr>
          <w:rtl/>
        </w:rPr>
      </w:pPr>
      <w:bookmarkStart w:id="27506" w:name="_ETM_Q63_710000"/>
      <w:bookmarkStart w:id="27507" w:name="ET_speakercontinue_6157_61"/>
      <w:bookmarkEnd w:id="27506"/>
      <w:r w:rsidRPr="009205FE">
        <w:rPr>
          <w:rStyle w:val="TagStyle"/>
          <w:rtl/>
        </w:rPr>
        <w:t xml:space="preserve"> &lt;&lt; דובר_המשך &gt;&gt; </w:t>
      </w:r>
      <w:r>
        <w:rPr>
          <w:rtl/>
        </w:rPr>
        <w:t>שמחה רוטמן (הציונות הדתית):</w:t>
      </w:r>
      <w:r w:rsidRPr="009205FE">
        <w:rPr>
          <w:rStyle w:val="TagStyle"/>
          <w:rtl/>
        </w:rPr>
        <w:t xml:space="preserve"> &lt;&lt; דובר_המשך &gt;&gt;</w:t>
      </w:r>
      <w:r>
        <w:rPr>
          <w:rtl/>
        </w:rPr>
        <w:t xml:space="preserve">  </w:t>
      </w:r>
      <w:bookmarkEnd w:id="27507"/>
    </w:p>
    <w:p w:rsidR="00F532D9" w:rsidRDefault="00F532D9" w:rsidP="00356EAB">
      <w:pPr>
        <w:rPr>
          <w:rtl/>
          <w:lang w:eastAsia="he-IL"/>
        </w:rPr>
      </w:pPr>
    </w:p>
    <w:p w:rsidR="00F532D9" w:rsidRDefault="00F532D9" w:rsidP="00E45859">
      <w:pPr>
        <w:rPr>
          <w:rtl/>
        </w:rPr>
      </w:pPr>
      <w:r>
        <w:rPr>
          <w:rFonts w:hint="cs"/>
          <w:rtl/>
          <w:lang w:eastAsia="he-IL"/>
        </w:rPr>
        <w:t xml:space="preserve">במשך פחות משנה. בכל </w:t>
      </w:r>
      <w:bookmarkStart w:id="27508" w:name="_ETM_Q63_714000"/>
      <w:bookmarkEnd w:id="27508"/>
      <w:r>
        <w:rPr>
          <w:rFonts w:hint="cs"/>
          <w:rtl/>
          <w:lang w:eastAsia="he-IL"/>
        </w:rPr>
        <w:t>ה</w:t>
      </w:r>
      <w:r w:rsidR="00E45859">
        <w:rPr>
          <w:rFonts w:hint="cs"/>
          <w:rtl/>
          <w:lang w:eastAsia="he-IL"/>
        </w:rPr>
        <w:t>כ</w:t>
      </w:r>
      <w:r>
        <w:rPr>
          <w:rFonts w:hint="cs"/>
          <w:rtl/>
          <w:lang w:eastAsia="he-IL"/>
        </w:rPr>
        <w:t>נסות שהיו קודם, אני חושב שאם אתה סופר אחורה אתה מגיע לכנסת השלוש-עשרה</w:t>
      </w:r>
      <w:bookmarkStart w:id="27509" w:name="_ETM_Q63_721000"/>
      <w:bookmarkEnd w:id="27509"/>
      <w:r w:rsidR="00356EAB">
        <w:rPr>
          <w:rFonts w:hint="cs"/>
          <w:rtl/>
          <w:lang w:eastAsia="he-IL"/>
        </w:rPr>
        <w:t xml:space="preserve"> </w:t>
      </w:r>
      <w:r>
        <w:rPr>
          <w:rFonts w:hint="cs"/>
          <w:rtl/>
          <w:lang w:eastAsia="he-IL"/>
        </w:rPr>
        <w:t>כדי לספור עשר פעמים אחורה</w:t>
      </w:r>
      <w:r w:rsidR="00E45859">
        <w:rPr>
          <w:rFonts w:hint="cs"/>
          <w:rtl/>
          <w:lang w:eastAsia="he-IL"/>
        </w:rPr>
        <w:t>,</w:t>
      </w:r>
      <w:r>
        <w:rPr>
          <w:rFonts w:hint="cs"/>
          <w:rtl/>
          <w:lang w:eastAsia="he-IL"/>
        </w:rPr>
        <w:t xml:space="preserve"> אז זה בערך. </w:t>
      </w:r>
      <w:bookmarkStart w:id="27510" w:name="_ETM_Q63_721299"/>
      <w:bookmarkStart w:id="27511" w:name="_ETM_Q63_728470"/>
      <w:bookmarkEnd w:id="27510"/>
      <w:bookmarkEnd w:id="27511"/>
      <w:r>
        <w:rPr>
          <w:rFonts w:hint="cs"/>
          <w:rtl/>
          <w:lang w:eastAsia="he-IL"/>
        </w:rPr>
        <w:t xml:space="preserve">שלוש-עשרה, ארבע-עשרה, חמש-עשרה, שש-עשרה, שבע-עשרה, שמונה-עשרה, תשע-עשרה, עשרים, עשרים-ואחת, עשרים ושתיים </w:t>
      </w:r>
      <w:r>
        <w:rPr>
          <w:rFonts w:hint="eastAsia"/>
          <w:rtl/>
          <w:lang w:eastAsia="he-IL"/>
        </w:rPr>
        <w:t>–</w:t>
      </w:r>
      <w:r>
        <w:rPr>
          <w:rFonts w:hint="cs"/>
          <w:rtl/>
          <w:lang w:eastAsia="he-IL"/>
        </w:rPr>
        <w:t xml:space="preserve"> </w:t>
      </w:r>
      <w:r>
        <w:rPr>
          <w:rFonts w:hint="cs"/>
          <w:rtl/>
        </w:rPr>
        <w:t>בכנסת העשרים-ושלוש עשו יותר מכל ה</w:t>
      </w:r>
      <w:r w:rsidR="00E45859">
        <w:rPr>
          <w:rFonts w:hint="cs"/>
          <w:rtl/>
        </w:rPr>
        <w:t>כ</w:t>
      </w:r>
      <w:r>
        <w:rPr>
          <w:rFonts w:hint="cs"/>
          <w:rtl/>
        </w:rPr>
        <w:t xml:space="preserve">נסות </w:t>
      </w:r>
      <w:bookmarkStart w:id="27512" w:name="_ETM_Q63_733000"/>
      <w:bookmarkEnd w:id="27512"/>
      <w:r>
        <w:rPr>
          <w:rFonts w:hint="cs"/>
          <w:rtl/>
        </w:rPr>
        <w:t>הללו</w:t>
      </w:r>
      <w:r w:rsidR="00E45859">
        <w:rPr>
          <w:rFonts w:hint="cs"/>
          <w:rtl/>
        </w:rPr>
        <w:t>.</w:t>
      </w:r>
      <w:r>
        <w:rPr>
          <w:rFonts w:hint="cs"/>
          <w:rtl/>
        </w:rPr>
        <w:t xml:space="preserve"> אני חושב שאני צודק בנתונים. נכון, אדוני היושב-ראש?</w:t>
      </w:r>
      <w:r>
        <w:rPr>
          <w:rtl/>
        </w:rPr>
        <w:t xml:space="preserve"> </w:t>
      </w:r>
      <w:bookmarkStart w:id="27513" w:name="_ETM_Q63_730959"/>
      <w:bookmarkEnd w:id="27513"/>
    </w:p>
    <w:p w:rsidR="00F532D9" w:rsidRDefault="00F532D9" w:rsidP="00A9767F">
      <w:pPr>
        <w:rPr>
          <w:rtl/>
        </w:rPr>
      </w:pPr>
    </w:p>
    <w:p w:rsidR="00F532D9" w:rsidRDefault="00F532D9" w:rsidP="00A9767F">
      <w:pPr>
        <w:pStyle w:val="af6"/>
        <w:keepNext/>
        <w:rPr>
          <w:rtl/>
        </w:rPr>
      </w:pPr>
      <w:r w:rsidRPr="00FF5D95">
        <w:rPr>
          <w:rStyle w:val="TagStyle"/>
          <w:rtl/>
        </w:rPr>
        <w:t xml:space="preserve"> &lt;&lt; יור &gt;&gt; </w:t>
      </w:r>
      <w:r>
        <w:rPr>
          <w:rtl/>
        </w:rPr>
        <w:t>היו"ר מיקי לוי:</w:t>
      </w:r>
      <w:r w:rsidRPr="00FF5D95">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חד-משמעי</w:t>
      </w:r>
      <w:bookmarkStart w:id="27514" w:name="_ETM_Q63_737000"/>
      <w:bookmarkEnd w:id="27514"/>
      <w:r>
        <w:rPr>
          <w:rFonts w:hint="cs"/>
          <w:rtl/>
          <w:lang w:eastAsia="he-IL"/>
        </w:rPr>
        <w:t xml:space="preserve">, כעשר פעמים. ואם אתה רוצה מדויק – תשע. </w:t>
      </w:r>
    </w:p>
    <w:p w:rsidR="00F532D9" w:rsidRDefault="00F532D9" w:rsidP="00A9767F">
      <w:pPr>
        <w:rPr>
          <w:rtl/>
          <w:lang w:eastAsia="he-IL"/>
        </w:rPr>
      </w:pPr>
    </w:p>
    <w:p w:rsidR="00F532D9" w:rsidRDefault="00F532D9" w:rsidP="00A9767F">
      <w:pPr>
        <w:pStyle w:val="af5"/>
        <w:keepNext/>
        <w:rPr>
          <w:rtl/>
        </w:rPr>
      </w:pPr>
      <w:bookmarkStart w:id="27515" w:name="_ETM_Q63_740000"/>
      <w:bookmarkStart w:id="27516" w:name="ET_interruption_6156_63"/>
      <w:bookmarkEnd w:id="27515"/>
      <w:r w:rsidRPr="00FF5D95">
        <w:rPr>
          <w:rStyle w:val="TagStyle"/>
          <w:rtl/>
        </w:rPr>
        <w:t xml:space="preserve">&lt;&lt; קריאה &gt;&gt; </w:t>
      </w:r>
      <w:r>
        <w:rPr>
          <w:rtl/>
        </w:rPr>
        <w:t>גלעד קריב (העבודה):</w:t>
      </w:r>
      <w:r w:rsidRPr="00FF5D95">
        <w:rPr>
          <w:rStyle w:val="TagStyle"/>
          <w:rtl/>
        </w:rPr>
        <w:t xml:space="preserve"> &lt;&lt; קריאה &gt;&gt;</w:t>
      </w:r>
      <w:r>
        <w:rPr>
          <w:rtl/>
        </w:rPr>
        <w:t xml:space="preserve">  </w:t>
      </w:r>
      <w:bookmarkEnd w:id="27516"/>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כי שכחנו. </w:t>
      </w:r>
    </w:p>
    <w:p w:rsidR="00F532D9" w:rsidRDefault="00F532D9" w:rsidP="00A9767F">
      <w:pPr>
        <w:rPr>
          <w:rtl/>
          <w:lang w:eastAsia="he-IL"/>
        </w:rPr>
      </w:pPr>
    </w:p>
    <w:p w:rsidR="00F532D9" w:rsidRDefault="00F532D9" w:rsidP="00A9767F">
      <w:pPr>
        <w:pStyle w:val="-"/>
        <w:keepNext/>
        <w:rPr>
          <w:rtl/>
        </w:rPr>
      </w:pPr>
      <w:bookmarkStart w:id="27517" w:name="ET_speakercontinue_6157_64"/>
      <w:r w:rsidRPr="00FF5D95">
        <w:rPr>
          <w:rStyle w:val="TagStyle"/>
          <w:rtl/>
        </w:rPr>
        <w:t xml:space="preserve"> &lt;&lt; דובר_המשך &gt;&gt; </w:t>
      </w:r>
      <w:r>
        <w:rPr>
          <w:rtl/>
        </w:rPr>
        <w:t>שמחה רוטמן (הציונות הדתית):</w:t>
      </w:r>
      <w:r w:rsidRPr="00FF5D95">
        <w:rPr>
          <w:rStyle w:val="TagStyle"/>
          <w:rtl/>
        </w:rPr>
        <w:t xml:space="preserve"> &lt;&lt; דובר_המשך &gt;&gt;</w:t>
      </w:r>
      <w:r>
        <w:rPr>
          <w:rtl/>
        </w:rPr>
        <w:t xml:space="preserve">  </w:t>
      </w:r>
      <w:bookmarkEnd w:id="2751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שנייה, רק רגע. </w:t>
      </w:r>
    </w:p>
    <w:p w:rsidR="00F532D9" w:rsidRDefault="00F532D9" w:rsidP="00A9767F">
      <w:pPr>
        <w:rPr>
          <w:rtl/>
        </w:rPr>
      </w:pPr>
      <w:bookmarkStart w:id="27518" w:name="TOR_Q64"/>
      <w:bookmarkEnd w:id="27518"/>
    </w:p>
    <w:p w:rsidR="00F532D9" w:rsidRDefault="00F532D9" w:rsidP="00E45859">
      <w:pPr>
        <w:rPr>
          <w:rtl/>
        </w:rPr>
      </w:pPr>
      <w:r>
        <w:rPr>
          <w:rFonts w:hint="cs"/>
          <w:rtl/>
        </w:rPr>
        <w:t xml:space="preserve">עכשיו, ניסיתי לתהות </w:t>
      </w:r>
      <w:r>
        <w:rPr>
          <w:rFonts w:hint="eastAsia"/>
          <w:rtl/>
        </w:rPr>
        <w:t>–</w:t>
      </w:r>
      <w:r>
        <w:rPr>
          <w:rFonts w:hint="cs"/>
          <w:rtl/>
        </w:rPr>
        <w:t xml:space="preserve"> ואולי עד עכשיו הייתה לי הסכמה מלאה עם כבוד </w:t>
      </w:r>
      <w:bookmarkStart w:id="27519" w:name="_ETM_Q64_145500"/>
      <w:bookmarkEnd w:id="27519"/>
      <w:r>
        <w:rPr>
          <w:rFonts w:hint="cs"/>
          <w:rtl/>
        </w:rPr>
        <w:t>היושב-ראש, עכשיו אולי תהיה קצת מחלוקת. ניסיתי לחשוב מה היה מיוחד בכנסת הקודמת</w:t>
      </w:r>
      <w:r w:rsidR="00E45859">
        <w:rPr>
          <w:rFonts w:hint="cs"/>
          <w:rtl/>
        </w:rPr>
        <w:t>,</w:t>
      </w:r>
      <w:r>
        <w:rPr>
          <w:rFonts w:hint="cs"/>
          <w:rtl/>
        </w:rPr>
        <w:t xml:space="preserve"> והתשובה היא שבכנסת הקודמת הייתה מפלגה קונגלומרטית שנקראת כחול לבן שהתפרקה </w:t>
      </w:r>
      <w:bookmarkStart w:id="27520" w:name="_ETM_Q64_161219"/>
      <w:bookmarkEnd w:id="27520"/>
      <w:r>
        <w:rPr>
          <w:rFonts w:hint="cs"/>
          <w:rtl/>
        </w:rPr>
        <w:t xml:space="preserve">לכל חלקיה. חלק נקרא אחר כך יש עתיד, חלק נקרא כחול </w:t>
      </w:r>
      <w:bookmarkStart w:id="27521" w:name="_ETM_Q64_163695"/>
      <w:bookmarkEnd w:id="27521"/>
      <w:r>
        <w:rPr>
          <w:rFonts w:hint="cs"/>
          <w:rtl/>
        </w:rPr>
        <w:t>לבן, חלק נקרא תל</w:t>
      </w:r>
      <w:r w:rsidR="00E45859">
        <w:rPr>
          <w:rFonts w:hint="cs"/>
          <w:rtl/>
        </w:rPr>
        <w:t>"</w:t>
      </w:r>
      <w:r>
        <w:rPr>
          <w:rFonts w:hint="cs"/>
          <w:rtl/>
        </w:rPr>
        <w:t xml:space="preserve">ם, חלק נקרא דרך ארץ </w:t>
      </w:r>
      <w:r w:rsidR="00C9608A">
        <w:rPr>
          <w:rFonts w:hint="cs"/>
          <w:rtl/>
        </w:rPr>
        <w:t>– – –</w:t>
      </w:r>
    </w:p>
    <w:p w:rsidR="00F532D9" w:rsidRDefault="00F532D9" w:rsidP="00A9767F">
      <w:pPr>
        <w:rPr>
          <w:rtl/>
        </w:rPr>
      </w:pPr>
      <w:bookmarkStart w:id="27522" w:name="_ETM_Q64_165969"/>
      <w:bookmarkStart w:id="27523" w:name="_ETM_Q64_166097"/>
      <w:bookmarkEnd w:id="27522"/>
      <w:bookmarkEnd w:id="27523"/>
    </w:p>
    <w:p w:rsidR="00F532D9" w:rsidRDefault="00F532D9" w:rsidP="00A9767F">
      <w:pPr>
        <w:pStyle w:val="af5"/>
        <w:keepNext/>
        <w:rPr>
          <w:rtl/>
        </w:rPr>
      </w:pPr>
      <w:bookmarkStart w:id="27524" w:name="ET_interruption_קריאה_23"/>
      <w:r w:rsidRPr="0096745D">
        <w:rPr>
          <w:rStyle w:val="TagStyle"/>
          <w:rtl/>
        </w:rPr>
        <w:t xml:space="preserve"> &lt;&lt; קריאה &gt;&gt; </w:t>
      </w:r>
      <w:r>
        <w:rPr>
          <w:rtl/>
        </w:rPr>
        <w:t>קריאה:</w:t>
      </w:r>
      <w:r w:rsidRPr="0096745D">
        <w:rPr>
          <w:rStyle w:val="TagStyle"/>
          <w:rtl/>
        </w:rPr>
        <w:t xml:space="preserve"> &lt;&lt; קריאה &gt;&gt;</w:t>
      </w:r>
      <w:r>
        <w:rPr>
          <w:rtl/>
        </w:rPr>
        <w:t xml:space="preserve">   </w:t>
      </w:r>
      <w:bookmarkEnd w:id="27524"/>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bookmarkStart w:id="27525" w:name="_ETM_Q64_163531"/>
      <w:bookmarkStart w:id="27526" w:name="_ETM_Q64_163657"/>
      <w:bookmarkEnd w:id="27525"/>
      <w:bookmarkEnd w:id="27526"/>
    </w:p>
    <w:p w:rsidR="00F532D9" w:rsidRDefault="00F532D9" w:rsidP="00A9767F">
      <w:pPr>
        <w:pStyle w:val="-"/>
        <w:keepNext/>
        <w:rPr>
          <w:rtl/>
        </w:rPr>
      </w:pPr>
      <w:bookmarkStart w:id="27527" w:name="ET_speakercontinue_6157_25"/>
      <w:bookmarkStart w:id="27528" w:name="ET_speaker_6157_24"/>
      <w:r w:rsidRPr="0096745D">
        <w:rPr>
          <w:rStyle w:val="TagStyle"/>
          <w:rtl/>
        </w:rPr>
        <w:t xml:space="preserve"> &lt;&lt; דובר_המשך &gt;&gt; </w:t>
      </w:r>
      <w:r>
        <w:rPr>
          <w:rtl/>
        </w:rPr>
        <w:t>שמחה רוטמן (הציונות הדתית):</w:t>
      </w:r>
      <w:r w:rsidRPr="0096745D">
        <w:rPr>
          <w:rStyle w:val="TagStyle"/>
          <w:rtl/>
        </w:rPr>
        <w:t xml:space="preserve"> &lt;&lt; דובר_המשך &gt;&gt;</w:t>
      </w:r>
      <w:r>
        <w:rPr>
          <w:rtl/>
        </w:rPr>
        <w:t xml:space="preserve">   </w:t>
      </w:r>
      <w:bookmarkEnd w:id="27527"/>
    </w:p>
    <w:p w:rsidR="00F532D9" w:rsidRDefault="00F532D9" w:rsidP="00356EAB">
      <w:pPr>
        <w:rPr>
          <w:rtl/>
        </w:rPr>
      </w:pPr>
    </w:p>
    <w:p w:rsidR="00F532D9" w:rsidRDefault="00F532D9" w:rsidP="00A9767F">
      <w:pPr>
        <w:rPr>
          <w:rtl/>
        </w:rPr>
      </w:pPr>
      <w:bookmarkStart w:id="27529" w:name="_ETM_Q64_164173"/>
      <w:bookmarkEnd w:id="27529"/>
      <w:r>
        <w:rPr>
          <w:rFonts w:hint="cs"/>
          <w:rtl/>
        </w:rPr>
        <w:t xml:space="preserve">לא, הם רצו לרשימה אחת שנקראה כחול לבן </w:t>
      </w:r>
      <w:bookmarkStart w:id="27530" w:name="_ETM_Q64_171667"/>
      <w:bookmarkEnd w:id="27530"/>
      <w:r>
        <w:rPr>
          <w:rFonts w:hint="cs"/>
          <w:rtl/>
        </w:rPr>
        <w:t>ואז התפצלו: יש עתיד, כחול לבן, דרך ארץ, תל</w:t>
      </w:r>
      <w:r w:rsidR="00E45859">
        <w:rPr>
          <w:rFonts w:hint="cs"/>
          <w:rtl/>
        </w:rPr>
        <w:t>"</w:t>
      </w:r>
      <w:r>
        <w:rPr>
          <w:rFonts w:hint="cs"/>
          <w:rtl/>
        </w:rPr>
        <w:t xml:space="preserve">ם. ארבע </w:t>
      </w:r>
      <w:bookmarkStart w:id="27531" w:name="_ETM_Q64_176445"/>
      <w:bookmarkEnd w:id="27531"/>
      <w:r>
        <w:rPr>
          <w:rFonts w:hint="cs"/>
          <w:rtl/>
        </w:rPr>
        <w:t xml:space="preserve">מפלגות התפצלו, אני לא זוכר אם היו עוד פיצולים אחר כך. </w:t>
      </w:r>
      <w:bookmarkStart w:id="27532" w:name="_ETM_Q64_177412"/>
      <w:bookmarkStart w:id="27533" w:name="_ETM_Q64_177504"/>
      <w:bookmarkStart w:id="27534" w:name="_ETM_Q64_177587"/>
      <w:bookmarkStart w:id="27535" w:name="_ETM_Q64_177654"/>
      <w:bookmarkEnd w:id="27532"/>
      <w:bookmarkEnd w:id="27533"/>
      <w:bookmarkEnd w:id="27534"/>
      <w:bookmarkEnd w:id="27535"/>
      <w:r>
        <w:rPr>
          <w:rFonts w:hint="cs"/>
          <w:rtl/>
        </w:rPr>
        <w:t xml:space="preserve">המריבות </w:t>
      </w:r>
      <w:bookmarkStart w:id="27536" w:name="_ETM_Q64_180187"/>
      <w:bookmarkEnd w:id="27536"/>
      <w:r w:rsidR="00C9608A">
        <w:rPr>
          <w:rFonts w:hint="cs"/>
          <w:rtl/>
        </w:rPr>
        <w:t>– – –</w:t>
      </w:r>
      <w:r>
        <w:rPr>
          <w:rFonts w:hint="cs"/>
          <w:rtl/>
        </w:rPr>
        <w:t xml:space="preserve"> </w:t>
      </w:r>
    </w:p>
    <w:p w:rsidR="00F532D9" w:rsidRDefault="00F532D9" w:rsidP="00A9767F">
      <w:pPr>
        <w:rPr>
          <w:rtl/>
        </w:rPr>
      </w:pPr>
      <w:bookmarkStart w:id="27537" w:name="_ETM_Q64_181503"/>
      <w:bookmarkStart w:id="27538" w:name="_ETM_Q64_181638"/>
      <w:bookmarkEnd w:id="27537"/>
      <w:bookmarkEnd w:id="27538"/>
    </w:p>
    <w:p w:rsidR="00F532D9" w:rsidRDefault="00F532D9" w:rsidP="00A9767F">
      <w:pPr>
        <w:pStyle w:val="af5"/>
        <w:keepNext/>
        <w:rPr>
          <w:rtl/>
        </w:rPr>
      </w:pPr>
      <w:bookmarkStart w:id="27539" w:name="ET_interruption_קריאה_27"/>
      <w:r w:rsidRPr="0096745D">
        <w:rPr>
          <w:rStyle w:val="TagStyle"/>
          <w:rtl/>
        </w:rPr>
        <w:t xml:space="preserve"> &lt;&lt; קריאה &gt;&gt; </w:t>
      </w:r>
      <w:r>
        <w:rPr>
          <w:rtl/>
        </w:rPr>
        <w:t>קריאה:</w:t>
      </w:r>
      <w:r w:rsidRPr="0096745D">
        <w:rPr>
          <w:rStyle w:val="TagStyle"/>
          <w:rtl/>
        </w:rPr>
        <w:t xml:space="preserve"> &lt;&lt; קריאה &gt;&gt;</w:t>
      </w:r>
      <w:r>
        <w:rPr>
          <w:rtl/>
        </w:rPr>
        <w:t xml:space="preserve">   </w:t>
      </w:r>
      <w:bookmarkEnd w:id="27539"/>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keepNext/>
        <w:rPr>
          <w:rtl/>
        </w:rPr>
      </w:pPr>
      <w:bookmarkStart w:id="27540" w:name="ET_speakercontinue_6157_28"/>
      <w:r w:rsidRPr="0096745D">
        <w:rPr>
          <w:rStyle w:val="TagStyle"/>
          <w:rtl/>
        </w:rPr>
        <w:t xml:space="preserve"> &lt;&lt; דובר_המשך &gt;&gt; </w:t>
      </w:r>
      <w:r>
        <w:rPr>
          <w:rtl/>
        </w:rPr>
        <w:t>שמחה רוטמן (הציונות הדתית):</w:t>
      </w:r>
      <w:r w:rsidRPr="0096745D">
        <w:rPr>
          <w:rStyle w:val="TagStyle"/>
          <w:rtl/>
        </w:rPr>
        <w:t xml:space="preserve"> &lt;&lt; דובר_המשך &gt;&gt;</w:t>
      </w:r>
      <w:r>
        <w:rPr>
          <w:rtl/>
        </w:rPr>
        <w:t xml:space="preserve">   </w:t>
      </w:r>
      <w:bookmarkEnd w:id="2754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אל תדאג, אני עם היד </w:t>
      </w:r>
      <w:bookmarkStart w:id="27541" w:name="_ETM_Q64_178582"/>
      <w:bookmarkEnd w:id="27541"/>
      <w:r>
        <w:rPr>
          <w:rFonts w:hint="cs"/>
          <w:rtl/>
          <w:lang w:eastAsia="he-IL"/>
        </w:rPr>
        <w:t xml:space="preserve">על השעון. קצת התפרצו לי, אני אשמח להארכה של </w:t>
      </w:r>
      <w:bookmarkStart w:id="27542" w:name="_ETM_Q64_183678"/>
      <w:bookmarkEnd w:id="27542"/>
      <w:r>
        <w:rPr>
          <w:rFonts w:hint="cs"/>
          <w:rtl/>
          <w:lang w:eastAsia="he-IL"/>
        </w:rPr>
        <w:t>עוד עשר שניות</w:t>
      </w:r>
      <w:r w:rsidR="00E45859">
        <w:rPr>
          <w:rFonts w:hint="cs"/>
          <w:rtl/>
          <w:lang w:eastAsia="he-IL"/>
        </w:rPr>
        <w:t>,</w:t>
      </w:r>
      <w:r>
        <w:rPr>
          <w:rFonts w:hint="cs"/>
          <w:rtl/>
          <w:lang w:eastAsia="he-IL"/>
        </w:rPr>
        <w:t xml:space="preserve"> אבל לא הרבה יותר.</w:t>
      </w:r>
    </w:p>
    <w:p w:rsidR="00F532D9" w:rsidRDefault="00F532D9" w:rsidP="00A9767F">
      <w:pPr>
        <w:rPr>
          <w:rtl/>
          <w:lang w:eastAsia="he-IL"/>
        </w:rPr>
      </w:pPr>
      <w:bookmarkStart w:id="27543" w:name="_ETM_Q64_189041"/>
      <w:bookmarkStart w:id="27544" w:name="_ETM_Q64_189147"/>
      <w:bookmarkEnd w:id="27543"/>
      <w:bookmarkEnd w:id="27544"/>
    </w:p>
    <w:p w:rsidR="00F532D9" w:rsidRDefault="00F532D9" w:rsidP="00A9767F">
      <w:pPr>
        <w:pStyle w:val="af6"/>
        <w:keepNext/>
        <w:rPr>
          <w:rtl/>
        </w:rPr>
      </w:pPr>
      <w:r w:rsidRPr="0096745D">
        <w:rPr>
          <w:rStyle w:val="TagStyle"/>
          <w:rtl/>
        </w:rPr>
        <w:t xml:space="preserve"> &lt;&lt; יור &gt;&gt; </w:t>
      </w:r>
      <w:r>
        <w:rPr>
          <w:rtl/>
        </w:rPr>
        <w:t>היו"ר מיקי לוי:</w:t>
      </w:r>
      <w:r w:rsidRPr="0096745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545" w:name="_ETM_Q64_189798"/>
      <w:bookmarkEnd w:id="27545"/>
      <w:r>
        <w:rPr>
          <w:rFonts w:hint="cs"/>
          <w:rtl/>
          <w:lang w:eastAsia="he-IL"/>
        </w:rPr>
        <w:t>אין בעיה.</w:t>
      </w:r>
    </w:p>
    <w:p w:rsidR="00F532D9" w:rsidRDefault="00F532D9" w:rsidP="00A9767F">
      <w:pPr>
        <w:rPr>
          <w:rtl/>
          <w:lang w:eastAsia="he-IL"/>
        </w:rPr>
      </w:pPr>
      <w:bookmarkStart w:id="27546" w:name="_ETM_Q64_191121"/>
      <w:bookmarkStart w:id="27547" w:name="_ETM_Q64_191212"/>
      <w:bookmarkEnd w:id="27546"/>
      <w:bookmarkEnd w:id="27547"/>
    </w:p>
    <w:p w:rsidR="00F532D9" w:rsidRDefault="00F532D9" w:rsidP="00A9767F">
      <w:pPr>
        <w:pStyle w:val="-"/>
        <w:keepNext/>
        <w:rPr>
          <w:rtl/>
        </w:rPr>
      </w:pPr>
      <w:bookmarkStart w:id="27548" w:name="ET_speakercontinue_6157_30"/>
      <w:r w:rsidRPr="0096745D">
        <w:rPr>
          <w:rStyle w:val="TagStyle"/>
          <w:rtl/>
        </w:rPr>
        <w:t xml:space="preserve"> &lt;&lt; דובר_המשך &gt;&gt; </w:t>
      </w:r>
      <w:r>
        <w:rPr>
          <w:rtl/>
        </w:rPr>
        <w:t>שמחה רוטמן (הציונות הדתית):</w:t>
      </w:r>
      <w:r w:rsidRPr="0096745D">
        <w:rPr>
          <w:rStyle w:val="TagStyle"/>
          <w:rtl/>
        </w:rPr>
        <w:t xml:space="preserve"> &lt;&lt; דובר_המשך &gt;&gt;</w:t>
      </w:r>
      <w:r>
        <w:rPr>
          <w:rtl/>
        </w:rPr>
        <w:t xml:space="preserve">   </w:t>
      </w:r>
      <w:bookmarkEnd w:id="27548"/>
    </w:p>
    <w:p w:rsidR="00F532D9" w:rsidRDefault="00F532D9" w:rsidP="00356EAB">
      <w:pPr>
        <w:rPr>
          <w:rtl/>
          <w:lang w:eastAsia="he-IL"/>
        </w:rPr>
      </w:pPr>
    </w:p>
    <w:p w:rsidR="00F532D9" w:rsidRDefault="00F532D9" w:rsidP="00A9767F">
      <w:pPr>
        <w:rPr>
          <w:rtl/>
          <w:lang w:eastAsia="he-IL"/>
        </w:rPr>
      </w:pPr>
      <w:bookmarkStart w:id="27549" w:name="_ETM_Q64_191999"/>
      <w:bookmarkEnd w:id="27549"/>
      <w:r>
        <w:rPr>
          <w:rFonts w:hint="cs"/>
          <w:rtl/>
          <w:lang w:eastAsia="he-IL"/>
        </w:rPr>
        <w:t xml:space="preserve">המריבות בין חלקי </w:t>
      </w:r>
      <w:bookmarkStart w:id="27550" w:name="_ETM_Q64_188942"/>
      <w:bookmarkEnd w:id="27550"/>
      <w:r>
        <w:rPr>
          <w:rFonts w:hint="cs"/>
          <w:rtl/>
          <w:lang w:eastAsia="he-IL"/>
        </w:rPr>
        <w:t xml:space="preserve">הקונגלומרט לשעבר כחול לבן פרנסו שנה שלמה של כנסת. </w:t>
      </w:r>
      <w:bookmarkStart w:id="27551" w:name="_ETM_Q64_197509"/>
      <w:bookmarkEnd w:id="27551"/>
      <w:r>
        <w:rPr>
          <w:rFonts w:hint="cs"/>
          <w:rtl/>
          <w:lang w:eastAsia="he-IL"/>
        </w:rPr>
        <w:t xml:space="preserve">דם רע לדעתי עדין זורם בין החלקים השונים של הקונגלומרט </w:t>
      </w:r>
      <w:bookmarkStart w:id="27552" w:name="_ETM_Q64_197946"/>
      <w:bookmarkEnd w:id="27552"/>
      <w:r>
        <w:rPr>
          <w:rFonts w:hint="cs"/>
          <w:rtl/>
          <w:lang w:eastAsia="he-IL"/>
        </w:rPr>
        <w:t>למרות שעכשיו, הפלא ופלא, כל החלקים התקבצו להם בתוך הממשלה.</w:t>
      </w:r>
      <w:bookmarkStart w:id="27553" w:name="_ETM_Q64_201825"/>
      <w:bookmarkEnd w:id="27553"/>
      <w:r>
        <w:rPr>
          <w:rFonts w:hint="cs"/>
          <w:rtl/>
          <w:lang w:eastAsia="he-IL"/>
        </w:rPr>
        <w:t xml:space="preserve"> ועכשיו, מה התירוץ שהם אומרים לנו? אנחנו דפקנו אחד את </w:t>
      </w:r>
      <w:bookmarkStart w:id="27554" w:name="_ETM_Q64_208770"/>
      <w:bookmarkEnd w:id="27554"/>
      <w:r>
        <w:rPr>
          <w:rFonts w:hint="cs"/>
          <w:rtl/>
          <w:lang w:eastAsia="he-IL"/>
        </w:rPr>
        <w:t xml:space="preserve">השני במשך שנה שלמה. עכשיו, כנקמה על זה שדפקנו </w:t>
      </w:r>
      <w:bookmarkStart w:id="27555" w:name="_ETM_Q64_209635"/>
      <w:bookmarkEnd w:id="27555"/>
      <w:r>
        <w:rPr>
          <w:rFonts w:hint="cs"/>
          <w:rtl/>
          <w:lang w:eastAsia="he-IL"/>
        </w:rPr>
        <w:t>אחד את השני במשך שנה שלמה, נדפוק אתכם.</w:t>
      </w:r>
    </w:p>
    <w:p w:rsidR="00F532D9" w:rsidRDefault="00F532D9" w:rsidP="00A9767F">
      <w:pPr>
        <w:rPr>
          <w:rtl/>
          <w:lang w:eastAsia="he-IL"/>
        </w:rPr>
      </w:pPr>
    </w:p>
    <w:p w:rsidR="00F532D9" w:rsidRDefault="00F532D9" w:rsidP="00A9767F">
      <w:pPr>
        <w:pStyle w:val="af5"/>
        <w:keepNext/>
        <w:rPr>
          <w:rtl/>
        </w:rPr>
      </w:pPr>
      <w:bookmarkStart w:id="27556" w:name="ET_interruption_6156_32"/>
      <w:bookmarkStart w:id="27557" w:name="ET_interruption_קריאה_31"/>
      <w:r w:rsidRPr="0096745D">
        <w:rPr>
          <w:rStyle w:val="TagStyle"/>
          <w:rtl/>
        </w:rPr>
        <w:t xml:space="preserve"> &lt;&lt; קריאה &gt;&gt; </w:t>
      </w:r>
      <w:r>
        <w:rPr>
          <w:rtl/>
        </w:rPr>
        <w:t>גלעד קריב (העבודה):</w:t>
      </w:r>
      <w:r w:rsidRPr="0096745D">
        <w:rPr>
          <w:rStyle w:val="TagStyle"/>
          <w:rtl/>
        </w:rPr>
        <w:t xml:space="preserve"> &lt;&lt; קריאה &gt;&gt;</w:t>
      </w:r>
      <w:r>
        <w:rPr>
          <w:rtl/>
        </w:rPr>
        <w:t xml:space="preserve">   </w:t>
      </w:r>
      <w:bookmarkEnd w:id="27556"/>
    </w:p>
    <w:p w:rsidR="00F532D9" w:rsidRDefault="00F532D9" w:rsidP="00356EAB">
      <w:pPr>
        <w:rPr>
          <w:rtl/>
        </w:rPr>
      </w:pPr>
    </w:p>
    <w:p w:rsidR="00F532D9" w:rsidRDefault="00F532D9" w:rsidP="00A9767F">
      <w:pPr>
        <w:rPr>
          <w:rtl/>
        </w:rPr>
      </w:pPr>
      <w:bookmarkStart w:id="27558" w:name="_ETM_Q64_213038"/>
      <w:bookmarkStart w:id="27559" w:name="_ETM_Q64_182585"/>
      <w:bookmarkStart w:id="27560" w:name="_ETM_Q64_166307"/>
      <w:bookmarkStart w:id="27561" w:name="_ETM_Q64_166129"/>
      <w:bookmarkStart w:id="27562" w:name="_ETM_Q64_166233"/>
      <w:bookmarkEnd w:id="27528"/>
      <w:bookmarkEnd w:id="27557"/>
      <w:bookmarkEnd w:id="27558"/>
      <w:bookmarkEnd w:id="27559"/>
      <w:bookmarkEnd w:id="27560"/>
      <w:bookmarkEnd w:id="27561"/>
      <w:bookmarkEnd w:id="27562"/>
      <w:r>
        <w:rPr>
          <w:rFonts w:hint="cs"/>
          <w:rtl/>
        </w:rPr>
        <w:t>שמחה, אתה מאמין בזה?</w:t>
      </w:r>
    </w:p>
    <w:p w:rsidR="00F532D9" w:rsidRDefault="00F532D9" w:rsidP="00A9767F">
      <w:pPr>
        <w:rPr>
          <w:rtl/>
        </w:rPr>
      </w:pPr>
    </w:p>
    <w:p w:rsidR="00F532D9" w:rsidRDefault="00F532D9" w:rsidP="00A9767F">
      <w:pPr>
        <w:pStyle w:val="-"/>
        <w:keepNext/>
        <w:rPr>
          <w:rtl/>
        </w:rPr>
      </w:pPr>
      <w:bookmarkStart w:id="27563" w:name="ET_speakercontinue_6157_33"/>
      <w:bookmarkStart w:id="27564" w:name="ET_speaker_6157_1"/>
      <w:r w:rsidRPr="0096745D">
        <w:rPr>
          <w:rStyle w:val="TagStyle"/>
          <w:rtl/>
        </w:rPr>
        <w:t xml:space="preserve"> &lt;&lt; דובר_המשך &gt;&gt; </w:t>
      </w:r>
      <w:r>
        <w:rPr>
          <w:rtl/>
        </w:rPr>
        <w:t>שמחה רוטמן (הציונות הדתית):</w:t>
      </w:r>
      <w:r w:rsidRPr="0096745D">
        <w:rPr>
          <w:rStyle w:val="TagStyle"/>
          <w:rtl/>
        </w:rPr>
        <w:t xml:space="preserve"> &lt;&lt; דובר_המשך &gt;&gt;</w:t>
      </w:r>
      <w:r>
        <w:rPr>
          <w:rtl/>
        </w:rPr>
        <w:t xml:space="preserve">   </w:t>
      </w:r>
      <w:bookmarkEnd w:id="27563"/>
    </w:p>
    <w:p w:rsidR="00F532D9" w:rsidRDefault="00F532D9" w:rsidP="00356EAB">
      <w:pPr>
        <w:rPr>
          <w:rtl/>
          <w:lang w:eastAsia="he-IL"/>
        </w:rPr>
      </w:pPr>
    </w:p>
    <w:p w:rsidR="00F532D9" w:rsidRDefault="00F532D9" w:rsidP="00E45859">
      <w:pPr>
        <w:rPr>
          <w:rtl/>
        </w:rPr>
      </w:pPr>
      <w:bookmarkStart w:id="27565" w:name="_ETM_Q64_214539"/>
      <w:bookmarkEnd w:id="27565"/>
      <w:r>
        <w:rPr>
          <w:rFonts w:hint="cs"/>
          <w:rtl/>
        </w:rPr>
        <w:t xml:space="preserve">בוודאי. </w:t>
      </w:r>
      <w:bookmarkEnd w:id="27564"/>
      <w:r>
        <w:rPr>
          <w:rFonts w:hint="cs"/>
          <w:rtl/>
        </w:rPr>
        <w:t>והדבר הזה בעיניי ה</w:t>
      </w:r>
      <w:bookmarkStart w:id="27566" w:name="_ETM_Q64_216818"/>
      <w:bookmarkEnd w:id="27566"/>
      <w:r>
        <w:rPr>
          <w:rFonts w:hint="cs"/>
          <w:rtl/>
        </w:rPr>
        <w:t xml:space="preserve">וא שיא הצביעות, ואני מאוד מאוד מבקש: בשנה האחרונה, כצופה מהצד </w:t>
      </w:r>
      <w:bookmarkStart w:id="27567" w:name="_ETM_Q64_222565"/>
      <w:bookmarkEnd w:id="27567"/>
      <w:r>
        <w:rPr>
          <w:rFonts w:hint="cs"/>
          <w:rtl/>
        </w:rPr>
        <w:t xml:space="preserve">שהשתתף בהמון המון ישיבות ועדות בכנסת, וגם כצופה נלהב של </w:t>
      </w:r>
      <w:bookmarkStart w:id="27568" w:name="_ETM_Q64_226242"/>
      <w:bookmarkEnd w:id="27568"/>
      <w:r>
        <w:rPr>
          <w:rFonts w:hint="cs"/>
          <w:rtl/>
        </w:rPr>
        <w:t xml:space="preserve">ערוץ 99 </w:t>
      </w:r>
      <w:r>
        <w:rPr>
          <w:rtl/>
        </w:rPr>
        <w:t>–</w:t>
      </w:r>
      <w:r>
        <w:rPr>
          <w:rFonts w:hint="cs"/>
          <w:rtl/>
        </w:rPr>
        <w:t xml:space="preserve"> לא נראה לי שהיא שנה שאנחנו רוצים </w:t>
      </w:r>
      <w:bookmarkStart w:id="27569" w:name="_ETM_Q64_235498"/>
      <w:bookmarkEnd w:id="27569"/>
      <w:r>
        <w:rPr>
          <w:rFonts w:hint="cs"/>
          <w:rtl/>
        </w:rPr>
        <w:t>לשחזר. אני לא יודע כמה זמן תארך הממשלה שלכם</w:t>
      </w:r>
      <w:bookmarkStart w:id="27570" w:name="_ETM_Q64_235360"/>
      <w:bookmarkEnd w:id="27570"/>
      <w:r>
        <w:rPr>
          <w:rFonts w:hint="cs"/>
          <w:rtl/>
        </w:rPr>
        <w:t xml:space="preserve"> </w:t>
      </w:r>
      <w:r>
        <w:rPr>
          <w:rtl/>
        </w:rPr>
        <w:t>–</w:t>
      </w:r>
      <w:r>
        <w:rPr>
          <w:rFonts w:hint="cs"/>
          <w:rtl/>
        </w:rPr>
        <w:t xml:space="preserve"> לא נראה לי שהיא שנה שאנחנו רוצים לשחזר. </w:t>
      </w:r>
      <w:bookmarkStart w:id="27571" w:name="_ETM_Q64_237155"/>
      <w:bookmarkEnd w:id="27571"/>
      <w:r>
        <w:rPr>
          <w:rFonts w:hint="cs"/>
          <w:rtl/>
        </w:rPr>
        <w:t>אני מאוד מאוד מבקש: אל תשתמשו בה כתקדים</w:t>
      </w:r>
      <w:r w:rsidR="00E45859">
        <w:rPr>
          <w:rFonts w:hint="cs"/>
          <w:rtl/>
        </w:rPr>
        <w:t>.</w:t>
      </w:r>
      <w:r>
        <w:rPr>
          <w:rFonts w:hint="cs"/>
          <w:rtl/>
        </w:rPr>
        <w:t xml:space="preserve"> אל תעתיקו</w:t>
      </w:r>
      <w:bookmarkStart w:id="27572" w:name="_ETM_Q64_243579"/>
      <w:bookmarkEnd w:id="27572"/>
      <w:r>
        <w:rPr>
          <w:rFonts w:hint="cs"/>
          <w:rtl/>
        </w:rPr>
        <w:t xml:space="preserve"> את המריבות הפנימיות של קונגלומרט כחול לבן למריבות קואליציה</w:t>
      </w:r>
      <w:r w:rsidR="00E45859">
        <w:rPr>
          <w:rFonts w:hint="eastAsia"/>
          <w:rtl/>
        </w:rPr>
        <w:t>–</w:t>
      </w:r>
      <w:r>
        <w:rPr>
          <w:rFonts w:hint="cs"/>
          <w:rtl/>
        </w:rPr>
        <w:t>אופוזיציה בהווה.</w:t>
      </w:r>
    </w:p>
    <w:p w:rsidR="00F532D9" w:rsidRDefault="00F532D9" w:rsidP="00A9767F">
      <w:pPr>
        <w:rPr>
          <w:rtl/>
        </w:rPr>
      </w:pPr>
      <w:bookmarkStart w:id="27573" w:name="_ETM_Q64_244229"/>
      <w:bookmarkStart w:id="27574" w:name="_ETM_Q64_244329"/>
      <w:bookmarkEnd w:id="27573"/>
      <w:bookmarkEnd w:id="27574"/>
    </w:p>
    <w:p w:rsidR="00F532D9" w:rsidRDefault="00F532D9" w:rsidP="00A9767F">
      <w:pPr>
        <w:pStyle w:val="af5"/>
        <w:keepNext/>
        <w:rPr>
          <w:rtl/>
        </w:rPr>
      </w:pPr>
      <w:bookmarkStart w:id="27575" w:name="ET_interruption_6161_34"/>
      <w:r w:rsidRPr="00811990">
        <w:rPr>
          <w:rStyle w:val="TagStyle"/>
          <w:rtl/>
        </w:rPr>
        <w:t xml:space="preserve"> &lt;&lt; קריאה &gt;&gt; </w:t>
      </w:r>
      <w:r>
        <w:rPr>
          <w:rtl/>
        </w:rPr>
        <w:t>נירה שפק (יש עתיד):</w:t>
      </w:r>
      <w:r w:rsidRPr="00811990">
        <w:rPr>
          <w:rStyle w:val="TagStyle"/>
          <w:rtl/>
        </w:rPr>
        <w:t xml:space="preserve"> &lt;&lt; קריאה &gt;&gt;</w:t>
      </w:r>
      <w:r>
        <w:rPr>
          <w:rtl/>
        </w:rPr>
        <w:t xml:space="preserve">   </w:t>
      </w:r>
      <w:bookmarkEnd w:id="27575"/>
    </w:p>
    <w:p w:rsidR="00F532D9" w:rsidRDefault="00F532D9" w:rsidP="00356EAB">
      <w:pPr>
        <w:rPr>
          <w:rtl/>
          <w:lang w:eastAsia="he-IL"/>
        </w:rPr>
      </w:pPr>
    </w:p>
    <w:p w:rsidR="00F532D9" w:rsidRDefault="00C9608A" w:rsidP="00A9767F">
      <w:pPr>
        <w:rPr>
          <w:rtl/>
          <w:lang w:eastAsia="he-IL"/>
        </w:rPr>
      </w:pPr>
      <w:bookmarkStart w:id="27576" w:name="_ETM_Q64_248242"/>
      <w:bookmarkEnd w:id="27576"/>
      <w:r>
        <w:rPr>
          <w:rFonts w:hint="cs"/>
          <w:rtl/>
          <w:lang w:eastAsia="he-IL"/>
        </w:rPr>
        <w:t>– – –</w:t>
      </w:r>
      <w:r w:rsidR="00F532D9">
        <w:rPr>
          <w:rFonts w:hint="cs"/>
          <w:rtl/>
          <w:lang w:eastAsia="he-IL"/>
        </w:rPr>
        <w:t xml:space="preserve"> </w:t>
      </w:r>
    </w:p>
    <w:p w:rsidR="00F532D9" w:rsidRDefault="00F532D9" w:rsidP="00A9767F">
      <w:pPr>
        <w:rPr>
          <w:rtl/>
          <w:lang w:eastAsia="he-IL"/>
        </w:rPr>
      </w:pPr>
      <w:bookmarkStart w:id="27577" w:name="_ETM_Q64_249649"/>
      <w:bookmarkStart w:id="27578" w:name="_ETM_Q64_249772"/>
      <w:bookmarkEnd w:id="27577"/>
      <w:bookmarkEnd w:id="27578"/>
    </w:p>
    <w:p w:rsidR="00F532D9" w:rsidRDefault="00F532D9" w:rsidP="00A9767F">
      <w:pPr>
        <w:pStyle w:val="af6"/>
        <w:keepNext/>
        <w:rPr>
          <w:rtl/>
        </w:rPr>
      </w:pPr>
      <w:bookmarkStart w:id="27579" w:name="ET_yor_6204_35"/>
      <w:r w:rsidRPr="00811990">
        <w:rPr>
          <w:rStyle w:val="TagStyle"/>
          <w:rtl/>
        </w:rPr>
        <w:t xml:space="preserve"> &lt;&lt; יור &gt;&gt; </w:t>
      </w:r>
      <w:r>
        <w:rPr>
          <w:rtl/>
        </w:rPr>
        <w:t>היו"ר מיקי לוי:</w:t>
      </w:r>
      <w:r w:rsidRPr="00811990">
        <w:rPr>
          <w:rStyle w:val="TagStyle"/>
          <w:rtl/>
        </w:rPr>
        <w:t xml:space="preserve"> &lt;&lt; יור &gt;&gt;</w:t>
      </w:r>
      <w:r>
        <w:rPr>
          <w:rtl/>
        </w:rPr>
        <w:t xml:space="preserve">   </w:t>
      </w:r>
      <w:bookmarkEnd w:id="27579"/>
    </w:p>
    <w:p w:rsidR="00F532D9" w:rsidRDefault="00F532D9" w:rsidP="00356EAB">
      <w:pPr>
        <w:rPr>
          <w:rtl/>
          <w:lang w:eastAsia="he-IL"/>
        </w:rPr>
      </w:pPr>
    </w:p>
    <w:p w:rsidR="00F532D9" w:rsidRDefault="00F532D9" w:rsidP="00A9767F">
      <w:pPr>
        <w:rPr>
          <w:rtl/>
          <w:lang w:eastAsia="he-IL"/>
        </w:rPr>
      </w:pPr>
      <w:bookmarkStart w:id="27580" w:name="_ETM_Q64_250373"/>
      <w:bookmarkEnd w:id="27580"/>
      <w:r>
        <w:rPr>
          <w:rFonts w:hint="cs"/>
          <w:rtl/>
          <w:lang w:eastAsia="he-IL"/>
        </w:rPr>
        <w:t xml:space="preserve">אני רוצה להגיד לך שכל השנה הזאת הייתה </w:t>
      </w:r>
      <w:bookmarkStart w:id="27581" w:name="_ETM_Q64_249590"/>
      <w:bookmarkEnd w:id="27581"/>
      <w:r>
        <w:rPr>
          <w:rFonts w:hint="cs"/>
          <w:rtl/>
          <w:lang w:eastAsia="he-IL"/>
        </w:rPr>
        <w:t xml:space="preserve">יותר שקטה מיום השבעת הממשלה. קיבלתי טלפונים נזעמים </w:t>
      </w:r>
      <w:r w:rsidR="00C9608A">
        <w:rPr>
          <w:rFonts w:hint="cs"/>
          <w:rtl/>
          <w:lang w:eastAsia="he-IL"/>
        </w:rPr>
        <w:t>– –</w:t>
      </w:r>
    </w:p>
    <w:p w:rsidR="00F532D9" w:rsidRDefault="00F532D9" w:rsidP="00A9767F">
      <w:pPr>
        <w:rPr>
          <w:rtl/>
          <w:lang w:eastAsia="he-IL"/>
        </w:rPr>
      </w:pPr>
      <w:bookmarkStart w:id="27582" w:name="_ETM_Q64_253528"/>
      <w:bookmarkStart w:id="27583" w:name="_ETM_Q64_253609"/>
      <w:bookmarkEnd w:id="27582"/>
      <w:bookmarkEnd w:id="27583"/>
    </w:p>
    <w:p w:rsidR="00F532D9" w:rsidRDefault="00F532D9" w:rsidP="00A9767F">
      <w:pPr>
        <w:pStyle w:val="-"/>
        <w:keepNext/>
        <w:rPr>
          <w:rtl/>
        </w:rPr>
      </w:pPr>
      <w:bookmarkStart w:id="27584" w:name="ET_speakercontinue_6157_36"/>
      <w:r w:rsidRPr="00811990">
        <w:rPr>
          <w:rStyle w:val="TagStyle"/>
          <w:rtl/>
        </w:rPr>
        <w:t xml:space="preserve"> &lt;&lt; דובר_המשך &gt;&gt; </w:t>
      </w:r>
      <w:r>
        <w:rPr>
          <w:rtl/>
        </w:rPr>
        <w:t>שמחה רוטמן (הציונות הדתית):</w:t>
      </w:r>
      <w:r w:rsidRPr="00811990">
        <w:rPr>
          <w:rStyle w:val="TagStyle"/>
          <w:rtl/>
        </w:rPr>
        <w:t xml:space="preserve"> &lt;&lt; דובר_המשך &gt;&gt;</w:t>
      </w:r>
      <w:r>
        <w:rPr>
          <w:rtl/>
        </w:rPr>
        <w:t xml:space="preserve">   </w:t>
      </w:r>
      <w:bookmarkEnd w:id="27584"/>
    </w:p>
    <w:p w:rsidR="00F532D9" w:rsidRDefault="00F532D9" w:rsidP="00356EAB">
      <w:pPr>
        <w:rPr>
          <w:rtl/>
          <w:lang w:eastAsia="he-IL"/>
        </w:rPr>
      </w:pPr>
    </w:p>
    <w:p w:rsidR="00F532D9" w:rsidRDefault="00F532D9" w:rsidP="00A9767F">
      <w:pPr>
        <w:rPr>
          <w:rtl/>
          <w:lang w:eastAsia="he-IL"/>
        </w:rPr>
      </w:pPr>
      <w:bookmarkStart w:id="27585" w:name="_ETM_Q64_254256"/>
      <w:bookmarkEnd w:id="27585"/>
      <w:r>
        <w:rPr>
          <w:rFonts w:hint="cs"/>
          <w:rtl/>
          <w:lang w:eastAsia="he-IL"/>
        </w:rPr>
        <w:t>אני חולק.</w:t>
      </w:r>
      <w:bookmarkStart w:id="27586" w:name="_ETM_Q64_255616"/>
      <w:bookmarkEnd w:id="27586"/>
    </w:p>
    <w:p w:rsidR="00F532D9" w:rsidRDefault="00F532D9" w:rsidP="00A9767F">
      <w:pPr>
        <w:rPr>
          <w:rtl/>
          <w:lang w:eastAsia="he-IL"/>
        </w:rPr>
      </w:pPr>
      <w:bookmarkStart w:id="27587" w:name="_ETM_Q64_255674"/>
      <w:bookmarkEnd w:id="27587"/>
    </w:p>
    <w:p w:rsidR="00F532D9" w:rsidRDefault="00F532D9" w:rsidP="00A9767F">
      <w:pPr>
        <w:pStyle w:val="af6"/>
        <w:keepNext/>
        <w:rPr>
          <w:rtl/>
        </w:rPr>
      </w:pPr>
      <w:r w:rsidRPr="00811990">
        <w:rPr>
          <w:rStyle w:val="TagStyle"/>
          <w:rtl/>
        </w:rPr>
        <w:t xml:space="preserve"> &lt;&lt; יור &gt;&gt; </w:t>
      </w:r>
      <w:r>
        <w:rPr>
          <w:rtl/>
        </w:rPr>
        <w:t>היו"ר מיקי לוי:</w:t>
      </w:r>
      <w:r w:rsidRPr="00811990">
        <w:rPr>
          <w:rStyle w:val="TagStyle"/>
          <w:rtl/>
        </w:rPr>
        <w:t xml:space="preserve"> &lt;&lt; יור &gt;&gt;</w:t>
      </w:r>
      <w:r>
        <w:rPr>
          <w:rtl/>
        </w:rPr>
        <w:t xml:space="preserve">   </w:t>
      </w:r>
    </w:p>
    <w:p w:rsidR="00F532D9" w:rsidRDefault="00F532D9" w:rsidP="00356EAB">
      <w:pPr>
        <w:rPr>
          <w:rtl/>
          <w:lang w:eastAsia="he-IL"/>
        </w:rPr>
      </w:pPr>
    </w:p>
    <w:p w:rsidR="00F532D9" w:rsidRDefault="00C9608A" w:rsidP="00A9767F">
      <w:pPr>
        <w:rPr>
          <w:rtl/>
          <w:lang w:eastAsia="he-IL"/>
        </w:rPr>
      </w:pPr>
      <w:bookmarkStart w:id="27588" w:name="_ETM_Q64_256347"/>
      <w:bookmarkEnd w:id="27588"/>
      <w:r>
        <w:rPr>
          <w:rFonts w:hint="cs"/>
          <w:rtl/>
          <w:lang w:eastAsia="he-IL"/>
        </w:rPr>
        <w:t>– –</w:t>
      </w:r>
      <w:r w:rsidR="00F532D9">
        <w:rPr>
          <w:rFonts w:hint="cs"/>
          <w:rtl/>
          <w:lang w:eastAsia="he-IL"/>
        </w:rPr>
        <w:t xml:space="preserve"> מכל העולם, שלא מבינים ימין ושמאל או </w:t>
      </w:r>
      <w:bookmarkStart w:id="27589" w:name="_ETM_Q64_261952"/>
      <w:bookmarkEnd w:id="27589"/>
      <w:r w:rsidR="00F532D9">
        <w:rPr>
          <w:rFonts w:hint="cs"/>
          <w:rtl/>
          <w:lang w:eastAsia="he-IL"/>
        </w:rPr>
        <w:t xml:space="preserve">מרכז. ראו את הפרלמנט הישראלי בכיעורו. אני מתפלל לשם שאנחנו </w:t>
      </w:r>
      <w:bookmarkStart w:id="27590" w:name="_ETM_Q64_268927"/>
      <w:bookmarkEnd w:id="27590"/>
      <w:r w:rsidR="00F532D9">
        <w:rPr>
          <w:rFonts w:hint="cs"/>
          <w:rtl/>
          <w:lang w:eastAsia="he-IL"/>
        </w:rPr>
        <w:t>נשנה את דרכינו.</w:t>
      </w:r>
    </w:p>
    <w:p w:rsidR="00F532D9" w:rsidRDefault="00F532D9" w:rsidP="00A9767F">
      <w:pPr>
        <w:rPr>
          <w:rtl/>
          <w:lang w:eastAsia="he-IL"/>
        </w:rPr>
      </w:pPr>
      <w:bookmarkStart w:id="27591" w:name="_ETM_Q64_271335"/>
      <w:bookmarkStart w:id="27592" w:name="_ETM_Q64_271446"/>
      <w:bookmarkEnd w:id="27591"/>
      <w:bookmarkEnd w:id="27592"/>
    </w:p>
    <w:p w:rsidR="00F532D9" w:rsidRDefault="00F532D9" w:rsidP="00A9767F">
      <w:pPr>
        <w:pStyle w:val="-"/>
        <w:keepNext/>
        <w:rPr>
          <w:rtl/>
        </w:rPr>
      </w:pPr>
      <w:bookmarkStart w:id="27593" w:name="ET_speakercontinue_6157_38"/>
      <w:r w:rsidRPr="006A04ED">
        <w:rPr>
          <w:rStyle w:val="TagStyle"/>
          <w:rtl/>
        </w:rPr>
        <w:t xml:space="preserve"> &lt;&lt; דובר_המשך &gt;&gt; </w:t>
      </w:r>
      <w:r>
        <w:rPr>
          <w:rtl/>
        </w:rPr>
        <w:t>שמחה רוטמן (הציונות הדתית):</w:t>
      </w:r>
      <w:r w:rsidRPr="006A04ED">
        <w:rPr>
          <w:rStyle w:val="TagStyle"/>
          <w:rtl/>
        </w:rPr>
        <w:t xml:space="preserve"> &lt;&lt; דובר_המשך &gt;&gt;</w:t>
      </w:r>
      <w:r>
        <w:rPr>
          <w:rtl/>
        </w:rPr>
        <w:t xml:space="preserve">   </w:t>
      </w:r>
      <w:bookmarkEnd w:id="27593"/>
    </w:p>
    <w:p w:rsidR="00F532D9" w:rsidRDefault="00F532D9" w:rsidP="00356EAB">
      <w:pPr>
        <w:rPr>
          <w:rtl/>
          <w:lang w:eastAsia="he-IL"/>
        </w:rPr>
      </w:pPr>
    </w:p>
    <w:p w:rsidR="00F532D9" w:rsidRDefault="00F532D9" w:rsidP="00A9767F">
      <w:pPr>
        <w:rPr>
          <w:rtl/>
          <w:lang w:eastAsia="he-IL"/>
        </w:rPr>
      </w:pPr>
      <w:r>
        <w:rPr>
          <w:rFonts w:hint="cs"/>
          <w:rtl/>
          <w:lang w:eastAsia="he-IL"/>
        </w:rPr>
        <w:t>למיטב ז</w:t>
      </w:r>
      <w:r w:rsidR="00E45859">
        <w:rPr>
          <w:rFonts w:hint="cs"/>
          <w:rtl/>
          <w:lang w:eastAsia="he-IL"/>
        </w:rPr>
        <w:t>י</w:t>
      </w:r>
      <w:r>
        <w:rPr>
          <w:rFonts w:hint="cs"/>
          <w:rtl/>
          <w:lang w:eastAsia="he-IL"/>
        </w:rPr>
        <w:t xml:space="preserve">כרוני, אדוני הוצא מהישיבה בעת השבעת הממשלה </w:t>
      </w:r>
      <w:bookmarkStart w:id="27594" w:name="_ETM_Q64_274443"/>
      <w:bookmarkEnd w:id="27594"/>
      <w:r>
        <w:rPr>
          <w:rFonts w:hint="cs"/>
          <w:rtl/>
          <w:lang w:eastAsia="he-IL"/>
        </w:rPr>
        <w:t xml:space="preserve">הקודמת </w:t>
      </w:r>
      <w:r w:rsidR="00C9608A">
        <w:rPr>
          <w:rFonts w:hint="cs"/>
          <w:rtl/>
          <w:lang w:eastAsia="he-IL"/>
        </w:rPr>
        <w:t>– –</w:t>
      </w:r>
    </w:p>
    <w:p w:rsidR="00F532D9" w:rsidRDefault="00F532D9" w:rsidP="00A9767F">
      <w:pPr>
        <w:rPr>
          <w:rtl/>
          <w:lang w:eastAsia="he-IL"/>
        </w:rPr>
      </w:pPr>
      <w:bookmarkStart w:id="27595" w:name="_ETM_Q64_276051"/>
      <w:bookmarkStart w:id="27596" w:name="_ETM_Q64_276144"/>
      <w:bookmarkEnd w:id="27595"/>
      <w:bookmarkEnd w:id="27596"/>
    </w:p>
    <w:p w:rsidR="00F532D9" w:rsidRDefault="00F532D9" w:rsidP="00A9767F">
      <w:pPr>
        <w:pStyle w:val="af6"/>
        <w:keepNext/>
        <w:rPr>
          <w:rtl/>
        </w:rPr>
      </w:pPr>
      <w:r w:rsidRPr="006A04ED">
        <w:rPr>
          <w:rStyle w:val="TagStyle"/>
          <w:rtl/>
        </w:rPr>
        <w:t xml:space="preserve"> &lt;&lt; יור &gt;&gt; </w:t>
      </w:r>
      <w:r>
        <w:rPr>
          <w:rtl/>
        </w:rPr>
        <w:t>היו"ר מיקי לוי:</w:t>
      </w:r>
      <w:r w:rsidRPr="006A04E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לא.</w:t>
      </w:r>
    </w:p>
    <w:p w:rsidR="00F532D9" w:rsidRDefault="00F532D9" w:rsidP="00A9767F">
      <w:pPr>
        <w:rPr>
          <w:rtl/>
          <w:lang w:eastAsia="he-IL"/>
        </w:rPr>
      </w:pPr>
      <w:bookmarkStart w:id="27597" w:name="_ETM_Q64_271840"/>
      <w:bookmarkStart w:id="27598" w:name="_ETM_Q64_271932"/>
      <w:bookmarkEnd w:id="27597"/>
      <w:bookmarkEnd w:id="27598"/>
    </w:p>
    <w:p w:rsidR="00F532D9" w:rsidRDefault="00F532D9" w:rsidP="00A9767F">
      <w:pPr>
        <w:pStyle w:val="-"/>
        <w:keepNext/>
        <w:rPr>
          <w:rtl/>
        </w:rPr>
      </w:pPr>
      <w:bookmarkStart w:id="27599" w:name="ET_speakercontinue_6157_40"/>
      <w:r w:rsidRPr="006A04ED">
        <w:rPr>
          <w:rStyle w:val="TagStyle"/>
          <w:rtl/>
        </w:rPr>
        <w:t xml:space="preserve"> &lt;&lt; דובר_המשך &gt;&gt; </w:t>
      </w:r>
      <w:r>
        <w:rPr>
          <w:rtl/>
        </w:rPr>
        <w:t>שמחה רוטמן (הציונות הדתית):</w:t>
      </w:r>
      <w:r w:rsidRPr="006A04ED">
        <w:rPr>
          <w:rStyle w:val="TagStyle"/>
          <w:rtl/>
        </w:rPr>
        <w:t xml:space="preserve"> &lt;&lt; דובר_המשך &gt;&gt;</w:t>
      </w:r>
      <w:r>
        <w:rPr>
          <w:rtl/>
        </w:rPr>
        <w:t xml:space="preserve">   </w:t>
      </w:r>
      <w:bookmarkEnd w:id="27599"/>
    </w:p>
    <w:p w:rsidR="00F532D9" w:rsidRDefault="00F532D9" w:rsidP="00356EAB">
      <w:pPr>
        <w:rPr>
          <w:rtl/>
          <w:lang w:eastAsia="he-IL"/>
        </w:rPr>
      </w:pPr>
    </w:p>
    <w:p w:rsidR="00F532D9" w:rsidRDefault="00C9608A" w:rsidP="00A9767F">
      <w:pPr>
        <w:rPr>
          <w:rtl/>
          <w:lang w:eastAsia="he-IL"/>
        </w:rPr>
      </w:pPr>
      <w:bookmarkStart w:id="27600" w:name="_ETM_Q64_272539"/>
      <w:bookmarkEnd w:id="27600"/>
      <w:r>
        <w:rPr>
          <w:rFonts w:hint="cs"/>
          <w:rtl/>
          <w:lang w:eastAsia="he-IL"/>
        </w:rPr>
        <w:t>– –</w:t>
      </w:r>
      <w:r w:rsidR="00F532D9">
        <w:rPr>
          <w:rFonts w:hint="cs"/>
          <w:rtl/>
          <w:lang w:eastAsia="he-IL"/>
        </w:rPr>
        <w:t xml:space="preserve"> אני זוכר, בזמן נאומו של גנץ </w:t>
      </w:r>
      <w:r>
        <w:rPr>
          <w:rFonts w:hint="cs"/>
          <w:rtl/>
          <w:lang w:eastAsia="he-IL"/>
        </w:rPr>
        <w:t>– – –</w:t>
      </w:r>
    </w:p>
    <w:p w:rsidR="00F532D9" w:rsidRDefault="00F532D9" w:rsidP="00A9767F">
      <w:pPr>
        <w:rPr>
          <w:rtl/>
          <w:lang w:eastAsia="he-IL"/>
        </w:rPr>
      </w:pPr>
    </w:p>
    <w:p w:rsidR="00F532D9" w:rsidRDefault="00F532D9" w:rsidP="00A9767F">
      <w:pPr>
        <w:pStyle w:val="af5"/>
        <w:keepNext/>
        <w:rPr>
          <w:rtl/>
        </w:rPr>
      </w:pPr>
      <w:bookmarkStart w:id="27601" w:name="ET_interruption_6156_41"/>
      <w:r w:rsidRPr="006A04ED">
        <w:rPr>
          <w:rStyle w:val="TagStyle"/>
          <w:rtl/>
        </w:rPr>
        <w:t xml:space="preserve"> &lt;&lt; קריאה &gt;&gt; </w:t>
      </w:r>
      <w:r>
        <w:rPr>
          <w:rtl/>
        </w:rPr>
        <w:t>גלעד קריב (העבודה):</w:t>
      </w:r>
      <w:r w:rsidRPr="006A04ED">
        <w:rPr>
          <w:rStyle w:val="TagStyle"/>
          <w:rtl/>
        </w:rPr>
        <w:t xml:space="preserve"> &lt;&lt; קריאה &gt;&gt;</w:t>
      </w:r>
      <w:r>
        <w:rPr>
          <w:rtl/>
        </w:rPr>
        <w:t xml:space="preserve">   </w:t>
      </w:r>
      <w:bookmarkEnd w:id="27601"/>
    </w:p>
    <w:p w:rsidR="00F532D9" w:rsidRDefault="00F532D9" w:rsidP="00356EAB">
      <w:pPr>
        <w:rPr>
          <w:rtl/>
          <w:lang w:eastAsia="he-IL"/>
        </w:rPr>
      </w:pPr>
    </w:p>
    <w:p w:rsidR="00F532D9" w:rsidRDefault="00C9608A" w:rsidP="00A9767F">
      <w:pPr>
        <w:rPr>
          <w:rtl/>
          <w:lang w:eastAsia="he-IL"/>
        </w:rPr>
      </w:pPr>
      <w:bookmarkStart w:id="27602" w:name="_ETM_Q64_276245"/>
      <w:bookmarkStart w:id="27603" w:name="_ETM_Q64_276517"/>
      <w:bookmarkStart w:id="27604" w:name="_ETM_Q64_276574"/>
      <w:bookmarkEnd w:id="27602"/>
      <w:bookmarkEnd w:id="27603"/>
      <w:bookmarkEnd w:id="27604"/>
      <w:r>
        <w:rPr>
          <w:rFonts w:hint="cs"/>
          <w:rtl/>
          <w:lang w:eastAsia="he-IL"/>
        </w:rPr>
        <w:t>– – –</w:t>
      </w:r>
      <w:r w:rsidR="00F532D9">
        <w:rPr>
          <w:rFonts w:hint="cs"/>
          <w:rtl/>
          <w:lang w:eastAsia="he-IL"/>
        </w:rPr>
        <w:t xml:space="preserve"> שהליכוד השתמש עשר פעמים </w:t>
      </w:r>
      <w:r>
        <w:rPr>
          <w:rFonts w:hint="cs"/>
          <w:rtl/>
          <w:lang w:eastAsia="he-IL"/>
        </w:rPr>
        <w:t>– – –</w:t>
      </w:r>
    </w:p>
    <w:p w:rsidR="00F532D9" w:rsidRDefault="00F532D9" w:rsidP="00A9767F">
      <w:pPr>
        <w:rPr>
          <w:rtl/>
          <w:lang w:eastAsia="he-IL"/>
        </w:rPr>
      </w:pPr>
      <w:bookmarkStart w:id="27605" w:name="_ETM_Q64_282454"/>
      <w:bookmarkStart w:id="27606" w:name="_ETM_Q64_282540"/>
      <w:bookmarkEnd w:id="27605"/>
      <w:bookmarkEnd w:id="27606"/>
    </w:p>
    <w:p w:rsidR="00F532D9" w:rsidRDefault="00F532D9" w:rsidP="00A9767F">
      <w:pPr>
        <w:pStyle w:val="-"/>
        <w:keepNext/>
        <w:rPr>
          <w:rtl/>
        </w:rPr>
      </w:pPr>
      <w:bookmarkStart w:id="27607" w:name="ET_speakercontinue_6157_42"/>
      <w:r w:rsidRPr="006A04ED">
        <w:rPr>
          <w:rStyle w:val="TagStyle"/>
          <w:rtl/>
        </w:rPr>
        <w:t xml:space="preserve"> &lt;&lt; דובר_המשך &gt;&gt; </w:t>
      </w:r>
      <w:r>
        <w:rPr>
          <w:rtl/>
        </w:rPr>
        <w:t>שמחה רוטמן (הציונות הדתית):</w:t>
      </w:r>
      <w:r w:rsidRPr="006A04ED">
        <w:rPr>
          <w:rStyle w:val="TagStyle"/>
          <w:rtl/>
        </w:rPr>
        <w:t xml:space="preserve"> &lt;&lt; דובר_המשך &gt;&gt;</w:t>
      </w:r>
      <w:r>
        <w:rPr>
          <w:rtl/>
        </w:rPr>
        <w:t xml:space="preserve">   </w:t>
      </w:r>
      <w:bookmarkEnd w:id="27607"/>
    </w:p>
    <w:p w:rsidR="00F532D9" w:rsidRDefault="00F532D9" w:rsidP="00356EAB">
      <w:pPr>
        <w:rPr>
          <w:rtl/>
          <w:lang w:eastAsia="he-IL"/>
        </w:rPr>
      </w:pPr>
    </w:p>
    <w:p w:rsidR="00F532D9" w:rsidRDefault="00F532D9" w:rsidP="00A9767F">
      <w:pPr>
        <w:rPr>
          <w:rtl/>
          <w:lang w:eastAsia="he-IL"/>
        </w:rPr>
      </w:pPr>
      <w:bookmarkStart w:id="27608" w:name="_ETM_Q64_283178"/>
      <w:bookmarkEnd w:id="27608"/>
      <w:r>
        <w:rPr>
          <w:rFonts w:hint="cs"/>
          <w:rtl/>
          <w:lang w:eastAsia="he-IL"/>
        </w:rPr>
        <w:t xml:space="preserve">זה לא </w:t>
      </w:r>
      <w:bookmarkStart w:id="27609" w:name="_ETM_Q64_283822"/>
      <w:bookmarkEnd w:id="27609"/>
      <w:r>
        <w:rPr>
          <w:rFonts w:hint="cs"/>
          <w:rtl/>
          <w:lang w:eastAsia="he-IL"/>
        </w:rPr>
        <w:t>הליכוד, זה כחול לבן.</w:t>
      </w:r>
    </w:p>
    <w:p w:rsidR="00F532D9" w:rsidRDefault="00F532D9" w:rsidP="00A9767F">
      <w:pPr>
        <w:rPr>
          <w:rtl/>
          <w:lang w:eastAsia="he-IL"/>
        </w:rPr>
      </w:pPr>
    </w:p>
    <w:p w:rsidR="00F532D9" w:rsidRDefault="00F532D9" w:rsidP="00A9767F">
      <w:pPr>
        <w:pStyle w:val="af6"/>
        <w:keepNext/>
        <w:rPr>
          <w:rtl/>
        </w:rPr>
      </w:pPr>
      <w:bookmarkStart w:id="27610" w:name="ET_yor_6204_43"/>
      <w:r w:rsidRPr="006A04ED">
        <w:rPr>
          <w:rStyle w:val="TagStyle"/>
          <w:rtl/>
        </w:rPr>
        <w:t xml:space="preserve"> &lt;&lt; יור &gt;&gt; </w:t>
      </w:r>
      <w:r>
        <w:rPr>
          <w:rtl/>
        </w:rPr>
        <w:t>היו"ר מיקי לוי:</w:t>
      </w:r>
      <w:r w:rsidRPr="006A04ED">
        <w:rPr>
          <w:rStyle w:val="TagStyle"/>
          <w:rtl/>
        </w:rPr>
        <w:t xml:space="preserve"> &lt;&lt; יור &gt;&gt;</w:t>
      </w:r>
      <w:r>
        <w:rPr>
          <w:rtl/>
        </w:rPr>
        <w:t xml:space="preserve">   </w:t>
      </w:r>
      <w:bookmarkEnd w:id="27610"/>
    </w:p>
    <w:p w:rsidR="00F532D9" w:rsidRDefault="00F532D9" w:rsidP="00356EAB">
      <w:pPr>
        <w:rPr>
          <w:rtl/>
          <w:lang w:eastAsia="he-IL"/>
        </w:rPr>
      </w:pPr>
    </w:p>
    <w:p w:rsidR="00F532D9" w:rsidRDefault="00F532D9" w:rsidP="00A9767F">
      <w:pPr>
        <w:rPr>
          <w:rtl/>
          <w:lang w:eastAsia="he-IL"/>
        </w:rPr>
      </w:pPr>
      <w:bookmarkStart w:id="27611" w:name="_ETM_Q64_281116"/>
      <w:bookmarkEnd w:id="27611"/>
      <w:r>
        <w:rPr>
          <w:rFonts w:hint="cs"/>
          <w:rtl/>
          <w:lang w:eastAsia="he-IL"/>
        </w:rPr>
        <w:t xml:space="preserve">תודה רבה. אני מבקש מחבר הכנסת </w:t>
      </w:r>
      <w:bookmarkStart w:id="27612" w:name="_ETM_Q64_286657"/>
      <w:bookmarkEnd w:id="27612"/>
      <w:r>
        <w:rPr>
          <w:rFonts w:hint="cs"/>
          <w:rtl/>
          <w:lang w:eastAsia="he-IL"/>
        </w:rPr>
        <w:t>סמוטריץ', בבקשה.</w:t>
      </w:r>
    </w:p>
    <w:p w:rsidR="00F532D9" w:rsidRDefault="00F532D9" w:rsidP="00A9767F">
      <w:pPr>
        <w:rPr>
          <w:rtl/>
          <w:lang w:eastAsia="he-IL"/>
        </w:rPr>
      </w:pPr>
      <w:bookmarkStart w:id="27613" w:name="_ETM_Q64_286094"/>
      <w:bookmarkStart w:id="27614" w:name="_ETM_Q64_286208"/>
      <w:bookmarkEnd w:id="27613"/>
      <w:bookmarkEnd w:id="27614"/>
    </w:p>
    <w:p w:rsidR="00F532D9" w:rsidRDefault="00F532D9" w:rsidP="00A9767F">
      <w:pPr>
        <w:pStyle w:val="af5"/>
        <w:keepNext/>
        <w:rPr>
          <w:rtl/>
        </w:rPr>
      </w:pPr>
      <w:r w:rsidRPr="006A04ED">
        <w:rPr>
          <w:rStyle w:val="TagStyle"/>
          <w:rtl/>
        </w:rPr>
        <w:t xml:space="preserve"> &lt;&lt; קריאה &gt;&gt; </w:t>
      </w:r>
      <w:r>
        <w:rPr>
          <w:rFonts w:hint="cs"/>
          <w:rtl/>
        </w:rPr>
        <w:t>קריאות</w:t>
      </w:r>
      <w:r>
        <w:rPr>
          <w:rtl/>
        </w:rPr>
        <w:t>:</w:t>
      </w:r>
      <w:r w:rsidRPr="006A04ED">
        <w:rPr>
          <w:rStyle w:val="TagStyle"/>
          <w:rtl/>
        </w:rPr>
        <w:t xml:space="preserve"> &lt;&lt; קריאה &gt;&gt;</w:t>
      </w:r>
      <w:r>
        <w:rPr>
          <w:rtl/>
        </w:rPr>
        <w:t xml:space="preserve">   </w:t>
      </w:r>
    </w:p>
    <w:p w:rsidR="00F532D9" w:rsidRDefault="00F532D9" w:rsidP="00A9767F">
      <w:pPr>
        <w:pStyle w:val="af5"/>
        <w:keepNext/>
        <w:rPr>
          <w:rtl/>
        </w:rPr>
      </w:pPr>
      <w:bookmarkStart w:id="27615" w:name="_ETM_Q64_289326"/>
      <w:bookmarkStart w:id="27616" w:name="_ETM_Q64_290516"/>
      <w:bookmarkStart w:id="27617" w:name="_ETM_Q64_290614"/>
      <w:bookmarkStart w:id="27618" w:name="ET_interruption_6156_45"/>
      <w:bookmarkEnd w:id="27615"/>
      <w:bookmarkEnd w:id="27616"/>
      <w:bookmarkEnd w:id="27617"/>
      <w:r>
        <w:rPr>
          <w:rtl/>
        </w:rPr>
        <w:t xml:space="preserve"> </w:t>
      </w:r>
      <w:bookmarkEnd w:id="27618"/>
    </w:p>
    <w:p w:rsidR="00F532D9" w:rsidRDefault="00C9608A" w:rsidP="00A9767F">
      <w:pPr>
        <w:rPr>
          <w:rtl/>
          <w:lang w:eastAsia="he-IL"/>
        </w:rPr>
      </w:pPr>
      <w:bookmarkStart w:id="27619" w:name="_ETM_Q64_293682"/>
      <w:bookmarkEnd w:id="27619"/>
      <w:r>
        <w:rPr>
          <w:rFonts w:hint="cs"/>
          <w:rtl/>
          <w:lang w:eastAsia="he-IL"/>
        </w:rPr>
        <w:t>– – –</w:t>
      </w:r>
      <w:r w:rsidR="00F532D9">
        <w:rPr>
          <w:rFonts w:hint="cs"/>
          <w:rtl/>
          <w:lang w:eastAsia="he-IL"/>
        </w:rPr>
        <w:t xml:space="preserve"> </w:t>
      </w:r>
    </w:p>
    <w:p w:rsidR="00F532D9" w:rsidRDefault="00F532D9" w:rsidP="00A9767F">
      <w:pPr>
        <w:rPr>
          <w:rtl/>
          <w:lang w:eastAsia="he-IL"/>
        </w:rPr>
      </w:pPr>
      <w:bookmarkStart w:id="27620" w:name="_ETM_Q64_294668"/>
      <w:bookmarkStart w:id="27621" w:name="_ETM_Q64_294739"/>
      <w:bookmarkEnd w:id="27620"/>
      <w:bookmarkEnd w:id="27621"/>
    </w:p>
    <w:p w:rsidR="00F532D9" w:rsidRDefault="00F532D9" w:rsidP="00A9767F">
      <w:pPr>
        <w:pStyle w:val="af6"/>
        <w:keepNext/>
        <w:rPr>
          <w:rtl/>
        </w:rPr>
      </w:pPr>
      <w:r w:rsidRPr="006A04ED">
        <w:rPr>
          <w:rStyle w:val="TagStyle"/>
          <w:rtl/>
        </w:rPr>
        <w:t xml:space="preserve"> &lt;&lt; יור &gt;&gt; </w:t>
      </w:r>
      <w:r>
        <w:rPr>
          <w:rtl/>
        </w:rPr>
        <w:t>היו"ר מיקי לוי:</w:t>
      </w:r>
      <w:r w:rsidRPr="006A04E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622" w:name="_ETM_Q64_295446"/>
      <w:bookmarkEnd w:id="27622"/>
      <w:r>
        <w:rPr>
          <w:rFonts w:hint="cs"/>
          <w:rtl/>
          <w:lang w:eastAsia="he-IL"/>
        </w:rPr>
        <w:t xml:space="preserve">תודה, חברים. אחריו – </w:t>
      </w:r>
      <w:bookmarkStart w:id="27623" w:name="_ETM_Q64_298228"/>
      <w:bookmarkEnd w:id="27623"/>
      <w:r>
        <w:rPr>
          <w:rFonts w:hint="cs"/>
          <w:rtl/>
          <w:lang w:eastAsia="he-IL"/>
        </w:rPr>
        <w:t>חבר הכנסת מלכיאלי.</w:t>
      </w:r>
      <w:bookmarkStart w:id="27624" w:name="_ETM_Q64_300540"/>
      <w:bookmarkEnd w:id="27624"/>
    </w:p>
    <w:p w:rsidR="00F532D9" w:rsidRDefault="00F532D9" w:rsidP="00A9767F">
      <w:pPr>
        <w:rPr>
          <w:rtl/>
          <w:lang w:eastAsia="he-IL"/>
        </w:rPr>
      </w:pPr>
      <w:bookmarkStart w:id="27625" w:name="_ETM_Q64_300638"/>
      <w:bookmarkEnd w:id="27625"/>
    </w:p>
    <w:p w:rsidR="00F532D9" w:rsidRDefault="00F532D9" w:rsidP="00A9767F">
      <w:pPr>
        <w:pStyle w:val="af5"/>
        <w:keepNext/>
        <w:rPr>
          <w:rtl/>
        </w:rPr>
      </w:pPr>
      <w:bookmarkStart w:id="27626" w:name="ET_interruption_6161_47"/>
      <w:r w:rsidRPr="006A04ED">
        <w:rPr>
          <w:rStyle w:val="TagStyle"/>
          <w:rtl/>
        </w:rPr>
        <w:t xml:space="preserve"> &lt;&lt; קריאה &gt;&gt; </w:t>
      </w:r>
      <w:r>
        <w:rPr>
          <w:rtl/>
        </w:rPr>
        <w:t>נירה שפק (יש עתיד):</w:t>
      </w:r>
      <w:r w:rsidRPr="006A04ED">
        <w:rPr>
          <w:rStyle w:val="TagStyle"/>
          <w:rtl/>
        </w:rPr>
        <w:t xml:space="preserve"> &lt;&lt; קריאה &gt;&gt;</w:t>
      </w:r>
      <w:r>
        <w:rPr>
          <w:rtl/>
        </w:rPr>
        <w:t xml:space="preserve">   </w:t>
      </w:r>
      <w:bookmarkEnd w:id="27626"/>
    </w:p>
    <w:p w:rsidR="00F532D9" w:rsidRDefault="00F532D9" w:rsidP="00356EAB">
      <w:pPr>
        <w:rPr>
          <w:rtl/>
          <w:lang w:eastAsia="he-IL"/>
        </w:rPr>
      </w:pPr>
    </w:p>
    <w:p w:rsidR="00F532D9" w:rsidRDefault="00F532D9" w:rsidP="00A9767F">
      <w:pPr>
        <w:rPr>
          <w:rtl/>
          <w:lang w:eastAsia="he-IL"/>
        </w:rPr>
      </w:pPr>
      <w:bookmarkStart w:id="27627" w:name="_ETM_Q64_297370"/>
      <w:bookmarkEnd w:id="27627"/>
      <w:r>
        <w:rPr>
          <w:rFonts w:hint="cs"/>
          <w:rtl/>
          <w:lang w:eastAsia="he-IL"/>
        </w:rPr>
        <w:t xml:space="preserve">מי היה פה </w:t>
      </w:r>
      <w:r w:rsidR="00C9608A">
        <w:rPr>
          <w:rFonts w:hint="cs"/>
          <w:rtl/>
          <w:lang w:eastAsia="he-IL"/>
        </w:rPr>
        <w:t>– – –</w:t>
      </w:r>
    </w:p>
    <w:p w:rsidR="00F532D9" w:rsidRDefault="00F532D9" w:rsidP="00A9767F">
      <w:pPr>
        <w:rPr>
          <w:rtl/>
          <w:lang w:eastAsia="he-IL"/>
        </w:rPr>
      </w:pPr>
      <w:bookmarkStart w:id="27628" w:name="_ETM_Q64_296470"/>
      <w:bookmarkStart w:id="27629" w:name="_ETM_Q64_296554"/>
      <w:bookmarkEnd w:id="27628"/>
      <w:bookmarkEnd w:id="27629"/>
    </w:p>
    <w:p w:rsidR="00F532D9" w:rsidRDefault="00F532D9" w:rsidP="00A9767F">
      <w:pPr>
        <w:pStyle w:val="a4"/>
        <w:keepNext/>
        <w:rPr>
          <w:rtl/>
        </w:rPr>
      </w:pPr>
      <w:bookmarkStart w:id="27630" w:name="ET_speaker_5291_48"/>
      <w:r w:rsidRPr="006A04ED">
        <w:rPr>
          <w:rStyle w:val="TagStyle"/>
          <w:rtl/>
        </w:rPr>
        <w:t xml:space="preserve"> &lt;&lt; דובר &gt;&gt; </w:t>
      </w:r>
      <w:bookmarkStart w:id="27631" w:name="_Toc76302000"/>
      <w:r>
        <w:rPr>
          <w:rtl/>
        </w:rPr>
        <w:t>בצלאל סמוטריץ' (הציונות הדתית):</w:t>
      </w:r>
      <w:bookmarkEnd w:id="27631"/>
      <w:r w:rsidRPr="006A04ED">
        <w:rPr>
          <w:rStyle w:val="TagStyle"/>
          <w:rtl/>
        </w:rPr>
        <w:t xml:space="preserve"> &lt;&lt; דובר &gt;&gt;</w:t>
      </w:r>
      <w:r>
        <w:rPr>
          <w:rtl/>
        </w:rPr>
        <w:t xml:space="preserve">   </w:t>
      </w:r>
      <w:bookmarkEnd w:id="27630"/>
    </w:p>
    <w:p w:rsidR="00F532D9" w:rsidRDefault="00F532D9" w:rsidP="00356EAB">
      <w:pPr>
        <w:rPr>
          <w:rtl/>
          <w:lang w:eastAsia="he-IL"/>
        </w:rPr>
      </w:pPr>
    </w:p>
    <w:p w:rsidR="00F532D9" w:rsidRDefault="00F532D9" w:rsidP="00E45859">
      <w:pPr>
        <w:rPr>
          <w:rtl/>
          <w:lang w:eastAsia="he-IL"/>
        </w:rPr>
      </w:pPr>
      <w:bookmarkStart w:id="27632" w:name="_ETM_Q64_299515"/>
      <w:bookmarkEnd w:id="27632"/>
      <w:r>
        <w:rPr>
          <w:rFonts w:hint="cs"/>
          <w:rtl/>
          <w:lang w:eastAsia="he-IL"/>
        </w:rPr>
        <w:t xml:space="preserve">תודה רבה, </w:t>
      </w:r>
      <w:bookmarkStart w:id="27633" w:name="_ETM_Q64_300584"/>
      <w:bookmarkEnd w:id="27633"/>
      <w:r>
        <w:rPr>
          <w:rFonts w:hint="cs"/>
          <w:rtl/>
          <w:lang w:eastAsia="he-IL"/>
        </w:rPr>
        <w:t>אדוני היושב-ראש. אני מקווה שיש פה שר</w:t>
      </w:r>
      <w:r w:rsidR="00E45859">
        <w:rPr>
          <w:rFonts w:hint="cs"/>
          <w:rtl/>
          <w:lang w:eastAsia="he-IL"/>
        </w:rPr>
        <w:t>.</w:t>
      </w:r>
      <w:r>
        <w:rPr>
          <w:rFonts w:hint="cs"/>
          <w:rtl/>
          <w:lang w:eastAsia="he-IL"/>
        </w:rPr>
        <w:t xml:space="preserve"> אני לא </w:t>
      </w:r>
      <w:bookmarkStart w:id="27634" w:name="_ETM_Q64_311935"/>
      <w:bookmarkEnd w:id="27634"/>
      <w:r>
        <w:rPr>
          <w:rFonts w:hint="cs"/>
          <w:rtl/>
          <w:lang w:eastAsia="he-IL"/>
        </w:rPr>
        <w:t xml:space="preserve">רואה אותו. </w:t>
      </w:r>
      <w:bookmarkStart w:id="27635" w:name="_ETM_Q64_312065"/>
      <w:bookmarkEnd w:id="27635"/>
    </w:p>
    <w:p w:rsidR="00F532D9" w:rsidRDefault="00F532D9" w:rsidP="00A9767F">
      <w:pPr>
        <w:rPr>
          <w:rtl/>
          <w:lang w:eastAsia="he-IL"/>
        </w:rPr>
      </w:pPr>
      <w:bookmarkStart w:id="27636" w:name="_ETM_Q64_312164"/>
      <w:bookmarkEnd w:id="27636"/>
    </w:p>
    <w:p w:rsidR="00F532D9" w:rsidRDefault="00F532D9" w:rsidP="00A9767F">
      <w:pPr>
        <w:pStyle w:val="af5"/>
        <w:keepNext/>
        <w:rPr>
          <w:rtl/>
        </w:rPr>
      </w:pPr>
      <w:bookmarkStart w:id="27637" w:name="ET_interruption_6211_49"/>
      <w:r w:rsidRPr="005A2F40">
        <w:rPr>
          <w:rStyle w:val="TagStyle"/>
          <w:rtl/>
        </w:rPr>
        <w:t xml:space="preserve"> &lt;&lt; קריאה &gt;&gt; </w:t>
      </w:r>
      <w:r>
        <w:rPr>
          <w:rtl/>
        </w:rPr>
        <w:t>שר החקלאות ופיתוח הכפר עודד פורר:</w:t>
      </w:r>
      <w:r w:rsidRPr="005A2F40">
        <w:rPr>
          <w:rStyle w:val="TagStyle"/>
          <w:rtl/>
        </w:rPr>
        <w:t xml:space="preserve"> &lt;&lt; קריאה &gt;&gt;</w:t>
      </w:r>
      <w:r>
        <w:rPr>
          <w:rtl/>
        </w:rPr>
        <w:t xml:space="preserve">   </w:t>
      </w:r>
      <w:bookmarkEnd w:id="27637"/>
    </w:p>
    <w:p w:rsidR="00F532D9" w:rsidRDefault="00F532D9" w:rsidP="00356EAB">
      <w:pPr>
        <w:rPr>
          <w:rtl/>
          <w:lang w:eastAsia="he-IL"/>
        </w:rPr>
      </w:pPr>
    </w:p>
    <w:p w:rsidR="00F532D9" w:rsidRDefault="00F532D9" w:rsidP="00A9767F">
      <w:pPr>
        <w:rPr>
          <w:rtl/>
          <w:lang w:eastAsia="he-IL"/>
        </w:rPr>
      </w:pPr>
      <w:bookmarkStart w:id="27638" w:name="_ETM_Q64_315678"/>
      <w:bookmarkEnd w:id="27638"/>
      <w:r>
        <w:rPr>
          <w:rFonts w:hint="cs"/>
          <w:rtl/>
          <w:lang w:eastAsia="he-IL"/>
        </w:rPr>
        <w:t>אני פה.</w:t>
      </w:r>
    </w:p>
    <w:p w:rsidR="00F532D9" w:rsidRDefault="00F532D9" w:rsidP="00A9767F">
      <w:pPr>
        <w:rPr>
          <w:rtl/>
          <w:lang w:eastAsia="he-IL"/>
        </w:rPr>
      </w:pPr>
      <w:bookmarkStart w:id="27639" w:name="_ETM_Q64_317112"/>
      <w:bookmarkStart w:id="27640" w:name="_ETM_Q64_317217"/>
      <w:bookmarkEnd w:id="27639"/>
      <w:bookmarkEnd w:id="27640"/>
    </w:p>
    <w:p w:rsidR="00F532D9" w:rsidRDefault="00F532D9" w:rsidP="00A9767F">
      <w:pPr>
        <w:pStyle w:val="-"/>
        <w:keepNext/>
        <w:rPr>
          <w:rtl/>
        </w:rPr>
      </w:pPr>
      <w:bookmarkStart w:id="27641" w:name="ET_speakercontinue_5291_50"/>
      <w:r w:rsidRPr="005A2F40">
        <w:rPr>
          <w:rStyle w:val="TagStyle"/>
          <w:rtl/>
        </w:rPr>
        <w:t xml:space="preserve"> &lt;&lt; דובר_המשך &gt;&gt; </w:t>
      </w:r>
      <w:r>
        <w:rPr>
          <w:rtl/>
        </w:rPr>
        <w:t>בצלאל סמוטריץ' (הציונות הדתית):</w:t>
      </w:r>
      <w:r w:rsidRPr="005A2F40">
        <w:rPr>
          <w:rStyle w:val="TagStyle"/>
          <w:rtl/>
        </w:rPr>
        <w:t xml:space="preserve"> &lt;&lt; דובר_המשך &gt;&gt;</w:t>
      </w:r>
      <w:r>
        <w:rPr>
          <w:rtl/>
        </w:rPr>
        <w:t xml:space="preserve">   </w:t>
      </w:r>
      <w:bookmarkEnd w:id="27641"/>
    </w:p>
    <w:p w:rsidR="00F532D9" w:rsidRDefault="00F532D9" w:rsidP="00356EAB">
      <w:pPr>
        <w:rPr>
          <w:rtl/>
          <w:lang w:eastAsia="he-IL"/>
        </w:rPr>
      </w:pPr>
    </w:p>
    <w:p w:rsidR="00F532D9" w:rsidRDefault="00F532D9" w:rsidP="00E45859">
      <w:pPr>
        <w:rPr>
          <w:rtl/>
          <w:lang w:eastAsia="he-IL"/>
        </w:rPr>
      </w:pPr>
      <w:bookmarkStart w:id="27642" w:name="_ETM_Q64_317999"/>
      <w:bookmarkEnd w:id="27642"/>
      <w:r>
        <w:rPr>
          <w:rFonts w:hint="cs"/>
          <w:rtl/>
          <w:lang w:eastAsia="he-IL"/>
        </w:rPr>
        <w:t>בסדר, בסדר, אמרתי שיש שר</w:t>
      </w:r>
      <w:r w:rsidR="00E45859">
        <w:rPr>
          <w:rFonts w:hint="cs"/>
          <w:rtl/>
          <w:lang w:eastAsia="he-IL"/>
        </w:rPr>
        <w:t>.</w:t>
      </w:r>
      <w:r>
        <w:rPr>
          <w:rFonts w:hint="cs"/>
          <w:rtl/>
          <w:lang w:eastAsia="he-IL"/>
        </w:rPr>
        <w:t xml:space="preserve"> הכול בסדר. </w:t>
      </w:r>
      <w:bookmarkStart w:id="27643" w:name="_ETM_Q64_319270"/>
      <w:bookmarkEnd w:id="27643"/>
      <w:r>
        <w:rPr>
          <w:rFonts w:hint="cs"/>
          <w:rtl/>
          <w:lang w:eastAsia="he-IL"/>
        </w:rPr>
        <w:t>היושב-ראש, ברשותך</w:t>
      </w:r>
      <w:r w:rsidR="00E45859">
        <w:rPr>
          <w:rFonts w:hint="cs"/>
          <w:rtl/>
          <w:lang w:eastAsia="he-IL"/>
        </w:rPr>
        <w:t>, אני</w:t>
      </w:r>
      <w:r>
        <w:rPr>
          <w:rFonts w:hint="cs"/>
          <w:rtl/>
          <w:lang w:eastAsia="he-IL"/>
        </w:rPr>
        <w:t xml:space="preserve"> רוצה דווקא ממש להתחבר לדברים שאמרת עכשיו </w:t>
      </w:r>
      <w:bookmarkStart w:id="27644" w:name="_ETM_Q64_326093"/>
      <w:bookmarkEnd w:id="27644"/>
      <w:r>
        <w:rPr>
          <w:rFonts w:hint="cs"/>
          <w:rtl/>
          <w:lang w:eastAsia="he-IL"/>
        </w:rPr>
        <w:t xml:space="preserve">ולתפילה שאת הפרלמנט שלנו נזכה לנהל אחרת, גם </w:t>
      </w:r>
      <w:bookmarkStart w:id="27645" w:name="_ETM_Q64_332501"/>
      <w:bookmarkEnd w:id="27645"/>
      <w:r>
        <w:rPr>
          <w:rFonts w:hint="cs"/>
          <w:rtl/>
          <w:lang w:eastAsia="he-IL"/>
        </w:rPr>
        <w:t>את הוויכוחים והמחלוקות, שהם כמובן לגיטימיים בדמוקרטיה בין קואליציה לאופוזיציה.</w:t>
      </w:r>
    </w:p>
    <w:p w:rsidR="00F532D9" w:rsidRDefault="00F532D9" w:rsidP="00A9767F">
      <w:pPr>
        <w:rPr>
          <w:rtl/>
          <w:lang w:eastAsia="he-IL"/>
        </w:rPr>
      </w:pPr>
      <w:bookmarkStart w:id="27646" w:name="_ETM_Q64_335619"/>
      <w:bookmarkEnd w:id="27646"/>
    </w:p>
    <w:p w:rsidR="00F532D9" w:rsidRDefault="00F532D9" w:rsidP="00A9767F">
      <w:pPr>
        <w:rPr>
          <w:rtl/>
          <w:lang w:eastAsia="he-IL"/>
        </w:rPr>
      </w:pPr>
      <w:bookmarkStart w:id="27647" w:name="_ETM_Q64_335848"/>
      <w:bookmarkStart w:id="27648" w:name="_ETM_Q64_335873"/>
      <w:bookmarkEnd w:id="27647"/>
      <w:bookmarkEnd w:id="27648"/>
      <w:r>
        <w:rPr>
          <w:rFonts w:hint="cs"/>
          <w:rtl/>
          <w:lang w:eastAsia="he-IL"/>
        </w:rPr>
        <w:t>א</w:t>
      </w:r>
      <w:bookmarkStart w:id="27649" w:name="_ETM_Q64_335939"/>
      <w:bookmarkEnd w:id="27649"/>
      <w:r>
        <w:rPr>
          <w:rFonts w:hint="cs"/>
          <w:rtl/>
          <w:lang w:eastAsia="he-IL"/>
        </w:rPr>
        <w:t xml:space="preserve">ני </w:t>
      </w:r>
      <w:bookmarkStart w:id="27650" w:name="_ETM_Q64_336259"/>
      <w:bookmarkEnd w:id="27650"/>
      <w:r>
        <w:rPr>
          <w:rFonts w:hint="cs"/>
          <w:rtl/>
          <w:lang w:eastAsia="he-IL"/>
        </w:rPr>
        <w:t xml:space="preserve">רוצה להשתמש ב-24 השעות האחרונות כדי לתת שתי דוגמאות משני </w:t>
      </w:r>
      <w:bookmarkStart w:id="27651" w:name="_ETM_Q64_341613"/>
      <w:bookmarkEnd w:id="27651"/>
      <w:r>
        <w:rPr>
          <w:rFonts w:hint="cs"/>
          <w:rtl/>
          <w:lang w:eastAsia="he-IL"/>
        </w:rPr>
        <w:t xml:space="preserve">קצוות לאיך אפשר להתנהל, ואני כבר פרגנתי כאן הרבה מאוד </w:t>
      </w:r>
      <w:bookmarkStart w:id="27652" w:name="_ETM_Q64_346579"/>
      <w:bookmarkEnd w:id="27652"/>
      <w:r>
        <w:rPr>
          <w:rFonts w:hint="cs"/>
          <w:rtl/>
          <w:lang w:eastAsia="he-IL"/>
        </w:rPr>
        <w:t xml:space="preserve">לחבר הכנסת אלכס קושניר, יושב-ראש ועדת הכספים. </w:t>
      </w:r>
    </w:p>
    <w:p w:rsidR="00F532D9" w:rsidRDefault="00F532D9" w:rsidP="00A9767F">
      <w:pPr>
        <w:rPr>
          <w:rtl/>
          <w:lang w:eastAsia="he-IL"/>
        </w:rPr>
      </w:pPr>
      <w:bookmarkStart w:id="27653" w:name="_ETM_Q64_357332"/>
      <w:bookmarkStart w:id="27654" w:name="_ETM_Q64_357438"/>
      <w:bookmarkEnd w:id="27653"/>
      <w:bookmarkEnd w:id="27654"/>
    </w:p>
    <w:p w:rsidR="00F532D9" w:rsidRDefault="00F532D9" w:rsidP="00A9767F">
      <w:pPr>
        <w:pStyle w:val="af5"/>
        <w:keepNext/>
        <w:rPr>
          <w:rtl/>
        </w:rPr>
      </w:pPr>
      <w:bookmarkStart w:id="27655" w:name="ET_interruption_5857_51"/>
      <w:r w:rsidRPr="00CB6975">
        <w:rPr>
          <w:rStyle w:val="TagStyle"/>
          <w:rtl/>
        </w:rPr>
        <w:t xml:space="preserve"> &lt;&lt; קריאה &gt;&gt; </w:t>
      </w:r>
      <w:r>
        <w:rPr>
          <w:rtl/>
        </w:rPr>
        <w:t>אלכס קושניר (ישראל ביתנו):</w:t>
      </w:r>
      <w:r w:rsidRPr="00CB6975">
        <w:rPr>
          <w:rStyle w:val="TagStyle"/>
          <w:rtl/>
        </w:rPr>
        <w:t xml:space="preserve"> &lt;&lt; קריאה &gt;&gt;</w:t>
      </w:r>
      <w:r>
        <w:rPr>
          <w:rtl/>
        </w:rPr>
        <w:t xml:space="preserve">   </w:t>
      </w:r>
      <w:bookmarkEnd w:id="27655"/>
    </w:p>
    <w:p w:rsidR="00F532D9" w:rsidRDefault="00F532D9" w:rsidP="00356EAB">
      <w:pPr>
        <w:rPr>
          <w:rtl/>
          <w:lang w:eastAsia="he-IL"/>
        </w:rPr>
      </w:pPr>
    </w:p>
    <w:p w:rsidR="00F532D9" w:rsidRDefault="00F532D9" w:rsidP="00A9767F">
      <w:pPr>
        <w:rPr>
          <w:rtl/>
          <w:lang w:eastAsia="he-IL"/>
        </w:rPr>
      </w:pPr>
      <w:r>
        <w:rPr>
          <w:rFonts w:hint="cs"/>
          <w:rtl/>
          <w:lang w:eastAsia="he-IL"/>
        </w:rPr>
        <w:t>קוש</w:t>
      </w:r>
      <w:r>
        <w:rPr>
          <w:rStyle w:val="class"/>
          <w:rtl/>
        </w:rPr>
        <w:t>נ</w:t>
      </w:r>
      <w:r>
        <w:rPr>
          <w:rFonts w:hint="cs"/>
          <w:rtl/>
          <w:lang w:eastAsia="he-IL"/>
        </w:rPr>
        <w:t>יר בחולם.</w:t>
      </w:r>
    </w:p>
    <w:p w:rsidR="00F532D9" w:rsidRDefault="00F532D9" w:rsidP="00A9767F">
      <w:pPr>
        <w:rPr>
          <w:rtl/>
          <w:lang w:eastAsia="he-IL"/>
        </w:rPr>
      </w:pPr>
      <w:bookmarkStart w:id="27656" w:name="_ETM_Q64_354299"/>
      <w:bookmarkStart w:id="27657" w:name="_ETM_Q64_354389"/>
      <w:bookmarkEnd w:id="27656"/>
      <w:bookmarkEnd w:id="27657"/>
    </w:p>
    <w:p w:rsidR="00F532D9" w:rsidRDefault="00F532D9" w:rsidP="00A9767F">
      <w:pPr>
        <w:pStyle w:val="-"/>
        <w:keepNext/>
        <w:rPr>
          <w:rtl/>
        </w:rPr>
      </w:pPr>
      <w:bookmarkStart w:id="27658" w:name="ET_speakercontinue_5291_52"/>
      <w:r w:rsidRPr="00CB6975">
        <w:rPr>
          <w:rStyle w:val="TagStyle"/>
          <w:rtl/>
        </w:rPr>
        <w:t xml:space="preserve"> &lt;&lt; דובר_המשך &gt;&gt; </w:t>
      </w:r>
      <w:r>
        <w:rPr>
          <w:rtl/>
        </w:rPr>
        <w:t>בצלאל סמוטריץ' (הציונות הדתית):</w:t>
      </w:r>
      <w:r w:rsidRPr="00CB6975">
        <w:rPr>
          <w:rStyle w:val="TagStyle"/>
          <w:rtl/>
        </w:rPr>
        <w:t xml:space="preserve"> &lt;&lt; דובר_המשך &gt;&gt;</w:t>
      </w:r>
      <w:r>
        <w:rPr>
          <w:rtl/>
        </w:rPr>
        <w:t xml:space="preserve">   </w:t>
      </w:r>
      <w:bookmarkEnd w:id="27658"/>
    </w:p>
    <w:p w:rsidR="00F532D9" w:rsidRDefault="00F532D9" w:rsidP="00356EAB">
      <w:pPr>
        <w:rPr>
          <w:rtl/>
          <w:lang w:eastAsia="he-IL"/>
        </w:rPr>
      </w:pPr>
    </w:p>
    <w:p w:rsidR="00F532D9" w:rsidRDefault="00F532D9" w:rsidP="00A9767F">
      <w:pPr>
        <w:rPr>
          <w:rtl/>
          <w:lang w:eastAsia="he-IL"/>
        </w:rPr>
      </w:pPr>
      <w:bookmarkStart w:id="27659" w:name="_ETM_Q64_358900"/>
      <w:bookmarkEnd w:id="27659"/>
      <w:r>
        <w:rPr>
          <w:rFonts w:hint="cs"/>
          <w:rtl/>
          <w:lang w:eastAsia="he-IL"/>
        </w:rPr>
        <w:t>מה? קושניר? סליחה. גם אני עם הבעיות האלה – סמ</w:t>
      </w:r>
      <w:r>
        <w:rPr>
          <w:rStyle w:val="class"/>
          <w:rtl/>
        </w:rPr>
        <w:t>וּ</w:t>
      </w:r>
      <w:r>
        <w:rPr>
          <w:rFonts w:hint="cs"/>
          <w:rtl/>
          <w:lang w:eastAsia="he-IL"/>
        </w:rPr>
        <w:t>טריץ', סמ</w:t>
      </w:r>
      <w:r>
        <w:rPr>
          <w:rStyle w:val="class"/>
          <w:rtl/>
        </w:rPr>
        <w:t>וֹ</w:t>
      </w:r>
      <w:r>
        <w:rPr>
          <w:rFonts w:hint="cs"/>
          <w:rtl/>
          <w:lang w:eastAsia="he-IL"/>
        </w:rPr>
        <w:t xml:space="preserve">טריץ', חבר הכנסת </w:t>
      </w:r>
      <w:bookmarkStart w:id="27660" w:name="_ETM_Q64_360290"/>
      <w:bookmarkEnd w:id="27660"/>
      <w:r>
        <w:rPr>
          <w:rFonts w:hint="cs"/>
          <w:rtl/>
          <w:lang w:eastAsia="he-IL"/>
        </w:rPr>
        <w:t xml:space="preserve">אלכס קושניר בחולם. </w:t>
      </w:r>
      <w:bookmarkStart w:id="27661" w:name="_ETM_Q64_357099"/>
      <w:bookmarkEnd w:id="27661"/>
    </w:p>
    <w:p w:rsidR="00F532D9" w:rsidRDefault="00F532D9" w:rsidP="00A9767F">
      <w:pPr>
        <w:rPr>
          <w:rtl/>
          <w:lang w:eastAsia="he-IL"/>
        </w:rPr>
      </w:pPr>
    </w:p>
    <w:p w:rsidR="00F532D9" w:rsidRDefault="00F532D9" w:rsidP="00A9767F">
      <w:pPr>
        <w:pStyle w:val="af6"/>
        <w:keepNext/>
        <w:rPr>
          <w:rtl/>
        </w:rPr>
      </w:pPr>
      <w:r w:rsidRPr="006A04ED">
        <w:rPr>
          <w:rStyle w:val="TagStyle"/>
          <w:rtl/>
        </w:rPr>
        <w:t xml:space="preserve">&lt;&lt; יור &gt;&gt; </w:t>
      </w:r>
      <w:r>
        <w:rPr>
          <w:rtl/>
        </w:rPr>
        <w:t>היו"ר מיקי לוי:</w:t>
      </w:r>
      <w:r w:rsidRPr="006A04ED">
        <w:rPr>
          <w:rStyle w:val="TagStyle"/>
          <w:rtl/>
        </w:rPr>
        <w:t xml:space="preserve"> &lt;&lt; יור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סמ</w:t>
      </w:r>
      <w:r w:rsidR="00F532D9">
        <w:rPr>
          <w:rStyle w:val="class"/>
          <w:rtl/>
        </w:rPr>
        <w:t>וֹ</w:t>
      </w:r>
      <w:r w:rsidR="00F532D9">
        <w:rPr>
          <w:rFonts w:hint="cs"/>
          <w:rtl/>
          <w:lang w:eastAsia="he-IL"/>
        </w:rPr>
        <w:t>טריץ'?</w:t>
      </w:r>
    </w:p>
    <w:p w:rsidR="00F532D9" w:rsidRDefault="00F532D9" w:rsidP="00A9767F">
      <w:pPr>
        <w:rPr>
          <w:rtl/>
          <w:lang w:eastAsia="he-IL"/>
        </w:rPr>
      </w:pPr>
    </w:p>
    <w:p w:rsidR="00F532D9" w:rsidRDefault="00F532D9" w:rsidP="00A9767F">
      <w:pPr>
        <w:pStyle w:val="-"/>
        <w:keepNext/>
        <w:rPr>
          <w:rtl/>
        </w:rPr>
      </w:pPr>
      <w:r w:rsidRPr="00CB6975">
        <w:rPr>
          <w:rStyle w:val="TagStyle"/>
          <w:rtl/>
        </w:rPr>
        <w:t xml:space="preserve">&lt;&lt; דובר_המשך &gt;&gt; </w:t>
      </w:r>
      <w:r>
        <w:rPr>
          <w:rtl/>
        </w:rPr>
        <w:t>בצלאל סמוטריץ' (הציונות הדתית):</w:t>
      </w:r>
      <w:r w:rsidRPr="00CB6975">
        <w:rPr>
          <w:rStyle w:val="TagStyle"/>
          <w:rtl/>
        </w:rPr>
        <w:t xml:space="preserve"> &lt;&lt;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כן. בחולם.</w:t>
      </w:r>
    </w:p>
    <w:p w:rsidR="00F532D9" w:rsidRDefault="00F532D9" w:rsidP="00A9767F">
      <w:pPr>
        <w:rPr>
          <w:rtl/>
          <w:lang w:eastAsia="he-IL"/>
        </w:rPr>
      </w:pPr>
    </w:p>
    <w:p w:rsidR="00F532D9" w:rsidRDefault="00F532D9" w:rsidP="00E45859">
      <w:pPr>
        <w:rPr>
          <w:rtl/>
          <w:lang w:eastAsia="he-IL"/>
        </w:rPr>
      </w:pPr>
      <w:r>
        <w:rPr>
          <w:rFonts w:hint="cs"/>
          <w:rtl/>
          <w:lang w:eastAsia="he-IL"/>
        </w:rPr>
        <w:t xml:space="preserve">פרגנתי לו, פרגנתי לשר האוצר, שנתן לו רוח גבית. ניהלנו </w:t>
      </w:r>
      <w:bookmarkStart w:id="27662" w:name="_ETM_Q64_362572"/>
      <w:bookmarkEnd w:id="27662"/>
      <w:r>
        <w:rPr>
          <w:rFonts w:hint="cs"/>
          <w:rtl/>
          <w:lang w:eastAsia="he-IL"/>
        </w:rPr>
        <w:t xml:space="preserve">אתמול כמעט יום שלם של דיונים בוועדת הכספים בצורה עניינית, </w:t>
      </w:r>
      <w:bookmarkStart w:id="27663" w:name="_ETM_Q64_370926"/>
      <w:bookmarkEnd w:id="27663"/>
      <w:r>
        <w:rPr>
          <w:rFonts w:hint="cs"/>
          <w:rtl/>
          <w:lang w:eastAsia="he-IL"/>
        </w:rPr>
        <w:t xml:space="preserve">מכובדת, בחוק שיבוא לכאן להצבעה מאוחר יותר בלילה או מחר </w:t>
      </w:r>
      <w:bookmarkStart w:id="27664" w:name="_ETM_Q64_376939"/>
      <w:bookmarkEnd w:id="27664"/>
      <w:r>
        <w:rPr>
          <w:rtl/>
          <w:lang w:eastAsia="he-IL"/>
        </w:rPr>
        <w:t>–</w:t>
      </w:r>
      <w:r>
        <w:rPr>
          <w:rFonts w:hint="cs"/>
          <w:rtl/>
          <w:lang w:eastAsia="he-IL"/>
        </w:rPr>
        <w:t xml:space="preserve"> חוק הביטוח הלאומי, אותה הוראת שעה של החל"ת החדש </w:t>
      </w:r>
      <w:bookmarkStart w:id="27665" w:name="_ETM_Q64_380561"/>
      <w:bookmarkEnd w:id="27665"/>
      <w:r>
        <w:rPr>
          <w:rFonts w:hint="cs"/>
          <w:rtl/>
          <w:lang w:eastAsia="he-IL"/>
        </w:rPr>
        <w:t xml:space="preserve">לקראת החזרה לשוק התעסוקה. היה שיח בתוך הוועדה ומאחורי </w:t>
      </w:r>
      <w:bookmarkStart w:id="27666" w:name="_ETM_Q64_383068"/>
      <w:bookmarkEnd w:id="27666"/>
      <w:r>
        <w:rPr>
          <w:rFonts w:hint="cs"/>
          <w:rtl/>
          <w:lang w:eastAsia="he-IL"/>
        </w:rPr>
        <w:t>הקלעים, והייתה הקשבה והוכנסו תיקונים</w:t>
      </w:r>
      <w:r w:rsidR="00E45859">
        <w:rPr>
          <w:rFonts w:hint="cs"/>
          <w:rtl/>
          <w:lang w:eastAsia="he-IL"/>
        </w:rPr>
        <w:t>,</w:t>
      </w:r>
      <w:r>
        <w:rPr>
          <w:rFonts w:hint="cs"/>
          <w:rtl/>
          <w:lang w:eastAsia="he-IL"/>
        </w:rPr>
        <w:t xml:space="preserve"> ואדוני היושב-ראש,</w:t>
      </w:r>
      <w:bookmarkStart w:id="27667" w:name="_ETM_Q64_388266"/>
      <w:bookmarkEnd w:id="27667"/>
      <w:r>
        <w:rPr>
          <w:rFonts w:hint="cs"/>
          <w:rtl/>
          <w:lang w:eastAsia="he-IL"/>
        </w:rPr>
        <w:t xml:space="preserve"> בסופו של יום החוק הזה עבר פה אחד, קואליציה </w:t>
      </w:r>
      <w:bookmarkStart w:id="27668" w:name="_ETM_Q64_392782"/>
      <w:bookmarkEnd w:id="27668"/>
      <w:r>
        <w:rPr>
          <w:rFonts w:hint="cs"/>
          <w:rtl/>
          <w:lang w:eastAsia="he-IL"/>
        </w:rPr>
        <w:t xml:space="preserve">ואופוזיציה, בוועדת הכספים, בלי פיליבסטר, בלי התשות אמיתיות. אבל היה </w:t>
      </w:r>
      <w:bookmarkStart w:id="27669" w:name="_ETM_Q64_398136"/>
      <w:bookmarkEnd w:id="27669"/>
      <w:r>
        <w:rPr>
          <w:rFonts w:hint="cs"/>
          <w:rtl/>
          <w:lang w:eastAsia="he-IL"/>
        </w:rPr>
        <w:t xml:space="preserve">רצון טוב של הקואליציה </w:t>
      </w:r>
      <w:r w:rsidR="00E45859">
        <w:rPr>
          <w:rFonts w:hint="eastAsia"/>
          <w:rtl/>
          <w:lang w:eastAsia="he-IL"/>
        </w:rPr>
        <w:t xml:space="preserve">– </w:t>
      </w:r>
      <w:r>
        <w:rPr>
          <w:rFonts w:hint="cs"/>
          <w:rtl/>
          <w:lang w:eastAsia="he-IL"/>
        </w:rPr>
        <w:t>היה רצון טוב של הקואליציה והיית</w:t>
      </w:r>
      <w:bookmarkStart w:id="27670" w:name="_ETM_Q64_400248"/>
      <w:bookmarkEnd w:id="27670"/>
      <w:r>
        <w:rPr>
          <w:rFonts w:hint="cs"/>
          <w:rtl/>
          <w:lang w:eastAsia="he-IL"/>
        </w:rPr>
        <w:t>ה נכונות</w:t>
      </w:r>
      <w:r w:rsidR="00E45859">
        <w:rPr>
          <w:rFonts w:hint="cs"/>
          <w:rtl/>
          <w:lang w:eastAsia="he-IL"/>
        </w:rPr>
        <w:t>,</w:t>
      </w:r>
      <w:r>
        <w:rPr>
          <w:rFonts w:hint="cs"/>
          <w:rtl/>
          <w:lang w:eastAsia="he-IL"/>
        </w:rPr>
        <w:t xml:space="preserve"> וגם הוספנו לא מעט כסף. שר האוצר נתן </w:t>
      </w:r>
      <w:bookmarkStart w:id="27671" w:name="_ETM_Q64_403713"/>
      <w:bookmarkEnd w:id="27671"/>
      <w:r>
        <w:rPr>
          <w:rFonts w:hint="cs"/>
          <w:rtl/>
          <w:lang w:eastAsia="he-IL"/>
        </w:rPr>
        <w:t>לזה רוח גבית, ואמרתי</w:t>
      </w:r>
      <w:r w:rsidR="00E45859">
        <w:rPr>
          <w:rFonts w:hint="cs"/>
          <w:rtl/>
          <w:lang w:eastAsia="he-IL"/>
        </w:rPr>
        <w:t>,</w:t>
      </w:r>
      <w:r>
        <w:rPr>
          <w:rFonts w:hint="cs"/>
          <w:rtl/>
          <w:lang w:eastAsia="he-IL"/>
        </w:rPr>
        <w:t xml:space="preserve"> גם הוא צריך לקבל על זה מילה </w:t>
      </w:r>
      <w:bookmarkStart w:id="27672" w:name="_ETM_Q64_404296"/>
      <w:bookmarkEnd w:id="27672"/>
      <w:r>
        <w:rPr>
          <w:rFonts w:hint="cs"/>
          <w:rtl/>
          <w:lang w:eastAsia="he-IL"/>
        </w:rPr>
        <w:t xml:space="preserve">טובה. חבריי באופוזיציה גילו אחריות. </w:t>
      </w:r>
    </w:p>
    <w:p w:rsidR="00F532D9" w:rsidRDefault="00F532D9" w:rsidP="00A9767F">
      <w:pPr>
        <w:rPr>
          <w:rtl/>
          <w:lang w:eastAsia="he-IL"/>
        </w:rPr>
      </w:pPr>
      <w:bookmarkStart w:id="27673" w:name="_ETM_Q64_408798"/>
      <w:bookmarkStart w:id="27674" w:name="_ETM_Q64_408848"/>
      <w:bookmarkEnd w:id="27673"/>
      <w:bookmarkEnd w:id="27674"/>
    </w:p>
    <w:p w:rsidR="00F532D9" w:rsidRDefault="00F532D9" w:rsidP="00724488">
      <w:pPr>
        <w:rPr>
          <w:rtl/>
          <w:lang w:eastAsia="he-IL"/>
        </w:rPr>
      </w:pPr>
      <w:bookmarkStart w:id="27675" w:name="_ETM_Q64_408918"/>
      <w:bookmarkStart w:id="27676" w:name="_ETM_Q64_408960"/>
      <w:bookmarkEnd w:id="27675"/>
      <w:bookmarkEnd w:id="27676"/>
      <w:r>
        <w:rPr>
          <w:rFonts w:hint="cs"/>
          <w:rtl/>
          <w:lang w:eastAsia="he-IL"/>
        </w:rPr>
        <w:t xml:space="preserve">והצד השני </w:t>
      </w:r>
      <w:bookmarkStart w:id="27677" w:name="_ETM_Q64_414637"/>
      <w:bookmarkEnd w:id="27677"/>
      <w:r>
        <w:rPr>
          <w:rFonts w:hint="cs"/>
          <w:rtl/>
          <w:lang w:eastAsia="he-IL"/>
        </w:rPr>
        <w:t xml:space="preserve">זה מה שעשינו עכשיו בוועדה המסדרת. אז עזבו את זה </w:t>
      </w:r>
      <w:bookmarkStart w:id="27678" w:name="_ETM_Q64_416518"/>
      <w:bookmarkEnd w:id="27678"/>
      <w:r>
        <w:rPr>
          <w:rFonts w:hint="cs"/>
          <w:rtl/>
          <w:lang w:eastAsia="he-IL"/>
        </w:rPr>
        <w:t xml:space="preserve">שהוועדה המסדרת מתכנסת תוך כדי ישיבת המליאה, ועזבו את זה </w:t>
      </w:r>
      <w:bookmarkStart w:id="27679" w:name="_ETM_Q64_420172"/>
      <w:bookmarkEnd w:id="27679"/>
      <w:r>
        <w:rPr>
          <w:rFonts w:hint="cs"/>
          <w:rtl/>
          <w:lang w:eastAsia="he-IL"/>
        </w:rPr>
        <w:t xml:space="preserve">שמנסים בצורה דורסנית, אחרי שאנחנו אתמול גילינו </w:t>
      </w:r>
      <w:r>
        <w:rPr>
          <w:rtl/>
          <w:lang w:eastAsia="he-IL"/>
        </w:rPr>
        <w:t>–</w:t>
      </w:r>
      <w:r>
        <w:rPr>
          <w:rFonts w:hint="cs"/>
          <w:rtl/>
          <w:lang w:eastAsia="he-IL"/>
        </w:rPr>
        <w:t xml:space="preserve"> הרי לו היינו רוצים, אדוני היושב-ראש, </w:t>
      </w:r>
      <w:bookmarkStart w:id="27680" w:name="_ETM_Q64_421593"/>
      <w:bookmarkEnd w:id="27680"/>
      <w:r>
        <w:rPr>
          <w:rFonts w:hint="cs"/>
          <w:rtl/>
          <w:lang w:eastAsia="he-IL"/>
        </w:rPr>
        <w:t xml:space="preserve">לתקוע את עבודת הכנסת ולייצר פיליבסטר, אז יכולנו לתפוס 24 </w:t>
      </w:r>
      <w:bookmarkStart w:id="27681" w:name="_ETM_Q64_426165"/>
      <w:bookmarkEnd w:id="27681"/>
      <w:r>
        <w:rPr>
          <w:rFonts w:hint="cs"/>
          <w:rtl/>
          <w:lang w:eastAsia="he-IL"/>
        </w:rPr>
        <w:t xml:space="preserve">שעות רק בוועדת הכספים. היית איתנו בוועדה כאופוזיציה. גם אתה וגם </w:t>
      </w:r>
      <w:bookmarkStart w:id="27682" w:name="_ETM_Q64_424582"/>
      <w:bookmarkEnd w:id="27682"/>
      <w:r>
        <w:rPr>
          <w:rFonts w:hint="cs"/>
          <w:rtl/>
          <w:lang w:eastAsia="he-IL"/>
        </w:rPr>
        <w:t xml:space="preserve">אני היינו אופוזיציה, ואפשר על 6,000 הסתייגויות לנמק </w:t>
      </w:r>
      <w:bookmarkStart w:id="27683" w:name="_ETM_Q64_435302"/>
      <w:bookmarkEnd w:id="27683"/>
      <w:r>
        <w:rPr>
          <w:rFonts w:hint="cs"/>
          <w:rtl/>
          <w:lang w:eastAsia="he-IL"/>
        </w:rPr>
        <w:t>ולהסתייג, ור</w:t>
      </w:r>
      <w:r w:rsidR="00724488">
        <w:rPr>
          <w:rFonts w:hint="cs"/>
          <w:rtl/>
          <w:lang w:eastAsia="he-IL"/>
        </w:rPr>
        <w:t>וו</w:t>
      </w:r>
      <w:r>
        <w:rPr>
          <w:rFonts w:hint="cs"/>
          <w:rtl/>
          <w:lang w:eastAsia="he-IL"/>
        </w:rPr>
        <w:t xml:space="preserve">יזיות ונושא חדש, ולהביא את הח"כים בלילה לכנס ועדה </w:t>
      </w:r>
      <w:bookmarkStart w:id="27684" w:name="_ETM_Q64_435538"/>
      <w:bookmarkEnd w:id="27684"/>
      <w:r>
        <w:rPr>
          <w:rFonts w:hint="cs"/>
          <w:rtl/>
          <w:lang w:eastAsia="he-IL"/>
        </w:rPr>
        <w:t>מסדרת לנושא חדש</w:t>
      </w:r>
      <w:r w:rsidR="00724488">
        <w:rPr>
          <w:rFonts w:hint="cs"/>
          <w:rtl/>
          <w:lang w:eastAsia="he-IL"/>
        </w:rPr>
        <w:t>.</w:t>
      </w:r>
      <w:r>
        <w:rPr>
          <w:rFonts w:hint="cs"/>
          <w:rtl/>
          <w:lang w:eastAsia="he-IL"/>
        </w:rPr>
        <w:t xml:space="preserve"> יכולנו להגיע בערך לשעה הזאת עכשיו</w:t>
      </w:r>
      <w:r w:rsidR="00724488">
        <w:rPr>
          <w:rFonts w:hint="cs"/>
          <w:rtl/>
          <w:lang w:eastAsia="he-IL"/>
        </w:rPr>
        <w:t>,</w:t>
      </w:r>
      <w:r>
        <w:rPr>
          <w:rFonts w:hint="cs"/>
          <w:rtl/>
          <w:lang w:eastAsia="he-IL"/>
        </w:rPr>
        <w:t xml:space="preserve"> </w:t>
      </w:r>
      <w:bookmarkStart w:id="27685" w:name="_ETM_Q64_438296"/>
      <w:bookmarkEnd w:id="27685"/>
      <w:r>
        <w:rPr>
          <w:rFonts w:hint="cs"/>
          <w:rtl/>
          <w:lang w:eastAsia="he-IL"/>
        </w:rPr>
        <w:t xml:space="preserve">ואני לא בטוח שהחוק הזה היה מאושר בוועדת הכספים. לא רצינו </w:t>
      </w:r>
      <w:bookmarkStart w:id="27686" w:name="_ETM_Q64_445817"/>
      <w:bookmarkEnd w:id="27686"/>
      <w:r>
        <w:rPr>
          <w:rFonts w:hint="cs"/>
          <w:rtl/>
          <w:lang w:eastAsia="he-IL"/>
        </w:rPr>
        <w:t xml:space="preserve">את זה. גם היה סיכום בתוך הוועדה שיהיו 12 שעות </w:t>
      </w:r>
      <w:bookmarkStart w:id="27687" w:name="_ETM_Q64_447585"/>
      <w:bookmarkEnd w:id="27687"/>
      <w:r>
        <w:rPr>
          <w:rFonts w:hint="cs"/>
          <w:rtl/>
          <w:lang w:eastAsia="he-IL"/>
        </w:rPr>
        <w:t>דיבור על זה במליאה</w:t>
      </w:r>
      <w:r w:rsidR="00724488">
        <w:rPr>
          <w:rFonts w:hint="cs"/>
          <w:rtl/>
          <w:lang w:eastAsia="he-IL"/>
        </w:rPr>
        <w:t>,</w:t>
      </w:r>
      <w:bookmarkStart w:id="27688" w:name="_ETM_Q64_453499"/>
      <w:bookmarkEnd w:id="27688"/>
      <w:r>
        <w:rPr>
          <w:rFonts w:hint="cs"/>
          <w:rtl/>
          <w:lang w:eastAsia="he-IL"/>
        </w:rPr>
        <w:t xml:space="preserve"> </w:t>
      </w:r>
      <w:bookmarkStart w:id="27689" w:name="_ETM_Q64_449875"/>
      <w:bookmarkStart w:id="27690" w:name="_ETM_Q64_449969"/>
      <w:bookmarkStart w:id="27691" w:name="_ETM_Q64_449994"/>
      <w:bookmarkStart w:id="27692" w:name="_ETM_Q64_450107"/>
      <w:bookmarkEnd w:id="27689"/>
      <w:bookmarkEnd w:id="27690"/>
      <w:bookmarkEnd w:id="27691"/>
      <w:bookmarkEnd w:id="27692"/>
      <w:r>
        <w:rPr>
          <w:rFonts w:hint="cs"/>
          <w:rtl/>
          <w:lang w:eastAsia="he-IL"/>
        </w:rPr>
        <w:t xml:space="preserve">ולכן כן הצבענו על ההסתייגויות. אומנם הצבענו כמעט הצבעה אחת </w:t>
      </w:r>
      <w:r w:rsidR="00724488">
        <w:rPr>
          <w:rFonts w:hint="eastAsia"/>
          <w:rtl/>
          <w:lang w:eastAsia="he-IL"/>
        </w:rPr>
        <w:t xml:space="preserve">– </w:t>
      </w:r>
      <w:r>
        <w:rPr>
          <w:rFonts w:hint="cs"/>
          <w:rtl/>
          <w:lang w:eastAsia="he-IL"/>
        </w:rPr>
        <w:t xml:space="preserve">היועצים המשפטיים ביקשו שיהיו כמה הצבעות על </w:t>
      </w:r>
      <w:bookmarkStart w:id="27693" w:name="_ETM_Q64_454868"/>
      <w:bookmarkEnd w:id="27693"/>
      <w:r>
        <w:rPr>
          <w:rFonts w:hint="cs"/>
          <w:rtl/>
          <w:lang w:eastAsia="he-IL"/>
        </w:rPr>
        <w:t>קבוצות</w:t>
      </w:r>
      <w:r w:rsidR="00724488">
        <w:rPr>
          <w:rFonts w:hint="cs"/>
          <w:rtl/>
          <w:lang w:eastAsia="he-IL"/>
        </w:rPr>
        <w:t>,</w:t>
      </w:r>
      <w:r w:rsidR="00724488">
        <w:rPr>
          <w:rFonts w:hint="eastAsia"/>
          <w:rtl/>
          <w:lang w:eastAsia="he-IL"/>
        </w:rPr>
        <w:t xml:space="preserve"> </w:t>
      </w:r>
      <w:r>
        <w:rPr>
          <w:rFonts w:hint="cs"/>
          <w:rtl/>
          <w:lang w:eastAsia="he-IL"/>
        </w:rPr>
        <w:t>ושמרנו לעצמנו את הזכות לדבר כאן.</w:t>
      </w:r>
      <w:bookmarkStart w:id="27694" w:name="_ETM_Q64_455390"/>
      <w:bookmarkEnd w:id="27694"/>
    </w:p>
    <w:p w:rsidR="00F532D9" w:rsidRDefault="00F532D9" w:rsidP="00A9767F">
      <w:pPr>
        <w:rPr>
          <w:rtl/>
          <w:lang w:eastAsia="he-IL"/>
        </w:rPr>
      </w:pPr>
      <w:bookmarkStart w:id="27695" w:name="_ETM_Q64_455490"/>
      <w:bookmarkEnd w:id="27695"/>
    </w:p>
    <w:p w:rsidR="00F532D9" w:rsidRDefault="00F532D9" w:rsidP="00724488">
      <w:pPr>
        <w:rPr>
          <w:rtl/>
          <w:lang w:eastAsia="he-IL"/>
        </w:rPr>
      </w:pPr>
      <w:bookmarkStart w:id="27696" w:name="_ETM_Q64_455531"/>
      <w:bookmarkStart w:id="27697" w:name="_ETM_Q64_455595"/>
      <w:bookmarkEnd w:id="27696"/>
      <w:bookmarkEnd w:id="27697"/>
      <w:r>
        <w:rPr>
          <w:rFonts w:hint="cs"/>
          <w:rtl/>
          <w:lang w:eastAsia="he-IL"/>
        </w:rPr>
        <w:t xml:space="preserve">עכשיו באה הקואליציה, </w:t>
      </w:r>
      <w:bookmarkStart w:id="27698" w:name="_ETM_Q64_459887"/>
      <w:bookmarkEnd w:id="27698"/>
      <w:r>
        <w:rPr>
          <w:rFonts w:hint="cs"/>
          <w:rtl/>
          <w:lang w:eastAsia="he-IL"/>
        </w:rPr>
        <w:t>ובדורסנות מבקשת להפעיל את סעיף 98</w:t>
      </w:r>
      <w:r w:rsidR="00724488">
        <w:rPr>
          <w:rFonts w:hint="cs"/>
          <w:rtl/>
          <w:lang w:eastAsia="he-IL"/>
        </w:rPr>
        <w:t>:</w:t>
      </w:r>
      <w:r>
        <w:rPr>
          <w:rFonts w:hint="cs"/>
          <w:rtl/>
          <w:lang w:eastAsia="he-IL"/>
        </w:rPr>
        <w:t xml:space="preserve"> רק שלוש שעות, רק </w:t>
      </w:r>
      <w:bookmarkStart w:id="27699" w:name="_ETM_Q64_459344"/>
      <w:bookmarkEnd w:id="27699"/>
      <w:r>
        <w:rPr>
          <w:rFonts w:hint="cs"/>
          <w:rtl/>
          <w:lang w:eastAsia="he-IL"/>
        </w:rPr>
        <w:t xml:space="preserve">כך וכך הצבעות. אמרנו: רגע, אבל לאן נעלם הרצון הטוב? הרי </w:t>
      </w:r>
      <w:bookmarkStart w:id="27700" w:name="_ETM_Q64_466928"/>
      <w:bookmarkEnd w:id="27700"/>
      <w:r>
        <w:rPr>
          <w:rFonts w:hint="cs"/>
          <w:rtl/>
          <w:lang w:eastAsia="he-IL"/>
        </w:rPr>
        <w:t xml:space="preserve">אנחנו לא מבקשים לשבש את עבודת הוועדה, לא רוצים לדבר </w:t>
      </w:r>
      <w:bookmarkStart w:id="27701" w:name="_ETM_Q64_468922"/>
      <w:bookmarkEnd w:id="27701"/>
      <w:r>
        <w:rPr>
          <w:rFonts w:hint="cs"/>
          <w:rtl/>
          <w:lang w:eastAsia="he-IL"/>
        </w:rPr>
        <w:t>500 שעות, לא רוצים לתקוע. אם היינו רוצים לתקוע יכולנו ל</w:t>
      </w:r>
      <w:bookmarkStart w:id="27702" w:name="_ETM_Q64_470018"/>
      <w:bookmarkEnd w:id="27702"/>
      <w:r>
        <w:rPr>
          <w:rFonts w:hint="cs"/>
          <w:rtl/>
          <w:lang w:eastAsia="he-IL"/>
        </w:rPr>
        <w:t xml:space="preserve">משוך, אדוני יודע, 24 שעות רק בוועדת הכספים. היה רצון </w:t>
      </w:r>
      <w:bookmarkStart w:id="27703" w:name="_ETM_Q64_472973"/>
      <w:bookmarkEnd w:id="27703"/>
      <w:r>
        <w:rPr>
          <w:rFonts w:hint="cs"/>
          <w:rtl/>
          <w:lang w:eastAsia="he-IL"/>
        </w:rPr>
        <w:t xml:space="preserve">טוב אבל כן, בסוף יש לנו גם רצון כאופוזיציה לדבר </w:t>
      </w:r>
      <w:bookmarkStart w:id="27704" w:name="_ETM_Q64_481147"/>
      <w:bookmarkEnd w:id="27704"/>
      <w:r>
        <w:rPr>
          <w:rFonts w:hint="cs"/>
          <w:rtl/>
          <w:lang w:eastAsia="he-IL"/>
        </w:rPr>
        <w:t>ולהציג את הדברים</w:t>
      </w:r>
      <w:r w:rsidR="00724488">
        <w:rPr>
          <w:rFonts w:hint="cs"/>
          <w:rtl/>
          <w:lang w:eastAsia="he-IL"/>
        </w:rPr>
        <w:t>.</w:t>
      </w:r>
      <w:r>
        <w:rPr>
          <w:rFonts w:hint="cs"/>
          <w:rtl/>
          <w:lang w:eastAsia="he-IL"/>
        </w:rPr>
        <w:t xml:space="preserve"> אין לנו הרבה כלים נוספים, הכלי הזה </w:t>
      </w:r>
      <w:bookmarkStart w:id="27705" w:name="_ETM_Q64_482673"/>
      <w:bookmarkEnd w:id="27705"/>
      <w:r>
        <w:rPr>
          <w:rFonts w:hint="cs"/>
          <w:rtl/>
          <w:lang w:eastAsia="he-IL"/>
        </w:rPr>
        <w:t xml:space="preserve">הוא כלי חשוב. </w:t>
      </w:r>
      <w:bookmarkStart w:id="27706" w:name="_ETM_Q64_484217"/>
      <w:bookmarkStart w:id="27707" w:name="_ETM_Q64_484309"/>
      <w:bookmarkStart w:id="27708" w:name="_ETM_Q64_484338"/>
      <w:bookmarkStart w:id="27709" w:name="_ETM_Q64_484451"/>
      <w:bookmarkEnd w:id="27706"/>
      <w:bookmarkEnd w:id="27707"/>
      <w:bookmarkEnd w:id="27708"/>
      <w:bookmarkEnd w:id="27709"/>
      <w:r>
        <w:rPr>
          <w:rFonts w:hint="cs"/>
          <w:rtl/>
          <w:lang w:eastAsia="he-IL"/>
        </w:rPr>
        <w:t xml:space="preserve">אז רוצה עכשיו הקואליציה, במקום לכבד את </w:t>
      </w:r>
      <w:bookmarkStart w:id="27710" w:name="_ETM_Q64_482746"/>
      <w:bookmarkEnd w:id="27710"/>
      <w:r>
        <w:rPr>
          <w:rFonts w:hint="cs"/>
          <w:rtl/>
          <w:lang w:eastAsia="he-IL"/>
        </w:rPr>
        <w:t xml:space="preserve">הרצון הטוב שגילינו </w:t>
      </w:r>
      <w:r>
        <w:rPr>
          <w:rtl/>
          <w:lang w:eastAsia="he-IL"/>
        </w:rPr>
        <w:t>–</w:t>
      </w:r>
      <w:r>
        <w:rPr>
          <w:rFonts w:hint="cs"/>
          <w:rtl/>
          <w:lang w:eastAsia="he-IL"/>
        </w:rPr>
        <w:t xml:space="preserve"> ועוד פעם, לא עשינו טובה</w:t>
      </w:r>
      <w:bookmarkStart w:id="27711" w:name="_ETM_Q64_487932"/>
      <w:bookmarkEnd w:id="27711"/>
      <w:r>
        <w:rPr>
          <w:rFonts w:hint="cs"/>
          <w:rtl/>
          <w:lang w:eastAsia="he-IL"/>
        </w:rPr>
        <w:t xml:space="preserve"> לקואליציה, כולנו יחד עשינו טובה לאזרחי ישראל כדי להעביר חוק </w:t>
      </w:r>
      <w:bookmarkStart w:id="27712" w:name="_ETM_Q64_489439"/>
      <w:bookmarkEnd w:id="27712"/>
      <w:r>
        <w:rPr>
          <w:rFonts w:hint="cs"/>
          <w:rtl/>
          <w:lang w:eastAsia="he-IL"/>
        </w:rPr>
        <w:t xml:space="preserve">טוב. אנחנו יודעים שהוא פג תוקף, אנחנו יודעים שהוא צריך </w:t>
      </w:r>
      <w:bookmarkStart w:id="27713" w:name="_ETM_Q64_490265"/>
      <w:bookmarkEnd w:id="27713"/>
      <w:r>
        <w:rPr>
          <w:rFonts w:hint="cs"/>
          <w:rtl/>
          <w:lang w:eastAsia="he-IL"/>
        </w:rPr>
        <w:t xml:space="preserve">להיכנס לתוקף עד מחר, וזה יקרה. </w:t>
      </w:r>
    </w:p>
    <w:p w:rsidR="00F532D9" w:rsidRDefault="00F532D9" w:rsidP="00A9767F">
      <w:pPr>
        <w:rPr>
          <w:rtl/>
          <w:lang w:eastAsia="he-IL"/>
        </w:rPr>
      </w:pPr>
    </w:p>
    <w:p w:rsidR="00F532D9" w:rsidRDefault="00F532D9" w:rsidP="00724488">
      <w:pPr>
        <w:rPr>
          <w:rtl/>
          <w:lang w:eastAsia="he-IL"/>
        </w:rPr>
      </w:pPr>
      <w:bookmarkStart w:id="27714" w:name="_ETM_Q64_493369"/>
      <w:bookmarkEnd w:id="27714"/>
      <w:r>
        <w:rPr>
          <w:rFonts w:hint="cs"/>
          <w:rtl/>
          <w:lang w:eastAsia="he-IL"/>
        </w:rPr>
        <w:t>אז</w:t>
      </w:r>
      <w:bookmarkStart w:id="27715" w:name="_ETM_Q64_493392"/>
      <w:bookmarkEnd w:id="27715"/>
      <w:r>
        <w:rPr>
          <w:rFonts w:hint="cs"/>
          <w:rtl/>
          <w:lang w:eastAsia="he-IL"/>
        </w:rPr>
        <w:t xml:space="preserve"> </w:t>
      </w:r>
      <w:bookmarkStart w:id="27716" w:name="_ETM_Q64_493454"/>
      <w:bookmarkEnd w:id="27716"/>
      <w:r>
        <w:rPr>
          <w:rFonts w:hint="cs"/>
          <w:rtl/>
          <w:lang w:eastAsia="he-IL"/>
        </w:rPr>
        <w:t>באה עכשיו הקואליציה, ובצורה דורסנית מפעילה 98</w:t>
      </w:r>
      <w:r w:rsidR="00724488">
        <w:rPr>
          <w:rFonts w:hint="cs"/>
          <w:rtl/>
          <w:lang w:eastAsia="he-IL"/>
        </w:rPr>
        <w:t>,</w:t>
      </w:r>
      <w:r>
        <w:rPr>
          <w:rFonts w:hint="cs"/>
          <w:rtl/>
          <w:lang w:eastAsia="he-IL"/>
        </w:rPr>
        <w:t xml:space="preserve"> ובצורה דורסנית גם </w:t>
      </w:r>
      <w:bookmarkStart w:id="27717" w:name="_ETM_Q64_500481"/>
      <w:bookmarkEnd w:id="27717"/>
      <w:r>
        <w:rPr>
          <w:rtl/>
          <w:lang w:eastAsia="he-IL"/>
        </w:rPr>
        <w:t>–</w:t>
      </w:r>
      <w:r>
        <w:rPr>
          <w:rFonts w:hint="cs"/>
          <w:rtl/>
          <w:lang w:eastAsia="he-IL"/>
        </w:rPr>
        <w:t xml:space="preserve"> אמרתי עכשיו ליועצת המשפטית של הוועדה, אמרתי הרגע ליועצת המשפטית של הוועדה: יש לכם זכות </w:t>
      </w:r>
      <w:bookmarkStart w:id="27718" w:name="_ETM_Q64_500263"/>
      <w:bookmarkEnd w:id="27718"/>
      <w:r>
        <w:rPr>
          <w:rFonts w:hint="cs"/>
          <w:rtl/>
          <w:lang w:eastAsia="he-IL"/>
        </w:rPr>
        <w:t>להפעיל את סעיף 98, יש לכם כוח, אבל אדוני היה</w:t>
      </w:r>
      <w:bookmarkStart w:id="27719" w:name="_ETM_Q64_508600"/>
      <w:bookmarkEnd w:id="27719"/>
      <w:r>
        <w:rPr>
          <w:rFonts w:hint="cs"/>
          <w:rtl/>
          <w:lang w:eastAsia="he-IL"/>
        </w:rPr>
        <w:t xml:space="preserve"> קצין בכיר במשטרה, וגם כשיש כוח צריך להפעיל </w:t>
      </w:r>
      <w:bookmarkStart w:id="27720" w:name="_ETM_Q64_505169"/>
      <w:bookmarkEnd w:id="27720"/>
      <w:r>
        <w:rPr>
          <w:rFonts w:hint="cs"/>
          <w:rtl/>
          <w:lang w:eastAsia="he-IL"/>
        </w:rPr>
        <w:t xml:space="preserve">אותו במידתיות. אז תביאו הצעה נורמלית וסבירה </w:t>
      </w:r>
      <w:r w:rsidR="00724488">
        <w:rPr>
          <w:rFonts w:hint="eastAsia"/>
          <w:rtl/>
          <w:lang w:eastAsia="he-IL"/>
        </w:rPr>
        <w:t xml:space="preserve">– </w:t>
      </w:r>
      <w:r>
        <w:rPr>
          <w:rFonts w:hint="cs"/>
          <w:rtl/>
          <w:lang w:eastAsia="he-IL"/>
        </w:rPr>
        <w:t xml:space="preserve">תקבעו שעת הצבעה </w:t>
      </w:r>
      <w:bookmarkStart w:id="27721" w:name="_ETM_Q64_509166"/>
      <w:bookmarkEnd w:id="27721"/>
      <w:r>
        <w:rPr>
          <w:rFonts w:hint="cs"/>
          <w:rtl/>
          <w:lang w:eastAsia="he-IL"/>
        </w:rPr>
        <w:t>מינימלית כדי שלא נתזז אתכם ב-02:00, ב-04:00</w:t>
      </w:r>
      <w:r w:rsidR="00724488">
        <w:rPr>
          <w:rFonts w:hint="cs"/>
          <w:rtl/>
          <w:lang w:eastAsia="he-IL"/>
        </w:rPr>
        <w:t>,</w:t>
      </w:r>
      <w:r>
        <w:rPr>
          <w:rFonts w:hint="cs"/>
          <w:rtl/>
          <w:lang w:eastAsia="he-IL"/>
        </w:rPr>
        <w:t xml:space="preserve"> </w:t>
      </w:r>
      <w:bookmarkStart w:id="27722" w:name="_ETM_Q64_513595"/>
      <w:bookmarkEnd w:id="27722"/>
      <w:r>
        <w:rPr>
          <w:rFonts w:hint="cs"/>
          <w:rtl/>
          <w:lang w:eastAsia="he-IL"/>
        </w:rPr>
        <w:t xml:space="preserve">ונמשוך פתאום. אבל מ-500 שעות לשלוש שעות </w:t>
      </w:r>
      <w:r>
        <w:rPr>
          <w:rtl/>
          <w:lang w:eastAsia="he-IL"/>
        </w:rPr>
        <w:t>–</w:t>
      </w:r>
      <w:r>
        <w:rPr>
          <w:rFonts w:hint="cs"/>
          <w:rtl/>
          <w:lang w:eastAsia="he-IL"/>
        </w:rPr>
        <w:t xml:space="preserve"> </w:t>
      </w:r>
      <w:bookmarkStart w:id="27723" w:name="_ETM_Q64_523674"/>
      <w:bookmarkEnd w:id="27723"/>
      <w:r>
        <w:rPr>
          <w:rFonts w:hint="cs"/>
          <w:rtl/>
          <w:lang w:eastAsia="he-IL"/>
        </w:rPr>
        <w:t xml:space="preserve">ואני אומר לך, אדוני היושב-ראש, כיושב-ראש </w:t>
      </w:r>
      <w:r w:rsidR="00724488">
        <w:rPr>
          <w:rFonts w:hint="cs"/>
          <w:rtl/>
          <w:lang w:eastAsia="he-IL"/>
        </w:rPr>
        <w:t>ה</w:t>
      </w:r>
      <w:r>
        <w:rPr>
          <w:rFonts w:hint="cs"/>
          <w:rtl/>
          <w:lang w:eastAsia="he-IL"/>
        </w:rPr>
        <w:t xml:space="preserve">כנסת, אני לא </w:t>
      </w:r>
      <w:bookmarkStart w:id="27724" w:name="_ETM_Q64_526106"/>
      <w:bookmarkEnd w:id="27724"/>
      <w:r>
        <w:rPr>
          <w:rFonts w:hint="cs"/>
          <w:rtl/>
          <w:lang w:eastAsia="he-IL"/>
        </w:rPr>
        <w:t xml:space="preserve">מסתכל עליך עכשיו כאופוזיציה או קואליציה: יש לך תפקיד ויכולת </w:t>
      </w:r>
      <w:bookmarkStart w:id="27725" w:name="_ETM_Q64_529036"/>
      <w:bookmarkEnd w:id="27725"/>
      <w:r>
        <w:rPr>
          <w:rFonts w:hint="cs"/>
          <w:rtl/>
          <w:lang w:eastAsia="he-IL"/>
        </w:rPr>
        <w:t xml:space="preserve">להוביל את השיח למקום הזה, שיהיה מאוזן </w:t>
      </w:r>
      <w:r w:rsidR="00724488">
        <w:rPr>
          <w:rFonts w:hint="eastAsia"/>
          <w:rtl/>
          <w:lang w:eastAsia="he-IL"/>
        </w:rPr>
        <w:t xml:space="preserve">– </w:t>
      </w:r>
      <w:r>
        <w:rPr>
          <w:rFonts w:hint="cs"/>
          <w:rtl/>
          <w:lang w:eastAsia="he-IL"/>
        </w:rPr>
        <w:t xml:space="preserve">כן, שאנחנו לא </w:t>
      </w:r>
      <w:bookmarkStart w:id="27726" w:name="_ETM_Q64_528124"/>
      <w:bookmarkEnd w:id="27726"/>
      <w:r>
        <w:rPr>
          <w:rFonts w:hint="cs"/>
          <w:rtl/>
          <w:lang w:eastAsia="he-IL"/>
        </w:rPr>
        <w:t xml:space="preserve">נגזים בשימוש שלנו ביכולת למשוך </w:t>
      </w:r>
      <w:r w:rsidR="00C9608A">
        <w:rPr>
          <w:rFonts w:hint="cs"/>
          <w:rtl/>
          <w:lang w:eastAsia="he-IL"/>
        </w:rPr>
        <w:t>– –</w:t>
      </w:r>
      <w:bookmarkStart w:id="27727" w:name="_ETM_Q64_529613"/>
      <w:bookmarkEnd w:id="27727"/>
    </w:p>
    <w:p w:rsidR="00F532D9" w:rsidRDefault="00F532D9" w:rsidP="00A9767F">
      <w:pPr>
        <w:rPr>
          <w:rtl/>
          <w:lang w:eastAsia="he-IL"/>
        </w:rPr>
      </w:pPr>
      <w:bookmarkStart w:id="27728" w:name="_ETM_Q64_529701"/>
      <w:bookmarkEnd w:id="27728"/>
    </w:p>
    <w:p w:rsidR="00F532D9" w:rsidRDefault="00F532D9" w:rsidP="00A9767F">
      <w:pPr>
        <w:pStyle w:val="af6"/>
        <w:keepNext/>
        <w:rPr>
          <w:rtl/>
        </w:rPr>
      </w:pPr>
      <w:r w:rsidRPr="00E66A0A">
        <w:rPr>
          <w:rStyle w:val="TagStyle"/>
          <w:rtl/>
        </w:rPr>
        <w:t xml:space="preserve"> &lt;&lt; יור &gt;&gt; </w:t>
      </w:r>
      <w:r>
        <w:rPr>
          <w:rtl/>
        </w:rPr>
        <w:t>היו"ר מיקי לוי:</w:t>
      </w:r>
      <w:r w:rsidRPr="00E66A0A">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אני אנסה.</w:t>
      </w:r>
    </w:p>
    <w:p w:rsidR="00F532D9" w:rsidRDefault="00F532D9" w:rsidP="00A9767F">
      <w:pPr>
        <w:rPr>
          <w:rtl/>
          <w:lang w:eastAsia="he-IL"/>
        </w:rPr>
      </w:pPr>
      <w:bookmarkStart w:id="27729" w:name="_ETM_Q64_524112"/>
      <w:bookmarkStart w:id="27730" w:name="_ETM_Q64_524214"/>
      <w:bookmarkEnd w:id="27729"/>
      <w:bookmarkEnd w:id="27730"/>
    </w:p>
    <w:p w:rsidR="00F532D9" w:rsidRDefault="00F532D9" w:rsidP="00A9767F">
      <w:pPr>
        <w:pStyle w:val="-"/>
        <w:keepNext/>
        <w:rPr>
          <w:rtl/>
        </w:rPr>
      </w:pPr>
      <w:bookmarkStart w:id="27731" w:name="ET_speakercontinue_5291_54"/>
      <w:r w:rsidRPr="00FC0677">
        <w:rPr>
          <w:rStyle w:val="TagStyle"/>
          <w:rtl/>
        </w:rPr>
        <w:t xml:space="preserve"> &lt;&lt; דובר_המשך &gt;&gt; </w:t>
      </w:r>
      <w:r>
        <w:rPr>
          <w:rtl/>
        </w:rPr>
        <w:t>בצלאל סמוטריץ' (הציונות הדתית):</w:t>
      </w:r>
      <w:r w:rsidRPr="00FC0677">
        <w:rPr>
          <w:rStyle w:val="TagStyle"/>
          <w:rtl/>
        </w:rPr>
        <w:t xml:space="preserve"> &lt;&lt; דובר_המשך &gt;&gt;</w:t>
      </w:r>
      <w:r>
        <w:rPr>
          <w:rtl/>
        </w:rPr>
        <w:t xml:space="preserve">   </w:t>
      </w:r>
      <w:bookmarkEnd w:id="27731"/>
    </w:p>
    <w:p w:rsidR="00F532D9" w:rsidRDefault="00F532D9" w:rsidP="00356EAB">
      <w:pPr>
        <w:rPr>
          <w:rtl/>
          <w:lang w:eastAsia="he-IL"/>
        </w:rPr>
      </w:pPr>
    </w:p>
    <w:p w:rsidR="00F532D9" w:rsidRDefault="00C9608A" w:rsidP="00A9767F">
      <w:pPr>
        <w:rPr>
          <w:rtl/>
          <w:lang w:eastAsia="he-IL"/>
        </w:rPr>
      </w:pPr>
      <w:bookmarkStart w:id="27732" w:name="_ETM_Q64_525038"/>
      <w:bookmarkStart w:id="27733" w:name="_ETM_Q64_526415"/>
      <w:bookmarkEnd w:id="27732"/>
      <w:bookmarkEnd w:id="27733"/>
      <w:r>
        <w:rPr>
          <w:rFonts w:hint="cs"/>
          <w:rtl/>
          <w:lang w:eastAsia="he-IL"/>
        </w:rPr>
        <w:t>– –</w:t>
      </w:r>
      <w:r w:rsidR="00F532D9">
        <w:rPr>
          <w:rFonts w:hint="cs"/>
          <w:rtl/>
          <w:lang w:eastAsia="he-IL"/>
        </w:rPr>
        <w:t xml:space="preserve"> ואתם, אל תגזימו ביכולת שלכם להפעיל סעיפים דרקוניים, ואפשר יהיה להגיע כאן להבנות. זה לא שעכשיו </w:t>
      </w:r>
      <w:bookmarkStart w:id="27734" w:name="_ETM_Q64_542560"/>
      <w:bookmarkEnd w:id="27734"/>
      <w:r>
        <w:rPr>
          <w:rFonts w:hint="cs"/>
          <w:rtl/>
          <w:lang w:eastAsia="he-IL"/>
        </w:rPr>
        <w:t>– – –</w:t>
      </w:r>
      <w:r w:rsidR="00F532D9">
        <w:rPr>
          <w:rFonts w:hint="cs"/>
          <w:rtl/>
          <w:lang w:eastAsia="he-IL"/>
        </w:rPr>
        <w:t xml:space="preserve"> </w:t>
      </w:r>
    </w:p>
    <w:p w:rsidR="00F532D9" w:rsidRDefault="00F532D9" w:rsidP="00A9767F">
      <w:pPr>
        <w:rPr>
          <w:rtl/>
          <w:lang w:eastAsia="he-IL"/>
        </w:rPr>
      </w:pPr>
      <w:bookmarkStart w:id="27735" w:name="_ETM_Q64_543024"/>
      <w:bookmarkStart w:id="27736" w:name="_ETM_Q64_543121"/>
      <w:bookmarkEnd w:id="27735"/>
      <w:bookmarkEnd w:id="27736"/>
    </w:p>
    <w:p w:rsidR="00F532D9" w:rsidRDefault="00F532D9" w:rsidP="00A9767F">
      <w:pPr>
        <w:pStyle w:val="af6"/>
        <w:keepNext/>
        <w:rPr>
          <w:rtl/>
        </w:rPr>
      </w:pPr>
      <w:bookmarkStart w:id="27737" w:name="ET_yor_6204_55"/>
      <w:r w:rsidRPr="00FC0677">
        <w:rPr>
          <w:rStyle w:val="TagStyle"/>
          <w:rtl/>
        </w:rPr>
        <w:t xml:space="preserve"> &lt;&lt; יור &gt;&gt; </w:t>
      </w:r>
      <w:r>
        <w:rPr>
          <w:rtl/>
        </w:rPr>
        <w:t>היו"ר מיקי לוי:</w:t>
      </w:r>
      <w:r w:rsidRPr="00FC0677">
        <w:rPr>
          <w:rStyle w:val="TagStyle"/>
          <w:rtl/>
        </w:rPr>
        <w:t xml:space="preserve"> &lt;&lt; יור &gt;&gt;</w:t>
      </w:r>
      <w:r>
        <w:rPr>
          <w:rtl/>
        </w:rPr>
        <w:t xml:space="preserve">   </w:t>
      </w:r>
      <w:bookmarkEnd w:id="27737"/>
    </w:p>
    <w:p w:rsidR="00F532D9" w:rsidRDefault="00F532D9" w:rsidP="00356EAB">
      <w:pPr>
        <w:rPr>
          <w:rtl/>
          <w:lang w:eastAsia="he-IL"/>
        </w:rPr>
      </w:pPr>
    </w:p>
    <w:p w:rsidR="00F532D9" w:rsidRDefault="00F532D9" w:rsidP="00A9767F">
      <w:pPr>
        <w:rPr>
          <w:rtl/>
          <w:lang w:eastAsia="he-IL"/>
        </w:rPr>
      </w:pPr>
      <w:bookmarkStart w:id="27738" w:name="_ETM_Q64_543724"/>
      <w:bookmarkEnd w:id="27738"/>
      <w:r>
        <w:rPr>
          <w:rFonts w:hint="cs"/>
          <w:rtl/>
          <w:lang w:eastAsia="he-IL"/>
        </w:rPr>
        <w:t xml:space="preserve">בוא תסיים, כי אני רוצה להגיד לך רק משפט </w:t>
      </w:r>
      <w:bookmarkStart w:id="27739" w:name="_ETM_Q64_541930"/>
      <w:bookmarkEnd w:id="27739"/>
      <w:r>
        <w:rPr>
          <w:rFonts w:hint="cs"/>
          <w:rtl/>
          <w:lang w:eastAsia="he-IL"/>
        </w:rPr>
        <w:t>אחד</w:t>
      </w:r>
      <w:r w:rsidR="00724488">
        <w:rPr>
          <w:rFonts w:hint="cs"/>
          <w:rtl/>
          <w:lang w:eastAsia="he-IL"/>
        </w:rPr>
        <w:t>,</w:t>
      </w:r>
      <w:r>
        <w:rPr>
          <w:rFonts w:hint="cs"/>
          <w:rtl/>
          <w:lang w:eastAsia="he-IL"/>
        </w:rPr>
        <w:t xml:space="preserve"> בבקשה. תודה.</w:t>
      </w:r>
    </w:p>
    <w:p w:rsidR="00F532D9" w:rsidRDefault="00F532D9" w:rsidP="00A9767F">
      <w:pPr>
        <w:rPr>
          <w:rtl/>
          <w:lang w:eastAsia="he-IL"/>
        </w:rPr>
      </w:pPr>
      <w:bookmarkStart w:id="27740" w:name="_ETM_Q64_540660"/>
      <w:bookmarkStart w:id="27741" w:name="_ETM_Q64_540668"/>
      <w:bookmarkEnd w:id="27740"/>
      <w:bookmarkEnd w:id="27741"/>
    </w:p>
    <w:p w:rsidR="00F532D9" w:rsidRDefault="00F532D9" w:rsidP="00A9767F">
      <w:pPr>
        <w:pStyle w:val="-"/>
        <w:keepNext/>
        <w:rPr>
          <w:rtl/>
        </w:rPr>
      </w:pPr>
      <w:bookmarkStart w:id="27742" w:name="ET_speakercontinue_5291_56"/>
      <w:r w:rsidRPr="00FC0677">
        <w:rPr>
          <w:rStyle w:val="TagStyle"/>
          <w:rtl/>
        </w:rPr>
        <w:t xml:space="preserve"> &lt;&lt; דובר_המשך &gt;&gt; </w:t>
      </w:r>
      <w:r>
        <w:rPr>
          <w:rtl/>
        </w:rPr>
        <w:t>בצלאל סמוטריץ' (הציונות הדתית):</w:t>
      </w:r>
      <w:r w:rsidRPr="00FC0677">
        <w:rPr>
          <w:rStyle w:val="TagStyle"/>
          <w:rtl/>
        </w:rPr>
        <w:t xml:space="preserve"> &lt;&lt; דובר_המשך &gt;&gt;</w:t>
      </w:r>
      <w:r>
        <w:rPr>
          <w:rtl/>
        </w:rPr>
        <w:t xml:space="preserve">   </w:t>
      </w:r>
      <w:bookmarkEnd w:id="27742"/>
    </w:p>
    <w:p w:rsidR="00F532D9" w:rsidRDefault="00F532D9" w:rsidP="00356EAB">
      <w:pPr>
        <w:rPr>
          <w:rtl/>
          <w:lang w:eastAsia="he-IL"/>
        </w:rPr>
      </w:pPr>
    </w:p>
    <w:p w:rsidR="00F532D9" w:rsidRDefault="00F532D9" w:rsidP="00A9767F">
      <w:pPr>
        <w:rPr>
          <w:rtl/>
          <w:lang w:eastAsia="he-IL"/>
        </w:rPr>
      </w:pPr>
      <w:bookmarkStart w:id="27743" w:name="_ETM_Q64_541375"/>
      <w:bookmarkEnd w:id="27743"/>
      <w:r>
        <w:rPr>
          <w:rFonts w:hint="cs"/>
          <w:rtl/>
          <w:lang w:eastAsia="he-IL"/>
        </w:rPr>
        <w:t>אז זהו. אמרתי שאני מתחבר לדבריך ומאוד רוצה</w:t>
      </w:r>
      <w:bookmarkStart w:id="27744" w:name="_ETM_Q64_542570"/>
      <w:bookmarkEnd w:id="27744"/>
      <w:r>
        <w:rPr>
          <w:rFonts w:hint="cs"/>
          <w:rtl/>
          <w:lang w:eastAsia="he-IL"/>
        </w:rPr>
        <w:t>. צריך כאן רצון של שני הצדדים.</w:t>
      </w:r>
    </w:p>
    <w:p w:rsidR="00F532D9" w:rsidRDefault="00F532D9" w:rsidP="00A9767F">
      <w:pPr>
        <w:rPr>
          <w:rtl/>
          <w:lang w:eastAsia="he-IL"/>
        </w:rPr>
      </w:pPr>
      <w:bookmarkStart w:id="27745" w:name="_ETM_Q64_543939"/>
      <w:bookmarkStart w:id="27746" w:name="_ETM_Q64_544036"/>
      <w:bookmarkEnd w:id="27745"/>
      <w:bookmarkEnd w:id="27746"/>
    </w:p>
    <w:p w:rsidR="00F532D9" w:rsidRDefault="00F532D9" w:rsidP="00A9767F">
      <w:pPr>
        <w:pStyle w:val="af6"/>
        <w:keepNext/>
        <w:rPr>
          <w:rtl/>
        </w:rPr>
      </w:pPr>
      <w:r w:rsidRPr="00DF6619">
        <w:rPr>
          <w:rStyle w:val="TagStyle"/>
          <w:rtl/>
        </w:rPr>
        <w:t xml:space="preserve"> &lt;&lt; יור &gt;&gt; </w:t>
      </w:r>
      <w:r>
        <w:rPr>
          <w:rtl/>
        </w:rPr>
        <w:t>היו"ר מיקי לוי:</w:t>
      </w:r>
      <w:r w:rsidRPr="00DF6619">
        <w:rPr>
          <w:rStyle w:val="TagStyle"/>
          <w:rtl/>
        </w:rPr>
        <w:t xml:space="preserve"> &lt;&lt; יור &gt;&gt;</w:t>
      </w:r>
      <w:r>
        <w:rPr>
          <w:rtl/>
        </w:rPr>
        <w:t xml:space="preserve">   </w:t>
      </w:r>
    </w:p>
    <w:p w:rsidR="00F532D9" w:rsidRDefault="00F532D9" w:rsidP="00356EAB">
      <w:pPr>
        <w:rPr>
          <w:rtl/>
          <w:lang w:eastAsia="he-IL"/>
        </w:rPr>
      </w:pPr>
    </w:p>
    <w:p w:rsidR="00F532D9" w:rsidRDefault="00F532D9" w:rsidP="00724488">
      <w:pPr>
        <w:rPr>
          <w:rtl/>
          <w:lang w:eastAsia="he-IL"/>
        </w:rPr>
      </w:pPr>
      <w:bookmarkStart w:id="27747" w:name="_ETM_Q64_544670"/>
      <w:bookmarkEnd w:id="27747"/>
      <w:r>
        <w:rPr>
          <w:rFonts w:hint="cs"/>
          <w:rtl/>
          <w:lang w:eastAsia="he-IL"/>
        </w:rPr>
        <w:t xml:space="preserve">תודה. אז אני אומר </w:t>
      </w:r>
      <w:bookmarkStart w:id="27748" w:name="_ETM_Q64_547699"/>
      <w:bookmarkEnd w:id="27748"/>
      <w:r>
        <w:rPr>
          <w:rFonts w:hint="cs"/>
          <w:rtl/>
          <w:lang w:eastAsia="he-IL"/>
        </w:rPr>
        <w:t xml:space="preserve">שאז אני הובלתי לשיח </w:t>
      </w:r>
      <w:r w:rsidR="00724488">
        <w:rPr>
          <w:rFonts w:hint="eastAsia"/>
          <w:rtl/>
          <w:lang w:eastAsia="he-IL"/>
        </w:rPr>
        <w:t xml:space="preserve">– </w:t>
      </w:r>
      <w:r>
        <w:rPr>
          <w:rFonts w:hint="cs"/>
          <w:rtl/>
          <w:lang w:eastAsia="he-IL"/>
        </w:rPr>
        <w:t xml:space="preserve">אתה לא היית כאן </w:t>
      </w:r>
      <w:r w:rsidR="00724488">
        <w:rPr>
          <w:rFonts w:hint="eastAsia"/>
          <w:rtl/>
          <w:lang w:eastAsia="he-IL"/>
        </w:rPr>
        <w:t xml:space="preserve">– </w:t>
      </w:r>
      <w:r>
        <w:rPr>
          <w:rFonts w:hint="cs"/>
          <w:rtl/>
          <w:lang w:eastAsia="he-IL"/>
        </w:rPr>
        <w:t xml:space="preserve">והכרחתי את </w:t>
      </w:r>
      <w:bookmarkStart w:id="27749" w:name="_ETM_Q64_548496"/>
      <w:bookmarkEnd w:id="27749"/>
      <w:r>
        <w:rPr>
          <w:rFonts w:hint="cs"/>
          <w:rtl/>
          <w:lang w:eastAsia="he-IL"/>
        </w:rPr>
        <w:t xml:space="preserve">שני הצדדים לשבת, וגם בהסכמים של מה נותנת הקואליציה </w:t>
      </w:r>
      <w:bookmarkStart w:id="27750" w:name="_ETM_Q64_556559"/>
      <w:bookmarkEnd w:id="27750"/>
      <w:r>
        <w:rPr>
          <w:rFonts w:hint="cs"/>
          <w:rtl/>
          <w:lang w:eastAsia="he-IL"/>
        </w:rPr>
        <w:t xml:space="preserve">לאופוזיציה, גם הכרחתי </w:t>
      </w:r>
      <w:r w:rsidR="00724488">
        <w:rPr>
          <w:rFonts w:hint="cs"/>
          <w:rtl/>
          <w:lang w:eastAsia="he-IL"/>
        </w:rPr>
        <w:t xml:space="preserve">את </w:t>
      </w:r>
      <w:bookmarkStart w:id="27751" w:name="_ETM_Q64_563471"/>
      <w:bookmarkEnd w:id="27751"/>
      <w:r w:rsidR="00724488">
        <w:rPr>
          <w:rFonts w:hint="cs"/>
          <w:rtl/>
          <w:lang w:eastAsia="he-IL"/>
        </w:rPr>
        <w:t xml:space="preserve">הצד שלנו </w:t>
      </w:r>
      <w:r>
        <w:rPr>
          <w:rFonts w:hint="cs"/>
          <w:rtl/>
          <w:lang w:eastAsia="he-IL"/>
        </w:rPr>
        <w:t xml:space="preserve">להגדיל את מספר הח"כים בתוך הוועדות </w:t>
      </w:r>
      <w:r w:rsidR="00724488">
        <w:rPr>
          <w:rFonts w:hint="eastAsia"/>
          <w:rtl/>
          <w:lang w:eastAsia="he-IL"/>
        </w:rPr>
        <w:t xml:space="preserve">– </w:t>
      </w:r>
      <w:r>
        <w:rPr>
          <w:rFonts w:hint="cs"/>
          <w:rtl/>
          <w:lang w:eastAsia="he-IL"/>
        </w:rPr>
        <w:t xml:space="preserve">הייתי בקשר עם יריב ועם ביטן גם באמצע </w:t>
      </w:r>
      <w:bookmarkStart w:id="27752" w:name="_ETM_Q64_563210"/>
      <w:bookmarkEnd w:id="27752"/>
      <w:r>
        <w:rPr>
          <w:rFonts w:hint="cs"/>
          <w:rtl/>
          <w:lang w:eastAsia="he-IL"/>
        </w:rPr>
        <w:t xml:space="preserve">הלילה </w:t>
      </w:r>
      <w:r w:rsidR="00724488">
        <w:rPr>
          <w:rFonts w:hint="eastAsia"/>
          <w:rtl/>
          <w:lang w:eastAsia="he-IL"/>
        </w:rPr>
        <w:t xml:space="preserve">– </w:t>
      </w:r>
      <w:r>
        <w:rPr>
          <w:rFonts w:hint="cs"/>
          <w:rtl/>
          <w:lang w:eastAsia="he-IL"/>
        </w:rPr>
        <w:t xml:space="preserve">וגם תוספת של ועדות. זה הביא להתקרבות </w:t>
      </w:r>
      <w:bookmarkStart w:id="27753" w:name="_ETM_Q64_571630"/>
      <w:bookmarkEnd w:id="27753"/>
      <w:r>
        <w:rPr>
          <w:rFonts w:hint="cs"/>
          <w:rtl/>
          <w:lang w:eastAsia="he-IL"/>
        </w:rPr>
        <w:t xml:space="preserve">ולרצון טוב. הבוקר, היום, על פי מה שהודיעו לי, סיכמו סדרי </w:t>
      </w:r>
      <w:bookmarkStart w:id="27754" w:name="_ETM_Q64_578425"/>
      <w:bookmarkEnd w:id="27754"/>
      <w:r>
        <w:rPr>
          <w:rFonts w:hint="cs"/>
          <w:rtl/>
          <w:lang w:eastAsia="he-IL"/>
        </w:rPr>
        <w:t>דיון, הכול היה סגור, סגור – זה הדיווח</w:t>
      </w:r>
      <w:r w:rsidR="00724488">
        <w:rPr>
          <w:rFonts w:hint="cs"/>
          <w:rtl/>
          <w:lang w:eastAsia="he-IL"/>
        </w:rPr>
        <w:t>;</w:t>
      </w:r>
      <w:r>
        <w:rPr>
          <w:rFonts w:hint="cs"/>
          <w:rtl/>
          <w:lang w:eastAsia="he-IL"/>
        </w:rPr>
        <w:t xml:space="preserve"> הלכו וחזרו</w:t>
      </w:r>
      <w:r w:rsidR="00724488">
        <w:rPr>
          <w:rFonts w:hint="cs"/>
          <w:rtl/>
          <w:lang w:eastAsia="he-IL"/>
        </w:rPr>
        <w:t>:</w:t>
      </w:r>
      <w:bookmarkStart w:id="27755" w:name="_ETM_Q64_584375"/>
      <w:bookmarkEnd w:id="27755"/>
      <w:r>
        <w:rPr>
          <w:rFonts w:hint="cs"/>
          <w:rtl/>
          <w:lang w:eastAsia="he-IL"/>
        </w:rPr>
        <w:t xml:space="preserve"> מצטערים, מה שסיכמנו לא יכול לצאת לפועל. אני לא </w:t>
      </w:r>
      <w:bookmarkStart w:id="27756" w:name="_ETM_Q64_585072"/>
      <w:bookmarkEnd w:id="27756"/>
      <w:r>
        <w:rPr>
          <w:rFonts w:hint="cs"/>
          <w:rtl/>
          <w:lang w:eastAsia="he-IL"/>
        </w:rPr>
        <w:t>הייתי שם ואני לא יודע, אבל זה מה שנמסר.</w:t>
      </w:r>
    </w:p>
    <w:p w:rsidR="00F532D9" w:rsidRDefault="00F532D9" w:rsidP="00A9767F">
      <w:pPr>
        <w:rPr>
          <w:rtl/>
          <w:lang w:eastAsia="he-IL"/>
        </w:rPr>
      </w:pPr>
      <w:bookmarkStart w:id="27757" w:name="_ETM_Q64_591439"/>
      <w:bookmarkStart w:id="27758" w:name="_ETM_Q64_591541"/>
      <w:bookmarkEnd w:id="27757"/>
      <w:bookmarkEnd w:id="27758"/>
    </w:p>
    <w:p w:rsidR="00F532D9" w:rsidRDefault="00F532D9" w:rsidP="00A9767F">
      <w:pPr>
        <w:pStyle w:val="-"/>
        <w:keepNext/>
        <w:rPr>
          <w:rtl/>
        </w:rPr>
      </w:pPr>
      <w:bookmarkStart w:id="27759" w:name="ET_speakercontinue_5291_58"/>
      <w:r w:rsidRPr="00E9308E">
        <w:rPr>
          <w:rStyle w:val="TagStyle"/>
          <w:rtl/>
        </w:rPr>
        <w:t xml:space="preserve"> &lt;&lt; דובר_המשך &gt;&gt; </w:t>
      </w:r>
      <w:r>
        <w:rPr>
          <w:rtl/>
        </w:rPr>
        <w:t>בצלאל סמוטריץ' (הציונות הדתית):</w:t>
      </w:r>
      <w:r w:rsidRPr="00E9308E">
        <w:rPr>
          <w:rStyle w:val="TagStyle"/>
          <w:rtl/>
        </w:rPr>
        <w:t xml:space="preserve"> &lt;&lt; דובר_המשך &gt;&gt;</w:t>
      </w:r>
      <w:r>
        <w:rPr>
          <w:rtl/>
        </w:rPr>
        <w:t xml:space="preserve">   </w:t>
      </w:r>
      <w:bookmarkEnd w:id="27759"/>
    </w:p>
    <w:p w:rsidR="00F532D9" w:rsidRDefault="00F532D9" w:rsidP="00356EAB">
      <w:pPr>
        <w:rPr>
          <w:rtl/>
          <w:lang w:eastAsia="he-IL"/>
        </w:rPr>
      </w:pPr>
    </w:p>
    <w:p w:rsidR="00F532D9" w:rsidRDefault="00F532D9" w:rsidP="00A9767F">
      <w:pPr>
        <w:rPr>
          <w:rtl/>
          <w:lang w:eastAsia="he-IL"/>
        </w:rPr>
      </w:pPr>
      <w:bookmarkStart w:id="27760" w:name="_ETM_Q64_592221"/>
      <w:bookmarkEnd w:id="27760"/>
      <w:r>
        <w:rPr>
          <w:rFonts w:hint="cs"/>
          <w:rtl/>
          <w:lang w:eastAsia="he-IL"/>
        </w:rPr>
        <w:t xml:space="preserve">אז </w:t>
      </w:r>
      <w:bookmarkStart w:id="27761" w:name="_ETM_Q64_592655"/>
      <w:bookmarkEnd w:id="27761"/>
      <w:r>
        <w:rPr>
          <w:rFonts w:hint="cs"/>
          <w:rtl/>
          <w:lang w:eastAsia="he-IL"/>
        </w:rPr>
        <w:t xml:space="preserve">ממש 30 שניות. </w:t>
      </w:r>
    </w:p>
    <w:p w:rsidR="00F532D9" w:rsidRDefault="00F532D9" w:rsidP="00A9767F">
      <w:pPr>
        <w:rPr>
          <w:rtl/>
          <w:lang w:eastAsia="he-IL"/>
        </w:rPr>
      </w:pPr>
    </w:p>
    <w:p w:rsidR="00F532D9" w:rsidRDefault="00F532D9" w:rsidP="00A9767F">
      <w:pPr>
        <w:pStyle w:val="af5"/>
        <w:keepNext/>
        <w:rPr>
          <w:rtl/>
        </w:rPr>
      </w:pPr>
      <w:bookmarkStart w:id="27762" w:name="ET_interruption_5766_59"/>
      <w:r w:rsidRPr="00E9308E">
        <w:rPr>
          <w:rStyle w:val="TagStyle"/>
          <w:rtl/>
        </w:rPr>
        <w:t xml:space="preserve"> &lt;&lt; קריאה &gt;&gt; </w:t>
      </w:r>
      <w:r>
        <w:rPr>
          <w:rtl/>
        </w:rPr>
        <w:t>רם בן ברק (יש עתיד):</w:t>
      </w:r>
      <w:r w:rsidRPr="00E9308E">
        <w:rPr>
          <w:rStyle w:val="TagStyle"/>
          <w:rtl/>
        </w:rPr>
        <w:t xml:space="preserve"> &lt;&lt; קריאה &gt;&gt;</w:t>
      </w:r>
      <w:r>
        <w:rPr>
          <w:rtl/>
        </w:rPr>
        <w:t xml:space="preserve">   </w:t>
      </w:r>
      <w:bookmarkEnd w:id="27762"/>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bookmarkStart w:id="27763" w:name="_ETM_Q64_588935"/>
      <w:bookmarkEnd w:id="27763"/>
    </w:p>
    <w:p w:rsidR="00F532D9" w:rsidRDefault="00F532D9" w:rsidP="00A9767F">
      <w:pPr>
        <w:rPr>
          <w:rtl/>
          <w:lang w:eastAsia="he-IL"/>
        </w:rPr>
      </w:pPr>
      <w:bookmarkStart w:id="27764" w:name="_ETM_Q64_589046"/>
      <w:bookmarkStart w:id="27765" w:name="_ETM_Q64_589142"/>
      <w:bookmarkEnd w:id="27764"/>
      <w:bookmarkEnd w:id="27765"/>
    </w:p>
    <w:p w:rsidR="00F532D9" w:rsidRDefault="00F532D9" w:rsidP="00A9767F">
      <w:pPr>
        <w:pStyle w:val="-"/>
        <w:keepNext/>
        <w:rPr>
          <w:rtl/>
        </w:rPr>
      </w:pPr>
      <w:bookmarkStart w:id="27766" w:name="ET_speakercontinue_5291_60"/>
      <w:r w:rsidRPr="00E9308E">
        <w:rPr>
          <w:rStyle w:val="TagStyle"/>
          <w:rtl/>
        </w:rPr>
        <w:t xml:space="preserve"> &lt;&lt; דובר_המשך &gt;&gt; </w:t>
      </w:r>
      <w:r>
        <w:rPr>
          <w:rtl/>
        </w:rPr>
        <w:t>בצלאל סמוטריץ' (הציונות הדתית):</w:t>
      </w:r>
      <w:r w:rsidRPr="00E9308E">
        <w:rPr>
          <w:rStyle w:val="TagStyle"/>
          <w:rtl/>
        </w:rPr>
        <w:t xml:space="preserve"> &lt;&lt; דובר_המשך &gt;&gt;</w:t>
      </w:r>
      <w:r>
        <w:rPr>
          <w:rtl/>
        </w:rPr>
        <w:t xml:space="preserve">   </w:t>
      </w:r>
      <w:bookmarkEnd w:id="27766"/>
    </w:p>
    <w:p w:rsidR="00F532D9" w:rsidRDefault="00F532D9" w:rsidP="00356EAB">
      <w:pPr>
        <w:rPr>
          <w:rtl/>
          <w:lang w:eastAsia="he-IL"/>
        </w:rPr>
      </w:pPr>
    </w:p>
    <w:p w:rsidR="00F532D9" w:rsidRDefault="00F532D9" w:rsidP="00A9767F">
      <w:pPr>
        <w:rPr>
          <w:rtl/>
          <w:lang w:eastAsia="he-IL"/>
        </w:rPr>
      </w:pPr>
      <w:bookmarkStart w:id="27767" w:name="_ETM_Q64_590362"/>
      <w:bookmarkEnd w:id="27767"/>
      <w:r>
        <w:rPr>
          <w:rFonts w:hint="cs"/>
          <w:rtl/>
          <w:lang w:eastAsia="he-IL"/>
        </w:rPr>
        <w:t xml:space="preserve">אני הייתי בישיבה של ראשי האופוזיציה. אני לא </w:t>
      </w:r>
      <w:bookmarkStart w:id="27768" w:name="_ETM_Q64_597285"/>
      <w:bookmarkEnd w:id="27768"/>
      <w:r>
        <w:rPr>
          <w:rFonts w:hint="cs"/>
          <w:rtl/>
          <w:lang w:eastAsia="he-IL"/>
        </w:rPr>
        <w:t xml:space="preserve">רוצה להיכנס לפרטים </w:t>
      </w:r>
      <w:r>
        <w:rPr>
          <w:rtl/>
          <w:lang w:eastAsia="he-IL"/>
        </w:rPr>
        <w:t>–</w:t>
      </w:r>
      <w:r>
        <w:rPr>
          <w:rFonts w:hint="cs"/>
          <w:rtl/>
          <w:lang w:eastAsia="he-IL"/>
        </w:rPr>
        <w:t xml:space="preserve"> סברנו שההצעה לא טובה. </w:t>
      </w:r>
    </w:p>
    <w:p w:rsidR="00F532D9" w:rsidRDefault="00F532D9" w:rsidP="00A9767F">
      <w:pPr>
        <w:rPr>
          <w:rtl/>
          <w:lang w:eastAsia="he-IL"/>
        </w:rPr>
      </w:pPr>
    </w:p>
    <w:p w:rsidR="00F532D9" w:rsidRDefault="00F532D9" w:rsidP="00A9767F">
      <w:pPr>
        <w:pStyle w:val="af5"/>
        <w:keepNext/>
        <w:rPr>
          <w:rtl/>
        </w:rPr>
      </w:pPr>
      <w:r w:rsidRPr="00E9308E">
        <w:rPr>
          <w:rStyle w:val="TagStyle"/>
          <w:rtl/>
        </w:rPr>
        <w:t xml:space="preserve">&lt;&lt; קריאה &gt;&gt; </w:t>
      </w:r>
      <w:r>
        <w:rPr>
          <w:rFonts w:hint="cs"/>
          <w:rtl/>
        </w:rPr>
        <w:t>קריאות</w:t>
      </w:r>
      <w:r>
        <w:rPr>
          <w:rtl/>
        </w:rPr>
        <w:t>:</w:t>
      </w:r>
      <w:r w:rsidRPr="00E9308E">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keepNext/>
        <w:rPr>
          <w:rtl/>
        </w:rPr>
      </w:pPr>
      <w:r w:rsidRPr="00E9308E">
        <w:rPr>
          <w:rStyle w:val="TagStyle"/>
          <w:rtl/>
        </w:rPr>
        <w:t xml:space="preserve">&lt;&lt; דובר_המשך &gt;&gt; </w:t>
      </w:r>
      <w:r>
        <w:rPr>
          <w:rtl/>
        </w:rPr>
        <w:t>בצלאל סמוטריץ' (הציונות הדתית):</w:t>
      </w:r>
      <w:r w:rsidRPr="00E9308E">
        <w:rPr>
          <w:rStyle w:val="TagStyle"/>
          <w:rtl/>
        </w:rPr>
        <w:t xml:space="preserve"> &lt;&lt; דובר_המשך &gt;&gt;</w:t>
      </w:r>
      <w:r>
        <w:rPr>
          <w:rtl/>
        </w:rPr>
        <w:t xml:space="preserve">   </w:t>
      </w:r>
    </w:p>
    <w:p w:rsidR="00F532D9" w:rsidRDefault="00F532D9" w:rsidP="00A9767F">
      <w:pPr>
        <w:rPr>
          <w:rtl/>
          <w:lang w:eastAsia="he-IL"/>
        </w:rPr>
      </w:pPr>
    </w:p>
    <w:p w:rsidR="00F532D9" w:rsidRDefault="00F532D9" w:rsidP="00724488">
      <w:pPr>
        <w:rPr>
          <w:rtl/>
          <w:lang w:eastAsia="he-IL"/>
        </w:rPr>
      </w:pPr>
      <w:r>
        <w:rPr>
          <w:rFonts w:hint="cs"/>
          <w:rtl/>
          <w:lang w:eastAsia="he-IL"/>
        </w:rPr>
        <w:t>רק שנייה</w:t>
      </w:r>
      <w:r w:rsidR="00724488">
        <w:rPr>
          <w:rFonts w:hint="cs"/>
          <w:rtl/>
          <w:lang w:eastAsia="he-IL"/>
        </w:rPr>
        <w:t>.</w:t>
      </w:r>
      <w:r>
        <w:rPr>
          <w:rFonts w:hint="cs"/>
          <w:rtl/>
          <w:lang w:eastAsia="he-IL"/>
        </w:rPr>
        <w:t xml:space="preserve"> </w:t>
      </w:r>
      <w:bookmarkStart w:id="27769" w:name="_ETM_Q64_600794"/>
      <w:bookmarkEnd w:id="27769"/>
      <w:r>
        <w:rPr>
          <w:rFonts w:hint="cs"/>
          <w:rtl/>
          <w:lang w:eastAsia="he-IL"/>
        </w:rPr>
        <w:t xml:space="preserve">אז באתי עכשיו ואמרתי שאי-אפשר לקחת </w:t>
      </w:r>
      <w:r>
        <w:rPr>
          <w:rtl/>
          <w:lang w:eastAsia="he-IL"/>
        </w:rPr>
        <w:t>–</w:t>
      </w:r>
      <w:r>
        <w:rPr>
          <w:rFonts w:hint="cs"/>
          <w:rtl/>
          <w:lang w:eastAsia="he-IL"/>
        </w:rPr>
        <w:t xml:space="preserve"> אמרתי </w:t>
      </w:r>
      <w:r w:rsidR="00C9608A">
        <w:rPr>
          <w:rFonts w:hint="cs"/>
          <w:rtl/>
          <w:lang w:eastAsia="he-IL"/>
        </w:rPr>
        <w:t>– – –</w:t>
      </w:r>
    </w:p>
    <w:p w:rsidR="00F532D9" w:rsidRDefault="00F532D9" w:rsidP="00A9767F">
      <w:pPr>
        <w:rPr>
          <w:rtl/>
          <w:lang w:eastAsia="he-IL"/>
        </w:rPr>
      </w:pPr>
      <w:bookmarkStart w:id="27770" w:name="_ETM_Q64_604737"/>
      <w:bookmarkStart w:id="27771" w:name="_ETM_Q64_604842"/>
      <w:bookmarkEnd w:id="27770"/>
      <w:bookmarkEnd w:id="27771"/>
    </w:p>
    <w:p w:rsidR="00F532D9" w:rsidRDefault="00F532D9" w:rsidP="00A9767F">
      <w:pPr>
        <w:pStyle w:val="af6"/>
        <w:keepNext/>
        <w:rPr>
          <w:rtl/>
        </w:rPr>
      </w:pPr>
      <w:r w:rsidRPr="00E9308E">
        <w:rPr>
          <w:rStyle w:val="TagStyle"/>
          <w:rtl/>
        </w:rPr>
        <w:t xml:space="preserve"> &lt;&lt; יור &gt;&gt; </w:t>
      </w:r>
      <w:r>
        <w:rPr>
          <w:rtl/>
        </w:rPr>
        <w:t>היו"ר מיקי לוי:</w:t>
      </w:r>
      <w:r w:rsidRPr="00E9308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772" w:name="_ETM_Q64_605413"/>
      <w:bookmarkEnd w:id="27772"/>
      <w:r>
        <w:rPr>
          <w:rFonts w:hint="cs"/>
          <w:rtl/>
          <w:lang w:eastAsia="he-IL"/>
        </w:rPr>
        <w:t xml:space="preserve">ביקשתם לשפר אותה? אם הייתם מביאים אליי </w:t>
      </w:r>
      <w:r w:rsidR="00C9608A">
        <w:rPr>
          <w:rFonts w:hint="cs"/>
          <w:rtl/>
          <w:lang w:eastAsia="he-IL"/>
        </w:rPr>
        <w:t>– – –</w:t>
      </w:r>
      <w:r>
        <w:rPr>
          <w:rFonts w:hint="cs"/>
          <w:rtl/>
          <w:lang w:eastAsia="he-IL"/>
        </w:rPr>
        <w:t xml:space="preserve"> </w:t>
      </w:r>
    </w:p>
    <w:p w:rsidR="00F532D9" w:rsidRDefault="00F532D9" w:rsidP="00A9767F">
      <w:pPr>
        <w:rPr>
          <w:rtl/>
          <w:lang w:eastAsia="he-IL"/>
        </w:rPr>
      </w:pPr>
      <w:bookmarkStart w:id="27773" w:name="_ETM_Q64_601800"/>
      <w:bookmarkStart w:id="27774" w:name="_ETM_Q64_601907"/>
      <w:bookmarkEnd w:id="27773"/>
      <w:bookmarkEnd w:id="27774"/>
    </w:p>
    <w:p w:rsidR="00F532D9" w:rsidRDefault="00F532D9" w:rsidP="00A9767F">
      <w:pPr>
        <w:pStyle w:val="-"/>
        <w:keepNext/>
        <w:rPr>
          <w:rtl/>
        </w:rPr>
      </w:pPr>
      <w:bookmarkStart w:id="27775" w:name="ET_speakercontinue_5291_62"/>
      <w:r w:rsidRPr="00E9308E">
        <w:rPr>
          <w:rStyle w:val="TagStyle"/>
          <w:rtl/>
        </w:rPr>
        <w:t xml:space="preserve"> &lt;&lt; דובר_המשך &gt;&gt; </w:t>
      </w:r>
      <w:r>
        <w:rPr>
          <w:rtl/>
        </w:rPr>
        <w:t>בצלאל סמוטריץ' (הציונות הדתית):</w:t>
      </w:r>
      <w:r w:rsidRPr="00E9308E">
        <w:rPr>
          <w:rStyle w:val="TagStyle"/>
          <w:rtl/>
        </w:rPr>
        <w:t xml:space="preserve"> &lt;&lt; דובר_המשך &gt;&gt;</w:t>
      </w:r>
      <w:r>
        <w:rPr>
          <w:rtl/>
        </w:rPr>
        <w:t xml:space="preserve">   </w:t>
      </w:r>
      <w:bookmarkEnd w:id="27775"/>
    </w:p>
    <w:p w:rsidR="00F532D9" w:rsidRDefault="00F532D9" w:rsidP="00356EAB">
      <w:pPr>
        <w:rPr>
          <w:rtl/>
          <w:lang w:eastAsia="he-IL"/>
        </w:rPr>
      </w:pPr>
    </w:p>
    <w:p w:rsidR="00F532D9" w:rsidRDefault="00F532D9" w:rsidP="00A9767F">
      <w:pPr>
        <w:rPr>
          <w:rtl/>
          <w:lang w:eastAsia="he-IL"/>
        </w:rPr>
      </w:pPr>
      <w:bookmarkStart w:id="27776" w:name="_ETM_Q64_602702"/>
      <w:bookmarkEnd w:id="27776"/>
      <w:r>
        <w:rPr>
          <w:rFonts w:hint="cs"/>
          <w:rtl/>
          <w:lang w:eastAsia="he-IL"/>
        </w:rPr>
        <w:t xml:space="preserve">כן, ודאי שביקשנו, אבל אני אומר כך: לפעמים </w:t>
      </w:r>
      <w:bookmarkStart w:id="27777" w:name="_ETM_Q64_611487"/>
      <w:bookmarkEnd w:id="27777"/>
      <w:r>
        <w:rPr>
          <w:rFonts w:hint="cs"/>
          <w:rtl/>
          <w:lang w:eastAsia="he-IL"/>
        </w:rPr>
        <w:t xml:space="preserve">המצוין הוא האויב של הטוב מאוד. כרגע לא </w:t>
      </w:r>
      <w:bookmarkStart w:id="27778" w:name="_ETM_Q64_610004"/>
      <w:bookmarkEnd w:id="27778"/>
      <w:r>
        <w:rPr>
          <w:rFonts w:hint="cs"/>
          <w:rtl/>
          <w:lang w:eastAsia="he-IL"/>
        </w:rPr>
        <w:t xml:space="preserve">הצלחנו להגיע להסדרה כוללת, אז בואו נעשה חוק-חוק, ונגיע להסדרה אבל </w:t>
      </w:r>
      <w:bookmarkStart w:id="27779" w:name="_ETM_Q64_617314"/>
      <w:bookmarkEnd w:id="27779"/>
      <w:r>
        <w:rPr>
          <w:rFonts w:hint="cs"/>
          <w:rtl/>
          <w:lang w:eastAsia="he-IL"/>
        </w:rPr>
        <w:t xml:space="preserve">בהידברות, בשיח </w:t>
      </w:r>
      <w:r w:rsidR="00C9608A">
        <w:rPr>
          <w:rFonts w:hint="cs"/>
          <w:rtl/>
          <w:lang w:eastAsia="he-IL"/>
        </w:rPr>
        <w:t>– – –</w:t>
      </w:r>
    </w:p>
    <w:p w:rsidR="00F532D9" w:rsidRDefault="00F532D9" w:rsidP="00A9767F">
      <w:pPr>
        <w:rPr>
          <w:rtl/>
          <w:lang w:eastAsia="he-IL"/>
        </w:rPr>
      </w:pPr>
    </w:p>
    <w:p w:rsidR="00F532D9" w:rsidRDefault="00F532D9" w:rsidP="00A9767F">
      <w:pPr>
        <w:pStyle w:val="af6"/>
        <w:keepNext/>
        <w:rPr>
          <w:rtl/>
        </w:rPr>
      </w:pPr>
      <w:r w:rsidRPr="00E9308E">
        <w:rPr>
          <w:rStyle w:val="TagStyle"/>
          <w:rtl/>
        </w:rPr>
        <w:t xml:space="preserve"> &lt;&lt; יור &gt;&gt; </w:t>
      </w:r>
      <w:r>
        <w:rPr>
          <w:rtl/>
        </w:rPr>
        <w:t>היו"ר מיקי לוי:</w:t>
      </w:r>
      <w:r w:rsidRPr="00E9308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בעד הידברות, אני לא רוצה כוח </w:t>
      </w:r>
      <w:bookmarkStart w:id="27780" w:name="_ETM_Q64_621868"/>
      <w:bookmarkEnd w:id="27780"/>
      <w:r>
        <w:rPr>
          <w:rFonts w:hint="cs"/>
          <w:rtl/>
          <w:lang w:eastAsia="he-IL"/>
        </w:rPr>
        <w:t>במליאה. אני מנסה להוביל שיח אחר.</w:t>
      </w:r>
    </w:p>
    <w:p w:rsidR="00F532D9" w:rsidRDefault="00F532D9" w:rsidP="00A9767F">
      <w:pPr>
        <w:rPr>
          <w:rtl/>
          <w:lang w:eastAsia="he-IL"/>
        </w:rPr>
      </w:pPr>
      <w:bookmarkStart w:id="27781" w:name="_ETM_Q64_619925"/>
      <w:bookmarkStart w:id="27782" w:name="_ETM_Q64_620047"/>
      <w:bookmarkEnd w:id="27781"/>
      <w:bookmarkEnd w:id="27782"/>
    </w:p>
    <w:p w:rsidR="00F532D9" w:rsidRDefault="00F532D9" w:rsidP="00A9767F">
      <w:pPr>
        <w:pStyle w:val="-"/>
        <w:keepNext/>
        <w:rPr>
          <w:rtl/>
        </w:rPr>
      </w:pPr>
      <w:bookmarkStart w:id="27783" w:name="ET_speakercontinue_5291_64"/>
      <w:r w:rsidRPr="00E9308E">
        <w:rPr>
          <w:rStyle w:val="TagStyle"/>
          <w:rtl/>
        </w:rPr>
        <w:t xml:space="preserve"> &lt;&lt; דובר_המשך &gt;&gt; </w:t>
      </w:r>
      <w:r>
        <w:rPr>
          <w:rtl/>
        </w:rPr>
        <w:t>בצלאל סמוטריץ' (הציונות הדתית):</w:t>
      </w:r>
      <w:r w:rsidRPr="00E9308E">
        <w:rPr>
          <w:rStyle w:val="TagStyle"/>
          <w:rtl/>
        </w:rPr>
        <w:t xml:space="preserve"> &lt;&lt; דובר_המשך &gt;&gt;</w:t>
      </w:r>
      <w:r>
        <w:rPr>
          <w:rtl/>
        </w:rPr>
        <w:t xml:space="preserve">   </w:t>
      </w:r>
      <w:bookmarkEnd w:id="27783"/>
    </w:p>
    <w:p w:rsidR="00F532D9" w:rsidRDefault="00F532D9" w:rsidP="00356EAB">
      <w:pPr>
        <w:rPr>
          <w:rtl/>
          <w:lang w:eastAsia="he-IL"/>
        </w:rPr>
      </w:pPr>
    </w:p>
    <w:p w:rsidR="00F532D9" w:rsidRDefault="00F532D9" w:rsidP="008F216E">
      <w:pPr>
        <w:rPr>
          <w:rtl/>
          <w:lang w:eastAsia="he-IL"/>
        </w:rPr>
      </w:pPr>
      <w:bookmarkStart w:id="27784" w:name="_ETM_Q64_620707"/>
      <w:bookmarkEnd w:id="27784"/>
      <w:r>
        <w:rPr>
          <w:rFonts w:hint="cs"/>
          <w:rtl/>
          <w:lang w:eastAsia="he-IL"/>
        </w:rPr>
        <w:t xml:space="preserve">שוב, אנחנו גם אנשים – לא, אני לא בא אליך </w:t>
      </w:r>
      <w:bookmarkStart w:id="27785" w:name="_ETM_Q64_623772"/>
      <w:bookmarkEnd w:id="27785"/>
      <w:r>
        <w:rPr>
          <w:rFonts w:hint="cs"/>
          <w:rtl/>
          <w:lang w:eastAsia="he-IL"/>
        </w:rPr>
        <w:t>בטענות. אני רק אומר</w:t>
      </w:r>
      <w:r w:rsidR="008F216E">
        <w:rPr>
          <w:rFonts w:hint="cs"/>
          <w:rtl/>
          <w:lang w:eastAsia="he-IL"/>
        </w:rPr>
        <w:t>,</w:t>
      </w:r>
      <w:r>
        <w:rPr>
          <w:rFonts w:hint="cs"/>
          <w:rtl/>
          <w:lang w:eastAsia="he-IL"/>
        </w:rPr>
        <w:t xml:space="preserve"> נתתי כאן שתי דוגמאות </w:t>
      </w:r>
      <w:r>
        <w:rPr>
          <w:rtl/>
          <w:lang w:eastAsia="he-IL"/>
        </w:rPr>
        <w:t>–</w:t>
      </w:r>
      <w:r>
        <w:rPr>
          <w:rFonts w:hint="cs"/>
          <w:rtl/>
          <w:lang w:eastAsia="he-IL"/>
        </w:rPr>
        <w:t xml:space="preserve"> כשזה קורה </w:t>
      </w:r>
      <w:bookmarkStart w:id="27786" w:name="_ETM_Q64_621046"/>
      <w:bookmarkEnd w:id="27786"/>
      <w:r>
        <w:rPr>
          <w:rFonts w:hint="cs"/>
          <w:rtl/>
          <w:lang w:eastAsia="he-IL"/>
        </w:rPr>
        <w:t xml:space="preserve">בהסכמות ובשיח ענייני. ושוב, הקואליציה, היא לא </w:t>
      </w:r>
      <w:bookmarkStart w:id="27787" w:name="_ETM_Q64_609971"/>
      <w:bookmarkEnd w:id="27787"/>
      <w:r>
        <w:rPr>
          <w:rFonts w:hint="cs"/>
          <w:rtl/>
          <w:lang w:eastAsia="he-IL"/>
        </w:rPr>
        <w:t xml:space="preserve">שילמה לאופוזיציה, היא שילמה לאזרחי ישראל. </w:t>
      </w:r>
      <w:bookmarkStart w:id="27788" w:name="_ETM_Q64_632860"/>
      <w:bookmarkEnd w:id="27788"/>
      <w:r>
        <w:rPr>
          <w:rFonts w:hint="cs"/>
          <w:rtl/>
          <w:lang w:eastAsia="he-IL"/>
        </w:rPr>
        <w:t>היו הערות ובאו לקראתנו</w:t>
      </w:r>
      <w:r w:rsidR="008F216E">
        <w:rPr>
          <w:rFonts w:hint="cs"/>
          <w:rtl/>
          <w:lang w:eastAsia="he-IL"/>
        </w:rPr>
        <w:t>.</w:t>
      </w:r>
      <w:r>
        <w:rPr>
          <w:rFonts w:hint="cs"/>
          <w:rtl/>
          <w:lang w:eastAsia="he-IL"/>
        </w:rPr>
        <w:t xml:space="preserve"> לא הכול קיבלנו. בסדר, אנחנו מבינים </w:t>
      </w:r>
      <w:bookmarkStart w:id="27789" w:name="_ETM_Q64_636211"/>
      <w:bookmarkEnd w:id="27789"/>
      <w:r>
        <w:rPr>
          <w:rFonts w:hint="cs"/>
          <w:rtl/>
          <w:lang w:eastAsia="he-IL"/>
        </w:rPr>
        <w:t xml:space="preserve">את יחסי הכוחות. כאן אבל אני חושב שאפשר לעשות את </w:t>
      </w:r>
      <w:bookmarkStart w:id="27790" w:name="_ETM_Q64_635921"/>
      <w:bookmarkEnd w:id="27790"/>
      <w:r>
        <w:rPr>
          <w:rFonts w:hint="cs"/>
          <w:rtl/>
          <w:lang w:eastAsia="he-IL"/>
        </w:rPr>
        <w:t xml:space="preserve">הדברים אחרת </w:t>
      </w:r>
      <w:r w:rsidR="00C9608A">
        <w:rPr>
          <w:rFonts w:hint="cs"/>
          <w:rtl/>
          <w:lang w:eastAsia="he-IL"/>
        </w:rPr>
        <w:t>– – –</w:t>
      </w:r>
    </w:p>
    <w:p w:rsidR="00F532D9" w:rsidRDefault="00F532D9" w:rsidP="00A9767F">
      <w:pPr>
        <w:rPr>
          <w:rtl/>
          <w:lang w:eastAsia="he-IL"/>
        </w:rPr>
      </w:pPr>
      <w:bookmarkStart w:id="27791" w:name="_ETM_Q64_640569"/>
      <w:bookmarkStart w:id="27792" w:name="_ETM_Q64_640672"/>
      <w:bookmarkEnd w:id="27791"/>
      <w:bookmarkEnd w:id="27792"/>
    </w:p>
    <w:p w:rsidR="00F532D9" w:rsidRDefault="00F532D9" w:rsidP="00A9767F">
      <w:pPr>
        <w:pStyle w:val="af6"/>
        <w:keepNext/>
        <w:rPr>
          <w:rtl/>
        </w:rPr>
      </w:pPr>
      <w:r w:rsidRPr="00E9308E">
        <w:rPr>
          <w:rStyle w:val="TagStyle"/>
          <w:rtl/>
        </w:rPr>
        <w:t xml:space="preserve"> &lt;&lt; יור &gt;&gt; </w:t>
      </w:r>
      <w:r>
        <w:rPr>
          <w:rtl/>
        </w:rPr>
        <w:t>היו"ר מיקי לוי:</w:t>
      </w:r>
      <w:r w:rsidRPr="00E9308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793" w:name="_ETM_Q64_641250"/>
      <w:bookmarkEnd w:id="27793"/>
      <w:r>
        <w:rPr>
          <w:rFonts w:hint="cs"/>
          <w:rtl/>
          <w:lang w:eastAsia="he-IL"/>
        </w:rPr>
        <w:t>בסדר, אני אעשה ניסיון נוסף. תודה</w:t>
      </w:r>
      <w:bookmarkStart w:id="27794" w:name="_ETM_Q64_642034"/>
      <w:bookmarkEnd w:id="27794"/>
      <w:r>
        <w:rPr>
          <w:rFonts w:hint="cs"/>
          <w:rtl/>
          <w:lang w:eastAsia="he-IL"/>
        </w:rPr>
        <w:t xml:space="preserve"> רבה, אני אנסה לעשות ניסיון נוסף. תודה רבה. </w:t>
      </w:r>
      <w:bookmarkStart w:id="27795" w:name="_ETM_Q64_357810"/>
      <w:bookmarkStart w:id="27796" w:name="_ETM_Q64_357905"/>
      <w:bookmarkStart w:id="27797" w:name="_ETM_Q64_357946"/>
      <w:bookmarkStart w:id="27798" w:name="_ETM_Q64_358041"/>
      <w:bookmarkEnd w:id="27795"/>
      <w:bookmarkEnd w:id="27796"/>
      <w:bookmarkEnd w:id="27797"/>
      <w:bookmarkEnd w:id="27798"/>
      <w:r>
        <w:rPr>
          <w:rFonts w:hint="cs"/>
          <w:rtl/>
          <w:lang w:eastAsia="he-IL"/>
        </w:rPr>
        <w:t xml:space="preserve">חבר הכנסת מלכיאלי, שלוש דקות לזכותך. חבר הכנסת </w:t>
      </w:r>
      <w:bookmarkStart w:id="27799" w:name="_ETM_Q64_657552"/>
      <w:bookmarkEnd w:id="27799"/>
      <w:r>
        <w:rPr>
          <w:rFonts w:hint="cs"/>
          <w:rtl/>
          <w:lang w:eastAsia="he-IL"/>
        </w:rPr>
        <w:t>מלכיאלי הוא האחרון</w:t>
      </w:r>
      <w:r w:rsidR="008F216E">
        <w:rPr>
          <w:rFonts w:hint="cs"/>
          <w:rtl/>
          <w:lang w:eastAsia="he-IL"/>
        </w:rPr>
        <w:t>,</w:t>
      </w:r>
      <w:r>
        <w:rPr>
          <w:rFonts w:hint="cs"/>
          <w:rtl/>
          <w:lang w:eastAsia="he-IL"/>
        </w:rPr>
        <w:t xml:space="preserve"> והרשימה סגורה זה מכבר.</w:t>
      </w:r>
    </w:p>
    <w:p w:rsidR="00F532D9" w:rsidRDefault="00F532D9" w:rsidP="00A9767F">
      <w:pPr>
        <w:rPr>
          <w:rtl/>
          <w:lang w:eastAsia="he-IL"/>
        </w:rPr>
      </w:pPr>
      <w:bookmarkStart w:id="27800" w:name="_ETM_Q64_665456"/>
      <w:bookmarkStart w:id="27801" w:name="_ETM_Q64_665569"/>
      <w:bookmarkEnd w:id="27800"/>
      <w:bookmarkEnd w:id="27801"/>
    </w:p>
    <w:p w:rsidR="00F532D9" w:rsidRDefault="00F532D9" w:rsidP="00A9767F">
      <w:pPr>
        <w:pStyle w:val="af5"/>
        <w:keepNext/>
        <w:rPr>
          <w:rtl/>
        </w:rPr>
      </w:pPr>
      <w:bookmarkStart w:id="27802" w:name="ET_interruption_5260_66"/>
      <w:r w:rsidRPr="0079685E">
        <w:rPr>
          <w:rStyle w:val="TagStyle"/>
          <w:rtl/>
        </w:rPr>
        <w:t xml:space="preserve"> &lt;&lt; קריאה &gt;&gt; </w:t>
      </w:r>
      <w:r>
        <w:rPr>
          <w:rtl/>
        </w:rPr>
        <w:t>יואב בן צור (ש"ס):</w:t>
      </w:r>
      <w:r w:rsidRPr="0079685E">
        <w:rPr>
          <w:rStyle w:val="TagStyle"/>
          <w:rtl/>
        </w:rPr>
        <w:t xml:space="preserve"> &lt;&lt; קריאה &gt;&gt;</w:t>
      </w:r>
      <w:r>
        <w:rPr>
          <w:rtl/>
        </w:rPr>
        <w:t xml:space="preserve">   </w:t>
      </w:r>
      <w:bookmarkEnd w:id="27802"/>
    </w:p>
    <w:p w:rsidR="00F532D9" w:rsidRDefault="00F532D9" w:rsidP="00356EAB">
      <w:pPr>
        <w:rPr>
          <w:rtl/>
          <w:lang w:eastAsia="he-IL"/>
        </w:rPr>
      </w:pPr>
    </w:p>
    <w:p w:rsidR="00F532D9" w:rsidRDefault="00C9608A" w:rsidP="00A9767F">
      <w:pPr>
        <w:rPr>
          <w:rtl/>
          <w:lang w:eastAsia="he-IL"/>
        </w:rPr>
      </w:pPr>
      <w:bookmarkStart w:id="27803" w:name="_ETM_Q64_668874"/>
      <w:bookmarkEnd w:id="27803"/>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keepNext/>
        <w:rPr>
          <w:rtl/>
        </w:rPr>
      </w:pPr>
      <w:r w:rsidRPr="0079685E">
        <w:rPr>
          <w:rStyle w:val="TagStyle"/>
          <w:rtl/>
        </w:rPr>
        <w:t xml:space="preserve"> &lt;&lt; יור &gt;&gt; </w:t>
      </w:r>
      <w:r>
        <w:rPr>
          <w:rtl/>
        </w:rPr>
        <w:t>היו"ר מיקי לוי:</w:t>
      </w:r>
      <w:r w:rsidRPr="0079685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804" w:name="_ETM_Q64_665324"/>
      <w:bookmarkEnd w:id="27804"/>
      <w:r>
        <w:rPr>
          <w:rFonts w:hint="cs"/>
          <w:rtl/>
          <w:lang w:eastAsia="he-IL"/>
        </w:rPr>
        <w:t>ל</w:t>
      </w:r>
      <w:bookmarkStart w:id="27805" w:name="_ETM_Q64_665597"/>
      <w:bookmarkEnd w:id="27805"/>
      <w:r>
        <w:rPr>
          <w:rFonts w:hint="cs"/>
          <w:rtl/>
          <w:lang w:eastAsia="he-IL"/>
        </w:rPr>
        <w:t xml:space="preserve">א היית במסדרת ואתה גם לא חבר בה ואתה גם לא </w:t>
      </w:r>
      <w:bookmarkStart w:id="27806" w:name="_ETM_Q64_671145"/>
      <w:bookmarkEnd w:id="27806"/>
      <w:r>
        <w:rPr>
          <w:rFonts w:hint="cs"/>
          <w:rtl/>
          <w:lang w:eastAsia="he-IL"/>
        </w:rPr>
        <w:t xml:space="preserve">רשום ברשימה. נתתי כמעט לכל מי שרצה. אז אתה רוצה </w:t>
      </w:r>
      <w:bookmarkStart w:id="27807" w:name="_ETM_Q64_671296"/>
      <w:bookmarkEnd w:id="27807"/>
      <w:r>
        <w:rPr>
          <w:rFonts w:hint="cs"/>
          <w:rtl/>
          <w:lang w:eastAsia="he-IL"/>
        </w:rPr>
        <w:t>להיות אחרון?</w:t>
      </w:r>
      <w:bookmarkStart w:id="27808" w:name="_ETM_Q64_672820"/>
      <w:bookmarkEnd w:id="27808"/>
    </w:p>
    <w:p w:rsidR="00F532D9" w:rsidRDefault="00F532D9" w:rsidP="00A9767F">
      <w:pPr>
        <w:rPr>
          <w:rtl/>
          <w:lang w:eastAsia="he-IL"/>
        </w:rPr>
      </w:pPr>
      <w:bookmarkStart w:id="27809" w:name="_ETM_Q64_672937"/>
      <w:bookmarkEnd w:id="27809"/>
    </w:p>
    <w:p w:rsidR="00F532D9" w:rsidRDefault="00F532D9" w:rsidP="00A9767F">
      <w:pPr>
        <w:pStyle w:val="af5"/>
        <w:keepNext/>
        <w:rPr>
          <w:rtl/>
        </w:rPr>
      </w:pPr>
      <w:bookmarkStart w:id="27810" w:name="ET_interruption_5260_68"/>
      <w:r w:rsidRPr="0079685E">
        <w:rPr>
          <w:rStyle w:val="TagStyle"/>
          <w:rtl/>
        </w:rPr>
        <w:t xml:space="preserve"> &lt;&lt; קריאה &gt;&gt; </w:t>
      </w:r>
      <w:r>
        <w:rPr>
          <w:rtl/>
        </w:rPr>
        <w:t>יואב בן צור (ש"ס):</w:t>
      </w:r>
      <w:r w:rsidRPr="0079685E">
        <w:rPr>
          <w:rStyle w:val="TagStyle"/>
          <w:rtl/>
        </w:rPr>
        <w:t xml:space="preserve"> &lt;&lt; קריאה &gt;&gt;</w:t>
      </w:r>
      <w:r>
        <w:rPr>
          <w:rtl/>
        </w:rPr>
        <w:t xml:space="preserve">   </w:t>
      </w:r>
      <w:bookmarkEnd w:id="27810"/>
    </w:p>
    <w:p w:rsidR="00F532D9" w:rsidRDefault="00F532D9" w:rsidP="00356EAB">
      <w:pPr>
        <w:rPr>
          <w:rtl/>
          <w:lang w:eastAsia="he-IL"/>
        </w:rPr>
      </w:pPr>
    </w:p>
    <w:p w:rsidR="00F532D9" w:rsidRDefault="00F532D9" w:rsidP="00A9767F">
      <w:pPr>
        <w:rPr>
          <w:rtl/>
          <w:lang w:eastAsia="he-IL"/>
        </w:rPr>
      </w:pPr>
      <w:bookmarkStart w:id="27811" w:name="_ETM_Q64_675835"/>
      <w:bookmarkEnd w:id="27811"/>
      <w:r>
        <w:rPr>
          <w:rFonts w:hint="cs"/>
          <w:rtl/>
          <w:lang w:eastAsia="he-IL"/>
        </w:rPr>
        <w:t>כן.</w:t>
      </w:r>
    </w:p>
    <w:p w:rsidR="00F532D9" w:rsidRDefault="00F532D9" w:rsidP="00A9767F">
      <w:pPr>
        <w:rPr>
          <w:rtl/>
          <w:lang w:eastAsia="he-IL"/>
        </w:rPr>
      </w:pPr>
      <w:bookmarkStart w:id="27812" w:name="_ETM_Q64_676668"/>
      <w:bookmarkStart w:id="27813" w:name="_ETM_Q64_676740"/>
      <w:bookmarkEnd w:id="27812"/>
      <w:bookmarkEnd w:id="27813"/>
    </w:p>
    <w:p w:rsidR="00F532D9" w:rsidRDefault="00F532D9" w:rsidP="00A9767F">
      <w:pPr>
        <w:pStyle w:val="af6"/>
        <w:keepNext/>
        <w:rPr>
          <w:rtl/>
        </w:rPr>
      </w:pPr>
      <w:bookmarkStart w:id="27814" w:name="ET_yor_6204_69"/>
      <w:r w:rsidRPr="0079685E">
        <w:rPr>
          <w:rStyle w:val="TagStyle"/>
          <w:rtl/>
        </w:rPr>
        <w:t xml:space="preserve"> &lt;&lt; יור &gt;&gt; </w:t>
      </w:r>
      <w:r>
        <w:rPr>
          <w:rtl/>
        </w:rPr>
        <w:t>היו"ר מיקי לוי:</w:t>
      </w:r>
      <w:r w:rsidRPr="0079685E">
        <w:rPr>
          <w:rStyle w:val="TagStyle"/>
          <w:rtl/>
        </w:rPr>
        <w:t xml:space="preserve"> &lt;&lt; יור &gt;&gt;</w:t>
      </w:r>
      <w:r>
        <w:rPr>
          <w:rtl/>
        </w:rPr>
        <w:t xml:space="preserve">   </w:t>
      </w:r>
      <w:bookmarkEnd w:id="27814"/>
    </w:p>
    <w:p w:rsidR="00F532D9" w:rsidRDefault="00F532D9" w:rsidP="00356EAB">
      <w:pPr>
        <w:rPr>
          <w:rtl/>
          <w:lang w:eastAsia="he-IL"/>
        </w:rPr>
      </w:pPr>
    </w:p>
    <w:p w:rsidR="00F532D9" w:rsidRDefault="00F532D9" w:rsidP="00A9767F">
      <w:pPr>
        <w:rPr>
          <w:rtl/>
          <w:lang w:eastAsia="he-IL"/>
        </w:rPr>
      </w:pPr>
      <w:bookmarkStart w:id="27815" w:name="_ETM_Q64_677549"/>
      <w:bookmarkEnd w:id="27815"/>
      <w:r>
        <w:rPr>
          <w:rFonts w:hint="cs"/>
          <w:rtl/>
          <w:lang w:eastAsia="he-IL"/>
        </w:rPr>
        <w:t>אני מכבד את כבודו.</w:t>
      </w:r>
    </w:p>
    <w:p w:rsidR="00F532D9" w:rsidRDefault="00F532D9" w:rsidP="00A9767F">
      <w:pPr>
        <w:rPr>
          <w:rtl/>
          <w:lang w:eastAsia="he-IL"/>
        </w:rPr>
      </w:pPr>
    </w:p>
    <w:p w:rsidR="00F532D9" w:rsidRDefault="00F532D9" w:rsidP="00A9767F">
      <w:pPr>
        <w:pStyle w:val="a4"/>
        <w:keepNext/>
        <w:rPr>
          <w:rtl/>
        </w:rPr>
      </w:pPr>
      <w:bookmarkStart w:id="27816" w:name="ET_speaker_5628_70"/>
      <w:r w:rsidRPr="0079685E">
        <w:rPr>
          <w:rStyle w:val="TagStyle"/>
          <w:rtl/>
        </w:rPr>
        <w:t xml:space="preserve"> &lt;&lt; דובר &gt;&gt; </w:t>
      </w:r>
      <w:bookmarkStart w:id="27817" w:name="_Toc76302001"/>
      <w:r>
        <w:rPr>
          <w:rtl/>
        </w:rPr>
        <w:t>מיכאל מלכיאלי (ש"ס):</w:t>
      </w:r>
      <w:bookmarkEnd w:id="27817"/>
      <w:r w:rsidRPr="0079685E">
        <w:rPr>
          <w:rStyle w:val="TagStyle"/>
          <w:rtl/>
        </w:rPr>
        <w:t xml:space="preserve"> &lt;&lt; דובר &gt;&gt;</w:t>
      </w:r>
      <w:r>
        <w:rPr>
          <w:rtl/>
        </w:rPr>
        <w:t xml:space="preserve">   </w:t>
      </w:r>
      <w:bookmarkEnd w:id="27816"/>
    </w:p>
    <w:p w:rsidR="00F532D9" w:rsidRDefault="00F532D9" w:rsidP="00356EAB">
      <w:pPr>
        <w:rPr>
          <w:rtl/>
          <w:lang w:eastAsia="he-IL"/>
        </w:rPr>
      </w:pPr>
    </w:p>
    <w:p w:rsidR="00F532D9" w:rsidRDefault="00F532D9" w:rsidP="00A9767F">
      <w:pPr>
        <w:rPr>
          <w:rtl/>
          <w:lang w:eastAsia="he-IL"/>
        </w:rPr>
      </w:pPr>
      <w:bookmarkStart w:id="27818" w:name="_ETM_Q64_677597"/>
      <w:bookmarkEnd w:id="27818"/>
      <w:r>
        <w:rPr>
          <w:rFonts w:hint="cs"/>
          <w:rtl/>
          <w:lang w:eastAsia="he-IL"/>
        </w:rPr>
        <w:t>א</w:t>
      </w:r>
      <w:bookmarkStart w:id="27819" w:name="_ETM_Q64_677887"/>
      <w:bookmarkEnd w:id="27819"/>
      <w:r>
        <w:rPr>
          <w:rFonts w:hint="cs"/>
          <w:rtl/>
          <w:lang w:eastAsia="he-IL"/>
        </w:rPr>
        <w:t xml:space="preserve">ני </w:t>
      </w:r>
      <w:bookmarkStart w:id="27820" w:name="_ETM_Q64_678028"/>
      <w:bookmarkEnd w:id="27820"/>
      <w:r>
        <w:rPr>
          <w:rFonts w:hint="cs"/>
          <w:rtl/>
          <w:lang w:eastAsia="he-IL"/>
        </w:rPr>
        <w:t xml:space="preserve">מוותר לרב בן צור על </w:t>
      </w:r>
      <w:bookmarkStart w:id="27821" w:name="_ETM_Q64_675722"/>
      <w:bookmarkEnd w:id="27821"/>
      <w:r>
        <w:rPr>
          <w:rFonts w:hint="cs"/>
          <w:rtl/>
          <w:lang w:eastAsia="he-IL"/>
        </w:rPr>
        <w:t>התור האחרון אחרון חביב.</w:t>
      </w:r>
    </w:p>
    <w:p w:rsidR="00F532D9" w:rsidRDefault="00F532D9" w:rsidP="00A9767F">
      <w:pPr>
        <w:rPr>
          <w:rtl/>
          <w:lang w:eastAsia="he-IL"/>
        </w:rPr>
      </w:pPr>
      <w:bookmarkStart w:id="27822" w:name="_ETM_Q64_680305"/>
      <w:bookmarkStart w:id="27823" w:name="_ETM_Q64_680400"/>
      <w:bookmarkEnd w:id="27822"/>
      <w:bookmarkEnd w:id="27823"/>
    </w:p>
    <w:p w:rsidR="00F532D9" w:rsidRDefault="00F532D9" w:rsidP="00A9767F">
      <w:pPr>
        <w:pStyle w:val="af6"/>
        <w:keepNext/>
        <w:rPr>
          <w:rtl/>
        </w:rPr>
      </w:pPr>
      <w:bookmarkStart w:id="27824" w:name="ET_yor_6204_71"/>
      <w:r w:rsidRPr="0079685E">
        <w:rPr>
          <w:rStyle w:val="TagStyle"/>
          <w:rtl/>
        </w:rPr>
        <w:t xml:space="preserve"> &lt;&lt; יור &gt;&gt; </w:t>
      </w:r>
      <w:r>
        <w:rPr>
          <w:rtl/>
        </w:rPr>
        <w:t>היו"ר מיקי לוי:</w:t>
      </w:r>
      <w:r w:rsidRPr="0079685E">
        <w:rPr>
          <w:rStyle w:val="TagStyle"/>
          <w:rtl/>
        </w:rPr>
        <w:t xml:space="preserve"> &lt;&lt; יור &gt;&gt;</w:t>
      </w:r>
      <w:r>
        <w:rPr>
          <w:rtl/>
        </w:rPr>
        <w:t xml:space="preserve">   </w:t>
      </w:r>
      <w:bookmarkEnd w:id="27824"/>
    </w:p>
    <w:p w:rsidR="00F532D9" w:rsidRDefault="00F532D9" w:rsidP="00356EAB">
      <w:pPr>
        <w:rPr>
          <w:rtl/>
          <w:lang w:eastAsia="he-IL"/>
        </w:rPr>
      </w:pPr>
    </w:p>
    <w:p w:rsidR="00F532D9" w:rsidRDefault="00F532D9" w:rsidP="00A9767F">
      <w:pPr>
        <w:rPr>
          <w:rtl/>
          <w:lang w:eastAsia="he-IL"/>
        </w:rPr>
      </w:pPr>
      <w:bookmarkStart w:id="27825" w:name="_ETM_Q64_681079"/>
      <w:bookmarkEnd w:id="27825"/>
      <w:r>
        <w:rPr>
          <w:rFonts w:hint="cs"/>
          <w:rtl/>
          <w:lang w:eastAsia="he-IL"/>
        </w:rPr>
        <w:t>הרב בן צור יקבל את זמנו.</w:t>
      </w:r>
      <w:bookmarkStart w:id="27826" w:name="_ETM_Q64_684440"/>
      <w:bookmarkEnd w:id="27826"/>
      <w:r>
        <w:rPr>
          <w:rFonts w:hint="cs"/>
          <w:rtl/>
          <w:lang w:eastAsia="he-IL"/>
        </w:rPr>
        <w:t xml:space="preserve"> תודה. בבקשה, שלוש דקות לרשותך.</w:t>
      </w:r>
    </w:p>
    <w:p w:rsidR="00F532D9" w:rsidRDefault="00F532D9" w:rsidP="00A9767F">
      <w:pPr>
        <w:rPr>
          <w:rtl/>
          <w:lang w:eastAsia="he-IL"/>
        </w:rPr>
      </w:pPr>
      <w:bookmarkStart w:id="27827" w:name="_ETM_Q64_684532"/>
      <w:bookmarkEnd w:id="27827"/>
    </w:p>
    <w:p w:rsidR="00F532D9" w:rsidRDefault="00F532D9" w:rsidP="00A9767F">
      <w:pPr>
        <w:pStyle w:val="-"/>
        <w:keepNext/>
        <w:rPr>
          <w:rtl/>
        </w:rPr>
      </w:pPr>
      <w:bookmarkStart w:id="27828" w:name="ET_speakercontinue_5628_72"/>
      <w:r w:rsidRPr="0079685E">
        <w:rPr>
          <w:rStyle w:val="TagStyle"/>
          <w:rtl/>
        </w:rPr>
        <w:t xml:space="preserve"> &lt;&lt; דובר_המשך &gt;&gt; </w:t>
      </w:r>
      <w:r>
        <w:rPr>
          <w:rtl/>
        </w:rPr>
        <w:t>מיכאל מלכיאלי (ש"ס):</w:t>
      </w:r>
      <w:r w:rsidRPr="0079685E">
        <w:rPr>
          <w:rStyle w:val="TagStyle"/>
          <w:rtl/>
        </w:rPr>
        <w:t xml:space="preserve"> &lt;&lt; דובר_המשך &gt;&gt;</w:t>
      </w:r>
      <w:r>
        <w:rPr>
          <w:rtl/>
        </w:rPr>
        <w:t xml:space="preserve">   </w:t>
      </w:r>
      <w:bookmarkEnd w:id="27828"/>
    </w:p>
    <w:p w:rsidR="00F532D9" w:rsidRDefault="00F532D9" w:rsidP="00356EAB">
      <w:pPr>
        <w:rPr>
          <w:rtl/>
          <w:lang w:eastAsia="he-IL"/>
        </w:rPr>
      </w:pPr>
    </w:p>
    <w:p w:rsidR="00F532D9" w:rsidRDefault="00F532D9" w:rsidP="008F216E">
      <w:pPr>
        <w:rPr>
          <w:rtl/>
          <w:lang w:eastAsia="he-IL"/>
        </w:rPr>
      </w:pPr>
      <w:bookmarkStart w:id="27829" w:name="_ETM_Q64_686425"/>
      <w:bookmarkEnd w:id="27829"/>
      <w:r>
        <w:rPr>
          <w:rFonts w:hint="cs"/>
          <w:rtl/>
          <w:lang w:eastAsia="he-IL"/>
        </w:rPr>
        <w:t xml:space="preserve">תודה, אדוני </w:t>
      </w:r>
      <w:bookmarkStart w:id="27830" w:name="_ETM_Q64_683337"/>
      <w:bookmarkEnd w:id="27830"/>
      <w:r>
        <w:rPr>
          <w:rFonts w:hint="cs"/>
          <w:rtl/>
          <w:lang w:eastAsia="he-IL"/>
        </w:rPr>
        <w:t>היושב-ראש</w:t>
      </w:r>
      <w:r w:rsidR="008F216E">
        <w:rPr>
          <w:rFonts w:hint="cs"/>
          <w:rtl/>
          <w:lang w:eastAsia="he-IL"/>
        </w:rPr>
        <w:t>.</w:t>
      </w:r>
      <w:r>
        <w:rPr>
          <w:rFonts w:hint="cs"/>
          <w:rtl/>
          <w:lang w:eastAsia="he-IL"/>
        </w:rPr>
        <w:t xml:space="preserve"> אדוני השר, חבריי </w:t>
      </w:r>
      <w:bookmarkStart w:id="27831" w:name="_ETM_Q64_686123"/>
      <w:bookmarkEnd w:id="27831"/>
      <w:r>
        <w:rPr>
          <w:rFonts w:hint="cs"/>
          <w:rtl/>
          <w:lang w:eastAsia="he-IL"/>
        </w:rPr>
        <w:t>חברי הכנסת, קודם כול, בראשית דברי</w:t>
      </w:r>
      <w:r w:rsidR="008F216E">
        <w:rPr>
          <w:rFonts w:hint="cs"/>
          <w:rtl/>
          <w:lang w:eastAsia="he-IL"/>
        </w:rPr>
        <w:t>,</w:t>
      </w:r>
      <w:r>
        <w:rPr>
          <w:rFonts w:hint="cs"/>
          <w:rtl/>
          <w:lang w:eastAsia="he-IL"/>
        </w:rPr>
        <w:t xml:space="preserve"> אני רוצה לקדם בברכה </w:t>
      </w:r>
      <w:bookmarkStart w:id="27832" w:name="_ETM_Q64_693507"/>
      <w:bookmarkEnd w:id="27832"/>
      <w:r>
        <w:rPr>
          <w:rFonts w:hint="cs"/>
          <w:rtl/>
          <w:lang w:eastAsia="he-IL"/>
        </w:rPr>
        <w:t xml:space="preserve">את הפעיל החברתי אבשלום אוחיון, שנלחם בנושאים חברתיים כל </w:t>
      </w:r>
      <w:bookmarkStart w:id="27833" w:name="_ETM_Q64_698863"/>
      <w:bookmarkEnd w:id="27833"/>
      <w:r>
        <w:rPr>
          <w:rFonts w:hint="cs"/>
          <w:rtl/>
          <w:lang w:eastAsia="he-IL"/>
        </w:rPr>
        <w:t>הזמן. אז בשם כנסת ישראל אגיד לך תודה רבה.</w:t>
      </w:r>
    </w:p>
    <w:p w:rsidR="00F532D9" w:rsidRDefault="00F532D9" w:rsidP="00A9767F">
      <w:pPr>
        <w:rPr>
          <w:rtl/>
          <w:lang w:eastAsia="he-IL"/>
        </w:rPr>
      </w:pPr>
      <w:bookmarkStart w:id="27834" w:name="_ETM_Q64_699124"/>
      <w:bookmarkStart w:id="27835" w:name="_ETM_Q64_699231"/>
      <w:bookmarkEnd w:id="27834"/>
      <w:bookmarkEnd w:id="27835"/>
    </w:p>
    <w:p w:rsidR="00F532D9" w:rsidRDefault="00F532D9" w:rsidP="00A9767F">
      <w:pPr>
        <w:rPr>
          <w:rtl/>
          <w:lang w:eastAsia="he-IL"/>
        </w:rPr>
      </w:pPr>
      <w:bookmarkStart w:id="27836" w:name="_ETM_Q64_699256"/>
      <w:bookmarkEnd w:id="27836"/>
      <w:r>
        <w:rPr>
          <w:rFonts w:hint="cs"/>
          <w:rtl/>
          <w:lang w:eastAsia="he-IL"/>
        </w:rPr>
        <w:t>א</w:t>
      </w:r>
      <w:bookmarkStart w:id="27837" w:name="_ETM_Q64_699366"/>
      <w:bookmarkEnd w:id="27837"/>
      <w:r>
        <w:rPr>
          <w:rFonts w:hint="cs"/>
          <w:rtl/>
          <w:lang w:eastAsia="he-IL"/>
        </w:rPr>
        <w:t xml:space="preserve">דוני היושב-ראש, </w:t>
      </w:r>
      <w:bookmarkStart w:id="27838" w:name="_ETM_Q64_701077"/>
      <w:bookmarkEnd w:id="27838"/>
      <w:r>
        <w:rPr>
          <w:rFonts w:hint="cs"/>
          <w:rtl/>
          <w:lang w:eastAsia="he-IL"/>
        </w:rPr>
        <w:t>אני בא לכאן מהוועדה המסדרת, ונשלח אליי קובץ של הממ"מ</w:t>
      </w:r>
      <w:bookmarkStart w:id="27839" w:name="_ETM_Q64_710005"/>
      <w:bookmarkEnd w:id="27839"/>
      <w:r>
        <w:rPr>
          <w:rFonts w:hint="cs"/>
          <w:rtl/>
          <w:lang w:eastAsia="he-IL"/>
        </w:rPr>
        <w:t xml:space="preserve"> של הכנסת. הלכתי לעקוב אחרי סעיף 98 המפורסם </w:t>
      </w:r>
      <w:r>
        <w:rPr>
          <w:rFonts w:hint="eastAsia"/>
          <w:rtl/>
          <w:lang w:eastAsia="he-IL"/>
        </w:rPr>
        <w:t>–</w:t>
      </w:r>
      <w:r>
        <w:rPr>
          <w:rFonts w:hint="cs"/>
          <w:rtl/>
          <w:lang w:eastAsia="he-IL"/>
        </w:rPr>
        <w:t xml:space="preserve"> </w:t>
      </w:r>
      <w:bookmarkStart w:id="27840" w:name="_ETM_Q64_716163"/>
      <w:bookmarkEnd w:id="27840"/>
      <w:r>
        <w:rPr>
          <w:rFonts w:hint="cs"/>
          <w:rtl/>
          <w:lang w:eastAsia="he-IL"/>
        </w:rPr>
        <w:t xml:space="preserve">מה המקור שלו ומתי השתמשו בו. </w:t>
      </w:r>
      <w:bookmarkStart w:id="27841" w:name="_ETM_Q64_714626"/>
      <w:bookmarkStart w:id="27842" w:name="_ETM_Q64_714763"/>
      <w:bookmarkStart w:id="27843" w:name="_ETM_Q64_714788"/>
      <w:bookmarkStart w:id="27844" w:name="_ETM_Q64_714844"/>
      <w:bookmarkEnd w:id="27841"/>
      <w:bookmarkEnd w:id="27842"/>
      <w:bookmarkEnd w:id="27843"/>
      <w:bookmarkEnd w:id="27844"/>
      <w:r>
        <w:rPr>
          <w:rFonts w:hint="cs"/>
          <w:rtl/>
          <w:lang w:eastAsia="he-IL"/>
        </w:rPr>
        <w:t xml:space="preserve">וכך כותבת היועצת המשפטית של </w:t>
      </w:r>
      <w:bookmarkStart w:id="27845" w:name="_ETM_Q64_721219"/>
      <w:bookmarkEnd w:id="27845"/>
      <w:r>
        <w:rPr>
          <w:rFonts w:hint="cs"/>
          <w:rtl/>
          <w:lang w:eastAsia="he-IL"/>
        </w:rPr>
        <w:t xml:space="preserve">הוועדה: הוקדש לקביעת סדרי הדיון בחוקי התקציב וההסדרים </w:t>
      </w:r>
      <w:r>
        <w:rPr>
          <w:rtl/>
          <w:lang w:eastAsia="he-IL"/>
        </w:rPr>
        <w:t>–</w:t>
      </w:r>
      <w:r>
        <w:rPr>
          <w:rFonts w:hint="cs"/>
          <w:rtl/>
          <w:lang w:eastAsia="he-IL"/>
        </w:rPr>
        <w:t xml:space="preserve"> אלו</w:t>
      </w:r>
      <w:bookmarkStart w:id="27846" w:name="_ETM_Q64_727826"/>
      <w:bookmarkEnd w:id="27846"/>
      <w:r>
        <w:rPr>
          <w:rFonts w:hint="cs"/>
          <w:rtl/>
          <w:lang w:eastAsia="he-IL"/>
        </w:rPr>
        <w:t xml:space="preserve"> המקרה הקלאסי. אדוני היושב-ראש, מה המקרה הקלאסי של 98? בחוקי </w:t>
      </w:r>
      <w:bookmarkStart w:id="27847" w:name="_ETM_Q64_728044"/>
      <w:bookmarkEnd w:id="27847"/>
      <w:r>
        <w:rPr>
          <w:rFonts w:hint="cs"/>
          <w:rtl/>
          <w:lang w:eastAsia="he-IL"/>
        </w:rPr>
        <w:t xml:space="preserve">התקציב וההסדרים, אבל יש לוועדת הכנסת </w:t>
      </w:r>
      <w:r w:rsidR="002627EE">
        <w:rPr>
          <w:rFonts w:hint="cs"/>
          <w:rtl/>
          <w:lang w:eastAsia="he-IL"/>
        </w:rPr>
        <w:t xml:space="preserve">סמכות </w:t>
      </w:r>
      <w:r>
        <w:rPr>
          <w:rFonts w:hint="cs"/>
          <w:rtl/>
          <w:lang w:eastAsia="he-IL"/>
        </w:rPr>
        <w:t xml:space="preserve">לקבוע גם </w:t>
      </w:r>
      <w:bookmarkStart w:id="27848" w:name="_ETM_Q64_736204"/>
      <w:bookmarkEnd w:id="27848"/>
      <w:r>
        <w:rPr>
          <w:rFonts w:hint="cs"/>
          <w:rtl/>
          <w:lang w:eastAsia="he-IL"/>
        </w:rPr>
        <w:t>כשיש משהו חריג וקיצוני.</w:t>
      </w:r>
    </w:p>
    <w:p w:rsidR="00F532D9" w:rsidRDefault="00F532D9" w:rsidP="00A9767F">
      <w:pPr>
        <w:rPr>
          <w:rtl/>
          <w:lang w:eastAsia="he-IL"/>
        </w:rPr>
      </w:pPr>
      <w:bookmarkStart w:id="27849" w:name="_ETM_Q64_739308"/>
      <w:bookmarkStart w:id="27850" w:name="_ETM_Q64_739392"/>
      <w:bookmarkEnd w:id="27849"/>
      <w:bookmarkEnd w:id="27850"/>
    </w:p>
    <w:p w:rsidR="00F532D9" w:rsidRDefault="00F532D9" w:rsidP="00A9767F">
      <w:pPr>
        <w:rPr>
          <w:rtl/>
          <w:lang w:eastAsia="he-IL"/>
        </w:rPr>
      </w:pPr>
      <w:bookmarkStart w:id="27851" w:name="_ETM_Q64_739435"/>
      <w:bookmarkStart w:id="27852" w:name="_ETM_Q64_739513"/>
      <w:bookmarkEnd w:id="27851"/>
      <w:bookmarkEnd w:id="27852"/>
      <w:r>
        <w:rPr>
          <w:rFonts w:hint="cs"/>
          <w:rtl/>
          <w:lang w:eastAsia="he-IL"/>
        </w:rPr>
        <w:t xml:space="preserve">אדוני היושב-ראש, אני לא מוצא בכל הדיונים </w:t>
      </w:r>
      <w:bookmarkStart w:id="27853" w:name="_ETM_Q64_738102"/>
      <w:bookmarkEnd w:id="27853"/>
      <w:r>
        <w:rPr>
          <w:rFonts w:hint="cs"/>
          <w:rtl/>
          <w:lang w:eastAsia="he-IL"/>
        </w:rPr>
        <w:t xml:space="preserve">שהוועדה הולכת לדון </w:t>
      </w:r>
      <w:r w:rsidR="002627EE">
        <w:rPr>
          <w:rFonts w:hint="cs"/>
          <w:rtl/>
          <w:lang w:eastAsia="he-IL"/>
        </w:rPr>
        <w:t>ב</w:t>
      </w:r>
      <w:r>
        <w:rPr>
          <w:rFonts w:hint="cs"/>
          <w:rtl/>
          <w:lang w:eastAsia="he-IL"/>
        </w:rPr>
        <w:t>משהו חריג וקיצוני.</w:t>
      </w:r>
    </w:p>
    <w:p w:rsidR="00F532D9" w:rsidRDefault="00F532D9" w:rsidP="00A9767F">
      <w:pPr>
        <w:rPr>
          <w:rtl/>
          <w:lang w:eastAsia="he-IL"/>
        </w:rPr>
      </w:pPr>
    </w:p>
    <w:p w:rsidR="00F532D9" w:rsidRDefault="00F532D9" w:rsidP="00A9767F">
      <w:pPr>
        <w:pStyle w:val="af5"/>
        <w:keepNext/>
        <w:rPr>
          <w:rtl/>
        </w:rPr>
      </w:pPr>
      <w:bookmarkStart w:id="27854" w:name="ET_interruption_5726_73"/>
      <w:r w:rsidRPr="000B260D">
        <w:rPr>
          <w:rStyle w:val="TagStyle"/>
          <w:rtl/>
        </w:rPr>
        <w:t xml:space="preserve"> &lt;&lt; קריאה &gt;&gt; </w:t>
      </w:r>
      <w:r>
        <w:rPr>
          <w:rtl/>
        </w:rPr>
        <w:t>ינון אזולאי (ש"ס):</w:t>
      </w:r>
      <w:r w:rsidRPr="000B260D">
        <w:rPr>
          <w:rStyle w:val="TagStyle"/>
          <w:rtl/>
        </w:rPr>
        <w:t xml:space="preserve"> &lt;&lt; קריאה &gt;&gt;</w:t>
      </w:r>
      <w:r>
        <w:rPr>
          <w:rtl/>
        </w:rPr>
        <w:t xml:space="preserve">   </w:t>
      </w:r>
      <w:bookmarkEnd w:id="27854"/>
    </w:p>
    <w:p w:rsidR="00F532D9" w:rsidRDefault="00F532D9" w:rsidP="00356EAB">
      <w:pPr>
        <w:rPr>
          <w:rtl/>
          <w:lang w:eastAsia="he-IL"/>
        </w:rPr>
      </w:pPr>
    </w:p>
    <w:p w:rsidR="00F532D9" w:rsidRPr="000B260D" w:rsidRDefault="00F532D9" w:rsidP="00A9767F">
      <w:pPr>
        <w:rPr>
          <w:rtl/>
          <w:lang w:eastAsia="he-IL"/>
        </w:rPr>
      </w:pPr>
      <w:r>
        <w:rPr>
          <w:rFonts w:hint="cs"/>
          <w:rtl/>
          <w:lang w:eastAsia="he-IL"/>
        </w:rPr>
        <w:t>יש, יש.</w:t>
      </w:r>
    </w:p>
    <w:p w:rsidR="00F532D9" w:rsidRDefault="00F532D9" w:rsidP="00A9767F">
      <w:pPr>
        <w:rPr>
          <w:rtl/>
          <w:lang w:eastAsia="he-IL"/>
        </w:rPr>
      </w:pPr>
    </w:p>
    <w:p w:rsidR="00F532D9" w:rsidRDefault="00F532D9" w:rsidP="00A9767F">
      <w:pPr>
        <w:pStyle w:val="-"/>
        <w:rPr>
          <w:rtl/>
        </w:rPr>
      </w:pPr>
      <w:bookmarkStart w:id="27855" w:name="ET_speakercontinue_5628_9"/>
      <w:r w:rsidRPr="00764C1D">
        <w:rPr>
          <w:rStyle w:val="TagStyle"/>
          <w:rtl/>
        </w:rPr>
        <w:t>&lt;&lt; דובר_המשך &gt;&gt;</w:t>
      </w:r>
      <w:r w:rsidRPr="0094150B">
        <w:rPr>
          <w:rStyle w:val="TagStyle"/>
          <w:rtl/>
        </w:rPr>
        <w:t xml:space="preserve"> </w:t>
      </w:r>
      <w:r>
        <w:rPr>
          <w:rtl/>
        </w:rPr>
        <w:t>מיכאל מלכיאלי (ש"ס):</w:t>
      </w:r>
      <w:r w:rsidRPr="0094150B">
        <w:rPr>
          <w:rStyle w:val="TagStyle"/>
          <w:rtl/>
        </w:rPr>
        <w:t xml:space="preserve"> </w:t>
      </w:r>
      <w:r w:rsidRPr="00764C1D">
        <w:rPr>
          <w:rStyle w:val="TagStyle"/>
          <w:rtl/>
        </w:rPr>
        <w:t>&lt;&lt; דובר_המשך &gt;&gt;</w:t>
      </w:r>
      <w:r>
        <w:rPr>
          <w:rtl/>
        </w:rPr>
        <w:t xml:space="preserve">   </w:t>
      </w:r>
      <w:bookmarkEnd w:id="2785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אין. </w:t>
      </w:r>
    </w:p>
    <w:p w:rsidR="00F532D9" w:rsidRDefault="00F532D9" w:rsidP="00A9767F">
      <w:pPr>
        <w:rPr>
          <w:rtl/>
          <w:lang w:eastAsia="he-IL"/>
        </w:rPr>
      </w:pPr>
      <w:bookmarkStart w:id="27856" w:name="_ETM_Q65_146640"/>
      <w:bookmarkStart w:id="27857" w:name="_ETM_Q65_146761"/>
      <w:bookmarkEnd w:id="27856"/>
      <w:bookmarkEnd w:id="27857"/>
    </w:p>
    <w:p w:rsidR="00F532D9" w:rsidRDefault="00F532D9" w:rsidP="00A9767F">
      <w:pPr>
        <w:pStyle w:val="af5"/>
        <w:rPr>
          <w:rtl/>
        </w:rPr>
      </w:pPr>
      <w:bookmarkStart w:id="27858" w:name="ET_interruption_5726_30"/>
      <w:r w:rsidRPr="00764C1D">
        <w:rPr>
          <w:rStyle w:val="TagStyle"/>
          <w:rtl/>
        </w:rPr>
        <w:t xml:space="preserve"> &lt;&lt; קריאה &gt;&gt;</w:t>
      </w:r>
      <w:r w:rsidRPr="00CD29FE">
        <w:rPr>
          <w:rStyle w:val="TagStyle"/>
          <w:rtl/>
        </w:rPr>
        <w:t xml:space="preserve"> </w:t>
      </w:r>
      <w:r>
        <w:rPr>
          <w:rtl/>
        </w:rPr>
        <w:t>ינון אזולאי (ש"ס):</w:t>
      </w:r>
      <w:r w:rsidRPr="00CD29FE">
        <w:rPr>
          <w:rStyle w:val="TagStyle"/>
          <w:rtl/>
        </w:rPr>
        <w:t xml:space="preserve"> </w:t>
      </w:r>
      <w:r w:rsidRPr="00764C1D">
        <w:rPr>
          <w:rStyle w:val="TagStyle"/>
          <w:rtl/>
        </w:rPr>
        <w:t>&lt;&lt; קריאה &gt;&gt;</w:t>
      </w:r>
      <w:r>
        <w:rPr>
          <w:rtl/>
        </w:rPr>
        <w:t xml:space="preserve">   </w:t>
      </w:r>
      <w:bookmarkEnd w:id="27858"/>
    </w:p>
    <w:p w:rsidR="00F532D9" w:rsidRDefault="00F532D9" w:rsidP="00356EAB">
      <w:pPr>
        <w:rPr>
          <w:rtl/>
          <w:lang w:eastAsia="he-IL"/>
        </w:rPr>
      </w:pPr>
    </w:p>
    <w:p w:rsidR="00F532D9" w:rsidRDefault="00F532D9" w:rsidP="00A9767F">
      <w:pPr>
        <w:rPr>
          <w:rtl/>
          <w:lang w:eastAsia="he-IL"/>
        </w:rPr>
      </w:pPr>
      <w:bookmarkStart w:id="27859" w:name="_ETM_Q65_143860"/>
      <w:bookmarkEnd w:id="27859"/>
      <w:r>
        <w:rPr>
          <w:rFonts w:hint="cs"/>
          <w:rtl/>
          <w:lang w:eastAsia="he-IL"/>
        </w:rPr>
        <w:t xml:space="preserve">הממשלה הזאת. </w:t>
      </w:r>
    </w:p>
    <w:p w:rsidR="00F532D9" w:rsidRDefault="00F532D9" w:rsidP="00A9767F">
      <w:pPr>
        <w:rPr>
          <w:rtl/>
          <w:lang w:eastAsia="he-IL"/>
        </w:rPr>
      </w:pPr>
      <w:bookmarkStart w:id="27860" w:name="_ETM_Q65_147298"/>
      <w:bookmarkStart w:id="27861" w:name="_ETM_Q65_147389"/>
      <w:bookmarkEnd w:id="27860"/>
      <w:bookmarkEnd w:id="27861"/>
    </w:p>
    <w:p w:rsidR="00F532D9" w:rsidRDefault="00F532D9" w:rsidP="00A9767F">
      <w:pPr>
        <w:pStyle w:val="-"/>
        <w:rPr>
          <w:rtl/>
        </w:rPr>
      </w:pPr>
      <w:bookmarkStart w:id="27862" w:name="_ETM_Q65_147442"/>
      <w:bookmarkStart w:id="27863" w:name="_ETM_Q65_147530"/>
      <w:bookmarkStart w:id="27864" w:name="ET_speakercontinue_5628_32"/>
      <w:bookmarkEnd w:id="27862"/>
      <w:bookmarkEnd w:id="27863"/>
      <w:r w:rsidRPr="00764C1D">
        <w:rPr>
          <w:rStyle w:val="TagStyle"/>
          <w:rtl/>
        </w:rPr>
        <w:t xml:space="preserve"> &lt;&lt; דובר_המשך &gt;&gt;</w:t>
      </w:r>
      <w:r w:rsidRPr="00CD29FE">
        <w:rPr>
          <w:rStyle w:val="TagStyle"/>
          <w:rtl/>
        </w:rPr>
        <w:t xml:space="preserve"> </w:t>
      </w:r>
      <w:r>
        <w:rPr>
          <w:rtl/>
        </w:rPr>
        <w:t>מיכאל מלכיאלי (ש"ס):</w:t>
      </w:r>
      <w:r w:rsidRPr="00CD29FE">
        <w:rPr>
          <w:rStyle w:val="TagStyle"/>
          <w:rtl/>
        </w:rPr>
        <w:t xml:space="preserve"> </w:t>
      </w:r>
      <w:r w:rsidRPr="00764C1D">
        <w:rPr>
          <w:rStyle w:val="TagStyle"/>
          <w:rtl/>
        </w:rPr>
        <w:t>&lt;&lt; דובר_המשך &gt;&gt;</w:t>
      </w:r>
      <w:r>
        <w:rPr>
          <w:rtl/>
        </w:rPr>
        <w:t xml:space="preserve">   </w:t>
      </w:r>
      <w:bookmarkEnd w:id="27864"/>
    </w:p>
    <w:p w:rsidR="00F532D9" w:rsidRDefault="00F532D9" w:rsidP="00356EAB">
      <w:pPr>
        <w:rPr>
          <w:rtl/>
          <w:lang w:eastAsia="he-IL"/>
        </w:rPr>
      </w:pPr>
    </w:p>
    <w:p w:rsidR="00F532D9" w:rsidRPr="00CD29FE" w:rsidRDefault="00F532D9" w:rsidP="00A9767F">
      <w:pPr>
        <w:rPr>
          <w:rtl/>
          <w:lang w:eastAsia="he-IL"/>
        </w:rPr>
      </w:pPr>
      <w:bookmarkStart w:id="27865" w:name="_ETM_Q65_147159"/>
      <w:bookmarkEnd w:id="27865"/>
      <w:r>
        <w:rPr>
          <w:rFonts w:hint="cs"/>
          <w:rtl/>
          <w:lang w:eastAsia="he-IL"/>
        </w:rPr>
        <w:t xml:space="preserve">שנייה, כבר אנחנו נדבר על החריג </w:t>
      </w:r>
      <w:bookmarkStart w:id="27866" w:name="_ETM_Q65_147605"/>
      <w:bookmarkEnd w:id="27866"/>
      <w:r>
        <w:rPr>
          <w:rFonts w:hint="cs"/>
          <w:rtl/>
          <w:lang w:eastAsia="he-IL"/>
        </w:rPr>
        <w:t xml:space="preserve">של הממשלה. </w:t>
      </w:r>
      <w:bookmarkStart w:id="27867" w:name="_ETM_Q65_147387"/>
      <w:bookmarkStart w:id="27868" w:name="_ETM_Q65_147674"/>
      <w:bookmarkStart w:id="27869" w:name="_ETM_Q65_147724"/>
      <w:bookmarkEnd w:id="27867"/>
      <w:bookmarkEnd w:id="27868"/>
      <w:bookmarkEnd w:id="27869"/>
    </w:p>
    <w:p w:rsidR="00F532D9" w:rsidRDefault="00F532D9" w:rsidP="00A9767F">
      <w:pPr>
        <w:rPr>
          <w:rtl/>
          <w:lang w:eastAsia="he-IL"/>
        </w:rPr>
      </w:pPr>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תכף אני אענה לו, לא על זמנו. </w:t>
      </w:r>
      <w:bookmarkStart w:id="27870" w:name="_ETM_Q65_149692"/>
      <w:bookmarkEnd w:id="27870"/>
    </w:p>
    <w:p w:rsidR="00F532D9" w:rsidRDefault="00F532D9" w:rsidP="00A9767F">
      <w:pPr>
        <w:rPr>
          <w:rtl/>
          <w:lang w:eastAsia="he-IL"/>
        </w:rPr>
      </w:pPr>
    </w:p>
    <w:p w:rsidR="00F532D9" w:rsidRDefault="00F532D9" w:rsidP="00A9767F">
      <w:pPr>
        <w:pStyle w:val="-"/>
        <w:rPr>
          <w:rtl/>
        </w:rPr>
      </w:pPr>
      <w:bookmarkStart w:id="27871" w:name="ET_speakercontinue_5628_33"/>
      <w:r w:rsidRPr="00764C1D">
        <w:rPr>
          <w:rStyle w:val="TagStyle"/>
          <w:rtl/>
        </w:rPr>
        <w:t xml:space="preserve"> &lt;&lt; דובר_המשך &gt;&gt;</w:t>
      </w:r>
      <w:r w:rsidRPr="00CD29FE">
        <w:rPr>
          <w:rStyle w:val="TagStyle"/>
          <w:rtl/>
        </w:rPr>
        <w:t xml:space="preserve"> </w:t>
      </w:r>
      <w:r>
        <w:rPr>
          <w:rtl/>
        </w:rPr>
        <w:t>מיכאל מלכיאלי (ש"ס):</w:t>
      </w:r>
      <w:r w:rsidRPr="00CD29FE">
        <w:rPr>
          <w:rStyle w:val="TagStyle"/>
          <w:rtl/>
        </w:rPr>
        <w:t xml:space="preserve"> </w:t>
      </w:r>
      <w:r w:rsidRPr="00764C1D">
        <w:rPr>
          <w:rStyle w:val="TagStyle"/>
          <w:rtl/>
        </w:rPr>
        <w:t>&lt;&lt; דובר_המשך &gt;&gt;</w:t>
      </w:r>
      <w:r>
        <w:rPr>
          <w:rtl/>
        </w:rPr>
        <w:t xml:space="preserve">   </w:t>
      </w:r>
      <w:bookmarkEnd w:id="27871"/>
    </w:p>
    <w:p w:rsidR="00F532D9" w:rsidRDefault="00F532D9" w:rsidP="00356EAB">
      <w:pPr>
        <w:rPr>
          <w:rtl/>
          <w:lang w:eastAsia="he-IL"/>
        </w:rPr>
      </w:pPr>
    </w:p>
    <w:p w:rsidR="00F532D9" w:rsidRDefault="00F532D9" w:rsidP="002627EE">
      <w:pPr>
        <w:rPr>
          <w:rtl/>
          <w:lang w:eastAsia="he-IL"/>
        </w:rPr>
      </w:pPr>
      <w:bookmarkStart w:id="27872" w:name="_ETM_Q65_148740"/>
      <w:bookmarkEnd w:id="27872"/>
      <w:r>
        <w:rPr>
          <w:rFonts w:hint="cs"/>
          <w:rtl/>
          <w:lang w:eastAsia="he-IL"/>
        </w:rPr>
        <w:t xml:space="preserve">ממשיכה היועצת המשפטית: ברור שכשיש סגירה של הכנסת לשבועות לצורך </w:t>
      </w:r>
      <w:bookmarkStart w:id="27873" w:name="_ETM_Q65_156925"/>
      <w:bookmarkEnd w:id="27873"/>
      <w:r>
        <w:rPr>
          <w:rFonts w:hint="cs"/>
          <w:rtl/>
          <w:lang w:eastAsia="he-IL"/>
        </w:rPr>
        <w:t xml:space="preserve">דיון בהצבעה על חוק אחד, זה דבר לא סביר. אף </w:t>
      </w:r>
      <w:bookmarkStart w:id="27874" w:name="_ETM_Q65_160908"/>
      <w:bookmarkEnd w:id="27874"/>
      <w:r>
        <w:rPr>
          <w:rFonts w:hint="cs"/>
          <w:rtl/>
          <w:lang w:eastAsia="he-IL"/>
        </w:rPr>
        <w:t xml:space="preserve">אחד לא ביקש לסגור את הכנסת לשבועות. בואו נעשה משא ומתן </w:t>
      </w:r>
      <w:bookmarkStart w:id="27875" w:name="_ETM_Q65_167204"/>
      <w:bookmarkEnd w:id="27875"/>
      <w:r>
        <w:rPr>
          <w:rFonts w:hint="cs"/>
          <w:rtl/>
          <w:lang w:eastAsia="he-IL"/>
        </w:rPr>
        <w:t xml:space="preserve">ליום, יום וחצי. הרי יש בקשה כמעט </w:t>
      </w:r>
      <w:r w:rsidR="002627EE">
        <w:rPr>
          <w:rFonts w:hint="cs"/>
          <w:rtl/>
          <w:lang w:eastAsia="he-IL"/>
        </w:rPr>
        <w:t>ל-</w:t>
      </w:r>
      <w:r>
        <w:rPr>
          <w:rFonts w:hint="cs"/>
          <w:rtl/>
          <w:lang w:eastAsia="he-IL"/>
        </w:rPr>
        <w:t xml:space="preserve">500 ומשהו שעות, אבל מכאן לשלוש שעות? דבר שהוא לא הגיוני. </w:t>
      </w:r>
    </w:p>
    <w:p w:rsidR="00F532D9" w:rsidRDefault="00F532D9" w:rsidP="00A9767F">
      <w:pPr>
        <w:rPr>
          <w:rtl/>
          <w:lang w:eastAsia="he-IL"/>
        </w:rPr>
      </w:pPr>
      <w:bookmarkStart w:id="27876" w:name="_ETM_Q65_174514"/>
      <w:bookmarkStart w:id="27877" w:name="_ETM_Q65_174601"/>
      <w:bookmarkEnd w:id="27876"/>
      <w:bookmarkEnd w:id="27877"/>
    </w:p>
    <w:p w:rsidR="00F532D9" w:rsidRDefault="00F532D9" w:rsidP="002627EE">
      <w:pPr>
        <w:rPr>
          <w:rtl/>
          <w:lang w:eastAsia="he-IL"/>
        </w:rPr>
      </w:pPr>
      <w:bookmarkStart w:id="27878" w:name="_ETM_Q65_174659"/>
      <w:bookmarkStart w:id="27879" w:name="_ETM_Q65_174729"/>
      <w:bookmarkEnd w:id="27878"/>
      <w:bookmarkEnd w:id="27879"/>
      <w:r>
        <w:rPr>
          <w:rFonts w:hint="cs"/>
          <w:rtl/>
          <w:lang w:eastAsia="he-IL"/>
        </w:rPr>
        <w:t>אדוני היושב-ראש, אני רוצה לסיים בבדיחה טובה</w:t>
      </w:r>
      <w:r w:rsidR="002627EE">
        <w:rPr>
          <w:rFonts w:hint="cs"/>
          <w:rtl/>
          <w:lang w:eastAsia="he-IL"/>
        </w:rPr>
        <w:t>;</w:t>
      </w:r>
      <w:r>
        <w:rPr>
          <w:rFonts w:hint="cs"/>
          <w:rtl/>
          <w:lang w:eastAsia="he-IL"/>
        </w:rPr>
        <w:t xml:space="preserve"> מותר. מישהו שלח לי סרטון </w:t>
      </w:r>
      <w:r w:rsidR="002627EE">
        <w:rPr>
          <w:rFonts w:hint="eastAsia"/>
          <w:rtl/>
          <w:lang w:eastAsia="he-IL"/>
        </w:rPr>
        <w:t xml:space="preserve">– </w:t>
      </w:r>
      <w:r>
        <w:rPr>
          <w:rFonts w:hint="cs"/>
          <w:rtl/>
          <w:lang w:eastAsia="he-IL"/>
        </w:rPr>
        <w:t xml:space="preserve">אומר לך, אדוני היושב-ראש, לא האמנתי. </w:t>
      </w:r>
      <w:bookmarkStart w:id="27880" w:name="_ETM_Q65_187103"/>
      <w:bookmarkEnd w:id="27880"/>
      <w:r>
        <w:rPr>
          <w:rFonts w:hint="cs"/>
          <w:rtl/>
          <w:lang w:eastAsia="he-IL"/>
        </w:rPr>
        <w:t xml:space="preserve">החזרתי עוד פעם לראות, ואני מגלה בסרטון את ראש הממשלה, שאז היה ח"כ זוטר. </w:t>
      </w:r>
      <w:bookmarkStart w:id="27881" w:name="_ETM_Q65_195230"/>
      <w:bookmarkEnd w:id="27881"/>
      <w:r>
        <w:rPr>
          <w:rFonts w:hint="cs"/>
          <w:rtl/>
          <w:lang w:eastAsia="he-IL"/>
        </w:rPr>
        <w:t>היה יושב שם, פשוט כמונו, עמך</w:t>
      </w:r>
      <w:r w:rsidR="002627EE">
        <w:rPr>
          <w:rFonts w:hint="cs"/>
          <w:rtl/>
          <w:lang w:eastAsia="he-IL"/>
        </w:rPr>
        <w:t>,</w:t>
      </w:r>
      <w:r>
        <w:rPr>
          <w:rFonts w:hint="cs"/>
          <w:rtl/>
          <w:lang w:eastAsia="he-IL"/>
        </w:rPr>
        <w:t xml:space="preserve"> והוא מגיש הצעת </w:t>
      </w:r>
      <w:bookmarkStart w:id="27882" w:name="_ETM_Q65_198789"/>
      <w:bookmarkEnd w:id="27882"/>
      <w:r>
        <w:rPr>
          <w:rFonts w:hint="cs"/>
          <w:rtl/>
          <w:lang w:eastAsia="he-IL"/>
        </w:rPr>
        <w:t xml:space="preserve">אי-אמון בראש הממשלה נתניהו תחת הכותרת: אובדן האמון בממשלה בגלל שאתה </w:t>
      </w:r>
      <w:bookmarkStart w:id="27883" w:name="_ETM_Q65_209221"/>
      <w:bookmarkEnd w:id="27883"/>
      <w:r>
        <w:rPr>
          <w:rFonts w:hint="cs"/>
          <w:rtl/>
          <w:lang w:eastAsia="he-IL"/>
        </w:rPr>
        <w:t xml:space="preserve">משקר. למה אתה צוחק? זה לא מצחיק, זה מה שהיה </w:t>
      </w:r>
      <w:bookmarkStart w:id="27884" w:name="_ETM_Q65_214128"/>
      <w:bookmarkEnd w:id="27884"/>
      <w:r>
        <w:rPr>
          <w:rFonts w:hint="cs"/>
          <w:rtl/>
          <w:lang w:eastAsia="he-IL"/>
        </w:rPr>
        <w:t xml:space="preserve">פה. ראש הממשלה הנוכחי בנט: אי-אמון בנתניהו בגלל </w:t>
      </w:r>
      <w:bookmarkStart w:id="27885" w:name="_ETM_Q65_218904"/>
      <w:bookmarkEnd w:id="27885"/>
      <w:r>
        <w:rPr>
          <w:rFonts w:hint="cs"/>
          <w:rtl/>
          <w:lang w:eastAsia="he-IL"/>
        </w:rPr>
        <w:t xml:space="preserve">שאתה משקר. </w:t>
      </w:r>
      <w:bookmarkStart w:id="27886" w:name="_ETM_Q65_220984"/>
      <w:bookmarkStart w:id="27887" w:name="_ETM_Q65_221046"/>
      <w:bookmarkStart w:id="27888" w:name="_ETM_Q65_221121"/>
      <w:bookmarkStart w:id="27889" w:name="_ETM_Q65_221197"/>
      <w:bookmarkEnd w:id="27886"/>
      <w:bookmarkEnd w:id="27887"/>
      <w:bookmarkEnd w:id="27888"/>
      <w:bookmarkEnd w:id="27889"/>
      <w:r>
        <w:rPr>
          <w:rFonts w:hint="cs"/>
          <w:rtl/>
          <w:lang w:eastAsia="he-IL"/>
        </w:rPr>
        <w:t xml:space="preserve">תשמע, אדוני היושב-ראש, עברתי על כל הבטחות </w:t>
      </w:r>
      <w:bookmarkStart w:id="27890" w:name="_ETM_Q65_228257"/>
      <w:bookmarkEnd w:id="27890"/>
      <w:r>
        <w:rPr>
          <w:rFonts w:hint="cs"/>
          <w:rtl/>
          <w:lang w:eastAsia="he-IL"/>
        </w:rPr>
        <w:t xml:space="preserve">הבחירות שלו – לא מצאתי דבר אחד שהוא עמד בו, והוא </w:t>
      </w:r>
      <w:bookmarkStart w:id="27891" w:name="_ETM_Q65_231507"/>
      <w:bookmarkEnd w:id="27891"/>
      <w:r>
        <w:rPr>
          <w:rFonts w:hint="cs"/>
          <w:rtl/>
          <w:lang w:eastAsia="he-IL"/>
        </w:rPr>
        <w:t xml:space="preserve">הגיש אי-אמון בגלל שאתה משקר. </w:t>
      </w:r>
    </w:p>
    <w:p w:rsidR="00F532D9" w:rsidRDefault="00F532D9" w:rsidP="00A9767F">
      <w:pPr>
        <w:rPr>
          <w:rtl/>
          <w:lang w:eastAsia="he-IL"/>
        </w:rPr>
      </w:pPr>
      <w:bookmarkStart w:id="27892" w:name="_ETM_Q65_234623"/>
      <w:bookmarkStart w:id="27893" w:name="_ETM_Q65_234685"/>
      <w:bookmarkEnd w:id="27892"/>
      <w:bookmarkEnd w:id="27893"/>
    </w:p>
    <w:p w:rsidR="00F532D9" w:rsidRDefault="00F532D9" w:rsidP="002627EE">
      <w:pPr>
        <w:rPr>
          <w:rtl/>
          <w:lang w:eastAsia="he-IL"/>
        </w:rPr>
      </w:pPr>
      <w:bookmarkStart w:id="27894" w:name="_ETM_Q65_234752"/>
      <w:bookmarkStart w:id="27895" w:name="_ETM_Q65_234836"/>
      <w:bookmarkEnd w:id="27894"/>
      <w:bookmarkEnd w:id="27895"/>
      <w:r>
        <w:rPr>
          <w:rFonts w:hint="cs"/>
          <w:rtl/>
          <w:lang w:eastAsia="he-IL"/>
        </w:rPr>
        <w:t xml:space="preserve">אדוני היושב-ראש, אני הבוקר </w:t>
      </w:r>
      <w:bookmarkStart w:id="27896" w:name="_ETM_Q65_235553"/>
      <w:bookmarkEnd w:id="27896"/>
      <w:r>
        <w:rPr>
          <w:rFonts w:hint="cs"/>
          <w:rtl/>
          <w:lang w:eastAsia="he-IL"/>
        </w:rPr>
        <w:t xml:space="preserve">הזדעזעתי, למה? כי </w:t>
      </w:r>
      <w:r w:rsidR="002627EE">
        <w:rPr>
          <w:rFonts w:hint="cs"/>
          <w:rtl/>
          <w:lang w:eastAsia="he-IL"/>
        </w:rPr>
        <w:t>ב</w:t>
      </w:r>
      <w:r>
        <w:rPr>
          <w:rFonts w:hint="cs"/>
          <w:rtl/>
          <w:lang w:eastAsia="he-IL"/>
        </w:rPr>
        <w:t xml:space="preserve">שבוע שעבר הרב אריה דרעי הגיע </w:t>
      </w:r>
      <w:bookmarkStart w:id="27897" w:name="_ETM_Q65_239847"/>
      <w:bookmarkEnd w:id="27897"/>
      <w:r>
        <w:rPr>
          <w:rFonts w:hint="cs"/>
          <w:rtl/>
          <w:lang w:eastAsia="he-IL"/>
        </w:rPr>
        <w:t xml:space="preserve">יחד עם סיעת ש"ס לביקור באביתר. פגשנו שם אנשים מרומים </w:t>
      </w:r>
      <w:r w:rsidR="002627EE">
        <w:rPr>
          <w:rFonts w:hint="eastAsia"/>
          <w:rtl/>
          <w:lang w:eastAsia="he-IL"/>
        </w:rPr>
        <w:t xml:space="preserve">– </w:t>
      </w:r>
      <w:r>
        <w:rPr>
          <w:rFonts w:hint="cs"/>
          <w:rtl/>
          <w:lang w:eastAsia="he-IL"/>
        </w:rPr>
        <w:t>גנבו להם את הקולות, הכול</w:t>
      </w:r>
      <w:bookmarkStart w:id="27898" w:name="_ETM_Q65_248928"/>
      <w:bookmarkEnd w:id="27898"/>
      <w:r>
        <w:rPr>
          <w:rFonts w:hint="cs"/>
          <w:rtl/>
          <w:lang w:eastAsia="he-IL"/>
        </w:rPr>
        <w:t xml:space="preserve">. יום אחרי זה יצאה הודעה: השרה שקד מברכת את בני גנץ </w:t>
      </w:r>
      <w:r w:rsidR="002627EE">
        <w:rPr>
          <w:rFonts w:hint="eastAsia"/>
          <w:rtl/>
          <w:lang w:eastAsia="he-IL"/>
        </w:rPr>
        <w:t xml:space="preserve">– </w:t>
      </w:r>
      <w:r>
        <w:rPr>
          <w:rFonts w:hint="cs"/>
          <w:rtl/>
          <w:lang w:eastAsia="he-IL"/>
        </w:rPr>
        <w:t xml:space="preserve">קודם כול, זאת כבר התקדמות בחיבור בתוך הממשלה </w:t>
      </w:r>
      <w:bookmarkStart w:id="27899" w:name="_ETM_Q65_256143"/>
      <w:bookmarkEnd w:id="27899"/>
      <w:r>
        <w:rPr>
          <w:rFonts w:hint="eastAsia"/>
          <w:rtl/>
          <w:lang w:eastAsia="he-IL"/>
        </w:rPr>
        <w:t>–</w:t>
      </w:r>
      <w:r>
        <w:rPr>
          <w:rFonts w:hint="cs"/>
          <w:rtl/>
          <w:lang w:eastAsia="he-IL"/>
        </w:rPr>
        <w:t xml:space="preserve"> על ההסדרה שלו עם היישוב אביתר. עד כאן בסדר גמור, אבל מה קורה אחרי זה? מיכל רוזין מצייצת: הפשרה עם הפורעים מהמאחז הבלתי</w:t>
      </w:r>
      <w:bookmarkStart w:id="27900" w:name="_ETM_Q65_266803"/>
      <w:bookmarkEnd w:id="27900"/>
      <w:r>
        <w:rPr>
          <w:rFonts w:hint="cs"/>
          <w:rtl/>
          <w:lang w:eastAsia="he-IL"/>
        </w:rPr>
        <w:t xml:space="preserve">-חוקי באביתר היא פרס לעבריינות, הכשרה של מאחז בלתי חוקי וכו' וכו'. אמרתי: טוב. </w:t>
      </w:r>
    </w:p>
    <w:p w:rsidR="00F532D9" w:rsidRDefault="00F532D9" w:rsidP="00A9767F">
      <w:pPr>
        <w:rPr>
          <w:rtl/>
          <w:lang w:eastAsia="he-IL"/>
        </w:rPr>
      </w:pPr>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w:t>
      </w:r>
    </w:p>
    <w:p w:rsidR="00F532D9" w:rsidRDefault="00F532D9" w:rsidP="00A9767F">
      <w:pPr>
        <w:rPr>
          <w:rtl/>
          <w:lang w:eastAsia="he-IL"/>
        </w:rPr>
      </w:pPr>
      <w:bookmarkStart w:id="27901" w:name="_ETM_Q65_272581"/>
      <w:bookmarkStart w:id="27902" w:name="_ETM_Q65_272654"/>
      <w:bookmarkEnd w:id="27901"/>
      <w:bookmarkEnd w:id="27902"/>
    </w:p>
    <w:p w:rsidR="00F532D9" w:rsidRDefault="00F532D9" w:rsidP="00A9767F">
      <w:pPr>
        <w:pStyle w:val="-"/>
        <w:rPr>
          <w:rtl/>
        </w:rPr>
      </w:pPr>
      <w:bookmarkStart w:id="27903" w:name="ET_speakercontinue_5628_10"/>
      <w:r w:rsidRPr="00764C1D">
        <w:rPr>
          <w:rStyle w:val="TagStyle"/>
          <w:rtl/>
        </w:rPr>
        <w:t xml:space="preserve"> &lt;&lt; דובר_המשך &gt;&gt;</w:t>
      </w:r>
      <w:r w:rsidRPr="0094150B">
        <w:rPr>
          <w:rStyle w:val="TagStyle"/>
          <w:rtl/>
        </w:rPr>
        <w:t xml:space="preserve"> </w:t>
      </w:r>
      <w:r>
        <w:rPr>
          <w:rtl/>
        </w:rPr>
        <w:t>מיכאל מלכיאלי (ש"ס):</w:t>
      </w:r>
      <w:r w:rsidRPr="0094150B">
        <w:rPr>
          <w:rStyle w:val="TagStyle"/>
          <w:rtl/>
        </w:rPr>
        <w:t xml:space="preserve"> </w:t>
      </w:r>
      <w:r w:rsidRPr="00764C1D">
        <w:rPr>
          <w:rStyle w:val="TagStyle"/>
          <w:rtl/>
        </w:rPr>
        <w:t>&lt;&lt; דובר_המשך &gt;&gt;</w:t>
      </w:r>
      <w:r>
        <w:rPr>
          <w:rtl/>
        </w:rPr>
        <w:t xml:space="preserve">   </w:t>
      </w:r>
      <w:bookmarkEnd w:id="27903"/>
    </w:p>
    <w:p w:rsidR="00F532D9" w:rsidRDefault="00F532D9" w:rsidP="00356EAB">
      <w:pPr>
        <w:rPr>
          <w:rtl/>
          <w:lang w:eastAsia="he-IL"/>
        </w:rPr>
      </w:pPr>
    </w:p>
    <w:p w:rsidR="00F532D9" w:rsidRPr="004F179D" w:rsidRDefault="00F532D9" w:rsidP="00A9767F">
      <w:pPr>
        <w:rPr>
          <w:rtl/>
          <w:lang w:eastAsia="he-IL"/>
        </w:rPr>
      </w:pPr>
      <w:r>
        <w:rPr>
          <w:rFonts w:hint="cs"/>
          <w:rtl/>
          <w:lang w:eastAsia="he-IL"/>
        </w:rPr>
        <w:t>איך זה עבר?</w:t>
      </w:r>
    </w:p>
    <w:p w:rsidR="00F532D9" w:rsidRDefault="00F532D9" w:rsidP="00356EAB">
      <w:pPr>
        <w:rPr>
          <w:rtl/>
          <w:lang w:eastAsia="he-IL"/>
        </w:rPr>
      </w:pPr>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עבר פלוס. </w:t>
      </w:r>
      <w:bookmarkStart w:id="27904" w:name="_ETM_Q65_277910"/>
      <w:bookmarkEnd w:id="27904"/>
    </w:p>
    <w:p w:rsidR="00F532D9" w:rsidRDefault="00F532D9" w:rsidP="00A9767F">
      <w:pPr>
        <w:rPr>
          <w:rtl/>
          <w:lang w:eastAsia="he-IL"/>
        </w:rPr>
      </w:pPr>
    </w:p>
    <w:p w:rsidR="00F532D9" w:rsidRDefault="00F532D9" w:rsidP="00A9767F">
      <w:pPr>
        <w:pStyle w:val="-"/>
        <w:rPr>
          <w:rtl/>
        </w:rPr>
      </w:pPr>
      <w:bookmarkStart w:id="27905" w:name="_ETM_Q65_278645"/>
      <w:bookmarkStart w:id="27906" w:name="_ETM_Q65_278723"/>
      <w:bookmarkStart w:id="27907" w:name="ET_speakercontinue_5628_34"/>
      <w:bookmarkEnd w:id="27905"/>
      <w:bookmarkEnd w:id="27906"/>
      <w:r w:rsidRPr="00764C1D">
        <w:rPr>
          <w:rStyle w:val="TagStyle"/>
          <w:rtl/>
        </w:rPr>
        <w:t xml:space="preserve"> &lt;&lt; דובר_המשך &gt;&gt;</w:t>
      </w:r>
      <w:r w:rsidRPr="00273FB6">
        <w:rPr>
          <w:rStyle w:val="TagStyle"/>
          <w:rtl/>
        </w:rPr>
        <w:t xml:space="preserve"> </w:t>
      </w:r>
      <w:r>
        <w:rPr>
          <w:rtl/>
        </w:rPr>
        <w:t>מיכאל מלכיאלי (ש"ס):</w:t>
      </w:r>
      <w:r w:rsidRPr="00273FB6">
        <w:rPr>
          <w:rStyle w:val="TagStyle"/>
          <w:rtl/>
        </w:rPr>
        <w:t xml:space="preserve"> </w:t>
      </w:r>
      <w:r w:rsidRPr="00764C1D">
        <w:rPr>
          <w:rStyle w:val="TagStyle"/>
          <w:rtl/>
        </w:rPr>
        <w:t>&lt;&lt; דובר_המשך &gt;&gt;</w:t>
      </w:r>
      <w:r>
        <w:rPr>
          <w:rtl/>
        </w:rPr>
        <w:t xml:space="preserve">   </w:t>
      </w:r>
      <w:bookmarkEnd w:id="27907"/>
    </w:p>
    <w:p w:rsidR="00F532D9" w:rsidRDefault="00F532D9" w:rsidP="00356EAB">
      <w:pPr>
        <w:rPr>
          <w:rtl/>
          <w:lang w:eastAsia="he-IL"/>
        </w:rPr>
      </w:pPr>
    </w:p>
    <w:p w:rsidR="00F532D9" w:rsidRDefault="00F532D9" w:rsidP="002627EE">
      <w:pPr>
        <w:rPr>
          <w:rtl/>
          <w:lang w:eastAsia="he-IL"/>
        </w:rPr>
      </w:pPr>
      <w:bookmarkStart w:id="27908" w:name="_ETM_Q65_276414"/>
      <w:bookmarkEnd w:id="27908"/>
      <w:r>
        <w:rPr>
          <w:rFonts w:hint="cs"/>
          <w:rtl/>
          <w:lang w:eastAsia="he-IL"/>
        </w:rPr>
        <w:t>לא,</w:t>
      </w:r>
      <w:bookmarkStart w:id="27909" w:name="_ETM_Q65_277406"/>
      <w:bookmarkEnd w:id="27909"/>
      <w:r>
        <w:rPr>
          <w:rFonts w:hint="cs"/>
          <w:rtl/>
          <w:lang w:eastAsia="he-IL"/>
        </w:rPr>
        <w:t xml:space="preserve"> אני רק אסיים </w:t>
      </w:r>
      <w:r w:rsidR="002627EE">
        <w:rPr>
          <w:rFonts w:hint="cs"/>
          <w:rtl/>
          <w:lang w:eastAsia="he-IL"/>
        </w:rPr>
        <w:t>ב</w:t>
      </w:r>
      <w:r>
        <w:rPr>
          <w:rFonts w:hint="cs"/>
          <w:rtl/>
          <w:lang w:eastAsia="he-IL"/>
        </w:rPr>
        <w:t xml:space="preserve">מה </w:t>
      </w:r>
      <w:r w:rsidR="002627EE">
        <w:rPr>
          <w:rFonts w:hint="cs"/>
          <w:rtl/>
          <w:lang w:eastAsia="he-IL"/>
        </w:rPr>
        <w:t>ש</w:t>
      </w:r>
      <w:r>
        <w:rPr>
          <w:rFonts w:hint="cs"/>
          <w:rtl/>
          <w:lang w:eastAsia="he-IL"/>
        </w:rPr>
        <w:t xml:space="preserve">אמר השר בר לב. חשוב </w:t>
      </w:r>
      <w:bookmarkStart w:id="27910" w:name="_ETM_Q65_279276"/>
      <w:bookmarkEnd w:id="27910"/>
      <w:r>
        <w:rPr>
          <w:rFonts w:hint="cs"/>
          <w:rtl/>
          <w:lang w:eastAsia="he-IL"/>
        </w:rPr>
        <w:t xml:space="preserve">לי, כי הוא שר חשוב. השר בר לב כתב היום כי </w:t>
      </w:r>
      <w:bookmarkStart w:id="27911" w:name="_ETM_Q65_284147"/>
      <w:bookmarkEnd w:id="27911"/>
      <w:r>
        <w:rPr>
          <w:rFonts w:hint="cs"/>
          <w:rtl/>
          <w:lang w:eastAsia="he-IL"/>
        </w:rPr>
        <w:t xml:space="preserve">מאחז בלתי חוקי יש לפנות באופן מיידי. </w:t>
      </w:r>
      <w:bookmarkStart w:id="27912" w:name="_ETM_Q65_284909"/>
      <w:bookmarkStart w:id="27913" w:name="_ETM_Q65_285022"/>
      <w:bookmarkStart w:id="27914" w:name="_ETM_Q65_286292"/>
      <w:bookmarkStart w:id="27915" w:name="_ETM_Q65_286380"/>
      <w:bookmarkEnd w:id="27912"/>
      <w:bookmarkEnd w:id="27913"/>
      <w:bookmarkEnd w:id="27914"/>
      <w:bookmarkEnd w:id="27915"/>
      <w:r>
        <w:rPr>
          <w:rFonts w:hint="cs"/>
          <w:rtl/>
          <w:lang w:eastAsia="he-IL"/>
        </w:rPr>
        <w:t xml:space="preserve">אני </w:t>
      </w:r>
      <w:bookmarkStart w:id="27916" w:name="_ETM_Q65_286522"/>
      <w:bookmarkEnd w:id="27916"/>
      <w:r>
        <w:rPr>
          <w:rFonts w:hint="cs"/>
          <w:rtl/>
          <w:lang w:eastAsia="he-IL"/>
        </w:rPr>
        <w:t xml:space="preserve">שואל את השר בר לב: נסעת לאביתר, ראית כמה בנייה בלתי </w:t>
      </w:r>
      <w:bookmarkStart w:id="27917" w:name="_ETM_Q65_290879"/>
      <w:bookmarkEnd w:id="27917"/>
      <w:r>
        <w:rPr>
          <w:rFonts w:hint="cs"/>
          <w:rtl/>
          <w:lang w:eastAsia="he-IL"/>
        </w:rPr>
        <w:t xml:space="preserve">חוקית, רק לאותן 52 משפחות </w:t>
      </w:r>
      <w:bookmarkStart w:id="27918" w:name="_ETM_Q65_285051"/>
      <w:bookmarkStart w:id="27919" w:name="_ETM_Q65_285145"/>
      <w:bookmarkStart w:id="27920" w:name="_ETM_Q65_278130"/>
      <w:bookmarkStart w:id="27921" w:name="_ETM_Q65_278148"/>
      <w:bookmarkStart w:id="27922" w:name="_ETM_Q65_278184"/>
      <w:bookmarkEnd w:id="27918"/>
      <w:bookmarkEnd w:id="27919"/>
      <w:bookmarkEnd w:id="27920"/>
      <w:bookmarkEnd w:id="27921"/>
      <w:bookmarkEnd w:id="27922"/>
      <w:r>
        <w:rPr>
          <w:rtl/>
          <w:lang w:eastAsia="he-IL"/>
        </w:rPr>
        <w:t>–</w:t>
      </w:r>
      <w:r>
        <w:rPr>
          <w:rFonts w:hint="cs"/>
          <w:rtl/>
          <w:lang w:eastAsia="he-IL"/>
        </w:rPr>
        <w:t xml:space="preserve"> וזה חבר בממשלה </w:t>
      </w:r>
      <w:bookmarkStart w:id="27923" w:name="_ETM_Q65_297565"/>
      <w:bookmarkEnd w:id="27923"/>
      <w:r>
        <w:rPr>
          <w:rFonts w:hint="cs"/>
          <w:rtl/>
          <w:lang w:eastAsia="he-IL"/>
        </w:rPr>
        <w:t xml:space="preserve">של בנט, שאומר שנתניהו משקר. </w:t>
      </w:r>
    </w:p>
    <w:p w:rsidR="00F532D9" w:rsidRDefault="00F532D9" w:rsidP="00A9767F">
      <w:pPr>
        <w:rPr>
          <w:rtl/>
          <w:lang w:eastAsia="he-IL"/>
        </w:rPr>
      </w:pPr>
      <w:bookmarkStart w:id="27924" w:name="_ETM_Q65_296333"/>
      <w:bookmarkStart w:id="27925" w:name="_ETM_Q65_296432"/>
      <w:bookmarkEnd w:id="27924"/>
      <w:bookmarkEnd w:id="27925"/>
    </w:p>
    <w:p w:rsidR="00F532D9" w:rsidRDefault="00F532D9" w:rsidP="00A9767F">
      <w:pPr>
        <w:pStyle w:val="af6"/>
        <w:rPr>
          <w:rtl/>
        </w:rPr>
      </w:pPr>
      <w:bookmarkStart w:id="27926" w:name="_ETM_Q65_297107"/>
      <w:bookmarkStart w:id="27927" w:name="_ETM_Q65_297204"/>
      <w:bookmarkEnd w:id="27926"/>
      <w:bookmarkEnd w:id="27927"/>
      <w:r w:rsidRPr="00764C1D">
        <w:rPr>
          <w:rStyle w:val="TagStyle"/>
          <w:rtl/>
        </w:rPr>
        <w:t xml:space="preserve"> &lt;&lt; יור &gt;&gt;</w:t>
      </w:r>
      <w:r w:rsidRPr="00273FB6">
        <w:rPr>
          <w:rStyle w:val="TagStyle"/>
          <w:rtl/>
        </w:rPr>
        <w:t xml:space="preserve"> </w:t>
      </w:r>
      <w:r>
        <w:rPr>
          <w:rtl/>
        </w:rPr>
        <w:t>היו"ר מיקי לוי:</w:t>
      </w:r>
      <w:r w:rsidRPr="00273FB6">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2627EE">
      <w:pPr>
        <w:rPr>
          <w:rtl/>
          <w:lang w:eastAsia="he-IL"/>
        </w:rPr>
      </w:pPr>
      <w:bookmarkStart w:id="27928" w:name="_ETM_Q65_298443"/>
      <w:bookmarkEnd w:id="27928"/>
      <w:r>
        <w:rPr>
          <w:rFonts w:hint="cs"/>
          <w:rtl/>
          <w:lang w:eastAsia="he-IL"/>
        </w:rPr>
        <w:t xml:space="preserve">תודה רבה. אחרון הדוברים </w:t>
      </w:r>
      <w:bookmarkStart w:id="27929" w:name="_ETM_Q65_301372"/>
      <w:bookmarkEnd w:id="27929"/>
      <w:r w:rsidR="002627EE">
        <w:rPr>
          <w:rFonts w:hint="eastAsia"/>
          <w:rtl/>
          <w:lang w:eastAsia="he-IL"/>
        </w:rPr>
        <w:t>–</w:t>
      </w:r>
      <w:r w:rsidR="002627EE">
        <w:rPr>
          <w:rFonts w:hint="cs"/>
          <w:rtl/>
        </w:rPr>
        <w:t xml:space="preserve"> </w:t>
      </w:r>
      <w:r>
        <w:rPr>
          <w:rFonts w:hint="cs"/>
          <w:rtl/>
          <w:lang w:eastAsia="he-IL"/>
        </w:rPr>
        <w:t xml:space="preserve">חבר הכנסת בן צור. </w:t>
      </w:r>
    </w:p>
    <w:p w:rsidR="00F532D9" w:rsidRDefault="00F532D9" w:rsidP="00A9767F">
      <w:pPr>
        <w:rPr>
          <w:rtl/>
          <w:lang w:eastAsia="he-IL"/>
        </w:rPr>
      </w:pPr>
    </w:p>
    <w:p w:rsidR="00F532D9" w:rsidRDefault="00F532D9" w:rsidP="002627EE">
      <w:pPr>
        <w:rPr>
          <w:rtl/>
          <w:lang w:eastAsia="he-IL"/>
        </w:rPr>
      </w:pPr>
      <w:r>
        <w:rPr>
          <w:rFonts w:hint="cs"/>
          <w:rtl/>
          <w:lang w:eastAsia="he-IL"/>
        </w:rPr>
        <w:t>חבר הכנסת מלכיאלי, נכון דנו בחוק</w:t>
      </w:r>
      <w:bookmarkStart w:id="27930" w:name="_ETM_Q65_306966"/>
      <w:bookmarkEnd w:id="27930"/>
      <w:r>
        <w:rPr>
          <w:rFonts w:hint="cs"/>
          <w:rtl/>
          <w:lang w:eastAsia="he-IL"/>
        </w:rPr>
        <w:t xml:space="preserve"> חומרי הנפץ? חבר הכנסת אזולאי, תקשיב רגע</w:t>
      </w:r>
      <w:r w:rsidR="002627EE">
        <w:rPr>
          <w:rFonts w:hint="cs"/>
          <w:rtl/>
          <w:lang w:eastAsia="he-IL"/>
        </w:rPr>
        <w:t>.</w:t>
      </w:r>
      <w:r>
        <w:rPr>
          <w:rFonts w:hint="cs"/>
          <w:rtl/>
          <w:lang w:eastAsia="he-IL"/>
        </w:rPr>
        <w:t xml:space="preserve"> נכון? הנושא </w:t>
      </w:r>
      <w:bookmarkStart w:id="27931" w:name="_ETM_Q65_315810"/>
      <w:bookmarkEnd w:id="27931"/>
      <w:r>
        <w:rPr>
          <w:rFonts w:hint="cs"/>
          <w:rtl/>
          <w:lang w:eastAsia="he-IL"/>
        </w:rPr>
        <w:t xml:space="preserve">הוא סעיף 98, שהוא אמר שהוא לא זוכר. אתה מכיר </w:t>
      </w:r>
      <w:bookmarkStart w:id="27932" w:name="_ETM_Q65_317387"/>
      <w:bookmarkEnd w:id="27932"/>
      <w:r>
        <w:rPr>
          <w:rFonts w:hint="cs"/>
          <w:rtl/>
          <w:lang w:eastAsia="he-IL"/>
        </w:rPr>
        <w:t xml:space="preserve">אותי, אני אדם יסודי </w:t>
      </w:r>
      <w:r w:rsidR="002627EE">
        <w:rPr>
          <w:rFonts w:hint="eastAsia"/>
          <w:rtl/>
          <w:lang w:eastAsia="he-IL"/>
        </w:rPr>
        <w:t xml:space="preserve">– </w:t>
      </w:r>
      <w:r>
        <w:rPr>
          <w:rFonts w:hint="cs"/>
          <w:rtl/>
          <w:lang w:eastAsia="he-IL"/>
        </w:rPr>
        <w:t xml:space="preserve">היית סטודנט שלי והיום אתה פרופסור </w:t>
      </w:r>
      <w:bookmarkStart w:id="27933" w:name="_ETM_Q65_323942"/>
      <w:bookmarkEnd w:id="27933"/>
      <w:r>
        <w:rPr>
          <w:rFonts w:hint="cs"/>
          <w:rtl/>
          <w:lang w:eastAsia="he-IL"/>
        </w:rPr>
        <w:t xml:space="preserve">שמלמד אותי. </w:t>
      </w:r>
      <w:bookmarkStart w:id="27934" w:name="_ETM_Q65_323252"/>
      <w:bookmarkStart w:id="27935" w:name="_ETM_Q65_323339"/>
      <w:bookmarkStart w:id="27936" w:name="_ETM_Q65_323396"/>
      <w:bookmarkStart w:id="27937" w:name="_ETM_Q65_323483"/>
      <w:bookmarkEnd w:id="27934"/>
      <w:bookmarkEnd w:id="27935"/>
      <w:bookmarkEnd w:id="27936"/>
      <w:bookmarkEnd w:id="27937"/>
      <w:r>
        <w:rPr>
          <w:rFonts w:hint="cs"/>
          <w:rtl/>
          <w:lang w:eastAsia="he-IL"/>
        </w:rPr>
        <w:t xml:space="preserve">חבר הכנסת מלכיאלי, </w:t>
      </w:r>
      <w:bookmarkStart w:id="27938" w:name="_ETM_Q65_296485"/>
      <w:bookmarkStart w:id="27939" w:name="_ETM_Q65_296582"/>
      <w:bookmarkEnd w:id="27938"/>
      <w:bookmarkEnd w:id="27939"/>
      <w:r>
        <w:rPr>
          <w:rFonts w:hint="cs"/>
          <w:rtl/>
          <w:lang w:eastAsia="he-IL"/>
        </w:rPr>
        <w:t xml:space="preserve">חוק חומרי הנפץ </w:t>
      </w:r>
      <w:r>
        <w:rPr>
          <w:rFonts w:hint="eastAsia"/>
          <w:rtl/>
          <w:lang w:eastAsia="he-IL"/>
        </w:rPr>
        <w:t>–</w:t>
      </w:r>
      <w:r>
        <w:rPr>
          <w:rFonts w:hint="cs"/>
          <w:rtl/>
          <w:lang w:eastAsia="he-IL"/>
        </w:rPr>
        <w:t xml:space="preserve"> אתה מכיר? עבר בימים אלה, נכון? התווכחנו </w:t>
      </w:r>
      <w:bookmarkStart w:id="27940" w:name="_ETM_Q65_328734"/>
      <w:bookmarkEnd w:id="27940"/>
      <w:r>
        <w:rPr>
          <w:rFonts w:hint="cs"/>
          <w:rtl/>
          <w:lang w:eastAsia="he-IL"/>
        </w:rPr>
        <w:t xml:space="preserve">עליו. </w:t>
      </w:r>
    </w:p>
    <w:p w:rsidR="00F532D9" w:rsidRDefault="00F532D9" w:rsidP="00A9767F">
      <w:pPr>
        <w:rPr>
          <w:rtl/>
          <w:lang w:eastAsia="he-IL"/>
        </w:rPr>
      </w:pPr>
    </w:p>
    <w:p w:rsidR="00F532D9" w:rsidRDefault="00F532D9" w:rsidP="00A9767F">
      <w:pPr>
        <w:pStyle w:val="af5"/>
        <w:rPr>
          <w:rtl/>
        </w:rPr>
      </w:pPr>
      <w:bookmarkStart w:id="27941" w:name="ET_interruption_6217_12"/>
      <w:r w:rsidRPr="00764C1D">
        <w:rPr>
          <w:rStyle w:val="TagStyle"/>
          <w:rtl/>
        </w:rPr>
        <w:t xml:space="preserve"> &lt;&lt; קריאה &gt;&gt;</w:t>
      </w:r>
      <w:r w:rsidRPr="0094150B">
        <w:rPr>
          <w:rStyle w:val="TagStyle"/>
          <w:rtl/>
        </w:rPr>
        <w:t xml:space="preserve"> </w:t>
      </w:r>
      <w:r>
        <w:rPr>
          <w:rtl/>
        </w:rPr>
        <w:t>שר המודיעין אלעזר שטרן:</w:t>
      </w:r>
      <w:r w:rsidRPr="0094150B">
        <w:rPr>
          <w:rStyle w:val="TagStyle"/>
          <w:rtl/>
        </w:rPr>
        <w:t xml:space="preserve"> </w:t>
      </w:r>
      <w:r w:rsidRPr="00764C1D">
        <w:rPr>
          <w:rStyle w:val="TagStyle"/>
          <w:rtl/>
        </w:rPr>
        <w:t>&lt;&lt; קריאה &gt;&gt;</w:t>
      </w:r>
      <w:r>
        <w:rPr>
          <w:rtl/>
        </w:rPr>
        <w:t xml:space="preserve">   </w:t>
      </w:r>
      <w:bookmarkEnd w:id="2794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קריאה ראשונה. </w:t>
      </w:r>
    </w:p>
    <w:p w:rsidR="00F532D9" w:rsidRDefault="00F532D9" w:rsidP="00A9767F">
      <w:pPr>
        <w:rPr>
          <w:rtl/>
          <w:lang w:eastAsia="he-IL"/>
        </w:rPr>
      </w:pPr>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5F4D3C">
      <w:pPr>
        <w:rPr>
          <w:rtl/>
          <w:lang w:eastAsia="he-IL"/>
        </w:rPr>
      </w:pPr>
      <w:r>
        <w:rPr>
          <w:rFonts w:hint="cs"/>
          <w:rtl/>
          <w:lang w:eastAsia="he-IL"/>
        </w:rPr>
        <w:t xml:space="preserve">הופעל עליו 98, על חוק חומרי הנפץ, חוק חומרי הנפץ, בקדנציה האחרונה. </w:t>
      </w:r>
    </w:p>
    <w:p w:rsidR="00F532D9" w:rsidRDefault="00F532D9" w:rsidP="00A9767F">
      <w:pPr>
        <w:rPr>
          <w:rtl/>
          <w:lang w:eastAsia="he-IL"/>
        </w:rPr>
      </w:pPr>
    </w:p>
    <w:p w:rsidR="00F532D9" w:rsidRDefault="00F532D9" w:rsidP="00A9767F">
      <w:pPr>
        <w:pStyle w:val="af5"/>
        <w:keepNext/>
        <w:rPr>
          <w:rStyle w:val="TagStyle"/>
          <w:rtl/>
        </w:rPr>
      </w:pPr>
      <w:bookmarkStart w:id="27942" w:name="_ETM_Q65_337293"/>
      <w:bookmarkStart w:id="27943" w:name="_ETM_Q65_337390"/>
      <w:bookmarkStart w:id="27944" w:name="_ETM_Q65_338853"/>
      <w:bookmarkStart w:id="27945" w:name="_ETM_Q65_338906"/>
      <w:bookmarkStart w:id="27946" w:name="ET_interruption_5628_37"/>
      <w:bookmarkEnd w:id="27942"/>
      <w:bookmarkEnd w:id="27943"/>
      <w:bookmarkEnd w:id="27944"/>
      <w:bookmarkEnd w:id="27945"/>
    </w:p>
    <w:p w:rsidR="00F532D9" w:rsidRDefault="00F532D9" w:rsidP="00A9767F">
      <w:pPr>
        <w:pStyle w:val="af5"/>
        <w:rPr>
          <w:rtl/>
        </w:rPr>
      </w:pPr>
      <w:bookmarkStart w:id="27947" w:name="_ETM_Q65_335636"/>
      <w:bookmarkStart w:id="27948" w:name="_ETM_Q65_335735"/>
      <w:bookmarkEnd w:id="27947"/>
      <w:bookmarkEnd w:id="27948"/>
      <w:r w:rsidRPr="00764C1D">
        <w:rPr>
          <w:rStyle w:val="TagStyle"/>
          <w:rtl/>
        </w:rPr>
        <w:t xml:space="preserve"> &lt;&lt; קריאה &gt;&gt;</w:t>
      </w:r>
      <w:r w:rsidRPr="008B77BF">
        <w:rPr>
          <w:rStyle w:val="TagStyle"/>
          <w:rtl/>
        </w:rPr>
        <w:t xml:space="preserve"> </w:t>
      </w:r>
      <w:r>
        <w:rPr>
          <w:rtl/>
        </w:rPr>
        <w:t>מיכאל מלכיאלי (ש"ס):</w:t>
      </w:r>
      <w:r w:rsidRPr="008B77BF">
        <w:rPr>
          <w:rStyle w:val="TagStyle"/>
          <w:rtl/>
        </w:rPr>
        <w:t xml:space="preserve"> </w:t>
      </w:r>
      <w:r w:rsidRPr="00764C1D">
        <w:rPr>
          <w:rStyle w:val="TagStyle"/>
          <w:rtl/>
        </w:rPr>
        <w:t>&lt;&lt; קריאה &gt;&gt;</w:t>
      </w:r>
      <w:r>
        <w:rPr>
          <w:rtl/>
        </w:rPr>
        <w:t xml:space="preserve">   </w:t>
      </w:r>
      <w:bookmarkEnd w:id="27946"/>
    </w:p>
    <w:p w:rsidR="00F532D9" w:rsidRDefault="00F532D9" w:rsidP="00356EAB">
      <w:pPr>
        <w:rPr>
          <w:rtl/>
        </w:rPr>
      </w:pPr>
    </w:p>
    <w:p w:rsidR="00F532D9" w:rsidRDefault="00F532D9" w:rsidP="00A9767F">
      <w:pPr>
        <w:rPr>
          <w:rtl/>
        </w:rPr>
      </w:pPr>
      <w:bookmarkStart w:id="27949" w:name="_ETM_Q65_333894"/>
      <w:bookmarkStart w:id="27950" w:name="_ETM_Q65_334183"/>
      <w:bookmarkStart w:id="27951" w:name="_ETM_Q65_334240"/>
      <w:bookmarkEnd w:id="27949"/>
      <w:bookmarkEnd w:id="27950"/>
      <w:bookmarkEnd w:id="27951"/>
      <w:r>
        <w:rPr>
          <w:rFonts w:hint="cs"/>
          <w:rtl/>
        </w:rPr>
        <w:t xml:space="preserve">אדוני היושב-ראש, </w:t>
      </w:r>
      <w:bookmarkStart w:id="27952" w:name="_ETM_Q65_339912"/>
      <w:bookmarkEnd w:id="27952"/>
      <w:r>
        <w:rPr>
          <w:rFonts w:hint="cs"/>
          <w:rtl/>
        </w:rPr>
        <w:t xml:space="preserve">אבל עדיין </w:t>
      </w:r>
      <w:r w:rsidR="00C9608A">
        <w:rPr>
          <w:rFonts w:hint="cs"/>
          <w:rtl/>
        </w:rPr>
        <w:t>– – –</w:t>
      </w:r>
      <w:r>
        <w:rPr>
          <w:rFonts w:hint="cs"/>
          <w:rtl/>
        </w:rPr>
        <w:t xml:space="preserve"> </w:t>
      </w:r>
    </w:p>
    <w:p w:rsidR="00F532D9" w:rsidRPr="008B77BF" w:rsidRDefault="00F532D9" w:rsidP="00A9767F">
      <w:pPr>
        <w:rPr>
          <w:rtl/>
          <w:lang w:eastAsia="he-IL"/>
        </w:rPr>
      </w:pPr>
      <w:bookmarkStart w:id="27953" w:name="_ETM_Q65_340259"/>
      <w:bookmarkStart w:id="27954" w:name="_ETM_Q65_340546"/>
      <w:bookmarkStart w:id="27955" w:name="_ETM_Q65_340608"/>
      <w:bookmarkEnd w:id="27953"/>
      <w:bookmarkEnd w:id="27954"/>
      <w:bookmarkEnd w:id="27955"/>
    </w:p>
    <w:p w:rsidR="00F532D9" w:rsidRDefault="00F532D9" w:rsidP="00A9767F">
      <w:pPr>
        <w:pStyle w:val="af5"/>
        <w:rPr>
          <w:rtl/>
        </w:rPr>
      </w:pPr>
      <w:bookmarkStart w:id="27956" w:name="ET_interruption_5726_14"/>
      <w:r w:rsidRPr="00764C1D">
        <w:rPr>
          <w:rStyle w:val="TagStyle"/>
          <w:rtl/>
        </w:rPr>
        <w:t xml:space="preserve"> &lt;&lt; קריאה &gt;&gt;</w:t>
      </w:r>
      <w:r w:rsidRPr="0094150B">
        <w:rPr>
          <w:rStyle w:val="TagStyle"/>
          <w:rtl/>
        </w:rPr>
        <w:t xml:space="preserve"> </w:t>
      </w:r>
      <w:r>
        <w:rPr>
          <w:rtl/>
        </w:rPr>
        <w:t>ינון אזולאי (ש"ס):</w:t>
      </w:r>
      <w:r w:rsidRPr="0094150B">
        <w:rPr>
          <w:rStyle w:val="TagStyle"/>
          <w:rtl/>
        </w:rPr>
        <w:t xml:space="preserve"> </w:t>
      </w:r>
      <w:r w:rsidRPr="00764C1D">
        <w:rPr>
          <w:rStyle w:val="TagStyle"/>
          <w:rtl/>
        </w:rPr>
        <w:t>&lt;&lt; קריאה &gt;&gt;</w:t>
      </w:r>
      <w:r>
        <w:rPr>
          <w:rtl/>
        </w:rPr>
        <w:t xml:space="preserve">   </w:t>
      </w:r>
      <w:bookmarkEnd w:id="27956"/>
    </w:p>
    <w:p w:rsidR="00F532D9" w:rsidRDefault="00F532D9" w:rsidP="00356EAB">
      <w:pPr>
        <w:rPr>
          <w:rtl/>
          <w:lang w:eastAsia="he-IL"/>
        </w:rPr>
      </w:pPr>
    </w:p>
    <w:p w:rsidR="00F532D9" w:rsidRDefault="00F532D9" w:rsidP="00A9767F">
      <w:pPr>
        <w:rPr>
          <w:rtl/>
          <w:lang w:eastAsia="he-IL"/>
        </w:rPr>
      </w:pPr>
      <w:r>
        <w:rPr>
          <w:rFonts w:hint="cs"/>
          <w:rtl/>
          <w:lang w:eastAsia="he-IL"/>
        </w:rPr>
        <w:t>אתה יודע למה, היושב-ראש?</w:t>
      </w:r>
    </w:p>
    <w:p w:rsidR="00F532D9" w:rsidRDefault="00F532D9" w:rsidP="00A9767F">
      <w:pPr>
        <w:rPr>
          <w:rtl/>
          <w:lang w:eastAsia="he-IL"/>
        </w:rPr>
      </w:pPr>
      <w:bookmarkStart w:id="27957" w:name="_ETM_Q65_343678"/>
      <w:bookmarkEnd w:id="27957"/>
    </w:p>
    <w:p w:rsidR="00F532D9" w:rsidRDefault="00F532D9" w:rsidP="00A9767F">
      <w:pPr>
        <w:pStyle w:val="af5"/>
        <w:rPr>
          <w:rtl/>
        </w:rPr>
      </w:pPr>
      <w:bookmarkStart w:id="27958" w:name="_ETM_Q65_343785"/>
      <w:bookmarkStart w:id="27959" w:name="ET_interruption_5260_38"/>
      <w:bookmarkEnd w:id="27958"/>
      <w:r w:rsidRPr="00764C1D">
        <w:rPr>
          <w:rStyle w:val="TagStyle"/>
          <w:rtl/>
        </w:rPr>
        <w:t xml:space="preserve"> &lt;&lt; קריאה &gt;&gt;</w:t>
      </w:r>
      <w:r w:rsidRPr="008B77BF">
        <w:rPr>
          <w:rStyle w:val="TagStyle"/>
          <w:rtl/>
        </w:rPr>
        <w:t xml:space="preserve"> </w:t>
      </w:r>
      <w:r>
        <w:rPr>
          <w:rtl/>
        </w:rPr>
        <w:t>יואב בן צור (ש"ס):</w:t>
      </w:r>
      <w:r w:rsidRPr="008B77BF">
        <w:rPr>
          <w:rStyle w:val="TagStyle"/>
          <w:rtl/>
        </w:rPr>
        <w:t xml:space="preserve"> </w:t>
      </w:r>
      <w:r w:rsidRPr="00764C1D">
        <w:rPr>
          <w:rStyle w:val="TagStyle"/>
          <w:rtl/>
        </w:rPr>
        <w:t>&lt;&lt; קריאה &gt;&gt;</w:t>
      </w:r>
      <w:r>
        <w:rPr>
          <w:rtl/>
        </w:rPr>
        <w:t xml:space="preserve">   </w:t>
      </w:r>
      <w:bookmarkEnd w:id="27959"/>
    </w:p>
    <w:p w:rsidR="00F532D9" w:rsidRDefault="00F532D9" w:rsidP="00356EAB">
      <w:pPr>
        <w:rPr>
          <w:rtl/>
          <w:lang w:eastAsia="he-IL"/>
        </w:rPr>
      </w:pPr>
    </w:p>
    <w:p w:rsidR="00F532D9" w:rsidRDefault="00F532D9" w:rsidP="002627EE">
      <w:pPr>
        <w:rPr>
          <w:rtl/>
          <w:lang w:eastAsia="he-IL"/>
        </w:rPr>
      </w:pPr>
      <w:bookmarkStart w:id="27960" w:name="_ETM_Q65_341111"/>
      <w:bookmarkStart w:id="27961" w:name="_ETM_Q65_341404"/>
      <w:bookmarkStart w:id="27962" w:name="_ETM_Q65_341458"/>
      <w:bookmarkEnd w:id="27960"/>
      <w:bookmarkEnd w:id="27961"/>
      <w:bookmarkEnd w:id="27962"/>
      <w:r>
        <w:rPr>
          <w:rFonts w:hint="cs"/>
          <w:rtl/>
          <w:lang w:eastAsia="he-IL"/>
        </w:rPr>
        <w:t xml:space="preserve">אתה יודע למה </w:t>
      </w:r>
      <w:r w:rsidR="002627EE">
        <w:rPr>
          <w:rFonts w:hint="eastAsia"/>
          <w:rtl/>
          <w:lang w:eastAsia="he-IL"/>
        </w:rPr>
        <w:t>–</w:t>
      </w:r>
      <w:r w:rsidR="002627EE">
        <w:rPr>
          <w:rFonts w:hint="cs"/>
          <w:rtl/>
          <w:lang w:eastAsia="he-IL"/>
        </w:rPr>
        <w:t xml:space="preserve"> </w:t>
      </w:r>
      <w:r>
        <w:rPr>
          <w:rFonts w:hint="cs"/>
          <w:rtl/>
          <w:lang w:eastAsia="he-IL"/>
        </w:rPr>
        <w:t>כדי שלא יהיה פיצוץ.</w:t>
      </w:r>
      <w:bookmarkStart w:id="27963" w:name="_ETM_Q65_342899"/>
      <w:bookmarkEnd w:id="27963"/>
    </w:p>
    <w:p w:rsidR="00F532D9" w:rsidRPr="008B77BF" w:rsidRDefault="00F532D9" w:rsidP="00A9767F">
      <w:pPr>
        <w:rPr>
          <w:rtl/>
          <w:lang w:eastAsia="he-IL"/>
        </w:rPr>
      </w:pPr>
      <w:bookmarkStart w:id="27964" w:name="_ETM_Q65_343014"/>
      <w:bookmarkEnd w:id="27964"/>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ידידי, </w:t>
      </w:r>
      <w:bookmarkStart w:id="27965" w:name="_ETM_Q65_349960"/>
      <w:bookmarkEnd w:id="27965"/>
      <w:r>
        <w:rPr>
          <w:rFonts w:hint="cs"/>
          <w:rtl/>
          <w:lang w:eastAsia="he-IL"/>
        </w:rPr>
        <w:t xml:space="preserve">בבקשה, שלוש דקות לזכותך. </w:t>
      </w:r>
    </w:p>
    <w:p w:rsidR="00F532D9" w:rsidRDefault="00F532D9" w:rsidP="00A9767F">
      <w:pPr>
        <w:rPr>
          <w:rtl/>
          <w:lang w:eastAsia="he-IL"/>
        </w:rPr>
      </w:pPr>
    </w:p>
    <w:p w:rsidR="00F532D9" w:rsidRDefault="00F532D9" w:rsidP="00A9767F">
      <w:pPr>
        <w:pStyle w:val="a4"/>
        <w:rPr>
          <w:rtl/>
        </w:rPr>
      </w:pPr>
      <w:bookmarkStart w:id="27966" w:name="ET_speaker_5260_17"/>
      <w:r w:rsidRPr="00764C1D">
        <w:rPr>
          <w:rStyle w:val="TagStyle"/>
          <w:rtl/>
        </w:rPr>
        <w:t xml:space="preserve"> &lt;&lt; דובר &gt;&gt;</w:t>
      </w:r>
      <w:r w:rsidRPr="0094150B">
        <w:rPr>
          <w:rStyle w:val="TagStyle"/>
          <w:rtl/>
        </w:rPr>
        <w:t xml:space="preserve"> </w:t>
      </w:r>
      <w:bookmarkStart w:id="27967" w:name="_Toc76302002"/>
      <w:r>
        <w:rPr>
          <w:rtl/>
        </w:rPr>
        <w:t>יואב בן צור (ש"ס):</w:t>
      </w:r>
      <w:bookmarkEnd w:id="27967"/>
      <w:r w:rsidRPr="0094150B">
        <w:rPr>
          <w:rStyle w:val="TagStyle"/>
          <w:rtl/>
        </w:rPr>
        <w:t xml:space="preserve"> </w:t>
      </w:r>
      <w:r w:rsidRPr="00764C1D">
        <w:rPr>
          <w:rStyle w:val="TagStyle"/>
          <w:rtl/>
        </w:rPr>
        <w:t>&lt;&lt; דובר &gt;&gt;</w:t>
      </w:r>
      <w:r>
        <w:rPr>
          <w:rtl/>
        </w:rPr>
        <w:t xml:space="preserve">   </w:t>
      </w:r>
      <w:bookmarkEnd w:id="27966"/>
    </w:p>
    <w:p w:rsidR="00F532D9" w:rsidRDefault="00F532D9" w:rsidP="00356EAB">
      <w:pPr>
        <w:rPr>
          <w:rtl/>
          <w:lang w:eastAsia="he-IL"/>
        </w:rPr>
      </w:pPr>
    </w:p>
    <w:p w:rsidR="00F532D9" w:rsidRDefault="00F532D9" w:rsidP="002627EE">
      <w:pPr>
        <w:rPr>
          <w:rtl/>
          <w:lang w:eastAsia="he-IL"/>
        </w:rPr>
      </w:pPr>
      <w:r>
        <w:rPr>
          <w:rFonts w:hint="cs"/>
          <w:rtl/>
          <w:lang w:eastAsia="he-IL"/>
        </w:rPr>
        <w:t xml:space="preserve">אדוני היושב-ראש, מכובדי השר, תלמידי וחביבי אבשלום, אני מתרגש </w:t>
      </w:r>
      <w:bookmarkStart w:id="27968" w:name="_ETM_Q65_363057"/>
      <w:bookmarkEnd w:id="27968"/>
      <w:r>
        <w:rPr>
          <w:rFonts w:hint="cs"/>
          <w:rtl/>
          <w:lang w:eastAsia="he-IL"/>
        </w:rPr>
        <w:t>שאתה יושב איתנו יחד, אתה וחבריך</w:t>
      </w:r>
      <w:r w:rsidR="002627EE">
        <w:rPr>
          <w:rFonts w:hint="cs"/>
          <w:rtl/>
          <w:lang w:eastAsia="he-IL"/>
        </w:rPr>
        <w:t>.</w:t>
      </w:r>
      <w:r>
        <w:rPr>
          <w:rFonts w:hint="cs"/>
          <w:rtl/>
          <w:lang w:eastAsia="he-IL"/>
        </w:rPr>
        <w:t xml:space="preserve"> ברוך הבא. חבריי חברי </w:t>
      </w:r>
      <w:bookmarkStart w:id="27969" w:name="_ETM_Q65_369505"/>
      <w:bookmarkEnd w:id="27969"/>
      <w:r>
        <w:rPr>
          <w:rFonts w:hint="cs"/>
          <w:rtl/>
          <w:lang w:eastAsia="he-IL"/>
        </w:rPr>
        <w:t xml:space="preserve">הכנסת, מאות אלפי מובטלים ופושטי רגל, בעלי העסקים הקטנים </w:t>
      </w:r>
      <w:bookmarkStart w:id="27970" w:name="_ETM_Q65_376021"/>
      <w:bookmarkEnd w:id="27970"/>
      <w:r>
        <w:rPr>
          <w:rFonts w:hint="cs"/>
          <w:rtl/>
          <w:lang w:eastAsia="he-IL"/>
        </w:rPr>
        <w:t xml:space="preserve">שמפעל חייהם קרס, נושאים עיניים אליכם ומתחננים שתפסיקו להתעלל בהם, </w:t>
      </w:r>
      <w:bookmarkStart w:id="27971" w:name="_ETM_Q65_387565"/>
      <w:bookmarkEnd w:id="27971"/>
      <w:r>
        <w:rPr>
          <w:rFonts w:hint="cs"/>
          <w:rtl/>
          <w:lang w:eastAsia="he-IL"/>
        </w:rPr>
        <w:t>מתחננים שתיקחו אחריות על המעשים שלכם.</w:t>
      </w:r>
      <w:r>
        <w:rPr>
          <w:rFonts w:hint="cs"/>
          <w:lang w:eastAsia="he-IL"/>
        </w:rPr>
        <w:t xml:space="preserve"> </w:t>
      </w:r>
      <w:r>
        <w:rPr>
          <w:rFonts w:hint="cs"/>
          <w:rtl/>
          <w:lang w:eastAsia="he-IL"/>
        </w:rPr>
        <w:t xml:space="preserve">אל תעצרו את הסיוע </w:t>
      </w:r>
      <w:bookmarkStart w:id="27972" w:name="_ETM_Q65_395556"/>
      <w:bookmarkEnd w:id="27972"/>
      <w:r>
        <w:rPr>
          <w:rFonts w:hint="cs"/>
          <w:rtl/>
          <w:lang w:eastAsia="he-IL"/>
        </w:rPr>
        <w:t xml:space="preserve">לחלשים, החלשים האלה, בפתאומיות. המחיר של ההתנהלות הדורסנית שלכם הוא הריסוק המוחלט של אמון הציבור בהנהגה שלו. </w:t>
      </w:r>
    </w:p>
    <w:p w:rsidR="00F532D9" w:rsidRDefault="00F532D9" w:rsidP="00A9767F">
      <w:pPr>
        <w:rPr>
          <w:rtl/>
          <w:lang w:eastAsia="he-IL"/>
        </w:rPr>
      </w:pPr>
    </w:p>
    <w:p w:rsidR="00F532D9" w:rsidRDefault="00F532D9" w:rsidP="002627EE">
      <w:pPr>
        <w:rPr>
          <w:rtl/>
          <w:lang w:eastAsia="he-IL"/>
        </w:rPr>
      </w:pPr>
      <w:r>
        <w:rPr>
          <w:rFonts w:hint="cs"/>
          <w:rtl/>
          <w:lang w:eastAsia="he-IL"/>
        </w:rPr>
        <w:t xml:space="preserve">ההבנה הכואבת שאין היום בממשלה מבוגר אחראי, וכל פעם שמתגלה אתגר, זורקים את האחריות על מישהו אחר </w:t>
      </w:r>
      <w:r>
        <w:rPr>
          <w:rtl/>
          <w:lang w:eastAsia="he-IL"/>
        </w:rPr>
        <w:t>–</w:t>
      </w:r>
      <w:r>
        <w:rPr>
          <w:rFonts w:hint="cs"/>
          <w:rtl/>
          <w:lang w:eastAsia="he-IL"/>
        </w:rPr>
        <w:t xml:space="preserve"> טוענים שהממשלה היוצאת אחראית, הממשלה היוצאת אשמה </w:t>
      </w:r>
      <w:r w:rsidR="002627EE">
        <w:rPr>
          <w:rFonts w:hint="eastAsia"/>
          <w:rtl/>
          <w:lang w:eastAsia="he-IL"/>
        </w:rPr>
        <w:t xml:space="preserve">– </w:t>
      </w:r>
      <w:r>
        <w:rPr>
          <w:rFonts w:hint="cs"/>
          <w:rtl/>
          <w:lang w:eastAsia="he-IL"/>
        </w:rPr>
        <w:t xml:space="preserve">ההתנהלות הדורסנית שלכם וחוסר הרגישות שלכם לחלשים בחברה במדינת ישראל מובילים לכך שרבים מאזרחי ישראל מיואשים. הם מבינים שהתאווה שלכם לשלוט לא יודעת גבול ושובע, וכמו שהפרתם </w:t>
      </w:r>
      <w:bookmarkStart w:id="27973" w:name="_ETM_Q65_450317"/>
      <w:bookmarkEnd w:id="27973"/>
      <w:r>
        <w:rPr>
          <w:rFonts w:hint="cs"/>
          <w:rtl/>
          <w:lang w:eastAsia="he-IL"/>
        </w:rPr>
        <w:t>את כל הבטחות הבחירות שלכם, ככה תפרו גם את שאר ההתחייבויות שלכם לאזרחי ישראל</w:t>
      </w:r>
      <w:r w:rsidR="002627EE">
        <w:rPr>
          <w:rFonts w:hint="cs"/>
          <w:rtl/>
          <w:lang w:eastAsia="he-IL"/>
        </w:rPr>
        <w:t>,</w:t>
      </w:r>
      <w:r>
        <w:rPr>
          <w:rFonts w:hint="cs"/>
          <w:rtl/>
          <w:lang w:eastAsia="he-IL"/>
        </w:rPr>
        <w:t xml:space="preserve"> תפרו את הערבות ההדדית, את </w:t>
      </w:r>
      <w:bookmarkStart w:id="27974" w:name="_ETM_Q65_459964"/>
      <w:bookmarkEnd w:id="27974"/>
      <w:r>
        <w:rPr>
          <w:rFonts w:hint="cs"/>
          <w:rtl/>
          <w:lang w:eastAsia="he-IL"/>
        </w:rPr>
        <w:t xml:space="preserve">הסולידריות הישראלית, את תחושת האחווה, את הרצון לחיות פה יחד. </w:t>
      </w:r>
      <w:bookmarkStart w:id="27975" w:name="_ETM_Q65_465319"/>
      <w:bookmarkEnd w:id="27975"/>
    </w:p>
    <w:p w:rsidR="00F532D9" w:rsidRDefault="00F532D9" w:rsidP="00A9767F">
      <w:pPr>
        <w:rPr>
          <w:rtl/>
          <w:lang w:eastAsia="he-IL"/>
        </w:rPr>
      </w:pPr>
    </w:p>
    <w:p w:rsidR="00F532D9" w:rsidRDefault="00F532D9" w:rsidP="002627EE">
      <w:pPr>
        <w:rPr>
          <w:rtl/>
          <w:lang w:eastAsia="he-IL"/>
        </w:rPr>
      </w:pPr>
      <w:r>
        <w:rPr>
          <w:rFonts w:hint="cs"/>
          <w:rtl/>
          <w:lang w:eastAsia="he-IL"/>
        </w:rPr>
        <w:t>אל תשכחו שהרבה לפני תפקיד כזה או אחר, יש סיבה לזה שאנחנו חיים כאן ודווקא יחד. במעשים שלכם אתם שוברים את האחדות בישראל, שהיא הנכס הכי חשוב שלנו אלפיים שנה</w:t>
      </w:r>
      <w:r w:rsidR="002627EE">
        <w:rPr>
          <w:rFonts w:hint="cs"/>
          <w:rtl/>
          <w:lang w:eastAsia="he-IL"/>
        </w:rPr>
        <w:t>,</w:t>
      </w:r>
      <w:r>
        <w:rPr>
          <w:rFonts w:hint="cs"/>
          <w:rtl/>
          <w:lang w:eastAsia="he-IL"/>
        </w:rPr>
        <w:t xml:space="preserve"> וכל זה </w:t>
      </w:r>
      <w:r w:rsidR="002627EE">
        <w:rPr>
          <w:rFonts w:hint="eastAsia"/>
          <w:rtl/>
          <w:lang w:eastAsia="he-IL"/>
        </w:rPr>
        <w:t xml:space="preserve">– </w:t>
      </w:r>
      <w:r>
        <w:rPr>
          <w:rFonts w:hint="cs"/>
          <w:rtl/>
          <w:lang w:eastAsia="he-IL"/>
        </w:rPr>
        <w:t>בשביל מה? מה יצא לכם מזה? בשביל כמה ג'ובים?</w:t>
      </w:r>
      <w:bookmarkStart w:id="27976" w:name="_ETM_Q65_491015"/>
      <w:bookmarkEnd w:id="27976"/>
      <w:r>
        <w:rPr>
          <w:rFonts w:hint="cs"/>
          <w:rtl/>
          <w:lang w:eastAsia="he-IL"/>
        </w:rPr>
        <w:t xml:space="preserve"> בשביל כמה משרדים ממשלתיים? בשביל זה הפכתם אתם והפרתם את כל ההבטחות שנתתם? פירקתם כל אמת, כל אמת מידה ומוסר, רק כדי להשפיל, למעוך, </w:t>
      </w:r>
      <w:bookmarkStart w:id="27977" w:name="_ETM_Q65_503950"/>
      <w:bookmarkEnd w:id="27977"/>
      <w:r>
        <w:rPr>
          <w:rFonts w:hint="cs"/>
          <w:rtl/>
          <w:lang w:eastAsia="he-IL"/>
        </w:rPr>
        <w:t xml:space="preserve">להסית ולרסס שנאה לכל עבר, רק כדי לשקר ולספר שהחרדים או המזרחים הרסו לכם את המדינה שלכם. </w:t>
      </w:r>
    </w:p>
    <w:p w:rsidR="00F532D9" w:rsidRDefault="00F532D9" w:rsidP="00A9767F">
      <w:pPr>
        <w:rPr>
          <w:rtl/>
          <w:lang w:eastAsia="he-IL"/>
        </w:rPr>
      </w:pPr>
    </w:p>
    <w:p w:rsidR="00F532D9" w:rsidRDefault="00F532D9" w:rsidP="002627EE">
      <w:pPr>
        <w:rPr>
          <w:rtl/>
          <w:lang w:eastAsia="he-IL"/>
        </w:rPr>
      </w:pPr>
      <w:r>
        <w:rPr>
          <w:rFonts w:hint="cs"/>
          <w:rtl/>
          <w:lang w:eastAsia="he-IL"/>
        </w:rPr>
        <w:t>אזרחי מדינת ישראל קיבלו מכם את שיעור האזרחות הכי כואב שיכלו לקבל. הם הבינו שהפוליטיקאים בממשלה לא סופרים אותם, שלראש הממשלה ולשרים לא אכפת מהם</w:t>
      </w:r>
      <w:r w:rsidR="002627EE">
        <w:rPr>
          <w:rFonts w:hint="cs"/>
          <w:rtl/>
          <w:lang w:eastAsia="he-IL"/>
        </w:rPr>
        <w:t>;</w:t>
      </w:r>
      <w:r>
        <w:rPr>
          <w:rFonts w:hint="cs"/>
          <w:rtl/>
          <w:lang w:eastAsia="he-IL"/>
        </w:rPr>
        <w:t xml:space="preserve"> אכפת להם רק מהכיסא שלהם, רק מהרכבים המשוריינים שלהם. הם למדו שהם האחרונים </w:t>
      </w:r>
      <w:bookmarkStart w:id="27978" w:name="_ETM_Q65_537964"/>
      <w:bookmarkEnd w:id="27978"/>
      <w:r>
        <w:rPr>
          <w:rFonts w:hint="cs"/>
          <w:rtl/>
          <w:lang w:eastAsia="he-IL"/>
        </w:rPr>
        <w:t xml:space="preserve">בתור. הממשלה שלהם, לצערי, ויתרה עליהם. </w:t>
      </w:r>
    </w:p>
    <w:p w:rsidR="00F532D9" w:rsidRDefault="00F532D9" w:rsidP="00A9767F">
      <w:pPr>
        <w:rPr>
          <w:rtl/>
          <w:lang w:eastAsia="he-IL"/>
        </w:rPr>
      </w:pPr>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האופוזיציה הגישה רשימה של 20 חתימות, ואנחנו </w:t>
      </w:r>
      <w:bookmarkStart w:id="27979" w:name="_ETM_Q65_552795"/>
      <w:bookmarkEnd w:id="27979"/>
      <w:r w:rsidR="00C9608A">
        <w:rPr>
          <w:rFonts w:hint="cs"/>
          <w:rtl/>
          <w:lang w:eastAsia="he-IL"/>
        </w:rPr>
        <w:t>– – –</w:t>
      </w:r>
    </w:p>
    <w:p w:rsidR="00F532D9" w:rsidRDefault="00F532D9" w:rsidP="00A9767F">
      <w:pPr>
        <w:rPr>
          <w:rtl/>
          <w:lang w:eastAsia="he-IL"/>
        </w:rPr>
      </w:pPr>
      <w:bookmarkStart w:id="27980" w:name="_ETM_Q65_544348"/>
      <w:bookmarkStart w:id="27981" w:name="_ETM_Q65_544439"/>
      <w:bookmarkEnd w:id="27980"/>
      <w:bookmarkEnd w:id="27981"/>
    </w:p>
    <w:p w:rsidR="00F532D9" w:rsidRDefault="00F532D9" w:rsidP="00A9767F">
      <w:pPr>
        <w:pStyle w:val="af5"/>
        <w:rPr>
          <w:rtl/>
        </w:rPr>
      </w:pPr>
      <w:bookmarkStart w:id="27982" w:name="ET_interruption_5260_19"/>
      <w:r w:rsidRPr="00764C1D">
        <w:rPr>
          <w:rStyle w:val="TagStyle"/>
          <w:rtl/>
        </w:rPr>
        <w:t xml:space="preserve"> &lt;&lt; קריאה &gt;&gt;</w:t>
      </w:r>
      <w:r w:rsidRPr="0094150B">
        <w:rPr>
          <w:rStyle w:val="TagStyle"/>
          <w:rtl/>
        </w:rPr>
        <w:t xml:space="preserve"> </w:t>
      </w:r>
      <w:r>
        <w:rPr>
          <w:rtl/>
        </w:rPr>
        <w:t>יואב בן צור (ש"ס):</w:t>
      </w:r>
      <w:r w:rsidRPr="0094150B">
        <w:rPr>
          <w:rStyle w:val="TagStyle"/>
          <w:rtl/>
        </w:rPr>
        <w:t xml:space="preserve"> </w:t>
      </w:r>
      <w:r w:rsidRPr="00764C1D">
        <w:rPr>
          <w:rStyle w:val="TagStyle"/>
          <w:rtl/>
        </w:rPr>
        <w:t>&lt;&lt; קריאה &gt;&gt;</w:t>
      </w:r>
      <w:r>
        <w:rPr>
          <w:rtl/>
        </w:rPr>
        <w:t xml:space="preserve">   </w:t>
      </w:r>
      <w:bookmarkEnd w:id="27982"/>
    </w:p>
    <w:p w:rsidR="00F532D9" w:rsidRDefault="00F532D9" w:rsidP="00356EAB">
      <w:pPr>
        <w:rPr>
          <w:rtl/>
          <w:lang w:eastAsia="he-IL"/>
        </w:rPr>
      </w:pPr>
    </w:p>
    <w:p w:rsidR="00F532D9" w:rsidRDefault="00F532D9" w:rsidP="00A9767F">
      <w:pPr>
        <w:rPr>
          <w:rtl/>
          <w:lang w:eastAsia="he-IL"/>
        </w:rPr>
      </w:pPr>
      <w:r>
        <w:rPr>
          <w:rFonts w:hint="cs"/>
          <w:rtl/>
          <w:lang w:eastAsia="he-IL"/>
        </w:rPr>
        <w:t>אין שר משיב?</w:t>
      </w:r>
    </w:p>
    <w:p w:rsidR="00F532D9" w:rsidRDefault="00F532D9" w:rsidP="00A9767F">
      <w:pPr>
        <w:rPr>
          <w:rtl/>
          <w:lang w:eastAsia="he-IL"/>
        </w:rPr>
      </w:pPr>
    </w:p>
    <w:p w:rsidR="00F532D9" w:rsidRDefault="00F532D9" w:rsidP="00A9767F">
      <w:pPr>
        <w:pStyle w:val="af6"/>
        <w:rPr>
          <w:rtl/>
        </w:rPr>
      </w:pPr>
      <w:r w:rsidRPr="00764C1D">
        <w:rPr>
          <w:rStyle w:val="TagStyle"/>
          <w:rtl/>
        </w:rPr>
        <w:t xml:space="preserve"> &lt;&lt; יור &gt;&gt;</w:t>
      </w:r>
      <w:r w:rsidRPr="0094150B">
        <w:rPr>
          <w:rStyle w:val="TagStyle"/>
          <w:rtl/>
        </w:rPr>
        <w:t xml:space="preserve"> </w:t>
      </w:r>
      <w:r>
        <w:rPr>
          <w:rtl/>
        </w:rPr>
        <w:t>היו"ר מיקי לוי:</w:t>
      </w:r>
      <w:r w:rsidRPr="0094150B">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2627EE">
      <w:pPr>
        <w:rPr>
          <w:rtl/>
          <w:lang w:eastAsia="he-IL"/>
        </w:rPr>
      </w:pPr>
      <w:r>
        <w:rPr>
          <w:rFonts w:hint="cs"/>
          <w:rtl/>
          <w:lang w:eastAsia="he-IL"/>
        </w:rPr>
        <w:t xml:space="preserve">אני יכול </w:t>
      </w:r>
      <w:r w:rsidR="002627EE">
        <w:rPr>
          <w:rFonts w:hint="eastAsia"/>
          <w:rtl/>
          <w:lang w:eastAsia="he-IL"/>
        </w:rPr>
        <w:t xml:space="preserve">– </w:t>
      </w:r>
      <w:r>
        <w:rPr>
          <w:rFonts w:hint="cs"/>
          <w:rtl/>
          <w:lang w:eastAsia="he-IL"/>
        </w:rPr>
        <w:t xml:space="preserve">יש שר משיב, בוודאי. אני רק הודעתי שהגשתם רשימה של 20 חתימות. בבקשה, שר החקלאות. </w:t>
      </w:r>
    </w:p>
    <w:p w:rsidR="00F532D9" w:rsidRDefault="00F532D9" w:rsidP="00A9767F">
      <w:pPr>
        <w:rPr>
          <w:rtl/>
          <w:lang w:eastAsia="he-IL"/>
        </w:rPr>
      </w:pPr>
    </w:p>
    <w:p w:rsidR="00F532D9" w:rsidRDefault="00F532D9" w:rsidP="00A9767F">
      <w:pPr>
        <w:pStyle w:val="af5"/>
        <w:rPr>
          <w:rtl/>
        </w:rPr>
      </w:pPr>
      <w:bookmarkStart w:id="27983" w:name="ET_interruption_4649_22"/>
      <w:r w:rsidRPr="00764C1D">
        <w:rPr>
          <w:rStyle w:val="TagStyle"/>
          <w:rtl/>
        </w:rPr>
        <w:t xml:space="preserve"> &lt;&lt; קריאה &gt;&gt;</w:t>
      </w:r>
      <w:r w:rsidRPr="001D02FD">
        <w:rPr>
          <w:rStyle w:val="TagStyle"/>
          <w:rtl/>
        </w:rPr>
        <w:t xml:space="preserve"> </w:t>
      </w:r>
      <w:r>
        <w:rPr>
          <w:rtl/>
        </w:rPr>
        <w:t>יעקב ליצמן (יהדות התורה):</w:t>
      </w:r>
      <w:r w:rsidRPr="001D02FD">
        <w:rPr>
          <w:rStyle w:val="TagStyle"/>
          <w:rtl/>
        </w:rPr>
        <w:t xml:space="preserve"> </w:t>
      </w:r>
      <w:r w:rsidRPr="00764C1D">
        <w:rPr>
          <w:rStyle w:val="TagStyle"/>
          <w:rtl/>
        </w:rPr>
        <w:t>&lt;&lt; קריאה &gt;&gt;</w:t>
      </w:r>
      <w:r>
        <w:rPr>
          <w:rtl/>
        </w:rPr>
        <w:t xml:space="preserve">   </w:t>
      </w:r>
      <w:bookmarkEnd w:id="2798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מה שייך </w:t>
      </w:r>
      <w:bookmarkStart w:id="27984" w:name="_ETM_Q65_577218"/>
      <w:bookmarkEnd w:id="27984"/>
      <w:r>
        <w:rPr>
          <w:rFonts w:hint="cs"/>
          <w:rtl/>
          <w:lang w:eastAsia="he-IL"/>
        </w:rPr>
        <w:t>שר החקלאות?</w:t>
      </w:r>
    </w:p>
    <w:p w:rsidR="00F532D9" w:rsidRPr="001D02FD" w:rsidRDefault="00F532D9" w:rsidP="00A9767F">
      <w:pPr>
        <w:rPr>
          <w:rtl/>
          <w:lang w:eastAsia="he-IL"/>
        </w:rPr>
      </w:pPr>
    </w:p>
    <w:p w:rsidR="00F532D9" w:rsidRDefault="00F532D9" w:rsidP="00A9767F">
      <w:pPr>
        <w:pStyle w:val="a4"/>
        <w:keepNext/>
        <w:rPr>
          <w:rtl/>
        </w:rPr>
      </w:pPr>
      <w:bookmarkStart w:id="27985" w:name="ET_speaker_6211_39"/>
      <w:r w:rsidRPr="004A4677">
        <w:rPr>
          <w:rStyle w:val="TagStyle"/>
          <w:rtl/>
        </w:rPr>
        <w:t xml:space="preserve"> &lt;&lt; דובר &gt;&gt; </w:t>
      </w:r>
      <w:bookmarkStart w:id="27986" w:name="_Toc76302003"/>
      <w:r>
        <w:rPr>
          <w:rtl/>
        </w:rPr>
        <w:t>שר החקלאות ופיתוח הכפר עודד פורר:</w:t>
      </w:r>
      <w:bookmarkEnd w:id="27986"/>
      <w:r w:rsidRPr="004A4677">
        <w:rPr>
          <w:rStyle w:val="TagStyle"/>
          <w:rtl/>
        </w:rPr>
        <w:t xml:space="preserve"> &lt;&lt; דובר &gt;&gt;</w:t>
      </w:r>
      <w:r>
        <w:rPr>
          <w:rtl/>
        </w:rPr>
        <w:t xml:space="preserve">   </w:t>
      </w:r>
      <w:bookmarkEnd w:id="27985"/>
    </w:p>
    <w:p w:rsidR="00F532D9" w:rsidRPr="004A4677" w:rsidRDefault="00F532D9" w:rsidP="00A9767F">
      <w:pPr>
        <w:rPr>
          <w:rtl/>
          <w:lang w:eastAsia="he-IL"/>
        </w:rPr>
      </w:pPr>
    </w:p>
    <w:p w:rsidR="00F532D9" w:rsidRDefault="00F532D9" w:rsidP="00A9767F">
      <w:pPr>
        <w:rPr>
          <w:rtl/>
          <w:lang w:eastAsia="he-IL"/>
        </w:rPr>
      </w:pPr>
      <w:r>
        <w:rPr>
          <w:rFonts w:hint="cs"/>
          <w:rtl/>
          <w:lang w:eastAsia="he-IL"/>
        </w:rPr>
        <w:t>תודה, אדוני היושב-ראש. אדוני היושב-ראש, אני מבין שההצבעה תהיה הצבעה שמית?</w:t>
      </w:r>
    </w:p>
    <w:p w:rsidR="00F532D9" w:rsidRDefault="00F532D9" w:rsidP="00A9767F">
      <w:pPr>
        <w:rPr>
          <w:rtl/>
          <w:lang w:eastAsia="he-IL"/>
        </w:rPr>
      </w:pPr>
      <w:bookmarkStart w:id="27987" w:name="_ETM_Q65_598336"/>
      <w:bookmarkEnd w:id="27987"/>
    </w:p>
    <w:p w:rsidR="00F532D9" w:rsidRDefault="00F532D9" w:rsidP="00A9767F">
      <w:pPr>
        <w:pStyle w:val="af6"/>
        <w:rPr>
          <w:rtl/>
        </w:rPr>
      </w:pPr>
      <w:bookmarkStart w:id="27988" w:name="_ETM_Q65_598473"/>
      <w:bookmarkStart w:id="27989" w:name="_ETM_Q65_598508"/>
      <w:bookmarkStart w:id="27990" w:name="_ETM_Q65_598560"/>
      <w:bookmarkEnd w:id="27988"/>
      <w:bookmarkEnd w:id="27989"/>
      <w:bookmarkEnd w:id="27990"/>
      <w:r w:rsidRPr="00764C1D">
        <w:rPr>
          <w:rStyle w:val="TagStyle"/>
          <w:rtl/>
        </w:rPr>
        <w:t xml:space="preserve"> &lt;&lt; יור &gt;&gt;</w:t>
      </w:r>
      <w:r w:rsidRPr="00496059">
        <w:rPr>
          <w:rStyle w:val="TagStyle"/>
          <w:rtl/>
        </w:rPr>
        <w:t xml:space="preserve"> </w:t>
      </w:r>
      <w:r>
        <w:rPr>
          <w:rtl/>
        </w:rPr>
        <w:t>היו"ר מיקי לוי:</w:t>
      </w:r>
      <w:r w:rsidRPr="00496059">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7991" w:name="_ETM_Q65_599278"/>
      <w:bookmarkEnd w:id="27991"/>
      <w:r>
        <w:rPr>
          <w:rFonts w:hint="cs"/>
          <w:rtl/>
          <w:lang w:eastAsia="he-IL"/>
        </w:rPr>
        <w:t xml:space="preserve">נכון. </w:t>
      </w:r>
      <w:bookmarkStart w:id="27992" w:name="_ETM_Q65_600017"/>
      <w:bookmarkStart w:id="27993" w:name="_ETM_Q65_600369"/>
      <w:bookmarkEnd w:id="27992"/>
      <w:bookmarkEnd w:id="27993"/>
    </w:p>
    <w:p w:rsidR="00F532D9" w:rsidRDefault="00F532D9" w:rsidP="00A9767F">
      <w:pPr>
        <w:rPr>
          <w:rtl/>
          <w:lang w:eastAsia="he-IL"/>
        </w:rPr>
      </w:pPr>
    </w:p>
    <w:p w:rsidR="00F532D9" w:rsidRDefault="00F532D9" w:rsidP="00A9767F">
      <w:pPr>
        <w:pStyle w:val="-"/>
        <w:rPr>
          <w:rtl/>
        </w:rPr>
      </w:pPr>
      <w:bookmarkStart w:id="27994" w:name="_ETM_Q65_600479"/>
      <w:bookmarkStart w:id="27995" w:name="_ETM_Q65_600537"/>
      <w:bookmarkStart w:id="27996" w:name="_ETM_Q65_600660"/>
      <w:bookmarkStart w:id="27997" w:name="ET_speakercontinue_6211_41"/>
      <w:bookmarkEnd w:id="27994"/>
      <w:bookmarkEnd w:id="27995"/>
      <w:bookmarkEnd w:id="27996"/>
      <w:r w:rsidRPr="004A4677">
        <w:rPr>
          <w:rStyle w:val="TagStyle"/>
          <w:rtl/>
        </w:rPr>
        <w:t xml:space="preserve"> &lt;&lt; דובר_המשך &gt;&gt; </w:t>
      </w:r>
      <w:r>
        <w:rPr>
          <w:rtl/>
        </w:rPr>
        <w:t>שר החקלאות ופיתוח הכפר עודד פורר:</w:t>
      </w:r>
      <w:r w:rsidRPr="004A4677">
        <w:rPr>
          <w:rStyle w:val="TagStyle"/>
          <w:rtl/>
        </w:rPr>
        <w:t xml:space="preserve"> &lt;&lt; דובר_המשך &gt;&gt;</w:t>
      </w:r>
      <w:bookmarkEnd w:id="27997"/>
      <w:r w:rsidRPr="004A4677">
        <w:rPr>
          <w:rStyle w:val="TagStyle"/>
          <w:rtl/>
        </w:rPr>
        <w:t xml:space="preserve"> </w:t>
      </w:r>
      <w:r>
        <w:rPr>
          <w:rtl/>
        </w:rPr>
        <w:t xml:space="preserve">   </w:t>
      </w:r>
    </w:p>
    <w:p w:rsidR="00F532D9" w:rsidRDefault="00F532D9" w:rsidP="00356EAB">
      <w:pPr>
        <w:rPr>
          <w:rtl/>
          <w:lang w:eastAsia="he-IL"/>
        </w:rPr>
      </w:pPr>
    </w:p>
    <w:p w:rsidR="00F532D9" w:rsidRDefault="00F532D9" w:rsidP="00A9767F">
      <w:pPr>
        <w:rPr>
          <w:rtl/>
          <w:lang w:eastAsia="he-IL"/>
        </w:rPr>
      </w:pPr>
      <w:bookmarkStart w:id="27998" w:name="_ETM_Q65_599967"/>
      <w:bookmarkStart w:id="27999" w:name="_ETM_Q65_598175"/>
      <w:bookmarkStart w:id="28000" w:name="_ETM_Q65_598474"/>
      <w:bookmarkStart w:id="28001" w:name="_ETM_Q65_598529"/>
      <w:bookmarkStart w:id="28002" w:name="_ETM_Q65_599219"/>
      <w:bookmarkStart w:id="28003" w:name="_ETM_Q65_601891"/>
      <w:bookmarkEnd w:id="27998"/>
      <w:bookmarkEnd w:id="27999"/>
      <w:bookmarkEnd w:id="28000"/>
      <w:bookmarkEnd w:id="28001"/>
      <w:bookmarkEnd w:id="28002"/>
      <w:bookmarkEnd w:id="28003"/>
      <w:r>
        <w:rPr>
          <w:rFonts w:hint="cs"/>
          <w:rtl/>
          <w:lang w:eastAsia="he-IL"/>
        </w:rPr>
        <w:t xml:space="preserve">אני מקווה שגם בקואליציה מבינים את זה. </w:t>
      </w:r>
    </w:p>
    <w:p w:rsidR="00F532D9" w:rsidRDefault="00F532D9" w:rsidP="00A9767F">
      <w:pPr>
        <w:rPr>
          <w:rtl/>
          <w:lang w:eastAsia="he-IL"/>
        </w:rPr>
      </w:pPr>
      <w:bookmarkStart w:id="28004" w:name="_ETM_Q65_599881"/>
      <w:bookmarkStart w:id="28005" w:name="_ETM_Q65_599998"/>
      <w:bookmarkEnd w:id="28004"/>
      <w:bookmarkEnd w:id="28005"/>
    </w:p>
    <w:p w:rsidR="00F532D9" w:rsidRDefault="00F532D9" w:rsidP="00A9767F">
      <w:pPr>
        <w:pStyle w:val="af6"/>
        <w:rPr>
          <w:rtl/>
        </w:rPr>
      </w:pPr>
      <w:bookmarkStart w:id="28006" w:name="_ETM_Q65_600026"/>
      <w:bookmarkStart w:id="28007" w:name="_ETM_Q65_600121"/>
      <w:bookmarkEnd w:id="28006"/>
      <w:bookmarkEnd w:id="28007"/>
      <w:r w:rsidRPr="00764C1D">
        <w:rPr>
          <w:rStyle w:val="TagStyle"/>
          <w:rtl/>
        </w:rPr>
        <w:t xml:space="preserve"> &lt;&lt; יור &gt;&gt;</w:t>
      </w:r>
      <w:r w:rsidRPr="00496059">
        <w:rPr>
          <w:rStyle w:val="TagStyle"/>
          <w:rtl/>
        </w:rPr>
        <w:t xml:space="preserve"> </w:t>
      </w:r>
      <w:r>
        <w:rPr>
          <w:rtl/>
        </w:rPr>
        <w:t>היו"ר מיקי לוי:</w:t>
      </w:r>
      <w:r w:rsidRPr="00496059">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2627EE">
      <w:pPr>
        <w:rPr>
          <w:rtl/>
          <w:lang w:eastAsia="he-IL"/>
        </w:rPr>
      </w:pPr>
      <w:bookmarkStart w:id="28008" w:name="_ETM_Q65_601120"/>
      <w:bookmarkEnd w:id="28008"/>
      <w:r>
        <w:rPr>
          <w:rFonts w:hint="cs"/>
          <w:rtl/>
          <w:lang w:eastAsia="he-IL"/>
        </w:rPr>
        <w:t>אני הודעתי</w:t>
      </w:r>
      <w:r w:rsidR="002627EE">
        <w:rPr>
          <w:rFonts w:hint="cs"/>
          <w:rtl/>
          <w:lang w:eastAsia="he-IL"/>
        </w:rPr>
        <w:t>.</w:t>
      </w:r>
      <w:r>
        <w:rPr>
          <w:rFonts w:hint="cs"/>
          <w:rtl/>
          <w:lang w:eastAsia="he-IL"/>
        </w:rPr>
        <w:t xml:space="preserve"> אני </w:t>
      </w:r>
      <w:bookmarkStart w:id="28009" w:name="_ETM_Q65_602778"/>
      <w:bookmarkEnd w:id="28009"/>
      <w:r>
        <w:rPr>
          <w:rFonts w:hint="cs"/>
          <w:rtl/>
          <w:lang w:eastAsia="he-IL"/>
        </w:rPr>
        <w:t xml:space="preserve">מודיע עוד פעם: האופוזיציה הגישה 20 חתימות, ובסיום דבריו </w:t>
      </w:r>
      <w:bookmarkStart w:id="28010" w:name="_ETM_Q65_609381"/>
      <w:bookmarkEnd w:id="28010"/>
      <w:r>
        <w:rPr>
          <w:rFonts w:hint="cs"/>
          <w:rtl/>
          <w:lang w:eastAsia="he-IL"/>
        </w:rPr>
        <w:t xml:space="preserve">של השר </w:t>
      </w:r>
      <w:r w:rsidR="00C9608A">
        <w:rPr>
          <w:rFonts w:hint="cs"/>
          <w:rtl/>
          <w:lang w:eastAsia="he-IL"/>
        </w:rPr>
        <w:t>– – –</w:t>
      </w:r>
    </w:p>
    <w:p w:rsidR="00F532D9" w:rsidRPr="00496059" w:rsidRDefault="00F532D9" w:rsidP="00A9767F">
      <w:pPr>
        <w:rPr>
          <w:rtl/>
          <w:lang w:eastAsia="he-IL"/>
        </w:rPr>
      </w:pPr>
      <w:bookmarkStart w:id="28011" w:name="_ETM_Q65_605191"/>
      <w:bookmarkStart w:id="28012" w:name="_ETM_Q65_605286"/>
      <w:bookmarkEnd w:id="28011"/>
      <w:bookmarkEnd w:id="28012"/>
    </w:p>
    <w:p w:rsidR="00F532D9" w:rsidRDefault="00F532D9" w:rsidP="00A9767F">
      <w:pPr>
        <w:pStyle w:val="af5"/>
        <w:rPr>
          <w:rtl/>
        </w:rPr>
      </w:pPr>
      <w:bookmarkStart w:id="28013" w:name="ET_interruption_5069_23"/>
      <w:r w:rsidRPr="00764C1D">
        <w:rPr>
          <w:rStyle w:val="TagStyle"/>
          <w:rtl/>
        </w:rPr>
        <w:t xml:space="preserve"> &lt;&lt; קריאה &gt;&gt;</w:t>
      </w:r>
      <w:r w:rsidRPr="001D02FD">
        <w:rPr>
          <w:rStyle w:val="TagStyle"/>
          <w:rtl/>
        </w:rPr>
        <w:t xml:space="preserve"> </w:t>
      </w:r>
      <w:r>
        <w:rPr>
          <w:rtl/>
        </w:rPr>
        <w:t>יעקב אשר (יהדות התורה):</w:t>
      </w:r>
      <w:r w:rsidRPr="001D02FD">
        <w:rPr>
          <w:rStyle w:val="TagStyle"/>
          <w:rtl/>
        </w:rPr>
        <w:t xml:space="preserve"> </w:t>
      </w:r>
      <w:r w:rsidRPr="00764C1D">
        <w:rPr>
          <w:rStyle w:val="TagStyle"/>
          <w:rtl/>
        </w:rPr>
        <w:t>&lt;&lt; קריאה &gt;&gt;</w:t>
      </w:r>
      <w:r>
        <w:rPr>
          <w:rtl/>
        </w:rPr>
        <w:t xml:space="preserve">   </w:t>
      </w:r>
      <w:bookmarkEnd w:id="2801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למה לא מצביעים, אדוני היושב-ראש? </w:t>
      </w:r>
    </w:p>
    <w:p w:rsidR="00F532D9" w:rsidRDefault="00F532D9" w:rsidP="00A9767F">
      <w:pPr>
        <w:rPr>
          <w:rtl/>
          <w:lang w:eastAsia="he-IL"/>
        </w:rPr>
      </w:pPr>
      <w:bookmarkStart w:id="28014" w:name="_ETM_Q65_608254"/>
      <w:bookmarkStart w:id="28015" w:name="_ETM_Q65_608326"/>
      <w:bookmarkEnd w:id="28014"/>
      <w:bookmarkEnd w:id="28015"/>
    </w:p>
    <w:p w:rsidR="00F532D9" w:rsidRDefault="00F532D9" w:rsidP="00A9767F">
      <w:pPr>
        <w:pStyle w:val="-"/>
        <w:rPr>
          <w:rtl/>
        </w:rPr>
      </w:pPr>
      <w:bookmarkStart w:id="28016" w:name="_ETM_Q65_605528"/>
      <w:bookmarkStart w:id="28017" w:name="_ETM_Q65_605598"/>
      <w:bookmarkEnd w:id="28016"/>
      <w:bookmarkEnd w:id="28017"/>
      <w:r w:rsidRPr="004A4677">
        <w:rPr>
          <w:rStyle w:val="TagStyle"/>
          <w:rtl/>
        </w:rPr>
        <w:t xml:space="preserve">&lt;&lt; דובר_המשך &gt;&gt; </w:t>
      </w:r>
      <w:r>
        <w:rPr>
          <w:rtl/>
        </w:rPr>
        <w:t>שר החקלאות ופיתוח הכפר עודד פורר:</w:t>
      </w:r>
      <w:r w:rsidRPr="004A4677">
        <w:rPr>
          <w:rStyle w:val="TagStyle"/>
          <w:rtl/>
        </w:rPr>
        <w:t xml:space="preserve"> &lt;&lt; דובר_המשך &gt;&gt; </w:t>
      </w:r>
      <w:r>
        <w:rPr>
          <w:rtl/>
        </w:rPr>
        <w:t xml:space="preserve">   </w:t>
      </w:r>
    </w:p>
    <w:p w:rsidR="00F532D9" w:rsidRDefault="00F532D9" w:rsidP="00356EAB">
      <w:pPr>
        <w:rPr>
          <w:rtl/>
          <w:lang w:eastAsia="he-IL"/>
        </w:rPr>
      </w:pPr>
    </w:p>
    <w:p w:rsidR="00F532D9" w:rsidRDefault="00F532D9" w:rsidP="00A9767F">
      <w:pPr>
        <w:rPr>
          <w:rtl/>
          <w:lang w:eastAsia="he-IL"/>
        </w:rPr>
      </w:pPr>
      <w:bookmarkStart w:id="28018" w:name="_ETM_Q65_606541"/>
      <w:bookmarkEnd w:id="28018"/>
      <w:r>
        <w:rPr>
          <w:rFonts w:hint="cs"/>
          <w:rtl/>
          <w:lang w:eastAsia="he-IL"/>
        </w:rPr>
        <w:t xml:space="preserve">אני רוצה לסכם פה </w:t>
      </w:r>
      <w:bookmarkStart w:id="28019" w:name="_ETM_Q65_609065"/>
      <w:bookmarkEnd w:id="28019"/>
      <w:r>
        <w:rPr>
          <w:rFonts w:hint="cs"/>
          <w:rtl/>
          <w:lang w:eastAsia="he-IL"/>
        </w:rPr>
        <w:t xml:space="preserve">דיון, חבר הכנסת אשר. </w:t>
      </w:r>
    </w:p>
    <w:p w:rsidR="00F532D9" w:rsidRDefault="00F532D9" w:rsidP="00A9767F">
      <w:pPr>
        <w:rPr>
          <w:rtl/>
          <w:lang w:eastAsia="he-IL"/>
        </w:rPr>
      </w:pPr>
    </w:p>
    <w:p w:rsidR="00F532D9" w:rsidRDefault="00F532D9" w:rsidP="00A9767F">
      <w:pPr>
        <w:pStyle w:val="af5"/>
        <w:rPr>
          <w:rtl/>
        </w:rPr>
      </w:pPr>
      <w:bookmarkStart w:id="28020" w:name="_ETM_Q65_609214"/>
      <w:bookmarkStart w:id="28021" w:name="_ETM_Q65_609232"/>
      <w:bookmarkStart w:id="28022" w:name="ET_interruption_5069_47"/>
      <w:bookmarkEnd w:id="28020"/>
      <w:bookmarkEnd w:id="28021"/>
      <w:r w:rsidRPr="00764C1D">
        <w:rPr>
          <w:rStyle w:val="TagStyle"/>
          <w:rtl/>
        </w:rPr>
        <w:t xml:space="preserve"> &lt;&lt; קריאה &gt;&gt;</w:t>
      </w:r>
      <w:r w:rsidRPr="00496059">
        <w:rPr>
          <w:rStyle w:val="TagStyle"/>
          <w:rtl/>
        </w:rPr>
        <w:t xml:space="preserve"> </w:t>
      </w:r>
      <w:r>
        <w:rPr>
          <w:rtl/>
        </w:rPr>
        <w:t>יעקב אשר (יהדות התורה):</w:t>
      </w:r>
      <w:r w:rsidRPr="00496059">
        <w:rPr>
          <w:rStyle w:val="TagStyle"/>
          <w:rtl/>
        </w:rPr>
        <w:t xml:space="preserve"> </w:t>
      </w:r>
      <w:r w:rsidRPr="00764C1D">
        <w:rPr>
          <w:rStyle w:val="TagStyle"/>
          <w:rtl/>
        </w:rPr>
        <w:t>&lt;&lt; קריאה &gt;&gt;</w:t>
      </w:r>
      <w:r>
        <w:rPr>
          <w:rtl/>
        </w:rPr>
        <w:t xml:space="preserve">   </w:t>
      </w:r>
      <w:bookmarkEnd w:id="28022"/>
    </w:p>
    <w:p w:rsidR="00F532D9" w:rsidRDefault="00F532D9" w:rsidP="00356EAB">
      <w:pPr>
        <w:rPr>
          <w:rtl/>
        </w:rPr>
      </w:pPr>
    </w:p>
    <w:p w:rsidR="00F532D9" w:rsidRDefault="00F532D9" w:rsidP="00A9767F">
      <w:pPr>
        <w:rPr>
          <w:rtl/>
        </w:rPr>
      </w:pPr>
      <w:bookmarkStart w:id="28023" w:name="_ETM_Q65_611310"/>
      <w:bookmarkStart w:id="28024" w:name="_ETM_Q65_611619"/>
      <w:bookmarkStart w:id="28025" w:name="_ETM_Q65_611677"/>
      <w:bookmarkEnd w:id="28023"/>
      <w:bookmarkEnd w:id="28024"/>
      <w:bookmarkEnd w:id="28025"/>
      <w:r>
        <w:rPr>
          <w:rFonts w:hint="cs"/>
          <w:rtl/>
        </w:rPr>
        <w:t xml:space="preserve">אנחנו יודעים הכול, שלוש </w:t>
      </w:r>
      <w:bookmarkStart w:id="28026" w:name="_ETM_Q65_613519"/>
      <w:bookmarkEnd w:id="28026"/>
      <w:r>
        <w:rPr>
          <w:rFonts w:hint="cs"/>
          <w:rtl/>
        </w:rPr>
        <w:t xml:space="preserve">שעות יודעים הכול.  </w:t>
      </w:r>
    </w:p>
    <w:p w:rsidR="00F532D9" w:rsidRDefault="00F532D9" w:rsidP="00A9767F">
      <w:pPr>
        <w:rPr>
          <w:rtl/>
          <w:lang w:eastAsia="he-IL"/>
        </w:rPr>
      </w:pPr>
      <w:bookmarkStart w:id="28027" w:name="_ETM_Q65_609952"/>
      <w:bookmarkStart w:id="28028" w:name="_ETM_Q65_610047"/>
      <w:bookmarkEnd w:id="28027"/>
      <w:bookmarkEnd w:id="28028"/>
    </w:p>
    <w:p w:rsidR="00F532D9" w:rsidRDefault="00F532D9" w:rsidP="00A9767F">
      <w:pPr>
        <w:pStyle w:val="-"/>
        <w:rPr>
          <w:rtl/>
        </w:rPr>
      </w:pPr>
      <w:r w:rsidRPr="004A4677">
        <w:rPr>
          <w:rStyle w:val="TagStyle"/>
          <w:rtl/>
        </w:rPr>
        <w:t xml:space="preserve">&lt;&lt; דובר_המשך &gt;&gt; </w:t>
      </w:r>
      <w:r>
        <w:rPr>
          <w:rtl/>
        </w:rPr>
        <w:t>שר החקלאות ופיתוח הכפר עודד פורר:</w:t>
      </w:r>
      <w:r w:rsidRPr="004A4677">
        <w:rPr>
          <w:rStyle w:val="TagStyle"/>
          <w:rtl/>
        </w:rPr>
        <w:t xml:space="preserve"> &lt;&lt; דובר_המשך &gt;&gt; </w:t>
      </w:r>
      <w:r>
        <w:rPr>
          <w:rtl/>
        </w:rPr>
        <w:t xml:space="preserve">   </w:t>
      </w:r>
    </w:p>
    <w:p w:rsidR="00F532D9" w:rsidRDefault="00F532D9" w:rsidP="00356EAB">
      <w:pPr>
        <w:rPr>
          <w:rtl/>
          <w:lang w:eastAsia="he-IL"/>
        </w:rPr>
      </w:pPr>
    </w:p>
    <w:p w:rsidR="00F532D9" w:rsidRDefault="00F532D9" w:rsidP="002627EE">
      <w:pPr>
        <w:rPr>
          <w:rtl/>
          <w:lang w:eastAsia="he-IL"/>
        </w:rPr>
      </w:pPr>
      <w:bookmarkStart w:id="28029" w:name="_ETM_Q65_612705"/>
      <w:bookmarkEnd w:id="28029"/>
      <w:r>
        <w:rPr>
          <w:rFonts w:hint="cs"/>
          <w:rtl/>
          <w:lang w:eastAsia="he-IL"/>
        </w:rPr>
        <w:t>חבר הכנסת אשר, אני רוצה לסכם</w:t>
      </w:r>
      <w:r w:rsidR="002627EE">
        <w:rPr>
          <w:rFonts w:hint="cs"/>
          <w:rtl/>
          <w:lang w:eastAsia="he-IL"/>
        </w:rPr>
        <w:t>.</w:t>
      </w:r>
      <w:r>
        <w:rPr>
          <w:rFonts w:hint="cs"/>
          <w:rtl/>
          <w:lang w:eastAsia="he-IL"/>
        </w:rPr>
        <w:t xml:space="preserve"> לא מגיעה לי הזכות הזו? </w:t>
      </w:r>
      <w:bookmarkStart w:id="28030" w:name="_ETM_Q65_615320"/>
      <w:bookmarkEnd w:id="28030"/>
    </w:p>
    <w:p w:rsidR="00F532D9" w:rsidRPr="00496059" w:rsidRDefault="00F532D9" w:rsidP="00A9767F">
      <w:pPr>
        <w:rPr>
          <w:rtl/>
          <w:lang w:eastAsia="he-IL"/>
        </w:rPr>
      </w:pPr>
      <w:bookmarkStart w:id="28031" w:name="_ETM_Q65_615399"/>
      <w:bookmarkEnd w:id="28031"/>
    </w:p>
    <w:p w:rsidR="00F532D9" w:rsidRDefault="00F532D9" w:rsidP="00A9767F">
      <w:pPr>
        <w:pStyle w:val="af5"/>
        <w:rPr>
          <w:rtl/>
        </w:rPr>
      </w:pPr>
      <w:bookmarkStart w:id="28032" w:name="_ETM_Q65_610081"/>
      <w:bookmarkStart w:id="28033" w:name="_ETM_Q65_610185"/>
      <w:bookmarkStart w:id="28034" w:name="ET_interruption_5069_25"/>
      <w:bookmarkEnd w:id="28032"/>
      <w:bookmarkEnd w:id="28033"/>
      <w:r w:rsidRPr="00764C1D">
        <w:rPr>
          <w:rStyle w:val="TagStyle"/>
          <w:rtl/>
        </w:rPr>
        <w:t>&lt;&lt; קריאה &gt;&gt;</w:t>
      </w:r>
      <w:r w:rsidRPr="001D02FD">
        <w:rPr>
          <w:rStyle w:val="TagStyle"/>
          <w:rtl/>
        </w:rPr>
        <w:t xml:space="preserve"> </w:t>
      </w:r>
      <w:r>
        <w:rPr>
          <w:rtl/>
        </w:rPr>
        <w:t>יעקב אשר (יהדות התורה):</w:t>
      </w:r>
      <w:r w:rsidRPr="001D02FD">
        <w:rPr>
          <w:rStyle w:val="TagStyle"/>
          <w:rtl/>
        </w:rPr>
        <w:t xml:space="preserve"> </w:t>
      </w:r>
      <w:r w:rsidRPr="00764C1D">
        <w:rPr>
          <w:rStyle w:val="TagStyle"/>
          <w:rtl/>
        </w:rPr>
        <w:t>&lt;&lt; קריאה &gt;&gt;</w:t>
      </w:r>
      <w:r>
        <w:rPr>
          <w:rtl/>
        </w:rPr>
        <w:t xml:space="preserve">   </w:t>
      </w:r>
      <w:bookmarkEnd w:id="2803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אה, הוא לא סיכם עוד? </w:t>
      </w:r>
    </w:p>
    <w:p w:rsidR="00F532D9" w:rsidRDefault="00F532D9" w:rsidP="00A9767F">
      <w:pPr>
        <w:rPr>
          <w:rtl/>
          <w:lang w:eastAsia="he-IL"/>
        </w:rPr>
      </w:pPr>
    </w:p>
    <w:p w:rsidR="00F532D9" w:rsidRDefault="00F532D9" w:rsidP="00A9767F">
      <w:pPr>
        <w:pStyle w:val="af6"/>
        <w:rPr>
          <w:rtl/>
        </w:rPr>
      </w:pPr>
      <w:bookmarkStart w:id="28035" w:name="_ETM_Q65_623414"/>
      <w:bookmarkStart w:id="28036" w:name="_ETM_Q65_623498"/>
      <w:bookmarkEnd w:id="28035"/>
      <w:bookmarkEnd w:id="28036"/>
      <w:r w:rsidRPr="00764C1D">
        <w:rPr>
          <w:rStyle w:val="TagStyle"/>
          <w:rtl/>
        </w:rPr>
        <w:t xml:space="preserve"> &lt;&lt; יור &gt;&gt;</w:t>
      </w:r>
      <w:r w:rsidRPr="00496059">
        <w:rPr>
          <w:rStyle w:val="TagStyle"/>
          <w:rtl/>
        </w:rPr>
        <w:t xml:space="preserve"> </w:t>
      </w:r>
      <w:r>
        <w:rPr>
          <w:rtl/>
        </w:rPr>
        <w:t>היו"ר מיקי לוי:</w:t>
      </w:r>
      <w:r w:rsidRPr="00496059">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מממש את זכותו. </w:t>
      </w:r>
    </w:p>
    <w:p w:rsidR="00F532D9" w:rsidRPr="00496059" w:rsidRDefault="00F532D9" w:rsidP="00A9767F">
      <w:pPr>
        <w:rPr>
          <w:rtl/>
          <w:lang w:eastAsia="he-IL"/>
        </w:rPr>
      </w:pPr>
      <w:bookmarkStart w:id="28037" w:name="_ETM_Q65_624163"/>
      <w:bookmarkStart w:id="28038" w:name="_ETM_Q65_624260"/>
      <w:bookmarkEnd w:id="28037"/>
      <w:bookmarkEnd w:id="28038"/>
    </w:p>
    <w:p w:rsidR="00F532D9" w:rsidRDefault="00F532D9" w:rsidP="00A9767F">
      <w:pPr>
        <w:pStyle w:val="-"/>
        <w:rPr>
          <w:rtl/>
        </w:rPr>
      </w:pPr>
      <w:r w:rsidRPr="004A4677">
        <w:rPr>
          <w:rStyle w:val="TagStyle"/>
          <w:rtl/>
        </w:rPr>
        <w:t xml:space="preserve">&lt;&lt; דובר_המשך &gt;&gt; </w:t>
      </w:r>
      <w:r>
        <w:rPr>
          <w:rtl/>
        </w:rPr>
        <w:t>שר החקלאות ופיתוח הכפר עודד פורר:</w:t>
      </w:r>
      <w:r w:rsidRPr="004A4677">
        <w:rPr>
          <w:rStyle w:val="TagStyle"/>
          <w:rtl/>
        </w:rPr>
        <w:t xml:space="preserve"> &lt;&lt; דובר_המשך &gt;&gt; </w:t>
      </w:r>
      <w:r>
        <w:rPr>
          <w:rtl/>
        </w:rPr>
        <w:t xml:space="preserve">   </w:t>
      </w:r>
    </w:p>
    <w:p w:rsidR="00F532D9" w:rsidRDefault="00F532D9" w:rsidP="00356EAB">
      <w:pPr>
        <w:rPr>
          <w:rtl/>
          <w:lang w:eastAsia="he-IL"/>
        </w:rPr>
      </w:pPr>
    </w:p>
    <w:p w:rsidR="00F532D9" w:rsidRDefault="00F532D9" w:rsidP="003B3CAA">
      <w:pPr>
        <w:rPr>
          <w:rtl/>
          <w:lang w:eastAsia="he-IL"/>
        </w:rPr>
      </w:pPr>
      <w:r>
        <w:rPr>
          <w:rFonts w:hint="cs"/>
          <w:rtl/>
          <w:lang w:eastAsia="he-IL"/>
        </w:rPr>
        <w:t>אולי</w:t>
      </w:r>
      <w:bookmarkStart w:id="28039" w:name="_ETM_Q65_626673"/>
      <w:bookmarkEnd w:id="28039"/>
      <w:r>
        <w:rPr>
          <w:rFonts w:hint="cs"/>
          <w:rtl/>
          <w:lang w:eastAsia="he-IL"/>
        </w:rPr>
        <w:t xml:space="preserve"> עכשיו</w:t>
      </w:r>
      <w:r w:rsidR="003B3CAA">
        <w:rPr>
          <w:rFonts w:hint="cs"/>
          <w:rtl/>
          <w:lang w:eastAsia="he-IL"/>
        </w:rPr>
        <w:t>,</w:t>
      </w:r>
      <w:r>
        <w:rPr>
          <w:rFonts w:hint="cs"/>
          <w:rtl/>
          <w:lang w:eastAsia="he-IL"/>
        </w:rPr>
        <w:t xml:space="preserve"> בסיכום הדיון, תשתכנע לתמוך</w:t>
      </w:r>
      <w:r w:rsidR="003B3CAA">
        <w:rPr>
          <w:rFonts w:hint="cs"/>
          <w:rtl/>
          <w:lang w:eastAsia="he-IL"/>
        </w:rPr>
        <w:t>,</w:t>
      </w:r>
      <w:r>
        <w:rPr>
          <w:rFonts w:hint="cs"/>
          <w:rtl/>
          <w:lang w:eastAsia="he-IL"/>
        </w:rPr>
        <w:t xml:space="preserve"> מי יודע</w:t>
      </w:r>
      <w:r w:rsidR="003B3CAA">
        <w:rPr>
          <w:rFonts w:hint="cs"/>
          <w:rtl/>
          <w:lang w:eastAsia="he-IL"/>
        </w:rPr>
        <w:t>.</w:t>
      </w:r>
      <w:r>
        <w:rPr>
          <w:rFonts w:hint="cs"/>
          <w:rtl/>
          <w:lang w:eastAsia="he-IL"/>
        </w:rPr>
        <w:t xml:space="preserve"> א</w:t>
      </w:r>
      <w:r w:rsidR="003B3CAA">
        <w:rPr>
          <w:rFonts w:hint="cs"/>
          <w:rtl/>
          <w:lang w:eastAsia="he-IL"/>
        </w:rPr>
        <w:t>י</w:t>
      </w:r>
      <w:r>
        <w:rPr>
          <w:rFonts w:hint="cs"/>
          <w:rtl/>
          <w:lang w:eastAsia="he-IL"/>
        </w:rPr>
        <w:t xml:space="preserve">-אפשר לדעת איך האירוע הזה יסתיים.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אדוני היושב-ראש, חבריי חברי הכנסת, אני חייב לומר </w:t>
      </w:r>
      <w:bookmarkStart w:id="28040" w:name="_ETM_Q65_639798"/>
      <w:bookmarkEnd w:id="28040"/>
      <w:r>
        <w:rPr>
          <w:rFonts w:hint="cs"/>
          <w:rtl/>
          <w:lang w:eastAsia="he-IL"/>
        </w:rPr>
        <w:t xml:space="preserve">שעמדתי כאן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764C1D">
        <w:rPr>
          <w:rStyle w:val="TagStyle"/>
          <w:rtl/>
        </w:rPr>
        <w:t xml:space="preserve"> &lt;&lt; יור &gt;&gt;</w:t>
      </w:r>
      <w:r w:rsidRPr="001D02FD">
        <w:rPr>
          <w:rStyle w:val="TagStyle"/>
          <w:rtl/>
        </w:rPr>
        <w:t xml:space="preserve"> </w:t>
      </w:r>
      <w:r>
        <w:rPr>
          <w:rtl/>
        </w:rPr>
        <w:t>היו"ר מיקי לוי:</w:t>
      </w:r>
      <w:r w:rsidRPr="001D02FD">
        <w:rPr>
          <w:rStyle w:val="TagStyle"/>
          <w:rtl/>
        </w:rPr>
        <w:t xml:space="preserve"> </w:t>
      </w:r>
      <w:r w:rsidRPr="00764C1D">
        <w:rPr>
          <w:rStyle w:val="TagStyle"/>
          <w:rtl/>
        </w:rPr>
        <w:t>&lt;&lt; יור &gt;&gt;</w:t>
      </w:r>
      <w:r>
        <w:rPr>
          <w:rtl/>
        </w:rPr>
        <w:t xml:space="preserve">   </w:t>
      </w:r>
    </w:p>
    <w:p w:rsidR="00F532D9" w:rsidRDefault="00F532D9" w:rsidP="00356EAB">
      <w:pPr>
        <w:rPr>
          <w:rtl/>
          <w:lang w:eastAsia="he-IL"/>
        </w:rPr>
      </w:pPr>
    </w:p>
    <w:p w:rsidR="00F532D9" w:rsidRDefault="00F532D9" w:rsidP="003B3CAA">
      <w:pPr>
        <w:rPr>
          <w:rtl/>
          <w:lang w:eastAsia="he-IL"/>
        </w:rPr>
      </w:pPr>
      <w:r>
        <w:rPr>
          <w:rFonts w:hint="cs"/>
          <w:rtl/>
          <w:lang w:eastAsia="he-IL"/>
        </w:rPr>
        <w:t>אני מבקש שקט. חברי הכנסת, גם אלה שמדברים כאן, סליחה</w:t>
      </w:r>
      <w:r w:rsidR="003B3CAA">
        <w:rPr>
          <w:rFonts w:hint="cs"/>
          <w:rtl/>
          <w:lang w:eastAsia="he-IL"/>
        </w:rPr>
        <w:t>.</w:t>
      </w:r>
      <w:r>
        <w:rPr>
          <w:rFonts w:hint="cs"/>
          <w:rtl/>
          <w:lang w:eastAsia="he-IL"/>
        </w:rPr>
        <w:t xml:space="preserve"> בבקשה</w:t>
      </w:r>
      <w:r w:rsidR="003B3CAA">
        <w:rPr>
          <w:rFonts w:hint="cs"/>
          <w:rtl/>
          <w:lang w:eastAsia="he-IL"/>
        </w:rPr>
        <w:t>,</w:t>
      </w:r>
      <w:r>
        <w:rPr>
          <w:rFonts w:hint="cs"/>
          <w:rtl/>
          <w:lang w:eastAsia="he-IL"/>
        </w:rPr>
        <w:t xml:space="preserve"> חבר הכנסת סמוטריץ', החבורה הזאת, צאו בבקשה החוצה</w:t>
      </w:r>
      <w:r w:rsidR="003B3CAA">
        <w:rPr>
          <w:rFonts w:hint="cs"/>
          <w:rtl/>
          <w:lang w:eastAsia="he-IL"/>
        </w:rPr>
        <w:t>,</w:t>
      </w:r>
      <w:r>
        <w:rPr>
          <w:rFonts w:hint="cs"/>
          <w:rtl/>
          <w:lang w:eastAsia="he-IL"/>
        </w:rPr>
        <w:t xml:space="preserve"> כי אתם </w:t>
      </w:r>
      <w:bookmarkStart w:id="28041" w:name="_ETM_Q65_654166"/>
      <w:bookmarkEnd w:id="28041"/>
      <w:r>
        <w:rPr>
          <w:rFonts w:hint="cs"/>
          <w:rtl/>
          <w:lang w:eastAsia="he-IL"/>
        </w:rPr>
        <w:t>מקיימים דיון קולני. זה יעזור לי</w:t>
      </w:r>
      <w:r w:rsidR="003B3CAA">
        <w:rPr>
          <w:rFonts w:hint="cs"/>
          <w:rtl/>
          <w:lang w:eastAsia="he-IL"/>
        </w:rPr>
        <w:t>.</w:t>
      </w:r>
      <w:r>
        <w:rPr>
          <w:rFonts w:hint="cs"/>
          <w:rtl/>
          <w:lang w:eastAsia="he-IL"/>
        </w:rPr>
        <w:t xml:space="preserve"> אני מאוד מודה לכם. תודה. בבקשה, שר החקלאות. </w:t>
      </w:r>
    </w:p>
    <w:p w:rsidR="00F532D9" w:rsidRDefault="00F532D9" w:rsidP="00A9767F">
      <w:pPr>
        <w:rPr>
          <w:rtl/>
          <w:lang w:eastAsia="he-IL"/>
        </w:rPr>
      </w:pPr>
    </w:p>
    <w:p w:rsidR="00F532D9" w:rsidRDefault="00F532D9" w:rsidP="00A9767F">
      <w:pPr>
        <w:pStyle w:val="-"/>
        <w:rPr>
          <w:rtl/>
        </w:rPr>
      </w:pPr>
      <w:r w:rsidRPr="004A4677">
        <w:rPr>
          <w:rStyle w:val="TagStyle"/>
          <w:rtl/>
        </w:rPr>
        <w:t xml:space="preserve">&lt;&lt; דובר_המשך &gt;&gt; </w:t>
      </w:r>
      <w:r>
        <w:rPr>
          <w:rtl/>
        </w:rPr>
        <w:t>שר החקלאות ופיתוח הכפר עודד פורר:</w:t>
      </w:r>
      <w:r w:rsidRPr="004A4677">
        <w:rPr>
          <w:rStyle w:val="TagStyle"/>
          <w:rtl/>
        </w:rPr>
        <w:t xml:space="preserve"> &lt;&lt; דובר_המשך &gt;&gt; </w:t>
      </w:r>
      <w:r>
        <w:rPr>
          <w:rtl/>
        </w:rPr>
        <w:t xml:space="preserve">   </w:t>
      </w:r>
    </w:p>
    <w:p w:rsidR="00F532D9" w:rsidRDefault="00F532D9" w:rsidP="00356EAB">
      <w:pPr>
        <w:rPr>
          <w:rtl/>
          <w:lang w:eastAsia="he-IL"/>
        </w:rPr>
      </w:pPr>
    </w:p>
    <w:p w:rsidR="00F532D9" w:rsidRDefault="00F532D9" w:rsidP="003B3CAA">
      <w:pPr>
        <w:rPr>
          <w:rtl/>
          <w:lang w:eastAsia="he-IL"/>
        </w:rPr>
      </w:pPr>
      <w:r>
        <w:rPr>
          <w:rFonts w:hint="cs"/>
          <w:rtl/>
          <w:lang w:eastAsia="he-IL"/>
        </w:rPr>
        <w:t xml:space="preserve">תודה, אדוני. אני חייב לומר שישבתי כאן ושמעתי חלק מהדוברים </w:t>
      </w:r>
      <w:r w:rsidR="003B3CAA">
        <w:rPr>
          <w:rFonts w:hint="eastAsia"/>
          <w:rtl/>
          <w:lang w:eastAsia="he-IL"/>
        </w:rPr>
        <w:t xml:space="preserve">– </w:t>
      </w:r>
      <w:r>
        <w:rPr>
          <w:rFonts w:hint="cs"/>
          <w:rtl/>
          <w:lang w:eastAsia="he-IL"/>
        </w:rPr>
        <w:t xml:space="preserve">לא את </w:t>
      </w:r>
      <w:bookmarkStart w:id="28042" w:name="_ETM_Q65_672215"/>
      <w:bookmarkEnd w:id="28042"/>
      <w:r>
        <w:rPr>
          <w:rFonts w:hint="cs"/>
          <w:rtl/>
          <w:lang w:eastAsia="he-IL"/>
        </w:rPr>
        <w:t xml:space="preserve">כולם, אבל חלק מהדוברים שמעתי. </w:t>
      </w:r>
    </w:p>
    <w:p w:rsidR="00F532D9" w:rsidRDefault="00F532D9" w:rsidP="00A9767F">
      <w:pPr>
        <w:rPr>
          <w:rtl/>
          <w:lang w:eastAsia="he-IL"/>
        </w:rPr>
      </w:pPr>
    </w:p>
    <w:p w:rsidR="00F532D9" w:rsidRDefault="00F532D9" w:rsidP="00A9767F">
      <w:pPr>
        <w:pStyle w:val="af5"/>
        <w:rPr>
          <w:rtl/>
        </w:rPr>
      </w:pPr>
      <w:r w:rsidRPr="00764C1D">
        <w:rPr>
          <w:rStyle w:val="TagStyle"/>
          <w:rtl/>
        </w:rPr>
        <w:t xml:space="preserve"> &lt;&lt; קריאה &gt;&gt;</w:t>
      </w:r>
      <w:r w:rsidRPr="004434EB">
        <w:rPr>
          <w:rStyle w:val="TagStyle"/>
          <w:rtl/>
        </w:rPr>
        <w:t xml:space="preserve"> </w:t>
      </w:r>
      <w:r>
        <w:rPr>
          <w:rtl/>
        </w:rPr>
        <w:t>אוריאל בוסו (ש"ס):</w:t>
      </w:r>
      <w:r w:rsidRPr="004434EB">
        <w:rPr>
          <w:rStyle w:val="TagStyle"/>
          <w:rtl/>
        </w:rPr>
        <w:t xml:space="preserve"> </w:t>
      </w:r>
      <w:r w:rsidRPr="00764C1D">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ההצגה הכי טובה בעיר, עודד. </w:t>
      </w:r>
    </w:p>
    <w:p w:rsidR="00F532D9" w:rsidRDefault="00F532D9" w:rsidP="00A9767F">
      <w:pPr>
        <w:rPr>
          <w:rtl/>
          <w:lang w:eastAsia="he-IL"/>
        </w:rPr>
      </w:pPr>
    </w:p>
    <w:p w:rsidR="00F532D9" w:rsidRDefault="00F532D9" w:rsidP="00A9767F">
      <w:pPr>
        <w:pStyle w:val="-"/>
        <w:rPr>
          <w:rtl/>
        </w:rPr>
      </w:pPr>
      <w:r w:rsidRPr="004A4677">
        <w:rPr>
          <w:rStyle w:val="TagStyle"/>
          <w:rtl/>
        </w:rPr>
        <w:t xml:space="preserve">&lt;&lt; דובר_המשך &gt;&gt; </w:t>
      </w:r>
      <w:r>
        <w:rPr>
          <w:rtl/>
        </w:rPr>
        <w:t>שר החקלאות ופיתוח הכפר עודד פורר:</w:t>
      </w:r>
      <w:r w:rsidRPr="004A4677">
        <w:rPr>
          <w:rStyle w:val="TagStyle"/>
          <w:rtl/>
        </w:rPr>
        <w:t xml:space="preserve"> &lt;&lt; דובר_המשך &gt;&gt; </w:t>
      </w:r>
      <w:r>
        <w:rPr>
          <w:rtl/>
        </w:rPr>
        <w:t xml:space="preserve">   </w:t>
      </w:r>
    </w:p>
    <w:p w:rsidR="00F532D9" w:rsidRDefault="00F532D9" w:rsidP="00356EAB">
      <w:pPr>
        <w:rPr>
          <w:rtl/>
          <w:lang w:eastAsia="he-IL"/>
        </w:rPr>
      </w:pPr>
    </w:p>
    <w:p w:rsidR="00F532D9" w:rsidRDefault="00F532D9" w:rsidP="003B3CAA">
      <w:pPr>
        <w:rPr>
          <w:rtl/>
          <w:lang w:eastAsia="he-IL"/>
        </w:rPr>
      </w:pPr>
      <w:r>
        <w:rPr>
          <w:rFonts w:hint="cs"/>
          <w:rtl/>
          <w:lang w:eastAsia="he-IL"/>
        </w:rPr>
        <w:t xml:space="preserve">ואני שומע אתכם, שאך לפני </w:t>
      </w:r>
      <w:bookmarkStart w:id="28043" w:name="_ETM_Q65_680474"/>
      <w:bookmarkEnd w:id="28043"/>
      <w:r>
        <w:rPr>
          <w:rFonts w:hint="cs"/>
          <w:rtl/>
          <w:lang w:eastAsia="he-IL"/>
        </w:rPr>
        <w:t xml:space="preserve">קצת יותר משבועיים הייתם בספסלי הקואליציה, ומה אתם אומרים? איך </w:t>
      </w:r>
      <w:bookmarkStart w:id="28044" w:name="_ETM_Q65_687478"/>
      <w:bookmarkEnd w:id="28044"/>
      <w:r>
        <w:rPr>
          <w:rFonts w:hint="cs"/>
          <w:rtl/>
          <w:lang w:eastAsia="he-IL"/>
        </w:rPr>
        <w:t xml:space="preserve">מביאים חוקים, איך מחזיקים אותנו כל כך הרבה זמן, איך </w:t>
      </w:r>
      <w:bookmarkStart w:id="28045" w:name="_ETM_Q65_691628"/>
      <w:bookmarkEnd w:id="28045"/>
      <w:r>
        <w:rPr>
          <w:rFonts w:hint="cs"/>
          <w:rtl/>
          <w:lang w:eastAsia="he-IL"/>
        </w:rPr>
        <w:t xml:space="preserve">פוגעים באחדות. לשמוע אותך, חבר הכנסת בן צור, מדבר על </w:t>
      </w:r>
      <w:bookmarkStart w:id="28046" w:name="_ETM_Q65_699387"/>
      <w:bookmarkEnd w:id="28046"/>
      <w:r>
        <w:rPr>
          <w:rFonts w:hint="cs"/>
          <w:rtl/>
          <w:lang w:eastAsia="he-IL"/>
        </w:rPr>
        <w:t xml:space="preserve">האחדות בעם ישראל </w:t>
      </w:r>
      <w:r w:rsidR="003B3CAA">
        <w:rPr>
          <w:rFonts w:hint="eastAsia"/>
          <w:rtl/>
          <w:lang w:eastAsia="he-IL"/>
        </w:rPr>
        <w:t xml:space="preserve">– </w:t>
      </w:r>
      <w:r>
        <w:rPr>
          <w:rFonts w:hint="cs"/>
          <w:rtl/>
          <w:lang w:eastAsia="he-IL"/>
        </w:rPr>
        <w:t xml:space="preserve">באמת תענוג גדול. </w:t>
      </w:r>
      <w:bookmarkStart w:id="28047" w:name="_ETM_Q65_703113"/>
      <w:bookmarkStart w:id="28048" w:name="_ETM_Q65_703217"/>
      <w:bookmarkStart w:id="28049" w:name="_ETM_Q65_703250"/>
      <w:bookmarkStart w:id="28050" w:name="_ETM_Q65_703329"/>
      <w:bookmarkEnd w:id="28047"/>
      <w:bookmarkEnd w:id="28048"/>
      <w:bookmarkEnd w:id="28049"/>
      <w:bookmarkEnd w:id="28050"/>
      <w:r>
        <w:rPr>
          <w:rFonts w:hint="cs"/>
          <w:rtl/>
          <w:lang w:eastAsia="he-IL"/>
        </w:rPr>
        <w:t xml:space="preserve">שמעתי וראיתי אתכם </w:t>
      </w:r>
      <w:bookmarkStart w:id="28051" w:name="_ETM_Q65_702296"/>
      <w:bookmarkEnd w:id="28051"/>
      <w:r>
        <w:rPr>
          <w:rFonts w:hint="cs"/>
          <w:rtl/>
          <w:lang w:eastAsia="he-IL"/>
        </w:rPr>
        <w:t xml:space="preserve">דואגים היטב לאחדות בשנים האחרונות, בשנתיים האחרונות, בצורה נהדרת. </w:t>
      </w:r>
      <w:bookmarkStart w:id="28052" w:name="_ETM_Q65_711788"/>
      <w:bookmarkEnd w:id="28052"/>
    </w:p>
    <w:p w:rsidR="00F532D9" w:rsidRDefault="00F532D9" w:rsidP="00A9767F">
      <w:pPr>
        <w:rPr>
          <w:rtl/>
          <w:lang w:eastAsia="he-IL"/>
        </w:rPr>
      </w:pPr>
    </w:p>
    <w:p w:rsidR="00F532D9" w:rsidRDefault="00F532D9" w:rsidP="00A9767F">
      <w:pPr>
        <w:pStyle w:val="af5"/>
        <w:rPr>
          <w:rtl/>
        </w:rPr>
      </w:pPr>
      <w:bookmarkStart w:id="28053" w:name="ET_interruption_5260_50"/>
      <w:r w:rsidRPr="00764C1D">
        <w:rPr>
          <w:rStyle w:val="TagStyle"/>
          <w:rtl/>
        </w:rPr>
        <w:t xml:space="preserve"> &lt;&lt; קריאה &gt;&gt;</w:t>
      </w:r>
      <w:r w:rsidRPr="002E4A57">
        <w:rPr>
          <w:rStyle w:val="TagStyle"/>
          <w:rtl/>
        </w:rPr>
        <w:t xml:space="preserve"> </w:t>
      </w:r>
      <w:r>
        <w:rPr>
          <w:rtl/>
        </w:rPr>
        <w:t>יואב בן צור (ש"ס):</w:t>
      </w:r>
      <w:r w:rsidRPr="002E4A57">
        <w:rPr>
          <w:rStyle w:val="TagStyle"/>
          <w:rtl/>
        </w:rPr>
        <w:t xml:space="preserve"> </w:t>
      </w:r>
      <w:r w:rsidRPr="00764C1D">
        <w:rPr>
          <w:rStyle w:val="TagStyle"/>
          <w:rtl/>
        </w:rPr>
        <w:t>&lt;&lt; קריאה &gt;&gt;</w:t>
      </w:r>
      <w:r>
        <w:rPr>
          <w:rtl/>
        </w:rPr>
        <w:t xml:space="preserve">   </w:t>
      </w:r>
      <w:bookmarkEnd w:id="28053"/>
    </w:p>
    <w:p w:rsidR="00F532D9" w:rsidRDefault="00F532D9" w:rsidP="00356EAB">
      <w:pPr>
        <w:rPr>
          <w:rtl/>
          <w:lang w:eastAsia="he-IL"/>
        </w:rPr>
      </w:pPr>
    </w:p>
    <w:p w:rsidR="00F532D9" w:rsidRDefault="00F532D9" w:rsidP="00A9767F">
      <w:pPr>
        <w:rPr>
          <w:rtl/>
          <w:lang w:eastAsia="he-IL"/>
        </w:rPr>
      </w:pPr>
      <w:r>
        <w:rPr>
          <w:rFonts w:hint="cs"/>
          <w:rtl/>
          <w:lang w:eastAsia="he-IL"/>
        </w:rPr>
        <w:t>איפה לא דאגנו?</w:t>
      </w:r>
    </w:p>
    <w:p w:rsidR="00F532D9" w:rsidRDefault="00F532D9" w:rsidP="00A9767F">
      <w:pPr>
        <w:ind w:firstLine="0"/>
        <w:rPr>
          <w:rtl/>
          <w:lang w:eastAsia="he-IL"/>
        </w:rPr>
      </w:pPr>
    </w:p>
    <w:p w:rsidR="00F532D9" w:rsidRDefault="00F532D9" w:rsidP="00A9767F">
      <w:pPr>
        <w:pStyle w:val="-"/>
        <w:rPr>
          <w:rtl/>
        </w:rPr>
      </w:pPr>
      <w:r w:rsidRPr="004A4677">
        <w:rPr>
          <w:rStyle w:val="TagStyle"/>
          <w:rtl/>
        </w:rPr>
        <w:t xml:space="preserve">&lt;&lt; דובר_המשך &gt;&gt; </w:t>
      </w:r>
      <w:r>
        <w:rPr>
          <w:rtl/>
        </w:rPr>
        <w:t>שר החקלאות ופיתוח הכפר עודד פורר:</w:t>
      </w:r>
      <w:r w:rsidRPr="004A4677">
        <w:rPr>
          <w:rStyle w:val="TagStyle"/>
          <w:rtl/>
        </w:rPr>
        <w:t xml:space="preserve"> &lt;&lt; דובר_המשך &gt;&gt; </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אני אעשה עכשיו משהו שדואג לאחדות בעם הרבה יותר </w:t>
      </w:r>
      <w:bookmarkStart w:id="28054" w:name="_ETM_Q65_717801"/>
      <w:bookmarkEnd w:id="28054"/>
      <w:r>
        <w:rPr>
          <w:rFonts w:hint="cs"/>
          <w:rtl/>
          <w:lang w:eastAsia="he-IL"/>
        </w:rPr>
        <w:t xml:space="preserve">טוב. מבחינתי אפשר לסכם את הדיון הזה, והסיכום הכי טוב </w:t>
      </w:r>
      <w:bookmarkStart w:id="28055" w:name="_ETM_Q65_721175"/>
      <w:bookmarkEnd w:id="28055"/>
      <w:r>
        <w:rPr>
          <w:rFonts w:hint="cs"/>
          <w:rtl/>
          <w:lang w:eastAsia="he-IL"/>
        </w:rPr>
        <w:t xml:space="preserve">לדיון, אדוני היושב-ראש, יהיה בהצבעה. </w:t>
      </w:r>
    </w:p>
    <w:p w:rsidR="00F532D9" w:rsidRDefault="00F532D9" w:rsidP="00A9767F">
      <w:pPr>
        <w:rPr>
          <w:rtl/>
          <w:lang w:eastAsia="he-IL"/>
        </w:rPr>
      </w:pPr>
      <w:bookmarkStart w:id="28056" w:name="_ETM_Q65_724943"/>
      <w:bookmarkStart w:id="28057" w:name="_ETM_Q65_725011"/>
      <w:bookmarkEnd w:id="28056"/>
      <w:bookmarkEnd w:id="28057"/>
    </w:p>
    <w:p w:rsidR="00F532D9" w:rsidRDefault="00F532D9" w:rsidP="00A9767F">
      <w:pPr>
        <w:rPr>
          <w:rtl/>
          <w:lang w:eastAsia="he-IL"/>
        </w:rPr>
      </w:pPr>
      <w:bookmarkStart w:id="28058" w:name="_ETM_Q65_725095"/>
      <w:bookmarkStart w:id="28059" w:name="_ETM_Q65_725159"/>
      <w:bookmarkEnd w:id="28058"/>
      <w:bookmarkEnd w:id="28059"/>
      <w:r>
        <w:rPr>
          <w:rFonts w:hint="cs"/>
          <w:rtl/>
          <w:lang w:eastAsia="he-IL"/>
        </w:rPr>
        <w:t xml:space="preserve">חברת הכנסת סילמן, אני מבין </w:t>
      </w:r>
      <w:bookmarkStart w:id="28060" w:name="_ETM_Q65_727687"/>
      <w:bookmarkEnd w:id="28060"/>
      <w:r>
        <w:rPr>
          <w:rFonts w:hint="cs"/>
          <w:rtl/>
          <w:lang w:eastAsia="he-IL"/>
        </w:rPr>
        <w:t xml:space="preserve">שאפשר להצביע כדי לסכם את הדיון, אז בואו נצביע ונראה </w:t>
      </w:r>
      <w:bookmarkStart w:id="28061" w:name="_ETM_Q65_730419"/>
      <w:bookmarkEnd w:id="28061"/>
      <w:r>
        <w:rPr>
          <w:rFonts w:hint="cs"/>
          <w:rtl/>
          <w:lang w:eastAsia="he-IL"/>
        </w:rPr>
        <w:t xml:space="preserve">מה תהיה ההכרעה. תודה, אדוני היושב-ראש. </w:t>
      </w:r>
    </w:p>
    <w:p w:rsidR="00F532D9" w:rsidRDefault="00F532D9" w:rsidP="00A9767F">
      <w:pPr>
        <w:rPr>
          <w:rtl/>
          <w:lang w:eastAsia="he-IL"/>
        </w:rPr>
      </w:pPr>
    </w:p>
    <w:p w:rsidR="00F532D9" w:rsidRDefault="00F532D9" w:rsidP="00A9767F">
      <w:pPr>
        <w:pStyle w:val="af6"/>
        <w:keepNext/>
        <w:rPr>
          <w:rtl/>
        </w:rPr>
      </w:pPr>
      <w:r w:rsidRPr="00F42B99">
        <w:rPr>
          <w:rStyle w:val="TagStyle"/>
          <w:rtl/>
        </w:rPr>
        <w:t xml:space="preserve">&lt;&lt; יור &gt;&gt; </w:t>
      </w:r>
      <w:r>
        <w:rPr>
          <w:rtl/>
        </w:rPr>
        <w:t>היו"ר מיקי לוי:</w:t>
      </w:r>
      <w:r w:rsidRPr="00F42B99">
        <w:rPr>
          <w:rStyle w:val="TagStyle"/>
          <w:rtl/>
        </w:rPr>
        <w:t xml:space="preserve"> &lt;&lt; יור &gt;&gt;</w:t>
      </w:r>
      <w:r>
        <w:rPr>
          <w:rtl/>
        </w:rPr>
        <w:t xml:space="preserve">   </w:t>
      </w:r>
    </w:p>
    <w:p w:rsidR="00F532D9" w:rsidRDefault="00F532D9" w:rsidP="00356EAB">
      <w:pPr>
        <w:rPr>
          <w:rtl/>
          <w:lang w:eastAsia="he-IL"/>
        </w:rPr>
      </w:pPr>
    </w:p>
    <w:p w:rsidR="00F532D9" w:rsidRPr="00F42B99" w:rsidRDefault="00F532D9" w:rsidP="00A9767F">
      <w:pPr>
        <w:rPr>
          <w:rtl/>
          <w:lang w:eastAsia="he-IL"/>
        </w:rPr>
      </w:pPr>
      <w:r>
        <w:rPr>
          <w:rFonts w:hint="cs"/>
          <w:rtl/>
          <w:lang w:eastAsia="he-IL"/>
        </w:rPr>
        <w:t xml:space="preserve">אנחנו עוברים להצבעה שמית, כפי שהודעתי. האופוזיציה </w:t>
      </w:r>
      <w:bookmarkStart w:id="28062" w:name="_ETM_Q66_142213"/>
      <w:bookmarkEnd w:id="28062"/>
      <w:r>
        <w:rPr>
          <w:rFonts w:hint="cs"/>
          <w:rtl/>
          <w:lang w:eastAsia="he-IL"/>
        </w:rPr>
        <w:t>הגישה 20 חתימות. מזכירת הכנסת תקרא את השמות. בבקשה.</w:t>
      </w:r>
    </w:p>
    <w:p w:rsidR="00F532D9" w:rsidRDefault="00F532D9" w:rsidP="00356EAB">
      <w:pPr>
        <w:rPr>
          <w:rtl/>
          <w:lang w:eastAsia="he-IL"/>
        </w:rPr>
      </w:pPr>
    </w:p>
    <w:p w:rsidR="00F532D9" w:rsidRDefault="00F532D9" w:rsidP="00A9767F">
      <w:pPr>
        <w:pStyle w:val="af5"/>
        <w:rPr>
          <w:rtl/>
        </w:rPr>
      </w:pPr>
      <w:bookmarkStart w:id="28063" w:name="ET_interruption_4926_6"/>
      <w:r w:rsidRPr="00D82158">
        <w:rPr>
          <w:rStyle w:val="TagStyle"/>
          <w:rtl/>
        </w:rPr>
        <w:t xml:space="preserve"> &lt;&lt; קריאה &gt;&gt;</w:t>
      </w:r>
      <w:r w:rsidRPr="00833531">
        <w:rPr>
          <w:rStyle w:val="TagStyle"/>
          <w:rtl/>
        </w:rPr>
        <w:t xml:space="preserve"> </w:t>
      </w:r>
      <w:r>
        <w:rPr>
          <w:rtl/>
        </w:rPr>
        <w:t>מזכירת הכנסת ירדנה מלר-הורוביץ:</w:t>
      </w:r>
      <w:r w:rsidRPr="00833531">
        <w:rPr>
          <w:rStyle w:val="TagStyle"/>
          <w:rtl/>
        </w:rPr>
        <w:t xml:space="preserve"> </w:t>
      </w:r>
      <w:r w:rsidRPr="00D82158">
        <w:rPr>
          <w:rStyle w:val="TagStyle"/>
          <w:rtl/>
        </w:rPr>
        <w:t xml:space="preserve">&lt;&lt; קריאה &gt;&gt; </w:t>
      </w:r>
      <w:r>
        <w:rPr>
          <w:rtl/>
        </w:rPr>
        <w:t xml:space="preserve">   </w:t>
      </w:r>
      <w:bookmarkEnd w:id="28063"/>
    </w:p>
    <w:p w:rsidR="00F532D9" w:rsidRDefault="00F532D9" w:rsidP="00A9767F">
      <w:pPr>
        <w:ind w:firstLine="0"/>
        <w:rPr>
          <w:rtl/>
          <w:lang w:eastAsia="he-IL"/>
        </w:rPr>
      </w:pPr>
      <w:r>
        <w:rPr>
          <w:rFonts w:hint="cs"/>
          <w:rtl/>
          <w:lang w:eastAsia="he-IL"/>
        </w:rPr>
        <w:t>(קוראת בשמות חברי הכנסת)</w:t>
      </w:r>
    </w:p>
    <w:p w:rsidR="00F532D9" w:rsidRPr="00F42B99" w:rsidRDefault="00F532D9" w:rsidP="00A9767F">
      <w:pPr>
        <w:rPr>
          <w:rtl/>
          <w:lang w:eastAsia="he-IL"/>
        </w:rPr>
      </w:pPr>
      <w:bookmarkStart w:id="28064" w:name="_ETM_Q66_130811"/>
      <w:bookmarkStart w:id="28065" w:name="_ETM_Q66_130832"/>
      <w:bookmarkEnd w:id="28064"/>
      <w:bookmarkEnd w:id="28065"/>
    </w:p>
    <w:p w:rsidR="00F532D9" w:rsidRDefault="00F532D9" w:rsidP="009635F5">
      <w:pPr>
        <w:rPr>
          <w:rtl/>
        </w:rPr>
      </w:pPr>
      <w:r>
        <w:rPr>
          <w:rtl/>
        </w:rPr>
        <w:t>משה אבוטבול</w:t>
      </w:r>
      <w:r>
        <w:rPr>
          <w:rtl/>
        </w:rPr>
        <w:tab/>
      </w:r>
      <w:r>
        <w:rPr>
          <w:rtl/>
        </w:rPr>
        <w:tab/>
        <w:t xml:space="preserve">–   </w:t>
      </w:r>
      <w:r>
        <w:rPr>
          <w:rFonts w:hint="cs"/>
          <w:rtl/>
        </w:rPr>
        <w:t>אינו נוכח</w:t>
      </w:r>
    </w:p>
    <w:p w:rsidR="00F532D9" w:rsidRDefault="00F532D9" w:rsidP="00A9767F">
      <w:pPr>
        <w:rPr>
          <w:rtl/>
        </w:rPr>
      </w:pPr>
      <w:r>
        <w:rPr>
          <w:rtl/>
        </w:rPr>
        <w:t>סמי אבו שחאדה</w:t>
      </w:r>
      <w:r>
        <w:rPr>
          <w:rtl/>
        </w:rPr>
        <w:tab/>
      </w:r>
      <w:r>
        <w:rPr>
          <w:rtl/>
        </w:rPr>
        <w:tab/>
        <w:t xml:space="preserve">–   </w:t>
      </w:r>
      <w:r>
        <w:rPr>
          <w:rFonts w:hint="cs"/>
          <w:rtl/>
        </w:rPr>
        <w:t xml:space="preserve">אינו </w:t>
      </w:r>
      <w:bookmarkStart w:id="28066" w:name="_ETM_Q66_159605"/>
      <w:bookmarkEnd w:id="28066"/>
      <w:r>
        <w:rPr>
          <w:rFonts w:hint="cs"/>
          <w:rtl/>
        </w:rPr>
        <w:t>נוכח</w:t>
      </w:r>
    </w:p>
    <w:p w:rsidR="00F532D9" w:rsidRDefault="00F532D9" w:rsidP="009635F5">
      <w:pPr>
        <w:rPr>
          <w:rtl/>
        </w:rPr>
      </w:pPr>
      <w:r>
        <w:rPr>
          <w:rtl/>
        </w:rPr>
        <w:t>אלי אבידר</w:t>
      </w:r>
      <w:r>
        <w:rPr>
          <w:rtl/>
        </w:rPr>
        <w:tab/>
      </w:r>
      <w:r>
        <w:rPr>
          <w:rtl/>
        </w:rPr>
        <w:tab/>
        <w:t xml:space="preserve">–   </w:t>
      </w:r>
      <w:r>
        <w:rPr>
          <w:rFonts w:hint="cs"/>
          <w:rtl/>
        </w:rPr>
        <w:t>בעד</w:t>
      </w:r>
    </w:p>
    <w:p w:rsidR="00F532D9" w:rsidRDefault="00F532D9" w:rsidP="009635F5">
      <w:pPr>
        <w:rPr>
          <w:rtl/>
        </w:rPr>
      </w:pPr>
      <w:r>
        <w:rPr>
          <w:rtl/>
        </w:rPr>
        <w:t>יולי יואל אדלשטיין</w:t>
      </w:r>
      <w:r>
        <w:rPr>
          <w:rtl/>
        </w:rPr>
        <w:tab/>
        <w:t xml:space="preserve">–   </w:t>
      </w:r>
      <w:r>
        <w:rPr>
          <w:rFonts w:hint="cs"/>
          <w:rtl/>
        </w:rPr>
        <w:t>אינו נוכח</w:t>
      </w:r>
    </w:p>
    <w:p w:rsidR="00F532D9" w:rsidRDefault="00F532D9" w:rsidP="009635F5">
      <w:pPr>
        <w:rPr>
          <w:rtl/>
        </w:rPr>
      </w:pPr>
      <w:r>
        <w:rPr>
          <w:rtl/>
        </w:rPr>
        <w:t>אמיר אוחנה</w:t>
      </w:r>
      <w:r>
        <w:rPr>
          <w:rtl/>
        </w:rPr>
        <w:tab/>
      </w:r>
      <w:r>
        <w:rPr>
          <w:rtl/>
        </w:rPr>
        <w:tab/>
        <w:t xml:space="preserve">–   </w:t>
      </w:r>
      <w:r>
        <w:rPr>
          <w:rFonts w:hint="cs"/>
          <w:rtl/>
        </w:rPr>
        <w:t>אינו נוכח</w:t>
      </w:r>
    </w:p>
    <w:p w:rsidR="00F532D9" w:rsidRDefault="00F532D9" w:rsidP="009635F5">
      <w:pPr>
        <w:rPr>
          <w:rtl/>
        </w:rPr>
      </w:pPr>
      <w:r>
        <w:rPr>
          <w:rtl/>
        </w:rPr>
        <w:t>ניר אורבך</w:t>
      </w:r>
      <w:r>
        <w:rPr>
          <w:rtl/>
        </w:rPr>
        <w:tab/>
      </w:r>
      <w:r>
        <w:rPr>
          <w:rtl/>
        </w:rPr>
        <w:tab/>
        <w:t xml:space="preserve">–   </w:t>
      </w:r>
      <w:r>
        <w:rPr>
          <w:rFonts w:hint="cs"/>
          <w:rtl/>
        </w:rPr>
        <w:t>בעד</w:t>
      </w:r>
    </w:p>
    <w:p w:rsidR="00F532D9" w:rsidRDefault="00F532D9" w:rsidP="009635F5">
      <w:pPr>
        <w:rPr>
          <w:rtl/>
        </w:rPr>
      </w:pPr>
      <w:r>
        <w:rPr>
          <w:rtl/>
        </w:rPr>
        <w:t>ינון אזולאי</w:t>
      </w:r>
      <w:r>
        <w:rPr>
          <w:rtl/>
        </w:rPr>
        <w:tab/>
      </w:r>
      <w:r>
        <w:rPr>
          <w:rtl/>
        </w:rPr>
        <w:tab/>
        <w:t xml:space="preserve">–   </w:t>
      </w:r>
      <w:r>
        <w:rPr>
          <w:rFonts w:hint="cs"/>
          <w:rtl/>
        </w:rPr>
        <w:t>אינו נוכח</w:t>
      </w:r>
    </w:p>
    <w:p w:rsidR="00F532D9" w:rsidRDefault="00F532D9" w:rsidP="009635F5">
      <w:pPr>
        <w:rPr>
          <w:rtl/>
        </w:rPr>
      </w:pPr>
      <w:r>
        <w:rPr>
          <w:rtl/>
        </w:rPr>
        <w:t>ישראל אייכלר</w:t>
      </w:r>
      <w:r>
        <w:rPr>
          <w:rtl/>
        </w:rPr>
        <w:tab/>
      </w:r>
      <w:r>
        <w:rPr>
          <w:rtl/>
        </w:rPr>
        <w:tab/>
        <w:t xml:space="preserve">–   </w:t>
      </w:r>
      <w:r>
        <w:rPr>
          <w:rFonts w:hint="cs"/>
          <w:rtl/>
        </w:rPr>
        <w:t>אינו נוכח</w:t>
      </w:r>
    </w:p>
    <w:p w:rsidR="00F532D9" w:rsidRDefault="00F532D9" w:rsidP="009635F5">
      <w:pPr>
        <w:rPr>
          <w:rtl/>
        </w:rPr>
      </w:pPr>
      <w:r>
        <w:rPr>
          <w:rtl/>
        </w:rPr>
        <w:t>סעיד אלחרומי</w:t>
      </w:r>
      <w:r>
        <w:rPr>
          <w:rtl/>
        </w:rPr>
        <w:tab/>
      </w:r>
      <w:r>
        <w:rPr>
          <w:rtl/>
        </w:rPr>
        <w:tab/>
        <w:t xml:space="preserve">–   </w:t>
      </w:r>
      <w:r>
        <w:rPr>
          <w:rFonts w:hint="cs"/>
          <w:rtl/>
        </w:rPr>
        <w:t>בעד</w:t>
      </w:r>
    </w:p>
    <w:p w:rsidR="00F532D9" w:rsidRDefault="00F532D9" w:rsidP="009635F5">
      <w:pPr>
        <w:rPr>
          <w:rtl/>
        </w:rPr>
      </w:pPr>
      <w:r>
        <w:rPr>
          <w:rtl/>
        </w:rPr>
        <w:t>דוד אמסלם</w:t>
      </w:r>
      <w:r>
        <w:rPr>
          <w:rtl/>
        </w:rPr>
        <w:tab/>
      </w:r>
      <w:r>
        <w:rPr>
          <w:rtl/>
        </w:rPr>
        <w:tab/>
        <w:t xml:space="preserve">–   </w:t>
      </w:r>
      <w:r>
        <w:rPr>
          <w:rFonts w:hint="cs"/>
          <w:rtl/>
        </w:rPr>
        <w:t>נגד</w:t>
      </w:r>
    </w:p>
    <w:p w:rsidR="00F532D9" w:rsidRDefault="00F532D9" w:rsidP="009635F5">
      <w:pPr>
        <w:rPr>
          <w:rtl/>
        </w:rPr>
      </w:pPr>
      <w:r>
        <w:rPr>
          <w:rtl/>
        </w:rPr>
        <w:t>אופיר אקוניס</w:t>
      </w:r>
      <w:r>
        <w:rPr>
          <w:rtl/>
        </w:rPr>
        <w:tab/>
      </w:r>
      <w:r>
        <w:rPr>
          <w:rtl/>
        </w:rPr>
        <w:tab/>
        <w:t xml:space="preserve">–   </w:t>
      </w:r>
      <w:r>
        <w:rPr>
          <w:rFonts w:hint="cs"/>
          <w:rtl/>
        </w:rPr>
        <w:t>אינו נוכח</w:t>
      </w:r>
    </w:p>
    <w:p w:rsidR="00F532D9" w:rsidRDefault="00F532D9" w:rsidP="009635F5">
      <w:pPr>
        <w:rPr>
          <w:rtl/>
        </w:rPr>
      </w:pPr>
      <w:r>
        <w:rPr>
          <w:rtl/>
        </w:rPr>
        <w:t>משה ארבל</w:t>
      </w:r>
      <w:r>
        <w:rPr>
          <w:rtl/>
        </w:rPr>
        <w:tab/>
      </w:r>
      <w:r>
        <w:rPr>
          <w:rtl/>
        </w:rPr>
        <w:tab/>
        <w:t xml:space="preserve">–   </w:t>
      </w:r>
      <w:r>
        <w:rPr>
          <w:rFonts w:hint="cs"/>
          <w:rtl/>
        </w:rPr>
        <w:t>אינו נוכח</w:t>
      </w:r>
    </w:p>
    <w:p w:rsidR="00F532D9" w:rsidRDefault="00F532D9" w:rsidP="009635F5">
      <w:pPr>
        <w:rPr>
          <w:rtl/>
        </w:rPr>
      </w:pPr>
      <w:r>
        <w:rPr>
          <w:rtl/>
        </w:rPr>
        <w:t>יעקב אשר</w:t>
      </w:r>
      <w:r>
        <w:rPr>
          <w:rtl/>
        </w:rPr>
        <w:tab/>
      </w:r>
      <w:r>
        <w:rPr>
          <w:rtl/>
        </w:rPr>
        <w:tab/>
        <w:t xml:space="preserve">–   </w:t>
      </w:r>
      <w:r>
        <w:rPr>
          <w:rFonts w:hint="cs"/>
          <w:rtl/>
        </w:rPr>
        <w:t>אינו נוכח</w:t>
      </w:r>
    </w:p>
    <w:p w:rsidR="00F532D9" w:rsidRDefault="00F532D9" w:rsidP="009635F5">
      <w:pPr>
        <w:rPr>
          <w:rtl/>
        </w:rPr>
      </w:pPr>
      <w:r>
        <w:rPr>
          <w:rtl/>
        </w:rPr>
        <w:t>זאב בנימין בגין</w:t>
      </w:r>
      <w:r>
        <w:rPr>
          <w:rtl/>
        </w:rPr>
        <w:tab/>
      </w:r>
      <w:r>
        <w:rPr>
          <w:rtl/>
        </w:rPr>
        <w:tab/>
        <w:t xml:space="preserve">–   </w:t>
      </w:r>
      <w:r>
        <w:rPr>
          <w:rFonts w:hint="cs"/>
          <w:rtl/>
        </w:rPr>
        <w:t>בעד</w:t>
      </w:r>
    </w:p>
    <w:p w:rsidR="00F532D9" w:rsidRDefault="00F532D9" w:rsidP="009635F5">
      <w:pPr>
        <w:rPr>
          <w:rtl/>
        </w:rPr>
      </w:pPr>
      <w:r>
        <w:rPr>
          <w:rtl/>
        </w:rPr>
        <w:t>אוריאל בוסו</w:t>
      </w:r>
      <w:r>
        <w:rPr>
          <w:rtl/>
        </w:rPr>
        <w:tab/>
      </w:r>
      <w:r>
        <w:rPr>
          <w:rtl/>
        </w:rPr>
        <w:tab/>
        <w:t xml:space="preserve">–   </w:t>
      </w:r>
      <w:r>
        <w:rPr>
          <w:rFonts w:hint="cs"/>
          <w:rtl/>
        </w:rPr>
        <w:t>אינו נוכח</w:t>
      </w:r>
    </w:p>
    <w:p w:rsidR="00F532D9" w:rsidRDefault="00F532D9" w:rsidP="009635F5">
      <w:pPr>
        <w:rPr>
          <w:rtl/>
        </w:rPr>
      </w:pPr>
      <w:r>
        <w:rPr>
          <w:rtl/>
        </w:rPr>
        <w:t>ענבר בזק</w:t>
      </w:r>
      <w:r>
        <w:rPr>
          <w:rtl/>
        </w:rPr>
        <w:tab/>
      </w:r>
      <w:r>
        <w:rPr>
          <w:rtl/>
        </w:rPr>
        <w:tab/>
        <w:t xml:space="preserve">–   </w:t>
      </w:r>
      <w:r>
        <w:rPr>
          <w:rFonts w:hint="cs"/>
          <w:rtl/>
        </w:rPr>
        <w:t>בעד</w:t>
      </w:r>
    </w:p>
    <w:p w:rsidR="00F532D9" w:rsidRDefault="00F532D9" w:rsidP="009635F5">
      <w:pPr>
        <w:rPr>
          <w:rtl/>
        </w:rPr>
      </w:pPr>
      <w:r>
        <w:rPr>
          <w:rtl/>
        </w:rPr>
        <w:t>חיים ביטון</w:t>
      </w:r>
      <w:r>
        <w:rPr>
          <w:rtl/>
        </w:rPr>
        <w:tab/>
      </w:r>
      <w:r>
        <w:rPr>
          <w:rtl/>
        </w:rPr>
        <w:tab/>
        <w:t xml:space="preserve">–   </w:t>
      </w:r>
      <w:r>
        <w:rPr>
          <w:rFonts w:hint="cs"/>
          <w:rtl/>
        </w:rPr>
        <w:t>אינו נוכח</w:t>
      </w:r>
    </w:p>
    <w:p w:rsidR="00F532D9" w:rsidRDefault="00F532D9" w:rsidP="009635F5">
      <w:pPr>
        <w:rPr>
          <w:rtl/>
        </w:rPr>
      </w:pPr>
      <w:r>
        <w:rPr>
          <w:rtl/>
        </w:rPr>
        <w:t>מיכאל מרדכי ביטון</w:t>
      </w:r>
      <w:r>
        <w:rPr>
          <w:rtl/>
        </w:rPr>
        <w:tab/>
        <w:t xml:space="preserve">–   </w:t>
      </w:r>
      <w:r>
        <w:rPr>
          <w:rFonts w:hint="cs"/>
          <w:rtl/>
        </w:rPr>
        <w:t>בעד</w:t>
      </w:r>
    </w:p>
    <w:p w:rsidR="00F532D9" w:rsidRDefault="00F532D9" w:rsidP="009635F5">
      <w:pPr>
        <w:rPr>
          <w:rtl/>
        </w:rPr>
      </w:pPr>
      <w:r>
        <w:rPr>
          <w:rtl/>
        </w:rPr>
        <w:t>דוד ביטן</w:t>
      </w:r>
      <w:r>
        <w:rPr>
          <w:rtl/>
        </w:rPr>
        <w:tab/>
      </w:r>
      <w:r>
        <w:rPr>
          <w:rtl/>
        </w:rPr>
        <w:tab/>
      </w:r>
      <w:r>
        <w:rPr>
          <w:rtl/>
        </w:rPr>
        <w:tab/>
        <w:t xml:space="preserve">–   </w:t>
      </w:r>
      <w:r>
        <w:rPr>
          <w:rFonts w:hint="cs"/>
          <w:rtl/>
        </w:rPr>
        <w:t>נגד</w:t>
      </w:r>
    </w:p>
    <w:p w:rsidR="00F532D9" w:rsidRDefault="00F532D9" w:rsidP="009635F5">
      <w:pPr>
        <w:rPr>
          <w:rtl/>
        </w:rPr>
      </w:pPr>
      <w:r>
        <w:rPr>
          <w:rtl/>
        </w:rPr>
        <w:t>ולדימיר בליאק</w:t>
      </w:r>
      <w:r>
        <w:rPr>
          <w:rtl/>
        </w:rPr>
        <w:tab/>
      </w:r>
      <w:r>
        <w:rPr>
          <w:rtl/>
        </w:rPr>
        <w:tab/>
        <w:t xml:space="preserve">–   </w:t>
      </w:r>
      <w:r>
        <w:rPr>
          <w:rFonts w:hint="cs"/>
          <w:rtl/>
        </w:rPr>
        <w:t>בעד</w:t>
      </w:r>
    </w:p>
    <w:p w:rsidR="00F532D9" w:rsidRDefault="00F532D9" w:rsidP="009635F5">
      <w:pPr>
        <w:rPr>
          <w:rtl/>
        </w:rPr>
      </w:pPr>
      <w:r>
        <w:rPr>
          <w:rtl/>
        </w:rPr>
        <w:t>מירב בן ארי</w:t>
      </w:r>
      <w:r>
        <w:rPr>
          <w:rtl/>
        </w:rPr>
        <w:tab/>
      </w:r>
      <w:r>
        <w:rPr>
          <w:rtl/>
        </w:rPr>
        <w:tab/>
        <w:t xml:space="preserve">–   </w:t>
      </w:r>
      <w:r>
        <w:rPr>
          <w:rFonts w:hint="cs"/>
          <w:rtl/>
        </w:rPr>
        <w:t>בעד</w:t>
      </w:r>
    </w:p>
    <w:p w:rsidR="00F532D9" w:rsidRDefault="00F532D9" w:rsidP="009635F5">
      <w:pPr>
        <w:rPr>
          <w:rtl/>
        </w:rPr>
      </w:pPr>
      <w:r>
        <w:rPr>
          <w:rtl/>
        </w:rPr>
        <w:t>רם בן ברק</w:t>
      </w:r>
      <w:r>
        <w:rPr>
          <w:rtl/>
        </w:rPr>
        <w:tab/>
      </w:r>
      <w:r>
        <w:rPr>
          <w:rtl/>
        </w:rPr>
        <w:tab/>
        <w:t xml:space="preserve">–   </w:t>
      </w:r>
      <w:r>
        <w:rPr>
          <w:rFonts w:hint="cs"/>
          <w:rtl/>
        </w:rPr>
        <w:t>בעד</w:t>
      </w:r>
    </w:p>
    <w:p w:rsidR="00F532D9" w:rsidRDefault="00F532D9" w:rsidP="009635F5">
      <w:pPr>
        <w:rPr>
          <w:rtl/>
        </w:rPr>
      </w:pPr>
      <w:r>
        <w:rPr>
          <w:rtl/>
        </w:rPr>
        <w:t>איתמר בן גביר</w:t>
      </w:r>
      <w:r>
        <w:rPr>
          <w:rtl/>
        </w:rPr>
        <w:tab/>
      </w:r>
      <w:r>
        <w:rPr>
          <w:rtl/>
        </w:rPr>
        <w:tab/>
        <w:t xml:space="preserve">–   </w:t>
      </w:r>
      <w:r>
        <w:rPr>
          <w:rFonts w:hint="cs"/>
          <w:rtl/>
        </w:rPr>
        <w:t>אינו נוכח</w:t>
      </w:r>
    </w:p>
    <w:p w:rsidR="00F532D9" w:rsidRDefault="00F532D9" w:rsidP="009635F5">
      <w:pPr>
        <w:rPr>
          <w:rtl/>
        </w:rPr>
      </w:pPr>
      <w:r>
        <w:rPr>
          <w:rtl/>
        </w:rPr>
        <w:t>יואב בן צור</w:t>
      </w:r>
      <w:r>
        <w:rPr>
          <w:rtl/>
        </w:rPr>
        <w:tab/>
      </w:r>
      <w:r>
        <w:rPr>
          <w:rtl/>
        </w:rPr>
        <w:tab/>
        <w:t xml:space="preserve">–   </w:t>
      </w:r>
      <w:r>
        <w:rPr>
          <w:rFonts w:hint="cs"/>
          <w:rtl/>
        </w:rPr>
        <w:t>אינו נוכח</w:t>
      </w:r>
    </w:p>
    <w:p w:rsidR="00F532D9" w:rsidRDefault="00F532D9" w:rsidP="009635F5">
      <w:pPr>
        <w:rPr>
          <w:rtl/>
        </w:rPr>
      </w:pPr>
      <w:r>
        <w:rPr>
          <w:rtl/>
        </w:rPr>
        <w:t>נפתלי בנט</w:t>
      </w:r>
      <w:r>
        <w:rPr>
          <w:rtl/>
        </w:rPr>
        <w:tab/>
      </w:r>
      <w:r>
        <w:rPr>
          <w:rtl/>
        </w:rPr>
        <w:tab/>
        <w:t xml:space="preserve">–   </w:t>
      </w:r>
      <w:r>
        <w:rPr>
          <w:rFonts w:hint="cs"/>
          <w:rtl/>
        </w:rPr>
        <w:t>אינו נוכח</w:t>
      </w:r>
    </w:p>
    <w:p w:rsidR="00F532D9" w:rsidRDefault="00F532D9" w:rsidP="009635F5">
      <w:pPr>
        <w:rPr>
          <w:rtl/>
        </w:rPr>
      </w:pPr>
      <w:r>
        <w:rPr>
          <w:rtl/>
        </w:rPr>
        <w:t>אלינה ברדץ' יאלוב</w:t>
      </w:r>
      <w:r>
        <w:rPr>
          <w:rtl/>
        </w:rPr>
        <w:tab/>
        <w:t xml:space="preserve">–   </w:t>
      </w:r>
      <w:r>
        <w:rPr>
          <w:rFonts w:hint="cs"/>
          <w:rtl/>
        </w:rPr>
        <w:t>בעד</w:t>
      </w:r>
    </w:p>
    <w:p w:rsidR="00F532D9" w:rsidRDefault="00F532D9" w:rsidP="009635F5">
      <w:pPr>
        <w:rPr>
          <w:rtl/>
        </w:rPr>
      </w:pPr>
      <w:r>
        <w:rPr>
          <w:rtl/>
        </w:rPr>
        <w:t>קרן ברק</w:t>
      </w:r>
      <w:r>
        <w:rPr>
          <w:rtl/>
        </w:rPr>
        <w:tab/>
      </w:r>
      <w:r>
        <w:rPr>
          <w:rtl/>
        </w:rPr>
        <w:tab/>
      </w:r>
      <w:r>
        <w:rPr>
          <w:rtl/>
        </w:rPr>
        <w:tab/>
        <w:t xml:space="preserve">–   </w:t>
      </w:r>
      <w:r>
        <w:rPr>
          <w:rFonts w:hint="cs"/>
          <w:rtl/>
        </w:rPr>
        <w:t>אינה נוכחת</w:t>
      </w:r>
    </w:p>
    <w:p w:rsidR="00F532D9" w:rsidRDefault="00F532D9" w:rsidP="009635F5">
      <w:pPr>
        <w:rPr>
          <w:rtl/>
        </w:rPr>
      </w:pPr>
      <w:r>
        <w:rPr>
          <w:rtl/>
        </w:rPr>
        <w:t>ניר ברקת</w:t>
      </w:r>
      <w:r>
        <w:rPr>
          <w:rtl/>
        </w:rPr>
        <w:tab/>
      </w:r>
      <w:r>
        <w:rPr>
          <w:rtl/>
        </w:rPr>
        <w:tab/>
        <w:t xml:space="preserve">–   </w:t>
      </w:r>
      <w:r>
        <w:rPr>
          <w:rFonts w:hint="cs"/>
          <w:rtl/>
        </w:rPr>
        <w:t>אינו נוכח</w:t>
      </w:r>
    </w:p>
    <w:p w:rsidR="00F532D9" w:rsidRDefault="00F532D9" w:rsidP="009635F5">
      <w:pPr>
        <w:rPr>
          <w:rtl/>
        </w:rPr>
      </w:pPr>
      <w:r>
        <w:rPr>
          <w:rtl/>
        </w:rPr>
        <w:t>יאיר גולן</w:t>
      </w:r>
      <w:r>
        <w:rPr>
          <w:rtl/>
        </w:rPr>
        <w:tab/>
      </w:r>
      <w:r>
        <w:rPr>
          <w:rtl/>
        </w:rPr>
        <w:tab/>
      </w:r>
      <w:r>
        <w:rPr>
          <w:rtl/>
        </w:rPr>
        <w:tab/>
        <w:t xml:space="preserve">–   </w:t>
      </w:r>
      <w:r>
        <w:rPr>
          <w:rFonts w:hint="cs"/>
          <w:rtl/>
        </w:rPr>
        <w:t>בעד</w:t>
      </w:r>
    </w:p>
    <w:p w:rsidR="00F532D9" w:rsidRDefault="00F532D9" w:rsidP="009635F5">
      <w:pPr>
        <w:rPr>
          <w:rtl/>
        </w:rPr>
      </w:pPr>
      <w:r>
        <w:rPr>
          <w:rtl/>
        </w:rPr>
        <w:t>מאי גולן</w:t>
      </w:r>
      <w:r>
        <w:rPr>
          <w:rtl/>
        </w:rPr>
        <w:tab/>
      </w:r>
      <w:r>
        <w:rPr>
          <w:rtl/>
        </w:rPr>
        <w:tab/>
      </w:r>
      <w:r>
        <w:rPr>
          <w:rtl/>
        </w:rPr>
        <w:tab/>
        <w:t xml:space="preserve">–   </w:t>
      </w:r>
      <w:r>
        <w:rPr>
          <w:rFonts w:hint="cs"/>
          <w:rtl/>
        </w:rPr>
        <w:t>אינה נוכחת</w:t>
      </w:r>
    </w:p>
    <w:p w:rsidR="00F532D9" w:rsidRDefault="00F532D9" w:rsidP="009635F5">
      <w:pPr>
        <w:rPr>
          <w:rtl/>
        </w:rPr>
      </w:pPr>
      <w:r>
        <w:rPr>
          <w:rtl/>
        </w:rPr>
        <w:t>איתן גינזבורג</w:t>
      </w:r>
      <w:r>
        <w:rPr>
          <w:rtl/>
        </w:rPr>
        <w:tab/>
      </w:r>
      <w:r>
        <w:rPr>
          <w:rtl/>
        </w:rPr>
        <w:tab/>
        <w:t xml:space="preserve">–   </w:t>
      </w:r>
      <w:r>
        <w:rPr>
          <w:rFonts w:hint="cs"/>
          <w:rtl/>
        </w:rPr>
        <w:t>בעד</w:t>
      </w:r>
    </w:p>
    <w:p w:rsidR="00F532D9" w:rsidRDefault="00F532D9" w:rsidP="009635F5">
      <w:pPr>
        <w:rPr>
          <w:rtl/>
        </w:rPr>
      </w:pPr>
      <w:r>
        <w:rPr>
          <w:rtl/>
        </w:rPr>
        <w:t>יואב גלנט</w:t>
      </w:r>
      <w:r>
        <w:rPr>
          <w:rtl/>
        </w:rPr>
        <w:tab/>
      </w:r>
      <w:r>
        <w:rPr>
          <w:rtl/>
        </w:rPr>
        <w:tab/>
        <w:t xml:space="preserve">–   </w:t>
      </w:r>
      <w:r>
        <w:rPr>
          <w:rFonts w:hint="cs"/>
          <w:rtl/>
        </w:rPr>
        <w:t>אינו נוכח</w:t>
      </w:r>
    </w:p>
    <w:p w:rsidR="00F532D9" w:rsidRDefault="00F532D9" w:rsidP="009635F5">
      <w:pPr>
        <w:rPr>
          <w:rtl/>
        </w:rPr>
      </w:pPr>
      <w:r>
        <w:rPr>
          <w:rtl/>
        </w:rPr>
        <w:t>גילה גמליאל</w:t>
      </w:r>
      <w:r>
        <w:rPr>
          <w:rtl/>
        </w:rPr>
        <w:tab/>
      </w:r>
      <w:r>
        <w:rPr>
          <w:rtl/>
        </w:rPr>
        <w:tab/>
        <w:t xml:space="preserve">–   </w:t>
      </w:r>
      <w:r>
        <w:rPr>
          <w:rFonts w:hint="cs"/>
          <w:rtl/>
        </w:rPr>
        <w:t>אינה נוכחת</w:t>
      </w:r>
    </w:p>
    <w:p w:rsidR="00F532D9" w:rsidRDefault="00F532D9" w:rsidP="009635F5">
      <w:pPr>
        <w:rPr>
          <w:rtl/>
        </w:rPr>
      </w:pPr>
      <w:r>
        <w:rPr>
          <w:rtl/>
        </w:rPr>
        <w:t>מאזן גנאים</w:t>
      </w:r>
      <w:r>
        <w:rPr>
          <w:rtl/>
        </w:rPr>
        <w:tab/>
      </w:r>
      <w:r>
        <w:rPr>
          <w:rtl/>
        </w:rPr>
        <w:tab/>
        <w:t xml:space="preserve">–   </w:t>
      </w:r>
      <w:r>
        <w:rPr>
          <w:rFonts w:hint="cs"/>
          <w:rtl/>
        </w:rPr>
        <w:t>אינו נוכח</w:t>
      </w:r>
    </w:p>
    <w:p w:rsidR="00F532D9" w:rsidRDefault="00F532D9" w:rsidP="009635F5">
      <w:pPr>
        <w:rPr>
          <w:rtl/>
        </w:rPr>
      </w:pPr>
      <w:r>
        <w:rPr>
          <w:rtl/>
        </w:rPr>
        <w:t>בנימין גנץ</w:t>
      </w:r>
      <w:r>
        <w:rPr>
          <w:rtl/>
        </w:rPr>
        <w:tab/>
      </w:r>
      <w:r>
        <w:rPr>
          <w:rtl/>
        </w:rPr>
        <w:tab/>
        <w:t xml:space="preserve">–   </w:t>
      </w:r>
      <w:r>
        <w:rPr>
          <w:rFonts w:hint="cs"/>
          <w:rtl/>
        </w:rPr>
        <w:t>אינו נוכח</w:t>
      </w:r>
    </w:p>
    <w:p w:rsidR="00F532D9" w:rsidRDefault="00F532D9" w:rsidP="009635F5">
      <w:pPr>
        <w:rPr>
          <w:rtl/>
        </w:rPr>
      </w:pPr>
      <w:r>
        <w:rPr>
          <w:rtl/>
        </w:rPr>
        <w:t>משה גפני</w:t>
      </w:r>
      <w:r>
        <w:rPr>
          <w:rtl/>
        </w:rPr>
        <w:tab/>
      </w:r>
      <w:r>
        <w:rPr>
          <w:rtl/>
        </w:rPr>
        <w:tab/>
        <w:t xml:space="preserve">–   </w:t>
      </w:r>
      <w:r>
        <w:rPr>
          <w:rFonts w:hint="cs"/>
          <w:rtl/>
        </w:rPr>
        <w:t>נגד</w:t>
      </w:r>
    </w:p>
    <w:p w:rsidR="00F532D9" w:rsidRDefault="00F532D9" w:rsidP="009635F5">
      <w:pPr>
        <w:rPr>
          <w:rtl/>
        </w:rPr>
      </w:pPr>
      <w:r>
        <w:rPr>
          <w:rtl/>
        </w:rPr>
        <w:t>אבי דיכטר</w:t>
      </w:r>
      <w:r>
        <w:rPr>
          <w:rtl/>
        </w:rPr>
        <w:tab/>
      </w:r>
      <w:r>
        <w:rPr>
          <w:rtl/>
        </w:rPr>
        <w:tab/>
        <w:t xml:space="preserve">–   </w:t>
      </w:r>
      <w:r>
        <w:rPr>
          <w:rFonts w:hint="cs"/>
          <w:rtl/>
        </w:rPr>
        <w:t>אינו נוכח</w:t>
      </w:r>
    </w:p>
    <w:p w:rsidR="00F532D9" w:rsidRDefault="00F532D9" w:rsidP="009635F5">
      <w:pPr>
        <w:rPr>
          <w:rtl/>
        </w:rPr>
      </w:pPr>
      <w:r>
        <w:rPr>
          <w:rtl/>
        </w:rPr>
        <w:t>גלית דיסטל אטבריאן</w:t>
      </w:r>
      <w:r>
        <w:rPr>
          <w:rtl/>
        </w:rPr>
        <w:tab/>
        <w:t xml:space="preserve">–   </w:t>
      </w:r>
      <w:r>
        <w:rPr>
          <w:rFonts w:hint="cs"/>
          <w:rtl/>
        </w:rPr>
        <w:t>אינה נוכחת</w:t>
      </w:r>
    </w:p>
    <w:p w:rsidR="00F532D9" w:rsidRDefault="00F532D9" w:rsidP="009635F5">
      <w:pPr>
        <w:rPr>
          <w:rtl/>
        </w:rPr>
      </w:pPr>
      <w:r>
        <w:rPr>
          <w:rtl/>
        </w:rPr>
        <w:t>אריה מכלוף דרעי</w:t>
      </w:r>
      <w:r>
        <w:rPr>
          <w:rtl/>
        </w:rPr>
        <w:tab/>
        <w:t xml:space="preserve">–   </w:t>
      </w:r>
      <w:r>
        <w:rPr>
          <w:rFonts w:hint="cs"/>
          <w:rtl/>
        </w:rPr>
        <w:t>אינו נוכח</w:t>
      </w:r>
    </w:p>
    <w:p w:rsidR="00F532D9" w:rsidRDefault="00F532D9" w:rsidP="009635F5">
      <w:pPr>
        <w:rPr>
          <w:rtl/>
        </w:rPr>
      </w:pPr>
      <w:r>
        <w:rPr>
          <w:rtl/>
        </w:rPr>
        <w:t>צבי האוזר</w:t>
      </w:r>
      <w:r>
        <w:rPr>
          <w:rtl/>
        </w:rPr>
        <w:tab/>
      </w:r>
      <w:r>
        <w:rPr>
          <w:rtl/>
        </w:rPr>
        <w:tab/>
        <w:t xml:space="preserve">–   </w:t>
      </w:r>
      <w:r>
        <w:rPr>
          <w:rFonts w:hint="cs"/>
          <w:rtl/>
        </w:rPr>
        <w:t>בעד</w:t>
      </w:r>
    </w:p>
    <w:p w:rsidR="00F532D9" w:rsidRDefault="00F532D9" w:rsidP="009635F5">
      <w:pPr>
        <w:rPr>
          <w:rtl/>
        </w:rPr>
      </w:pPr>
      <w:r>
        <w:rPr>
          <w:rtl/>
        </w:rPr>
        <w:t>צחי הנגבי</w:t>
      </w:r>
      <w:r>
        <w:rPr>
          <w:rtl/>
        </w:rPr>
        <w:tab/>
      </w:r>
      <w:r>
        <w:rPr>
          <w:rtl/>
        </w:rPr>
        <w:tab/>
        <w:t xml:space="preserve">–   </w:t>
      </w:r>
      <w:r>
        <w:rPr>
          <w:rFonts w:hint="cs"/>
          <w:rtl/>
        </w:rPr>
        <w:t>אינו נוכח</w:t>
      </w:r>
    </w:p>
    <w:p w:rsidR="00F532D9" w:rsidRDefault="00F532D9" w:rsidP="009635F5">
      <w:pPr>
        <w:rPr>
          <w:rtl/>
        </w:rPr>
      </w:pPr>
      <w:r>
        <w:rPr>
          <w:rtl/>
        </w:rPr>
        <w:t>שרן מרים השכל</w:t>
      </w:r>
      <w:r>
        <w:rPr>
          <w:rtl/>
        </w:rPr>
        <w:tab/>
      </w:r>
      <w:r>
        <w:rPr>
          <w:rtl/>
        </w:rPr>
        <w:tab/>
        <w:t xml:space="preserve">–   </w:t>
      </w:r>
      <w:r>
        <w:rPr>
          <w:rFonts w:hint="cs"/>
          <w:rtl/>
        </w:rPr>
        <w:t>בעד</w:t>
      </w:r>
    </w:p>
    <w:p w:rsidR="00F532D9" w:rsidRDefault="00F532D9" w:rsidP="009635F5">
      <w:pPr>
        <w:rPr>
          <w:rtl/>
        </w:rPr>
      </w:pPr>
      <w:r>
        <w:rPr>
          <w:rtl/>
        </w:rPr>
        <w:t>מיכל וולדיגר</w:t>
      </w:r>
      <w:r>
        <w:rPr>
          <w:rtl/>
        </w:rPr>
        <w:tab/>
      </w:r>
      <w:r>
        <w:rPr>
          <w:rtl/>
        </w:rPr>
        <w:tab/>
        <w:t xml:space="preserve">–   </w:t>
      </w:r>
      <w:r>
        <w:rPr>
          <w:rFonts w:hint="cs"/>
          <w:rtl/>
        </w:rPr>
        <w:t>אינה נוכחת</w:t>
      </w:r>
    </w:p>
    <w:p w:rsidR="00F532D9" w:rsidRDefault="00F532D9" w:rsidP="009635F5">
      <w:pPr>
        <w:rPr>
          <w:rtl/>
        </w:rPr>
      </w:pPr>
      <w:r>
        <w:rPr>
          <w:rtl/>
        </w:rPr>
        <w:t>רות וסרמן לנדה</w:t>
      </w:r>
      <w:r>
        <w:rPr>
          <w:rtl/>
        </w:rPr>
        <w:tab/>
      </w:r>
      <w:r>
        <w:rPr>
          <w:rtl/>
        </w:rPr>
        <w:tab/>
        <w:t xml:space="preserve">–   </w:t>
      </w:r>
      <w:r>
        <w:rPr>
          <w:rFonts w:hint="cs"/>
          <w:rtl/>
        </w:rPr>
        <w:t>אינה נוכחת</w:t>
      </w:r>
    </w:p>
    <w:p w:rsidR="00F532D9" w:rsidRDefault="00F532D9" w:rsidP="009635F5">
      <w:pPr>
        <w:rPr>
          <w:rtl/>
        </w:rPr>
      </w:pPr>
      <w:r>
        <w:rPr>
          <w:rtl/>
        </w:rPr>
        <w:t>מכלוף מיקי זוהר</w:t>
      </w:r>
      <w:r>
        <w:rPr>
          <w:rtl/>
        </w:rPr>
        <w:tab/>
      </w:r>
      <w:r>
        <w:rPr>
          <w:rtl/>
        </w:rPr>
        <w:tab/>
        <w:t xml:space="preserve">–   </w:t>
      </w:r>
      <w:r>
        <w:rPr>
          <w:rFonts w:hint="cs"/>
          <w:rtl/>
        </w:rPr>
        <w:t>אינו נוכח</w:t>
      </w:r>
    </w:p>
    <w:p w:rsidR="00F532D9" w:rsidRDefault="00F532D9" w:rsidP="009635F5">
      <w:pPr>
        <w:rPr>
          <w:rtl/>
        </w:rPr>
      </w:pPr>
      <w:r>
        <w:rPr>
          <w:rtl/>
        </w:rPr>
        <w:t>ווליד טאהא</w:t>
      </w:r>
      <w:r>
        <w:rPr>
          <w:rtl/>
        </w:rPr>
        <w:tab/>
      </w:r>
      <w:r>
        <w:rPr>
          <w:rtl/>
        </w:rPr>
        <w:tab/>
        <w:t xml:space="preserve">–   </w:t>
      </w:r>
      <w:r>
        <w:rPr>
          <w:rFonts w:hint="cs"/>
          <w:rtl/>
        </w:rPr>
        <w:t>אינו נוכח</w:t>
      </w:r>
    </w:p>
    <w:p w:rsidR="00F532D9" w:rsidRDefault="00F532D9" w:rsidP="009635F5">
      <w:pPr>
        <w:rPr>
          <w:rtl/>
        </w:rPr>
      </w:pPr>
      <w:r>
        <w:rPr>
          <w:rtl/>
        </w:rPr>
        <w:t>בועז טופורובסקי</w:t>
      </w:r>
      <w:r>
        <w:rPr>
          <w:rtl/>
        </w:rPr>
        <w:tab/>
      </w:r>
      <w:r>
        <w:rPr>
          <w:rtl/>
        </w:rPr>
        <w:tab/>
        <w:t xml:space="preserve">–   </w:t>
      </w:r>
      <w:r>
        <w:rPr>
          <w:rFonts w:hint="cs"/>
          <w:rtl/>
        </w:rPr>
        <w:t>בעד</w:t>
      </w:r>
    </w:p>
    <w:p w:rsidR="00F532D9" w:rsidRDefault="00F532D9" w:rsidP="009635F5">
      <w:pPr>
        <w:rPr>
          <w:rtl/>
        </w:rPr>
      </w:pPr>
      <w:r>
        <w:rPr>
          <w:rtl/>
        </w:rPr>
        <w:t>אחמד טיבי</w:t>
      </w:r>
      <w:r>
        <w:rPr>
          <w:rtl/>
        </w:rPr>
        <w:tab/>
      </w:r>
      <w:r>
        <w:rPr>
          <w:rtl/>
        </w:rPr>
        <w:tab/>
        <w:t xml:space="preserve">–   </w:t>
      </w:r>
      <w:r>
        <w:rPr>
          <w:rFonts w:hint="cs"/>
          <w:rtl/>
        </w:rPr>
        <w:t>בעד</w:t>
      </w:r>
    </w:p>
    <w:p w:rsidR="00F532D9" w:rsidRDefault="00F532D9" w:rsidP="009635F5">
      <w:pPr>
        <w:rPr>
          <w:rtl/>
        </w:rPr>
      </w:pPr>
      <w:r>
        <w:rPr>
          <w:rtl/>
        </w:rPr>
        <w:t>אלון טל</w:t>
      </w:r>
      <w:r>
        <w:rPr>
          <w:rtl/>
        </w:rPr>
        <w:tab/>
      </w:r>
      <w:r>
        <w:rPr>
          <w:rtl/>
        </w:rPr>
        <w:tab/>
      </w:r>
      <w:r>
        <w:rPr>
          <w:rtl/>
        </w:rPr>
        <w:tab/>
        <w:t xml:space="preserve">–   </w:t>
      </w:r>
      <w:r>
        <w:rPr>
          <w:rFonts w:hint="cs"/>
          <w:rtl/>
        </w:rPr>
        <w:t>אינו נוכח</w:t>
      </w:r>
    </w:p>
    <w:p w:rsidR="00F532D9" w:rsidRDefault="00F532D9" w:rsidP="009635F5">
      <w:pPr>
        <w:rPr>
          <w:rtl/>
        </w:rPr>
      </w:pPr>
      <w:r>
        <w:rPr>
          <w:rtl/>
        </w:rPr>
        <w:t>דסטה גדי יברקן</w:t>
      </w:r>
      <w:r>
        <w:rPr>
          <w:rtl/>
        </w:rPr>
        <w:tab/>
      </w:r>
      <w:r>
        <w:rPr>
          <w:rtl/>
        </w:rPr>
        <w:tab/>
        <w:t xml:space="preserve">–   </w:t>
      </w:r>
      <w:r>
        <w:rPr>
          <w:rFonts w:hint="cs"/>
          <w:rtl/>
        </w:rPr>
        <w:t>אינו נוכח</w:t>
      </w:r>
    </w:p>
    <w:p w:rsidR="00F532D9" w:rsidRDefault="00F532D9" w:rsidP="00A9767F">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F532D9" w:rsidRDefault="00F532D9" w:rsidP="009635F5">
      <w:pPr>
        <w:rPr>
          <w:rtl/>
        </w:rPr>
      </w:pPr>
      <w:r>
        <w:rPr>
          <w:rtl/>
        </w:rPr>
        <w:t>אלי כהן</w:t>
      </w:r>
      <w:r>
        <w:rPr>
          <w:rtl/>
        </w:rPr>
        <w:tab/>
      </w:r>
      <w:r>
        <w:rPr>
          <w:rtl/>
        </w:rPr>
        <w:tab/>
      </w:r>
      <w:r>
        <w:rPr>
          <w:rtl/>
        </w:rPr>
        <w:tab/>
        <w:t xml:space="preserve">–   </w:t>
      </w:r>
      <w:r>
        <w:rPr>
          <w:rFonts w:hint="cs"/>
          <w:rtl/>
        </w:rPr>
        <w:t>אינו נוכח</w:t>
      </w:r>
    </w:p>
    <w:p w:rsidR="00F532D9" w:rsidRDefault="00F532D9" w:rsidP="009635F5">
      <w:pPr>
        <w:rPr>
          <w:rtl/>
        </w:rPr>
      </w:pPr>
      <w:r>
        <w:rPr>
          <w:rtl/>
        </w:rPr>
        <w:t>מאיר כהן</w:t>
      </w:r>
      <w:r>
        <w:rPr>
          <w:rtl/>
        </w:rPr>
        <w:tab/>
      </w:r>
      <w:r>
        <w:rPr>
          <w:rtl/>
        </w:rPr>
        <w:tab/>
        <w:t xml:space="preserve">–   </w:t>
      </w:r>
      <w:r>
        <w:rPr>
          <w:rFonts w:hint="cs"/>
          <w:rtl/>
        </w:rPr>
        <w:t>אינו נוכח</w:t>
      </w:r>
    </w:p>
    <w:p w:rsidR="00F532D9" w:rsidRDefault="00F532D9" w:rsidP="009635F5">
      <w:pPr>
        <w:rPr>
          <w:rtl/>
        </w:rPr>
      </w:pPr>
      <w:r>
        <w:rPr>
          <w:rtl/>
        </w:rPr>
        <w:t>מירב כהן</w:t>
      </w:r>
      <w:r>
        <w:rPr>
          <w:rtl/>
        </w:rPr>
        <w:tab/>
      </w:r>
      <w:r>
        <w:rPr>
          <w:rtl/>
        </w:rPr>
        <w:tab/>
        <w:t xml:space="preserve">–   </w:t>
      </w:r>
      <w:r>
        <w:rPr>
          <w:rFonts w:hint="cs"/>
          <w:rtl/>
        </w:rPr>
        <w:t>בעד</w:t>
      </w:r>
    </w:p>
    <w:p w:rsidR="00F532D9" w:rsidRDefault="00F532D9" w:rsidP="009635F5">
      <w:pPr>
        <w:rPr>
          <w:rtl/>
        </w:rPr>
      </w:pPr>
      <w:r>
        <w:rPr>
          <w:rtl/>
        </w:rPr>
        <w:t>יום טוב חי כלפון</w:t>
      </w:r>
      <w:r>
        <w:rPr>
          <w:rtl/>
        </w:rPr>
        <w:tab/>
      </w:r>
      <w:r>
        <w:rPr>
          <w:rtl/>
        </w:rPr>
        <w:tab/>
        <w:t xml:space="preserve">–   </w:t>
      </w:r>
      <w:r>
        <w:rPr>
          <w:rFonts w:hint="cs"/>
          <w:rtl/>
        </w:rPr>
        <w:t>בעד</w:t>
      </w:r>
    </w:p>
    <w:p w:rsidR="00F532D9" w:rsidRDefault="00F532D9" w:rsidP="009635F5">
      <w:pPr>
        <w:rPr>
          <w:rtl/>
        </w:rPr>
      </w:pPr>
      <w:r>
        <w:rPr>
          <w:rtl/>
        </w:rPr>
        <w:t>עופר כסיף</w:t>
      </w:r>
      <w:r>
        <w:rPr>
          <w:rtl/>
        </w:rPr>
        <w:tab/>
      </w:r>
      <w:r>
        <w:rPr>
          <w:rtl/>
        </w:rPr>
        <w:tab/>
        <w:t xml:space="preserve">–   </w:t>
      </w:r>
      <w:r>
        <w:rPr>
          <w:rFonts w:hint="cs"/>
          <w:rtl/>
        </w:rPr>
        <w:t>אינו נוכח</w:t>
      </w:r>
    </w:p>
    <w:p w:rsidR="00F532D9" w:rsidRDefault="00F532D9" w:rsidP="009635F5">
      <w:pPr>
        <w:rPr>
          <w:rtl/>
        </w:rPr>
      </w:pPr>
      <w:r>
        <w:rPr>
          <w:rtl/>
        </w:rPr>
        <w:t>אופיר כץ</w:t>
      </w:r>
      <w:r>
        <w:rPr>
          <w:rtl/>
        </w:rPr>
        <w:tab/>
      </w:r>
      <w:r>
        <w:rPr>
          <w:rtl/>
        </w:rPr>
        <w:tab/>
        <w:t xml:space="preserve">–   </w:t>
      </w:r>
      <w:r>
        <w:rPr>
          <w:rFonts w:hint="cs"/>
          <w:rtl/>
        </w:rPr>
        <w:t>אינו נוכח</w:t>
      </w:r>
    </w:p>
    <w:p w:rsidR="00F532D9" w:rsidRDefault="00F532D9" w:rsidP="009635F5">
      <w:pPr>
        <w:rPr>
          <w:rtl/>
        </w:rPr>
      </w:pPr>
      <w:r>
        <w:rPr>
          <w:rtl/>
        </w:rPr>
        <w:t>חיים כץ</w:t>
      </w:r>
      <w:r>
        <w:rPr>
          <w:rtl/>
        </w:rPr>
        <w:tab/>
      </w:r>
      <w:r>
        <w:rPr>
          <w:rtl/>
        </w:rPr>
        <w:tab/>
      </w:r>
      <w:r>
        <w:rPr>
          <w:rtl/>
        </w:rPr>
        <w:tab/>
        <w:t xml:space="preserve">–   </w:t>
      </w:r>
      <w:r>
        <w:rPr>
          <w:rFonts w:hint="cs"/>
          <w:rtl/>
        </w:rPr>
        <w:t>אינו נוכח</w:t>
      </w:r>
    </w:p>
    <w:p w:rsidR="00F532D9" w:rsidRDefault="00F532D9" w:rsidP="009635F5">
      <w:pPr>
        <w:rPr>
          <w:rtl/>
        </w:rPr>
      </w:pPr>
      <w:r>
        <w:rPr>
          <w:rtl/>
        </w:rPr>
        <w:t>ישראל כץ</w:t>
      </w:r>
      <w:r>
        <w:rPr>
          <w:rtl/>
        </w:rPr>
        <w:tab/>
      </w:r>
      <w:r>
        <w:rPr>
          <w:rtl/>
        </w:rPr>
        <w:tab/>
        <w:t xml:space="preserve">–   </w:t>
      </w:r>
      <w:r>
        <w:rPr>
          <w:rFonts w:hint="cs"/>
          <w:rtl/>
        </w:rPr>
        <w:t>אינו נוכח</w:t>
      </w:r>
    </w:p>
    <w:p w:rsidR="00F532D9" w:rsidRDefault="00F532D9" w:rsidP="009635F5">
      <w:pPr>
        <w:rPr>
          <w:rtl/>
        </w:rPr>
      </w:pPr>
      <w:r>
        <w:rPr>
          <w:rtl/>
        </w:rPr>
        <w:t>רון כץ</w:t>
      </w:r>
      <w:r>
        <w:rPr>
          <w:rtl/>
        </w:rPr>
        <w:tab/>
      </w:r>
      <w:r>
        <w:rPr>
          <w:rtl/>
        </w:rPr>
        <w:tab/>
      </w:r>
      <w:r>
        <w:rPr>
          <w:rtl/>
        </w:rPr>
        <w:tab/>
        <w:t xml:space="preserve">–   </w:t>
      </w:r>
      <w:r>
        <w:rPr>
          <w:rFonts w:hint="cs"/>
          <w:rtl/>
        </w:rPr>
        <w:t>בעד</w:t>
      </w:r>
    </w:p>
    <w:p w:rsidR="00F532D9" w:rsidRDefault="00F532D9" w:rsidP="009635F5">
      <w:pPr>
        <w:rPr>
          <w:rtl/>
        </w:rPr>
      </w:pPr>
      <w:r>
        <w:rPr>
          <w:rtl/>
        </w:rPr>
        <w:t>יוראי להב הרצנו</w:t>
      </w:r>
      <w:r>
        <w:rPr>
          <w:rtl/>
        </w:rPr>
        <w:tab/>
      </w:r>
      <w:r>
        <w:rPr>
          <w:rtl/>
        </w:rPr>
        <w:tab/>
        <w:t xml:space="preserve">–   </w:t>
      </w:r>
      <w:r>
        <w:rPr>
          <w:rFonts w:hint="cs"/>
          <w:rtl/>
        </w:rPr>
        <w:t>בעד</w:t>
      </w:r>
    </w:p>
    <w:p w:rsidR="00F532D9" w:rsidRDefault="00F532D9" w:rsidP="009635F5">
      <w:pPr>
        <w:rPr>
          <w:rtl/>
        </w:rPr>
      </w:pPr>
      <w:r>
        <w:rPr>
          <w:rtl/>
        </w:rPr>
        <w:t>מיקי לוי</w:t>
      </w:r>
      <w:r>
        <w:rPr>
          <w:rtl/>
        </w:rPr>
        <w:tab/>
      </w:r>
      <w:r>
        <w:rPr>
          <w:rtl/>
        </w:rPr>
        <w:tab/>
      </w:r>
      <w:r>
        <w:rPr>
          <w:rtl/>
        </w:rPr>
        <w:tab/>
        <w:t xml:space="preserve">–   </w:t>
      </w:r>
      <w:r>
        <w:rPr>
          <w:rFonts w:hint="cs"/>
          <w:rtl/>
        </w:rPr>
        <w:t>בעד</w:t>
      </w:r>
    </w:p>
    <w:p w:rsidR="00F532D9" w:rsidRDefault="00F532D9" w:rsidP="009635F5">
      <w:pPr>
        <w:rPr>
          <w:rtl/>
        </w:rPr>
      </w:pPr>
      <w:r>
        <w:rPr>
          <w:rtl/>
        </w:rPr>
        <w:t>אורלי לוי אבקסיס</w:t>
      </w:r>
      <w:r>
        <w:rPr>
          <w:rtl/>
        </w:rPr>
        <w:tab/>
        <w:t xml:space="preserve">–   </w:t>
      </w:r>
      <w:r>
        <w:rPr>
          <w:rFonts w:hint="cs"/>
          <w:rtl/>
        </w:rPr>
        <w:t>אינה נוכחת</w:t>
      </w:r>
    </w:p>
    <w:p w:rsidR="00F532D9" w:rsidRDefault="00F532D9" w:rsidP="009635F5">
      <w:pPr>
        <w:rPr>
          <w:rtl/>
        </w:rPr>
      </w:pPr>
      <w:r>
        <w:rPr>
          <w:rtl/>
        </w:rPr>
        <w:t>יריב לוין</w:t>
      </w:r>
      <w:r>
        <w:rPr>
          <w:rtl/>
        </w:rPr>
        <w:tab/>
      </w:r>
      <w:r>
        <w:rPr>
          <w:rtl/>
        </w:rPr>
        <w:tab/>
      </w:r>
      <w:r>
        <w:rPr>
          <w:rtl/>
        </w:rPr>
        <w:tab/>
        <w:t xml:space="preserve">–   </w:t>
      </w:r>
      <w:r>
        <w:rPr>
          <w:rFonts w:hint="cs"/>
          <w:rtl/>
        </w:rPr>
        <w:t>אינו נוכח</w:t>
      </w:r>
    </w:p>
    <w:p w:rsidR="00F532D9" w:rsidRDefault="00F532D9" w:rsidP="009635F5">
      <w:pPr>
        <w:rPr>
          <w:rtl/>
        </w:rPr>
      </w:pPr>
      <w:r>
        <w:rPr>
          <w:rtl/>
        </w:rPr>
        <w:t>נעמה לזמי</w:t>
      </w:r>
      <w:r>
        <w:rPr>
          <w:rtl/>
        </w:rPr>
        <w:tab/>
      </w:r>
      <w:r>
        <w:rPr>
          <w:rtl/>
        </w:rPr>
        <w:tab/>
        <w:t xml:space="preserve">–   </w:t>
      </w:r>
      <w:r>
        <w:rPr>
          <w:rFonts w:hint="cs"/>
          <w:rtl/>
        </w:rPr>
        <w:t>בעד</w:t>
      </w:r>
    </w:p>
    <w:p w:rsidR="00F532D9" w:rsidRDefault="00F532D9" w:rsidP="009635F5">
      <w:pPr>
        <w:rPr>
          <w:rtl/>
        </w:rPr>
      </w:pPr>
      <w:r>
        <w:rPr>
          <w:rtl/>
        </w:rPr>
        <w:t>יעקב ליצמן</w:t>
      </w:r>
      <w:r>
        <w:rPr>
          <w:rtl/>
        </w:rPr>
        <w:tab/>
      </w:r>
      <w:r>
        <w:rPr>
          <w:rtl/>
        </w:rPr>
        <w:tab/>
        <w:t xml:space="preserve">–   </w:t>
      </w:r>
      <w:r>
        <w:rPr>
          <w:rFonts w:hint="cs"/>
          <w:rtl/>
        </w:rPr>
        <w:t>נגד</w:t>
      </w:r>
    </w:p>
    <w:p w:rsidR="00F532D9" w:rsidRDefault="00F532D9" w:rsidP="009635F5">
      <w:pPr>
        <w:rPr>
          <w:rtl/>
        </w:rPr>
      </w:pPr>
      <w:r>
        <w:rPr>
          <w:rtl/>
        </w:rPr>
        <w:t>גבי לסקי</w:t>
      </w:r>
      <w:r>
        <w:rPr>
          <w:rtl/>
        </w:rPr>
        <w:tab/>
      </w:r>
      <w:r>
        <w:rPr>
          <w:rtl/>
        </w:rPr>
        <w:tab/>
        <w:t xml:space="preserve">–   </w:t>
      </w:r>
      <w:r>
        <w:rPr>
          <w:rFonts w:hint="cs"/>
          <w:rtl/>
        </w:rPr>
        <w:t>בעד</w:t>
      </w:r>
    </w:p>
    <w:p w:rsidR="00F532D9" w:rsidRDefault="00F532D9" w:rsidP="009635F5">
      <w:pPr>
        <w:rPr>
          <w:rtl/>
        </w:rPr>
      </w:pPr>
      <w:r>
        <w:rPr>
          <w:rtl/>
        </w:rPr>
        <w:t>יאיר לפיד</w:t>
      </w:r>
      <w:r>
        <w:rPr>
          <w:rtl/>
        </w:rPr>
        <w:tab/>
      </w:r>
      <w:r>
        <w:rPr>
          <w:rtl/>
        </w:rPr>
        <w:tab/>
        <w:t xml:space="preserve">–   </w:t>
      </w:r>
      <w:r>
        <w:rPr>
          <w:rFonts w:hint="cs"/>
          <w:rtl/>
        </w:rPr>
        <w:t>אינו נוכח</w:t>
      </w:r>
    </w:p>
    <w:p w:rsidR="00F532D9" w:rsidRDefault="00F532D9" w:rsidP="009635F5">
      <w:pPr>
        <w:rPr>
          <w:rtl/>
        </w:rPr>
      </w:pPr>
      <w:r>
        <w:rPr>
          <w:rtl/>
        </w:rPr>
        <w:t>לימור מגן תלם</w:t>
      </w:r>
      <w:r>
        <w:rPr>
          <w:rtl/>
        </w:rPr>
        <w:tab/>
      </w:r>
      <w:r>
        <w:rPr>
          <w:rtl/>
        </w:rPr>
        <w:tab/>
        <w:t xml:space="preserve">–   </w:t>
      </w:r>
      <w:r>
        <w:rPr>
          <w:rFonts w:hint="cs"/>
          <w:rtl/>
        </w:rPr>
        <w:t>בעד</w:t>
      </w:r>
    </w:p>
    <w:p w:rsidR="00F532D9" w:rsidRDefault="00F532D9" w:rsidP="009635F5">
      <w:pPr>
        <w:rPr>
          <w:rtl/>
        </w:rPr>
      </w:pPr>
      <w:r>
        <w:rPr>
          <w:rtl/>
        </w:rPr>
        <w:t>אמילי חיה מואטי</w:t>
      </w:r>
      <w:r>
        <w:rPr>
          <w:rtl/>
        </w:rPr>
        <w:tab/>
      </w:r>
      <w:r>
        <w:rPr>
          <w:rtl/>
        </w:rPr>
        <w:tab/>
        <w:t xml:space="preserve">–   </w:t>
      </w:r>
      <w:r>
        <w:rPr>
          <w:rFonts w:hint="cs"/>
          <w:rtl/>
        </w:rPr>
        <w:t>בעד</w:t>
      </w:r>
    </w:p>
    <w:p w:rsidR="00F532D9" w:rsidRDefault="00F532D9" w:rsidP="009635F5">
      <w:pPr>
        <w:rPr>
          <w:rtl/>
        </w:rPr>
      </w:pPr>
      <w:r>
        <w:rPr>
          <w:rtl/>
        </w:rPr>
        <w:t>טטיאנה מזרסקי</w:t>
      </w:r>
      <w:r>
        <w:rPr>
          <w:rtl/>
        </w:rPr>
        <w:tab/>
      </w:r>
      <w:r>
        <w:rPr>
          <w:rtl/>
        </w:rPr>
        <w:tab/>
        <w:t xml:space="preserve">–   </w:t>
      </w:r>
      <w:r>
        <w:rPr>
          <w:rFonts w:hint="cs"/>
          <w:rtl/>
        </w:rPr>
        <w:t>בעד</w:t>
      </w:r>
    </w:p>
    <w:p w:rsidR="00F532D9" w:rsidRDefault="00F532D9" w:rsidP="00A9767F">
      <w:pPr>
        <w:rPr>
          <w:rtl/>
        </w:rPr>
      </w:pPr>
      <w:r>
        <w:rPr>
          <w:rtl/>
        </w:rPr>
        <w:t>פטין מולא</w:t>
      </w:r>
      <w:r>
        <w:rPr>
          <w:rtl/>
        </w:rPr>
        <w:tab/>
      </w:r>
      <w:r>
        <w:rPr>
          <w:rtl/>
        </w:rPr>
        <w:tab/>
        <w:t xml:space="preserve">–   </w:t>
      </w:r>
      <w:r>
        <w:rPr>
          <w:rFonts w:hint="cs"/>
          <w:rtl/>
        </w:rPr>
        <w:t>אינו נוכח</w:t>
      </w:r>
    </w:p>
    <w:p w:rsidR="00F532D9" w:rsidRDefault="00F532D9" w:rsidP="009635F5">
      <w:pPr>
        <w:rPr>
          <w:rtl/>
        </w:rPr>
      </w:pPr>
      <w:r>
        <w:rPr>
          <w:rtl/>
        </w:rPr>
        <w:t>מרב מיכאלי</w:t>
      </w:r>
      <w:r>
        <w:rPr>
          <w:rtl/>
        </w:rPr>
        <w:tab/>
      </w:r>
      <w:r>
        <w:rPr>
          <w:rtl/>
        </w:rPr>
        <w:tab/>
        <w:t xml:space="preserve">–   </w:t>
      </w:r>
      <w:r>
        <w:rPr>
          <w:rFonts w:hint="cs"/>
          <w:rtl/>
        </w:rPr>
        <w:t>בעד</w:t>
      </w:r>
    </w:p>
    <w:p w:rsidR="00F532D9" w:rsidRDefault="00F532D9" w:rsidP="009635F5">
      <w:pPr>
        <w:rPr>
          <w:rtl/>
        </w:rPr>
      </w:pPr>
      <w:r>
        <w:rPr>
          <w:rtl/>
        </w:rPr>
        <w:t>יוליה מלינובסקי</w:t>
      </w:r>
      <w:r>
        <w:rPr>
          <w:rtl/>
        </w:rPr>
        <w:tab/>
      </w:r>
      <w:r>
        <w:rPr>
          <w:rtl/>
        </w:rPr>
        <w:tab/>
        <w:t xml:space="preserve">–   </w:t>
      </w:r>
      <w:r>
        <w:rPr>
          <w:rFonts w:hint="cs"/>
          <w:rtl/>
        </w:rPr>
        <w:t>בעד</w:t>
      </w:r>
    </w:p>
    <w:p w:rsidR="00F532D9" w:rsidRDefault="00F532D9" w:rsidP="009635F5">
      <w:pPr>
        <w:rPr>
          <w:rtl/>
        </w:rPr>
      </w:pPr>
      <w:r>
        <w:rPr>
          <w:rtl/>
        </w:rPr>
        <w:t>מיכאל מלכיאלי</w:t>
      </w:r>
      <w:r>
        <w:rPr>
          <w:rtl/>
        </w:rPr>
        <w:tab/>
      </w:r>
      <w:r>
        <w:rPr>
          <w:rtl/>
        </w:rPr>
        <w:tab/>
        <w:t xml:space="preserve">–   </w:t>
      </w:r>
      <w:r>
        <w:rPr>
          <w:rFonts w:hint="cs"/>
          <w:rtl/>
        </w:rPr>
        <w:t>אינו נוכח</w:t>
      </w:r>
    </w:p>
    <w:p w:rsidR="00F532D9" w:rsidRDefault="00F532D9" w:rsidP="009635F5">
      <w:pPr>
        <w:rPr>
          <w:rtl/>
        </w:rPr>
      </w:pPr>
      <w:r>
        <w:rPr>
          <w:rtl/>
        </w:rPr>
        <w:t>אבי מעוז</w:t>
      </w:r>
      <w:r>
        <w:rPr>
          <w:rtl/>
        </w:rPr>
        <w:tab/>
      </w:r>
      <w:r>
        <w:rPr>
          <w:rtl/>
        </w:rPr>
        <w:tab/>
        <w:t xml:space="preserve">–   </w:t>
      </w:r>
      <w:r>
        <w:rPr>
          <w:rFonts w:hint="cs"/>
          <w:rtl/>
        </w:rPr>
        <w:t>אינו נוכח</w:t>
      </w:r>
    </w:p>
    <w:p w:rsidR="00F532D9" w:rsidRDefault="00F532D9" w:rsidP="009635F5">
      <w:pPr>
        <w:rPr>
          <w:rtl/>
        </w:rPr>
      </w:pPr>
      <w:r>
        <w:rPr>
          <w:rtl/>
        </w:rPr>
        <w:t>אורי מקלב</w:t>
      </w:r>
      <w:r>
        <w:rPr>
          <w:rtl/>
        </w:rPr>
        <w:tab/>
      </w:r>
      <w:r>
        <w:rPr>
          <w:rtl/>
        </w:rPr>
        <w:tab/>
        <w:t xml:space="preserve">–   </w:t>
      </w:r>
      <w:r>
        <w:rPr>
          <w:rFonts w:hint="cs"/>
          <w:rtl/>
        </w:rPr>
        <w:t>נגד</w:t>
      </w:r>
    </w:p>
    <w:p w:rsidR="00F532D9" w:rsidRDefault="00F532D9" w:rsidP="009635F5">
      <w:pPr>
        <w:rPr>
          <w:rtl/>
        </w:rPr>
      </w:pPr>
      <w:r>
        <w:rPr>
          <w:rtl/>
        </w:rPr>
        <w:t>אבתיסאם מראענה</w:t>
      </w:r>
      <w:r>
        <w:rPr>
          <w:rtl/>
        </w:rPr>
        <w:tab/>
        <w:t xml:space="preserve">–   </w:t>
      </w:r>
      <w:r>
        <w:rPr>
          <w:rFonts w:hint="cs"/>
          <w:rtl/>
        </w:rPr>
        <w:t>בעד</w:t>
      </w:r>
    </w:p>
    <w:p w:rsidR="00F532D9" w:rsidRDefault="00F532D9" w:rsidP="009635F5">
      <w:pPr>
        <w:rPr>
          <w:rtl/>
        </w:rPr>
      </w:pPr>
      <w:r>
        <w:rPr>
          <w:rtl/>
        </w:rPr>
        <w:t>יעקב מרגי</w:t>
      </w:r>
      <w:r>
        <w:rPr>
          <w:rtl/>
        </w:rPr>
        <w:tab/>
      </w:r>
      <w:r>
        <w:rPr>
          <w:rtl/>
        </w:rPr>
        <w:tab/>
        <w:t xml:space="preserve">–   </w:t>
      </w:r>
      <w:r>
        <w:rPr>
          <w:rFonts w:hint="cs"/>
          <w:rtl/>
        </w:rPr>
        <w:t>אינו נוכח</w:t>
      </w:r>
    </w:p>
    <w:p w:rsidR="00F532D9" w:rsidRDefault="00F532D9" w:rsidP="009635F5">
      <w:pPr>
        <w:rPr>
          <w:rtl/>
        </w:rPr>
      </w:pPr>
      <w:r>
        <w:rPr>
          <w:rtl/>
        </w:rPr>
        <w:t>מופיד מרעי</w:t>
      </w:r>
      <w:r>
        <w:rPr>
          <w:rtl/>
        </w:rPr>
        <w:tab/>
      </w:r>
      <w:r>
        <w:rPr>
          <w:rtl/>
        </w:rPr>
        <w:tab/>
        <w:t xml:space="preserve">–   </w:t>
      </w:r>
      <w:r>
        <w:rPr>
          <w:rFonts w:hint="cs"/>
          <w:rtl/>
        </w:rPr>
        <w:t>בעד</w:t>
      </w:r>
    </w:p>
    <w:p w:rsidR="00F532D9" w:rsidRDefault="00F532D9" w:rsidP="009635F5">
      <w:pPr>
        <w:rPr>
          <w:rtl/>
        </w:rPr>
      </w:pPr>
      <w:r>
        <w:rPr>
          <w:rtl/>
        </w:rPr>
        <w:t>בנימין נתניהו</w:t>
      </w:r>
      <w:r>
        <w:rPr>
          <w:rtl/>
        </w:rPr>
        <w:tab/>
      </w:r>
      <w:r>
        <w:rPr>
          <w:rtl/>
        </w:rPr>
        <w:tab/>
        <w:t xml:space="preserve">–   </w:t>
      </w:r>
      <w:r>
        <w:rPr>
          <w:rFonts w:hint="cs"/>
          <w:rtl/>
        </w:rPr>
        <w:t>אינו נוכח</w:t>
      </w:r>
    </w:p>
    <w:p w:rsidR="00F532D9" w:rsidRDefault="00F532D9" w:rsidP="009635F5">
      <w:pPr>
        <w:rPr>
          <w:rtl/>
        </w:rPr>
      </w:pPr>
      <w:r>
        <w:rPr>
          <w:rtl/>
        </w:rPr>
        <w:t>יואב סגלוביץ'</w:t>
      </w:r>
      <w:r>
        <w:rPr>
          <w:rtl/>
        </w:rPr>
        <w:tab/>
      </w:r>
      <w:r>
        <w:rPr>
          <w:rtl/>
        </w:rPr>
        <w:tab/>
        <w:t xml:space="preserve">–   </w:t>
      </w:r>
      <w:r>
        <w:rPr>
          <w:rFonts w:hint="cs"/>
          <w:rtl/>
        </w:rPr>
        <w:t>בעד</w:t>
      </w:r>
    </w:p>
    <w:p w:rsidR="00F532D9" w:rsidRDefault="00F532D9" w:rsidP="009635F5">
      <w:pPr>
        <w:rPr>
          <w:rtl/>
        </w:rPr>
      </w:pPr>
      <w:r>
        <w:rPr>
          <w:rtl/>
        </w:rPr>
        <w:t>יבגני סובה</w:t>
      </w:r>
      <w:r>
        <w:rPr>
          <w:rtl/>
        </w:rPr>
        <w:tab/>
      </w:r>
      <w:r>
        <w:rPr>
          <w:rtl/>
        </w:rPr>
        <w:tab/>
        <w:t xml:space="preserve">–   </w:t>
      </w:r>
      <w:r>
        <w:rPr>
          <w:rFonts w:hint="cs"/>
          <w:rtl/>
        </w:rPr>
        <w:t>בעד</w:t>
      </w:r>
    </w:p>
    <w:p w:rsidR="00F532D9" w:rsidRDefault="00F532D9" w:rsidP="009635F5">
      <w:pPr>
        <w:rPr>
          <w:rtl/>
        </w:rPr>
      </w:pPr>
      <w:r>
        <w:rPr>
          <w:rtl/>
        </w:rPr>
        <w:t>אופיר סופר</w:t>
      </w:r>
      <w:r>
        <w:rPr>
          <w:rtl/>
        </w:rPr>
        <w:tab/>
      </w:r>
      <w:r>
        <w:rPr>
          <w:rtl/>
        </w:rPr>
        <w:tab/>
        <w:t xml:space="preserve">–   </w:t>
      </w:r>
      <w:r>
        <w:rPr>
          <w:rFonts w:hint="cs"/>
          <w:rtl/>
        </w:rPr>
        <w:t>אינו נוכח</w:t>
      </w:r>
    </w:p>
    <w:p w:rsidR="00F532D9" w:rsidRDefault="00F532D9" w:rsidP="009635F5">
      <w:pPr>
        <w:rPr>
          <w:rtl/>
        </w:rPr>
      </w:pPr>
      <w:r>
        <w:rPr>
          <w:rtl/>
        </w:rPr>
        <w:t>אורית מלכה סטרוק</w:t>
      </w:r>
      <w:r>
        <w:rPr>
          <w:rtl/>
        </w:rPr>
        <w:tab/>
        <w:t xml:space="preserve">–   </w:t>
      </w:r>
      <w:r>
        <w:rPr>
          <w:rFonts w:hint="cs"/>
          <w:rtl/>
        </w:rPr>
        <w:t>אינה נוכחת</w:t>
      </w:r>
    </w:p>
    <w:p w:rsidR="00F532D9" w:rsidRDefault="00F532D9" w:rsidP="009635F5">
      <w:pPr>
        <w:rPr>
          <w:rtl/>
        </w:rPr>
      </w:pPr>
      <w:r>
        <w:rPr>
          <w:rtl/>
        </w:rPr>
        <w:t>עידית סילמן</w:t>
      </w:r>
      <w:r>
        <w:rPr>
          <w:rtl/>
        </w:rPr>
        <w:tab/>
      </w:r>
      <w:r>
        <w:rPr>
          <w:rtl/>
        </w:rPr>
        <w:tab/>
        <w:t xml:space="preserve">–   </w:t>
      </w:r>
      <w:r>
        <w:rPr>
          <w:rFonts w:hint="cs"/>
          <w:rtl/>
        </w:rPr>
        <w:t>בעד</w:t>
      </w:r>
    </w:p>
    <w:p w:rsidR="00F532D9" w:rsidRDefault="00F532D9" w:rsidP="009635F5">
      <w:pPr>
        <w:rPr>
          <w:rtl/>
        </w:rPr>
      </w:pPr>
      <w:r>
        <w:rPr>
          <w:rtl/>
        </w:rPr>
        <w:t>בצלאל סמוטריץ'</w:t>
      </w:r>
      <w:r>
        <w:rPr>
          <w:rtl/>
        </w:rPr>
        <w:tab/>
      </w:r>
      <w:r>
        <w:rPr>
          <w:rtl/>
        </w:rPr>
        <w:tab/>
        <w:t xml:space="preserve">–   </w:t>
      </w:r>
      <w:r>
        <w:rPr>
          <w:rFonts w:hint="cs"/>
          <w:rtl/>
        </w:rPr>
        <w:t>אינו נוכח</w:t>
      </w:r>
    </w:p>
    <w:p w:rsidR="00F532D9" w:rsidRDefault="00F532D9" w:rsidP="009635F5">
      <w:pPr>
        <w:rPr>
          <w:rtl/>
        </w:rPr>
      </w:pPr>
      <w:r>
        <w:rPr>
          <w:rtl/>
        </w:rPr>
        <w:t>אוסאמה סעדי</w:t>
      </w:r>
      <w:r>
        <w:rPr>
          <w:rtl/>
        </w:rPr>
        <w:tab/>
      </w:r>
      <w:r>
        <w:rPr>
          <w:rtl/>
        </w:rPr>
        <w:tab/>
        <w:t xml:space="preserve">–   </w:t>
      </w:r>
      <w:r>
        <w:rPr>
          <w:rFonts w:hint="cs"/>
          <w:rtl/>
        </w:rPr>
        <w:t>בעד</w:t>
      </w:r>
    </w:p>
    <w:p w:rsidR="00F532D9" w:rsidRDefault="00F532D9" w:rsidP="009635F5">
      <w:pPr>
        <w:rPr>
          <w:rtl/>
        </w:rPr>
      </w:pPr>
      <w:r>
        <w:rPr>
          <w:rtl/>
        </w:rPr>
        <w:t>גדעון סער</w:t>
      </w:r>
      <w:r>
        <w:rPr>
          <w:rtl/>
        </w:rPr>
        <w:tab/>
      </w:r>
      <w:r>
        <w:rPr>
          <w:rtl/>
        </w:rPr>
        <w:tab/>
        <w:t xml:space="preserve">–   </w:t>
      </w:r>
      <w:r>
        <w:rPr>
          <w:rFonts w:hint="cs"/>
          <w:rtl/>
        </w:rPr>
        <w:t>אינו נוכח</w:t>
      </w:r>
    </w:p>
    <w:p w:rsidR="00F532D9" w:rsidRDefault="00F532D9" w:rsidP="009635F5">
      <w:pPr>
        <w:rPr>
          <w:rtl/>
        </w:rPr>
      </w:pPr>
      <w:r>
        <w:rPr>
          <w:rtl/>
        </w:rPr>
        <w:t>מנסור עבאס</w:t>
      </w:r>
      <w:r>
        <w:rPr>
          <w:rtl/>
        </w:rPr>
        <w:tab/>
      </w:r>
      <w:r>
        <w:rPr>
          <w:rtl/>
        </w:rPr>
        <w:tab/>
        <w:t xml:space="preserve">–   </w:t>
      </w:r>
      <w:r>
        <w:rPr>
          <w:rFonts w:hint="cs"/>
          <w:rtl/>
        </w:rPr>
        <w:t>אינו נוכח</w:t>
      </w:r>
    </w:p>
    <w:p w:rsidR="00F532D9" w:rsidRDefault="00F532D9" w:rsidP="009635F5">
      <w:pPr>
        <w:rPr>
          <w:rtl/>
        </w:rPr>
      </w:pPr>
      <w:r>
        <w:rPr>
          <w:rtl/>
        </w:rPr>
        <w:t>איימן עודה</w:t>
      </w:r>
      <w:r>
        <w:rPr>
          <w:rtl/>
        </w:rPr>
        <w:tab/>
      </w:r>
      <w:r>
        <w:rPr>
          <w:rtl/>
        </w:rPr>
        <w:tab/>
        <w:t xml:space="preserve">–   </w:t>
      </w:r>
      <w:r>
        <w:rPr>
          <w:rFonts w:hint="cs"/>
          <w:rtl/>
        </w:rPr>
        <w:t>אינו נוכח</w:t>
      </w:r>
    </w:p>
    <w:p w:rsidR="00F532D9" w:rsidRDefault="00F532D9" w:rsidP="009635F5">
      <w:pPr>
        <w:rPr>
          <w:rtl/>
        </w:rPr>
      </w:pPr>
      <w:r>
        <w:rPr>
          <w:rtl/>
        </w:rPr>
        <w:t>חוה אתי עטייה</w:t>
      </w:r>
      <w:r>
        <w:rPr>
          <w:rtl/>
        </w:rPr>
        <w:tab/>
      </w:r>
      <w:r>
        <w:rPr>
          <w:rtl/>
        </w:rPr>
        <w:tab/>
        <w:t xml:space="preserve">–   </w:t>
      </w:r>
      <w:r>
        <w:rPr>
          <w:rFonts w:hint="cs"/>
          <w:rtl/>
        </w:rPr>
        <w:t>אינה נוכחת</w:t>
      </w:r>
    </w:p>
    <w:p w:rsidR="00F532D9" w:rsidRDefault="00F532D9" w:rsidP="009635F5">
      <w:pPr>
        <w:rPr>
          <w:rtl/>
        </w:rPr>
      </w:pPr>
      <w:r>
        <w:rPr>
          <w:rtl/>
        </w:rPr>
        <w:t>יצחק פינדרוס</w:t>
      </w:r>
      <w:r>
        <w:rPr>
          <w:rtl/>
        </w:rPr>
        <w:tab/>
      </w:r>
      <w:r>
        <w:rPr>
          <w:rtl/>
        </w:rPr>
        <w:tab/>
        <w:t xml:space="preserve">–   </w:t>
      </w:r>
      <w:r>
        <w:rPr>
          <w:rFonts w:hint="cs"/>
          <w:rtl/>
        </w:rPr>
        <w:t>נגד</w:t>
      </w:r>
    </w:p>
    <w:p w:rsidR="00F532D9" w:rsidRDefault="00F532D9" w:rsidP="009635F5">
      <w:pPr>
        <w:rPr>
          <w:rtl/>
        </w:rPr>
      </w:pPr>
      <w:r>
        <w:rPr>
          <w:rtl/>
        </w:rPr>
        <w:t>שירלי פינטו קדוש</w:t>
      </w:r>
      <w:r>
        <w:rPr>
          <w:rtl/>
        </w:rPr>
        <w:tab/>
        <w:t xml:space="preserve">–   </w:t>
      </w:r>
      <w:r>
        <w:rPr>
          <w:rFonts w:hint="cs"/>
          <w:rtl/>
        </w:rPr>
        <w:t>בעד</w:t>
      </w:r>
    </w:p>
    <w:p w:rsidR="00F532D9" w:rsidRDefault="00F532D9" w:rsidP="009635F5">
      <w:pPr>
        <w:rPr>
          <w:rtl/>
        </w:rPr>
      </w:pPr>
      <w:r>
        <w:rPr>
          <w:rtl/>
        </w:rPr>
        <w:t>מאיר פרוש</w:t>
      </w:r>
      <w:r>
        <w:rPr>
          <w:rtl/>
        </w:rPr>
        <w:tab/>
      </w:r>
      <w:r>
        <w:rPr>
          <w:rtl/>
        </w:rPr>
        <w:tab/>
        <w:t xml:space="preserve">–   </w:t>
      </w:r>
      <w:r>
        <w:rPr>
          <w:rFonts w:hint="cs"/>
          <w:rtl/>
        </w:rPr>
        <w:t>נגד</w:t>
      </w:r>
    </w:p>
    <w:p w:rsidR="00F532D9" w:rsidRDefault="00F532D9" w:rsidP="009635F5">
      <w:pPr>
        <w:rPr>
          <w:rtl/>
        </w:rPr>
      </w:pPr>
      <w:r>
        <w:rPr>
          <w:rtl/>
        </w:rPr>
        <w:t>עיסאווי פריג'</w:t>
      </w:r>
      <w:r>
        <w:rPr>
          <w:rtl/>
        </w:rPr>
        <w:tab/>
      </w:r>
      <w:r>
        <w:rPr>
          <w:rtl/>
        </w:rPr>
        <w:tab/>
        <w:t xml:space="preserve">–   </w:t>
      </w:r>
      <w:r>
        <w:rPr>
          <w:rFonts w:hint="cs"/>
          <w:rtl/>
        </w:rPr>
        <w:t>בעד</w:t>
      </w:r>
    </w:p>
    <w:p w:rsidR="00F532D9" w:rsidRDefault="00F532D9" w:rsidP="009635F5">
      <w:pPr>
        <w:rPr>
          <w:rtl/>
        </w:rPr>
      </w:pPr>
      <w:r>
        <w:rPr>
          <w:rtl/>
        </w:rPr>
        <w:t>יסמין פרידמן</w:t>
      </w:r>
      <w:r>
        <w:rPr>
          <w:rtl/>
        </w:rPr>
        <w:tab/>
      </w:r>
      <w:r>
        <w:rPr>
          <w:rtl/>
        </w:rPr>
        <w:tab/>
        <w:t xml:space="preserve">–   </w:t>
      </w:r>
      <w:r>
        <w:rPr>
          <w:rFonts w:hint="cs"/>
          <w:rtl/>
        </w:rPr>
        <w:t>בעד</w:t>
      </w:r>
    </w:p>
    <w:p w:rsidR="00F532D9" w:rsidRDefault="00F532D9" w:rsidP="009635F5">
      <w:pPr>
        <w:rPr>
          <w:rtl/>
        </w:rPr>
      </w:pPr>
      <w:r>
        <w:rPr>
          <w:rtl/>
        </w:rPr>
        <w:t>אביר קארה</w:t>
      </w:r>
      <w:r>
        <w:rPr>
          <w:rtl/>
        </w:rPr>
        <w:tab/>
      </w:r>
      <w:r>
        <w:rPr>
          <w:rtl/>
        </w:rPr>
        <w:tab/>
        <w:t xml:space="preserve">–   </w:t>
      </w:r>
      <w:r>
        <w:rPr>
          <w:rFonts w:hint="cs"/>
          <w:rtl/>
        </w:rPr>
        <w:t>אינו נוכח</w:t>
      </w:r>
    </w:p>
    <w:p w:rsidR="00F532D9" w:rsidRDefault="00F532D9" w:rsidP="009635F5">
      <w:pPr>
        <w:rPr>
          <w:rtl/>
        </w:rPr>
      </w:pPr>
      <w:r>
        <w:rPr>
          <w:rtl/>
        </w:rPr>
        <w:t>אלכס קושניר</w:t>
      </w:r>
      <w:r>
        <w:rPr>
          <w:rtl/>
        </w:rPr>
        <w:tab/>
      </w:r>
      <w:r>
        <w:rPr>
          <w:rtl/>
        </w:rPr>
        <w:tab/>
        <w:t xml:space="preserve">–   </w:t>
      </w:r>
      <w:r>
        <w:rPr>
          <w:rFonts w:hint="cs"/>
          <w:rtl/>
        </w:rPr>
        <w:t>בעד</w:t>
      </w:r>
    </w:p>
    <w:p w:rsidR="00F532D9" w:rsidRDefault="00F532D9" w:rsidP="009635F5">
      <w:pPr>
        <w:rPr>
          <w:rtl/>
        </w:rPr>
      </w:pPr>
      <w:r>
        <w:rPr>
          <w:rtl/>
        </w:rPr>
        <w:t>יואב קיש</w:t>
      </w:r>
      <w:r>
        <w:rPr>
          <w:rtl/>
        </w:rPr>
        <w:tab/>
      </w:r>
      <w:r>
        <w:rPr>
          <w:rtl/>
        </w:rPr>
        <w:tab/>
        <w:t xml:space="preserve">–   </w:t>
      </w:r>
      <w:r>
        <w:rPr>
          <w:rFonts w:hint="cs"/>
          <w:rtl/>
        </w:rPr>
        <w:t>אינו נוכח</w:t>
      </w:r>
    </w:p>
    <w:p w:rsidR="00F532D9" w:rsidRDefault="00F532D9" w:rsidP="009635F5">
      <w:pPr>
        <w:rPr>
          <w:rtl/>
        </w:rPr>
      </w:pPr>
      <w:r>
        <w:rPr>
          <w:rtl/>
        </w:rPr>
        <w:t>גלעד קריב</w:t>
      </w:r>
      <w:r>
        <w:rPr>
          <w:rtl/>
        </w:rPr>
        <w:tab/>
      </w:r>
      <w:r>
        <w:rPr>
          <w:rtl/>
        </w:rPr>
        <w:tab/>
        <w:t xml:space="preserve">–   </w:t>
      </w:r>
      <w:r>
        <w:rPr>
          <w:rFonts w:hint="cs"/>
          <w:rtl/>
        </w:rPr>
        <w:t>בעד</w:t>
      </w:r>
    </w:p>
    <w:p w:rsidR="00F532D9" w:rsidRDefault="00F532D9" w:rsidP="009635F5">
      <w:pPr>
        <w:rPr>
          <w:rtl/>
        </w:rPr>
      </w:pPr>
      <w:r>
        <w:rPr>
          <w:rtl/>
        </w:rPr>
        <w:t>שלמה קרעי</w:t>
      </w:r>
      <w:r>
        <w:rPr>
          <w:rtl/>
        </w:rPr>
        <w:tab/>
      </w:r>
      <w:r>
        <w:rPr>
          <w:rtl/>
        </w:rPr>
        <w:tab/>
        <w:t xml:space="preserve">–   </w:t>
      </w:r>
      <w:r>
        <w:rPr>
          <w:rFonts w:hint="cs"/>
          <w:rtl/>
        </w:rPr>
        <w:t>נגד</w:t>
      </w:r>
    </w:p>
    <w:p w:rsidR="00F532D9" w:rsidRDefault="00F532D9" w:rsidP="009635F5">
      <w:pPr>
        <w:rPr>
          <w:rtl/>
        </w:rPr>
      </w:pPr>
      <w:r>
        <w:rPr>
          <w:rtl/>
        </w:rPr>
        <w:t>מירי מרים רגב</w:t>
      </w:r>
      <w:r>
        <w:rPr>
          <w:rtl/>
        </w:rPr>
        <w:tab/>
      </w:r>
      <w:r>
        <w:rPr>
          <w:rtl/>
        </w:rPr>
        <w:tab/>
        <w:t xml:space="preserve">–   </w:t>
      </w:r>
      <w:r>
        <w:rPr>
          <w:rFonts w:hint="cs"/>
          <w:rtl/>
        </w:rPr>
        <w:t>אינה נוכחת</w:t>
      </w:r>
    </w:p>
    <w:p w:rsidR="00F532D9" w:rsidRDefault="00F532D9" w:rsidP="009635F5">
      <w:pPr>
        <w:rPr>
          <w:rtl/>
        </w:rPr>
      </w:pPr>
      <w:r>
        <w:rPr>
          <w:rtl/>
        </w:rPr>
        <w:t>מיכל רוזין</w:t>
      </w:r>
      <w:r>
        <w:rPr>
          <w:rtl/>
        </w:rPr>
        <w:tab/>
      </w:r>
      <w:r>
        <w:rPr>
          <w:rtl/>
        </w:rPr>
        <w:tab/>
        <w:t xml:space="preserve">–   </w:t>
      </w:r>
      <w:r>
        <w:rPr>
          <w:rFonts w:hint="cs"/>
          <w:rtl/>
        </w:rPr>
        <w:t>בעד</w:t>
      </w:r>
    </w:p>
    <w:p w:rsidR="00F532D9" w:rsidRDefault="00F532D9" w:rsidP="009635F5">
      <w:pPr>
        <w:rPr>
          <w:rtl/>
        </w:rPr>
      </w:pPr>
      <w:r>
        <w:rPr>
          <w:rtl/>
        </w:rPr>
        <w:t>שמחה רוטמן</w:t>
      </w:r>
      <w:r>
        <w:rPr>
          <w:rtl/>
        </w:rPr>
        <w:tab/>
      </w:r>
      <w:r>
        <w:rPr>
          <w:rtl/>
        </w:rPr>
        <w:tab/>
        <w:t xml:space="preserve">–   </w:t>
      </w:r>
      <w:r>
        <w:rPr>
          <w:rFonts w:hint="cs"/>
          <w:rtl/>
        </w:rPr>
        <w:t>אינו נוכח</w:t>
      </w:r>
    </w:p>
    <w:p w:rsidR="00F532D9" w:rsidRDefault="00F532D9" w:rsidP="009635F5">
      <w:pPr>
        <w:rPr>
          <w:rtl/>
        </w:rPr>
      </w:pPr>
      <w:r>
        <w:rPr>
          <w:rtl/>
        </w:rPr>
        <w:t>עידן רול</w:t>
      </w:r>
      <w:r>
        <w:rPr>
          <w:rtl/>
        </w:rPr>
        <w:tab/>
      </w:r>
      <w:r>
        <w:rPr>
          <w:rtl/>
        </w:rPr>
        <w:tab/>
      </w:r>
      <w:r>
        <w:rPr>
          <w:rtl/>
        </w:rPr>
        <w:tab/>
        <w:t xml:space="preserve">–   </w:t>
      </w:r>
      <w:r>
        <w:rPr>
          <w:rFonts w:hint="cs"/>
          <w:rtl/>
        </w:rPr>
        <w:t>בעד</w:t>
      </w:r>
    </w:p>
    <w:p w:rsidR="00F532D9" w:rsidRDefault="00F532D9" w:rsidP="009635F5">
      <w:pPr>
        <w:rPr>
          <w:rtl/>
        </w:rPr>
      </w:pPr>
      <w:r>
        <w:rPr>
          <w:rtl/>
        </w:rPr>
        <w:t>יעל רון בן משה</w:t>
      </w:r>
      <w:r>
        <w:rPr>
          <w:rtl/>
        </w:rPr>
        <w:tab/>
      </w:r>
      <w:r>
        <w:rPr>
          <w:rtl/>
        </w:rPr>
        <w:tab/>
        <w:t xml:space="preserve">–   </w:t>
      </w:r>
      <w:r>
        <w:rPr>
          <w:rFonts w:hint="cs"/>
          <w:rtl/>
        </w:rPr>
        <w:t>בעד</w:t>
      </w:r>
    </w:p>
    <w:p w:rsidR="00F532D9" w:rsidRDefault="00F532D9" w:rsidP="009635F5">
      <w:pPr>
        <w:rPr>
          <w:rtl/>
        </w:rPr>
      </w:pPr>
      <w:r>
        <w:rPr>
          <w:rtl/>
        </w:rPr>
        <w:t>מוסי רז</w:t>
      </w:r>
      <w:r>
        <w:rPr>
          <w:rtl/>
        </w:rPr>
        <w:tab/>
      </w:r>
      <w:r>
        <w:rPr>
          <w:rtl/>
        </w:rPr>
        <w:tab/>
      </w:r>
      <w:r>
        <w:rPr>
          <w:rtl/>
        </w:rPr>
        <w:tab/>
        <w:t xml:space="preserve">–   </w:t>
      </w:r>
      <w:r>
        <w:rPr>
          <w:rFonts w:hint="cs"/>
          <w:rtl/>
        </w:rPr>
        <w:t>בעד</w:t>
      </w:r>
    </w:p>
    <w:p w:rsidR="00F532D9" w:rsidRDefault="00F532D9" w:rsidP="009635F5">
      <w:pPr>
        <w:rPr>
          <w:rtl/>
        </w:rPr>
      </w:pPr>
      <w:r>
        <w:rPr>
          <w:rtl/>
        </w:rPr>
        <w:t>אפרת רייטן מרום</w:t>
      </w:r>
      <w:r>
        <w:rPr>
          <w:rtl/>
        </w:rPr>
        <w:tab/>
        <w:t xml:space="preserve">–   </w:t>
      </w:r>
      <w:r>
        <w:rPr>
          <w:rFonts w:hint="cs"/>
          <w:rtl/>
        </w:rPr>
        <w:t>בעד</w:t>
      </w:r>
    </w:p>
    <w:p w:rsidR="00F532D9" w:rsidRDefault="00F532D9" w:rsidP="00FF0C17">
      <w:pPr>
        <w:rPr>
          <w:rtl/>
        </w:rPr>
      </w:pPr>
      <w:r>
        <w:rPr>
          <w:rtl/>
        </w:rPr>
        <w:t>ג'ידא רינאוי</w:t>
      </w:r>
      <w:r w:rsidR="00FF0C17">
        <w:rPr>
          <w:rFonts w:hint="cs"/>
          <w:rtl/>
        </w:rPr>
        <w:t xml:space="preserve"> </w:t>
      </w:r>
      <w:r>
        <w:rPr>
          <w:rtl/>
        </w:rPr>
        <w:t>זועבי</w:t>
      </w:r>
      <w:r>
        <w:rPr>
          <w:rtl/>
        </w:rPr>
        <w:tab/>
        <w:t xml:space="preserve">–   </w:t>
      </w:r>
      <w:r>
        <w:rPr>
          <w:rFonts w:hint="cs"/>
          <w:rtl/>
        </w:rPr>
        <w:t>בעד</w:t>
      </w:r>
    </w:p>
    <w:p w:rsidR="00F532D9" w:rsidRDefault="00F532D9" w:rsidP="009635F5">
      <w:pPr>
        <w:rPr>
          <w:rtl/>
        </w:rPr>
      </w:pPr>
      <w:r>
        <w:rPr>
          <w:rtl/>
        </w:rPr>
        <w:t>יפעת שאשא ביטון</w:t>
      </w:r>
      <w:r>
        <w:rPr>
          <w:rtl/>
        </w:rPr>
        <w:tab/>
        <w:t xml:space="preserve">–   </w:t>
      </w:r>
      <w:r>
        <w:rPr>
          <w:rFonts w:hint="cs"/>
          <w:rtl/>
        </w:rPr>
        <w:t>אינה נוכחת</w:t>
      </w:r>
    </w:p>
    <w:p w:rsidR="00F532D9" w:rsidRDefault="00F532D9" w:rsidP="009635F5">
      <w:pPr>
        <w:rPr>
          <w:rtl/>
        </w:rPr>
      </w:pPr>
      <w:r>
        <w:rPr>
          <w:rtl/>
        </w:rPr>
        <w:t>אלון שוסטר</w:t>
      </w:r>
      <w:r>
        <w:rPr>
          <w:rtl/>
        </w:rPr>
        <w:tab/>
      </w:r>
      <w:r>
        <w:rPr>
          <w:rtl/>
        </w:rPr>
        <w:tab/>
        <w:t xml:space="preserve">–   </w:t>
      </w:r>
      <w:r>
        <w:rPr>
          <w:rFonts w:hint="cs"/>
          <w:rtl/>
        </w:rPr>
        <w:t>בעד</w:t>
      </w:r>
    </w:p>
    <w:p w:rsidR="00F532D9" w:rsidRDefault="00F532D9" w:rsidP="009635F5">
      <w:pPr>
        <w:rPr>
          <w:rtl/>
        </w:rPr>
      </w:pPr>
      <w:r>
        <w:rPr>
          <w:rtl/>
        </w:rPr>
        <w:t>יובל שטייניץ</w:t>
      </w:r>
      <w:r>
        <w:rPr>
          <w:rtl/>
        </w:rPr>
        <w:tab/>
      </w:r>
      <w:r>
        <w:rPr>
          <w:rtl/>
        </w:rPr>
        <w:tab/>
        <w:t xml:space="preserve">–   </w:t>
      </w:r>
      <w:r>
        <w:rPr>
          <w:rFonts w:hint="cs"/>
          <w:rtl/>
        </w:rPr>
        <w:t>נגד</w:t>
      </w:r>
    </w:p>
    <w:p w:rsidR="00F532D9" w:rsidRDefault="00F532D9" w:rsidP="009635F5">
      <w:pPr>
        <w:rPr>
          <w:rtl/>
        </w:rPr>
      </w:pPr>
      <w:r>
        <w:rPr>
          <w:rtl/>
        </w:rPr>
        <w:t>קטי קטרין שטרית</w:t>
      </w:r>
      <w:r>
        <w:rPr>
          <w:rtl/>
        </w:rPr>
        <w:tab/>
        <w:t xml:space="preserve">–   </w:t>
      </w:r>
      <w:r>
        <w:rPr>
          <w:rFonts w:hint="cs"/>
          <w:rtl/>
        </w:rPr>
        <w:t>אינה נוכחת</w:t>
      </w:r>
    </w:p>
    <w:p w:rsidR="00F532D9" w:rsidRDefault="00F532D9" w:rsidP="009635F5">
      <w:pPr>
        <w:rPr>
          <w:rtl/>
        </w:rPr>
      </w:pPr>
      <w:r>
        <w:rPr>
          <w:rtl/>
        </w:rPr>
        <w:t>אלעזר שטרן</w:t>
      </w:r>
      <w:r>
        <w:rPr>
          <w:rtl/>
        </w:rPr>
        <w:tab/>
      </w:r>
      <w:r>
        <w:rPr>
          <w:rtl/>
        </w:rPr>
        <w:tab/>
        <w:t xml:space="preserve">–   </w:t>
      </w:r>
      <w:r>
        <w:rPr>
          <w:rFonts w:hint="cs"/>
          <w:rtl/>
        </w:rPr>
        <w:t>בעד</w:t>
      </w:r>
    </w:p>
    <w:p w:rsidR="00F532D9" w:rsidRDefault="00F532D9" w:rsidP="009635F5">
      <w:pPr>
        <w:rPr>
          <w:rtl/>
        </w:rPr>
      </w:pPr>
      <w:r>
        <w:rPr>
          <w:rtl/>
        </w:rPr>
        <w:t>יוסף שיין</w:t>
      </w:r>
      <w:r>
        <w:rPr>
          <w:rtl/>
        </w:rPr>
        <w:tab/>
      </w:r>
      <w:r>
        <w:rPr>
          <w:rtl/>
        </w:rPr>
        <w:tab/>
        <w:t xml:space="preserve">–   </w:t>
      </w:r>
      <w:r>
        <w:rPr>
          <w:rFonts w:hint="cs"/>
          <w:rtl/>
        </w:rPr>
        <w:t>בעד</w:t>
      </w:r>
    </w:p>
    <w:p w:rsidR="00F532D9" w:rsidRDefault="00F532D9" w:rsidP="009635F5">
      <w:pPr>
        <w:rPr>
          <w:rtl/>
        </w:rPr>
      </w:pPr>
      <w:r>
        <w:rPr>
          <w:rtl/>
        </w:rPr>
        <w:t>עמיחי שיקלי</w:t>
      </w:r>
      <w:r>
        <w:rPr>
          <w:rtl/>
        </w:rPr>
        <w:tab/>
      </w:r>
      <w:r>
        <w:rPr>
          <w:rtl/>
        </w:rPr>
        <w:tab/>
        <w:t xml:space="preserve">–   </w:t>
      </w:r>
      <w:r>
        <w:rPr>
          <w:rFonts w:hint="cs"/>
          <w:rtl/>
        </w:rPr>
        <w:t>בעד</w:t>
      </w:r>
    </w:p>
    <w:p w:rsidR="00F532D9" w:rsidRDefault="00F532D9" w:rsidP="009635F5">
      <w:pPr>
        <w:rPr>
          <w:rtl/>
        </w:rPr>
      </w:pPr>
      <w:r>
        <w:rPr>
          <w:rtl/>
        </w:rPr>
        <w:t>רם שפע</w:t>
      </w:r>
      <w:r>
        <w:rPr>
          <w:rtl/>
        </w:rPr>
        <w:tab/>
      </w:r>
      <w:r>
        <w:rPr>
          <w:rtl/>
        </w:rPr>
        <w:tab/>
      </w:r>
      <w:r>
        <w:rPr>
          <w:rtl/>
        </w:rPr>
        <w:tab/>
        <w:t xml:space="preserve">–   </w:t>
      </w:r>
      <w:r>
        <w:rPr>
          <w:rFonts w:hint="cs"/>
          <w:rtl/>
        </w:rPr>
        <w:t>בעד</w:t>
      </w:r>
    </w:p>
    <w:p w:rsidR="00F532D9" w:rsidRDefault="00F532D9" w:rsidP="009635F5">
      <w:pPr>
        <w:rPr>
          <w:rtl/>
        </w:rPr>
      </w:pPr>
      <w:r>
        <w:rPr>
          <w:rtl/>
        </w:rPr>
        <w:t>נירה שפק</w:t>
      </w:r>
      <w:r>
        <w:rPr>
          <w:rtl/>
        </w:rPr>
        <w:tab/>
      </w:r>
      <w:r>
        <w:rPr>
          <w:rtl/>
        </w:rPr>
        <w:tab/>
        <w:t xml:space="preserve">–   </w:t>
      </w:r>
      <w:r>
        <w:rPr>
          <w:rFonts w:hint="cs"/>
          <w:rtl/>
        </w:rPr>
        <w:t>בעד</w:t>
      </w:r>
    </w:p>
    <w:p w:rsidR="00F532D9" w:rsidRDefault="00F532D9" w:rsidP="009635F5">
      <w:pPr>
        <w:rPr>
          <w:rtl/>
        </w:rPr>
      </w:pPr>
      <w:r>
        <w:rPr>
          <w:rtl/>
        </w:rPr>
        <w:t>עאידה תומא סלימאן</w:t>
      </w:r>
      <w:r>
        <w:rPr>
          <w:rtl/>
        </w:rPr>
        <w:tab/>
        <w:t xml:space="preserve">–   </w:t>
      </w:r>
      <w:r>
        <w:rPr>
          <w:rFonts w:hint="cs"/>
          <w:rtl/>
        </w:rPr>
        <w:t>אינה נוכחת</w:t>
      </w:r>
    </w:p>
    <w:p w:rsidR="00F532D9" w:rsidRDefault="00F532D9" w:rsidP="00A9767F">
      <w:pPr>
        <w:rPr>
          <w:rtl/>
        </w:rPr>
      </w:pPr>
    </w:p>
    <w:p w:rsidR="00F532D9" w:rsidRDefault="00F532D9" w:rsidP="00A9767F">
      <w:pPr>
        <w:pStyle w:val="af6"/>
        <w:keepNext/>
        <w:rPr>
          <w:rtl/>
        </w:rPr>
      </w:pPr>
      <w:r w:rsidRPr="001026C5">
        <w:rPr>
          <w:rStyle w:val="TagStyle"/>
          <w:rtl/>
        </w:rPr>
        <w:t xml:space="preserve"> &lt;&lt; יור &gt;&gt; </w:t>
      </w:r>
      <w:r>
        <w:rPr>
          <w:rtl/>
        </w:rPr>
        <w:t>היו"ר מיקי לוי:</w:t>
      </w:r>
      <w:r w:rsidRPr="001026C5">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067" w:name="_ETM_Q66_653986"/>
      <w:bookmarkEnd w:id="28067"/>
      <w:r>
        <w:rPr>
          <w:rFonts w:hint="cs"/>
          <w:rtl/>
          <w:lang w:eastAsia="he-IL"/>
        </w:rPr>
        <w:t xml:space="preserve">מזכירת הכנסת, לקרוא בבקשה בשמות </w:t>
      </w:r>
      <w:bookmarkStart w:id="28068" w:name="_ETM_Q66_663281"/>
      <w:bookmarkEnd w:id="28068"/>
      <w:r>
        <w:rPr>
          <w:rFonts w:hint="cs"/>
          <w:rtl/>
          <w:lang w:eastAsia="he-IL"/>
        </w:rPr>
        <w:t>חברי הכנסת שהיו לא היו נוכחים במליאה.</w:t>
      </w:r>
    </w:p>
    <w:p w:rsidR="00F532D9" w:rsidRDefault="00F532D9" w:rsidP="00A9767F">
      <w:pPr>
        <w:rPr>
          <w:rtl/>
          <w:lang w:eastAsia="he-IL"/>
        </w:rPr>
      </w:pPr>
      <w:bookmarkStart w:id="28069" w:name="_ETM_Q66_663511"/>
      <w:bookmarkStart w:id="28070" w:name="_ETM_Q66_663626"/>
      <w:bookmarkEnd w:id="28069"/>
      <w:bookmarkEnd w:id="28070"/>
    </w:p>
    <w:p w:rsidR="00F532D9" w:rsidRDefault="00F532D9" w:rsidP="00A9767F">
      <w:pPr>
        <w:pStyle w:val="af5"/>
        <w:rPr>
          <w:rtl/>
        </w:rPr>
      </w:pPr>
      <w:r w:rsidRPr="00D82158">
        <w:rPr>
          <w:rStyle w:val="TagStyle"/>
          <w:rtl/>
        </w:rPr>
        <w:t xml:space="preserve"> &lt;&lt; קריאה &gt;&gt;</w:t>
      </w:r>
      <w:r w:rsidRPr="00833531">
        <w:rPr>
          <w:rStyle w:val="TagStyle"/>
          <w:rtl/>
        </w:rPr>
        <w:t xml:space="preserve"> </w:t>
      </w:r>
      <w:r>
        <w:rPr>
          <w:rtl/>
        </w:rPr>
        <w:t>מזכירת הכנסת ירדנה מלר-הורוביץ:</w:t>
      </w:r>
      <w:r w:rsidRPr="00833531">
        <w:rPr>
          <w:rStyle w:val="TagStyle"/>
          <w:rtl/>
        </w:rPr>
        <w:t xml:space="preserve"> </w:t>
      </w:r>
      <w:r w:rsidRPr="00D82158">
        <w:rPr>
          <w:rStyle w:val="TagStyle"/>
          <w:rtl/>
        </w:rPr>
        <w:t xml:space="preserve">&lt;&lt; קריאה &gt;&gt; </w:t>
      </w:r>
      <w:r>
        <w:rPr>
          <w:rtl/>
        </w:rPr>
        <w:t xml:space="preserve">   </w:t>
      </w:r>
    </w:p>
    <w:p w:rsidR="00F532D9" w:rsidRDefault="00F532D9" w:rsidP="00A9767F">
      <w:pPr>
        <w:ind w:firstLine="0"/>
        <w:rPr>
          <w:rtl/>
        </w:rPr>
      </w:pPr>
      <w:r>
        <w:rPr>
          <w:rFonts w:hint="cs"/>
          <w:rtl/>
        </w:rPr>
        <w:t>(קוראת בשמות חברי הכנסת)</w:t>
      </w:r>
    </w:p>
    <w:p w:rsidR="00F532D9" w:rsidRPr="001026C5" w:rsidRDefault="00F532D9" w:rsidP="00A9767F">
      <w:pPr>
        <w:rPr>
          <w:rtl/>
          <w:lang w:eastAsia="he-IL"/>
        </w:rPr>
      </w:pPr>
      <w:bookmarkStart w:id="28071" w:name="_ETM_Q66_664173"/>
      <w:bookmarkStart w:id="28072" w:name="_ETM_Q66_664238"/>
      <w:bookmarkEnd w:id="28071"/>
      <w:bookmarkEnd w:id="28072"/>
    </w:p>
    <w:p w:rsidR="00F532D9" w:rsidRDefault="00F532D9" w:rsidP="00A9767F">
      <w:pPr>
        <w:rPr>
          <w:rtl/>
        </w:rPr>
      </w:pPr>
      <w:r>
        <w:rPr>
          <w:rtl/>
        </w:rPr>
        <w:t>משה אבוטבול</w:t>
      </w:r>
      <w:r>
        <w:rPr>
          <w:rtl/>
        </w:rPr>
        <w:tab/>
      </w:r>
      <w:r>
        <w:rPr>
          <w:rtl/>
        </w:rPr>
        <w:tab/>
        <w:t xml:space="preserve">–   </w:t>
      </w:r>
      <w:r>
        <w:rPr>
          <w:rFonts w:hint="cs"/>
          <w:rtl/>
        </w:rPr>
        <w:t>נגד</w:t>
      </w:r>
    </w:p>
    <w:p w:rsidR="00F532D9" w:rsidRDefault="00F532D9" w:rsidP="00A9767F">
      <w:pPr>
        <w:rPr>
          <w:rtl/>
        </w:rPr>
      </w:pPr>
      <w:r>
        <w:rPr>
          <w:rtl/>
        </w:rPr>
        <w:t>סמי אבו שחאדה</w:t>
      </w:r>
      <w:r>
        <w:rPr>
          <w:rtl/>
        </w:rPr>
        <w:tab/>
      </w:r>
      <w:r>
        <w:rPr>
          <w:rtl/>
        </w:rPr>
        <w:tab/>
        <w:t xml:space="preserve">–   </w:t>
      </w:r>
      <w:r>
        <w:rPr>
          <w:rFonts w:hint="cs"/>
          <w:rtl/>
        </w:rPr>
        <w:t>אינו נוכח</w:t>
      </w:r>
    </w:p>
    <w:p w:rsidR="00F532D9" w:rsidRDefault="00F532D9" w:rsidP="00A9767F">
      <w:pPr>
        <w:rPr>
          <w:rtl/>
        </w:rPr>
      </w:pPr>
      <w:r>
        <w:rPr>
          <w:rtl/>
        </w:rPr>
        <w:t>יולי יואל אדלשטיין</w:t>
      </w:r>
      <w:r>
        <w:rPr>
          <w:rtl/>
        </w:rPr>
        <w:tab/>
        <w:t xml:space="preserve">–   </w:t>
      </w:r>
      <w:r>
        <w:rPr>
          <w:rFonts w:hint="cs"/>
          <w:rtl/>
        </w:rPr>
        <w:t xml:space="preserve">אינו </w:t>
      </w:r>
      <w:bookmarkStart w:id="28073" w:name="_ETM_Q66_676667"/>
      <w:bookmarkEnd w:id="28073"/>
      <w:r>
        <w:rPr>
          <w:rFonts w:hint="cs"/>
          <w:rtl/>
        </w:rPr>
        <w:t>נוכח</w:t>
      </w:r>
    </w:p>
    <w:p w:rsidR="00F532D9" w:rsidRDefault="00F532D9" w:rsidP="00A9767F">
      <w:pPr>
        <w:rPr>
          <w:rtl/>
        </w:rPr>
      </w:pPr>
      <w:r>
        <w:rPr>
          <w:rtl/>
        </w:rPr>
        <w:t>אמיר אוחנה</w:t>
      </w:r>
      <w:r>
        <w:rPr>
          <w:rtl/>
        </w:rPr>
        <w:tab/>
      </w:r>
      <w:r>
        <w:rPr>
          <w:rtl/>
        </w:rPr>
        <w:tab/>
        <w:t xml:space="preserve">–   </w:t>
      </w:r>
      <w:r>
        <w:rPr>
          <w:rFonts w:hint="cs"/>
          <w:rtl/>
        </w:rPr>
        <w:t>אינו נוכח</w:t>
      </w:r>
    </w:p>
    <w:p w:rsidR="00F532D9" w:rsidRDefault="00F532D9" w:rsidP="00A9767F">
      <w:pPr>
        <w:rPr>
          <w:rtl/>
        </w:rPr>
      </w:pPr>
      <w:r>
        <w:rPr>
          <w:rtl/>
        </w:rPr>
        <w:t>ינון אזולאי</w:t>
      </w:r>
      <w:r>
        <w:rPr>
          <w:rtl/>
        </w:rPr>
        <w:tab/>
      </w:r>
      <w:r>
        <w:rPr>
          <w:rtl/>
        </w:rPr>
        <w:tab/>
        <w:t xml:space="preserve">–   </w:t>
      </w:r>
      <w:r>
        <w:rPr>
          <w:rFonts w:hint="cs"/>
          <w:rtl/>
        </w:rPr>
        <w:t>נגד</w:t>
      </w:r>
    </w:p>
    <w:p w:rsidR="00F532D9" w:rsidRDefault="00F532D9" w:rsidP="00A9767F">
      <w:pPr>
        <w:rPr>
          <w:rtl/>
        </w:rPr>
      </w:pPr>
      <w:r>
        <w:rPr>
          <w:rtl/>
        </w:rPr>
        <w:t>ישראל אייכלר</w:t>
      </w:r>
      <w:r>
        <w:rPr>
          <w:rtl/>
        </w:rPr>
        <w:tab/>
      </w:r>
      <w:r>
        <w:rPr>
          <w:rtl/>
        </w:rPr>
        <w:tab/>
        <w:t xml:space="preserve">–   </w:t>
      </w:r>
      <w:r>
        <w:rPr>
          <w:rFonts w:hint="cs"/>
          <w:rtl/>
        </w:rPr>
        <w:t>אינו נוכח</w:t>
      </w:r>
    </w:p>
    <w:p w:rsidR="00F532D9" w:rsidRDefault="00F532D9" w:rsidP="00A9767F">
      <w:pPr>
        <w:rPr>
          <w:rtl/>
        </w:rPr>
      </w:pPr>
      <w:r>
        <w:rPr>
          <w:rtl/>
        </w:rPr>
        <w:t>אופיר אקוניס</w:t>
      </w:r>
      <w:r>
        <w:rPr>
          <w:rtl/>
        </w:rPr>
        <w:tab/>
      </w:r>
      <w:r>
        <w:rPr>
          <w:rtl/>
        </w:rPr>
        <w:tab/>
        <w:t xml:space="preserve">–   </w:t>
      </w:r>
      <w:r>
        <w:rPr>
          <w:rFonts w:hint="cs"/>
          <w:rtl/>
        </w:rPr>
        <w:t>אינו נוכח</w:t>
      </w:r>
    </w:p>
    <w:p w:rsidR="00F532D9" w:rsidRDefault="00F532D9" w:rsidP="00A9767F">
      <w:pPr>
        <w:rPr>
          <w:rtl/>
        </w:rPr>
      </w:pPr>
      <w:r>
        <w:rPr>
          <w:rtl/>
        </w:rPr>
        <w:t>משה ארבל</w:t>
      </w:r>
      <w:r>
        <w:rPr>
          <w:rtl/>
        </w:rPr>
        <w:tab/>
      </w:r>
      <w:r>
        <w:rPr>
          <w:rtl/>
        </w:rPr>
        <w:tab/>
        <w:t xml:space="preserve">–   </w:t>
      </w:r>
      <w:r>
        <w:rPr>
          <w:rFonts w:hint="cs"/>
          <w:rtl/>
        </w:rPr>
        <w:t>אינו נוכח</w:t>
      </w:r>
    </w:p>
    <w:p w:rsidR="00F532D9" w:rsidRDefault="00F532D9" w:rsidP="00A9767F">
      <w:pPr>
        <w:rPr>
          <w:rtl/>
        </w:rPr>
      </w:pPr>
      <w:r>
        <w:rPr>
          <w:rtl/>
        </w:rPr>
        <w:t>יעקב אשר</w:t>
      </w:r>
      <w:r>
        <w:rPr>
          <w:rtl/>
        </w:rPr>
        <w:tab/>
      </w:r>
      <w:r>
        <w:rPr>
          <w:rtl/>
        </w:rPr>
        <w:tab/>
        <w:t xml:space="preserve">–   </w:t>
      </w:r>
      <w:r>
        <w:rPr>
          <w:rFonts w:hint="cs"/>
          <w:rtl/>
        </w:rPr>
        <w:t>נגד</w:t>
      </w:r>
    </w:p>
    <w:p w:rsidR="00F532D9" w:rsidRDefault="00F532D9" w:rsidP="00A9767F">
      <w:pPr>
        <w:rPr>
          <w:rtl/>
        </w:rPr>
      </w:pPr>
      <w:r>
        <w:rPr>
          <w:rtl/>
        </w:rPr>
        <w:t>אוריאל בוסו</w:t>
      </w:r>
      <w:r>
        <w:rPr>
          <w:rtl/>
        </w:rPr>
        <w:tab/>
      </w:r>
      <w:r>
        <w:rPr>
          <w:rtl/>
        </w:rPr>
        <w:tab/>
        <w:t xml:space="preserve">–   </w:t>
      </w:r>
      <w:r>
        <w:rPr>
          <w:rFonts w:hint="cs"/>
          <w:rtl/>
        </w:rPr>
        <w:t>נגד</w:t>
      </w:r>
    </w:p>
    <w:p w:rsidR="00F532D9" w:rsidRDefault="00F532D9" w:rsidP="00A9767F">
      <w:pPr>
        <w:rPr>
          <w:rtl/>
        </w:rPr>
      </w:pPr>
      <w:r>
        <w:rPr>
          <w:rtl/>
        </w:rPr>
        <w:t>חיים ביטון</w:t>
      </w:r>
      <w:r>
        <w:rPr>
          <w:rtl/>
        </w:rPr>
        <w:tab/>
      </w:r>
      <w:r>
        <w:rPr>
          <w:rtl/>
        </w:rPr>
        <w:tab/>
      </w:r>
      <w:r>
        <w:rPr>
          <w:rFonts w:hint="cs"/>
          <w:rtl/>
        </w:rPr>
        <w:t xml:space="preserve">– </w:t>
      </w:r>
      <w:r>
        <w:rPr>
          <w:rtl/>
        </w:rPr>
        <w:t xml:space="preserve">  </w:t>
      </w:r>
      <w:r>
        <w:rPr>
          <w:rFonts w:hint="cs"/>
          <w:rtl/>
        </w:rPr>
        <w:t>אינו נוכח</w:t>
      </w:r>
      <w:r>
        <w:rPr>
          <w:rtl/>
        </w:rPr>
        <w:t xml:space="preserve"> </w:t>
      </w:r>
    </w:p>
    <w:p w:rsidR="00F532D9" w:rsidRDefault="00F532D9" w:rsidP="00A9767F">
      <w:pPr>
        <w:rPr>
          <w:rtl/>
        </w:rPr>
      </w:pPr>
      <w:r>
        <w:rPr>
          <w:rtl/>
        </w:rPr>
        <w:t>איתמר בן גביר</w:t>
      </w:r>
      <w:r>
        <w:rPr>
          <w:rtl/>
        </w:rPr>
        <w:tab/>
      </w:r>
      <w:r>
        <w:rPr>
          <w:rtl/>
        </w:rPr>
        <w:tab/>
        <w:t xml:space="preserve">–   </w:t>
      </w:r>
      <w:r>
        <w:rPr>
          <w:rFonts w:hint="cs"/>
          <w:rtl/>
        </w:rPr>
        <w:t>אינו נוכח</w:t>
      </w:r>
    </w:p>
    <w:p w:rsidR="00F532D9" w:rsidRDefault="00F532D9" w:rsidP="00A9767F">
      <w:pPr>
        <w:rPr>
          <w:rtl/>
        </w:rPr>
      </w:pPr>
      <w:r>
        <w:rPr>
          <w:rtl/>
        </w:rPr>
        <w:t>יואב בן צור</w:t>
      </w:r>
      <w:r>
        <w:rPr>
          <w:rtl/>
        </w:rPr>
        <w:tab/>
      </w:r>
      <w:r>
        <w:rPr>
          <w:rtl/>
        </w:rPr>
        <w:tab/>
        <w:t xml:space="preserve">–   </w:t>
      </w:r>
      <w:r>
        <w:rPr>
          <w:rFonts w:hint="cs"/>
          <w:rtl/>
        </w:rPr>
        <w:t>נגד</w:t>
      </w:r>
    </w:p>
    <w:p w:rsidR="00F532D9" w:rsidRDefault="00F532D9" w:rsidP="00A9767F">
      <w:pPr>
        <w:rPr>
          <w:rtl/>
        </w:rPr>
      </w:pPr>
      <w:r>
        <w:rPr>
          <w:rtl/>
        </w:rPr>
        <w:t>נפתלי בנט</w:t>
      </w:r>
      <w:r>
        <w:rPr>
          <w:rtl/>
        </w:rPr>
        <w:tab/>
      </w:r>
      <w:r>
        <w:rPr>
          <w:rtl/>
        </w:rPr>
        <w:tab/>
        <w:t xml:space="preserve">–   </w:t>
      </w:r>
      <w:r>
        <w:rPr>
          <w:rFonts w:hint="cs"/>
          <w:rtl/>
        </w:rPr>
        <w:t>אינו נוכח</w:t>
      </w:r>
    </w:p>
    <w:p w:rsidR="00F532D9" w:rsidRDefault="00F532D9" w:rsidP="00A9767F">
      <w:pPr>
        <w:rPr>
          <w:rtl/>
        </w:rPr>
      </w:pPr>
      <w:r>
        <w:rPr>
          <w:rtl/>
        </w:rPr>
        <w:t>קרן ברק</w:t>
      </w:r>
      <w:r>
        <w:rPr>
          <w:rtl/>
        </w:rPr>
        <w:tab/>
      </w:r>
      <w:r>
        <w:rPr>
          <w:rtl/>
        </w:rPr>
        <w:tab/>
      </w:r>
      <w:r>
        <w:rPr>
          <w:rtl/>
        </w:rPr>
        <w:tab/>
        <w:t xml:space="preserve">–   </w:t>
      </w:r>
      <w:r>
        <w:rPr>
          <w:rFonts w:hint="cs"/>
          <w:rtl/>
        </w:rPr>
        <w:t>אינה נוכחת</w:t>
      </w:r>
    </w:p>
    <w:p w:rsidR="00F532D9" w:rsidRDefault="00F532D9" w:rsidP="00A9767F">
      <w:pPr>
        <w:rPr>
          <w:rtl/>
        </w:rPr>
      </w:pPr>
      <w:r>
        <w:rPr>
          <w:rtl/>
        </w:rPr>
        <w:t>ניר ברקת</w:t>
      </w:r>
      <w:r>
        <w:rPr>
          <w:rtl/>
        </w:rPr>
        <w:tab/>
      </w:r>
      <w:r>
        <w:rPr>
          <w:rtl/>
        </w:rPr>
        <w:tab/>
        <w:t xml:space="preserve">–   </w:t>
      </w:r>
      <w:r>
        <w:rPr>
          <w:rFonts w:hint="cs"/>
          <w:rtl/>
        </w:rPr>
        <w:t>אינו נוכח</w:t>
      </w:r>
    </w:p>
    <w:p w:rsidR="00F532D9" w:rsidRDefault="00F532D9" w:rsidP="00356EAB">
      <w:pPr>
        <w:rPr>
          <w:rtl/>
        </w:rPr>
      </w:pPr>
      <w:r>
        <w:rPr>
          <w:rtl/>
        </w:rPr>
        <w:t>מאי גולן</w:t>
      </w:r>
      <w:r>
        <w:rPr>
          <w:rtl/>
        </w:rPr>
        <w:tab/>
      </w:r>
      <w:r>
        <w:rPr>
          <w:rtl/>
        </w:rPr>
        <w:tab/>
      </w:r>
      <w:r>
        <w:rPr>
          <w:rtl/>
        </w:rPr>
        <w:tab/>
      </w:r>
      <w:r w:rsidR="00356EAB">
        <w:rPr>
          <w:rFonts w:hint="cs"/>
          <w:rtl/>
        </w:rPr>
        <w:t xml:space="preserve">– </w:t>
      </w:r>
      <w:r>
        <w:rPr>
          <w:rtl/>
        </w:rPr>
        <w:t xml:space="preserve">  </w:t>
      </w:r>
      <w:r>
        <w:rPr>
          <w:rFonts w:hint="cs"/>
          <w:rtl/>
        </w:rPr>
        <w:t>אינה נוכחת</w:t>
      </w:r>
      <w:r>
        <w:rPr>
          <w:rtl/>
        </w:rPr>
        <w:t xml:space="preserve"> </w:t>
      </w:r>
    </w:p>
    <w:p w:rsidR="00F532D9" w:rsidRDefault="00F532D9" w:rsidP="00A9767F">
      <w:pPr>
        <w:rPr>
          <w:rtl/>
        </w:rPr>
      </w:pPr>
      <w:r>
        <w:rPr>
          <w:rtl/>
        </w:rPr>
        <w:t>יואב גלנט</w:t>
      </w:r>
      <w:r>
        <w:rPr>
          <w:rtl/>
        </w:rPr>
        <w:tab/>
      </w:r>
      <w:r>
        <w:rPr>
          <w:rtl/>
        </w:rPr>
        <w:tab/>
        <w:t xml:space="preserve">–   </w:t>
      </w:r>
      <w:r>
        <w:rPr>
          <w:rFonts w:hint="cs"/>
          <w:rtl/>
        </w:rPr>
        <w:t>אינה נוכח</w:t>
      </w:r>
    </w:p>
    <w:p w:rsidR="00F532D9" w:rsidRDefault="00F532D9" w:rsidP="00A9767F">
      <w:pPr>
        <w:rPr>
          <w:rtl/>
        </w:rPr>
      </w:pPr>
      <w:r>
        <w:rPr>
          <w:rtl/>
        </w:rPr>
        <w:t>גילה גמליאל</w:t>
      </w:r>
      <w:r>
        <w:rPr>
          <w:rtl/>
        </w:rPr>
        <w:tab/>
      </w:r>
      <w:r>
        <w:rPr>
          <w:rtl/>
        </w:rPr>
        <w:tab/>
        <w:t xml:space="preserve">–   </w:t>
      </w:r>
      <w:r>
        <w:rPr>
          <w:rFonts w:hint="cs"/>
          <w:rtl/>
        </w:rPr>
        <w:t>אינה נוכחת</w:t>
      </w:r>
    </w:p>
    <w:p w:rsidR="00F532D9" w:rsidRDefault="00F532D9" w:rsidP="00A9767F">
      <w:pPr>
        <w:rPr>
          <w:rtl/>
        </w:rPr>
      </w:pPr>
      <w:r>
        <w:rPr>
          <w:rtl/>
        </w:rPr>
        <w:t>מאזן גנאים</w:t>
      </w:r>
      <w:r>
        <w:rPr>
          <w:rtl/>
        </w:rPr>
        <w:tab/>
      </w:r>
      <w:r>
        <w:rPr>
          <w:rtl/>
        </w:rPr>
        <w:tab/>
        <w:t xml:space="preserve">–   </w:t>
      </w:r>
      <w:r>
        <w:rPr>
          <w:rFonts w:hint="cs"/>
          <w:rtl/>
        </w:rPr>
        <w:t>בעד</w:t>
      </w:r>
    </w:p>
    <w:p w:rsidR="00F532D9" w:rsidRDefault="00F532D9" w:rsidP="00A9767F">
      <w:pPr>
        <w:rPr>
          <w:rtl/>
        </w:rPr>
      </w:pPr>
      <w:r>
        <w:rPr>
          <w:rtl/>
        </w:rPr>
        <w:t>בנימין גנץ</w:t>
      </w:r>
      <w:r>
        <w:rPr>
          <w:rtl/>
        </w:rPr>
        <w:tab/>
      </w:r>
      <w:r>
        <w:rPr>
          <w:rtl/>
        </w:rPr>
        <w:tab/>
        <w:t xml:space="preserve">–   </w:t>
      </w:r>
      <w:r>
        <w:rPr>
          <w:rFonts w:hint="cs"/>
          <w:rtl/>
        </w:rPr>
        <w:t>אינו נוכח</w:t>
      </w:r>
    </w:p>
    <w:p w:rsidR="00F532D9" w:rsidRDefault="00F532D9" w:rsidP="00A9767F">
      <w:pPr>
        <w:rPr>
          <w:rtl/>
        </w:rPr>
      </w:pPr>
      <w:r>
        <w:rPr>
          <w:rtl/>
        </w:rPr>
        <w:t>אבי דיכטר</w:t>
      </w:r>
      <w:r>
        <w:rPr>
          <w:rtl/>
        </w:rPr>
        <w:tab/>
      </w:r>
      <w:r>
        <w:rPr>
          <w:rtl/>
        </w:rPr>
        <w:tab/>
        <w:t xml:space="preserve">–   </w:t>
      </w:r>
      <w:r>
        <w:rPr>
          <w:rFonts w:hint="cs"/>
          <w:rtl/>
        </w:rPr>
        <w:t>אינו נוכח</w:t>
      </w:r>
    </w:p>
    <w:p w:rsidR="00F532D9" w:rsidRDefault="00F532D9" w:rsidP="00A9767F">
      <w:pPr>
        <w:rPr>
          <w:rtl/>
        </w:rPr>
      </w:pPr>
      <w:r>
        <w:rPr>
          <w:rtl/>
        </w:rPr>
        <w:t>גלית דיסטל אטבריאן</w:t>
      </w:r>
      <w:r>
        <w:rPr>
          <w:rtl/>
        </w:rPr>
        <w:tab/>
        <w:t xml:space="preserve">–   </w:t>
      </w:r>
      <w:r>
        <w:rPr>
          <w:rFonts w:hint="cs"/>
          <w:rtl/>
        </w:rPr>
        <w:t>אינה נוכחת</w:t>
      </w:r>
    </w:p>
    <w:p w:rsidR="00F532D9" w:rsidRDefault="00F532D9" w:rsidP="00A9767F">
      <w:pPr>
        <w:rPr>
          <w:rtl/>
        </w:rPr>
      </w:pPr>
      <w:r>
        <w:rPr>
          <w:rtl/>
        </w:rPr>
        <w:t>אריה מכלוף דרעי</w:t>
      </w:r>
      <w:r>
        <w:rPr>
          <w:rtl/>
        </w:rPr>
        <w:tab/>
        <w:t xml:space="preserve">–   </w:t>
      </w:r>
      <w:r>
        <w:rPr>
          <w:rFonts w:hint="cs"/>
          <w:rtl/>
        </w:rPr>
        <w:t>אינו נוכח</w:t>
      </w:r>
    </w:p>
    <w:p w:rsidR="00F532D9" w:rsidRDefault="00F532D9" w:rsidP="00A9767F">
      <w:pPr>
        <w:rPr>
          <w:rtl/>
        </w:rPr>
      </w:pPr>
      <w:r>
        <w:rPr>
          <w:rtl/>
        </w:rPr>
        <w:t>צחי הנגבי</w:t>
      </w:r>
      <w:r>
        <w:rPr>
          <w:rtl/>
        </w:rPr>
        <w:tab/>
      </w:r>
      <w:r>
        <w:rPr>
          <w:rtl/>
        </w:rPr>
        <w:tab/>
        <w:t xml:space="preserve">–   </w:t>
      </w:r>
      <w:r>
        <w:rPr>
          <w:rFonts w:hint="cs"/>
          <w:rtl/>
        </w:rPr>
        <w:t>אינו נוכח</w:t>
      </w:r>
    </w:p>
    <w:p w:rsidR="00F532D9" w:rsidRDefault="00F532D9" w:rsidP="00A9767F">
      <w:pPr>
        <w:rPr>
          <w:rtl/>
        </w:rPr>
      </w:pPr>
      <w:r>
        <w:rPr>
          <w:rtl/>
        </w:rPr>
        <w:t>מיכל וולדיגר</w:t>
      </w:r>
      <w:r>
        <w:rPr>
          <w:rtl/>
        </w:rPr>
        <w:tab/>
      </w:r>
      <w:r>
        <w:rPr>
          <w:rtl/>
        </w:rPr>
        <w:tab/>
        <w:t xml:space="preserve">–   </w:t>
      </w:r>
      <w:r>
        <w:rPr>
          <w:rFonts w:hint="cs"/>
          <w:rtl/>
        </w:rPr>
        <w:t>אינה נוכחת</w:t>
      </w:r>
    </w:p>
    <w:p w:rsidR="00F532D9" w:rsidRDefault="00F532D9" w:rsidP="009635F5">
      <w:pPr>
        <w:rPr>
          <w:rtl/>
        </w:rPr>
      </w:pPr>
      <w:bookmarkStart w:id="28074" w:name="TOR_Q67"/>
      <w:bookmarkEnd w:id="28074"/>
      <w:r>
        <w:rPr>
          <w:rFonts w:hint="cs"/>
          <w:rtl/>
        </w:rPr>
        <w:t>רות וסרמן לנדה</w:t>
      </w:r>
      <w:r>
        <w:rPr>
          <w:rtl/>
        </w:rPr>
        <w:tab/>
      </w:r>
      <w:r>
        <w:rPr>
          <w:rtl/>
        </w:rPr>
        <w:tab/>
        <w:t xml:space="preserve">–   </w:t>
      </w:r>
      <w:r>
        <w:rPr>
          <w:rFonts w:hint="cs"/>
          <w:rtl/>
        </w:rPr>
        <w:t>אינה נוכחת</w:t>
      </w:r>
    </w:p>
    <w:p w:rsidR="00F532D9" w:rsidRDefault="00F532D9" w:rsidP="00A9767F">
      <w:pPr>
        <w:rPr>
          <w:rtl/>
        </w:rPr>
      </w:pPr>
      <w:r>
        <w:rPr>
          <w:rtl/>
        </w:rPr>
        <w:t>מ</w:t>
      </w:r>
      <w:r>
        <w:rPr>
          <w:rFonts w:hint="cs"/>
          <w:rtl/>
        </w:rPr>
        <w:t>כלוף מיקי זוהר</w:t>
      </w:r>
      <w:r>
        <w:rPr>
          <w:rtl/>
        </w:rPr>
        <w:tab/>
      </w:r>
      <w:r>
        <w:rPr>
          <w:rtl/>
        </w:rPr>
        <w:tab/>
        <w:t xml:space="preserve">–   </w:t>
      </w:r>
      <w:r>
        <w:rPr>
          <w:rFonts w:hint="cs"/>
          <w:rtl/>
        </w:rPr>
        <w:t xml:space="preserve">אינו </w:t>
      </w:r>
      <w:bookmarkStart w:id="28075" w:name="_ETM_Q67_164000"/>
      <w:bookmarkEnd w:id="28075"/>
      <w:r>
        <w:rPr>
          <w:rFonts w:hint="cs"/>
          <w:rtl/>
        </w:rPr>
        <w:t>נוכח</w:t>
      </w:r>
    </w:p>
    <w:p w:rsidR="00F532D9" w:rsidRDefault="00F532D9" w:rsidP="00A9767F">
      <w:pPr>
        <w:rPr>
          <w:rtl/>
        </w:rPr>
      </w:pPr>
      <w:r>
        <w:rPr>
          <w:rFonts w:hint="cs"/>
          <w:rtl/>
        </w:rPr>
        <w:t>ווליד טאהא</w:t>
      </w:r>
      <w:r>
        <w:rPr>
          <w:rtl/>
        </w:rPr>
        <w:tab/>
      </w:r>
      <w:r>
        <w:rPr>
          <w:rtl/>
        </w:rPr>
        <w:tab/>
        <w:t xml:space="preserve">–   </w:t>
      </w:r>
      <w:r>
        <w:rPr>
          <w:rFonts w:hint="cs"/>
          <w:rtl/>
        </w:rPr>
        <w:t>אינו נוכח</w:t>
      </w:r>
    </w:p>
    <w:p w:rsidR="00F532D9" w:rsidRDefault="00F532D9" w:rsidP="009635F5">
      <w:pPr>
        <w:rPr>
          <w:rtl/>
        </w:rPr>
      </w:pPr>
      <w:r>
        <w:rPr>
          <w:rFonts w:hint="cs"/>
          <w:rtl/>
        </w:rPr>
        <w:t>אלון טל</w:t>
      </w:r>
      <w:r>
        <w:rPr>
          <w:rtl/>
        </w:rPr>
        <w:tab/>
      </w:r>
      <w:r>
        <w:rPr>
          <w:rtl/>
        </w:rPr>
        <w:tab/>
      </w:r>
      <w:r>
        <w:rPr>
          <w:rtl/>
        </w:rPr>
        <w:tab/>
        <w:t xml:space="preserve">–   </w:t>
      </w:r>
      <w:r>
        <w:rPr>
          <w:rFonts w:hint="cs"/>
          <w:rtl/>
        </w:rPr>
        <w:t>בעד</w:t>
      </w:r>
    </w:p>
    <w:p w:rsidR="00F532D9" w:rsidRDefault="00F532D9" w:rsidP="00A9767F">
      <w:pPr>
        <w:rPr>
          <w:rtl/>
        </w:rPr>
      </w:pPr>
      <w:r>
        <w:rPr>
          <w:rFonts w:hint="cs"/>
          <w:rtl/>
        </w:rPr>
        <w:t>גדי יברקן</w:t>
      </w:r>
      <w:r>
        <w:rPr>
          <w:rtl/>
        </w:rPr>
        <w:tab/>
      </w:r>
      <w:r>
        <w:rPr>
          <w:rtl/>
        </w:rPr>
        <w:tab/>
        <w:t xml:space="preserve">–   </w:t>
      </w:r>
      <w:r>
        <w:rPr>
          <w:rFonts w:hint="cs"/>
          <w:rtl/>
        </w:rPr>
        <w:t>אינו נוכח</w:t>
      </w:r>
    </w:p>
    <w:p w:rsidR="00F532D9" w:rsidRDefault="00F532D9" w:rsidP="00A9767F">
      <w:pPr>
        <w:ind w:left="720" w:firstLine="0"/>
        <w:rPr>
          <w:rtl/>
        </w:rPr>
      </w:pPr>
      <w:r>
        <w:rPr>
          <w:rFonts w:hint="cs"/>
          <w:rtl/>
        </w:rPr>
        <w:t>אלי כהן</w:t>
      </w:r>
      <w:r>
        <w:rPr>
          <w:rtl/>
        </w:rPr>
        <w:tab/>
      </w:r>
      <w:r>
        <w:rPr>
          <w:rtl/>
        </w:rPr>
        <w:tab/>
      </w:r>
      <w:r>
        <w:rPr>
          <w:rtl/>
        </w:rPr>
        <w:tab/>
        <w:t xml:space="preserve">–   </w:t>
      </w:r>
      <w:r>
        <w:rPr>
          <w:rFonts w:hint="cs"/>
          <w:rtl/>
        </w:rPr>
        <w:t>אינו נוכח</w:t>
      </w:r>
    </w:p>
    <w:p w:rsidR="00F532D9" w:rsidRDefault="00F532D9" w:rsidP="00A9767F">
      <w:pPr>
        <w:rPr>
          <w:rtl/>
        </w:rPr>
      </w:pPr>
      <w:r>
        <w:rPr>
          <w:rtl/>
        </w:rPr>
        <w:t>מ</w:t>
      </w:r>
      <w:r>
        <w:rPr>
          <w:rFonts w:hint="cs"/>
          <w:rtl/>
        </w:rPr>
        <w:t>איר כהן</w:t>
      </w:r>
      <w:r>
        <w:rPr>
          <w:rtl/>
        </w:rPr>
        <w:tab/>
      </w:r>
      <w:r>
        <w:rPr>
          <w:rtl/>
        </w:rPr>
        <w:tab/>
        <w:t xml:space="preserve">–   </w:t>
      </w:r>
      <w:r>
        <w:rPr>
          <w:rFonts w:hint="cs"/>
          <w:rtl/>
        </w:rPr>
        <w:t>אינו נוכח</w:t>
      </w:r>
    </w:p>
    <w:p w:rsidR="00F532D9" w:rsidRDefault="00F532D9" w:rsidP="009635F5">
      <w:pPr>
        <w:rPr>
          <w:rtl/>
        </w:rPr>
      </w:pPr>
      <w:r>
        <w:rPr>
          <w:rFonts w:hint="cs"/>
          <w:rtl/>
        </w:rPr>
        <w:t>עופר כסיף</w:t>
      </w:r>
      <w:r>
        <w:rPr>
          <w:rtl/>
        </w:rPr>
        <w:tab/>
      </w:r>
      <w:r>
        <w:rPr>
          <w:rtl/>
        </w:rPr>
        <w:tab/>
        <w:t xml:space="preserve">–   </w:t>
      </w:r>
      <w:r>
        <w:rPr>
          <w:rFonts w:hint="cs"/>
          <w:rtl/>
        </w:rPr>
        <w:t>אינו נוכח</w:t>
      </w:r>
    </w:p>
    <w:p w:rsidR="00F532D9" w:rsidRDefault="00F532D9" w:rsidP="009635F5">
      <w:pPr>
        <w:rPr>
          <w:rtl/>
        </w:rPr>
      </w:pPr>
      <w:r>
        <w:rPr>
          <w:rFonts w:hint="cs"/>
          <w:rtl/>
        </w:rPr>
        <w:t>אופיר כץ</w:t>
      </w:r>
      <w:r>
        <w:rPr>
          <w:rtl/>
        </w:rPr>
        <w:tab/>
      </w:r>
      <w:r>
        <w:rPr>
          <w:rtl/>
        </w:rPr>
        <w:tab/>
        <w:t xml:space="preserve">–   </w:t>
      </w:r>
      <w:r>
        <w:rPr>
          <w:rFonts w:hint="cs"/>
          <w:rtl/>
        </w:rPr>
        <w:t xml:space="preserve">אינו </w:t>
      </w:r>
      <w:bookmarkStart w:id="28076" w:name="_ETM_Q67_188000"/>
      <w:bookmarkEnd w:id="28076"/>
      <w:r>
        <w:rPr>
          <w:rFonts w:hint="cs"/>
          <w:rtl/>
        </w:rPr>
        <w:t>נוכח</w:t>
      </w:r>
    </w:p>
    <w:p w:rsidR="00F532D9" w:rsidRDefault="00F532D9" w:rsidP="009635F5">
      <w:pPr>
        <w:rPr>
          <w:rtl/>
        </w:rPr>
      </w:pPr>
      <w:r>
        <w:rPr>
          <w:rFonts w:hint="cs"/>
          <w:rtl/>
        </w:rPr>
        <w:t>חיים כץ</w:t>
      </w:r>
      <w:r>
        <w:rPr>
          <w:rFonts w:hint="cs"/>
          <w:rtl/>
        </w:rPr>
        <w:tab/>
      </w:r>
      <w:r>
        <w:rPr>
          <w:rtl/>
        </w:rPr>
        <w:tab/>
      </w:r>
      <w:r>
        <w:rPr>
          <w:rtl/>
        </w:rPr>
        <w:tab/>
        <w:t xml:space="preserve">–   </w:t>
      </w:r>
      <w:r>
        <w:rPr>
          <w:rFonts w:hint="cs"/>
          <w:rtl/>
        </w:rPr>
        <w:t>אינו נוכח</w:t>
      </w:r>
    </w:p>
    <w:p w:rsidR="00F532D9" w:rsidRDefault="00F532D9" w:rsidP="009635F5">
      <w:pPr>
        <w:rPr>
          <w:rtl/>
        </w:rPr>
      </w:pPr>
      <w:r>
        <w:rPr>
          <w:rFonts w:hint="cs"/>
          <w:rtl/>
        </w:rPr>
        <w:t>ישראל כץ</w:t>
      </w:r>
      <w:r>
        <w:rPr>
          <w:rtl/>
        </w:rPr>
        <w:tab/>
      </w:r>
      <w:r>
        <w:rPr>
          <w:rtl/>
        </w:rPr>
        <w:tab/>
        <w:t xml:space="preserve">–   </w:t>
      </w:r>
      <w:r>
        <w:rPr>
          <w:rFonts w:hint="cs"/>
          <w:rtl/>
        </w:rPr>
        <w:t>אינו נוכח</w:t>
      </w:r>
    </w:p>
    <w:p w:rsidR="00F532D9" w:rsidRDefault="00F532D9" w:rsidP="00A9767F">
      <w:pPr>
        <w:rPr>
          <w:rtl/>
        </w:rPr>
      </w:pPr>
      <w:r>
        <w:rPr>
          <w:rtl/>
        </w:rPr>
        <w:t>אור</w:t>
      </w:r>
      <w:r>
        <w:rPr>
          <w:rFonts w:hint="cs"/>
          <w:rtl/>
        </w:rPr>
        <w:t>לי לוי אבקסיס</w:t>
      </w:r>
      <w:r>
        <w:rPr>
          <w:rtl/>
        </w:rPr>
        <w:tab/>
        <w:t xml:space="preserve">–   </w:t>
      </w:r>
      <w:r>
        <w:rPr>
          <w:rFonts w:hint="cs"/>
          <w:rtl/>
        </w:rPr>
        <w:t>אינה נוכחת</w:t>
      </w:r>
    </w:p>
    <w:p w:rsidR="00F532D9" w:rsidRDefault="00F532D9" w:rsidP="009635F5">
      <w:pPr>
        <w:rPr>
          <w:rtl/>
        </w:rPr>
      </w:pPr>
      <w:r>
        <w:rPr>
          <w:rFonts w:hint="cs"/>
          <w:rtl/>
        </w:rPr>
        <w:t>יריב לוין</w:t>
      </w:r>
      <w:r>
        <w:rPr>
          <w:rFonts w:hint="cs"/>
          <w:rtl/>
        </w:rPr>
        <w:tab/>
      </w:r>
      <w:r>
        <w:rPr>
          <w:rtl/>
        </w:rPr>
        <w:tab/>
      </w:r>
      <w:r>
        <w:rPr>
          <w:rtl/>
        </w:rPr>
        <w:tab/>
        <w:t xml:space="preserve">–   </w:t>
      </w:r>
      <w:r>
        <w:rPr>
          <w:rFonts w:hint="cs"/>
          <w:rtl/>
        </w:rPr>
        <w:t>אינו נוכח</w:t>
      </w:r>
    </w:p>
    <w:p w:rsidR="00F532D9" w:rsidRDefault="00F532D9" w:rsidP="009635F5">
      <w:pPr>
        <w:rPr>
          <w:rtl/>
        </w:rPr>
      </w:pPr>
      <w:r>
        <w:rPr>
          <w:rFonts w:hint="cs"/>
          <w:rtl/>
        </w:rPr>
        <w:t>יאיר לפיד</w:t>
      </w:r>
      <w:r>
        <w:rPr>
          <w:rFonts w:hint="cs"/>
          <w:rtl/>
        </w:rPr>
        <w:tab/>
      </w:r>
      <w:r>
        <w:rPr>
          <w:rtl/>
        </w:rPr>
        <w:tab/>
        <w:t xml:space="preserve">–   </w:t>
      </w:r>
      <w:r>
        <w:rPr>
          <w:rFonts w:hint="cs"/>
          <w:rtl/>
        </w:rPr>
        <w:t>אינו נוכח</w:t>
      </w:r>
    </w:p>
    <w:p w:rsidR="00F532D9" w:rsidRDefault="00F532D9" w:rsidP="009635F5">
      <w:pPr>
        <w:rPr>
          <w:rtl/>
        </w:rPr>
      </w:pPr>
      <w:r>
        <w:rPr>
          <w:rFonts w:hint="cs"/>
          <w:rtl/>
        </w:rPr>
        <w:t>פטין מולה</w:t>
      </w:r>
      <w:r>
        <w:rPr>
          <w:rtl/>
        </w:rPr>
        <w:tab/>
      </w:r>
      <w:r>
        <w:rPr>
          <w:rtl/>
        </w:rPr>
        <w:tab/>
        <w:t xml:space="preserve">–   </w:t>
      </w:r>
      <w:r>
        <w:rPr>
          <w:rFonts w:hint="cs"/>
          <w:rtl/>
        </w:rPr>
        <w:t>נגד</w:t>
      </w:r>
    </w:p>
    <w:p w:rsidR="00F532D9" w:rsidRDefault="00F532D9" w:rsidP="009635F5">
      <w:pPr>
        <w:rPr>
          <w:rtl/>
        </w:rPr>
      </w:pPr>
      <w:r>
        <w:rPr>
          <w:rFonts w:hint="cs"/>
          <w:rtl/>
        </w:rPr>
        <w:t>מיכאל מלכיאלי</w:t>
      </w:r>
      <w:r>
        <w:rPr>
          <w:rtl/>
        </w:rPr>
        <w:tab/>
      </w:r>
      <w:r>
        <w:rPr>
          <w:rtl/>
        </w:rPr>
        <w:tab/>
        <w:t xml:space="preserve">–   </w:t>
      </w:r>
      <w:r>
        <w:rPr>
          <w:rFonts w:hint="cs"/>
          <w:rtl/>
        </w:rPr>
        <w:t>אינו נוכח</w:t>
      </w:r>
    </w:p>
    <w:p w:rsidR="00F532D9" w:rsidRDefault="00F532D9" w:rsidP="009635F5">
      <w:pPr>
        <w:rPr>
          <w:rtl/>
        </w:rPr>
      </w:pPr>
      <w:r>
        <w:rPr>
          <w:rFonts w:hint="cs"/>
          <w:rtl/>
        </w:rPr>
        <w:t>אבי מעוז</w:t>
      </w:r>
      <w:r>
        <w:rPr>
          <w:rtl/>
        </w:rPr>
        <w:tab/>
      </w:r>
      <w:r>
        <w:rPr>
          <w:rtl/>
        </w:rPr>
        <w:tab/>
        <w:t xml:space="preserve">–   </w:t>
      </w:r>
      <w:r>
        <w:rPr>
          <w:rFonts w:hint="cs"/>
          <w:rtl/>
        </w:rPr>
        <w:t>אינו נוכח</w:t>
      </w:r>
    </w:p>
    <w:p w:rsidR="00F532D9" w:rsidRDefault="00F532D9" w:rsidP="009635F5">
      <w:pPr>
        <w:rPr>
          <w:rtl/>
        </w:rPr>
      </w:pPr>
      <w:r>
        <w:rPr>
          <w:rFonts w:hint="cs"/>
          <w:rtl/>
        </w:rPr>
        <w:t>יעקב מרגי</w:t>
      </w:r>
      <w:r>
        <w:rPr>
          <w:rtl/>
        </w:rPr>
        <w:tab/>
      </w:r>
      <w:r>
        <w:rPr>
          <w:rtl/>
        </w:rPr>
        <w:tab/>
        <w:t xml:space="preserve">–   </w:t>
      </w:r>
      <w:r>
        <w:rPr>
          <w:rFonts w:hint="cs"/>
          <w:rtl/>
        </w:rPr>
        <w:t>אינו נוכח</w:t>
      </w:r>
    </w:p>
    <w:p w:rsidR="00F532D9" w:rsidRDefault="00F532D9" w:rsidP="009635F5">
      <w:pPr>
        <w:rPr>
          <w:rtl/>
        </w:rPr>
      </w:pPr>
      <w:r>
        <w:rPr>
          <w:rFonts w:hint="cs"/>
          <w:rtl/>
        </w:rPr>
        <w:t>בנימין נתניהו</w:t>
      </w:r>
      <w:r>
        <w:rPr>
          <w:rtl/>
        </w:rPr>
        <w:tab/>
      </w:r>
      <w:r>
        <w:rPr>
          <w:rtl/>
        </w:rPr>
        <w:tab/>
        <w:t xml:space="preserve">–   </w:t>
      </w:r>
      <w:r>
        <w:rPr>
          <w:rFonts w:hint="cs"/>
          <w:rtl/>
        </w:rPr>
        <w:t xml:space="preserve">אינו </w:t>
      </w:r>
      <w:bookmarkStart w:id="28077" w:name="_ETM_Q67_216000"/>
      <w:bookmarkEnd w:id="28077"/>
      <w:r>
        <w:rPr>
          <w:rFonts w:hint="cs"/>
          <w:rtl/>
        </w:rPr>
        <w:t>נוכח</w:t>
      </w:r>
    </w:p>
    <w:p w:rsidR="00F532D9" w:rsidRDefault="00F532D9" w:rsidP="009635F5">
      <w:pPr>
        <w:rPr>
          <w:rtl/>
        </w:rPr>
      </w:pPr>
      <w:r>
        <w:rPr>
          <w:rFonts w:hint="cs"/>
          <w:rtl/>
        </w:rPr>
        <w:t>אופיר סופר</w:t>
      </w:r>
      <w:r>
        <w:rPr>
          <w:rtl/>
        </w:rPr>
        <w:tab/>
      </w:r>
      <w:r>
        <w:rPr>
          <w:rtl/>
        </w:rPr>
        <w:tab/>
        <w:t xml:space="preserve">–   </w:t>
      </w:r>
      <w:r>
        <w:rPr>
          <w:rFonts w:hint="cs"/>
          <w:rtl/>
        </w:rPr>
        <w:t>אינו נוכח</w:t>
      </w:r>
    </w:p>
    <w:p w:rsidR="00F532D9" w:rsidRDefault="00F532D9" w:rsidP="00A9767F">
      <w:pPr>
        <w:rPr>
          <w:rtl/>
        </w:rPr>
      </w:pPr>
      <w:r>
        <w:rPr>
          <w:rFonts w:hint="cs"/>
          <w:rtl/>
        </w:rPr>
        <w:t>אורית מלכה סטרוק</w:t>
      </w:r>
      <w:r>
        <w:rPr>
          <w:rtl/>
        </w:rPr>
        <w:tab/>
        <w:t xml:space="preserve">–   </w:t>
      </w:r>
      <w:r>
        <w:rPr>
          <w:rFonts w:hint="cs"/>
          <w:rtl/>
        </w:rPr>
        <w:t>אינה נוכחת</w:t>
      </w:r>
    </w:p>
    <w:p w:rsidR="00F532D9" w:rsidRDefault="00F532D9" w:rsidP="009635F5">
      <w:pPr>
        <w:rPr>
          <w:rtl/>
        </w:rPr>
      </w:pPr>
      <w:r>
        <w:rPr>
          <w:rFonts w:hint="cs"/>
          <w:rtl/>
        </w:rPr>
        <w:t>בצלאל סמוטריץ</w:t>
      </w:r>
      <w:r w:rsidR="00C9608A">
        <w:rPr>
          <w:rFonts w:hint="cs"/>
          <w:rtl/>
        </w:rPr>
        <w:t>'</w:t>
      </w:r>
      <w:r>
        <w:rPr>
          <w:rtl/>
        </w:rPr>
        <w:tab/>
      </w:r>
      <w:r>
        <w:rPr>
          <w:rtl/>
        </w:rPr>
        <w:tab/>
        <w:t xml:space="preserve">–   </w:t>
      </w:r>
      <w:r>
        <w:rPr>
          <w:rFonts w:hint="cs"/>
          <w:rtl/>
        </w:rPr>
        <w:t>אינו נוכח</w:t>
      </w:r>
    </w:p>
    <w:p w:rsidR="00F532D9" w:rsidRDefault="00F532D9" w:rsidP="009635F5">
      <w:pPr>
        <w:rPr>
          <w:rtl/>
        </w:rPr>
      </w:pPr>
      <w:r>
        <w:rPr>
          <w:rFonts w:hint="cs"/>
          <w:rtl/>
        </w:rPr>
        <w:t>גדעון סער</w:t>
      </w:r>
      <w:r>
        <w:rPr>
          <w:rtl/>
        </w:rPr>
        <w:tab/>
      </w:r>
      <w:r>
        <w:rPr>
          <w:rtl/>
        </w:rPr>
        <w:tab/>
        <w:t xml:space="preserve">–   </w:t>
      </w:r>
      <w:r>
        <w:rPr>
          <w:rFonts w:hint="cs"/>
          <w:rtl/>
        </w:rPr>
        <w:t>אינו נוכח</w:t>
      </w:r>
    </w:p>
    <w:p w:rsidR="00F532D9" w:rsidRDefault="00F532D9" w:rsidP="009635F5">
      <w:pPr>
        <w:rPr>
          <w:rtl/>
        </w:rPr>
      </w:pPr>
      <w:r>
        <w:rPr>
          <w:rFonts w:hint="cs"/>
          <w:rtl/>
        </w:rPr>
        <w:t xml:space="preserve">מנסור </w:t>
      </w:r>
      <w:bookmarkStart w:id="28078" w:name="_ETM_Q67_233000"/>
      <w:bookmarkEnd w:id="28078"/>
      <w:r>
        <w:rPr>
          <w:rFonts w:hint="cs"/>
          <w:rtl/>
        </w:rPr>
        <w:t>עבאס</w:t>
      </w:r>
      <w:r>
        <w:rPr>
          <w:rtl/>
        </w:rPr>
        <w:tab/>
      </w:r>
      <w:r>
        <w:rPr>
          <w:rtl/>
        </w:rPr>
        <w:tab/>
        <w:t xml:space="preserve">–   </w:t>
      </w:r>
      <w:r>
        <w:rPr>
          <w:rFonts w:hint="cs"/>
          <w:rtl/>
        </w:rPr>
        <w:t>אינו נוכח</w:t>
      </w:r>
    </w:p>
    <w:p w:rsidR="00F532D9" w:rsidRDefault="00F532D9" w:rsidP="009635F5">
      <w:pPr>
        <w:rPr>
          <w:rtl/>
        </w:rPr>
      </w:pPr>
      <w:r>
        <w:rPr>
          <w:rFonts w:hint="cs"/>
          <w:rtl/>
        </w:rPr>
        <w:t>איימן עודה</w:t>
      </w:r>
      <w:r>
        <w:rPr>
          <w:rtl/>
        </w:rPr>
        <w:tab/>
      </w:r>
      <w:r>
        <w:rPr>
          <w:rtl/>
        </w:rPr>
        <w:tab/>
        <w:t xml:space="preserve">–   </w:t>
      </w:r>
      <w:r>
        <w:rPr>
          <w:rFonts w:hint="cs"/>
          <w:rtl/>
        </w:rPr>
        <w:t>אינו נוכח</w:t>
      </w:r>
    </w:p>
    <w:p w:rsidR="00F532D9" w:rsidRDefault="00F532D9" w:rsidP="009635F5">
      <w:pPr>
        <w:rPr>
          <w:rtl/>
        </w:rPr>
      </w:pPr>
      <w:r>
        <w:rPr>
          <w:rFonts w:hint="cs"/>
          <w:rtl/>
        </w:rPr>
        <w:t>חוה אתי עטיה</w:t>
      </w:r>
      <w:r>
        <w:rPr>
          <w:rtl/>
        </w:rPr>
        <w:tab/>
      </w:r>
      <w:r>
        <w:rPr>
          <w:rtl/>
        </w:rPr>
        <w:tab/>
        <w:t xml:space="preserve">–   </w:t>
      </w:r>
      <w:r>
        <w:rPr>
          <w:rFonts w:hint="cs"/>
          <w:rtl/>
        </w:rPr>
        <w:t>אינה נוכחת</w:t>
      </w:r>
    </w:p>
    <w:p w:rsidR="00F532D9" w:rsidRDefault="00F532D9" w:rsidP="009635F5">
      <w:pPr>
        <w:rPr>
          <w:rtl/>
        </w:rPr>
      </w:pPr>
      <w:r>
        <w:rPr>
          <w:rFonts w:hint="cs"/>
          <w:rtl/>
        </w:rPr>
        <w:t>אביר קארה</w:t>
      </w:r>
      <w:r>
        <w:rPr>
          <w:rtl/>
        </w:rPr>
        <w:tab/>
      </w:r>
      <w:r>
        <w:rPr>
          <w:rtl/>
        </w:rPr>
        <w:tab/>
        <w:t xml:space="preserve">–   </w:t>
      </w:r>
      <w:r>
        <w:rPr>
          <w:rFonts w:hint="cs"/>
          <w:rtl/>
        </w:rPr>
        <w:t>אינו נוכח</w:t>
      </w:r>
    </w:p>
    <w:p w:rsidR="00F532D9" w:rsidRDefault="00F532D9" w:rsidP="009635F5">
      <w:pPr>
        <w:rPr>
          <w:rtl/>
        </w:rPr>
      </w:pPr>
      <w:r>
        <w:rPr>
          <w:rFonts w:hint="cs"/>
          <w:rtl/>
        </w:rPr>
        <w:t>יואב קיש</w:t>
      </w:r>
      <w:r>
        <w:rPr>
          <w:rtl/>
        </w:rPr>
        <w:tab/>
      </w:r>
      <w:r>
        <w:rPr>
          <w:rtl/>
        </w:rPr>
        <w:tab/>
        <w:t xml:space="preserve">–   </w:t>
      </w:r>
      <w:r>
        <w:rPr>
          <w:rFonts w:hint="cs"/>
          <w:rtl/>
        </w:rPr>
        <w:t>אינו נוכח</w:t>
      </w:r>
    </w:p>
    <w:p w:rsidR="00F532D9" w:rsidRDefault="00F532D9" w:rsidP="009635F5">
      <w:pPr>
        <w:rPr>
          <w:rtl/>
        </w:rPr>
      </w:pPr>
      <w:r>
        <w:rPr>
          <w:rFonts w:hint="cs"/>
          <w:rtl/>
        </w:rPr>
        <w:t>מ</w:t>
      </w:r>
      <w:r>
        <w:rPr>
          <w:rtl/>
        </w:rPr>
        <w:t>ירי מרים רגב</w:t>
      </w:r>
      <w:r>
        <w:rPr>
          <w:rtl/>
        </w:rPr>
        <w:tab/>
      </w:r>
      <w:r>
        <w:rPr>
          <w:rtl/>
        </w:rPr>
        <w:tab/>
        <w:t xml:space="preserve">–   </w:t>
      </w:r>
      <w:r>
        <w:rPr>
          <w:rFonts w:hint="cs"/>
          <w:rtl/>
        </w:rPr>
        <w:t>אינה נוכחת</w:t>
      </w:r>
    </w:p>
    <w:p w:rsidR="00F532D9" w:rsidRDefault="00F532D9" w:rsidP="009635F5">
      <w:pPr>
        <w:rPr>
          <w:rtl/>
        </w:rPr>
      </w:pPr>
      <w:r>
        <w:rPr>
          <w:rtl/>
        </w:rPr>
        <w:t>שמחה רוטמן</w:t>
      </w:r>
      <w:r>
        <w:rPr>
          <w:rtl/>
        </w:rPr>
        <w:tab/>
      </w:r>
      <w:r>
        <w:rPr>
          <w:rtl/>
        </w:rPr>
        <w:tab/>
        <w:t xml:space="preserve">–   </w:t>
      </w:r>
      <w:r>
        <w:rPr>
          <w:rFonts w:hint="cs"/>
          <w:rtl/>
        </w:rPr>
        <w:t>אינו נוכח</w:t>
      </w:r>
    </w:p>
    <w:p w:rsidR="00F532D9" w:rsidRDefault="00F532D9" w:rsidP="00A9767F">
      <w:pPr>
        <w:rPr>
          <w:rtl/>
        </w:rPr>
      </w:pPr>
      <w:r>
        <w:rPr>
          <w:rFonts w:hint="cs"/>
          <w:rtl/>
        </w:rPr>
        <w:t>יפעת שאשא ביטון</w:t>
      </w:r>
      <w:r>
        <w:rPr>
          <w:rtl/>
        </w:rPr>
        <w:tab/>
        <w:t xml:space="preserve">–   </w:t>
      </w:r>
      <w:r>
        <w:rPr>
          <w:rFonts w:hint="cs"/>
          <w:rtl/>
        </w:rPr>
        <w:t>אינה נוכחת</w:t>
      </w:r>
    </w:p>
    <w:p w:rsidR="00F532D9" w:rsidRDefault="00F532D9" w:rsidP="009635F5">
      <w:pPr>
        <w:rPr>
          <w:rtl/>
        </w:rPr>
      </w:pPr>
      <w:r>
        <w:rPr>
          <w:rtl/>
        </w:rPr>
        <w:t>קטי קטרין שטרית</w:t>
      </w:r>
      <w:r>
        <w:rPr>
          <w:rtl/>
        </w:rPr>
        <w:tab/>
        <w:t xml:space="preserve">–   </w:t>
      </w:r>
      <w:r>
        <w:rPr>
          <w:rFonts w:hint="cs"/>
          <w:rtl/>
        </w:rPr>
        <w:t>אינה נוכחת</w:t>
      </w:r>
    </w:p>
    <w:p w:rsidR="00F532D9" w:rsidRDefault="00F532D9" w:rsidP="009635F5">
      <w:pPr>
        <w:rPr>
          <w:rtl/>
        </w:rPr>
      </w:pPr>
      <w:r>
        <w:rPr>
          <w:rtl/>
        </w:rPr>
        <w:t>עאידה תומא סלימאן</w:t>
      </w:r>
      <w:r>
        <w:rPr>
          <w:rtl/>
        </w:rPr>
        <w:tab/>
        <w:t xml:space="preserve">–   </w:t>
      </w:r>
      <w:r>
        <w:rPr>
          <w:rFonts w:hint="cs"/>
          <w:rtl/>
        </w:rPr>
        <w:t>אינה נוכחת</w:t>
      </w:r>
    </w:p>
    <w:p w:rsidR="00F532D9" w:rsidRDefault="00F532D9" w:rsidP="00A9767F">
      <w:pPr>
        <w:rPr>
          <w:rtl/>
        </w:rPr>
      </w:pPr>
    </w:p>
    <w:p w:rsidR="00F532D9" w:rsidRDefault="00F532D9" w:rsidP="009635F5">
      <w:pPr>
        <w:rPr>
          <w:rtl/>
        </w:rPr>
      </w:pPr>
    </w:p>
    <w:p w:rsidR="00F532D9" w:rsidRDefault="00F532D9" w:rsidP="00A9767F">
      <w:pPr>
        <w:pStyle w:val="af6"/>
        <w:keepNext/>
        <w:rPr>
          <w:rtl/>
        </w:rPr>
      </w:pPr>
      <w:r w:rsidRPr="0008047A">
        <w:rPr>
          <w:rStyle w:val="TagStyle"/>
          <w:rtl/>
        </w:rPr>
        <w:t xml:space="preserve"> &lt;&lt; יור &gt;&gt; </w:t>
      </w:r>
      <w:r>
        <w:rPr>
          <w:rtl/>
        </w:rPr>
        <w:t>היו"ר מיקי לוי:</w:t>
      </w:r>
      <w:r w:rsidRPr="0008047A">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האם יש מי </w:t>
      </w:r>
      <w:bookmarkStart w:id="28079" w:name="_ETM_Q67_272000"/>
      <w:bookmarkEnd w:id="28079"/>
      <w:r>
        <w:rPr>
          <w:rFonts w:hint="cs"/>
          <w:rtl/>
          <w:lang w:eastAsia="he-IL"/>
        </w:rPr>
        <w:t>מחברי הכנסת שנמצא במליאה ומזכירת הכנסת לא קראה בשמו? אין אחד כזה. בבקשה לסכם. תוצאות ההצבעה: 54 חברי כנסת בעד, 15 נגד. לפיכך אני קובע כי הצעת חוק שמירת הניקיון (הוראת שעה) (תיקון מס' 2), התשפ"א</w:t>
      </w:r>
      <w:r>
        <w:rPr>
          <w:rFonts w:hint="eastAsia"/>
          <w:rtl/>
          <w:lang w:eastAsia="he-IL"/>
        </w:rPr>
        <w:t>–</w:t>
      </w:r>
      <w:r>
        <w:rPr>
          <w:rFonts w:hint="cs"/>
          <w:rtl/>
          <w:lang w:eastAsia="he-IL"/>
        </w:rPr>
        <w:t xml:space="preserve">2021, </w:t>
      </w:r>
      <w:bookmarkStart w:id="28080" w:name="_ETM_Q67_371000"/>
      <w:bookmarkEnd w:id="28080"/>
      <w:r>
        <w:rPr>
          <w:rFonts w:hint="cs"/>
          <w:rtl/>
          <w:lang w:eastAsia="he-IL"/>
        </w:rPr>
        <w:t xml:space="preserve">עברה בקריאה ראשונה. המלצת הלשכה המשפטית </w:t>
      </w:r>
      <w:r>
        <w:rPr>
          <w:rFonts w:hint="eastAsia"/>
          <w:rtl/>
          <w:lang w:eastAsia="he-IL"/>
        </w:rPr>
        <w:t xml:space="preserve">– </w:t>
      </w:r>
      <w:r>
        <w:rPr>
          <w:rFonts w:hint="cs"/>
          <w:rtl/>
          <w:lang w:eastAsia="he-IL"/>
        </w:rPr>
        <w:t xml:space="preserve">שההצעה תידון בוועדת </w:t>
      </w:r>
      <w:bookmarkStart w:id="28081" w:name="_ETM_Q67_372000"/>
      <w:bookmarkEnd w:id="28081"/>
      <w:r>
        <w:rPr>
          <w:rFonts w:hint="cs"/>
          <w:rtl/>
          <w:lang w:eastAsia="he-IL"/>
        </w:rPr>
        <w:t xml:space="preserve">הפנים והגנת הסביבה. מכיוון שלא הוקמה, ההצעה תועבר לוועדה המסדרת לקביעת ועדה. תודה </w:t>
      </w:r>
      <w:bookmarkStart w:id="28082" w:name="_ETM_Q67_386000"/>
      <w:bookmarkEnd w:id="28082"/>
      <w:r>
        <w:rPr>
          <w:rFonts w:hint="cs"/>
          <w:rtl/>
          <w:lang w:eastAsia="he-IL"/>
        </w:rPr>
        <w:t>רבה. אנחנו עוברים לסעיף הבא.</w:t>
      </w:r>
    </w:p>
    <w:p w:rsidR="00F532D9" w:rsidRDefault="00F532D9" w:rsidP="00A9767F">
      <w:pPr>
        <w:rPr>
          <w:rtl/>
          <w:lang w:eastAsia="he-IL"/>
        </w:rPr>
      </w:pPr>
    </w:p>
    <w:p w:rsidR="00F532D9" w:rsidRDefault="00F532D9" w:rsidP="00A9767F">
      <w:pPr>
        <w:pStyle w:val="af5"/>
        <w:keepNext/>
        <w:rPr>
          <w:rtl/>
        </w:rPr>
      </w:pPr>
      <w:r w:rsidRPr="0008047A">
        <w:rPr>
          <w:rStyle w:val="TagStyle"/>
          <w:rtl/>
        </w:rPr>
        <w:t xml:space="preserve"> &lt;&lt; קריאה &gt;&gt; </w:t>
      </w:r>
      <w:r>
        <w:rPr>
          <w:rtl/>
        </w:rPr>
        <w:t>משה גפני (יהדות התורה):</w:t>
      </w:r>
      <w:r w:rsidRPr="0008047A">
        <w:rPr>
          <w:rStyle w:val="TagStyle"/>
          <w:rtl/>
        </w:rPr>
        <w:t xml:space="preserve"> &lt;&lt; קריאה &gt;&gt;</w:t>
      </w:r>
      <w:r>
        <w:rPr>
          <w:rtl/>
        </w:rPr>
        <w:t xml:space="preserve">   </w:t>
      </w:r>
    </w:p>
    <w:p w:rsidR="00F532D9" w:rsidRDefault="00F532D9" w:rsidP="00356EAB">
      <w:pPr>
        <w:rPr>
          <w:rtl/>
          <w:lang w:eastAsia="he-IL"/>
        </w:rPr>
      </w:pPr>
    </w:p>
    <w:p w:rsidR="00F532D9" w:rsidRPr="00A01E1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keepNext/>
        <w:rPr>
          <w:rtl/>
        </w:rPr>
      </w:pPr>
      <w:r w:rsidRPr="0008047A">
        <w:rPr>
          <w:rStyle w:val="TagStyle"/>
          <w:rtl/>
        </w:rPr>
        <w:t xml:space="preserve"> &lt;&lt; יור &gt;&gt; </w:t>
      </w:r>
      <w:r>
        <w:rPr>
          <w:rtl/>
        </w:rPr>
        <w:t>היו"ר מיקי לוי:</w:t>
      </w:r>
      <w:r w:rsidRPr="0008047A">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אנחנו מחכים לכם, </w:t>
      </w:r>
      <w:bookmarkStart w:id="28083" w:name="_ETM_Q67_397000"/>
      <w:bookmarkEnd w:id="28083"/>
      <w:r>
        <w:rPr>
          <w:rFonts w:hint="cs"/>
          <w:rtl/>
          <w:lang w:eastAsia="he-IL"/>
        </w:rPr>
        <w:t xml:space="preserve">אנחנו מחכים לכם, חבר הכנסת גפני. </w:t>
      </w:r>
    </w:p>
    <w:p w:rsidR="00F532D9" w:rsidRDefault="00F532D9" w:rsidP="00A9767F">
      <w:pPr>
        <w:rPr>
          <w:rtl/>
          <w:lang w:eastAsia="he-IL"/>
        </w:rPr>
      </w:pPr>
    </w:p>
    <w:p w:rsidR="00F532D9" w:rsidRDefault="00F532D9" w:rsidP="00A9767F">
      <w:pPr>
        <w:pStyle w:val="af5"/>
        <w:keepNext/>
        <w:rPr>
          <w:rtl/>
        </w:rPr>
      </w:pPr>
      <w:bookmarkStart w:id="28084" w:name="ET_interruption_5561_6"/>
      <w:r w:rsidRPr="0008047A">
        <w:rPr>
          <w:rStyle w:val="TagStyle"/>
          <w:rtl/>
        </w:rPr>
        <w:t xml:space="preserve"> &lt;&lt; קריאה &gt;&gt; </w:t>
      </w:r>
      <w:r>
        <w:rPr>
          <w:rtl/>
        </w:rPr>
        <w:t>משה גפני (יהדות התורה):</w:t>
      </w:r>
      <w:r w:rsidRPr="0008047A">
        <w:rPr>
          <w:rStyle w:val="TagStyle"/>
          <w:rtl/>
        </w:rPr>
        <w:t xml:space="preserve"> &lt;&lt; קריאה &gt;&gt;</w:t>
      </w:r>
      <w:r>
        <w:rPr>
          <w:rtl/>
        </w:rPr>
        <w:t xml:space="preserve">   </w:t>
      </w:r>
      <w:bookmarkEnd w:id="28084"/>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bookmarkStart w:id="28085" w:name="_ETM_Q67_407000"/>
      <w:bookmarkEnd w:id="28085"/>
    </w:p>
    <w:p w:rsidR="00F532D9" w:rsidRDefault="00F532D9" w:rsidP="00A9767F">
      <w:pPr>
        <w:pStyle w:val="af6"/>
        <w:keepNext/>
        <w:rPr>
          <w:rtl/>
        </w:rPr>
      </w:pPr>
      <w:r w:rsidRPr="00A01E19">
        <w:rPr>
          <w:rStyle w:val="TagStyle"/>
          <w:rtl/>
        </w:rPr>
        <w:t xml:space="preserve"> &lt;&lt; יור &gt;&gt; </w:t>
      </w:r>
      <w:r>
        <w:rPr>
          <w:rtl/>
        </w:rPr>
        <w:t>היו"ר מיקי לוי:</w:t>
      </w:r>
      <w:r w:rsidRPr="00A01E19">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086" w:name="_ETM_Q67_408000"/>
      <w:bookmarkEnd w:id="28086"/>
      <w:r>
        <w:rPr>
          <w:rFonts w:hint="cs"/>
          <w:rtl/>
          <w:lang w:eastAsia="he-IL"/>
        </w:rPr>
        <w:t xml:space="preserve">חבר הכנסת גפני, אני רוצה להקים שלשום, כדי שהכנסת תוכל לעבוד. </w:t>
      </w:r>
      <w:bookmarkStart w:id="28087" w:name="_ETM_Q67_406000"/>
      <w:bookmarkEnd w:id="28087"/>
    </w:p>
    <w:p w:rsidR="00F532D9" w:rsidRDefault="00F532D9" w:rsidP="00A9767F">
      <w:pPr>
        <w:rPr>
          <w:rtl/>
          <w:lang w:eastAsia="he-IL"/>
        </w:rPr>
      </w:pPr>
      <w:bookmarkStart w:id="28088" w:name="_ETM_Q67_409000"/>
      <w:bookmarkEnd w:id="28088"/>
    </w:p>
    <w:p w:rsidR="00F532D9" w:rsidRDefault="00F532D9" w:rsidP="00A9767F">
      <w:pPr>
        <w:pStyle w:val="af5"/>
        <w:keepNext/>
        <w:rPr>
          <w:rtl/>
        </w:rPr>
      </w:pPr>
      <w:bookmarkStart w:id="28089" w:name="ET_interruption_5561_17"/>
      <w:r w:rsidRPr="00A01E19">
        <w:rPr>
          <w:rStyle w:val="TagStyle"/>
          <w:rtl/>
        </w:rPr>
        <w:t xml:space="preserve"> &lt;&lt; קריאה &gt;&gt; </w:t>
      </w:r>
      <w:r>
        <w:rPr>
          <w:rtl/>
        </w:rPr>
        <w:t>משה גפני (יהדות התורה):</w:t>
      </w:r>
      <w:r w:rsidRPr="00A01E19">
        <w:rPr>
          <w:rStyle w:val="TagStyle"/>
          <w:rtl/>
        </w:rPr>
        <w:t xml:space="preserve"> &lt;&lt; קריאה &gt;&gt;</w:t>
      </w:r>
      <w:r>
        <w:rPr>
          <w:rtl/>
        </w:rPr>
        <w:t xml:space="preserve">   </w:t>
      </w:r>
      <w:bookmarkEnd w:id="28089"/>
    </w:p>
    <w:p w:rsidR="00F532D9" w:rsidRDefault="00F532D9" w:rsidP="00356EAB">
      <w:pPr>
        <w:rPr>
          <w:rtl/>
          <w:lang w:eastAsia="he-IL"/>
        </w:rPr>
      </w:pPr>
    </w:p>
    <w:p w:rsidR="00F532D9" w:rsidRDefault="00F532D9" w:rsidP="00A9767F">
      <w:pPr>
        <w:rPr>
          <w:rtl/>
          <w:lang w:eastAsia="he-IL"/>
        </w:rPr>
      </w:pPr>
      <w:bookmarkStart w:id="28090" w:name="_ETM_Q67_411000"/>
      <w:bookmarkEnd w:id="28090"/>
      <w:r>
        <w:rPr>
          <w:rFonts w:hint="cs"/>
          <w:rtl/>
          <w:lang w:eastAsia="he-IL"/>
        </w:rPr>
        <w:t xml:space="preserve">נכון, אבל </w:t>
      </w:r>
      <w:r w:rsidR="00C9608A">
        <w:rPr>
          <w:rFonts w:hint="cs"/>
          <w:rtl/>
          <w:lang w:eastAsia="he-IL"/>
        </w:rPr>
        <w:t>– – –</w:t>
      </w:r>
      <w:r>
        <w:rPr>
          <w:rFonts w:hint="cs"/>
          <w:rtl/>
          <w:lang w:eastAsia="he-IL"/>
        </w:rPr>
        <w:t xml:space="preserve"> </w:t>
      </w:r>
    </w:p>
    <w:p w:rsidR="00F532D9" w:rsidRDefault="00F532D9" w:rsidP="00A9767F">
      <w:pPr>
        <w:rPr>
          <w:rtl/>
          <w:lang w:eastAsia="he-IL"/>
        </w:rPr>
      </w:pPr>
      <w:bookmarkStart w:id="28091" w:name="_ETM_Q67_415000"/>
      <w:bookmarkEnd w:id="28091"/>
    </w:p>
    <w:p w:rsidR="00F532D9" w:rsidRDefault="00F532D9" w:rsidP="00A9767F">
      <w:pPr>
        <w:pStyle w:val="af6"/>
        <w:keepNext/>
        <w:rPr>
          <w:rtl/>
        </w:rPr>
      </w:pPr>
      <w:r w:rsidRPr="00A01E19">
        <w:rPr>
          <w:rStyle w:val="TagStyle"/>
          <w:rtl/>
        </w:rPr>
        <w:t xml:space="preserve"> &lt;&lt; יור &gt;&gt; </w:t>
      </w:r>
      <w:r>
        <w:rPr>
          <w:rtl/>
        </w:rPr>
        <w:t>היו"ר מיקי לוי:</w:t>
      </w:r>
      <w:r w:rsidRPr="00A01E19">
        <w:rPr>
          <w:rStyle w:val="TagStyle"/>
          <w:rtl/>
        </w:rPr>
        <w:t xml:space="preserve"> &lt;&lt; יור &gt;&gt;</w:t>
      </w:r>
      <w:r>
        <w:rPr>
          <w:rtl/>
        </w:rPr>
        <w:t xml:space="preserve">   </w:t>
      </w:r>
    </w:p>
    <w:p w:rsidR="00F532D9" w:rsidRDefault="00F532D9" w:rsidP="00356EAB">
      <w:pPr>
        <w:rPr>
          <w:rtl/>
          <w:lang w:eastAsia="he-IL"/>
        </w:rPr>
      </w:pPr>
    </w:p>
    <w:p w:rsidR="00F532D9" w:rsidRPr="00A01E19" w:rsidRDefault="00F532D9" w:rsidP="00A9767F">
      <w:pPr>
        <w:rPr>
          <w:rtl/>
          <w:lang w:eastAsia="he-IL"/>
        </w:rPr>
      </w:pPr>
      <w:bookmarkStart w:id="28092" w:name="_ETM_Q67_416000"/>
      <w:bookmarkEnd w:id="28092"/>
      <w:r>
        <w:rPr>
          <w:rFonts w:hint="cs"/>
          <w:rtl/>
          <w:lang w:eastAsia="he-IL"/>
        </w:rPr>
        <w:t xml:space="preserve">אני מבקש משני הצדדים להידבר. </w:t>
      </w:r>
    </w:p>
    <w:p w:rsidR="00F532D9" w:rsidRDefault="00F532D9" w:rsidP="00A9767F">
      <w:pPr>
        <w:rPr>
          <w:rtl/>
          <w:lang w:eastAsia="he-IL"/>
        </w:rPr>
      </w:pPr>
    </w:p>
    <w:p w:rsidR="00F532D9" w:rsidRDefault="00F532D9" w:rsidP="00A9767F">
      <w:pPr>
        <w:rPr>
          <w:rtl/>
          <w:lang w:eastAsia="he-IL"/>
        </w:rPr>
      </w:pPr>
    </w:p>
    <w:p w:rsidR="00F532D9" w:rsidRDefault="00F532D9" w:rsidP="00A9767F">
      <w:pPr>
        <w:pStyle w:val="a6"/>
        <w:rPr>
          <w:rtl/>
          <w:lang w:eastAsia="he-IL"/>
        </w:rPr>
      </w:pPr>
      <w:bookmarkStart w:id="28093" w:name="ET_hatsach_624034_8"/>
      <w:r w:rsidRPr="0008047A">
        <w:rPr>
          <w:rStyle w:val="TagStyle"/>
          <w:rtl/>
        </w:rPr>
        <w:t xml:space="preserve"> &lt;&lt; הצח &gt;&gt; </w:t>
      </w:r>
      <w:bookmarkStart w:id="28094" w:name="_Toc76302004"/>
      <w:r>
        <w:rPr>
          <w:rtl/>
          <w:lang w:eastAsia="he-IL"/>
        </w:rPr>
        <w:t>הצעת חוק לייעול האכיפה והפיקוח העירוניים ברשויות המקומיות (הוראת שעה) (תיקון מס' 6) (הפיכה להוראת קבע), התשפ"א</w:t>
      </w:r>
      <w:r>
        <w:rPr>
          <w:rFonts w:hint="cs"/>
          <w:rtl/>
          <w:lang w:eastAsia="he-IL"/>
        </w:rPr>
        <w:t>–</w:t>
      </w:r>
      <w:r>
        <w:rPr>
          <w:rtl/>
          <w:lang w:eastAsia="he-IL"/>
        </w:rPr>
        <w:t>2021</w:t>
      </w:r>
      <w:bookmarkEnd w:id="28094"/>
      <w:r w:rsidRPr="0008047A">
        <w:rPr>
          <w:rStyle w:val="TagStyle"/>
          <w:rtl/>
        </w:rPr>
        <w:t xml:space="preserve"> &lt;&lt; הצח &gt;&gt;</w:t>
      </w:r>
      <w:r>
        <w:rPr>
          <w:rtl/>
          <w:lang w:eastAsia="he-IL"/>
        </w:rPr>
        <w:t xml:space="preserve">   </w:t>
      </w:r>
      <w:bookmarkEnd w:id="28093"/>
    </w:p>
    <w:p w:rsidR="00F532D9" w:rsidRPr="00FD0A38" w:rsidRDefault="00F532D9" w:rsidP="00A9767F">
      <w:pPr>
        <w:rPr>
          <w:rtl/>
          <w:lang w:eastAsia="he-IL"/>
        </w:rPr>
      </w:pPr>
      <w:r>
        <w:rPr>
          <w:rtl/>
          <w:lang w:eastAsia="he-IL"/>
        </w:rPr>
        <w:t>[רשומות (הצעות חוק, חוב'</w:t>
      </w:r>
      <w:r>
        <w:rPr>
          <w:rFonts w:hint="cs"/>
          <w:rtl/>
          <w:lang w:eastAsia="he-IL"/>
        </w:rPr>
        <w:t xml:space="preserve"> מ/1421</w:t>
      </w:r>
      <w:r>
        <w:rPr>
          <w:rtl/>
          <w:lang w:eastAsia="he-IL"/>
        </w:rPr>
        <w:t>).]</w:t>
      </w:r>
    </w:p>
    <w:p w:rsidR="00F532D9" w:rsidRDefault="00F532D9" w:rsidP="00A9767F">
      <w:pPr>
        <w:pStyle w:val="-0"/>
        <w:rPr>
          <w:rtl/>
          <w:lang w:eastAsia="he-IL"/>
        </w:rPr>
      </w:pPr>
      <w:r>
        <w:rPr>
          <w:rtl/>
          <w:lang w:eastAsia="he-IL"/>
        </w:rPr>
        <w:t>(קריאה ראשונה)</w:t>
      </w:r>
    </w:p>
    <w:p w:rsidR="00F532D9" w:rsidRDefault="00F532D9" w:rsidP="00A9767F">
      <w:pPr>
        <w:rPr>
          <w:rtl/>
          <w:lang w:eastAsia="he-IL"/>
        </w:rPr>
      </w:pPr>
    </w:p>
    <w:p w:rsidR="00F532D9" w:rsidRDefault="00F532D9" w:rsidP="00A9767F">
      <w:pPr>
        <w:pStyle w:val="af6"/>
        <w:keepNext/>
        <w:rPr>
          <w:rtl/>
        </w:rPr>
      </w:pPr>
      <w:r w:rsidRPr="0008047A">
        <w:rPr>
          <w:rStyle w:val="TagStyle"/>
          <w:rtl/>
        </w:rPr>
        <w:t xml:space="preserve"> &lt;&lt; יור &gt;&gt; </w:t>
      </w:r>
      <w:r>
        <w:rPr>
          <w:rtl/>
        </w:rPr>
        <w:t>היו"ר מיקי לוי:</w:t>
      </w:r>
      <w:r w:rsidRPr="0008047A">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הנושא הבא, חברים </w:t>
      </w:r>
      <w:r>
        <w:rPr>
          <w:rFonts w:hint="eastAsia"/>
          <w:rtl/>
          <w:lang w:eastAsia="he-IL"/>
        </w:rPr>
        <w:t xml:space="preserve">– </w:t>
      </w:r>
      <w:r>
        <w:rPr>
          <w:rFonts w:hint="cs"/>
          <w:rtl/>
          <w:lang w:eastAsia="he-IL"/>
        </w:rPr>
        <w:t xml:space="preserve">הצעת חוק לייעול האכיפה והפיקוח העירוניים ברשויות </w:t>
      </w:r>
      <w:bookmarkStart w:id="28095" w:name="_ETM_Q67_421000"/>
      <w:bookmarkEnd w:id="28095"/>
      <w:r>
        <w:rPr>
          <w:rFonts w:hint="cs"/>
          <w:rtl/>
          <w:lang w:eastAsia="he-IL"/>
        </w:rPr>
        <w:t>המקומיות (הוראת שעה)</w:t>
      </w:r>
      <w:r>
        <w:rPr>
          <w:rFonts w:hint="cs"/>
          <w:lang w:eastAsia="he-IL"/>
        </w:rPr>
        <w:t xml:space="preserve"> </w:t>
      </w:r>
      <w:r>
        <w:rPr>
          <w:rFonts w:hint="cs"/>
          <w:rtl/>
          <w:lang w:eastAsia="he-IL"/>
        </w:rPr>
        <w:t>(תיקון מס' 6) (הפיכה להוראת קבע), התשפ"א</w:t>
      </w:r>
      <w:r>
        <w:rPr>
          <w:rFonts w:hint="eastAsia"/>
          <w:rtl/>
          <w:lang w:eastAsia="he-IL"/>
        </w:rPr>
        <w:t>–</w:t>
      </w:r>
      <w:r>
        <w:rPr>
          <w:rFonts w:hint="cs"/>
          <w:rtl/>
          <w:lang w:eastAsia="he-IL"/>
        </w:rPr>
        <w:t xml:space="preserve">2021, לקריאה ראשונה. יציג את הצעת החוק </w:t>
      </w:r>
      <w:bookmarkStart w:id="28096" w:name="_ETM_Q67_432000"/>
      <w:bookmarkEnd w:id="28096"/>
      <w:r>
        <w:rPr>
          <w:rFonts w:hint="cs"/>
          <w:rtl/>
          <w:lang w:eastAsia="he-IL"/>
        </w:rPr>
        <w:t>סגן השר לביטחון פנים יואב סגלוביץ</w:t>
      </w:r>
      <w:r w:rsidR="00C9608A">
        <w:rPr>
          <w:rFonts w:hint="cs"/>
          <w:rtl/>
          <w:lang w:eastAsia="he-IL"/>
        </w:rPr>
        <w:t>'</w:t>
      </w:r>
      <w:r>
        <w:rPr>
          <w:rFonts w:hint="cs"/>
          <w:rtl/>
          <w:lang w:eastAsia="he-IL"/>
        </w:rPr>
        <w:t xml:space="preserve">, בבקשה. </w:t>
      </w:r>
    </w:p>
    <w:p w:rsidR="00F532D9" w:rsidRPr="00A01E19" w:rsidRDefault="00F532D9" w:rsidP="00A9767F">
      <w:pPr>
        <w:rPr>
          <w:rtl/>
          <w:lang w:eastAsia="he-IL"/>
        </w:rPr>
      </w:pPr>
      <w:bookmarkStart w:id="28097" w:name="_ETM_Q67_419000"/>
      <w:bookmarkEnd w:id="28097"/>
    </w:p>
    <w:p w:rsidR="00F532D9" w:rsidRDefault="00F532D9" w:rsidP="00A9767F">
      <w:pPr>
        <w:pStyle w:val="af5"/>
        <w:keepNext/>
        <w:rPr>
          <w:rtl/>
        </w:rPr>
      </w:pPr>
      <w:r w:rsidRPr="0008047A">
        <w:rPr>
          <w:rStyle w:val="TagStyle"/>
          <w:rtl/>
        </w:rPr>
        <w:t xml:space="preserve"> &lt;&lt; קריאה &gt;&gt; </w:t>
      </w:r>
      <w:r>
        <w:rPr>
          <w:rtl/>
        </w:rPr>
        <w:t>דוד אמסלם (הליכוד):</w:t>
      </w:r>
      <w:r w:rsidRPr="0008047A">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רק תראה. כל העובדים הזרים נמצאים ביציע, אף שר ממשלה לא נמצא חוץ מאחד. אתה מבין איך תתנהל הכנסת מהיום? אתה מבין מה אתם עושים? מעבר לכסף, אתם מבינים איך זה עובד? יש עובדים זרים, השרים בבית ישנים, והכנסת ככה מתנהלת בלי ממשלה. יא אללה, אתם גאונים. קרטונים מלאים </w:t>
      </w:r>
      <w:r w:rsidR="00C9608A">
        <w:rPr>
          <w:rFonts w:hint="cs"/>
          <w:rtl/>
          <w:lang w:eastAsia="he-IL"/>
        </w:rPr>
        <w:t>– – –</w:t>
      </w:r>
      <w:r>
        <w:rPr>
          <w:rFonts w:hint="cs"/>
          <w:rtl/>
          <w:lang w:eastAsia="he-IL"/>
        </w:rPr>
        <w:t xml:space="preserve"> משאית מעמיסה אותם בלילה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keepNext/>
      </w:pPr>
      <w:r w:rsidRPr="0093756F">
        <w:rPr>
          <w:rStyle w:val="TagStyle"/>
          <w:rtl/>
        </w:rPr>
        <w:t xml:space="preserve"> &lt;&lt; יור &gt;&gt; </w:t>
      </w:r>
      <w:r>
        <w:rPr>
          <w:rtl/>
        </w:rPr>
        <w:t>היו"ר מיקי לוי:</w:t>
      </w:r>
      <w:r w:rsidRPr="0093756F">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סגן השר, בבקשה. </w:t>
      </w:r>
    </w:p>
    <w:p w:rsidR="00F532D9" w:rsidRDefault="00F532D9" w:rsidP="00A9767F">
      <w:pPr>
        <w:rPr>
          <w:rtl/>
          <w:lang w:eastAsia="he-IL"/>
        </w:rPr>
      </w:pPr>
    </w:p>
    <w:p w:rsidR="00F532D9" w:rsidRDefault="00F532D9" w:rsidP="00FF0C17">
      <w:pPr>
        <w:rPr>
          <w:rtl/>
          <w:lang w:eastAsia="he-IL"/>
        </w:rPr>
      </w:pPr>
      <w:bookmarkStart w:id="28098" w:name="_ETM_Q67_477000"/>
      <w:bookmarkEnd w:id="28098"/>
      <w:r>
        <w:rPr>
          <w:rFonts w:hint="cs"/>
          <w:rtl/>
          <w:lang w:eastAsia="he-IL"/>
        </w:rPr>
        <w:t>הבנו, חבר הכנסת אמסלם</w:t>
      </w:r>
      <w:r w:rsidR="00FF0C17">
        <w:rPr>
          <w:rFonts w:hint="cs"/>
          <w:rtl/>
          <w:lang w:eastAsia="he-IL"/>
        </w:rPr>
        <w:t>.</w:t>
      </w:r>
      <w:r>
        <w:rPr>
          <w:rFonts w:hint="cs"/>
          <w:rtl/>
          <w:lang w:eastAsia="he-IL"/>
        </w:rPr>
        <w:t xml:space="preserve"> תודה. </w:t>
      </w:r>
    </w:p>
    <w:p w:rsidR="00F532D9" w:rsidRDefault="00F532D9" w:rsidP="00A9767F">
      <w:pPr>
        <w:rPr>
          <w:rtl/>
          <w:lang w:eastAsia="he-IL"/>
        </w:rPr>
      </w:pPr>
    </w:p>
    <w:p w:rsidR="00F532D9" w:rsidRDefault="00F532D9" w:rsidP="00A9767F">
      <w:pPr>
        <w:pStyle w:val="a4"/>
        <w:keepNext/>
        <w:rPr>
          <w:rtl/>
        </w:rPr>
      </w:pPr>
      <w:bookmarkStart w:id="28099" w:name="ET_speaker_5791_11"/>
      <w:r w:rsidRPr="0008047A">
        <w:rPr>
          <w:rStyle w:val="TagStyle"/>
          <w:rtl/>
        </w:rPr>
        <w:t xml:space="preserve"> &lt;&lt; דובר &gt;&gt; </w:t>
      </w:r>
      <w:bookmarkStart w:id="28100" w:name="_Toc76302005"/>
      <w:r>
        <w:rPr>
          <w:rtl/>
        </w:rPr>
        <w:t>יואב סגלוביץ' (יש עתיד):</w:t>
      </w:r>
      <w:bookmarkEnd w:id="28100"/>
      <w:r w:rsidRPr="0008047A">
        <w:rPr>
          <w:rStyle w:val="TagStyle"/>
          <w:rtl/>
        </w:rPr>
        <w:t xml:space="preserve"> &lt;&lt; דובר &gt;&gt;</w:t>
      </w:r>
      <w:r>
        <w:rPr>
          <w:rtl/>
        </w:rPr>
        <w:t xml:space="preserve">   </w:t>
      </w:r>
      <w:bookmarkEnd w:id="2809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חבריי חברי הכנסת, </w:t>
      </w:r>
      <w:bookmarkStart w:id="28101" w:name="_ETM_Q67_480000"/>
      <w:bookmarkEnd w:id="28101"/>
      <w:r>
        <w:rPr>
          <w:rFonts w:hint="cs"/>
          <w:rtl/>
          <w:lang w:eastAsia="he-IL"/>
        </w:rPr>
        <w:t xml:space="preserve">אני מתכבד להציג בפניכם את חוק לייעול האכיפה והפיקוח העירוניים ברשויות המקומיות </w:t>
      </w:r>
      <w:r>
        <w:rPr>
          <w:rFonts w:hint="eastAsia"/>
          <w:rtl/>
          <w:lang w:eastAsia="he-IL"/>
        </w:rPr>
        <w:t xml:space="preserve">– </w:t>
      </w:r>
      <w:r>
        <w:rPr>
          <w:rFonts w:hint="cs"/>
          <w:rtl/>
          <w:lang w:eastAsia="he-IL"/>
        </w:rPr>
        <w:t xml:space="preserve">הוראת שעה והפיכתה להוראת קבע. בהזדמנות הזאת </w:t>
      </w:r>
      <w:bookmarkStart w:id="28102" w:name="_ETM_Q67_496000"/>
      <w:bookmarkEnd w:id="28102"/>
      <w:r>
        <w:rPr>
          <w:rFonts w:hint="cs"/>
          <w:rtl/>
          <w:lang w:eastAsia="he-IL"/>
        </w:rPr>
        <w:t xml:space="preserve">אני אשמח לפנות הפעם </w:t>
      </w:r>
      <w:r>
        <w:rPr>
          <w:rtl/>
          <w:lang w:eastAsia="he-IL"/>
        </w:rPr>
        <w:t>–</w:t>
      </w:r>
      <w:r>
        <w:rPr>
          <w:rFonts w:hint="cs"/>
          <w:rtl/>
          <w:lang w:eastAsia="he-IL"/>
        </w:rPr>
        <w:t xml:space="preserve"> בדרך כלל חבר הכנסת דודי אמסלם דואג להזכיר אותי, אז אני פונה הפעם לחבר הכנסת דודי </w:t>
      </w:r>
      <w:bookmarkStart w:id="28103" w:name="_ETM_Q67_511000"/>
      <w:bookmarkEnd w:id="28103"/>
      <w:r>
        <w:rPr>
          <w:rFonts w:hint="cs"/>
          <w:rtl/>
          <w:lang w:eastAsia="he-IL"/>
        </w:rPr>
        <w:t xml:space="preserve">אמסלם. </w:t>
      </w:r>
    </w:p>
    <w:p w:rsidR="00F532D9" w:rsidRDefault="00F532D9" w:rsidP="00A9767F">
      <w:pPr>
        <w:rPr>
          <w:rtl/>
          <w:lang w:eastAsia="he-IL"/>
        </w:rPr>
      </w:pPr>
    </w:p>
    <w:p w:rsidR="00F532D9" w:rsidRDefault="00F532D9" w:rsidP="00A9767F">
      <w:pPr>
        <w:pStyle w:val="af5"/>
        <w:keepNext/>
        <w:rPr>
          <w:rtl/>
        </w:rPr>
      </w:pPr>
      <w:r w:rsidRPr="0093756F">
        <w:rPr>
          <w:rStyle w:val="TagStyle"/>
          <w:rtl/>
        </w:rPr>
        <w:t xml:space="preserve"> &lt;&lt; קריאה &gt;&gt; </w:t>
      </w:r>
      <w:r>
        <w:rPr>
          <w:rtl/>
        </w:rPr>
        <w:t>דוד אמסלם (הליכוד):</w:t>
      </w:r>
      <w:r w:rsidRPr="0093756F">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אני כל הזמן יושב ושומע אתכם. </w:t>
      </w:r>
    </w:p>
    <w:p w:rsidR="00F532D9" w:rsidRDefault="00F532D9" w:rsidP="00A9767F">
      <w:pPr>
        <w:rPr>
          <w:rtl/>
        </w:rPr>
      </w:pPr>
    </w:p>
    <w:p w:rsidR="00F532D9" w:rsidRDefault="00F532D9" w:rsidP="00A9767F">
      <w:pPr>
        <w:pStyle w:val="-"/>
        <w:keepNext/>
        <w:rPr>
          <w:rtl/>
        </w:rPr>
      </w:pPr>
      <w:bookmarkStart w:id="28104" w:name="ET_speakercontinue_5791_21"/>
      <w:r w:rsidRPr="0093756F">
        <w:rPr>
          <w:rStyle w:val="TagStyle"/>
          <w:rtl/>
        </w:rPr>
        <w:t xml:space="preserve"> &lt;&lt; דובר_המשך &gt;&gt; </w:t>
      </w:r>
      <w:r>
        <w:rPr>
          <w:rtl/>
        </w:rPr>
        <w:t>יואב סגלוביץ' (יש עתיד):</w:t>
      </w:r>
      <w:r w:rsidRPr="0093756F">
        <w:rPr>
          <w:rStyle w:val="TagStyle"/>
          <w:rtl/>
        </w:rPr>
        <w:t xml:space="preserve"> &lt;&lt; דובר_המשך &gt;&gt;</w:t>
      </w:r>
      <w:r>
        <w:rPr>
          <w:rtl/>
        </w:rPr>
        <w:t xml:space="preserve">   </w:t>
      </w:r>
      <w:bookmarkEnd w:id="28104"/>
    </w:p>
    <w:p w:rsidR="00F532D9" w:rsidRDefault="00F532D9" w:rsidP="00356EAB">
      <w:pPr>
        <w:rPr>
          <w:rtl/>
        </w:rPr>
      </w:pPr>
    </w:p>
    <w:p w:rsidR="00F532D9" w:rsidRDefault="00F532D9" w:rsidP="00A9767F">
      <w:pPr>
        <w:rPr>
          <w:rtl/>
        </w:rPr>
      </w:pPr>
      <w:r>
        <w:rPr>
          <w:rFonts w:hint="cs"/>
          <w:rtl/>
        </w:rPr>
        <w:t xml:space="preserve">אני יודע. </w:t>
      </w:r>
    </w:p>
    <w:p w:rsidR="00F532D9" w:rsidRDefault="00F532D9" w:rsidP="00A9767F">
      <w:pPr>
        <w:rPr>
          <w:rtl/>
        </w:rPr>
      </w:pPr>
    </w:p>
    <w:p w:rsidR="00F532D9" w:rsidRDefault="00F532D9" w:rsidP="00A9767F">
      <w:pPr>
        <w:pStyle w:val="af5"/>
        <w:keepNext/>
        <w:rPr>
          <w:rtl/>
        </w:rPr>
      </w:pPr>
      <w:r w:rsidRPr="0093756F">
        <w:rPr>
          <w:rStyle w:val="TagStyle"/>
          <w:rtl/>
        </w:rPr>
        <w:t xml:space="preserve"> &lt;&lt; קריאה &gt;&gt; </w:t>
      </w:r>
      <w:r>
        <w:rPr>
          <w:rtl/>
        </w:rPr>
        <w:t>דוד אמסלם (הליכוד):</w:t>
      </w:r>
      <w:r w:rsidRPr="0093756F">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אני </w:t>
      </w:r>
      <w:bookmarkStart w:id="28105" w:name="_ETM_Q67_515000"/>
      <w:bookmarkEnd w:id="28105"/>
      <w:r>
        <w:rPr>
          <w:rFonts w:hint="cs"/>
          <w:rtl/>
        </w:rPr>
        <w:t xml:space="preserve">כל היום יושב ושומע. </w:t>
      </w:r>
    </w:p>
    <w:p w:rsidR="00F532D9" w:rsidRDefault="00F532D9" w:rsidP="00A9767F">
      <w:pPr>
        <w:rPr>
          <w:rtl/>
        </w:rPr>
      </w:pPr>
    </w:p>
    <w:p w:rsidR="00F532D9" w:rsidRDefault="00F532D9" w:rsidP="00A9767F">
      <w:pPr>
        <w:pStyle w:val="-"/>
        <w:keepNext/>
        <w:rPr>
          <w:rtl/>
        </w:rPr>
      </w:pPr>
      <w:bookmarkStart w:id="28106" w:name="ET_speakercontinue_5791_23"/>
      <w:r w:rsidRPr="0093756F">
        <w:rPr>
          <w:rStyle w:val="TagStyle"/>
          <w:rtl/>
        </w:rPr>
        <w:t xml:space="preserve"> &lt;&lt; דובר_המשך &gt;&gt; </w:t>
      </w:r>
      <w:r>
        <w:rPr>
          <w:rtl/>
        </w:rPr>
        <w:t>יואב סגלוביץ' (יש עתיד):</w:t>
      </w:r>
      <w:r w:rsidRPr="0093756F">
        <w:rPr>
          <w:rStyle w:val="TagStyle"/>
          <w:rtl/>
        </w:rPr>
        <w:t xml:space="preserve"> &lt;&lt; דובר_המשך &gt;&gt;</w:t>
      </w:r>
      <w:r>
        <w:rPr>
          <w:rtl/>
        </w:rPr>
        <w:t xml:space="preserve">   </w:t>
      </w:r>
      <w:bookmarkEnd w:id="28106"/>
    </w:p>
    <w:p w:rsidR="00F532D9" w:rsidRDefault="00F532D9" w:rsidP="00356EAB">
      <w:pPr>
        <w:rPr>
          <w:rtl/>
        </w:rPr>
      </w:pPr>
    </w:p>
    <w:p w:rsidR="00F532D9" w:rsidRDefault="00F532D9" w:rsidP="00A9767F">
      <w:pPr>
        <w:rPr>
          <w:rtl/>
          <w:lang w:eastAsia="he-IL"/>
        </w:rPr>
      </w:pPr>
      <w:r>
        <w:rPr>
          <w:rFonts w:hint="cs"/>
          <w:rtl/>
        </w:rPr>
        <w:t>אני יודע</w:t>
      </w:r>
      <w:r w:rsidR="00864EDF">
        <w:rPr>
          <w:rFonts w:hint="cs"/>
          <w:rtl/>
        </w:rPr>
        <w:t>,</w:t>
      </w:r>
      <w:r>
        <w:rPr>
          <w:rFonts w:hint="cs"/>
          <w:rtl/>
        </w:rPr>
        <w:t xml:space="preserve"> ואני פונה אליך, פונה </w:t>
      </w:r>
      <w:bookmarkStart w:id="28107" w:name="_ETM_Q67_518000"/>
      <w:bookmarkEnd w:id="28107"/>
      <w:r>
        <w:rPr>
          <w:rFonts w:hint="cs"/>
          <w:rtl/>
        </w:rPr>
        <w:t xml:space="preserve">אליך ופונה גם לידידי דוד ביטן, ואני פונה למאיר יצחק </w:t>
      </w:r>
      <w:bookmarkStart w:id="28108" w:name="_ETM_Q67_524000"/>
      <w:bookmarkEnd w:id="28108"/>
      <w:r>
        <w:rPr>
          <w:rFonts w:hint="cs"/>
          <w:rtl/>
        </w:rPr>
        <w:t xml:space="preserve">הלוי, ואני פונה גם לחבר הכנסת יעקב אשר, ואני פונה </w:t>
      </w:r>
      <w:bookmarkStart w:id="28109" w:name="_ETM_Q67_531000"/>
      <w:bookmarkEnd w:id="28109"/>
      <w:r>
        <w:rPr>
          <w:rFonts w:hint="cs"/>
          <w:rtl/>
        </w:rPr>
        <w:t xml:space="preserve">לחבר הכנסת רון כץ, לחבר הכנסת אריאל בוסו, אני פונה </w:t>
      </w:r>
      <w:bookmarkStart w:id="28110" w:name="_ETM_Q67_536000"/>
      <w:bookmarkEnd w:id="28110"/>
      <w:r>
        <w:rPr>
          <w:rFonts w:hint="cs"/>
          <w:rtl/>
        </w:rPr>
        <w:t xml:space="preserve">לחברת הכנסת מירב בן ארי, ומשה אבוטבול, וטניה </w:t>
      </w:r>
      <w:bookmarkStart w:id="28111" w:name="_ETM_Q67_544000"/>
      <w:bookmarkEnd w:id="28111"/>
      <w:r>
        <w:rPr>
          <w:rFonts w:hint="cs"/>
          <w:rtl/>
        </w:rPr>
        <w:t xml:space="preserve">מזרסקי. ואני פונה אליכם באופן אישי מהסיבה הפשוטה </w:t>
      </w:r>
      <w:r>
        <w:rPr>
          <w:rtl/>
        </w:rPr>
        <w:t>–</w:t>
      </w:r>
      <w:r>
        <w:rPr>
          <w:rFonts w:hint="cs"/>
          <w:rtl/>
        </w:rPr>
        <w:t xml:space="preserve"> </w:t>
      </w:r>
      <w:bookmarkStart w:id="28112" w:name="_ETM_Q67_546000"/>
      <w:bookmarkEnd w:id="28112"/>
      <w:r>
        <w:rPr>
          <w:rFonts w:hint="cs"/>
          <w:rtl/>
          <w:lang w:eastAsia="he-IL"/>
        </w:rPr>
        <w:t xml:space="preserve">רבותיי, אני פונה אליכם באופן אישי מהסיבה הפשוטה, אם תקשיבו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8113" w:name="ET_interruption_5069_24"/>
      <w:r w:rsidRPr="0093756F">
        <w:rPr>
          <w:rStyle w:val="TagStyle"/>
          <w:rtl/>
        </w:rPr>
        <w:t xml:space="preserve"> &lt;&lt; קריאה &gt;&gt; </w:t>
      </w:r>
      <w:r>
        <w:rPr>
          <w:rtl/>
        </w:rPr>
        <w:t>יעקב אשר (יהדות התורה):</w:t>
      </w:r>
      <w:r w:rsidRPr="0093756F">
        <w:rPr>
          <w:rStyle w:val="TagStyle"/>
          <w:rtl/>
        </w:rPr>
        <w:t xml:space="preserve"> &lt;&lt; קריאה &gt;&gt;</w:t>
      </w:r>
      <w:r>
        <w:rPr>
          <w:rtl/>
        </w:rPr>
        <w:t xml:space="preserve">   </w:t>
      </w:r>
      <w:bookmarkEnd w:id="28113"/>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Pr="0093756F" w:rsidRDefault="00F532D9" w:rsidP="00A9767F">
      <w:pPr>
        <w:rPr>
          <w:rtl/>
          <w:lang w:eastAsia="he-IL"/>
        </w:rPr>
      </w:pPr>
    </w:p>
    <w:p w:rsidR="00F532D9" w:rsidRDefault="00F532D9" w:rsidP="00A9767F">
      <w:pPr>
        <w:pStyle w:val="-"/>
        <w:keepNext/>
        <w:rPr>
          <w:rtl/>
        </w:rPr>
      </w:pPr>
      <w:bookmarkStart w:id="28114" w:name="ET_speakercontinue_5791_12"/>
      <w:r w:rsidRPr="0008047A">
        <w:rPr>
          <w:rStyle w:val="TagStyle"/>
          <w:rtl/>
        </w:rPr>
        <w:t xml:space="preserve"> &lt;&lt; דובר_המשך &gt;&gt; </w:t>
      </w:r>
      <w:r>
        <w:rPr>
          <w:rtl/>
        </w:rPr>
        <w:t>יואב סגלוביץ' (יש עתיד):</w:t>
      </w:r>
      <w:r w:rsidRPr="0008047A">
        <w:rPr>
          <w:rStyle w:val="TagStyle"/>
          <w:rtl/>
        </w:rPr>
        <w:t xml:space="preserve"> &lt;&lt; דובר_המשך &gt;&gt;</w:t>
      </w:r>
      <w:r>
        <w:rPr>
          <w:rtl/>
        </w:rPr>
        <w:t xml:space="preserve">   </w:t>
      </w:r>
      <w:bookmarkEnd w:id="28114"/>
    </w:p>
    <w:p w:rsidR="00F532D9" w:rsidRDefault="00F532D9" w:rsidP="00356EAB">
      <w:pPr>
        <w:rPr>
          <w:rtl/>
          <w:lang w:eastAsia="he-IL"/>
        </w:rPr>
      </w:pPr>
    </w:p>
    <w:p w:rsidR="00F532D9" w:rsidRPr="0093756F" w:rsidRDefault="00C9608A" w:rsidP="00A9767F">
      <w:pPr>
        <w:rPr>
          <w:rtl/>
          <w:lang w:eastAsia="he-IL"/>
        </w:rPr>
      </w:pPr>
      <w:bookmarkStart w:id="28115" w:name="_ETM_Q67_554000"/>
      <w:bookmarkEnd w:id="28115"/>
      <w:r>
        <w:rPr>
          <w:rFonts w:hint="cs"/>
          <w:rtl/>
          <w:lang w:eastAsia="he-IL"/>
        </w:rPr>
        <w:t>– –</w:t>
      </w:r>
      <w:r w:rsidR="00F532D9">
        <w:rPr>
          <w:rFonts w:hint="cs"/>
          <w:rtl/>
          <w:lang w:eastAsia="he-IL"/>
        </w:rPr>
        <w:t xml:space="preserve"> שכל אחד מכם </w:t>
      </w:r>
      <w:r w:rsidR="00F532D9">
        <w:rPr>
          <w:rtl/>
          <w:lang w:eastAsia="he-IL"/>
        </w:rPr>
        <w:t>–</w:t>
      </w:r>
      <w:r w:rsidR="00F532D9">
        <w:rPr>
          <w:rFonts w:hint="cs"/>
          <w:rtl/>
          <w:lang w:eastAsia="he-IL"/>
        </w:rPr>
        <w:t xml:space="preserve"> ואני מתנצל מראש אם פספסתי מישהו. הכנסת הזאת משופעת, </w:t>
      </w:r>
      <w:bookmarkStart w:id="28116" w:name="_ETM_Q67_561000"/>
      <w:bookmarkEnd w:id="28116"/>
      <w:r w:rsidR="00F532D9">
        <w:rPr>
          <w:rFonts w:hint="cs"/>
          <w:rtl/>
          <w:lang w:eastAsia="he-IL"/>
        </w:rPr>
        <w:t xml:space="preserve">וטוב שכך, בהרבה מאוד אנשים שמכירים היטב היטב את השלטון המקומי. זאת הסיבה </w:t>
      </w:r>
      <w:r>
        <w:rPr>
          <w:rFonts w:hint="cs"/>
          <w:rtl/>
          <w:lang w:eastAsia="he-IL"/>
        </w:rPr>
        <w:t>– – –</w:t>
      </w:r>
      <w:r w:rsidR="00F532D9">
        <w:rPr>
          <w:rFonts w:hint="cs"/>
          <w:rtl/>
          <w:lang w:eastAsia="he-IL"/>
        </w:rPr>
        <w:t xml:space="preserve"> </w:t>
      </w:r>
    </w:p>
    <w:p w:rsidR="00F532D9" w:rsidRDefault="00F532D9" w:rsidP="00356EAB">
      <w:pPr>
        <w:rPr>
          <w:rtl/>
          <w:lang w:eastAsia="he-IL"/>
        </w:rPr>
      </w:pPr>
    </w:p>
    <w:p w:rsidR="00F532D9" w:rsidRDefault="00F532D9" w:rsidP="00A9767F">
      <w:pPr>
        <w:pStyle w:val="af5"/>
        <w:keepNext/>
        <w:rPr>
          <w:rtl/>
        </w:rPr>
      </w:pPr>
      <w:bookmarkStart w:id="28117" w:name="ET_interruption_5561_25"/>
      <w:r w:rsidRPr="0093756F">
        <w:rPr>
          <w:rStyle w:val="TagStyle"/>
          <w:rtl/>
        </w:rPr>
        <w:t xml:space="preserve"> &lt;&lt; קריאה &gt;&gt; </w:t>
      </w:r>
      <w:r>
        <w:rPr>
          <w:rtl/>
        </w:rPr>
        <w:t>משה גפני (יהדות התורה):</w:t>
      </w:r>
      <w:r w:rsidRPr="0093756F">
        <w:rPr>
          <w:rStyle w:val="TagStyle"/>
          <w:rtl/>
        </w:rPr>
        <w:t xml:space="preserve"> &lt;&lt; קריאה &gt;&gt;</w:t>
      </w:r>
      <w:r>
        <w:rPr>
          <w:rtl/>
        </w:rPr>
        <w:t xml:space="preserve">   </w:t>
      </w:r>
      <w:bookmarkEnd w:id="28117"/>
    </w:p>
    <w:p w:rsidR="00F532D9" w:rsidRDefault="00F532D9" w:rsidP="00356EAB">
      <w:pPr>
        <w:rPr>
          <w:rtl/>
          <w:lang w:eastAsia="he-IL"/>
        </w:rPr>
      </w:pPr>
    </w:p>
    <w:p w:rsidR="00F532D9" w:rsidRDefault="00F532D9" w:rsidP="00A9767F">
      <w:pPr>
        <w:rPr>
          <w:rtl/>
          <w:lang w:eastAsia="he-IL"/>
        </w:rPr>
      </w:pPr>
      <w:r>
        <w:rPr>
          <w:rFonts w:hint="cs"/>
          <w:rtl/>
          <w:lang w:eastAsia="he-IL"/>
        </w:rPr>
        <w:t>למה הפלית אותנו?</w:t>
      </w:r>
    </w:p>
    <w:p w:rsidR="00F532D9" w:rsidRDefault="00F532D9" w:rsidP="00A9767F">
      <w:pPr>
        <w:rPr>
          <w:rtl/>
          <w:lang w:eastAsia="he-IL"/>
        </w:rPr>
      </w:pPr>
    </w:p>
    <w:p w:rsidR="00F532D9" w:rsidRDefault="00F532D9" w:rsidP="00A9767F">
      <w:pPr>
        <w:pStyle w:val="-"/>
        <w:keepNext/>
        <w:rPr>
          <w:rtl/>
        </w:rPr>
      </w:pPr>
      <w:bookmarkStart w:id="28118" w:name="ET_speakercontinue_5791_26"/>
      <w:r w:rsidRPr="0093756F">
        <w:rPr>
          <w:rStyle w:val="TagStyle"/>
          <w:rtl/>
        </w:rPr>
        <w:t xml:space="preserve"> &lt;&lt; דובר_המשך &gt;&gt; </w:t>
      </w:r>
      <w:r>
        <w:rPr>
          <w:rtl/>
        </w:rPr>
        <w:t>יואב סגלוביץ' (יש עתיד):</w:t>
      </w:r>
      <w:r w:rsidRPr="0093756F">
        <w:rPr>
          <w:rStyle w:val="TagStyle"/>
          <w:rtl/>
        </w:rPr>
        <w:t xml:space="preserve"> &lt;&lt; דובר_המשך &gt;&gt;</w:t>
      </w:r>
      <w:r>
        <w:rPr>
          <w:rtl/>
        </w:rPr>
        <w:t xml:space="preserve">   </w:t>
      </w:r>
      <w:bookmarkEnd w:id="2811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אני אמרתי שאני </w:t>
      </w:r>
      <w:bookmarkStart w:id="28119" w:name="_ETM_Q67_569000"/>
      <w:bookmarkEnd w:id="28119"/>
      <w:r>
        <w:rPr>
          <w:rFonts w:hint="cs"/>
          <w:rtl/>
          <w:lang w:eastAsia="he-IL"/>
        </w:rPr>
        <w:t>מתנצל מראש</w:t>
      </w:r>
      <w:r w:rsidR="00864EDF">
        <w:rPr>
          <w:rFonts w:hint="cs"/>
          <w:rtl/>
          <w:lang w:eastAsia="he-IL"/>
        </w:rPr>
        <w:t>,</w:t>
      </w:r>
      <w:r>
        <w:rPr>
          <w:rFonts w:hint="cs"/>
          <w:rtl/>
          <w:lang w:eastAsia="he-IL"/>
        </w:rPr>
        <w:t xml:space="preserve"> ואני התנצלתי פעמיים. </w:t>
      </w:r>
    </w:p>
    <w:p w:rsidR="00F532D9" w:rsidRDefault="00F532D9" w:rsidP="00A9767F">
      <w:pPr>
        <w:rPr>
          <w:rtl/>
          <w:lang w:eastAsia="he-IL"/>
        </w:rPr>
      </w:pPr>
    </w:p>
    <w:p w:rsidR="00F532D9" w:rsidRDefault="00F532D9" w:rsidP="00A9767F">
      <w:pPr>
        <w:pStyle w:val="af5"/>
        <w:keepNext/>
        <w:rPr>
          <w:rtl/>
        </w:rPr>
      </w:pPr>
      <w:r w:rsidRPr="0093756F">
        <w:rPr>
          <w:rStyle w:val="TagStyle"/>
          <w:rtl/>
        </w:rPr>
        <w:t xml:space="preserve"> &lt;&lt; קריאה &gt;&gt; </w:t>
      </w:r>
      <w:r>
        <w:rPr>
          <w:rtl/>
        </w:rPr>
        <w:t>משה גפני (יהדות התורה):</w:t>
      </w:r>
      <w:r w:rsidRPr="0093756F">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היות שזאת ממשלה רעה, אני בכל מקרה אצביע נגד.</w:t>
      </w:r>
    </w:p>
    <w:p w:rsidR="00F532D9" w:rsidRDefault="00F532D9" w:rsidP="00A9767F">
      <w:pPr>
        <w:rPr>
          <w:rtl/>
          <w:lang w:eastAsia="he-IL"/>
        </w:rPr>
      </w:pPr>
    </w:p>
    <w:p w:rsidR="00F532D9" w:rsidRDefault="00F532D9" w:rsidP="00A9767F">
      <w:pPr>
        <w:pStyle w:val="-"/>
        <w:keepNext/>
        <w:rPr>
          <w:rtl/>
        </w:rPr>
      </w:pPr>
      <w:bookmarkStart w:id="28120" w:name="_ETM_Q67_576000"/>
      <w:bookmarkStart w:id="28121" w:name="ET_speakercontinue_5791_28"/>
      <w:bookmarkEnd w:id="28120"/>
      <w:r w:rsidRPr="0093756F">
        <w:rPr>
          <w:rStyle w:val="TagStyle"/>
          <w:rtl/>
        </w:rPr>
        <w:t xml:space="preserve"> &lt;&lt; דובר_המשך &gt;&gt; </w:t>
      </w:r>
      <w:r>
        <w:rPr>
          <w:rtl/>
        </w:rPr>
        <w:t>יואב סגלוביץ' (יש עתיד):</w:t>
      </w:r>
      <w:r w:rsidRPr="0093756F">
        <w:rPr>
          <w:rStyle w:val="TagStyle"/>
          <w:rtl/>
        </w:rPr>
        <w:t xml:space="preserve"> &lt;&lt; דובר_המשך &gt;&gt;</w:t>
      </w:r>
      <w:r>
        <w:rPr>
          <w:rtl/>
        </w:rPr>
        <w:t xml:space="preserve">   </w:t>
      </w:r>
      <w:bookmarkEnd w:id="28121"/>
    </w:p>
    <w:p w:rsidR="00F532D9" w:rsidRDefault="00F532D9" w:rsidP="00356EAB">
      <w:pPr>
        <w:rPr>
          <w:rtl/>
          <w:lang w:eastAsia="he-IL"/>
        </w:rPr>
      </w:pPr>
    </w:p>
    <w:p w:rsidR="00F532D9" w:rsidRDefault="00F532D9" w:rsidP="00A9767F">
      <w:pPr>
        <w:rPr>
          <w:rtl/>
          <w:lang w:eastAsia="he-IL"/>
        </w:rPr>
      </w:pPr>
      <w:bookmarkStart w:id="28122" w:name="_ETM_Q67_577000"/>
      <w:bookmarkEnd w:id="28122"/>
      <w:r>
        <w:rPr>
          <w:rFonts w:hint="cs"/>
          <w:rtl/>
          <w:lang w:eastAsia="he-IL"/>
        </w:rPr>
        <w:t xml:space="preserve">אז בדיוק על זה, חבר הכנסת גפני, בדיוק על זה רציתי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8123" w:name="ET_interruption_5561_29"/>
      <w:r w:rsidRPr="0093756F">
        <w:rPr>
          <w:rStyle w:val="TagStyle"/>
          <w:rtl/>
        </w:rPr>
        <w:t xml:space="preserve"> &lt;&lt; קריאה &gt;&gt; </w:t>
      </w:r>
      <w:r>
        <w:rPr>
          <w:rtl/>
        </w:rPr>
        <w:t>משה גפני (יהדות התורה):</w:t>
      </w:r>
      <w:r w:rsidRPr="0093756F">
        <w:rPr>
          <w:rStyle w:val="TagStyle"/>
          <w:rtl/>
        </w:rPr>
        <w:t xml:space="preserve"> &lt;&lt; קריאה &gt;&gt;</w:t>
      </w:r>
      <w:r>
        <w:rPr>
          <w:rtl/>
        </w:rPr>
        <w:t xml:space="preserve">   </w:t>
      </w:r>
      <w:bookmarkEnd w:id="2812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כל עוד לא נקבל את </w:t>
      </w:r>
      <w:bookmarkStart w:id="28124" w:name="_ETM_Q67_581000"/>
      <w:bookmarkEnd w:id="28124"/>
      <w:r>
        <w:rPr>
          <w:rFonts w:hint="cs"/>
          <w:rtl/>
          <w:lang w:eastAsia="he-IL"/>
        </w:rPr>
        <w:t xml:space="preserve">הוועדה </w:t>
      </w:r>
      <w:r w:rsidR="00C9608A">
        <w:rPr>
          <w:rFonts w:hint="cs"/>
          <w:rtl/>
          <w:lang w:eastAsia="he-IL"/>
        </w:rPr>
        <w:t>– – –</w:t>
      </w:r>
      <w:r w:rsidR="00864EDF">
        <w:rPr>
          <w:rFonts w:hint="cs"/>
          <w:rtl/>
          <w:lang w:eastAsia="he-IL"/>
        </w:rPr>
        <w:t xml:space="preserve"> </w:t>
      </w:r>
      <w:r>
        <w:rPr>
          <w:rFonts w:hint="cs"/>
          <w:rtl/>
          <w:lang w:eastAsia="he-IL"/>
        </w:rPr>
        <w:t xml:space="preserve">לא נדון על כלום. </w:t>
      </w:r>
    </w:p>
    <w:p w:rsidR="00F532D9" w:rsidRDefault="00F532D9" w:rsidP="00A9767F">
      <w:pPr>
        <w:rPr>
          <w:rtl/>
          <w:lang w:eastAsia="he-IL"/>
        </w:rPr>
      </w:pPr>
    </w:p>
    <w:p w:rsidR="00F532D9" w:rsidRDefault="00F532D9" w:rsidP="00A9767F">
      <w:pPr>
        <w:pStyle w:val="-"/>
        <w:keepNext/>
        <w:rPr>
          <w:rtl/>
        </w:rPr>
      </w:pPr>
      <w:bookmarkStart w:id="28125" w:name="ET_speakercontinue_5791_14"/>
      <w:r w:rsidRPr="0008047A">
        <w:rPr>
          <w:rStyle w:val="TagStyle"/>
          <w:rtl/>
        </w:rPr>
        <w:t xml:space="preserve"> &lt;&lt; דובר_המשך &gt;&gt; </w:t>
      </w:r>
      <w:r>
        <w:rPr>
          <w:rtl/>
        </w:rPr>
        <w:t>יואב סגלוביץ' (יש עתיד):</w:t>
      </w:r>
      <w:r w:rsidRPr="0008047A">
        <w:rPr>
          <w:rStyle w:val="TagStyle"/>
          <w:rtl/>
        </w:rPr>
        <w:t xml:space="preserve"> &lt;&lt; דובר_המשך &gt;&gt;</w:t>
      </w:r>
      <w:r>
        <w:rPr>
          <w:rtl/>
        </w:rPr>
        <w:t xml:space="preserve">   </w:t>
      </w:r>
      <w:bookmarkEnd w:id="28125"/>
    </w:p>
    <w:p w:rsidR="00F532D9" w:rsidRDefault="00F532D9" w:rsidP="00356EAB">
      <w:pPr>
        <w:rPr>
          <w:rtl/>
          <w:lang w:eastAsia="he-IL"/>
        </w:rPr>
      </w:pPr>
    </w:p>
    <w:p w:rsidR="00F532D9" w:rsidRDefault="00F532D9" w:rsidP="00864EDF">
      <w:pPr>
        <w:rPr>
          <w:rtl/>
          <w:lang w:eastAsia="he-IL"/>
        </w:rPr>
      </w:pPr>
      <w:r>
        <w:rPr>
          <w:rFonts w:hint="cs"/>
          <w:rtl/>
          <w:lang w:eastAsia="he-IL"/>
        </w:rPr>
        <w:t xml:space="preserve">חבר הכנסת גפני, חבר הכנסת גפני, זאת בדיוק הסיבה </w:t>
      </w:r>
      <w:bookmarkStart w:id="28126" w:name="_ETM_Q67_579000"/>
      <w:bookmarkEnd w:id="28126"/>
      <w:r>
        <w:rPr>
          <w:rFonts w:hint="cs"/>
          <w:rtl/>
          <w:lang w:eastAsia="he-IL"/>
        </w:rPr>
        <w:t xml:space="preserve">שאני מדבר אליך, כי אתה תלך להצביע נגד. אז תספר את הסיפור הזה. בניגוד אליי ולממשלה הרעה שאני מייצג, אתה מצביע נגד הערים הטובות שאתה מייצג אותן, </w:t>
      </w:r>
      <w:bookmarkStart w:id="28127" w:name="_ETM_Q67_601515"/>
      <w:bookmarkEnd w:id="28127"/>
      <w:r>
        <w:rPr>
          <w:rFonts w:hint="cs"/>
          <w:rtl/>
          <w:lang w:eastAsia="he-IL"/>
        </w:rPr>
        <w:t xml:space="preserve">ותעשה את זה בחן, בחדווה ובגאווה, כי ב-6 ביולי, גם אתה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8128" w:name="ET_interruption_5561_30"/>
      <w:r w:rsidRPr="0093756F">
        <w:rPr>
          <w:rStyle w:val="TagStyle"/>
          <w:rtl/>
        </w:rPr>
        <w:t xml:space="preserve"> &lt;&lt; קריאה &gt;&gt; </w:t>
      </w:r>
      <w:r>
        <w:rPr>
          <w:rtl/>
        </w:rPr>
        <w:t>משה גפני (יהדות התורה):</w:t>
      </w:r>
      <w:r w:rsidRPr="0093756F">
        <w:rPr>
          <w:rStyle w:val="TagStyle"/>
          <w:rtl/>
        </w:rPr>
        <w:t xml:space="preserve"> &lt;&lt; קריאה &gt;&gt;</w:t>
      </w:r>
      <w:r>
        <w:rPr>
          <w:rtl/>
        </w:rPr>
        <w:t xml:space="preserve">   </w:t>
      </w:r>
      <w:bookmarkEnd w:id="28128"/>
    </w:p>
    <w:p w:rsidR="00F532D9" w:rsidRDefault="00F532D9" w:rsidP="00356EAB">
      <w:pPr>
        <w:rPr>
          <w:rtl/>
          <w:lang w:eastAsia="he-IL"/>
        </w:rPr>
      </w:pPr>
    </w:p>
    <w:p w:rsidR="00F532D9" w:rsidRDefault="00F532D9" w:rsidP="00356EAB">
      <w:pPr>
        <w:rPr>
          <w:rtl/>
          <w:lang w:eastAsia="he-IL"/>
        </w:rPr>
      </w:pPr>
      <w:r>
        <w:rPr>
          <w:rFonts w:hint="cs"/>
          <w:rtl/>
          <w:lang w:eastAsia="he-IL"/>
        </w:rPr>
        <w:t>עד שלא נקבל את הוועדה</w:t>
      </w:r>
      <w:r w:rsidR="00356EAB">
        <w:rPr>
          <w:rFonts w:hint="cs"/>
          <w:rtl/>
          <w:lang w:eastAsia="he-IL"/>
        </w:rPr>
        <w:t xml:space="preserve">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keepNext/>
        <w:rPr>
          <w:rtl/>
        </w:rPr>
      </w:pPr>
      <w:bookmarkStart w:id="28129" w:name="ET_speakercontinue_5791_15"/>
      <w:r w:rsidRPr="0008047A">
        <w:rPr>
          <w:rStyle w:val="TagStyle"/>
          <w:rtl/>
        </w:rPr>
        <w:t xml:space="preserve"> &lt;&lt; דובר_המשך &gt;&gt; </w:t>
      </w:r>
      <w:r>
        <w:rPr>
          <w:rtl/>
        </w:rPr>
        <w:t>יואב סגלוביץ' (יש עתיד):</w:t>
      </w:r>
      <w:r w:rsidRPr="0008047A">
        <w:rPr>
          <w:rStyle w:val="TagStyle"/>
          <w:rtl/>
        </w:rPr>
        <w:t xml:space="preserve"> &lt;&lt; דובר_המשך &gt;&gt;</w:t>
      </w:r>
      <w:r>
        <w:rPr>
          <w:rtl/>
        </w:rPr>
        <w:t xml:space="preserve">   </w:t>
      </w:r>
      <w:bookmarkEnd w:id="28129"/>
    </w:p>
    <w:p w:rsidR="00F532D9" w:rsidRDefault="00F532D9" w:rsidP="00356EAB">
      <w:pPr>
        <w:rPr>
          <w:rtl/>
          <w:lang w:eastAsia="he-IL"/>
        </w:rPr>
      </w:pPr>
    </w:p>
    <w:p w:rsidR="00F532D9" w:rsidRDefault="00F532D9" w:rsidP="0037252A">
      <w:pPr>
        <w:rPr>
          <w:rtl/>
          <w:lang w:eastAsia="he-IL"/>
        </w:rPr>
      </w:pPr>
      <w:r>
        <w:rPr>
          <w:rFonts w:hint="cs"/>
          <w:rtl/>
          <w:lang w:eastAsia="he-IL"/>
        </w:rPr>
        <w:t xml:space="preserve">חבר הכנסת גפני, אני מדבר בחיוך. אני רואה שגם אתה </w:t>
      </w:r>
      <w:bookmarkStart w:id="28130" w:name="_ETM_Q67_603000"/>
      <w:bookmarkEnd w:id="28130"/>
      <w:r>
        <w:rPr>
          <w:rFonts w:hint="cs"/>
          <w:rtl/>
          <w:lang w:eastAsia="he-IL"/>
        </w:rPr>
        <w:t xml:space="preserve">מחייך, הכול בסדר, אבל ב-6 ביולי, מאחר שאתה מצביע נגד, השיטור </w:t>
      </w:r>
      <w:bookmarkStart w:id="28131" w:name="_ETM_Q67_608000"/>
      <w:bookmarkEnd w:id="28131"/>
      <w:r>
        <w:rPr>
          <w:rFonts w:hint="cs"/>
          <w:rtl/>
          <w:lang w:eastAsia="he-IL"/>
        </w:rPr>
        <w:t xml:space="preserve">העירוני ברשויות שאתם הייתם חלק מהן, שהייתה לכם תרומה אדירה </w:t>
      </w:r>
      <w:bookmarkStart w:id="28132" w:name="_ETM_Q67_614000"/>
      <w:bookmarkEnd w:id="28132"/>
      <w:r>
        <w:rPr>
          <w:rFonts w:hint="cs"/>
          <w:rtl/>
          <w:lang w:eastAsia="he-IL"/>
        </w:rPr>
        <w:t xml:space="preserve">לשיטור העירוני, שהוא בליבת העשייה והפיקוח העירוני ברשויות המקומיות, לא </w:t>
      </w:r>
      <w:bookmarkStart w:id="28133" w:name="_ETM_Q67_626000"/>
      <w:bookmarkEnd w:id="28133"/>
      <w:r>
        <w:rPr>
          <w:rFonts w:hint="cs"/>
          <w:rtl/>
          <w:lang w:eastAsia="he-IL"/>
        </w:rPr>
        <w:t xml:space="preserve">יהיה בתוקף. אז אני מספר את הסיפור הזה עכשיו על מנת שתספרו את זה לכל החברים שלכם ברשויות המקומיות </w:t>
      </w:r>
      <w:r>
        <w:rPr>
          <w:rFonts w:hint="eastAsia"/>
          <w:rtl/>
          <w:lang w:eastAsia="he-IL"/>
        </w:rPr>
        <w:t xml:space="preserve">– </w:t>
      </w:r>
      <w:r>
        <w:rPr>
          <w:rFonts w:hint="cs"/>
          <w:rtl/>
          <w:lang w:eastAsia="he-IL"/>
        </w:rPr>
        <w:t xml:space="preserve">בראשון </w:t>
      </w:r>
      <w:bookmarkStart w:id="28134" w:name="_ETM_Q67_635000"/>
      <w:bookmarkEnd w:id="28134"/>
      <w:r>
        <w:rPr>
          <w:rFonts w:hint="cs"/>
          <w:rtl/>
          <w:lang w:eastAsia="he-IL"/>
        </w:rPr>
        <w:t xml:space="preserve">לציון ובבני ברק, חבר הכנסת אשר, ידידי </w:t>
      </w:r>
      <w:r>
        <w:rPr>
          <w:rFonts w:hint="eastAsia"/>
          <w:rtl/>
          <w:lang w:eastAsia="he-IL"/>
        </w:rPr>
        <w:t>– ו</w:t>
      </w:r>
      <w:r>
        <w:rPr>
          <w:rFonts w:hint="cs"/>
          <w:rtl/>
          <w:lang w:eastAsia="he-IL"/>
        </w:rPr>
        <w:t xml:space="preserve">תגיד שהצבעת נגד בגאון </w:t>
      </w:r>
      <w:bookmarkStart w:id="28135" w:name="_ETM_Q67_640000"/>
      <w:bookmarkEnd w:id="28135"/>
      <w:r>
        <w:rPr>
          <w:rFonts w:hint="cs"/>
          <w:rtl/>
          <w:lang w:eastAsia="he-IL"/>
        </w:rPr>
        <w:t xml:space="preserve">ובגאווה, כי אתה בעד העיר בני ברק, ולכן </w:t>
      </w:r>
      <w:r w:rsidR="0037252A">
        <w:rPr>
          <w:rFonts w:hint="cs"/>
          <w:rtl/>
          <w:lang w:eastAsia="he-IL"/>
        </w:rPr>
        <w:t xml:space="preserve">ב-6 ביולי </w:t>
      </w:r>
      <w:r>
        <w:rPr>
          <w:rFonts w:hint="cs"/>
          <w:rtl/>
          <w:lang w:eastAsia="he-IL"/>
        </w:rPr>
        <w:t xml:space="preserve">לא יהיה שיטור עירוני, שעמלת עליו קשות ופיארת אותו ארוכות גם בוועדות </w:t>
      </w:r>
      <w:bookmarkStart w:id="28136" w:name="_ETM_Q67_646000"/>
      <w:bookmarkEnd w:id="28136"/>
      <w:r>
        <w:rPr>
          <w:rFonts w:hint="cs"/>
          <w:rtl/>
          <w:lang w:eastAsia="he-IL"/>
        </w:rPr>
        <w:t>שאני ישבתי</w:t>
      </w:r>
      <w:r w:rsidR="0037252A">
        <w:rPr>
          <w:rFonts w:hint="cs"/>
          <w:rtl/>
          <w:lang w:eastAsia="he-IL"/>
        </w:rPr>
        <w:t xml:space="preserve"> בהן</w:t>
      </w:r>
      <w:r>
        <w:rPr>
          <w:rFonts w:hint="cs"/>
          <w:rtl/>
          <w:lang w:eastAsia="he-I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לכן אני מרגיש צורך </w:t>
      </w:r>
      <w:r w:rsidR="00C9608A">
        <w:rPr>
          <w:rFonts w:hint="cs"/>
          <w:rtl/>
          <w:lang w:eastAsia="he-IL"/>
        </w:rPr>
        <w:t>– – –</w:t>
      </w:r>
      <w:r>
        <w:rPr>
          <w:rFonts w:hint="cs"/>
          <w:rtl/>
          <w:lang w:eastAsia="he-IL"/>
        </w:rPr>
        <w:t xml:space="preserve"> </w:t>
      </w:r>
    </w:p>
    <w:p w:rsidR="00F532D9" w:rsidRDefault="00F532D9" w:rsidP="00A9767F">
      <w:pPr>
        <w:rPr>
          <w:rtl/>
          <w:lang w:eastAsia="he-IL"/>
        </w:rPr>
      </w:pPr>
      <w:bookmarkStart w:id="28137" w:name="_ETM_Q67_657000"/>
      <w:bookmarkEnd w:id="28137"/>
    </w:p>
    <w:p w:rsidR="00F532D9" w:rsidRDefault="00F532D9" w:rsidP="00A9767F">
      <w:pPr>
        <w:pStyle w:val="af5"/>
        <w:keepNext/>
        <w:rPr>
          <w:rtl/>
        </w:rPr>
      </w:pPr>
      <w:bookmarkStart w:id="28138" w:name="ET_interruption_5069_31"/>
      <w:r w:rsidRPr="008F280F">
        <w:rPr>
          <w:rStyle w:val="TagStyle"/>
          <w:rtl/>
        </w:rPr>
        <w:t xml:space="preserve"> &lt;&lt; קריאה &gt;&gt; </w:t>
      </w:r>
      <w:r>
        <w:rPr>
          <w:rtl/>
        </w:rPr>
        <w:t>יעקב אשר (יהדות התורה):</w:t>
      </w:r>
      <w:r w:rsidRPr="008F280F">
        <w:rPr>
          <w:rStyle w:val="TagStyle"/>
          <w:rtl/>
        </w:rPr>
        <w:t xml:space="preserve"> &lt;&lt; קריאה &gt;&gt;</w:t>
      </w:r>
      <w:r>
        <w:rPr>
          <w:rtl/>
        </w:rPr>
        <w:t xml:space="preserve">   </w:t>
      </w:r>
      <w:bookmarkEnd w:id="28138"/>
    </w:p>
    <w:p w:rsidR="00F532D9" w:rsidRDefault="00F532D9" w:rsidP="00356EAB">
      <w:pPr>
        <w:rPr>
          <w:rtl/>
        </w:rPr>
      </w:pPr>
    </w:p>
    <w:p w:rsidR="00F532D9" w:rsidRDefault="00C9608A" w:rsidP="00A9767F">
      <w:pPr>
        <w:rPr>
          <w:rtl/>
        </w:rPr>
      </w:pPr>
      <w:r>
        <w:rPr>
          <w:rFonts w:hint="cs"/>
          <w:rtl/>
        </w:rPr>
        <w:t>– – –</w:t>
      </w:r>
      <w:r w:rsidR="00F532D9">
        <w:rPr>
          <w:rFonts w:hint="cs"/>
          <w:rtl/>
        </w:rPr>
        <w:t xml:space="preserve"> </w:t>
      </w:r>
    </w:p>
    <w:p w:rsidR="00F532D9" w:rsidRDefault="00F532D9" w:rsidP="00A9767F">
      <w:pPr>
        <w:rPr>
          <w:rtl/>
        </w:rPr>
      </w:pPr>
    </w:p>
    <w:p w:rsidR="00F532D9" w:rsidRDefault="00F532D9" w:rsidP="00A9767F">
      <w:pPr>
        <w:pStyle w:val="-"/>
        <w:keepNext/>
        <w:rPr>
          <w:rtl/>
        </w:rPr>
      </w:pPr>
      <w:bookmarkStart w:id="28139" w:name="ET_speakercontinue_5791_32"/>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39"/>
    </w:p>
    <w:p w:rsidR="00F532D9" w:rsidRDefault="00F532D9" w:rsidP="00356EAB">
      <w:pPr>
        <w:rPr>
          <w:rtl/>
        </w:rPr>
      </w:pPr>
    </w:p>
    <w:p w:rsidR="00F532D9" w:rsidRDefault="00F532D9" w:rsidP="00A9767F">
      <w:pPr>
        <w:rPr>
          <w:rtl/>
        </w:rPr>
      </w:pPr>
      <w:r>
        <w:rPr>
          <w:rFonts w:hint="cs"/>
          <w:rtl/>
        </w:rPr>
        <w:t xml:space="preserve">יעקב, אני מרשה לעצמי לחרוג מהפרוטוקול ולקרוא </w:t>
      </w:r>
      <w:bookmarkStart w:id="28140" w:name="_ETM_Q67_666000"/>
      <w:bookmarkEnd w:id="28140"/>
      <w:r>
        <w:rPr>
          <w:rFonts w:hint="cs"/>
          <w:rtl/>
        </w:rPr>
        <w:t xml:space="preserve">לך יעקב. </w:t>
      </w:r>
    </w:p>
    <w:p w:rsidR="00F532D9" w:rsidRDefault="00F532D9" w:rsidP="00A9767F">
      <w:pPr>
        <w:rPr>
          <w:rtl/>
        </w:rPr>
      </w:pPr>
    </w:p>
    <w:p w:rsidR="00F532D9" w:rsidRDefault="00F532D9" w:rsidP="00A9767F">
      <w:pPr>
        <w:pStyle w:val="af5"/>
        <w:keepNext/>
        <w:rPr>
          <w:rtl/>
        </w:rPr>
      </w:pPr>
      <w:bookmarkStart w:id="28141" w:name="ET_interruption_5851_33"/>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41"/>
    </w:p>
    <w:p w:rsidR="00F532D9" w:rsidRDefault="00F532D9" w:rsidP="00356EAB">
      <w:pPr>
        <w:rPr>
          <w:rtl/>
        </w:rPr>
      </w:pPr>
    </w:p>
    <w:p w:rsidR="00F532D9" w:rsidRDefault="00F532D9" w:rsidP="00A9767F">
      <w:pPr>
        <w:rPr>
          <w:rtl/>
          <w:lang w:eastAsia="he-IL"/>
        </w:rPr>
      </w:pPr>
      <w:r>
        <w:rPr>
          <w:rFonts w:hint="cs"/>
          <w:rtl/>
          <w:lang w:eastAsia="he-IL"/>
        </w:rPr>
        <w:t xml:space="preserve">אנחנו לא נגד החוק, אנחנו נגד הממשלה. </w:t>
      </w:r>
    </w:p>
    <w:p w:rsidR="00F532D9" w:rsidRDefault="00F532D9" w:rsidP="00A9767F">
      <w:pPr>
        <w:rPr>
          <w:rtl/>
          <w:lang w:eastAsia="he-IL"/>
        </w:rPr>
      </w:pPr>
    </w:p>
    <w:p w:rsidR="00F532D9" w:rsidRDefault="00F532D9" w:rsidP="00A9767F">
      <w:pPr>
        <w:pStyle w:val="-"/>
        <w:keepNext/>
        <w:rPr>
          <w:rtl/>
        </w:rPr>
      </w:pPr>
      <w:bookmarkStart w:id="28142" w:name="ET_speakercontinue_5791_34"/>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4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משה אבוטבול, אתה נגד החוק. בוא אני אגיד </w:t>
      </w:r>
      <w:bookmarkStart w:id="28143" w:name="_ETM_Q67_671000"/>
      <w:bookmarkEnd w:id="28143"/>
      <w:r>
        <w:rPr>
          <w:rFonts w:hint="cs"/>
          <w:rtl/>
          <w:lang w:eastAsia="he-IL"/>
        </w:rPr>
        <w:t xml:space="preserve">לך למה אתה נגד החוק. </w:t>
      </w:r>
    </w:p>
    <w:p w:rsidR="00F532D9" w:rsidRDefault="00F532D9" w:rsidP="00A9767F">
      <w:pPr>
        <w:rPr>
          <w:rtl/>
          <w:lang w:eastAsia="he-IL"/>
        </w:rPr>
      </w:pPr>
    </w:p>
    <w:p w:rsidR="00F532D9" w:rsidRDefault="00F532D9" w:rsidP="00A9767F">
      <w:pPr>
        <w:pStyle w:val="af5"/>
        <w:keepNext/>
        <w:rPr>
          <w:rtl/>
        </w:rPr>
      </w:pPr>
      <w:bookmarkStart w:id="28144" w:name="ET_interruption_5851_35"/>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4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אנחנו נגד הממשלה. </w:t>
      </w:r>
    </w:p>
    <w:p w:rsidR="00F532D9" w:rsidRDefault="00F532D9" w:rsidP="00A9767F">
      <w:pPr>
        <w:rPr>
          <w:rtl/>
          <w:lang w:eastAsia="he-IL"/>
        </w:rPr>
      </w:pPr>
    </w:p>
    <w:p w:rsidR="00F532D9" w:rsidRDefault="00F532D9" w:rsidP="00A9767F">
      <w:pPr>
        <w:pStyle w:val="-"/>
        <w:keepNext/>
        <w:rPr>
          <w:rtl/>
        </w:rPr>
      </w:pPr>
      <w:bookmarkStart w:id="28145" w:name="ET_speakercontinue_5791_36"/>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45"/>
    </w:p>
    <w:p w:rsidR="00F532D9" w:rsidRDefault="00F532D9" w:rsidP="00356EAB">
      <w:pPr>
        <w:rPr>
          <w:rtl/>
          <w:lang w:eastAsia="he-IL"/>
        </w:rPr>
      </w:pPr>
    </w:p>
    <w:p w:rsidR="00F532D9" w:rsidRDefault="00F532D9" w:rsidP="00A9767F">
      <w:pPr>
        <w:rPr>
          <w:rtl/>
          <w:lang w:eastAsia="he-IL"/>
        </w:rPr>
      </w:pPr>
      <w:bookmarkStart w:id="28146" w:name="_ETM_Q67_674000"/>
      <w:bookmarkEnd w:id="28146"/>
      <w:r>
        <w:rPr>
          <w:rFonts w:hint="cs"/>
          <w:rtl/>
          <w:lang w:eastAsia="he-IL"/>
        </w:rPr>
        <w:t xml:space="preserve">משה אבוטבול, </w:t>
      </w:r>
      <w:bookmarkStart w:id="28147" w:name="_ETM_Q67_673000"/>
      <w:bookmarkEnd w:id="28147"/>
      <w:r>
        <w:rPr>
          <w:rFonts w:hint="cs"/>
          <w:rtl/>
          <w:lang w:eastAsia="he-IL"/>
        </w:rPr>
        <w:t xml:space="preserve">אתה נגד עיר מגוריך, נגד תושביה, נגד פרנסיה, נגד תושביה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8148" w:name="ET_interruption_5851_37"/>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48"/>
    </w:p>
    <w:p w:rsidR="00F532D9" w:rsidRDefault="00F532D9" w:rsidP="00356EAB">
      <w:pPr>
        <w:rPr>
          <w:rtl/>
          <w:lang w:eastAsia="he-IL"/>
        </w:rPr>
      </w:pPr>
    </w:p>
    <w:p w:rsidR="00F532D9" w:rsidRDefault="00F532D9" w:rsidP="00A9767F">
      <w:pPr>
        <w:rPr>
          <w:rtl/>
          <w:lang w:eastAsia="he-IL"/>
        </w:rPr>
      </w:pPr>
      <w:bookmarkStart w:id="28149" w:name="_ETM_Q67_664000"/>
      <w:bookmarkEnd w:id="28149"/>
      <w:r>
        <w:rPr>
          <w:rFonts w:hint="cs"/>
          <w:rtl/>
          <w:lang w:eastAsia="he-IL"/>
        </w:rPr>
        <w:t xml:space="preserve">אנחנו נגד מי שמביא את החוק. מי שמביא את החוק עושה סיבוב עלינו שאנחנו נגדו. </w:t>
      </w:r>
    </w:p>
    <w:p w:rsidR="00F532D9" w:rsidRDefault="00F532D9" w:rsidP="00A9767F">
      <w:pPr>
        <w:rPr>
          <w:rtl/>
          <w:lang w:eastAsia="he-IL"/>
        </w:rPr>
      </w:pPr>
    </w:p>
    <w:p w:rsidR="00F532D9" w:rsidRDefault="00F532D9" w:rsidP="00A9767F">
      <w:pPr>
        <w:pStyle w:val="-"/>
        <w:keepNext/>
        <w:rPr>
          <w:rtl/>
        </w:rPr>
      </w:pPr>
      <w:bookmarkStart w:id="28150" w:name="ET_speakercontinue_5791_38"/>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50"/>
    </w:p>
    <w:p w:rsidR="00F532D9" w:rsidRDefault="00F532D9" w:rsidP="00356EAB">
      <w:pPr>
        <w:rPr>
          <w:rtl/>
          <w:lang w:eastAsia="he-IL"/>
        </w:rPr>
      </w:pPr>
    </w:p>
    <w:p w:rsidR="00F532D9" w:rsidRDefault="00C9608A" w:rsidP="00A9767F">
      <w:pPr>
        <w:rPr>
          <w:rtl/>
          <w:lang w:eastAsia="he-IL"/>
        </w:rPr>
      </w:pPr>
      <w:bookmarkStart w:id="28151" w:name="_ETM_Q67_679000"/>
      <w:bookmarkEnd w:id="28151"/>
      <w:r>
        <w:rPr>
          <w:rFonts w:hint="cs"/>
          <w:rtl/>
          <w:lang w:eastAsia="he-IL"/>
        </w:rPr>
        <w:t>– –</w:t>
      </w:r>
      <w:r w:rsidR="00F532D9">
        <w:rPr>
          <w:rFonts w:hint="cs"/>
          <w:rtl/>
          <w:lang w:eastAsia="he-IL"/>
        </w:rPr>
        <w:t xml:space="preserve"> אבל עדיין אתה יכול לעשות תיקון</w:t>
      </w:r>
      <w:r w:rsidR="0037252A">
        <w:rPr>
          <w:rFonts w:hint="cs"/>
          <w:rtl/>
          <w:lang w:eastAsia="he-IL"/>
        </w:rPr>
        <w:t>,</w:t>
      </w:r>
      <w:r w:rsidR="00F532D9">
        <w:rPr>
          <w:rFonts w:hint="cs"/>
          <w:rtl/>
          <w:lang w:eastAsia="he-IL"/>
        </w:rPr>
        <w:t xml:space="preserve"> כי תוכל להצביע אחרת. </w:t>
      </w:r>
    </w:p>
    <w:p w:rsidR="00F532D9" w:rsidRDefault="00F532D9" w:rsidP="00A9767F">
      <w:pPr>
        <w:rPr>
          <w:rtl/>
          <w:lang w:eastAsia="he-IL"/>
        </w:rPr>
      </w:pPr>
    </w:p>
    <w:p w:rsidR="00F532D9" w:rsidRDefault="00F532D9" w:rsidP="00A9767F">
      <w:pPr>
        <w:pStyle w:val="af5"/>
        <w:keepNext/>
        <w:rPr>
          <w:rtl/>
        </w:rPr>
      </w:pPr>
      <w:bookmarkStart w:id="28152" w:name="ET_interruption_5851_39"/>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52"/>
    </w:p>
    <w:p w:rsidR="00F532D9" w:rsidRDefault="00F532D9" w:rsidP="00356EAB">
      <w:pPr>
        <w:rPr>
          <w:rtl/>
          <w:lang w:eastAsia="he-IL"/>
        </w:rPr>
      </w:pPr>
    </w:p>
    <w:p w:rsidR="00F532D9" w:rsidRDefault="00F532D9" w:rsidP="00A9767F">
      <w:pPr>
        <w:rPr>
          <w:rtl/>
          <w:lang w:eastAsia="he-IL"/>
        </w:rPr>
      </w:pPr>
      <w:bookmarkStart w:id="28153" w:name="_ETM_Q67_677000"/>
      <w:bookmarkEnd w:id="28153"/>
      <w:r>
        <w:rPr>
          <w:rFonts w:hint="cs"/>
          <w:rtl/>
          <w:lang w:eastAsia="he-IL"/>
        </w:rPr>
        <w:t>אתם את מי אתם מסובבים, את העם? נו</w:t>
      </w:r>
      <w:r w:rsidR="0037252A">
        <w:rPr>
          <w:rFonts w:hint="cs"/>
          <w:rtl/>
          <w:lang w:eastAsia="he-IL"/>
        </w:rPr>
        <w:t>,</w:t>
      </w:r>
      <w:r>
        <w:rPr>
          <w:rFonts w:hint="cs"/>
          <w:rtl/>
          <w:lang w:eastAsia="he-IL"/>
        </w:rPr>
        <w:t xml:space="preserve"> באמת, מיקי, זה נראה לך רציני? אתה </w:t>
      </w:r>
      <w:bookmarkStart w:id="28154" w:name="_ETM_Q67_685000"/>
      <w:bookmarkEnd w:id="28154"/>
      <w:r>
        <w:rPr>
          <w:rFonts w:hint="cs"/>
          <w:rtl/>
          <w:lang w:eastAsia="he-IL"/>
        </w:rPr>
        <w:t xml:space="preserve">מקבל את הדברים שלו? </w:t>
      </w:r>
    </w:p>
    <w:p w:rsidR="00F532D9" w:rsidRDefault="00F532D9" w:rsidP="00A9767F">
      <w:pPr>
        <w:rPr>
          <w:rtl/>
          <w:lang w:eastAsia="he-IL"/>
        </w:rPr>
      </w:pPr>
    </w:p>
    <w:p w:rsidR="00F532D9" w:rsidRDefault="00F532D9" w:rsidP="00A9767F">
      <w:pPr>
        <w:pStyle w:val="-"/>
        <w:keepNext/>
        <w:rPr>
          <w:rtl/>
        </w:rPr>
      </w:pPr>
      <w:bookmarkStart w:id="28155" w:name="ET_speakercontinue_5791_40"/>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55"/>
    </w:p>
    <w:p w:rsidR="00F532D9" w:rsidRDefault="00F532D9" w:rsidP="00356EAB">
      <w:pPr>
        <w:rPr>
          <w:rtl/>
          <w:lang w:eastAsia="he-IL"/>
        </w:rPr>
      </w:pPr>
    </w:p>
    <w:p w:rsidR="00F532D9" w:rsidRDefault="00F532D9" w:rsidP="0037252A">
      <w:pPr>
        <w:rPr>
          <w:rtl/>
          <w:lang w:eastAsia="he-IL"/>
        </w:rPr>
      </w:pPr>
      <w:r>
        <w:rPr>
          <w:rFonts w:hint="cs"/>
          <w:rtl/>
          <w:lang w:eastAsia="he-IL"/>
        </w:rPr>
        <w:t xml:space="preserve">משה אבוטבול, נראה לי שאני מרגיז </w:t>
      </w:r>
      <w:bookmarkStart w:id="28156" w:name="_ETM_Q67_689000"/>
      <w:bookmarkEnd w:id="28156"/>
      <w:r>
        <w:rPr>
          <w:rFonts w:hint="cs"/>
          <w:rtl/>
          <w:lang w:eastAsia="he-IL"/>
        </w:rPr>
        <w:t>אותך</w:t>
      </w:r>
      <w:r w:rsidR="0037252A">
        <w:rPr>
          <w:rFonts w:hint="cs"/>
          <w:rtl/>
          <w:lang w:eastAsia="he-IL"/>
        </w:rPr>
        <w:t>,</w:t>
      </w:r>
      <w:r>
        <w:rPr>
          <w:rFonts w:hint="cs"/>
          <w:rtl/>
          <w:lang w:eastAsia="he-IL"/>
        </w:rPr>
        <w:t xml:space="preserve"> ואני אומר את זה לא בשביל להרגיז אותך. </w:t>
      </w:r>
    </w:p>
    <w:p w:rsidR="00F532D9" w:rsidRDefault="00F532D9" w:rsidP="00A9767F">
      <w:pPr>
        <w:rPr>
          <w:rtl/>
          <w:lang w:eastAsia="he-IL"/>
        </w:rPr>
      </w:pPr>
    </w:p>
    <w:p w:rsidR="00F532D9" w:rsidRDefault="00F532D9" w:rsidP="00A9767F">
      <w:pPr>
        <w:pStyle w:val="af5"/>
        <w:keepNext/>
        <w:rPr>
          <w:rtl/>
        </w:rPr>
      </w:pPr>
      <w:bookmarkStart w:id="28157" w:name="ET_interruption_5851_41"/>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57"/>
    </w:p>
    <w:p w:rsidR="00F532D9" w:rsidRDefault="00F532D9" w:rsidP="00356EAB">
      <w:pPr>
        <w:rPr>
          <w:rtl/>
          <w:lang w:eastAsia="he-IL"/>
        </w:rPr>
      </w:pPr>
    </w:p>
    <w:p w:rsidR="00F532D9" w:rsidRDefault="00F532D9" w:rsidP="00A9767F">
      <w:pPr>
        <w:rPr>
          <w:rtl/>
          <w:lang w:eastAsia="he-IL"/>
        </w:rPr>
      </w:pPr>
      <w:r>
        <w:rPr>
          <w:rFonts w:hint="cs"/>
          <w:rtl/>
          <w:lang w:eastAsia="he-IL"/>
        </w:rPr>
        <w:t>אתה</w:t>
      </w:r>
      <w:bookmarkStart w:id="28158" w:name="_ETM_Q67_693000"/>
      <w:bookmarkEnd w:id="28158"/>
      <w:r>
        <w:rPr>
          <w:rFonts w:hint="cs"/>
          <w:rtl/>
          <w:lang w:eastAsia="he-IL"/>
        </w:rPr>
        <w:t xml:space="preserve"> לא מרגיז, אתה משבש את המערכות. </w:t>
      </w:r>
    </w:p>
    <w:p w:rsidR="00F532D9" w:rsidRDefault="00F532D9" w:rsidP="00A9767F">
      <w:pPr>
        <w:rPr>
          <w:rtl/>
          <w:lang w:eastAsia="he-IL"/>
        </w:rPr>
      </w:pPr>
    </w:p>
    <w:p w:rsidR="00F532D9" w:rsidRDefault="00F532D9" w:rsidP="00A9767F">
      <w:pPr>
        <w:pStyle w:val="-"/>
        <w:keepNext/>
        <w:rPr>
          <w:rtl/>
        </w:rPr>
      </w:pPr>
      <w:bookmarkStart w:id="28159" w:name="ET_speakercontinue_5791_42"/>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5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אני משבש את </w:t>
      </w:r>
      <w:bookmarkStart w:id="28160" w:name="_ETM_Q67_690000"/>
      <w:bookmarkEnd w:id="28160"/>
      <w:r>
        <w:rPr>
          <w:rFonts w:hint="cs"/>
          <w:rtl/>
          <w:lang w:eastAsia="he-IL"/>
        </w:rPr>
        <w:t xml:space="preserve">המערכות. </w:t>
      </w:r>
    </w:p>
    <w:p w:rsidR="00F532D9" w:rsidRDefault="00F532D9" w:rsidP="00A9767F">
      <w:pPr>
        <w:rPr>
          <w:rtl/>
          <w:lang w:eastAsia="he-IL"/>
        </w:rPr>
      </w:pPr>
      <w:bookmarkStart w:id="28161" w:name="_ETM_Q67_692000"/>
      <w:bookmarkEnd w:id="28161"/>
    </w:p>
    <w:p w:rsidR="00F532D9" w:rsidRDefault="00F532D9" w:rsidP="00A9767F">
      <w:pPr>
        <w:pStyle w:val="af5"/>
        <w:keepNext/>
        <w:rPr>
          <w:rtl/>
        </w:rPr>
      </w:pPr>
      <w:bookmarkStart w:id="28162" w:name="ET_interruption_5851_44"/>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6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אנחנו נגדכם, לא נגד </w:t>
      </w:r>
      <w:bookmarkStart w:id="28163" w:name="_ETM_Q67_698000"/>
      <w:bookmarkEnd w:id="28163"/>
      <w:r>
        <w:rPr>
          <w:rFonts w:hint="cs"/>
          <w:rtl/>
          <w:lang w:eastAsia="he-IL"/>
        </w:rPr>
        <w:t xml:space="preserve">החוק. </w:t>
      </w:r>
    </w:p>
    <w:p w:rsidR="00F532D9" w:rsidRDefault="00F532D9" w:rsidP="00A9767F">
      <w:pPr>
        <w:rPr>
          <w:rtl/>
          <w:lang w:eastAsia="he-IL"/>
        </w:rPr>
      </w:pPr>
    </w:p>
    <w:p w:rsidR="00F532D9" w:rsidRDefault="00F532D9" w:rsidP="00A9767F">
      <w:pPr>
        <w:pStyle w:val="-"/>
        <w:keepNext/>
        <w:rPr>
          <w:rtl/>
        </w:rPr>
      </w:pPr>
      <w:bookmarkStart w:id="28164" w:name="ET_speakercontinue_5791_45"/>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6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משה אבוטבול, משה, אני מרשה לעצמי לקרוא לך משה, כי אנחנו בכל זאת ישבנו בוועדות וכיבדנו אחד את השני. </w:t>
      </w:r>
    </w:p>
    <w:p w:rsidR="00F532D9" w:rsidRDefault="00F532D9" w:rsidP="00A9767F">
      <w:pPr>
        <w:rPr>
          <w:rtl/>
          <w:lang w:eastAsia="he-IL"/>
        </w:rPr>
      </w:pPr>
      <w:bookmarkStart w:id="28165" w:name="_ETM_Q67_700000"/>
      <w:bookmarkEnd w:id="28165"/>
    </w:p>
    <w:p w:rsidR="00F532D9" w:rsidRDefault="00F532D9" w:rsidP="00A9767F">
      <w:pPr>
        <w:pStyle w:val="af5"/>
        <w:keepNext/>
        <w:rPr>
          <w:rtl/>
        </w:rPr>
      </w:pPr>
      <w:bookmarkStart w:id="28166" w:name="ET_interruption_5851_46"/>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6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אין בעיות, </w:t>
      </w:r>
      <w:bookmarkStart w:id="28167" w:name="_ETM_Q67_704000"/>
      <w:bookmarkEnd w:id="28167"/>
      <w:r>
        <w:rPr>
          <w:rFonts w:hint="cs"/>
          <w:rtl/>
          <w:lang w:eastAsia="he-IL"/>
        </w:rPr>
        <w:t xml:space="preserve">אבל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keepNext/>
        <w:rPr>
          <w:rtl/>
        </w:rPr>
      </w:pPr>
      <w:bookmarkStart w:id="28168" w:name="ET_speakercontinue_5791_47"/>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6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היית גם, כמדומני, ראש עיר בישראל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w:t>
      </w:r>
    </w:p>
    <w:p w:rsidR="00F532D9" w:rsidRDefault="00F532D9" w:rsidP="00A9767F">
      <w:pPr>
        <w:rPr>
          <w:rtl/>
          <w:lang w:eastAsia="he-IL"/>
        </w:rPr>
      </w:pPr>
      <w:bookmarkStart w:id="28169" w:name="_ETM_Q67_702000"/>
      <w:bookmarkEnd w:id="28169"/>
    </w:p>
    <w:p w:rsidR="00F532D9" w:rsidRDefault="00F532D9" w:rsidP="00A9767F">
      <w:pPr>
        <w:pStyle w:val="-"/>
        <w:keepNext/>
        <w:rPr>
          <w:rtl/>
        </w:rPr>
      </w:pPr>
      <w:bookmarkStart w:id="28170" w:name="ET_speakercontinue_5791_49"/>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70"/>
    </w:p>
    <w:p w:rsidR="00F532D9" w:rsidRDefault="00F532D9" w:rsidP="00356EAB">
      <w:pPr>
        <w:rPr>
          <w:rtl/>
          <w:lang w:eastAsia="he-IL"/>
        </w:rPr>
      </w:pPr>
    </w:p>
    <w:p w:rsidR="00F532D9" w:rsidRDefault="00C9608A" w:rsidP="00A9767F">
      <w:pPr>
        <w:rPr>
          <w:rtl/>
          <w:lang w:eastAsia="he-IL"/>
        </w:rPr>
      </w:pPr>
      <w:bookmarkStart w:id="28171" w:name="_ETM_Q67_703000"/>
      <w:bookmarkEnd w:id="28171"/>
      <w:r>
        <w:rPr>
          <w:rFonts w:hint="cs"/>
          <w:rtl/>
          <w:lang w:eastAsia="he-IL"/>
        </w:rPr>
        <w:t>– –</w:t>
      </w:r>
      <w:r w:rsidR="00F532D9">
        <w:rPr>
          <w:rFonts w:hint="cs"/>
          <w:rtl/>
          <w:lang w:eastAsia="he-IL"/>
        </w:rPr>
        <w:t xml:space="preserve"> ולכן אתה הולך להצביע נגד העיר שלך. חשוב שידעו את זה, זה הכול </w:t>
      </w:r>
      <w:r>
        <w:rPr>
          <w:rFonts w:hint="cs"/>
          <w:rtl/>
          <w:lang w:eastAsia="he-IL"/>
        </w:rPr>
        <w:t>–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8172" w:name="ET_interruption_5851_50"/>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7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לא לא לא. העיר שלי מבינה. </w:t>
      </w:r>
    </w:p>
    <w:p w:rsidR="00F532D9" w:rsidRDefault="00F532D9" w:rsidP="00A9767F">
      <w:pPr>
        <w:rPr>
          <w:rtl/>
          <w:lang w:eastAsia="he-IL"/>
        </w:rPr>
      </w:pPr>
    </w:p>
    <w:p w:rsidR="00F532D9" w:rsidRDefault="00F532D9" w:rsidP="00A9767F">
      <w:pPr>
        <w:pStyle w:val="-"/>
        <w:keepNext/>
        <w:rPr>
          <w:rtl/>
        </w:rPr>
      </w:pPr>
      <w:bookmarkStart w:id="28173" w:name="ET_speakercontinue_5791_51"/>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73"/>
    </w:p>
    <w:p w:rsidR="00F532D9" w:rsidRDefault="00F532D9" w:rsidP="00356EAB">
      <w:pPr>
        <w:rPr>
          <w:rtl/>
          <w:lang w:eastAsia="he-IL"/>
        </w:rPr>
      </w:pPr>
    </w:p>
    <w:p w:rsidR="00F532D9" w:rsidRDefault="00C9608A" w:rsidP="00A9767F">
      <w:pPr>
        <w:rPr>
          <w:rtl/>
          <w:lang w:eastAsia="he-IL"/>
        </w:rPr>
      </w:pPr>
      <w:bookmarkStart w:id="28174" w:name="_ETM_Q67_711000"/>
      <w:bookmarkEnd w:id="28174"/>
      <w:r>
        <w:rPr>
          <w:rFonts w:hint="cs"/>
          <w:rtl/>
          <w:lang w:eastAsia="he-IL"/>
        </w:rPr>
        <w:t>– –</w:t>
      </w:r>
      <w:r w:rsidR="00F532D9">
        <w:rPr>
          <w:rFonts w:hint="cs"/>
          <w:rtl/>
          <w:lang w:eastAsia="he-IL"/>
        </w:rPr>
        <w:t xml:space="preserve"> אתה וכל חבריך. </w:t>
      </w:r>
    </w:p>
    <w:p w:rsidR="00F532D9" w:rsidRDefault="00F532D9" w:rsidP="00A9767F">
      <w:pPr>
        <w:rPr>
          <w:rtl/>
          <w:lang w:eastAsia="he-IL"/>
        </w:rPr>
      </w:pPr>
    </w:p>
    <w:p w:rsidR="00F532D9" w:rsidRDefault="00F532D9" w:rsidP="00A9767F">
      <w:pPr>
        <w:pStyle w:val="af5"/>
        <w:keepNext/>
        <w:rPr>
          <w:rtl/>
        </w:rPr>
      </w:pPr>
      <w:bookmarkStart w:id="28175" w:name="ET_interruption_5851_52"/>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7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העיר שלי מבינה שאנחנו במצוקה </w:t>
      </w:r>
      <w:bookmarkStart w:id="28176" w:name="_ETM_Q67_717000"/>
      <w:bookmarkEnd w:id="28176"/>
      <w:r>
        <w:rPr>
          <w:rFonts w:hint="cs"/>
          <w:rtl/>
          <w:lang w:eastAsia="he-IL"/>
        </w:rPr>
        <w:t xml:space="preserve">מכם. הם מבינים טוב. </w:t>
      </w:r>
    </w:p>
    <w:p w:rsidR="00F532D9" w:rsidRDefault="00F532D9" w:rsidP="00A9767F">
      <w:pPr>
        <w:rPr>
          <w:rtl/>
          <w:lang w:eastAsia="he-IL"/>
        </w:rPr>
      </w:pPr>
    </w:p>
    <w:p w:rsidR="00F532D9" w:rsidRDefault="00F532D9" w:rsidP="00A9767F">
      <w:pPr>
        <w:pStyle w:val="-"/>
        <w:keepNext/>
        <w:rPr>
          <w:rtl/>
        </w:rPr>
      </w:pPr>
      <w:bookmarkStart w:id="28177" w:name="ET_speakercontinue_5791_53"/>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7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העיר שלך לא מבינה אותך. העיר שלך לא מבינה אותך. </w:t>
      </w:r>
    </w:p>
    <w:p w:rsidR="00F532D9" w:rsidRDefault="00F532D9" w:rsidP="00A9767F">
      <w:pPr>
        <w:rPr>
          <w:rtl/>
          <w:lang w:eastAsia="he-IL"/>
        </w:rPr>
      </w:pPr>
    </w:p>
    <w:p w:rsidR="00F532D9" w:rsidRDefault="00F532D9" w:rsidP="00A9767F">
      <w:pPr>
        <w:pStyle w:val="af5"/>
        <w:keepNext/>
        <w:rPr>
          <w:rtl/>
        </w:rPr>
      </w:pPr>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הם מבינים טוב. הם מבינים טוב. הם יודעים שהשיטור צריך לעבור פה למשטרה, לממשלה, לא אלינו. </w:t>
      </w:r>
    </w:p>
    <w:p w:rsidR="00F532D9" w:rsidRDefault="00F532D9" w:rsidP="00A9767F">
      <w:pPr>
        <w:rPr>
          <w:rtl/>
          <w:lang w:eastAsia="he-IL"/>
        </w:rPr>
      </w:pPr>
    </w:p>
    <w:p w:rsidR="00F532D9" w:rsidRDefault="00F532D9" w:rsidP="00A9767F">
      <w:pPr>
        <w:pStyle w:val="-"/>
        <w:keepNext/>
        <w:rPr>
          <w:rtl/>
        </w:rPr>
      </w:pPr>
      <w:bookmarkStart w:id="28178" w:name="ET_speakercontinue_5791_55"/>
      <w:r w:rsidRPr="008F280F">
        <w:rPr>
          <w:rStyle w:val="TagStyle"/>
          <w:rtl/>
        </w:rPr>
        <w:t xml:space="preserve"> &lt;&lt; דובר_המשך &gt;&gt; </w:t>
      </w:r>
      <w:r>
        <w:rPr>
          <w:rtl/>
        </w:rPr>
        <w:t>יואב סגלוביץ' (יש עתיד):</w:t>
      </w:r>
      <w:r w:rsidRPr="008F280F">
        <w:rPr>
          <w:rStyle w:val="TagStyle"/>
          <w:rtl/>
        </w:rPr>
        <w:t xml:space="preserve"> &lt;&lt; דובר_המשך &gt;&gt;</w:t>
      </w:r>
      <w:r>
        <w:rPr>
          <w:rtl/>
        </w:rPr>
        <w:t xml:space="preserve">   </w:t>
      </w:r>
      <w:bookmarkEnd w:id="2817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אבוטבול, אחרי שעשינו את הפתיח הזה, שמשום מה </w:t>
      </w:r>
      <w:bookmarkStart w:id="28179" w:name="_ETM_Q67_726000"/>
      <w:bookmarkEnd w:id="28179"/>
      <w:r>
        <w:rPr>
          <w:rFonts w:hint="cs"/>
          <w:rtl/>
          <w:lang w:eastAsia="he-IL"/>
        </w:rPr>
        <w:t xml:space="preserve">הרגיז אתכם, אני רוצה לספר על מה החוק הזה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28180" w:name="ET_interruption_5851_56"/>
      <w:r w:rsidRPr="008F280F">
        <w:rPr>
          <w:rStyle w:val="TagStyle"/>
          <w:rtl/>
        </w:rPr>
        <w:t xml:space="preserve"> &lt;&lt; קריאה &gt;&gt; </w:t>
      </w:r>
      <w:r>
        <w:rPr>
          <w:rtl/>
        </w:rPr>
        <w:t>משה אבוטבול (ש"ס):</w:t>
      </w:r>
      <w:r w:rsidRPr="008F280F">
        <w:rPr>
          <w:rStyle w:val="TagStyle"/>
          <w:rtl/>
        </w:rPr>
        <w:t xml:space="preserve"> &lt;&lt; קריאה &gt;&gt;</w:t>
      </w:r>
      <w:r>
        <w:rPr>
          <w:rtl/>
        </w:rPr>
        <w:t xml:space="preserve">   </w:t>
      </w:r>
      <w:bookmarkEnd w:id="28180"/>
    </w:p>
    <w:p w:rsidR="00F532D9" w:rsidRDefault="00F532D9" w:rsidP="00356EAB">
      <w:pPr>
        <w:rPr>
          <w:rtl/>
          <w:lang w:eastAsia="he-IL"/>
        </w:rPr>
      </w:pPr>
    </w:p>
    <w:p w:rsidR="00F532D9" w:rsidRPr="008F280F" w:rsidRDefault="00F532D9" w:rsidP="00A9767F">
      <w:pPr>
        <w:rPr>
          <w:rtl/>
          <w:lang w:eastAsia="he-IL"/>
        </w:rPr>
      </w:pPr>
      <w:r>
        <w:rPr>
          <w:rFonts w:hint="cs"/>
          <w:rtl/>
          <w:lang w:eastAsia="he-IL"/>
        </w:rPr>
        <w:t xml:space="preserve">מתרגזים מדברים אחרים, לא מזה. </w:t>
      </w:r>
    </w:p>
    <w:p w:rsidR="00F532D9" w:rsidRPr="008F280F" w:rsidRDefault="00F532D9" w:rsidP="00A9767F">
      <w:pPr>
        <w:rPr>
          <w:rtl/>
          <w:lang w:eastAsia="he-IL"/>
        </w:rPr>
      </w:pPr>
      <w:bookmarkStart w:id="28181" w:name="_ETM_Q67_727000"/>
      <w:bookmarkEnd w:id="28181"/>
    </w:p>
    <w:p w:rsidR="00F532D9" w:rsidRDefault="00F532D9" w:rsidP="00A9767F">
      <w:pPr>
        <w:pStyle w:val="-"/>
        <w:keepNext/>
        <w:rPr>
          <w:rtl/>
        </w:rPr>
      </w:pPr>
      <w:bookmarkStart w:id="28182" w:name="_ETM_Q67_707000"/>
      <w:bookmarkStart w:id="28183" w:name="ET_speakercontinue_5791_17"/>
      <w:bookmarkEnd w:id="28182"/>
      <w:r w:rsidRPr="00816FFA">
        <w:rPr>
          <w:rStyle w:val="TagStyle"/>
          <w:rtl/>
        </w:rPr>
        <w:t xml:space="preserve">&lt;&lt; דובר_המשך &gt;&gt; </w:t>
      </w:r>
      <w:r>
        <w:rPr>
          <w:rtl/>
        </w:rPr>
        <w:t>יואב סגלוביץ' (יש עתיד):</w:t>
      </w:r>
      <w:r w:rsidRPr="00816FFA">
        <w:rPr>
          <w:rStyle w:val="TagStyle"/>
          <w:rtl/>
        </w:rPr>
        <w:t xml:space="preserve"> &lt;&lt; דובר_המשך &gt;&gt;</w:t>
      </w:r>
      <w:r>
        <w:rPr>
          <w:rtl/>
        </w:rPr>
        <w:t xml:space="preserve">   </w:t>
      </w:r>
      <w:bookmarkEnd w:id="28183"/>
    </w:p>
    <w:p w:rsidR="00F532D9" w:rsidRDefault="00F532D9" w:rsidP="00356EAB">
      <w:pPr>
        <w:rPr>
          <w:rtl/>
          <w:lang w:eastAsia="he-IL"/>
        </w:rPr>
      </w:pPr>
    </w:p>
    <w:p w:rsidR="00F532D9" w:rsidRDefault="00C9608A" w:rsidP="0037252A">
      <w:pPr>
        <w:rPr>
          <w:rtl/>
        </w:rPr>
      </w:pPr>
      <w:r>
        <w:rPr>
          <w:rFonts w:hint="cs"/>
          <w:rtl/>
          <w:lang w:eastAsia="he-IL"/>
        </w:rPr>
        <w:t>– –</w:t>
      </w:r>
      <w:r w:rsidR="00F532D9">
        <w:rPr>
          <w:rFonts w:hint="cs"/>
          <w:rtl/>
          <w:lang w:eastAsia="he-IL"/>
        </w:rPr>
        <w:t xml:space="preserve"> אבל בעצם אני מרגיש די פטור מלהציג את החוק הזה. תראו, אני השתחררתי ממשטרת ישראל ב-2013. החוק הזה נחקק </w:t>
      </w:r>
      <w:bookmarkStart w:id="28184" w:name="_ETM_Q67_742000"/>
      <w:bookmarkEnd w:id="28184"/>
      <w:r w:rsidR="00F532D9">
        <w:rPr>
          <w:rFonts w:hint="cs"/>
          <w:rtl/>
          <w:lang w:eastAsia="he-IL"/>
        </w:rPr>
        <w:t xml:space="preserve">בכנסת ב-2011, והוא חוק טוב </w:t>
      </w:r>
      <w:r w:rsidR="00F532D9">
        <w:rPr>
          <w:rFonts w:hint="eastAsia"/>
          <w:rtl/>
          <w:lang w:eastAsia="he-IL"/>
        </w:rPr>
        <w:t xml:space="preserve">– </w:t>
      </w:r>
      <w:r w:rsidR="00F532D9">
        <w:rPr>
          <w:rFonts w:hint="cs"/>
          <w:rtl/>
          <w:lang w:eastAsia="he-IL"/>
        </w:rPr>
        <w:t xml:space="preserve">הוא טוב לאזרחים והוא טוב </w:t>
      </w:r>
      <w:bookmarkStart w:id="28185" w:name="_ETM_Q67_748000"/>
      <w:bookmarkEnd w:id="28185"/>
      <w:r w:rsidR="00F532D9">
        <w:rPr>
          <w:rFonts w:hint="cs"/>
          <w:rtl/>
          <w:lang w:eastAsia="he-IL"/>
        </w:rPr>
        <w:t xml:space="preserve">למדינה; הוא טוב לתושבים והוא טוב לאכיפה; </w:t>
      </w:r>
      <w:bookmarkStart w:id="28186" w:name="_ETM_Q67_733000"/>
      <w:bookmarkStart w:id="28187" w:name="TOR_Q68"/>
      <w:bookmarkEnd w:id="28186"/>
      <w:bookmarkEnd w:id="28187"/>
      <w:r w:rsidR="00F532D9">
        <w:rPr>
          <w:rFonts w:hint="cs"/>
          <w:rtl/>
        </w:rPr>
        <w:t>הוא טוב לראשי הרשויות</w:t>
      </w:r>
      <w:r w:rsidR="0037252A">
        <w:rPr>
          <w:rFonts w:hint="cs"/>
          <w:rtl/>
        </w:rPr>
        <w:t>.</w:t>
      </w:r>
      <w:r w:rsidR="00F532D9">
        <w:rPr>
          <w:rFonts w:hint="cs"/>
          <w:rtl/>
        </w:rPr>
        <w:t xml:space="preserve"> לכולם, לכולם הוא טוב. לכולם הוא טוב. ויש היום 71 ערים כאלה, ואני מקווה מאוד שבהמשך הדרך </w:t>
      </w:r>
      <w:bookmarkStart w:id="28188" w:name="_ETM_Q68_162000"/>
      <w:bookmarkEnd w:id="28188"/>
      <w:r w:rsidR="00F532D9">
        <w:rPr>
          <w:rFonts w:hint="cs"/>
          <w:rtl/>
        </w:rPr>
        <w:t>יימצא</w:t>
      </w:r>
      <w:r w:rsidR="0037252A">
        <w:rPr>
          <w:rFonts w:hint="cs"/>
          <w:rtl/>
        </w:rPr>
        <w:t>ו</w:t>
      </w:r>
      <w:r w:rsidR="00F532D9">
        <w:rPr>
          <w:rFonts w:hint="cs"/>
          <w:rtl/>
        </w:rPr>
        <w:t xml:space="preserve"> התקציבים להאדיר ולהוסיף אותו, כי הוא טוב לאזרחים וטוב </w:t>
      </w:r>
      <w:bookmarkStart w:id="28189" w:name="_ETM_Q68_167000"/>
      <w:bookmarkEnd w:id="28189"/>
      <w:r w:rsidR="00F532D9">
        <w:rPr>
          <w:rFonts w:hint="cs"/>
          <w:rtl/>
        </w:rPr>
        <w:t xml:space="preserve">לתושבים. ואני מבין שאנחנו נמצאים, ויש קואליציה, ויש אופוזיציה, וזה בסדר גמור. אבל להצביע זה בסדר; </w:t>
      </w:r>
      <w:bookmarkStart w:id="28190" w:name="_ETM_Q68_173000"/>
      <w:bookmarkEnd w:id="28190"/>
      <w:r w:rsidR="00F532D9">
        <w:rPr>
          <w:rFonts w:hint="cs"/>
          <w:rtl/>
        </w:rPr>
        <w:t xml:space="preserve">להצביע נגד עצמכם פחות בסדר. אבל אתם פחות מעניינים. מעניינים הרבה יותר התושבים שמ-6 ביולי יקבלו שירותי אכיפה פחות טובים </w:t>
      </w:r>
      <w:bookmarkStart w:id="28191" w:name="_ETM_Q68_187000"/>
      <w:bookmarkEnd w:id="28191"/>
      <w:r w:rsidR="00F532D9">
        <w:rPr>
          <w:rtl/>
        </w:rPr>
        <w:t>–</w:t>
      </w:r>
      <w:r w:rsidR="00F532D9">
        <w:rPr>
          <w:rFonts w:hint="cs"/>
          <w:rtl/>
        </w:rPr>
        <w:t xml:space="preserve"> כן, שירותי אכיפה </w:t>
      </w:r>
      <w:r w:rsidR="00F532D9">
        <w:rPr>
          <w:rFonts w:hint="eastAsia"/>
          <w:rtl/>
        </w:rPr>
        <w:t>–</w:t>
      </w:r>
      <w:r w:rsidR="00F532D9">
        <w:rPr>
          <w:rFonts w:hint="cs"/>
          <w:rtl/>
        </w:rPr>
        <w:t xml:space="preserve"> </w:t>
      </w:r>
      <w:r w:rsidR="00F532D9">
        <w:rPr>
          <w:rtl/>
        </w:rPr>
        <w:t>וראשי הרשויות שאתם רוצים שיתמכו ב</w:t>
      </w:r>
      <w:r w:rsidR="00F532D9">
        <w:rPr>
          <w:rFonts w:hint="cs"/>
          <w:rtl/>
        </w:rPr>
        <w:t>כם יראו א</w:t>
      </w:r>
      <w:r w:rsidR="00F532D9">
        <w:rPr>
          <w:rtl/>
        </w:rPr>
        <w:t>ת מעשיכם בזמן</w:t>
      </w:r>
      <w:r w:rsidR="00F532D9">
        <w:rPr>
          <w:rFonts w:hint="cs"/>
          <w:rtl/>
        </w:rPr>
        <w:t xml:space="preserve"> שאתם תלחצו, או אם תהיה הצבעה שמית. </w:t>
      </w:r>
    </w:p>
    <w:p w:rsidR="00F532D9" w:rsidRDefault="00F532D9" w:rsidP="00A9767F">
      <w:pPr>
        <w:rPr>
          <w:rtl/>
        </w:rPr>
      </w:pPr>
    </w:p>
    <w:p w:rsidR="00F532D9" w:rsidRDefault="00F532D9" w:rsidP="0037252A">
      <w:pPr>
        <w:rPr>
          <w:rtl/>
        </w:rPr>
      </w:pPr>
      <w:bookmarkStart w:id="28192" w:name="_ETM_Q68_193000"/>
      <w:bookmarkEnd w:id="28192"/>
      <w:r>
        <w:rPr>
          <w:rtl/>
        </w:rPr>
        <w:t>אז אני מרגיש חופשי לחלוטין להיות כמעט פטור מלהציג את החוק הזה ומעדיף להציג את מה שיהיה אם החוק הזה לא יתקבל</w:t>
      </w:r>
      <w:r>
        <w:rPr>
          <w:rFonts w:hint="cs"/>
          <w:rtl/>
        </w:rPr>
        <w:t>.</w:t>
      </w:r>
      <w:r>
        <w:rPr>
          <w:rtl/>
        </w:rPr>
        <w:t xml:space="preserve"> אתם מדברים גבוה גבוה</w:t>
      </w:r>
      <w:r>
        <w:rPr>
          <w:rFonts w:hint="cs"/>
          <w:rtl/>
        </w:rPr>
        <w:t xml:space="preserve"> על אכיפה, כולנו מדברים. אתם הולכים לפגוע בתושבים אם </w:t>
      </w:r>
      <w:bookmarkStart w:id="28193" w:name="_ETM_Q68_207000"/>
      <w:bookmarkEnd w:id="28193"/>
      <w:r>
        <w:rPr>
          <w:rFonts w:hint="cs"/>
          <w:rtl/>
        </w:rPr>
        <w:t xml:space="preserve">תצביעו נגד, </w:t>
      </w:r>
      <w:r>
        <w:rPr>
          <w:rtl/>
        </w:rPr>
        <w:t>זה הסיפור כ</w:t>
      </w:r>
      <w:r>
        <w:rPr>
          <w:rFonts w:hint="cs"/>
          <w:rtl/>
        </w:rPr>
        <w:t>א</w:t>
      </w:r>
      <w:r>
        <w:rPr>
          <w:rtl/>
        </w:rPr>
        <w:t>ן</w:t>
      </w:r>
      <w:r>
        <w:rPr>
          <w:rFonts w:hint="cs"/>
          <w:rtl/>
        </w:rPr>
        <w:t>.</w:t>
      </w:r>
      <w:r>
        <w:rPr>
          <w:rtl/>
        </w:rPr>
        <w:t xml:space="preserve"> החוק הזה מ-2011</w:t>
      </w:r>
      <w:r>
        <w:rPr>
          <w:rFonts w:hint="cs"/>
          <w:rtl/>
        </w:rPr>
        <w:t xml:space="preserve">, </w:t>
      </w:r>
      <w:r>
        <w:rPr>
          <w:rtl/>
        </w:rPr>
        <w:t xml:space="preserve">כל פעם מאריכים את הוראת השעה </w:t>
      </w:r>
      <w:r>
        <w:rPr>
          <w:rFonts w:hint="cs"/>
          <w:rtl/>
        </w:rPr>
        <w:t xml:space="preserve">שלו. היא פגה ב-6 ביולי </w:t>
      </w:r>
      <w:r>
        <w:rPr>
          <w:rFonts w:hint="eastAsia"/>
          <w:rtl/>
        </w:rPr>
        <w:t xml:space="preserve">– </w:t>
      </w:r>
      <w:r>
        <w:rPr>
          <w:rFonts w:hint="cs"/>
          <w:rtl/>
        </w:rPr>
        <w:t>ל</w:t>
      </w:r>
      <w:r>
        <w:rPr>
          <w:rtl/>
        </w:rPr>
        <w:t>א שהיא פגה בגללי או בגללכם</w:t>
      </w:r>
      <w:r>
        <w:rPr>
          <w:rFonts w:hint="cs"/>
          <w:rtl/>
        </w:rPr>
        <w:t>.</w:t>
      </w:r>
      <w:r>
        <w:rPr>
          <w:rtl/>
        </w:rPr>
        <w:t xml:space="preserve"> בצוק הע</w:t>
      </w:r>
      <w:r>
        <w:rPr>
          <w:rFonts w:hint="cs"/>
          <w:rtl/>
        </w:rPr>
        <w:t>י</w:t>
      </w:r>
      <w:r>
        <w:rPr>
          <w:rtl/>
        </w:rPr>
        <w:t>תים</w:t>
      </w:r>
      <w:r>
        <w:rPr>
          <w:rFonts w:hint="cs"/>
          <w:rtl/>
        </w:rPr>
        <w:t>,</w:t>
      </w:r>
      <w:r>
        <w:rPr>
          <w:rtl/>
        </w:rPr>
        <w:t xml:space="preserve"> עם החילופים</w:t>
      </w:r>
      <w:r>
        <w:rPr>
          <w:rFonts w:hint="cs"/>
          <w:rtl/>
        </w:rPr>
        <w:t>,</w:t>
      </w:r>
      <w:r>
        <w:rPr>
          <w:rtl/>
        </w:rPr>
        <w:t xml:space="preserve"> כל פעם זה נדחה</w:t>
      </w:r>
      <w:r>
        <w:rPr>
          <w:rFonts w:hint="cs"/>
          <w:rtl/>
        </w:rPr>
        <w:t>.</w:t>
      </w:r>
      <w:bookmarkStart w:id="28194" w:name="_ETM_Q68_233000"/>
      <w:bookmarkEnd w:id="28194"/>
      <w:r w:rsidR="0037252A">
        <w:rPr>
          <w:rFonts w:hint="cs"/>
          <w:rtl/>
        </w:rPr>
        <w:t xml:space="preserve"> </w:t>
      </w:r>
      <w:r>
        <w:rPr>
          <w:rtl/>
        </w:rPr>
        <w:t>החוק הוא חוק טוב</w:t>
      </w:r>
      <w:r>
        <w:rPr>
          <w:rFonts w:hint="cs"/>
          <w:rtl/>
        </w:rPr>
        <w:t>.</w:t>
      </w:r>
      <w:r>
        <w:rPr>
          <w:rtl/>
        </w:rPr>
        <w:t xml:space="preserve"> הוא לא נמצא במחלוקת</w:t>
      </w:r>
      <w:r>
        <w:rPr>
          <w:rFonts w:hint="cs"/>
          <w:rtl/>
        </w:rPr>
        <w:t>.</w:t>
      </w:r>
      <w:r>
        <w:rPr>
          <w:rtl/>
        </w:rPr>
        <w:t xml:space="preserve"> </w:t>
      </w:r>
      <w:r>
        <w:rPr>
          <w:rFonts w:hint="cs"/>
          <w:rtl/>
        </w:rPr>
        <w:t xml:space="preserve">הוא </w:t>
      </w:r>
      <w:bookmarkStart w:id="28195" w:name="_ETM_Q68_237000"/>
      <w:bookmarkEnd w:id="28195"/>
      <w:r>
        <w:rPr>
          <w:rtl/>
        </w:rPr>
        <w:t xml:space="preserve">פג </w:t>
      </w:r>
      <w:r>
        <w:rPr>
          <w:rFonts w:hint="cs"/>
          <w:rtl/>
        </w:rPr>
        <w:t xml:space="preserve">ב-6 ביולי. </w:t>
      </w:r>
      <w:r>
        <w:rPr>
          <w:rtl/>
        </w:rPr>
        <w:t xml:space="preserve">זה </w:t>
      </w:r>
      <w:r>
        <w:rPr>
          <w:rFonts w:hint="cs"/>
          <w:rtl/>
        </w:rPr>
        <w:t xml:space="preserve">יהיה </w:t>
      </w:r>
      <w:r>
        <w:rPr>
          <w:rtl/>
        </w:rPr>
        <w:t>אך ורק על ראשכם אם לא יהיה שיטור עירוני</w:t>
      </w:r>
      <w:r>
        <w:rPr>
          <w:rFonts w:hint="cs"/>
          <w:rtl/>
        </w:rPr>
        <w:t>,</w:t>
      </w:r>
      <w:r>
        <w:rPr>
          <w:rtl/>
        </w:rPr>
        <w:t xml:space="preserve"> אם לא תהיה אכיפה</w:t>
      </w:r>
      <w:r>
        <w:rPr>
          <w:rFonts w:hint="cs"/>
          <w:rtl/>
        </w:rPr>
        <w:t>,</w:t>
      </w:r>
      <w:r>
        <w:rPr>
          <w:rtl/>
        </w:rPr>
        <w:t xml:space="preserve"> אם לא </w:t>
      </w:r>
      <w:r>
        <w:rPr>
          <w:rFonts w:hint="cs"/>
          <w:rtl/>
        </w:rPr>
        <w:t xml:space="preserve">יהיו </w:t>
      </w:r>
      <w:r>
        <w:rPr>
          <w:rtl/>
        </w:rPr>
        <w:t>סמכויות לאנשים</w:t>
      </w:r>
      <w:r>
        <w:rPr>
          <w:rFonts w:hint="cs"/>
          <w:rtl/>
        </w:rPr>
        <w:t>.</w:t>
      </w:r>
      <w:r>
        <w:rPr>
          <w:rtl/>
        </w:rPr>
        <w:t xml:space="preserve"> לא תוכלו להסתכל בראי ולהגיד</w:t>
      </w:r>
      <w:r>
        <w:rPr>
          <w:rFonts w:hint="cs"/>
          <w:rtl/>
        </w:rPr>
        <w:t xml:space="preserve">: </w:t>
      </w:r>
      <w:r>
        <w:rPr>
          <w:rtl/>
        </w:rPr>
        <w:t>אנחנו היינו בעד הממשלה</w:t>
      </w:r>
      <w:r>
        <w:rPr>
          <w:rFonts w:hint="cs"/>
          <w:rtl/>
        </w:rPr>
        <w:t>, או</w:t>
      </w:r>
      <w:r>
        <w:rPr>
          <w:rtl/>
        </w:rPr>
        <w:t xml:space="preserve"> נגד הממשלה</w:t>
      </w:r>
      <w:r w:rsidR="0037252A">
        <w:rPr>
          <w:rFonts w:hint="cs"/>
          <w:rtl/>
        </w:rPr>
        <w:t>,</w:t>
      </w:r>
      <w:r>
        <w:rPr>
          <w:rFonts w:hint="cs"/>
          <w:rtl/>
        </w:rPr>
        <w:t xml:space="preserve"> </w:t>
      </w:r>
      <w:r>
        <w:rPr>
          <w:rtl/>
        </w:rPr>
        <w:t xml:space="preserve">כפי שאתם </w:t>
      </w:r>
      <w:r>
        <w:rPr>
          <w:rFonts w:hint="cs"/>
          <w:rtl/>
        </w:rPr>
        <w:t>אומרים</w:t>
      </w:r>
      <w:r w:rsidR="0037252A">
        <w:rPr>
          <w:rFonts w:hint="cs"/>
          <w:rtl/>
        </w:rPr>
        <w:t>,</w:t>
      </w:r>
      <w:r>
        <w:rPr>
          <w:rFonts w:hint="cs"/>
          <w:rtl/>
        </w:rPr>
        <w:t xml:space="preserve"> "</w:t>
      </w:r>
      <w:r>
        <w:rPr>
          <w:rtl/>
        </w:rPr>
        <w:t>הממשלה הרעה הזאת</w:t>
      </w:r>
      <w:r>
        <w:rPr>
          <w:rFonts w:hint="cs"/>
          <w:rtl/>
        </w:rPr>
        <w:t>".</w:t>
      </w:r>
      <w:r>
        <w:rPr>
          <w:rtl/>
        </w:rPr>
        <w:t xml:space="preserve"> מי שיצביע נגד החוק הזה לא מ</w:t>
      </w:r>
      <w:r>
        <w:rPr>
          <w:rFonts w:hint="cs"/>
          <w:rtl/>
        </w:rPr>
        <w:t>בצע</w:t>
      </w:r>
      <w:r>
        <w:rPr>
          <w:rtl/>
        </w:rPr>
        <w:t xml:space="preserve"> את שליחותו כנבחר ציבור</w:t>
      </w:r>
      <w:r>
        <w:rPr>
          <w:rFonts w:hint="cs"/>
          <w:rtl/>
        </w:rPr>
        <w:t>,</w:t>
      </w:r>
      <w:r>
        <w:rPr>
          <w:rtl/>
        </w:rPr>
        <w:t xml:space="preserve"> ו</w:t>
      </w:r>
      <w:r>
        <w:rPr>
          <w:rFonts w:hint="cs"/>
          <w:rtl/>
        </w:rPr>
        <w:t xml:space="preserve">מי שרע </w:t>
      </w:r>
      <w:bookmarkStart w:id="28196" w:name="_ETM_Q68_254000"/>
      <w:bookmarkEnd w:id="28196"/>
      <w:r>
        <w:rPr>
          <w:rFonts w:hint="cs"/>
          <w:rtl/>
        </w:rPr>
        <w:t xml:space="preserve">בעניין הזה יהיו כל אלה שיצביעו נגד, </w:t>
      </w:r>
      <w:r>
        <w:rPr>
          <w:rtl/>
        </w:rPr>
        <w:t>ומה שיישאר ל</w:t>
      </w:r>
      <w:r>
        <w:rPr>
          <w:rFonts w:hint="cs"/>
          <w:rtl/>
        </w:rPr>
        <w:t>כם</w:t>
      </w:r>
      <w:r>
        <w:rPr>
          <w:rtl/>
        </w:rPr>
        <w:t xml:space="preserve"> </w:t>
      </w:r>
      <w:r w:rsidR="0037252A">
        <w:rPr>
          <w:rFonts w:hint="cs"/>
          <w:rtl/>
        </w:rPr>
        <w:t xml:space="preserve">זה </w:t>
      </w:r>
      <w:r>
        <w:rPr>
          <w:rFonts w:hint="cs"/>
          <w:rtl/>
        </w:rPr>
        <w:t>לה</w:t>
      </w:r>
      <w:r>
        <w:rPr>
          <w:rtl/>
        </w:rPr>
        <w:t>סתכל במראה ולצקצק בלשונכם</w:t>
      </w:r>
      <w:r>
        <w:rPr>
          <w:rFonts w:hint="cs"/>
          <w:rtl/>
        </w:rPr>
        <w:t>.</w:t>
      </w:r>
      <w:r>
        <w:rPr>
          <w:rtl/>
        </w:rPr>
        <w:t xml:space="preserve"> תודה רבה</w:t>
      </w:r>
      <w:r>
        <w:rPr>
          <w:rFonts w:hint="cs"/>
          <w:rtl/>
        </w:rPr>
        <w:t>.</w:t>
      </w:r>
    </w:p>
    <w:p w:rsidR="00F532D9" w:rsidRDefault="00F532D9" w:rsidP="00A9767F">
      <w:pPr>
        <w:tabs>
          <w:tab w:val="left" w:pos="1481"/>
        </w:tabs>
        <w:ind w:firstLine="0"/>
        <w:rPr>
          <w:rtl/>
        </w:rPr>
      </w:pPr>
    </w:p>
    <w:p w:rsidR="00F532D9" w:rsidRDefault="00F532D9" w:rsidP="00A9767F">
      <w:pPr>
        <w:pStyle w:val="af6"/>
        <w:rPr>
          <w:rtl/>
        </w:rPr>
      </w:pPr>
      <w:bookmarkStart w:id="28197" w:name="ET_yor_6204_8"/>
      <w:r w:rsidRPr="00136982">
        <w:rPr>
          <w:rStyle w:val="TagStyle"/>
          <w:rtl/>
        </w:rPr>
        <w:t xml:space="preserve"> &lt;&lt; יור &gt;&gt;</w:t>
      </w:r>
      <w:r w:rsidRPr="00075538">
        <w:rPr>
          <w:rStyle w:val="TagStyle"/>
          <w:rtl/>
        </w:rPr>
        <w:t xml:space="preserve"> </w:t>
      </w:r>
      <w:r>
        <w:rPr>
          <w:rtl/>
        </w:rPr>
        <w:t>היו"ר מיקי לוי:</w:t>
      </w:r>
      <w:r w:rsidRPr="00075538">
        <w:rPr>
          <w:rStyle w:val="TagStyle"/>
          <w:rtl/>
        </w:rPr>
        <w:t xml:space="preserve"> </w:t>
      </w:r>
      <w:r w:rsidRPr="00136982">
        <w:rPr>
          <w:rStyle w:val="TagStyle"/>
          <w:rtl/>
        </w:rPr>
        <w:t>&lt;&lt; יור &gt;&gt;</w:t>
      </w:r>
      <w:r>
        <w:rPr>
          <w:rtl/>
        </w:rPr>
        <w:t xml:space="preserve">   </w:t>
      </w:r>
      <w:bookmarkEnd w:id="28197"/>
    </w:p>
    <w:p w:rsidR="00F532D9" w:rsidRDefault="00F532D9" w:rsidP="00356EAB">
      <w:pPr>
        <w:rPr>
          <w:rtl/>
          <w:lang w:eastAsia="he-IL"/>
        </w:rPr>
      </w:pPr>
    </w:p>
    <w:p w:rsidR="00F532D9" w:rsidRDefault="00F532D9" w:rsidP="00A9767F">
      <w:pPr>
        <w:rPr>
          <w:rtl/>
          <w:lang w:eastAsia="he-IL"/>
        </w:rPr>
      </w:pPr>
      <w:bookmarkStart w:id="28198" w:name="_ETM_Q68_269000"/>
      <w:bookmarkEnd w:id="28198"/>
      <w:r>
        <w:rPr>
          <w:rFonts w:hint="cs"/>
          <w:rtl/>
          <w:lang w:eastAsia="he-IL"/>
        </w:rPr>
        <w:t xml:space="preserve">תודה רבה. ראשון הדוברים </w:t>
      </w:r>
      <w:r>
        <w:rPr>
          <w:rFonts w:hint="eastAsia"/>
          <w:rtl/>
          <w:lang w:eastAsia="he-IL"/>
        </w:rPr>
        <w:t xml:space="preserve">– </w:t>
      </w:r>
      <w:r>
        <w:rPr>
          <w:rFonts w:hint="cs"/>
          <w:rtl/>
          <w:lang w:eastAsia="he-IL"/>
        </w:rPr>
        <w:t xml:space="preserve">חבר הכנסת ליצמן. </w:t>
      </w:r>
    </w:p>
    <w:p w:rsidR="00F532D9" w:rsidRPr="00075538" w:rsidRDefault="00F532D9" w:rsidP="00A9767F">
      <w:pPr>
        <w:rPr>
          <w:rtl/>
          <w:lang w:eastAsia="he-IL"/>
        </w:rPr>
      </w:pPr>
      <w:bookmarkStart w:id="28199" w:name="_ETM_Q68_272000"/>
      <w:bookmarkEnd w:id="28199"/>
    </w:p>
    <w:p w:rsidR="00F532D9" w:rsidRDefault="00F532D9" w:rsidP="00A9767F">
      <w:pPr>
        <w:pStyle w:val="af5"/>
        <w:rPr>
          <w:rtl/>
        </w:rPr>
      </w:pPr>
      <w:bookmarkStart w:id="28200" w:name="ET_interruption_5851_7"/>
      <w:r w:rsidRPr="00136982">
        <w:rPr>
          <w:rStyle w:val="TagStyle"/>
          <w:rtl/>
        </w:rPr>
        <w:t xml:space="preserve"> &lt;&lt; קריאה &gt;&gt;</w:t>
      </w:r>
      <w:r w:rsidRPr="001C30FF">
        <w:rPr>
          <w:rStyle w:val="TagStyle"/>
          <w:rtl/>
        </w:rPr>
        <w:t xml:space="preserve"> </w:t>
      </w:r>
      <w:r>
        <w:rPr>
          <w:rtl/>
        </w:rPr>
        <w:t>משה אבוטבול (ש"ס):</w:t>
      </w:r>
      <w:r w:rsidRPr="001C30FF">
        <w:rPr>
          <w:rStyle w:val="TagStyle"/>
          <w:rtl/>
        </w:rPr>
        <w:t xml:space="preserve"> </w:t>
      </w:r>
      <w:r w:rsidRPr="00136982">
        <w:rPr>
          <w:rStyle w:val="TagStyle"/>
          <w:rtl/>
        </w:rPr>
        <w:t>&lt;&lt; קריאה &gt;&gt;</w:t>
      </w:r>
      <w:r>
        <w:rPr>
          <w:rtl/>
        </w:rPr>
        <w:t xml:space="preserve">   </w:t>
      </w:r>
      <w:bookmarkEnd w:id="28200"/>
    </w:p>
    <w:p w:rsidR="00F532D9" w:rsidRDefault="00F532D9" w:rsidP="00356EAB">
      <w:pPr>
        <w:rPr>
          <w:rtl/>
          <w:lang w:eastAsia="he-IL"/>
        </w:rPr>
      </w:pPr>
    </w:p>
    <w:p w:rsidR="00F532D9" w:rsidRDefault="00F532D9" w:rsidP="00A9767F">
      <w:pPr>
        <w:rPr>
          <w:rtl/>
          <w:lang w:eastAsia="he-IL"/>
        </w:rPr>
      </w:pPr>
      <w:bookmarkStart w:id="28201" w:name="_ETM_Q68_262000"/>
      <w:bookmarkEnd w:id="28201"/>
      <w:r>
        <w:rPr>
          <w:rFonts w:hint="cs"/>
          <w:rtl/>
          <w:lang w:eastAsia="he-IL"/>
        </w:rPr>
        <w:t>אדוני, המ</w:t>
      </w:r>
      <w:r w:rsidR="0037252A">
        <w:rPr>
          <w:rFonts w:hint="cs"/>
          <w:rtl/>
          <w:lang w:eastAsia="he-IL"/>
        </w:rPr>
        <w:t>י</w:t>
      </w:r>
      <w:r>
        <w:rPr>
          <w:rFonts w:hint="cs"/>
          <w:rtl/>
          <w:lang w:eastAsia="he-IL"/>
        </w:rPr>
        <w:t xml:space="preserve">לים היפות שלך יעמדו גם בחוקים אחרים? </w:t>
      </w:r>
    </w:p>
    <w:p w:rsidR="00F532D9" w:rsidRDefault="00F532D9" w:rsidP="00A9767F">
      <w:pPr>
        <w:rPr>
          <w:rtl/>
          <w:lang w:eastAsia="he-IL"/>
        </w:rPr>
      </w:pPr>
    </w:p>
    <w:p w:rsidR="00F532D9" w:rsidRDefault="00F532D9" w:rsidP="00A9767F">
      <w:pPr>
        <w:pStyle w:val="af6"/>
        <w:rPr>
          <w:rtl/>
        </w:rPr>
      </w:pPr>
      <w:r w:rsidRPr="00136982">
        <w:rPr>
          <w:rStyle w:val="TagStyle"/>
          <w:rtl/>
        </w:rPr>
        <w:t xml:space="preserve"> &lt;&lt; יור &gt;&gt;</w:t>
      </w:r>
      <w:r w:rsidRPr="00075538">
        <w:rPr>
          <w:rStyle w:val="TagStyle"/>
          <w:rtl/>
        </w:rPr>
        <w:t xml:space="preserve"> </w:t>
      </w:r>
      <w:r>
        <w:rPr>
          <w:rtl/>
        </w:rPr>
        <w:t>היו"ר מיקי לוי:</w:t>
      </w:r>
      <w:r w:rsidRPr="00075538">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202" w:name="_ETM_Q68_270000"/>
      <w:bookmarkEnd w:id="28202"/>
      <w:r>
        <w:rPr>
          <w:rFonts w:hint="cs"/>
          <w:rtl/>
          <w:lang w:eastAsia="he-IL"/>
        </w:rPr>
        <w:t xml:space="preserve">חבר הכנסת אבוטבול, די. קח אותו לכוס קפה, הוא יענה </w:t>
      </w:r>
      <w:bookmarkStart w:id="28203" w:name="_ETM_Q68_274000"/>
      <w:bookmarkEnd w:id="28203"/>
      <w:r>
        <w:rPr>
          <w:rFonts w:hint="cs"/>
          <w:rtl/>
          <w:lang w:eastAsia="he-IL"/>
        </w:rPr>
        <w:t xml:space="preserve">לך. קח אותו. </w:t>
      </w:r>
    </w:p>
    <w:p w:rsidR="00F532D9" w:rsidRDefault="00F532D9" w:rsidP="00A9767F">
      <w:pPr>
        <w:rPr>
          <w:rtl/>
          <w:lang w:eastAsia="he-IL"/>
        </w:rPr>
      </w:pPr>
    </w:p>
    <w:p w:rsidR="00F532D9" w:rsidRDefault="00F532D9" w:rsidP="00A9767F">
      <w:pPr>
        <w:pStyle w:val="af5"/>
        <w:rPr>
          <w:rtl/>
        </w:rPr>
      </w:pPr>
      <w:bookmarkStart w:id="28204" w:name="_ETM_Q68_277000"/>
      <w:bookmarkEnd w:id="28204"/>
      <w:r w:rsidRPr="00136982">
        <w:rPr>
          <w:rStyle w:val="TagStyle"/>
          <w:rtl/>
        </w:rPr>
        <w:t>&lt;&lt; קריאה &gt;&gt;</w:t>
      </w:r>
      <w:r w:rsidRPr="001C30FF">
        <w:rPr>
          <w:rStyle w:val="TagStyle"/>
          <w:rtl/>
        </w:rPr>
        <w:t xml:space="preserve"> </w:t>
      </w:r>
      <w:r>
        <w:rPr>
          <w:rtl/>
        </w:rPr>
        <w:t>משה אבוטבול (ש"ס):</w:t>
      </w:r>
      <w:r w:rsidRPr="001C30FF">
        <w:rPr>
          <w:rStyle w:val="TagStyle"/>
          <w:rtl/>
        </w:rPr>
        <w:t xml:space="preserve"> </w:t>
      </w:r>
      <w:r w:rsidRPr="00136982">
        <w:rPr>
          <w:rStyle w:val="TagStyle"/>
          <w:rtl/>
        </w:rPr>
        <w:t>&lt;&lt; קריאה &gt;&gt;</w:t>
      </w:r>
      <w:r>
        <w:rPr>
          <w:rtl/>
        </w:rPr>
        <w:t xml:space="preserve">   </w:t>
      </w:r>
    </w:p>
    <w:p w:rsidR="00F532D9" w:rsidRPr="00075538" w:rsidRDefault="00F532D9" w:rsidP="00A9767F">
      <w:pPr>
        <w:rPr>
          <w:rtl/>
          <w:lang w:eastAsia="he-IL"/>
        </w:rPr>
      </w:pPr>
    </w:p>
    <w:p w:rsidR="00F532D9" w:rsidRDefault="00F532D9" w:rsidP="00A9767F">
      <w:pPr>
        <w:rPr>
          <w:rtl/>
          <w:lang w:eastAsia="he-IL"/>
        </w:rPr>
      </w:pPr>
      <w:bookmarkStart w:id="28205" w:name="_ETM_Q68_267000"/>
      <w:bookmarkStart w:id="28206" w:name="_ETM_Q68_268000"/>
      <w:bookmarkEnd w:id="28205"/>
      <w:bookmarkEnd w:id="28206"/>
      <w:r>
        <w:rPr>
          <w:rFonts w:hint="cs"/>
          <w:rtl/>
          <w:lang w:eastAsia="he-IL"/>
        </w:rPr>
        <w:t>גם בחוקים אחרים אתה תדע לחזור על זה? סגלוביץ', לא, גם בחוקים אחרים הוא יחזור על זה? אבל זה מילים ריקות. גם בחוקים אחרים תחזור על הדברים האלה או שם תעשה משמעת</w:t>
      </w:r>
      <w:bookmarkStart w:id="28207" w:name="_ETM_Q68_279000"/>
      <w:bookmarkEnd w:id="28207"/>
      <w:r>
        <w:rPr>
          <w:rFonts w:hint="cs"/>
          <w:rtl/>
          <w:lang w:eastAsia="he-IL"/>
        </w:rPr>
        <w:t xml:space="preserve"> קואליציונית? על מי אתה עובד? </w:t>
      </w:r>
    </w:p>
    <w:p w:rsidR="00F532D9" w:rsidRDefault="00F532D9" w:rsidP="00A9767F">
      <w:pPr>
        <w:rPr>
          <w:rtl/>
          <w:lang w:eastAsia="he-IL"/>
        </w:rPr>
      </w:pPr>
    </w:p>
    <w:p w:rsidR="00F532D9" w:rsidRDefault="00F532D9" w:rsidP="00A9767F">
      <w:pPr>
        <w:pStyle w:val="af6"/>
        <w:rPr>
          <w:rtl/>
        </w:rPr>
      </w:pPr>
      <w:bookmarkStart w:id="28208" w:name="_ETM_Q68_280000"/>
      <w:bookmarkEnd w:id="28208"/>
      <w:r w:rsidRPr="00136982">
        <w:rPr>
          <w:rStyle w:val="TagStyle"/>
          <w:rtl/>
        </w:rPr>
        <w:t xml:space="preserve"> &lt;&lt; יור &gt;&gt;</w:t>
      </w:r>
      <w:r w:rsidRPr="00075538">
        <w:rPr>
          <w:rStyle w:val="TagStyle"/>
          <w:rtl/>
        </w:rPr>
        <w:t xml:space="preserve"> </w:t>
      </w:r>
      <w:r>
        <w:rPr>
          <w:rtl/>
        </w:rPr>
        <w:t>היו"ר מיקי לוי:</w:t>
      </w:r>
      <w:r w:rsidRPr="00075538">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Pr="00075538" w:rsidRDefault="00F532D9" w:rsidP="00A9767F">
      <w:pPr>
        <w:rPr>
          <w:rtl/>
          <w:lang w:eastAsia="he-IL"/>
        </w:rPr>
      </w:pPr>
      <w:bookmarkStart w:id="28209" w:name="_ETM_Q68_284000"/>
      <w:bookmarkEnd w:id="28209"/>
      <w:r>
        <w:rPr>
          <w:rFonts w:hint="cs"/>
          <w:rtl/>
          <w:lang w:eastAsia="he-IL"/>
        </w:rPr>
        <w:t>חבר הכנסת אבוטבול. חבר הכנסת אבוטבול.</w:t>
      </w:r>
    </w:p>
    <w:p w:rsidR="00F532D9" w:rsidRDefault="00F532D9" w:rsidP="00A9767F">
      <w:pPr>
        <w:rPr>
          <w:rtl/>
          <w:lang w:eastAsia="he-IL"/>
        </w:rPr>
      </w:pPr>
    </w:p>
    <w:p w:rsidR="00F532D9" w:rsidRDefault="00F532D9" w:rsidP="00A9767F">
      <w:pPr>
        <w:pStyle w:val="af5"/>
        <w:rPr>
          <w:rtl/>
        </w:rPr>
      </w:pPr>
      <w:bookmarkStart w:id="28210" w:name="_ETM_Q68_289000"/>
      <w:bookmarkEnd w:id="28210"/>
      <w:r w:rsidRPr="00136982">
        <w:rPr>
          <w:rStyle w:val="TagStyle"/>
          <w:rtl/>
        </w:rPr>
        <w:t>&lt;&lt; קריאה &gt;&gt;</w:t>
      </w:r>
      <w:r w:rsidRPr="001C30FF">
        <w:rPr>
          <w:rStyle w:val="TagStyle"/>
          <w:rtl/>
        </w:rPr>
        <w:t xml:space="preserve"> </w:t>
      </w:r>
      <w:r>
        <w:rPr>
          <w:rtl/>
        </w:rPr>
        <w:t>משה אבוטבול (ש"ס):</w:t>
      </w:r>
      <w:r w:rsidRPr="001C30FF">
        <w:rPr>
          <w:rStyle w:val="TagStyle"/>
          <w:rtl/>
        </w:rPr>
        <w:t xml:space="preserve"> </w:t>
      </w:r>
      <w:r w:rsidRPr="00136982">
        <w:rPr>
          <w:rStyle w:val="TagStyle"/>
          <w:rtl/>
        </w:rPr>
        <w:t>&lt;&lt; קריאה &gt;&gt;</w:t>
      </w:r>
      <w:r>
        <w:rPr>
          <w:rtl/>
        </w:rPr>
        <w:t xml:space="preserve">   </w:t>
      </w:r>
    </w:p>
    <w:p w:rsidR="00F532D9" w:rsidRDefault="00F532D9" w:rsidP="00A9767F">
      <w:pPr>
        <w:rPr>
          <w:rtl/>
          <w:lang w:eastAsia="he-IL"/>
        </w:rPr>
      </w:pPr>
    </w:p>
    <w:p w:rsidR="00F532D9" w:rsidRPr="001C30FF" w:rsidRDefault="00F532D9" w:rsidP="00A9767F">
      <w:pPr>
        <w:rPr>
          <w:rtl/>
          <w:lang w:eastAsia="he-IL"/>
        </w:rPr>
      </w:pPr>
      <w:bookmarkStart w:id="28211" w:name="_ETM_Q68_281000"/>
      <w:bookmarkEnd w:id="28211"/>
      <w:r>
        <w:rPr>
          <w:rFonts w:hint="cs"/>
          <w:rtl/>
          <w:lang w:eastAsia="he-IL"/>
        </w:rPr>
        <w:t xml:space="preserve">את מי אתה מרמה? גם בחוקים </w:t>
      </w:r>
      <w:bookmarkStart w:id="28212" w:name="_ETM_Q68_285000"/>
      <w:bookmarkEnd w:id="28212"/>
      <w:r>
        <w:rPr>
          <w:rFonts w:hint="cs"/>
          <w:rtl/>
          <w:lang w:eastAsia="he-IL"/>
        </w:rPr>
        <w:t>אחרים אתה תחזור על המ</w:t>
      </w:r>
      <w:r w:rsidR="00C9608A">
        <w:rPr>
          <w:rFonts w:hint="cs"/>
          <w:rtl/>
          <w:lang w:eastAsia="he-IL"/>
        </w:rPr>
        <w:t>י</w:t>
      </w:r>
      <w:r>
        <w:rPr>
          <w:rFonts w:hint="cs"/>
          <w:rtl/>
          <w:lang w:eastAsia="he-IL"/>
        </w:rPr>
        <w:t xml:space="preserve">לים האלה? נשמור אותך לצידנו. </w:t>
      </w:r>
      <w:bookmarkStart w:id="28213" w:name="_ETM_Q68_294000"/>
      <w:bookmarkEnd w:id="28213"/>
      <w:r>
        <w:rPr>
          <w:rFonts w:hint="cs"/>
          <w:rtl/>
          <w:lang w:eastAsia="he-IL"/>
        </w:rPr>
        <w:t xml:space="preserve">אנחנו נשמור אותך לצידנו. נו, באמת, מה, זה דמוקרטיה. מה, על מי הוא עובד? זה לא פייר, לא פייר, מיקי. </w:t>
      </w:r>
    </w:p>
    <w:p w:rsidR="00F532D9" w:rsidRDefault="00F532D9" w:rsidP="00A9767F">
      <w:pPr>
        <w:rPr>
          <w:rtl/>
          <w:lang w:eastAsia="he-IL"/>
        </w:rPr>
      </w:pPr>
    </w:p>
    <w:p w:rsidR="00F532D9" w:rsidRDefault="00F532D9" w:rsidP="00A9767F">
      <w:pPr>
        <w:pStyle w:val="af6"/>
        <w:rPr>
          <w:rtl/>
        </w:rPr>
      </w:pPr>
      <w:r w:rsidRPr="00136982">
        <w:rPr>
          <w:rStyle w:val="TagStyle"/>
          <w:rtl/>
        </w:rPr>
        <w:t xml:space="preserve"> &lt;&lt; יור &gt;&gt;</w:t>
      </w:r>
      <w:r w:rsidRPr="00075538">
        <w:rPr>
          <w:rStyle w:val="TagStyle"/>
          <w:rtl/>
        </w:rPr>
        <w:t xml:space="preserve"> </w:t>
      </w:r>
      <w:r>
        <w:rPr>
          <w:rtl/>
        </w:rPr>
        <w:t>היו"ר מיקי לוי:</w:t>
      </w:r>
      <w:r w:rsidRPr="00075538">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Pr="00075538" w:rsidRDefault="00F532D9" w:rsidP="00A9767F">
      <w:pPr>
        <w:rPr>
          <w:rtl/>
          <w:lang w:eastAsia="he-IL"/>
        </w:rPr>
      </w:pPr>
      <w:bookmarkStart w:id="28214" w:name="_ETM_Q68_293000"/>
      <w:bookmarkEnd w:id="28214"/>
      <w:r>
        <w:rPr>
          <w:rFonts w:hint="cs"/>
          <w:rtl/>
          <w:lang w:eastAsia="he-IL"/>
        </w:rPr>
        <w:t xml:space="preserve">סגן השר, בבקשה. </w:t>
      </w:r>
      <w:bookmarkStart w:id="28215" w:name="_ETM_Q68_291000"/>
      <w:bookmarkStart w:id="28216" w:name="_ETM_Q68_292000"/>
      <w:bookmarkEnd w:id="28215"/>
      <w:bookmarkEnd w:id="28216"/>
      <w:r>
        <w:rPr>
          <w:rFonts w:hint="cs"/>
          <w:rtl/>
          <w:lang w:eastAsia="he-IL"/>
        </w:rPr>
        <w:t xml:space="preserve">חבר הכנסת </w:t>
      </w:r>
      <w:bookmarkStart w:id="28217" w:name="_ETM_Q68_295000"/>
      <w:bookmarkEnd w:id="28217"/>
      <w:r>
        <w:rPr>
          <w:rFonts w:hint="cs"/>
          <w:rtl/>
          <w:lang w:eastAsia="he-IL"/>
        </w:rPr>
        <w:t xml:space="preserve">אבוטבול, מה קרה? קח אותו לשתות </w:t>
      </w:r>
      <w:bookmarkStart w:id="28218" w:name="_ETM_Q68_297000"/>
      <w:bookmarkEnd w:id="28218"/>
      <w:r>
        <w:rPr>
          <w:rFonts w:hint="cs"/>
          <w:rtl/>
          <w:lang w:eastAsia="he-IL"/>
        </w:rPr>
        <w:t xml:space="preserve">קפה בפרסה. תודה. בבקשה. חבר הכנסת ליצמן, בבקשה. </w:t>
      </w:r>
    </w:p>
    <w:p w:rsidR="00F532D9" w:rsidRDefault="00F532D9" w:rsidP="00A9767F">
      <w:pPr>
        <w:rPr>
          <w:rtl/>
          <w:lang w:eastAsia="he-IL"/>
        </w:rPr>
      </w:pPr>
    </w:p>
    <w:p w:rsidR="00F532D9" w:rsidRDefault="00F532D9" w:rsidP="00A9767F">
      <w:pPr>
        <w:pStyle w:val="a4"/>
        <w:rPr>
          <w:rtl/>
        </w:rPr>
      </w:pPr>
      <w:r w:rsidRPr="00136982">
        <w:rPr>
          <w:rStyle w:val="TagStyle"/>
          <w:rtl/>
        </w:rPr>
        <w:t xml:space="preserve"> &lt;&lt; דובר &gt;&gt;</w:t>
      </w:r>
      <w:r w:rsidRPr="00075538">
        <w:rPr>
          <w:rStyle w:val="TagStyle"/>
          <w:rtl/>
        </w:rPr>
        <w:t xml:space="preserve"> </w:t>
      </w:r>
      <w:bookmarkStart w:id="28219" w:name="_Toc76302006"/>
      <w:r>
        <w:rPr>
          <w:rtl/>
        </w:rPr>
        <w:t>יעקב ליצמן (יהדות התורה):</w:t>
      </w:r>
      <w:bookmarkEnd w:id="28219"/>
      <w:r w:rsidRPr="00075538">
        <w:rPr>
          <w:rStyle w:val="TagStyle"/>
          <w:rtl/>
        </w:rPr>
        <w:t xml:space="preserve"> </w:t>
      </w:r>
      <w:r w:rsidRPr="00136982">
        <w:rPr>
          <w:rStyle w:val="TagStyle"/>
          <w:rtl/>
        </w:rPr>
        <w:t>&lt;&lt; דובר &gt;&gt;</w:t>
      </w:r>
      <w:r>
        <w:rPr>
          <w:rtl/>
        </w:rPr>
        <w:t xml:space="preserve">   </w:t>
      </w:r>
    </w:p>
    <w:p w:rsidR="00F532D9" w:rsidRDefault="00F532D9" w:rsidP="00356EAB">
      <w:pPr>
        <w:rPr>
          <w:rtl/>
          <w:lang w:eastAsia="he-IL"/>
        </w:rPr>
      </w:pPr>
    </w:p>
    <w:p w:rsidR="00F532D9" w:rsidRDefault="00F532D9" w:rsidP="00A9767F">
      <w:pPr>
        <w:rPr>
          <w:rtl/>
        </w:rPr>
      </w:pPr>
      <w:bookmarkStart w:id="28220" w:name="_ETM_Q68_263000"/>
      <w:bookmarkEnd w:id="28220"/>
      <w:r>
        <w:rPr>
          <w:rtl/>
        </w:rPr>
        <w:t>תודה</w:t>
      </w:r>
      <w:r>
        <w:rPr>
          <w:rFonts w:hint="cs"/>
          <w:rtl/>
        </w:rPr>
        <w:t>,</w:t>
      </w:r>
      <w:r>
        <w:rPr>
          <w:rtl/>
        </w:rPr>
        <w:t xml:space="preserve"> </w:t>
      </w:r>
      <w:r>
        <w:rPr>
          <w:rFonts w:hint="cs"/>
          <w:rtl/>
        </w:rPr>
        <w:t xml:space="preserve">אדוני </w:t>
      </w:r>
      <w:bookmarkStart w:id="28221" w:name="_ETM_Q68_304000"/>
      <w:bookmarkEnd w:id="28221"/>
      <w:r>
        <w:rPr>
          <w:rFonts w:hint="cs"/>
          <w:rtl/>
        </w:rPr>
        <w:t xml:space="preserve">היושב-ראש. אני רוצה להגיד </w:t>
      </w:r>
      <w:r>
        <w:rPr>
          <w:rtl/>
        </w:rPr>
        <w:t>–</w:t>
      </w:r>
      <w:r>
        <w:rPr>
          <w:rFonts w:hint="cs"/>
          <w:rtl/>
        </w:rPr>
        <w:t xml:space="preserve"> איפה סגן השר?</w:t>
      </w:r>
    </w:p>
    <w:p w:rsidR="00F532D9" w:rsidRDefault="00F532D9" w:rsidP="00A9767F">
      <w:pPr>
        <w:ind w:firstLine="0"/>
        <w:rPr>
          <w:rtl/>
        </w:rPr>
      </w:pPr>
      <w:bookmarkStart w:id="28222" w:name="_ETM_Q68_309000"/>
      <w:bookmarkEnd w:id="28222"/>
    </w:p>
    <w:p w:rsidR="00F532D9" w:rsidRDefault="00F532D9" w:rsidP="00A9767F">
      <w:pPr>
        <w:pStyle w:val="af5"/>
        <w:rPr>
          <w:rtl/>
        </w:rPr>
      </w:pPr>
      <w:bookmarkStart w:id="28223" w:name="ET_interruption_5938_13"/>
      <w:r w:rsidRPr="00136982">
        <w:rPr>
          <w:rStyle w:val="TagStyle"/>
          <w:rtl/>
        </w:rPr>
        <w:t xml:space="preserve"> &lt;&lt; קריאה &gt;&gt;</w:t>
      </w:r>
      <w:r w:rsidRPr="00506102">
        <w:rPr>
          <w:rStyle w:val="TagStyle"/>
          <w:rtl/>
        </w:rPr>
        <w:t xml:space="preserve"> </w:t>
      </w:r>
      <w:r>
        <w:rPr>
          <w:rtl/>
        </w:rPr>
        <w:t>סגן השר לביטחון הפנים יואב סגלוביץ':</w:t>
      </w:r>
      <w:r w:rsidRPr="00506102">
        <w:rPr>
          <w:rStyle w:val="TagStyle"/>
          <w:rtl/>
        </w:rPr>
        <w:t xml:space="preserve"> </w:t>
      </w:r>
      <w:r w:rsidRPr="00136982">
        <w:rPr>
          <w:rStyle w:val="TagStyle"/>
          <w:rtl/>
        </w:rPr>
        <w:t>&lt;&lt; קריאה &gt;&gt;</w:t>
      </w:r>
      <w:r>
        <w:rPr>
          <w:rtl/>
        </w:rPr>
        <w:t xml:space="preserve">   </w:t>
      </w:r>
      <w:bookmarkEnd w:id="2822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פה. </w:t>
      </w:r>
    </w:p>
    <w:p w:rsidR="00F532D9" w:rsidRDefault="00F532D9" w:rsidP="00A9767F">
      <w:pPr>
        <w:rPr>
          <w:rtl/>
          <w:lang w:eastAsia="he-IL"/>
        </w:rPr>
      </w:pPr>
    </w:p>
    <w:p w:rsidR="00F532D9" w:rsidRDefault="00F532D9" w:rsidP="00A9767F">
      <w:pPr>
        <w:pStyle w:val="-"/>
        <w:rPr>
          <w:rtl/>
        </w:rPr>
      </w:pPr>
      <w:bookmarkStart w:id="28224" w:name="_ETM_Q68_310000"/>
      <w:bookmarkEnd w:id="28224"/>
      <w:r w:rsidRPr="00136982">
        <w:rPr>
          <w:rStyle w:val="TagStyle"/>
          <w:rtl/>
        </w:rPr>
        <w:t xml:space="preserve"> &lt;&lt; דובר_המשך &gt;&gt;</w:t>
      </w:r>
      <w:r w:rsidRPr="00506102">
        <w:rPr>
          <w:rStyle w:val="TagStyle"/>
          <w:rtl/>
        </w:rPr>
        <w:t xml:space="preserve"> </w:t>
      </w:r>
      <w:r>
        <w:rPr>
          <w:rtl/>
        </w:rPr>
        <w:t>יעקב ליצמן (יהדות התורה):</w:t>
      </w:r>
      <w:r w:rsidRPr="00506102">
        <w:rPr>
          <w:rStyle w:val="TagStyle"/>
          <w:rtl/>
        </w:rPr>
        <w:t xml:space="preserve"> </w:t>
      </w:r>
      <w:r w:rsidRPr="0013698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225" w:name="_ETM_Q68_314000"/>
      <w:bookmarkEnd w:id="28225"/>
      <w:r>
        <w:rPr>
          <w:rFonts w:hint="cs"/>
          <w:rtl/>
          <w:lang w:eastAsia="he-IL"/>
        </w:rPr>
        <w:t xml:space="preserve">אוקיי. אני </w:t>
      </w:r>
      <w:bookmarkStart w:id="28226" w:name="_ETM_Q68_319000"/>
      <w:bookmarkEnd w:id="28226"/>
      <w:r>
        <w:rPr>
          <w:rFonts w:hint="cs"/>
          <w:rtl/>
          <w:lang w:eastAsia="he-IL"/>
        </w:rPr>
        <w:t xml:space="preserve">רוצה להגיד לך דבר. </w:t>
      </w:r>
      <w:bookmarkStart w:id="28227" w:name="_ETM_Q68_318000"/>
      <w:bookmarkEnd w:id="28227"/>
      <w:r>
        <w:rPr>
          <w:rFonts w:hint="cs"/>
          <w:rtl/>
          <w:lang w:eastAsia="he-IL"/>
        </w:rPr>
        <w:t>כרגע שיבחת מאוד את החוק הזה. לא אמרת מי הציע</w:t>
      </w:r>
      <w:bookmarkStart w:id="28228" w:name="_ETM_Q68_328000"/>
      <w:bookmarkEnd w:id="28228"/>
      <w:r>
        <w:rPr>
          <w:rFonts w:hint="cs"/>
          <w:rtl/>
          <w:lang w:eastAsia="he-IL"/>
        </w:rPr>
        <w:t xml:space="preserve"> את הצעת החוק הזאת, מי חוקק את זה. </w:t>
      </w:r>
    </w:p>
    <w:p w:rsidR="00F532D9" w:rsidRDefault="00F532D9" w:rsidP="00A9767F">
      <w:pPr>
        <w:rPr>
          <w:rtl/>
          <w:lang w:eastAsia="he-IL"/>
        </w:rPr>
      </w:pPr>
      <w:bookmarkStart w:id="28229" w:name="_ETM_Q68_333000"/>
      <w:bookmarkEnd w:id="28229"/>
    </w:p>
    <w:p w:rsidR="00F532D9" w:rsidRDefault="00F532D9" w:rsidP="00A9767F">
      <w:pPr>
        <w:pStyle w:val="af5"/>
        <w:rPr>
          <w:rtl/>
        </w:rPr>
      </w:pPr>
      <w:bookmarkStart w:id="28230" w:name="ET_interruption_קר_אה_15"/>
      <w:r w:rsidRPr="00136982">
        <w:rPr>
          <w:rStyle w:val="TagStyle"/>
          <w:rtl/>
        </w:rPr>
        <w:t xml:space="preserve"> &lt;&lt; קריאה &gt;&gt;</w:t>
      </w:r>
      <w:r w:rsidRPr="00506102">
        <w:rPr>
          <w:rStyle w:val="TagStyle"/>
          <w:rtl/>
        </w:rPr>
        <w:t xml:space="preserve"> </w:t>
      </w:r>
      <w:r>
        <w:rPr>
          <w:rtl/>
        </w:rPr>
        <w:t>קריאה:</w:t>
      </w:r>
      <w:r w:rsidRPr="00506102">
        <w:rPr>
          <w:rStyle w:val="TagStyle"/>
          <w:rtl/>
        </w:rPr>
        <w:t xml:space="preserve"> </w:t>
      </w:r>
      <w:r w:rsidRPr="00136982">
        <w:rPr>
          <w:rStyle w:val="TagStyle"/>
          <w:rtl/>
        </w:rPr>
        <w:t>&lt;&lt; קריאה &gt;&gt;</w:t>
      </w:r>
      <w:r>
        <w:rPr>
          <w:rtl/>
        </w:rPr>
        <w:t xml:space="preserve">   </w:t>
      </w:r>
      <w:bookmarkEnd w:id="2823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אמר. </w:t>
      </w:r>
    </w:p>
    <w:p w:rsidR="00F532D9" w:rsidRDefault="00F532D9" w:rsidP="00A9767F">
      <w:pPr>
        <w:rPr>
          <w:rtl/>
          <w:lang w:eastAsia="he-IL"/>
        </w:rPr>
      </w:pPr>
      <w:bookmarkStart w:id="28231" w:name="_ETM_Q68_329000"/>
      <w:bookmarkEnd w:id="28231"/>
    </w:p>
    <w:p w:rsidR="00F532D9" w:rsidRDefault="00F532D9" w:rsidP="00A9767F">
      <w:pPr>
        <w:pStyle w:val="-"/>
        <w:rPr>
          <w:rtl/>
        </w:rPr>
      </w:pPr>
      <w:bookmarkStart w:id="28232" w:name="_ETM_Q68_330000"/>
      <w:bookmarkEnd w:id="28232"/>
      <w:r w:rsidRPr="00136982">
        <w:rPr>
          <w:rStyle w:val="TagStyle"/>
          <w:rtl/>
        </w:rPr>
        <w:t xml:space="preserve"> &lt;&lt; דובר_המשך &gt;&gt;</w:t>
      </w:r>
      <w:r w:rsidRPr="00506102">
        <w:rPr>
          <w:rStyle w:val="TagStyle"/>
          <w:rtl/>
        </w:rPr>
        <w:t xml:space="preserve"> </w:t>
      </w:r>
      <w:r>
        <w:rPr>
          <w:rtl/>
        </w:rPr>
        <w:t>יעקב ליצמן (יהדות התורה):</w:t>
      </w:r>
      <w:r w:rsidRPr="00506102">
        <w:rPr>
          <w:rStyle w:val="TagStyle"/>
          <w:rtl/>
        </w:rPr>
        <w:t xml:space="preserve"> </w:t>
      </w:r>
      <w:r w:rsidRPr="0013698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233" w:name="_ETM_Q68_331000"/>
      <w:bookmarkEnd w:id="28233"/>
      <w:r>
        <w:rPr>
          <w:rFonts w:hint="cs"/>
          <w:rtl/>
          <w:lang w:eastAsia="he-IL"/>
        </w:rPr>
        <w:t xml:space="preserve">לא אמר. הוא אמר באיזו שנה, הוא לא אמר מי. </w:t>
      </w:r>
      <w:bookmarkStart w:id="28234" w:name="_ETM_Q68_338000"/>
      <w:bookmarkEnd w:id="28234"/>
      <w:r>
        <w:rPr>
          <w:rFonts w:hint="cs"/>
          <w:rtl/>
          <w:lang w:eastAsia="he-IL"/>
        </w:rPr>
        <w:t xml:space="preserve">לא אמרת. הזכרת כל מיני ראשי עיר שגם עשו את </w:t>
      </w:r>
      <w:bookmarkStart w:id="28235" w:name="_ETM_Q68_337000"/>
      <w:bookmarkEnd w:id="28235"/>
      <w:r>
        <w:rPr>
          <w:rFonts w:hint="cs"/>
          <w:rtl/>
          <w:lang w:eastAsia="he-IL"/>
        </w:rPr>
        <w:t xml:space="preserve">זה. הייתה ממשלה אז. מי היה בראש הממשלה? </w:t>
      </w:r>
      <w:bookmarkStart w:id="28236" w:name="_ETM_Q68_349000"/>
      <w:bookmarkEnd w:id="28236"/>
      <w:r>
        <w:rPr>
          <w:rFonts w:hint="cs"/>
          <w:rtl/>
          <w:lang w:eastAsia="he-IL"/>
        </w:rPr>
        <w:t xml:space="preserve">למה לפיד רץ פתאום לאיזו מדינה – לא יודע איפה הוא </w:t>
      </w:r>
      <w:bookmarkStart w:id="28237" w:name="_ETM_Q68_347000"/>
      <w:bookmarkEnd w:id="28237"/>
      <w:r>
        <w:rPr>
          <w:rFonts w:hint="cs"/>
          <w:rtl/>
          <w:lang w:eastAsia="he-IL"/>
        </w:rPr>
        <w:t xml:space="preserve">רץ </w:t>
      </w:r>
      <w:r>
        <w:rPr>
          <w:rtl/>
          <w:lang w:eastAsia="he-IL"/>
        </w:rPr>
        <w:t>–</w:t>
      </w:r>
      <w:r>
        <w:rPr>
          <w:rFonts w:hint="cs"/>
          <w:rtl/>
          <w:lang w:eastAsia="he-IL"/>
        </w:rPr>
        <w:t xml:space="preserve"> לשבח את ביבי? הוא רץ שם. כאן בארץ הוא </w:t>
      </w:r>
      <w:bookmarkStart w:id="28238" w:name="_ETM_Q68_354000"/>
      <w:bookmarkEnd w:id="28238"/>
      <w:r>
        <w:rPr>
          <w:rFonts w:hint="cs"/>
          <w:rtl/>
          <w:lang w:eastAsia="he-IL"/>
        </w:rPr>
        <w:t xml:space="preserve">פחד לומר את זה. </w:t>
      </w:r>
    </w:p>
    <w:p w:rsidR="00F532D9" w:rsidRDefault="00F532D9" w:rsidP="00A9767F">
      <w:pPr>
        <w:rPr>
          <w:rtl/>
          <w:lang w:eastAsia="he-IL"/>
        </w:rPr>
      </w:pPr>
    </w:p>
    <w:p w:rsidR="00F532D9" w:rsidRDefault="00F532D9" w:rsidP="00A9767F">
      <w:pPr>
        <w:pStyle w:val="af5"/>
        <w:rPr>
          <w:rtl/>
        </w:rPr>
      </w:pPr>
      <w:bookmarkStart w:id="28239" w:name="ET_interruption_5938_17"/>
      <w:r w:rsidRPr="00136982">
        <w:rPr>
          <w:rStyle w:val="TagStyle"/>
          <w:rtl/>
        </w:rPr>
        <w:t xml:space="preserve"> &lt;&lt; קריאה &gt;&gt;</w:t>
      </w:r>
      <w:r w:rsidRPr="00A148C0">
        <w:rPr>
          <w:rStyle w:val="TagStyle"/>
          <w:rtl/>
        </w:rPr>
        <w:t xml:space="preserve"> </w:t>
      </w:r>
      <w:r>
        <w:rPr>
          <w:rtl/>
        </w:rPr>
        <w:t>סגן השר לביטחון הפנים יואב סגלוביץ':</w:t>
      </w:r>
      <w:r w:rsidRPr="00A148C0">
        <w:rPr>
          <w:rStyle w:val="TagStyle"/>
          <w:rtl/>
        </w:rPr>
        <w:t xml:space="preserve"> </w:t>
      </w:r>
      <w:r w:rsidRPr="00136982">
        <w:rPr>
          <w:rStyle w:val="TagStyle"/>
          <w:rtl/>
        </w:rPr>
        <w:t>&lt;&lt; קריאה &gt;&gt;</w:t>
      </w:r>
      <w:r>
        <w:rPr>
          <w:rtl/>
        </w:rPr>
        <w:t xml:space="preserve">   </w:t>
      </w:r>
      <w:bookmarkEnd w:id="2823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אני אגיד. בנימין נתניהו </w:t>
      </w:r>
      <w:bookmarkStart w:id="28240" w:name="_ETM_Q68_358000"/>
      <w:bookmarkEnd w:id="28240"/>
      <w:r>
        <w:rPr>
          <w:rFonts w:hint="cs"/>
          <w:rtl/>
          <w:lang w:eastAsia="he-IL"/>
        </w:rPr>
        <w:t xml:space="preserve">וממשלתו </w:t>
      </w:r>
      <w:r w:rsidR="00C9608A">
        <w:rPr>
          <w:rFonts w:hint="cs"/>
          <w:rtl/>
          <w:lang w:eastAsia="he-IL"/>
        </w:rPr>
        <w:t>– – –</w:t>
      </w:r>
      <w:r>
        <w:rPr>
          <w:rFonts w:hint="cs"/>
          <w:rtl/>
          <w:lang w:eastAsia="he-IL"/>
        </w:rPr>
        <w:t xml:space="preserve"> מה הבעיה?</w:t>
      </w:r>
    </w:p>
    <w:p w:rsidR="00F532D9" w:rsidRDefault="00F532D9" w:rsidP="00A9767F">
      <w:pPr>
        <w:rPr>
          <w:rtl/>
          <w:lang w:eastAsia="he-IL"/>
        </w:rPr>
      </w:pPr>
      <w:bookmarkStart w:id="28241" w:name="_ETM_Q68_366827"/>
      <w:bookmarkStart w:id="28242" w:name="_ETM_Q68_366923"/>
      <w:bookmarkEnd w:id="28241"/>
      <w:bookmarkEnd w:id="28242"/>
    </w:p>
    <w:p w:rsidR="00F532D9" w:rsidRDefault="00F532D9" w:rsidP="00A9767F">
      <w:pPr>
        <w:pStyle w:val="-"/>
        <w:rPr>
          <w:rtl/>
        </w:rPr>
      </w:pPr>
      <w:bookmarkStart w:id="28243" w:name="ET_speakercontinue_4649_18"/>
      <w:r w:rsidRPr="00136982">
        <w:rPr>
          <w:rStyle w:val="TagStyle"/>
          <w:rtl/>
        </w:rPr>
        <w:t>&lt;&lt; דובר_המשך &gt;&gt;</w:t>
      </w:r>
      <w:r w:rsidRPr="00A148C0">
        <w:rPr>
          <w:rStyle w:val="TagStyle"/>
          <w:rtl/>
        </w:rPr>
        <w:t xml:space="preserve"> </w:t>
      </w:r>
      <w:r>
        <w:rPr>
          <w:rtl/>
        </w:rPr>
        <w:t>יעקב ליצמן (יהדות התורה):</w:t>
      </w:r>
      <w:r w:rsidRPr="00A148C0">
        <w:rPr>
          <w:rStyle w:val="TagStyle"/>
          <w:rtl/>
        </w:rPr>
        <w:t xml:space="preserve"> </w:t>
      </w:r>
      <w:r w:rsidRPr="00136982">
        <w:rPr>
          <w:rStyle w:val="TagStyle"/>
          <w:rtl/>
        </w:rPr>
        <w:t>&lt;&lt; דובר_המשך &gt;&gt;</w:t>
      </w:r>
      <w:r>
        <w:rPr>
          <w:rtl/>
        </w:rPr>
        <w:t xml:space="preserve">   </w:t>
      </w:r>
      <w:bookmarkEnd w:id="28243"/>
    </w:p>
    <w:p w:rsidR="00F532D9" w:rsidRDefault="00F532D9" w:rsidP="00356EAB">
      <w:pPr>
        <w:rPr>
          <w:rtl/>
          <w:lang w:eastAsia="he-IL"/>
        </w:rPr>
      </w:pPr>
    </w:p>
    <w:p w:rsidR="00F532D9" w:rsidRDefault="00F532D9" w:rsidP="00A9767F">
      <w:pPr>
        <w:rPr>
          <w:rtl/>
          <w:lang w:eastAsia="he-IL"/>
        </w:rPr>
      </w:pPr>
      <w:bookmarkStart w:id="28244" w:name="_ETM_Q68_362000"/>
      <w:bookmarkEnd w:id="28244"/>
      <w:r>
        <w:rPr>
          <w:rFonts w:hint="cs"/>
          <w:rtl/>
          <w:lang w:eastAsia="he-IL"/>
        </w:rPr>
        <w:t xml:space="preserve">לא, לא, עכשיו לא שווה כלום. כשאני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28245" w:name="_ETM_Q68_367000"/>
      <w:bookmarkEnd w:id="28245"/>
      <w:r w:rsidRPr="00136982">
        <w:rPr>
          <w:rStyle w:val="TagStyle"/>
          <w:rtl/>
        </w:rPr>
        <w:t xml:space="preserve"> &lt;&lt; יור &gt;&gt;</w:t>
      </w:r>
      <w:r w:rsidRPr="00A148C0">
        <w:rPr>
          <w:rStyle w:val="TagStyle"/>
          <w:rtl/>
        </w:rPr>
        <w:t xml:space="preserve"> </w:t>
      </w:r>
      <w:r>
        <w:rPr>
          <w:rtl/>
        </w:rPr>
        <w:t>היו"ר מיקי לוי:</w:t>
      </w:r>
      <w:r w:rsidRPr="00A148C0">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37252A">
      <w:pPr>
        <w:rPr>
          <w:rtl/>
          <w:lang w:eastAsia="he-IL"/>
        </w:rPr>
      </w:pPr>
      <w:r>
        <w:rPr>
          <w:rFonts w:hint="cs"/>
          <w:rtl/>
          <w:lang w:eastAsia="he-IL"/>
        </w:rPr>
        <w:t>תודה</w:t>
      </w:r>
      <w:r w:rsidR="0037252A">
        <w:rPr>
          <w:rFonts w:hint="cs"/>
          <w:rtl/>
          <w:lang w:eastAsia="he-IL"/>
        </w:rPr>
        <w:t>.</w:t>
      </w:r>
      <w:r>
        <w:rPr>
          <w:rFonts w:hint="cs"/>
          <w:rtl/>
          <w:lang w:eastAsia="he-IL"/>
        </w:rPr>
        <w:t xml:space="preserve"> סגן השר, שב. סגן השר, </w:t>
      </w:r>
      <w:bookmarkStart w:id="28246" w:name="_ETM_Q68_364000"/>
      <w:bookmarkEnd w:id="28246"/>
      <w:r>
        <w:rPr>
          <w:rFonts w:hint="cs"/>
          <w:rtl/>
          <w:lang w:eastAsia="he-IL"/>
        </w:rPr>
        <w:t xml:space="preserve">בבקשה, בבקשה לשבת. </w:t>
      </w:r>
    </w:p>
    <w:p w:rsidR="00F532D9" w:rsidRDefault="00F532D9" w:rsidP="00A9767F">
      <w:pPr>
        <w:rPr>
          <w:rtl/>
          <w:lang w:eastAsia="he-IL"/>
        </w:rPr>
      </w:pPr>
    </w:p>
    <w:p w:rsidR="00F532D9" w:rsidRDefault="00F532D9" w:rsidP="00A9767F">
      <w:pPr>
        <w:pStyle w:val="af5"/>
        <w:rPr>
          <w:rtl/>
        </w:rPr>
      </w:pPr>
      <w:bookmarkStart w:id="28247" w:name="_ETM_Q68_366000"/>
      <w:bookmarkStart w:id="28248" w:name="ET_interruption_5938_54"/>
      <w:bookmarkEnd w:id="28247"/>
      <w:r w:rsidRPr="00136982">
        <w:rPr>
          <w:rStyle w:val="TagStyle"/>
          <w:rtl/>
        </w:rPr>
        <w:t>&lt;&lt; קריאה &gt;&gt;</w:t>
      </w:r>
      <w:r w:rsidRPr="00A148C0">
        <w:rPr>
          <w:rStyle w:val="TagStyle"/>
          <w:rtl/>
        </w:rPr>
        <w:t xml:space="preserve"> </w:t>
      </w:r>
      <w:r>
        <w:rPr>
          <w:rtl/>
        </w:rPr>
        <w:t>סגן השר לביטחון הפנים יואב סגלוביץ':</w:t>
      </w:r>
      <w:r w:rsidRPr="00A148C0">
        <w:rPr>
          <w:rStyle w:val="TagStyle"/>
          <w:rtl/>
        </w:rPr>
        <w:t xml:space="preserve"> </w:t>
      </w:r>
      <w:r w:rsidRPr="00136982">
        <w:rPr>
          <w:rStyle w:val="TagStyle"/>
          <w:rtl/>
        </w:rPr>
        <w:t>&lt;&lt; קריאה &gt;&gt;</w:t>
      </w:r>
      <w:bookmarkEnd w:id="28248"/>
      <w:r>
        <w:rPr>
          <w:rtl/>
        </w:rPr>
        <w:t xml:space="preserve">   </w:t>
      </w:r>
    </w:p>
    <w:p w:rsidR="00F532D9" w:rsidRDefault="00F532D9" w:rsidP="00A9767F">
      <w:pPr>
        <w:rPr>
          <w:rtl/>
          <w:lang w:eastAsia="he-IL"/>
        </w:rPr>
      </w:pPr>
    </w:p>
    <w:p w:rsidR="00F532D9" w:rsidRDefault="00F532D9" w:rsidP="00A9767F">
      <w:pPr>
        <w:rPr>
          <w:rtl/>
          <w:lang w:eastAsia="he-IL"/>
        </w:rPr>
      </w:pPr>
      <w:bookmarkStart w:id="28249" w:name="_ETM_Q68_361000"/>
      <w:bookmarkEnd w:id="28249"/>
      <w:r>
        <w:rPr>
          <w:rFonts w:hint="cs"/>
          <w:rtl/>
          <w:lang w:eastAsia="he-IL"/>
        </w:rPr>
        <w:t xml:space="preserve">אם זה מה שיגרום לך להצביע בעד, </w:t>
      </w:r>
      <w:bookmarkStart w:id="28250" w:name="_ETM_Q68_363000"/>
      <w:bookmarkEnd w:id="28250"/>
      <w:r>
        <w:rPr>
          <w:rFonts w:hint="cs"/>
          <w:rtl/>
          <w:lang w:eastAsia="he-IL"/>
        </w:rPr>
        <w:t>אני אשמח. אני אעלה למעלה.</w:t>
      </w:r>
    </w:p>
    <w:p w:rsidR="00F532D9" w:rsidRDefault="00F532D9" w:rsidP="00A9767F">
      <w:pPr>
        <w:rPr>
          <w:rtl/>
          <w:lang w:eastAsia="he-IL"/>
        </w:rPr>
      </w:pPr>
    </w:p>
    <w:p w:rsidR="00F532D9" w:rsidRDefault="00F532D9" w:rsidP="00A9767F">
      <w:pPr>
        <w:pStyle w:val="af5"/>
        <w:rPr>
          <w:rtl/>
        </w:rPr>
      </w:pPr>
      <w:bookmarkStart w:id="28251" w:name="ET_interruption_6217_22"/>
      <w:r w:rsidRPr="00136982">
        <w:rPr>
          <w:rStyle w:val="TagStyle"/>
          <w:rtl/>
        </w:rPr>
        <w:t xml:space="preserve"> &lt;&lt; קריאה &gt;&gt;</w:t>
      </w:r>
      <w:r w:rsidRPr="008F751B">
        <w:rPr>
          <w:rStyle w:val="TagStyle"/>
          <w:rtl/>
        </w:rPr>
        <w:t xml:space="preserve"> </w:t>
      </w:r>
      <w:r>
        <w:rPr>
          <w:rtl/>
        </w:rPr>
        <w:t>שר המודיעין אלעזר שטרן:</w:t>
      </w:r>
      <w:r w:rsidRPr="008F751B">
        <w:rPr>
          <w:rStyle w:val="TagStyle"/>
          <w:rtl/>
        </w:rPr>
        <w:t xml:space="preserve"> </w:t>
      </w:r>
      <w:r w:rsidRPr="00136982">
        <w:rPr>
          <w:rStyle w:val="TagStyle"/>
          <w:rtl/>
        </w:rPr>
        <w:t>&lt;&lt; קריאה &gt;&gt;</w:t>
      </w:r>
      <w:r>
        <w:rPr>
          <w:rtl/>
        </w:rPr>
        <w:t xml:space="preserve">   </w:t>
      </w:r>
      <w:bookmarkEnd w:id="28251"/>
    </w:p>
    <w:p w:rsidR="00F532D9" w:rsidRDefault="00F532D9" w:rsidP="00356EAB">
      <w:pPr>
        <w:rPr>
          <w:rtl/>
          <w:lang w:eastAsia="he-IL"/>
        </w:rPr>
      </w:pPr>
    </w:p>
    <w:p w:rsidR="00F532D9" w:rsidRPr="008F751B" w:rsidRDefault="00C9608A" w:rsidP="00A9767F">
      <w:pPr>
        <w:rPr>
          <w:rtl/>
          <w:lang w:eastAsia="he-IL"/>
        </w:rPr>
      </w:pPr>
      <w:r>
        <w:rPr>
          <w:rFonts w:hint="cs"/>
          <w:rtl/>
          <w:lang w:eastAsia="he-IL"/>
        </w:rPr>
        <w:t>– – –</w:t>
      </w:r>
    </w:p>
    <w:p w:rsidR="00F532D9" w:rsidRDefault="00F532D9" w:rsidP="00A9767F">
      <w:pPr>
        <w:rPr>
          <w:rtl/>
          <w:lang w:eastAsia="he-IL"/>
        </w:rPr>
      </w:pPr>
      <w:bookmarkStart w:id="28252" w:name="_ETM_Q68_371000"/>
      <w:bookmarkEnd w:id="28252"/>
    </w:p>
    <w:p w:rsidR="00F532D9" w:rsidRDefault="00F532D9" w:rsidP="00A9767F">
      <w:pPr>
        <w:pStyle w:val="af6"/>
        <w:rPr>
          <w:rtl/>
        </w:rPr>
      </w:pPr>
      <w:r w:rsidRPr="00136982">
        <w:rPr>
          <w:rStyle w:val="TagStyle"/>
          <w:rtl/>
        </w:rPr>
        <w:t xml:space="preserve"> &lt;&lt; יור &gt;&gt;</w:t>
      </w:r>
      <w:r w:rsidRPr="008F751B">
        <w:rPr>
          <w:rStyle w:val="TagStyle"/>
          <w:rtl/>
        </w:rPr>
        <w:t xml:space="preserve"> </w:t>
      </w:r>
      <w:r>
        <w:rPr>
          <w:rtl/>
        </w:rPr>
        <w:t>היו"ר מיקי לוי:</w:t>
      </w:r>
      <w:r w:rsidRPr="008F751B">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253" w:name="_ETM_Q68_372000"/>
      <w:bookmarkEnd w:id="28253"/>
      <w:r>
        <w:rPr>
          <w:rFonts w:hint="cs"/>
          <w:rtl/>
          <w:lang w:eastAsia="he-IL"/>
        </w:rPr>
        <w:t xml:space="preserve">חבר הכנסת ליצמן ימשיך בדבריו. בבקשה. </w:t>
      </w:r>
    </w:p>
    <w:p w:rsidR="00F532D9" w:rsidRDefault="00F532D9" w:rsidP="00A9767F">
      <w:pPr>
        <w:rPr>
          <w:rtl/>
          <w:lang w:eastAsia="he-IL"/>
        </w:rPr>
      </w:pPr>
    </w:p>
    <w:p w:rsidR="00F532D9" w:rsidRDefault="00F532D9" w:rsidP="00A9767F">
      <w:pPr>
        <w:rPr>
          <w:rtl/>
          <w:lang w:eastAsia="he-IL"/>
        </w:rPr>
      </w:pPr>
      <w:bookmarkStart w:id="28254" w:name="_ETM_Q68_375000"/>
      <w:bookmarkEnd w:id="28254"/>
      <w:r>
        <w:rPr>
          <w:rFonts w:hint="cs"/>
          <w:rtl/>
          <w:lang w:eastAsia="he-IL"/>
        </w:rPr>
        <w:t xml:space="preserve">השר שטרן. </w:t>
      </w:r>
    </w:p>
    <w:p w:rsidR="00F532D9" w:rsidRPr="008F751B" w:rsidRDefault="00F532D9" w:rsidP="00A9767F">
      <w:pPr>
        <w:rPr>
          <w:rtl/>
          <w:lang w:eastAsia="he-IL"/>
        </w:rPr>
      </w:pPr>
    </w:p>
    <w:p w:rsidR="00F532D9" w:rsidRDefault="00F532D9" w:rsidP="00A9767F">
      <w:pPr>
        <w:pStyle w:val="-"/>
        <w:rPr>
          <w:rtl/>
        </w:rPr>
      </w:pPr>
      <w:bookmarkStart w:id="28255" w:name="_ETM_Q68_368000"/>
      <w:bookmarkStart w:id="28256" w:name="ET_speakercontinue_4649_20"/>
      <w:bookmarkEnd w:id="28255"/>
      <w:r w:rsidRPr="00136982">
        <w:rPr>
          <w:rStyle w:val="TagStyle"/>
          <w:rtl/>
        </w:rPr>
        <w:t xml:space="preserve"> &lt;&lt; דובר_המשך &gt;&gt;</w:t>
      </w:r>
      <w:r w:rsidRPr="00A148C0">
        <w:rPr>
          <w:rStyle w:val="TagStyle"/>
          <w:rtl/>
        </w:rPr>
        <w:t xml:space="preserve"> </w:t>
      </w:r>
      <w:r>
        <w:rPr>
          <w:rtl/>
        </w:rPr>
        <w:t>יעקב ליצמן (יהדות התורה):</w:t>
      </w:r>
      <w:r w:rsidRPr="00A148C0">
        <w:rPr>
          <w:rStyle w:val="TagStyle"/>
          <w:rtl/>
        </w:rPr>
        <w:t xml:space="preserve"> </w:t>
      </w:r>
      <w:r w:rsidRPr="00136982">
        <w:rPr>
          <w:rStyle w:val="TagStyle"/>
          <w:rtl/>
        </w:rPr>
        <w:t>&lt;&lt; דובר_המשך &gt;&gt;</w:t>
      </w:r>
      <w:r>
        <w:rPr>
          <w:rtl/>
        </w:rPr>
        <w:t xml:space="preserve">   </w:t>
      </w:r>
      <w:bookmarkEnd w:id="28256"/>
    </w:p>
    <w:p w:rsidR="00F532D9" w:rsidRDefault="00F532D9" w:rsidP="00356EAB">
      <w:pPr>
        <w:rPr>
          <w:rtl/>
          <w:lang w:eastAsia="he-IL"/>
        </w:rPr>
      </w:pPr>
    </w:p>
    <w:p w:rsidR="00F532D9" w:rsidRDefault="00F532D9" w:rsidP="00A9767F">
      <w:pPr>
        <w:rPr>
          <w:rtl/>
        </w:rPr>
      </w:pPr>
      <w:bookmarkStart w:id="28257" w:name="_ETM_Q68_388000"/>
      <w:bookmarkEnd w:id="28257"/>
      <w:r>
        <w:rPr>
          <w:rFonts w:hint="cs"/>
          <w:rtl/>
          <w:lang w:eastAsia="he-IL"/>
        </w:rPr>
        <w:t xml:space="preserve">רציתי להגיד לך, </w:t>
      </w:r>
      <w:bookmarkStart w:id="28258" w:name="_ETM_Q68_385000"/>
      <w:bookmarkEnd w:id="28258"/>
      <w:r>
        <w:rPr>
          <w:rFonts w:hint="cs"/>
          <w:rtl/>
          <w:lang w:eastAsia="he-IL"/>
        </w:rPr>
        <w:t xml:space="preserve">אדוני סגן השר, </w:t>
      </w:r>
      <w:bookmarkStart w:id="28259" w:name="_ETM_Q68_360000"/>
      <w:bookmarkStart w:id="28260" w:name="_ETM_Q68_311000"/>
      <w:bookmarkEnd w:id="28259"/>
      <w:bookmarkEnd w:id="28260"/>
      <w:r>
        <w:rPr>
          <w:rFonts w:hint="cs"/>
          <w:rtl/>
        </w:rPr>
        <w:t xml:space="preserve">אדוני סגן השר </w:t>
      </w:r>
      <w:r>
        <w:rPr>
          <w:rtl/>
        </w:rPr>
        <w:t>–</w:t>
      </w:r>
      <w:r>
        <w:rPr>
          <w:rFonts w:hint="cs"/>
          <w:rtl/>
        </w:rPr>
        <w:t xml:space="preserve"> אני יכול לתת לך אותה עצה שהוא נתן לך כרגע, אבל אני רוצה להגיד לך, סגן </w:t>
      </w:r>
      <w:bookmarkStart w:id="28261" w:name="_ETM_Q68_394000"/>
      <w:bookmarkEnd w:id="28261"/>
      <w:r>
        <w:rPr>
          <w:rFonts w:hint="cs"/>
          <w:rtl/>
        </w:rPr>
        <w:t>השר, רואים שאתה חדש. אתה תמים, כי אתה מבין לבד דבר אחד.</w:t>
      </w:r>
    </w:p>
    <w:p w:rsidR="00F532D9" w:rsidRDefault="00F532D9" w:rsidP="00A9767F">
      <w:pPr>
        <w:rPr>
          <w:rtl/>
        </w:rPr>
      </w:pPr>
      <w:bookmarkStart w:id="28262" w:name="_ETM_Q68_383821"/>
      <w:bookmarkStart w:id="28263" w:name="_ETM_Q68_383910"/>
      <w:bookmarkEnd w:id="28262"/>
      <w:bookmarkEnd w:id="28263"/>
    </w:p>
    <w:p w:rsidR="00F532D9" w:rsidRDefault="00F532D9" w:rsidP="00A9767F">
      <w:pPr>
        <w:pStyle w:val="af5"/>
        <w:rPr>
          <w:rtl/>
        </w:rPr>
      </w:pPr>
      <w:bookmarkStart w:id="28264" w:name="ET_interruption_5786_23"/>
      <w:r w:rsidRPr="00136982">
        <w:rPr>
          <w:rStyle w:val="TagStyle"/>
          <w:rtl/>
        </w:rPr>
        <w:t xml:space="preserve"> &lt;&lt; קריאה &gt;&gt;</w:t>
      </w:r>
      <w:r w:rsidRPr="008F751B">
        <w:rPr>
          <w:rStyle w:val="TagStyle"/>
          <w:rtl/>
        </w:rPr>
        <w:t xml:space="preserve"> </w:t>
      </w:r>
      <w:r>
        <w:rPr>
          <w:rtl/>
        </w:rPr>
        <w:t>אופיר כץ (הליכוד):</w:t>
      </w:r>
      <w:r w:rsidRPr="008F751B">
        <w:rPr>
          <w:rStyle w:val="TagStyle"/>
          <w:rtl/>
        </w:rPr>
        <w:t xml:space="preserve"> </w:t>
      </w:r>
      <w:r w:rsidRPr="00136982">
        <w:rPr>
          <w:rStyle w:val="TagStyle"/>
          <w:rtl/>
        </w:rPr>
        <w:t>&lt;&lt; קריאה &gt;&gt;</w:t>
      </w:r>
      <w:r>
        <w:rPr>
          <w:rtl/>
        </w:rPr>
        <w:t xml:space="preserve">   </w:t>
      </w:r>
      <w:bookmarkEnd w:id="28264"/>
    </w:p>
    <w:p w:rsidR="00F532D9" w:rsidRDefault="00F532D9" w:rsidP="00356EAB">
      <w:pPr>
        <w:rPr>
          <w:rtl/>
          <w:lang w:eastAsia="he-IL"/>
        </w:rPr>
      </w:pPr>
    </w:p>
    <w:p w:rsidR="00F532D9" w:rsidRPr="008F751B" w:rsidRDefault="0037252A" w:rsidP="0037252A">
      <w:pPr>
        <w:rPr>
          <w:rtl/>
          <w:lang w:eastAsia="he-IL"/>
        </w:rPr>
      </w:pPr>
      <w:r>
        <w:rPr>
          <w:rFonts w:hint="cs"/>
          <w:rtl/>
          <w:lang w:eastAsia="he-IL"/>
        </w:rPr>
        <w:t xml:space="preserve">אבל </w:t>
      </w:r>
      <w:r w:rsidR="00F532D9">
        <w:rPr>
          <w:rFonts w:hint="cs"/>
          <w:rtl/>
          <w:lang w:eastAsia="he-IL"/>
        </w:rPr>
        <w:t>צריך לכבד</w:t>
      </w:r>
      <w:r>
        <w:rPr>
          <w:rFonts w:hint="cs"/>
          <w:rtl/>
          <w:lang w:eastAsia="he-IL"/>
        </w:rPr>
        <w:t>,</w:t>
      </w:r>
      <w:r w:rsidR="00F532D9">
        <w:rPr>
          <w:rFonts w:hint="cs"/>
          <w:rtl/>
          <w:lang w:eastAsia="he-IL"/>
        </w:rPr>
        <w:t xml:space="preserve"> בשביל שהיה </w:t>
      </w:r>
      <w:bookmarkStart w:id="28265" w:name="_ETM_Q68_403000"/>
      <w:bookmarkEnd w:id="28265"/>
      <w:r w:rsidR="00C9608A">
        <w:rPr>
          <w:rFonts w:hint="cs"/>
          <w:rtl/>
          <w:lang w:eastAsia="he-IL"/>
        </w:rPr>
        <w:t>– – –</w:t>
      </w:r>
      <w:r w:rsidR="00F532D9">
        <w:rPr>
          <w:rFonts w:hint="cs"/>
          <w:rtl/>
          <w:lang w:eastAsia="he-IL"/>
        </w:rPr>
        <w:t xml:space="preserve"> במשטרה </w:t>
      </w:r>
      <w:r w:rsidR="00C9608A">
        <w:rPr>
          <w:rFonts w:hint="cs"/>
          <w:rtl/>
          <w:lang w:eastAsia="he-IL"/>
        </w:rPr>
        <w:t>– – –</w:t>
      </w:r>
      <w:r w:rsidR="00F532D9">
        <w:rPr>
          <w:rFonts w:hint="cs"/>
          <w:rtl/>
          <w:lang w:eastAsia="he-IL"/>
        </w:rPr>
        <w:t xml:space="preserve"> לא חדש ולא </w:t>
      </w:r>
      <w:bookmarkStart w:id="28266" w:name="_ETM_Q68_405000"/>
      <w:bookmarkEnd w:id="28266"/>
      <w:r w:rsidR="00F532D9">
        <w:rPr>
          <w:rFonts w:hint="cs"/>
          <w:rtl/>
          <w:lang w:eastAsia="he-IL"/>
        </w:rPr>
        <w:t xml:space="preserve">תמים. </w:t>
      </w:r>
    </w:p>
    <w:p w:rsidR="00F532D9" w:rsidRDefault="00F532D9" w:rsidP="00A9767F">
      <w:pPr>
        <w:rPr>
          <w:rtl/>
        </w:rPr>
      </w:pPr>
    </w:p>
    <w:p w:rsidR="00F532D9" w:rsidRDefault="00F532D9" w:rsidP="00A9767F">
      <w:pPr>
        <w:pStyle w:val="af6"/>
        <w:rPr>
          <w:rtl/>
        </w:rPr>
      </w:pPr>
      <w:r w:rsidRPr="00136982">
        <w:rPr>
          <w:rStyle w:val="TagStyle"/>
          <w:rtl/>
        </w:rPr>
        <w:t xml:space="preserve"> &lt;&lt; יור &gt;&gt;</w:t>
      </w:r>
      <w:r w:rsidRPr="008F751B">
        <w:rPr>
          <w:rStyle w:val="TagStyle"/>
          <w:rtl/>
        </w:rPr>
        <w:t xml:space="preserve"> </w:t>
      </w:r>
      <w:r>
        <w:rPr>
          <w:rtl/>
        </w:rPr>
        <w:t>היו"ר מיקי לוי:</w:t>
      </w:r>
      <w:r w:rsidRPr="008F751B">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267" w:name="_ETM_Q68_410000"/>
      <w:bookmarkEnd w:id="28267"/>
      <w:r>
        <w:rPr>
          <w:rFonts w:hint="cs"/>
          <w:rtl/>
          <w:lang w:eastAsia="he-IL"/>
        </w:rPr>
        <w:t xml:space="preserve">חבר הכנסת כץ. בבקשה. </w:t>
      </w:r>
      <w:bookmarkStart w:id="28268" w:name="_ETM_Q68_409000"/>
      <w:bookmarkEnd w:id="28268"/>
    </w:p>
    <w:p w:rsidR="00F532D9" w:rsidRDefault="00F532D9" w:rsidP="00A9767F">
      <w:pPr>
        <w:rPr>
          <w:rtl/>
          <w:lang w:eastAsia="he-IL"/>
        </w:rPr>
      </w:pPr>
    </w:p>
    <w:p w:rsidR="00F532D9" w:rsidRDefault="00F532D9" w:rsidP="00A9767F">
      <w:pPr>
        <w:pStyle w:val="-"/>
        <w:rPr>
          <w:rtl/>
        </w:rPr>
      </w:pPr>
      <w:bookmarkStart w:id="28269" w:name="ET_speakercontinue_4649_25"/>
      <w:r w:rsidRPr="00136982">
        <w:rPr>
          <w:rStyle w:val="TagStyle"/>
          <w:rtl/>
        </w:rPr>
        <w:t xml:space="preserve"> &lt;&lt; דובר_המשך &gt;&gt;</w:t>
      </w:r>
      <w:r w:rsidRPr="008F751B">
        <w:rPr>
          <w:rStyle w:val="TagStyle"/>
          <w:rtl/>
        </w:rPr>
        <w:t xml:space="preserve"> </w:t>
      </w:r>
      <w:r>
        <w:rPr>
          <w:rtl/>
        </w:rPr>
        <w:t>יעקב ליצמן (יהדות התורה):</w:t>
      </w:r>
      <w:r w:rsidRPr="008F751B">
        <w:rPr>
          <w:rStyle w:val="TagStyle"/>
          <w:rtl/>
        </w:rPr>
        <w:t xml:space="preserve"> </w:t>
      </w:r>
      <w:r w:rsidRPr="00136982">
        <w:rPr>
          <w:rStyle w:val="TagStyle"/>
          <w:rtl/>
        </w:rPr>
        <w:t>&lt;&lt; דובר_המשך &gt;&gt;</w:t>
      </w:r>
      <w:r>
        <w:rPr>
          <w:rtl/>
        </w:rPr>
        <w:t xml:space="preserve">   </w:t>
      </w:r>
      <w:bookmarkEnd w:id="28269"/>
    </w:p>
    <w:p w:rsidR="00F532D9" w:rsidRDefault="00F532D9" w:rsidP="00356EAB">
      <w:pPr>
        <w:rPr>
          <w:rtl/>
          <w:lang w:eastAsia="he-IL"/>
        </w:rPr>
      </w:pPr>
    </w:p>
    <w:p w:rsidR="00F532D9" w:rsidRDefault="00F532D9" w:rsidP="0037252A">
      <w:pPr>
        <w:rPr>
          <w:rtl/>
          <w:lang w:eastAsia="he-IL"/>
        </w:rPr>
      </w:pPr>
      <w:bookmarkStart w:id="28270" w:name="_ETM_Q68_408000"/>
      <w:bookmarkEnd w:id="28270"/>
      <w:r>
        <w:rPr>
          <w:rFonts w:hint="cs"/>
          <w:rtl/>
          <w:lang w:eastAsia="he-IL"/>
        </w:rPr>
        <w:t>לי יש סבלנות. תאמין לי, יש לי סבלנות</w:t>
      </w:r>
      <w:r w:rsidR="0037252A">
        <w:rPr>
          <w:rFonts w:hint="cs"/>
          <w:rtl/>
          <w:lang w:eastAsia="he-IL"/>
        </w:rPr>
        <w:t xml:space="preserve">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28271" w:name="ET_interruption_5786_26"/>
      <w:r w:rsidRPr="00136982">
        <w:rPr>
          <w:rStyle w:val="TagStyle"/>
          <w:rtl/>
        </w:rPr>
        <w:t xml:space="preserve"> &lt;&lt; קריאה &gt;&gt;</w:t>
      </w:r>
      <w:r w:rsidRPr="008F751B">
        <w:rPr>
          <w:rStyle w:val="TagStyle"/>
          <w:rtl/>
        </w:rPr>
        <w:t xml:space="preserve"> </w:t>
      </w:r>
      <w:r>
        <w:rPr>
          <w:rtl/>
        </w:rPr>
        <w:t>אופיר כץ (הליכוד):</w:t>
      </w:r>
      <w:r w:rsidRPr="008F751B">
        <w:rPr>
          <w:rStyle w:val="TagStyle"/>
          <w:rtl/>
        </w:rPr>
        <w:t xml:space="preserve"> </w:t>
      </w:r>
      <w:r w:rsidRPr="00136982">
        <w:rPr>
          <w:rStyle w:val="TagStyle"/>
          <w:rtl/>
        </w:rPr>
        <w:t>&lt;&lt; קריאה &gt;&gt;</w:t>
      </w:r>
      <w:r>
        <w:rPr>
          <w:rtl/>
        </w:rPr>
        <w:t xml:space="preserve">   </w:t>
      </w:r>
      <w:bookmarkEnd w:id="2827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לי יש יותר סבלנות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8272" w:name="ET_speakercontinue_4649_27"/>
      <w:r w:rsidRPr="00136982">
        <w:rPr>
          <w:rStyle w:val="TagStyle"/>
          <w:rtl/>
        </w:rPr>
        <w:t xml:space="preserve"> &lt;&lt; דובר_המשך &gt;&gt;</w:t>
      </w:r>
      <w:r w:rsidRPr="008F751B">
        <w:rPr>
          <w:rStyle w:val="TagStyle"/>
          <w:rtl/>
        </w:rPr>
        <w:t xml:space="preserve"> </w:t>
      </w:r>
      <w:r>
        <w:rPr>
          <w:rtl/>
        </w:rPr>
        <w:t>יעקב ליצמן (יהדות התורה):</w:t>
      </w:r>
      <w:r w:rsidRPr="008F751B">
        <w:rPr>
          <w:rStyle w:val="TagStyle"/>
          <w:rtl/>
        </w:rPr>
        <w:t xml:space="preserve"> </w:t>
      </w:r>
      <w:r w:rsidRPr="00136982">
        <w:rPr>
          <w:rStyle w:val="TagStyle"/>
          <w:rtl/>
        </w:rPr>
        <w:t>&lt;&lt; דובר_המשך &gt;&gt;</w:t>
      </w:r>
      <w:r>
        <w:rPr>
          <w:rtl/>
        </w:rPr>
        <w:t xml:space="preserve">   </w:t>
      </w:r>
      <w:bookmarkEnd w:id="28272"/>
    </w:p>
    <w:p w:rsidR="00F532D9" w:rsidRDefault="00F532D9" w:rsidP="00356EAB">
      <w:pPr>
        <w:rPr>
          <w:rtl/>
          <w:lang w:eastAsia="he-IL"/>
        </w:rPr>
      </w:pPr>
    </w:p>
    <w:p w:rsidR="00F532D9" w:rsidRDefault="00C9608A" w:rsidP="0037252A">
      <w:pPr>
        <w:rPr>
          <w:rtl/>
          <w:lang w:eastAsia="he-IL"/>
        </w:rPr>
      </w:pPr>
      <w:r>
        <w:rPr>
          <w:rFonts w:hint="cs"/>
          <w:rtl/>
          <w:lang w:eastAsia="he-IL"/>
        </w:rPr>
        <w:t>– –</w:t>
      </w:r>
      <w:r w:rsidR="0037252A">
        <w:rPr>
          <w:rFonts w:hint="cs"/>
          <w:rtl/>
          <w:lang w:eastAsia="he-IL"/>
        </w:rPr>
        <w:t xml:space="preserve"> </w:t>
      </w:r>
      <w:r w:rsidR="00F532D9">
        <w:rPr>
          <w:rFonts w:hint="cs"/>
          <w:rtl/>
          <w:lang w:eastAsia="he-IL"/>
        </w:rPr>
        <w:t>אחרי כל כך הרבה שנים כאן בכנסת</w:t>
      </w:r>
      <w:r w:rsidR="0037252A">
        <w:rPr>
          <w:rFonts w:hint="cs"/>
          <w:rtl/>
          <w:lang w:eastAsia="he-IL"/>
        </w:rPr>
        <w:t>.</w:t>
      </w:r>
      <w:r w:rsidR="00F532D9">
        <w:rPr>
          <w:rFonts w:hint="cs"/>
          <w:rtl/>
          <w:lang w:eastAsia="he-IL"/>
        </w:rPr>
        <w:t xml:space="preserve"> אני כבר </w:t>
      </w:r>
      <w:bookmarkStart w:id="28273" w:name="_ETM_Q68_419000"/>
      <w:bookmarkEnd w:id="28273"/>
      <w:r w:rsidR="00F532D9">
        <w:rPr>
          <w:rFonts w:hint="cs"/>
          <w:rtl/>
          <w:lang w:eastAsia="he-IL"/>
        </w:rPr>
        <w:t xml:space="preserve">הייתי באופוזיציה </w:t>
      </w: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28274" w:name="_ETM_Q68_417000"/>
      <w:bookmarkEnd w:id="28274"/>
      <w:r w:rsidRPr="00136982">
        <w:rPr>
          <w:rStyle w:val="TagStyle"/>
          <w:rtl/>
        </w:rPr>
        <w:t xml:space="preserve"> &lt;&lt; יור &gt;&gt;</w:t>
      </w:r>
      <w:r w:rsidRPr="008F751B">
        <w:rPr>
          <w:rStyle w:val="TagStyle"/>
          <w:rtl/>
        </w:rPr>
        <w:t xml:space="preserve"> </w:t>
      </w:r>
      <w:r>
        <w:rPr>
          <w:rtl/>
        </w:rPr>
        <w:t>היו"ר מיקי לוי:</w:t>
      </w:r>
      <w:r w:rsidRPr="008F751B">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275" w:name="_ETM_Q68_418000"/>
      <w:bookmarkEnd w:id="28275"/>
      <w:r>
        <w:rPr>
          <w:rFonts w:hint="cs"/>
          <w:rtl/>
          <w:lang w:eastAsia="he-IL"/>
        </w:rPr>
        <w:t xml:space="preserve">חבר הכנסת כץ, ארשה לחבר </w:t>
      </w:r>
      <w:bookmarkStart w:id="28276" w:name="_ETM_Q68_416000"/>
      <w:bookmarkEnd w:id="28276"/>
      <w:r>
        <w:rPr>
          <w:rFonts w:hint="cs"/>
          <w:rtl/>
          <w:lang w:eastAsia="he-IL"/>
        </w:rPr>
        <w:t xml:space="preserve">הכנסת ליצמן להמשיך בדבריו. בבקשה. </w:t>
      </w:r>
    </w:p>
    <w:p w:rsidR="00F532D9" w:rsidRDefault="00F532D9" w:rsidP="00A9767F">
      <w:pPr>
        <w:rPr>
          <w:rtl/>
          <w:lang w:eastAsia="he-IL"/>
        </w:rPr>
      </w:pPr>
      <w:bookmarkStart w:id="28277" w:name="_ETM_Q68_428000"/>
      <w:bookmarkEnd w:id="28277"/>
    </w:p>
    <w:p w:rsidR="00F532D9" w:rsidRDefault="00F532D9" w:rsidP="00A9767F">
      <w:pPr>
        <w:pStyle w:val="-"/>
        <w:rPr>
          <w:rtl/>
        </w:rPr>
      </w:pPr>
      <w:bookmarkStart w:id="28278" w:name="ET_speakercontinue_4649_29"/>
      <w:r w:rsidRPr="00136982">
        <w:rPr>
          <w:rStyle w:val="TagStyle"/>
          <w:rtl/>
        </w:rPr>
        <w:t xml:space="preserve"> &lt;&lt; דובר_המשך &gt;&gt;</w:t>
      </w:r>
      <w:r w:rsidRPr="00160F91">
        <w:rPr>
          <w:rStyle w:val="TagStyle"/>
          <w:rtl/>
        </w:rPr>
        <w:t xml:space="preserve"> </w:t>
      </w:r>
      <w:r>
        <w:rPr>
          <w:rtl/>
        </w:rPr>
        <w:t>יעקב ליצמן (יהדות התורה):</w:t>
      </w:r>
      <w:r w:rsidRPr="00160F91">
        <w:rPr>
          <w:rStyle w:val="TagStyle"/>
          <w:rtl/>
        </w:rPr>
        <w:t xml:space="preserve"> </w:t>
      </w:r>
      <w:r w:rsidRPr="00136982">
        <w:rPr>
          <w:rStyle w:val="TagStyle"/>
          <w:rtl/>
        </w:rPr>
        <w:t>&lt;&lt; דובר_המשך &gt;&gt;</w:t>
      </w:r>
      <w:r>
        <w:rPr>
          <w:rtl/>
        </w:rPr>
        <w:t xml:space="preserve">   </w:t>
      </w:r>
      <w:bookmarkEnd w:id="28278"/>
    </w:p>
    <w:p w:rsidR="00F532D9" w:rsidRDefault="00F532D9" w:rsidP="00356EAB">
      <w:pPr>
        <w:rPr>
          <w:rtl/>
          <w:lang w:eastAsia="he-IL"/>
        </w:rPr>
      </w:pPr>
    </w:p>
    <w:p w:rsidR="00F532D9" w:rsidRDefault="00F532D9" w:rsidP="0037252A">
      <w:pPr>
        <w:rPr>
          <w:rtl/>
          <w:lang w:eastAsia="he-IL"/>
        </w:rPr>
      </w:pPr>
      <w:r>
        <w:rPr>
          <w:rFonts w:hint="cs"/>
          <w:rtl/>
          <w:lang w:eastAsia="he-IL"/>
        </w:rPr>
        <w:t>אתה תמים. אתה בחור טוב</w:t>
      </w:r>
      <w:r w:rsidR="0037252A">
        <w:rPr>
          <w:rFonts w:hint="cs"/>
          <w:rtl/>
          <w:lang w:eastAsia="he-IL"/>
        </w:rPr>
        <w:t>,</w:t>
      </w:r>
      <w:r>
        <w:rPr>
          <w:rFonts w:hint="cs"/>
          <w:rtl/>
          <w:lang w:eastAsia="he-IL"/>
        </w:rPr>
        <w:t xml:space="preserve"> </w:t>
      </w:r>
      <w:bookmarkStart w:id="28279" w:name="_ETM_Q68_423000"/>
      <w:bookmarkEnd w:id="28279"/>
      <w:r>
        <w:rPr>
          <w:rFonts w:hint="cs"/>
          <w:rtl/>
          <w:lang w:eastAsia="he-IL"/>
        </w:rPr>
        <w:t xml:space="preserve">תמים. לשבח את ראש הממשלה זה לא עובר. שום דבר </w:t>
      </w:r>
      <w:bookmarkStart w:id="28280" w:name="_ETM_Q68_435000"/>
      <w:bookmarkEnd w:id="28280"/>
      <w:r>
        <w:rPr>
          <w:rFonts w:hint="cs"/>
          <w:rtl/>
          <w:lang w:eastAsia="he-IL"/>
        </w:rPr>
        <w:t xml:space="preserve">לא פלילי. אתה אמור לדעת שזה לא פלילי. לא צריך לרוץ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r w:rsidRPr="00136982">
        <w:rPr>
          <w:rStyle w:val="TagStyle"/>
          <w:rtl/>
        </w:rPr>
        <w:t xml:space="preserve"> &lt;&lt; קריאה &gt;&gt;</w:t>
      </w:r>
      <w:r w:rsidRPr="00160F91">
        <w:rPr>
          <w:rStyle w:val="TagStyle"/>
          <w:rtl/>
        </w:rPr>
        <w:t xml:space="preserve"> </w:t>
      </w:r>
      <w:r>
        <w:rPr>
          <w:rtl/>
        </w:rPr>
        <w:t>דוד אמסלם (הליכוד):</w:t>
      </w:r>
      <w:r w:rsidRPr="00160F91">
        <w:rPr>
          <w:rStyle w:val="TagStyle"/>
          <w:rtl/>
        </w:rPr>
        <w:t xml:space="preserve"> </w:t>
      </w:r>
      <w:r w:rsidRPr="00136982">
        <w:rPr>
          <w:rStyle w:val="TagStyle"/>
          <w:rtl/>
        </w:rPr>
        <w:t>&lt;&lt; קריאה &gt;&gt;</w:t>
      </w:r>
      <w:r>
        <w:rPr>
          <w:rtl/>
        </w:rPr>
        <w:t xml:space="preserve">   </w:t>
      </w:r>
    </w:p>
    <w:p w:rsidR="00F532D9" w:rsidRDefault="00F532D9" w:rsidP="00356EAB">
      <w:pPr>
        <w:rPr>
          <w:rtl/>
          <w:lang w:eastAsia="he-IL"/>
        </w:rPr>
      </w:pPr>
    </w:p>
    <w:p w:rsidR="00F532D9" w:rsidRDefault="00F532D9" w:rsidP="0037252A">
      <w:pPr>
        <w:rPr>
          <w:rtl/>
          <w:lang w:eastAsia="he-IL"/>
        </w:rPr>
      </w:pPr>
      <w:r>
        <w:rPr>
          <w:rFonts w:hint="cs"/>
          <w:rtl/>
          <w:lang w:eastAsia="he-IL"/>
        </w:rPr>
        <w:t xml:space="preserve">לא בטוח. דרך אגב, לא </w:t>
      </w:r>
      <w:bookmarkStart w:id="28281" w:name="_ETM_Q68_438000"/>
      <w:bookmarkEnd w:id="28281"/>
      <w:r>
        <w:rPr>
          <w:rFonts w:hint="cs"/>
          <w:rtl/>
          <w:lang w:eastAsia="he-IL"/>
        </w:rPr>
        <w:t xml:space="preserve">בטוח. את ביבי </w:t>
      </w:r>
      <w:r>
        <w:rPr>
          <w:rtl/>
          <w:lang w:eastAsia="he-IL"/>
        </w:rPr>
        <w:t>–</w:t>
      </w:r>
      <w:r>
        <w:rPr>
          <w:rFonts w:hint="cs"/>
          <w:rtl/>
          <w:lang w:eastAsia="he-IL"/>
        </w:rPr>
        <w:t xml:space="preserve"> לא בטוח. לשבח את ראש הממשלה נתניהו </w:t>
      </w:r>
      <w:r w:rsidR="0037252A">
        <w:rPr>
          <w:rFonts w:hint="eastAsia"/>
          <w:rtl/>
          <w:lang w:eastAsia="he-IL"/>
        </w:rPr>
        <w:t xml:space="preserve">– </w:t>
      </w:r>
      <w:r>
        <w:rPr>
          <w:rFonts w:hint="cs"/>
          <w:rtl/>
          <w:lang w:eastAsia="he-IL"/>
        </w:rPr>
        <w:t xml:space="preserve">לא בטוח שזה לא פלילי. </w:t>
      </w:r>
    </w:p>
    <w:p w:rsidR="00F532D9" w:rsidRDefault="00F532D9" w:rsidP="00A9767F">
      <w:pPr>
        <w:rPr>
          <w:rtl/>
          <w:lang w:eastAsia="he-IL"/>
        </w:rPr>
      </w:pPr>
    </w:p>
    <w:p w:rsidR="00F532D9" w:rsidRDefault="00F532D9" w:rsidP="00A9767F">
      <w:pPr>
        <w:pStyle w:val="-"/>
        <w:rPr>
          <w:rtl/>
        </w:rPr>
      </w:pPr>
      <w:bookmarkStart w:id="28282" w:name="ET_speakercontinue_4649_31"/>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bookmarkEnd w:id="28282"/>
    </w:p>
    <w:p w:rsidR="00F532D9" w:rsidRDefault="00F532D9" w:rsidP="00356EAB">
      <w:pPr>
        <w:rPr>
          <w:rtl/>
          <w:lang w:eastAsia="he-IL"/>
        </w:rPr>
      </w:pPr>
    </w:p>
    <w:p w:rsidR="00F532D9" w:rsidRDefault="00F532D9" w:rsidP="0037252A">
      <w:pPr>
        <w:rPr>
          <w:rtl/>
          <w:lang w:eastAsia="he-IL"/>
        </w:rPr>
      </w:pPr>
      <w:bookmarkStart w:id="28283" w:name="_ETM_Q68_439000"/>
      <w:bookmarkEnd w:id="28283"/>
      <w:r>
        <w:rPr>
          <w:rFonts w:hint="cs"/>
          <w:rtl/>
          <w:lang w:eastAsia="he-IL"/>
        </w:rPr>
        <w:t>לא יודע</w:t>
      </w:r>
      <w:r w:rsidR="0037252A">
        <w:rPr>
          <w:rFonts w:hint="cs"/>
          <w:rtl/>
          <w:lang w:eastAsia="he-IL"/>
        </w:rPr>
        <w:t>.</w:t>
      </w:r>
      <w:r>
        <w:rPr>
          <w:rFonts w:hint="cs"/>
          <w:rtl/>
          <w:lang w:eastAsia="he-IL"/>
        </w:rPr>
        <w:t xml:space="preserve"> איפה שר החוץ?</w:t>
      </w:r>
      <w:bookmarkStart w:id="28284" w:name="_ETM_Q68_446000"/>
      <w:bookmarkEnd w:id="28284"/>
    </w:p>
    <w:p w:rsidR="00F532D9" w:rsidRDefault="00F532D9" w:rsidP="00A9767F">
      <w:pPr>
        <w:rPr>
          <w:rtl/>
          <w:lang w:eastAsia="he-IL"/>
        </w:rPr>
      </w:pPr>
      <w:bookmarkStart w:id="28285" w:name="_ETM_Q68_453074"/>
      <w:bookmarkStart w:id="28286" w:name="_ETM_Q68_453159"/>
      <w:bookmarkEnd w:id="28285"/>
      <w:bookmarkEnd w:id="28286"/>
    </w:p>
    <w:p w:rsidR="00F532D9" w:rsidRDefault="00F532D9" w:rsidP="00A9767F">
      <w:pPr>
        <w:pStyle w:val="af6"/>
        <w:rPr>
          <w:rtl/>
        </w:rPr>
      </w:pPr>
      <w:bookmarkStart w:id="28287" w:name="_ETM_Q68_447000"/>
      <w:bookmarkEnd w:id="28287"/>
      <w:r w:rsidRPr="00136982">
        <w:rPr>
          <w:rStyle w:val="TagStyle"/>
          <w:rtl/>
        </w:rPr>
        <w:t xml:space="preserve"> &lt;&lt; יור &gt;&gt;</w:t>
      </w:r>
      <w:r w:rsidRPr="00D534BD">
        <w:rPr>
          <w:rStyle w:val="TagStyle"/>
          <w:rtl/>
        </w:rPr>
        <w:t xml:space="preserve"> </w:t>
      </w:r>
      <w:r>
        <w:rPr>
          <w:rtl/>
        </w:rPr>
        <w:t>היו"ר מיקי לוי:</w:t>
      </w:r>
      <w:r w:rsidRPr="00D534BD">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Pr="00D534BD" w:rsidRDefault="00F532D9" w:rsidP="00A9767F">
      <w:pPr>
        <w:rPr>
          <w:rtl/>
          <w:lang w:eastAsia="he-IL"/>
        </w:rPr>
      </w:pPr>
      <w:bookmarkStart w:id="28288" w:name="_ETM_Q68_448000"/>
      <w:bookmarkEnd w:id="28288"/>
      <w:r>
        <w:rPr>
          <w:rFonts w:hint="cs"/>
          <w:rtl/>
          <w:lang w:eastAsia="he-IL"/>
        </w:rPr>
        <w:t xml:space="preserve">באיחוד האמירויות. חזר כבר. </w:t>
      </w:r>
    </w:p>
    <w:p w:rsidR="00F532D9" w:rsidRDefault="00F532D9" w:rsidP="00A9767F">
      <w:pPr>
        <w:rPr>
          <w:rtl/>
          <w:lang w:eastAsia="he-IL"/>
        </w:rPr>
      </w:pPr>
    </w:p>
    <w:p w:rsidR="00F532D9" w:rsidRDefault="00F532D9" w:rsidP="00A9767F">
      <w:pPr>
        <w:pStyle w:val="-"/>
        <w:rPr>
          <w:rtl/>
        </w:rPr>
      </w:pPr>
      <w:bookmarkStart w:id="28289" w:name="_ETM_Q68_444000"/>
      <w:bookmarkStart w:id="28290" w:name="ET_speakercontinue_4649_33"/>
      <w:bookmarkEnd w:id="28289"/>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bookmarkEnd w:id="28290"/>
    </w:p>
    <w:p w:rsidR="00F532D9" w:rsidRDefault="00F532D9" w:rsidP="00356EAB">
      <w:pPr>
        <w:rPr>
          <w:rtl/>
          <w:lang w:eastAsia="he-IL"/>
        </w:rPr>
      </w:pPr>
    </w:p>
    <w:p w:rsidR="00F532D9" w:rsidRPr="00D534BD" w:rsidRDefault="00F532D9" w:rsidP="00A9767F">
      <w:pPr>
        <w:rPr>
          <w:rtl/>
          <w:lang w:eastAsia="he-IL"/>
        </w:rPr>
      </w:pPr>
      <w:bookmarkStart w:id="28291" w:name="_ETM_Q68_450000"/>
      <w:bookmarkEnd w:id="28291"/>
      <w:r>
        <w:rPr>
          <w:rFonts w:hint="cs"/>
          <w:rtl/>
          <w:lang w:eastAsia="he-IL"/>
        </w:rPr>
        <w:t>אוגנדה. הוא חזר כבר. בטח, אם הקיזוז לא יצא לפועל, הוא היה צריך לחזור.</w:t>
      </w:r>
    </w:p>
    <w:p w:rsidR="00F532D9" w:rsidRDefault="00F532D9" w:rsidP="00A9767F">
      <w:pPr>
        <w:rPr>
          <w:rtl/>
        </w:rPr>
      </w:pPr>
    </w:p>
    <w:p w:rsidR="00F532D9" w:rsidRDefault="00F532D9" w:rsidP="00A9767F">
      <w:pPr>
        <w:rPr>
          <w:rtl/>
        </w:rPr>
      </w:pPr>
      <w:bookmarkStart w:id="28292" w:name="_ETM_Q68_471000"/>
      <w:bookmarkStart w:id="28293" w:name="_ETM_Q68_432000"/>
      <w:bookmarkStart w:id="28294" w:name="_ETM_Q68_406000"/>
      <w:bookmarkEnd w:id="28292"/>
      <w:bookmarkEnd w:id="28293"/>
      <w:bookmarkEnd w:id="28294"/>
      <w:r>
        <w:rPr>
          <w:rFonts w:hint="cs"/>
          <w:rtl/>
        </w:rPr>
        <w:t xml:space="preserve">אז אם רוצים </w:t>
      </w:r>
      <w:bookmarkStart w:id="28295" w:name="_ETM_Q68_463000"/>
      <w:bookmarkEnd w:id="28295"/>
      <w:r>
        <w:rPr>
          <w:rFonts w:hint="cs"/>
          <w:rtl/>
        </w:rPr>
        <w:t xml:space="preserve">לשבח </w:t>
      </w:r>
      <w:r>
        <w:rPr>
          <w:rFonts w:hint="eastAsia"/>
          <w:rtl/>
        </w:rPr>
        <w:t xml:space="preserve">– </w:t>
      </w:r>
      <w:r>
        <w:rPr>
          <w:rFonts w:hint="cs"/>
          <w:rtl/>
        </w:rPr>
        <w:t xml:space="preserve">אנחנו לא ניוושע בזה. אנחנו נשתדל בלאו הכי להפיל </w:t>
      </w:r>
      <w:bookmarkStart w:id="28296" w:name="_ETM_Q68_464000"/>
      <w:bookmarkEnd w:id="28296"/>
      <w:r>
        <w:rPr>
          <w:rFonts w:hint="cs"/>
          <w:rtl/>
        </w:rPr>
        <w:t>אתכם.</w:t>
      </w:r>
    </w:p>
    <w:p w:rsidR="00F532D9" w:rsidRDefault="00F532D9" w:rsidP="00A9767F">
      <w:pPr>
        <w:ind w:firstLine="0"/>
        <w:rPr>
          <w:rtl/>
        </w:rPr>
      </w:pPr>
      <w:bookmarkStart w:id="28297" w:name="_ETM_Q68_465000"/>
      <w:bookmarkEnd w:id="28297"/>
    </w:p>
    <w:p w:rsidR="00F532D9" w:rsidRDefault="00F532D9" w:rsidP="00A9767F">
      <w:pPr>
        <w:pStyle w:val="af5"/>
        <w:rPr>
          <w:rtl/>
        </w:rPr>
      </w:pPr>
      <w:bookmarkStart w:id="28298" w:name="ET_interruption_6217_35"/>
      <w:r w:rsidRPr="00136982">
        <w:rPr>
          <w:rStyle w:val="TagStyle"/>
          <w:rtl/>
        </w:rPr>
        <w:t xml:space="preserve"> &lt;&lt; קריאה &gt;&gt;</w:t>
      </w:r>
      <w:r w:rsidRPr="00D534BD">
        <w:rPr>
          <w:rStyle w:val="TagStyle"/>
          <w:rtl/>
        </w:rPr>
        <w:t xml:space="preserve"> </w:t>
      </w:r>
      <w:r>
        <w:rPr>
          <w:rtl/>
        </w:rPr>
        <w:t>שר המודיעין אלעזר שטרן:</w:t>
      </w:r>
      <w:r w:rsidRPr="00D534BD">
        <w:rPr>
          <w:rStyle w:val="TagStyle"/>
          <w:rtl/>
        </w:rPr>
        <w:t xml:space="preserve"> </w:t>
      </w:r>
      <w:r w:rsidRPr="00136982">
        <w:rPr>
          <w:rStyle w:val="TagStyle"/>
          <w:rtl/>
        </w:rPr>
        <w:t>&lt;&lt; קריאה &gt;&gt;</w:t>
      </w:r>
      <w:r>
        <w:rPr>
          <w:rtl/>
        </w:rPr>
        <w:t xml:space="preserve">   </w:t>
      </w:r>
      <w:bookmarkEnd w:id="2829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צריך קיזוז. יש לנו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8299" w:name="ET_speakercontinue_4649_36"/>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bookmarkEnd w:id="28299"/>
    </w:p>
    <w:p w:rsidR="00F532D9" w:rsidRDefault="00F532D9" w:rsidP="00356EAB">
      <w:pPr>
        <w:rPr>
          <w:rtl/>
          <w:lang w:eastAsia="he-IL"/>
        </w:rPr>
      </w:pPr>
    </w:p>
    <w:p w:rsidR="00F532D9" w:rsidRDefault="00F532D9" w:rsidP="00A9767F">
      <w:pPr>
        <w:rPr>
          <w:rtl/>
          <w:lang w:eastAsia="he-IL"/>
        </w:rPr>
      </w:pPr>
      <w:r>
        <w:rPr>
          <w:rFonts w:hint="cs"/>
          <w:rtl/>
          <w:lang w:eastAsia="he-IL"/>
        </w:rPr>
        <w:t>מה זה קיזוז?</w:t>
      </w:r>
    </w:p>
    <w:p w:rsidR="00F532D9" w:rsidRDefault="00F532D9" w:rsidP="00A9767F">
      <w:pPr>
        <w:rPr>
          <w:rtl/>
          <w:lang w:eastAsia="he-IL"/>
        </w:rPr>
      </w:pPr>
    </w:p>
    <w:p w:rsidR="00F532D9" w:rsidRDefault="00F532D9" w:rsidP="00A9767F">
      <w:pPr>
        <w:pStyle w:val="af5"/>
        <w:rPr>
          <w:rtl/>
        </w:rPr>
      </w:pPr>
      <w:bookmarkStart w:id="28300" w:name="ET_interruption_6217_37"/>
      <w:r w:rsidRPr="00136982">
        <w:rPr>
          <w:rStyle w:val="TagStyle"/>
          <w:rtl/>
        </w:rPr>
        <w:t xml:space="preserve"> &lt;&lt; קריאה &gt;&gt;</w:t>
      </w:r>
      <w:r w:rsidRPr="00D534BD">
        <w:rPr>
          <w:rStyle w:val="TagStyle"/>
          <w:rtl/>
        </w:rPr>
        <w:t xml:space="preserve"> </w:t>
      </w:r>
      <w:r>
        <w:rPr>
          <w:rtl/>
        </w:rPr>
        <w:t>שר המודיעין אלעזר שטרן:</w:t>
      </w:r>
      <w:r w:rsidRPr="00D534BD">
        <w:rPr>
          <w:rStyle w:val="TagStyle"/>
          <w:rtl/>
        </w:rPr>
        <w:t xml:space="preserve"> </w:t>
      </w:r>
      <w:r w:rsidRPr="00136982">
        <w:rPr>
          <w:rStyle w:val="TagStyle"/>
          <w:rtl/>
        </w:rPr>
        <w:t>&lt;&lt; קריאה &gt;&gt;</w:t>
      </w:r>
      <w:r>
        <w:rPr>
          <w:rtl/>
        </w:rPr>
        <w:t xml:space="preserve">   </w:t>
      </w:r>
      <w:bookmarkEnd w:id="2830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אמרת קיזוז. </w:t>
      </w:r>
    </w:p>
    <w:p w:rsidR="00F532D9" w:rsidRDefault="00F532D9" w:rsidP="00A9767F">
      <w:pPr>
        <w:tabs>
          <w:tab w:val="left" w:pos="1796"/>
        </w:tabs>
        <w:rPr>
          <w:rtl/>
          <w:lang w:eastAsia="he-IL"/>
        </w:rPr>
      </w:pPr>
      <w:r>
        <w:rPr>
          <w:rtl/>
          <w:lang w:eastAsia="he-IL"/>
        </w:rPr>
        <w:tab/>
      </w:r>
    </w:p>
    <w:p w:rsidR="00F532D9" w:rsidRDefault="00F532D9" w:rsidP="00A9767F">
      <w:pPr>
        <w:pStyle w:val="-"/>
        <w:rPr>
          <w:rtl/>
        </w:rPr>
      </w:pPr>
      <w:bookmarkStart w:id="28301" w:name="ET_speakercontinue_4649_38"/>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bookmarkEnd w:id="28301"/>
    </w:p>
    <w:p w:rsidR="00F532D9" w:rsidRDefault="00F532D9" w:rsidP="00356EAB">
      <w:pPr>
        <w:rPr>
          <w:rtl/>
          <w:lang w:eastAsia="he-IL"/>
        </w:rPr>
      </w:pPr>
    </w:p>
    <w:p w:rsidR="00F532D9" w:rsidRDefault="00F532D9" w:rsidP="00A9767F">
      <w:pPr>
        <w:rPr>
          <w:rtl/>
          <w:lang w:eastAsia="he-IL"/>
        </w:rPr>
      </w:pPr>
      <w:r>
        <w:rPr>
          <w:rFonts w:hint="cs"/>
          <w:rtl/>
          <w:lang w:eastAsia="he-IL"/>
        </w:rPr>
        <w:t>אני אמרתי?</w:t>
      </w:r>
    </w:p>
    <w:p w:rsidR="00F532D9" w:rsidRDefault="00F532D9" w:rsidP="00A9767F">
      <w:pPr>
        <w:rPr>
          <w:rtl/>
          <w:lang w:eastAsia="he-IL"/>
        </w:rPr>
      </w:pPr>
    </w:p>
    <w:p w:rsidR="00F532D9" w:rsidRDefault="00F532D9" w:rsidP="00A9767F">
      <w:pPr>
        <w:pStyle w:val="af6"/>
        <w:rPr>
          <w:rtl/>
        </w:rPr>
      </w:pPr>
      <w:bookmarkStart w:id="28302" w:name="_ETM_Q68_472000"/>
      <w:bookmarkEnd w:id="28302"/>
      <w:r w:rsidRPr="00136982">
        <w:rPr>
          <w:rStyle w:val="TagStyle"/>
          <w:rtl/>
        </w:rPr>
        <w:t xml:space="preserve"> &lt;&lt; יור &gt;&gt;</w:t>
      </w:r>
      <w:r w:rsidRPr="00D534BD">
        <w:rPr>
          <w:rStyle w:val="TagStyle"/>
          <w:rtl/>
        </w:rPr>
        <w:t xml:space="preserve"> </w:t>
      </w:r>
      <w:r>
        <w:rPr>
          <w:rtl/>
        </w:rPr>
        <w:t>היו"ר מיקי לוי:</w:t>
      </w:r>
      <w:r w:rsidRPr="00D534BD">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Pr="00D534BD" w:rsidRDefault="00F532D9" w:rsidP="00A9767F">
      <w:pPr>
        <w:rPr>
          <w:rtl/>
          <w:lang w:eastAsia="he-IL"/>
        </w:rPr>
      </w:pPr>
      <w:bookmarkStart w:id="28303" w:name="_ETM_Q68_473000"/>
      <w:bookmarkEnd w:id="28303"/>
      <w:r>
        <w:rPr>
          <w:rFonts w:hint="cs"/>
          <w:rtl/>
          <w:lang w:eastAsia="he-IL"/>
        </w:rPr>
        <w:t>השר שטרן.</w:t>
      </w:r>
      <w:bookmarkStart w:id="28304" w:name="_ETM_Q68_476000"/>
      <w:bookmarkEnd w:id="28304"/>
      <w:r>
        <w:rPr>
          <w:rFonts w:hint="cs"/>
          <w:rtl/>
          <w:lang w:eastAsia="he-IL"/>
        </w:rPr>
        <w:t xml:space="preserve"> </w:t>
      </w:r>
    </w:p>
    <w:p w:rsidR="00F532D9" w:rsidRDefault="00F532D9" w:rsidP="00A9767F">
      <w:pPr>
        <w:rPr>
          <w:rtl/>
        </w:rPr>
      </w:pPr>
      <w:bookmarkStart w:id="28305" w:name="_ETM_Q68_474000"/>
      <w:bookmarkEnd w:id="28305"/>
    </w:p>
    <w:p w:rsidR="00F532D9" w:rsidRDefault="00F532D9" w:rsidP="00A9767F">
      <w:pPr>
        <w:pStyle w:val="-"/>
        <w:rPr>
          <w:rtl/>
        </w:rPr>
      </w:pPr>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306" w:name="_ETM_Q68_475000"/>
      <w:bookmarkEnd w:id="28306"/>
      <w:r>
        <w:rPr>
          <w:rFonts w:hint="cs"/>
          <w:rtl/>
          <w:lang w:eastAsia="he-IL"/>
        </w:rPr>
        <w:t xml:space="preserve">אני לא יותר גרוע מראש הממשלה. אני יכול לשקר </w:t>
      </w:r>
      <w:r>
        <w:rPr>
          <w:rtl/>
          <w:lang w:eastAsia="he-IL"/>
        </w:rPr>
        <w:t>–</w:t>
      </w:r>
      <w:r>
        <w:rPr>
          <w:rFonts w:hint="cs"/>
          <w:rtl/>
          <w:lang w:eastAsia="he-IL"/>
        </w:rPr>
        <w:t xml:space="preserve"> </w:t>
      </w:r>
      <w:bookmarkStart w:id="28307" w:name="_ETM_Q68_477000"/>
      <w:bookmarkEnd w:id="28307"/>
      <w:r>
        <w:rPr>
          <w:rFonts w:hint="cs"/>
          <w:rtl/>
          <w:lang w:eastAsia="he-IL"/>
        </w:rPr>
        <w:t xml:space="preserve">למה? </w:t>
      </w:r>
    </w:p>
    <w:p w:rsidR="00F532D9" w:rsidRDefault="00F532D9" w:rsidP="00A9767F">
      <w:pPr>
        <w:rPr>
          <w:rtl/>
          <w:lang w:eastAsia="he-IL"/>
        </w:rPr>
      </w:pPr>
    </w:p>
    <w:p w:rsidR="00F532D9" w:rsidRDefault="00F532D9" w:rsidP="00A9767F">
      <w:pPr>
        <w:pStyle w:val="af6"/>
        <w:rPr>
          <w:rtl/>
        </w:rPr>
      </w:pPr>
      <w:r w:rsidRPr="00136982">
        <w:rPr>
          <w:rStyle w:val="TagStyle"/>
          <w:rtl/>
        </w:rPr>
        <w:t xml:space="preserve"> &lt;&lt; יור &gt;&gt;</w:t>
      </w:r>
      <w:r w:rsidRPr="00D534BD">
        <w:rPr>
          <w:rStyle w:val="TagStyle"/>
          <w:rtl/>
        </w:rPr>
        <w:t xml:space="preserve"> </w:t>
      </w:r>
      <w:r>
        <w:rPr>
          <w:rtl/>
        </w:rPr>
        <w:t>היו"ר מיקי לוי:</w:t>
      </w:r>
      <w:r w:rsidRPr="00D534BD">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השר ליצמן </w:t>
      </w:r>
      <w:r>
        <w:rPr>
          <w:rFonts w:hint="eastAsia"/>
          <w:rtl/>
          <w:lang w:eastAsia="he-IL"/>
        </w:rPr>
        <w:t>–</w:t>
      </w:r>
      <w:r>
        <w:rPr>
          <w:rFonts w:hint="cs"/>
          <w:rtl/>
          <w:lang w:eastAsia="he-IL"/>
        </w:rPr>
        <w:t xml:space="preserve"> חבר הכנסת ליצמן יסכם את דבריו, </w:t>
      </w:r>
      <w:bookmarkStart w:id="28308" w:name="_ETM_Q68_483000"/>
      <w:bookmarkEnd w:id="28308"/>
      <w:r>
        <w:rPr>
          <w:rFonts w:hint="cs"/>
          <w:rtl/>
          <w:lang w:eastAsia="he-IL"/>
        </w:rPr>
        <w:t xml:space="preserve">בבקשה. </w:t>
      </w:r>
    </w:p>
    <w:p w:rsidR="00F532D9" w:rsidRDefault="00F532D9" w:rsidP="00A9767F">
      <w:pPr>
        <w:rPr>
          <w:rtl/>
          <w:lang w:eastAsia="he-IL"/>
        </w:rPr>
      </w:pPr>
      <w:bookmarkStart w:id="28309" w:name="_ETM_Q68_484000"/>
      <w:bookmarkEnd w:id="28309"/>
    </w:p>
    <w:p w:rsidR="00F532D9" w:rsidRDefault="00F532D9" w:rsidP="00A9767F">
      <w:pPr>
        <w:pStyle w:val="-"/>
        <w:rPr>
          <w:rtl/>
        </w:rPr>
      </w:pPr>
      <w:bookmarkStart w:id="28310" w:name="_ETM_Q68_485000"/>
      <w:bookmarkEnd w:id="28310"/>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311" w:name="_ETM_Q68_486000"/>
      <w:bookmarkEnd w:id="28311"/>
      <w:r>
        <w:rPr>
          <w:rFonts w:hint="cs"/>
          <w:rtl/>
          <w:lang w:eastAsia="he-IL"/>
        </w:rPr>
        <w:t xml:space="preserve">השר ליצמן, ראש הממשלה נתניהו </w:t>
      </w:r>
      <w:r>
        <w:rPr>
          <w:rtl/>
          <w:lang w:eastAsia="he-IL"/>
        </w:rPr>
        <w:t>–</w:t>
      </w:r>
      <w:r>
        <w:rPr>
          <w:rFonts w:hint="cs"/>
          <w:rtl/>
          <w:lang w:eastAsia="he-IL"/>
        </w:rPr>
        <w:t xml:space="preserve"> כך זה </w:t>
      </w:r>
      <w:bookmarkStart w:id="28312" w:name="_ETM_Q68_488000"/>
      <w:bookmarkEnd w:id="28312"/>
      <w:r>
        <w:rPr>
          <w:rFonts w:hint="cs"/>
          <w:rtl/>
          <w:lang w:eastAsia="he-IL"/>
        </w:rPr>
        <w:t xml:space="preserve">הולך ומתגלגל כל היום. </w:t>
      </w:r>
    </w:p>
    <w:p w:rsidR="00F532D9" w:rsidRDefault="00F532D9" w:rsidP="00A9767F">
      <w:pPr>
        <w:rPr>
          <w:rtl/>
          <w:lang w:eastAsia="he-IL"/>
        </w:rPr>
      </w:pPr>
    </w:p>
    <w:p w:rsidR="00F532D9" w:rsidRDefault="00F532D9" w:rsidP="00A9767F">
      <w:pPr>
        <w:pStyle w:val="af6"/>
        <w:rPr>
          <w:rtl/>
        </w:rPr>
      </w:pPr>
      <w:r w:rsidRPr="00136982">
        <w:rPr>
          <w:rStyle w:val="TagStyle"/>
          <w:rtl/>
        </w:rPr>
        <w:t xml:space="preserve"> &lt;&lt; יור &gt;&gt;</w:t>
      </w:r>
      <w:r w:rsidRPr="00D534BD">
        <w:rPr>
          <w:rStyle w:val="TagStyle"/>
          <w:rtl/>
        </w:rPr>
        <w:t xml:space="preserve"> </w:t>
      </w:r>
      <w:r>
        <w:rPr>
          <w:rtl/>
        </w:rPr>
        <w:t>היו"ר מיקי לוי:</w:t>
      </w:r>
      <w:r w:rsidRPr="00D534BD">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ליצמן יסכם את דבריו </w:t>
      </w:r>
      <w:bookmarkStart w:id="28313" w:name="_ETM_Q68_494000"/>
      <w:bookmarkEnd w:id="28313"/>
      <w:r>
        <w:rPr>
          <w:rFonts w:hint="cs"/>
          <w:rtl/>
          <w:lang w:eastAsia="he-IL"/>
        </w:rPr>
        <w:t xml:space="preserve">במשפט. בבקשה. </w:t>
      </w:r>
    </w:p>
    <w:p w:rsidR="00F532D9" w:rsidRDefault="00F532D9" w:rsidP="00A9767F">
      <w:pPr>
        <w:rPr>
          <w:rtl/>
          <w:lang w:eastAsia="he-IL"/>
        </w:rPr>
      </w:pPr>
      <w:bookmarkStart w:id="28314" w:name="_ETM_Q68_497000"/>
      <w:bookmarkEnd w:id="28314"/>
    </w:p>
    <w:p w:rsidR="00F532D9" w:rsidRDefault="00F532D9" w:rsidP="00A9767F">
      <w:pPr>
        <w:pStyle w:val="-"/>
        <w:rPr>
          <w:rtl/>
        </w:rPr>
      </w:pPr>
      <w:bookmarkStart w:id="28315" w:name="ET_speakercontinue_4649_44"/>
      <w:r w:rsidRPr="00136982">
        <w:rPr>
          <w:rStyle w:val="TagStyle"/>
          <w:rtl/>
        </w:rPr>
        <w:t xml:space="preserve"> &lt;&lt; דובר_המשך &gt;&gt;</w:t>
      </w:r>
      <w:r w:rsidRPr="00D534BD">
        <w:rPr>
          <w:rStyle w:val="TagStyle"/>
          <w:rtl/>
        </w:rPr>
        <w:t xml:space="preserve"> </w:t>
      </w:r>
      <w:r>
        <w:rPr>
          <w:rtl/>
        </w:rPr>
        <w:t>יעקב ליצמן (יהדות התורה):</w:t>
      </w:r>
      <w:r w:rsidRPr="00D534BD">
        <w:rPr>
          <w:rStyle w:val="TagStyle"/>
          <w:rtl/>
        </w:rPr>
        <w:t xml:space="preserve"> </w:t>
      </w:r>
      <w:r w:rsidRPr="00136982">
        <w:rPr>
          <w:rStyle w:val="TagStyle"/>
          <w:rtl/>
        </w:rPr>
        <w:t>&lt;&lt; דובר_המשך &gt;&gt;</w:t>
      </w:r>
      <w:r>
        <w:rPr>
          <w:rtl/>
        </w:rPr>
        <w:t xml:space="preserve">   </w:t>
      </w:r>
      <w:bookmarkEnd w:id="2831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אסכם, אף שהיו לי הפרעות כאן </w:t>
      </w:r>
      <w:bookmarkStart w:id="28316" w:name="_ETM_Q68_499000"/>
      <w:bookmarkEnd w:id="28316"/>
      <w:r>
        <w:rPr>
          <w:rFonts w:hint="cs"/>
          <w:rtl/>
          <w:lang w:eastAsia="he-IL"/>
        </w:rPr>
        <w:t xml:space="preserve">כל הזמן, אבל אני לא כזה שמבקש תרומות. </w:t>
      </w:r>
    </w:p>
    <w:p w:rsidR="00F532D9" w:rsidRDefault="00F532D9" w:rsidP="00A9767F">
      <w:pPr>
        <w:rPr>
          <w:rtl/>
          <w:lang w:eastAsia="he-IL"/>
        </w:rPr>
      </w:pPr>
    </w:p>
    <w:p w:rsidR="00F532D9" w:rsidRDefault="00F532D9" w:rsidP="00A9767F">
      <w:pPr>
        <w:rPr>
          <w:rtl/>
        </w:rPr>
      </w:pPr>
      <w:bookmarkStart w:id="28317" w:name="_ETM_Q68_504000"/>
      <w:bookmarkEnd w:id="28317"/>
      <w:r>
        <w:rPr>
          <w:rFonts w:hint="cs"/>
          <w:rtl/>
        </w:rPr>
        <w:t xml:space="preserve">מה שאני </w:t>
      </w:r>
      <w:bookmarkStart w:id="28318" w:name="_ETM_Q68_506000"/>
      <w:bookmarkEnd w:id="28318"/>
      <w:r>
        <w:rPr>
          <w:rFonts w:hint="cs"/>
          <w:rtl/>
        </w:rPr>
        <w:t xml:space="preserve">אומר זה דבר אחד: החוקים שעשו טובים. </w:t>
      </w:r>
      <w:r>
        <w:rPr>
          <w:rtl/>
        </w:rPr>
        <w:t xml:space="preserve">זה בממשלה שאנחנו </w:t>
      </w:r>
      <w:r>
        <w:rPr>
          <w:rFonts w:hint="cs"/>
          <w:rtl/>
        </w:rPr>
        <w:t xml:space="preserve">כיהנו בה. אני </w:t>
      </w:r>
      <w:bookmarkStart w:id="28319" w:name="_ETM_Q68_515000"/>
      <w:bookmarkEnd w:id="28319"/>
      <w:r>
        <w:rPr>
          <w:rFonts w:hint="cs"/>
          <w:rtl/>
        </w:rPr>
        <w:t xml:space="preserve">חושב שכל מה שעשיתם </w:t>
      </w:r>
      <w:r>
        <w:rPr>
          <w:rFonts w:hint="eastAsia"/>
          <w:rtl/>
        </w:rPr>
        <w:t xml:space="preserve">– </w:t>
      </w:r>
      <w:r>
        <w:rPr>
          <w:rFonts w:hint="cs"/>
          <w:rtl/>
        </w:rPr>
        <w:t xml:space="preserve">מה שסגן השר אמר קודם, </w:t>
      </w:r>
      <w:r>
        <w:rPr>
          <w:rtl/>
        </w:rPr>
        <w:t>בדרך שהוא</w:t>
      </w:r>
      <w:bookmarkStart w:id="28320" w:name="_ETM_Q68_521000"/>
      <w:bookmarkEnd w:id="28320"/>
      <w:r>
        <w:rPr>
          <w:rFonts w:hint="cs"/>
          <w:rtl/>
        </w:rPr>
        <w:t xml:space="preserve"> עשה את זה </w:t>
      </w:r>
      <w:r>
        <w:rPr>
          <w:rFonts w:hint="eastAsia"/>
          <w:rtl/>
        </w:rPr>
        <w:t xml:space="preserve">– </w:t>
      </w:r>
      <w:r>
        <w:rPr>
          <w:rFonts w:hint="cs"/>
          <w:rtl/>
        </w:rPr>
        <w:t xml:space="preserve">הדרך </w:t>
      </w:r>
      <w:r>
        <w:rPr>
          <w:rtl/>
        </w:rPr>
        <w:t>לא נכונה</w:t>
      </w:r>
      <w:r>
        <w:rPr>
          <w:rFonts w:hint="cs"/>
          <w:rtl/>
        </w:rPr>
        <w:t>.</w:t>
      </w:r>
      <w:r>
        <w:rPr>
          <w:rtl/>
        </w:rPr>
        <w:t xml:space="preserve"> כי אתה יודע </w:t>
      </w:r>
      <w:r>
        <w:rPr>
          <w:rFonts w:hint="cs"/>
          <w:rtl/>
        </w:rPr>
        <w:t>ש</w:t>
      </w:r>
      <w:r>
        <w:rPr>
          <w:rtl/>
        </w:rPr>
        <w:t xml:space="preserve">זה חלק </w:t>
      </w:r>
      <w:r>
        <w:rPr>
          <w:rFonts w:hint="cs"/>
          <w:rtl/>
        </w:rPr>
        <w:t>מ</w:t>
      </w:r>
      <w:r>
        <w:rPr>
          <w:rtl/>
        </w:rPr>
        <w:t>הפוליטיקה</w:t>
      </w:r>
      <w:r>
        <w:rPr>
          <w:rFonts w:hint="cs"/>
          <w:rtl/>
        </w:rPr>
        <w:t>.</w:t>
      </w:r>
      <w:r>
        <w:rPr>
          <w:rtl/>
        </w:rPr>
        <w:t xml:space="preserve"> זה שאתה משבח אותם כרגע כאילו שהם עשו את זה</w:t>
      </w:r>
      <w:r>
        <w:rPr>
          <w:rFonts w:hint="cs"/>
          <w:rtl/>
        </w:rPr>
        <w:t>,</w:t>
      </w:r>
      <w:r>
        <w:rPr>
          <w:rtl/>
        </w:rPr>
        <w:t xml:space="preserve"> זה לא נכון</w:t>
      </w:r>
      <w:r>
        <w:rPr>
          <w:rFonts w:hint="cs"/>
          <w:rtl/>
        </w:rPr>
        <w:t>.</w:t>
      </w:r>
      <w:r>
        <w:rPr>
          <w:rtl/>
        </w:rPr>
        <w:t xml:space="preserve"> תודה רבה</w:t>
      </w:r>
      <w:r>
        <w:rPr>
          <w:rFonts w:hint="cs"/>
          <w:rtl/>
        </w:rPr>
        <w:t>.</w:t>
      </w:r>
    </w:p>
    <w:p w:rsidR="00F532D9" w:rsidRDefault="00F532D9" w:rsidP="00A9767F">
      <w:pPr>
        <w:ind w:firstLine="0"/>
        <w:rPr>
          <w:rtl/>
        </w:rPr>
      </w:pPr>
      <w:bookmarkStart w:id="28321" w:name="_ETM_Q68_533000"/>
      <w:bookmarkEnd w:id="28321"/>
    </w:p>
    <w:p w:rsidR="00F532D9" w:rsidRDefault="00F532D9" w:rsidP="00A9767F">
      <w:pPr>
        <w:pStyle w:val="af6"/>
        <w:rPr>
          <w:rtl/>
        </w:rPr>
      </w:pPr>
      <w:r w:rsidRPr="00136982">
        <w:rPr>
          <w:rStyle w:val="TagStyle"/>
          <w:rtl/>
        </w:rPr>
        <w:t xml:space="preserve"> &lt;&lt; יור &gt;&gt;</w:t>
      </w:r>
      <w:r w:rsidRPr="007D786F">
        <w:rPr>
          <w:rStyle w:val="TagStyle"/>
          <w:rtl/>
        </w:rPr>
        <w:t xml:space="preserve"> </w:t>
      </w:r>
      <w:r>
        <w:rPr>
          <w:rtl/>
        </w:rPr>
        <w:t>היו"ר מיקי לוי:</w:t>
      </w:r>
      <w:r w:rsidRPr="007D786F">
        <w:rPr>
          <w:rStyle w:val="TagStyle"/>
          <w:rtl/>
        </w:rPr>
        <w:t xml:space="preserve"> </w:t>
      </w:r>
      <w:r w:rsidRPr="0013698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w:t>
      </w:r>
      <w:bookmarkStart w:id="28322" w:name="_ETM_Q68_530000"/>
      <w:bookmarkEnd w:id="28322"/>
      <w:r>
        <w:rPr>
          <w:rFonts w:hint="cs"/>
          <w:rtl/>
          <w:lang w:eastAsia="he-IL"/>
        </w:rPr>
        <w:t xml:space="preserve">חבר הכנסת אבידר </w:t>
      </w:r>
      <w:r>
        <w:rPr>
          <w:rtl/>
          <w:lang w:eastAsia="he-IL"/>
        </w:rPr>
        <w:t>–</w:t>
      </w:r>
      <w:r>
        <w:rPr>
          <w:rFonts w:hint="cs"/>
          <w:rtl/>
          <w:lang w:eastAsia="he-IL"/>
        </w:rPr>
        <w:t xml:space="preserve"> </w:t>
      </w:r>
      <w:bookmarkStart w:id="28323" w:name="_ETM_Q68_534000"/>
      <w:bookmarkEnd w:id="28323"/>
      <w:r>
        <w:rPr>
          <w:rFonts w:hint="cs"/>
          <w:rtl/>
          <w:lang w:eastAsia="he-IL"/>
        </w:rPr>
        <w:t xml:space="preserve">איננו; חברת הכנסת קרן ברק </w:t>
      </w:r>
      <w:r>
        <w:rPr>
          <w:rtl/>
          <w:lang w:eastAsia="he-IL"/>
        </w:rPr>
        <w:t>–</w:t>
      </w:r>
      <w:r>
        <w:rPr>
          <w:rFonts w:hint="cs"/>
          <w:rtl/>
          <w:lang w:eastAsia="he-IL"/>
        </w:rPr>
        <w:t xml:space="preserve"> אינה נוכחת; חבר הכנסת </w:t>
      </w:r>
      <w:bookmarkStart w:id="28324" w:name="_ETM_Q68_538000"/>
      <w:bookmarkEnd w:id="28324"/>
      <w:r>
        <w:rPr>
          <w:rFonts w:hint="cs"/>
          <w:rtl/>
          <w:lang w:eastAsia="he-IL"/>
        </w:rPr>
        <w:t xml:space="preserve">שלמה קרעי </w:t>
      </w:r>
      <w:r>
        <w:rPr>
          <w:rtl/>
          <w:lang w:eastAsia="he-IL"/>
        </w:rPr>
        <w:t>–</w:t>
      </w:r>
      <w:r>
        <w:rPr>
          <w:rFonts w:hint="cs"/>
          <w:rtl/>
          <w:lang w:eastAsia="he-IL"/>
        </w:rPr>
        <w:t xml:space="preserve"> איננו. חבר הכנסת אורי מקלב, בבקשה. </w:t>
      </w:r>
    </w:p>
    <w:p w:rsidR="00F532D9" w:rsidRDefault="00F532D9" w:rsidP="00A9767F">
      <w:pPr>
        <w:rPr>
          <w:rtl/>
          <w:lang w:eastAsia="he-IL"/>
        </w:rPr>
      </w:pPr>
      <w:bookmarkStart w:id="28325" w:name="_ETM_Q68_545000"/>
      <w:bookmarkEnd w:id="28325"/>
    </w:p>
    <w:p w:rsidR="00F532D9" w:rsidRDefault="00F532D9" w:rsidP="00A9767F">
      <w:pPr>
        <w:pStyle w:val="a4"/>
        <w:rPr>
          <w:rtl/>
        </w:rPr>
      </w:pPr>
      <w:bookmarkStart w:id="28326" w:name="ET_speaker_6166_46"/>
      <w:r w:rsidRPr="00136982">
        <w:rPr>
          <w:rStyle w:val="TagStyle"/>
          <w:rtl/>
        </w:rPr>
        <w:t xml:space="preserve"> &lt;&lt; דובר &gt;&gt;</w:t>
      </w:r>
      <w:r w:rsidRPr="007D786F">
        <w:rPr>
          <w:rStyle w:val="TagStyle"/>
          <w:rtl/>
        </w:rPr>
        <w:t xml:space="preserve"> </w:t>
      </w:r>
      <w:bookmarkStart w:id="28327" w:name="_Toc76302007"/>
      <w:r>
        <w:rPr>
          <w:rtl/>
        </w:rPr>
        <w:t>אורי מקלב (יהדות התורה):</w:t>
      </w:r>
      <w:bookmarkEnd w:id="28327"/>
      <w:r w:rsidRPr="007D786F">
        <w:rPr>
          <w:rStyle w:val="TagStyle"/>
          <w:rtl/>
        </w:rPr>
        <w:t xml:space="preserve"> </w:t>
      </w:r>
      <w:r w:rsidRPr="00136982">
        <w:rPr>
          <w:rStyle w:val="TagStyle"/>
          <w:rtl/>
        </w:rPr>
        <w:t>&lt;&lt; דובר &gt;&gt;</w:t>
      </w:r>
      <w:r>
        <w:rPr>
          <w:rtl/>
        </w:rPr>
        <w:t xml:space="preserve">   </w:t>
      </w:r>
      <w:bookmarkEnd w:id="28326"/>
    </w:p>
    <w:p w:rsidR="00F532D9" w:rsidRDefault="00F532D9" w:rsidP="00356EAB">
      <w:pPr>
        <w:rPr>
          <w:rtl/>
          <w:lang w:eastAsia="he-IL"/>
        </w:rPr>
      </w:pPr>
    </w:p>
    <w:p w:rsidR="00F532D9" w:rsidRDefault="00F532D9" w:rsidP="00A9767F">
      <w:pPr>
        <w:rPr>
          <w:rtl/>
        </w:rPr>
      </w:pPr>
      <w:bookmarkStart w:id="28328" w:name="_ETM_Q68_547000"/>
      <w:bookmarkEnd w:id="28328"/>
      <w:r>
        <w:rPr>
          <w:rFonts w:hint="cs"/>
          <w:rtl/>
        </w:rPr>
        <w:t xml:space="preserve">תודה </w:t>
      </w:r>
      <w:bookmarkStart w:id="28329" w:name="_ETM_Q68_563000"/>
      <w:bookmarkEnd w:id="28329"/>
      <w:r>
        <w:rPr>
          <w:rFonts w:hint="cs"/>
          <w:rtl/>
        </w:rPr>
        <w:t xml:space="preserve">רבה, </w:t>
      </w:r>
      <w:r>
        <w:rPr>
          <w:rtl/>
        </w:rPr>
        <w:t>אדוני היושב-ראש</w:t>
      </w:r>
      <w:r>
        <w:rPr>
          <w:rFonts w:hint="cs"/>
          <w:rtl/>
        </w:rPr>
        <w:t>.</w:t>
      </w:r>
      <w:r>
        <w:rPr>
          <w:rtl/>
        </w:rPr>
        <w:t xml:space="preserve"> מכובדי השר</w:t>
      </w:r>
      <w:r>
        <w:rPr>
          <w:rFonts w:hint="cs"/>
          <w:rtl/>
        </w:rPr>
        <w:t>,</w:t>
      </w:r>
      <w:r>
        <w:rPr>
          <w:rtl/>
        </w:rPr>
        <w:t xml:space="preserve"> חבריי חברי הכנסת</w:t>
      </w:r>
      <w:r>
        <w:rPr>
          <w:rFonts w:hint="cs"/>
          <w:rtl/>
        </w:rPr>
        <w:t>,</w:t>
      </w:r>
      <w:r>
        <w:rPr>
          <w:rtl/>
        </w:rPr>
        <w:t xml:space="preserve"> שני אנשים בתלמוד ובתורה </w:t>
      </w:r>
      <w:r>
        <w:rPr>
          <w:rFonts w:hint="cs"/>
          <w:rtl/>
        </w:rPr>
        <w:t>ש</w:t>
      </w:r>
      <w:r>
        <w:rPr>
          <w:rtl/>
        </w:rPr>
        <w:t>לימדו אותנו</w:t>
      </w:r>
      <w:r>
        <w:rPr>
          <w:rFonts w:hint="cs"/>
          <w:rtl/>
        </w:rPr>
        <w:t xml:space="preserve"> אמרו אותו דבר: אחד דורשים לשבח, אחד </w:t>
      </w:r>
      <w:bookmarkStart w:id="28330" w:name="_ETM_Q68_575000"/>
      <w:bookmarkEnd w:id="28330"/>
      <w:r>
        <w:rPr>
          <w:rFonts w:hint="cs"/>
          <w:rtl/>
        </w:rPr>
        <w:t xml:space="preserve">דורשים לגנאי. היה מי שאמר: בלעם. בפרשת השבוע </w:t>
      </w:r>
      <w:bookmarkStart w:id="28331" w:name="_ETM_Q68_584000"/>
      <w:bookmarkEnd w:id="28331"/>
      <w:r>
        <w:rPr>
          <w:rFonts w:hint="cs"/>
          <w:rtl/>
        </w:rPr>
        <w:t xml:space="preserve">בלק אמר: גם אם ייתן לי בלק מלוא ביתו כסף </w:t>
      </w:r>
      <w:bookmarkStart w:id="28332" w:name="_ETM_Q68_591000"/>
      <w:bookmarkEnd w:id="28332"/>
      <w:r>
        <w:rPr>
          <w:rFonts w:hint="cs"/>
          <w:rtl/>
        </w:rPr>
        <w:t xml:space="preserve">וזהב, גם אם ייתן לי מלוא ביתו כסף וזהב, לא אוכל לעבור את פי ה' לעשות קטנה או גדולה. לא יוכל לעבור. </w:t>
      </w:r>
    </w:p>
    <w:p w:rsidR="00F532D9" w:rsidRDefault="00F532D9" w:rsidP="00A9767F">
      <w:pPr>
        <w:rPr>
          <w:rtl/>
        </w:rPr>
      </w:pPr>
    </w:p>
    <w:p w:rsidR="00F532D9" w:rsidRDefault="00F532D9" w:rsidP="00A9767F">
      <w:pPr>
        <w:pStyle w:val="af5"/>
        <w:rPr>
          <w:rtl/>
        </w:rPr>
      </w:pPr>
      <w:bookmarkStart w:id="28333" w:name="ET_interruption_6217_47"/>
      <w:r w:rsidRPr="00136982">
        <w:rPr>
          <w:rStyle w:val="TagStyle"/>
          <w:rtl/>
        </w:rPr>
        <w:t xml:space="preserve"> &lt;&lt; קריאה &gt;&gt;</w:t>
      </w:r>
      <w:r w:rsidRPr="007D786F">
        <w:rPr>
          <w:rStyle w:val="TagStyle"/>
          <w:rtl/>
        </w:rPr>
        <w:t xml:space="preserve"> </w:t>
      </w:r>
      <w:r>
        <w:rPr>
          <w:rtl/>
        </w:rPr>
        <w:t>שר המודיעין אלעזר שטרן:</w:t>
      </w:r>
      <w:r w:rsidRPr="007D786F">
        <w:rPr>
          <w:rStyle w:val="TagStyle"/>
          <w:rtl/>
        </w:rPr>
        <w:t xml:space="preserve"> </w:t>
      </w:r>
      <w:r w:rsidRPr="00136982">
        <w:rPr>
          <w:rStyle w:val="TagStyle"/>
          <w:rtl/>
        </w:rPr>
        <w:t>&lt;&lt; קריאה &gt;&gt;</w:t>
      </w:r>
      <w:r>
        <w:rPr>
          <w:rtl/>
        </w:rPr>
        <w:t xml:space="preserve">   </w:t>
      </w:r>
      <w:bookmarkEnd w:id="28333"/>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8334" w:name="_ETM_Q68_603000"/>
      <w:bookmarkEnd w:id="28334"/>
      <w:r w:rsidRPr="00136982">
        <w:rPr>
          <w:rStyle w:val="TagStyle"/>
          <w:rtl/>
        </w:rPr>
        <w:t xml:space="preserve"> &lt;&lt; דובר_המשך &gt;&gt;</w:t>
      </w:r>
      <w:r w:rsidRPr="007D786F">
        <w:rPr>
          <w:rStyle w:val="TagStyle"/>
          <w:rtl/>
        </w:rPr>
        <w:t xml:space="preserve"> </w:t>
      </w:r>
      <w:r>
        <w:rPr>
          <w:rtl/>
        </w:rPr>
        <w:t>אורי מקלב (יהדות התורה):</w:t>
      </w:r>
      <w:r w:rsidRPr="007D786F">
        <w:rPr>
          <w:rStyle w:val="TagStyle"/>
          <w:rtl/>
        </w:rPr>
        <w:t xml:space="preserve"> </w:t>
      </w:r>
      <w:r w:rsidRPr="00136982">
        <w:rPr>
          <w:rStyle w:val="TagStyle"/>
          <w:rtl/>
        </w:rPr>
        <w:t>&lt;&lt; דובר_המשך &gt;&gt;</w:t>
      </w:r>
      <w:r>
        <w:rPr>
          <w:rtl/>
        </w:rPr>
        <w:t xml:space="preserve">   </w:t>
      </w:r>
    </w:p>
    <w:p w:rsidR="00F532D9" w:rsidRDefault="00F532D9" w:rsidP="00356EAB">
      <w:pPr>
        <w:rPr>
          <w:rtl/>
          <w:lang w:eastAsia="he-IL"/>
        </w:rPr>
      </w:pPr>
    </w:p>
    <w:p w:rsidR="00F532D9" w:rsidRDefault="00F532D9" w:rsidP="00A420C7">
      <w:pPr>
        <w:rPr>
          <w:rtl/>
        </w:rPr>
      </w:pPr>
      <w:bookmarkStart w:id="28335" w:name="_ETM_Q68_604000"/>
      <w:bookmarkEnd w:id="28335"/>
      <w:r>
        <w:rPr>
          <w:rFonts w:hint="cs"/>
          <w:rtl/>
          <w:lang w:eastAsia="he-IL"/>
        </w:rPr>
        <w:t xml:space="preserve">כן, מלוא </w:t>
      </w:r>
      <w:bookmarkStart w:id="28336" w:name="_ETM_Q68_601000"/>
      <w:bookmarkEnd w:id="28336"/>
      <w:r>
        <w:rPr>
          <w:rFonts w:hint="cs"/>
          <w:rtl/>
          <w:lang w:eastAsia="he-IL"/>
        </w:rPr>
        <w:t xml:space="preserve">ביתי, מלוא ביתי </w:t>
      </w:r>
      <w:r>
        <w:rPr>
          <w:rFonts w:hint="eastAsia"/>
          <w:rtl/>
          <w:lang w:eastAsia="he-IL"/>
        </w:rPr>
        <w:t xml:space="preserve">– מלוא ביתו, מלוא ביתו-שלו. </w:t>
      </w:r>
      <w:r>
        <w:rPr>
          <w:rFonts w:hint="cs"/>
          <w:rtl/>
          <w:lang w:eastAsia="he-IL"/>
        </w:rPr>
        <w:t>כאן כתוב "מ</w:t>
      </w:r>
      <w:r w:rsidRPr="009867EF">
        <w:rPr>
          <w:rtl/>
          <w:lang w:eastAsia="he-IL"/>
        </w:rPr>
        <w:t>לֹא</w:t>
      </w:r>
      <w:r>
        <w:rPr>
          <w:rFonts w:hint="cs"/>
          <w:rtl/>
          <w:lang w:eastAsia="he-IL"/>
        </w:rPr>
        <w:t xml:space="preserve"> ביתו כסף וזהב לא אוכל לע</w:t>
      </w:r>
      <w:r w:rsidRPr="009867EF">
        <w:rPr>
          <w:rtl/>
          <w:lang w:eastAsia="he-IL"/>
        </w:rPr>
        <w:t>בֹר</w:t>
      </w:r>
      <w:r>
        <w:rPr>
          <w:rFonts w:hint="cs"/>
          <w:rtl/>
          <w:lang w:eastAsia="he-IL"/>
        </w:rPr>
        <w:t>", פרק כ"</w:t>
      </w:r>
      <w:bookmarkStart w:id="28337" w:name="_ETM_Q68_608000"/>
      <w:bookmarkEnd w:id="28337"/>
      <w:r>
        <w:rPr>
          <w:rFonts w:hint="cs"/>
          <w:rtl/>
          <w:lang w:eastAsia="he-IL"/>
        </w:rPr>
        <w:t xml:space="preserve">ב, פסוק י"ח. אתה תצטט אם זה נכון, חבר הכנסת שטרן. </w:t>
      </w:r>
      <w:bookmarkStart w:id="28338" w:name="_ETM_Q68_613000"/>
      <w:bookmarkEnd w:id="28338"/>
      <w:r>
        <w:rPr>
          <w:rFonts w:hint="cs"/>
          <w:rtl/>
          <w:lang w:eastAsia="he-IL"/>
        </w:rPr>
        <w:t>מה אומר</w:t>
      </w:r>
      <w:r>
        <w:rPr>
          <w:rFonts w:hint="cs"/>
          <w:rtl/>
        </w:rPr>
        <w:t xml:space="preserve"> בעל המקום, המסבירים? מלמד שהייתה נפשו רחבה. </w:t>
      </w:r>
      <w:bookmarkStart w:id="28339" w:name="_ETM_Q68_619000"/>
      <w:bookmarkEnd w:id="28339"/>
      <w:r>
        <w:rPr>
          <w:rFonts w:hint="cs"/>
          <w:rtl/>
        </w:rPr>
        <w:t>הוא היה חמדן גדול מאוד, ביקש הרבה כסף וזהב. אומר:</w:t>
      </w:r>
      <w:bookmarkStart w:id="28340" w:name="_ETM_Q68_624000"/>
      <w:bookmarkEnd w:id="28340"/>
      <w:r>
        <w:rPr>
          <w:rFonts w:hint="cs"/>
          <w:rtl/>
        </w:rPr>
        <w:t xml:space="preserve"> גם אם הוא ייתן לי את כל הכסף והזהב שיש לו, אני עדיין לא יכול לעשות. </w:t>
      </w:r>
    </w:p>
    <w:p w:rsidR="00F532D9" w:rsidRDefault="00F532D9" w:rsidP="00A9767F">
      <w:pPr>
        <w:rPr>
          <w:rtl/>
        </w:rPr>
      </w:pPr>
    </w:p>
    <w:p w:rsidR="00F532D9" w:rsidRDefault="00F532D9" w:rsidP="00A420C7">
      <w:pPr>
        <w:rPr>
          <w:rtl/>
        </w:rPr>
      </w:pPr>
      <w:bookmarkStart w:id="28341" w:name="_ETM_Q68_625000"/>
      <w:bookmarkEnd w:id="28341"/>
      <w:r>
        <w:rPr>
          <w:rFonts w:hint="cs"/>
          <w:rtl/>
        </w:rPr>
        <w:t xml:space="preserve">אבל יש </w:t>
      </w:r>
      <w:r>
        <w:rPr>
          <w:rtl/>
        </w:rPr>
        <w:t>סיפור שמופיע בגמרא</w:t>
      </w:r>
      <w:r>
        <w:rPr>
          <w:rFonts w:hint="cs"/>
          <w:rtl/>
        </w:rPr>
        <w:t>,</w:t>
      </w:r>
      <w:r>
        <w:rPr>
          <w:rtl/>
        </w:rPr>
        <w:t xml:space="preserve"> שש</w:t>
      </w:r>
      <w:r>
        <w:rPr>
          <w:rFonts w:hint="cs"/>
          <w:rtl/>
        </w:rPr>
        <w:t xml:space="preserve">ם רבי </w:t>
      </w:r>
      <w:bookmarkStart w:id="28342" w:name="_ETM_Q68_628000"/>
      <w:bookmarkEnd w:id="28342"/>
      <w:r>
        <w:rPr>
          <w:rFonts w:hint="cs"/>
          <w:rtl/>
        </w:rPr>
        <w:t xml:space="preserve">יוסי בן קיסמא אומר: הייתי הולך בדרך </w:t>
      </w:r>
      <w:r>
        <w:rPr>
          <w:rFonts w:hint="eastAsia"/>
          <w:rtl/>
        </w:rPr>
        <w:t xml:space="preserve">– </w:t>
      </w:r>
      <w:r>
        <w:rPr>
          <w:rFonts w:hint="cs"/>
          <w:rtl/>
        </w:rPr>
        <w:t>הוא הלך</w:t>
      </w:r>
      <w:bookmarkStart w:id="28343" w:name="_ETM_Q68_635000"/>
      <w:bookmarkEnd w:id="28343"/>
      <w:r>
        <w:rPr>
          <w:rFonts w:hint="cs"/>
          <w:rtl/>
        </w:rPr>
        <w:t xml:space="preserve"> בדרך </w:t>
      </w:r>
      <w:r>
        <w:rPr>
          <w:rFonts w:hint="eastAsia"/>
          <w:rtl/>
        </w:rPr>
        <w:t xml:space="preserve">– </w:t>
      </w:r>
      <w:bookmarkStart w:id="28344" w:name="_ETM_Q68_643366"/>
      <w:bookmarkEnd w:id="28344"/>
      <w:r>
        <w:rPr>
          <w:rFonts w:hint="cs"/>
          <w:rtl/>
        </w:rPr>
        <w:t xml:space="preserve">פגש אותי איש אחד, ונתתי לו שלום, </w:t>
      </w:r>
      <w:bookmarkStart w:id="28345" w:name="_ETM_Q68_638000"/>
      <w:bookmarkEnd w:id="28345"/>
      <w:r>
        <w:rPr>
          <w:rFonts w:hint="cs"/>
          <w:rtl/>
        </w:rPr>
        <w:t xml:space="preserve">והחזיר לי שלום. והוא שאל אותי </w:t>
      </w:r>
      <w:r>
        <w:rPr>
          <w:rFonts w:hint="eastAsia"/>
          <w:rtl/>
        </w:rPr>
        <w:t xml:space="preserve">– </w:t>
      </w:r>
      <w:r>
        <w:rPr>
          <w:rFonts w:hint="cs"/>
          <w:rtl/>
        </w:rPr>
        <w:t>אני מ</w:t>
      </w:r>
      <w:bookmarkStart w:id="28346" w:name="_ETM_Q68_637000"/>
      <w:bookmarkEnd w:id="28346"/>
      <w:r>
        <w:rPr>
          <w:rFonts w:hint="cs"/>
          <w:rtl/>
        </w:rPr>
        <w:t>קצר</w:t>
      </w:r>
      <w:r w:rsidR="00A420C7">
        <w:rPr>
          <w:rFonts w:hint="cs"/>
          <w:rtl/>
        </w:rPr>
        <w:t>:</w:t>
      </w:r>
      <w:r>
        <w:rPr>
          <w:rFonts w:hint="eastAsia"/>
          <w:rtl/>
        </w:rPr>
        <w:t xml:space="preserve"> </w:t>
      </w:r>
      <w:r>
        <w:rPr>
          <w:rFonts w:hint="cs"/>
          <w:rtl/>
        </w:rPr>
        <w:t xml:space="preserve">מאין אתה מגיע? הוא אומר: מדרך כזאת, מעיר </w:t>
      </w:r>
      <w:bookmarkStart w:id="28347" w:name="_ETM_Q68_645000"/>
      <w:bookmarkEnd w:id="28347"/>
      <w:r>
        <w:rPr>
          <w:rFonts w:hint="cs"/>
          <w:rtl/>
        </w:rPr>
        <w:t xml:space="preserve">כזאת, והוא הציע לו לבוא: רצוני שתבוא לדור, ואני </w:t>
      </w:r>
      <w:bookmarkStart w:id="28348" w:name="_ETM_Q68_653000"/>
      <w:bookmarkEnd w:id="28348"/>
      <w:r>
        <w:rPr>
          <w:rFonts w:hint="cs"/>
          <w:rtl/>
        </w:rPr>
        <w:t xml:space="preserve">אתן לך הרבה כסף. הוא אומר: גם אם תיתן לי </w:t>
      </w:r>
      <w:bookmarkStart w:id="28349" w:name="_ETM_Q68_654000"/>
      <w:bookmarkEnd w:id="28349"/>
      <w:r>
        <w:rPr>
          <w:rFonts w:hint="cs"/>
          <w:rtl/>
        </w:rPr>
        <w:t xml:space="preserve">מלוא ביתך, מלוא ביתי כסף וזהב, אני לא דר אלא במקום שיש בו חכמים וסופרים. איך הוא אמר? "אם אתה </w:t>
      </w:r>
      <w:bookmarkStart w:id="28350" w:name="_ETM_Q68_660000"/>
      <w:bookmarkEnd w:id="28350"/>
      <w:r>
        <w:rPr>
          <w:rFonts w:hint="cs"/>
          <w:rtl/>
        </w:rPr>
        <w:t xml:space="preserve">נותן לי כסף וזהב אבנים טובות ומרגליות שבעולם, איני דר </w:t>
      </w:r>
      <w:bookmarkStart w:id="28351" w:name="_ETM_Q68_667000"/>
      <w:bookmarkEnd w:id="28351"/>
      <w:r>
        <w:rPr>
          <w:rFonts w:hint="cs"/>
          <w:rtl/>
        </w:rPr>
        <w:t xml:space="preserve">אלא מקום תורה </w:t>
      </w:r>
      <w:r w:rsidR="00C9608A">
        <w:rPr>
          <w:rFonts w:hint="cs"/>
          <w:rtl/>
        </w:rPr>
        <w:t>– – –</w:t>
      </w:r>
      <w:r>
        <w:rPr>
          <w:rFonts w:hint="cs"/>
          <w:rtl/>
        </w:rPr>
        <w:t xml:space="preserve"> שבשעת פטירתו של אדם אין </w:t>
      </w:r>
      <w:bookmarkStart w:id="28352" w:name="_ETM_Q68_672000"/>
      <w:bookmarkEnd w:id="28352"/>
      <w:r>
        <w:rPr>
          <w:rFonts w:hint="cs"/>
          <w:rtl/>
        </w:rPr>
        <w:t xml:space="preserve">מלווין לו לאדם לא כסף ולא זהב ולא אבנים </w:t>
      </w:r>
      <w:bookmarkStart w:id="28353" w:name="_ETM_Q68_670000"/>
      <w:bookmarkEnd w:id="28353"/>
      <w:r>
        <w:rPr>
          <w:rFonts w:hint="cs"/>
          <w:rtl/>
        </w:rPr>
        <w:t xml:space="preserve">טובות" </w:t>
      </w:r>
      <w:r>
        <w:rPr>
          <w:rtl/>
        </w:rPr>
        <w:t>–</w:t>
      </w:r>
      <w:r>
        <w:rPr>
          <w:rFonts w:hint="cs"/>
          <w:rtl/>
        </w:rPr>
        <w:t xml:space="preserve"> רק תורה ומעשים טובים, לכן, אין לי מה </w:t>
      </w:r>
      <w:bookmarkStart w:id="28354" w:name="_ETM_Q68_674000"/>
      <w:bookmarkEnd w:id="28354"/>
      <w:r>
        <w:rPr>
          <w:rFonts w:hint="cs"/>
          <w:rtl/>
        </w:rPr>
        <w:t xml:space="preserve">לבוא איתך, ואת </w:t>
      </w:r>
      <w:bookmarkStart w:id="28355" w:name="_ETM_Q68_684906"/>
      <w:bookmarkEnd w:id="28355"/>
      <w:r>
        <w:rPr>
          <w:rFonts w:hint="cs"/>
          <w:rtl/>
        </w:rPr>
        <w:t xml:space="preserve">זה </w:t>
      </w:r>
      <w:bookmarkStart w:id="28356" w:name="_ETM_Q68_675000"/>
      <w:bookmarkEnd w:id="28356"/>
      <w:r>
        <w:rPr>
          <w:rFonts w:hint="cs"/>
          <w:rtl/>
        </w:rPr>
        <w:t>דורשים לשבח.</w:t>
      </w:r>
    </w:p>
    <w:p w:rsidR="00F532D9" w:rsidRDefault="00F532D9" w:rsidP="00A9767F">
      <w:pPr>
        <w:rPr>
          <w:rtl/>
        </w:rPr>
      </w:pPr>
    </w:p>
    <w:p w:rsidR="00F532D9" w:rsidRDefault="00F532D9" w:rsidP="00A9767F">
      <w:pPr>
        <w:rPr>
          <w:rtl/>
        </w:rPr>
      </w:pPr>
      <w:bookmarkStart w:id="28357" w:name="_ETM_Q68_677000"/>
      <w:bookmarkEnd w:id="28357"/>
      <w:r>
        <w:rPr>
          <w:rtl/>
        </w:rPr>
        <w:t>מה ההבדל ביניהם</w:t>
      </w:r>
      <w:r>
        <w:rPr>
          <w:rFonts w:hint="cs"/>
          <w:rtl/>
        </w:rPr>
        <w:t>?</w:t>
      </w:r>
      <w:r>
        <w:rPr>
          <w:rtl/>
        </w:rPr>
        <w:t xml:space="preserve"> שניהם אמרו </w:t>
      </w:r>
      <w:r>
        <w:rPr>
          <w:rFonts w:hint="cs"/>
          <w:rtl/>
        </w:rPr>
        <w:t xml:space="preserve">"מלוא ביתו". למה את זה דורשים לגנאי? התשובה היא אחת; יש כמה תשובות, והתשובה אחת </w:t>
      </w:r>
      <w:r>
        <w:rPr>
          <w:rtl/>
        </w:rPr>
        <w:t>–</w:t>
      </w:r>
      <w:r>
        <w:rPr>
          <w:rFonts w:hint="cs"/>
          <w:rtl/>
        </w:rPr>
        <w:t xml:space="preserve"> </w:t>
      </w:r>
      <w:bookmarkStart w:id="28358" w:name="_ETM_Q68_687000"/>
      <w:bookmarkEnd w:id="28358"/>
      <w:r>
        <w:rPr>
          <w:rFonts w:hint="cs"/>
          <w:rtl/>
        </w:rPr>
        <w:t>יואב, אני רואה שאתה מקשיב: כשהוא ביקש ו</w:t>
      </w:r>
      <w:r>
        <w:rPr>
          <w:rtl/>
        </w:rPr>
        <w:t>בלעם אמר</w:t>
      </w:r>
      <w:r>
        <w:rPr>
          <w:rFonts w:hint="cs"/>
          <w:rtl/>
        </w:rPr>
        <w:t xml:space="preserve">: </w:t>
      </w:r>
      <w:r>
        <w:rPr>
          <w:rtl/>
        </w:rPr>
        <w:t xml:space="preserve">אני </w:t>
      </w:r>
      <w:r>
        <w:rPr>
          <w:rFonts w:hint="cs"/>
          <w:rtl/>
        </w:rPr>
        <w:t xml:space="preserve">גם אתן </w:t>
      </w:r>
      <w:bookmarkStart w:id="28359" w:name="_ETM_Q68_689000"/>
      <w:bookmarkEnd w:id="28359"/>
      <w:r>
        <w:rPr>
          <w:rFonts w:hint="cs"/>
          <w:rtl/>
        </w:rPr>
        <w:t>לו את מלוא ביתי, אף אחד לא הזכיר כסף וזהב.</w:t>
      </w:r>
      <w:bookmarkStart w:id="28360" w:name="_ETM_Q68_692000"/>
      <w:bookmarkEnd w:id="28360"/>
      <w:r>
        <w:rPr>
          <w:rFonts w:hint="cs"/>
          <w:rtl/>
        </w:rPr>
        <w:t xml:space="preserve"> הוא אמר: אכבד, אכבדך. אני אתן לך כבוד, </w:t>
      </w:r>
      <w:bookmarkStart w:id="28361" w:name="_ETM_Q68_697000"/>
      <w:bookmarkEnd w:id="28361"/>
      <w:r>
        <w:rPr>
          <w:rFonts w:hint="cs"/>
          <w:rtl/>
        </w:rPr>
        <w:t xml:space="preserve">תבוא איתי לקלל. הוא אמר: גם אם תיתן לי </w:t>
      </w:r>
      <w:bookmarkStart w:id="28362" w:name="_ETM_Q68_694000"/>
      <w:bookmarkEnd w:id="28362"/>
      <w:r>
        <w:rPr>
          <w:rFonts w:hint="cs"/>
          <w:rtl/>
        </w:rPr>
        <w:t xml:space="preserve">כסף </w:t>
      </w:r>
      <w:r>
        <w:rPr>
          <w:rtl/>
        </w:rPr>
        <w:t>–</w:t>
      </w:r>
      <w:r>
        <w:rPr>
          <w:rFonts w:hint="cs"/>
          <w:rtl/>
        </w:rPr>
        <w:t xml:space="preserve"> מי דיבר איתך על כסף וזהב? למה אתה</w:t>
      </w:r>
      <w:bookmarkStart w:id="28363" w:name="_ETM_Q68_703000"/>
      <w:bookmarkEnd w:id="28363"/>
      <w:r>
        <w:rPr>
          <w:rFonts w:hint="cs"/>
          <w:rtl/>
        </w:rPr>
        <w:t xml:space="preserve"> בכלל הזכרת את זה? זה מראה שאתה מדבר וכל הזמן </w:t>
      </w:r>
      <w:bookmarkStart w:id="28364" w:name="_ETM_Q68_700000"/>
      <w:bookmarkEnd w:id="28364"/>
      <w:r>
        <w:rPr>
          <w:rFonts w:hint="cs"/>
          <w:rtl/>
        </w:rPr>
        <w:t xml:space="preserve">חושב על כסף וזהב. הרב יוסי בן קיסמא, הוא הציע לו כסף, והוא אמר לו: גם אם תיתן לי הרבה כסף, אני </w:t>
      </w:r>
      <w:r>
        <w:rPr>
          <w:rtl/>
        </w:rPr>
        <w:t>–</w:t>
      </w:r>
      <w:r>
        <w:rPr>
          <w:rFonts w:hint="cs"/>
          <w:rtl/>
        </w:rPr>
        <w:t xml:space="preserve"> זה ההבדל, הבדל </w:t>
      </w:r>
      <w:bookmarkStart w:id="28365" w:name="_ETM_Q68_708000"/>
      <w:bookmarkEnd w:id="28365"/>
      <w:r>
        <w:rPr>
          <w:rFonts w:hint="cs"/>
          <w:rtl/>
        </w:rPr>
        <w:t>הוא בהסתכלות, בחמדנות.</w:t>
      </w:r>
    </w:p>
    <w:p w:rsidR="00F532D9" w:rsidRDefault="00F532D9" w:rsidP="00A9767F">
      <w:pPr>
        <w:rPr>
          <w:rtl/>
        </w:rPr>
      </w:pPr>
    </w:p>
    <w:p w:rsidR="00F532D9" w:rsidRDefault="00F532D9" w:rsidP="00A420C7">
      <w:pPr>
        <w:rPr>
          <w:rtl/>
        </w:rPr>
      </w:pPr>
      <w:r>
        <w:rPr>
          <w:rFonts w:hint="cs"/>
          <w:rtl/>
        </w:rPr>
        <w:t>ולכן, בהמשך למה שדיברתי קודם עם היושב-ראש כ</w:t>
      </w:r>
      <w:bookmarkStart w:id="28366" w:name="_ETM_Q68_715000"/>
      <w:bookmarkEnd w:id="28366"/>
      <w:r>
        <w:rPr>
          <w:rFonts w:hint="cs"/>
          <w:rtl/>
        </w:rPr>
        <w:t xml:space="preserve">שנתן לי את רשות הדיבור בנושא הקודם </w:t>
      </w:r>
      <w:r>
        <w:rPr>
          <w:rFonts w:hint="eastAsia"/>
          <w:rtl/>
        </w:rPr>
        <w:t xml:space="preserve">– </w:t>
      </w:r>
      <w:r>
        <w:rPr>
          <w:rFonts w:hint="cs"/>
          <w:rtl/>
        </w:rPr>
        <w:t xml:space="preserve">מדוע ראינו גם בחוק הדיינים, באמת חוק שהוא פוגעני מאוד, תאוות שלטון </w:t>
      </w:r>
      <w:bookmarkStart w:id="28367" w:name="_ETM_Q68_722000"/>
      <w:bookmarkEnd w:id="28367"/>
      <w:r>
        <w:rPr>
          <w:rFonts w:hint="cs"/>
          <w:rtl/>
        </w:rPr>
        <w:t xml:space="preserve">בלתי, בלתי ניתן לעצירה; הכול מותר לעשות. </w:t>
      </w:r>
    </w:p>
    <w:p w:rsidR="00F532D9" w:rsidRDefault="00F532D9" w:rsidP="00A9767F">
      <w:pPr>
        <w:rPr>
          <w:rtl/>
        </w:rPr>
      </w:pPr>
    </w:p>
    <w:p w:rsidR="00F532D9" w:rsidRDefault="00F532D9" w:rsidP="00A9767F">
      <w:pPr>
        <w:pStyle w:val="af5"/>
        <w:rPr>
          <w:rtl/>
        </w:rPr>
      </w:pPr>
      <w:r w:rsidRPr="00136982">
        <w:rPr>
          <w:rStyle w:val="TagStyle"/>
          <w:rtl/>
        </w:rPr>
        <w:t xml:space="preserve"> &lt;&lt; קריאה &gt;&gt;</w:t>
      </w:r>
      <w:r w:rsidRPr="003B7183">
        <w:rPr>
          <w:rStyle w:val="TagStyle"/>
          <w:rtl/>
        </w:rPr>
        <w:t xml:space="preserve"> </w:t>
      </w:r>
      <w:r>
        <w:rPr>
          <w:rtl/>
        </w:rPr>
        <w:t>קריאה:</w:t>
      </w:r>
      <w:r w:rsidRPr="003B7183">
        <w:rPr>
          <w:rStyle w:val="TagStyle"/>
          <w:rtl/>
        </w:rPr>
        <w:t xml:space="preserve"> </w:t>
      </w:r>
      <w:r w:rsidRPr="00136982">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rPr>
          <w:rtl/>
        </w:rPr>
      </w:pPr>
      <w:bookmarkStart w:id="28368" w:name="_ETM_Q68_729000"/>
      <w:bookmarkEnd w:id="28368"/>
      <w:r w:rsidRPr="00136982">
        <w:rPr>
          <w:rStyle w:val="TagStyle"/>
          <w:rtl/>
        </w:rPr>
        <w:t xml:space="preserve"> &lt;&lt; דובר_המשך &gt;&gt;</w:t>
      </w:r>
      <w:r w:rsidRPr="003B7183">
        <w:rPr>
          <w:rStyle w:val="TagStyle"/>
          <w:rtl/>
        </w:rPr>
        <w:t xml:space="preserve"> </w:t>
      </w:r>
      <w:r>
        <w:rPr>
          <w:rtl/>
        </w:rPr>
        <w:t>אורי מקלב (יהדות התורה):</w:t>
      </w:r>
      <w:r w:rsidRPr="003B7183">
        <w:rPr>
          <w:rStyle w:val="TagStyle"/>
          <w:rtl/>
        </w:rPr>
        <w:t xml:space="preserve"> </w:t>
      </w:r>
      <w:r w:rsidRPr="00136982">
        <w:rPr>
          <w:rStyle w:val="TagStyle"/>
          <w:rtl/>
        </w:rPr>
        <w:t>&lt;&lt; דובר_המשך &gt;&gt;</w:t>
      </w:r>
      <w:r>
        <w:rPr>
          <w:rtl/>
        </w:rPr>
        <w:t xml:space="preserve">   </w:t>
      </w:r>
    </w:p>
    <w:p w:rsidR="00F532D9" w:rsidRDefault="00F532D9" w:rsidP="00356EAB">
      <w:pPr>
        <w:rPr>
          <w:rtl/>
          <w:lang w:eastAsia="he-IL"/>
        </w:rPr>
      </w:pPr>
    </w:p>
    <w:p w:rsidR="00F532D9" w:rsidRDefault="00F532D9" w:rsidP="00A420C7">
      <w:pPr>
        <w:rPr>
          <w:rtl/>
          <w:lang w:eastAsia="he-IL"/>
        </w:rPr>
      </w:pPr>
      <w:bookmarkStart w:id="28369" w:name="_ETM_Q68_730000"/>
      <w:bookmarkEnd w:id="28369"/>
      <w:r>
        <w:rPr>
          <w:rFonts w:hint="cs"/>
          <w:rtl/>
          <w:lang w:eastAsia="he-IL"/>
        </w:rPr>
        <w:t xml:space="preserve">מה זה פרסונלי? מגיעים להסכם, </w:t>
      </w:r>
      <w:bookmarkStart w:id="28370" w:name="_ETM_Q68_732000"/>
      <w:bookmarkEnd w:id="28370"/>
      <w:r>
        <w:rPr>
          <w:rFonts w:hint="cs"/>
          <w:rtl/>
          <w:lang w:eastAsia="he-IL"/>
        </w:rPr>
        <w:t>מראים, רבים מי יהיה בגוף הבוחר לדיינים</w:t>
      </w:r>
      <w:r w:rsidR="00A420C7">
        <w:rPr>
          <w:rFonts w:hint="cs"/>
          <w:rtl/>
          <w:lang w:eastAsia="he-IL"/>
        </w:rPr>
        <w:t>,</w:t>
      </w:r>
      <w:r>
        <w:rPr>
          <w:rFonts w:hint="cs"/>
          <w:rtl/>
          <w:lang w:eastAsia="he-IL"/>
        </w:rPr>
        <w:t xml:space="preserve"> מגיעים להסכם</w:t>
      </w:r>
      <w:bookmarkStart w:id="28371" w:name="_ETM_Q68_736000"/>
      <w:bookmarkEnd w:id="28371"/>
      <w:r>
        <w:rPr>
          <w:rFonts w:hint="cs"/>
          <w:rtl/>
          <w:lang w:eastAsia="he-IL"/>
        </w:rPr>
        <w:t xml:space="preserve"> בתוך סיעות, מפלגות הקואליציה </w:t>
      </w:r>
      <w:r>
        <w:rPr>
          <w:rFonts w:hint="eastAsia"/>
          <w:rtl/>
          <w:lang w:eastAsia="he-IL"/>
        </w:rPr>
        <w:t xml:space="preserve">– </w:t>
      </w:r>
      <w:r>
        <w:rPr>
          <w:rFonts w:hint="cs"/>
          <w:rtl/>
          <w:lang w:eastAsia="he-IL"/>
        </w:rPr>
        <w:t xml:space="preserve">לגיטימי. בסוף מכריעים. מה </w:t>
      </w:r>
      <w:bookmarkStart w:id="28372" w:name="_ETM_Q68_739000"/>
      <w:bookmarkEnd w:id="28372"/>
      <w:r>
        <w:rPr>
          <w:rFonts w:hint="cs"/>
          <w:rtl/>
          <w:lang w:eastAsia="he-IL"/>
        </w:rPr>
        <w:t xml:space="preserve">עשו? לא יכלו להכריע </w:t>
      </w:r>
      <w:r>
        <w:rPr>
          <w:rFonts w:hint="eastAsia"/>
          <w:rtl/>
          <w:lang w:eastAsia="he-IL"/>
        </w:rPr>
        <w:t>– אמרו</w:t>
      </w:r>
      <w:r>
        <w:rPr>
          <w:rFonts w:hint="cs"/>
          <w:rtl/>
          <w:lang w:eastAsia="he-IL"/>
        </w:rPr>
        <w:t xml:space="preserve">: גם אתה וגם אני; גם אתם תהיו, ימינה, וגם אנחנו </w:t>
      </w:r>
      <w:bookmarkStart w:id="28373" w:name="_ETM_Q68_743000"/>
      <w:bookmarkEnd w:id="28373"/>
      <w:r>
        <w:rPr>
          <w:rFonts w:hint="cs"/>
          <w:rtl/>
          <w:lang w:eastAsia="he-IL"/>
        </w:rPr>
        <w:t xml:space="preserve">נהיה, תקווה חדשה. איך עושים את זה? הרי יש לנו רק מקום אחד, שנינו גברים. יש לנו פתרון: </w:t>
      </w:r>
      <w:bookmarkStart w:id="28374" w:name="_ETM_Q68_761000"/>
      <w:bookmarkStart w:id="28375" w:name="_ETM_Q68_762000"/>
      <w:bookmarkStart w:id="28376" w:name="TOR_Q69"/>
      <w:bookmarkStart w:id="28377" w:name="_ETM_Q69_152224"/>
      <w:bookmarkStart w:id="28378" w:name="_ETM_Q69_152281"/>
      <w:bookmarkEnd w:id="28374"/>
      <w:bookmarkEnd w:id="28375"/>
      <w:bookmarkEnd w:id="28376"/>
      <w:bookmarkEnd w:id="28377"/>
      <w:bookmarkEnd w:id="28378"/>
      <w:r>
        <w:rPr>
          <w:rFonts w:hint="cs"/>
          <w:rtl/>
          <w:lang w:eastAsia="he-IL"/>
        </w:rPr>
        <w:t>אנחנו</w:t>
      </w:r>
      <w:bookmarkStart w:id="28379" w:name="_ETM_Q69_152404"/>
      <w:bookmarkEnd w:id="28379"/>
      <w:r>
        <w:rPr>
          <w:rFonts w:hint="cs"/>
          <w:rtl/>
          <w:lang w:eastAsia="he-IL"/>
        </w:rPr>
        <w:t xml:space="preserve">, מהכנסת </w:t>
      </w:r>
      <w:bookmarkStart w:id="28380" w:name="_ETM_Q69_152844"/>
      <w:bookmarkStart w:id="28381" w:name="_ETM_Q69_148414"/>
      <w:bookmarkStart w:id="28382" w:name="_ETM_Q69_152804"/>
      <w:bookmarkEnd w:id="28380"/>
      <w:bookmarkEnd w:id="28381"/>
      <w:bookmarkEnd w:id="28382"/>
      <w:r>
        <w:rPr>
          <w:rFonts w:hint="cs"/>
          <w:rtl/>
          <w:lang w:eastAsia="he-IL"/>
        </w:rPr>
        <w:t xml:space="preserve">לא ניתן </w:t>
      </w:r>
      <w:r w:rsidR="00C9608A">
        <w:rPr>
          <w:rFonts w:hint="cs"/>
          <w:rtl/>
          <w:lang w:eastAsia="he-IL"/>
        </w:rPr>
        <w:t>– –</w:t>
      </w:r>
    </w:p>
    <w:p w:rsidR="00F532D9" w:rsidRDefault="00F532D9" w:rsidP="00A9767F">
      <w:pPr>
        <w:rPr>
          <w:rtl/>
          <w:lang w:eastAsia="he-IL"/>
        </w:rPr>
      </w:pPr>
      <w:bookmarkStart w:id="28383" w:name="_ETM_Q69_155583"/>
      <w:bookmarkStart w:id="28384" w:name="_ETM_Q69_155663"/>
      <w:bookmarkEnd w:id="28383"/>
      <w:bookmarkEnd w:id="28384"/>
    </w:p>
    <w:p w:rsidR="00F532D9" w:rsidRDefault="00F532D9" w:rsidP="00A9767F">
      <w:pPr>
        <w:pStyle w:val="af6"/>
        <w:rPr>
          <w:rtl/>
        </w:rPr>
      </w:pPr>
      <w:r w:rsidRPr="0000332C">
        <w:rPr>
          <w:rStyle w:val="TagStyle"/>
          <w:rtl/>
        </w:rPr>
        <w:t xml:space="preserve"> &lt;&lt; יור &gt;&gt;</w:t>
      </w:r>
      <w:r w:rsidRPr="004C1725">
        <w:rPr>
          <w:rStyle w:val="TagStyle"/>
          <w:rtl/>
        </w:rPr>
        <w:t xml:space="preserve"> </w:t>
      </w:r>
      <w:r>
        <w:rPr>
          <w:rtl/>
        </w:rPr>
        <w:t>היו"ר מיקי לוי:</w:t>
      </w:r>
      <w:r w:rsidRPr="004C1725">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385" w:name="_ETM_Q69_157244"/>
      <w:bookmarkEnd w:id="28385"/>
      <w:r>
        <w:rPr>
          <w:rFonts w:hint="cs"/>
          <w:rtl/>
          <w:lang w:eastAsia="he-IL"/>
        </w:rPr>
        <w:t>בבקשה לסיים.</w:t>
      </w:r>
    </w:p>
    <w:p w:rsidR="00F532D9" w:rsidRDefault="00F532D9" w:rsidP="00A9767F">
      <w:pPr>
        <w:rPr>
          <w:rtl/>
          <w:lang w:eastAsia="he-IL"/>
        </w:rPr>
      </w:pPr>
    </w:p>
    <w:p w:rsidR="00F532D9" w:rsidRDefault="00F532D9" w:rsidP="00A9767F">
      <w:pPr>
        <w:pStyle w:val="-"/>
        <w:rPr>
          <w:rtl/>
        </w:rPr>
      </w:pPr>
      <w:r w:rsidRPr="0000332C">
        <w:rPr>
          <w:rStyle w:val="TagStyle"/>
          <w:rtl/>
        </w:rPr>
        <w:t xml:space="preserve"> &lt;&lt; דובר_המשך &gt;&gt;</w:t>
      </w:r>
      <w:r w:rsidRPr="004C1725">
        <w:rPr>
          <w:rStyle w:val="TagStyle"/>
          <w:rtl/>
        </w:rPr>
        <w:t xml:space="preserve"> </w:t>
      </w:r>
      <w:r>
        <w:rPr>
          <w:rtl/>
        </w:rPr>
        <w:t>אורי מקלב (יהדות התורה):</w:t>
      </w:r>
      <w:r w:rsidRPr="004C1725">
        <w:rPr>
          <w:rStyle w:val="TagStyle"/>
          <w:rtl/>
        </w:rPr>
        <w:t xml:space="preserve"> </w:t>
      </w:r>
      <w:r w:rsidRPr="0000332C">
        <w:rPr>
          <w:rStyle w:val="TagStyle"/>
          <w:rtl/>
        </w:rPr>
        <w:t>&lt;&lt; דובר_המשך &gt;&gt;</w:t>
      </w:r>
      <w:r>
        <w:rPr>
          <w:rtl/>
        </w:rPr>
        <w:t xml:space="preserve">   </w:t>
      </w:r>
    </w:p>
    <w:p w:rsidR="00F532D9" w:rsidRDefault="00F532D9" w:rsidP="00356EAB">
      <w:pPr>
        <w:rPr>
          <w:rtl/>
          <w:lang w:eastAsia="he-IL"/>
        </w:rPr>
      </w:pPr>
    </w:p>
    <w:p w:rsidR="00F532D9" w:rsidRDefault="00F532D9" w:rsidP="00A420C7">
      <w:pPr>
        <w:rPr>
          <w:rtl/>
        </w:rPr>
      </w:pPr>
      <w:bookmarkStart w:id="28386" w:name="_ETM_Q69_154534"/>
      <w:bookmarkEnd w:id="28386"/>
      <w:r>
        <w:rPr>
          <w:rFonts w:hint="cs"/>
          <w:rtl/>
          <w:lang w:eastAsia="he-IL"/>
        </w:rPr>
        <w:t xml:space="preserve">אני מסיים. </w:t>
      </w:r>
      <w:bookmarkStart w:id="28387" w:name="_ETM_Q69_156261"/>
      <w:bookmarkEnd w:id="28387"/>
      <w:r w:rsidR="00C9608A">
        <w:rPr>
          <w:rFonts w:hint="cs"/>
          <w:rtl/>
          <w:lang w:eastAsia="he-IL"/>
        </w:rPr>
        <w:t>– –</w:t>
      </w:r>
      <w:r>
        <w:rPr>
          <w:rFonts w:hint="cs"/>
          <w:rtl/>
          <w:lang w:eastAsia="he-IL"/>
        </w:rPr>
        <w:t xml:space="preserve"> לא ניתן לשלוח גברים, רק נשים, ואז זה יתקזז </w:t>
      </w:r>
      <w:r>
        <w:rPr>
          <w:rFonts w:hint="eastAsia"/>
          <w:rtl/>
          <w:lang w:eastAsia="he-IL"/>
        </w:rPr>
        <w:t xml:space="preserve">– </w:t>
      </w:r>
      <w:r>
        <w:rPr>
          <w:rFonts w:hint="cs"/>
          <w:rtl/>
          <w:lang w:eastAsia="he-IL"/>
        </w:rPr>
        <w:t xml:space="preserve">גבר </w:t>
      </w:r>
      <w:bookmarkStart w:id="28388" w:name="_ETM_Q69_169124"/>
      <w:bookmarkStart w:id="28389" w:name="_ETM_Q69_164494"/>
      <w:bookmarkEnd w:id="28388"/>
      <w:bookmarkEnd w:id="28389"/>
      <w:r>
        <w:rPr>
          <w:rFonts w:hint="cs"/>
          <w:rtl/>
          <w:lang w:eastAsia="he-IL"/>
        </w:rPr>
        <w:t xml:space="preserve">בממשלה ואישה, </w:t>
      </w:r>
      <w:bookmarkStart w:id="28390" w:name="_ETM_Q69_164974"/>
      <w:bookmarkEnd w:id="28390"/>
      <w:r>
        <w:rPr>
          <w:rFonts w:hint="cs"/>
          <w:rtl/>
          <w:lang w:eastAsia="he-IL"/>
        </w:rPr>
        <w:t xml:space="preserve">ובכנסת </w:t>
      </w:r>
      <w:bookmarkStart w:id="28391" w:name="_ETM_Q69_165624"/>
      <w:bookmarkEnd w:id="28391"/>
      <w:r>
        <w:rPr>
          <w:rFonts w:hint="cs"/>
          <w:rtl/>
          <w:lang w:eastAsia="he-IL"/>
        </w:rPr>
        <w:t>היה צורך לחילופין</w:t>
      </w:r>
      <w:bookmarkStart w:id="28392" w:name="_ETM_Q69_166823"/>
      <w:bookmarkEnd w:id="28392"/>
      <w:r>
        <w:rPr>
          <w:rFonts w:hint="cs"/>
          <w:rtl/>
          <w:lang w:eastAsia="he-IL"/>
        </w:rPr>
        <w:t xml:space="preserve">. משל למה הדבר </w:t>
      </w:r>
      <w:bookmarkStart w:id="28393" w:name="_ETM_Q69_170654"/>
      <w:bookmarkEnd w:id="28393"/>
      <w:r>
        <w:rPr>
          <w:rFonts w:hint="cs"/>
          <w:rtl/>
          <w:lang w:eastAsia="he-IL"/>
        </w:rPr>
        <w:t xml:space="preserve">דומה? ובזה אני מסיים. אם </w:t>
      </w:r>
      <w:bookmarkStart w:id="28394" w:name="_ETM_Q69_169563"/>
      <w:bookmarkEnd w:id="28394"/>
      <w:r>
        <w:rPr>
          <w:rFonts w:hint="cs"/>
          <w:rtl/>
          <w:lang w:eastAsia="he-IL"/>
        </w:rPr>
        <w:t>למשל</w:t>
      </w:r>
      <w:bookmarkStart w:id="28395" w:name="_ETM_Q69_171673"/>
      <w:bookmarkEnd w:id="28395"/>
      <w:r>
        <w:rPr>
          <w:rFonts w:hint="cs"/>
          <w:rtl/>
          <w:lang w:eastAsia="he-IL"/>
        </w:rPr>
        <w:t xml:space="preserve"> ההסכם הקואליציוני </w:t>
      </w:r>
      <w:bookmarkStart w:id="28396" w:name="_ETM_Q69_170524"/>
      <w:bookmarkEnd w:id="28396"/>
      <w:r>
        <w:rPr>
          <w:rFonts w:hint="cs"/>
          <w:rtl/>
          <w:lang w:eastAsia="he-IL"/>
        </w:rPr>
        <w:t xml:space="preserve">היה בין </w:t>
      </w:r>
      <w:bookmarkStart w:id="28397" w:name="_ETM_Q69_173383"/>
      <w:bookmarkEnd w:id="28397"/>
      <w:r>
        <w:rPr>
          <w:rFonts w:hint="cs"/>
          <w:rtl/>
          <w:lang w:eastAsia="he-IL"/>
        </w:rPr>
        <w:t>שאשא ביטון לבין שקד</w:t>
      </w:r>
      <w:bookmarkStart w:id="28398" w:name="_ETM_Q69_171793"/>
      <w:bookmarkStart w:id="28399" w:name="_ETM_Q69_167743"/>
      <w:bookmarkEnd w:id="28398"/>
      <w:bookmarkEnd w:id="28399"/>
      <w:r>
        <w:rPr>
          <w:rFonts w:hint="cs"/>
          <w:rtl/>
          <w:lang w:eastAsia="he-IL"/>
        </w:rPr>
        <w:t xml:space="preserve">, </w:t>
      </w:r>
      <w:r w:rsidR="00A420C7">
        <w:rPr>
          <w:rFonts w:hint="cs"/>
          <w:rtl/>
          <w:lang w:eastAsia="he-IL"/>
        </w:rPr>
        <w:t>ו</w:t>
      </w:r>
      <w:r>
        <w:rPr>
          <w:rFonts w:hint="cs"/>
          <w:rtl/>
          <w:lang w:eastAsia="he-IL"/>
        </w:rPr>
        <w:t xml:space="preserve">שתיהן היו צריכות </w:t>
      </w:r>
      <w:bookmarkStart w:id="28400" w:name="_ETM_Q69_175603"/>
      <w:bookmarkEnd w:id="28400"/>
      <w:r>
        <w:rPr>
          <w:rFonts w:hint="cs"/>
          <w:rtl/>
          <w:lang w:eastAsia="he-IL"/>
        </w:rPr>
        <w:t xml:space="preserve">להיות בגוף הבוחר. </w:t>
      </w:r>
      <w:bookmarkStart w:id="28401" w:name="_ETM_Q69_181303"/>
      <w:bookmarkEnd w:id="28401"/>
      <w:r>
        <w:rPr>
          <w:rFonts w:hint="cs"/>
          <w:rtl/>
          <w:lang w:eastAsia="he-IL"/>
        </w:rPr>
        <w:t>היו באים לכנסת,</w:t>
      </w:r>
      <w:bookmarkStart w:id="28402" w:name="_ETM_Q69_178463"/>
      <w:bookmarkEnd w:id="28402"/>
      <w:r>
        <w:rPr>
          <w:rFonts w:hint="cs"/>
          <w:rtl/>
          <w:lang w:eastAsia="he-IL"/>
        </w:rPr>
        <w:t xml:space="preserve"> היו אומרים</w:t>
      </w:r>
      <w:bookmarkStart w:id="28403" w:name="_ETM_Q69_175391"/>
      <w:bookmarkEnd w:id="28403"/>
      <w:r>
        <w:rPr>
          <w:rFonts w:hint="cs"/>
          <w:rtl/>
          <w:lang w:eastAsia="he-IL"/>
        </w:rPr>
        <w:t xml:space="preserve">: טוב, בחרנו </w:t>
      </w:r>
      <w:bookmarkStart w:id="28404" w:name="_ETM_Q69_178251"/>
      <w:bookmarkEnd w:id="28404"/>
      <w:r>
        <w:rPr>
          <w:rFonts w:hint="cs"/>
          <w:rtl/>
          <w:lang w:eastAsia="he-IL"/>
        </w:rPr>
        <w:t>בממשלה שתי</w:t>
      </w:r>
      <w:bookmarkStart w:id="28405" w:name="_ETM_Q69_186274"/>
      <w:bookmarkEnd w:id="28405"/>
      <w:r>
        <w:rPr>
          <w:rFonts w:hint="cs"/>
          <w:rtl/>
          <w:lang w:eastAsia="he-IL"/>
        </w:rPr>
        <w:t xml:space="preserve"> נשים</w:t>
      </w:r>
      <w:bookmarkStart w:id="28406" w:name="_ETM_Q69_182001"/>
      <w:bookmarkEnd w:id="28406"/>
      <w:r>
        <w:rPr>
          <w:rFonts w:hint="cs"/>
          <w:rtl/>
          <w:lang w:eastAsia="he-IL"/>
        </w:rPr>
        <w:t xml:space="preserve">, עכשיו </w:t>
      </w:r>
      <w:r w:rsidR="00A420C7">
        <w:rPr>
          <w:rFonts w:hint="cs"/>
          <w:rtl/>
          <w:lang w:eastAsia="he-IL"/>
        </w:rPr>
        <w:t xml:space="preserve">כאן </w:t>
      </w:r>
      <w:r>
        <w:rPr>
          <w:rFonts w:hint="cs"/>
          <w:rtl/>
          <w:lang w:eastAsia="he-IL"/>
        </w:rPr>
        <w:t>אתם יכולים</w:t>
      </w:r>
      <w:bookmarkStart w:id="28407" w:name="_ETM_Q69_183352"/>
      <w:bookmarkStart w:id="28408" w:name="_ETM_Q69_179422"/>
      <w:bookmarkEnd w:id="28407"/>
      <w:bookmarkEnd w:id="28408"/>
      <w:r>
        <w:rPr>
          <w:rFonts w:hint="cs"/>
          <w:rtl/>
          <w:lang w:eastAsia="he-IL"/>
        </w:rPr>
        <w:t xml:space="preserve"> לבחור רק גברים</w:t>
      </w:r>
      <w:bookmarkStart w:id="28409" w:name="_ETM_Q69_189779"/>
      <w:bookmarkEnd w:id="28409"/>
      <w:r>
        <w:rPr>
          <w:rFonts w:hint="cs"/>
          <w:rtl/>
          <w:lang w:eastAsia="he-IL"/>
        </w:rPr>
        <w:t>.</w:t>
      </w:r>
      <w:bookmarkStart w:id="28410" w:name="_ETM_Q69_185042"/>
      <w:bookmarkEnd w:id="28410"/>
      <w:r>
        <w:rPr>
          <w:rFonts w:hint="cs"/>
          <w:rtl/>
          <w:lang w:eastAsia="he-IL"/>
        </w:rPr>
        <w:t xml:space="preserve"> הכנסת </w:t>
      </w:r>
      <w:bookmarkStart w:id="28411" w:name="_ETM_Q69_186432"/>
      <w:bookmarkEnd w:id="28411"/>
      <w:r>
        <w:rPr>
          <w:rFonts w:hint="cs"/>
          <w:rtl/>
          <w:lang w:eastAsia="he-IL"/>
        </w:rPr>
        <w:t xml:space="preserve">לא יכולה לבחור אישה לגוף הבוחר. מישהו </w:t>
      </w:r>
      <w:bookmarkStart w:id="28412" w:name="_ETM_Q69_187362"/>
      <w:bookmarkEnd w:id="28412"/>
      <w:r>
        <w:rPr>
          <w:rFonts w:hint="cs"/>
          <w:rtl/>
          <w:lang w:eastAsia="he-IL"/>
        </w:rPr>
        <w:t xml:space="preserve">היה </w:t>
      </w:r>
      <w:bookmarkStart w:id="28413" w:name="_ETM_Q69_187620"/>
      <w:bookmarkEnd w:id="28413"/>
      <w:r>
        <w:rPr>
          <w:rFonts w:hint="cs"/>
          <w:rtl/>
          <w:lang w:eastAsia="he-IL"/>
        </w:rPr>
        <w:t xml:space="preserve">מסכים </w:t>
      </w:r>
      <w:bookmarkStart w:id="28414" w:name="_ETM_Q69_156326"/>
      <w:bookmarkStart w:id="28415" w:name="_ETM_Q69_156440"/>
      <w:bookmarkStart w:id="28416" w:name="_ETM_Q69_156518"/>
      <w:bookmarkStart w:id="28417" w:name="_ETM_Q69_156587"/>
      <w:bookmarkStart w:id="28418" w:name="_ETM_Q69_190940"/>
      <w:bookmarkStart w:id="28419" w:name="_ETM_Q69_191270"/>
      <w:bookmarkStart w:id="28420" w:name="_ETM_Q69_186721"/>
      <w:bookmarkEnd w:id="28414"/>
      <w:bookmarkEnd w:id="28415"/>
      <w:bookmarkEnd w:id="28416"/>
      <w:bookmarkEnd w:id="28417"/>
      <w:bookmarkEnd w:id="28418"/>
      <w:bookmarkEnd w:id="28419"/>
      <w:bookmarkEnd w:id="28420"/>
      <w:r>
        <w:rPr>
          <w:rtl/>
        </w:rPr>
        <w:t xml:space="preserve">לדבר </w:t>
      </w:r>
      <w:bookmarkStart w:id="28421" w:name="_ETM_Q69_191539"/>
      <w:bookmarkEnd w:id="28421"/>
      <w:r>
        <w:rPr>
          <w:rtl/>
        </w:rPr>
        <w:t>כזה</w:t>
      </w:r>
      <w:r>
        <w:rPr>
          <w:rFonts w:hint="cs"/>
          <w:rtl/>
        </w:rPr>
        <w:t>?</w:t>
      </w:r>
      <w:r>
        <w:rPr>
          <w:rtl/>
        </w:rPr>
        <w:t xml:space="preserve"> </w:t>
      </w:r>
      <w:bookmarkStart w:id="28422" w:name="_ETM_Q69_192110"/>
      <w:bookmarkEnd w:id="28422"/>
      <w:r>
        <w:rPr>
          <w:rtl/>
        </w:rPr>
        <w:t xml:space="preserve">מישהו היה </w:t>
      </w:r>
      <w:bookmarkStart w:id="28423" w:name="_ETM_Q69_192380"/>
      <w:bookmarkStart w:id="28424" w:name="_ETM_Q69_192680"/>
      <w:bookmarkEnd w:id="28423"/>
      <w:bookmarkEnd w:id="28424"/>
      <w:r>
        <w:rPr>
          <w:rtl/>
        </w:rPr>
        <w:t xml:space="preserve">מעלה </w:t>
      </w:r>
      <w:bookmarkStart w:id="28425" w:name="_ETM_Q69_192980"/>
      <w:bookmarkEnd w:id="28425"/>
      <w:r>
        <w:rPr>
          <w:rtl/>
        </w:rPr>
        <w:t xml:space="preserve">על </w:t>
      </w:r>
      <w:bookmarkStart w:id="28426" w:name="_ETM_Q69_193100"/>
      <w:bookmarkEnd w:id="28426"/>
      <w:r>
        <w:rPr>
          <w:rtl/>
        </w:rPr>
        <w:t xml:space="preserve">דעתו </w:t>
      </w:r>
      <w:bookmarkStart w:id="28427" w:name="_ETM_Q69_193760"/>
      <w:bookmarkStart w:id="28428" w:name="_ETM_Q69_191342"/>
      <w:bookmarkEnd w:id="28427"/>
      <w:bookmarkEnd w:id="28428"/>
      <w:r>
        <w:rPr>
          <w:rFonts w:hint="cs"/>
          <w:rtl/>
        </w:rPr>
        <w:t>להגיע</w:t>
      </w:r>
      <w:bookmarkStart w:id="28429" w:name="_ETM_Q69_188011"/>
      <w:bookmarkEnd w:id="28429"/>
      <w:r>
        <w:rPr>
          <w:rtl/>
        </w:rPr>
        <w:t xml:space="preserve"> </w:t>
      </w:r>
      <w:bookmarkStart w:id="28430" w:name="_ETM_Q69_194209"/>
      <w:bookmarkEnd w:id="28430"/>
      <w:r>
        <w:rPr>
          <w:rtl/>
        </w:rPr>
        <w:t xml:space="preserve">להסכם </w:t>
      </w:r>
      <w:bookmarkStart w:id="28431" w:name="_ETM_Q69_195170"/>
      <w:bookmarkEnd w:id="28431"/>
      <w:r>
        <w:rPr>
          <w:rtl/>
        </w:rPr>
        <w:t xml:space="preserve">שהכנסת </w:t>
      </w:r>
      <w:bookmarkStart w:id="28432" w:name="_ETM_Q69_195740"/>
      <w:bookmarkEnd w:id="28432"/>
      <w:r>
        <w:rPr>
          <w:rtl/>
        </w:rPr>
        <w:t xml:space="preserve">תשלח </w:t>
      </w:r>
      <w:bookmarkStart w:id="28433" w:name="_ETM_Q69_196130"/>
      <w:bookmarkEnd w:id="28433"/>
      <w:r>
        <w:rPr>
          <w:rFonts w:hint="cs"/>
          <w:rtl/>
        </w:rPr>
        <w:t xml:space="preserve">רק </w:t>
      </w:r>
      <w:bookmarkStart w:id="28434" w:name="_ETM_Q69_194571"/>
      <w:bookmarkEnd w:id="28434"/>
      <w:r>
        <w:rPr>
          <w:rtl/>
        </w:rPr>
        <w:t xml:space="preserve">גברים </w:t>
      </w:r>
      <w:bookmarkStart w:id="28435" w:name="_ETM_Q69_196579"/>
      <w:bookmarkEnd w:id="28435"/>
      <w:r>
        <w:rPr>
          <w:rtl/>
        </w:rPr>
        <w:t xml:space="preserve">ולא </w:t>
      </w:r>
      <w:bookmarkStart w:id="28436" w:name="_ETM_Q69_196730"/>
      <w:bookmarkEnd w:id="28436"/>
      <w:r>
        <w:rPr>
          <w:rtl/>
        </w:rPr>
        <w:t>נשים</w:t>
      </w:r>
      <w:r>
        <w:rPr>
          <w:rFonts w:hint="cs"/>
          <w:rtl/>
        </w:rPr>
        <w:t>?</w:t>
      </w:r>
      <w:r>
        <w:rPr>
          <w:rtl/>
        </w:rPr>
        <w:t xml:space="preserve"> </w:t>
      </w:r>
      <w:bookmarkStart w:id="28437" w:name="_ETM_Q69_197390"/>
      <w:bookmarkStart w:id="28438" w:name="_ETM_Q69_195732"/>
      <w:bookmarkEnd w:id="28437"/>
      <w:bookmarkEnd w:id="28438"/>
      <w:r>
        <w:rPr>
          <w:rFonts w:hint="cs"/>
          <w:rtl/>
        </w:rPr>
        <w:t>עוד</w:t>
      </w:r>
      <w:r>
        <w:rPr>
          <w:rtl/>
        </w:rPr>
        <w:t xml:space="preserve"> </w:t>
      </w:r>
      <w:bookmarkStart w:id="28439" w:name="_ETM_Q69_197780"/>
      <w:bookmarkEnd w:id="28439"/>
      <w:r>
        <w:rPr>
          <w:rtl/>
        </w:rPr>
        <w:t xml:space="preserve">לפני </w:t>
      </w:r>
      <w:bookmarkStart w:id="28440" w:name="_ETM_Q69_198140"/>
      <w:bookmarkEnd w:id="28440"/>
      <w:r>
        <w:rPr>
          <w:rtl/>
        </w:rPr>
        <w:t xml:space="preserve">הפגיעה </w:t>
      </w:r>
      <w:bookmarkStart w:id="28441" w:name="_ETM_Q69_198440"/>
      <w:bookmarkEnd w:id="28441"/>
      <w:r>
        <w:rPr>
          <w:rtl/>
        </w:rPr>
        <w:t>בחרדים</w:t>
      </w:r>
      <w:r>
        <w:rPr>
          <w:rFonts w:hint="cs"/>
          <w:rtl/>
        </w:rPr>
        <w:t>.</w:t>
      </w:r>
      <w:bookmarkStart w:id="28442" w:name="_ETM_Q69_199489"/>
      <w:bookmarkEnd w:id="28442"/>
    </w:p>
    <w:p w:rsidR="00F532D9" w:rsidRDefault="00F532D9" w:rsidP="00A9767F">
      <w:pPr>
        <w:rPr>
          <w:rtl/>
        </w:rPr>
      </w:pPr>
      <w:bookmarkStart w:id="28443" w:name="_ETM_Q69_199723"/>
      <w:bookmarkStart w:id="28444" w:name="_ETM_Q69_199789"/>
      <w:bookmarkStart w:id="28445" w:name="_ETM_Q69_199886"/>
      <w:bookmarkEnd w:id="28443"/>
      <w:bookmarkEnd w:id="28444"/>
      <w:bookmarkEnd w:id="28445"/>
    </w:p>
    <w:p w:rsidR="00F532D9" w:rsidRDefault="00F532D9" w:rsidP="00A9767F">
      <w:pPr>
        <w:pStyle w:val="af6"/>
        <w:rPr>
          <w:rtl/>
        </w:rPr>
      </w:pPr>
      <w:r w:rsidRPr="0000332C">
        <w:rPr>
          <w:rStyle w:val="TagStyle"/>
          <w:rtl/>
        </w:rPr>
        <w:t xml:space="preserve"> &lt;&lt; יור &gt;&gt;</w:t>
      </w:r>
      <w:r w:rsidRPr="004A0C29">
        <w:rPr>
          <w:rStyle w:val="TagStyle"/>
          <w:rtl/>
        </w:rPr>
        <w:t xml:space="preserve"> </w:t>
      </w:r>
      <w:r>
        <w:rPr>
          <w:rtl/>
        </w:rPr>
        <w:t>היו"ר מיקי לוי:</w:t>
      </w:r>
      <w:r w:rsidRPr="004A0C29">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8446" w:name="_ETM_Q69_201006"/>
      <w:bookmarkStart w:id="28447" w:name="_ETM_Q69_199960"/>
      <w:bookmarkEnd w:id="28446"/>
      <w:bookmarkEnd w:id="28447"/>
      <w:r>
        <w:rPr>
          <w:rFonts w:hint="cs"/>
          <w:rtl/>
        </w:rPr>
        <w:t>ת</w:t>
      </w:r>
      <w:r>
        <w:rPr>
          <w:rtl/>
        </w:rPr>
        <w:t>ודה</w:t>
      </w:r>
      <w:r>
        <w:rPr>
          <w:rFonts w:hint="cs"/>
          <w:rtl/>
        </w:rPr>
        <w:t>.</w:t>
      </w:r>
      <w:r>
        <w:rPr>
          <w:rtl/>
        </w:rPr>
        <w:t xml:space="preserve"> </w:t>
      </w:r>
      <w:bookmarkStart w:id="28448" w:name="_ETM_Q69_200120"/>
      <w:bookmarkEnd w:id="28448"/>
      <w:r>
        <w:rPr>
          <w:rtl/>
        </w:rPr>
        <w:t>תודה</w:t>
      </w:r>
      <w:r>
        <w:rPr>
          <w:rFonts w:hint="cs"/>
          <w:rtl/>
        </w:rPr>
        <w:t>.</w:t>
      </w:r>
      <w:bookmarkStart w:id="28449" w:name="_ETM_Q69_200510"/>
      <w:bookmarkEnd w:id="28449"/>
    </w:p>
    <w:p w:rsidR="00F532D9" w:rsidRDefault="00F532D9" w:rsidP="00A9767F">
      <w:pPr>
        <w:rPr>
          <w:rtl/>
        </w:rPr>
      </w:pPr>
    </w:p>
    <w:p w:rsidR="00F532D9" w:rsidRDefault="00F532D9" w:rsidP="00A9767F">
      <w:pPr>
        <w:pStyle w:val="-"/>
        <w:rPr>
          <w:rtl/>
        </w:rPr>
      </w:pPr>
      <w:r w:rsidRPr="0000332C">
        <w:rPr>
          <w:rStyle w:val="TagStyle"/>
          <w:rtl/>
        </w:rPr>
        <w:t xml:space="preserve"> &lt;&lt; דובר_המשך &gt;&gt;</w:t>
      </w:r>
      <w:r w:rsidRPr="004A0C29">
        <w:rPr>
          <w:rStyle w:val="TagStyle"/>
          <w:rtl/>
        </w:rPr>
        <w:t xml:space="preserve"> </w:t>
      </w:r>
      <w:r>
        <w:rPr>
          <w:rtl/>
        </w:rPr>
        <w:t>אורי מקלב (יהדות התורה):</w:t>
      </w:r>
      <w:r w:rsidRPr="004A0C29">
        <w:rPr>
          <w:rStyle w:val="TagStyle"/>
          <w:rtl/>
        </w:rPr>
        <w:t xml:space="preserve"> </w:t>
      </w:r>
      <w:r w:rsidRPr="0000332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היה </w:t>
      </w:r>
      <w:bookmarkStart w:id="28450" w:name="_ETM_Q69_196753"/>
      <w:bookmarkEnd w:id="28450"/>
      <w:r>
        <w:rPr>
          <w:rFonts w:hint="cs"/>
          <w:rtl/>
          <w:lang w:eastAsia="he-IL"/>
        </w:rPr>
        <w:t>קורה דבר כזה</w:t>
      </w:r>
      <w:bookmarkStart w:id="28451" w:name="_ETM_Q69_198802"/>
      <w:bookmarkEnd w:id="28451"/>
      <w:r>
        <w:rPr>
          <w:rFonts w:hint="cs"/>
          <w:rtl/>
          <w:lang w:eastAsia="he-IL"/>
        </w:rPr>
        <w:t>.</w:t>
      </w:r>
      <w:bookmarkStart w:id="28452" w:name="_ETM_Q69_198833"/>
      <w:bookmarkEnd w:id="28452"/>
    </w:p>
    <w:p w:rsidR="00F532D9" w:rsidRDefault="00F532D9" w:rsidP="00A9767F">
      <w:pPr>
        <w:rPr>
          <w:rtl/>
          <w:lang w:eastAsia="he-IL"/>
        </w:rPr>
      </w:pPr>
      <w:bookmarkStart w:id="28453" w:name="_ETM_Q69_200375"/>
      <w:bookmarkStart w:id="28454" w:name="_ETM_Q69_200431"/>
      <w:bookmarkEnd w:id="28453"/>
      <w:bookmarkEnd w:id="28454"/>
    </w:p>
    <w:p w:rsidR="00F532D9" w:rsidRDefault="00F532D9" w:rsidP="00A9767F">
      <w:pPr>
        <w:pStyle w:val="af5"/>
        <w:rPr>
          <w:rtl/>
        </w:rPr>
      </w:pPr>
      <w:bookmarkStart w:id="28455" w:name="ET_interruption_קר_אה_7"/>
      <w:r w:rsidRPr="0000332C">
        <w:rPr>
          <w:rStyle w:val="TagStyle"/>
          <w:rtl/>
        </w:rPr>
        <w:t xml:space="preserve"> &lt;&lt; קריאה &gt;&gt;</w:t>
      </w:r>
      <w:r w:rsidRPr="00E678AC">
        <w:rPr>
          <w:rStyle w:val="TagStyle"/>
          <w:rtl/>
        </w:rPr>
        <w:t xml:space="preserve"> </w:t>
      </w:r>
      <w:r>
        <w:rPr>
          <w:rtl/>
        </w:rPr>
        <w:t>קריאה:</w:t>
      </w:r>
      <w:r w:rsidRPr="00E678AC">
        <w:rPr>
          <w:rStyle w:val="TagStyle"/>
          <w:rtl/>
        </w:rPr>
        <w:t xml:space="preserve"> </w:t>
      </w:r>
      <w:r w:rsidRPr="0000332C">
        <w:rPr>
          <w:rStyle w:val="TagStyle"/>
          <w:rtl/>
        </w:rPr>
        <w:t>&lt;&lt; קריאה &gt;&gt;</w:t>
      </w:r>
      <w:r>
        <w:rPr>
          <w:rtl/>
        </w:rPr>
        <w:t xml:space="preserve">   </w:t>
      </w:r>
      <w:bookmarkEnd w:id="28455"/>
    </w:p>
    <w:p w:rsidR="00F532D9" w:rsidRDefault="00F532D9" w:rsidP="00356EAB">
      <w:pPr>
        <w:rPr>
          <w:rtl/>
          <w:lang w:eastAsia="he-IL"/>
        </w:rPr>
      </w:pPr>
    </w:p>
    <w:p w:rsidR="00F532D9" w:rsidRDefault="00F532D9" w:rsidP="00A9767F">
      <w:pPr>
        <w:rPr>
          <w:rtl/>
          <w:lang w:eastAsia="he-IL"/>
        </w:rPr>
      </w:pPr>
      <w:bookmarkStart w:id="28456" w:name="_ETM_Q69_205951"/>
      <w:bookmarkStart w:id="28457" w:name="_ETM_Q69_206018"/>
      <w:bookmarkStart w:id="28458" w:name="_ETM_Q69_201053"/>
      <w:bookmarkEnd w:id="28456"/>
      <w:bookmarkEnd w:id="28457"/>
      <w:bookmarkEnd w:id="28458"/>
      <w:r>
        <w:rPr>
          <w:rFonts w:hint="cs"/>
          <w:rtl/>
          <w:lang w:eastAsia="he-IL"/>
        </w:rPr>
        <w:t xml:space="preserve">כמה נשים </w:t>
      </w:r>
      <w:r w:rsidR="00C9608A">
        <w:rPr>
          <w:rFonts w:hint="cs"/>
          <w:rtl/>
          <w:lang w:eastAsia="he-IL"/>
        </w:rPr>
        <w:t>– – –</w:t>
      </w:r>
      <w:bookmarkStart w:id="28459" w:name="_ETM_Q69_201293"/>
      <w:bookmarkEnd w:id="28459"/>
    </w:p>
    <w:p w:rsidR="00F532D9" w:rsidRDefault="00F532D9" w:rsidP="00A9767F">
      <w:pPr>
        <w:rPr>
          <w:rtl/>
          <w:lang w:eastAsia="he-IL"/>
        </w:rPr>
      </w:pPr>
      <w:bookmarkStart w:id="28460" w:name="_ETM_Q69_204210"/>
      <w:bookmarkStart w:id="28461" w:name="_ETM_Q69_204271"/>
      <w:bookmarkEnd w:id="28460"/>
      <w:bookmarkEnd w:id="28461"/>
    </w:p>
    <w:p w:rsidR="00F532D9" w:rsidRDefault="00F532D9" w:rsidP="00A9767F">
      <w:pPr>
        <w:pStyle w:val="af6"/>
        <w:rPr>
          <w:rtl/>
        </w:rPr>
      </w:pPr>
      <w:r w:rsidRPr="0000332C">
        <w:rPr>
          <w:rStyle w:val="TagStyle"/>
          <w:rtl/>
        </w:rPr>
        <w:t xml:space="preserve"> &lt;&lt; יור &gt;&gt;</w:t>
      </w:r>
      <w:r w:rsidRPr="00E678AC">
        <w:rPr>
          <w:rStyle w:val="TagStyle"/>
          <w:rtl/>
        </w:rPr>
        <w:t xml:space="preserve"> </w:t>
      </w:r>
      <w:r>
        <w:rPr>
          <w:rtl/>
        </w:rPr>
        <w:t>היו"ר מיקי לוי:</w:t>
      </w:r>
      <w:r w:rsidRPr="00E678AC">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8462" w:name="_ETM_Q69_205488"/>
      <w:bookmarkStart w:id="28463" w:name="_ETM_Q69_201970"/>
      <w:bookmarkEnd w:id="28462"/>
      <w:bookmarkEnd w:id="28463"/>
      <w:r>
        <w:rPr>
          <w:rtl/>
        </w:rPr>
        <w:t xml:space="preserve">שר </w:t>
      </w:r>
      <w:bookmarkStart w:id="28464" w:name="_ETM_Q69_202359"/>
      <w:bookmarkEnd w:id="28464"/>
      <w:r>
        <w:rPr>
          <w:rtl/>
        </w:rPr>
        <w:t>החקלאות</w:t>
      </w:r>
      <w:r>
        <w:rPr>
          <w:rFonts w:hint="cs"/>
          <w:rtl/>
        </w:rPr>
        <w:t>.</w:t>
      </w:r>
      <w:bookmarkStart w:id="28465" w:name="_ETM_Q69_202899"/>
      <w:bookmarkEnd w:id="28465"/>
    </w:p>
    <w:p w:rsidR="00F532D9" w:rsidRDefault="00F532D9" w:rsidP="00A9767F">
      <w:pPr>
        <w:rPr>
          <w:rtl/>
        </w:rPr>
      </w:pPr>
    </w:p>
    <w:p w:rsidR="00F532D9" w:rsidRDefault="00F532D9" w:rsidP="00A9767F">
      <w:pPr>
        <w:pStyle w:val="-"/>
        <w:rPr>
          <w:rtl/>
        </w:rPr>
      </w:pPr>
      <w:bookmarkStart w:id="28466" w:name="ET_speakercontinue_6166_9"/>
      <w:r w:rsidRPr="0000332C">
        <w:rPr>
          <w:rStyle w:val="TagStyle"/>
          <w:rtl/>
        </w:rPr>
        <w:t xml:space="preserve"> &lt;&lt; דובר_המשך &gt;&gt;</w:t>
      </w:r>
      <w:r w:rsidRPr="00E678AC">
        <w:rPr>
          <w:rStyle w:val="TagStyle"/>
          <w:rtl/>
        </w:rPr>
        <w:t xml:space="preserve"> </w:t>
      </w:r>
      <w:r>
        <w:rPr>
          <w:rtl/>
        </w:rPr>
        <w:t>אורי מקלב (יהדות התורה):</w:t>
      </w:r>
      <w:r w:rsidRPr="00E678AC">
        <w:rPr>
          <w:rStyle w:val="TagStyle"/>
          <w:rtl/>
        </w:rPr>
        <w:t xml:space="preserve"> </w:t>
      </w:r>
      <w:r w:rsidRPr="0000332C">
        <w:rPr>
          <w:rStyle w:val="TagStyle"/>
          <w:rtl/>
        </w:rPr>
        <w:t>&lt;&lt; דובר_המשך &gt;&gt;</w:t>
      </w:r>
      <w:r>
        <w:rPr>
          <w:rtl/>
        </w:rPr>
        <w:t xml:space="preserve">   </w:t>
      </w:r>
      <w:bookmarkEnd w:id="28466"/>
    </w:p>
    <w:p w:rsidR="00F532D9" w:rsidRDefault="00F532D9" w:rsidP="00356EAB">
      <w:pPr>
        <w:rPr>
          <w:rtl/>
          <w:lang w:eastAsia="he-IL"/>
        </w:rPr>
      </w:pPr>
    </w:p>
    <w:p w:rsidR="00F532D9" w:rsidRDefault="00F532D9" w:rsidP="00A9767F">
      <w:pPr>
        <w:rPr>
          <w:rtl/>
          <w:lang w:eastAsia="he-IL"/>
        </w:rPr>
      </w:pPr>
      <w:bookmarkStart w:id="28467" w:name="_ETM_Q69_201323"/>
      <w:bookmarkEnd w:id="28467"/>
      <w:r>
        <w:rPr>
          <w:rFonts w:hint="cs"/>
          <w:rtl/>
          <w:lang w:eastAsia="he-IL"/>
        </w:rPr>
        <w:t>מה זה משנה כמה נשים?</w:t>
      </w:r>
      <w:bookmarkStart w:id="28468" w:name="_ETM_Q69_201263"/>
      <w:bookmarkEnd w:id="28468"/>
      <w:r>
        <w:rPr>
          <w:rFonts w:hint="cs"/>
          <w:rtl/>
          <w:lang w:eastAsia="he-IL"/>
        </w:rPr>
        <w:t xml:space="preserve"> אבל לא היה דבר </w:t>
      </w:r>
      <w:bookmarkStart w:id="28469" w:name="_ETM_Q69_205833"/>
      <w:bookmarkEnd w:id="28469"/>
      <w:r>
        <w:rPr>
          <w:rFonts w:hint="cs"/>
          <w:rtl/>
          <w:lang w:eastAsia="he-IL"/>
        </w:rPr>
        <w:t>כזה.</w:t>
      </w:r>
    </w:p>
    <w:p w:rsidR="00F532D9" w:rsidRDefault="00F532D9" w:rsidP="00A9767F">
      <w:pPr>
        <w:rPr>
          <w:rtl/>
          <w:lang w:eastAsia="he-IL"/>
        </w:rPr>
      </w:pPr>
      <w:bookmarkStart w:id="28470" w:name="_ETM_Q69_207577"/>
      <w:bookmarkStart w:id="28471" w:name="_ETM_Q69_207642"/>
      <w:bookmarkEnd w:id="28470"/>
      <w:bookmarkEnd w:id="28471"/>
    </w:p>
    <w:p w:rsidR="00F532D9" w:rsidRDefault="00F532D9" w:rsidP="00A9767F">
      <w:pPr>
        <w:pStyle w:val="af5"/>
        <w:rPr>
          <w:rtl/>
        </w:rPr>
      </w:pPr>
      <w:bookmarkStart w:id="28472" w:name="ET_interruption_קר_אה_10"/>
      <w:r w:rsidRPr="0000332C">
        <w:rPr>
          <w:rStyle w:val="TagStyle"/>
          <w:rtl/>
        </w:rPr>
        <w:t xml:space="preserve"> &lt;&lt; קריאה &gt;&gt;</w:t>
      </w:r>
      <w:r w:rsidRPr="00E678AC">
        <w:rPr>
          <w:rStyle w:val="TagStyle"/>
          <w:rtl/>
        </w:rPr>
        <w:t xml:space="preserve"> </w:t>
      </w:r>
      <w:r>
        <w:rPr>
          <w:rtl/>
        </w:rPr>
        <w:t>קריאה:</w:t>
      </w:r>
      <w:r w:rsidRPr="00E678AC">
        <w:rPr>
          <w:rStyle w:val="TagStyle"/>
          <w:rtl/>
        </w:rPr>
        <w:t xml:space="preserve"> </w:t>
      </w:r>
      <w:r w:rsidRPr="0000332C">
        <w:rPr>
          <w:rStyle w:val="TagStyle"/>
          <w:rtl/>
        </w:rPr>
        <w:t>&lt;&lt; קריאה &gt;&gt;</w:t>
      </w:r>
      <w:r>
        <w:rPr>
          <w:rtl/>
        </w:rPr>
        <w:t xml:space="preserve">   </w:t>
      </w:r>
      <w:bookmarkEnd w:id="28472"/>
    </w:p>
    <w:p w:rsidR="00F532D9" w:rsidRDefault="00F532D9" w:rsidP="00356EAB">
      <w:pPr>
        <w:rPr>
          <w:rtl/>
          <w:lang w:eastAsia="he-IL"/>
        </w:rPr>
      </w:pPr>
    </w:p>
    <w:p w:rsidR="00F532D9" w:rsidRDefault="00F532D9" w:rsidP="00A9767F">
      <w:pPr>
        <w:rPr>
          <w:rtl/>
          <w:lang w:eastAsia="he-IL"/>
        </w:rPr>
      </w:pPr>
      <w:bookmarkStart w:id="28473" w:name="_ETM_Q69_210409"/>
      <w:bookmarkStart w:id="28474" w:name="_ETM_Q69_210690"/>
      <w:bookmarkStart w:id="28475" w:name="_ETM_Q69_210765"/>
      <w:bookmarkEnd w:id="28473"/>
      <w:bookmarkEnd w:id="28474"/>
      <w:bookmarkEnd w:id="28475"/>
      <w:r>
        <w:rPr>
          <w:rFonts w:hint="cs"/>
          <w:rtl/>
          <w:lang w:eastAsia="he-IL"/>
        </w:rPr>
        <w:t>כ</w:t>
      </w:r>
      <w:bookmarkStart w:id="28476" w:name="_ETM_Q69_205813"/>
      <w:bookmarkEnd w:id="28476"/>
      <w:r>
        <w:rPr>
          <w:rFonts w:hint="cs"/>
          <w:rtl/>
          <w:lang w:eastAsia="he-IL"/>
        </w:rPr>
        <w:t>מה יש</w:t>
      </w:r>
      <w:bookmarkStart w:id="28477" w:name="_ETM_Q69_203223"/>
      <w:bookmarkEnd w:id="28477"/>
      <w:r>
        <w:rPr>
          <w:rFonts w:hint="cs"/>
          <w:rtl/>
          <w:lang w:eastAsia="he-IL"/>
        </w:rPr>
        <w:t>?</w:t>
      </w:r>
      <w:bookmarkStart w:id="28478" w:name="_ETM_Q69_207161"/>
      <w:bookmarkEnd w:id="28478"/>
    </w:p>
    <w:p w:rsidR="00F532D9" w:rsidRDefault="00F532D9" w:rsidP="00A9767F">
      <w:pPr>
        <w:rPr>
          <w:rtl/>
          <w:lang w:eastAsia="he-IL"/>
        </w:rPr>
      </w:pPr>
      <w:bookmarkStart w:id="28479" w:name="_ETM_Q69_203628"/>
      <w:bookmarkStart w:id="28480" w:name="_ETM_Q69_203704"/>
      <w:bookmarkEnd w:id="28479"/>
      <w:bookmarkEnd w:id="28480"/>
    </w:p>
    <w:p w:rsidR="00F532D9" w:rsidRDefault="00F532D9" w:rsidP="00A9767F">
      <w:pPr>
        <w:pStyle w:val="af6"/>
        <w:rPr>
          <w:rtl/>
        </w:rPr>
      </w:pPr>
      <w:r w:rsidRPr="0000332C">
        <w:rPr>
          <w:rStyle w:val="TagStyle"/>
          <w:rtl/>
        </w:rPr>
        <w:t xml:space="preserve"> &lt;&lt; יור &gt;&gt;</w:t>
      </w:r>
      <w:r w:rsidRPr="00E678AC">
        <w:rPr>
          <w:rStyle w:val="TagStyle"/>
          <w:rtl/>
        </w:rPr>
        <w:t xml:space="preserve"> </w:t>
      </w:r>
      <w:r>
        <w:rPr>
          <w:rtl/>
        </w:rPr>
        <w:t>היו"ר מיקי לוי:</w:t>
      </w:r>
      <w:r w:rsidRPr="00E678AC">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481" w:name="_ETM_Q69_204528"/>
      <w:bookmarkEnd w:id="28481"/>
      <w:r>
        <w:rPr>
          <w:rFonts w:hint="cs"/>
          <w:rtl/>
          <w:lang w:eastAsia="he-IL"/>
        </w:rPr>
        <w:t>חבר הכנסת מקלב</w:t>
      </w:r>
      <w:bookmarkStart w:id="28482" w:name="_ETM_Q69_205843"/>
      <w:bookmarkEnd w:id="28482"/>
      <w:r>
        <w:rPr>
          <w:rFonts w:hint="cs"/>
          <w:rtl/>
          <w:lang w:eastAsia="he-IL"/>
        </w:rPr>
        <w:t>, תודה.</w:t>
      </w:r>
    </w:p>
    <w:p w:rsidR="00F532D9" w:rsidRDefault="00F532D9" w:rsidP="00A9767F">
      <w:pPr>
        <w:rPr>
          <w:rtl/>
          <w:lang w:eastAsia="he-IL"/>
        </w:rPr>
      </w:pPr>
      <w:bookmarkStart w:id="28483" w:name="_ETM_Q69_207614"/>
      <w:bookmarkStart w:id="28484" w:name="_ETM_Q69_207707"/>
      <w:bookmarkEnd w:id="28483"/>
      <w:bookmarkEnd w:id="28484"/>
    </w:p>
    <w:p w:rsidR="00F532D9" w:rsidRDefault="00F532D9" w:rsidP="00A9767F">
      <w:pPr>
        <w:pStyle w:val="-"/>
        <w:rPr>
          <w:rtl/>
        </w:rPr>
      </w:pPr>
      <w:r w:rsidRPr="0000332C">
        <w:rPr>
          <w:rStyle w:val="TagStyle"/>
          <w:rtl/>
        </w:rPr>
        <w:t xml:space="preserve"> &lt;&lt; דובר_המשך &gt;&gt;</w:t>
      </w:r>
      <w:r w:rsidRPr="00E678AC">
        <w:rPr>
          <w:rStyle w:val="TagStyle"/>
          <w:rtl/>
        </w:rPr>
        <w:t xml:space="preserve"> </w:t>
      </w:r>
      <w:r>
        <w:rPr>
          <w:rtl/>
        </w:rPr>
        <w:t>אורי מקלב (יהדות התורה):</w:t>
      </w:r>
      <w:r w:rsidRPr="00E678AC">
        <w:rPr>
          <w:rStyle w:val="TagStyle"/>
          <w:rtl/>
        </w:rPr>
        <w:t xml:space="preserve"> </w:t>
      </w:r>
      <w:r w:rsidRPr="0000332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rPr>
      </w:pPr>
      <w:bookmarkStart w:id="28485" w:name="_ETM_Q69_208524"/>
      <w:bookmarkStart w:id="28486" w:name="_ETM_Q69_203813"/>
      <w:bookmarkEnd w:id="28485"/>
      <w:bookmarkEnd w:id="28486"/>
      <w:r>
        <w:rPr>
          <w:rFonts w:hint="cs"/>
          <w:rtl/>
          <w:lang w:eastAsia="he-IL"/>
        </w:rPr>
        <w:t>שר הבריאות, לא היה דבר כזה.</w:t>
      </w:r>
      <w:bookmarkStart w:id="28487" w:name="_ETM_Q69_207240"/>
      <w:bookmarkStart w:id="28488" w:name="_ETM_Q69_202989"/>
      <w:bookmarkStart w:id="28489" w:name="_ETM_Q69_203470"/>
      <w:bookmarkStart w:id="28490" w:name="_ETM_Q69_203619"/>
      <w:bookmarkStart w:id="28491" w:name="_ETM_Q69_204130"/>
      <w:bookmarkStart w:id="28492" w:name="_ETM_Q69_204279"/>
      <w:bookmarkStart w:id="28493" w:name="_ETM_Q69_204519"/>
      <w:bookmarkStart w:id="28494" w:name="_ETM_Q69_204730"/>
      <w:bookmarkStart w:id="28495" w:name="_ETM_Q69_204849"/>
      <w:bookmarkStart w:id="28496" w:name="_ETM_Q69_205029"/>
      <w:bookmarkStart w:id="28497" w:name="_ETM_Q69_205359"/>
      <w:bookmarkStart w:id="28498" w:name="_ETM_Q69_206760"/>
      <w:bookmarkStart w:id="28499" w:name="_ETM_Q69_207090"/>
      <w:bookmarkStart w:id="28500" w:name="_ETM_Q69_207480"/>
      <w:bookmarkStart w:id="28501" w:name="_ETM_Q69_207689"/>
      <w:bookmarkStart w:id="28502" w:name="_ETM_Q69_207900"/>
      <w:bookmarkStart w:id="28503" w:name="_ETM_Q69_208050"/>
      <w:bookmarkStart w:id="28504" w:name="_ETM_Q69_208260"/>
      <w:bookmarkStart w:id="28505" w:name="_ETM_Q69_208410"/>
      <w:bookmarkStart w:id="28506" w:name="_ETM_Q69_208650"/>
      <w:bookmarkStart w:id="28507" w:name="_ETM_Q69_208770"/>
      <w:bookmarkStart w:id="28508" w:name="_ETM_Q69_209099"/>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r>
        <w:rPr>
          <w:rFonts w:hint="cs"/>
          <w:rtl/>
          <w:lang w:eastAsia="he-IL"/>
        </w:rPr>
        <w:t xml:space="preserve"> </w:t>
      </w:r>
      <w:bookmarkStart w:id="28509" w:name="_ETM_Q69_205763"/>
      <w:bookmarkEnd w:id="28509"/>
      <w:r>
        <w:rPr>
          <w:rFonts w:hint="cs"/>
          <w:rtl/>
          <w:lang w:eastAsia="he-IL"/>
        </w:rPr>
        <w:t>הכנסת לא הייתה</w:t>
      </w:r>
      <w:r>
        <w:rPr>
          <w:rtl/>
        </w:rPr>
        <w:t xml:space="preserve"> </w:t>
      </w:r>
      <w:bookmarkStart w:id="28510" w:name="_ETM_Q69_209369"/>
      <w:bookmarkEnd w:id="28510"/>
      <w:r>
        <w:rPr>
          <w:rtl/>
        </w:rPr>
        <w:t xml:space="preserve">מחוקקת </w:t>
      </w:r>
      <w:bookmarkStart w:id="28511" w:name="_ETM_Q69_210060"/>
      <w:bookmarkEnd w:id="28511"/>
      <w:r>
        <w:rPr>
          <w:rtl/>
        </w:rPr>
        <w:t xml:space="preserve">חוק </w:t>
      </w:r>
      <w:bookmarkStart w:id="28512" w:name="_ETM_Q69_210599"/>
      <w:bookmarkStart w:id="28513" w:name="_ETM_Q69_210689"/>
      <w:bookmarkStart w:id="28514" w:name="_ETM_Q69_207754"/>
      <w:bookmarkEnd w:id="28512"/>
      <w:bookmarkEnd w:id="28513"/>
      <w:bookmarkEnd w:id="28514"/>
      <w:r>
        <w:rPr>
          <w:rFonts w:hint="cs"/>
          <w:rtl/>
        </w:rPr>
        <w:t xml:space="preserve">שהיה מדיר </w:t>
      </w:r>
      <w:r>
        <w:rPr>
          <w:rtl/>
        </w:rPr>
        <w:t xml:space="preserve">נשים </w:t>
      </w:r>
      <w:bookmarkStart w:id="28515" w:name="_ETM_Q69_211590"/>
      <w:bookmarkEnd w:id="28515"/>
      <w:r>
        <w:rPr>
          <w:rtl/>
        </w:rPr>
        <w:t xml:space="preserve">מהכנסת </w:t>
      </w:r>
      <w:bookmarkStart w:id="28516" w:name="_ETM_Q69_212100"/>
      <w:bookmarkEnd w:id="28516"/>
      <w:r>
        <w:rPr>
          <w:rtl/>
        </w:rPr>
        <w:t xml:space="preserve">בגוף </w:t>
      </w:r>
      <w:bookmarkStart w:id="28517" w:name="_ETM_Q69_212340"/>
      <w:bookmarkEnd w:id="28517"/>
      <w:r>
        <w:rPr>
          <w:rtl/>
        </w:rPr>
        <w:t>הבוחר</w:t>
      </w:r>
      <w:r>
        <w:rPr>
          <w:rFonts w:hint="cs"/>
          <w:rtl/>
        </w:rPr>
        <w:t>.</w:t>
      </w:r>
      <w:bookmarkStart w:id="28518" w:name="_ETM_Q69_209053"/>
      <w:bookmarkEnd w:id="28518"/>
      <w:r>
        <w:rPr>
          <w:rtl/>
        </w:rPr>
        <w:t xml:space="preserve"> </w:t>
      </w:r>
      <w:bookmarkStart w:id="28519" w:name="_ETM_Q69_212700"/>
      <w:bookmarkEnd w:id="28519"/>
      <w:r>
        <w:rPr>
          <w:rtl/>
        </w:rPr>
        <w:t>תודה</w:t>
      </w:r>
      <w:r>
        <w:rPr>
          <w:rFonts w:hint="cs"/>
          <w:rtl/>
        </w:rPr>
        <w:t>.</w:t>
      </w:r>
      <w:bookmarkStart w:id="28520" w:name="_ETM_Q69_213030"/>
      <w:bookmarkStart w:id="28521" w:name="_ETM_Q69_213597"/>
      <w:bookmarkEnd w:id="28520"/>
      <w:bookmarkEnd w:id="28521"/>
    </w:p>
    <w:p w:rsidR="00F532D9" w:rsidRDefault="00F532D9" w:rsidP="00A9767F">
      <w:pPr>
        <w:rPr>
          <w:rtl/>
        </w:rPr>
      </w:pPr>
      <w:bookmarkStart w:id="28522" w:name="_ETM_Q69_213671"/>
      <w:bookmarkStart w:id="28523" w:name="_ETM_Q69_213773"/>
      <w:bookmarkEnd w:id="28522"/>
      <w:bookmarkEnd w:id="28523"/>
    </w:p>
    <w:p w:rsidR="00F532D9" w:rsidRDefault="00F532D9" w:rsidP="00A9767F">
      <w:pPr>
        <w:pStyle w:val="af6"/>
        <w:rPr>
          <w:rtl/>
        </w:rPr>
      </w:pPr>
      <w:r w:rsidRPr="0000332C">
        <w:rPr>
          <w:rStyle w:val="TagStyle"/>
          <w:rtl/>
        </w:rPr>
        <w:t xml:space="preserve"> &lt;&lt; יור &gt;&gt;</w:t>
      </w:r>
      <w:r w:rsidRPr="00C20A90">
        <w:rPr>
          <w:rStyle w:val="TagStyle"/>
          <w:rtl/>
        </w:rPr>
        <w:t xml:space="preserve"> </w:t>
      </w:r>
      <w:r>
        <w:rPr>
          <w:rtl/>
        </w:rPr>
        <w:t>היו"ר מיקי לוי:</w:t>
      </w:r>
      <w:r w:rsidRPr="00C20A90">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8524" w:name="_ETM_Q69_215232"/>
      <w:bookmarkStart w:id="28525" w:name="_ETM_Q69_213823"/>
      <w:bookmarkEnd w:id="28524"/>
      <w:bookmarkEnd w:id="28525"/>
      <w:r>
        <w:rPr>
          <w:rtl/>
        </w:rPr>
        <w:t xml:space="preserve">תודה </w:t>
      </w:r>
      <w:bookmarkStart w:id="28526" w:name="_ETM_Q69_213360"/>
      <w:bookmarkEnd w:id="28526"/>
      <w:r>
        <w:rPr>
          <w:rtl/>
        </w:rPr>
        <w:t>רבה</w:t>
      </w:r>
      <w:bookmarkStart w:id="28527" w:name="_ETM_Q69_210803"/>
      <w:bookmarkEnd w:id="28527"/>
      <w:r>
        <w:rPr>
          <w:rFonts w:hint="cs"/>
          <w:rtl/>
        </w:rPr>
        <w:t>.</w:t>
      </w:r>
      <w:r>
        <w:rPr>
          <w:rtl/>
        </w:rPr>
        <w:t xml:space="preserve"> </w:t>
      </w:r>
      <w:bookmarkStart w:id="28528" w:name="_ETM_Q69_214260"/>
      <w:bookmarkEnd w:id="28528"/>
      <w:r>
        <w:rPr>
          <w:rtl/>
        </w:rPr>
        <w:t xml:space="preserve">חברת </w:t>
      </w:r>
      <w:bookmarkStart w:id="28529" w:name="_ETM_Q69_214739"/>
      <w:bookmarkEnd w:id="28529"/>
      <w:r>
        <w:rPr>
          <w:rtl/>
        </w:rPr>
        <w:t xml:space="preserve">הכנסת </w:t>
      </w:r>
      <w:bookmarkStart w:id="28530" w:name="_ETM_Q69_215190"/>
      <w:bookmarkEnd w:id="28530"/>
      <w:r>
        <w:rPr>
          <w:rtl/>
        </w:rPr>
        <w:t xml:space="preserve">בן </w:t>
      </w:r>
      <w:bookmarkStart w:id="28531" w:name="_ETM_Q69_215400"/>
      <w:bookmarkEnd w:id="28531"/>
      <w:r>
        <w:rPr>
          <w:rtl/>
        </w:rPr>
        <w:t>ארי</w:t>
      </w:r>
      <w:r>
        <w:rPr>
          <w:rFonts w:hint="cs"/>
          <w:rtl/>
        </w:rPr>
        <w:t>;</w:t>
      </w:r>
      <w:bookmarkStart w:id="28532" w:name="_ETM_Q69_220443"/>
      <w:bookmarkEnd w:id="28532"/>
      <w:r>
        <w:rPr>
          <w:rtl/>
        </w:rPr>
        <w:t xml:space="preserve"> </w:t>
      </w:r>
      <w:bookmarkStart w:id="28533" w:name="_ETM_Q69_216359"/>
      <w:bookmarkEnd w:id="28533"/>
      <w:r>
        <w:rPr>
          <w:rtl/>
        </w:rPr>
        <w:t xml:space="preserve">חברת </w:t>
      </w:r>
      <w:bookmarkStart w:id="28534" w:name="_ETM_Q69_216749"/>
      <w:bookmarkEnd w:id="28534"/>
      <w:r>
        <w:rPr>
          <w:rtl/>
        </w:rPr>
        <w:t xml:space="preserve">הכנסת </w:t>
      </w:r>
      <w:bookmarkStart w:id="28535" w:name="_ETM_Q69_217260"/>
      <w:bookmarkEnd w:id="28535"/>
      <w:r>
        <w:rPr>
          <w:rtl/>
        </w:rPr>
        <w:t>השכל</w:t>
      </w:r>
      <w:r>
        <w:rPr>
          <w:rFonts w:hint="cs"/>
          <w:rtl/>
        </w:rPr>
        <w:t>;</w:t>
      </w:r>
      <w:r>
        <w:rPr>
          <w:rtl/>
        </w:rPr>
        <w:t xml:space="preserve"> </w:t>
      </w:r>
      <w:bookmarkStart w:id="28536" w:name="_ETM_Q69_218140"/>
      <w:bookmarkEnd w:id="28536"/>
      <w:r>
        <w:rPr>
          <w:rtl/>
        </w:rPr>
        <w:t xml:space="preserve">חבר </w:t>
      </w:r>
      <w:bookmarkStart w:id="28537" w:name="_ETM_Q69_218559"/>
      <w:bookmarkEnd w:id="28537"/>
      <w:r>
        <w:rPr>
          <w:rtl/>
        </w:rPr>
        <w:t xml:space="preserve">הכנסת </w:t>
      </w:r>
      <w:bookmarkStart w:id="28538" w:name="_ETM_Q69_219010"/>
      <w:bookmarkEnd w:id="28538"/>
      <w:r>
        <w:rPr>
          <w:rtl/>
        </w:rPr>
        <w:t xml:space="preserve">אופיר </w:t>
      </w:r>
      <w:bookmarkStart w:id="28539" w:name="_ETM_Q69_219370"/>
      <w:bookmarkEnd w:id="28539"/>
      <w:r>
        <w:rPr>
          <w:rtl/>
        </w:rPr>
        <w:t>כץ</w:t>
      </w:r>
      <w:r>
        <w:rPr>
          <w:rFonts w:hint="cs"/>
          <w:rtl/>
        </w:rPr>
        <w:t xml:space="preserve"> </w:t>
      </w:r>
      <w:r>
        <w:rPr>
          <w:rtl/>
        </w:rPr>
        <w:t>–</w:t>
      </w:r>
      <w:r>
        <w:rPr>
          <w:rFonts w:hint="cs"/>
          <w:rtl/>
        </w:rPr>
        <w:t xml:space="preserve"> איננו</w:t>
      </w:r>
      <w:bookmarkStart w:id="28540" w:name="_ETM_Q69_219943"/>
      <w:bookmarkEnd w:id="28540"/>
      <w:r>
        <w:rPr>
          <w:rFonts w:hint="cs"/>
          <w:rtl/>
        </w:rPr>
        <w:t>;</w:t>
      </w:r>
      <w:r>
        <w:rPr>
          <w:rtl/>
        </w:rPr>
        <w:t xml:space="preserve"> </w:t>
      </w:r>
      <w:bookmarkStart w:id="28541" w:name="_ETM_Q69_221379"/>
      <w:bookmarkEnd w:id="28541"/>
      <w:r>
        <w:rPr>
          <w:rtl/>
        </w:rPr>
        <w:t xml:space="preserve">חבר </w:t>
      </w:r>
      <w:bookmarkStart w:id="28542" w:name="_ETM_Q69_221769"/>
      <w:bookmarkEnd w:id="28542"/>
      <w:r>
        <w:rPr>
          <w:rtl/>
        </w:rPr>
        <w:t xml:space="preserve">הכנסת </w:t>
      </w:r>
      <w:bookmarkStart w:id="28543" w:name="_ETM_Q69_222250"/>
      <w:bookmarkEnd w:id="28543"/>
      <w:r>
        <w:rPr>
          <w:rtl/>
        </w:rPr>
        <w:t>א</w:t>
      </w:r>
      <w:bookmarkStart w:id="28544" w:name="_ETM_Q69_222550"/>
      <w:bookmarkStart w:id="28545" w:name="_ETM_Q69_222820"/>
      <w:bookmarkStart w:id="28546" w:name="_ETM_Q69_223420"/>
      <w:bookmarkStart w:id="28547" w:name="_ETM_Q69_223809"/>
      <w:bookmarkStart w:id="28548" w:name="_ETM_Q69_224260"/>
      <w:bookmarkStart w:id="28549" w:name="_ETM_Q69_222434"/>
      <w:bookmarkEnd w:id="28544"/>
      <w:bookmarkEnd w:id="28545"/>
      <w:bookmarkEnd w:id="28546"/>
      <w:bookmarkEnd w:id="28547"/>
      <w:bookmarkEnd w:id="28548"/>
      <w:bookmarkEnd w:id="28549"/>
      <w:r>
        <w:rPr>
          <w:rtl/>
        </w:rPr>
        <w:t xml:space="preserve">מיר </w:t>
      </w:r>
      <w:bookmarkStart w:id="28550" w:name="_ETM_Q69_224500"/>
      <w:bookmarkEnd w:id="28550"/>
      <w:r>
        <w:rPr>
          <w:rtl/>
        </w:rPr>
        <w:t>אוחנה</w:t>
      </w:r>
      <w:r>
        <w:rPr>
          <w:rFonts w:hint="cs"/>
          <w:rtl/>
        </w:rPr>
        <w:t>;</w:t>
      </w:r>
      <w:r>
        <w:rPr>
          <w:rtl/>
        </w:rPr>
        <w:t xml:space="preserve"> </w:t>
      </w:r>
      <w:bookmarkStart w:id="28551" w:name="_ETM_Q69_225860"/>
      <w:bookmarkEnd w:id="28551"/>
      <w:r>
        <w:rPr>
          <w:rtl/>
        </w:rPr>
        <w:t xml:space="preserve">חברת </w:t>
      </w:r>
      <w:bookmarkStart w:id="28552" w:name="_ETM_Q69_226460"/>
      <w:bookmarkEnd w:id="28552"/>
      <w:r>
        <w:rPr>
          <w:rtl/>
        </w:rPr>
        <w:t xml:space="preserve">הכנסת </w:t>
      </w:r>
      <w:bookmarkStart w:id="28553" w:name="_ETM_Q69_227479"/>
      <w:bookmarkEnd w:id="28553"/>
      <w:r>
        <w:rPr>
          <w:rtl/>
        </w:rPr>
        <w:t xml:space="preserve">מלינובסקי </w:t>
      </w:r>
      <w:bookmarkStart w:id="28554" w:name="_ETM_Q69_229390"/>
      <w:bookmarkEnd w:id="28554"/>
      <w:r>
        <w:rPr>
          <w:rtl/>
        </w:rPr>
        <w:t>יוליה</w:t>
      </w:r>
      <w:r>
        <w:rPr>
          <w:rFonts w:hint="cs"/>
          <w:rtl/>
        </w:rPr>
        <w:t>,</w:t>
      </w:r>
      <w:bookmarkStart w:id="28555" w:name="_ETM_Q69_230044"/>
      <w:bookmarkEnd w:id="28555"/>
      <w:r>
        <w:rPr>
          <w:rtl/>
        </w:rPr>
        <w:t xml:space="preserve"> </w:t>
      </w:r>
      <w:bookmarkStart w:id="28556" w:name="_ETM_Q69_230820"/>
      <w:bookmarkEnd w:id="28556"/>
      <w:r>
        <w:rPr>
          <w:rtl/>
        </w:rPr>
        <w:t>תודה</w:t>
      </w:r>
      <w:r>
        <w:rPr>
          <w:rFonts w:hint="cs"/>
          <w:rtl/>
        </w:rPr>
        <w:t>.</w:t>
      </w:r>
      <w:r>
        <w:rPr>
          <w:rtl/>
        </w:rPr>
        <w:t xml:space="preserve"> </w:t>
      </w:r>
      <w:bookmarkStart w:id="28557" w:name="_ETM_Q69_231850"/>
      <w:bookmarkEnd w:id="28557"/>
      <w:r>
        <w:rPr>
          <w:rtl/>
        </w:rPr>
        <w:t xml:space="preserve">חבר </w:t>
      </w:r>
      <w:bookmarkStart w:id="28558" w:name="_ETM_Q69_232210"/>
      <w:bookmarkEnd w:id="28558"/>
      <w:r>
        <w:rPr>
          <w:rtl/>
        </w:rPr>
        <w:t xml:space="preserve">הכנסת </w:t>
      </w:r>
      <w:bookmarkStart w:id="28559" w:name="_ETM_Q69_232720"/>
      <w:bookmarkEnd w:id="28559"/>
      <w:r>
        <w:rPr>
          <w:rtl/>
        </w:rPr>
        <w:t>ארבל</w:t>
      </w:r>
      <w:r>
        <w:rPr>
          <w:rFonts w:hint="cs"/>
          <w:rtl/>
        </w:rPr>
        <w:t>,</w:t>
      </w:r>
      <w:r>
        <w:rPr>
          <w:rtl/>
        </w:rPr>
        <w:t xml:space="preserve"> </w:t>
      </w:r>
      <w:bookmarkStart w:id="28560" w:name="_ETM_Q69_233110"/>
      <w:bookmarkEnd w:id="28560"/>
      <w:r>
        <w:rPr>
          <w:rtl/>
        </w:rPr>
        <w:t>בבקשה</w:t>
      </w:r>
      <w:r>
        <w:rPr>
          <w:rFonts w:hint="cs"/>
          <w:rtl/>
        </w:rPr>
        <w:t>.</w:t>
      </w:r>
      <w:bookmarkStart w:id="28561" w:name="_ETM_Q69_244650"/>
      <w:bookmarkEnd w:id="28561"/>
    </w:p>
    <w:p w:rsidR="00F532D9" w:rsidRDefault="00F532D9" w:rsidP="00A9767F">
      <w:pPr>
        <w:rPr>
          <w:rtl/>
        </w:rPr>
      </w:pPr>
      <w:bookmarkStart w:id="28562" w:name="_ETM_Q69_236630"/>
      <w:bookmarkStart w:id="28563" w:name="_ETM_Q69_236686"/>
      <w:bookmarkStart w:id="28564" w:name="_ETM_Q69_238741"/>
      <w:bookmarkEnd w:id="28562"/>
      <w:bookmarkEnd w:id="28563"/>
      <w:bookmarkEnd w:id="28564"/>
    </w:p>
    <w:p w:rsidR="00F532D9" w:rsidRDefault="00F532D9" w:rsidP="00A9767F">
      <w:pPr>
        <w:pStyle w:val="a4"/>
        <w:rPr>
          <w:rtl/>
        </w:rPr>
      </w:pPr>
      <w:bookmarkStart w:id="28565" w:name="ET_speaker_5763_14"/>
      <w:r w:rsidRPr="0000332C">
        <w:rPr>
          <w:rStyle w:val="TagStyle"/>
          <w:rtl/>
        </w:rPr>
        <w:t xml:space="preserve"> &lt;&lt; דובר &gt;&gt;</w:t>
      </w:r>
      <w:r w:rsidRPr="00C20A90">
        <w:rPr>
          <w:rStyle w:val="TagStyle"/>
          <w:rtl/>
        </w:rPr>
        <w:t xml:space="preserve"> </w:t>
      </w:r>
      <w:bookmarkStart w:id="28566" w:name="_Toc76302008"/>
      <w:r>
        <w:rPr>
          <w:rtl/>
        </w:rPr>
        <w:t>משה ארבל (ש"ס):</w:t>
      </w:r>
      <w:bookmarkEnd w:id="28566"/>
      <w:r w:rsidRPr="00C20A90">
        <w:rPr>
          <w:rStyle w:val="TagStyle"/>
          <w:rtl/>
        </w:rPr>
        <w:t xml:space="preserve"> </w:t>
      </w:r>
      <w:r w:rsidRPr="0000332C">
        <w:rPr>
          <w:rStyle w:val="TagStyle"/>
          <w:rtl/>
        </w:rPr>
        <w:t>&lt;&lt; דובר &gt;&gt;</w:t>
      </w:r>
      <w:r>
        <w:rPr>
          <w:rtl/>
        </w:rPr>
        <w:t xml:space="preserve">   </w:t>
      </w:r>
      <w:bookmarkEnd w:id="28565"/>
    </w:p>
    <w:p w:rsidR="00F532D9" w:rsidRDefault="00F532D9" w:rsidP="00356EAB">
      <w:pPr>
        <w:rPr>
          <w:rtl/>
          <w:lang w:eastAsia="he-IL"/>
        </w:rPr>
      </w:pPr>
    </w:p>
    <w:p w:rsidR="00F532D9" w:rsidRDefault="00F532D9" w:rsidP="00A9767F">
      <w:pPr>
        <w:rPr>
          <w:rtl/>
        </w:rPr>
      </w:pPr>
      <w:bookmarkStart w:id="28567" w:name="_ETM_Q69_239395"/>
      <w:bookmarkStart w:id="28568" w:name="_ETM_Q69_239455"/>
      <w:bookmarkStart w:id="28569" w:name="_ETM_Q69_236757"/>
      <w:bookmarkStart w:id="28570" w:name="_ETM_Q69_236801"/>
      <w:bookmarkEnd w:id="28567"/>
      <w:bookmarkEnd w:id="28568"/>
      <w:bookmarkEnd w:id="28569"/>
      <w:bookmarkEnd w:id="28570"/>
      <w:r>
        <w:rPr>
          <w:rtl/>
        </w:rPr>
        <w:t xml:space="preserve">אדוני </w:t>
      </w:r>
      <w:bookmarkStart w:id="28571" w:name="_ETM_Q69_244890"/>
      <w:bookmarkEnd w:id="28571"/>
      <w:r>
        <w:rPr>
          <w:rtl/>
        </w:rPr>
        <w:t>היושב-ראש</w:t>
      </w:r>
      <w:r>
        <w:rPr>
          <w:rFonts w:hint="cs"/>
          <w:rtl/>
        </w:rPr>
        <w:t>,</w:t>
      </w:r>
      <w:r>
        <w:rPr>
          <w:rtl/>
        </w:rPr>
        <w:t xml:space="preserve"> </w:t>
      </w:r>
      <w:bookmarkStart w:id="28572" w:name="_ETM_Q69_245819"/>
      <w:bookmarkEnd w:id="28572"/>
      <w:r>
        <w:rPr>
          <w:rtl/>
        </w:rPr>
        <w:t xml:space="preserve">כבוד </w:t>
      </w:r>
      <w:bookmarkStart w:id="28573" w:name="_ETM_Q69_246060"/>
      <w:bookmarkEnd w:id="28573"/>
      <w:r>
        <w:rPr>
          <w:rtl/>
        </w:rPr>
        <w:t>השר</w:t>
      </w:r>
      <w:r>
        <w:rPr>
          <w:rFonts w:hint="cs"/>
          <w:rtl/>
        </w:rPr>
        <w:t>,</w:t>
      </w:r>
      <w:r>
        <w:rPr>
          <w:rtl/>
        </w:rPr>
        <w:t xml:space="preserve"> </w:t>
      </w:r>
      <w:bookmarkStart w:id="28574" w:name="_ETM_Q69_246510"/>
      <w:bookmarkEnd w:id="28574"/>
      <w:r>
        <w:rPr>
          <w:rtl/>
        </w:rPr>
        <w:t xml:space="preserve">חבריי </w:t>
      </w:r>
      <w:bookmarkStart w:id="28575" w:name="_ETM_Q69_246840"/>
      <w:bookmarkEnd w:id="28575"/>
      <w:r>
        <w:rPr>
          <w:rtl/>
        </w:rPr>
        <w:t xml:space="preserve">חברי </w:t>
      </w:r>
      <w:bookmarkStart w:id="28576" w:name="_ETM_Q69_247080"/>
      <w:bookmarkEnd w:id="28576"/>
      <w:r>
        <w:rPr>
          <w:rtl/>
        </w:rPr>
        <w:t>הכנסת</w:t>
      </w:r>
      <w:r>
        <w:rPr>
          <w:rFonts w:hint="cs"/>
          <w:rtl/>
        </w:rPr>
        <w:t>,</w:t>
      </w:r>
      <w:r>
        <w:rPr>
          <w:rtl/>
        </w:rPr>
        <w:t xml:space="preserve"> </w:t>
      </w:r>
      <w:bookmarkStart w:id="28577" w:name="_ETM_Q69_249220"/>
      <w:bookmarkEnd w:id="28577"/>
      <w:r>
        <w:rPr>
          <w:rtl/>
        </w:rPr>
        <w:t xml:space="preserve">אנחנו </w:t>
      </w:r>
      <w:bookmarkStart w:id="28578" w:name="_ETM_Q69_249610"/>
      <w:bookmarkEnd w:id="28578"/>
      <w:r>
        <w:rPr>
          <w:rtl/>
        </w:rPr>
        <w:t xml:space="preserve">דנים </w:t>
      </w:r>
      <w:bookmarkStart w:id="28579" w:name="_ETM_Q69_249880"/>
      <w:bookmarkEnd w:id="28579"/>
      <w:r>
        <w:rPr>
          <w:rtl/>
        </w:rPr>
        <w:t xml:space="preserve">כעת </w:t>
      </w:r>
      <w:bookmarkStart w:id="28580" w:name="_ETM_Q69_250299"/>
      <w:bookmarkEnd w:id="28580"/>
      <w:r>
        <w:rPr>
          <w:rtl/>
        </w:rPr>
        <w:t xml:space="preserve">בהצעת </w:t>
      </w:r>
      <w:bookmarkStart w:id="28581" w:name="_ETM_Q69_250720"/>
      <w:bookmarkEnd w:id="28581"/>
      <w:r>
        <w:rPr>
          <w:rtl/>
        </w:rPr>
        <w:t xml:space="preserve">חוק </w:t>
      </w:r>
      <w:bookmarkStart w:id="28582" w:name="_ETM_Q69_250930"/>
      <w:bookmarkEnd w:id="28582"/>
      <w:r>
        <w:rPr>
          <w:rtl/>
        </w:rPr>
        <w:t xml:space="preserve">לייעול </w:t>
      </w:r>
      <w:bookmarkStart w:id="28583" w:name="_ETM_Q69_251140"/>
      <w:bookmarkEnd w:id="28583"/>
      <w:r>
        <w:rPr>
          <w:rtl/>
        </w:rPr>
        <w:t xml:space="preserve">האכיפה </w:t>
      </w:r>
      <w:bookmarkStart w:id="28584" w:name="_ETM_Q69_251500"/>
      <w:bookmarkEnd w:id="28584"/>
      <w:r>
        <w:rPr>
          <w:rtl/>
        </w:rPr>
        <w:t xml:space="preserve">והפיקוח </w:t>
      </w:r>
      <w:bookmarkStart w:id="28585" w:name="_ETM_Q69_251979"/>
      <w:bookmarkEnd w:id="28585"/>
      <w:r>
        <w:rPr>
          <w:rtl/>
        </w:rPr>
        <w:t xml:space="preserve">העירוניים </w:t>
      </w:r>
      <w:bookmarkStart w:id="28586" w:name="_ETM_Q69_252369"/>
      <w:bookmarkEnd w:id="28586"/>
      <w:r>
        <w:rPr>
          <w:rtl/>
        </w:rPr>
        <w:t xml:space="preserve">ברשויות </w:t>
      </w:r>
      <w:bookmarkStart w:id="28587" w:name="_ETM_Q69_252729"/>
      <w:bookmarkEnd w:id="28587"/>
      <w:r>
        <w:rPr>
          <w:rtl/>
        </w:rPr>
        <w:t>המקומיות</w:t>
      </w:r>
      <w:r>
        <w:rPr>
          <w:rFonts w:hint="cs"/>
          <w:rtl/>
        </w:rPr>
        <w:t>.</w:t>
      </w:r>
      <w:r>
        <w:rPr>
          <w:rtl/>
        </w:rPr>
        <w:t xml:space="preserve"> </w:t>
      </w:r>
      <w:bookmarkStart w:id="28588" w:name="_ETM_Q69_254090"/>
      <w:bookmarkEnd w:id="28588"/>
      <w:r>
        <w:rPr>
          <w:rtl/>
        </w:rPr>
        <w:t xml:space="preserve">בעצם </w:t>
      </w:r>
      <w:bookmarkStart w:id="28589" w:name="_ETM_Q69_254600"/>
      <w:bookmarkEnd w:id="28589"/>
      <w:r>
        <w:rPr>
          <w:rtl/>
        </w:rPr>
        <w:t xml:space="preserve">הצעת </w:t>
      </w:r>
      <w:bookmarkStart w:id="28590" w:name="_ETM_Q69_254869"/>
      <w:bookmarkEnd w:id="28590"/>
      <w:r>
        <w:rPr>
          <w:rtl/>
        </w:rPr>
        <w:t xml:space="preserve">החוק </w:t>
      </w:r>
      <w:bookmarkStart w:id="28591" w:name="_ETM_Q69_255049"/>
      <w:bookmarkEnd w:id="28591"/>
      <w:r>
        <w:rPr>
          <w:rtl/>
        </w:rPr>
        <w:t>הז</w:t>
      </w:r>
      <w:r>
        <w:rPr>
          <w:rFonts w:hint="cs"/>
          <w:rtl/>
        </w:rPr>
        <w:t>את</w:t>
      </w:r>
      <w:r>
        <w:rPr>
          <w:rtl/>
        </w:rPr>
        <w:t xml:space="preserve"> </w:t>
      </w:r>
      <w:bookmarkStart w:id="28592" w:name="_ETM_Q69_255229"/>
      <w:bookmarkEnd w:id="28592"/>
      <w:r>
        <w:rPr>
          <w:rtl/>
        </w:rPr>
        <w:t xml:space="preserve">מבקשת </w:t>
      </w:r>
      <w:bookmarkStart w:id="28593" w:name="_ETM_Q69_255740"/>
      <w:bookmarkEnd w:id="28593"/>
      <w:r>
        <w:rPr>
          <w:rtl/>
        </w:rPr>
        <w:t xml:space="preserve">לבטל </w:t>
      </w:r>
      <w:bookmarkStart w:id="28594" w:name="_ETM_Q69_256069"/>
      <w:bookmarkEnd w:id="28594"/>
      <w:r>
        <w:rPr>
          <w:rtl/>
        </w:rPr>
        <w:t xml:space="preserve">את </w:t>
      </w:r>
      <w:bookmarkStart w:id="28595" w:name="_ETM_Q69_256159"/>
      <w:bookmarkEnd w:id="28595"/>
      <w:r>
        <w:rPr>
          <w:rtl/>
        </w:rPr>
        <w:t xml:space="preserve">הוראת </w:t>
      </w:r>
      <w:bookmarkStart w:id="28596" w:name="_ETM_Q69_256459"/>
      <w:bookmarkEnd w:id="28596"/>
      <w:r>
        <w:rPr>
          <w:rtl/>
        </w:rPr>
        <w:t xml:space="preserve">השעה </w:t>
      </w:r>
      <w:bookmarkStart w:id="28597" w:name="_ETM_Q69_256729"/>
      <w:bookmarkEnd w:id="28597"/>
      <w:r>
        <w:rPr>
          <w:rtl/>
        </w:rPr>
        <w:t xml:space="preserve">ולהפוך </w:t>
      </w:r>
      <w:bookmarkStart w:id="28598" w:name="_ETM_Q69_257119"/>
      <w:bookmarkEnd w:id="28598"/>
      <w:r>
        <w:rPr>
          <w:rtl/>
        </w:rPr>
        <w:t xml:space="preserve">אותה </w:t>
      </w:r>
      <w:bookmarkStart w:id="28599" w:name="_ETM_Q69_257270"/>
      <w:bookmarkEnd w:id="28599"/>
      <w:r>
        <w:rPr>
          <w:rtl/>
        </w:rPr>
        <w:t xml:space="preserve">לחוק </w:t>
      </w:r>
      <w:bookmarkStart w:id="28600" w:name="_ETM_Q69_257630"/>
      <w:bookmarkEnd w:id="28600"/>
      <w:r>
        <w:rPr>
          <w:rtl/>
        </w:rPr>
        <w:t>קבוע</w:t>
      </w:r>
      <w:bookmarkStart w:id="28601" w:name="_ETM_Q69_259149"/>
      <w:bookmarkStart w:id="28602" w:name="_ETM_Q69_259329"/>
      <w:bookmarkStart w:id="28603" w:name="_ETM_Q69_255644"/>
      <w:bookmarkEnd w:id="28601"/>
      <w:bookmarkEnd w:id="28602"/>
      <w:bookmarkEnd w:id="28603"/>
      <w:r>
        <w:rPr>
          <w:rFonts w:hint="cs"/>
          <w:rtl/>
        </w:rPr>
        <w:t xml:space="preserve"> </w:t>
      </w:r>
      <w:r>
        <w:rPr>
          <w:rFonts w:hint="eastAsia"/>
          <w:rtl/>
        </w:rPr>
        <w:t xml:space="preserve">– </w:t>
      </w:r>
      <w:r>
        <w:rPr>
          <w:rFonts w:hint="cs"/>
          <w:rtl/>
        </w:rPr>
        <w:t>באמת</w:t>
      </w:r>
      <w:r>
        <w:rPr>
          <w:rtl/>
        </w:rPr>
        <w:t xml:space="preserve"> </w:t>
      </w:r>
      <w:bookmarkStart w:id="28604" w:name="_ETM_Q69_259390"/>
      <w:bookmarkEnd w:id="28604"/>
      <w:r>
        <w:rPr>
          <w:rtl/>
        </w:rPr>
        <w:t xml:space="preserve">הצעת </w:t>
      </w:r>
      <w:bookmarkStart w:id="28605" w:name="_ETM_Q69_259630"/>
      <w:bookmarkEnd w:id="28605"/>
      <w:r>
        <w:rPr>
          <w:rtl/>
        </w:rPr>
        <w:t xml:space="preserve">חוק </w:t>
      </w:r>
      <w:bookmarkStart w:id="28606" w:name="_ETM_Q69_259810"/>
      <w:bookmarkEnd w:id="28606"/>
      <w:r>
        <w:rPr>
          <w:rtl/>
        </w:rPr>
        <w:t>חשובה</w:t>
      </w:r>
      <w:r w:rsidR="00A420C7">
        <w:rPr>
          <w:rFonts w:hint="cs"/>
          <w:rtl/>
        </w:rPr>
        <w:t>,</w:t>
      </w:r>
      <w:r>
        <w:rPr>
          <w:rtl/>
        </w:rPr>
        <w:t xml:space="preserve"> </w:t>
      </w:r>
      <w:bookmarkStart w:id="28607" w:name="_ETM_Q69_260560"/>
      <w:bookmarkEnd w:id="28607"/>
      <w:r>
        <w:rPr>
          <w:rtl/>
        </w:rPr>
        <w:t xml:space="preserve">שיכולה </w:t>
      </w:r>
      <w:bookmarkStart w:id="28608" w:name="_ETM_Q69_261069"/>
      <w:bookmarkEnd w:id="28608"/>
      <w:r>
        <w:rPr>
          <w:rtl/>
        </w:rPr>
        <w:t xml:space="preserve">באמת </w:t>
      </w:r>
      <w:bookmarkStart w:id="28609" w:name="_ETM_Q69_261369"/>
      <w:bookmarkEnd w:id="28609"/>
      <w:r>
        <w:rPr>
          <w:rtl/>
        </w:rPr>
        <w:t xml:space="preserve">לייצר </w:t>
      </w:r>
      <w:bookmarkStart w:id="28610" w:name="_ETM_Q69_261819"/>
      <w:bookmarkEnd w:id="28610"/>
      <w:r>
        <w:rPr>
          <w:rtl/>
        </w:rPr>
        <w:t xml:space="preserve">איזשהם </w:t>
      </w:r>
      <w:bookmarkStart w:id="28611" w:name="_ETM_Q69_262209"/>
      <w:bookmarkEnd w:id="28611"/>
      <w:r>
        <w:rPr>
          <w:rtl/>
        </w:rPr>
        <w:t>הסדרים</w:t>
      </w:r>
      <w:r>
        <w:rPr>
          <w:rFonts w:hint="cs"/>
          <w:rtl/>
        </w:rPr>
        <w:t>,</w:t>
      </w:r>
      <w:r>
        <w:rPr>
          <w:rtl/>
        </w:rPr>
        <w:t xml:space="preserve"> </w:t>
      </w:r>
      <w:bookmarkStart w:id="28612" w:name="_ETM_Q69_262750"/>
      <w:bookmarkEnd w:id="28612"/>
      <w:r>
        <w:rPr>
          <w:rtl/>
        </w:rPr>
        <w:t>אולי</w:t>
      </w:r>
      <w:r>
        <w:rPr>
          <w:rFonts w:hint="cs"/>
          <w:rtl/>
        </w:rPr>
        <w:t>,</w:t>
      </w:r>
      <w:r>
        <w:rPr>
          <w:rtl/>
        </w:rPr>
        <w:t xml:space="preserve"> </w:t>
      </w:r>
      <w:bookmarkStart w:id="28613" w:name="_ETM_Q69_264380"/>
      <w:bookmarkEnd w:id="28613"/>
      <w:r>
        <w:rPr>
          <w:rtl/>
        </w:rPr>
        <w:t xml:space="preserve">בנוגע </w:t>
      </w:r>
      <w:bookmarkStart w:id="28614" w:name="_ETM_Q69_264860"/>
      <w:bookmarkEnd w:id="28614"/>
      <w:r>
        <w:rPr>
          <w:rtl/>
        </w:rPr>
        <w:t>לאכיפה</w:t>
      </w:r>
      <w:r>
        <w:rPr>
          <w:rFonts w:hint="cs"/>
          <w:rtl/>
        </w:rPr>
        <w:t>,</w:t>
      </w:r>
      <w:r>
        <w:rPr>
          <w:rtl/>
        </w:rPr>
        <w:t xml:space="preserve"> </w:t>
      </w:r>
      <w:bookmarkStart w:id="28615" w:name="_ETM_Q69_266600"/>
      <w:bookmarkEnd w:id="28615"/>
      <w:r>
        <w:rPr>
          <w:rtl/>
        </w:rPr>
        <w:t xml:space="preserve">לשלטון </w:t>
      </w:r>
      <w:bookmarkStart w:id="28616" w:name="_ETM_Q69_267079"/>
      <w:bookmarkEnd w:id="28616"/>
      <w:r>
        <w:rPr>
          <w:rFonts w:hint="cs"/>
          <w:rtl/>
        </w:rPr>
        <w:t>ו</w:t>
      </w:r>
      <w:bookmarkStart w:id="28617" w:name="_ETM_Q69_264494"/>
      <w:bookmarkEnd w:id="28617"/>
      <w:r>
        <w:rPr>
          <w:rtl/>
        </w:rPr>
        <w:t>סדר</w:t>
      </w:r>
      <w:r>
        <w:rPr>
          <w:rFonts w:hint="cs"/>
          <w:rtl/>
        </w:rPr>
        <w:t>,</w:t>
      </w:r>
      <w:r>
        <w:rPr>
          <w:rtl/>
        </w:rPr>
        <w:t xml:space="preserve"> </w:t>
      </w:r>
      <w:bookmarkStart w:id="28618" w:name="_ETM_Q69_268520"/>
      <w:bookmarkEnd w:id="28618"/>
      <w:r>
        <w:rPr>
          <w:rtl/>
        </w:rPr>
        <w:t xml:space="preserve">בשלטון </w:t>
      </w:r>
      <w:bookmarkStart w:id="28619" w:name="_ETM_Q69_269029"/>
      <w:bookmarkEnd w:id="28619"/>
      <w:r>
        <w:rPr>
          <w:rtl/>
        </w:rPr>
        <w:t>המקומי</w:t>
      </w:r>
      <w:r>
        <w:rPr>
          <w:rFonts w:hint="cs"/>
          <w:rtl/>
        </w:rPr>
        <w:t>.</w:t>
      </w:r>
      <w:bookmarkStart w:id="28620" w:name="_ETM_Q69_272180"/>
      <w:bookmarkEnd w:id="28620"/>
    </w:p>
    <w:p w:rsidR="00F532D9" w:rsidRDefault="00F532D9" w:rsidP="00A9767F">
      <w:pPr>
        <w:rPr>
          <w:rtl/>
        </w:rPr>
      </w:pPr>
      <w:bookmarkStart w:id="28621" w:name="_ETM_Q69_271041"/>
      <w:bookmarkStart w:id="28622" w:name="_ETM_Q69_271091"/>
      <w:bookmarkEnd w:id="28621"/>
      <w:bookmarkEnd w:id="28622"/>
    </w:p>
    <w:p w:rsidR="00F532D9" w:rsidRDefault="00F532D9" w:rsidP="00A9767F">
      <w:pPr>
        <w:rPr>
          <w:rtl/>
        </w:rPr>
      </w:pPr>
      <w:bookmarkStart w:id="28623" w:name="_ETM_Q69_271200"/>
      <w:bookmarkStart w:id="28624" w:name="_ETM_Q69_271249"/>
      <w:bookmarkEnd w:id="28623"/>
      <w:bookmarkEnd w:id="28624"/>
      <w:r>
        <w:rPr>
          <w:rtl/>
        </w:rPr>
        <w:t xml:space="preserve">מאוד </w:t>
      </w:r>
      <w:bookmarkStart w:id="28625" w:name="_ETM_Q69_272659"/>
      <w:bookmarkEnd w:id="28625"/>
      <w:r>
        <w:rPr>
          <w:rtl/>
        </w:rPr>
        <w:t xml:space="preserve">מאוד </w:t>
      </w:r>
      <w:bookmarkStart w:id="28626" w:name="_ETM_Q69_273620"/>
      <w:bookmarkEnd w:id="28626"/>
      <w:r>
        <w:rPr>
          <w:rtl/>
        </w:rPr>
        <w:t xml:space="preserve">הצטערתי </w:t>
      </w:r>
      <w:bookmarkStart w:id="28627" w:name="_ETM_Q69_274250"/>
      <w:bookmarkEnd w:id="28627"/>
      <w:r>
        <w:rPr>
          <w:rtl/>
        </w:rPr>
        <w:t xml:space="preserve">לראות </w:t>
      </w:r>
      <w:bookmarkStart w:id="28628" w:name="_ETM_Q69_275150"/>
      <w:bookmarkEnd w:id="28628"/>
      <w:r>
        <w:rPr>
          <w:rtl/>
        </w:rPr>
        <w:t xml:space="preserve">שבמשך </w:t>
      </w:r>
      <w:bookmarkStart w:id="28629" w:name="_ETM_Q69_275659"/>
      <w:bookmarkEnd w:id="28629"/>
      <w:r>
        <w:rPr>
          <w:rtl/>
        </w:rPr>
        <w:t>השנים</w:t>
      </w:r>
      <w:r>
        <w:rPr>
          <w:rFonts w:hint="cs"/>
          <w:rtl/>
        </w:rPr>
        <w:t>,</w:t>
      </w:r>
      <w:r>
        <w:rPr>
          <w:rtl/>
        </w:rPr>
        <w:t xml:space="preserve"> </w:t>
      </w:r>
      <w:bookmarkStart w:id="28630" w:name="_ETM_Q69_276170"/>
      <w:bookmarkStart w:id="28631" w:name="_ETM_Q69_276560"/>
      <w:bookmarkEnd w:id="28630"/>
      <w:bookmarkEnd w:id="28631"/>
      <w:r>
        <w:rPr>
          <w:rFonts w:hint="cs"/>
          <w:rtl/>
        </w:rPr>
        <w:t>כ</w:t>
      </w:r>
      <w:bookmarkStart w:id="28632" w:name="_ETM_Q69_274933"/>
      <w:bookmarkEnd w:id="28632"/>
      <w:r>
        <w:rPr>
          <w:rtl/>
        </w:rPr>
        <w:t xml:space="preserve">שהפיילוט </w:t>
      </w:r>
      <w:bookmarkStart w:id="28633" w:name="_ETM_Q69_278430"/>
      <w:bookmarkEnd w:id="28633"/>
      <w:r>
        <w:rPr>
          <w:rtl/>
        </w:rPr>
        <w:t xml:space="preserve">הזה </w:t>
      </w:r>
      <w:bookmarkStart w:id="28634" w:name="_ETM_Q69_278640"/>
      <w:bookmarkEnd w:id="28634"/>
      <w:r>
        <w:rPr>
          <w:rtl/>
        </w:rPr>
        <w:t>היה</w:t>
      </w:r>
      <w:r>
        <w:rPr>
          <w:rFonts w:hint="cs"/>
          <w:rtl/>
        </w:rPr>
        <w:t>,</w:t>
      </w:r>
      <w:r>
        <w:rPr>
          <w:rtl/>
        </w:rPr>
        <w:t xml:space="preserve"> </w:t>
      </w:r>
      <w:bookmarkStart w:id="28635" w:name="_ETM_Q69_279780"/>
      <w:bookmarkEnd w:id="28635"/>
      <w:r>
        <w:rPr>
          <w:rtl/>
        </w:rPr>
        <w:t xml:space="preserve">לא </w:t>
      </w:r>
      <w:bookmarkStart w:id="28636" w:name="_ETM_Q69_279990"/>
      <w:bookmarkEnd w:id="28636"/>
      <w:r>
        <w:rPr>
          <w:rtl/>
        </w:rPr>
        <w:t xml:space="preserve">השכילו </w:t>
      </w:r>
      <w:bookmarkStart w:id="28637" w:name="_ETM_Q69_280560"/>
      <w:bookmarkEnd w:id="28637"/>
      <w:r>
        <w:rPr>
          <w:rtl/>
        </w:rPr>
        <w:t xml:space="preserve">להחיל </w:t>
      </w:r>
      <w:bookmarkStart w:id="28638" w:name="_ETM_Q69_281069"/>
      <w:bookmarkEnd w:id="28638"/>
      <w:r>
        <w:rPr>
          <w:rtl/>
        </w:rPr>
        <w:t xml:space="preserve">את </w:t>
      </w:r>
      <w:bookmarkStart w:id="28639" w:name="_ETM_Q69_281159"/>
      <w:bookmarkEnd w:id="28639"/>
      <w:r>
        <w:rPr>
          <w:rtl/>
        </w:rPr>
        <w:t xml:space="preserve">החוק </w:t>
      </w:r>
      <w:bookmarkStart w:id="28640" w:name="_ETM_Q69_281939"/>
      <w:bookmarkEnd w:id="28640"/>
      <w:r>
        <w:rPr>
          <w:rtl/>
        </w:rPr>
        <w:t xml:space="preserve">בפועל </w:t>
      </w:r>
      <w:bookmarkStart w:id="28641" w:name="_ETM_Q69_283219"/>
      <w:bookmarkEnd w:id="28641"/>
      <w:r>
        <w:rPr>
          <w:rtl/>
        </w:rPr>
        <w:t xml:space="preserve">גם </w:t>
      </w:r>
      <w:bookmarkStart w:id="28642" w:name="_ETM_Q69_283490"/>
      <w:bookmarkEnd w:id="28642"/>
      <w:r>
        <w:rPr>
          <w:rtl/>
        </w:rPr>
        <w:t xml:space="preserve">על </w:t>
      </w:r>
      <w:bookmarkStart w:id="28643" w:name="_ETM_Q69_283579"/>
      <w:bookmarkEnd w:id="28643"/>
      <w:r>
        <w:rPr>
          <w:rtl/>
        </w:rPr>
        <w:t xml:space="preserve">רשויות </w:t>
      </w:r>
      <w:bookmarkStart w:id="28644" w:name="_ETM_Q69_283880"/>
      <w:bookmarkEnd w:id="28644"/>
      <w:r>
        <w:rPr>
          <w:rtl/>
        </w:rPr>
        <w:t xml:space="preserve">מקומיות </w:t>
      </w:r>
      <w:bookmarkStart w:id="28645" w:name="_ETM_Q69_284270"/>
      <w:bookmarkEnd w:id="28645"/>
      <w:r>
        <w:rPr>
          <w:rtl/>
        </w:rPr>
        <w:t xml:space="preserve">ביהודה </w:t>
      </w:r>
      <w:bookmarkStart w:id="28646" w:name="_ETM_Q69_284509"/>
      <w:bookmarkEnd w:id="28646"/>
      <w:r>
        <w:rPr>
          <w:rtl/>
        </w:rPr>
        <w:t>ושומרון</w:t>
      </w:r>
      <w:r>
        <w:rPr>
          <w:rFonts w:hint="cs"/>
          <w:rtl/>
        </w:rPr>
        <w:t>.</w:t>
      </w:r>
      <w:bookmarkStart w:id="28647" w:name="_ETM_Q69_284893"/>
      <w:bookmarkEnd w:id="28647"/>
      <w:r>
        <w:rPr>
          <w:rtl/>
        </w:rPr>
        <w:t xml:space="preserve"> </w:t>
      </w:r>
      <w:bookmarkStart w:id="28648" w:name="_ETM_Q69_287119"/>
      <w:bookmarkEnd w:id="28648"/>
      <w:r>
        <w:rPr>
          <w:rtl/>
        </w:rPr>
        <w:t xml:space="preserve">אני </w:t>
      </w:r>
      <w:bookmarkStart w:id="28649" w:name="_ETM_Q69_287329"/>
      <w:bookmarkEnd w:id="28649"/>
      <w:r>
        <w:rPr>
          <w:rtl/>
        </w:rPr>
        <w:t xml:space="preserve">מקווה </w:t>
      </w:r>
      <w:bookmarkStart w:id="28650" w:name="_ETM_Q69_288139"/>
      <w:bookmarkEnd w:id="28650"/>
      <w:r>
        <w:rPr>
          <w:rtl/>
        </w:rPr>
        <w:t xml:space="preserve">שבמהלך </w:t>
      </w:r>
      <w:bookmarkStart w:id="28651" w:name="_ETM_Q69_288649"/>
      <w:bookmarkEnd w:id="28651"/>
      <w:r>
        <w:rPr>
          <w:rtl/>
        </w:rPr>
        <w:t>החקיקה</w:t>
      </w:r>
      <w:r>
        <w:rPr>
          <w:rFonts w:hint="cs"/>
          <w:rtl/>
        </w:rPr>
        <w:t>,</w:t>
      </w:r>
      <w:r>
        <w:rPr>
          <w:rtl/>
        </w:rPr>
        <w:t xml:space="preserve"> </w:t>
      </w:r>
      <w:bookmarkStart w:id="28652" w:name="_ETM_Q69_291069"/>
      <w:bookmarkEnd w:id="28652"/>
      <w:r>
        <w:rPr>
          <w:rtl/>
        </w:rPr>
        <w:t xml:space="preserve">לקראת </w:t>
      </w:r>
      <w:bookmarkStart w:id="28653" w:name="_ETM_Q69_291460"/>
      <w:bookmarkEnd w:id="28653"/>
      <w:r>
        <w:rPr>
          <w:rtl/>
        </w:rPr>
        <w:t xml:space="preserve">הקריאה </w:t>
      </w:r>
      <w:bookmarkStart w:id="28654" w:name="_ETM_Q69_291700"/>
      <w:bookmarkEnd w:id="28654"/>
      <w:r>
        <w:rPr>
          <w:rtl/>
        </w:rPr>
        <w:t xml:space="preserve">השנייה </w:t>
      </w:r>
      <w:bookmarkStart w:id="28655" w:name="_ETM_Q69_291969"/>
      <w:bookmarkEnd w:id="28655"/>
      <w:r>
        <w:rPr>
          <w:rtl/>
        </w:rPr>
        <w:t>והשלישית</w:t>
      </w:r>
      <w:r>
        <w:rPr>
          <w:rFonts w:hint="cs"/>
          <w:rtl/>
        </w:rPr>
        <w:t>,</w:t>
      </w:r>
      <w:bookmarkStart w:id="28656" w:name="_ETM_Q69_289753"/>
      <w:bookmarkEnd w:id="28656"/>
      <w:r>
        <w:rPr>
          <w:rtl/>
        </w:rPr>
        <w:t xml:space="preserve"> </w:t>
      </w:r>
      <w:bookmarkStart w:id="28657" w:name="_ETM_Q69_292359"/>
      <w:bookmarkEnd w:id="28657"/>
      <w:r>
        <w:rPr>
          <w:rtl/>
        </w:rPr>
        <w:t xml:space="preserve">הנושא </w:t>
      </w:r>
      <w:bookmarkStart w:id="28658" w:name="_ETM_Q69_292630"/>
      <w:bookmarkEnd w:id="28658"/>
      <w:r>
        <w:rPr>
          <w:rtl/>
        </w:rPr>
        <w:t xml:space="preserve">הזה </w:t>
      </w:r>
      <w:bookmarkStart w:id="28659" w:name="_ETM_Q69_292780"/>
      <w:bookmarkEnd w:id="28659"/>
      <w:r>
        <w:rPr>
          <w:rtl/>
        </w:rPr>
        <w:t>יוסדר</w:t>
      </w:r>
      <w:r>
        <w:rPr>
          <w:rFonts w:hint="cs"/>
          <w:rtl/>
        </w:rPr>
        <w:t>.</w:t>
      </w:r>
      <w:r>
        <w:rPr>
          <w:rtl/>
        </w:rPr>
        <w:t xml:space="preserve"> </w:t>
      </w:r>
      <w:bookmarkStart w:id="28660" w:name="_ETM_Q69_293740"/>
      <w:bookmarkEnd w:id="28660"/>
      <w:r>
        <w:rPr>
          <w:rtl/>
        </w:rPr>
        <w:t>בסוף</w:t>
      </w:r>
      <w:r>
        <w:rPr>
          <w:rFonts w:hint="cs"/>
          <w:rtl/>
        </w:rPr>
        <w:t>,</w:t>
      </w:r>
      <w:bookmarkStart w:id="28661" w:name="_ETM_Q69_291733"/>
      <w:bookmarkEnd w:id="28661"/>
      <w:r>
        <w:rPr>
          <w:rtl/>
        </w:rPr>
        <w:t xml:space="preserve"> </w:t>
      </w:r>
      <w:bookmarkStart w:id="28662" w:name="_ETM_Q69_294730"/>
      <w:bookmarkEnd w:id="28662"/>
      <w:r>
        <w:rPr>
          <w:rtl/>
        </w:rPr>
        <w:t>חוק</w:t>
      </w:r>
      <w:r>
        <w:rPr>
          <w:rFonts w:hint="cs"/>
          <w:rtl/>
        </w:rPr>
        <w:t>,</w:t>
      </w:r>
      <w:bookmarkStart w:id="28663" w:name="_ETM_Q69_292043"/>
      <w:bookmarkEnd w:id="28663"/>
      <w:r>
        <w:rPr>
          <w:rtl/>
        </w:rPr>
        <w:t xml:space="preserve"> </w:t>
      </w:r>
      <w:bookmarkStart w:id="28664" w:name="_ETM_Q69_295060"/>
      <w:bookmarkEnd w:id="28664"/>
      <w:r>
        <w:rPr>
          <w:rtl/>
        </w:rPr>
        <w:t xml:space="preserve">שלטון </w:t>
      </w:r>
      <w:bookmarkStart w:id="28665" w:name="_ETM_Q69_295420"/>
      <w:bookmarkEnd w:id="28665"/>
      <w:r>
        <w:rPr>
          <w:rFonts w:hint="cs"/>
          <w:rtl/>
        </w:rPr>
        <w:t>ו</w:t>
      </w:r>
      <w:r>
        <w:rPr>
          <w:rtl/>
        </w:rPr>
        <w:t xml:space="preserve">סדר </w:t>
      </w:r>
      <w:bookmarkStart w:id="28666" w:name="_ETM_Q69_295870"/>
      <w:bookmarkEnd w:id="28666"/>
      <w:r>
        <w:rPr>
          <w:rtl/>
        </w:rPr>
        <w:t xml:space="preserve">חשובים </w:t>
      </w:r>
      <w:bookmarkStart w:id="28667" w:name="_ETM_Q69_296260"/>
      <w:bookmarkEnd w:id="28667"/>
      <w:r>
        <w:rPr>
          <w:rtl/>
        </w:rPr>
        <w:t xml:space="preserve">לכולנו </w:t>
      </w:r>
      <w:bookmarkStart w:id="28668" w:name="_ETM_Q69_296740"/>
      <w:bookmarkEnd w:id="28668"/>
      <w:r>
        <w:rPr>
          <w:rtl/>
        </w:rPr>
        <w:t xml:space="preserve">בכל </w:t>
      </w:r>
      <w:bookmarkStart w:id="28669" w:name="_ETM_Q69_297010"/>
      <w:bookmarkEnd w:id="28669"/>
      <w:r>
        <w:rPr>
          <w:rtl/>
        </w:rPr>
        <w:t>מקום</w:t>
      </w:r>
      <w:r>
        <w:rPr>
          <w:rFonts w:hint="cs"/>
          <w:rtl/>
        </w:rPr>
        <w:t>,</w:t>
      </w:r>
      <w:bookmarkStart w:id="28670" w:name="_ETM_Q69_294823"/>
      <w:bookmarkEnd w:id="28670"/>
      <w:r>
        <w:rPr>
          <w:rtl/>
        </w:rPr>
        <w:t xml:space="preserve"> </w:t>
      </w:r>
      <w:bookmarkStart w:id="28671" w:name="_ETM_Q69_297820"/>
      <w:bookmarkEnd w:id="28671"/>
      <w:r>
        <w:rPr>
          <w:rtl/>
        </w:rPr>
        <w:t xml:space="preserve">בין </w:t>
      </w:r>
      <w:bookmarkStart w:id="28672" w:name="_ETM_Q69_298000"/>
      <w:bookmarkStart w:id="28673" w:name="_ETM_Q69_298090"/>
      <w:bookmarkEnd w:id="28672"/>
      <w:bookmarkEnd w:id="28673"/>
      <w:r>
        <w:rPr>
          <w:rFonts w:hint="cs"/>
          <w:rtl/>
        </w:rPr>
        <w:t>ש</w:t>
      </w:r>
      <w:r>
        <w:rPr>
          <w:rtl/>
        </w:rPr>
        <w:t xml:space="preserve">זה </w:t>
      </w:r>
      <w:bookmarkStart w:id="28674" w:name="_ETM_Q69_298210"/>
      <w:bookmarkEnd w:id="28674"/>
      <w:r>
        <w:rPr>
          <w:rtl/>
        </w:rPr>
        <w:t xml:space="preserve">בתוך </w:t>
      </w:r>
      <w:bookmarkStart w:id="28675" w:name="_ETM_Q69_298510"/>
      <w:bookmarkEnd w:id="28675"/>
      <w:r>
        <w:rPr>
          <w:rtl/>
        </w:rPr>
        <w:t xml:space="preserve">הקו </w:t>
      </w:r>
      <w:bookmarkStart w:id="28676" w:name="_ETM_Q69_298720"/>
      <w:bookmarkEnd w:id="28676"/>
      <w:r>
        <w:rPr>
          <w:rtl/>
        </w:rPr>
        <w:t>הירוק</w:t>
      </w:r>
      <w:r>
        <w:rPr>
          <w:rFonts w:hint="cs"/>
          <w:rtl/>
        </w:rPr>
        <w:t>,</w:t>
      </w:r>
      <w:r>
        <w:rPr>
          <w:rtl/>
        </w:rPr>
        <w:t xml:space="preserve"> </w:t>
      </w:r>
      <w:bookmarkStart w:id="28677" w:name="_ETM_Q69_299260"/>
      <w:bookmarkEnd w:id="28677"/>
      <w:r>
        <w:rPr>
          <w:rFonts w:hint="cs"/>
          <w:rtl/>
        </w:rPr>
        <w:t xml:space="preserve">בין </w:t>
      </w:r>
      <w:bookmarkStart w:id="28678" w:name="_ETM_Q69_301210"/>
      <w:bookmarkEnd w:id="28678"/>
      <w:r>
        <w:rPr>
          <w:rFonts w:hint="cs"/>
          <w:rtl/>
        </w:rPr>
        <w:t>שז</w:t>
      </w:r>
      <w:r>
        <w:rPr>
          <w:rtl/>
        </w:rPr>
        <w:t xml:space="preserve">ה </w:t>
      </w:r>
      <w:bookmarkStart w:id="28679" w:name="_ETM_Q69_299350"/>
      <w:bookmarkEnd w:id="28679"/>
      <w:r>
        <w:rPr>
          <w:rtl/>
        </w:rPr>
        <w:t xml:space="preserve">מחוץ </w:t>
      </w:r>
      <w:bookmarkStart w:id="28680" w:name="_ETM_Q69_299620"/>
      <w:bookmarkEnd w:id="28680"/>
      <w:r>
        <w:rPr>
          <w:rtl/>
        </w:rPr>
        <w:t xml:space="preserve">לקו </w:t>
      </w:r>
      <w:bookmarkStart w:id="28681" w:name="_ETM_Q69_299890"/>
      <w:bookmarkEnd w:id="28681"/>
      <w:r>
        <w:rPr>
          <w:rtl/>
        </w:rPr>
        <w:t>הירוק</w:t>
      </w:r>
      <w:r>
        <w:rPr>
          <w:rFonts w:hint="cs"/>
          <w:rtl/>
        </w:rPr>
        <w:t>.</w:t>
      </w:r>
      <w:bookmarkStart w:id="28682" w:name="_ETM_Q69_302810"/>
      <w:bookmarkEnd w:id="28682"/>
    </w:p>
    <w:p w:rsidR="00F532D9" w:rsidRDefault="00F532D9" w:rsidP="00A9767F">
      <w:pPr>
        <w:rPr>
          <w:rtl/>
        </w:rPr>
      </w:pPr>
      <w:bookmarkStart w:id="28683" w:name="_ETM_Q69_305258"/>
      <w:bookmarkStart w:id="28684" w:name="_ETM_Q69_305309"/>
      <w:bookmarkEnd w:id="28683"/>
      <w:bookmarkEnd w:id="28684"/>
    </w:p>
    <w:p w:rsidR="00F532D9" w:rsidRDefault="00F532D9" w:rsidP="00A420C7">
      <w:pPr>
        <w:rPr>
          <w:rtl/>
        </w:rPr>
      </w:pPr>
      <w:bookmarkStart w:id="28685" w:name="_ETM_Q69_305418"/>
      <w:bookmarkStart w:id="28686" w:name="_ETM_Q69_305456"/>
      <w:bookmarkEnd w:id="28685"/>
      <w:bookmarkEnd w:id="28686"/>
      <w:r>
        <w:rPr>
          <w:rtl/>
        </w:rPr>
        <w:t xml:space="preserve">אני </w:t>
      </w:r>
      <w:bookmarkStart w:id="28687" w:name="_ETM_Q69_303140"/>
      <w:bookmarkEnd w:id="28687"/>
      <w:r>
        <w:rPr>
          <w:rtl/>
        </w:rPr>
        <w:t xml:space="preserve">רוצה </w:t>
      </w:r>
      <w:bookmarkStart w:id="28688" w:name="_ETM_Q69_303860"/>
      <w:bookmarkEnd w:id="28688"/>
      <w:r>
        <w:rPr>
          <w:rtl/>
        </w:rPr>
        <w:t>דווקא</w:t>
      </w:r>
      <w:r>
        <w:rPr>
          <w:rFonts w:hint="cs"/>
          <w:rtl/>
        </w:rPr>
        <w:t>,</w:t>
      </w:r>
      <w:r>
        <w:rPr>
          <w:rtl/>
        </w:rPr>
        <w:t xml:space="preserve"> </w:t>
      </w:r>
      <w:bookmarkStart w:id="28689" w:name="_ETM_Q69_304220"/>
      <w:bookmarkEnd w:id="28689"/>
      <w:r>
        <w:rPr>
          <w:rtl/>
        </w:rPr>
        <w:t>ב</w:t>
      </w:r>
      <w:bookmarkStart w:id="28690" w:name="_ETM_Q69_302224"/>
      <w:bookmarkStart w:id="28691" w:name="_ETM_Q69_304880"/>
      <w:bookmarkEnd w:id="28690"/>
      <w:bookmarkEnd w:id="28691"/>
      <w:r>
        <w:rPr>
          <w:rFonts w:hint="cs"/>
          <w:rtl/>
        </w:rPr>
        <w:t>מעט ה</w:t>
      </w:r>
      <w:r>
        <w:rPr>
          <w:rtl/>
        </w:rPr>
        <w:t xml:space="preserve">זמן </w:t>
      </w:r>
      <w:bookmarkStart w:id="28692" w:name="_ETM_Q69_305240"/>
      <w:bookmarkEnd w:id="28692"/>
      <w:r>
        <w:rPr>
          <w:rtl/>
        </w:rPr>
        <w:t xml:space="preserve">שנותר </w:t>
      </w:r>
      <w:bookmarkStart w:id="28693" w:name="_ETM_Q69_305659"/>
      <w:bookmarkEnd w:id="28693"/>
      <w:r>
        <w:rPr>
          <w:rtl/>
        </w:rPr>
        <w:t>לי</w:t>
      </w:r>
      <w:r>
        <w:rPr>
          <w:rFonts w:hint="cs"/>
          <w:rtl/>
        </w:rPr>
        <w:t>,</w:t>
      </w:r>
      <w:r>
        <w:rPr>
          <w:rtl/>
        </w:rPr>
        <w:t xml:space="preserve"> </w:t>
      </w:r>
      <w:bookmarkStart w:id="28694" w:name="_ETM_Q69_305810"/>
      <w:bookmarkEnd w:id="28694"/>
      <w:r>
        <w:rPr>
          <w:rtl/>
        </w:rPr>
        <w:t>לדבר</w:t>
      </w:r>
      <w:bookmarkStart w:id="28695" w:name="_ETM_Q69_303424"/>
      <w:bookmarkEnd w:id="28695"/>
      <w:r>
        <w:rPr>
          <w:rtl/>
        </w:rPr>
        <w:t xml:space="preserve"> </w:t>
      </w:r>
      <w:bookmarkStart w:id="28696" w:name="_ETM_Q69_307060"/>
      <w:bookmarkEnd w:id="28696"/>
      <w:r>
        <w:rPr>
          <w:rtl/>
        </w:rPr>
        <w:t xml:space="preserve">על </w:t>
      </w:r>
      <w:bookmarkStart w:id="28697" w:name="_ETM_Q69_307270"/>
      <w:bookmarkEnd w:id="28697"/>
      <w:r>
        <w:rPr>
          <w:rtl/>
        </w:rPr>
        <w:t xml:space="preserve">היעילות </w:t>
      </w:r>
      <w:bookmarkStart w:id="28698" w:name="_ETM_Q69_307779"/>
      <w:bookmarkEnd w:id="28698"/>
      <w:r>
        <w:rPr>
          <w:rtl/>
        </w:rPr>
        <w:t xml:space="preserve">הרבה </w:t>
      </w:r>
      <w:bookmarkStart w:id="28699" w:name="_ETM_Q69_309400"/>
      <w:bookmarkEnd w:id="28699"/>
      <w:r>
        <w:rPr>
          <w:rFonts w:hint="cs"/>
          <w:rtl/>
        </w:rPr>
        <w:t>ב</w:t>
      </w:r>
      <w:r>
        <w:rPr>
          <w:rtl/>
        </w:rPr>
        <w:t xml:space="preserve">סוגיית </w:t>
      </w:r>
      <w:bookmarkStart w:id="28700" w:name="_ETM_Q69_310600"/>
      <w:bookmarkEnd w:id="28700"/>
      <w:r>
        <w:rPr>
          <w:rtl/>
        </w:rPr>
        <w:t xml:space="preserve">שילוב </w:t>
      </w:r>
      <w:bookmarkStart w:id="28701" w:name="_ETM_Q69_311110"/>
      <w:bookmarkEnd w:id="28701"/>
      <w:r>
        <w:rPr>
          <w:rtl/>
        </w:rPr>
        <w:t xml:space="preserve">פקחים </w:t>
      </w:r>
      <w:bookmarkStart w:id="28702" w:name="_ETM_Q69_312010"/>
      <w:bookmarkEnd w:id="28702"/>
      <w:r>
        <w:rPr>
          <w:rFonts w:hint="cs"/>
          <w:rtl/>
        </w:rPr>
        <w:t>ב</w:t>
      </w:r>
      <w:r>
        <w:rPr>
          <w:rtl/>
        </w:rPr>
        <w:t xml:space="preserve">עבודות </w:t>
      </w:r>
      <w:bookmarkStart w:id="28703" w:name="_ETM_Q69_312610"/>
      <w:bookmarkEnd w:id="28703"/>
      <w:r>
        <w:rPr>
          <w:rtl/>
        </w:rPr>
        <w:t>שיטור</w:t>
      </w:r>
      <w:r>
        <w:rPr>
          <w:rFonts w:hint="cs"/>
          <w:rtl/>
        </w:rPr>
        <w:t>.</w:t>
      </w:r>
      <w:r>
        <w:rPr>
          <w:rtl/>
        </w:rPr>
        <w:t xml:space="preserve"> </w:t>
      </w:r>
      <w:bookmarkStart w:id="28704" w:name="_ETM_Q69_314950"/>
      <w:bookmarkStart w:id="28705" w:name="_ETM_Q69_315849"/>
      <w:bookmarkEnd w:id="28704"/>
      <w:bookmarkEnd w:id="28705"/>
      <w:r>
        <w:rPr>
          <w:rtl/>
        </w:rPr>
        <w:t xml:space="preserve">אני </w:t>
      </w:r>
      <w:bookmarkStart w:id="28706" w:name="_ETM_Q69_316180"/>
      <w:bookmarkEnd w:id="28706"/>
      <w:r>
        <w:rPr>
          <w:rtl/>
        </w:rPr>
        <w:t xml:space="preserve">נחשפתי </w:t>
      </w:r>
      <w:bookmarkStart w:id="28707" w:name="_ETM_Q69_317439"/>
      <w:bookmarkEnd w:id="28707"/>
      <w:r>
        <w:rPr>
          <w:rtl/>
        </w:rPr>
        <w:t xml:space="preserve">בתפקידי </w:t>
      </w:r>
      <w:bookmarkStart w:id="28708" w:name="_ETM_Q69_317919"/>
      <w:bookmarkEnd w:id="28708"/>
      <w:r>
        <w:rPr>
          <w:rtl/>
        </w:rPr>
        <w:t xml:space="preserve">הקודם </w:t>
      </w:r>
      <w:bookmarkStart w:id="28709" w:name="_ETM_Q69_318250"/>
      <w:bookmarkEnd w:id="28709"/>
      <w:r>
        <w:rPr>
          <w:rtl/>
        </w:rPr>
        <w:t xml:space="preserve">כראש </w:t>
      </w:r>
      <w:bookmarkStart w:id="28710" w:name="_ETM_Q69_318489"/>
      <w:bookmarkEnd w:id="28710"/>
      <w:r>
        <w:rPr>
          <w:rtl/>
        </w:rPr>
        <w:t xml:space="preserve">המטה </w:t>
      </w:r>
      <w:bookmarkStart w:id="28711" w:name="_ETM_Q69_318730"/>
      <w:bookmarkEnd w:id="28711"/>
      <w:r>
        <w:rPr>
          <w:rtl/>
        </w:rPr>
        <w:t>ש</w:t>
      </w:r>
      <w:r>
        <w:rPr>
          <w:rFonts w:hint="cs"/>
          <w:rtl/>
        </w:rPr>
        <w:t xml:space="preserve">ל </w:t>
      </w:r>
      <w:r>
        <w:rPr>
          <w:rtl/>
        </w:rPr>
        <w:t xml:space="preserve">שר </w:t>
      </w:r>
      <w:bookmarkStart w:id="28712" w:name="_ETM_Q69_319090"/>
      <w:bookmarkEnd w:id="28712"/>
      <w:r>
        <w:rPr>
          <w:rtl/>
        </w:rPr>
        <w:t xml:space="preserve">הפנים </w:t>
      </w:r>
      <w:bookmarkStart w:id="28713" w:name="_ETM_Q69_319450"/>
      <w:bookmarkEnd w:id="28713"/>
      <w:r>
        <w:rPr>
          <w:rtl/>
        </w:rPr>
        <w:t xml:space="preserve">לכמה </w:t>
      </w:r>
      <w:bookmarkStart w:id="28714" w:name="_ETM_Q69_319810"/>
      <w:bookmarkEnd w:id="28714"/>
      <w:r>
        <w:rPr>
          <w:rtl/>
        </w:rPr>
        <w:t xml:space="preserve">וכמה </w:t>
      </w:r>
      <w:bookmarkStart w:id="28715" w:name="_ETM_Q69_320169"/>
      <w:bookmarkEnd w:id="28715"/>
      <w:r>
        <w:rPr>
          <w:rtl/>
        </w:rPr>
        <w:t xml:space="preserve">מקרים </w:t>
      </w:r>
      <w:bookmarkStart w:id="28716" w:name="_ETM_Q69_320650"/>
      <w:bookmarkEnd w:id="28716"/>
      <w:r>
        <w:rPr>
          <w:rFonts w:hint="cs"/>
          <w:rtl/>
        </w:rPr>
        <w:t>ש</w:t>
      </w:r>
      <w:r>
        <w:rPr>
          <w:rtl/>
        </w:rPr>
        <w:t xml:space="preserve">בהם </w:t>
      </w:r>
      <w:bookmarkStart w:id="28717" w:name="_ETM_Q69_320889"/>
      <w:bookmarkEnd w:id="28717"/>
      <w:r>
        <w:rPr>
          <w:rtl/>
        </w:rPr>
        <w:t xml:space="preserve">ראשי </w:t>
      </w:r>
      <w:bookmarkStart w:id="28718" w:name="_ETM_Q69_321129"/>
      <w:bookmarkEnd w:id="28718"/>
      <w:r>
        <w:rPr>
          <w:rtl/>
        </w:rPr>
        <w:t xml:space="preserve">רשויות </w:t>
      </w:r>
      <w:bookmarkStart w:id="28719" w:name="_ETM_Q69_321639"/>
      <w:bookmarkEnd w:id="28719"/>
      <w:r>
        <w:rPr>
          <w:rtl/>
        </w:rPr>
        <w:t xml:space="preserve">מנעו </w:t>
      </w:r>
      <w:bookmarkStart w:id="28720" w:name="_ETM_Q69_322940"/>
      <w:bookmarkEnd w:id="28720"/>
      <w:r>
        <w:rPr>
          <w:rtl/>
        </w:rPr>
        <w:t xml:space="preserve">מנערים </w:t>
      </w:r>
      <w:bookmarkStart w:id="28721" w:name="_ETM_Q69_323629"/>
      <w:bookmarkEnd w:id="28721"/>
      <w:r>
        <w:rPr>
          <w:rtl/>
        </w:rPr>
        <w:t xml:space="preserve">חרדים </w:t>
      </w:r>
      <w:bookmarkStart w:id="28722" w:name="_ETM_Q69_324500"/>
      <w:bookmarkEnd w:id="28722"/>
      <w:r>
        <w:rPr>
          <w:rtl/>
        </w:rPr>
        <w:t xml:space="preserve">לבקר </w:t>
      </w:r>
      <w:bookmarkStart w:id="28723" w:name="_ETM_Q69_325190"/>
      <w:bookmarkEnd w:id="28723"/>
      <w:r>
        <w:rPr>
          <w:rtl/>
        </w:rPr>
        <w:t xml:space="preserve">בפארקים </w:t>
      </w:r>
      <w:bookmarkStart w:id="28724" w:name="_ETM_Q69_325790"/>
      <w:bookmarkEnd w:id="28724"/>
      <w:r>
        <w:rPr>
          <w:rtl/>
        </w:rPr>
        <w:t xml:space="preserve">ובגינות </w:t>
      </w:r>
      <w:bookmarkStart w:id="28725" w:name="_ETM_Q69_326209"/>
      <w:bookmarkEnd w:id="28725"/>
      <w:r>
        <w:rPr>
          <w:rtl/>
        </w:rPr>
        <w:t xml:space="preserve">הציבוריות </w:t>
      </w:r>
      <w:bookmarkStart w:id="28726" w:name="_ETM_Q69_326720"/>
      <w:bookmarkEnd w:id="28726"/>
      <w:r>
        <w:rPr>
          <w:rtl/>
        </w:rPr>
        <w:t xml:space="preserve">שלהם </w:t>
      </w:r>
      <w:bookmarkStart w:id="28727" w:name="_ETM_Q69_327050"/>
      <w:bookmarkEnd w:id="28727"/>
      <w:r>
        <w:rPr>
          <w:rtl/>
        </w:rPr>
        <w:t xml:space="preserve">בימי </w:t>
      </w:r>
      <w:bookmarkStart w:id="28728" w:name="_ETM_Q69_327319"/>
      <w:bookmarkEnd w:id="28728"/>
      <w:r>
        <w:rPr>
          <w:rtl/>
        </w:rPr>
        <w:t xml:space="preserve">בין </w:t>
      </w:r>
      <w:bookmarkStart w:id="28729" w:name="_ETM_Q69_327500"/>
      <w:bookmarkEnd w:id="28729"/>
      <w:r>
        <w:rPr>
          <w:rtl/>
        </w:rPr>
        <w:t>הזמנים</w:t>
      </w:r>
      <w:bookmarkStart w:id="28730" w:name="_ETM_Q69_327054"/>
      <w:bookmarkEnd w:id="28730"/>
      <w:r>
        <w:rPr>
          <w:rFonts w:hint="cs"/>
          <w:rtl/>
        </w:rPr>
        <w:t>,</w:t>
      </w:r>
      <w:r>
        <w:rPr>
          <w:rtl/>
        </w:rPr>
        <w:t xml:space="preserve"> </w:t>
      </w:r>
      <w:bookmarkStart w:id="28731" w:name="_ETM_Q69_328720"/>
      <w:bookmarkEnd w:id="28731"/>
      <w:r w:rsidRPr="00D75243">
        <w:rPr>
          <w:rtl/>
        </w:rPr>
        <w:t>מילדים</w:t>
      </w:r>
      <w:bookmarkStart w:id="28732" w:name="_ETM_Q69_326433"/>
      <w:bookmarkEnd w:id="28732"/>
      <w:r>
        <w:rPr>
          <w:rFonts w:hint="cs"/>
          <w:rtl/>
        </w:rPr>
        <w:t>;</w:t>
      </w:r>
      <w:r>
        <w:rPr>
          <w:rtl/>
        </w:rPr>
        <w:t xml:space="preserve"> </w:t>
      </w:r>
      <w:bookmarkStart w:id="28733" w:name="_ETM_Q69_329709"/>
      <w:bookmarkEnd w:id="28733"/>
      <w:r>
        <w:rPr>
          <w:rFonts w:hint="cs"/>
          <w:rtl/>
        </w:rPr>
        <w:t>נע</w:t>
      </w:r>
      <w:bookmarkStart w:id="28734" w:name="_ETM_Q69_324853"/>
      <w:bookmarkEnd w:id="28734"/>
      <w:r>
        <w:rPr>
          <w:rtl/>
        </w:rPr>
        <w:t xml:space="preserve">לו </w:t>
      </w:r>
      <w:bookmarkStart w:id="28735" w:name="_ETM_Q69_330069"/>
      <w:bookmarkEnd w:id="28735"/>
      <w:r>
        <w:rPr>
          <w:rtl/>
        </w:rPr>
        <w:t xml:space="preserve">דלת </w:t>
      </w:r>
      <w:bookmarkStart w:id="28736" w:name="_ETM_Q69_330400"/>
      <w:bookmarkEnd w:id="28736"/>
      <w:r>
        <w:rPr>
          <w:rtl/>
        </w:rPr>
        <w:t xml:space="preserve">של </w:t>
      </w:r>
      <w:bookmarkStart w:id="28737" w:name="_ETM_Q69_330549"/>
      <w:bookmarkEnd w:id="28737"/>
      <w:r>
        <w:rPr>
          <w:rtl/>
        </w:rPr>
        <w:t>פ</w:t>
      </w:r>
      <w:r>
        <w:rPr>
          <w:rFonts w:hint="cs"/>
          <w:rtl/>
        </w:rPr>
        <w:t>ארק,</w:t>
      </w:r>
      <w:r>
        <w:rPr>
          <w:rtl/>
        </w:rPr>
        <w:t xml:space="preserve"> </w:t>
      </w:r>
      <w:bookmarkStart w:id="28738" w:name="_ETM_Q69_330940"/>
      <w:bookmarkEnd w:id="28738"/>
      <w:r>
        <w:rPr>
          <w:rtl/>
        </w:rPr>
        <w:t xml:space="preserve">אם </w:t>
      </w:r>
      <w:bookmarkStart w:id="28739" w:name="_ETM_Q69_331060"/>
      <w:bookmarkEnd w:id="28739"/>
      <w:r>
        <w:rPr>
          <w:rtl/>
        </w:rPr>
        <w:t xml:space="preserve">זה </w:t>
      </w:r>
      <w:bookmarkStart w:id="28740" w:name="_ETM_Q69_331180"/>
      <w:bookmarkEnd w:id="28740"/>
      <w:r>
        <w:rPr>
          <w:rtl/>
        </w:rPr>
        <w:t xml:space="preserve">היה </w:t>
      </w:r>
      <w:bookmarkStart w:id="28741" w:name="_ETM_Q69_331269"/>
      <w:bookmarkEnd w:id="28741"/>
      <w:r>
        <w:rPr>
          <w:rtl/>
        </w:rPr>
        <w:t xml:space="preserve">בגבעת </w:t>
      </w:r>
      <w:bookmarkStart w:id="28742" w:name="_ETM_Q69_331569"/>
      <w:bookmarkEnd w:id="28742"/>
      <w:r>
        <w:rPr>
          <w:rtl/>
        </w:rPr>
        <w:t xml:space="preserve">שמואל </w:t>
      </w:r>
      <w:bookmarkStart w:id="28743" w:name="_ETM_Q69_332530"/>
      <w:bookmarkEnd w:id="28743"/>
      <w:r>
        <w:rPr>
          <w:rtl/>
        </w:rPr>
        <w:t xml:space="preserve">או </w:t>
      </w:r>
      <w:bookmarkStart w:id="28744" w:name="_ETM_Q69_332620"/>
      <w:bookmarkEnd w:id="28744"/>
      <w:r>
        <w:rPr>
          <w:rtl/>
        </w:rPr>
        <w:t>במודיעין</w:t>
      </w:r>
      <w:r>
        <w:rPr>
          <w:rFonts w:hint="cs"/>
          <w:rtl/>
        </w:rPr>
        <w:t>,</w:t>
      </w:r>
      <w:bookmarkStart w:id="28745" w:name="_ETM_Q69_331893"/>
      <w:bookmarkEnd w:id="28745"/>
      <w:r>
        <w:rPr>
          <w:rtl/>
        </w:rPr>
        <w:t xml:space="preserve"> </w:t>
      </w:r>
      <w:bookmarkStart w:id="28746" w:name="_ETM_Q69_333159"/>
      <w:bookmarkEnd w:id="28746"/>
      <w:r w:rsidR="00A420C7">
        <w:rPr>
          <w:rFonts w:hint="cs"/>
          <w:rtl/>
        </w:rPr>
        <w:t xml:space="preserve">בפני </w:t>
      </w:r>
      <w:bookmarkStart w:id="28747" w:name="_ETM_Q69_333250"/>
      <w:bookmarkEnd w:id="28747"/>
      <w:r>
        <w:rPr>
          <w:rtl/>
        </w:rPr>
        <w:t xml:space="preserve">ילדי </w:t>
      </w:r>
      <w:bookmarkStart w:id="28748" w:name="_ETM_Q69_333519"/>
      <w:bookmarkEnd w:id="28748"/>
      <w:r>
        <w:rPr>
          <w:rtl/>
        </w:rPr>
        <w:t xml:space="preserve">מודיעין </w:t>
      </w:r>
      <w:bookmarkStart w:id="28749" w:name="_ETM_Q69_333849"/>
      <w:bookmarkEnd w:id="28749"/>
      <w:r>
        <w:rPr>
          <w:rtl/>
        </w:rPr>
        <w:t>עילית</w:t>
      </w:r>
      <w:bookmarkStart w:id="28750" w:name="_ETM_Q69_330112"/>
      <w:bookmarkEnd w:id="28750"/>
      <w:r>
        <w:rPr>
          <w:rFonts w:hint="cs"/>
          <w:rtl/>
        </w:rPr>
        <w:t>.</w:t>
      </w:r>
      <w:bookmarkStart w:id="28751" w:name="_ETM_Q69_334919"/>
      <w:bookmarkStart w:id="28752" w:name="_ETM_Q69_336295"/>
      <w:bookmarkEnd w:id="28751"/>
      <w:bookmarkEnd w:id="28752"/>
    </w:p>
    <w:p w:rsidR="00F532D9" w:rsidRDefault="00F532D9" w:rsidP="00A9767F">
      <w:pPr>
        <w:rPr>
          <w:rtl/>
        </w:rPr>
      </w:pPr>
      <w:bookmarkStart w:id="28753" w:name="_ETM_Q69_336369"/>
      <w:bookmarkEnd w:id="28753"/>
    </w:p>
    <w:p w:rsidR="00F532D9" w:rsidRDefault="00F532D9" w:rsidP="00A9767F">
      <w:pPr>
        <w:pStyle w:val="af5"/>
        <w:rPr>
          <w:rtl/>
        </w:rPr>
      </w:pPr>
      <w:r w:rsidRPr="0000332C">
        <w:rPr>
          <w:rStyle w:val="TagStyle"/>
          <w:rtl/>
        </w:rPr>
        <w:t xml:space="preserve"> &lt;&lt; קריאה &gt;&gt;</w:t>
      </w:r>
      <w:r w:rsidRPr="009800C8">
        <w:rPr>
          <w:rStyle w:val="TagStyle"/>
          <w:rtl/>
        </w:rPr>
        <w:t xml:space="preserve"> </w:t>
      </w:r>
      <w:r>
        <w:rPr>
          <w:rtl/>
        </w:rPr>
        <w:t>קריאה:</w:t>
      </w:r>
      <w:r w:rsidRPr="009800C8">
        <w:rPr>
          <w:rStyle w:val="TagStyle"/>
          <w:rtl/>
        </w:rPr>
        <w:t xml:space="preserve"> </w:t>
      </w:r>
      <w:r w:rsidRPr="0000332C">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8754" w:name="_ETM_Q69_331902"/>
      <w:bookmarkEnd w:id="28754"/>
      <w:r>
        <w:rPr>
          <w:rFonts w:hint="cs"/>
          <w:rtl/>
          <w:lang w:eastAsia="he-IL"/>
        </w:rPr>
        <w:t>רעננה.</w:t>
      </w:r>
    </w:p>
    <w:p w:rsidR="00F532D9" w:rsidRDefault="00F532D9" w:rsidP="00A9767F">
      <w:pPr>
        <w:rPr>
          <w:rtl/>
          <w:lang w:eastAsia="he-IL"/>
        </w:rPr>
      </w:pPr>
      <w:bookmarkStart w:id="28755" w:name="_ETM_Q69_335479"/>
      <w:bookmarkStart w:id="28756" w:name="_ETM_Q69_335541"/>
      <w:bookmarkEnd w:id="28755"/>
      <w:bookmarkEnd w:id="28756"/>
    </w:p>
    <w:p w:rsidR="00F532D9" w:rsidRDefault="00F532D9" w:rsidP="00A9767F">
      <w:pPr>
        <w:pStyle w:val="-"/>
        <w:rPr>
          <w:rtl/>
        </w:rPr>
      </w:pPr>
      <w:bookmarkStart w:id="28757" w:name="ET_speakercontinue_5763_16"/>
      <w:r w:rsidRPr="0000332C">
        <w:rPr>
          <w:rStyle w:val="TagStyle"/>
          <w:rtl/>
        </w:rPr>
        <w:t xml:space="preserve"> &lt;&lt; דובר_המשך &gt;&gt;</w:t>
      </w:r>
      <w:r w:rsidRPr="009800C8">
        <w:rPr>
          <w:rStyle w:val="TagStyle"/>
          <w:rtl/>
        </w:rPr>
        <w:t xml:space="preserve"> </w:t>
      </w:r>
      <w:r>
        <w:rPr>
          <w:rtl/>
        </w:rPr>
        <w:t>משה ארבל (ש"ס):</w:t>
      </w:r>
      <w:r w:rsidRPr="009800C8">
        <w:rPr>
          <w:rStyle w:val="TagStyle"/>
          <w:rtl/>
        </w:rPr>
        <w:t xml:space="preserve"> </w:t>
      </w:r>
      <w:r w:rsidRPr="0000332C">
        <w:rPr>
          <w:rStyle w:val="TagStyle"/>
          <w:rtl/>
        </w:rPr>
        <w:t>&lt;&lt; דובר_המשך &gt;&gt;</w:t>
      </w:r>
      <w:r>
        <w:rPr>
          <w:rtl/>
        </w:rPr>
        <w:t xml:space="preserve">   </w:t>
      </w:r>
      <w:bookmarkEnd w:id="28757"/>
    </w:p>
    <w:p w:rsidR="00F532D9" w:rsidRDefault="00F532D9" w:rsidP="00356EAB">
      <w:pPr>
        <w:rPr>
          <w:rtl/>
          <w:lang w:eastAsia="he-IL"/>
        </w:rPr>
      </w:pPr>
    </w:p>
    <w:p w:rsidR="00F532D9" w:rsidRDefault="00F532D9" w:rsidP="00A420C7">
      <w:pPr>
        <w:rPr>
          <w:rtl/>
        </w:rPr>
      </w:pPr>
      <w:bookmarkStart w:id="28758" w:name="_ETM_Q69_336839"/>
      <w:bookmarkEnd w:id="28758"/>
      <w:r>
        <w:rPr>
          <w:rFonts w:hint="cs"/>
          <w:rtl/>
          <w:lang w:eastAsia="he-IL"/>
        </w:rPr>
        <w:t xml:space="preserve">רעננה. </w:t>
      </w:r>
      <w:bookmarkStart w:id="28759" w:name="_ETM_Q69_336471"/>
      <w:bookmarkStart w:id="28760" w:name="_ETM_Q69_336552"/>
      <w:bookmarkStart w:id="28761" w:name="_ETM_Q69_334722"/>
      <w:bookmarkEnd w:id="28759"/>
      <w:bookmarkEnd w:id="28760"/>
      <w:bookmarkEnd w:id="28761"/>
      <w:r>
        <w:rPr>
          <w:rtl/>
        </w:rPr>
        <w:t xml:space="preserve">פניתי </w:t>
      </w:r>
      <w:bookmarkStart w:id="28762" w:name="_ETM_Q69_335849"/>
      <w:bookmarkStart w:id="28763" w:name="_ETM_Q69_336969"/>
      <w:bookmarkStart w:id="28764" w:name="_ETM_Q69_337060"/>
      <w:bookmarkStart w:id="28765" w:name="_ETM_Q69_337450"/>
      <w:bookmarkEnd w:id="28762"/>
      <w:bookmarkEnd w:id="28763"/>
      <w:bookmarkEnd w:id="28764"/>
      <w:bookmarkEnd w:id="28765"/>
      <w:r>
        <w:rPr>
          <w:rtl/>
        </w:rPr>
        <w:t xml:space="preserve">לראש </w:t>
      </w:r>
      <w:bookmarkStart w:id="28766" w:name="_ETM_Q69_337719"/>
      <w:bookmarkEnd w:id="28766"/>
      <w:r>
        <w:rPr>
          <w:rtl/>
        </w:rPr>
        <w:t>הרשות</w:t>
      </w:r>
      <w:bookmarkStart w:id="28767" w:name="_ETM_Q69_335072"/>
      <w:bookmarkEnd w:id="28767"/>
      <w:r>
        <w:rPr>
          <w:rFonts w:hint="cs"/>
          <w:rtl/>
        </w:rPr>
        <w:t>.</w:t>
      </w:r>
      <w:r>
        <w:rPr>
          <w:rtl/>
        </w:rPr>
        <w:t xml:space="preserve"> </w:t>
      </w:r>
      <w:bookmarkStart w:id="28768" w:name="_ETM_Q69_338110"/>
      <w:bookmarkEnd w:id="28768"/>
      <w:r>
        <w:rPr>
          <w:rtl/>
        </w:rPr>
        <w:t xml:space="preserve">בג"ץ </w:t>
      </w:r>
      <w:bookmarkStart w:id="28769" w:name="_ETM_Q69_338439"/>
      <w:bookmarkEnd w:id="28769"/>
      <w:r>
        <w:rPr>
          <w:rtl/>
        </w:rPr>
        <w:t xml:space="preserve">פארק </w:t>
      </w:r>
      <w:bookmarkStart w:id="28770" w:name="_ETM_Q69_338739"/>
      <w:bookmarkEnd w:id="28770"/>
      <w:r>
        <w:rPr>
          <w:rtl/>
        </w:rPr>
        <w:t xml:space="preserve">רעננה </w:t>
      </w:r>
      <w:bookmarkStart w:id="28771" w:name="_ETM_Q69_339129"/>
      <w:bookmarkEnd w:id="28771"/>
      <w:r>
        <w:rPr>
          <w:rtl/>
        </w:rPr>
        <w:t xml:space="preserve">בעצם </w:t>
      </w:r>
      <w:bookmarkStart w:id="28772" w:name="_ETM_Q69_339489"/>
      <w:bookmarkEnd w:id="28772"/>
      <w:r>
        <w:rPr>
          <w:rtl/>
        </w:rPr>
        <w:t xml:space="preserve">התווה </w:t>
      </w:r>
      <w:bookmarkStart w:id="28773" w:name="_ETM_Q69_339969"/>
      <w:bookmarkEnd w:id="28773"/>
      <w:r>
        <w:rPr>
          <w:rtl/>
        </w:rPr>
        <w:t xml:space="preserve">את </w:t>
      </w:r>
      <w:bookmarkStart w:id="28774" w:name="_ETM_Q69_340120"/>
      <w:bookmarkEnd w:id="28774"/>
      <w:r>
        <w:rPr>
          <w:rtl/>
        </w:rPr>
        <w:t xml:space="preserve">הדרך </w:t>
      </w:r>
      <w:bookmarkStart w:id="28775" w:name="_ETM_Q69_341130"/>
      <w:bookmarkEnd w:id="28775"/>
      <w:r>
        <w:rPr>
          <w:rtl/>
        </w:rPr>
        <w:t xml:space="preserve">שלא </w:t>
      </w:r>
      <w:bookmarkStart w:id="28776" w:name="_ETM_Q69_341550"/>
      <w:bookmarkEnd w:id="28776"/>
      <w:r>
        <w:rPr>
          <w:rtl/>
        </w:rPr>
        <w:t xml:space="preserve">נועלים </w:t>
      </w:r>
      <w:bookmarkStart w:id="28777" w:name="_ETM_Q69_342120"/>
      <w:bookmarkEnd w:id="28777"/>
      <w:r>
        <w:rPr>
          <w:rtl/>
        </w:rPr>
        <w:t xml:space="preserve">דלת </w:t>
      </w:r>
      <w:bookmarkStart w:id="28778" w:name="_ETM_Q69_342600"/>
      <w:bookmarkEnd w:id="28778"/>
      <w:r>
        <w:rPr>
          <w:rtl/>
        </w:rPr>
        <w:t xml:space="preserve">ושער </w:t>
      </w:r>
      <w:bookmarkStart w:id="28779" w:name="_ETM_Q69_343110"/>
      <w:bookmarkEnd w:id="28779"/>
      <w:r>
        <w:rPr>
          <w:rtl/>
        </w:rPr>
        <w:t xml:space="preserve">של </w:t>
      </w:r>
      <w:bookmarkStart w:id="28780" w:name="_ETM_Q69_343290"/>
      <w:bookmarkEnd w:id="28780"/>
      <w:r>
        <w:rPr>
          <w:rtl/>
        </w:rPr>
        <w:t>פ</w:t>
      </w:r>
      <w:r>
        <w:rPr>
          <w:rFonts w:hint="cs"/>
          <w:rtl/>
        </w:rPr>
        <w:t>ארק</w:t>
      </w:r>
      <w:bookmarkStart w:id="28781" w:name="_ETM_Q69_340752"/>
      <w:bookmarkEnd w:id="28781"/>
      <w:r>
        <w:rPr>
          <w:rtl/>
        </w:rPr>
        <w:t xml:space="preserve"> </w:t>
      </w:r>
      <w:bookmarkStart w:id="28782" w:name="_ETM_Q69_343590"/>
      <w:bookmarkEnd w:id="28782"/>
      <w:r>
        <w:rPr>
          <w:rtl/>
        </w:rPr>
        <w:t xml:space="preserve">בפני </w:t>
      </w:r>
      <w:bookmarkStart w:id="28783" w:name="_ETM_Q69_343950"/>
      <w:bookmarkEnd w:id="28783"/>
      <w:r>
        <w:rPr>
          <w:rtl/>
        </w:rPr>
        <w:t>ילד</w:t>
      </w:r>
      <w:r>
        <w:rPr>
          <w:rFonts w:hint="cs"/>
          <w:rtl/>
        </w:rPr>
        <w:t>,</w:t>
      </w:r>
      <w:r>
        <w:rPr>
          <w:rtl/>
        </w:rPr>
        <w:t xml:space="preserve"> </w:t>
      </w:r>
      <w:bookmarkStart w:id="28784" w:name="_ETM_Q69_344340"/>
      <w:bookmarkEnd w:id="28784"/>
      <w:r>
        <w:rPr>
          <w:rtl/>
        </w:rPr>
        <w:t xml:space="preserve">בין </w:t>
      </w:r>
      <w:bookmarkStart w:id="28785" w:name="_ETM_Q69_344490"/>
      <w:bookmarkStart w:id="28786" w:name="_ETM_Q69_344580"/>
      <w:bookmarkEnd w:id="28785"/>
      <w:bookmarkEnd w:id="28786"/>
      <w:r>
        <w:rPr>
          <w:rFonts w:hint="cs"/>
          <w:rtl/>
        </w:rPr>
        <w:t>ש</w:t>
      </w:r>
      <w:r>
        <w:rPr>
          <w:rtl/>
        </w:rPr>
        <w:t xml:space="preserve">הוא </w:t>
      </w:r>
      <w:bookmarkStart w:id="28787" w:name="_ETM_Q69_344669"/>
      <w:bookmarkEnd w:id="28787"/>
      <w:r>
        <w:rPr>
          <w:rtl/>
        </w:rPr>
        <w:t>ערבי</w:t>
      </w:r>
      <w:r>
        <w:rPr>
          <w:rFonts w:hint="cs"/>
          <w:rtl/>
        </w:rPr>
        <w:t>,</w:t>
      </w:r>
      <w:r>
        <w:rPr>
          <w:rtl/>
        </w:rPr>
        <w:t xml:space="preserve"> </w:t>
      </w:r>
      <w:bookmarkStart w:id="28788" w:name="_ETM_Q69_345030"/>
      <w:bookmarkEnd w:id="28788"/>
      <w:r>
        <w:rPr>
          <w:rtl/>
        </w:rPr>
        <w:t xml:space="preserve">בין </w:t>
      </w:r>
      <w:bookmarkStart w:id="28789" w:name="_ETM_Q69_345180"/>
      <w:bookmarkStart w:id="28790" w:name="_ETM_Q69_345270"/>
      <w:bookmarkEnd w:id="28789"/>
      <w:bookmarkEnd w:id="28790"/>
      <w:r>
        <w:rPr>
          <w:rFonts w:hint="cs"/>
          <w:rtl/>
        </w:rPr>
        <w:t>ש</w:t>
      </w:r>
      <w:r>
        <w:rPr>
          <w:rtl/>
        </w:rPr>
        <w:t>ה</w:t>
      </w:r>
      <w:r>
        <w:rPr>
          <w:rFonts w:hint="cs"/>
          <w:rtl/>
        </w:rPr>
        <w:t xml:space="preserve">וא </w:t>
      </w:r>
      <w:bookmarkStart w:id="28791" w:name="_ETM_Q69_344461"/>
      <w:bookmarkEnd w:id="28791"/>
      <w:r>
        <w:rPr>
          <w:rtl/>
        </w:rPr>
        <w:t>יהודי</w:t>
      </w:r>
      <w:r>
        <w:rPr>
          <w:rFonts w:hint="cs"/>
          <w:rtl/>
        </w:rPr>
        <w:t>,</w:t>
      </w:r>
      <w:r>
        <w:rPr>
          <w:rtl/>
        </w:rPr>
        <w:t xml:space="preserve"> </w:t>
      </w:r>
      <w:bookmarkStart w:id="28792" w:name="_ETM_Q69_346230"/>
      <w:bookmarkEnd w:id="28792"/>
      <w:r>
        <w:rPr>
          <w:rtl/>
        </w:rPr>
        <w:t>חרדי</w:t>
      </w:r>
      <w:r>
        <w:rPr>
          <w:rFonts w:hint="cs"/>
          <w:rtl/>
        </w:rPr>
        <w:t>,</w:t>
      </w:r>
      <w:r>
        <w:rPr>
          <w:rtl/>
        </w:rPr>
        <w:t xml:space="preserve"> </w:t>
      </w:r>
      <w:bookmarkStart w:id="28793" w:name="_ETM_Q69_348069"/>
      <w:bookmarkEnd w:id="28793"/>
      <w:r>
        <w:rPr>
          <w:rtl/>
        </w:rPr>
        <w:t>חילוני</w:t>
      </w:r>
      <w:r>
        <w:rPr>
          <w:rFonts w:hint="cs"/>
          <w:rtl/>
        </w:rPr>
        <w:t>,</w:t>
      </w:r>
      <w:bookmarkStart w:id="28794" w:name="_ETM_Q69_346351"/>
      <w:bookmarkEnd w:id="28794"/>
      <w:r>
        <w:rPr>
          <w:rtl/>
        </w:rPr>
        <w:t xml:space="preserve"> </w:t>
      </w:r>
      <w:bookmarkStart w:id="28795" w:name="_ETM_Q69_349019"/>
      <w:bookmarkEnd w:id="28795"/>
      <w:r>
        <w:rPr>
          <w:rtl/>
        </w:rPr>
        <w:t xml:space="preserve">כי </w:t>
      </w:r>
      <w:bookmarkStart w:id="28796" w:name="_ETM_Q69_349290"/>
      <w:bookmarkEnd w:id="28796"/>
      <w:r>
        <w:rPr>
          <w:rtl/>
        </w:rPr>
        <w:t xml:space="preserve">אם </w:t>
      </w:r>
      <w:bookmarkStart w:id="28797" w:name="_ETM_Q69_349379"/>
      <w:bookmarkEnd w:id="28797"/>
      <w:r>
        <w:rPr>
          <w:rtl/>
        </w:rPr>
        <w:t xml:space="preserve">יש </w:t>
      </w:r>
      <w:bookmarkStart w:id="28798" w:name="_ETM_Q69_349590"/>
      <w:bookmarkEnd w:id="28798"/>
      <w:r>
        <w:rPr>
          <w:rtl/>
        </w:rPr>
        <w:t>ל</w:t>
      </w:r>
      <w:bookmarkStart w:id="28799" w:name="_ETM_Q69_349739"/>
      <w:bookmarkEnd w:id="28799"/>
      <w:r>
        <w:rPr>
          <w:rtl/>
        </w:rPr>
        <w:t xml:space="preserve">ילד </w:t>
      </w:r>
      <w:bookmarkStart w:id="28800" w:name="_ETM_Q69_350040"/>
      <w:bookmarkEnd w:id="28800"/>
      <w:r>
        <w:rPr>
          <w:rtl/>
        </w:rPr>
        <w:t>פריפרי</w:t>
      </w:r>
      <w:bookmarkStart w:id="28801" w:name="_ETM_Q69_348281"/>
      <w:bookmarkEnd w:id="28801"/>
      <w:r>
        <w:rPr>
          <w:rtl/>
        </w:rPr>
        <w:t xml:space="preserve">אלי </w:t>
      </w:r>
      <w:bookmarkStart w:id="28802" w:name="_ETM_Q69_350849"/>
      <w:bookmarkEnd w:id="28802"/>
      <w:r>
        <w:rPr>
          <w:rtl/>
        </w:rPr>
        <w:t xml:space="preserve">או </w:t>
      </w:r>
      <w:bookmarkStart w:id="28803" w:name="_ETM_Q69_350969"/>
      <w:bookmarkEnd w:id="28803"/>
      <w:r>
        <w:rPr>
          <w:rtl/>
        </w:rPr>
        <w:t>מאוכלוסי</w:t>
      </w:r>
      <w:r>
        <w:rPr>
          <w:rFonts w:hint="cs"/>
          <w:rtl/>
        </w:rPr>
        <w:t>ו</w:t>
      </w:r>
      <w:r>
        <w:rPr>
          <w:rtl/>
        </w:rPr>
        <w:t xml:space="preserve">ת </w:t>
      </w:r>
      <w:bookmarkStart w:id="28804" w:name="_ETM_Q69_351510"/>
      <w:bookmarkStart w:id="28805" w:name="_ETM_Q69_350061"/>
      <w:bookmarkEnd w:id="28804"/>
      <w:bookmarkEnd w:id="28805"/>
      <w:r>
        <w:rPr>
          <w:rtl/>
        </w:rPr>
        <w:t xml:space="preserve">מיעוטים </w:t>
      </w:r>
      <w:bookmarkStart w:id="28806" w:name="_ETM_Q69_351959"/>
      <w:bookmarkEnd w:id="28806"/>
      <w:r>
        <w:rPr>
          <w:rtl/>
        </w:rPr>
        <w:t xml:space="preserve">תקרת </w:t>
      </w:r>
      <w:bookmarkStart w:id="28807" w:name="_ETM_Q69_352379"/>
      <w:bookmarkEnd w:id="28807"/>
      <w:r>
        <w:rPr>
          <w:rtl/>
        </w:rPr>
        <w:t xml:space="preserve">זכוכית </w:t>
      </w:r>
      <w:bookmarkStart w:id="28808" w:name="_ETM_Q69_352769"/>
      <w:bookmarkEnd w:id="28808"/>
      <w:r>
        <w:rPr>
          <w:rtl/>
        </w:rPr>
        <w:t xml:space="preserve">על </w:t>
      </w:r>
      <w:bookmarkStart w:id="28809" w:name="_ETM_Q69_352889"/>
      <w:bookmarkEnd w:id="28809"/>
      <w:r>
        <w:rPr>
          <w:rtl/>
        </w:rPr>
        <w:t>הראש</w:t>
      </w:r>
      <w:r>
        <w:rPr>
          <w:rFonts w:hint="cs"/>
          <w:rtl/>
        </w:rPr>
        <w:t>,</w:t>
      </w:r>
      <w:r>
        <w:rPr>
          <w:rtl/>
        </w:rPr>
        <w:t xml:space="preserve"> </w:t>
      </w:r>
      <w:bookmarkStart w:id="28810" w:name="_ETM_Q69_353850"/>
      <w:bookmarkEnd w:id="28810"/>
      <w:r>
        <w:rPr>
          <w:rFonts w:hint="cs"/>
          <w:rtl/>
        </w:rPr>
        <w:t>כ</w:t>
      </w:r>
      <w:r>
        <w:rPr>
          <w:rtl/>
        </w:rPr>
        <w:t>ש</w:t>
      </w:r>
      <w:r>
        <w:rPr>
          <w:rFonts w:hint="cs"/>
          <w:rtl/>
        </w:rPr>
        <w:t>נוע</w:t>
      </w:r>
      <w:bookmarkStart w:id="28811" w:name="_ETM_Q69_352490"/>
      <w:bookmarkEnd w:id="28811"/>
      <w:r>
        <w:rPr>
          <w:rtl/>
        </w:rPr>
        <w:t xml:space="preserve">לים </w:t>
      </w:r>
      <w:bookmarkStart w:id="28812" w:name="_ETM_Q69_354450"/>
      <w:bookmarkEnd w:id="28812"/>
      <w:r>
        <w:rPr>
          <w:rtl/>
        </w:rPr>
        <w:t xml:space="preserve">לו </w:t>
      </w:r>
      <w:bookmarkStart w:id="28813" w:name="_ETM_Q69_354810"/>
      <w:bookmarkEnd w:id="28813"/>
      <w:r>
        <w:rPr>
          <w:rtl/>
        </w:rPr>
        <w:t xml:space="preserve">שער </w:t>
      </w:r>
      <w:bookmarkStart w:id="28814" w:name="_ETM_Q69_355290"/>
      <w:bookmarkEnd w:id="28814"/>
      <w:r>
        <w:rPr>
          <w:rtl/>
        </w:rPr>
        <w:t xml:space="preserve">של </w:t>
      </w:r>
      <w:bookmarkStart w:id="28815" w:name="_ETM_Q69_355530"/>
      <w:bookmarkEnd w:id="28815"/>
      <w:r>
        <w:rPr>
          <w:rtl/>
        </w:rPr>
        <w:t>פארק</w:t>
      </w:r>
      <w:r>
        <w:rPr>
          <w:rFonts w:hint="cs"/>
          <w:rtl/>
        </w:rPr>
        <w:t>,</w:t>
      </w:r>
      <w:r>
        <w:rPr>
          <w:rtl/>
        </w:rPr>
        <w:t xml:space="preserve"> </w:t>
      </w:r>
      <w:bookmarkStart w:id="28816" w:name="_ETM_Q69_356250"/>
      <w:bookmarkEnd w:id="28816"/>
      <w:r>
        <w:rPr>
          <w:rtl/>
        </w:rPr>
        <w:t xml:space="preserve">זה </w:t>
      </w:r>
      <w:bookmarkStart w:id="28817" w:name="_ETM_Q69_356430"/>
      <w:bookmarkEnd w:id="28817"/>
      <w:r>
        <w:rPr>
          <w:rtl/>
        </w:rPr>
        <w:t xml:space="preserve">הופך </w:t>
      </w:r>
      <w:bookmarkStart w:id="28818" w:name="_ETM_Q69_356760"/>
      <w:bookmarkEnd w:id="28818"/>
      <w:r>
        <w:rPr>
          <w:rtl/>
        </w:rPr>
        <w:t xml:space="preserve">להיות </w:t>
      </w:r>
      <w:bookmarkStart w:id="28819" w:name="_ETM_Q69_357389"/>
      <w:bookmarkEnd w:id="28819"/>
      <w:r>
        <w:rPr>
          <w:rtl/>
        </w:rPr>
        <w:t xml:space="preserve">תקרת </w:t>
      </w:r>
      <w:bookmarkStart w:id="28820" w:name="_ETM_Q69_357810"/>
      <w:bookmarkEnd w:id="28820"/>
      <w:r>
        <w:rPr>
          <w:rtl/>
        </w:rPr>
        <w:t>בטון</w:t>
      </w:r>
      <w:r>
        <w:rPr>
          <w:rFonts w:hint="cs"/>
          <w:rtl/>
        </w:rPr>
        <w:t>.</w:t>
      </w:r>
      <w:r>
        <w:rPr>
          <w:rtl/>
        </w:rPr>
        <w:t xml:space="preserve"> </w:t>
      </w:r>
      <w:bookmarkStart w:id="28821" w:name="_ETM_Q69_359049"/>
      <w:bookmarkEnd w:id="28821"/>
      <w:r>
        <w:rPr>
          <w:rtl/>
        </w:rPr>
        <w:t xml:space="preserve">פניתי </w:t>
      </w:r>
      <w:bookmarkStart w:id="28822" w:name="_ETM_Q69_359620"/>
      <w:bookmarkEnd w:id="28822"/>
      <w:r>
        <w:rPr>
          <w:rtl/>
        </w:rPr>
        <w:t xml:space="preserve">לראשי </w:t>
      </w:r>
      <w:bookmarkStart w:id="28823" w:name="_ETM_Q69_359919"/>
      <w:bookmarkEnd w:id="28823"/>
      <w:r>
        <w:rPr>
          <w:rtl/>
        </w:rPr>
        <w:t xml:space="preserve">רשויות </w:t>
      </w:r>
      <w:bookmarkStart w:id="28824" w:name="_ETM_Q69_360309"/>
      <w:bookmarkEnd w:id="28824"/>
      <w:r>
        <w:rPr>
          <w:rtl/>
        </w:rPr>
        <w:t xml:space="preserve">ואמרתי </w:t>
      </w:r>
      <w:bookmarkStart w:id="28825" w:name="_ETM_Q69_360639"/>
      <w:bookmarkEnd w:id="28825"/>
      <w:r>
        <w:rPr>
          <w:rtl/>
        </w:rPr>
        <w:t>להם</w:t>
      </w:r>
      <w:r>
        <w:rPr>
          <w:rFonts w:hint="cs"/>
          <w:rtl/>
        </w:rPr>
        <w:t>:</w:t>
      </w:r>
      <w:r>
        <w:rPr>
          <w:rtl/>
        </w:rPr>
        <w:t xml:space="preserve"> </w:t>
      </w:r>
      <w:bookmarkStart w:id="28826" w:name="_ETM_Q69_360790"/>
      <w:bookmarkEnd w:id="28826"/>
      <w:r>
        <w:rPr>
          <w:rtl/>
        </w:rPr>
        <w:t>רבותיי</w:t>
      </w:r>
      <w:r>
        <w:rPr>
          <w:rFonts w:hint="cs"/>
          <w:rtl/>
        </w:rPr>
        <w:t>,</w:t>
      </w:r>
      <w:bookmarkStart w:id="28827" w:name="_ETM_Q69_358839"/>
      <w:bookmarkEnd w:id="28827"/>
      <w:r>
        <w:rPr>
          <w:rtl/>
        </w:rPr>
        <w:t xml:space="preserve"> </w:t>
      </w:r>
      <w:bookmarkStart w:id="28828" w:name="_ETM_Q69_361870"/>
      <w:bookmarkEnd w:id="28828"/>
      <w:r>
        <w:rPr>
          <w:rtl/>
        </w:rPr>
        <w:t xml:space="preserve">יש </w:t>
      </w:r>
      <w:bookmarkStart w:id="28829" w:name="_ETM_Q69_362080"/>
      <w:bookmarkEnd w:id="28829"/>
      <w:r>
        <w:rPr>
          <w:rtl/>
        </w:rPr>
        <w:t xml:space="preserve">לי </w:t>
      </w:r>
      <w:bookmarkStart w:id="28830" w:name="_ETM_Q69_362290"/>
      <w:bookmarkEnd w:id="28830"/>
      <w:r>
        <w:rPr>
          <w:rtl/>
        </w:rPr>
        <w:t xml:space="preserve">הצעה </w:t>
      </w:r>
      <w:bookmarkStart w:id="28831" w:name="_ETM_Q69_362650"/>
      <w:bookmarkEnd w:id="28831"/>
      <w:r>
        <w:rPr>
          <w:rtl/>
        </w:rPr>
        <w:t xml:space="preserve">טובה </w:t>
      </w:r>
      <w:bookmarkStart w:id="28832" w:name="_ETM_Q69_362919"/>
      <w:bookmarkEnd w:id="28832"/>
      <w:r>
        <w:rPr>
          <w:rtl/>
        </w:rPr>
        <w:t>עבורכם</w:t>
      </w:r>
      <w:r>
        <w:rPr>
          <w:rFonts w:hint="cs"/>
          <w:rtl/>
        </w:rPr>
        <w:t>.</w:t>
      </w:r>
      <w:r>
        <w:rPr>
          <w:rtl/>
        </w:rPr>
        <w:t xml:space="preserve"> </w:t>
      </w:r>
      <w:bookmarkStart w:id="28833" w:name="_ETM_Q69_364439"/>
      <w:bookmarkEnd w:id="28833"/>
      <w:r>
        <w:rPr>
          <w:rtl/>
        </w:rPr>
        <w:t xml:space="preserve">מה </w:t>
      </w:r>
      <w:bookmarkStart w:id="28834" w:name="_ETM_Q69_364680"/>
      <w:bookmarkEnd w:id="28834"/>
      <w:r>
        <w:rPr>
          <w:rtl/>
        </w:rPr>
        <w:t xml:space="preserve">אתם </w:t>
      </w:r>
      <w:bookmarkStart w:id="28835" w:name="_ETM_Q69_364859"/>
      <w:bookmarkEnd w:id="28835"/>
      <w:r>
        <w:rPr>
          <w:rtl/>
        </w:rPr>
        <w:t>חוששים</w:t>
      </w:r>
      <w:r>
        <w:rPr>
          <w:rFonts w:hint="cs"/>
          <w:rtl/>
        </w:rPr>
        <w:t>,</w:t>
      </w:r>
      <w:r>
        <w:rPr>
          <w:rtl/>
        </w:rPr>
        <w:t xml:space="preserve"> </w:t>
      </w:r>
      <w:bookmarkStart w:id="28836" w:name="_ETM_Q69_366370"/>
      <w:bookmarkEnd w:id="28836"/>
      <w:r>
        <w:rPr>
          <w:rtl/>
        </w:rPr>
        <w:t xml:space="preserve">שהפארק </w:t>
      </w:r>
      <w:bookmarkStart w:id="28837" w:name="_ETM_Q69_367180"/>
      <w:bookmarkEnd w:id="28837"/>
      <w:r>
        <w:rPr>
          <w:rFonts w:hint="cs"/>
          <w:rtl/>
        </w:rPr>
        <w:t>י</w:t>
      </w:r>
      <w:r>
        <w:rPr>
          <w:rtl/>
        </w:rPr>
        <w:t>תלכלך</w:t>
      </w:r>
      <w:r>
        <w:rPr>
          <w:rFonts w:hint="cs"/>
          <w:rtl/>
        </w:rPr>
        <w:t>?</w:t>
      </w:r>
      <w:bookmarkStart w:id="28838" w:name="_ETM_Q69_365330"/>
      <w:bookmarkEnd w:id="28838"/>
      <w:r>
        <w:rPr>
          <w:rtl/>
        </w:rPr>
        <w:t xml:space="preserve"> </w:t>
      </w:r>
      <w:bookmarkStart w:id="28839" w:name="_ETM_Q69_368490"/>
      <w:bookmarkEnd w:id="28839"/>
      <w:r>
        <w:rPr>
          <w:rFonts w:hint="cs"/>
          <w:rtl/>
        </w:rPr>
        <w:t>תפעי</w:t>
      </w:r>
      <w:r>
        <w:rPr>
          <w:rtl/>
        </w:rPr>
        <w:t xml:space="preserve">לו </w:t>
      </w:r>
      <w:bookmarkStart w:id="28840" w:name="_ETM_Q69_368970"/>
      <w:bookmarkEnd w:id="28840"/>
      <w:r>
        <w:rPr>
          <w:rtl/>
        </w:rPr>
        <w:t>פיקוח</w:t>
      </w:r>
      <w:r>
        <w:rPr>
          <w:rFonts w:hint="cs"/>
          <w:rtl/>
        </w:rPr>
        <w:t>,</w:t>
      </w:r>
      <w:r>
        <w:rPr>
          <w:rtl/>
        </w:rPr>
        <w:t xml:space="preserve"> </w:t>
      </w:r>
      <w:bookmarkStart w:id="28841" w:name="_ETM_Q69_369480"/>
      <w:bookmarkEnd w:id="28841"/>
      <w:r>
        <w:rPr>
          <w:rtl/>
        </w:rPr>
        <w:t xml:space="preserve">פיקוח </w:t>
      </w:r>
      <w:bookmarkStart w:id="28842" w:name="_ETM_Q69_369870"/>
      <w:bookmarkEnd w:id="28842"/>
      <w:r>
        <w:rPr>
          <w:rtl/>
        </w:rPr>
        <w:t>עירוני</w:t>
      </w:r>
      <w:r>
        <w:rPr>
          <w:rFonts w:hint="cs"/>
          <w:rtl/>
        </w:rPr>
        <w:t>.</w:t>
      </w:r>
      <w:bookmarkStart w:id="28843" w:name="_ETM_Q69_367450"/>
      <w:bookmarkEnd w:id="28843"/>
      <w:r>
        <w:rPr>
          <w:rtl/>
        </w:rPr>
        <w:t xml:space="preserve"> </w:t>
      </w:r>
      <w:bookmarkStart w:id="28844" w:name="_ETM_Q69_370470"/>
      <w:bookmarkEnd w:id="28844"/>
      <w:r>
        <w:rPr>
          <w:rtl/>
        </w:rPr>
        <w:t xml:space="preserve">יש </w:t>
      </w:r>
      <w:bookmarkStart w:id="28845" w:name="_ETM_Q69_370650"/>
      <w:bookmarkEnd w:id="28845"/>
      <w:r>
        <w:rPr>
          <w:rtl/>
        </w:rPr>
        <w:t xml:space="preserve">חוקי </w:t>
      </w:r>
      <w:bookmarkStart w:id="28846" w:name="_ETM_Q69_370950"/>
      <w:bookmarkEnd w:id="28846"/>
      <w:r>
        <w:rPr>
          <w:rtl/>
        </w:rPr>
        <w:t>עזר</w:t>
      </w:r>
      <w:r>
        <w:rPr>
          <w:rFonts w:hint="cs"/>
          <w:rtl/>
        </w:rPr>
        <w:t xml:space="preserve">; </w:t>
      </w:r>
      <w:r>
        <w:rPr>
          <w:rtl/>
        </w:rPr>
        <w:t xml:space="preserve">על </w:t>
      </w:r>
      <w:bookmarkStart w:id="28847" w:name="_ETM_Q69_372000"/>
      <w:bookmarkEnd w:id="28847"/>
      <w:r>
        <w:rPr>
          <w:rtl/>
        </w:rPr>
        <w:t xml:space="preserve">כל </w:t>
      </w:r>
      <w:bookmarkStart w:id="28848" w:name="_ETM_Q69_372270"/>
      <w:bookmarkEnd w:id="28848"/>
      <w:r>
        <w:rPr>
          <w:rtl/>
        </w:rPr>
        <w:t xml:space="preserve">נייר </w:t>
      </w:r>
      <w:bookmarkStart w:id="28849" w:name="_ETM_Q69_372600"/>
      <w:bookmarkEnd w:id="28849"/>
      <w:r>
        <w:rPr>
          <w:rtl/>
        </w:rPr>
        <w:t xml:space="preserve">טישו </w:t>
      </w:r>
      <w:bookmarkStart w:id="28850" w:name="_ETM_Q69_373050"/>
      <w:bookmarkEnd w:id="28850"/>
      <w:r>
        <w:rPr>
          <w:rtl/>
        </w:rPr>
        <w:t xml:space="preserve">שייפול </w:t>
      </w:r>
      <w:bookmarkStart w:id="28851" w:name="_ETM_Q69_373410"/>
      <w:bookmarkEnd w:id="28851"/>
      <w:r>
        <w:rPr>
          <w:rtl/>
        </w:rPr>
        <w:t xml:space="preserve">על </w:t>
      </w:r>
      <w:bookmarkStart w:id="28852" w:name="_ETM_Q69_374010"/>
      <w:bookmarkEnd w:id="28852"/>
      <w:r>
        <w:rPr>
          <w:rtl/>
        </w:rPr>
        <w:t xml:space="preserve">הדשא </w:t>
      </w:r>
      <w:bookmarkStart w:id="28853" w:name="_ETM_Q69_374669"/>
      <w:bookmarkEnd w:id="28853"/>
      <w:r>
        <w:rPr>
          <w:rtl/>
        </w:rPr>
        <w:t xml:space="preserve">תיתנו </w:t>
      </w:r>
      <w:bookmarkStart w:id="28854" w:name="_ETM_Q69_374940"/>
      <w:bookmarkEnd w:id="28854"/>
      <w:r>
        <w:rPr>
          <w:rtl/>
        </w:rPr>
        <w:t>דוחות</w:t>
      </w:r>
      <w:bookmarkStart w:id="28855" w:name="_ETM_Q69_376080"/>
      <w:bookmarkEnd w:id="28855"/>
      <w:r>
        <w:rPr>
          <w:rFonts w:hint="cs"/>
          <w:rtl/>
        </w:rPr>
        <w:t>,</w:t>
      </w:r>
      <w:bookmarkStart w:id="28856" w:name="_ETM_Q69_373750"/>
      <w:bookmarkEnd w:id="28856"/>
      <w:r>
        <w:rPr>
          <w:rFonts w:hint="cs"/>
          <w:rtl/>
        </w:rPr>
        <w:t xml:space="preserve"> </w:t>
      </w:r>
      <w:r>
        <w:rPr>
          <w:rtl/>
        </w:rPr>
        <w:t xml:space="preserve">אבל </w:t>
      </w:r>
      <w:bookmarkStart w:id="28857" w:name="_ETM_Q69_376410"/>
      <w:bookmarkEnd w:id="28857"/>
      <w:r>
        <w:rPr>
          <w:rtl/>
        </w:rPr>
        <w:t xml:space="preserve">אל </w:t>
      </w:r>
      <w:bookmarkStart w:id="28858" w:name="_ETM_Q69_376560"/>
      <w:bookmarkEnd w:id="28858"/>
      <w:r>
        <w:rPr>
          <w:rtl/>
        </w:rPr>
        <w:t xml:space="preserve">תנעלו </w:t>
      </w:r>
      <w:bookmarkStart w:id="28859" w:name="_ETM_Q69_376889"/>
      <w:bookmarkEnd w:id="28859"/>
      <w:r>
        <w:rPr>
          <w:rtl/>
        </w:rPr>
        <w:t xml:space="preserve">את </w:t>
      </w:r>
      <w:bookmarkStart w:id="28860" w:name="_ETM_Q69_377010"/>
      <w:bookmarkEnd w:id="28860"/>
      <w:r>
        <w:rPr>
          <w:rtl/>
        </w:rPr>
        <w:t>הפ</w:t>
      </w:r>
      <w:r w:rsidR="00A420C7">
        <w:rPr>
          <w:rFonts w:hint="cs"/>
          <w:rtl/>
        </w:rPr>
        <w:t>ארק</w:t>
      </w:r>
      <w:r>
        <w:rPr>
          <w:rtl/>
        </w:rPr>
        <w:t xml:space="preserve"> </w:t>
      </w:r>
      <w:bookmarkStart w:id="28861" w:name="_ETM_Q69_377280"/>
      <w:bookmarkEnd w:id="28861"/>
      <w:r>
        <w:rPr>
          <w:rtl/>
        </w:rPr>
        <w:t xml:space="preserve">באופן </w:t>
      </w:r>
      <w:bookmarkStart w:id="28862" w:name="_ETM_Q69_377610"/>
      <w:bookmarkEnd w:id="28862"/>
      <w:r>
        <w:rPr>
          <w:rtl/>
        </w:rPr>
        <w:t>גורף</w:t>
      </w:r>
      <w:r>
        <w:rPr>
          <w:rFonts w:hint="cs"/>
          <w:rtl/>
        </w:rPr>
        <w:t>.</w:t>
      </w:r>
      <w:bookmarkStart w:id="28863" w:name="_ETM_Q69_378909"/>
      <w:bookmarkEnd w:id="28863"/>
      <w:r>
        <w:rPr>
          <w:rFonts w:hint="cs"/>
          <w:rtl/>
        </w:rPr>
        <w:t xml:space="preserve"> </w:t>
      </w:r>
      <w:bookmarkStart w:id="28864" w:name="_ETM_Q69_379807"/>
      <w:bookmarkStart w:id="28865" w:name="_ETM_Q69_379874"/>
      <w:bookmarkStart w:id="28866" w:name="_ETM_Q69_379952"/>
      <w:bookmarkStart w:id="28867" w:name="_ETM_Q69_380007"/>
      <w:bookmarkEnd w:id="28864"/>
      <w:bookmarkEnd w:id="28865"/>
      <w:bookmarkEnd w:id="28866"/>
      <w:bookmarkEnd w:id="28867"/>
      <w:r>
        <w:rPr>
          <w:rtl/>
        </w:rPr>
        <w:t>ואכן</w:t>
      </w:r>
      <w:r>
        <w:rPr>
          <w:rFonts w:hint="cs"/>
          <w:rtl/>
        </w:rPr>
        <w:t>,</w:t>
      </w:r>
      <w:r>
        <w:rPr>
          <w:rtl/>
        </w:rPr>
        <w:t xml:space="preserve"> </w:t>
      </w:r>
      <w:bookmarkStart w:id="28868" w:name="_ETM_Q69_379599"/>
      <w:bookmarkEnd w:id="28868"/>
      <w:r>
        <w:rPr>
          <w:rFonts w:hint="cs"/>
          <w:rtl/>
        </w:rPr>
        <w:t>ה</w:t>
      </w:r>
      <w:bookmarkStart w:id="28869" w:name="_ETM_Q69_375950"/>
      <w:bookmarkEnd w:id="28869"/>
      <w:r>
        <w:rPr>
          <w:rtl/>
        </w:rPr>
        <w:t xml:space="preserve">הצעה </w:t>
      </w:r>
      <w:bookmarkStart w:id="28870" w:name="_ETM_Q69_379930"/>
      <w:bookmarkEnd w:id="28870"/>
      <w:r>
        <w:rPr>
          <w:rtl/>
        </w:rPr>
        <w:t>הז</w:t>
      </w:r>
      <w:r>
        <w:rPr>
          <w:rFonts w:hint="cs"/>
          <w:rtl/>
        </w:rPr>
        <w:t>את</w:t>
      </w:r>
      <w:r>
        <w:rPr>
          <w:rtl/>
        </w:rPr>
        <w:t xml:space="preserve"> </w:t>
      </w:r>
      <w:bookmarkStart w:id="28871" w:name="_ETM_Q69_380049"/>
      <w:bookmarkEnd w:id="28871"/>
      <w:r>
        <w:rPr>
          <w:rtl/>
        </w:rPr>
        <w:t>התקבלה</w:t>
      </w:r>
      <w:r>
        <w:rPr>
          <w:rFonts w:hint="cs"/>
          <w:rtl/>
        </w:rPr>
        <w:t>,</w:t>
      </w:r>
      <w:bookmarkStart w:id="28872" w:name="_ETM_Q69_379380"/>
      <w:bookmarkEnd w:id="28872"/>
      <w:r>
        <w:rPr>
          <w:rtl/>
        </w:rPr>
        <w:t xml:space="preserve"> </w:t>
      </w:r>
      <w:bookmarkStart w:id="28873" w:name="_ETM_Q69_380469"/>
      <w:bookmarkEnd w:id="28873"/>
      <w:r>
        <w:rPr>
          <w:rtl/>
        </w:rPr>
        <w:t xml:space="preserve">ובכמה </w:t>
      </w:r>
      <w:bookmarkStart w:id="28874" w:name="_ETM_Q69_380919"/>
      <w:bookmarkEnd w:id="28874"/>
      <w:r>
        <w:rPr>
          <w:rtl/>
        </w:rPr>
        <w:t>רשויות</w:t>
      </w:r>
      <w:r>
        <w:rPr>
          <w:rFonts w:hint="cs"/>
          <w:rtl/>
        </w:rPr>
        <w:t>,</w:t>
      </w:r>
      <w:r>
        <w:rPr>
          <w:rtl/>
        </w:rPr>
        <w:t xml:space="preserve"> </w:t>
      </w:r>
      <w:bookmarkStart w:id="28875" w:name="_ETM_Q69_381970"/>
      <w:bookmarkEnd w:id="28875"/>
      <w:r>
        <w:rPr>
          <w:rtl/>
        </w:rPr>
        <w:t xml:space="preserve">בעקבות </w:t>
      </w:r>
      <w:bookmarkStart w:id="28876" w:name="_ETM_Q69_382930"/>
      <w:bookmarkEnd w:id="28876"/>
      <w:r>
        <w:rPr>
          <w:rtl/>
        </w:rPr>
        <w:t xml:space="preserve">האפשרות </w:t>
      </w:r>
      <w:bookmarkStart w:id="28877" w:name="_ETM_Q69_383500"/>
      <w:bookmarkEnd w:id="28877"/>
      <w:r>
        <w:rPr>
          <w:rtl/>
        </w:rPr>
        <w:t>הז</w:t>
      </w:r>
      <w:r>
        <w:rPr>
          <w:rFonts w:hint="cs"/>
          <w:rtl/>
        </w:rPr>
        <w:t>את</w:t>
      </w:r>
      <w:r>
        <w:rPr>
          <w:rtl/>
        </w:rPr>
        <w:t xml:space="preserve"> </w:t>
      </w:r>
      <w:bookmarkStart w:id="28878" w:name="_ETM_Q69_383739"/>
      <w:bookmarkEnd w:id="28878"/>
      <w:r>
        <w:rPr>
          <w:rtl/>
        </w:rPr>
        <w:t xml:space="preserve">פתחו </w:t>
      </w:r>
      <w:bookmarkStart w:id="28879" w:name="_ETM_Q69_384010"/>
      <w:bookmarkEnd w:id="28879"/>
      <w:r>
        <w:rPr>
          <w:rtl/>
        </w:rPr>
        <w:t xml:space="preserve">את </w:t>
      </w:r>
      <w:bookmarkStart w:id="28880" w:name="_ETM_Q69_384099"/>
      <w:bookmarkEnd w:id="28880"/>
      <w:r>
        <w:rPr>
          <w:rtl/>
        </w:rPr>
        <w:t>הפארקים</w:t>
      </w:r>
      <w:r>
        <w:rPr>
          <w:rFonts w:hint="cs"/>
          <w:rtl/>
        </w:rPr>
        <w:t>.</w:t>
      </w:r>
      <w:bookmarkStart w:id="28881" w:name="_ETM_Q69_385569"/>
      <w:bookmarkEnd w:id="28881"/>
    </w:p>
    <w:p w:rsidR="00F532D9" w:rsidRDefault="00F532D9" w:rsidP="00A9767F">
      <w:pPr>
        <w:rPr>
          <w:rtl/>
        </w:rPr>
      </w:pPr>
    </w:p>
    <w:p w:rsidR="00F532D9" w:rsidRDefault="00F532D9" w:rsidP="003A4DB0">
      <w:pPr>
        <w:rPr>
          <w:rtl/>
        </w:rPr>
      </w:pPr>
      <w:bookmarkStart w:id="28882" w:name="_ETM_Q69_393420"/>
      <w:bookmarkEnd w:id="28882"/>
      <w:r>
        <w:rPr>
          <w:rtl/>
        </w:rPr>
        <w:t xml:space="preserve">אני </w:t>
      </w:r>
      <w:bookmarkStart w:id="28883" w:name="_ETM_Q69_386139"/>
      <w:bookmarkStart w:id="28884" w:name="_ETM_Q69_386409"/>
      <w:bookmarkEnd w:id="28883"/>
      <w:bookmarkEnd w:id="28884"/>
      <w:r>
        <w:rPr>
          <w:rFonts w:hint="cs"/>
          <w:rtl/>
        </w:rPr>
        <w:t xml:space="preserve">מנהל </w:t>
      </w:r>
      <w:bookmarkStart w:id="28885" w:name="_ETM_Q69_385080"/>
      <w:bookmarkEnd w:id="28885"/>
      <w:r>
        <w:rPr>
          <w:rtl/>
        </w:rPr>
        <w:t xml:space="preserve">תקופה </w:t>
      </w:r>
      <w:bookmarkStart w:id="28886" w:name="_ETM_Q69_386769"/>
      <w:bookmarkStart w:id="28887" w:name="_ETM_Q69_386889"/>
      <w:bookmarkStart w:id="28888" w:name="_ETM_Q69_387129"/>
      <w:bookmarkEnd w:id="28886"/>
      <w:bookmarkEnd w:id="28887"/>
      <w:bookmarkEnd w:id="28888"/>
      <w:r>
        <w:rPr>
          <w:rFonts w:hint="cs"/>
          <w:rtl/>
        </w:rPr>
        <w:t xml:space="preserve">ארוכה </w:t>
      </w:r>
      <w:bookmarkStart w:id="28889" w:name="_ETM_Q69_386091"/>
      <w:bookmarkStart w:id="28890" w:name="_ETM_Q69_388360"/>
      <w:bookmarkEnd w:id="28889"/>
      <w:bookmarkEnd w:id="28890"/>
      <w:r>
        <w:rPr>
          <w:rtl/>
        </w:rPr>
        <w:t xml:space="preserve">מאבק </w:t>
      </w:r>
      <w:bookmarkStart w:id="28891" w:name="_ETM_Q69_389110"/>
      <w:bookmarkEnd w:id="28891"/>
      <w:r>
        <w:rPr>
          <w:rtl/>
        </w:rPr>
        <w:t xml:space="preserve">ארוך </w:t>
      </w:r>
      <w:bookmarkStart w:id="28892" w:name="_ETM_Q69_389710"/>
      <w:bookmarkEnd w:id="28892"/>
      <w:r>
        <w:rPr>
          <w:rtl/>
        </w:rPr>
        <w:t xml:space="preserve">ומייגע </w:t>
      </w:r>
      <w:bookmarkStart w:id="28893" w:name="_ETM_Q69_390430"/>
      <w:bookmarkEnd w:id="28893"/>
      <w:r w:rsidR="008712E3">
        <w:rPr>
          <w:rFonts w:hint="cs"/>
          <w:rtl/>
        </w:rPr>
        <w:t xml:space="preserve">– </w:t>
      </w:r>
      <w:r>
        <w:rPr>
          <w:rtl/>
        </w:rPr>
        <w:t xml:space="preserve">ואני </w:t>
      </w:r>
      <w:bookmarkStart w:id="28894" w:name="_ETM_Q69_390610"/>
      <w:bookmarkEnd w:id="28894"/>
      <w:r>
        <w:rPr>
          <w:rtl/>
        </w:rPr>
        <w:t xml:space="preserve">מקווה </w:t>
      </w:r>
      <w:bookmarkStart w:id="28895" w:name="_ETM_Q69_390910"/>
      <w:bookmarkEnd w:id="28895"/>
      <w:r>
        <w:rPr>
          <w:rtl/>
        </w:rPr>
        <w:t xml:space="preserve">שבקרוב </w:t>
      </w:r>
      <w:bookmarkStart w:id="28896" w:name="_ETM_Q69_391419"/>
      <w:bookmarkEnd w:id="28896"/>
      <w:r>
        <w:rPr>
          <w:rFonts w:hint="cs"/>
          <w:rtl/>
        </w:rPr>
        <w:t xml:space="preserve">הוא </w:t>
      </w:r>
      <w:bookmarkStart w:id="28897" w:name="_ETM_Q69_393862"/>
      <w:bookmarkStart w:id="28898" w:name="_ETM_Q69_389231"/>
      <w:bookmarkEnd w:id="28897"/>
      <w:bookmarkEnd w:id="28898"/>
      <w:r>
        <w:rPr>
          <w:rtl/>
        </w:rPr>
        <w:t xml:space="preserve">גם </w:t>
      </w:r>
      <w:bookmarkStart w:id="28899" w:name="_ETM_Q69_391570"/>
      <w:bookmarkEnd w:id="28899"/>
      <w:r>
        <w:rPr>
          <w:rtl/>
        </w:rPr>
        <w:t xml:space="preserve">יובא </w:t>
      </w:r>
      <w:bookmarkStart w:id="28900" w:name="_ETM_Q69_392799"/>
      <w:bookmarkEnd w:id="28900"/>
      <w:r>
        <w:rPr>
          <w:rtl/>
        </w:rPr>
        <w:t xml:space="preserve">לפתרונו </w:t>
      </w:r>
      <w:bookmarkStart w:id="28901" w:name="_ETM_Q69_394319"/>
      <w:bookmarkEnd w:id="28901"/>
      <w:r w:rsidR="008712E3">
        <w:rPr>
          <w:rFonts w:hint="cs"/>
          <w:rtl/>
        </w:rPr>
        <w:t xml:space="preserve">– </w:t>
      </w:r>
      <w:r>
        <w:rPr>
          <w:rtl/>
        </w:rPr>
        <w:t xml:space="preserve">בנוגע </w:t>
      </w:r>
      <w:bookmarkStart w:id="28902" w:name="_ETM_Q69_395609"/>
      <w:bookmarkEnd w:id="28902"/>
      <w:r>
        <w:rPr>
          <w:rFonts w:hint="cs"/>
          <w:rtl/>
        </w:rPr>
        <w:t>ל</w:t>
      </w:r>
      <w:bookmarkStart w:id="28903" w:name="_ETM_Q69_392510"/>
      <w:bookmarkEnd w:id="28903"/>
      <w:r>
        <w:rPr>
          <w:rtl/>
        </w:rPr>
        <w:t xml:space="preserve">קיבוץ </w:t>
      </w:r>
      <w:bookmarkStart w:id="28904" w:name="_ETM_Q69_396029"/>
      <w:bookmarkEnd w:id="28904"/>
      <w:r>
        <w:rPr>
          <w:rtl/>
        </w:rPr>
        <w:t xml:space="preserve">ניר </w:t>
      </w:r>
      <w:bookmarkStart w:id="28905" w:name="_ETM_Q69_396209"/>
      <w:bookmarkEnd w:id="28905"/>
      <w:r>
        <w:rPr>
          <w:rtl/>
        </w:rPr>
        <w:t xml:space="preserve">דוד </w:t>
      </w:r>
      <w:bookmarkStart w:id="28906" w:name="_ETM_Q69_396510"/>
      <w:bookmarkEnd w:id="28906"/>
      <w:r>
        <w:rPr>
          <w:rtl/>
        </w:rPr>
        <w:t xml:space="preserve">ונחל </w:t>
      </w:r>
      <w:bookmarkStart w:id="28907" w:name="_ETM_Q69_396930"/>
      <w:bookmarkEnd w:id="28907"/>
      <w:r>
        <w:rPr>
          <w:rFonts w:hint="cs"/>
          <w:rtl/>
        </w:rPr>
        <w:t>ה</w:t>
      </w:r>
      <w:r>
        <w:rPr>
          <w:rtl/>
        </w:rPr>
        <w:t>אסי</w:t>
      </w:r>
      <w:r>
        <w:rPr>
          <w:rFonts w:hint="cs"/>
          <w:rtl/>
        </w:rPr>
        <w:t>.</w:t>
      </w:r>
      <w:bookmarkStart w:id="28908" w:name="_ETM_Q69_398329"/>
      <w:bookmarkEnd w:id="28908"/>
      <w:r>
        <w:rPr>
          <w:rFonts w:hint="cs"/>
          <w:rtl/>
        </w:rPr>
        <w:t xml:space="preserve"> </w:t>
      </w:r>
      <w:bookmarkStart w:id="28909" w:name="_ETM_Q69_397718"/>
      <w:bookmarkStart w:id="28910" w:name="_ETM_Q69_397801"/>
      <w:bookmarkStart w:id="28911" w:name="_ETM_Q69_397893"/>
      <w:bookmarkStart w:id="28912" w:name="_ETM_Q69_397933"/>
      <w:bookmarkEnd w:id="28909"/>
      <w:bookmarkEnd w:id="28910"/>
      <w:bookmarkEnd w:id="28911"/>
      <w:bookmarkEnd w:id="28912"/>
      <w:r>
        <w:rPr>
          <w:rtl/>
        </w:rPr>
        <w:t xml:space="preserve">עתרתי </w:t>
      </w:r>
      <w:bookmarkStart w:id="28913" w:name="_ETM_Q69_398810"/>
      <w:bookmarkEnd w:id="28913"/>
      <w:r>
        <w:rPr>
          <w:rtl/>
        </w:rPr>
        <w:t xml:space="preserve">לבית </w:t>
      </w:r>
      <w:bookmarkStart w:id="28914" w:name="_ETM_Q69_399019"/>
      <w:bookmarkEnd w:id="28914"/>
      <w:r>
        <w:rPr>
          <w:rtl/>
        </w:rPr>
        <w:t xml:space="preserve">המשפט </w:t>
      </w:r>
      <w:bookmarkStart w:id="28915" w:name="_ETM_Q69_399409"/>
      <w:bookmarkEnd w:id="28915"/>
      <w:r>
        <w:rPr>
          <w:rtl/>
        </w:rPr>
        <w:t xml:space="preserve">המחוזי </w:t>
      </w:r>
      <w:bookmarkStart w:id="28916" w:name="_ETM_Q69_399799"/>
      <w:bookmarkEnd w:id="28916"/>
      <w:r>
        <w:rPr>
          <w:rtl/>
        </w:rPr>
        <w:t xml:space="preserve">בחיפה </w:t>
      </w:r>
      <w:bookmarkStart w:id="28917" w:name="_ETM_Q69_400219"/>
      <w:bookmarkEnd w:id="28917"/>
      <w:r>
        <w:rPr>
          <w:rtl/>
        </w:rPr>
        <w:t xml:space="preserve">בסוגיה </w:t>
      </w:r>
      <w:bookmarkStart w:id="28918" w:name="_ETM_Q69_400730"/>
      <w:bookmarkEnd w:id="28918"/>
      <w:r>
        <w:rPr>
          <w:rtl/>
        </w:rPr>
        <w:t>הז</w:t>
      </w:r>
      <w:r>
        <w:rPr>
          <w:rFonts w:hint="cs"/>
          <w:rtl/>
        </w:rPr>
        <w:t>את</w:t>
      </w:r>
      <w:r>
        <w:rPr>
          <w:rtl/>
        </w:rPr>
        <w:t xml:space="preserve"> </w:t>
      </w:r>
      <w:bookmarkStart w:id="28919" w:name="_ETM_Q69_401709"/>
      <w:bookmarkEnd w:id="28919"/>
      <w:r>
        <w:rPr>
          <w:rtl/>
        </w:rPr>
        <w:t xml:space="preserve">כאשר </w:t>
      </w:r>
      <w:bookmarkStart w:id="28920" w:name="_ETM_Q69_402310"/>
      <w:bookmarkEnd w:id="28920"/>
      <w:r>
        <w:rPr>
          <w:rtl/>
        </w:rPr>
        <w:t xml:space="preserve">הקיבוץ </w:t>
      </w:r>
      <w:bookmarkStart w:id="28921" w:name="_ETM_Q69_402730"/>
      <w:bookmarkEnd w:id="28921"/>
      <w:r>
        <w:rPr>
          <w:rtl/>
        </w:rPr>
        <w:t xml:space="preserve">החליט </w:t>
      </w:r>
      <w:bookmarkStart w:id="28922" w:name="_ETM_Q69_403629"/>
      <w:bookmarkEnd w:id="28922"/>
      <w:r>
        <w:rPr>
          <w:rtl/>
        </w:rPr>
        <w:t xml:space="preserve">לסגור </w:t>
      </w:r>
      <w:bookmarkStart w:id="28923" w:name="_ETM_Q69_404170"/>
      <w:bookmarkEnd w:id="28923"/>
      <w:r>
        <w:rPr>
          <w:rtl/>
        </w:rPr>
        <w:t xml:space="preserve">את </w:t>
      </w:r>
      <w:bookmarkStart w:id="28924" w:name="_ETM_Q69_404260"/>
      <w:bookmarkEnd w:id="28924"/>
      <w:r>
        <w:rPr>
          <w:rtl/>
        </w:rPr>
        <w:t xml:space="preserve">שערי </w:t>
      </w:r>
      <w:bookmarkStart w:id="28925" w:name="_ETM_Q69_404590"/>
      <w:bookmarkEnd w:id="28925"/>
      <w:r>
        <w:rPr>
          <w:rtl/>
        </w:rPr>
        <w:t xml:space="preserve">הקיבוץ </w:t>
      </w:r>
      <w:bookmarkStart w:id="28926" w:name="_ETM_Q69_405610"/>
      <w:bookmarkEnd w:id="28926"/>
      <w:r>
        <w:rPr>
          <w:rtl/>
        </w:rPr>
        <w:t xml:space="preserve">בפני </w:t>
      </w:r>
      <w:bookmarkStart w:id="28927" w:name="_ETM_Q69_406239"/>
      <w:bookmarkEnd w:id="28927"/>
      <w:r>
        <w:rPr>
          <w:rtl/>
        </w:rPr>
        <w:t xml:space="preserve">כל </w:t>
      </w:r>
      <w:bookmarkStart w:id="28928" w:name="_ETM_Q69_406540"/>
      <w:bookmarkEnd w:id="28928"/>
      <w:r>
        <w:rPr>
          <w:rtl/>
        </w:rPr>
        <w:t xml:space="preserve">מי </w:t>
      </w:r>
      <w:bookmarkStart w:id="28929" w:name="_ETM_Q69_406720"/>
      <w:bookmarkEnd w:id="28929"/>
      <w:r>
        <w:rPr>
          <w:rtl/>
        </w:rPr>
        <w:t xml:space="preserve">שהוא </w:t>
      </w:r>
      <w:bookmarkStart w:id="28930" w:name="_ETM_Q69_407019"/>
      <w:bookmarkEnd w:id="28930"/>
      <w:r>
        <w:rPr>
          <w:rtl/>
        </w:rPr>
        <w:t xml:space="preserve">לא </w:t>
      </w:r>
      <w:bookmarkStart w:id="28931" w:name="_ETM_Q69_407200"/>
      <w:bookmarkEnd w:id="28931"/>
      <w:r>
        <w:rPr>
          <w:rtl/>
        </w:rPr>
        <w:t>משלהם</w:t>
      </w:r>
      <w:r>
        <w:rPr>
          <w:rFonts w:hint="cs"/>
          <w:rtl/>
        </w:rPr>
        <w:t>.</w:t>
      </w:r>
      <w:r>
        <w:rPr>
          <w:rtl/>
        </w:rPr>
        <w:t xml:space="preserve"> </w:t>
      </w:r>
      <w:bookmarkStart w:id="28932" w:name="_ETM_Q69_408670"/>
      <w:bookmarkEnd w:id="28932"/>
      <w:r>
        <w:rPr>
          <w:rtl/>
        </w:rPr>
        <w:t xml:space="preserve">גם </w:t>
      </w:r>
      <w:bookmarkStart w:id="28933" w:name="_ETM_Q69_409090"/>
      <w:bookmarkEnd w:id="28933"/>
      <w:r>
        <w:rPr>
          <w:rtl/>
        </w:rPr>
        <w:t xml:space="preserve">דרכים </w:t>
      </w:r>
      <w:bookmarkStart w:id="28934" w:name="_ETM_Q69_409450"/>
      <w:bookmarkEnd w:id="28934"/>
      <w:r>
        <w:rPr>
          <w:rtl/>
        </w:rPr>
        <w:t>סטטוטוריות</w:t>
      </w:r>
      <w:r>
        <w:rPr>
          <w:rFonts w:hint="cs"/>
          <w:rtl/>
        </w:rPr>
        <w:t>,</w:t>
      </w:r>
      <w:r>
        <w:rPr>
          <w:rtl/>
        </w:rPr>
        <w:t xml:space="preserve"> </w:t>
      </w:r>
      <w:bookmarkStart w:id="28935" w:name="_ETM_Q69_410599"/>
      <w:bookmarkEnd w:id="28935"/>
      <w:r>
        <w:rPr>
          <w:rtl/>
        </w:rPr>
        <w:t xml:space="preserve">גם </w:t>
      </w:r>
      <w:bookmarkStart w:id="28936" w:name="_ETM_Q69_411650"/>
      <w:bookmarkEnd w:id="28936"/>
      <w:r>
        <w:rPr>
          <w:rtl/>
        </w:rPr>
        <w:t xml:space="preserve">נחל </w:t>
      </w:r>
      <w:bookmarkStart w:id="28937" w:name="_ETM_Q69_412069"/>
      <w:bookmarkEnd w:id="28937"/>
      <w:r>
        <w:rPr>
          <w:rtl/>
        </w:rPr>
        <w:t xml:space="preserve">וגדותיו </w:t>
      </w:r>
      <w:bookmarkStart w:id="28938" w:name="_ETM_Q69_413300"/>
      <w:bookmarkEnd w:id="28938"/>
      <w:r>
        <w:rPr>
          <w:rtl/>
        </w:rPr>
        <w:t xml:space="preserve">שהם </w:t>
      </w:r>
      <w:bookmarkStart w:id="28939" w:name="_ETM_Q69_413630"/>
      <w:bookmarkEnd w:id="28939"/>
      <w:r>
        <w:rPr>
          <w:rtl/>
        </w:rPr>
        <w:t xml:space="preserve">שייכים </w:t>
      </w:r>
      <w:bookmarkStart w:id="28940" w:name="_ETM_Q69_414080"/>
      <w:bookmarkEnd w:id="28940"/>
      <w:r>
        <w:rPr>
          <w:rtl/>
        </w:rPr>
        <w:t xml:space="preserve">לציבור </w:t>
      </w:r>
      <w:bookmarkStart w:id="28941" w:name="_ETM_Q69_414500"/>
      <w:bookmarkEnd w:id="28941"/>
      <w:r>
        <w:rPr>
          <w:rtl/>
        </w:rPr>
        <w:t xml:space="preserve">לפי </w:t>
      </w:r>
      <w:bookmarkStart w:id="28942" w:name="_ETM_Q69_414770"/>
      <w:bookmarkEnd w:id="28942"/>
      <w:r w:rsidRPr="00D75243">
        <w:rPr>
          <w:rtl/>
        </w:rPr>
        <w:t xml:space="preserve">חוק </w:t>
      </w:r>
      <w:bookmarkStart w:id="28943" w:name="_ETM_Q69_415740"/>
      <w:bookmarkStart w:id="28944" w:name="_ETM_Q69_412580"/>
      <w:bookmarkStart w:id="28945" w:name="_ETM_Q69_415980"/>
      <w:bookmarkStart w:id="28946" w:name="_ETM_Q69_416130"/>
      <w:bookmarkStart w:id="28947" w:name="_ETM_Q69_412891"/>
      <w:bookmarkStart w:id="28948" w:name="_ETM_Q69_412673"/>
      <w:bookmarkEnd w:id="28943"/>
      <w:bookmarkEnd w:id="28944"/>
      <w:bookmarkEnd w:id="28945"/>
      <w:bookmarkEnd w:id="28946"/>
      <w:bookmarkEnd w:id="28947"/>
      <w:bookmarkEnd w:id="28948"/>
      <w:r>
        <w:rPr>
          <w:rFonts w:hint="cs"/>
          <w:rtl/>
        </w:rPr>
        <w:t xml:space="preserve">– עשו </w:t>
      </w:r>
      <w:r w:rsidRPr="00D75243">
        <w:rPr>
          <w:rFonts w:hint="cs"/>
          <w:rtl/>
        </w:rPr>
        <w:t>בהם</w:t>
      </w:r>
      <w:r w:rsidRPr="00D75243">
        <w:rPr>
          <w:rtl/>
        </w:rPr>
        <w:t xml:space="preserve"> </w:t>
      </w:r>
      <w:bookmarkStart w:id="28949" w:name="_ETM_Q69_416640"/>
      <w:bookmarkEnd w:id="28949"/>
      <w:r w:rsidRPr="00D75243">
        <w:rPr>
          <w:rFonts w:hint="cs"/>
          <w:rtl/>
        </w:rPr>
        <w:t xml:space="preserve">מעשה </w:t>
      </w:r>
      <w:bookmarkStart w:id="28950" w:name="_ETM_Q69_412411"/>
      <w:bookmarkEnd w:id="28950"/>
      <w:r w:rsidRPr="00D75243">
        <w:rPr>
          <w:rtl/>
        </w:rPr>
        <w:t>בעלות</w:t>
      </w:r>
      <w:r>
        <w:rPr>
          <w:rtl/>
        </w:rPr>
        <w:t xml:space="preserve"> </w:t>
      </w:r>
      <w:bookmarkStart w:id="28951" w:name="_ETM_Q69_417030"/>
      <w:bookmarkEnd w:id="28951"/>
      <w:r>
        <w:rPr>
          <w:rtl/>
        </w:rPr>
        <w:t>והחליט</w:t>
      </w:r>
      <w:r>
        <w:rPr>
          <w:rFonts w:hint="cs"/>
          <w:rtl/>
        </w:rPr>
        <w:t>ו</w:t>
      </w:r>
      <w:r>
        <w:rPr>
          <w:rtl/>
        </w:rPr>
        <w:t xml:space="preserve"> </w:t>
      </w:r>
      <w:bookmarkStart w:id="28952" w:name="_ETM_Q69_417390"/>
      <w:bookmarkEnd w:id="28952"/>
      <w:r>
        <w:rPr>
          <w:rtl/>
        </w:rPr>
        <w:t xml:space="preserve">שהוא </w:t>
      </w:r>
      <w:bookmarkStart w:id="28953" w:name="_ETM_Q69_417569"/>
      <w:bookmarkEnd w:id="28953"/>
      <w:r>
        <w:rPr>
          <w:rtl/>
        </w:rPr>
        <w:t>שלהם</w:t>
      </w:r>
      <w:r>
        <w:rPr>
          <w:rFonts w:hint="cs"/>
          <w:rtl/>
        </w:rPr>
        <w:t>.</w:t>
      </w:r>
      <w:bookmarkStart w:id="28954" w:name="_ETM_Q69_413212"/>
      <w:bookmarkEnd w:id="28954"/>
      <w:r>
        <w:rPr>
          <w:rtl/>
        </w:rPr>
        <w:t xml:space="preserve"> </w:t>
      </w:r>
      <w:bookmarkStart w:id="28955" w:name="_ETM_Q69_418730"/>
      <w:bookmarkEnd w:id="28955"/>
      <w:r>
        <w:rPr>
          <w:rtl/>
        </w:rPr>
        <w:t xml:space="preserve">הבריונות </w:t>
      </w:r>
      <w:bookmarkStart w:id="28956" w:name="_ETM_Q69_419959"/>
      <w:bookmarkEnd w:id="28956"/>
      <w:r>
        <w:rPr>
          <w:rtl/>
        </w:rPr>
        <w:t>הז</w:t>
      </w:r>
      <w:r>
        <w:rPr>
          <w:rFonts w:hint="cs"/>
          <w:rtl/>
        </w:rPr>
        <w:t>את</w:t>
      </w:r>
      <w:r>
        <w:rPr>
          <w:rtl/>
        </w:rPr>
        <w:t xml:space="preserve"> </w:t>
      </w:r>
      <w:bookmarkStart w:id="28957" w:name="_ETM_Q69_420170"/>
      <w:bookmarkEnd w:id="28957"/>
      <w:r>
        <w:rPr>
          <w:rtl/>
        </w:rPr>
        <w:t xml:space="preserve">והפטרונות </w:t>
      </w:r>
      <w:bookmarkStart w:id="28958" w:name="_ETM_Q69_420890"/>
      <w:bookmarkEnd w:id="28958"/>
      <w:r>
        <w:rPr>
          <w:rtl/>
        </w:rPr>
        <w:t>הז</w:t>
      </w:r>
      <w:r>
        <w:rPr>
          <w:rFonts w:hint="cs"/>
          <w:rtl/>
        </w:rPr>
        <w:t>את הן ר</w:t>
      </w:r>
      <w:r w:rsidR="003A4DB0">
        <w:rPr>
          <w:rFonts w:hint="cs"/>
          <w:rtl/>
        </w:rPr>
        <w:t>ע</w:t>
      </w:r>
      <w:r>
        <w:rPr>
          <w:rFonts w:hint="cs"/>
          <w:rtl/>
        </w:rPr>
        <w:t xml:space="preserve">ות חולות. </w:t>
      </w:r>
      <w:bookmarkStart w:id="28959" w:name="_ETM_Q69_423379"/>
      <w:bookmarkEnd w:id="28959"/>
      <w:r>
        <w:rPr>
          <w:rtl/>
        </w:rPr>
        <w:t>ה</w:t>
      </w:r>
      <w:r>
        <w:rPr>
          <w:rFonts w:hint="cs"/>
          <w:rtl/>
        </w:rPr>
        <w:t>ן</w:t>
      </w:r>
      <w:r>
        <w:rPr>
          <w:rtl/>
        </w:rPr>
        <w:t xml:space="preserve"> </w:t>
      </w:r>
      <w:bookmarkStart w:id="28960" w:name="_ETM_Q69_424069"/>
      <w:bookmarkEnd w:id="28960"/>
      <w:r>
        <w:rPr>
          <w:rtl/>
        </w:rPr>
        <w:t>פוגע</w:t>
      </w:r>
      <w:r>
        <w:rPr>
          <w:rFonts w:hint="cs"/>
          <w:rtl/>
        </w:rPr>
        <w:t>ו</w:t>
      </w:r>
      <w:r>
        <w:rPr>
          <w:rtl/>
        </w:rPr>
        <w:t xml:space="preserve">ת </w:t>
      </w:r>
      <w:bookmarkStart w:id="28961" w:name="_ETM_Q69_424669"/>
      <w:bookmarkEnd w:id="28961"/>
      <w:r>
        <w:rPr>
          <w:rtl/>
        </w:rPr>
        <w:t xml:space="preserve">באמת </w:t>
      </w:r>
      <w:bookmarkStart w:id="28962" w:name="_ETM_Q69_425239"/>
      <w:bookmarkEnd w:id="28962"/>
      <w:r>
        <w:rPr>
          <w:rtl/>
        </w:rPr>
        <w:t xml:space="preserve">באוכלוסיות </w:t>
      </w:r>
      <w:bookmarkStart w:id="28963" w:name="_ETM_Q69_426540"/>
      <w:bookmarkEnd w:id="28963"/>
      <w:r>
        <w:rPr>
          <w:rtl/>
        </w:rPr>
        <w:t xml:space="preserve">שאין </w:t>
      </w:r>
      <w:bookmarkStart w:id="28964" w:name="_ETM_Q69_427019"/>
      <w:bookmarkEnd w:id="28964"/>
      <w:r>
        <w:rPr>
          <w:rtl/>
        </w:rPr>
        <w:t>יד</w:t>
      </w:r>
      <w:r>
        <w:rPr>
          <w:rFonts w:hint="cs"/>
          <w:rtl/>
        </w:rPr>
        <w:t>ן</w:t>
      </w:r>
      <w:r>
        <w:rPr>
          <w:rtl/>
        </w:rPr>
        <w:t xml:space="preserve"> </w:t>
      </w:r>
      <w:bookmarkStart w:id="28965" w:name="_ETM_Q69_427349"/>
      <w:bookmarkEnd w:id="28965"/>
      <w:r>
        <w:rPr>
          <w:rtl/>
        </w:rPr>
        <w:t xml:space="preserve">משגת </w:t>
      </w:r>
      <w:bookmarkStart w:id="28966" w:name="_ETM_Q69_428189"/>
      <w:bookmarkEnd w:id="28966"/>
      <w:r>
        <w:rPr>
          <w:rtl/>
        </w:rPr>
        <w:t xml:space="preserve">להגיע </w:t>
      </w:r>
      <w:bookmarkStart w:id="28967" w:name="_ETM_Q69_428639"/>
      <w:bookmarkEnd w:id="28967"/>
      <w:r>
        <w:rPr>
          <w:rtl/>
        </w:rPr>
        <w:t>ל</w:t>
      </w:r>
      <w:bookmarkStart w:id="28968" w:name="_ETM_Q69_428969"/>
      <w:bookmarkEnd w:id="28968"/>
      <w:r>
        <w:rPr>
          <w:rtl/>
        </w:rPr>
        <w:t xml:space="preserve">משאבי </w:t>
      </w:r>
      <w:bookmarkStart w:id="28969" w:name="_ETM_Q69_429870"/>
      <w:bookmarkEnd w:id="28969"/>
      <w:r>
        <w:rPr>
          <w:rtl/>
        </w:rPr>
        <w:t xml:space="preserve">טבע </w:t>
      </w:r>
      <w:bookmarkStart w:id="28970" w:name="_ETM_Q69_430680"/>
      <w:bookmarkEnd w:id="28970"/>
      <w:r>
        <w:rPr>
          <w:rtl/>
        </w:rPr>
        <w:t xml:space="preserve">ששייכים </w:t>
      </w:r>
      <w:bookmarkStart w:id="28971" w:name="_ETM_Q69_431219"/>
      <w:bookmarkEnd w:id="28971"/>
      <w:r>
        <w:rPr>
          <w:rtl/>
        </w:rPr>
        <w:t>לציבור</w:t>
      </w:r>
      <w:r>
        <w:rPr>
          <w:rFonts w:hint="cs"/>
          <w:rtl/>
        </w:rPr>
        <w:t>.</w:t>
      </w:r>
      <w:bookmarkStart w:id="28972" w:name="_ETM_Q69_432470"/>
      <w:bookmarkEnd w:id="28972"/>
    </w:p>
    <w:p w:rsidR="00F532D9" w:rsidRDefault="00F532D9" w:rsidP="00A9767F">
      <w:pPr>
        <w:rPr>
          <w:rtl/>
        </w:rPr>
      </w:pPr>
      <w:bookmarkStart w:id="28973" w:name="_ETM_Q69_435681"/>
      <w:bookmarkStart w:id="28974" w:name="_ETM_Q69_435738"/>
      <w:bookmarkEnd w:id="28973"/>
      <w:bookmarkEnd w:id="28974"/>
    </w:p>
    <w:p w:rsidR="00F532D9" w:rsidRDefault="00F532D9" w:rsidP="00A9767F">
      <w:pPr>
        <w:rPr>
          <w:rtl/>
        </w:rPr>
      </w:pPr>
      <w:bookmarkStart w:id="28975" w:name="_ETM_Q69_435856"/>
      <w:bookmarkStart w:id="28976" w:name="_ETM_Q69_435895"/>
      <w:bookmarkStart w:id="28977" w:name="_ETM_Q69_431112"/>
      <w:bookmarkEnd w:id="28975"/>
      <w:bookmarkEnd w:id="28976"/>
      <w:bookmarkEnd w:id="28977"/>
      <w:r>
        <w:rPr>
          <w:rtl/>
        </w:rPr>
        <w:t xml:space="preserve">אני </w:t>
      </w:r>
      <w:bookmarkStart w:id="28978" w:name="_ETM_Q69_432709"/>
      <w:bookmarkEnd w:id="28978"/>
      <w:r>
        <w:rPr>
          <w:rtl/>
        </w:rPr>
        <w:t xml:space="preserve">גם </w:t>
      </w:r>
      <w:bookmarkStart w:id="28979" w:name="_ETM_Q69_432950"/>
      <w:bookmarkEnd w:id="28979"/>
      <w:r>
        <w:rPr>
          <w:rtl/>
        </w:rPr>
        <w:t xml:space="preserve">עכשיו </w:t>
      </w:r>
      <w:bookmarkStart w:id="28980" w:name="_ETM_Q69_433310"/>
      <w:bookmarkEnd w:id="28980"/>
      <w:r>
        <w:rPr>
          <w:rtl/>
        </w:rPr>
        <w:t xml:space="preserve">מציע </w:t>
      </w:r>
      <w:bookmarkStart w:id="28981" w:name="_ETM_Q69_434270"/>
      <w:bookmarkEnd w:id="28981"/>
      <w:r>
        <w:rPr>
          <w:rtl/>
        </w:rPr>
        <w:t xml:space="preserve">לאותם </w:t>
      </w:r>
      <w:bookmarkStart w:id="28982" w:name="_ETM_Q69_434660"/>
      <w:bookmarkEnd w:id="28982"/>
      <w:r>
        <w:rPr>
          <w:rtl/>
        </w:rPr>
        <w:t xml:space="preserve">מקבלי </w:t>
      </w:r>
      <w:bookmarkStart w:id="28983" w:name="_ETM_Q69_434990"/>
      <w:bookmarkEnd w:id="28983"/>
      <w:r>
        <w:rPr>
          <w:rtl/>
        </w:rPr>
        <w:t>ה</w:t>
      </w:r>
      <w:bookmarkStart w:id="28984" w:name="_ETM_Q69_431752"/>
      <w:bookmarkEnd w:id="28984"/>
      <w:r>
        <w:rPr>
          <w:rtl/>
        </w:rPr>
        <w:t xml:space="preserve">חלטות </w:t>
      </w:r>
      <w:bookmarkStart w:id="28985" w:name="_ETM_Q69_435319"/>
      <w:bookmarkEnd w:id="28985"/>
      <w:r>
        <w:rPr>
          <w:rtl/>
        </w:rPr>
        <w:t>ש</w:t>
      </w:r>
      <w:r>
        <w:rPr>
          <w:rFonts w:hint="cs"/>
          <w:rtl/>
        </w:rPr>
        <w:t>נ</w:t>
      </w:r>
      <w:r>
        <w:rPr>
          <w:rtl/>
        </w:rPr>
        <w:t xml:space="preserve">יפגש </w:t>
      </w:r>
      <w:bookmarkStart w:id="28986" w:name="_ETM_Q69_435770"/>
      <w:bookmarkEnd w:id="28986"/>
      <w:r>
        <w:rPr>
          <w:rtl/>
        </w:rPr>
        <w:t xml:space="preserve">איתם </w:t>
      </w:r>
      <w:bookmarkStart w:id="28987" w:name="_ETM_Q69_436010"/>
      <w:bookmarkEnd w:id="28987"/>
      <w:r>
        <w:rPr>
          <w:rtl/>
        </w:rPr>
        <w:t xml:space="preserve">בשבוע </w:t>
      </w:r>
      <w:bookmarkStart w:id="28988" w:name="_ETM_Q69_436460"/>
      <w:bookmarkEnd w:id="28988"/>
      <w:r>
        <w:rPr>
          <w:rtl/>
        </w:rPr>
        <w:t xml:space="preserve">הבא </w:t>
      </w:r>
      <w:bookmarkStart w:id="28989" w:name="_ETM_Q69_436730"/>
      <w:bookmarkEnd w:id="28989"/>
      <w:r>
        <w:rPr>
          <w:rtl/>
        </w:rPr>
        <w:t xml:space="preserve">בדיון </w:t>
      </w:r>
      <w:bookmarkStart w:id="28990" w:name="_ETM_Q69_437540"/>
      <w:bookmarkEnd w:id="28990"/>
      <w:r>
        <w:rPr>
          <w:rtl/>
        </w:rPr>
        <w:t xml:space="preserve">נוסף </w:t>
      </w:r>
      <w:bookmarkStart w:id="28991" w:name="_ETM_Q69_437900"/>
      <w:bookmarkEnd w:id="28991"/>
      <w:r>
        <w:rPr>
          <w:rtl/>
        </w:rPr>
        <w:t xml:space="preserve">שיהיה </w:t>
      </w:r>
      <w:bookmarkStart w:id="28992" w:name="_ETM_Q69_438110"/>
      <w:bookmarkEnd w:id="28992"/>
      <w:r>
        <w:rPr>
          <w:rtl/>
        </w:rPr>
        <w:t xml:space="preserve">בבית </w:t>
      </w:r>
      <w:bookmarkStart w:id="28993" w:name="_ETM_Q69_438320"/>
      <w:bookmarkEnd w:id="28993"/>
      <w:r>
        <w:rPr>
          <w:rtl/>
        </w:rPr>
        <w:t xml:space="preserve">המשפט </w:t>
      </w:r>
      <w:bookmarkStart w:id="28994" w:name="_ETM_Q69_438620"/>
      <w:bookmarkEnd w:id="28994"/>
      <w:r>
        <w:rPr>
          <w:rtl/>
        </w:rPr>
        <w:t xml:space="preserve">המחוזי </w:t>
      </w:r>
      <w:bookmarkStart w:id="28995" w:name="_ETM_Q69_438980"/>
      <w:bookmarkEnd w:id="28995"/>
      <w:r>
        <w:rPr>
          <w:rtl/>
        </w:rPr>
        <w:t xml:space="preserve">בחיפה </w:t>
      </w:r>
      <w:bookmarkStart w:id="28996" w:name="_ETM_Q69_439820"/>
      <w:bookmarkStart w:id="28997" w:name="_ETM_Q69_434352"/>
      <w:bookmarkEnd w:id="28996"/>
      <w:bookmarkEnd w:id="28997"/>
      <w:r>
        <w:rPr>
          <w:rtl/>
        </w:rPr>
        <w:t>ב</w:t>
      </w:r>
      <w:r>
        <w:rPr>
          <w:rFonts w:hint="cs"/>
          <w:rtl/>
        </w:rPr>
        <w:t>-7</w:t>
      </w:r>
      <w:bookmarkStart w:id="28998" w:name="_ETM_Q69_436471"/>
      <w:bookmarkEnd w:id="28998"/>
      <w:r>
        <w:rPr>
          <w:rtl/>
        </w:rPr>
        <w:t xml:space="preserve"> </w:t>
      </w:r>
      <w:bookmarkStart w:id="28999" w:name="_ETM_Q69_440240"/>
      <w:bookmarkEnd w:id="28999"/>
      <w:r>
        <w:rPr>
          <w:rFonts w:hint="cs"/>
          <w:rtl/>
        </w:rPr>
        <w:t>ל</w:t>
      </w:r>
      <w:r>
        <w:rPr>
          <w:rtl/>
        </w:rPr>
        <w:t>חודש</w:t>
      </w:r>
      <w:r>
        <w:rPr>
          <w:rFonts w:hint="cs"/>
          <w:rtl/>
        </w:rPr>
        <w:t>:</w:t>
      </w:r>
      <w:r>
        <w:rPr>
          <w:rtl/>
        </w:rPr>
        <w:t xml:space="preserve"> </w:t>
      </w:r>
      <w:bookmarkStart w:id="29000" w:name="_ETM_Q69_442229"/>
      <w:bookmarkEnd w:id="29000"/>
      <w:r>
        <w:rPr>
          <w:rtl/>
        </w:rPr>
        <w:t xml:space="preserve">בואו </w:t>
      </w:r>
      <w:bookmarkStart w:id="29001" w:name="_ETM_Q69_442589"/>
      <w:bookmarkEnd w:id="29001"/>
      <w:r>
        <w:rPr>
          <w:rtl/>
        </w:rPr>
        <w:t>תבינו</w:t>
      </w:r>
      <w:r>
        <w:rPr>
          <w:rFonts w:hint="cs"/>
          <w:rtl/>
        </w:rPr>
        <w:t>,</w:t>
      </w:r>
      <w:bookmarkStart w:id="29002" w:name="_ETM_Q69_439762"/>
      <w:bookmarkEnd w:id="29002"/>
      <w:r>
        <w:rPr>
          <w:rtl/>
        </w:rPr>
        <w:t xml:space="preserve"> </w:t>
      </w:r>
      <w:bookmarkStart w:id="29003" w:name="_ETM_Q69_443279"/>
      <w:bookmarkEnd w:id="29003"/>
      <w:r>
        <w:rPr>
          <w:rtl/>
        </w:rPr>
        <w:t xml:space="preserve">כמו </w:t>
      </w:r>
      <w:bookmarkStart w:id="29004" w:name="_ETM_Q69_443460"/>
      <w:bookmarkEnd w:id="29004"/>
      <w:r>
        <w:rPr>
          <w:rtl/>
        </w:rPr>
        <w:t>ש</w:t>
      </w:r>
      <w:bookmarkStart w:id="29005" w:name="_ETM_Q69_443939"/>
      <w:bookmarkStart w:id="29006" w:name="_ETM_Q69_439872"/>
      <w:bookmarkEnd w:id="29005"/>
      <w:bookmarkEnd w:id="29006"/>
      <w:r>
        <w:rPr>
          <w:rFonts w:hint="cs"/>
          <w:rtl/>
        </w:rPr>
        <w:t>בוצע ב</w:t>
      </w:r>
      <w:r>
        <w:rPr>
          <w:rtl/>
        </w:rPr>
        <w:t xml:space="preserve">מקומות </w:t>
      </w:r>
      <w:bookmarkStart w:id="29007" w:name="_ETM_Q69_444449"/>
      <w:bookmarkEnd w:id="29007"/>
      <w:r>
        <w:rPr>
          <w:rtl/>
        </w:rPr>
        <w:t>אחרים</w:t>
      </w:r>
      <w:r>
        <w:rPr>
          <w:rFonts w:hint="cs"/>
          <w:rtl/>
        </w:rPr>
        <w:t xml:space="preserve"> </w:t>
      </w:r>
      <w:r w:rsidR="00C9608A">
        <w:rPr>
          <w:rFonts w:hint="cs"/>
          <w:rtl/>
        </w:rPr>
        <w:t>– – –</w:t>
      </w:r>
    </w:p>
    <w:p w:rsidR="00F532D9" w:rsidRDefault="00F532D9" w:rsidP="00A9767F">
      <w:pPr>
        <w:rPr>
          <w:rtl/>
        </w:rPr>
      </w:pPr>
      <w:bookmarkStart w:id="29008" w:name="_ETM_Q69_444369"/>
      <w:bookmarkStart w:id="29009" w:name="_ETM_Q69_444433"/>
      <w:bookmarkEnd w:id="29008"/>
      <w:bookmarkEnd w:id="29009"/>
    </w:p>
    <w:p w:rsidR="00F532D9" w:rsidRDefault="00F532D9" w:rsidP="00A9767F">
      <w:pPr>
        <w:pStyle w:val="af6"/>
        <w:rPr>
          <w:rtl/>
        </w:rPr>
      </w:pPr>
      <w:r w:rsidRPr="0000332C">
        <w:rPr>
          <w:rStyle w:val="TagStyle"/>
          <w:rtl/>
        </w:rPr>
        <w:t xml:space="preserve"> &lt;&lt; יור &gt;&gt;</w:t>
      </w:r>
      <w:r w:rsidRPr="00370AF8">
        <w:rPr>
          <w:rStyle w:val="TagStyle"/>
          <w:rtl/>
        </w:rPr>
        <w:t xml:space="preserve"> </w:t>
      </w:r>
      <w:r>
        <w:rPr>
          <w:rtl/>
        </w:rPr>
        <w:t>היו"ר מיקי לוי:</w:t>
      </w:r>
      <w:r w:rsidRPr="00370AF8">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9010" w:name="_ETM_Q69_445834"/>
      <w:bookmarkEnd w:id="29010"/>
      <w:r>
        <w:rPr>
          <w:rFonts w:hint="cs"/>
          <w:rtl/>
          <w:lang w:eastAsia="he-IL"/>
        </w:rPr>
        <w:t>משפט סיום.</w:t>
      </w:r>
    </w:p>
    <w:p w:rsidR="00F532D9" w:rsidRDefault="00F532D9" w:rsidP="00A9767F">
      <w:pPr>
        <w:rPr>
          <w:rtl/>
          <w:lang w:eastAsia="he-IL"/>
        </w:rPr>
      </w:pPr>
    </w:p>
    <w:p w:rsidR="00F532D9" w:rsidRDefault="00F532D9" w:rsidP="00A9767F">
      <w:pPr>
        <w:pStyle w:val="-"/>
        <w:rPr>
          <w:rtl/>
        </w:rPr>
      </w:pPr>
      <w:r w:rsidRPr="0000332C">
        <w:rPr>
          <w:rStyle w:val="TagStyle"/>
          <w:rtl/>
        </w:rPr>
        <w:t xml:space="preserve"> &lt;&lt; דובר_המשך &gt;&gt;</w:t>
      </w:r>
      <w:r w:rsidRPr="00370AF8">
        <w:rPr>
          <w:rStyle w:val="TagStyle"/>
          <w:rtl/>
        </w:rPr>
        <w:t xml:space="preserve"> </w:t>
      </w:r>
      <w:r>
        <w:rPr>
          <w:rtl/>
        </w:rPr>
        <w:t>משה ארבל (ש"ס):</w:t>
      </w:r>
      <w:r w:rsidRPr="00370AF8">
        <w:rPr>
          <w:rStyle w:val="TagStyle"/>
          <w:rtl/>
        </w:rPr>
        <w:t xml:space="preserve"> </w:t>
      </w:r>
      <w:r w:rsidRPr="0000332C">
        <w:rPr>
          <w:rStyle w:val="TagStyle"/>
          <w:rtl/>
        </w:rPr>
        <w:t>&lt;&lt; דובר_המשך &gt;&gt;</w:t>
      </w:r>
      <w:r>
        <w:rPr>
          <w:rtl/>
        </w:rPr>
        <w:t xml:space="preserve">   </w:t>
      </w:r>
    </w:p>
    <w:p w:rsidR="00F532D9" w:rsidRDefault="00F532D9" w:rsidP="00356EAB">
      <w:pPr>
        <w:rPr>
          <w:rtl/>
          <w:lang w:eastAsia="he-IL"/>
        </w:rPr>
      </w:pPr>
    </w:p>
    <w:p w:rsidR="00F532D9" w:rsidRDefault="00C9608A" w:rsidP="00A9767F">
      <w:pPr>
        <w:rPr>
          <w:rtl/>
        </w:rPr>
      </w:pPr>
      <w:bookmarkStart w:id="29011" w:name="_ETM_Q69_442092"/>
      <w:bookmarkStart w:id="29012" w:name="_ETM_Q69_444529"/>
      <w:bookmarkStart w:id="29013" w:name="_ETM_Q69_444594"/>
      <w:bookmarkStart w:id="29014" w:name="_ETM_Q69_445560"/>
      <w:bookmarkEnd w:id="29011"/>
      <w:bookmarkEnd w:id="29012"/>
      <w:bookmarkEnd w:id="29013"/>
      <w:bookmarkEnd w:id="29014"/>
      <w:r>
        <w:rPr>
          <w:rFonts w:hint="cs"/>
          <w:rtl/>
        </w:rPr>
        <w:t>– –</w:t>
      </w:r>
      <w:r w:rsidR="00F532D9">
        <w:rPr>
          <w:rFonts w:hint="cs"/>
          <w:rtl/>
        </w:rPr>
        <w:t xml:space="preserve"> </w:t>
      </w:r>
      <w:r w:rsidR="00F532D9">
        <w:rPr>
          <w:rtl/>
        </w:rPr>
        <w:t xml:space="preserve">תבצעו </w:t>
      </w:r>
      <w:bookmarkStart w:id="29015" w:name="_ETM_Q69_446009"/>
      <w:bookmarkEnd w:id="29015"/>
      <w:r w:rsidR="00F532D9">
        <w:rPr>
          <w:rtl/>
        </w:rPr>
        <w:t xml:space="preserve">אכיפה </w:t>
      </w:r>
      <w:bookmarkStart w:id="29016" w:name="_ETM_Q69_446520"/>
      <w:bookmarkEnd w:id="29016"/>
      <w:r w:rsidR="00F532D9">
        <w:rPr>
          <w:rtl/>
        </w:rPr>
        <w:t xml:space="preserve">של </w:t>
      </w:r>
      <w:bookmarkStart w:id="29017" w:name="_ETM_Q69_446729"/>
      <w:bookmarkEnd w:id="29017"/>
      <w:r w:rsidR="00F532D9">
        <w:rPr>
          <w:rtl/>
        </w:rPr>
        <w:t xml:space="preserve">חוקי </w:t>
      </w:r>
      <w:bookmarkStart w:id="29018" w:name="_ETM_Q69_447089"/>
      <w:bookmarkEnd w:id="29018"/>
      <w:r w:rsidR="00F532D9">
        <w:rPr>
          <w:rtl/>
        </w:rPr>
        <w:t>עזר</w:t>
      </w:r>
      <w:r w:rsidR="00F532D9">
        <w:rPr>
          <w:rFonts w:hint="cs"/>
          <w:rtl/>
        </w:rPr>
        <w:t>,</w:t>
      </w:r>
      <w:r w:rsidR="00F532D9">
        <w:rPr>
          <w:rtl/>
        </w:rPr>
        <w:t xml:space="preserve"> </w:t>
      </w:r>
      <w:bookmarkStart w:id="29019" w:name="_ETM_Q69_447930"/>
      <w:bookmarkEnd w:id="29019"/>
      <w:r w:rsidR="00F532D9">
        <w:rPr>
          <w:rtl/>
        </w:rPr>
        <w:t xml:space="preserve">תמנעו </w:t>
      </w:r>
      <w:bookmarkStart w:id="29020" w:name="_ETM_Q69_448410"/>
      <w:bookmarkEnd w:id="29020"/>
      <w:r w:rsidR="00F532D9">
        <w:rPr>
          <w:rtl/>
        </w:rPr>
        <w:t xml:space="preserve">לכלוך </w:t>
      </w:r>
      <w:bookmarkStart w:id="29021" w:name="_ETM_Q69_448860"/>
      <w:bookmarkEnd w:id="29021"/>
      <w:r w:rsidR="00F532D9">
        <w:rPr>
          <w:rtl/>
        </w:rPr>
        <w:t>ע</w:t>
      </w:r>
      <w:r w:rsidR="00F532D9">
        <w:rPr>
          <w:rFonts w:hint="cs"/>
          <w:rtl/>
        </w:rPr>
        <w:t>ל ידי</w:t>
      </w:r>
      <w:bookmarkStart w:id="29022" w:name="_ETM_Q69_445742"/>
      <w:bookmarkEnd w:id="29022"/>
      <w:r w:rsidR="00F532D9">
        <w:rPr>
          <w:rtl/>
        </w:rPr>
        <w:t xml:space="preserve"> </w:t>
      </w:r>
      <w:bookmarkStart w:id="29023" w:name="_ETM_Q69_449160"/>
      <w:bookmarkEnd w:id="29023"/>
      <w:r w:rsidR="00F532D9">
        <w:rPr>
          <w:rtl/>
        </w:rPr>
        <w:t xml:space="preserve">אכיפת </w:t>
      </w:r>
      <w:bookmarkStart w:id="29024" w:name="_ETM_Q69_449580"/>
      <w:bookmarkEnd w:id="29024"/>
      <w:r w:rsidR="00F532D9">
        <w:rPr>
          <w:rtl/>
        </w:rPr>
        <w:t xml:space="preserve">חוקי </w:t>
      </w:r>
      <w:bookmarkStart w:id="29025" w:name="_ETM_Q69_449850"/>
      <w:bookmarkEnd w:id="29025"/>
      <w:r w:rsidR="00F532D9">
        <w:rPr>
          <w:rtl/>
        </w:rPr>
        <w:t>עזר</w:t>
      </w:r>
      <w:r w:rsidR="00F532D9">
        <w:rPr>
          <w:rFonts w:hint="cs"/>
          <w:rtl/>
        </w:rPr>
        <w:t>,</w:t>
      </w:r>
      <w:r w:rsidR="00F532D9">
        <w:rPr>
          <w:rtl/>
        </w:rPr>
        <w:t xml:space="preserve"> </w:t>
      </w:r>
      <w:bookmarkStart w:id="29026" w:name="_ETM_Q69_450029"/>
      <w:bookmarkEnd w:id="29026"/>
      <w:r w:rsidR="00F532D9">
        <w:rPr>
          <w:rtl/>
        </w:rPr>
        <w:t>ע</w:t>
      </w:r>
      <w:r w:rsidR="00F532D9">
        <w:rPr>
          <w:rFonts w:hint="cs"/>
          <w:rtl/>
        </w:rPr>
        <w:t>ל ידי</w:t>
      </w:r>
      <w:r w:rsidR="00F532D9">
        <w:rPr>
          <w:rtl/>
        </w:rPr>
        <w:t xml:space="preserve"> </w:t>
      </w:r>
      <w:bookmarkStart w:id="29027" w:name="_ETM_Q69_450270"/>
      <w:bookmarkEnd w:id="29027"/>
      <w:r w:rsidR="00F532D9">
        <w:rPr>
          <w:rtl/>
        </w:rPr>
        <w:t xml:space="preserve">פיקוח </w:t>
      </w:r>
      <w:bookmarkStart w:id="29028" w:name="_ETM_Q69_450660"/>
      <w:bookmarkEnd w:id="29028"/>
      <w:r w:rsidR="00F532D9">
        <w:rPr>
          <w:rtl/>
        </w:rPr>
        <w:t>עירוני</w:t>
      </w:r>
      <w:r w:rsidR="00F532D9">
        <w:rPr>
          <w:rFonts w:hint="cs"/>
          <w:rtl/>
        </w:rPr>
        <w:t>,</w:t>
      </w:r>
      <w:bookmarkStart w:id="29029" w:name="_ETM_Q69_448202"/>
      <w:bookmarkEnd w:id="29029"/>
      <w:r w:rsidR="00F532D9">
        <w:rPr>
          <w:rtl/>
        </w:rPr>
        <w:t xml:space="preserve"> </w:t>
      </w:r>
      <w:bookmarkStart w:id="29030" w:name="_ETM_Q69_451470"/>
      <w:bookmarkEnd w:id="29030"/>
      <w:r w:rsidR="00F532D9">
        <w:rPr>
          <w:rtl/>
        </w:rPr>
        <w:t>וע</w:t>
      </w:r>
      <w:r w:rsidR="00F532D9">
        <w:rPr>
          <w:rFonts w:hint="cs"/>
          <w:rtl/>
        </w:rPr>
        <w:t>ל ידי</w:t>
      </w:r>
      <w:r w:rsidR="00F532D9">
        <w:rPr>
          <w:rtl/>
        </w:rPr>
        <w:t xml:space="preserve"> </w:t>
      </w:r>
      <w:bookmarkStart w:id="29031" w:name="_ETM_Q69_452039"/>
      <w:bookmarkEnd w:id="29031"/>
      <w:r w:rsidR="00F532D9">
        <w:rPr>
          <w:rtl/>
        </w:rPr>
        <w:t xml:space="preserve">כך </w:t>
      </w:r>
      <w:bookmarkStart w:id="29032" w:name="_ETM_Q69_452250"/>
      <w:bookmarkEnd w:id="29032"/>
      <w:r w:rsidR="00F532D9">
        <w:rPr>
          <w:rtl/>
        </w:rPr>
        <w:t>תוכל</w:t>
      </w:r>
      <w:r w:rsidR="00F532D9">
        <w:rPr>
          <w:rFonts w:hint="cs"/>
          <w:rtl/>
        </w:rPr>
        <w:t>ו</w:t>
      </w:r>
      <w:r w:rsidR="00F532D9">
        <w:rPr>
          <w:rtl/>
        </w:rPr>
        <w:t xml:space="preserve"> </w:t>
      </w:r>
      <w:bookmarkStart w:id="29033" w:name="_ETM_Q69_452580"/>
      <w:bookmarkEnd w:id="29033"/>
      <w:r w:rsidR="00F532D9">
        <w:rPr>
          <w:rtl/>
        </w:rPr>
        <w:t xml:space="preserve">באמת </w:t>
      </w:r>
      <w:bookmarkStart w:id="29034" w:name="_ETM_Q69_453120"/>
      <w:bookmarkEnd w:id="29034"/>
      <w:r w:rsidR="00F532D9">
        <w:rPr>
          <w:rtl/>
        </w:rPr>
        <w:t xml:space="preserve">לאפשר </w:t>
      </w:r>
      <w:bookmarkStart w:id="29035" w:name="_ETM_Q69_454110"/>
      <w:bookmarkEnd w:id="29035"/>
      <w:r w:rsidR="00F532D9">
        <w:rPr>
          <w:rtl/>
        </w:rPr>
        <w:t xml:space="preserve">לכל </w:t>
      </w:r>
      <w:bookmarkStart w:id="29036" w:name="_ETM_Q69_454589"/>
      <w:bookmarkEnd w:id="29036"/>
      <w:r w:rsidR="00F532D9">
        <w:rPr>
          <w:rtl/>
        </w:rPr>
        <w:t xml:space="preserve">אדם </w:t>
      </w:r>
      <w:bookmarkStart w:id="29037" w:name="_ETM_Q69_454979"/>
      <w:bookmarkEnd w:id="29037"/>
      <w:r w:rsidR="00F532D9">
        <w:rPr>
          <w:rtl/>
        </w:rPr>
        <w:t xml:space="preserve">באשר </w:t>
      </w:r>
      <w:bookmarkStart w:id="29038" w:name="_ETM_Q69_455339"/>
      <w:bookmarkEnd w:id="29038"/>
      <w:r w:rsidR="00F532D9">
        <w:rPr>
          <w:rtl/>
        </w:rPr>
        <w:t xml:space="preserve">הוא </w:t>
      </w:r>
      <w:bookmarkStart w:id="29039" w:name="_ETM_Q69_455430"/>
      <w:bookmarkEnd w:id="29039"/>
      <w:r w:rsidR="00F532D9">
        <w:rPr>
          <w:rtl/>
        </w:rPr>
        <w:t xml:space="preserve">אדם </w:t>
      </w:r>
      <w:bookmarkStart w:id="29040" w:name="_ETM_Q69_456210"/>
      <w:bookmarkEnd w:id="29040"/>
      <w:r w:rsidR="00F532D9">
        <w:rPr>
          <w:rtl/>
        </w:rPr>
        <w:t xml:space="preserve">ליהנות </w:t>
      </w:r>
      <w:bookmarkStart w:id="29041" w:name="_ETM_Q69_456660"/>
      <w:bookmarkEnd w:id="29041"/>
      <w:r w:rsidR="00F532D9">
        <w:rPr>
          <w:rtl/>
        </w:rPr>
        <w:t xml:space="preserve">ממשאבי </w:t>
      </w:r>
      <w:bookmarkStart w:id="29042" w:name="_ETM_Q69_457080"/>
      <w:bookmarkEnd w:id="29042"/>
      <w:r w:rsidR="00F532D9">
        <w:rPr>
          <w:rtl/>
        </w:rPr>
        <w:t>הטבע</w:t>
      </w:r>
      <w:r w:rsidR="00F532D9">
        <w:rPr>
          <w:rFonts w:hint="cs"/>
          <w:rtl/>
        </w:rPr>
        <w:t>.</w:t>
      </w:r>
      <w:r w:rsidR="00F532D9">
        <w:rPr>
          <w:rtl/>
        </w:rPr>
        <w:t xml:space="preserve"> </w:t>
      </w:r>
      <w:bookmarkStart w:id="29043" w:name="_ETM_Q69_457349"/>
      <w:bookmarkEnd w:id="29043"/>
      <w:r w:rsidR="00F532D9">
        <w:rPr>
          <w:rtl/>
        </w:rPr>
        <w:t xml:space="preserve">תודה </w:t>
      </w:r>
      <w:bookmarkStart w:id="29044" w:name="_ETM_Q69_457589"/>
      <w:bookmarkEnd w:id="29044"/>
      <w:r w:rsidR="00F532D9">
        <w:rPr>
          <w:rtl/>
        </w:rPr>
        <w:t>רבה</w:t>
      </w:r>
      <w:r w:rsidR="00F532D9">
        <w:rPr>
          <w:rFonts w:hint="cs"/>
          <w:rtl/>
        </w:rPr>
        <w:t>.</w:t>
      </w:r>
      <w:bookmarkStart w:id="29045" w:name="_ETM_Q69_454281"/>
      <w:bookmarkStart w:id="29046" w:name="_ETM_Q69_457919"/>
      <w:bookmarkStart w:id="29047" w:name="_ETM_Q69_454734"/>
      <w:bookmarkEnd w:id="29045"/>
      <w:bookmarkEnd w:id="29046"/>
      <w:bookmarkEnd w:id="29047"/>
    </w:p>
    <w:p w:rsidR="00F532D9" w:rsidRDefault="00F532D9" w:rsidP="00A9767F">
      <w:pPr>
        <w:rPr>
          <w:rtl/>
        </w:rPr>
      </w:pPr>
      <w:bookmarkStart w:id="29048" w:name="_ETM_Q69_454789"/>
      <w:bookmarkEnd w:id="29048"/>
    </w:p>
    <w:p w:rsidR="00F532D9" w:rsidRDefault="00F532D9" w:rsidP="00A9767F">
      <w:pPr>
        <w:pStyle w:val="af6"/>
        <w:rPr>
          <w:rtl/>
        </w:rPr>
      </w:pPr>
      <w:r w:rsidRPr="0000332C">
        <w:rPr>
          <w:rStyle w:val="TagStyle"/>
          <w:rtl/>
        </w:rPr>
        <w:t xml:space="preserve"> &lt;&lt; יור &gt;&gt;</w:t>
      </w:r>
      <w:r w:rsidRPr="00370AF8">
        <w:rPr>
          <w:rStyle w:val="TagStyle"/>
          <w:rtl/>
        </w:rPr>
        <w:t xml:space="preserve"> </w:t>
      </w:r>
      <w:r>
        <w:rPr>
          <w:rtl/>
        </w:rPr>
        <w:t>היו"ר מיקי לוי:</w:t>
      </w:r>
      <w:r w:rsidRPr="00370AF8">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9049" w:name="_ETM_Q69_455770"/>
      <w:bookmarkStart w:id="29050" w:name="_ETM_Q69_454878"/>
      <w:bookmarkStart w:id="29051" w:name="_ETM_Q69_454913"/>
      <w:bookmarkEnd w:id="29049"/>
      <w:bookmarkEnd w:id="29050"/>
      <w:bookmarkEnd w:id="29051"/>
      <w:r>
        <w:rPr>
          <w:rtl/>
        </w:rPr>
        <w:t>תודה</w:t>
      </w:r>
      <w:r>
        <w:rPr>
          <w:rFonts w:hint="cs"/>
          <w:rtl/>
        </w:rPr>
        <w:t>.</w:t>
      </w:r>
      <w:r>
        <w:rPr>
          <w:rtl/>
        </w:rPr>
        <w:t xml:space="preserve"> </w:t>
      </w:r>
      <w:bookmarkStart w:id="29052" w:name="_ETM_Q69_458310"/>
      <w:bookmarkEnd w:id="29052"/>
      <w:r>
        <w:rPr>
          <w:rtl/>
        </w:rPr>
        <w:t xml:space="preserve">יישר </w:t>
      </w:r>
      <w:bookmarkStart w:id="29053" w:name="_ETM_Q69_458669"/>
      <w:bookmarkEnd w:id="29053"/>
      <w:r>
        <w:rPr>
          <w:rtl/>
        </w:rPr>
        <w:t>כוח</w:t>
      </w:r>
      <w:r>
        <w:rPr>
          <w:rFonts w:hint="cs"/>
          <w:rtl/>
        </w:rPr>
        <w:t>.</w:t>
      </w:r>
      <w:r>
        <w:rPr>
          <w:rtl/>
        </w:rPr>
        <w:t xml:space="preserve"> </w:t>
      </w:r>
      <w:bookmarkStart w:id="29054" w:name="_ETM_Q69_459240"/>
      <w:bookmarkEnd w:id="29054"/>
      <w:r>
        <w:rPr>
          <w:rtl/>
        </w:rPr>
        <w:t xml:space="preserve">חבר </w:t>
      </w:r>
      <w:bookmarkStart w:id="29055" w:name="_ETM_Q69_459539"/>
      <w:bookmarkEnd w:id="29055"/>
      <w:r>
        <w:rPr>
          <w:rtl/>
        </w:rPr>
        <w:t xml:space="preserve">הכנסת </w:t>
      </w:r>
      <w:bookmarkStart w:id="29056" w:name="_ETM_Q69_461310"/>
      <w:bookmarkEnd w:id="29056"/>
      <w:r>
        <w:rPr>
          <w:rtl/>
        </w:rPr>
        <w:t xml:space="preserve">משה </w:t>
      </w:r>
      <w:bookmarkStart w:id="29057" w:name="_ETM_Q69_462389"/>
      <w:bookmarkEnd w:id="29057"/>
      <w:r>
        <w:rPr>
          <w:rtl/>
        </w:rPr>
        <w:t>אבו</w:t>
      </w:r>
      <w:r>
        <w:rPr>
          <w:rFonts w:hint="cs"/>
          <w:rtl/>
        </w:rPr>
        <w:t>טבול.</w:t>
      </w:r>
      <w:bookmarkStart w:id="29058" w:name="_ETM_Q69_486390"/>
      <w:bookmarkEnd w:id="29058"/>
    </w:p>
    <w:p w:rsidR="00F532D9" w:rsidRDefault="00F532D9" w:rsidP="00A9767F">
      <w:pPr>
        <w:rPr>
          <w:rtl/>
        </w:rPr>
      </w:pPr>
    </w:p>
    <w:p w:rsidR="00F532D9" w:rsidRDefault="00F532D9" w:rsidP="00A9767F">
      <w:pPr>
        <w:pStyle w:val="a4"/>
        <w:rPr>
          <w:rtl/>
        </w:rPr>
      </w:pPr>
      <w:bookmarkStart w:id="29059" w:name="_ETM_Q69_467247"/>
      <w:bookmarkStart w:id="29060" w:name="_ETM_Q69_467347"/>
      <w:bookmarkStart w:id="29061" w:name="_ETM_Q69_469406"/>
      <w:bookmarkStart w:id="29062" w:name="ET_speaker_5851_20"/>
      <w:bookmarkEnd w:id="29059"/>
      <w:bookmarkEnd w:id="29060"/>
      <w:bookmarkEnd w:id="29061"/>
      <w:r w:rsidRPr="0000332C">
        <w:rPr>
          <w:rStyle w:val="TagStyle"/>
          <w:rtl/>
        </w:rPr>
        <w:t xml:space="preserve"> &lt;&lt; דובר &gt;&gt;</w:t>
      </w:r>
      <w:r w:rsidRPr="00370AF8">
        <w:rPr>
          <w:rStyle w:val="TagStyle"/>
          <w:rtl/>
        </w:rPr>
        <w:t xml:space="preserve"> </w:t>
      </w:r>
      <w:bookmarkStart w:id="29063" w:name="_Toc76302009"/>
      <w:r>
        <w:rPr>
          <w:rtl/>
        </w:rPr>
        <w:t>משה אבוטבול (ש"ס):</w:t>
      </w:r>
      <w:bookmarkEnd w:id="29063"/>
      <w:r w:rsidRPr="00370AF8">
        <w:rPr>
          <w:rStyle w:val="TagStyle"/>
          <w:rtl/>
        </w:rPr>
        <w:t xml:space="preserve"> </w:t>
      </w:r>
      <w:r w:rsidRPr="0000332C">
        <w:rPr>
          <w:rStyle w:val="TagStyle"/>
          <w:rtl/>
        </w:rPr>
        <w:t>&lt;&lt; דובר &gt;&gt;</w:t>
      </w:r>
      <w:r>
        <w:rPr>
          <w:rtl/>
        </w:rPr>
        <w:t xml:space="preserve">   </w:t>
      </w:r>
      <w:bookmarkEnd w:id="29062"/>
    </w:p>
    <w:p w:rsidR="00F532D9" w:rsidRDefault="00F532D9" w:rsidP="00356EAB">
      <w:pPr>
        <w:rPr>
          <w:rtl/>
          <w:lang w:eastAsia="he-IL"/>
        </w:rPr>
      </w:pPr>
    </w:p>
    <w:p w:rsidR="00F532D9" w:rsidRDefault="00F532D9" w:rsidP="00A9767F">
      <w:pPr>
        <w:rPr>
          <w:rtl/>
        </w:rPr>
      </w:pPr>
      <w:bookmarkStart w:id="29064" w:name="_ETM_Q69_470122"/>
      <w:bookmarkStart w:id="29065" w:name="_ETM_Q69_470184"/>
      <w:bookmarkStart w:id="29066" w:name="_ETM_Q69_486974"/>
      <w:bookmarkStart w:id="29067" w:name="_ETM_Q69_467423"/>
      <w:bookmarkStart w:id="29068" w:name="_ETM_Q69_467485"/>
      <w:bookmarkEnd w:id="29064"/>
      <w:bookmarkEnd w:id="29065"/>
      <w:bookmarkEnd w:id="29066"/>
      <w:bookmarkEnd w:id="29067"/>
      <w:bookmarkEnd w:id="29068"/>
      <w:r>
        <w:rPr>
          <w:rtl/>
        </w:rPr>
        <w:t xml:space="preserve">אני </w:t>
      </w:r>
      <w:bookmarkStart w:id="29069" w:name="_ETM_Q69_486810"/>
      <w:bookmarkStart w:id="29070" w:name="_ETM_Q69_484281"/>
      <w:bookmarkEnd w:id="29069"/>
      <w:bookmarkEnd w:id="29070"/>
      <w:r>
        <w:rPr>
          <w:rFonts w:hint="cs"/>
          <w:rtl/>
        </w:rPr>
        <w:t>חש</w:t>
      </w:r>
      <w:r>
        <w:rPr>
          <w:rtl/>
        </w:rPr>
        <w:t xml:space="preserve"> </w:t>
      </w:r>
      <w:bookmarkStart w:id="29071" w:name="_ETM_Q69_487170"/>
      <w:bookmarkEnd w:id="29071"/>
      <w:r>
        <w:rPr>
          <w:rtl/>
        </w:rPr>
        <w:t xml:space="preserve">שהיושב-ראש </w:t>
      </w:r>
      <w:bookmarkStart w:id="29072" w:name="_ETM_Q69_487920"/>
      <w:bookmarkEnd w:id="29072"/>
      <w:r>
        <w:rPr>
          <w:rtl/>
        </w:rPr>
        <w:t xml:space="preserve">קצת </w:t>
      </w:r>
      <w:bookmarkStart w:id="29073" w:name="_ETM_Q69_488309"/>
      <w:bookmarkEnd w:id="29073"/>
      <w:r>
        <w:rPr>
          <w:rtl/>
        </w:rPr>
        <w:t>עייף</w:t>
      </w:r>
      <w:r>
        <w:rPr>
          <w:rFonts w:hint="cs"/>
          <w:rtl/>
        </w:rPr>
        <w:t>,</w:t>
      </w:r>
      <w:r>
        <w:rPr>
          <w:rtl/>
        </w:rPr>
        <w:t xml:space="preserve"> </w:t>
      </w:r>
      <w:bookmarkStart w:id="29074" w:name="_ETM_Q69_488670"/>
      <w:bookmarkEnd w:id="29074"/>
      <w:r>
        <w:rPr>
          <w:rFonts w:hint="cs"/>
          <w:rtl/>
        </w:rPr>
        <w:t>אז הוא</w:t>
      </w:r>
      <w:r>
        <w:rPr>
          <w:rtl/>
        </w:rPr>
        <w:t xml:space="preserve"> </w:t>
      </w:r>
      <w:bookmarkStart w:id="29075" w:name="_ETM_Q69_488879"/>
      <w:bookmarkEnd w:id="29075"/>
      <w:r>
        <w:rPr>
          <w:rtl/>
        </w:rPr>
        <w:t xml:space="preserve">יכול </w:t>
      </w:r>
      <w:bookmarkStart w:id="29076" w:name="_ETM_Q69_489120"/>
      <w:bookmarkEnd w:id="29076"/>
      <w:r>
        <w:rPr>
          <w:rtl/>
        </w:rPr>
        <w:t xml:space="preserve">לתת </w:t>
      </w:r>
      <w:bookmarkStart w:id="29077" w:name="_ETM_Q69_489420"/>
      <w:bookmarkEnd w:id="29077"/>
      <w:r>
        <w:rPr>
          <w:rtl/>
        </w:rPr>
        <w:t>לנו</w:t>
      </w:r>
      <w:r>
        <w:rPr>
          <w:rFonts w:hint="cs"/>
          <w:rtl/>
        </w:rPr>
        <w:t xml:space="preserve"> </w:t>
      </w:r>
      <w:r w:rsidR="00C9608A">
        <w:rPr>
          <w:rFonts w:hint="cs"/>
          <w:rtl/>
        </w:rPr>
        <w:t>– – –</w:t>
      </w:r>
      <w:bookmarkStart w:id="29078" w:name="_ETM_Q69_489900"/>
      <w:bookmarkEnd w:id="29078"/>
    </w:p>
    <w:p w:rsidR="00F532D9" w:rsidRDefault="00F532D9" w:rsidP="00A9767F">
      <w:pPr>
        <w:rPr>
          <w:rtl/>
        </w:rPr>
      </w:pPr>
    </w:p>
    <w:p w:rsidR="00F532D9" w:rsidRDefault="00F532D9" w:rsidP="00A9767F">
      <w:pPr>
        <w:pStyle w:val="af6"/>
        <w:rPr>
          <w:rtl/>
        </w:rPr>
      </w:pPr>
      <w:r w:rsidRPr="0000332C">
        <w:rPr>
          <w:rStyle w:val="TagStyle"/>
          <w:rtl/>
        </w:rPr>
        <w:t xml:space="preserve"> &lt;&lt; יור &gt;&gt;</w:t>
      </w:r>
      <w:r w:rsidRPr="0082049D">
        <w:rPr>
          <w:rStyle w:val="TagStyle"/>
          <w:rtl/>
        </w:rPr>
        <w:t xml:space="preserve"> </w:t>
      </w:r>
      <w:r>
        <w:rPr>
          <w:rtl/>
        </w:rPr>
        <w:t>היו"ר מיקי לוי:</w:t>
      </w:r>
      <w:r w:rsidRPr="0082049D">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9079" w:name="_ETM_Q69_488741"/>
      <w:bookmarkEnd w:id="29079"/>
      <w:r>
        <w:rPr>
          <w:rtl/>
        </w:rPr>
        <w:t>בבקשה</w:t>
      </w:r>
      <w:r>
        <w:rPr>
          <w:rFonts w:hint="cs"/>
          <w:rtl/>
        </w:rPr>
        <w:t>.</w:t>
      </w:r>
      <w:r>
        <w:rPr>
          <w:rtl/>
        </w:rPr>
        <w:t xml:space="preserve"> </w:t>
      </w:r>
      <w:bookmarkStart w:id="29080" w:name="_ETM_Q69_490980"/>
      <w:bookmarkEnd w:id="29080"/>
      <w:r>
        <w:rPr>
          <w:rFonts w:hint="cs"/>
          <w:rtl/>
        </w:rPr>
        <w:t>ה</w:t>
      </w:r>
      <w:r>
        <w:rPr>
          <w:rtl/>
        </w:rPr>
        <w:t xml:space="preserve">יושב-ראש </w:t>
      </w:r>
      <w:bookmarkStart w:id="29081" w:name="_ETM_Q69_492650"/>
      <w:bookmarkEnd w:id="29081"/>
      <w:r>
        <w:rPr>
          <w:rtl/>
        </w:rPr>
        <w:t>חז</w:t>
      </w:r>
      <w:r>
        <w:rPr>
          <w:rFonts w:hint="cs"/>
          <w:rtl/>
        </w:rPr>
        <w:t xml:space="preserve">ק, </w:t>
      </w:r>
      <w:bookmarkStart w:id="29082" w:name="_ETM_Q69_495139"/>
      <w:bookmarkEnd w:id="29082"/>
      <w:r>
        <w:rPr>
          <w:rFonts w:hint="cs"/>
          <w:rtl/>
        </w:rPr>
        <w:t>רענן.</w:t>
      </w:r>
      <w:bookmarkStart w:id="29083" w:name="_ETM_Q69_493429"/>
      <w:bookmarkEnd w:id="29083"/>
    </w:p>
    <w:p w:rsidR="00F532D9" w:rsidRDefault="00F532D9" w:rsidP="00A9767F">
      <w:pPr>
        <w:rPr>
          <w:rtl/>
        </w:rPr>
      </w:pPr>
    </w:p>
    <w:p w:rsidR="00F532D9" w:rsidRDefault="00F532D9" w:rsidP="00A9767F">
      <w:pPr>
        <w:pStyle w:val="-"/>
        <w:rPr>
          <w:rtl/>
        </w:rPr>
      </w:pPr>
      <w:bookmarkStart w:id="29084" w:name="ET_speakercontinue_5851_22"/>
      <w:r w:rsidRPr="0000332C">
        <w:rPr>
          <w:rStyle w:val="TagStyle"/>
          <w:rtl/>
        </w:rPr>
        <w:t xml:space="preserve"> &lt;&lt; דובר_המשך &gt;&gt;</w:t>
      </w:r>
      <w:r w:rsidRPr="0082049D">
        <w:rPr>
          <w:rStyle w:val="TagStyle"/>
          <w:rtl/>
        </w:rPr>
        <w:t xml:space="preserve"> </w:t>
      </w:r>
      <w:r>
        <w:rPr>
          <w:rtl/>
        </w:rPr>
        <w:t>משה אבוטבול (ש"ס):</w:t>
      </w:r>
      <w:r w:rsidRPr="0082049D">
        <w:rPr>
          <w:rStyle w:val="TagStyle"/>
          <w:rtl/>
        </w:rPr>
        <w:t xml:space="preserve"> </w:t>
      </w:r>
      <w:r w:rsidRPr="0000332C">
        <w:rPr>
          <w:rStyle w:val="TagStyle"/>
          <w:rtl/>
        </w:rPr>
        <w:t>&lt;&lt; דובר_המשך &gt;&gt;</w:t>
      </w:r>
      <w:r>
        <w:rPr>
          <w:rtl/>
        </w:rPr>
        <w:t xml:space="preserve">   </w:t>
      </w:r>
      <w:bookmarkEnd w:id="29084"/>
    </w:p>
    <w:p w:rsidR="00F532D9" w:rsidRDefault="00F532D9" w:rsidP="00356EAB">
      <w:pPr>
        <w:rPr>
          <w:rtl/>
          <w:lang w:eastAsia="he-IL"/>
        </w:rPr>
      </w:pPr>
    </w:p>
    <w:p w:rsidR="00F532D9" w:rsidRDefault="00F532D9" w:rsidP="00A9767F">
      <w:pPr>
        <w:rPr>
          <w:rtl/>
        </w:rPr>
      </w:pPr>
      <w:bookmarkStart w:id="29085" w:name="_ETM_Q69_492971"/>
      <w:bookmarkEnd w:id="29085"/>
      <w:r>
        <w:rPr>
          <w:rFonts w:hint="cs"/>
          <w:rtl/>
          <w:lang w:eastAsia="he-IL"/>
        </w:rPr>
        <w:t xml:space="preserve">כן, לא, אבל </w:t>
      </w:r>
      <w:bookmarkStart w:id="29086" w:name="_ETM_Q69_493211"/>
      <w:bookmarkEnd w:id="29086"/>
      <w:r>
        <w:rPr>
          <w:rFonts w:hint="cs"/>
          <w:rtl/>
          <w:lang w:eastAsia="he-IL"/>
        </w:rPr>
        <w:t xml:space="preserve">אני הכרתי אותו </w:t>
      </w:r>
      <w:bookmarkStart w:id="29087" w:name="_ETM_Q69_494870"/>
      <w:bookmarkStart w:id="29088" w:name="_ETM_Q69_495320"/>
      <w:bookmarkStart w:id="29089" w:name="_ETM_Q69_495830"/>
      <w:bookmarkStart w:id="29090" w:name="_ETM_Q69_496310"/>
      <w:bookmarkStart w:id="29091" w:name="_ETM_Q69_496520"/>
      <w:bookmarkStart w:id="29092" w:name="_ETM_Q69_493050"/>
      <w:bookmarkEnd w:id="29087"/>
      <w:bookmarkEnd w:id="29088"/>
      <w:bookmarkEnd w:id="29089"/>
      <w:bookmarkEnd w:id="29090"/>
      <w:bookmarkEnd w:id="29091"/>
      <w:bookmarkEnd w:id="29092"/>
      <w:r>
        <w:rPr>
          <w:rtl/>
        </w:rPr>
        <w:t xml:space="preserve">שהוא </w:t>
      </w:r>
      <w:bookmarkStart w:id="29093" w:name="_ETM_Q69_496700"/>
      <w:bookmarkEnd w:id="29093"/>
      <w:r>
        <w:rPr>
          <w:rtl/>
        </w:rPr>
        <w:t xml:space="preserve">חזק </w:t>
      </w:r>
      <w:bookmarkStart w:id="29094" w:name="_ETM_Q69_497060"/>
      <w:bookmarkEnd w:id="29094"/>
      <w:r>
        <w:rPr>
          <w:rtl/>
        </w:rPr>
        <w:t xml:space="preserve">יותר </w:t>
      </w:r>
      <w:bookmarkStart w:id="29095" w:name="_ETM_Q69_497360"/>
      <w:bookmarkEnd w:id="29095"/>
      <w:r>
        <w:rPr>
          <w:rtl/>
        </w:rPr>
        <w:t>בדיבורים</w:t>
      </w:r>
      <w:r>
        <w:rPr>
          <w:rFonts w:hint="cs"/>
          <w:rtl/>
        </w:rPr>
        <w:t>,</w:t>
      </w:r>
      <w:r>
        <w:rPr>
          <w:rtl/>
        </w:rPr>
        <w:t xml:space="preserve"> </w:t>
      </w:r>
      <w:bookmarkStart w:id="29096" w:name="_ETM_Q69_498140"/>
      <w:bookmarkEnd w:id="29096"/>
      <w:r>
        <w:rPr>
          <w:rtl/>
        </w:rPr>
        <w:t xml:space="preserve">לא </w:t>
      </w:r>
      <w:bookmarkStart w:id="29097" w:name="_ETM_Q69_498260"/>
      <w:bookmarkEnd w:id="29097"/>
      <w:r>
        <w:rPr>
          <w:rtl/>
        </w:rPr>
        <w:t>ב</w:t>
      </w:r>
      <w:bookmarkStart w:id="29098" w:name="_ETM_Q69_499220"/>
      <w:bookmarkStart w:id="29099" w:name="_ETM_Q69_499429"/>
      <w:bookmarkStart w:id="29100" w:name="_ETM_Q69_497261"/>
      <w:bookmarkEnd w:id="29098"/>
      <w:bookmarkEnd w:id="29099"/>
      <w:bookmarkEnd w:id="29100"/>
      <w:r>
        <w:rPr>
          <w:rFonts w:hint="cs"/>
          <w:rtl/>
        </w:rPr>
        <w:t>ל</w:t>
      </w:r>
      <w:bookmarkStart w:id="29101" w:name="_ETM_Q69_495811"/>
      <w:bookmarkEnd w:id="29101"/>
      <w:r>
        <w:rPr>
          <w:rtl/>
        </w:rPr>
        <w:t xml:space="preserve">הרגיע </w:t>
      </w:r>
      <w:bookmarkStart w:id="29102" w:name="_ETM_Q69_500029"/>
      <w:bookmarkEnd w:id="29102"/>
      <w:r>
        <w:rPr>
          <w:rtl/>
        </w:rPr>
        <w:t>אותנו</w:t>
      </w:r>
      <w:r>
        <w:rPr>
          <w:rFonts w:hint="cs"/>
          <w:rtl/>
        </w:rPr>
        <w:t>.</w:t>
      </w:r>
      <w:r>
        <w:rPr>
          <w:rtl/>
        </w:rPr>
        <w:t xml:space="preserve"> </w:t>
      </w:r>
      <w:bookmarkStart w:id="29103" w:name="_ETM_Q69_500599"/>
      <w:bookmarkEnd w:id="29103"/>
      <w:r>
        <w:rPr>
          <w:rtl/>
        </w:rPr>
        <w:t xml:space="preserve">אבל </w:t>
      </w:r>
      <w:bookmarkStart w:id="29104" w:name="_ETM_Q69_500749"/>
      <w:bookmarkEnd w:id="29104"/>
      <w:r>
        <w:rPr>
          <w:rtl/>
        </w:rPr>
        <w:t xml:space="preserve">לא </w:t>
      </w:r>
      <w:bookmarkStart w:id="29105" w:name="_ETM_Q69_500839"/>
      <w:bookmarkEnd w:id="29105"/>
      <w:r>
        <w:rPr>
          <w:rtl/>
        </w:rPr>
        <w:t>מ</w:t>
      </w:r>
      <w:r>
        <w:rPr>
          <w:rFonts w:hint="cs"/>
          <w:rtl/>
        </w:rPr>
        <w:t>שנה</w:t>
      </w:r>
      <w:bookmarkStart w:id="29106" w:name="_ETM_Q69_506995"/>
      <w:bookmarkEnd w:id="29106"/>
      <w:r>
        <w:rPr>
          <w:rFonts w:hint="cs"/>
          <w:rtl/>
        </w:rPr>
        <w:t>.</w:t>
      </w:r>
      <w:bookmarkStart w:id="29107" w:name="_ETM_Q69_500960"/>
      <w:bookmarkEnd w:id="29107"/>
    </w:p>
    <w:p w:rsidR="00F532D9" w:rsidRDefault="00F532D9" w:rsidP="00A9767F">
      <w:pPr>
        <w:rPr>
          <w:rtl/>
        </w:rPr>
      </w:pPr>
    </w:p>
    <w:p w:rsidR="00F532D9" w:rsidRDefault="00F532D9" w:rsidP="00A9767F">
      <w:pPr>
        <w:pStyle w:val="af6"/>
        <w:rPr>
          <w:rtl/>
        </w:rPr>
      </w:pPr>
      <w:r w:rsidRPr="0000332C">
        <w:rPr>
          <w:rStyle w:val="TagStyle"/>
          <w:rtl/>
        </w:rPr>
        <w:t xml:space="preserve"> &lt;&lt; יור &gt;&gt;</w:t>
      </w:r>
      <w:r w:rsidRPr="00803FEC">
        <w:rPr>
          <w:rStyle w:val="TagStyle"/>
          <w:rtl/>
        </w:rPr>
        <w:t xml:space="preserve"> </w:t>
      </w:r>
      <w:r>
        <w:rPr>
          <w:rtl/>
        </w:rPr>
        <w:t>היו"ר מיקי לוי:</w:t>
      </w:r>
      <w:r w:rsidRPr="00803FEC">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9108" w:name="_ETM_Q69_502701"/>
      <w:bookmarkEnd w:id="29108"/>
      <w:r>
        <w:rPr>
          <w:rFonts w:hint="cs"/>
          <w:rtl/>
          <w:lang w:eastAsia="he-IL"/>
        </w:rPr>
        <w:t>בבקשה.</w:t>
      </w:r>
    </w:p>
    <w:p w:rsidR="00F532D9" w:rsidRDefault="00F532D9" w:rsidP="00A9767F">
      <w:pPr>
        <w:rPr>
          <w:rtl/>
          <w:lang w:eastAsia="he-IL"/>
        </w:rPr>
      </w:pPr>
      <w:bookmarkStart w:id="29109" w:name="_ETM_Q69_504076"/>
      <w:bookmarkStart w:id="29110" w:name="_ETM_Q69_504152"/>
      <w:bookmarkEnd w:id="29109"/>
      <w:bookmarkEnd w:id="29110"/>
    </w:p>
    <w:p w:rsidR="00F532D9" w:rsidRDefault="00F532D9" w:rsidP="00A9767F">
      <w:pPr>
        <w:pStyle w:val="-"/>
        <w:rPr>
          <w:rtl/>
        </w:rPr>
      </w:pPr>
      <w:bookmarkStart w:id="29111" w:name="ET_speakercontinue_5851_24"/>
      <w:r w:rsidRPr="0000332C">
        <w:rPr>
          <w:rStyle w:val="TagStyle"/>
          <w:rtl/>
        </w:rPr>
        <w:t xml:space="preserve"> &lt;&lt; דובר_המשך &gt;&gt;</w:t>
      </w:r>
      <w:r w:rsidRPr="00803FEC">
        <w:rPr>
          <w:rStyle w:val="TagStyle"/>
          <w:rtl/>
        </w:rPr>
        <w:t xml:space="preserve"> </w:t>
      </w:r>
      <w:r>
        <w:rPr>
          <w:rtl/>
        </w:rPr>
        <w:t>משה אבוטבול (ש"ס):</w:t>
      </w:r>
      <w:r w:rsidRPr="00803FEC">
        <w:rPr>
          <w:rStyle w:val="TagStyle"/>
          <w:rtl/>
        </w:rPr>
        <w:t xml:space="preserve"> </w:t>
      </w:r>
      <w:r w:rsidRPr="0000332C">
        <w:rPr>
          <w:rStyle w:val="TagStyle"/>
          <w:rtl/>
        </w:rPr>
        <w:t>&lt;&lt; דובר_המשך &gt;&gt;</w:t>
      </w:r>
      <w:r>
        <w:rPr>
          <w:rtl/>
        </w:rPr>
        <w:t xml:space="preserve">   </w:t>
      </w:r>
      <w:bookmarkEnd w:id="29111"/>
    </w:p>
    <w:p w:rsidR="00F532D9" w:rsidRDefault="00F532D9" w:rsidP="00356EAB">
      <w:pPr>
        <w:rPr>
          <w:rtl/>
          <w:lang w:eastAsia="he-IL"/>
        </w:rPr>
      </w:pPr>
    </w:p>
    <w:p w:rsidR="00F532D9" w:rsidRDefault="00F532D9" w:rsidP="00A9767F">
      <w:pPr>
        <w:rPr>
          <w:rtl/>
        </w:rPr>
      </w:pPr>
      <w:bookmarkStart w:id="29112" w:name="_ETM_Q69_504826"/>
      <w:bookmarkStart w:id="29113" w:name="_ETM_Q69_501259"/>
      <w:bookmarkStart w:id="29114" w:name="_ETM_Q69_504369"/>
      <w:bookmarkEnd w:id="29112"/>
      <w:bookmarkEnd w:id="29113"/>
      <w:bookmarkEnd w:id="29114"/>
      <w:r>
        <w:rPr>
          <w:rtl/>
        </w:rPr>
        <w:t xml:space="preserve">כבוד </w:t>
      </w:r>
      <w:bookmarkStart w:id="29115" w:name="_ETM_Q69_504640"/>
      <w:bookmarkEnd w:id="29115"/>
      <w:r>
        <w:rPr>
          <w:rtl/>
        </w:rPr>
        <w:t>היושב-ראש</w:t>
      </w:r>
      <w:r>
        <w:rPr>
          <w:rFonts w:hint="cs"/>
          <w:rtl/>
        </w:rPr>
        <w:t>,</w:t>
      </w:r>
      <w:bookmarkStart w:id="29116" w:name="_ETM_Q69_503162"/>
      <w:bookmarkEnd w:id="29116"/>
      <w:r>
        <w:rPr>
          <w:rtl/>
        </w:rPr>
        <w:t xml:space="preserve"> </w:t>
      </w:r>
      <w:bookmarkStart w:id="29117" w:name="_ETM_Q69_505300"/>
      <w:bookmarkEnd w:id="29117"/>
      <w:r>
        <w:rPr>
          <w:rtl/>
        </w:rPr>
        <w:t xml:space="preserve">כנסת </w:t>
      </w:r>
      <w:bookmarkStart w:id="29118" w:name="_ETM_Q69_505720"/>
      <w:bookmarkEnd w:id="29118"/>
      <w:r>
        <w:rPr>
          <w:rtl/>
        </w:rPr>
        <w:t>נכבדה</w:t>
      </w:r>
      <w:r>
        <w:rPr>
          <w:rFonts w:hint="cs"/>
          <w:rtl/>
        </w:rPr>
        <w:t>,</w:t>
      </w:r>
      <w:r>
        <w:rPr>
          <w:rtl/>
        </w:rPr>
        <w:t xml:space="preserve"> </w:t>
      </w:r>
      <w:bookmarkStart w:id="29119" w:name="_ETM_Q69_506899"/>
      <w:bookmarkEnd w:id="29119"/>
      <w:r>
        <w:rPr>
          <w:rtl/>
        </w:rPr>
        <w:t xml:space="preserve">יותר </w:t>
      </w:r>
      <w:bookmarkStart w:id="29120" w:name="_ETM_Q69_507289"/>
      <w:bookmarkEnd w:id="29120"/>
      <w:r>
        <w:rPr>
          <w:rtl/>
        </w:rPr>
        <w:t xml:space="preserve">ויותר </w:t>
      </w:r>
      <w:bookmarkStart w:id="29121" w:name="_ETM_Q69_507769"/>
      <w:bookmarkEnd w:id="29121"/>
      <w:r>
        <w:rPr>
          <w:rtl/>
        </w:rPr>
        <w:t xml:space="preserve">מתקבל </w:t>
      </w:r>
      <w:bookmarkStart w:id="29122" w:name="_ETM_Q69_508279"/>
      <w:bookmarkEnd w:id="29122"/>
      <w:r>
        <w:rPr>
          <w:rtl/>
        </w:rPr>
        <w:t xml:space="preserve">הרושם </w:t>
      </w:r>
      <w:bookmarkStart w:id="29123" w:name="_ETM_Q69_508759"/>
      <w:bookmarkEnd w:id="29123"/>
      <w:r>
        <w:rPr>
          <w:rtl/>
        </w:rPr>
        <w:t xml:space="preserve">שהפתגם </w:t>
      </w:r>
      <w:bookmarkStart w:id="29124" w:name="_ETM_Q69_509390"/>
      <w:bookmarkEnd w:id="29124"/>
      <w:r>
        <w:rPr>
          <w:rtl/>
        </w:rPr>
        <w:t xml:space="preserve">שאומרים </w:t>
      </w:r>
      <w:bookmarkStart w:id="29125" w:name="_ETM_Q69_510439"/>
      <w:bookmarkEnd w:id="29125"/>
      <w:r>
        <w:rPr>
          <w:rtl/>
        </w:rPr>
        <w:t>האנשים</w:t>
      </w:r>
      <w:bookmarkStart w:id="29126" w:name="_ETM_Q69_511690"/>
      <w:bookmarkEnd w:id="29126"/>
      <w:r>
        <w:rPr>
          <w:rFonts w:hint="cs"/>
          <w:rtl/>
        </w:rPr>
        <w:t xml:space="preserve"> </w:t>
      </w:r>
      <w:r>
        <w:rPr>
          <w:rtl/>
        </w:rPr>
        <w:t xml:space="preserve">שדברים </w:t>
      </w:r>
      <w:bookmarkStart w:id="29127" w:name="_ETM_Q69_512290"/>
      <w:bookmarkEnd w:id="29127"/>
      <w:r>
        <w:rPr>
          <w:rtl/>
        </w:rPr>
        <w:t xml:space="preserve">שרואים </w:t>
      </w:r>
      <w:bookmarkStart w:id="29128" w:name="_ETM_Q69_512710"/>
      <w:bookmarkEnd w:id="29128"/>
      <w:r>
        <w:rPr>
          <w:rtl/>
        </w:rPr>
        <w:t xml:space="preserve">משם </w:t>
      </w:r>
      <w:bookmarkStart w:id="29129" w:name="_ETM_Q69_513370"/>
      <w:bookmarkEnd w:id="29129"/>
      <w:r>
        <w:rPr>
          <w:rtl/>
        </w:rPr>
        <w:t xml:space="preserve">לא </w:t>
      </w:r>
      <w:bookmarkStart w:id="29130" w:name="_ETM_Q69_513580"/>
      <w:bookmarkStart w:id="29131" w:name="_ETM_Q69_511011"/>
      <w:bookmarkEnd w:id="29130"/>
      <w:bookmarkEnd w:id="29131"/>
      <w:r>
        <w:rPr>
          <w:rtl/>
        </w:rPr>
        <w:t xml:space="preserve">רואים </w:t>
      </w:r>
      <w:bookmarkStart w:id="29132" w:name="_ETM_Q69_513880"/>
      <w:bookmarkEnd w:id="29132"/>
      <w:r>
        <w:rPr>
          <w:rtl/>
        </w:rPr>
        <w:t>מכאן</w:t>
      </w:r>
      <w:r>
        <w:rPr>
          <w:rFonts w:hint="cs"/>
          <w:rtl/>
        </w:rPr>
        <w:t>,</w:t>
      </w:r>
      <w:r>
        <w:rPr>
          <w:rtl/>
        </w:rPr>
        <w:t xml:space="preserve"> </w:t>
      </w:r>
      <w:bookmarkStart w:id="29133" w:name="_ETM_Q69_514330"/>
      <w:bookmarkEnd w:id="29133"/>
      <w:r>
        <w:rPr>
          <w:rtl/>
        </w:rPr>
        <w:t xml:space="preserve">מקבל </w:t>
      </w:r>
      <w:bookmarkStart w:id="29134" w:name="_ETM_Q69_514779"/>
      <w:bookmarkEnd w:id="29134"/>
      <w:r>
        <w:rPr>
          <w:rtl/>
        </w:rPr>
        <w:t xml:space="preserve">כעת </w:t>
      </w:r>
      <w:bookmarkStart w:id="29135" w:name="_ETM_Q69_515200"/>
      <w:bookmarkEnd w:id="29135"/>
      <w:r>
        <w:rPr>
          <w:rtl/>
        </w:rPr>
        <w:t xml:space="preserve">משנה </w:t>
      </w:r>
      <w:bookmarkStart w:id="29136" w:name="_ETM_Q69_515589"/>
      <w:bookmarkEnd w:id="29136"/>
      <w:r>
        <w:rPr>
          <w:rtl/>
        </w:rPr>
        <w:t xml:space="preserve">תוקף </w:t>
      </w:r>
      <w:bookmarkStart w:id="29137" w:name="_ETM_Q69_516520"/>
      <w:bookmarkEnd w:id="29137"/>
      <w:r>
        <w:rPr>
          <w:rtl/>
        </w:rPr>
        <w:t xml:space="preserve">וממד </w:t>
      </w:r>
      <w:bookmarkStart w:id="29138" w:name="_ETM_Q69_517330"/>
      <w:bookmarkEnd w:id="29138"/>
      <w:r>
        <w:rPr>
          <w:rtl/>
        </w:rPr>
        <w:t>חדש</w:t>
      </w:r>
      <w:r>
        <w:rPr>
          <w:rFonts w:hint="cs"/>
          <w:rtl/>
        </w:rPr>
        <w:t>,</w:t>
      </w:r>
      <w:r>
        <w:rPr>
          <w:rtl/>
        </w:rPr>
        <w:t xml:space="preserve"> </w:t>
      </w:r>
      <w:bookmarkStart w:id="29139" w:name="_ETM_Q69_518309"/>
      <w:bookmarkEnd w:id="29139"/>
      <w:r>
        <w:rPr>
          <w:rtl/>
        </w:rPr>
        <w:t xml:space="preserve">ואפילו </w:t>
      </w:r>
      <w:bookmarkStart w:id="29140" w:name="_ETM_Q69_518760"/>
      <w:bookmarkEnd w:id="29140"/>
      <w:r>
        <w:rPr>
          <w:rtl/>
        </w:rPr>
        <w:t xml:space="preserve">תירוץ </w:t>
      </w:r>
      <w:bookmarkStart w:id="29141" w:name="_ETM_Q69_519269"/>
      <w:bookmarkEnd w:id="29141"/>
      <w:r>
        <w:rPr>
          <w:rtl/>
        </w:rPr>
        <w:t xml:space="preserve">נרחב </w:t>
      </w:r>
      <w:bookmarkStart w:id="29142" w:name="_ETM_Q69_519779"/>
      <w:bookmarkEnd w:id="29142"/>
      <w:r>
        <w:rPr>
          <w:rtl/>
        </w:rPr>
        <w:t xml:space="preserve">למה </w:t>
      </w:r>
      <w:bookmarkStart w:id="29143" w:name="_ETM_Q69_520019"/>
      <w:bookmarkEnd w:id="29143"/>
      <w:r>
        <w:rPr>
          <w:rtl/>
        </w:rPr>
        <w:t xml:space="preserve">שכולנו </w:t>
      </w:r>
      <w:bookmarkStart w:id="29144" w:name="_ETM_Q69_520620"/>
      <w:bookmarkEnd w:id="29144"/>
      <w:r>
        <w:rPr>
          <w:rtl/>
        </w:rPr>
        <w:t>ב</w:t>
      </w:r>
      <w:bookmarkStart w:id="29145" w:name="_ETM_Q69_521190"/>
      <w:bookmarkEnd w:id="29145"/>
      <w:r>
        <w:rPr>
          <w:rtl/>
        </w:rPr>
        <w:t xml:space="preserve">שבועיים </w:t>
      </w:r>
      <w:bookmarkStart w:id="29146" w:name="_ETM_Q69_521969"/>
      <w:bookmarkEnd w:id="29146"/>
      <w:r>
        <w:rPr>
          <w:rtl/>
        </w:rPr>
        <w:t xml:space="preserve">האחרונים </w:t>
      </w:r>
      <w:bookmarkStart w:id="29147" w:name="_ETM_Q69_523029"/>
      <w:bookmarkEnd w:id="29147"/>
      <w:r>
        <w:rPr>
          <w:rtl/>
        </w:rPr>
        <w:t xml:space="preserve">משפשפים </w:t>
      </w:r>
      <w:bookmarkStart w:id="29148" w:name="_ETM_Q69_523870"/>
      <w:bookmarkEnd w:id="29148"/>
      <w:r>
        <w:rPr>
          <w:rtl/>
        </w:rPr>
        <w:t xml:space="preserve">את </w:t>
      </w:r>
      <w:bookmarkStart w:id="29149" w:name="_ETM_Q69_524050"/>
      <w:bookmarkEnd w:id="29149"/>
      <w:r>
        <w:rPr>
          <w:rtl/>
        </w:rPr>
        <w:t xml:space="preserve">העיניים </w:t>
      </w:r>
      <w:bookmarkStart w:id="29150" w:name="_ETM_Q69_524499"/>
      <w:bookmarkEnd w:id="29150"/>
      <w:r>
        <w:rPr>
          <w:rtl/>
        </w:rPr>
        <w:t xml:space="preserve">ולא </w:t>
      </w:r>
      <w:bookmarkStart w:id="29151" w:name="_ETM_Q69_524739"/>
      <w:bookmarkEnd w:id="29151"/>
      <w:r>
        <w:rPr>
          <w:rtl/>
        </w:rPr>
        <w:t xml:space="preserve">מאמינים </w:t>
      </w:r>
      <w:bookmarkStart w:id="29152" w:name="_ETM_Q69_525339"/>
      <w:bookmarkEnd w:id="29152"/>
      <w:r>
        <w:rPr>
          <w:rtl/>
        </w:rPr>
        <w:t xml:space="preserve">לכל </w:t>
      </w:r>
      <w:bookmarkStart w:id="29153" w:name="_ETM_Q69_525670"/>
      <w:bookmarkEnd w:id="29153"/>
      <w:r>
        <w:rPr>
          <w:rtl/>
        </w:rPr>
        <w:t xml:space="preserve">מה </w:t>
      </w:r>
      <w:bookmarkStart w:id="29154" w:name="_ETM_Q69_525820"/>
      <w:bookmarkEnd w:id="29154"/>
      <w:r>
        <w:rPr>
          <w:rtl/>
        </w:rPr>
        <w:t xml:space="preserve">שאנחנו </w:t>
      </w:r>
      <w:bookmarkStart w:id="29155" w:name="_ETM_Q69_526269"/>
      <w:bookmarkEnd w:id="29155"/>
      <w:r>
        <w:rPr>
          <w:rtl/>
        </w:rPr>
        <w:t>רואים</w:t>
      </w:r>
      <w:r>
        <w:rPr>
          <w:rFonts w:hint="cs"/>
          <w:rtl/>
        </w:rPr>
        <w:t>,</w:t>
      </w:r>
      <w:r>
        <w:rPr>
          <w:rtl/>
        </w:rPr>
        <w:t xml:space="preserve"> </w:t>
      </w:r>
      <w:bookmarkStart w:id="29156" w:name="_ETM_Q69_526600"/>
      <w:bookmarkEnd w:id="29156"/>
      <w:r>
        <w:rPr>
          <w:rtl/>
        </w:rPr>
        <w:t xml:space="preserve">ובעיקר </w:t>
      </w:r>
      <w:bookmarkStart w:id="29157" w:name="_ETM_Q69_527230"/>
      <w:bookmarkEnd w:id="29157"/>
      <w:r>
        <w:rPr>
          <w:rtl/>
        </w:rPr>
        <w:t xml:space="preserve">למה </w:t>
      </w:r>
      <w:bookmarkStart w:id="29158" w:name="_ETM_Q69_527469"/>
      <w:bookmarkEnd w:id="29158"/>
      <w:r>
        <w:rPr>
          <w:rtl/>
        </w:rPr>
        <w:t>ששומעים</w:t>
      </w:r>
      <w:bookmarkStart w:id="29159" w:name="_ETM_Q69_526431"/>
      <w:bookmarkEnd w:id="29159"/>
      <w:r>
        <w:rPr>
          <w:rFonts w:hint="cs"/>
          <w:rtl/>
        </w:rPr>
        <w:t>.</w:t>
      </w:r>
      <w:bookmarkStart w:id="29160" w:name="_ETM_Q69_528790"/>
      <w:bookmarkStart w:id="29161" w:name="_ETM_Q69_529849"/>
      <w:bookmarkStart w:id="29162" w:name="_ETM_Q69_529272"/>
      <w:bookmarkEnd w:id="29160"/>
      <w:bookmarkEnd w:id="29161"/>
      <w:bookmarkEnd w:id="29162"/>
      <w:r>
        <w:rPr>
          <w:rFonts w:hint="cs"/>
          <w:rtl/>
        </w:rPr>
        <w:t xml:space="preserve"> </w:t>
      </w:r>
      <w:bookmarkStart w:id="29163" w:name="_ETM_Q69_531435"/>
      <w:bookmarkStart w:id="29164" w:name="_ETM_Q69_530082"/>
      <w:bookmarkStart w:id="29165" w:name="_ETM_Q69_530471"/>
      <w:bookmarkEnd w:id="29163"/>
      <w:bookmarkEnd w:id="29164"/>
      <w:bookmarkEnd w:id="29165"/>
      <w:r>
        <w:rPr>
          <w:rtl/>
        </w:rPr>
        <w:t xml:space="preserve">דברים </w:t>
      </w:r>
      <w:bookmarkStart w:id="29166" w:name="_ETM_Q69_529210"/>
      <w:bookmarkEnd w:id="29166"/>
      <w:r>
        <w:rPr>
          <w:rtl/>
        </w:rPr>
        <w:t xml:space="preserve">שבמשך </w:t>
      </w:r>
      <w:bookmarkStart w:id="29167" w:name="_ETM_Q69_530140"/>
      <w:bookmarkEnd w:id="29167"/>
      <w:r>
        <w:rPr>
          <w:rtl/>
        </w:rPr>
        <w:t xml:space="preserve">למעלה </w:t>
      </w:r>
      <w:bookmarkStart w:id="29168" w:name="_ETM_Q69_530710"/>
      <w:bookmarkEnd w:id="29168"/>
      <w:r>
        <w:rPr>
          <w:rtl/>
        </w:rPr>
        <w:t xml:space="preserve">משנה </w:t>
      </w:r>
      <w:bookmarkStart w:id="29169" w:name="_ETM_Q69_531700"/>
      <w:bookmarkEnd w:id="29169"/>
      <w:r>
        <w:rPr>
          <w:rtl/>
        </w:rPr>
        <w:t xml:space="preserve">שמענו </w:t>
      </w:r>
      <w:bookmarkStart w:id="29170" w:name="_ETM_Q69_532210"/>
      <w:bookmarkEnd w:id="29170"/>
      <w:r>
        <w:rPr>
          <w:rtl/>
        </w:rPr>
        <w:t xml:space="preserve">מחברי </w:t>
      </w:r>
      <w:bookmarkStart w:id="29171" w:name="_ETM_Q69_532690"/>
      <w:bookmarkEnd w:id="29171"/>
      <w:r>
        <w:rPr>
          <w:rtl/>
        </w:rPr>
        <w:t xml:space="preserve">כנסת </w:t>
      </w:r>
      <w:bookmarkStart w:id="29172" w:name="_ETM_Q69_533140"/>
      <w:bookmarkEnd w:id="29172"/>
      <w:r>
        <w:rPr>
          <w:rtl/>
        </w:rPr>
        <w:t xml:space="preserve">שכיום </w:t>
      </w:r>
      <w:bookmarkStart w:id="29173" w:name="_ETM_Q69_533589"/>
      <w:bookmarkEnd w:id="29173"/>
      <w:r>
        <w:rPr>
          <w:rtl/>
        </w:rPr>
        <w:t xml:space="preserve">בקואליציה </w:t>
      </w:r>
      <w:bookmarkStart w:id="29174" w:name="_ETM_Q69_534800"/>
      <w:bookmarkEnd w:id="29174"/>
      <w:r>
        <w:rPr>
          <w:rFonts w:hint="cs"/>
          <w:rtl/>
        </w:rPr>
        <w:t xml:space="preserve">– </w:t>
      </w:r>
      <w:r>
        <w:rPr>
          <w:rtl/>
        </w:rPr>
        <w:t xml:space="preserve">פתאום </w:t>
      </w:r>
      <w:bookmarkStart w:id="29175" w:name="_ETM_Q69_535399"/>
      <w:bookmarkEnd w:id="29175"/>
      <w:r>
        <w:rPr>
          <w:rtl/>
        </w:rPr>
        <w:t xml:space="preserve">הם </w:t>
      </w:r>
      <w:bookmarkStart w:id="29176" w:name="_ETM_Q69_535640"/>
      <w:bookmarkEnd w:id="29176"/>
      <w:r>
        <w:rPr>
          <w:rtl/>
        </w:rPr>
        <w:t xml:space="preserve">שכחו </w:t>
      </w:r>
      <w:bookmarkStart w:id="29177" w:name="_ETM_Q69_536179"/>
      <w:bookmarkEnd w:id="29177"/>
      <w:r>
        <w:rPr>
          <w:rtl/>
        </w:rPr>
        <w:t>מהכ</w:t>
      </w:r>
      <w:r>
        <w:rPr>
          <w:rFonts w:hint="cs"/>
          <w:rtl/>
        </w:rPr>
        <w:t>ו</w:t>
      </w:r>
      <w:r>
        <w:rPr>
          <w:rtl/>
        </w:rPr>
        <w:t>ל</w:t>
      </w:r>
      <w:bookmarkStart w:id="29178" w:name="_ETM_Q69_537342"/>
      <w:bookmarkEnd w:id="29178"/>
      <w:r>
        <w:rPr>
          <w:rFonts w:hint="cs"/>
          <w:rtl/>
        </w:rPr>
        <w:t>.</w:t>
      </w:r>
      <w:r>
        <w:rPr>
          <w:rtl/>
        </w:rPr>
        <w:t xml:space="preserve"> </w:t>
      </w:r>
      <w:bookmarkStart w:id="29179" w:name="_ETM_Q69_537170"/>
      <w:bookmarkEnd w:id="29179"/>
      <w:r>
        <w:rPr>
          <w:rtl/>
        </w:rPr>
        <w:t xml:space="preserve">פנים </w:t>
      </w:r>
      <w:bookmarkStart w:id="29180" w:name="_ETM_Q69_537589"/>
      <w:bookmarkEnd w:id="29180"/>
      <w:r>
        <w:rPr>
          <w:rtl/>
        </w:rPr>
        <w:t>חדש</w:t>
      </w:r>
      <w:r>
        <w:rPr>
          <w:rFonts w:hint="cs"/>
          <w:rtl/>
        </w:rPr>
        <w:t>ות</w:t>
      </w:r>
      <w:bookmarkStart w:id="29181" w:name="_ETM_Q69_538519"/>
      <w:bookmarkStart w:id="29182" w:name="_ETM_Q69_538789"/>
      <w:bookmarkEnd w:id="29181"/>
      <w:bookmarkEnd w:id="29182"/>
      <w:r>
        <w:rPr>
          <w:rtl/>
        </w:rPr>
        <w:t xml:space="preserve"> </w:t>
      </w:r>
      <w:bookmarkStart w:id="29183" w:name="_ETM_Q69_539239"/>
      <w:bookmarkEnd w:id="29183"/>
      <w:r>
        <w:rPr>
          <w:rtl/>
        </w:rPr>
        <w:t xml:space="preserve">באו </w:t>
      </w:r>
      <w:bookmarkStart w:id="29184" w:name="_ETM_Q69_539479"/>
      <w:bookmarkEnd w:id="29184"/>
      <w:r>
        <w:rPr>
          <w:rtl/>
        </w:rPr>
        <w:t>לכאן</w:t>
      </w:r>
      <w:r>
        <w:rPr>
          <w:rFonts w:hint="cs"/>
          <w:rtl/>
        </w:rPr>
        <w:t>.</w:t>
      </w:r>
      <w:bookmarkStart w:id="29185" w:name="_ETM_Q69_539493"/>
      <w:bookmarkStart w:id="29186" w:name="_ETM_Q69_540480"/>
      <w:bookmarkEnd w:id="29185"/>
      <w:bookmarkEnd w:id="29186"/>
    </w:p>
    <w:p w:rsidR="00F532D9" w:rsidRDefault="00F532D9" w:rsidP="00A9767F">
      <w:pPr>
        <w:rPr>
          <w:rtl/>
        </w:rPr>
      </w:pPr>
    </w:p>
    <w:p w:rsidR="00F532D9" w:rsidRDefault="00F532D9" w:rsidP="003A4DB0">
      <w:pPr>
        <w:rPr>
          <w:rtl/>
        </w:rPr>
      </w:pPr>
      <w:bookmarkStart w:id="29187" w:name="_ETM_Q69_557934"/>
      <w:bookmarkEnd w:id="29187"/>
      <w:r>
        <w:rPr>
          <w:rtl/>
        </w:rPr>
        <w:t xml:space="preserve">במשך </w:t>
      </w:r>
      <w:bookmarkStart w:id="29188" w:name="_ETM_Q69_541050"/>
      <w:bookmarkEnd w:id="29188"/>
      <w:r>
        <w:rPr>
          <w:rtl/>
        </w:rPr>
        <w:t xml:space="preserve">שבועות </w:t>
      </w:r>
      <w:bookmarkStart w:id="29189" w:name="_ETM_Q69_541620"/>
      <w:bookmarkEnd w:id="29189"/>
      <w:r>
        <w:rPr>
          <w:rFonts w:hint="cs"/>
          <w:rtl/>
        </w:rPr>
        <w:t>קדח</w:t>
      </w:r>
      <w:bookmarkStart w:id="29190" w:name="_ETM_Q69_540954"/>
      <w:bookmarkEnd w:id="29190"/>
      <w:r>
        <w:rPr>
          <w:rtl/>
        </w:rPr>
        <w:t xml:space="preserve">ו </w:t>
      </w:r>
      <w:bookmarkStart w:id="29191" w:name="_ETM_Q69_541980"/>
      <w:bookmarkEnd w:id="29191"/>
      <w:r>
        <w:rPr>
          <w:rtl/>
        </w:rPr>
        <w:t xml:space="preserve">לנו </w:t>
      </w:r>
      <w:bookmarkStart w:id="29192" w:name="_ETM_Q69_542760"/>
      <w:bookmarkEnd w:id="29192"/>
      <w:r>
        <w:rPr>
          <w:rtl/>
        </w:rPr>
        <w:t xml:space="preserve">על </w:t>
      </w:r>
      <w:bookmarkStart w:id="29193" w:name="_ETM_Q69_542940"/>
      <w:bookmarkEnd w:id="29193"/>
      <w:r>
        <w:rPr>
          <w:rtl/>
        </w:rPr>
        <w:t xml:space="preserve">הצורך </w:t>
      </w:r>
      <w:bookmarkStart w:id="29194" w:name="_ETM_Q69_543450"/>
      <w:bookmarkEnd w:id="29194"/>
      <w:r>
        <w:rPr>
          <w:rtl/>
        </w:rPr>
        <w:t xml:space="preserve">החשוב </w:t>
      </w:r>
      <w:bookmarkStart w:id="29195" w:name="_ETM_Q69_543960"/>
      <w:bookmarkEnd w:id="29195"/>
      <w:r>
        <w:rPr>
          <w:rtl/>
        </w:rPr>
        <w:t xml:space="preserve">ביותר </w:t>
      </w:r>
      <w:bookmarkStart w:id="29196" w:name="_ETM_Q69_544350"/>
      <w:bookmarkEnd w:id="29196"/>
      <w:r>
        <w:rPr>
          <w:rFonts w:hint="cs"/>
          <w:rtl/>
        </w:rPr>
        <w:t>ב</w:t>
      </w:r>
      <w:r>
        <w:rPr>
          <w:rtl/>
        </w:rPr>
        <w:t xml:space="preserve">שמירת </w:t>
      </w:r>
      <w:bookmarkStart w:id="29197" w:name="_ETM_Q69_544890"/>
      <w:bookmarkEnd w:id="29197"/>
      <w:r>
        <w:rPr>
          <w:rtl/>
        </w:rPr>
        <w:t>הדמוקרטיה</w:t>
      </w:r>
      <w:r>
        <w:rPr>
          <w:rFonts w:hint="cs"/>
          <w:rtl/>
        </w:rPr>
        <w:t>,</w:t>
      </w:r>
      <w:r>
        <w:rPr>
          <w:rtl/>
        </w:rPr>
        <w:t xml:space="preserve"> </w:t>
      </w:r>
      <w:bookmarkStart w:id="29198" w:name="_ETM_Q69_546210"/>
      <w:bookmarkEnd w:id="29198"/>
      <w:r>
        <w:rPr>
          <w:rFonts w:hint="cs"/>
          <w:rtl/>
        </w:rPr>
        <w:t>ש</w:t>
      </w:r>
      <w:r>
        <w:rPr>
          <w:rtl/>
        </w:rPr>
        <w:t xml:space="preserve">זה </w:t>
      </w:r>
      <w:bookmarkStart w:id="29199" w:name="_ETM_Q69_546420"/>
      <w:bookmarkEnd w:id="29199"/>
      <w:r>
        <w:rPr>
          <w:rtl/>
        </w:rPr>
        <w:t xml:space="preserve">הזכות </w:t>
      </w:r>
      <w:bookmarkStart w:id="29200" w:name="_ETM_Q69_546960"/>
      <w:bookmarkEnd w:id="29200"/>
      <w:r>
        <w:rPr>
          <w:rtl/>
        </w:rPr>
        <w:t>להפגין</w:t>
      </w:r>
      <w:r>
        <w:rPr>
          <w:rFonts w:hint="cs"/>
          <w:rtl/>
        </w:rPr>
        <w:t>,</w:t>
      </w:r>
      <w:r>
        <w:rPr>
          <w:rtl/>
        </w:rPr>
        <w:t xml:space="preserve"> </w:t>
      </w:r>
      <w:bookmarkStart w:id="29201" w:name="_ETM_Q69_547979"/>
      <w:bookmarkEnd w:id="29201"/>
      <w:r>
        <w:rPr>
          <w:rtl/>
        </w:rPr>
        <w:t>כמובן</w:t>
      </w:r>
      <w:bookmarkStart w:id="29202" w:name="_ETM_Q69_547334"/>
      <w:bookmarkEnd w:id="29202"/>
      <w:r>
        <w:rPr>
          <w:rFonts w:hint="cs"/>
          <w:rtl/>
        </w:rPr>
        <w:t>,</w:t>
      </w:r>
      <w:r>
        <w:rPr>
          <w:rtl/>
        </w:rPr>
        <w:t xml:space="preserve"> </w:t>
      </w:r>
      <w:bookmarkStart w:id="29203" w:name="_ETM_Q69_548580"/>
      <w:bookmarkEnd w:id="29203"/>
      <w:r>
        <w:rPr>
          <w:rtl/>
        </w:rPr>
        <w:t xml:space="preserve">מול </w:t>
      </w:r>
      <w:bookmarkStart w:id="29204" w:name="_ETM_Q69_548790"/>
      <w:bookmarkEnd w:id="29204"/>
      <w:r>
        <w:rPr>
          <w:rtl/>
        </w:rPr>
        <w:t>ב</w:t>
      </w:r>
      <w:r>
        <w:rPr>
          <w:rFonts w:hint="cs"/>
          <w:rtl/>
        </w:rPr>
        <w:t>יתו</w:t>
      </w:r>
      <w:r>
        <w:rPr>
          <w:rtl/>
        </w:rPr>
        <w:t xml:space="preserve"> </w:t>
      </w:r>
      <w:bookmarkStart w:id="29205" w:name="_ETM_Q69_549060"/>
      <w:bookmarkStart w:id="29206" w:name="_ETM_Q69_549510"/>
      <w:bookmarkStart w:id="29207" w:name="_ETM_Q69_549870"/>
      <w:bookmarkEnd w:id="29205"/>
      <w:bookmarkEnd w:id="29206"/>
      <w:bookmarkEnd w:id="29207"/>
      <w:r>
        <w:rPr>
          <w:rtl/>
        </w:rPr>
        <w:t xml:space="preserve">של </w:t>
      </w:r>
      <w:bookmarkStart w:id="29208" w:name="_ETM_Q69_550080"/>
      <w:bookmarkEnd w:id="29208"/>
      <w:r>
        <w:rPr>
          <w:rtl/>
        </w:rPr>
        <w:t xml:space="preserve">ראש </w:t>
      </w:r>
      <w:bookmarkStart w:id="29209" w:name="_ETM_Q69_550320"/>
      <w:bookmarkEnd w:id="29209"/>
      <w:r>
        <w:rPr>
          <w:rtl/>
        </w:rPr>
        <w:t xml:space="preserve">הממשלה </w:t>
      </w:r>
      <w:bookmarkStart w:id="29210" w:name="_ETM_Q69_551279"/>
      <w:bookmarkEnd w:id="29210"/>
      <w:r>
        <w:rPr>
          <w:rtl/>
        </w:rPr>
        <w:t xml:space="preserve">בנימין </w:t>
      </w:r>
      <w:bookmarkStart w:id="29211" w:name="_ETM_Q69_551790"/>
      <w:bookmarkEnd w:id="29211"/>
      <w:r>
        <w:rPr>
          <w:rtl/>
        </w:rPr>
        <w:t>נתניהו</w:t>
      </w:r>
      <w:bookmarkStart w:id="29212" w:name="_ETM_Q69_551153"/>
      <w:bookmarkEnd w:id="29212"/>
      <w:r>
        <w:rPr>
          <w:rFonts w:hint="cs"/>
          <w:rtl/>
        </w:rPr>
        <w:t>.</w:t>
      </w:r>
      <w:r>
        <w:rPr>
          <w:rtl/>
        </w:rPr>
        <w:t xml:space="preserve"> </w:t>
      </w:r>
      <w:bookmarkStart w:id="29213" w:name="_ETM_Q69_552810"/>
      <w:bookmarkEnd w:id="29213"/>
      <w:r>
        <w:rPr>
          <w:rtl/>
        </w:rPr>
        <w:t xml:space="preserve">אפילו </w:t>
      </w:r>
      <w:bookmarkStart w:id="29214" w:name="_ETM_Q69_553170"/>
      <w:bookmarkEnd w:id="29214"/>
      <w:r>
        <w:rPr>
          <w:rtl/>
        </w:rPr>
        <w:t xml:space="preserve">בימים </w:t>
      </w:r>
      <w:bookmarkStart w:id="29215" w:name="_ETM_Q69_553529"/>
      <w:bookmarkEnd w:id="29215"/>
      <w:r>
        <w:rPr>
          <w:rtl/>
        </w:rPr>
        <w:t>קשים</w:t>
      </w:r>
      <w:r>
        <w:rPr>
          <w:rFonts w:hint="cs"/>
          <w:rtl/>
        </w:rPr>
        <w:t>,</w:t>
      </w:r>
      <w:r>
        <w:rPr>
          <w:rtl/>
        </w:rPr>
        <w:t xml:space="preserve"> </w:t>
      </w:r>
      <w:bookmarkStart w:id="29216" w:name="_ETM_Q69_553979"/>
      <w:bookmarkEnd w:id="29216"/>
      <w:r>
        <w:rPr>
          <w:rFonts w:hint="cs"/>
          <w:rtl/>
        </w:rPr>
        <w:t>כ</w:t>
      </w:r>
      <w:r>
        <w:rPr>
          <w:rtl/>
        </w:rPr>
        <w:t xml:space="preserve">שהתחלואה </w:t>
      </w:r>
      <w:bookmarkStart w:id="29217" w:name="_ETM_Q69_554580"/>
      <w:bookmarkEnd w:id="29217"/>
      <w:r>
        <w:rPr>
          <w:rtl/>
        </w:rPr>
        <w:t xml:space="preserve">הייתה </w:t>
      </w:r>
      <w:bookmarkStart w:id="29218" w:name="_ETM_Q69_554850"/>
      <w:bookmarkEnd w:id="29218"/>
      <w:r>
        <w:rPr>
          <w:rtl/>
        </w:rPr>
        <w:t xml:space="preserve">בגאות </w:t>
      </w:r>
      <w:bookmarkStart w:id="29219" w:name="_ETM_Q69_555600"/>
      <w:bookmarkEnd w:id="29219"/>
      <w:r>
        <w:rPr>
          <w:rtl/>
        </w:rPr>
        <w:t xml:space="preserve">ובהתפרצות </w:t>
      </w:r>
      <w:bookmarkStart w:id="29220" w:name="_ETM_Q69_556560"/>
      <w:bookmarkEnd w:id="29220"/>
      <w:r>
        <w:rPr>
          <w:rtl/>
        </w:rPr>
        <w:t>קשה</w:t>
      </w:r>
      <w:r>
        <w:rPr>
          <w:rFonts w:hint="cs"/>
          <w:rtl/>
        </w:rPr>
        <w:t>,</w:t>
      </w:r>
      <w:r>
        <w:rPr>
          <w:rtl/>
        </w:rPr>
        <w:t xml:space="preserve"> </w:t>
      </w:r>
      <w:bookmarkStart w:id="29221" w:name="_ETM_Q69_557310"/>
      <w:bookmarkEnd w:id="29221"/>
      <w:r>
        <w:rPr>
          <w:rtl/>
        </w:rPr>
        <w:t xml:space="preserve">לא </w:t>
      </w:r>
      <w:bookmarkStart w:id="29222" w:name="_ETM_Q69_557520"/>
      <w:bookmarkEnd w:id="29222"/>
      <w:r>
        <w:rPr>
          <w:rtl/>
        </w:rPr>
        <w:t xml:space="preserve">הסכימו </w:t>
      </w:r>
      <w:bookmarkStart w:id="29223" w:name="_ETM_Q69_558000"/>
      <w:bookmarkEnd w:id="29223"/>
      <w:r>
        <w:rPr>
          <w:rtl/>
        </w:rPr>
        <w:t xml:space="preserve">שם </w:t>
      </w:r>
      <w:bookmarkStart w:id="29224" w:name="_ETM_Q69_558270"/>
      <w:bookmarkEnd w:id="29224"/>
      <w:r w:rsidRPr="00D75243">
        <w:rPr>
          <w:rtl/>
        </w:rPr>
        <w:t xml:space="preserve">בכחול </w:t>
      </w:r>
      <w:bookmarkStart w:id="29225" w:name="_ETM_Q69_558750"/>
      <w:bookmarkEnd w:id="29225"/>
      <w:r w:rsidRPr="00D75243">
        <w:rPr>
          <w:rtl/>
        </w:rPr>
        <w:t>לב</w:t>
      </w:r>
      <w:r w:rsidRPr="00D75243">
        <w:rPr>
          <w:rFonts w:hint="cs"/>
          <w:rtl/>
        </w:rPr>
        <w:t>ן</w:t>
      </w:r>
      <w:bookmarkStart w:id="29226" w:name="_ETM_Q69_556104"/>
      <w:bookmarkEnd w:id="29226"/>
      <w:r w:rsidRPr="00D75243">
        <w:rPr>
          <w:rFonts w:hint="cs"/>
          <w:rtl/>
        </w:rPr>
        <w:t>,</w:t>
      </w:r>
      <w:r w:rsidRPr="00D75243">
        <w:rPr>
          <w:rtl/>
        </w:rPr>
        <w:t xml:space="preserve"> </w:t>
      </w:r>
      <w:bookmarkStart w:id="29227" w:name="_ETM_Q69_559259"/>
      <w:bookmarkEnd w:id="29227"/>
      <w:r w:rsidRPr="00D75243">
        <w:rPr>
          <w:rFonts w:hint="cs"/>
          <w:rtl/>
        </w:rPr>
        <w:t>ב</w:t>
      </w:r>
      <w:r w:rsidRPr="00D75243">
        <w:rPr>
          <w:rtl/>
        </w:rPr>
        <w:t xml:space="preserve">יש </w:t>
      </w:r>
      <w:bookmarkStart w:id="29228" w:name="_ETM_Q69_559589"/>
      <w:bookmarkEnd w:id="29228"/>
      <w:r w:rsidRPr="00D75243">
        <w:rPr>
          <w:rtl/>
        </w:rPr>
        <w:t>עתיד</w:t>
      </w:r>
      <w:r w:rsidRPr="00D75243">
        <w:rPr>
          <w:rFonts w:hint="cs"/>
          <w:rtl/>
        </w:rPr>
        <w:t>,</w:t>
      </w:r>
      <w:r w:rsidRPr="00D75243">
        <w:rPr>
          <w:rtl/>
        </w:rPr>
        <w:t xml:space="preserve"> </w:t>
      </w:r>
      <w:bookmarkStart w:id="29229" w:name="_ETM_Q69_560040"/>
      <w:bookmarkEnd w:id="29229"/>
      <w:r w:rsidRPr="00D75243">
        <w:rPr>
          <w:rtl/>
        </w:rPr>
        <w:t>בע</w:t>
      </w:r>
      <w:bookmarkStart w:id="29230" w:name="_ETM_Q69_557094"/>
      <w:bookmarkEnd w:id="29230"/>
      <w:r w:rsidRPr="00D75243">
        <w:rPr>
          <w:rtl/>
        </w:rPr>
        <w:t>בודה</w:t>
      </w:r>
      <w:bookmarkStart w:id="29231" w:name="_ETM_Q69_556884"/>
      <w:bookmarkEnd w:id="29231"/>
      <w:r w:rsidRPr="00D75243">
        <w:rPr>
          <w:rFonts w:hint="cs"/>
          <w:rtl/>
        </w:rPr>
        <w:t>,</w:t>
      </w:r>
      <w:r w:rsidRPr="00D75243">
        <w:rPr>
          <w:rtl/>
        </w:rPr>
        <w:t xml:space="preserve"> </w:t>
      </w:r>
      <w:bookmarkStart w:id="29232" w:name="_ETM_Q69_560700"/>
      <w:bookmarkEnd w:id="29232"/>
      <w:r w:rsidRPr="00D75243">
        <w:rPr>
          <w:rtl/>
        </w:rPr>
        <w:t xml:space="preserve">בישראל </w:t>
      </w:r>
      <w:bookmarkStart w:id="29233" w:name="_ETM_Q69_561150"/>
      <w:bookmarkEnd w:id="29233"/>
      <w:r w:rsidRPr="00D75243">
        <w:rPr>
          <w:rtl/>
        </w:rPr>
        <w:t>ביתנו</w:t>
      </w:r>
      <w:r>
        <w:rPr>
          <w:rtl/>
        </w:rPr>
        <w:t xml:space="preserve"> </w:t>
      </w:r>
      <w:bookmarkStart w:id="29234" w:name="_ETM_Q69_562050"/>
      <w:bookmarkEnd w:id="29234"/>
      <w:r>
        <w:rPr>
          <w:rFonts w:hint="cs"/>
          <w:rtl/>
        </w:rPr>
        <w:t xml:space="preserve">– </w:t>
      </w:r>
      <w:r>
        <w:rPr>
          <w:rtl/>
        </w:rPr>
        <w:t xml:space="preserve">כולם </w:t>
      </w:r>
      <w:bookmarkStart w:id="29235" w:name="_ETM_Q69_562470"/>
      <w:bookmarkEnd w:id="29235"/>
      <w:r>
        <w:rPr>
          <w:rtl/>
        </w:rPr>
        <w:t xml:space="preserve">התנגדו </w:t>
      </w:r>
      <w:bookmarkStart w:id="29236" w:name="_ETM_Q69_562979"/>
      <w:bookmarkEnd w:id="29236"/>
      <w:r>
        <w:rPr>
          <w:rtl/>
        </w:rPr>
        <w:t xml:space="preserve">לביטול </w:t>
      </w:r>
      <w:bookmarkStart w:id="29237" w:name="_ETM_Q69_563550"/>
      <w:bookmarkEnd w:id="29237"/>
      <w:r>
        <w:rPr>
          <w:rtl/>
        </w:rPr>
        <w:t xml:space="preserve">או </w:t>
      </w:r>
      <w:bookmarkStart w:id="29238" w:name="_ETM_Q69_563670"/>
      <w:bookmarkEnd w:id="29238"/>
      <w:r>
        <w:rPr>
          <w:rtl/>
        </w:rPr>
        <w:t>לצמצום</w:t>
      </w:r>
      <w:r>
        <w:rPr>
          <w:rFonts w:hint="cs"/>
          <w:rtl/>
        </w:rPr>
        <w:t>,</w:t>
      </w:r>
      <w:bookmarkStart w:id="29239" w:name="_ETM_Q69_562134"/>
      <w:bookmarkEnd w:id="29239"/>
      <w:r>
        <w:rPr>
          <w:rtl/>
        </w:rPr>
        <w:t xml:space="preserve"> </w:t>
      </w:r>
      <w:bookmarkStart w:id="29240" w:name="_ETM_Q69_564330"/>
      <w:bookmarkEnd w:id="29240"/>
      <w:r>
        <w:rPr>
          <w:rtl/>
        </w:rPr>
        <w:t>חלילה</w:t>
      </w:r>
      <w:r>
        <w:rPr>
          <w:rFonts w:hint="cs"/>
          <w:rtl/>
        </w:rPr>
        <w:t>,</w:t>
      </w:r>
      <w:r>
        <w:rPr>
          <w:rtl/>
        </w:rPr>
        <w:t xml:space="preserve"> </w:t>
      </w:r>
      <w:bookmarkStart w:id="29241" w:name="_ETM_Q69_564779"/>
      <w:bookmarkEnd w:id="29241"/>
      <w:r>
        <w:rPr>
          <w:rtl/>
        </w:rPr>
        <w:t xml:space="preserve">של </w:t>
      </w:r>
      <w:bookmarkStart w:id="29242" w:name="_ETM_Q69_565020"/>
      <w:bookmarkEnd w:id="29242"/>
      <w:r>
        <w:rPr>
          <w:rtl/>
        </w:rPr>
        <w:t>ההפגנות</w:t>
      </w:r>
      <w:r>
        <w:rPr>
          <w:rFonts w:hint="cs"/>
          <w:rtl/>
        </w:rPr>
        <w:t>.</w:t>
      </w:r>
      <w:r>
        <w:rPr>
          <w:rtl/>
        </w:rPr>
        <w:t xml:space="preserve"> </w:t>
      </w:r>
      <w:bookmarkStart w:id="29243" w:name="_ETM_Q69_566039"/>
      <w:bookmarkEnd w:id="29243"/>
      <w:r>
        <w:rPr>
          <w:rtl/>
        </w:rPr>
        <w:t>טע</w:t>
      </w:r>
      <w:r>
        <w:rPr>
          <w:rFonts w:hint="cs"/>
          <w:rtl/>
        </w:rPr>
        <w:t>נו</w:t>
      </w:r>
      <w:r>
        <w:rPr>
          <w:rtl/>
        </w:rPr>
        <w:t xml:space="preserve"> </w:t>
      </w:r>
      <w:bookmarkStart w:id="29244" w:name="_ETM_Q69_566549"/>
      <w:bookmarkEnd w:id="29244"/>
      <w:r>
        <w:rPr>
          <w:rtl/>
        </w:rPr>
        <w:t xml:space="preserve">אז </w:t>
      </w:r>
      <w:bookmarkStart w:id="29245" w:name="_ETM_Q69_566969"/>
      <w:bookmarkEnd w:id="29245"/>
      <w:r>
        <w:rPr>
          <w:rtl/>
        </w:rPr>
        <w:t xml:space="preserve">שם </w:t>
      </w:r>
      <w:bookmarkStart w:id="29246" w:name="_ETM_Q69_567270"/>
      <w:bookmarkEnd w:id="29246"/>
      <w:r>
        <w:rPr>
          <w:rtl/>
        </w:rPr>
        <w:t>בלה</w:t>
      </w:r>
      <w:bookmarkStart w:id="29247" w:name="_ETM_Q69_564783"/>
      <w:bookmarkEnd w:id="29247"/>
      <w:r>
        <w:rPr>
          <w:rFonts w:hint="cs"/>
          <w:rtl/>
        </w:rPr>
        <w:t>ט</w:t>
      </w:r>
      <w:r>
        <w:rPr>
          <w:rtl/>
        </w:rPr>
        <w:t xml:space="preserve"> </w:t>
      </w:r>
      <w:bookmarkStart w:id="29248" w:name="_ETM_Q69_568109"/>
      <w:bookmarkEnd w:id="29248"/>
      <w:r>
        <w:rPr>
          <w:rtl/>
        </w:rPr>
        <w:t xml:space="preserve">שזוהי </w:t>
      </w:r>
      <w:bookmarkStart w:id="29249" w:name="_ETM_Q69_568619"/>
      <w:bookmarkEnd w:id="29249"/>
      <w:r>
        <w:rPr>
          <w:rtl/>
        </w:rPr>
        <w:t xml:space="preserve">נשמת </w:t>
      </w:r>
      <w:bookmarkStart w:id="29250" w:name="_ETM_Q69_569250"/>
      <w:bookmarkEnd w:id="29250"/>
      <w:r>
        <w:rPr>
          <w:rtl/>
        </w:rPr>
        <w:t xml:space="preserve">אפה </w:t>
      </w:r>
      <w:bookmarkStart w:id="29251" w:name="_ETM_Q69_569759"/>
      <w:bookmarkEnd w:id="29251"/>
      <w:r>
        <w:rPr>
          <w:rtl/>
        </w:rPr>
        <w:t xml:space="preserve">של </w:t>
      </w:r>
      <w:bookmarkStart w:id="29252" w:name="_ETM_Q69_570029"/>
      <w:bookmarkEnd w:id="29252"/>
      <w:r>
        <w:rPr>
          <w:rtl/>
        </w:rPr>
        <w:t>הדמוקרטיה</w:t>
      </w:r>
      <w:r>
        <w:rPr>
          <w:rFonts w:hint="cs"/>
          <w:rtl/>
        </w:rPr>
        <w:t>,</w:t>
      </w:r>
      <w:r>
        <w:rPr>
          <w:rtl/>
        </w:rPr>
        <w:t xml:space="preserve"> </w:t>
      </w:r>
      <w:bookmarkStart w:id="29253" w:name="_ETM_Q69_571500"/>
      <w:bookmarkEnd w:id="29253"/>
      <w:r>
        <w:rPr>
          <w:rtl/>
        </w:rPr>
        <w:t xml:space="preserve">ואפילו </w:t>
      </w:r>
      <w:bookmarkStart w:id="29254" w:name="_ETM_Q69_572070"/>
      <w:bookmarkEnd w:id="29254"/>
      <w:r>
        <w:rPr>
          <w:rtl/>
        </w:rPr>
        <w:t xml:space="preserve">שימותו </w:t>
      </w:r>
      <w:bookmarkStart w:id="29255" w:name="_ETM_Q69_572640"/>
      <w:bookmarkEnd w:id="29255"/>
      <w:r>
        <w:rPr>
          <w:rtl/>
        </w:rPr>
        <w:t>המפג</w:t>
      </w:r>
      <w:r>
        <w:rPr>
          <w:rFonts w:hint="cs"/>
          <w:rtl/>
        </w:rPr>
        <w:t>י</w:t>
      </w:r>
      <w:bookmarkStart w:id="29256" w:name="_ETM_Q69_573179"/>
      <w:bookmarkStart w:id="29257" w:name="_ETM_Q69_571873"/>
      <w:bookmarkEnd w:id="29256"/>
      <w:bookmarkEnd w:id="29257"/>
      <w:r>
        <w:rPr>
          <w:rtl/>
        </w:rPr>
        <w:t>נים</w:t>
      </w:r>
      <w:r>
        <w:rPr>
          <w:rFonts w:hint="cs"/>
          <w:rtl/>
        </w:rPr>
        <w:t>,</w:t>
      </w:r>
      <w:r>
        <w:rPr>
          <w:rtl/>
        </w:rPr>
        <w:t xml:space="preserve"> </w:t>
      </w:r>
      <w:bookmarkStart w:id="29258" w:name="_ETM_Q69_573779"/>
      <w:bookmarkEnd w:id="29258"/>
      <w:r>
        <w:rPr>
          <w:rtl/>
        </w:rPr>
        <w:t>חלילה</w:t>
      </w:r>
      <w:r>
        <w:rPr>
          <w:rFonts w:hint="cs"/>
          <w:rtl/>
        </w:rPr>
        <w:t>,</w:t>
      </w:r>
      <w:r>
        <w:rPr>
          <w:rtl/>
        </w:rPr>
        <w:t xml:space="preserve"> </w:t>
      </w:r>
      <w:bookmarkStart w:id="29259" w:name="_ETM_Q69_574170"/>
      <w:bookmarkEnd w:id="29259"/>
      <w:r>
        <w:rPr>
          <w:rtl/>
        </w:rPr>
        <w:t xml:space="preserve">מנגיף </w:t>
      </w:r>
      <w:bookmarkStart w:id="29260" w:name="_ETM_Q69_575100"/>
      <w:bookmarkStart w:id="29261" w:name="_ETM_Q69_573033"/>
      <w:bookmarkEnd w:id="29260"/>
      <w:bookmarkEnd w:id="29261"/>
      <w:r>
        <w:rPr>
          <w:rtl/>
        </w:rPr>
        <w:t xml:space="preserve">הקורונה </w:t>
      </w:r>
      <w:bookmarkStart w:id="29262" w:name="_ETM_Q69_575789"/>
      <w:bookmarkEnd w:id="29262"/>
      <w:r>
        <w:rPr>
          <w:rFonts w:hint="cs"/>
          <w:rtl/>
        </w:rPr>
        <w:t xml:space="preserve">– </w:t>
      </w:r>
      <w:r>
        <w:rPr>
          <w:rtl/>
        </w:rPr>
        <w:t xml:space="preserve">לא </w:t>
      </w:r>
      <w:bookmarkStart w:id="29263" w:name="_ETM_Q69_575939"/>
      <w:bookmarkEnd w:id="29263"/>
      <w:r>
        <w:rPr>
          <w:rtl/>
        </w:rPr>
        <w:t>נורא</w:t>
      </w:r>
      <w:r>
        <w:rPr>
          <w:rFonts w:hint="cs"/>
          <w:rtl/>
        </w:rPr>
        <w:t>,</w:t>
      </w:r>
      <w:r>
        <w:rPr>
          <w:rtl/>
        </w:rPr>
        <w:t xml:space="preserve"> </w:t>
      </w:r>
      <w:bookmarkStart w:id="29264" w:name="_ETM_Q69_576600"/>
      <w:bookmarkEnd w:id="29264"/>
      <w:r>
        <w:rPr>
          <w:rtl/>
        </w:rPr>
        <w:t xml:space="preserve">העיקר </w:t>
      </w:r>
      <w:bookmarkStart w:id="29265" w:name="_ETM_Q69_577079"/>
      <w:bookmarkEnd w:id="29265"/>
      <w:r>
        <w:rPr>
          <w:rtl/>
        </w:rPr>
        <w:t xml:space="preserve">שיישמר </w:t>
      </w:r>
      <w:bookmarkStart w:id="29266" w:name="_ETM_Q69_577619"/>
      <w:bookmarkEnd w:id="29266"/>
      <w:r>
        <w:rPr>
          <w:rtl/>
        </w:rPr>
        <w:t xml:space="preserve">העיקרון </w:t>
      </w:r>
      <w:bookmarkStart w:id="29267" w:name="_ETM_Q69_578130"/>
      <w:bookmarkEnd w:id="29267"/>
      <w:r>
        <w:rPr>
          <w:rtl/>
        </w:rPr>
        <w:t xml:space="preserve">המקודש </w:t>
      </w:r>
      <w:bookmarkStart w:id="29268" w:name="_ETM_Q69_578759"/>
      <w:bookmarkEnd w:id="29268"/>
      <w:r>
        <w:rPr>
          <w:rtl/>
        </w:rPr>
        <w:t>ביותר</w:t>
      </w:r>
      <w:r>
        <w:rPr>
          <w:rFonts w:hint="cs"/>
          <w:rtl/>
        </w:rPr>
        <w:t>,</w:t>
      </w:r>
      <w:r>
        <w:rPr>
          <w:rtl/>
        </w:rPr>
        <w:t xml:space="preserve"> </w:t>
      </w:r>
      <w:bookmarkStart w:id="29269" w:name="_ETM_Q69_579659"/>
      <w:bookmarkEnd w:id="29269"/>
      <w:r>
        <w:rPr>
          <w:rtl/>
        </w:rPr>
        <w:t xml:space="preserve">ייהרג </w:t>
      </w:r>
      <w:bookmarkStart w:id="29270" w:name="_ETM_Q69_580710"/>
      <w:bookmarkEnd w:id="29270"/>
      <w:r>
        <w:rPr>
          <w:rtl/>
        </w:rPr>
        <w:t>ויעבור</w:t>
      </w:r>
      <w:r>
        <w:rPr>
          <w:rFonts w:hint="cs"/>
          <w:rtl/>
        </w:rPr>
        <w:t>,</w:t>
      </w:r>
      <w:r>
        <w:rPr>
          <w:rtl/>
        </w:rPr>
        <w:t xml:space="preserve"> </w:t>
      </w:r>
      <w:bookmarkStart w:id="29271" w:name="_ETM_Q69_581549"/>
      <w:bookmarkEnd w:id="29271"/>
      <w:r>
        <w:rPr>
          <w:rtl/>
        </w:rPr>
        <w:t xml:space="preserve">של </w:t>
      </w:r>
      <w:bookmarkStart w:id="29272" w:name="_ETM_Q69_581789"/>
      <w:bookmarkEnd w:id="29272"/>
      <w:r>
        <w:rPr>
          <w:rtl/>
        </w:rPr>
        <w:t xml:space="preserve">חופש </w:t>
      </w:r>
      <w:bookmarkStart w:id="29273" w:name="_ETM_Q69_582149"/>
      <w:bookmarkEnd w:id="29273"/>
      <w:r>
        <w:rPr>
          <w:rtl/>
        </w:rPr>
        <w:t>הביטוי</w:t>
      </w:r>
      <w:r>
        <w:rPr>
          <w:rFonts w:hint="cs"/>
          <w:rtl/>
        </w:rPr>
        <w:t>.</w:t>
      </w:r>
      <w:bookmarkStart w:id="29274" w:name="_ETM_Q69_583110"/>
      <w:bookmarkEnd w:id="29274"/>
      <w:r w:rsidR="003A4DB0">
        <w:rPr>
          <w:rFonts w:hint="cs"/>
          <w:rtl/>
        </w:rPr>
        <w:t xml:space="preserve"> </w:t>
      </w:r>
      <w:bookmarkStart w:id="29275" w:name="_ETM_Q69_580442"/>
      <w:bookmarkEnd w:id="29275"/>
      <w:r>
        <w:rPr>
          <w:rtl/>
        </w:rPr>
        <w:t xml:space="preserve">אנשים </w:t>
      </w:r>
      <w:bookmarkStart w:id="29276" w:name="_ETM_Q69_583619"/>
      <w:bookmarkEnd w:id="29276"/>
      <w:r>
        <w:rPr>
          <w:rtl/>
        </w:rPr>
        <w:t xml:space="preserve">באו </w:t>
      </w:r>
      <w:bookmarkStart w:id="29277" w:name="_ETM_Q69_583860"/>
      <w:bookmarkEnd w:id="29277"/>
      <w:r>
        <w:rPr>
          <w:rtl/>
        </w:rPr>
        <w:t>להפגנות</w:t>
      </w:r>
      <w:r>
        <w:rPr>
          <w:rFonts w:hint="cs"/>
          <w:rtl/>
        </w:rPr>
        <w:t>,</w:t>
      </w:r>
      <w:r>
        <w:rPr>
          <w:rtl/>
        </w:rPr>
        <w:t xml:space="preserve"> </w:t>
      </w:r>
      <w:bookmarkStart w:id="29278" w:name="_ETM_Q69_584700"/>
      <w:bookmarkEnd w:id="29278"/>
      <w:r>
        <w:rPr>
          <w:rtl/>
        </w:rPr>
        <w:t>השתוללו</w:t>
      </w:r>
      <w:r>
        <w:rPr>
          <w:rFonts w:hint="cs"/>
          <w:rtl/>
        </w:rPr>
        <w:t>,</w:t>
      </w:r>
      <w:bookmarkStart w:id="29279" w:name="_ETM_Q69_584032"/>
      <w:bookmarkEnd w:id="29279"/>
      <w:r>
        <w:rPr>
          <w:rtl/>
        </w:rPr>
        <w:t xml:space="preserve"> </w:t>
      </w:r>
      <w:bookmarkStart w:id="29280" w:name="_ETM_Q69_585689"/>
      <w:bookmarkEnd w:id="29280"/>
      <w:r>
        <w:rPr>
          <w:rtl/>
        </w:rPr>
        <w:t>רקדו</w:t>
      </w:r>
      <w:bookmarkStart w:id="29281" w:name="_ETM_Q69_584671"/>
      <w:bookmarkEnd w:id="29281"/>
      <w:r>
        <w:rPr>
          <w:rFonts w:hint="cs"/>
          <w:rtl/>
        </w:rPr>
        <w:t>,</w:t>
      </w:r>
      <w:r>
        <w:rPr>
          <w:rtl/>
        </w:rPr>
        <w:t xml:space="preserve"> </w:t>
      </w:r>
      <w:bookmarkStart w:id="29282" w:name="_ETM_Q69_586709"/>
      <w:bookmarkEnd w:id="29282"/>
      <w:r>
        <w:rPr>
          <w:rtl/>
        </w:rPr>
        <w:t>ש</w:t>
      </w:r>
      <w:r>
        <w:rPr>
          <w:rFonts w:hint="cs"/>
          <w:rtl/>
        </w:rPr>
        <w:t>ר</w:t>
      </w:r>
      <w:r>
        <w:rPr>
          <w:rtl/>
        </w:rPr>
        <w:t>ו</w:t>
      </w:r>
      <w:r>
        <w:rPr>
          <w:rFonts w:hint="cs"/>
          <w:rtl/>
        </w:rPr>
        <w:t>,</w:t>
      </w:r>
      <w:r>
        <w:rPr>
          <w:rtl/>
        </w:rPr>
        <w:t xml:space="preserve"> </w:t>
      </w:r>
      <w:bookmarkStart w:id="29283" w:name="_ETM_Q69_587490"/>
      <w:bookmarkEnd w:id="29283"/>
      <w:r>
        <w:rPr>
          <w:rtl/>
        </w:rPr>
        <w:t xml:space="preserve">סעדו </w:t>
      </w:r>
      <w:bookmarkStart w:id="29284" w:name="_ETM_Q69_588089"/>
      <w:bookmarkEnd w:id="29284"/>
      <w:r>
        <w:rPr>
          <w:rtl/>
        </w:rPr>
        <w:t>סעודות</w:t>
      </w:r>
      <w:r>
        <w:rPr>
          <w:rFonts w:hint="cs"/>
          <w:rtl/>
        </w:rPr>
        <w:t>,</w:t>
      </w:r>
      <w:r>
        <w:rPr>
          <w:rtl/>
        </w:rPr>
        <w:t xml:space="preserve"> </w:t>
      </w:r>
      <w:bookmarkStart w:id="29285" w:name="_ETM_Q69_589350"/>
      <w:bookmarkEnd w:id="29285"/>
      <w:r>
        <w:rPr>
          <w:rtl/>
        </w:rPr>
        <w:t xml:space="preserve">הכול </w:t>
      </w:r>
      <w:bookmarkStart w:id="29286" w:name="_ETM_Q69_589890"/>
      <w:bookmarkEnd w:id="29286"/>
      <w:r>
        <w:rPr>
          <w:rtl/>
        </w:rPr>
        <w:t>הכול</w:t>
      </w:r>
      <w:bookmarkStart w:id="29287" w:name="_ETM_Q69_588492"/>
      <w:bookmarkEnd w:id="29287"/>
      <w:r>
        <w:rPr>
          <w:rFonts w:hint="cs"/>
          <w:rtl/>
        </w:rPr>
        <w:t>,</w:t>
      </w:r>
      <w:r>
        <w:rPr>
          <w:rtl/>
        </w:rPr>
        <w:t xml:space="preserve"> </w:t>
      </w:r>
      <w:bookmarkStart w:id="29288" w:name="_ETM_Q69_590250"/>
      <w:bookmarkEnd w:id="29288"/>
      <w:r>
        <w:rPr>
          <w:rtl/>
        </w:rPr>
        <w:t xml:space="preserve">מלא </w:t>
      </w:r>
      <w:bookmarkStart w:id="29289" w:name="_ETM_Q69_590610"/>
      <w:bookmarkEnd w:id="29289"/>
      <w:r>
        <w:rPr>
          <w:rtl/>
        </w:rPr>
        <w:t>מלא</w:t>
      </w:r>
      <w:r>
        <w:rPr>
          <w:rFonts w:hint="cs"/>
          <w:rtl/>
        </w:rPr>
        <w:t>,</w:t>
      </w:r>
      <w:bookmarkStart w:id="29290" w:name="_ETM_Q69_591362"/>
      <w:bookmarkEnd w:id="29290"/>
      <w:r>
        <w:rPr>
          <w:rtl/>
        </w:rPr>
        <w:t xml:space="preserve"> </w:t>
      </w:r>
      <w:bookmarkStart w:id="29291" w:name="_ETM_Q69_591329"/>
      <w:bookmarkEnd w:id="29291"/>
      <w:r>
        <w:rPr>
          <w:rtl/>
        </w:rPr>
        <w:t xml:space="preserve">השאירו </w:t>
      </w:r>
      <w:bookmarkStart w:id="29292" w:name="_ETM_Q69_591779"/>
      <w:bookmarkEnd w:id="29292"/>
      <w:r>
        <w:rPr>
          <w:rtl/>
        </w:rPr>
        <w:t xml:space="preserve">את </w:t>
      </w:r>
      <w:bookmarkStart w:id="29293" w:name="_ETM_Q69_591899"/>
      <w:bookmarkEnd w:id="29293"/>
      <w:r>
        <w:rPr>
          <w:rtl/>
        </w:rPr>
        <w:t xml:space="preserve">הנייד </w:t>
      </w:r>
      <w:bookmarkStart w:id="29294" w:name="_ETM_Q69_592350"/>
      <w:bookmarkEnd w:id="29294"/>
      <w:r>
        <w:rPr>
          <w:rtl/>
        </w:rPr>
        <w:t xml:space="preserve">בבית </w:t>
      </w:r>
      <w:bookmarkStart w:id="29295" w:name="_ETM_Q69_593250"/>
      <w:bookmarkEnd w:id="29295"/>
      <w:r>
        <w:rPr>
          <w:rtl/>
        </w:rPr>
        <w:t xml:space="preserve">בגלל </w:t>
      </w:r>
      <w:bookmarkStart w:id="29296" w:name="_ETM_Q69_593700"/>
      <w:bookmarkEnd w:id="29296"/>
      <w:r>
        <w:rPr>
          <w:rtl/>
        </w:rPr>
        <w:t>האי</w:t>
      </w:r>
      <w:r>
        <w:rPr>
          <w:rFonts w:hint="cs"/>
          <w:rtl/>
        </w:rPr>
        <w:t>כו</w:t>
      </w:r>
      <w:bookmarkStart w:id="29297" w:name="_ETM_Q69_591771"/>
      <w:bookmarkEnd w:id="29297"/>
      <w:r>
        <w:rPr>
          <w:rFonts w:hint="cs"/>
          <w:rtl/>
        </w:rPr>
        <w:t xml:space="preserve">ן </w:t>
      </w:r>
      <w:bookmarkStart w:id="29298" w:name="_ETM_Q69_594149"/>
      <w:bookmarkEnd w:id="29298"/>
      <w:r>
        <w:rPr>
          <w:rtl/>
        </w:rPr>
        <w:t xml:space="preserve">של </w:t>
      </w:r>
      <w:bookmarkStart w:id="29299" w:name="_ETM_Q69_594329"/>
      <w:bookmarkEnd w:id="29299"/>
      <w:r>
        <w:rPr>
          <w:rtl/>
        </w:rPr>
        <w:t>השב"כ</w:t>
      </w:r>
      <w:r>
        <w:rPr>
          <w:rFonts w:hint="cs"/>
          <w:rtl/>
        </w:rPr>
        <w:t>,</w:t>
      </w:r>
      <w:r>
        <w:rPr>
          <w:rtl/>
        </w:rPr>
        <w:t xml:space="preserve"> </w:t>
      </w:r>
      <w:bookmarkStart w:id="29300" w:name="_ETM_Q69_595140"/>
      <w:bookmarkEnd w:id="29300"/>
      <w:r>
        <w:rPr>
          <w:rtl/>
        </w:rPr>
        <w:t xml:space="preserve">ולא </w:t>
      </w:r>
      <w:bookmarkStart w:id="29301" w:name="_ETM_Q69_595620"/>
      <w:bookmarkEnd w:id="29301"/>
      <w:r>
        <w:rPr>
          <w:rFonts w:hint="cs"/>
          <w:rtl/>
        </w:rPr>
        <w:t>הוע</w:t>
      </w:r>
      <w:r>
        <w:rPr>
          <w:rtl/>
        </w:rPr>
        <w:t xml:space="preserve">ילו </w:t>
      </w:r>
      <w:bookmarkStart w:id="29302" w:name="_ETM_Q69_595920"/>
      <w:bookmarkEnd w:id="29302"/>
      <w:r>
        <w:rPr>
          <w:rtl/>
        </w:rPr>
        <w:t xml:space="preserve">כל </w:t>
      </w:r>
      <w:bookmarkStart w:id="29303" w:name="_ETM_Q69_596159"/>
      <w:bookmarkEnd w:id="29303"/>
      <w:r>
        <w:rPr>
          <w:rtl/>
        </w:rPr>
        <w:t xml:space="preserve">ההסברים </w:t>
      </w:r>
      <w:bookmarkStart w:id="29304" w:name="_ETM_Q69_596729"/>
      <w:bookmarkEnd w:id="29304"/>
      <w:r>
        <w:rPr>
          <w:rtl/>
        </w:rPr>
        <w:t xml:space="preserve">של </w:t>
      </w:r>
      <w:bookmarkStart w:id="29305" w:name="_ETM_Q69_596940"/>
      <w:bookmarkEnd w:id="29305"/>
      <w:r>
        <w:rPr>
          <w:rtl/>
        </w:rPr>
        <w:t xml:space="preserve">השכנים </w:t>
      </w:r>
      <w:bookmarkStart w:id="29306" w:name="_ETM_Q69_597479"/>
      <w:bookmarkEnd w:id="29306"/>
      <w:r>
        <w:rPr>
          <w:rtl/>
        </w:rPr>
        <w:t xml:space="preserve">שהם </w:t>
      </w:r>
      <w:bookmarkStart w:id="29307" w:name="_ETM_Q69_597750"/>
      <w:bookmarkEnd w:id="29307"/>
      <w:r>
        <w:rPr>
          <w:rtl/>
        </w:rPr>
        <w:t xml:space="preserve">סובלים </w:t>
      </w:r>
      <w:bookmarkStart w:id="29308" w:name="_ETM_Q69_598200"/>
      <w:bookmarkEnd w:id="29308"/>
      <w:r>
        <w:rPr>
          <w:rtl/>
        </w:rPr>
        <w:t>מהרעש</w:t>
      </w:r>
      <w:r>
        <w:rPr>
          <w:rFonts w:hint="cs"/>
          <w:rtl/>
        </w:rPr>
        <w:t>,</w:t>
      </w:r>
      <w:r>
        <w:rPr>
          <w:rtl/>
        </w:rPr>
        <w:t xml:space="preserve"> </w:t>
      </w:r>
      <w:bookmarkStart w:id="29309" w:name="_ETM_Q69_599159"/>
      <w:bookmarkEnd w:id="29309"/>
      <w:r>
        <w:rPr>
          <w:rtl/>
        </w:rPr>
        <w:t>מההמולה</w:t>
      </w:r>
      <w:r>
        <w:rPr>
          <w:rFonts w:hint="cs"/>
          <w:rtl/>
        </w:rPr>
        <w:t>,</w:t>
      </w:r>
      <w:bookmarkStart w:id="29310" w:name="_ETM_Q69_598422"/>
      <w:bookmarkEnd w:id="29310"/>
      <w:r>
        <w:rPr>
          <w:rtl/>
        </w:rPr>
        <w:t xml:space="preserve"> </w:t>
      </w:r>
      <w:bookmarkStart w:id="29311" w:name="_ETM_Q69_599970"/>
      <w:bookmarkEnd w:id="29311"/>
      <w:r>
        <w:rPr>
          <w:rtl/>
        </w:rPr>
        <w:t xml:space="preserve">מהנזקים </w:t>
      </w:r>
      <w:bookmarkStart w:id="29312" w:name="_ETM_Q69_600630"/>
      <w:bookmarkEnd w:id="29312"/>
      <w:r>
        <w:rPr>
          <w:rtl/>
        </w:rPr>
        <w:t xml:space="preserve">שהמפגינים </w:t>
      </w:r>
      <w:bookmarkStart w:id="29313" w:name="_ETM_Q69_601290"/>
      <w:bookmarkEnd w:id="29313"/>
      <w:r>
        <w:rPr>
          <w:rtl/>
        </w:rPr>
        <w:t xml:space="preserve">השאירו </w:t>
      </w:r>
      <w:bookmarkStart w:id="29314" w:name="_ETM_Q69_601650"/>
      <w:bookmarkEnd w:id="29314"/>
      <w:r>
        <w:rPr>
          <w:rtl/>
        </w:rPr>
        <w:t>שם</w:t>
      </w:r>
      <w:r>
        <w:rPr>
          <w:rFonts w:hint="cs"/>
          <w:rtl/>
        </w:rPr>
        <w:t>,</w:t>
      </w:r>
      <w:r>
        <w:rPr>
          <w:rtl/>
        </w:rPr>
        <w:t xml:space="preserve"> </w:t>
      </w:r>
      <w:bookmarkStart w:id="29315" w:name="_ETM_Q69_602279"/>
      <w:bookmarkEnd w:id="29315"/>
      <w:r>
        <w:rPr>
          <w:rtl/>
        </w:rPr>
        <w:t xml:space="preserve">לא </w:t>
      </w:r>
      <w:bookmarkStart w:id="29316" w:name="_ETM_Q69_602580"/>
      <w:bookmarkEnd w:id="29316"/>
      <w:r>
        <w:rPr>
          <w:rFonts w:hint="cs"/>
          <w:rtl/>
        </w:rPr>
        <w:t>הוע</w:t>
      </w:r>
      <w:bookmarkStart w:id="29317" w:name="_ETM_Q69_600111"/>
      <w:bookmarkEnd w:id="29317"/>
      <w:r>
        <w:rPr>
          <w:rtl/>
        </w:rPr>
        <w:t xml:space="preserve">ילו </w:t>
      </w:r>
      <w:bookmarkStart w:id="29318" w:name="_ETM_Q69_602880"/>
      <w:bookmarkEnd w:id="29318"/>
      <w:r>
        <w:rPr>
          <w:rFonts w:hint="cs"/>
          <w:rtl/>
        </w:rPr>
        <w:t>ת</w:t>
      </w:r>
      <w:r>
        <w:rPr>
          <w:rtl/>
        </w:rPr>
        <w:t xml:space="preserve">חינותיהם </w:t>
      </w:r>
      <w:bookmarkStart w:id="29319" w:name="_ETM_Q69_603540"/>
      <w:bookmarkEnd w:id="29319"/>
      <w:r>
        <w:rPr>
          <w:rtl/>
        </w:rPr>
        <w:t xml:space="preserve">על </w:t>
      </w:r>
      <w:bookmarkStart w:id="29320" w:name="_ETM_Q69_603659"/>
      <w:bookmarkEnd w:id="29320"/>
      <w:r>
        <w:rPr>
          <w:rtl/>
        </w:rPr>
        <w:t xml:space="preserve">חוסר </w:t>
      </w:r>
      <w:bookmarkStart w:id="29321" w:name="_ETM_Q69_604020"/>
      <w:bookmarkEnd w:id="29321"/>
      <w:r>
        <w:rPr>
          <w:rtl/>
        </w:rPr>
        <w:t xml:space="preserve">שעות </w:t>
      </w:r>
      <w:bookmarkStart w:id="29322" w:name="_ETM_Q69_604350"/>
      <w:bookmarkEnd w:id="29322"/>
      <w:r>
        <w:rPr>
          <w:rtl/>
        </w:rPr>
        <w:t xml:space="preserve">שינה </w:t>
      </w:r>
      <w:bookmarkStart w:id="29323" w:name="_ETM_Q69_604650"/>
      <w:bookmarkEnd w:id="29323"/>
      <w:r>
        <w:rPr>
          <w:rtl/>
        </w:rPr>
        <w:t xml:space="preserve">שלהם </w:t>
      </w:r>
      <w:bookmarkStart w:id="29324" w:name="_ETM_Q69_605490"/>
      <w:bookmarkEnd w:id="29324"/>
      <w:r>
        <w:rPr>
          <w:rtl/>
        </w:rPr>
        <w:t xml:space="preserve">ושל </w:t>
      </w:r>
      <w:bookmarkStart w:id="29325" w:name="_ETM_Q69_605880"/>
      <w:bookmarkEnd w:id="29325"/>
      <w:r>
        <w:rPr>
          <w:rtl/>
        </w:rPr>
        <w:t>ילדיהם</w:t>
      </w:r>
      <w:r>
        <w:rPr>
          <w:rFonts w:hint="cs"/>
          <w:rtl/>
        </w:rPr>
        <w:t>,</w:t>
      </w:r>
      <w:bookmarkStart w:id="29326" w:name="_ETM_Q69_605831"/>
      <w:bookmarkEnd w:id="29326"/>
      <w:r>
        <w:rPr>
          <w:rtl/>
        </w:rPr>
        <w:t xml:space="preserve"> </w:t>
      </w:r>
      <w:bookmarkStart w:id="29327" w:name="_ETM_Q69_606930"/>
      <w:bookmarkEnd w:id="29327"/>
      <w:r>
        <w:rPr>
          <w:rtl/>
        </w:rPr>
        <w:t xml:space="preserve">לא </w:t>
      </w:r>
      <w:bookmarkStart w:id="29328" w:name="_ETM_Q69_607200"/>
      <w:bookmarkEnd w:id="29328"/>
      <w:r>
        <w:rPr>
          <w:rtl/>
        </w:rPr>
        <w:t xml:space="preserve">עניין </w:t>
      </w:r>
      <w:bookmarkStart w:id="29329" w:name="_ETM_Q69_607589"/>
      <w:bookmarkEnd w:id="29329"/>
      <w:r>
        <w:rPr>
          <w:rtl/>
        </w:rPr>
        <w:t>איש</w:t>
      </w:r>
      <w:r>
        <w:rPr>
          <w:rFonts w:hint="cs"/>
          <w:rtl/>
        </w:rPr>
        <w:t>,</w:t>
      </w:r>
      <w:r>
        <w:rPr>
          <w:rtl/>
        </w:rPr>
        <w:t xml:space="preserve"> </w:t>
      </w:r>
      <w:bookmarkStart w:id="29330" w:name="_ETM_Q69_607950"/>
      <w:bookmarkEnd w:id="29330"/>
      <w:r>
        <w:rPr>
          <w:rtl/>
        </w:rPr>
        <w:t xml:space="preserve">וכל </w:t>
      </w:r>
      <w:bookmarkStart w:id="29331" w:name="_ETM_Q69_608339"/>
      <w:bookmarkEnd w:id="29331"/>
      <w:r>
        <w:rPr>
          <w:rtl/>
        </w:rPr>
        <w:t xml:space="preserve">ניסיון </w:t>
      </w:r>
      <w:bookmarkStart w:id="29332" w:name="_ETM_Q69_608880"/>
      <w:bookmarkEnd w:id="29332"/>
      <w:r>
        <w:rPr>
          <w:rtl/>
        </w:rPr>
        <w:t xml:space="preserve">להקלה </w:t>
      </w:r>
      <w:bookmarkStart w:id="29333" w:name="_ETM_Q69_609390"/>
      <w:bookmarkEnd w:id="29333"/>
      <w:r>
        <w:rPr>
          <w:rFonts w:hint="cs"/>
          <w:rtl/>
        </w:rPr>
        <w:t>ו</w:t>
      </w:r>
      <w:bookmarkStart w:id="29334" w:name="_ETM_Q69_607621"/>
      <w:bookmarkEnd w:id="29334"/>
      <w:r>
        <w:rPr>
          <w:rtl/>
        </w:rPr>
        <w:t xml:space="preserve">צמצום </w:t>
      </w:r>
      <w:bookmarkStart w:id="29335" w:name="_ETM_Q69_610530"/>
      <w:bookmarkEnd w:id="29335"/>
      <w:r>
        <w:rPr>
          <w:rtl/>
        </w:rPr>
        <w:t xml:space="preserve">נחשב </w:t>
      </w:r>
      <w:bookmarkStart w:id="29336" w:name="_ETM_Q69_611160"/>
      <w:bookmarkEnd w:id="29336"/>
      <w:r>
        <w:rPr>
          <w:rtl/>
        </w:rPr>
        <w:t xml:space="preserve">אז </w:t>
      </w:r>
      <w:bookmarkStart w:id="29337" w:name="_ETM_Q69_611430"/>
      <w:bookmarkEnd w:id="29337"/>
      <w:r>
        <w:rPr>
          <w:rtl/>
        </w:rPr>
        <w:t>כ</w:t>
      </w:r>
      <w:bookmarkStart w:id="29338" w:name="_ETM_Q69_611610"/>
      <w:bookmarkEnd w:id="29338"/>
      <w:r>
        <w:rPr>
          <w:rtl/>
        </w:rPr>
        <w:t xml:space="preserve">סתימת </w:t>
      </w:r>
      <w:bookmarkStart w:id="29339" w:name="_ETM_Q69_612120"/>
      <w:bookmarkEnd w:id="29339"/>
      <w:r>
        <w:rPr>
          <w:rtl/>
        </w:rPr>
        <w:t>פיות</w:t>
      </w:r>
      <w:r>
        <w:rPr>
          <w:rFonts w:hint="cs"/>
          <w:rtl/>
        </w:rPr>
        <w:t>.</w:t>
      </w:r>
      <w:bookmarkStart w:id="29340" w:name="_ETM_Q69_612900"/>
      <w:bookmarkStart w:id="29341" w:name="_ETM_Q69_613743"/>
      <w:bookmarkStart w:id="29342" w:name="_ETM_Q69_613819"/>
      <w:bookmarkStart w:id="29343" w:name="_ETM_Q69_613919"/>
      <w:bookmarkStart w:id="29344" w:name="_ETM_Q69_613993"/>
      <w:bookmarkEnd w:id="29340"/>
      <w:bookmarkEnd w:id="29341"/>
      <w:bookmarkEnd w:id="29342"/>
      <w:bookmarkEnd w:id="29343"/>
      <w:bookmarkEnd w:id="29344"/>
      <w:r>
        <w:rPr>
          <w:rFonts w:hint="cs"/>
          <w:rtl/>
        </w:rPr>
        <w:t xml:space="preserve"> </w:t>
      </w:r>
      <w:r>
        <w:rPr>
          <w:rtl/>
        </w:rPr>
        <w:t xml:space="preserve">חוקים </w:t>
      </w:r>
      <w:bookmarkStart w:id="29345" w:name="_ETM_Q69_613320"/>
      <w:bookmarkEnd w:id="29345"/>
      <w:r>
        <w:rPr>
          <w:rtl/>
        </w:rPr>
        <w:t xml:space="preserve">שלמים </w:t>
      </w:r>
      <w:bookmarkStart w:id="29346" w:name="_ETM_Q69_613770"/>
      <w:bookmarkEnd w:id="29346"/>
      <w:r>
        <w:rPr>
          <w:rtl/>
        </w:rPr>
        <w:t>נעצרו</w:t>
      </w:r>
      <w:bookmarkStart w:id="29347" w:name="_ETM_Q69_614580"/>
      <w:bookmarkStart w:id="29348" w:name="_ETM_Q69_611511"/>
      <w:bookmarkEnd w:id="29347"/>
      <w:bookmarkEnd w:id="29348"/>
      <w:r>
        <w:rPr>
          <w:rFonts w:hint="cs"/>
          <w:rtl/>
        </w:rPr>
        <w:t xml:space="preserve">, </w:t>
      </w:r>
      <w:bookmarkStart w:id="29349" w:name="_ETM_Q69_613408"/>
      <w:bookmarkEnd w:id="29349"/>
      <w:r>
        <w:rPr>
          <w:rFonts w:hint="cs"/>
          <w:rtl/>
        </w:rPr>
        <w:t>וה</w:t>
      </w:r>
      <w:r>
        <w:rPr>
          <w:rtl/>
        </w:rPr>
        <w:t xml:space="preserve">תנאי </w:t>
      </w:r>
      <w:bookmarkStart w:id="29350" w:name="_ETM_Q69_615240"/>
      <w:bookmarkEnd w:id="29350"/>
      <w:r>
        <w:rPr>
          <w:rtl/>
        </w:rPr>
        <w:t>לתמיכ</w:t>
      </w:r>
      <w:bookmarkStart w:id="29351" w:name="_ETM_Q69_615870"/>
      <w:bookmarkEnd w:id="29351"/>
      <w:r>
        <w:rPr>
          <w:rtl/>
        </w:rPr>
        <w:t>ת</w:t>
      </w:r>
      <w:r>
        <w:rPr>
          <w:rFonts w:hint="cs"/>
          <w:rtl/>
        </w:rPr>
        <w:t xml:space="preserve"> ה</w:t>
      </w:r>
      <w:r>
        <w:rPr>
          <w:rtl/>
        </w:rPr>
        <w:t>ח</w:t>
      </w:r>
      <w:r>
        <w:rPr>
          <w:rFonts w:hint="cs"/>
          <w:rtl/>
        </w:rPr>
        <w:t>"</w:t>
      </w:r>
      <w:bookmarkStart w:id="29352" w:name="_ETM_Q69_620720"/>
      <w:bookmarkStart w:id="29353" w:name="_ETM_Q69_616141"/>
      <w:bookmarkEnd w:id="29352"/>
      <w:bookmarkEnd w:id="29353"/>
      <w:r>
        <w:rPr>
          <w:rtl/>
        </w:rPr>
        <w:t xml:space="preserve">כים </w:t>
      </w:r>
      <w:bookmarkStart w:id="29354" w:name="_ETM_Q69_616560"/>
      <w:bookmarkEnd w:id="29354"/>
      <w:r>
        <w:rPr>
          <w:rtl/>
        </w:rPr>
        <w:t xml:space="preserve">הללו </w:t>
      </w:r>
      <w:bookmarkStart w:id="29355" w:name="_ETM_Q69_617340"/>
      <w:bookmarkEnd w:id="29355"/>
      <w:r>
        <w:rPr>
          <w:rtl/>
        </w:rPr>
        <w:t xml:space="preserve">היה </w:t>
      </w:r>
      <w:bookmarkStart w:id="29356" w:name="_ETM_Q69_617700"/>
      <w:bookmarkEnd w:id="29356"/>
      <w:r>
        <w:rPr>
          <w:rtl/>
        </w:rPr>
        <w:t>שגם</w:t>
      </w:r>
      <w:r>
        <w:rPr>
          <w:rFonts w:hint="cs"/>
          <w:rtl/>
        </w:rPr>
        <w:t xml:space="preserve"> –</w:t>
      </w:r>
      <w:r>
        <w:rPr>
          <w:rtl/>
        </w:rPr>
        <w:t xml:space="preserve"> </w:t>
      </w:r>
      <w:bookmarkStart w:id="29357" w:name="_ETM_Q69_618510"/>
      <w:bookmarkEnd w:id="29357"/>
      <w:r>
        <w:rPr>
          <w:rtl/>
        </w:rPr>
        <w:t xml:space="preserve">הם </w:t>
      </w:r>
      <w:bookmarkStart w:id="29358" w:name="_ETM_Q69_618660"/>
      <w:bookmarkEnd w:id="29358"/>
      <w:r>
        <w:rPr>
          <w:rtl/>
        </w:rPr>
        <w:t xml:space="preserve">היו </w:t>
      </w:r>
      <w:bookmarkStart w:id="29359" w:name="_ETM_Q69_618870"/>
      <w:bookmarkEnd w:id="29359"/>
      <w:r>
        <w:rPr>
          <w:rtl/>
        </w:rPr>
        <w:t>בקואליציה</w:t>
      </w:r>
      <w:r>
        <w:rPr>
          <w:rFonts w:hint="cs"/>
          <w:rtl/>
        </w:rPr>
        <w:t xml:space="preserve"> </w:t>
      </w:r>
      <w:bookmarkStart w:id="29360" w:name="_ETM_Q69_617372"/>
      <w:bookmarkEnd w:id="29360"/>
      <w:r>
        <w:rPr>
          <w:rFonts w:hint="cs"/>
          <w:rtl/>
        </w:rPr>
        <w:t>–</w:t>
      </w:r>
      <w:r>
        <w:rPr>
          <w:rtl/>
        </w:rPr>
        <w:t xml:space="preserve"> </w:t>
      </w:r>
      <w:bookmarkStart w:id="29361" w:name="_ETM_Q69_620070"/>
      <w:bookmarkEnd w:id="29361"/>
      <w:r>
        <w:rPr>
          <w:rFonts w:hint="cs"/>
          <w:rtl/>
        </w:rPr>
        <w:t>ה</w:t>
      </w:r>
      <w:r>
        <w:rPr>
          <w:rtl/>
        </w:rPr>
        <w:t xml:space="preserve">תנו </w:t>
      </w:r>
      <w:bookmarkStart w:id="29362" w:name="_ETM_Q69_620520"/>
      <w:bookmarkEnd w:id="29362"/>
      <w:r>
        <w:rPr>
          <w:rtl/>
        </w:rPr>
        <w:t xml:space="preserve">את </w:t>
      </w:r>
      <w:bookmarkStart w:id="29363" w:name="_ETM_Q69_620640"/>
      <w:bookmarkEnd w:id="29363"/>
      <w:r>
        <w:rPr>
          <w:rtl/>
        </w:rPr>
        <w:t xml:space="preserve">זה </w:t>
      </w:r>
      <w:bookmarkStart w:id="29364" w:name="_ETM_Q69_620790"/>
      <w:bookmarkEnd w:id="29364"/>
      <w:r>
        <w:rPr>
          <w:rtl/>
        </w:rPr>
        <w:t xml:space="preserve">בחופש </w:t>
      </w:r>
      <w:bookmarkStart w:id="29365" w:name="_ETM_Q69_621360"/>
      <w:bookmarkEnd w:id="29365"/>
      <w:r>
        <w:rPr>
          <w:rtl/>
        </w:rPr>
        <w:t>ההפגנות</w:t>
      </w:r>
      <w:bookmarkStart w:id="29366" w:name="_ETM_Q69_620643"/>
      <w:bookmarkEnd w:id="29366"/>
      <w:r>
        <w:rPr>
          <w:rFonts w:hint="cs"/>
          <w:rtl/>
        </w:rPr>
        <w:t>.</w:t>
      </w:r>
      <w:bookmarkStart w:id="29367" w:name="_ETM_Q69_619824"/>
      <w:bookmarkEnd w:id="29367"/>
      <w:r>
        <w:rPr>
          <w:rtl/>
        </w:rPr>
        <w:t xml:space="preserve"> </w:t>
      </w:r>
      <w:bookmarkStart w:id="29368" w:name="_ETM_Q69_622020"/>
      <w:bookmarkEnd w:id="29368"/>
      <w:r>
        <w:rPr>
          <w:rtl/>
        </w:rPr>
        <w:t xml:space="preserve">יום </w:t>
      </w:r>
      <w:bookmarkStart w:id="29369" w:name="_ETM_Q69_622260"/>
      <w:bookmarkEnd w:id="29369"/>
      <w:r>
        <w:rPr>
          <w:rFonts w:hint="cs"/>
          <w:rtl/>
        </w:rPr>
        <w:t>ו</w:t>
      </w:r>
      <w:r>
        <w:rPr>
          <w:rtl/>
        </w:rPr>
        <w:t>לילה</w:t>
      </w:r>
      <w:r>
        <w:rPr>
          <w:rFonts w:hint="cs"/>
          <w:rtl/>
        </w:rPr>
        <w:t>,</w:t>
      </w:r>
      <w:r>
        <w:rPr>
          <w:rtl/>
        </w:rPr>
        <w:t xml:space="preserve"> </w:t>
      </w:r>
      <w:bookmarkStart w:id="29370" w:name="_ETM_Q69_623040"/>
      <w:bookmarkEnd w:id="29370"/>
      <w:r>
        <w:rPr>
          <w:rtl/>
        </w:rPr>
        <w:t>שבתות</w:t>
      </w:r>
      <w:bookmarkStart w:id="29371" w:name="_ETM_Q69_621843"/>
      <w:bookmarkEnd w:id="29371"/>
      <w:r>
        <w:rPr>
          <w:rFonts w:hint="cs"/>
          <w:rtl/>
        </w:rPr>
        <w:t>,</w:t>
      </w:r>
      <w:r>
        <w:rPr>
          <w:rtl/>
        </w:rPr>
        <w:t xml:space="preserve"> </w:t>
      </w:r>
      <w:bookmarkStart w:id="29372" w:name="_ETM_Q69_623760"/>
      <w:bookmarkEnd w:id="29372"/>
      <w:r>
        <w:rPr>
          <w:rtl/>
        </w:rPr>
        <w:t>חגים</w:t>
      </w:r>
      <w:bookmarkStart w:id="29373" w:name="_ETM_Q69_622614"/>
      <w:bookmarkEnd w:id="29373"/>
      <w:r>
        <w:rPr>
          <w:rtl/>
        </w:rPr>
        <w:t xml:space="preserve"> </w:t>
      </w:r>
      <w:bookmarkStart w:id="29374" w:name="_ETM_Q69_624209"/>
      <w:bookmarkEnd w:id="29374"/>
      <w:r>
        <w:rPr>
          <w:rFonts w:hint="cs"/>
          <w:rtl/>
        </w:rPr>
        <w:t xml:space="preserve">– </w:t>
      </w:r>
      <w:r>
        <w:rPr>
          <w:rtl/>
        </w:rPr>
        <w:t xml:space="preserve">הכול </w:t>
      </w:r>
      <w:bookmarkStart w:id="29375" w:name="_ETM_Q69_624510"/>
      <w:bookmarkEnd w:id="29375"/>
      <w:r>
        <w:rPr>
          <w:rtl/>
        </w:rPr>
        <w:t xml:space="preserve">רק </w:t>
      </w:r>
      <w:bookmarkStart w:id="29376" w:name="_ETM_Q69_624750"/>
      <w:bookmarkEnd w:id="29376"/>
      <w:r>
        <w:rPr>
          <w:rtl/>
        </w:rPr>
        <w:t xml:space="preserve">כדי </w:t>
      </w:r>
      <w:bookmarkStart w:id="29377" w:name="_ETM_Q69_624989"/>
      <w:bookmarkEnd w:id="29377"/>
      <w:r>
        <w:rPr>
          <w:rtl/>
        </w:rPr>
        <w:t xml:space="preserve">למרר </w:t>
      </w:r>
      <w:bookmarkStart w:id="29378" w:name="_ETM_Q69_625830"/>
      <w:bookmarkEnd w:id="29378"/>
      <w:r>
        <w:rPr>
          <w:rtl/>
        </w:rPr>
        <w:t xml:space="preserve">את </w:t>
      </w:r>
      <w:bookmarkStart w:id="29379" w:name="_ETM_Q69_626040"/>
      <w:bookmarkEnd w:id="29379"/>
      <w:r>
        <w:rPr>
          <w:rtl/>
        </w:rPr>
        <w:t xml:space="preserve">חייו </w:t>
      </w:r>
      <w:bookmarkStart w:id="29380" w:name="_ETM_Q69_626430"/>
      <w:bookmarkEnd w:id="29380"/>
      <w:r>
        <w:rPr>
          <w:rtl/>
        </w:rPr>
        <w:t xml:space="preserve">של </w:t>
      </w:r>
      <w:bookmarkStart w:id="29381" w:name="_ETM_Q69_626610"/>
      <w:bookmarkEnd w:id="29381"/>
      <w:r>
        <w:rPr>
          <w:rtl/>
        </w:rPr>
        <w:t xml:space="preserve">ראש </w:t>
      </w:r>
      <w:bookmarkStart w:id="29382" w:name="_ETM_Q69_626819"/>
      <w:bookmarkEnd w:id="29382"/>
      <w:r>
        <w:rPr>
          <w:rtl/>
        </w:rPr>
        <w:t xml:space="preserve">הממשלה </w:t>
      </w:r>
      <w:bookmarkStart w:id="29383" w:name="_ETM_Q69_627510"/>
      <w:bookmarkEnd w:id="29383"/>
      <w:r>
        <w:rPr>
          <w:rtl/>
        </w:rPr>
        <w:t xml:space="preserve">ביבי </w:t>
      </w:r>
      <w:bookmarkStart w:id="29384" w:name="_ETM_Q69_627780"/>
      <w:bookmarkEnd w:id="29384"/>
      <w:r>
        <w:rPr>
          <w:rtl/>
        </w:rPr>
        <w:t>נתניהו</w:t>
      </w:r>
      <w:r>
        <w:rPr>
          <w:rFonts w:hint="cs"/>
          <w:rtl/>
        </w:rPr>
        <w:t>.</w:t>
      </w:r>
      <w:r>
        <w:rPr>
          <w:rtl/>
        </w:rPr>
        <w:t xml:space="preserve"> </w:t>
      </w:r>
      <w:bookmarkStart w:id="29385" w:name="_ETM_Q69_628770"/>
      <w:bookmarkEnd w:id="29385"/>
    </w:p>
    <w:p w:rsidR="00F532D9" w:rsidRDefault="00F532D9" w:rsidP="00A9767F">
      <w:pPr>
        <w:rPr>
          <w:rtl/>
        </w:rPr>
      </w:pPr>
    </w:p>
    <w:p w:rsidR="00F532D9" w:rsidRDefault="00F532D9" w:rsidP="00A9767F">
      <w:pPr>
        <w:rPr>
          <w:rtl/>
        </w:rPr>
      </w:pPr>
      <w:r>
        <w:rPr>
          <w:rtl/>
        </w:rPr>
        <w:t>והינה</w:t>
      </w:r>
      <w:r>
        <w:rPr>
          <w:rFonts w:hint="cs"/>
          <w:rtl/>
        </w:rPr>
        <w:t>,</w:t>
      </w:r>
      <w:r>
        <w:rPr>
          <w:rtl/>
        </w:rPr>
        <w:t xml:space="preserve"> </w:t>
      </w:r>
      <w:bookmarkStart w:id="29386" w:name="_ETM_Q69_629640"/>
      <w:bookmarkEnd w:id="29386"/>
      <w:r>
        <w:rPr>
          <w:rtl/>
        </w:rPr>
        <w:t xml:space="preserve">כעת </w:t>
      </w:r>
      <w:bookmarkStart w:id="29387" w:name="_ETM_Q69_630030"/>
      <w:bookmarkEnd w:id="29387"/>
      <w:r>
        <w:rPr>
          <w:rtl/>
        </w:rPr>
        <w:t>מת</w:t>
      </w:r>
      <w:bookmarkStart w:id="29388" w:name="_ETM_Q69_629365"/>
      <w:bookmarkEnd w:id="29388"/>
      <w:r>
        <w:rPr>
          <w:rtl/>
        </w:rPr>
        <w:t xml:space="preserve">ברר </w:t>
      </w:r>
      <w:bookmarkStart w:id="29389" w:name="_ETM_Q69_631080"/>
      <w:bookmarkEnd w:id="29389"/>
      <w:r>
        <w:rPr>
          <w:rtl/>
        </w:rPr>
        <w:t>ה</w:t>
      </w:r>
      <w:bookmarkStart w:id="29390" w:name="_ETM_Q69_631440"/>
      <w:bookmarkEnd w:id="29390"/>
      <w:r>
        <w:rPr>
          <w:rFonts w:hint="cs"/>
          <w:rtl/>
        </w:rPr>
        <w:t>בלופר</w:t>
      </w:r>
      <w:r>
        <w:rPr>
          <w:rtl/>
        </w:rPr>
        <w:t xml:space="preserve"> </w:t>
      </w:r>
      <w:bookmarkStart w:id="29391" w:name="_ETM_Q69_632400"/>
      <w:bookmarkEnd w:id="29391"/>
      <w:r>
        <w:rPr>
          <w:rtl/>
        </w:rPr>
        <w:t xml:space="preserve">של </w:t>
      </w:r>
      <w:bookmarkStart w:id="29392" w:name="_ETM_Q69_632820"/>
      <w:bookmarkEnd w:id="29392"/>
      <w:r>
        <w:rPr>
          <w:rFonts w:hint="cs"/>
          <w:rtl/>
        </w:rPr>
        <w:t>ה</w:t>
      </w:r>
      <w:r>
        <w:rPr>
          <w:rtl/>
        </w:rPr>
        <w:t>בלפור</w:t>
      </w:r>
      <w:r>
        <w:rPr>
          <w:rFonts w:hint="cs"/>
          <w:rtl/>
        </w:rPr>
        <w:t>.</w:t>
      </w:r>
      <w:r>
        <w:rPr>
          <w:rtl/>
        </w:rPr>
        <w:t xml:space="preserve"> </w:t>
      </w:r>
      <w:bookmarkStart w:id="29393" w:name="_ETM_Q69_634450"/>
      <w:bookmarkEnd w:id="29393"/>
      <w:r>
        <w:rPr>
          <w:rtl/>
        </w:rPr>
        <w:t xml:space="preserve">מה </w:t>
      </w:r>
      <w:bookmarkStart w:id="29394" w:name="_ETM_Q69_634689"/>
      <w:bookmarkEnd w:id="29394"/>
      <w:r>
        <w:rPr>
          <w:rtl/>
        </w:rPr>
        <w:t>קורה</w:t>
      </w:r>
      <w:r>
        <w:rPr>
          <w:rFonts w:hint="cs"/>
          <w:rtl/>
        </w:rPr>
        <w:t>?</w:t>
      </w:r>
      <w:bookmarkStart w:id="29395" w:name="_ETM_Q69_632684"/>
      <w:bookmarkEnd w:id="29395"/>
      <w:r>
        <w:rPr>
          <w:rFonts w:hint="cs"/>
          <w:rtl/>
        </w:rPr>
        <w:t xml:space="preserve"> רעננה</w:t>
      </w:r>
      <w:r>
        <w:rPr>
          <w:rtl/>
        </w:rPr>
        <w:t xml:space="preserve"> </w:t>
      </w:r>
      <w:bookmarkStart w:id="29396" w:name="_ETM_Q69_635079"/>
      <w:bookmarkStart w:id="29397" w:name="_ETM_Q69_635560"/>
      <w:bookmarkStart w:id="29398" w:name="_ETM_Q69_635650"/>
      <w:bookmarkEnd w:id="29396"/>
      <w:bookmarkEnd w:id="29397"/>
      <w:bookmarkEnd w:id="29398"/>
      <w:r>
        <w:rPr>
          <w:rtl/>
        </w:rPr>
        <w:t xml:space="preserve">זה </w:t>
      </w:r>
      <w:bookmarkStart w:id="29399" w:name="_ETM_Q69_635769"/>
      <w:bookmarkEnd w:id="29399"/>
      <w:r>
        <w:rPr>
          <w:rtl/>
        </w:rPr>
        <w:t xml:space="preserve">כבר </w:t>
      </w:r>
      <w:bookmarkStart w:id="29400" w:name="_ETM_Q69_635980"/>
      <w:bookmarkEnd w:id="29400"/>
      <w:r>
        <w:rPr>
          <w:rtl/>
        </w:rPr>
        <w:t>אחרת</w:t>
      </w:r>
      <w:r>
        <w:rPr>
          <w:rFonts w:hint="cs"/>
          <w:rtl/>
        </w:rPr>
        <w:t>.</w:t>
      </w:r>
      <w:bookmarkStart w:id="29401" w:name="_ETM_Q69_634924"/>
      <w:bookmarkEnd w:id="29401"/>
      <w:r>
        <w:rPr>
          <w:rtl/>
        </w:rPr>
        <w:t xml:space="preserve"> </w:t>
      </w:r>
      <w:bookmarkStart w:id="29402" w:name="_ETM_Q69_636579"/>
      <w:bookmarkEnd w:id="29402"/>
      <w:r>
        <w:rPr>
          <w:rtl/>
        </w:rPr>
        <w:t xml:space="preserve">המשטרה </w:t>
      </w:r>
      <w:bookmarkStart w:id="29403" w:name="_ETM_Q69_637120"/>
      <w:bookmarkEnd w:id="29403"/>
      <w:r>
        <w:rPr>
          <w:rtl/>
        </w:rPr>
        <w:t xml:space="preserve">מגבילה </w:t>
      </w:r>
      <w:bookmarkStart w:id="29404" w:name="_ETM_Q69_637689"/>
      <w:bookmarkEnd w:id="29404"/>
      <w:r>
        <w:rPr>
          <w:rtl/>
        </w:rPr>
        <w:t xml:space="preserve">את </w:t>
      </w:r>
      <w:bookmarkStart w:id="29405" w:name="_ETM_Q69_637870"/>
      <w:bookmarkEnd w:id="29405"/>
      <w:r>
        <w:rPr>
          <w:rtl/>
        </w:rPr>
        <w:t xml:space="preserve">ההפגנות </w:t>
      </w:r>
      <w:bookmarkStart w:id="29406" w:name="_ETM_Q69_638379"/>
      <w:bookmarkEnd w:id="29406"/>
      <w:r>
        <w:rPr>
          <w:rtl/>
        </w:rPr>
        <w:t xml:space="preserve">מול </w:t>
      </w:r>
      <w:bookmarkStart w:id="29407" w:name="_ETM_Q69_638590"/>
      <w:bookmarkEnd w:id="29407"/>
      <w:r>
        <w:rPr>
          <w:rtl/>
        </w:rPr>
        <w:t xml:space="preserve">ביתו </w:t>
      </w:r>
      <w:bookmarkStart w:id="29408" w:name="_ETM_Q69_638920"/>
      <w:bookmarkEnd w:id="29408"/>
      <w:r>
        <w:rPr>
          <w:rtl/>
        </w:rPr>
        <w:t xml:space="preserve">של </w:t>
      </w:r>
      <w:bookmarkStart w:id="29409" w:name="_ETM_Q69_639099"/>
      <w:bookmarkEnd w:id="29409"/>
      <w:r>
        <w:rPr>
          <w:rtl/>
        </w:rPr>
        <w:t xml:space="preserve">ראש </w:t>
      </w:r>
      <w:bookmarkStart w:id="29410" w:name="_ETM_Q69_639340"/>
      <w:bookmarkEnd w:id="29410"/>
      <w:r>
        <w:rPr>
          <w:rFonts w:hint="cs"/>
          <w:rtl/>
        </w:rPr>
        <w:t>ממ</w:t>
      </w:r>
      <w:r>
        <w:rPr>
          <w:rtl/>
        </w:rPr>
        <w:t>ש</w:t>
      </w:r>
      <w:r>
        <w:rPr>
          <w:rFonts w:hint="cs"/>
          <w:rtl/>
        </w:rPr>
        <w:t>ש</w:t>
      </w:r>
      <w:r>
        <w:rPr>
          <w:rtl/>
        </w:rPr>
        <w:t xml:space="preserve">ת </w:t>
      </w:r>
      <w:bookmarkStart w:id="29411" w:name="_ETM_Q69_640060"/>
      <w:bookmarkEnd w:id="29411"/>
      <w:r>
        <w:rPr>
          <w:rtl/>
        </w:rPr>
        <w:t>המנדטים</w:t>
      </w:r>
      <w:r>
        <w:rPr>
          <w:rFonts w:hint="cs"/>
          <w:rtl/>
        </w:rPr>
        <w:t>,</w:t>
      </w:r>
      <w:r>
        <w:rPr>
          <w:rtl/>
        </w:rPr>
        <w:t xml:space="preserve"> </w:t>
      </w:r>
      <w:bookmarkStart w:id="29412" w:name="_ETM_Q69_640900"/>
      <w:bookmarkEnd w:id="29412"/>
      <w:r>
        <w:rPr>
          <w:rtl/>
        </w:rPr>
        <w:t xml:space="preserve">ירום </w:t>
      </w:r>
      <w:bookmarkStart w:id="29413" w:name="_ETM_Q69_641260"/>
      <w:bookmarkEnd w:id="29413"/>
      <w:r>
        <w:rPr>
          <w:rtl/>
        </w:rPr>
        <w:t>הודו</w:t>
      </w:r>
      <w:r>
        <w:rPr>
          <w:rFonts w:hint="cs"/>
          <w:rtl/>
        </w:rPr>
        <w:t>;</w:t>
      </w:r>
      <w:bookmarkStart w:id="29414" w:name="_ETM_Q69_640814"/>
      <w:bookmarkEnd w:id="29414"/>
      <w:r>
        <w:rPr>
          <w:rtl/>
        </w:rPr>
        <w:t xml:space="preserve"> </w:t>
      </w:r>
      <w:bookmarkStart w:id="29415" w:name="_ETM_Q69_641980"/>
      <w:bookmarkEnd w:id="29415"/>
      <w:r>
        <w:rPr>
          <w:rtl/>
        </w:rPr>
        <w:t xml:space="preserve">כבר </w:t>
      </w:r>
      <w:bookmarkStart w:id="29416" w:name="_ETM_Q69_642220"/>
      <w:bookmarkEnd w:id="29416"/>
      <w:r>
        <w:rPr>
          <w:rtl/>
        </w:rPr>
        <w:t xml:space="preserve">כללים </w:t>
      </w:r>
      <w:bookmarkStart w:id="29417" w:name="_ETM_Q69_642640"/>
      <w:bookmarkEnd w:id="29417"/>
      <w:r>
        <w:rPr>
          <w:rtl/>
        </w:rPr>
        <w:t>חדשים</w:t>
      </w:r>
      <w:r>
        <w:rPr>
          <w:rFonts w:hint="cs"/>
          <w:rtl/>
        </w:rPr>
        <w:t>:</w:t>
      </w:r>
      <w:r>
        <w:rPr>
          <w:rtl/>
        </w:rPr>
        <w:t xml:space="preserve"> </w:t>
      </w:r>
      <w:bookmarkStart w:id="29418" w:name="_ETM_Q69_643599"/>
      <w:bookmarkEnd w:id="29418"/>
      <w:r>
        <w:rPr>
          <w:rtl/>
        </w:rPr>
        <w:t xml:space="preserve">לא </w:t>
      </w:r>
      <w:bookmarkStart w:id="29419" w:name="_ETM_Q69_643840"/>
      <w:bookmarkEnd w:id="29419"/>
      <w:r>
        <w:rPr>
          <w:rtl/>
        </w:rPr>
        <w:t xml:space="preserve">יותר </w:t>
      </w:r>
      <w:bookmarkStart w:id="29420" w:name="_ETM_Q69_644170"/>
      <w:bookmarkEnd w:id="29420"/>
      <w:r>
        <w:rPr>
          <w:rtl/>
        </w:rPr>
        <w:t>מ</w:t>
      </w:r>
      <w:r>
        <w:rPr>
          <w:rFonts w:hint="cs"/>
          <w:rtl/>
        </w:rPr>
        <w:t>שלוש</w:t>
      </w:r>
      <w:bookmarkStart w:id="29421" w:name="_ETM_Q69_643554"/>
      <w:bookmarkEnd w:id="29421"/>
      <w:r>
        <w:rPr>
          <w:rtl/>
        </w:rPr>
        <w:t xml:space="preserve"> </w:t>
      </w:r>
      <w:bookmarkStart w:id="29422" w:name="_ETM_Q69_644680"/>
      <w:bookmarkEnd w:id="29422"/>
      <w:r>
        <w:rPr>
          <w:rtl/>
        </w:rPr>
        <w:t xml:space="preserve">הפגנות </w:t>
      </w:r>
      <w:bookmarkStart w:id="29423" w:name="_ETM_Q69_645159"/>
      <w:bookmarkEnd w:id="29423"/>
      <w:r>
        <w:rPr>
          <w:rtl/>
        </w:rPr>
        <w:t>לשבוע</w:t>
      </w:r>
      <w:r>
        <w:rPr>
          <w:rFonts w:hint="cs"/>
          <w:rtl/>
        </w:rPr>
        <w:t>,</w:t>
      </w:r>
      <w:r>
        <w:rPr>
          <w:rtl/>
        </w:rPr>
        <w:t xml:space="preserve"> </w:t>
      </w:r>
      <w:bookmarkStart w:id="29424" w:name="_ETM_Q69_646150"/>
      <w:bookmarkEnd w:id="29424"/>
      <w:r>
        <w:rPr>
          <w:rtl/>
        </w:rPr>
        <w:t xml:space="preserve">בלי </w:t>
      </w:r>
      <w:bookmarkStart w:id="29425" w:name="_ETM_Q69_646450"/>
      <w:bookmarkEnd w:id="29425"/>
      <w:r>
        <w:rPr>
          <w:rtl/>
        </w:rPr>
        <w:t xml:space="preserve">רעש </w:t>
      </w:r>
      <w:bookmarkStart w:id="29426" w:name="_ETM_Q69_646840"/>
      <w:bookmarkEnd w:id="29426"/>
      <w:r>
        <w:rPr>
          <w:rtl/>
        </w:rPr>
        <w:t xml:space="preserve">חזק </w:t>
      </w:r>
      <w:bookmarkStart w:id="29427" w:name="_ETM_Q69_647500"/>
      <w:bookmarkEnd w:id="29427"/>
      <w:r>
        <w:rPr>
          <w:rtl/>
        </w:rPr>
        <w:t xml:space="preserve">ולא </w:t>
      </w:r>
      <w:bookmarkStart w:id="29428" w:name="_ETM_Q69_647769"/>
      <w:bookmarkEnd w:id="29428"/>
      <w:r>
        <w:rPr>
          <w:rtl/>
        </w:rPr>
        <w:t xml:space="preserve">יותר </w:t>
      </w:r>
      <w:bookmarkStart w:id="29429" w:name="_ETM_Q69_648099"/>
      <w:bookmarkEnd w:id="29429"/>
      <w:r>
        <w:rPr>
          <w:rtl/>
        </w:rPr>
        <w:t xml:space="preserve">מ-200 </w:t>
      </w:r>
      <w:bookmarkStart w:id="29430" w:name="_ETM_Q69_648670"/>
      <w:bookmarkEnd w:id="29430"/>
      <w:r>
        <w:rPr>
          <w:rtl/>
        </w:rPr>
        <w:t>מפגינים</w:t>
      </w:r>
      <w:r>
        <w:rPr>
          <w:rFonts w:hint="cs"/>
          <w:rtl/>
        </w:rPr>
        <w:t>.</w:t>
      </w:r>
      <w:bookmarkStart w:id="29431" w:name="_ETM_Q69_647404"/>
      <w:bookmarkEnd w:id="29431"/>
      <w:r>
        <w:rPr>
          <w:rtl/>
        </w:rPr>
        <w:t xml:space="preserve"> </w:t>
      </w:r>
      <w:bookmarkStart w:id="29432" w:name="_ETM_Q69_649639"/>
      <w:bookmarkEnd w:id="29432"/>
      <w:r>
        <w:rPr>
          <w:rtl/>
        </w:rPr>
        <w:t xml:space="preserve">איזה </w:t>
      </w:r>
      <w:bookmarkStart w:id="29433" w:name="_ETM_Q69_649939"/>
      <w:bookmarkEnd w:id="29433"/>
      <w:r>
        <w:rPr>
          <w:rtl/>
        </w:rPr>
        <w:t xml:space="preserve">מתווה </w:t>
      </w:r>
      <w:bookmarkStart w:id="29434" w:name="_ETM_Q69_650359"/>
      <w:bookmarkEnd w:id="29434"/>
      <w:r>
        <w:rPr>
          <w:rtl/>
        </w:rPr>
        <w:t>חמוד</w:t>
      </w:r>
      <w:r>
        <w:rPr>
          <w:rFonts w:hint="cs"/>
          <w:rtl/>
        </w:rPr>
        <w:t>,</w:t>
      </w:r>
      <w:r>
        <w:rPr>
          <w:rtl/>
        </w:rPr>
        <w:t xml:space="preserve"> </w:t>
      </w:r>
      <w:bookmarkStart w:id="29435" w:name="_ETM_Q69_650779"/>
      <w:bookmarkEnd w:id="29435"/>
      <w:r>
        <w:rPr>
          <w:rtl/>
        </w:rPr>
        <w:t xml:space="preserve">ממש </w:t>
      </w:r>
      <w:bookmarkStart w:id="29436" w:name="_ETM_Q69_651109"/>
      <w:bookmarkEnd w:id="29436"/>
      <w:r>
        <w:rPr>
          <w:rtl/>
        </w:rPr>
        <w:t xml:space="preserve">דמוקרטיה </w:t>
      </w:r>
      <w:bookmarkStart w:id="29437" w:name="_ETM_Q69_651859"/>
      <w:bookmarkEnd w:id="29437"/>
      <w:r>
        <w:rPr>
          <w:rtl/>
        </w:rPr>
        <w:t>במיטבה</w:t>
      </w:r>
      <w:r>
        <w:rPr>
          <w:rFonts w:hint="cs"/>
          <w:rtl/>
        </w:rPr>
        <w:t>.</w:t>
      </w:r>
      <w:bookmarkStart w:id="29438" w:name="_ETM_Q69_652980"/>
      <w:bookmarkStart w:id="29439" w:name="_ETM_Q69_654061"/>
      <w:bookmarkStart w:id="29440" w:name="_ETM_Q69_654131"/>
      <w:bookmarkStart w:id="29441" w:name="_ETM_Q69_654220"/>
      <w:bookmarkStart w:id="29442" w:name="_ETM_Q69_654274"/>
      <w:bookmarkEnd w:id="29438"/>
      <w:bookmarkEnd w:id="29439"/>
      <w:bookmarkEnd w:id="29440"/>
      <w:bookmarkEnd w:id="29441"/>
      <w:bookmarkEnd w:id="29442"/>
      <w:r>
        <w:rPr>
          <w:rFonts w:hint="cs"/>
          <w:rtl/>
        </w:rPr>
        <w:t xml:space="preserve"> </w:t>
      </w:r>
      <w:bookmarkStart w:id="29443" w:name="_ETM_Q69_654654"/>
      <w:bookmarkEnd w:id="29443"/>
      <w:r>
        <w:rPr>
          <w:rtl/>
        </w:rPr>
        <w:t xml:space="preserve">פתאום </w:t>
      </w:r>
      <w:bookmarkStart w:id="29444" w:name="_ETM_Q69_653370"/>
      <w:bookmarkEnd w:id="29444"/>
      <w:r>
        <w:rPr>
          <w:rtl/>
        </w:rPr>
        <w:t xml:space="preserve">כן </w:t>
      </w:r>
      <w:bookmarkStart w:id="29445" w:name="_ETM_Q69_653609"/>
      <w:bookmarkEnd w:id="29445"/>
      <w:r>
        <w:rPr>
          <w:rtl/>
        </w:rPr>
        <w:t xml:space="preserve">מקבלים </w:t>
      </w:r>
      <w:bookmarkStart w:id="29446" w:name="_ETM_Q69_654060"/>
      <w:bookmarkEnd w:id="29446"/>
      <w:r>
        <w:rPr>
          <w:rtl/>
        </w:rPr>
        <w:t xml:space="preserve">את </w:t>
      </w:r>
      <w:bookmarkStart w:id="29447" w:name="_ETM_Q69_654180"/>
      <w:bookmarkEnd w:id="29447"/>
      <w:r>
        <w:rPr>
          <w:rtl/>
        </w:rPr>
        <w:t xml:space="preserve">לחץ </w:t>
      </w:r>
      <w:bookmarkStart w:id="29448" w:name="_ETM_Q69_654510"/>
      <w:bookmarkEnd w:id="29448"/>
      <w:r>
        <w:rPr>
          <w:rtl/>
        </w:rPr>
        <w:t>השכנים</w:t>
      </w:r>
      <w:r>
        <w:rPr>
          <w:rFonts w:hint="cs"/>
          <w:rtl/>
        </w:rPr>
        <w:t>.</w:t>
      </w:r>
      <w:r>
        <w:rPr>
          <w:rtl/>
        </w:rPr>
        <w:t xml:space="preserve"> </w:t>
      </w:r>
      <w:bookmarkStart w:id="29449" w:name="_ETM_Q69_655379"/>
      <w:bookmarkStart w:id="29450" w:name="_ETM_Q69_655590"/>
      <w:bookmarkEnd w:id="29449"/>
      <w:bookmarkEnd w:id="29450"/>
      <w:r>
        <w:rPr>
          <w:rFonts w:hint="cs"/>
          <w:rtl/>
        </w:rPr>
        <w:t>היכן</w:t>
      </w:r>
      <w:bookmarkStart w:id="29451" w:name="_ETM_Q69_652325"/>
      <w:bookmarkEnd w:id="29451"/>
      <w:r>
        <w:rPr>
          <w:rtl/>
        </w:rPr>
        <w:t xml:space="preserve"> </w:t>
      </w:r>
      <w:bookmarkStart w:id="29452" w:name="_ETM_Q69_655769"/>
      <w:bookmarkEnd w:id="29452"/>
      <w:r>
        <w:rPr>
          <w:rtl/>
        </w:rPr>
        <w:t>בג</w:t>
      </w:r>
      <w:r>
        <w:rPr>
          <w:rFonts w:hint="cs"/>
          <w:rtl/>
        </w:rPr>
        <w:t>"ץ</w:t>
      </w:r>
      <w:r>
        <w:rPr>
          <w:rtl/>
        </w:rPr>
        <w:t xml:space="preserve"> </w:t>
      </w:r>
      <w:bookmarkStart w:id="29453" w:name="_ETM_Q69_656189"/>
      <w:bookmarkEnd w:id="29453"/>
      <w:r>
        <w:rPr>
          <w:rFonts w:hint="cs"/>
          <w:rtl/>
        </w:rPr>
        <w:t>כ</w:t>
      </w:r>
      <w:r>
        <w:rPr>
          <w:rtl/>
        </w:rPr>
        <w:t xml:space="preserve">שצריך </w:t>
      </w:r>
      <w:bookmarkStart w:id="29454" w:name="_ETM_Q69_656669"/>
      <w:bookmarkStart w:id="29455" w:name="_ETM_Q69_653925"/>
      <w:bookmarkEnd w:id="29454"/>
      <w:bookmarkEnd w:id="29455"/>
      <w:r>
        <w:rPr>
          <w:rFonts w:hint="cs"/>
          <w:rtl/>
        </w:rPr>
        <w:t>אותו, שאז</w:t>
      </w:r>
      <w:r>
        <w:rPr>
          <w:rtl/>
        </w:rPr>
        <w:t xml:space="preserve"> </w:t>
      </w:r>
      <w:bookmarkStart w:id="29456" w:name="_ETM_Q69_656819"/>
      <w:bookmarkStart w:id="29457" w:name="_ETM_Q69_657239"/>
      <w:bookmarkEnd w:id="29456"/>
      <w:bookmarkEnd w:id="29457"/>
      <w:r>
        <w:rPr>
          <w:rFonts w:hint="cs"/>
          <w:rtl/>
        </w:rPr>
        <w:t>דח</w:t>
      </w:r>
      <w:bookmarkStart w:id="29458" w:name="_ETM_Q69_654964"/>
      <w:bookmarkEnd w:id="29458"/>
      <w:r>
        <w:rPr>
          <w:rtl/>
        </w:rPr>
        <w:t xml:space="preserve">ה </w:t>
      </w:r>
      <w:bookmarkStart w:id="29459" w:name="_ETM_Q69_657629"/>
      <w:bookmarkEnd w:id="29459"/>
      <w:r>
        <w:rPr>
          <w:rFonts w:hint="cs"/>
          <w:rtl/>
        </w:rPr>
        <w:t xml:space="preserve">את </w:t>
      </w:r>
      <w:r>
        <w:rPr>
          <w:rtl/>
        </w:rPr>
        <w:t>ת</w:t>
      </w:r>
      <w:r>
        <w:rPr>
          <w:rFonts w:hint="cs"/>
          <w:rtl/>
        </w:rPr>
        <w:t>ח</w:t>
      </w:r>
      <w:r>
        <w:rPr>
          <w:rtl/>
        </w:rPr>
        <w:t xml:space="preserve">נוני </w:t>
      </w:r>
      <w:bookmarkStart w:id="29460" w:name="_ETM_Q69_658139"/>
      <w:bookmarkEnd w:id="29460"/>
      <w:r>
        <w:rPr>
          <w:rtl/>
        </w:rPr>
        <w:t xml:space="preserve">התושבים </w:t>
      </w:r>
      <w:bookmarkStart w:id="29461" w:name="_ETM_Q69_658650"/>
      <w:bookmarkEnd w:id="29461"/>
      <w:r>
        <w:rPr>
          <w:rtl/>
        </w:rPr>
        <w:t xml:space="preserve">של </w:t>
      </w:r>
      <w:bookmarkStart w:id="29462" w:name="_ETM_Q69_658829"/>
      <w:bookmarkEnd w:id="29462"/>
      <w:r>
        <w:rPr>
          <w:rtl/>
        </w:rPr>
        <w:t xml:space="preserve">שכונת </w:t>
      </w:r>
      <w:bookmarkStart w:id="29463" w:name="_ETM_Q69_659249"/>
      <w:bookmarkEnd w:id="29463"/>
      <w:r>
        <w:rPr>
          <w:rtl/>
        </w:rPr>
        <w:t xml:space="preserve">רחביה </w:t>
      </w:r>
      <w:bookmarkStart w:id="29464" w:name="_ETM_Q69_660180"/>
      <w:bookmarkEnd w:id="29464"/>
      <w:r>
        <w:rPr>
          <w:rtl/>
        </w:rPr>
        <w:t>ש</w:t>
      </w:r>
      <w:r>
        <w:rPr>
          <w:rFonts w:hint="cs"/>
          <w:rtl/>
        </w:rPr>
        <w:t>ה</w:t>
      </w:r>
      <w:r>
        <w:rPr>
          <w:rtl/>
        </w:rPr>
        <w:t xml:space="preserve">תחננו </w:t>
      </w:r>
      <w:bookmarkStart w:id="29465" w:name="_ETM_Q69_660870"/>
      <w:bookmarkEnd w:id="29465"/>
      <w:r>
        <w:rPr>
          <w:rtl/>
        </w:rPr>
        <w:t xml:space="preserve">בהפגנות </w:t>
      </w:r>
      <w:bookmarkStart w:id="29466" w:name="_ETM_Q69_661499"/>
      <w:bookmarkEnd w:id="29466"/>
      <w:r>
        <w:rPr>
          <w:rtl/>
        </w:rPr>
        <w:t>ש</w:t>
      </w:r>
      <w:r>
        <w:rPr>
          <w:rFonts w:hint="cs"/>
          <w:rtl/>
        </w:rPr>
        <w:t xml:space="preserve">הם </w:t>
      </w:r>
      <w:r>
        <w:rPr>
          <w:rtl/>
        </w:rPr>
        <w:t>מ</w:t>
      </w:r>
      <w:bookmarkStart w:id="29467" w:name="_ETM_Q69_658274"/>
      <w:bookmarkEnd w:id="29467"/>
      <w:r>
        <w:rPr>
          <w:rtl/>
        </w:rPr>
        <w:t xml:space="preserve">שבשים </w:t>
      </w:r>
      <w:bookmarkStart w:id="29468" w:name="_ETM_Q69_662099"/>
      <w:bookmarkEnd w:id="29468"/>
      <w:r>
        <w:rPr>
          <w:rtl/>
        </w:rPr>
        <w:t xml:space="preserve">את </w:t>
      </w:r>
      <w:bookmarkStart w:id="29469" w:name="_ETM_Q69_662249"/>
      <w:bookmarkEnd w:id="29469"/>
      <w:r>
        <w:rPr>
          <w:rtl/>
        </w:rPr>
        <w:t xml:space="preserve">חייהם </w:t>
      </w:r>
      <w:bookmarkStart w:id="29470" w:name="_ETM_Q69_662609"/>
      <w:bookmarkEnd w:id="29470"/>
      <w:r>
        <w:rPr>
          <w:rtl/>
        </w:rPr>
        <w:t xml:space="preserve">בצורה </w:t>
      </w:r>
      <w:bookmarkStart w:id="29471" w:name="_ETM_Q69_662999"/>
      <w:bookmarkEnd w:id="29471"/>
      <w:r>
        <w:rPr>
          <w:rtl/>
        </w:rPr>
        <w:t xml:space="preserve">קשה </w:t>
      </w:r>
      <w:bookmarkStart w:id="29472" w:name="_ETM_Q69_663389"/>
      <w:bookmarkEnd w:id="29472"/>
      <w:r>
        <w:rPr>
          <w:rtl/>
        </w:rPr>
        <w:t>ביותר</w:t>
      </w:r>
      <w:r>
        <w:rPr>
          <w:rFonts w:hint="cs"/>
          <w:rtl/>
        </w:rPr>
        <w:t>?</w:t>
      </w:r>
      <w:r>
        <w:rPr>
          <w:rtl/>
        </w:rPr>
        <w:t xml:space="preserve"> </w:t>
      </w:r>
      <w:bookmarkStart w:id="29473" w:name="_ETM_Q69_664379"/>
      <w:bookmarkEnd w:id="29473"/>
      <w:r>
        <w:rPr>
          <w:rtl/>
        </w:rPr>
        <w:t xml:space="preserve">מסתבר </w:t>
      </w:r>
      <w:bookmarkStart w:id="29474" w:name="_ETM_Q69_665099"/>
      <w:bookmarkEnd w:id="29474"/>
      <w:r>
        <w:rPr>
          <w:rtl/>
        </w:rPr>
        <w:t xml:space="preserve">שאין </w:t>
      </w:r>
      <w:bookmarkStart w:id="29475" w:name="_ETM_Q69_665400"/>
      <w:bookmarkEnd w:id="29475"/>
      <w:r>
        <w:rPr>
          <w:rtl/>
        </w:rPr>
        <w:t xml:space="preserve">דין </w:t>
      </w:r>
      <w:bookmarkStart w:id="29476" w:name="_ETM_Q69_665669"/>
      <w:bookmarkEnd w:id="29476"/>
      <w:r>
        <w:rPr>
          <w:rtl/>
        </w:rPr>
        <w:t xml:space="preserve">רעננה </w:t>
      </w:r>
      <w:bookmarkStart w:id="29477" w:name="_ETM_Q69_666419"/>
      <w:bookmarkEnd w:id="29477"/>
      <w:r>
        <w:rPr>
          <w:rtl/>
        </w:rPr>
        <w:t>כ</w:t>
      </w:r>
      <w:bookmarkStart w:id="29478" w:name="_ETM_Q69_666629"/>
      <w:bookmarkEnd w:id="29478"/>
      <w:r w:rsidR="003A4DB0">
        <w:rPr>
          <w:rFonts w:hint="cs"/>
          <w:rtl/>
        </w:rPr>
        <w:t xml:space="preserve">דין </w:t>
      </w:r>
      <w:r>
        <w:rPr>
          <w:rtl/>
        </w:rPr>
        <w:t>רחביה</w:t>
      </w:r>
      <w:bookmarkStart w:id="29479" w:name="_ETM_Q69_664684"/>
      <w:bookmarkEnd w:id="29479"/>
      <w:r>
        <w:rPr>
          <w:rFonts w:hint="cs"/>
          <w:rtl/>
        </w:rPr>
        <w:t>,</w:t>
      </w:r>
      <w:r>
        <w:rPr>
          <w:rtl/>
        </w:rPr>
        <w:t xml:space="preserve"> </w:t>
      </w:r>
      <w:bookmarkStart w:id="29480" w:name="_ETM_Q69_667680"/>
      <w:bookmarkEnd w:id="29480"/>
      <w:r>
        <w:rPr>
          <w:rtl/>
        </w:rPr>
        <w:t xml:space="preserve">ולמרות </w:t>
      </w:r>
      <w:bookmarkStart w:id="29481" w:name="_ETM_Q69_668219"/>
      <w:bookmarkEnd w:id="29481"/>
      <w:r>
        <w:rPr>
          <w:rtl/>
        </w:rPr>
        <w:t xml:space="preserve">שכיום </w:t>
      </w:r>
      <w:bookmarkStart w:id="29482" w:name="_ETM_Q69_668760"/>
      <w:bookmarkEnd w:id="29482"/>
      <w:r>
        <w:rPr>
          <w:rtl/>
        </w:rPr>
        <w:t xml:space="preserve">אין </w:t>
      </w:r>
      <w:bookmarkStart w:id="29483" w:name="_ETM_Q69_668999"/>
      <w:bookmarkEnd w:id="29483"/>
      <w:r>
        <w:rPr>
          <w:rtl/>
        </w:rPr>
        <w:t>חש</w:t>
      </w:r>
      <w:r>
        <w:rPr>
          <w:rFonts w:hint="cs"/>
          <w:rtl/>
        </w:rPr>
        <w:t>ש</w:t>
      </w:r>
      <w:r>
        <w:rPr>
          <w:rtl/>
        </w:rPr>
        <w:t xml:space="preserve"> </w:t>
      </w:r>
      <w:bookmarkStart w:id="29484" w:name="_ETM_Q69_669449"/>
      <w:bookmarkEnd w:id="29484"/>
      <w:r>
        <w:rPr>
          <w:rtl/>
        </w:rPr>
        <w:t xml:space="preserve">של </w:t>
      </w:r>
      <w:bookmarkStart w:id="29485" w:name="_ETM_Q69_669719"/>
      <w:bookmarkEnd w:id="29485"/>
      <w:r>
        <w:rPr>
          <w:rtl/>
        </w:rPr>
        <w:t>הנגיף</w:t>
      </w:r>
      <w:r>
        <w:rPr>
          <w:rFonts w:hint="cs"/>
          <w:rtl/>
        </w:rPr>
        <w:t>,</w:t>
      </w:r>
      <w:r>
        <w:rPr>
          <w:rtl/>
        </w:rPr>
        <w:t xml:space="preserve"> </w:t>
      </w:r>
      <w:bookmarkStart w:id="29486" w:name="_ETM_Q69_670469"/>
      <w:bookmarkEnd w:id="29486"/>
      <w:r>
        <w:rPr>
          <w:rtl/>
        </w:rPr>
        <w:t xml:space="preserve">מצמצמים </w:t>
      </w:r>
      <w:bookmarkStart w:id="29487" w:name="_ETM_Q69_671370"/>
      <w:bookmarkEnd w:id="29487"/>
      <w:r>
        <w:rPr>
          <w:rtl/>
        </w:rPr>
        <w:t xml:space="preserve">את </w:t>
      </w:r>
      <w:bookmarkStart w:id="29488" w:name="_ETM_Q69_671519"/>
      <w:bookmarkEnd w:id="29488"/>
      <w:r>
        <w:rPr>
          <w:rtl/>
        </w:rPr>
        <w:t>ההפגנות</w:t>
      </w:r>
      <w:r>
        <w:rPr>
          <w:rFonts w:hint="cs"/>
          <w:rtl/>
        </w:rPr>
        <w:t>,</w:t>
      </w:r>
      <w:r>
        <w:rPr>
          <w:rtl/>
        </w:rPr>
        <w:t xml:space="preserve"> </w:t>
      </w:r>
      <w:bookmarkStart w:id="29489" w:name="_ETM_Q69_672510"/>
      <w:bookmarkEnd w:id="29489"/>
      <w:r>
        <w:rPr>
          <w:rtl/>
        </w:rPr>
        <w:t xml:space="preserve">הורגים </w:t>
      </w:r>
      <w:bookmarkStart w:id="29490" w:name="_ETM_Q69_673019"/>
      <w:bookmarkEnd w:id="29490"/>
      <w:r>
        <w:rPr>
          <w:rtl/>
        </w:rPr>
        <w:t xml:space="preserve">את </w:t>
      </w:r>
      <w:bookmarkStart w:id="29491" w:name="_ETM_Q69_673169"/>
      <w:bookmarkEnd w:id="29491"/>
      <w:r>
        <w:rPr>
          <w:rtl/>
        </w:rPr>
        <w:t xml:space="preserve">חופש </w:t>
      </w:r>
      <w:bookmarkStart w:id="29492" w:name="_ETM_Q69_673560"/>
      <w:bookmarkEnd w:id="29492"/>
      <w:r>
        <w:rPr>
          <w:rtl/>
        </w:rPr>
        <w:t>הביטוי</w:t>
      </w:r>
      <w:r>
        <w:rPr>
          <w:rFonts w:hint="cs"/>
          <w:rtl/>
        </w:rPr>
        <w:t>,</w:t>
      </w:r>
      <w:r>
        <w:rPr>
          <w:rtl/>
        </w:rPr>
        <w:t xml:space="preserve"> </w:t>
      </w:r>
      <w:bookmarkStart w:id="29493" w:name="_ETM_Q69_674010"/>
      <w:bookmarkEnd w:id="29493"/>
      <w:r>
        <w:rPr>
          <w:rtl/>
        </w:rPr>
        <w:t xml:space="preserve">שהיה </w:t>
      </w:r>
      <w:bookmarkStart w:id="29494" w:name="_ETM_Q69_674400"/>
      <w:bookmarkEnd w:id="29494"/>
      <w:r>
        <w:rPr>
          <w:rtl/>
        </w:rPr>
        <w:t xml:space="preserve">עד </w:t>
      </w:r>
      <w:bookmarkStart w:id="29495" w:name="_ETM_Q69_674579"/>
      <w:bookmarkEnd w:id="29495"/>
      <w:r>
        <w:rPr>
          <w:rtl/>
        </w:rPr>
        <w:t xml:space="preserve">לפני </w:t>
      </w:r>
      <w:bookmarkStart w:id="29496" w:name="_ETM_Q69_674879"/>
      <w:bookmarkEnd w:id="29496"/>
      <w:r>
        <w:rPr>
          <w:rFonts w:hint="cs"/>
          <w:rtl/>
        </w:rPr>
        <w:t>כמה</w:t>
      </w:r>
      <w:r>
        <w:rPr>
          <w:rtl/>
        </w:rPr>
        <w:t xml:space="preserve"> </w:t>
      </w:r>
      <w:bookmarkStart w:id="29497" w:name="_ETM_Q69_675359"/>
      <w:bookmarkEnd w:id="29497"/>
      <w:r>
        <w:rPr>
          <w:rtl/>
        </w:rPr>
        <w:t xml:space="preserve">שבועות </w:t>
      </w:r>
      <w:bookmarkStart w:id="29498" w:name="_ETM_Q69_676139"/>
      <w:bookmarkEnd w:id="29498"/>
      <w:r>
        <w:rPr>
          <w:rtl/>
        </w:rPr>
        <w:t xml:space="preserve">נשמת </w:t>
      </w:r>
      <w:bookmarkStart w:id="29499" w:name="_ETM_Q69_676889"/>
      <w:bookmarkEnd w:id="29499"/>
      <w:r>
        <w:rPr>
          <w:rtl/>
        </w:rPr>
        <w:t xml:space="preserve">אפה </w:t>
      </w:r>
      <w:bookmarkStart w:id="29500" w:name="_ETM_Q69_677370"/>
      <w:bookmarkEnd w:id="29500"/>
      <w:r>
        <w:rPr>
          <w:rtl/>
        </w:rPr>
        <w:t xml:space="preserve">של </w:t>
      </w:r>
      <w:bookmarkStart w:id="29501" w:name="_ETM_Q69_677639"/>
      <w:bookmarkEnd w:id="29501"/>
      <w:r>
        <w:rPr>
          <w:rtl/>
        </w:rPr>
        <w:t xml:space="preserve">הדמוקרטיה </w:t>
      </w:r>
      <w:bookmarkStart w:id="29502" w:name="_ETM_Q69_678419"/>
      <w:bookmarkEnd w:id="29502"/>
      <w:r>
        <w:rPr>
          <w:rtl/>
        </w:rPr>
        <w:t>הישראלית</w:t>
      </w:r>
      <w:r>
        <w:rPr>
          <w:rFonts w:hint="cs"/>
          <w:rtl/>
        </w:rPr>
        <w:t>,</w:t>
      </w:r>
      <w:r>
        <w:rPr>
          <w:rtl/>
        </w:rPr>
        <w:t xml:space="preserve"> </w:t>
      </w:r>
      <w:bookmarkStart w:id="29503" w:name="_ETM_Q69_679379"/>
      <w:bookmarkEnd w:id="29503"/>
      <w:r w:rsidRPr="00D75243">
        <w:rPr>
          <w:rtl/>
        </w:rPr>
        <w:t xml:space="preserve">שהתגאתה </w:t>
      </w:r>
      <w:bookmarkStart w:id="29504" w:name="_ETM_Q69_680219"/>
      <w:bookmarkEnd w:id="29504"/>
      <w:r w:rsidRPr="00D75243">
        <w:rPr>
          <w:rtl/>
        </w:rPr>
        <w:t>ב</w:t>
      </w:r>
      <w:r w:rsidRPr="00D75243">
        <w:rPr>
          <w:rFonts w:hint="cs"/>
          <w:rtl/>
        </w:rPr>
        <w:t>ו</w:t>
      </w:r>
      <w:bookmarkStart w:id="29505" w:name="_ETM_Q69_676212"/>
      <w:bookmarkEnd w:id="29505"/>
      <w:r w:rsidRPr="00D75243">
        <w:rPr>
          <w:rFonts w:hint="cs"/>
          <w:rtl/>
        </w:rPr>
        <w:t>.</w:t>
      </w:r>
      <w:bookmarkStart w:id="29506" w:name="_ETM_Q69_678154"/>
      <w:bookmarkStart w:id="29507" w:name="_ETM_Q69_677663"/>
      <w:bookmarkStart w:id="29508" w:name="_ETM_Q69_674403"/>
      <w:bookmarkEnd w:id="29506"/>
      <w:bookmarkEnd w:id="29507"/>
      <w:bookmarkEnd w:id="29508"/>
      <w:r w:rsidRPr="00D75243">
        <w:rPr>
          <w:rtl/>
        </w:rPr>
        <w:t xml:space="preserve"> </w:t>
      </w:r>
      <w:bookmarkStart w:id="29509" w:name="_ETM_Q69_680730"/>
      <w:bookmarkEnd w:id="29509"/>
      <w:r w:rsidRPr="00D75243">
        <w:rPr>
          <w:rtl/>
        </w:rPr>
        <w:t xml:space="preserve">אז </w:t>
      </w:r>
      <w:bookmarkStart w:id="29510" w:name="_ETM_Q69_680939"/>
      <w:bookmarkEnd w:id="29510"/>
      <w:r w:rsidRPr="00D75243">
        <w:rPr>
          <w:rtl/>
        </w:rPr>
        <w:t xml:space="preserve">איך </w:t>
      </w:r>
      <w:bookmarkStart w:id="29511" w:name="_ETM_Q69_681120"/>
      <w:bookmarkEnd w:id="29511"/>
      <w:r w:rsidRPr="00D75243">
        <w:rPr>
          <w:rtl/>
        </w:rPr>
        <w:t xml:space="preserve">קוראים </w:t>
      </w:r>
      <w:bookmarkStart w:id="29512" w:name="_ETM_Q69_681449"/>
      <w:bookmarkEnd w:id="29512"/>
      <w:r w:rsidRPr="00D75243">
        <w:rPr>
          <w:rtl/>
        </w:rPr>
        <w:t xml:space="preserve">לתופעה </w:t>
      </w:r>
      <w:bookmarkStart w:id="29513" w:name="_ETM_Q69_681959"/>
      <w:bookmarkEnd w:id="29513"/>
      <w:r w:rsidRPr="00D75243">
        <w:rPr>
          <w:rtl/>
        </w:rPr>
        <w:t>הז</w:t>
      </w:r>
      <w:r>
        <w:rPr>
          <w:rFonts w:hint="cs"/>
          <w:rtl/>
        </w:rPr>
        <w:t>את</w:t>
      </w:r>
      <w:r w:rsidRPr="00D75243">
        <w:rPr>
          <w:rtl/>
        </w:rPr>
        <w:t xml:space="preserve"> </w:t>
      </w:r>
      <w:bookmarkStart w:id="29514" w:name="_ETM_Q69_682199"/>
      <w:bookmarkEnd w:id="29514"/>
      <w:r w:rsidRPr="00D75243">
        <w:rPr>
          <w:rtl/>
        </w:rPr>
        <w:t>בעברית</w:t>
      </w:r>
      <w:r w:rsidRPr="00D75243">
        <w:rPr>
          <w:rFonts w:hint="cs"/>
          <w:rtl/>
        </w:rPr>
        <w:t xml:space="preserve"> צחה?</w:t>
      </w:r>
      <w:bookmarkStart w:id="29515" w:name="_ETM_Q69_682709"/>
      <w:bookmarkEnd w:id="29515"/>
    </w:p>
    <w:p w:rsidR="00F532D9" w:rsidRDefault="00F532D9" w:rsidP="00A9767F">
      <w:pPr>
        <w:rPr>
          <w:rtl/>
        </w:rPr>
      </w:pPr>
    </w:p>
    <w:p w:rsidR="00F532D9" w:rsidRDefault="00F532D9" w:rsidP="00A9767F">
      <w:pPr>
        <w:pStyle w:val="af6"/>
        <w:rPr>
          <w:rtl/>
        </w:rPr>
      </w:pPr>
      <w:r w:rsidRPr="0000332C">
        <w:rPr>
          <w:rStyle w:val="TagStyle"/>
          <w:rtl/>
        </w:rPr>
        <w:t xml:space="preserve"> &lt;&lt; יור &gt;&gt;</w:t>
      </w:r>
      <w:r w:rsidRPr="003234EA">
        <w:rPr>
          <w:rStyle w:val="TagStyle"/>
          <w:rtl/>
        </w:rPr>
        <w:t xml:space="preserve"> </w:t>
      </w:r>
      <w:r>
        <w:rPr>
          <w:rtl/>
        </w:rPr>
        <w:t>היו"ר מיקי לוי:</w:t>
      </w:r>
      <w:r w:rsidRPr="003234EA">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9516" w:name="_ETM_Q69_679852"/>
      <w:bookmarkEnd w:id="29516"/>
      <w:r>
        <w:rPr>
          <w:rtl/>
        </w:rPr>
        <w:t xml:space="preserve">משפט </w:t>
      </w:r>
      <w:bookmarkStart w:id="29517" w:name="_ETM_Q69_683069"/>
      <w:bookmarkEnd w:id="29517"/>
      <w:r>
        <w:rPr>
          <w:rtl/>
        </w:rPr>
        <w:t>סיכום</w:t>
      </w:r>
      <w:r>
        <w:rPr>
          <w:rFonts w:hint="cs"/>
          <w:rtl/>
        </w:rPr>
        <w:t>,</w:t>
      </w:r>
      <w:r>
        <w:rPr>
          <w:rtl/>
        </w:rPr>
        <w:t xml:space="preserve"> </w:t>
      </w:r>
      <w:bookmarkStart w:id="29518" w:name="_ETM_Q69_683519"/>
      <w:bookmarkEnd w:id="29518"/>
      <w:r>
        <w:rPr>
          <w:rtl/>
        </w:rPr>
        <w:t>בבקשה</w:t>
      </w:r>
      <w:r>
        <w:rPr>
          <w:rFonts w:hint="cs"/>
          <w:rtl/>
        </w:rPr>
        <w:t>.</w:t>
      </w:r>
      <w:bookmarkStart w:id="29519" w:name="_ETM_Q69_684180"/>
      <w:bookmarkEnd w:id="29519"/>
    </w:p>
    <w:p w:rsidR="00F532D9" w:rsidRDefault="00F532D9" w:rsidP="00A9767F">
      <w:pPr>
        <w:rPr>
          <w:rtl/>
        </w:rPr>
      </w:pPr>
      <w:bookmarkStart w:id="29520" w:name="_ETM_Q69_685365"/>
      <w:bookmarkStart w:id="29521" w:name="_ETM_Q69_685450"/>
      <w:bookmarkEnd w:id="29520"/>
      <w:bookmarkEnd w:id="29521"/>
    </w:p>
    <w:p w:rsidR="00F532D9" w:rsidRDefault="00F532D9" w:rsidP="00A9767F">
      <w:pPr>
        <w:pStyle w:val="-"/>
        <w:rPr>
          <w:rtl/>
        </w:rPr>
      </w:pPr>
      <w:bookmarkStart w:id="29522" w:name="ET_speakercontinue_5851_26"/>
      <w:r w:rsidRPr="0000332C">
        <w:rPr>
          <w:rStyle w:val="TagStyle"/>
          <w:rtl/>
        </w:rPr>
        <w:t xml:space="preserve"> &lt;&lt; דובר_המשך &gt;&gt;</w:t>
      </w:r>
      <w:r w:rsidRPr="003234EA">
        <w:rPr>
          <w:rStyle w:val="TagStyle"/>
          <w:rtl/>
        </w:rPr>
        <w:t xml:space="preserve"> </w:t>
      </w:r>
      <w:r>
        <w:rPr>
          <w:rtl/>
        </w:rPr>
        <w:t>משה אבוטבול (ש"ס):</w:t>
      </w:r>
      <w:r w:rsidRPr="003234EA">
        <w:rPr>
          <w:rStyle w:val="TagStyle"/>
          <w:rtl/>
        </w:rPr>
        <w:t xml:space="preserve"> </w:t>
      </w:r>
      <w:r w:rsidRPr="0000332C">
        <w:rPr>
          <w:rStyle w:val="TagStyle"/>
          <w:rtl/>
        </w:rPr>
        <w:t>&lt;&lt; דובר_המשך &gt;&gt;</w:t>
      </w:r>
      <w:r>
        <w:rPr>
          <w:rtl/>
        </w:rPr>
        <w:t xml:space="preserve">   </w:t>
      </w:r>
      <w:bookmarkEnd w:id="29522"/>
    </w:p>
    <w:p w:rsidR="00F532D9" w:rsidRDefault="00F532D9" w:rsidP="00356EAB">
      <w:pPr>
        <w:rPr>
          <w:rtl/>
          <w:lang w:eastAsia="he-IL"/>
        </w:rPr>
      </w:pPr>
    </w:p>
    <w:p w:rsidR="00F532D9" w:rsidRDefault="00F532D9" w:rsidP="00A9767F">
      <w:pPr>
        <w:rPr>
          <w:rtl/>
        </w:rPr>
      </w:pPr>
      <w:bookmarkStart w:id="29523" w:name="_ETM_Q69_687132"/>
      <w:bookmarkStart w:id="29524" w:name="_ETM_Q69_685524"/>
      <w:bookmarkStart w:id="29525" w:name="_ETM_Q69_685585"/>
      <w:bookmarkEnd w:id="29523"/>
      <w:bookmarkEnd w:id="29524"/>
      <w:bookmarkEnd w:id="29525"/>
      <w:r>
        <w:rPr>
          <w:rtl/>
        </w:rPr>
        <w:t xml:space="preserve">אז </w:t>
      </w:r>
      <w:bookmarkStart w:id="29526" w:name="_ETM_Q69_684389"/>
      <w:bookmarkEnd w:id="29526"/>
      <w:r>
        <w:rPr>
          <w:rtl/>
        </w:rPr>
        <w:t xml:space="preserve">איך </w:t>
      </w:r>
      <w:bookmarkStart w:id="29527" w:name="_ETM_Q69_684569"/>
      <w:bookmarkEnd w:id="29527"/>
      <w:r>
        <w:rPr>
          <w:rtl/>
        </w:rPr>
        <w:t>קו</w:t>
      </w:r>
      <w:r>
        <w:rPr>
          <w:rFonts w:hint="cs"/>
          <w:rtl/>
        </w:rPr>
        <w:t xml:space="preserve">ראים </w:t>
      </w:r>
      <w:bookmarkStart w:id="29528" w:name="_ETM_Q69_684870"/>
      <w:bookmarkEnd w:id="29528"/>
      <w:r>
        <w:rPr>
          <w:rtl/>
        </w:rPr>
        <w:t xml:space="preserve">לתופעה </w:t>
      </w:r>
      <w:bookmarkStart w:id="29529" w:name="_ETM_Q69_685409"/>
      <w:bookmarkEnd w:id="29529"/>
      <w:r>
        <w:rPr>
          <w:rtl/>
        </w:rPr>
        <w:t>הז</w:t>
      </w:r>
      <w:r>
        <w:rPr>
          <w:rFonts w:hint="cs"/>
          <w:rtl/>
        </w:rPr>
        <w:t>את</w:t>
      </w:r>
      <w:r>
        <w:rPr>
          <w:rtl/>
        </w:rPr>
        <w:t xml:space="preserve"> </w:t>
      </w:r>
      <w:bookmarkStart w:id="29530" w:name="_ETM_Q69_685620"/>
      <w:bookmarkEnd w:id="29530"/>
      <w:r>
        <w:rPr>
          <w:rtl/>
        </w:rPr>
        <w:t xml:space="preserve">בעברית </w:t>
      </w:r>
      <w:bookmarkStart w:id="29531" w:name="_ETM_Q69_686040"/>
      <w:bookmarkStart w:id="29532" w:name="_ETM_Q69_682462"/>
      <w:bookmarkEnd w:id="29531"/>
      <w:bookmarkEnd w:id="29532"/>
      <w:r>
        <w:rPr>
          <w:rFonts w:hint="cs"/>
          <w:rtl/>
        </w:rPr>
        <w:t>צ</w:t>
      </w:r>
      <w:r>
        <w:rPr>
          <w:rtl/>
        </w:rPr>
        <w:t xml:space="preserve">חה </w:t>
      </w:r>
      <w:bookmarkStart w:id="29533" w:name="_ETM_Q69_686370"/>
      <w:bookmarkEnd w:id="29533"/>
      <w:r>
        <w:rPr>
          <w:rtl/>
        </w:rPr>
        <w:t xml:space="preserve">אם </w:t>
      </w:r>
      <w:bookmarkStart w:id="29534" w:name="_ETM_Q69_686489"/>
      <w:bookmarkEnd w:id="29534"/>
      <w:r>
        <w:rPr>
          <w:rtl/>
        </w:rPr>
        <w:t xml:space="preserve">לא </w:t>
      </w:r>
      <w:bookmarkStart w:id="29535" w:name="_ETM_Q69_686639"/>
      <w:bookmarkEnd w:id="29535"/>
      <w:r>
        <w:rPr>
          <w:rtl/>
        </w:rPr>
        <w:t xml:space="preserve">צביעות </w:t>
      </w:r>
      <w:bookmarkStart w:id="29536" w:name="_ETM_Q69_687060"/>
      <w:bookmarkEnd w:id="29536"/>
      <w:r>
        <w:rPr>
          <w:rtl/>
        </w:rPr>
        <w:t>ונוכלות</w:t>
      </w:r>
      <w:bookmarkStart w:id="29537" w:name="_ETM_Q69_685531"/>
      <w:bookmarkEnd w:id="29537"/>
      <w:r>
        <w:rPr>
          <w:rtl/>
        </w:rPr>
        <w:t xml:space="preserve"> </w:t>
      </w:r>
      <w:bookmarkStart w:id="29538" w:name="_ETM_Q69_687629"/>
      <w:bookmarkStart w:id="29539" w:name="_ETM_Q69_688499"/>
      <w:bookmarkStart w:id="29540" w:name="_ETM_Q69_686282"/>
      <w:bookmarkEnd w:id="29538"/>
      <w:bookmarkEnd w:id="29539"/>
      <w:bookmarkEnd w:id="29540"/>
      <w:r>
        <w:rPr>
          <w:rFonts w:hint="cs"/>
          <w:rtl/>
        </w:rPr>
        <w:t>ו</w:t>
      </w:r>
      <w:r>
        <w:rPr>
          <w:rtl/>
        </w:rPr>
        <w:t>דמגוגיה</w:t>
      </w:r>
      <w:r>
        <w:rPr>
          <w:rFonts w:hint="cs"/>
          <w:rtl/>
        </w:rPr>
        <w:t>?</w:t>
      </w:r>
      <w:r>
        <w:rPr>
          <w:rtl/>
        </w:rPr>
        <w:t xml:space="preserve"> </w:t>
      </w:r>
      <w:bookmarkStart w:id="29541" w:name="_ETM_Q69_689579"/>
      <w:bookmarkEnd w:id="29541"/>
      <w:r>
        <w:rPr>
          <w:rtl/>
        </w:rPr>
        <w:t xml:space="preserve">איך </w:t>
      </w:r>
      <w:bookmarkStart w:id="29542" w:name="_ETM_Q69_689760"/>
      <w:bookmarkEnd w:id="29542"/>
      <w:r>
        <w:rPr>
          <w:rtl/>
        </w:rPr>
        <w:t xml:space="preserve">נמשיך </w:t>
      </w:r>
      <w:bookmarkStart w:id="29543" w:name="_ETM_Q69_690180"/>
      <w:bookmarkEnd w:id="29543"/>
      <w:r>
        <w:rPr>
          <w:rtl/>
        </w:rPr>
        <w:t xml:space="preserve">להאמין </w:t>
      </w:r>
      <w:bookmarkStart w:id="29544" w:name="_ETM_Q69_690540"/>
      <w:bookmarkEnd w:id="29544"/>
      <w:r>
        <w:rPr>
          <w:rtl/>
        </w:rPr>
        <w:t xml:space="preserve">לדבריכם </w:t>
      </w:r>
      <w:bookmarkStart w:id="29545" w:name="_ETM_Q69_691199"/>
      <w:bookmarkEnd w:id="29545"/>
      <w:r>
        <w:rPr>
          <w:rtl/>
        </w:rPr>
        <w:t>בהמשך</w:t>
      </w:r>
      <w:r>
        <w:rPr>
          <w:rFonts w:hint="cs"/>
          <w:rtl/>
        </w:rPr>
        <w:t>?</w:t>
      </w:r>
      <w:r>
        <w:rPr>
          <w:rtl/>
        </w:rPr>
        <w:t xml:space="preserve"> </w:t>
      </w:r>
      <w:bookmarkStart w:id="29546" w:name="_ETM_Q69_692099"/>
      <w:bookmarkEnd w:id="29546"/>
      <w:r>
        <w:rPr>
          <w:rtl/>
        </w:rPr>
        <w:t xml:space="preserve">למה </w:t>
      </w:r>
      <w:bookmarkStart w:id="29547" w:name="_ETM_Q69_692549"/>
      <w:bookmarkEnd w:id="29547"/>
      <w:r>
        <w:rPr>
          <w:rtl/>
        </w:rPr>
        <w:t xml:space="preserve">למשל </w:t>
      </w:r>
      <w:bookmarkStart w:id="29548" w:name="_ETM_Q69_692969"/>
      <w:bookmarkEnd w:id="29548"/>
      <w:r>
        <w:rPr>
          <w:rtl/>
        </w:rPr>
        <w:t xml:space="preserve">חבר </w:t>
      </w:r>
      <w:bookmarkStart w:id="29549" w:name="_ETM_Q69_693239"/>
      <w:bookmarkEnd w:id="29549"/>
      <w:r>
        <w:rPr>
          <w:rFonts w:hint="cs"/>
          <w:rtl/>
        </w:rPr>
        <w:t xml:space="preserve">הכנסת </w:t>
      </w:r>
      <w:r w:rsidR="00C9608A">
        <w:rPr>
          <w:rFonts w:hint="cs"/>
          <w:rtl/>
        </w:rPr>
        <w:t>– – –</w:t>
      </w:r>
    </w:p>
    <w:p w:rsidR="00F532D9" w:rsidRDefault="00F532D9" w:rsidP="00A9767F">
      <w:pPr>
        <w:rPr>
          <w:rtl/>
        </w:rPr>
      </w:pPr>
    </w:p>
    <w:p w:rsidR="00F532D9" w:rsidRDefault="00F532D9" w:rsidP="00A9767F">
      <w:pPr>
        <w:pStyle w:val="af6"/>
        <w:rPr>
          <w:rtl/>
        </w:rPr>
      </w:pPr>
      <w:r w:rsidRPr="0000332C">
        <w:rPr>
          <w:rStyle w:val="TagStyle"/>
          <w:rtl/>
        </w:rPr>
        <w:t xml:space="preserve"> &lt;&lt; יור &gt;&gt;</w:t>
      </w:r>
      <w:r w:rsidRPr="005A0B23">
        <w:rPr>
          <w:rStyle w:val="TagStyle"/>
          <w:rtl/>
        </w:rPr>
        <w:t xml:space="preserve"> </w:t>
      </w:r>
      <w:r>
        <w:rPr>
          <w:rtl/>
        </w:rPr>
        <w:t>היו"ר מיקי לוי:</w:t>
      </w:r>
      <w:r w:rsidRPr="005A0B23">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p>
    <w:p w:rsidR="00F532D9" w:rsidRDefault="00F532D9" w:rsidP="00A9767F">
      <w:pPr>
        <w:pStyle w:val="-"/>
        <w:rPr>
          <w:rtl/>
        </w:rPr>
      </w:pPr>
      <w:bookmarkStart w:id="29550" w:name="ET_speakercontinue_5851_28"/>
      <w:r w:rsidRPr="0000332C">
        <w:rPr>
          <w:rStyle w:val="TagStyle"/>
          <w:rtl/>
        </w:rPr>
        <w:t xml:space="preserve"> &lt;&lt; דובר_המשך &gt;&gt;</w:t>
      </w:r>
      <w:r w:rsidRPr="005A0B23">
        <w:rPr>
          <w:rStyle w:val="TagStyle"/>
          <w:rtl/>
        </w:rPr>
        <w:t xml:space="preserve"> </w:t>
      </w:r>
      <w:r>
        <w:rPr>
          <w:rtl/>
        </w:rPr>
        <w:t>משה אבוטבול (ש"ס):</w:t>
      </w:r>
      <w:r w:rsidRPr="005A0B23">
        <w:rPr>
          <w:rStyle w:val="TagStyle"/>
          <w:rtl/>
        </w:rPr>
        <w:t xml:space="preserve"> </w:t>
      </w:r>
      <w:r w:rsidRPr="0000332C">
        <w:rPr>
          <w:rStyle w:val="TagStyle"/>
          <w:rtl/>
        </w:rPr>
        <w:t>&lt;&lt; דובר_המשך &gt;&gt;</w:t>
      </w:r>
      <w:r>
        <w:rPr>
          <w:rtl/>
        </w:rPr>
        <w:t xml:space="preserve">   </w:t>
      </w:r>
      <w:bookmarkEnd w:id="29550"/>
    </w:p>
    <w:p w:rsidR="00F532D9" w:rsidRDefault="00F532D9" w:rsidP="00356EAB">
      <w:pPr>
        <w:rPr>
          <w:rtl/>
          <w:lang w:eastAsia="he-IL"/>
        </w:rPr>
      </w:pPr>
    </w:p>
    <w:p w:rsidR="00F532D9" w:rsidRDefault="00F532D9" w:rsidP="003A4DB0">
      <w:pPr>
        <w:rPr>
          <w:rtl/>
        </w:rPr>
      </w:pPr>
      <w:bookmarkStart w:id="29551" w:name="_ETM_Q69_690331"/>
      <w:bookmarkStart w:id="29552" w:name="_ETM_Q69_693479"/>
      <w:bookmarkStart w:id="29553" w:name="_ETM_Q69_693929"/>
      <w:bookmarkEnd w:id="29551"/>
      <w:bookmarkEnd w:id="29552"/>
      <w:bookmarkEnd w:id="29553"/>
      <w:r>
        <w:rPr>
          <w:rtl/>
        </w:rPr>
        <w:t xml:space="preserve">בזה </w:t>
      </w:r>
      <w:bookmarkStart w:id="29554" w:name="_ETM_Q69_694169"/>
      <w:bookmarkEnd w:id="29554"/>
      <w:r>
        <w:rPr>
          <w:rtl/>
        </w:rPr>
        <w:t xml:space="preserve">אני </w:t>
      </w:r>
      <w:bookmarkStart w:id="29555" w:name="_ETM_Q69_694319"/>
      <w:bookmarkEnd w:id="29555"/>
      <w:r>
        <w:rPr>
          <w:rtl/>
        </w:rPr>
        <w:t>מסיים</w:t>
      </w:r>
      <w:bookmarkStart w:id="29556" w:name="_ETM_Q69_691231"/>
      <w:bookmarkEnd w:id="29556"/>
      <w:r>
        <w:rPr>
          <w:rFonts w:hint="cs"/>
          <w:rtl/>
        </w:rPr>
        <w:t>.</w:t>
      </w:r>
      <w:r>
        <w:rPr>
          <w:rtl/>
        </w:rPr>
        <w:t xml:space="preserve"> </w:t>
      </w:r>
      <w:bookmarkStart w:id="29557" w:name="_ETM_Q69_695010"/>
      <w:bookmarkEnd w:id="29557"/>
      <w:r>
        <w:rPr>
          <w:rtl/>
        </w:rPr>
        <w:t xml:space="preserve">למה </w:t>
      </w:r>
      <w:bookmarkStart w:id="29558" w:name="_ETM_Q69_695309"/>
      <w:bookmarkEnd w:id="29558"/>
      <w:r>
        <w:rPr>
          <w:rtl/>
        </w:rPr>
        <w:t>למשל</w:t>
      </w:r>
      <w:bookmarkStart w:id="29559" w:name="_ETM_Q69_690580"/>
      <w:bookmarkEnd w:id="29559"/>
      <w:r>
        <w:rPr>
          <w:rtl/>
        </w:rPr>
        <w:t xml:space="preserve"> </w:t>
      </w:r>
      <w:bookmarkStart w:id="29560" w:name="_ETM_Q69_695669"/>
      <w:bookmarkEnd w:id="29560"/>
      <w:r>
        <w:rPr>
          <w:rtl/>
        </w:rPr>
        <w:t xml:space="preserve">חבר </w:t>
      </w:r>
      <w:bookmarkStart w:id="29561" w:name="_ETM_Q69_695939"/>
      <w:bookmarkEnd w:id="29561"/>
      <w:r>
        <w:rPr>
          <w:rtl/>
        </w:rPr>
        <w:t xml:space="preserve">הכנסת </w:t>
      </w:r>
      <w:bookmarkStart w:id="29562" w:name="_ETM_Q69_696419"/>
      <w:bookmarkEnd w:id="29562"/>
      <w:r>
        <w:rPr>
          <w:rtl/>
        </w:rPr>
        <w:t xml:space="preserve">אלי </w:t>
      </w:r>
      <w:bookmarkStart w:id="29563" w:name="_ETM_Q69_696659"/>
      <w:bookmarkEnd w:id="29563"/>
      <w:r>
        <w:rPr>
          <w:rtl/>
        </w:rPr>
        <w:t xml:space="preserve">אבידר </w:t>
      </w:r>
      <w:bookmarkStart w:id="29564" w:name="_ETM_Q69_697049"/>
      <w:bookmarkEnd w:id="29564"/>
      <w:r>
        <w:rPr>
          <w:rtl/>
        </w:rPr>
        <w:t xml:space="preserve">מישראל </w:t>
      </w:r>
      <w:bookmarkStart w:id="29565" w:name="_ETM_Q69_697499"/>
      <w:bookmarkEnd w:id="29565"/>
      <w:r>
        <w:rPr>
          <w:rtl/>
        </w:rPr>
        <w:t>ביתנו</w:t>
      </w:r>
      <w:r>
        <w:rPr>
          <w:rFonts w:hint="cs"/>
          <w:rtl/>
        </w:rPr>
        <w:t>,</w:t>
      </w:r>
      <w:r>
        <w:rPr>
          <w:rtl/>
        </w:rPr>
        <w:t xml:space="preserve"> </w:t>
      </w:r>
      <w:bookmarkStart w:id="29566" w:name="_ETM_Q69_698189"/>
      <w:bookmarkEnd w:id="29566"/>
      <w:r>
        <w:rPr>
          <w:rtl/>
        </w:rPr>
        <w:t xml:space="preserve">שנלחם </w:t>
      </w:r>
      <w:bookmarkStart w:id="29567" w:name="_ETM_Q69_698760"/>
      <w:bookmarkEnd w:id="29567"/>
      <w:r>
        <w:rPr>
          <w:rtl/>
        </w:rPr>
        <w:t xml:space="preserve">בכל </w:t>
      </w:r>
      <w:bookmarkStart w:id="29568" w:name="_ETM_Q69_699059"/>
      <w:bookmarkEnd w:id="29568"/>
      <w:r>
        <w:rPr>
          <w:rtl/>
        </w:rPr>
        <w:t xml:space="preserve">התוקף </w:t>
      </w:r>
      <w:bookmarkStart w:id="29569" w:name="_ETM_Q69_699479"/>
      <w:bookmarkEnd w:id="29569"/>
      <w:r>
        <w:rPr>
          <w:rtl/>
        </w:rPr>
        <w:t xml:space="preserve">לקיום </w:t>
      </w:r>
      <w:bookmarkStart w:id="29570" w:name="_ETM_Q69_699929"/>
      <w:bookmarkEnd w:id="29570"/>
      <w:r>
        <w:rPr>
          <w:rtl/>
        </w:rPr>
        <w:t>ההפגנות</w:t>
      </w:r>
      <w:r>
        <w:rPr>
          <w:rFonts w:hint="cs"/>
          <w:rtl/>
        </w:rPr>
        <w:t>,</w:t>
      </w:r>
      <w:r>
        <w:rPr>
          <w:rtl/>
        </w:rPr>
        <w:t xml:space="preserve"> </w:t>
      </w:r>
      <w:bookmarkStart w:id="29571" w:name="_ETM_Q69_700379"/>
      <w:bookmarkEnd w:id="29571"/>
      <w:r>
        <w:rPr>
          <w:rtl/>
        </w:rPr>
        <w:t xml:space="preserve">כיום </w:t>
      </w:r>
      <w:bookmarkStart w:id="29572" w:name="_ETM_Q69_700739"/>
      <w:bookmarkEnd w:id="29572"/>
      <w:r>
        <w:rPr>
          <w:rtl/>
        </w:rPr>
        <w:t>שו</w:t>
      </w:r>
      <w:bookmarkStart w:id="29573" w:name="_ETM_Q69_697711"/>
      <w:bookmarkEnd w:id="29573"/>
      <w:r>
        <w:rPr>
          <w:rtl/>
        </w:rPr>
        <w:t>תק</w:t>
      </w:r>
      <w:r>
        <w:rPr>
          <w:rFonts w:hint="cs"/>
          <w:rtl/>
        </w:rPr>
        <w:t>,</w:t>
      </w:r>
      <w:r>
        <w:rPr>
          <w:rtl/>
        </w:rPr>
        <w:t xml:space="preserve"> </w:t>
      </w:r>
      <w:bookmarkStart w:id="29574" w:name="_ETM_Q69_701459"/>
      <w:bookmarkEnd w:id="29574"/>
      <w:r>
        <w:rPr>
          <w:rtl/>
        </w:rPr>
        <w:t xml:space="preserve">ממלא </w:t>
      </w:r>
      <w:bookmarkStart w:id="29575" w:name="_ETM_Q69_701939"/>
      <w:bookmarkEnd w:id="29575"/>
      <w:r>
        <w:rPr>
          <w:rtl/>
        </w:rPr>
        <w:t xml:space="preserve">את </w:t>
      </w:r>
      <w:bookmarkStart w:id="29576" w:name="_ETM_Q69_702029"/>
      <w:bookmarkEnd w:id="29576"/>
      <w:r>
        <w:rPr>
          <w:rtl/>
        </w:rPr>
        <w:t>פי</w:t>
      </w:r>
      <w:r>
        <w:rPr>
          <w:rFonts w:hint="cs"/>
          <w:rtl/>
        </w:rPr>
        <w:t>ו</w:t>
      </w:r>
      <w:bookmarkStart w:id="29577" w:name="_ETM_Q69_698660"/>
      <w:bookmarkEnd w:id="29577"/>
      <w:r>
        <w:rPr>
          <w:rtl/>
        </w:rPr>
        <w:t xml:space="preserve"> </w:t>
      </w:r>
      <w:bookmarkStart w:id="29578" w:name="_ETM_Q69_702209"/>
      <w:bookmarkEnd w:id="29578"/>
      <w:r>
        <w:rPr>
          <w:rtl/>
        </w:rPr>
        <w:t>מים</w:t>
      </w:r>
      <w:r>
        <w:rPr>
          <w:rFonts w:hint="cs"/>
          <w:rtl/>
        </w:rPr>
        <w:t>?</w:t>
      </w:r>
      <w:r>
        <w:rPr>
          <w:rtl/>
        </w:rPr>
        <w:t xml:space="preserve"> </w:t>
      </w:r>
      <w:bookmarkStart w:id="29579" w:name="_ETM_Q69_702929"/>
      <w:bookmarkEnd w:id="29579"/>
      <w:r>
        <w:rPr>
          <w:rtl/>
        </w:rPr>
        <w:t xml:space="preserve">היכן נעלמו </w:t>
      </w:r>
      <w:bookmarkStart w:id="29580" w:name="_ETM_Q69_703590"/>
      <w:bookmarkEnd w:id="29580"/>
      <w:r>
        <w:rPr>
          <w:rtl/>
        </w:rPr>
        <w:t xml:space="preserve">כל </w:t>
      </w:r>
      <w:bookmarkStart w:id="29581" w:name="_ETM_Q69_703979"/>
      <w:bookmarkEnd w:id="29581"/>
      <w:r>
        <w:rPr>
          <w:rtl/>
        </w:rPr>
        <w:t xml:space="preserve">הקולות </w:t>
      </w:r>
      <w:bookmarkStart w:id="29582" w:name="_ETM_Q69_704729"/>
      <w:bookmarkEnd w:id="29582"/>
      <w:r>
        <w:rPr>
          <w:rFonts w:hint="cs"/>
          <w:rtl/>
        </w:rPr>
        <w:t xml:space="preserve">היפים </w:t>
      </w:r>
      <w:r w:rsidR="00C9608A">
        <w:rPr>
          <w:rFonts w:hint="cs"/>
          <w:rtl/>
        </w:rPr>
        <w:t>– –</w:t>
      </w:r>
    </w:p>
    <w:p w:rsidR="00F532D9" w:rsidRDefault="00F532D9" w:rsidP="00A9767F">
      <w:pPr>
        <w:rPr>
          <w:rtl/>
        </w:rPr>
      </w:pPr>
    </w:p>
    <w:p w:rsidR="00F532D9" w:rsidRDefault="00F532D9" w:rsidP="00A9767F">
      <w:pPr>
        <w:pStyle w:val="af6"/>
        <w:rPr>
          <w:rtl/>
        </w:rPr>
      </w:pPr>
      <w:r w:rsidRPr="0000332C">
        <w:rPr>
          <w:rStyle w:val="TagStyle"/>
          <w:rtl/>
        </w:rPr>
        <w:t xml:space="preserve"> &lt;&lt; יור &gt;&gt;</w:t>
      </w:r>
      <w:r w:rsidRPr="005A0B23">
        <w:rPr>
          <w:rStyle w:val="TagStyle"/>
          <w:rtl/>
        </w:rPr>
        <w:t xml:space="preserve"> </w:t>
      </w:r>
      <w:r>
        <w:rPr>
          <w:rtl/>
        </w:rPr>
        <w:t>היו"ר מיקי לוי:</w:t>
      </w:r>
      <w:r w:rsidRPr="005A0B23">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רבה.</w:t>
      </w:r>
      <w:bookmarkStart w:id="29583" w:name="_ETM_Q69_700930"/>
      <w:bookmarkEnd w:id="29583"/>
    </w:p>
    <w:p w:rsidR="00F532D9" w:rsidRDefault="00F532D9" w:rsidP="00A9767F">
      <w:pPr>
        <w:rPr>
          <w:rtl/>
          <w:lang w:eastAsia="he-IL"/>
        </w:rPr>
      </w:pPr>
      <w:bookmarkStart w:id="29584" w:name="_ETM_Q69_701010"/>
      <w:bookmarkStart w:id="29585" w:name="_ETM_Q69_701080"/>
      <w:bookmarkEnd w:id="29584"/>
      <w:bookmarkEnd w:id="29585"/>
    </w:p>
    <w:p w:rsidR="00F532D9" w:rsidRDefault="00F532D9" w:rsidP="00A9767F">
      <w:pPr>
        <w:pStyle w:val="-"/>
        <w:rPr>
          <w:rtl/>
        </w:rPr>
      </w:pPr>
      <w:bookmarkStart w:id="29586" w:name="ET_speakercontinue_5851_30"/>
      <w:r w:rsidRPr="0000332C">
        <w:rPr>
          <w:rStyle w:val="TagStyle"/>
          <w:rtl/>
        </w:rPr>
        <w:t xml:space="preserve"> &lt;&lt; דובר_המשך &gt;&gt;</w:t>
      </w:r>
      <w:r w:rsidRPr="005A0B23">
        <w:rPr>
          <w:rStyle w:val="TagStyle"/>
          <w:rtl/>
        </w:rPr>
        <w:t xml:space="preserve"> </w:t>
      </w:r>
      <w:r>
        <w:rPr>
          <w:rtl/>
        </w:rPr>
        <w:t>משה אבוטבול (ש"ס):</w:t>
      </w:r>
      <w:r w:rsidRPr="005A0B23">
        <w:rPr>
          <w:rStyle w:val="TagStyle"/>
          <w:rtl/>
        </w:rPr>
        <w:t xml:space="preserve"> </w:t>
      </w:r>
      <w:r w:rsidRPr="0000332C">
        <w:rPr>
          <w:rStyle w:val="TagStyle"/>
          <w:rtl/>
        </w:rPr>
        <w:t>&lt;&lt; דובר_המשך &gt;&gt;</w:t>
      </w:r>
      <w:r>
        <w:rPr>
          <w:rtl/>
        </w:rPr>
        <w:t xml:space="preserve">   </w:t>
      </w:r>
      <w:bookmarkEnd w:id="29586"/>
    </w:p>
    <w:p w:rsidR="00F532D9" w:rsidRDefault="00F532D9" w:rsidP="00356EAB">
      <w:pPr>
        <w:rPr>
          <w:rtl/>
          <w:lang w:eastAsia="he-IL"/>
        </w:rPr>
      </w:pPr>
    </w:p>
    <w:p w:rsidR="00F532D9" w:rsidRDefault="00C9608A" w:rsidP="00A9767F">
      <w:pPr>
        <w:rPr>
          <w:rtl/>
        </w:rPr>
      </w:pPr>
      <w:bookmarkStart w:id="29587" w:name="_ETM_Q69_702091"/>
      <w:bookmarkStart w:id="29588" w:name="_ETM_Q69_705179"/>
      <w:bookmarkEnd w:id="29587"/>
      <w:bookmarkEnd w:id="29588"/>
      <w:r>
        <w:rPr>
          <w:rFonts w:hint="cs"/>
          <w:rtl/>
        </w:rPr>
        <w:t>– –</w:t>
      </w:r>
      <w:r w:rsidR="00F532D9">
        <w:rPr>
          <w:rtl/>
        </w:rPr>
        <w:t xml:space="preserve"> </w:t>
      </w:r>
      <w:bookmarkStart w:id="29589" w:name="_ETM_Q69_705659"/>
      <w:bookmarkEnd w:id="29589"/>
      <w:r w:rsidR="00F532D9">
        <w:rPr>
          <w:rtl/>
        </w:rPr>
        <w:t xml:space="preserve">על </w:t>
      </w:r>
      <w:bookmarkStart w:id="29590" w:name="_ETM_Q69_705870"/>
      <w:bookmarkEnd w:id="29590"/>
      <w:r w:rsidR="00F532D9">
        <w:rPr>
          <w:rtl/>
        </w:rPr>
        <w:t>הדמוקרטיה</w:t>
      </w:r>
      <w:r w:rsidR="00F532D9">
        <w:rPr>
          <w:rFonts w:hint="cs"/>
          <w:rtl/>
        </w:rPr>
        <w:t>?</w:t>
      </w:r>
      <w:bookmarkStart w:id="29591" w:name="_ETM_Q69_703260"/>
      <w:bookmarkEnd w:id="29591"/>
      <w:r w:rsidR="00F532D9">
        <w:rPr>
          <w:rtl/>
        </w:rPr>
        <w:t xml:space="preserve"> </w:t>
      </w:r>
      <w:bookmarkStart w:id="29592" w:name="_ETM_Q69_706859"/>
      <w:bookmarkEnd w:id="29592"/>
      <w:r w:rsidR="00F532D9">
        <w:rPr>
          <w:rtl/>
        </w:rPr>
        <w:t xml:space="preserve">כולם </w:t>
      </w:r>
      <w:bookmarkStart w:id="29593" w:name="_ETM_Q69_707249"/>
      <w:bookmarkEnd w:id="29593"/>
      <w:r w:rsidR="00F532D9">
        <w:rPr>
          <w:rtl/>
        </w:rPr>
        <w:t>נעלמו</w:t>
      </w:r>
      <w:r w:rsidR="00F532D9">
        <w:rPr>
          <w:rFonts w:hint="cs"/>
          <w:rtl/>
        </w:rPr>
        <w:t>,</w:t>
      </w:r>
      <w:r w:rsidR="00F532D9">
        <w:rPr>
          <w:rtl/>
        </w:rPr>
        <w:t xml:space="preserve"> </w:t>
      </w:r>
      <w:bookmarkStart w:id="29594" w:name="_ETM_Q69_707879"/>
      <w:bookmarkEnd w:id="29594"/>
      <w:r w:rsidR="00F532D9">
        <w:rPr>
          <w:rtl/>
        </w:rPr>
        <w:t xml:space="preserve">ובעיקר </w:t>
      </w:r>
      <w:bookmarkStart w:id="29595" w:name="_ETM_Q69_708540"/>
      <w:bookmarkEnd w:id="29595"/>
      <w:r w:rsidR="00F532D9">
        <w:rPr>
          <w:rtl/>
        </w:rPr>
        <w:t>נ</w:t>
      </w:r>
      <w:r w:rsidR="00F532D9">
        <w:rPr>
          <w:rFonts w:hint="cs"/>
          <w:rtl/>
        </w:rPr>
        <w:t>א</w:t>
      </w:r>
      <w:r w:rsidR="00F532D9">
        <w:rPr>
          <w:rtl/>
        </w:rPr>
        <w:t>למו</w:t>
      </w:r>
      <w:r w:rsidR="00F532D9">
        <w:rPr>
          <w:rFonts w:hint="cs"/>
          <w:rtl/>
        </w:rPr>
        <w:t>,</w:t>
      </w:r>
      <w:bookmarkStart w:id="29596" w:name="_ETM_Q69_706019"/>
      <w:bookmarkEnd w:id="29596"/>
      <w:r w:rsidR="00F532D9">
        <w:rPr>
          <w:rtl/>
        </w:rPr>
        <w:t xml:space="preserve"> </w:t>
      </w:r>
      <w:bookmarkStart w:id="29597" w:name="_ETM_Q69_709349"/>
      <w:bookmarkEnd w:id="29597"/>
      <w:r w:rsidR="00F532D9">
        <w:rPr>
          <w:rtl/>
        </w:rPr>
        <w:t xml:space="preserve">ועל </w:t>
      </w:r>
      <w:bookmarkStart w:id="29598" w:name="_ETM_Q69_709739"/>
      <w:bookmarkEnd w:id="29598"/>
      <w:r w:rsidR="00F532D9">
        <w:rPr>
          <w:rtl/>
        </w:rPr>
        <w:t xml:space="preserve">זה </w:t>
      </w:r>
      <w:bookmarkStart w:id="29599" w:name="_ETM_Q69_709949"/>
      <w:bookmarkEnd w:id="29599"/>
      <w:r w:rsidR="00F532D9">
        <w:rPr>
          <w:rtl/>
        </w:rPr>
        <w:t xml:space="preserve">כבר </w:t>
      </w:r>
      <w:bookmarkStart w:id="29600" w:name="_ETM_Q69_710159"/>
      <w:bookmarkEnd w:id="29600"/>
      <w:r w:rsidR="00F532D9">
        <w:rPr>
          <w:rtl/>
        </w:rPr>
        <w:t>נאמר</w:t>
      </w:r>
      <w:r w:rsidR="00F532D9">
        <w:rPr>
          <w:rFonts w:hint="cs"/>
          <w:rtl/>
        </w:rPr>
        <w:t>:</w:t>
      </w:r>
      <w:bookmarkStart w:id="29601" w:name="_ETM_Q69_709630"/>
      <w:bookmarkEnd w:id="29601"/>
      <w:r w:rsidR="00F532D9">
        <w:rPr>
          <w:rtl/>
        </w:rPr>
        <w:t xml:space="preserve"> </w:t>
      </w:r>
      <w:bookmarkStart w:id="29602" w:name="_ETM_Q69_711029"/>
      <w:bookmarkEnd w:id="29602"/>
      <w:r w:rsidR="00F532D9">
        <w:rPr>
          <w:rtl/>
        </w:rPr>
        <w:t>צבועים</w:t>
      </w:r>
      <w:r w:rsidR="00F532D9">
        <w:rPr>
          <w:rFonts w:hint="cs"/>
          <w:rtl/>
        </w:rPr>
        <w:t>,</w:t>
      </w:r>
      <w:r w:rsidR="00F532D9">
        <w:rPr>
          <w:rtl/>
        </w:rPr>
        <w:t xml:space="preserve"> </w:t>
      </w:r>
      <w:bookmarkStart w:id="29603" w:name="_ETM_Q69_711870"/>
      <w:bookmarkEnd w:id="29603"/>
      <w:r w:rsidR="00F532D9">
        <w:rPr>
          <w:rtl/>
        </w:rPr>
        <w:t>נמאסתם</w:t>
      </w:r>
      <w:r w:rsidR="00F532D9">
        <w:rPr>
          <w:rFonts w:hint="cs"/>
          <w:rtl/>
        </w:rPr>
        <w:t>.</w:t>
      </w:r>
      <w:bookmarkStart w:id="29604" w:name="_ETM_Q69_712829"/>
      <w:bookmarkEnd w:id="29604"/>
    </w:p>
    <w:p w:rsidR="00F532D9" w:rsidRDefault="00F532D9" w:rsidP="00A9767F">
      <w:pPr>
        <w:rPr>
          <w:rtl/>
        </w:rPr>
      </w:pPr>
    </w:p>
    <w:p w:rsidR="00F532D9" w:rsidRDefault="00F532D9" w:rsidP="00A9767F">
      <w:pPr>
        <w:pStyle w:val="af6"/>
        <w:rPr>
          <w:rtl/>
        </w:rPr>
      </w:pPr>
      <w:r w:rsidRPr="0000332C">
        <w:rPr>
          <w:rStyle w:val="TagStyle"/>
          <w:rtl/>
        </w:rPr>
        <w:t xml:space="preserve"> &lt;&lt; יור &gt;&gt;</w:t>
      </w:r>
      <w:r w:rsidRPr="00110D77">
        <w:rPr>
          <w:rStyle w:val="TagStyle"/>
          <w:rtl/>
        </w:rPr>
        <w:t xml:space="preserve"> </w:t>
      </w:r>
      <w:r>
        <w:rPr>
          <w:rtl/>
        </w:rPr>
        <w:t>היו"ר מיקי לוי:</w:t>
      </w:r>
      <w:r w:rsidRPr="00110D77">
        <w:rPr>
          <w:rStyle w:val="TagStyle"/>
          <w:rtl/>
        </w:rPr>
        <w:t xml:space="preserve"> </w:t>
      </w:r>
      <w:r w:rsidRPr="0000332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rPr>
      </w:pPr>
      <w:bookmarkStart w:id="29605" w:name="_ETM_Q69_710803"/>
      <w:bookmarkEnd w:id="29605"/>
      <w:r>
        <w:rPr>
          <w:rtl/>
        </w:rPr>
        <w:t xml:space="preserve">תודה </w:t>
      </w:r>
      <w:bookmarkStart w:id="29606" w:name="_ETM_Q69_713309"/>
      <w:bookmarkEnd w:id="29606"/>
      <w:r>
        <w:rPr>
          <w:rtl/>
        </w:rPr>
        <w:t xml:space="preserve">רבה </w:t>
      </w:r>
      <w:bookmarkStart w:id="29607" w:name="_ETM_Q69_713609"/>
      <w:bookmarkEnd w:id="29607"/>
      <w:r>
        <w:rPr>
          <w:rtl/>
        </w:rPr>
        <w:t>ל</w:t>
      </w:r>
      <w:bookmarkStart w:id="29608" w:name="_ETM_Q69_714029"/>
      <w:bookmarkStart w:id="29609" w:name="_ETM_Q69_711562"/>
      <w:bookmarkEnd w:id="29608"/>
      <w:bookmarkEnd w:id="29609"/>
      <w:r>
        <w:rPr>
          <w:rtl/>
        </w:rPr>
        <w:t xml:space="preserve">חבר </w:t>
      </w:r>
      <w:bookmarkStart w:id="29610" w:name="_ETM_Q69_714419"/>
      <w:bookmarkEnd w:id="29610"/>
      <w:r>
        <w:rPr>
          <w:rtl/>
        </w:rPr>
        <w:t xml:space="preserve">הכנסת </w:t>
      </w:r>
      <w:bookmarkStart w:id="29611" w:name="_ETM_Q69_714900"/>
      <w:bookmarkEnd w:id="29611"/>
      <w:r>
        <w:rPr>
          <w:rtl/>
        </w:rPr>
        <w:t>אבוטבול</w:t>
      </w:r>
      <w:r>
        <w:rPr>
          <w:rFonts w:hint="cs"/>
          <w:rtl/>
        </w:rPr>
        <w:t>.</w:t>
      </w:r>
      <w:bookmarkStart w:id="29612" w:name="_ETM_Q69_709290"/>
      <w:bookmarkEnd w:id="29612"/>
      <w:r>
        <w:rPr>
          <w:rtl/>
        </w:rPr>
        <w:t xml:space="preserve"> </w:t>
      </w:r>
      <w:bookmarkStart w:id="29613" w:name="_ETM_Q69_715529"/>
      <w:bookmarkEnd w:id="29613"/>
      <w:r>
        <w:rPr>
          <w:rtl/>
        </w:rPr>
        <w:t xml:space="preserve">חבר </w:t>
      </w:r>
      <w:bookmarkStart w:id="29614" w:name="_ETM_Q69_715949"/>
      <w:bookmarkEnd w:id="29614"/>
      <w:r>
        <w:rPr>
          <w:rtl/>
        </w:rPr>
        <w:t xml:space="preserve">הכנסת </w:t>
      </w:r>
      <w:bookmarkStart w:id="29615" w:name="_ETM_Q69_716459"/>
      <w:bookmarkEnd w:id="29615"/>
      <w:r>
        <w:rPr>
          <w:rtl/>
        </w:rPr>
        <w:t>מרגי</w:t>
      </w:r>
      <w:r>
        <w:rPr>
          <w:rFonts w:hint="cs"/>
          <w:rtl/>
        </w:rPr>
        <w:t>,</w:t>
      </w:r>
      <w:r>
        <w:rPr>
          <w:rtl/>
        </w:rPr>
        <w:t xml:space="preserve"> </w:t>
      </w:r>
      <w:bookmarkStart w:id="29616" w:name="_ETM_Q69_717329"/>
      <w:bookmarkEnd w:id="29616"/>
      <w:r>
        <w:rPr>
          <w:rtl/>
        </w:rPr>
        <w:t>בבקשה</w:t>
      </w:r>
      <w:r>
        <w:rPr>
          <w:rFonts w:hint="cs"/>
          <w:rtl/>
        </w:rPr>
        <w:t>.</w:t>
      </w:r>
      <w:bookmarkStart w:id="29617" w:name="_ETM_Q69_732580"/>
      <w:bookmarkEnd w:id="29617"/>
    </w:p>
    <w:p w:rsidR="00F532D9" w:rsidRDefault="00F532D9" w:rsidP="00A9767F">
      <w:pPr>
        <w:rPr>
          <w:rtl/>
        </w:rPr>
      </w:pPr>
      <w:bookmarkStart w:id="29618" w:name="_ETM_Q69_716900"/>
      <w:bookmarkStart w:id="29619" w:name="_ETM_Q69_716949"/>
      <w:bookmarkStart w:id="29620" w:name="_ETM_Q69_719395"/>
      <w:bookmarkEnd w:id="29618"/>
      <w:bookmarkEnd w:id="29619"/>
      <w:bookmarkEnd w:id="29620"/>
    </w:p>
    <w:p w:rsidR="00F532D9" w:rsidRDefault="00F532D9" w:rsidP="00A9767F">
      <w:pPr>
        <w:pStyle w:val="a4"/>
        <w:rPr>
          <w:rtl/>
        </w:rPr>
      </w:pPr>
      <w:bookmarkStart w:id="29621" w:name="ET_speaker_5359_32"/>
      <w:r w:rsidRPr="0000332C">
        <w:rPr>
          <w:rStyle w:val="TagStyle"/>
          <w:rtl/>
        </w:rPr>
        <w:t xml:space="preserve"> &lt;&lt; דובר &gt;&gt;</w:t>
      </w:r>
      <w:r w:rsidRPr="00811CB8">
        <w:rPr>
          <w:rStyle w:val="TagStyle"/>
          <w:rtl/>
        </w:rPr>
        <w:t xml:space="preserve"> </w:t>
      </w:r>
      <w:bookmarkStart w:id="29622" w:name="_Toc76302010"/>
      <w:r>
        <w:rPr>
          <w:rtl/>
        </w:rPr>
        <w:t>יעקב מרגי (ש"ס):</w:t>
      </w:r>
      <w:bookmarkEnd w:id="29622"/>
      <w:r w:rsidRPr="00811CB8">
        <w:rPr>
          <w:rStyle w:val="TagStyle"/>
          <w:rtl/>
        </w:rPr>
        <w:t xml:space="preserve"> </w:t>
      </w:r>
      <w:r w:rsidRPr="0000332C">
        <w:rPr>
          <w:rStyle w:val="TagStyle"/>
          <w:rtl/>
        </w:rPr>
        <w:t>&lt;&lt; דובר &gt;&gt;</w:t>
      </w:r>
      <w:r>
        <w:rPr>
          <w:rtl/>
        </w:rPr>
        <w:t xml:space="preserve">   </w:t>
      </w:r>
      <w:bookmarkEnd w:id="29621"/>
    </w:p>
    <w:p w:rsidR="00F532D9" w:rsidRDefault="00F532D9" w:rsidP="00356EAB">
      <w:pPr>
        <w:rPr>
          <w:rtl/>
          <w:lang w:eastAsia="he-IL"/>
        </w:rPr>
      </w:pPr>
    </w:p>
    <w:p w:rsidR="00F532D9" w:rsidRDefault="00F532D9" w:rsidP="00A9767F">
      <w:pPr>
        <w:rPr>
          <w:rtl/>
        </w:rPr>
      </w:pPr>
      <w:bookmarkStart w:id="29623" w:name="_ETM_Q69_719977"/>
      <w:bookmarkStart w:id="29624" w:name="_ETM_Q69_720026"/>
      <w:bookmarkStart w:id="29625" w:name="_ETM_Q69_717045"/>
      <w:bookmarkStart w:id="29626" w:name="_ETM_Q69_717096"/>
      <w:bookmarkEnd w:id="29623"/>
      <w:bookmarkEnd w:id="29624"/>
      <w:bookmarkEnd w:id="29625"/>
      <w:bookmarkEnd w:id="29626"/>
      <w:r>
        <w:rPr>
          <w:rtl/>
        </w:rPr>
        <w:t xml:space="preserve">אדוני </w:t>
      </w:r>
      <w:bookmarkStart w:id="29627" w:name="_ETM_Q69_732910"/>
      <w:bookmarkEnd w:id="29627"/>
      <w:r>
        <w:rPr>
          <w:rtl/>
        </w:rPr>
        <w:t>היושב-ראש</w:t>
      </w:r>
      <w:r>
        <w:rPr>
          <w:rFonts w:hint="cs"/>
          <w:rtl/>
        </w:rPr>
        <w:t>,</w:t>
      </w:r>
      <w:r>
        <w:rPr>
          <w:rtl/>
        </w:rPr>
        <w:t xml:space="preserve"> </w:t>
      </w:r>
      <w:bookmarkStart w:id="29628" w:name="_ETM_Q69_733920"/>
      <w:bookmarkEnd w:id="29628"/>
      <w:r>
        <w:rPr>
          <w:rtl/>
        </w:rPr>
        <w:t xml:space="preserve">חבריי </w:t>
      </w:r>
      <w:bookmarkStart w:id="29629" w:name="_ETM_Q69_734460"/>
      <w:bookmarkEnd w:id="29629"/>
      <w:r>
        <w:rPr>
          <w:rtl/>
        </w:rPr>
        <w:t xml:space="preserve">חברי </w:t>
      </w:r>
      <w:bookmarkStart w:id="29630" w:name="_ETM_Q69_734760"/>
      <w:bookmarkEnd w:id="29630"/>
      <w:r>
        <w:rPr>
          <w:rtl/>
        </w:rPr>
        <w:t>הכנסת</w:t>
      </w:r>
      <w:r>
        <w:rPr>
          <w:rFonts w:hint="cs"/>
          <w:rtl/>
        </w:rPr>
        <w:t>,</w:t>
      </w:r>
      <w:r>
        <w:rPr>
          <w:rtl/>
        </w:rPr>
        <w:t xml:space="preserve"> </w:t>
      </w:r>
      <w:bookmarkStart w:id="29631" w:name="_ETM_Q69_735210"/>
      <w:bookmarkEnd w:id="29631"/>
      <w:r>
        <w:rPr>
          <w:rtl/>
        </w:rPr>
        <w:t xml:space="preserve">מכובדי </w:t>
      </w:r>
      <w:bookmarkStart w:id="29632" w:name="_ETM_Q69_735570"/>
      <w:bookmarkEnd w:id="29632"/>
      <w:r>
        <w:rPr>
          <w:rFonts w:hint="cs"/>
          <w:rtl/>
        </w:rPr>
        <w:t>ה</w:t>
      </w:r>
      <w:r>
        <w:rPr>
          <w:rtl/>
        </w:rPr>
        <w:t>ש</w:t>
      </w:r>
      <w:bookmarkStart w:id="29633" w:name="_ETM_Q69_735151"/>
      <w:bookmarkEnd w:id="29633"/>
      <w:r>
        <w:rPr>
          <w:rFonts w:hint="cs"/>
          <w:rtl/>
        </w:rPr>
        <w:t xml:space="preserve">ר </w:t>
      </w:r>
      <w:r w:rsidR="00C9608A">
        <w:rPr>
          <w:rFonts w:hint="cs"/>
          <w:rtl/>
        </w:rPr>
        <w:t>– – –</w:t>
      </w:r>
    </w:p>
    <w:p w:rsidR="00F532D9" w:rsidRDefault="00F532D9" w:rsidP="00A9767F">
      <w:pPr>
        <w:rPr>
          <w:rtl/>
        </w:rPr>
      </w:pPr>
    </w:p>
    <w:p w:rsidR="00F532D9" w:rsidRDefault="00F532D9" w:rsidP="00A9767F">
      <w:pPr>
        <w:pStyle w:val="af6"/>
        <w:rPr>
          <w:rtl/>
        </w:rPr>
      </w:pPr>
      <w:bookmarkStart w:id="29634" w:name="ET_yor_6204_33"/>
      <w:r w:rsidRPr="0000332C">
        <w:rPr>
          <w:rStyle w:val="TagStyle"/>
          <w:rtl/>
        </w:rPr>
        <w:t xml:space="preserve"> &lt;&lt; יור &gt;&gt;</w:t>
      </w:r>
      <w:r w:rsidRPr="00EC6689">
        <w:rPr>
          <w:rStyle w:val="TagStyle"/>
          <w:rtl/>
        </w:rPr>
        <w:t xml:space="preserve"> </w:t>
      </w:r>
      <w:r>
        <w:rPr>
          <w:rtl/>
        </w:rPr>
        <w:t>היו"ר מיקי לוי:</w:t>
      </w:r>
      <w:r w:rsidRPr="00EC6689">
        <w:rPr>
          <w:rStyle w:val="TagStyle"/>
          <w:rtl/>
        </w:rPr>
        <w:t xml:space="preserve"> </w:t>
      </w:r>
      <w:r w:rsidRPr="0000332C">
        <w:rPr>
          <w:rStyle w:val="TagStyle"/>
          <w:rtl/>
        </w:rPr>
        <w:t>&lt;&lt; יור &gt;&gt;</w:t>
      </w:r>
      <w:r>
        <w:rPr>
          <w:rtl/>
        </w:rPr>
        <w:t xml:space="preserve">   </w:t>
      </w:r>
      <w:bookmarkEnd w:id="29634"/>
    </w:p>
    <w:p w:rsidR="00F532D9" w:rsidRDefault="00F532D9" w:rsidP="00356EAB">
      <w:pPr>
        <w:rPr>
          <w:rtl/>
          <w:lang w:eastAsia="he-IL"/>
        </w:rPr>
      </w:pPr>
    </w:p>
    <w:p w:rsidR="00F532D9" w:rsidRDefault="00F532D9" w:rsidP="00A9767F">
      <w:pPr>
        <w:rPr>
          <w:rtl/>
        </w:rPr>
      </w:pPr>
      <w:bookmarkStart w:id="29635" w:name="_ETM_Q69_736120"/>
      <w:bookmarkEnd w:id="29635"/>
      <w:r>
        <w:rPr>
          <w:rtl/>
        </w:rPr>
        <w:t xml:space="preserve">תודה </w:t>
      </w:r>
      <w:bookmarkStart w:id="29636" w:name="_ETM_Q69_736510"/>
      <w:bookmarkEnd w:id="29636"/>
      <w:r>
        <w:rPr>
          <w:rtl/>
        </w:rPr>
        <w:t xml:space="preserve">על </w:t>
      </w:r>
      <w:bookmarkStart w:id="29637" w:name="_ETM_Q69_736570"/>
      <w:bookmarkEnd w:id="29637"/>
      <w:r>
        <w:rPr>
          <w:rtl/>
        </w:rPr>
        <w:t xml:space="preserve">זה </w:t>
      </w:r>
      <w:bookmarkStart w:id="29638" w:name="_ETM_Q69_736750"/>
      <w:bookmarkEnd w:id="29638"/>
      <w:r>
        <w:rPr>
          <w:rtl/>
        </w:rPr>
        <w:t>שה</w:t>
      </w:r>
      <w:r>
        <w:rPr>
          <w:rFonts w:hint="cs"/>
          <w:rtl/>
        </w:rPr>
        <w:t>חלפ</w:t>
      </w:r>
      <w:bookmarkStart w:id="29639" w:name="_ETM_Q69_734131"/>
      <w:bookmarkEnd w:id="29639"/>
      <w:r>
        <w:rPr>
          <w:rtl/>
        </w:rPr>
        <w:t xml:space="preserve">ת </w:t>
      </w:r>
      <w:bookmarkStart w:id="29640" w:name="_ETM_Q69_738240"/>
      <w:bookmarkEnd w:id="29640"/>
      <w:r>
        <w:rPr>
          <w:rFonts w:hint="cs"/>
          <w:rtl/>
        </w:rPr>
        <w:t>אותי.</w:t>
      </w:r>
    </w:p>
    <w:p w:rsidR="00F532D9" w:rsidRDefault="00F532D9" w:rsidP="00A9767F">
      <w:pPr>
        <w:rPr>
          <w:rtl/>
        </w:rPr>
      </w:pPr>
      <w:bookmarkStart w:id="29641" w:name="_ETM_Q69_736228"/>
      <w:bookmarkStart w:id="29642" w:name="_ETM_Q69_736271"/>
      <w:bookmarkEnd w:id="29641"/>
      <w:bookmarkEnd w:id="29642"/>
    </w:p>
    <w:p w:rsidR="00F532D9" w:rsidRDefault="00F532D9" w:rsidP="00A9767F">
      <w:pPr>
        <w:pStyle w:val="-"/>
        <w:rPr>
          <w:rtl/>
        </w:rPr>
      </w:pPr>
      <w:bookmarkStart w:id="29643" w:name="ET_speakercontinue_5359_34"/>
      <w:r w:rsidRPr="0000332C">
        <w:rPr>
          <w:rStyle w:val="TagStyle"/>
          <w:rtl/>
        </w:rPr>
        <w:t xml:space="preserve"> &lt;&lt; דובר_המשך &gt;&gt;</w:t>
      </w:r>
      <w:r w:rsidRPr="00EC6689">
        <w:rPr>
          <w:rStyle w:val="TagStyle"/>
          <w:rtl/>
        </w:rPr>
        <w:t xml:space="preserve"> </w:t>
      </w:r>
      <w:r>
        <w:rPr>
          <w:rtl/>
        </w:rPr>
        <w:t>יעקב מרגי (ש"ס):</w:t>
      </w:r>
      <w:r w:rsidRPr="00EC6689">
        <w:rPr>
          <w:rStyle w:val="TagStyle"/>
          <w:rtl/>
        </w:rPr>
        <w:t xml:space="preserve"> </w:t>
      </w:r>
      <w:r w:rsidRPr="0000332C">
        <w:rPr>
          <w:rStyle w:val="TagStyle"/>
          <w:rtl/>
        </w:rPr>
        <w:t>&lt;&lt; דובר_המשך &gt;&gt;</w:t>
      </w:r>
      <w:r>
        <w:rPr>
          <w:rtl/>
        </w:rPr>
        <w:t xml:space="preserve">   </w:t>
      </w:r>
      <w:bookmarkEnd w:id="29643"/>
    </w:p>
    <w:p w:rsidR="00F532D9" w:rsidRDefault="00F532D9" w:rsidP="00356EAB">
      <w:pPr>
        <w:rPr>
          <w:rtl/>
          <w:lang w:eastAsia="he-IL"/>
        </w:rPr>
      </w:pPr>
    </w:p>
    <w:p w:rsidR="00F532D9" w:rsidRDefault="00F532D9" w:rsidP="005F4D3C">
      <w:pPr>
        <w:rPr>
          <w:rtl/>
        </w:rPr>
      </w:pPr>
      <w:bookmarkStart w:id="29644" w:name="_ETM_Q69_737924"/>
      <w:bookmarkEnd w:id="29644"/>
      <w:r>
        <w:rPr>
          <w:rFonts w:hint="cs"/>
          <w:rtl/>
          <w:lang w:eastAsia="he-IL"/>
        </w:rPr>
        <w:t>ל</w:t>
      </w:r>
      <w:bookmarkStart w:id="29645" w:name="_ETM_Q69_736387"/>
      <w:bookmarkStart w:id="29646" w:name="_ETM_Q69_736430"/>
      <w:bookmarkEnd w:id="29645"/>
      <w:bookmarkEnd w:id="29646"/>
      <w:r>
        <w:rPr>
          <w:rtl/>
        </w:rPr>
        <w:t xml:space="preserve">כבוד </w:t>
      </w:r>
      <w:bookmarkStart w:id="29647" w:name="_ETM_Q69_738570"/>
      <w:bookmarkEnd w:id="29647"/>
      <w:r>
        <w:rPr>
          <w:rtl/>
        </w:rPr>
        <w:t xml:space="preserve">הוא </w:t>
      </w:r>
      <w:bookmarkStart w:id="29648" w:name="_ETM_Q69_738660"/>
      <w:bookmarkEnd w:id="29648"/>
      <w:r>
        <w:rPr>
          <w:rtl/>
        </w:rPr>
        <w:t>לי</w:t>
      </w:r>
      <w:r>
        <w:rPr>
          <w:rFonts w:hint="cs"/>
          <w:rtl/>
        </w:rPr>
        <w:t>,</w:t>
      </w:r>
      <w:r>
        <w:rPr>
          <w:rtl/>
        </w:rPr>
        <w:t xml:space="preserve"> </w:t>
      </w:r>
      <w:bookmarkStart w:id="29649" w:name="_ETM_Q69_738809"/>
      <w:bookmarkStart w:id="29650" w:name="_ETM_Q69_738900"/>
      <w:bookmarkEnd w:id="29649"/>
      <w:bookmarkEnd w:id="29650"/>
      <w:r>
        <w:rPr>
          <w:rFonts w:hint="cs"/>
          <w:rtl/>
        </w:rPr>
        <w:t>מ</w:t>
      </w:r>
      <w:r>
        <w:rPr>
          <w:rtl/>
        </w:rPr>
        <w:t>ה</w:t>
      </w:r>
      <w:r>
        <w:rPr>
          <w:rFonts w:hint="cs"/>
          <w:rtl/>
        </w:rPr>
        <w:t xml:space="preserve"> </w:t>
      </w:r>
      <w:r>
        <w:rPr>
          <w:rtl/>
        </w:rPr>
        <w:t>זה</w:t>
      </w:r>
      <w:r>
        <w:rPr>
          <w:rFonts w:hint="cs"/>
          <w:rtl/>
        </w:rPr>
        <w:t>.</w:t>
      </w:r>
      <w:bookmarkStart w:id="29651" w:name="_ETM_Q69_738081"/>
      <w:bookmarkEnd w:id="29651"/>
      <w:r>
        <w:rPr>
          <w:rtl/>
        </w:rPr>
        <w:t xml:space="preserve"> </w:t>
      </w:r>
      <w:bookmarkStart w:id="29652" w:name="_ETM_Q69_739800"/>
      <w:bookmarkStart w:id="29653" w:name="_ETM_Q69_740249"/>
      <w:bookmarkStart w:id="29654" w:name="_ETM_Q69_740610"/>
      <w:bookmarkStart w:id="29655" w:name="_ETM_Q69_740939"/>
      <w:bookmarkStart w:id="29656" w:name="_ETM_Q69_738071"/>
      <w:bookmarkEnd w:id="29652"/>
      <w:bookmarkEnd w:id="29653"/>
      <w:bookmarkEnd w:id="29654"/>
      <w:bookmarkEnd w:id="29655"/>
      <w:bookmarkEnd w:id="29656"/>
      <w:r>
        <w:rPr>
          <w:rtl/>
        </w:rPr>
        <w:t>תרא</w:t>
      </w:r>
      <w:r>
        <w:rPr>
          <w:rFonts w:hint="cs"/>
          <w:rtl/>
        </w:rPr>
        <w:t>ה,</w:t>
      </w:r>
      <w:r>
        <w:rPr>
          <w:rtl/>
        </w:rPr>
        <w:t xml:space="preserve"> </w:t>
      </w:r>
      <w:bookmarkStart w:id="29657" w:name="_ETM_Q69_741210"/>
      <w:bookmarkEnd w:id="29657"/>
      <w:r>
        <w:rPr>
          <w:rtl/>
        </w:rPr>
        <w:t xml:space="preserve">אנחנו </w:t>
      </w:r>
      <w:bookmarkStart w:id="29658" w:name="_ETM_Q69_741509"/>
      <w:bookmarkEnd w:id="29658"/>
      <w:r>
        <w:rPr>
          <w:rtl/>
        </w:rPr>
        <w:t xml:space="preserve">עוברים </w:t>
      </w:r>
      <w:bookmarkStart w:id="29659" w:name="_ETM_Q69_741840"/>
      <w:bookmarkEnd w:id="29659"/>
      <w:r>
        <w:rPr>
          <w:rtl/>
        </w:rPr>
        <w:t>כ</w:t>
      </w:r>
      <w:r>
        <w:rPr>
          <w:rFonts w:hint="cs"/>
          <w:rtl/>
        </w:rPr>
        <w:t>אן</w:t>
      </w:r>
      <w:bookmarkStart w:id="29660" w:name="_ETM_Q69_740061"/>
      <w:bookmarkEnd w:id="29660"/>
      <w:r>
        <w:rPr>
          <w:rtl/>
        </w:rPr>
        <w:t xml:space="preserve"> </w:t>
      </w:r>
      <w:bookmarkStart w:id="29661" w:name="_ETM_Q69_742050"/>
      <w:bookmarkEnd w:id="29661"/>
      <w:r>
        <w:rPr>
          <w:rFonts w:hint="cs"/>
          <w:rtl/>
        </w:rPr>
        <w:t>שלושה</w:t>
      </w:r>
      <w:r>
        <w:rPr>
          <w:rtl/>
        </w:rPr>
        <w:t xml:space="preserve"> </w:t>
      </w:r>
      <w:bookmarkStart w:id="29662" w:name="_ETM_Q69_742409"/>
      <w:bookmarkEnd w:id="29662"/>
      <w:r>
        <w:rPr>
          <w:rtl/>
        </w:rPr>
        <w:t xml:space="preserve">ימים </w:t>
      </w:r>
      <w:bookmarkStart w:id="29663" w:name="_ETM_Q69_743189"/>
      <w:bookmarkEnd w:id="29663"/>
      <w:r>
        <w:rPr>
          <w:rtl/>
        </w:rPr>
        <w:t xml:space="preserve">לא </w:t>
      </w:r>
      <w:bookmarkStart w:id="29664" w:name="_ETM_Q69_743370"/>
      <w:bookmarkEnd w:id="29664"/>
      <w:r>
        <w:rPr>
          <w:rtl/>
        </w:rPr>
        <w:t>פשוטים</w:t>
      </w:r>
      <w:r>
        <w:rPr>
          <w:rFonts w:hint="cs"/>
          <w:rtl/>
        </w:rPr>
        <w:t>,</w:t>
      </w:r>
      <w:r>
        <w:rPr>
          <w:rtl/>
        </w:rPr>
        <w:t xml:space="preserve"> </w:t>
      </w:r>
      <w:bookmarkStart w:id="29665" w:name="_ETM_Q69_743819"/>
      <w:bookmarkStart w:id="29666" w:name="_ETM_Q69_744150"/>
      <w:bookmarkEnd w:id="29665"/>
      <w:bookmarkEnd w:id="29666"/>
      <w:r>
        <w:rPr>
          <w:rFonts w:hint="cs"/>
          <w:rtl/>
        </w:rPr>
        <w:t>ו</w:t>
      </w:r>
      <w:bookmarkStart w:id="29667" w:name="_ETM_Q69_742981"/>
      <w:bookmarkEnd w:id="29667"/>
      <w:r>
        <w:rPr>
          <w:rtl/>
        </w:rPr>
        <w:t>מ</w:t>
      </w:r>
      <w:r>
        <w:rPr>
          <w:rFonts w:hint="cs"/>
          <w:rtl/>
        </w:rPr>
        <w:t>ה</w:t>
      </w:r>
      <w:r>
        <w:rPr>
          <w:rtl/>
        </w:rPr>
        <w:t xml:space="preserve">שבוע </w:t>
      </w:r>
      <w:bookmarkStart w:id="29668" w:name="_ETM_Q69_744569"/>
      <w:bookmarkEnd w:id="29668"/>
      <w:r>
        <w:rPr>
          <w:rtl/>
        </w:rPr>
        <w:t xml:space="preserve">שעבר </w:t>
      </w:r>
      <w:bookmarkStart w:id="29669" w:name="_ETM_Q69_744900"/>
      <w:bookmarkEnd w:id="29669"/>
      <w:r>
        <w:rPr>
          <w:rFonts w:hint="cs"/>
          <w:rtl/>
        </w:rPr>
        <w:t>כ</w:t>
      </w:r>
      <w:r>
        <w:rPr>
          <w:rtl/>
        </w:rPr>
        <w:t>ב</w:t>
      </w:r>
      <w:r>
        <w:rPr>
          <w:rFonts w:hint="cs"/>
          <w:rtl/>
        </w:rPr>
        <w:t>ר</w:t>
      </w:r>
      <w:r>
        <w:rPr>
          <w:rtl/>
        </w:rPr>
        <w:t xml:space="preserve"> </w:t>
      </w:r>
      <w:bookmarkStart w:id="29670" w:name="_ETM_Q69_745229"/>
      <w:bookmarkEnd w:id="29670"/>
      <w:r>
        <w:rPr>
          <w:rtl/>
        </w:rPr>
        <w:t xml:space="preserve">השיח </w:t>
      </w:r>
      <w:bookmarkStart w:id="29671" w:name="_ETM_Q69_746699"/>
      <w:bookmarkEnd w:id="29671"/>
      <w:r>
        <w:rPr>
          <w:rtl/>
        </w:rPr>
        <w:t xml:space="preserve">לא </w:t>
      </w:r>
      <w:bookmarkStart w:id="29672" w:name="_ETM_Q69_746970"/>
      <w:bookmarkEnd w:id="29672"/>
      <w:r>
        <w:rPr>
          <w:rtl/>
        </w:rPr>
        <w:t>נעים</w:t>
      </w:r>
      <w:r>
        <w:rPr>
          <w:rFonts w:hint="cs"/>
          <w:rtl/>
        </w:rPr>
        <w:t>,</w:t>
      </w:r>
      <w:bookmarkStart w:id="29673" w:name="_ETM_Q69_744370"/>
      <w:bookmarkEnd w:id="29673"/>
      <w:r>
        <w:rPr>
          <w:rtl/>
        </w:rPr>
        <w:t xml:space="preserve"> </w:t>
      </w:r>
      <w:bookmarkStart w:id="29674" w:name="_ETM_Q69_747449"/>
      <w:bookmarkEnd w:id="29674"/>
      <w:r>
        <w:rPr>
          <w:rtl/>
        </w:rPr>
        <w:t>ל</w:t>
      </w:r>
      <w:r>
        <w:rPr>
          <w:rFonts w:hint="cs"/>
          <w:rtl/>
        </w:rPr>
        <w:t>א</w:t>
      </w:r>
      <w:r>
        <w:rPr>
          <w:rtl/>
        </w:rPr>
        <w:t xml:space="preserve"> </w:t>
      </w:r>
      <w:bookmarkStart w:id="29675" w:name="_ETM_Q69_747600"/>
      <w:bookmarkEnd w:id="29675"/>
      <w:r>
        <w:rPr>
          <w:rtl/>
        </w:rPr>
        <w:t>פשוט</w:t>
      </w:r>
      <w:r>
        <w:rPr>
          <w:rFonts w:hint="cs"/>
          <w:rtl/>
        </w:rPr>
        <w:t>,</w:t>
      </w:r>
      <w:r>
        <w:rPr>
          <w:rtl/>
        </w:rPr>
        <w:t xml:space="preserve"> </w:t>
      </w:r>
      <w:bookmarkStart w:id="29676" w:name="_ETM_Q69_747960"/>
      <w:bookmarkEnd w:id="29676"/>
      <w:r>
        <w:rPr>
          <w:rtl/>
        </w:rPr>
        <w:t xml:space="preserve">טונים </w:t>
      </w:r>
      <w:bookmarkStart w:id="29677" w:name="_ETM_Q69_748350"/>
      <w:bookmarkEnd w:id="29677"/>
      <w:r>
        <w:rPr>
          <w:rtl/>
        </w:rPr>
        <w:t>גבוהים</w:t>
      </w:r>
      <w:r>
        <w:rPr>
          <w:rFonts w:hint="cs"/>
          <w:rtl/>
        </w:rPr>
        <w:t>.</w:t>
      </w:r>
      <w:bookmarkStart w:id="29678" w:name="_ETM_Q69_749800"/>
      <w:bookmarkStart w:id="29679" w:name="_ETM_Q69_750583"/>
      <w:bookmarkStart w:id="29680" w:name="TOR_Q70"/>
      <w:bookmarkEnd w:id="29678"/>
      <w:bookmarkEnd w:id="29679"/>
      <w:bookmarkEnd w:id="29680"/>
      <w:r>
        <w:rPr>
          <w:rFonts w:hint="cs"/>
          <w:rtl/>
        </w:rPr>
        <w:t xml:space="preserve"> פתאום היום אנחנו מרגישים את זה, איזו רגיעה בנושא הזה. </w:t>
      </w:r>
    </w:p>
    <w:p w:rsidR="00F532D9" w:rsidRDefault="00F532D9" w:rsidP="009635F5">
      <w:pPr>
        <w:rPr>
          <w:rtl/>
        </w:rPr>
      </w:pPr>
      <w:bookmarkStart w:id="29681" w:name="_ETM_Q70_152877"/>
      <w:bookmarkStart w:id="29682" w:name="_ETM_Q70_153076"/>
      <w:bookmarkEnd w:id="29681"/>
      <w:bookmarkEnd w:id="29682"/>
    </w:p>
    <w:p w:rsidR="00F532D9" w:rsidRDefault="00F532D9" w:rsidP="00A9767F">
      <w:pPr>
        <w:pStyle w:val="af5"/>
        <w:rPr>
          <w:rtl/>
        </w:rPr>
      </w:pPr>
      <w:r w:rsidRPr="007562C3">
        <w:rPr>
          <w:rStyle w:val="TagStyle"/>
          <w:rtl/>
        </w:rPr>
        <w:t xml:space="preserve"> &lt;&lt; קריאה &gt;&gt;</w:t>
      </w:r>
      <w:r w:rsidRPr="00AA3E47">
        <w:rPr>
          <w:rStyle w:val="TagStyle"/>
          <w:rtl/>
        </w:rPr>
        <w:t xml:space="preserve"> </w:t>
      </w:r>
      <w:r>
        <w:rPr>
          <w:rtl/>
        </w:rPr>
        <w:t>דוד אמסלם (הליכוד):</w:t>
      </w:r>
      <w:r w:rsidRPr="00AA3E47">
        <w:rPr>
          <w:rStyle w:val="TagStyle"/>
          <w:rtl/>
        </w:rPr>
        <w:t xml:space="preserve"> </w:t>
      </w:r>
      <w:r w:rsidRPr="007562C3">
        <w:rPr>
          <w:rStyle w:val="TagStyle"/>
          <w:rtl/>
        </w:rPr>
        <w:t>&lt;&lt; קריאה &gt;&gt;</w:t>
      </w:r>
      <w:r>
        <w:rPr>
          <w:rtl/>
        </w:rPr>
        <w:t xml:space="preserve">   </w:t>
      </w:r>
    </w:p>
    <w:p w:rsidR="00F532D9" w:rsidRDefault="00F532D9" w:rsidP="00356EAB">
      <w:pPr>
        <w:rPr>
          <w:rtl/>
          <w:lang w:eastAsia="he-IL"/>
        </w:rPr>
      </w:pPr>
    </w:p>
    <w:p w:rsidR="00F532D9" w:rsidRDefault="00F532D9" w:rsidP="009635F5">
      <w:pPr>
        <w:rPr>
          <w:rtl/>
        </w:rPr>
      </w:pPr>
      <w:bookmarkStart w:id="29683" w:name="_ETM_Q70_156048"/>
      <w:bookmarkStart w:id="29684" w:name="_ETM_Q70_156300"/>
      <w:bookmarkStart w:id="29685" w:name="_ETM_Q70_156370"/>
      <w:bookmarkEnd w:id="29683"/>
      <w:bookmarkEnd w:id="29684"/>
      <w:bookmarkEnd w:id="29685"/>
      <w:r>
        <w:rPr>
          <w:rFonts w:hint="cs"/>
          <w:rtl/>
        </w:rPr>
        <w:t>לא היית בוועדה המסדרת.</w:t>
      </w:r>
    </w:p>
    <w:p w:rsidR="00F532D9" w:rsidRDefault="00F532D9" w:rsidP="009635F5">
      <w:pPr>
        <w:rPr>
          <w:rtl/>
        </w:rPr>
      </w:pPr>
      <w:bookmarkStart w:id="29686" w:name="_ETM_Q70_158354"/>
      <w:bookmarkStart w:id="29687" w:name="_ETM_Q70_158481"/>
      <w:bookmarkEnd w:id="29686"/>
      <w:bookmarkEnd w:id="29687"/>
    </w:p>
    <w:p w:rsidR="00F532D9" w:rsidRDefault="00F532D9" w:rsidP="00A9767F">
      <w:pPr>
        <w:pStyle w:val="af6"/>
        <w:rPr>
          <w:rtl/>
        </w:rPr>
      </w:pPr>
      <w:r w:rsidRPr="007562C3">
        <w:rPr>
          <w:rStyle w:val="TagStyle"/>
          <w:rtl/>
        </w:rPr>
        <w:t xml:space="preserve"> &lt;&lt; יור &gt;&gt;</w:t>
      </w:r>
      <w:r w:rsidRPr="00AA3E47">
        <w:rPr>
          <w:rStyle w:val="TagStyle"/>
          <w:rtl/>
        </w:rPr>
        <w:t xml:space="preserve"> </w:t>
      </w:r>
      <w:r>
        <w:rPr>
          <w:rtl/>
        </w:rPr>
        <w:t>היו"ר מיקי לוי:</w:t>
      </w:r>
      <w:r w:rsidRPr="00AA3E47">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Pr="00AA3E47" w:rsidRDefault="00F532D9" w:rsidP="00A9767F">
      <w:pPr>
        <w:rPr>
          <w:rtl/>
          <w:lang w:eastAsia="he-IL"/>
        </w:rPr>
      </w:pPr>
      <w:bookmarkStart w:id="29688" w:name="_ETM_Q70_159301"/>
      <w:bookmarkEnd w:id="29688"/>
      <w:r>
        <w:rPr>
          <w:rFonts w:hint="cs"/>
          <w:rtl/>
          <w:lang w:eastAsia="he-IL"/>
        </w:rPr>
        <w:t xml:space="preserve">שני הצדדים היו </w:t>
      </w:r>
      <w:r w:rsidR="00C9608A">
        <w:rPr>
          <w:rFonts w:hint="cs"/>
          <w:rtl/>
          <w:lang w:eastAsia="he-IL"/>
        </w:rPr>
        <w:t>– – –</w:t>
      </w:r>
    </w:p>
    <w:p w:rsidR="00F532D9" w:rsidRDefault="00F532D9" w:rsidP="009635F5">
      <w:pPr>
        <w:rPr>
          <w:rtl/>
        </w:rPr>
      </w:pPr>
    </w:p>
    <w:p w:rsidR="00F532D9" w:rsidRDefault="00F532D9" w:rsidP="00A9767F">
      <w:pPr>
        <w:pStyle w:val="-"/>
        <w:rPr>
          <w:rtl/>
        </w:rPr>
      </w:pPr>
      <w:bookmarkStart w:id="29689" w:name="ET_speakercontinue_5359_3"/>
      <w:r w:rsidRPr="007562C3">
        <w:rPr>
          <w:rStyle w:val="TagStyle"/>
          <w:rtl/>
        </w:rPr>
        <w:t xml:space="preserve"> &lt;&lt; דובר_המשך &gt;&gt;</w:t>
      </w:r>
      <w:r w:rsidRPr="009D5F37">
        <w:rPr>
          <w:rStyle w:val="TagStyle"/>
          <w:rtl/>
        </w:rPr>
        <w:t xml:space="preserve"> </w:t>
      </w:r>
      <w:r>
        <w:rPr>
          <w:rtl/>
        </w:rPr>
        <w:t>יעקב מרגי (ש"ס):</w:t>
      </w:r>
      <w:r w:rsidRPr="009D5F37">
        <w:rPr>
          <w:rStyle w:val="TagStyle"/>
          <w:rtl/>
        </w:rPr>
        <w:t xml:space="preserve"> </w:t>
      </w:r>
      <w:r w:rsidRPr="007562C3">
        <w:rPr>
          <w:rStyle w:val="TagStyle"/>
          <w:rtl/>
        </w:rPr>
        <w:t>&lt;&lt; דובר_המשך &gt;&gt;</w:t>
      </w:r>
      <w:r>
        <w:rPr>
          <w:rtl/>
        </w:rPr>
        <w:t xml:space="preserve">   </w:t>
      </w:r>
      <w:bookmarkEnd w:id="29689"/>
    </w:p>
    <w:p w:rsidR="00F532D9" w:rsidRDefault="00F532D9" w:rsidP="00356EAB">
      <w:pPr>
        <w:rPr>
          <w:rtl/>
          <w:lang w:eastAsia="he-IL"/>
        </w:rPr>
      </w:pPr>
    </w:p>
    <w:p w:rsidR="00F532D9" w:rsidRDefault="00F532D9" w:rsidP="00363752">
      <w:pPr>
        <w:rPr>
          <w:rtl/>
          <w:lang w:eastAsia="he-IL"/>
        </w:rPr>
      </w:pPr>
      <w:r>
        <w:rPr>
          <w:rFonts w:hint="cs"/>
          <w:rtl/>
          <w:lang w:eastAsia="he-IL"/>
        </w:rPr>
        <w:t xml:space="preserve">לא, זה לא בגלל זה. </w:t>
      </w:r>
      <w:bookmarkStart w:id="29690" w:name="_ETM_Q70_162063"/>
      <w:bookmarkEnd w:id="29690"/>
      <w:r>
        <w:rPr>
          <w:rFonts w:hint="cs"/>
          <w:rtl/>
          <w:lang w:eastAsia="he-IL"/>
        </w:rPr>
        <w:t>כשהתחילה ההידברות, כשהתחילה ההידברות, הטונים ירדו, וזה מה שאמרתי מהיום הראשון. זה מה שאמרתי:</w:t>
      </w:r>
      <w:r w:rsidR="00356EAB">
        <w:rPr>
          <w:rFonts w:hint="cs"/>
          <w:rtl/>
          <w:lang w:eastAsia="he-IL"/>
        </w:rPr>
        <w:t xml:space="preserve"> </w:t>
      </w:r>
      <w:r>
        <w:rPr>
          <w:rFonts w:hint="cs"/>
          <w:rtl/>
          <w:lang w:eastAsia="he-IL"/>
        </w:rPr>
        <w:t>אין כמו הידברות</w:t>
      </w:r>
      <w:r w:rsidR="00363752">
        <w:rPr>
          <w:rFonts w:hint="cs"/>
          <w:rtl/>
          <w:lang w:eastAsia="he-IL"/>
        </w:rPr>
        <w:t>,</w:t>
      </w:r>
      <w:r>
        <w:rPr>
          <w:rFonts w:hint="cs"/>
          <w:rtl/>
          <w:lang w:eastAsia="he-IL"/>
        </w:rPr>
        <w:t xml:space="preserve"> זה בקטע הזה, ורציתי להודות לך, כי היית אחד הקטליזטורים לנושא הזה.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אנחנו שמענו ששר האוצר מתכונן לבטל את הפטור ממכס על רכישה עד 75 דולר. </w:t>
      </w:r>
    </w:p>
    <w:p w:rsidR="00F532D9" w:rsidRDefault="00F532D9" w:rsidP="00A9767F">
      <w:pPr>
        <w:rPr>
          <w:rtl/>
          <w:lang w:eastAsia="he-IL"/>
        </w:rPr>
      </w:pPr>
    </w:p>
    <w:p w:rsidR="00F532D9" w:rsidRDefault="00F532D9" w:rsidP="00A9767F">
      <w:pPr>
        <w:pStyle w:val="af6"/>
        <w:rPr>
          <w:rtl/>
        </w:rPr>
      </w:pPr>
      <w:r w:rsidRPr="007562C3">
        <w:rPr>
          <w:rStyle w:val="TagStyle"/>
          <w:rtl/>
        </w:rPr>
        <w:t xml:space="preserve"> &lt;&lt; יור &gt;&gt;</w:t>
      </w:r>
      <w:r w:rsidRPr="00AA3E47">
        <w:rPr>
          <w:rStyle w:val="TagStyle"/>
          <w:rtl/>
        </w:rPr>
        <w:t xml:space="preserve"> </w:t>
      </w:r>
      <w:r>
        <w:rPr>
          <w:rtl/>
        </w:rPr>
        <w:t>היו"ר מיקי לוי:</w:t>
      </w:r>
      <w:r w:rsidRPr="00AA3E47">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9691" w:name="_ETM_Q70_188285"/>
      <w:bookmarkEnd w:id="29691"/>
      <w:r>
        <w:rPr>
          <w:rFonts w:hint="cs"/>
          <w:rtl/>
          <w:lang w:eastAsia="he-IL"/>
        </w:rPr>
        <w:t xml:space="preserve">זה קיים. </w:t>
      </w:r>
    </w:p>
    <w:p w:rsidR="00F532D9" w:rsidRDefault="00F532D9" w:rsidP="00A9767F">
      <w:pPr>
        <w:rPr>
          <w:rtl/>
          <w:lang w:eastAsia="he-IL"/>
        </w:rPr>
      </w:pPr>
    </w:p>
    <w:p w:rsidR="00F532D9" w:rsidRDefault="00F532D9" w:rsidP="00A9767F">
      <w:pPr>
        <w:rPr>
          <w:rStyle w:val="TagStyle"/>
          <w:b/>
          <w:bCs/>
          <w:u w:val="single"/>
          <w:rtl/>
          <w:lang w:eastAsia="he-IL"/>
        </w:rPr>
      </w:pPr>
      <w:bookmarkStart w:id="29692" w:name="_ETM_Q70_187458"/>
      <w:bookmarkStart w:id="29693" w:name="_ETM_Q70_187536"/>
      <w:bookmarkStart w:id="29694" w:name="_ETM_Q70_185862"/>
      <w:bookmarkStart w:id="29695" w:name="_ETM_Q70_185911"/>
      <w:bookmarkEnd w:id="29692"/>
      <w:bookmarkEnd w:id="29693"/>
      <w:bookmarkEnd w:id="29694"/>
      <w:bookmarkEnd w:id="29695"/>
    </w:p>
    <w:p w:rsidR="00F532D9" w:rsidRDefault="00F532D9" w:rsidP="00A9767F">
      <w:pPr>
        <w:pStyle w:val="-"/>
        <w:rPr>
          <w:rtl/>
        </w:rPr>
      </w:pPr>
      <w:bookmarkStart w:id="29696" w:name="ET_speakercontinue_5359_12"/>
      <w:r w:rsidRPr="007562C3">
        <w:rPr>
          <w:rStyle w:val="TagStyle"/>
          <w:rtl/>
        </w:rPr>
        <w:t xml:space="preserve"> &lt;&lt; דובר_המשך &gt;&gt;</w:t>
      </w:r>
      <w:r w:rsidRPr="00AA3E47">
        <w:rPr>
          <w:rStyle w:val="TagStyle"/>
          <w:rtl/>
        </w:rPr>
        <w:t xml:space="preserve"> </w:t>
      </w:r>
      <w:r>
        <w:rPr>
          <w:rtl/>
        </w:rPr>
        <w:t>יעקב מרגי (ש"ס):</w:t>
      </w:r>
      <w:r w:rsidRPr="00AA3E47">
        <w:rPr>
          <w:rStyle w:val="TagStyle"/>
          <w:rtl/>
        </w:rPr>
        <w:t xml:space="preserve"> </w:t>
      </w:r>
      <w:r w:rsidRPr="007562C3">
        <w:rPr>
          <w:rStyle w:val="TagStyle"/>
          <w:rtl/>
        </w:rPr>
        <w:t>&lt;&lt; דובר_המשך &gt;&gt;</w:t>
      </w:r>
      <w:r>
        <w:rPr>
          <w:rtl/>
        </w:rPr>
        <w:t xml:space="preserve">   </w:t>
      </w:r>
      <w:bookmarkEnd w:id="29696"/>
    </w:p>
    <w:p w:rsidR="00F532D9" w:rsidRDefault="00F532D9" w:rsidP="00356EAB">
      <w:pPr>
        <w:rPr>
          <w:rtl/>
          <w:lang w:eastAsia="he-IL"/>
        </w:rPr>
      </w:pPr>
    </w:p>
    <w:p w:rsidR="00F532D9" w:rsidRDefault="00F532D9" w:rsidP="00363752">
      <w:pPr>
        <w:rPr>
          <w:rtl/>
          <w:lang w:eastAsia="he-IL"/>
        </w:rPr>
      </w:pPr>
      <w:r>
        <w:rPr>
          <w:rFonts w:hint="cs"/>
          <w:rtl/>
          <w:lang w:eastAsia="he-IL"/>
        </w:rPr>
        <w:t xml:space="preserve">יש </w:t>
      </w:r>
      <w:bookmarkStart w:id="29697" w:name="_ETM_Q70_186627"/>
      <w:bookmarkEnd w:id="29697"/>
      <w:r>
        <w:rPr>
          <w:rFonts w:hint="cs"/>
          <w:rtl/>
          <w:lang w:eastAsia="he-IL"/>
        </w:rPr>
        <w:t xml:space="preserve">פטור עכשיו. </w:t>
      </w:r>
      <w:bookmarkStart w:id="29698" w:name="_ETM_Q70_185971"/>
      <w:bookmarkStart w:id="29699" w:name="_ETM_Q70_186074"/>
      <w:bookmarkEnd w:id="29698"/>
      <w:bookmarkEnd w:id="29699"/>
      <w:r>
        <w:rPr>
          <w:rFonts w:hint="cs"/>
          <w:rtl/>
          <w:lang w:eastAsia="he-IL"/>
        </w:rPr>
        <w:t xml:space="preserve">יש כוונה </w:t>
      </w:r>
      <w:r>
        <w:rPr>
          <w:rtl/>
          <w:lang w:eastAsia="he-IL"/>
        </w:rPr>
        <w:t>–</w:t>
      </w:r>
      <w:r>
        <w:rPr>
          <w:rFonts w:hint="cs"/>
          <w:rtl/>
          <w:lang w:eastAsia="he-IL"/>
        </w:rPr>
        <w:t xml:space="preserve"> אני לא יודע אם זה יתבצע או לא </w:t>
      </w:r>
      <w:r w:rsidR="00363752">
        <w:rPr>
          <w:rFonts w:hint="eastAsia"/>
          <w:rtl/>
          <w:lang w:eastAsia="he-IL"/>
        </w:rPr>
        <w:t xml:space="preserve">– </w:t>
      </w:r>
      <w:r w:rsidR="00363752">
        <w:rPr>
          <w:rFonts w:hint="cs"/>
          <w:rtl/>
          <w:lang w:eastAsia="he-IL"/>
        </w:rPr>
        <w:t>פ</w:t>
      </w:r>
      <w:r>
        <w:rPr>
          <w:rFonts w:hint="cs"/>
          <w:rtl/>
          <w:lang w:eastAsia="he-IL"/>
        </w:rPr>
        <w:t xml:space="preserve">ורסם שיש כוונה לבטל את הפטור, בגלל שעסקים </w:t>
      </w:r>
      <w:bookmarkStart w:id="29700" w:name="_ETM_Q70_199547"/>
      <w:bookmarkEnd w:id="29700"/>
      <w:r>
        <w:rPr>
          <w:rFonts w:hint="cs"/>
          <w:rtl/>
          <w:lang w:eastAsia="he-IL"/>
        </w:rPr>
        <w:t xml:space="preserve">בישראל אומרים שזה פוגע להם במסחר. אין </w:t>
      </w:r>
      <w:r w:rsidR="00363752">
        <w:rPr>
          <w:rFonts w:hint="cs"/>
          <w:rtl/>
          <w:lang w:eastAsia="he-IL"/>
        </w:rPr>
        <w:t xml:space="preserve">מי </w:t>
      </w:r>
      <w:r>
        <w:rPr>
          <w:rFonts w:hint="cs"/>
          <w:rtl/>
          <w:lang w:eastAsia="he-IL"/>
        </w:rPr>
        <w:t xml:space="preserve">שרוצה </w:t>
      </w:r>
      <w:r w:rsidR="00363752">
        <w:rPr>
          <w:rFonts w:hint="cs"/>
          <w:rtl/>
          <w:lang w:eastAsia="he-IL"/>
        </w:rPr>
        <w:t xml:space="preserve">כמוני </w:t>
      </w:r>
      <w:r>
        <w:rPr>
          <w:rFonts w:hint="cs"/>
          <w:rtl/>
          <w:lang w:eastAsia="he-IL"/>
        </w:rPr>
        <w:t xml:space="preserve">תוצרת כחול לבן. יש לי חוקים שאני חתום עליהם ורוצה אותם, אבל מה אנחנו קונים שם? אני בכוונה מכליל את עצמי. מי קונה שם? מי קונה מוצרים ברשתות? השכבות החלשות; מעמד הביניים </w:t>
      </w:r>
      <w:r>
        <w:rPr>
          <w:rFonts w:hint="eastAsia"/>
          <w:rtl/>
          <w:lang w:eastAsia="he-IL"/>
        </w:rPr>
        <w:t xml:space="preserve">– </w:t>
      </w:r>
      <w:r>
        <w:rPr>
          <w:rFonts w:hint="cs"/>
          <w:rtl/>
          <w:lang w:eastAsia="he-IL"/>
        </w:rPr>
        <w:t>מעמד הביניים</w:t>
      </w:r>
      <w:bookmarkStart w:id="29701" w:name="_ETM_Q70_224731"/>
      <w:bookmarkStart w:id="29702" w:name="_ETM_Q70_224829"/>
      <w:bookmarkEnd w:id="29701"/>
      <w:bookmarkEnd w:id="29702"/>
      <w:r>
        <w:rPr>
          <w:rFonts w:hint="cs"/>
          <w:rtl/>
          <w:lang w:eastAsia="he-IL"/>
        </w:rPr>
        <w:t xml:space="preserve"> שרוצה לנעול נעל של נייק ולא לשלם עליה </w:t>
      </w:r>
      <w:bookmarkStart w:id="29703" w:name="_ETM_Q70_226261"/>
      <w:bookmarkEnd w:id="29703"/>
      <w:r>
        <w:rPr>
          <w:rFonts w:hint="cs"/>
          <w:rtl/>
          <w:lang w:eastAsia="he-IL"/>
        </w:rPr>
        <w:t>450, 500, 600</w:t>
      </w:r>
      <w:r w:rsidR="00363752">
        <w:rPr>
          <w:rFonts w:hint="cs"/>
          <w:rtl/>
          <w:lang w:eastAsia="he-IL"/>
        </w:rPr>
        <w:t>,</w:t>
      </w:r>
      <w:r>
        <w:rPr>
          <w:rFonts w:hint="cs"/>
          <w:rtl/>
          <w:lang w:eastAsia="he-IL"/>
        </w:rPr>
        <w:t xml:space="preserve"> רוצה לרכוש דברים כמו שמוכרים בפוקס ולא לשלם על זה 800 ו-700,</w:t>
      </w:r>
      <w:r w:rsidRPr="00144C34">
        <w:rPr>
          <w:rFonts w:hint="cs"/>
          <w:rtl/>
          <w:lang w:eastAsia="he-IL"/>
        </w:rPr>
        <w:t xml:space="preserve"> </w:t>
      </w:r>
      <w:bookmarkStart w:id="29704" w:name="_ETM_Q70_236297"/>
      <w:bookmarkEnd w:id="29704"/>
      <w:r w:rsidRPr="00144C34">
        <w:rPr>
          <w:rFonts w:hint="cs"/>
          <w:rtl/>
          <w:lang w:eastAsia="he-IL"/>
        </w:rPr>
        <w:t>והם זוכים ויכולים. אי-אפשר</w:t>
      </w:r>
      <w:r>
        <w:rPr>
          <w:rFonts w:hint="cs"/>
          <w:rtl/>
          <w:lang w:eastAsia="he-IL"/>
        </w:rPr>
        <w:t xml:space="preserve">. </w:t>
      </w:r>
    </w:p>
    <w:p w:rsidR="00F532D9" w:rsidRDefault="00F532D9" w:rsidP="00A9767F">
      <w:pPr>
        <w:rPr>
          <w:rtl/>
          <w:lang w:eastAsia="he-IL"/>
        </w:rPr>
      </w:pPr>
      <w:bookmarkStart w:id="29705" w:name="_ETM_Q70_240343"/>
      <w:bookmarkStart w:id="29706" w:name="_ETM_Q70_240447"/>
      <w:bookmarkEnd w:id="29705"/>
      <w:bookmarkEnd w:id="29706"/>
    </w:p>
    <w:p w:rsidR="00F532D9" w:rsidRDefault="00F532D9" w:rsidP="00363752">
      <w:pPr>
        <w:rPr>
          <w:rtl/>
          <w:lang w:eastAsia="he-IL"/>
        </w:rPr>
      </w:pPr>
      <w:bookmarkStart w:id="29707" w:name="_ETM_Q70_240487"/>
      <w:bookmarkStart w:id="29708" w:name="_ETM_Q70_240550"/>
      <w:bookmarkEnd w:id="29707"/>
      <w:bookmarkEnd w:id="29708"/>
      <w:r>
        <w:rPr>
          <w:rFonts w:hint="cs"/>
          <w:rtl/>
          <w:lang w:eastAsia="he-IL"/>
        </w:rPr>
        <w:t xml:space="preserve">החזירות, יוקר המחיה שיש פה </w:t>
      </w:r>
      <w:bookmarkStart w:id="29709" w:name="_ETM_Q70_243735"/>
      <w:bookmarkEnd w:id="29709"/>
      <w:r>
        <w:rPr>
          <w:rFonts w:hint="cs"/>
          <w:rtl/>
          <w:lang w:eastAsia="he-IL"/>
        </w:rPr>
        <w:t xml:space="preserve">בארץ הולך ומרקיע השחקים. נכון, בכלכלה זה הולך תמיד עם רמת חיים, אבל למה? לא כולם – יש פערים גדולים. </w:t>
      </w:r>
      <w:bookmarkStart w:id="29710" w:name="_ETM_Q70_251636"/>
      <w:bookmarkEnd w:id="29710"/>
      <w:r>
        <w:rPr>
          <w:rFonts w:hint="cs"/>
          <w:rtl/>
          <w:lang w:eastAsia="he-IL"/>
        </w:rPr>
        <w:t>יש פערים גדולים. ולכן, אני רוצה לדבר לאוזן הכרויה. לא הכול הוא שחור</w:t>
      </w:r>
      <w:r>
        <w:rPr>
          <w:rFonts w:hint="eastAsia"/>
          <w:rtl/>
          <w:lang w:eastAsia="he-IL"/>
        </w:rPr>
        <w:t>–</w:t>
      </w:r>
      <w:r>
        <w:rPr>
          <w:rFonts w:hint="cs"/>
          <w:rtl/>
          <w:lang w:eastAsia="he-IL"/>
        </w:rPr>
        <w:t>לבן</w:t>
      </w:r>
      <w:r w:rsidR="00363752">
        <w:rPr>
          <w:rFonts w:hint="cs"/>
          <w:rtl/>
          <w:lang w:eastAsia="he-IL"/>
        </w:rPr>
        <w:t>,</w:t>
      </w:r>
      <w:r>
        <w:rPr>
          <w:rFonts w:hint="cs"/>
          <w:rtl/>
          <w:lang w:eastAsia="he-IL"/>
        </w:rPr>
        <w:t xml:space="preserve"> צריך להסתכל לרוחב. אני אומר את זה כדי שישמעו, כדי שיבינו. </w:t>
      </w:r>
    </w:p>
    <w:p w:rsidR="00F532D9" w:rsidRDefault="00F532D9" w:rsidP="00A9767F">
      <w:pPr>
        <w:rPr>
          <w:rtl/>
          <w:lang w:eastAsia="he-IL"/>
        </w:rPr>
      </w:pPr>
    </w:p>
    <w:p w:rsidR="00F532D9" w:rsidRDefault="00F532D9" w:rsidP="00A9767F">
      <w:pPr>
        <w:rPr>
          <w:rtl/>
          <w:lang w:eastAsia="he-IL"/>
        </w:rPr>
      </w:pPr>
      <w:r>
        <w:rPr>
          <w:rFonts w:hint="cs"/>
          <w:rtl/>
          <w:lang w:eastAsia="he-IL"/>
        </w:rPr>
        <w:t>ענ</w:t>
      </w:r>
      <w:bookmarkStart w:id="29711" w:name="_ETM_Q70_267186"/>
      <w:bookmarkEnd w:id="29711"/>
      <w:r>
        <w:rPr>
          <w:rFonts w:hint="cs"/>
          <w:rtl/>
          <w:lang w:eastAsia="he-IL"/>
        </w:rPr>
        <w:t xml:space="preserve">ף מקביל לזה, אדוני היושב-ראש, חבריי חברי הכנסת </w:t>
      </w:r>
      <w:r>
        <w:rPr>
          <w:rFonts w:hint="eastAsia"/>
          <w:rtl/>
          <w:lang w:eastAsia="he-IL"/>
        </w:rPr>
        <w:t xml:space="preserve">– </w:t>
      </w:r>
      <w:r>
        <w:rPr>
          <w:rFonts w:hint="cs"/>
          <w:rtl/>
          <w:lang w:eastAsia="he-IL"/>
        </w:rPr>
        <w:t xml:space="preserve">קחו את כל סוגיית הרכב, כמה אנחנו משלמים מיסים ברכישה; משלמים </w:t>
      </w:r>
      <w:bookmarkStart w:id="29712" w:name="_ETM_Q70_279517"/>
      <w:bookmarkEnd w:id="29712"/>
      <w:r>
        <w:rPr>
          <w:rFonts w:hint="cs"/>
          <w:rtl/>
          <w:lang w:eastAsia="he-IL"/>
        </w:rPr>
        <w:t xml:space="preserve">מס גבוה מאוד על הדלק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7562C3">
        <w:rPr>
          <w:rStyle w:val="TagStyle"/>
          <w:rtl/>
        </w:rPr>
        <w:t xml:space="preserve"> &lt;&lt; יור &gt;&gt;</w:t>
      </w:r>
      <w:r w:rsidRPr="00AA3E47">
        <w:rPr>
          <w:rStyle w:val="TagStyle"/>
          <w:rtl/>
        </w:rPr>
        <w:t xml:space="preserve"> </w:t>
      </w:r>
      <w:r>
        <w:rPr>
          <w:rtl/>
        </w:rPr>
        <w:t>היו"ר מיקי לוי:</w:t>
      </w:r>
      <w:r w:rsidRPr="00AA3E47">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Pr="00AA3E47" w:rsidRDefault="00F532D9" w:rsidP="00A9767F">
      <w:pPr>
        <w:rPr>
          <w:rtl/>
          <w:lang w:eastAsia="he-IL"/>
        </w:rPr>
      </w:pPr>
      <w:bookmarkStart w:id="29713" w:name="_ETM_Q70_283143"/>
      <w:bookmarkEnd w:id="29713"/>
      <w:r>
        <w:rPr>
          <w:rFonts w:hint="cs"/>
          <w:rtl/>
          <w:lang w:eastAsia="he-IL"/>
        </w:rPr>
        <w:t xml:space="preserve">בלו. </w:t>
      </w:r>
    </w:p>
    <w:p w:rsidR="00F532D9" w:rsidRDefault="00F532D9" w:rsidP="00A9767F">
      <w:pPr>
        <w:rPr>
          <w:rtl/>
          <w:lang w:eastAsia="he-IL"/>
        </w:rPr>
      </w:pPr>
      <w:bookmarkStart w:id="29714" w:name="_ETM_Q70_280723"/>
      <w:bookmarkEnd w:id="29714"/>
    </w:p>
    <w:p w:rsidR="00F532D9" w:rsidRDefault="00F532D9" w:rsidP="00A9767F">
      <w:pPr>
        <w:pStyle w:val="-"/>
        <w:rPr>
          <w:rtl/>
        </w:rPr>
      </w:pPr>
      <w:r w:rsidRPr="007562C3">
        <w:rPr>
          <w:rStyle w:val="TagStyle"/>
          <w:rtl/>
        </w:rPr>
        <w:t xml:space="preserve"> &lt;&lt; דובר_המשך &gt;&gt;</w:t>
      </w:r>
      <w:r w:rsidRPr="00AA3E47">
        <w:rPr>
          <w:rStyle w:val="TagStyle"/>
          <w:rtl/>
        </w:rPr>
        <w:t xml:space="preserve"> </w:t>
      </w:r>
      <w:r>
        <w:rPr>
          <w:rtl/>
        </w:rPr>
        <w:t>יעקב מרגי (ש"ס):</w:t>
      </w:r>
      <w:r w:rsidRPr="00AA3E47">
        <w:rPr>
          <w:rStyle w:val="TagStyle"/>
          <w:rtl/>
        </w:rPr>
        <w:t xml:space="preserve"> </w:t>
      </w:r>
      <w:r w:rsidRPr="007562C3">
        <w:rPr>
          <w:rStyle w:val="TagStyle"/>
          <w:rtl/>
        </w:rPr>
        <w:t>&lt;&lt; דובר_המשך &gt;&gt;</w:t>
      </w:r>
      <w:r>
        <w:rPr>
          <w:rtl/>
        </w:rPr>
        <w:t xml:space="preserve">   </w:t>
      </w:r>
    </w:p>
    <w:p w:rsidR="00F532D9" w:rsidRDefault="00F532D9" w:rsidP="00356EAB">
      <w:pPr>
        <w:rPr>
          <w:rtl/>
          <w:lang w:eastAsia="he-IL"/>
        </w:rPr>
      </w:pPr>
    </w:p>
    <w:p w:rsidR="00F532D9" w:rsidRDefault="00C9608A" w:rsidP="00A9767F">
      <w:pPr>
        <w:rPr>
          <w:rtl/>
          <w:lang w:eastAsia="he-IL"/>
        </w:rPr>
      </w:pPr>
      <w:bookmarkStart w:id="29715" w:name="_ETM_Q70_283510"/>
      <w:bookmarkEnd w:id="29715"/>
      <w:r>
        <w:rPr>
          <w:rFonts w:hint="cs"/>
          <w:rtl/>
          <w:lang w:eastAsia="he-IL"/>
        </w:rPr>
        <w:t>– –</w:t>
      </w:r>
      <w:r w:rsidR="00F532D9">
        <w:rPr>
          <w:rFonts w:hint="cs"/>
          <w:rtl/>
          <w:lang w:eastAsia="he-IL"/>
        </w:rPr>
        <w:t xml:space="preserve"> ה</w:t>
      </w:r>
      <w:bookmarkStart w:id="29716" w:name="_ETM_Q70_281744"/>
      <w:bookmarkStart w:id="29717" w:name="_ETM_Q70_281792"/>
      <w:bookmarkStart w:id="29718" w:name="_ETM_Q70_280752"/>
      <w:bookmarkStart w:id="29719" w:name="_ETM_Q70_280852"/>
      <w:bookmarkEnd w:id="29716"/>
      <w:bookmarkEnd w:id="29717"/>
      <w:bookmarkEnd w:id="29718"/>
      <w:bookmarkEnd w:id="29719"/>
      <w:r w:rsidR="00F532D9">
        <w:rPr>
          <w:rFonts w:hint="cs"/>
          <w:rtl/>
          <w:lang w:eastAsia="he-IL"/>
        </w:rPr>
        <w:t xml:space="preserve">בלו; משלמים באגרת רישוי. אני לא חושב שצריך לאמץ את זה בכל התחומים של החיים. יש מס ערך מוסף גבוה במדינת ישראל ועוד </w:t>
      </w:r>
      <w:bookmarkStart w:id="29720" w:name="_ETM_Q70_293609"/>
      <w:bookmarkEnd w:id="29720"/>
      <w:r w:rsidR="00F532D9">
        <w:rPr>
          <w:rFonts w:hint="cs"/>
          <w:rtl/>
          <w:lang w:eastAsia="he-IL"/>
        </w:rPr>
        <w:t xml:space="preserve">מיסים כאלה, ישירים ועקיפים. </w:t>
      </w:r>
    </w:p>
    <w:p w:rsidR="00F532D9" w:rsidRDefault="00F532D9" w:rsidP="00A9767F">
      <w:pPr>
        <w:rPr>
          <w:rtl/>
          <w:lang w:eastAsia="he-IL"/>
        </w:rPr>
      </w:pPr>
    </w:p>
    <w:p w:rsidR="00F532D9" w:rsidRDefault="00F532D9" w:rsidP="00363752">
      <w:pPr>
        <w:rPr>
          <w:rtl/>
          <w:lang w:eastAsia="he-IL"/>
        </w:rPr>
      </w:pPr>
      <w:r>
        <w:rPr>
          <w:rFonts w:hint="cs"/>
          <w:rtl/>
          <w:lang w:eastAsia="he-IL"/>
        </w:rPr>
        <w:t xml:space="preserve">רבותיי, אתם יודעים, גם ברכישה באינטרנט, אם נבדוק, יש עסקים ישראליים. גם ברכישה באינטרנט יש עסקים ישראליים </w:t>
      </w:r>
      <w:r>
        <w:rPr>
          <w:rFonts w:hint="eastAsia"/>
          <w:rtl/>
          <w:lang w:eastAsia="he-IL"/>
        </w:rPr>
        <w:t xml:space="preserve">– </w:t>
      </w:r>
      <w:r>
        <w:rPr>
          <w:rFonts w:hint="cs"/>
          <w:rtl/>
          <w:lang w:eastAsia="he-IL"/>
        </w:rPr>
        <w:t xml:space="preserve">גם ברכישה באינטרנט יש עסקים ישראליים שנהנים בעקיפין מכך. קחו את רשות הדואר </w:t>
      </w:r>
      <w:r>
        <w:rPr>
          <w:rFonts w:hint="eastAsia"/>
          <w:rtl/>
          <w:lang w:eastAsia="he-IL"/>
        </w:rPr>
        <w:t xml:space="preserve">– </w:t>
      </w:r>
      <w:r>
        <w:rPr>
          <w:rFonts w:hint="cs"/>
          <w:rtl/>
          <w:lang w:eastAsia="he-IL"/>
        </w:rPr>
        <w:t>רשות הדואר כמעט נמחקה. זה היה סם חיים</w:t>
      </w:r>
      <w:bookmarkStart w:id="29721" w:name="_ETM_Q70_324899"/>
      <w:bookmarkEnd w:id="29721"/>
      <w:r>
        <w:rPr>
          <w:rFonts w:hint="cs"/>
          <w:rtl/>
          <w:lang w:eastAsia="he-IL"/>
        </w:rPr>
        <w:t xml:space="preserve">. תעצור את זה? כמה משלוחנים עובדים? בעקיפין זה </w:t>
      </w:r>
      <w:bookmarkStart w:id="29722" w:name="_ETM_Q70_329315"/>
      <w:bookmarkEnd w:id="29722"/>
      <w:r>
        <w:rPr>
          <w:rFonts w:hint="cs"/>
          <w:rtl/>
          <w:lang w:eastAsia="he-IL"/>
        </w:rPr>
        <w:t>תורם גם לכלכלה הישראלית.</w:t>
      </w:r>
      <w:r w:rsidR="00363752">
        <w:rPr>
          <w:rFonts w:hint="cs"/>
          <w:rtl/>
          <w:lang w:eastAsia="he-IL"/>
        </w:rPr>
        <w:t xml:space="preserve"> </w:t>
      </w:r>
      <w:r>
        <w:rPr>
          <w:rFonts w:hint="cs"/>
          <w:rtl/>
          <w:lang w:eastAsia="he-IL"/>
        </w:rPr>
        <w:t xml:space="preserve">אנא, לספור עד עשר לפני שעושים צעדים. תודה.  </w:t>
      </w:r>
    </w:p>
    <w:p w:rsidR="00F532D9" w:rsidRDefault="00F532D9" w:rsidP="00A9767F">
      <w:pPr>
        <w:rPr>
          <w:rtl/>
          <w:lang w:eastAsia="he-IL"/>
        </w:rPr>
      </w:pPr>
    </w:p>
    <w:p w:rsidR="00F532D9" w:rsidRDefault="00F532D9" w:rsidP="00A9767F">
      <w:pPr>
        <w:pStyle w:val="af6"/>
        <w:rPr>
          <w:rtl/>
        </w:rPr>
      </w:pPr>
      <w:r w:rsidRPr="007562C3">
        <w:rPr>
          <w:rStyle w:val="TagStyle"/>
          <w:rtl/>
        </w:rPr>
        <w:t xml:space="preserve"> &lt;&lt; יור &gt;&gt;</w:t>
      </w:r>
      <w:r w:rsidRPr="009D5F37">
        <w:rPr>
          <w:rStyle w:val="TagStyle"/>
          <w:rtl/>
        </w:rPr>
        <w:t xml:space="preserve"> </w:t>
      </w:r>
      <w:r>
        <w:rPr>
          <w:rtl/>
        </w:rPr>
        <w:t>היו"ר מיקי לוי:</w:t>
      </w:r>
      <w:r w:rsidRPr="009D5F37">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לך. מה שאמרת הוא מאוד מאוד חשוב. דעתי האישית </w:t>
      </w:r>
      <w:bookmarkStart w:id="29723" w:name="_ETM_Q70_344724"/>
      <w:bookmarkEnd w:id="29723"/>
      <w:r>
        <w:rPr>
          <w:rFonts w:hint="cs"/>
          <w:rtl/>
          <w:lang w:eastAsia="he-IL"/>
        </w:rPr>
        <w:t xml:space="preserve">ידועה. </w:t>
      </w:r>
    </w:p>
    <w:p w:rsidR="00F532D9" w:rsidRDefault="00F532D9" w:rsidP="00A9767F">
      <w:pPr>
        <w:rPr>
          <w:rtl/>
          <w:lang w:eastAsia="he-IL"/>
        </w:rPr>
      </w:pPr>
      <w:bookmarkStart w:id="29724" w:name="_ETM_Q70_352218"/>
      <w:bookmarkStart w:id="29725" w:name="_ETM_Q70_352269"/>
      <w:bookmarkEnd w:id="29724"/>
      <w:bookmarkEnd w:id="29725"/>
    </w:p>
    <w:p w:rsidR="00F532D9" w:rsidRDefault="00F532D9" w:rsidP="00A9767F">
      <w:pPr>
        <w:rPr>
          <w:rtl/>
          <w:lang w:eastAsia="he-IL"/>
        </w:rPr>
      </w:pPr>
      <w:bookmarkStart w:id="29726" w:name="_ETM_Q70_352385"/>
      <w:bookmarkStart w:id="29727" w:name="_ETM_Q70_352431"/>
      <w:bookmarkEnd w:id="29726"/>
      <w:bookmarkEnd w:id="29727"/>
      <w:r>
        <w:rPr>
          <w:rFonts w:hint="cs"/>
          <w:rtl/>
          <w:lang w:eastAsia="he-IL"/>
        </w:rPr>
        <w:t xml:space="preserve">חבר הכנסת אופיר סופר, בבקשה. </w:t>
      </w:r>
    </w:p>
    <w:p w:rsidR="00F532D9" w:rsidRDefault="00F532D9" w:rsidP="00A9767F">
      <w:pPr>
        <w:rPr>
          <w:rtl/>
          <w:lang w:eastAsia="he-IL"/>
        </w:rPr>
      </w:pPr>
    </w:p>
    <w:p w:rsidR="00F532D9" w:rsidRDefault="00F532D9" w:rsidP="00A9767F">
      <w:pPr>
        <w:pStyle w:val="af5"/>
        <w:rPr>
          <w:rtl/>
        </w:rPr>
      </w:pPr>
      <w:bookmarkStart w:id="29728" w:name="ET_interruption_5802_15"/>
      <w:r w:rsidRPr="007562C3">
        <w:rPr>
          <w:rStyle w:val="TagStyle"/>
          <w:rtl/>
        </w:rPr>
        <w:t xml:space="preserve"> &lt;&lt; קריאה &gt;&gt;</w:t>
      </w:r>
      <w:r w:rsidRPr="007938A2">
        <w:rPr>
          <w:rStyle w:val="TagStyle"/>
          <w:rtl/>
        </w:rPr>
        <w:t xml:space="preserve"> </w:t>
      </w:r>
      <w:r>
        <w:rPr>
          <w:rtl/>
        </w:rPr>
        <w:t>שלמה קרעי (הליכוד):</w:t>
      </w:r>
      <w:r w:rsidRPr="007938A2">
        <w:rPr>
          <w:rStyle w:val="TagStyle"/>
          <w:rtl/>
        </w:rPr>
        <w:t xml:space="preserve"> </w:t>
      </w:r>
      <w:r w:rsidRPr="007562C3">
        <w:rPr>
          <w:rStyle w:val="TagStyle"/>
          <w:rtl/>
        </w:rPr>
        <w:t>&lt;&lt; קריאה &gt;&gt;</w:t>
      </w:r>
      <w:r>
        <w:rPr>
          <w:rtl/>
        </w:rPr>
        <w:t xml:space="preserve">   </w:t>
      </w:r>
      <w:bookmarkEnd w:id="29728"/>
    </w:p>
    <w:p w:rsidR="00F532D9" w:rsidRDefault="00F532D9" w:rsidP="00356EAB">
      <w:pPr>
        <w:rPr>
          <w:rtl/>
          <w:lang w:eastAsia="he-IL"/>
        </w:rPr>
      </w:pPr>
    </w:p>
    <w:p w:rsidR="00F532D9" w:rsidRDefault="00F532D9" w:rsidP="00A9767F">
      <w:pPr>
        <w:rPr>
          <w:rtl/>
          <w:lang w:eastAsia="he-IL"/>
        </w:rPr>
      </w:pPr>
      <w:bookmarkStart w:id="29729" w:name="_ETM_Q70_353372"/>
      <w:bookmarkStart w:id="29730" w:name="_ETM_Q70_353620"/>
      <w:bookmarkStart w:id="29731" w:name="_ETM_Q70_353708"/>
      <w:bookmarkEnd w:id="29729"/>
      <w:bookmarkEnd w:id="29730"/>
      <w:bookmarkEnd w:id="29731"/>
      <w:r>
        <w:rPr>
          <w:rFonts w:hint="cs"/>
          <w:rtl/>
          <w:lang w:eastAsia="he-IL"/>
        </w:rPr>
        <w:t xml:space="preserve">אדוני היושב-ראש, פספסתי את הקריאה שלך. </w:t>
      </w:r>
    </w:p>
    <w:p w:rsidR="00F532D9" w:rsidRDefault="00F532D9" w:rsidP="00A9767F">
      <w:pPr>
        <w:rPr>
          <w:rtl/>
          <w:lang w:eastAsia="he-IL"/>
        </w:rPr>
      </w:pPr>
      <w:bookmarkStart w:id="29732" w:name="_ETM_Q70_356561"/>
      <w:bookmarkStart w:id="29733" w:name="_ETM_Q70_356668"/>
      <w:bookmarkEnd w:id="29732"/>
      <w:bookmarkEnd w:id="29733"/>
    </w:p>
    <w:p w:rsidR="00F532D9" w:rsidRDefault="00F532D9" w:rsidP="00A9767F">
      <w:pPr>
        <w:pStyle w:val="af6"/>
        <w:rPr>
          <w:rtl/>
        </w:rPr>
      </w:pPr>
      <w:r w:rsidRPr="007562C3">
        <w:rPr>
          <w:rStyle w:val="TagStyle"/>
          <w:rtl/>
        </w:rPr>
        <w:t xml:space="preserve"> &lt;&lt; יור &gt;&gt;</w:t>
      </w:r>
      <w:r w:rsidRPr="007938A2">
        <w:rPr>
          <w:rStyle w:val="TagStyle"/>
          <w:rtl/>
        </w:rPr>
        <w:t xml:space="preserve"> </w:t>
      </w:r>
      <w:r>
        <w:rPr>
          <w:rtl/>
        </w:rPr>
        <w:t>היו"ר מיקי לוי:</w:t>
      </w:r>
      <w:r w:rsidRPr="007938A2">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9734" w:name="_ETM_Q70_357622"/>
      <w:bookmarkEnd w:id="29734"/>
      <w:r>
        <w:rPr>
          <w:rFonts w:hint="cs"/>
          <w:rtl/>
          <w:lang w:eastAsia="he-IL"/>
        </w:rPr>
        <w:t xml:space="preserve">לא הגעתי אליך </w:t>
      </w:r>
      <w:bookmarkStart w:id="29735" w:name="_ETM_Q70_359617"/>
      <w:bookmarkEnd w:id="29735"/>
      <w:r>
        <w:rPr>
          <w:rFonts w:hint="cs"/>
          <w:rtl/>
          <w:lang w:eastAsia="he-IL"/>
        </w:rPr>
        <w:t xml:space="preserve">אפילו. בארבע? כן, בוודאי. </w:t>
      </w:r>
    </w:p>
    <w:p w:rsidR="00F532D9" w:rsidRPr="007938A2" w:rsidRDefault="00F532D9" w:rsidP="00A9767F">
      <w:pPr>
        <w:rPr>
          <w:rtl/>
          <w:lang w:eastAsia="he-IL"/>
        </w:rPr>
      </w:pPr>
      <w:bookmarkStart w:id="29736" w:name="_ETM_Q70_365129"/>
      <w:bookmarkStart w:id="29737" w:name="_ETM_Q70_365221"/>
      <w:bookmarkEnd w:id="29736"/>
      <w:bookmarkEnd w:id="29737"/>
    </w:p>
    <w:p w:rsidR="00F532D9" w:rsidRDefault="00F532D9" w:rsidP="00A9767F">
      <w:pPr>
        <w:pStyle w:val="a4"/>
        <w:rPr>
          <w:rtl/>
        </w:rPr>
      </w:pPr>
      <w:bookmarkStart w:id="29738" w:name="ET_speaker_5793_5"/>
      <w:r w:rsidRPr="007562C3">
        <w:rPr>
          <w:rStyle w:val="TagStyle"/>
          <w:rtl/>
        </w:rPr>
        <w:t xml:space="preserve"> &lt;&lt; דובר &gt;&gt;</w:t>
      </w:r>
      <w:r w:rsidRPr="009D5F37">
        <w:rPr>
          <w:rStyle w:val="TagStyle"/>
          <w:rtl/>
        </w:rPr>
        <w:t xml:space="preserve"> </w:t>
      </w:r>
      <w:bookmarkStart w:id="29739" w:name="_Toc76302011"/>
      <w:r>
        <w:rPr>
          <w:rtl/>
        </w:rPr>
        <w:t>אופיר סופר (הציונות הדתית):</w:t>
      </w:r>
      <w:bookmarkEnd w:id="29739"/>
      <w:r w:rsidRPr="009D5F37">
        <w:rPr>
          <w:rStyle w:val="TagStyle"/>
          <w:rtl/>
        </w:rPr>
        <w:t xml:space="preserve"> </w:t>
      </w:r>
      <w:r w:rsidRPr="007562C3">
        <w:rPr>
          <w:rStyle w:val="TagStyle"/>
          <w:rtl/>
        </w:rPr>
        <w:t>&lt;&lt; דובר &gt;&gt;</w:t>
      </w:r>
      <w:r>
        <w:rPr>
          <w:rtl/>
        </w:rPr>
        <w:t xml:space="preserve">   </w:t>
      </w:r>
      <w:bookmarkEnd w:id="29738"/>
    </w:p>
    <w:p w:rsidR="00F532D9" w:rsidRDefault="00F532D9" w:rsidP="00A9767F">
      <w:pPr>
        <w:rPr>
          <w:rtl/>
          <w:lang w:eastAsia="he-IL"/>
        </w:rPr>
      </w:pPr>
    </w:p>
    <w:p w:rsidR="00F532D9" w:rsidRDefault="00F532D9" w:rsidP="00A9767F">
      <w:pPr>
        <w:rPr>
          <w:rtl/>
          <w:lang w:eastAsia="he-IL"/>
        </w:rPr>
      </w:pPr>
      <w:bookmarkStart w:id="29740" w:name="_ETM_Q70_366336"/>
      <w:bookmarkStart w:id="29741" w:name="_ETM_Q70_366435"/>
      <w:bookmarkEnd w:id="29740"/>
      <w:bookmarkEnd w:id="29741"/>
      <w:r>
        <w:rPr>
          <w:rFonts w:hint="cs"/>
          <w:rtl/>
          <w:lang w:eastAsia="he-IL"/>
        </w:rPr>
        <w:t xml:space="preserve">אדוני היושב-ראש, חבריי חברי הכנסת, השר </w:t>
      </w:r>
      <w:bookmarkStart w:id="29742" w:name="_ETM_Q70_370541"/>
      <w:bookmarkEnd w:id="29742"/>
      <w:r>
        <w:rPr>
          <w:rFonts w:hint="cs"/>
          <w:rtl/>
          <w:lang w:eastAsia="he-IL"/>
        </w:rPr>
        <w:t xml:space="preserve">לפיתוח הנגב והגליל עודד פורר, אני מדגיש כי בסוף אני רוצה לדבר קצת על הגליל, אבל </w:t>
      </w:r>
      <w:bookmarkStart w:id="29743" w:name="_ETM_Q70_378664"/>
      <w:bookmarkEnd w:id="29743"/>
      <w:r>
        <w:rPr>
          <w:rFonts w:hint="cs"/>
          <w:rtl/>
          <w:lang w:eastAsia="he-IL"/>
        </w:rPr>
        <w:t xml:space="preserve">בעצם לא רק על הגליל. אני רוצה לדבר על הגרעינים התורניים. </w:t>
      </w:r>
      <w:bookmarkStart w:id="29744" w:name="_ETM_Q70_382367"/>
      <w:bookmarkEnd w:id="29744"/>
    </w:p>
    <w:p w:rsidR="00F532D9" w:rsidRDefault="00F532D9" w:rsidP="00A9767F">
      <w:pPr>
        <w:rPr>
          <w:rtl/>
          <w:lang w:eastAsia="he-IL"/>
        </w:rPr>
      </w:pPr>
      <w:bookmarkStart w:id="29745" w:name="_ETM_Q70_382453"/>
      <w:bookmarkEnd w:id="29745"/>
    </w:p>
    <w:p w:rsidR="00F532D9" w:rsidRDefault="00F532D9" w:rsidP="00363752">
      <w:pPr>
        <w:rPr>
          <w:rtl/>
          <w:lang w:eastAsia="he-IL"/>
        </w:rPr>
      </w:pPr>
      <w:bookmarkStart w:id="29746" w:name="_ETM_Q70_382575"/>
      <w:bookmarkStart w:id="29747" w:name="_ETM_Q70_382654"/>
      <w:bookmarkEnd w:id="29746"/>
      <w:bookmarkEnd w:id="29747"/>
      <w:r>
        <w:rPr>
          <w:rFonts w:hint="cs"/>
          <w:rtl/>
          <w:lang w:eastAsia="he-IL"/>
        </w:rPr>
        <w:t xml:space="preserve">הבוקר קראתי ציוץ של עפרה לקס. הרבה מכירים אותה בתור כתבת בשבע, אבל עפרה לקס היא </w:t>
      </w:r>
      <w:bookmarkStart w:id="29748" w:name="_ETM_Q70_391091"/>
      <w:bookmarkEnd w:id="29748"/>
      <w:r>
        <w:rPr>
          <w:rFonts w:hint="cs"/>
          <w:rtl/>
          <w:lang w:eastAsia="he-IL"/>
        </w:rPr>
        <w:t xml:space="preserve">בעצם גם חברת הגרעין התורני בלוד. היא צייצה תמונה של משאית והראתה שהם </w:t>
      </w:r>
      <w:bookmarkStart w:id="29749" w:name="_ETM_Q70_401614"/>
      <w:bookmarkEnd w:id="29749"/>
      <w:r>
        <w:rPr>
          <w:rFonts w:hint="cs"/>
          <w:rtl/>
          <w:lang w:eastAsia="he-IL"/>
        </w:rPr>
        <w:t xml:space="preserve">עוברים דירה בתוך לוד לשכונת רמת אשכול. אותי זה ריגש מאוד, אדוני היושב-ראש. חשבתי: כמה אומץ, כמה גבורה, </w:t>
      </w:r>
      <w:bookmarkStart w:id="29750" w:name="_ETM_Q70_410561"/>
      <w:bookmarkEnd w:id="29750"/>
      <w:r>
        <w:rPr>
          <w:rFonts w:hint="cs"/>
          <w:rtl/>
          <w:lang w:eastAsia="he-IL"/>
        </w:rPr>
        <w:t xml:space="preserve">כמה מסירות יש לציבור הזה, </w:t>
      </w:r>
      <w:r w:rsidR="00363752">
        <w:rPr>
          <w:rFonts w:hint="cs"/>
          <w:rtl/>
          <w:lang w:eastAsia="he-IL"/>
        </w:rPr>
        <w:t>אלה</w:t>
      </w:r>
      <w:r>
        <w:rPr>
          <w:rFonts w:hint="cs"/>
          <w:rtl/>
          <w:lang w:eastAsia="he-IL"/>
        </w:rPr>
        <w:t xml:space="preserve"> שהול</w:t>
      </w:r>
      <w:r w:rsidR="00363752">
        <w:rPr>
          <w:rFonts w:hint="cs"/>
          <w:rtl/>
          <w:lang w:eastAsia="he-IL"/>
        </w:rPr>
        <w:t>כים</w:t>
      </w:r>
      <w:r>
        <w:rPr>
          <w:rFonts w:hint="cs"/>
          <w:rtl/>
          <w:lang w:eastAsia="he-IL"/>
        </w:rPr>
        <w:t xml:space="preserve"> לגרעינים המשימתיים </w:t>
      </w:r>
      <w:r>
        <w:rPr>
          <w:rtl/>
          <w:lang w:eastAsia="he-IL"/>
        </w:rPr>
        <w:t>–</w:t>
      </w:r>
      <w:r>
        <w:rPr>
          <w:rFonts w:hint="cs"/>
          <w:rtl/>
          <w:lang w:eastAsia="he-IL"/>
        </w:rPr>
        <w:t xml:space="preserve"> חלקם תורניים, חלקם חברתיים </w:t>
      </w:r>
      <w:r>
        <w:rPr>
          <w:rtl/>
          <w:lang w:eastAsia="he-IL"/>
        </w:rPr>
        <w:t>–</w:t>
      </w:r>
      <w:r>
        <w:rPr>
          <w:rFonts w:hint="cs"/>
          <w:rtl/>
          <w:lang w:eastAsia="he-IL"/>
        </w:rPr>
        <w:t xml:space="preserve"> ופועלים במקומות שהם רואים בהם מקומות של שליחות לפעול שם. בעיקר בעיקר הפריע לי כמה עוול נעשה לציבור הזה בתקופה האחרונה, במהלך </w:t>
      </w:r>
      <w:bookmarkStart w:id="29751" w:name="_ETM_Q70_431181"/>
      <w:bookmarkEnd w:id="29751"/>
      <w:r>
        <w:rPr>
          <w:rFonts w:hint="cs"/>
          <w:rtl/>
          <w:lang w:eastAsia="he-IL"/>
        </w:rPr>
        <w:t xml:space="preserve">הפרעות והמהומות, כמה הכפשה וכמה לא היינו הוגנים איתם כחברה ישראלית. ואני אומר את הדברים כמישהו שגדל בגליל, גדל במושב </w:t>
      </w:r>
      <w:bookmarkStart w:id="29752" w:name="_ETM_Q70_444763"/>
      <w:bookmarkEnd w:id="29752"/>
      <w:r>
        <w:rPr>
          <w:rFonts w:hint="cs"/>
          <w:rtl/>
          <w:lang w:eastAsia="he-IL"/>
        </w:rPr>
        <w:t>מרוחק מאוד מאוד, יחסית, וחי גם היום בגליל</w:t>
      </w:r>
      <w:r w:rsidR="00363752">
        <w:rPr>
          <w:rFonts w:hint="cs"/>
          <w:rtl/>
          <w:lang w:eastAsia="he-IL"/>
        </w:rPr>
        <w:t>,</w:t>
      </w:r>
      <w:r>
        <w:rPr>
          <w:rFonts w:hint="cs"/>
          <w:rtl/>
          <w:lang w:eastAsia="he-IL"/>
        </w:rPr>
        <w:t xml:space="preserve"> במושב אחר </w:t>
      </w:r>
      <w:r w:rsidR="00363752">
        <w:rPr>
          <w:rFonts w:hint="eastAsia"/>
          <w:rtl/>
          <w:lang w:eastAsia="he-IL"/>
        </w:rPr>
        <w:t xml:space="preserve">– </w:t>
      </w:r>
      <w:r>
        <w:rPr>
          <w:rFonts w:hint="cs"/>
          <w:rtl/>
          <w:lang w:eastAsia="he-IL"/>
        </w:rPr>
        <w:t xml:space="preserve">בהקשרים האלה. בתחילת דרכי הציבורית, אחרי שהשתחררתי מצה"ל, עסקתי גם בהקמה של גרעינים ובסיוע </w:t>
      </w:r>
      <w:bookmarkStart w:id="29753" w:name="_ETM_Q70_458908"/>
      <w:bookmarkEnd w:id="29753"/>
      <w:r>
        <w:rPr>
          <w:rtl/>
          <w:lang w:eastAsia="he-IL"/>
        </w:rPr>
        <w:t>–</w:t>
      </w:r>
      <w:r>
        <w:rPr>
          <w:rFonts w:hint="cs"/>
          <w:rtl/>
          <w:lang w:eastAsia="he-IL"/>
        </w:rPr>
        <w:t xml:space="preserve"> במגדל העמק, בנוף הגליל, בחצור-ראש פינה. למדתי תקופה מסוימת בגרעין בעכו, וכבן הגליל אני מוקיר מאוד את הפעילות של הגרעינים התורניים-המשימתיים </w:t>
      </w:r>
      <w:bookmarkStart w:id="29754" w:name="_ETM_Q70_471786"/>
      <w:bookmarkEnd w:id="29754"/>
      <w:r>
        <w:rPr>
          <w:rFonts w:hint="cs"/>
          <w:rtl/>
          <w:lang w:eastAsia="he-IL"/>
        </w:rPr>
        <w:t xml:space="preserve">למיניהם. </w:t>
      </w:r>
    </w:p>
    <w:p w:rsidR="00F532D9" w:rsidRDefault="00F532D9" w:rsidP="00A9767F">
      <w:pPr>
        <w:rPr>
          <w:rtl/>
          <w:lang w:eastAsia="he-IL"/>
        </w:rPr>
      </w:pPr>
    </w:p>
    <w:p w:rsidR="00F532D9" w:rsidRDefault="00F532D9" w:rsidP="00363752">
      <w:pPr>
        <w:rPr>
          <w:rtl/>
          <w:lang w:eastAsia="he-IL"/>
        </w:rPr>
      </w:pPr>
      <w:r>
        <w:rPr>
          <w:rFonts w:hint="cs"/>
          <w:rtl/>
          <w:lang w:eastAsia="he-IL"/>
        </w:rPr>
        <w:t xml:space="preserve">נקודה שנייה שאני רוצה לומר בעניין הזה </w:t>
      </w:r>
      <w:r>
        <w:rPr>
          <w:rFonts w:hint="eastAsia"/>
          <w:rtl/>
          <w:lang w:eastAsia="he-IL"/>
        </w:rPr>
        <w:t xml:space="preserve">– </w:t>
      </w:r>
      <w:r>
        <w:rPr>
          <w:rFonts w:hint="cs"/>
          <w:rtl/>
          <w:lang w:eastAsia="he-IL"/>
        </w:rPr>
        <w:t>שיכול להיות שאף אחד לא חף מטעויות, אבל אנשים באים מתוך שליחות ואנשים פועלים, ועיקר עיקר פועלם הוא חיובי לחלוטין. כולנו טועים. אתה יודע, כשחברה משתלבת, אז יש דברים שלא תמיד מצליחים</w:t>
      </w:r>
      <w:r w:rsidR="00363752">
        <w:rPr>
          <w:rFonts w:hint="cs"/>
          <w:rtl/>
          <w:lang w:eastAsia="he-IL"/>
        </w:rPr>
        <w:t>,</w:t>
      </w:r>
      <w:r>
        <w:rPr>
          <w:rFonts w:hint="cs"/>
          <w:rtl/>
          <w:lang w:eastAsia="he-IL"/>
        </w:rPr>
        <w:t xml:space="preserve"> אבל </w:t>
      </w:r>
      <w:bookmarkStart w:id="29755" w:name="_ETM_Q70_497382"/>
      <w:bookmarkEnd w:id="29755"/>
      <w:r>
        <w:rPr>
          <w:rFonts w:hint="cs"/>
          <w:rtl/>
          <w:lang w:eastAsia="he-IL"/>
        </w:rPr>
        <w:t xml:space="preserve">אני מסתכל </w:t>
      </w:r>
      <w:r>
        <w:rPr>
          <w:rFonts w:hint="eastAsia"/>
          <w:rtl/>
          <w:lang w:eastAsia="he-IL"/>
        </w:rPr>
        <w:t xml:space="preserve">– </w:t>
      </w:r>
      <w:r>
        <w:rPr>
          <w:rFonts w:hint="cs"/>
          <w:rtl/>
          <w:lang w:eastAsia="he-IL"/>
        </w:rPr>
        <w:t xml:space="preserve">אני יכול למנות כל מיני בתי ספר בפריפריה, בגליל, בנגב ובערים אחרות שעומדים היום בזכות אותם גרעינים. </w:t>
      </w:r>
    </w:p>
    <w:p w:rsidR="00F532D9" w:rsidRDefault="00F532D9" w:rsidP="00A9767F">
      <w:pPr>
        <w:rPr>
          <w:rtl/>
          <w:lang w:eastAsia="he-IL"/>
        </w:rPr>
      </w:pPr>
    </w:p>
    <w:p w:rsidR="00F532D9" w:rsidRDefault="00F532D9" w:rsidP="00480609">
      <w:pPr>
        <w:rPr>
          <w:rtl/>
          <w:lang w:eastAsia="he-IL"/>
        </w:rPr>
      </w:pPr>
      <w:r>
        <w:rPr>
          <w:rFonts w:hint="cs"/>
          <w:rtl/>
          <w:lang w:eastAsia="he-IL"/>
        </w:rPr>
        <w:t xml:space="preserve">אני </w:t>
      </w:r>
      <w:bookmarkStart w:id="29756" w:name="_ETM_Q70_512138"/>
      <w:bookmarkEnd w:id="29756"/>
      <w:r>
        <w:rPr>
          <w:rFonts w:hint="cs"/>
          <w:rtl/>
          <w:lang w:eastAsia="he-IL"/>
        </w:rPr>
        <w:t xml:space="preserve">רוצה להגיד לנו משהו </w:t>
      </w:r>
      <w:r>
        <w:rPr>
          <w:rFonts w:hint="eastAsia"/>
          <w:rtl/>
          <w:lang w:eastAsia="he-IL"/>
        </w:rPr>
        <w:t xml:space="preserve">– </w:t>
      </w:r>
      <w:r>
        <w:rPr>
          <w:rFonts w:hint="cs"/>
          <w:rtl/>
          <w:lang w:eastAsia="he-IL"/>
        </w:rPr>
        <w:t xml:space="preserve">אני אומר "לנו" ואני מדבר לנבחרי </w:t>
      </w:r>
      <w:bookmarkStart w:id="29757" w:name="_ETM_Q70_515277"/>
      <w:bookmarkEnd w:id="29757"/>
      <w:r>
        <w:rPr>
          <w:rFonts w:hint="cs"/>
          <w:rtl/>
          <w:lang w:eastAsia="he-IL"/>
        </w:rPr>
        <w:t xml:space="preserve">הציבור, לחברי הכנסת, לשרי הממשלה ולכל מי ששותף לשיח הציבורי: זה חשוב לנו כחברה. אנחנו צריכים לדעת להוקיר את מי שתורם, את מי שמוכן לשלם ומוכן להעתיק את מקום מגוריו ולו רק בגלל השליחות. זה שאחר כך אנשים </w:t>
      </w:r>
      <w:r>
        <w:rPr>
          <w:rtl/>
          <w:lang w:eastAsia="he-IL"/>
        </w:rPr>
        <w:t>–</w:t>
      </w:r>
      <w:r>
        <w:rPr>
          <w:rFonts w:hint="cs"/>
          <w:rtl/>
          <w:lang w:eastAsia="he-IL"/>
        </w:rPr>
        <w:t xml:space="preserve"> טוב להם, נהנים, הכול סבבה </w:t>
      </w:r>
      <w:bookmarkStart w:id="29758" w:name="_ETM_Q70_543670"/>
      <w:bookmarkEnd w:id="29758"/>
      <w:r>
        <w:rPr>
          <w:rFonts w:hint="cs"/>
          <w:rtl/>
          <w:lang w:eastAsia="he-IL"/>
        </w:rPr>
        <w:t xml:space="preserve">והם מרוצים, כי בסך הכול הם הולכים למקומות טובים, זה דבר אחד. </w:t>
      </w:r>
      <w:bookmarkStart w:id="29759" w:name="_ETM_Q70_548554"/>
      <w:bookmarkEnd w:id="29759"/>
      <w:r>
        <w:rPr>
          <w:rFonts w:hint="cs"/>
          <w:rtl/>
          <w:lang w:eastAsia="he-IL"/>
        </w:rPr>
        <w:t>אבל האנשים האלה שבחרו ללכת לגור בלוד, הם עשו את זה מתוך שליחות. אז נכון, לוד פרחה</w:t>
      </w:r>
      <w:bookmarkStart w:id="29760" w:name="_ETM_Q70_555908"/>
      <w:bookmarkEnd w:id="29760"/>
      <w:r>
        <w:rPr>
          <w:rFonts w:hint="cs"/>
          <w:rtl/>
          <w:lang w:eastAsia="he-IL"/>
        </w:rPr>
        <w:t xml:space="preserve">, הוקמה שם שכונה גדולה; עכו פרחה, הוקמה שם שכונה גדולה. אבל תשים לב, אדוני היושב-ראש, שבשני המקומות האלה, </w:t>
      </w:r>
      <w:bookmarkStart w:id="29761" w:name="_ETM_Q70_563611"/>
      <w:bookmarkEnd w:id="29761"/>
      <w:r>
        <w:rPr>
          <w:rFonts w:hint="cs"/>
          <w:rtl/>
          <w:lang w:eastAsia="he-IL"/>
        </w:rPr>
        <w:t xml:space="preserve">העיתונות, התקשורת ולצערי גם נציגי ציבור הכפישו את האנשים היקרים האלה, וכל זה למה? כדי להתחנחן, להתחנחן בפני אלה שמסיתים נגדם </w:t>
      </w:r>
      <w:r>
        <w:rPr>
          <w:rFonts w:hint="eastAsia"/>
          <w:rtl/>
          <w:lang w:eastAsia="he-IL"/>
        </w:rPr>
        <w:t xml:space="preserve">– </w:t>
      </w:r>
      <w:r>
        <w:rPr>
          <w:rFonts w:hint="cs"/>
          <w:rtl/>
          <w:lang w:eastAsia="he-IL"/>
        </w:rPr>
        <w:t xml:space="preserve">בפני אותו אימאם בלוד; בפני המסיתים ברמלה; בפני המסיתים בכל המקומות הללו. בשביל להתחנחן.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לסיכום דבריי, אני מסכם. </w:t>
      </w:r>
    </w:p>
    <w:p w:rsidR="00F532D9" w:rsidRDefault="00F532D9" w:rsidP="00A9767F">
      <w:pPr>
        <w:rPr>
          <w:rtl/>
          <w:lang w:eastAsia="he-IL"/>
        </w:rPr>
      </w:pPr>
      <w:bookmarkStart w:id="29762" w:name="_ETM_Q70_566758"/>
      <w:bookmarkStart w:id="29763" w:name="_ETM_Q70_566861"/>
      <w:bookmarkEnd w:id="29762"/>
      <w:bookmarkEnd w:id="29763"/>
    </w:p>
    <w:p w:rsidR="00F532D9" w:rsidRDefault="00F532D9" w:rsidP="00A9767F">
      <w:pPr>
        <w:pStyle w:val="af6"/>
        <w:rPr>
          <w:rtl/>
        </w:rPr>
      </w:pPr>
      <w:r w:rsidRPr="007562C3">
        <w:rPr>
          <w:rStyle w:val="TagStyle"/>
          <w:rtl/>
        </w:rPr>
        <w:t xml:space="preserve"> &lt;&lt; יור &gt;&gt;</w:t>
      </w:r>
      <w:r w:rsidRPr="009D5F37">
        <w:rPr>
          <w:rStyle w:val="TagStyle"/>
          <w:rtl/>
        </w:rPr>
        <w:t xml:space="preserve"> </w:t>
      </w:r>
      <w:r>
        <w:rPr>
          <w:rtl/>
        </w:rPr>
        <w:t>היו"ר מיקי לוי:</w:t>
      </w:r>
      <w:r w:rsidRPr="009D5F37">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Pr="0004743C" w:rsidRDefault="00F532D9" w:rsidP="00A9767F">
      <w:pPr>
        <w:rPr>
          <w:rtl/>
          <w:lang w:eastAsia="he-IL"/>
        </w:rPr>
      </w:pPr>
      <w:bookmarkStart w:id="29764" w:name="_ETM_Q70_587615"/>
      <w:bookmarkStart w:id="29765" w:name="_ETM_Q70_587711"/>
      <w:bookmarkEnd w:id="29764"/>
      <w:bookmarkEnd w:id="29765"/>
      <w:r>
        <w:rPr>
          <w:rFonts w:hint="cs"/>
          <w:rtl/>
          <w:lang w:eastAsia="he-IL"/>
        </w:rPr>
        <w:t xml:space="preserve">הם מאוד </w:t>
      </w:r>
      <w:bookmarkStart w:id="29766" w:name="_ETM_Q70_590815"/>
      <w:bookmarkEnd w:id="29766"/>
      <w:r>
        <w:rPr>
          <w:rFonts w:hint="cs"/>
          <w:rtl/>
          <w:lang w:eastAsia="he-IL"/>
        </w:rPr>
        <w:t xml:space="preserve">חשובים. </w:t>
      </w:r>
    </w:p>
    <w:p w:rsidR="00F532D9" w:rsidRDefault="00F532D9" w:rsidP="00A9767F">
      <w:pPr>
        <w:rPr>
          <w:rtl/>
          <w:lang w:eastAsia="he-IL"/>
        </w:rPr>
      </w:pPr>
    </w:p>
    <w:p w:rsidR="00F532D9" w:rsidRDefault="00F532D9" w:rsidP="00A9767F">
      <w:pPr>
        <w:pStyle w:val="-"/>
        <w:rPr>
          <w:rtl/>
        </w:rPr>
      </w:pPr>
      <w:bookmarkStart w:id="29767" w:name="ET_speakercontinue_5793_7"/>
      <w:r w:rsidRPr="007562C3">
        <w:rPr>
          <w:rStyle w:val="TagStyle"/>
          <w:rtl/>
        </w:rPr>
        <w:t xml:space="preserve"> &lt;&lt; דובר_המשך &gt;&gt;</w:t>
      </w:r>
      <w:r w:rsidRPr="009D5F37">
        <w:rPr>
          <w:rStyle w:val="TagStyle"/>
          <w:rtl/>
        </w:rPr>
        <w:t xml:space="preserve"> </w:t>
      </w:r>
      <w:r>
        <w:rPr>
          <w:rtl/>
        </w:rPr>
        <w:t>אופיר סופר (הציונות הדתית):</w:t>
      </w:r>
      <w:r w:rsidRPr="009D5F37">
        <w:rPr>
          <w:rStyle w:val="TagStyle"/>
          <w:rtl/>
        </w:rPr>
        <w:t xml:space="preserve"> </w:t>
      </w:r>
      <w:r w:rsidRPr="007562C3">
        <w:rPr>
          <w:rStyle w:val="TagStyle"/>
          <w:rtl/>
        </w:rPr>
        <w:t>&lt;&lt; דובר_המשך &gt;&gt;</w:t>
      </w:r>
      <w:r>
        <w:rPr>
          <w:rtl/>
        </w:rPr>
        <w:t xml:space="preserve">   </w:t>
      </w:r>
      <w:bookmarkEnd w:id="2976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לסיכום דבריי, אסור לממשלה הזאת שקמה </w:t>
      </w:r>
      <w:r>
        <w:rPr>
          <w:rtl/>
          <w:lang w:eastAsia="he-IL"/>
        </w:rPr>
        <w:t>–</w:t>
      </w:r>
      <w:r>
        <w:rPr>
          <w:rFonts w:hint="cs"/>
          <w:rtl/>
          <w:lang w:eastAsia="he-IL"/>
        </w:rPr>
        <w:t xml:space="preserve"> שאתה יודע שיש לי על </w:t>
      </w:r>
      <w:bookmarkStart w:id="29768" w:name="_ETM_Q70_598885"/>
      <w:bookmarkEnd w:id="29768"/>
      <w:r>
        <w:rPr>
          <w:rFonts w:hint="cs"/>
          <w:rtl/>
          <w:lang w:eastAsia="he-IL"/>
        </w:rPr>
        <w:t xml:space="preserve">אופן הקמתה וגם על המרכיבים שלה ביקורת גדולה </w:t>
      </w:r>
      <w:r>
        <w:rPr>
          <w:rtl/>
          <w:lang w:eastAsia="he-IL"/>
        </w:rPr>
        <w:t>–</w:t>
      </w:r>
      <w:r>
        <w:rPr>
          <w:rFonts w:hint="cs"/>
          <w:rtl/>
          <w:lang w:eastAsia="he-IL"/>
        </w:rPr>
        <w:t xml:space="preserve"> אסור אסור אסור, </w:t>
      </w:r>
      <w:bookmarkStart w:id="29769" w:name="_ETM_Q70_602812"/>
      <w:bookmarkEnd w:id="29769"/>
      <w:r>
        <w:rPr>
          <w:rFonts w:hint="cs"/>
          <w:rtl/>
          <w:lang w:eastAsia="he-IL"/>
        </w:rPr>
        <w:t xml:space="preserve">בשם הרצון לייצר את השותפות המלאכותית הזאת, לאבד את הערכים שלנו. אתה יודע, הכפישו הרבה זמן את שר החקלאות לשעבר, את אורי אריאל, על הכספים שהוא דאג להעביר לטובת הגרעינים הללו. הכספים הללו הולכים עכשיו לתנועה האסלאמית. אסור לנו להתבלבל בעניין הזה. תודה רבה. </w:t>
      </w:r>
    </w:p>
    <w:p w:rsidR="00F532D9" w:rsidRDefault="00F532D9" w:rsidP="00A9767F">
      <w:pPr>
        <w:rPr>
          <w:rtl/>
          <w:lang w:eastAsia="he-IL"/>
        </w:rPr>
      </w:pPr>
    </w:p>
    <w:p w:rsidR="00F532D9" w:rsidRDefault="00F532D9" w:rsidP="00A9767F">
      <w:pPr>
        <w:pStyle w:val="af6"/>
        <w:rPr>
          <w:rtl/>
        </w:rPr>
      </w:pPr>
      <w:r w:rsidRPr="007562C3">
        <w:rPr>
          <w:rStyle w:val="TagStyle"/>
          <w:rtl/>
        </w:rPr>
        <w:t xml:space="preserve"> &lt;&lt; יור &gt;&gt;</w:t>
      </w:r>
      <w:r w:rsidRPr="009D5F37">
        <w:rPr>
          <w:rStyle w:val="TagStyle"/>
          <w:rtl/>
        </w:rPr>
        <w:t xml:space="preserve"> </w:t>
      </w:r>
      <w:r>
        <w:rPr>
          <w:rtl/>
        </w:rPr>
        <w:t>היו"ר מיקי לוי:</w:t>
      </w:r>
      <w:r w:rsidRPr="009D5F37">
        <w:rPr>
          <w:rStyle w:val="TagStyle"/>
          <w:rtl/>
        </w:rPr>
        <w:t xml:space="preserve"> </w:t>
      </w:r>
      <w:r w:rsidRPr="007562C3">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חבר הכנסת אופיר. חבר הכנסת קרעי, בבקשה. נראה לי שאתה לא מוכן הפעם. חבר הכנסת סעדי, בבקשה, שלוש דקות. </w:t>
      </w:r>
    </w:p>
    <w:p w:rsidR="00F532D9" w:rsidRDefault="00F532D9" w:rsidP="00A9767F">
      <w:pPr>
        <w:rPr>
          <w:rtl/>
          <w:lang w:eastAsia="he-IL"/>
        </w:rPr>
      </w:pPr>
    </w:p>
    <w:p w:rsidR="00F532D9" w:rsidRDefault="00F532D9" w:rsidP="00A9767F">
      <w:pPr>
        <w:pStyle w:val="a4"/>
        <w:rPr>
          <w:rtl/>
        </w:rPr>
      </w:pPr>
      <w:bookmarkStart w:id="29770" w:name="ET_speaker_5292_9"/>
      <w:r w:rsidRPr="007562C3">
        <w:rPr>
          <w:rStyle w:val="TagStyle"/>
          <w:rtl/>
        </w:rPr>
        <w:t xml:space="preserve"> &lt;&lt; דובר &gt;&gt;</w:t>
      </w:r>
      <w:r w:rsidRPr="009D5F37">
        <w:rPr>
          <w:rStyle w:val="TagStyle"/>
          <w:rtl/>
        </w:rPr>
        <w:t xml:space="preserve"> </w:t>
      </w:r>
      <w:bookmarkStart w:id="29771" w:name="_Toc76302012"/>
      <w:r>
        <w:rPr>
          <w:rtl/>
        </w:rPr>
        <w:t>אוסאמה סעדי (הרשימה המשותפת):</w:t>
      </w:r>
      <w:bookmarkEnd w:id="29771"/>
      <w:r w:rsidRPr="009D5F37">
        <w:rPr>
          <w:rStyle w:val="TagStyle"/>
          <w:rtl/>
        </w:rPr>
        <w:t xml:space="preserve"> </w:t>
      </w:r>
      <w:r w:rsidRPr="007562C3">
        <w:rPr>
          <w:rStyle w:val="TagStyle"/>
          <w:rtl/>
        </w:rPr>
        <w:t>&lt;&lt; דובר &gt;&gt;</w:t>
      </w:r>
      <w:r>
        <w:rPr>
          <w:rtl/>
        </w:rPr>
        <w:t xml:space="preserve">   </w:t>
      </w:r>
      <w:bookmarkEnd w:id="2977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כבוד השר, סגן השר, </w:t>
      </w:r>
      <w:bookmarkStart w:id="29772" w:name="_ETM_Q70_666048"/>
      <w:bookmarkEnd w:id="29772"/>
      <w:r>
        <w:rPr>
          <w:rFonts w:hint="cs"/>
          <w:rtl/>
          <w:lang w:eastAsia="he-IL"/>
        </w:rPr>
        <w:t xml:space="preserve">חבריי חברי הכנסת, מדובר בחוק שבא לעגן את הוראת השעה ולהפוך אותה להוראת קבע </w:t>
      </w:r>
      <w:r>
        <w:rPr>
          <w:rFonts w:hint="eastAsia"/>
          <w:rtl/>
          <w:lang w:eastAsia="he-IL"/>
        </w:rPr>
        <w:t xml:space="preserve">– </w:t>
      </w:r>
      <w:r>
        <w:rPr>
          <w:rFonts w:hint="cs"/>
          <w:rtl/>
          <w:lang w:eastAsia="he-IL"/>
        </w:rPr>
        <w:t xml:space="preserve">להקים מערך פיקוח עירוני, מה שנקרא שיטור עירוני, אדוני סגן השר. המטרה היא שהשיטור העירוני יסייע למשטרה במאבק באלימות. </w:t>
      </w:r>
    </w:p>
    <w:p w:rsidR="00F532D9" w:rsidRDefault="00F532D9" w:rsidP="00A9767F">
      <w:pPr>
        <w:rPr>
          <w:rtl/>
          <w:lang w:eastAsia="he-IL"/>
        </w:rPr>
      </w:pPr>
    </w:p>
    <w:p w:rsidR="00F532D9" w:rsidRDefault="00F532D9" w:rsidP="00480609">
      <w:pPr>
        <w:rPr>
          <w:rtl/>
        </w:rPr>
      </w:pPr>
      <w:r>
        <w:rPr>
          <w:rFonts w:hint="cs"/>
          <w:rtl/>
          <w:lang w:eastAsia="he-IL"/>
        </w:rPr>
        <w:t xml:space="preserve">אפרופו אלימות, פשיעה ומיגור פשיעה, אנחנו דיברנו על זה שהשבוע הזה היה מדמם ביותר בחברה הערבית: שישה הרוגים; היום עוד רצח של אישה בחליסה. כל הזמן שואלים אותנו, אדוני </w:t>
      </w:r>
      <w:bookmarkStart w:id="29773" w:name="_ETM_Q70_725389"/>
      <w:bookmarkEnd w:id="29773"/>
      <w:r>
        <w:rPr>
          <w:rFonts w:hint="cs"/>
          <w:rtl/>
          <w:lang w:eastAsia="he-IL"/>
        </w:rPr>
        <w:t xml:space="preserve">היושב-ראש </w:t>
      </w:r>
      <w:r>
        <w:rPr>
          <w:rtl/>
          <w:lang w:eastAsia="he-IL"/>
        </w:rPr>
        <w:t>–</w:t>
      </w:r>
      <w:r>
        <w:rPr>
          <w:rFonts w:hint="cs"/>
          <w:rtl/>
          <w:lang w:eastAsia="he-IL"/>
        </w:rPr>
        <w:t xml:space="preserve"> אתה היית מפקד מחוז </w:t>
      </w:r>
      <w:r>
        <w:rPr>
          <w:rtl/>
          <w:lang w:eastAsia="he-IL"/>
        </w:rPr>
        <w:t>–</w:t>
      </w:r>
      <w:r>
        <w:rPr>
          <w:rFonts w:hint="cs"/>
          <w:rtl/>
          <w:lang w:eastAsia="he-IL"/>
        </w:rPr>
        <w:t xml:space="preserve"> שואלים אותנו למה אין שיתוף פעולה, כאילו אנחנו אשמים או יש לנו חלק באחריות </w:t>
      </w:r>
      <w:r w:rsidR="00480609">
        <w:rPr>
          <w:rFonts w:hint="cs"/>
          <w:rtl/>
          <w:lang w:eastAsia="he-IL"/>
        </w:rPr>
        <w:t>ל</w:t>
      </w:r>
      <w:r>
        <w:rPr>
          <w:rFonts w:hint="cs"/>
          <w:rtl/>
          <w:lang w:eastAsia="he-IL"/>
        </w:rPr>
        <w:t xml:space="preserve">מיגור הפשיעה. אמרנו </w:t>
      </w:r>
      <w:bookmarkStart w:id="29774" w:name="_ETM_Q70_746272"/>
      <w:bookmarkEnd w:id="29774"/>
      <w:r>
        <w:rPr>
          <w:rFonts w:hint="cs"/>
          <w:rtl/>
          <w:lang w:eastAsia="he-IL"/>
        </w:rPr>
        <w:t xml:space="preserve">כל הזמן שאנחנו מטילים את האחריות על המשטרה. </w:t>
      </w:r>
      <w:bookmarkStart w:id="29775" w:name="TOR_Q71"/>
      <w:bookmarkEnd w:id="29775"/>
      <w:r>
        <w:rPr>
          <w:rFonts w:hint="cs"/>
          <w:rtl/>
        </w:rPr>
        <w:t xml:space="preserve">כשאמרנו שהמשטרה לא עושה את עבודתה נאמנה כי חלק מהעבריינים </w:t>
      </w:r>
      <w:r>
        <w:rPr>
          <w:rFonts w:hint="eastAsia"/>
          <w:rtl/>
        </w:rPr>
        <w:t xml:space="preserve">– </w:t>
      </w:r>
      <w:r>
        <w:rPr>
          <w:rFonts w:hint="cs"/>
          <w:rtl/>
        </w:rPr>
        <w:t>חברי חבר הכנסת מאזן גנאים, חבר הכנסת אחמד טיבי,</w:t>
      </w:r>
      <w:r>
        <w:rPr>
          <w:rFonts w:hint="eastAsia"/>
          <w:rtl/>
        </w:rPr>
        <w:t xml:space="preserve"> </w:t>
      </w:r>
      <w:r>
        <w:rPr>
          <w:rFonts w:hint="cs"/>
          <w:rtl/>
        </w:rPr>
        <w:t>אמרנו שחלק מהעבריינים ומארגוני הפשיעה הם סייענים של השב"כ</w:t>
      </w:r>
      <w:r w:rsidR="00480609">
        <w:rPr>
          <w:rFonts w:hint="cs"/>
          <w:rtl/>
        </w:rPr>
        <w:t>,</w:t>
      </w:r>
      <w:r>
        <w:rPr>
          <w:rFonts w:hint="cs"/>
          <w:rtl/>
        </w:rPr>
        <w:t xml:space="preserve"> והיום יש פרסום </w:t>
      </w:r>
      <w:r>
        <w:rPr>
          <w:rFonts w:hint="eastAsia"/>
          <w:rtl/>
        </w:rPr>
        <w:t xml:space="preserve">– </w:t>
      </w:r>
      <w:r>
        <w:rPr>
          <w:rFonts w:hint="cs"/>
          <w:rtl/>
        </w:rPr>
        <w:t xml:space="preserve">גורם בכיר </w:t>
      </w:r>
      <w:bookmarkStart w:id="29776" w:name="_ETM_Q71_180000"/>
      <w:bookmarkEnd w:id="29776"/>
      <w:r>
        <w:rPr>
          <w:rFonts w:hint="cs"/>
          <w:rtl/>
        </w:rPr>
        <w:t xml:space="preserve">במשטרה: העבריינים שמובילים היום את הפשיעה החמורה בחברה הערבית הם ברובם סייענים, משתפי פעולה של השב"כ. במצב הזה ידי המשטרה כבולות </w:t>
      </w:r>
      <w:r>
        <w:rPr>
          <w:rFonts w:hint="eastAsia"/>
          <w:rtl/>
        </w:rPr>
        <w:t xml:space="preserve">– </w:t>
      </w:r>
      <w:r>
        <w:rPr>
          <w:rFonts w:hint="cs"/>
          <w:rtl/>
        </w:rPr>
        <w:t>לא ניתן לגעת באותם סייענים, שנהנים מחסינות.</w:t>
      </w:r>
    </w:p>
    <w:p w:rsidR="00F532D9" w:rsidRDefault="00F532D9" w:rsidP="00A9767F">
      <w:pPr>
        <w:rPr>
          <w:rtl/>
        </w:rPr>
      </w:pPr>
    </w:p>
    <w:p w:rsidR="00F532D9" w:rsidRDefault="00F532D9" w:rsidP="00480609">
      <w:pPr>
        <w:rPr>
          <w:rtl/>
        </w:rPr>
      </w:pPr>
      <w:bookmarkStart w:id="29777" w:name="_ETM_Q71_105000"/>
      <w:bookmarkEnd w:id="29777"/>
      <w:r>
        <w:rPr>
          <w:rFonts w:hint="cs"/>
          <w:rtl/>
        </w:rPr>
        <w:t xml:space="preserve">כשהיינו מדברים על זה, היו אומרים לנו: </w:t>
      </w:r>
      <w:bookmarkStart w:id="29778" w:name="_ETM_Q71_206000"/>
      <w:bookmarkEnd w:id="29778"/>
      <w:r>
        <w:rPr>
          <w:rFonts w:hint="cs"/>
          <w:rtl/>
        </w:rPr>
        <w:t xml:space="preserve">מה אתם מדברים? היינו אומרים: אתם יודעים מי מבצע את הרציחות ואת היריות, ויש שכירי חרב, ויש חיילים, ואתם יודעים </w:t>
      </w:r>
      <w:bookmarkStart w:id="29779" w:name="_ETM_Q71_224000"/>
      <w:bookmarkEnd w:id="29779"/>
      <w:r>
        <w:rPr>
          <w:rFonts w:hint="cs"/>
          <w:rtl/>
        </w:rPr>
        <w:t xml:space="preserve">איפה הנשק, ואתם יכולים לאסוף את הנשק, אבל אתם לא עושים ולא אוספים את הנשק הזה ולא מפענחים את מקרי הרצח. ועכשיו יש אישור של המשטרה עצמה, </w:t>
      </w:r>
      <w:bookmarkStart w:id="29780" w:name="_ETM_Q71_237000"/>
      <w:bookmarkEnd w:id="29780"/>
      <w:r>
        <w:rPr>
          <w:rFonts w:hint="cs"/>
          <w:rtl/>
        </w:rPr>
        <w:t xml:space="preserve">אדוני סגן השר. זה פרסום מזעזע. זה חייב לזעזע כל אחד. ומייד לחקור את הנושא הזה. אם </w:t>
      </w:r>
      <w:bookmarkStart w:id="29781" w:name="_ETM_Q71_244000"/>
      <w:bookmarkEnd w:id="29781"/>
      <w:r>
        <w:rPr>
          <w:rFonts w:hint="cs"/>
          <w:rtl/>
        </w:rPr>
        <w:t xml:space="preserve">הדברים האלה נכונים </w:t>
      </w:r>
      <w:r>
        <w:rPr>
          <w:rtl/>
        </w:rPr>
        <w:t>–</w:t>
      </w:r>
      <w:r>
        <w:rPr>
          <w:rFonts w:hint="cs"/>
          <w:rtl/>
        </w:rPr>
        <w:t xml:space="preserve"> </w:t>
      </w:r>
      <w:r w:rsidR="00480609">
        <w:rPr>
          <w:rFonts w:hint="cs"/>
          <w:rtl/>
        </w:rPr>
        <w:t>ע</w:t>
      </w:r>
      <w:r>
        <w:rPr>
          <w:rFonts w:hint="cs"/>
          <w:rtl/>
        </w:rPr>
        <w:t xml:space="preserve">ל זה צריך להקים ועדת חקירה, לחקור איך קורה שהמשטרה מחפה על עבריינים ועל סייענים ולא מפענחת ולא מגלה </w:t>
      </w:r>
      <w:bookmarkStart w:id="29782" w:name="_ETM_Q71_258000"/>
      <w:bookmarkEnd w:id="29782"/>
      <w:r>
        <w:rPr>
          <w:rFonts w:hint="cs"/>
          <w:rtl/>
        </w:rPr>
        <w:t xml:space="preserve">את הרוצחים ולא אוספת את הנשק. </w:t>
      </w:r>
    </w:p>
    <w:p w:rsidR="00F532D9" w:rsidRDefault="00F532D9" w:rsidP="00A9767F">
      <w:pPr>
        <w:rPr>
          <w:rtl/>
        </w:rPr>
      </w:pPr>
    </w:p>
    <w:p w:rsidR="00F532D9" w:rsidRDefault="00F532D9" w:rsidP="00A9767F">
      <w:pPr>
        <w:pStyle w:val="af6"/>
        <w:keepNext/>
        <w:rPr>
          <w:rtl/>
        </w:rPr>
      </w:pPr>
      <w:r w:rsidRPr="005C4EEB">
        <w:rPr>
          <w:rStyle w:val="TagStyle"/>
          <w:rtl/>
        </w:rPr>
        <w:t xml:space="preserve"> &lt;&lt; יור &gt;&gt; </w:t>
      </w:r>
      <w:r>
        <w:rPr>
          <w:rtl/>
        </w:rPr>
        <w:t>היו"ר מיקי לוי:</w:t>
      </w:r>
      <w:r w:rsidRPr="005C4EEB">
        <w:rPr>
          <w:rStyle w:val="TagStyle"/>
          <w:rtl/>
        </w:rPr>
        <w:t xml:space="preserve"> &lt;&lt; יור &gt;</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תודה רבה, חבר הכנסת סעדי. חבר הכנסת בוסו. חבר הכנסת אוריאל בוסו, בבקשה, ואחרי חבר הכנסת בוסו </w:t>
      </w:r>
      <w:r>
        <w:rPr>
          <w:rFonts w:hint="eastAsia"/>
          <w:rtl/>
          <w:lang w:eastAsia="he-IL"/>
        </w:rPr>
        <w:t xml:space="preserve">– </w:t>
      </w:r>
      <w:r>
        <w:rPr>
          <w:rFonts w:hint="cs"/>
          <w:rtl/>
          <w:lang w:eastAsia="he-IL"/>
        </w:rPr>
        <w:t>חבר הכנסת אחמד טיבי.</w:t>
      </w:r>
    </w:p>
    <w:p w:rsidR="00F532D9" w:rsidRDefault="00F532D9" w:rsidP="00A9767F">
      <w:pPr>
        <w:rPr>
          <w:rtl/>
          <w:lang w:eastAsia="he-IL"/>
        </w:rPr>
      </w:pPr>
    </w:p>
    <w:p w:rsidR="00F532D9" w:rsidRDefault="00F532D9" w:rsidP="00A9767F">
      <w:pPr>
        <w:pStyle w:val="a4"/>
        <w:keepNext/>
        <w:rPr>
          <w:rtl/>
        </w:rPr>
      </w:pPr>
      <w:r w:rsidRPr="005C4EEB">
        <w:rPr>
          <w:rStyle w:val="TagStyle"/>
          <w:rtl/>
        </w:rPr>
        <w:t xml:space="preserve"> &lt;&lt; דובר &gt;&gt; </w:t>
      </w:r>
      <w:bookmarkStart w:id="29783" w:name="_Toc76302013"/>
      <w:r>
        <w:rPr>
          <w:rtl/>
        </w:rPr>
        <w:t>אוריאל בוסו (ש"ס):</w:t>
      </w:r>
      <w:bookmarkEnd w:id="29783"/>
      <w:r w:rsidRPr="005C4EEB">
        <w:rPr>
          <w:rStyle w:val="TagStyle"/>
          <w:rtl/>
        </w:rPr>
        <w:t xml:space="preserve"> &lt;&lt; דובר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מכובדי השר, חבריי חברי הכנסת, חבר הכנסת ארבל, לפני יומיים נתתי לך תשובות </w:t>
      </w:r>
      <w:bookmarkStart w:id="29784" w:name="_ETM_Q71_303000"/>
      <w:bookmarkEnd w:id="29784"/>
      <w:r>
        <w:rPr>
          <w:rFonts w:hint="cs"/>
          <w:rtl/>
          <w:lang w:eastAsia="he-IL"/>
        </w:rPr>
        <w:t xml:space="preserve">ושאלו: מה המקורות שלך? הסברתי למה סגן השר קארה לא מתפטר. אמרתי שזו הוראה ובקשה </w:t>
      </w:r>
      <w:bookmarkStart w:id="29785" w:name="_ETM_Q71_310000"/>
      <w:bookmarkEnd w:id="29785"/>
      <w:r>
        <w:rPr>
          <w:rFonts w:hint="cs"/>
          <w:rtl/>
          <w:lang w:eastAsia="he-IL"/>
        </w:rPr>
        <w:t>ודרישה של שר האוצר.</w:t>
      </w:r>
    </w:p>
    <w:p w:rsidR="00F532D9" w:rsidRDefault="00F532D9" w:rsidP="00A9767F">
      <w:pPr>
        <w:rPr>
          <w:rtl/>
          <w:lang w:eastAsia="he-IL"/>
        </w:rPr>
      </w:pPr>
    </w:p>
    <w:p w:rsidR="00F532D9" w:rsidRDefault="00F532D9" w:rsidP="00A9767F">
      <w:pPr>
        <w:pStyle w:val="af5"/>
        <w:keepNext/>
        <w:rPr>
          <w:rtl/>
        </w:rPr>
      </w:pPr>
      <w:bookmarkStart w:id="29786" w:name="ET_interruption_5763_19"/>
      <w:r w:rsidRPr="00A82FD8">
        <w:rPr>
          <w:rStyle w:val="TagStyle"/>
          <w:rtl/>
        </w:rPr>
        <w:t xml:space="preserve"> &lt;&lt; קריאה &gt;&gt; </w:t>
      </w:r>
      <w:r>
        <w:rPr>
          <w:rtl/>
        </w:rPr>
        <w:t>משה ארבל (ש"ס):</w:t>
      </w:r>
      <w:r w:rsidRPr="00A82FD8">
        <w:rPr>
          <w:rStyle w:val="TagStyle"/>
          <w:rtl/>
        </w:rPr>
        <w:t xml:space="preserve"> &lt;&lt; קריאה &gt;&gt;</w:t>
      </w:r>
      <w:r>
        <w:rPr>
          <w:rtl/>
        </w:rPr>
        <w:t xml:space="preserve">   </w:t>
      </w:r>
      <w:bookmarkEnd w:id="29786"/>
    </w:p>
    <w:p w:rsidR="00F532D9" w:rsidRDefault="00F532D9" w:rsidP="00356EAB">
      <w:pPr>
        <w:rPr>
          <w:rtl/>
          <w:lang w:eastAsia="he-IL"/>
        </w:rPr>
      </w:pPr>
    </w:p>
    <w:p w:rsidR="00F532D9" w:rsidRDefault="00F532D9" w:rsidP="00A9767F">
      <w:pPr>
        <w:rPr>
          <w:rtl/>
          <w:lang w:eastAsia="he-IL"/>
        </w:rPr>
      </w:pPr>
      <w:r>
        <w:rPr>
          <w:rFonts w:hint="cs"/>
          <w:rtl/>
          <w:lang w:eastAsia="he-IL"/>
        </w:rPr>
        <w:t>לא איוב קרא.</w:t>
      </w:r>
    </w:p>
    <w:p w:rsidR="00F532D9" w:rsidRDefault="00F532D9" w:rsidP="00A9767F">
      <w:pPr>
        <w:rPr>
          <w:rtl/>
          <w:lang w:eastAsia="he-IL"/>
        </w:rPr>
      </w:pPr>
    </w:p>
    <w:p w:rsidR="00F532D9" w:rsidRDefault="00F532D9" w:rsidP="00A9767F">
      <w:pPr>
        <w:pStyle w:val="-"/>
        <w:keepNext/>
        <w:rPr>
          <w:rtl/>
        </w:rPr>
      </w:pPr>
      <w:bookmarkStart w:id="29787" w:name="ET_speakercontinue_6044_5"/>
      <w:r w:rsidRPr="005C4EEB">
        <w:rPr>
          <w:rStyle w:val="TagStyle"/>
          <w:rtl/>
        </w:rPr>
        <w:t xml:space="preserve"> &lt;&lt; דובר_המשך &gt;&gt; </w:t>
      </w:r>
      <w:r>
        <w:rPr>
          <w:rtl/>
        </w:rPr>
        <w:t>אוריאל בוסו (ש"ס):</w:t>
      </w:r>
      <w:r w:rsidRPr="005C4EEB">
        <w:rPr>
          <w:rStyle w:val="TagStyle"/>
          <w:rtl/>
        </w:rPr>
        <w:t xml:space="preserve"> &lt;&lt; דובר_המשך &gt;&gt;</w:t>
      </w:r>
      <w:r>
        <w:rPr>
          <w:rtl/>
        </w:rPr>
        <w:t xml:space="preserve">   </w:t>
      </w:r>
      <w:bookmarkEnd w:id="29787"/>
    </w:p>
    <w:p w:rsidR="00F532D9" w:rsidRDefault="00F532D9" w:rsidP="00356EAB">
      <w:pPr>
        <w:rPr>
          <w:rtl/>
          <w:lang w:eastAsia="he-IL"/>
        </w:rPr>
      </w:pPr>
    </w:p>
    <w:p w:rsidR="00F532D9" w:rsidRDefault="00F532D9" w:rsidP="00A9767F">
      <w:pPr>
        <w:rPr>
          <w:rtl/>
          <w:lang w:eastAsia="he-IL"/>
        </w:rPr>
      </w:pPr>
      <w:r>
        <w:rPr>
          <w:rFonts w:hint="cs"/>
          <w:rtl/>
          <w:lang w:eastAsia="he-IL"/>
        </w:rPr>
        <w:t>אביר קארה.</w:t>
      </w:r>
    </w:p>
    <w:p w:rsidR="00F532D9" w:rsidRDefault="00F532D9" w:rsidP="00A9767F">
      <w:pPr>
        <w:rPr>
          <w:rtl/>
          <w:lang w:eastAsia="he-IL"/>
        </w:rPr>
      </w:pPr>
    </w:p>
    <w:p w:rsidR="00F532D9" w:rsidRDefault="00F532D9" w:rsidP="00A9767F">
      <w:pPr>
        <w:pStyle w:val="af5"/>
        <w:keepNext/>
        <w:rPr>
          <w:rtl/>
        </w:rPr>
      </w:pPr>
      <w:bookmarkStart w:id="29788" w:name="ET_interruption_5763_20"/>
      <w:r w:rsidRPr="00A82FD8">
        <w:rPr>
          <w:rStyle w:val="TagStyle"/>
          <w:rtl/>
        </w:rPr>
        <w:t xml:space="preserve"> &lt;&lt; קריאה &gt;&gt; </w:t>
      </w:r>
      <w:r>
        <w:rPr>
          <w:rtl/>
        </w:rPr>
        <w:t>משה ארבל (ש"ס):</w:t>
      </w:r>
      <w:r w:rsidRPr="00A82FD8">
        <w:rPr>
          <w:rStyle w:val="TagStyle"/>
          <w:rtl/>
        </w:rPr>
        <w:t xml:space="preserve"> &lt;&lt; קריאה &gt;&gt;</w:t>
      </w:r>
      <w:r>
        <w:rPr>
          <w:rtl/>
        </w:rPr>
        <w:t xml:space="preserve">   </w:t>
      </w:r>
      <w:bookmarkEnd w:id="29788"/>
    </w:p>
    <w:p w:rsidR="00F532D9" w:rsidRDefault="00F532D9" w:rsidP="00356EAB">
      <w:pPr>
        <w:rPr>
          <w:rtl/>
          <w:lang w:eastAsia="he-IL"/>
        </w:rPr>
      </w:pPr>
    </w:p>
    <w:p w:rsidR="00F532D9" w:rsidRDefault="00F532D9" w:rsidP="00A9767F">
      <w:pPr>
        <w:rPr>
          <w:rtl/>
          <w:lang w:eastAsia="he-IL"/>
        </w:rPr>
      </w:pPr>
      <w:r>
        <w:rPr>
          <w:rFonts w:hint="cs"/>
          <w:rtl/>
          <w:lang w:eastAsia="he-IL"/>
        </w:rPr>
        <w:t>אביר קארה, לא איוב קרא.</w:t>
      </w:r>
    </w:p>
    <w:p w:rsidR="00F532D9" w:rsidRDefault="00F532D9" w:rsidP="00A9767F">
      <w:pPr>
        <w:rPr>
          <w:rtl/>
          <w:lang w:eastAsia="he-IL"/>
        </w:rPr>
      </w:pPr>
      <w:bookmarkStart w:id="29789" w:name="_ETM_Q71_249908"/>
      <w:bookmarkStart w:id="29790" w:name="_ETM_Q71_250012"/>
      <w:bookmarkEnd w:id="29789"/>
      <w:bookmarkEnd w:id="29790"/>
    </w:p>
    <w:p w:rsidR="00F532D9" w:rsidRDefault="00F532D9" w:rsidP="00A9767F">
      <w:pPr>
        <w:pStyle w:val="-"/>
        <w:keepNext/>
        <w:rPr>
          <w:rtl/>
        </w:rPr>
      </w:pPr>
      <w:bookmarkStart w:id="29791" w:name="_ETM_Q71_319000"/>
      <w:bookmarkStart w:id="29792" w:name="_ETM_Q71_314000"/>
      <w:bookmarkEnd w:id="29791"/>
      <w:bookmarkEnd w:id="29792"/>
      <w:r w:rsidRPr="005C4EEB">
        <w:rPr>
          <w:rStyle w:val="TagStyle"/>
          <w:rtl/>
        </w:rPr>
        <w:t xml:space="preserve">&lt;&lt; דובר_המשך &gt;&gt; </w:t>
      </w:r>
      <w:r>
        <w:rPr>
          <w:rtl/>
        </w:rPr>
        <w:t>אוריאל בוסו (ש"ס):</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סגן השר אביר קארה. זו </w:t>
      </w:r>
      <w:bookmarkStart w:id="29793" w:name="_ETM_Q71_320000"/>
      <w:bookmarkEnd w:id="29793"/>
      <w:r>
        <w:rPr>
          <w:rFonts w:hint="cs"/>
          <w:rtl/>
          <w:lang w:eastAsia="he-IL"/>
        </w:rPr>
        <w:t xml:space="preserve">דרישה של שר האוצר בשביל שהבאה בתור לא תיכנס במסגרת החוק הנורבגי, והערב זה כבר נחשף. שאלו אותי: מה המקורות שלך? הערב כבר נחשף שיש ביניהם אפילו </w:t>
      </w:r>
      <w:bookmarkStart w:id="29794" w:name="_ETM_Q71_331000"/>
      <w:bookmarkEnd w:id="29794"/>
      <w:r>
        <w:rPr>
          <w:rFonts w:hint="cs"/>
          <w:rtl/>
          <w:lang w:eastAsia="he-IL"/>
        </w:rPr>
        <w:t>סיכום שהוא יתמוך ברפורמות שלו בתמורה לכך.</w:t>
      </w:r>
    </w:p>
    <w:p w:rsidR="00F532D9" w:rsidRDefault="00F532D9" w:rsidP="00A9767F">
      <w:pPr>
        <w:rPr>
          <w:rtl/>
          <w:lang w:eastAsia="he-IL"/>
        </w:rPr>
      </w:pPr>
    </w:p>
    <w:p w:rsidR="00F532D9" w:rsidRDefault="00F532D9" w:rsidP="00A9767F">
      <w:pPr>
        <w:pStyle w:val="af5"/>
        <w:keepNext/>
        <w:rPr>
          <w:rtl/>
        </w:rPr>
      </w:pPr>
      <w:bookmarkStart w:id="29795" w:name="ET_interruption_5763_21"/>
      <w:r w:rsidRPr="00377D01">
        <w:rPr>
          <w:rStyle w:val="TagStyle"/>
          <w:rtl/>
        </w:rPr>
        <w:t xml:space="preserve"> &lt;&lt; קריאה &gt;&gt; </w:t>
      </w:r>
      <w:r>
        <w:rPr>
          <w:rtl/>
        </w:rPr>
        <w:t>משה ארבל (ש"ס):</w:t>
      </w:r>
      <w:r w:rsidRPr="00377D01">
        <w:rPr>
          <w:rStyle w:val="TagStyle"/>
          <w:rtl/>
        </w:rPr>
        <w:t xml:space="preserve"> &lt;&lt; קריאה &gt;&gt;</w:t>
      </w:r>
      <w:r>
        <w:rPr>
          <w:rtl/>
        </w:rPr>
        <w:t xml:space="preserve">   </w:t>
      </w:r>
      <w:bookmarkEnd w:id="29795"/>
    </w:p>
    <w:p w:rsidR="00F532D9" w:rsidRDefault="00F532D9" w:rsidP="00356EAB">
      <w:pPr>
        <w:rPr>
          <w:rtl/>
        </w:rPr>
      </w:pPr>
    </w:p>
    <w:p w:rsidR="00F532D9" w:rsidRDefault="00F532D9" w:rsidP="00A9767F">
      <w:pPr>
        <w:rPr>
          <w:rtl/>
          <w:lang w:eastAsia="he-IL"/>
        </w:rPr>
      </w:pPr>
      <w:r>
        <w:rPr>
          <w:rFonts w:hint="cs"/>
          <w:rtl/>
          <w:lang w:eastAsia="he-IL"/>
        </w:rPr>
        <w:t>ולא דיווחו לכנסת.</w:t>
      </w:r>
    </w:p>
    <w:p w:rsidR="00F532D9" w:rsidRDefault="00F532D9" w:rsidP="00A9767F">
      <w:pPr>
        <w:rPr>
          <w:rtl/>
          <w:lang w:eastAsia="he-IL"/>
        </w:rPr>
      </w:pPr>
    </w:p>
    <w:p w:rsidR="00F532D9" w:rsidRDefault="00F532D9" w:rsidP="00A9767F">
      <w:pPr>
        <w:pStyle w:val="-"/>
        <w:keepNext/>
        <w:rPr>
          <w:rtl/>
        </w:rPr>
      </w:pPr>
      <w:r w:rsidRPr="005C4EEB">
        <w:rPr>
          <w:rStyle w:val="TagStyle"/>
          <w:rtl/>
        </w:rPr>
        <w:t xml:space="preserve"> &lt;&lt; דובר_המשך &gt;&gt; </w:t>
      </w:r>
      <w:r>
        <w:rPr>
          <w:rtl/>
        </w:rPr>
        <w:t>אוריאל בוסו (ש"ס):</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480609">
      <w:pPr>
        <w:rPr>
          <w:rtl/>
          <w:lang w:eastAsia="he-IL"/>
        </w:rPr>
      </w:pPr>
      <w:r>
        <w:rPr>
          <w:rFonts w:hint="cs"/>
          <w:rtl/>
          <w:lang w:eastAsia="he-IL"/>
        </w:rPr>
        <w:t xml:space="preserve">חכה, יש פה </w:t>
      </w:r>
      <w:bookmarkStart w:id="29796" w:name="_ETM_Q71_339000"/>
      <w:bookmarkEnd w:id="29796"/>
      <w:r>
        <w:rPr>
          <w:rFonts w:hint="cs"/>
          <w:rtl/>
          <w:lang w:eastAsia="he-IL"/>
        </w:rPr>
        <w:t>את סגן השר סגלוביץ'</w:t>
      </w:r>
      <w:r w:rsidR="00480609">
        <w:rPr>
          <w:rFonts w:hint="cs"/>
          <w:rtl/>
          <w:lang w:eastAsia="he-IL"/>
        </w:rPr>
        <w:t>.</w:t>
      </w:r>
      <w:r>
        <w:rPr>
          <w:rFonts w:hint="eastAsia"/>
          <w:rtl/>
          <w:lang w:eastAsia="he-IL"/>
        </w:rPr>
        <w:t xml:space="preserve"> </w:t>
      </w:r>
      <w:r>
        <w:rPr>
          <w:rFonts w:hint="cs"/>
          <w:rtl/>
          <w:lang w:eastAsia="he-IL"/>
        </w:rPr>
        <w:t xml:space="preserve">הוא הקים את להב, </w:t>
      </w:r>
      <w:bookmarkStart w:id="29797" w:name="_ETM_Q71_341000"/>
      <w:bookmarkEnd w:id="29797"/>
      <w:r>
        <w:rPr>
          <w:rFonts w:hint="cs"/>
          <w:rtl/>
          <w:lang w:eastAsia="he-IL"/>
        </w:rPr>
        <w:t>זו כבר עבודה שלו. אני רוצה לחשוף לכם הערב משהו הרבה יותר חזק</w:t>
      </w:r>
      <w:r w:rsidR="00480609">
        <w:rPr>
          <w:rFonts w:hint="cs"/>
          <w:rtl/>
          <w:lang w:eastAsia="he-IL"/>
        </w:rPr>
        <w:t>:</w:t>
      </w:r>
      <w:r>
        <w:rPr>
          <w:rFonts w:hint="cs"/>
          <w:rtl/>
          <w:lang w:eastAsia="he-IL"/>
        </w:rPr>
        <w:t xml:space="preserve"> אביעד </w:t>
      </w:r>
      <w:r w:rsidRPr="008F5E5F">
        <w:rPr>
          <w:rtl/>
          <w:lang w:eastAsia="he-IL"/>
        </w:rPr>
        <w:t>גליקמן</w:t>
      </w:r>
      <w:r>
        <w:rPr>
          <w:rFonts w:hint="cs"/>
          <w:rtl/>
          <w:lang w:eastAsia="he-IL"/>
        </w:rPr>
        <w:t xml:space="preserve"> פרסם בערוץ </w:t>
      </w:r>
      <w:bookmarkStart w:id="29798" w:name="_ETM_Q71_356000"/>
      <w:bookmarkEnd w:id="29798"/>
      <w:r>
        <w:rPr>
          <w:rFonts w:hint="cs"/>
          <w:rtl/>
          <w:lang w:eastAsia="he-IL"/>
        </w:rPr>
        <w:t xml:space="preserve">13 שהעלות הכספית של החלטת בנט לא לעבור לבלפור ולהישאר ברעננה היא בין 12 ל-15 </w:t>
      </w:r>
      <w:bookmarkStart w:id="29799" w:name="_ETM_Q71_316310"/>
      <w:bookmarkEnd w:id="29799"/>
      <w:r w:rsidR="00A70718">
        <w:rPr>
          <w:rFonts w:hint="cs"/>
          <w:rtl/>
          <w:lang w:eastAsia="he-IL"/>
        </w:rPr>
        <w:t xml:space="preserve">מיליון </w:t>
      </w:r>
      <w:r>
        <w:rPr>
          <w:rFonts w:hint="cs"/>
          <w:rtl/>
          <w:lang w:eastAsia="he-IL"/>
        </w:rPr>
        <w:t xml:space="preserve">ש"ח </w:t>
      </w:r>
      <w:r w:rsidR="00C9608A">
        <w:rPr>
          <w:rFonts w:hint="cs"/>
          <w:rtl/>
          <w:lang w:eastAsia="he-IL"/>
        </w:rPr>
        <w:t>– –</w:t>
      </w:r>
    </w:p>
    <w:p w:rsidR="00F532D9" w:rsidRDefault="00F532D9" w:rsidP="00A9767F">
      <w:pPr>
        <w:rPr>
          <w:rtl/>
          <w:lang w:eastAsia="he-IL"/>
        </w:rPr>
      </w:pPr>
    </w:p>
    <w:p w:rsidR="00F532D9" w:rsidRDefault="00F532D9" w:rsidP="00A9767F">
      <w:pPr>
        <w:pStyle w:val="af5"/>
        <w:keepNext/>
        <w:rPr>
          <w:rtl/>
        </w:rPr>
      </w:pPr>
      <w:bookmarkStart w:id="29800" w:name="ET_interruption_6211_22"/>
      <w:r w:rsidRPr="008F5E5F">
        <w:rPr>
          <w:rStyle w:val="TagStyle"/>
          <w:rtl/>
        </w:rPr>
        <w:t xml:space="preserve"> &lt;&lt; קריאה &gt;&gt; </w:t>
      </w:r>
      <w:r>
        <w:rPr>
          <w:rtl/>
        </w:rPr>
        <w:t>שר החקלאות ופיתוח הכפר עודד פורר:</w:t>
      </w:r>
      <w:r w:rsidRPr="008F5E5F">
        <w:rPr>
          <w:rStyle w:val="TagStyle"/>
          <w:rtl/>
        </w:rPr>
        <w:t xml:space="preserve"> &lt;&lt; קריאה &gt;&gt;</w:t>
      </w:r>
      <w:bookmarkEnd w:id="2980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לא יכול לעבור </w:t>
      </w:r>
      <w:r w:rsidR="00C9608A">
        <w:rPr>
          <w:rFonts w:hint="cs"/>
          <w:rtl/>
          <w:lang w:eastAsia="he-IL"/>
        </w:rPr>
        <w:t>– – –</w:t>
      </w:r>
    </w:p>
    <w:p w:rsidR="00F532D9" w:rsidRDefault="00F532D9" w:rsidP="00A9767F">
      <w:pPr>
        <w:rPr>
          <w:rtl/>
          <w:lang w:eastAsia="he-IL"/>
        </w:rPr>
      </w:pPr>
    </w:p>
    <w:p w:rsidR="00F532D9" w:rsidRDefault="00F532D9" w:rsidP="00A9767F">
      <w:pPr>
        <w:pStyle w:val="-"/>
        <w:keepNext/>
        <w:rPr>
          <w:rtl/>
        </w:rPr>
      </w:pPr>
      <w:bookmarkStart w:id="29801" w:name="ET_speakercontinue_6044_7"/>
      <w:r w:rsidRPr="005C4EEB">
        <w:rPr>
          <w:rStyle w:val="TagStyle"/>
          <w:rtl/>
        </w:rPr>
        <w:t xml:space="preserve"> &lt;&lt; דובר_המשך &gt;&gt; </w:t>
      </w:r>
      <w:r>
        <w:rPr>
          <w:rtl/>
        </w:rPr>
        <w:t>אוריאל בוסו (ש"ס):</w:t>
      </w:r>
      <w:r w:rsidRPr="005C4EEB">
        <w:rPr>
          <w:rStyle w:val="TagStyle"/>
          <w:rtl/>
        </w:rPr>
        <w:t xml:space="preserve"> &lt;&lt; דובר_המשך &gt;&gt;</w:t>
      </w:r>
      <w:bookmarkEnd w:id="29801"/>
    </w:p>
    <w:p w:rsidR="00F532D9" w:rsidRDefault="00F532D9" w:rsidP="00356EAB">
      <w:pPr>
        <w:rPr>
          <w:rtl/>
          <w:lang w:eastAsia="he-IL"/>
        </w:rPr>
      </w:pPr>
    </w:p>
    <w:p w:rsidR="00F532D9" w:rsidRDefault="00F532D9" w:rsidP="00480609">
      <w:pPr>
        <w:rPr>
          <w:rtl/>
          <w:lang w:eastAsia="he-IL"/>
        </w:rPr>
      </w:pPr>
      <w:r>
        <w:rPr>
          <w:rFonts w:hint="cs"/>
          <w:rtl/>
          <w:lang w:eastAsia="he-IL"/>
        </w:rPr>
        <w:t xml:space="preserve">רגע. </w:t>
      </w:r>
      <w:r w:rsidR="00C9608A">
        <w:rPr>
          <w:rFonts w:hint="cs"/>
          <w:rtl/>
          <w:lang w:eastAsia="he-IL"/>
        </w:rPr>
        <w:t>– –</w:t>
      </w:r>
      <w:r>
        <w:rPr>
          <w:rFonts w:hint="cs"/>
          <w:rtl/>
          <w:lang w:eastAsia="he-IL"/>
        </w:rPr>
        <w:t xml:space="preserve"> להקמת תשתיות וכו', </w:t>
      </w:r>
      <w:bookmarkStart w:id="29802" w:name="_ETM_Q71_366000"/>
      <w:bookmarkEnd w:id="29802"/>
      <w:r>
        <w:rPr>
          <w:rFonts w:hint="cs"/>
          <w:rtl/>
          <w:lang w:eastAsia="he-IL"/>
        </w:rPr>
        <w:t xml:space="preserve">ועכשיו מדברים גם על שכירות דירה למאבטחים </w:t>
      </w:r>
      <w:r>
        <w:rPr>
          <w:rFonts w:hint="eastAsia"/>
          <w:rtl/>
          <w:lang w:eastAsia="he-IL"/>
        </w:rPr>
        <w:t xml:space="preserve">– </w:t>
      </w:r>
      <w:r>
        <w:rPr>
          <w:rFonts w:hint="cs"/>
          <w:rtl/>
          <w:lang w:eastAsia="he-IL"/>
        </w:rPr>
        <w:t xml:space="preserve">35,000 שקל לחודש. ואז סיפרו סיפורים למה הוא לא עובר </w:t>
      </w:r>
      <w:r w:rsidR="00480609">
        <w:rPr>
          <w:rFonts w:hint="eastAsia"/>
          <w:rtl/>
          <w:lang w:eastAsia="he-IL"/>
        </w:rPr>
        <w:t xml:space="preserve">– </w:t>
      </w:r>
      <w:r>
        <w:rPr>
          <w:rFonts w:hint="cs"/>
          <w:rtl/>
          <w:lang w:eastAsia="he-IL"/>
        </w:rPr>
        <w:t xml:space="preserve">הילדים. אז אני אגלה לכם הערב שיש סיכום בינו לבין ראש הממשלה החליפי </w:t>
      </w:r>
      <w:r>
        <w:rPr>
          <w:rFonts w:hint="eastAsia"/>
          <w:rtl/>
          <w:lang w:eastAsia="he-IL"/>
        </w:rPr>
        <w:t xml:space="preserve">– </w:t>
      </w:r>
      <w:r>
        <w:rPr>
          <w:rFonts w:hint="cs"/>
          <w:rtl/>
          <w:lang w:eastAsia="he-IL"/>
        </w:rPr>
        <w:t xml:space="preserve">שהוא ראש הממשלה האמיתי </w:t>
      </w:r>
      <w:r>
        <w:rPr>
          <w:rtl/>
          <w:lang w:eastAsia="he-IL"/>
        </w:rPr>
        <w:t>–</w:t>
      </w:r>
      <w:r>
        <w:rPr>
          <w:rFonts w:hint="cs"/>
          <w:rtl/>
          <w:lang w:eastAsia="he-IL"/>
        </w:rPr>
        <w:t xml:space="preserve"> </w:t>
      </w:r>
      <w:bookmarkStart w:id="29803" w:name="_ETM_Q71_386000"/>
      <w:bookmarkEnd w:id="29803"/>
      <w:r>
        <w:rPr>
          <w:rFonts w:hint="cs"/>
          <w:rtl/>
          <w:lang w:eastAsia="he-IL"/>
        </w:rPr>
        <w:t xml:space="preserve">יש הסכמה ביניהם, אני לא יודע אם היא חתומה </w:t>
      </w:r>
      <w:bookmarkStart w:id="29804" w:name="_ETM_Q71_388000"/>
      <w:bookmarkEnd w:id="29804"/>
      <w:r>
        <w:rPr>
          <w:rFonts w:hint="cs"/>
          <w:rtl/>
          <w:lang w:eastAsia="he-IL"/>
        </w:rPr>
        <w:t>או לא, אבל מקור</w:t>
      </w:r>
      <w:r w:rsidR="00480609">
        <w:rPr>
          <w:rFonts w:hint="cs"/>
          <w:rtl/>
          <w:lang w:eastAsia="he-IL"/>
        </w:rPr>
        <w:t>ו</w:t>
      </w:r>
      <w:r>
        <w:rPr>
          <w:rFonts w:hint="cs"/>
          <w:rtl/>
          <w:lang w:eastAsia="he-IL"/>
        </w:rPr>
        <w:t xml:space="preserve">תיי לא זייפו, שהוא לא עובר לבלפור בשביל שלא יתקבע חלילה מעמדו כראש ממשלה. ואתם תראו שיום אחרי </w:t>
      </w:r>
      <w:r>
        <w:rPr>
          <w:rtl/>
          <w:lang w:eastAsia="he-IL"/>
        </w:rPr>
        <w:t>–</w:t>
      </w:r>
      <w:r>
        <w:rPr>
          <w:rFonts w:hint="cs"/>
          <w:rtl/>
          <w:lang w:eastAsia="he-IL"/>
        </w:rPr>
        <w:t xml:space="preserve"> הוא לא יגיע לרוטציה, אבל אם הוא יגיע, יום אחר כך תראו שלפיד ייכנס לבלפור, אבל בנט </w:t>
      </w:r>
      <w:r w:rsidR="00480609">
        <w:rPr>
          <w:rFonts w:hint="eastAsia"/>
          <w:rtl/>
          <w:lang w:eastAsia="he-IL"/>
        </w:rPr>
        <w:t xml:space="preserve">– </w:t>
      </w:r>
      <w:r>
        <w:rPr>
          <w:rFonts w:hint="cs"/>
          <w:rtl/>
          <w:lang w:eastAsia="he-IL"/>
        </w:rPr>
        <w:t xml:space="preserve">את בלפור לא יראה. </w:t>
      </w:r>
    </w:p>
    <w:p w:rsidR="00F532D9" w:rsidRDefault="00F532D9" w:rsidP="00A9767F">
      <w:pPr>
        <w:rPr>
          <w:rtl/>
          <w:lang w:eastAsia="he-IL"/>
        </w:rPr>
      </w:pPr>
    </w:p>
    <w:p w:rsidR="00F532D9" w:rsidRDefault="00F532D9" w:rsidP="00480609">
      <w:pPr>
        <w:rPr>
          <w:rtl/>
          <w:lang w:eastAsia="he-IL"/>
        </w:rPr>
      </w:pPr>
      <w:bookmarkStart w:id="29805" w:name="_ETM_Q71_404000"/>
      <w:bookmarkEnd w:id="29805"/>
      <w:r>
        <w:rPr>
          <w:rFonts w:hint="cs"/>
          <w:rtl/>
          <w:lang w:eastAsia="he-IL"/>
        </w:rPr>
        <w:t xml:space="preserve">אז כשאמרנו כאן שנתנו לו שיירה ומעבר לכך לא נתנו לו שום דבר, אז גם העלויות הכספיות שהמדינה </w:t>
      </w:r>
      <w:bookmarkStart w:id="29806" w:name="_ETM_Q71_410000"/>
      <w:bookmarkEnd w:id="29806"/>
      <w:r>
        <w:rPr>
          <w:rFonts w:hint="cs"/>
          <w:rtl/>
          <w:lang w:eastAsia="he-IL"/>
        </w:rPr>
        <w:t>משלמת – יש בית ממלכתי, וראש הממשלה צריך לעבור לשם. לא מעניין אף אחד</w:t>
      </w:r>
      <w:r w:rsidR="00480609">
        <w:rPr>
          <w:rFonts w:hint="cs"/>
          <w:rtl/>
          <w:lang w:eastAsia="he-IL"/>
        </w:rPr>
        <w:t xml:space="preserve"> </w:t>
      </w:r>
      <w:r>
        <w:rPr>
          <w:rFonts w:hint="cs"/>
          <w:rtl/>
          <w:lang w:eastAsia="he-IL"/>
        </w:rPr>
        <w:t xml:space="preserve">שיירות, חליפים, חוק נורבגי, והעיקר </w:t>
      </w:r>
      <w:r>
        <w:rPr>
          <w:rtl/>
          <w:lang w:eastAsia="he-IL"/>
        </w:rPr>
        <w:t>–</w:t>
      </w:r>
      <w:r>
        <w:rPr>
          <w:rFonts w:hint="cs"/>
          <w:rtl/>
          <w:lang w:eastAsia="he-IL"/>
        </w:rPr>
        <w:t xml:space="preserve"> על חשבון כספי </w:t>
      </w:r>
      <w:bookmarkStart w:id="29807" w:name="_ETM_Q71_420000"/>
      <w:bookmarkEnd w:id="29807"/>
      <w:r>
        <w:rPr>
          <w:rFonts w:hint="cs"/>
          <w:rtl/>
          <w:lang w:eastAsia="he-IL"/>
        </w:rPr>
        <w:t>הציבור.</w:t>
      </w:r>
    </w:p>
    <w:p w:rsidR="00F532D9" w:rsidRDefault="00F532D9" w:rsidP="00A9767F">
      <w:pPr>
        <w:rPr>
          <w:rtl/>
          <w:lang w:eastAsia="he-IL"/>
        </w:rPr>
      </w:pPr>
    </w:p>
    <w:p w:rsidR="00F532D9" w:rsidRDefault="00F532D9" w:rsidP="00A9767F">
      <w:pPr>
        <w:pStyle w:val="af5"/>
        <w:keepNext/>
        <w:rPr>
          <w:rtl/>
        </w:rPr>
      </w:pPr>
      <w:r w:rsidRPr="00D313BD">
        <w:rPr>
          <w:rStyle w:val="TagStyle"/>
          <w:rtl/>
        </w:rPr>
        <w:t xml:space="preserve"> &lt;&lt; קריאה &gt;&gt; </w:t>
      </w:r>
      <w:r>
        <w:rPr>
          <w:rtl/>
        </w:rPr>
        <w:t>משה ארבל (ש"ס):</w:t>
      </w:r>
      <w:r w:rsidRPr="00D313BD">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9808" w:name="_ETM_Q71_424000"/>
      <w:bookmarkStart w:id="29809" w:name="_ETM_Q71_421000"/>
      <w:bookmarkEnd w:id="29808"/>
      <w:bookmarkEnd w:id="29809"/>
      <w:r>
        <w:rPr>
          <w:rFonts w:hint="cs"/>
          <w:rtl/>
          <w:lang w:eastAsia="he-IL"/>
        </w:rPr>
        <w:t>רגע, אבל מנסור עבאס, לא מגיע לו?</w:t>
      </w:r>
    </w:p>
    <w:p w:rsidR="00F532D9" w:rsidRDefault="00F532D9" w:rsidP="00A9767F">
      <w:pPr>
        <w:rPr>
          <w:rtl/>
          <w:lang w:eastAsia="he-IL"/>
        </w:rPr>
      </w:pPr>
      <w:bookmarkStart w:id="29810" w:name="_ETM_Q71_429563"/>
      <w:bookmarkStart w:id="29811" w:name="_ETM_Q71_429669"/>
      <w:bookmarkEnd w:id="29810"/>
      <w:bookmarkEnd w:id="29811"/>
    </w:p>
    <w:p w:rsidR="00F532D9" w:rsidRDefault="00F532D9" w:rsidP="00A9767F">
      <w:pPr>
        <w:pStyle w:val="-"/>
        <w:keepNext/>
        <w:rPr>
          <w:rtl/>
        </w:rPr>
      </w:pPr>
      <w:r w:rsidRPr="005C4EEB">
        <w:rPr>
          <w:rStyle w:val="TagStyle"/>
          <w:rtl/>
        </w:rPr>
        <w:t xml:space="preserve"> &lt;&lt; דובר_המשך &gt;&gt; </w:t>
      </w:r>
      <w:r>
        <w:rPr>
          <w:rtl/>
        </w:rPr>
        <w:t>אוריאל בוסו (ש"ס):</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קודם כול אנחנו בודקים את נושא האבטחה של מנסור עבאס </w:t>
      </w:r>
      <w:r>
        <w:rPr>
          <w:rtl/>
          <w:lang w:eastAsia="he-IL"/>
        </w:rPr>
        <w:t>–</w:t>
      </w:r>
      <w:r>
        <w:rPr>
          <w:rFonts w:hint="cs"/>
          <w:rtl/>
          <w:lang w:eastAsia="he-IL"/>
        </w:rPr>
        <w:t xml:space="preserve"> ראש ממשלה יושב לך על כיסא היושב-ראש וכו'. </w:t>
      </w:r>
      <w:bookmarkStart w:id="29812" w:name="_ETM_Q71_435000"/>
      <w:bookmarkEnd w:id="29812"/>
      <w:r>
        <w:rPr>
          <w:rFonts w:hint="cs"/>
          <w:rtl/>
          <w:lang w:eastAsia="he-IL"/>
        </w:rPr>
        <w:t xml:space="preserve">אבל באמת, הסיכום הזה צריך להטריד כל אחד. זה צריך להטריד כל אחד אם באמת יש כזה סיכום שלא לעבור </w:t>
      </w:r>
      <w:bookmarkStart w:id="29813" w:name="_ETM_Q71_439000"/>
      <w:bookmarkEnd w:id="29813"/>
      <w:r>
        <w:rPr>
          <w:rFonts w:hint="cs"/>
          <w:rtl/>
          <w:lang w:eastAsia="he-IL"/>
        </w:rPr>
        <w:t xml:space="preserve">לבלפור, לא רק בגלל הסמליות </w:t>
      </w:r>
      <w:r>
        <w:rPr>
          <w:rFonts w:hint="eastAsia"/>
          <w:rtl/>
          <w:lang w:eastAsia="he-IL"/>
        </w:rPr>
        <w:t xml:space="preserve">– </w:t>
      </w:r>
      <w:r>
        <w:rPr>
          <w:rFonts w:hint="cs"/>
          <w:rtl/>
          <w:lang w:eastAsia="he-IL"/>
        </w:rPr>
        <w:t>בגלל המשמעות, שנתנו לו להיות ראש ממשלה נטול</w:t>
      </w:r>
      <w:bookmarkStart w:id="29814" w:name="_ETM_Q71_448000"/>
      <w:bookmarkEnd w:id="29814"/>
      <w:r>
        <w:rPr>
          <w:rFonts w:hint="cs"/>
          <w:rtl/>
          <w:lang w:eastAsia="he-IL"/>
        </w:rPr>
        <w:t xml:space="preserve"> סמכויות. התייעצויות מדיניות זה ראש הממשלה החליפי, גם ביטחוניות וכל ההחלטות הנוספות, אז מה קיבלנו? ראש ממשלה בלי משילות. ככה תיראה המדינה. תודה רבה.</w:t>
      </w:r>
    </w:p>
    <w:p w:rsidR="00F532D9" w:rsidRDefault="00F532D9" w:rsidP="00A9767F">
      <w:pPr>
        <w:rPr>
          <w:rtl/>
          <w:lang w:eastAsia="he-IL"/>
        </w:rPr>
      </w:pPr>
      <w:bookmarkStart w:id="29815" w:name="_ETM_Q71_460000"/>
      <w:bookmarkEnd w:id="29815"/>
    </w:p>
    <w:p w:rsidR="00F532D9" w:rsidRDefault="00F532D9" w:rsidP="00A9767F">
      <w:pPr>
        <w:pStyle w:val="af5"/>
        <w:keepNext/>
        <w:rPr>
          <w:rtl/>
        </w:rPr>
      </w:pPr>
      <w:bookmarkStart w:id="29816" w:name="ET_interruption_6161_24"/>
      <w:r w:rsidRPr="00D313BD">
        <w:rPr>
          <w:rStyle w:val="TagStyle"/>
          <w:rtl/>
        </w:rPr>
        <w:t xml:space="preserve"> &lt;&lt; קריאה &gt;&gt; </w:t>
      </w:r>
      <w:r>
        <w:rPr>
          <w:rtl/>
        </w:rPr>
        <w:t>נירה שפק (יש עתיד):</w:t>
      </w:r>
      <w:r w:rsidRPr="00D313BD">
        <w:rPr>
          <w:rStyle w:val="TagStyle"/>
          <w:rtl/>
        </w:rPr>
        <w:t xml:space="preserve"> &lt;&lt; קריאה &gt;&gt;</w:t>
      </w:r>
      <w:bookmarkEnd w:id="29816"/>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af6"/>
        <w:keepNext/>
        <w:rPr>
          <w:rtl/>
        </w:rPr>
      </w:pPr>
      <w:r w:rsidRPr="005C4EEB">
        <w:rPr>
          <w:rStyle w:val="TagStyle"/>
          <w:rtl/>
        </w:rPr>
        <w:t xml:space="preserve"> &lt;&lt; יור &gt;&gt; </w:t>
      </w:r>
      <w:r>
        <w:rPr>
          <w:rtl/>
        </w:rPr>
        <w:t>היו"ר מיקי לוי:</w:t>
      </w:r>
      <w:r w:rsidRPr="005C4EEB">
        <w:rPr>
          <w:rStyle w:val="TagStyle"/>
          <w:rtl/>
        </w:rPr>
        <w:t xml:space="preserve"> &lt;&lt; יור &gt;&gt;</w:t>
      </w:r>
      <w:r>
        <w:rPr>
          <w:rtl/>
        </w:rPr>
        <w:t xml:space="preserve">   </w:t>
      </w:r>
    </w:p>
    <w:p w:rsidR="00F532D9" w:rsidRDefault="00F532D9" w:rsidP="00356EAB">
      <w:pPr>
        <w:rPr>
          <w:rtl/>
          <w:lang w:eastAsia="he-IL"/>
        </w:rPr>
      </w:pPr>
    </w:p>
    <w:p w:rsidR="00F532D9" w:rsidRPr="005C4EEB" w:rsidRDefault="00F532D9" w:rsidP="00A9767F">
      <w:pPr>
        <w:rPr>
          <w:rtl/>
          <w:lang w:eastAsia="he-IL"/>
        </w:rPr>
      </w:pPr>
      <w:r>
        <w:rPr>
          <w:rFonts w:hint="cs"/>
          <w:rtl/>
          <w:lang w:eastAsia="he-IL"/>
        </w:rPr>
        <w:t xml:space="preserve">תודה רבה. חבר הכנסת טיבי, בבקשה. אחריו </w:t>
      </w:r>
      <w:r>
        <w:rPr>
          <w:rtl/>
          <w:lang w:eastAsia="he-IL"/>
        </w:rPr>
        <w:t>–</w:t>
      </w:r>
      <w:r>
        <w:rPr>
          <w:rFonts w:hint="cs"/>
          <w:rtl/>
          <w:lang w:eastAsia="he-IL"/>
        </w:rPr>
        <w:t xml:space="preserve"> חבר הכנסת גפני. </w:t>
      </w:r>
    </w:p>
    <w:p w:rsidR="00F532D9" w:rsidRDefault="00F532D9" w:rsidP="00A9767F">
      <w:pPr>
        <w:rPr>
          <w:rtl/>
        </w:rPr>
      </w:pPr>
    </w:p>
    <w:p w:rsidR="00F532D9" w:rsidRDefault="00F532D9" w:rsidP="00A9767F">
      <w:pPr>
        <w:pStyle w:val="af5"/>
        <w:keepNext/>
        <w:rPr>
          <w:rtl/>
        </w:rPr>
      </w:pPr>
      <w:bookmarkStart w:id="29817" w:name="ET_interruption_6161_25"/>
      <w:r w:rsidRPr="00D313BD">
        <w:rPr>
          <w:rStyle w:val="TagStyle"/>
          <w:rtl/>
        </w:rPr>
        <w:t xml:space="preserve"> &lt;&lt; קריאה &gt;&gt; </w:t>
      </w:r>
      <w:r>
        <w:rPr>
          <w:rtl/>
        </w:rPr>
        <w:t>נירה שפק (יש עתיד):</w:t>
      </w:r>
      <w:r w:rsidRPr="00D313BD">
        <w:rPr>
          <w:rStyle w:val="TagStyle"/>
          <w:rtl/>
        </w:rPr>
        <w:t xml:space="preserve"> &lt;&lt; קריאה &gt;&gt;</w:t>
      </w:r>
      <w:r>
        <w:rPr>
          <w:rtl/>
        </w:rPr>
        <w:t xml:space="preserve">   </w:t>
      </w:r>
      <w:bookmarkEnd w:id="29817"/>
    </w:p>
    <w:p w:rsidR="00F532D9" w:rsidRDefault="00F532D9" w:rsidP="00356EAB">
      <w:pPr>
        <w:rPr>
          <w:rtl/>
          <w:lang w:eastAsia="he-IL"/>
        </w:rPr>
      </w:pPr>
    </w:p>
    <w:p w:rsidR="00F532D9" w:rsidRDefault="00F532D9" w:rsidP="00A9767F">
      <w:pPr>
        <w:rPr>
          <w:rtl/>
        </w:rPr>
      </w:pPr>
      <w:r>
        <w:rPr>
          <w:rFonts w:hint="cs"/>
          <w:rtl/>
        </w:rPr>
        <w:t xml:space="preserve">אתה יודע שהמצב </w:t>
      </w:r>
      <w:r w:rsidR="00C9608A">
        <w:rPr>
          <w:rFonts w:hint="cs"/>
          <w:rtl/>
        </w:rPr>
        <w:t>– – –</w:t>
      </w:r>
      <w:r>
        <w:rPr>
          <w:rFonts w:hint="cs"/>
          <w:rtl/>
        </w:rPr>
        <w:t xml:space="preserve"> </w:t>
      </w:r>
      <w:bookmarkStart w:id="29818" w:name="_ETM_Q71_467000"/>
      <w:bookmarkEnd w:id="29818"/>
      <w:r>
        <w:rPr>
          <w:rFonts w:hint="cs"/>
          <w:rtl/>
        </w:rPr>
        <w:t>גם ראש ממשלה בלי משילות? הייתה לנו כאן משילות?</w:t>
      </w:r>
    </w:p>
    <w:p w:rsidR="00F532D9" w:rsidRDefault="00F532D9" w:rsidP="00A9767F">
      <w:pPr>
        <w:rPr>
          <w:rtl/>
        </w:rPr>
      </w:pPr>
      <w:bookmarkStart w:id="29819" w:name="_ETM_Q71_468000"/>
      <w:bookmarkEnd w:id="29819"/>
    </w:p>
    <w:p w:rsidR="00F532D9" w:rsidRDefault="00F532D9" w:rsidP="00A9767F">
      <w:pPr>
        <w:pStyle w:val="af5"/>
        <w:keepNext/>
        <w:rPr>
          <w:rtl/>
        </w:rPr>
      </w:pPr>
      <w:bookmarkStart w:id="29820" w:name="ET_interruption_6156_26"/>
      <w:r w:rsidRPr="00D313BD">
        <w:rPr>
          <w:rStyle w:val="TagStyle"/>
          <w:rtl/>
        </w:rPr>
        <w:t xml:space="preserve"> &lt;&lt; קריאה &gt;&gt; </w:t>
      </w:r>
      <w:r>
        <w:rPr>
          <w:rtl/>
        </w:rPr>
        <w:t>גלעד קריב (העבודה):</w:t>
      </w:r>
      <w:r w:rsidRPr="00D313BD">
        <w:rPr>
          <w:rStyle w:val="TagStyle"/>
          <w:rtl/>
        </w:rPr>
        <w:t xml:space="preserve"> &lt;&lt; קריאה &gt;&gt;</w:t>
      </w:r>
      <w:r>
        <w:rPr>
          <w:rtl/>
        </w:rPr>
        <w:t xml:space="preserve">   </w:t>
      </w:r>
      <w:bookmarkEnd w:id="29820"/>
    </w:p>
    <w:p w:rsidR="00F532D9" w:rsidRDefault="00F532D9" w:rsidP="00356EAB">
      <w:pPr>
        <w:rPr>
          <w:rtl/>
          <w:lang w:eastAsia="he-IL"/>
        </w:rPr>
      </w:pPr>
    </w:p>
    <w:p w:rsidR="00F532D9" w:rsidRDefault="00F532D9" w:rsidP="00A9767F">
      <w:pPr>
        <w:rPr>
          <w:rtl/>
        </w:rPr>
      </w:pPr>
      <w:r>
        <w:rPr>
          <w:rFonts w:hint="cs"/>
          <w:rtl/>
          <w:lang w:eastAsia="he-IL"/>
        </w:rPr>
        <w:t>אחרי שנה של שיתוק</w:t>
      </w:r>
      <w:bookmarkStart w:id="29821" w:name="_ETM_Q71_469000"/>
      <w:bookmarkEnd w:id="29821"/>
      <w:r>
        <w:rPr>
          <w:rFonts w:hint="cs"/>
          <w:rtl/>
          <w:lang w:eastAsia="he-IL"/>
        </w:rPr>
        <w:t>, אתם מדברים על משילות.</w:t>
      </w:r>
    </w:p>
    <w:p w:rsidR="00F532D9" w:rsidRDefault="00F532D9" w:rsidP="00A9767F">
      <w:pPr>
        <w:rPr>
          <w:rtl/>
        </w:rPr>
      </w:pPr>
    </w:p>
    <w:p w:rsidR="00F532D9" w:rsidRDefault="00F532D9" w:rsidP="00A9767F">
      <w:pPr>
        <w:pStyle w:val="af5"/>
        <w:keepNext/>
        <w:rPr>
          <w:rtl/>
        </w:rPr>
      </w:pPr>
      <w:bookmarkStart w:id="29822" w:name="ET_interruption_6161_27"/>
      <w:r w:rsidRPr="003F3ECE">
        <w:rPr>
          <w:rStyle w:val="TagStyle"/>
          <w:rtl/>
        </w:rPr>
        <w:t xml:space="preserve"> &lt;&lt; קריאה &gt;&gt; </w:t>
      </w:r>
      <w:r>
        <w:rPr>
          <w:rtl/>
        </w:rPr>
        <w:t>נירה שפק (יש עתיד):</w:t>
      </w:r>
      <w:r w:rsidRPr="003F3ECE">
        <w:rPr>
          <w:rStyle w:val="TagStyle"/>
          <w:rtl/>
        </w:rPr>
        <w:t xml:space="preserve"> &lt;&lt; קריאה &gt;&gt;</w:t>
      </w:r>
      <w:r>
        <w:rPr>
          <w:rtl/>
        </w:rPr>
        <w:t xml:space="preserve">   </w:t>
      </w:r>
      <w:bookmarkEnd w:id="29822"/>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חוסר משילות. מה קרה? מה ראיתם </w:t>
      </w:r>
      <w:bookmarkStart w:id="29823" w:name="_ETM_Q71_475000"/>
      <w:bookmarkEnd w:id="29823"/>
      <w:r w:rsidR="00F532D9">
        <w:rPr>
          <w:rFonts w:hint="cs"/>
          <w:rtl/>
          <w:lang w:eastAsia="he-IL"/>
        </w:rPr>
        <w:t>שהפריע לך?</w:t>
      </w:r>
    </w:p>
    <w:p w:rsidR="00F532D9" w:rsidRDefault="00F532D9" w:rsidP="00A9767F">
      <w:pPr>
        <w:rPr>
          <w:rtl/>
          <w:lang w:eastAsia="he-IL"/>
        </w:rPr>
      </w:pPr>
    </w:p>
    <w:p w:rsidR="00F532D9" w:rsidRDefault="00F532D9" w:rsidP="00A9767F">
      <w:pPr>
        <w:rPr>
          <w:rStyle w:val="TagStyle"/>
          <w:b/>
          <w:bCs/>
          <w:u w:val="single"/>
          <w:rtl/>
          <w:lang w:eastAsia="he-IL"/>
        </w:rPr>
      </w:pPr>
      <w:bookmarkStart w:id="29824" w:name="_ETM_Q71_478000"/>
      <w:bookmarkEnd w:id="29824"/>
    </w:p>
    <w:p w:rsidR="00F532D9" w:rsidRDefault="00F532D9" w:rsidP="00A9767F">
      <w:pPr>
        <w:pStyle w:val="af5"/>
        <w:keepNext/>
        <w:rPr>
          <w:rtl/>
        </w:rPr>
      </w:pPr>
      <w:bookmarkStart w:id="29825" w:name="ET_interruption_6156_29"/>
      <w:r w:rsidRPr="003F3ECE">
        <w:rPr>
          <w:rStyle w:val="TagStyle"/>
          <w:rtl/>
        </w:rPr>
        <w:t xml:space="preserve"> &lt;&lt; קריאה &gt;&gt; </w:t>
      </w:r>
      <w:r>
        <w:rPr>
          <w:rtl/>
        </w:rPr>
        <w:t>גלעד קריב (העבודה):</w:t>
      </w:r>
      <w:r w:rsidRPr="003F3ECE">
        <w:rPr>
          <w:rStyle w:val="TagStyle"/>
          <w:rtl/>
        </w:rPr>
        <w:t xml:space="preserve"> &lt;&lt; קריאה &gt;&gt;</w:t>
      </w:r>
      <w:r>
        <w:rPr>
          <w:rtl/>
        </w:rPr>
        <w:t xml:space="preserve">   </w:t>
      </w:r>
      <w:bookmarkEnd w:id="29825"/>
    </w:p>
    <w:p w:rsidR="00F532D9" w:rsidRDefault="00F532D9" w:rsidP="00356EAB">
      <w:pPr>
        <w:rPr>
          <w:rtl/>
          <w:lang w:eastAsia="he-IL"/>
        </w:rPr>
      </w:pPr>
    </w:p>
    <w:p w:rsidR="00F532D9" w:rsidRDefault="00F532D9" w:rsidP="00A9767F">
      <w:pPr>
        <w:rPr>
          <w:rtl/>
          <w:lang w:eastAsia="he-IL"/>
        </w:rPr>
      </w:pPr>
      <w:r>
        <w:rPr>
          <w:rFonts w:hint="cs"/>
          <w:rtl/>
          <w:lang w:eastAsia="he-IL"/>
        </w:rPr>
        <w:t>איזו משילות? שנתיים אין תקציב מדינה. משילות.</w:t>
      </w:r>
    </w:p>
    <w:p w:rsidR="00F532D9" w:rsidRDefault="00F532D9" w:rsidP="00A9767F">
      <w:pPr>
        <w:rPr>
          <w:rtl/>
          <w:lang w:eastAsia="he-IL"/>
        </w:rPr>
      </w:pPr>
      <w:bookmarkStart w:id="29826" w:name="_ETM_Q71_480000"/>
      <w:bookmarkEnd w:id="29826"/>
    </w:p>
    <w:p w:rsidR="00F532D9" w:rsidRDefault="00F532D9" w:rsidP="00A9767F">
      <w:pPr>
        <w:pStyle w:val="af6"/>
        <w:keepNext/>
        <w:rPr>
          <w:rtl/>
        </w:rPr>
      </w:pPr>
      <w:r w:rsidRPr="003F3ECE">
        <w:rPr>
          <w:rStyle w:val="TagStyle"/>
          <w:rtl/>
        </w:rPr>
        <w:t xml:space="preserve"> &lt;&lt; יור &gt;&gt; </w:t>
      </w:r>
      <w:r>
        <w:rPr>
          <w:rtl/>
        </w:rPr>
        <w:t>היו"ר מיקי לוי:</w:t>
      </w:r>
      <w:r w:rsidRPr="003F3EC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29827" w:name="_ETM_Q71_482000"/>
      <w:bookmarkEnd w:id="29827"/>
      <w:r>
        <w:rPr>
          <w:rFonts w:hint="cs"/>
          <w:rtl/>
          <w:lang w:eastAsia="he-IL"/>
        </w:rPr>
        <w:t xml:space="preserve">בבקשה, חבר </w:t>
      </w:r>
      <w:bookmarkStart w:id="29828" w:name="_ETM_Q71_485000"/>
      <w:bookmarkEnd w:id="29828"/>
      <w:r>
        <w:rPr>
          <w:rFonts w:hint="cs"/>
          <w:rtl/>
          <w:lang w:eastAsia="he-IL"/>
        </w:rPr>
        <w:t>הכנסת טיבי.</w:t>
      </w:r>
    </w:p>
    <w:p w:rsidR="00F532D9" w:rsidRPr="003F3ECE" w:rsidRDefault="00F532D9" w:rsidP="00A9767F">
      <w:pPr>
        <w:rPr>
          <w:rtl/>
          <w:lang w:eastAsia="he-IL"/>
        </w:rPr>
      </w:pPr>
      <w:bookmarkStart w:id="29829" w:name="_ETM_Q71_488000"/>
      <w:bookmarkEnd w:id="29829"/>
    </w:p>
    <w:p w:rsidR="00F532D9" w:rsidRDefault="00F532D9" w:rsidP="00A9767F">
      <w:pPr>
        <w:pStyle w:val="a4"/>
        <w:keepNext/>
        <w:rPr>
          <w:rtl/>
        </w:rPr>
      </w:pPr>
      <w:r w:rsidRPr="005C4EEB">
        <w:rPr>
          <w:rStyle w:val="TagStyle"/>
          <w:rtl/>
        </w:rPr>
        <w:t xml:space="preserve"> &lt;&lt; דובר &gt;&gt; </w:t>
      </w:r>
      <w:bookmarkStart w:id="29830" w:name="_Toc76302014"/>
      <w:r>
        <w:rPr>
          <w:rtl/>
        </w:rPr>
        <w:t>אחמד טיבי (הרשימה המשותפת):</w:t>
      </w:r>
      <w:bookmarkEnd w:id="29830"/>
      <w:r w:rsidRPr="005C4EEB">
        <w:rPr>
          <w:rStyle w:val="TagStyle"/>
          <w:rtl/>
        </w:rPr>
        <w:t xml:space="preserve"> &lt;&lt; דובר &gt;&gt;</w:t>
      </w:r>
    </w:p>
    <w:p w:rsidR="00F532D9" w:rsidRDefault="00F532D9" w:rsidP="00356EAB">
      <w:pPr>
        <w:rPr>
          <w:rtl/>
          <w:lang w:eastAsia="he-IL"/>
        </w:rPr>
      </w:pPr>
    </w:p>
    <w:p w:rsidR="00F532D9" w:rsidRDefault="00F532D9" w:rsidP="00A9767F">
      <w:pPr>
        <w:rPr>
          <w:rtl/>
          <w:lang w:eastAsia="he-IL"/>
        </w:rPr>
      </w:pPr>
      <w:r>
        <w:rPr>
          <w:rFonts w:hint="cs"/>
          <w:rtl/>
          <w:lang w:eastAsia="he-IL"/>
        </w:rPr>
        <w:t>תודה, מכובדי היושב-ראש. מרגי, ארבל, אזולאי, אתם רוצים נאום או שעת שאלות?</w:t>
      </w:r>
    </w:p>
    <w:p w:rsidR="00F532D9" w:rsidRDefault="00F532D9" w:rsidP="00A9767F">
      <w:pPr>
        <w:rPr>
          <w:rtl/>
          <w:lang w:eastAsia="he-IL"/>
        </w:rPr>
      </w:pPr>
      <w:bookmarkStart w:id="29831" w:name="_ETM_Q71_495000"/>
      <w:bookmarkEnd w:id="29831"/>
    </w:p>
    <w:p w:rsidR="00F532D9" w:rsidRDefault="00F532D9" w:rsidP="00A9767F">
      <w:pPr>
        <w:pStyle w:val="af5"/>
        <w:keepNext/>
        <w:rPr>
          <w:rtl/>
        </w:rPr>
      </w:pPr>
      <w:bookmarkStart w:id="29832" w:name="ET_interruption_5726_31"/>
      <w:r w:rsidRPr="003F3ECE">
        <w:rPr>
          <w:rStyle w:val="TagStyle"/>
          <w:rtl/>
        </w:rPr>
        <w:t xml:space="preserve"> &lt;&lt; קריאה &gt;&gt; </w:t>
      </w:r>
      <w:r>
        <w:rPr>
          <w:rtl/>
        </w:rPr>
        <w:t>ינון אזולאי (ש"ס):</w:t>
      </w:r>
      <w:r w:rsidRPr="003F3ECE">
        <w:rPr>
          <w:rStyle w:val="TagStyle"/>
          <w:rtl/>
        </w:rPr>
        <w:t xml:space="preserve"> &lt;&lt; קריאה &gt;&gt;</w:t>
      </w:r>
      <w:r>
        <w:rPr>
          <w:rtl/>
        </w:rPr>
        <w:t xml:space="preserve">   </w:t>
      </w:r>
      <w:bookmarkEnd w:id="29832"/>
    </w:p>
    <w:p w:rsidR="00F532D9" w:rsidRDefault="00F532D9" w:rsidP="00356EAB">
      <w:pPr>
        <w:rPr>
          <w:rtl/>
          <w:lang w:eastAsia="he-IL"/>
        </w:rPr>
      </w:pPr>
    </w:p>
    <w:p w:rsidR="00F532D9" w:rsidRDefault="00F532D9" w:rsidP="00A9767F">
      <w:pPr>
        <w:rPr>
          <w:rtl/>
          <w:lang w:eastAsia="he-IL"/>
        </w:rPr>
      </w:pPr>
      <w:r>
        <w:rPr>
          <w:rFonts w:hint="cs"/>
          <w:rtl/>
          <w:lang w:eastAsia="he-IL"/>
        </w:rPr>
        <w:t>שעת שאלות.</w:t>
      </w:r>
    </w:p>
    <w:p w:rsidR="00F532D9" w:rsidRDefault="00F532D9" w:rsidP="00A9767F">
      <w:pPr>
        <w:rPr>
          <w:rtl/>
          <w:lang w:eastAsia="he-IL"/>
        </w:rPr>
      </w:pPr>
      <w:bookmarkStart w:id="29833" w:name="_ETM_Q71_493000"/>
      <w:bookmarkEnd w:id="29833"/>
    </w:p>
    <w:p w:rsidR="00F532D9" w:rsidRDefault="00F532D9" w:rsidP="00A9767F">
      <w:pPr>
        <w:pStyle w:val="af5"/>
        <w:keepNext/>
        <w:rPr>
          <w:rtl/>
        </w:rPr>
      </w:pPr>
      <w:bookmarkStart w:id="29834" w:name="ET_interruption_5851_32"/>
      <w:r w:rsidRPr="003F3ECE">
        <w:rPr>
          <w:rStyle w:val="TagStyle"/>
          <w:rtl/>
        </w:rPr>
        <w:t xml:space="preserve"> &lt;&lt; קריאה &gt;&gt; </w:t>
      </w:r>
      <w:r>
        <w:rPr>
          <w:rtl/>
        </w:rPr>
        <w:t>משה אבוטבול (ש"ס):</w:t>
      </w:r>
      <w:r w:rsidRPr="003F3ECE">
        <w:rPr>
          <w:rStyle w:val="TagStyle"/>
          <w:rtl/>
        </w:rPr>
        <w:t xml:space="preserve"> &lt;&lt; קריאה &gt;&gt;</w:t>
      </w:r>
      <w:r>
        <w:rPr>
          <w:rtl/>
        </w:rPr>
        <w:t xml:space="preserve">   </w:t>
      </w:r>
      <w:bookmarkEnd w:id="29834"/>
    </w:p>
    <w:p w:rsidR="00F532D9" w:rsidRDefault="00F532D9" w:rsidP="00356EAB">
      <w:pPr>
        <w:rPr>
          <w:rtl/>
          <w:lang w:eastAsia="he-IL"/>
        </w:rPr>
      </w:pPr>
    </w:p>
    <w:p w:rsidR="00F532D9" w:rsidRDefault="00F532D9" w:rsidP="004B65AC">
      <w:pPr>
        <w:rPr>
          <w:rtl/>
          <w:lang w:eastAsia="he-IL"/>
        </w:rPr>
      </w:pPr>
      <w:r>
        <w:rPr>
          <w:rFonts w:hint="cs"/>
          <w:rtl/>
          <w:lang w:eastAsia="he-IL"/>
        </w:rPr>
        <w:t xml:space="preserve">תתחיל </w:t>
      </w:r>
      <w:bookmarkStart w:id="29835" w:name="_ETM_Q71_496000"/>
      <w:bookmarkEnd w:id="29835"/>
      <w:r>
        <w:rPr>
          <w:rFonts w:hint="cs"/>
          <w:rtl/>
          <w:lang w:eastAsia="he-IL"/>
        </w:rPr>
        <w:t xml:space="preserve">בשעת סיפור </w:t>
      </w:r>
      <w:r w:rsidR="004B65AC">
        <w:rPr>
          <w:rFonts w:hint="eastAsia"/>
          <w:rtl/>
          <w:lang w:eastAsia="he-IL"/>
        </w:rPr>
        <w:t xml:space="preserve">– </w:t>
      </w:r>
      <w:r>
        <w:rPr>
          <w:rFonts w:hint="cs"/>
          <w:rtl/>
          <w:lang w:eastAsia="he-IL"/>
        </w:rPr>
        <w:t xml:space="preserve">סיפור, אגדת עם ערבית. </w:t>
      </w:r>
      <w:r w:rsidR="004B65AC">
        <w:rPr>
          <w:rFonts w:hint="cs"/>
          <w:rtl/>
          <w:lang w:eastAsia="he-IL"/>
        </w:rPr>
        <w:t xml:space="preserve">אפשר </w:t>
      </w:r>
      <w:r>
        <w:rPr>
          <w:rFonts w:hint="cs"/>
          <w:rtl/>
          <w:lang w:eastAsia="he-IL"/>
        </w:rPr>
        <w:t>אגדת עם ערבית.</w:t>
      </w:r>
    </w:p>
    <w:p w:rsidR="00F532D9" w:rsidRDefault="00F532D9" w:rsidP="00A9767F">
      <w:pPr>
        <w:rPr>
          <w:rtl/>
          <w:lang w:eastAsia="he-IL"/>
        </w:rPr>
      </w:pPr>
    </w:p>
    <w:p w:rsidR="00F532D9" w:rsidRDefault="00F532D9" w:rsidP="00A9767F">
      <w:pPr>
        <w:pStyle w:val="-"/>
        <w:keepNext/>
        <w:rPr>
          <w:rtl/>
        </w:rPr>
      </w:pPr>
      <w:bookmarkStart w:id="29836" w:name="ET_speakercontinue_5264_11"/>
      <w:r w:rsidRPr="005C4EEB">
        <w:rPr>
          <w:rStyle w:val="TagStyle"/>
          <w:rtl/>
        </w:rPr>
        <w:t xml:space="preserve"> &lt;&lt; דובר_המשך &gt;&gt; </w:t>
      </w:r>
      <w:r>
        <w:rPr>
          <w:rtl/>
        </w:rPr>
        <w:t>אחמד טיבי (הרשימה המשותפת):</w:t>
      </w:r>
      <w:r w:rsidRPr="005C4EEB">
        <w:rPr>
          <w:rStyle w:val="TagStyle"/>
          <w:rtl/>
        </w:rPr>
        <w:t xml:space="preserve"> &lt;&lt; דובר_המשך &gt;&gt;</w:t>
      </w:r>
      <w:r>
        <w:rPr>
          <w:rtl/>
        </w:rPr>
        <w:t xml:space="preserve">   </w:t>
      </w:r>
      <w:bookmarkEnd w:id="2983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אדבר על </w:t>
      </w:r>
      <w:bookmarkStart w:id="29837" w:name="_ETM_Q71_506000"/>
      <w:bookmarkEnd w:id="29837"/>
      <w:r>
        <w:rPr>
          <w:rFonts w:hint="cs"/>
          <w:rtl/>
          <w:lang w:eastAsia="he-IL"/>
        </w:rPr>
        <w:t xml:space="preserve">אגדת עם ישראלית. </w:t>
      </w:r>
    </w:p>
    <w:p w:rsidR="00F532D9" w:rsidRDefault="00F532D9" w:rsidP="00A9767F">
      <w:pPr>
        <w:rPr>
          <w:rtl/>
          <w:lang w:eastAsia="he-IL"/>
        </w:rPr>
      </w:pPr>
      <w:bookmarkStart w:id="29838" w:name="_ETM_Q71_509000"/>
      <w:bookmarkEnd w:id="29838"/>
    </w:p>
    <w:p w:rsidR="00F532D9" w:rsidRDefault="00F532D9" w:rsidP="00A9767F">
      <w:pPr>
        <w:pStyle w:val="af5"/>
        <w:keepNext/>
        <w:rPr>
          <w:rtl/>
        </w:rPr>
      </w:pPr>
      <w:r w:rsidRPr="003F3ECE">
        <w:rPr>
          <w:rStyle w:val="TagStyle"/>
          <w:rtl/>
        </w:rPr>
        <w:t xml:space="preserve"> &lt;&lt; קריאה &gt;&gt; </w:t>
      </w:r>
      <w:r>
        <w:rPr>
          <w:rtl/>
        </w:rPr>
        <w:t>משה אבוטבול (ש"ס):</w:t>
      </w:r>
      <w:r w:rsidRPr="003F3ECE">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רק שאלה אחת, אם אפ</w:t>
      </w:r>
      <w:bookmarkStart w:id="29839" w:name="_ETM_Q71_507000"/>
      <w:bookmarkEnd w:id="29839"/>
      <w:r>
        <w:rPr>
          <w:rFonts w:hint="cs"/>
          <w:rtl/>
          <w:lang w:eastAsia="he-IL"/>
        </w:rPr>
        <w:t>שר.</w:t>
      </w:r>
    </w:p>
    <w:p w:rsidR="00F532D9" w:rsidRDefault="00F532D9" w:rsidP="00A9767F">
      <w:pPr>
        <w:rPr>
          <w:rtl/>
          <w:lang w:eastAsia="he-IL"/>
        </w:rPr>
      </w:pPr>
      <w:bookmarkStart w:id="29840" w:name="_ETM_Q71_508000"/>
      <w:bookmarkEnd w:id="29840"/>
    </w:p>
    <w:p w:rsidR="00F532D9" w:rsidRDefault="00F532D9" w:rsidP="00A9767F">
      <w:pPr>
        <w:pStyle w:val="-"/>
        <w:keepNext/>
        <w:rPr>
          <w:rtl/>
        </w:rPr>
      </w:pPr>
      <w:r w:rsidRPr="005C4EEB">
        <w:rPr>
          <w:rStyle w:val="TagStyle"/>
          <w:rtl/>
        </w:rPr>
        <w:t xml:space="preserve">&lt;&lt; דובר_המשך &gt;&gt; </w:t>
      </w:r>
      <w:r>
        <w:rPr>
          <w:rtl/>
        </w:rPr>
        <w:t>אחמד טיבי (הרשימה המשותפת):</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למשל, כל הזמן מטיחים בציבור הערבי: למה אתם לא משתפים פעולה עם המשטרה כדי להגיע </w:t>
      </w:r>
      <w:bookmarkStart w:id="29841" w:name="_ETM_Q71_521000"/>
      <w:bookmarkEnd w:id="29841"/>
      <w:r>
        <w:rPr>
          <w:rFonts w:hint="cs"/>
          <w:rtl/>
          <w:lang w:eastAsia="he-IL"/>
        </w:rPr>
        <w:t>אל הפושעים?</w:t>
      </w:r>
    </w:p>
    <w:p w:rsidR="00F532D9" w:rsidRDefault="00F532D9" w:rsidP="00A9767F">
      <w:pPr>
        <w:rPr>
          <w:rtl/>
          <w:lang w:eastAsia="he-IL"/>
        </w:rPr>
      </w:pPr>
    </w:p>
    <w:p w:rsidR="00F532D9" w:rsidRDefault="00F532D9" w:rsidP="00A9767F">
      <w:pPr>
        <w:pStyle w:val="af5"/>
        <w:keepNext/>
        <w:rPr>
          <w:rtl/>
        </w:rPr>
      </w:pPr>
      <w:bookmarkStart w:id="29842" w:name="ET_interruption_5851_34"/>
      <w:r w:rsidRPr="003F3ECE">
        <w:rPr>
          <w:rStyle w:val="TagStyle"/>
          <w:rtl/>
        </w:rPr>
        <w:t xml:space="preserve"> &lt;&lt; קריאה &gt;&gt; </w:t>
      </w:r>
      <w:r>
        <w:rPr>
          <w:rtl/>
        </w:rPr>
        <w:t>משה אבוטבול (ש"ס):</w:t>
      </w:r>
      <w:r w:rsidRPr="003F3ECE">
        <w:rPr>
          <w:rStyle w:val="TagStyle"/>
          <w:rtl/>
        </w:rPr>
        <w:t xml:space="preserve"> &lt;&lt; קריאה &gt;&gt;</w:t>
      </w:r>
      <w:r>
        <w:rPr>
          <w:rtl/>
        </w:rPr>
        <w:t xml:space="preserve">   </w:t>
      </w:r>
      <w:bookmarkEnd w:id="29842"/>
    </w:p>
    <w:p w:rsidR="00F532D9" w:rsidRDefault="00F532D9" w:rsidP="00356EAB">
      <w:pPr>
        <w:rPr>
          <w:rtl/>
          <w:lang w:eastAsia="he-IL"/>
        </w:rPr>
      </w:pPr>
    </w:p>
    <w:p w:rsidR="00F532D9" w:rsidRDefault="00F532D9" w:rsidP="00A9767F">
      <w:pPr>
        <w:rPr>
          <w:rtl/>
          <w:lang w:eastAsia="he-IL"/>
        </w:rPr>
      </w:pPr>
      <w:r>
        <w:rPr>
          <w:rFonts w:hint="cs"/>
          <w:rtl/>
          <w:lang w:eastAsia="he-IL"/>
        </w:rPr>
        <w:t>זו כבר בדיחה.</w:t>
      </w:r>
    </w:p>
    <w:p w:rsidR="00F532D9" w:rsidRDefault="00F532D9" w:rsidP="00A9767F">
      <w:pPr>
        <w:rPr>
          <w:rtl/>
          <w:lang w:eastAsia="he-IL"/>
        </w:rPr>
      </w:pPr>
    </w:p>
    <w:p w:rsidR="00F532D9" w:rsidRDefault="00F532D9" w:rsidP="00A9767F">
      <w:pPr>
        <w:pStyle w:val="-"/>
        <w:keepNext/>
        <w:rPr>
          <w:rtl/>
        </w:rPr>
      </w:pPr>
      <w:bookmarkStart w:id="29843" w:name="ET_speakercontinue_5264_12"/>
      <w:r w:rsidRPr="005C4EEB">
        <w:rPr>
          <w:rStyle w:val="TagStyle"/>
          <w:rtl/>
        </w:rPr>
        <w:t xml:space="preserve"> &lt;&lt; דובר_המשך &gt;&gt; </w:t>
      </w:r>
      <w:r>
        <w:rPr>
          <w:rtl/>
        </w:rPr>
        <w:t>אחמד טיבי (הרשימה המשותפת):</w:t>
      </w:r>
      <w:r w:rsidRPr="005C4EEB">
        <w:rPr>
          <w:rStyle w:val="TagStyle"/>
          <w:rtl/>
        </w:rPr>
        <w:t xml:space="preserve"> &lt;&lt; דובר_המשך &gt;&gt;</w:t>
      </w:r>
      <w:r>
        <w:rPr>
          <w:rtl/>
        </w:rPr>
        <w:t xml:space="preserve">   </w:t>
      </w:r>
      <w:bookmarkEnd w:id="29843"/>
    </w:p>
    <w:p w:rsidR="00F532D9" w:rsidRDefault="00F532D9" w:rsidP="00356EAB">
      <w:pPr>
        <w:rPr>
          <w:rtl/>
          <w:lang w:eastAsia="he-IL"/>
        </w:rPr>
      </w:pPr>
    </w:p>
    <w:p w:rsidR="00F532D9" w:rsidRDefault="00F532D9" w:rsidP="004B65AC">
      <w:pPr>
        <w:rPr>
          <w:rtl/>
          <w:lang w:eastAsia="he-IL"/>
        </w:rPr>
      </w:pPr>
      <w:r>
        <w:rPr>
          <w:rFonts w:hint="cs"/>
          <w:rtl/>
          <w:lang w:eastAsia="he-IL"/>
        </w:rPr>
        <w:t xml:space="preserve">חכה, חכה, תהיה רציני. ואז אנחנו אומרים: זאת לא הבעיה, יש בעיות נוספות, בעיות קשות יותר. זאת אגדה, שקר, </w:t>
      </w:r>
      <w:bookmarkStart w:id="29844" w:name="_ETM_Q71_536000"/>
      <w:bookmarkEnd w:id="29844"/>
      <w:r>
        <w:rPr>
          <w:rFonts w:hint="cs"/>
          <w:rtl/>
          <w:lang w:eastAsia="he-IL"/>
        </w:rPr>
        <w:t xml:space="preserve">שכאילו זאת הסיבה שלא מפענחים את מעשי הרצח והפשיעה של </w:t>
      </w:r>
      <w:bookmarkStart w:id="29845" w:name="_ETM_Q71_538000"/>
      <w:bookmarkEnd w:id="29845"/>
      <w:r>
        <w:rPr>
          <w:rFonts w:hint="cs"/>
          <w:rtl/>
          <w:lang w:eastAsia="he-IL"/>
        </w:rPr>
        <w:t>ארגוני הפשיעה. והיום בערוץ 12 מפרסמים שגורם בכיר במשטרה אומר שרוב ראשי הפשע המאורגן ומבצעי הרצח בחברה הערבית הם סייענים של השב"כ, ולכן יש להם חסינות</w:t>
      </w:r>
      <w:r w:rsidR="004B65AC">
        <w:rPr>
          <w:rFonts w:hint="cs"/>
          <w:rtl/>
          <w:lang w:eastAsia="he-IL"/>
        </w:rPr>
        <w:t>;</w:t>
      </w:r>
      <w:r>
        <w:rPr>
          <w:rFonts w:hint="cs"/>
          <w:rtl/>
          <w:lang w:eastAsia="he-IL"/>
        </w:rPr>
        <w:t xml:space="preserve"> ידינו כבולות, </w:t>
      </w:r>
      <w:bookmarkStart w:id="29846" w:name="_ETM_Q71_566000"/>
      <w:bookmarkEnd w:id="29846"/>
      <w:r>
        <w:rPr>
          <w:rFonts w:hint="cs"/>
          <w:rtl/>
          <w:lang w:eastAsia="he-IL"/>
        </w:rPr>
        <w:t>אומרים במשטרה.</w:t>
      </w:r>
    </w:p>
    <w:p w:rsidR="00F532D9" w:rsidRDefault="00F532D9" w:rsidP="00A9767F">
      <w:pPr>
        <w:rPr>
          <w:rtl/>
          <w:lang w:eastAsia="he-IL"/>
        </w:rPr>
      </w:pPr>
    </w:p>
    <w:p w:rsidR="00F532D9" w:rsidRDefault="00F532D9" w:rsidP="00A9767F">
      <w:pPr>
        <w:rPr>
          <w:rtl/>
          <w:lang w:eastAsia="he-IL"/>
        </w:rPr>
      </w:pPr>
      <w:bookmarkStart w:id="29847" w:name="_ETM_Q71_569000"/>
      <w:bookmarkEnd w:id="29847"/>
      <w:r>
        <w:rPr>
          <w:rFonts w:hint="cs"/>
          <w:rtl/>
          <w:lang w:eastAsia="he-IL"/>
        </w:rPr>
        <w:t xml:space="preserve">אני זוכר, לפני כמה שבועות, רביבו, ראש עיריית לוד, אמר את אותו משפט, ואז ירדו עליו, ואני זוכר שראשי הציבור הערבי אומרים את זה הרבה </w:t>
      </w:r>
      <w:r>
        <w:rPr>
          <w:rFonts w:hint="eastAsia"/>
          <w:rtl/>
          <w:lang w:eastAsia="he-IL"/>
        </w:rPr>
        <w:t xml:space="preserve">– </w:t>
      </w:r>
      <w:r>
        <w:rPr>
          <w:rFonts w:hint="cs"/>
          <w:rtl/>
          <w:lang w:eastAsia="he-IL"/>
        </w:rPr>
        <w:t>גם ראשי רשויות, גם אנשי מקצוע.</w:t>
      </w:r>
      <w:bookmarkStart w:id="29848" w:name="_ETM_Q71_586000"/>
      <w:bookmarkEnd w:id="29848"/>
      <w:r>
        <w:rPr>
          <w:rFonts w:hint="cs"/>
          <w:rtl/>
          <w:lang w:eastAsia="he-IL"/>
        </w:rPr>
        <w:t xml:space="preserve"> פשוט יודעים מי. אני נזכר באיש ציבור מהמשולש הדרומי שהיו יריות ליד הבית שלו. באה המשטרה, </w:t>
      </w:r>
      <w:bookmarkStart w:id="29849" w:name="_ETM_Q71_599000"/>
      <w:bookmarkEnd w:id="29849"/>
      <w:r>
        <w:rPr>
          <w:rFonts w:hint="cs"/>
          <w:rtl/>
          <w:lang w:eastAsia="he-IL"/>
        </w:rPr>
        <w:t>והוא אמר את מי הוא ראה או במי הוא חושד.</w:t>
      </w:r>
    </w:p>
    <w:p w:rsidR="00F532D9" w:rsidRDefault="00F532D9" w:rsidP="00A9767F">
      <w:pPr>
        <w:rPr>
          <w:rtl/>
          <w:lang w:eastAsia="he-IL"/>
        </w:rPr>
      </w:pPr>
    </w:p>
    <w:p w:rsidR="00F532D9" w:rsidRDefault="00F532D9" w:rsidP="00A9767F">
      <w:pPr>
        <w:pStyle w:val="af5"/>
        <w:keepNext/>
        <w:rPr>
          <w:rtl/>
        </w:rPr>
      </w:pPr>
      <w:r w:rsidRPr="00E6667B">
        <w:rPr>
          <w:rStyle w:val="TagStyle"/>
          <w:rtl/>
        </w:rPr>
        <w:t xml:space="preserve"> &lt;&lt; קריאה &gt;&gt; </w:t>
      </w:r>
      <w:r>
        <w:rPr>
          <w:rtl/>
        </w:rPr>
        <w:t>משה ארבל (ש"ס):</w:t>
      </w:r>
      <w:r w:rsidRPr="00E6667B">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אמרו לו: לא יכול להיות.</w:t>
      </w:r>
    </w:p>
    <w:p w:rsidR="00F532D9" w:rsidRDefault="00F532D9" w:rsidP="00A9767F">
      <w:pPr>
        <w:rPr>
          <w:rtl/>
          <w:lang w:eastAsia="he-IL"/>
        </w:rPr>
      </w:pPr>
    </w:p>
    <w:p w:rsidR="00F532D9" w:rsidRDefault="00F532D9" w:rsidP="00A9767F">
      <w:pPr>
        <w:pStyle w:val="-"/>
        <w:keepNext/>
        <w:rPr>
          <w:rtl/>
        </w:rPr>
      </w:pPr>
      <w:r w:rsidRPr="005C4EEB">
        <w:rPr>
          <w:rStyle w:val="TagStyle"/>
          <w:rtl/>
        </w:rPr>
        <w:t xml:space="preserve"> &lt;&lt; דובר_המשך &gt;&gt; </w:t>
      </w:r>
      <w:r>
        <w:rPr>
          <w:rtl/>
        </w:rPr>
        <w:t>אחמד טיבי (הרשימה המשותפת):</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למוחרת </w:t>
      </w:r>
      <w:bookmarkStart w:id="29850" w:name="_ETM_Q71_603000"/>
      <w:bookmarkEnd w:id="29850"/>
      <w:r>
        <w:rPr>
          <w:rFonts w:hint="cs"/>
          <w:rtl/>
          <w:lang w:eastAsia="he-IL"/>
        </w:rPr>
        <w:t xml:space="preserve">מגיע אליו היורה, אומר לו: למה הלשנת עליי למשטרה? אומר לו: אני? אומר </w:t>
      </w:r>
      <w:bookmarkStart w:id="29851" w:name="_ETM_Q71_612000"/>
      <w:bookmarkEnd w:id="29851"/>
      <w:r>
        <w:rPr>
          <w:rFonts w:hint="cs"/>
          <w:rtl/>
          <w:lang w:eastAsia="he-IL"/>
        </w:rPr>
        <w:t>לו: כן, קצין המודיעין אמר לי.</w:t>
      </w:r>
    </w:p>
    <w:p w:rsidR="00F532D9" w:rsidRDefault="00F532D9" w:rsidP="00A9767F">
      <w:pPr>
        <w:rPr>
          <w:rtl/>
          <w:lang w:eastAsia="he-IL"/>
        </w:rPr>
      </w:pPr>
    </w:p>
    <w:p w:rsidR="00F532D9" w:rsidRDefault="00F532D9" w:rsidP="00A9767F">
      <w:pPr>
        <w:pStyle w:val="af5"/>
        <w:keepNext/>
        <w:rPr>
          <w:rtl/>
        </w:rPr>
      </w:pPr>
      <w:bookmarkStart w:id="29852" w:name="ET_interruption_5359_36"/>
      <w:r w:rsidRPr="00E6667B">
        <w:rPr>
          <w:rStyle w:val="TagStyle"/>
          <w:rtl/>
        </w:rPr>
        <w:t xml:space="preserve"> &lt;&lt; קריאה &gt;&gt; </w:t>
      </w:r>
      <w:r>
        <w:rPr>
          <w:rtl/>
        </w:rPr>
        <w:t>יעקב מרגי (ש"ס):</w:t>
      </w:r>
      <w:r w:rsidRPr="00E6667B">
        <w:rPr>
          <w:rStyle w:val="TagStyle"/>
          <w:rtl/>
        </w:rPr>
        <w:t xml:space="preserve"> &lt;&lt; קריאה &gt;&gt;</w:t>
      </w:r>
      <w:r>
        <w:rPr>
          <w:rtl/>
        </w:rPr>
        <w:t xml:space="preserve">   </w:t>
      </w:r>
      <w:bookmarkEnd w:id="29852"/>
    </w:p>
    <w:p w:rsidR="00F532D9" w:rsidRDefault="00F532D9" w:rsidP="00356EAB">
      <w:pPr>
        <w:rPr>
          <w:rtl/>
          <w:lang w:eastAsia="he-IL"/>
        </w:rPr>
      </w:pPr>
    </w:p>
    <w:p w:rsidR="00F532D9" w:rsidRDefault="00F532D9" w:rsidP="00A9767F">
      <w:pPr>
        <w:rPr>
          <w:rtl/>
          <w:lang w:eastAsia="he-IL"/>
        </w:rPr>
      </w:pPr>
      <w:r>
        <w:rPr>
          <w:rFonts w:hint="cs"/>
          <w:rtl/>
          <w:lang w:eastAsia="he-IL"/>
        </w:rPr>
        <w:t>תגיד לי, אתה רואה הרבה סרטים? אמיתי או סתם?</w:t>
      </w:r>
    </w:p>
    <w:p w:rsidR="00F532D9" w:rsidRDefault="00F532D9" w:rsidP="00A9767F">
      <w:pPr>
        <w:rPr>
          <w:rtl/>
          <w:lang w:eastAsia="he-IL"/>
        </w:rPr>
      </w:pPr>
    </w:p>
    <w:p w:rsidR="00F532D9" w:rsidRDefault="00F532D9" w:rsidP="00A9767F">
      <w:pPr>
        <w:pStyle w:val="-"/>
        <w:keepNext/>
        <w:rPr>
          <w:rtl/>
        </w:rPr>
      </w:pPr>
      <w:bookmarkStart w:id="29853" w:name="ET_speakercontinue_5264_14"/>
      <w:r w:rsidRPr="005C4EEB">
        <w:rPr>
          <w:rStyle w:val="TagStyle"/>
          <w:rtl/>
        </w:rPr>
        <w:t xml:space="preserve"> &lt;&lt; דובר_המשך &gt;&gt; </w:t>
      </w:r>
      <w:r>
        <w:rPr>
          <w:rtl/>
        </w:rPr>
        <w:t>אחמד טיבי (הרשימה המשותפת):</w:t>
      </w:r>
      <w:r w:rsidRPr="005C4EEB">
        <w:rPr>
          <w:rStyle w:val="TagStyle"/>
          <w:rtl/>
        </w:rPr>
        <w:t xml:space="preserve"> &lt;&lt; דובר_המשך &gt;&gt;</w:t>
      </w:r>
      <w:r>
        <w:rPr>
          <w:rtl/>
        </w:rPr>
        <w:t xml:space="preserve">   </w:t>
      </w:r>
      <w:bookmarkEnd w:id="29853"/>
    </w:p>
    <w:p w:rsidR="00F532D9" w:rsidRDefault="00F532D9" w:rsidP="00356EAB">
      <w:pPr>
        <w:rPr>
          <w:rtl/>
          <w:lang w:eastAsia="he-IL"/>
        </w:rPr>
      </w:pPr>
    </w:p>
    <w:p w:rsidR="00F532D9" w:rsidRDefault="00F532D9" w:rsidP="00A9767F">
      <w:pPr>
        <w:rPr>
          <w:rtl/>
          <w:lang w:eastAsia="he-IL"/>
        </w:rPr>
      </w:pPr>
      <w:r>
        <w:rPr>
          <w:rFonts w:hint="cs"/>
          <w:rtl/>
          <w:lang w:eastAsia="he-IL"/>
        </w:rPr>
        <w:t>אני רואה הרבה דם, חבר הכנסת מרגי, והדם הזה כואב.</w:t>
      </w:r>
    </w:p>
    <w:p w:rsidR="00F532D9" w:rsidRDefault="00F532D9" w:rsidP="00A9767F">
      <w:pPr>
        <w:rPr>
          <w:rtl/>
          <w:lang w:eastAsia="he-IL"/>
        </w:rPr>
      </w:pPr>
      <w:bookmarkStart w:id="29854" w:name="_ETM_Q71_620000"/>
      <w:bookmarkEnd w:id="29854"/>
    </w:p>
    <w:p w:rsidR="00F532D9" w:rsidRDefault="00F532D9" w:rsidP="00A9767F">
      <w:pPr>
        <w:pStyle w:val="af5"/>
        <w:keepNext/>
        <w:rPr>
          <w:rtl/>
        </w:rPr>
      </w:pPr>
      <w:bookmarkStart w:id="29855" w:name="ET_interruption_5359_37"/>
      <w:r w:rsidRPr="00E6667B">
        <w:rPr>
          <w:rStyle w:val="TagStyle"/>
          <w:rtl/>
        </w:rPr>
        <w:t xml:space="preserve"> &lt;&lt; קריאה &gt;&gt; </w:t>
      </w:r>
      <w:r>
        <w:rPr>
          <w:rtl/>
        </w:rPr>
        <w:t>יעקב מרגי (ש"ס):</w:t>
      </w:r>
      <w:r w:rsidRPr="00E6667B">
        <w:rPr>
          <w:rStyle w:val="TagStyle"/>
          <w:rtl/>
        </w:rPr>
        <w:t xml:space="preserve"> &lt;&lt; קריאה &gt;&gt;</w:t>
      </w:r>
      <w:r>
        <w:rPr>
          <w:rtl/>
        </w:rPr>
        <w:t xml:space="preserve">   </w:t>
      </w:r>
      <w:bookmarkEnd w:id="29855"/>
    </w:p>
    <w:p w:rsidR="00F532D9" w:rsidRDefault="00F532D9" w:rsidP="00356EAB">
      <w:pPr>
        <w:rPr>
          <w:rtl/>
          <w:lang w:eastAsia="he-IL"/>
        </w:rPr>
      </w:pPr>
    </w:p>
    <w:p w:rsidR="00F532D9" w:rsidRDefault="00F532D9" w:rsidP="00A9767F">
      <w:pPr>
        <w:rPr>
          <w:rtl/>
          <w:lang w:eastAsia="he-IL"/>
        </w:rPr>
      </w:pPr>
      <w:r>
        <w:rPr>
          <w:rFonts w:hint="cs"/>
          <w:rtl/>
          <w:lang w:eastAsia="he-IL"/>
        </w:rPr>
        <w:t>זה נכון.</w:t>
      </w:r>
    </w:p>
    <w:p w:rsidR="00F532D9" w:rsidRDefault="00F532D9" w:rsidP="00A9767F">
      <w:pPr>
        <w:rPr>
          <w:rtl/>
          <w:lang w:eastAsia="he-IL"/>
        </w:rPr>
      </w:pPr>
      <w:bookmarkStart w:id="29856" w:name="_ETM_Q71_623000"/>
      <w:bookmarkEnd w:id="29856"/>
    </w:p>
    <w:p w:rsidR="00F532D9" w:rsidRDefault="00F532D9" w:rsidP="00A9767F">
      <w:pPr>
        <w:pStyle w:val="-"/>
        <w:keepNext/>
        <w:rPr>
          <w:rtl/>
        </w:rPr>
      </w:pPr>
      <w:bookmarkStart w:id="29857" w:name="_ETM_Q71_617000"/>
      <w:bookmarkStart w:id="29858" w:name="_ETM_Q71_618000"/>
      <w:bookmarkEnd w:id="29857"/>
      <w:bookmarkEnd w:id="29858"/>
      <w:r w:rsidRPr="005C4EEB">
        <w:rPr>
          <w:rStyle w:val="TagStyle"/>
          <w:rtl/>
        </w:rPr>
        <w:t xml:space="preserve">&lt;&lt; דובר_המשך &gt;&gt; </w:t>
      </w:r>
      <w:r>
        <w:rPr>
          <w:rtl/>
        </w:rPr>
        <w:t>אחמד טיבי (הרשימה המשותפת):</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DA714E">
      <w:pPr>
        <w:rPr>
          <w:rtl/>
          <w:lang w:eastAsia="he-IL"/>
        </w:rPr>
      </w:pPr>
      <w:r>
        <w:rPr>
          <w:rFonts w:hint="cs"/>
          <w:rtl/>
          <w:lang w:eastAsia="he-IL"/>
        </w:rPr>
        <w:t xml:space="preserve">הדם הזה כואב. ולכן מה שנחשף היום בערוץ 12, לצד </w:t>
      </w:r>
      <w:bookmarkStart w:id="29859" w:name="_ETM_Q71_626000"/>
      <w:bookmarkEnd w:id="29859"/>
      <w:r>
        <w:rPr>
          <w:rFonts w:hint="cs"/>
          <w:rtl/>
          <w:lang w:eastAsia="he-IL"/>
        </w:rPr>
        <w:t>המשך הדם הזה, המשך מעשי הפשיעה והרצח וארגוני הפשיעה, מחייב ועדת חקירה שתבדוק</w:t>
      </w:r>
      <w:bookmarkStart w:id="29860" w:name="_ETM_Q71_639000"/>
      <w:bookmarkEnd w:id="29860"/>
      <w:r>
        <w:rPr>
          <w:rFonts w:hint="cs"/>
          <w:rtl/>
          <w:lang w:eastAsia="he-IL"/>
        </w:rPr>
        <w:t xml:space="preserve"> לאורך שנים, בעיקר מאז שנת 2000 </w:t>
      </w:r>
      <w:r>
        <w:rPr>
          <w:rFonts w:hint="eastAsia"/>
          <w:rtl/>
          <w:lang w:eastAsia="he-IL"/>
        </w:rPr>
        <w:t xml:space="preserve">– </w:t>
      </w:r>
      <w:r>
        <w:rPr>
          <w:rFonts w:hint="cs"/>
          <w:rtl/>
          <w:lang w:eastAsia="he-IL"/>
        </w:rPr>
        <w:t>לא פלא,</w:t>
      </w:r>
      <w:r>
        <w:rPr>
          <w:rFonts w:hint="eastAsia"/>
          <w:rtl/>
          <w:lang w:eastAsia="he-IL"/>
        </w:rPr>
        <w:t xml:space="preserve"> </w:t>
      </w:r>
      <w:bookmarkStart w:id="29861" w:name="_ETM_Q71_645483"/>
      <w:bookmarkEnd w:id="29861"/>
      <w:r>
        <w:rPr>
          <w:rFonts w:hint="cs"/>
          <w:rtl/>
          <w:lang w:eastAsia="he-IL"/>
        </w:rPr>
        <w:t>שנת 2000, מה שהתרחש</w:t>
      </w:r>
      <w:bookmarkStart w:id="29862" w:name="_ETM_Q71_649000"/>
      <w:bookmarkEnd w:id="29862"/>
      <w:r>
        <w:rPr>
          <w:rFonts w:hint="cs"/>
          <w:rtl/>
          <w:lang w:eastAsia="he-IL"/>
        </w:rPr>
        <w:t xml:space="preserve"> אז, ההפגנות </w:t>
      </w:r>
      <w:r>
        <w:rPr>
          <w:rFonts w:hint="eastAsia"/>
          <w:rtl/>
          <w:lang w:eastAsia="he-IL"/>
        </w:rPr>
        <w:t xml:space="preserve">– </w:t>
      </w:r>
      <w:r>
        <w:rPr>
          <w:rFonts w:hint="cs"/>
          <w:rtl/>
          <w:lang w:eastAsia="he-IL"/>
        </w:rPr>
        <w:t xml:space="preserve">ועד עצם היום הזה: איך זה שהיישובים הוצפו בנשק? איך זה שדמי החסות משתוללים? איך זה שאפשר להשיג נשק </w:t>
      </w:r>
      <w:r>
        <w:rPr>
          <w:rtl/>
          <w:lang w:eastAsia="he-IL"/>
        </w:rPr>
        <w:t>–</w:t>
      </w:r>
      <w:r>
        <w:rPr>
          <w:rFonts w:hint="cs"/>
          <w:rtl/>
          <w:lang w:eastAsia="he-IL"/>
        </w:rPr>
        <w:t xml:space="preserve"> קלצ'ניקוב, אר.פי.ג'י </w:t>
      </w:r>
      <w:r>
        <w:rPr>
          <w:rtl/>
          <w:lang w:eastAsia="he-IL"/>
        </w:rPr>
        <w:t>–</w:t>
      </w:r>
      <w:r>
        <w:rPr>
          <w:rFonts w:hint="cs"/>
          <w:rtl/>
          <w:lang w:eastAsia="he-IL"/>
        </w:rPr>
        <w:t xml:space="preserve"> באופן חופשי? הכול תלוי-כסף</w:t>
      </w:r>
      <w:r w:rsidR="00DA714E">
        <w:rPr>
          <w:rFonts w:hint="cs"/>
          <w:rtl/>
          <w:lang w:eastAsia="he-IL"/>
        </w:rPr>
        <w:t>,</w:t>
      </w:r>
      <w:r>
        <w:rPr>
          <w:rFonts w:hint="cs"/>
          <w:rtl/>
          <w:lang w:eastAsia="he-IL"/>
        </w:rPr>
        <w:t xml:space="preserve"> ובכל זאת המשטרה המקצועית ורשויות החוק לא שמות </w:t>
      </w:r>
      <w:r w:rsidR="00C9608A">
        <w:rPr>
          <w:rFonts w:hint="cs"/>
          <w:rtl/>
          <w:lang w:eastAsia="he-IL"/>
        </w:rPr>
        <w:t>– –</w:t>
      </w:r>
    </w:p>
    <w:p w:rsidR="00F532D9" w:rsidRDefault="00F532D9" w:rsidP="00A9767F">
      <w:pPr>
        <w:rPr>
          <w:rtl/>
          <w:lang w:eastAsia="he-IL"/>
        </w:rPr>
      </w:pPr>
    </w:p>
    <w:p w:rsidR="00F532D9" w:rsidRDefault="00F532D9" w:rsidP="00A9767F">
      <w:pPr>
        <w:pStyle w:val="af6"/>
        <w:keepNext/>
        <w:rPr>
          <w:rtl/>
        </w:rPr>
      </w:pPr>
      <w:r w:rsidRPr="005C4EEB">
        <w:rPr>
          <w:rStyle w:val="TagStyle"/>
          <w:rtl/>
        </w:rPr>
        <w:t xml:space="preserve"> &lt;&lt; יור &gt;&gt; </w:t>
      </w:r>
      <w:r>
        <w:rPr>
          <w:rtl/>
        </w:rPr>
        <w:t>היו"ר מיקי לוי:</w:t>
      </w:r>
      <w:r w:rsidRPr="005C4EE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p>
    <w:p w:rsidR="00F532D9" w:rsidRDefault="00F532D9" w:rsidP="00A9767F">
      <w:pPr>
        <w:pStyle w:val="-"/>
        <w:keepNext/>
        <w:rPr>
          <w:rtl/>
        </w:rPr>
      </w:pPr>
      <w:bookmarkStart w:id="29863" w:name="ET_speakercontinue_5264_16"/>
      <w:r w:rsidRPr="005C4EEB">
        <w:rPr>
          <w:rStyle w:val="TagStyle"/>
          <w:rtl/>
        </w:rPr>
        <w:t xml:space="preserve"> &lt;&lt; דובר_המשך &gt;&gt; </w:t>
      </w:r>
      <w:r>
        <w:rPr>
          <w:rtl/>
        </w:rPr>
        <w:t>אחמד טיבי (הרשימה המשותפת):</w:t>
      </w:r>
      <w:r w:rsidRPr="005C4EEB">
        <w:rPr>
          <w:rStyle w:val="TagStyle"/>
          <w:rtl/>
        </w:rPr>
        <w:t xml:space="preserve"> &lt;&lt; דובר_המשך &gt;&gt;</w:t>
      </w:r>
      <w:r>
        <w:rPr>
          <w:rtl/>
        </w:rPr>
        <w:t xml:space="preserve">   </w:t>
      </w:r>
      <w:bookmarkEnd w:id="29863"/>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המשטרה והרשויות לא שמות לזה גבול.</w:t>
      </w:r>
    </w:p>
    <w:p w:rsidR="00F532D9" w:rsidRDefault="00F532D9" w:rsidP="00A9767F">
      <w:pPr>
        <w:rPr>
          <w:rtl/>
          <w:lang w:eastAsia="he-IL"/>
        </w:rPr>
      </w:pPr>
      <w:bookmarkStart w:id="29864" w:name="_ETM_Q71_678000"/>
      <w:bookmarkEnd w:id="29864"/>
    </w:p>
    <w:p w:rsidR="00F532D9" w:rsidRDefault="00F532D9" w:rsidP="00A9767F">
      <w:pPr>
        <w:pStyle w:val="af5"/>
        <w:keepNext/>
        <w:rPr>
          <w:rtl/>
        </w:rPr>
      </w:pPr>
      <w:bookmarkStart w:id="29865" w:name="ET_interruption_5763_39"/>
      <w:r w:rsidRPr="006723F2">
        <w:rPr>
          <w:rStyle w:val="TagStyle"/>
          <w:rtl/>
        </w:rPr>
        <w:t xml:space="preserve"> &lt;&lt; קריאה &gt;&gt; </w:t>
      </w:r>
      <w:r>
        <w:rPr>
          <w:rtl/>
        </w:rPr>
        <w:t>משה ארבל (ש"ס):</w:t>
      </w:r>
      <w:r w:rsidRPr="006723F2">
        <w:rPr>
          <w:rStyle w:val="TagStyle"/>
          <w:rtl/>
        </w:rPr>
        <w:t xml:space="preserve"> &lt;&lt; קריאה &gt;&gt;</w:t>
      </w:r>
      <w:r>
        <w:rPr>
          <w:rtl/>
        </w:rPr>
        <w:t xml:space="preserve">   </w:t>
      </w:r>
      <w:bookmarkEnd w:id="29865"/>
    </w:p>
    <w:p w:rsidR="00F532D9" w:rsidRDefault="00F532D9" w:rsidP="00356EAB">
      <w:pPr>
        <w:rPr>
          <w:rtl/>
          <w:lang w:eastAsia="he-IL"/>
        </w:rPr>
      </w:pPr>
    </w:p>
    <w:p w:rsidR="00F532D9" w:rsidRDefault="00F532D9" w:rsidP="00A9767F">
      <w:pPr>
        <w:rPr>
          <w:rtl/>
          <w:lang w:eastAsia="he-IL"/>
        </w:rPr>
      </w:pPr>
      <w:r>
        <w:rPr>
          <w:rFonts w:hint="cs"/>
          <w:rtl/>
          <w:lang w:eastAsia="he-IL"/>
        </w:rPr>
        <w:t>כבוד היושב-ראש, רק שאלה אחת, אם אפשר, לחבר הכנסת טיבי.</w:t>
      </w:r>
    </w:p>
    <w:p w:rsidR="00F532D9" w:rsidRDefault="00F532D9" w:rsidP="00A9767F">
      <w:pPr>
        <w:rPr>
          <w:rtl/>
          <w:lang w:eastAsia="he-IL"/>
        </w:rPr>
      </w:pPr>
    </w:p>
    <w:p w:rsidR="00F532D9" w:rsidRDefault="00F532D9" w:rsidP="00A9767F">
      <w:pPr>
        <w:pStyle w:val="af6"/>
        <w:keepNext/>
        <w:rPr>
          <w:rtl/>
        </w:rPr>
      </w:pPr>
      <w:r w:rsidRPr="005C4EEB">
        <w:rPr>
          <w:rStyle w:val="TagStyle"/>
          <w:rtl/>
        </w:rPr>
        <w:t xml:space="preserve"> &lt;&lt; יור &gt;&gt; </w:t>
      </w:r>
      <w:r>
        <w:rPr>
          <w:rtl/>
        </w:rPr>
        <w:t>היו"ר מיקי לוי:</w:t>
      </w:r>
      <w:r w:rsidRPr="005C4EE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בבקשה.</w:t>
      </w:r>
    </w:p>
    <w:p w:rsidR="00F532D9" w:rsidRDefault="00F532D9" w:rsidP="00A9767F">
      <w:pPr>
        <w:rPr>
          <w:rtl/>
          <w:lang w:eastAsia="he-IL"/>
        </w:rPr>
      </w:pPr>
      <w:bookmarkStart w:id="29866" w:name="_ETM_Q71_679000"/>
      <w:bookmarkEnd w:id="29866"/>
    </w:p>
    <w:p w:rsidR="00F532D9" w:rsidRDefault="00F532D9" w:rsidP="00A9767F">
      <w:pPr>
        <w:pStyle w:val="-"/>
        <w:keepNext/>
        <w:rPr>
          <w:rtl/>
        </w:rPr>
      </w:pPr>
      <w:r w:rsidRPr="005C4EEB">
        <w:rPr>
          <w:rStyle w:val="TagStyle"/>
          <w:rtl/>
        </w:rPr>
        <w:t xml:space="preserve">&lt;&lt; דובר_המשך &gt;&gt; </w:t>
      </w:r>
      <w:r>
        <w:rPr>
          <w:rtl/>
        </w:rPr>
        <w:t>אחמד טיבי (הרשימה המשותפת):</w:t>
      </w:r>
      <w:r w:rsidRPr="005C4EEB">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רבה.</w:t>
      </w:r>
    </w:p>
    <w:p w:rsidR="00F532D9" w:rsidRDefault="00F532D9" w:rsidP="00A9767F">
      <w:pPr>
        <w:rPr>
          <w:rtl/>
          <w:lang w:eastAsia="he-IL"/>
        </w:rPr>
      </w:pPr>
    </w:p>
    <w:p w:rsidR="00F532D9" w:rsidRDefault="00F532D9" w:rsidP="00A9767F">
      <w:pPr>
        <w:pStyle w:val="af5"/>
        <w:keepNext/>
        <w:rPr>
          <w:rtl/>
        </w:rPr>
      </w:pPr>
      <w:bookmarkStart w:id="29867" w:name="ET_interruption_5763_40"/>
      <w:r w:rsidRPr="006723F2">
        <w:rPr>
          <w:rStyle w:val="TagStyle"/>
          <w:rtl/>
        </w:rPr>
        <w:t xml:space="preserve"> &lt;&lt; קריאה &gt;&gt; </w:t>
      </w:r>
      <w:r>
        <w:rPr>
          <w:rtl/>
        </w:rPr>
        <w:t>משה ארבל (ש"ס):</w:t>
      </w:r>
      <w:r w:rsidRPr="006723F2">
        <w:rPr>
          <w:rStyle w:val="TagStyle"/>
          <w:rtl/>
        </w:rPr>
        <w:t xml:space="preserve"> &lt;&lt; קריאה &gt;&gt;</w:t>
      </w:r>
      <w:r>
        <w:rPr>
          <w:rtl/>
        </w:rPr>
        <w:t xml:space="preserve">   </w:t>
      </w:r>
      <w:bookmarkEnd w:id="29867"/>
    </w:p>
    <w:p w:rsidR="00F532D9" w:rsidRDefault="00F532D9" w:rsidP="00356EAB">
      <w:pPr>
        <w:rPr>
          <w:rtl/>
          <w:lang w:eastAsia="he-IL"/>
        </w:rPr>
      </w:pPr>
    </w:p>
    <w:p w:rsidR="00F532D9" w:rsidRDefault="00F532D9" w:rsidP="00A9767F">
      <w:pPr>
        <w:rPr>
          <w:rtl/>
          <w:lang w:eastAsia="he-IL"/>
        </w:rPr>
      </w:pPr>
      <w:bookmarkStart w:id="29868" w:name="_ETM_Q71_681000"/>
      <w:bookmarkEnd w:id="29868"/>
      <w:r>
        <w:rPr>
          <w:rFonts w:hint="cs"/>
          <w:rtl/>
          <w:lang w:eastAsia="he-IL"/>
        </w:rPr>
        <w:t>אם תוכל להרחיב בנוגע לסקרים של רע"מ.</w:t>
      </w:r>
    </w:p>
    <w:p w:rsidR="00F532D9" w:rsidRDefault="00F532D9" w:rsidP="00A9767F">
      <w:pPr>
        <w:rPr>
          <w:rtl/>
          <w:lang w:eastAsia="he-IL"/>
        </w:rPr>
      </w:pPr>
    </w:p>
    <w:p w:rsidR="00F532D9" w:rsidRDefault="00F532D9" w:rsidP="00A9767F">
      <w:pPr>
        <w:pStyle w:val="af6"/>
        <w:keepNext/>
        <w:rPr>
          <w:rtl/>
        </w:rPr>
      </w:pPr>
      <w:r w:rsidRPr="006723F2">
        <w:rPr>
          <w:rStyle w:val="TagStyle"/>
          <w:rtl/>
        </w:rPr>
        <w:t xml:space="preserve"> &lt;&lt; יור &gt;&gt; </w:t>
      </w:r>
      <w:r>
        <w:rPr>
          <w:rtl/>
        </w:rPr>
        <w:t>היו"ר מיקי לוי:</w:t>
      </w:r>
      <w:r w:rsidRPr="006723F2">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לחבר </w:t>
      </w:r>
      <w:bookmarkStart w:id="29869" w:name="_ETM_Q71_686000"/>
      <w:bookmarkEnd w:id="29869"/>
      <w:r>
        <w:rPr>
          <w:rFonts w:hint="cs"/>
          <w:rtl/>
          <w:lang w:eastAsia="he-IL"/>
        </w:rPr>
        <w:t>הכנסת טיבי. חבר הכנסת גפני, בבקשה.</w:t>
      </w:r>
    </w:p>
    <w:p w:rsidR="00F532D9" w:rsidRPr="006723F2" w:rsidRDefault="00F532D9" w:rsidP="00A9767F">
      <w:pPr>
        <w:rPr>
          <w:rtl/>
          <w:lang w:eastAsia="he-IL"/>
        </w:rPr>
      </w:pPr>
      <w:bookmarkStart w:id="29870" w:name="_ETM_Q71_688000"/>
      <w:bookmarkEnd w:id="29870"/>
    </w:p>
    <w:p w:rsidR="00F532D9" w:rsidRDefault="00F532D9" w:rsidP="00A9767F">
      <w:pPr>
        <w:pStyle w:val="-"/>
        <w:keepNext/>
        <w:rPr>
          <w:rtl/>
        </w:rPr>
      </w:pPr>
      <w:bookmarkStart w:id="29871" w:name="ET_speakercontinue_5264_18"/>
      <w:r w:rsidRPr="005C4EEB">
        <w:rPr>
          <w:rStyle w:val="TagStyle"/>
          <w:rtl/>
        </w:rPr>
        <w:t xml:space="preserve"> &lt;&lt; דובר_המשך &gt;&gt; </w:t>
      </w:r>
      <w:r>
        <w:rPr>
          <w:rtl/>
        </w:rPr>
        <w:t>אחמד טיבי (הרשימה המשותפת):</w:t>
      </w:r>
      <w:r w:rsidRPr="005C4EEB">
        <w:rPr>
          <w:rStyle w:val="TagStyle"/>
          <w:rtl/>
        </w:rPr>
        <w:t xml:space="preserve"> &lt;&lt; דובר_המשך &gt;&gt;</w:t>
      </w:r>
      <w:r>
        <w:rPr>
          <w:rtl/>
        </w:rPr>
        <w:t xml:space="preserve">   </w:t>
      </w:r>
      <w:bookmarkEnd w:id="29871"/>
    </w:p>
    <w:p w:rsidR="00F532D9" w:rsidRDefault="00F532D9" w:rsidP="00356EAB">
      <w:pPr>
        <w:rPr>
          <w:rtl/>
          <w:lang w:eastAsia="he-IL"/>
        </w:rPr>
      </w:pPr>
    </w:p>
    <w:p w:rsidR="00F532D9" w:rsidRDefault="00F532D9" w:rsidP="00A9767F">
      <w:pPr>
        <w:rPr>
          <w:rtl/>
          <w:lang w:eastAsia="he-IL"/>
        </w:rPr>
      </w:pPr>
      <w:r>
        <w:rPr>
          <w:rFonts w:hint="cs"/>
          <w:rtl/>
          <w:lang w:eastAsia="he-IL"/>
        </w:rPr>
        <w:t>הנושא עכשיו היה נושא כאוב, על הפשיעה. נתרכז בזה. תודה רבה.</w:t>
      </w:r>
    </w:p>
    <w:p w:rsidR="00F532D9" w:rsidRDefault="00F532D9" w:rsidP="00A9767F">
      <w:pPr>
        <w:rPr>
          <w:rtl/>
          <w:lang w:eastAsia="he-IL"/>
        </w:rPr>
      </w:pPr>
      <w:bookmarkStart w:id="29872" w:name="_ETM_Q71_694000"/>
      <w:bookmarkEnd w:id="29872"/>
    </w:p>
    <w:p w:rsidR="00F532D9" w:rsidRDefault="00F532D9" w:rsidP="00A9767F">
      <w:pPr>
        <w:pStyle w:val="af6"/>
        <w:keepNext/>
        <w:rPr>
          <w:rtl/>
        </w:rPr>
      </w:pPr>
      <w:r w:rsidRPr="006723F2">
        <w:rPr>
          <w:rStyle w:val="TagStyle"/>
          <w:rtl/>
        </w:rPr>
        <w:t xml:space="preserve"> &lt;&lt; יור &gt;&gt; </w:t>
      </w:r>
      <w:r>
        <w:rPr>
          <w:rtl/>
        </w:rPr>
        <w:t>היו"ר מיקי לוי:</w:t>
      </w:r>
      <w:r w:rsidRPr="006723F2">
        <w:rPr>
          <w:rStyle w:val="TagStyle"/>
          <w:rtl/>
        </w:rPr>
        <w:t xml:space="preserve"> &lt;&lt; יור &gt;&gt;</w:t>
      </w:r>
      <w:r>
        <w:rPr>
          <w:rtl/>
        </w:rPr>
        <w:t xml:space="preserve">   </w:t>
      </w:r>
    </w:p>
    <w:p w:rsidR="00F532D9" w:rsidRDefault="00F532D9" w:rsidP="00356EAB">
      <w:pPr>
        <w:rPr>
          <w:rtl/>
          <w:lang w:eastAsia="he-IL"/>
        </w:rPr>
      </w:pPr>
    </w:p>
    <w:p w:rsidR="00F532D9" w:rsidRPr="006723F2" w:rsidRDefault="00F532D9" w:rsidP="00A9767F">
      <w:pPr>
        <w:rPr>
          <w:rtl/>
          <w:lang w:eastAsia="he-IL"/>
        </w:rPr>
      </w:pPr>
      <w:bookmarkStart w:id="29873" w:name="_ETM_Q71_695000"/>
      <w:bookmarkEnd w:id="29873"/>
      <w:r>
        <w:rPr>
          <w:rFonts w:hint="cs"/>
          <w:rtl/>
          <w:lang w:eastAsia="he-IL"/>
        </w:rPr>
        <w:t xml:space="preserve">נכון. תודה. חבר הכנסת </w:t>
      </w:r>
      <w:bookmarkStart w:id="29874" w:name="_ETM_Q71_700000"/>
      <w:bookmarkEnd w:id="29874"/>
      <w:r>
        <w:rPr>
          <w:rFonts w:hint="cs"/>
          <w:rtl/>
          <w:lang w:eastAsia="he-IL"/>
        </w:rPr>
        <w:t>גפני.</w:t>
      </w:r>
    </w:p>
    <w:p w:rsidR="00F532D9" w:rsidRDefault="00F532D9" w:rsidP="00A9767F">
      <w:pPr>
        <w:rPr>
          <w:rtl/>
          <w:lang w:eastAsia="he-IL"/>
        </w:rPr>
      </w:pPr>
    </w:p>
    <w:p w:rsidR="00F532D9" w:rsidRDefault="00F532D9" w:rsidP="00A9767F">
      <w:pPr>
        <w:pStyle w:val="a4"/>
        <w:keepNext/>
        <w:rPr>
          <w:rtl/>
        </w:rPr>
      </w:pPr>
      <w:bookmarkStart w:id="29875" w:name="ET_speaker_5561_19"/>
      <w:r w:rsidRPr="005C4EEB">
        <w:rPr>
          <w:rStyle w:val="TagStyle"/>
          <w:rtl/>
        </w:rPr>
        <w:t xml:space="preserve"> &lt;&lt; דובר &gt;&gt; </w:t>
      </w:r>
      <w:bookmarkStart w:id="29876" w:name="_Toc76302015"/>
      <w:r>
        <w:rPr>
          <w:rtl/>
        </w:rPr>
        <w:t>משה גפני (יהדות התורה):</w:t>
      </w:r>
      <w:bookmarkEnd w:id="29876"/>
      <w:r w:rsidRPr="005C4EEB">
        <w:rPr>
          <w:rStyle w:val="TagStyle"/>
          <w:rtl/>
        </w:rPr>
        <w:t xml:space="preserve"> &lt;&lt; דובר &gt;&gt;</w:t>
      </w:r>
      <w:r>
        <w:rPr>
          <w:rtl/>
        </w:rPr>
        <w:t xml:space="preserve">   </w:t>
      </w:r>
      <w:bookmarkEnd w:id="29875"/>
    </w:p>
    <w:p w:rsidR="00F532D9" w:rsidRDefault="00F532D9" w:rsidP="00356EAB">
      <w:pPr>
        <w:rPr>
          <w:rtl/>
          <w:lang w:eastAsia="he-IL"/>
        </w:rPr>
      </w:pPr>
    </w:p>
    <w:p w:rsidR="00F532D9" w:rsidRDefault="00F532D9" w:rsidP="00DA714E">
      <w:pPr>
        <w:rPr>
          <w:rtl/>
        </w:rPr>
      </w:pPr>
      <w:r>
        <w:rPr>
          <w:rFonts w:hint="cs"/>
          <w:rtl/>
          <w:lang w:eastAsia="he-IL"/>
        </w:rPr>
        <w:t xml:space="preserve">אדוני יושב-ראש הכנסת, אדוני השר, חברי הכנסת, חבר הכנסת טיבי, אם אתה תציע הקמת ועדת חקירה ממלכתית </w:t>
      </w:r>
      <w:bookmarkStart w:id="29877" w:name="_ETM_Q71_734000"/>
      <w:bookmarkEnd w:id="29877"/>
      <w:r>
        <w:rPr>
          <w:rFonts w:hint="cs"/>
          <w:rtl/>
          <w:lang w:eastAsia="he-IL"/>
        </w:rPr>
        <w:t xml:space="preserve">בנושא הכאוב הזה שדיברת עליו, אני תומך בזה. ועדת חקירה ממלכתית זה דבר שהיום הוא – אני גם הגשתי הצעת חוק להקמת ועדת חקירה ממלכתית על האסון בוואדי צפית. </w:t>
      </w:r>
      <w:bookmarkStart w:id="29878" w:name="_ETM_Q71_748000"/>
      <w:bookmarkEnd w:id="29878"/>
      <w:r>
        <w:rPr>
          <w:rFonts w:hint="cs"/>
          <w:rtl/>
          <w:lang w:eastAsia="he-IL"/>
        </w:rPr>
        <w:t xml:space="preserve">לא יודע, בנט התנגד לעשות שם ועדת חקירה ממלכתית. </w:t>
      </w:r>
      <w:bookmarkStart w:id="29879" w:name="TOR_Q72"/>
      <w:bookmarkEnd w:id="29879"/>
      <w:r>
        <w:rPr>
          <w:rFonts w:hint="cs"/>
          <w:rtl/>
        </w:rPr>
        <w:t>אני תומך</w:t>
      </w:r>
      <w:r w:rsidR="00DA714E">
        <w:rPr>
          <w:rFonts w:hint="cs"/>
          <w:rtl/>
        </w:rPr>
        <w:t>,</w:t>
      </w:r>
      <w:r>
        <w:rPr>
          <w:rFonts w:hint="cs"/>
          <w:rtl/>
        </w:rPr>
        <w:t xml:space="preserve"> ואני תומך </w:t>
      </w:r>
      <w:r>
        <w:rPr>
          <w:rFonts w:hint="eastAsia"/>
          <w:rtl/>
        </w:rPr>
        <w:t>–</w:t>
      </w:r>
      <w:r>
        <w:rPr>
          <w:rFonts w:hint="cs"/>
          <w:rtl/>
        </w:rPr>
        <w:t xml:space="preserve"> אדוני חבר הכנסת, אם אתה מעלה הצעה כזאת, אני תומך בה.</w:t>
      </w:r>
    </w:p>
    <w:p w:rsidR="00F532D9" w:rsidRDefault="00F532D9" w:rsidP="009635F5">
      <w:pPr>
        <w:rPr>
          <w:rtl/>
        </w:rPr>
      </w:pPr>
    </w:p>
    <w:p w:rsidR="00F532D9" w:rsidRDefault="00F532D9" w:rsidP="00356EAB">
      <w:pPr>
        <w:rPr>
          <w:rtl/>
        </w:rPr>
      </w:pPr>
      <w:r>
        <w:rPr>
          <w:rFonts w:hint="cs"/>
          <w:rtl/>
        </w:rPr>
        <w:t xml:space="preserve">אני רוצה להתייחס לקריאות ביניים </w:t>
      </w:r>
      <w:bookmarkStart w:id="29880" w:name="_ETM_Q72_164000"/>
      <w:bookmarkEnd w:id="29880"/>
      <w:r>
        <w:rPr>
          <w:rFonts w:hint="cs"/>
          <w:rtl/>
        </w:rPr>
        <w:t xml:space="preserve">שנאמרו פה לגבי הנושא הזה שהממשלה הקודמת הייתה משותקת ולא </w:t>
      </w:r>
      <w:bookmarkStart w:id="29881" w:name="_ETM_Q72_168000"/>
      <w:bookmarkEnd w:id="29881"/>
      <w:r>
        <w:rPr>
          <w:rFonts w:hint="cs"/>
          <w:rtl/>
        </w:rPr>
        <w:t xml:space="preserve">עשתה דברים וכו' וכו'. זה נכון. אני טענתי כל הזמן שלא היה צריך לעצור את הנושא של תקציב המדינה, היה צריך להעביר תקציב. </w:t>
      </w:r>
      <w:bookmarkStart w:id="29882" w:name="_ETM_Q72_178000"/>
      <w:bookmarkEnd w:id="29882"/>
      <w:r>
        <w:rPr>
          <w:rFonts w:hint="cs"/>
          <w:rtl/>
        </w:rPr>
        <w:t xml:space="preserve">זו אכן הייתה בעיה גדולה. אבל אני מציע שתהיה קצת </w:t>
      </w:r>
      <w:bookmarkStart w:id="29883" w:name="_ETM_Q72_182000"/>
      <w:bookmarkEnd w:id="29883"/>
      <w:r>
        <w:rPr>
          <w:rFonts w:hint="cs"/>
          <w:rtl/>
        </w:rPr>
        <w:t xml:space="preserve">צניעות. הממשלה הקודמת הביאה את הסיום של הקורונה על ידי המציאות </w:t>
      </w:r>
      <w:bookmarkStart w:id="29884" w:name="_ETM_Q72_194000"/>
      <w:bookmarkEnd w:id="29884"/>
      <w:r>
        <w:rPr>
          <w:rFonts w:hint="cs"/>
          <w:rtl/>
        </w:rPr>
        <w:t xml:space="preserve">הזאת של החיסונים שסופקו לכלל האוכלוסייה, מנה ראשונה ומנה שנייה, והקורונה עזבה אותנו, עד שהגיעה הממשלה החדשה והקורונה חזרה. הסברתי </w:t>
      </w:r>
      <w:bookmarkStart w:id="29885" w:name="_ETM_Q72_207000"/>
      <w:bookmarkEnd w:id="29885"/>
      <w:r>
        <w:rPr>
          <w:rFonts w:hint="cs"/>
          <w:rtl/>
        </w:rPr>
        <w:t xml:space="preserve">בנאום הקודם שלי למה זה הגיע </w:t>
      </w:r>
      <w:r>
        <w:rPr>
          <w:rtl/>
        </w:rPr>
        <w:t>–</w:t>
      </w:r>
      <w:r>
        <w:rPr>
          <w:rFonts w:hint="cs"/>
          <w:rtl/>
        </w:rPr>
        <w:t xml:space="preserve"> אין </w:t>
      </w:r>
      <w:bookmarkStart w:id="29886" w:name="_ETM_Q72_211000"/>
      <w:bookmarkEnd w:id="29886"/>
      <w:r>
        <w:rPr>
          <w:rFonts w:hint="cs"/>
          <w:rtl/>
        </w:rPr>
        <w:t xml:space="preserve">סייעתא דשמיא לממשלה הזאת. עשו הסכמי שלום </w:t>
      </w:r>
      <w:bookmarkStart w:id="29887" w:name="_ETM_Q72_217000"/>
      <w:bookmarkEnd w:id="29887"/>
      <w:r>
        <w:rPr>
          <w:rFonts w:hint="eastAsia"/>
          <w:rtl/>
        </w:rPr>
        <w:t xml:space="preserve">– </w:t>
      </w:r>
      <w:r>
        <w:rPr>
          <w:rFonts w:hint="cs"/>
          <w:rtl/>
        </w:rPr>
        <w:t xml:space="preserve">ששר החוץ הנוכחי נסע לאיחוד האמירויות </w:t>
      </w:r>
      <w:r>
        <w:rPr>
          <w:rFonts w:hint="eastAsia"/>
          <w:rtl/>
        </w:rPr>
        <w:t xml:space="preserve">– </w:t>
      </w:r>
      <w:r>
        <w:rPr>
          <w:rFonts w:hint="cs"/>
          <w:rtl/>
        </w:rPr>
        <w:t xml:space="preserve">עשו הסכם שלום עם מדינות ערביות, שלא היה דבר כזה בעבר. אני לא מדבר על המלחמה נגד איראן וכל מה שנלווה </w:t>
      </w:r>
      <w:bookmarkStart w:id="29888" w:name="_ETM_Q72_232000"/>
      <w:bookmarkEnd w:id="29888"/>
      <w:r>
        <w:rPr>
          <w:rFonts w:hint="cs"/>
          <w:rtl/>
        </w:rPr>
        <w:t>לעניין הזה.</w:t>
      </w:r>
      <w:r w:rsidR="00356EAB">
        <w:rPr>
          <w:rFonts w:hint="cs"/>
          <w:rtl/>
        </w:rPr>
        <w:t xml:space="preserve"> </w:t>
      </w:r>
      <w:r>
        <w:rPr>
          <w:rFonts w:hint="cs"/>
          <w:rtl/>
        </w:rPr>
        <w:t xml:space="preserve">בסדר, זה ויכוח שנתווכח עליו כשיהיו בחירות, מה עשו ומה לא עשו. </w:t>
      </w:r>
    </w:p>
    <w:p w:rsidR="00F532D9" w:rsidRDefault="00F532D9" w:rsidP="00A9767F">
      <w:pPr>
        <w:rPr>
          <w:rtl/>
        </w:rPr>
      </w:pPr>
    </w:p>
    <w:p w:rsidR="00F532D9" w:rsidRDefault="00F532D9" w:rsidP="00DA714E">
      <w:pPr>
        <w:rPr>
          <w:rtl/>
        </w:rPr>
      </w:pPr>
      <w:r>
        <w:rPr>
          <w:rFonts w:hint="cs"/>
          <w:rtl/>
        </w:rPr>
        <w:t xml:space="preserve">אבל דבר אחד עשו: הקימו ועדות של הכנסת. הכנסת תפקדה. אתם מביאים פה </w:t>
      </w:r>
      <w:bookmarkStart w:id="29889" w:name="_ETM_Q72_249000"/>
      <w:bookmarkEnd w:id="29889"/>
      <w:r>
        <w:rPr>
          <w:rFonts w:hint="cs"/>
          <w:rtl/>
        </w:rPr>
        <w:t xml:space="preserve">חוקים שאני לא מבין באמת את החשיבות הגדולה שלהם </w:t>
      </w:r>
      <w:r w:rsidR="00DA714E">
        <w:rPr>
          <w:rFonts w:hint="eastAsia"/>
          <w:rtl/>
        </w:rPr>
        <w:t xml:space="preserve">– </w:t>
      </w:r>
      <w:r>
        <w:rPr>
          <w:rFonts w:hint="cs"/>
          <w:rtl/>
        </w:rPr>
        <w:t xml:space="preserve">אני חושב שבסדר </w:t>
      </w:r>
      <w:r w:rsidR="00DA714E">
        <w:rPr>
          <w:rFonts w:hint="eastAsia"/>
          <w:rtl/>
        </w:rPr>
        <w:t xml:space="preserve">– </w:t>
      </w:r>
      <w:r>
        <w:rPr>
          <w:rFonts w:hint="cs"/>
          <w:rtl/>
        </w:rPr>
        <w:t xml:space="preserve">אבל אין ועדה להעביר אותם לשם, אין ועדת פנים, אין </w:t>
      </w:r>
      <w:bookmarkStart w:id="29890" w:name="_ETM_Q72_260000"/>
      <w:bookmarkEnd w:id="29890"/>
      <w:r>
        <w:rPr>
          <w:rFonts w:hint="cs"/>
          <w:rtl/>
        </w:rPr>
        <w:t xml:space="preserve">ועדות. הכול שם עומד. ועדת כלכלה </w:t>
      </w:r>
      <w:r>
        <w:rPr>
          <w:rtl/>
        </w:rPr>
        <w:t>–</w:t>
      </w:r>
      <w:r>
        <w:rPr>
          <w:rFonts w:hint="cs"/>
          <w:rtl/>
        </w:rPr>
        <w:t xml:space="preserve"> אחד החוקים </w:t>
      </w:r>
      <w:bookmarkStart w:id="29891" w:name="_ETM_Q72_262000"/>
      <w:bookmarkEnd w:id="29891"/>
      <w:r>
        <w:rPr>
          <w:rFonts w:hint="cs"/>
          <w:rtl/>
        </w:rPr>
        <w:t xml:space="preserve">היה צריך ועדת כלכלה. אין. מי מייצג אתכם בעניין הזה של להקים ועדות? תמיד אחרי בחירות היה קם פה צוות של קואליציה ואופוזיציה והיו דנים איך מקימים את זה. </w:t>
      </w:r>
      <w:bookmarkStart w:id="29892" w:name="_ETM_Q72_278000"/>
      <w:bookmarkEnd w:id="29892"/>
      <w:r>
        <w:rPr>
          <w:rFonts w:hint="cs"/>
          <w:rtl/>
        </w:rPr>
        <w:t xml:space="preserve">מי קם? מי שלקח על עצמו את העניין הזה זה תקווה חדשה בראשות גדעון סער, </w:t>
      </w:r>
      <w:bookmarkStart w:id="29893" w:name="_ETM_Q72_285000"/>
      <w:bookmarkEnd w:id="29893"/>
      <w:r w:rsidR="00DA714E">
        <w:rPr>
          <w:rFonts w:hint="cs"/>
          <w:rtl/>
        </w:rPr>
        <w:t>ו</w:t>
      </w:r>
      <w:r>
        <w:rPr>
          <w:rFonts w:hint="cs"/>
          <w:rtl/>
        </w:rPr>
        <w:t xml:space="preserve">הם מנהלים את המשא ומתן, ושלחו את האיש בעל הניסיון, את זאב אלקין, שהוא ינהל משא ומתן עם האופוזיציה </w:t>
      </w:r>
      <w:bookmarkStart w:id="29894" w:name="_ETM_Q72_290000"/>
      <w:bookmarkEnd w:id="29894"/>
      <w:r>
        <w:rPr>
          <w:rFonts w:hint="cs"/>
          <w:rtl/>
        </w:rPr>
        <w:t xml:space="preserve">כדי להקים את הוועדות. </w:t>
      </w:r>
      <w:bookmarkStart w:id="29895" w:name="_ETM_Q72_304786"/>
      <w:bookmarkStart w:id="29896" w:name="_ETM_Q72_304851"/>
      <w:bookmarkStart w:id="29897" w:name="_ETM_Q72_304998"/>
      <w:bookmarkStart w:id="29898" w:name="_ETM_Q72_305057"/>
      <w:bookmarkEnd w:id="29895"/>
      <w:bookmarkEnd w:id="29896"/>
      <w:bookmarkEnd w:id="29897"/>
      <w:bookmarkEnd w:id="29898"/>
      <w:r>
        <w:rPr>
          <w:rFonts w:hint="cs"/>
          <w:rtl/>
        </w:rPr>
        <w:t xml:space="preserve">וראו זה פלא, תקווה חדשה, גדעון סער, שהוא נושא באחריות, </w:t>
      </w:r>
      <w:bookmarkStart w:id="29899" w:name="_ETM_Q72_297000"/>
      <w:bookmarkEnd w:id="29899"/>
      <w:r>
        <w:rPr>
          <w:rFonts w:hint="cs"/>
          <w:rtl/>
        </w:rPr>
        <w:t xml:space="preserve">בגלל שאוי לרשע ואוי לשכנו, קיבל את שר המשפטים, והוא קיבל את שרת החינוך, והוא קיבל את שר </w:t>
      </w:r>
      <w:bookmarkStart w:id="29900" w:name="_ETM_Q72_307000"/>
      <w:bookmarkEnd w:id="29900"/>
      <w:r>
        <w:rPr>
          <w:rFonts w:hint="cs"/>
          <w:rtl/>
        </w:rPr>
        <w:t>הבינוי והשיכון, והוא קיבל את שר התקשורת</w:t>
      </w:r>
      <w:r w:rsidR="00DA714E">
        <w:rPr>
          <w:rFonts w:hint="cs"/>
          <w:rtl/>
        </w:rPr>
        <w:t>,</w:t>
      </w:r>
      <w:r>
        <w:rPr>
          <w:rFonts w:hint="cs"/>
          <w:rtl/>
        </w:rPr>
        <w:t xml:space="preserve"> ועוד חברים בוועדות. זה בסדר, ממש בסדר גמור, אבל אם הוא היה עושה את הדברים הבסיסיים ומורה לאלקין, שהוא מייצג את הקואליציה בהקמת הוועדות, היה אומר לו: תשמע, קודם כול תעשה ועדות, כדי שנוכל לתפקד </w:t>
      </w:r>
      <w:r w:rsidR="00DA714E">
        <w:rPr>
          <w:rFonts w:hint="eastAsia"/>
          <w:rtl/>
        </w:rPr>
        <w:t xml:space="preserve">– </w:t>
      </w:r>
      <w:r>
        <w:rPr>
          <w:rFonts w:hint="cs"/>
          <w:rtl/>
        </w:rPr>
        <w:t xml:space="preserve">הרי מה הבעיה </w:t>
      </w:r>
      <w:bookmarkStart w:id="29901" w:name="_ETM_Q72_325000"/>
      <w:bookmarkEnd w:id="29901"/>
      <w:r>
        <w:rPr>
          <w:rFonts w:hint="cs"/>
          <w:rtl/>
        </w:rPr>
        <w:t xml:space="preserve">עם הממשלה הקודמת? שהיא לא תפקדה. </w:t>
      </w:r>
    </w:p>
    <w:p w:rsidR="00F532D9" w:rsidRDefault="00F532D9" w:rsidP="009635F5">
      <w:pPr>
        <w:rPr>
          <w:rtl/>
        </w:rPr>
      </w:pPr>
    </w:p>
    <w:p w:rsidR="00F532D9" w:rsidRDefault="00F532D9" w:rsidP="00A9767F">
      <w:pPr>
        <w:pStyle w:val="af6"/>
        <w:rPr>
          <w:rtl/>
        </w:rPr>
      </w:pPr>
      <w:r w:rsidRPr="00680567">
        <w:rPr>
          <w:rStyle w:val="TagStyle"/>
          <w:rtl/>
        </w:rPr>
        <w:t xml:space="preserve"> &lt;&lt; יור &gt;&gt;</w:t>
      </w:r>
      <w:r w:rsidRPr="009815B6">
        <w:rPr>
          <w:rStyle w:val="TagStyle"/>
          <w:rtl/>
        </w:rPr>
        <w:t xml:space="preserve"> </w:t>
      </w:r>
      <w:r>
        <w:rPr>
          <w:rtl/>
        </w:rPr>
        <w:t>היו"ר מיקי לוי:</w:t>
      </w:r>
      <w:r w:rsidRPr="009815B6">
        <w:rPr>
          <w:rStyle w:val="TagStyle"/>
          <w:rtl/>
        </w:rPr>
        <w:t xml:space="preserve"> </w:t>
      </w:r>
      <w:r w:rsidRPr="00680567">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w:t>
      </w:r>
    </w:p>
    <w:p w:rsidR="00F532D9" w:rsidRDefault="00F532D9" w:rsidP="00A9767F">
      <w:pPr>
        <w:rPr>
          <w:rtl/>
          <w:lang w:eastAsia="he-IL"/>
        </w:rPr>
      </w:pPr>
    </w:p>
    <w:p w:rsidR="00F532D9" w:rsidRDefault="00F532D9" w:rsidP="00A9767F">
      <w:pPr>
        <w:pStyle w:val="-"/>
        <w:rPr>
          <w:rtl/>
        </w:rPr>
      </w:pPr>
      <w:bookmarkStart w:id="29902" w:name="_ETM_Q72_326000"/>
      <w:bookmarkStart w:id="29903" w:name="_ETM_Q72_327000"/>
      <w:bookmarkStart w:id="29904" w:name="ET_speakercontinue_5561_16"/>
      <w:bookmarkEnd w:id="29902"/>
      <w:bookmarkEnd w:id="29903"/>
      <w:r w:rsidRPr="00680567">
        <w:rPr>
          <w:rStyle w:val="TagStyle"/>
          <w:rtl/>
        </w:rPr>
        <w:t xml:space="preserve"> &lt;&lt; דובר_המשך &gt;&gt;</w:t>
      </w:r>
      <w:r w:rsidRPr="009815B6">
        <w:rPr>
          <w:rStyle w:val="TagStyle"/>
          <w:rtl/>
        </w:rPr>
        <w:t xml:space="preserve"> </w:t>
      </w:r>
      <w:r>
        <w:rPr>
          <w:rtl/>
        </w:rPr>
        <w:t>משה גפני (יהדות התורה):</w:t>
      </w:r>
      <w:r w:rsidRPr="009815B6">
        <w:rPr>
          <w:rStyle w:val="TagStyle"/>
          <w:rtl/>
        </w:rPr>
        <w:t xml:space="preserve"> </w:t>
      </w:r>
      <w:r w:rsidRPr="00680567">
        <w:rPr>
          <w:rStyle w:val="TagStyle"/>
          <w:rtl/>
        </w:rPr>
        <w:t>&lt;&lt; דובר_המשך &gt;&gt;</w:t>
      </w:r>
      <w:r w:rsidRPr="009815B6">
        <w:rPr>
          <w:rStyle w:val="TagStyle"/>
          <w:rtl/>
        </w:rPr>
        <w:t xml:space="preserve"> </w:t>
      </w:r>
      <w:r>
        <w:rPr>
          <w:rtl/>
        </w:rPr>
        <w:t xml:space="preserve">   </w:t>
      </w:r>
      <w:bookmarkEnd w:id="29904"/>
    </w:p>
    <w:p w:rsidR="00F532D9" w:rsidRDefault="00F532D9" w:rsidP="00356EAB">
      <w:pPr>
        <w:rPr>
          <w:rtl/>
          <w:lang w:eastAsia="he-IL"/>
        </w:rPr>
      </w:pPr>
    </w:p>
    <w:p w:rsidR="00F532D9" w:rsidRDefault="00F532D9" w:rsidP="009635F5">
      <w:pPr>
        <w:rPr>
          <w:rtl/>
        </w:rPr>
      </w:pPr>
      <w:r>
        <w:rPr>
          <w:rFonts w:hint="cs"/>
          <w:rtl/>
        </w:rPr>
        <w:t xml:space="preserve">שהממשלה הזאת תתפקד. </w:t>
      </w:r>
      <w:bookmarkStart w:id="29905" w:name="_ETM_Q72_332000"/>
      <w:bookmarkEnd w:id="29905"/>
    </w:p>
    <w:p w:rsidR="00F532D9" w:rsidRDefault="00F532D9" w:rsidP="009635F5">
      <w:pPr>
        <w:rPr>
          <w:rtl/>
        </w:rPr>
      </w:pPr>
    </w:p>
    <w:p w:rsidR="00F532D9" w:rsidRDefault="00F532D9" w:rsidP="00DA714E">
      <w:pPr>
        <w:rPr>
          <w:rtl/>
        </w:rPr>
      </w:pPr>
      <w:bookmarkStart w:id="29906" w:name="_ETM_Q72_333000"/>
      <w:bookmarkEnd w:id="29906"/>
      <w:r>
        <w:rPr>
          <w:rFonts w:hint="cs"/>
          <w:rtl/>
        </w:rPr>
        <w:t xml:space="preserve">אני מסיים, אדוני היושב-ראש. יש סדרי עדיפויות שלא היו בממשלה הקודמת. העדיפות הוא קודם </w:t>
      </w:r>
      <w:bookmarkStart w:id="29907" w:name="_ETM_Q72_339000"/>
      <w:bookmarkEnd w:id="29907"/>
      <w:r>
        <w:rPr>
          <w:rFonts w:hint="cs"/>
          <w:rtl/>
        </w:rPr>
        <w:t>כול להוציא את החרדים מהוועדה למינוי דיינים</w:t>
      </w:r>
      <w:r w:rsidR="00DA714E">
        <w:rPr>
          <w:rFonts w:hint="cs"/>
          <w:rtl/>
        </w:rPr>
        <w:t>,</w:t>
      </w:r>
      <w:r>
        <w:rPr>
          <w:rFonts w:hint="cs"/>
          <w:rtl/>
        </w:rPr>
        <w:t xml:space="preserve"> ולזה נושא באחריות גדעון סער, בגלל של</w:t>
      </w:r>
      <w:bookmarkStart w:id="29908" w:name="_ETM_Q72_345000"/>
      <w:bookmarkEnd w:id="29908"/>
      <w:r>
        <w:rPr>
          <w:rFonts w:hint="cs"/>
          <w:rtl/>
        </w:rPr>
        <w:t xml:space="preserve">אלקין אין לי טענות </w:t>
      </w:r>
      <w:r>
        <w:rPr>
          <w:rFonts w:hint="eastAsia"/>
          <w:rtl/>
        </w:rPr>
        <w:t xml:space="preserve">– </w:t>
      </w:r>
      <w:r>
        <w:rPr>
          <w:rFonts w:hint="cs"/>
          <w:rtl/>
        </w:rPr>
        <w:t xml:space="preserve">הוא נמאס עליי, כל ההתנהגות הזאת, שהוא בא אלינו ואומר: אני לא נגדכם, כאילו </w:t>
      </w:r>
      <w:bookmarkStart w:id="29909" w:name="_ETM_Q72_356000"/>
      <w:bookmarkEnd w:id="29909"/>
      <w:r>
        <w:rPr>
          <w:rFonts w:hint="cs"/>
          <w:rtl/>
        </w:rPr>
        <w:t xml:space="preserve">שאנחנו לא מכירים את העברית עם הניקוד. החוק הזה אומר: החרדים בחוץ </w:t>
      </w:r>
      <w:r>
        <w:rPr>
          <w:rFonts w:hint="eastAsia"/>
          <w:rtl/>
        </w:rPr>
        <w:t xml:space="preserve">– </w:t>
      </w:r>
      <w:r>
        <w:rPr>
          <w:rFonts w:hint="cs"/>
          <w:rtl/>
        </w:rPr>
        <w:t xml:space="preserve">אפילו לא חבר אחד </w:t>
      </w:r>
      <w:bookmarkStart w:id="29910" w:name="_ETM_Q72_364000"/>
      <w:bookmarkEnd w:id="29910"/>
      <w:r>
        <w:rPr>
          <w:rFonts w:hint="cs"/>
          <w:rtl/>
        </w:rPr>
        <w:t xml:space="preserve">שיהיה, לא מהממשלה ולא מהכנסת. הבנו את זה, אבל המדינה משלמת את המחיר והאזרחים משלמים את המחיר על המחדל הנורא הזה שהכנסת </w:t>
      </w:r>
      <w:bookmarkStart w:id="29911" w:name="_ETM_Q72_372000"/>
      <w:bookmarkEnd w:id="29911"/>
      <w:r>
        <w:rPr>
          <w:rFonts w:hint="cs"/>
          <w:rtl/>
        </w:rPr>
        <w:t xml:space="preserve">וועדותיה לא מתפקדות. </w:t>
      </w:r>
    </w:p>
    <w:p w:rsidR="00F532D9" w:rsidRDefault="00F532D9" w:rsidP="009635F5">
      <w:pPr>
        <w:rPr>
          <w:rtl/>
        </w:rPr>
      </w:pPr>
    </w:p>
    <w:p w:rsidR="00F532D9" w:rsidRDefault="00F532D9" w:rsidP="00A9767F">
      <w:pPr>
        <w:pStyle w:val="af6"/>
        <w:rPr>
          <w:rtl/>
        </w:rPr>
      </w:pPr>
      <w:r w:rsidRPr="00680567">
        <w:rPr>
          <w:rStyle w:val="TagStyle"/>
          <w:rtl/>
        </w:rPr>
        <w:t xml:space="preserve"> &lt;&lt; יור &gt;&gt;</w:t>
      </w:r>
      <w:r w:rsidRPr="007D17F1">
        <w:rPr>
          <w:rStyle w:val="TagStyle"/>
          <w:rtl/>
        </w:rPr>
        <w:t xml:space="preserve"> </w:t>
      </w:r>
      <w:r>
        <w:rPr>
          <w:rtl/>
        </w:rPr>
        <w:t>היו"ר מיקי לוי:</w:t>
      </w:r>
      <w:r w:rsidRPr="007D17F1">
        <w:rPr>
          <w:rStyle w:val="TagStyle"/>
          <w:rtl/>
        </w:rPr>
        <w:t xml:space="preserve"> </w:t>
      </w:r>
      <w:r w:rsidRPr="00680567">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חבר הכנסת גפני. חבר הכנסת קרעי, בבקשה. </w:t>
      </w:r>
    </w:p>
    <w:p w:rsidR="00F532D9" w:rsidRDefault="00F532D9" w:rsidP="00A9767F">
      <w:pPr>
        <w:rPr>
          <w:rtl/>
          <w:lang w:eastAsia="he-IL"/>
        </w:rPr>
      </w:pPr>
    </w:p>
    <w:p w:rsidR="00F532D9" w:rsidRDefault="00F532D9" w:rsidP="00A9767F">
      <w:pPr>
        <w:pStyle w:val="a4"/>
        <w:rPr>
          <w:rtl/>
        </w:rPr>
      </w:pPr>
      <w:r w:rsidRPr="00680567">
        <w:rPr>
          <w:rStyle w:val="TagStyle"/>
          <w:rtl/>
        </w:rPr>
        <w:t xml:space="preserve"> &lt;&lt; דובר &gt;&gt;</w:t>
      </w:r>
      <w:r w:rsidRPr="007D17F1">
        <w:rPr>
          <w:rStyle w:val="TagStyle"/>
          <w:rtl/>
        </w:rPr>
        <w:t xml:space="preserve"> </w:t>
      </w:r>
      <w:bookmarkStart w:id="29912" w:name="_Toc76302016"/>
      <w:r>
        <w:rPr>
          <w:rtl/>
        </w:rPr>
        <w:t>שלמה קרעי (הליכוד):</w:t>
      </w:r>
      <w:bookmarkEnd w:id="29912"/>
      <w:r w:rsidRPr="007D17F1">
        <w:rPr>
          <w:rStyle w:val="TagStyle"/>
          <w:rtl/>
        </w:rPr>
        <w:t xml:space="preserve"> </w:t>
      </w:r>
      <w:r w:rsidRPr="00680567">
        <w:rPr>
          <w:rStyle w:val="TagStyle"/>
          <w:rtl/>
        </w:rPr>
        <w:t>&lt;&lt; דובר &gt;&gt;</w:t>
      </w:r>
      <w:r>
        <w:rPr>
          <w:rtl/>
        </w:rPr>
        <w:t xml:space="preserve">   </w:t>
      </w:r>
    </w:p>
    <w:p w:rsidR="00F532D9" w:rsidRDefault="00F532D9" w:rsidP="00356EAB">
      <w:pPr>
        <w:rPr>
          <w:rtl/>
          <w:lang w:eastAsia="he-IL"/>
        </w:rPr>
      </w:pPr>
    </w:p>
    <w:p w:rsidR="00F532D9" w:rsidRDefault="00F532D9" w:rsidP="00B35596">
      <w:pPr>
        <w:rPr>
          <w:rtl/>
          <w:lang w:eastAsia="he-IL"/>
        </w:rPr>
      </w:pPr>
      <w:r>
        <w:rPr>
          <w:rFonts w:hint="cs"/>
          <w:rtl/>
          <w:lang w:eastAsia="he-IL"/>
        </w:rPr>
        <w:t>אדוני היושב-</w:t>
      </w:r>
      <w:r>
        <w:rPr>
          <w:rFonts w:hint="cs"/>
          <w:rtl/>
        </w:rPr>
        <w:t xml:space="preserve">ראש, כנסת נכבדה, כתוב </w:t>
      </w:r>
      <w:bookmarkStart w:id="29913" w:name="_ETM_Q72_404000"/>
      <w:bookmarkEnd w:id="29913"/>
      <w:r>
        <w:rPr>
          <w:rFonts w:hint="cs"/>
          <w:rtl/>
        </w:rPr>
        <w:t>בפסוק: "</w:t>
      </w:r>
      <w:r w:rsidRPr="00651E3C">
        <w:rPr>
          <w:rtl/>
        </w:rPr>
        <w:t>שֶׁ</w:t>
      </w:r>
      <w:r>
        <w:rPr>
          <w:rFonts w:hint="cs"/>
          <w:rtl/>
        </w:rPr>
        <w:t xml:space="preserve">ש הנה </w:t>
      </w:r>
      <w:r w:rsidRPr="00651E3C">
        <w:rPr>
          <w:rtl/>
        </w:rPr>
        <w:t>שָׂנֵא</w:t>
      </w:r>
      <w:r>
        <w:rPr>
          <w:rFonts w:hint="cs"/>
          <w:rtl/>
        </w:rPr>
        <w:t xml:space="preserve"> ה' ושבע תועבת נפשו". הדבר הראשון: "עי</w:t>
      </w:r>
      <w:r w:rsidRPr="00651E3C">
        <w:rPr>
          <w:rtl/>
        </w:rPr>
        <w:t>נַיִ</w:t>
      </w:r>
      <w:r>
        <w:rPr>
          <w:rFonts w:hint="cs"/>
          <w:rtl/>
        </w:rPr>
        <w:t xml:space="preserve">ם רמות לשון </w:t>
      </w:r>
      <w:bookmarkStart w:id="29914" w:name="_ETM_Q72_415000"/>
      <w:bookmarkEnd w:id="29914"/>
      <w:r w:rsidRPr="00651E3C">
        <w:rPr>
          <w:rtl/>
        </w:rPr>
        <w:t>שָׁקֶר</w:t>
      </w:r>
      <w:r>
        <w:rPr>
          <w:rFonts w:hint="cs"/>
          <w:rtl/>
        </w:rPr>
        <w:t xml:space="preserve">". מה שקורה הערב כאן, בניסיון הזה לרמוס אותנו עם סעיף 98 </w:t>
      </w:r>
      <w:r w:rsidR="00DA714E">
        <w:rPr>
          <w:rFonts w:hint="eastAsia"/>
          <w:rtl/>
        </w:rPr>
        <w:t xml:space="preserve">– </w:t>
      </w:r>
      <w:r>
        <w:rPr>
          <w:rFonts w:hint="cs"/>
          <w:rtl/>
        </w:rPr>
        <w:t>את כל הזכויות מנסים</w:t>
      </w:r>
      <w:r w:rsidR="00B35596">
        <w:rPr>
          <w:rFonts w:hint="cs"/>
          <w:rtl/>
        </w:rPr>
        <w:t>;</w:t>
      </w:r>
      <w:r>
        <w:rPr>
          <w:rFonts w:hint="eastAsia"/>
          <w:rtl/>
        </w:rPr>
        <w:t xml:space="preserve"> </w:t>
      </w:r>
      <w:r>
        <w:rPr>
          <w:rFonts w:hint="cs"/>
          <w:rtl/>
        </w:rPr>
        <w:t>בוועדה המסדרת</w:t>
      </w:r>
      <w:r>
        <w:rPr>
          <w:rFonts w:hint="cs"/>
          <w:rtl/>
          <w:lang w:eastAsia="he-IL"/>
        </w:rPr>
        <w:t xml:space="preserve">, אדוני היושב-ראש, בקושי נותנים לדבר, וכשנותנים לדבר זה רק כדי לצאת ידי חובה </w:t>
      </w:r>
      <w:bookmarkStart w:id="29915" w:name="_ETM_Q72_434000"/>
      <w:bookmarkEnd w:id="29915"/>
      <w:r>
        <w:rPr>
          <w:rFonts w:hint="cs"/>
          <w:rtl/>
          <w:lang w:eastAsia="he-IL"/>
        </w:rPr>
        <w:t xml:space="preserve">אבל לרמוס את הזכויות האלה. גם בסעיף 98 לגבי שני החוקים שיש היום, לא מוכנים להגיע כמעט </w:t>
      </w:r>
      <w:r>
        <w:rPr>
          <w:rtl/>
          <w:lang w:eastAsia="he-IL"/>
        </w:rPr>
        <w:t>–</w:t>
      </w:r>
      <w:r>
        <w:rPr>
          <w:rFonts w:hint="cs"/>
          <w:rtl/>
          <w:lang w:eastAsia="he-IL"/>
        </w:rPr>
        <w:t xml:space="preserve"> </w:t>
      </w:r>
      <w:bookmarkStart w:id="29916" w:name="_ETM_Q72_442000"/>
      <w:bookmarkEnd w:id="29916"/>
      <w:r>
        <w:rPr>
          <w:rFonts w:hint="cs"/>
          <w:rtl/>
          <w:lang w:eastAsia="he-IL"/>
        </w:rPr>
        <w:t xml:space="preserve">יש הסכמות, אבל בסופו של דבר ההסכמות מתכנסות לאותן שלוש שעות נאום או טיפה יותר. הדבר הזה </w:t>
      </w:r>
      <w:r>
        <w:rPr>
          <w:rFonts w:hint="eastAsia"/>
          <w:rtl/>
          <w:lang w:eastAsia="he-IL"/>
        </w:rPr>
        <w:t xml:space="preserve">– </w:t>
      </w:r>
      <w:r>
        <w:rPr>
          <w:rFonts w:hint="cs"/>
          <w:rtl/>
          <w:lang w:eastAsia="he-IL"/>
        </w:rPr>
        <w:t xml:space="preserve">זכותכם, אדוני היושב-ראש. יש לכם </w:t>
      </w:r>
      <w:bookmarkStart w:id="29917" w:name="_ETM_Q72_455000"/>
      <w:bookmarkEnd w:id="29917"/>
      <w:r>
        <w:rPr>
          <w:rFonts w:hint="cs"/>
          <w:rtl/>
          <w:lang w:eastAsia="he-IL"/>
        </w:rPr>
        <w:t>את הכוח באמת לרמוס אותנו, להעביר בוועדה המסדרת. הייעוץ המשפטי, לדעתי, אומנם ייתנו לכם</w:t>
      </w:r>
      <w:bookmarkStart w:id="29918" w:name="_ETM_Q72_460000"/>
      <w:bookmarkEnd w:id="29918"/>
      <w:r w:rsidR="00B35596">
        <w:rPr>
          <w:rFonts w:hint="cs"/>
          <w:rtl/>
          <w:lang w:eastAsia="he-IL"/>
        </w:rPr>
        <w:t>10, 20, 30</w:t>
      </w:r>
      <w:r>
        <w:rPr>
          <w:rFonts w:hint="cs"/>
          <w:rtl/>
          <w:lang w:eastAsia="he-IL"/>
        </w:rPr>
        <w:t xml:space="preserve">, אבל כשתעשו את זה בכל חוק וחוק אני חושב שזה כבר יהפוך ללא לגיטימי </w:t>
      </w:r>
      <w:r>
        <w:rPr>
          <w:rFonts w:hint="eastAsia"/>
          <w:rtl/>
          <w:lang w:eastAsia="he-IL"/>
        </w:rPr>
        <w:t xml:space="preserve">– </w:t>
      </w:r>
      <w:r>
        <w:rPr>
          <w:rFonts w:hint="cs"/>
          <w:rtl/>
          <w:lang w:eastAsia="he-IL"/>
        </w:rPr>
        <w:t xml:space="preserve">זה לא </w:t>
      </w:r>
      <w:bookmarkStart w:id="29919" w:name="_ETM_Q72_470000"/>
      <w:bookmarkEnd w:id="29919"/>
      <w:r>
        <w:rPr>
          <w:rFonts w:hint="cs"/>
          <w:rtl/>
          <w:lang w:eastAsia="he-IL"/>
        </w:rPr>
        <w:t xml:space="preserve">ייכנס לתוך המסגרת של חריג וקיצוני כמו שהתקנון מבקש. </w:t>
      </w:r>
    </w:p>
    <w:p w:rsidR="00F532D9" w:rsidRDefault="00F532D9" w:rsidP="00A9767F">
      <w:pPr>
        <w:rPr>
          <w:rtl/>
          <w:lang w:eastAsia="he-IL"/>
        </w:rPr>
      </w:pPr>
    </w:p>
    <w:p w:rsidR="00F532D9" w:rsidRDefault="00F532D9" w:rsidP="00B35596">
      <w:pPr>
        <w:rPr>
          <w:rtl/>
          <w:lang w:eastAsia="he-IL"/>
        </w:rPr>
      </w:pPr>
      <w:bookmarkStart w:id="29920" w:name="_ETM_Q72_476000"/>
      <w:bookmarkEnd w:id="29920"/>
      <w:r>
        <w:rPr>
          <w:rFonts w:hint="cs"/>
          <w:rtl/>
          <w:lang w:eastAsia="he-IL"/>
        </w:rPr>
        <w:t>אבל מה הבעיה כאן?</w:t>
      </w:r>
      <w:bookmarkStart w:id="29921" w:name="_ETM_Q72_477000"/>
      <w:bookmarkEnd w:id="29921"/>
      <w:r>
        <w:rPr>
          <w:rFonts w:hint="cs"/>
          <w:rtl/>
          <w:lang w:eastAsia="he-IL"/>
        </w:rPr>
        <w:t xml:space="preserve"> הבעיה כאן, חוץ מ"עינים רמות", שמנסים לשים אותנו למטה ולרמוס אותנו </w:t>
      </w:r>
      <w:r>
        <w:rPr>
          <w:rFonts w:hint="eastAsia"/>
          <w:rtl/>
          <w:lang w:eastAsia="he-IL"/>
        </w:rPr>
        <w:t>–</w:t>
      </w:r>
      <w:r>
        <w:rPr>
          <w:rFonts w:hint="cs"/>
          <w:rtl/>
          <w:lang w:eastAsia="he-IL"/>
        </w:rPr>
        <w:t xml:space="preserve"> </w:t>
      </w:r>
      <w:bookmarkStart w:id="29922" w:name="_ETM_Q72_488372"/>
      <w:bookmarkEnd w:id="29922"/>
      <w:r>
        <w:rPr>
          <w:rFonts w:hint="cs"/>
          <w:rtl/>
          <w:lang w:eastAsia="he-IL"/>
        </w:rPr>
        <w:t xml:space="preserve">"לשון שקר", כי היה </w:t>
      </w:r>
      <w:bookmarkStart w:id="29923" w:name="_ETM_Q72_487000"/>
      <w:bookmarkEnd w:id="29923"/>
      <w:r>
        <w:rPr>
          <w:rFonts w:hint="cs"/>
          <w:rtl/>
          <w:lang w:eastAsia="he-IL"/>
        </w:rPr>
        <w:t xml:space="preserve">כאן סיכום בוועדת הכספים, סיכום שנעשה אחר כך גם בוועדה המסדרת. היה סיכום שאנחנו מושכים 6,000 הסתייגויות בוועדת הכספים ומשאירים משהו </w:t>
      </w:r>
      <w:bookmarkStart w:id="29924" w:name="_ETM_Q72_501000"/>
      <w:bookmarkEnd w:id="29924"/>
      <w:r>
        <w:rPr>
          <w:rFonts w:hint="cs"/>
          <w:rtl/>
          <w:lang w:eastAsia="he-IL"/>
        </w:rPr>
        <w:t xml:space="preserve">סמלי, בגלל שהגיעו להסכמות על שאר הדברים, אבל התנאי הוא שנותנים 12 שעות דיבור במליאה על החוק </w:t>
      </w:r>
      <w:bookmarkStart w:id="29925" w:name="_ETM_Q72_507000"/>
      <w:bookmarkEnd w:id="29925"/>
      <w:r>
        <w:rPr>
          <w:rFonts w:hint="cs"/>
          <w:rtl/>
          <w:lang w:eastAsia="he-IL"/>
        </w:rPr>
        <w:t xml:space="preserve">הזה. זה היה התנאי. משכנו את ההסתייגויות, אחרת היינו מושכים את </w:t>
      </w:r>
      <w:bookmarkStart w:id="29926" w:name="_ETM_Q72_511000"/>
      <w:bookmarkEnd w:id="29926"/>
      <w:r>
        <w:rPr>
          <w:rFonts w:hint="cs"/>
          <w:rtl/>
          <w:lang w:eastAsia="he-IL"/>
        </w:rPr>
        <w:t xml:space="preserve">ההצבעות רק בוועדה, ואתה יודע איך זה להצביע על 6,000 הסתייגויות בוועדה. משכנו, ועכשיו באים ואומרים לנו: לא, הסיכום שהיה </w:t>
      </w:r>
      <w:bookmarkStart w:id="29927" w:name="_ETM_Q72_520000"/>
      <w:bookmarkEnd w:id="29927"/>
      <w:r>
        <w:rPr>
          <w:rFonts w:hint="eastAsia"/>
          <w:rtl/>
          <w:lang w:eastAsia="he-IL"/>
        </w:rPr>
        <w:t xml:space="preserve">– </w:t>
      </w:r>
      <w:r>
        <w:rPr>
          <w:rFonts w:hint="cs"/>
          <w:rtl/>
          <w:lang w:eastAsia="he-IL"/>
        </w:rPr>
        <w:t xml:space="preserve">בטל. זה </w:t>
      </w:r>
      <w:r w:rsidR="00B35596">
        <w:rPr>
          <w:rFonts w:hint="cs"/>
          <w:rtl/>
          <w:lang w:eastAsia="he-IL"/>
        </w:rPr>
        <w:t xml:space="preserve">כבר </w:t>
      </w:r>
      <w:r>
        <w:rPr>
          <w:rFonts w:hint="cs"/>
          <w:rtl/>
          <w:lang w:eastAsia="he-IL"/>
        </w:rPr>
        <w:t xml:space="preserve">מוגזם, אדוני היושב-ראש. אפשר לרמוס, אבל אפשר לרמוס לפחות לפי הכללים, לעשות </w:t>
      </w:r>
      <w:bookmarkStart w:id="29928" w:name="_ETM_Q72_529000"/>
      <w:bookmarkEnd w:id="29928"/>
      <w:r>
        <w:rPr>
          <w:rFonts w:hint="cs"/>
          <w:rtl/>
          <w:lang w:eastAsia="he-IL"/>
        </w:rPr>
        <w:t>מראית עין של הוגנות. אבל גם להגיע לסיכומים, גם לגרום לנו למשוך את ההסתייגויות ולא להשתמש בכלים הפרלמנטריים שלנו ו</w:t>
      </w:r>
      <w:r w:rsidR="00B35596">
        <w:rPr>
          <w:rFonts w:hint="cs"/>
          <w:rtl/>
          <w:lang w:eastAsia="he-IL"/>
        </w:rPr>
        <w:t xml:space="preserve">גם </w:t>
      </w:r>
      <w:r>
        <w:rPr>
          <w:rFonts w:hint="cs"/>
          <w:rtl/>
          <w:lang w:eastAsia="he-IL"/>
        </w:rPr>
        <w:t xml:space="preserve">בסוף לשקר לנו ולהגיד: לא, אנחנו ניתן לכם רק שלוש שעות </w:t>
      </w:r>
      <w:r>
        <w:rPr>
          <w:rFonts w:hint="eastAsia"/>
          <w:rtl/>
          <w:lang w:eastAsia="he-IL"/>
        </w:rPr>
        <w:t>–</w:t>
      </w:r>
      <w:r>
        <w:rPr>
          <w:rFonts w:hint="cs"/>
          <w:rtl/>
        </w:rPr>
        <w:t xml:space="preserve"> </w:t>
      </w:r>
      <w:r>
        <w:rPr>
          <w:rFonts w:hint="cs"/>
          <w:rtl/>
          <w:lang w:eastAsia="he-IL"/>
        </w:rPr>
        <w:t xml:space="preserve">אז בוועדה </w:t>
      </w:r>
      <w:bookmarkStart w:id="29929" w:name="_ETM_Q72_545000"/>
      <w:bookmarkEnd w:id="29929"/>
      <w:r>
        <w:rPr>
          <w:rFonts w:hint="cs"/>
          <w:rtl/>
          <w:lang w:eastAsia="he-IL"/>
        </w:rPr>
        <w:t xml:space="preserve">המסדרת אמרתי ליועצת המשפטית: אני מבקש שאם יחליטו בסופו של דבר לא לעמוד בסיכום הזה </w:t>
      </w:r>
      <w:bookmarkStart w:id="29930" w:name="_ETM_Q72_552000"/>
      <w:bookmarkEnd w:id="29930"/>
      <w:r>
        <w:rPr>
          <w:rFonts w:hint="cs"/>
          <w:rtl/>
          <w:lang w:eastAsia="he-IL"/>
        </w:rPr>
        <w:t xml:space="preserve">של 12 שעות דיבור על החוק הראשון, שיחזירו לנו בחזרה את כל ההסתייגויות </w:t>
      </w:r>
      <w:bookmarkStart w:id="29931" w:name="_ETM_Q72_562000"/>
      <w:bookmarkEnd w:id="29931"/>
      <w:r>
        <w:rPr>
          <w:rFonts w:hint="cs"/>
          <w:rtl/>
          <w:lang w:eastAsia="he-IL"/>
        </w:rPr>
        <w:t xml:space="preserve">ושיבטלו את האישור לקריאה שנייה ושלישית שהיה בוועדת הכספים.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לא ייתכן גם עיניים רמות וגם שקר. </w:t>
      </w:r>
      <w:bookmarkStart w:id="29932" w:name="_ETM_Q72_567000"/>
      <w:bookmarkEnd w:id="29932"/>
      <w:r>
        <w:rPr>
          <w:rFonts w:hint="cs"/>
          <w:rtl/>
          <w:lang w:eastAsia="he-IL"/>
        </w:rPr>
        <w:t xml:space="preserve">שני הדברים האלה מוגזמים, ואני מבקש ממך שאם זה יגיע לפתחך, אדוני היושב-ראש, שתשמור </w:t>
      </w:r>
      <w:bookmarkStart w:id="29933" w:name="_ETM_Q72_574000"/>
      <w:bookmarkEnd w:id="29933"/>
      <w:r>
        <w:rPr>
          <w:rFonts w:hint="cs"/>
          <w:rtl/>
          <w:lang w:eastAsia="he-IL"/>
        </w:rPr>
        <w:t xml:space="preserve">על זכותנו. </w:t>
      </w:r>
    </w:p>
    <w:p w:rsidR="00F532D9" w:rsidRDefault="00F532D9" w:rsidP="00A9767F">
      <w:pPr>
        <w:rPr>
          <w:rtl/>
          <w:lang w:eastAsia="he-IL"/>
        </w:rPr>
      </w:pPr>
    </w:p>
    <w:p w:rsidR="00F532D9" w:rsidRDefault="00F532D9" w:rsidP="00A9767F">
      <w:pPr>
        <w:pStyle w:val="af5"/>
        <w:rPr>
          <w:rtl/>
        </w:rPr>
      </w:pPr>
      <w:bookmarkStart w:id="29934" w:name="ET_interruption_5763_4"/>
      <w:r w:rsidRPr="00680567">
        <w:rPr>
          <w:rStyle w:val="TagStyle"/>
          <w:rtl/>
        </w:rPr>
        <w:t xml:space="preserve"> &lt;&lt; קריאה &gt;&gt;</w:t>
      </w:r>
      <w:r w:rsidRPr="007D17F1">
        <w:rPr>
          <w:rStyle w:val="TagStyle"/>
          <w:rtl/>
        </w:rPr>
        <w:t xml:space="preserve"> </w:t>
      </w:r>
      <w:r>
        <w:rPr>
          <w:rtl/>
        </w:rPr>
        <w:t>משה ארבל (ש"ס):</w:t>
      </w:r>
      <w:r w:rsidRPr="007D17F1">
        <w:rPr>
          <w:rStyle w:val="TagStyle"/>
          <w:rtl/>
        </w:rPr>
        <w:t xml:space="preserve"> </w:t>
      </w:r>
      <w:r w:rsidRPr="00680567">
        <w:rPr>
          <w:rStyle w:val="TagStyle"/>
          <w:rtl/>
        </w:rPr>
        <w:t>&lt;&lt; קריאה &gt;&gt;</w:t>
      </w:r>
      <w:r>
        <w:rPr>
          <w:rtl/>
        </w:rPr>
        <w:t xml:space="preserve">   </w:t>
      </w:r>
      <w:bookmarkEnd w:id="29934"/>
    </w:p>
    <w:p w:rsidR="00F532D9" w:rsidRDefault="00F532D9" w:rsidP="00356EAB">
      <w:pPr>
        <w:rPr>
          <w:rtl/>
          <w:lang w:eastAsia="he-IL"/>
        </w:rPr>
      </w:pPr>
    </w:p>
    <w:p w:rsidR="00F532D9" w:rsidRDefault="00F532D9" w:rsidP="00A9767F">
      <w:pPr>
        <w:rPr>
          <w:rtl/>
          <w:lang w:eastAsia="he-IL"/>
        </w:rPr>
      </w:pPr>
      <w:r>
        <w:rPr>
          <w:rFonts w:hint="cs"/>
          <w:rtl/>
          <w:lang w:eastAsia="he-IL"/>
        </w:rPr>
        <w:t>אתה יכול להסביר לצופים בבית מה זה סעיף 98?</w:t>
      </w:r>
    </w:p>
    <w:p w:rsidR="00F532D9" w:rsidRDefault="00F532D9" w:rsidP="00A9767F">
      <w:pPr>
        <w:rPr>
          <w:rtl/>
          <w:lang w:eastAsia="he-IL"/>
        </w:rPr>
      </w:pPr>
    </w:p>
    <w:p w:rsidR="00F532D9" w:rsidRDefault="00F532D9" w:rsidP="00A9767F">
      <w:pPr>
        <w:pStyle w:val="af6"/>
        <w:rPr>
          <w:rtl/>
        </w:rPr>
      </w:pPr>
      <w:r w:rsidRPr="00680567">
        <w:rPr>
          <w:rStyle w:val="TagStyle"/>
          <w:rtl/>
        </w:rPr>
        <w:t xml:space="preserve"> &lt;&lt; יור &gt;&gt;</w:t>
      </w:r>
      <w:r w:rsidRPr="00B85E09">
        <w:rPr>
          <w:rStyle w:val="TagStyle"/>
          <w:rtl/>
        </w:rPr>
        <w:t xml:space="preserve"> </w:t>
      </w:r>
      <w:r>
        <w:rPr>
          <w:rtl/>
        </w:rPr>
        <w:t>היו"ר מיקי לוי:</w:t>
      </w:r>
      <w:r w:rsidRPr="00B85E09">
        <w:rPr>
          <w:rStyle w:val="TagStyle"/>
          <w:rtl/>
        </w:rPr>
        <w:t xml:space="preserve"> </w:t>
      </w:r>
      <w:r w:rsidRPr="00680567">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w:t>
      </w:r>
    </w:p>
    <w:p w:rsidR="00F532D9" w:rsidRPr="00B85E09" w:rsidRDefault="00F532D9" w:rsidP="00A9767F">
      <w:pPr>
        <w:rPr>
          <w:rtl/>
          <w:lang w:eastAsia="he-IL"/>
        </w:rPr>
      </w:pPr>
      <w:bookmarkStart w:id="29935" w:name="_ETM_Q72_578000"/>
      <w:bookmarkEnd w:id="29935"/>
    </w:p>
    <w:p w:rsidR="00F532D9" w:rsidRDefault="00F532D9" w:rsidP="00A9767F">
      <w:pPr>
        <w:pStyle w:val="-"/>
        <w:rPr>
          <w:rtl/>
        </w:rPr>
      </w:pPr>
      <w:r w:rsidRPr="00680567">
        <w:rPr>
          <w:rStyle w:val="TagStyle"/>
          <w:rtl/>
        </w:rPr>
        <w:t xml:space="preserve"> &lt;&lt; דובר_המשך &gt;&gt;</w:t>
      </w:r>
      <w:r w:rsidRPr="007D17F1">
        <w:rPr>
          <w:rStyle w:val="TagStyle"/>
          <w:rtl/>
        </w:rPr>
        <w:t xml:space="preserve"> </w:t>
      </w:r>
      <w:r>
        <w:rPr>
          <w:rtl/>
        </w:rPr>
        <w:t>שלמה קרעי (הליכוד):</w:t>
      </w:r>
      <w:r w:rsidRPr="007D17F1">
        <w:rPr>
          <w:rStyle w:val="TagStyle"/>
          <w:rtl/>
        </w:rPr>
        <w:t xml:space="preserve"> </w:t>
      </w:r>
      <w:r w:rsidRPr="00680567">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סעיף 98 </w:t>
      </w:r>
      <w:r>
        <w:rPr>
          <w:rtl/>
          <w:lang w:eastAsia="he-IL"/>
        </w:rPr>
        <w:t>–</w:t>
      </w:r>
      <w:r>
        <w:rPr>
          <w:rFonts w:hint="cs"/>
          <w:rtl/>
          <w:lang w:eastAsia="he-IL"/>
        </w:rPr>
        <w:t xml:space="preserve"> רק במשפט אחד </w:t>
      </w:r>
      <w:r>
        <w:rPr>
          <w:rtl/>
          <w:lang w:eastAsia="he-IL"/>
        </w:rPr>
        <w:t>–</w:t>
      </w:r>
      <w:r>
        <w:rPr>
          <w:rFonts w:hint="cs"/>
          <w:rtl/>
          <w:lang w:eastAsia="he-IL"/>
        </w:rPr>
        <w:t xml:space="preserve"> זה הסעיף שמאפשר לקואליציה לרמוס את האופוזיציה במקרים </w:t>
      </w:r>
      <w:bookmarkStart w:id="29936" w:name="_ETM_Q72_583000"/>
      <w:bookmarkEnd w:id="29936"/>
      <w:r>
        <w:rPr>
          <w:rFonts w:hint="cs"/>
          <w:rtl/>
          <w:lang w:eastAsia="he-IL"/>
        </w:rPr>
        <w:t xml:space="preserve">חריגים וקיצוניים. </w:t>
      </w:r>
    </w:p>
    <w:p w:rsidR="00F532D9" w:rsidRDefault="00F532D9" w:rsidP="00A9767F">
      <w:pPr>
        <w:rPr>
          <w:rtl/>
          <w:lang w:eastAsia="he-IL"/>
        </w:rPr>
      </w:pPr>
    </w:p>
    <w:p w:rsidR="00F532D9" w:rsidRDefault="00F532D9" w:rsidP="00A9767F">
      <w:pPr>
        <w:pStyle w:val="af6"/>
        <w:rPr>
          <w:rtl/>
        </w:rPr>
      </w:pPr>
      <w:bookmarkStart w:id="29937" w:name="_ETM_Q72_587000"/>
      <w:bookmarkEnd w:id="29937"/>
      <w:r w:rsidRPr="00680567">
        <w:rPr>
          <w:rStyle w:val="TagStyle"/>
          <w:rtl/>
        </w:rPr>
        <w:t xml:space="preserve"> &lt;&lt; יור &gt;&gt;</w:t>
      </w:r>
      <w:r w:rsidRPr="00B85E09">
        <w:rPr>
          <w:rStyle w:val="TagStyle"/>
          <w:rtl/>
        </w:rPr>
        <w:t xml:space="preserve"> </w:t>
      </w:r>
      <w:r>
        <w:rPr>
          <w:rtl/>
        </w:rPr>
        <w:t>היו"ר מיקי לוי:</w:t>
      </w:r>
      <w:r w:rsidRPr="00B85E09">
        <w:rPr>
          <w:rStyle w:val="TagStyle"/>
          <w:rtl/>
        </w:rPr>
        <w:t xml:space="preserve"> </w:t>
      </w:r>
      <w:r w:rsidRPr="00680567">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w:t>
      </w:r>
    </w:p>
    <w:p w:rsidR="00F532D9" w:rsidRDefault="00F532D9" w:rsidP="00A9767F">
      <w:pPr>
        <w:rPr>
          <w:rtl/>
          <w:lang w:eastAsia="he-IL"/>
        </w:rPr>
      </w:pPr>
    </w:p>
    <w:p w:rsidR="00F532D9" w:rsidRDefault="00F532D9" w:rsidP="00A9767F">
      <w:pPr>
        <w:pStyle w:val="af5"/>
        <w:rPr>
          <w:rtl/>
        </w:rPr>
      </w:pPr>
      <w:bookmarkStart w:id="29938" w:name="ET_interruption_קר_אה_19"/>
      <w:r w:rsidRPr="00680567">
        <w:rPr>
          <w:rStyle w:val="TagStyle"/>
          <w:rtl/>
        </w:rPr>
        <w:t xml:space="preserve"> &lt;&lt; קריאה &gt;&gt;</w:t>
      </w:r>
      <w:r w:rsidRPr="00B85E09">
        <w:rPr>
          <w:rStyle w:val="TagStyle"/>
          <w:rtl/>
        </w:rPr>
        <w:t xml:space="preserve"> </w:t>
      </w:r>
      <w:r>
        <w:rPr>
          <w:rtl/>
        </w:rPr>
        <w:t>קריאה:</w:t>
      </w:r>
      <w:r w:rsidRPr="00B85E09">
        <w:rPr>
          <w:rStyle w:val="TagStyle"/>
          <w:rtl/>
        </w:rPr>
        <w:t xml:space="preserve"> </w:t>
      </w:r>
      <w:r w:rsidRPr="00680567">
        <w:rPr>
          <w:rStyle w:val="TagStyle"/>
          <w:rtl/>
        </w:rPr>
        <w:t>&lt;&lt; קריאה &gt;&gt;</w:t>
      </w:r>
      <w:r>
        <w:rPr>
          <w:rtl/>
        </w:rPr>
        <w:t xml:space="preserve">   </w:t>
      </w:r>
      <w:bookmarkEnd w:id="29938"/>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29939" w:name="_ETM_Q72_590000"/>
      <w:bookmarkEnd w:id="29939"/>
      <w:r w:rsidRPr="00680567">
        <w:rPr>
          <w:rStyle w:val="TagStyle"/>
          <w:rtl/>
        </w:rPr>
        <w:t xml:space="preserve"> &lt;&lt; יור &gt;&gt;</w:t>
      </w:r>
      <w:r w:rsidRPr="007D17F1">
        <w:rPr>
          <w:rStyle w:val="TagStyle"/>
          <w:rtl/>
        </w:rPr>
        <w:t xml:space="preserve"> </w:t>
      </w:r>
      <w:r>
        <w:rPr>
          <w:rtl/>
        </w:rPr>
        <w:t>היו"ר מיקי לוי:</w:t>
      </w:r>
      <w:r w:rsidRPr="007D17F1">
        <w:rPr>
          <w:rStyle w:val="TagStyle"/>
          <w:rtl/>
        </w:rPr>
        <w:t xml:space="preserve"> </w:t>
      </w:r>
      <w:r w:rsidRPr="00680567">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חבר הכנסת יריב </w:t>
      </w:r>
      <w:bookmarkStart w:id="29940" w:name="_ETM_Q72_591000"/>
      <w:bookmarkEnd w:id="29940"/>
      <w:r>
        <w:rPr>
          <w:rFonts w:hint="cs"/>
          <w:rtl/>
          <w:lang w:eastAsia="he-IL"/>
        </w:rPr>
        <w:t xml:space="preserve">לוין </w:t>
      </w:r>
      <w:r>
        <w:rPr>
          <w:rtl/>
          <w:lang w:eastAsia="he-IL"/>
        </w:rPr>
        <w:t>–</w:t>
      </w:r>
      <w:r>
        <w:rPr>
          <w:rFonts w:hint="cs"/>
          <w:rtl/>
          <w:lang w:eastAsia="he-IL"/>
        </w:rPr>
        <w:t xml:space="preserve"> איננו. חברת הכנסת סטרוק, בבקשה. חבר הכנסת סמוטריץ', אתה אחריה. </w:t>
      </w:r>
    </w:p>
    <w:p w:rsidR="00F532D9" w:rsidRDefault="00F532D9" w:rsidP="00A9767F">
      <w:pPr>
        <w:rPr>
          <w:rtl/>
          <w:lang w:eastAsia="he-IL"/>
        </w:rPr>
      </w:pPr>
    </w:p>
    <w:p w:rsidR="00F532D9" w:rsidRDefault="00F532D9" w:rsidP="00A9767F">
      <w:pPr>
        <w:pStyle w:val="a4"/>
        <w:rPr>
          <w:rtl/>
        </w:rPr>
      </w:pPr>
      <w:bookmarkStart w:id="29941" w:name="ET_speaker_5093_7"/>
      <w:r w:rsidRPr="00680567">
        <w:rPr>
          <w:rStyle w:val="TagStyle"/>
          <w:rtl/>
        </w:rPr>
        <w:t xml:space="preserve"> &lt;&lt; דובר &gt;&gt;</w:t>
      </w:r>
      <w:r w:rsidRPr="007D17F1">
        <w:rPr>
          <w:rStyle w:val="TagStyle"/>
          <w:rtl/>
        </w:rPr>
        <w:t xml:space="preserve"> </w:t>
      </w:r>
      <w:bookmarkStart w:id="29942" w:name="_Toc76302017"/>
      <w:r>
        <w:rPr>
          <w:rtl/>
        </w:rPr>
        <w:t>אורית מלכה סטרוק (הציונות הדתית):</w:t>
      </w:r>
      <w:bookmarkEnd w:id="29942"/>
      <w:r w:rsidRPr="007D17F1">
        <w:rPr>
          <w:rStyle w:val="TagStyle"/>
          <w:rtl/>
        </w:rPr>
        <w:t xml:space="preserve"> </w:t>
      </w:r>
      <w:r w:rsidRPr="00680567">
        <w:rPr>
          <w:rStyle w:val="TagStyle"/>
          <w:rtl/>
        </w:rPr>
        <w:t>&lt;&lt; דובר &gt;&gt;</w:t>
      </w:r>
      <w:r>
        <w:rPr>
          <w:rtl/>
        </w:rPr>
        <w:t xml:space="preserve">   </w:t>
      </w:r>
      <w:bookmarkEnd w:id="29941"/>
    </w:p>
    <w:p w:rsidR="00F532D9" w:rsidRDefault="00F532D9" w:rsidP="00356EAB">
      <w:pPr>
        <w:rPr>
          <w:rtl/>
          <w:lang w:eastAsia="he-IL"/>
        </w:rPr>
      </w:pPr>
    </w:p>
    <w:p w:rsidR="00F532D9" w:rsidRDefault="00F532D9" w:rsidP="00A9767F">
      <w:pPr>
        <w:rPr>
          <w:rtl/>
          <w:lang w:eastAsia="he-IL"/>
        </w:rPr>
      </w:pPr>
      <w:r>
        <w:rPr>
          <w:rFonts w:hint="cs"/>
          <w:rtl/>
          <w:lang w:eastAsia="he-IL"/>
        </w:rPr>
        <w:t>אדוני היושב-ראש, חבריי חברי הכנסת, תגיד, אתה חושב באמת, משה, שיש צופים בבית שמסתכלים עלינו?</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w:t>
      </w:r>
      <w:r w:rsidRPr="00F55A9B">
        <w:rPr>
          <w:rStyle w:val="TagStyle"/>
          <w:rtl/>
        </w:rPr>
        <w:t xml:space="preserve"> </w:t>
      </w:r>
      <w:r>
        <w:rPr>
          <w:rtl/>
        </w:rPr>
        <w:t>ינון אזולאי (ש"ס):</w:t>
      </w:r>
      <w:r w:rsidRPr="00F55A9B">
        <w:rPr>
          <w:rStyle w:val="TagStyle"/>
          <w:rtl/>
        </w:rPr>
        <w:t xml:space="preserve"> </w:t>
      </w:r>
      <w:r w:rsidRPr="00680567">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מודיע </w:t>
      </w:r>
      <w:bookmarkStart w:id="29943" w:name="_ETM_Q72_626000"/>
      <w:bookmarkEnd w:id="29943"/>
      <w:r>
        <w:rPr>
          <w:rFonts w:hint="cs"/>
          <w:rtl/>
          <w:lang w:eastAsia="he-IL"/>
        </w:rPr>
        <w:t xml:space="preserve">לך שבשעה 03:00 זה שיא. 03:00 </w:t>
      </w:r>
      <w:bookmarkStart w:id="29944" w:name="_ETM_Q72_630000"/>
      <w:bookmarkEnd w:id="29944"/>
      <w:r>
        <w:rPr>
          <w:rFonts w:hint="cs"/>
          <w:rtl/>
          <w:lang w:eastAsia="he-IL"/>
        </w:rPr>
        <w:t xml:space="preserve">זה השיא. </w:t>
      </w:r>
    </w:p>
    <w:p w:rsidR="00F532D9" w:rsidRDefault="00F532D9" w:rsidP="00A9767F">
      <w:pPr>
        <w:rPr>
          <w:rtl/>
          <w:lang w:eastAsia="he-IL"/>
        </w:rPr>
      </w:pPr>
    </w:p>
    <w:p w:rsidR="00F532D9" w:rsidRDefault="00F532D9" w:rsidP="00A9767F">
      <w:pPr>
        <w:pStyle w:val="-"/>
        <w:rPr>
          <w:rtl/>
        </w:rPr>
      </w:pPr>
      <w:r w:rsidRPr="00680567">
        <w:rPr>
          <w:rStyle w:val="TagStyle"/>
          <w:rtl/>
        </w:rPr>
        <w:t xml:space="preserve"> &lt;&lt;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לטובת הצופים בבית אני אדבר שוב על </w:t>
      </w:r>
      <w:bookmarkStart w:id="29945" w:name="_ETM_Q72_640000"/>
      <w:bookmarkEnd w:id="29945"/>
      <w:r>
        <w:rPr>
          <w:rFonts w:hint="cs"/>
          <w:rtl/>
          <w:lang w:eastAsia="he-IL"/>
        </w:rPr>
        <w:t xml:space="preserve">אביתר, כי אני אגיד לכם את האמת, אני תקועה </w:t>
      </w:r>
      <w:bookmarkStart w:id="29946" w:name="_ETM_Q72_643000"/>
      <w:bookmarkEnd w:id="29946"/>
      <w:r>
        <w:rPr>
          <w:rFonts w:hint="cs"/>
          <w:rtl/>
          <w:lang w:eastAsia="he-IL"/>
        </w:rPr>
        <w:t xml:space="preserve">פה. הייתי ממש רוצה להיות שם. </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w:t>
      </w:r>
      <w:r w:rsidRPr="00F55A9B">
        <w:rPr>
          <w:rStyle w:val="TagStyle"/>
          <w:rtl/>
        </w:rPr>
        <w:t xml:space="preserve"> </w:t>
      </w:r>
      <w:r>
        <w:rPr>
          <w:rtl/>
        </w:rPr>
        <w:t>ינון אזולאי (ש"ס):</w:t>
      </w:r>
      <w:r w:rsidRPr="00F55A9B">
        <w:rPr>
          <w:rStyle w:val="TagStyle"/>
          <w:rtl/>
        </w:rPr>
        <w:t xml:space="preserve"> </w:t>
      </w:r>
      <w:r w:rsidRPr="00680567">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אבל באביתר אין 99.</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w:t>
      </w:r>
      <w:r w:rsidRPr="00B85E09">
        <w:rPr>
          <w:rStyle w:val="TagStyle"/>
          <w:rtl/>
        </w:rPr>
        <w:t xml:space="preserve"> </w:t>
      </w:r>
      <w:r>
        <w:rPr>
          <w:rtl/>
        </w:rPr>
        <w:t>משה ארבל (ש"ס):</w:t>
      </w:r>
      <w:r w:rsidRPr="00B85E09">
        <w:rPr>
          <w:rStyle w:val="TagStyle"/>
          <w:rtl/>
        </w:rPr>
        <w:t xml:space="preserve"> </w:t>
      </w:r>
      <w:r w:rsidRPr="00680567">
        <w:rPr>
          <w:rStyle w:val="TagStyle"/>
          <w:rtl/>
        </w:rPr>
        <w:t>&lt;&lt; קריאה &gt;&gt;</w:t>
      </w:r>
      <w:r>
        <w:rPr>
          <w:rtl/>
        </w:rPr>
        <w:t xml:space="preserve">   </w:t>
      </w:r>
    </w:p>
    <w:p w:rsidR="00F532D9" w:rsidRDefault="00F532D9" w:rsidP="00356EAB">
      <w:pPr>
        <w:rPr>
          <w:rtl/>
          <w:lang w:eastAsia="he-IL"/>
        </w:rPr>
      </w:pPr>
    </w:p>
    <w:p w:rsidR="00F532D9" w:rsidRPr="00B85E09" w:rsidRDefault="00F532D9" w:rsidP="00A9767F">
      <w:pPr>
        <w:rPr>
          <w:rtl/>
          <w:lang w:eastAsia="he-IL"/>
        </w:rPr>
      </w:pPr>
      <w:r>
        <w:rPr>
          <w:rFonts w:hint="cs"/>
          <w:rtl/>
          <w:lang w:eastAsia="he-IL"/>
        </w:rPr>
        <w:t>באביתר הם קולטים</w:t>
      </w:r>
      <w:bookmarkStart w:id="29947" w:name="_ETM_Q72_647000"/>
      <w:bookmarkEnd w:id="29947"/>
      <w:r>
        <w:rPr>
          <w:rFonts w:hint="cs"/>
          <w:rtl/>
          <w:lang w:eastAsia="he-IL"/>
        </w:rPr>
        <w:t xml:space="preserve">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29948" w:name="ET_speakercontinue_5093_11"/>
      <w:r w:rsidRPr="00680567">
        <w:rPr>
          <w:rStyle w:val="TagStyle"/>
          <w:rtl/>
        </w:rPr>
        <w:t xml:space="preserve"> &lt;&lt;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r>
        <w:rPr>
          <w:rtl/>
        </w:rPr>
        <w:t xml:space="preserve">   </w:t>
      </w:r>
      <w:bookmarkEnd w:id="2994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אני רוצה לספר לצופים בבית </w:t>
      </w:r>
      <w:bookmarkStart w:id="29949" w:name="_ETM_Q72_648000"/>
      <w:bookmarkEnd w:id="29949"/>
      <w:r>
        <w:rPr>
          <w:rFonts w:hint="cs"/>
          <w:rtl/>
          <w:lang w:eastAsia="he-IL"/>
        </w:rPr>
        <w:t xml:space="preserve">על אביתר. אני רוצה להסביר לא על אביתר עצמה </w:t>
      </w:r>
      <w:r>
        <w:rPr>
          <w:rFonts w:hint="eastAsia"/>
          <w:rtl/>
          <w:lang w:eastAsia="he-IL"/>
        </w:rPr>
        <w:t xml:space="preserve">– </w:t>
      </w:r>
      <w:r>
        <w:rPr>
          <w:rFonts w:hint="cs"/>
          <w:rtl/>
          <w:lang w:eastAsia="he-IL"/>
        </w:rPr>
        <w:t xml:space="preserve">על מה שקורה מסביב לאביתר, כי קודם היה פה חבר הכנסת גפני, והוא דיבר על זה שהשר אלקין הוא השר שמקשר </w:t>
      </w:r>
      <w:bookmarkStart w:id="29950" w:name="_ETM_Q72_667000"/>
      <w:bookmarkEnd w:id="29950"/>
      <w:r>
        <w:rPr>
          <w:rFonts w:hint="cs"/>
          <w:rtl/>
          <w:lang w:eastAsia="he-IL"/>
        </w:rPr>
        <w:t>בין הממשלה לכנסת. ואיך זה קרה שהוא קיבל את התפקיד הזה</w:t>
      </w:r>
      <w:r w:rsidR="00B35596">
        <w:rPr>
          <w:rFonts w:hint="cs"/>
          <w:rtl/>
          <w:lang w:eastAsia="he-IL"/>
        </w:rPr>
        <w:t>,</w:t>
      </w:r>
      <w:r>
        <w:rPr>
          <w:rFonts w:hint="cs"/>
          <w:rtl/>
          <w:lang w:eastAsia="he-IL"/>
        </w:rPr>
        <w:t xml:space="preserve"> לקשר בין הממשלה</w:t>
      </w:r>
      <w:bookmarkStart w:id="29951" w:name="_ETM_Q72_672000"/>
      <w:bookmarkEnd w:id="29951"/>
      <w:r>
        <w:rPr>
          <w:rFonts w:hint="cs"/>
          <w:rtl/>
          <w:lang w:eastAsia="he-IL"/>
        </w:rPr>
        <w:t xml:space="preserve"> לכנסת?</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w:t>
      </w:r>
      <w:r w:rsidRPr="00F55A9B">
        <w:rPr>
          <w:rStyle w:val="TagStyle"/>
          <w:rtl/>
        </w:rPr>
        <w:t xml:space="preserve"> </w:t>
      </w:r>
      <w:r>
        <w:rPr>
          <w:rtl/>
        </w:rPr>
        <w:t>דוד אמסלם (הליכוד):</w:t>
      </w:r>
      <w:r w:rsidRPr="00F55A9B">
        <w:rPr>
          <w:rStyle w:val="TagStyle"/>
          <w:rtl/>
        </w:rPr>
        <w:t xml:space="preserve"> </w:t>
      </w:r>
      <w:r w:rsidRPr="00680567">
        <w:rPr>
          <w:rStyle w:val="TagStyle"/>
          <w:rtl/>
        </w:rPr>
        <w:t>&lt;&lt; קריאה &gt;&gt;</w:t>
      </w:r>
      <w:r>
        <w:rPr>
          <w:rtl/>
        </w:rPr>
        <w:t xml:space="preserve">   </w:t>
      </w:r>
    </w:p>
    <w:p w:rsidR="00F532D9" w:rsidRDefault="00F532D9" w:rsidP="00356EAB">
      <w:pPr>
        <w:rPr>
          <w:rtl/>
          <w:lang w:eastAsia="he-IL"/>
        </w:rPr>
      </w:pPr>
    </w:p>
    <w:p w:rsidR="00F532D9" w:rsidRDefault="00F532D9" w:rsidP="00B35596">
      <w:pPr>
        <w:rPr>
          <w:rtl/>
          <w:lang w:eastAsia="he-IL"/>
        </w:rPr>
      </w:pPr>
      <w:r>
        <w:rPr>
          <w:rFonts w:hint="cs"/>
          <w:rtl/>
          <w:lang w:eastAsia="he-IL"/>
        </w:rPr>
        <w:t xml:space="preserve">דרך אגב, אנחנו לא רואים אותו פה כבר </w:t>
      </w:r>
      <w:r w:rsidR="00B35596">
        <w:rPr>
          <w:rFonts w:hint="cs"/>
          <w:rtl/>
          <w:lang w:eastAsia="he-IL"/>
        </w:rPr>
        <w:t xml:space="preserve">כמעט </w:t>
      </w:r>
      <w:r>
        <w:rPr>
          <w:rFonts w:hint="cs"/>
          <w:rtl/>
          <w:lang w:eastAsia="he-IL"/>
        </w:rPr>
        <w:t>שבועיים.</w:t>
      </w:r>
    </w:p>
    <w:p w:rsidR="00F532D9" w:rsidRDefault="00F532D9" w:rsidP="00A9767F">
      <w:pPr>
        <w:rPr>
          <w:rtl/>
          <w:lang w:eastAsia="he-IL"/>
        </w:rPr>
      </w:pPr>
    </w:p>
    <w:p w:rsidR="00F532D9" w:rsidRDefault="00F532D9" w:rsidP="00A9767F">
      <w:pPr>
        <w:pStyle w:val="-"/>
        <w:rPr>
          <w:rtl/>
        </w:rPr>
      </w:pPr>
      <w:bookmarkStart w:id="29952" w:name="ET_speakercontinue_5093_13"/>
      <w:r w:rsidRPr="00680567">
        <w:rPr>
          <w:rStyle w:val="TagStyle"/>
          <w:rtl/>
        </w:rPr>
        <w:t xml:space="preserve"> &lt;&lt;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r>
        <w:rPr>
          <w:rtl/>
        </w:rPr>
        <w:t xml:space="preserve">   </w:t>
      </w:r>
      <w:bookmarkEnd w:id="29952"/>
    </w:p>
    <w:p w:rsidR="00F532D9" w:rsidRDefault="00F532D9" w:rsidP="00356EAB">
      <w:pPr>
        <w:rPr>
          <w:rtl/>
          <w:lang w:eastAsia="he-IL"/>
        </w:rPr>
      </w:pPr>
    </w:p>
    <w:p w:rsidR="00F532D9" w:rsidRDefault="00F532D9" w:rsidP="00A9767F">
      <w:pPr>
        <w:rPr>
          <w:rtl/>
          <w:lang w:eastAsia="he-IL"/>
        </w:rPr>
      </w:pPr>
      <w:r>
        <w:rPr>
          <w:rFonts w:hint="cs"/>
          <w:rtl/>
          <w:lang w:eastAsia="he-IL"/>
        </w:rPr>
        <w:t>אתה מתגעגע?</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 </w:t>
      </w:r>
      <w:r>
        <w:rPr>
          <w:rtl/>
        </w:rPr>
        <w:t>דוד אמסלם (הליכוד):</w:t>
      </w:r>
      <w:r w:rsidRPr="00680567">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אני רק אומר שיש שר שמקשר והוא </w:t>
      </w:r>
      <w:bookmarkStart w:id="29953" w:name="_ETM_Q72_678000"/>
      <w:bookmarkEnd w:id="29953"/>
      <w:r>
        <w:rPr>
          <w:rFonts w:hint="cs"/>
          <w:rtl/>
          <w:lang w:eastAsia="he-IL"/>
        </w:rPr>
        <w:t xml:space="preserve">לא מופיע. </w:t>
      </w:r>
    </w:p>
    <w:p w:rsidR="00F532D9" w:rsidRDefault="00F532D9" w:rsidP="00A9767F">
      <w:pPr>
        <w:rPr>
          <w:rtl/>
          <w:lang w:eastAsia="he-IL"/>
        </w:rPr>
      </w:pPr>
    </w:p>
    <w:p w:rsidR="00F532D9" w:rsidRDefault="00F532D9" w:rsidP="00A9767F">
      <w:pPr>
        <w:pStyle w:val="-"/>
        <w:rPr>
          <w:rtl/>
        </w:rPr>
      </w:pPr>
      <w:bookmarkStart w:id="29954" w:name="ET_speakercontinue_5093_25"/>
      <w:r w:rsidRPr="00680567">
        <w:rPr>
          <w:rStyle w:val="TagStyle"/>
          <w:rtl/>
        </w:rPr>
        <w:t>&lt;&lt;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bookmarkEnd w:id="29954"/>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אבל איך הוא קיבל את התפקיד לגשר בין </w:t>
      </w:r>
      <w:bookmarkStart w:id="29955" w:name="_ETM_Q72_680000"/>
      <w:bookmarkEnd w:id="29955"/>
      <w:r>
        <w:rPr>
          <w:rFonts w:hint="cs"/>
          <w:rtl/>
          <w:lang w:eastAsia="he-IL"/>
        </w:rPr>
        <w:t>הממשלה לכנסת? אתם זוכרים?</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 </w:t>
      </w:r>
      <w:r>
        <w:rPr>
          <w:rtl/>
        </w:rPr>
        <w:t>דוד אמסלם (הליכוד):</w:t>
      </w:r>
      <w:r w:rsidRPr="00680567">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הוא לא פה. </w:t>
      </w:r>
    </w:p>
    <w:p w:rsidR="00F532D9" w:rsidRDefault="00F532D9" w:rsidP="00A9767F">
      <w:pPr>
        <w:rPr>
          <w:rtl/>
          <w:lang w:eastAsia="he-IL"/>
        </w:rPr>
      </w:pPr>
    </w:p>
    <w:p w:rsidR="00F532D9" w:rsidRDefault="00F532D9" w:rsidP="00A9767F">
      <w:pPr>
        <w:pStyle w:val="-"/>
        <w:rPr>
          <w:rtl/>
        </w:rPr>
      </w:pPr>
      <w:bookmarkStart w:id="29956" w:name="_ETM_Q72_683000"/>
      <w:bookmarkStart w:id="29957" w:name="ET_speakercontinue_5093_26"/>
      <w:bookmarkEnd w:id="29956"/>
      <w:r w:rsidRPr="00680567">
        <w:rPr>
          <w:rStyle w:val="TagStyle"/>
          <w:rtl/>
        </w:rPr>
        <w:t>&lt;&lt;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bookmarkEnd w:id="29957"/>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אבל איך הוא </w:t>
      </w:r>
      <w:bookmarkStart w:id="29958" w:name="_ETM_Q72_682000"/>
      <w:bookmarkEnd w:id="29958"/>
      <w:r>
        <w:rPr>
          <w:rFonts w:hint="cs"/>
          <w:rtl/>
          <w:lang w:eastAsia="he-IL"/>
        </w:rPr>
        <w:t xml:space="preserve">קיבל את התפקיד? הוא קיבל את התפקיד כי הוא התעקש </w:t>
      </w:r>
      <w:r>
        <w:rPr>
          <w:rtl/>
          <w:lang w:eastAsia="he-IL"/>
        </w:rPr>
        <w:t>–</w:t>
      </w:r>
      <w:r>
        <w:rPr>
          <w:rFonts w:hint="cs"/>
          <w:rtl/>
          <w:lang w:eastAsia="he-IL"/>
        </w:rPr>
        <w:t xml:space="preserve"> ככה פורסם </w:t>
      </w:r>
      <w:bookmarkStart w:id="29959" w:name="_ETM_Q72_690000"/>
      <w:bookmarkEnd w:id="29959"/>
      <w:r>
        <w:rPr>
          <w:rFonts w:hint="cs"/>
          <w:rtl/>
          <w:lang w:eastAsia="he-IL"/>
        </w:rPr>
        <w:t xml:space="preserve">בהסכם הקואליציוני </w:t>
      </w:r>
      <w:r>
        <w:rPr>
          <w:rtl/>
          <w:lang w:eastAsia="he-IL"/>
        </w:rPr>
        <w:t>–</w:t>
      </w:r>
      <w:r>
        <w:rPr>
          <w:rFonts w:hint="cs"/>
          <w:rtl/>
          <w:lang w:eastAsia="he-IL"/>
        </w:rPr>
        <w:t xml:space="preserve"> שהממשלה תכניס להסכמים הקואליציוניים את המערכה על </w:t>
      </w:r>
      <w:bookmarkStart w:id="29960" w:name="_ETM_Q72_696000"/>
      <w:bookmarkEnd w:id="29960"/>
      <w:r>
        <w:rPr>
          <w:rFonts w:hint="cs"/>
          <w:rtl/>
          <w:lang w:eastAsia="he-IL"/>
        </w:rPr>
        <w:t xml:space="preserve">שטחי </w:t>
      </w:r>
      <w:r>
        <w:rPr>
          <w:rFonts w:hint="cs"/>
          <w:lang w:eastAsia="he-IL"/>
        </w:rPr>
        <w:t>C</w:t>
      </w:r>
      <w:r>
        <w:rPr>
          <w:rFonts w:hint="cs"/>
          <w:rtl/>
          <w:lang w:eastAsia="he-IL"/>
        </w:rPr>
        <w:t xml:space="preserve">. אתם זוכרים את זה? ואז הוא קיבל עוד </w:t>
      </w:r>
      <w:bookmarkStart w:id="29961" w:name="_ETM_Q72_700000"/>
      <w:bookmarkEnd w:id="29961"/>
      <w:r>
        <w:rPr>
          <w:rFonts w:hint="cs"/>
          <w:rtl/>
          <w:lang w:eastAsia="he-IL"/>
        </w:rPr>
        <w:t xml:space="preserve">תפקיד. עכשיו, המערכה על שטחי </w:t>
      </w:r>
      <w:r>
        <w:rPr>
          <w:rFonts w:hint="cs"/>
          <w:lang w:eastAsia="he-IL"/>
        </w:rPr>
        <w:t>C</w:t>
      </w:r>
      <w:r>
        <w:rPr>
          <w:rFonts w:hint="cs"/>
          <w:rtl/>
          <w:lang w:eastAsia="he-IL"/>
        </w:rPr>
        <w:t xml:space="preserve"> זה אומר שסביב אביתר </w:t>
      </w:r>
      <w:bookmarkStart w:id="29962" w:name="_ETM_Q72_705000"/>
      <w:bookmarkEnd w:id="29962"/>
      <w:r>
        <w:rPr>
          <w:rFonts w:hint="cs"/>
          <w:rtl/>
          <w:lang w:eastAsia="he-IL"/>
        </w:rPr>
        <w:t xml:space="preserve">יש מאות מבנים, לא חוקיים לפחות באותה מידה, שמי שבונה אותם זה </w:t>
      </w:r>
      <w:bookmarkStart w:id="29963" w:name="_ETM_Q72_711000"/>
      <w:bookmarkEnd w:id="29963"/>
      <w:r>
        <w:rPr>
          <w:rFonts w:hint="cs"/>
          <w:rtl/>
          <w:lang w:eastAsia="he-IL"/>
        </w:rPr>
        <w:t xml:space="preserve">ערבים ולא יהודים. לא סתם ערבים בונים אותם </w:t>
      </w:r>
      <w:r>
        <w:rPr>
          <w:rFonts w:hint="eastAsia"/>
          <w:rtl/>
          <w:lang w:eastAsia="he-IL"/>
        </w:rPr>
        <w:t xml:space="preserve">– </w:t>
      </w:r>
      <w:r>
        <w:rPr>
          <w:rFonts w:hint="cs"/>
          <w:rtl/>
          <w:lang w:eastAsia="he-IL"/>
        </w:rPr>
        <w:t xml:space="preserve">הם בונים את זה בעידוד, בהכוונה, במשימה לאומית שמכווין ראש הממשלה הפלסטיני. הוא שולח את הערבים ביהודה ושומרון סביב אביתר לבנות ולתפוס את </w:t>
      </w:r>
      <w:bookmarkStart w:id="29964" w:name="_ETM_Q72_733000"/>
      <w:bookmarkEnd w:id="29964"/>
      <w:r>
        <w:rPr>
          <w:rFonts w:hint="cs"/>
          <w:rtl/>
          <w:lang w:eastAsia="he-IL"/>
        </w:rPr>
        <w:t xml:space="preserve">השטח כמה שיותר באופן לא חוקי. </w:t>
      </w:r>
    </w:p>
    <w:p w:rsidR="00F532D9" w:rsidRDefault="00F532D9" w:rsidP="00A9767F">
      <w:pPr>
        <w:rPr>
          <w:rtl/>
          <w:lang w:eastAsia="he-IL"/>
        </w:rPr>
      </w:pPr>
    </w:p>
    <w:p w:rsidR="00F532D9" w:rsidRDefault="00F532D9" w:rsidP="00A9767F">
      <w:pPr>
        <w:rPr>
          <w:rtl/>
          <w:lang w:eastAsia="he-IL"/>
        </w:rPr>
      </w:pPr>
      <w:r>
        <w:rPr>
          <w:rFonts w:hint="cs"/>
          <w:rtl/>
          <w:lang w:eastAsia="he-IL"/>
        </w:rPr>
        <w:t>יועז הנדל, חברי השר, אתה עכשיו השר התורן?</w:t>
      </w:r>
    </w:p>
    <w:p w:rsidR="00F532D9" w:rsidRDefault="00F532D9" w:rsidP="00A9767F">
      <w:pPr>
        <w:rPr>
          <w:rtl/>
          <w:lang w:eastAsia="he-IL"/>
        </w:rPr>
      </w:pPr>
    </w:p>
    <w:p w:rsidR="00F532D9" w:rsidRDefault="00F532D9" w:rsidP="00A9767F">
      <w:pPr>
        <w:pStyle w:val="af5"/>
        <w:rPr>
          <w:rtl/>
        </w:rPr>
      </w:pPr>
      <w:bookmarkStart w:id="29965" w:name="ET_interruption_6200_14"/>
      <w:r w:rsidRPr="00680567">
        <w:rPr>
          <w:rStyle w:val="TagStyle"/>
          <w:rtl/>
        </w:rPr>
        <w:t xml:space="preserve"> &lt;&lt; קריאה &gt;&gt;</w:t>
      </w:r>
      <w:r w:rsidRPr="00F55A9B">
        <w:rPr>
          <w:rStyle w:val="TagStyle"/>
          <w:rtl/>
        </w:rPr>
        <w:t xml:space="preserve"> </w:t>
      </w:r>
      <w:r>
        <w:rPr>
          <w:rtl/>
        </w:rPr>
        <w:t>שר התקשורת יועז הנדל:</w:t>
      </w:r>
      <w:r w:rsidRPr="00F55A9B">
        <w:rPr>
          <w:rStyle w:val="TagStyle"/>
          <w:rtl/>
        </w:rPr>
        <w:t xml:space="preserve"> </w:t>
      </w:r>
      <w:r w:rsidRPr="00680567">
        <w:rPr>
          <w:rStyle w:val="TagStyle"/>
          <w:rtl/>
        </w:rPr>
        <w:t>&lt;&lt; קריאה &gt;&gt;</w:t>
      </w:r>
      <w:r>
        <w:rPr>
          <w:rtl/>
        </w:rPr>
        <w:t xml:space="preserve">   </w:t>
      </w:r>
      <w:bookmarkEnd w:id="29965"/>
    </w:p>
    <w:p w:rsidR="00F532D9" w:rsidRDefault="00F532D9" w:rsidP="00356EAB">
      <w:pPr>
        <w:rPr>
          <w:rtl/>
          <w:lang w:eastAsia="he-IL"/>
        </w:rPr>
      </w:pPr>
    </w:p>
    <w:p w:rsidR="00F532D9" w:rsidRDefault="00F532D9" w:rsidP="00A9767F">
      <w:pPr>
        <w:rPr>
          <w:rtl/>
          <w:lang w:eastAsia="he-IL"/>
        </w:rPr>
      </w:pPr>
      <w:r>
        <w:rPr>
          <w:rFonts w:hint="cs"/>
          <w:rtl/>
          <w:lang w:eastAsia="he-IL"/>
        </w:rPr>
        <w:t>כן.</w:t>
      </w:r>
    </w:p>
    <w:p w:rsidR="00F532D9" w:rsidRDefault="00F532D9" w:rsidP="00A9767F">
      <w:pPr>
        <w:rPr>
          <w:rtl/>
          <w:lang w:eastAsia="he-IL"/>
        </w:rPr>
      </w:pPr>
    </w:p>
    <w:p w:rsidR="00F532D9" w:rsidRDefault="00F532D9" w:rsidP="00A9767F">
      <w:pPr>
        <w:pStyle w:val="-"/>
        <w:rPr>
          <w:rtl/>
        </w:rPr>
      </w:pPr>
      <w:r w:rsidRPr="00680567">
        <w:rPr>
          <w:rStyle w:val="TagStyle"/>
          <w:rtl/>
        </w:rPr>
        <w:t xml:space="preserve"> &lt;&lt;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w:t>
      </w:r>
      <w:bookmarkStart w:id="29966" w:name="_ETM_Q72_740000"/>
      <w:bookmarkEnd w:id="29966"/>
      <w:r>
        <w:rPr>
          <w:rFonts w:hint="cs"/>
          <w:rtl/>
          <w:lang w:eastAsia="he-IL"/>
        </w:rPr>
        <w:t xml:space="preserve">יכול להגיד לי מה קורה עם כל המבנים שהערבים בונים </w:t>
      </w:r>
      <w:bookmarkStart w:id="29967" w:name="_ETM_Q72_745000"/>
      <w:bookmarkEnd w:id="29967"/>
      <w:r>
        <w:rPr>
          <w:rFonts w:hint="cs"/>
          <w:rtl/>
          <w:lang w:eastAsia="he-IL"/>
        </w:rPr>
        <w:t xml:space="preserve">ליד אביתר ושהם לא חוקיים באותה מידה שאביתר לא חוקי? מי מטפל בהם? לא, מה קורה איתם עכשיו, לא עשר </w:t>
      </w:r>
      <w:bookmarkStart w:id="29968" w:name="_ETM_Q72_755000"/>
      <w:bookmarkEnd w:id="29968"/>
      <w:r>
        <w:rPr>
          <w:rFonts w:hint="cs"/>
          <w:rtl/>
          <w:lang w:eastAsia="he-IL"/>
        </w:rPr>
        <w:t xml:space="preserve">שנים. </w:t>
      </w:r>
    </w:p>
    <w:p w:rsidR="00F532D9" w:rsidRDefault="00F532D9" w:rsidP="00A9767F">
      <w:pPr>
        <w:rPr>
          <w:rtl/>
          <w:lang w:eastAsia="he-IL"/>
        </w:rPr>
      </w:pPr>
    </w:p>
    <w:p w:rsidR="00F532D9" w:rsidRDefault="00F532D9" w:rsidP="00A9767F">
      <w:pPr>
        <w:pStyle w:val="af5"/>
        <w:rPr>
          <w:rtl/>
        </w:rPr>
      </w:pPr>
      <w:r w:rsidRPr="00680567">
        <w:rPr>
          <w:rStyle w:val="TagStyle"/>
          <w:rtl/>
        </w:rPr>
        <w:t xml:space="preserve"> &lt;&lt; קריאה &gt;&gt; </w:t>
      </w:r>
      <w:r>
        <w:rPr>
          <w:rtl/>
        </w:rPr>
        <w:t>קריאה:</w:t>
      </w:r>
      <w:r w:rsidRPr="00680567">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rPr>
          <w:rtl/>
        </w:rPr>
      </w:pPr>
      <w:bookmarkStart w:id="29969" w:name="_ETM_Q72_756000"/>
      <w:bookmarkStart w:id="29970" w:name="ET_speakercontinue_5093_27"/>
      <w:bookmarkEnd w:id="29969"/>
      <w:r w:rsidRPr="00680567">
        <w:rPr>
          <w:rStyle w:val="TagStyle"/>
          <w:rtl/>
        </w:rPr>
        <w:t>&lt;&lt; דובר_המשך &gt;&gt;</w:t>
      </w:r>
      <w:r w:rsidRPr="00F55A9B">
        <w:rPr>
          <w:rStyle w:val="TagStyle"/>
          <w:rtl/>
        </w:rPr>
        <w:t xml:space="preserve"> </w:t>
      </w:r>
      <w:r>
        <w:rPr>
          <w:rtl/>
        </w:rPr>
        <w:t>אורית מלכה סטרוק (הציונות הדתית):</w:t>
      </w:r>
      <w:r w:rsidRPr="00F55A9B">
        <w:rPr>
          <w:rStyle w:val="TagStyle"/>
          <w:rtl/>
        </w:rPr>
        <w:t xml:space="preserve"> </w:t>
      </w:r>
      <w:r w:rsidRPr="00680567">
        <w:rPr>
          <w:rStyle w:val="TagStyle"/>
          <w:rtl/>
        </w:rPr>
        <w:t>&lt;&lt; דובר_המשך &gt;&gt;</w:t>
      </w:r>
      <w:bookmarkEnd w:id="29970"/>
      <w:r>
        <w:rPr>
          <w:rtl/>
        </w:rPr>
        <w:t xml:space="preserve">   </w:t>
      </w:r>
    </w:p>
    <w:p w:rsidR="00F532D9" w:rsidRDefault="00F532D9" w:rsidP="00A9767F">
      <w:pPr>
        <w:rPr>
          <w:rtl/>
          <w:lang w:eastAsia="he-IL"/>
        </w:rPr>
      </w:pPr>
    </w:p>
    <w:p w:rsidR="00F532D9" w:rsidRDefault="00F532D9" w:rsidP="005F4D3C">
      <w:pPr>
        <w:rPr>
          <w:rtl/>
        </w:rPr>
      </w:pPr>
      <w:r>
        <w:rPr>
          <w:rFonts w:hint="cs"/>
          <w:rtl/>
          <w:lang w:eastAsia="he-IL"/>
        </w:rPr>
        <w:t xml:space="preserve">רגע, אני אגמור לשאול את השאלה, ואני רוצה מאוד לשמוע את התשובה. </w:t>
      </w:r>
      <w:bookmarkStart w:id="29971" w:name="TOR_Q73"/>
      <w:bookmarkEnd w:id="29971"/>
      <w:r>
        <w:rPr>
          <w:rFonts w:hint="cs"/>
          <w:rtl/>
        </w:rPr>
        <w:t xml:space="preserve">הממשלה </w:t>
      </w:r>
      <w:r>
        <w:rPr>
          <w:rFonts w:hint="eastAsia"/>
          <w:rtl/>
        </w:rPr>
        <w:t>–</w:t>
      </w:r>
      <w:r>
        <w:rPr>
          <w:rFonts w:hint="cs"/>
          <w:rtl/>
        </w:rPr>
        <w:t xml:space="preserve"> לא במשך עשר שנים; הממשלה רוצה עכשיו </w:t>
      </w:r>
      <w:r w:rsidR="00C9608A">
        <w:rPr>
          <w:rFonts w:hint="cs"/>
          <w:rtl/>
        </w:rPr>
        <w:t>– – –</w:t>
      </w:r>
    </w:p>
    <w:p w:rsidR="00F532D9" w:rsidRDefault="00F532D9" w:rsidP="00356EAB">
      <w:pPr>
        <w:rPr>
          <w:rtl/>
        </w:rPr>
      </w:pPr>
      <w:bookmarkStart w:id="29972" w:name="_ETM_Q73_163000"/>
      <w:bookmarkEnd w:id="29972"/>
    </w:p>
    <w:p w:rsidR="00F532D9" w:rsidRDefault="00F532D9" w:rsidP="00A9767F">
      <w:pPr>
        <w:pStyle w:val="af5"/>
        <w:keepNext/>
        <w:rPr>
          <w:rtl/>
        </w:rPr>
      </w:pPr>
      <w:bookmarkStart w:id="29973" w:name="_ETM_Q73_164000"/>
      <w:bookmarkStart w:id="29974" w:name="ET_interruption_6200_2"/>
      <w:bookmarkEnd w:id="29973"/>
      <w:r w:rsidRPr="001979C9">
        <w:rPr>
          <w:rStyle w:val="TagStyle"/>
          <w:rtl/>
        </w:rPr>
        <w:t xml:space="preserve"> &lt;&lt; קריאה &gt;&gt; </w:t>
      </w:r>
      <w:r>
        <w:rPr>
          <w:rtl/>
        </w:rPr>
        <w:t>שר התקשורת יועז הנדל:</w:t>
      </w:r>
      <w:r w:rsidRPr="001979C9">
        <w:rPr>
          <w:rStyle w:val="TagStyle"/>
          <w:rtl/>
        </w:rPr>
        <w:t xml:space="preserve"> &lt;&lt; קריאה &gt;&gt;</w:t>
      </w:r>
      <w:r>
        <w:rPr>
          <w:rtl/>
        </w:rPr>
        <w:t xml:space="preserve">  </w:t>
      </w:r>
      <w:bookmarkEnd w:id="29974"/>
    </w:p>
    <w:p w:rsidR="00F532D9" w:rsidRDefault="00F532D9" w:rsidP="00356EAB">
      <w:pPr>
        <w:rPr>
          <w:rtl/>
        </w:rPr>
      </w:pPr>
    </w:p>
    <w:p w:rsidR="00F532D9" w:rsidRDefault="00F532D9" w:rsidP="00A9767F">
      <w:pPr>
        <w:rPr>
          <w:rtl/>
        </w:rPr>
      </w:pPr>
      <w:bookmarkStart w:id="29975" w:name="_ETM_Q73_168000"/>
      <w:bookmarkEnd w:id="29975"/>
      <w:r>
        <w:rPr>
          <w:rFonts w:hint="cs"/>
          <w:rtl/>
        </w:rPr>
        <w:t>את רוצה שאני אענה?</w:t>
      </w:r>
    </w:p>
    <w:p w:rsidR="00F532D9" w:rsidRDefault="00F532D9" w:rsidP="00A9767F">
      <w:pPr>
        <w:rPr>
          <w:rtl/>
        </w:rPr>
      </w:pPr>
    </w:p>
    <w:p w:rsidR="00F532D9" w:rsidRDefault="00102535" w:rsidP="00102535">
      <w:pPr>
        <w:pStyle w:val="-"/>
        <w:rPr>
          <w:rtl/>
        </w:rPr>
      </w:pPr>
      <w:bookmarkStart w:id="29976" w:name="ET_speakercontinue_5093_4"/>
      <w:r w:rsidRPr="00102535">
        <w:rPr>
          <w:rStyle w:val="TagStyle"/>
          <w:rtl/>
        </w:rPr>
        <w:t xml:space="preserve"> &lt;&lt; דובר_המשך &gt;&gt;</w:t>
      </w:r>
      <w:r w:rsidR="00F532D9" w:rsidRPr="001979C9">
        <w:rPr>
          <w:rStyle w:val="TagStyle"/>
          <w:rtl/>
        </w:rPr>
        <w:t xml:space="preserve"> </w:t>
      </w:r>
      <w:bookmarkStart w:id="29977" w:name="_Toc76302018"/>
      <w:r w:rsidR="00F532D9">
        <w:rPr>
          <w:rtl/>
        </w:rPr>
        <w:t>אורית מלכה סטרוק (הציונות הדתית):</w:t>
      </w:r>
      <w:bookmarkEnd w:id="29977"/>
      <w:r w:rsidR="00F532D9" w:rsidRPr="001979C9">
        <w:rPr>
          <w:rStyle w:val="TagStyle"/>
          <w:rtl/>
        </w:rPr>
        <w:t xml:space="preserve"> </w:t>
      </w:r>
      <w:r w:rsidRPr="00102535">
        <w:rPr>
          <w:rStyle w:val="TagStyle"/>
          <w:rtl/>
        </w:rPr>
        <w:t xml:space="preserve">&lt;&lt; דובר_המשך &gt;&gt; </w:t>
      </w:r>
      <w:r w:rsidR="00F532D9">
        <w:rPr>
          <w:rtl/>
        </w:rPr>
        <w:t xml:space="preserve">  </w:t>
      </w:r>
      <w:bookmarkEnd w:id="29976"/>
    </w:p>
    <w:p w:rsidR="00F532D9" w:rsidRDefault="00F532D9" w:rsidP="00356EAB">
      <w:pPr>
        <w:rPr>
          <w:rtl/>
          <w:lang w:eastAsia="he-IL"/>
        </w:rPr>
      </w:pPr>
    </w:p>
    <w:p w:rsidR="00F532D9" w:rsidRDefault="00F532D9" w:rsidP="00A9767F">
      <w:pPr>
        <w:rPr>
          <w:rtl/>
          <w:lang w:eastAsia="he-IL"/>
        </w:rPr>
      </w:pPr>
      <w:r>
        <w:rPr>
          <w:rFonts w:hint="cs"/>
          <w:rtl/>
          <w:lang w:eastAsia="he-IL"/>
        </w:rPr>
        <w:t>כן, עוד מעט.</w:t>
      </w:r>
    </w:p>
    <w:p w:rsidR="00F532D9" w:rsidRDefault="00F532D9" w:rsidP="00A9767F">
      <w:pPr>
        <w:rPr>
          <w:rtl/>
          <w:lang w:eastAsia="he-IL"/>
        </w:rPr>
      </w:pPr>
      <w:bookmarkStart w:id="29978" w:name="_ETM_Q73_167000"/>
      <w:bookmarkEnd w:id="29978"/>
    </w:p>
    <w:p w:rsidR="00F532D9" w:rsidRDefault="00F532D9" w:rsidP="00A9767F">
      <w:pPr>
        <w:pStyle w:val="af5"/>
        <w:keepNext/>
        <w:rPr>
          <w:rtl/>
        </w:rPr>
      </w:pPr>
      <w:bookmarkStart w:id="29979" w:name="ET_interruption_6200_5"/>
      <w:r w:rsidRPr="001979C9">
        <w:rPr>
          <w:rStyle w:val="TagStyle"/>
          <w:rtl/>
        </w:rPr>
        <w:t xml:space="preserve"> &lt;&lt; קריאה &gt;&gt; </w:t>
      </w:r>
      <w:r>
        <w:rPr>
          <w:rtl/>
        </w:rPr>
        <w:t>שר התקשורת יועז הנדל:</w:t>
      </w:r>
      <w:r w:rsidRPr="001979C9">
        <w:rPr>
          <w:rStyle w:val="TagStyle"/>
          <w:rtl/>
        </w:rPr>
        <w:t xml:space="preserve"> &lt;&lt; קריאה &gt;&gt;</w:t>
      </w:r>
      <w:r>
        <w:rPr>
          <w:rtl/>
        </w:rPr>
        <w:t xml:space="preserve">  </w:t>
      </w:r>
      <w:bookmarkEnd w:id="29979"/>
    </w:p>
    <w:p w:rsidR="00F532D9" w:rsidRDefault="00F532D9" w:rsidP="00356EAB">
      <w:pPr>
        <w:rPr>
          <w:rtl/>
          <w:lang w:eastAsia="he-IL"/>
        </w:rPr>
      </w:pPr>
    </w:p>
    <w:p w:rsidR="00F532D9" w:rsidRDefault="00F532D9" w:rsidP="00A9767F">
      <w:pPr>
        <w:rPr>
          <w:rtl/>
          <w:lang w:eastAsia="he-IL"/>
        </w:rPr>
      </w:pPr>
      <w:bookmarkStart w:id="29980" w:name="_ETM_Q73_169000"/>
      <w:bookmarkEnd w:id="29980"/>
      <w:r>
        <w:rPr>
          <w:rFonts w:hint="cs"/>
          <w:rtl/>
          <w:lang w:eastAsia="he-IL"/>
        </w:rPr>
        <w:t>הינה, אני עונה לך.</w:t>
      </w:r>
    </w:p>
    <w:p w:rsidR="00F532D9" w:rsidRDefault="00F532D9" w:rsidP="00A9767F">
      <w:pPr>
        <w:rPr>
          <w:rtl/>
          <w:lang w:eastAsia="he-IL"/>
        </w:rPr>
      </w:pPr>
    </w:p>
    <w:p w:rsidR="00F532D9" w:rsidRDefault="00F532D9" w:rsidP="00A9767F">
      <w:pPr>
        <w:pStyle w:val="-"/>
        <w:keepNext/>
        <w:rPr>
          <w:rtl/>
        </w:rPr>
      </w:pPr>
      <w:bookmarkStart w:id="29981" w:name="ET_speakercontinue_5093_6"/>
      <w:r w:rsidRPr="001979C9">
        <w:rPr>
          <w:rStyle w:val="TagStyle"/>
          <w:rtl/>
        </w:rPr>
        <w:t xml:space="preserve"> &lt;&lt; דובר_המשך &gt;&gt; </w:t>
      </w:r>
      <w:r>
        <w:rPr>
          <w:rtl/>
        </w:rPr>
        <w:t>אורית מלכה סטרוק (הציונות הדתית):</w:t>
      </w:r>
      <w:r w:rsidRPr="001979C9">
        <w:rPr>
          <w:rStyle w:val="TagStyle"/>
          <w:rtl/>
        </w:rPr>
        <w:t xml:space="preserve"> &lt;&lt; דובר_המשך &gt;&gt;</w:t>
      </w:r>
      <w:r>
        <w:rPr>
          <w:rtl/>
        </w:rPr>
        <w:t xml:space="preserve">  </w:t>
      </w:r>
      <w:bookmarkEnd w:id="29981"/>
    </w:p>
    <w:p w:rsidR="00F532D9" w:rsidRDefault="00F532D9" w:rsidP="00356EAB">
      <w:pPr>
        <w:rPr>
          <w:rtl/>
          <w:lang w:eastAsia="he-IL"/>
        </w:rPr>
      </w:pPr>
    </w:p>
    <w:p w:rsidR="00F532D9" w:rsidRDefault="00F532D9" w:rsidP="00A9767F">
      <w:pPr>
        <w:rPr>
          <w:rtl/>
          <w:lang w:eastAsia="he-IL"/>
        </w:rPr>
      </w:pPr>
      <w:bookmarkStart w:id="29982" w:name="_ETM_Q73_166000"/>
      <w:bookmarkEnd w:id="29982"/>
      <w:r>
        <w:rPr>
          <w:rFonts w:hint="cs"/>
          <w:rtl/>
          <w:lang w:eastAsia="he-IL"/>
        </w:rPr>
        <w:t xml:space="preserve">אבל אני מסבירה את </w:t>
      </w:r>
      <w:bookmarkStart w:id="29983" w:name="_ETM_Q73_170000"/>
      <w:bookmarkEnd w:id="29983"/>
      <w:r>
        <w:rPr>
          <w:rFonts w:hint="cs"/>
          <w:rtl/>
          <w:lang w:eastAsia="he-IL"/>
        </w:rPr>
        <w:t>השאלה ואז תענה.</w:t>
      </w:r>
    </w:p>
    <w:p w:rsidR="00F532D9" w:rsidRDefault="00F532D9" w:rsidP="00356EAB">
      <w:pPr>
        <w:rPr>
          <w:rtl/>
        </w:rPr>
      </w:pPr>
      <w:bookmarkStart w:id="29984" w:name="_ETM_Q73_171000"/>
      <w:bookmarkEnd w:id="29984"/>
    </w:p>
    <w:p w:rsidR="00F532D9" w:rsidRDefault="00F532D9" w:rsidP="00A9767F">
      <w:pPr>
        <w:rPr>
          <w:rtl/>
        </w:rPr>
      </w:pPr>
      <w:bookmarkStart w:id="29985" w:name="_ETM_Q73_174000"/>
      <w:bookmarkEnd w:id="29985"/>
      <w:r>
        <w:rPr>
          <w:rFonts w:hint="cs"/>
          <w:rtl/>
        </w:rPr>
        <w:t xml:space="preserve">הממשלה רוצה עכשיו להרוס ולפנות את </w:t>
      </w:r>
      <w:bookmarkStart w:id="29986" w:name="_ETM_Q73_173000"/>
      <w:bookmarkEnd w:id="29986"/>
      <w:r>
        <w:rPr>
          <w:rFonts w:hint="cs"/>
          <w:rtl/>
        </w:rPr>
        <w:t>אביתר, עכשיו,</w:t>
      </w:r>
      <w:bookmarkStart w:id="29987" w:name="_ETM_Q73_165000"/>
      <w:bookmarkStart w:id="29988" w:name="_ETM_Q73_180770"/>
      <w:bookmarkEnd w:id="29987"/>
      <w:bookmarkEnd w:id="29988"/>
      <w:r>
        <w:rPr>
          <w:rFonts w:hint="cs"/>
          <w:rtl/>
        </w:rPr>
        <w:t xml:space="preserve"> </w:t>
      </w:r>
      <w:r>
        <w:rPr>
          <w:rtl/>
        </w:rPr>
        <w:t xml:space="preserve">אבל </w:t>
      </w:r>
      <w:bookmarkStart w:id="29989" w:name="_ETM_Q73_181069"/>
      <w:bookmarkEnd w:id="29989"/>
      <w:r>
        <w:rPr>
          <w:rFonts w:hint="cs"/>
          <w:rtl/>
        </w:rPr>
        <w:t>היא</w:t>
      </w:r>
      <w:r>
        <w:rPr>
          <w:rtl/>
        </w:rPr>
        <w:t xml:space="preserve"> </w:t>
      </w:r>
      <w:bookmarkStart w:id="29990" w:name="_ETM_Q73_181219"/>
      <w:bookmarkEnd w:id="29990"/>
      <w:r>
        <w:rPr>
          <w:rtl/>
        </w:rPr>
        <w:t xml:space="preserve">לא </w:t>
      </w:r>
      <w:bookmarkStart w:id="29991" w:name="_ETM_Q73_181550"/>
      <w:bookmarkEnd w:id="29991"/>
      <w:r>
        <w:rPr>
          <w:rtl/>
        </w:rPr>
        <w:t xml:space="preserve">רוצה </w:t>
      </w:r>
      <w:bookmarkStart w:id="29992" w:name="_ETM_Q73_181999"/>
      <w:bookmarkEnd w:id="29992"/>
      <w:r>
        <w:rPr>
          <w:rtl/>
        </w:rPr>
        <w:t xml:space="preserve">להרוס </w:t>
      </w:r>
      <w:bookmarkStart w:id="29993" w:name="_ETM_Q73_182750"/>
      <w:bookmarkEnd w:id="29993"/>
      <w:r>
        <w:rPr>
          <w:rtl/>
        </w:rPr>
        <w:t xml:space="preserve">אפילו </w:t>
      </w:r>
      <w:bookmarkStart w:id="29994" w:name="_ETM_Q73_183139"/>
      <w:bookmarkEnd w:id="29994"/>
      <w:r>
        <w:rPr>
          <w:rtl/>
        </w:rPr>
        <w:t xml:space="preserve">לא </w:t>
      </w:r>
      <w:bookmarkStart w:id="29995" w:name="_ETM_Q73_183500"/>
      <w:bookmarkStart w:id="29996" w:name="_ETM_Q73_183800"/>
      <w:bookmarkEnd w:id="29995"/>
      <w:bookmarkEnd w:id="29996"/>
      <w:r>
        <w:rPr>
          <w:rFonts w:hint="cs"/>
          <w:rtl/>
        </w:rPr>
        <w:t>בית ערבי אחד</w:t>
      </w:r>
      <w:bookmarkStart w:id="29997" w:name="_ETM_Q73_183980"/>
      <w:bookmarkStart w:id="29998" w:name="_ETM_Q73_185190"/>
      <w:bookmarkEnd w:id="29997"/>
      <w:bookmarkEnd w:id="29998"/>
      <w:r>
        <w:rPr>
          <w:rFonts w:hint="cs"/>
          <w:rtl/>
        </w:rPr>
        <w:t xml:space="preserve"> </w:t>
      </w:r>
      <w:r>
        <w:rPr>
          <w:rtl/>
        </w:rPr>
        <w:t xml:space="preserve">באזור </w:t>
      </w:r>
      <w:bookmarkStart w:id="29999" w:name="_ETM_Q73_185700"/>
      <w:bookmarkEnd w:id="29999"/>
      <w:r>
        <w:rPr>
          <w:rtl/>
        </w:rPr>
        <w:t>ש</w:t>
      </w:r>
      <w:r>
        <w:rPr>
          <w:rFonts w:hint="cs"/>
          <w:rtl/>
        </w:rPr>
        <w:t xml:space="preserve">ל אביתר. אתה שומע, יועז? אתה לא מקשיב. אתה לא מקשיב לי. אתה רוצה </w:t>
      </w:r>
      <w:bookmarkStart w:id="30000" w:name="_ETM_Q73_187000"/>
      <w:bookmarkEnd w:id="30000"/>
      <w:r>
        <w:rPr>
          <w:rFonts w:hint="cs"/>
          <w:rtl/>
        </w:rPr>
        <w:t>לענות לי.</w:t>
      </w:r>
    </w:p>
    <w:p w:rsidR="00F532D9" w:rsidRDefault="00F532D9" w:rsidP="00A9767F">
      <w:pPr>
        <w:rPr>
          <w:rtl/>
        </w:rPr>
      </w:pPr>
      <w:bookmarkStart w:id="30001" w:name="_ETM_Q73_186000"/>
      <w:bookmarkEnd w:id="30001"/>
    </w:p>
    <w:p w:rsidR="00F532D9" w:rsidRDefault="00F532D9" w:rsidP="00A9767F">
      <w:pPr>
        <w:pStyle w:val="af5"/>
        <w:keepNext/>
        <w:rPr>
          <w:rtl/>
        </w:rPr>
      </w:pPr>
      <w:bookmarkStart w:id="30002" w:name="ET_interruption_6200_7"/>
      <w:r w:rsidRPr="007434A8">
        <w:rPr>
          <w:rStyle w:val="TagStyle"/>
          <w:rtl/>
        </w:rPr>
        <w:t xml:space="preserve"> &lt;&lt; קריאה &gt;&gt; </w:t>
      </w:r>
      <w:r>
        <w:rPr>
          <w:rtl/>
        </w:rPr>
        <w:t>שר התקשורת יועז הנדל:</w:t>
      </w:r>
      <w:r w:rsidRPr="007434A8">
        <w:rPr>
          <w:rStyle w:val="TagStyle"/>
          <w:rtl/>
        </w:rPr>
        <w:t xml:space="preserve"> &lt;&lt; קריאה &gt;&gt;</w:t>
      </w:r>
      <w:r>
        <w:rPr>
          <w:rtl/>
        </w:rPr>
        <w:t xml:space="preserve">  </w:t>
      </w:r>
      <w:bookmarkEnd w:id="30002"/>
    </w:p>
    <w:p w:rsidR="00F532D9" w:rsidRDefault="00F532D9" w:rsidP="00356EAB">
      <w:pPr>
        <w:rPr>
          <w:rtl/>
        </w:rPr>
      </w:pPr>
    </w:p>
    <w:p w:rsidR="00F532D9" w:rsidRDefault="00F532D9" w:rsidP="00A9767F">
      <w:pPr>
        <w:rPr>
          <w:rtl/>
        </w:rPr>
      </w:pPr>
      <w:r>
        <w:rPr>
          <w:rFonts w:hint="cs"/>
          <w:rtl/>
        </w:rPr>
        <w:t>סליחה, אני רק עושה החלפה עם עודד.</w:t>
      </w:r>
    </w:p>
    <w:p w:rsidR="00F532D9" w:rsidRDefault="00F532D9" w:rsidP="00A9767F">
      <w:pPr>
        <w:rPr>
          <w:rtl/>
        </w:rPr>
      </w:pPr>
      <w:bookmarkStart w:id="30003" w:name="_ETM_Q73_194000"/>
      <w:bookmarkEnd w:id="30003"/>
    </w:p>
    <w:p w:rsidR="00F532D9" w:rsidRDefault="00F532D9" w:rsidP="00A9767F">
      <w:pPr>
        <w:pStyle w:val="-"/>
        <w:keepNext/>
        <w:rPr>
          <w:rtl/>
        </w:rPr>
      </w:pPr>
      <w:bookmarkStart w:id="30004" w:name="ET_speakercontinue_5093_8"/>
      <w:r w:rsidRPr="007434A8">
        <w:rPr>
          <w:rStyle w:val="TagStyle"/>
          <w:rtl/>
        </w:rPr>
        <w:t xml:space="preserve"> &lt;&lt; דובר_המשך &gt;&gt; </w:t>
      </w:r>
      <w:r>
        <w:rPr>
          <w:rtl/>
        </w:rPr>
        <w:t>אורית מלכה סטרוק (הציונות הדתית):</w:t>
      </w:r>
      <w:r w:rsidRPr="007434A8">
        <w:rPr>
          <w:rStyle w:val="TagStyle"/>
          <w:rtl/>
        </w:rPr>
        <w:t xml:space="preserve"> &lt;&lt; דובר_המשך &gt;&gt;</w:t>
      </w:r>
      <w:r>
        <w:rPr>
          <w:rtl/>
        </w:rPr>
        <w:t xml:space="preserve">  </w:t>
      </w:r>
      <w:bookmarkEnd w:id="30004"/>
    </w:p>
    <w:p w:rsidR="00F532D9" w:rsidRDefault="00F532D9" w:rsidP="00356EAB">
      <w:pPr>
        <w:rPr>
          <w:rtl/>
        </w:rPr>
      </w:pPr>
    </w:p>
    <w:p w:rsidR="00F532D9" w:rsidRDefault="00F532D9" w:rsidP="00A9767F">
      <w:pPr>
        <w:rPr>
          <w:rtl/>
        </w:rPr>
      </w:pPr>
      <w:bookmarkStart w:id="30005" w:name="_ETM_Q73_190000"/>
      <w:bookmarkEnd w:id="30005"/>
      <w:r>
        <w:rPr>
          <w:rFonts w:hint="cs"/>
          <w:rtl/>
        </w:rPr>
        <w:t xml:space="preserve">גם עודד יכול </w:t>
      </w:r>
      <w:bookmarkStart w:id="30006" w:name="_ETM_Q73_191000"/>
      <w:bookmarkEnd w:id="30006"/>
      <w:r>
        <w:rPr>
          <w:rFonts w:hint="cs"/>
          <w:rtl/>
        </w:rPr>
        <w:t xml:space="preserve">לשמוע. נכון. עודד הקשיב לי. </w:t>
      </w:r>
    </w:p>
    <w:p w:rsidR="00F532D9" w:rsidRDefault="00F532D9" w:rsidP="00356EAB">
      <w:pPr>
        <w:rPr>
          <w:rtl/>
        </w:rPr>
      </w:pPr>
    </w:p>
    <w:p w:rsidR="00F532D9" w:rsidRDefault="00F532D9" w:rsidP="00A9767F">
      <w:pPr>
        <w:pStyle w:val="af6"/>
        <w:keepNext/>
        <w:rPr>
          <w:rtl/>
        </w:rPr>
      </w:pPr>
      <w:r w:rsidRPr="007434A8">
        <w:rPr>
          <w:rStyle w:val="TagStyle"/>
          <w:rtl/>
        </w:rPr>
        <w:t xml:space="preserve"> &lt;&lt; יור &gt;&gt; </w:t>
      </w:r>
      <w:r>
        <w:rPr>
          <w:rtl/>
        </w:rPr>
        <w:t>היו"ר מיקי לוי:</w:t>
      </w:r>
      <w:r w:rsidRPr="007434A8">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rPr>
      </w:pPr>
      <w:bookmarkStart w:id="30007" w:name="_ETM_Q73_193000"/>
      <w:bookmarkEnd w:id="30007"/>
      <w:r>
        <w:rPr>
          <w:rFonts w:hint="cs"/>
          <w:rtl/>
        </w:rPr>
        <w:t>משפט סיכום, בבקשה.</w:t>
      </w:r>
    </w:p>
    <w:p w:rsidR="00F532D9" w:rsidRDefault="00F532D9" w:rsidP="00A9767F">
      <w:pPr>
        <w:rPr>
          <w:rtl/>
        </w:rPr>
      </w:pPr>
      <w:bookmarkStart w:id="30008" w:name="_ETM_Q73_195000"/>
      <w:bookmarkEnd w:id="30008"/>
    </w:p>
    <w:p w:rsidR="00F532D9" w:rsidRDefault="00F532D9" w:rsidP="00A9767F">
      <w:pPr>
        <w:pStyle w:val="-"/>
        <w:keepNext/>
        <w:rPr>
          <w:rtl/>
        </w:rPr>
      </w:pPr>
      <w:bookmarkStart w:id="30009" w:name="ET_speakercontinue_5093_10"/>
      <w:r w:rsidRPr="007434A8">
        <w:rPr>
          <w:rStyle w:val="TagStyle"/>
          <w:rtl/>
        </w:rPr>
        <w:t xml:space="preserve"> &lt;&lt; דובר_המשך &gt;&gt; </w:t>
      </w:r>
      <w:r>
        <w:rPr>
          <w:rtl/>
        </w:rPr>
        <w:t>אורית מלכה סטרוק (הציונות הדתית):</w:t>
      </w:r>
      <w:r w:rsidRPr="007434A8">
        <w:rPr>
          <w:rStyle w:val="TagStyle"/>
          <w:rtl/>
        </w:rPr>
        <w:t xml:space="preserve"> &lt;&lt; דובר_המשך &gt;&gt;</w:t>
      </w:r>
      <w:r>
        <w:rPr>
          <w:rtl/>
        </w:rPr>
        <w:t xml:space="preserve">  </w:t>
      </w:r>
      <w:bookmarkEnd w:id="30009"/>
    </w:p>
    <w:p w:rsidR="00F532D9" w:rsidRDefault="00F532D9" w:rsidP="00356EAB">
      <w:pPr>
        <w:rPr>
          <w:rtl/>
        </w:rPr>
      </w:pPr>
    </w:p>
    <w:p w:rsidR="00F532D9" w:rsidRDefault="00F532D9" w:rsidP="00A9767F">
      <w:pPr>
        <w:rPr>
          <w:rtl/>
        </w:rPr>
      </w:pPr>
      <w:bookmarkStart w:id="30010" w:name="_ETM_Q73_196000"/>
      <w:bookmarkStart w:id="30011" w:name="_ETM_Q73_198920"/>
      <w:bookmarkEnd w:id="30010"/>
      <w:bookmarkEnd w:id="30011"/>
      <w:r>
        <w:rPr>
          <w:rtl/>
        </w:rPr>
        <w:t xml:space="preserve">משפט </w:t>
      </w:r>
      <w:bookmarkStart w:id="30012" w:name="_ETM_Q73_199340"/>
      <w:bookmarkEnd w:id="30012"/>
      <w:r>
        <w:rPr>
          <w:rtl/>
        </w:rPr>
        <w:t xml:space="preserve">סיכום </w:t>
      </w:r>
      <w:bookmarkStart w:id="30013" w:name="_ETM_Q73_199760"/>
      <w:bookmarkEnd w:id="30013"/>
      <w:r>
        <w:rPr>
          <w:rtl/>
        </w:rPr>
        <w:t xml:space="preserve">ואז </w:t>
      </w:r>
      <w:bookmarkStart w:id="30014" w:name="_ETM_Q73_200029"/>
      <w:bookmarkEnd w:id="30014"/>
      <w:r>
        <w:rPr>
          <w:rFonts w:hint="cs"/>
          <w:rtl/>
        </w:rPr>
        <w:t>מ</w:t>
      </w:r>
      <w:r>
        <w:rPr>
          <w:rtl/>
        </w:rPr>
        <w:t xml:space="preserve">שפט </w:t>
      </w:r>
      <w:bookmarkStart w:id="30015" w:name="_ETM_Q73_200420"/>
      <w:bookmarkEnd w:id="30015"/>
      <w:r>
        <w:rPr>
          <w:rtl/>
        </w:rPr>
        <w:t xml:space="preserve">של </w:t>
      </w:r>
      <w:bookmarkStart w:id="30016" w:name="_ETM_Q73_200779"/>
      <w:bookmarkEnd w:id="30016"/>
      <w:r>
        <w:rPr>
          <w:rFonts w:hint="cs"/>
          <w:rtl/>
        </w:rPr>
        <w:t xml:space="preserve">השר </w:t>
      </w:r>
      <w:bookmarkStart w:id="30017" w:name="_ETM_Q73_197000"/>
      <w:bookmarkEnd w:id="30017"/>
      <w:r>
        <w:rPr>
          <w:rFonts w:hint="cs"/>
          <w:rtl/>
        </w:rPr>
        <w:t xml:space="preserve">יועז הנדל. </w:t>
      </w:r>
      <w:bookmarkStart w:id="30018" w:name="_ETM_Q73_201230"/>
      <w:bookmarkStart w:id="30019" w:name="_ETM_Q73_201619"/>
      <w:bookmarkStart w:id="30020" w:name="_ETM_Q73_202040"/>
      <w:bookmarkEnd w:id="30018"/>
      <w:bookmarkEnd w:id="30019"/>
      <w:bookmarkEnd w:id="30020"/>
      <w:r>
        <w:rPr>
          <w:rtl/>
        </w:rPr>
        <w:t xml:space="preserve">הממשלה </w:t>
      </w:r>
      <w:bookmarkStart w:id="30021" w:name="_ETM_Q73_203090"/>
      <w:bookmarkEnd w:id="30021"/>
      <w:r>
        <w:rPr>
          <w:rtl/>
        </w:rPr>
        <w:t xml:space="preserve">רוצה </w:t>
      </w:r>
      <w:bookmarkStart w:id="30022" w:name="_ETM_Q73_203570"/>
      <w:bookmarkEnd w:id="30022"/>
      <w:r>
        <w:rPr>
          <w:rtl/>
        </w:rPr>
        <w:t xml:space="preserve">להרוס </w:t>
      </w:r>
      <w:bookmarkStart w:id="30023" w:name="_ETM_Q73_204079"/>
      <w:bookmarkEnd w:id="30023"/>
      <w:r>
        <w:rPr>
          <w:rtl/>
        </w:rPr>
        <w:t xml:space="preserve">את </w:t>
      </w:r>
      <w:bookmarkStart w:id="30024" w:name="_ETM_Q73_204230"/>
      <w:bookmarkEnd w:id="30024"/>
      <w:r>
        <w:rPr>
          <w:rtl/>
        </w:rPr>
        <w:t>ה</w:t>
      </w:r>
      <w:r>
        <w:rPr>
          <w:rFonts w:hint="cs"/>
          <w:rtl/>
        </w:rPr>
        <w:t>י</w:t>
      </w:r>
      <w:r>
        <w:rPr>
          <w:rtl/>
        </w:rPr>
        <w:t xml:space="preserve">ישוב </w:t>
      </w:r>
      <w:bookmarkStart w:id="30025" w:name="_ETM_Q73_204560"/>
      <w:bookmarkEnd w:id="30025"/>
      <w:r>
        <w:rPr>
          <w:rtl/>
        </w:rPr>
        <w:t>אביתר</w:t>
      </w:r>
      <w:r>
        <w:rPr>
          <w:rFonts w:hint="cs"/>
          <w:rtl/>
        </w:rPr>
        <w:t>,</w:t>
      </w:r>
      <w:r>
        <w:rPr>
          <w:rtl/>
        </w:rPr>
        <w:t xml:space="preserve"> </w:t>
      </w:r>
      <w:bookmarkStart w:id="30026" w:name="_ETM_Q73_205900"/>
      <w:bookmarkEnd w:id="30026"/>
      <w:r>
        <w:rPr>
          <w:rtl/>
        </w:rPr>
        <w:t xml:space="preserve">אבל </w:t>
      </w:r>
      <w:bookmarkStart w:id="30027" w:name="_ETM_Q73_206170"/>
      <w:bookmarkStart w:id="30028" w:name="_ETM_Q73_206289"/>
      <w:bookmarkEnd w:id="30027"/>
      <w:bookmarkEnd w:id="30028"/>
      <w:r>
        <w:rPr>
          <w:rFonts w:hint="cs"/>
          <w:rtl/>
        </w:rPr>
        <w:t xml:space="preserve">היא </w:t>
      </w:r>
      <w:r>
        <w:rPr>
          <w:rtl/>
        </w:rPr>
        <w:t>לא</w:t>
      </w:r>
      <w:bookmarkStart w:id="30029" w:name="_ETM_Q73_206500"/>
      <w:bookmarkEnd w:id="30029"/>
      <w:r>
        <w:rPr>
          <w:rtl/>
        </w:rPr>
        <w:t xml:space="preserve"> </w:t>
      </w:r>
      <w:bookmarkStart w:id="30030" w:name="_ETM_Q73_206560"/>
      <w:bookmarkEnd w:id="30030"/>
      <w:r>
        <w:rPr>
          <w:rtl/>
        </w:rPr>
        <w:t xml:space="preserve">רוצה </w:t>
      </w:r>
      <w:bookmarkStart w:id="30031" w:name="_ETM_Q73_206770"/>
      <w:bookmarkEnd w:id="30031"/>
      <w:r>
        <w:rPr>
          <w:rtl/>
        </w:rPr>
        <w:t xml:space="preserve">להרוס </w:t>
      </w:r>
      <w:bookmarkStart w:id="30032" w:name="_ETM_Q73_207190"/>
      <w:bookmarkEnd w:id="30032"/>
      <w:r>
        <w:rPr>
          <w:rtl/>
        </w:rPr>
        <w:t xml:space="preserve">אפילו </w:t>
      </w:r>
      <w:bookmarkStart w:id="30033" w:name="_ETM_Q73_207560"/>
      <w:bookmarkEnd w:id="30033"/>
      <w:r>
        <w:rPr>
          <w:rtl/>
        </w:rPr>
        <w:t xml:space="preserve">בית </w:t>
      </w:r>
      <w:bookmarkStart w:id="30034" w:name="_ETM_Q73_208580"/>
      <w:bookmarkEnd w:id="30034"/>
      <w:r>
        <w:rPr>
          <w:rFonts w:hint="cs"/>
          <w:rtl/>
        </w:rPr>
        <w:t>אחד</w:t>
      </w:r>
      <w:bookmarkStart w:id="30035" w:name="_ETM_Q73_209570"/>
      <w:bookmarkEnd w:id="30035"/>
      <w:r>
        <w:rPr>
          <w:rFonts w:hint="cs"/>
          <w:rtl/>
        </w:rPr>
        <w:t xml:space="preserve"> </w:t>
      </w:r>
      <w:r>
        <w:rPr>
          <w:rtl/>
        </w:rPr>
        <w:t xml:space="preserve">שראש </w:t>
      </w:r>
      <w:bookmarkStart w:id="30036" w:name="_ETM_Q73_210080"/>
      <w:bookmarkEnd w:id="30036"/>
      <w:r>
        <w:rPr>
          <w:rtl/>
        </w:rPr>
        <w:t xml:space="preserve">הממשלה </w:t>
      </w:r>
      <w:bookmarkStart w:id="30037" w:name="_ETM_Q73_210680"/>
      <w:bookmarkEnd w:id="30037"/>
      <w:r>
        <w:rPr>
          <w:rtl/>
        </w:rPr>
        <w:t xml:space="preserve">הפלסטינית </w:t>
      </w:r>
      <w:bookmarkStart w:id="30038" w:name="_ETM_Q73_211910"/>
      <w:bookmarkEnd w:id="30038"/>
      <w:r>
        <w:rPr>
          <w:rtl/>
        </w:rPr>
        <w:t xml:space="preserve">שלח </w:t>
      </w:r>
      <w:bookmarkStart w:id="30039" w:name="_ETM_Q73_212390"/>
      <w:bookmarkEnd w:id="30039"/>
      <w:r>
        <w:rPr>
          <w:rtl/>
        </w:rPr>
        <w:t xml:space="preserve">את </w:t>
      </w:r>
      <w:bookmarkStart w:id="30040" w:name="_ETM_Q73_212510"/>
      <w:bookmarkEnd w:id="30040"/>
      <w:r>
        <w:rPr>
          <w:rtl/>
        </w:rPr>
        <w:t xml:space="preserve">הערבים </w:t>
      </w:r>
      <w:bookmarkStart w:id="30041" w:name="_ETM_Q73_213079"/>
      <w:bookmarkEnd w:id="30041"/>
      <w:r>
        <w:rPr>
          <w:rtl/>
        </w:rPr>
        <w:t xml:space="preserve">לבנות </w:t>
      </w:r>
      <w:bookmarkStart w:id="30042" w:name="_ETM_Q73_213590"/>
      <w:bookmarkEnd w:id="30042"/>
      <w:r>
        <w:rPr>
          <w:rtl/>
        </w:rPr>
        <w:t xml:space="preserve">ליד </w:t>
      </w:r>
      <w:bookmarkStart w:id="30043" w:name="_ETM_Q73_214040"/>
      <w:bookmarkEnd w:id="30043"/>
      <w:r>
        <w:rPr>
          <w:rtl/>
        </w:rPr>
        <w:t>אבי</w:t>
      </w:r>
      <w:r>
        <w:rPr>
          <w:rFonts w:hint="cs"/>
          <w:rtl/>
        </w:rPr>
        <w:t>תר</w:t>
      </w:r>
      <w:bookmarkStart w:id="30044" w:name="_ETM_Q73_214250"/>
      <w:bookmarkStart w:id="30045" w:name="_ETM_Q73_215010"/>
      <w:bookmarkEnd w:id="30044"/>
      <w:bookmarkEnd w:id="30045"/>
      <w:r>
        <w:rPr>
          <w:rFonts w:hint="cs"/>
          <w:rtl/>
        </w:rPr>
        <w:t xml:space="preserve"> </w:t>
      </w:r>
      <w:r>
        <w:rPr>
          <w:rtl/>
        </w:rPr>
        <w:t xml:space="preserve">כדי </w:t>
      </w:r>
      <w:bookmarkStart w:id="30046" w:name="_ETM_Q73_215280"/>
      <w:bookmarkEnd w:id="30046"/>
      <w:r>
        <w:rPr>
          <w:rtl/>
        </w:rPr>
        <w:t xml:space="preserve">לתפוס </w:t>
      </w:r>
      <w:bookmarkStart w:id="30047" w:name="_ETM_Q73_215760"/>
      <w:bookmarkEnd w:id="30047"/>
      <w:r>
        <w:rPr>
          <w:rtl/>
        </w:rPr>
        <w:t xml:space="preserve">את </w:t>
      </w:r>
      <w:bookmarkStart w:id="30048" w:name="_ETM_Q73_215909"/>
      <w:bookmarkEnd w:id="30048"/>
      <w:r>
        <w:rPr>
          <w:rtl/>
        </w:rPr>
        <w:t xml:space="preserve">השטח </w:t>
      </w:r>
      <w:bookmarkStart w:id="30049" w:name="_ETM_Q73_216880"/>
      <w:bookmarkEnd w:id="30049"/>
      <w:r>
        <w:rPr>
          <w:rtl/>
        </w:rPr>
        <w:t xml:space="preserve">באופן </w:t>
      </w:r>
      <w:bookmarkStart w:id="30050" w:name="_ETM_Q73_217479"/>
      <w:bookmarkEnd w:id="30050"/>
      <w:r>
        <w:rPr>
          <w:rtl/>
        </w:rPr>
        <w:t>לא</w:t>
      </w:r>
      <w:r>
        <w:rPr>
          <w:rFonts w:hint="cs"/>
          <w:rtl/>
        </w:rPr>
        <w:t xml:space="preserve"> </w:t>
      </w:r>
      <w:r>
        <w:rPr>
          <w:rtl/>
        </w:rPr>
        <w:t>חוקי</w:t>
      </w:r>
      <w:r>
        <w:rPr>
          <w:rFonts w:hint="cs"/>
          <w:rtl/>
        </w:rPr>
        <w:t>.</w:t>
      </w:r>
      <w:r>
        <w:rPr>
          <w:rtl/>
        </w:rPr>
        <w:t xml:space="preserve"> </w:t>
      </w:r>
      <w:bookmarkStart w:id="30051" w:name="_ETM_Q73_218399"/>
      <w:bookmarkEnd w:id="30051"/>
      <w:r>
        <w:rPr>
          <w:rFonts w:hint="cs"/>
          <w:rtl/>
        </w:rPr>
        <w:t xml:space="preserve">עכשיו, </w:t>
      </w:r>
      <w:bookmarkStart w:id="30052" w:name="_ETM_Q73_218579"/>
      <w:bookmarkEnd w:id="30052"/>
      <w:r>
        <w:rPr>
          <w:rtl/>
        </w:rPr>
        <w:t xml:space="preserve">תסביר </w:t>
      </w:r>
      <w:bookmarkStart w:id="30053" w:name="_ETM_Q73_219149"/>
      <w:bookmarkEnd w:id="30053"/>
      <w:r>
        <w:rPr>
          <w:rtl/>
        </w:rPr>
        <w:t>לי</w:t>
      </w:r>
      <w:r>
        <w:rPr>
          <w:rFonts w:hint="cs"/>
          <w:rtl/>
        </w:rPr>
        <w:t xml:space="preserve"> מה עם האיפה והאיפה הזה.</w:t>
      </w:r>
    </w:p>
    <w:p w:rsidR="00F532D9" w:rsidRDefault="00F532D9" w:rsidP="00A9767F">
      <w:pPr>
        <w:rPr>
          <w:rtl/>
        </w:rPr>
      </w:pPr>
    </w:p>
    <w:p w:rsidR="00F532D9" w:rsidRDefault="00F532D9" w:rsidP="00A9767F">
      <w:pPr>
        <w:pStyle w:val="af6"/>
        <w:keepNext/>
        <w:rPr>
          <w:rtl/>
        </w:rPr>
      </w:pPr>
      <w:r w:rsidRPr="007434A8">
        <w:rPr>
          <w:rStyle w:val="TagStyle"/>
          <w:rtl/>
        </w:rPr>
        <w:t xml:space="preserve"> &lt;&lt; יור &gt;&gt; </w:t>
      </w:r>
      <w:r>
        <w:rPr>
          <w:rtl/>
        </w:rPr>
        <w:t>היו"ר מיקי לוי:</w:t>
      </w:r>
      <w:r w:rsidRPr="007434A8">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054" w:name="_ETM_Q73_216000"/>
      <w:bookmarkStart w:id="30055" w:name="_ETM_Q73_219960"/>
      <w:bookmarkEnd w:id="30054"/>
      <w:bookmarkEnd w:id="30055"/>
      <w:r>
        <w:rPr>
          <w:rtl/>
        </w:rPr>
        <w:t>תודה</w:t>
      </w:r>
      <w:r>
        <w:rPr>
          <w:rFonts w:hint="cs"/>
          <w:rtl/>
        </w:rPr>
        <w:t>. תודה רבה.</w:t>
      </w:r>
    </w:p>
    <w:p w:rsidR="00F532D9" w:rsidRDefault="00F532D9" w:rsidP="00A9767F">
      <w:pPr>
        <w:rPr>
          <w:rtl/>
        </w:rPr>
      </w:pPr>
    </w:p>
    <w:p w:rsidR="00F532D9" w:rsidRDefault="00F532D9" w:rsidP="00A9767F">
      <w:pPr>
        <w:pStyle w:val="-"/>
        <w:keepNext/>
        <w:rPr>
          <w:rtl/>
        </w:rPr>
      </w:pPr>
      <w:r w:rsidRPr="007434A8">
        <w:rPr>
          <w:rStyle w:val="TagStyle"/>
          <w:rtl/>
        </w:rPr>
        <w:t xml:space="preserve"> &lt;&lt; דובר_המשך &gt;&gt; </w:t>
      </w:r>
      <w:r>
        <w:rPr>
          <w:rtl/>
        </w:rPr>
        <w:t>אורית מלכה סטרוק (הציונות הדתית):</w:t>
      </w:r>
      <w:r w:rsidRPr="007434A8">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r>
        <w:rPr>
          <w:rFonts w:hint="cs"/>
          <w:rtl/>
        </w:rPr>
        <w:t>זה הכול.</w:t>
      </w:r>
    </w:p>
    <w:p w:rsidR="00F532D9" w:rsidRDefault="00F532D9" w:rsidP="00A9767F">
      <w:pPr>
        <w:rPr>
          <w:rtl/>
        </w:rPr>
      </w:pPr>
      <w:bookmarkStart w:id="30056" w:name="_ETM_Q73_217000"/>
      <w:bookmarkEnd w:id="30056"/>
    </w:p>
    <w:p w:rsidR="00F532D9" w:rsidRDefault="00F532D9" w:rsidP="00A9767F">
      <w:pPr>
        <w:pStyle w:val="af6"/>
        <w:keepNext/>
        <w:rPr>
          <w:rtl/>
        </w:rPr>
      </w:pPr>
      <w:r w:rsidRPr="007434A8">
        <w:rPr>
          <w:rStyle w:val="TagStyle"/>
          <w:rtl/>
        </w:rPr>
        <w:t xml:space="preserve"> &lt;&lt; יור &gt;&gt; </w:t>
      </w:r>
      <w:r>
        <w:rPr>
          <w:rtl/>
        </w:rPr>
        <w:t>היו"ר מיקי לוי:</w:t>
      </w:r>
      <w:r w:rsidRPr="007434A8">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057" w:name="_ETM_Q73_218000"/>
      <w:bookmarkStart w:id="30058" w:name="_ETM_Q73_220440"/>
      <w:bookmarkStart w:id="30059" w:name="_ETM_Q73_222690"/>
      <w:bookmarkEnd w:id="30057"/>
      <w:bookmarkEnd w:id="30058"/>
      <w:bookmarkEnd w:id="30059"/>
      <w:r>
        <w:rPr>
          <w:rtl/>
        </w:rPr>
        <w:t>חבר</w:t>
      </w:r>
      <w:r>
        <w:rPr>
          <w:rFonts w:hint="cs"/>
          <w:rtl/>
        </w:rPr>
        <w:t>ת</w:t>
      </w:r>
      <w:r>
        <w:rPr>
          <w:rtl/>
        </w:rPr>
        <w:t xml:space="preserve"> </w:t>
      </w:r>
      <w:bookmarkStart w:id="30060" w:name="_ETM_Q73_223170"/>
      <w:bookmarkEnd w:id="30060"/>
      <w:r>
        <w:rPr>
          <w:rtl/>
        </w:rPr>
        <w:t>הכנסת</w:t>
      </w:r>
      <w:r>
        <w:rPr>
          <w:rFonts w:hint="cs"/>
          <w:rtl/>
        </w:rPr>
        <w:t xml:space="preserve"> וולדיגר.</w:t>
      </w:r>
    </w:p>
    <w:p w:rsidR="00F532D9" w:rsidRDefault="00F532D9" w:rsidP="00A9767F">
      <w:pPr>
        <w:rPr>
          <w:rtl/>
        </w:rPr>
      </w:pPr>
      <w:bookmarkStart w:id="30061" w:name="_ETM_Q73_220000"/>
      <w:bookmarkEnd w:id="30061"/>
    </w:p>
    <w:p w:rsidR="00F532D9" w:rsidRDefault="00F532D9" w:rsidP="00A9767F">
      <w:pPr>
        <w:pStyle w:val="-"/>
        <w:keepNext/>
        <w:rPr>
          <w:rtl/>
        </w:rPr>
      </w:pPr>
      <w:bookmarkStart w:id="30062" w:name="ET_speakercontinue_5093_16"/>
      <w:r w:rsidRPr="007434A8">
        <w:rPr>
          <w:rStyle w:val="TagStyle"/>
          <w:rtl/>
        </w:rPr>
        <w:t xml:space="preserve"> &lt;&lt; דובר_המשך &gt;&gt; </w:t>
      </w:r>
      <w:r>
        <w:rPr>
          <w:rtl/>
        </w:rPr>
        <w:t>אורית מלכה סטרוק (הציונות הדתית):</w:t>
      </w:r>
      <w:r w:rsidRPr="007434A8">
        <w:rPr>
          <w:rStyle w:val="TagStyle"/>
          <w:rtl/>
        </w:rPr>
        <w:t xml:space="preserve"> &lt;&lt; דובר_המשך &gt;&gt;</w:t>
      </w:r>
      <w:r>
        <w:rPr>
          <w:rtl/>
        </w:rPr>
        <w:t xml:space="preserve">  </w:t>
      </w:r>
      <w:bookmarkEnd w:id="30062"/>
    </w:p>
    <w:p w:rsidR="00F532D9" w:rsidRDefault="00F532D9" w:rsidP="00356EAB">
      <w:pPr>
        <w:rPr>
          <w:rtl/>
        </w:rPr>
      </w:pPr>
    </w:p>
    <w:p w:rsidR="00F532D9" w:rsidRDefault="00F532D9" w:rsidP="00A9767F">
      <w:pPr>
        <w:rPr>
          <w:rtl/>
        </w:rPr>
      </w:pPr>
      <w:r>
        <w:rPr>
          <w:rFonts w:hint="cs"/>
          <w:rtl/>
        </w:rPr>
        <w:t>הוא רוצה לענות לי.</w:t>
      </w:r>
    </w:p>
    <w:p w:rsidR="00F532D9" w:rsidRDefault="00F532D9" w:rsidP="00A9767F">
      <w:pPr>
        <w:rPr>
          <w:rtl/>
        </w:rPr>
      </w:pPr>
      <w:bookmarkStart w:id="30063" w:name="_ETM_Q73_223000"/>
      <w:bookmarkEnd w:id="30063"/>
    </w:p>
    <w:p w:rsidR="00F532D9" w:rsidRDefault="00F532D9" w:rsidP="00A9767F">
      <w:pPr>
        <w:pStyle w:val="af5"/>
        <w:keepNext/>
        <w:rPr>
          <w:rtl/>
        </w:rPr>
      </w:pPr>
      <w:bookmarkStart w:id="30064" w:name="ET_interruption_6200_17"/>
      <w:r w:rsidRPr="007434A8">
        <w:rPr>
          <w:rStyle w:val="TagStyle"/>
          <w:rtl/>
        </w:rPr>
        <w:t xml:space="preserve"> &lt;&lt; קריאה &gt;&gt; </w:t>
      </w:r>
      <w:r>
        <w:rPr>
          <w:rtl/>
        </w:rPr>
        <w:t>שר התקשורת יועז הנדל:</w:t>
      </w:r>
      <w:r w:rsidRPr="007434A8">
        <w:rPr>
          <w:rStyle w:val="TagStyle"/>
          <w:rtl/>
        </w:rPr>
        <w:t xml:space="preserve"> &lt;&lt; קריאה &gt;&gt;</w:t>
      </w:r>
      <w:r>
        <w:rPr>
          <w:rtl/>
        </w:rPr>
        <w:t xml:space="preserve">  </w:t>
      </w:r>
      <w:bookmarkEnd w:id="30064"/>
    </w:p>
    <w:p w:rsidR="00F532D9" w:rsidRDefault="00F532D9" w:rsidP="00356EAB">
      <w:pPr>
        <w:rPr>
          <w:rtl/>
        </w:rPr>
      </w:pPr>
    </w:p>
    <w:p w:rsidR="00F532D9" w:rsidRDefault="00F532D9" w:rsidP="00A9767F">
      <w:pPr>
        <w:rPr>
          <w:rtl/>
        </w:rPr>
      </w:pPr>
      <w:bookmarkStart w:id="30065" w:name="_ETM_Q73_222000"/>
      <w:bookmarkEnd w:id="30065"/>
      <w:r>
        <w:rPr>
          <w:rFonts w:hint="cs"/>
          <w:rtl/>
        </w:rPr>
        <w:t xml:space="preserve">אדוני היושב-ראש, אפשר לענות </w:t>
      </w:r>
      <w:r w:rsidR="00C9608A">
        <w:rPr>
          <w:rFonts w:hint="cs"/>
          <w:rtl/>
        </w:rPr>
        <w:t>– – –</w:t>
      </w:r>
    </w:p>
    <w:p w:rsidR="00F532D9" w:rsidRDefault="00F532D9" w:rsidP="00A9767F">
      <w:pPr>
        <w:rPr>
          <w:rtl/>
        </w:rPr>
      </w:pPr>
      <w:bookmarkStart w:id="30066" w:name="_ETM_Q73_224000"/>
      <w:bookmarkEnd w:id="30066"/>
    </w:p>
    <w:p w:rsidR="00F532D9" w:rsidRDefault="00F532D9" w:rsidP="00A9767F">
      <w:pPr>
        <w:pStyle w:val="-"/>
        <w:keepNext/>
        <w:rPr>
          <w:rtl/>
        </w:rPr>
      </w:pPr>
      <w:r w:rsidRPr="007434A8">
        <w:rPr>
          <w:rStyle w:val="TagStyle"/>
          <w:rtl/>
        </w:rPr>
        <w:t xml:space="preserve"> &lt;&lt; דובר_המשך &gt;&gt; </w:t>
      </w:r>
      <w:r>
        <w:rPr>
          <w:rtl/>
        </w:rPr>
        <w:t>אורית מלכה סטרוק (הציונות הדתית):</w:t>
      </w:r>
      <w:r w:rsidRPr="007434A8">
        <w:rPr>
          <w:rStyle w:val="TagStyle"/>
          <w:rtl/>
        </w:rPr>
        <w:t xml:space="preserve"> &lt;&lt; דובר_המשך &gt;&gt;</w:t>
      </w:r>
      <w:r>
        <w:rPr>
          <w:rtl/>
        </w:rPr>
        <w:t xml:space="preserve">  </w:t>
      </w:r>
    </w:p>
    <w:p w:rsidR="00F532D9" w:rsidRDefault="00F532D9" w:rsidP="00356EAB">
      <w:pPr>
        <w:rPr>
          <w:rtl/>
          <w:lang w:eastAsia="he-IL"/>
        </w:rPr>
      </w:pPr>
    </w:p>
    <w:p w:rsidR="00F532D9" w:rsidRPr="007434A8" w:rsidRDefault="00F532D9" w:rsidP="00A9767F">
      <w:pPr>
        <w:rPr>
          <w:rtl/>
          <w:lang w:eastAsia="he-IL"/>
        </w:rPr>
      </w:pPr>
      <w:r>
        <w:rPr>
          <w:rFonts w:hint="cs"/>
          <w:rtl/>
          <w:lang w:eastAsia="he-IL"/>
        </w:rPr>
        <w:t>תענה.</w:t>
      </w:r>
    </w:p>
    <w:p w:rsidR="00F532D9" w:rsidRDefault="00F532D9" w:rsidP="00A9767F">
      <w:pPr>
        <w:rPr>
          <w:rtl/>
        </w:rPr>
      </w:pPr>
    </w:p>
    <w:p w:rsidR="00F532D9" w:rsidRDefault="00F532D9" w:rsidP="00A9767F">
      <w:pPr>
        <w:pStyle w:val="af6"/>
        <w:keepNext/>
        <w:rPr>
          <w:rtl/>
        </w:rPr>
      </w:pPr>
      <w:r w:rsidRPr="007434A8">
        <w:rPr>
          <w:rStyle w:val="TagStyle"/>
          <w:rtl/>
        </w:rPr>
        <w:t xml:space="preserve"> &lt;&lt; יור &gt;&gt; </w:t>
      </w:r>
      <w:r>
        <w:rPr>
          <w:rtl/>
        </w:rPr>
        <w:t>היו"ר מיקי לוי:</w:t>
      </w:r>
      <w:r w:rsidRPr="007434A8">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067" w:name="_ETM_Q73_223679"/>
      <w:bookmarkEnd w:id="30067"/>
      <w:r>
        <w:rPr>
          <w:rFonts w:hint="cs"/>
          <w:rtl/>
        </w:rPr>
        <w:t>לא. אדוני, זה לא על פי הפרוטוקול. תשב, בבקשה.</w:t>
      </w:r>
    </w:p>
    <w:p w:rsidR="00F532D9" w:rsidRDefault="00F532D9" w:rsidP="00A9767F">
      <w:pPr>
        <w:rPr>
          <w:rtl/>
        </w:rPr>
      </w:pPr>
    </w:p>
    <w:p w:rsidR="00F532D9" w:rsidRDefault="00F532D9" w:rsidP="00A9767F">
      <w:pPr>
        <w:pStyle w:val="-"/>
        <w:keepNext/>
        <w:rPr>
          <w:rtl/>
        </w:rPr>
      </w:pPr>
      <w:r w:rsidRPr="007434A8">
        <w:rPr>
          <w:rStyle w:val="TagStyle"/>
          <w:rtl/>
        </w:rPr>
        <w:t xml:space="preserve"> &lt;&lt; דובר_המשך &gt;&gt; </w:t>
      </w:r>
      <w:r>
        <w:rPr>
          <w:rtl/>
        </w:rPr>
        <w:t>אורית מלכה סטרוק (הציונות הדתית):</w:t>
      </w:r>
      <w:r w:rsidRPr="007434A8">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0068" w:name="_ETM_Q73_225000"/>
      <w:bookmarkEnd w:id="30068"/>
      <w:r>
        <w:rPr>
          <w:rFonts w:hint="cs"/>
          <w:rtl/>
          <w:lang w:eastAsia="he-IL"/>
        </w:rPr>
        <w:t>אבל הוא רוצה.</w:t>
      </w:r>
    </w:p>
    <w:p w:rsidR="00F532D9" w:rsidRDefault="00F532D9" w:rsidP="00A9767F">
      <w:pPr>
        <w:rPr>
          <w:rtl/>
          <w:lang w:eastAsia="he-IL"/>
        </w:rPr>
      </w:pPr>
      <w:bookmarkStart w:id="30069" w:name="_ETM_Q73_226000"/>
      <w:bookmarkEnd w:id="30069"/>
    </w:p>
    <w:p w:rsidR="00F532D9" w:rsidRDefault="00F532D9" w:rsidP="00A9767F">
      <w:pPr>
        <w:pStyle w:val="af6"/>
        <w:keepNext/>
        <w:rPr>
          <w:rtl/>
        </w:rPr>
      </w:pPr>
      <w:r w:rsidRPr="007434A8">
        <w:rPr>
          <w:rStyle w:val="TagStyle"/>
          <w:rtl/>
        </w:rPr>
        <w:t xml:space="preserve"> &lt;&lt; יור &gt;&gt; </w:t>
      </w:r>
      <w:r>
        <w:rPr>
          <w:rtl/>
        </w:rPr>
        <w:t>היו"ר מיקי לוי:</w:t>
      </w:r>
      <w:r w:rsidRPr="007434A8">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rPr>
      </w:pPr>
      <w:bookmarkStart w:id="30070" w:name="_ETM_Q73_227000"/>
      <w:bookmarkEnd w:id="30070"/>
      <w:r>
        <w:rPr>
          <w:rFonts w:hint="cs"/>
          <w:rtl/>
          <w:lang w:eastAsia="he-IL"/>
        </w:rPr>
        <w:t xml:space="preserve">אני משוכנע שהשר יארח לך </w:t>
      </w:r>
      <w:bookmarkStart w:id="30071" w:name="_ETM_Q73_228000"/>
      <w:bookmarkEnd w:id="30071"/>
      <w:r>
        <w:rPr>
          <w:rFonts w:hint="cs"/>
          <w:rtl/>
          <w:lang w:eastAsia="he-IL"/>
        </w:rPr>
        <w:t xml:space="preserve">לחברה </w:t>
      </w:r>
      <w:bookmarkStart w:id="30072" w:name="_ETM_Q73_224039"/>
      <w:bookmarkStart w:id="30073" w:name="_ETM_Q73_226989"/>
      <w:bookmarkStart w:id="30074" w:name="_ETM_Q73_227260"/>
      <w:bookmarkStart w:id="30075" w:name="_ETM_Q73_227619"/>
      <w:bookmarkStart w:id="30076" w:name="_ETM_Q73_227829"/>
      <w:bookmarkStart w:id="30077" w:name="_ETM_Q73_227979"/>
      <w:bookmarkStart w:id="30078" w:name="_ETM_Q73_228100"/>
      <w:bookmarkStart w:id="30079" w:name="_ETM_Q73_228280"/>
      <w:bookmarkStart w:id="30080" w:name="_ETM_Q73_229030"/>
      <w:bookmarkStart w:id="30081" w:name="_ETM_Q73_229210"/>
      <w:bookmarkStart w:id="30082" w:name="_ETM_Q73_230530"/>
      <w:bookmarkStart w:id="30083" w:name="_ETM_Q73_230769"/>
      <w:bookmarkStart w:id="30084" w:name="_ETM_Q73_231519"/>
      <w:bookmarkStart w:id="30085" w:name="_ETM_Q73_232329"/>
      <w:bookmarkStart w:id="30086" w:name="_ETM_Q73_232899"/>
      <w:bookmarkStart w:id="30087" w:name="_ETM_Q73_233109"/>
      <w:bookmarkStart w:id="30088" w:name="_ETM_Q73_233679"/>
      <w:bookmarkEnd w:id="30072"/>
      <w:bookmarkEnd w:id="30073"/>
      <w:bookmarkEnd w:id="30074"/>
      <w:bookmarkEnd w:id="30075"/>
      <w:bookmarkEnd w:id="30076"/>
      <w:bookmarkEnd w:id="30077"/>
      <w:bookmarkEnd w:id="30078"/>
      <w:bookmarkEnd w:id="30079"/>
      <w:bookmarkEnd w:id="30080"/>
      <w:bookmarkEnd w:id="30081"/>
      <w:bookmarkEnd w:id="30082"/>
      <w:bookmarkEnd w:id="30083"/>
      <w:bookmarkEnd w:id="30084"/>
      <w:bookmarkEnd w:id="30085"/>
      <w:bookmarkEnd w:id="30086"/>
      <w:bookmarkEnd w:id="30087"/>
      <w:bookmarkEnd w:id="30088"/>
      <w:r>
        <w:rPr>
          <w:rFonts w:hint="cs"/>
          <w:rtl/>
          <w:lang w:eastAsia="he-IL"/>
        </w:rPr>
        <w:t>ל</w:t>
      </w:r>
      <w:r>
        <w:rPr>
          <w:rtl/>
        </w:rPr>
        <w:t xml:space="preserve">כוס </w:t>
      </w:r>
      <w:bookmarkStart w:id="30089" w:name="_ETM_Q73_234100"/>
      <w:bookmarkEnd w:id="30089"/>
      <w:r>
        <w:rPr>
          <w:rtl/>
        </w:rPr>
        <w:t xml:space="preserve">קפה </w:t>
      </w:r>
      <w:bookmarkStart w:id="30090" w:name="_ETM_Q73_234710"/>
      <w:bookmarkEnd w:id="30090"/>
      <w:r>
        <w:rPr>
          <w:rFonts w:hint="cs"/>
          <w:rtl/>
        </w:rPr>
        <w:t>ב</w:t>
      </w:r>
      <w:r>
        <w:rPr>
          <w:rtl/>
        </w:rPr>
        <w:t>פר</w:t>
      </w:r>
      <w:r>
        <w:rPr>
          <w:rFonts w:hint="cs"/>
          <w:rtl/>
        </w:rPr>
        <w:t xml:space="preserve">סה. </w:t>
      </w:r>
    </w:p>
    <w:p w:rsidR="00F532D9" w:rsidRDefault="00F532D9" w:rsidP="00A9767F">
      <w:pPr>
        <w:rPr>
          <w:rtl/>
        </w:rPr>
      </w:pPr>
      <w:bookmarkStart w:id="30091" w:name="_ETM_Q73_232000"/>
      <w:bookmarkEnd w:id="30091"/>
    </w:p>
    <w:p w:rsidR="00F532D9" w:rsidRDefault="00F532D9" w:rsidP="00A9767F">
      <w:pPr>
        <w:pStyle w:val="af5"/>
        <w:keepNext/>
        <w:rPr>
          <w:rtl/>
        </w:rPr>
      </w:pPr>
      <w:bookmarkStart w:id="30092" w:name="ET_interruption_5359_22"/>
      <w:r w:rsidRPr="00694312">
        <w:rPr>
          <w:rStyle w:val="TagStyle"/>
          <w:rtl/>
        </w:rPr>
        <w:t xml:space="preserve"> &lt;&lt; קריאה &gt;&gt; </w:t>
      </w:r>
      <w:r>
        <w:rPr>
          <w:rtl/>
        </w:rPr>
        <w:t>יעקב מרגי (ש"ס):</w:t>
      </w:r>
      <w:r w:rsidRPr="00694312">
        <w:rPr>
          <w:rStyle w:val="TagStyle"/>
          <w:rtl/>
        </w:rPr>
        <w:t xml:space="preserve"> &lt;&lt; קריאה &gt;&gt;</w:t>
      </w:r>
      <w:r>
        <w:rPr>
          <w:rtl/>
        </w:rPr>
        <w:t xml:space="preserve">  </w:t>
      </w:r>
      <w:bookmarkEnd w:id="30092"/>
    </w:p>
    <w:p w:rsidR="00F532D9" w:rsidRDefault="00F532D9" w:rsidP="00356EAB">
      <w:pPr>
        <w:rPr>
          <w:rtl/>
        </w:rPr>
      </w:pPr>
    </w:p>
    <w:p w:rsidR="00F532D9" w:rsidRDefault="00F532D9" w:rsidP="00A9767F">
      <w:pPr>
        <w:rPr>
          <w:rtl/>
        </w:rPr>
      </w:pPr>
      <w:bookmarkStart w:id="30093" w:name="_ETM_Q73_236000"/>
      <w:bookmarkEnd w:id="30093"/>
      <w:r>
        <w:rPr>
          <w:rFonts w:hint="cs"/>
          <w:rtl/>
        </w:rPr>
        <w:t xml:space="preserve">תגיד, אדוני, מה </w:t>
      </w:r>
      <w:bookmarkStart w:id="30094" w:name="_ETM_Q73_231000"/>
      <w:bookmarkEnd w:id="30094"/>
      <w:r>
        <w:rPr>
          <w:rFonts w:hint="cs"/>
          <w:rtl/>
        </w:rPr>
        <w:t xml:space="preserve">היה ההסכם </w:t>
      </w:r>
      <w:r w:rsidR="00C9608A">
        <w:rPr>
          <w:rFonts w:hint="cs"/>
          <w:rtl/>
        </w:rPr>
        <w:t>– – –</w:t>
      </w:r>
    </w:p>
    <w:p w:rsidR="00F532D9" w:rsidRDefault="00F532D9" w:rsidP="00A9767F">
      <w:pPr>
        <w:rPr>
          <w:rtl/>
        </w:rPr>
      </w:pPr>
      <w:bookmarkStart w:id="30095" w:name="_ETM_Q73_233000"/>
      <w:bookmarkEnd w:id="30095"/>
    </w:p>
    <w:p w:rsidR="00F532D9" w:rsidRDefault="00F532D9" w:rsidP="00A9767F">
      <w:pPr>
        <w:pStyle w:val="af6"/>
        <w:keepNext/>
        <w:rPr>
          <w:rtl/>
        </w:rPr>
      </w:pPr>
      <w:r w:rsidRPr="00694312">
        <w:rPr>
          <w:rStyle w:val="TagStyle"/>
          <w:rtl/>
        </w:rPr>
        <w:t xml:space="preserve"> &lt;&lt; יור &gt;&gt; </w:t>
      </w:r>
      <w:r>
        <w:rPr>
          <w:rtl/>
        </w:rPr>
        <w:t>היו"ר מיקי לוי:</w:t>
      </w:r>
      <w:r w:rsidRPr="00694312">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096" w:name="_ETM_Q73_236870"/>
      <w:bookmarkEnd w:id="30096"/>
      <w:r>
        <w:rPr>
          <w:rFonts w:hint="cs"/>
          <w:rtl/>
        </w:rPr>
        <w:t>ת</w:t>
      </w:r>
      <w:r>
        <w:rPr>
          <w:rtl/>
        </w:rPr>
        <w:t xml:space="preserve">ודה </w:t>
      </w:r>
      <w:bookmarkStart w:id="30097" w:name="_ETM_Q73_237170"/>
      <w:bookmarkEnd w:id="30097"/>
      <w:r>
        <w:rPr>
          <w:rtl/>
        </w:rPr>
        <w:t>רבה</w:t>
      </w:r>
      <w:r>
        <w:rPr>
          <w:rFonts w:hint="cs"/>
          <w:rtl/>
        </w:rPr>
        <w:t>,</w:t>
      </w:r>
      <w:r>
        <w:rPr>
          <w:rtl/>
        </w:rPr>
        <w:t xml:space="preserve"> </w:t>
      </w:r>
      <w:bookmarkStart w:id="30098" w:name="_ETM_Q73_237469"/>
      <w:bookmarkEnd w:id="30098"/>
      <w:r>
        <w:rPr>
          <w:rtl/>
        </w:rPr>
        <w:t xml:space="preserve">חברת </w:t>
      </w:r>
      <w:bookmarkStart w:id="30099" w:name="_ETM_Q73_237829"/>
      <w:bookmarkEnd w:id="30099"/>
      <w:r>
        <w:rPr>
          <w:rtl/>
        </w:rPr>
        <w:t>הכנסת</w:t>
      </w:r>
      <w:r>
        <w:rPr>
          <w:rFonts w:hint="cs"/>
          <w:rtl/>
        </w:rPr>
        <w:t xml:space="preserve"> סטרוק.</w:t>
      </w:r>
    </w:p>
    <w:p w:rsidR="00F532D9" w:rsidRDefault="00F532D9" w:rsidP="00A9767F">
      <w:pPr>
        <w:rPr>
          <w:rtl/>
        </w:rPr>
      </w:pPr>
      <w:bookmarkStart w:id="30100" w:name="_ETM_Q73_234000"/>
      <w:bookmarkEnd w:id="30100"/>
    </w:p>
    <w:p w:rsidR="00F532D9" w:rsidRDefault="00F532D9" w:rsidP="00A9767F">
      <w:pPr>
        <w:pStyle w:val="-"/>
        <w:keepNext/>
        <w:rPr>
          <w:rtl/>
        </w:rPr>
      </w:pPr>
      <w:bookmarkStart w:id="30101" w:name="ET_speakercontinue_5093_24"/>
      <w:r w:rsidRPr="00694312">
        <w:rPr>
          <w:rStyle w:val="TagStyle"/>
          <w:rtl/>
        </w:rPr>
        <w:t xml:space="preserve"> &lt;&lt; דובר_המשך &gt;&gt; </w:t>
      </w:r>
      <w:r>
        <w:rPr>
          <w:rtl/>
        </w:rPr>
        <w:t>אורית מלכה סטרוק (הציונות הדתית):</w:t>
      </w:r>
      <w:r w:rsidRPr="00694312">
        <w:rPr>
          <w:rStyle w:val="TagStyle"/>
          <w:rtl/>
        </w:rPr>
        <w:t xml:space="preserve"> &lt;&lt; דובר_המשך &gt;&gt;</w:t>
      </w:r>
      <w:r>
        <w:rPr>
          <w:rtl/>
        </w:rPr>
        <w:t xml:space="preserve">  </w:t>
      </w:r>
      <w:bookmarkEnd w:id="30101"/>
    </w:p>
    <w:p w:rsidR="00F532D9" w:rsidRDefault="00F532D9" w:rsidP="00356EAB">
      <w:pPr>
        <w:rPr>
          <w:rtl/>
        </w:rPr>
      </w:pPr>
    </w:p>
    <w:p w:rsidR="00F532D9" w:rsidRDefault="00F532D9" w:rsidP="00A9767F">
      <w:pPr>
        <w:rPr>
          <w:rtl/>
        </w:rPr>
      </w:pPr>
      <w:bookmarkStart w:id="30102" w:name="_ETM_Q73_235000"/>
      <w:bookmarkEnd w:id="30102"/>
      <w:r>
        <w:rPr>
          <w:rFonts w:hint="cs"/>
          <w:rtl/>
        </w:rPr>
        <w:t>אה, הוא שואל אותו מה היה ההסכם.</w:t>
      </w:r>
    </w:p>
    <w:p w:rsidR="00F532D9" w:rsidRDefault="00F532D9" w:rsidP="00A9767F">
      <w:pPr>
        <w:rPr>
          <w:rtl/>
        </w:rPr>
      </w:pPr>
    </w:p>
    <w:p w:rsidR="00F532D9" w:rsidRDefault="00F532D9" w:rsidP="00A9767F">
      <w:pPr>
        <w:pStyle w:val="af6"/>
        <w:keepNext/>
        <w:rPr>
          <w:rtl/>
        </w:rPr>
      </w:pPr>
      <w:r w:rsidRPr="00694312">
        <w:rPr>
          <w:rStyle w:val="TagStyle"/>
          <w:rtl/>
        </w:rPr>
        <w:t xml:space="preserve"> &lt;&lt; יור &gt;&gt; </w:t>
      </w:r>
      <w:r>
        <w:rPr>
          <w:rtl/>
        </w:rPr>
        <w:t>היו"ר מיקי לוי:</w:t>
      </w:r>
      <w:r w:rsidRPr="00694312">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103" w:name="_ETM_Q73_237000"/>
      <w:bookmarkStart w:id="30104" w:name="_ETM_Q73_238969"/>
      <w:bookmarkEnd w:id="30103"/>
      <w:bookmarkEnd w:id="30104"/>
      <w:r>
        <w:rPr>
          <w:rtl/>
        </w:rPr>
        <w:t>לא</w:t>
      </w:r>
      <w:r>
        <w:rPr>
          <w:rFonts w:hint="cs"/>
          <w:rtl/>
        </w:rPr>
        <w:t>,</w:t>
      </w:r>
      <w:r>
        <w:rPr>
          <w:rtl/>
        </w:rPr>
        <w:t xml:space="preserve"> </w:t>
      </w:r>
      <w:bookmarkStart w:id="30105" w:name="_ETM_Q73_239180"/>
      <w:bookmarkEnd w:id="30105"/>
      <w:r>
        <w:rPr>
          <w:rtl/>
        </w:rPr>
        <w:t>לא</w:t>
      </w:r>
      <w:r>
        <w:rPr>
          <w:rFonts w:hint="cs"/>
          <w:rtl/>
        </w:rPr>
        <w:t>.</w:t>
      </w:r>
      <w:r>
        <w:rPr>
          <w:rtl/>
        </w:rPr>
        <w:t xml:space="preserve"> </w:t>
      </w:r>
      <w:bookmarkStart w:id="30106" w:name="_ETM_Q73_239930"/>
      <w:bookmarkEnd w:id="30106"/>
      <w:r>
        <w:rPr>
          <w:rtl/>
        </w:rPr>
        <w:t>תודה</w:t>
      </w:r>
      <w:r>
        <w:rPr>
          <w:rFonts w:hint="cs"/>
          <w:rtl/>
        </w:rPr>
        <w:t>. תודה רבה.</w:t>
      </w:r>
    </w:p>
    <w:p w:rsidR="00F532D9" w:rsidRDefault="00F532D9" w:rsidP="00A9767F">
      <w:pPr>
        <w:rPr>
          <w:rtl/>
        </w:rPr>
      </w:pPr>
      <w:bookmarkStart w:id="30107" w:name="_ETM_Q73_238000"/>
      <w:bookmarkEnd w:id="30107"/>
    </w:p>
    <w:p w:rsidR="00F532D9" w:rsidRDefault="00F532D9" w:rsidP="00A9767F">
      <w:pPr>
        <w:pStyle w:val="-"/>
        <w:keepNext/>
        <w:rPr>
          <w:rtl/>
        </w:rPr>
      </w:pPr>
      <w:r w:rsidRPr="00694312">
        <w:rPr>
          <w:rStyle w:val="TagStyle"/>
          <w:rtl/>
        </w:rPr>
        <w:t xml:space="preserve"> &lt;&lt; דובר_המשך &gt;&gt; </w:t>
      </w:r>
      <w:r>
        <w:rPr>
          <w:rtl/>
        </w:rPr>
        <w:t>אורית מלכה סטרוק (הציונות הדתית):</w:t>
      </w:r>
      <w:r w:rsidRPr="00694312">
        <w:rPr>
          <w:rStyle w:val="TagStyle"/>
          <w:rtl/>
        </w:rPr>
        <w:t xml:space="preserve"> &lt;&lt; דובר_המשך &gt;&gt;</w:t>
      </w:r>
      <w:r>
        <w:rPr>
          <w:rtl/>
        </w:rPr>
        <w:t xml:space="preserve">  </w:t>
      </w:r>
    </w:p>
    <w:p w:rsidR="00F532D9" w:rsidRDefault="00F532D9" w:rsidP="00356EAB">
      <w:pPr>
        <w:rPr>
          <w:rtl/>
        </w:rPr>
      </w:pPr>
    </w:p>
    <w:p w:rsidR="00F532D9" w:rsidRDefault="00F532D9" w:rsidP="00A9767F">
      <w:pPr>
        <w:rPr>
          <w:rtl/>
        </w:rPr>
      </w:pPr>
      <w:bookmarkStart w:id="30108" w:name="_ETM_Q73_239000"/>
      <w:bookmarkEnd w:id="30108"/>
      <w:r>
        <w:rPr>
          <w:rFonts w:hint="cs"/>
          <w:rtl/>
        </w:rPr>
        <w:t xml:space="preserve">אז בנאום הבא אני אסביר מה היה ההסכם ואיך </w:t>
      </w:r>
      <w:bookmarkStart w:id="30109" w:name="_ETM_Q73_241000"/>
      <w:bookmarkEnd w:id="30109"/>
      <w:r>
        <w:rPr>
          <w:rFonts w:hint="cs"/>
          <w:rtl/>
        </w:rPr>
        <w:t>הורידו לו כל פעם חלק אחר, ועד אז יועז יברר</w:t>
      </w:r>
      <w:bookmarkStart w:id="30110" w:name="_ETM_Q73_242000"/>
      <w:bookmarkEnd w:id="30110"/>
      <w:r>
        <w:rPr>
          <w:rFonts w:hint="cs"/>
          <w:rtl/>
        </w:rPr>
        <w:t xml:space="preserve"> למה לא הורסים את הבתים הערביים ואז אביתר.</w:t>
      </w:r>
    </w:p>
    <w:p w:rsidR="00F532D9" w:rsidRDefault="00F532D9" w:rsidP="00A9767F">
      <w:pPr>
        <w:rPr>
          <w:rtl/>
        </w:rPr>
      </w:pPr>
      <w:bookmarkStart w:id="30111" w:name="_ETM_Q73_245000"/>
      <w:bookmarkEnd w:id="30111"/>
    </w:p>
    <w:p w:rsidR="00F532D9" w:rsidRDefault="00F532D9" w:rsidP="00A9767F">
      <w:pPr>
        <w:pStyle w:val="af6"/>
        <w:keepNext/>
        <w:rPr>
          <w:rtl/>
        </w:rPr>
      </w:pPr>
      <w:r w:rsidRPr="00694312">
        <w:rPr>
          <w:rStyle w:val="TagStyle"/>
          <w:rtl/>
        </w:rPr>
        <w:t xml:space="preserve"> &lt;&lt; יור &gt;&gt; </w:t>
      </w:r>
      <w:r>
        <w:rPr>
          <w:rtl/>
        </w:rPr>
        <w:t>היו"ר מיקי לוי:</w:t>
      </w:r>
      <w:r w:rsidRPr="00694312">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112" w:name="_ETM_Q73_240000"/>
      <w:bookmarkStart w:id="30113" w:name="_ETM_Q73_241040"/>
      <w:bookmarkEnd w:id="30112"/>
      <w:bookmarkEnd w:id="30113"/>
      <w:r>
        <w:rPr>
          <w:rFonts w:hint="cs"/>
          <w:rtl/>
        </w:rPr>
        <w:t>תודה</w:t>
      </w:r>
      <w:r>
        <w:rPr>
          <w:rtl/>
        </w:rPr>
        <w:t xml:space="preserve"> </w:t>
      </w:r>
      <w:bookmarkStart w:id="30114" w:name="_ETM_Q73_241309"/>
      <w:bookmarkEnd w:id="30114"/>
      <w:r>
        <w:rPr>
          <w:rtl/>
        </w:rPr>
        <w:t>רבה</w:t>
      </w:r>
      <w:r>
        <w:rPr>
          <w:rFonts w:hint="cs"/>
          <w:rtl/>
        </w:rPr>
        <w:t>.</w:t>
      </w:r>
      <w:bookmarkStart w:id="30115" w:name="_ETM_Q73_248360"/>
      <w:bookmarkEnd w:id="30115"/>
      <w:r>
        <w:rPr>
          <w:rtl/>
        </w:rPr>
        <w:t xml:space="preserve"> </w:t>
      </w:r>
      <w:bookmarkStart w:id="30116" w:name="_ETM_Q73_250110"/>
      <w:bookmarkEnd w:id="30116"/>
      <w:r>
        <w:rPr>
          <w:rtl/>
        </w:rPr>
        <w:t>בבקשה</w:t>
      </w:r>
      <w:r>
        <w:rPr>
          <w:rFonts w:hint="cs"/>
          <w:rtl/>
        </w:rPr>
        <w:t xml:space="preserve"> </w:t>
      </w:r>
      <w:r w:rsidR="00C9608A">
        <w:rPr>
          <w:rFonts w:hint="cs"/>
          <w:rtl/>
        </w:rPr>
        <w:t>– –</w:t>
      </w:r>
    </w:p>
    <w:p w:rsidR="00F532D9" w:rsidRDefault="00F532D9" w:rsidP="00A9767F">
      <w:pPr>
        <w:rPr>
          <w:rtl/>
        </w:rPr>
      </w:pPr>
      <w:bookmarkStart w:id="30117" w:name="_ETM_Q73_248000"/>
      <w:bookmarkEnd w:id="30117"/>
    </w:p>
    <w:p w:rsidR="00F532D9" w:rsidRDefault="00F532D9" w:rsidP="00A9767F">
      <w:pPr>
        <w:pStyle w:val="a4"/>
        <w:keepNext/>
        <w:rPr>
          <w:rtl/>
        </w:rPr>
      </w:pPr>
      <w:bookmarkStart w:id="30118" w:name="ET_speaker_6150_28"/>
      <w:r w:rsidRPr="00694312">
        <w:rPr>
          <w:rStyle w:val="TagStyle"/>
          <w:rtl/>
        </w:rPr>
        <w:t xml:space="preserve"> &lt;&lt; דובר &gt;&gt; </w:t>
      </w:r>
      <w:bookmarkStart w:id="30119" w:name="_Toc76302019"/>
      <w:r>
        <w:rPr>
          <w:rtl/>
        </w:rPr>
        <w:t>מיכל וולדיגר (הציונות הדתית):</w:t>
      </w:r>
      <w:bookmarkEnd w:id="30119"/>
      <w:r w:rsidRPr="00694312">
        <w:rPr>
          <w:rStyle w:val="TagStyle"/>
          <w:rtl/>
        </w:rPr>
        <w:t xml:space="preserve"> &lt;&lt; דובר &gt;&gt;</w:t>
      </w:r>
      <w:r>
        <w:rPr>
          <w:rtl/>
        </w:rPr>
        <w:t xml:space="preserve">  </w:t>
      </w:r>
      <w:bookmarkEnd w:id="30118"/>
    </w:p>
    <w:p w:rsidR="00F532D9" w:rsidRDefault="00F532D9" w:rsidP="00356EAB">
      <w:pPr>
        <w:rPr>
          <w:rtl/>
        </w:rPr>
      </w:pPr>
    </w:p>
    <w:p w:rsidR="00F532D9" w:rsidRDefault="00F532D9" w:rsidP="00A9767F">
      <w:pPr>
        <w:rPr>
          <w:rtl/>
        </w:rPr>
      </w:pPr>
      <w:r>
        <w:rPr>
          <w:rFonts w:hint="cs"/>
          <w:rtl/>
        </w:rPr>
        <w:t>וולדיגר.</w:t>
      </w:r>
    </w:p>
    <w:p w:rsidR="00F532D9" w:rsidRDefault="00F532D9" w:rsidP="00A9767F">
      <w:pPr>
        <w:rPr>
          <w:rtl/>
        </w:rPr>
      </w:pPr>
    </w:p>
    <w:p w:rsidR="00F532D9" w:rsidRDefault="00F532D9" w:rsidP="00A9767F">
      <w:pPr>
        <w:pStyle w:val="af6"/>
        <w:keepNext/>
        <w:rPr>
          <w:rtl/>
        </w:rPr>
      </w:pPr>
      <w:bookmarkStart w:id="30120" w:name="_ETM_Q73_252000"/>
      <w:bookmarkEnd w:id="30120"/>
      <w:r w:rsidRPr="00694312">
        <w:rPr>
          <w:rStyle w:val="TagStyle"/>
          <w:rtl/>
        </w:rPr>
        <w:t xml:space="preserve"> &lt;&lt; יור &gt;&gt; </w:t>
      </w:r>
      <w:r>
        <w:rPr>
          <w:rtl/>
        </w:rPr>
        <w:t>היו"ר מיקי לוי:</w:t>
      </w:r>
      <w:r w:rsidRPr="00694312">
        <w:rPr>
          <w:rStyle w:val="TagStyle"/>
          <w:rtl/>
        </w:rPr>
        <w:t xml:space="preserve"> &lt;&lt; יור &gt;&gt;</w:t>
      </w:r>
      <w:r>
        <w:rPr>
          <w:rtl/>
        </w:rPr>
        <w:t xml:space="preserve">  </w:t>
      </w:r>
    </w:p>
    <w:p w:rsidR="00F532D9" w:rsidRDefault="00F532D9" w:rsidP="00356EAB">
      <w:pPr>
        <w:rPr>
          <w:rtl/>
        </w:rPr>
      </w:pPr>
    </w:p>
    <w:p w:rsidR="00F532D9" w:rsidRDefault="00C9608A" w:rsidP="00A9767F">
      <w:pPr>
        <w:rPr>
          <w:rtl/>
        </w:rPr>
      </w:pPr>
      <w:r>
        <w:rPr>
          <w:rFonts w:hint="cs"/>
          <w:rtl/>
        </w:rPr>
        <w:t>– –</w:t>
      </w:r>
      <w:r w:rsidR="00F532D9">
        <w:rPr>
          <w:rFonts w:hint="cs"/>
          <w:rtl/>
        </w:rPr>
        <w:t xml:space="preserve"> וולדיגר.</w:t>
      </w:r>
    </w:p>
    <w:p w:rsidR="00F532D9" w:rsidRDefault="00F532D9" w:rsidP="00A9767F">
      <w:pPr>
        <w:rPr>
          <w:rtl/>
        </w:rPr>
      </w:pPr>
    </w:p>
    <w:p w:rsidR="00F532D9" w:rsidRDefault="00F532D9" w:rsidP="00A9767F">
      <w:pPr>
        <w:pStyle w:val="af5"/>
        <w:keepNext/>
        <w:rPr>
          <w:rtl/>
        </w:rPr>
      </w:pPr>
      <w:bookmarkStart w:id="30121" w:name="ET_interruption_5802_30"/>
      <w:r w:rsidRPr="00694312">
        <w:rPr>
          <w:rStyle w:val="TagStyle"/>
          <w:rtl/>
        </w:rPr>
        <w:t xml:space="preserve"> &lt;&lt; קריאה &gt;&gt; </w:t>
      </w:r>
      <w:r>
        <w:rPr>
          <w:rtl/>
        </w:rPr>
        <w:t>שלמה קרעי (הליכוד):</w:t>
      </w:r>
      <w:r w:rsidRPr="00694312">
        <w:rPr>
          <w:rStyle w:val="TagStyle"/>
          <w:rtl/>
        </w:rPr>
        <w:t xml:space="preserve"> &lt;&lt; קריאה &gt;&gt;</w:t>
      </w:r>
      <w:r>
        <w:rPr>
          <w:rtl/>
        </w:rPr>
        <w:t xml:space="preserve">  </w:t>
      </w:r>
      <w:bookmarkEnd w:id="30121"/>
    </w:p>
    <w:p w:rsidR="00F532D9" w:rsidRDefault="00F532D9" w:rsidP="00356EAB">
      <w:pPr>
        <w:rPr>
          <w:rtl/>
        </w:rPr>
      </w:pPr>
    </w:p>
    <w:p w:rsidR="00F532D9" w:rsidRDefault="00F532D9" w:rsidP="00A9767F">
      <w:pPr>
        <w:rPr>
          <w:rtl/>
        </w:rPr>
      </w:pPr>
      <w:r>
        <w:rPr>
          <w:rFonts w:hint="cs"/>
          <w:rtl/>
        </w:rPr>
        <w:t xml:space="preserve">שר התקשורת </w:t>
      </w:r>
      <w:r w:rsidR="00C9608A">
        <w:rPr>
          <w:rFonts w:hint="cs"/>
          <w:rtl/>
        </w:rPr>
        <w:t>– – –</w:t>
      </w:r>
      <w:r>
        <w:rPr>
          <w:rFonts w:hint="cs"/>
          <w:rtl/>
        </w:rPr>
        <w:t xml:space="preserve"> שמאלנית חדשה.</w:t>
      </w:r>
    </w:p>
    <w:p w:rsidR="00F532D9" w:rsidRDefault="00F532D9" w:rsidP="00A9767F">
      <w:pPr>
        <w:rPr>
          <w:rtl/>
        </w:rPr>
      </w:pPr>
    </w:p>
    <w:p w:rsidR="00F532D9" w:rsidRDefault="00F532D9" w:rsidP="00A9767F">
      <w:pPr>
        <w:pStyle w:val="-"/>
        <w:keepNext/>
        <w:rPr>
          <w:rtl/>
        </w:rPr>
      </w:pPr>
      <w:bookmarkStart w:id="30122" w:name="ET_speakercontinue_6150_31"/>
      <w:r w:rsidRPr="00694312">
        <w:rPr>
          <w:rStyle w:val="TagStyle"/>
          <w:rtl/>
        </w:rPr>
        <w:t xml:space="preserve"> &lt;&lt; דובר_המשך &gt;&gt; </w:t>
      </w:r>
      <w:r>
        <w:rPr>
          <w:rtl/>
        </w:rPr>
        <w:t>מיכל וולדיגר (הציונות הדתית):</w:t>
      </w:r>
      <w:r w:rsidRPr="00694312">
        <w:rPr>
          <w:rStyle w:val="TagStyle"/>
          <w:rtl/>
        </w:rPr>
        <w:t xml:space="preserve"> &lt;&lt; דובר_המשך &gt;&gt;</w:t>
      </w:r>
      <w:r>
        <w:rPr>
          <w:rtl/>
        </w:rPr>
        <w:t xml:space="preserve">  </w:t>
      </w:r>
      <w:bookmarkEnd w:id="30122"/>
    </w:p>
    <w:p w:rsidR="00F532D9" w:rsidRDefault="00F532D9" w:rsidP="00356EAB">
      <w:pPr>
        <w:rPr>
          <w:rtl/>
        </w:rPr>
      </w:pPr>
    </w:p>
    <w:p w:rsidR="00F532D9" w:rsidRDefault="00F532D9" w:rsidP="00A9767F">
      <w:pPr>
        <w:rPr>
          <w:rtl/>
        </w:rPr>
      </w:pPr>
      <w:bookmarkStart w:id="30123" w:name="_ETM_Q73_253000"/>
      <w:bookmarkEnd w:id="30123"/>
      <w:r>
        <w:rPr>
          <w:rFonts w:hint="cs"/>
          <w:rtl/>
        </w:rPr>
        <w:t xml:space="preserve">איזה גבוה </w:t>
      </w:r>
      <w:bookmarkStart w:id="30124" w:name="_ETM_Q73_251000"/>
      <w:bookmarkEnd w:id="30124"/>
      <w:r>
        <w:rPr>
          <w:rFonts w:hint="cs"/>
          <w:rtl/>
        </w:rPr>
        <w:t>מי שעמד פה לפניי, איזה גבוהים</w:t>
      </w:r>
      <w:r>
        <w:rPr>
          <w:rFonts w:hint="eastAsia"/>
          <w:rtl/>
        </w:rPr>
        <w:t>.</w:t>
      </w:r>
    </w:p>
    <w:p w:rsidR="00F532D9" w:rsidRDefault="00F532D9" w:rsidP="00A9767F">
      <w:pPr>
        <w:rPr>
          <w:rtl/>
        </w:rPr>
      </w:pPr>
      <w:bookmarkStart w:id="30125" w:name="_ETM_Q73_260000"/>
      <w:bookmarkEnd w:id="30125"/>
    </w:p>
    <w:p w:rsidR="00F532D9" w:rsidRDefault="00F532D9" w:rsidP="00A9767F">
      <w:pPr>
        <w:pStyle w:val="af6"/>
        <w:keepNext/>
        <w:rPr>
          <w:rtl/>
        </w:rPr>
      </w:pPr>
      <w:r w:rsidRPr="00694312">
        <w:rPr>
          <w:rStyle w:val="TagStyle"/>
          <w:rtl/>
        </w:rPr>
        <w:t xml:space="preserve"> &lt;&lt; יור &gt;&gt; </w:t>
      </w:r>
      <w:r>
        <w:rPr>
          <w:rtl/>
        </w:rPr>
        <w:t>היו"ר מיקי לוי:</w:t>
      </w:r>
      <w:r w:rsidRPr="00694312">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0126" w:name="_ETM_Q73_262000"/>
      <w:bookmarkEnd w:id="30126"/>
      <w:r>
        <w:rPr>
          <w:rFonts w:hint="cs"/>
          <w:rtl/>
          <w:lang w:eastAsia="he-IL"/>
        </w:rPr>
        <w:t>בבקשה.</w:t>
      </w:r>
    </w:p>
    <w:p w:rsidR="00F532D9" w:rsidRDefault="00F532D9" w:rsidP="00A9767F">
      <w:pPr>
        <w:rPr>
          <w:rtl/>
        </w:rPr>
      </w:pPr>
      <w:bookmarkStart w:id="30127" w:name="_ETM_Q73_261000"/>
      <w:bookmarkEnd w:id="30127"/>
    </w:p>
    <w:p w:rsidR="00F532D9" w:rsidRDefault="00F532D9" w:rsidP="00A9767F">
      <w:pPr>
        <w:pStyle w:val="-"/>
        <w:keepNext/>
        <w:rPr>
          <w:rtl/>
        </w:rPr>
      </w:pPr>
      <w:r w:rsidRPr="00694312">
        <w:rPr>
          <w:rStyle w:val="TagStyle"/>
          <w:rtl/>
        </w:rPr>
        <w:t xml:space="preserve"> &lt;&lt; דובר_המשך &gt;&gt; </w:t>
      </w:r>
      <w:r>
        <w:rPr>
          <w:rtl/>
        </w:rPr>
        <w:t>מיכל וולדיגר (הציונות הדתית):</w:t>
      </w:r>
      <w:r w:rsidRPr="00694312">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כבוד יושב-ראש הכנסת, חבריי הנכבדים, </w:t>
      </w:r>
      <w:bookmarkStart w:id="30128" w:name="_ETM_Q73_268000"/>
      <w:bookmarkEnd w:id="30128"/>
      <w:r>
        <w:rPr>
          <w:rFonts w:hint="cs"/>
          <w:rtl/>
          <w:lang w:eastAsia="he-IL"/>
        </w:rPr>
        <w:t xml:space="preserve">אז ככה: אימא פנתה אליי </w:t>
      </w:r>
      <w:r>
        <w:rPr>
          <w:rtl/>
          <w:lang w:eastAsia="he-IL"/>
        </w:rPr>
        <w:t>–</w:t>
      </w:r>
      <w:r>
        <w:rPr>
          <w:rFonts w:hint="cs"/>
          <w:rtl/>
          <w:lang w:eastAsia="he-IL"/>
        </w:rPr>
        <w:t xml:space="preserve"> אימא שהבת שלה נוטל</w:t>
      </w:r>
      <w:bookmarkStart w:id="30129" w:name="_ETM_Q73_270000"/>
      <w:bookmarkEnd w:id="30129"/>
      <w:r>
        <w:rPr>
          <w:rFonts w:hint="cs"/>
          <w:rtl/>
          <w:lang w:eastAsia="he-IL"/>
        </w:rPr>
        <w:t>ת את התרופה הפסיכיאטרית לפונקס. מישהו פה יודע מה</w:t>
      </w:r>
      <w:bookmarkStart w:id="30130" w:name="_ETM_Q73_276000"/>
      <w:bookmarkEnd w:id="30130"/>
      <w:r>
        <w:rPr>
          <w:rFonts w:hint="cs"/>
          <w:rtl/>
          <w:lang w:eastAsia="he-IL"/>
        </w:rPr>
        <w:t xml:space="preserve"> זה לפונקס? אני מניחה שלא. הם לא </w:t>
      </w:r>
      <w:bookmarkStart w:id="30131" w:name="_ETM_Q73_277000"/>
      <w:bookmarkEnd w:id="30131"/>
      <w:r>
        <w:rPr>
          <w:rFonts w:hint="cs"/>
          <w:rtl/>
          <w:lang w:eastAsia="he-IL"/>
        </w:rPr>
        <w:t>כל כך מקשיבים לי. אז לא נורא.</w:t>
      </w:r>
    </w:p>
    <w:p w:rsidR="00F532D9" w:rsidRDefault="00F532D9" w:rsidP="00A9767F">
      <w:pPr>
        <w:rPr>
          <w:rtl/>
          <w:lang w:eastAsia="he-IL"/>
        </w:rPr>
      </w:pPr>
    </w:p>
    <w:p w:rsidR="00F532D9" w:rsidRDefault="00F532D9" w:rsidP="00A9767F">
      <w:pPr>
        <w:pStyle w:val="af6"/>
        <w:keepNext/>
        <w:rPr>
          <w:rtl/>
        </w:rPr>
      </w:pPr>
      <w:bookmarkStart w:id="30132" w:name="ET_yor_6204_34"/>
      <w:r w:rsidRPr="00107DE8">
        <w:rPr>
          <w:rStyle w:val="TagStyle"/>
          <w:rtl/>
        </w:rPr>
        <w:t xml:space="preserve"> &lt;&lt; יור &gt;&gt; </w:t>
      </w:r>
      <w:r>
        <w:rPr>
          <w:rtl/>
        </w:rPr>
        <w:t>היו"ר מיקי לוי:</w:t>
      </w:r>
      <w:r w:rsidRPr="00107DE8">
        <w:rPr>
          <w:rStyle w:val="TagStyle"/>
          <w:rtl/>
        </w:rPr>
        <w:t xml:space="preserve"> &lt;&lt; יור &gt;&gt;</w:t>
      </w:r>
      <w:r>
        <w:rPr>
          <w:rtl/>
        </w:rPr>
        <w:t xml:space="preserve">  </w:t>
      </w:r>
      <w:bookmarkEnd w:id="30132"/>
    </w:p>
    <w:p w:rsidR="00F532D9" w:rsidRDefault="00F532D9" w:rsidP="00356EAB">
      <w:pPr>
        <w:rPr>
          <w:rtl/>
          <w:lang w:eastAsia="he-IL"/>
        </w:rPr>
      </w:pPr>
    </w:p>
    <w:p w:rsidR="00F532D9" w:rsidRDefault="00F532D9" w:rsidP="00A9767F">
      <w:pPr>
        <w:rPr>
          <w:rtl/>
          <w:lang w:eastAsia="he-IL"/>
        </w:rPr>
      </w:pPr>
      <w:bookmarkStart w:id="30133" w:name="_ETM_Q73_278000"/>
      <w:bookmarkEnd w:id="30133"/>
      <w:r>
        <w:rPr>
          <w:rFonts w:hint="cs"/>
          <w:rtl/>
          <w:lang w:eastAsia="he-IL"/>
        </w:rPr>
        <w:t>לא, לא.</w:t>
      </w:r>
    </w:p>
    <w:p w:rsidR="00F532D9" w:rsidRDefault="00F532D9" w:rsidP="00A9767F">
      <w:pPr>
        <w:rPr>
          <w:rtl/>
          <w:lang w:eastAsia="he-IL"/>
        </w:rPr>
      </w:pPr>
      <w:bookmarkStart w:id="30134" w:name="_ETM_Q73_282000"/>
      <w:bookmarkEnd w:id="30134"/>
    </w:p>
    <w:p w:rsidR="00F532D9" w:rsidRDefault="00F532D9" w:rsidP="00A9767F">
      <w:pPr>
        <w:pStyle w:val="-"/>
        <w:keepNext/>
        <w:rPr>
          <w:rtl/>
        </w:rPr>
      </w:pPr>
      <w:r w:rsidRPr="00107DE8">
        <w:rPr>
          <w:rStyle w:val="TagStyle"/>
          <w:rtl/>
        </w:rPr>
        <w:t xml:space="preserve"> &lt;&lt; דובר_המשך &gt;&gt; </w:t>
      </w:r>
      <w:r>
        <w:rPr>
          <w:rtl/>
        </w:rPr>
        <w:t>מיכל וולדיגר (הציונות הדתית):</w:t>
      </w:r>
      <w:r w:rsidRPr="00107DE8">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A9767F">
      <w:pPr>
        <w:rPr>
          <w:rtl/>
        </w:rPr>
      </w:pPr>
      <w:bookmarkStart w:id="30135" w:name="_ETM_Q73_283000"/>
      <w:bookmarkEnd w:id="30135"/>
      <w:r>
        <w:rPr>
          <w:rFonts w:hint="cs"/>
          <w:rtl/>
          <w:lang w:eastAsia="he-IL"/>
        </w:rPr>
        <w:t xml:space="preserve">נכון? לפונקס זו </w:t>
      </w:r>
      <w:bookmarkStart w:id="30136" w:name="_ETM_Q73_280000"/>
      <w:bookmarkStart w:id="30137" w:name="_ETM_Q73_284000"/>
      <w:bookmarkEnd w:id="30136"/>
      <w:bookmarkEnd w:id="30137"/>
      <w:r>
        <w:rPr>
          <w:rtl/>
        </w:rPr>
        <w:t xml:space="preserve">תרופה </w:t>
      </w:r>
      <w:bookmarkStart w:id="30138" w:name="_ETM_Q73_284540"/>
      <w:bookmarkEnd w:id="30138"/>
      <w:r>
        <w:rPr>
          <w:rtl/>
        </w:rPr>
        <w:t>אנטי-פסיכוטי</w:t>
      </w:r>
      <w:r>
        <w:rPr>
          <w:rFonts w:hint="cs"/>
          <w:rtl/>
        </w:rPr>
        <w:t>ת,</w:t>
      </w:r>
      <w:r>
        <w:rPr>
          <w:rtl/>
        </w:rPr>
        <w:t xml:space="preserve"> </w:t>
      </w:r>
      <w:bookmarkStart w:id="30139" w:name="_ETM_Q73_286569"/>
      <w:bookmarkEnd w:id="30139"/>
      <w:r>
        <w:rPr>
          <w:rtl/>
        </w:rPr>
        <w:t xml:space="preserve">והבת </w:t>
      </w:r>
      <w:bookmarkStart w:id="30140" w:name="_ETM_Q73_287139"/>
      <w:bookmarkEnd w:id="30140"/>
      <w:r>
        <w:rPr>
          <w:rtl/>
        </w:rPr>
        <w:t>נ</w:t>
      </w:r>
      <w:r>
        <w:rPr>
          <w:rFonts w:hint="cs"/>
          <w:rtl/>
        </w:rPr>
        <w:t>וטלת</w:t>
      </w:r>
      <w:r>
        <w:rPr>
          <w:rtl/>
        </w:rPr>
        <w:t xml:space="preserve"> </w:t>
      </w:r>
      <w:bookmarkStart w:id="30141" w:name="_ETM_Q73_287499"/>
      <w:bookmarkEnd w:id="30141"/>
      <w:r>
        <w:rPr>
          <w:rtl/>
        </w:rPr>
        <w:t xml:space="preserve">אותה </w:t>
      </w:r>
      <w:bookmarkStart w:id="30142" w:name="_ETM_Q73_287679"/>
      <w:bookmarkEnd w:id="30142"/>
      <w:r>
        <w:rPr>
          <w:rtl/>
        </w:rPr>
        <w:t xml:space="preserve">כבר </w:t>
      </w:r>
      <w:bookmarkStart w:id="30143" w:name="_ETM_Q73_287950"/>
      <w:bookmarkEnd w:id="30143"/>
      <w:r>
        <w:rPr>
          <w:rtl/>
        </w:rPr>
        <w:t>שנתיים</w:t>
      </w:r>
      <w:r>
        <w:rPr>
          <w:rFonts w:hint="cs"/>
          <w:rtl/>
        </w:rPr>
        <w:t>,</w:t>
      </w:r>
      <w:r>
        <w:rPr>
          <w:rtl/>
        </w:rPr>
        <w:t xml:space="preserve"> </w:t>
      </w:r>
      <w:bookmarkStart w:id="30144" w:name="_ETM_Q73_289270"/>
      <w:bookmarkEnd w:id="30144"/>
      <w:r>
        <w:rPr>
          <w:rtl/>
        </w:rPr>
        <w:t xml:space="preserve">וברוך </w:t>
      </w:r>
      <w:bookmarkStart w:id="30145" w:name="_ETM_Q73_289689"/>
      <w:bookmarkEnd w:id="30145"/>
      <w:r>
        <w:rPr>
          <w:rtl/>
        </w:rPr>
        <w:t>השם</w:t>
      </w:r>
      <w:r>
        <w:rPr>
          <w:rFonts w:hint="cs"/>
          <w:rtl/>
        </w:rPr>
        <w:t>,</w:t>
      </w:r>
      <w:r>
        <w:rPr>
          <w:rtl/>
        </w:rPr>
        <w:t xml:space="preserve"> </w:t>
      </w:r>
      <w:bookmarkStart w:id="30146" w:name="_ETM_Q73_289990"/>
      <w:bookmarkEnd w:id="30146"/>
      <w:r>
        <w:rPr>
          <w:rFonts w:hint="cs"/>
          <w:rtl/>
        </w:rPr>
        <w:t>היא ה</w:t>
      </w:r>
      <w:r>
        <w:rPr>
          <w:rtl/>
        </w:rPr>
        <w:t>יטיב</w:t>
      </w:r>
      <w:r>
        <w:rPr>
          <w:rFonts w:hint="cs"/>
          <w:rtl/>
        </w:rPr>
        <w:t>ה</w:t>
      </w:r>
      <w:r>
        <w:rPr>
          <w:rtl/>
        </w:rPr>
        <w:t xml:space="preserve"> </w:t>
      </w:r>
      <w:bookmarkStart w:id="30147" w:name="_ETM_Q73_290289"/>
      <w:bookmarkEnd w:id="30147"/>
      <w:r>
        <w:rPr>
          <w:rtl/>
        </w:rPr>
        <w:t xml:space="preserve">את </w:t>
      </w:r>
      <w:bookmarkStart w:id="30148" w:name="_ETM_Q73_290409"/>
      <w:bookmarkEnd w:id="30148"/>
      <w:r>
        <w:rPr>
          <w:rtl/>
        </w:rPr>
        <w:t>מצבה</w:t>
      </w:r>
      <w:r>
        <w:rPr>
          <w:rFonts w:hint="cs"/>
          <w:rtl/>
        </w:rPr>
        <w:t>.</w:t>
      </w:r>
      <w:r>
        <w:rPr>
          <w:rtl/>
        </w:rPr>
        <w:t xml:space="preserve"> </w:t>
      </w:r>
      <w:bookmarkStart w:id="30149" w:name="_ETM_Q73_292110"/>
      <w:bookmarkEnd w:id="30149"/>
      <w:r>
        <w:rPr>
          <w:rtl/>
        </w:rPr>
        <w:t xml:space="preserve">מדובר </w:t>
      </w:r>
      <w:bookmarkStart w:id="30150" w:name="_ETM_Q73_292530"/>
      <w:bookmarkEnd w:id="30150"/>
      <w:r>
        <w:rPr>
          <w:rtl/>
        </w:rPr>
        <w:t xml:space="preserve">בתרופה </w:t>
      </w:r>
      <w:bookmarkStart w:id="30151" w:name="_ETM_Q73_293040"/>
      <w:bookmarkStart w:id="30152" w:name="_ETM_Q73_293280"/>
      <w:bookmarkEnd w:id="30151"/>
      <w:bookmarkEnd w:id="30152"/>
      <w:r>
        <w:rPr>
          <w:rtl/>
        </w:rPr>
        <w:t xml:space="preserve">לא </w:t>
      </w:r>
      <w:bookmarkStart w:id="30153" w:name="_ETM_Q73_293400"/>
      <w:bookmarkEnd w:id="30153"/>
      <w:r>
        <w:rPr>
          <w:rtl/>
        </w:rPr>
        <w:t>קלה</w:t>
      </w:r>
      <w:r>
        <w:rPr>
          <w:rFonts w:hint="cs"/>
          <w:rtl/>
        </w:rPr>
        <w:t>,</w:t>
      </w:r>
      <w:r>
        <w:rPr>
          <w:rtl/>
        </w:rPr>
        <w:t xml:space="preserve"> </w:t>
      </w:r>
      <w:bookmarkStart w:id="30154" w:name="_ETM_Q73_294180"/>
      <w:bookmarkEnd w:id="30154"/>
      <w:r>
        <w:rPr>
          <w:rtl/>
        </w:rPr>
        <w:t xml:space="preserve">והיא </w:t>
      </w:r>
      <w:bookmarkStart w:id="30155" w:name="_ETM_Q73_294810"/>
      <w:bookmarkEnd w:id="30155"/>
      <w:r>
        <w:rPr>
          <w:rtl/>
        </w:rPr>
        <w:t xml:space="preserve">גם </w:t>
      </w:r>
      <w:bookmarkStart w:id="30156" w:name="_ETM_Q73_295110"/>
      <w:bookmarkEnd w:id="30156"/>
      <w:r>
        <w:rPr>
          <w:rtl/>
        </w:rPr>
        <w:t xml:space="preserve">פועלת </w:t>
      </w:r>
      <w:bookmarkStart w:id="30157" w:name="_ETM_Q73_295740"/>
      <w:bookmarkEnd w:id="30157"/>
      <w:r>
        <w:rPr>
          <w:rtl/>
        </w:rPr>
        <w:t xml:space="preserve">על </w:t>
      </w:r>
      <w:bookmarkStart w:id="30158" w:name="_ETM_Q73_296040"/>
      <w:bookmarkEnd w:id="30158"/>
      <w:r>
        <w:rPr>
          <w:rtl/>
        </w:rPr>
        <w:t xml:space="preserve">כל </w:t>
      </w:r>
      <w:bookmarkStart w:id="30159" w:name="_ETM_Q73_296189"/>
      <w:bookmarkEnd w:id="30159"/>
      <w:r>
        <w:rPr>
          <w:rtl/>
        </w:rPr>
        <w:t xml:space="preserve">מיני </w:t>
      </w:r>
      <w:bookmarkStart w:id="30160" w:name="_ETM_Q73_297240"/>
      <w:bookmarkEnd w:id="30160"/>
      <w:r>
        <w:rPr>
          <w:rtl/>
        </w:rPr>
        <w:t xml:space="preserve">מקומות </w:t>
      </w:r>
      <w:bookmarkStart w:id="30161" w:name="_ETM_Q73_297630"/>
      <w:bookmarkEnd w:id="30161"/>
      <w:r>
        <w:rPr>
          <w:rtl/>
        </w:rPr>
        <w:t xml:space="preserve">אחרים </w:t>
      </w:r>
      <w:bookmarkStart w:id="30162" w:name="_ETM_Q73_297930"/>
      <w:bookmarkEnd w:id="30162"/>
      <w:r>
        <w:rPr>
          <w:rtl/>
        </w:rPr>
        <w:t>בגוף</w:t>
      </w:r>
      <w:r>
        <w:rPr>
          <w:rFonts w:hint="cs"/>
          <w:rtl/>
        </w:rPr>
        <w:t>,</w:t>
      </w:r>
      <w:r>
        <w:rPr>
          <w:rtl/>
        </w:rPr>
        <w:t xml:space="preserve"> </w:t>
      </w:r>
      <w:bookmarkStart w:id="30163" w:name="_ETM_Q73_298259"/>
      <w:bookmarkEnd w:id="30163"/>
      <w:r>
        <w:rPr>
          <w:rtl/>
        </w:rPr>
        <w:t xml:space="preserve">ולכן </w:t>
      </w:r>
      <w:bookmarkStart w:id="30164" w:name="_ETM_Q73_298590"/>
      <w:bookmarkEnd w:id="30164"/>
      <w:r>
        <w:rPr>
          <w:rtl/>
        </w:rPr>
        <w:t xml:space="preserve">צריך </w:t>
      </w:r>
      <w:bookmarkStart w:id="30165" w:name="_ETM_Q73_299450"/>
      <w:bookmarkEnd w:id="30165"/>
      <w:r>
        <w:rPr>
          <w:rtl/>
        </w:rPr>
        <w:t xml:space="preserve">פעם </w:t>
      </w:r>
      <w:bookmarkStart w:id="30166" w:name="_ETM_Q73_299719"/>
      <w:bookmarkEnd w:id="30166"/>
      <w:r>
        <w:rPr>
          <w:rtl/>
        </w:rPr>
        <w:t xml:space="preserve">בשבוע </w:t>
      </w:r>
      <w:bookmarkStart w:id="30167" w:name="_ETM_Q73_300229"/>
      <w:bookmarkEnd w:id="30167"/>
      <w:r>
        <w:rPr>
          <w:rtl/>
        </w:rPr>
        <w:t xml:space="preserve">לעשות </w:t>
      </w:r>
      <w:bookmarkStart w:id="30168" w:name="_ETM_Q73_300560"/>
      <w:bookmarkEnd w:id="30168"/>
      <w:r>
        <w:rPr>
          <w:rtl/>
        </w:rPr>
        <w:t xml:space="preserve">בדיקת </w:t>
      </w:r>
      <w:bookmarkStart w:id="30169" w:name="_ETM_Q73_300920"/>
      <w:bookmarkEnd w:id="30169"/>
      <w:r>
        <w:rPr>
          <w:rtl/>
        </w:rPr>
        <w:t>דם</w:t>
      </w:r>
      <w:r>
        <w:rPr>
          <w:rFonts w:hint="cs"/>
          <w:rtl/>
        </w:rPr>
        <w:t>.</w:t>
      </w:r>
      <w:r>
        <w:rPr>
          <w:rtl/>
        </w:rPr>
        <w:t xml:space="preserve"> </w:t>
      </w:r>
      <w:bookmarkStart w:id="30170" w:name="_ETM_Q73_302130"/>
      <w:bookmarkEnd w:id="30170"/>
      <w:r>
        <w:rPr>
          <w:rtl/>
        </w:rPr>
        <w:t xml:space="preserve">הבת </w:t>
      </w:r>
      <w:bookmarkStart w:id="30171" w:name="_ETM_Q73_302549"/>
      <w:bookmarkEnd w:id="30171"/>
      <w:r>
        <w:rPr>
          <w:rtl/>
        </w:rPr>
        <w:t xml:space="preserve">מקבלת </w:t>
      </w:r>
      <w:bookmarkStart w:id="30172" w:name="_ETM_Q73_302969"/>
      <w:bookmarkEnd w:id="30172"/>
      <w:r>
        <w:rPr>
          <w:rtl/>
        </w:rPr>
        <w:t xml:space="preserve">את </w:t>
      </w:r>
      <w:bookmarkStart w:id="30173" w:name="_ETM_Q73_303090"/>
      <w:bookmarkEnd w:id="30173"/>
      <w:r>
        <w:rPr>
          <w:rtl/>
        </w:rPr>
        <w:t xml:space="preserve">המרשם </w:t>
      </w:r>
      <w:bookmarkStart w:id="30174" w:name="_ETM_Q73_303539"/>
      <w:bookmarkEnd w:id="30174"/>
      <w:r>
        <w:rPr>
          <w:rtl/>
        </w:rPr>
        <w:t xml:space="preserve">לתרופה </w:t>
      </w:r>
      <w:bookmarkStart w:id="30175" w:name="_ETM_Q73_303929"/>
      <w:bookmarkEnd w:id="30175"/>
      <w:r>
        <w:rPr>
          <w:rtl/>
        </w:rPr>
        <w:t xml:space="preserve">הזאת </w:t>
      </w:r>
      <w:bookmarkStart w:id="30176" w:name="_ETM_Q73_304200"/>
      <w:bookmarkEnd w:id="30176"/>
      <w:r>
        <w:rPr>
          <w:rtl/>
        </w:rPr>
        <w:t xml:space="preserve">מהפסיכיאטר </w:t>
      </w:r>
      <w:bookmarkStart w:id="30177" w:name="_ETM_Q73_304950"/>
      <w:bookmarkEnd w:id="30177"/>
      <w:r>
        <w:rPr>
          <w:rtl/>
        </w:rPr>
        <w:t>שלה</w:t>
      </w:r>
      <w:r>
        <w:rPr>
          <w:rFonts w:hint="cs"/>
          <w:rtl/>
        </w:rPr>
        <w:t>.</w:t>
      </w:r>
      <w:r>
        <w:rPr>
          <w:rtl/>
        </w:rPr>
        <w:t xml:space="preserve"> </w:t>
      </w:r>
      <w:bookmarkStart w:id="30178" w:name="_ETM_Q73_305810"/>
      <w:bookmarkEnd w:id="30178"/>
      <w:r>
        <w:rPr>
          <w:rtl/>
        </w:rPr>
        <w:t xml:space="preserve">אלא </w:t>
      </w:r>
      <w:bookmarkStart w:id="30179" w:name="_ETM_Q73_306200"/>
      <w:bookmarkEnd w:id="30179"/>
      <w:r>
        <w:rPr>
          <w:rtl/>
        </w:rPr>
        <w:t>מאי</w:t>
      </w:r>
      <w:r>
        <w:rPr>
          <w:rFonts w:hint="cs"/>
          <w:rtl/>
        </w:rPr>
        <w:t>?</w:t>
      </w:r>
      <w:r>
        <w:rPr>
          <w:rtl/>
        </w:rPr>
        <w:t xml:space="preserve"> </w:t>
      </w:r>
      <w:bookmarkStart w:id="30180" w:name="_ETM_Q73_306530"/>
      <w:bookmarkEnd w:id="30180"/>
      <w:r>
        <w:rPr>
          <w:rtl/>
        </w:rPr>
        <w:t xml:space="preserve">הפסיכיאטר </w:t>
      </w:r>
      <w:bookmarkStart w:id="30181" w:name="_ETM_Q73_307189"/>
      <w:bookmarkEnd w:id="30181"/>
      <w:r>
        <w:rPr>
          <w:rtl/>
        </w:rPr>
        <w:t xml:space="preserve">כבר </w:t>
      </w:r>
      <w:bookmarkStart w:id="30182" w:name="_ETM_Q73_307369"/>
      <w:bookmarkEnd w:id="30182"/>
      <w:r>
        <w:rPr>
          <w:rtl/>
        </w:rPr>
        <w:t xml:space="preserve">חודש </w:t>
      </w:r>
      <w:bookmarkStart w:id="30183" w:name="_ETM_Q73_307700"/>
      <w:bookmarkEnd w:id="30183"/>
      <w:r>
        <w:rPr>
          <w:rtl/>
        </w:rPr>
        <w:t>בחופש</w:t>
      </w:r>
      <w:r>
        <w:rPr>
          <w:rFonts w:hint="cs"/>
          <w:rtl/>
        </w:rPr>
        <w:t>,</w:t>
      </w:r>
      <w:r>
        <w:rPr>
          <w:rtl/>
        </w:rPr>
        <w:t xml:space="preserve"> </w:t>
      </w:r>
      <w:bookmarkStart w:id="30184" w:name="_ETM_Q73_309080"/>
      <w:bookmarkEnd w:id="30184"/>
      <w:r>
        <w:rPr>
          <w:rtl/>
        </w:rPr>
        <w:t xml:space="preserve">והבת </w:t>
      </w:r>
      <w:bookmarkStart w:id="30185" w:name="_ETM_Q73_309710"/>
      <w:bookmarkEnd w:id="30185"/>
      <w:r>
        <w:rPr>
          <w:rtl/>
        </w:rPr>
        <w:t xml:space="preserve">והאם </w:t>
      </w:r>
      <w:bookmarkStart w:id="30186" w:name="_ETM_Q73_310100"/>
      <w:bookmarkEnd w:id="30186"/>
      <w:r>
        <w:rPr>
          <w:rtl/>
        </w:rPr>
        <w:t xml:space="preserve">כבר </w:t>
      </w:r>
      <w:bookmarkStart w:id="30187" w:name="_ETM_Q73_310340"/>
      <w:bookmarkEnd w:id="30187"/>
      <w:r>
        <w:rPr>
          <w:rtl/>
        </w:rPr>
        <w:t xml:space="preserve">שבועיים </w:t>
      </w:r>
      <w:bookmarkStart w:id="30188" w:name="_ETM_Q73_310940"/>
      <w:bookmarkEnd w:id="30188"/>
      <w:r>
        <w:rPr>
          <w:rtl/>
        </w:rPr>
        <w:t xml:space="preserve">שלמים </w:t>
      </w:r>
      <w:bookmarkStart w:id="30189" w:name="_ETM_Q73_311330"/>
      <w:bookmarkEnd w:id="30189"/>
      <w:r>
        <w:rPr>
          <w:rtl/>
        </w:rPr>
        <w:t>מנס</w:t>
      </w:r>
      <w:r>
        <w:rPr>
          <w:rFonts w:hint="cs"/>
          <w:rtl/>
        </w:rPr>
        <w:t>ות</w:t>
      </w:r>
      <w:r>
        <w:rPr>
          <w:rtl/>
        </w:rPr>
        <w:t xml:space="preserve"> </w:t>
      </w:r>
      <w:bookmarkStart w:id="30190" w:name="_ETM_Q73_311810"/>
      <w:bookmarkEnd w:id="30190"/>
      <w:r>
        <w:rPr>
          <w:rtl/>
        </w:rPr>
        <w:t xml:space="preserve">להשיג </w:t>
      </w:r>
      <w:bookmarkStart w:id="30191" w:name="_ETM_Q73_312590"/>
      <w:bookmarkEnd w:id="30191"/>
      <w:r>
        <w:rPr>
          <w:rtl/>
        </w:rPr>
        <w:t>מרשם</w:t>
      </w:r>
      <w:r>
        <w:rPr>
          <w:rFonts w:hint="cs"/>
          <w:rtl/>
        </w:rPr>
        <w:t>.</w:t>
      </w:r>
      <w:r>
        <w:rPr>
          <w:rtl/>
        </w:rPr>
        <w:t xml:space="preserve"> </w:t>
      </w:r>
      <w:bookmarkStart w:id="30192" w:name="_ETM_Q73_314379"/>
      <w:bookmarkEnd w:id="30192"/>
    </w:p>
    <w:p w:rsidR="00F532D9" w:rsidRDefault="00F532D9" w:rsidP="00A9767F">
      <w:pPr>
        <w:rPr>
          <w:rtl/>
        </w:rPr>
      </w:pPr>
    </w:p>
    <w:p w:rsidR="00F532D9" w:rsidRDefault="00F532D9" w:rsidP="00A9767F">
      <w:pPr>
        <w:rPr>
          <w:rtl/>
        </w:rPr>
      </w:pPr>
      <w:bookmarkStart w:id="30193" w:name="_ETM_Q73_322000"/>
      <w:bookmarkEnd w:id="30193"/>
      <w:r>
        <w:rPr>
          <w:rtl/>
        </w:rPr>
        <w:t xml:space="preserve">ראוי </w:t>
      </w:r>
      <w:bookmarkStart w:id="30194" w:name="_ETM_Q73_314620"/>
      <w:bookmarkEnd w:id="30194"/>
      <w:r>
        <w:rPr>
          <w:rtl/>
        </w:rPr>
        <w:t xml:space="preserve">לציין </w:t>
      </w:r>
      <w:bookmarkStart w:id="30195" w:name="_ETM_Q73_315459"/>
      <w:bookmarkEnd w:id="30195"/>
      <w:r>
        <w:rPr>
          <w:rtl/>
        </w:rPr>
        <w:t xml:space="preserve">שאסור </w:t>
      </w:r>
      <w:bookmarkStart w:id="30196" w:name="_ETM_Q73_316030"/>
      <w:bookmarkEnd w:id="30196"/>
      <w:r>
        <w:rPr>
          <w:rtl/>
        </w:rPr>
        <w:t xml:space="preserve">להפסיק </w:t>
      </w:r>
      <w:bookmarkStart w:id="30197" w:name="_ETM_Q73_316450"/>
      <w:bookmarkEnd w:id="30197"/>
      <w:r>
        <w:rPr>
          <w:rtl/>
        </w:rPr>
        <w:t xml:space="preserve">את </w:t>
      </w:r>
      <w:bookmarkStart w:id="30198" w:name="_ETM_Q73_316569"/>
      <w:bookmarkEnd w:id="30198"/>
      <w:r>
        <w:rPr>
          <w:rtl/>
        </w:rPr>
        <w:t xml:space="preserve">התרופה </w:t>
      </w:r>
      <w:bookmarkStart w:id="30199" w:name="_ETM_Q73_316930"/>
      <w:bookmarkEnd w:id="30199"/>
      <w:r>
        <w:rPr>
          <w:rtl/>
        </w:rPr>
        <w:t>הזאת</w:t>
      </w:r>
      <w:r>
        <w:rPr>
          <w:rFonts w:hint="cs"/>
          <w:rtl/>
        </w:rPr>
        <w:t>. היא</w:t>
      </w:r>
      <w:r>
        <w:rPr>
          <w:rtl/>
        </w:rPr>
        <w:t xml:space="preserve"> </w:t>
      </w:r>
      <w:bookmarkStart w:id="30200" w:name="_ETM_Q73_317310"/>
      <w:bookmarkEnd w:id="30200"/>
      <w:r>
        <w:rPr>
          <w:rtl/>
        </w:rPr>
        <w:t xml:space="preserve">חייבת </w:t>
      </w:r>
      <w:bookmarkStart w:id="30201" w:name="_ETM_Q73_317790"/>
      <w:bookmarkEnd w:id="30201"/>
      <w:r>
        <w:rPr>
          <w:rFonts w:hint="cs"/>
          <w:rtl/>
        </w:rPr>
        <w:t>להיל</w:t>
      </w:r>
      <w:r>
        <w:rPr>
          <w:rtl/>
        </w:rPr>
        <w:t xml:space="preserve">קח </w:t>
      </w:r>
      <w:bookmarkStart w:id="30202" w:name="_ETM_Q73_318209"/>
      <w:bookmarkEnd w:id="30202"/>
      <w:r>
        <w:rPr>
          <w:rtl/>
        </w:rPr>
        <w:t>ברצף</w:t>
      </w:r>
      <w:r>
        <w:rPr>
          <w:rFonts w:hint="cs"/>
          <w:rtl/>
        </w:rPr>
        <w:t>,</w:t>
      </w:r>
      <w:r>
        <w:rPr>
          <w:rtl/>
        </w:rPr>
        <w:t xml:space="preserve"> </w:t>
      </w:r>
      <w:bookmarkStart w:id="30203" w:name="_ETM_Q73_320040"/>
      <w:bookmarkEnd w:id="30203"/>
      <w:r>
        <w:rPr>
          <w:rtl/>
        </w:rPr>
        <w:t xml:space="preserve">בלי </w:t>
      </w:r>
      <w:bookmarkStart w:id="30204" w:name="_ETM_Q73_320340"/>
      <w:bookmarkEnd w:id="30204"/>
      <w:r>
        <w:rPr>
          <w:rtl/>
        </w:rPr>
        <w:t>הפסקה</w:t>
      </w:r>
      <w:r>
        <w:rPr>
          <w:rFonts w:hint="cs"/>
          <w:rtl/>
        </w:rPr>
        <w:t>,</w:t>
      </w:r>
      <w:r>
        <w:rPr>
          <w:rtl/>
        </w:rPr>
        <w:t xml:space="preserve"> </w:t>
      </w:r>
      <w:bookmarkStart w:id="30205" w:name="_ETM_Q73_321600"/>
      <w:bookmarkEnd w:id="30205"/>
      <w:r>
        <w:rPr>
          <w:rtl/>
        </w:rPr>
        <w:t xml:space="preserve">והיא </w:t>
      </w:r>
      <w:bookmarkStart w:id="30206" w:name="_ETM_Q73_322139"/>
      <w:bookmarkEnd w:id="30206"/>
      <w:r>
        <w:rPr>
          <w:rtl/>
        </w:rPr>
        <w:t xml:space="preserve">חייבת </w:t>
      </w:r>
      <w:bookmarkStart w:id="30207" w:name="_ETM_Q73_322470"/>
      <w:bookmarkEnd w:id="30207"/>
      <w:r>
        <w:rPr>
          <w:rtl/>
        </w:rPr>
        <w:t xml:space="preserve">גם </w:t>
      </w:r>
      <w:bookmarkStart w:id="30208" w:name="_ETM_Q73_322860"/>
      <w:bookmarkEnd w:id="30208"/>
      <w:r>
        <w:rPr>
          <w:rtl/>
        </w:rPr>
        <w:t xml:space="preserve">פיקוח </w:t>
      </w:r>
      <w:bookmarkStart w:id="30209" w:name="_ETM_Q73_323340"/>
      <w:bookmarkEnd w:id="30209"/>
      <w:r>
        <w:rPr>
          <w:rtl/>
        </w:rPr>
        <w:t xml:space="preserve">ממש </w:t>
      </w:r>
      <w:bookmarkStart w:id="30210" w:name="_ETM_Q73_323669"/>
      <w:bookmarkEnd w:id="30210"/>
      <w:r>
        <w:rPr>
          <w:rtl/>
        </w:rPr>
        <w:t>משמעותי</w:t>
      </w:r>
      <w:r>
        <w:rPr>
          <w:rFonts w:hint="cs"/>
          <w:rtl/>
        </w:rPr>
        <w:t>.</w:t>
      </w:r>
      <w:r>
        <w:rPr>
          <w:rtl/>
        </w:rPr>
        <w:t xml:space="preserve"> </w:t>
      </w:r>
      <w:bookmarkStart w:id="30211" w:name="_ETM_Q73_325010"/>
      <w:bookmarkEnd w:id="30211"/>
      <w:r>
        <w:rPr>
          <w:rtl/>
        </w:rPr>
        <w:t xml:space="preserve">מה </w:t>
      </w:r>
      <w:bookmarkStart w:id="30212" w:name="_ETM_Q73_325310"/>
      <w:bookmarkEnd w:id="30212"/>
      <w:r>
        <w:rPr>
          <w:rtl/>
        </w:rPr>
        <w:t xml:space="preserve">שקרה </w:t>
      </w:r>
      <w:bookmarkStart w:id="30213" w:name="_ETM_Q73_325820"/>
      <w:bookmarkEnd w:id="30213"/>
      <w:r>
        <w:rPr>
          <w:rFonts w:hint="cs"/>
          <w:rtl/>
        </w:rPr>
        <w:t xml:space="preserve">הוא </w:t>
      </w:r>
      <w:r>
        <w:rPr>
          <w:rtl/>
        </w:rPr>
        <w:t xml:space="preserve">שפניתי </w:t>
      </w:r>
      <w:bookmarkStart w:id="30214" w:name="_ETM_Q73_326300"/>
      <w:bookmarkEnd w:id="30214"/>
      <w:r>
        <w:rPr>
          <w:rtl/>
        </w:rPr>
        <w:t xml:space="preserve">לחבר </w:t>
      </w:r>
      <w:bookmarkStart w:id="30215" w:name="_ETM_Q73_326810"/>
      <w:bookmarkEnd w:id="30215"/>
      <w:r>
        <w:rPr>
          <w:rtl/>
        </w:rPr>
        <w:t>פסיכיאטר</w:t>
      </w:r>
      <w:r>
        <w:rPr>
          <w:rFonts w:hint="cs"/>
          <w:rtl/>
        </w:rPr>
        <w:t>.</w:t>
      </w:r>
      <w:r>
        <w:rPr>
          <w:rtl/>
        </w:rPr>
        <w:t xml:space="preserve"> </w:t>
      </w:r>
      <w:bookmarkStart w:id="30216" w:name="_ETM_Q73_328010"/>
      <w:bookmarkEnd w:id="30216"/>
      <w:r>
        <w:rPr>
          <w:rtl/>
        </w:rPr>
        <w:t xml:space="preserve">הוא </w:t>
      </w:r>
      <w:bookmarkStart w:id="30217" w:name="_ETM_Q73_328250"/>
      <w:bookmarkEnd w:id="30217"/>
      <w:r>
        <w:rPr>
          <w:rtl/>
        </w:rPr>
        <w:t xml:space="preserve">שלח </w:t>
      </w:r>
      <w:bookmarkStart w:id="30218" w:name="_ETM_Q73_328520"/>
      <w:bookmarkEnd w:id="30218"/>
      <w:r>
        <w:rPr>
          <w:rtl/>
        </w:rPr>
        <w:t xml:space="preserve">לי </w:t>
      </w:r>
      <w:bookmarkStart w:id="30219" w:name="_ETM_Q73_328639"/>
      <w:bookmarkEnd w:id="30219"/>
      <w:r>
        <w:rPr>
          <w:rtl/>
        </w:rPr>
        <w:t xml:space="preserve">את </w:t>
      </w:r>
      <w:bookmarkStart w:id="30220" w:name="_ETM_Q73_328730"/>
      <w:bookmarkEnd w:id="30220"/>
      <w:r>
        <w:rPr>
          <w:rtl/>
        </w:rPr>
        <w:t xml:space="preserve">הנהלים </w:t>
      </w:r>
      <w:bookmarkStart w:id="30221" w:name="_ETM_Q73_329300"/>
      <w:bookmarkEnd w:id="30221"/>
      <w:r>
        <w:rPr>
          <w:rtl/>
        </w:rPr>
        <w:t xml:space="preserve">של </w:t>
      </w:r>
      <w:bookmarkStart w:id="30222" w:name="_ETM_Q73_329480"/>
      <w:bookmarkEnd w:id="30222"/>
      <w:r>
        <w:rPr>
          <w:rtl/>
        </w:rPr>
        <w:t xml:space="preserve">משרד </w:t>
      </w:r>
      <w:bookmarkStart w:id="30223" w:name="_ETM_Q73_329840"/>
      <w:bookmarkEnd w:id="30223"/>
      <w:r>
        <w:rPr>
          <w:rtl/>
        </w:rPr>
        <w:t xml:space="preserve">הבריאות </w:t>
      </w:r>
      <w:bookmarkStart w:id="30224" w:name="_ETM_Q73_330840"/>
      <w:bookmarkEnd w:id="30224"/>
      <w:r>
        <w:rPr>
          <w:rtl/>
        </w:rPr>
        <w:t xml:space="preserve">מנובמבר </w:t>
      </w:r>
      <w:bookmarkStart w:id="30225" w:name="_ETM_Q73_331470"/>
      <w:bookmarkEnd w:id="30225"/>
      <w:r>
        <w:rPr>
          <w:rtl/>
        </w:rPr>
        <w:t>2020</w:t>
      </w:r>
      <w:r>
        <w:rPr>
          <w:rFonts w:hint="cs"/>
          <w:rtl/>
        </w:rPr>
        <w:t>,</w:t>
      </w:r>
      <w:r>
        <w:rPr>
          <w:rtl/>
        </w:rPr>
        <w:t xml:space="preserve"> </w:t>
      </w:r>
      <w:bookmarkStart w:id="30226" w:name="_ETM_Q73_332970"/>
      <w:bookmarkEnd w:id="30226"/>
      <w:r>
        <w:rPr>
          <w:rFonts w:hint="cs"/>
          <w:rtl/>
        </w:rPr>
        <w:t>ו</w:t>
      </w:r>
      <w:r>
        <w:rPr>
          <w:rtl/>
        </w:rPr>
        <w:t xml:space="preserve">הם </w:t>
      </w:r>
      <w:bookmarkStart w:id="30227" w:name="_ETM_Q73_333180"/>
      <w:bookmarkEnd w:id="30227"/>
      <w:r>
        <w:rPr>
          <w:rtl/>
        </w:rPr>
        <w:t>אומר</w:t>
      </w:r>
      <w:r>
        <w:rPr>
          <w:rFonts w:hint="cs"/>
          <w:rtl/>
        </w:rPr>
        <w:t>ים</w:t>
      </w:r>
      <w:r>
        <w:rPr>
          <w:rtl/>
        </w:rPr>
        <w:t xml:space="preserve"> </w:t>
      </w:r>
      <w:bookmarkStart w:id="30228" w:name="_ETM_Q73_333480"/>
      <w:bookmarkEnd w:id="30228"/>
      <w:r>
        <w:rPr>
          <w:rtl/>
        </w:rPr>
        <w:t>כך</w:t>
      </w:r>
      <w:r>
        <w:rPr>
          <w:rFonts w:hint="cs"/>
          <w:rtl/>
        </w:rPr>
        <w:t>:</w:t>
      </w:r>
      <w:r>
        <w:rPr>
          <w:rtl/>
        </w:rPr>
        <w:t xml:space="preserve"> </w:t>
      </w:r>
      <w:bookmarkStart w:id="30229" w:name="_ETM_Q73_334280"/>
      <w:bookmarkEnd w:id="30229"/>
      <w:r>
        <w:rPr>
          <w:rtl/>
        </w:rPr>
        <w:t xml:space="preserve">מרשם </w:t>
      </w:r>
      <w:bookmarkStart w:id="30230" w:name="_ETM_Q73_334849"/>
      <w:bookmarkEnd w:id="30230"/>
      <w:r>
        <w:rPr>
          <w:rtl/>
        </w:rPr>
        <w:t xml:space="preserve">שוטף </w:t>
      </w:r>
      <w:bookmarkStart w:id="30231" w:name="_ETM_Q73_335209"/>
      <w:bookmarkEnd w:id="30231"/>
      <w:r>
        <w:rPr>
          <w:rtl/>
        </w:rPr>
        <w:t xml:space="preserve">ללפונקס </w:t>
      </w:r>
      <w:bookmarkStart w:id="30232" w:name="_ETM_Q73_335930"/>
      <w:bookmarkEnd w:id="30232"/>
      <w:r>
        <w:rPr>
          <w:rtl/>
        </w:rPr>
        <w:t xml:space="preserve">יכול </w:t>
      </w:r>
      <w:bookmarkStart w:id="30233" w:name="_ETM_Q73_336260"/>
      <w:bookmarkEnd w:id="30233"/>
      <w:r>
        <w:rPr>
          <w:rtl/>
        </w:rPr>
        <w:t xml:space="preserve">להינתן </w:t>
      </w:r>
      <w:bookmarkStart w:id="30234" w:name="_ETM_Q73_336769"/>
      <w:bookmarkEnd w:id="30234"/>
      <w:r>
        <w:rPr>
          <w:rtl/>
        </w:rPr>
        <w:t>ע</w:t>
      </w:r>
      <w:r>
        <w:rPr>
          <w:rFonts w:hint="cs"/>
          <w:rtl/>
        </w:rPr>
        <w:t>ל ידי</w:t>
      </w:r>
      <w:r>
        <w:rPr>
          <w:rtl/>
        </w:rPr>
        <w:t xml:space="preserve"> </w:t>
      </w:r>
      <w:bookmarkStart w:id="30235" w:name="_ETM_Q73_337069"/>
      <w:bookmarkEnd w:id="30235"/>
      <w:r>
        <w:rPr>
          <w:rtl/>
        </w:rPr>
        <w:t xml:space="preserve">פסיכיאטר </w:t>
      </w:r>
      <w:bookmarkStart w:id="30236" w:name="_ETM_Q73_337819"/>
      <w:bookmarkEnd w:id="30236"/>
      <w:r>
        <w:rPr>
          <w:rtl/>
        </w:rPr>
        <w:t xml:space="preserve">מטפל </w:t>
      </w:r>
      <w:bookmarkStart w:id="30237" w:name="_ETM_Q73_338840"/>
      <w:bookmarkEnd w:id="30237"/>
      <w:r>
        <w:rPr>
          <w:rtl/>
        </w:rPr>
        <w:t xml:space="preserve">או </w:t>
      </w:r>
      <w:bookmarkStart w:id="30238" w:name="_ETM_Q73_339139"/>
      <w:bookmarkEnd w:id="30238"/>
      <w:r>
        <w:rPr>
          <w:rtl/>
        </w:rPr>
        <w:t>ע</w:t>
      </w:r>
      <w:r>
        <w:rPr>
          <w:rFonts w:hint="cs"/>
          <w:rtl/>
        </w:rPr>
        <w:t>ל ידי</w:t>
      </w:r>
      <w:r>
        <w:rPr>
          <w:rtl/>
        </w:rPr>
        <w:t xml:space="preserve"> </w:t>
      </w:r>
      <w:bookmarkStart w:id="30239" w:name="_ETM_Q73_339989"/>
      <w:bookmarkEnd w:id="30239"/>
      <w:r>
        <w:rPr>
          <w:rtl/>
        </w:rPr>
        <w:t xml:space="preserve">רופא </w:t>
      </w:r>
      <w:bookmarkStart w:id="30240" w:name="_ETM_Q73_340469"/>
      <w:bookmarkEnd w:id="30240"/>
      <w:r>
        <w:rPr>
          <w:rtl/>
        </w:rPr>
        <w:t>ראשוני</w:t>
      </w:r>
      <w:bookmarkStart w:id="30241" w:name="_ETM_Q73_341389"/>
      <w:bookmarkEnd w:id="30241"/>
      <w:r>
        <w:rPr>
          <w:rFonts w:hint="cs"/>
          <w:rtl/>
        </w:rPr>
        <w:t xml:space="preserve">, </w:t>
      </w:r>
      <w:r>
        <w:rPr>
          <w:rtl/>
        </w:rPr>
        <w:t xml:space="preserve">רופא </w:t>
      </w:r>
      <w:bookmarkStart w:id="30242" w:name="_ETM_Q73_341720"/>
      <w:bookmarkEnd w:id="30242"/>
      <w:r>
        <w:rPr>
          <w:rtl/>
        </w:rPr>
        <w:t xml:space="preserve">משפחה </w:t>
      </w:r>
      <w:bookmarkStart w:id="30243" w:name="_ETM_Q73_342349"/>
      <w:bookmarkEnd w:id="30243"/>
      <w:r>
        <w:rPr>
          <w:rtl/>
        </w:rPr>
        <w:t xml:space="preserve">או </w:t>
      </w:r>
      <w:bookmarkStart w:id="30244" w:name="_ETM_Q73_342470"/>
      <w:bookmarkEnd w:id="30244"/>
      <w:r>
        <w:rPr>
          <w:rtl/>
        </w:rPr>
        <w:t xml:space="preserve">רופא </w:t>
      </w:r>
      <w:bookmarkStart w:id="30245" w:name="_ETM_Q73_342799"/>
      <w:bookmarkEnd w:id="30245"/>
      <w:r>
        <w:rPr>
          <w:rtl/>
        </w:rPr>
        <w:t xml:space="preserve">ילדים </w:t>
      </w:r>
      <w:bookmarkStart w:id="30246" w:name="_ETM_Q73_343250"/>
      <w:bookmarkEnd w:id="30246"/>
      <w:r>
        <w:rPr>
          <w:rtl/>
        </w:rPr>
        <w:t xml:space="preserve">או </w:t>
      </w:r>
      <w:bookmarkStart w:id="30247" w:name="_ETM_Q73_343340"/>
      <w:bookmarkEnd w:id="30247"/>
      <w:r>
        <w:rPr>
          <w:rtl/>
        </w:rPr>
        <w:t>פני</w:t>
      </w:r>
      <w:r>
        <w:rPr>
          <w:rFonts w:hint="cs"/>
          <w:rtl/>
        </w:rPr>
        <w:t>מאי</w:t>
      </w:r>
      <w:bookmarkStart w:id="30248" w:name="_ETM_Q73_343580"/>
      <w:bookmarkEnd w:id="30248"/>
      <w:r>
        <w:rPr>
          <w:rtl/>
        </w:rPr>
        <w:t xml:space="preserve"> </w:t>
      </w:r>
      <w:bookmarkStart w:id="30249" w:name="_ETM_Q73_343730"/>
      <w:bookmarkEnd w:id="30249"/>
      <w:r>
        <w:rPr>
          <w:rtl/>
        </w:rPr>
        <w:t>בקהילה</w:t>
      </w:r>
      <w:r>
        <w:rPr>
          <w:rFonts w:hint="cs"/>
          <w:rtl/>
        </w:rPr>
        <w:t>.</w:t>
      </w:r>
      <w:r>
        <w:rPr>
          <w:rtl/>
        </w:rPr>
        <w:t xml:space="preserve"> </w:t>
      </w:r>
      <w:bookmarkStart w:id="30250" w:name="_ETM_Q73_344900"/>
      <w:bookmarkEnd w:id="30250"/>
      <w:r>
        <w:rPr>
          <w:rtl/>
        </w:rPr>
        <w:t>כלומר</w:t>
      </w:r>
      <w:r>
        <w:rPr>
          <w:rFonts w:hint="cs"/>
          <w:rtl/>
        </w:rPr>
        <w:t>,</w:t>
      </w:r>
      <w:r>
        <w:rPr>
          <w:rtl/>
        </w:rPr>
        <w:t xml:space="preserve"> </w:t>
      </w:r>
      <w:bookmarkStart w:id="30251" w:name="_ETM_Q73_345260"/>
      <w:bookmarkEnd w:id="30251"/>
      <w:r>
        <w:rPr>
          <w:rtl/>
        </w:rPr>
        <w:t xml:space="preserve">גם </w:t>
      </w:r>
      <w:bookmarkStart w:id="30252" w:name="_ETM_Q73_345469"/>
      <w:bookmarkEnd w:id="30252"/>
      <w:r>
        <w:rPr>
          <w:rtl/>
        </w:rPr>
        <w:t xml:space="preserve">רופא </w:t>
      </w:r>
      <w:bookmarkStart w:id="30253" w:name="_ETM_Q73_345919"/>
      <w:bookmarkEnd w:id="30253"/>
      <w:r>
        <w:rPr>
          <w:rtl/>
        </w:rPr>
        <w:t xml:space="preserve">משפחה </w:t>
      </w:r>
      <w:bookmarkStart w:id="30254" w:name="_ETM_Q73_346519"/>
      <w:bookmarkEnd w:id="30254"/>
      <w:r>
        <w:rPr>
          <w:rtl/>
        </w:rPr>
        <w:t xml:space="preserve">יכול </w:t>
      </w:r>
      <w:bookmarkStart w:id="30255" w:name="_ETM_Q73_346879"/>
      <w:bookmarkEnd w:id="30255"/>
      <w:r>
        <w:rPr>
          <w:rtl/>
        </w:rPr>
        <w:t xml:space="preserve">להוציא </w:t>
      </w:r>
      <w:bookmarkStart w:id="30256" w:name="_ETM_Q73_347209"/>
      <w:bookmarkEnd w:id="30256"/>
      <w:r>
        <w:rPr>
          <w:rtl/>
        </w:rPr>
        <w:t xml:space="preserve">מרשם </w:t>
      </w:r>
      <w:bookmarkStart w:id="30257" w:name="_ETM_Q73_347689"/>
      <w:bookmarkEnd w:id="30257"/>
      <w:r>
        <w:rPr>
          <w:rtl/>
        </w:rPr>
        <w:t>כאמור</w:t>
      </w:r>
      <w:r>
        <w:rPr>
          <w:rFonts w:hint="cs"/>
          <w:rtl/>
        </w:rPr>
        <w:t>,</w:t>
      </w:r>
      <w:r>
        <w:rPr>
          <w:rtl/>
        </w:rPr>
        <w:t xml:space="preserve"> </w:t>
      </w:r>
      <w:bookmarkStart w:id="30258" w:name="_ETM_Q73_348800"/>
      <w:bookmarkEnd w:id="30258"/>
      <w:r>
        <w:rPr>
          <w:rtl/>
        </w:rPr>
        <w:t xml:space="preserve">וככה </w:t>
      </w:r>
      <w:bookmarkStart w:id="30259" w:name="_ETM_Q73_349220"/>
      <w:bookmarkEnd w:id="30259"/>
      <w:r>
        <w:rPr>
          <w:rFonts w:hint="cs"/>
          <w:rtl/>
        </w:rPr>
        <w:t>עשתה האם</w:t>
      </w:r>
      <w:bookmarkStart w:id="30260" w:name="_ETM_Q73_349340"/>
      <w:bookmarkStart w:id="30261" w:name="_ETM_Q73_350549"/>
      <w:bookmarkEnd w:id="30260"/>
      <w:bookmarkEnd w:id="30261"/>
      <w:r>
        <w:rPr>
          <w:rFonts w:hint="cs"/>
          <w:rtl/>
        </w:rPr>
        <w:t xml:space="preserve">, </w:t>
      </w:r>
      <w:r>
        <w:rPr>
          <w:rtl/>
        </w:rPr>
        <w:t xml:space="preserve">ובא </w:t>
      </w:r>
      <w:bookmarkStart w:id="30262" w:name="_ETM_Q73_350849"/>
      <w:bookmarkEnd w:id="30262"/>
      <w:r>
        <w:rPr>
          <w:rtl/>
        </w:rPr>
        <w:t xml:space="preserve">לציון </w:t>
      </w:r>
      <w:bookmarkStart w:id="30263" w:name="_ETM_Q73_351269"/>
      <w:bookmarkEnd w:id="30263"/>
      <w:r>
        <w:rPr>
          <w:rtl/>
        </w:rPr>
        <w:t>גואל</w:t>
      </w:r>
      <w:r>
        <w:rPr>
          <w:rFonts w:hint="cs"/>
          <w:rtl/>
        </w:rPr>
        <w:t>.</w:t>
      </w:r>
    </w:p>
    <w:p w:rsidR="00F532D9" w:rsidRDefault="00F532D9" w:rsidP="00356EAB">
      <w:pPr>
        <w:rPr>
          <w:rtl/>
        </w:rPr>
      </w:pPr>
    </w:p>
    <w:p w:rsidR="00F532D9" w:rsidRDefault="00F532D9" w:rsidP="00A9767F">
      <w:pPr>
        <w:rPr>
          <w:rtl/>
        </w:rPr>
      </w:pPr>
      <w:bookmarkStart w:id="30264" w:name="_ETM_Q73_352600"/>
      <w:bookmarkEnd w:id="30264"/>
      <w:r>
        <w:rPr>
          <w:rtl/>
        </w:rPr>
        <w:t xml:space="preserve">כעבור </w:t>
      </w:r>
      <w:bookmarkStart w:id="30265" w:name="_ETM_Q73_353050"/>
      <w:bookmarkEnd w:id="30265"/>
      <w:r>
        <w:rPr>
          <w:rtl/>
        </w:rPr>
        <w:t xml:space="preserve">יומיים </w:t>
      </w:r>
      <w:bookmarkStart w:id="30266" w:name="_ETM_Q73_353530"/>
      <w:bookmarkEnd w:id="30266"/>
      <w:r>
        <w:rPr>
          <w:rtl/>
        </w:rPr>
        <w:t>התקשר</w:t>
      </w:r>
      <w:r>
        <w:rPr>
          <w:rFonts w:hint="cs"/>
          <w:rtl/>
        </w:rPr>
        <w:t>ה</w:t>
      </w:r>
      <w:r>
        <w:rPr>
          <w:rtl/>
        </w:rPr>
        <w:t xml:space="preserve"> </w:t>
      </w:r>
      <w:bookmarkStart w:id="30267" w:name="_ETM_Q73_353860"/>
      <w:bookmarkEnd w:id="30267"/>
      <w:r>
        <w:rPr>
          <w:rtl/>
        </w:rPr>
        <w:t>אלי</w:t>
      </w:r>
      <w:r>
        <w:rPr>
          <w:rFonts w:hint="cs"/>
          <w:rtl/>
        </w:rPr>
        <w:t>י</w:t>
      </w:r>
      <w:r>
        <w:rPr>
          <w:rtl/>
        </w:rPr>
        <w:t xml:space="preserve"> </w:t>
      </w:r>
      <w:bookmarkStart w:id="30268" w:name="_ETM_Q73_354080"/>
      <w:bookmarkEnd w:id="30268"/>
      <w:r>
        <w:rPr>
          <w:rFonts w:hint="cs"/>
          <w:rtl/>
        </w:rPr>
        <w:t xml:space="preserve">אימא </w:t>
      </w:r>
      <w:bookmarkStart w:id="30269" w:name="_ETM_Q73_355000"/>
      <w:bookmarkEnd w:id="30269"/>
      <w:r>
        <w:rPr>
          <w:rtl/>
        </w:rPr>
        <w:t>אחרת</w:t>
      </w:r>
      <w:r>
        <w:rPr>
          <w:rFonts w:hint="cs"/>
          <w:rtl/>
        </w:rPr>
        <w:t>,</w:t>
      </w:r>
      <w:r>
        <w:rPr>
          <w:rtl/>
        </w:rPr>
        <w:t xml:space="preserve"> </w:t>
      </w:r>
      <w:bookmarkStart w:id="30270" w:name="_ETM_Q73_355280"/>
      <w:bookmarkEnd w:id="30270"/>
      <w:r>
        <w:rPr>
          <w:rtl/>
        </w:rPr>
        <w:t xml:space="preserve">שגם </w:t>
      </w:r>
      <w:bookmarkStart w:id="30271" w:name="_ETM_Q73_355610"/>
      <w:bookmarkEnd w:id="30271"/>
      <w:r>
        <w:rPr>
          <w:rtl/>
        </w:rPr>
        <w:t xml:space="preserve">אצלה </w:t>
      </w:r>
      <w:bookmarkStart w:id="30272" w:name="_ETM_Q73_355910"/>
      <w:bookmarkEnd w:id="30272"/>
      <w:r>
        <w:rPr>
          <w:rtl/>
        </w:rPr>
        <w:t xml:space="preserve">אותה </w:t>
      </w:r>
      <w:bookmarkStart w:id="30273" w:name="_ETM_Q73_356120"/>
      <w:bookmarkEnd w:id="30273"/>
      <w:r>
        <w:rPr>
          <w:rtl/>
        </w:rPr>
        <w:t>בעיה</w:t>
      </w:r>
      <w:r>
        <w:rPr>
          <w:rFonts w:hint="cs"/>
          <w:rtl/>
        </w:rPr>
        <w:t>.</w:t>
      </w:r>
      <w:r>
        <w:rPr>
          <w:rtl/>
        </w:rPr>
        <w:t xml:space="preserve"> </w:t>
      </w:r>
      <w:bookmarkStart w:id="30274" w:name="_ETM_Q73_357160"/>
      <w:bookmarkEnd w:id="30274"/>
      <w:r>
        <w:rPr>
          <w:rtl/>
        </w:rPr>
        <w:t>יופי</w:t>
      </w:r>
      <w:bookmarkStart w:id="30275" w:name="_ETM_Q73_358070"/>
      <w:bookmarkEnd w:id="30275"/>
      <w:r>
        <w:rPr>
          <w:rFonts w:hint="cs"/>
          <w:rtl/>
        </w:rPr>
        <w:t xml:space="preserve">. </w:t>
      </w:r>
      <w:r>
        <w:rPr>
          <w:rtl/>
        </w:rPr>
        <w:t xml:space="preserve">שלחתי </w:t>
      </w:r>
      <w:bookmarkStart w:id="30276" w:name="_ETM_Q73_358490"/>
      <w:bookmarkEnd w:id="30276"/>
      <w:r>
        <w:rPr>
          <w:rtl/>
        </w:rPr>
        <w:t xml:space="preserve">לה </w:t>
      </w:r>
      <w:bookmarkStart w:id="30277" w:name="_ETM_Q73_358610"/>
      <w:bookmarkStart w:id="30278" w:name="_ETM_Q73_358760"/>
      <w:bookmarkStart w:id="30279" w:name="_ETM_Q73_359030"/>
      <w:bookmarkStart w:id="30280" w:name="_ETM_Q73_359210"/>
      <w:bookmarkStart w:id="30281" w:name="_ETM_Q73_359990"/>
      <w:bookmarkEnd w:id="30277"/>
      <w:bookmarkEnd w:id="30278"/>
      <w:bookmarkEnd w:id="30279"/>
      <w:bookmarkEnd w:id="30280"/>
      <w:bookmarkEnd w:id="30281"/>
      <w:r>
        <w:rPr>
          <w:rFonts w:hint="cs"/>
          <w:rtl/>
        </w:rPr>
        <w:t>א</w:t>
      </w:r>
      <w:r>
        <w:rPr>
          <w:rtl/>
        </w:rPr>
        <w:t xml:space="preserve">ת </w:t>
      </w:r>
      <w:bookmarkStart w:id="30282" w:name="_ETM_Q73_360230"/>
      <w:bookmarkEnd w:id="30282"/>
      <w:r>
        <w:rPr>
          <w:rtl/>
        </w:rPr>
        <w:t xml:space="preserve">הנהלים </w:t>
      </w:r>
      <w:bookmarkStart w:id="30283" w:name="_ETM_Q73_360860"/>
      <w:bookmarkEnd w:id="30283"/>
      <w:r>
        <w:rPr>
          <w:rtl/>
        </w:rPr>
        <w:t>האלה</w:t>
      </w:r>
      <w:r>
        <w:rPr>
          <w:rFonts w:hint="cs"/>
          <w:rtl/>
        </w:rPr>
        <w:t>.</w:t>
      </w:r>
      <w:r>
        <w:rPr>
          <w:rtl/>
        </w:rPr>
        <w:t xml:space="preserve"> </w:t>
      </w:r>
      <w:bookmarkStart w:id="30284" w:name="_ETM_Q73_361550"/>
      <w:bookmarkEnd w:id="30284"/>
      <w:r>
        <w:rPr>
          <w:rtl/>
        </w:rPr>
        <w:t>באמת</w:t>
      </w:r>
      <w:r>
        <w:rPr>
          <w:rFonts w:hint="cs"/>
          <w:rtl/>
        </w:rPr>
        <w:t>,</w:t>
      </w:r>
      <w:r>
        <w:rPr>
          <w:rtl/>
        </w:rPr>
        <w:t xml:space="preserve"> </w:t>
      </w:r>
      <w:bookmarkStart w:id="30285" w:name="_ETM_Q73_361880"/>
      <w:bookmarkEnd w:id="30285"/>
      <w:r>
        <w:rPr>
          <w:rtl/>
        </w:rPr>
        <w:t xml:space="preserve">בעזרת </w:t>
      </w:r>
      <w:bookmarkStart w:id="30286" w:name="_ETM_Q73_362180"/>
      <w:bookmarkEnd w:id="30286"/>
      <w:r>
        <w:rPr>
          <w:rtl/>
        </w:rPr>
        <w:t>הנהלים</w:t>
      </w:r>
      <w:r>
        <w:rPr>
          <w:rFonts w:hint="cs"/>
          <w:rtl/>
        </w:rPr>
        <w:t>,</w:t>
      </w:r>
      <w:r>
        <w:rPr>
          <w:rtl/>
        </w:rPr>
        <w:t xml:space="preserve"> </w:t>
      </w:r>
      <w:bookmarkStart w:id="30287" w:name="_ETM_Q73_362660"/>
      <w:bookmarkEnd w:id="30287"/>
      <w:r>
        <w:rPr>
          <w:rtl/>
        </w:rPr>
        <w:t xml:space="preserve">היא </w:t>
      </w:r>
      <w:bookmarkStart w:id="30288" w:name="_ETM_Q73_362720"/>
      <w:bookmarkEnd w:id="30288"/>
      <w:r>
        <w:rPr>
          <w:rtl/>
        </w:rPr>
        <w:t xml:space="preserve">הצליחה </w:t>
      </w:r>
      <w:bookmarkStart w:id="30289" w:name="_ETM_Q73_363110"/>
      <w:bookmarkEnd w:id="30289"/>
      <w:r>
        <w:rPr>
          <w:rtl/>
        </w:rPr>
        <w:t xml:space="preserve">להגיע </w:t>
      </w:r>
      <w:bookmarkStart w:id="30290" w:name="_ETM_Q73_363590"/>
      <w:bookmarkStart w:id="30291" w:name="_ETM_Q73_364190"/>
      <w:bookmarkEnd w:id="30290"/>
      <w:bookmarkEnd w:id="30291"/>
      <w:r>
        <w:rPr>
          <w:rtl/>
        </w:rPr>
        <w:t xml:space="preserve">לרופא </w:t>
      </w:r>
      <w:bookmarkStart w:id="30292" w:name="_ETM_Q73_364700"/>
      <w:bookmarkEnd w:id="30292"/>
      <w:r>
        <w:rPr>
          <w:rtl/>
        </w:rPr>
        <w:t xml:space="preserve">משפחה </w:t>
      </w:r>
      <w:bookmarkStart w:id="30293" w:name="_ETM_Q73_365150"/>
      <w:bookmarkEnd w:id="30293"/>
      <w:r>
        <w:rPr>
          <w:rtl/>
        </w:rPr>
        <w:t xml:space="preserve">שהסכים </w:t>
      </w:r>
      <w:bookmarkStart w:id="30294" w:name="_ETM_Q73_365600"/>
      <w:bookmarkEnd w:id="30294"/>
      <w:r>
        <w:rPr>
          <w:rtl/>
        </w:rPr>
        <w:t xml:space="preserve">לתת </w:t>
      </w:r>
      <w:bookmarkStart w:id="30295" w:name="_ETM_Q73_365870"/>
      <w:bookmarkEnd w:id="30295"/>
      <w:r>
        <w:rPr>
          <w:rtl/>
        </w:rPr>
        <w:t xml:space="preserve">את </w:t>
      </w:r>
      <w:bookmarkStart w:id="30296" w:name="_ETM_Q73_365990"/>
      <w:bookmarkEnd w:id="30296"/>
      <w:r>
        <w:rPr>
          <w:rtl/>
        </w:rPr>
        <w:t>התרופה</w:t>
      </w:r>
      <w:r>
        <w:rPr>
          <w:rFonts w:hint="cs"/>
          <w:rtl/>
        </w:rPr>
        <w:t>.</w:t>
      </w:r>
      <w:r>
        <w:rPr>
          <w:rtl/>
        </w:rPr>
        <w:t xml:space="preserve"> </w:t>
      </w:r>
      <w:bookmarkStart w:id="30297" w:name="_ETM_Q73_367120"/>
      <w:bookmarkEnd w:id="30297"/>
      <w:r>
        <w:rPr>
          <w:rtl/>
        </w:rPr>
        <w:t xml:space="preserve">נתן </w:t>
      </w:r>
      <w:bookmarkStart w:id="30298" w:name="_ETM_Q73_367480"/>
      <w:bookmarkEnd w:id="30298"/>
      <w:r>
        <w:rPr>
          <w:rtl/>
        </w:rPr>
        <w:t xml:space="preserve">לה </w:t>
      </w:r>
      <w:bookmarkStart w:id="30299" w:name="_ETM_Q73_367569"/>
      <w:bookmarkEnd w:id="30299"/>
      <w:r>
        <w:rPr>
          <w:rtl/>
        </w:rPr>
        <w:t xml:space="preserve">את </w:t>
      </w:r>
      <w:bookmarkStart w:id="30300" w:name="_ETM_Q73_367629"/>
      <w:bookmarkEnd w:id="30300"/>
      <w:r>
        <w:rPr>
          <w:rtl/>
        </w:rPr>
        <w:t>המרשם</w:t>
      </w:r>
      <w:r>
        <w:rPr>
          <w:rFonts w:hint="cs"/>
          <w:rtl/>
        </w:rPr>
        <w:t>,</w:t>
      </w:r>
      <w:r>
        <w:rPr>
          <w:rtl/>
        </w:rPr>
        <w:t xml:space="preserve"> </w:t>
      </w:r>
      <w:bookmarkStart w:id="30301" w:name="_ETM_Q73_368139"/>
      <w:bookmarkEnd w:id="30301"/>
      <w:r>
        <w:rPr>
          <w:rtl/>
        </w:rPr>
        <w:t xml:space="preserve">הלכה </w:t>
      </w:r>
      <w:bookmarkStart w:id="30302" w:name="_ETM_Q73_368379"/>
      <w:bookmarkEnd w:id="30302"/>
      <w:r>
        <w:rPr>
          <w:rtl/>
        </w:rPr>
        <w:t xml:space="preserve">לקופת </w:t>
      </w:r>
      <w:bookmarkStart w:id="30303" w:name="_ETM_Q73_368769"/>
      <w:bookmarkEnd w:id="30303"/>
      <w:r>
        <w:rPr>
          <w:rtl/>
        </w:rPr>
        <w:t>חולים</w:t>
      </w:r>
      <w:r>
        <w:rPr>
          <w:rFonts w:hint="cs"/>
          <w:rtl/>
        </w:rPr>
        <w:t>,</w:t>
      </w:r>
      <w:r>
        <w:rPr>
          <w:rtl/>
        </w:rPr>
        <w:t xml:space="preserve"> </w:t>
      </w:r>
      <w:bookmarkStart w:id="30304" w:name="_ETM_Q73_369579"/>
      <w:bookmarkEnd w:id="30304"/>
      <w:r>
        <w:rPr>
          <w:rtl/>
        </w:rPr>
        <w:t xml:space="preserve">אבל </w:t>
      </w:r>
      <w:bookmarkStart w:id="30305" w:name="_ETM_Q73_369760"/>
      <w:bookmarkEnd w:id="30305"/>
      <w:r>
        <w:rPr>
          <w:rtl/>
        </w:rPr>
        <w:t xml:space="preserve">מסתבר </w:t>
      </w:r>
      <w:bookmarkStart w:id="30306" w:name="_ETM_Q73_370150"/>
      <w:bookmarkEnd w:id="30306"/>
      <w:r>
        <w:rPr>
          <w:rtl/>
        </w:rPr>
        <w:t xml:space="preserve">שגם </w:t>
      </w:r>
      <w:bookmarkStart w:id="30307" w:name="_ETM_Q73_370540"/>
      <w:bookmarkEnd w:id="30307"/>
      <w:r>
        <w:rPr>
          <w:rtl/>
        </w:rPr>
        <w:t>שם</w:t>
      </w:r>
      <w:bookmarkStart w:id="30308" w:name="_ETM_Q73_371319"/>
      <w:bookmarkEnd w:id="30308"/>
      <w:r>
        <w:rPr>
          <w:rFonts w:hint="cs"/>
          <w:rtl/>
        </w:rPr>
        <w:t>, ב</w:t>
      </w:r>
      <w:r>
        <w:rPr>
          <w:rtl/>
        </w:rPr>
        <w:t xml:space="preserve">קופת </w:t>
      </w:r>
      <w:bookmarkStart w:id="30309" w:name="_ETM_Q73_371769"/>
      <w:bookmarkEnd w:id="30309"/>
      <w:r>
        <w:rPr>
          <w:rtl/>
        </w:rPr>
        <w:t>חולים</w:t>
      </w:r>
      <w:r>
        <w:rPr>
          <w:rFonts w:hint="cs"/>
          <w:rtl/>
        </w:rPr>
        <w:t>,</w:t>
      </w:r>
      <w:r>
        <w:rPr>
          <w:rtl/>
        </w:rPr>
        <w:t xml:space="preserve"> </w:t>
      </w:r>
      <w:bookmarkStart w:id="30310" w:name="_ETM_Q73_372159"/>
      <w:bookmarkEnd w:id="30310"/>
      <w:r>
        <w:rPr>
          <w:rtl/>
        </w:rPr>
        <w:t>הרופא</w:t>
      </w:r>
      <w:bookmarkStart w:id="30311" w:name="_ETM_Q73_372669"/>
      <w:bookmarkEnd w:id="30311"/>
      <w:r>
        <w:rPr>
          <w:rFonts w:hint="cs"/>
          <w:rtl/>
        </w:rPr>
        <w:t>,</w:t>
      </w:r>
      <w:r>
        <w:rPr>
          <w:rtl/>
        </w:rPr>
        <w:t xml:space="preserve"> </w:t>
      </w:r>
      <w:bookmarkStart w:id="30312" w:name="_ETM_Q73_373299"/>
      <w:bookmarkEnd w:id="30312"/>
      <w:r>
        <w:rPr>
          <w:rtl/>
        </w:rPr>
        <w:t xml:space="preserve">אותו </w:t>
      </w:r>
      <w:bookmarkStart w:id="30313" w:name="_ETM_Q73_374620"/>
      <w:bookmarkEnd w:id="30313"/>
      <w:r>
        <w:rPr>
          <w:rtl/>
        </w:rPr>
        <w:t xml:space="preserve">בחור </w:t>
      </w:r>
      <w:bookmarkStart w:id="30314" w:name="_ETM_Q73_374919"/>
      <w:bookmarkEnd w:id="30314"/>
      <w:r>
        <w:rPr>
          <w:rtl/>
        </w:rPr>
        <w:t>שע</w:t>
      </w:r>
      <w:r>
        <w:rPr>
          <w:rFonts w:hint="cs"/>
          <w:rtl/>
        </w:rPr>
        <w:t>ב</w:t>
      </w:r>
      <w:r>
        <w:rPr>
          <w:rtl/>
        </w:rPr>
        <w:t xml:space="preserve">ד </w:t>
      </w:r>
      <w:bookmarkStart w:id="30315" w:name="_ETM_Q73_375159"/>
      <w:bookmarkEnd w:id="30315"/>
      <w:r>
        <w:rPr>
          <w:rtl/>
        </w:rPr>
        <w:t xml:space="preserve">בקופות </w:t>
      </w:r>
      <w:bookmarkStart w:id="30316" w:name="_ETM_Q73_375459"/>
      <w:bookmarkEnd w:id="30316"/>
      <w:r>
        <w:rPr>
          <w:rtl/>
        </w:rPr>
        <w:t xml:space="preserve">חולים </w:t>
      </w:r>
      <w:bookmarkStart w:id="30317" w:name="_ETM_Q73_375760"/>
      <w:bookmarkEnd w:id="30317"/>
      <w:r>
        <w:rPr>
          <w:rtl/>
        </w:rPr>
        <w:t xml:space="preserve">לא </w:t>
      </w:r>
      <w:bookmarkStart w:id="30318" w:name="_ETM_Q73_375849"/>
      <w:bookmarkEnd w:id="30318"/>
      <w:r>
        <w:rPr>
          <w:rtl/>
        </w:rPr>
        <w:t xml:space="preserve">הסכים </w:t>
      </w:r>
      <w:bookmarkStart w:id="30319" w:name="_ETM_Q73_376209"/>
      <w:bookmarkEnd w:id="30319"/>
      <w:r>
        <w:rPr>
          <w:rtl/>
        </w:rPr>
        <w:t xml:space="preserve">לתת </w:t>
      </w:r>
      <w:bookmarkStart w:id="30320" w:name="_ETM_Q73_376510"/>
      <w:bookmarkEnd w:id="30320"/>
      <w:r>
        <w:rPr>
          <w:rtl/>
        </w:rPr>
        <w:t xml:space="preserve">לה </w:t>
      </w:r>
      <w:bookmarkStart w:id="30321" w:name="_ETM_Q73_376930"/>
      <w:bookmarkEnd w:id="30321"/>
      <w:r>
        <w:rPr>
          <w:rtl/>
        </w:rPr>
        <w:t xml:space="preserve">את </w:t>
      </w:r>
      <w:bookmarkStart w:id="30322" w:name="_ETM_Q73_377110"/>
      <w:bookmarkEnd w:id="30322"/>
      <w:r>
        <w:rPr>
          <w:rtl/>
        </w:rPr>
        <w:t>התרופה</w:t>
      </w:r>
      <w:r>
        <w:rPr>
          <w:rFonts w:hint="cs"/>
          <w:rtl/>
        </w:rPr>
        <w:t>,</w:t>
      </w:r>
      <w:r>
        <w:rPr>
          <w:rtl/>
        </w:rPr>
        <w:t xml:space="preserve"> </w:t>
      </w:r>
      <w:bookmarkStart w:id="30323" w:name="_ETM_Q73_377799"/>
      <w:bookmarkEnd w:id="30323"/>
      <w:r>
        <w:rPr>
          <w:rtl/>
        </w:rPr>
        <w:t xml:space="preserve">כי </w:t>
      </w:r>
      <w:bookmarkStart w:id="30324" w:name="_ETM_Q73_377980"/>
      <w:bookmarkEnd w:id="30324"/>
      <w:r>
        <w:rPr>
          <w:rtl/>
        </w:rPr>
        <w:t xml:space="preserve">לא </w:t>
      </w:r>
      <w:bookmarkStart w:id="30325" w:name="_ETM_Q73_378129"/>
      <w:bookmarkEnd w:id="30325"/>
      <w:r>
        <w:rPr>
          <w:rtl/>
        </w:rPr>
        <w:t xml:space="preserve">היה </w:t>
      </w:r>
      <w:bookmarkStart w:id="30326" w:name="_ETM_Q73_378280"/>
      <w:bookmarkEnd w:id="30326"/>
      <w:r>
        <w:rPr>
          <w:rtl/>
        </w:rPr>
        <w:t xml:space="preserve">חתום </w:t>
      </w:r>
      <w:bookmarkStart w:id="30327" w:name="_ETM_Q73_378669"/>
      <w:bookmarkEnd w:id="30327"/>
      <w:r>
        <w:rPr>
          <w:rtl/>
        </w:rPr>
        <w:t xml:space="preserve">פסיכיאטר </w:t>
      </w:r>
      <w:bookmarkStart w:id="30328" w:name="_ETM_Q73_379299"/>
      <w:bookmarkEnd w:id="30328"/>
      <w:r>
        <w:rPr>
          <w:rtl/>
        </w:rPr>
        <w:t xml:space="preserve">על </w:t>
      </w:r>
      <w:bookmarkStart w:id="30329" w:name="_ETM_Q73_379419"/>
      <w:bookmarkEnd w:id="30329"/>
      <w:r>
        <w:rPr>
          <w:rtl/>
        </w:rPr>
        <w:t>המרשם</w:t>
      </w:r>
      <w:r>
        <w:rPr>
          <w:rFonts w:hint="cs"/>
          <w:rtl/>
        </w:rPr>
        <w:t>.</w:t>
      </w:r>
      <w:r>
        <w:rPr>
          <w:rtl/>
        </w:rPr>
        <w:t xml:space="preserve"> </w:t>
      </w:r>
      <w:bookmarkStart w:id="30330" w:name="_ETM_Q73_380110"/>
      <w:bookmarkStart w:id="30331" w:name="_ETM_Q73_380230"/>
      <w:bookmarkEnd w:id="30330"/>
      <w:bookmarkEnd w:id="30331"/>
      <w:r>
        <w:rPr>
          <w:rFonts w:hint="cs"/>
          <w:rtl/>
        </w:rPr>
        <w:t xml:space="preserve">אבל היא </w:t>
      </w:r>
      <w:r>
        <w:rPr>
          <w:rtl/>
        </w:rPr>
        <w:t xml:space="preserve">אומרת </w:t>
      </w:r>
      <w:bookmarkStart w:id="30332" w:name="_ETM_Q73_380409"/>
      <w:bookmarkEnd w:id="30332"/>
      <w:r>
        <w:rPr>
          <w:rtl/>
        </w:rPr>
        <w:t>לו</w:t>
      </w:r>
      <w:r>
        <w:rPr>
          <w:rFonts w:hint="cs"/>
          <w:rtl/>
        </w:rPr>
        <w:t>:</w:t>
      </w:r>
      <w:r>
        <w:rPr>
          <w:rtl/>
        </w:rPr>
        <w:t xml:space="preserve"> </w:t>
      </w:r>
      <w:bookmarkStart w:id="30333" w:name="_ETM_Q73_380500"/>
      <w:bookmarkEnd w:id="30333"/>
      <w:r>
        <w:rPr>
          <w:rtl/>
        </w:rPr>
        <w:t>סליחה</w:t>
      </w:r>
      <w:r>
        <w:rPr>
          <w:rFonts w:hint="cs"/>
          <w:rtl/>
        </w:rPr>
        <w:t>, היא מראה לו</w:t>
      </w:r>
      <w:bookmarkStart w:id="30334" w:name="_ETM_Q73_380830"/>
      <w:bookmarkStart w:id="30335" w:name="_ETM_Q73_380919"/>
      <w:bookmarkStart w:id="30336" w:name="_ETM_Q73_381159"/>
      <w:bookmarkStart w:id="30337" w:name="_ETM_Q73_381220"/>
      <w:bookmarkEnd w:id="30334"/>
      <w:bookmarkEnd w:id="30335"/>
      <w:bookmarkEnd w:id="30336"/>
      <w:bookmarkEnd w:id="30337"/>
      <w:r>
        <w:rPr>
          <w:rFonts w:hint="cs"/>
          <w:rtl/>
        </w:rPr>
        <w:t xml:space="preserve"> את </w:t>
      </w:r>
      <w:r>
        <w:rPr>
          <w:rtl/>
        </w:rPr>
        <w:t>הנהלים</w:t>
      </w:r>
      <w:r>
        <w:rPr>
          <w:rFonts w:hint="cs"/>
          <w:rtl/>
        </w:rPr>
        <w:t>,</w:t>
      </w:r>
      <w:r>
        <w:rPr>
          <w:rtl/>
        </w:rPr>
        <w:t xml:space="preserve"> </w:t>
      </w:r>
      <w:bookmarkStart w:id="30338" w:name="_ETM_Q73_382280"/>
      <w:bookmarkEnd w:id="30338"/>
      <w:r>
        <w:rPr>
          <w:rtl/>
        </w:rPr>
        <w:t>ואף</w:t>
      </w:r>
      <w:r>
        <w:rPr>
          <w:rFonts w:hint="cs"/>
          <w:rtl/>
        </w:rPr>
        <w:t xml:space="preserve"> אחד</w:t>
      </w:r>
      <w:bookmarkStart w:id="30339" w:name="_ETM_Q73_382610"/>
      <w:bookmarkEnd w:id="30339"/>
      <w:r>
        <w:rPr>
          <w:rtl/>
        </w:rPr>
        <w:t xml:space="preserve"> </w:t>
      </w:r>
      <w:bookmarkStart w:id="30340" w:name="_ETM_Q73_382730"/>
      <w:bookmarkEnd w:id="30340"/>
      <w:r>
        <w:rPr>
          <w:rtl/>
        </w:rPr>
        <w:t xml:space="preserve">לא </w:t>
      </w:r>
      <w:bookmarkStart w:id="30341" w:name="_ETM_Q73_382790"/>
      <w:bookmarkEnd w:id="30341"/>
      <w:r>
        <w:rPr>
          <w:rtl/>
        </w:rPr>
        <w:t xml:space="preserve">מכיר </w:t>
      </w:r>
      <w:bookmarkStart w:id="30342" w:name="_ETM_Q73_383030"/>
      <w:bookmarkEnd w:id="30342"/>
      <w:r>
        <w:rPr>
          <w:rtl/>
        </w:rPr>
        <w:t xml:space="preserve">את </w:t>
      </w:r>
      <w:bookmarkStart w:id="30343" w:name="_ETM_Q73_383090"/>
      <w:bookmarkEnd w:id="30343"/>
      <w:r>
        <w:rPr>
          <w:rtl/>
        </w:rPr>
        <w:t xml:space="preserve">הנהלים </w:t>
      </w:r>
      <w:bookmarkStart w:id="30344" w:name="_ETM_Q73_383480"/>
      <w:bookmarkEnd w:id="30344"/>
      <w:r>
        <w:rPr>
          <w:rtl/>
        </w:rPr>
        <w:t>האלה</w:t>
      </w:r>
      <w:r>
        <w:rPr>
          <w:rFonts w:hint="cs"/>
          <w:rtl/>
        </w:rPr>
        <w:t>.</w:t>
      </w:r>
      <w:r>
        <w:rPr>
          <w:rtl/>
        </w:rPr>
        <w:t xml:space="preserve"> </w:t>
      </w:r>
      <w:bookmarkStart w:id="30345" w:name="_ETM_Q73_384260"/>
      <w:bookmarkEnd w:id="30345"/>
      <w:r>
        <w:rPr>
          <w:rtl/>
        </w:rPr>
        <w:t xml:space="preserve">והיא </w:t>
      </w:r>
      <w:bookmarkStart w:id="30346" w:name="_ETM_Q73_384709"/>
      <w:bookmarkEnd w:id="30346"/>
      <w:r>
        <w:rPr>
          <w:rtl/>
        </w:rPr>
        <w:t xml:space="preserve">יצאה </w:t>
      </w:r>
      <w:bookmarkStart w:id="30347" w:name="_ETM_Q73_385189"/>
      <w:bookmarkEnd w:id="30347"/>
      <w:r>
        <w:rPr>
          <w:rtl/>
        </w:rPr>
        <w:t xml:space="preserve">מבית </w:t>
      </w:r>
      <w:bookmarkStart w:id="30348" w:name="_ETM_Q73_385549"/>
      <w:bookmarkEnd w:id="30348"/>
      <w:r>
        <w:rPr>
          <w:rtl/>
        </w:rPr>
        <w:t xml:space="preserve">המרקחת </w:t>
      </w:r>
      <w:bookmarkStart w:id="30349" w:name="_ETM_Q73_386090"/>
      <w:bookmarkEnd w:id="30349"/>
      <w:r>
        <w:rPr>
          <w:rtl/>
        </w:rPr>
        <w:t xml:space="preserve">בלי </w:t>
      </w:r>
      <w:bookmarkStart w:id="30350" w:name="_ETM_Q73_386299"/>
      <w:bookmarkEnd w:id="30350"/>
      <w:r>
        <w:rPr>
          <w:rtl/>
        </w:rPr>
        <w:t>התרופה</w:t>
      </w:r>
      <w:r>
        <w:rPr>
          <w:rFonts w:hint="cs"/>
          <w:rtl/>
        </w:rPr>
        <w:t>,</w:t>
      </w:r>
      <w:r>
        <w:rPr>
          <w:rtl/>
        </w:rPr>
        <w:t xml:space="preserve"> </w:t>
      </w:r>
      <w:bookmarkStart w:id="30351" w:name="_ETM_Q73_387400"/>
      <w:bookmarkEnd w:id="30351"/>
      <w:r>
        <w:rPr>
          <w:rtl/>
        </w:rPr>
        <w:t xml:space="preserve">והמצב </w:t>
      </w:r>
      <w:bookmarkStart w:id="30352" w:name="_ETM_Q73_388209"/>
      <w:bookmarkEnd w:id="30352"/>
      <w:r>
        <w:rPr>
          <w:rtl/>
        </w:rPr>
        <w:t xml:space="preserve">של </w:t>
      </w:r>
      <w:bookmarkStart w:id="30353" w:name="_ETM_Q73_388359"/>
      <w:bookmarkEnd w:id="30353"/>
      <w:r>
        <w:rPr>
          <w:rtl/>
        </w:rPr>
        <w:t xml:space="preserve">הבת </w:t>
      </w:r>
      <w:bookmarkStart w:id="30354" w:name="_ETM_Q73_388659"/>
      <w:bookmarkEnd w:id="30354"/>
      <w:r>
        <w:rPr>
          <w:rtl/>
        </w:rPr>
        <w:t xml:space="preserve">שלה </w:t>
      </w:r>
      <w:bookmarkStart w:id="30355" w:name="_ETM_Q73_389290"/>
      <w:bookmarkEnd w:id="30355"/>
      <w:r>
        <w:rPr>
          <w:rtl/>
        </w:rPr>
        <w:t xml:space="preserve">פשוט </w:t>
      </w:r>
      <w:bookmarkStart w:id="30356" w:name="_ETM_Q73_389620"/>
      <w:bookmarkEnd w:id="30356"/>
      <w:r>
        <w:rPr>
          <w:rtl/>
        </w:rPr>
        <w:t xml:space="preserve">הלך </w:t>
      </w:r>
      <w:bookmarkStart w:id="30357" w:name="_ETM_Q73_390069"/>
      <w:bookmarkEnd w:id="30357"/>
      <w:r>
        <w:rPr>
          <w:rtl/>
        </w:rPr>
        <w:t>וה</w:t>
      </w:r>
      <w:r>
        <w:rPr>
          <w:rFonts w:hint="cs"/>
          <w:rtl/>
        </w:rPr>
        <w:t>י</w:t>
      </w:r>
      <w:r>
        <w:rPr>
          <w:rtl/>
        </w:rPr>
        <w:t>דרדר</w:t>
      </w:r>
      <w:r>
        <w:rPr>
          <w:rFonts w:hint="cs"/>
          <w:rtl/>
        </w:rPr>
        <w:t>.</w:t>
      </w:r>
      <w:r>
        <w:rPr>
          <w:rtl/>
        </w:rPr>
        <w:t xml:space="preserve"> </w:t>
      </w:r>
      <w:bookmarkStart w:id="30358" w:name="_ETM_Q73_391460"/>
      <w:bookmarkEnd w:id="30358"/>
    </w:p>
    <w:p w:rsidR="00F532D9" w:rsidRDefault="00F532D9" w:rsidP="00A9767F">
      <w:pPr>
        <w:rPr>
          <w:rtl/>
        </w:rPr>
      </w:pPr>
    </w:p>
    <w:p w:rsidR="00F532D9" w:rsidRDefault="00F532D9" w:rsidP="00A35B94">
      <w:pPr>
        <w:rPr>
          <w:rtl/>
        </w:rPr>
      </w:pPr>
      <w:bookmarkStart w:id="30359" w:name="_ETM_Q73_391000"/>
      <w:bookmarkEnd w:id="30359"/>
      <w:r>
        <w:rPr>
          <w:rtl/>
        </w:rPr>
        <w:t xml:space="preserve">ואני </w:t>
      </w:r>
      <w:bookmarkStart w:id="30360" w:name="_ETM_Q73_391940"/>
      <w:bookmarkEnd w:id="30360"/>
      <w:r>
        <w:rPr>
          <w:rtl/>
        </w:rPr>
        <w:t xml:space="preserve">שואלת </w:t>
      </w:r>
      <w:bookmarkStart w:id="30361" w:name="_ETM_Q73_392270"/>
      <w:bookmarkEnd w:id="30361"/>
      <w:r>
        <w:rPr>
          <w:rtl/>
        </w:rPr>
        <w:t xml:space="preserve">את </w:t>
      </w:r>
      <w:bookmarkStart w:id="30362" w:name="_ETM_Q73_392389"/>
      <w:bookmarkEnd w:id="30362"/>
      <w:r>
        <w:rPr>
          <w:rtl/>
        </w:rPr>
        <w:t>עצמי</w:t>
      </w:r>
      <w:r>
        <w:rPr>
          <w:rFonts w:hint="cs"/>
          <w:rtl/>
        </w:rPr>
        <w:t>,</w:t>
      </w:r>
      <w:r>
        <w:rPr>
          <w:rtl/>
        </w:rPr>
        <w:t xml:space="preserve"> </w:t>
      </w:r>
      <w:bookmarkStart w:id="30363" w:name="_ETM_Q73_393190"/>
      <w:bookmarkEnd w:id="30363"/>
      <w:r>
        <w:rPr>
          <w:rtl/>
        </w:rPr>
        <w:t xml:space="preserve">וכן </w:t>
      </w:r>
      <w:bookmarkStart w:id="30364" w:name="_ETM_Q73_393580"/>
      <w:bookmarkEnd w:id="30364"/>
      <w:r>
        <w:rPr>
          <w:rtl/>
        </w:rPr>
        <w:t xml:space="preserve">את </w:t>
      </w:r>
      <w:bookmarkStart w:id="30365" w:name="_ETM_Q73_393669"/>
      <w:bookmarkEnd w:id="30365"/>
      <w:r>
        <w:rPr>
          <w:rtl/>
        </w:rPr>
        <w:t xml:space="preserve">שר </w:t>
      </w:r>
      <w:bookmarkStart w:id="30366" w:name="_ETM_Q73_393879"/>
      <w:bookmarkEnd w:id="30366"/>
      <w:r>
        <w:rPr>
          <w:rtl/>
        </w:rPr>
        <w:t>הבריאות</w:t>
      </w:r>
      <w:r>
        <w:rPr>
          <w:rFonts w:hint="cs"/>
          <w:rtl/>
        </w:rPr>
        <w:t>,</w:t>
      </w:r>
      <w:r>
        <w:rPr>
          <w:rtl/>
        </w:rPr>
        <w:t xml:space="preserve"> </w:t>
      </w:r>
      <w:bookmarkStart w:id="30367" w:name="_ETM_Q73_394180"/>
      <w:bookmarkEnd w:id="30367"/>
      <w:r>
        <w:rPr>
          <w:rtl/>
        </w:rPr>
        <w:t xml:space="preserve">שלא </w:t>
      </w:r>
      <w:bookmarkStart w:id="30368" w:name="_ETM_Q73_394360"/>
      <w:bookmarkEnd w:id="30368"/>
      <w:r>
        <w:rPr>
          <w:rtl/>
        </w:rPr>
        <w:t xml:space="preserve">נמצא </w:t>
      </w:r>
      <w:bookmarkStart w:id="30369" w:name="_ETM_Q73_394720"/>
      <w:bookmarkEnd w:id="30369"/>
      <w:r>
        <w:rPr>
          <w:rtl/>
        </w:rPr>
        <w:t>פה</w:t>
      </w:r>
      <w:r>
        <w:rPr>
          <w:rFonts w:hint="cs"/>
          <w:rtl/>
        </w:rPr>
        <w:t>:</w:t>
      </w:r>
      <w:r>
        <w:rPr>
          <w:rtl/>
        </w:rPr>
        <w:t xml:space="preserve"> </w:t>
      </w:r>
      <w:bookmarkStart w:id="30370" w:name="_ETM_Q73_395590"/>
      <w:bookmarkEnd w:id="30370"/>
      <w:r>
        <w:rPr>
          <w:rtl/>
        </w:rPr>
        <w:t xml:space="preserve">איך </w:t>
      </w:r>
      <w:bookmarkStart w:id="30371" w:name="_ETM_Q73_396099"/>
      <w:bookmarkEnd w:id="30371"/>
      <w:r>
        <w:rPr>
          <w:rtl/>
        </w:rPr>
        <w:t xml:space="preserve">יש </w:t>
      </w:r>
      <w:bookmarkStart w:id="30372" w:name="_ETM_Q73_396400"/>
      <w:bookmarkEnd w:id="30372"/>
      <w:r>
        <w:rPr>
          <w:rtl/>
        </w:rPr>
        <w:t>נהלי</w:t>
      </w:r>
      <w:r>
        <w:rPr>
          <w:rFonts w:hint="cs"/>
          <w:rtl/>
        </w:rPr>
        <w:t>ם</w:t>
      </w:r>
      <w:r>
        <w:rPr>
          <w:rtl/>
        </w:rPr>
        <w:t xml:space="preserve"> </w:t>
      </w:r>
      <w:bookmarkStart w:id="30373" w:name="_ETM_Q73_396819"/>
      <w:bookmarkEnd w:id="30373"/>
      <w:r>
        <w:rPr>
          <w:rtl/>
        </w:rPr>
        <w:t xml:space="preserve">במשרד </w:t>
      </w:r>
      <w:bookmarkStart w:id="30374" w:name="_ETM_Q73_397330"/>
      <w:bookmarkEnd w:id="30374"/>
      <w:r>
        <w:rPr>
          <w:rtl/>
        </w:rPr>
        <w:t>הבריאות</w:t>
      </w:r>
      <w:r>
        <w:rPr>
          <w:rFonts w:hint="cs"/>
          <w:rtl/>
        </w:rPr>
        <w:t xml:space="preserve">, </w:t>
      </w:r>
      <w:bookmarkStart w:id="30375" w:name="_ETM_Q73_394000"/>
      <w:bookmarkEnd w:id="30375"/>
      <w:r>
        <w:rPr>
          <w:rFonts w:hint="cs"/>
          <w:rtl/>
        </w:rPr>
        <w:t xml:space="preserve">נהלים </w:t>
      </w:r>
      <w:bookmarkStart w:id="30376" w:name="_ETM_Q73_398170"/>
      <w:bookmarkStart w:id="30377" w:name="_ETM_Q73_398379"/>
      <w:bookmarkStart w:id="30378" w:name="_ETM_Q73_398560"/>
      <w:bookmarkEnd w:id="30376"/>
      <w:bookmarkEnd w:id="30377"/>
      <w:bookmarkEnd w:id="30378"/>
      <w:r>
        <w:rPr>
          <w:rtl/>
        </w:rPr>
        <w:t xml:space="preserve">כל </w:t>
      </w:r>
      <w:bookmarkStart w:id="30379" w:name="_ETM_Q73_398709"/>
      <w:bookmarkEnd w:id="30379"/>
      <w:r>
        <w:rPr>
          <w:rtl/>
        </w:rPr>
        <w:t xml:space="preserve">כך </w:t>
      </w:r>
      <w:bookmarkStart w:id="30380" w:name="_ETM_Q73_398920"/>
      <w:bookmarkEnd w:id="30380"/>
      <w:r>
        <w:rPr>
          <w:rtl/>
        </w:rPr>
        <w:t>חשובים</w:t>
      </w:r>
      <w:r>
        <w:rPr>
          <w:rFonts w:hint="cs"/>
          <w:rtl/>
        </w:rPr>
        <w:t>, נהלים</w:t>
      </w:r>
      <w:bookmarkStart w:id="30381" w:name="_ETM_Q73_399819"/>
      <w:bookmarkStart w:id="30382" w:name="_ETM_Q73_400000"/>
      <w:bookmarkEnd w:id="30381"/>
      <w:bookmarkEnd w:id="30382"/>
      <w:r>
        <w:rPr>
          <w:rtl/>
        </w:rPr>
        <w:t xml:space="preserve"> </w:t>
      </w:r>
      <w:bookmarkStart w:id="30383" w:name="_ETM_Q73_400120"/>
      <w:bookmarkEnd w:id="30383"/>
      <w:r>
        <w:rPr>
          <w:rtl/>
        </w:rPr>
        <w:t xml:space="preserve">שבעצם </w:t>
      </w:r>
      <w:bookmarkStart w:id="30384" w:name="_ETM_Q73_400540"/>
      <w:bookmarkEnd w:id="30384"/>
      <w:r>
        <w:rPr>
          <w:rtl/>
        </w:rPr>
        <w:t xml:space="preserve">מאפשרים </w:t>
      </w:r>
      <w:bookmarkStart w:id="30385" w:name="_ETM_Q73_401019"/>
      <w:bookmarkEnd w:id="30385"/>
      <w:r>
        <w:rPr>
          <w:rtl/>
        </w:rPr>
        <w:t xml:space="preserve">גם </w:t>
      </w:r>
      <w:bookmarkStart w:id="30386" w:name="_ETM_Q73_401230"/>
      <w:bookmarkEnd w:id="30386"/>
      <w:r>
        <w:rPr>
          <w:rtl/>
        </w:rPr>
        <w:t xml:space="preserve">לרופא </w:t>
      </w:r>
      <w:bookmarkStart w:id="30387" w:name="_ETM_Q73_401590"/>
      <w:bookmarkEnd w:id="30387"/>
      <w:r>
        <w:rPr>
          <w:rtl/>
        </w:rPr>
        <w:t xml:space="preserve">משפחה </w:t>
      </w:r>
      <w:bookmarkStart w:id="30388" w:name="_ETM_Q73_402690"/>
      <w:bookmarkEnd w:id="30388"/>
      <w:r>
        <w:rPr>
          <w:rtl/>
        </w:rPr>
        <w:t xml:space="preserve">לתת </w:t>
      </w:r>
      <w:bookmarkStart w:id="30389" w:name="_ETM_Q73_403110"/>
      <w:bookmarkEnd w:id="30389"/>
      <w:r>
        <w:rPr>
          <w:rtl/>
        </w:rPr>
        <w:t xml:space="preserve">את </w:t>
      </w:r>
      <w:bookmarkStart w:id="30390" w:name="_ETM_Q73_403230"/>
      <w:bookmarkEnd w:id="30390"/>
      <w:r>
        <w:rPr>
          <w:rtl/>
        </w:rPr>
        <w:t xml:space="preserve">המרשם </w:t>
      </w:r>
      <w:bookmarkStart w:id="30391" w:name="_ETM_Q73_403650"/>
      <w:bookmarkEnd w:id="30391"/>
      <w:r>
        <w:rPr>
          <w:rtl/>
        </w:rPr>
        <w:t xml:space="preserve">הזה </w:t>
      </w:r>
      <w:bookmarkStart w:id="30392" w:name="_ETM_Q73_403800"/>
      <w:bookmarkEnd w:id="30392"/>
      <w:r>
        <w:rPr>
          <w:rtl/>
        </w:rPr>
        <w:t>ש</w:t>
      </w:r>
      <w:r>
        <w:rPr>
          <w:rFonts w:hint="cs"/>
          <w:rtl/>
        </w:rPr>
        <w:t xml:space="preserve">ל </w:t>
      </w:r>
      <w:r>
        <w:rPr>
          <w:rtl/>
        </w:rPr>
        <w:t>לפונקס</w:t>
      </w:r>
      <w:r>
        <w:rPr>
          <w:rFonts w:hint="cs"/>
          <w:rtl/>
        </w:rPr>
        <w:t>,</w:t>
      </w:r>
      <w:r>
        <w:rPr>
          <w:rtl/>
        </w:rPr>
        <w:t xml:space="preserve"> </w:t>
      </w:r>
      <w:bookmarkStart w:id="30393" w:name="_ETM_Q73_404849"/>
      <w:bookmarkEnd w:id="30393"/>
      <w:r>
        <w:rPr>
          <w:rtl/>
        </w:rPr>
        <w:t xml:space="preserve">אבל </w:t>
      </w:r>
      <w:bookmarkStart w:id="30394" w:name="_ETM_Q73_405150"/>
      <w:bookmarkEnd w:id="30394"/>
      <w:r>
        <w:rPr>
          <w:rtl/>
        </w:rPr>
        <w:t xml:space="preserve">לא </w:t>
      </w:r>
      <w:bookmarkStart w:id="30395" w:name="_ETM_Q73_406110"/>
      <w:bookmarkEnd w:id="30395"/>
      <w:r>
        <w:rPr>
          <w:rtl/>
        </w:rPr>
        <w:t xml:space="preserve">הפסיכיאטרים </w:t>
      </w:r>
      <w:bookmarkStart w:id="30396" w:name="_ETM_Q73_406800"/>
      <w:bookmarkEnd w:id="30396"/>
      <w:r>
        <w:rPr>
          <w:rtl/>
        </w:rPr>
        <w:t xml:space="preserve">מכירים </w:t>
      </w:r>
      <w:bookmarkStart w:id="30397" w:name="_ETM_Q73_407160"/>
      <w:bookmarkEnd w:id="30397"/>
      <w:r>
        <w:rPr>
          <w:rtl/>
        </w:rPr>
        <w:t xml:space="preserve">את </w:t>
      </w:r>
      <w:bookmarkStart w:id="30398" w:name="_ETM_Q73_407250"/>
      <w:bookmarkEnd w:id="30398"/>
      <w:r>
        <w:rPr>
          <w:rtl/>
        </w:rPr>
        <w:t>זה</w:t>
      </w:r>
      <w:r>
        <w:rPr>
          <w:rFonts w:hint="cs"/>
          <w:rtl/>
        </w:rPr>
        <w:t>,</w:t>
      </w:r>
      <w:r>
        <w:rPr>
          <w:rtl/>
        </w:rPr>
        <w:t xml:space="preserve"> </w:t>
      </w:r>
      <w:bookmarkStart w:id="30399" w:name="_ETM_Q73_407940"/>
      <w:bookmarkEnd w:id="30399"/>
      <w:r>
        <w:rPr>
          <w:rtl/>
        </w:rPr>
        <w:t xml:space="preserve">לא </w:t>
      </w:r>
      <w:bookmarkStart w:id="30400" w:name="_ETM_Q73_408150"/>
      <w:bookmarkEnd w:id="30400"/>
      <w:r>
        <w:rPr>
          <w:rtl/>
        </w:rPr>
        <w:t>רופא</w:t>
      </w:r>
      <w:r>
        <w:rPr>
          <w:rFonts w:hint="cs"/>
          <w:rtl/>
        </w:rPr>
        <w:t>י</w:t>
      </w:r>
      <w:r>
        <w:rPr>
          <w:rtl/>
        </w:rPr>
        <w:t xml:space="preserve"> </w:t>
      </w:r>
      <w:bookmarkStart w:id="30401" w:name="_ETM_Q73_408570"/>
      <w:bookmarkEnd w:id="30401"/>
      <w:r>
        <w:rPr>
          <w:rtl/>
        </w:rPr>
        <w:t xml:space="preserve">המשפחה </w:t>
      </w:r>
      <w:bookmarkStart w:id="30402" w:name="_ETM_Q73_409110"/>
      <w:bookmarkEnd w:id="30402"/>
      <w:r>
        <w:rPr>
          <w:rtl/>
        </w:rPr>
        <w:t xml:space="preserve">מכירים </w:t>
      </w:r>
      <w:bookmarkStart w:id="30403" w:name="_ETM_Q73_409500"/>
      <w:bookmarkEnd w:id="30403"/>
      <w:r>
        <w:rPr>
          <w:rtl/>
        </w:rPr>
        <w:t xml:space="preserve">את </w:t>
      </w:r>
      <w:bookmarkStart w:id="30404" w:name="_ETM_Q73_409590"/>
      <w:bookmarkEnd w:id="30404"/>
      <w:r>
        <w:rPr>
          <w:rtl/>
        </w:rPr>
        <w:t xml:space="preserve">זה </w:t>
      </w:r>
      <w:bookmarkStart w:id="30405" w:name="_ETM_Q73_410220"/>
      <w:bookmarkEnd w:id="30405"/>
      <w:r>
        <w:rPr>
          <w:rtl/>
        </w:rPr>
        <w:t xml:space="preserve">ולא </w:t>
      </w:r>
      <w:bookmarkStart w:id="30406" w:name="_ETM_Q73_410730"/>
      <w:bookmarkEnd w:id="30406"/>
      <w:r>
        <w:rPr>
          <w:rtl/>
        </w:rPr>
        <w:t xml:space="preserve">הרוקחים </w:t>
      </w:r>
      <w:bookmarkStart w:id="30407" w:name="_ETM_Q73_411599"/>
      <w:bookmarkEnd w:id="30407"/>
      <w:r>
        <w:rPr>
          <w:rtl/>
        </w:rPr>
        <w:t xml:space="preserve">בבתי </w:t>
      </w:r>
      <w:bookmarkStart w:id="30408" w:name="_ETM_Q73_411959"/>
      <w:bookmarkEnd w:id="30408"/>
      <w:r>
        <w:rPr>
          <w:rtl/>
        </w:rPr>
        <w:t xml:space="preserve">המרקחת </w:t>
      </w:r>
      <w:bookmarkStart w:id="30409" w:name="_ETM_Q73_412560"/>
      <w:bookmarkEnd w:id="30409"/>
      <w:r>
        <w:rPr>
          <w:rtl/>
        </w:rPr>
        <w:t xml:space="preserve">מכירים </w:t>
      </w:r>
      <w:bookmarkStart w:id="30410" w:name="_ETM_Q73_412920"/>
      <w:bookmarkEnd w:id="30410"/>
      <w:r>
        <w:rPr>
          <w:rtl/>
        </w:rPr>
        <w:t xml:space="preserve">את </w:t>
      </w:r>
      <w:bookmarkStart w:id="30411" w:name="_ETM_Q73_413010"/>
      <w:bookmarkEnd w:id="30411"/>
      <w:r>
        <w:rPr>
          <w:rtl/>
        </w:rPr>
        <w:t>ז</w:t>
      </w:r>
      <w:r>
        <w:rPr>
          <w:rFonts w:hint="cs"/>
          <w:rtl/>
        </w:rPr>
        <w:t>ה?</w:t>
      </w:r>
      <w:r>
        <w:rPr>
          <w:rtl/>
        </w:rPr>
        <w:t xml:space="preserve"> </w:t>
      </w:r>
      <w:bookmarkStart w:id="30412" w:name="_ETM_Q73_413689"/>
      <w:bookmarkStart w:id="30413" w:name="_ETM_Q73_414319"/>
      <w:bookmarkEnd w:id="30412"/>
      <w:bookmarkEnd w:id="30413"/>
      <w:r>
        <w:rPr>
          <w:rtl/>
        </w:rPr>
        <w:t xml:space="preserve">מי </w:t>
      </w:r>
      <w:bookmarkStart w:id="30414" w:name="_ETM_Q73_414439"/>
      <w:bookmarkEnd w:id="30414"/>
      <w:r>
        <w:rPr>
          <w:rtl/>
        </w:rPr>
        <w:t xml:space="preserve">שנפגע </w:t>
      </w:r>
      <w:bookmarkStart w:id="30415" w:name="_ETM_Q73_415010"/>
      <w:bookmarkEnd w:id="30415"/>
      <w:r>
        <w:rPr>
          <w:rtl/>
        </w:rPr>
        <w:t xml:space="preserve">מהסיפור </w:t>
      </w:r>
      <w:bookmarkStart w:id="30416" w:name="_ETM_Q73_415549"/>
      <w:bookmarkEnd w:id="30416"/>
      <w:r>
        <w:rPr>
          <w:rtl/>
        </w:rPr>
        <w:t xml:space="preserve">הזה </w:t>
      </w:r>
      <w:bookmarkStart w:id="30417" w:name="_ETM_Q73_416569"/>
      <w:bookmarkEnd w:id="30417"/>
      <w:r>
        <w:rPr>
          <w:rFonts w:hint="cs"/>
          <w:rtl/>
        </w:rPr>
        <w:t>הוא</w:t>
      </w:r>
      <w:r>
        <w:rPr>
          <w:rtl/>
        </w:rPr>
        <w:t xml:space="preserve"> </w:t>
      </w:r>
      <w:bookmarkStart w:id="30418" w:name="_ETM_Q73_416930"/>
      <w:bookmarkEnd w:id="30418"/>
      <w:r>
        <w:rPr>
          <w:rtl/>
        </w:rPr>
        <w:t xml:space="preserve">בעצם </w:t>
      </w:r>
      <w:bookmarkStart w:id="30419" w:name="_ETM_Q73_417529"/>
      <w:bookmarkEnd w:id="30419"/>
      <w:r>
        <w:rPr>
          <w:rtl/>
        </w:rPr>
        <w:t xml:space="preserve">המתמודד </w:t>
      </w:r>
      <w:bookmarkStart w:id="30420" w:name="_ETM_Q73_418249"/>
      <w:bookmarkEnd w:id="30420"/>
      <w:r>
        <w:rPr>
          <w:rtl/>
        </w:rPr>
        <w:t xml:space="preserve">עצמו </w:t>
      </w:r>
      <w:bookmarkStart w:id="30421" w:name="_ETM_Q73_418760"/>
      <w:bookmarkEnd w:id="30421"/>
      <w:r>
        <w:rPr>
          <w:rtl/>
        </w:rPr>
        <w:t>והמשפחה</w:t>
      </w:r>
      <w:r>
        <w:rPr>
          <w:rFonts w:hint="cs"/>
          <w:rtl/>
        </w:rPr>
        <w:t>.</w:t>
      </w:r>
      <w:r>
        <w:rPr>
          <w:rtl/>
        </w:rPr>
        <w:t xml:space="preserve"> </w:t>
      </w:r>
      <w:bookmarkStart w:id="30422" w:name="_ETM_Q73_420900"/>
      <w:bookmarkEnd w:id="30422"/>
    </w:p>
    <w:p w:rsidR="00F532D9" w:rsidRDefault="00F532D9" w:rsidP="00A9767F">
      <w:pPr>
        <w:rPr>
          <w:rtl/>
        </w:rPr>
      </w:pPr>
    </w:p>
    <w:p w:rsidR="00F532D9" w:rsidRDefault="00F532D9" w:rsidP="00A35B94">
      <w:pPr>
        <w:rPr>
          <w:rtl/>
        </w:rPr>
      </w:pPr>
      <w:bookmarkStart w:id="30423" w:name="_ETM_Q73_419000"/>
      <w:bookmarkEnd w:id="30423"/>
      <w:r>
        <w:rPr>
          <w:rtl/>
        </w:rPr>
        <w:t xml:space="preserve">ואני </w:t>
      </w:r>
      <w:bookmarkStart w:id="30424" w:name="_ETM_Q73_421710"/>
      <w:bookmarkEnd w:id="30424"/>
      <w:r>
        <w:rPr>
          <w:rtl/>
        </w:rPr>
        <w:t xml:space="preserve">חוזרת </w:t>
      </w:r>
      <w:bookmarkStart w:id="30425" w:name="_ETM_Q73_422280"/>
      <w:bookmarkEnd w:id="30425"/>
      <w:r>
        <w:rPr>
          <w:rtl/>
        </w:rPr>
        <w:t xml:space="preserve">ופונה </w:t>
      </w:r>
      <w:bookmarkStart w:id="30426" w:name="_ETM_Q73_422980"/>
      <w:bookmarkEnd w:id="30426"/>
      <w:r>
        <w:rPr>
          <w:rtl/>
        </w:rPr>
        <w:t>ומבקשת</w:t>
      </w:r>
      <w:r w:rsidR="00A35B94">
        <w:rPr>
          <w:rFonts w:hint="cs"/>
          <w:rtl/>
        </w:rPr>
        <w:t>,</w:t>
      </w:r>
      <w:r>
        <w:rPr>
          <w:rtl/>
        </w:rPr>
        <w:t xml:space="preserve"> </w:t>
      </w:r>
      <w:bookmarkStart w:id="30427" w:name="_ETM_Q73_424390"/>
      <w:bookmarkEnd w:id="30427"/>
      <w:r>
        <w:rPr>
          <w:rtl/>
        </w:rPr>
        <w:t xml:space="preserve">אחרי </w:t>
      </w:r>
      <w:bookmarkStart w:id="30428" w:name="_ETM_Q73_424690"/>
      <w:bookmarkEnd w:id="30428"/>
      <w:r>
        <w:rPr>
          <w:rtl/>
        </w:rPr>
        <w:t>שכ</w:t>
      </w:r>
      <w:bookmarkStart w:id="30429" w:name="_ETM_Q73_424989"/>
      <w:bookmarkEnd w:id="30429"/>
      <w:r>
        <w:rPr>
          <w:rFonts w:hint="cs"/>
          <w:rtl/>
        </w:rPr>
        <w:t xml:space="preserve">בר </w:t>
      </w:r>
      <w:r>
        <w:rPr>
          <w:rtl/>
        </w:rPr>
        <w:t xml:space="preserve">משרד </w:t>
      </w:r>
      <w:bookmarkStart w:id="30430" w:name="_ETM_Q73_425319"/>
      <w:bookmarkEnd w:id="30430"/>
      <w:r>
        <w:rPr>
          <w:rtl/>
        </w:rPr>
        <w:t xml:space="preserve">הבריאות </w:t>
      </w:r>
      <w:bookmarkStart w:id="30431" w:name="_ETM_Q73_425800"/>
      <w:bookmarkEnd w:id="30431"/>
      <w:r>
        <w:rPr>
          <w:rtl/>
        </w:rPr>
        <w:t xml:space="preserve">טרח </w:t>
      </w:r>
      <w:bookmarkStart w:id="30432" w:name="_ETM_Q73_426599"/>
      <w:bookmarkEnd w:id="30432"/>
      <w:r>
        <w:rPr>
          <w:rtl/>
        </w:rPr>
        <w:t xml:space="preserve">ורשם </w:t>
      </w:r>
      <w:bookmarkStart w:id="30433" w:name="_ETM_Q73_427260"/>
      <w:bookmarkEnd w:id="30433"/>
      <w:r>
        <w:rPr>
          <w:rtl/>
        </w:rPr>
        <w:t xml:space="preserve">נהלים </w:t>
      </w:r>
      <w:bookmarkStart w:id="30434" w:name="_ETM_Q73_427890"/>
      <w:bookmarkEnd w:id="30434"/>
      <w:r>
        <w:rPr>
          <w:rtl/>
        </w:rPr>
        <w:t xml:space="preserve">ובדק </w:t>
      </w:r>
      <w:bookmarkStart w:id="30435" w:name="_ETM_Q73_428340"/>
      <w:bookmarkEnd w:id="30435"/>
      <w:r>
        <w:rPr>
          <w:rtl/>
        </w:rPr>
        <w:t>אותם</w:t>
      </w:r>
      <w:r>
        <w:rPr>
          <w:rFonts w:hint="cs"/>
          <w:rtl/>
        </w:rPr>
        <w:t>,</w:t>
      </w:r>
      <w:bookmarkStart w:id="30436" w:name="_ETM_Q73_429329"/>
      <w:bookmarkEnd w:id="30436"/>
      <w:r>
        <w:rPr>
          <w:rFonts w:hint="cs"/>
          <w:rtl/>
        </w:rPr>
        <w:t xml:space="preserve"> </w:t>
      </w:r>
      <w:r>
        <w:rPr>
          <w:rtl/>
        </w:rPr>
        <w:t xml:space="preserve">שנשכיל </w:t>
      </w:r>
      <w:bookmarkStart w:id="30437" w:name="_ETM_Q73_430319"/>
      <w:bookmarkEnd w:id="30437"/>
      <w:r>
        <w:rPr>
          <w:rtl/>
        </w:rPr>
        <w:t xml:space="preserve">ונדע </w:t>
      </w:r>
      <w:bookmarkStart w:id="30438" w:name="_ETM_Q73_431099"/>
      <w:bookmarkEnd w:id="30438"/>
      <w:r>
        <w:rPr>
          <w:rtl/>
        </w:rPr>
        <w:t xml:space="preserve">שצריך </w:t>
      </w:r>
      <w:bookmarkStart w:id="30439" w:name="_ETM_Q73_431610"/>
      <w:bookmarkEnd w:id="30439"/>
      <w:r>
        <w:rPr>
          <w:rtl/>
        </w:rPr>
        <w:t xml:space="preserve">גם </w:t>
      </w:r>
      <w:bookmarkStart w:id="30440" w:name="_ETM_Q73_432030"/>
      <w:bookmarkEnd w:id="30440"/>
      <w:r>
        <w:rPr>
          <w:rtl/>
        </w:rPr>
        <w:t xml:space="preserve">להוציא </w:t>
      </w:r>
      <w:bookmarkStart w:id="30441" w:name="_ETM_Q73_432390"/>
      <w:bookmarkEnd w:id="30441"/>
      <w:r>
        <w:rPr>
          <w:rtl/>
        </w:rPr>
        <w:t>אות</w:t>
      </w:r>
      <w:r>
        <w:rPr>
          <w:rFonts w:hint="cs"/>
          <w:rtl/>
        </w:rPr>
        <w:t>ם</w:t>
      </w:r>
      <w:r>
        <w:rPr>
          <w:rtl/>
        </w:rPr>
        <w:t xml:space="preserve"> </w:t>
      </w:r>
      <w:bookmarkStart w:id="30442" w:name="_ETM_Q73_432599"/>
      <w:bookmarkEnd w:id="30442"/>
      <w:r>
        <w:rPr>
          <w:rtl/>
        </w:rPr>
        <w:t xml:space="preserve">מהכוח </w:t>
      </w:r>
      <w:bookmarkStart w:id="30443" w:name="_ETM_Q73_433019"/>
      <w:bookmarkEnd w:id="30443"/>
      <w:r>
        <w:rPr>
          <w:rtl/>
        </w:rPr>
        <w:t xml:space="preserve">אל </w:t>
      </w:r>
      <w:bookmarkStart w:id="30444" w:name="_ETM_Q73_433170"/>
      <w:bookmarkEnd w:id="30444"/>
      <w:r>
        <w:rPr>
          <w:rtl/>
        </w:rPr>
        <w:t>הפועל</w:t>
      </w:r>
      <w:r>
        <w:rPr>
          <w:rFonts w:hint="cs"/>
          <w:rtl/>
        </w:rPr>
        <w:t>,</w:t>
      </w:r>
      <w:r>
        <w:rPr>
          <w:rtl/>
        </w:rPr>
        <w:t xml:space="preserve"> </w:t>
      </w:r>
      <w:bookmarkStart w:id="30445" w:name="_ETM_Q73_433980"/>
      <w:bookmarkEnd w:id="30445"/>
      <w:r>
        <w:rPr>
          <w:rtl/>
        </w:rPr>
        <w:t xml:space="preserve">שנדע </w:t>
      </w:r>
      <w:bookmarkStart w:id="30446" w:name="_ETM_Q73_435560"/>
      <w:bookmarkEnd w:id="30446"/>
      <w:r>
        <w:rPr>
          <w:rtl/>
        </w:rPr>
        <w:t xml:space="preserve">ונעביר </w:t>
      </w:r>
      <w:bookmarkStart w:id="30447" w:name="_ETM_Q73_436130"/>
      <w:bookmarkEnd w:id="30447"/>
      <w:r>
        <w:rPr>
          <w:rtl/>
        </w:rPr>
        <w:t xml:space="preserve">את </w:t>
      </w:r>
      <w:bookmarkStart w:id="30448" w:name="_ETM_Q73_436250"/>
      <w:bookmarkEnd w:id="30448"/>
      <w:r>
        <w:rPr>
          <w:rtl/>
        </w:rPr>
        <w:t xml:space="preserve">המסר </w:t>
      </w:r>
      <w:bookmarkStart w:id="30449" w:name="_ETM_Q73_436820"/>
      <w:bookmarkEnd w:id="30449"/>
      <w:r>
        <w:rPr>
          <w:rtl/>
        </w:rPr>
        <w:t xml:space="preserve">לכל </w:t>
      </w:r>
      <w:bookmarkStart w:id="30450" w:name="_ETM_Q73_437210"/>
      <w:bookmarkEnd w:id="30450"/>
      <w:r>
        <w:rPr>
          <w:rtl/>
        </w:rPr>
        <w:t xml:space="preserve">מי </w:t>
      </w:r>
      <w:bookmarkStart w:id="30451" w:name="_ETM_Q73_437330"/>
      <w:bookmarkEnd w:id="30451"/>
      <w:r>
        <w:rPr>
          <w:rtl/>
        </w:rPr>
        <w:t xml:space="preserve">שנוגע </w:t>
      </w:r>
      <w:bookmarkStart w:id="30452" w:name="_ETM_Q73_437839"/>
      <w:bookmarkEnd w:id="30452"/>
      <w:r>
        <w:rPr>
          <w:rtl/>
        </w:rPr>
        <w:t>בדבר</w:t>
      </w:r>
      <w:r>
        <w:rPr>
          <w:rFonts w:hint="cs"/>
          <w:rtl/>
        </w:rPr>
        <w:t>,</w:t>
      </w:r>
      <w:r>
        <w:rPr>
          <w:rtl/>
        </w:rPr>
        <w:t xml:space="preserve"> </w:t>
      </w:r>
      <w:bookmarkStart w:id="30453" w:name="_ETM_Q73_438800"/>
      <w:bookmarkEnd w:id="30453"/>
      <w:r>
        <w:rPr>
          <w:rtl/>
        </w:rPr>
        <w:t xml:space="preserve">שידע </w:t>
      </w:r>
      <w:bookmarkStart w:id="30454" w:name="_ETM_Q73_439279"/>
      <w:bookmarkEnd w:id="30454"/>
      <w:r>
        <w:rPr>
          <w:rtl/>
        </w:rPr>
        <w:t xml:space="preserve">בעצמו </w:t>
      </w:r>
      <w:bookmarkStart w:id="30455" w:name="_ETM_Q73_440419"/>
      <w:bookmarkEnd w:id="30455"/>
      <w:r>
        <w:rPr>
          <w:rtl/>
        </w:rPr>
        <w:t xml:space="preserve">שהוא </w:t>
      </w:r>
      <w:bookmarkStart w:id="30456" w:name="_ETM_Q73_440600"/>
      <w:bookmarkEnd w:id="30456"/>
      <w:r>
        <w:rPr>
          <w:rtl/>
        </w:rPr>
        <w:t xml:space="preserve">יכול </w:t>
      </w:r>
      <w:bookmarkStart w:id="30457" w:name="_ETM_Q73_441020"/>
      <w:bookmarkEnd w:id="30457"/>
      <w:r>
        <w:rPr>
          <w:rtl/>
        </w:rPr>
        <w:t xml:space="preserve">להוציא </w:t>
      </w:r>
      <w:bookmarkStart w:id="30458" w:name="_ETM_Q73_441380"/>
      <w:bookmarkEnd w:id="30458"/>
      <w:r>
        <w:rPr>
          <w:rtl/>
        </w:rPr>
        <w:t xml:space="preserve">מרשמים </w:t>
      </w:r>
      <w:bookmarkStart w:id="30459" w:name="_ETM_Q73_441889"/>
      <w:bookmarkEnd w:id="30459"/>
      <w:r>
        <w:rPr>
          <w:rtl/>
        </w:rPr>
        <w:t>כאלה</w:t>
      </w:r>
      <w:r>
        <w:rPr>
          <w:rFonts w:hint="cs"/>
          <w:rtl/>
        </w:rPr>
        <w:t>,</w:t>
      </w:r>
      <w:r>
        <w:rPr>
          <w:rtl/>
        </w:rPr>
        <w:t xml:space="preserve"> </w:t>
      </w:r>
      <w:bookmarkStart w:id="30460" w:name="_ETM_Q73_442539"/>
      <w:bookmarkEnd w:id="30460"/>
      <w:r>
        <w:rPr>
          <w:rFonts w:hint="cs"/>
          <w:rtl/>
        </w:rPr>
        <w:t>ש</w:t>
      </w:r>
      <w:r>
        <w:rPr>
          <w:rtl/>
        </w:rPr>
        <w:t xml:space="preserve">בית </w:t>
      </w:r>
      <w:bookmarkStart w:id="30461" w:name="_ETM_Q73_442810"/>
      <w:bookmarkEnd w:id="30461"/>
      <w:r>
        <w:rPr>
          <w:rtl/>
        </w:rPr>
        <w:t xml:space="preserve">המרקחת </w:t>
      </w:r>
      <w:bookmarkStart w:id="30462" w:name="_ETM_Q73_443319"/>
      <w:bookmarkEnd w:id="30462"/>
      <w:r>
        <w:rPr>
          <w:rFonts w:hint="cs"/>
          <w:rtl/>
        </w:rPr>
        <w:t>י</w:t>
      </w:r>
      <w:r>
        <w:rPr>
          <w:rtl/>
        </w:rPr>
        <w:t xml:space="preserve">דע </w:t>
      </w:r>
      <w:bookmarkStart w:id="30463" w:name="_ETM_Q73_443740"/>
      <w:bookmarkEnd w:id="30463"/>
      <w:r>
        <w:rPr>
          <w:rtl/>
        </w:rPr>
        <w:t xml:space="preserve">להפעיל </w:t>
      </w:r>
      <w:bookmarkStart w:id="30464" w:name="_ETM_Q73_444249"/>
      <w:bookmarkEnd w:id="30464"/>
      <w:r>
        <w:rPr>
          <w:rtl/>
        </w:rPr>
        <w:t>אותם</w:t>
      </w:r>
      <w:r>
        <w:rPr>
          <w:rFonts w:hint="cs"/>
          <w:rtl/>
        </w:rPr>
        <w:t>.</w:t>
      </w:r>
      <w:r>
        <w:rPr>
          <w:rtl/>
        </w:rPr>
        <w:t xml:space="preserve"> </w:t>
      </w:r>
      <w:bookmarkStart w:id="30465" w:name="_ETM_Q73_445040"/>
      <w:bookmarkEnd w:id="30465"/>
      <w:r>
        <w:rPr>
          <w:rtl/>
        </w:rPr>
        <w:t xml:space="preserve">ואני </w:t>
      </w:r>
      <w:bookmarkStart w:id="30466" w:name="_ETM_Q73_445580"/>
      <w:bookmarkEnd w:id="30466"/>
      <w:r>
        <w:rPr>
          <w:rtl/>
        </w:rPr>
        <w:t xml:space="preserve">ממש </w:t>
      </w:r>
      <w:bookmarkStart w:id="30467" w:name="_ETM_Q73_445910"/>
      <w:bookmarkEnd w:id="30467"/>
      <w:r>
        <w:rPr>
          <w:rtl/>
        </w:rPr>
        <w:t xml:space="preserve">מבקשת </w:t>
      </w:r>
      <w:bookmarkStart w:id="30468" w:name="_ETM_Q73_447730"/>
      <w:bookmarkEnd w:id="30468"/>
      <w:r>
        <w:rPr>
          <w:rtl/>
        </w:rPr>
        <w:t>מ</w:t>
      </w:r>
      <w:bookmarkStart w:id="30469" w:name="_ETM_Q73_448150"/>
      <w:bookmarkEnd w:id="30469"/>
      <w:r>
        <w:rPr>
          <w:rtl/>
        </w:rPr>
        <w:t xml:space="preserve">כולנו </w:t>
      </w:r>
      <w:bookmarkStart w:id="30470" w:name="_ETM_Q73_448600"/>
      <w:bookmarkEnd w:id="30470"/>
      <w:r>
        <w:rPr>
          <w:rtl/>
        </w:rPr>
        <w:t xml:space="preserve">פה </w:t>
      </w:r>
      <w:bookmarkStart w:id="30471" w:name="_ETM_Q73_449180"/>
      <w:bookmarkEnd w:id="30471"/>
      <w:r>
        <w:rPr>
          <w:rtl/>
        </w:rPr>
        <w:t xml:space="preserve">שנפעיל </w:t>
      </w:r>
      <w:bookmarkStart w:id="30472" w:name="_ETM_Q73_449839"/>
      <w:bookmarkEnd w:id="30472"/>
      <w:r>
        <w:rPr>
          <w:rtl/>
        </w:rPr>
        <w:t xml:space="preserve">לחץ </w:t>
      </w:r>
      <w:bookmarkStart w:id="30473" w:name="_ETM_Q73_450440"/>
      <w:bookmarkEnd w:id="30473"/>
      <w:r>
        <w:rPr>
          <w:rtl/>
        </w:rPr>
        <w:t xml:space="preserve">על </w:t>
      </w:r>
      <w:bookmarkStart w:id="30474" w:name="_ETM_Q73_450620"/>
      <w:bookmarkEnd w:id="30474"/>
      <w:r>
        <w:rPr>
          <w:rtl/>
        </w:rPr>
        <w:t xml:space="preserve">משרד </w:t>
      </w:r>
      <w:bookmarkStart w:id="30475" w:name="_ETM_Q73_450979"/>
      <w:bookmarkEnd w:id="30475"/>
      <w:r>
        <w:rPr>
          <w:rtl/>
        </w:rPr>
        <w:t xml:space="preserve">הבריאות </w:t>
      </w:r>
      <w:bookmarkStart w:id="30476" w:name="_ETM_Q73_452029"/>
      <w:bookmarkEnd w:id="30476"/>
      <w:r>
        <w:rPr>
          <w:rtl/>
        </w:rPr>
        <w:t xml:space="preserve">שאת </w:t>
      </w:r>
      <w:bookmarkStart w:id="30477" w:name="_ETM_Q73_452479"/>
      <w:bookmarkEnd w:id="30477"/>
      <w:r>
        <w:rPr>
          <w:rtl/>
        </w:rPr>
        <w:t>הנה</w:t>
      </w:r>
      <w:r>
        <w:rPr>
          <w:rFonts w:hint="cs"/>
          <w:rtl/>
        </w:rPr>
        <w:t>ל</w:t>
      </w:r>
      <w:r>
        <w:rPr>
          <w:rtl/>
        </w:rPr>
        <w:t xml:space="preserve">ים </w:t>
      </w:r>
      <w:bookmarkStart w:id="30478" w:name="_ETM_Q73_452900"/>
      <w:bookmarkEnd w:id="30478"/>
      <w:r>
        <w:rPr>
          <w:rtl/>
        </w:rPr>
        <w:t xml:space="preserve">שהוא </w:t>
      </w:r>
      <w:bookmarkStart w:id="30479" w:name="_ETM_Q73_453080"/>
      <w:bookmarkEnd w:id="30479"/>
      <w:r>
        <w:rPr>
          <w:rtl/>
        </w:rPr>
        <w:t>מוציא</w:t>
      </w:r>
      <w:r>
        <w:rPr>
          <w:rFonts w:hint="cs"/>
          <w:rtl/>
        </w:rPr>
        <w:t>,</w:t>
      </w:r>
      <w:r>
        <w:rPr>
          <w:rtl/>
        </w:rPr>
        <w:t xml:space="preserve"> </w:t>
      </w:r>
      <w:bookmarkStart w:id="30480" w:name="_ETM_Q73_453860"/>
      <w:bookmarkStart w:id="30481" w:name="_ETM_Q73_454190"/>
      <w:bookmarkEnd w:id="30480"/>
      <w:bookmarkEnd w:id="30481"/>
      <w:r>
        <w:rPr>
          <w:rtl/>
        </w:rPr>
        <w:t xml:space="preserve">ידע </w:t>
      </w:r>
      <w:bookmarkStart w:id="30482" w:name="_ETM_Q73_454400"/>
      <w:bookmarkEnd w:id="30482"/>
      <w:r>
        <w:rPr>
          <w:rtl/>
        </w:rPr>
        <w:t>להפיץ</w:t>
      </w:r>
      <w:r>
        <w:rPr>
          <w:rFonts w:hint="cs"/>
          <w:rtl/>
        </w:rPr>
        <w:t>,</w:t>
      </w:r>
      <w:r>
        <w:rPr>
          <w:rtl/>
        </w:rPr>
        <w:t xml:space="preserve"> </w:t>
      </w:r>
      <w:bookmarkStart w:id="30483" w:name="_ETM_Q73_455470"/>
      <w:bookmarkEnd w:id="30483"/>
      <w:r>
        <w:rPr>
          <w:rtl/>
        </w:rPr>
        <w:t xml:space="preserve">ושכולנו </w:t>
      </w:r>
      <w:bookmarkStart w:id="30484" w:name="_ETM_Q73_456310"/>
      <w:bookmarkEnd w:id="30484"/>
      <w:r>
        <w:rPr>
          <w:rtl/>
        </w:rPr>
        <w:t xml:space="preserve">נוכל </w:t>
      </w:r>
      <w:bookmarkStart w:id="30485" w:name="_ETM_Q73_456639"/>
      <w:bookmarkEnd w:id="30485"/>
      <w:r>
        <w:rPr>
          <w:rtl/>
        </w:rPr>
        <w:t xml:space="preserve">להשתמש </w:t>
      </w:r>
      <w:bookmarkStart w:id="30486" w:name="_ETM_Q73_457360"/>
      <w:bookmarkEnd w:id="30486"/>
      <w:r>
        <w:rPr>
          <w:rtl/>
        </w:rPr>
        <w:t>ב</w:t>
      </w:r>
      <w:r>
        <w:rPr>
          <w:rFonts w:hint="cs"/>
          <w:rtl/>
        </w:rPr>
        <w:t>נהלים האל</w:t>
      </w:r>
      <w:bookmarkStart w:id="30487" w:name="_ETM_Q73_457779"/>
      <w:bookmarkEnd w:id="30487"/>
      <w:r>
        <w:rPr>
          <w:rFonts w:hint="cs"/>
          <w:rtl/>
        </w:rPr>
        <w:t>ה,</w:t>
      </w:r>
      <w:r>
        <w:rPr>
          <w:rtl/>
        </w:rPr>
        <w:t xml:space="preserve"> </w:t>
      </w:r>
      <w:bookmarkStart w:id="30488" w:name="_ETM_Q73_457990"/>
      <w:bookmarkEnd w:id="30488"/>
      <w:r>
        <w:rPr>
          <w:rtl/>
        </w:rPr>
        <w:t xml:space="preserve">כי </w:t>
      </w:r>
      <w:bookmarkStart w:id="30489" w:name="_ETM_Q73_458110"/>
      <w:bookmarkEnd w:id="30489"/>
      <w:r>
        <w:rPr>
          <w:rtl/>
        </w:rPr>
        <w:t xml:space="preserve">בשביל </w:t>
      </w:r>
      <w:bookmarkStart w:id="30490" w:name="_ETM_Q73_458350"/>
      <w:bookmarkEnd w:id="30490"/>
      <w:r>
        <w:rPr>
          <w:rtl/>
        </w:rPr>
        <w:t xml:space="preserve">זה </w:t>
      </w:r>
      <w:bookmarkStart w:id="30491" w:name="_ETM_Q73_458470"/>
      <w:bookmarkEnd w:id="30491"/>
      <w:r>
        <w:rPr>
          <w:rtl/>
        </w:rPr>
        <w:t xml:space="preserve">הם </w:t>
      </w:r>
      <w:bookmarkStart w:id="30492" w:name="_ETM_Q73_458560"/>
      <w:bookmarkEnd w:id="30492"/>
      <w:r>
        <w:rPr>
          <w:rtl/>
        </w:rPr>
        <w:t>נכתב</w:t>
      </w:r>
      <w:bookmarkStart w:id="30493" w:name="_ETM_Q73_459190"/>
      <w:bookmarkEnd w:id="30493"/>
      <w:r>
        <w:rPr>
          <w:rFonts w:hint="cs"/>
          <w:rtl/>
        </w:rPr>
        <w:t xml:space="preserve">ו </w:t>
      </w:r>
      <w:r>
        <w:rPr>
          <w:rtl/>
        </w:rPr>
        <w:t>–</w:t>
      </w:r>
      <w:r>
        <w:rPr>
          <w:rFonts w:hint="cs"/>
          <w:rtl/>
        </w:rPr>
        <w:t xml:space="preserve"> </w:t>
      </w:r>
      <w:r>
        <w:rPr>
          <w:rtl/>
        </w:rPr>
        <w:t xml:space="preserve">כדי </w:t>
      </w:r>
      <w:bookmarkStart w:id="30494" w:name="_ETM_Q73_459460"/>
      <w:bookmarkEnd w:id="30494"/>
      <w:r>
        <w:rPr>
          <w:rtl/>
        </w:rPr>
        <w:t xml:space="preserve">שנוכל </w:t>
      </w:r>
      <w:bookmarkStart w:id="30495" w:name="_ETM_Q73_459880"/>
      <w:bookmarkEnd w:id="30495"/>
      <w:r>
        <w:rPr>
          <w:rtl/>
        </w:rPr>
        <w:t xml:space="preserve">להוציא </w:t>
      </w:r>
      <w:bookmarkStart w:id="30496" w:name="_ETM_Q73_460150"/>
      <w:bookmarkEnd w:id="30496"/>
      <w:r>
        <w:rPr>
          <w:rtl/>
        </w:rPr>
        <w:t>אות</w:t>
      </w:r>
      <w:r>
        <w:rPr>
          <w:rFonts w:hint="cs"/>
          <w:rtl/>
        </w:rPr>
        <w:t>ם</w:t>
      </w:r>
      <w:r>
        <w:rPr>
          <w:rtl/>
        </w:rPr>
        <w:t xml:space="preserve"> </w:t>
      </w:r>
      <w:bookmarkStart w:id="30497" w:name="_ETM_Q73_460300"/>
      <w:bookmarkEnd w:id="30497"/>
      <w:r>
        <w:rPr>
          <w:rtl/>
        </w:rPr>
        <w:t xml:space="preserve">מהכוח </w:t>
      </w:r>
      <w:bookmarkStart w:id="30498" w:name="_ETM_Q73_460720"/>
      <w:bookmarkEnd w:id="30498"/>
      <w:r>
        <w:rPr>
          <w:rtl/>
        </w:rPr>
        <w:t xml:space="preserve">אל </w:t>
      </w:r>
      <w:bookmarkStart w:id="30499" w:name="_ETM_Q73_460839"/>
      <w:bookmarkEnd w:id="30499"/>
      <w:r>
        <w:rPr>
          <w:rtl/>
        </w:rPr>
        <w:t>הפועל</w:t>
      </w:r>
      <w:r>
        <w:rPr>
          <w:rFonts w:hint="cs"/>
          <w:rtl/>
        </w:rPr>
        <w:t>.</w:t>
      </w:r>
      <w:r>
        <w:rPr>
          <w:rtl/>
        </w:rPr>
        <w:t xml:space="preserve"> </w:t>
      </w:r>
      <w:bookmarkStart w:id="30500" w:name="_ETM_Q73_461199"/>
      <w:bookmarkEnd w:id="30500"/>
      <w:r>
        <w:rPr>
          <w:rtl/>
        </w:rPr>
        <w:t>תודה</w:t>
      </w:r>
      <w:r>
        <w:rPr>
          <w:rFonts w:hint="cs"/>
          <w:rtl/>
        </w:rPr>
        <w:t>.</w:t>
      </w:r>
    </w:p>
    <w:p w:rsidR="00F532D9" w:rsidRDefault="00F532D9" w:rsidP="00A9767F">
      <w:pPr>
        <w:rPr>
          <w:rtl/>
        </w:rPr>
      </w:pPr>
      <w:bookmarkStart w:id="30501" w:name="_ETM_Q73_464000"/>
      <w:bookmarkEnd w:id="30501"/>
    </w:p>
    <w:p w:rsidR="00F532D9" w:rsidRDefault="00F532D9" w:rsidP="00A9767F">
      <w:pPr>
        <w:pStyle w:val="af6"/>
        <w:keepNext/>
        <w:rPr>
          <w:rtl/>
        </w:rPr>
      </w:pPr>
      <w:r w:rsidRPr="004A10C4">
        <w:rPr>
          <w:rStyle w:val="TagStyle"/>
          <w:rtl/>
        </w:rPr>
        <w:t xml:space="preserve"> &lt;&lt; יור &gt;&gt; </w:t>
      </w:r>
      <w:r>
        <w:rPr>
          <w:rtl/>
        </w:rPr>
        <w:t>היו"ר איתן גינזבורג:</w:t>
      </w:r>
      <w:r w:rsidRPr="004A10C4">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rPr>
      </w:pPr>
      <w:bookmarkStart w:id="30502" w:name="_ETM_Q73_461000"/>
      <w:bookmarkStart w:id="30503" w:name="_ETM_Q73_457000"/>
      <w:bookmarkStart w:id="30504" w:name="_ETM_Q73_461589"/>
      <w:bookmarkEnd w:id="30502"/>
      <w:bookmarkEnd w:id="30503"/>
      <w:bookmarkEnd w:id="30504"/>
      <w:r>
        <w:rPr>
          <w:rtl/>
        </w:rPr>
        <w:t xml:space="preserve">תודה </w:t>
      </w:r>
      <w:bookmarkStart w:id="30505" w:name="_ETM_Q73_462010"/>
      <w:bookmarkEnd w:id="30505"/>
      <w:r>
        <w:rPr>
          <w:rtl/>
        </w:rPr>
        <w:t>רבה</w:t>
      </w:r>
      <w:r>
        <w:rPr>
          <w:rFonts w:hint="cs"/>
          <w:rtl/>
        </w:rPr>
        <w:t>,</w:t>
      </w:r>
      <w:r>
        <w:rPr>
          <w:rtl/>
        </w:rPr>
        <w:t xml:space="preserve"> </w:t>
      </w:r>
      <w:bookmarkStart w:id="30506" w:name="_ETM_Q73_462520"/>
      <w:bookmarkEnd w:id="30506"/>
      <w:r>
        <w:rPr>
          <w:rtl/>
        </w:rPr>
        <w:t xml:space="preserve">חברת </w:t>
      </w:r>
      <w:bookmarkStart w:id="30507" w:name="_ETM_Q73_462910"/>
      <w:bookmarkEnd w:id="30507"/>
      <w:r>
        <w:rPr>
          <w:rtl/>
        </w:rPr>
        <w:t>הכנסת</w:t>
      </w:r>
      <w:r>
        <w:rPr>
          <w:rFonts w:hint="cs"/>
          <w:rtl/>
        </w:rPr>
        <w:t xml:space="preserve"> וולדיגר.</w:t>
      </w:r>
      <w:bookmarkStart w:id="30508" w:name="_ETM_Q73_463389"/>
      <w:bookmarkStart w:id="30509" w:name="_ETM_Q73_465420"/>
      <w:bookmarkEnd w:id="30508"/>
      <w:bookmarkEnd w:id="30509"/>
      <w:r>
        <w:rPr>
          <w:rFonts w:hint="cs"/>
          <w:rtl/>
        </w:rPr>
        <w:t xml:space="preserve"> </w:t>
      </w:r>
      <w:r>
        <w:rPr>
          <w:rtl/>
        </w:rPr>
        <w:t xml:space="preserve">יעלה </w:t>
      </w:r>
      <w:bookmarkStart w:id="30510" w:name="_ETM_Q73_465690"/>
      <w:bookmarkEnd w:id="30510"/>
      <w:r>
        <w:rPr>
          <w:rtl/>
        </w:rPr>
        <w:t xml:space="preserve">ויבוא </w:t>
      </w:r>
      <w:bookmarkStart w:id="30511" w:name="_ETM_Q73_466050"/>
      <w:bookmarkEnd w:id="30511"/>
      <w:r>
        <w:rPr>
          <w:rtl/>
        </w:rPr>
        <w:t xml:space="preserve">חבר </w:t>
      </w:r>
      <w:bookmarkStart w:id="30512" w:name="_ETM_Q73_466350"/>
      <w:bookmarkEnd w:id="30512"/>
      <w:r>
        <w:rPr>
          <w:rtl/>
        </w:rPr>
        <w:t xml:space="preserve">הכנסת </w:t>
      </w:r>
      <w:bookmarkStart w:id="30513" w:name="_ETM_Q73_466620"/>
      <w:bookmarkEnd w:id="30513"/>
      <w:r>
        <w:rPr>
          <w:rtl/>
        </w:rPr>
        <w:t xml:space="preserve">חיים </w:t>
      </w:r>
      <w:bookmarkStart w:id="30514" w:name="_ETM_Q73_467040"/>
      <w:bookmarkEnd w:id="30514"/>
      <w:r>
        <w:rPr>
          <w:rtl/>
        </w:rPr>
        <w:t>ביטון</w:t>
      </w:r>
      <w:r>
        <w:rPr>
          <w:rFonts w:hint="cs"/>
          <w:rtl/>
        </w:rPr>
        <w:t>.</w:t>
      </w:r>
      <w:r>
        <w:rPr>
          <w:rtl/>
        </w:rPr>
        <w:t xml:space="preserve"> </w:t>
      </w:r>
      <w:bookmarkStart w:id="30515" w:name="_ETM_Q73_469960"/>
      <w:bookmarkEnd w:id="30515"/>
      <w:r>
        <w:rPr>
          <w:rtl/>
        </w:rPr>
        <w:t>חיים</w:t>
      </w:r>
      <w:r>
        <w:rPr>
          <w:rFonts w:hint="cs"/>
          <w:rtl/>
        </w:rPr>
        <w:t xml:space="preserve"> ביטון </w:t>
      </w:r>
      <w:r>
        <w:rPr>
          <w:rFonts w:hint="eastAsia"/>
          <w:rtl/>
        </w:rPr>
        <w:t xml:space="preserve">– </w:t>
      </w:r>
      <w:r>
        <w:rPr>
          <w:rFonts w:hint="cs"/>
          <w:rtl/>
        </w:rPr>
        <w:t xml:space="preserve">אינו </w:t>
      </w:r>
      <w:bookmarkStart w:id="30516" w:name="_ETM_Q73_471000"/>
      <w:bookmarkEnd w:id="30516"/>
      <w:r>
        <w:rPr>
          <w:rFonts w:hint="cs"/>
          <w:rtl/>
        </w:rPr>
        <w:t>נוכח.</w:t>
      </w:r>
      <w:bookmarkStart w:id="30517" w:name="_ETM_Q73_470290"/>
      <w:bookmarkStart w:id="30518" w:name="_ETM_Q73_471939"/>
      <w:bookmarkStart w:id="30519" w:name="_ETM_Q73_472240"/>
      <w:bookmarkEnd w:id="30517"/>
      <w:bookmarkEnd w:id="30518"/>
      <w:bookmarkEnd w:id="30519"/>
      <w:r>
        <w:rPr>
          <w:rtl/>
        </w:rPr>
        <w:t xml:space="preserve"> </w:t>
      </w:r>
      <w:bookmarkStart w:id="30520" w:name="_ETM_Q73_472870"/>
      <w:bookmarkEnd w:id="30520"/>
      <w:r>
        <w:rPr>
          <w:rtl/>
        </w:rPr>
        <w:t xml:space="preserve">אם </w:t>
      </w:r>
      <w:bookmarkStart w:id="30521" w:name="_ETM_Q73_472990"/>
      <w:bookmarkEnd w:id="30521"/>
      <w:r>
        <w:rPr>
          <w:rtl/>
        </w:rPr>
        <w:t>כך</w:t>
      </w:r>
      <w:r>
        <w:rPr>
          <w:rFonts w:hint="cs"/>
          <w:rtl/>
        </w:rPr>
        <w:t>,</w:t>
      </w:r>
      <w:r>
        <w:rPr>
          <w:rtl/>
        </w:rPr>
        <w:t xml:space="preserve"> </w:t>
      </w:r>
      <w:bookmarkStart w:id="30522" w:name="_ETM_Q73_473289"/>
      <w:bookmarkEnd w:id="30522"/>
      <w:r>
        <w:rPr>
          <w:rtl/>
        </w:rPr>
        <w:t xml:space="preserve">חבר </w:t>
      </w:r>
      <w:bookmarkStart w:id="30523" w:name="_ETM_Q73_473589"/>
      <w:bookmarkEnd w:id="30523"/>
      <w:r>
        <w:rPr>
          <w:rtl/>
        </w:rPr>
        <w:t xml:space="preserve">הכנסת </w:t>
      </w:r>
      <w:bookmarkStart w:id="30524" w:name="_ETM_Q73_473770"/>
      <w:bookmarkEnd w:id="30524"/>
      <w:r>
        <w:rPr>
          <w:rtl/>
        </w:rPr>
        <w:t xml:space="preserve">יצחק </w:t>
      </w:r>
      <w:bookmarkStart w:id="30525" w:name="_ETM_Q73_474129"/>
      <w:bookmarkEnd w:id="30525"/>
      <w:r>
        <w:rPr>
          <w:rtl/>
        </w:rPr>
        <w:t>פינדרוס</w:t>
      </w:r>
      <w:r>
        <w:rPr>
          <w:rFonts w:hint="cs"/>
          <w:rtl/>
        </w:rPr>
        <w:t xml:space="preserve"> </w:t>
      </w:r>
      <w:r>
        <w:rPr>
          <w:rtl/>
        </w:rPr>
        <w:t>–</w:t>
      </w:r>
      <w:r>
        <w:rPr>
          <w:rFonts w:hint="cs"/>
          <w:rtl/>
        </w:rPr>
        <w:t xml:space="preserve"> אינו נוכח.</w:t>
      </w:r>
      <w:bookmarkStart w:id="30526" w:name="_ETM_Q73_475949"/>
      <w:bookmarkStart w:id="30527" w:name="_ETM_Q73_476070"/>
      <w:bookmarkStart w:id="30528" w:name="_ETM_Q73_477230"/>
      <w:bookmarkEnd w:id="30526"/>
      <w:bookmarkEnd w:id="30527"/>
      <w:bookmarkEnd w:id="30528"/>
      <w:r>
        <w:rPr>
          <w:rFonts w:hint="cs"/>
          <w:rtl/>
        </w:rPr>
        <w:t xml:space="preserve"> </w:t>
      </w:r>
      <w:r>
        <w:rPr>
          <w:rtl/>
        </w:rPr>
        <w:t xml:space="preserve">חבר </w:t>
      </w:r>
      <w:bookmarkStart w:id="30529" w:name="_ETM_Q73_477650"/>
      <w:bookmarkEnd w:id="30529"/>
      <w:r>
        <w:rPr>
          <w:rFonts w:hint="cs"/>
          <w:rtl/>
        </w:rPr>
        <w:t xml:space="preserve">הכנסת </w:t>
      </w:r>
      <w:r w:rsidR="00C9608A">
        <w:rPr>
          <w:rFonts w:hint="cs"/>
          <w:rtl/>
        </w:rPr>
        <w:t>– – –</w:t>
      </w:r>
    </w:p>
    <w:p w:rsidR="00F532D9" w:rsidRDefault="00F532D9" w:rsidP="00A9767F">
      <w:pPr>
        <w:rPr>
          <w:rtl/>
        </w:rPr>
      </w:pPr>
      <w:bookmarkStart w:id="30530" w:name="_ETM_Q73_482000"/>
      <w:bookmarkEnd w:id="30530"/>
    </w:p>
    <w:p w:rsidR="00F532D9" w:rsidRDefault="00F532D9" w:rsidP="00A9767F">
      <w:pPr>
        <w:pStyle w:val="af5"/>
        <w:keepNext/>
        <w:rPr>
          <w:rtl/>
        </w:rPr>
      </w:pPr>
      <w:bookmarkStart w:id="30531" w:name="ET_interruption_5561_38"/>
      <w:r w:rsidRPr="004A10C4">
        <w:rPr>
          <w:rStyle w:val="TagStyle"/>
          <w:rtl/>
        </w:rPr>
        <w:t xml:space="preserve"> &lt;&lt; קריאה &gt;&gt; </w:t>
      </w:r>
      <w:r>
        <w:rPr>
          <w:rtl/>
        </w:rPr>
        <w:t>משה גפני (יהדות התורה):</w:t>
      </w:r>
      <w:r w:rsidRPr="004A10C4">
        <w:rPr>
          <w:rStyle w:val="TagStyle"/>
          <w:rtl/>
        </w:rPr>
        <w:t xml:space="preserve"> &lt;&lt; קריאה &gt;&gt;</w:t>
      </w:r>
      <w:r>
        <w:rPr>
          <w:rtl/>
        </w:rPr>
        <w:t xml:space="preserve">  </w:t>
      </w:r>
      <w:bookmarkEnd w:id="30531"/>
    </w:p>
    <w:p w:rsidR="00F532D9" w:rsidRDefault="00F532D9" w:rsidP="00356EAB">
      <w:pPr>
        <w:rPr>
          <w:rtl/>
        </w:rPr>
      </w:pPr>
    </w:p>
    <w:p w:rsidR="00F532D9" w:rsidRDefault="00C9608A" w:rsidP="00A9767F">
      <w:pPr>
        <w:rPr>
          <w:rtl/>
        </w:rPr>
      </w:pPr>
      <w:r>
        <w:rPr>
          <w:rFonts w:hint="cs"/>
          <w:rtl/>
        </w:rPr>
        <w:t>– – –</w:t>
      </w:r>
      <w:r w:rsidR="00F532D9">
        <w:rPr>
          <w:rFonts w:hint="cs"/>
          <w:rtl/>
        </w:rPr>
        <w:t xml:space="preserve"> רוצה להגיד מה להגיד.</w:t>
      </w:r>
    </w:p>
    <w:p w:rsidR="00F532D9" w:rsidRDefault="00F532D9" w:rsidP="00A9767F">
      <w:pPr>
        <w:rPr>
          <w:rtl/>
        </w:rPr>
      </w:pPr>
      <w:bookmarkStart w:id="30532" w:name="_ETM_Q73_477000"/>
      <w:bookmarkStart w:id="30533" w:name="_ETM_Q73_478000"/>
      <w:bookmarkEnd w:id="30532"/>
      <w:bookmarkEnd w:id="30533"/>
    </w:p>
    <w:p w:rsidR="00F532D9" w:rsidRDefault="00F532D9" w:rsidP="00A9767F">
      <w:pPr>
        <w:pStyle w:val="af6"/>
        <w:keepNext/>
        <w:rPr>
          <w:rtl/>
        </w:rPr>
      </w:pPr>
      <w:r w:rsidRPr="004A10C4">
        <w:rPr>
          <w:rStyle w:val="TagStyle"/>
          <w:rtl/>
        </w:rPr>
        <w:t xml:space="preserve"> &lt;&lt; יור &gt;&gt; </w:t>
      </w:r>
      <w:r>
        <w:rPr>
          <w:rtl/>
        </w:rPr>
        <w:t>היו"ר איתן גינזבורג:</w:t>
      </w:r>
      <w:r w:rsidRPr="004A10C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534" w:name="_ETM_Q73_479000"/>
      <w:bookmarkStart w:id="30535" w:name="_ETM_Q73_481800"/>
      <w:bookmarkEnd w:id="30534"/>
      <w:bookmarkEnd w:id="30535"/>
      <w:r>
        <w:rPr>
          <w:rtl/>
        </w:rPr>
        <w:t xml:space="preserve">השאלה </w:t>
      </w:r>
      <w:bookmarkStart w:id="30536" w:name="_ETM_Q73_482190"/>
      <w:bookmarkEnd w:id="30536"/>
      <w:r>
        <w:rPr>
          <w:rFonts w:hint="cs"/>
          <w:rtl/>
        </w:rPr>
        <w:t xml:space="preserve">היא עם מי הוא </w:t>
      </w:r>
      <w:bookmarkStart w:id="30537" w:name="_ETM_Q73_482339"/>
      <w:bookmarkStart w:id="30538" w:name="_ETM_Q73_482429"/>
      <w:bookmarkEnd w:id="30537"/>
      <w:bookmarkEnd w:id="30538"/>
      <w:r>
        <w:rPr>
          <w:rtl/>
        </w:rPr>
        <w:t>מדבר</w:t>
      </w:r>
      <w:r>
        <w:rPr>
          <w:rFonts w:hint="cs"/>
          <w:rtl/>
        </w:rPr>
        <w:t>,</w:t>
      </w:r>
      <w:r>
        <w:rPr>
          <w:rtl/>
        </w:rPr>
        <w:t xml:space="preserve"> </w:t>
      </w:r>
      <w:bookmarkStart w:id="30539" w:name="_ETM_Q73_482850"/>
      <w:bookmarkEnd w:id="30539"/>
      <w:r>
        <w:rPr>
          <w:rtl/>
        </w:rPr>
        <w:t>הרב</w:t>
      </w:r>
      <w:r>
        <w:rPr>
          <w:rFonts w:hint="cs"/>
          <w:rtl/>
        </w:rPr>
        <w:t xml:space="preserve"> גפני, איתך </w:t>
      </w:r>
      <w:bookmarkStart w:id="30540" w:name="_ETM_Q73_480000"/>
      <w:bookmarkEnd w:id="30540"/>
      <w:r>
        <w:rPr>
          <w:rFonts w:hint="cs"/>
          <w:rtl/>
        </w:rPr>
        <w:t>או עם כולם?</w:t>
      </w:r>
      <w:bookmarkStart w:id="30541" w:name="_ETM_Q73_483929"/>
      <w:bookmarkStart w:id="30542" w:name="_ETM_Q73_484020"/>
      <w:bookmarkEnd w:id="30541"/>
      <w:bookmarkEnd w:id="30542"/>
      <w:r>
        <w:rPr>
          <w:rFonts w:hint="cs"/>
          <w:rtl/>
        </w:rPr>
        <w:t xml:space="preserve"> </w:t>
      </w:r>
      <w:bookmarkStart w:id="30543" w:name="_ETM_Q73_487729"/>
      <w:bookmarkEnd w:id="30543"/>
      <w:r>
        <w:rPr>
          <w:rtl/>
        </w:rPr>
        <w:t xml:space="preserve">ואחריו </w:t>
      </w:r>
      <w:bookmarkStart w:id="30544" w:name="_ETM_Q73_488330"/>
      <w:bookmarkEnd w:id="30544"/>
      <w:r>
        <w:rPr>
          <w:rtl/>
        </w:rPr>
        <w:t>–</w:t>
      </w:r>
      <w:r>
        <w:rPr>
          <w:rFonts w:hint="cs"/>
          <w:rtl/>
        </w:rPr>
        <w:t xml:space="preserve"> </w:t>
      </w:r>
      <w:r>
        <w:rPr>
          <w:rtl/>
        </w:rPr>
        <w:t xml:space="preserve">חבר </w:t>
      </w:r>
      <w:bookmarkStart w:id="30545" w:name="_ETM_Q73_488599"/>
      <w:bookmarkEnd w:id="30545"/>
      <w:r>
        <w:rPr>
          <w:rtl/>
        </w:rPr>
        <w:t xml:space="preserve">הכנסת </w:t>
      </w:r>
      <w:bookmarkStart w:id="30546" w:name="_ETM_Q73_488929"/>
      <w:bookmarkEnd w:id="30546"/>
      <w:r>
        <w:rPr>
          <w:rtl/>
        </w:rPr>
        <w:t>שמחה</w:t>
      </w:r>
      <w:r>
        <w:rPr>
          <w:rFonts w:hint="cs"/>
          <w:rtl/>
        </w:rPr>
        <w:t xml:space="preserve"> רוטמן.</w:t>
      </w:r>
    </w:p>
    <w:p w:rsidR="00F532D9" w:rsidRDefault="00F532D9" w:rsidP="00A9767F">
      <w:pPr>
        <w:rPr>
          <w:rtl/>
        </w:rPr>
      </w:pPr>
    </w:p>
    <w:p w:rsidR="00F532D9" w:rsidRDefault="00F532D9" w:rsidP="00A9767F">
      <w:pPr>
        <w:pStyle w:val="a4"/>
        <w:keepNext/>
        <w:rPr>
          <w:rtl/>
        </w:rPr>
      </w:pPr>
      <w:bookmarkStart w:id="30547" w:name="ET_speaker_5797_40"/>
      <w:r w:rsidRPr="004A10C4">
        <w:rPr>
          <w:rStyle w:val="TagStyle"/>
          <w:rtl/>
        </w:rPr>
        <w:t xml:space="preserve"> &lt;&lt; דובר &gt;&gt; </w:t>
      </w:r>
      <w:bookmarkStart w:id="30548" w:name="_Toc76302020"/>
      <w:r>
        <w:rPr>
          <w:rtl/>
        </w:rPr>
        <w:t>יצחק פינדרוס (יהדות התורה):</w:t>
      </w:r>
      <w:bookmarkEnd w:id="30548"/>
      <w:r w:rsidRPr="004A10C4">
        <w:rPr>
          <w:rStyle w:val="TagStyle"/>
          <w:rtl/>
        </w:rPr>
        <w:t xml:space="preserve"> &lt;&lt; דובר &gt;&gt;</w:t>
      </w:r>
      <w:r>
        <w:rPr>
          <w:rtl/>
        </w:rPr>
        <w:t xml:space="preserve">  </w:t>
      </w:r>
      <w:bookmarkEnd w:id="30547"/>
    </w:p>
    <w:p w:rsidR="00F532D9" w:rsidRDefault="00F532D9" w:rsidP="00356EAB">
      <w:pPr>
        <w:rPr>
          <w:rtl/>
        </w:rPr>
      </w:pPr>
    </w:p>
    <w:p w:rsidR="00F532D9" w:rsidRDefault="00F532D9" w:rsidP="00A9767F">
      <w:pPr>
        <w:rPr>
          <w:rtl/>
        </w:rPr>
      </w:pPr>
      <w:bookmarkStart w:id="30549" w:name="_ETM_Q73_503000"/>
      <w:bookmarkEnd w:id="30549"/>
      <w:r>
        <w:rPr>
          <w:rFonts w:hint="cs"/>
          <w:rtl/>
        </w:rPr>
        <w:t xml:space="preserve">אני מנצל את </w:t>
      </w:r>
      <w:bookmarkStart w:id="30550" w:name="_ETM_Q73_502000"/>
      <w:bookmarkEnd w:id="30550"/>
      <w:r>
        <w:rPr>
          <w:rFonts w:hint="cs"/>
          <w:rtl/>
        </w:rPr>
        <w:t>שלוש הדקות</w:t>
      </w:r>
      <w:bookmarkStart w:id="30551" w:name="_ETM_Q73_489259"/>
      <w:bookmarkStart w:id="30552" w:name="_ETM_Q73_501749"/>
      <w:bookmarkStart w:id="30553" w:name="_ETM_Q73_502019"/>
      <w:bookmarkStart w:id="30554" w:name="_ETM_Q73_502339"/>
      <w:bookmarkStart w:id="30555" w:name="_ETM_Q73_502640"/>
      <w:bookmarkStart w:id="30556" w:name="_ETM_Q73_502850"/>
      <w:bookmarkStart w:id="30557" w:name="_ETM_Q73_503600"/>
      <w:bookmarkStart w:id="30558" w:name="_ETM_Q73_504529"/>
      <w:bookmarkEnd w:id="30551"/>
      <w:bookmarkEnd w:id="30552"/>
      <w:bookmarkEnd w:id="30553"/>
      <w:bookmarkEnd w:id="30554"/>
      <w:bookmarkEnd w:id="30555"/>
      <w:bookmarkEnd w:id="30556"/>
      <w:bookmarkEnd w:id="30557"/>
      <w:bookmarkEnd w:id="30558"/>
      <w:r>
        <w:rPr>
          <w:rFonts w:hint="cs"/>
          <w:rtl/>
        </w:rPr>
        <w:t xml:space="preserve"> ש</w:t>
      </w:r>
      <w:r>
        <w:rPr>
          <w:rtl/>
        </w:rPr>
        <w:t xml:space="preserve">וודאי </w:t>
      </w:r>
      <w:bookmarkStart w:id="30559" w:name="_ETM_Q73_505460"/>
      <w:bookmarkEnd w:id="30559"/>
      <w:r>
        <w:rPr>
          <w:rtl/>
        </w:rPr>
        <w:t xml:space="preserve">מאפשרת </w:t>
      </w:r>
      <w:bookmarkStart w:id="30560" w:name="_ETM_Q73_506029"/>
      <w:bookmarkEnd w:id="30560"/>
      <w:r>
        <w:rPr>
          <w:rtl/>
        </w:rPr>
        <w:t>לי</w:t>
      </w:r>
      <w:r>
        <w:rPr>
          <w:rFonts w:hint="cs"/>
          <w:rtl/>
        </w:rPr>
        <w:t xml:space="preserve"> הכנסת לדבר, אדוני היושב-ראש.</w:t>
      </w:r>
    </w:p>
    <w:p w:rsidR="00F532D9" w:rsidRDefault="00F532D9" w:rsidP="00A9767F">
      <w:pPr>
        <w:rPr>
          <w:rtl/>
        </w:rPr>
      </w:pPr>
      <w:bookmarkStart w:id="30561" w:name="_ETM_Q73_506000"/>
      <w:bookmarkEnd w:id="30561"/>
    </w:p>
    <w:p w:rsidR="00F532D9" w:rsidRDefault="00F532D9" w:rsidP="00A9767F">
      <w:pPr>
        <w:pStyle w:val="af6"/>
        <w:keepNext/>
        <w:rPr>
          <w:rtl/>
        </w:rPr>
      </w:pPr>
      <w:r w:rsidRPr="004A10C4">
        <w:rPr>
          <w:rStyle w:val="TagStyle"/>
          <w:rtl/>
        </w:rPr>
        <w:t xml:space="preserve"> &lt;&lt; יור &gt;&gt; </w:t>
      </w:r>
      <w:r>
        <w:rPr>
          <w:rtl/>
        </w:rPr>
        <w:t>היו"ר איתן גינזבורג:</w:t>
      </w:r>
      <w:r w:rsidRPr="004A10C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562" w:name="_ETM_Q73_507000"/>
      <w:bookmarkStart w:id="30563" w:name="_ETM_Q73_506180"/>
      <w:bookmarkEnd w:id="30562"/>
      <w:bookmarkEnd w:id="30563"/>
      <w:r>
        <w:rPr>
          <w:rtl/>
        </w:rPr>
        <w:t>אדוני</w:t>
      </w:r>
      <w:r>
        <w:rPr>
          <w:rFonts w:hint="cs"/>
          <w:rtl/>
        </w:rPr>
        <w:t>,</w:t>
      </w:r>
      <w:bookmarkStart w:id="30564" w:name="_ETM_Q73_506570"/>
      <w:bookmarkEnd w:id="30564"/>
      <w:r>
        <w:rPr>
          <w:rtl/>
        </w:rPr>
        <w:t xml:space="preserve"> </w:t>
      </w:r>
      <w:bookmarkStart w:id="30565" w:name="_ETM_Q73_507710"/>
      <w:bookmarkEnd w:id="30565"/>
      <w:r>
        <w:rPr>
          <w:rtl/>
        </w:rPr>
        <w:t xml:space="preserve">אנחנו </w:t>
      </w:r>
      <w:bookmarkStart w:id="30566" w:name="_ETM_Q73_508279"/>
      <w:bookmarkEnd w:id="30566"/>
      <w:r>
        <w:rPr>
          <w:rFonts w:hint="cs"/>
          <w:rtl/>
        </w:rPr>
        <w:t xml:space="preserve">– </w:t>
      </w:r>
      <w:r>
        <w:rPr>
          <w:rtl/>
        </w:rPr>
        <w:t>במצוו</w:t>
      </w:r>
      <w:r>
        <w:rPr>
          <w:rFonts w:hint="cs"/>
          <w:rtl/>
        </w:rPr>
        <w:t>ת</w:t>
      </w:r>
      <w:r>
        <w:rPr>
          <w:rtl/>
        </w:rPr>
        <w:t xml:space="preserve"> </w:t>
      </w:r>
      <w:bookmarkStart w:id="30567" w:name="_ETM_Q73_508760"/>
      <w:bookmarkEnd w:id="30567"/>
      <w:r>
        <w:rPr>
          <w:rtl/>
        </w:rPr>
        <w:t>היושב-ראש</w:t>
      </w:r>
      <w:r>
        <w:rPr>
          <w:rFonts w:hint="cs"/>
          <w:rtl/>
        </w:rPr>
        <w:t>,</w:t>
      </w:r>
      <w:bookmarkStart w:id="30568" w:name="_ETM_Q73_509480"/>
      <w:bookmarkStart w:id="30569" w:name="_ETM_Q73_510110"/>
      <w:bookmarkEnd w:id="30568"/>
      <w:bookmarkEnd w:id="30569"/>
      <w:r>
        <w:rPr>
          <w:rtl/>
        </w:rPr>
        <w:t xml:space="preserve"> </w:t>
      </w:r>
      <w:bookmarkStart w:id="30570" w:name="_ETM_Q73_511760"/>
      <w:bookmarkEnd w:id="30570"/>
      <w:r>
        <w:rPr>
          <w:rtl/>
        </w:rPr>
        <w:t xml:space="preserve">צריך </w:t>
      </w:r>
      <w:bookmarkStart w:id="30571" w:name="_ETM_Q73_512059"/>
      <w:bookmarkEnd w:id="30571"/>
      <w:r>
        <w:rPr>
          <w:rtl/>
        </w:rPr>
        <w:t xml:space="preserve">לפתוח </w:t>
      </w:r>
      <w:bookmarkStart w:id="30572" w:name="_ETM_Q73_512450"/>
      <w:bookmarkEnd w:id="30572"/>
      <w:r>
        <w:rPr>
          <w:rFonts w:hint="cs"/>
          <w:rtl/>
        </w:rPr>
        <w:t xml:space="preserve">כל </w:t>
      </w:r>
      <w:bookmarkStart w:id="30573" w:name="_ETM_Q73_509000"/>
      <w:bookmarkEnd w:id="30573"/>
      <w:r>
        <w:rPr>
          <w:rFonts w:hint="cs"/>
          <w:rtl/>
        </w:rPr>
        <w:t xml:space="preserve">נאום </w:t>
      </w:r>
      <w:bookmarkStart w:id="30574" w:name="_ETM_Q73_513320"/>
      <w:bookmarkEnd w:id="30574"/>
      <w:r>
        <w:rPr>
          <w:rtl/>
        </w:rPr>
        <w:t>במילים</w:t>
      </w:r>
      <w:r>
        <w:rPr>
          <w:rFonts w:hint="cs"/>
          <w:rtl/>
        </w:rPr>
        <w:t>:</w:t>
      </w:r>
      <w:r>
        <w:rPr>
          <w:rtl/>
        </w:rPr>
        <w:t xml:space="preserve"> </w:t>
      </w:r>
      <w:bookmarkStart w:id="30575" w:name="_ETM_Q73_513860"/>
      <w:bookmarkEnd w:id="30575"/>
      <w:r>
        <w:rPr>
          <w:rtl/>
        </w:rPr>
        <w:t xml:space="preserve">אדוני </w:t>
      </w:r>
      <w:bookmarkStart w:id="30576" w:name="_ETM_Q73_514100"/>
      <w:bookmarkEnd w:id="30576"/>
      <w:r>
        <w:rPr>
          <w:rtl/>
        </w:rPr>
        <w:t>היושב-ראש</w:t>
      </w:r>
      <w:r>
        <w:rPr>
          <w:rFonts w:hint="cs"/>
          <w:rtl/>
        </w:rPr>
        <w:t>,</w:t>
      </w:r>
      <w:r>
        <w:rPr>
          <w:rtl/>
        </w:rPr>
        <w:t xml:space="preserve"> </w:t>
      </w:r>
      <w:bookmarkStart w:id="30577" w:name="_ETM_Q73_514460"/>
      <w:bookmarkEnd w:id="30577"/>
      <w:r>
        <w:rPr>
          <w:rtl/>
        </w:rPr>
        <w:t xml:space="preserve">כנסת </w:t>
      </w:r>
      <w:bookmarkStart w:id="30578" w:name="_ETM_Q73_514670"/>
      <w:bookmarkEnd w:id="30578"/>
      <w:r>
        <w:rPr>
          <w:rtl/>
        </w:rPr>
        <w:t>נכבדה</w:t>
      </w:r>
      <w:r>
        <w:rPr>
          <w:rFonts w:hint="cs"/>
          <w:rtl/>
        </w:rPr>
        <w:t>.</w:t>
      </w:r>
      <w:r>
        <w:rPr>
          <w:rtl/>
        </w:rPr>
        <w:t xml:space="preserve"> </w:t>
      </w:r>
      <w:bookmarkStart w:id="30579" w:name="_ETM_Q73_515779"/>
      <w:bookmarkEnd w:id="30579"/>
      <w:r>
        <w:rPr>
          <w:rtl/>
        </w:rPr>
        <w:t xml:space="preserve">זה </w:t>
      </w:r>
      <w:bookmarkStart w:id="30580" w:name="_ETM_Q73_515899"/>
      <w:bookmarkEnd w:id="30580"/>
      <w:r>
        <w:rPr>
          <w:rtl/>
        </w:rPr>
        <w:t xml:space="preserve">מה </w:t>
      </w:r>
      <w:bookmarkStart w:id="30581" w:name="_ETM_Q73_515989"/>
      <w:bookmarkEnd w:id="30581"/>
      <w:r>
        <w:rPr>
          <w:rtl/>
        </w:rPr>
        <w:t>שביקש</w:t>
      </w:r>
      <w:r>
        <w:rPr>
          <w:rFonts w:hint="cs"/>
          <w:rtl/>
        </w:rPr>
        <w:t xml:space="preserve"> יושב-ראש הכנסת, </w:t>
      </w:r>
      <w:bookmarkStart w:id="30582" w:name="_ETM_Q73_516500"/>
      <w:bookmarkStart w:id="30583" w:name="_ETM_Q73_516980"/>
      <w:bookmarkEnd w:id="30582"/>
      <w:bookmarkEnd w:id="30583"/>
      <w:r>
        <w:rPr>
          <w:rtl/>
        </w:rPr>
        <w:t xml:space="preserve">ואנחנו </w:t>
      </w:r>
      <w:bookmarkStart w:id="30584" w:name="_ETM_Q73_517820"/>
      <w:bookmarkEnd w:id="30584"/>
      <w:r>
        <w:rPr>
          <w:rtl/>
        </w:rPr>
        <w:t xml:space="preserve">מקפידים </w:t>
      </w:r>
      <w:bookmarkStart w:id="30585" w:name="_ETM_Q73_518210"/>
      <w:bookmarkEnd w:id="30585"/>
      <w:r>
        <w:rPr>
          <w:rtl/>
        </w:rPr>
        <w:t xml:space="preserve">על </w:t>
      </w:r>
      <w:bookmarkStart w:id="30586" w:name="_ETM_Q73_519320"/>
      <w:bookmarkEnd w:id="30586"/>
      <w:r>
        <w:rPr>
          <w:rtl/>
        </w:rPr>
        <w:t>זה</w:t>
      </w:r>
      <w:r>
        <w:rPr>
          <w:rFonts w:hint="cs"/>
          <w:rtl/>
        </w:rPr>
        <w:t>.</w:t>
      </w:r>
    </w:p>
    <w:p w:rsidR="00F532D9" w:rsidRDefault="00F532D9" w:rsidP="00A9767F">
      <w:pPr>
        <w:rPr>
          <w:rtl/>
        </w:rPr>
      </w:pPr>
      <w:bookmarkStart w:id="30587" w:name="_ETM_Q73_520000"/>
      <w:bookmarkEnd w:id="30587"/>
    </w:p>
    <w:p w:rsidR="00F532D9" w:rsidRDefault="00F532D9" w:rsidP="00A9767F">
      <w:pPr>
        <w:pStyle w:val="-"/>
        <w:keepNext/>
        <w:rPr>
          <w:rtl/>
        </w:rPr>
      </w:pPr>
      <w:bookmarkStart w:id="30588" w:name="ET_speakercontinue_5797_42"/>
      <w:r w:rsidRPr="004A10C4">
        <w:rPr>
          <w:rStyle w:val="TagStyle"/>
          <w:rtl/>
        </w:rPr>
        <w:t xml:space="preserve"> &lt;&lt; דובר_המשך &gt;&gt; </w:t>
      </w:r>
      <w:r>
        <w:rPr>
          <w:rtl/>
        </w:rPr>
        <w:t>יצחק פינדרוס (יהדות התורה):</w:t>
      </w:r>
      <w:r w:rsidRPr="004A10C4">
        <w:rPr>
          <w:rStyle w:val="TagStyle"/>
          <w:rtl/>
        </w:rPr>
        <w:t xml:space="preserve"> &lt;&lt; דובר_המשך &gt;&gt;</w:t>
      </w:r>
      <w:r>
        <w:rPr>
          <w:rtl/>
        </w:rPr>
        <w:t xml:space="preserve">  </w:t>
      </w:r>
      <w:bookmarkEnd w:id="30588"/>
    </w:p>
    <w:p w:rsidR="00F532D9" w:rsidRDefault="00F532D9" w:rsidP="00356EAB">
      <w:pPr>
        <w:rPr>
          <w:rtl/>
        </w:rPr>
      </w:pPr>
    </w:p>
    <w:p w:rsidR="00F532D9" w:rsidRDefault="00F532D9" w:rsidP="00A9767F">
      <w:pPr>
        <w:rPr>
          <w:rtl/>
        </w:rPr>
      </w:pPr>
      <w:r>
        <w:rPr>
          <w:rFonts w:hint="cs"/>
          <w:rtl/>
        </w:rPr>
        <w:t xml:space="preserve">אני </w:t>
      </w:r>
      <w:bookmarkStart w:id="30589" w:name="_ETM_Q73_517000"/>
      <w:bookmarkEnd w:id="30589"/>
      <w:r>
        <w:rPr>
          <w:rFonts w:hint="cs"/>
          <w:rtl/>
        </w:rPr>
        <w:t>הולך זה.</w:t>
      </w:r>
    </w:p>
    <w:p w:rsidR="00F532D9" w:rsidRDefault="00F532D9" w:rsidP="00A9767F">
      <w:pPr>
        <w:rPr>
          <w:rtl/>
        </w:rPr>
      </w:pPr>
      <w:bookmarkStart w:id="30590" w:name="_ETM_Q73_515000"/>
      <w:bookmarkEnd w:id="30590"/>
    </w:p>
    <w:p w:rsidR="00F532D9" w:rsidRDefault="00F532D9" w:rsidP="00A9767F">
      <w:pPr>
        <w:pStyle w:val="af6"/>
        <w:keepNext/>
        <w:rPr>
          <w:rtl/>
        </w:rPr>
      </w:pPr>
      <w:r w:rsidRPr="004A10C4">
        <w:rPr>
          <w:rStyle w:val="TagStyle"/>
          <w:rtl/>
        </w:rPr>
        <w:t xml:space="preserve"> &lt;&lt; יור &gt;&gt; </w:t>
      </w:r>
      <w:r>
        <w:rPr>
          <w:rtl/>
        </w:rPr>
        <w:t>היו"ר איתן גינזבורג:</w:t>
      </w:r>
      <w:r w:rsidRPr="004A10C4">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591" w:name="_ETM_Q73_516000"/>
      <w:bookmarkEnd w:id="30591"/>
      <w:r>
        <w:rPr>
          <w:rFonts w:hint="cs"/>
          <w:rtl/>
        </w:rPr>
        <w:t>זה</w:t>
      </w:r>
      <w:r>
        <w:rPr>
          <w:rtl/>
        </w:rPr>
        <w:t xml:space="preserve"> </w:t>
      </w:r>
      <w:bookmarkStart w:id="30592" w:name="_ETM_Q73_519500"/>
      <w:bookmarkEnd w:id="30592"/>
      <w:r>
        <w:rPr>
          <w:rtl/>
        </w:rPr>
        <w:t>קבוע</w:t>
      </w:r>
      <w:r>
        <w:rPr>
          <w:rFonts w:hint="cs"/>
          <w:rtl/>
        </w:rPr>
        <w:t>.</w:t>
      </w:r>
      <w:r>
        <w:rPr>
          <w:rtl/>
        </w:rPr>
        <w:t xml:space="preserve"> </w:t>
      </w:r>
      <w:bookmarkStart w:id="30593" w:name="_ETM_Q73_519950"/>
      <w:bookmarkEnd w:id="30593"/>
      <w:r>
        <w:rPr>
          <w:rtl/>
        </w:rPr>
        <w:t xml:space="preserve">אדוני </w:t>
      </w:r>
      <w:bookmarkStart w:id="30594" w:name="_ETM_Q73_520220"/>
      <w:bookmarkEnd w:id="30594"/>
      <w:r>
        <w:rPr>
          <w:rtl/>
        </w:rPr>
        <w:t>היושב-ראש</w:t>
      </w:r>
      <w:r>
        <w:rPr>
          <w:rFonts w:hint="cs"/>
          <w:rtl/>
        </w:rPr>
        <w:t>,</w:t>
      </w:r>
      <w:r>
        <w:rPr>
          <w:rtl/>
        </w:rPr>
        <w:t xml:space="preserve"> </w:t>
      </w:r>
      <w:bookmarkStart w:id="30595" w:name="_ETM_Q73_520610"/>
      <w:bookmarkEnd w:id="30595"/>
      <w:r>
        <w:rPr>
          <w:rtl/>
        </w:rPr>
        <w:t xml:space="preserve">כנסת </w:t>
      </w:r>
      <w:bookmarkStart w:id="30596" w:name="_ETM_Q73_520790"/>
      <w:bookmarkEnd w:id="30596"/>
      <w:r>
        <w:rPr>
          <w:rtl/>
        </w:rPr>
        <w:t>נכבדה</w:t>
      </w:r>
      <w:bookmarkStart w:id="30597" w:name="_ETM_Q73_521390"/>
      <w:bookmarkEnd w:id="30597"/>
      <w:r>
        <w:rPr>
          <w:rFonts w:hint="cs"/>
          <w:rtl/>
        </w:rPr>
        <w:t xml:space="preserve"> או </w:t>
      </w:r>
      <w:r>
        <w:rPr>
          <w:rtl/>
        </w:rPr>
        <w:t>חברי</w:t>
      </w:r>
      <w:r>
        <w:rPr>
          <w:rFonts w:hint="cs"/>
          <w:rtl/>
        </w:rPr>
        <w:t>י</w:t>
      </w:r>
      <w:r>
        <w:rPr>
          <w:rtl/>
        </w:rPr>
        <w:t xml:space="preserve"> </w:t>
      </w:r>
      <w:bookmarkStart w:id="30598" w:name="_ETM_Q73_521809"/>
      <w:bookmarkEnd w:id="30598"/>
      <w:r>
        <w:rPr>
          <w:rtl/>
        </w:rPr>
        <w:t xml:space="preserve">חברי </w:t>
      </w:r>
      <w:bookmarkStart w:id="30599" w:name="_ETM_Q73_522050"/>
      <w:bookmarkEnd w:id="30599"/>
      <w:r>
        <w:rPr>
          <w:rtl/>
        </w:rPr>
        <w:t>הכנסת</w:t>
      </w:r>
      <w:bookmarkStart w:id="30600" w:name="_ETM_Q73_523020"/>
      <w:bookmarkEnd w:id="30600"/>
      <w:r>
        <w:rPr>
          <w:rFonts w:hint="cs"/>
          <w:rtl/>
        </w:rPr>
        <w:t>, ואודרוב.</w:t>
      </w:r>
    </w:p>
    <w:p w:rsidR="00F532D9" w:rsidRDefault="00F532D9" w:rsidP="00A9767F">
      <w:pPr>
        <w:rPr>
          <w:rtl/>
        </w:rPr>
      </w:pPr>
      <w:bookmarkStart w:id="30601" w:name="_ETM_Q73_521000"/>
      <w:bookmarkEnd w:id="30601"/>
    </w:p>
    <w:p w:rsidR="00F532D9" w:rsidRDefault="00F532D9" w:rsidP="00A9767F">
      <w:pPr>
        <w:pStyle w:val="-"/>
        <w:keepNext/>
        <w:rPr>
          <w:rtl/>
        </w:rPr>
      </w:pPr>
      <w:bookmarkStart w:id="30602" w:name="ET_speakercontinue_5797_44"/>
      <w:r w:rsidRPr="00CC5CD8">
        <w:rPr>
          <w:rStyle w:val="TagStyle"/>
          <w:rtl/>
        </w:rPr>
        <w:t xml:space="preserve"> &lt;&lt; דובר_המשך &gt;&gt; </w:t>
      </w:r>
      <w:r>
        <w:rPr>
          <w:rtl/>
        </w:rPr>
        <w:t>יצחק פינדרוס (יהדות התורה):</w:t>
      </w:r>
      <w:r w:rsidRPr="00CC5CD8">
        <w:rPr>
          <w:rStyle w:val="TagStyle"/>
          <w:rtl/>
        </w:rPr>
        <w:t xml:space="preserve"> &lt;&lt; דובר_המשך &gt;&gt;</w:t>
      </w:r>
      <w:r>
        <w:rPr>
          <w:rtl/>
        </w:rPr>
        <w:t xml:space="preserve">  </w:t>
      </w:r>
      <w:bookmarkEnd w:id="30602"/>
    </w:p>
    <w:p w:rsidR="00F532D9" w:rsidRDefault="00F532D9" w:rsidP="00356EAB">
      <w:pPr>
        <w:rPr>
          <w:rtl/>
        </w:rPr>
      </w:pPr>
    </w:p>
    <w:p w:rsidR="00F532D9" w:rsidRDefault="00F532D9" w:rsidP="00A9767F">
      <w:pPr>
        <w:rPr>
          <w:rtl/>
        </w:rPr>
      </w:pPr>
      <w:bookmarkStart w:id="30603" w:name="_ETM_Q73_524000"/>
      <w:bookmarkStart w:id="30604" w:name="_ETM_Q73_525170"/>
      <w:bookmarkEnd w:id="30603"/>
      <w:bookmarkEnd w:id="30604"/>
      <w:r>
        <w:rPr>
          <w:rtl/>
        </w:rPr>
        <w:t xml:space="preserve">אדוני </w:t>
      </w:r>
      <w:bookmarkStart w:id="30605" w:name="_ETM_Q73_525559"/>
      <w:bookmarkEnd w:id="30605"/>
      <w:r>
        <w:rPr>
          <w:rtl/>
        </w:rPr>
        <w:t>היושב-ראש</w:t>
      </w:r>
      <w:r>
        <w:rPr>
          <w:rFonts w:hint="cs"/>
          <w:rtl/>
        </w:rPr>
        <w:t xml:space="preserve">, אני אנצל </w:t>
      </w:r>
      <w:r w:rsidR="00C9608A">
        <w:rPr>
          <w:rFonts w:hint="cs"/>
          <w:rtl/>
        </w:rPr>
        <w:t>– – –</w:t>
      </w:r>
    </w:p>
    <w:p w:rsidR="00F532D9" w:rsidRDefault="00F532D9" w:rsidP="00A9767F">
      <w:pPr>
        <w:rPr>
          <w:rtl/>
        </w:rPr>
      </w:pPr>
    </w:p>
    <w:p w:rsidR="00F532D9" w:rsidRDefault="00F532D9" w:rsidP="00A9767F">
      <w:pPr>
        <w:pStyle w:val="af6"/>
        <w:keepNext/>
        <w:rPr>
          <w:rtl/>
        </w:rPr>
      </w:pPr>
      <w:r w:rsidRPr="00CC5CD8">
        <w:rPr>
          <w:rStyle w:val="TagStyle"/>
          <w:rtl/>
        </w:rPr>
        <w:t xml:space="preserve"> &lt;&lt; יור &gt;&gt; </w:t>
      </w:r>
      <w:r>
        <w:rPr>
          <w:rtl/>
        </w:rPr>
        <w:t>היו"ר איתן גינזבורג:</w:t>
      </w:r>
      <w:r w:rsidRPr="00CC5CD8">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606" w:name="_ETM_Q73_526620"/>
      <w:bookmarkEnd w:id="30606"/>
      <w:r>
        <w:rPr>
          <w:rtl/>
        </w:rPr>
        <w:t xml:space="preserve">כנסת </w:t>
      </w:r>
      <w:bookmarkStart w:id="30607" w:name="_ETM_Q73_527039"/>
      <w:bookmarkEnd w:id="30607"/>
      <w:r>
        <w:rPr>
          <w:rtl/>
        </w:rPr>
        <w:t>נכבדה</w:t>
      </w:r>
      <w:r>
        <w:rPr>
          <w:rFonts w:hint="cs"/>
          <w:rtl/>
        </w:rPr>
        <w:t>.</w:t>
      </w:r>
    </w:p>
    <w:p w:rsidR="00F532D9" w:rsidRDefault="00F532D9" w:rsidP="00A9767F">
      <w:pPr>
        <w:rPr>
          <w:rtl/>
        </w:rPr>
      </w:pPr>
      <w:bookmarkStart w:id="30608" w:name="_ETM_Q73_527000"/>
      <w:bookmarkEnd w:id="30608"/>
    </w:p>
    <w:p w:rsidR="00F532D9" w:rsidRDefault="00F532D9" w:rsidP="00A9767F">
      <w:pPr>
        <w:pStyle w:val="-"/>
        <w:keepNext/>
        <w:rPr>
          <w:rtl/>
        </w:rPr>
      </w:pPr>
      <w:bookmarkStart w:id="30609" w:name="ET_speakercontinue_5797_46"/>
      <w:r w:rsidRPr="00CC5CD8">
        <w:rPr>
          <w:rStyle w:val="TagStyle"/>
          <w:rtl/>
        </w:rPr>
        <w:t xml:space="preserve"> &lt;&lt; דובר_המשך &gt;&gt; </w:t>
      </w:r>
      <w:r>
        <w:rPr>
          <w:rtl/>
        </w:rPr>
        <w:t>יצחק פינדרוס (יהדות התורה):</w:t>
      </w:r>
      <w:r w:rsidRPr="00CC5CD8">
        <w:rPr>
          <w:rStyle w:val="TagStyle"/>
          <w:rtl/>
        </w:rPr>
        <w:t xml:space="preserve"> &lt;&lt; דובר_המשך &gt;&gt;</w:t>
      </w:r>
      <w:r>
        <w:rPr>
          <w:rtl/>
        </w:rPr>
        <w:t xml:space="preserve">  </w:t>
      </w:r>
      <w:bookmarkEnd w:id="30609"/>
    </w:p>
    <w:p w:rsidR="00F532D9" w:rsidRDefault="00F532D9" w:rsidP="00356EAB">
      <w:pPr>
        <w:rPr>
          <w:rtl/>
        </w:rPr>
      </w:pPr>
    </w:p>
    <w:p w:rsidR="00F532D9" w:rsidRDefault="00F532D9" w:rsidP="00A9767F">
      <w:pPr>
        <w:rPr>
          <w:rtl/>
        </w:rPr>
      </w:pPr>
      <w:r>
        <w:rPr>
          <w:rFonts w:hint="cs"/>
          <w:rtl/>
        </w:rPr>
        <w:t xml:space="preserve">כנסת נכבדה. </w:t>
      </w:r>
    </w:p>
    <w:p w:rsidR="00F532D9" w:rsidRDefault="00F532D9" w:rsidP="00A9767F">
      <w:pPr>
        <w:rPr>
          <w:rtl/>
        </w:rPr>
      </w:pPr>
    </w:p>
    <w:p w:rsidR="00F532D9" w:rsidRDefault="00F532D9" w:rsidP="00A9767F">
      <w:pPr>
        <w:pStyle w:val="af5"/>
        <w:keepNext/>
        <w:rPr>
          <w:rtl/>
        </w:rPr>
      </w:pPr>
      <w:r w:rsidRPr="00CC5CD8">
        <w:rPr>
          <w:rStyle w:val="TagStyle"/>
          <w:rtl/>
        </w:rPr>
        <w:t xml:space="preserve"> &lt;&lt; קריאה &gt;&gt; </w:t>
      </w:r>
      <w:r>
        <w:rPr>
          <w:rtl/>
        </w:rPr>
        <w:t>דוד אמסלם (הליכוד):</w:t>
      </w:r>
      <w:r w:rsidRPr="00CC5CD8">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bookmarkStart w:id="30610" w:name="_ETM_Q73_529000"/>
      <w:bookmarkEnd w:id="30610"/>
      <w:r>
        <w:rPr>
          <w:rFonts w:hint="cs"/>
          <w:rtl/>
        </w:rPr>
        <w:t xml:space="preserve">מה שטוב אצלכם </w:t>
      </w:r>
      <w:r w:rsidR="00C9608A">
        <w:rPr>
          <w:rFonts w:hint="cs"/>
          <w:rtl/>
        </w:rPr>
        <w:t>– – –</w:t>
      </w:r>
    </w:p>
    <w:p w:rsidR="00F532D9" w:rsidRDefault="00F532D9" w:rsidP="00A9767F">
      <w:pPr>
        <w:rPr>
          <w:rtl/>
        </w:rPr>
      </w:pPr>
      <w:bookmarkStart w:id="30611" w:name="_ETM_Q73_531000"/>
      <w:bookmarkEnd w:id="30611"/>
    </w:p>
    <w:p w:rsidR="00F532D9" w:rsidRDefault="00F532D9" w:rsidP="00A9767F">
      <w:pPr>
        <w:pStyle w:val="-"/>
        <w:keepNext/>
        <w:rPr>
          <w:rtl/>
        </w:rPr>
      </w:pPr>
      <w:bookmarkStart w:id="30612" w:name="ET_speakercontinue_5797_48"/>
      <w:r w:rsidRPr="00CC5CD8">
        <w:rPr>
          <w:rStyle w:val="TagStyle"/>
          <w:rtl/>
        </w:rPr>
        <w:t xml:space="preserve"> &lt;&lt; דובר_המשך &gt;&gt; </w:t>
      </w:r>
      <w:r>
        <w:rPr>
          <w:rtl/>
        </w:rPr>
        <w:t>יצחק פינדרוס (יהדות התורה):</w:t>
      </w:r>
      <w:r w:rsidRPr="00CC5CD8">
        <w:rPr>
          <w:rStyle w:val="TagStyle"/>
          <w:rtl/>
        </w:rPr>
        <w:t xml:space="preserve"> &lt;&lt; דובר_המשך &gt;&gt;</w:t>
      </w:r>
      <w:r>
        <w:rPr>
          <w:rtl/>
        </w:rPr>
        <w:t xml:space="preserve">  </w:t>
      </w:r>
      <w:bookmarkEnd w:id="30612"/>
    </w:p>
    <w:p w:rsidR="00F532D9" w:rsidRDefault="00F532D9" w:rsidP="00356EAB">
      <w:pPr>
        <w:rPr>
          <w:rtl/>
        </w:rPr>
      </w:pPr>
    </w:p>
    <w:p w:rsidR="00F532D9" w:rsidRDefault="00F532D9" w:rsidP="00A9767F">
      <w:pPr>
        <w:rPr>
          <w:rtl/>
        </w:rPr>
      </w:pPr>
      <w:bookmarkStart w:id="30613" w:name="_ETM_Q73_526000"/>
      <w:bookmarkEnd w:id="30613"/>
      <w:r>
        <w:rPr>
          <w:rFonts w:hint="cs"/>
          <w:rtl/>
        </w:rPr>
        <w:t>א. אני</w:t>
      </w:r>
      <w:bookmarkStart w:id="30614" w:name="_ETM_Q73_527429"/>
      <w:bookmarkStart w:id="30615" w:name="_ETM_Q73_527640"/>
      <w:bookmarkStart w:id="30616" w:name="_ETM_Q73_528089"/>
      <w:bookmarkStart w:id="30617" w:name="_ETM_Q73_528510"/>
      <w:bookmarkStart w:id="30618" w:name="_ETM_Q73_530630"/>
      <w:bookmarkStart w:id="30619" w:name="_ETM_Q73_531260"/>
      <w:bookmarkStart w:id="30620" w:name="_ETM_Q73_531710"/>
      <w:bookmarkStart w:id="30621" w:name="_ETM_Q73_532070"/>
      <w:bookmarkStart w:id="30622" w:name="_ETM_Q73_532309"/>
      <w:bookmarkStart w:id="30623" w:name="_ETM_Q73_532579"/>
      <w:bookmarkEnd w:id="30614"/>
      <w:bookmarkEnd w:id="30615"/>
      <w:bookmarkEnd w:id="30616"/>
      <w:bookmarkEnd w:id="30617"/>
      <w:bookmarkEnd w:id="30618"/>
      <w:bookmarkEnd w:id="30619"/>
      <w:bookmarkEnd w:id="30620"/>
      <w:bookmarkEnd w:id="30621"/>
      <w:bookmarkEnd w:id="30622"/>
      <w:bookmarkEnd w:id="30623"/>
      <w:r>
        <w:rPr>
          <w:rtl/>
        </w:rPr>
        <w:t xml:space="preserve"> </w:t>
      </w:r>
      <w:bookmarkStart w:id="30624" w:name="_ETM_Q73_532850"/>
      <w:bookmarkEnd w:id="30624"/>
      <w:r>
        <w:rPr>
          <w:rtl/>
        </w:rPr>
        <w:t xml:space="preserve">מאחל </w:t>
      </w:r>
      <w:bookmarkStart w:id="30625" w:name="_ETM_Q73_533329"/>
      <w:bookmarkEnd w:id="30625"/>
      <w:r>
        <w:rPr>
          <w:rtl/>
        </w:rPr>
        <w:t xml:space="preserve">לכם </w:t>
      </w:r>
      <w:bookmarkStart w:id="30626" w:name="_ETM_Q73_533660"/>
      <w:bookmarkEnd w:id="30626"/>
      <w:r>
        <w:rPr>
          <w:rtl/>
        </w:rPr>
        <w:t xml:space="preserve">בקואליציה </w:t>
      </w:r>
      <w:bookmarkStart w:id="30627" w:name="_ETM_Q73_534290"/>
      <w:bookmarkEnd w:id="30627"/>
      <w:r>
        <w:rPr>
          <w:rtl/>
        </w:rPr>
        <w:t xml:space="preserve">שתתחילו </w:t>
      </w:r>
      <w:bookmarkStart w:id="30628" w:name="_ETM_Q73_534680"/>
      <w:bookmarkEnd w:id="30628"/>
      <w:r>
        <w:rPr>
          <w:rtl/>
        </w:rPr>
        <w:t xml:space="preserve">לכבד </w:t>
      </w:r>
      <w:bookmarkStart w:id="30629" w:name="_ETM_Q73_535040"/>
      <w:bookmarkEnd w:id="30629"/>
      <w:r>
        <w:rPr>
          <w:rtl/>
        </w:rPr>
        <w:t xml:space="preserve">את </w:t>
      </w:r>
      <w:bookmarkStart w:id="30630" w:name="_ETM_Q73_535160"/>
      <w:bookmarkEnd w:id="30630"/>
      <w:r>
        <w:rPr>
          <w:rtl/>
        </w:rPr>
        <w:t>הכנסת</w:t>
      </w:r>
      <w:r>
        <w:rPr>
          <w:rFonts w:hint="cs"/>
          <w:rtl/>
        </w:rPr>
        <w:t>.</w:t>
      </w:r>
    </w:p>
    <w:p w:rsidR="00F532D9" w:rsidRDefault="00F532D9" w:rsidP="00A9767F">
      <w:pPr>
        <w:rPr>
          <w:rtl/>
        </w:rPr>
      </w:pPr>
    </w:p>
    <w:p w:rsidR="00F532D9" w:rsidRDefault="00F532D9" w:rsidP="00A9767F">
      <w:pPr>
        <w:pStyle w:val="af6"/>
        <w:keepNext/>
        <w:rPr>
          <w:rtl/>
        </w:rPr>
      </w:pPr>
      <w:r w:rsidRPr="00CC5CD8">
        <w:rPr>
          <w:rStyle w:val="TagStyle"/>
          <w:rtl/>
        </w:rPr>
        <w:t xml:space="preserve"> &lt;&lt; יור &gt;&gt; </w:t>
      </w:r>
      <w:r>
        <w:rPr>
          <w:rtl/>
        </w:rPr>
        <w:t>היו"ר איתן גינזבורג:</w:t>
      </w:r>
      <w:r w:rsidRPr="00CC5CD8">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0631" w:name="_ETM_Q73_532000"/>
      <w:bookmarkStart w:id="30632" w:name="_ETM_Q73_535489"/>
      <w:bookmarkEnd w:id="30631"/>
      <w:bookmarkEnd w:id="30632"/>
      <w:r>
        <w:rPr>
          <w:rtl/>
        </w:rPr>
        <w:t>אני</w:t>
      </w:r>
      <w:r>
        <w:rPr>
          <w:rFonts w:hint="cs"/>
          <w:rtl/>
        </w:rPr>
        <w:t>,</w:t>
      </w:r>
      <w:r>
        <w:rPr>
          <w:rtl/>
        </w:rPr>
        <w:t xml:space="preserve"> </w:t>
      </w:r>
      <w:bookmarkStart w:id="30633" w:name="_ETM_Q73_536029"/>
      <w:bookmarkEnd w:id="30633"/>
      <w:r>
        <w:rPr>
          <w:rFonts w:hint="cs"/>
          <w:rtl/>
        </w:rPr>
        <w:t xml:space="preserve">כמצוות היושב-ראש פה, אני </w:t>
      </w:r>
      <w:r w:rsidR="00C9608A">
        <w:rPr>
          <w:rFonts w:hint="cs"/>
          <w:rtl/>
        </w:rPr>
        <w:t>– – –</w:t>
      </w:r>
    </w:p>
    <w:p w:rsidR="00F532D9" w:rsidRDefault="00F532D9" w:rsidP="00A9767F">
      <w:pPr>
        <w:rPr>
          <w:rtl/>
        </w:rPr>
      </w:pPr>
      <w:bookmarkStart w:id="30634" w:name="_ETM_Q73_539000"/>
      <w:bookmarkEnd w:id="30634"/>
    </w:p>
    <w:p w:rsidR="00F532D9" w:rsidRDefault="00F532D9" w:rsidP="00A9767F">
      <w:pPr>
        <w:pStyle w:val="af5"/>
        <w:keepNext/>
        <w:rPr>
          <w:rtl/>
        </w:rPr>
      </w:pPr>
      <w:bookmarkStart w:id="30635" w:name="ET_interruption_קר_אה_51"/>
      <w:r w:rsidRPr="00CC5CD8">
        <w:rPr>
          <w:rStyle w:val="TagStyle"/>
          <w:rtl/>
        </w:rPr>
        <w:t xml:space="preserve"> &lt;&lt; קריאה &gt;&gt; </w:t>
      </w:r>
      <w:r>
        <w:rPr>
          <w:rtl/>
        </w:rPr>
        <w:t>קריאה:</w:t>
      </w:r>
      <w:r w:rsidRPr="00CC5CD8">
        <w:rPr>
          <w:rStyle w:val="TagStyle"/>
          <w:rtl/>
        </w:rPr>
        <w:t xml:space="preserve"> &lt;&lt; קריאה &gt;&gt;</w:t>
      </w:r>
      <w:r>
        <w:rPr>
          <w:rtl/>
        </w:rPr>
        <w:t xml:space="preserve">  </w:t>
      </w:r>
      <w:bookmarkEnd w:id="30635"/>
    </w:p>
    <w:p w:rsidR="00F532D9" w:rsidRDefault="00F532D9" w:rsidP="00356EAB">
      <w:pPr>
        <w:rPr>
          <w:rtl/>
        </w:rPr>
      </w:pPr>
    </w:p>
    <w:p w:rsidR="00F532D9" w:rsidRDefault="00C9608A" w:rsidP="00A9767F">
      <w:pPr>
        <w:rPr>
          <w:rtl/>
        </w:rPr>
      </w:pPr>
      <w:bookmarkStart w:id="30636" w:name="_ETM_Q73_536000"/>
      <w:bookmarkEnd w:id="30636"/>
      <w:r>
        <w:rPr>
          <w:rFonts w:hint="cs"/>
          <w:rtl/>
        </w:rPr>
        <w:t>– – –</w:t>
      </w:r>
    </w:p>
    <w:p w:rsidR="00F532D9" w:rsidRDefault="00F532D9" w:rsidP="00A9767F">
      <w:pPr>
        <w:rPr>
          <w:rtl/>
        </w:rPr>
      </w:pPr>
      <w:bookmarkStart w:id="30637" w:name="_ETM_Q73_538000"/>
      <w:bookmarkEnd w:id="30637"/>
    </w:p>
    <w:p w:rsidR="00F532D9" w:rsidRDefault="00F532D9" w:rsidP="00A9767F">
      <w:pPr>
        <w:pStyle w:val="-"/>
        <w:keepNext/>
        <w:rPr>
          <w:rtl/>
        </w:rPr>
      </w:pPr>
      <w:bookmarkStart w:id="30638" w:name="ET_speakercontinue_5797_52"/>
      <w:r w:rsidRPr="00CC5CD8">
        <w:rPr>
          <w:rStyle w:val="TagStyle"/>
          <w:rtl/>
        </w:rPr>
        <w:t xml:space="preserve"> &lt;&lt; דובר_המשך &gt;&gt; </w:t>
      </w:r>
      <w:r>
        <w:rPr>
          <w:rtl/>
        </w:rPr>
        <w:t>יצחק פינדרוס (יהדות התורה):</w:t>
      </w:r>
      <w:r w:rsidRPr="00CC5CD8">
        <w:rPr>
          <w:rStyle w:val="TagStyle"/>
          <w:rtl/>
        </w:rPr>
        <w:t xml:space="preserve"> &lt;&lt; דובר_המשך &gt;&gt;</w:t>
      </w:r>
      <w:r>
        <w:rPr>
          <w:rtl/>
        </w:rPr>
        <w:t xml:space="preserve">  </w:t>
      </w:r>
      <w:bookmarkEnd w:id="30638"/>
    </w:p>
    <w:p w:rsidR="00F532D9" w:rsidRDefault="00F532D9" w:rsidP="00356EAB">
      <w:pPr>
        <w:rPr>
          <w:rtl/>
        </w:rPr>
      </w:pPr>
    </w:p>
    <w:p w:rsidR="00F532D9" w:rsidRDefault="00F532D9" w:rsidP="00A9767F">
      <w:pPr>
        <w:rPr>
          <w:rtl/>
        </w:rPr>
      </w:pPr>
      <w:bookmarkStart w:id="30639" w:name="_ETM_Q73_540000"/>
      <w:bookmarkEnd w:id="30639"/>
      <w:r>
        <w:rPr>
          <w:rFonts w:hint="cs"/>
          <w:rtl/>
        </w:rPr>
        <w:t>זה</w:t>
      </w:r>
      <w:bookmarkStart w:id="30640" w:name="_ETM_Q73_536450"/>
      <w:bookmarkStart w:id="30641" w:name="_ETM_Q73_536960"/>
      <w:bookmarkStart w:id="30642" w:name="_ETM_Q73_537170"/>
      <w:bookmarkStart w:id="30643" w:name="_ETM_Q73_537710"/>
      <w:bookmarkStart w:id="30644" w:name="_ETM_Q73_537890"/>
      <w:bookmarkEnd w:id="30640"/>
      <w:bookmarkEnd w:id="30641"/>
      <w:bookmarkEnd w:id="30642"/>
      <w:bookmarkEnd w:id="30643"/>
      <w:bookmarkEnd w:id="30644"/>
      <w:r>
        <w:rPr>
          <w:rFonts w:hint="cs"/>
          <w:rtl/>
        </w:rPr>
        <w:t xml:space="preserve"> </w:t>
      </w:r>
      <w:r>
        <w:rPr>
          <w:rtl/>
        </w:rPr>
        <w:t xml:space="preserve">רעיון </w:t>
      </w:r>
      <w:bookmarkStart w:id="30645" w:name="_ETM_Q73_538279"/>
      <w:bookmarkEnd w:id="30645"/>
      <w:r>
        <w:rPr>
          <w:rtl/>
        </w:rPr>
        <w:t xml:space="preserve">לא </w:t>
      </w:r>
      <w:bookmarkStart w:id="30646" w:name="_ETM_Q73_538430"/>
      <w:bookmarkEnd w:id="30646"/>
      <w:r>
        <w:rPr>
          <w:rtl/>
        </w:rPr>
        <w:t>רע</w:t>
      </w:r>
      <w:r>
        <w:rPr>
          <w:rFonts w:hint="cs"/>
          <w:rtl/>
        </w:rPr>
        <w:t>.</w:t>
      </w:r>
      <w:bookmarkStart w:id="30647" w:name="_ETM_Q73_540269"/>
      <w:bookmarkEnd w:id="30647"/>
      <w:r>
        <w:rPr>
          <w:rtl/>
        </w:rPr>
        <w:t xml:space="preserve"> </w:t>
      </w:r>
      <w:bookmarkStart w:id="30648" w:name="_ETM_Q73_540510"/>
      <w:bookmarkEnd w:id="30648"/>
      <w:r>
        <w:rPr>
          <w:rtl/>
        </w:rPr>
        <w:t xml:space="preserve">רעיון </w:t>
      </w:r>
      <w:bookmarkStart w:id="30649" w:name="_ETM_Q73_540870"/>
      <w:bookmarkEnd w:id="30649"/>
      <w:r>
        <w:rPr>
          <w:rtl/>
        </w:rPr>
        <w:t xml:space="preserve">לא </w:t>
      </w:r>
      <w:bookmarkStart w:id="30650" w:name="_ETM_Q73_540989"/>
      <w:bookmarkEnd w:id="30650"/>
      <w:r>
        <w:rPr>
          <w:rtl/>
        </w:rPr>
        <w:t>רע</w:t>
      </w:r>
      <w:bookmarkStart w:id="30651" w:name="_ETM_Q73_541820"/>
      <w:bookmarkStart w:id="30652" w:name="_ETM_Q73_542120"/>
      <w:bookmarkStart w:id="30653" w:name="_ETM_Q73_542240"/>
      <w:bookmarkStart w:id="30654" w:name="_ETM_Q73_542480"/>
      <w:bookmarkEnd w:id="30651"/>
      <w:bookmarkEnd w:id="30652"/>
      <w:bookmarkEnd w:id="30653"/>
      <w:bookmarkEnd w:id="30654"/>
      <w:r>
        <w:rPr>
          <w:rFonts w:hint="cs"/>
          <w:rtl/>
        </w:rPr>
        <w:t xml:space="preserve"> ש</w:t>
      </w:r>
      <w:r>
        <w:rPr>
          <w:rtl/>
        </w:rPr>
        <w:t xml:space="preserve">יתחילו </w:t>
      </w:r>
      <w:bookmarkStart w:id="30655" w:name="_ETM_Q73_542810"/>
      <w:bookmarkEnd w:id="30655"/>
      <w:r>
        <w:rPr>
          <w:rtl/>
        </w:rPr>
        <w:t xml:space="preserve">לכבד </w:t>
      </w:r>
      <w:bookmarkStart w:id="30656" w:name="_ETM_Q73_543140"/>
      <w:bookmarkEnd w:id="30656"/>
      <w:r>
        <w:rPr>
          <w:rtl/>
        </w:rPr>
        <w:t xml:space="preserve">את </w:t>
      </w:r>
      <w:bookmarkStart w:id="30657" w:name="_ETM_Q73_543260"/>
      <w:bookmarkEnd w:id="30657"/>
      <w:r>
        <w:rPr>
          <w:rtl/>
        </w:rPr>
        <w:t>הכנסת</w:t>
      </w:r>
      <w:r>
        <w:rPr>
          <w:rFonts w:hint="cs"/>
          <w:rtl/>
        </w:rPr>
        <w:t>,</w:t>
      </w:r>
      <w:r>
        <w:rPr>
          <w:rtl/>
        </w:rPr>
        <w:t xml:space="preserve"> </w:t>
      </w:r>
      <w:bookmarkStart w:id="30658" w:name="_ETM_Q73_544400"/>
      <w:bookmarkEnd w:id="30658"/>
      <w:r>
        <w:rPr>
          <w:rtl/>
        </w:rPr>
        <w:t xml:space="preserve">אבל </w:t>
      </w:r>
      <w:bookmarkStart w:id="30659" w:name="_ETM_Q73_544670"/>
      <w:bookmarkEnd w:id="30659"/>
      <w:r>
        <w:rPr>
          <w:rtl/>
        </w:rPr>
        <w:t xml:space="preserve">כפי </w:t>
      </w:r>
      <w:bookmarkStart w:id="30660" w:name="_ETM_Q73_544940"/>
      <w:bookmarkEnd w:id="30660"/>
      <w:r>
        <w:rPr>
          <w:rtl/>
        </w:rPr>
        <w:t xml:space="preserve">שאמר </w:t>
      </w:r>
      <w:bookmarkStart w:id="30661" w:name="_ETM_Q73_545690"/>
      <w:bookmarkEnd w:id="30661"/>
      <w:r>
        <w:rPr>
          <w:rtl/>
        </w:rPr>
        <w:t xml:space="preserve">היושב-ראש </w:t>
      </w:r>
      <w:bookmarkStart w:id="30662" w:name="_ETM_Q73_546229"/>
      <w:bookmarkEnd w:id="30662"/>
      <w:r>
        <w:rPr>
          <w:rtl/>
        </w:rPr>
        <w:t>שלנו</w:t>
      </w:r>
      <w:r>
        <w:rPr>
          <w:rFonts w:hint="cs"/>
          <w:rtl/>
        </w:rPr>
        <w:t>,</w:t>
      </w:r>
      <w:r>
        <w:rPr>
          <w:rtl/>
        </w:rPr>
        <w:t xml:space="preserve"> </w:t>
      </w:r>
      <w:bookmarkStart w:id="30663" w:name="_ETM_Q73_547549"/>
      <w:bookmarkEnd w:id="30663"/>
      <w:r>
        <w:rPr>
          <w:rtl/>
        </w:rPr>
        <w:t xml:space="preserve">אם </w:t>
      </w:r>
      <w:bookmarkStart w:id="30664" w:name="_ETM_Q73_547729"/>
      <w:bookmarkEnd w:id="30664"/>
      <w:r>
        <w:rPr>
          <w:rtl/>
        </w:rPr>
        <w:t xml:space="preserve">היו </w:t>
      </w:r>
      <w:bookmarkStart w:id="30665" w:name="_ETM_Q73_547850"/>
      <w:bookmarkEnd w:id="30665"/>
      <w:r>
        <w:rPr>
          <w:rtl/>
        </w:rPr>
        <w:t xml:space="preserve">מכבדים </w:t>
      </w:r>
      <w:bookmarkStart w:id="30666" w:name="_ETM_Q73_548210"/>
      <w:bookmarkEnd w:id="30666"/>
      <w:r>
        <w:rPr>
          <w:rtl/>
        </w:rPr>
        <w:t xml:space="preserve">את </w:t>
      </w:r>
      <w:bookmarkStart w:id="30667" w:name="_ETM_Q73_548299"/>
      <w:bookmarkEnd w:id="30667"/>
      <w:r>
        <w:rPr>
          <w:rtl/>
        </w:rPr>
        <w:t>הכנסת</w:t>
      </w:r>
      <w:r>
        <w:rPr>
          <w:rFonts w:hint="cs"/>
          <w:rtl/>
        </w:rPr>
        <w:t>,</w:t>
      </w:r>
      <w:r>
        <w:rPr>
          <w:rtl/>
        </w:rPr>
        <w:t xml:space="preserve"> </w:t>
      </w:r>
      <w:bookmarkStart w:id="30668" w:name="_ETM_Q73_548779"/>
      <w:bookmarkEnd w:id="30668"/>
      <w:r>
        <w:rPr>
          <w:rtl/>
        </w:rPr>
        <w:t xml:space="preserve">אז </w:t>
      </w:r>
      <w:bookmarkStart w:id="30669" w:name="_ETM_Q73_548899"/>
      <w:bookmarkEnd w:id="30669"/>
      <w:r>
        <w:rPr>
          <w:rtl/>
        </w:rPr>
        <w:t xml:space="preserve">לפני </w:t>
      </w:r>
      <w:bookmarkStart w:id="30670" w:name="_ETM_Q73_549200"/>
      <w:bookmarkEnd w:id="30670"/>
      <w:r>
        <w:rPr>
          <w:rtl/>
        </w:rPr>
        <w:t xml:space="preserve">חוק </w:t>
      </w:r>
      <w:bookmarkStart w:id="30671" w:name="_ETM_Q73_549409"/>
      <w:bookmarkEnd w:id="30671"/>
      <w:r>
        <w:rPr>
          <w:rtl/>
        </w:rPr>
        <w:t xml:space="preserve">הדיינים </w:t>
      </w:r>
      <w:bookmarkStart w:id="30672" w:name="_ETM_Q73_549829"/>
      <w:bookmarkEnd w:id="30672"/>
      <w:r>
        <w:rPr>
          <w:rtl/>
        </w:rPr>
        <w:t xml:space="preserve">היו </w:t>
      </w:r>
      <w:bookmarkStart w:id="30673" w:name="_ETM_Q73_550039"/>
      <w:bookmarkStart w:id="30674" w:name="_ETM_Q73_550159"/>
      <w:bookmarkEnd w:id="30673"/>
      <w:bookmarkEnd w:id="30674"/>
      <w:r>
        <w:rPr>
          <w:rFonts w:hint="cs"/>
          <w:rtl/>
        </w:rPr>
        <w:t xml:space="preserve">מקימים </w:t>
      </w:r>
      <w:r>
        <w:rPr>
          <w:rtl/>
        </w:rPr>
        <w:t>ועדות</w:t>
      </w:r>
      <w:r>
        <w:rPr>
          <w:rFonts w:hint="cs"/>
          <w:rtl/>
        </w:rPr>
        <w:t>,</w:t>
      </w:r>
      <w:r>
        <w:rPr>
          <w:rtl/>
        </w:rPr>
        <w:t xml:space="preserve"> </w:t>
      </w:r>
      <w:bookmarkStart w:id="30675" w:name="_ETM_Q73_551360"/>
      <w:bookmarkEnd w:id="30675"/>
      <w:r>
        <w:rPr>
          <w:rtl/>
        </w:rPr>
        <w:t xml:space="preserve">ולפני </w:t>
      </w:r>
      <w:bookmarkStart w:id="30676" w:name="_ETM_Q73_552080"/>
      <w:bookmarkEnd w:id="30676"/>
      <w:r>
        <w:rPr>
          <w:rtl/>
        </w:rPr>
        <w:t>הנו</w:t>
      </w:r>
      <w:r>
        <w:rPr>
          <w:rFonts w:hint="cs"/>
          <w:rtl/>
        </w:rPr>
        <w:t>ר</w:t>
      </w:r>
      <w:r>
        <w:rPr>
          <w:rtl/>
        </w:rPr>
        <w:t>ב</w:t>
      </w:r>
      <w:r>
        <w:rPr>
          <w:rFonts w:hint="cs"/>
          <w:rtl/>
        </w:rPr>
        <w:t>גי</w:t>
      </w:r>
      <w:r>
        <w:rPr>
          <w:rtl/>
        </w:rPr>
        <w:t xml:space="preserve"> </w:t>
      </w:r>
      <w:bookmarkStart w:id="30677" w:name="_ETM_Q73_553370"/>
      <w:bookmarkEnd w:id="30677"/>
      <w:r>
        <w:rPr>
          <w:rtl/>
        </w:rPr>
        <w:t>המורחב</w:t>
      </w:r>
      <w:r w:rsidR="00A35B94">
        <w:rPr>
          <w:rFonts w:hint="cs"/>
          <w:rtl/>
        </w:rPr>
        <w:t>-</w:t>
      </w:r>
      <w:r>
        <w:rPr>
          <w:rFonts w:hint="cs"/>
          <w:rtl/>
        </w:rPr>
        <w:t>מורחב</w:t>
      </w:r>
      <w:bookmarkStart w:id="30678" w:name="_ETM_Q73_553970"/>
      <w:bookmarkStart w:id="30679" w:name="_ETM_Q73_554570"/>
      <w:bookmarkEnd w:id="30678"/>
      <w:bookmarkEnd w:id="30679"/>
      <w:r>
        <w:rPr>
          <w:rFonts w:hint="cs"/>
          <w:rtl/>
        </w:rPr>
        <w:t xml:space="preserve"> </w:t>
      </w:r>
      <w:r>
        <w:rPr>
          <w:rtl/>
        </w:rPr>
        <w:t xml:space="preserve">היו </w:t>
      </w:r>
      <w:bookmarkStart w:id="30680" w:name="_ETM_Q73_554779"/>
      <w:bookmarkEnd w:id="30680"/>
      <w:r>
        <w:rPr>
          <w:rtl/>
        </w:rPr>
        <w:t xml:space="preserve">מקימים </w:t>
      </w:r>
      <w:bookmarkStart w:id="30681" w:name="_ETM_Q73_555080"/>
      <w:bookmarkEnd w:id="30681"/>
      <w:r>
        <w:rPr>
          <w:rtl/>
        </w:rPr>
        <w:t>ועדות</w:t>
      </w:r>
      <w:r>
        <w:rPr>
          <w:rFonts w:hint="cs"/>
          <w:rtl/>
        </w:rPr>
        <w:t>,</w:t>
      </w:r>
      <w:r>
        <w:rPr>
          <w:rtl/>
        </w:rPr>
        <w:t xml:space="preserve"> </w:t>
      </w:r>
      <w:bookmarkStart w:id="30682" w:name="_ETM_Q73_556170"/>
      <w:bookmarkEnd w:id="30682"/>
      <w:r>
        <w:rPr>
          <w:rtl/>
        </w:rPr>
        <w:t xml:space="preserve">ולפני </w:t>
      </w:r>
      <w:bookmarkStart w:id="30683" w:name="_ETM_Q73_556950"/>
      <w:bookmarkEnd w:id="30683"/>
      <w:r>
        <w:rPr>
          <w:rtl/>
        </w:rPr>
        <w:t>ה</w:t>
      </w:r>
      <w:bookmarkStart w:id="30684" w:name="_ETM_Q73_557579"/>
      <w:bookmarkEnd w:id="30684"/>
      <w:r>
        <w:rPr>
          <w:rtl/>
        </w:rPr>
        <w:t xml:space="preserve">בעיות </w:t>
      </w:r>
      <w:bookmarkStart w:id="30685" w:name="_ETM_Q73_557939"/>
      <w:bookmarkEnd w:id="30685"/>
      <w:r>
        <w:rPr>
          <w:rtl/>
        </w:rPr>
        <w:t xml:space="preserve">של </w:t>
      </w:r>
      <w:bookmarkStart w:id="30686" w:name="_ETM_Q73_558089"/>
      <w:bookmarkEnd w:id="30686"/>
      <w:r>
        <w:rPr>
          <w:rtl/>
        </w:rPr>
        <w:t xml:space="preserve">החוקים </w:t>
      </w:r>
      <w:bookmarkStart w:id="30687" w:name="_ETM_Q73_558479"/>
      <w:bookmarkEnd w:id="30687"/>
      <w:r>
        <w:rPr>
          <w:rtl/>
        </w:rPr>
        <w:t xml:space="preserve">היו </w:t>
      </w:r>
      <w:bookmarkStart w:id="30688" w:name="_ETM_Q73_558630"/>
      <w:bookmarkEnd w:id="30688"/>
      <w:r>
        <w:rPr>
          <w:rtl/>
        </w:rPr>
        <w:t xml:space="preserve">מקימים </w:t>
      </w:r>
      <w:bookmarkStart w:id="30689" w:name="_ETM_Q73_558959"/>
      <w:bookmarkEnd w:id="30689"/>
      <w:r>
        <w:rPr>
          <w:rtl/>
        </w:rPr>
        <w:t>ועדות</w:t>
      </w:r>
      <w:r>
        <w:rPr>
          <w:rFonts w:hint="cs"/>
          <w:rtl/>
        </w:rPr>
        <w:t>,</w:t>
      </w:r>
      <w:r>
        <w:rPr>
          <w:rtl/>
        </w:rPr>
        <w:t xml:space="preserve"> </w:t>
      </w:r>
      <w:bookmarkStart w:id="30690" w:name="_ETM_Q73_559560"/>
      <w:bookmarkEnd w:id="30690"/>
      <w:r>
        <w:rPr>
          <w:rtl/>
        </w:rPr>
        <w:t xml:space="preserve">והיו </w:t>
      </w:r>
      <w:bookmarkStart w:id="30691" w:name="_ETM_Q73_559799"/>
      <w:bookmarkEnd w:id="30691"/>
      <w:r>
        <w:rPr>
          <w:rtl/>
        </w:rPr>
        <w:t xml:space="preserve">מתחילים </w:t>
      </w:r>
      <w:bookmarkStart w:id="30692" w:name="_ETM_Q73_560159"/>
      <w:bookmarkEnd w:id="30692"/>
      <w:r>
        <w:rPr>
          <w:rtl/>
        </w:rPr>
        <w:t xml:space="preserve">להתנהל </w:t>
      </w:r>
      <w:bookmarkStart w:id="30693" w:name="_ETM_Q73_560609"/>
      <w:bookmarkEnd w:id="30693"/>
      <w:r>
        <w:rPr>
          <w:rtl/>
        </w:rPr>
        <w:t xml:space="preserve">באיזושהי </w:t>
      </w:r>
      <w:bookmarkStart w:id="30694" w:name="_ETM_Q73_561299"/>
      <w:bookmarkEnd w:id="30694"/>
      <w:r>
        <w:rPr>
          <w:rtl/>
        </w:rPr>
        <w:t>דרך</w:t>
      </w:r>
      <w:r>
        <w:rPr>
          <w:rFonts w:hint="cs"/>
          <w:rtl/>
        </w:rPr>
        <w:t>.</w:t>
      </w:r>
      <w:r>
        <w:rPr>
          <w:rtl/>
        </w:rPr>
        <w:t xml:space="preserve"> </w:t>
      </w:r>
      <w:bookmarkStart w:id="30695" w:name="_ETM_Q73_562229"/>
      <w:bookmarkEnd w:id="30695"/>
      <w:r>
        <w:rPr>
          <w:rtl/>
        </w:rPr>
        <w:t xml:space="preserve">אתה </w:t>
      </w:r>
      <w:bookmarkStart w:id="30696" w:name="_ETM_Q73_562799"/>
      <w:bookmarkEnd w:id="30696"/>
      <w:r>
        <w:rPr>
          <w:rtl/>
        </w:rPr>
        <w:t>יודע</w:t>
      </w:r>
      <w:r>
        <w:rPr>
          <w:rFonts w:hint="cs"/>
          <w:rtl/>
        </w:rPr>
        <w:t>,</w:t>
      </w:r>
      <w:r>
        <w:rPr>
          <w:rtl/>
        </w:rPr>
        <w:t xml:space="preserve"> </w:t>
      </w:r>
      <w:bookmarkStart w:id="30697" w:name="_ETM_Q73_563010"/>
      <w:bookmarkEnd w:id="30697"/>
      <w:r>
        <w:rPr>
          <w:rtl/>
        </w:rPr>
        <w:t xml:space="preserve">היית </w:t>
      </w:r>
      <w:bookmarkStart w:id="30698" w:name="_ETM_Q73_563250"/>
      <w:bookmarkEnd w:id="30698"/>
      <w:r>
        <w:rPr>
          <w:rtl/>
        </w:rPr>
        <w:t xml:space="preserve">גם </w:t>
      </w:r>
      <w:bookmarkStart w:id="30699" w:name="_ETM_Q73_564140"/>
      <w:bookmarkEnd w:id="30699"/>
      <w:r>
        <w:rPr>
          <w:rtl/>
        </w:rPr>
        <w:t xml:space="preserve">פעם </w:t>
      </w:r>
      <w:bookmarkStart w:id="30700" w:name="_ETM_Q73_564529"/>
      <w:bookmarkEnd w:id="30700"/>
      <w:r>
        <w:rPr>
          <w:rtl/>
        </w:rPr>
        <w:t xml:space="preserve">איתנו </w:t>
      </w:r>
      <w:bookmarkStart w:id="30701" w:name="_ETM_Q73_564860"/>
      <w:bookmarkEnd w:id="30701"/>
      <w:r>
        <w:rPr>
          <w:rtl/>
        </w:rPr>
        <w:t xml:space="preserve">יחד </w:t>
      </w:r>
      <w:bookmarkStart w:id="30702" w:name="_ETM_Q73_565100"/>
      <w:bookmarkEnd w:id="30702"/>
      <w:r>
        <w:rPr>
          <w:rtl/>
        </w:rPr>
        <w:t>בקואליציה</w:t>
      </w:r>
      <w:r>
        <w:rPr>
          <w:rFonts w:hint="cs"/>
          <w:rtl/>
        </w:rPr>
        <w:t>,</w:t>
      </w:r>
      <w:r>
        <w:rPr>
          <w:rtl/>
        </w:rPr>
        <w:t xml:space="preserve"> </w:t>
      </w:r>
      <w:bookmarkStart w:id="30703" w:name="_ETM_Q73_565640"/>
      <w:bookmarkEnd w:id="30703"/>
      <w:r>
        <w:rPr>
          <w:rtl/>
        </w:rPr>
        <w:t xml:space="preserve">ואתה </w:t>
      </w:r>
      <w:bookmarkStart w:id="30704" w:name="_ETM_Q73_565850"/>
      <w:bookmarkEnd w:id="30704"/>
      <w:r>
        <w:rPr>
          <w:rtl/>
        </w:rPr>
        <w:t xml:space="preserve">זוכר </w:t>
      </w:r>
      <w:bookmarkStart w:id="30705" w:name="_ETM_Q73_566270"/>
      <w:bookmarkEnd w:id="30705"/>
      <w:r>
        <w:rPr>
          <w:rFonts w:hint="cs"/>
          <w:rtl/>
        </w:rPr>
        <w:t>כמה הקפדנו</w:t>
      </w:r>
      <w:bookmarkStart w:id="30706" w:name="_ETM_Q73_567510"/>
      <w:bookmarkStart w:id="30707" w:name="_ETM_Q73_568020"/>
      <w:bookmarkEnd w:id="30706"/>
      <w:bookmarkEnd w:id="30707"/>
      <w:r>
        <w:rPr>
          <w:rFonts w:hint="cs"/>
          <w:rtl/>
        </w:rPr>
        <w:t xml:space="preserve"> </w:t>
      </w:r>
      <w:r>
        <w:rPr>
          <w:rtl/>
        </w:rPr>
        <w:t xml:space="preserve">להקים </w:t>
      </w:r>
      <w:bookmarkStart w:id="30708" w:name="_ETM_Q73_568350"/>
      <w:bookmarkEnd w:id="30708"/>
      <w:r>
        <w:rPr>
          <w:rtl/>
        </w:rPr>
        <w:t xml:space="preserve">את </w:t>
      </w:r>
      <w:bookmarkStart w:id="30709" w:name="_ETM_Q73_568440"/>
      <w:bookmarkEnd w:id="30709"/>
      <w:r>
        <w:rPr>
          <w:rtl/>
        </w:rPr>
        <w:t>הוועדות</w:t>
      </w:r>
      <w:r>
        <w:rPr>
          <w:rFonts w:hint="cs"/>
          <w:rtl/>
        </w:rPr>
        <w:t xml:space="preserve">, </w:t>
      </w:r>
      <w:bookmarkStart w:id="30710" w:name="_ETM_Q73_568830"/>
      <w:bookmarkEnd w:id="30710"/>
      <w:r>
        <w:rPr>
          <w:rtl/>
        </w:rPr>
        <w:t>ו</w:t>
      </w:r>
      <w:r>
        <w:rPr>
          <w:rFonts w:hint="cs"/>
          <w:rtl/>
        </w:rPr>
        <w:t>אף</w:t>
      </w:r>
      <w:r>
        <w:rPr>
          <w:rtl/>
        </w:rPr>
        <w:t xml:space="preserve"> </w:t>
      </w:r>
      <w:bookmarkStart w:id="30711" w:name="_ETM_Q73_569130"/>
      <w:bookmarkEnd w:id="30711"/>
      <w:r>
        <w:rPr>
          <w:rtl/>
        </w:rPr>
        <w:t>שג</w:t>
      </w:r>
      <w:r>
        <w:rPr>
          <w:rFonts w:hint="cs"/>
          <w:rtl/>
        </w:rPr>
        <w:t>ם,</w:t>
      </w:r>
      <w:r>
        <w:rPr>
          <w:rtl/>
        </w:rPr>
        <w:t xml:space="preserve"> </w:t>
      </w:r>
      <w:bookmarkStart w:id="30712" w:name="_ETM_Q73_569549"/>
      <w:bookmarkEnd w:id="30712"/>
      <w:r>
        <w:rPr>
          <w:rtl/>
        </w:rPr>
        <w:t>נכון</w:t>
      </w:r>
      <w:r>
        <w:rPr>
          <w:rFonts w:hint="cs"/>
          <w:rtl/>
        </w:rPr>
        <w:t>,</w:t>
      </w:r>
      <w:r>
        <w:rPr>
          <w:rtl/>
        </w:rPr>
        <w:t xml:space="preserve"> </w:t>
      </w:r>
      <w:bookmarkStart w:id="30713" w:name="_ETM_Q73_569880"/>
      <w:bookmarkEnd w:id="30713"/>
      <w:r>
        <w:rPr>
          <w:rtl/>
        </w:rPr>
        <w:t xml:space="preserve">הקואליציה </w:t>
      </w:r>
      <w:bookmarkStart w:id="30714" w:name="_ETM_Q73_570299"/>
      <w:bookmarkEnd w:id="30714"/>
      <w:r>
        <w:rPr>
          <w:rtl/>
        </w:rPr>
        <w:t xml:space="preserve">ביקשה </w:t>
      </w:r>
      <w:bookmarkStart w:id="30715" w:name="_ETM_Q73_570570"/>
      <w:bookmarkEnd w:id="30715"/>
      <w:r>
        <w:rPr>
          <w:rtl/>
        </w:rPr>
        <w:t>דברים</w:t>
      </w:r>
      <w:r>
        <w:rPr>
          <w:rFonts w:hint="cs"/>
          <w:rtl/>
        </w:rPr>
        <w:t>,</w:t>
      </w:r>
      <w:r>
        <w:rPr>
          <w:rtl/>
        </w:rPr>
        <w:t xml:space="preserve"> </w:t>
      </w:r>
      <w:bookmarkStart w:id="30716" w:name="_ETM_Q73_570900"/>
      <w:bookmarkEnd w:id="30716"/>
      <w:r>
        <w:rPr>
          <w:rtl/>
        </w:rPr>
        <w:t xml:space="preserve">והייתה </w:t>
      </w:r>
      <w:bookmarkStart w:id="30717" w:name="_ETM_Q73_571350"/>
      <w:bookmarkEnd w:id="30717"/>
      <w:r>
        <w:rPr>
          <w:rtl/>
        </w:rPr>
        <w:t xml:space="preserve">ממשלה </w:t>
      </w:r>
      <w:bookmarkStart w:id="30718" w:name="_ETM_Q73_571799"/>
      <w:bookmarkEnd w:id="30718"/>
      <w:r>
        <w:rPr>
          <w:rtl/>
        </w:rPr>
        <w:t>פריטטי</w:t>
      </w:r>
      <w:r w:rsidR="00A35B94">
        <w:rPr>
          <w:rFonts w:hint="cs"/>
          <w:rtl/>
        </w:rPr>
        <w:t>ת</w:t>
      </w:r>
      <w:r>
        <w:rPr>
          <w:rFonts w:hint="cs"/>
          <w:rtl/>
        </w:rPr>
        <w:t>,</w:t>
      </w:r>
      <w:r>
        <w:rPr>
          <w:rtl/>
        </w:rPr>
        <w:t xml:space="preserve"> </w:t>
      </w:r>
      <w:bookmarkStart w:id="30719" w:name="_ETM_Q73_572369"/>
      <w:bookmarkEnd w:id="30719"/>
      <w:r>
        <w:rPr>
          <w:rtl/>
        </w:rPr>
        <w:t xml:space="preserve">והיו </w:t>
      </w:r>
      <w:bookmarkStart w:id="30720" w:name="_ETM_Q73_572640"/>
      <w:bookmarkEnd w:id="30720"/>
      <w:r>
        <w:rPr>
          <w:rtl/>
        </w:rPr>
        <w:t xml:space="preserve">דברים </w:t>
      </w:r>
      <w:bookmarkStart w:id="30721" w:name="_ETM_Q73_572909"/>
      <w:bookmarkEnd w:id="30721"/>
      <w:r>
        <w:rPr>
          <w:rtl/>
        </w:rPr>
        <w:t>מסו</w:t>
      </w:r>
      <w:r>
        <w:rPr>
          <w:rFonts w:hint="cs"/>
          <w:rtl/>
        </w:rPr>
        <w:t>בכים,</w:t>
      </w:r>
      <w:r>
        <w:rPr>
          <w:rtl/>
        </w:rPr>
        <w:t xml:space="preserve"> </w:t>
      </w:r>
      <w:bookmarkStart w:id="30722" w:name="_ETM_Q73_573839"/>
      <w:bookmarkStart w:id="30723" w:name="_ETM_Q73_574080"/>
      <w:bookmarkEnd w:id="30722"/>
      <w:bookmarkEnd w:id="30723"/>
      <w:r>
        <w:rPr>
          <w:rtl/>
        </w:rPr>
        <w:t>ר</w:t>
      </w:r>
      <w:bookmarkStart w:id="30724" w:name="_ETM_Q73_574320"/>
      <w:bookmarkEnd w:id="30724"/>
      <w:r>
        <w:rPr>
          <w:rFonts w:hint="cs"/>
          <w:rtl/>
        </w:rPr>
        <w:t>צנו כן</w:t>
      </w:r>
      <w:r>
        <w:rPr>
          <w:rtl/>
        </w:rPr>
        <w:t xml:space="preserve"> </w:t>
      </w:r>
      <w:bookmarkStart w:id="30725" w:name="_ETM_Q73_574650"/>
      <w:bookmarkEnd w:id="30725"/>
      <w:r>
        <w:rPr>
          <w:rtl/>
        </w:rPr>
        <w:t xml:space="preserve">להקים </w:t>
      </w:r>
      <w:bookmarkStart w:id="30726" w:name="_ETM_Q73_574979"/>
      <w:bookmarkEnd w:id="30726"/>
      <w:r>
        <w:rPr>
          <w:rtl/>
        </w:rPr>
        <w:t>ועדות</w:t>
      </w:r>
      <w:r>
        <w:rPr>
          <w:rFonts w:hint="cs"/>
          <w:rtl/>
        </w:rPr>
        <w:t>. לצערי הרב,</w:t>
      </w:r>
      <w:bookmarkStart w:id="30727" w:name="_ETM_Q73_576380"/>
      <w:bookmarkStart w:id="30728" w:name="_ETM_Q73_576799"/>
      <w:bookmarkEnd w:id="30727"/>
      <w:bookmarkEnd w:id="30728"/>
      <w:r>
        <w:rPr>
          <w:rtl/>
        </w:rPr>
        <w:t xml:space="preserve"> </w:t>
      </w:r>
      <w:bookmarkStart w:id="30729" w:name="_ETM_Q73_577009"/>
      <w:bookmarkEnd w:id="30729"/>
      <w:r>
        <w:rPr>
          <w:rtl/>
        </w:rPr>
        <w:t xml:space="preserve">הפעם </w:t>
      </w:r>
      <w:bookmarkStart w:id="30730" w:name="_ETM_Q73_577369"/>
      <w:bookmarkEnd w:id="30730"/>
      <w:r>
        <w:rPr>
          <w:rtl/>
        </w:rPr>
        <w:t>זה</w:t>
      </w:r>
      <w:bookmarkStart w:id="30731" w:name="_ETM_Q73_578299"/>
      <w:bookmarkEnd w:id="30731"/>
      <w:r>
        <w:rPr>
          <w:rtl/>
        </w:rPr>
        <w:t xml:space="preserve"> </w:t>
      </w:r>
      <w:bookmarkStart w:id="30732" w:name="_ETM_Q73_578479"/>
      <w:bookmarkEnd w:id="30732"/>
      <w:r>
        <w:rPr>
          <w:rtl/>
        </w:rPr>
        <w:t xml:space="preserve">לא </w:t>
      </w:r>
      <w:bookmarkStart w:id="30733" w:name="_ETM_Q73_578600"/>
      <w:bookmarkEnd w:id="30733"/>
      <w:r>
        <w:rPr>
          <w:rtl/>
        </w:rPr>
        <w:t>קורה</w:t>
      </w:r>
      <w:r>
        <w:rPr>
          <w:rFonts w:hint="cs"/>
          <w:rtl/>
        </w:rPr>
        <w:t>.</w:t>
      </w:r>
    </w:p>
    <w:p w:rsidR="00F532D9" w:rsidRDefault="00F532D9" w:rsidP="00A9767F">
      <w:pPr>
        <w:rPr>
          <w:rtl/>
        </w:rPr>
      </w:pPr>
    </w:p>
    <w:p w:rsidR="00F532D9" w:rsidRDefault="00F532D9" w:rsidP="00A9767F">
      <w:pPr>
        <w:rPr>
          <w:rtl/>
        </w:rPr>
      </w:pPr>
      <w:bookmarkStart w:id="30734" w:name="_ETM_Q73_579000"/>
      <w:bookmarkStart w:id="30735" w:name="_ETM_Q73_580479"/>
      <w:bookmarkEnd w:id="30734"/>
      <w:bookmarkEnd w:id="30735"/>
      <w:r>
        <w:rPr>
          <w:rtl/>
        </w:rPr>
        <w:t xml:space="preserve">אז </w:t>
      </w:r>
      <w:bookmarkStart w:id="30736" w:name="_ETM_Q73_580689"/>
      <w:bookmarkEnd w:id="30736"/>
      <w:r>
        <w:rPr>
          <w:rtl/>
        </w:rPr>
        <w:t xml:space="preserve">אדוני </w:t>
      </w:r>
      <w:bookmarkStart w:id="30737" w:name="_ETM_Q73_580960"/>
      <w:bookmarkEnd w:id="30737"/>
      <w:r>
        <w:rPr>
          <w:rtl/>
        </w:rPr>
        <w:t>היושב-ראש</w:t>
      </w:r>
      <w:r>
        <w:rPr>
          <w:rFonts w:hint="cs"/>
          <w:rtl/>
        </w:rPr>
        <w:t>,</w:t>
      </w:r>
      <w:r>
        <w:rPr>
          <w:rtl/>
        </w:rPr>
        <w:t xml:space="preserve"> </w:t>
      </w:r>
      <w:bookmarkStart w:id="30738" w:name="_ETM_Q73_582609"/>
      <w:bookmarkEnd w:id="30738"/>
      <w:r>
        <w:rPr>
          <w:rtl/>
        </w:rPr>
        <w:t xml:space="preserve">עמד </w:t>
      </w:r>
      <w:bookmarkStart w:id="30739" w:name="_ETM_Q73_582969"/>
      <w:bookmarkEnd w:id="30739"/>
      <w:r>
        <w:rPr>
          <w:rtl/>
        </w:rPr>
        <w:t xml:space="preserve">פה </w:t>
      </w:r>
      <w:bookmarkStart w:id="30740" w:name="_ETM_Q73_583359"/>
      <w:bookmarkEnd w:id="30740"/>
      <w:r>
        <w:rPr>
          <w:rtl/>
        </w:rPr>
        <w:t xml:space="preserve">קודם </w:t>
      </w:r>
      <w:bookmarkStart w:id="30741" w:name="_ETM_Q73_583839"/>
      <w:bookmarkEnd w:id="30741"/>
      <w:r>
        <w:rPr>
          <w:rtl/>
        </w:rPr>
        <w:t xml:space="preserve">חבר </w:t>
      </w:r>
      <w:bookmarkStart w:id="30742" w:name="_ETM_Q73_584109"/>
      <w:bookmarkEnd w:id="30742"/>
      <w:r>
        <w:rPr>
          <w:rtl/>
        </w:rPr>
        <w:t xml:space="preserve">הכנסת </w:t>
      </w:r>
      <w:bookmarkStart w:id="30743" w:name="_ETM_Q73_584529"/>
      <w:bookmarkEnd w:id="30743"/>
      <w:r>
        <w:rPr>
          <w:rtl/>
        </w:rPr>
        <w:t xml:space="preserve">יאיר </w:t>
      </w:r>
      <w:bookmarkStart w:id="30744" w:name="_ETM_Q73_584770"/>
      <w:bookmarkEnd w:id="30744"/>
      <w:r>
        <w:rPr>
          <w:rtl/>
        </w:rPr>
        <w:t>גולן</w:t>
      </w:r>
      <w:r>
        <w:rPr>
          <w:rFonts w:hint="cs"/>
          <w:rtl/>
        </w:rPr>
        <w:t>,</w:t>
      </w:r>
      <w:r>
        <w:rPr>
          <w:rtl/>
        </w:rPr>
        <w:t xml:space="preserve"> </w:t>
      </w:r>
      <w:bookmarkStart w:id="30745" w:name="_ETM_Q73_585470"/>
      <w:bookmarkEnd w:id="30745"/>
      <w:r>
        <w:rPr>
          <w:rtl/>
        </w:rPr>
        <w:t xml:space="preserve">ואחריו </w:t>
      </w:r>
      <w:bookmarkStart w:id="30746" w:name="_ETM_Q73_586130"/>
      <w:bookmarkEnd w:id="30746"/>
      <w:r>
        <w:rPr>
          <w:rtl/>
        </w:rPr>
        <w:t xml:space="preserve">השר </w:t>
      </w:r>
      <w:bookmarkStart w:id="30747" w:name="_ETM_Q73_587799"/>
      <w:bookmarkEnd w:id="30747"/>
      <w:r>
        <w:rPr>
          <w:rtl/>
        </w:rPr>
        <w:t xml:space="preserve">לענייני </w:t>
      </w:r>
      <w:bookmarkStart w:id="30748" w:name="_ETM_Q73_588399"/>
      <w:bookmarkEnd w:id="30748"/>
      <w:r>
        <w:rPr>
          <w:rtl/>
        </w:rPr>
        <w:t>–</w:t>
      </w:r>
      <w:r>
        <w:rPr>
          <w:rFonts w:hint="cs"/>
          <w:rtl/>
        </w:rPr>
        <w:t xml:space="preserve"> אני </w:t>
      </w:r>
      <w:r>
        <w:rPr>
          <w:rtl/>
        </w:rPr>
        <w:t xml:space="preserve">לא </w:t>
      </w:r>
      <w:bookmarkStart w:id="30749" w:name="_ETM_Q73_588520"/>
      <w:bookmarkEnd w:id="30749"/>
      <w:r>
        <w:rPr>
          <w:rtl/>
        </w:rPr>
        <w:t xml:space="preserve">זוכר </w:t>
      </w:r>
      <w:bookmarkStart w:id="30750" w:name="_ETM_Q73_589240"/>
      <w:bookmarkEnd w:id="30750"/>
      <w:r>
        <w:rPr>
          <w:rtl/>
        </w:rPr>
        <w:t>–</w:t>
      </w:r>
      <w:r>
        <w:rPr>
          <w:rFonts w:hint="cs"/>
          <w:rtl/>
        </w:rPr>
        <w:t xml:space="preserve"> </w:t>
      </w:r>
      <w:bookmarkStart w:id="30751" w:name="_ETM_Q73_586000"/>
      <w:bookmarkEnd w:id="30751"/>
      <w:r>
        <w:rPr>
          <w:rtl/>
        </w:rPr>
        <w:t xml:space="preserve">אלעזר </w:t>
      </w:r>
      <w:bookmarkStart w:id="30752" w:name="_ETM_Q73_589659"/>
      <w:bookmarkEnd w:id="30752"/>
      <w:r>
        <w:rPr>
          <w:rtl/>
        </w:rPr>
        <w:t>שטרן</w:t>
      </w:r>
      <w:r>
        <w:rPr>
          <w:rFonts w:hint="cs"/>
          <w:rtl/>
        </w:rPr>
        <w:t xml:space="preserve">, שאת השר אני מכבד, </w:t>
      </w:r>
      <w:bookmarkStart w:id="30753" w:name="_ETM_Q73_591070"/>
      <w:bookmarkEnd w:id="30753"/>
      <w:r>
        <w:rPr>
          <w:rtl/>
        </w:rPr>
        <w:t xml:space="preserve">אבל </w:t>
      </w:r>
      <w:bookmarkStart w:id="30754" w:name="_ETM_Q73_591279"/>
      <w:bookmarkEnd w:id="30754"/>
      <w:r>
        <w:rPr>
          <w:rtl/>
        </w:rPr>
        <w:t xml:space="preserve">את </w:t>
      </w:r>
      <w:bookmarkStart w:id="30755" w:name="_ETM_Q73_591369"/>
      <w:bookmarkEnd w:id="30755"/>
      <w:r>
        <w:rPr>
          <w:rtl/>
        </w:rPr>
        <w:t>המשרד</w:t>
      </w:r>
      <w:r>
        <w:rPr>
          <w:rFonts w:hint="cs"/>
          <w:rtl/>
        </w:rPr>
        <w:t xml:space="preserve">, אני </w:t>
      </w:r>
      <w:r>
        <w:rPr>
          <w:rtl/>
        </w:rPr>
        <w:t xml:space="preserve">לא </w:t>
      </w:r>
      <w:bookmarkStart w:id="30756" w:name="_ETM_Q73_592400"/>
      <w:bookmarkEnd w:id="30756"/>
      <w:r>
        <w:rPr>
          <w:rtl/>
        </w:rPr>
        <w:t xml:space="preserve">יודע </w:t>
      </w:r>
      <w:bookmarkStart w:id="30757" w:name="_ETM_Q73_592550"/>
      <w:bookmarkEnd w:id="30757"/>
      <w:r>
        <w:rPr>
          <w:rtl/>
        </w:rPr>
        <w:t xml:space="preserve">בדיוק </w:t>
      </w:r>
      <w:bookmarkStart w:id="30758" w:name="_ETM_Q73_592790"/>
      <w:bookmarkEnd w:id="30758"/>
      <w:r>
        <w:rPr>
          <w:rtl/>
        </w:rPr>
        <w:t xml:space="preserve">מה </w:t>
      </w:r>
      <w:bookmarkStart w:id="30759" w:name="_ETM_Q73_592880"/>
      <w:bookmarkEnd w:id="30759"/>
      <w:r>
        <w:rPr>
          <w:rtl/>
        </w:rPr>
        <w:t xml:space="preserve">המשרד </w:t>
      </w:r>
      <w:bookmarkStart w:id="30760" w:name="_ETM_Q73_593300"/>
      <w:bookmarkEnd w:id="30760"/>
      <w:r>
        <w:rPr>
          <w:rtl/>
        </w:rPr>
        <w:t xml:space="preserve">הזה </w:t>
      </w:r>
      <w:bookmarkStart w:id="30761" w:name="_ETM_Q73_593479"/>
      <w:bookmarkEnd w:id="30761"/>
      <w:r>
        <w:rPr>
          <w:rtl/>
        </w:rPr>
        <w:t>עושה</w:t>
      </w:r>
      <w:r>
        <w:rPr>
          <w:rFonts w:hint="cs"/>
          <w:rtl/>
        </w:rPr>
        <w:t>,</w:t>
      </w:r>
      <w:r>
        <w:rPr>
          <w:rtl/>
        </w:rPr>
        <w:t xml:space="preserve"> </w:t>
      </w:r>
      <w:bookmarkStart w:id="30762" w:name="_ETM_Q73_594260"/>
      <w:bookmarkEnd w:id="30762"/>
      <w:r>
        <w:rPr>
          <w:rFonts w:hint="cs"/>
          <w:rtl/>
        </w:rPr>
        <w:t>והטיפו</w:t>
      </w:r>
      <w:r>
        <w:rPr>
          <w:rtl/>
        </w:rPr>
        <w:t xml:space="preserve"> </w:t>
      </w:r>
      <w:bookmarkStart w:id="30763" w:name="_ETM_Q73_597120"/>
      <w:bookmarkEnd w:id="30763"/>
      <w:r>
        <w:rPr>
          <w:rtl/>
        </w:rPr>
        <w:t xml:space="preserve">לנו </w:t>
      </w:r>
      <w:bookmarkStart w:id="30764" w:name="_ETM_Q73_597360"/>
      <w:bookmarkEnd w:id="30764"/>
      <w:r>
        <w:rPr>
          <w:rtl/>
        </w:rPr>
        <w:t>מוסר</w:t>
      </w:r>
      <w:r>
        <w:rPr>
          <w:rFonts w:hint="cs"/>
          <w:rtl/>
        </w:rPr>
        <w:t>: להרבות אהבה ואח</w:t>
      </w:r>
      <w:bookmarkStart w:id="30765" w:name="_ETM_Q73_599060"/>
      <w:bookmarkStart w:id="30766" w:name="_ETM_Q73_599990"/>
      <w:bookmarkEnd w:id="30765"/>
      <w:bookmarkEnd w:id="30766"/>
      <w:r>
        <w:rPr>
          <w:rtl/>
        </w:rPr>
        <w:t xml:space="preserve">ווה </w:t>
      </w:r>
      <w:bookmarkStart w:id="30767" w:name="_ETM_Q73_600950"/>
      <w:bookmarkEnd w:id="30767"/>
      <w:r>
        <w:rPr>
          <w:rtl/>
        </w:rPr>
        <w:t xml:space="preserve">ולהפסיק </w:t>
      </w:r>
      <w:bookmarkStart w:id="30768" w:name="_ETM_Q73_601589"/>
      <w:bookmarkStart w:id="30769" w:name="_ETM_Q73_601799"/>
      <w:bookmarkEnd w:id="30768"/>
      <w:bookmarkEnd w:id="30769"/>
      <w:r>
        <w:rPr>
          <w:rtl/>
        </w:rPr>
        <w:t xml:space="preserve">לדבר </w:t>
      </w:r>
      <w:bookmarkStart w:id="30770" w:name="_ETM_Q73_603329"/>
      <w:bookmarkEnd w:id="30770"/>
      <w:r>
        <w:rPr>
          <w:rtl/>
        </w:rPr>
        <w:t xml:space="preserve">בבוטות </w:t>
      </w:r>
      <w:bookmarkStart w:id="30771" w:name="_ETM_Q73_604490"/>
      <w:bookmarkEnd w:id="30771"/>
      <w:r>
        <w:rPr>
          <w:rtl/>
        </w:rPr>
        <w:t>ובגסות</w:t>
      </w:r>
      <w:r>
        <w:rPr>
          <w:rFonts w:hint="cs"/>
          <w:rtl/>
        </w:rPr>
        <w:t>.</w:t>
      </w:r>
      <w:r>
        <w:rPr>
          <w:rtl/>
        </w:rPr>
        <w:t xml:space="preserve"> </w:t>
      </w:r>
      <w:bookmarkStart w:id="30772" w:name="_ETM_Q73_606649"/>
      <w:bookmarkEnd w:id="30772"/>
      <w:r>
        <w:rPr>
          <w:rtl/>
        </w:rPr>
        <w:t>עכשיו</w:t>
      </w:r>
      <w:r>
        <w:rPr>
          <w:rFonts w:hint="cs"/>
          <w:rtl/>
        </w:rPr>
        <w:t>,</w:t>
      </w:r>
      <w:r>
        <w:rPr>
          <w:rtl/>
        </w:rPr>
        <w:t xml:space="preserve"> </w:t>
      </w:r>
      <w:bookmarkStart w:id="30773" w:name="_ETM_Q73_606890"/>
      <w:bookmarkEnd w:id="30773"/>
      <w:r>
        <w:rPr>
          <w:rtl/>
        </w:rPr>
        <w:t xml:space="preserve">אני </w:t>
      </w:r>
      <w:bookmarkStart w:id="30774" w:name="_ETM_Q73_607009"/>
      <w:bookmarkEnd w:id="30774"/>
      <w:r>
        <w:rPr>
          <w:rtl/>
        </w:rPr>
        <w:t xml:space="preserve">אומר </w:t>
      </w:r>
      <w:bookmarkStart w:id="30775" w:name="_ETM_Q73_607219"/>
      <w:bookmarkEnd w:id="30775"/>
      <w:r>
        <w:rPr>
          <w:rtl/>
        </w:rPr>
        <w:t xml:space="preserve">לעצמי </w:t>
      </w:r>
      <w:bookmarkStart w:id="30776" w:name="_ETM_Q73_607990"/>
      <w:bookmarkEnd w:id="30776"/>
      <w:r>
        <w:rPr>
          <w:rtl/>
        </w:rPr>
        <w:t>–</w:t>
      </w:r>
      <w:r>
        <w:rPr>
          <w:rFonts w:hint="cs"/>
          <w:rtl/>
        </w:rPr>
        <w:t xml:space="preserve"> </w:t>
      </w:r>
      <w:r>
        <w:rPr>
          <w:rtl/>
        </w:rPr>
        <w:t xml:space="preserve">אני </w:t>
      </w:r>
      <w:bookmarkStart w:id="30777" w:name="_ETM_Q73_608290"/>
      <w:bookmarkEnd w:id="30777"/>
      <w:r>
        <w:rPr>
          <w:rtl/>
        </w:rPr>
        <w:t>זוכר</w:t>
      </w:r>
      <w:r>
        <w:rPr>
          <w:rFonts w:hint="cs"/>
          <w:rtl/>
        </w:rPr>
        <w:t xml:space="preserve"> א</w:t>
      </w:r>
      <w:r>
        <w:rPr>
          <w:rtl/>
        </w:rPr>
        <w:t xml:space="preserve">ת </w:t>
      </w:r>
      <w:bookmarkStart w:id="30778" w:name="_ETM_Q73_608709"/>
      <w:bookmarkEnd w:id="30778"/>
      <w:r>
        <w:rPr>
          <w:rtl/>
        </w:rPr>
        <w:t xml:space="preserve">יאיר </w:t>
      </w:r>
      <w:bookmarkStart w:id="30779" w:name="_ETM_Q73_608950"/>
      <w:bookmarkEnd w:id="30779"/>
      <w:r>
        <w:rPr>
          <w:rtl/>
        </w:rPr>
        <w:t>גולן</w:t>
      </w:r>
      <w:r>
        <w:rPr>
          <w:rFonts w:hint="cs"/>
          <w:rtl/>
        </w:rPr>
        <w:t>,</w:t>
      </w:r>
      <w:r>
        <w:rPr>
          <w:rtl/>
        </w:rPr>
        <w:t xml:space="preserve"> </w:t>
      </w:r>
      <w:bookmarkStart w:id="30780" w:name="_ETM_Q73_609819"/>
      <w:bookmarkEnd w:id="30780"/>
      <w:r>
        <w:rPr>
          <w:rtl/>
        </w:rPr>
        <w:t xml:space="preserve">האיש </w:t>
      </w:r>
      <w:bookmarkStart w:id="30781" w:name="_ETM_Q73_610120"/>
      <w:bookmarkEnd w:id="30781"/>
      <w:r>
        <w:rPr>
          <w:rFonts w:hint="cs"/>
          <w:rtl/>
        </w:rPr>
        <w:t>ה</w:t>
      </w:r>
      <w:r>
        <w:rPr>
          <w:rtl/>
        </w:rPr>
        <w:t>עדין</w:t>
      </w:r>
      <w:r>
        <w:rPr>
          <w:rFonts w:hint="cs"/>
          <w:rtl/>
        </w:rPr>
        <w:t>,</w:t>
      </w:r>
      <w:r>
        <w:rPr>
          <w:rtl/>
        </w:rPr>
        <w:t xml:space="preserve"> </w:t>
      </w:r>
      <w:bookmarkStart w:id="30782" w:name="_ETM_Q73_610569"/>
      <w:bookmarkEnd w:id="30782"/>
      <w:r>
        <w:rPr>
          <w:rtl/>
        </w:rPr>
        <w:t xml:space="preserve">עומד </w:t>
      </w:r>
      <w:bookmarkStart w:id="30783" w:name="_ETM_Q73_610840"/>
      <w:bookmarkEnd w:id="30783"/>
      <w:r>
        <w:rPr>
          <w:rtl/>
        </w:rPr>
        <w:t xml:space="preserve">פה </w:t>
      </w:r>
      <w:bookmarkStart w:id="30784" w:name="_ETM_Q73_611020"/>
      <w:bookmarkEnd w:id="30784"/>
      <w:r>
        <w:rPr>
          <w:rtl/>
        </w:rPr>
        <w:t>ל</w:t>
      </w:r>
      <w:r>
        <w:rPr>
          <w:rFonts w:hint="cs"/>
          <w:rtl/>
        </w:rPr>
        <w:t>מ</w:t>
      </w:r>
      <w:r>
        <w:rPr>
          <w:rtl/>
        </w:rPr>
        <w:t xml:space="preserve">עלה </w:t>
      </w:r>
      <w:bookmarkStart w:id="30785" w:name="_ETM_Q73_611440"/>
      <w:bookmarkEnd w:id="30785"/>
      <w:r>
        <w:rPr>
          <w:rtl/>
        </w:rPr>
        <w:t xml:space="preserve">בתקופת </w:t>
      </w:r>
      <w:bookmarkStart w:id="30786" w:name="_ETM_Q73_612010"/>
      <w:bookmarkEnd w:id="30786"/>
      <w:r>
        <w:rPr>
          <w:rtl/>
        </w:rPr>
        <w:t>הקורונה</w:t>
      </w:r>
      <w:r>
        <w:rPr>
          <w:rFonts w:hint="cs"/>
          <w:rtl/>
        </w:rPr>
        <w:t>,</w:t>
      </w:r>
      <w:r>
        <w:rPr>
          <w:rtl/>
        </w:rPr>
        <w:t xml:space="preserve"> </w:t>
      </w:r>
      <w:bookmarkStart w:id="30787" w:name="_ETM_Q73_612940"/>
      <w:bookmarkEnd w:id="30787"/>
      <w:r>
        <w:rPr>
          <w:rtl/>
        </w:rPr>
        <w:t xml:space="preserve">והיה </w:t>
      </w:r>
      <w:bookmarkStart w:id="30788" w:name="_ETM_Q73_613239"/>
      <w:bookmarkEnd w:id="30788"/>
      <w:r>
        <w:rPr>
          <w:rtl/>
        </w:rPr>
        <w:t xml:space="preserve">נדמה </w:t>
      </w:r>
      <w:bookmarkStart w:id="30789" w:name="_ETM_Q73_613599"/>
      <w:bookmarkEnd w:id="30789"/>
      <w:r>
        <w:rPr>
          <w:rFonts w:hint="cs"/>
          <w:rtl/>
        </w:rPr>
        <w:t>ש</w:t>
      </w:r>
      <w:r>
        <w:rPr>
          <w:rtl/>
        </w:rPr>
        <w:t xml:space="preserve">עוד </w:t>
      </w:r>
      <w:bookmarkStart w:id="30790" w:name="_ETM_Q73_613780"/>
      <w:bookmarkEnd w:id="30790"/>
      <w:r>
        <w:rPr>
          <w:rtl/>
        </w:rPr>
        <w:t xml:space="preserve">רגע </w:t>
      </w:r>
      <w:bookmarkStart w:id="30791" w:name="_ETM_Q73_614080"/>
      <w:bookmarkEnd w:id="30791"/>
      <w:r>
        <w:rPr>
          <w:rtl/>
        </w:rPr>
        <w:t xml:space="preserve">הוא </w:t>
      </w:r>
      <w:bookmarkStart w:id="30792" w:name="_ETM_Q73_614319"/>
      <w:bookmarkEnd w:id="30792"/>
      <w:r>
        <w:rPr>
          <w:rtl/>
        </w:rPr>
        <w:t xml:space="preserve">עף </w:t>
      </w:r>
      <w:bookmarkStart w:id="30793" w:name="_ETM_Q73_614560"/>
      <w:bookmarkEnd w:id="30793"/>
      <w:r>
        <w:rPr>
          <w:rtl/>
        </w:rPr>
        <w:t>מהמרפסת</w:t>
      </w:r>
      <w:r>
        <w:rPr>
          <w:rFonts w:hint="cs"/>
          <w:rtl/>
        </w:rPr>
        <w:t>;</w:t>
      </w:r>
      <w:r>
        <w:rPr>
          <w:rtl/>
        </w:rPr>
        <w:t xml:space="preserve"> </w:t>
      </w:r>
      <w:bookmarkStart w:id="30794" w:name="_ETM_Q73_619180"/>
      <w:bookmarkEnd w:id="30794"/>
      <w:r>
        <w:rPr>
          <w:rtl/>
        </w:rPr>
        <w:t xml:space="preserve">הוא </w:t>
      </w:r>
      <w:bookmarkStart w:id="30795" w:name="_ETM_Q73_619359"/>
      <w:bookmarkEnd w:id="30795"/>
      <w:r>
        <w:rPr>
          <w:rFonts w:hint="cs"/>
          <w:rtl/>
        </w:rPr>
        <w:t>ע</w:t>
      </w:r>
      <w:r>
        <w:rPr>
          <w:rtl/>
        </w:rPr>
        <w:t xml:space="preserve">ף </w:t>
      </w:r>
      <w:bookmarkStart w:id="30796" w:name="_ETM_Q73_619629"/>
      <w:bookmarkEnd w:id="30796"/>
      <w:r>
        <w:rPr>
          <w:rtl/>
        </w:rPr>
        <w:t xml:space="preserve">מהמרפסת </w:t>
      </w:r>
      <w:bookmarkStart w:id="30797" w:name="_ETM_Q73_620409"/>
      <w:bookmarkEnd w:id="30797"/>
      <w:r>
        <w:rPr>
          <w:rtl/>
        </w:rPr>
        <w:t>כ</w:t>
      </w:r>
      <w:r>
        <w:rPr>
          <w:rFonts w:hint="cs"/>
          <w:rtl/>
        </w:rPr>
        <w:t>מעט</w:t>
      </w:r>
      <w:r>
        <w:rPr>
          <w:rtl/>
        </w:rPr>
        <w:t xml:space="preserve"> </w:t>
      </w:r>
      <w:bookmarkStart w:id="30798" w:name="_ETM_Q73_620790"/>
      <w:bookmarkEnd w:id="30798"/>
      <w:r>
        <w:rPr>
          <w:rtl/>
        </w:rPr>
        <w:t xml:space="preserve">בצרחות </w:t>
      </w:r>
      <w:bookmarkStart w:id="30799" w:name="_ETM_Q73_621959"/>
      <w:bookmarkEnd w:id="30799"/>
      <w:r>
        <w:rPr>
          <w:rFonts w:hint="cs"/>
          <w:rtl/>
        </w:rPr>
        <w:t>על</w:t>
      </w:r>
      <w:r>
        <w:rPr>
          <w:rtl/>
        </w:rPr>
        <w:t xml:space="preserve"> </w:t>
      </w:r>
      <w:bookmarkStart w:id="30800" w:name="_ETM_Q73_623510"/>
      <w:bookmarkEnd w:id="30800"/>
      <w:r>
        <w:rPr>
          <w:rFonts w:hint="cs"/>
          <w:rtl/>
        </w:rPr>
        <w:t>ה</w:t>
      </w:r>
      <w:r>
        <w:rPr>
          <w:rtl/>
        </w:rPr>
        <w:t xml:space="preserve">ממשלה </w:t>
      </w:r>
      <w:bookmarkStart w:id="30801" w:name="_ETM_Q73_624290"/>
      <w:bookmarkEnd w:id="30801"/>
      <w:r>
        <w:rPr>
          <w:rtl/>
        </w:rPr>
        <w:t xml:space="preserve">הנוראה </w:t>
      </w:r>
      <w:bookmarkStart w:id="30802" w:name="_ETM_Q73_624830"/>
      <w:bookmarkEnd w:id="30802"/>
      <w:r>
        <w:rPr>
          <w:rtl/>
        </w:rPr>
        <w:t xml:space="preserve">הזאת </w:t>
      </w:r>
      <w:bookmarkStart w:id="30803" w:name="_ETM_Q73_625220"/>
      <w:bookmarkEnd w:id="30803"/>
      <w:r>
        <w:rPr>
          <w:rtl/>
        </w:rPr>
        <w:t xml:space="preserve">וראש </w:t>
      </w:r>
      <w:bookmarkStart w:id="30804" w:name="_ETM_Q73_625760"/>
      <w:bookmarkEnd w:id="30804"/>
      <w:r>
        <w:rPr>
          <w:rtl/>
        </w:rPr>
        <w:t xml:space="preserve">הממשלה </w:t>
      </w:r>
      <w:bookmarkStart w:id="30805" w:name="_ETM_Q73_626390"/>
      <w:bookmarkEnd w:id="30805"/>
      <w:r>
        <w:rPr>
          <w:rFonts w:hint="cs"/>
          <w:rtl/>
        </w:rPr>
        <w:t>הנורא</w:t>
      </w:r>
      <w:r>
        <w:rPr>
          <w:rtl/>
        </w:rPr>
        <w:t xml:space="preserve"> </w:t>
      </w:r>
      <w:bookmarkStart w:id="30806" w:name="_ETM_Q73_626599"/>
      <w:bookmarkEnd w:id="30806"/>
      <w:r>
        <w:rPr>
          <w:rFonts w:hint="cs"/>
          <w:rtl/>
        </w:rPr>
        <w:t>ה</w:t>
      </w:r>
      <w:r>
        <w:rPr>
          <w:rtl/>
        </w:rPr>
        <w:t xml:space="preserve">זה </w:t>
      </w:r>
      <w:bookmarkStart w:id="30807" w:name="_ETM_Q73_627260"/>
      <w:bookmarkEnd w:id="30807"/>
      <w:r>
        <w:rPr>
          <w:rtl/>
        </w:rPr>
        <w:t xml:space="preserve">והזכות </w:t>
      </w:r>
      <w:bookmarkStart w:id="30808" w:name="_ETM_Q73_628010"/>
      <w:bookmarkEnd w:id="30808"/>
      <w:r>
        <w:rPr>
          <w:rtl/>
        </w:rPr>
        <w:t>–</w:t>
      </w:r>
      <w:r>
        <w:rPr>
          <w:rFonts w:hint="cs"/>
          <w:rtl/>
        </w:rPr>
        <w:t xml:space="preserve"> את האיש הנורא </w:t>
      </w:r>
      <w:bookmarkStart w:id="30809" w:name="_ETM_Q73_629000"/>
      <w:bookmarkEnd w:id="30809"/>
      <w:r>
        <w:rPr>
          <w:rFonts w:hint="cs"/>
          <w:rtl/>
        </w:rPr>
        <w:t>הזה והגנב הזה</w:t>
      </w:r>
      <w:bookmarkStart w:id="30810" w:name="_ETM_Q73_628430"/>
      <w:bookmarkStart w:id="30811" w:name="_ETM_Q73_629299"/>
      <w:bookmarkStart w:id="30812" w:name="_ETM_Q73_629780"/>
      <w:bookmarkStart w:id="30813" w:name="_ETM_Q73_630170"/>
      <w:bookmarkStart w:id="30814" w:name="_ETM_Q73_630799"/>
      <w:bookmarkStart w:id="30815" w:name="_ETM_Q73_631129"/>
      <w:bookmarkEnd w:id="30810"/>
      <w:bookmarkEnd w:id="30811"/>
      <w:bookmarkEnd w:id="30812"/>
      <w:bookmarkEnd w:id="30813"/>
      <w:bookmarkEnd w:id="30814"/>
      <w:bookmarkEnd w:id="30815"/>
      <w:r>
        <w:rPr>
          <w:rFonts w:hint="cs"/>
          <w:rtl/>
        </w:rPr>
        <w:t xml:space="preserve"> </w:t>
      </w:r>
      <w:r>
        <w:rPr>
          <w:rtl/>
        </w:rPr>
        <w:t xml:space="preserve">והנוכל </w:t>
      </w:r>
      <w:bookmarkStart w:id="30816" w:name="_ETM_Q73_631819"/>
      <w:bookmarkEnd w:id="30816"/>
      <w:r>
        <w:rPr>
          <w:rtl/>
        </w:rPr>
        <w:t xml:space="preserve">הזה </w:t>
      </w:r>
      <w:bookmarkStart w:id="30817" w:name="_ETM_Q73_632060"/>
      <w:bookmarkEnd w:id="30817"/>
      <w:r>
        <w:rPr>
          <w:rtl/>
        </w:rPr>
        <w:t xml:space="preserve">והאיש </w:t>
      </w:r>
      <w:bookmarkStart w:id="30818" w:name="_ETM_Q73_632510"/>
      <w:bookmarkEnd w:id="30818"/>
      <w:r>
        <w:rPr>
          <w:rtl/>
        </w:rPr>
        <w:t xml:space="preserve">הזה </w:t>
      </w:r>
      <w:bookmarkStart w:id="30819" w:name="_ETM_Q73_632750"/>
      <w:bookmarkEnd w:id="30819"/>
      <w:r>
        <w:rPr>
          <w:rtl/>
        </w:rPr>
        <w:t>והכ</w:t>
      </w:r>
      <w:r>
        <w:rPr>
          <w:rFonts w:hint="cs"/>
          <w:rtl/>
        </w:rPr>
        <w:t>ו</w:t>
      </w:r>
      <w:r>
        <w:rPr>
          <w:rtl/>
        </w:rPr>
        <w:t xml:space="preserve">ל </w:t>
      </w:r>
      <w:bookmarkStart w:id="30820" w:name="_ETM_Q73_633700"/>
      <w:bookmarkEnd w:id="30820"/>
      <w:r>
        <w:rPr>
          <w:rtl/>
        </w:rPr>
        <w:t>–</w:t>
      </w:r>
      <w:r>
        <w:rPr>
          <w:rFonts w:hint="cs"/>
          <w:rtl/>
        </w:rPr>
        <w:t xml:space="preserve"> </w:t>
      </w:r>
      <w:r>
        <w:rPr>
          <w:rtl/>
        </w:rPr>
        <w:t xml:space="preserve">ופתאום </w:t>
      </w:r>
      <w:bookmarkStart w:id="30821" w:name="_ETM_Q73_634180"/>
      <w:bookmarkEnd w:id="30821"/>
      <w:r>
        <w:rPr>
          <w:rtl/>
        </w:rPr>
        <w:t xml:space="preserve">הוא </w:t>
      </w:r>
      <w:bookmarkStart w:id="30822" w:name="_ETM_Q73_634269"/>
      <w:bookmarkEnd w:id="30822"/>
      <w:r>
        <w:rPr>
          <w:rFonts w:hint="cs"/>
          <w:rtl/>
        </w:rPr>
        <w:t>מ</w:t>
      </w:r>
      <w:r>
        <w:rPr>
          <w:rtl/>
        </w:rPr>
        <w:t xml:space="preserve">תחיל </w:t>
      </w:r>
      <w:bookmarkStart w:id="30823" w:name="_ETM_Q73_634480"/>
      <w:bookmarkEnd w:id="30823"/>
      <w:r>
        <w:rPr>
          <w:rtl/>
        </w:rPr>
        <w:t>ל</w:t>
      </w:r>
      <w:r>
        <w:rPr>
          <w:rFonts w:hint="cs"/>
          <w:rtl/>
        </w:rPr>
        <w:t>דבר נופת צופים:</w:t>
      </w:r>
      <w:bookmarkStart w:id="30824" w:name="_ETM_Q73_634749"/>
      <w:bookmarkStart w:id="30825" w:name="_ETM_Q73_634989"/>
      <w:bookmarkEnd w:id="30824"/>
      <w:bookmarkEnd w:id="30825"/>
      <w:r>
        <w:rPr>
          <w:rtl/>
        </w:rPr>
        <w:t xml:space="preserve"> </w:t>
      </w:r>
      <w:bookmarkStart w:id="30826" w:name="_ETM_Q73_635560"/>
      <w:bookmarkEnd w:id="30826"/>
      <w:r>
        <w:rPr>
          <w:rtl/>
        </w:rPr>
        <w:t xml:space="preserve">איך </w:t>
      </w:r>
      <w:bookmarkStart w:id="30827" w:name="_ETM_Q73_635769"/>
      <w:bookmarkEnd w:id="30827"/>
      <w:r>
        <w:rPr>
          <w:rtl/>
        </w:rPr>
        <w:t xml:space="preserve">אתם </w:t>
      </w:r>
      <w:bookmarkStart w:id="30828" w:name="_ETM_Q73_636010"/>
      <w:bookmarkEnd w:id="30828"/>
      <w:r>
        <w:rPr>
          <w:rtl/>
        </w:rPr>
        <w:t>מדברים</w:t>
      </w:r>
      <w:r>
        <w:rPr>
          <w:rFonts w:hint="cs"/>
          <w:rtl/>
        </w:rPr>
        <w:t>,</w:t>
      </w:r>
      <w:r>
        <w:rPr>
          <w:rtl/>
        </w:rPr>
        <w:t xml:space="preserve"> </w:t>
      </w:r>
      <w:bookmarkStart w:id="30829" w:name="_ETM_Q73_636989"/>
      <w:bookmarkEnd w:id="30829"/>
      <w:r>
        <w:rPr>
          <w:rtl/>
        </w:rPr>
        <w:t xml:space="preserve">איך </w:t>
      </w:r>
      <w:bookmarkStart w:id="30830" w:name="_ETM_Q73_637290"/>
      <w:bookmarkEnd w:id="30830"/>
      <w:r>
        <w:rPr>
          <w:rtl/>
        </w:rPr>
        <w:t xml:space="preserve">אתם </w:t>
      </w:r>
      <w:bookmarkStart w:id="30831" w:name="_ETM_Q73_637530"/>
      <w:bookmarkEnd w:id="30831"/>
      <w:r>
        <w:rPr>
          <w:rtl/>
        </w:rPr>
        <w:t>זה</w:t>
      </w:r>
      <w:r>
        <w:rPr>
          <w:rFonts w:hint="cs"/>
          <w:rtl/>
        </w:rPr>
        <w:t>.</w:t>
      </w:r>
      <w:r>
        <w:rPr>
          <w:rtl/>
        </w:rPr>
        <w:t xml:space="preserve"> </w:t>
      </w:r>
      <w:bookmarkStart w:id="30832" w:name="_ETM_Q73_637680"/>
      <w:bookmarkEnd w:id="30832"/>
    </w:p>
    <w:p w:rsidR="00F532D9" w:rsidRDefault="00F532D9" w:rsidP="00A9767F">
      <w:pPr>
        <w:rPr>
          <w:rtl/>
        </w:rPr>
      </w:pPr>
    </w:p>
    <w:p w:rsidR="00F532D9" w:rsidRDefault="00F532D9" w:rsidP="00A35B94">
      <w:pPr>
        <w:rPr>
          <w:rtl/>
        </w:rPr>
      </w:pPr>
      <w:bookmarkStart w:id="30833" w:name="_ETM_Q73_647000"/>
      <w:bookmarkEnd w:id="30833"/>
      <w:r>
        <w:rPr>
          <w:rtl/>
        </w:rPr>
        <w:t xml:space="preserve">אתה </w:t>
      </w:r>
      <w:bookmarkStart w:id="30834" w:name="_ETM_Q73_637799"/>
      <w:bookmarkEnd w:id="30834"/>
      <w:r>
        <w:rPr>
          <w:rtl/>
        </w:rPr>
        <w:t>יודע</w:t>
      </w:r>
      <w:r>
        <w:rPr>
          <w:rFonts w:hint="cs"/>
          <w:rtl/>
        </w:rPr>
        <w:t>,</w:t>
      </w:r>
      <w:r>
        <w:rPr>
          <w:rtl/>
        </w:rPr>
        <w:t xml:space="preserve"> </w:t>
      </w:r>
      <w:bookmarkStart w:id="30835" w:name="_ETM_Q73_637950"/>
      <w:bookmarkEnd w:id="30835"/>
      <w:r>
        <w:rPr>
          <w:rtl/>
        </w:rPr>
        <w:t xml:space="preserve">הוא </w:t>
      </w:r>
      <w:bookmarkStart w:id="30836" w:name="_ETM_Q73_638040"/>
      <w:bookmarkEnd w:id="30836"/>
      <w:r>
        <w:rPr>
          <w:rtl/>
        </w:rPr>
        <w:t xml:space="preserve">מזכיר </w:t>
      </w:r>
      <w:bookmarkStart w:id="30837" w:name="_ETM_Q73_638519"/>
      <w:bookmarkEnd w:id="30837"/>
      <w:r>
        <w:rPr>
          <w:rtl/>
        </w:rPr>
        <w:t xml:space="preserve">לי </w:t>
      </w:r>
      <w:bookmarkStart w:id="30838" w:name="_ETM_Q73_639280"/>
      <w:bookmarkEnd w:id="30838"/>
      <w:r>
        <w:rPr>
          <w:rtl/>
        </w:rPr>
        <w:t>–</w:t>
      </w:r>
      <w:r>
        <w:rPr>
          <w:rFonts w:hint="cs"/>
          <w:rtl/>
        </w:rPr>
        <w:t xml:space="preserve"> </w:t>
      </w:r>
      <w:bookmarkStart w:id="30839" w:name="_ETM_Q73_637000"/>
      <w:bookmarkEnd w:id="30839"/>
      <w:r>
        <w:rPr>
          <w:rtl/>
        </w:rPr>
        <w:t xml:space="preserve">אני </w:t>
      </w:r>
      <w:bookmarkStart w:id="30840" w:name="_ETM_Q73_639400"/>
      <w:bookmarkEnd w:id="30840"/>
      <w:r>
        <w:rPr>
          <w:rtl/>
        </w:rPr>
        <w:t xml:space="preserve">זוכר </w:t>
      </w:r>
      <w:bookmarkStart w:id="30841" w:name="_ETM_Q73_639760"/>
      <w:bookmarkEnd w:id="30841"/>
      <w:r>
        <w:rPr>
          <w:rFonts w:hint="cs"/>
          <w:rtl/>
        </w:rPr>
        <w:t>ב</w:t>
      </w:r>
      <w:r>
        <w:rPr>
          <w:rtl/>
        </w:rPr>
        <w:t>וועדה</w:t>
      </w:r>
      <w:r>
        <w:rPr>
          <w:rFonts w:hint="cs"/>
          <w:rtl/>
        </w:rPr>
        <w:t>,</w:t>
      </w:r>
      <w:r>
        <w:rPr>
          <w:rtl/>
        </w:rPr>
        <w:t xml:space="preserve"> </w:t>
      </w:r>
      <w:bookmarkStart w:id="30842" w:name="_ETM_Q73_640450"/>
      <w:bookmarkEnd w:id="30842"/>
      <w:r>
        <w:rPr>
          <w:rtl/>
        </w:rPr>
        <w:t xml:space="preserve">כשהיית </w:t>
      </w:r>
      <w:bookmarkStart w:id="30843" w:name="_ETM_Q73_640900"/>
      <w:bookmarkEnd w:id="30843"/>
      <w:r>
        <w:rPr>
          <w:rtl/>
        </w:rPr>
        <w:t xml:space="preserve">שומע </w:t>
      </w:r>
      <w:bookmarkStart w:id="30844" w:name="_ETM_Q73_641260"/>
      <w:bookmarkEnd w:id="30844"/>
      <w:r>
        <w:rPr>
          <w:rtl/>
        </w:rPr>
        <w:t xml:space="preserve">בוועדה </w:t>
      </w:r>
      <w:bookmarkStart w:id="30845" w:name="_ETM_Q73_641620"/>
      <w:bookmarkEnd w:id="30845"/>
      <w:r>
        <w:rPr>
          <w:rtl/>
        </w:rPr>
        <w:t xml:space="preserve">לתכנון </w:t>
      </w:r>
      <w:bookmarkStart w:id="30846" w:name="_ETM_Q73_641980"/>
      <w:bookmarkEnd w:id="30846"/>
      <w:r>
        <w:rPr>
          <w:rtl/>
        </w:rPr>
        <w:t xml:space="preserve">ובנייה </w:t>
      </w:r>
      <w:bookmarkStart w:id="30847" w:name="_ETM_Q73_642250"/>
      <w:bookmarkEnd w:id="30847"/>
      <w:r>
        <w:rPr>
          <w:rtl/>
        </w:rPr>
        <w:t xml:space="preserve">בירושלים </w:t>
      </w:r>
      <w:bookmarkStart w:id="30848" w:name="_ETM_Q73_642849"/>
      <w:bookmarkEnd w:id="30848"/>
      <w:r>
        <w:rPr>
          <w:rtl/>
        </w:rPr>
        <w:t xml:space="preserve">שיש </w:t>
      </w:r>
      <w:bookmarkStart w:id="30849" w:name="_ETM_Q73_643060"/>
      <w:bookmarkEnd w:id="30849"/>
      <w:r>
        <w:rPr>
          <w:rtl/>
        </w:rPr>
        <w:t>צעקות</w:t>
      </w:r>
      <w:r>
        <w:rPr>
          <w:rFonts w:hint="cs"/>
          <w:rtl/>
        </w:rPr>
        <w:t>,</w:t>
      </w:r>
      <w:r>
        <w:rPr>
          <w:rtl/>
        </w:rPr>
        <w:t xml:space="preserve"> </w:t>
      </w:r>
      <w:bookmarkStart w:id="30850" w:name="_ETM_Q73_643719"/>
      <w:bookmarkEnd w:id="30850"/>
      <w:r>
        <w:rPr>
          <w:rtl/>
        </w:rPr>
        <w:t xml:space="preserve">ידעת </w:t>
      </w:r>
      <w:bookmarkStart w:id="30851" w:name="_ETM_Q73_644170"/>
      <w:bookmarkEnd w:id="30851"/>
      <w:r>
        <w:rPr>
          <w:rtl/>
        </w:rPr>
        <w:t xml:space="preserve">שמדובר </w:t>
      </w:r>
      <w:bookmarkStart w:id="30852" w:name="_ETM_Q73_644890"/>
      <w:bookmarkEnd w:id="30852"/>
      <w:r>
        <w:rPr>
          <w:rtl/>
        </w:rPr>
        <w:t xml:space="preserve">בשכונה </w:t>
      </w:r>
      <w:bookmarkStart w:id="30853" w:name="_ETM_Q73_645459"/>
      <w:bookmarkEnd w:id="30853"/>
      <w:r>
        <w:rPr>
          <w:rtl/>
        </w:rPr>
        <w:t xml:space="preserve">של </w:t>
      </w:r>
      <w:bookmarkStart w:id="30854" w:name="_ETM_Q73_645700"/>
      <w:bookmarkEnd w:id="30854"/>
      <w:r>
        <w:rPr>
          <w:rtl/>
        </w:rPr>
        <w:t>אנשים מכובדי</w:t>
      </w:r>
      <w:r>
        <w:rPr>
          <w:rFonts w:hint="cs"/>
          <w:rtl/>
        </w:rPr>
        <w:t>ם, עורכי דין, רואי</w:t>
      </w:r>
      <w:bookmarkStart w:id="30855" w:name="_ETM_Q73_647900"/>
      <w:bookmarkStart w:id="30856" w:name="_ETM_Q73_648650"/>
      <w:bookmarkEnd w:id="30855"/>
      <w:bookmarkEnd w:id="30856"/>
      <w:r>
        <w:rPr>
          <w:rtl/>
        </w:rPr>
        <w:t xml:space="preserve"> </w:t>
      </w:r>
      <w:bookmarkStart w:id="30857" w:name="_ETM_Q73_648890"/>
      <w:bookmarkEnd w:id="30857"/>
      <w:r>
        <w:rPr>
          <w:rtl/>
        </w:rPr>
        <w:t>חשבון</w:t>
      </w:r>
      <w:r>
        <w:rPr>
          <w:rFonts w:hint="cs"/>
          <w:rtl/>
        </w:rPr>
        <w:t>,</w:t>
      </w:r>
      <w:r>
        <w:rPr>
          <w:rtl/>
        </w:rPr>
        <w:t xml:space="preserve"> </w:t>
      </w:r>
      <w:bookmarkStart w:id="30858" w:name="_ETM_Q73_649519"/>
      <w:bookmarkEnd w:id="30858"/>
      <w:r>
        <w:rPr>
          <w:rtl/>
        </w:rPr>
        <w:t xml:space="preserve">אנשים </w:t>
      </w:r>
      <w:bookmarkStart w:id="30859" w:name="_ETM_Q73_649909"/>
      <w:bookmarkEnd w:id="30859"/>
      <w:r>
        <w:rPr>
          <w:rtl/>
        </w:rPr>
        <w:t>אינטליגנטים</w:t>
      </w:r>
      <w:r w:rsidR="00A35B94">
        <w:rPr>
          <w:rFonts w:hint="cs"/>
          <w:rtl/>
        </w:rPr>
        <w:t>;</w:t>
      </w:r>
      <w:r>
        <w:rPr>
          <w:rtl/>
        </w:rPr>
        <w:t xml:space="preserve"> </w:t>
      </w:r>
      <w:bookmarkStart w:id="30860" w:name="_ETM_Q73_650689"/>
      <w:bookmarkEnd w:id="30860"/>
      <w:r>
        <w:rPr>
          <w:rtl/>
        </w:rPr>
        <w:t xml:space="preserve">אז </w:t>
      </w:r>
      <w:bookmarkStart w:id="30861" w:name="_ETM_Q73_650810"/>
      <w:bookmarkEnd w:id="30861"/>
      <w:r>
        <w:rPr>
          <w:rtl/>
        </w:rPr>
        <w:t xml:space="preserve">הולך </w:t>
      </w:r>
      <w:bookmarkStart w:id="30862" w:name="_ETM_Q73_651049"/>
      <w:bookmarkEnd w:id="30862"/>
      <w:r>
        <w:rPr>
          <w:rtl/>
        </w:rPr>
        <w:t xml:space="preserve">צעקות </w:t>
      </w:r>
      <w:bookmarkStart w:id="30863" w:name="_ETM_Q73_651470"/>
      <w:bookmarkEnd w:id="30863"/>
      <w:r>
        <w:rPr>
          <w:rtl/>
        </w:rPr>
        <w:t>וקללות</w:t>
      </w:r>
      <w:r>
        <w:rPr>
          <w:rFonts w:hint="cs"/>
          <w:rtl/>
        </w:rPr>
        <w:t>.</w:t>
      </w:r>
      <w:r>
        <w:rPr>
          <w:rtl/>
        </w:rPr>
        <w:t xml:space="preserve"> </w:t>
      </w:r>
      <w:bookmarkStart w:id="30864" w:name="_ETM_Q73_652420"/>
      <w:bookmarkEnd w:id="30864"/>
      <w:r>
        <w:rPr>
          <w:rtl/>
        </w:rPr>
        <w:t xml:space="preserve">אם </w:t>
      </w:r>
      <w:bookmarkStart w:id="30865" w:name="_ETM_Q73_652629"/>
      <w:bookmarkEnd w:id="30865"/>
      <w:r>
        <w:rPr>
          <w:rtl/>
        </w:rPr>
        <w:t xml:space="preserve">מדובר </w:t>
      </w:r>
      <w:bookmarkStart w:id="30866" w:name="_ETM_Q73_653049"/>
      <w:bookmarkEnd w:id="30866"/>
      <w:r>
        <w:rPr>
          <w:rFonts w:hint="cs"/>
          <w:rtl/>
        </w:rPr>
        <w:t xml:space="preserve">באנשים </w:t>
      </w:r>
      <w:bookmarkStart w:id="30867" w:name="_ETM_Q73_655130"/>
      <w:bookmarkEnd w:id="30867"/>
      <w:r>
        <w:rPr>
          <w:rFonts w:hint="cs"/>
          <w:rtl/>
        </w:rPr>
        <w:t>מ</w:t>
      </w:r>
      <w:r>
        <w:rPr>
          <w:rtl/>
        </w:rPr>
        <w:t xml:space="preserve">שכונות </w:t>
      </w:r>
      <w:bookmarkStart w:id="30868" w:name="_ETM_Q73_655730"/>
      <w:bookmarkEnd w:id="30868"/>
      <w:r>
        <w:rPr>
          <w:rtl/>
        </w:rPr>
        <w:t xml:space="preserve">יותר </w:t>
      </w:r>
      <w:bookmarkStart w:id="30869" w:name="_ETM_Q73_656990"/>
      <w:bookmarkEnd w:id="30869"/>
      <w:r>
        <w:rPr>
          <w:rtl/>
        </w:rPr>
        <w:t xml:space="preserve">של </w:t>
      </w:r>
      <w:bookmarkStart w:id="30870" w:name="_ETM_Q73_657260"/>
      <w:bookmarkEnd w:id="30870"/>
      <w:r>
        <w:rPr>
          <w:rFonts w:hint="cs"/>
          <w:rtl/>
        </w:rPr>
        <w:t xml:space="preserve">עמך, </w:t>
      </w:r>
      <w:bookmarkStart w:id="30871" w:name="_ETM_Q73_657980"/>
      <w:bookmarkEnd w:id="30871"/>
      <w:r>
        <w:rPr>
          <w:rtl/>
        </w:rPr>
        <w:t xml:space="preserve">היה </w:t>
      </w:r>
      <w:bookmarkStart w:id="30872" w:name="_ETM_Q73_658250"/>
      <w:bookmarkEnd w:id="30872"/>
      <w:r>
        <w:rPr>
          <w:rtl/>
        </w:rPr>
        <w:t>רוגע</w:t>
      </w:r>
      <w:r>
        <w:rPr>
          <w:rFonts w:hint="cs"/>
          <w:rtl/>
        </w:rPr>
        <w:t>,</w:t>
      </w:r>
      <w:r>
        <w:rPr>
          <w:rtl/>
        </w:rPr>
        <w:t xml:space="preserve"> </w:t>
      </w:r>
      <w:bookmarkStart w:id="30873" w:name="_ETM_Q73_658850"/>
      <w:bookmarkEnd w:id="30873"/>
      <w:r>
        <w:rPr>
          <w:rtl/>
        </w:rPr>
        <w:t>שקט</w:t>
      </w:r>
      <w:r w:rsidR="00A35B94">
        <w:rPr>
          <w:rFonts w:hint="cs"/>
          <w:rtl/>
        </w:rPr>
        <w:t>,</w:t>
      </w:r>
      <w:r>
        <w:rPr>
          <w:rtl/>
        </w:rPr>
        <w:t xml:space="preserve"> </w:t>
      </w:r>
      <w:bookmarkStart w:id="30874" w:name="_ETM_Q73_659959"/>
      <w:bookmarkStart w:id="30875" w:name="_ETM_Q73_660470"/>
      <w:bookmarkEnd w:id="30874"/>
      <w:bookmarkEnd w:id="30875"/>
      <w:r>
        <w:rPr>
          <w:rtl/>
        </w:rPr>
        <w:t xml:space="preserve">הוועדות </w:t>
      </w:r>
      <w:bookmarkStart w:id="30876" w:name="_ETM_Q73_660890"/>
      <w:bookmarkEnd w:id="30876"/>
      <w:r>
        <w:rPr>
          <w:rtl/>
        </w:rPr>
        <w:t xml:space="preserve">היו </w:t>
      </w:r>
      <w:bookmarkStart w:id="30877" w:name="_ETM_Q73_661069"/>
      <w:bookmarkEnd w:id="30877"/>
      <w:r>
        <w:rPr>
          <w:rtl/>
        </w:rPr>
        <w:t xml:space="preserve">הרבה </w:t>
      </w:r>
      <w:bookmarkStart w:id="30878" w:name="_ETM_Q73_661490"/>
      <w:bookmarkEnd w:id="30878"/>
      <w:r>
        <w:rPr>
          <w:rFonts w:hint="cs"/>
          <w:rtl/>
        </w:rPr>
        <w:t xml:space="preserve">יותר </w:t>
      </w:r>
      <w:r>
        <w:rPr>
          <w:rtl/>
        </w:rPr>
        <w:t>–</w:t>
      </w:r>
      <w:r>
        <w:rPr>
          <w:rFonts w:hint="cs"/>
          <w:rtl/>
        </w:rPr>
        <w:t xml:space="preserve"> </w:t>
      </w:r>
      <w:r>
        <w:rPr>
          <w:rtl/>
        </w:rPr>
        <w:t xml:space="preserve">אתה </w:t>
      </w:r>
      <w:bookmarkStart w:id="30879" w:name="_ETM_Q73_661610"/>
      <w:bookmarkEnd w:id="30879"/>
      <w:r>
        <w:rPr>
          <w:rtl/>
        </w:rPr>
        <w:t>יודע</w:t>
      </w:r>
      <w:r>
        <w:rPr>
          <w:rFonts w:hint="cs"/>
          <w:rtl/>
        </w:rPr>
        <w:t>,</w:t>
      </w:r>
      <w:r>
        <w:rPr>
          <w:rtl/>
        </w:rPr>
        <w:t xml:space="preserve"> </w:t>
      </w:r>
      <w:bookmarkStart w:id="30880" w:name="_ETM_Q73_661790"/>
      <w:bookmarkEnd w:id="30880"/>
      <w:r>
        <w:rPr>
          <w:rtl/>
        </w:rPr>
        <w:t xml:space="preserve">פתאום </w:t>
      </w:r>
      <w:bookmarkStart w:id="30881" w:name="_ETM_Q73_662120"/>
      <w:bookmarkEnd w:id="30881"/>
      <w:r>
        <w:rPr>
          <w:rtl/>
        </w:rPr>
        <w:t xml:space="preserve">צריך </w:t>
      </w:r>
      <w:bookmarkStart w:id="30882" w:name="_ETM_Q73_662300"/>
      <w:bookmarkEnd w:id="30882"/>
      <w:r>
        <w:rPr>
          <w:rtl/>
        </w:rPr>
        <w:t xml:space="preserve">לדבר </w:t>
      </w:r>
      <w:bookmarkStart w:id="30883" w:name="_ETM_Q73_662660"/>
      <w:bookmarkEnd w:id="30883"/>
      <w:r>
        <w:rPr>
          <w:rtl/>
        </w:rPr>
        <w:t>בדרך</w:t>
      </w:r>
      <w:r>
        <w:rPr>
          <w:rFonts w:hint="cs"/>
          <w:rtl/>
        </w:rPr>
        <w:t xml:space="preserve"> ארץ. </w:t>
      </w:r>
      <w:bookmarkStart w:id="30884" w:name="_ETM_Q73_662000"/>
      <w:bookmarkEnd w:id="30884"/>
      <w:r>
        <w:rPr>
          <w:rFonts w:hint="cs"/>
          <w:rtl/>
        </w:rPr>
        <w:t xml:space="preserve">זה </w:t>
      </w:r>
      <w:r>
        <w:rPr>
          <w:rFonts w:hint="eastAsia"/>
          <w:rtl/>
        </w:rPr>
        <w:t xml:space="preserve">– </w:t>
      </w:r>
      <w:r w:rsidR="00A35B94">
        <w:rPr>
          <w:rFonts w:hint="cs"/>
          <w:rtl/>
        </w:rPr>
        <w:t>1</w:t>
      </w:r>
      <w:r>
        <w:rPr>
          <w:rFonts w:hint="cs"/>
          <w:rtl/>
        </w:rPr>
        <w:t xml:space="preserve">. </w:t>
      </w:r>
    </w:p>
    <w:p w:rsidR="00F532D9" w:rsidRDefault="00F532D9" w:rsidP="00A9767F">
      <w:pPr>
        <w:rPr>
          <w:rtl/>
        </w:rPr>
      </w:pPr>
      <w:bookmarkStart w:id="30885" w:name="_ETM_Q73_671345"/>
      <w:bookmarkStart w:id="30886" w:name="_ETM_Q73_671424"/>
      <w:bookmarkEnd w:id="30885"/>
      <w:bookmarkEnd w:id="30886"/>
    </w:p>
    <w:p w:rsidR="00F532D9" w:rsidRDefault="00F532D9" w:rsidP="00A35B94">
      <w:pPr>
        <w:rPr>
          <w:rtl/>
        </w:rPr>
      </w:pPr>
      <w:bookmarkStart w:id="30887" w:name="_ETM_Q73_671615"/>
      <w:bookmarkStart w:id="30888" w:name="_ETM_Q73_671686"/>
      <w:bookmarkEnd w:id="30887"/>
      <w:bookmarkEnd w:id="30888"/>
      <w:r>
        <w:rPr>
          <w:rFonts w:hint="cs"/>
          <w:rtl/>
        </w:rPr>
        <w:t>2.</w:t>
      </w:r>
      <w:bookmarkStart w:id="30889" w:name="_ETM_Q73_663620"/>
      <w:bookmarkStart w:id="30890" w:name="_ETM_Q73_664420"/>
      <w:bookmarkStart w:id="30891" w:name="_ETM_Q73_666370"/>
      <w:bookmarkEnd w:id="30889"/>
      <w:bookmarkEnd w:id="30890"/>
      <w:bookmarkEnd w:id="30891"/>
      <w:r>
        <w:rPr>
          <w:rFonts w:hint="cs"/>
          <w:rtl/>
        </w:rPr>
        <w:t xml:space="preserve"> </w:t>
      </w:r>
      <w:r>
        <w:rPr>
          <w:rtl/>
        </w:rPr>
        <w:t xml:space="preserve">זה </w:t>
      </w:r>
      <w:bookmarkStart w:id="30892" w:name="_ETM_Q73_666670"/>
      <w:bookmarkEnd w:id="30892"/>
      <w:r>
        <w:rPr>
          <w:rtl/>
        </w:rPr>
        <w:t xml:space="preserve">דבר </w:t>
      </w:r>
      <w:bookmarkStart w:id="30893" w:name="_ETM_Q73_667000"/>
      <w:bookmarkEnd w:id="30893"/>
      <w:r>
        <w:rPr>
          <w:rtl/>
        </w:rPr>
        <w:t>שצריך</w:t>
      </w:r>
      <w:bookmarkStart w:id="30894" w:name="_ETM_Q73_667480"/>
      <w:bookmarkEnd w:id="30894"/>
      <w:r>
        <w:rPr>
          <w:rFonts w:hint="cs"/>
          <w:rtl/>
        </w:rPr>
        <w:t xml:space="preserve">, </w:t>
      </w:r>
      <w:r>
        <w:rPr>
          <w:rtl/>
        </w:rPr>
        <w:t xml:space="preserve">אני </w:t>
      </w:r>
      <w:bookmarkStart w:id="30895" w:name="_ETM_Q73_667629"/>
      <w:bookmarkEnd w:id="30895"/>
      <w:r>
        <w:rPr>
          <w:rtl/>
        </w:rPr>
        <w:t>חושב</w:t>
      </w:r>
      <w:r>
        <w:rPr>
          <w:rFonts w:hint="cs"/>
          <w:rtl/>
        </w:rPr>
        <w:t>,</w:t>
      </w:r>
      <w:r>
        <w:rPr>
          <w:rtl/>
        </w:rPr>
        <w:t xml:space="preserve"> </w:t>
      </w:r>
      <w:bookmarkStart w:id="30896" w:name="_ETM_Q73_667930"/>
      <w:bookmarkStart w:id="30897" w:name="_ETM_Q73_668230"/>
      <w:bookmarkStart w:id="30898" w:name="_ETM_Q73_668440"/>
      <w:bookmarkEnd w:id="30896"/>
      <w:bookmarkEnd w:id="30897"/>
      <w:bookmarkEnd w:id="30898"/>
      <w:r>
        <w:rPr>
          <w:rFonts w:hint="cs"/>
          <w:rtl/>
        </w:rPr>
        <w:t xml:space="preserve">אחת </w:t>
      </w:r>
      <w:bookmarkStart w:id="30899" w:name="_ETM_Q73_668560"/>
      <w:bookmarkEnd w:id="30899"/>
      <w:r>
        <w:rPr>
          <w:rFonts w:hint="cs"/>
          <w:rtl/>
        </w:rPr>
        <w:t>ול</w:t>
      </w:r>
      <w:r>
        <w:rPr>
          <w:rtl/>
        </w:rPr>
        <w:t xml:space="preserve">תמיד </w:t>
      </w:r>
      <w:bookmarkStart w:id="30900" w:name="_ETM_Q73_668890"/>
      <w:bookmarkEnd w:id="30900"/>
      <w:r>
        <w:rPr>
          <w:rtl/>
        </w:rPr>
        <w:t xml:space="preserve">לומר </w:t>
      </w:r>
      <w:bookmarkStart w:id="30901" w:name="_ETM_Q73_669190"/>
      <w:bookmarkEnd w:id="30901"/>
      <w:r>
        <w:rPr>
          <w:rtl/>
        </w:rPr>
        <w:t>אותו</w:t>
      </w:r>
      <w:r>
        <w:rPr>
          <w:rFonts w:hint="cs"/>
          <w:rtl/>
        </w:rPr>
        <w:t>. כ</w:t>
      </w:r>
      <w:r>
        <w:rPr>
          <w:rtl/>
        </w:rPr>
        <w:t xml:space="preserve">שאתה </w:t>
      </w:r>
      <w:bookmarkStart w:id="30902" w:name="_ETM_Q73_670409"/>
      <w:bookmarkEnd w:id="30902"/>
      <w:r>
        <w:rPr>
          <w:rtl/>
        </w:rPr>
        <w:t xml:space="preserve">מתווכח </w:t>
      </w:r>
      <w:bookmarkStart w:id="30903" w:name="_ETM_Q73_671309"/>
      <w:bookmarkEnd w:id="30903"/>
      <w:r>
        <w:rPr>
          <w:rtl/>
        </w:rPr>
        <w:t xml:space="preserve">על </w:t>
      </w:r>
      <w:bookmarkStart w:id="30904" w:name="_ETM_Q73_671519"/>
      <w:bookmarkEnd w:id="30904"/>
      <w:r>
        <w:rPr>
          <w:rtl/>
        </w:rPr>
        <w:t xml:space="preserve">עמדות </w:t>
      </w:r>
      <w:bookmarkStart w:id="30905" w:name="_ETM_Q73_671969"/>
      <w:bookmarkEnd w:id="30905"/>
      <w:r>
        <w:rPr>
          <w:rtl/>
        </w:rPr>
        <w:t xml:space="preserve">ודעות </w:t>
      </w:r>
      <w:bookmarkStart w:id="30906" w:name="_ETM_Q73_672449"/>
      <w:bookmarkEnd w:id="30906"/>
      <w:r>
        <w:rPr>
          <w:rFonts w:hint="cs"/>
          <w:rtl/>
        </w:rPr>
        <w:t xml:space="preserve">– </w:t>
      </w:r>
      <w:r>
        <w:rPr>
          <w:rtl/>
        </w:rPr>
        <w:t>ו</w:t>
      </w:r>
      <w:r>
        <w:rPr>
          <w:rFonts w:hint="cs"/>
          <w:rtl/>
        </w:rPr>
        <w:t>ה</w:t>
      </w:r>
      <w:r>
        <w:rPr>
          <w:rtl/>
        </w:rPr>
        <w:t xml:space="preserve">פרלמנט </w:t>
      </w:r>
      <w:bookmarkStart w:id="30907" w:name="_ETM_Q73_673139"/>
      <w:bookmarkEnd w:id="30907"/>
      <w:r>
        <w:rPr>
          <w:rFonts w:hint="cs"/>
          <w:rtl/>
        </w:rPr>
        <w:t xml:space="preserve">הוא </w:t>
      </w:r>
      <w:bookmarkStart w:id="30908" w:name="_ETM_Q73_669000"/>
      <w:bookmarkEnd w:id="30908"/>
      <w:r>
        <w:rPr>
          <w:rtl/>
        </w:rPr>
        <w:t xml:space="preserve">מקום </w:t>
      </w:r>
      <w:bookmarkStart w:id="30909" w:name="_ETM_Q73_673529"/>
      <w:bookmarkEnd w:id="30909"/>
      <w:r>
        <w:rPr>
          <w:rFonts w:hint="cs"/>
          <w:rtl/>
        </w:rPr>
        <w:t>לה</w:t>
      </w:r>
      <w:r>
        <w:rPr>
          <w:rtl/>
        </w:rPr>
        <w:t xml:space="preserve">תווכח </w:t>
      </w:r>
      <w:bookmarkStart w:id="30910" w:name="_ETM_Q73_674099"/>
      <w:bookmarkEnd w:id="30910"/>
      <w:r>
        <w:rPr>
          <w:rtl/>
        </w:rPr>
        <w:t xml:space="preserve">על </w:t>
      </w:r>
      <w:bookmarkStart w:id="30911" w:name="_ETM_Q73_674219"/>
      <w:bookmarkEnd w:id="30911"/>
      <w:r>
        <w:rPr>
          <w:rtl/>
        </w:rPr>
        <w:t>ע</w:t>
      </w:r>
      <w:r>
        <w:rPr>
          <w:rFonts w:hint="cs"/>
          <w:rtl/>
        </w:rPr>
        <w:t>מ</w:t>
      </w:r>
      <w:r>
        <w:rPr>
          <w:rtl/>
        </w:rPr>
        <w:t>דות</w:t>
      </w:r>
      <w:r>
        <w:rPr>
          <w:rFonts w:hint="cs"/>
          <w:rtl/>
        </w:rPr>
        <w:t xml:space="preserve"> ודעות</w:t>
      </w:r>
      <w:r>
        <w:rPr>
          <w:rtl/>
        </w:rPr>
        <w:t xml:space="preserve"> </w:t>
      </w:r>
      <w:bookmarkStart w:id="30912" w:name="_ETM_Q73_674519"/>
      <w:bookmarkStart w:id="30913" w:name="_ETM_Q73_675959"/>
      <w:bookmarkEnd w:id="30912"/>
      <w:bookmarkEnd w:id="30913"/>
      <w:r>
        <w:rPr>
          <w:rFonts w:hint="cs"/>
          <w:rtl/>
        </w:rPr>
        <w:t xml:space="preserve">– </w:t>
      </w:r>
      <w:r>
        <w:rPr>
          <w:rtl/>
        </w:rPr>
        <w:t xml:space="preserve">אין </w:t>
      </w:r>
      <w:bookmarkStart w:id="30914" w:name="_ETM_Q73_676230"/>
      <w:bookmarkEnd w:id="30914"/>
      <w:r>
        <w:rPr>
          <w:rtl/>
        </w:rPr>
        <w:t xml:space="preserve">מקום </w:t>
      </w:r>
      <w:bookmarkStart w:id="30915" w:name="_ETM_Q73_676769"/>
      <w:bookmarkEnd w:id="30915"/>
      <w:r>
        <w:rPr>
          <w:rtl/>
        </w:rPr>
        <w:t xml:space="preserve">בכלל </w:t>
      </w:r>
      <w:bookmarkStart w:id="30916" w:name="_ETM_Q73_677790"/>
      <w:bookmarkEnd w:id="30916"/>
      <w:r>
        <w:rPr>
          <w:rtl/>
        </w:rPr>
        <w:t xml:space="preserve">לטיוח </w:t>
      </w:r>
      <w:bookmarkStart w:id="30917" w:name="_ETM_Q73_678540"/>
      <w:bookmarkEnd w:id="30917"/>
      <w:r>
        <w:rPr>
          <w:rtl/>
        </w:rPr>
        <w:t xml:space="preserve">של </w:t>
      </w:r>
      <w:bookmarkStart w:id="30918" w:name="_ETM_Q73_678720"/>
      <w:bookmarkEnd w:id="30918"/>
      <w:r>
        <w:rPr>
          <w:rtl/>
        </w:rPr>
        <w:t xml:space="preserve">דברים </w:t>
      </w:r>
      <w:bookmarkStart w:id="30919" w:name="_ETM_Q73_679700"/>
      <w:bookmarkEnd w:id="30919"/>
      <w:r>
        <w:rPr>
          <w:rtl/>
        </w:rPr>
        <w:t xml:space="preserve">ולעשות </w:t>
      </w:r>
      <w:bookmarkStart w:id="30920" w:name="_ETM_Q73_680299"/>
      <w:bookmarkEnd w:id="30920"/>
      <w:r>
        <w:rPr>
          <w:rtl/>
        </w:rPr>
        <w:t xml:space="preserve">אותם </w:t>
      </w:r>
      <w:bookmarkStart w:id="30921" w:name="_ETM_Q73_680659"/>
      <w:bookmarkEnd w:id="30921"/>
      <w:r>
        <w:rPr>
          <w:rtl/>
        </w:rPr>
        <w:t xml:space="preserve">כאילו </w:t>
      </w:r>
      <w:bookmarkStart w:id="30922" w:name="_ETM_Q73_681019"/>
      <w:bookmarkEnd w:id="30922"/>
      <w:r>
        <w:rPr>
          <w:rtl/>
        </w:rPr>
        <w:t xml:space="preserve">באהבה </w:t>
      </w:r>
      <w:bookmarkStart w:id="30923" w:name="_ETM_Q73_682709"/>
      <w:bookmarkEnd w:id="30923"/>
      <w:r>
        <w:rPr>
          <w:rtl/>
        </w:rPr>
        <w:t>ו</w:t>
      </w:r>
      <w:r>
        <w:rPr>
          <w:rFonts w:hint="cs"/>
          <w:rtl/>
        </w:rPr>
        <w:t>ב</w:t>
      </w:r>
      <w:r>
        <w:rPr>
          <w:rtl/>
        </w:rPr>
        <w:t>אחווה</w:t>
      </w:r>
      <w:r>
        <w:rPr>
          <w:rFonts w:hint="cs"/>
          <w:rtl/>
        </w:rPr>
        <w:t>.</w:t>
      </w:r>
      <w:r>
        <w:rPr>
          <w:rtl/>
        </w:rPr>
        <w:t xml:space="preserve"> </w:t>
      </w:r>
      <w:bookmarkStart w:id="30924" w:name="_ETM_Q73_683190"/>
      <w:bookmarkEnd w:id="30924"/>
      <w:r>
        <w:rPr>
          <w:rtl/>
        </w:rPr>
        <w:t xml:space="preserve">אנחנו </w:t>
      </w:r>
      <w:bookmarkStart w:id="30925" w:name="_ETM_Q73_683459"/>
      <w:bookmarkEnd w:id="30925"/>
      <w:r>
        <w:rPr>
          <w:rtl/>
        </w:rPr>
        <w:t xml:space="preserve">מדברים </w:t>
      </w:r>
      <w:bookmarkStart w:id="30926" w:name="_ETM_Q73_683760"/>
      <w:bookmarkEnd w:id="30926"/>
      <w:r>
        <w:rPr>
          <w:rtl/>
        </w:rPr>
        <w:t xml:space="preserve">פה </w:t>
      </w:r>
      <w:bookmarkStart w:id="30927" w:name="_ETM_Q73_683940"/>
      <w:bookmarkEnd w:id="30927"/>
      <w:r>
        <w:rPr>
          <w:rtl/>
        </w:rPr>
        <w:t xml:space="preserve">על </w:t>
      </w:r>
      <w:bookmarkStart w:id="30928" w:name="_ETM_Q73_684030"/>
      <w:bookmarkEnd w:id="30928"/>
      <w:r>
        <w:rPr>
          <w:rtl/>
        </w:rPr>
        <w:t>ע</w:t>
      </w:r>
      <w:r>
        <w:rPr>
          <w:rFonts w:hint="cs"/>
          <w:rtl/>
        </w:rPr>
        <w:t>מ</w:t>
      </w:r>
      <w:r>
        <w:rPr>
          <w:rtl/>
        </w:rPr>
        <w:t>דות</w:t>
      </w:r>
      <w:r>
        <w:rPr>
          <w:rFonts w:hint="cs"/>
          <w:rtl/>
        </w:rPr>
        <w:t>.</w:t>
      </w:r>
      <w:r>
        <w:rPr>
          <w:rtl/>
        </w:rPr>
        <w:t xml:space="preserve"> </w:t>
      </w:r>
      <w:bookmarkStart w:id="30929" w:name="_ETM_Q73_684980"/>
      <w:bookmarkEnd w:id="30929"/>
      <w:r>
        <w:rPr>
          <w:rtl/>
        </w:rPr>
        <w:t xml:space="preserve">אין </w:t>
      </w:r>
      <w:bookmarkStart w:id="30930" w:name="_ETM_Q73_685189"/>
      <w:bookmarkEnd w:id="30930"/>
      <w:r>
        <w:rPr>
          <w:rtl/>
        </w:rPr>
        <w:t>לאף</w:t>
      </w:r>
      <w:r>
        <w:rPr>
          <w:rFonts w:hint="cs"/>
          <w:rtl/>
        </w:rPr>
        <w:t xml:space="preserve"> אחד </w:t>
      </w:r>
      <w:bookmarkStart w:id="30931" w:name="_ETM_Q73_685459"/>
      <w:bookmarkStart w:id="30932" w:name="_ETM_Q73_685819"/>
      <w:bookmarkEnd w:id="30931"/>
      <w:bookmarkEnd w:id="30932"/>
      <w:r>
        <w:rPr>
          <w:rtl/>
        </w:rPr>
        <w:t xml:space="preserve">שום </w:t>
      </w:r>
      <w:bookmarkStart w:id="30933" w:name="_ETM_Q73_686120"/>
      <w:bookmarkEnd w:id="30933"/>
      <w:r>
        <w:rPr>
          <w:rtl/>
        </w:rPr>
        <w:t xml:space="preserve">דבר </w:t>
      </w:r>
      <w:bookmarkStart w:id="30934" w:name="_ETM_Q73_686450"/>
      <w:bookmarkEnd w:id="30934"/>
      <w:r>
        <w:rPr>
          <w:rtl/>
        </w:rPr>
        <w:t>–</w:t>
      </w:r>
      <w:r>
        <w:rPr>
          <w:rFonts w:hint="cs"/>
          <w:rtl/>
        </w:rPr>
        <w:t xml:space="preserve"> </w:t>
      </w:r>
      <w:r>
        <w:rPr>
          <w:rtl/>
        </w:rPr>
        <w:t xml:space="preserve">בניגוד </w:t>
      </w:r>
      <w:bookmarkStart w:id="30935" w:name="_ETM_Q73_686959"/>
      <w:bookmarkEnd w:id="30935"/>
      <w:r>
        <w:rPr>
          <w:rtl/>
        </w:rPr>
        <w:t xml:space="preserve">אולי </w:t>
      </w:r>
      <w:bookmarkStart w:id="30936" w:name="_ETM_Q73_687200"/>
      <w:bookmarkEnd w:id="30936"/>
      <w:r>
        <w:rPr>
          <w:rtl/>
        </w:rPr>
        <w:t xml:space="preserve">לאופוזיציה </w:t>
      </w:r>
      <w:bookmarkStart w:id="30937" w:name="_ETM_Q73_688430"/>
      <w:bookmarkEnd w:id="30937"/>
      <w:r>
        <w:rPr>
          <w:rtl/>
        </w:rPr>
        <w:t xml:space="preserve">הקודמת </w:t>
      </w:r>
      <w:bookmarkStart w:id="30938" w:name="_ETM_Q73_689030"/>
      <w:bookmarkEnd w:id="30938"/>
      <w:r>
        <w:rPr>
          <w:rtl/>
        </w:rPr>
        <w:t>–</w:t>
      </w:r>
      <w:r>
        <w:rPr>
          <w:rFonts w:hint="cs"/>
          <w:rtl/>
        </w:rPr>
        <w:t xml:space="preserve"> </w:t>
      </w:r>
      <w:r>
        <w:rPr>
          <w:rtl/>
        </w:rPr>
        <w:t xml:space="preserve">שום </w:t>
      </w:r>
      <w:bookmarkStart w:id="30939" w:name="_ETM_Q73_689299"/>
      <w:bookmarkEnd w:id="30939"/>
      <w:r>
        <w:rPr>
          <w:rtl/>
        </w:rPr>
        <w:t xml:space="preserve">דבר </w:t>
      </w:r>
      <w:bookmarkStart w:id="30940" w:name="_ETM_Q73_689599"/>
      <w:bookmarkEnd w:id="30940"/>
      <w:r>
        <w:rPr>
          <w:rtl/>
        </w:rPr>
        <w:t xml:space="preserve">אישי </w:t>
      </w:r>
      <w:bookmarkStart w:id="30941" w:name="_ETM_Q73_689989"/>
      <w:bookmarkEnd w:id="30941"/>
      <w:r>
        <w:rPr>
          <w:rtl/>
        </w:rPr>
        <w:t xml:space="preserve">נגד </w:t>
      </w:r>
      <w:bookmarkStart w:id="30942" w:name="_ETM_Q73_690319"/>
      <w:bookmarkEnd w:id="30942"/>
      <w:r>
        <w:rPr>
          <w:rtl/>
        </w:rPr>
        <w:t>אף</w:t>
      </w:r>
      <w:r>
        <w:rPr>
          <w:rFonts w:hint="cs"/>
          <w:rtl/>
        </w:rPr>
        <w:t xml:space="preserve"> אחד</w:t>
      </w:r>
      <w:bookmarkStart w:id="30943" w:name="_ETM_Q73_690499"/>
      <w:bookmarkEnd w:id="30943"/>
      <w:r>
        <w:rPr>
          <w:rtl/>
        </w:rPr>
        <w:t xml:space="preserve"> </w:t>
      </w:r>
      <w:bookmarkStart w:id="30944" w:name="_ETM_Q73_690859"/>
      <w:bookmarkEnd w:id="30944"/>
      <w:r>
        <w:rPr>
          <w:rtl/>
        </w:rPr>
        <w:t xml:space="preserve">באופן </w:t>
      </w:r>
      <w:bookmarkStart w:id="30945" w:name="_ETM_Q73_691519"/>
      <w:bookmarkEnd w:id="30945"/>
      <w:r>
        <w:rPr>
          <w:rtl/>
        </w:rPr>
        <w:t>אישי</w:t>
      </w:r>
      <w:r>
        <w:rPr>
          <w:rFonts w:hint="cs"/>
          <w:rtl/>
        </w:rPr>
        <w:t>.</w:t>
      </w:r>
      <w:r>
        <w:rPr>
          <w:rtl/>
        </w:rPr>
        <w:t xml:space="preserve"> </w:t>
      </w:r>
      <w:bookmarkStart w:id="30946" w:name="_ETM_Q73_692329"/>
      <w:bookmarkEnd w:id="30946"/>
      <w:r>
        <w:rPr>
          <w:rtl/>
        </w:rPr>
        <w:t xml:space="preserve">אין </w:t>
      </w:r>
      <w:bookmarkStart w:id="30947" w:name="_ETM_Q73_692540"/>
      <w:bookmarkEnd w:id="30947"/>
      <w:r>
        <w:rPr>
          <w:rtl/>
        </w:rPr>
        <w:t xml:space="preserve">לאף </w:t>
      </w:r>
      <w:bookmarkStart w:id="30948" w:name="_ETM_Q73_692780"/>
      <w:bookmarkStart w:id="30949" w:name="_ETM_Q73_693049"/>
      <w:bookmarkEnd w:id="30948"/>
      <w:bookmarkEnd w:id="30949"/>
      <w:r>
        <w:rPr>
          <w:rFonts w:hint="cs"/>
          <w:rtl/>
        </w:rPr>
        <w:t xml:space="preserve">אחד </w:t>
      </w:r>
      <w:r>
        <w:rPr>
          <w:rtl/>
        </w:rPr>
        <w:t xml:space="preserve">שום </w:t>
      </w:r>
      <w:bookmarkStart w:id="30950" w:name="_ETM_Q73_693200"/>
      <w:bookmarkEnd w:id="30950"/>
      <w:r>
        <w:rPr>
          <w:rtl/>
        </w:rPr>
        <w:t xml:space="preserve">דבר </w:t>
      </w:r>
      <w:bookmarkStart w:id="30951" w:name="_ETM_Q73_693499"/>
      <w:bookmarkEnd w:id="30951"/>
      <w:r>
        <w:rPr>
          <w:rtl/>
        </w:rPr>
        <w:t xml:space="preserve">באופן </w:t>
      </w:r>
      <w:bookmarkStart w:id="30952" w:name="_ETM_Q73_693859"/>
      <w:bookmarkEnd w:id="30952"/>
      <w:r>
        <w:rPr>
          <w:rtl/>
        </w:rPr>
        <w:t>פרסונלי</w:t>
      </w:r>
      <w:r>
        <w:rPr>
          <w:rFonts w:hint="cs"/>
          <w:rtl/>
        </w:rPr>
        <w:t>.</w:t>
      </w:r>
      <w:r>
        <w:rPr>
          <w:rtl/>
        </w:rPr>
        <w:t xml:space="preserve"> </w:t>
      </w:r>
      <w:bookmarkStart w:id="30953" w:name="_ETM_Q73_695110"/>
      <w:bookmarkEnd w:id="30953"/>
      <w:r>
        <w:rPr>
          <w:rtl/>
        </w:rPr>
        <w:t xml:space="preserve">הנושא </w:t>
      </w:r>
      <w:bookmarkStart w:id="30954" w:name="_ETM_Q73_695679"/>
      <w:bookmarkEnd w:id="30954"/>
      <w:r>
        <w:rPr>
          <w:rtl/>
        </w:rPr>
        <w:t xml:space="preserve">הוא </w:t>
      </w:r>
      <w:bookmarkStart w:id="30955" w:name="_ETM_Q73_695830"/>
      <w:bookmarkEnd w:id="30955"/>
      <w:r>
        <w:rPr>
          <w:rtl/>
        </w:rPr>
        <w:t>ע</w:t>
      </w:r>
      <w:r>
        <w:rPr>
          <w:rFonts w:hint="cs"/>
          <w:rtl/>
        </w:rPr>
        <w:t>מ</w:t>
      </w:r>
      <w:r>
        <w:rPr>
          <w:rtl/>
        </w:rPr>
        <w:t>דות</w:t>
      </w:r>
      <w:r>
        <w:rPr>
          <w:rFonts w:hint="cs"/>
          <w:rtl/>
        </w:rPr>
        <w:t>.</w:t>
      </w:r>
      <w:r>
        <w:rPr>
          <w:rtl/>
        </w:rPr>
        <w:t xml:space="preserve"> </w:t>
      </w:r>
      <w:bookmarkStart w:id="30956" w:name="_ETM_Q73_696980"/>
      <w:bookmarkEnd w:id="30956"/>
      <w:r>
        <w:rPr>
          <w:rtl/>
        </w:rPr>
        <w:t xml:space="preserve">ונכון </w:t>
      </w:r>
      <w:bookmarkStart w:id="30957" w:name="_ETM_Q73_698150"/>
      <w:bookmarkEnd w:id="30957"/>
      <w:r>
        <w:rPr>
          <w:rtl/>
        </w:rPr>
        <w:t xml:space="preserve">שבממשלה </w:t>
      </w:r>
      <w:bookmarkStart w:id="30958" w:name="_ETM_Q73_698870"/>
      <w:bookmarkEnd w:id="30958"/>
      <w:r>
        <w:rPr>
          <w:rtl/>
        </w:rPr>
        <w:t xml:space="preserve">הזאת </w:t>
      </w:r>
      <w:bookmarkStart w:id="30959" w:name="_ETM_Q73_699230"/>
      <w:bookmarkEnd w:id="30959"/>
      <w:r>
        <w:rPr>
          <w:rtl/>
        </w:rPr>
        <w:t xml:space="preserve">מאוד </w:t>
      </w:r>
      <w:bookmarkStart w:id="30960" w:name="_ETM_Q73_699590"/>
      <w:bookmarkEnd w:id="30960"/>
      <w:r>
        <w:rPr>
          <w:rtl/>
        </w:rPr>
        <w:t xml:space="preserve">קשה </w:t>
      </w:r>
      <w:bookmarkStart w:id="30961" w:name="_ETM_Q73_699950"/>
      <w:bookmarkEnd w:id="30961"/>
      <w:r>
        <w:rPr>
          <w:rtl/>
        </w:rPr>
        <w:t xml:space="preserve">לדעת </w:t>
      </w:r>
      <w:bookmarkStart w:id="30962" w:name="_ETM_Q73_700459"/>
      <w:bookmarkEnd w:id="30962"/>
      <w:r>
        <w:rPr>
          <w:rtl/>
        </w:rPr>
        <w:t xml:space="preserve">לאיזה </w:t>
      </w:r>
      <w:bookmarkStart w:id="30963" w:name="_ETM_Q73_700849"/>
      <w:bookmarkEnd w:id="30963"/>
      <w:r>
        <w:rPr>
          <w:rtl/>
        </w:rPr>
        <w:t xml:space="preserve">עמדות </w:t>
      </w:r>
      <w:bookmarkStart w:id="30964" w:name="_ETM_Q73_701120"/>
      <w:bookmarkEnd w:id="30964"/>
      <w:r>
        <w:rPr>
          <w:rtl/>
        </w:rPr>
        <w:t xml:space="preserve">אנחנו </w:t>
      </w:r>
      <w:bookmarkStart w:id="30965" w:name="_ETM_Q73_701389"/>
      <w:bookmarkEnd w:id="30965"/>
      <w:r>
        <w:rPr>
          <w:rtl/>
        </w:rPr>
        <w:t>מתנגדים</w:t>
      </w:r>
      <w:r>
        <w:rPr>
          <w:rFonts w:hint="cs"/>
          <w:rtl/>
        </w:rPr>
        <w:t>,</w:t>
      </w:r>
      <w:r>
        <w:rPr>
          <w:rtl/>
        </w:rPr>
        <w:t xml:space="preserve"> </w:t>
      </w:r>
      <w:bookmarkStart w:id="30966" w:name="_ETM_Q73_701840"/>
      <w:bookmarkEnd w:id="30966"/>
      <w:r>
        <w:rPr>
          <w:rtl/>
        </w:rPr>
        <w:t xml:space="preserve">כי </w:t>
      </w:r>
      <w:bookmarkStart w:id="30967" w:name="_ETM_Q73_702049"/>
      <w:bookmarkEnd w:id="30967"/>
      <w:r>
        <w:rPr>
          <w:rFonts w:hint="cs"/>
          <w:rtl/>
        </w:rPr>
        <w:t xml:space="preserve">אנחנו </w:t>
      </w:r>
      <w:bookmarkStart w:id="30968" w:name="_ETM_Q73_701000"/>
      <w:bookmarkEnd w:id="30968"/>
      <w:r>
        <w:rPr>
          <w:rtl/>
        </w:rPr>
        <w:t xml:space="preserve">עוד </w:t>
      </w:r>
      <w:bookmarkStart w:id="30969" w:name="_ETM_Q73_702260"/>
      <w:bookmarkEnd w:id="30969"/>
      <w:r>
        <w:rPr>
          <w:rtl/>
        </w:rPr>
        <w:t xml:space="preserve">לא </w:t>
      </w:r>
      <w:bookmarkStart w:id="30970" w:name="_ETM_Q73_702499"/>
      <w:bookmarkEnd w:id="30970"/>
      <w:r>
        <w:rPr>
          <w:rtl/>
        </w:rPr>
        <w:t>הבנו</w:t>
      </w:r>
      <w:r>
        <w:rPr>
          <w:rFonts w:hint="cs"/>
          <w:rtl/>
        </w:rPr>
        <w:t>,</w:t>
      </w:r>
      <w:r>
        <w:rPr>
          <w:rtl/>
        </w:rPr>
        <w:t xml:space="preserve"> </w:t>
      </w:r>
      <w:bookmarkStart w:id="30971" w:name="_ETM_Q73_703709"/>
      <w:bookmarkEnd w:id="30971"/>
      <w:r>
        <w:rPr>
          <w:rtl/>
        </w:rPr>
        <w:t xml:space="preserve">ואני </w:t>
      </w:r>
      <w:bookmarkStart w:id="30972" w:name="_ETM_Q73_703919"/>
      <w:bookmarkEnd w:id="30972"/>
      <w:r>
        <w:rPr>
          <w:rtl/>
        </w:rPr>
        <w:t xml:space="preserve">לא </w:t>
      </w:r>
      <w:bookmarkStart w:id="30973" w:name="_ETM_Q73_704010"/>
      <w:bookmarkEnd w:id="30973"/>
      <w:r>
        <w:rPr>
          <w:rtl/>
        </w:rPr>
        <w:t xml:space="preserve">בטוח </w:t>
      </w:r>
      <w:bookmarkStart w:id="30974" w:name="_ETM_Q73_704429"/>
      <w:bookmarkEnd w:id="30974"/>
      <w:r>
        <w:rPr>
          <w:rtl/>
        </w:rPr>
        <w:t xml:space="preserve">שהממשלה </w:t>
      </w:r>
      <w:bookmarkStart w:id="30975" w:name="_ETM_Q73_705090"/>
      <w:bookmarkEnd w:id="30975"/>
      <w:r>
        <w:rPr>
          <w:rtl/>
        </w:rPr>
        <w:t>הבי</w:t>
      </w:r>
      <w:r>
        <w:rPr>
          <w:rFonts w:hint="cs"/>
          <w:rtl/>
        </w:rPr>
        <w:t>נה</w:t>
      </w:r>
      <w:r>
        <w:rPr>
          <w:rtl/>
        </w:rPr>
        <w:t xml:space="preserve"> </w:t>
      </w:r>
      <w:bookmarkStart w:id="30976" w:name="_ETM_Q73_705419"/>
      <w:bookmarkEnd w:id="30976"/>
      <w:r>
        <w:rPr>
          <w:rFonts w:hint="cs"/>
          <w:rtl/>
        </w:rPr>
        <w:t>מהן</w:t>
      </w:r>
      <w:bookmarkStart w:id="30977" w:name="_ETM_Q73_705809"/>
      <w:bookmarkEnd w:id="30977"/>
      <w:r>
        <w:rPr>
          <w:rFonts w:hint="cs"/>
          <w:rtl/>
        </w:rPr>
        <w:t xml:space="preserve"> </w:t>
      </w:r>
      <w:r>
        <w:rPr>
          <w:rtl/>
        </w:rPr>
        <w:t xml:space="preserve">העמדות </w:t>
      </w:r>
      <w:bookmarkStart w:id="30978" w:name="_ETM_Q73_706260"/>
      <w:bookmarkEnd w:id="30978"/>
      <w:r>
        <w:rPr>
          <w:rtl/>
        </w:rPr>
        <w:t>של</w:t>
      </w:r>
      <w:r>
        <w:rPr>
          <w:rFonts w:hint="cs"/>
          <w:rtl/>
        </w:rPr>
        <w:t>ה. כי</w:t>
      </w:r>
      <w:bookmarkStart w:id="30979" w:name="_ETM_Q73_708590"/>
      <w:bookmarkStart w:id="30980" w:name="_ETM_Q73_708800"/>
      <w:bookmarkStart w:id="30981" w:name="_ETM_Q73_709280"/>
      <w:bookmarkEnd w:id="30979"/>
      <w:bookmarkEnd w:id="30980"/>
      <w:bookmarkEnd w:id="30981"/>
      <w:r>
        <w:rPr>
          <w:rFonts w:hint="cs"/>
          <w:rtl/>
        </w:rPr>
        <w:t xml:space="preserve"> בקורונה, </w:t>
      </w:r>
      <w:r>
        <w:rPr>
          <w:rtl/>
        </w:rPr>
        <w:t>כנראה</w:t>
      </w:r>
      <w:r>
        <w:rPr>
          <w:rFonts w:hint="cs"/>
          <w:rtl/>
        </w:rPr>
        <w:t>,</w:t>
      </w:r>
      <w:r>
        <w:rPr>
          <w:rtl/>
        </w:rPr>
        <w:t xml:space="preserve"> </w:t>
      </w:r>
      <w:bookmarkStart w:id="30982" w:name="_ETM_Q73_709730"/>
      <w:bookmarkEnd w:id="30982"/>
      <w:r>
        <w:rPr>
          <w:rtl/>
        </w:rPr>
        <w:t xml:space="preserve">העמדות </w:t>
      </w:r>
      <w:bookmarkStart w:id="30983" w:name="_ETM_Q73_710120"/>
      <w:bookmarkEnd w:id="30983"/>
      <w:r>
        <w:rPr>
          <w:rtl/>
        </w:rPr>
        <w:t xml:space="preserve">של </w:t>
      </w:r>
      <w:bookmarkStart w:id="30984" w:name="_ETM_Q73_710300"/>
      <w:bookmarkEnd w:id="30984"/>
      <w:r>
        <w:rPr>
          <w:rtl/>
        </w:rPr>
        <w:t xml:space="preserve">לטפל </w:t>
      </w:r>
      <w:bookmarkStart w:id="30985" w:name="_ETM_Q73_710720"/>
      <w:bookmarkEnd w:id="30985"/>
      <w:r>
        <w:rPr>
          <w:rtl/>
        </w:rPr>
        <w:t xml:space="preserve">בשדה </w:t>
      </w:r>
      <w:bookmarkStart w:id="30986" w:name="_ETM_Q73_711080"/>
      <w:bookmarkEnd w:id="30986"/>
      <w:r>
        <w:rPr>
          <w:rtl/>
        </w:rPr>
        <w:t>תעופה</w:t>
      </w:r>
      <w:r>
        <w:rPr>
          <w:rFonts w:hint="cs"/>
          <w:rtl/>
        </w:rPr>
        <w:t>,</w:t>
      </w:r>
      <w:r>
        <w:rPr>
          <w:rtl/>
        </w:rPr>
        <w:t xml:space="preserve"> </w:t>
      </w:r>
      <w:bookmarkStart w:id="30987" w:name="_ETM_Q73_711500"/>
      <w:bookmarkEnd w:id="30987"/>
      <w:r>
        <w:rPr>
          <w:rtl/>
        </w:rPr>
        <w:t xml:space="preserve">שזה </w:t>
      </w:r>
      <w:bookmarkStart w:id="30988" w:name="_ETM_Q73_711800"/>
      <w:bookmarkEnd w:id="30988"/>
      <w:r>
        <w:rPr>
          <w:rtl/>
        </w:rPr>
        <w:t xml:space="preserve">היה </w:t>
      </w:r>
      <w:bookmarkStart w:id="30989" w:name="_ETM_Q73_712010"/>
      <w:bookmarkEnd w:id="30989"/>
      <w:r>
        <w:rPr>
          <w:rtl/>
        </w:rPr>
        <w:t xml:space="preserve">הספר </w:t>
      </w:r>
      <w:bookmarkStart w:id="30990" w:name="_ETM_Q73_712550"/>
      <w:bookmarkEnd w:id="30990"/>
      <w:r>
        <w:rPr>
          <w:rtl/>
        </w:rPr>
        <w:t xml:space="preserve">המוביל </w:t>
      </w:r>
      <w:bookmarkStart w:id="30991" w:name="_ETM_Q73_713360"/>
      <w:bookmarkEnd w:id="30991"/>
      <w:r>
        <w:rPr>
          <w:rtl/>
        </w:rPr>
        <w:t xml:space="preserve">של </w:t>
      </w:r>
      <w:bookmarkStart w:id="30992" w:name="_ETM_Q73_713900"/>
      <w:bookmarkEnd w:id="30992"/>
      <w:r>
        <w:rPr>
          <w:rtl/>
        </w:rPr>
        <w:t xml:space="preserve">מי </w:t>
      </w:r>
      <w:bookmarkStart w:id="30993" w:name="_ETM_Q73_714050"/>
      <w:bookmarkEnd w:id="30993"/>
      <w:r>
        <w:rPr>
          <w:rtl/>
        </w:rPr>
        <w:t xml:space="preserve">שהיום </w:t>
      </w:r>
      <w:bookmarkStart w:id="30994" w:name="_ETM_Q73_715380"/>
      <w:bookmarkEnd w:id="30994"/>
      <w:r>
        <w:rPr>
          <w:rtl/>
        </w:rPr>
        <w:t xml:space="preserve">יושב </w:t>
      </w:r>
      <w:bookmarkStart w:id="30995" w:name="_ETM_Q73_715710"/>
      <w:bookmarkEnd w:id="30995"/>
      <w:r>
        <w:rPr>
          <w:rtl/>
        </w:rPr>
        <w:t xml:space="preserve">על </w:t>
      </w:r>
      <w:bookmarkStart w:id="30996" w:name="_ETM_Q73_715830"/>
      <w:bookmarkEnd w:id="30996"/>
      <w:r>
        <w:rPr>
          <w:rtl/>
        </w:rPr>
        <w:t xml:space="preserve">כיסא </w:t>
      </w:r>
      <w:bookmarkStart w:id="30997" w:name="_ETM_Q73_716130"/>
      <w:bookmarkEnd w:id="30997"/>
      <w:r>
        <w:rPr>
          <w:rtl/>
        </w:rPr>
        <w:t xml:space="preserve">ראש </w:t>
      </w:r>
      <w:bookmarkStart w:id="30998" w:name="_ETM_Q73_716340"/>
      <w:bookmarkEnd w:id="30998"/>
      <w:r>
        <w:rPr>
          <w:rtl/>
        </w:rPr>
        <w:t>הממשלה</w:t>
      </w:r>
      <w:bookmarkStart w:id="30999" w:name="_ETM_Q73_716850"/>
      <w:bookmarkEnd w:id="30999"/>
      <w:r>
        <w:rPr>
          <w:rFonts w:hint="cs"/>
          <w:rtl/>
        </w:rPr>
        <w:t xml:space="preserve"> </w:t>
      </w:r>
      <w:r>
        <w:rPr>
          <w:rtl/>
        </w:rPr>
        <w:t>–</w:t>
      </w:r>
      <w:r>
        <w:rPr>
          <w:rFonts w:hint="cs"/>
          <w:rtl/>
        </w:rPr>
        <w:t xml:space="preserve"> </w:t>
      </w:r>
      <w:r>
        <w:rPr>
          <w:rtl/>
        </w:rPr>
        <w:t xml:space="preserve">את </w:t>
      </w:r>
      <w:bookmarkStart w:id="31000" w:name="_ETM_Q73_716970"/>
      <w:bookmarkEnd w:id="31000"/>
      <w:r>
        <w:rPr>
          <w:rtl/>
        </w:rPr>
        <w:t xml:space="preserve">זה </w:t>
      </w:r>
      <w:bookmarkStart w:id="31001" w:name="_ETM_Q73_717120"/>
      <w:bookmarkEnd w:id="31001"/>
      <w:r>
        <w:rPr>
          <w:rtl/>
        </w:rPr>
        <w:t xml:space="preserve">הוא </w:t>
      </w:r>
      <w:bookmarkStart w:id="31002" w:name="_ETM_Q73_717210"/>
      <w:bookmarkEnd w:id="31002"/>
      <w:r>
        <w:rPr>
          <w:rtl/>
        </w:rPr>
        <w:t xml:space="preserve">לא </w:t>
      </w:r>
      <w:bookmarkStart w:id="31003" w:name="_ETM_Q73_717330"/>
      <w:bookmarkEnd w:id="31003"/>
      <w:r>
        <w:rPr>
          <w:rtl/>
        </w:rPr>
        <w:t xml:space="preserve">הולך </w:t>
      </w:r>
      <w:bookmarkStart w:id="31004" w:name="_ETM_Q73_717510"/>
      <w:bookmarkEnd w:id="31004"/>
      <w:r>
        <w:rPr>
          <w:rtl/>
        </w:rPr>
        <w:t>לקיים</w:t>
      </w:r>
      <w:r>
        <w:rPr>
          <w:rFonts w:hint="cs"/>
          <w:rtl/>
        </w:rPr>
        <w:t>,</w:t>
      </w:r>
      <w:r>
        <w:rPr>
          <w:rtl/>
        </w:rPr>
        <w:t xml:space="preserve"> </w:t>
      </w:r>
      <w:bookmarkStart w:id="31005" w:name="_ETM_Q73_718020"/>
      <w:bookmarkEnd w:id="31005"/>
      <w:r>
        <w:rPr>
          <w:rtl/>
        </w:rPr>
        <w:t xml:space="preserve">אז </w:t>
      </w:r>
      <w:bookmarkStart w:id="31006" w:name="_ETM_Q73_718170"/>
      <w:bookmarkEnd w:id="31006"/>
      <w:r>
        <w:rPr>
          <w:rtl/>
        </w:rPr>
        <w:t xml:space="preserve">אני </w:t>
      </w:r>
      <w:bookmarkStart w:id="31007" w:name="_ETM_Q73_718260"/>
      <w:bookmarkEnd w:id="31007"/>
      <w:r>
        <w:rPr>
          <w:rtl/>
        </w:rPr>
        <w:t xml:space="preserve">לא </w:t>
      </w:r>
      <w:bookmarkStart w:id="31008" w:name="_ETM_Q73_718320"/>
      <w:bookmarkEnd w:id="31008"/>
      <w:r>
        <w:rPr>
          <w:rtl/>
        </w:rPr>
        <w:t xml:space="preserve">יודע </w:t>
      </w:r>
      <w:bookmarkStart w:id="31009" w:name="_ETM_Q73_718500"/>
      <w:bookmarkEnd w:id="31009"/>
      <w:r>
        <w:rPr>
          <w:rtl/>
        </w:rPr>
        <w:t xml:space="preserve">בדיוק </w:t>
      </w:r>
      <w:bookmarkStart w:id="31010" w:name="_ETM_Q73_718830"/>
      <w:bookmarkEnd w:id="31010"/>
      <w:r>
        <w:rPr>
          <w:rFonts w:hint="cs"/>
          <w:rtl/>
        </w:rPr>
        <w:t>מה ה</w:t>
      </w:r>
      <w:r>
        <w:rPr>
          <w:rtl/>
        </w:rPr>
        <w:t>ע</w:t>
      </w:r>
      <w:r>
        <w:rPr>
          <w:rFonts w:hint="cs"/>
          <w:rtl/>
        </w:rPr>
        <w:t>מ</w:t>
      </w:r>
      <w:r>
        <w:rPr>
          <w:rtl/>
        </w:rPr>
        <w:t xml:space="preserve">דות </w:t>
      </w:r>
      <w:bookmarkStart w:id="31011" w:name="_ETM_Q73_719280"/>
      <w:bookmarkEnd w:id="31011"/>
      <w:r>
        <w:rPr>
          <w:rtl/>
        </w:rPr>
        <w:t>שלהם</w:t>
      </w:r>
      <w:r>
        <w:rPr>
          <w:rFonts w:hint="cs"/>
          <w:rtl/>
        </w:rPr>
        <w:t>.</w:t>
      </w:r>
      <w:r>
        <w:rPr>
          <w:rtl/>
        </w:rPr>
        <w:t xml:space="preserve"> </w:t>
      </w:r>
      <w:bookmarkStart w:id="31012" w:name="_ETM_Q73_720040"/>
      <w:bookmarkEnd w:id="31012"/>
      <w:r>
        <w:rPr>
          <w:rtl/>
        </w:rPr>
        <w:t xml:space="preserve">אבל </w:t>
      </w:r>
      <w:bookmarkStart w:id="31013" w:name="_ETM_Q73_720309"/>
      <w:bookmarkEnd w:id="31013"/>
      <w:r>
        <w:rPr>
          <w:rtl/>
        </w:rPr>
        <w:t xml:space="preserve">אנחנו </w:t>
      </w:r>
      <w:bookmarkStart w:id="31014" w:name="_ETM_Q73_720610"/>
      <w:bookmarkEnd w:id="31014"/>
      <w:r>
        <w:rPr>
          <w:rtl/>
        </w:rPr>
        <w:t xml:space="preserve">מדברים </w:t>
      </w:r>
      <w:bookmarkStart w:id="31015" w:name="_ETM_Q73_720970"/>
      <w:bookmarkEnd w:id="31015"/>
      <w:r>
        <w:rPr>
          <w:rtl/>
        </w:rPr>
        <w:t xml:space="preserve">פה </w:t>
      </w:r>
      <w:bookmarkStart w:id="31016" w:name="_ETM_Q73_721090"/>
      <w:bookmarkEnd w:id="31016"/>
      <w:r>
        <w:rPr>
          <w:rtl/>
        </w:rPr>
        <w:t xml:space="preserve">על </w:t>
      </w:r>
      <w:bookmarkStart w:id="31017" w:name="_ETM_Q73_721179"/>
      <w:bookmarkEnd w:id="31017"/>
      <w:r>
        <w:rPr>
          <w:rtl/>
        </w:rPr>
        <w:t>ע</w:t>
      </w:r>
      <w:r>
        <w:rPr>
          <w:rFonts w:hint="cs"/>
          <w:rtl/>
        </w:rPr>
        <w:t>מ</w:t>
      </w:r>
      <w:r>
        <w:rPr>
          <w:rtl/>
        </w:rPr>
        <w:t>דות</w:t>
      </w:r>
      <w:r>
        <w:rPr>
          <w:rFonts w:hint="cs"/>
          <w:rtl/>
        </w:rPr>
        <w:t>,</w:t>
      </w:r>
      <w:r>
        <w:rPr>
          <w:rtl/>
        </w:rPr>
        <w:t xml:space="preserve"> </w:t>
      </w:r>
      <w:bookmarkStart w:id="31018" w:name="_ETM_Q73_721720"/>
      <w:bookmarkEnd w:id="31018"/>
      <w:r>
        <w:rPr>
          <w:rtl/>
        </w:rPr>
        <w:t xml:space="preserve">ועל </w:t>
      </w:r>
      <w:bookmarkStart w:id="31019" w:name="_ETM_Q73_721990"/>
      <w:bookmarkEnd w:id="31019"/>
      <w:r>
        <w:rPr>
          <w:rtl/>
        </w:rPr>
        <w:t>הע</w:t>
      </w:r>
      <w:r>
        <w:rPr>
          <w:rFonts w:hint="cs"/>
          <w:rtl/>
        </w:rPr>
        <w:t>מ</w:t>
      </w:r>
      <w:r>
        <w:rPr>
          <w:rtl/>
        </w:rPr>
        <w:t xml:space="preserve">דות </w:t>
      </w:r>
      <w:bookmarkStart w:id="31020" w:name="_ETM_Q73_722380"/>
      <w:bookmarkEnd w:id="31020"/>
      <w:r>
        <w:rPr>
          <w:rFonts w:hint="cs"/>
          <w:rtl/>
        </w:rPr>
        <w:t xml:space="preserve">האלה </w:t>
      </w:r>
      <w:bookmarkStart w:id="31021" w:name="_ETM_Q73_723000"/>
      <w:bookmarkEnd w:id="31021"/>
      <w:r>
        <w:rPr>
          <w:rFonts w:hint="cs"/>
          <w:rtl/>
        </w:rPr>
        <w:t>נעמוד</w:t>
      </w:r>
      <w:bookmarkStart w:id="31022" w:name="_ETM_Q73_722710"/>
      <w:bookmarkStart w:id="31023" w:name="_ETM_Q73_723610"/>
      <w:bookmarkEnd w:id="31022"/>
      <w:bookmarkEnd w:id="31023"/>
      <w:r>
        <w:rPr>
          <w:rFonts w:hint="cs"/>
          <w:rtl/>
        </w:rPr>
        <w:t xml:space="preserve"> </w:t>
      </w:r>
      <w:r>
        <w:rPr>
          <w:rtl/>
        </w:rPr>
        <w:t xml:space="preserve">בכל </w:t>
      </w:r>
      <w:bookmarkStart w:id="31024" w:name="_ETM_Q73_723940"/>
      <w:bookmarkEnd w:id="31024"/>
      <w:r>
        <w:rPr>
          <w:rtl/>
        </w:rPr>
        <w:t>מחיר</w:t>
      </w:r>
      <w:r>
        <w:rPr>
          <w:rFonts w:hint="cs"/>
          <w:rtl/>
        </w:rPr>
        <w:t>.</w:t>
      </w:r>
      <w:r>
        <w:rPr>
          <w:rtl/>
        </w:rPr>
        <w:t xml:space="preserve"> </w:t>
      </w:r>
      <w:bookmarkStart w:id="31025" w:name="_ETM_Q73_724390"/>
      <w:bookmarkEnd w:id="31025"/>
      <w:r>
        <w:rPr>
          <w:rtl/>
        </w:rPr>
        <w:t xml:space="preserve">גם </w:t>
      </w:r>
      <w:bookmarkStart w:id="31026" w:name="_ETM_Q73_724629"/>
      <w:bookmarkEnd w:id="31026"/>
      <w:r>
        <w:rPr>
          <w:rtl/>
        </w:rPr>
        <w:t xml:space="preserve">אם </w:t>
      </w:r>
      <w:bookmarkStart w:id="31027" w:name="_ETM_Q73_724750"/>
      <w:bookmarkEnd w:id="31027"/>
      <w:r>
        <w:rPr>
          <w:rFonts w:hint="cs"/>
          <w:rtl/>
        </w:rPr>
        <w:t xml:space="preserve">נצטרך </w:t>
      </w:r>
      <w:bookmarkStart w:id="31028" w:name="_ETM_Q73_725170"/>
      <w:bookmarkEnd w:id="31028"/>
      <w:r>
        <w:rPr>
          <w:rtl/>
        </w:rPr>
        <w:t>לצעוק</w:t>
      </w:r>
      <w:bookmarkStart w:id="31029" w:name="_ETM_Q73_725559"/>
      <w:bookmarkEnd w:id="31029"/>
      <w:r>
        <w:rPr>
          <w:rFonts w:hint="cs"/>
          <w:rtl/>
        </w:rPr>
        <w:t xml:space="preserve">, </w:t>
      </w:r>
      <w:r>
        <w:rPr>
          <w:rtl/>
        </w:rPr>
        <w:t xml:space="preserve">נצעק </w:t>
      </w:r>
      <w:bookmarkStart w:id="31030" w:name="_ETM_Q73_726040"/>
      <w:bookmarkEnd w:id="31030"/>
      <w:r>
        <w:rPr>
          <w:rtl/>
        </w:rPr>
        <w:t>אות</w:t>
      </w:r>
      <w:r>
        <w:rPr>
          <w:rFonts w:hint="cs"/>
          <w:rtl/>
        </w:rPr>
        <w:t xml:space="preserve">ן, </w:t>
      </w:r>
      <w:bookmarkStart w:id="31031" w:name="_ETM_Q73_726750"/>
      <w:bookmarkStart w:id="31032" w:name="_ETM_Q73_727530"/>
      <w:bookmarkEnd w:id="31031"/>
      <w:bookmarkEnd w:id="31032"/>
      <w:r>
        <w:rPr>
          <w:rFonts w:hint="cs"/>
          <w:rtl/>
        </w:rPr>
        <w:t>ו</w:t>
      </w:r>
      <w:r>
        <w:rPr>
          <w:rtl/>
        </w:rPr>
        <w:t xml:space="preserve">אם </w:t>
      </w:r>
      <w:bookmarkStart w:id="31033" w:name="_ETM_Q73_727679"/>
      <w:bookmarkEnd w:id="31033"/>
      <w:r>
        <w:rPr>
          <w:rFonts w:hint="cs"/>
          <w:rtl/>
        </w:rPr>
        <w:t>נ</w:t>
      </w:r>
      <w:r>
        <w:rPr>
          <w:rtl/>
        </w:rPr>
        <w:t xml:space="preserve">וכל </w:t>
      </w:r>
      <w:bookmarkStart w:id="31034" w:name="_ETM_Q73_727980"/>
      <w:bookmarkEnd w:id="31034"/>
      <w:r>
        <w:rPr>
          <w:rtl/>
        </w:rPr>
        <w:t xml:space="preserve">להגיד </w:t>
      </w:r>
      <w:bookmarkStart w:id="31035" w:name="_ETM_Q73_728250"/>
      <w:bookmarkEnd w:id="31035"/>
      <w:r>
        <w:rPr>
          <w:rtl/>
        </w:rPr>
        <w:t>אות</w:t>
      </w:r>
      <w:r>
        <w:rPr>
          <w:rFonts w:hint="cs"/>
          <w:rtl/>
        </w:rPr>
        <w:t>ן</w:t>
      </w:r>
      <w:r>
        <w:rPr>
          <w:rtl/>
        </w:rPr>
        <w:t xml:space="preserve"> </w:t>
      </w:r>
      <w:bookmarkStart w:id="31036" w:name="_ETM_Q73_728459"/>
      <w:bookmarkEnd w:id="31036"/>
      <w:r>
        <w:rPr>
          <w:rtl/>
        </w:rPr>
        <w:t xml:space="preserve">בשקט </w:t>
      </w:r>
      <w:bookmarkStart w:id="31037" w:name="_ETM_Q73_728939"/>
      <w:bookmarkEnd w:id="31037"/>
      <w:r>
        <w:rPr>
          <w:rtl/>
        </w:rPr>
        <w:t>ויש</w:t>
      </w:r>
      <w:r>
        <w:rPr>
          <w:rFonts w:hint="cs"/>
          <w:rtl/>
        </w:rPr>
        <w:t>מע</w:t>
      </w:r>
      <w:r>
        <w:rPr>
          <w:rtl/>
        </w:rPr>
        <w:t xml:space="preserve">ו </w:t>
      </w:r>
      <w:bookmarkStart w:id="31038" w:name="_ETM_Q73_729360"/>
      <w:bookmarkEnd w:id="31038"/>
      <w:r>
        <w:rPr>
          <w:rtl/>
        </w:rPr>
        <w:t>אותנו</w:t>
      </w:r>
      <w:r>
        <w:rPr>
          <w:rFonts w:hint="cs"/>
          <w:rtl/>
        </w:rPr>
        <w:t xml:space="preserve">, </w:t>
      </w:r>
      <w:r>
        <w:rPr>
          <w:rtl/>
        </w:rPr>
        <w:t xml:space="preserve">נגיד </w:t>
      </w:r>
      <w:bookmarkStart w:id="31039" w:name="_ETM_Q73_729870"/>
      <w:bookmarkEnd w:id="31039"/>
      <w:r>
        <w:rPr>
          <w:rtl/>
        </w:rPr>
        <w:t>אות</w:t>
      </w:r>
      <w:r>
        <w:rPr>
          <w:rFonts w:hint="cs"/>
          <w:rtl/>
        </w:rPr>
        <w:t>ן</w:t>
      </w:r>
      <w:r>
        <w:rPr>
          <w:rtl/>
        </w:rPr>
        <w:t xml:space="preserve"> </w:t>
      </w:r>
      <w:bookmarkStart w:id="31040" w:name="_ETM_Q73_730079"/>
      <w:bookmarkEnd w:id="31040"/>
      <w:r>
        <w:rPr>
          <w:rtl/>
        </w:rPr>
        <w:t>בשקט</w:t>
      </w:r>
      <w:r>
        <w:rPr>
          <w:rFonts w:hint="cs"/>
          <w:rtl/>
        </w:rPr>
        <w:t>.</w:t>
      </w:r>
      <w:r>
        <w:rPr>
          <w:rtl/>
        </w:rPr>
        <w:t xml:space="preserve"> </w:t>
      </w:r>
      <w:bookmarkStart w:id="31041" w:name="_ETM_Q73_731069"/>
      <w:bookmarkEnd w:id="31041"/>
      <w:r>
        <w:rPr>
          <w:rtl/>
        </w:rPr>
        <w:t xml:space="preserve">אנחנו </w:t>
      </w:r>
      <w:bookmarkStart w:id="31042" w:name="_ETM_Q73_731489"/>
      <w:bookmarkEnd w:id="31042"/>
      <w:r>
        <w:rPr>
          <w:rtl/>
        </w:rPr>
        <w:t>נע</w:t>
      </w:r>
      <w:r>
        <w:rPr>
          <w:rFonts w:hint="cs"/>
          <w:rtl/>
        </w:rPr>
        <w:t>מ</w:t>
      </w:r>
      <w:r>
        <w:rPr>
          <w:rtl/>
        </w:rPr>
        <w:t xml:space="preserve">וד </w:t>
      </w:r>
      <w:bookmarkStart w:id="31043" w:name="_ETM_Q73_731879"/>
      <w:bookmarkEnd w:id="31043"/>
      <w:r>
        <w:rPr>
          <w:rtl/>
        </w:rPr>
        <w:t xml:space="preserve">על </w:t>
      </w:r>
      <w:bookmarkStart w:id="31044" w:name="_ETM_Q73_732000"/>
      <w:bookmarkEnd w:id="31044"/>
      <w:r>
        <w:rPr>
          <w:rtl/>
        </w:rPr>
        <w:t>הע</w:t>
      </w:r>
      <w:r>
        <w:rPr>
          <w:rFonts w:hint="cs"/>
          <w:rtl/>
        </w:rPr>
        <w:t>מ</w:t>
      </w:r>
      <w:r>
        <w:rPr>
          <w:rtl/>
        </w:rPr>
        <w:t xml:space="preserve">דות </w:t>
      </w:r>
      <w:bookmarkStart w:id="31045" w:name="_ETM_Q73_732390"/>
      <w:bookmarkEnd w:id="31045"/>
      <w:r>
        <w:rPr>
          <w:rtl/>
        </w:rPr>
        <w:t>שלנו</w:t>
      </w:r>
      <w:r>
        <w:rPr>
          <w:rFonts w:hint="cs"/>
          <w:rtl/>
        </w:rPr>
        <w:t>,</w:t>
      </w:r>
      <w:r>
        <w:rPr>
          <w:rtl/>
        </w:rPr>
        <w:t xml:space="preserve"> </w:t>
      </w:r>
      <w:bookmarkStart w:id="31046" w:name="_ETM_Q73_733400"/>
      <w:bookmarkEnd w:id="31046"/>
      <w:r>
        <w:rPr>
          <w:rtl/>
        </w:rPr>
        <w:t xml:space="preserve">ובסופו </w:t>
      </w:r>
      <w:bookmarkStart w:id="31047" w:name="_ETM_Q73_735040"/>
      <w:bookmarkEnd w:id="31047"/>
      <w:r>
        <w:rPr>
          <w:rtl/>
        </w:rPr>
        <w:t xml:space="preserve">של </w:t>
      </w:r>
      <w:bookmarkStart w:id="31048" w:name="_ETM_Q73_735250"/>
      <w:bookmarkEnd w:id="31048"/>
      <w:r>
        <w:rPr>
          <w:rtl/>
        </w:rPr>
        <w:t>דבר</w:t>
      </w:r>
      <w:r>
        <w:rPr>
          <w:rFonts w:hint="cs"/>
          <w:rtl/>
        </w:rPr>
        <w:t>,</w:t>
      </w:r>
      <w:r>
        <w:rPr>
          <w:rtl/>
        </w:rPr>
        <w:t xml:space="preserve"> </w:t>
      </w:r>
      <w:bookmarkStart w:id="31049" w:name="_ETM_Q73_736370"/>
      <w:bookmarkEnd w:id="31049"/>
      <w:r>
        <w:rPr>
          <w:rtl/>
        </w:rPr>
        <w:t xml:space="preserve">בסופו </w:t>
      </w:r>
      <w:bookmarkStart w:id="31050" w:name="_ETM_Q73_736789"/>
      <w:bookmarkEnd w:id="31050"/>
      <w:r>
        <w:rPr>
          <w:rtl/>
        </w:rPr>
        <w:t xml:space="preserve">של </w:t>
      </w:r>
      <w:bookmarkStart w:id="31051" w:name="_ETM_Q73_736940"/>
      <w:bookmarkEnd w:id="31051"/>
      <w:r>
        <w:rPr>
          <w:rtl/>
        </w:rPr>
        <w:t>דבר</w:t>
      </w:r>
      <w:r>
        <w:rPr>
          <w:rFonts w:hint="cs"/>
          <w:rtl/>
        </w:rPr>
        <w:t>,</w:t>
      </w:r>
      <w:r>
        <w:rPr>
          <w:rtl/>
        </w:rPr>
        <w:t xml:space="preserve"> </w:t>
      </w:r>
      <w:bookmarkStart w:id="31052" w:name="_ETM_Q73_738819"/>
      <w:bookmarkEnd w:id="31052"/>
      <w:r>
        <w:rPr>
          <w:rtl/>
        </w:rPr>
        <w:t>נ</w:t>
      </w:r>
      <w:r>
        <w:rPr>
          <w:rFonts w:hint="cs"/>
          <w:rtl/>
        </w:rPr>
        <w:t>י</w:t>
      </w:r>
      <w:r>
        <w:rPr>
          <w:rtl/>
        </w:rPr>
        <w:t xml:space="preserve">שאר </w:t>
      </w:r>
      <w:bookmarkStart w:id="31053" w:name="_ETM_Q73_739300"/>
      <w:bookmarkEnd w:id="31053"/>
      <w:r>
        <w:rPr>
          <w:rtl/>
        </w:rPr>
        <w:t>כ</w:t>
      </w:r>
      <w:r>
        <w:rPr>
          <w:rFonts w:hint="cs"/>
          <w:rtl/>
        </w:rPr>
        <w:t>א</w:t>
      </w:r>
      <w:r>
        <w:rPr>
          <w:rtl/>
        </w:rPr>
        <w:t xml:space="preserve">ן </w:t>
      </w:r>
      <w:bookmarkStart w:id="31054" w:name="_ETM_Q73_740210"/>
      <w:bookmarkEnd w:id="31054"/>
      <w:r>
        <w:rPr>
          <w:rtl/>
        </w:rPr>
        <w:t>יחד</w:t>
      </w:r>
      <w:r>
        <w:rPr>
          <w:rFonts w:hint="cs"/>
          <w:rtl/>
        </w:rPr>
        <w:t>,</w:t>
      </w:r>
      <w:r>
        <w:rPr>
          <w:rtl/>
        </w:rPr>
        <w:t xml:space="preserve"> </w:t>
      </w:r>
      <w:bookmarkStart w:id="31055" w:name="_ETM_Q73_740990"/>
      <w:bookmarkEnd w:id="31055"/>
      <w:r>
        <w:rPr>
          <w:rtl/>
        </w:rPr>
        <w:t xml:space="preserve">זה </w:t>
      </w:r>
      <w:bookmarkStart w:id="31056" w:name="_ETM_Q73_741169"/>
      <w:bookmarkEnd w:id="31056"/>
      <w:r>
        <w:rPr>
          <w:rtl/>
        </w:rPr>
        <w:t>נכון</w:t>
      </w:r>
      <w:r>
        <w:rPr>
          <w:rFonts w:hint="cs"/>
          <w:rtl/>
        </w:rPr>
        <w:t>,</w:t>
      </w:r>
      <w:r>
        <w:rPr>
          <w:rtl/>
        </w:rPr>
        <w:t xml:space="preserve"> </w:t>
      </w:r>
      <w:bookmarkStart w:id="31057" w:name="_ETM_Q73_741860"/>
      <w:bookmarkEnd w:id="31057"/>
      <w:r>
        <w:rPr>
          <w:rtl/>
        </w:rPr>
        <w:t xml:space="preserve">אבל </w:t>
      </w:r>
      <w:bookmarkStart w:id="31058" w:name="_ETM_Q73_742190"/>
      <w:bookmarkEnd w:id="31058"/>
      <w:r>
        <w:rPr>
          <w:rtl/>
        </w:rPr>
        <w:t xml:space="preserve">השאלה </w:t>
      </w:r>
      <w:bookmarkStart w:id="31059" w:name="_ETM_Q73_742730"/>
      <w:bookmarkEnd w:id="31059"/>
      <w:r>
        <w:rPr>
          <w:rtl/>
        </w:rPr>
        <w:t xml:space="preserve">היא </w:t>
      </w:r>
      <w:bookmarkStart w:id="31060" w:name="_ETM_Q73_742880"/>
      <w:bookmarkEnd w:id="31060"/>
      <w:r>
        <w:rPr>
          <w:rtl/>
        </w:rPr>
        <w:t xml:space="preserve">איך </w:t>
      </w:r>
      <w:bookmarkStart w:id="31061" w:name="_ETM_Q73_743030"/>
      <w:bookmarkEnd w:id="31061"/>
      <w:r>
        <w:rPr>
          <w:rtl/>
        </w:rPr>
        <w:t>המדיניות</w:t>
      </w:r>
      <w:r>
        <w:rPr>
          <w:rFonts w:hint="cs"/>
          <w:rtl/>
        </w:rPr>
        <w:t xml:space="preserve"> תיראה </w:t>
      </w:r>
      <w:bookmarkStart w:id="31062" w:name="_ETM_Q73_740000"/>
      <w:bookmarkEnd w:id="31062"/>
      <w:r>
        <w:rPr>
          <w:rFonts w:hint="cs"/>
          <w:rtl/>
        </w:rPr>
        <w:t xml:space="preserve">ועם </w:t>
      </w:r>
      <w:bookmarkStart w:id="31063" w:name="_ETM_Q73_743630"/>
      <w:bookmarkStart w:id="31064" w:name="_ETM_Q73_743990"/>
      <w:bookmarkEnd w:id="31063"/>
      <w:bookmarkEnd w:id="31064"/>
      <w:r>
        <w:rPr>
          <w:rtl/>
        </w:rPr>
        <w:t xml:space="preserve">איזה </w:t>
      </w:r>
      <w:bookmarkStart w:id="31065" w:name="_ETM_Q73_744500"/>
      <w:bookmarkEnd w:id="31065"/>
      <w:r>
        <w:rPr>
          <w:rtl/>
        </w:rPr>
        <w:t xml:space="preserve">עמדות </w:t>
      </w:r>
      <w:bookmarkStart w:id="31066" w:name="_ETM_Q73_744800"/>
      <w:bookmarkEnd w:id="31066"/>
      <w:r>
        <w:rPr>
          <w:rFonts w:hint="cs"/>
          <w:rtl/>
        </w:rPr>
        <w:t>נ</w:t>
      </w:r>
      <w:r>
        <w:rPr>
          <w:rtl/>
        </w:rPr>
        <w:t>היה</w:t>
      </w:r>
      <w:r>
        <w:rPr>
          <w:rFonts w:hint="cs"/>
          <w:rtl/>
        </w:rPr>
        <w:t>.</w:t>
      </w:r>
      <w:r>
        <w:rPr>
          <w:rtl/>
        </w:rPr>
        <w:t xml:space="preserve"> </w:t>
      </w:r>
      <w:bookmarkStart w:id="31067" w:name="_ETM_Q73_744950"/>
      <w:bookmarkEnd w:id="31067"/>
      <w:r>
        <w:rPr>
          <w:rtl/>
        </w:rPr>
        <w:t xml:space="preserve">תודה </w:t>
      </w:r>
      <w:bookmarkStart w:id="31068" w:name="_ETM_Q73_745190"/>
      <w:bookmarkEnd w:id="31068"/>
      <w:r>
        <w:rPr>
          <w:rtl/>
        </w:rPr>
        <w:t>רבה</w:t>
      </w:r>
      <w:r>
        <w:rPr>
          <w:rFonts w:hint="cs"/>
          <w:rtl/>
        </w:rPr>
        <w:t>.</w:t>
      </w:r>
      <w:bookmarkStart w:id="31069" w:name="_ETM_Q73_744000"/>
      <w:bookmarkStart w:id="31070" w:name="_ETM_Q73_747669"/>
      <w:bookmarkEnd w:id="31069"/>
      <w:bookmarkEnd w:id="31070"/>
    </w:p>
    <w:p w:rsidR="00F532D9" w:rsidRDefault="00F532D9" w:rsidP="00356EAB">
      <w:pPr>
        <w:rPr>
          <w:rtl/>
        </w:rPr>
      </w:pPr>
    </w:p>
    <w:p w:rsidR="00F532D9" w:rsidRDefault="00F532D9" w:rsidP="00A9767F">
      <w:pPr>
        <w:pStyle w:val="af6"/>
        <w:rPr>
          <w:rtl/>
        </w:rPr>
      </w:pPr>
      <w:r w:rsidRPr="005917FF">
        <w:rPr>
          <w:rStyle w:val="TagStyle"/>
          <w:rtl/>
        </w:rPr>
        <w:t>&lt;&lt; יור &gt;&gt;</w:t>
      </w:r>
      <w:r w:rsidRPr="00420CA2">
        <w:rPr>
          <w:rStyle w:val="TagStyle"/>
          <w:rtl/>
        </w:rPr>
        <w:t xml:space="preserve"> </w:t>
      </w:r>
      <w:r>
        <w:rPr>
          <w:rtl/>
        </w:rPr>
        <w:t>היו"ר איתן גינזבורג:</w:t>
      </w:r>
      <w:r w:rsidRPr="00420CA2">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Pr="00420CA2" w:rsidRDefault="00F532D9" w:rsidP="00A9767F">
      <w:pPr>
        <w:rPr>
          <w:rtl/>
          <w:lang w:eastAsia="he-IL"/>
        </w:rPr>
      </w:pPr>
      <w:r>
        <w:rPr>
          <w:rFonts w:hint="cs"/>
          <w:rtl/>
          <w:lang w:eastAsia="he-IL"/>
        </w:rPr>
        <w:t xml:space="preserve">תודה רבה, אדוני. חבר הכנסת שמחה רוטמן. </w:t>
      </w:r>
    </w:p>
    <w:p w:rsidR="00F532D9" w:rsidRPr="00420CA2" w:rsidRDefault="00F532D9" w:rsidP="00A9767F">
      <w:pPr>
        <w:rPr>
          <w:rtl/>
          <w:lang w:eastAsia="he-IL"/>
        </w:rPr>
      </w:pPr>
    </w:p>
    <w:p w:rsidR="00F532D9" w:rsidRDefault="00F532D9" w:rsidP="00A9767F">
      <w:pPr>
        <w:pStyle w:val="a4"/>
        <w:rPr>
          <w:rtl/>
        </w:rPr>
      </w:pPr>
      <w:bookmarkStart w:id="31071" w:name="ET_speaker_6157_2"/>
      <w:r w:rsidRPr="005917FF">
        <w:rPr>
          <w:rStyle w:val="TagStyle"/>
          <w:rtl/>
        </w:rPr>
        <w:t xml:space="preserve"> &lt;&lt; דובר &gt;&gt;</w:t>
      </w:r>
      <w:r w:rsidRPr="00420CA2">
        <w:rPr>
          <w:rStyle w:val="TagStyle"/>
          <w:rtl/>
        </w:rPr>
        <w:t xml:space="preserve"> </w:t>
      </w:r>
      <w:bookmarkStart w:id="31072" w:name="_Toc76302021"/>
      <w:r>
        <w:rPr>
          <w:rtl/>
        </w:rPr>
        <w:t>שמחה רוטמן (הציונות הדתית):</w:t>
      </w:r>
      <w:bookmarkEnd w:id="31072"/>
      <w:r w:rsidRPr="00420CA2">
        <w:rPr>
          <w:rStyle w:val="TagStyle"/>
          <w:rtl/>
        </w:rPr>
        <w:t xml:space="preserve"> </w:t>
      </w:r>
      <w:r w:rsidRPr="005917FF">
        <w:rPr>
          <w:rStyle w:val="TagStyle"/>
          <w:rtl/>
        </w:rPr>
        <w:t>&lt;&lt; דובר &gt;&gt;</w:t>
      </w:r>
      <w:r>
        <w:rPr>
          <w:rtl/>
        </w:rPr>
        <w:t xml:space="preserve">   </w:t>
      </w:r>
      <w:bookmarkEnd w:id="31071"/>
    </w:p>
    <w:p w:rsidR="00F532D9" w:rsidRDefault="00F532D9" w:rsidP="00356EAB">
      <w:pPr>
        <w:rPr>
          <w:rtl/>
          <w:lang w:eastAsia="he-IL"/>
        </w:rPr>
      </w:pPr>
    </w:p>
    <w:p w:rsidR="00F532D9" w:rsidRDefault="00F532D9" w:rsidP="00A9767F">
      <w:pPr>
        <w:rPr>
          <w:rtl/>
          <w:lang w:eastAsia="he-IL"/>
        </w:rPr>
      </w:pPr>
      <w:bookmarkStart w:id="31073" w:name="_ETM_Q74_174000"/>
      <w:bookmarkEnd w:id="31073"/>
      <w:r>
        <w:rPr>
          <w:rFonts w:hint="cs"/>
          <w:rtl/>
          <w:lang w:eastAsia="he-IL"/>
        </w:rPr>
        <w:t xml:space="preserve">אדוני היושב-ראש, </w:t>
      </w:r>
      <w:bookmarkStart w:id="31074" w:name="_ETM_Q74_177000"/>
      <w:bookmarkEnd w:id="31074"/>
      <w:r>
        <w:rPr>
          <w:rFonts w:hint="cs"/>
          <w:rtl/>
          <w:lang w:eastAsia="he-IL"/>
        </w:rPr>
        <w:t>כנסת נכבדה, חבריי חברי הכנסת, האמת היא שאני ממש</w:t>
      </w:r>
      <w:bookmarkStart w:id="31075" w:name="_ETM_Q74_178000"/>
      <w:bookmarkEnd w:id="31075"/>
      <w:r>
        <w:rPr>
          <w:rFonts w:hint="cs"/>
          <w:rtl/>
          <w:lang w:eastAsia="he-IL"/>
        </w:rPr>
        <w:t xml:space="preserve"> ממש שמח שנמצא פה שר התקשורת דווקא מכל השרים </w:t>
      </w:r>
      <w:r>
        <w:rPr>
          <w:rtl/>
          <w:lang w:eastAsia="he-IL"/>
        </w:rPr>
        <w:t>–</w:t>
      </w:r>
      <w:r>
        <w:rPr>
          <w:rFonts w:hint="cs"/>
          <w:rtl/>
          <w:lang w:eastAsia="he-IL"/>
        </w:rPr>
        <w:t xml:space="preserve"> שלום </w:t>
      </w:r>
      <w:r w:rsidR="00C9608A">
        <w:rPr>
          <w:rFonts w:hint="cs"/>
          <w:rtl/>
          <w:lang w:eastAsia="he-IL"/>
        </w:rPr>
        <w:t>– –</w:t>
      </w:r>
      <w:r>
        <w:rPr>
          <w:rFonts w:hint="cs"/>
          <w:rtl/>
          <w:lang w:eastAsia="he-IL"/>
        </w:rPr>
        <w:t xml:space="preserve"> </w:t>
      </w:r>
      <w:bookmarkStart w:id="31076" w:name="_ETM_Q74_183000"/>
      <w:bookmarkEnd w:id="31076"/>
    </w:p>
    <w:p w:rsidR="00F532D9" w:rsidRDefault="00F532D9" w:rsidP="00A9767F">
      <w:pPr>
        <w:rPr>
          <w:rtl/>
          <w:lang w:eastAsia="he-IL"/>
        </w:rPr>
      </w:pPr>
      <w:bookmarkStart w:id="31077" w:name="_ETM_Q74_187000"/>
      <w:bookmarkEnd w:id="31077"/>
    </w:p>
    <w:p w:rsidR="00F532D9" w:rsidRDefault="00F532D9" w:rsidP="00A9767F">
      <w:pPr>
        <w:pStyle w:val="af5"/>
        <w:rPr>
          <w:rtl/>
        </w:rPr>
      </w:pPr>
      <w:bookmarkStart w:id="31078" w:name="ET_interruption_6200_4"/>
      <w:r w:rsidRPr="005917FF">
        <w:rPr>
          <w:rStyle w:val="TagStyle"/>
          <w:rtl/>
        </w:rPr>
        <w:t xml:space="preserve"> &lt;&lt; קריאה &gt;&gt;</w:t>
      </w:r>
      <w:r w:rsidRPr="009467DB">
        <w:rPr>
          <w:rStyle w:val="TagStyle"/>
          <w:rtl/>
        </w:rPr>
        <w:t xml:space="preserve"> </w:t>
      </w:r>
      <w:r>
        <w:rPr>
          <w:rtl/>
        </w:rPr>
        <w:t>שר התקשורת יועז הנדל:</w:t>
      </w:r>
      <w:r w:rsidRPr="009467DB">
        <w:rPr>
          <w:rStyle w:val="TagStyle"/>
          <w:rtl/>
        </w:rPr>
        <w:t xml:space="preserve"> </w:t>
      </w:r>
      <w:r w:rsidRPr="005917FF">
        <w:rPr>
          <w:rStyle w:val="TagStyle"/>
          <w:rtl/>
        </w:rPr>
        <w:t>&lt;&lt; קריאה &gt;&gt;</w:t>
      </w:r>
      <w:r>
        <w:rPr>
          <w:rtl/>
        </w:rPr>
        <w:t xml:space="preserve">   </w:t>
      </w:r>
      <w:bookmarkEnd w:id="31078"/>
    </w:p>
    <w:p w:rsidR="00F532D9" w:rsidRDefault="00F532D9" w:rsidP="00356EAB">
      <w:pPr>
        <w:rPr>
          <w:rtl/>
          <w:lang w:eastAsia="he-IL"/>
        </w:rPr>
      </w:pPr>
    </w:p>
    <w:p w:rsidR="00F532D9" w:rsidRDefault="00F532D9" w:rsidP="00A9767F">
      <w:pPr>
        <w:rPr>
          <w:rtl/>
          <w:lang w:eastAsia="he-IL"/>
        </w:rPr>
      </w:pPr>
      <w:bookmarkStart w:id="31079" w:name="_ETM_Q74_188000"/>
      <w:bookmarkEnd w:id="31079"/>
      <w:r>
        <w:rPr>
          <w:rFonts w:hint="cs"/>
          <w:rtl/>
          <w:lang w:eastAsia="he-IL"/>
        </w:rPr>
        <w:t>שלום.</w:t>
      </w:r>
    </w:p>
    <w:p w:rsidR="00F532D9" w:rsidRDefault="00F532D9" w:rsidP="00A9767F">
      <w:pPr>
        <w:rPr>
          <w:rtl/>
          <w:lang w:eastAsia="he-IL"/>
        </w:rPr>
      </w:pPr>
    </w:p>
    <w:p w:rsidR="00F532D9" w:rsidRDefault="00F532D9" w:rsidP="00A9767F">
      <w:pPr>
        <w:pStyle w:val="-"/>
        <w:rPr>
          <w:rtl/>
        </w:rPr>
      </w:pPr>
      <w:bookmarkStart w:id="31080" w:name="ET_speakercontinue_6157_5"/>
      <w:r w:rsidRPr="005917FF">
        <w:rPr>
          <w:rStyle w:val="TagStyle"/>
          <w:rtl/>
        </w:rPr>
        <w:t xml:space="preserve"> &lt;&lt; דובר_המשך &gt;&gt;</w:t>
      </w:r>
      <w:r w:rsidRPr="009467DB">
        <w:rPr>
          <w:rStyle w:val="TagStyle"/>
          <w:rtl/>
        </w:rPr>
        <w:t xml:space="preserve"> </w:t>
      </w:r>
      <w:r>
        <w:rPr>
          <w:rtl/>
        </w:rPr>
        <w:t>שמחה רוטמן (הציונות הדתית):</w:t>
      </w:r>
      <w:r w:rsidRPr="009467DB">
        <w:rPr>
          <w:rStyle w:val="TagStyle"/>
          <w:rtl/>
        </w:rPr>
        <w:t xml:space="preserve"> </w:t>
      </w:r>
      <w:r w:rsidRPr="005917FF">
        <w:rPr>
          <w:rStyle w:val="TagStyle"/>
          <w:rtl/>
        </w:rPr>
        <w:t>&lt;&lt; דובר_המשך &gt;&gt;</w:t>
      </w:r>
      <w:r>
        <w:rPr>
          <w:rtl/>
        </w:rPr>
        <w:t xml:space="preserve">   </w:t>
      </w:r>
      <w:bookmarkEnd w:id="31080"/>
    </w:p>
    <w:p w:rsidR="00F532D9" w:rsidRDefault="00F532D9" w:rsidP="00356EAB">
      <w:pPr>
        <w:rPr>
          <w:rtl/>
          <w:lang w:eastAsia="he-IL"/>
        </w:rPr>
      </w:pPr>
    </w:p>
    <w:p w:rsidR="00F532D9" w:rsidRDefault="00C9608A" w:rsidP="00A35B94">
      <w:pPr>
        <w:rPr>
          <w:rtl/>
          <w:lang w:eastAsia="he-IL"/>
        </w:rPr>
      </w:pPr>
      <w:r>
        <w:rPr>
          <w:rFonts w:hint="cs"/>
          <w:rtl/>
          <w:lang w:eastAsia="he-IL"/>
        </w:rPr>
        <w:t>– –</w:t>
      </w:r>
      <w:r w:rsidR="00F532D9">
        <w:rPr>
          <w:rFonts w:hint="cs"/>
          <w:rtl/>
          <w:lang w:eastAsia="he-IL"/>
        </w:rPr>
        <w:t xml:space="preserve"> בגלל הנושא שייעדתי מראש, בלי שידעתי שתהיה פה לשלוש הדקות </w:t>
      </w:r>
      <w:bookmarkStart w:id="31081" w:name="_ETM_Q74_190000"/>
      <w:bookmarkEnd w:id="31081"/>
      <w:r w:rsidR="00F532D9">
        <w:rPr>
          <w:rFonts w:hint="cs"/>
          <w:rtl/>
          <w:lang w:eastAsia="he-IL"/>
        </w:rPr>
        <w:t xml:space="preserve">הללו. לאחרונה מדברים הרבה </w:t>
      </w:r>
      <w:r w:rsidR="00F532D9">
        <w:rPr>
          <w:rtl/>
          <w:lang w:eastAsia="he-IL"/>
        </w:rPr>
        <w:t>–</w:t>
      </w:r>
      <w:r w:rsidR="00F532D9">
        <w:rPr>
          <w:rFonts w:hint="cs"/>
          <w:rtl/>
          <w:lang w:eastAsia="he-IL"/>
        </w:rPr>
        <w:t xml:space="preserve"> אומנם יש </w:t>
      </w:r>
      <w:bookmarkStart w:id="31082" w:name="_ETM_Q74_200000"/>
      <w:bookmarkEnd w:id="31082"/>
      <w:r w:rsidR="00F532D9">
        <w:rPr>
          <w:rFonts w:hint="cs"/>
          <w:rtl/>
          <w:lang w:eastAsia="he-IL"/>
        </w:rPr>
        <w:t xml:space="preserve">לזה השלכות יותר במשרד הביטחון, אבל גם קצת </w:t>
      </w:r>
      <w:bookmarkStart w:id="31083" w:name="_ETM_Q74_202000"/>
      <w:bookmarkEnd w:id="31083"/>
      <w:r w:rsidR="00F532D9">
        <w:rPr>
          <w:rFonts w:hint="cs"/>
          <w:rtl/>
          <w:lang w:eastAsia="he-IL"/>
        </w:rPr>
        <w:t xml:space="preserve">במשרד התקשורת </w:t>
      </w:r>
      <w:r w:rsidR="00F532D9">
        <w:rPr>
          <w:rtl/>
          <w:lang w:eastAsia="he-IL"/>
        </w:rPr>
        <w:t>–</w:t>
      </w:r>
      <w:r w:rsidR="00F532D9">
        <w:rPr>
          <w:rFonts w:hint="cs"/>
          <w:rtl/>
          <w:lang w:eastAsia="he-IL"/>
        </w:rPr>
        <w:t xml:space="preserve"> על סגירת גל"צ, נושא שרבים </w:t>
      </w:r>
      <w:bookmarkStart w:id="31084" w:name="_ETM_Q74_209000"/>
      <w:bookmarkEnd w:id="31084"/>
      <w:r w:rsidR="00F532D9">
        <w:rPr>
          <w:rFonts w:hint="cs"/>
          <w:rtl/>
          <w:lang w:eastAsia="he-IL"/>
        </w:rPr>
        <w:t xml:space="preserve">מאוד מהאנשים שמחזיקים בתפיסת עולם דומה לשלי </w:t>
      </w:r>
      <w:r w:rsidR="00F532D9">
        <w:rPr>
          <w:rFonts w:hint="eastAsia"/>
          <w:rtl/>
          <w:lang w:eastAsia="he-IL"/>
        </w:rPr>
        <w:t xml:space="preserve">– </w:t>
      </w:r>
      <w:r w:rsidR="00F532D9">
        <w:rPr>
          <w:rFonts w:hint="cs"/>
          <w:rtl/>
          <w:lang w:eastAsia="he-IL"/>
        </w:rPr>
        <w:t xml:space="preserve">כמה שפחות מעורבות </w:t>
      </w:r>
      <w:bookmarkStart w:id="31085" w:name="_ETM_Q74_212000"/>
      <w:bookmarkEnd w:id="31085"/>
      <w:r w:rsidR="00F532D9">
        <w:rPr>
          <w:rFonts w:hint="cs"/>
          <w:rtl/>
          <w:lang w:eastAsia="he-IL"/>
        </w:rPr>
        <w:t xml:space="preserve">של המדינה </w:t>
      </w:r>
      <w:r w:rsidR="00F532D9">
        <w:rPr>
          <w:rFonts w:hint="eastAsia"/>
          <w:rtl/>
          <w:lang w:eastAsia="he-IL"/>
        </w:rPr>
        <w:t xml:space="preserve">– </w:t>
      </w:r>
      <w:r w:rsidR="00F532D9">
        <w:rPr>
          <w:rFonts w:hint="cs"/>
          <w:rtl/>
          <w:lang w:eastAsia="he-IL"/>
        </w:rPr>
        <w:t>באופן עקרוני מאוד מאוד בעד סגירת גל"צ</w:t>
      </w:r>
      <w:bookmarkStart w:id="31086" w:name="_ETM_Q74_219000"/>
      <w:bookmarkStart w:id="31087" w:name="_ETM_Q74_218000"/>
      <w:bookmarkEnd w:id="31086"/>
      <w:bookmarkEnd w:id="31087"/>
      <w:r w:rsidR="00F532D9">
        <w:rPr>
          <w:rFonts w:hint="cs"/>
          <w:rtl/>
          <w:lang w:eastAsia="he-IL"/>
        </w:rPr>
        <w:t xml:space="preserve"> כתפיסה עקרונית, הרבה מאוד שנים, כי אין מקום לתחנה </w:t>
      </w:r>
      <w:bookmarkStart w:id="31088" w:name="_ETM_Q74_225000"/>
      <w:bookmarkEnd w:id="31088"/>
      <w:r w:rsidR="00F532D9">
        <w:rPr>
          <w:rFonts w:hint="cs"/>
          <w:rtl/>
          <w:lang w:eastAsia="he-IL"/>
        </w:rPr>
        <w:t>צבאית שמשדרת אקטואליה. אנחנו מכירים הרבה מאוד אירועים</w:t>
      </w:r>
      <w:bookmarkStart w:id="31089" w:name="_ETM_Q74_229000"/>
      <w:bookmarkEnd w:id="31089"/>
      <w:r w:rsidR="00F532D9">
        <w:rPr>
          <w:rFonts w:hint="cs"/>
          <w:rtl/>
          <w:lang w:eastAsia="he-IL"/>
        </w:rPr>
        <w:t xml:space="preserve">, מקומות ומקרים שבהם זה מעמיד את שרי הביטחון ושרים </w:t>
      </w:r>
      <w:bookmarkStart w:id="31090" w:name="_ETM_Q74_232000"/>
      <w:bookmarkEnd w:id="31090"/>
      <w:r w:rsidR="00F532D9">
        <w:rPr>
          <w:rFonts w:hint="cs"/>
          <w:rtl/>
          <w:lang w:eastAsia="he-IL"/>
        </w:rPr>
        <w:t xml:space="preserve">אחרים בממשלה בניגודי עניינים. </w:t>
      </w:r>
    </w:p>
    <w:p w:rsidR="00F532D9" w:rsidRDefault="00F532D9" w:rsidP="00A9767F">
      <w:pPr>
        <w:rPr>
          <w:rtl/>
          <w:lang w:eastAsia="he-IL"/>
        </w:rPr>
      </w:pPr>
    </w:p>
    <w:p w:rsidR="00F532D9" w:rsidRDefault="00F532D9" w:rsidP="00A35B94">
      <w:pPr>
        <w:rPr>
          <w:rtl/>
          <w:lang w:eastAsia="he-IL"/>
        </w:rPr>
      </w:pPr>
      <w:r>
        <w:rPr>
          <w:rFonts w:hint="cs"/>
          <w:rtl/>
          <w:lang w:eastAsia="he-IL"/>
        </w:rPr>
        <w:t xml:space="preserve">בכלל, אני הייתי מעדיף </w:t>
      </w:r>
      <w:bookmarkStart w:id="31091" w:name="_ETM_Q74_237000"/>
      <w:bookmarkEnd w:id="31091"/>
      <w:r>
        <w:rPr>
          <w:rFonts w:hint="cs"/>
          <w:rtl/>
          <w:lang w:eastAsia="he-IL"/>
        </w:rPr>
        <w:t xml:space="preserve">שיהיה כמה שפחות שידור ציבורי במדינת ישראל, והייתי מעדיף </w:t>
      </w:r>
      <w:bookmarkStart w:id="31092" w:name="_ETM_Q74_240000"/>
      <w:bookmarkEnd w:id="31092"/>
      <w:r>
        <w:rPr>
          <w:rFonts w:hint="cs"/>
          <w:rtl/>
          <w:lang w:eastAsia="he-IL"/>
        </w:rPr>
        <w:t xml:space="preserve">שהשוק החופשי ימלא את הצרכים, ולא באמצעות עיוות השיח, למרות </w:t>
      </w:r>
      <w:bookmarkStart w:id="31093" w:name="_ETM_Q74_247000"/>
      <w:bookmarkEnd w:id="31093"/>
      <w:r>
        <w:rPr>
          <w:rFonts w:hint="cs"/>
          <w:rtl/>
          <w:lang w:eastAsia="he-IL"/>
        </w:rPr>
        <w:t xml:space="preserve">שכמובן </w:t>
      </w:r>
      <w:r>
        <w:rPr>
          <w:rtl/>
          <w:lang w:eastAsia="he-IL"/>
        </w:rPr>
        <w:t>–</w:t>
      </w:r>
      <w:r>
        <w:rPr>
          <w:rFonts w:hint="cs"/>
          <w:rtl/>
          <w:lang w:eastAsia="he-IL"/>
        </w:rPr>
        <w:t xml:space="preserve"> ואני אומר את זה כאן אחרי שכמה וכמה </w:t>
      </w:r>
      <w:bookmarkStart w:id="31094" w:name="_ETM_Q74_250000"/>
      <w:bookmarkEnd w:id="31094"/>
      <w:r>
        <w:rPr>
          <w:rFonts w:hint="cs"/>
          <w:rtl/>
          <w:lang w:eastAsia="he-IL"/>
        </w:rPr>
        <w:t xml:space="preserve">פעמים </w:t>
      </w:r>
      <w:r>
        <w:rPr>
          <w:rFonts w:hint="eastAsia"/>
          <w:rtl/>
          <w:lang w:eastAsia="he-IL"/>
        </w:rPr>
        <w:t xml:space="preserve">– </w:t>
      </w:r>
      <w:bookmarkStart w:id="31095" w:name="_ETM_Q74_252171"/>
      <w:bookmarkEnd w:id="31095"/>
      <w:r>
        <w:rPr>
          <w:rFonts w:hint="cs"/>
          <w:rtl/>
          <w:lang w:eastAsia="he-IL"/>
        </w:rPr>
        <w:t xml:space="preserve">ושלא יראו בזה משום סיקור אוהד </w:t>
      </w:r>
      <w:r>
        <w:rPr>
          <w:rFonts w:hint="eastAsia"/>
          <w:rtl/>
          <w:lang w:eastAsia="he-IL"/>
        </w:rPr>
        <w:t xml:space="preserve">– </w:t>
      </w:r>
      <w:r>
        <w:rPr>
          <w:rFonts w:hint="cs"/>
          <w:rtl/>
          <w:lang w:eastAsia="he-IL"/>
        </w:rPr>
        <w:t xml:space="preserve">אחרי </w:t>
      </w:r>
      <w:r w:rsidR="00A35B94">
        <w:rPr>
          <w:rFonts w:hint="cs"/>
          <w:rtl/>
          <w:lang w:eastAsia="he-IL"/>
        </w:rPr>
        <w:t>ש</w:t>
      </w:r>
      <w:r>
        <w:rPr>
          <w:rFonts w:hint="cs"/>
          <w:rtl/>
          <w:lang w:eastAsia="he-IL"/>
        </w:rPr>
        <w:t xml:space="preserve">כמה וכמה פעמים עשו לי בדיקת עובדות אצל גיא זוהר בכאן 11 </w:t>
      </w:r>
      <w:r>
        <w:rPr>
          <w:rtl/>
          <w:lang w:eastAsia="he-IL"/>
        </w:rPr>
        <w:t>–</w:t>
      </w:r>
      <w:r>
        <w:rPr>
          <w:rFonts w:hint="cs"/>
          <w:rtl/>
          <w:lang w:eastAsia="he-IL"/>
        </w:rPr>
        <w:t xml:space="preserve"> זה מקום אחד שאני מוכן להשאיר כשמורת </w:t>
      </w:r>
      <w:bookmarkStart w:id="31096" w:name="_ETM_Q74_253000"/>
      <w:bookmarkEnd w:id="31096"/>
      <w:r>
        <w:rPr>
          <w:rFonts w:hint="cs"/>
          <w:rtl/>
          <w:lang w:eastAsia="he-IL"/>
        </w:rPr>
        <w:t xml:space="preserve">טבע מהשידור הציבורי, כי איכשהו יצא שאני צודק. </w:t>
      </w:r>
      <w:bookmarkStart w:id="31097" w:name="_ETM_Q74_266000"/>
      <w:bookmarkEnd w:id="31097"/>
    </w:p>
    <w:p w:rsidR="00F532D9" w:rsidRDefault="00F532D9" w:rsidP="00A9767F">
      <w:pPr>
        <w:rPr>
          <w:rtl/>
          <w:lang w:eastAsia="he-IL"/>
        </w:rPr>
      </w:pPr>
      <w:bookmarkStart w:id="31098" w:name="_ETM_Q74_286241"/>
      <w:bookmarkStart w:id="31099" w:name="_ETM_Q74_286301"/>
      <w:bookmarkEnd w:id="31098"/>
      <w:bookmarkEnd w:id="31099"/>
    </w:p>
    <w:p w:rsidR="00F532D9" w:rsidRDefault="00F532D9" w:rsidP="00A9767F">
      <w:pPr>
        <w:rPr>
          <w:rtl/>
          <w:lang w:eastAsia="he-IL"/>
        </w:rPr>
      </w:pPr>
      <w:bookmarkStart w:id="31100" w:name="_ETM_Q74_286441"/>
      <w:bookmarkStart w:id="31101" w:name="_ETM_Q74_286490"/>
      <w:bookmarkEnd w:id="31100"/>
      <w:bookmarkEnd w:id="31101"/>
      <w:r>
        <w:rPr>
          <w:rFonts w:hint="cs"/>
          <w:rtl/>
          <w:lang w:eastAsia="he-IL"/>
        </w:rPr>
        <w:t xml:space="preserve">אבל גל"צ </w:t>
      </w:r>
      <w:bookmarkStart w:id="31102" w:name="_ETM_Q74_265000"/>
      <w:bookmarkEnd w:id="31102"/>
      <w:r>
        <w:rPr>
          <w:rFonts w:hint="cs"/>
          <w:rtl/>
          <w:lang w:eastAsia="he-IL"/>
        </w:rPr>
        <w:t>כתחנה צריכה להיסגר.</w:t>
      </w:r>
      <w:bookmarkStart w:id="31103" w:name="_ETM_Q74_271000"/>
      <w:bookmarkEnd w:id="31103"/>
      <w:r>
        <w:rPr>
          <w:rFonts w:hint="cs"/>
          <w:rtl/>
          <w:lang w:eastAsia="he-IL"/>
        </w:rPr>
        <w:t xml:space="preserve"> הדבר הזה </w:t>
      </w:r>
      <w:r>
        <w:rPr>
          <w:rFonts w:hint="eastAsia"/>
          <w:rtl/>
          <w:lang w:eastAsia="he-IL"/>
        </w:rPr>
        <w:t xml:space="preserve">– </w:t>
      </w:r>
      <w:r>
        <w:rPr>
          <w:rFonts w:hint="cs"/>
          <w:rtl/>
          <w:lang w:eastAsia="he-IL"/>
        </w:rPr>
        <w:t xml:space="preserve">במשך הרבה מאוד שנים הייתי </w:t>
      </w:r>
      <w:bookmarkStart w:id="31104" w:name="_ETM_Q74_276000"/>
      <w:bookmarkEnd w:id="31104"/>
      <w:r>
        <w:rPr>
          <w:rFonts w:hint="cs"/>
          <w:rtl/>
          <w:lang w:eastAsia="he-IL"/>
        </w:rPr>
        <w:t xml:space="preserve">כקול קורא במדבר. אנשי הימין הכלכלי שאמרו שצריך לסגור </w:t>
      </w:r>
      <w:bookmarkStart w:id="31105" w:name="_ETM_Q74_278000"/>
      <w:bookmarkEnd w:id="31105"/>
      <w:r>
        <w:rPr>
          <w:rFonts w:hint="cs"/>
          <w:rtl/>
          <w:lang w:eastAsia="he-IL"/>
        </w:rPr>
        <w:t xml:space="preserve">את גל"צ נתקלו בחומה בצורה של אנשי תקשורת, אנשי שמאל: איך אתם פוגעים, חופש הביטוי, מנסים לאיים על עיתונאים, </w:t>
      </w:r>
      <w:bookmarkStart w:id="31106" w:name="_ETM_Q74_290000"/>
      <w:bookmarkEnd w:id="31106"/>
      <w:r>
        <w:rPr>
          <w:rFonts w:hint="cs"/>
          <w:rtl/>
          <w:lang w:eastAsia="he-IL"/>
        </w:rPr>
        <w:t xml:space="preserve">מנסים להשתיק ביקורת. הפרה הקדושה, </w:t>
      </w:r>
      <w:bookmarkStart w:id="31107" w:name="_ETM_Q74_294000"/>
      <w:bookmarkEnd w:id="31107"/>
      <w:r>
        <w:rPr>
          <w:rFonts w:hint="cs"/>
          <w:rtl/>
          <w:lang w:eastAsia="he-IL"/>
        </w:rPr>
        <w:t>גל"צ.</w:t>
      </w:r>
    </w:p>
    <w:p w:rsidR="00F532D9" w:rsidRDefault="00F532D9" w:rsidP="00A9767F">
      <w:pPr>
        <w:rPr>
          <w:rtl/>
          <w:lang w:eastAsia="he-IL"/>
        </w:rPr>
      </w:pPr>
    </w:p>
    <w:p w:rsidR="00F532D9" w:rsidRDefault="00F532D9" w:rsidP="00A9767F">
      <w:pPr>
        <w:rPr>
          <w:rtl/>
          <w:lang w:eastAsia="he-IL"/>
        </w:rPr>
      </w:pPr>
      <w:bookmarkStart w:id="31108" w:name="_ETM_Q74_297000"/>
      <w:bookmarkEnd w:id="31108"/>
      <w:r>
        <w:rPr>
          <w:rFonts w:hint="cs"/>
          <w:rtl/>
          <w:lang w:eastAsia="he-IL"/>
        </w:rPr>
        <w:t xml:space="preserve">ואז קרה מקרה ונכנסו בדרך-לא-דרך, לא משנה </w:t>
      </w:r>
      <w:bookmarkStart w:id="31109" w:name="_ETM_Q74_302000"/>
      <w:bookmarkEnd w:id="31109"/>
      <w:r>
        <w:rPr>
          <w:rFonts w:hint="cs"/>
          <w:rtl/>
          <w:lang w:eastAsia="he-IL"/>
        </w:rPr>
        <w:t xml:space="preserve">כרגע, הסתננו פנימה </w:t>
      </w:r>
      <w:r>
        <w:rPr>
          <w:rtl/>
          <w:lang w:eastAsia="he-IL"/>
        </w:rPr>
        <w:t>–</w:t>
      </w:r>
      <w:r>
        <w:rPr>
          <w:rFonts w:hint="cs"/>
          <w:rtl/>
          <w:lang w:eastAsia="he-IL"/>
        </w:rPr>
        <w:t xml:space="preserve"> אולי צריך את חוק-יסוד: ההגירה </w:t>
      </w:r>
      <w:bookmarkStart w:id="31110" w:name="_ETM_Q74_304000"/>
      <w:bookmarkEnd w:id="31110"/>
      <w:r>
        <w:rPr>
          <w:rFonts w:hint="cs"/>
          <w:rtl/>
          <w:lang w:eastAsia="he-IL"/>
        </w:rPr>
        <w:t xml:space="preserve">כדי לטפל בהסתננות הזאת </w:t>
      </w:r>
      <w:r>
        <w:rPr>
          <w:rtl/>
          <w:lang w:eastAsia="he-IL"/>
        </w:rPr>
        <w:t>–</w:t>
      </w:r>
      <w:r>
        <w:rPr>
          <w:rFonts w:hint="cs"/>
          <w:rtl/>
          <w:lang w:eastAsia="he-IL"/>
        </w:rPr>
        <w:t xml:space="preserve"> כמה אנשים, רחמנא ליצלן, </w:t>
      </w:r>
      <w:bookmarkStart w:id="31111" w:name="_ETM_Q74_309000"/>
      <w:bookmarkEnd w:id="31111"/>
      <w:r>
        <w:rPr>
          <w:rFonts w:hint="cs"/>
          <w:rtl/>
          <w:lang w:eastAsia="he-IL"/>
        </w:rPr>
        <w:t xml:space="preserve">שהם ימנים: ברדוגו, אחרים, לא צריך שמות יותר מדי. </w:t>
      </w:r>
      <w:bookmarkStart w:id="31112" w:name="_ETM_Q74_316000"/>
      <w:bookmarkEnd w:id="31112"/>
      <w:r>
        <w:rPr>
          <w:rFonts w:hint="cs"/>
          <w:rtl/>
          <w:lang w:eastAsia="he-IL"/>
        </w:rPr>
        <w:t xml:space="preserve">ופתאום כל אנשי השמאל באים ואומרים: ברור, חייבים לסגור את </w:t>
      </w:r>
      <w:bookmarkStart w:id="31113" w:name="_ETM_Q74_319000"/>
      <w:bookmarkEnd w:id="31113"/>
      <w:r>
        <w:rPr>
          <w:rFonts w:hint="cs"/>
          <w:rtl/>
          <w:lang w:eastAsia="he-IL"/>
        </w:rPr>
        <w:t xml:space="preserve">גל"צ </w:t>
      </w:r>
      <w:r>
        <w:rPr>
          <w:rFonts w:hint="eastAsia"/>
          <w:rtl/>
          <w:lang w:eastAsia="he-IL"/>
        </w:rPr>
        <w:t>–</w:t>
      </w:r>
      <w:r>
        <w:rPr>
          <w:rFonts w:hint="cs"/>
          <w:rtl/>
          <w:lang w:eastAsia="he-IL"/>
        </w:rPr>
        <w:t xml:space="preserve"> כי זה כבר לא שלנו, זה לא רשום עלינו </w:t>
      </w:r>
      <w:bookmarkStart w:id="31114" w:name="_ETM_Q74_323000"/>
      <w:bookmarkEnd w:id="31114"/>
      <w:r>
        <w:rPr>
          <w:rFonts w:hint="cs"/>
          <w:rtl/>
          <w:lang w:eastAsia="he-IL"/>
        </w:rPr>
        <w:t xml:space="preserve">בטאבו, ויש חס ושלום כמה אנשי ימין שמחזיקים מיקרופון, אז </w:t>
      </w:r>
      <w:bookmarkStart w:id="31115" w:name="_ETM_Q74_326000"/>
      <w:bookmarkEnd w:id="31115"/>
      <w:r>
        <w:rPr>
          <w:rFonts w:hint="cs"/>
          <w:rtl/>
          <w:lang w:eastAsia="he-IL"/>
        </w:rPr>
        <w:t>חייבים עכשיו לסגור את גל"צ.</w:t>
      </w:r>
    </w:p>
    <w:p w:rsidR="00F532D9" w:rsidRDefault="00F532D9" w:rsidP="00A9767F">
      <w:pPr>
        <w:rPr>
          <w:rtl/>
          <w:lang w:eastAsia="he-IL"/>
        </w:rPr>
      </w:pPr>
    </w:p>
    <w:p w:rsidR="00F532D9" w:rsidRDefault="00F532D9" w:rsidP="00A9767F">
      <w:pPr>
        <w:pStyle w:val="af5"/>
        <w:rPr>
          <w:rtl/>
        </w:rPr>
      </w:pPr>
      <w:r w:rsidRPr="005917FF">
        <w:rPr>
          <w:rStyle w:val="TagStyle"/>
          <w:rtl/>
        </w:rPr>
        <w:t xml:space="preserve"> &lt;&lt; קריאה &gt;&gt;</w:t>
      </w:r>
      <w:r w:rsidRPr="002067A0">
        <w:rPr>
          <w:rStyle w:val="TagStyle"/>
          <w:rtl/>
        </w:rPr>
        <w:t xml:space="preserve"> </w:t>
      </w:r>
      <w:r>
        <w:rPr>
          <w:rtl/>
        </w:rPr>
        <w:t>דוד אמסלם (הליכוד):</w:t>
      </w:r>
      <w:r w:rsidRPr="002067A0">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שאלה.</w:t>
      </w:r>
    </w:p>
    <w:p w:rsidR="00F532D9" w:rsidRDefault="00F532D9" w:rsidP="00A9767F">
      <w:pPr>
        <w:rPr>
          <w:rtl/>
          <w:lang w:eastAsia="he-IL"/>
        </w:rPr>
      </w:pPr>
    </w:p>
    <w:p w:rsidR="00F532D9" w:rsidRDefault="00F532D9" w:rsidP="00A9767F">
      <w:pPr>
        <w:pStyle w:val="-"/>
        <w:rPr>
          <w:rtl/>
        </w:rPr>
      </w:pPr>
      <w:bookmarkStart w:id="31116" w:name="ET_speakercontinue_6157_7"/>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bookmarkEnd w:id="31116"/>
    </w:p>
    <w:p w:rsidR="00F532D9" w:rsidRDefault="00F532D9" w:rsidP="00356EAB">
      <w:pPr>
        <w:rPr>
          <w:rtl/>
          <w:lang w:eastAsia="he-IL"/>
        </w:rPr>
      </w:pPr>
    </w:p>
    <w:p w:rsidR="00F532D9" w:rsidRDefault="00F532D9" w:rsidP="00A9767F">
      <w:pPr>
        <w:rPr>
          <w:rtl/>
          <w:lang w:eastAsia="he-IL"/>
        </w:rPr>
      </w:pPr>
      <w:bookmarkStart w:id="31117" w:name="_ETM_Q74_328000"/>
      <w:bookmarkEnd w:id="31117"/>
      <w:r>
        <w:rPr>
          <w:rFonts w:hint="cs"/>
          <w:rtl/>
          <w:lang w:eastAsia="he-IL"/>
        </w:rPr>
        <w:t xml:space="preserve">אבל אני בחור אופטימי. במשך שנים רבות אני מסביר שיש בעיה </w:t>
      </w:r>
      <w:r>
        <w:rPr>
          <w:rtl/>
          <w:lang w:eastAsia="he-IL"/>
        </w:rPr>
        <w:t>–</w:t>
      </w:r>
      <w:r>
        <w:rPr>
          <w:rFonts w:hint="cs"/>
          <w:rtl/>
          <w:lang w:eastAsia="he-IL"/>
        </w:rPr>
        <w:t xml:space="preserve"> ואני מסביר, אני מסביר שיש בעיה עם בג"ץ, </w:t>
      </w:r>
      <w:bookmarkStart w:id="31118" w:name="_ETM_Q74_341000"/>
      <w:bookmarkEnd w:id="31118"/>
      <w:r>
        <w:rPr>
          <w:rFonts w:hint="cs"/>
          <w:rtl/>
          <w:lang w:eastAsia="he-IL"/>
        </w:rPr>
        <w:t xml:space="preserve">ועמדותיי לא מתקבלות, וכל השמאל צועק, ואומרים: לא, </w:t>
      </w:r>
      <w:bookmarkStart w:id="31119" w:name="_ETM_Q74_344000"/>
      <w:bookmarkEnd w:id="31119"/>
      <w:r>
        <w:rPr>
          <w:rFonts w:hint="cs"/>
          <w:rtl/>
          <w:lang w:eastAsia="he-IL"/>
        </w:rPr>
        <w:t xml:space="preserve">מה פתאום. </w:t>
      </w:r>
      <w:bookmarkStart w:id="31120" w:name="_ETM_Q74_348000"/>
      <w:bookmarkEnd w:id="31120"/>
      <w:r>
        <w:rPr>
          <w:rFonts w:hint="cs"/>
          <w:rtl/>
          <w:lang w:eastAsia="he-IL"/>
        </w:rPr>
        <w:t xml:space="preserve">ואז אני אומר: לאט-לאט יסתננו כמה אנשי </w:t>
      </w:r>
      <w:bookmarkStart w:id="31121" w:name="_ETM_Q74_350000"/>
      <w:bookmarkEnd w:id="31121"/>
      <w:r>
        <w:rPr>
          <w:rFonts w:hint="cs"/>
          <w:rtl/>
          <w:lang w:eastAsia="he-IL"/>
        </w:rPr>
        <w:t xml:space="preserve">ימין לבג"ץ </w:t>
      </w:r>
      <w:r>
        <w:rPr>
          <w:rFonts w:hint="eastAsia"/>
          <w:rtl/>
          <w:lang w:eastAsia="he-IL"/>
        </w:rPr>
        <w:t xml:space="preserve">– </w:t>
      </w:r>
      <w:r>
        <w:rPr>
          <w:rFonts w:hint="cs"/>
          <w:rtl/>
          <w:lang w:eastAsia="he-IL"/>
        </w:rPr>
        <w:t>יום אחד זה יקרה.</w:t>
      </w:r>
    </w:p>
    <w:p w:rsidR="00F532D9" w:rsidRDefault="00F532D9" w:rsidP="00A9767F">
      <w:pPr>
        <w:rPr>
          <w:rtl/>
          <w:lang w:eastAsia="he-IL"/>
        </w:rPr>
      </w:pPr>
      <w:bookmarkStart w:id="31122" w:name="_ETM_Q74_351000"/>
      <w:bookmarkEnd w:id="31122"/>
    </w:p>
    <w:p w:rsidR="00F532D9" w:rsidRDefault="00F532D9" w:rsidP="00A9767F">
      <w:pPr>
        <w:pStyle w:val="af5"/>
        <w:rPr>
          <w:rtl/>
        </w:rPr>
      </w:pPr>
      <w:bookmarkStart w:id="31123" w:name="ET_interruption_6142_8"/>
      <w:r w:rsidRPr="005917FF">
        <w:rPr>
          <w:rStyle w:val="TagStyle"/>
          <w:rtl/>
        </w:rPr>
        <w:t xml:space="preserve"> &lt;&lt; קריאה &gt;&gt;</w:t>
      </w:r>
      <w:r w:rsidRPr="002067A0">
        <w:rPr>
          <w:rStyle w:val="TagStyle"/>
          <w:rtl/>
        </w:rPr>
        <w:t xml:space="preserve"> </w:t>
      </w:r>
      <w:r>
        <w:rPr>
          <w:rtl/>
        </w:rPr>
        <w:t>אריה מכלוף דרעי (ש"ס):</w:t>
      </w:r>
      <w:r w:rsidRPr="002067A0">
        <w:rPr>
          <w:rStyle w:val="TagStyle"/>
          <w:rtl/>
        </w:rPr>
        <w:t xml:space="preserve"> </w:t>
      </w:r>
      <w:r w:rsidRPr="005917FF">
        <w:rPr>
          <w:rStyle w:val="TagStyle"/>
          <w:rtl/>
        </w:rPr>
        <w:t>&lt;&lt; קריאה &gt;&gt;</w:t>
      </w:r>
      <w:r>
        <w:rPr>
          <w:rtl/>
        </w:rPr>
        <w:t xml:space="preserve">   </w:t>
      </w:r>
      <w:bookmarkEnd w:id="3112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בינתיים הגעת לכנסת. </w:t>
      </w:r>
    </w:p>
    <w:p w:rsidR="00F532D9" w:rsidRDefault="00F532D9" w:rsidP="00A9767F">
      <w:pPr>
        <w:rPr>
          <w:rtl/>
          <w:lang w:eastAsia="he-IL"/>
        </w:rPr>
      </w:pPr>
      <w:bookmarkStart w:id="31124" w:name="_ETM_Q74_353000"/>
      <w:bookmarkEnd w:id="31124"/>
    </w:p>
    <w:p w:rsidR="00F532D9" w:rsidRDefault="00F532D9" w:rsidP="00A9767F">
      <w:pPr>
        <w:pStyle w:val="-"/>
        <w:rPr>
          <w:rtl/>
        </w:rPr>
      </w:pPr>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לבג"ץ, לא לכנסת. יסתננו כמה </w:t>
      </w:r>
      <w:r w:rsidR="00C9608A">
        <w:rPr>
          <w:rFonts w:hint="cs"/>
          <w:rtl/>
          <w:lang w:eastAsia="he-IL"/>
        </w:rPr>
        <w:t>– – –</w:t>
      </w:r>
    </w:p>
    <w:p w:rsidR="00F532D9" w:rsidRDefault="00F532D9" w:rsidP="00A9767F">
      <w:pPr>
        <w:rPr>
          <w:rtl/>
          <w:lang w:eastAsia="he-IL"/>
        </w:rPr>
      </w:pPr>
      <w:bookmarkStart w:id="31125" w:name="_ETM_Q74_356000"/>
      <w:bookmarkEnd w:id="31125"/>
    </w:p>
    <w:p w:rsidR="00F532D9" w:rsidRDefault="00F532D9" w:rsidP="00A9767F">
      <w:pPr>
        <w:pStyle w:val="af5"/>
        <w:rPr>
          <w:rtl/>
        </w:rPr>
      </w:pPr>
      <w:r w:rsidRPr="005917FF">
        <w:rPr>
          <w:rStyle w:val="TagStyle"/>
          <w:rtl/>
        </w:rPr>
        <w:t xml:space="preserve"> &lt;&lt; קריאה &gt;&gt;</w:t>
      </w:r>
      <w:r w:rsidRPr="002067A0">
        <w:rPr>
          <w:rStyle w:val="TagStyle"/>
          <w:rtl/>
        </w:rPr>
        <w:t xml:space="preserve"> </w:t>
      </w:r>
      <w:r>
        <w:rPr>
          <w:rtl/>
        </w:rPr>
        <w:t>קריאה:</w:t>
      </w:r>
      <w:r w:rsidRPr="002067A0">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rPr>
          <w:rtl/>
        </w:rPr>
      </w:pPr>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126" w:name="_ETM_Q74_354000"/>
      <w:bookmarkEnd w:id="31126"/>
      <w:r>
        <w:rPr>
          <w:rFonts w:hint="cs"/>
          <w:rtl/>
          <w:lang w:eastAsia="he-IL"/>
        </w:rPr>
        <w:t xml:space="preserve">יסתננו כמה אנשי ימין לבג"ץ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2067A0">
        <w:rPr>
          <w:rStyle w:val="TagStyle"/>
          <w:rtl/>
        </w:rPr>
        <w:t xml:space="preserve"> </w:t>
      </w:r>
      <w:r>
        <w:rPr>
          <w:rtl/>
        </w:rPr>
        <w:t>היו"ר איתן גינזבורג:</w:t>
      </w:r>
      <w:r w:rsidRPr="002067A0">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מה שרצה לומר </w:t>
      </w:r>
      <w:bookmarkStart w:id="31127" w:name="_ETM_Q74_358000"/>
      <w:bookmarkEnd w:id="31127"/>
      <w:r>
        <w:rPr>
          <w:rFonts w:hint="cs"/>
          <w:rtl/>
          <w:lang w:eastAsia="he-IL"/>
        </w:rPr>
        <w:t xml:space="preserve">השר דרעי </w:t>
      </w:r>
      <w:r>
        <w:rPr>
          <w:rFonts w:hint="eastAsia"/>
          <w:rtl/>
          <w:lang w:eastAsia="he-IL"/>
        </w:rPr>
        <w:t xml:space="preserve">– </w:t>
      </w:r>
      <w:r>
        <w:rPr>
          <w:rFonts w:hint="cs"/>
          <w:rtl/>
          <w:lang w:eastAsia="he-IL"/>
        </w:rPr>
        <w:t xml:space="preserve">שאולי גם הסתננת לכנסת. </w:t>
      </w:r>
    </w:p>
    <w:p w:rsidR="00F532D9" w:rsidRDefault="00F532D9" w:rsidP="00A9767F">
      <w:pPr>
        <w:rPr>
          <w:rtl/>
          <w:lang w:eastAsia="he-IL"/>
        </w:rPr>
      </w:pPr>
    </w:p>
    <w:p w:rsidR="00F532D9" w:rsidRDefault="00F532D9" w:rsidP="00A9767F">
      <w:pPr>
        <w:pStyle w:val="-"/>
        <w:rPr>
          <w:rtl/>
        </w:rPr>
      </w:pPr>
      <w:bookmarkStart w:id="31128" w:name="ET_speakercontinue_6157_13"/>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bookmarkEnd w:id="3112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זה ודאי. זה ודאי. </w:t>
      </w:r>
    </w:p>
    <w:p w:rsidR="00FB5B95" w:rsidRDefault="00FB5B95" w:rsidP="00A9767F">
      <w:pPr>
        <w:rPr>
          <w:rtl/>
          <w:lang w:eastAsia="he-IL"/>
        </w:rPr>
      </w:pPr>
    </w:p>
    <w:p w:rsidR="00F532D9" w:rsidRDefault="00F532D9" w:rsidP="00A9767F">
      <w:pPr>
        <w:pStyle w:val="af5"/>
        <w:rPr>
          <w:rtl/>
        </w:rPr>
      </w:pPr>
      <w:bookmarkStart w:id="31129" w:name="ET_interruption_5694_14"/>
      <w:r w:rsidRPr="005917FF">
        <w:rPr>
          <w:rStyle w:val="TagStyle"/>
          <w:rtl/>
        </w:rPr>
        <w:t xml:space="preserve"> &lt;&lt; קריאה &gt;&gt;</w:t>
      </w:r>
      <w:r w:rsidRPr="002067A0">
        <w:rPr>
          <w:rStyle w:val="TagStyle"/>
          <w:rtl/>
        </w:rPr>
        <w:t xml:space="preserve"> </w:t>
      </w:r>
      <w:r>
        <w:rPr>
          <w:rtl/>
        </w:rPr>
        <w:t>מוסי רז (מרצ):</w:t>
      </w:r>
      <w:r w:rsidRPr="002067A0">
        <w:rPr>
          <w:rStyle w:val="TagStyle"/>
          <w:rtl/>
        </w:rPr>
        <w:t xml:space="preserve"> </w:t>
      </w:r>
      <w:r w:rsidRPr="005917FF">
        <w:rPr>
          <w:rStyle w:val="TagStyle"/>
          <w:rtl/>
        </w:rPr>
        <w:t>&lt;&lt; קריאה &gt;&gt;</w:t>
      </w:r>
      <w:r>
        <w:rPr>
          <w:rtl/>
        </w:rPr>
        <w:t xml:space="preserve">   </w:t>
      </w:r>
      <w:bookmarkEnd w:id="31129"/>
    </w:p>
    <w:p w:rsidR="00F532D9" w:rsidRDefault="00F532D9" w:rsidP="00356EAB">
      <w:pPr>
        <w:rPr>
          <w:rtl/>
          <w:lang w:eastAsia="he-IL"/>
        </w:rPr>
      </w:pPr>
    </w:p>
    <w:p w:rsidR="00F532D9" w:rsidRDefault="00F532D9" w:rsidP="00A9767F">
      <w:pPr>
        <w:rPr>
          <w:rtl/>
          <w:lang w:eastAsia="he-IL"/>
        </w:rPr>
      </w:pPr>
      <w:r>
        <w:rPr>
          <w:rFonts w:hint="cs"/>
          <w:rtl/>
          <w:lang w:eastAsia="he-IL"/>
        </w:rPr>
        <w:t>א</w:t>
      </w:r>
      <w:bookmarkStart w:id="31130" w:name="_ETM_Q74_366000"/>
      <w:bookmarkEnd w:id="31130"/>
      <w:r>
        <w:rPr>
          <w:rFonts w:hint="cs"/>
          <w:rtl/>
          <w:lang w:eastAsia="he-IL"/>
        </w:rPr>
        <w:t xml:space="preserve">ם </w:t>
      </w:r>
      <w:bookmarkStart w:id="31131" w:name="_ETM_Q74_367000"/>
      <w:bookmarkEnd w:id="31131"/>
      <w:r>
        <w:rPr>
          <w:rFonts w:hint="cs"/>
          <w:rtl/>
          <w:lang w:eastAsia="he-IL"/>
        </w:rPr>
        <w:t xml:space="preserve">יסתננו אז צריך לגרש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יסתננו כמה אנשי ימין </w:t>
      </w:r>
      <w:bookmarkStart w:id="31132" w:name="_ETM_Q74_371000"/>
      <w:bookmarkEnd w:id="31132"/>
      <w:r>
        <w:rPr>
          <w:rFonts w:hint="cs"/>
          <w:rtl/>
          <w:lang w:eastAsia="he-IL"/>
        </w:rPr>
        <w:t xml:space="preserve">לבג"ץ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2067A0">
        <w:rPr>
          <w:rStyle w:val="TagStyle"/>
          <w:rtl/>
        </w:rPr>
        <w:t xml:space="preserve"> </w:t>
      </w:r>
      <w:r>
        <w:rPr>
          <w:rtl/>
        </w:rPr>
        <w:t>היו"ר איתן גינזבורג:</w:t>
      </w:r>
      <w:r w:rsidRPr="002067A0">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133" w:name="_ETM_Q74_373000"/>
      <w:bookmarkEnd w:id="31133"/>
      <w:r>
        <w:rPr>
          <w:rFonts w:hint="cs"/>
          <w:rtl/>
          <w:lang w:eastAsia="he-IL"/>
        </w:rPr>
        <w:t xml:space="preserve">אני מוסיף לך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p>
    <w:p w:rsidR="00F532D9" w:rsidRDefault="00F532D9" w:rsidP="00356EAB">
      <w:pPr>
        <w:rPr>
          <w:rtl/>
          <w:lang w:eastAsia="he-IL"/>
        </w:rPr>
      </w:pPr>
    </w:p>
    <w:p w:rsidR="00F532D9" w:rsidRPr="002067A0" w:rsidRDefault="00F532D9" w:rsidP="00A9767F">
      <w:pPr>
        <w:rPr>
          <w:rtl/>
          <w:lang w:eastAsia="he-IL"/>
        </w:rPr>
      </w:pPr>
      <w:bookmarkStart w:id="31134" w:name="_ETM_Q74_372000"/>
      <w:bookmarkEnd w:id="31134"/>
      <w:r>
        <w:rPr>
          <w:rFonts w:hint="cs"/>
          <w:rtl/>
          <w:lang w:eastAsia="he-IL"/>
        </w:rPr>
        <w:t xml:space="preserve">תודה רבה, </w:t>
      </w:r>
      <w:bookmarkStart w:id="31135" w:name="_ETM_Q74_374000"/>
      <w:bookmarkEnd w:id="31135"/>
      <w:r>
        <w:rPr>
          <w:rFonts w:hint="cs"/>
          <w:rtl/>
          <w:lang w:eastAsia="he-IL"/>
        </w:rPr>
        <w:t xml:space="preserve">תודה רבה. יסתננו כמה אנשי ימין לבג"ץ </w:t>
      </w:r>
      <w:r w:rsidR="00C9608A">
        <w:rPr>
          <w:rFonts w:hint="cs"/>
          <w:rtl/>
          <w:lang w:eastAsia="he-IL"/>
        </w:rPr>
        <w:t>– – –</w:t>
      </w:r>
    </w:p>
    <w:p w:rsidR="00F532D9" w:rsidRDefault="00F532D9" w:rsidP="00A9767F">
      <w:pPr>
        <w:rPr>
          <w:rtl/>
          <w:lang w:eastAsia="he-IL"/>
        </w:rPr>
      </w:pPr>
      <w:bookmarkStart w:id="31136" w:name="_ETM_Q74_370000"/>
      <w:bookmarkEnd w:id="31136"/>
    </w:p>
    <w:p w:rsidR="00F532D9" w:rsidRDefault="00F532D9" w:rsidP="00A9767F">
      <w:pPr>
        <w:pStyle w:val="af5"/>
        <w:rPr>
          <w:rtl/>
        </w:rPr>
      </w:pPr>
      <w:bookmarkStart w:id="31137" w:name="ET_interruption_6142_15"/>
      <w:r w:rsidRPr="005917FF">
        <w:rPr>
          <w:rStyle w:val="TagStyle"/>
          <w:rtl/>
        </w:rPr>
        <w:t xml:space="preserve"> &lt;&lt; קריאה &gt;&gt;</w:t>
      </w:r>
      <w:r w:rsidRPr="002067A0">
        <w:rPr>
          <w:rStyle w:val="TagStyle"/>
          <w:rtl/>
        </w:rPr>
        <w:t xml:space="preserve"> </w:t>
      </w:r>
      <w:r>
        <w:rPr>
          <w:rtl/>
        </w:rPr>
        <w:t>אריה מכלוף דרעי (ש"ס):</w:t>
      </w:r>
      <w:r w:rsidRPr="002067A0">
        <w:rPr>
          <w:rStyle w:val="TagStyle"/>
          <w:rtl/>
        </w:rPr>
        <w:t xml:space="preserve"> </w:t>
      </w:r>
      <w:r w:rsidRPr="005917FF">
        <w:rPr>
          <w:rStyle w:val="TagStyle"/>
          <w:rtl/>
        </w:rPr>
        <w:t>&lt;&lt; קריאה &gt;&gt;</w:t>
      </w:r>
      <w:r>
        <w:rPr>
          <w:rtl/>
        </w:rPr>
        <w:t xml:space="preserve">   </w:t>
      </w:r>
      <w:bookmarkEnd w:id="31137"/>
    </w:p>
    <w:p w:rsidR="00F532D9" w:rsidRDefault="00F532D9" w:rsidP="00356EAB">
      <w:pPr>
        <w:rPr>
          <w:rtl/>
          <w:lang w:eastAsia="he-IL"/>
        </w:rPr>
      </w:pPr>
    </w:p>
    <w:p w:rsidR="00F532D9" w:rsidRDefault="00F532D9" w:rsidP="00A9767F">
      <w:pPr>
        <w:rPr>
          <w:rtl/>
          <w:lang w:eastAsia="he-IL"/>
        </w:rPr>
      </w:pPr>
      <w:r>
        <w:rPr>
          <w:rFonts w:hint="cs"/>
          <w:rtl/>
          <w:lang w:eastAsia="he-IL"/>
        </w:rPr>
        <w:t>אמרת את זה כבר שבע פעמים.</w:t>
      </w:r>
    </w:p>
    <w:p w:rsidR="00F532D9" w:rsidRDefault="00F532D9" w:rsidP="00A9767F">
      <w:pPr>
        <w:rPr>
          <w:rtl/>
          <w:lang w:eastAsia="he-IL"/>
        </w:rPr>
      </w:pPr>
      <w:bookmarkStart w:id="31138" w:name="_ETM_Q74_378000"/>
      <w:bookmarkEnd w:id="31138"/>
    </w:p>
    <w:p w:rsidR="00F532D9" w:rsidRDefault="00F532D9" w:rsidP="00A9767F">
      <w:pPr>
        <w:pStyle w:val="af5"/>
        <w:rPr>
          <w:rtl/>
        </w:rPr>
      </w:pPr>
      <w:bookmarkStart w:id="31139" w:name="ET_interruption_6233_20"/>
      <w:r w:rsidRPr="005917FF">
        <w:rPr>
          <w:rStyle w:val="TagStyle"/>
          <w:rtl/>
        </w:rPr>
        <w:t xml:space="preserve"> &lt;&lt; קריאה &gt;&gt;</w:t>
      </w:r>
      <w:r w:rsidRPr="006C3E1A">
        <w:rPr>
          <w:rStyle w:val="TagStyle"/>
          <w:rtl/>
        </w:rPr>
        <w:t xml:space="preserve"> </w:t>
      </w:r>
      <w:r>
        <w:rPr>
          <w:rtl/>
        </w:rPr>
        <w:t>גבי לסקי (מרצ):</w:t>
      </w:r>
      <w:r w:rsidRPr="006C3E1A">
        <w:rPr>
          <w:rStyle w:val="TagStyle"/>
          <w:rtl/>
        </w:rPr>
        <w:t xml:space="preserve"> </w:t>
      </w:r>
      <w:r w:rsidRPr="005917FF">
        <w:rPr>
          <w:rStyle w:val="TagStyle"/>
          <w:rtl/>
        </w:rPr>
        <w:t>&lt;&lt; קריאה &gt;&gt;</w:t>
      </w:r>
      <w:r>
        <w:rPr>
          <w:rtl/>
        </w:rPr>
        <w:t xml:space="preserve">   </w:t>
      </w:r>
      <w:bookmarkEnd w:id="31139"/>
    </w:p>
    <w:p w:rsidR="00F532D9" w:rsidRDefault="00F532D9" w:rsidP="00356EAB">
      <w:pPr>
        <w:rPr>
          <w:rtl/>
          <w:lang w:eastAsia="he-IL"/>
        </w:rPr>
      </w:pPr>
    </w:p>
    <w:p w:rsidR="00F532D9" w:rsidRDefault="00F532D9" w:rsidP="00A9767F">
      <w:pPr>
        <w:rPr>
          <w:rtl/>
          <w:lang w:eastAsia="he-IL"/>
        </w:rPr>
      </w:pPr>
      <w:bookmarkStart w:id="31140" w:name="_ETM_Q74_381000"/>
      <w:bookmarkEnd w:id="31140"/>
      <w:r>
        <w:rPr>
          <w:rFonts w:hint="cs"/>
          <w:rtl/>
          <w:lang w:eastAsia="he-IL"/>
        </w:rPr>
        <w:t xml:space="preserve">אם לא יהיה בג"ץ </w:t>
      </w:r>
      <w:r w:rsidR="00C9608A">
        <w:rPr>
          <w:rFonts w:hint="cs"/>
          <w:rtl/>
          <w:lang w:eastAsia="he-IL"/>
        </w:rPr>
        <w:t>– – –</w:t>
      </w:r>
    </w:p>
    <w:p w:rsidR="00F532D9" w:rsidRDefault="00F532D9" w:rsidP="00A9767F">
      <w:pPr>
        <w:rPr>
          <w:rtl/>
          <w:lang w:eastAsia="he-IL"/>
        </w:rPr>
      </w:pPr>
      <w:bookmarkStart w:id="31141" w:name="_ETM_Q74_379000"/>
      <w:bookmarkEnd w:id="31141"/>
    </w:p>
    <w:p w:rsidR="00F532D9" w:rsidRDefault="00F532D9" w:rsidP="00A9767F">
      <w:pPr>
        <w:pStyle w:val="af5"/>
        <w:rPr>
          <w:rtl/>
        </w:rPr>
      </w:pPr>
      <w:bookmarkStart w:id="31142" w:name="ET_interruption_קריאות_21"/>
      <w:r w:rsidRPr="005917FF">
        <w:rPr>
          <w:rStyle w:val="TagStyle"/>
          <w:rtl/>
        </w:rPr>
        <w:t xml:space="preserve"> &lt;&lt; קריאה &gt;&gt;</w:t>
      </w:r>
      <w:r w:rsidRPr="009402CD">
        <w:rPr>
          <w:rStyle w:val="TagStyle"/>
          <w:rtl/>
        </w:rPr>
        <w:t xml:space="preserve"> </w:t>
      </w:r>
      <w:r>
        <w:rPr>
          <w:rtl/>
        </w:rPr>
        <w:t>קריאות:</w:t>
      </w:r>
      <w:r w:rsidRPr="009402CD">
        <w:rPr>
          <w:rStyle w:val="TagStyle"/>
          <w:rtl/>
        </w:rPr>
        <w:t xml:space="preserve"> </w:t>
      </w:r>
      <w:r w:rsidRPr="005917FF">
        <w:rPr>
          <w:rStyle w:val="TagStyle"/>
          <w:rtl/>
        </w:rPr>
        <w:t>&lt;&lt; קריאה &gt;&gt;</w:t>
      </w:r>
      <w:r>
        <w:rPr>
          <w:rtl/>
        </w:rPr>
        <w:t xml:space="preserve">   </w:t>
      </w:r>
      <w:bookmarkEnd w:id="31142"/>
    </w:p>
    <w:p w:rsidR="00F532D9" w:rsidRDefault="00F532D9" w:rsidP="00356EAB">
      <w:pPr>
        <w:rPr>
          <w:rtl/>
          <w:lang w:eastAsia="he-IL"/>
        </w:rPr>
      </w:pPr>
    </w:p>
    <w:p w:rsidR="00F532D9" w:rsidRPr="009402CD" w:rsidRDefault="00C9608A" w:rsidP="00A9767F">
      <w:pPr>
        <w:rPr>
          <w:rtl/>
          <w:lang w:eastAsia="he-IL"/>
        </w:rPr>
      </w:pPr>
      <w:r>
        <w:rPr>
          <w:rFonts w:hint="cs"/>
          <w:rtl/>
          <w:lang w:eastAsia="he-IL"/>
        </w:rPr>
        <w:t>– – –</w:t>
      </w:r>
    </w:p>
    <w:p w:rsidR="00F532D9" w:rsidRDefault="00F532D9" w:rsidP="00A9767F">
      <w:pPr>
        <w:rPr>
          <w:rtl/>
          <w:lang w:eastAsia="he-IL"/>
        </w:rPr>
      </w:pPr>
      <w:bookmarkStart w:id="31143" w:name="_ETM_Q74_377000"/>
      <w:bookmarkEnd w:id="31143"/>
    </w:p>
    <w:p w:rsidR="00F532D9" w:rsidRDefault="00F532D9" w:rsidP="00A9767F">
      <w:pPr>
        <w:pStyle w:val="-"/>
        <w:rPr>
          <w:rtl/>
        </w:rPr>
      </w:pPr>
      <w:bookmarkStart w:id="31144" w:name="ET_speakercontinue_6157_19"/>
      <w:r w:rsidRPr="005917FF">
        <w:rPr>
          <w:rStyle w:val="TagStyle"/>
          <w:rtl/>
        </w:rPr>
        <w:t xml:space="preserve"> &lt;&lt; דובר_המשך &gt;&gt;</w:t>
      </w:r>
      <w:r w:rsidRPr="002067A0">
        <w:rPr>
          <w:rStyle w:val="TagStyle"/>
          <w:rtl/>
        </w:rPr>
        <w:t xml:space="preserve"> </w:t>
      </w:r>
      <w:r>
        <w:rPr>
          <w:rtl/>
        </w:rPr>
        <w:t>שמחה רוטמן (הציונות הדתית):</w:t>
      </w:r>
      <w:r w:rsidRPr="002067A0">
        <w:rPr>
          <w:rStyle w:val="TagStyle"/>
          <w:rtl/>
        </w:rPr>
        <w:t xml:space="preserve"> </w:t>
      </w:r>
      <w:r w:rsidRPr="005917FF">
        <w:rPr>
          <w:rStyle w:val="TagStyle"/>
          <w:rtl/>
        </w:rPr>
        <w:t>&lt;&lt; דובר_המשך &gt;&gt;</w:t>
      </w:r>
      <w:r>
        <w:rPr>
          <w:rtl/>
        </w:rPr>
        <w:t xml:space="preserve">   </w:t>
      </w:r>
      <w:bookmarkEnd w:id="3114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מפריעים לי, אדוני. </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9402CD">
        <w:rPr>
          <w:rStyle w:val="TagStyle"/>
          <w:rtl/>
        </w:rPr>
        <w:t xml:space="preserve"> </w:t>
      </w:r>
      <w:r>
        <w:rPr>
          <w:rtl/>
        </w:rPr>
        <w:t>היו"ר איתן גינזבורג:</w:t>
      </w:r>
      <w:r w:rsidRPr="009402CD">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145" w:name="_ETM_Q74_382000"/>
      <w:bookmarkEnd w:id="31145"/>
      <w:r>
        <w:rPr>
          <w:rFonts w:hint="cs"/>
          <w:rtl/>
          <w:lang w:eastAsia="he-IL"/>
        </w:rPr>
        <w:t>הוספתי לך כבר.</w:t>
      </w:r>
    </w:p>
    <w:p w:rsidR="00F532D9" w:rsidRDefault="00F532D9" w:rsidP="00A9767F">
      <w:pPr>
        <w:rPr>
          <w:rtl/>
          <w:lang w:eastAsia="he-IL"/>
        </w:rPr>
      </w:pPr>
    </w:p>
    <w:p w:rsidR="00F532D9" w:rsidRDefault="00F532D9" w:rsidP="00A9767F">
      <w:pPr>
        <w:pStyle w:val="-"/>
        <w:rPr>
          <w:rtl/>
        </w:rPr>
      </w:pPr>
      <w:bookmarkStart w:id="31146" w:name="ET_speakercontinue_6157_23"/>
      <w:r w:rsidRPr="005917FF">
        <w:rPr>
          <w:rStyle w:val="TagStyle"/>
          <w:rtl/>
        </w:rPr>
        <w:t xml:space="preserve"> &lt;&lt; דובר_המשך &gt;&gt;</w:t>
      </w:r>
      <w:r w:rsidRPr="009402CD">
        <w:rPr>
          <w:rStyle w:val="TagStyle"/>
          <w:rtl/>
        </w:rPr>
        <w:t xml:space="preserve"> </w:t>
      </w:r>
      <w:r>
        <w:rPr>
          <w:rtl/>
        </w:rPr>
        <w:t>שמחה רוטמן (הציונות הדתית):</w:t>
      </w:r>
      <w:r w:rsidRPr="009402CD">
        <w:rPr>
          <w:rStyle w:val="TagStyle"/>
          <w:rtl/>
        </w:rPr>
        <w:t xml:space="preserve"> </w:t>
      </w:r>
      <w:r w:rsidRPr="005917FF">
        <w:rPr>
          <w:rStyle w:val="TagStyle"/>
          <w:rtl/>
        </w:rPr>
        <w:t>&lt;&lt; דובר_המשך &gt;&gt;</w:t>
      </w:r>
      <w:r>
        <w:rPr>
          <w:rtl/>
        </w:rPr>
        <w:t xml:space="preserve">   </w:t>
      </w:r>
      <w:bookmarkEnd w:id="31146"/>
    </w:p>
    <w:p w:rsidR="00F532D9" w:rsidRDefault="00F532D9" w:rsidP="00356EAB">
      <w:pPr>
        <w:rPr>
          <w:rtl/>
          <w:lang w:eastAsia="he-IL"/>
        </w:rPr>
      </w:pPr>
    </w:p>
    <w:p w:rsidR="00F532D9" w:rsidRDefault="00F532D9" w:rsidP="00A9767F">
      <w:pPr>
        <w:rPr>
          <w:rtl/>
          <w:lang w:eastAsia="he-IL"/>
        </w:rPr>
      </w:pPr>
      <w:r>
        <w:rPr>
          <w:rFonts w:hint="cs"/>
          <w:rtl/>
          <w:lang w:eastAsia="he-IL"/>
        </w:rPr>
        <w:t>בסדר. בסדר גמור.</w:t>
      </w:r>
    </w:p>
    <w:p w:rsidR="00F532D9" w:rsidRDefault="00F532D9" w:rsidP="00A9767F">
      <w:pPr>
        <w:rPr>
          <w:rtl/>
          <w:lang w:eastAsia="he-IL"/>
        </w:rPr>
      </w:pPr>
    </w:p>
    <w:p w:rsidR="00F532D9" w:rsidRDefault="00F532D9" w:rsidP="00A9767F">
      <w:pPr>
        <w:pStyle w:val="af5"/>
        <w:rPr>
          <w:rtl/>
        </w:rPr>
      </w:pPr>
      <w:r w:rsidRPr="005917FF">
        <w:rPr>
          <w:rStyle w:val="TagStyle"/>
          <w:rtl/>
        </w:rPr>
        <w:t xml:space="preserve"> &lt;&lt; קריאה &gt;&gt;</w:t>
      </w:r>
      <w:r w:rsidRPr="009402CD">
        <w:rPr>
          <w:rStyle w:val="TagStyle"/>
          <w:rtl/>
        </w:rPr>
        <w:t xml:space="preserve"> </w:t>
      </w:r>
      <w:r>
        <w:rPr>
          <w:rtl/>
        </w:rPr>
        <w:t>אורלי לוי אבקסיס (הליכוד):</w:t>
      </w:r>
      <w:r w:rsidRPr="009402CD">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השאלה היא </w:t>
      </w:r>
      <w:bookmarkStart w:id="31147" w:name="_ETM_Q74_394861"/>
      <w:bookmarkEnd w:id="31147"/>
      <w:r>
        <w:rPr>
          <w:rFonts w:hint="cs"/>
          <w:rtl/>
          <w:lang w:eastAsia="he-IL"/>
        </w:rPr>
        <w:t xml:space="preserve">אם יעשו תהליך המרה. </w:t>
      </w:r>
    </w:p>
    <w:p w:rsidR="00F532D9" w:rsidRDefault="00F532D9" w:rsidP="00A9767F">
      <w:pPr>
        <w:rPr>
          <w:rtl/>
          <w:lang w:eastAsia="he-IL"/>
        </w:rPr>
      </w:pPr>
      <w:bookmarkStart w:id="31148" w:name="_ETM_Q74_386000"/>
      <w:bookmarkEnd w:id="31148"/>
    </w:p>
    <w:p w:rsidR="00F532D9" w:rsidRDefault="00F532D9" w:rsidP="00A9767F">
      <w:pPr>
        <w:pStyle w:val="af5"/>
        <w:rPr>
          <w:rtl/>
        </w:rPr>
      </w:pPr>
      <w:bookmarkStart w:id="31149" w:name="ET_interruption_6142_25"/>
      <w:r w:rsidRPr="005917FF">
        <w:rPr>
          <w:rStyle w:val="TagStyle"/>
          <w:rtl/>
        </w:rPr>
        <w:t xml:space="preserve"> &lt;&lt; קריאה &gt;&gt;</w:t>
      </w:r>
      <w:r w:rsidRPr="009402CD">
        <w:rPr>
          <w:rStyle w:val="TagStyle"/>
          <w:rtl/>
        </w:rPr>
        <w:t xml:space="preserve"> </w:t>
      </w:r>
      <w:r>
        <w:rPr>
          <w:rtl/>
        </w:rPr>
        <w:t>אריה מכלוף דרעי (ש"ס):</w:t>
      </w:r>
      <w:r w:rsidRPr="009402CD">
        <w:rPr>
          <w:rStyle w:val="TagStyle"/>
          <w:rtl/>
        </w:rPr>
        <w:t xml:space="preserve"> </w:t>
      </w:r>
      <w:r w:rsidRPr="005917FF">
        <w:rPr>
          <w:rStyle w:val="TagStyle"/>
          <w:rtl/>
        </w:rPr>
        <w:t>&lt;&lt; קריאה &gt;&gt;</w:t>
      </w:r>
      <w:r>
        <w:rPr>
          <w:rtl/>
        </w:rPr>
        <w:t xml:space="preserve">   </w:t>
      </w:r>
      <w:bookmarkEnd w:id="31149"/>
    </w:p>
    <w:p w:rsidR="00F532D9" w:rsidRDefault="00F532D9" w:rsidP="00356EAB">
      <w:pPr>
        <w:rPr>
          <w:rtl/>
          <w:lang w:eastAsia="he-IL"/>
        </w:rPr>
      </w:pPr>
    </w:p>
    <w:p w:rsidR="00F532D9" w:rsidRDefault="00F532D9" w:rsidP="00A9767F">
      <w:pPr>
        <w:rPr>
          <w:rtl/>
          <w:lang w:eastAsia="he-IL"/>
        </w:rPr>
      </w:pPr>
      <w:bookmarkStart w:id="31150" w:name="_ETM_Q74_389000"/>
      <w:bookmarkEnd w:id="31150"/>
      <w:r>
        <w:rPr>
          <w:rFonts w:hint="cs"/>
          <w:rtl/>
          <w:lang w:eastAsia="he-IL"/>
        </w:rPr>
        <w:t xml:space="preserve">בינתיים </w:t>
      </w:r>
      <w:bookmarkStart w:id="31151" w:name="_ETM_Q74_387000"/>
      <w:bookmarkEnd w:id="31151"/>
      <w:r>
        <w:rPr>
          <w:rFonts w:hint="cs"/>
          <w:rtl/>
          <w:lang w:eastAsia="he-IL"/>
        </w:rPr>
        <w:t>הסתננו כמה לבג"ץ.</w:t>
      </w:r>
    </w:p>
    <w:p w:rsidR="00F532D9" w:rsidRDefault="00F532D9" w:rsidP="00A9767F">
      <w:pPr>
        <w:rPr>
          <w:rtl/>
          <w:lang w:eastAsia="he-IL"/>
        </w:rPr>
      </w:pPr>
      <w:bookmarkStart w:id="31152" w:name="_ETM_Q74_390000"/>
      <w:bookmarkEnd w:id="31152"/>
    </w:p>
    <w:p w:rsidR="00F532D9" w:rsidRDefault="00F532D9" w:rsidP="00A9767F">
      <w:pPr>
        <w:pStyle w:val="af6"/>
        <w:rPr>
          <w:rtl/>
        </w:rPr>
      </w:pPr>
      <w:r w:rsidRPr="005917FF">
        <w:rPr>
          <w:rStyle w:val="TagStyle"/>
          <w:rtl/>
        </w:rPr>
        <w:t xml:space="preserve"> &lt;&lt; יור &gt;&gt;</w:t>
      </w:r>
      <w:r w:rsidRPr="009402CD">
        <w:rPr>
          <w:rStyle w:val="TagStyle"/>
          <w:rtl/>
        </w:rPr>
        <w:t xml:space="preserve"> </w:t>
      </w:r>
      <w:r>
        <w:rPr>
          <w:rtl/>
        </w:rPr>
        <w:t>היו"ר איתן גינזבורג:</w:t>
      </w:r>
      <w:r w:rsidRPr="009402CD">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FB5B95">
      <w:pPr>
        <w:rPr>
          <w:rtl/>
          <w:lang w:eastAsia="he-IL"/>
        </w:rPr>
      </w:pPr>
      <w:bookmarkStart w:id="31153" w:name="_ETM_Q74_391000"/>
      <w:bookmarkEnd w:id="31153"/>
      <w:r>
        <w:rPr>
          <w:rFonts w:hint="cs"/>
          <w:rtl/>
          <w:lang w:eastAsia="he-IL"/>
        </w:rPr>
        <w:t xml:space="preserve">אני מקווה שכמו שחומות יריחו, אדוני השר לשעבר </w:t>
      </w:r>
      <w:bookmarkStart w:id="31154" w:name="_ETM_Q74_397000"/>
      <w:bookmarkEnd w:id="31154"/>
      <w:r>
        <w:rPr>
          <w:rFonts w:hint="cs"/>
          <w:rtl/>
          <w:lang w:eastAsia="he-IL"/>
        </w:rPr>
        <w:t xml:space="preserve">אריה דרעי, אני מקווה שכמו שחומות יריחו אחרי שבע פעמים </w:t>
      </w:r>
      <w:bookmarkStart w:id="31155" w:name="_ETM_Q74_398000"/>
      <w:bookmarkEnd w:id="31155"/>
      <w:r>
        <w:rPr>
          <w:rFonts w:hint="cs"/>
          <w:rtl/>
          <w:lang w:eastAsia="he-IL"/>
        </w:rPr>
        <w:t xml:space="preserve">נפלו, אם נגיד שבע פעמים "יסתננו כמה ימנים לבג"ץ" גם </w:t>
      </w:r>
      <w:bookmarkStart w:id="31156" w:name="_ETM_Q74_403000"/>
      <w:bookmarkEnd w:id="31156"/>
      <w:r>
        <w:rPr>
          <w:rFonts w:hint="cs"/>
          <w:rtl/>
          <w:lang w:eastAsia="he-IL"/>
        </w:rPr>
        <w:t xml:space="preserve">החומות של בג"ץ ייפלו. אבל אני מקווה שאחרי שיגיעו כמה </w:t>
      </w:r>
      <w:bookmarkStart w:id="31157" w:name="_ETM_Q74_405000"/>
      <w:bookmarkEnd w:id="31157"/>
      <w:r>
        <w:rPr>
          <w:rFonts w:hint="cs"/>
          <w:rtl/>
          <w:lang w:eastAsia="he-IL"/>
        </w:rPr>
        <w:t>אנשי ימין לבג"ץ, כשם שהשמאל פתאום הפך לתומך בסגירת גל"צ,</w:t>
      </w:r>
      <w:bookmarkStart w:id="31158" w:name="_ETM_Q74_410000"/>
      <w:bookmarkEnd w:id="31158"/>
      <w:r>
        <w:rPr>
          <w:rFonts w:hint="cs"/>
          <w:rtl/>
          <w:lang w:eastAsia="he-IL"/>
        </w:rPr>
        <w:t xml:space="preserve"> השמאל יתחיל לתמוך </w:t>
      </w:r>
      <w:r w:rsidR="00FB5B95">
        <w:rPr>
          <w:rFonts w:hint="cs"/>
          <w:rtl/>
          <w:lang w:eastAsia="he-IL"/>
        </w:rPr>
        <w:t xml:space="preserve">גם </w:t>
      </w:r>
      <w:r>
        <w:rPr>
          <w:rFonts w:hint="cs"/>
          <w:rtl/>
          <w:lang w:eastAsia="he-IL"/>
        </w:rPr>
        <w:t>בסגירת בג"ץ.</w:t>
      </w:r>
    </w:p>
    <w:p w:rsidR="00F532D9" w:rsidRDefault="00F532D9" w:rsidP="00A9767F">
      <w:pPr>
        <w:rPr>
          <w:rtl/>
          <w:lang w:eastAsia="he-IL"/>
        </w:rPr>
      </w:pPr>
      <w:bookmarkStart w:id="31159" w:name="_ETM_Q74_412000"/>
      <w:bookmarkEnd w:id="31159"/>
    </w:p>
    <w:p w:rsidR="00F532D9" w:rsidRDefault="00F532D9" w:rsidP="00A9767F">
      <w:pPr>
        <w:pStyle w:val="af5"/>
        <w:rPr>
          <w:rtl/>
        </w:rPr>
      </w:pPr>
      <w:bookmarkStart w:id="31160" w:name="ET_interruption_5768_27"/>
      <w:r w:rsidRPr="005917FF">
        <w:rPr>
          <w:rStyle w:val="TagStyle"/>
          <w:rtl/>
        </w:rPr>
        <w:t xml:space="preserve"> &lt;&lt; קריאה &gt;&gt;</w:t>
      </w:r>
      <w:r w:rsidRPr="009402CD">
        <w:rPr>
          <w:rStyle w:val="TagStyle"/>
          <w:rtl/>
        </w:rPr>
        <w:t xml:space="preserve"> </w:t>
      </w:r>
      <w:r>
        <w:rPr>
          <w:rtl/>
        </w:rPr>
        <w:t>קרן ברק (הליכוד):</w:t>
      </w:r>
      <w:r w:rsidRPr="009402CD">
        <w:rPr>
          <w:rStyle w:val="TagStyle"/>
          <w:rtl/>
        </w:rPr>
        <w:t xml:space="preserve"> </w:t>
      </w:r>
      <w:r w:rsidRPr="005917FF">
        <w:rPr>
          <w:rStyle w:val="TagStyle"/>
          <w:rtl/>
        </w:rPr>
        <w:t>&lt;&lt; קריאה &gt;&gt;</w:t>
      </w:r>
      <w:r>
        <w:rPr>
          <w:rtl/>
        </w:rPr>
        <w:t xml:space="preserve">   </w:t>
      </w:r>
      <w:bookmarkEnd w:id="31160"/>
    </w:p>
    <w:p w:rsidR="00F532D9" w:rsidRDefault="00F532D9" w:rsidP="00356EAB">
      <w:pPr>
        <w:rPr>
          <w:rtl/>
          <w:lang w:eastAsia="he-IL"/>
        </w:rPr>
      </w:pPr>
    </w:p>
    <w:p w:rsidR="00F532D9" w:rsidRDefault="00F532D9" w:rsidP="00A9767F">
      <w:pPr>
        <w:rPr>
          <w:rtl/>
          <w:lang w:eastAsia="he-IL"/>
        </w:rPr>
      </w:pPr>
      <w:bookmarkStart w:id="31161" w:name="_ETM_Q74_411000"/>
      <w:bookmarkEnd w:id="31161"/>
      <w:r>
        <w:rPr>
          <w:rFonts w:hint="cs"/>
          <w:rtl/>
          <w:lang w:eastAsia="he-IL"/>
        </w:rPr>
        <w:t xml:space="preserve">יפה. </w:t>
      </w:r>
    </w:p>
    <w:p w:rsidR="00F532D9" w:rsidRDefault="00F532D9" w:rsidP="00A9767F">
      <w:pPr>
        <w:rPr>
          <w:rtl/>
          <w:lang w:eastAsia="he-IL"/>
        </w:rPr>
      </w:pPr>
    </w:p>
    <w:p w:rsidR="00F532D9" w:rsidRDefault="00F532D9" w:rsidP="00A9767F">
      <w:pPr>
        <w:pStyle w:val="af5"/>
        <w:rPr>
          <w:rtl/>
        </w:rPr>
      </w:pPr>
      <w:bookmarkStart w:id="31162" w:name="ET_interruption_6142_28"/>
      <w:r w:rsidRPr="005917FF">
        <w:rPr>
          <w:rStyle w:val="TagStyle"/>
          <w:rtl/>
        </w:rPr>
        <w:t xml:space="preserve"> &lt;&lt; קריאה &gt;&gt;</w:t>
      </w:r>
      <w:r w:rsidRPr="009402CD">
        <w:rPr>
          <w:rStyle w:val="TagStyle"/>
          <w:rtl/>
        </w:rPr>
        <w:t xml:space="preserve"> </w:t>
      </w:r>
      <w:r>
        <w:rPr>
          <w:rtl/>
        </w:rPr>
        <w:t>אריה מכלוף דרעי (ש"ס):</w:t>
      </w:r>
      <w:r w:rsidRPr="009402CD">
        <w:rPr>
          <w:rStyle w:val="TagStyle"/>
          <w:rtl/>
        </w:rPr>
        <w:t xml:space="preserve"> </w:t>
      </w:r>
      <w:r w:rsidRPr="005917FF">
        <w:rPr>
          <w:rStyle w:val="TagStyle"/>
          <w:rtl/>
        </w:rPr>
        <w:t>&lt;&lt; קריאה &gt;&gt;</w:t>
      </w:r>
      <w:r>
        <w:rPr>
          <w:rtl/>
        </w:rPr>
        <w:t xml:space="preserve">   </w:t>
      </w:r>
      <w:bookmarkEnd w:id="31162"/>
    </w:p>
    <w:p w:rsidR="00F532D9" w:rsidRDefault="00F532D9" w:rsidP="00356EAB">
      <w:pPr>
        <w:rPr>
          <w:rtl/>
          <w:lang w:eastAsia="he-IL"/>
        </w:rPr>
      </w:pPr>
    </w:p>
    <w:p w:rsidR="00F532D9" w:rsidRDefault="00F532D9" w:rsidP="00A9767F">
      <w:pPr>
        <w:rPr>
          <w:rtl/>
          <w:lang w:eastAsia="he-IL"/>
        </w:rPr>
      </w:pPr>
      <w:r>
        <w:rPr>
          <w:rFonts w:hint="cs"/>
          <w:rtl/>
          <w:lang w:eastAsia="he-IL"/>
        </w:rPr>
        <w:t>אשרי המאמין.</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9402CD">
        <w:rPr>
          <w:rStyle w:val="TagStyle"/>
          <w:rtl/>
        </w:rPr>
        <w:t xml:space="preserve"> </w:t>
      </w:r>
      <w:r>
        <w:rPr>
          <w:rtl/>
        </w:rPr>
        <w:t>היו"ר איתן גינזבורג:</w:t>
      </w:r>
      <w:r w:rsidRPr="009402CD">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כפי שאמר השר</w:t>
      </w:r>
      <w:bookmarkStart w:id="31163" w:name="_ETM_Q74_418000"/>
      <w:bookmarkEnd w:id="31163"/>
      <w:r>
        <w:rPr>
          <w:rFonts w:hint="cs"/>
          <w:rtl/>
          <w:lang w:eastAsia="he-IL"/>
        </w:rPr>
        <w:t xml:space="preserve"> דרעי </w:t>
      </w:r>
      <w:r>
        <w:rPr>
          <w:rFonts w:hint="eastAsia"/>
          <w:rtl/>
          <w:lang w:eastAsia="he-IL"/>
        </w:rPr>
        <w:t xml:space="preserve">– </w:t>
      </w:r>
      <w:r>
        <w:rPr>
          <w:rFonts w:hint="cs"/>
          <w:rtl/>
          <w:lang w:eastAsia="he-IL"/>
        </w:rPr>
        <w:t>יעלה ויבוא.</w:t>
      </w:r>
    </w:p>
    <w:p w:rsidR="00F532D9" w:rsidRDefault="00F532D9" w:rsidP="00A9767F">
      <w:pPr>
        <w:rPr>
          <w:rtl/>
          <w:lang w:eastAsia="he-IL"/>
        </w:rPr>
      </w:pPr>
      <w:bookmarkStart w:id="31164" w:name="_ETM_Q74_419000"/>
      <w:bookmarkEnd w:id="31164"/>
    </w:p>
    <w:p w:rsidR="00F532D9" w:rsidRDefault="00F532D9" w:rsidP="00A9767F">
      <w:pPr>
        <w:pStyle w:val="af5"/>
        <w:rPr>
          <w:rtl/>
        </w:rPr>
      </w:pPr>
      <w:r w:rsidRPr="005917FF">
        <w:rPr>
          <w:rStyle w:val="TagStyle"/>
          <w:rtl/>
        </w:rPr>
        <w:t xml:space="preserve"> &lt;&lt; קריאה &gt;&gt;</w:t>
      </w:r>
      <w:r w:rsidRPr="009402CD">
        <w:rPr>
          <w:rStyle w:val="TagStyle"/>
          <w:rtl/>
        </w:rPr>
        <w:t xml:space="preserve"> </w:t>
      </w:r>
      <w:r>
        <w:rPr>
          <w:rtl/>
        </w:rPr>
        <w:t>אורלי לוי אבקסיס (הליכוד):</w:t>
      </w:r>
      <w:r w:rsidRPr="009402CD">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bookmarkStart w:id="31165" w:name="_ETM_Q74_421000"/>
      <w:bookmarkEnd w:id="31165"/>
      <w:r>
        <w:rPr>
          <w:rFonts w:hint="cs"/>
          <w:rtl/>
          <w:lang w:eastAsia="he-IL"/>
        </w:rPr>
        <w:t>– – –</w:t>
      </w:r>
      <w:r w:rsidR="00F532D9">
        <w:rPr>
          <w:rFonts w:hint="cs"/>
          <w:rtl/>
          <w:lang w:eastAsia="he-IL"/>
        </w:rPr>
        <w:t xml:space="preserve"> ברדוגו אחד </w:t>
      </w:r>
      <w:r>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31166" w:name="ET_yor_6244_32"/>
      <w:r w:rsidRPr="005917FF">
        <w:rPr>
          <w:rStyle w:val="TagStyle"/>
          <w:rtl/>
        </w:rPr>
        <w:t xml:space="preserve"> &lt;&lt; יור &gt;&gt;</w:t>
      </w:r>
      <w:r w:rsidRPr="009402CD">
        <w:rPr>
          <w:rStyle w:val="TagStyle"/>
          <w:rtl/>
        </w:rPr>
        <w:t xml:space="preserve"> </w:t>
      </w:r>
      <w:r>
        <w:rPr>
          <w:rtl/>
        </w:rPr>
        <w:t>היו"ר איתן גינזבורג:</w:t>
      </w:r>
      <w:r w:rsidRPr="009402CD">
        <w:rPr>
          <w:rStyle w:val="TagStyle"/>
          <w:rtl/>
        </w:rPr>
        <w:t xml:space="preserve"> </w:t>
      </w:r>
      <w:r w:rsidRPr="005917FF">
        <w:rPr>
          <w:rStyle w:val="TagStyle"/>
          <w:rtl/>
        </w:rPr>
        <w:t>&lt;&lt; יור &gt;&gt;</w:t>
      </w:r>
      <w:r>
        <w:rPr>
          <w:rtl/>
        </w:rPr>
        <w:t xml:space="preserve">   </w:t>
      </w:r>
      <w:bookmarkEnd w:id="31166"/>
    </w:p>
    <w:p w:rsidR="00F532D9" w:rsidRDefault="00F532D9" w:rsidP="00356EAB">
      <w:pPr>
        <w:rPr>
          <w:rtl/>
          <w:lang w:eastAsia="he-IL"/>
        </w:rPr>
      </w:pPr>
    </w:p>
    <w:p w:rsidR="00F532D9" w:rsidRPr="009402CD" w:rsidRDefault="00F532D9" w:rsidP="00A9767F">
      <w:pPr>
        <w:rPr>
          <w:rtl/>
          <w:lang w:eastAsia="he-IL"/>
        </w:rPr>
      </w:pPr>
      <w:r>
        <w:rPr>
          <w:rFonts w:hint="cs"/>
          <w:rtl/>
          <w:lang w:eastAsia="he-IL"/>
        </w:rPr>
        <w:t xml:space="preserve">אחריו יוזמן השר לשעבר, סגן השר, פרוש. </w:t>
      </w:r>
    </w:p>
    <w:p w:rsidR="00F532D9" w:rsidRDefault="00F532D9" w:rsidP="00A9767F">
      <w:pPr>
        <w:rPr>
          <w:rtl/>
          <w:lang w:eastAsia="he-IL"/>
        </w:rPr>
      </w:pPr>
      <w:bookmarkStart w:id="31167" w:name="_ETM_Q74_425000"/>
      <w:bookmarkEnd w:id="31167"/>
    </w:p>
    <w:p w:rsidR="00F532D9" w:rsidRDefault="00F532D9" w:rsidP="00A9767F">
      <w:pPr>
        <w:pStyle w:val="a4"/>
        <w:rPr>
          <w:rtl/>
        </w:rPr>
      </w:pPr>
      <w:bookmarkStart w:id="31168" w:name="ET_speaker_6142_31"/>
      <w:r w:rsidRPr="005917FF">
        <w:rPr>
          <w:rStyle w:val="TagStyle"/>
          <w:rtl/>
        </w:rPr>
        <w:t xml:space="preserve"> &lt;&lt; דובר &gt;&gt;</w:t>
      </w:r>
      <w:r w:rsidRPr="009402CD">
        <w:rPr>
          <w:rStyle w:val="TagStyle"/>
          <w:rtl/>
        </w:rPr>
        <w:t xml:space="preserve"> </w:t>
      </w:r>
      <w:bookmarkStart w:id="31169" w:name="_Toc76302022"/>
      <w:r>
        <w:rPr>
          <w:rtl/>
        </w:rPr>
        <w:t>אריה מכלוף דרעי (ש"ס):</w:t>
      </w:r>
      <w:bookmarkEnd w:id="31169"/>
      <w:r w:rsidRPr="009402CD">
        <w:rPr>
          <w:rStyle w:val="TagStyle"/>
          <w:rtl/>
        </w:rPr>
        <w:t xml:space="preserve"> </w:t>
      </w:r>
      <w:r w:rsidRPr="005917FF">
        <w:rPr>
          <w:rStyle w:val="TagStyle"/>
          <w:rtl/>
        </w:rPr>
        <w:t>&lt;&lt; דובר &gt;&gt;</w:t>
      </w:r>
      <w:r>
        <w:rPr>
          <w:rtl/>
        </w:rPr>
        <w:t xml:space="preserve">   </w:t>
      </w:r>
      <w:bookmarkEnd w:id="31168"/>
    </w:p>
    <w:p w:rsidR="00F532D9" w:rsidRDefault="00F532D9" w:rsidP="00356EAB">
      <w:pPr>
        <w:rPr>
          <w:rtl/>
          <w:lang w:eastAsia="he-IL"/>
        </w:rPr>
      </w:pPr>
    </w:p>
    <w:p w:rsidR="00F532D9" w:rsidRDefault="00F532D9" w:rsidP="00A9767F">
      <w:pPr>
        <w:rPr>
          <w:rtl/>
          <w:lang w:eastAsia="he-IL"/>
        </w:rPr>
      </w:pPr>
      <w:bookmarkStart w:id="31170" w:name="_ETM_Q74_428000"/>
      <w:bookmarkEnd w:id="31170"/>
      <w:r>
        <w:rPr>
          <w:rFonts w:hint="cs"/>
          <w:rtl/>
          <w:lang w:eastAsia="he-IL"/>
        </w:rPr>
        <w:t>אדוני</w:t>
      </w:r>
      <w:bookmarkStart w:id="31171" w:name="_ETM_Q74_432000"/>
      <w:bookmarkEnd w:id="31171"/>
      <w:r>
        <w:rPr>
          <w:rFonts w:hint="cs"/>
          <w:rtl/>
          <w:lang w:eastAsia="he-IL"/>
        </w:rPr>
        <w:t xml:space="preserve"> היושב-ראש, חברי הכנסת, </w:t>
      </w:r>
      <w:bookmarkStart w:id="31172" w:name="_ETM_Q74_443000"/>
      <w:bookmarkEnd w:id="31172"/>
      <w:r>
        <w:rPr>
          <w:rFonts w:hint="cs"/>
          <w:rtl/>
          <w:lang w:eastAsia="he-IL"/>
        </w:rPr>
        <w:t>ערב טוב; לילה זה עדיין לא.</w:t>
      </w:r>
    </w:p>
    <w:p w:rsidR="00F532D9" w:rsidRDefault="00F532D9" w:rsidP="00A9767F">
      <w:pPr>
        <w:rPr>
          <w:rtl/>
          <w:lang w:eastAsia="he-IL"/>
        </w:rPr>
      </w:pPr>
      <w:bookmarkStart w:id="31173" w:name="_ETM_Q74_448000"/>
      <w:bookmarkEnd w:id="31173"/>
    </w:p>
    <w:p w:rsidR="00F532D9" w:rsidRDefault="00F532D9" w:rsidP="00A9767F">
      <w:pPr>
        <w:pStyle w:val="af5"/>
        <w:rPr>
          <w:rtl/>
        </w:rPr>
      </w:pPr>
      <w:bookmarkStart w:id="31174" w:name="ET_interruption_5768_33"/>
      <w:r w:rsidRPr="005917FF">
        <w:rPr>
          <w:rStyle w:val="TagStyle"/>
          <w:rtl/>
        </w:rPr>
        <w:t xml:space="preserve"> &lt;&lt; קריאה &gt;&gt;</w:t>
      </w:r>
      <w:r w:rsidRPr="009402CD">
        <w:rPr>
          <w:rStyle w:val="TagStyle"/>
          <w:rtl/>
        </w:rPr>
        <w:t xml:space="preserve"> </w:t>
      </w:r>
      <w:r>
        <w:rPr>
          <w:rtl/>
        </w:rPr>
        <w:t>קרן ברק (הליכוד):</w:t>
      </w:r>
      <w:r w:rsidRPr="009402CD">
        <w:rPr>
          <w:rStyle w:val="TagStyle"/>
          <w:rtl/>
        </w:rPr>
        <w:t xml:space="preserve"> </w:t>
      </w:r>
      <w:r w:rsidRPr="005917FF">
        <w:rPr>
          <w:rStyle w:val="TagStyle"/>
          <w:rtl/>
        </w:rPr>
        <w:t>&lt;&lt; קריאה &gt;&gt;</w:t>
      </w:r>
      <w:r>
        <w:rPr>
          <w:rtl/>
        </w:rPr>
        <w:t xml:space="preserve">   </w:t>
      </w:r>
      <w:bookmarkEnd w:id="31174"/>
    </w:p>
    <w:p w:rsidR="00F532D9" w:rsidRDefault="00F532D9" w:rsidP="00356EAB">
      <w:pPr>
        <w:rPr>
          <w:rtl/>
          <w:lang w:eastAsia="he-IL"/>
        </w:rPr>
      </w:pPr>
    </w:p>
    <w:p w:rsidR="00F532D9" w:rsidRDefault="00F532D9" w:rsidP="00A9767F">
      <w:pPr>
        <w:rPr>
          <w:rtl/>
          <w:lang w:eastAsia="he-IL"/>
        </w:rPr>
      </w:pPr>
      <w:r>
        <w:rPr>
          <w:rFonts w:hint="cs"/>
          <w:rtl/>
          <w:lang w:eastAsia="he-IL"/>
        </w:rPr>
        <w:t>אנחנו לא יודעים באיזה יום אנחנו.</w:t>
      </w:r>
    </w:p>
    <w:p w:rsidR="00F532D9" w:rsidRDefault="00F532D9" w:rsidP="00A9767F">
      <w:pPr>
        <w:rPr>
          <w:rtl/>
          <w:lang w:eastAsia="he-IL"/>
        </w:rPr>
      </w:pPr>
    </w:p>
    <w:p w:rsidR="00F532D9" w:rsidRDefault="00F532D9" w:rsidP="00A9767F">
      <w:pPr>
        <w:pStyle w:val="-"/>
        <w:rPr>
          <w:rtl/>
        </w:rPr>
      </w:pPr>
      <w:bookmarkStart w:id="31175" w:name="ET_speakercontinue_6142_34"/>
      <w:r w:rsidRPr="005917FF">
        <w:rPr>
          <w:rStyle w:val="TagStyle"/>
          <w:rtl/>
        </w:rPr>
        <w:t xml:space="preserve"> &lt;&lt; דובר_המשך &gt;&gt;</w:t>
      </w:r>
      <w:r w:rsidRPr="009402CD">
        <w:rPr>
          <w:rStyle w:val="TagStyle"/>
          <w:rtl/>
        </w:rPr>
        <w:t xml:space="preserve"> </w:t>
      </w:r>
      <w:r>
        <w:rPr>
          <w:rtl/>
        </w:rPr>
        <w:t>אריה מכלוף דרעי (ש"ס):</w:t>
      </w:r>
      <w:r w:rsidRPr="009402CD">
        <w:rPr>
          <w:rStyle w:val="TagStyle"/>
          <w:rtl/>
        </w:rPr>
        <w:t xml:space="preserve"> </w:t>
      </w:r>
      <w:r w:rsidRPr="005917FF">
        <w:rPr>
          <w:rStyle w:val="TagStyle"/>
          <w:rtl/>
        </w:rPr>
        <w:t>&lt;&lt; דובר_המשך &gt;&gt;</w:t>
      </w:r>
      <w:r>
        <w:rPr>
          <w:rtl/>
        </w:rPr>
        <w:t xml:space="preserve">   </w:t>
      </w:r>
      <w:bookmarkEnd w:id="31175"/>
    </w:p>
    <w:p w:rsidR="00F532D9" w:rsidRDefault="00F532D9" w:rsidP="00356EAB">
      <w:pPr>
        <w:rPr>
          <w:rtl/>
          <w:lang w:eastAsia="he-IL"/>
        </w:rPr>
      </w:pPr>
    </w:p>
    <w:p w:rsidR="00F532D9" w:rsidRDefault="00F532D9" w:rsidP="00A9767F">
      <w:pPr>
        <w:rPr>
          <w:rtl/>
          <w:lang w:eastAsia="he-IL"/>
        </w:rPr>
      </w:pPr>
      <w:r>
        <w:rPr>
          <w:rFonts w:hint="cs"/>
          <w:rtl/>
          <w:lang w:eastAsia="he-IL"/>
        </w:rPr>
        <w:t>ערב טוב.</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9402CD">
        <w:rPr>
          <w:rStyle w:val="TagStyle"/>
          <w:rtl/>
        </w:rPr>
        <w:t xml:space="preserve"> </w:t>
      </w:r>
      <w:r>
        <w:rPr>
          <w:rtl/>
        </w:rPr>
        <w:t>היו"ר איתן גינזבורג:</w:t>
      </w:r>
      <w:r w:rsidRPr="009402CD">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איבדנו תחושת ימים.</w:t>
      </w:r>
    </w:p>
    <w:p w:rsidR="00F532D9" w:rsidRDefault="00F532D9" w:rsidP="00A9767F">
      <w:pPr>
        <w:rPr>
          <w:rtl/>
          <w:lang w:eastAsia="he-IL"/>
        </w:rPr>
      </w:pPr>
    </w:p>
    <w:p w:rsidR="00F532D9" w:rsidRDefault="00F532D9" w:rsidP="00A9767F">
      <w:pPr>
        <w:pStyle w:val="KeepWithNext"/>
        <w:rPr>
          <w:rStyle w:val="TagStyle"/>
          <w:b/>
          <w:bCs/>
          <w:u w:val="single"/>
          <w:rtl/>
          <w:lang w:eastAsia="he-IL"/>
        </w:rPr>
      </w:pPr>
      <w:bookmarkStart w:id="31176" w:name="_ETM_Q74_454000"/>
      <w:bookmarkEnd w:id="31176"/>
    </w:p>
    <w:p w:rsidR="00F532D9" w:rsidRDefault="00F532D9" w:rsidP="00A9767F">
      <w:pPr>
        <w:pStyle w:val="-"/>
        <w:rPr>
          <w:rtl/>
        </w:rPr>
      </w:pPr>
      <w:bookmarkStart w:id="31177" w:name="ET_speakercontinue_6142_37"/>
      <w:r w:rsidRPr="005917FF">
        <w:rPr>
          <w:rStyle w:val="TagStyle"/>
          <w:rtl/>
        </w:rPr>
        <w:t xml:space="preserve"> &lt;&lt; דובר_המשך &gt;&gt;</w:t>
      </w:r>
      <w:r w:rsidRPr="009402CD">
        <w:rPr>
          <w:rStyle w:val="TagStyle"/>
          <w:rtl/>
        </w:rPr>
        <w:t xml:space="preserve"> </w:t>
      </w:r>
      <w:r>
        <w:rPr>
          <w:rtl/>
        </w:rPr>
        <w:t>אריה מכלוף דרעי (ש"ס):</w:t>
      </w:r>
      <w:r w:rsidRPr="009402CD">
        <w:rPr>
          <w:rStyle w:val="TagStyle"/>
          <w:rtl/>
        </w:rPr>
        <w:t xml:space="preserve"> </w:t>
      </w:r>
      <w:r w:rsidRPr="005917FF">
        <w:rPr>
          <w:rStyle w:val="TagStyle"/>
          <w:rtl/>
        </w:rPr>
        <w:t>&lt;&lt; דובר_המשך &gt;&gt;</w:t>
      </w:r>
      <w:r>
        <w:rPr>
          <w:rtl/>
        </w:rPr>
        <w:t xml:space="preserve">   </w:t>
      </w:r>
      <w:bookmarkEnd w:id="31177"/>
    </w:p>
    <w:p w:rsidR="00F532D9" w:rsidRDefault="00F532D9" w:rsidP="00356EAB">
      <w:pPr>
        <w:rPr>
          <w:rtl/>
          <w:lang w:eastAsia="he-IL"/>
        </w:rPr>
      </w:pPr>
    </w:p>
    <w:p w:rsidR="00FB5B95" w:rsidRDefault="00F532D9" w:rsidP="00A9767F">
      <w:pPr>
        <w:rPr>
          <w:rtl/>
          <w:lang w:eastAsia="he-IL"/>
        </w:rPr>
      </w:pPr>
      <w:bookmarkStart w:id="31178" w:name="_ETM_Q74_449000"/>
      <w:bookmarkEnd w:id="31178"/>
      <w:r>
        <w:rPr>
          <w:rFonts w:hint="cs"/>
          <w:rtl/>
          <w:lang w:eastAsia="he-IL"/>
        </w:rPr>
        <w:t xml:space="preserve">לא, לא, זה בסדר. </w:t>
      </w:r>
      <w:bookmarkStart w:id="31179" w:name="_ETM_Q74_451000"/>
      <w:bookmarkEnd w:id="31179"/>
      <w:r>
        <w:rPr>
          <w:rFonts w:hint="cs"/>
          <w:rtl/>
          <w:lang w:eastAsia="he-IL"/>
        </w:rPr>
        <w:t xml:space="preserve">הלילה עוד צעיר, איך שאומרים. </w:t>
      </w:r>
    </w:p>
    <w:p w:rsidR="00FB5B95" w:rsidRDefault="00FB5B95" w:rsidP="00A9767F">
      <w:pPr>
        <w:rPr>
          <w:rtl/>
          <w:lang w:eastAsia="he-IL"/>
        </w:rPr>
      </w:pPr>
    </w:p>
    <w:p w:rsidR="00F532D9" w:rsidRDefault="00F532D9" w:rsidP="00A9767F">
      <w:pPr>
        <w:rPr>
          <w:rtl/>
          <w:lang w:eastAsia="he-IL"/>
        </w:rPr>
      </w:pPr>
      <w:r>
        <w:rPr>
          <w:rFonts w:hint="cs"/>
          <w:rtl/>
          <w:lang w:eastAsia="he-IL"/>
        </w:rPr>
        <w:t xml:space="preserve">בשעה האחרונה התבשרנו מהעיתונאים </w:t>
      </w:r>
      <w:bookmarkStart w:id="31180" w:name="_ETM_Q74_461000"/>
      <w:bookmarkEnd w:id="31180"/>
      <w:r>
        <w:rPr>
          <w:rFonts w:hint="cs"/>
          <w:rtl/>
          <w:lang w:eastAsia="he-IL"/>
        </w:rPr>
        <w:t xml:space="preserve">שראש המל"ל הגיש את התפטרותו. </w:t>
      </w:r>
    </w:p>
    <w:p w:rsidR="00F532D9" w:rsidRDefault="00F532D9" w:rsidP="00A9767F">
      <w:pPr>
        <w:rPr>
          <w:rtl/>
          <w:lang w:eastAsia="he-IL"/>
        </w:rPr>
      </w:pPr>
      <w:bookmarkStart w:id="31181" w:name="_ETM_Q74_469000"/>
      <w:bookmarkEnd w:id="31181"/>
    </w:p>
    <w:p w:rsidR="00F532D9" w:rsidRDefault="00F532D9" w:rsidP="00A9767F">
      <w:pPr>
        <w:pStyle w:val="af5"/>
        <w:rPr>
          <w:rtl/>
        </w:rPr>
      </w:pPr>
      <w:r w:rsidRPr="005917FF">
        <w:rPr>
          <w:rStyle w:val="TagStyle"/>
          <w:rtl/>
        </w:rPr>
        <w:t xml:space="preserve"> &lt;&lt; קריאה &gt;&gt;</w:t>
      </w:r>
      <w:r w:rsidRPr="009402CD">
        <w:rPr>
          <w:rStyle w:val="TagStyle"/>
          <w:rtl/>
        </w:rPr>
        <w:t xml:space="preserve"> </w:t>
      </w:r>
      <w:r>
        <w:rPr>
          <w:rtl/>
        </w:rPr>
        <w:t>דוד אמסלם (הליכוד):</w:t>
      </w:r>
      <w:r w:rsidRPr="009402CD">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182" w:name="_ETM_Q74_467000"/>
      <w:bookmarkEnd w:id="31182"/>
      <w:r>
        <w:rPr>
          <w:rFonts w:hint="cs"/>
          <w:rtl/>
          <w:lang w:eastAsia="he-IL"/>
        </w:rPr>
        <w:t>הגיש את התפטרותו.</w:t>
      </w:r>
    </w:p>
    <w:p w:rsidR="00F532D9" w:rsidRDefault="00F532D9" w:rsidP="00A9767F">
      <w:pPr>
        <w:rPr>
          <w:rtl/>
          <w:lang w:eastAsia="he-IL"/>
        </w:rPr>
      </w:pPr>
    </w:p>
    <w:p w:rsidR="00F532D9" w:rsidRDefault="00F532D9" w:rsidP="00A9767F">
      <w:pPr>
        <w:pStyle w:val="-"/>
        <w:rPr>
          <w:rtl/>
        </w:rPr>
      </w:pPr>
      <w:bookmarkStart w:id="31183" w:name="ET_speakercontinue_6142_39"/>
      <w:r w:rsidRPr="005917FF">
        <w:rPr>
          <w:rStyle w:val="TagStyle"/>
          <w:rtl/>
        </w:rPr>
        <w:t xml:space="preserve"> &lt;&lt; דובר_המשך &gt;&gt;</w:t>
      </w:r>
      <w:r w:rsidRPr="009402CD">
        <w:rPr>
          <w:rStyle w:val="TagStyle"/>
          <w:rtl/>
        </w:rPr>
        <w:t xml:space="preserve"> </w:t>
      </w:r>
      <w:r>
        <w:rPr>
          <w:rtl/>
        </w:rPr>
        <w:t>אריה מכלוף דרעי (ש"ס):</w:t>
      </w:r>
      <w:r w:rsidRPr="009402CD">
        <w:rPr>
          <w:rStyle w:val="TagStyle"/>
          <w:rtl/>
        </w:rPr>
        <w:t xml:space="preserve"> </w:t>
      </w:r>
      <w:r w:rsidRPr="005917FF">
        <w:rPr>
          <w:rStyle w:val="TagStyle"/>
          <w:rtl/>
        </w:rPr>
        <w:t>&lt;&lt; דובר_המשך &gt;&gt;</w:t>
      </w:r>
      <w:r>
        <w:rPr>
          <w:rtl/>
        </w:rPr>
        <w:t xml:space="preserve">   </w:t>
      </w:r>
      <w:bookmarkEnd w:id="31183"/>
    </w:p>
    <w:p w:rsidR="00F532D9" w:rsidRDefault="00F532D9" w:rsidP="00356EAB">
      <w:pPr>
        <w:rPr>
          <w:rtl/>
          <w:lang w:eastAsia="he-IL"/>
        </w:rPr>
      </w:pPr>
    </w:p>
    <w:p w:rsidR="00F532D9" w:rsidRDefault="00F532D9" w:rsidP="00A632BC">
      <w:pPr>
        <w:rPr>
          <w:rtl/>
          <w:lang w:eastAsia="he-IL"/>
        </w:rPr>
      </w:pPr>
      <w:bookmarkStart w:id="31184" w:name="_ETM_Q74_468000"/>
      <w:bookmarkEnd w:id="31184"/>
      <w:r>
        <w:rPr>
          <w:rFonts w:hint="cs"/>
          <w:rtl/>
          <w:lang w:eastAsia="he-IL"/>
        </w:rPr>
        <w:t xml:space="preserve">הגיש את התפטרותו. אני </w:t>
      </w:r>
      <w:bookmarkStart w:id="31185" w:name="_ETM_Q74_472000"/>
      <w:bookmarkEnd w:id="31185"/>
      <w:r>
        <w:rPr>
          <w:rFonts w:hint="cs"/>
          <w:rtl/>
          <w:lang w:eastAsia="he-IL"/>
        </w:rPr>
        <w:t xml:space="preserve">מקווה שאני לא גורם לו נזק, אבל כמי שעבד </w:t>
      </w:r>
      <w:bookmarkStart w:id="31186" w:name="_ETM_Q74_479000"/>
      <w:bookmarkEnd w:id="31186"/>
      <w:r>
        <w:rPr>
          <w:rFonts w:hint="cs"/>
          <w:rtl/>
          <w:lang w:eastAsia="he-IL"/>
        </w:rPr>
        <w:t xml:space="preserve">בכמה שנים האחרונות </w:t>
      </w:r>
      <w:r w:rsidR="00A632BC">
        <w:rPr>
          <w:rFonts w:hint="eastAsia"/>
          <w:rtl/>
          <w:lang w:eastAsia="he-IL"/>
        </w:rPr>
        <w:t xml:space="preserve">– </w:t>
      </w:r>
      <w:r>
        <w:rPr>
          <w:rFonts w:hint="cs"/>
          <w:rtl/>
          <w:lang w:eastAsia="he-IL"/>
        </w:rPr>
        <w:t xml:space="preserve">וראיתי אותו בעיקר בעבודתו בקבינט, </w:t>
      </w:r>
      <w:bookmarkStart w:id="31187" w:name="_ETM_Q74_483000"/>
      <w:bookmarkEnd w:id="31187"/>
      <w:r>
        <w:rPr>
          <w:rFonts w:hint="cs"/>
          <w:rtl/>
          <w:lang w:eastAsia="he-IL"/>
        </w:rPr>
        <w:t xml:space="preserve">אבל בעיקר את מסירות הנפש שלו בתקופת הקורונה </w:t>
      </w:r>
      <w:r>
        <w:rPr>
          <w:rFonts w:hint="eastAsia"/>
          <w:rtl/>
          <w:lang w:eastAsia="he-IL"/>
        </w:rPr>
        <w:t xml:space="preserve">– </w:t>
      </w:r>
      <w:r>
        <w:rPr>
          <w:rFonts w:hint="cs"/>
          <w:rtl/>
          <w:lang w:eastAsia="he-IL"/>
        </w:rPr>
        <w:t xml:space="preserve">ממש 24 שעות ביממה, שבעה ימים בשבוע, כל מטלה, כל משימה </w:t>
      </w:r>
      <w:bookmarkStart w:id="31188" w:name="_ETM_Q74_496000"/>
      <w:bookmarkEnd w:id="31188"/>
      <w:r>
        <w:rPr>
          <w:rFonts w:hint="cs"/>
          <w:rtl/>
          <w:lang w:eastAsia="he-IL"/>
        </w:rPr>
        <w:t>הוא עשה, נוסף לתפקידיו ונוסף לנושאים המדיניים ונוסף לכל מה</w:t>
      </w:r>
      <w:bookmarkStart w:id="31189" w:name="_ETM_Q74_501000"/>
      <w:bookmarkEnd w:id="31189"/>
      <w:r>
        <w:rPr>
          <w:rFonts w:hint="cs"/>
          <w:rtl/>
          <w:lang w:eastAsia="he-IL"/>
        </w:rPr>
        <w:t xml:space="preserve"> שהוא עשה. אני חייב לומר, נער הייתי וגם זקנתי </w:t>
      </w:r>
      <w:r>
        <w:rPr>
          <w:rtl/>
          <w:lang w:eastAsia="he-IL"/>
        </w:rPr>
        <w:t>–</w:t>
      </w:r>
      <w:r>
        <w:rPr>
          <w:rFonts w:hint="cs"/>
          <w:rtl/>
          <w:lang w:eastAsia="he-IL"/>
        </w:rPr>
        <w:t xml:space="preserve"> לא ראיתי מסירות נפש בצורה כזאת של אדם </w:t>
      </w:r>
      <w:bookmarkStart w:id="31190" w:name="_ETM_Q74_509000"/>
      <w:bookmarkEnd w:id="31190"/>
      <w:r>
        <w:rPr>
          <w:rFonts w:hint="cs"/>
          <w:rtl/>
          <w:lang w:eastAsia="he-IL"/>
        </w:rPr>
        <w:t xml:space="preserve">שמאמין בשליחותו, מאמין בעשייתו, יהודי מאמין. מדהים </w:t>
      </w:r>
      <w:r>
        <w:rPr>
          <w:rFonts w:hint="eastAsia"/>
          <w:rtl/>
          <w:lang w:eastAsia="he-IL"/>
        </w:rPr>
        <w:t xml:space="preserve">– </w:t>
      </w:r>
      <w:r>
        <w:rPr>
          <w:rFonts w:hint="cs"/>
          <w:rtl/>
          <w:lang w:eastAsia="he-IL"/>
        </w:rPr>
        <w:t>גם תלמיד חכם. מדי פעם</w:t>
      </w:r>
      <w:r w:rsidR="00A632BC">
        <w:rPr>
          <w:rFonts w:hint="cs"/>
          <w:rtl/>
          <w:lang w:eastAsia="he-IL"/>
        </w:rPr>
        <w:t>,</w:t>
      </w:r>
      <w:r>
        <w:rPr>
          <w:rFonts w:hint="cs"/>
          <w:rtl/>
          <w:lang w:eastAsia="he-IL"/>
        </w:rPr>
        <w:t xml:space="preserve"> כשהיו כמה דקות זמן, עוד יכולנו </w:t>
      </w:r>
      <w:bookmarkStart w:id="31191" w:name="_ETM_Q74_521000"/>
      <w:bookmarkEnd w:id="31191"/>
      <w:r>
        <w:rPr>
          <w:rFonts w:hint="cs"/>
          <w:rtl/>
          <w:lang w:eastAsia="he-IL"/>
        </w:rPr>
        <w:t>לדבר קצת דברי תורה. אין ספק שמדינת ישראל התברכה</w:t>
      </w:r>
      <w:bookmarkStart w:id="31192" w:name="_ETM_Q74_530000"/>
      <w:bookmarkEnd w:id="31192"/>
      <w:r>
        <w:rPr>
          <w:rFonts w:hint="cs"/>
          <w:rtl/>
          <w:lang w:eastAsia="he-IL"/>
        </w:rPr>
        <w:t xml:space="preserve"> באדם שהוא משכמו ומעלה.</w:t>
      </w:r>
    </w:p>
    <w:p w:rsidR="00F532D9" w:rsidRDefault="00F532D9" w:rsidP="00A9767F">
      <w:pPr>
        <w:rPr>
          <w:rtl/>
          <w:lang w:eastAsia="he-IL"/>
        </w:rPr>
      </w:pPr>
    </w:p>
    <w:p w:rsidR="00F532D9" w:rsidRDefault="00F532D9" w:rsidP="00A632BC">
      <w:pPr>
        <w:rPr>
          <w:rtl/>
          <w:lang w:eastAsia="he-IL"/>
        </w:rPr>
      </w:pPr>
      <w:r>
        <w:rPr>
          <w:rFonts w:hint="cs"/>
          <w:rtl/>
          <w:lang w:eastAsia="he-IL"/>
        </w:rPr>
        <w:t xml:space="preserve">אני מאחל לו באופן אישי הצלחה, ואני </w:t>
      </w:r>
      <w:bookmarkStart w:id="31193" w:name="_ETM_Q74_538000"/>
      <w:bookmarkEnd w:id="31193"/>
      <w:r>
        <w:rPr>
          <w:rFonts w:hint="cs"/>
          <w:rtl/>
          <w:lang w:eastAsia="he-IL"/>
        </w:rPr>
        <w:t xml:space="preserve">מקווה שהציבור עוד ידע ליהנות ממנו, ואני מקווה שאני לא </w:t>
      </w:r>
      <w:bookmarkStart w:id="31194" w:name="_ETM_Q74_540000"/>
      <w:bookmarkEnd w:id="31194"/>
      <w:r>
        <w:rPr>
          <w:rFonts w:hint="cs"/>
          <w:rtl/>
          <w:lang w:eastAsia="he-IL"/>
        </w:rPr>
        <w:t xml:space="preserve">מקלקל לו בזה ששיבחתי אותו עכשיו, אבל הרגשתי חובה, כיוון </w:t>
      </w:r>
      <w:bookmarkStart w:id="31195" w:name="_ETM_Q74_545000"/>
      <w:bookmarkEnd w:id="31195"/>
      <w:r>
        <w:rPr>
          <w:rFonts w:hint="eastAsia"/>
          <w:rtl/>
          <w:lang w:eastAsia="he-IL"/>
        </w:rPr>
        <w:t xml:space="preserve">– </w:t>
      </w:r>
      <w:r>
        <w:rPr>
          <w:rFonts w:hint="cs"/>
          <w:rtl/>
          <w:lang w:eastAsia="he-IL"/>
        </w:rPr>
        <w:t>אני לא מכיר אותו</w:t>
      </w:r>
      <w:r w:rsidR="00A632BC">
        <w:rPr>
          <w:rFonts w:hint="cs"/>
          <w:rtl/>
          <w:lang w:eastAsia="he-IL"/>
        </w:rPr>
        <w:t>;</w:t>
      </w:r>
      <w:r>
        <w:rPr>
          <w:rFonts w:hint="cs"/>
          <w:rtl/>
          <w:lang w:eastAsia="he-IL"/>
        </w:rPr>
        <w:t xml:space="preserve"> עבדתי איתו, </w:t>
      </w:r>
      <w:bookmarkStart w:id="31196" w:name="_ETM_Q74_546000"/>
      <w:bookmarkEnd w:id="31196"/>
      <w:r>
        <w:rPr>
          <w:rFonts w:hint="cs"/>
          <w:rtl/>
          <w:lang w:eastAsia="he-IL"/>
        </w:rPr>
        <w:t>פשוט מאוד, ומאוד התפעלתי ממנו. מאוד התפעלתי ממנו.</w:t>
      </w:r>
    </w:p>
    <w:p w:rsidR="00F532D9" w:rsidRDefault="00F532D9" w:rsidP="00A9767F">
      <w:pPr>
        <w:rPr>
          <w:rtl/>
          <w:lang w:eastAsia="he-IL"/>
        </w:rPr>
      </w:pPr>
    </w:p>
    <w:p w:rsidR="00F532D9" w:rsidRDefault="00F532D9" w:rsidP="00A9767F">
      <w:pPr>
        <w:pStyle w:val="af5"/>
        <w:rPr>
          <w:rtl/>
        </w:rPr>
      </w:pPr>
      <w:bookmarkStart w:id="31197" w:name="ET_interruption_5302_40"/>
      <w:r w:rsidRPr="005917FF">
        <w:rPr>
          <w:rStyle w:val="TagStyle"/>
          <w:rtl/>
        </w:rPr>
        <w:t xml:space="preserve"> &lt;&lt; קריאה &gt;&gt;</w:t>
      </w:r>
      <w:r w:rsidRPr="00FA3E48">
        <w:rPr>
          <w:rStyle w:val="TagStyle"/>
          <w:rtl/>
        </w:rPr>
        <w:t xml:space="preserve"> </w:t>
      </w:r>
      <w:r>
        <w:rPr>
          <w:rtl/>
        </w:rPr>
        <w:t>יואב גלנט (הליכוד):</w:t>
      </w:r>
      <w:r w:rsidRPr="00FA3E48">
        <w:rPr>
          <w:rStyle w:val="TagStyle"/>
          <w:rtl/>
        </w:rPr>
        <w:t xml:space="preserve"> </w:t>
      </w:r>
      <w:r w:rsidRPr="005917FF">
        <w:rPr>
          <w:rStyle w:val="TagStyle"/>
          <w:rtl/>
        </w:rPr>
        <w:t>&lt;&lt; קריאה &gt;&gt;</w:t>
      </w:r>
      <w:r>
        <w:rPr>
          <w:rtl/>
        </w:rPr>
        <w:t xml:space="preserve">   </w:t>
      </w:r>
      <w:bookmarkEnd w:id="3119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בן אדם גאון. </w:t>
      </w:r>
    </w:p>
    <w:p w:rsidR="00F532D9" w:rsidRDefault="00F532D9" w:rsidP="00A9767F">
      <w:pPr>
        <w:rPr>
          <w:rtl/>
          <w:lang w:eastAsia="he-IL"/>
        </w:rPr>
      </w:pPr>
      <w:bookmarkStart w:id="31198" w:name="_ETM_Q74_551000"/>
      <w:bookmarkEnd w:id="31198"/>
    </w:p>
    <w:p w:rsidR="00F532D9" w:rsidRDefault="00F532D9" w:rsidP="00A9767F">
      <w:pPr>
        <w:pStyle w:val="-"/>
        <w:rPr>
          <w:rtl/>
        </w:rPr>
      </w:pPr>
      <w:bookmarkStart w:id="31199" w:name="ET_speakercontinue_6142_41"/>
      <w:r w:rsidRPr="005917FF">
        <w:rPr>
          <w:rStyle w:val="TagStyle"/>
          <w:rtl/>
        </w:rPr>
        <w:t xml:space="preserve"> &lt;&lt; דובר_המשך &gt;&gt;</w:t>
      </w:r>
      <w:r w:rsidRPr="00FA3E48">
        <w:rPr>
          <w:rStyle w:val="TagStyle"/>
          <w:rtl/>
        </w:rPr>
        <w:t xml:space="preserve"> </w:t>
      </w:r>
      <w:r>
        <w:rPr>
          <w:rtl/>
        </w:rPr>
        <w:t>אריה מכלוף דרעי (ש"ס):</w:t>
      </w:r>
      <w:r w:rsidRPr="00FA3E48">
        <w:rPr>
          <w:rStyle w:val="TagStyle"/>
          <w:rtl/>
        </w:rPr>
        <w:t xml:space="preserve"> </w:t>
      </w:r>
      <w:r w:rsidRPr="005917FF">
        <w:rPr>
          <w:rStyle w:val="TagStyle"/>
          <w:rtl/>
        </w:rPr>
        <w:t>&lt;&lt; דובר_המשך &gt;&gt;</w:t>
      </w:r>
      <w:r>
        <w:rPr>
          <w:rtl/>
        </w:rPr>
        <w:t xml:space="preserve">   </w:t>
      </w:r>
      <w:bookmarkEnd w:id="31199"/>
    </w:p>
    <w:p w:rsidR="00F532D9" w:rsidRDefault="00F532D9" w:rsidP="00356EAB">
      <w:pPr>
        <w:rPr>
          <w:rtl/>
          <w:lang w:eastAsia="he-IL"/>
        </w:rPr>
      </w:pPr>
    </w:p>
    <w:p w:rsidR="00F532D9" w:rsidRDefault="00F532D9" w:rsidP="00A632BC">
      <w:pPr>
        <w:rPr>
          <w:rtl/>
          <w:lang w:eastAsia="he-IL"/>
        </w:rPr>
      </w:pPr>
      <w:bookmarkStart w:id="31200" w:name="_ETM_Q74_552000"/>
      <w:bookmarkEnd w:id="31200"/>
      <w:r>
        <w:rPr>
          <w:rFonts w:hint="cs"/>
          <w:rtl/>
          <w:lang w:eastAsia="he-IL"/>
        </w:rPr>
        <w:t>הינה, יואב, אתה, בטוח שמה שאתה תגיד</w:t>
      </w:r>
      <w:r w:rsidR="00A632BC">
        <w:rPr>
          <w:rFonts w:hint="cs"/>
          <w:rtl/>
          <w:lang w:eastAsia="he-IL"/>
        </w:rPr>
        <w:t>,</w:t>
      </w:r>
      <w:r>
        <w:rPr>
          <w:rFonts w:hint="cs"/>
          <w:rtl/>
          <w:lang w:eastAsia="he-IL"/>
        </w:rPr>
        <w:t xml:space="preserve"> אתה לא תזיק </w:t>
      </w:r>
      <w:bookmarkStart w:id="31201" w:name="_ETM_Q74_547000"/>
      <w:bookmarkEnd w:id="31201"/>
      <w:r>
        <w:rPr>
          <w:rFonts w:hint="cs"/>
          <w:rtl/>
          <w:lang w:eastAsia="he-IL"/>
        </w:rPr>
        <w:t>לו. אני, עוד יכולים להגיד לי</w:t>
      </w:r>
      <w:r w:rsidR="00A632BC">
        <w:rPr>
          <w:rFonts w:hint="cs"/>
          <w:rtl/>
          <w:lang w:eastAsia="he-IL"/>
        </w:rPr>
        <w:t>:</w:t>
      </w:r>
      <w:r>
        <w:rPr>
          <w:rFonts w:hint="cs"/>
          <w:rtl/>
          <w:lang w:eastAsia="he-IL"/>
        </w:rPr>
        <w:t xml:space="preserve"> אדם דתי, לא דתי, אני יודע מה. </w:t>
      </w:r>
    </w:p>
    <w:p w:rsidR="00F532D9" w:rsidRDefault="00F532D9" w:rsidP="00A9767F">
      <w:pPr>
        <w:rPr>
          <w:rtl/>
          <w:lang w:eastAsia="he-IL"/>
        </w:rPr>
      </w:pPr>
    </w:p>
    <w:p w:rsidR="00F532D9" w:rsidRDefault="00F532D9" w:rsidP="00A9767F">
      <w:pPr>
        <w:pStyle w:val="af5"/>
        <w:rPr>
          <w:rtl/>
        </w:rPr>
      </w:pPr>
      <w:bookmarkStart w:id="31202" w:name="ET_interruption_5302_43"/>
      <w:r w:rsidRPr="005917FF">
        <w:rPr>
          <w:rStyle w:val="TagStyle"/>
          <w:rtl/>
        </w:rPr>
        <w:t xml:space="preserve"> &lt;&lt; קריאה &gt;&gt;</w:t>
      </w:r>
      <w:r w:rsidRPr="0077534F">
        <w:rPr>
          <w:rStyle w:val="TagStyle"/>
          <w:rtl/>
        </w:rPr>
        <w:t xml:space="preserve"> </w:t>
      </w:r>
      <w:r>
        <w:rPr>
          <w:rtl/>
        </w:rPr>
        <w:t>יואב גלנט (הליכוד):</w:t>
      </w:r>
      <w:r w:rsidRPr="0077534F">
        <w:rPr>
          <w:rStyle w:val="TagStyle"/>
          <w:rtl/>
        </w:rPr>
        <w:t xml:space="preserve"> </w:t>
      </w:r>
      <w:r w:rsidRPr="005917FF">
        <w:rPr>
          <w:rStyle w:val="TagStyle"/>
          <w:rtl/>
        </w:rPr>
        <w:t>&lt;&lt; קריאה &gt;&gt;</w:t>
      </w:r>
      <w:r>
        <w:rPr>
          <w:rtl/>
        </w:rPr>
        <w:t xml:space="preserve">   </w:t>
      </w:r>
      <w:bookmarkEnd w:id="3120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מכיר אותו 25 שנה. הבן אדם גאון. </w:t>
      </w:r>
    </w:p>
    <w:p w:rsidR="00F532D9" w:rsidRDefault="00F532D9" w:rsidP="00A9767F">
      <w:pPr>
        <w:rPr>
          <w:rtl/>
          <w:lang w:eastAsia="he-IL"/>
        </w:rPr>
      </w:pPr>
      <w:bookmarkStart w:id="31203" w:name="_ETM_Q74_560000"/>
      <w:bookmarkEnd w:id="31203"/>
    </w:p>
    <w:p w:rsidR="00F532D9" w:rsidRDefault="00F532D9" w:rsidP="00A9767F">
      <w:pPr>
        <w:pStyle w:val="-"/>
        <w:rPr>
          <w:rtl/>
        </w:rPr>
      </w:pPr>
      <w:bookmarkStart w:id="31204" w:name="ET_speakercontinue_6142_44"/>
      <w:r w:rsidRPr="005917FF">
        <w:rPr>
          <w:rStyle w:val="TagStyle"/>
          <w:rtl/>
        </w:rPr>
        <w:t xml:space="preserve"> &lt;&lt; דובר_המשך &gt;&gt;</w:t>
      </w:r>
      <w:r w:rsidRPr="0077534F">
        <w:rPr>
          <w:rStyle w:val="TagStyle"/>
          <w:rtl/>
        </w:rPr>
        <w:t xml:space="preserve"> </w:t>
      </w:r>
      <w:r>
        <w:rPr>
          <w:rtl/>
        </w:rPr>
        <w:t>אריה מכלוף דרעי (ש"ס):</w:t>
      </w:r>
      <w:r w:rsidRPr="0077534F">
        <w:rPr>
          <w:rStyle w:val="TagStyle"/>
          <w:rtl/>
        </w:rPr>
        <w:t xml:space="preserve"> </w:t>
      </w:r>
      <w:r w:rsidRPr="005917FF">
        <w:rPr>
          <w:rStyle w:val="TagStyle"/>
          <w:rtl/>
        </w:rPr>
        <w:t>&lt;&lt; דובר_המשך &gt;&gt;</w:t>
      </w:r>
      <w:r>
        <w:rPr>
          <w:rtl/>
        </w:rPr>
        <w:t xml:space="preserve">   </w:t>
      </w:r>
      <w:bookmarkEnd w:id="3120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לא, לא רק הגאונות. </w:t>
      </w:r>
    </w:p>
    <w:p w:rsidR="00F532D9" w:rsidRDefault="00F532D9" w:rsidP="00A9767F">
      <w:pPr>
        <w:rPr>
          <w:rtl/>
          <w:lang w:eastAsia="he-IL"/>
        </w:rPr>
      </w:pPr>
      <w:bookmarkStart w:id="31205" w:name="_ETM_Q74_563000"/>
      <w:bookmarkEnd w:id="31205"/>
    </w:p>
    <w:p w:rsidR="00F532D9" w:rsidRDefault="00F532D9" w:rsidP="00A9767F">
      <w:pPr>
        <w:pStyle w:val="af5"/>
        <w:rPr>
          <w:rtl/>
        </w:rPr>
      </w:pPr>
      <w:bookmarkStart w:id="31206" w:name="ET_interruption_5302_45"/>
      <w:r w:rsidRPr="005917FF">
        <w:rPr>
          <w:rStyle w:val="TagStyle"/>
          <w:rtl/>
        </w:rPr>
        <w:t xml:space="preserve"> &lt;&lt; קריאה &gt;&gt;</w:t>
      </w:r>
      <w:r w:rsidRPr="0077534F">
        <w:rPr>
          <w:rStyle w:val="TagStyle"/>
          <w:rtl/>
        </w:rPr>
        <w:t xml:space="preserve"> </w:t>
      </w:r>
      <w:r>
        <w:rPr>
          <w:rtl/>
        </w:rPr>
        <w:t>יואב גלנט (הליכוד):</w:t>
      </w:r>
      <w:r w:rsidRPr="0077534F">
        <w:rPr>
          <w:rStyle w:val="TagStyle"/>
          <w:rtl/>
        </w:rPr>
        <w:t xml:space="preserve"> </w:t>
      </w:r>
      <w:r w:rsidRPr="005917FF">
        <w:rPr>
          <w:rStyle w:val="TagStyle"/>
          <w:rtl/>
        </w:rPr>
        <w:t>&lt;&lt; קריאה &gt;&gt;</w:t>
      </w:r>
      <w:r>
        <w:rPr>
          <w:rtl/>
        </w:rPr>
        <w:t xml:space="preserve">   </w:t>
      </w:r>
      <w:bookmarkEnd w:id="31206"/>
    </w:p>
    <w:p w:rsidR="00F532D9" w:rsidRDefault="00F532D9" w:rsidP="00356EAB">
      <w:pPr>
        <w:rPr>
          <w:rtl/>
          <w:lang w:eastAsia="he-IL"/>
        </w:rPr>
      </w:pPr>
    </w:p>
    <w:p w:rsidR="00F532D9" w:rsidRDefault="00F532D9" w:rsidP="00A9767F">
      <w:pPr>
        <w:rPr>
          <w:rtl/>
          <w:lang w:eastAsia="he-IL"/>
        </w:rPr>
      </w:pPr>
      <w:bookmarkStart w:id="31207" w:name="_ETM_Q74_561000"/>
      <w:bookmarkEnd w:id="31207"/>
      <w:r>
        <w:rPr>
          <w:rFonts w:hint="cs"/>
          <w:rtl/>
          <w:lang w:eastAsia="he-IL"/>
        </w:rPr>
        <w:t xml:space="preserve">וצנוע. </w:t>
      </w:r>
    </w:p>
    <w:p w:rsidR="00F532D9" w:rsidRDefault="00F532D9" w:rsidP="00A9767F">
      <w:pPr>
        <w:rPr>
          <w:rtl/>
          <w:lang w:eastAsia="he-IL"/>
        </w:rPr>
      </w:pPr>
    </w:p>
    <w:p w:rsidR="00F532D9" w:rsidRDefault="00F532D9" w:rsidP="00A9767F">
      <w:pPr>
        <w:pStyle w:val="-"/>
        <w:rPr>
          <w:rtl/>
        </w:rPr>
      </w:pPr>
      <w:bookmarkStart w:id="31208" w:name="ET_speakercontinue_6142_46"/>
      <w:r w:rsidRPr="005917FF">
        <w:rPr>
          <w:rStyle w:val="TagStyle"/>
          <w:rtl/>
        </w:rPr>
        <w:t xml:space="preserve"> &lt;&lt; דובר_המשך &gt;&gt;</w:t>
      </w:r>
      <w:r w:rsidRPr="0077534F">
        <w:rPr>
          <w:rStyle w:val="TagStyle"/>
          <w:rtl/>
        </w:rPr>
        <w:t xml:space="preserve"> </w:t>
      </w:r>
      <w:r>
        <w:rPr>
          <w:rtl/>
        </w:rPr>
        <w:t>אריה מכלוף דרעי (ש"ס):</w:t>
      </w:r>
      <w:r w:rsidRPr="0077534F">
        <w:rPr>
          <w:rStyle w:val="TagStyle"/>
          <w:rtl/>
        </w:rPr>
        <w:t xml:space="preserve"> </w:t>
      </w:r>
      <w:r w:rsidRPr="005917FF">
        <w:rPr>
          <w:rStyle w:val="TagStyle"/>
          <w:rtl/>
        </w:rPr>
        <w:t>&lt;&lt; דובר_המשך &gt;&gt;</w:t>
      </w:r>
      <w:r>
        <w:rPr>
          <w:rtl/>
        </w:rPr>
        <w:t xml:space="preserve">   </w:t>
      </w:r>
      <w:bookmarkEnd w:id="31208"/>
    </w:p>
    <w:p w:rsidR="00F532D9" w:rsidRDefault="00F532D9" w:rsidP="00356EAB">
      <w:pPr>
        <w:rPr>
          <w:rtl/>
          <w:lang w:eastAsia="he-IL"/>
        </w:rPr>
      </w:pPr>
    </w:p>
    <w:p w:rsidR="00F532D9" w:rsidRPr="0077534F" w:rsidRDefault="00F532D9" w:rsidP="00A9767F">
      <w:pPr>
        <w:rPr>
          <w:rtl/>
          <w:lang w:eastAsia="he-IL"/>
        </w:rPr>
      </w:pPr>
      <w:r>
        <w:rPr>
          <w:rFonts w:hint="cs"/>
          <w:rtl/>
          <w:lang w:eastAsia="he-IL"/>
        </w:rPr>
        <w:t xml:space="preserve">וצנוע, </w:t>
      </w:r>
      <w:bookmarkStart w:id="31209" w:name="_ETM_Q74_565000"/>
      <w:bookmarkEnd w:id="31209"/>
      <w:r>
        <w:rPr>
          <w:rFonts w:hint="cs"/>
          <w:rtl/>
          <w:lang w:eastAsia="he-IL"/>
        </w:rPr>
        <w:t xml:space="preserve">ומסירות נפש. </w:t>
      </w:r>
    </w:p>
    <w:p w:rsidR="00F532D9" w:rsidRDefault="00F532D9" w:rsidP="00A9767F">
      <w:pPr>
        <w:rPr>
          <w:rtl/>
          <w:lang w:eastAsia="he-IL"/>
        </w:rPr>
      </w:pPr>
      <w:bookmarkStart w:id="31210" w:name="_ETM_Q74_556000"/>
      <w:bookmarkEnd w:id="31210"/>
    </w:p>
    <w:p w:rsidR="00F532D9" w:rsidRDefault="00F532D9" w:rsidP="00A9767F">
      <w:pPr>
        <w:pStyle w:val="af5"/>
        <w:rPr>
          <w:rtl/>
        </w:rPr>
      </w:pPr>
      <w:r w:rsidRPr="005917FF">
        <w:rPr>
          <w:rStyle w:val="TagStyle"/>
          <w:rtl/>
        </w:rPr>
        <w:t xml:space="preserve"> &lt;&lt; קריאה &gt;&gt;</w:t>
      </w:r>
      <w:r w:rsidRPr="0077534F">
        <w:rPr>
          <w:rStyle w:val="TagStyle"/>
          <w:rtl/>
        </w:rPr>
        <w:t xml:space="preserve"> </w:t>
      </w:r>
      <w:r>
        <w:rPr>
          <w:rtl/>
        </w:rPr>
        <w:t>דוד אמסלם (הליכוד):</w:t>
      </w:r>
      <w:r w:rsidRPr="0077534F">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חבל על הזמן. דרך ארץ. </w:t>
      </w:r>
    </w:p>
    <w:p w:rsidR="00F532D9" w:rsidRDefault="00F532D9" w:rsidP="00A9767F">
      <w:pPr>
        <w:rPr>
          <w:rtl/>
          <w:lang w:eastAsia="he-IL"/>
        </w:rPr>
      </w:pPr>
      <w:bookmarkStart w:id="31211" w:name="_ETM_Q74_566000"/>
      <w:bookmarkEnd w:id="31211"/>
    </w:p>
    <w:p w:rsidR="00F532D9" w:rsidRDefault="00F532D9" w:rsidP="00A9767F">
      <w:pPr>
        <w:pStyle w:val="-"/>
        <w:rPr>
          <w:rtl/>
        </w:rPr>
      </w:pPr>
      <w:bookmarkStart w:id="31212" w:name="ET_speakercontinue_6142_47"/>
      <w:r w:rsidRPr="005917FF">
        <w:rPr>
          <w:rStyle w:val="TagStyle"/>
          <w:rtl/>
        </w:rPr>
        <w:t xml:space="preserve"> &lt;&lt; דובר_המשך &gt;&gt;</w:t>
      </w:r>
      <w:r w:rsidRPr="0077534F">
        <w:rPr>
          <w:rStyle w:val="TagStyle"/>
          <w:rtl/>
        </w:rPr>
        <w:t xml:space="preserve"> </w:t>
      </w:r>
      <w:r>
        <w:rPr>
          <w:rtl/>
        </w:rPr>
        <w:t>אריה מכלוף דרעי (ש"ס):</w:t>
      </w:r>
      <w:r w:rsidRPr="0077534F">
        <w:rPr>
          <w:rStyle w:val="TagStyle"/>
          <w:rtl/>
        </w:rPr>
        <w:t xml:space="preserve"> </w:t>
      </w:r>
      <w:r w:rsidRPr="005917FF">
        <w:rPr>
          <w:rStyle w:val="TagStyle"/>
          <w:rtl/>
        </w:rPr>
        <w:t>&lt;&lt; דובר_המשך &gt;&gt;</w:t>
      </w:r>
      <w:r>
        <w:rPr>
          <w:rtl/>
        </w:rPr>
        <w:t xml:space="preserve">   </w:t>
      </w:r>
      <w:bookmarkEnd w:id="31212"/>
    </w:p>
    <w:p w:rsidR="00F532D9" w:rsidRDefault="00F532D9" w:rsidP="00356EAB">
      <w:pPr>
        <w:rPr>
          <w:rtl/>
          <w:lang w:eastAsia="he-IL"/>
        </w:rPr>
      </w:pPr>
    </w:p>
    <w:p w:rsidR="00F532D9" w:rsidRDefault="00F532D9" w:rsidP="00A632BC">
      <w:pPr>
        <w:rPr>
          <w:rtl/>
          <w:lang w:eastAsia="he-IL"/>
        </w:rPr>
      </w:pPr>
      <w:bookmarkStart w:id="31213" w:name="_ETM_Q74_567000"/>
      <w:bookmarkEnd w:id="31213"/>
      <w:r>
        <w:rPr>
          <w:rFonts w:hint="cs"/>
          <w:rtl/>
          <w:lang w:eastAsia="he-IL"/>
        </w:rPr>
        <w:t xml:space="preserve">דרך ארץ. ומצד שני, אדם </w:t>
      </w:r>
      <w:r w:rsidR="00C9608A">
        <w:rPr>
          <w:rFonts w:hint="cs"/>
          <w:rtl/>
          <w:lang w:eastAsia="he-IL"/>
        </w:rPr>
        <w:t>– –</w:t>
      </w:r>
    </w:p>
    <w:p w:rsidR="00F532D9" w:rsidRDefault="00F532D9" w:rsidP="00A9767F">
      <w:pPr>
        <w:rPr>
          <w:rtl/>
          <w:lang w:eastAsia="he-IL"/>
        </w:rPr>
      </w:pPr>
      <w:bookmarkStart w:id="31214" w:name="_ETM_Q74_573000"/>
      <w:bookmarkEnd w:id="31214"/>
    </w:p>
    <w:p w:rsidR="00F532D9" w:rsidRDefault="00F532D9" w:rsidP="00A9767F">
      <w:pPr>
        <w:pStyle w:val="af5"/>
        <w:rPr>
          <w:rtl/>
        </w:rPr>
      </w:pPr>
      <w:r w:rsidRPr="005917FF">
        <w:rPr>
          <w:rStyle w:val="TagStyle"/>
          <w:rtl/>
        </w:rPr>
        <w:t xml:space="preserve"> &lt;&lt; קריאה &gt;&gt;</w:t>
      </w:r>
      <w:r w:rsidRPr="0077534F">
        <w:rPr>
          <w:rStyle w:val="TagStyle"/>
          <w:rtl/>
        </w:rPr>
        <w:t xml:space="preserve"> </w:t>
      </w:r>
      <w:r>
        <w:rPr>
          <w:rtl/>
        </w:rPr>
        <w:t>קריאה:</w:t>
      </w:r>
      <w:r w:rsidRPr="0077534F">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מסור. </w:t>
      </w:r>
    </w:p>
    <w:p w:rsidR="00F532D9" w:rsidRDefault="00F532D9" w:rsidP="00A9767F">
      <w:pPr>
        <w:rPr>
          <w:rtl/>
          <w:lang w:eastAsia="he-IL"/>
        </w:rPr>
      </w:pPr>
    </w:p>
    <w:p w:rsidR="00F532D9" w:rsidRDefault="00F532D9" w:rsidP="00A9767F">
      <w:pPr>
        <w:pStyle w:val="-"/>
        <w:rPr>
          <w:rtl/>
        </w:rPr>
      </w:pPr>
      <w:bookmarkStart w:id="31215" w:name="ET_speakercontinue_6142_50"/>
      <w:r w:rsidRPr="005917FF">
        <w:rPr>
          <w:rStyle w:val="TagStyle"/>
          <w:rtl/>
        </w:rPr>
        <w:t xml:space="preserve"> &lt;&lt; דובר_המשך &gt;&gt;</w:t>
      </w:r>
      <w:r w:rsidRPr="0077534F">
        <w:rPr>
          <w:rStyle w:val="TagStyle"/>
          <w:rtl/>
        </w:rPr>
        <w:t xml:space="preserve"> </w:t>
      </w:r>
      <w:r>
        <w:rPr>
          <w:rtl/>
        </w:rPr>
        <w:t>אריה מכלוף דרעי (ש"ס):</w:t>
      </w:r>
      <w:r w:rsidRPr="0077534F">
        <w:rPr>
          <w:rStyle w:val="TagStyle"/>
          <w:rtl/>
        </w:rPr>
        <w:t xml:space="preserve"> </w:t>
      </w:r>
      <w:r w:rsidRPr="005917FF">
        <w:rPr>
          <w:rStyle w:val="TagStyle"/>
          <w:rtl/>
        </w:rPr>
        <w:t>&lt;&lt; דובר_המשך &gt;&gt;</w:t>
      </w:r>
      <w:r>
        <w:rPr>
          <w:rtl/>
        </w:rPr>
        <w:t xml:space="preserve">   </w:t>
      </w:r>
      <w:bookmarkEnd w:id="31215"/>
    </w:p>
    <w:p w:rsidR="00F532D9" w:rsidRDefault="00F532D9" w:rsidP="00356EAB">
      <w:pPr>
        <w:rPr>
          <w:rtl/>
          <w:lang w:eastAsia="he-IL"/>
        </w:rPr>
      </w:pPr>
    </w:p>
    <w:p w:rsidR="00F532D9" w:rsidRPr="0077534F" w:rsidRDefault="00C9608A" w:rsidP="00A9767F">
      <w:pPr>
        <w:rPr>
          <w:rtl/>
          <w:lang w:eastAsia="he-IL"/>
        </w:rPr>
      </w:pPr>
      <w:r>
        <w:rPr>
          <w:rFonts w:hint="cs"/>
          <w:rtl/>
          <w:lang w:eastAsia="he-IL"/>
        </w:rPr>
        <w:t>– –</w:t>
      </w:r>
      <w:r w:rsidR="00A632BC">
        <w:rPr>
          <w:rFonts w:hint="cs"/>
          <w:rtl/>
          <w:lang w:eastAsia="he-IL"/>
        </w:rPr>
        <w:t xml:space="preserve"> </w:t>
      </w:r>
      <w:r w:rsidR="00F532D9">
        <w:rPr>
          <w:rFonts w:hint="cs"/>
          <w:rtl/>
          <w:lang w:eastAsia="he-IL"/>
        </w:rPr>
        <w:t xml:space="preserve">מסור. </w:t>
      </w:r>
    </w:p>
    <w:p w:rsidR="00F532D9" w:rsidRDefault="00F532D9" w:rsidP="00A9767F">
      <w:pPr>
        <w:rPr>
          <w:rtl/>
          <w:lang w:eastAsia="he-IL"/>
        </w:rPr>
      </w:pPr>
    </w:p>
    <w:p w:rsidR="00F532D9" w:rsidRDefault="00F532D9" w:rsidP="00A9767F">
      <w:pPr>
        <w:pStyle w:val="af5"/>
        <w:rPr>
          <w:rtl/>
        </w:rPr>
      </w:pPr>
      <w:bookmarkStart w:id="31216" w:name="ET_interruption_5156_48"/>
      <w:r w:rsidRPr="005917FF">
        <w:rPr>
          <w:rStyle w:val="TagStyle"/>
          <w:rtl/>
        </w:rPr>
        <w:t xml:space="preserve"> &lt;&lt; קריאה &gt;&gt;</w:t>
      </w:r>
      <w:r w:rsidRPr="0077534F">
        <w:rPr>
          <w:rStyle w:val="TagStyle"/>
          <w:rtl/>
        </w:rPr>
        <w:t xml:space="preserve"> </w:t>
      </w:r>
      <w:r>
        <w:rPr>
          <w:rtl/>
        </w:rPr>
        <w:t>דוד אמסלם (הליכוד):</w:t>
      </w:r>
      <w:r w:rsidRPr="0077534F">
        <w:rPr>
          <w:rStyle w:val="TagStyle"/>
          <w:rtl/>
        </w:rPr>
        <w:t xml:space="preserve"> </w:t>
      </w:r>
      <w:r w:rsidRPr="005917FF">
        <w:rPr>
          <w:rStyle w:val="TagStyle"/>
          <w:rtl/>
        </w:rPr>
        <w:t>&lt;&lt; קריאה &gt;&gt;</w:t>
      </w:r>
      <w:r>
        <w:rPr>
          <w:rtl/>
        </w:rPr>
        <w:t xml:space="preserve">   </w:t>
      </w:r>
      <w:bookmarkEnd w:id="31216"/>
    </w:p>
    <w:p w:rsidR="00F532D9" w:rsidRDefault="00F532D9" w:rsidP="00356EAB">
      <w:pPr>
        <w:rPr>
          <w:rtl/>
          <w:lang w:eastAsia="he-IL"/>
        </w:rPr>
      </w:pPr>
    </w:p>
    <w:p w:rsidR="00F532D9" w:rsidRDefault="00F532D9" w:rsidP="00A9767F">
      <w:pPr>
        <w:rPr>
          <w:rtl/>
          <w:lang w:eastAsia="he-IL"/>
        </w:rPr>
      </w:pPr>
      <w:r>
        <w:rPr>
          <w:rFonts w:hint="cs"/>
          <w:rtl/>
          <w:lang w:eastAsia="he-IL"/>
        </w:rPr>
        <w:t>הם לא יודעים להעריך אנשים טובים.</w:t>
      </w:r>
      <w:bookmarkStart w:id="31217" w:name="_ETM_Q74_572000"/>
      <w:bookmarkEnd w:id="31217"/>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31218" w:name="ET_speakercontinue_6142_51"/>
      <w:r w:rsidRPr="005917FF">
        <w:rPr>
          <w:rStyle w:val="TagStyle"/>
          <w:rtl/>
        </w:rPr>
        <w:t xml:space="preserve"> &lt;&lt; דובר_המשך &gt;&gt;</w:t>
      </w:r>
      <w:r w:rsidRPr="0077534F">
        <w:rPr>
          <w:rStyle w:val="TagStyle"/>
          <w:rtl/>
        </w:rPr>
        <w:t xml:space="preserve"> </w:t>
      </w:r>
      <w:r>
        <w:rPr>
          <w:rtl/>
        </w:rPr>
        <w:t>אריה מכלוף דרעי (ש"ס):</w:t>
      </w:r>
      <w:r w:rsidRPr="0077534F">
        <w:rPr>
          <w:rStyle w:val="TagStyle"/>
          <w:rtl/>
        </w:rPr>
        <w:t xml:space="preserve"> </w:t>
      </w:r>
      <w:r w:rsidRPr="005917FF">
        <w:rPr>
          <w:rStyle w:val="TagStyle"/>
          <w:rtl/>
        </w:rPr>
        <w:t>&lt;&lt; דובר_המשך &gt;&gt;</w:t>
      </w:r>
      <w:r>
        <w:rPr>
          <w:rtl/>
        </w:rPr>
        <w:t xml:space="preserve">   </w:t>
      </w:r>
      <w:bookmarkEnd w:id="31218"/>
    </w:p>
    <w:p w:rsidR="00F532D9" w:rsidRDefault="00F532D9" w:rsidP="00356EAB">
      <w:pPr>
        <w:rPr>
          <w:rtl/>
          <w:lang w:eastAsia="he-IL"/>
        </w:rPr>
      </w:pPr>
    </w:p>
    <w:p w:rsidR="00F532D9" w:rsidRDefault="00F532D9" w:rsidP="00E50828">
      <w:pPr>
        <w:rPr>
          <w:rtl/>
          <w:lang w:eastAsia="he-IL"/>
        </w:rPr>
      </w:pPr>
      <w:bookmarkStart w:id="31219" w:name="_ETM_Q74_576000"/>
      <w:bookmarkEnd w:id="31219"/>
      <w:r>
        <w:rPr>
          <w:rFonts w:hint="cs"/>
          <w:rtl/>
          <w:lang w:eastAsia="he-IL"/>
        </w:rPr>
        <w:t xml:space="preserve">אני רוצה לומר </w:t>
      </w:r>
      <w:r w:rsidR="00E50828">
        <w:rPr>
          <w:rFonts w:hint="eastAsia"/>
          <w:rtl/>
          <w:lang w:eastAsia="he-IL"/>
        </w:rPr>
        <w:t xml:space="preserve">– </w:t>
      </w:r>
      <w:r>
        <w:rPr>
          <w:rFonts w:hint="cs"/>
          <w:rtl/>
          <w:lang w:eastAsia="he-IL"/>
        </w:rPr>
        <w:t xml:space="preserve">שר התקשורת נמצא איתנו, אז </w:t>
      </w:r>
      <w:bookmarkStart w:id="31220" w:name="_ETM_Q74_580000"/>
      <w:bookmarkEnd w:id="31220"/>
      <w:r>
        <w:rPr>
          <w:rFonts w:hint="cs"/>
          <w:rtl/>
          <w:lang w:eastAsia="he-IL"/>
        </w:rPr>
        <w:t xml:space="preserve">אני רוצה לנצל את ההזדמנות הזאת. אנחנו חיים בתקשורת עכשיו, </w:t>
      </w:r>
      <w:bookmarkStart w:id="31221" w:name="_ETM_Q74_585000"/>
      <w:bookmarkEnd w:id="31221"/>
      <w:r>
        <w:rPr>
          <w:rFonts w:hint="cs"/>
          <w:rtl/>
          <w:lang w:eastAsia="he-IL"/>
        </w:rPr>
        <w:t>ואני ראיתי הודעה של שר התקשורת, בעקבות הודעת שר הביטחון</w:t>
      </w:r>
      <w:bookmarkStart w:id="31222" w:name="_ETM_Q74_589000"/>
      <w:bookmarkEnd w:id="31222"/>
      <w:r>
        <w:rPr>
          <w:rFonts w:hint="cs"/>
          <w:rtl/>
          <w:lang w:eastAsia="he-IL"/>
        </w:rPr>
        <w:t xml:space="preserve"> או משהו כזה לגבי גלי צה"ל</w:t>
      </w:r>
      <w:r w:rsidR="00E50828">
        <w:rPr>
          <w:rFonts w:hint="cs"/>
          <w:rtl/>
          <w:lang w:eastAsia="he-IL"/>
        </w:rPr>
        <w:t>:</w:t>
      </w:r>
      <w:r>
        <w:rPr>
          <w:rFonts w:hint="eastAsia"/>
          <w:rtl/>
          <w:lang w:eastAsia="he-IL"/>
        </w:rPr>
        <w:t xml:space="preserve"> </w:t>
      </w:r>
      <w:r>
        <w:rPr>
          <w:rFonts w:hint="cs"/>
          <w:rtl/>
          <w:lang w:eastAsia="he-IL"/>
        </w:rPr>
        <w:t xml:space="preserve">שר התקשורת בודק </w:t>
      </w:r>
      <w:bookmarkStart w:id="31223" w:name="_ETM_Q74_588000"/>
      <w:bookmarkEnd w:id="31223"/>
      <w:r>
        <w:rPr>
          <w:rFonts w:hint="cs"/>
          <w:rtl/>
          <w:lang w:eastAsia="he-IL"/>
        </w:rPr>
        <w:t>את העניין, לראות איך להשאיר את התחנה, העובדים של התחנה.</w:t>
      </w:r>
    </w:p>
    <w:p w:rsidR="00F532D9" w:rsidRDefault="00F532D9" w:rsidP="00A9767F">
      <w:pPr>
        <w:rPr>
          <w:rtl/>
          <w:lang w:eastAsia="he-IL"/>
        </w:rPr>
      </w:pPr>
    </w:p>
    <w:p w:rsidR="00F532D9" w:rsidRDefault="00F532D9" w:rsidP="00A9767F">
      <w:pPr>
        <w:rPr>
          <w:rtl/>
          <w:lang w:eastAsia="he-IL"/>
        </w:rPr>
      </w:pPr>
      <w:bookmarkStart w:id="31224" w:name="_ETM_Q74_597000"/>
      <w:bookmarkEnd w:id="31224"/>
      <w:r>
        <w:rPr>
          <w:rFonts w:hint="cs"/>
          <w:rtl/>
          <w:lang w:eastAsia="he-IL"/>
        </w:rPr>
        <w:t>חברים,</w:t>
      </w:r>
      <w:bookmarkStart w:id="31225" w:name="_ETM_Q74_595000"/>
      <w:bookmarkEnd w:id="31225"/>
      <w:r>
        <w:rPr>
          <w:rFonts w:hint="cs"/>
          <w:rtl/>
          <w:lang w:eastAsia="he-IL"/>
        </w:rPr>
        <w:t xml:space="preserve"> דיבר לפניי חברי שמחה ואמר מה שאמר. אני לא </w:t>
      </w:r>
      <w:bookmarkStart w:id="31226" w:name="_ETM_Q74_599000"/>
      <w:bookmarkEnd w:id="31226"/>
      <w:r>
        <w:rPr>
          <w:rFonts w:hint="cs"/>
          <w:rtl/>
          <w:lang w:eastAsia="he-IL"/>
        </w:rPr>
        <w:t>אוסיף על זה, אבל אני חייב לומר לך, יועז,</w:t>
      </w:r>
      <w:bookmarkStart w:id="31227" w:name="_ETM_Q74_602000"/>
      <w:bookmarkEnd w:id="31227"/>
      <w:r>
        <w:rPr>
          <w:rFonts w:hint="cs"/>
          <w:rtl/>
          <w:lang w:eastAsia="he-IL"/>
        </w:rPr>
        <w:t xml:space="preserve"> אדוני השר </w:t>
      </w:r>
      <w:r>
        <w:rPr>
          <w:rFonts w:hint="eastAsia"/>
          <w:rtl/>
          <w:lang w:eastAsia="he-IL"/>
        </w:rPr>
        <w:t xml:space="preserve">– </w:t>
      </w:r>
      <w:r>
        <w:rPr>
          <w:rFonts w:hint="cs"/>
          <w:rtl/>
          <w:lang w:eastAsia="he-IL"/>
        </w:rPr>
        <w:t xml:space="preserve">אני לא מדבר עכשיו כשר או כחבר כנסת; </w:t>
      </w:r>
      <w:bookmarkStart w:id="31228" w:name="_ETM_Q74_611000"/>
      <w:bookmarkEnd w:id="31228"/>
      <w:r>
        <w:rPr>
          <w:rFonts w:hint="cs"/>
          <w:rtl/>
          <w:lang w:eastAsia="he-IL"/>
        </w:rPr>
        <w:t>כאזרח: התחושה שלנו, שלי, לכל הפחות</w:t>
      </w:r>
      <w:r w:rsidR="00E50828">
        <w:rPr>
          <w:rFonts w:hint="cs"/>
          <w:rtl/>
          <w:lang w:eastAsia="he-IL"/>
        </w:rPr>
        <w:t>,</w:t>
      </w:r>
      <w:r>
        <w:rPr>
          <w:rFonts w:hint="cs"/>
          <w:rtl/>
          <w:lang w:eastAsia="he-IL"/>
        </w:rPr>
        <w:t xml:space="preserve"> היא </w:t>
      </w:r>
      <w:r>
        <w:rPr>
          <w:rtl/>
          <w:lang w:eastAsia="he-IL"/>
        </w:rPr>
        <w:t>–</w:t>
      </w:r>
      <w:r>
        <w:rPr>
          <w:rFonts w:hint="cs"/>
          <w:rtl/>
          <w:lang w:eastAsia="he-IL"/>
        </w:rPr>
        <w:t xml:space="preserve"> אין מה לעשות, זה לא בגלל ששמחה או אחרים מדביקים את זה </w:t>
      </w:r>
      <w:bookmarkStart w:id="31229" w:name="_ETM_Q74_619000"/>
      <w:bookmarkEnd w:id="31229"/>
      <w:r>
        <w:rPr>
          <w:rFonts w:hint="eastAsia"/>
          <w:rtl/>
          <w:lang w:eastAsia="he-IL"/>
        </w:rPr>
        <w:t xml:space="preserve">– </w:t>
      </w:r>
      <w:r>
        <w:rPr>
          <w:rFonts w:hint="cs"/>
          <w:rtl/>
          <w:lang w:eastAsia="he-IL"/>
        </w:rPr>
        <w:t>גלי צה"ל בזמן האחרון או בשנה האחרונה או בתקופה האחרונה</w:t>
      </w:r>
      <w:bookmarkStart w:id="31230" w:name="_ETM_Q74_622000"/>
      <w:bookmarkEnd w:id="31230"/>
      <w:r>
        <w:rPr>
          <w:rFonts w:hint="cs"/>
          <w:rtl/>
          <w:lang w:eastAsia="he-IL"/>
        </w:rPr>
        <w:t xml:space="preserve">, לא מוצא חן, הצלילים או הכוכבים שנמצאים שם. </w:t>
      </w:r>
      <w:bookmarkStart w:id="31231" w:name="_ETM_Q74_628000"/>
      <w:bookmarkEnd w:id="31231"/>
      <w:r>
        <w:rPr>
          <w:rFonts w:hint="cs"/>
          <w:rtl/>
          <w:lang w:eastAsia="he-IL"/>
        </w:rPr>
        <w:t xml:space="preserve">ואין </w:t>
      </w:r>
      <w:bookmarkStart w:id="31232" w:name="_ETM_Q74_625000"/>
      <w:bookmarkEnd w:id="31232"/>
      <w:r>
        <w:rPr>
          <w:rFonts w:hint="cs"/>
          <w:rtl/>
          <w:lang w:eastAsia="he-IL"/>
        </w:rPr>
        <w:t>מה לעשות, בוא נקרא לילד בשמו: יעקב ברדוגו</w:t>
      </w:r>
      <w:bookmarkStart w:id="31233" w:name="_ETM_Q74_627000"/>
      <w:bookmarkEnd w:id="31233"/>
      <w:r>
        <w:rPr>
          <w:rFonts w:hint="cs"/>
          <w:rtl/>
          <w:lang w:eastAsia="he-IL"/>
        </w:rPr>
        <w:t xml:space="preserve"> ואמיר איבגי מצליחים בצורה </w:t>
      </w:r>
      <w:r>
        <w:rPr>
          <w:rFonts w:hint="eastAsia"/>
          <w:rtl/>
          <w:lang w:eastAsia="he-IL"/>
        </w:rPr>
        <w:t xml:space="preserve">– </w:t>
      </w:r>
      <w:r>
        <w:rPr>
          <w:rFonts w:hint="cs"/>
          <w:rtl/>
          <w:lang w:eastAsia="he-IL"/>
        </w:rPr>
        <w:t xml:space="preserve">הציבור אומר את שלו. </w:t>
      </w:r>
    </w:p>
    <w:p w:rsidR="00F532D9" w:rsidRDefault="00F532D9" w:rsidP="00A9767F">
      <w:pPr>
        <w:rPr>
          <w:rtl/>
          <w:lang w:eastAsia="he-IL"/>
        </w:rPr>
      </w:pPr>
    </w:p>
    <w:p w:rsidR="00F532D9" w:rsidRDefault="00F532D9" w:rsidP="00A9767F">
      <w:pPr>
        <w:pStyle w:val="af5"/>
        <w:rPr>
          <w:rtl/>
        </w:rPr>
      </w:pPr>
      <w:bookmarkStart w:id="31234" w:name="ET_interruption_5085_52"/>
      <w:r w:rsidRPr="005917FF">
        <w:rPr>
          <w:rStyle w:val="TagStyle"/>
          <w:rtl/>
        </w:rPr>
        <w:t xml:space="preserve"> &lt;&lt; קריאה &gt;&gt;</w:t>
      </w:r>
      <w:r w:rsidRPr="0059499F">
        <w:rPr>
          <w:rStyle w:val="TagStyle"/>
          <w:rtl/>
        </w:rPr>
        <w:t xml:space="preserve"> </w:t>
      </w:r>
      <w:r>
        <w:rPr>
          <w:rtl/>
        </w:rPr>
        <w:t>אורלי לוי אבקסיס (הליכוד):</w:t>
      </w:r>
      <w:r w:rsidRPr="0059499F">
        <w:rPr>
          <w:rStyle w:val="TagStyle"/>
          <w:rtl/>
        </w:rPr>
        <w:t xml:space="preserve"> </w:t>
      </w:r>
      <w:r w:rsidRPr="005917FF">
        <w:rPr>
          <w:rStyle w:val="TagStyle"/>
          <w:rtl/>
        </w:rPr>
        <w:t>&lt;&lt; קריאה &gt;&gt;</w:t>
      </w:r>
      <w:r>
        <w:rPr>
          <w:rtl/>
        </w:rPr>
        <w:t xml:space="preserve">   </w:t>
      </w:r>
      <w:bookmarkEnd w:id="31234"/>
    </w:p>
    <w:p w:rsidR="00F532D9" w:rsidRDefault="00F532D9" w:rsidP="00356EAB">
      <w:pPr>
        <w:rPr>
          <w:rtl/>
          <w:lang w:eastAsia="he-IL"/>
        </w:rPr>
      </w:pPr>
    </w:p>
    <w:p w:rsidR="00F532D9" w:rsidRDefault="00F532D9" w:rsidP="00A9767F">
      <w:pPr>
        <w:rPr>
          <w:rtl/>
          <w:lang w:eastAsia="he-IL"/>
        </w:rPr>
      </w:pPr>
      <w:bookmarkStart w:id="31235" w:name="_ETM_Q74_633000"/>
      <w:bookmarkEnd w:id="31235"/>
      <w:r>
        <w:rPr>
          <w:rFonts w:hint="cs"/>
          <w:rtl/>
          <w:lang w:eastAsia="he-IL"/>
        </w:rPr>
        <w:t xml:space="preserve">אלקבץ, </w:t>
      </w:r>
      <w:bookmarkStart w:id="31236" w:name="_ETM_Q74_636000"/>
      <w:bookmarkEnd w:id="31236"/>
      <w:r>
        <w:rPr>
          <w:rFonts w:hint="cs"/>
          <w:rtl/>
          <w:lang w:eastAsia="he-IL"/>
        </w:rPr>
        <w:t xml:space="preserve">מנהל התחנה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1237" w:name="ET_speakercontinue_6142_53"/>
      <w:r w:rsidRPr="005917FF">
        <w:rPr>
          <w:rStyle w:val="TagStyle"/>
          <w:rtl/>
        </w:rPr>
        <w:t xml:space="preserve"> &lt;&lt; דובר_המשך &gt;&gt;</w:t>
      </w:r>
      <w:r w:rsidRPr="0059499F">
        <w:rPr>
          <w:rStyle w:val="TagStyle"/>
          <w:rtl/>
        </w:rPr>
        <w:t xml:space="preserve"> </w:t>
      </w:r>
      <w:r>
        <w:rPr>
          <w:rtl/>
        </w:rPr>
        <w:t>אריה מכלוף דרעי (ש"ס):</w:t>
      </w:r>
      <w:r w:rsidRPr="0059499F">
        <w:rPr>
          <w:rStyle w:val="TagStyle"/>
          <w:rtl/>
        </w:rPr>
        <w:t xml:space="preserve"> </w:t>
      </w:r>
      <w:r w:rsidRPr="005917FF">
        <w:rPr>
          <w:rStyle w:val="TagStyle"/>
          <w:rtl/>
        </w:rPr>
        <w:t>&lt;&lt; דובר_המשך &gt;&gt;</w:t>
      </w:r>
      <w:r>
        <w:rPr>
          <w:rtl/>
        </w:rPr>
        <w:t xml:space="preserve">   </w:t>
      </w:r>
      <w:bookmarkEnd w:id="31237"/>
    </w:p>
    <w:p w:rsidR="00F532D9" w:rsidRDefault="00F532D9" w:rsidP="00356EAB">
      <w:pPr>
        <w:rPr>
          <w:rtl/>
          <w:lang w:eastAsia="he-IL"/>
        </w:rPr>
      </w:pPr>
    </w:p>
    <w:p w:rsidR="00F532D9" w:rsidRDefault="00F532D9" w:rsidP="00A9767F">
      <w:pPr>
        <w:rPr>
          <w:rtl/>
          <w:lang w:eastAsia="he-IL"/>
        </w:rPr>
      </w:pPr>
      <w:r>
        <w:rPr>
          <w:rFonts w:hint="cs"/>
          <w:rtl/>
          <w:lang w:eastAsia="he-IL"/>
        </w:rPr>
        <w:t>נכון. שמעון אלקבץ, שכחנו. אורלי, צודקת</w:t>
      </w:r>
      <w:bookmarkStart w:id="31238" w:name="_ETM_Q74_638000"/>
      <w:bookmarkEnd w:id="31238"/>
      <w:r>
        <w:rPr>
          <w:rFonts w:hint="cs"/>
          <w:rtl/>
          <w:lang w:eastAsia="he-IL"/>
        </w:rPr>
        <w:t>.</w:t>
      </w:r>
    </w:p>
    <w:p w:rsidR="00F532D9" w:rsidRDefault="00F532D9" w:rsidP="00A9767F">
      <w:pPr>
        <w:rPr>
          <w:rtl/>
          <w:lang w:eastAsia="he-IL"/>
        </w:rPr>
      </w:pPr>
    </w:p>
    <w:p w:rsidR="00F532D9" w:rsidRDefault="00F532D9" w:rsidP="00A9767F">
      <w:pPr>
        <w:pStyle w:val="af5"/>
        <w:rPr>
          <w:rtl/>
        </w:rPr>
      </w:pPr>
      <w:bookmarkStart w:id="31239" w:name="ET_interruption_5085_54"/>
      <w:r w:rsidRPr="005917FF">
        <w:rPr>
          <w:rStyle w:val="TagStyle"/>
          <w:rtl/>
        </w:rPr>
        <w:t xml:space="preserve"> &lt;&lt; קריאה &gt;&gt;</w:t>
      </w:r>
      <w:r w:rsidRPr="0059499F">
        <w:rPr>
          <w:rStyle w:val="TagStyle"/>
          <w:rtl/>
        </w:rPr>
        <w:t xml:space="preserve"> </w:t>
      </w:r>
      <w:r>
        <w:rPr>
          <w:rtl/>
        </w:rPr>
        <w:t>אורלי לוי אבקסיס (הליכוד):</w:t>
      </w:r>
      <w:r w:rsidRPr="0059499F">
        <w:rPr>
          <w:rStyle w:val="TagStyle"/>
          <w:rtl/>
        </w:rPr>
        <w:t xml:space="preserve"> </w:t>
      </w:r>
      <w:r w:rsidRPr="005917FF">
        <w:rPr>
          <w:rStyle w:val="TagStyle"/>
          <w:rtl/>
        </w:rPr>
        <w:t>&lt;&lt; קריאה &gt;&gt;</w:t>
      </w:r>
      <w:r>
        <w:rPr>
          <w:rtl/>
        </w:rPr>
        <w:t xml:space="preserve">   </w:t>
      </w:r>
      <w:bookmarkEnd w:id="3123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השתלטות עוינת. </w:t>
      </w:r>
    </w:p>
    <w:p w:rsidR="00F532D9" w:rsidRDefault="00F532D9" w:rsidP="00A9767F">
      <w:pPr>
        <w:rPr>
          <w:rtl/>
          <w:lang w:eastAsia="he-IL"/>
        </w:rPr>
      </w:pPr>
    </w:p>
    <w:p w:rsidR="00F532D9" w:rsidRDefault="00F532D9" w:rsidP="00A9767F">
      <w:pPr>
        <w:pStyle w:val="-"/>
        <w:rPr>
          <w:rtl/>
        </w:rPr>
      </w:pPr>
      <w:bookmarkStart w:id="31240" w:name="ET_speakercontinue_6142_55"/>
      <w:r w:rsidRPr="005917FF">
        <w:rPr>
          <w:rStyle w:val="TagStyle"/>
          <w:rtl/>
        </w:rPr>
        <w:t xml:space="preserve"> &lt;&lt; דובר_המשך &gt;&gt;</w:t>
      </w:r>
      <w:r w:rsidRPr="0059499F">
        <w:rPr>
          <w:rStyle w:val="TagStyle"/>
          <w:rtl/>
        </w:rPr>
        <w:t xml:space="preserve"> </w:t>
      </w:r>
      <w:r>
        <w:rPr>
          <w:rtl/>
        </w:rPr>
        <w:t>אריה מכלוף דרעי (ש"ס):</w:t>
      </w:r>
      <w:r w:rsidRPr="0059499F">
        <w:rPr>
          <w:rStyle w:val="TagStyle"/>
          <w:rtl/>
        </w:rPr>
        <w:t xml:space="preserve"> </w:t>
      </w:r>
      <w:r w:rsidRPr="005917FF">
        <w:rPr>
          <w:rStyle w:val="TagStyle"/>
          <w:rtl/>
        </w:rPr>
        <w:t>&lt;&lt; דובר_המשך &gt;&gt;</w:t>
      </w:r>
      <w:r>
        <w:rPr>
          <w:rtl/>
        </w:rPr>
        <w:t xml:space="preserve">   </w:t>
      </w:r>
      <w:bookmarkEnd w:id="31240"/>
    </w:p>
    <w:p w:rsidR="00F532D9" w:rsidRDefault="00F532D9" w:rsidP="00356EAB">
      <w:pPr>
        <w:rPr>
          <w:rtl/>
          <w:lang w:eastAsia="he-IL"/>
        </w:rPr>
      </w:pPr>
    </w:p>
    <w:p w:rsidR="00F532D9" w:rsidRDefault="00F532D9" w:rsidP="00A9767F">
      <w:pPr>
        <w:rPr>
          <w:rtl/>
          <w:lang w:eastAsia="he-IL"/>
        </w:rPr>
      </w:pPr>
      <w:r>
        <w:rPr>
          <w:rFonts w:hint="cs"/>
          <w:rtl/>
          <w:lang w:eastAsia="he-IL"/>
        </w:rPr>
        <w:t>צדקה ממני תמר, כתוב בתורה. יהודה אמר, אז את צודקת.</w:t>
      </w:r>
    </w:p>
    <w:p w:rsidR="00F532D9" w:rsidRDefault="00F532D9" w:rsidP="00A9767F">
      <w:pPr>
        <w:rPr>
          <w:rtl/>
          <w:lang w:eastAsia="he-IL"/>
        </w:rPr>
      </w:pPr>
    </w:p>
    <w:p w:rsidR="00F532D9" w:rsidRDefault="00F532D9" w:rsidP="00A9767F">
      <w:pPr>
        <w:pStyle w:val="af5"/>
        <w:rPr>
          <w:rtl/>
        </w:rPr>
      </w:pPr>
      <w:r w:rsidRPr="005917FF">
        <w:rPr>
          <w:rStyle w:val="TagStyle"/>
          <w:rtl/>
        </w:rPr>
        <w:t xml:space="preserve"> &lt;&lt; קריאה &gt;&gt;</w:t>
      </w:r>
      <w:r w:rsidRPr="0059499F">
        <w:rPr>
          <w:rStyle w:val="TagStyle"/>
          <w:rtl/>
        </w:rPr>
        <w:t xml:space="preserve"> </w:t>
      </w:r>
      <w:r>
        <w:rPr>
          <w:rtl/>
        </w:rPr>
        <w:t>דוד אמסלם (הליכוד):</w:t>
      </w:r>
      <w:r w:rsidRPr="0059499F">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שמאלנים, אמרתי לך, הם הכי אלימים, </w:t>
      </w:r>
      <w:bookmarkStart w:id="31241" w:name="_ETM_Q74_644000"/>
      <w:bookmarkEnd w:id="31241"/>
      <w:r>
        <w:rPr>
          <w:rFonts w:hint="cs"/>
          <w:rtl/>
          <w:lang w:eastAsia="he-IL"/>
        </w:rPr>
        <w:t xml:space="preserve">הכי עבריינים והכי בריונים. </w:t>
      </w:r>
    </w:p>
    <w:p w:rsidR="00F532D9" w:rsidRDefault="00F532D9" w:rsidP="00A9767F">
      <w:pPr>
        <w:rPr>
          <w:rtl/>
          <w:lang w:eastAsia="he-IL"/>
        </w:rPr>
      </w:pPr>
    </w:p>
    <w:p w:rsidR="00F532D9" w:rsidRDefault="00F532D9" w:rsidP="00A9767F">
      <w:pPr>
        <w:pStyle w:val="-"/>
        <w:rPr>
          <w:rtl/>
        </w:rPr>
      </w:pPr>
      <w:bookmarkStart w:id="31242" w:name="ET_speakercontinue_6142_57"/>
      <w:r w:rsidRPr="005917FF">
        <w:rPr>
          <w:rStyle w:val="TagStyle"/>
          <w:rtl/>
        </w:rPr>
        <w:t xml:space="preserve"> &lt;&lt; דובר_המשך &gt;&gt;</w:t>
      </w:r>
      <w:r w:rsidRPr="00C21848">
        <w:rPr>
          <w:rStyle w:val="TagStyle"/>
          <w:rtl/>
        </w:rPr>
        <w:t xml:space="preserve"> </w:t>
      </w:r>
      <w:r>
        <w:rPr>
          <w:rtl/>
        </w:rPr>
        <w:t>אריה מכלוף דרעי (ש"ס):</w:t>
      </w:r>
      <w:r w:rsidRPr="00C21848">
        <w:rPr>
          <w:rStyle w:val="TagStyle"/>
          <w:rtl/>
        </w:rPr>
        <w:t xml:space="preserve"> </w:t>
      </w:r>
      <w:r w:rsidRPr="005917FF">
        <w:rPr>
          <w:rStyle w:val="TagStyle"/>
          <w:rtl/>
        </w:rPr>
        <w:t>&lt;&lt; דובר_המשך &gt;&gt;</w:t>
      </w:r>
      <w:r>
        <w:rPr>
          <w:rtl/>
        </w:rPr>
        <w:t xml:space="preserve">   </w:t>
      </w:r>
      <w:bookmarkEnd w:id="3124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עזוב שמאלני. מי דיבר עכשיו על שמאל וימין? </w:t>
      </w:r>
    </w:p>
    <w:p w:rsidR="00F532D9" w:rsidRDefault="00F532D9" w:rsidP="00A9767F">
      <w:pPr>
        <w:rPr>
          <w:rtl/>
          <w:lang w:eastAsia="he-IL"/>
        </w:rPr>
      </w:pPr>
      <w:bookmarkStart w:id="31243" w:name="_ETM_Q74_648000"/>
      <w:bookmarkEnd w:id="31243"/>
    </w:p>
    <w:p w:rsidR="00F532D9" w:rsidRDefault="00F532D9" w:rsidP="00A9767F">
      <w:pPr>
        <w:pStyle w:val="af6"/>
        <w:rPr>
          <w:rtl/>
        </w:rPr>
      </w:pPr>
      <w:r w:rsidRPr="005917FF">
        <w:rPr>
          <w:rStyle w:val="TagStyle"/>
          <w:rtl/>
        </w:rPr>
        <w:t xml:space="preserve"> &lt;&lt; יור &gt;&gt;</w:t>
      </w:r>
      <w:r w:rsidRPr="00C21848">
        <w:rPr>
          <w:rStyle w:val="TagStyle"/>
          <w:rtl/>
        </w:rPr>
        <w:t xml:space="preserve"> </w:t>
      </w:r>
      <w:r>
        <w:rPr>
          <w:rtl/>
        </w:rPr>
        <w:t>היו"ר איתן גינזבורג:</w:t>
      </w:r>
      <w:r w:rsidRPr="00C21848">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244" w:name="_ETM_Q74_649000"/>
      <w:bookmarkEnd w:id="31244"/>
      <w:r>
        <w:rPr>
          <w:rFonts w:hint="cs"/>
          <w:rtl/>
          <w:lang w:eastAsia="he-IL"/>
        </w:rPr>
        <w:t>תודה.</w:t>
      </w:r>
    </w:p>
    <w:p w:rsidR="00F532D9" w:rsidRDefault="00F532D9" w:rsidP="00A9767F">
      <w:pPr>
        <w:rPr>
          <w:rtl/>
          <w:lang w:eastAsia="he-IL"/>
        </w:rPr>
      </w:pPr>
    </w:p>
    <w:p w:rsidR="00F532D9" w:rsidRDefault="00F532D9" w:rsidP="00A9767F">
      <w:pPr>
        <w:pStyle w:val="-"/>
        <w:rPr>
          <w:rtl/>
        </w:rPr>
      </w:pPr>
      <w:bookmarkStart w:id="31245" w:name="ET_speakercontinue_6142_60"/>
      <w:r w:rsidRPr="005917FF">
        <w:rPr>
          <w:rStyle w:val="TagStyle"/>
          <w:rtl/>
        </w:rPr>
        <w:t xml:space="preserve"> &lt;&lt; דובר_המשך &gt;&gt;</w:t>
      </w:r>
      <w:r w:rsidRPr="00C21848">
        <w:rPr>
          <w:rStyle w:val="TagStyle"/>
          <w:rtl/>
        </w:rPr>
        <w:t xml:space="preserve"> </w:t>
      </w:r>
      <w:r>
        <w:rPr>
          <w:rtl/>
        </w:rPr>
        <w:t>אריה מכלוף דרעי (ש"ס):</w:t>
      </w:r>
      <w:r w:rsidRPr="00C21848">
        <w:rPr>
          <w:rStyle w:val="TagStyle"/>
          <w:rtl/>
        </w:rPr>
        <w:t xml:space="preserve"> </w:t>
      </w:r>
      <w:r w:rsidRPr="005917FF">
        <w:rPr>
          <w:rStyle w:val="TagStyle"/>
          <w:rtl/>
        </w:rPr>
        <w:t>&lt;&lt; דובר_המשך &gt;&gt;</w:t>
      </w:r>
      <w:r>
        <w:rPr>
          <w:rtl/>
        </w:rPr>
        <w:t xml:space="preserve">   </w:t>
      </w:r>
      <w:bookmarkEnd w:id="31245"/>
    </w:p>
    <w:p w:rsidR="00F532D9" w:rsidRDefault="00F532D9" w:rsidP="00356EAB">
      <w:pPr>
        <w:rPr>
          <w:rtl/>
          <w:lang w:eastAsia="he-IL"/>
        </w:rPr>
      </w:pPr>
    </w:p>
    <w:p w:rsidR="00F532D9" w:rsidRPr="00C21848" w:rsidRDefault="00F532D9" w:rsidP="00A9767F">
      <w:pPr>
        <w:rPr>
          <w:rtl/>
          <w:lang w:eastAsia="he-IL"/>
        </w:rPr>
      </w:pPr>
      <w:r>
        <w:rPr>
          <w:rFonts w:hint="cs"/>
          <w:rtl/>
          <w:lang w:eastAsia="he-IL"/>
        </w:rPr>
        <w:t xml:space="preserve">יעקב ברדוגו ימין? </w:t>
      </w:r>
      <w:bookmarkStart w:id="31246" w:name="_ETM_Q74_650000"/>
      <w:bookmarkEnd w:id="31246"/>
      <w:r>
        <w:rPr>
          <w:rFonts w:hint="cs"/>
          <w:rtl/>
          <w:lang w:eastAsia="he-IL"/>
        </w:rPr>
        <w:t xml:space="preserve">לא, מה. </w:t>
      </w:r>
    </w:p>
    <w:p w:rsidR="00F532D9" w:rsidRDefault="00F532D9" w:rsidP="00A9767F">
      <w:pPr>
        <w:rPr>
          <w:rtl/>
          <w:lang w:eastAsia="he-IL"/>
        </w:rPr>
      </w:pPr>
      <w:bookmarkStart w:id="31247" w:name="_ETM_Q74_646000"/>
      <w:bookmarkEnd w:id="31247"/>
    </w:p>
    <w:p w:rsidR="00F532D9" w:rsidRDefault="00F532D9" w:rsidP="00A9767F">
      <w:pPr>
        <w:pStyle w:val="af5"/>
        <w:rPr>
          <w:rtl/>
        </w:rPr>
      </w:pPr>
      <w:r w:rsidRPr="005917FF">
        <w:rPr>
          <w:rStyle w:val="TagStyle"/>
          <w:rtl/>
        </w:rPr>
        <w:t xml:space="preserve"> &lt;&lt; קריאה &gt;&gt;</w:t>
      </w:r>
      <w:r w:rsidRPr="00C21848">
        <w:rPr>
          <w:rStyle w:val="TagStyle"/>
          <w:rtl/>
        </w:rPr>
        <w:t xml:space="preserve"> </w:t>
      </w:r>
      <w:r>
        <w:rPr>
          <w:rtl/>
        </w:rPr>
        <w:t>דוד אמסלם (הליכוד):</w:t>
      </w:r>
      <w:r w:rsidRPr="00C21848">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אמרתי הממשלה. </w:t>
      </w:r>
    </w:p>
    <w:p w:rsidR="00F532D9" w:rsidRDefault="00F532D9" w:rsidP="00A9767F">
      <w:pPr>
        <w:rPr>
          <w:rtl/>
          <w:lang w:eastAsia="he-IL"/>
        </w:rPr>
      </w:pPr>
    </w:p>
    <w:p w:rsidR="00F532D9" w:rsidRDefault="00F532D9" w:rsidP="00A9767F">
      <w:pPr>
        <w:pStyle w:val="-"/>
        <w:rPr>
          <w:rtl/>
        </w:rPr>
      </w:pPr>
      <w:bookmarkStart w:id="31248" w:name="ET_speakercontinue_6142_61"/>
      <w:r w:rsidRPr="005917FF">
        <w:rPr>
          <w:rStyle w:val="TagStyle"/>
          <w:rtl/>
        </w:rPr>
        <w:t xml:space="preserve"> &lt;&lt; דובר_המשך &gt;&gt;</w:t>
      </w:r>
      <w:r w:rsidRPr="00C21848">
        <w:rPr>
          <w:rStyle w:val="TagStyle"/>
          <w:rtl/>
        </w:rPr>
        <w:t xml:space="preserve"> </w:t>
      </w:r>
      <w:r>
        <w:rPr>
          <w:rtl/>
        </w:rPr>
        <w:t>אריה מכלוף דרעי (ש"ס):</w:t>
      </w:r>
      <w:r w:rsidRPr="00C21848">
        <w:rPr>
          <w:rStyle w:val="TagStyle"/>
          <w:rtl/>
        </w:rPr>
        <w:t xml:space="preserve"> </w:t>
      </w:r>
      <w:r w:rsidRPr="005917FF">
        <w:rPr>
          <w:rStyle w:val="TagStyle"/>
          <w:rtl/>
        </w:rPr>
        <w:t>&lt;&lt; דובר_המשך &gt;&gt;</w:t>
      </w:r>
      <w:r>
        <w:rPr>
          <w:rtl/>
        </w:rPr>
        <w:t xml:space="preserve">   </w:t>
      </w:r>
      <w:bookmarkEnd w:id="3124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עזוב. אני מדבר על שדרנים מאוד מצליחים, </w:t>
      </w:r>
      <w:bookmarkStart w:id="31249" w:name="_ETM_Q74_655000"/>
      <w:bookmarkEnd w:id="31249"/>
      <w:r>
        <w:rPr>
          <w:rFonts w:hint="cs"/>
          <w:rtl/>
          <w:lang w:eastAsia="he-IL"/>
        </w:rPr>
        <w:t xml:space="preserve">מאוד פופולריים, מאוד מצליחים </w:t>
      </w:r>
      <w:r>
        <w:rPr>
          <w:rFonts w:hint="eastAsia"/>
          <w:rtl/>
          <w:lang w:eastAsia="he-IL"/>
        </w:rPr>
        <w:t xml:space="preserve">– </w:t>
      </w:r>
      <w:r>
        <w:rPr>
          <w:rFonts w:hint="cs"/>
          <w:rtl/>
          <w:lang w:eastAsia="he-IL"/>
        </w:rPr>
        <w:t xml:space="preserve">עובדה, רואים ברייטינג שלהם, הם מצליחים </w:t>
      </w:r>
      <w:bookmarkStart w:id="31250" w:name="_ETM_Q74_661000"/>
      <w:bookmarkEnd w:id="31250"/>
      <w:r>
        <w:rPr>
          <w:rFonts w:hint="cs"/>
          <w:rtl/>
          <w:lang w:eastAsia="he-IL"/>
        </w:rPr>
        <w:t xml:space="preserve">באמת </w:t>
      </w:r>
      <w:r w:rsidR="00C9608A">
        <w:rPr>
          <w:rFonts w:hint="cs"/>
          <w:rtl/>
          <w:lang w:eastAsia="he-IL"/>
        </w:rPr>
        <w:t>– –</w:t>
      </w:r>
      <w:r>
        <w:rPr>
          <w:rFonts w:hint="cs"/>
          <w:rtl/>
          <w:lang w:eastAsia="he-IL"/>
        </w:rPr>
        <w:t xml:space="preserve"> </w:t>
      </w:r>
    </w:p>
    <w:p w:rsidR="00F532D9" w:rsidRDefault="00F532D9" w:rsidP="00A9767F">
      <w:pPr>
        <w:rPr>
          <w:rtl/>
          <w:lang w:eastAsia="he-IL"/>
        </w:rPr>
      </w:pPr>
      <w:bookmarkStart w:id="31251" w:name="_ETM_Q74_666064"/>
      <w:bookmarkStart w:id="31252" w:name="_ETM_Q74_666145"/>
      <w:bookmarkEnd w:id="31251"/>
      <w:bookmarkEnd w:id="31252"/>
    </w:p>
    <w:p w:rsidR="00F532D9" w:rsidRDefault="00F532D9" w:rsidP="00A9767F">
      <w:pPr>
        <w:pStyle w:val="af6"/>
        <w:rPr>
          <w:rtl/>
        </w:rPr>
      </w:pPr>
      <w:r w:rsidRPr="005917FF">
        <w:rPr>
          <w:rStyle w:val="TagStyle"/>
          <w:rtl/>
        </w:rPr>
        <w:t xml:space="preserve"> &lt;&lt; יור &gt;&gt;</w:t>
      </w:r>
      <w:r w:rsidRPr="00C21848">
        <w:rPr>
          <w:rStyle w:val="TagStyle"/>
          <w:rtl/>
        </w:rPr>
        <w:t xml:space="preserve"> </w:t>
      </w:r>
      <w:r>
        <w:rPr>
          <w:rtl/>
        </w:rPr>
        <w:t>היו"ר איתן גינזבורג:</w:t>
      </w:r>
      <w:r w:rsidRPr="00C21848">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רבה.</w:t>
      </w:r>
    </w:p>
    <w:p w:rsidR="00F532D9" w:rsidRDefault="00F532D9" w:rsidP="00A9767F">
      <w:pPr>
        <w:rPr>
          <w:rtl/>
          <w:lang w:eastAsia="he-IL"/>
        </w:rPr>
      </w:pPr>
      <w:bookmarkStart w:id="31253" w:name="_ETM_Q74_663000"/>
      <w:bookmarkEnd w:id="31253"/>
    </w:p>
    <w:p w:rsidR="00F532D9" w:rsidRDefault="00F532D9" w:rsidP="00A9767F">
      <w:pPr>
        <w:pStyle w:val="-"/>
        <w:rPr>
          <w:rtl/>
        </w:rPr>
      </w:pPr>
      <w:bookmarkStart w:id="31254" w:name="ET_speakercontinue_6142_63"/>
      <w:r w:rsidRPr="005917FF">
        <w:rPr>
          <w:rStyle w:val="TagStyle"/>
          <w:rtl/>
        </w:rPr>
        <w:t xml:space="preserve"> &lt;&lt; דובר_המשך &gt;&gt;</w:t>
      </w:r>
      <w:r w:rsidRPr="00C21848">
        <w:rPr>
          <w:rStyle w:val="TagStyle"/>
          <w:rtl/>
        </w:rPr>
        <w:t xml:space="preserve"> </w:t>
      </w:r>
      <w:r>
        <w:rPr>
          <w:rtl/>
        </w:rPr>
        <w:t>אריה מכלוף דרעי (ש"ס):</w:t>
      </w:r>
      <w:r w:rsidRPr="00C21848">
        <w:rPr>
          <w:rStyle w:val="TagStyle"/>
          <w:rtl/>
        </w:rPr>
        <w:t xml:space="preserve"> </w:t>
      </w:r>
      <w:r w:rsidRPr="005917FF">
        <w:rPr>
          <w:rStyle w:val="TagStyle"/>
          <w:rtl/>
        </w:rPr>
        <w:t>&lt;&lt; דובר_המשך &gt;&gt;</w:t>
      </w:r>
      <w:r>
        <w:rPr>
          <w:rtl/>
        </w:rPr>
        <w:t xml:space="preserve">   </w:t>
      </w:r>
      <w:bookmarkEnd w:id="31254"/>
    </w:p>
    <w:p w:rsidR="00F532D9" w:rsidRDefault="00F532D9" w:rsidP="00356EAB">
      <w:pPr>
        <w:rPr>
          <w:rtl/>
          <w:lang w:eastAsia="he-IL"/>
        </w:rPr>
      </w:pPr>
    </w:p>
    <w:p w:rsidR="00F532D9" w:rsidRDefault="00C9608A" w:rsidP="00A9767F">
      <w:pPr>
        <w:rPr>
          <w:rtl/>
          <w:lang w:eastAsia="he-IL"/>
        </w:rPr>
      </w:pPr>
      <w:bookmarkStart w:id="31255" w:name="_ETM_Q74_664000"/>
      <w:bookmarkEnd w:id="31255"/>
      <w:r>
        <w:rPr>
          <w:rFonts w:hint="cs"/>
          <w:rtl/>
          <w:lang w:eastAsia="he-IL"/>
        </w:rPr>
        <w:t>– –</w:t>
      </w:r>
      <w:r w:rsidR="00E50828">
        <w:rPr>
          <w:rFonts w:hint="cs"/>
          <w:rtl/>
          <w:lang w:eastAsia="he-IL"/>
        </w:rPr>
        <w:t xml:space="preserve"> </w:t>
      </w:r>
      <w:r w:rsidR="00F532D9">
        <w:rPr>
          <w:rFonts w:hint="cs"/>
          <w:rtl/>
          <w:lang w:eastAsia="he-IL"/>
        </w:rPr>
        <w:t xml:space="preserve">והתחושה היא </w:t>
      </w:r>
      <w:r>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31256" w:name="ET_interruption_4996_64"/>
      <w:r w:rsidRPr="005917FF">
        <w:rPr>
          <w:rStyle w:val="TagStyle"/>
          <w:rtl/>
        </w:rPr>
        <w:t xml:space="preserve"> &lt;&lt; קריאה &gt;&gt;</w:t>
      </w:r>
      <w:r w:rsidRPr="00C21848">
        <w:rPr>
          <w:rStyle w:val="TagStyle"/>
          <w:rtl/>
        </w:rPr>
        <w:t xml:space="preserve"> </w:t>
      </w:r>
      <w:r>
        <w:rPr>
          <w:rtl/>
        </w:rPr>
        <w:t>ישראל אייכלר (יהדות התורה):</w:t>
      </w:r>
      <w:r w:rsidRPr="00C21848">
        <w:rPr>
          <w:rStyle w:val="TagStyle"/>
          <w:rtl/>
        </w:rPr>
        <w:t xml:space="preserve"> </w:t>
      </w:r>
      <w:r w:rsidRPr="005917FF">
        <w:rPr>
          <w:rStyle w:val="TagStyle"/>
          <w:rtl/>
        </w:rPr>
        <w:t>&lt;&lt; קריאה &gt;&gt;</w:t>
      </w:r>
      <w:r>
        <w:rPr>
          <w:rtl/>
        </w:rPr>
        <w:t xml:space="preserve">   </w:t>
      </w:r>
      <w:bookmarkEnd w:id="3125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הבעיה זה אלקבץ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C21848">
        <w:rPr>
          <w:rStyle w:val="TagStyle"/>
          <w:rtl/>
        </w:rPr>
        <w:t xml:space="preserve"> </w:t>
      </w:r>
      <w:r>
        <w:rPr>
          <w:rtl/>
        </w:rPr>
        <w:t>היו"ר איתן גינזבורג:</w:t>
      </w:r>
      <w:r w:rsidRPr="00C21848">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257" w:name="_ETM_Q74_668000"/>
      <w:bookmarkEnd w:id="31257"/>
      <w:r>
        <w:rPr>
          <w:rFonts w:hint="cs"/>
          <w:rtl/>
          <w:lang w:eastAsia="he-IL"/>
        </w:rPr>
        <w:t>תודה. תודה רבה.</w:t>
      </w:r>
    </w:p>
    <w:p w:rsidR="00F532D9" w:rsidRDefault="00F532D9" w:rsidP="00A9767F">
      <w:pPr>
        <w:rPr>
          <w:rtl/>
          <w:lang w:eastAsia="he-IL"/>
        </w:rPr>
      </w:pPr>
      <w:bookmarkStart w:id="31258" w:name="_ETM_Q74_667000"/>
      <w:bookmarkEnd w:id="31258"/>
    </w:p>
    <w:p w:rsidR="00F532D9" w:rsidRDefault="00F532D9" w:rsidP="00A9767F">
      <w:pPr>
        <w:pStyle w:val="af5"/>
        <w:rPr>
          <w:rtl/>
        </w:rPr>
      </w:pPr>
      <w:r w:rsidRPr="005917FF">
        <w:rPr>
          <w:rStyle w:val="TagStyle"/>
          <w:rtl/>
        </w:rPr>
        <w:t xml:space="preserve"> &lt;&lt; קריאה &gt;&gt;</w:t>
      </w:r>
      <w:r w:rsidRPr="00C21848">
        <w:rPr>
          <w:rStyle w:val="TagStyle"/>
          <w:rtl/>
        </w:rPr>
        <w:t xml:space="preserve"> </w:t>
      </w:r>
      <w:r>
        <w:rPr>
          <w:rtl/>
        </w:rPr>
        <w:t>דוד אמסלם (הליכוד):</w:t>
      </w:r>
      <w:r w:rsidRPr="00C21848">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הבעיה זה </w:t>
      </w:r>
      <w:bookmarkStart w:id="31259" w:name="_ETM_Q74_666000"/>
      <w:bookmarkEnd w:id="31259"/>
      <w:r>
        <w:rPr>
          <w:rFonts w:hint="cs"/>
          <w:rtl/>
          <w:lang w:eastAsia="he-IL"/>
        </w:rPr>
        <w:t>ברדוגו. אם היה רבינוביץ' לא היו סוגרים, אל תדאג. הוא גם לא היה שוקל.</w:t>
      </w:r>
    </w:p>
    <w:p w:rsidR="00F532D9" w:rsidRDefault="00F532D9" w:rsidP="00A9767F">
      <w:pPr>
        <w:rPr>
          <w:rtl/>
          <w:lang w:eastAsia="he-IL"/>
        </w:rPr>
      </w:pPr>
      <w:bookmarkStart w:id="31260" w:name="_ETM_Q74_673000"/>
      <w:bookmarkEnd w:id="31260"/>
    </w:p>
    <w:p w:rsidR="00F532D9" w:rsidRDefault="00F532D9" w:rsidP="00A9767F">
      <w:pPr>
        <w:pStyle w:val="af5"/>
        <w:rPr>
          <w:rtl/>
        </w:rPr>
      </w:pPr>
      <w:bookmarkStart w:id="31261" w:name="ET_interruption_5085_67"/>
      <w:r w:rsidRPr="005917FF">
        <w:rPr>
          <w:rStyle w:val="TagStyle"/>
          <w:rtl/>
        </w:rPr>
        <w:t xml:space="preserve"> &lt;&lt; קריאה &gt;&gt;</w:t>
      </w:r>
      <w:r w:rsidRPr="00C21848">
        <w:rPr>
          <w:rStyle w:val="TagStyle"/>
          <w:rtl/>
        </w:rPr>
        <w:t xml:space="preserve"> </w:t>
      </w:r>
      <w:r>
        <w:rPr>
          <w:rtl/>
        </w:rPr>
        <w:t>אורלי לוי אבקסיס (הליכוד):</w:t>
      </w:r>
      <w:r w:rsidRPr="00C21848">
        <w:rPr>
          <w:rStyle w:val="TagStyle"/>
          <w:rtl/>
        </w:rPr>
        <w:t xml:space="preserve"> </w:t>
      </w:r>
      <w:r w:rsidRPr="005917FF">
        <w:rPr>
          <w:rStyle w:val="TagStyle"/>
          <w:rtl/>
        </w:rPr>
        <w:t>&lt;&lt; קריאה &gt;&gt;</w:t>
      </w:r>
      <w:r>
        <w:rPr>
          <w:rtl/>
        </w:rPr>
        <w:t xml:space="preserve">   </w:t>
      </w:r>
      <w:bookmarkEnd w:id="31261"/>
    </w:p>
    <w:p w:rsidR="00F532D9" w:rsidRDefault="00F532D9" w:rsidP="00356EAB">
      <w:pPr>
        <w:rPr>
          <w:rtl/>
          <w:lang w:eastAsia="he-IL"/>
        </w:rPr>
      </w:pPr>
    </w:p>
    <w:p w:rsidR="00F532D9" w:rsidRDefault="00F532D9" w:rsidP="00A9767F">
      <w:pPr>
        <w:rPr>
          <w:rtl/>
          <w:lang w:eastAsia="he-IL"/>
        </w:rPr>
      </w:pPr>
      <w:r>
        <w:rPr>
          <w:rFonts w:hint="cs"/>
          <w:rtl/>
          <w:lang w:eastAsia="he-IL"/>
        </w:rPr>
        <w:t>חלום יעקב.</w:t>
      </w:r>
    </w:p>
    <w:p w:rsidR="00F532D9" w:rsidRDefault="00F532D9" w:rsidP="00A9767F">
      <w:pPr>
        <w:rPr>
          <w:rtl/>
          <w:lang w:eastAsia="he-IL"/>
        </w:rPr>
      </w:pPr>
    </w:p>
    <w:p w:rsidR="00F532D9" w:rsidRDefault="00F532D9" w:rsidP="00A9767F">
      <w:pPr>
        <w:pStyle w:val="-"/>
        <w:rPr>
          <w:rtl/>
        </w:rPr>
      </w:pPr>
      <w:bookmarkStart w:id="31262" w:name="ET_speakercontinue_6142_68"/>
      <w:r w:rsidRPr="005917FF">
        <w:rPr>
          <w:rStyle w:val="TagStyle"/>
          <w:rtl/>
        </w:rPr>
        <w:t xml:space="preserve"> &lt;&lt; דובר_המשך &gt;&gt;</w:t>
      </w:r>
      <w:r w:rsidRPr="00C21848">
        <w:rPr>
          <w:rStyle w:val="TagStyle"/>
          <w:rtl/>
        </w:rPr>
        <w:t xml:space="preserve"> </w:t>
      </w:r>
      <w:r>
        <w:rPr>
          <w:rtl/>
        </w:rPr>
        <w:t>אריה מכלוף דרעי (ש"ס):</w:t>
      </w:r>
      <w:r w:rsidRPr="00C21848">
        <w:rPr>
          <w:rStyle w:val="TagStyle"/>
          <w:rtl/>
        </w:rPr>
        <w:t xml:space="preserve"> </w:t>
      </w:r>
      <w:r w:rsidRPr="005917FF">
        <w:rPr>
          <w:rStyle w:val="TagStyle"/>
          <w:rtl/>
        </w:rPr>
        <w:t>&lt;&lt; דובר_המשך &gt;&gt;</w:t>
      </w:r>
      <w:r>
        <w:rPr>
          <w:rtl/>
        </w:rPr>
        <w:t xml:space="preserve">   </w:t>
      </w:r>
      <w:bookmarkEnd w:id="31262"/>
    </w:p>
    <w:p w:rsidR="00F532D9" w:rsidRDefault="00F532D9" w:rsidP="00356EAB">
      <w:pPr>
        <w:rPr>
          <w:rtl/>
          <w:lang w:eastAsia="he-IL"/>
        </w:rPr>
      </w:pPr>
    </w:p>
    <w:p w:rsidR="00F532D9" w:rsidRDefault="00F532D9" w:rsidP="00A9767F">
      <w:pPr>
        <w:rPr>
          <w:rtl/>
          <w:lang w:eastAsia="he-IL"/>
        </w:rPr>
      </w:pPr>
      <w:bookmarkStart w:id="31263" w:name="_ETM_Q74_675000"/>
      <w:bookmarkEnd w:id="31263"/>
      <w:r>
        <w:rPr>
          <w:rFonts w:hint="cs"/>
          <w:rtl/>
          <w:lang w:eastAsia="he-IL"/>
        </w:rPr>
        <w:t xml:space="preserve">אני חושב שאם באמת רוצים לשרת </w:t>
      </w:r>
      <w:bookmarkStart w:id="31264" w:name="_ETM_Q74_676000"/>
      <w:bookmarkEnd w:id="31264"/>
      <w:r>
        <w:rPr>
          <w:rFonts w:hint="cs"/>
          <w:rtl/>
          <w:lang w:eastAsia="he-IL"/>
        </w:rPr>
        <w:t xml:space="preserve">את הציבור ולעשות את רצון הציבור וחופש הביטוי, אם משרד הביטחון או הצבא לא מסוגל או שלא יכול או שלא </w:t>
      </w:r>
      <w:bookmarkStart w:id="31265" w:name="_ETM_Q74_683000"/>
      <w:bookmarkEnd w:id="31265"/>
      <w:r>
        <w:rPr>
          <w:rFonts w:hint="cs"/>
          <w:rtl/>
          <w:lang w:eastAsia="he-IL"/>
        </w:rPr>
        <w:t xml:space="preserve">רוצה, אני חושב שצריך למצוא פתרון לתחנה הזאת </w:t>
      </w:r>
      <w:r w:rsidR="00C9608A">
        <w:rPr>
          <w:rFonts w:hint="cs"/>
          <w:rtl/>
          <w:lang w:eastAsia="he-IL"/>
        </w:rPr>
        <w:t>– –</w:t>
      </w:r>
    </w:p>
    <w:p w:rsidR="00F532D9" w:rsidRDefault="00F532D9" w:rsidP="00A9767F">
      <w:pPr>
        <w:rPr>
          <w:rtl/>
          <w:lang w:eastAsia="he-IL"/>
        </w:rPr>
      </w:pPr>
      <w:bookmarkStart w:id="31266" w:name="_ETM_Q74_687000"/>
      <w:bookmarkEnd w:id="31266"/>
    </w:p>
    <w:p w:rsidR="00F532D9" w:rsidRDefault="00F532D9" w:rsidP="00A9767F">
      <w:pPr>
        <w:pStyle w:val="af6"/>
        <w:rPr>
          <w:rtl/>
        </w:rPr>
      </w:pPr>
      <w:r w:rsidRPr="005917FF">
        <w:rPr>
          <w:rStyle w:val="TagStyle"/>
          <w:rtl/>
        </w:rPr>
        <w:t xml:space="preserve"> &lt;&lt; יור &gt;&gt;</w:t>
      </w:r>
      <w:r w:rsidRPr="00C21848">
        <w:rPr>
          <w:rStyle w:val="TagStyle"/>
          <w:rtl/>
        </w:rPr>
        <w:t xml:space="preserve"> </w:t>
      </w:r>
      <w:r>
        <w:rPr>
          <w:rtl/>
        </w:rPr>
        <w:t>היו"ר איתן גינזבורג:</w:t>
      </w:r>
      <w:r w:rsidRPr="00C21848">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267" w:name="_ETM_Q74_688000"/>
      <w:bookmarkEnd w:id="31267"/>
      <w:r>
        <w:rPr>
          <w:rFonts w:hint="cs"/>
          <w:rtl/>
          <w:lang w:eastAsia="he-IL"/>
        </w:rPr>
        <w:t>תודה.</w:t>
      </w:r>
    </w:p>
    <w:p w:rsidR="00F532D9" w:rsidRDefault="00F532D9" w:rsidP="00A9767F">
      <w:pPr>
        <w:rPr>
          <w:rtl/>
          <w:lang w:eastAsia="he-IL"/>
        </w:rPr>
      </w:pPr>
    </w:p>
    <w:p w:rsidR="00F532D9" w:rsidRDefault="00F532D9" w:rsidP="00A9767F">
      <w:pPr>
        <w:pStyle w:val="-"/>
        <w:rPr>
          <w:rtl/>
        </w:rPr>
      </w:pPr>
      <w:bookmarkStart w:id="31268" w:name="ET_speakercontinue_6142_70"/>
      <w:r w:rsidRPr="005917FF">
        <w:rPr>
          <w:rStyle w:val="TagStyle"/>
          <w:rtl/>
        </w:rPr>
        <w:t xml:space="preserve"> &lt;&lt; דובר_המשך &gt;&gt;</w:t>
      </w:r>
      <w:r w:rsidRPr="00C21848">
        <w:rPr>
          <w:rStyle w:val="TagStyle"/>
          <w:rtl/>
        </w:rPr>
        <w:t xml:space="preserve"> </w:t>
      </w:r>
      <w:r>
        <w:rPr>
          <w:rtl/>
        </w:rPr>
        <w:t>אריה מכלוף דרעי (ש"ס):</w:t>
      </w:r>
      <w:r w:rsidRPr="00C21848">
        <w:rPr>
          <w:rStyle w:val="TagStyle"/>
          <w:rtl/>
        </w:rPr>
        <w:t xml:space="preserve"> </w:t>
      </w:r>
      <w:r w:rsidRPr="005917FF">
        <w:rPr>
          <w:rStyle w:val="TagStyle"/>
          <w:rtl/>
        </w:rPr>
        <w:t>&lt;&lt; דובר_המשך &gt;&gt;</w:t>
      </w:r>
      <w:r>
        <w:rPr>
          <w:rtl/>
        </w:rPr>
        <w:t xml:space="preserve">   </w:t>
      </w:r>
      <w:bookmarkEnd w:id="31268"/>
    </w:p>
    <w:p w:rsidR="00F532D9" w:rsidRDefault="00F532D9" w:rsidP="00356EAB">
      <w:pPr>
        <w:rPr>
          <w:rtl/>
          <w:lang w:eastAsia="he-IL"/>
        </w:rPr>
      </w:pPr>
    </w:p>
    <w:p w:rsidR="00F532D9" w:rsidRDefault="00C9608A" w:rsidP="00E50828">
      <w:pPr>
        <w:rPr>
          <w:rtl/>
          <w:lang w:eastAsia="he-IL"/>
        </w:rPr>
      </w:pPr>
      <w:bookmarkStart w:id="31269" w:name="_ETM_Q74_684000"/>
      <w:bookmarkEnd w:id="31269"/>
      <w:r>
        <w:rPr>
          <w:rFonts w:hint="cs"/>
          <w:rtl/>
          <w:lang w:eastAsia="he-IL"/>
        </w:rPr>
        <w:t>– –</w:t>
      </w:r>
      <w:r w:rsidR="00F532D9">
        <w:rPr>
          <w:rFonts w:hint="cs"/>
          <w:rtl/>
          <w:lang w:eastAsia="he-IL"/>
        </w:rPr>
        <w:t xml:space="preserve"> שתמשיך לשדר. מי שאוהב אותה, מי שלא אוהב</w:t>
      </w:r>
      <w:bookmarkStart w:id="31270" w:name="_ETM_Q74_689000"/>
      <w:bookmarkEnd w:id="31270"/>
      <w:r w:rsidR="00F532D9">
        <w:rPr>
          <w:rFonts w:hint="cs"/>
          <w:rtl/>
          <w:lang w:eastAsia="he-IL"/>
        </w:rPr>
        <w:t xml:space="preserve"> אותה </w:t>
      </w:r>
      <w:r w:rsidR="00E50828">
        <w:rPr>
          <w:rFonts w:hint="eastAsia"/>
          <w:rtl/>
          <w:lang w:eastAsia="he-IL"/>
        </w:rPr>
        <w:t xml:space="preserve">– </w:t>
      </w:r>
      <w:r w:rsidR="00F532D9">
        <w:rPr>
          <w:rFonts w:hint="cs"/>
          <w:rtl/>
          <w:lang w:eastAsia="he-IL"/>
        </w:rPr>
        <w:t xml:space="preserve">אבל אם הציבור רוצה אותה והשדרנים שם מצליחים, חבל </w:t>
      </w:r>
      <w:bookmarkStart w:id="31271" w:name="_ETM_Q74_692000"/>
      <w:bookmarkEnd w:id="31271"/>
      <w:r w:rsidR="00F532D9">
        <w:rPr>
          <w:rFonts w:hint="cs"/>
          <w:rtl/>
          <w:lang w:eastAsia="he-IL"/>
        </w:rPr>
        <w:t xml:space="preserve">לסגור. </w:t>
      </w:r>
    </w:p>
    <w:p w:rsidR="00F532D9" w:rsidRDefault="00F532D9" w:rsidP="00A9767F">
      <w:pPr>
        <w:rPr>
          <w:rtl/>
          <w:lang w:eastAsia="he-IL"/>
        </w:rPr>
      </w:pPr>
    </w:p>
    <w:p w:rsidR="00F532D9" w:rsidRDefault="00F532D9" w:rsidP="00A9767F">
      <w:pPr>
        <w:pStyle w:val="af5"/>
        <w:rPr>
          <w:rtl/>
        </w:rPr>
      </w:pPr>
      <w:r w:rsidRPr="005917FF">
        <w:rPr>
          <w:rStyle w:val="TagStyle"/>
          <w:rtl/>
        </w:rPr>
        <w:t xml:space="preserve"> &lt;&lt; קריאה &gt;&gt;</w:t>
      </w:r>
      <w:r w:rsidRPr="00C21848">
        <w:rPr>
          <w:rStyle w:val="TagStyle"/>
          <w:rtl/>
        </w:rPr>
        <w:t xml:space="preserve"> </w:t>
      </w:r>
      <w:r>
        <w:rPr>
          <w:rtl/>
        </w:rPr>
        <w:t>דוד אמסלם (הליכוד):</w:t>
      </w:r>
      <w:r w:rsidRPr="00C21848">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מ</w:t>
      </w:r>
      <w:bookmarkStart w:id="31272" w:name="_ETM_Q74_690000"/>
      <w:bookmarkEnd w:id="31272"/>
      <w:r>
        <w:rPr>
          <w:rFonts w:hint="cs"/>
          <w:rtl/>
          <w:lang w:eastAsia="he-IL"/>
        </w:rPr>
        <w:t xml:space="preserve">י זה הציבור? </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C21848">
        <w:rPr>
          <w:rStyle w:val="TagStyle"/>
          <w:rtl/>
        </w:rPr>
        <w:t xml:space="preserve"> </w:t>
      </w:r>
      <w:r>
        <w:rPr>
          <w:rtl/>
        </w:rPr>
        <w:t>היו"ר איתן גינזבורג:</w:t>
      </w:r>
      <w:r w:rsidRPr="00C21848">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אדוני. </w:t>
      </w:r>
    </w:p>
    <w:p w:rsidR="00F532D9" w:rsidRDefault="00F532D9" w:rsidP="00A9767F">
      <w:pPr>
        <w:rPr>
          <w:rtl/>
          <w:lang w:eastAsia="he-IL"/>
        </w:rPr>
      </w:pPr>
      <w:bookmarkStart w:id="31273" w:name="_ETM_Q74_697000"/>
      <w:bookmarkEnd w:id="31273"/>
    </w:p>
    <w:p w:rsidR="00F532D9" w:rsidRDefault="00F532D9" w:rsidP="00A9767F">
      <w:pPr>
        <w:pStyle w:val="af5"/>
        <w:rPr>
          <w:rtl/>
        </w:rPr>
      </w:pPr>
      <w:r w:rsidRPr="005917FF">
        <w:rPr>
          <w:rStyle w:val="TagStyle"/>
          <w:rtl/>
        </w:rPr>
        <w:t xml:space="preserve"> &lt;&lt; קריאה &gt;&gt;</w:t>
      </w:r>
      <w:r w:rsidRPr="00C21848">
        <w:rPr>
          <w:rStyle w:val="TagStyle"/>
          <w:rtl/>
        </w:rPr>
        <w:t xml:space="preserve"> </w:t>
      </w:r>
      <w:r>
        <w:rPr>
          <w:rtl/>
        </w:rPr>
        <w:t>דוד אמסלם (הליכוד):</w:t>
      </w:r>
      <w:r w:rsidRPr="00C21848">
        <w:rPr>
          <w:rStyle w:val="TagStyle"/>
          <w:rtl/>
        </w:rPr>
        <w:t xml:space="preserve"> </w:t>
      </w:r>
      <w:r w:rsidRPr="005917FF">
        <w:rPr>
          <w:rStyle w:val="TagStyle"/>
          <w:rtl/>
        </w:rPr>
        <w:t>&lt;&lt; קריאה &gt;&gt;</w:t>
      </w:r>
      <w:r>
        <w:rPr>
          <w:rtl/>
        </w:rPr>
        <w:t xml:space="preserve">   </w:t>
      </w:r>
    </w:p>
    <w:p w:rsidR="00F532D9" w:rsidRDefault="00F532D9" w:rsidP="00356EAB">
      <w:pPr>
        <w:rPr>
          <w:rtl/>
          <w:lang w:eastAsia="he-IL"/>
        </w:rPr>
      </w:pPr>
    </w:p>
    <w:p w:rsidR="00F532D9" w:rsidRDefault="00F532D9" w:rsidP="00A70718">
      <w:pPr>
        <w:rPr>
          <w:rtl/>
          <w:lang w:eastAsia="he-IL"/>
        </w:rPr>
      </w:pPr>
      <w:r>
        <w:rPr>
          <w:rFonts w:hint="cs"/>
          <w:rtl/>
          <w:lang w:eastAsia="he-IL"/>
        </w:rPr>
        <w:t xml:space="preserve">הימנים </w:t>
      </w:r>
      <w:bookmarkStart w:id="31274" w:name="_ETM_Q74_696000"/>
      <w:bookmarkEnd w:id="31274"/>
      <w:r>
        <w:rPr>
          <w:rFonts w:hint="cs"/>
          <w:rtl/>
          <w:lang w:eastAsia="he-IL"/>
        </w:rPr>
        <w:t xml:space="preserve">מבחינתם לא קיימים, הפריפריה לא קיימת. הם הרי צפונבונים, הם דואגים רק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5917FF">
        <w:rPr>
          <w:rStyle w:val="TagStyle"/>
          <w:rtl/>
        </w:rPr>
        <w:t xml:space="preserve"> &lt;&lt; יור &gt;&gt;</w:t>
      </w:r>
      <w:r w:rsidRPr="00C60608">
        <w:rPr>
          <w:rStyle w:val="TagStyle"/>
          <w:rtl/>
        </w:rPr>
        <w:t xml:space="preserve"> </w:t>
      </w:r>
      <w:r>
        <w:rPr>
          <w:rtl/>
        </w:rPr>
        <w:t>היו"ר איתן גינזבורג:</w:t>
      </w:r>
      <w:r w:rsidRPr="00C60608">
        <w:rPr>
          <w:rStyle w:val="TagStyle"/>
          <w:rtl/>
        </w:rPr>
        <w:t xml:space="preserve"> </w:t>
      </w:r>
      <w:r w:rsidRPr="005917FF">
        <w:rPr>
          <w:rStyle w:val="TagStyle"/>
          <w:rtl/>
        </w:rPr>
        <w:t>&lt;&lt; יור &gt;&gt;</w:t>
      </w:r>
      <w:r>
        <w:rPr>
          <w:rtl/>
        </w:rPr>
        <w:t xml:space="preserve">   </w:t>
      </w:r>
    </w:p>
    <w:p w:rsidR="00F532D9" w:rsidRDefault="00F532D9" w:rsidP="00356EAB">
      <w:pPr>
        <w:rPr>
          <w:rtl/>
        </w:rPr>
      </w:pPr>
    </w:p>
    <w:p w:rsidR="00F532D9" w:rsidRDefault="00F532D9" w:rsidP="00A9767F">
      <w:pPr>
        <w:rPr>
          <w:rtl/>
        </w:rPr>
      </w:pPr>
      <w:r>
        <w:rPr>
          <w:rFonts w:hint="cs"/>
          <w:rtl/>
        </w:rPr>
        <w:t xml:space="preserve">תודה רבה, אדוני. חבר הכנסת מאיר פרוש, בבקשה. </w:t>
      </w:r>
    </w:p>
    <w:p w:rsidR="00F532D9" w:rsidRDefault="00F532D9" w:rsidP="00356EAB">
      <w:pPr>
        <w:rPr>
          <w:rtl/>
        </w:rPr>
      </w:pPr>
      <w:bookmarkStart w:id="31275" w:name="_ETM_Q74_707000"/>
      <w:bookmarkEnd w:id="31275"/>
    </w:p>
    <w:p w:rsidR="00F532D9" w:rsidRDefault="00F532D9" w:rsidP="00A9767F">
      <w:pPr>
        <w:pStyle w:val="af5"/>
        <w:rPr>
          <w:rtl/>
        </w:rPr>
      </w:pPr>
      <w:bookmarkStart w:id="31276" w:name="ET_interruption_קריאות_76"/>
      <w:r w:rsidRPr="005917FF">
        <w:rPr>
          <w:rStyle w:val="TagStyle"/>
          <w:rtl/>
        </w:rPr>
        <w:t xml:space="preserve"> &lt;&lt; קריאה &gt;&gt;</w:t>
      </w:r>
      <w:r w:rsidRPr="00C60608">
        <w:rPr>
          <w:rStyle w:val="TagStyle"/>
          <w:rtl/>
        </w:rPr>
        <w:t xml:space="preserve"> </w:t>
      </w:r>
      <w:r>
        <w:rPr>
          <w:rtl/>
        </w:rPr>
        <w:t>קריאות:</w:t>
      </w:r>
      <w:r w:rsidRPr="00C60608">
        <w:rPr>
          <w:rStyle w:val="TagStyle"/>
          <w:rtl/>
        </w:rPr>
        <w:t xml:space="preserve"> </w:t>
      </w:r>
      <w:r w:rsidRPr="005917FF">
        <w:rPr>
          <w:rStyle w:val="TagStyle"/>
          <w:rtl/>
        </w:rPr>
        <w:t>&lt;&lt; קריאה &gt;&gt;</w:t>
      </w:r>
      <w:r>
        <w:rPr>
          <w:rtl/>
        </w:rPr>
        <w:t xml:space="preserve">   </w:t>
      </w:r>
      <w:bookmarkEnd w:id="31276"/>
    </w:p>
    <w:p w:rsidR="00F532D9" w:rsidRDefault="00F532D9" w:rsidP="00356EAB">
      <w:pPr>
        <w:rPr>
          <w:rtl/>
          <w:lang w:eastAsia="he-IL"/>
        </w:rPr>
      </w:pPr>
    </w:p>
    <w:p w:rsidR="00F532D9" w:rsidRDefault="00C9608A" w:rsidP="00A9767F">
      <w:pPr>
        <w:rPr>
          <w:rtl/>
          <w:lang w:eastAsia="he-IL"/>
        </w:rPr>
      </w:pPr>
      <w:bookmarkStart w:id="31277" w:name="_ETM_Q74_714000"/>
      <w:bookmarkEnd w:id="31277"/>
      <w:r>
        <w:rPr>
          <w:rFonts w:hint="cs"/>
          <w:rtl/>
          <w:lang w:eastAsia="he-IL"/>
        </w:rPr>
        <w:t>– – –</w:t>
      </w:r>
    </w:p>
    <w:p w:rsidR="00F532D9" w:rsidRDefault="00F532D9" w:rsidP="00A9767F">
      <w:pPr>
        <w:rPr>
          <w:rtl/>
          <w:lang w:eastAsia="he-IL"/>
        </w:rPr>
      </w:pPr>
      <w:bookmarkStart w:id="31278" w:name="_ETM_Q74_744000"/>
      <w:bookmarkEnd w:id="31278"/>
    </w:p>
    <w:p w:rsidR="00F532D9" w:rsidRDefault="00F532D9" w:rsidP="00A9767F">
      <w:pPr>
        <w:pStyle w:val="af6"/>
        <w:rPr>
          <w:rtl/>
        </w:rPr>
      </w:pPr>
      <w:r w:rsidRPr="005917FF">
        <w:rPr>
          <w:rStyle w:val="TagStyle"/>
          <w:rtl/>
        </w:rPr>
        <w:t xml:space="preserve"> &lt;&lt; יור &gt;&gt;</w:t>
      </w:r>
      <w:r w:rsidRPr="00C60608">
        <w:rPr>
          <w:rStyle w:val="TagStyle"/>
          <w:rtl/>
        </w:rPr>
        <w:t xml:space="preserve"> </w:t>
      </w:r>
      <w:r>
        <w:rPr>
          <w:rtl/>
        </w:rPr>
        <w:t>היו"ר איתן גינזבורג:</w:t>
      </w:r>
      <w:r w:rsidRPr="00C60608">
        <w:rPr>
          <w:rStyle w:val="TagStyle"/>
          <w:rtl/>
        </w:rPr>
        <w:t xml:space="preserve"> </w:t>
      </w:r>
      <w:r w:rsidRPr="005917FF">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בבקשה, אדוני, שלוש דקות לרשותך. חברי הכנסת, אשמח שתשמרו </w:t>
      </w:r>
      <w:bookmarkStart w:id="31279" w:name="_ETM_Q74_746000"/>
      <w:bookmarkEnd w:id="31279"/>
      <w:r>
        <w:rPr>
          <w:rFonts w:hint="cs"/>
          <w:rtl/>
          <w:lang w:eastAsia="he-IL"/>
        </w:rPr>
        <w:t xml:space="preserve">על השקט, לבקשתו של חבר הכנסת פרוש. </w:t>
      </w:r>
    </w:p>
    <w:p w:rsidR="00F532D9" w:rsidRDefault="00F532D9" w:rsidP="00A9767F">
      <w:pPr>
        <w:rPr>
          <w:rtl/>
          <w:lang w:eastAsia="he-IL"/>
        </w:rPr>
      </w:pPr>
    </w:p>
    <w:p w:rsidR="00F532D9" w:rsidRDefault="00F532D9" w:rsidP="00A9767F">
      <w:pPr>
        <w:pStyle w:val="a4"/>
        <w:rPr>
          <w:rtl/>
        </w:rPr>
      </w:pPr>
      <w:bookmarkStart w:id="31280" w:name="TOR_Q75"/>
      <w:bookmarkStart w:id="31281" w:name="ET_speaker_6165_4"/>
      <w:bookmarkEnd w:id="31280"/>
      <w:r w:rsidRPr="00FC06B1">
        <w:rPr>
          <w:rStyle w:val="TagStyle"/>
          <w:rtl/>
        </w:rPr>
        <w:t>&lt;&lt; דובר &gt;&gt;</w:t>
      </w:r>
      <w:r w:rsidRPr="00FF7438">
        <w:rPr>
          <w:rStyle w:val="TagStyle"/>
          <w:rtl/>
        </w:rPr>
        <w:t xml:space="preserve"> </w:t>
      </w:r>
      <w:bookmarkStart w:id="31282" w:name="_Toc76302023"/>
      <w:r>
        <w:rPr>
          <w:rtl/>
        </w:rPr>
        <w:t>מאיר פרוש (יהדות התורה):</w:t>
      </w:r>
      <w:bookmarkEnd w:id="31282"/>
      <w:r w:rsidRPr="00FF7438">
        <w:rPr>
          <w:rStyle w:val="TagStyle"/>
          <w:rtl/>
        </w:rPr>
        <w:t xml:space="preserve"> </w:t>
      </w:r>
      <w:r w:rsidRPr="00FC06B1">
        <w:rPr>
          <w:rStyle w:val="TagStyle"/>
          <w:rtl/>
        </w:rPr>
        <w:t>&lt;&lt; דובר &gt;&gt;</w:t>
      </w:r>
      <w:r>
        <w:rPr>
          <w:rtl/>
        </w:rPr>
        <w:t xml:space="preserve">   </w:t>
      </w:r>
      <w:bookmarkEnd w:id="3128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לבקשתו של היושב-ראש, חבר הכנסת פרוש יתחיל לדבר כשיהיה שקט. </w:t>
      </w:r>
    </w:p>
    <w:p w:rsidR="00F532D9" w:rsidRDefault="00F532D9" w:rsidP="00A9767F">
      <w:pPr>
        <w:rPr>
          <w:rtl/>
          <w:lang w:eastAsia="he-IL"/>
        </w:rPr>
      </w:pPr>
      <w:bookmarkStart w:id="31283" w:name="_ETM_Q75_160162"/>
      <w:bookmarkStart w:id="31284" w:name="_ETM_Q75_160207"/>
      <w:bookmarkStart w:id="31285" w:name="_ETM_Q75_160726"/>
      <w:bookmarkEnd w:id="31283"/>
      <w:bookmarkEnd w:id="31284"/>
      <w:bookmarkEnd w:id="31285"/>
    </w:p>
    <w:p w:rsidR="00F532D9" w:rsidRDefault="00F532D9" w:rsidP="00A9767F">
      <w:pPr>
        <w:pStyle w:val="af6"/>
        <w:rPr>
          <w:rtl/>
        </w:rPr>
      </w:pPr>
      <w:bookmarkStart w:id="31286" w:name="_ETM_Q75_160779"/>
      <w:bookmarkEnd w:id="31286"/>
      <w:r w:rsidRPr="00FC06B1">
        <w:rPr>
          <w:rStyle w:val="TagStyle"/>
          <w:rtl/>
        </w:rPr>
        <w:t xml:space="preserve"> &lt;&lt; יור &gt;&gt;</w:t>
      </w:r>
      <w:r w:rsidRPr="00243B96">
        <w:rPr>
          <w:rStyle w:val="TagStyle"/>
          <w:rtl/>
        </w:rPr>
        <w:t xml:space="preserve"> </w:t>
      </w:r>
      <w:r>
        <w:rPr>
          <w:rtl/>
        </w:rPr>
        <w:t>היו"ר איתן גינזבורג:</w:t>
      </w:r>
      <w:r w:rsidRPr="00243B96">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Pr="00243B96" w:rsidRDefault="00F532D9" w:rsidP="00A9767F">
      <w:pPr>
        <w:rPr>
          <w:rtl/>
          <w:lang w:eastAsia="he-IL"/>
        </w:rPr>
      </w:pPr>
      <w:r>
        <w:rPr>
          <w:rFonts w:hint="cs"/>
          <w:rtl/>
          <w:lang w:eastAsia="he-IL"/>
        </w:rPr>
        <w:t xml:space="preserve">לבקשתו של </w:t>
      </w:r>
      <w:bookmarkStart w:id="31287" w:name="_ETM_Q75_158649"/>
      <w:bookmarkEnd w:id="31287"/>
      <w:r>
        <w:rPr>
          <w:rFonts w:hint="cs"/>
          <w:rtl/>
          <w:lang w:eastAsia="he-IL"/>
        </w:rPr>
        <w:t xml:space="preserve">חבר הכנסת פרוש. בבקשה. </w:t>
      </w:r>
    </w:p>
    <w:p w:rsidR="00F532D9" w:rsidRDefault="00F532D9" w:rsidP="00A9767F">
      <w:pPr>
        <w:rPr>
          <w:rtl/>
          <w:lang w:eastAsia="he-IL"/>
        </w:rPr>
      </w:pPr>
      <w:bookmarkStart w:id="31288" w:name="_ETM_Q75_166368"/>
      <w:bookmarkEnd w:id="31288"/>
    </w:p>
    <w:p w:rsidR="00F532D9" w:rsidRDefault="00102535" w:rsidP="00102535">
      <w:pPr>
        <w:pStyle w:val="-"/>
        <w:rPr>
          <w:rtl/>
        </w:rPr>
      </w:pPr>
      <w:bookmarkStart w:id="31289" w:name="_ETM_Q75_166444"/>
      <w:bookmarkStart w:id="31290" w:name="ET_speakercontinue_6165_25"/>
      <w:bookmarkEnd w:id="31289"/>
      <w:r w:rsidRPr="00102535">
        <w:rPr>
          <w:rStyle w:val="TagStyle"/>
          <w:rtl/>
        </w:rPr>
        <w:t xml:space="preserve"> &lt;&lt; דובר_המשך &gt;&gt;</w:t>
      </w:r>
      <w:r w:rsidR="00F532D9" w:rsidRPr="00243B96">
        <w:rPr>
          <w:rStyle w:val="TagStyle"/>
          <w:rtl/>
        </w:rPr>
        <w:t xml:space="preserve"> </w:t>
      </w:r>
      <w:bookmarkStart w:id="31291" w:name="_Toc76302024"/>
      <w:r w:rsidR="00F532D9">
        <w:rPr>
          <w:rtl/>
        </w:rPr>
        <w:t>מאיר פרוש (יהדות התורה):</w:t>
      </w:r>
      <w:bookmarkEnd w:id="31291"/>
      <w:r w:rsidR="00F532D9" w:rsidRPr="00243B96">
        <w:rPr>
          <w:rStyle w:val="TagStyle"/>
          <w:rtl/>
        </w:rPr>
        <w:t xml:space="preserve"> </w:t>
      </w:r>
      <w:r w:rsidRPr="00102535">
        <w:rPr>
          <w:rStyle w:val="TagStyle"/>
          <w:rtl/>
        </w:rPr>
        <w:t xml:space="preserve">&lt;&lt; דובר_המשך &gt;&gt; </w:t>
      </w:r>
      <w:r w:rsidR="00F532D9">
        <w:rPr>
          <w:rtl/>
        </w:rPr>
        <w:t xml:space="preserve">   </w:t>
      </w:r>
      <w:bookmarkEnd w:id="31290"/>
    </w:p>
    <w:p w:rsidR="00F532D9" w:rsidRDefault="00F532D9" w:rsidP="00356EAB">
      <w:pPr>
        <w:rPr>
          <w:rtl/>
          <w:lang w:eastAsia="he-IL"/>
        </w:rPr>
      </w:pPr>
    </w:p>
    <w:p w:rsidR="00F532D9" w:rsidRDefault="00F532D9" w:rsidP="00E50828">
      <w:pPr>
        <w:rPr>
          <w:rtl/>
          <w:lang w:eastAsia="he-IL"/>
        </w:rPr>
      </w:pPr>
      <w:r>
        <w:rPr>
          <w:rFonts w:hint="cs"/>
          <w:rtl/>
          <w:lang w:eastAsia="he-IL"/>
        </w:rPr>
        <w:t xml:space="preserve">ברשות היושב-ראש, חבריי חברי הכנסת, אנחנו </w:t>
      </w:r>
      <w:bookmarkStart w:id="31292" w:name="_ETM_Q75_168387"/>
      <w:bookmarkEnd w:id="31292"/>
      <w:r>
        <w:rPr>
          <w:rFonts w:hint="cs"/>
          <w:rtl/>
          <w:lang w:eastAsia="he-IL"/>
        </w:rPr>
        <w:t>עוסקים פה בשאלה של ייעול האכיפה והפיקוח העירוני ברשויות המקומיות</w:t>
      </w:r>
      <w:r w:rsidR="00E50828">
        <w:rPr>
          <w:rFonts w:hint="cs"/>
          <w:rtl/>
          <w:lang w:eastAsia="he-IL"/>
        </w:rPr>
        <w:t>;</w:t>
      </w:r>
      <w:bookmarkStart w:id="31293" w:name="_ETM_Q75_177212"/>
      <w:bookmarkEnd w:id="31293"/>
      <w:r>
        <w:rPr>
          <w:rFonts w:hint="eastAsia"/>
          <w:rtl/>
          <w:lang w:eastAsia="he-IL"/>
        </w:rPr>
        <w:t xml:space="preserve"> </w:t>
      </w:r>
      <w:r>
        <w:rPr>
          <w:rFonts w:hint="cs"/>
          <w:rtl/>
          <w:lang w:eastAsia="he-IL"/>
        </w:rPr>
        <w:t xml:space="preserve">בעיניי גם הארצי הוא נושא שמחייב לייעל את האכיפה והפיקוח </w:t>
      </w:r>
      <w:bookmarkStart w:id="31294" w:name="_ETM_Q75_184669"/>
      <w:bookmarkEnd w:id="31294"/>
      <w:r>
        <w:rPr>
          <w:rFonts w:hint="cs"/>
          <w:rtl/>
          <w:lang w:eastAsia="he-IL"/>
        </w:rPr>
        <w:t xml:space="preserve">העירוני. </w:t>
      </w:r>
      <w:bookmarkStart w:id="31295" w:name="_ETM_Q75_187190"/>
      <w:bookmarkEnd w:id="31295"/>
    </w:p>
    <w:p w:rsidR="00F532D9" w:rsidRDefault="00F532D9" w:rsidP="00A9767F">
      <w:pPr>
        <w:rPr>
          <w:rtl/>
          <w:lang w:eastAsia="he-IL"/>
        </w:rPr>
      </w:pPr>
      <w:bookmarkStart w:id="31296" w:name="_ETM_Q75_187229"/>
      <w:bookmarkStart w:id="31297" w:name="_ETM_Q75_187366"/>
      <w:bookmarkEnd w:id="31296"/>
      <w:bookmarkEnd w:id="31297"/>
    </w:p>
    <w:p w:rsidR="00F532D9" w:rsidRPr="00243B96" w:rsidRDefault="00F532D9" w:rsidP="00E50828">
      <w:pPr>
        <w:rPr>
          <w:rtl/>
          <w:lang w:eastAsia="he-IL"/>
        </w:rPr>
      </w:pPr>
      <w:bookmarkStart w:id="31298" w:name="_ETM_Q75_187422"/>
      <w:bookmarkEnd w:id="31298"/>
      <w:r>
        <w:rPr>
          <w:rFonts w:hint="cs"/>
          <w:rtl/>
          <w:lang w:eastAsia="he-IL"/>
        </w:rPr>
        <w:t xml:space="preserve">אני חייב לומר לך, הרב דרעי, אני הרבה שנים </w:t>
      </w:r>
      <w:bookmarkStart w:id="31299" w:name="_ETM_Q75_187919"/>
      <w:bookmarkEnd w:id="31299"/>
      <w:r>
        <w:rPr>
          <w:rFonts w:hint="cs"/>
          <w:rtl/>
          <w:lang w:eastAsia="he-IL"/>
        </w:rPr>
        <w:t>לא הייתי באופוזיציה, כך שלא נאמתי פה, אבל לפני כמה</w:t>
      </w:r>
      <w:bookmarkStart w:id="31300" w:name="_ETM_Q75_190387"/>
      <w:bookmarkEnd w:id="31300"/>
      <w:r>
        <w:rPr>
          <w:rFonts w:hint="cs"/>
          <w:rtl/>
          <w:lang w:eastAsia="he-IL"/>
        </w:rPr>
        <w:t xml:space="preserve"> שעות דיברתי בנושא מסוים שקרה היום בכנסת </w:t>
      </w:r>
      <w:r>
        <w:rPr>
          <w:rtl/>
          <w:lang w:eastAsia="he-IL"/>
        </w:rPr>
        <w:t>–</w:t>
      </w:r>
      <w:r>
        <w:rPr>
          <w:rFonts w:hint="cs"/>
          <w:rtl/>
          <w:lang w:eastAsia="he-IL"/>
        </w:rPr>
        <w:t xml:space="preserve"> תגלית, תגלית</w:t>
      </w:r>
      <w:bookmarkStart w:id="31301" w:name="_ETM_Q75_197213"/>
      <w:bookmarkEnd w:id="31301"/>
      <w:r>
        <w:rPr>
          <w:rFonts w:hint="cs"/>
          <w:rtl/>
          <w:lang w:eastAsia="he-IL"/>
        </w:rPr>
        <w:t xml:space="preserve"> שלא הייתה כאן שנים. האמת היא שיש כל כך הרבה אנשים שמאזינים ובודקים על מה שאנחנו מדברים. דיברתי </w:t>
      </w:r>
      <w:bookmarkStart w:id="31302" w:name="_ETM_Q75_210821"/>
      <w:bookmarkEnd w:id="31302"/>
      <w:r>
        <w:rPr>
          <w:rFonts w:hint="cs"/>
          <w:rtl/>
          <w:lang w:eastAsia="he-IL"/>
        </w:rPr>
        <w:t>פה לפני כמה שעות על כך שאחת הסיבות, כנראה, שסיעת</w:t>
      </w:r>
      <w:bookmarkStart w:id="31303" w:name="_ETM_Q75_215206"/>
      <w:bookmarkEnd w:id="31303"/>
      <w:r>
        <w:rPr>
          <w:rFonts w:hint="cs"/>
          <w:rtl/>
          <w:lang w:eastAsia="he-IL"/>
        </w:rPr>
        <w:t xml:space="preserve"> רע"מ הצטרפה לקואליציה </w:t>
      </w:r>
      <w:r w:rsidR="00E50828">
        <w:rPr>
          <w:rFonts w:hint="eastAsia"/>
          <w:rtl/>
          <w:lang w:eastAsia="he-IL"/>
        </w:rPr>
        <w:t xml:space="preserve">– </w:t>
      </w:r>
      <w:r>
        <w:rPr>
          <w:rFonts w:hint="cs"/>
          <w:rtl/>
          <w:lang w:eastAsia="he-IL"/>
        </w:rPr>
        <w:t xml:space="preserve">וכתוצאה מההצטרפות הזאת פעם ראשונה חברי כנסת </w:t>
      </w:r>
      <w:bookmarkStart w:id="31304" w:name="_ETM_Q75_223224"/>
      <w:bookmarkEnd w:id="31304"/>
      <w:r>
        <w:rPr>
          <w:rFonts w:hint="cs"/>
          <w:rtl/>
          <w:lang w:eastAsia="he-IL"/>
        </w:rPr>
        <w:t>ערבים מסיעות ערביות הצביעו בעד חוק כדי לקחת בנות חרדיות</w:t>
      </w:r>
      <w:bookmarkStart w:id="31305" w:name="_ETM_Q75_227666"/>
      <w:bookmarkEnd w:id="31305"/>
      <w:r>
        <w:rPr>
          <w:rFonts w:hint="cs"/>
          <w:rtl/>
          <w:lang w:eastAsia="he-IL"/>
        </w:rPr>
        <w:t xml:space="preserve">, דתיות, לצבא. </w:t>
      </w:r>
    </w:p>
    <w:p w:rsidR="00F532D9" w:rsidRPr="00243B96" w:rsidRDefault="00F532D9" w:rsidP="00A9767F">
      <w:pPr>
        <w:rPr>
          <w:rtl/>
          <w:lang w:eastAsia="he-IL"/>
        </w:rPr>
      </w:pPr>
    </w:p>
    <w:p w:rsidR="00F532D9" w:rsidRDefault="00F532D9" w:rsidP="00A9767F">
      <w:pPr>
        <w:pStyle w:val="af5"/>
        <w:rPr>
          <w:rtl/>
        </w:rPr>
      </w:pPr>
      <w:bookmarkStart w:id="31306" w:name="ET_interruption_6142_5"/>
      <w:r w:rsidRPr="00FC06B1">
        <w:rPr>
          <w:rStyle w:val="TagStyle"/>
          <w:rtl/>
        </w:rPr>
        <w:t xml:space="preserve"> &lt;&lt; קריאה &gt;&gt;</w:t>
      </w:r>
      <w:r w:rsidRPr="00601355">
        <w:rPr>
          <w:rStyle w:val="TagStyle"/>
          <w:rtl/>
        </w:rPr>
        <w:t xml:space="preserve"> </w:t>
      </w:r>
      <w:r>
        <w:rPr>
          <w:rtl/>
        </w:rPr>
        <w:t>אריה מכלוף דרעי (ש"ס):</w:t>
      </w:r>
      <w:r w:rsidRPr="00601355">
        <w:rPr>
          <w:rStyle w:val="TagStyle"/>
          <w:rtl/>
        </w:rPr>
        <w:t xml:space="preserve"> </w:t>
      </w:r>
      <w:r w:rsidRPr="00FC06B1">
        <w:rPr>
          <w:rStyle w:val="TagStyle"/>
          <w:rtl/>
        </w:rPr>
        <w:t>&lt;&lt; קריאה &gt;&gt;</w:t>
      </w:r>
      <w:r>
        <w:rPr>
          <w:rtl/>
        </w:rPr>
        <w:t xml:space="preserve">   </w:t>
      </w:r>
      <w:bookmarkEnd w:id="31306"/>
    </w:p>
    <w:p w:rsidR="00F532D9" w:rsidRDefault="00F532D9" w:rsidP="00356EAB">
      <w:pPr>
        <w:rPr>
          <w:rtl/>
          <w:lang w:eastAsia="he-IL"/>
        </w:rPr>
      </w:pPr>
    </w:p>
    <w:p w:rsidR="00F532D9" w:rsidRDefault="00F532D9" w:rsidP="00E50828">
      <w:pPr>
        <w:rPr>
          <w:rtl/>
          <w:lang w:eastAsia="he-IL"/>
        </w:rPr>
      </w:pPr>
      <w:r>
        <w:rPr>
          <w:rFonts w:hint="cs"/>
          <w:rtl/>
          <w:lang w:eastAsia="he-IL"/>
        </w:rPr>
        <w:t>הם רוצים לחזק את הצבא</w:t>
      </w:r>
      <w:r w:rsidR="00E50828">
        <w:rPr>
          <w:rFonts w:hint="cs"/>
          <w:rtl/>
          <w:lang w:eastAsia="he-IL"/>
        </w:rPr>
        <w:t>,</w:t>
      </w:r>
      <w:r>
        <w:rPr>
          <w:rFonts w:hint="cs"/>
          <w:rtl/>
          <w:lang w:eastAsia="he-IL"/>
        </w:rPr>
        <w:t xml:space="preserve"> מה אתה רוצה?</w:t>
      </w:r>
    </w:p>
    <w:p w:rsidR="00F532D9" w:rsidRDefault="00F532D9" w:rsidP="00A9767F">
      <w:pPr>
        <w:rPr>
          <w:rtl/>
          <w:lang w:eastAsia="he-IL"/>
        </w:rPr>
      </w:pPr>
    </w:p>
    <w:p w:rsidR="00F532D9" w:rsidRDefault="00F532D9" w:rsidP="00A9767F">
      <w:pPr>
        <w:pStyle w:val="-"/>
        <w:rPr>
          <w:rtl/>
        </w:rPr>
      </w:pPr>
      <w:bookmarkStart w:id="31307" w:name="ET_speakercontinue_6165_6"/>
      <w:r w:rsidRPr="00FC06B1">
        <w:rPr>
          <w:rStyle w:val="TagStyle"/>
          <w:rtl/>
        </w:rPr>
        <w:t xml:space="preserve"> &lt;&lt; דובר_המשך &gt;&gt;</w:t>
      </w:r>
      <w:r w:rsidRPr="00601355">
        <w:rPr>
          <w:rStyle w:val="TagStyle"/>
          <w:rtl/>
        </w:rPr>
        <w:t xml:space="preserve"> </w:t>
      </w:r>
      <w:r>
        <w:rPr>
          <w:rtl/>
        </w:rPr>
        <w:t>מאיר פרוש (יהדות התורה):</w:t>
      </w:r>
      <w:r w:rsidRPr="00601355">
        <w:rPr>
          <w:rStyle w:val="TagStyle"/>
          <w:rtl/>
        </w:rPr>
        <w:t xml:space="preserve"> </w:t>
      </w:r>
      <w:r w:rsidRPr="00FC06B1">
        <w:rPr>
          <w:rStyle w:val="TagStyle"/>
          <w:rtl/>
        </w:rPr>
        <w:t>&lt;&lt; דובר_המשך &gt;&gt;</w:t>
      </w:r>
      <w:r>
        <w:rPr>
          <w:rtl/>
        </w:rPr>
        <w:t xml:space="preserve">   </w:t>
      </w:r>
      <w:bookmarkEnd w:id="3130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זה משהו </w:t>
      </w:r>
      <w:bookmarkStart w:id="31308" w:name="_ETM_Q75_228318"/>
      <w:bookmarkEnd w:id="31308"/>
      <w:r>
        <w:rPr>
          <w:rFonts w:hint="cs"/>
          <w:rtl/>
          <w:lang w:eastAsia="he-IL"/>
        </w:rPr>
        <w:t xml:space="preserve">שלא קרה. אני חייב לומר לך, אני, מאז </w:t>
      </w:r>
      <w:bookmarkStart w:id="31309" w:name="_ETM_Q75_230771"/>
      <w:bookmarkEnd w:id="31309"/>
      <w:r>
        <w:rPr>
          <w:rFonts w:hint="cs"/>
          <w:rtl/>
          <w:lang w:eastAsia="he-IL"/>
        </w:rPr>
        <w:t xml:space="preserve">שאני אמרתי את זה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31310" w:name="ET_interruption_6142_26"/>
      <w:r w:rsidRPr="00FC06B1">
        <w:rPr>
          <w:rStyle w:val="TagStyle"/>
          <w:rtl/>
        </w:rPr>
        <w:t xml:space="preserve"> &lt;&lt; קריאה &gt;&gt;</w:t>
      </w:r>
      <w:r w:rsidRPr="00243B96">
        <w:rPr>
          <w:rStyle w:val="TagStyle"/>
          <w:rtl/>
        </w:rPr>
        <w:t xml:space="preserve"> </w:t>
      </w:r>
      <w:r>
        <w:rPr>
          <w:rtl/>
        </w:rPr>
        <w:t>אריה מכלוף דרעי (ש"ס):</w:t>
      </w:r>
      <w:r w:rsidRPr="00243B96">
        <w:rPr>
          <w:rStyle w:val="TagStyle"/>
          <w:rtl/>
        </w:rPr>
        <w:t xml:space="preserve"> </w:t>
      </w:r>
      <w:r w:rsidRPr="00FC06B1">
        <w:rPr>
          <w:rStyle w:val="TagStyle"/>
          <w:rtl/>
        </w:rPr>
        <w:t>&lt;&lt; קריאה &gt;&gt;</w:t>
      </w:r>
      <w:r>
        <w:rPr>
          <w:rtl/>
        </w:rPr>
        <w:t xml:space="preserve">   </w:t>
      </w:r>
      <w:bookmarkEnd w:id="31310"/>
    </w:p>
    <w:p w:rsidR="00F532D9" w:rsidRDefault="00F532D9" w:rsidP="00356EAB">
      <w:pPr>
        <w:rPr>
          <w:rtl/>
          <w:lang w:eastAsia="he-IL"/>
        </w:rPr>
      </w:pPr>
    </w:p>
    <w:p w:rsidR="00F532D9" w:rsidRDefault="00F532D9" w:rsidP="00E50828">
      <w:pPr>
        <w:rPr>
          <w:rtl/>
          <w:lang w:eastAsia="he-IL"/>
        </w:rPr>
      </w:pPr>
      <w:r>
        <w:rPr>
          <w:rFonts w:hint="cs"/>
          <w:rtl/>
          <w:lang w:eastAsia="he-IL"/>
        </w:rPr>
        <w:t xml:space="preserve">מנסור עבאס הוא </w:t>
      </w:r>
      <w:bookmarkStart w:id="31311" w:name="_ETM_Q75_237376"/>
      <w:bookmarkEnd w:id="31311"/>
      <w:r>
        <w:rPr>
          <w:rFonts w:hint="cs"/>
          <w:rtl/>
          <w:lang w:eastAsia="he-IL"/>
        </w:rPr>
        <w:t>ציוני גדול</w:t>
      </w:r>
      <w:r w:rsidR="00E50828">
        <w:rPr>
          <w:rFonts w:hint="cs"/>
          <w:rtl/>
          <w:lang w:eastAsia="he-IL"/>
        </w:rPr>
        <w:t>.</w:t>
      </w:r>
      <w:r>
        <w:rPr>
          <w:rFonts w:hint="cs"/>
          <w:rtl/>
          <w:lang w:eastAsia="he-IL"/>
        </w:rPr>
        <w:t xml:space="preserve"> ברגע שהוא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1312" w:name="ET_speakercontinue_6165_27"/>
      <w:r w:rsidRPr="00FC06B1">
        <w:rPr>
          <w:rStyle w:val="TagStyle"/>
          <w:rtl/>
        </w:rPr>
        <w:t xml:space="preserve"> &lt;&lt; דובר_המשך &gt;&gt;</w:t>
      </w:r>
      <w:r w:rsidRPr="00243B96">
        <w:rPr>
          <w:rStyle w:val="TagStyle"/>
          <w:rtl/>
        </w:rPr>
        <w:t xml:space="preserve"> </w:t>
      </w:r>
      <w:r>
        <w:rPr>
          <w:rtl/>
        </w:rPr>
        <w:t>מאיר פרוש (יהדות התורה):</w:t>
      </w:r>
      <w:r w:rsidRPr="00243B96">
        <w:rPr>
          <w:rStyle w:val="TagStyle"/>
          <w:rtl/>
        </w:rPr>
        <w:t xml:space="preserve"> </w:t>
      </w:r>
      <w:r w:rsidRPr="00FC06B1">
        <w:rPr>
          <w:rStyle w:val="TagStyle"/>
          <w:rtl/>
        </w:rPr>
        <w:t>&lt;&lt; דובר_המשך &gt;&gt;</w:t>
      </w:r>
      <w:r>
        <w:rPr>
          <w:rtl/>
        </w:rPr>
        <w:t xml:space="preserve">   </w:t>
      </w:r>
      <w:bookmarkEnd w:id="31312"/>
    </w:p>
    <w:p w:rsidR="00F532D9" w:rsidRDefault="00F532D9" w:rsidP="00356EAB">
      <w:pPr>
        <w:rPr>
          <w:rtl/>
          <w:lang w:eastAsia="he-IL"/>
        </w:rPr>
      </w:pPr>
    </w:p>
    <w:p w:rsidR="00F532D9" w:rsidRDefault="00F532D9" w:rsidP="00E50828">
      <w:pPr>
        <w:rPr>
          <w:rtl/>
          <w:lang w:eastAsia="he-IL"/>
        </w:rPr>
      </w:pPr>
      <w:r>
        <w:rPr>
          <w:rFonts w:hint="cs"/>
          <w:rtl/>
          <w:lang w:eastAsia="he-IL"/>
        </w:rPr>
        <w:t>אבל אני רוצה לומר</w:t>
      </w:r>
      <w:bookmarkStart w:id="31313" w:name="_ETM_Q75_238193"/>
      <w:bookmarkEnd w:id="31313"/>
      <w:r>
        <w:rPr>
          <w:rFonts w:hint="cs"/>
          <w:rtl/>
          <w:lang w:eastAsia="he-IL"/>
        </w:rPr>
        <w:t xml:space="preserve"> לכם, ההאזנה</w:t>
      </w:r>
      <w:r w:rsidR="00E50828">
        <w:rPr>
          <w:rFonts w:hint="cs"/>
          <w:rtl/>
          <w:lang w:eastAsia="he-IL"/>
        </w:rPr>
        <w:t>,</w:t>
      </w:r>
      <w:r>
        <w:rPr>
          <w:rFonts w:hint="cs"/>
          <w:rtl/>
          <w:lang w:eastAsia="he-IL"/>
        </w:rPr>
        <w:t xml:space="preserve"> והצפייה במה שאנחנו מדברים פה היא גדולה מאוד, והרבה, דווקא </w:t>
      </w:r>
      <w:bookmarkStart w:id="31314" w:name="_ETM_Q75_249067"/>
      <w:bookmarkEnd w:id="31314"/>
      <w:r>
        <w:rPr>
          <w:rFonts w:hint="cs"/>
          <w:rtl/>
          <w:lang w:eastAsia="he-IL"/>
        </w:rPr>
        <w:t xml:space="preserve">מבני הדודים </w:t>
      </w:r>
      <w:r>
        <w:rPr>
          <w:rtl/>
          <w:lang w:eastAsia="he-IL"/>
        </w:rPr>
        <w:t>–</w:t>
      </w:r>
      <w:r>
        <w:rPr>
          <w:rFonts w:hint="cs"/>
          <w:rtl/>
          <w:lang w:eastAsia="he-IL"/>
        </w:rPr>
        <w:t xml:space="preserve"> ערבים </w:t>
      </w:r>
      <w:r>
        <w:rPr>
          <w:rtl/>
          <w:lang w:eastAsia="he-IL"/>
        </w:rPr>
        <w:t>–</w:t>
      </w:r>
      <w:r>
        <w:rPr>
          <w:rFonts w:hint="cs"/>
          <w:rtl/>
          <w:lang w:eastAsia="he-IL"/>
        </w:rPr>
        <w:t xml:space="preserve"> שהתקשרו אליי, לאנשים שלי, אמרו: </w:t>
      </w:r>
      <w:bookmarkStart w:id="31315" w:name="_ETM_Q75_248212"/>
      <w:bookmarkEnd w:id="31315"/>
      <w:r>
        <w:rPr>
          <w:rFonts w:hint="cs"/>
          <w:rtl/>
          <w:lang w:eastAsia="he-IL"/>
        </w:rPr>
        <w:t>לא היינו מאמינים שדבר כזה קורה. לא מאמינים שחברי</w:t>
      </w:r>
      <w:bookmarkStart w:id="31316" w:name="_ETM_Q75_254221"/>
      <w:bookmarkEnd w:id="31316"/>
      <w:r>
        <w:rPr>
          <w:rFonts w:hint="cs"/>
          <w:rtl/>
          <w:lang w:eastAsia="he-IL"/>
        </w:rPr>
        <w:t xml:space="preserve"> כנסת ערבים רוצים לכפות על יהודים חרדים שבגלל האמונה </w:t>
      </w:r>
      <w:bookmarkStart w:id="31317" w:name="_ETM_Q75_259805"/>
      <w:bookmarkEnd w:id="31317"/>
      <w:r>
        <w:rPr>
          <w:rFonts w:hint="cs"/>
          <w:rtl/>
          <w:lang w:eastAsia="he-IL"/>
        </w:rPr>
        <w:t>שלהם לא נותנים ללכת לצבא, ודווקא אנחנו, הערבים, רוצים ל</w:t>
      </w:r>
      <w:bookmarkStart w:id="31318" w:name="_ETM_Q75_265420"/>
      <w:bookmarkEnd w:id="31318"/>
      <w:r>
        <w:rPr>
          <w:rFonts w:hint="cs"/>
          <w:rtl/>
          <w:lang w:eastAsia="he-IL"/>
        </w:rPr>
        <w:t xml:space="preserve">אכוף עליכם חוק מסוים שיאמר אחרת ממה שהרבנים ציוו עליהם. </w:t>
      </w:r>
      <w:bookmarkStart w:id="31319" w:name="_ETM_Q75_270915"/>
      <w:bookmarkEnd w:id="31319"/>
      <w:r>
        <w:rPr>
          <w:rFonts w:hint="cs"/>
          <w:rtl/>
          <w:lang w:eastAsia="he-IL"/>
        </w:rPr>
        <w:t>זה דבר ללא תקדים, מה שקרה פה היום, ואני מקווה</w:t>
      </w:r>
      <w:bookmarkStart w:id="31320" w:name="_ETM_Q75_275230"/>
      <w:bookmarkEnd w:id="31320"/>
      <w:r>
        <w:rPr>
          <w:rFonts w:hint="cs"/>
          <w:rtl/>
          <w:lang w:eastAsia="he-IL"/>
        </w:rPr>
        <w:t xml:space="preserve"> מאוד שגם ברע"מ ויתר החברים הערבים ידעו לא </w:t>
      </w:r>
      <w:bookmarkStart w:id="31321" w:name="_ETM_Q75_278691"/>
      <w:bookmarkEnd w:id="31321"/>
      <w:r>
        <w:rPr>
          <w:rFonts w:hint="cs"/>
          <w:rtl/>
          <w:lang w:eastAsia="he-IL"/>
        </w:rPr>
        <w:t>לגעת בזה, לא להתערב בדברים האלה. זה דבר שלא</w:t>
      </w:r>
      <w:bookmarkStart w:id="31322" w:name="_ETM_Q75_282387"/>
      <w:bookmarkEnd w:id="31322"/>
      <w:r>
        <w:rPr>
          <w:rFonts w:hint="cs"/>
          <w:rtl/>
          <w:lang w:eastAsia="he-IL"/>
        </w:rPr>
        <w:t xml:space="preserve"> ייעשה.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למה אני מדבר על זה? כי יש עוד נושא </w:t>
      </w:r>
      <w:bookmarkStart w:id="31323" w:name="_ETM_Q75_288242"/>
      <w:bookmarkEnd w:id="31323"/>
      <w:r>
        <w:rPr>
          <w:rFonts w:hint="cs"/>
          <w:rtl/>
          <w:lang w:eastAsia="he-IL"/>
        </w:rPr>
        <w:t xml:space="preserve">שאני מתחיל להריח שיש איזשהו זעזוע פוליטי. רבים מאלה שמצביעים </w:t>
      </w:r>
      <w:bookmarkStart w:id="31324" w:name="_ETM_Q75_294857"/>
      <w:bookmarkEnd w:id="31324"/>
      <w:r>
        <w:rPr>
          <w:rFonts w:hint="cs"/>
          <w:rtl/>
          <w:lang w:eastAsia="he-IL"/>
        </w:rPr>
        <w:t>מרצ לא מבינים למה מרצ, שנתפסת בציבור הרחב הכללי כ</w:t>
      </w:r>
      <w:bookmarkStart w:id="31325" w:name="_ETM_Q75_304891"/>
      <w:bookmarkEnd w:id="31325"/>
      <w:r>
        <w:rPr>
          <w:rFonts w:hint="cs"/>
          <w:rtl/>
          <w:lang w:eastAsia="he-IL"/>
        </w:rPr>
        <w:t>רשימה, מפלגה</w:t>
      </w:r>
      <w:r w:rsidR="00E50828">
        <w:rPr>
          <w:rFonts w:hint="cs"/>
          <w:rtl/>
          <w:lang w:eastAsia="he-IL"/>
        </w:rPr>
        <w:t>,</w:t>
      </w:r>
      <w:r>
        <w:rPr>
          <w:rFonts w:hint="cs"/>
          <w:rtl/>
          <w:lang w:eastAsia="he-IL"/>
        </w:rPr>
        <w:t xml:space="preserve"> הגונה, ישרה, שנזהרת שלא ייפול רבב, חלילה, </w:t>
      </w:r>
      <w:bookmarkStart w:id="31326" w:name="_ETM_Q75_310190"/>
      <w:bookmarkEnd w:id="31326"/>
      <w:r>
        <w:rPr>
          <w:rFonts w:hint="cs"/>
          <w:rtl/>
          <w:lang w:eastAsia="he-IL"/>
        </w:rPr>
        <w:t>שיהיה הכול נקי, מצוחצח,</w:t>
      </w:r>
      <w:r>
        <w:rPr>
          <w:rFonts w:hint="eastAsia"/>
          <w:rtl/>
          <w:lang w:eastAsia="he-IL"/>
        </w:rPr>
        <w:t xml:space="preserve"> </w:t>
      </w:r>
      <w:r>
        <w:rPr>
          <w:rFonts w:hint="cs"/>
          <w:rtl/>
          <w:lang w:eastAsia="he-IL"/>
        </w:rPr>
        <w:t xml:space="preserve">למה מרצ </w:t>
      </w:r>
      <w:r>
        <w:rPr>
          <w:rtl/>
          <w:lang w:eastAsia="he-IL"/>
        </w:rPr>
        <w:t>–</w:t>
      </w:r>
      <w:r>
        <w:rPr>
          <w:rFonts w:hint="cs"/>
          <w:rtl/>
          <w:lang w:eastAsia="he-IL"/>
        </w:rPr>
        <w:t xml:space="preserve"> אנחנו רואים את זה גם בוועדות </w:t>
      </w:r>
      <w:r>
        <w:rPr>
          <w:rtl/>
          <w:lang w:eastAsia="he-IL"/>
        </w:rPr>
        <w:t>–</w:t>
      </w:r>
      <w:r>
        <w:rPr>
          <w:rFonts w:hint="cs"/>
          <w:rtl/>
          <w:lang w:eastAsia="he-IL"/>
        </w:rPr>
        <w:t xml:space="preserve"> למה מרצ מגינה על הממשלה</w:t>
      </w:r>
      <w:bookmarkStart w:id="31327" w:name="_ETM_Q75_316624"/>
      <w:bookmarkEnd w:id="31327"/>
      <w:r>
        <w:rPr>
          <w:rFonts w:hint="cs"/>
          <w:rtl/>
          <w:lang w:eastAsia="he-IL"/>
        </w:rPr>
        <w:t xml:space="preserve"> המושחתת הזאת? למה מרצ כל כך מגינה על הממשלה המושחתת </w:t>
      </w:r>
      <w:bookmarkStart w:id="31328" w:name="_ETM_Q75_324334"/>
      <w:bookmarkEnd w:id="31328"/>
      <w:r>
        <w:rPr>
          <w:rFonts w:hint="cs"/>
          <w:rtl/>
          <w:lang w:eastAsia="he-IL"/>
        </w:rPr>
        <w:t xml:space="preserve">הזאת? זה לא פשוט. מרצ, לכאורה </w:t>
      </w:r>
      <w:r>
        <w:rPr>
          <w:rtl/>
          <w:lang w:eastAsia="he-IL"/>
        </w:rPr>
        <w:t>–</w:t>
      </w:r>
      <w:r>
        <w:rPr>
          <w:rFonts w:hint="cs"/>
          <w:rtl/>
          <w:lang w:eastAsia="he-IL"/>
        </w:rPr>
        <w:t xml:space="preserve"> ואני קצת, </w:t>
      </w:r>
      <w:bookmarkStart w:id="31329" w:name="_ETM_Q75_325165"/>
      <w:bookmarkEnd w:id="31329"/>
      <w:r>
        <w:rPr>
          <w:rFonts w:hint="cs"/>
          <w:rtl/>
          <w:lang w:eastAsia="he-IL"/>
        </w:rPr>
        <w:t xml:space="preserve">בשיחות איתם, מבין </w:t>
      </w:r>
      <w:r>
        <w:rPr>
          <w:rtl/>
          <w:lang w:eastAsia="he-IL"/>
        </w:rPr>
        <w:t>–</w:t>
      </w:r>
      <w:r>
        <w:rPr>
          <w:rFonts w:hint="cs"/>
          <w:rtl/>
          <w:lang w:eastAsia="he-IL"/>
        </w:rPr>
        <w:t xml:space="preserve"> אומר היום מוסי רז שהממשלה הזאת </w:t>
      </w:r>
      <w:bookmarkStart w:id="31330" w:name="_ETM_Q75_335083"/>
      <w:bookmarkEnd w:id="31330"/>
      <w:r>
        <w:rPr>
          <w:rFonts w:hint="cs"/>
          <w:rtl/>
          <w:lang w:eastAsia="he-IL"/>
        </w:rPr>
        <w:t xml:space="preserve">היא כרגע ב-20 מעלות ימינה, וצריכים לחשוב מה עושים. אז </w:t>
      </w:r>
      <w:bookmarkStart w:id="31331" w:name="_ETM_Q75_339524"/>
      <w:bookmarkEnd w:id="31331"/>
      <w:r>
        <w:rPr>
          <w:rFonts w:hint="cs"/>
          <w:rtl/>
          <w:lang w:eastAsia="he-IL"/>
        </w:rPr>
        <w:t xml:space="preserve">מה המשמעות? מישהו יכול להסביר לי? ואני מדבר דווקא </w:t>
      </w:r>
      <w:bookmarkStart w:id="31332" w:name="_ETM_Q75_344599"/>
      <w:bookmarkEnd w:id="31332"/>
      <w:r>
        <w:rPr>
          <w:rFonts w:hint="cs"/>
          <w:rtl/>
          <w:lang w:eastAsia="he-IL"/>
        </w:rPr>
        <w:t xml:space="preserve">לחברת הכנסת מיכל רוזין. </w:t>
      </w:r>
    </w:p>
    <w:p w:rsidR="00F532D9" w:rsidRDefault="00F532D9" w:rsidP="00A9767F">
      <w:pPr>
        <w:rPr>
          <w:rtl/>
          <w:lang w:eastAsia="he-IL"/>
        </w:rPr>
      </w:pPr>
    </w:p>
    <w:p w:rsidR="00F532D9" w:rsidRDefault="00F532D9" w:rsidP="00A9767F">
      <w:pPr>
        <w:pStyle w:val="af5"/>
        <w:rPr>
          <w:rtl/>
        </w:rPr>
      </w:pPr>
      <w:bookmarkStart w:id="31333" w:name="ET_interruption_6142_7"/>
      <w:r w:rsidRPr="00FC06B1">
        <w:rPr>
          <w:rStyle w:val="TagStyle"/>
          <w:rtl/>
        </w:rPr>
        <w:t xml:space="preserve"> &lt;&lt; קריאה &gt;&gt;</w:t>
      </w:r>
      <w:r w:rsidRPr="00576BFB">
        <w:rPr>
          <w:rStyle w:val="TagStyle"/>
          <w:rtl/>
        </w:rPr>
        <w:t xml:space="preserve"> </w:t>
      </w:r>
      <w:r>
        <w:rPr>
          <w:rtl/>
        </w:rPr>
        <w:t>אריה מכלוף דרעי (ש"ס):</w:t>
      </w:r>
      <w:r w:rsidRPr="00576BFB">
        <w:rPr>
          <w:rStyle w:val="TagStyle"/>
          <w:rtl/>
        </w:rPr>
        <w:t xml:space="preserve"> </w:t>
      </w:r>
      <w:r w:rsidRPr="00FC06B1">
        <w:rPr>
          <w:rStyle w:val="TagStyle"/>
          <w:rtl/>
        </w:rPr>
        <w:t>&lt;&lt; קריאה &gt;&gt;</w:t>
      </w:r>
      <w:r>
        <w:rPr>
          <w:rtl/>
        </w:rPr>
        <w:t xml:space="preserve">   </w:t>
      </w:r>
      <w:bookmarkEnd w:id="3133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סמוטריץ' מפריע. סמוטריץ'. </w:t>
      </w:r>
    </w:p>
    <w:p w:rsidR="00F532D9" w:rsidRDefault="00F532D9" w:rsidP="00A9767F">
      <w:pPr>
        <w:rPr>
          <w:rtl/>
          <w:lang w:eastAsia="he-IL"/>
        </w:rPr>
      </w:pPr>
      <w:bookmarkStart w:id="31334" w:name="_ETM_Q75_349043"/>
      <w:bookmarkStart w:id="31335" w:name="_ETM_Q75_349129"/>
      <w:bookmarkStart w:id="31336" w:name="_ETM_Q75_349855"/>
      <w:bookmarkEnd w:id="31334"/>
      <w:bookmarkEnd w:id="31335"/>
      <w:bookmarkEnd w:id="31336"/>
    </w:p>
    <w:p w:rsidR="00F532D9" w:rsidRDefault="00F532D9" w:rsidP="00A9767F">
      <w:pPr>
        <w:pStyle w:val="-"/>
        <w:rPr>
          <w:rtl/>
        </w:rPr>
      </w:pPr>
      <w:r w:rsidRPr="00FC06B1">
        <w:rPr>
          <w:rStyle w:val="TagStyle"/>
          <w:rtl/>
        </w:rPr>
        <w:t xml:space="preserve"> &lt;&lt; דובר_המשך &gt;&gt;</w:t>
      </w:r>
      <w:r w:rsidRPr="0073632F">
        <w:rPr>
          <w:rStyle w:val="TagStyle"/>
          <w:rtl/>
        </w:rPr>
        <w:t xml:space="preserve"> </w:t>
      </w:r>
      <w:r>
        <w:rPr>
          <w:rtl/>
        </w:rPr>
        <w:t>מאיר פרוש (יהדות התורה):</w:t>
      </w:r>
      <w:r w:rsidRPr="0073632F">
        <w:rPr>
          <w:rStyle w:val="TagStyle"/>
          <w:rtl/>
        </w:rPr>
        <w:t xml:space="preserve"> </w:t>
      </w:r>
      <w:r w:rsidRPr="00FC06B1">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1337" w:name="_ETM_Q75_346422"/>
      <w:bookmarkEnd w:id="31337"/>
      <w:r>
        <w:rPr>
          <w:rFonts w:hint="cs"/>
          <w:rtl/>
          <w:lang w:eastAsia="he-IL"/>
        </w:rPr>
        <w:t>חבר הכנסת הרב סמוטריץ'</w:t>
      </w:r>
      <w:bookmarkStart w:id="31338" w:name="_ETM_Q75_348469"/>
      <w:bookmarkEnd w:id="31338"/>
      <w:r>
        <w:rPr>
          <w:rFonts w:hint="cs"/>
          <w:rtl/>
          <w:lang w:eastAsia="he-IL"/>
        </w:rPr>
        <w:t xml:space="preserve"> </w:t>
      </w:r>
      <w:r w:rsidR="00C9608A">
        <w:rPr>
          <w:rFonts w:hint="cs"/>
          <w:rtl/>
          <w:lang w:eastAsia="he-IL"/>
        </w:rPr>
        <w:t>– – –</w:t>
      </w:r>
      <w:bookmarkStart w:id="31339" w:name="_ETM_Q75_349907"/>
      <w:bookmarkEnd w:id="31339"/>
    </w:p>
    <w:p w:rsidR="00F532D9" w:rsidRDefault="00F532D9" w:rsidP="00A9767F">
      <w:pPr>
        <w:rPr>
          <w:rtl/>
          <w:lang w:eastAsia="he-IL"/>
        </w:rPr>
      </w:pPr>
    </w:p>
    <w:p w:rsidR="00F532D9" w:rsidRDefault="00F532D9" w:rsidP="00A9767F">
      <w:pPr>
        <w:pStyle w:val="af5"/>
        <w:rPr>
          <w:rtl/>
        </w:rPr>
      </w:pPr>
      <w:bookmarkStart w:id="31340" w:name="ET_interruption_5694_8"/>
      <w:r w:rsidRPr="00FC06B1">
        <w:rPr>
          <w:rStyle w:val="TagStyle"/>
          <w:rtl/>
        </w:rPr>
        <w:t xml:space="preserve"> &lt;&lt; קריאה &gt;&gt;</w:t>
      </w:r>
      <w:r w:rsidRPr="00576BFB">
        <w:rPr>
          <w:rStyle w:val="TagStyle"/>
          <w:rtl/>
        </w:rPr>
        <w:t xml:space="preserve"> </w:t>
      </w:r>
      <w:r>
        <w:rPr>
          <w:rtl/>
        </w:rPr>
        <w:t>מוסי רז (מרצ):</w:t>
      </w:r>
      <w:r w:rsidRPr="00576BFB">
        <w:rPr>
          <w:rStyle w:val="TagStyle"/>
          <w:rtl/>
        </w:rPr>
        <w:t xml:space="preserve"> </w:t>
      </w:r>
      <w:r w:rsidRPr="00FC06B1">
        <w:rPr>
          <w:rStyle w:val="TagStyle"/>
          <w:rtl/>
        </w:rPr>
        <w:t>&lt;&lt; קריאה &gt;&gt;</w:t>
      </w:r>
      <w:r>
        <w:rPr>
          <w:rtl/>
        </w:rPr>
        <w:t xml:space="preserve">   </w:t>
      </w:r>
      <w:bookmarkEnd w:id="31340"/>
    </w:p>
    <w:p w:rsidR="00F532D9" w:rsidRDefault="00F532D9" w:rsidP="00356EAB">
      <w:pPr>
        <w:rPr>
          <w:rtl/>
          <w:lang w:eastAsia="he-IL"/>
        </w:rPr>
      </w:pPr>
    </w:p>
    <w:p w:rsidR="00F532D9" w:rsidRDefault="00F532D9" w:rsidP="00A9767F">
      <w:pPr>
        <w:rPr>
          <w:rtl/>
          <w:lang w:eastAsia="he-IL"/>
        </w:rPr>
      </w:pPr>
      <w:r>
        <w:rPr>
          <w:rFonts w:hint="cs"/>
          <w:rtl/>
          <w:lang w:eastAsia="he-IL"/>
        </w:rPr>
        <w:t>להסביר לך?</w:t>
      </w:r>
    </w:p>
    <w:p w:rsidR="00F532D9" w:rsidRDefault="00F532D9" w:rsidP="00A9767F">
      <w:pPr>
        <w:rPr>
          <w:rtl/>
          <w:lang w:eastAsia="he-IL"/>
        </w:rPr>
      </w:pPr>
    </w:p>
    <w:p w:rsidR="00F532D9" w:rsidRDefault="00F532D9" w:rsidP="00A9767F">
      <w:pPr>
        <w:pStyle w:val="-"/>
        <w:rPr>
          <w:rtl/>
        </w:rPr>
      </w:pPr>
      <w:bookmarkStart w:id="31341" w:name="ET_speakercontinue_6165_29"/>
      <w:r w:rsidRPr="00FC06B1">
        <w:rPr>
          <w:rStyle w:val="TagStyle"/>
          <w:rtl/>
        </w:rPr>
        <w:t xml:space="preserve"> &lt;&lt; דובר_המשך &gt;&gt;</w:t>
      </w:r>
      <w:r w:rsidRPr="0073632F">
        <w:rPr>
          <w:rStyle w:val="TagStyle"/>
          <w:rtl/>
        </w:rPr>
        <w:t xml:space="preserve"> </w:t>
      </w:r>
      <w:r>
        <w:rPr>
          <w:rtl/>
        </w:rPr>
        <w:t>מאיר פרוש (יהדות התורה):</w:t>
      </w:r>
      <w:r w:rsidRPr="0073632F">
        <w:rPr>
          <w:rStyle w:val="TagStyle"/>
          <w:rtl/>
        </w:rPr>
        <w:t xml:space="preserve"> </w:t>
      </w:r>
      <w:r w:rsidRPr="00FC06B1">
        <w:rPr>
          <w:rStyle w:val="TagStyle"/>
          <w:rtl/>
        </w:rPr>
        <w:t>&lt;&lt; דובר_המשך &gt;&gt;</w:t>
      </w:r>
      <w:r>
        <w:rPr>
          <w:rtl/>
        </w:rPr>
        <w:t xml:space="preserve">   </w:t>
      </w:r>
      <w:bookmarkEnd w:id="31341"/>
    </w:p>
    <w:p w:rsidR="00F532D9" w:rsidRDefault="00F532D9" w:rsidP="00356EAB">
      <w:pPr>
        <w:rPr>
          <w:rtl/>
          <w:lang w:eastAsia="he-IL"/>
        </w:rPr>
      </w:pPr>
    </w:p>
    <w:p w:rsidR="00F532D9" w:rsidRDefault="00F532D9" w:rsidP="00E50828">
      <w:pPr>
        <w:rPr>
          <w:rtl/>
          <w:lang w:eastAsia="he-IL"/>
        </w:rPr>
      </w:pPr>
      <w:r>
        <w:rPr>
          <w:rFonts w:hint="cs"/>
          <w:rtl/>
          <w:lang w:eastAsia="he-IL"/>
        </w:rPr>
        <w:t>אני מחפש את הגב</w:t>
      </w:r>
      <w:r w:rsidR="00E50828">
        <w:rPr>
          <w:rFonts w:hint="cs"/>
          <w:rtl/>
          <w:lang w:eastAsia="he-IL"/>
        </w:rPr>
        <w:t>'</w:t>
      </w:r>
      <w:r>
        <w:rPr>
          <w:rFonts w:hint="cs"/>
          <w:rtl/>
          <w:lang w:eastAsia="he-IL"/>
        </w:rPr>
        <w:t xml:space="preserve"> רוזין</w:t>
      </w:r>
      <w:bookmarkStart w:id="31342" w:name="_ETM_Q75_352292"/>
      <w:bookmarkEnd w:id="31342"/>
      <w:r>
        <w:rPr>
          <w:rFonts w:hint="cs"/>
          <w:rtl/>
          <w:lang w:eastAsia="he-IL"/>
        </w:rPr>
        <w:t xml:space="preserve"> </w:t>
      </w:r>
      <w:r w:rsidR="00C9608A">
        <w:rPr>
          <w:rFonts w:hint="cs"/>
          <w:rtl/>
          <w:lang w:eastAsia="he-IL"/>
        </w:rPr>
        <w:t>– –</w:t>
      </w:r>
    </w:p>
    <w:p w:rsidR="00F532D9" w:rsidRDefault="00F532D9" w:rsidP="00A9767F">
      <w:pPr>
        <w:rPr>
          <w:rtl/>
          <w:lang w:eastAsia="he-IL"/>
        </w:rPr>
      </w:pPr>
    </w:p>
    <w:p w:rsidR="00F532D9" w:rsidRDefault="00F532D9" w:rsidP="00A9767F">
      <w:pPr>
        <w:pStyle w:val="af5"/>
        <w:rPr>
          <w:rtl/>
        </w:rPr>
      </w:pPr>
      <w:bookmarkStart w:id="31343" w:name="ET_interruption_5694_30"/>
      <w:r w:rsidRPr="00FC06B1">
        <w:rPr>
          <w:rStyle w:val="TagStyle"/>
          <w:rtl/>
        </w:rPr>
        <w:t xml:space="preserve"> &lt;&lt; קריאה &gt;&gt;</w:t>
      </w:r>
      <w:r w:rsidRPr="0073632F">
        <w:rPr>
          <w:rStyle w:val="TagStyle"/>
          <w:rtl/>
        </w:rPr>
        <w:t xml:space="preserve"> </w:t>
      </w:r>
      <w:r>
        <w:rPr>
          <w:rtl/>
        </w:rPr>
        <w:t>מוסי רז (מרצ):</w:t>
      </w:r>
      <w:r w:rsidRPr="0073632F">
        <w:rPr>
          <w:rStyle w:val="TagStyle"/>
          <w:rtl/>
        </w:rPr>
        <w:t xml:space="preserve"> </w:t>
      </w:r>
      <w:r w:rsidRPr="00FC06B1">
        <w:rPr>
          <w:rStyle w:val="TagStyle"/>
          <w:rtl/>
        </w:rPr>
        <w:t>&lt;&lt; קריאה &gt;&gt;</w:t>
      </w:r>
      <w:r>
        <w:rPr>
          <w:rtl/>
        </w:rPr>
        <w:t xml:space="preserve">   </w:t>
      </w:r>
      <w:bookmarkEnd w:id="31343"/>
    </w:p>
    <w:p w:rsidR="00F532D9" w:rsidRDefault="00F532D9" w:rsidP="00356EAB">
      <w:pPr>
        <w:rPr>
          <w:rtl/>
          <w:lang w:eastAsia="he-IL"/>
        </w:rPr>
      </w:pPr>
    </w:p>
    <w:p w:rsidR="00F532D9" w:rsidRDefault="00F532D9" w:rsidP="00A9767F">
      <w:pPr>
        <w:rPr>
          <w:rtl/>
          <w:lang w:eastAsia="he-IL"/>
        </w:rPr>
      </w:pPr>
      <w:r>
        <w:rPr>
          <w:rFonts w:hint="cs"/>
          <w:rtl/>
          <w:lang w:eastAsia="he-IL"/>
        </w:rPr>
        <w:t>אתה רוצה תשובה?</w:t>
      </w:r>
    </w:p>
    <w:p w:rsidR="00F532D9" w:rsidRDefault="00F532D9" w:rsidP="00A9767F">
      <w:pPr>
        <w:rPr>
          <w:rtl/>
          <w:lang w:eastAsia="he-IL"/>
        </w:rPr>
      </w:pPr>
    </w:p>
    <w:p w:rsidR="00F532D9" w:rsidRDefault="00F532D9" w:rsidP="00A9767F">
      <w:pPr>
        <w:pStyle w:val="-"/>
        <w:rPr>
          <w:rtl/>
        </w:rPr>
      </w:pPr>
      <w:r w:rsidRPr="00FC06B1">
        <w:rPr>
          <w:rStyle w:val="TagStyle"/>
          <w:rtl/>
        </w:rPr>
        <w:t xml:space="preserve"> &lt;&lt; דובר_המשך &gt;&gt;</w:t>
      </w:r>
      <w:r w:rsidRPr="00576BFB">
        <w:rPr>
          <w:rStyle w:val="TagStyle"/>
          <w:rtl/>
        </w:rPr>
        <w:t xml:space="preserve"> </w:t>
      </w:r>
      <w:r>
        <w:rPr>
          <w:rtl/>
        </w:rPr>
        <w:t>מאיר פרוש (יהדות התורה):</w:t>
      </w:r>
      <w:r w:rsidRPr="00576BFB">
        <w:rPr>
          <w:rStyle w:val="TagStyle"/>
          <w:rtl/>
        </w:rPr>
        <w:t xml:space="preserve"> </w:t>
      </w:r>
      <w:r w:rsidRPr="00FC06B1">
        <w:rPr>
          <w:rStyle w:val="TagStyle"/>
          <w:rtl/>
        </w:rPr>
        <w:t>&lt;&lt; דובר_המשך &gt;&gt;</w:t>
      </w:r>
      <w:r>
        <w:rPr>
          <w:rtl/>
        </w:rPr>
        <w:t xml:space="preserve">   </w:t>
      </w:r>
    </w:p>
    <w:p w:rsidR="00F532D9" w:rsidRDefault="00F532D9" w:rsidP="00356EAB">
      <w:pPr>
        <w:rPr>
          <w:rtl/>
          <w:lang w:eastAsia="he-IL"/>
        </w:rPr>
      </w:pPr>
    </w:p>
    <w:p w:rsidR="00F532D9" w:rsidRDefault="00C9608A" w:rsidP="00E50828">
      <w:pPr>
        <w:rPr>
          <w:rtl/>
          <w:lang w:eastAsia="he-IL"/>
        </w:rPr>
      </w:pPr>
      <w:r>
        <w:rPr>
          <w:rFonts w:hint="cs"/>
          <w:rtl/>
          <w:lang w:eastAsia="he-IL"/>
        </w:rPr>
        <w:t>– –</w:t>
      </w:r>
      <w:r w:rsidR="00F532D9">
        <w:rPr>
          <w:rFonts w:hint="cs"/>
          <w:rtl/>
          <w:lang w:eastAsia="he-IL"/>
        </w:rPr>
        <w:t xml:space="preserve"> ושואל: למה מרצ כל כך מגינה על </w:t>
      </w:r>
      <w:bookmarkStart w:id="31344" w:name="_ETM_Q75_356697"/>
      <w:bookmarkEnd w:id="31344"/>
      <w:r w:rsidR="00F532D9">
        <w:rPr>
          <w:rFonts w:hint="cs"/>
          <w:rtl/>
          <w:lang w:eastAsia="he-IL"/>
        </w:rPr>
        <w:t>ממשלה מושחתת כזאת? מילא אתם בממשלה הזאת</w:t>
      </w:r>
      <w:r w:rsidR="00E50828">
        <w:rPr>
          <w:rFonts w:hint="cs"/>
          <w:rtl/>
          <w:lang w:eastAsia="he-IL"/>
        </w:rPr>
        <w:t>,</w:t>
      </w:r>
      <w:r w:rsidR="00F532D9">
        <w:rPr>
          <w:rFonts w:hint="cs"/>
          <w:rtl/>
          <w:lang w:eastAsia="he-IL"/>
        </w:rPr>
        <w:t xml:space="preserve"> רציתם להפיל את נתניהו </w:t>
      </w:r>
      <w:r w:rsidR="00F532D9">
        <w:rPr>
          <w:rtl/>
          <w:lang w:eastAsia="he-IL"/>
        </w:rPr>
        <w:t>–</w:t>
      </w:r>
      <w:r w:rsidR="00F532D9">
        <w:rPr>
          <w:rFonts w:hint="cs"/>
          <w:rtl/>
          <w:lang w:eastAsia="he-IL"/>
        </w:rPr>
        <w:t xml:space="preserve"> מובן. אבל שבו בשקט, תקבלו את זה עם </w:t>
      </w:r>
      <w:bookmarkStart w:id="31345" w:name="_ETM_Q75_360187"/>
      <w:bookmarkEnd w:id="31345"/>
      <w:r w:rsidR="00F532D9">
        <w:rPr>
          <w:rFonts w:hint="cs"/>
          <w:rtl/>
          <w:lang w:eastAsia="he-IL"/>
        </w:rPr>
        <w:t xml:space="preserve">קצת צניעות, עם ענווה. לא להגן. אתם צריכים </w:t>
      </w:r>
      <w:bookmarkStart w:id="31346" w:name="_ETM_Q75_365982"/>
      <w:bookmarkEnd w:id="31346"/>
      <w:r w:rsidR="00F532D9">
        <w:rPr>
          <w:rFonts w:hint="cs"/>
          <w:rtl/>
          <w:lang w:eastAsia="he-IL"/>
        </w:rPr>
        <w:t xml:space="preserve">להיות המגינים של ראש הממשלה וחליפי כזה, שהתחייבו לכל </w:t>
      </w:r>
      <w:bookmarkStart w:id="31347" w:name="_ETM_Q75_373675"/>
      <w:bookmarkEnd w:id="31347"/>
      <w:r w:rsidR="00F532D9">
        <w:rPr>
          <w:rFonts w:hint="cs"/>
          <w:rtl/>
          <w:lang w:eastAsia="he-IL"/>
        </w:rPr>
        <w:t xml:space="preserve">העם לעשות דבר אחד ועושים דבר שני? זה מה שאני לא מבין. ואתה, חבר הכנסת מוסי רז, שכבר כן </w:t>
      </w:r>
      <w:bookmarkStart w:id="31348" w:name="_ETM_Q75_381588"/>
      <w:bookmarkEnd w:id="31348"/>
      <w:r w:rsidR="00F532D9">
        <w:rPr>
          <w:rFonts w:hint="cs"/>
          <w:rtl/>
          <w:lang w:eastAsia="he-IL"/>
        </w:rPr>
        <w:t xml:space="preserve">פתחת בחזית הזאת ומנסה להוביל אופוזיציה, אל תיתן שמרצ תתחלק לגמרי מהדרך שלה. זו לא הדרך שלה. </w:t>
      </w:r>
    </w:p>
    <w:p w:rsidR="00F532D9" w:rsidRDefault="00F532D9" w:rsidP="00A9767F">
      <w:pPr>
        <w:rPr>
          <w:rtl/>
          <w:lang w:eastAsia="he-IL"/>
        </w:rPr>
      </w:pPr>
    </w:p>
    <w:p w:rsidR="00F532D9" w:rsidRDefault="00F532D9" w:rsidP="00A9767F">
      <w:pPr>
        <w:pStyle w:val="af5"/>
        <w:rPr>
          <w:rtl/>
        </w:rPr>
      </w:pPr>
      <w:r w:rsidRPr="00FC06B1">
        <w:rPr>
          <w:rStyle w:val="TagStyle"/>
          <w:rtl/>
        </w:rPr>
        <w:t xml:space="preserve"> &lt;&lt; קריאה &gt;&gt;</w:t>
      </w:r>
      <w:r w:rsidRPr="00576BFB">
        <w:rPr>
          <w:rStyle w:val="TagStyle"/>
          <w:rtl/>
        </w:rPr>
        <w:t xml:space="preserve"> </w:t>
      </w:r>
      <w:r>
        <w:rPr>
          <w:rtl/>
        </w:rPr>
        <w:t>מוסי רז (מרצ):</w:t>
      </w:r>
      <w:r w:rsidRPr="00576BFB">
        <w:rPr>
          <w:rStyle w:val="TagStyle"/>
          <w:rtl/>
        </w:rPr>
        <w:t xml:space="preserve"> </w:t>
      </w:r>
      <w:r w:rsidRPr="00FC06B1">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ניתן. </w:t>
      </w:r>
    </w:p>
    <w:p w:rsidR="00F532D9" w:rsidRDefault="00F532D9" w:rsidP="00A9767F">
      <w:pPr>
        <w:rPr>
          <w:rtl/>
          <w:lang w:eastAsia="he-IL"/>
        </w:rPr>
      </w:pPr>
    </w:p>
    <w:p w:rsidR="00F532D9" w:rsidRDefault="00F532D9" w:rsidP="00A9767F">
      <w:pPr>
        <w:pStyle w:val="-"/>
        <w:rPr>
          <w:rtl/>
        </w:rPr>
      </w:pPr>
      <w:bookmarkStart w:id="31349" w:name="ET_speakercontinue_6165_11"/>
      <w:r w:rsidRPr="00FC06B1">
        <w:rPr>
          <w:rStyle w:val="TagStyle"/>
          <w:rtl/>
        </w:rPr>
        <w:t xml:space="preserve"> &lt;&lt; דובר_המשך &gt;&gt;</w:t>
      </w:r>
      <w:r w:rsidRPr="00576BFB">
        <w:rPr>
          <w:rStyle w:val="TagStyle"/>
          <w:rtl/>
        </w:rPr>
        <w:t xml:space="preserve"> </w:t>
      </w:r>
      <w:r>
        <w:rPr>
          <w:rtl/>
        </w:rPr>
        <w:t>מאיר פרוש (יהדות התורה):</w:t>
      </w:r>
      <w:r w:rsidRPr="00576BFB">
        <w:rPr>
          <w:rStyle w:val="TagStyle"/>
          <w:rtl/>
        </w:rPr>
        <w:t xml:space="preserve"> </w:t>
      </w:r>
      <w:r w:rsidRPr="00FC06B1">
        <w:rPr>
          <w:rStyle w:val="TagStyle"/>
          <w:rtl/>
        </w:rPr>
        <w:t>&lt;&lt; דובר_המשך &gt;&gt;</w:t>
      </w:r>
      <w:r>
        <w:rPr>
          <w:rtl/>
        </w:rPr>
        <w:t xml:space="preserve">   </w:t>
      </w:r>
      <w:bookmarkEnd w:id="31349"/>
    </w:p>
    <w:p w:rsidR="00F532D9" w:rsidRDefault="00F532D9" w:rsidP="00356EAB">
      <w:pPr>
        <w:rPr>
          <w:rtl/>
          <w:lang w:eastAsia="he-IL"/>
        </w:rPr>
      </w:pPr>
    </w:p>
    <w:p w:rsidR="00F532D9" w:rsidRDefault="00F532D9" w:rsidP="00E50828">
      <w:pPr>
        <w:rPr>
          <w:rtl/>
          <w:lang w:eastAsia="he-IL"/>
        </w:rPr>
      </w:pPr>
      <w:r>
        <w:rPr>
          <w:rFonts w:hint="cs"/>
          <w:rtl/>
          <w:lang w:eastAsia="he-IL"/>
        </w:rPr>
        <w:t xml:space="preserve">אני יודע שלא תיתן, אבל בינתיים זה מה שנראה. אנחנו רואים את חברי </w:t>
      </w:r>
      <w:bookmarkStart w:id="31350" w:name="_ETM_Q75_396451"/>
      <w:bookmarkEnd w:id="31350"/>
      <w:r>
        <w:rPr>
          <w:rFonts w:hint="cs"/>
          <w:rtl/>
          <w:lang w:eastAsia="he-IL"/>
        </w:rPr>
        <w:t xml:space="preserve">הכנסת של מרצ מגינים על הקואליציה הזאת מכל צד כאילו זה עניין </w:t>
      </w:r>
      <w:bookmarkStart w:id="31351" w:name="_ETM_Q75_402243"/>
      <w:bookmarkEnd w:id="31351"/>
      <w:r>
        <w:rPr>
          <w:rFonts w:hint="cs"/>
          <w:rtl/>
          <w:lang w:eastAsia="he-IL"/>
        </w:rPr>
        <w:t>שלהם. אני לא מבין. גב</w:t>
      </w:r>
      <w:r w:rsidR="00E50828">
        <w:rPr>
          <w:rFonts w:hint="cs"/>
          <w:rtl/>
          <w:lang w:eastAsia="he-IL"/>
        </w:rPr>
        <w:t>'</w:t>
      </w:r>
      <w:r>
        <w:rPr>
          <w:rFonts w:hint="cs"/>
          <w:rtl/>
          <w:lang w:eastAsia="he-IL"/>
        </w:rPr>
        <w:t xml:space="preserve"> רוזין, שאני דווקא מכיר אותה</w:t>
      </w:r>
      <w:bookmarkStart w:id="31352" w:name="_ETM_Q75_401964"/>
      <w:bookmarkEnd w:id="31352"/>
      <w:r>
        <w:rPr>
          <w:rFonts w:hint="cs"/>
          <w:rtl/>
          <w:lang w:eastAsia="he-IL"/>
        </w:rPr>
        <w:t xml:space="preserve"> שנים מהכנסת, אבל היא שמגינה בכל דרך בוועדה המסדרת, </w:t>
      </w:r>
      <w:bookmarkStart w:id="31353" w:name="_ETM_Q75_406945"/>
      <w:bookmarkEnd w:id="31353"/>
      <w:r>
        <w:rPr>
          <w:rFonts w:hint="cs"/>
          <w:rtl/>
          <w:lang w:eastAsia="he-IL"/>
        </w:rPr>
        <w:t>ששם נעשים דברים ורומסים את האופוזיציה, ומרצ מגינה. א</w:t>
      </w:r>
      <w:bookmarkStart w:id="31354" w:name="_ETM_Q75_415777"/>
      <w:bookmarkEnd w:id="31354"/>
      <w:r>
        <w:rPr>
          <w:rFonts w:hint="cs"/>
          <w:rtl/>
          <w:lang w:eastAsia="he-IL"/>
        </w:rPr>
        <w:t xml:space="preserve">ין כל הסבר לכך, אדוני היושב-ראש. אולי אתה יכול </w:t>
      </w:r>
      <w:bookmarkStart w:id="31355" w:name="_ETM_Q75_416152"/>
      <w:bookmarkEnd w:id="31355"/>
      <w:r>
        <w:rPr>
          <w:rFonts w:hint="cs"/>
          <w:rtl/>
          <w:lang w:eastAsia="he-IL"/>
        </w:rPr>
        <w:t>להסביר לי. אני לא פעם מבקש ממך את העזרה, שתמצא</w:t>
      </w:r>
      <w:bookmarkStart w:id="31356" w:name="_ETM_Q75_423673"/>
      <w:bookmarkEnd w:id="31356"/>
      <w:r>
        <w:rPr>
          <w:rFonts w:hint="cs"/>
          <w:rtl/>
          <w:lang w:eastAsia="he-IL"/>
        </w:rPr>
        <w:t xml:space="preserve"> לנו את הפתרון</w:t>
      </w:r>
      <w:r w:rsidR="00E50828">
        <w:rPr>
          <w:rFonts w:hint="cs"/>
          <w:rtl/>
          <w:lang w:eastAsia="he-IL"/>
        </w:rPr>
        <w:t>,</w:t>
      </w:r>
      <w:r>
        <w:rPr>
          <w:rFonts w:hint="cs"/>
          <w:rtl/>
          <w:lang w:eastAsia="he-IL"/>
        </w:rPr>
        <w:t xml:space="preserve"> איך אנחנו מטפלים בתופעות כאלה.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576BFB">
        <w:rPr>
          <w:rStyle w:val="TagStyle"/>
          <w:rtl/>
        </w:rPr>
        <w:t xml:space="preserve"> </w:t>
      </w:r>
      <w:r>
        <w:rPr>
          <w:rtl/>
        </w:rPr>
        <w:t>היו"ר איתן גינזבורג:</w:t>
      </w:r>
      <w:r w:rsidRPr="00576BFB">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מה שאני יכול להסביר לך זה שזמנך </w:t>
      </w:r>
      <w:bookmarkStart w:id="31357" w:name="_ETM_Q75_425215"/>
      <w:bookmarkEnd w:id="31357"/>
      <w:r>
        <w:rPr>
          <w:rFonts w:hint="cs"/>
          <w:rtl/>
          <w:lang w:eastAsia="he-IL"/>
        </w:rPr>
        <w:t xml:space="preserve">עבר. אני מודה לך מאוד. </w:t>
      </w:r>
    </w:p>
    <w:p w:rsidR="00F532D9" w:rsidRDefault="00F532D9" w:rsidP="00A9767F">
      <w:pPr>
        <w:rPr>
          <w:rtl/>
          <w:lang w:eastAsia="he-IL"/>
        </w:rPr>
      </w:pPr>
      <w:bookmarkStart w:id="31358" w:name="_ETM_Q75_431731"/>
      <w:bookmarkStart w:id="31359" w:name="_ETM_Q75_431817"/>
      <w:bookmarkEnd w:id="31358"/>
      <w:bookmarkEnd w:id="31359"/>
    </w:p>
    <w:p w:rsidR="00F532D9" w:rsidRDefault="00F532D9" w:rsidP="00A9767F">
      <w:pPr>
        <w:pStyle w:val="-"/>
        <w:rPr>
          <w:rtl/>
        </w:rPr>
      </w:pPr>
      <w:bookmarkStart w:id="31360" w:name="ET_speakercontinue_6165_30"/>
      <w:r w:rsidRPr="00FC06B1">
        <w:rPr>
          <w:rStyle w:val="TagStyle"/>
          <w:rtl/>
        </w:rPr>
        <w:t xml:space="preserve"> &lt;&lt; דובר_המשך &gt;&gt;</w:t>
      </w:r>
      <w:r w:rsidRPr="00B24D22">
        <w:rPr>
          <w:rStyle w:val="TagStyle"/>
          <w:rtl/>
        </w:rPr>
        <w:t xml:space="preserve"> </w:t>
      </w:r>
      <w:r>
        <w:rPr>
          <w:rtl/>
        </w:rPr>
        <w:t>מאיר פרוש (יהדות התורה):</w:t>
      </w:r>
      <w:r w:rsidRPr="00B24D22">
        <w:rPr>
          <w:rStyle w:val="TagStyle"/>
          <w:rtl/>
        </w:rPr>
        <w:t xml:space="preserve"> </w:t>
      </w:r>
      <w:r w:rsidRPr="00FC06B1">
        <w:rPr>
          <w:rStyle w:val="TagStyle"/>
          <w:rtl/>
        </w:rPr>
        <w:t>&lt;&lt; דובר_המשך &gt;&gt;</w:t>
      </w:r>
      <w:r>
        <w:rPr>
          <w:rtl/>
        </w:rPr>
        <w:t xml:space="preserve">   </w:t>
      </w:r>
      <w:bookmarkEnd w:id="31360"/>
    </w:p>
    <w:p w:rsidR="00F532D9" w:rsidRDefault="00F532D9" w:rsidP="00356EAB">
      <w:pPr>
        <w:rPr>
          <w:rtl/>
          <w:lang w:eastAsia="he-IL"/>
        </w:rPr>
      </w:pPr>
    </w:p>
    <w:p w:rsidR="00F532D9" w:rsidRPr="00B24D22" w:rsidRDefault="00F532D9" w:rsidP="00A9767F">
      <w:pPr>
        <w:rPr>
          <w:rtl/>
          <w:lang w:eastAsia="he-IL"/>
        </w:rPr>
      </w:pPr>
      <w:r>
        <w:rPr>
          <w:rFonts w:hint="cs"/>
          <w:rtl/>
          <w:lang w:eastAsia="he-IL"/>
        </w:rPr>
        <w:t xml:space="preserve">לא לזה ציפיתי. תודה.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576BFB">
        <w:rPr>
          <w:rStyle w:val="TagStyle"/>
          <w:rtl/>
        </w:rPr>
        <w:t xml:space="preserve"> </w:t>
      </w:r>
      <w:r>
        <w:rPr>
          <w:rtl/>
        </w:rPr>
        <w:t>היו"ר איתן גינזבורג:</w:t>
      </w:r>
      <w:r w:rsidRPr="00576BFB">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w:t>
      </w:r>
      <w:bookmarkStart w:id="31361" w:name="_ETM_Q75_427824"/>
      <w:bookmarkEnd w:id="31361"/>
      <w:r>
        <w:rPr>
          <w:rFonts w:hint="cs"/>
          <w:rtl/>
          <w:lang w:eastAsia="he-IL"/>
        </w:rPr>
        <w:t xml:space="preserve">רבה לך, אדוני. חבר הכנסת ינון אזולאי, בבקשה. </w:t>
      </w:r>
    </w:p>
    <w:p w:rsidR="00F532D9" w:rsidRDefault="00F532D9" w:rsidP="00A9767F">
      <w:pPr>
        <w:rPr>
          <w:rtl/>
          <w:lang w:eastAsia="he-IL"/>
        </w:rPr>
      </w:pPr>
      <w:bookmarkStart w:id="31362" w:name="_ETM_Q75_436581"/>
      <w:bookmarkStart w:id="31363" w:name="_ETM_Q75_436640"/>
      <w:bookmarkEnd w:id="31362"/>
      <w:bookmarkEnd w:id="31363"/>
    </w:p>
    <w:p w:rsidR="00F532D9" w:rsidRDefault="00F532D9" w:rsidP="00A9767F">
      <w:pPr>
        <w:rPr>
          <w:rtl/>
          <w:lang w:eastAsia="he-IL"/>
        </w:rPr>
      </w:pPr>
      <w:bookmarkStart w:id="31364" w:name="_ETM_Q75_436749"/>
      <w:bookmarkStart w:id="31365" w:name="_ETM_Q75_436811"/>
      <w:bookmarkEnd w:id="31364"/>
      <w:bookmarkEnd w:id="31365"/>
      <w:r>
        <w:rPr>
          <w:rFonts w:hint="cs"/>
          <w:rtl/>
          <w:lang w:eastAsia="he-IL"/>
        </w:rPr>
        <w:t xml:space="preserve">אבל תסביר לי, חבר </w:t>
      </w:r>
      <w:bookmarkStart w:id="31366" w:name="_ETM_Q75_440193"/>
      <w:bookmarkEnd w:id="31366"/>
      <w:r>
        <w:rPr>
          <w:rFonts w:hint="cs"/>
          <w:rtl/>
          <w:lang w:eastAsia="he-IL"/>
        </w:rPr>
        <w:t xml:space="preserve">הכנסת פרוש, איך יכול להיות שבכל פעם שאתה נואם אני נמצא כאן. </w:t>
      </w:r>
    </w:p>
    <w:p w:rsidR="00F532D9" w:rsidRDefault="00F532D9" w:rsidP="00A9767F">
      <w:pPr>
        <w:rPr>
          <w:rtl/>
          <w:lang w:eastAsia="he-IL"/>
        </w:rPr>
      </w:pPr>
    </w:p>
    <w:p w:rsidR="00F532D9" w:rsidRDefault="00F532D9" w:rsidP="00A9767F">
      <w:pPr>
        <w:pStyle w:val="af5"/>
        <w:rPr>
          <w:rtl/>
        </w:rPr>
      </w:pPr>
      <w:r w:rsidRPr="00FC06B1">
        <w:rPr>
          <w:rStyle w:val="TagStyle"/>
          <w:rtl/>
        </w:rPr>
        <w:t xml:space="preserve"> &lt;&lt; קריאה &gt;&gt;</w:t>
      </w:r>
      <w:r w:rsidRPr="00576BFB">
        <w:rPr>
          <w:rStyle w:val="TagStyle"/>
          <w:rtl/>
        </w:rPr>
        <w:t xml:space="preserve"> </w:t>
      </w:r>
      <w:r>
        <w:rPr>
          <w:rtl/>
        </w:rPr>
        <w:t>דוד אמסלם (הליכוד):</w:t>
      </w:r>
      <w:r w:rsidRPr="00576BFB">
        <w:rPr>
          <w:rStyle w:val="TagStyle"/>
          <w:rtl/>
        </w:rPr>
        <w:t xml:space="preserve"> </w:t>
      </w:r>
      <w:r w:rsidRPr="00FC06B1">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זכיתם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B24D22">
        <w:rPr>
          <w:rStyle w:val="TagStyle"/>
          <w:rtl/>
        </w:rPr>
        <w:t xml:space="preserve"> </w:t>
      </w:r>
      <w:r>
        <w:rPr>
          <w:rtl/>
        </w:rPr>
        <w:t>היו"ר איתן גינזבורג:</w:t>
      </w:r>
      <w:r w:rsidRPr="00B24D22">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בבקשה, אדוני, שלוש דקות. בעצם אצלך זה סיפור אחר. </w:t>
      </w:r>
    </w:p>
    <w:p w:rsidR="00F532D9" w:rsidRPr="00B24D22" w:rsidRDefault="00F532D9" w:rsidP="00A9767F">
      <w:pPr>
        <w:rPr>
          <w:rtl/>
          <w:lang w:eastAsia="he-IL"/>
        </w:rPr>
      </w:pPr>
    </w:p>
    <w:p w:rsidR="00F532D9" w:rsidRDefault="00F532D9" w:rsidP="00A9767F">
      <w:pPr>
        <w:pStyle w:val="a4"/>
        <w:rPr>
          <w:rtl/>
        </w:rPr>
      </w:pPr>
      <w:bookmarkStart w:id="31367" w:name="ET_speaker_5726_15"/>
      <w:r w:rsidRPr="00FC06B1">
        <w:rPr>
          <w:rStyle w:val="TagStyle"/>
          <w:rtl/>
        </w:rPr>
        <w:t xml:space="preserve"> &lt;&lt; דובר &gt;&gt;</w:t>
      </w:r>
      <w:r w:rsidRPr="00576BFB">
        <w:rPr>
          <w:rStyle w:val="TagStyle"/>
          <w:rtl/>
        </w:rPr>
        <w:t xml:space="preserve"> </w:t>
      </w:r>
      <w:bookmarkStart w:id="31368" w:name="_Toc76302025"/>
      <w:r>
        <w:rPr>
          <w:rtl/>
        </w:rPr>
        <w:t>ינון אזולאי (ש"ס):</w:t>
      </w:r>
      <w:bookmarkEnd w:id="31368"/>
      <w:r w:rsidRPr="00576BFB">
        <w:rPr>
          <w:rStyle w:val="TagStyle"/>
          <w:rtl/>
        </w:rPr>
        <w:t xml:space="preserve"> </w:t>
      </w:r>
      <w:r w:rsidRPr="00FC06B1">
        <w:rPr>
          <w:rStyle w:val="TagStyle"/>
          <w:rtl/>
        </w:rPr>
        <w:t>&lt;&lt; דובר &gt;&gt;</w:t>
      </w:r>
      <w:r>
        <w:rPr>
          <w:rtl/>
        </w:rPr>
        <w:t xml:space="preserve">   </w:t>
      </w:r>
      <w:bookmarkEnd w:id="3136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זה בסדר, מרגי מאשר. </w:t>
      </w:r>
      <w:bookmarkStart w:id="31369" w:name="_ETM_Q75_468541"/>
      <w:bookmarkEnd w:id="31369"/>
    </w:p>
    <w:p w:rsidR="00F532D9" w:rsidRDefault="00F532D9" w:rsidP="00A9767F">
      <w:pPr>
        <w:rPr>
          <w:rtl/>
          <w:lang w:eastAsia="he-IL"/>
        </w:rPr>
      </w:pPr>
      <w:bookmarkStart w:id="31370" w:name="_ETM_Q75_468618"/>
      <w:bookmarkEnd w:id="31370"/>
    </w:p>
    <w:p w:rsidR="00F532D9" w:rsidRDefault="00F532D9" w:rsidP="00A9767F">
      <w:pPr>
        <w:pStyle w:val="af6"/>
        <w:rPr>
          <w:rtl/>
        </w:rPr>
      </w:pPr>
      <w:r w:rsidRPr="00FC06B1">
        <w:rPr>
          <w:rStyle w:val="TagStyle"/>
          <w:rtl/>
        </w:rPr>
        <w:t xml:space="preserve"> &lt;&lt; יור &gt;&gt;</w:t>
      </w:r>
      <w:r w:rsidRPr="00B24D22">
        <w:rPr>
          <w:rStyle w:val="TagStyle"/>
          <w:rtl/>
        </w:rPr>
        <w:t xml:space="preserve"> </w:t>
      </w:r>
      <w:r>
        <w:rPr>
          <w:rtl/>
        </w:rPr>
        <w:t>היו"ר איתן גינזבורג:</w:t>
      </w:r>
      <w:r w:rsidRPr="00B24D22">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אצלך זה עד שלוש דקות. </w:t>
      </w:r>
    </w:p>
    <w:p w:rsidR="00F532D9" w:rsidRDefault="00F532D9" w:rsidP="00A9767F">
      <w:pPr>
        <w:rPr>
          <w:rtl/>
          <w:lang w:eastAsia="he-IL"/>
        </w:rPr>
      </w:pPr>
    </w:p>
    <w:p w:rsidR="00F532D9" w:rsidRDefault="00F532D9" w:rsidP="00A9767F">
      <w:pPr>
        <w:pStyle w:val="-"/>
        <w:rPr>
          <w:rtl/>
        </w:rPr>
      </w:pPr>
      <w:bookmarkStart w:id="31371" w:name="ET_speakercontinue_5726_34"/>
      <w:r w:rsidRPr="00FC06B1">
        <w:rPr>
          <w:rStyle w:val="TagStyle"/>
          <w:rtl/>
        </w:rPr>
        <w:t xml:space="preserve"> &lt;&lt; דובר_המשך &gt;&gt;</w:t>
      </w:r>
      <w:r w:rsidRPr="00B24D22">
        <w:rPr>
          <w:rStyle w:val="TagStyle"/>
          <w:rtl/>
        </w:rPr>
        <w:t xml:space="preserve"> </w:t>
      </w:r>
      <w:r>
        <w:rPr>
          <w:rtl/>
        </w:rPr>
        <w:t>ינון אזולאי (ש"ס):</w:t>
      </w:r>
      <w:r w:rsidRPr="00B24D22">
        <w:rPr>
          <w:rStyle w:val="TagStyle"/>
          <w:rtl/>
        </w:rPr>
        <w:t xml:space="preserve"> </w:t>
      </w:r>
      <w:r w:rsidRPr="00FC06B1">
        <w:rPr>
          <w:rStyle w:val="TagStyle"/>
          <w:rtl/>
        </w:rPr>
        <w:t>&lt;&lt; דובר_המשך &gt;&gt;</w:t>
      </w:r>
      <w:r>
        <w:rPr>
          <w:rtl/>
        </w:rPr>
        <w:t xml:space="preserve">   </w:t>
      </w:r>
      <w:bookmarkEnd w:id="31371"/>
    </w:p>
    <w:p w:rsidR="00F532D9" w:rsidRDefault="00F532D9" w:rsidP="00356EAB">
      <w:pPr>
        <w:rPr>
          <w:rtl/>
          <w:lang w:eastAsia="he-IL"/>
        </w:rPr>
      </w:pPr>
    </w:p>
    <w:p w:rsidR="00F532D9" w:rsidRDefault="00F532D9" w:rsidP="00A9767F">
      <w:pPr>
        <w:rPr>
          <w:rtl/>
          <w:lang w:eastAsia="he-IL"/>
        </w:rPr>
      </w:pPr>
      <w:r>
        <w:rPr>
          <w:rFonts w:hint="cs"/>
          <w:rtl/>
          <w:lang w:eastAsia="he-IL"/>
        </w:rPr>
        <w:t>יעקב מרגי, עד שלוש דקות.</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B24D22">
        <w:rPr>
          <w:rStyle w:val="TagStyle"/>
          <w:rtl/>
        </w:rPr>
        <w:t xml:space="preserve"> </w:t>
      </w:r>
      <w:r>
        <w:rPr>
          <w:rtl/>
        </w:rPr>
        <w:t>היו"ר איתן גינזבורג:</w:t>
      </w:r>
      <w:r w:rsidRPr="00B24D22">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יעקב מרגי, חבר הכנסת מרגי, במקרה הזה זה עד שלוש דקות, זה לא שלוש דקות. </w:t>
      </w:r>
    </w:p>
    <w:p w:rsidR="00F532D9" w:rsidRDefault="00F532D9" w:rsidP="00A9767F">
      <w:pPr>
        <w:rPr>
          <w:rtl/>
          <w:lang w:eastAsia="he-IL"/>
        </w:rPr>
      </w:pPr>
    </w:p>
    <w:p w:rsidR="00F532D9" w:rsidRDefault="00F532D9" w:rsidP="00A9767F">
      <w:pPr>
        <w:pStyle w:val="af5"/>
        <w:rPr>
          <w:rtl/>
        </w:rPr>
      </w:pPr>
      <w:r w:rsidRPr="00FC06B1">
        <w:rPr>
          <w:rStyle w:val="TagStyle"/>
          <w:rtl/>
        </w:rPr>
        <w:t xml:space="preserve"> &lt;&lt; קריאה &gt;&gt;</w:t>
      </w:r>
      <w:r w:rsidRPr="00B24D22">
        <w:rPr>
          <w:rStyle w:val="TagStyle"/>
          <w:rtl/>
        </w:rPr>
        <w:t xml:space="preserve"> </w:t>
      </w:r>
      <w:r>
        <w:rPr>
          <w:rtl/>
        </w:rPr>
        <w:t>יעקב מרגי (ש"ס):</w:t>
      </w:r>
      <w:r w:rsidRPr="00B24D22">
        <w:rPr>
          <w:rStyle w:val="TagStyle"/>
          <w:rtl/>
        </w:rPr>
        <w:t xml:space="preserve"> </w:t>
      </w:r>
      <w:r w:rsidRPr="00FC06B1">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הסתדרנו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B24D22">
        <w:rPr>
          <w:rStyle w:val="TagStyle"/>
          <w:rtl/>
        </w:rPr>
        <w:t xml:space="preserve"> </w:t>
      </w:r>
      <w:r>
        <w:rPr>
          <w:rtl/>
        </w:rPr>
        <w:t>היו"ר איתן גינזבורג:</w:t>
      </w:r>
      <w:r w:rsidRPr="00B24D22">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אה, כן?</w:t>
      </w:r>
    </w:p>
    <w:p w:rsidR="00F532D9" w:rsidRDefault="00F532D9" w:rsidP="00A9767F">
      <w:pPr>
        <w:rPr>
          <w:rtl/>
          <w:lang w:eastAsia="he-IL"/>
        </w:rPr>
      </w:pPr>
    </w:p>
    <w:p w:rsidR="00F532D9" w:rsidRDefault="00F532D9" w:rsidP="00A9767F">
      <w:pPr>
        <w:pStyle w:val="af5"/>
        <w:rPr>
          <w:rtl/>
        </w:rPr>
      </w:pPr>
      <w:bookmarkStart w:id="31372" w:name="ET_interruption_5359_38"/>
      <w:r w:rsidRPr="00FC06B1">
        <w:rPr>
          <w:rStyle w:val="TagStyle"/>
          <w:rtl/>
        </w:rPr>
        <w:t xml:space="preserve"> &lt;&lt; קריאה &gt;&gt;</w:t>
      </w:r>
      <w:r w:rsidRPr="00B24D22">
        <w:rPr>
          <w:rStyle w:val="TagStyle"/>
          <w:rtl/>
        </w:rPr>
        <w:t xml:space="preserve"> </w:t>
      </w:r>
      <w:r>
        <w:rPr>
          <w:rtl/>
        </w:rPr>
        <w:t>יעקב מרגי (ש"ס):</w:t>
      </w:r>
      <w:r w:rsidRPr="00B24D22">
        <w:rPr>
          <w:rStyle w:val="TagStyle"/>
          <w:rtl/>
        </w:rPr>
        <w:t xml:space="preserve"> </w:t>
      </w:r>
      <w:r w:rsidRPr="00FC06B1">
        <w:rPr>
          <w:rStyle w:val="TagStyle"/>
          <w:rtl/>
        </w:rPr>
        <w:t>&lt;&lt; קריאה &gt;&gt;</w:t>
      </w:r>
      <w:r>
        <w:rPr>
          <w:rtl/>
        </w:rPr>
        <w:t xml:space="preserve">   </w:t>
      </w:r>
      <w:bookmarkEnd w:id="31372"/>
    </w:p>
    <w:p w:rsidR="00F532D9" w:rsidRDefault="00F532D9" w:rsidP="00356EAB">
      <w:pPr>
        <w:rPr>
          <w:rtl/>
          <w:lang w:eastAsia="he-IL"/>
        </w:rPr>
      </w:pPr>
    </w:p>
    <w:p w:rsidR="00F532D9" w:rsidRDefault="00F532D9" w:rsidP="00A9767F">
      <w:pPr>
        <w:rPr>
          <w:rtl/>
          <w:lang w:eastAsia="he-IL"/>
        </w:rPr>
      </w:pPr>
      <w:r>
        <w:rPr>
          <w:rFonts w:hint="cs"/>
          <w:rtl/>
          <w:lang w:eastAsia="he-IL"/>
        </w:rPr>
        <w:t>ברגע שהוכיח לו</w:t>
      </w:r>
      <w:bookmarkStart w:id="31373" w:name="_ETM_Q75_483308"/>
      <w:bookmarkEnd w:id="31373"/>
      <w:r>
        <w:rPr>
          <w:rFonts w:hint="cs"/>
          <w:rtl/>
          <w:lang w:eastAsia="he-IL"/>
        </w:rPr>
        <w:t xml:space="preserve"> </w:t>
      </w:r>
      <w:r>
        <w:rPr>
          <w:rtl/>
          <w:lang w:eastAsia="he-IL"/>
        </w:rPr>
        <w:t>–</w:t>
      </w:r>
      <w:r>
        <w:rPr>
          <w:rFonts w:hint="cs"/>
          <w:rtl/>
          <w:lang w:eastAsia="he-IL"/>
        </w:rPr>
        <w:t xml:space="preserve"> מי זה היה קודם?</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B24D22">
        <w:rPr>
          <w:rStyle w:val="TagStyle"/>
          <w:rtl/>
        </w:rPr>
        <w:t xml:space="preserve"> </w:t>
      </w:r>
      <w:r>
        <w:rPr>
          <w:rtl/>
        </w:rPr>
        <w:t>היו"ר איתן גינזבורג:</w:t>
      </w:r>
      <w:r w:rsidRPr="00B24D22">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הוא היה.</w:t>
      </w:r>
    </w:p>
    <w:p w:rsidR="00F532D9" w:rsidRDefault="00F532D9" w:rsidP="00A9767F">
      <w:pPr>
        <w:rPr>
          <w:rtl/>
          <w:lang w:eastAsia="he-IL"/>
        </w:rPr>
      </w:pPr>
      <w:bookmarkStart w:id="31374" w:name="_ETM_Q75_485298"/>
      <w:bookmarkStart w:id="31375" w:name="_ETM_Q75_485399"/>
      <w:bookmarkEnd w:id="31374"/>
      <w:bookmarkEnd w:id="31375"/>
    </w:p>
    <w:p w:rsidR="00F532D9" w:rsidRDefault="00F532D9" w:rsidP="00A9767F">
      <w:pPr>
        <w:pStyle w:val="af5"/>
        <w:rPr>
          <w:rtl/>
        </w:rPr>
      </w:pPr>
      <w:r w:rsidRPr="00FC06B1">
        <w:rPr>
          <w:rStyle w:val="TagStyle"/>
          <w:rtl/>
        </w:rPr>
        <w:t xml:space="preserve"> &lt;&lt; קריאה &gt;&gt;</w:t>
      </w:r>
      <w:r w:rsidRPr="00B24D22">
        <w:rPr>
          <w:rStyle w:val="TagStyle"/>
          <w:rtl/>
        </w:rPr>
        <w:t xml:space="preserve"> </w:t>
      </w:r>
      <w:r>
        <w:rPr>
          <w:rtl/>
        </w:rPr>
        <w:t>יעקב מרגי (ש"ס):</w:t>
      </w:r>
      <w:r w:rsidRPr="00B24D22">
        <w:rPr>
          <w:rStyle w:val="TagStyle"/>
          <w:rtl/>
        </w:rPr>
        <w:t xml:space="preserve"> </w:t>
      </w:r>
      <w:r w:rsidRPr="00FC06B1">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הוכחת לי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B24D22">
        <w:rPr>
          <w:rStyle w:val="TagStyle"/>
          <w:rtl/>
        </w:rPr>
        <w:t xml:space="preserve"> </w:t>
      </w:r>
      <w:r>
        <w:rPr>
          <w:rtl/>
        </w:rPr>
        <w:t>היו"ר איתן גינזבורג:</w:t>
      </w:r>
      <w:r w:rsidRPr="00B24D22">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Pr="00B24D22" w:rsidRDefault="00F532D9" w:rsidP="00A9767F">
      <w:pPr>
        <w:rPr>
          <w:rtl/>
          <w:lang w:eastAsia="he-IL"/>
        </w:rPr>
      </w:pPr>
      <w:r>
        <w:rPr>
          <w:rFonts w:hint="cs"/>
          <w:rtl/>
          <w:lang w:eastAsia="he-IL"/>
        </w:rPr>
        <w:t xml:space="preserve">טוב, מודה ועוזב. בבקשה, אדוני. </w:t>
      </w:r>
    </w:p>
    <w:p w:rsidR="00F532D9" w:rsidRDefault="00F532D9" w:rsidP="00A9767F">
      <w:pPr>
        <w:rPr>
          <w:rtl/>
          <w:lang w:eastAsia="he-IL"/>
        </w:rPr>
      </w:pPr>
    </w:p>
    <w:p w:rsidR="00F532D9" w:rsidRDefault="00F532D9" w:rsidP="00A9767F">
      <w:pPr>
        <w:pStyle w:val="-"/>
        <w:rPr>
          <w:rtl/>
        </w:rPr>
      </w:pPr>
      <w:bookmarkStart w:id="31376" w:name="ET_speakercontinue_5726_18"/>
      <w:r w:rsidRPr="00FC06B1">
        <w:rPr>
          <w:rStyle w:val="TagStyle"/>
          <w:rtl/>
        </w:rPr>
        <w:t xml:space="preserve"> &lt;&lt; דובר_המשך &gt;&gt;</w:t>
      </w:r>
      <w:r w:rsidRPr="00576BFB">
        <w:rPr>
          <w:rStyle w:val="TagStyle"/>
          <w:rtl/>
        </w:rPr>
        <w:t xml:space="preserve"> </w:t>
      </w:r>
      <w:r>
        <w:rPr>
          <w:rtl/>
        </w:rPr>
        <w:t>ינון אזולאי (ש"ס):</w:t>
      </w:r>
      <w:r w:rsidRPr="00576BFB">
        <w:rPr>
          <w:rStyle w:val="TagStyle"/>
          <w:rtl/>
        </w:rPr>
        <w:t xml:space="preserve"> </w:t>
      </w:r>
      <w:r w:rsidRPr="00FC06B1">
        <w:rPr>
          <w:rStyle w:val="TagStyle"/>
          <w:rtl/>
        </w:rPr>
        <w:t>&lt;&lt; דובר_המשך &gt;&gt;</w:t>
      </w:r>
      <w:r>
        <w:rPr>
          <w:rtl/>
        </w:rPr>
        <w:t xml:space="preserve">   </w:t>
      </w:r>
      <w:bookmarkEnd w:id="31376"/>
    </w:p>
    <w:p w:rsidR="00F532D9" w:rsidRDefault="00F532D9" w:rsidP="00356EAB">
      <w:pPr>
        <w:rPr>
          <w:rtl/>
          <w:lang w:eastAsia="he-IL"/>
        </w:rPr>
      </w:pPr>
    </w:p>
    <w:p w:rsidR="00F532D9" w:rsidRDefault="00F532D9" w:rsidP="00E50828">
      <w:pPr>
        <w:rPr>
          <w:rtl/>
          <w:lang w:eastAsia="he-IL"/>
        </w:rPr>
      </w:pPr>
      <w:r>
        <w:rPr>
          <w:rFonts w:hint="cs"/>
          <w:rtl/>
          <w:lang w:eastAsia="he-IL"/>
        </w:rPr>
        <w:t xml:space="preserve">אדוני היושב בראש, כבוד השר, </w:t>
      </w:r>
      <w:bookmarkStart w:id="31377" w:name="_ETM_Q75_490183"/>
      <w:bookmarkEnd w:id="31377"/>
      <w:r>
        <w:rPr>
          <w:rFonts w:hint="cs"/>
          <w:rtl/>
          <w:lang w:eastAsia="he-IL"/>
        </w:rPr>
        <w:t xml:space="preserve">חבריי חברי הכנסת, כידוע לכם, מאפיית קריית שמונה נמצאת בכותרות מזה </w:t>
      </w:r>
      <w:r>
        <w:rPr>
          <w:rtl/>
          <w:lang w:eastAsia="he-IL"/>
        </w:rPr>
        <w:t>–</w:t>
      </w:r>
      <w:r>
        <w:rPr>
          <w:rFonts w:hint="cs"/>
          <w:rtl/>
          <w:lang w:eastAsia="he-IL"/>
        </w:rPr>
        <w:t xml:space="preserve"> כבר עוד מעט </w:t>
      </w:r>
      <w:bookmarkStart w:id="31378" w:name="_ETM_Q75_496395"/>
      <w:bookmarkEnd w:id="31378"/>
      <w:r>
        <w:rPr>
          <w:rFonts w:hint="cs"/>
          <w:rtl/>
          <w:lang w:eastAsia="he-IL"/>
        </w:rPr>
        <w:t xml:space="preserve">כמעט </w:t>
      </w:r>
      <w:r>
        <w:rPr>
          <w:rFonts w:hint="eastAsia"/>
          <w:rtl/>
          <w:lang w:eastAsia="he-IL"/>
        </w:rPr>
        <w:t xml:space="preserve">– </w:t>
      </w:r>
      <w:r>
        <w:rPr>
          <w:rFonts w:hint="cs"/>
          <w:rtl/>
          <w:lang w:eastAsia="he-IL"/>
        </w:rPr>
        <w:t>למעלה מחצי שנה, אפילו מתקרב לשנה</w:t>
      </w:r>
      <w:r w:rsidR="00E50828">
        <w:rPr>
          <w:rFonts w:hint="cs"/>
          <w:rtl/>
          <w:lang w:eastAsia="he-IL"/>
        </w:rPr>
        <w:t>;</w:t>
      </w:r>
      <w:r>
        <w:rPr>
          <w:rFonts w:hint="eastAsia"/>
          <w:rtl/>
          <w:lang w:eastAsia="he-IL"/>
        </w:rPr>
        <w:t xml:space="preserve"> </w:t>
      </w:r>
      <w:r>
        <w:rPr>
          <w:rFonts w:hint="cs"/>
          <w:rtl/>
          <w:lang w:eastAsia="he-IL"/>
        </w:rPr>
        <w:t xml:space="preserve">שמונה חודשים. סכנת </w:t>
      </w:r>
      <w:bookmarkStart w:id="31379" w:name="_ETM_Q75_503083"/>
      <w:bookmarkEnd w:id="31379"/>
      <w:r>
        <w:rPr>
          <w:rFonts w:hint="cs"/>
          <w:rtl/>
          <w:lang w:eastAsia="he-IL"/>
        </w:rPr>
        <w:t xml:space="preserve">פיטורי העובדים וסגירת המפעל של 120 המשפחות שמתפרנסות מרחפת על </w:t>
      </w:r>
      <w:bookmarkStart w:id="31380" w:name="_ETM_Q75_515098"/>
      <w:bookmarkEnd w:id="31380"/>
      <w:r>
        <w:rPr>
          <w:rFonts w:hint="cs"/>
          <w:rtl/>
          <w:lang w:eastAsia="he-IL"/>
        </w:rPr>
        <w:t xml:space="preserve">קריית שמונה ועל המאפייה. </w:t>
      </w:r>
      <w:bookmarkStart w:id="31381" w:name="_ETM_Q75_513551"/>
      <w:bookmarkEnd w:id="31381"/>
    </w:p>
    <w:p w:rsidR="00F532D9" w:rsidRDefault="00F532D9" w:rsidP="00A9767F">
      <w:pPr>
        <w:rPr>
          <w:rtl/>
          <w:lang w:eastAsia="he-IL"/>
        </w:rPr>
      </w:pPr>
      <w:bookmarkStart w:id="31382" w:name="_ETM_Q75_513648"/>
      <w:bookmarkStart w:id="31383" w:name="_ETM_Q75_513710"/>
      <w:bookmarkEnd w:id="31382"/>
      <w:bookmarkEnd w:id="31383"/>
    </w:p>
    <w:p w:rsidR="00F532D9" w:rsidRDefault="00F532D9" w:rsidP="00A9767F">
      <w:pPr>
        <w:rPr>
          <w:rtl/>
          <w:lang w:eastAsia="he-IL"/>
        </w:rPr>
      </w:pPr>
      <w:bookmarkStart w:id="31384" w:name="_ETM_Q75_513785"/>
      <w:bookmarkEnd w:id="31384"/>
      <w:r>
        <w:rPr>
          <w:rFonts w:hint="cs"/>
          <w:rtl/>
          <w:lang w:eastAsia="he-IL"/>
        </w:rPr>
        <w:t>היום בית המשפט המחוזי בתל אבי</w:t>
      </w:r>
      <w:bookmarkStart w:id="31385" w:name="_ETM_Q75_518983"/>
      <w:bookmarkEnd w:id="31385"/>
      <w:r>
        <w:rPr>
          <w:rFonts w:hint="cs"/>
          <w:rtl/>
          <w:lang w:eastAsia="he-IL"/>
        </w:rPr>
        <w:t xml:space="preserve">ב הורה </w:t>
      </w:r>
      <w:r>
        <w:rPr>
          <w:rtl/>
          <w:lang w:eastAsia="he-IL"/>
        </w:rPr>
        <w:t>–</w:t>
      </w:r>
      <w:r>
        <w:rPr>
          <w:rFonts w:hint="cs"/>
          <w:rtl/>
          <w:lang w:eastAsia="he-IL"/>
        </w:rPr>
        <w:t xml:space="preserve"> הדיון היה בראשות השופטת רחל ברקאי </w:t>
      </w:r>
      <w:r>
        <w:rPr>
          <w:rtl/>
          <w:lang w:eastAsia="he-IL"/>
        </w:rPr>
        <w:t>–</w:t>
      </w:r>
      <w:r>
        <w:rPr>
          <w:rFonts w:hint="cs"/>
          <w:rtl/>
          <w:lang w:eastAsia="he-IL"/>
        </w:rPr>
        <w:t xml:space="preserve"> </w:t>
      </w:r>
      <w:bookmarkStart w:id="31386" w:name="_ETM_Q75_524260"/>
      <w:bookmarkEnd w:id="31386"/>
      <w:r>
        <w:rPr>
          <w:rFonts w:hint="cs"/>
          <w:rtl/>
          <w:lang w:eastAsia="he-IL"/>
        </w:rPr>
        <w:t xml:space="preserve">על מתן צו ביניים שלפיו יעוכב מימוש זכיית ברמן עד </w:t>
      </w:r>
      <w:bookmarkStart w:id="31387" w:name="_ETM_Q75_528874"/>
      <w:bookmarkEnd w:id="31387"/>
      <w:r>
        <w:rPr>
          <w:rFonts w:hint="cs"/>
          <w:rtl/>
          <w:lang w:eastAsia="he-IL"/>
        </w:rPr>
        <w:t xml:space="preserve">למתן החלטה אחרת. אני אומר לכם, אתם פה, חברי </w:t>
      </w:r>
      <w:bookmarkStart w:id="31388" w:name="_ETM_Q75_534944"/>
      <w:bookmarkEnd w:id="31388"/>
      <w:r>
        <w:rPr>
          <w:rFonts w:hint="cs"/>
          <w:rtl/>
          <w:lang w:eastAsia="he-IL"/>
        </w:rPr>
        <w:t xml:space="preserve">הכנסת גם ככה פחות מקשיבים, אז אני מדבר לצופים בבית. </w:t>
      </w:r>
    </w:p>
    <w:p w:rsidR="00F532D9" w:rsidRDefault="00F532D9" w:rsidP="00A9767F">
      <w:pPr>
        <w:rPr>
          <w:rtl/>
          <w:lang w:eastAsia="he-IL"/>
        </w:rPr>
      </w:pPr>
    </w:p>
    <w:p w:rsidR="00F532D9" w:rsidRDefault="00F532D9" w:rsidP="00A9767F">
      <w:pPr>
        <w:pStyle w:val="af5"/>
        <w:rPr>
          <w:rtl/>
        </w:rPr>
      </w:pPr>
      <w:r w:rsidRPr="00FC06B1">
        <w:rPr>
          <w:rStyle w:val="TagStyle"/>
          <w:rtl/>
        </w:rPr>
        <w:t>&lt;&lt; קריאה &gt;&gt;</w:t>
      </w:r>
      <w:r w:rsidRPr="00576BFB">
        <w:rPr>
          <w:rStyle w:val="TagStyle"/>
          <w:rtl/>
        </w:rPr>
        <w:t xml:space="preserve"> </w:t>
      </w:r>
      <w:r>
        <w:rPr>
          <w:rtl/>
        </w:rPr>
        <w:t>דוד אמסלם (הליכוד):</w:t>
      </w:r>
      <w:r w:rsidRPr="00576BFB">
        <w:rPr>
          <w:rStyle w:val="TagStyle"/>
          <w:rtl/>
        </w:rPr>
        <w:t xml:space="preserve"> </w:t>
      </w:r>
      <w:r w:rsidRPr="00FC06B1">
        <w:rPr>
          <w:rStyle w:val="TagStyle"/>
          <w:rtl/>
        </w:rPr>
        <w:t>&lt;&lt;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rPr>
          <w:rtl/>
        </w:rPr>
      </w:pPr>
      <w:r w:rsidRPr="00FC06B1">
        <w:rPr>
          <w:rStyle w:val="TagStyle"/>
          <w:rtl/>
        </w:rPr>
        <w:t>&lt;&lt; דובר_המשך &gt;&gt;</w:t>
      </w:r>
      <w:r w:rsidRPr="00D84AE0">
        <w:rPr>
          <w:rStyle w:val="TagStyle"/>
          <w:rtl/>
        </w:rPr>
        <w:t xml:space="preserve"> </w:t>
      </w:r>
      <w:r>
        <w:rPr>
          <w:rtl/>
        </w:rPr>
        <w:t>ינון אזולאי (ש"ס):</w:t>
      </w:r>
      <w:r w:rsidRPr="00D84AE0">
        <w:rPr>
          <w:rStyle w:val="TagStyle"/>
          <w:rtl/>
        </w:rPr>
        <w:t xml:space="preserve"> </w:t>
      </w:r>
      <w:r w:rsidRPr="00FC06B1">
        <w:rPr>
          <w:rStyle w:val="TagStyle"/>
          <w:rtl/>
        </w:rPr>
        <w:t>&lt;&lt; דובר_המשך &gt;&gt;</w:t>
      </w:r>
      <w:r>
        <w:rPr>
          <w:rtl/>
        </w:rPr>
        <w:t xml:space="preserve">   </w:t>
      </w:r>
    </w:p>
    <w:p w:rsidR="00F532D9" w:rsidRDefault="00F532D9" w:rsidP="00A9767F">
      <w:pPr>
        <w:rPr>
          <w:rtl/>
          <w:lang w:eastAsia="he-IL"/>
        </w:rPr>
      </w:pPr>
    </w:p>
    <w:p w:rsidR="00F532D9" w:rsidRDefault="00F532D9" w:rsidP="00E50828">
      <w:pPr>
        <w:rPr>
          <w:rtl/>
          <w:lang w:eastAsia="he-IL"/>
        </w:rPr>
      </w:pPr>
      <w:r>
        <w:rPr>
          <w:rFonts w:hint="cs"/>
          <w:rtl/>
          <w:lang w:eastAsia="he-IL"/>
        </w:rPr>
        <w:t xml:space="preserve">לא לא, חבר הכנסת דודי אמסלם, אתה תמיד מקשיב </w:t>
      </w:r>
      <w:bookmarkStart w:id="31389" w:name="_ETM_Q75_542362"/>
      <w:bookmarkEnd w:id="31389"/>
      <w:r>
        <w:rPr>
          <w:rFonts w:hint="cs"/>
          <w:rtl/>
          <w:lang w:eastAsia="he-IL"/>
        </w:rPr>
        <w:t>לכולם</w:t>
      </w:r>
      <w:r w:rsidR="00E50828">
        <w:rPr>
          <w:rFonts w:hint="cs"/>
          <w:rtl/>
          <w:lang w:eastAsia="he-IL"/>
        </w:rPr>
        <w:t>.</w:t>
      </w:r>
      <w:r>
        <w:rPr>
          <w:rFonts w:hint="cs"/>
          <w:rtl/>
          <w:lang w:eastAsia="he-IL"/>
        </w:rPr>
        <w:t xml:space="preserve"> אתה גם יכול לחזור על כולם, את זה אני </w:t>
      </w:r>
      <w:bookmarkStart w:id="31390" w:name="_ETM_Q75_543510"/>
      <w:bookmarkEnd w:id="31390"/>
      <w:r>
        <w:rPr>
          <w:rFonts w:hint="cs"/>
          <w:rtl/>
          <w:lang w:eastAsia="he-IL"/>
        </w:rPr>
        <w:t xml:space="preserve">יודע.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576BFB">
        <w:rPr>
          <w:rStyle w:val="TagStyle"/>
          <w:rtl/>
        </w:rPr>
        <w:t xml:space="preserve"> </w:t>
      </w:r>
      <w:r>
        <w:rPr>
          <w:rtl/>
        </w:rPr>
        <w:t>היו"ר איתן גינזבורג:</w:t>
      </w:r>
      <w:r w:rsidRPr="00576BFB">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הוא הח"כ המצטיין היום. הוא כמעט לא עוזב את</w:t>
      </w:r>
      <w:bookmarkStart w:id="31391" w:name="_ETM_Q75_547135"/>
      <w:bookmarkEnd w:id="31391"/>
      <w:r>
        <w:rPr>
          <w:rFonts w:hint="cs"/>
          <w:rtl/>
          <w:lang w:eastAsia="he-IL"/>
        </w:rPr>
        <w:t xml:space="preserve"> המליאה. </w:t>
      </w:r>
    </w:p>
    <w:p w:rsidR="00F532D9" w:rsidRDefault="00F532D9" w:rsidP="00A9767F">
      <w:pPr>
        <w:rPr>
          <w:rtl/>
          <w:lang w:eastAsia="he-IL"/>
        </w:rPr>
      </w:pPr>
    </w:p>
    <w:p w:rsidR="00F532D9" w:rsidRDefault="00F532D9" w:rsidP="00A9767F">
      <w:pPr>
        <w:pStyle w:val="-"/>
        <w:rPr>
          <w:rtl/>
        </w:rPr>
      </w:pPr>
      <w:bookmarkStart w:id="31392" w:name="ET_speakercontinue_5726_42"/>
      <w:r w:rsidRPr="00FC06B1">
        <w:rPr>
          <w:rStyle w:val="TagStyle"/>
          <w:rtl/>
        </w:rPr>
        <w:t xml:space="preserve"> &lt;&lt; דובר_המשך &gt;&gt;</w:t>
      </w:r>
      <w:r w:rsidRPr="00D84AE0">
        <w:rPr>
          <w:rStyle w:val="TagStyle"/>
          <w:rtl/>
        </w:rPr>
        <w:t xml:space="preserve"> </w:t>
      </w:r>
      <w:r>
        <w:rPr>
          <w:rtl/>
        </w:rPr>
        <w:t>ינון אזולאי (ש"ס):</w:t>
      </w:r>
      <w:r w:rsidRPr="00D84AE0">
        <w:rPr>
          <w:rStyle w:val="TagStyle"/>
          <w:rtl/>
        </w:rPr>
        <w:t xml:space="preserve"> </w:t>
      </w:r>
      <w:r w:rsidRPr="00FC06B1">
        <w:rPr>
          <w:rStyle w:val="TagStyle"/>
          <w:rtl/>
        </w:rPr>
        <w:t>&lt;&lt; דובר_המשך &gt;&gt;</w:t>
      </w:r>
      <w:r>
        <w:rPr>
          <w:rtl/>
        </w:rPr>
        <w:t xml:space="preserve">   </w:t>
      </w:r>
      <w:bookmarkEnd w:id="3139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רק לצרכים פרטיים. </w:t>
      </w:r>
    </w:p>
    <w:p w:rsidR="00F532D9" w:rsidRPr="00D84AE0" w:rsidRDefault="00F532D9" w:rsidP="00A9767F">
      <w:pPr>
        <w:rPr>
          <w:rtl/>
          <w:lang w:eastAsia="he-IL"/>
        </w:rPr>
      </w:pPr>
    </w:p>
    <w:p w:rsidR="00F532D9" w:rsidRDefault="00F532D9" w:rsidP="00A9767F">
      <w:pPr>
        <w:pStyle w:val="af5"/>
        <w:rPr>
          <w:rtl/>
        </w:rPr>
      </w:pPr>
      <w:r w:rsidRPr="00FC06B1">
        <w:rPr>
          <w:rStyle w:val="TagStyle"/>
          <w:rtl/>
        </w:rPr>
        <w:t xml:space="preserve"> &lt;&lt; קריאה &gt;&gt;</w:t>
      </w:r>
      <w:r w:rsidRPr="00576BFB">
        <w:rPr>
          <w:rStyle w:val="TagStyle"/>
          <w:rtl/>
        </w:rPr>
        <w:t xml:space="preserve"> </w:t>
      </w:r>
      <w:r>
        <w:rPr>
          <w:rtl/>
        </w:rPr>
        <w:t>דוד אמסלם (הליכוד):</w:t>
      </w:r>
      <w:r w:rsidRPr="00576BFB">
        <w:rPr>
          <w:rStyle w:val="TagStyle"/>
          <w:rtl/>
        </w:rPr>
        <w:t xml:space="preserve"> </w:t>
      </w:r>
      <w:r w:rsidRPr="00FC06B1">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עובדים זרים, איתן. </w:t>
      </w:r>
    </w:p>
    <w:p w:rsidR="00F532D9" w:rsidRDefault="00F532D9" w:rsidP="00A9767F">
      <w:pPr>
        <w:rPr>
          <w:rtl/>
          <w:lang w:eastAsia="he-IL"/>
        </w:rPr>
      </w:pPr>
    </w:p>
    <w:p w:rsidR="00F532D9" w:rsidRDefault="00F532D9" w:rsidP="00A9767F">
      <w:pPr>
        <w:pStyle w:val="-"/>
        <w:rPr>
          <w:rtl/>
        </w:rPr>
      </w:pPr>
      <w:bookmarkStart w:id="31393" w:name="ET_speakercontinue_5726_21"/>
      <w:r w:rsidRPr="00FC06B1">
        <w:rPr>
          <w:rStyle w:val="TagStyle"/>
          <w:rtl/>
        </w:rPr>
        <w:t xml:space="preserve"> &lt;&lt; דובר_המשך &gt;&gt;</w:t>
      </w:r>
      <w:r w:rsidRPr="00576BFB">
        <w:rPr>
          <w:rStyle w:val="TagStyle"/>
          <w:rtl/>
        </w:rPr>
        <w:t xml:space="preserve"> </w:t>
      </w:r>
      <w:r>
        <w:rPr>
          <w:rtl/>
        </w:rPr>
        <w:t>ינון אזולאי (ש"ס):</w:t>
      </w:r>
      <w:r w:rsidRPr="00576BFB">
        <w:rPr>
          <w:rStyle w:val="TagStyle"/>
          <w:rtl/>
        </w:rPr>
        <w:t xml:space="preserve"> </w:t>
      </w:r>
      <w:r w:rsidRPr="00FC06B1">
        <w:rPr>
          <w:rStyle w:val="TagStyle"/>
          <w:rtl/>
        </w:rPr>
        <w:t>&lt;&lt; דובר_המשך &gt;&gt;</w:t>
      </w:r>
      <w:r>
        <w:rPr>
          <w:rtl/>
        </w:rPr>
        <w:t xml:space="preserve">   </w:t>
      </w:r>
      <w:bookmarkEnd w:id="31393"/>
    </w:p>
    <w:p w:rsidR="00F532D9" w:rsidRDefault="00F532D9" w:rsidP="00356EAB">
      <w:pPr>
        <w:rPr>
          <w:rtl/>
          <w:lang w:eastAsia="he-IL"/>
        </w:rPr>
      </w:pPr>
    </w:p>
    <w:p w:rsidR="00F532D9" w:rsidRDefault="00F532D9" w:rsidP="008E4F9B">
      <w:pPr>
        <w:rPr>
          <w:rtl/>
          <w:lang w:eastAsia="he-IL"/>
        </w:rPr>
      </w:pPr>
      <w:r>
        <w:rPr>
          <w:rFonts w:hint="cs"/>
          <w:rtl/>
          <w:lang w:eastAsia="he-IL"/>
        </w:rPr>
        <w:t xml:space="preserve">אבל אני רוצה להגיד לכם, תושבי קריית שמונה היקרים, עובדי מאפיית קריית </w:t>
      </w:r>
      <w:bookmarkStart w:id="31394" w:name="_ETM_Q75_559066"/>
      <w:bookmarkEnd w:id="31394"/>
      <w:r>
        <w:rPr>
          <w:rFonts w:hint="cs"/>
          <w:rtl/>
          <w:lang w:eastAsia="he-IL"/>
        </w:rPr>
        <w:t xml:space="preserve">שמונה, המאפייה המרחבית קריית שמונה, אתם לא לבד. אנחנו </w:t>
      </w:r>
      <w:bookmarkStart w:id="31395" w:name="_ETM_Q75_566593"/>
      <w:bookmarkEnd w:id="31395"/>
      <w:r>
        <w:rPr>
          <w:rFonts w:hint="cs"/>
          <w:rtl/>
          <w:lang w:eastAsia="he-IL"/>
        </w:rPr>
        <w:t xml:space="preserve">אתכם, ולא מהיום. גלעד אהרונסון, למרות כל מה שמדברים </w:t>
      </w:r>
      <w:bookmarkStart w:id="31396" w:name="_ETM_Q75_572486"/>
      <w:bookmarkEnd w:id="31396"/>
      <w:r>
        <w:rPr>
          <w:rFonts w:hint="cs"/>
          <w:rtl/>
          <w:lang w:eastAsia="he-IL"/>
        </w:rPr>
        <w:t xml:space="preserve">עליך </w:t>
      </w:r>
      <w:r>
        <w:rPr>
          <w:rFonts w:hint="eastAsia"/>
          <w:rtl/>
          <w:lang w:eastAsia="he-IL"/>
        </w:rPr>
        <w:t xml:space="preserve">– </w:t>
      </w:r>
      <w:r>
        <w:rPr>
          <w:rFonts w:hint="cs"/>
          <w:rtl/>
          <w:lang w:eastAsia="he-IL"/>
        </w:rPr>
        <w:t xml:space="preserve">ברמן; היום אצל רינו צרור, </w:t>
      </w:r>
      <w:r w:rsidR="008E4F9B">
        <w:rPr>
          <w:rFonts w:hint="cs"/>
          <w:rtl/>
          <w:lang w:eastAsia="he-IL"/>
        </w:rPr>
        <w:t>ו</w:t>
      </w:r>
      <w:r>
        <w:rPr>
          <w:rFonts w:hint="cs"/>
          <w:rtl/>
          <w:lang w:eastAsia="he-IL"/>
        </w:rPr>
        <w:t xml:space="preserve">רינו צרור </w:t>
      </w:r>
      <w:bookmarkStart w:id="31397" w:name="_ETM_Q75_578024"/>
      <w:bookmarkEnd w:id="31397"/>
      <w:r>
        <w:rPr>
          <w:rFonts w:hint="cs"/>
          <w:rtl/>
          <w:lang w:eastAsia="he-IL"/>
        </w:rPr>
        <w:t xml:space="preserve">ידוע כאחד שאוהב את הפריפריה, העלה על נס את הפעילות </w:t>
      </w:r>
      <w:bookmarkStart w:id="31398" w:name="_ETM_Q75_582310"/>
      <w:bookmarkEnd w:id="31398"/>
      <w:r>
        <w:rPr>
          <w:rFonts w:hint="cs"/>
          <w:rtl/>
          <w:lang w:eastAsia="he-IL"/>
        </w:rPr>
        <w:t>של המאפייה המרחבית קריית שמונה, אבל מצד שני גם את הכאב הגדול אם חלילה המאפייה הזאת תיסגר וייזרקו 120 משפחות</w:t>
      </w:r>
      <w:bookmarkStart w:id="31399" w:name="_ETM_Q75_585946"/>
      <w:bookmarkEnd w:id="31399"/>
      <w:r>
        <w:rPr>
          <w:rFonts w:hint="cs"/>
          <w:rtl/>
          <w:lang w:eastAsia="he-IL"/>
        </w:rPr>
        <w:t>.</w:t>
      </w:r>
    </w:p>
    <w:p w:rsidR="00F532D9" w:rsidRDefault="00F532D9" w:rsidP="00A9767F">
      <w:pPr>
        <w:rPr>
          <w:rtl/>
          <w:lang w:eastAsia="he-IL"/>
        </w:rPr>
      </w:pPr>
    </w:p>
    <w:p w:rsidR="00F532D9" w:rsidRDefault="00F532D9" w:rsidP="008E4F9B">
      <w:pPr>
        <w:rPr>
          <w:rtl/>
          <w:lang w:eastAsia="he-IL"/>
        </w:rPr>
      </w:pPr>
      <w:bookmarkStart w:id="31400" w:name="_ETM_Q75_590771"/>
      <w:bookmarkStart w:id="31401" w:name="_ETM_Q75_590840"/>
      <w:bookmarkEnd w:id="31400"/>
      <w:bookmarkEnd w:id="31401"/>
      <w:r>
        <w:rPr>
          <w:rFonts w:hint="cs"/>
          <w:rtl/>
          <w:lang w:eastAsia="he-IL"/>
        </w:rPr>
        <w:t>האשם הגדול בזה זה בנימין גנץ, שר הביטחון בנימין גנץ,</w:t>
      </w:r>
      <w:bookmarkStart w:id="31402" w:name="_ETM_Q75_595231"/>
      <w:bookmarkEnd w:id="31402"/>
      <w:r>
        <w:rPr>
          <w:rFonts w:hint="cs"/>
          <w:rtl/>
          <w:lang w:eastAsia="he-IL"/>
        </w:rPr>
        <w:t xml:space="preserve"> שיכול היה לפתור את הבעיה אז, עוד בתחילת</w:t>
      </w:r>
      <w:bookmarkStart w:id="31403" w:name="_ETM_Q75_599781"/>
      <w:bookmarkEnd w:id="31403"/>
      <w:r>
        <w:rPr>
          <w:rFonts w:hint="cs"/>
          <w:rtl/>
          <w:lang w:eastAsia="he-IL"/>
        </w:rPr>
        <w:t xml:space="preserve"> הדרך,</w:t>
      </w:r>
      <w:r>
        <w:rPr>
          <w:rFonts w:hint="eastAsia"/>
          <w:rtl/>
          <w:lang w:eastAsia="he-IL"/>
        </w:rPr>
        <w:t xml:space="preserve"> ו</w:t>
      </w:r>
      <w:r>
        <w:rPr>
          <w:rFonts w:hint="cs"/>
          <w:rtl/>
          <w:lang w:eastAsia="he-IL"/>
        </w:rPr>
        <w:t xml:space="preserve">יעיד על זה מי שהיה אז שר במשרד </w:t>
      </w:r>
      <w:bookmarkStart w:id="31404" w:name="_ETM_Q75_603861"/>
      <w:bookmarkEnd w:id="31404"/>
      <w:r>
        <w:rPr>
          <w:rFonts w:hint="cs"/>
          <w:rtl/>
          <w:lang w:eastAsia="he-IL"/>
        </w:rPr>
        <w:t xml:space="preserve">הביטחון מיכאל ביטון. באתי בהצעה לסיים את זה בצורה </w:t>
      </w:r>
      <w:bookmarkStart w:id="31405" w:name="_ETM_Q75_602938"/>
      <w:bookmarkEnd w:id="31405"/>
      <w:r>
        <w:rPr>
          <w:rFonts w:hint="cs"/>
          <w:rtl/>
          <w:lang w:eastAsia="he-IL"/>
        </w:rPr>
        <w:t xml:space="preserve">שקטה, גם בצורה חוקית, והוא התנגד לכך. שאילתה ששאלתי לפני </w:t>
      </w:r>
      <w:bookmarkStart w:id="31406" w:name="_ETM_Q75_612237"/>
      <w:bookmarkEnd w:id="31406"/>
      <w:r>
        <w:rPr>
          <w:rFonts w:hint="cs"/>
          <w:rtl/>
          <w:lang w:eastAsia="he-IL"/>
        </w:rPr>
        <w:t xml:space="preserve">חצי שנה, ארבעה חודשים, אולי </w:t>
      </w:r>
      <w:r w:rsidR="008E4F9B">
        <w:rPr>
          <w:rFonts w:hint="eastAsia"/>
          <w:rtl/>
          <w:lang w:eastAsia="he-IL"/>
        </w:rPr>
        <w:t xml:space="preserve">– </w:t>
      </w:r>
      <w:r>
        <w:rPr>
          <w:rFonts w:hint="cs"/>
          <w:rtl/>
          <w:lang w:eastAsia="he-IL"/>
        </w:rPr>
        <w:t xml:space="preserve">אני מקבל היום את התשובה עליה, תשובה לא עניינית. </w:t>
      </w:r>
    </w:p>
    <w:p w:rsidR="00F532D9" w:rsidRDefault="00F532D9" w:rsidP="00A9767F">
      <w:pPr>
        <w:rPr>
          <w:rtl/>
          <w:lang w:eastAsia="he-IL"/>
        </w:rPr>
      </w:pPr>
    </w:p>
    <w:p w:rsidR="00F532D9" w:rsidRDefault="00F532D9" w:rsidP="008E4F9B">
      <w:pPr>
        <w:rPr>
          <w:rtl/>
          <w:lang w:eastAsia="he-IL"/>
        </w:rPr>
      </w:pPr>
      <w:r>
        <w:rPr>
          <w:rFonts w:hint="cs"/>
          <w:rtl/>
          <w:lang w:eastAsia="he-IL"/>
        </w:rPr>
        <w:t>אבל מה שחשוב שנראה שמשנת 1966, 17 באוגוסט 1966</w:t>
      </w:r>
      <w:r w:rsidR="008E4F9B">
        <w:rPr>
          <w:rFonts w:hint="cs"/>
          <w:rtl/>
          <w:lang w:eastAsia="he-IL"/>
        </w:rPr>
        <w:t>,</w:t>
      </w:r>
      <w:r>
        <w:rPr>
          <w:rFonts w:hint="cs"/>
          <w:rtl/>
          <w:lang w:eastAsia="he-IL"/>
        </w:rPr>
        <w:t xml:space="preserve"> ועד היום לא השתנה </w:t>
      </w:r>
      <w:bookmarkStart w:id="31407" w:name="_ETM_Q75_626760"/>
      <w:bookmarkEnd w:id="31407"/>
      <w:r>
        <w:rPr>
          <w:rFonts w:hint="cs"/>
          <w:rtl/>
          <w:lang w:eastAsia="he-IL"/>
        </w:rPr>
        <w:t xml:space="preserve">דבר בקריית שמונה. כותרת העיתון מבט חדש ב-17 באוגוסט 1966, כותרת ראשית: קריית שמונה רעבה ללחם, עבודה וסימפתיה. שנת 1966 </w:t>
      </w:r>
      <w:bookmarkStart w:id="31408" w:name="_ETM_Q75_648949"/>
      <w:bookmarkEnd w:id="31408"/>
      <w:r>
        <w:rPr>
          <w:rFonts w:hint="eastAsia"/>
          <w:rtl/>
          <w:lang w:eastAsia="he-IL"/>
        </w:rPr>
        <w:t xml:space="preserve">– </w:t>
      </w:r>
      <w:r>
        <w:rPr>
          <w:rFonts w:hint="cs"/>
          <w:rtl/>
          <w:lang w:eastAsia="he-IL"/>
        </w:rPr>
        <w:t xml:space="preserve">כאילו אנחנו נמצאים היום באותו דבר. קריית שמונה, לאחר עשרות </w:t>
      </w:r>
      <w:bookmarkStart w:id="31409" w:name="_ETM_Q75_650993"/>
      <w:bookmarkEnd w:id="31409"/>
      <w:r>
        <w:rPr>
          <w:rFonts w:hint="cs"/>
          <w:rtl/>
          <w:lang w:eastAsia="he-IL"/>
        </w:rPr>
        <w:t xml:space="preserve">שנים, רעבה ללחם </w:t>
      </w:r>
      <w:r>
        <w:rPr>
          <w:rtl/>
          <w:lang w:eastAsia="he-IL"/>
        </w:rPr>
        <w:t>–</w:t>
      </w:r>
      <w:r>
        <w:rPr>
          <w:rFonts w:hint="cs"/>
          <w:rtl/>
          <w:lang w:eastAsia="he-IL"/>
        </w:rPr>
        <w:t xml:space="preserve"> המאפייה המרחבית קריית שמונה </w:t>
      </w:r>
      <w:r>
        <w:rPr>
          <w:rFonts w:hint="eastAsia"/>
          <w:rtl/>
          <w:lang w:eastAsia="he-IL"/>
        </w:rPr>
        <w:t>–</w:t>
      </w:r>
      <w:r w:rsidR="008E4F9B">
        <w:rPr>
          <w:rFonts w:hint="cs"/>
          <w:rtl/>
          <w:lang w:eastAsia="he-IL"/>
        </w:rPr>
        <w:t xml:space="preserve"> לעבודה למשפחות האלה וקצת סימפת</w:t>
      </w:r>
      <w:r>
        <w:rPr>
          <w:rFonts w:hint="cs"/>
          <w:rtl/>
          <w:lang w:eastAsia="he-IL"/>
        </w:rPr>
        <w:t xml:space="preserve">יה של הממשלה, של בנימין גנץ, שזה </w:t>
      </w:r>
      <w:bookmarkStart w:id="31410" w:name="_ETM_Q75_667474"/>
      <w:bookmarkEnd w:id="31410"/>
      <w:r>
        <w:rPr>
          <w:rFonts w:hint="cs"/>
          <w:rtl/>
          <w:lang w:eastAsia="he-IL"/>
        </w:rPr>
        <w:t>היה באחריותו. אנחנו מפה נחזק את המאפייה המרחבית קריית שמונה על כל עובדיה ואת כל קריית שמונה. תודה רבה.</w:t>
      </w:r>
    </w:p>
    <w:p w:rsidR="00F532D9" w:rsidRDefault="00F532D9" w:rsidP="00A9767F">
      <w:pPr>
        <w:rPr>
          <w:rtl/>
          <w:lang w:eastAsia="he-IL"/>
        </w:rPr>
      </w:pPr>
    </w:p>
    <w:p w:rsidR="00F532D9" w:rsidRDefault="00F532D9" w:rsidP="00A9767F">
      <w:pPr>
        <w:pStyle w:val="af6"/>
        <w:keepNext/>
        <w:rPr>
          <w:rStyle w:val="TagStyle"/>
          <w:rtl/>
        </w:rPr>
      </w:pPr>
    </w:p>
    <w:p w:rsidR="00F532D9" w:rsidRDefault="00F532D9" w:rsidP="00A9767F">
      <w:pPr>
        <w:pStyle w:val="af6"/>
        <w:rPr>
          <w:rtl/>
        </w:rPr>
      </w:pPr>
      <w:r w:rsidRPr="00FC06B1">
        <w:rPr>
          <w:rStyle w:val="TagStyle"/>
          <w:rtl/>
        </w:rPr>
        <w:t xml:space="preserve"> &lt;&lt; יור &gt;&gt;</w:t>
      </w:r>
      <w:r w:rsidRPr="00576BFB">
        <w:rPr>
          <w:rStyle w:val="TagStyle"/>
          <w:rtl/>
        </w:rPr>
        <w:t xml:space="preserve"> </w:t>
      </w:r>
      <w:r>
        <w:rPr>
          <w:rtl/>
        </w:rPr>
        <w:t>היו"ר איתן גינזבורג:</w:t>
      </w:r>
      <w:r w:rsidRPr="00576BFB">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אדוני. חבר הכנסת בצלאל סמוטריץ' </w:t>
      </w:r>
      <w:r>
        <w:rPr>
          <w:rtl/>
          <w:lang w:eastAsia="he-IL"/>
        </w:rPr>
        <w:t>–</w:t>
      </w:r>
      <w:r>
        <w:rPr>
          <w:rFonts w:hint="cs"/>
          <w:rtl/>
          <w:lang w:eastAsia="he-IL"/>
        </w:rPr>
        <w:t xml:space="preserve"> אינו נוכח; כן, נוכח, </w:t>
      </w:r>
      <w:bookmarkStart w:id="31411" w:name="_ETM_Q75_687097"/>
      <w:bookmarkEnd w:id="31411"/>
      <w:r>
        <w:rPr>
          <w:rFonts w:hint="cs"/>
          <w:rtl/>
          <w:lang w:eastAsia="he-IL"/>
        </w:rPr>
        <w:t xml:space="preserve">בגודל מלא, גודל טבעי. השאלה הכי מעניינת היא על מה דיברת שם </w:t>
      </w:r>
      <w:bookmarkStart w:id="31412" w:name="_ETM_Q75_710435"/>
      <w:bookmarkEnd w:id="31412"/>
      <w:r>
        <w:rPr>
          <w:rFonts w:hint="cs"/>
          <w:rtl/>
          <w:lang w:eastAsia="he-IL"/>
        </w:rPr>
        <w:t xml:space="preserve">עם נציגי מרצ, נציגי ונציגות. </w:t>
      </w:r>
    </w:p>
    <w:p w:rsidR="00F532D9" w:rsidRDefault="00F532D9" w:rsidP="00A9767F">
      <w:pPr>
        <w:rPr>
          <w:rtl/>
          <w:lang w:eastAsia="he-IL"/>
        </w:rPr>
      </w:pPr>
    </w:p>
    <w:p w:rsidR="00F532D9" w:rsidRDefault="00F532D9" w:rsidP="00A9767F">
      <w:pPr>
        <w:pStyle w:val="a4"/>
        <w:rPr>
          <w:rtl/>
        </w:rPr>
      </w:pPr>
      <w:bookmarkStart w:id="31413" w:name="ET_speaker_5291_23"/>
      <w:r w:rsidRPr="00FC06B1">
        <w:rPr>
          <w:rStyle w:val="TagStyle"/>
          <w:rtl/>
        </w:rPr>
        <w:t xml:space="preserve"> &lt;&lt; דובר &gt;&gt;</w:t>
      </w:r>
      <w:r w:rsidRPr="00576BFB">
        <w:rPr>
          <w:rStyle w:val="TagStyle"/>
          <w:rtl/>
        </w:rPr>
        <w:t xml:space="preserve"> </w:t>
      </w:r>
      <w:bookmarkStart w:id="31414" w:name="_Toc76302026"/>
      <w:r>
        <w:rPr>
          <w:rtl/>
        </w:rPr>
        <w:t>בצלאל סמוטריץ' (הציונות הדתית):</w:t>
      </w:r>
      <w:bookmarkEnd w:id="31414"/>
      <w:r w:rsidRPr="00576BFB">
        <w:rPr>
          <w:rStyle w:val="TagStyle"/>
          <w:rtl/>
        </w:rPr>
        <w:t xml:space="preserve"> </w:t>
      </w:r>
      <w:r w:rsidRPr="00FC06B1">
        <w:rPr>
          <w:rStyle w:val="TagStyle"/>
          <w:rtl/>
        </w:rPr>
        <w:t>&lt;&lt; דובר &gt;&gt;</w:t>
      </w:r>
      <w:r>
        <w:rPr>
          <w:rtl/>
        </w:rPr>
        <w:t xml:space="preserve">   </w:t>
      </w:r>
      <w:bookmarkEnd w:id="31413"/>
    </w:p>
    <w:p w:rsidR="00F532D9" w:rsidRDefault="00F532D9" w:rsidP="00356EAB">
      <w:pPr>
        <w:rPr>
          <w:rtl/>
          <w:lang w:eastAsia="he-IL"/>
        </w:rPr>
      </w:pPr>
    </w:p>
    <w:p w:rsidR="00F532D9" w:rsidRDefault="00F532D9" w:rsidP="00A9767F">
      <w:pPr>
        <w:rPr>
          <w:rtl/>
          <w:lang w:eastAsia="he-IL"/>
        </w:rPr>
      </w:pPr>
      <w:r>
        <w:rPr>
          <w:rFonts w:hint="cs"/>
          <w:rtl/>
          <w:lang w:eastAsia="he-IL"/>
        </w:rPr>
        <w:t>אני לא יודע אם הם מרשים לי לשתף.</w:t>
      </w:r>
      <w:bookmarkStart w:id="31415" w:name="_ETM_Q75_710841"/>
      <w:bookmarkEnd w:id="31415"/>
    </w:p>
    <w:p w:rsidR="00F532D9" w:rsidRDefault="00F532D9" w:rsidP="00A9767F">
      <w:pPr>
        <w:rPr>
          <w:rtl/>
          <w:lang w:eastAsia="he-IL"/>
        </w:rPr>
      </w:pPr>
      <w:bookmarkStart w:id="31416" w:name="_ETM_Q75_710916"/>
      <w:bookmarkStart w:id="31417" w:name="_ETM_Q75_711041"/>
      <w:bookmarkStart w:id="31418" w:name="_ETM_Q75_712368"/>
      <w:bookmarkEnd w:id="31416"/>
      <w:bookmarkEnd w:id="31417"/>
      <w:bookmarkEnd w:id="31418"/>
    </w:p>
    <w:p w:rsidR="00F532D9" w:rsidRDefault="00F532D9" w:rsidP="00A9767F">
      <w:pPr>
        <w:pStyle w:val="af5"/>
        <w:rPr>
          <w:rtl/>
        </w:rPr>
      </w:pPr>
      <w:bookmarkStart w:id="31419" w:name="_ETM_Q75_712428"/>
      <w:bookmarkEnd w:id="31419"/>
      <w:r w:rsidRPr="00FC06B1">
        <w:rPr>
          <w:rStyle w:val="TagStyle"/>
          <w:rtl/>
        </w:rPr>
        <w:t xml:space="preserve"> &lt;&lt; קריאה &gt;&gt;</w:t>
      </w:r>
      <w:r w:rsidRPr="00EA68F9">
        <w:rPr>
          <w:rStyle w:val="TagStyle"/>
          <w:rtl/>
        </w:rPr>
        <w:t xml:space="preserve"> </w:t>
      </w:r>
      <w:r>
        <w:rPr>
          <w:rtl/>
        </w:rPr>
        <w:t>קריאה:</w:t>
      </w:r>
      <w:r w:rsidRPr="00EA68F9">
        <w:rPr>
          <w:rStyle w:val="TagStyle"/>
          <w:rtl/>
        </w:rPr>
        <w:t xml:space="preserve"> </w:t>
      </w:r>
      <w:r w:rsidRPr="00FC06B1">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יכול להגיד. </w:t>
      </w:r>
    </w:p>
    <w:p w:rsidR="00F532D9" w:rsidRDefault="00F532D9" w:rsidP="00A9767F">
      <w:pPr>
        <w:rPr>
          <w:rtl/>
          <w:lang w:eastAsia="he-IL"/>
        </w:rPr>
      </w:pPr>
    </w:p>
    <w:p w:rsidR="00F532D9" w:rsidRDefault="00F532D9" w:rsidP="00A9767F">
      <w:pPr>
        <w:pStyle w:val="-"/>
        <w:rPr>
          <w:rtl/>
        </w:rPr>
      </w:pPr>
      <w:bookmarkStart w:id="31420" w:name="ET_speakercontinue_5291_45"/>
      <w:r w:rsidRPr="00FC06B1">
        <w:rPr>
          <w:rStyle w:val="TagStyle"/>
          <w:rtl/>
        </w:rPr>
        <w:t xml:space="preserve"> &lt;&lt; דובר_המשך &gt;&gt;</w:t>
      </w:r>
      <w:r w:rsidRPr="00EA68F9">
        <w:rPr>
          <w:rStyle w:val="TagStyle"/>
          <w:rtl/>
        </w:rPr>
        <w:t xml:space="preserve"> </w:t>
      </w:r>
      <w:r>
        <w:rPr>
          <w:rtl/>
        </w:rPr>
        <w:t>בצלאל סמוטריץ' (הציונות הדתית):</w:t>
      </w:r>
      <w:r w:rsidRPr="00EA68F9">
        <w:rPr>
          <w:rStyle w:val="TagStyle"/>
          <w:rtl/>
        </w:rPr>
        <w:t xml:space="preserve"> </w:t>
      </w:r>
      <w:r w:rsidRPr="00FC06B1">
        <w:rPr>
          <w:rStyle w:val="TagStyle"/>
          <w:rtl/>
        </w:rPr>
        <w:t>&lt;&lt; דובר_המשך &gt;&gt;</w:t>
      </w:r>
      <w:r>
        <w:rPr>
          <w:rtl/>
        </w:rPr>
        <w:t xml:space="preserve">   </w:t>
      </w:r>
      <w:bookmarkEnd w:id="31420"/>
    </w:p>
    <w:p w:rsidR="00F532D9" w:rsidRDefault="00F532D9" w:rsidP="00356EAB">
      <w:pPr>
        <w:rPr>
          <w:rtl/>
          <w:lang w:eastAsia="he-IL"/>
        </w:rPr>
      </w:pPr>
    </w:p>
    <w:p w:rsidR="00F532D9" w:rsidRDefault="00F532D9" w:rsidP="007116DA">
      <w:pPr>
        <w:rPr>
          <w:rtl/>
          <w:lang w:eastAsia="he-IL"/>
        </w:rPr>
      </w:pPr>
      <w:bookmarkStart w:id="31421" w:name="_ETM_Q75_711130"/>
      <w:bookmarkEnd w:id="31421"/>
      <w:r>
        <w:rPr>
          <w:rFonts w:hint="cs"/>
          <w:rtl/>
          <w:lang w:eastAsia="he-IL"/>
        </w:rPr>
        <w:t xml:space="preserve">ניהלנו שיח מקצועי על זכויות אדם, על היחס בין טרור </w:t>
      </w:r>
      <w:bookmarkStart w:id="31422" w:name="_ETM_Q75_717537"/>
      <w:bookmarkEnd w:id="31422"/>
      <w:r>
        <w:rPr>
          <w:rFonts w:hint="cs"/>
          <w:rtl/>
          <w:lang w:eastAsia="he-IL"/>
        </w:rPr>
        <w:t xml:space="preserve">לפשיעה, על ארגוני זכויות אדם </w:t>
      </w:r>
      <w:r>
        <w:rPr>
          <w:rFonts w:hint="eastAsia"/>
          <w:rtl/>
          <w:lang w:eastAsia="he-IL"/>
        </w:rPr>
        <w:t xml:space="preserve">– </w:t>
      </w:r>
      <w:r>
        <w:rPr>
          <w:rFonts w:hint="cs"/>
          <w:rtl/>
          <w:lang w:eastAsia="he-IL"/>
        </w:rPr>
        <w:t>כן, שיח מקצועי וענייני שתענוג</w:t>
      </w:r>
      <w:bookmarkStart w:id="31423" w:name="_ETM_Q75_723499"/>
      <w:bookmarkEnd w:id="31423"/>
      <w:r>
        <w:rPr>
          <w:rFonts w:hint="cs"/>
          <w:rtl/>
          <w:lang w:eastAsia="he-IL"/>
        </w:rPr>
        <w:t xml:space="preserve"> היה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576BFB">
        <w:rPr>
          <w:rStyle w:val="TagStyle"/>
          <w:rtl/>
        </w:rPr>
        <w:t xml:space="preserve"> </w:t>
      </w:r>
      <w:r>
        <w:rPr>
          <w:rtl/>
        </w:rPr>
        <w:t>היו"ר איתן גינזבורג:</w:t>
      </w:r>
      <w:r w:rsidRPr="00576BFB">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7116DA">
      <w:pPr>
        <w:rPr>
          <w:rtl/>
          <w:lang w:eastAsia="he-IL"/>
        </w:rPr>
      </w:pPr>
      <w:r>
        <w:rPr>
          <w:rFonts w:hint="cs"/>
          <w:rtl/>
          <w:lang w:eastAsia="he-IL"/>
        </w:rPr>
        <w:t xml:space="preserve">שהציבור ידע שיש פה גם שיח בין שמאל לימין ובין תפיסות עולם שונות. חשוב. </w:t>
      </w:r>
    </w:p>
    <w:p w:rsidR="00F532D9" w:rsidRDefault="00F532D9" w:rsidP="00A9767F">
      <w:pPr>
        <w:rPr>
          <w:rtl/>
          <w:lang w:eastAsia="he-IL"/>
        </w:rPr>
      </w:pPr>
    </w:p>
    <w:p w:rsidR="00F532D9" w:rsidRDefault="00F532D9" w:rsidP="00A9767F">
      <w:pPr>
        <w:pStyle w:val="-"/>
        <w:rPr>
          <w:rtl/>
        </w:rPr>
      </w:pPr>
      <w:r w:rsidRPr="00FC06B1">
        <w:rPr>
          <w:rStyle w:val="TagStyle"/>
          <w:rtl/>
        </w:rPr>
        <w:t xml:space="preserve"> &lt;&lt; דובר_המשך &gt;&gt;</w:t>
      </w:r>
      <w:r w:rsidRPr="00576BFB">
        <w:rPr>
          <w:rStyle w:val="TagStyle"/>
          <w:rtl/>
        </w:rPr>
        <w:t xml:space="preserve"> </w:t>
      </w:r>
      <w:r>
        <w:rPr>
          <w:rtl/>
        </w:rPr>
        <w:t>בצלאל סמוטריץ' (הציונות הדתית):</w:t>
      </w:r>
      <w:r w:rsidRPr="00576BFB">
        <w:rPr>
          <w:rStyle w:val="TagStyle"/>
          <w:rtl/>
        </w:rPr>
        <w:t xml:space="preserve"> </w:t>
      </w:r>
      <w:r w:rsidRPr="00FC06B1">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קודם כול, </w:t>
      </w:r>
      <w:bookmarkStart w:id="31424" w:name="_ETM_Q75_730408"/>
      <w:bookmarkEnd w:id="31424"/>
      <w:r>
        <w:rPr>
          <w:rFonts w:hint="cs"/>
          <w:rtl/>
          <w:lang w:eastAsia="he-IL"/>
        </w:rPr>
        <w:t xml:space="preserve">יש פה שיח וחברויות. אני לא רוצה להרוס למיכל את הפריימריז </w:t>
      </w:r>
      <w:bookmarkStart w:id="31425" w:name="_ETM_Q75_738006"/>
      <w:bookmarkEnd w:id="31425"/>
      <w:r>
        <w:rPr>
          <w:rFonts w:hint="cs"/>
          <w:rtl/>
          <w:lang w:eastAsia="he-IL"/>
        </w:rPr>
        <w:t xml:space="preserve">במרצ, וגם לא למוסי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FC06B1">
        <w:rPr>
          <w:rStyle w:val="TagStyle"/>
          <w:rtl/>
        </w:rPr>
        <w:t xml:space="preserve"> &lt;&lt; יור &gt;&gt;</w:t>
      </w:r>
      <w:r w:rsidRPr="00EA68F9">
        <w:rPr>
          <w:rStyle w:val="TagStyle"/>
          <w:rtl/>
        </w:rPr>
        <w:t xml:space="preserve"> </w:t>
      </w:r>
      <w:r>
        <w:rPr>
          <w:rtl/>
        </w:rPr>
        <w:t>היו"ר איתן גינזבורג:</w:t>
      </w:r>
      <w:r w:rsidRPr="00EA68F9">
        <w:rPr>
          <w:rStyle w:val="TagStyle"/>
          <w:rtl/>
        </w:rPr>
        <w:t xml:space="preserve"> </w:t>
      </w:r>
      <w:r w:rsidRPr="00FC06B1">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בטח לא לגבי. </w:t>
      </w:r>
    </w:p>
    <w:p w:rsidR="00F532D9" w:rsidRDefault="00F532D9" w:rsidP="00A9767F">
      <w:pPr>
        <w:rPr>
          <w:rtl/>
          <w:lang w:eastAsia="he-IL"/>
        </w:rPr>
      </w:pPr>
      <w:bookmarkStart w:id="31426" w:name="_ETM_Q75_742578"/>
      <w:bookmarkStart w:id="31427" w:name="_ETM_Q75_742631"/>
      <w:bookmarkEnd w:id="31426"/>
      <w:bookmarkEnd w:id="31427"/>
    </w:p>
    <w:p w:rsidR="00F532D9" w:rsidRDefault="00F532D9" w:rsidP="00A9767F">
      <w:pPr>
        <w:pStyle w:val="-"/>
        <w:rPr>
          <w:rtl/>
        </w:rPr>
      </w:pPr>
      <w:bookmarkStart w:id="31428" w:name="ET_speakercontinue_5291_47"/>
      <w:r w:rsidRPr="00FC06B1">
        <w:rPr>
          <w:rStyle w:val="TagStyle"/>
          <w:rtl/>
        </w:rPr>
        <w:t xml:space="preserve"> &lt;&lt; דובר_המשך &gt;&gt;</w:t>
      </w:r>
      <w:r w:rsidRPr="00EA68F9">
        <w:rPr>
          <w:rStyle w:val="TagStyle"/>
          <w:rtl/>
        </w:rPr>
        <w:t xml:space="preserve"> </w:t>
      </w:r>
      <w:r>
        <w:rPr>
          <w:rtl/>
        </w:rPr>
        <w:t>בצלאל סמוטריץ' (הציונות הדתית):</w:t>
      </w:r>
      <w:r w:rsidRPr="00EA68F9">
        <w:rPr>
          <w:rStyle w:val="TagStyle"/>
          <w:rtl/>
        </w:rPr>
        <w:t xml:space="preserve"> </w:t>
      </w:r>
      <w:r w:rsidRPr="00FC06B1">
        <w:rPr>
          <w:rStyle w:val="TagStyle"/>
          <w:rtl/>
        </w:rPr>
        <w:t>&lt;&lt; דובר_המשך &gt;&gt;</w:t>
      </w:r>
      <w:r>
        <w:rPr>
          <w:rtl/>
        </w:rPr>
        <w:t xml:space="preserve">   </w:t>
      </w:r>
      <w:bookmarkEnd w:id="31428"/>
    </w:p>
    <w:p w:rsidR="00F532D9" w:rsidRDefault="00F532D9" w:rsidP="00356EAB">
      <w:pPr>
        <w:rPr>
          <w:rtl/>
          <w:lang w:eastAsia="he-IL"/>
        </w:rPr>
      </w:pPr>
    </w:p>
    <w:p w:rsidR="00F532D9" w:rsidRDefault="00F532D9" w:rsidP="005F4D3C">
      <w:pPr>
        <w:rPr>
          <w:rtl/>
        </w:rPr>
      </w:pPr>
      <w:r>
        <w:rPr>
          <w:rFonts w:hint="cs"/>
          <w:rtl/>
          <w:lang w:eastAsia="he-IL"/>
        </w:rPr>
        <w:t>אבל</w:t>
      </w:r>
      <w:bookmarkStart w:id="31429" w:name="_ETM_Q75_738582"/>
      <w:bookmarkEnd w:id="31429"/>
      <w:r>
        <w:rPr>
          <w:rFonts w:hint="cs"/>
          <w:rtl/>
          <w:lang w:eastAsia="he-IL"/>
        </w:rPr>
        <w:t xml:space="preserve"> לא רק שבזכות הממשלה שלהם אולי בסוף </w:t>
      </w:r>
      <w:r>
        <w:rPr>
          <w:rtl/>
          <w:lang w:eastAsia="he-IL"/>
        </w:rPr>
        <w:t>–</w:t>
      </w:r>
      <w:r>
        <w:rPr>
          <w:rFonts w:hint="cs"/>
          <w:rtl/>
          <w:lang w:eastAsia="he-IL"/>
        </w:rPr>
        <w:t xml:space="preserve"> תכף נשמע </w:t>
      </w:r>
      <w:r>
        <w:rPr>
          <w:rtl/>
          <w:lang w:eastAsia="he-IL"/>
        </w:rPr>
        <w:t>–</w:t>
      </w:r>
      <w:r>
        <w:rPr>
          <w:rFonts w:hint="cs"/>
          <w:rtl/>
          <w:lang w:eastAsia="he-IL"/>
        </w:rPr>
        <w:t xml:space="preserve"> אביתר יוסדר, הם גם חברים שלי, וזה בסדר גמור, </w:t>
      </w:r>
      <w:bookmarkStart w:id="31430" w:name="_ETM_Q75_745835"/>
      <w:bookmarkEnd w:id="31430"/>
      <w:r>
        <w:rPr>
          <w:rFonts w:hint="cs"/>
          <w:rtl/>
          <w:lang w:eastAsia="he-IL"/>
        </w:rPr>
        <w:t xml:space="preserve">זה תענוג גדול. </w:t>
      </w:r>
      <w:bookmarkStart w:id="31431" w:name="TOR_Q76"/>
      <w:bookmarkStart w:id="31432" w:name="_ETM_Q76_180000"/>
      <w:bookmarkEnd w:id="31431"/>
      <w:bookmarkEnd w:id="31432"/>
      <w:r>
        <w:rPr>
          <w:rFonts w:hint="cs"/>
          <w:rtl/>
        </w:rPr>
        <w:t xml:space="preserve">אני תמיד, אגב, אומר שעם מרצ הכי כיף לי </w:t>
      </w:r>
      <w:bookmarkStart w:id="31433" w:name="_ETM_Q76_149000"/>
      <w:bookmarkEnd w:id="31433"/>
      <w:r>
        <w:rPr>
          <w:rFonts w:hint="cs"/>
          <w:rtl/>
        </w:rPr>
        <w:t xml:space="preserve">לדבר. זאת מפלגה אידיאולוגית, אז יש שפה, ואפשר </w:t>
      </w:r>
      <w:bookmarkStart w:id="31434" w:name="_ETM_Q76_153000"/>
      <w:bookmarkEnd w:id="31434"/>
      <w:r>
        <w:rPr>
          <w:rFonts w:hint="cs"/>
          <w:rtl/>
        </w:rPr>
        <w:t xml:space="preserve">לנהל שיח שהוא באמת אידיאולוגי, ולא רק פוליטי ואופורטוניסטי. </w:t>
      </w:r>
    </w:p>
    <w:p w:rsidR="00F532D9" w:rsidRDefault="00F532D9" w:rsidP="00A9767F">
      <w:pPr>
        <w:rPr>
          <w:rtl/>
        </w:rPr>
      </w:pPr>
    </w:p>
    <w:p w:rsidR="00F532D9" w:rsidRDefault="00F532D9" w:rsidP="00A9767F">
      <w:pPr>
        <w:pStyle w:val="af6"/>
        <w:keepNext/>
        <w:rPr>
          <w:rtl/>
        </w:rPr>
      </w:pPr>
      <w:r w:rsidRPr="002961FF">
        <w:rPr>
          <w:rStyle w:val="TagStyle"/>
          <w:rtl/>
        </w:rPr>
        <w:t xml:space="preserve"> &lt;&lt; יור &gt;&gt; </w:t>
      </w:r>
      <w:r>
        <w:rPr>
          <w:rtl/>
        </w:rPr>
        <w:t>היו"ר איתן גינזבורג:</w:t>
      </w:r>
      <w:r w:rsidRPr="002961FF">
        <w:rPr>
          <w:rStyle w:val="TagStyle"/>
          <w:rtl/>
        </w:rPr>
        <w:t xml:space="preserve"> &lt;&lt; יור &gt;&gt;</w:t>
      </w:r>
      <w:r>
        <w:rPr>
          <w:rtl/>
        </w:rPr>
        <w:t xml:space="preserve">  </w:t>
      </w:r>
    </w:p>
    <w:p w:rsidR="00F532D9" w:rsidRPr="002961FF" w:rsidRDefault="00F532D9" w:rsidP="00A9767F">
      <w:pPr>
        <w:rPr>
          <w:rtl/>
          <w:lang w:eastAsia="he-IL"/>
        </w:rPr>
      </w:pPr>
    </w:p>
    <w:p w:rsidR="00F532D9" w:rsidRDefault="00F532D9" w:rsidP="00A9767F">
      <w:pPr>
        <w:rPr>
          <w:rtl/>
        </w:rPr>
      </w:pPr>
      <w:bookmarkStart w:id="31435" w:name="_ETM_Q76_161000"/>
      <w:bookmarkEnd w:id="31435"/>
      <w:r>
        <w:rPr>
          <w:rFonts w:hint="cs"/>
          <w:rtl/>
        </w:rPr>
        <w:t xml:space="preserve">ועכשיו נתחיל בשלוש הדקות. </w:t>
      </w:r>
    </w:p>
    <w:p w:rsidR="00F532D9" w:rsidRDefault="00F532D9" w:rsidP="00A9767F">
      <w:pPr>
        <w:rPr>
          <w:rtl/>
        </w:rPr>
      </w:pPr>
    </w:p>
    <w:p w:rsidR="00F532D9" w:rsidRDefault="00F532D9" w:rsidP="00A9767F">
      <w:pPr>
        <w:pStyle w:val="-"/>
        <w:keepNext/>
        <w:rPr>
          <w:rtl/>
        </w:rPr>
      </w:pPr>
      <w:bookmarkStart w:id="31436" w:name="ET_speakercontinue_5291_2"/>
      <w:r w:rsidRPr="002961FF">
        <w:rPr>
          <w:rStyle w:val="TagStyle"/>
          <w:rtl/>
        </w:rPr>
        <w:t xml:space="preserve"> &lt;&lt; דובר_המשך &gt;&gt; </w:t>
      </w:r>
      <w:r>
        <w:rPr>
          <w:rtl/>
        </w:rPr>
        <w:t>בצלאל סמוטריץ' (הציונות הדתית):</w:t>
      </w:r>
      <w:r w:rsidRPr="002961FF">
        <w:rPr>
          <w:rStyle w:val="TagStyle"/>
          <w:rtl/>
        </w:rPr>
        <w:t xml:space="preserve"> &lt;&lt; דובר_המשך &gt;&gt;</w:t>
      </w:r>
      <w:r>
        <w:rPr>
          <w:rtl/>
        </w:rPr>
        <w:t xml:space="preserve">  </w:t>
      </w:r>
      <w:bookmarkEnd w:id="3143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השר הנדל, אפשר הקשבה רגע? אתה יודע שאני מעריך אותך, נכון? נכון? תגיד, שישמעו כולם. </w:t>
      </w:r>
    </w:p>
    <w:p w:rsidR="00F532D9" w:rsidRDefault="00F532D9" w:rsidP="00A9767F">
      <w:pPr>
        <w:rPr>
          <w:rtl/>
          <w:lang w:eastAsia="he-IL"/>
        </w:rPr>
      </w:pPr>
    </w:p>
    <w:p w:rsidR="00F532D9" w:rsidRDefault="00F532D9" w:rsidP="00A9767F">
      <w:pPr>
        <w:pStyle w:val="af6"/>
        <w:keepNext/>
        <w:rPr>
          <w:rtl/>
        </w:rPr>
      </w:pPr>
      <w:r w:rsidRPr="002961FF">
        <w:rPr>
          <w:rStyle w:val="TagStyle"/>
          <w:rtl/>
        </w:rPr>
        <w:t xml:space="preserve"> &lt;&lt; יור &gt;&gt; </w:t>
      </w:r>
      <w:r>
        <w:rPr>
          <w:rtl/>
        </w:rPr>
        <w:t>היו"ר איתן גינזבורג:</w:t>
      </w:r>
      <w:r w:rsidRPr="002961FF">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זה </w:t>
      </w:r>
      <w:bookmarkStart w:id="31437" w:name="_ETM_Q76_168000"/>
      <w:bookmarkEnd w:id="31437"/>
      <w:r>
        <w:rPr>
          <w:rFonts w:hint="cs"/>
          <w:rtl/>
          <w:lang w:eastAsia="he-IL"/>
        </w:rPr>
        <w:t>מתחיל לא טוב.</w:t>
      </w:r>
    </w:p>
    <w:p w:rsidR="00F532D9" w:rsidRDefault="00F532D9" w:rsidP="00A9767F">
      <w:pPr>
        <w:rPr>
          <w:rtl/>
          <w:lang w:eastAsia="he-IL"/>
        </w:rPr>
      </w:pPr>
      <w:bookmarkStart w:id="31438" w:name="_ETM_Q76_169000"/>
      <w:bookmarkEnd w:id="31438"/>
    </w:p>
    <w:p w:rsidR="00F532D9" w:rsidRDefault="00F532D9" w:rsidP="00A9767F">
      <w:pPr>
        <w:pStyle w:val="-"/>
        <w:keepNext/>
        <w:rPr>
          <w:rtl/>
        </w:rPr>
      </w:pPr>
      <w:bookmarkStart w:id="31439" w:name="_ETM_Q76_170000"/>
      <w:bookmarkStart w:id="31440" w:name="ET_speakercontinue_5291_4"/>
      <w:bookmarkEnd w:id="31439"/>
      <w:r w:rsidRPr="002961FF">
        <w:rPr>
          <w:rStyle w:val="TagStyle"/>
          <w:rtl/>
        </w:rPr>
        <w:t xml:space="preserve"> &lt;&lt; דובר_המשך &gt;&gt; </w:t>
      </w:r>
      <w:r>
        <w:rPr>
          <w:rtl/>
        </w:rPr>
        <w:t>בצלאל סמוטריץ' (הציונות הדתית):</w:t>
      </w:r>
      <w:r w:rsidRPr="002961FF">
        <w:rPr>
          <w:rStyle w:val="TagStyle"/>
          <w:rtl/>
        </w:rPr>
        <w:t xml:space="preserve"> &lt;&lt; דובר_המשך &gt;&gt;</w:t>
      </w:r>
      <w:r>
        <w:rPr>
          <w:rtl/>
        </w:rPr>
        <w:t xml:space="preserve">  </w:t>
      </w:r>
      <w:bookmarkEnd w:id="31440"/>
    </w:p>
    <w:p w:rsidR="00F532D9" w:rsidRDefault="00F532D9" w:rsidP="00356EAB">
      <w:pPr>
        <w:rPr>
          <w:rtl/>
          <w:lang w:eastAsia="he-IL"/>
        </w:rPr>
      </w:pPr>
    </w:p>
    <w:p w:rsidR="00F532D9" w:rsidRDefault="00F532D9" w:rsidP="00A9767F">
      <w:pPr>
        <w:rPr>
          <w:rtl/>
        </w:rPr>
      </w:pPr>
      <w:bookmarkStart w:id="31441" w:name="_ETM_Q76_171000"/>
      <w:bookmarkEnd w:id="31441"/>
      <w:r>
        <w:rPr>
          <w:rFonts w:hint="cs"/>
          <w:rtl/>
          <w:lang w:eastAsia="he-IL"/>
        </w:rPr>
        <w:t xml:space="preserve">כן. לא, באמת. אני חושב שלא מתאים לך, </w:t>
      </w:r>
      <w:bookmarkStart w:id="31442" w:name="_ETM_Q76_177000"/>
      <w:bookmarkEnd w:id="31442"/>
      <w:r>
        <w:rPr>
          <w:rFonts w:hint="cs"/>
          <w:rtl/>
          <w:lang w:eastAsia="he-IL"/>
        </w:rPr>
        <w:t xml:space="preserve">על כל הערה וביקורת ורצון לתקן, להגיד: טוב, אבל עשר </w:t>
      </w:r>
      <w:bookmarkStart w:id="31443" w:name="_ETM_Q76_184000"/>
      <w:bookmarkEnd w:id="31443"/>
      <w:r>
        <w:rPr>
          <w:rFonts w:hint="cs"/>
          <w:rtl/>
          <w:lang w:eastAsia="he-IL"/>
        </w:rPr>
        <w:t xml:space="preserve">שנים ביבי עשה. נדמה לי שאני ישבתי כשר תחת </w:t>
      </w:r>
      <w:bookmarkStart w:id="31444" w:name="_ETM_Q76_186000"/>
      <w:bookmarkEnd w:id="31444"/>
      <w:r>
        <w:rPr>
          <w:rFonts w:hint="cs"/>
          <w:rtl/>
          <w:lang w:eastAsia="he-IL"/>
        </w:rPr>
        <w:t xml:space="preserve">נתניהו פחות זמן ממה שאתה במצטבר ישבת תחתיו. אני, כידוע, ישבתי בממשלות מעבר. אני גם לא עבדתי איתו בלשכה </w:t>
      </w:r>
      <w:bookmarkStart w:id="31445" w:name="_ETM_Q76_194000"/>
      <w:bookmarkEnd w:id="31445"/>
      <w:r>
        <w:rPr>
          <w:rFonts w:hint="cs"/>
          <w:rtl/>
          <w:lang w:eastAsia="he-IL"/>
        </w:rPr>
        <w:t>כמוך. אם נצרף</w:t>
      </w:r>
      <w:bookmarkStart w:id="31446" w:name="_ETM_Q76_195209"/>
      <w:bookmarkEnd w:id="31446"/>
      <w:r>
        <w:rPr>
          <w:rtl/>
        </w:rPr>
        <w:t xml:space="preserve"> </w:t>
      </w:r>
      <w:bookmarkStart w:id="31447" w:name="_ETM_Q76_195570"/>
      <w:bookmarkEnd w:id="31447"/>
      <w:r>
        <w:rPr>
          <w:rtl/>
        </w:rPr>
        <w:t xml:space="preserve">את </w:t>
      </w:r>
      <w:bookmarkStart w:id="31448" w:name="_ETM_Q76_195660"/>
      <w:bookmarkEnd w:id="31448"/>
      <w:r>
        <w:rPr>
          <w:rtl/>
        </w:rPr>
        <w:t xml:space="preserve">כל </w:t>
      </w:r>
      <w:bookmarkStart w:id="31449" w:name="_ETM_Q76_195869"/>
      <w:bookmarkEnd w:id="31449"/>
      <w:r>
        <w:rPr>
          <w:rtl/>
        </w:rPr>
        <w:t xml:space="preserve">הזמנים </w:t>
      </w:r>
      <w:bookmarkStart w:id="31450" w:name="_ETM_Q76_196410"/>
      <w:bookmarkEnd w:id="31450"/>
      <w:r>
        <w:rPr>
          <w:rtl/>
        </w:rPr>
        <w:t xml:space="preserve">אתה </w:t>
      </w:r>
      <w:bookmarkStart w:id="31451" w:name="_ETM_Q76_196619"/>
      <w:bookmarkEnd w:id="31451"/>
      <w:r>
        <w:rPr>
          <w:rtl/>
        </w:rPr>
        <w:t xml:space="preserve">אחראי </w:t>
      </w:r>
      <w:bookmarkStart w:id="31452" w:name="_ETM_Q76_196890"/>
      <w:bookmarkEnd w:id="31452"/>
      <w:r>
        <w:rPr>
          <w:rtl/>
        </w:rPr>
        <w:t xml:space="preserve">לזה </w:t>
      </w:r>
      <w:bookmarkStart w:id="31453" w:name="_ETM_Q76_197070"/>
      <w:bookmarkEnd w:id="31453"/>
      <w:r>
        <w:rPr>
          <w:rtl/>
        </w:rPr>
        <w:t xml:space="preserve">יותר </w:t>
      </w:r>
      <w:bookmarkStart w:id="31454" w:name="_ETM_Q76_197279"/>
      <w:bookmarkEnd w:id="31454"/>
      <w:r>
        <w:rPr>
          <w:rtl/>
        </w:rPr>
        <w:t>ממני</w:t>
      </w:r>
      <w:r>
        <w:rPr>
          <w:rFonts w:hint="cs"/>
          <w:rtl/>
        </w:rPr>
        <w:t>.</w:t>
      </w:r>
      <w:r>
        <w:rPr>
          <w:rtl/>
        </w:rPr>
        <w:t xml:space="preserve"> </w:t>
      </w:r>
      <w:bookmarkStart w:id="31455" w:name="_ETM_Q76_198489"/>
      <w:bookmarkEnd w:id="31455"/>
      <w:r>
        <w:rPr>
          <w:rtl/>
        </w:rPr>
        <w:t xml:space="preserve">אז </w:t>
      </w:r>
      <w:bookmarkStart w:id="31456" w:name="_ETM_Q76_198610"/>
      <w:bookmarkEnd w:id="31456"/>
      <w:r>
        <w:rPr>
          <w:rtl/>
        </w:rPr>
        <w:t xml:space="preserve">בוא </w:t>
      </w:r>
      <w:bookmarkStart w:id="31457" w:name="_ETM_Q76_198730"/>
      <w:bookmarkEnd w:id="31457"/>
      <w:r>
        <w:rPr>
          <w:rtl/>
        </w:rPr>
        <w:t xml:space="preserve">נשתדל </w:t>
      </w:r>
      <w:bookmarkStart w:id="31458" w:name="_ETM_Q76_199210"/>
      <w:bookmarkEnd w:id="31458"/>
      <w:r>
        <w:rPr>
          <w:rFonts w:hint="cs"/>
          <w:rtl/>
        </w:rPr>
        <w:t>לנהל שיח</w:t>
      </w:r>
      <w:r>
        <w:rPr>
          <w:rtl/>
        </w:rPr>
        <w:t xml:space="preserve"> </w:t>
      </w:r>
      <w:bookmarkStart w:id="31459" w:name="_ETM_Q76_199630"/>
      <w:bookmarkEnd w:id="31459"/>
      <w:r>
        <w:rPr>
          <w:rtl/>
        </w:rPr>
        <w:t xml:space="preserve">לגופו </w:t>
      </w:r>
      <w:bookmarkStart w:id="31460" w:name="_ETM_Q76_199960"/>
      <w:bookmarkEnd w:id="31460"/>
      <w:r>
        <w:rPr>
          <w:rtl/>
        </w:rPr>
        <w:t xml:space="preserve">של </w:t>
      </w:r>
      <w:bookmarkStart w:id="31461" w:name="_ETM_Q76_200110"/>
      <w:bookmarkEnd w:id="31461"/>
      <w:r>
        <w:rPr>
          <w:rtl/>
        </w:rPr>
        <w:t>עניין</w:t>
      </w:r>
      <w:r>
        <w:rPr>
          <w:rFonts w:hint="cs"/>
          <w:rtl/>
        </w:rPr>
        <w:t>,</w:t>
      </w:r>
      <w:r>
        <w:rPr>
          <w:rtl/>
        </w:rPr>
        <w:t xml:space="preserve"> </w:t>
      </w:r>
      <w:bookmarkStart w:id="31462" w:name="_ETM_Q76_200980"/>
      <w:bookmarkEnd w:id="31462"/>
      <w:r>
        <w:rPr>
          <w:rtl/>
        </w:rPr>
        <w:t xml:space="preserve">וכשהדברים </w:t>
      </w:r>
      <w:bookmarkStart w:id="31463" w:name="_ETM_Q76_201880"/>
      <w:bookmarkEnd w:id="31463"/>
      <w:r>
        <w:rPr>
          <w:rtl/>
        </w:rPr>
        <w:t xml:space="preserve">הם </w:t>
      </w:r>
      <w:bookmarkStart w:id="31464" w:name="_ETM_Q76_202000"/>
      <w:bookmarkEnd w:id="31464"/>
      <w:r>
        <w:rPr>
          <w:rtl/>
        </w:rPr>
        <w:t xml:space="preserve">לא </w:t>
      </w:r>
      <w:bookmarkStart w:id="31465" w:name="_ETM_Q76_202090"/>
      <w:bookmarkEnd w:id="31465"/>
      <w:r>
        <w:rPr>
          <w:rtl/>
        </w:rPr>
        <w:t xml:space="preserve">בסדר </w:t>
      </w:r>
      <w:bookmarkStart w:id="31466" w:name="_ETM_Q76_202510"/>
      <w:bookmarkEnd w:id="31466"/>
      <w:r>
        <w:rPr>
          <w:rtl/>
        </w:rPr>
        <w:t xml:space="preserve">נגיד </w:t>
      </w:r>
      <w:bookmarkStart w:id="31467" w:name="_ETM_Q76_202750"/>
      <w:bookmarkEnd w:id="31467"/>
      <w:r>
        <w:rPr>
          <w:rtl/>
        </w:rPr>
        <w:t xml:space="preserve">שהם </w:t>
      </w:r>
      <w:bookmarkStart w:id="31468" w:name="_ETM_Q76_202900"/>
      <w:bookmarkEnd w:id="31468"/>
      <w:r>
        <w:rPr>
          <w:rtl/>
        </w:rPr>
        <w:t xml:space="preserve">לא </w:t>
      </w:r>
      <w:bookmarkStart w:id="31469" w:name="_ETM_Q76_203020"/>
      <w:bookmarkEnd w:id="31469"/>
      <w:r>
        <w:rPr>
          <w:rtl/>
        </w:rPr>
        <w:t>בסדר</w:t>
      </w:r>
      <w:r>
        <w:rPr>
          <w:rFonts w:hint="cs"/>
          <w:rtl/>
        </w:rPr>
        <w:t>.</w:t>
      </w:r>
      <w:r>
        <w:rPr>
          <w:rtl/>
        </w:rPr>
        <w:t xml:space="preserve"> </w:t>
      </w:r>
      <w:bookmarkStart w:id="31470" w:name="_ETM_Q76_203890"/>
      <w:bookmarkEnd w:id="31470"/>
      <w:r>
        <w:rPr>
          <w:rtl/>
        </w:rPr>
        <w:t>אגב</w:t>
      </w:r>
      <w:r>
        <w:rPr>
          <w:rFonts w:hint="cs"/>
          <w:rtl/>
        </w:rPr>
        <w:t>,</w:t>
      </w:r>
      <w:r>
        <w:rPr>
          <w:rtl/>
        </w:rPr>
        <w:t xml:space="preserve"> </w:t>
      </w:r>
      <w:bookmarkStart w:id="31471" w:name="_ETM_Q76_204190"/>
      <w:bookmarkEnd w:id="31471"/>
      <w:r>
        <w:rPr>
          <w:rtl/>
        </w:rPr>
        <w:t xml:space="preserve">זה </w:t>
      </w:r>
      <w:bookmarkStart w:id="31472" w:name="_ETM_Q76_204310"/>
      <w:bookmarkEnd w:id="31472"/>
      <w:r>
        <w:rPr>
          <w:rtl/>
        </w:rPr>
        <w:t xml:space="preserve">מותר </w:t>
      </w:r>
      <w:bookmarkStart w:id="31473" w:name="_ETM_Q76_204610"/>
      <w:bookmarkEnd w:id="31473"/>
      <w:r>
        <w:rPr>
          <w:rtl/>
        </w:rPr>
        <w:t xml:space="preserve">שדברים </w:t>
      </w:r>
      <w:bookmarkStart w:id="31474" w:name="_ETM_Q76_204940"/>
      <w:bookmarkEnd w:id="31474"/>
      <w:r>
        <w:rPr>
          <w:rtl/>
        </w:rPr>
        <w:t xml:space="preserve">יהיו </w:t>
      </w:r>
      <w:bookmarkStart w:id="31475" w:name="_ETM_Q76_205090"/>
      <w:bookmarkEnd w:id="31475"/>
      <w:r>
        <w:rPr>
          <w:rtl/>
        </w:rPr>
        <w:t xml:space="preserve">לא </w:t>
      </w:r>
      <w:bookmarkStart w:id="31476" w:name="_ETM_Q76_205180"/>
      <w:bookmarkEnd w:id="31476"/>
      <w:r>
        <w:rPr>
          <w:rtl/>
        </w:rPr>
        <w:t>בסדר</w:t>
      </w:r>
      <w:r>
        <w:rPr>
          <w:rFonts w:hint="cs"/>
          <w:rtl/>
        </w:rPr>
        <w:t>,</w:t>
      </w:r>
      <w:r>
        <w:rPr>
          <w:rtl/>
        </w:rPr>
        <w:t xml:space="preserve"> </w:t>
      </w:r>
      <w:bookmarkStart w:id="31477" w:name="_ETM_Q76_205690"/>
      <w:bookmarkEnd w:id="31477"/>
      <w:r>
        <w:rPr>
          <w:rtl/>
        </w:rPr>
        <w:t xml:space="preserve">וגם </w:t>
      </w:r>
      <w:bookmarkStart w:id="31478" w:name="_ETM_Q76_205930"/>
      <w:bookmarkEnd w:id="31478"/>
      <w:r>
        <w:rPr>
          <w:rtl/>
        </w:rPr>
        <w:t xml:space="preserve">שלא </w:t>
      </w:r>
      <w:bookmarkStart w:id="31479" w:name="_ETM_Q76_206110"/>
      <w:bookmarkEnd w:id="31479"/>
      <w:r>
        <w:rPr>
          <w:rtl/>
        </w:rPr>
        <w:t xml:space="preserve">נתקן </w:t>
      </w:r>
      <w:bookmarkStart w:id="31480" w:name="_ETM_Q76_206410"/>
      <w:bookmarkEnd w:id="31480"/>
      <w:r w:rsidR="007116DA">
        <w:rPr>
          <w:rFonts w:hint="cs"/>
          <w:rtl/>
        </w:rPr>
        <w:t xml:space="preserve">את </w:t>
      </w:r>
      <w:r>
        <w:rPr>
          <w:rtl/>
        </w:rPr>
        <w:t xml:space="preserve">כל </w:t>
      </w:r>
      <w:bookmarkStart w:id="31481" w:name="_ETM_Q76_206590"/>
      <w:bookmarkEnd w:id="31481"/>
      <w:r>
        <w:rPr>
          <w:rtl/>
        </w:rPr>
        <w:t xml:space="preserve">העולם </w:t>
      </w:r>
      <w:bookmarkStart w:id="31482" w:name="_ETM_Q76_206739"/>
      <w:bookmarkEnd w:id="31482"/>
      <w:r>
        <w:rPr>
          <w:rtl/>
        </w:rPr>
        <w:t xml:space="preserve">ביום </w:t>
      </w:r>
      <w:bookmarkStart w:id="31483" w:name="_ETM_Q76_206920"/>
      <w:bookmarkEnd w:id="31483"/>
      <w:r>
        <w:rPr>
          <w:rFonts w:hint="cs"/>
          <w:rtl/>
        </w:rPr>
        <w:t>אחד.</w:t>
      </w:r>
      <w:r>
        <w:rPr>
          <w:rtl/>
        </w:rPr>
        <w:t xml:space="preserve"> </w:t>
      </w:r>
      <w:bookmarkStart w:id="31484" w:name="_ETM_Q76_207190"/>
      <w:bookmarkEnd w:id="31484"/>
      <w:r>
        <w:rPr>
          <w:rtl/>
        </w:rPr>
        <w:t xml:space="preserve">אני </w:t>
      </w:r>
      <w:bookmarkStart w:id="31485" w:name="_ETM_Q76_207279"/>
      <w:bookmarkEnd w:id="31485"/>
      <w:r>
        <w:rPr>
          <w:rtl/>
        </w:rPr>
        <w:t xml:space="preserve">לא </w:t>
      </w:r>
      <w:bookmarkStart w:id="31486" w:name="_ETM_Q76_207340"/>
      <w:bookmarkEnd w:id="31486"/>
      <w:r>
        <w:rPr>
          <w:rtl/>
        </w:rPr>
        <w:t xml:space="preserve">חושב </w:t>
      </w:r>
      <w:bookmarkStart w:id="31487" w:name="_ETM_Q76_208060"/>
      <w:bookmarkEnd w:id="31487"/>
      <w:r>
        <w:rPr>
          <w:rtl/>
        </w:rPr>
        <w:t xml:space="preserve">שאפשר </w:t>
      </w:r>
      <w:bookmarkStart w:id="31488" w:name="_ETM_Q76_208420"/>
      <w:bookmarkEnd w:id="31488"/>
      <w:r>
        <w:rPr>
          <w:rtl/>
        </w:rPr>
        <w:t xml:space="preserve">לצפות </w:t>
      </w:r>
      <w:bookmarkStart w:id="31489" w:name="_ETM_Q76_208869"/>
      <w:bookmarkEnd w:id="31489"/>
      <w:r>
        <w:rPr>
          <w:rtl/>
        </w:rPr>
        <w:t xml:space="preserve">מממשלה </w:t>
      </w:r>
      <w:bookmarkStart w:id="31490" w:name="_ETM_Q76_209320"/>
      <w:bookmarkEnd w:id="31490"/>
      <w:r>
        <w:rPr>
          <w:rtl/>
        </w:rPr>
        <w:t xml:space="preserve">שאתמול </w:t>
      </w:r>
      <w:bookmarkStart w:id="31491" w:name="_ETM_Q76_209680"/>
      <w:bookmarkEnd w:id="31491"/>
      <w:r>
        <w:rPr>
          <w:rtl/>
        </w:rPr>
        <w:t xml:space="preserve">נכנסה </w:t>
      </w:r>
      <w:bookmarkStart w:id="31492" w:name="_ETM_Q76_210010"/>
      <w:bookmarkEnd w:id="31492"/>
      <w:r>
        <w:rPr>
          <w:rtl/>
        </w:rPr>
        <w:t xml:space="preserve">לתפקיד </w:t>
      </w:r>
      <w:bookmarkStart w:id="31493" w:name="_ETM_Q76_210369"/>
      <w:bookmarkEnd w:id="31493"/>
      <w:r>
        <w:rPr>
          <w:rtl/>
        </w:rPr>
        <w:t xml:space="preserve">שהיא </w:t>
      </w:r>
      <w:bookmarkStart w:id="31494" w:name="_ETM_Q76_210490"/>
      <w:bookmarkEnd w:id="31494"/>
      <w:r>
        <w:rPr>
          <w:rtl/>
        </w:rPr>
        <w:t xml:space="preserve">תתקן </w:t>
      </w:r>
      <w:bookmarkStart w:id="31495" w:name="_ETM_Q76_210820"/>
      <w:bookmarkEnd w:id="31495"/>
      <w:r>
        <w:rPr>
          <w:rtl/>
        </w:rPr>
        <w:t xml:space="preserve">את </w:t>
      </w:r>
      <w:bookmarkStart w:id="31496" w:name="_ETM_Q76_210910"/>
      <w:bookmarkEnd w:id="31496"/>
      <w:r>
        <w:rPr>
          <w:rtl/>
        </w:rPr>
        <w:t>הכ</w:t>
      </w:r>
      <w:r>
        <w:rPr>
          <w:rFonts w:hint="cs"/>
          <w:rtl/>
        </w:rPr>
        <w:t>ו</w:t>
      </w:r>
      <w:r>
        <w:rPr>
          <w:rtl/>
        </w:rPr>
        <w:t>ל</w:t>
      </w:r>
      <w:r>
        <w:rPr>
          <w:rFonts w:hint="cs"/>
          <w:rtl/>
        </w:rPr>
        <w:t>,</w:t>
      </w:r>
      <w:r>
        <w:rPr>
          <w:rtl/>
        </w:rPr>
        <w:t xml:space="preserve"> </w:t>
      </w:r>
      <w:bookmarkStart w:id="31497" w:name="_ETM_Q76_211880"/>
      <w:bookmarkEnd w:id="31497"/>
      <w:r>
        <w:rPr>
          <w:rtl/>
        </w:rPr>
        <w:t xml:space="preserve">אבל </w:t>
      </w:r>
      <w:bookmarkStart w:id="31498" w:name="_ETM_Q76_212149"/>
      <w:bookmarkStart w:id="31499" w:name="_ETM_Q76_213260"/>
      <w:bookmarkEnd w:id="31498"/>
      <w:bookmarkEnd w:id="31499"/>
      <w:r>
        <w:rPr>
          <w:rtl/>
        </w:rPr>
        <w:t xml:space="preserve">לפחות </w:t>
      </w:r>
      <w:bookmarkStart w:id="31500" w:name="_ETM_Q76_213680"/>
      <w:bookmarkEnd w:id="31500"/>
      <w:r>
        <w:rPr>
          <w:rtl/>
        </w:rPr>
        <w:t xml:space="preserve">בואו </w:t>
      </w:r>
      <w:bookmarkStart w:id="31501" w:name="_ETM_Q76_213859"/>
      <w:bookmarkEnd w:id="31501"/>
      <w:r>
        <w:rPr>
          <w:rtl/>
        </w:rPr>
        <w:t xml:space="preserve">נסכים </w:t>
      </w:r>
      <w:bookmarkStart w:id="31502" w:name="_ETM_Q76_214159"/>
      <w:bookmarkEnd w:id="31502"/>
      <w:r>
        <w:rPr>
          <w:rtl/>
        </w:rPr>
        <w:t xml:space="preserve">על </w:t>
      </w:r>
      <w:bookmarkStart w:id="31503" w:name="_ETM_Q76_214250"/>
      <w:bookmarkEnd w:id="31503"/>
      <w:r>
        <w:rPr>
          <w:rtl/>
        </w:rPr>
        <w:t xml:space="preserve">הגדרות </w:t>
      </w:r>
      <w:bookmarkStart w:id="31504" w:name="_ETM_Q76_214579"/>
      <w:bookmarkEnd w:id="31504"/>
      <w:r>
        <w:rPr>
          <w:rtl/>
        </w:rPr>
        <w:t>הבסיס</w:t>
      </w:r>
      <w:r>
        <w:rPr>
          <w:rFonts w:hint="cs"/>
          <w:rtl/>
        </w:rPr>
        <w:t>,</w:t>
      </w:r>
      <w:r>
        <w:rPr>
          <w:rtl/>
        </w:rPr>
        <w:t xml:space="preserve"> </w:t>
      </w:r>
      <w:bookmarkStart w:id="31505" w:name="_ETM_Q76_215030"/>
      <w:bookmarkEnd w:id="31505"/>
      <w:r>
        <w:rPr>
          <w:rtl/>
        </w:rPr>
        <w:t xml:space="preserve">שיש </w:t>
      </w:r>
      <w:bookmarkStart w:id="31506" w:name="_ETM_Q76_215359"/>
      <w:bookmarkEnd w:id="31506"/>
      <w:r>
        <w:rPr>
          <w:rFonts w:hint="cs"/>
          <w:rtl/>
        </w:rPr>
        <w:t>טוב</w:t>
      </w:r>
      <w:r>
        <w:rPr>
          <w:rFonts w:hint="eastAsia"/>
          <w:rtl/>
        </w:rPr>
        <w:t>–</w:t>
      </w:r>
      <w:r>
        <w:rPr>
          <w:rFonts w:hint="cs"/>
          <w:rtl/>
        </w:rPr>
        <w:t>רע, אמת</w:t>
      </w:r>
      <w:r>
        <w:rPr>
          <w:rFonts w:hint="eastAsia"/>
          <w:rtl/>
        </w:rPr>
        <w:t>–</w:t>
      </w:r>
      <w:r>
        <w:rPr>
          <w:rFonts w:hint="cs"/>
          <w:rtl/>
        </w:rPr>
        <w:t>שקר, דבר טוב</w:t>
      </w:r>
      <w:r>
        <w:rPr>
          <w:rFonts w:hint="eastAsia"/>
          <w:rtl/>
        </w:rPr>
        <w:t>–</w:t>
      </w:r>
      <w:r>
        <w:rPr>
          <w:rFonts w:hint="cs"/>
          <w:rtl/>
        </w:rPr>
        <w:t xml:space="preserve">דבר שעוד </w:t>
      </w:r>
      <w:bookmarkStart w:id="31507" w:name="_ETM_Q76_219000"/>
      <w:bookmarkEnd w:id="31507"/>
      <w:r>
        <w:rPr>
          <w:rFonts w:hint="cs"/>
          <w:rtl/>
        </w:rPr>
        <w:t>צריך לתקן אותו,</w:t>
      </w:r>
      <w:r>
        <w:rPr>
          <w:rtl/>
        </w:rPr>
        <w:t xml:space="preserve"> </w:t>
      </w:r>
      <w:bookmarkStart w:id="31508" w:name="_ETM_Q76_216199"/>
      <w:bookmarkStart w:id="31509" w:name="_ETM_Q76_220039"/>
      <w:bookmarkEnd w:id="31508"/>
      <w:bookmarkEnd w:id="31509"/>
      <w:r>
        <w:rPr>
          <w:rtl/>
        </w:rPr>
        <w:t xml:space="preserve">ונראה </w:t>
      </w:r>
      <w:bookmarkStart w:id="31510" w:name="_ETM_Q76_220519"/>
      <w:bookmarkEnd w:id="31510"/>
      <w:r>
        <w:rPr>
          <w:rtl/>
        </w:rPr>
        <w:t xml:space="preserve">איך </w:t>
      </w:r>
      <w:bookmarkStart w:id="31511" w:name="_ETM_Q76_220609"/>
      <w:bookmarkEnd w:id="31511"/>
      <w:r>
        <w:rPr>
          <w:rtl/>
        </w:rPr>
        <w:t xml:space="preserve">שואפים </w:t>
      </w:r>
      <w:bookmarkStart w:id="31512" w:name="_ETM_Q76_220909"/>
      <w:bookmarkEnd w:id="31512"/>
      <w:r>
        <w:rPr>
          <w:rtl/>
        </w:rPr>
        <w:t>לתקן</w:t>
      </w:r>
      <w:r>
        <w:rPr>
          <w:rFonts w:hint="cs"/>
          <w:rtl/>
        </w:rPr>
        <w:t>.</w:t>
      </w:r>
      <w:r>
        <w:rPr>
          <w:rtl/>
        </w:rPr>
        <w:t xml:space="preserve"> </w:t>
      </w:r>
      <w:bookmarkStart w:id="31513" w:name="_ETM_Q76_221579"/>
      <w:bookmarkEnd w:id="31513"/>
      <w:r>
        <w:rPr>
          <w:rtl/>
        </w:rPr>
        <w:t xml:space="preserve">נראה </w:t>
      </w:r>
      <w:bookmarkStart w:id="31514" w:name="_ETM_Q76_221820"/>
      <w:bookmarkEnd w:id="31514"/>
      <w:r>
        <w:rPr>
          <w:rtl/>
        </w:rPr>
        <w:t xml:space="preserve">לי </w:t>
      </w:r>
      <w:bookmarkStart w:id="31515" w:name="_ETM_Q76_221909"/>
      <w:bookmarkEnd w:id="31515"/>
      <w:r>
        <w:rPr>
          <w:rFonts w:hint="cs"/>
          <w:rtl/>
        </w:rPr>
        <w:t>ש</w:t>
      </w:r>
      <w:r>
        <w:rPr>
          <w:rtl/>
        </w:rPr>
        <w:t xml:space="preserve">זה </w:t>
      </w:r>
      <w:bookmarkStart w:id="31516" w:name="_ETM_Q76_221999"/>
      <w:bookmarkEnd w:id="31516"/>
      <w:r>
        <w:rPr>
          <w:rtl/>
        </w:rPr>
        <w:t xml:space="preserve">יותר </w:t>
      </w:r>
      <w:bookmarkStart w:id="31517" w:name="_ETM_Q76_222210"/>
      <w:bookmarkEnd w:id="31517"/>
      <w:r>
        <w:rPr>
          <w:rtl/>
        </w:rPr>
        <w:t xml:space="preserve">נכון </w:t>
      </w:r>
      <w:bookmarkStart w:id="31518" w:name="_ETM_Q76_222989"/>
      <w:bookmarkEnd w:id="31518"/>
      <w:r>
        <w:rPr>
          <w:rtl/>
        </w:rPr>
        <w:t xml:space="preserve">מאשר </w:t>
      </w:r>
      <w:bookmarkStart w:id="31519" w:name="_ETM_Q76_223350"/>
      <w:bookmarkEnd w:id="31519"/>
      <w:r>
        <w:rPr>
          <w:rtl/>
        </w:rPr>
        <w:t xml:space="preserve">על </w:t>
      </w:r>
      <w:bookmarkStart w:id="31520" w:name="_ETM_Q76_223409"/>
      <w:bookmarkEnd w:id="31520"/>
      <w:r>
        <w:rPr>
          <w:rtl/>
        </w:rPr>
        <w:t xml:space="preserve">כל </w:t>
      </w:r>
      <w:bookmarkStart w:id="31521" w:name="_ETM_Q76_223559"/>
      <w:bookmarkEnd w:id="31521"/>
      <w:r>
        <w:rPr>
          <w:rtl/>
        </w:rPr>
        <w:t xml:space="preserve">דבר </w:t>
      </w:r>
      <w:bookmarkStart w:id="31522" w:name="_ETM_Q76_223739"/>
      <w:bookmarkEnd w:id="31522"/>
      <w:r>
        <w:rPr>
          <w:rtl/>
        </w:rPr>
        <w:t>להגיד</w:t>
      </w:r>
      <w:r>
        <w:rPr>
          <w:rFonts w:hint="cs"/>
          <w:rtl/>
        </w:rPr>
        <w:t>:</w:t>
      </w:r>
      <w:bookmarkStart w:id="31523" w:name="_ETM_Q76_223979"/>
      <w:bookmarkEnd w:id="31523"/>
      <w:r>
        <w:rPr>
          <w:rFonts w:hint="cs"/>
          <w:rtl/>
        </w:rPr>
        <w:t xml:space="preserve"> </w:t>
      </w:r>
      <w:r>
        <w:rPr>
          <w:rtl/>
        </w:rPr>
        <w:t>טוב</w:t>
      </w:r>
      <w:r>
        <w:rPr>
          <w:rFonts w:hint="cs"/>
          <w:rtl/>
        </w:rPr>
        <w:t>,</w:t>
      </w:r>
      <w:r>
        <w:rPr>
          <w:rtl/>
        </w:rPr>
        <w:t xml:space="preserve"> </w:t>
      </w:r>
      <w:bookmarkStart w:id="31524" w:name="_ETM_Q76_224370"/>
      <w:bookmarkEnd w:id="31524"/>
      <w:r>
        <w:rPr>
          <w:rtl/>
        </w:rPr>
        <w:t xml:space="preserve">זה </w:t>
      </w:r>
      <w:bookmarkStart w:id="31525" w:name="_ETM_Q76_224519"/>
      <w:bookmarkEnd w:id="31525"/>
      <w:r>
        <w:rPr>
          <w:rtl/>
        </w:rPr>
        <w:t xml:space="preserve">היה </w:t>
      </w:r>
      <w:bookmarkStart w:id="31526" w:name="_ETM_Q76_224670"/>
      <w:bookmarkEnd w:id="31526"/>
      <w:r>
        <w:rPr>
          <w:rtl/>
        </w:rPr>
        <w:t xml:space="preserve">ככה </w:t>
      </w:r>
      <w:bookmarkStart w:id="31527" w:name="_ETM_Q76_224909"/>
      <w:bookmarkEnd w:id="31527"/>
      <w:r>
        <w:rPr>
          <w:rtl/>
        </w:rPr>
        <w:t xml:space="preserve">גם </w:t>
      </w:r>
      <w:bookmarkStart w:id="31528" w:name="_ETM_Q76_225059"/>
      <w:bookmarkEnd w:id="31528"/>
      <w:r>
        <w:rPr>
          <w:rtl/>
        </w:rPr>
        <w:t>קודם</w:t>
      </w:r>
      <w:r>
        <w:rPr>
          <w:rFonts w:hint="cs"/>
          <w:rtl/>
        </w:rPr>
        <w:t>,</w:t>
      </w:r>
      <w:r>
        <w:rPr>
          <w:rtl/>
        </w:rPr>
        <w:t xml:space="preserve"> </w:t>
      </w:r>
      <w:bookmarkStart w:id="31529" w:name="_ETM_Q76_225329"/>
      <w:bookmarkEnd w:id="31529"/>
      <w:r>
        <w:rPr>
          <w:rtl/>
        </w:rPr>
        <w:t xml:space="preserve">אז </w:t>
      </w:r>
      <w:bookmarkStart w:id="31530" w:name="_ETM_Q76_225420"/>
      <w:bookmarkEnd w:id="31530"/>
      <w:r>
        <w:rPr>
          <w:rtl/>
        </w:rPr>
        <w:t xml:space="preserve">בוא </w:t>
      </w:r>
      <w:bookmarkStart w:id="31531" w:name="_ETM_Q76_225510"/>
      <w:bookmarkEnd w:id="31531"/>
      <w:r>
        <w:rPr>
          <w:rtl/>
        </w:rPr>
        <w:t xml:space="preserve">אנחנו </w:t>
      </w:r>
      <w:bookmarkStart w:id="31532" w:name="_ETM_Q76_225719"/>
      <w:bookmarkEnd w:id="31532"/>
      <w:r>
        <w:rPr>
          <w:rtl/>
        </w:rPr>
        <w:t xml:space="preserve">נמשיך </w:t>
      </w:r>
      <w:bookmarkStart w:id="31533" w:name="_ETM_Q76_226079"/>
      <w:bookmarkEnd w:id="31533"/>
      <w:r>
        <w:rPr>
          <w:rtl/>
        </w:rPr>
        <w:t>ככה</w:t>
      </w:r>
      <w:r>
        <w:rPr>
          <w:rFonts w:hint="cs"/>
          <w:rtl/>
        </w:rPr>
        <w:t xml:space="preserve">. זה </w:t>
      </w:r>
      <w:bookmarkStart w:id="31534" w:name="_ETM_Q76_227360"/>
      <w:bookmarkEnd w:id="31534"/>
      <w:r>
        <w:rPr>
          <w:rtl/>
        </w:rPr>
        <w:t>כתפיסה</w:t>
      </w:r>
      <w:r>
        <w:rPr>
          <w:rFonts w:hint="cs"/>
          <w:rtl/>
        </w:rPr>
        <w:t>.</w:t>
      </w:r>
    </w:p>
    <w:p w:rsidR="00F532D9" w:rsidRDefault="00F532D9" w:rsidP="00A9767F">
      <w:pPr>
        <w:rPr>
          <w:rtl/>
        </w:rPr>
      </w:pPr>
    </w:p>
    <w:p w:rsidR="00F532D9" w:rsidRDefault="00F532D9" w:rsidP="007116DA">
      <w:pPr>
        <w:rPr>
          <w:rtl/>
        </w:rPr>
      </w:pPr>
      <w:bookmarkStart w:id="31535" w:name="_ETM_Q76_228739"/>
      <w:bookmarkEnd w:id="31535"/>
      <w:r>
        <w:rPr>
          <w:rtl/>
        </w:rPr>
        <w:t xml:space="preserve">לכן </w:t>
      </w:r>
      <w:bookmarkStart w:id="31536" w:name="_ETM_Q76_228979"/>
      <w:bookmarkEnd w:id="31536"/>
      <w:r>
        <w:rPr>
          <w:rtl/>
        </w:rPr>
        <w:t xml:space="preserve">אני </w:t>
      </w:r>
      <w:bookmarkStart w:id="31537" w:name="_ETM_Q76_229100"/>
      <w:bookmarkEnd w:id="31537"/>
      <w:r>
        <w:rPr>
          <w:rtl/>
        </w:rPr>
        <w:t xml:space="preserve">חושב </w:t>
      </w:r>
      <w:bookmarkStart w:id="31538" w:name="_ETM_Q76_229489"/>
      <w:bookmarkEnd w:id="31538"/>
      <w:r>
        <w:rPr>
          <w:rtl/>
        </w:rPr>
        <w:t>ש</w:t>
      </w:r>
      <w:r>
        <w:rPr>
          <w:rFonts w:hint="cs"/>
          <w:rtl/>
        </w:rPr>
        <w:t>כש</w:t>
      </w:r>
      <w:r>
        <w:rPr>
          <w:rtl/>
        </w:rPr>
        <w:t>חבר</w:t>
      </w:r>
      <w:r>
        <w:rPr>
          <w:rFonts w:hint="cs"/>
          <w:rtl/>
        </w:rPr>
        <w:t>ת</w:t>
      </w:r>
      <w:r>
        <w:rPr>
          <w:rtl/>
        </w:rPr>
        <w:t xml:space="preserve"> </w:t>
      </w:r>
      <w:bookmarkStart w:id="31539" w:name="_ETM_Q76_230120"/>
      <w:bookmarkEnd w:id="31539"/>
      <w:r>
        <w:rPr>
          <w:rtl/>
        </w:rPr>
        <w:t xml:space="preserve">כנסת </w:t>
      </w:r>
      <w:bookmarkStart w:id="31540" w:name="_ETM_Q76_230510"/>
      <w:bookmarkEnd w:id="31540"/>
      <w:r>
        <w:rPr>
          <w:rFonts w:hint="cs"/>
          <w:rtl/>
        </w:rPr>
        <w:t>סטרוק עמדה כאן קודם</w:t>
      </w:r>
      <w:r>
        <w:rPr>
          <w:rtl/>
        </w:rPr>
        <w:t xml:space="preserve"> </w:t>
      </w:r>
      <w:bookmarkStart w:id="31541" w:name="_ETM_Q76_231499"/>
      <w:bookmarkEnd w:id="31541"/>
      <w:r>
        <w:rPr>
          <w:rtl/>
        </w:rPr>
        <w:t xml:space="preserve">היא </w:t>
      </w:r>
      <w:bookmarkStart w:id="31542" w:name="_ETM_Q76_231589"/>
      <w:bookmarkEnd w:id="31542"/>
      <w:r>
        <w:rPr>
          <w:rtl/>
        </w:rPr>
        <w:t xml:space="preserve">לא </w:t>
      </w:r>
      <w:bookmarkStart w:id="31543" w:name="_ETM_Q76_231679"/>
      <w:bookmarkEnd w:id="31543"/>
      <w:r>
        <w:rPr>
          <w:rtl/>
        </w:rPr>
        <w:t xml:space="preserve">תקפה </w:t>
      </w:r>
      <w:bookmarkStart w:id="31544" w:name="_ETM_Q76_231979"/>
      <w:bookmarkEnd w:id="31544"/>
      <w:r>
        <w:rPr>
          <w:rtl/>
        </w:rPr>
        <w:t>אותך</w:t>
      </w:r>
      <w:r>
        <w:rPr>
          <w:rFonts w:hint="cs"/>
          <w:rtl/>
        </w:rPr>
        <w:t>,</w:t>
      </w:r>
      <w:r>
        <w:rPr>
          <w:rtl/>
        </w:rPr>
        <w:t xml:space="preserve"> </w:t>
      </w:r>
      <w:bookmarkStart w:id="31545" w:name="_ETM_Q76_232640"/>
      <w:bookmarkEnd w:id="31545"/>
      <w:r>
        <w:rPr>
          <w:rtl/>
        </w:rPr>
        <w:t xml:space="preserve">היא </w:t>
      </w:r>
      <w:bookmarkStart w:id="31546" w:name="_ETM_Q76_232850"/>
      <w:bookmarkEnd w:id="31546"/>
      <w:r>
        <w:rPr>
          <w:rtl/>
        </w:rPr>
        <w:t xml:space="preserve">עוררה </w:t>
      </w:r>
      <w:bookmarkStart w:id="31547" w:name="_ETM_Q76_233239"/>
      <w:bookmarkEnd w:id="31547"/>
      <w:r>
        <w:rPr>
          <w:rtl/>
        </w:rPr>
        <w:t xml:space="preserve">סוגיה </w:t>
      </w:r>
      <w:bookmarkStart w:id="31548" w:name="_ETM_Q76_233629"/>
      <w:bookmarkEnd w:id="31548"/>
      <w:r>
        <w:rPr>
          <w:rtl/>
        </w:rPr>
        <w:t xml:space="preserve">שנדמה </w:t>
      </w:r>
      <w:bookmarkStart w:id="31549" w:name="_ETM_Q76_233960"/>
      <w:bookmarkEnd w:id="31549"/>
      <w:r>
        <w:rPr>
          <w:rtl/>
        </w:rPr>
        <w:t xml:space="preserve">לי </w:t>
      </w:r>
      <w:bookmarkStart w:id="31550" w:name="_ETM_Q76_234050"/>
      <w:bookmarkEnd w:id="31550"/>
      <w:r>
        <w:rPr>
          <w:rtl/>
        </w:rPr>
        <w:t xml:space="preserve">שחייב </w:t>
      </w:r>
      <w:bookmarkStart w:id="31551" w:name="_ETM_Q76_234469"/>
      <w:bookmarkEnd w:id="31551"/>
      <w:r>
        <w:rPr>
          <w:rtl/>
        </w:rPr>
        <w:t xml:space="preserve">להיות </w:t>
      </w:r>
      <w:bookmarkStart w:id="31552" w:name="_ETM_Q76_234649"/>
      <w:bookmarkEnd w:id="31552"/>
      <w:r>
        <w:rPr>
          <w:rtl/>
        </w:rPr>
        <w:t xml:space="preserve">מוסכם </w:t>
      </w:r>
      <w:bookmarkStart w:id="31553" w:name="_ETM_Q76_235070"/>
      <w:bookmarkEnd w:id="31553"/>
      <w:r>
        <w:rPr>
          <w:rtl/>
        </w:rPr>
        <w:t xml:space="preserve">על </w:t>
      </w:r>
      <w:bookmarkStart w:id="31554" w:name="_ETM_Q76_235190"/>
      <w:bookmarkEnd w:id="31554"/>
      <w:r>
        <w:rPr>
          <w:rtl/>
        </w:rPr>
        <w:t xml:space="preserve">כולנו </w:t>
      </w:r>
      <w:bookmarkStart w:id="31555" w:name="_ETM_Q76_236710"/>
      <w:bookmarkEnd w:id="31555"/>
      <w:r>
        <w:rPr>
          <w:rtl/>
        </w:rPr>
        <w:t xml:space="preserve">שיש </w:t>
      </w:r>
      <w:bookmarkStart w:id="31556" w:name="_ETM_Q76_237010"/>
      <w:bookmarkEnd w:id="31556"/>
      <w:r>
        <w:rPr>
          <w:rtl/>
        </w:rPr>
        <w:t xml:space="preserve">כאן </w:t>
      </w:r>
      <w:bookmarkStart w:id="31557" w:name="_ETM_Q76_237190"/>
      <w:bookmarkEnd w:id="31557"/>
      <w:r>
        <w:rPr>
          <w:rtl/>
        </w:rPr>
        <w:t xml:space="preserve">סוג </w:t>
      </w:r>
      <w:bookmarkStart w:id="31558" w:name="_ETM_Q76_237550"/>
      <w:bookmarkEnd w:id="31558"/>
      <w:r>
        <w:rPr>
          <w:rtl/>
        </w:rPr>
        <w:t xml:space="preserve">של </w:t>
      </w:r>
      <w:bookmarkStart w:id="31559" w:name="_ETM_Q76_237590"/>
      <w:bookmarkEnd w:id="31559"/>
      <w:r>
        <w:rPr>
          <w:rFonts w:hint="cs"/>
          <w:rtl/>
        </w:rPr>
        <w:t>איפה</w:t>
      </w:r>
      <w:bookmarkStart w:id="31560" w:name="_ETM_Q76_239000"/>
      <w:bookmarkEnd w:id="31560"/>
      <w:r>
        <w:rPr>
          <w:rtl/>
        </w:rPr>
        <w:t xml:space="preserve"> </w:t>
      </w:r>
      <w:bookmarkStart w:id="31561" w:name="_ETM_Q76_238730"/>
      <w:bookmarkEnd w:id="31561"/>
      <w:r>
        <w:rPr>
          <w:rtl/>
        </w:rPr>
        <w:t xml:space="preserve">ואיפה </w:t>
      </w:r>
      <w:bookmarkStart w:id="31562" w:name="_ETM_Q76_239150"/>
      <w:bookmarkEnd w:id="31562"/>
      <w:r>
        <w:rPr>
          <w:rtl/>
        </w:rPr>
        <w:t xml:space="preserve">במשך </w:t>
      </w:r>
      <w:bookmarkStart w:id="31563" w:name="_ETM_Q76_239510"/>
      <w:bookmarkEnd w:id="31563"/>
      <w:r>
        <w:rPr>
          <w:rtl/>
        </w:rPr>
        <w:t xml:space="preserve">הרבה </w:t>
      </w:r>
      <w:bookmarkStart w:id="31564" w:name="_ETM_Q76_239720"/>
      <w:bookmarkEnd w:id="31564"/>
      <w:r>
        <w:rPr>
          <w:rtl/>
        </w:rPr>
        <w:t xml:space="preserve">מאוד </w:t>
      </w:r>
      <w:bookmarkStart w:id="31565" w:name="_ETM_Q76_239900"/>
      <w:bookmarkEnd w:id="31565"/>
      <w:r>
        <w:rPr>
          <w:rtl/>
        </w:rPr>
        <w:t>שנים</w:t>
      </w:r>
      <w:r>
        <w:rPr>
          <w:rFonts w:hint="cs"/>
          <w:rtl/>
        </w:rPr>
        <w:t>,</w:t>
      </w:r>
      <w:r>
        <w:rPr>
          <w:rtl/>
        </w:rPr>
        <w:t xml:space="preserve"> </w:t>
      </w:r>
      <w:bookmarkStart w:id="31566" w:name="_ETM_Q76_240590"/>
      <w:bookmarkEnd w:id="31566"/>
      <w:r>
        <w:rPr>
          <w:rtl/>
        </w:rPr>
        <w:t>שב</w:t>
      </w:r>
      <w:r>
        <w:rPr>
          <w:rFonts w:hint="cs"/>
          <w:rtl/>
        </w:rPr>
        <w:t>ה</w:t>
      </w:r>
      <w:r>
        <w:rPr>
          <w:rtl/>
        </w:rPr>
        <w:t xml:space="preserve"> </w:t>
      </w:r>
      <w:bookmarkStart w:id="31567" w:name="_ETM_Q76_241690"/>
      <w:bookmarkEnd w:id="31567"/>
      <w:r>
        <w:rPr>
          <w:rtl/>
        </w:rPr>
        <w:t xml:space="preserve">הפרות </w:t>
      </w:r>
      <w:bookmarkStart w:id="31568" w:name="_ETM_Q76_242109"/>
      <w:bookmarkEnd w:id="31568"/>
      <w:r>
        <w:rPr>
          <w:rtl/>
        </w:rPr>
        <w:t xml:space="preserve">חוק </w:t>
      </w:r>
      <w:bookmarkStart w:id="31569" w:name="_ETM_Q76_242379"/>
      <w:bookmarkEnd w:id="31569"/>
      <w:r>
        <w:rPr>
          <w:rtl/>
        </w:rPr>
        <w:t xml:space="preserve">שמגיעות </w:t>
      </w:r>
      <w:bookmarkStart w:id="31570" w:name="_ETM_Q76_242769"/>
      <w:bookmarkEnd w:id="31570"/>
      <w:r>
        <w:rPr>
          <w:rtl/>
        </w:rPr>
        <w:t xml:space="preserve">ממקום </w:t>
      </w:r>
      <w:bookmarkStart w:id="31571" w:name="_ETM_Q76_243129"/>
      <w:bookmarkEnd w:id="31571"/>
      <w:r>
        <w:rPr>
          <w:rtl/>
        </w:rPr>
        <w:t xml:space="preserve">מסוים </w:t>
      </w:r>
      <w:bookmarkStart w:id="31572" w:name="_ETM_Q76_244880"/>
      <w:bookmarkEnd w:id="31572"/>
      <w:r>
        <w:rPr>
          <w:rtl/>
        </w:rPr>
        <w:t xml:space="preserve">זוכות </w:t>
      </w:r>
      <w:bookmarkStart w:id="31573" w:name="_ETM_Q76_245329"/>
      <w:bookmarkEnd w:id="31573"/>
      <w:r>
        <w:rPr>
          <w:rtl/>
        </w:rPr>
        <w:t xml:space="preserve">לטיפול </w:t>
      </w:r>
      <w:bookmarkStart w:id="31574" w:name="_ETM_Q76_245719"/>
      <w:bookmarkEnd w:id="31574"/>
      <w:r>
        <w:rPr>
          <w:rtl/>
        </w:rPr>
        <w:t xml:space="preserve">מסוים </w:t>
      </w:r>
      <w:bookmarkStart w:id="31575" w:name="_ETM_Q76_246840"/>
      <w:bookmarkEnd w:id="31575"/>
      <w:r>
        <w:rPr>
          <w:rFonts w:hint="cs"/>
          <w:rtl/>
        </w:rPr>
        <w:t>והפרות</w:t>
      </w:r>
      <w:r>
        <w:rPr>
          <w:rtl/>
        </w:rPr>
        <w:t xml:space="preserve"> </w:t>
      </w:r>
      <w:bookmarkStart w:id="31576" w:name="_ETM_Q76_247260"/>
      <w:bookmarkEnd w:id="31576"/>
      <w:r>
        <w:rPr>
          <w:rtl/>
        </w:rPr>
        <w:t xml:space="preserve">חוק </w:t>
      </w:r>
      <w:bookmarkStart w:id="31577" w:name="_ETM_Q76_247530"/>
      <w:bookmarkEnd w:id="31577"/>
      <w:r>
        <w:rPr>
          <w:rtl/>
        </w:rPr>
        <w:t xml:space="preserve">שבאות </w:t>
      </w:r>
      <w:bookmarkStart w:id="31578" w:name="_ETM_Q76_247920"/>
      <w:bookmarkEnd w:id="31578"/>
      <w:r>
        <w:rPr>
          <w:rtl/>
        </w:rPr>
        <w:t xml:space="preserve">ממקום </w:t>
      </w:r>
      <w:bookmarkStart w:id="31579" w:name="_ETM_Q76_248610"/>
      <w:bookmarkEnd w:id="31579"/>
      <w:r>
        <w:rPr>
          <w:rtl/>
        </w:rPr>
        <w:t xml:space="preserve">אחר </w:t>
      </w:r>
      <w:bookmarkStart w:id="31580" w:name="_ETM_Q76_248880"/>
      <w:bookmarkEnd w:id="31580"/>
      <w:r>
        <w:rPr>
          <w:rFonts w:hint="cs"/>
          <w:rtl/>
        </w:rPr>
        <w:t>זוכות</w:t>
      </w:r>
      <w:r>
        <w:rPr>
          <w:rtl/>
        </w:rPr>
        <w:t xml:space="preserve"> </w:t>
      </w:r>
      <w:bookmarkStart w:id="31581" w:name="_ETM_Q76_249240"/>
      <w:bookmarkEnd w:id="31581"/>
      <w:r>
        <w:rPr>
          <w:rtl/>
        </w:rPr>
        <w:t xml:space="preserve">לטיפול </w:t>
      </w:r>
      <w:bookmarkStart w:id="31582" w:name="_ETM_Q76_249569"/>
      <w:bookmarkEnd w:id="31582"/>
      <w:r>
        <w:rPr>
          <w:rtl/>
        </w:rPr>
        <w:t>אחר</w:t>
      </w:r>
      <w:r>
        <w:rPr>
          <w:rFonts w:hint="cs"/>
          <w:rtl/>
        </w:rPr>
        <w:t>.</w:t>
      </w:r>
      <w:r>
        <w:rPr>
          <w:rtl/>
        </w:rPr>
        <w:t xml:space="preserve"> </w:t>
      </w:r>
      <w:bookmarkStart w:id="31583" w:name="_ETM_Q76_250140"/>
      <w:bookmarkEnd w:id="31583"/>
      <w:r>
        <w:rPr>
          <w:rFonts w:hint="cs"/>
          <w:rtl/>
        </w:rPr>
        <w:t>ו</w:t>
      </w:r>
      <w:r>
        <w:rPr>
          <w:rtl/>
        </w:rPr>
        <w:t xml:space="preserve">אכיפה </w:t>
      </w:r>
      <w:bookmarkStart w:id="31584" w:name="_ETM_Q76_250530"/>
      <w:bookmarkEnd w:id="31584"/>
      <w:r>
        <w:rPr>
          <w:rtl/>
        </w:rPr>
        <w:t xml:space="preserve">בררנית </w:t>
      </w:r>
      <w:bookmarkStart w:id="31585" w:name="_ETM_Q76_251400"/>
      <w:bookmarkEnd w:id="31585"/>
      <w:r>
        <w:rPr>
          <w:rtl/>
        </w:rPr>
        <w:t xml:space="preserve">היא </w:t>
      </w:r>
      <w:bookmarkStart w:id="31586" w:name="_ETM_Q76_251610"/>
      <w:bookmarkEnd w:id="31586"/>
      <w:r>
        <w:rPr>
          <w:rtl/>
        </w:rPr>
        <w:t xml:space="preserve">דבר </w:t>
      </w:r>
      <w:bookmarkStart w:id="31587" w:name="_ETM_Q76_251910"/>
      <w:bookmarkEnd w:id="31587"/>
      <w:r>
        <w:rPr>
          <w:rtl/>
        </w:rPr>
        <w:t xml:space="preserve">שלא </w:t>
      </w:r>
      <w:bookmarkStart w:id="31588" w:name="_ETM_Q76_252150"/>
      <w:bookmarkEnd w:id="31588"/>
      <w:r>
        <w:rPr>
          <w:rtl/>
        </w:rPr>
        <w:t xml:space="preserve">אמורים </w:t>
      </w:r>
      <w:bookmarkStart w:id="31589" w:name="_ETM_Q76_252390"/>
      <w:bookmarkEnd w:id="31589"/>
      <w:r>
        <w:rPr>
          <w:rtl/>
        </w:rPr>
        <w:t xml:space="preserve">לקבל </w:t>
      </w:r>
      <w:bookmarkStart w:id="31590" w:name="_ETM_Q76_252690"/>
      <w:bookmarkEnd w:id="31590"/>
      <w:r>
        <w:rPr>
          <w:rtl/>
        </w:rPr>
        <w:t xml:space="preserve">אותו </w:t>
      </w:r>
      <w:bookmarkStart w:id="31591" w:name="_ETM_Q76_252810"/>
      <w:bookmarkEnd w:id="31591"/>
      <w:r>
        <w:rPr>
          <w:rtl/>
        </w:rPr>
        <w:t xml:space="preserve">במדינה </w:t>
      </w:r>
      <w:bookmarkStart w:id="31592" w:name="_ETM_Q76_253080"/>
      <w:bookmarkEnd w:id="31592"/>
      <w:r>
        <w:rPr>
          <w:rtl/>
        </w:rPr>
        <w:t>דמוקרטית</w:t>
      </w:r>
      <w:r>
        <w:rPr>
          <w:rFonts w:hint="cs"/>
          <w:rtl/>
        </w:rPr>
        <w:t>.</w:t>
      </w:r>
      <w:r>
        <w:rPr>
          <w:rtl/>
        </w:rPr>
        <w:t xml:space="preserve"> </w:t>
      </w:r>
      <w:bookmarkStart w:id="31593" w:name="_ETM_Q76_254209"/>
      <w:bookmarkEnd w:id="31593"/>
      <w:r>
        <w:rPr>
          <w:rtl/>
        </w:rPr>
        <w:t>ואגב</w:t>
      </w:r>
      <w:r>
        <w:rPr>
          <w:rFonts w:hint="cs"/>
          <w:rtl/>
        </w:rPr>
        <w:t>,</w:t>
      </w:r>
      <w:r>
        <w:rPr>
          <w:rtl/>
        </w:rPr>
        <w:t xml:space="preserve"> </w:t>
      </w:r>
      <w:bookmarkStart w:id="31594" w:name="_ETM_Q76_254540"/>
      <w:bookmarkEnd w:id="31594"/>
      <w:r>
        <w:rPr>
          <w:rtl/>
        </w:rPr>
        <w:t xml:space="preserve">כמו </w:t>
      </w:r>
      <w:bookmarkStart w:id="31595" w:name="_ETM_Q76_254659"/>
      <w:bookmarkEnd w:id="31595"/>
      <w:r>
        <w:rPr>
          <w:rtl/>
        </w:rPr>
        <w:t xml:space="preserve">שאמרתי </w:t>
      </w:r>
      <w:bookmarkStart w:id="31596" w:name="_ETM_Q76_255049"/>
      <w:bookmarkEnd w:id="31596"/>
      <w:r>
        <w:rPr>
          <w:rtl/>
        </w:rPr>
        <w:t xml:space="preserve">קודם </w:t>
      </w:r>
      <w:bookmarkStart w:id="31597" w:name="_ETM_Q76_255290"/>
      <w:bookmarkEnd w:id="31597"/>
      <w:r>
        <w:rPr>
          <w:rFonts w:hint="cs"/>
          <w:rtl/>
        </w:rPr>
        <w:t>ב</w:t>
      </w:r>
      <w:r>
        <w:rPr>
          <w:rtl/>
        </w:rPr>
        <w:t xml:space="preserve">וועדה </w:t>
      </w:r>
      <w:bookmarkStart w:id="31598" w:name="_ETM_Q76_255560"/>
      <w:bookmarkEnd w:id="31598"/>
      <w:r>
        <w:rPr>
          <w:rtl/>
        </w:rPr>
        <w:t>המסדרת</w:t>
      </w:r>
      <w:r>
        <w:rPr>
          <w:rFonts w:hint="cs"/>
          <w:rtl/>
        </w:rPr>
        <w:t>,</w:t>
      </w:r>
      <w:r>
        <w:rPr>
          <w:rtl/>
        </w:rPr>
        <w:t xml:space="preserve"> </w:t>
      </w:r>
      <w:bookmarkStart w:id="31599" w:name="_ETM_Q76_257049"/>
      <w:bookmarkEnd w:id="31599"/>
      <w:r>
        <w:rPr>
          <w:rtl/>
        </w:rPr>
        <w:t xml:space="preserve">יש </w:t>
      </w:r>
      <w:bookmarkStart w:id="31600" w:name="_ETM_Q76_257259"/>
      <w:bookmarkEnd w:id="31600"/>
      <w:r>
        <w:rPr>
          <w:rtl/>
        </w:rPr>
        <w:t xml:space="preserve">מאמר </w:t>
      </w:r>
      <w:bookmarkStart w:id="31601" w:name="_ETM_Q76_257590"/>
      <w:bookmarkEnd w:id="31601"/>
      <w:r>
        <w:rPr>
          <w:rtl/>
        </w:rPr>
        <w:t>בגמרא</w:t>
      </w:r>
      <w:r>
        <w:rPr>
          <w:rFonts w:hint="cs"/>
          <w:rtl/>
        </w:rPr>
        <w:t>,</w:t>
      </w:r>
      <w:r>
        <w:rPr>
          <w:rtl/>
        </w:rPr>
        <w:t xml:space="preserve"> </w:t>
      </w:r>
      <w:bookmarkStart w:id="31602" w:name="_ETM_Q76_258039"/>
      <w:bookmarkEnd w:id="31602"/>
      <w:r>
        <w:rPr>
          <w:rFonts w:hint="cs"/>
          <w:rtl/>
        </w:rPr>
        <w:t>בחז"ל,</w:t>
      </w:r>
      <w:r>
        <w:rPr>
          <w:rtl/>
        </w:rPr>
        <w:t xml:space="preserve"> </w:t>
      </w:r>
      <w:bookmarkStart w:id="31603" w:name="_ETM_Q76_258640"/>
      <w:bookmarkEnd w:id="31603"/>
      <w:r>
        <w:rPr>
          <w:rtl/>
        </w:rPr>
        <w:t xml:space="preserve">שכיוון </w:t>
      </w:r>
      <w:bookmarkStart w:id="31604" w:name="_ETM_Q76_259090"/>
      <w:bookmarkEnd w:id="31604"/>
      <w:r>
        <w:rPr>
          <w:rtl/>
        </w:rPr>
        <w:t xml:space="preserve">שעבר </w:t>
      </w:r>
      <w:bookmarkStart w:id="31605" w:name="_ETM_Q76_259479"/>
      <w:bookmarkEnd w:id="31605"/>
      <w:r>
        <w:rPr>
          <w:rtl/>
        </w:rPr>
        <w:t xml:space="preserve">אדם </w:t>
      </w:r>
      <w:bookmarkStart w:id="31606" w:name="_ETM_Q76_259750"/>
      <w:bookmarkEnd w:id="31606"/>
      <w:r>
        <w:rPr>
          <w:rtl/>
        </w:rPr>
        <w:t xml:space="preserve">עבירה </w:t>
      </w:r>
      <w:bookmarkStart w:id="31607" w:name="_ETM_Q76_260049"/>
      <w:bookmarkEnd w:id="31607"/>
      <w:r>
        <w:rPr>
          <w:rFonts w:hint="cs"/>
          <w:rtl/>
        </w:rPr>
        <w:t>ו</w:t>
      </w:r>
      <w:r>
        <w:rPr>
          <w:rtl/>
        </w:rPr>
        <w:t xml:space="preserve">שנה </w:t>
      </w:r>
      <w:bookmarkStart w:id="31608" w:name="_ETM_Q76_260469"/>
      <w:bookmarkStart w:id="31609" w:name="_ETM_Q76_260680"/>
      <w:bookmarkStart w:id="31610" w:name="_ETM_Q76_262290"/>
      <w:bookmarkEnd w:id="31608"/>
      <w:bookmarkEnd w:id="31609"/>
      <w:bookmarkEnd w:id="31610"/>
      <w:r>
        <w:rPr>
          <w:rFonts w:hint="cs"/>
          <w:rtl/>
        </w:rPr>
        <w:t xml:space="preserve">בה, נעשית לו כהיתר. </w:t>
      </w:r>
      <w:r>
        <w:rPr>
          <w:rtl/>
        </w:rPr>
        <w:t xml:space="preserve">אנחנו </w:t>
      </w:r>
      <w:bookmarkStart w:id="31611" w:name="_ETM_Q76_262590"/>
      <w:bookmarkEnd w:id="31611"/>
      <w:r>
        <w:rPr>
          <w:rtl/>
        </w:rPr>
        <w:t xml:space="preserve">מתרגלים </w:t>
      </w:r>
      <w:bookmarkStart w:id="31612" w:name="_ETM_Q76_263100"/>
      <w:bookmarkEnd w:id="31612"/>
      <w:r>
        <w:rPr>
          <w:rtl/>
        </w:rPr>
        <w:t xml:space="preserve">שדברים </w:t>
      </w:r>
      <w:bookmarkStart w:id="31613" w:name="_ETM_Q76_263430"/>
      <w:bookmarkEnd w:id="31613"/>
      <w:r>
        <w:rPr>
          <w:rtl/>
        </w:rPr>
        <w:t xml:space="preserve">הם </w:t>
      </w:r>
      <w:bookmarkStart w:id="31614" w:name="_ETM_Q76_263549"/>
      <w:bookmarkEnd w:id="31614"/>
      <w:r>
        <w:rPr>
          <w:rtl/>
        </w:rPr>
        <w:t xml:space="preserve">לא </w:t>
      </w:r>
      <w:bookmarkStart w:id="31615" w:name="_ETM_Q76_263640"/>
      <w:bookmarkEnd w:id="31615"/>
      <w:r>
        <w:rPr>
          <w:rtl/>
        </w:rPr>
        <w:t>בסדר</w:t>
      </w:r>
      <w:r>
        <w:rPr>
          <w:rFonts w:hint="cs"/>
          <w:rtl/>
        </w:rPr>
        <w:t>,</w:t>
      </w:r>
      <w:r>
        <w:rPr>
          <w:rtl/>
        </w:rPr>
        <w:t xml:space="preserve"> </w:t>
      </w:r>
      <w:bookmarkStart w:id="31616" w:name="_ETM_Q76_264090"/>
      <w:bookmarkEnd w:id="31616"/>
      <w:r>
        <w:rPr>
          <w:rtl/>
        </w:rPr>
        <w:t xml:space="preserve">אז </w:t>
      </w:r>
      <w:bookmarkStart w:id="31617" w:name="_ETM_Q76_264180"/>
      <w:bookmarkEnd w:id="31617"/>
      <w:r>
        <w:rPr>
          <w:rtl/>
        </w:rPr>
        <w:t>יאללה</w:t>
      </w:r>
      <w:r>
        <w:rPr>
          <w:rFonts w:hint="cs"/>
          <w:rtl/>
        </w:rPr>
        <w:t>,</w:t>
      </w:r>
      <w:r>
        <w:rPr>
          <w:rtl/>
        </w:rPr>
        <w:t xml:space="preserve"> </w:t>
      </w:r>
      <w:bookmarkStart w:id="31618" w:name="_ETM_Q76_264420"/>
      <w:bookmarkEnd w:id="31618"/>
      <w:r>
        <w:rPr>
          <w:rtl/>
        </w:rPr>
        <w:t xml:space="preserve">זה </w:t>
      </w:r>
      <w:bookmarkStart w:id="31619" w:name="_ETM_Q76_264509"/>
      <w:bookmarkEnd w:id="31619"/>
      <w:r>
        <w:rPr>
          <w:rtl/>
        </w:rPr>
        <w:t xml:space="preserve">כבר </w:t>
      </w:r>
      <w:bookmarkStart w:id="31620" w:name="_ETM_Q76_264900"/>
      <w:bookmarkStart w:id="31621" w:name="_ETM_Q76_264990"/>
      <w:bookmarkStart w:id="31622" w:name="_ETM_Q76_265140"/>
      <w:bookmarkEnd w:id="31620"/>
      <w:bookmarkEnd w:id="31621"/>
      <w:bookmarkEnd w:id="31622"/>
      <w:r>
        <w:rPr>
          <w:rtl/>
        </w:rPr>
        <w:t xml:space="preserve">הופך </w:t>
      </w:r>
      <w:bookmarkStart w:id="31623" w:name="_ETM_Q76_265380"/>
      <w:bookmarkEnd w:id="31623"/>
      <w:r>
        <w:rPr>
          <w:rtl/>
        </w:rPr>
        <w:t>ל</w:t>
      </w:r>
      <w:bookmarkStart w:id="31624" w:name="_ETM_Q76_265470"/>
      <w:bookmarkEnd w:id="31624"/>
      <w:r>
        <w:rPr>
          <w:rtl/>
        </w:rPr>
        <w:t>בסדר</w:t>
      </w:r>
      <w:r>
        <w:rPr>
          <w:rFonts w:hint="cs"/>
          <w:rtl/>
        </w:rPr>
        <w:t>,</w:t>
      </w:r>
      <w:r>
        <w:rPr>
          <w:rtl/>
        </w:rPr>
        <w:t xml:space="preserve"> </w:t>
      </w:r>
      <w:bookmarkStart w:id="31625" w:name="_ETM_Q76_265830"/>
      <w:bookmarkEnd w:id="31625"/>
      <w:r>
        <w:rPr>
          <w:rFonts w:hint="cs"/>
          <w:rtl/>
        </w:rPr>
        <w:t>ו</w:t>
      </w:r>
      <w:r>
        <w:rPr>
          <w:rtl/>
        </w:rPr>
        <w:t xml:space="preserve">זה </w:t>
      </w:r>
      <w:bookmarkStart w:id="31626" w:name="_ETM_Q76_265979"/>
      <w:bookmarkEnd w:id="31626"/>
      <w:r>
        <w:rPr>
          <w:rtl/>
        </w:rPr>
        <w:t xml:space="preserve">דבר </w:t>
      </w:r>
      <w:bookmarkStart w:id="31627" w:name="_ETM_Q76_266189"/>
      <w:bookmarkEnd w:id="31627"/>
      <w:r>
        <w:rPr>
          <w:rtl/>
        </w:rPr>
        <w:t>מסוכן</w:t>
      </w:r>
      <w:r>
        <w:rPr>
          <w:rFonts w:hint="cs"/>
          <w:rtl/>
        </w:rPr>
        <w:t>.</w:t>
      </w:r>
      <w:r>
        <w:rPr>
          <w:rtl/>
        </w:rPr>
        <w:t xml:space="preserve"> </w:t>
      </w:r>
      <w:bookmarkStart w:id="31628" w:name="_ETM_Q76_266729"/>
      <w:bookmarkEnd w:id="31628"/>
      <w:r>
        <w:rPr>
          <w:rtl/>
        </w:rPr>
        <w:t xml:space="preserve">מותר </w:t>
      </w:r>
      <w:bookmarkStart w:id="31629" w:name="_ETM_Q76_267060"/>
      <w:bookmarkEnd w:id="31629"/>
      <w:r>
        <w:rPr>
          <w:rtl/>
        </w:rPr>
        <w:t xml:space="preserve">לקבל </w:t>
      </w:r>
      <w:bookmarkStart w:id="31630" w:name="_ETM_Q76_267450"/>
      <w:bookmarkEnd w:id="31630"/>
      <w:r>
        <w:rPr>
          <w:rtl/>
        </w:rPr>
        <w:t xml:space="preserve">מציאות </w:t>
      </w:r>
      <w:bookmarkStart w:id="31631" w:name="_ETM_Q76_267810"/>
      <w:bookmarkEnd w:id="31631"/>
      <w:r>
        <w:rPr>
          <w:rtl/>
        </w:rPr>
        <w:t xml:space="preserve">לא </w:t>
      </w:r>
      <w:bookmarkStart w:id="31632" w:name="_ETM_Q76_267900"/>
      <w:bookmarkEnd w:id="31632"/>
      <w:r>
        <w:rPr>
          <w:rtl/>
        </w:rPr>
        <w:t>מושלמת</w:t>
      </w:r>
      <w:r>
        <w:rPr>
          <w:rFonts w:hint="cs"/>
          <w:rtl/>
        </w:rPr>
        <w:t>,</w:t>
      </w:r>
      <w:r>
        <w:rPr>
          <w:rtl/>
        </w:rPr>
        <w:t xml:space="preserve"> </w:t>
      </w:r>
      <w:bookmarkStart w:id="31633" w:name="_ETM_Q76_268530"/>
      <w:bookmarkEnd w:id="31633"/>
      <w:r>
        <w:rPr>
          <w:rtl/>
        </w:rPr>
        <w:t xml:space="preserve">אנחנו </w:t>
      </w:r>
      <w:bookmarkStart w:id="31634" w:name="_ETM_Q76_268890"/>
      <w:bookmarkEnd w:id="31634"/>
      <w:r>
        <w:rPr>
          <w:rtl/>
        </w:rPr>
        <w:t xml:space="preserve">לא </w:t>
      </w:r>
      <w:bookmarkStart w:id="31635" w:name="_ETM_Q76_268979"/>
      <w:bookmarkEnd w:id="31635"/>
      <w:r>
        <w:rPr>
          <w:rtl/>
        </w:rPr>
        <w:t xml:space="preserve">מושלמים </w:t>
      </w:r>
      <w:bookmarkStart w:id="31636" w:name="_ETM_Q76_269400"/>
      <w:bookmarkEnd w:id="31636"/>
      <w:r>
        <w:rPr>
          <w:rFonts w:hint="cs"/>
          <w:rtl/>
        </w:rPr>
        <w:t xml:space="preserve">– </w:t>
      </w:r>
      <w:r>
        <w:rPr>
          <w:rtl/>
        </w:rPr>
        <w:t>לי</w:t>
      </w:r>
      <w:r>
        <w:rPr>
          <w:rFonts w:hint="cs"/>
          <w:rtl/>
        </w:rPr>
        <w:t>,</w:t>
      </w:r>
      <w:r>
        <w:rPr>
          <w:rtl/>
        </w:rPr>
        <w:t xml:space="preserve"> </w:t>
      </w:r>
      <w:bookmarkStart w:id="31637" w:name="_ETM_Q76_269520"/>
      <w:bookmarkEnd w:id="31637"/>
      <w:r>
        <w:rPr>
          <w:rtl/>
        </w:rPr>
        <w:t>אגב</w:t>
      </w:r>
      <w:r>
        <w:rPr>
          <w:rFonts w:hint="cs"/>
          <w:rtl/>
        </w:rPr>
        <w:t>,</w:t>
      </w:r>
      <w:r>
        <w:rPr>
          <w:rtl/>
        </w:rPr>
        <w:t xml:space="preserve"> </w:t>
      </w:r>
      <w:bookmarkStart w:id="31638" w:name="_ETM_Q76_269670"/>
      <w:bookmarkEnd w:id="31638"/>
      <w:r>
        <w:rPr>
          <w:rtl/>
        </w:rPr>
        <w:t xml:space="preserve">יש </w:t>
      </w:r>
      <w:bookmarkStart w:id="31639" w:name="_ETM_Q76_269759"/>
      <w:bookmarkEnd w:id="31639"/>
      <w:r>
        <w:rPr>
          <w:rtl/>
        </w:rPr>
        <w:t xml:space="preserve">הרבה </w:t>
      </w:r>
      <w:bookmarkStart w:id="31640" w:name="_ETM_Q76_269970"/>
      <w:bookmarkEnd w:id="31640"/>
      <w:r>
        <w:rPr>
          <w:rtl/>
        </w:rPr>
        <w:t>חסרונות</w:t>
      </w:r>
      <w:r>
        <w:rPr>
          <w:rFonts w:hint="cs"/>
          <w:rtl/>
        </w:rPr>
        <w:t>,</w:t>
      </w:r>
      <w:r>
        <w:rPr>
          <w:rtl/>
        </w:rPr>
        <w:t xml:space="preserve"> </w:t>
      </w:r>
      <w:bookmarkStart w:id="31641" w:name="_ETM_Q76_270390"/>
      <w:bookmarkEnd w:id="31641"/>
      <w:r>
        <w:rPr>
          <w:rtl/>
        </w:rPr>
        <w:t xml:space="preserve">אני </w:t>
      </w:r>
      <w:bookmarkStart w:id="31642" w:name="_ETM_Q76_270509"/>
      <w:bookmarkEnd w:id="31642"/>
      <w:r>
        <w:rPr>
          <w:rtl/>
        </w:rPr>
        <w:t xml:space="preserve">מניח </w:t>
      </w:r>
      <w:bookmarkStart w:id="31643" w:name="_ETM_Q76_270720"/>
      <w:bookmarkEnd w:id="31643"/>
      <w:r>
        <w:rPr>
          <w:rtl/>
        </w:rPr>
        <w:t xml:space="preserve">שגם </w:t>
      </w:r>
      <w:bookmarkStart w:id="31644" w:name="_ETM_Q76_270959"/>
      <w:bookmarkEnd w:id="31644"/>
      <w:r>
        <w:rPr>
          <w:rtl/>
        </w:rPr>
        <w:t xml:space="preserve">לאחרים </w:t>
      </w:r>
      <w:bookmarkStart w:id="31645" w:name="_ETM_Q76_272259"/>
      <w:bookmarkEnd w:id="31645"/>
      <w:r>
        <w:rPr>
          <w:rFonts w:hint="cs"/>
          <w:rtl/>
        </w:rPr>
        <w:t xml:space="preserve">– </w:t>
      </w:r>
      <w:r>
        <w:rPr>
          <w:rtl/>
        </w:rPr>
        <w:t xml:space="preserve">ומותר </w:t>
      </w:r>
      <w:bookmarkStart w:id="31646" w:name="_ETM_Q76_272680"/>
      <w:bookmarkEnd w:id="31646"/>
      <w:r>
        <w:rPr>
          <w:rtl/>
        </w:rPr>
        <w:t xml:space="preserve">שהמציאות </w:t>
      </w:r>
      <w:bookmarkStart w:id="31647" w:name="_ETM_Q76_273069"/>
      <w:bookmarkEnd w:id="31647"/>
      <w:r>
        <w:rPr>
          <w:rtl/>
        </w:rPr>
        <w:t xml:space="preserve">לא </w:t>
      </w:r>
      <w:bookmarkStart w:id="31648" w:name="_ETM_Q76_273159"/>
      <w:bookmarkStart w:id="31649" w:name="_ETM_Q76_273670"/>
      <w:bookmarkEnd w:id="31648"/>
      <w:bookmarkEnd w:id="31649"/>
      <w:r>
        <w:rPr>
          <w:rFonts w:hint="cs"/>
          <w:rtl/>
        </w:rPr>
        <w:t>תהיה מושלמת, ומותר לכם כ</w:t>
      </w:r>
      <w:r>
        <w:rPr>
          <w:rtl/>
        </w:rPr>
        <w:t xml:space="preserve">ממשלה </w:t>
      </w:r>
      <w:bookmarkStart w:id="31650" w:name="_ETM_Q76_276399"/>
      <w:bookmarkEnd w:id="31650"/>
      <w:r>
        <w:rPr>
          <w:rtl/>
        </w:rPr>
        <w:t xml:space="preserve">לומר </w:t>
      </w:r>
      <w:bookmarkStart w:id="31651" w:name="_ETM_Q76_276759"/>
      <w:bookmarkEnd w:id="31651"/>
      <w:r>
        <w:rPr>
          <w:rtl/>
        </w:rPr>
        <w:t xml:space="preserve">שלא </w:t>
      </w:r>
      <w:bookmarkStart w:id="31652" w:name="_ETM_Q76_277090"/>
      <w:bookmarkEnd w:id="31652"/>
      <w:r>
        <w:rPr>
          <w:rFonts w:hint="cs"/>
          <w:rtl/>
        </w:rPr>
        <w:t xml:space="preserve">את הכול </w:t>
      </w:r>
      <w:bookmarkStart w:id="31653" w:name="_ETM_Q76_277390"/>
      <w:bookmarkEnd w:id="31653"/>
      <w:r>
        <w:rPr>
          <w:rtl/>
        </w:rPr>
        <w:t xml:space="preserve">מתקנים </w:t>
      </w:r>
      <w:bookmarkStart w:id="31654" w:name="_ETM_Q76_277780"/>
      <w:bookmarkEnd w:id="31654"/>
      <w:r>
        <w:rPr>
          <w:rtl/>
        </w:rPr>
        <w:t xml:space="preserve">ביום </w:t>
      </w:r>
      <w:bookmarkStart w:id="31655" w:name="_ETM_Q76_277959"/>
      <w:bookmarkEnd w:id="31655"/>
      <w:r>
        <w:rPr>
          <w:rFonts w:hint="cs"/>
          <w:rtl/>
        </w:rPr>
        <w:t>אחד,</w:t>
      </w:r>
      <w:r>
        <w:rPr>
          <w:rtl/>
        </w:rPr>
        <w:t xml:space="preserve"> </w:t>
      </w:r>
      <w:bookmarkStart w:id="31656" w:name="_ETM_Q76_278140"/>
      <w:bookmarkEnd w:id="31656"/>
      <w:r>
        <w:rPr>
          <w:rtl/>
        </w:rPr>
        <w:t xml:space="preserve">אבל </w:t>
      </w:r>
      <w:bookmarkStart w:id="31657" w:name="_ETM_Q76_278350"/>
      <w:bookmarkEnd w:id="31657"/>
      <w:r>
        <w:rPr>
          <w:rtl/>
        </w:rPr>
        <w:t xml:space="preserve">צריך </w:t>
      </w:r>
      <w:bookmarkStart w:id="31658" w:name="_ETM_Q76_278500"/>
      <w:bookmarkEnd w:id="31658"/>
      <w:r>
        <w:rPr>
          <w:rtl/>
        </w:rPr>
        <w:t xml:space="preserve">להסכים </w:t>
      </w:r>
      <w:bookmarkStart w:id="31659" w:name="_ETM_Q76_278770"/>
      <w:bookmarkEnd w:id="31659"/>
      <w:r>
        <w:rPr>
          <w:rtl/>
        </w:rPr>
        <w:t xml:space="preserve">שמשהו </w:t>
      </w:r>
      <w:bookmarkStart w:id="31660" w:name="_ETM_Q76_279100"/>
      <w:bookmarkEnd w:id="31660"/>
      <w:r>
        <w:rPr>
          <w:rtl/>
        </w:rPr>
        <w:t xml:space="preserve">לא </w:t>
      </w:r>
      <w:bookmarkStart w:id="31661" w:name="_ETM_Q76_279189"/>
      <w:bookmarkEnd w:id="31661"/>
      <w:r>
        <w:rPr>
          <w:rtl/>
        </w:rPr>
        <w:t>בסדר</w:t>
      </w:r>
      <w:r>
        <w:rPr>
          <w:rFonts w:hint="cs"/>
          <w:rtl/>
        </w:rPr>
        <w:t xml:space="preserve"> הוא</w:t>
      </w:r>
      <w:r>
        <w:rPr>
          <w:rtl/>
        </w:rPr>
        <w:t xml:space="preserve"> </w:t>
      </w:r>
      <w:bookmarkStart w:id="31662" w:name="_ETM_Q76_279549"/>
      <w:bookmarkEnd w:id="31662"/>
      <w:r>
        <w:rPr>
          <w:rtl/>
        </w:rPr>
        <w:t xml:space="preserve">לא </w:t>
      </w:r>
      <w:bookmarkStart w:id="31663" w:name="_ETM_Q76_279670"/>
      <w:bookmarkEnd w:id="31663"/>
      <w:r>
        <w:rPr>
          <w:rtl/>
        </w:rPr>
        <w:t>בסדר</w:t>
      </w:r>
      <w:r>
        <w:rPr>
          <w:rFonts w:hint="cs"/>
          <w:rtl/>
        </w:rPr>
        <w:t>.</w:t>
      </w:r>
      <w:r>
        <w:rPr>
          <w:rtl/>
        </w:rPr>
        <w:t xml:space="preserve"> </w:t>
      </w:r>
      <w:bookmarkStart w:id="31664" w:name="_ETM_Q76_280090"/>
      <w:bookmarkStart w:id="31665" w:name="_ETM_Q76_280390"/>
      <w:bookmarkEnd w:id="31664"/>
      <w:bookmarkEnd w:id="31665"/>
    </w:p>
    <w:p w:rsidR="00F532D9" w:rsidRDefault="00F532D9" w:rsidP="00A9767F">
      <w:pPr>
        <w:rPr>
          <w:rtl/>
        </w:rPr>
      </w:pPr>
    </w:p>
    <w:p w:rsidR="00F532D9" w:rsidRDefault="00F532D9" w:rsidP="00A9767F">
      <w:pPr>
        <w:rPr>
          <w:rtl/>
        </w:rPr>
      </w:pPr>
      <w:bookmarkStart w:id="31666" w:name="_ETM_Q76_284000"/>
      <w:bookmarkEnd w:id="31666"/>
      <w:r>
        <w:rPr>
          <w:rtl/>
        </w:rPr>
        <w:t xml:space="preserve">הרבה </w:t>
      </w:r>
      <w:bookmarkStart w:id="31667" w:name="_ETM_Q76_280600"/>
      <w:bookmarkEnd w:id="31667"/>
      <w:r>
        <w:rPr>
          <w:rtl/>
        </w:rPr>
        <w:t xml:space="preserve">מאוד </w:t>
      </w:r>
      <w:bookmarkStart w:id="31668" w:name="_ETM_Q76_280840"/>
      <w:bookmarkEnd w:id="31668"/>
      <w:r>
        <w:rPr>
          <w:rtl/>
        </w:rPr>
        <w:t xml:space="preserve">שנים </w:t>
      </w:r>
      <w:bookmarkStart w:id="31669" w:name="_ETM_Q76_281560"/>
      <w:bookmarkEnd w:id="31669"/>
      <w:r>
        <w:rPr>
          <w:rtl/>
        </w:rPr>
        <w:t xml:space="preserve">אני </w:t>
      </w:r>
      <w:bookmarkStart w:id="31670" w:name="_ETM_Q76_281770"/>
      <w:bookmarkEnd w:id="31670"/>
      <w:r>
        <w:rPr>
          <w:rtl/>
        </w:rPr>
        <w:t xml:space="preserve">גר </w:t>
      </w:r>
      <w:bookmarkStart w:id="31671" w:name="_ETM_Q76_281950"/>
      <w:bookmarkEnd w:id="31671"/>
      <w:r>
        <w:rPr>
          <w:rtl/>
        </w:rPr>
        <w:t xml:space="preserve">ביהודה </w:t>
      </w:r>
      <w:bookmarkStart w:id="31672" w:name="_ETM_Q76_282159"/>
      <w:bookmarkEnd w:id="31672"/>
      <w:r>
        <w:rPr>
          <w:rtl/>
        </w:rPr>
        <w:t xml:space="preserve">ושומרון </w:t>
      </w:r>
      <w:bookmarkStart w:id="31673" w:name="_ETM_Q76_282579"/>
      <w:bookmarkEnd w:id="31673"/>
      <w:r>
        <w:rPr>
          <w:rtl/>
        </w:rPr>
        <w:t>ונוסע</w:t>
      </w:r>
      <w:r>
        <w:rPr>
          <w:rFonts w:hint="cs"/>
          <w:rtl/>
        </w:rPr>
        <w:t>,</w:t>
      </w:r>
      <w:r>
        <w:rPr>
          <w:rtl/>
        </w:rPr>
        <w:t xml:space="preserve"> </w:t>
      </w:r>
      <w:bookmarkStart w:id="31674" w:name="_ETM_Q76_283060"/>
      <w:bookmarkEnd w:id="31674"/>
      <w:r>
        <w:rPr>
          <w:rtl/>
        </w:rPr>
        <w:t xml:space="preserve">וכידוע </w:t>
      </w:r>
      <w:bookmarkStart w:id="31675" w:name="_ETM_Q76_283420"/>
      <w:bookmarkEnd w:id="31675"/>
      <w:r>
        <w:rPr>
          <w:rtl/>
        </w:rPr>
        <w:t xml:space="preserve">הקמתי </w:t>
      </w:r>
      <w:bookmarkStart w:id="31676" w:name="_ETM_Q76_283719"/>
      <w:bookmarkEnd w:id="31676"/>
      <w:r>
        <w:rPr>
          <w:rFonts w:hint="cs"/>
          <w:rtl/>
        </w:rPr>
        <w:t xml:space="preserve">את </w:t>
      </w:r>
      <w:r>
        <w:rPr>
          <w:rtl/>
        </w:rPr>
        <w:t xml:space="preserve">תנועת </w:t>
      </w:r>
      <w:bookmarkStart w:id="31677" w:name="_ETM_Q76_283929"/>
      <w:bookmarkEnd w:id="31677"/>
      <w:r>
        <w:rPr>
          <w:rtl/>
        </w:rPr>
        <w:t>רגבים</w:t>
      </w:r>
      <w:r>
        <w:rPr>
          <w:rFonts w:hint="cs"/>
          <w:rtl/>
        </w:rPr>
        <w:t>,</w:t>
      </w:r>
      <w:r>
        <w:rPr>
          <w:rtl/>
        </w:rPr>
        <w:t xml:space="preserve"> </w:t>
      </w:r>
      <w:bookmarkStart w:id="31678" w:name="_ETM_Q76_284350"/>
      <w:bookmarkEnd w:id="31678"/>
      <w:r>
        <w:rPr>
          <w:rtl/>
        </w:rPr>
        <w:t xml:space="preserve">ואני </w:t>
      </w:r>
      <w:bookmarkStart w:id="31679" w:name="_ETM_Q76_284530"/>
      <w:bookmarkEnd w:id="31679"/>
      <w:r>
        <w:rPr>
          <w:rtl/>
        </w:rPr>
        <w:t xml:space="preserve">עוקב </w:t>
      </w:r>
      <w:bookmarkStart w:id="31680" w:name="_ETM_Q76_284799"/>
      <w:bookmarkEnd w:id="31680"/>
      <w:r>
        <w:rPr>
          <w:rtl/>
        </w:rPr>
        <w:t xml:space="preserve">אחרי </w:t>
      </w:r>
      <w:bookmarkStart w:id="31681" w:name="_ETM_Q76_285069"/>
      <w:bookmarkEnd w:id="31681"/>
      <w:r>
        <w:rPr>
          <w:rtl/>
        </w:rPr>
        <w:t xml:space="preserve">המדיניות </w:t>
      </w:r>
      <w:bookmarkStart w:id="31682" w:name="_ETM_Q76_285399"/>
      <w:bookmarkEnd w:id="31682"/>
      <w:r>
        <w:rPr>
          <w:rtl/>
        </w:rPr>
        <w:t xml:space="preserve">של </w:t>
      </w:r>
      <w:bookmarkStart w:id="31683" w:name="_ETM_Q76_285520"/>
      <w:bookmarkEnd w:id="31683"/>
      <w:r>
        <w:rPr>
          <w:rtl/>
        </w:rPr>
        <w:t xml:space="preserve">הטיפול </w:t>
      </w:r>
      <w:bookmarkStart w:id="31684" w:name="_ETM_Q76_285909"/>
      <w:bookmarkEnd w:id="31684"/>
      <w:r>
        <w:rPr>
          <w:rtl/>
        </w:rPr>
        <w:t xml:space="preserve">בהפרות </w:t>
      </w:r>
      <w:bookmarkStart w:id="31685" w:name="_ETM_Q76_286329"/>
      <w:bookmarkEnd w:id="31685"/>
      <w:r>
        <w:rPr>
          <w:rtl/>
        </w:rPr>
        <w:t xml:space="preserve">החוק </w:t>
      </w:r>
      <w:bookmarkStart w:id="31686" w:name="_ETM_Q76_286600"/>
      <w:bookmarkEnd w:id="31686"/>
      <w:r>
        <w:rPr>
          <w:rFonts w:hint="cs"/>
          <w:rtl/>
        </w:rPr>
        <w:t xml:space="preserve">ובבנייה </w:t>
      </w:r>
      <w:bookmarkStart w:id="31687" w:name="_ETM_Q76_287740"/>
      <w:bookmarkEnd w:id="31687"/>
      <w:r>
        <w:rPr>
          <w:rFonts w:hint="cs"/>
          <w:rtl/>
        </w:rPr>
        <w:t>ה</w:t>
      </w:r>
      <w:r>
        <w:rPr>
          <w:rtl/>
        </w:rPr>
        <w:t xml:space="preserve">לא-חוקית </w:t>
      </w:r>
      <w:bookmarkStart w:id="31688" w:name="_ETM_Q76_288069"/>
      <w:bookmarkEnd w:id="31688"/>
      <w:r>
        <w:rPr>
          <w:rtl/>
        </w:rPr>
        <w:t xml:space="preserve">של </w:t>
      </w:r>
      <w:bookmarkStart w:id="31689" w:name="_ETM_Q76_288189"/>
      <w:bookmarkEnd w:id="31689"/>
      <w:r>
        <w:rPr>
          <w:rtl/>
        </w:rPr>
        <w:t xml:space="preserve">הערבים </w:t>
      </w:r>
      <w:bookmarkStart w:id="31690" w:name="_ETM_Q76_288490"/>
      <w:bookmarkEnd w:id="31690"/>
      <w:r>
        <w:rPr>
          <w:rtl/>
        </w:rPr>
        <w:t xml:space="preserve">בשטחי </w:t>
      </w:r>
      <w:bookmarkStart w:id="31691" w:name="_ETM_Q76_288789"/>
      <w:bookmarkEnd w:id="31691"/>
      <w:r>
        <w:rPr>
          <w:rtl/>
        </w:rPr>
        <w:t xml:space="preserve">יהודה </w:t>
      </w:r>
      <w:bookmarkStart w:id="31692" w:name="_ETM_Q76_288939"/>
      <w:bookmarkEnd w:id="31692"/>
      <w:r>
        <w:rPr>
          <w:rtl/>
        </w:rPr>
        <w:t>ושומרון</w:t>
      </w:r>
      <w:r>
        <w:rPr>
          <w:rFonts w:hint="cs"/>
          <w:rtl/>
        </w:rPr>
        <w:t>,</w:t>
      </w:r>
      <w:r>
        <w:rPr>
          <w:rtl/>
        </w:rPr>
        <w:t xml:space="preserve"> </w:t>
      </w:r>
      <w:bookmarkStart w:id="31693" w:name="_ETM_Q76_289850"/>
      <w:bookmarkEnd w:id="31693"/>
      <w:r>
        <w:rPr>
          <w:rtl/>
        </w:rPr>
        <w:t xml:space="preserve">ואני </w:t>
      </w:r>
      <w:bookmarkStart w:id="31694" w:name="_ETM_Q76_290090"/>
      <w:bookmarkEnd w:id="31694"/>
      <w:r>
        <w:rPr>
          <w:rtl/>
        </w:rPr>
        <w:t xml:space="preserve">עוקב </w:t>
      </w:r>
      <w:bookmarkStart w:id="31695" w:name="_ETM_Q76_290299"/>
      <w:bookmarkEnd w:id="31695"/>
      <w:r>
        <w:rPr>
          <w:rtl/>
        </w:rPr>
        <w:t xml:space="preserve">אחרי </w:t>
      </w:r>
      <w:bookmarkStart w:id="31696" w:name="_ETM_Q76_290479"/>
      <w:bookmarkEnd w:id="31696"/>
      <w:r>
        <w:rPr>
          <w:rtl/>
        </w:rPr>
        <w:t xml:space="preserve">ההתנהלות </w:t>
      </w:r>
      <w:bookmarkStart w:id="31697" w:name="_ETM_Q76_290780"/>
      <w:bookmarkEnd w:id="31697"/>
      <w:r>
        <w:rPr>
          <w:rtl/>
        </w:rPr>
        <w:t xml:space="preserve">של </w:t>
      </w:r>
      <w:bookmarkStart w:id="31698" w:name="_ETM_Q76_290899"/>
      <w:bookmarkEnd w:id="31698"/>
      <w:r>
        <w:rPr>
          <w:rtl/>
        </w:rPr>
        <w:t>בג"ץ</w:t>
      </w:r>
      <w:r>
        <w:rPr>
          <w:rFonts w:hint="cs"/>
          <w:rtl/>
        </w:rPr>
        <w:t>,</w:t>
      </w:r>
      <w:r>
        <w:rPr>
          <w:rtl/>
        </w:rPr>
        <w:t xml:space="preserve"> </w:t>
      </w:r>
      <w:bookmarkStart w:id="31699" w:name="_ETM_Q76_291409"/>
      <w:bookmarkEnd w:id="31699"/>
      <w:r>
        <w:rPr>
          <w:rtl/>
        </w:rPr>
        <w:t xml:space="preserve">כן </w:t>
      </w:r>
      <w:bookmarkStart w:id="31700" w:name="_ETM_Q76_291619"/>
      <w:bookmarkEnd w:id="31700"/>
      <w:r>
        <w:rPr>
          <w:rFonts w:hint="cs"/>
          <w:rtl/>
        </w:rPr>
        <w:t xml:space="preserve">– הרי כל ההמצאה </w:t>
      </w:r>
      <w:bookmarkStart w:id="31701" w:name="_ETM_Q76_293149"/>
      <w:bookmarkEnd w:id="31701"/>
      <w:r>
        <w:rPr>
          <w:rtl/>
        </w:rPr>
        <w:t xml:space="preserve">שלנו </w:t>
      </w:r>
      <w:bookmarkStart w:id="31702" w:name="_ETM_Q76_293479"/>
      <w:bookmarkEnd w:id="31702"/>
      <w:r>
        <w:rPr>
          <w:rFonts w:hint="cs"/>
          <w:rtl/>
        </w:rPr>
        <w:t>ב</w:t>
      </w:r>
      <w:r>
        <w:rPr>
          <w:rtl/>
        </w:rPr>
        <w:t xml:space="preserve">רגבים </w:t>
      </w:r>
      <w:bookmarkStart w:id="31703" w:name="_ETM_Q76_293899"/>
      <w:bookmarkEnd w:id="31703"/>
      <w:r>
        <w:rPr>
          <w:rtl/>
        </w:rPr>
        <w:t xml:space="preserve">הייתה </w:t>
      </w:r>
      <w:bookmarkStart w:id="31704" w:name="_ETM_Q76_294109"/>
      <w:bookmarkEnd w:id="31704"/>
      <w:r>
        <w:rPr>
          <w:rtl/>
        </w:rPr>
        <w:t xml:space="preserve">לייצר </w:t>
      </w:r>
      <w:bookmarkStart w:id="31705" w:name="_ETM_Q76_294380"/>
      <w:bookmarkEnd w:id="31705"/>
      <w:r>
        <w:rPr>
          <w:rtl/>
        </w:rPr>
        <w:t xml:space="preserve">את </w:t>
      </w:r>
      <w:bookmarkStart w:id="31706" w:name="_ETM_Q76_294469"/>
      <w:bookmarkEnd w:id="31706"/>
      <w:r>
        <w:rPr>
          <w:rtl/>
        </w:rPr>
        <w:t xml:space="preserve">אותה </w:t>
      </w:r>
      <w:bookmarkStart w:id="31707" w:name="_ETM_Q76_294649"/>
      <w:bookmarkEnd w:id="31707"/>
      <w:r>
        <w:rPr>
          <w:rtl/>
        </w:rPr>
        <w:t xml:space="preserve">תמונת </w:t>
      </w:r>
      <w:bookmarkStart w:id="31708" w:name="_ETM_Q76_295009"/>
      <w:bookmarkEnd w:id="31708"/>
      <w:r>
        <w:rPr>
          <w:rtl/>
        </w:rPr>
        <w:t xml:space="preserve">ראי </w:t>
      </w:r>
      <w:bookmarkStart w:id="31709" w:name="_ETM_Q76_295640"/>
      <w:bookmarkEnd w:id="31709"/>
      <w:r>
        <w:rPr>
          <w:rtl/>
        </w:rPr>
        <w:t xml:space="preserve">בין </w:t>
      </w:r>
      <w:bookmarkStart w:id="31710" w:name="_ETM_Q76_295850"/>
      <w:bookmarkEnd w:id="31710"/>
      <w:r>
        <w:rPr>
          <w:rtl/>
        </w:rPr>
        <w:t xml:space="preserve">היחס </w:t>
      </w:r>
      <w:bookmarkStart w:id="31711" w:name="_ETM_Q76_296210"/>
      <w:bookmarkEnd w:id="31711"/>
      <w:r>
        <w:rPr>
          <w:rtl/>
        </w:rPr>
        <w:t xml:space="preserve">של </w:t>
      </w:r>
      <w:bookmarkStart w:id="31712" w:name="_ETM_Q76_296390"/>
      <w:bookmarkEnd w:id="31712"/>
      <w:r>
        <w:rPr>
          <w:rtl/>
        </w:rPr>
        <w:t xml:space="preserve">המערכת </w:t>
      </w:r>
      <w:bookmarkStart w:id="31713" w:name="_ETM_Q76_296840"/>
      <w:bookmarkEnd w:id="31713"/>
      <w:r>
        <w:rPr>
          <w:rtl/>
        </w:rPr>
        <w:t xml:space="preserve">והיחס </w:t>
      </w:r>
      <w:bookmarkStart w:id="31714" w:name="_ETM_Q76_297109"/>
      <w:bookmarkEnd w:id="31714"/>
      <w:r>
        <w:rPr>
          <w:rtl/>
        </w:rPr>
        <w:t xml:space="preserve">של </w:t>
      </w:r>
      <w:bookmarkStart w:id="31715" w:name="_ETM_Q76_297259"/>
      <w:bookmarkEnd w:id="31715"/>
      <w:r>
        <w:rPr>
          <w:rtl/>
        </w:rPr>
        <w:t xml:space="preserve">בג"ץ </w:t>
      </w:r>
      <w:bookmarkStart w:id="31716" w:name="_ETM_Q76_297950"/>
      <w:bookmarkEnd w:id="31716"/>
      <w:r>
        <w:rPr>
          <w:rFonts w:hint="cs"/>
          <w:rtl/>
        </w:rPr>
        <w:t>ל</w:t>
      </w:r>
      <w:r>
        <w:rPr>
          <w:rtl/>
        </w:rPr>
        <w:t xml:space="preserve">עתירות </w:t>
      </w:r>
      <w:bookmarkStart w:id="31717" w:name="_ETM_Q76_298490"/>
      <w:bookmarkEnd w:id="31717"/>
      <w:r>
        <w:rPr>
          <w:rtl/>
        </w:rPr>
        <w:t xml:space="preserve">שבאות </w:t>
      </w:r>
      <w:bookmarkStart w:id="31718" w:name="_ETM_Q76_298939"/>
      <w:bookmarkEnd w:id="31718"/>
      <w:r>
        <w:rPr>
          <w:rtl/>
        </w:rPr>
        <w:t xml:space="preserve">מהשמאל </w:t>
      </w:r>
      <w:bookmarkStart w:id="31719" w:name="_ETM_Q76_299450"/>
      <w:bookmarkEnd w:id="31719"/>
      <w:r>
        <w:rPr>
          <w:rtl/>
        </w:rPr>
        <w:t xml:space="preserve">נגד </w:t>
      </w:r>
      <w:bookmarkStart w:id="31720" w:name="_ETM_Q76_299689"/>
      <w:bookmarkEnd w:id="31720"/>
      <w:r>
        <w:rPr>
          <w:rtl/>
        </w:rPr>
        <w:t xml:space="preserve">ההתיישבות </w:t>
      </w:r>
      <w:bookmarkStart w:id="31721" w:name="_ETM_Q76_300049"/>
      <w:bookmarkEnd w:id="31721"/>
      <w:r>
        <w:rPr>
          <w:rtl/>
        </w:rPr>
        <w:t xml:space="preserve">ביהודה </w:t>
      </w:r>
      <w:bookmarkStart w:id="31722" w:name="_ETM_Q76_300259"/>
      <w:bookmarkEnd w:id="31722"/>
      <w:r>
        <w:rPr>
          <w:rtl/>
        </w:rPr>
        <w:t xml:space="preserve">ושומרון </w:t>
      </w:r>
      <w:bookmarkStart w:id="31723" w:name="_ETM_Q76_300679"/>
      <w:bookmarkEnd w:id="31723"/>
      <w:r>
        <w:rPr>
          <w:rtl/>
        </w:rPr>
        <w:t xml:space="preserve">לבין </w:t>
      </w:r>
      <w:bookmarkStart w:id="31724" w:name="_ETM_Q76_300859"/>
      <w:bookmarkEnd w:id="31724"/>
      <w:r>
        <w:rPr>
          <w:rtl/>
        </w:rPr>
        <w:t xml:space="preserve">היחס </w:t>
      </w:r>
      <w:bookmarkStart w:id="31725" w:name="_ETM_Q76_301069"/>
      <w:bookmarkEnd w:id="31725"/>
      <w:r>
        <w:rPr>
          <w:rtl/>
        </w:rPr>
        <w:t xml:space="preserve">של </w:t>
      </w:r>
      <w:bookmarkStart w:id="31726" w:name="_ETM_Q76_301189"/>
      <w:bookmarkEnd w:id="31726"/>
      <w:r>
        <w:rPr>
          <w:rFonts w:hint="cs"/>
          <w:rtl/>
        </w:rPr>
        <w:t>בג"ץ</w:t>
      </w:r>
      <w:r>
        <w:rPr>
          <w:rtl/>
        </w:rPr>
        <w:t xml:space="preserve"> </w:t>
      </w:r>
      <w:bookmarkStart w:id="31727" w:name="_ETM_Q76_301460"/>
      <w:bookmarkEnd w:id="31727"/>
      <w:r>
        <w:rPr>
          <w:rFonts w:hint="cs"/>
          <w:rtl/>
        </w:rPr>
        <w:t>לעתירות מהימין</w:t>
      </w:r>
      <w:r>
        <w:rPr>
          <w:rtl/>
        </w:rPr>
        <w:t xml:space="preserve"> </w:t>
      </w:r>
      <w:bookmarkStart w:id="31728" w:name="_ETM_Q76_303170"/>
      <w:bookmarkEnd w:id="31728"/>
      <w:r>
        <w:rPr>
          <w:rtl/>
        </w:rPr>
        <w:t xml:space="preserve">שאנחנו </w:t>
      </w:r>
      <w:bookmarkStart w:id="31729" w:name="_ETM_Q76_303560"/>
      <w:bookmarkEnd w:id="31729"/>
      <w:r>
        <w:rPr>
          <w:rtl/>
        </w:rPr>
        <w:t xml:space="preserve">הגשנו </w:t>
      </w:r>
      <w:bookmarkStart w:id="31730" w:name="_ETM_Q76_303859"/>
      <w:bookmarkEnd w:id="31730"/>
      <w:r>
        <w:rPr>
          <w:rtl/>
        </w:rPr>
        <w:t xml:space="preserve">נגד </w:t>
      </w:r>
      <w:bookmarkStart w:id="31731" w:name="_ETM_Q76_304069"/>
      <w:bookmarkEnd w:id="31731"/>
      <w:r>
        <w:rPr>
          <w:rtl/>
        </w:rPr>
        <w:t xml:space="preserve">בנייה </w:t>
      </w:r>
      <w:bookmarkStart w:id="31732" w:name="_ETM_Q76_304249"/>
      <w:bookmarkEnd w:id="31732"/>
      <w:r>
        <w:rPr>
          <w:rtl/>
        </w:rPr>
        <w:t>לא</w:t>
      </w:r>
      <w:r>
        <w:rPr>
          <w:rFonts w:hint="cs"/>
          <w:rtl/>
        </w:rPr>
        <w:t xml:space="preserve"> </w:t>
      </w:r>
      <w:r>
        <w:rPr>
          <w:rtl/>
        </w:rPr>
        <w:t>חוקית</w:t>
      </w:r>
      <w:r>
        <w:rPr>
          <w:rFonts w:hint="cs"/>
          <w:rtl/>
        </w:rPr>
        <w:t>.</w:t>
      </w:r>
      <w:r>
        <w:rPr>
          <w:rtl/>
        </w:rPr>
        <w:t xml:space="preserve"> </w:t>
      </w:r>
      <w:bookmarkStart w:id="31733" w:name="_ETM_Q76_304999"/>
      <w:bookmarkEnd w:id="31733"/>
      <w:r>
        <w:rPr>
          <w:rtl/>
        </w:rPr>
        <w:t>ותמיד</w:t>
      </w:r>
      <w:r>
        <w:rPr>
          <w:rFonts w:hint="cs"/>
          <w:rtl/>
        </w:rPr>
        <w:t>,</w:t>
      </w:r>
      <w:r>
        <w:rPr>
          <w:rtl/>
        </w:rPr>
        <w:t xml:space="preserve"> </w:t>
      </w:r>
      <w:bookmarkStart w:id="31734" w:name="_ETM_Q76_305479"/>
      <w:bookmarkEnd w:id="31734"/>
      <w:r>
        <w:rPr>
          <w:rtl/>
        </w:rPr>
        <w:t>אגב</w:t>
      </w:r>
      <w:r>
        <w:rPr>
          <w:rFonts w:hint="cs"/>
          <w:rtl/>
        </w:rPr>
        <w:t>,</w:t>
      </w:r>
      <w:r>
        <w:rPr>
          <w:rtl/>
        </w:rPr>
        <w:t xml:space="preserve"> </w:t>
      </w:r>
      <w:bookmarkStart w:id="31735" w:name="_ETM_Q76_305689"/>
      <w:bookmarkEnd w:id="31735"/>
      <w:r>
        <w:rPr>
          <w:rtl/>
        </w:rPr>
        <w:t xml:space="preserve">השתדלנו </w:t>
      </w:r>
      <w:bookmarkStart w:id="31736" w:name="_ETM_Q76_306140"/>
      <w:bookmarkEnd w:id="31736"/>
      <w:r>
        <w:rPr>
          <w:rtl/>
        </w:rPr>
        <w:t xml:space="preserve">לייצר </w:t>
      </w:r>
      <w:bookmarkStart w:id="31737" w:name="_ETM_Q76_306530"/>
      <w:bookmarkEnd w:id="31737"/>
      <w:r>
        <w:rPr>
          <w:rtl/>
        </w:rPr>
        <w:t>מ</w:t>
      </w:r>
      <w:r>
        <w:rPr>
          <w:rFonts w:hint="cs"/>
          <w:rtl/>
        </w:rPr>
        <w:t>תא</w:t>
      </w:r>
      <w:r>
        <w:rPr>
          <w:rtl/>
        </w:rPr>
        <w:t xml:space="preserve">ם </w:t>
      </w:r>
      <w:bookmarkStart w:id="31738" w:name="_ETM_Q76_307369"/>
      <w:bookmarkEnd w:id="31738"/>
      <w:r>
        <w:rPr>
          <w:rtl/>
        </w:rPr>
        <w:t xml:space="preserve">ולמצוא </w:t>
      </w:r>
      <w:bookmarkStart w:id="31739" w:name="_ETM_Q76_307820"/>
      <w:bookmarkEnd w:id="31739"/>
      <w:r>
        <w:rPr>
          <w:rtl/>
        </w:rPr>
        <w:t xml:space="preserve">מקרים </w:t>
      </w:r>
      <w:bookmarkStart w:id="31740" w:name="_ETM_Q76_308090"/>
      <w:bookmarkEnd w:id="31740"/>
      <w:r>
        <w:rPr>
          <w:rtl/>
        </w:rPr>
        <w:t xml:space="preserve">כמה </w:t>
      </w:r>
      <w:bookmarkStart w:id="31741" w:name="_ETM_Q76_308330"/>
      <w:bookmarkEnd w:id="31741"/>
      <w:r>
        <w:rPr>
          <w:rtl/>
        </w:rPr>
        <w:t xml:space="preserve">שיותר </w:t>
      </w:r>
      <w:bookmarkStart w:id="31742" w:name="_ETM_Q76_308569"/>
      <w:bookmarkEnd w:id="31742"/>
      <w:r>
        <w:rPr>
          <w:rtl/>
        </w:rPr>
        <w:t xml:space="preserve">דומים </w:t>
      </w:r>
      <w:bookmarkStart w:id="31743" w:name="_ETM_Q76_308840"/>
      <w:bookmarkEnd w:id="31743"/>
      <w:r>
        <w:rPr>
          <w:rFonts w:hint="cs"/>
          <w:rtl/>
        </w:rPr>
        <w:t>ב</w:t>
      </w:r>
      <w:r>
        <w:rPr>
          <w:rtl/>
        </w:rPr>
        <w:t xml:space="preserve">מאפיינים </w:t>
      </w:r>
      <w:bookmarkStart w:id="31744" w:name="_ETM_Q76_309290"/>
      <w:bookmarkEnd w:id="31744"/>
      <w:r>
        <w:rPr>
          <w:rtl/>
        </w:rPr>
        <w:t>שלהם</w:t>
      </w:r>
      <w:r>
        <w:rPr>
          <w:rFonts w:hint="cs"/>
          <w:rtl/>
        </w:rPr>
        <w:t>,</w:t>
      </w:r>
      <w:r>
        <w:rPr>
          <w:rtl/>
        </w:rPr>
        <w:t xml:space="preserve"> </w:t>
      </w:r>
      <w:bookmarkStart w:id="31745" w:name="_ETM_Q76_309590"/>
      <w:bookmarkEnd w:id="31745"/>
      <w:r>
        <w:rPr>
          <w:rtl/>
        </w:rPr>
        <w:t xml:space="preserve">ואחר </w:t>
      </w:r>
      <w:bookmarkStart w:id="31746" w:name="_ETM_Q76_309770"/>
      <w:bookmarkEnd w:id="31746"/>
      <w:r>
        <w:rPr>
          <w:rtl/>
        </w:rPr>
        <w:t xml:space="preserve">כך </w:t>
      </w:r>
      <w:bookmarkStart w:id="31747" w:name="_ETM_Q76_309860"/>
      <w:bookmarkEnd w:id="31747"/>
      <w:r>
        <w:rPr>
          <w:rtl/>
        </w:rPr>
        <w:t xml:space="preserve">הוצאנו </w:t>
      </w:r>
      <w:bookmarkStart w:id="31748" w:name="_ETM_Q76_310130"/>
      <w:bookmarkEnd w:id="31748"/>
      <w:r>
        <w:rPr>
          <w:rtl/>
        </w:rPr>
        <w:t xml:space="preserve">דוחות </w:t>
      </w:r>
      <w:bookmarkStart w:id="31749" w:name="_ETM_Q76_310490"/>
      <w:bookmarkEnd w:id="31749"/>
      <w:r>
        <w:rPr>
          <w:rFonts w:hint="cs"/>
          <w:rtl/>
        </w:rPr>
        <w:t>והראינו</w:t>
      </w:r>
      <w:r>
        <w:rPr>
          <w:rtl/>
        </w:rPr>
        <w:t xml:space="preserve"> </w:t>
      </w:r>
      <w:bookmarkStart w:id="31750" w:name="_ETM_Q76_310849"/>
      <w:bookmarkEnd w:id="31750"/>
      <w:r>
        <w:rPr>
          <w:rtl/>
        </w:rPr>
        <w:t xml:space="preserve">שיש פה </w:t>
      </w:r>
      <w:bookmarkStart w:id="31751" w:name="_ETM_Q76_311120"/>
      <w:bookmarkEnd w:id="31751"/>
      <w:r>
        <w:rPr>
          <w:rtl/>
        </w:rPr>
        <w:t xml:space="preserve">אפליה </w:t>
      </w:r>
      <w:bookmarkStart w:id="31752" w:name="_ETM_Q76_311360"/>
      <w:bookmarkEnd w:id="31752"/>
      <w:r>
        <w:rPr>
          <w:rtl/>
        </w:rPr>
        <w:t>ש</w:t>
      </w:r>
      <w:bookmarkStart w:id="31753" w:name="_ETM_Q76_311480"/>
      <w:bookmarkEnd w:id="31753"/>
      <w:r>
        <w:rPr>
          <w:rtl/>
        </w:rPr>
        <w:t xml:space="preserve">זועקת </w:t>
      </w:r>
      <w:bookmarkStart w:id="31754" w:name="_ETM_Q76_311720"/>
      <w:bookmarkEnd w:id="31754"/>
      <w:r>
        <w:rPr>
          <w:rtl/>
        </w:rPr>
        <w:t>לשמיים</w:t>
      </w:r>
      <w:r>
        <w:rPr>
          <w:rFonts w:hint="cs"/>
          <w:rtl/>
        </w:rPr>
        <w:t>.</w:t>
      </w:r>
    </w:p>
    <w:p w:rsidR="00F532D9" w:rsidRDefault="00F532D9" w:rsidP="00A9767F">
      <w:pPr>
        <w:rPr>
          <w:rtl/>
        </w:rPr>
      </w:pPr>
    </w:p>
    <w:p w:rsidR="00F532D9" w:rsidRDefault="00F532D9" w:rsidP="00FB1535">
      <w:pPr>
        <w:rPr>
          <w:rtl/>
        </w:rPr>
      </w:pPr>
      <w:bookmarkStart w:id="31755" w:name="_ETM_Q76_311000"/>
      <w:bookmarkStart w:id="31756" w:name="_ETM_Q76_312700"/>
      <w:bookmarkEnd w:id="31755"/>
      <w:bookmarkEnd w:id="31756"/>
      <w:r>
        <w:rPr>
          <w:rtl/>
        </w:rPr>
        <w:t>אי</w:t>
      </w:r>
      <w:r>
        <w:rPr>
          <w:rFonts w:hint="cs"/>
          <w:rtl/>
        </w:rPr>
        <w:t>-</w:t>
      </w:r>
      <w:bookmarkStart w:id="31757" w:name="_ETM_Q76_312879"/>
      <w:bookmarkEnd w:id="31757"/>
      <w:r>
        <w:rPr>
          <w:rtl/>
        </w:rPr>
        <w:t xml:space="preserve">אפשר </w:t>
      </w:r>
      <w:bookmarkStart w:id="31758" w:name="_ETM_Q76_313150"/>
      <w:bookmarkEnd w:id="31758"/>
      <w:r>
        <w:rPr>
          <w:rtl/>
        </w:rPr>
        <w:t xml:space="preserve">להתעלם </w:t>
      </w:r>
      <w:bookmarkStart w:id="31759" w:name="_ETM_Q76_313480"/>
      <w:bookmarkEnd w:id="31759"/>
      <w:r>
        <w:rPr>
          <w:rtl/>
        </w:rPr>
        <w:t xml:space="preserve">מהתחושה </w:t>
      </w:r>
      <w:bookmarkStart w:id="31760" w:name="_ETM_Q76_314780"/>
      <w:bookmarkEnd w:id="31760"/>
      <w:r>
        <w:rPr>
          <w:rtl/>
        </w:rPr>
        <w:t>שכש</w:t>
      </w:r>
      <w:bookmarkStart w:id="31761" w:name="_ETM_Q76_315650"/>
      <w:bookmarkEnd w:id="31761"/>
      <w:r>
        <w:rPr>
          <w:rtl/>
        </w:rPr>
        <w:t xml:space="preserve">סביב </w:t>
      </w:r>
      <w:bookmarkStart w:id="31762" w:name="_ETM_Q76_316069"/>
      <w:bookmarkEnd w:id="31762"/>
      <w:r>
        <w:rPr>
          <w:rtl/>
        </w:rPr>
        <w:t xml:space="preserve">אביתר </w:t>
      </w:r>
      <w:bookmarkStart w:id="31763" w:name="_ETM_Q76_316610"/>
      <w:bookmarkEnd w:id="31763"/>
      <w:r>
        <w:rPr>
          <w:rFonts w:hint="cs"/>
          <w:rtl/>
        </w:rPr>
        <w:t xml:space="preserve">– </w:t>
      </w:r>
      <w:r>
        <w:rPr>
          <w:rtl/>
        </w:rPr>
        <w:t xml:space="preserve">אני </w:t>
      </w:r>
      <w:bookmarkStart w:id="31764" w:name="_ETM_Q76_316760"/>
      <w:bookmarkEnd w:id="31764"/>
      <w:r>
        <w:rPr>
          <w:rFonts w:hint="cs"/>
          <w:rtl/>
        </w:rPr>
        <w:t xml:space="preserve">לא </w:t>
      </w:r>
      <w:r>
        <w:rPr>
          <w:rtl/>
        </w:rPr>
        <w:t xml:space="preserve">מדבר </w:t>
      </w:r>
      <w:bookmarkStart w:id="31765" w:name="_ETM_Q76_317000"/>
      <w:bookmarkEnd w:id="31765"/>
      <w:r>
        <w:rPr>
          <w:rtl/>
        </w:rPr>
        <w:t xml:space="preserve">עכשיו </w:t>
      </w:r>
      <w:bookmarkStart w:id="31766" w:name="_ETM_Q76_317209"/>
      <w:bookmarkEnd w:id="31766"/>
      <w:r>
        <w:rPr>
          <w:rtl/>
        </w:rPr>
        <w:t xml:space="preserve">על </w:t>
      </w:r>
      <w:bookmarkStart w:id="31767" w:name="_ETM_Q76_317269"/>
      <w:bookmarkEnd w:id="31767"/>
      <w:r>
        <w:rPr>
          <w:rtl/>
        </w:rPr>
        <w:t xml:space="preserve">כל </w:t>
      </w:r>
      <w:bookmarkStart w:id="31768" w:name="_ETM_Q76_317389"/>
      <w:bookmarkEnd w:id="31768"/>
      <w:r>
        <w:rPr>
          <w:rtl/>
        </w:rPr>
        <w:t xml:space="preserve">יהודה </w:t>
      </w:r>
      <w:bookmarkStart w:id="31769" w:name="_ETM_Q76_317510"/>
      <w:bookmarkEnd w:id="31769"/>
      <w:r>
        <w:rPr>
          <w:rtl/>
        </w:rPr>
        <w:t xml:space="preserve">ושומרון </w:t>
      </w:r>
      <w:bookmarkStart w:id="31770" w:name="_ETM_Q76_318260"/>
      <w:bookmarkEnd w:id="31770"/>
      <w:r>
        <w:rPr>
          <w:rFonts w:hint="cs"/>
          <w:rtl/>
        </w:rPr>
        <w:t xml:space="preserve">– </w:t>
      </w:r>
      <w:r>
        <w:rPr>
          <w:rtl/>
        </w:rPr>
        <w:t xml:space="preserve">יש </w:t>
      </w:r>
      <w:bookmarkStart w:id="31771" w:name="_ETM_Q76_318620"/>
      <w:bookmarkEnd w:id="31771"/>
      <w:r>
        <w:rPr>
          <w:rtl/>
        </w:rPr>
        <w:t xml:space="preserve">אלפי </w:t>
      </w:r>
      <w:bookmarkStart w:id="31772" w:name="_ETM_Q76_319099"/>
      <w:bookmarkEnd w:id="31772"/>
      <w:r>
        <w:rPr>
          <w:rtl/>
        </w:rPr>
        <w:t xml:space="preserve">מבנים </w:t>
      </w:r>
      <w:bookmarkStart w:id="31773" w:name="_ETM_Q76_319430"/>
      <w:bookmarkEnd w:id="31773"/>
      <w:r>
        <w:rPr>
          <w:rtl/>
        </w:rPr>
        <w:t xml:space="preserve">לא </w:t>
      </w:r>
      <w:bookmarkStart w:id="31774" w:name="_ETM_Q76_319519"/>
      <w:bookmarkEnd w:id="31774"/>
      <w:r>
        <w:rPr>
          <w:rtl/>
        </w:rPr>
        <w:t xml:space="preserve">חוקיים </w:t>
      </w:r>
      <w:bookmarkStart w:id="31775" w:name="_ETM_Q76_319849"/>
      <w:bookmarkEnd w:id="31775"/>
      <w:r>
        <w:rPr>
          <w:rtl/>
        </w:rPr>
        <w:t xml:space="preserve">שנבנה </w:t>
      </w:r>
      <w:bookmarkStart w:id="31776" w:name="_ETM_Q76_320150"/>
      <w:bookmarkEnd w:id="31776"/>
      <w:r>
        <w:rPr>
          <w:rtl/>
        </w:rPr>
        <w:t xml:space="preserve">בימים </w:t>
      </w:r>
      <w:bookmarkStart w:id="31777" w:name="_ETM_Q76_320419"/>
      <w:bookmarkEnd w:id="31777"/>
      <w:r>
        <w:rPr>
          <w:rtl/>
        </w:rPr>
        <w:t>האלה</w:t>
      </w:r>
      <w:r>
        <w:rPr>
          <w:rFonts w:hint="cs"/>
          <w:rtl/>
        </w:rPr>
        <w:t xml:space="preserve"> </w:t>
      </w:r>
      <w:r>
        <w:rPr>
          <w:rFonts w:hint="eastAsia"/>
        </w:rPr>
        <w:t>–</w:t>
      </w:r>
      <w:r>
        <w:rPr>
          <w:rtl/>
        </w:rPr>
        <w:t xml:space="preserve"> </w:t>
      </w:r>
      <w:bookmarkStart w:id="31778" w:name="_ETM_Q76_320629"/>
      <w:bookmarkEnd w:id="31778"/>
      <w:r>
        <w:rPr>
          <w:rtl/>
        </w:rPr>
        <w:t xml:space="preserve">תלך </w:t>
      </w:r>
      <w:bookmarkStart w:id="31779" w:name="_ETM_Q76_320870"/>
      <w:bookmarkEnd w:id="31779"/>
      <w:r>
        <w:rPr>
          <w:rtl/>
        </w:rPr>
        <w:t>עכשיו</w:t>
      </w:r>
      <w:r>
        <w:rPr>
          <w:rFonts w:hint="cs"/>
          <w:rtl/>
        </w:rPr>
        <w:t>,</w:t>
      </w:r>
      <w:r>
        <w:rPr>
          <w:rtl/>
        </w:rPr>
        <w:t xml:space="preserve"> </w:t>
      </w:r>
      <w:bookmarkStart w:id="31780" w:name="_ETM_Q76_321200"/>
      <w:bookmarkEnd w:id="31780"/>
      <w:r>
        <w:rPr>
          <w:rtl/>
        </w:rPr>
        <w:t xml:space="preserve">יש </w:t>
      </w:r>
      <w:bookmarkStart w:id="31781" w:name="_ETM_Q76_321349"/>
      <w:bookmarkEnd w:id="31781"/>
      <w:r>
        <w:rPr>
          <w:rtl/>
        </w:rPr>
        <w:t xml:space="preserve">טרקטורים </w:t>
      </w:r>
      <w:bookmarkStart w:id="31782" w:name="_ETM_Q76_321769"/>
      <w:bookmarkEnd w:id="31782"/>
      <w:r>
        <w:rPr>
          <w:rtl/>
        </w:rPr>
        <w:t>בשטח</w:t>
      </w:r>
      <w:r>
        <w:rPr>
          <w:rFonts w:hint="cs"/>
          <w:rtl/>
        </w:rPr>
        <w:t>,</w:t>
      </w:r>
      <w:r>
        <w:rPr>
          <w:rtl/>
        </w:rPr>
        <w:t xml:space="preserve"> </w:t>
      </w:r>
      <w:bookmarkStart w:id="31783" w:name="_ETM_Q76_322159"/>
      <w:bookmarkEnd w:id="31783"/>
      <w:r>
        <w:rPr>
          <w:rtl/>
        </w:rPr>
        <w:t xml:space="preserve">יש </w:t>
      </w:r>
      <w:bookmarkStart w:id="31784" w:name="_ETM_Q76_322280"/>
      <w:bookmarkEnd w:id="31784"/>
      <w:r>
        <w:rPr>
          <w:rtl/>
        </w:rPr>
        <w:t xml:space="preserve">מערבל </w:t>
      </w:r>
      <w:bookmarkStart w:id="31785" w:name="_ETM_Q76_322639"/>
      <w:bookmarkEnd w:id="31785"/>
      <w:r>
        <w:rPr>
          <w:rtl/>
        </w:rPr>
        <w:t xml:space="preserve">בטון </w:t>
      </w:r>
      <w:bookmarkStart w:id="31786" w:name="_ETM_Q76_322909"/>
      <w:bookmarkEnd w:id="31786"/>
      <w:r>
        <w:rPr>
          <w:rtl/>
        </w:rPr>
        <w:t>ומשאבות</w:t>
      </w:r>
      <w:r>
        <w:rPr>
          <w:rFonts w:hint="cs"/>
          <w:rtl/>
        </w:rPr>
        <w:t>,</w:t>
      </w:r>
      <w:r>
        <w:rPr>
          <w:rtl/>
        </w:rPr>
        <w:t xml:space="preserve"> </w:t>
      </w:r>
      <w:bookmarkStart w:id="31787" w:name="_ETM_Q76_323840"/>
      <w:bookmarkEnd w:id="31787"/>
      <w:r>
        <w:rPr>
          <w:rtl/>
        </w:rPr>
        <w:t xml:space="preserve">ואף </w:t>
      </w:r>
      <w:bookmarkStart w:id="31788" w:name="_ETM_Q76_324110"/>
      <w:bookmarkEnd w:id="31788"/>
      <w:r>
        <w:rPr>
          <w:rFonts w:hint="cs"/>
          <w:rtl/>
        </w:rPr>
        <w:t>אחד</w:t>
      </w:r>
      <w:r>
        <w:rPr>
          <w:rtl/>
        </w:rPr>
        <w:t xml:space="preserve"> </w:t>
      </w:r>
      <w:bookmarkStart w:id="31789" w:name="_ETM_Q76_324349"/>
      <w:bookmarkEnd w:id="31789"/>
      <w:r>
        <w:rPr>
          <w:rtl/>
        </w:rPr>
        <w:t xml:space="preserve">לא </w:t>
      </w:r>
      <w:bookmarkStart w:id="31790" w:name="_ETM_Q76_324440"/>
      <w:bookmarkEnd w:id="31790"/>
      <w:r>
        <w:rPr>
          <w:rtl/>
        </w:rPr>
        <w:t xml:space="preserve">מחרים </w:t>
      </w:r>
      <w:bookmarkStart w:id="31791" w:name="_ETM_Q76_324889"/>
      <w:bookmarkEnd w:id="31791"/>
      <w:r>
        <w:rPr>
          <w:rtl/>
        </w:rPr>
        <w:t xml:space="preserve">ואף </w:t>
      </w:r>
      <w:bookmarkStart w:id="31792" w:name="_ETM_Q76_325069"/>
      <w:bookmarkEnd w:id="31792"/>
      <w:r>
        <w:rPr>
          <w:rFonts w:hint="cs"/>
          <w:rtl/>
        </w:rPr>
        <w:t>אחד</w:t>
      </w:r>
      <w:r>
        <w:rPr>
          <w:rtl/>
        </w:rPr>
        <w:t xml:space="preserve"> </w:t>
      </w:r>
      <w:bookmarkStart w:id="31793" w:name="_ETM_Q76_325310"/>
      <w:bookmarkEnd w:id="31793"/>
      <w:r>
        <w:rPr>
          <w:rtl/>
        </w:rPr>
        <w:t xml:space="preserve">לא </w:t>
      </w:r>
      <w:bookmarkStart w:id="31794" w:name="_ETM_Q76_325400"/>
      <w:bookmarkEnd w:id="31794"/>
      <w:r>
        <w:rPr>
          <w:rtl/>
        </w:rPr>
        <w:t xml:space="preserve">עוצר </w:t>
      </w:r>
      <w:bookmarkStart w:id="31795" w:name="_ETM_Q76_325700"/>
      <w:bookmarkEnd w:id="31795"/>
      <w:r>
        <w:rPr>
          <w:rFonts w:hint="cs"/>
          <w:rtl/>
        </w:rPr>
        <w:t>ו</w:t>
      </w:r>
      <w:r>
        <w:rPr>
          <w:rtl/>
        </w:rPr>
        <w:t xml:space="preserve">אף </w:t>
      </w:r>
      <w:bookmarkStart w:id="31796" w:name="_ETM_Q76_325849"/>
      <w:bookmarkEnd w:id="31796"/>
      <w:r>
        <w:rPr>
          <w:rFonts w:hint="cs"/>
          <w:rtl/>
        </w:rPr>
        <w:t>אחד</w:t>
      </w:r>
      <w:r>
        <w:rPr>
          <w:rtl/>
        </w:rPr>
        <w:t xml:space="preserve"> </w:t>
      </w:r>
      <w:bookmarkStart w:id="31797" w:name="_ETM_Q76_325970"/>
      <w:bookmarkEnd w:id="31797"/>
      <w:r>
        <w:rPr>
          <w:rtl/>
        </w:rPr>
        <w:t xml:space="preserve">לא </w:t>
      </w:r>
      <w:bookmarkStart w:id="31798" w:name="_ETM_Q76_326030"/>
      <w:bookmarkEnd w:id="31798"/>
      <w:r>
        <w:rPr>
          <w:rtl/>
        </w:rPr>
        <w:t>מתעסק</w:t>
      </w:r>
      <w:r>
        <w:rPr>
          <w:rFonts w:hint="cs"/>
          <w:rtl/>
        </w:rPr>
        <w:t xml:space="preserve"> –</w:t>
      </w:r>
      <w:r>
        <w:rPr>
          <w:rtl/>
        </w:rPr>
        <w:t xml:space="preserve"> </w:t>
      </w:r>
      <w:bookmarkStart w:id="31799" w:name="_ETM_Q76_327560"/>
      <w:bookmarkEnd w:id="31799"/>
      <w:r>
        <w:rPr>
          <w:rtl/>
        </w:rPr>
        <w:t xml:space="preserve">ועכשיו </w:t>
      </w:r>
      <w:bookmarkStart w:id="31800" w:name="_ETM_Q76_328490"/>
      <w:bookmarkEnd w:id="31800"/>
      <w:r>
        <w:rPr>
          <w:rtl/>
        </w:rPr>
        <w:t xml:space="preserve">יש </w:t>
      </w:r>
      <w:bookmarkStart w:id="31801" w:name="_ETM_Q76_328819"/>
      <w:bookmarkEnd w:id="31801"/>
      <w:r>
        <w:rPr>
          <w:rtl/>
        </w:rPr>
        <w:t xml:space="preserve">בנייה </w:t>
      </w:r>
      <w:bookmarkStart w:id="31802" w:name="_ETM_Q76_329300"/>
      <w:bookmarkEnd w:id="31802"/>
      <w:r>
        <w:rPr>
          <w:rFonts w:hint="cs"/>
          <w:rtl/>
        </w:rPr>
        <w:t>ב</w:t>
      </w:r>
      <w:r>
        <w:rPr>
          <w:rtl/>
        </w:rPr>
        <w:t xml:space="preserve">אביתר </w:t>
      </w:r>
      <w:bookmarkStart w:id="31803" w:name="_ETM_Q76_330169"/>
      <w:bookmarkEnd w:id="31803"/>
      <w:r>
        <w:rPr>
          <w:rtl/>
        </w:rPr>
        <w:t>ש</w:t>
      </w:r>
      <w:bookmarkStart w:id="31804" w:name="_ETM_Q76_330680"/>
      <w:bookmarkEnd w:id="31804"/>
      <w:r>
        <w:rPr>
          <w:rFonts w:hint="cs"/>
          <w:rtl/>
        </w:rPr>
        <w:t xml:space="preserve">כן, </w:t>
      </w:r>
      <w:bookmarkStart w:id="31805" w:name="_ETM_Q76_334452"/>
      <w:bookmarkEnd w:id="31805"/>
      <w:r>
        <w:rPr>
          <w:rtl/>
        </w:rPr>
        <w:t xml:space="preserve">פורמלית </w:t>
      </w:r>
      <w:bookmarkStart w:id="31806" w:name="_ETM_Q76_331100"/>
      <w:bookmarkEnd w:id="31806"/>
      <w:r>
        <w:rPr>
          <w:rtl/>
        </w:rPr>
        <w:t xml:space="preserve">היא </w:t>
      </w:r>
      <w:bookmarkStart w:id="31807" w:name="_ETM_Q76_331160"/>
      <w:bookmarkEnd w:id="31807"/>
      <w:r>
        <w:rPr>
          <w:rtl/>
        </w:rPr>
        <w:t>לא</w:t>
      </w:r>
      <w:r>
        <w:rPr>
          <w:rFonts w:hint="cs"/>
          <w:rtl/>
        </w:rPr>
        <w:t xml:space="preserve"> </w:t>
      </w:r>
      <w:r>
        <w:rPr>
          <w:rtl/>
        </w:rPr>
        <w:t>חוקית</w:t>
      </w:r>
      <w:r>
        <w:rPr>
          <w:rFonts w:hint="cs"/>
          <w:rtl/>
        </w:rPr>
        <w:t xml:space="preserve"> </w:t>
      </w:r>
      <w:r w:rsidR="00FB1535">
        <w:rPr>
          <w:rFonts w:hint="cs"/>
          <w:rtl/>
        </w:rPr>
        <w:t>–</w:t>
      </w:r>
      <w:r>
        <w:rPr>
          <w:rtl/>
        </w:rPr>
        <w:t xml:space="preserve"> </w:t>
      </w:r>
      <w:bookmarkStart w:id="31808" w:name="_ETM_Q76_331880"/>
      <w:bookmarkEnd w:id="31808"/>
      <w:r>
        <w:rPr>
          <w:rtl/>
        </w:rPr>
        <w:t xml:space="preserve">איתה </w:t>
      </w:r>
      <w:bookmarkStart w:id="31809" w:name="_ETM_Q76_332240"/>
      <w:bookmarkEnd w:id="31809"/>
      <w:r>
        <w:rPr>
          <w:rtl/>
        </w:rPr>
        <w:t xml:space="preserve">הולכים </w:t>
      </w:r>
      <w:bookmarkStart w:id="31810" w:name="_ETM_Q76_332510"/>
      <w:bookmarkEnd w:id="31810"/>
      <w:r>
        <w:rPr>
          <w:rtl/>
        </w:rPr>
        <w:t>להתעסק</w:t>
      </w:r>
      <w:r>
        <w:rPr>
          <w:rFonts w:hint="cs"/>
          <w:rtl/>
        </w:rPr>
        <w:t>.</w:t>
      </w:r>
      <w:r>
        <w:rPr>
          <w:rtl/>
        </w:rPr>
        <w:t xml:space="preserve"> </w:t>
      </w:r>
      <w:bookmarkStart w:id="31811" w:name="_ETM_Q76_333330"/>
      <w:bookmarkEnd w:id="31811"/>
      <w:r>
        <w:rPr>
          <w:rtl/>
        </w:rPr>
        <w:t xml:space="preserve">זה </w:t>
      </w:r>
      <w:bookmarkStart w:id="31812" w:name="_ETM_Q76_333690"/>
      <w:bookmarkEnd w:id="31812"/>
      <w:r>
        <w:rPr>
          <w:rtl/>
        </w:rPr>
        <w:t xml:space="preserve">מצב </w:t>
      </w:r>
      <w:bookmarkStart w:id="31813" w:name="_ETM_Q76_334139"/>
      <w:bookmarkEnd w:id="31813"/>
      <w:r>
        <w:rPr>
          <w:rtl/>
        </w:rPr>
        <w:t xml:space="preserve">שנראה </w:t>
      </w:r>
      <w:bookmarkStart w:id="31814" w:name="_ETM_Q76_334590"/>
      <w:bookmarkEnd w:id="31814"/>
      <w:r>
        <w:rPr>
          <w:rtl/>
        </w:rPr>
        <w:t xml:space="preserve">לי </w:t>
      </w:r>
      <w:bookmarkStart w:id="31815" w:name="_ETM_Q76_334739"/>
      <w:bookmarkEnd w:id="31815"/>
      <w:r>
        <w:rPr>
          <w:rtl/>
        </w:rPr>
        <w:t>שאי</w:t>
      </w:r>
      <w:bookmarkStart w:id="31816" w:name="_ETM_Q76_334860"/>
      <w:bookmarkEnd w:id="31816"/>
      <w:r>
        <w:rPr>
          <w:rFonts w:hint="cs"/>
          <w:rtl/>
        </w:rPr>
        <w:t>-</w:t>
      </w:r>
      <w:r>
        <w:rPr>
          <w:rtl/>
        </w:rPr>
        <w:t xml:space="preserve">אפשר </w:t>
      </w:r>
      <w:bookmarkStart w:id="31817" w:name="_ETM_Q76_335010"/>
      <w:bookmarkEnd w:id="31817"/>
      <w:r>
        <w:rPr>
          <w:rtl/>
        </w:rPr>
        <w:t xml:space="preserve">לקבל </w:t>
      </w:r>
      <w:bookmarkStart w:id="31818" w:name="_ETM_Q76_335310"/>
      <w:bookmarkEnd w:id="31818"/>
      <w:r>
        <w:rPr>
          <w:rtl/>
        </w:rPr>
        <w:t>אותו</w:t>
      </w:r>
      <w:r>
        <w:rPr>
          <w:rFonts w:hint="cs"/>
          <w:rtl/>
        </w:rPr>
        <w:t>.</w:t>
      </w:r>
      <w:r>
        <w:rPr>
          <w:rtl/>
        </w:rPr>
        <w:t xml:space="preserve"> </w:t>
      </w:r>
      <w:bookmarkStart w:id="31819" w:name="_ETM_Q76_335639"/>
      <w:bookmarkEnd w:id="31819"/>
      <w:r>
        <w:rPr>
          <w:rFonts w:hint="cs"/>
          <w:rtl/>
        </w:rPr>
        <w:t>ש</w:t>
      </w:r>
      <w:r>
        <w:rPr>
          <w:rtl/>
        </w:rPr>
        <w:t>וב</w:t>
      </w:r>
      <w:r>
        <w:rPr>
          <w:rFonts w:hint="cs"/>
          <w:rtl/>
        </w:rPr>
        <w:t>,</w:t>
      </w:r>
      <w:r>
        <w:rPr>
          <w:rtl/>
        </w:rPr>
        <w:t xml:space="preserve"> </w:t>
      </w:r>
      <w:bookmarkStart w:id="31820" w:name="_ETM_Q76_336000"/>
      <w:bookmarkEnd w:id="31820"/>
      <w:r>
        <w:rPr>
          <w:rtl/>
        </w:rPr>
        <w:t xml:space="preserve">היה </w:t>
      </w:r>
      <w:bookmarkStart w:id="31821" w:name="_ETM_Q76_336300"/>
      <w:bookmarkEnd w:id="31821"/>
      <w:r>
        <w:rPr>
          <w:rtl/>
        </w:rPr>
        <w:t xml:space="preserve">ככה </w:t>
      </w:r>
      <w:bookmarkStart w:id="31822" w:name="_ETM_Q76_336540"/>
      <w:bookmarkEnd w:id="31822"/>
      <w:r>
        <w:rPr>
          <w:rtl/>
        </w:rPr>
        <w:t>בעבר</w:t>
      </w:r>
      <w:r>
        <w:rPr>
          <w:rFonts w:hint="cs"/>
          <w:rtl/>
        </w:rPr>
        <w:t>,</w:t>
      </w:r>
      <w:r>
        <w:rPr>
          <w:rtl/>
        </w:rPr>
        <w:t xml:space="preserve"> </w:t>
      </w:r>
      <w:bookmarkStart w:id="31823" w:name="_ETM_Q76_336840"/>
      <w:bookmarkEnd w:id="31823"/>
      <w:r>
        <w:rPr>
          <w:rtl/>
        </w:rPr>
        <w:t xml:space="preserve">אתה </w:t>
      </w:r>
      <w:bookmarkStart w:id="31824" w:name="_ETM_Q76_336989"/>
      <w:bookmarkEnd w:id="31824"/>
      <w:r>
        <w:rPr>
          <w:rtl/>
        </w:rPr>
        <w:t>צודק</w:t>
      </w:r>
      <w:r>
        <w:rPr>
          <w:rFonts w:hint="cs"/>
          <w:rtl/>
        </w:rPr>
        <w:t>.</w:t>
      </w:r>
      <w:r>
        <w:rPr>
          <w:rtl/>
        </w:rPr>
        <w:t xml:space="preserve"> </w:t>
      </w:r>
      <w:bookmarkStart w:id="31825" w:name="_ETM_Q76_337349"/>
      <w:bookmarkEnd w:id="31825"/>
      <w:r>
        <w:rPr>
          <w:rtl/>
        </w:rPr>
        <w:t xml:space="preserve">אני </w:t>
      </w:r>
      <w:bookmarkStart w:id="31826" w:name="_ETM_Q76_337470"/>
      <w:bookmarkEnd w:id="31826"/>
      <w:r>
        <w:rPr>
          <w:rtl/>
        </w:rPr>
        <w:t xml:space="preserve">לא </w:t>
      </w:r>
      <w:bookmarkStart w:id="31827" w:name="_ETM_Q76_337560"/>
      <w:bookmarkEnd w:id="31827"/>
      <w:r>
        <w:rPr>
          <w:rtl/>
        </w:rPr>
        <w:t xml:space="preserve">הולך </w:t>
      </w:r>
      <w:bookmarkStart w:id="31828" w:name="_ETM_Q76_337680"/>
      <w:bookmarkEnd w:id="31828"/>
      <w:r>
        <w:rPr>
          <w:rFonts w:hint="cs"/>
          <w:rtl/>
        </w:rPr>
        <w:t xml:space="preserve">ללמד זכות על אף אחד. </w:t>
      </w:r>
      <w:bookmarkStart w:id="31829" w:name="_ETM_Q76_339290"/>
      <w:bookmarkEnd w:id="31829"/>
    </w:p>
    <w:p w:rsidR="00F532D9" w:rsidRDefault="00F532D9" w:rsidP="00A9767F">
      <w:pPr>
        <w:rPr>
          <w:rtl/>
        </w:rPr>
      </w:pPr>
    </w:p>
    <w:p w:rsidR="00FB1535" w:rsidRDefault="00F532D9" w:rsidP="00FB1535">
      <w:pPr>
        <w:rPr>
          <w:rtl/>
        </w:rPr>
      </w:pPr>
      <w:r>
        <w:rPr>
          <w:rtl/>
        </w:rPr>
        <w:t xml:space="preserve">אני </w:t>
      </w:r>
      <w:bookmarkStart w:id="31830" w:name="_ETM_Q76_339470"/>
      <w:bookmarkEnd w:id="31830"/>
      <w:r>
        <w:rPr>
          <w:rtl/>
        </w:rPr>
        <w:t xml:space="preserve">חושב </w:t>
      </w:r>
      <w:bookmarkStart w:id="31831" w:name="_ETM_Q76_339739"/>
      <w:bookmarkEnd w:id="31831"/>
      <w:r>
        <w:rPr>
          <w:rtl/>
        </w:rPr>
        <w:t xml:space="preserve">שאתם </w:t>
      </w:r>
      <w:bookmarkStart w:id="31832" w:name="_ETM_Q76_339950"/>
      <w:bookmarkEnd w:id="31832"/>
      <w:r>
        <w:rPr>
          <w:rtl/>
        </w:rPr>
        <w:t xml:space="preserve">צריכים </w:t>
      </w:r>
      <w:bookmarkStart w:id="31833" w:name="_ETM_Q76_340220"/>
      <w:bookmarkEnd w:id="31833"/>
      <w:r>
        <w:rPr>
          <w:rtl/>
        </w:rPr>
        <w:t xml:space="preserve">להציב </w:t>
      </w:r>
      <w:bookmarkStart w:id="31834" w:name="_ETM_Q76_340549"/>
      <w:bookmarkEnd w:id="31834"/>
      <w:r>
        <w:rPr>
          <w:rFonts w:hint="cs"/>
          <w:rtl/>
        </w:rPr>
        <w:t>לכם את זה כיעד, כי כשנושאים את שמו של שלטון החוק לשווא</w:t>
      </w:r>
      <w:r>
        <w:rPr>
          <w:rtl/>
        </w:rPr>
        <w:t xml:space="preserve"> </w:t>
      </w:r>
      <w:bookmarkStart w:id="31835" w:name="_ETM_Q76_342459"/>
      <w:bookmarkStart w:id="31836" w:name="_ETM_Q76_344209"/>
      <w:bookmarkEnd w:id="31835"/>
      <w:bookmarkEnd w:id="31836"/>
      <w:r>
        <w:rPr>
          <w:rtl/>
        </w:rPr>
        <w:t xml:space="preserve">כקרדום </w:t>
      </w:r>
      <w:bookmarkStart w:id="31837" w:name="_ETM_Q76_345139"/>
      <w:bookmarkEnd w:id="31837"/>
      <w:r>
        <w:rPr>
          <w:rtl/>
        </w:rPr>
        <w:t xml:space="preserve">פוליטי </w:t>
      </w:r>
      <w:bookmarkStart w:id="31838" w:name="_ETM_Q76_345530"/>
      <w:bookmarkEnd w:id="31838"/>
      <w:r>
        <w:rPr>
          <w:rtl/>
        </w:rPr>
        <w:t xml:space="preserve">לחפור </w:t>
      </w:r>
      <w:bookmarkStart w:id="31839" w:name="_ETM_Q76_345950"/>
      <w:bookmarkEnd w:id="31839"/>
      <w:r>
        <w:rPr>
          <w:rtl/>
        </w:rPr>
        <w:t>בו</w:t>
      </w:r>
      <w:r>
        <w:rPr>
          <w:rFonts w:hint="cs"/>
          <w:rtl/>
        </w:rPr>
        <w:t>,</w:t>
      </w:r>
      <w:r>
        <w:rPr>
          <w:rtl/>
        </w:rPr>
        <w:t xml:space="preserve"> </w:t>
      </w:r>
      <w:bookmarkStart w:id="31840" w:name="_ETM_Q76_346099"/>
      <w:bookmarkEnd w:id="31840"/>
      <w:r w:rsidR="00FB1535">
        <w:rPr>
          <w:rFonts w:hint="cs"/>
          <w:rtl/>
        </w:rPr>
        <w:t>ו</w:t>
      </w:r>
      <w:r>
        <w:rPr>
          <w:rFonts w:hint="cs"/>
          <w:rtl/>
        </w:rPr>
        <w:t>איפה</w:t>
      </w:r>
      <w:r>
        <w:rPr>
          <w:rtl/>
        </w:rPr>
        <w:t xml:space="preserve"> </w:t>
      </w:r>
      <w:bookmarkStart w:id="31841" w:name="_ETM_Q76_346400"/>
      <w:bookmarkEnd w:id="31841"/>
      <w:r>
        <w:rPr>
          <w:rtl/>
        </w:rPr>
        <w:t xml:space="preserve">שנוח </w:t>
      </w:r>
      <w:bookmarkStart w:id="31842" w:name="_ETM_Q76_346700"/>
      <w:bookmarkEnd w:id="31842"/>
      <w:r>
        <w:rPr>
          <w:rtl/>
        </w:rPr>
        <w:t xml:space="preserve">לי </w:t>
      </w:r>
      <w:bookmarkStart w:id="31843" w:name="_ETM_Q76_346790"/>
      <w:bookmarkEnd w:id="31843"/>
      <w:r>
        <w:rPr>
          <w:rtl/>
        </w:rPr>
        <w:t xml:space="preserve">אני </w:t>
      </w:r>
      <w:bookmarkStart w:id="31844" w:name="_ETM_Q76_346910"/>
      <w:bookmarkEnd w:id="31844"/>
      <w:r>
        <w:rPr>
          <w:rtl/>
        </w:rPr>
        <w:t xml:space="preserve">משתמש </w:t>
      </w:r>
      <w:bookmarkStart w:id="31845" w:name="_ETM_Q76_347330"/>
      <w:bookmarkEnd w:id="31845"/>
      <w:r>
        <w:rPr>
          <w:rFonts w:hint="cs"/>
          <w:rtl/>
        </w:rPr>
        <w:t xml:space="preserve">ואיפה שלא נוח לי אני לא משתמש </w:t>
      </w:r>
      <w:r w:rsidR="00FB1535">
        <w:rPr>
          <w:rFonts w:hint="eastAsia"/>
          <w:rtl/>
        </w:rPr>
        <w:t xml:space="preserve">– </w:t>
      </w:r>
      <w:r>
        <w:rPr>
          <w:rtl/>
        </w:rPr>
        <w:t>ל</w:t>
      </w:r>
      <w:bookmarkStart w:id="31846" w:name="_ETM_Q76_349040"/>
      <w:bookmarkEnd w:id="31846"/>
      <w:r>
        <w:rPr>
          <w:rFonts w:hint="cs"/>
          <w:rtl/>
        </w:rPr>
        <w:t>א לך</w:t>
      </w:r>
      <w:r w:rsidR="00FB1535">
        <w:rPr>
          <w:rFonts w:hint="cs"/>
          <w:rtl/>
        </w:rPr>
        <w:t>,</w:t>
      </w:r>
      <w:r>
        <w:rPr>
          <w:rFonts w:hint="cs"/>
          <w:rtl/>
        </w:rPr>
        <w:t xml:space="preserve"> לך אני מאמין שלא נוח בכל המקרים, אבל כשמשתמשים בזה חד-צדדית, גורמים נזק גדול מאוד לשלטון החוק, </w:t>
      </w:r>
      <w:bookmarkStart w:id="31847" w:name="_ETM_Q76_355000"/>
      <w:bookmarkStart w:id="31848" w:name="_ETM_Q76_354269"/>
      <w:bookmarkEnd w:id="31847"/>
      <w:bookmarkEnd w:id="31848"/>
      <w:r>
        <w:rPr>
          <w:rtl/>
        </w:rPr>
        <w:t xml:space="preserve">גורמים </w:t>
      </w:r>
      <w:bookmarkStart w:id="31849" w:name="_ETM_Q76_354540"/>
      <w:bookmarkEnd w:id="31849"/>
      <w:r>
        <w:rPr>
          <w:rtl/>
        </w:rPr>
        <w:t xml:space="preserve">נזק </w:t>
      </w:r>
      <w:bookmarkStart w:id="31850" w:name="_ETM_Q76_354719"/>
      <w:bookmarkEnd w:id="31850"/>
      <w:r>
        <w:rPr>
          <w:rtl/>
        </w:rPr>
        <w:t xml:space="preserve">גדול </w:t>
      </w:r>
      <w:bookmarkStart w:id="31851" w:name="_ETM_Q76_354959"/>
      <w:bookmarkEnd w:id="31851"/>
      <w:r>
        <w:rPr>
          <w:rFonts w:hint="cs"/>
          <w:rtl/>
        </w:rPr>
        <w:t>ל</w:t>
      </w:r>
      <w:r>
        <w:rPr>
          <w:rtl/>
        </w:rPr>
        <w:t xml:space="preserve">אמון </w:t>
      </w:r>
      <w:bookmarkStart w:id="31852" w:name="_ETM_Q76_355230"/>
      <w:bookmarkEnd w:id="31852"/>
      <w:r>
        <w:rPr>
          <w:rtl/>
        </w:rPr>
        <w:t xml:space="preserve">של </w:t>
      </w:r>
      <w:bookmarkStart w:id="31853" w:name="_ETM_Q76_355349"/>
      <w:bookmarkEnd w:id="31853"/>
      <w:r>
        <w:rPr>
          <w:rtl/>
        </w:rPr>
        <w:t xml:space="preserve">הציבור </w:t>
      </w:r>
      <w:bookmarkStart w:id="31854" w:name="_ETM_Q76_355650"/>
      <w:bookmarkEnd w:id="31854"/>
      <w:r>
        <w:rPr>
          <w:rtl/>
        </w:rPr>
        <w:t xml:space="preserve">בשלטון </w:t>
      </w:r>
      <w:bookmarkStart w:id="31855" w:name="_ETM_Q76_355980"/>
      <w:bookmarkEnd w:id="31855"/>
      <w:r>
        <w:rPr>
          <w:rtl/>
        </w:rPr>
        <w:t xml:space="preserve">החוק </w:t>
      </w:r>
      <w:bookmarkStart w:id="31856" w:name="_ETM_Q76_356710"/>
      <w:bookmarkEnd w:id="31856"/>
      <w:r>
        <w:rPr>
          <w:rtl/>
        </w:rPr>
        <w:t xml:space="preserve">ומייצרים </w:t>
      </w:r>
      <w:bookmarkStart w:id="31857" w:name="_ETM_Q76_357100"/>
      <w:bookmarkEnd w:id="31857"/>
      <w:r>
        <w:rPr>
          <w:rtl/>
        </w:rPr>
        <w:t xml:space="preserve">תחושת </w:t>
      </w:r>
      <w:bookmarkStart w:id="31858" w:name="_ETM_Q76_357370"/>
      <w:bookmarkEnd w:id="31858"/>
      <w:r>
        <w:rPr>
          <w:rtl/>
        </w:rPr>
        <w:t xml:space="preserve">אפליה </w:t>
      </w:r>
      <w:bookmarkStart w:id="31859" w:name="_ETM_Q76_357700"/>
      <w:bookmarkEnd w:id="31859"/>
      <w:r>
        <w:rPr>
          <w:rtl/>
        </w:rPr>
        <w:t xml:space="preserve">מאוד </w:t>
      </w:r>
      <w:bookmarkStart w:id="31860" w:name="_ETM_Q76_357880"/>
      <w:bookmarkEnd w:id="31860"/>
      <w:r>
        <w:rPr>
          <w:rtl/>
        </w:rPr>
        <w:t xml:space="preserve">מאוד </w:t>
      </w:r>
      <w:bookmarkStart w:id="31861" w:name="_ETM_Q76_358030"/>
      <w:bookmarkEnd w:id="31861"/>
      <w:r>
        <w:rPr>
          <w:rtl/>
        </w:rPr>
        <w:t>קשה</w:t>
      </w:r>
      <w:r>
        <w:rPr>
          <w:rFonts w:hint="cs"/>
          <w:rtl/>
        </w:rPr>
        <w:t>.</w:t>
      </w:r>
      <w:r>
        <w:rPr>
          <w:rtl/>
        </w:rPr>
        <w:t xml:space="preserve"> </w:t>
      </w:r>
      <w:bookmarkStart w:id="31862" w:name="_ETM_Q76_358810"/>
      <w:bookmarkStart w:id="31863" w:name="_ETM_Q76_358900"/>
      <w:bookmarkEnd w:id="31862"/>
      <w:bookmarkEnd w:id="31863"/>
      <w:r>
        <w:rPr>
          <w:rtl/>
        </w:rPr>
        <w:t xml:space="preserve">צריך </w:t>
      </w:r>
      <w:bookmarkStart w:id="31864" w:name="_ETM_Q76_359050"/>
      <w:bookmarkEnd w:id="31864"/>
      <w:r>
        <w:rPr>
          <w:rtl/>
        </w:rPr>
        <w:t xml:space="preserve">להיות </w:t>
      </w:r>
      <w:bookmarkStart w:id="31865" w:name="_ETM_Q76_359200"/>
      <w:bookmarkEnd w:id="31865"/>
      <w:r>
        <w:rPr>
          <w:rtl/>
        </w:rPr>
        <w:t xml:space="preserve">ברור </w:t>
      </w:r>
      <w:bookmarkStart w:id="31866" w:name="_ETM_Q76_359620"/>
      <w:bookmarkEnd w:id="31866"/>
      <w:r>
        <w:rPr>
          <w:rtl/>
        </w:rPr>
        <w:t xml:space="preserve">שאם </w:t>
      </w:r>
      <w:bookmarkStart w:id="31867" w:name="_ETM_Q76_360919"/>
      <w:bookmarkEnd w:id="31867"/>
      <w:r>
        <w:rPr>
          <w:rFonts w:hint="cs"/>
          <w:rtl/>
        </w:rPr>
        <w:t>אוכפים</w:t>
      </w:r>
      <w:r>
        <w:rPr>
          <w:rtl/>
        </w:rPr>
        <w:t xml:space="preserve"> </w:t>
      </w:r>
      <w:bookmarkStart w:id="31868" w:name="_ETM_Q76_361340"/>
      <w:bookmarkEnd w:id="31868"/>
      <w:r>
        <w:rPr>
          <w:rtl/>
        </w:rPr>
        <w:t xml:space="preserve">את </w:t>
      </w:r>
      <w:bookmarkStart w:id="31869" w:name="_ETM_Q76_361400"/>
      <w:bookmarkEnd w:id="31869"/>
      <w:r>
        <w:rPr>
          <w:rtl/>
        </w:rPr>
        <w:t>החוק</w:t>
      </w:r>
      <w:r>
        <w:rPr>
          <w:rFonts w:hint="cs"/>
          <w:rtl/>
        </w:rPr>
        <w:t>,</w:t>
      </w:r>
      <w:r>
        <w:rPr>
          <w:rtl/>
        </w:rPr>
        <w:t xml:space="preserve"> </w:t>
      </w:r>
      <w:bookmarkStart w:id="31870" w:name="_ETM_Q76_361639"/>
      <w:bookmarkEnd w:id="31870"/>
      <w:r>
        <w:rPr>
          <w:rFonts w:hint="cs"/>
          <w:rtl/>
        </w:rPr>
        <w:t>אוכפים אותו בכל מקום.</w:t>
      </w:r>
      <w:r>
        <w:rPr>
          <w:rtl/>
        </w:rPr>
        <w:t xml:space="preserve"> </w:t>
      </w:r>
      <w:bookmarkStart w:id="31871" w:name="_ETM_Q76_363139"/>
      <w:bookmarkEnd w:id="31871"/>
      <w:r>
        <w:rPr>
          <w:rFonts w:hint="cs"/>
          <w:rtl/>
        </w:rPr>
        <w:t>אם</w:t>
      </w:r>
      <w:r>
        <w:rPr>
          <w:rtl/>
        </w:rPr>
        <w:t xml:space="preserve"> </w:t>
      </w:r>
      <w:bookmarkStart w:id="31872" w:name="_ETM_Q76_364150"/>
      <w:bookmarkEnd w:id="31872"/>
      <w:r>
        <w:rPr>
          <w:rtl/>
        </w:rPr>
        <w:t xml:space="preserve">אנחנו </w:t>
      </w:r>
      <w:bookmarkStart w:id="31873" w:name="_ETM_Q76_364540"/>
      <w:bookmarkEnd w:id="31873"/>
      <w:r>
        <w:rPr>
          <w:rtl/>
        </w:rPr>
        <w:t xml:space="preserve">לא </w:t>
      </w:r>
      <w:bookmarkStart w:id="31874" w:name="_ETM_Q76_364630"/>
      <w:bookmarkEnd w:id="31874"/>
      <w:r>
        <w:rPr>
          <w:rtl/>
        </w:rPr>
        <w:t xml:space="preserve">מסוגלים </w:t>
      </w:r>
      <w:bookmarkStart w:id="31875" w:name="_ETM_Q76_365020"/>
      <w:bookmarkEnd w:id="31875"/>
      <w:r>
        <w:rPr>
          <w:rtl/>
        </w:rPr>
        <w:t xml:space="preserve">כרגע </w:t>
      </w:r>
      <w:bookmarkStart w:id="31876" w:name="_ETM_Q76_365260"/>
      <w:bookmarkEnd w:id="31876"/>
      <w:r>
        <w:rPr>
          <w:rtl/>
        </w:rPr>
        <w:t xml:space="preserve">לאכוף </w:t>
      </w:r>
      <w:bookmarkStart w:id="31877" w:name="_ETM_Q76_365500"/>
      <w:bookmarkEnd w:id="31877"/>
      <w:r>
        <w:rPr>
          <w:rtl/>
        </w:rPr>
        <w:t xml:space="preserve">את </w:t>
      </w:r>
      <w:bookmarkStart w:id="31878" w:name="_ETM_Q76_365590"/>
      <w:bookmarkEnd w:id="31878"/>
      <w:r>
        <w:rPr>
          <w:rtl/>
        </w:rPr>
        <w:t>החוק</w:t>
      </w:r>
      <w:r>
        <w:rPr>
          <w:rFonts w:hint="cs"/>
          <w:rtl/>
        </w:rPr>
        <w:t>,</w:t>
      </w:r>
      <w:r>
        <w:rPr>
          <w:rtl/>
        </w:rPr>
        <w:t xml:space="preserve"> </w:t>
      </w:r>
      <w:bookmarkStart w:id="31879" w:name="_ETM_Q76_365860"/>
      <w:bookmarkEnd w:id="31879"/>
      <w:r>
        <w:rPr>
          <w:rtl/>
        </w:rPr>
        <w:t xml:space="preserve">זה </w:t>
      </w:r>
      <w:bookmarkStart w:id="31880" w:name="_ETM_Q76_366070"/>
      <w:bookmarkEnd w:id="31880"/>
      <w:r>
        <w:rPr>
          <w:rtl/>
        </w:rPr>
        <w:t xml:space="preserve">מאוד </w:t>
      </w:r>
      <w:bookmarkStart w:id="31881" w:name="_ETM_Q76_366460"/>
      <w:bookmarkEnd w:id="31881"/>
      <w:r>
        <w:rPr>
          <w:rFonts w:hint="cs"/>
          <w:rtl/>
        </w:rPr>
        <w:t>לא פייר</w:t>
      </w:r>
      <w:r>
        <w:rPr>
          <w:rtl/>
        </w:rPr>
        <w:t xml:space="preserve"> </w:t>
      </w:r>
      <w:bookmarkStart w:id="31882" w:name="_ETM_Q76_367060"/>
      <w:bookmarkEnd w:id="31882"/>
      <w:r>
        <w:rPr>
          <w:rtl/>
        </w:rPr>
        <w:t xml:space="preserve">ומאוד </w:t>
      </w:r>
      <w:bookmarkStart w:id="31883" w:name="_ETM_Q76_367450"/>
      <w:bookmarkEnd w:id="31883"/>
      <w:r>
        <w:rPr>
          <w:rtl/>
        </w:rPr>
        <w:t xml:space="preserve">לא </w:t>
      </w:r>
      <w:bookmarkStart w:id="31884" w:name="_ETM_Q76_367540"/>
      <w:bookmarkEnd w:id="31884"/>
      <w:r>
        <w:rPr>
          <w:rtl/>
        </w:rPr>
        <w:t xml:space="preserve">נכון </w:t>
      </w:r>
      <w:bookmarkStart w:id="31885" w:name="_ETM_Q76_368020"/>
      <w:bookmarkEnd w:id="31885"/>
      <w:r>
        <w:rPr>
          <w:rtl/>
        </w:rPr>
        <w:t xml:space="preserve">לתפוס </w:t>
      </w:r>
      <w:bookmarkStart w:id="31886" w:name="_ETM_Q76_368350"/>
      <w:bookmarkEnd w:id="31886"/>
      <w:r>
        <w:rPr>
          <w:rtl/>
        </w:rPr>
        <w:t xml:space="preserve">עכשיו </w:t>
      </w:r>
      <w:bookmarkStart w:id="31887" w:name="_ETM_Q76_368620"/>
      <w:bookmarkEnd w:id="31887"/>
      <w:r>
        <w:rPr>
          <w:rtl/>
        </w:rPr>
        <w:t xml:space="preserve">נקודה </w:t>
      </w:r>
      <w:bookmarkStart w:id="31888" w:name="_ETM_Q76_368919"/>
      <w:bookmarkEnd w:id="31888"/>
      <w:r>
        <w:rPr>
          <w:rtl/>
        </w:rPr>
        <w:t xml:space="preserve">מסוימת </w:t>
      </w:r>
      <w:bookmarkStart w:id="31889" w:name="_ETM_Q76_369310"/>
      <w:bookmarkEnd w:id="31889"/>
      <w:r>
        <w:rPr>
          <w:rtl/>
        </w:rPr>
        <w:t>וכלפי</w:t>
      </w:r>
      <w:r>
        <w:rPr>
          <w:rFonts w:hint="cs"/>
          <w:rtl/>
        </w:rPr>
        <w:t>ה</w:t>
      </w:r>
      <w:r>
        <w:rPr>
          <w:rtl/>
        </w:rPr>
        <w:t xml:space="preserve"> </w:t>
      </w:r>
      <w:bookmarkStart w:id="31890" w:name="_ETM_Q76_369700"/>
      <w:bookmarkEnd w:id="31890"/>
      <w:r>
        <w:rPr>
          <w:rtl/>
        </w:rPr>
        <w:t xml:space="preserve">לאכוף </w:t>
      </w:r>
      <w:bookmarkStart w:id="31891" w:name="_ETM_Q76_370000"/>
      <w:bookmarkEnd w:id="31891"/>
      <w:r>
        <w:rPr>
          <w:rtl/>
        </w:rPr>
        <w:t xml:space="preserve">את </w:t>
      </w:r>
      <w:bookmarkStart w:id="31892" w:name="_ETM_Q76_370090"/>
      <w:bookmarkEnd w:id="31892"/>
      <w:r>
        <w:rPr>
          <w:rtl/>
        </w:rPr>
        <w:t>החוק</w:t>
      </w:r>
      <w:r>
        <w:rPr>
          <w:rFonts w:hint="cs"/>
          <w:rtl/>
        </w:rPr>
        <w:t>.</w:t>
      </w:r>
      <w:r>
        <w:rPr>
          <w:rtl/>
        </w:rPr>
        <w:t xml:space="preserve"> </w:t>
      </w:r>
      <w:bookmarkStart w:id="31893" w:name="_ETM_Q76_370300"/>
      <w:bookmarkEnd w:id="31893"/>
    </w:p>
    <w:p w:rsidR="00FB1535" w:rsidRDefault="00FB1535" w:rsidP="00FB1535">
      <w:pPr>
        <w:rPr>
          <w:rtl/>
        </w:rPr>
      </w:pPr>
    </w:p>
    <w:p w:rsidR="00F532D9" w:rsidRDefault="00F532D9" w:rsidP="00FB1535">
      <w:pPr>
        <w:rPr>
          <w:rtl/>
        </w:rPr>
      </w:pPr>
      <w:r>
        <w:rPr>
          <w:rtl/>
        </w:rPr>
        <w:t>עכשיו</w:t>
      </w:r>
      <w:r>
        <w:rPr>
          <w:rFonts w:hint="cs"/>
          <w:rtl/>
        </w:rPr>
        <w:t>,</w:t>
      </w:r>
      <w:r>
        <w:rPr>
          <w:rtl/>
        </w:rPr>
        <w:t xml:space="preserve"> </w:t>
      </w:r>
      <w:bookmarkStart w:id="31894" w:name="_ETM_Q76_370480"/>
      <w:bookmarkEnd w:id="31894"/>
      <w:r>
        <w:rPr>
          <w:rtl/>
        </w:rPr>
        <w:t xml:space="preserve">אנחנו </w:t>
      </w:r>
      <w:bookmarkStart w:id="31895" w:name="_ETM_Q76_370690"/>
      <w:bookmarkEnd w:id="31895"/>
      <w:r>
        <w:rPr>
          <w:rtl/>
        </w:rPr>
        <w:t xml:space="preserve">בעולם </w:t>
      </w:r>
      <w:bookmarkStart w:id="31896" w:name="_ETM_Q76_370990"/>
      <w:bookmarkEnd w:id="31896"/>
      <w:r>
        <w:rPr>
          <w:rtl/>
        </w:rPr>
        <w:t>פוליטי</w:t>
      </w:r>
      <w:r>
        <w:rPr>
          <w:rFonts w:hint="cs"/>
          <w:rtl/>
        </w:rPr>
        <w:t>,</w:t>
      </w:r>
      <w:r>
        <w:rPr>
          <w:rtl/>
        </w:rPr>
        <w:t xml:space="preserve"> </w:t>
      </w:r>
      <w:bookmarkStart w:id="31897" w:name="_ETM_Q76_371530"/>
      <w:bookmarkEnd w:id="31897"/>
      <w:r>
        <w:rPr>
          <w:rtl/>
        </w:rPr>
        <w:t xml:space="preserve">כי </w:t>
      </w:r>
      <w:bookmarkStart w:id="31898" w:name="_ETM_Q76_371680"/>
      <w:bookmarkEnd w:id="31898"/>
      <w:r>
        <w:rPr>
          <w:rtl/>
        </w:rPr>
        <w:t>ג</w:t>
      </w:r>
      <w:r>
        <w:rPr>
          <w:rFonts w:hint="cs"/>
          <w:rtl/>
        </w:rPr>
        <w:t>נץ</w:t>
      </w:r>
      <w:r>
        <w:rPr>
          <w:rtl/>
        </w:rPr>
        <w:t xml:space="preserve"> </w:t>
      </w:r>
      <w:bookmarkStart w:id="31899" w:name="_ETM_Q76_371889"/>
      <w:bookmarkEnd w:id="31899"/>
      <w:r>
        <w:rPr>
          <w:rtl/>
        </w:rPr>
        <w:t xml:space="preserve">צריך </w:t>
      </w:r>
      <w:bookmarkStart w:id="31900" w:name="_ETM_Q76_372130"/>
      <w:bookmarkEnd w:id="31900"/>
      <w:r>
        <w:rPr>
          <w:rtl/>
        </w:rPr>
        <w:t xml:space="preserve">תמונות </w:t>
      </w:r>
      <w:bookmarkStart w:id="31901" w:name="_ETM_Q76_372430"/>
      <w:bookmarkEnd w:id="31901"/>
      <w:r>
        <w:rPr>
          <w:rtl/>
        </w:rPr>
        <w:t>ניצחון</w:t>
      </w:r>
      <w:r>
        <w:rPr>
          <w:rFonts w:hint="cs"/>
          <w:rtl/>
        </w:rPr>
        <w:t>,</w:t>
      </w:r>
      <w:r>
        <w:rPr>
          <w:rtl/>
        </w:rPr>
        <w:t xml:space="preserve"> </w:t>
      </w:r>
      <w:bookmarkStart w:id="31902" w:name="_ETM_Q76_372850"/>
      <w:bookmarkEnd w:id="31902"/>
      <w:r>
        <w:rPr>
          <w:rtl/>
        </w:rPr>
        <w:t xml:space="preserve">הוא </w:t>
      </w:r>
      <w:bookmarkStart w:id="31903" w:name="_ETM_Q76_372940"/>
      <w:bookmarkEnd w:id="31903"/>
      <w:r>
        <w:rPr>
          <w:rtl/>
        </w:rPr>
        <w:t xml:space="preserve">חייב </w:t>
      </w:r>
      <w:bookmarkStart w:id="31904" w:name="_ETM_Q76_373150"/>
      <w:bookmarkEnd w:id="31904"/>
      <w:r>
        <w:rPr>
          <w:rtl/>
        </w:rPr>
        <w:t xml:space="preserve">להראות </w:t>
      </w:r>
      <w:bookmarkStart w:id="31905" w:name="_ETM_Q76_373389"/>
      <w:bookmarkEnd w:id="31905"/>
      <w:r>
        <w:rPr>
          <w:rtl/>
        </w:rPr>
        <w:t xml:space="preserve">שהוא </w:t>
      </w:r>
      <w:bookmarkStart w:id="31906" w:name="_ETM_Q76_373480"/>
      <w:bookmarkEnd w:id="31906"/>
      <w:r>
        <w:rPr>
          <w:rtl/>
        </w:rPr>
        <w:t>פינה</w:t>
      </w:r>
      <w:r>
        <w:rPr>
          <w:rFonts w:hint="cs"/>
          <w:rtl/>
        </w:rPr>
        <w:t>,</w:t>
      </w:r>
      <w:r>
        <w:rPr>
          <w:rtl/>
        </w:rPr>
        <w:t xml:space="preserve"> </w:t>
      </w:r>
      <w:bookmarkStart w:id="31907" w:name="_ETM_Q76_373840"/>
      <w:bookmarkEnd w:id="31907"/>
      <w:r>
        <w:rPr>
          <w:rtl/>
        </w:rPr>
        <w:t xml:space="preserve">כי </w:t>
      </w:r>
      <w:bookmarkStart w:id="31908" w:name="_ETM_Q76_373990"/>
      <w:bookmarkEnd w:id="31908"/>
      <w:r>
        <w:rPr>
          <w:rtl/>
        </w:rPr>
        <w:t xml:space="preserve">השמאל </w:t>
      </w:r>
      <w:bookmarkStart w:id="31909" w:name="_ETM_Q76_374260"/>
      <w:bookmarkEnd w:id="31909"/>
      <w:r>
        <w:rPr>
          <w:rFonts w:hint="cs"/>
          <w:rtl/>
        </w:rPr>
        <w:t xml:space="preserve">– </w:t>
      </w:r>
      <w:r>
        <w:rPr>
          <w:rtl/>
        </w:rPr>
        <w:t>בסדר</w:t>
      </w:r>
      <w:r>
        <w:rPr>
          <w:rFonts w:hint="cs"/>
          <w:rtl/>
        </w:rPr>
        <w:t>,</w:t>
      </w:r>
      <w:r>
        <w:rPr>
          <w:rtl/>
        </w:rPr>
        <w:t xml:space="preserve"> </w:t>
      </w:r>
      <w:bookmarkStart w:id="31910" w:name="_ETM_Q76_374590"/>
      <w:bookmarkEnd w:id="31910"/>
      <w:r>
        <w:rPr>
          <w:rtl/>
        </w:rPr>
        <w:t xml:space="preserve">אז </w:t>
      </w:r>
      <w:bookmarkStart w:id="31911" w:name="_ETM_Q76_374680"/>
      <w:bookmarkEnd w:id="31911"/>
      <w:r>
        <w:rPr>
          <w:rtl/>
        </w:rPr>
        <w:t xml:space="preserve">בוא </w:t>
      </w:r>
      <w:bookmarkStart w:id="31912" w:name="_ETM_Q76_374740"/>
      <w:bookmarkEnd w:id="31912"/>
      <w:r>
        <w:rPr>
          <w:rtl/>
        </w:rPr>
        <w:t xml:space="preserve">נתווכח </w:t>
      </w:r>
      <w:bookmarkStart w:id="31913" w:name="_ETM_Q76_375040"/>
      <w:bookmarkEnd w:id="31913"/>
      <w:r>
        <w:rPr>
          <w:rtl/>
        </w:rPr>
        <w:t>פוליטית</w:t>
      </w:r>
      <w:r>
        <w:rPr>
          <w:rFonts w:hint="cs"/>
          <w:rtl/>
        </w:rPr>
        <w:t>.</w:t>
      </w:r>
      <w:r>
        <w:rPr>
          <w:rtl/>
        </w:rPr>
        <w:t xml:space="preserve"> </w:t>
      </w:r>
      <w:bookmarkStart w:id="31914" w:name="_ETM_Q76_375940"/>
      <w:bookmarkEnd w:id="31914"/>
      <w:r>
        <w:rPr>
          <w:rtl/>
        </w:rPr>
        <w:t xml:space="preserve">אתה </w:t>
      </w:r>
      <w:bookmarkStart w:id="31915" w:name="_ETM_Q76_376150"/>
      <w:bookmarkEnd w:id="31915"/>
      <w:r>
        <w:rPr>
          <w:rtl/>
        </w:rPr>
        <w:t xml:space="preserve">מכיר </w:t>
      </w:r>
      <w:bookmarkStart w:id="31916" w:name="_ETM_Q76_376389"/>
      <w:bookmarkEnd w:id="31916"/>
      <w:r>
        <w:rPr>
          <w:rtl/>
        </w:rPr>
        <w:t xml:space="preserve">את </w:t>
      </w:r>
      <w:bookmarkStart w:id="31917" w:name="_ETM_Q76_376450"/>
      <w:bookmarkEnd w:id="31917"/>
      <w:r>
        <w:rPr>
          <w:rtl/>
        </w:rPr>
        <w:t xml:space="preserve">עמדתי </w:t>
      </w:r>
      <w:bookmarkStart w:id="31918" w:name="_ETM_Q76_376720"/>
      <w:bookmarkEnd w:id="31918"/>
      <w:r>
        <w:rPr>
          <w:rtl/>
        </w:rPr>
        <w:t xml:space="preserve">על </w:t>
      </w:r>
      <w:bookmarkStart w:id="31919" w:name="_ETM_Q76_376810"/>
      <w:bookmarkEnd w:id="31919"/>
      <w:r>
        <w:rPr>
          <w:rtl/>
        </w:rPr>
        <w:t xml:space="preserve">הממשלה </w:t>
      </w:r>
      <w:bookmarkStart w:id="31920" w:name="_ETM_Q76_377169"/>
      <w:bookmarkEnd w:id="31920"/>
      <w:r>
        <w:rPr>
          <w:rtl/>
        </w:rPr>
        <w:t>הזאת</w:t>
      </w:r>
      <w:r>
        <w:rPr>
          <w:rFonts w:hint="cs"/>
          <w:rtl/>
        </w:rPr>
        <w:t>.</w:t>
      </w:r>
      <w:r>
        <w:rPr>
          <w:rtl/>
        </w:rPr>
        <w:t xml:space="preserve"> </w:t>
      </w:r>
      <w:bookmarkStart w:id="31921" w:name="_ETM_Q76_377530"/>
      <w:bookmarkEnd w:id="31921"/>
      <w:r>
        <w:rPr>
          <w:rFonts w:hint="cs"/>
          <w:rtl/>
        </w:rPr>
        <w:t xml:space="preserve">בסוף, </w:t>
      </w:r>
      <w:r>
        <w:rPr>
          <w:rtl/>
        </w:rPr>
        <w:t xml:space="preserve">לצערי </w:t>
      </w:r>
      <w:bookmarkStart w:id="31922" w:name="_ETM_Q76_377860"/>
      <w:bookmarkEnd w:id="31922"/>
      <w:r>
        <w:rPr>
          <w:rtl/>
        </w:rPr>
        <w:t>הרב</w:t>
      </w:r>
      <w:r w:rsidR="00FB1535">
        <w:rPr>
          <w:rFonts w:hint="cs"/>
          <w:rtl/>
        </w:rPr>
        <w:t>,</w:t>
      </w:r>
      <w:r>
        <w:rPr>
          <w:rtl/>
        </w:rPr>
        <w:t xml:space="preserve"> </w:t>
      </w:r>
      <w:bookmarkStart w:id="31923" w:name="_ETM_Q76_378100"/>
      <w:bookmarkEnd w:id="31923"/>
      <w:r>
        <w:rPr>
          <w:rtl/>
        </w:rPr>
        <w:t xml:space="preserve">היא </w:t>
      </w:r>
      <w:bookmarkStart w:id="31924" w:name="_ETM_Q76_378160"/>
      <w:bookmarkEnd w:id="31924"/>
      <w:r>
        <w:rPr>
          <w:rtl/>
        </w:rPr>
        <w:t xml:space="preserve">ממשלת </w:t>
      </w:r>
      <w:bookmarkStart w:id="31925" w:name="_ETM_Q76_378460"/>
      <w:bookmarkEnd w:id="31925"/>
      <w:r>
        <w:rPr>
          <w:rtl/>
        </w:rPr>
        <w:t>שמאל</w:t>
      </w:r>
      <w:r>
        <w:rPr>
          <w:rFonts w:hint="cs"/>
          <w:rtl/>
        </w:rPr>
        <w:t>,</w:t>
      </w:r>
      <w:r>
        <w:rPr>
          <w:rtl/>
        </w:rPr>
        <w:t xml:space="preserve"> </w:t>
      </w:r>
      <w:bookmarkStart w:id="31926" w:name="_ETM_Q76_378669"/>
      <w:bookmarkEnd w:id="31926"/>
      <w:r>
        <w:rPr>
          <w:rtl/>
        </w:rPr>
        <w:t xml:space="preserve">כי </w:t>
      </w:r>
      <w:bookmarkStart w:id="31927" w:name="_ETM_Q76_378790"/>
      <w:bookmarkEnd w:id="31927"/>
      <w:r>
        <w:rPr>
          <w:rtl/>
        </w:rPr>
        <w:t xml:space="preserve">הרוב </w:t>
      </w:r>
      <w:bookmarkStart w:id="31928" w:name="_ETM_Q76_379030"/>
      <w:bookmarkEnd w:id="31928"/>
      <w:r>
        <w:rPr>
          <w:rtl/>
        </w:rPr>
        <w:t>שב</w:t>
      </w:r>
      <w:r>
        <w:rPr>
          <w:rFonts w:hint="cs"/>
          <w:rtl/>
        </w:rPr>
        <w:t>ה הוא</w:t>
      </w:r>
      <w:r>
        <w:rPr>
          <w:rtl/>
        </w:rPr>
        <w:t xml:space="preserve"> </w:t>
      </w:r>
      <w:bookmarkStart w:id="31929" w:name="_ETM_Q76_379300"/>
      <w:bookmarkEnd w:id="31929"/>
      <w:r>
        <w:rPr>
          <w:rtl/>
        </w:rPr>
        <w:t>שמאל</w:t>
      </w:r>
      <w:r>
        <w:rPr>
          <w:rFonts w:hint="cs"/>
          <w:rtl/>
        </w:rPr>
        <w:t>,</w:t>
      </w:r>
      <w:r>
        <w:rPr>
          <w:rtl/>
        </w:rPr>
        <w:t xml:space="preserve"> </w:t>
      </w:r>
      <w:bookmarkStart w:id="31930" w:name="_ETM_Q76_379600"/>
      <w:bookmarkEnd w:id="31930"/>
      <w:r>
        <w:rPr>
          <w:rtl/>
        </w:rPr>
        <w:t xml:space="preserve">ואתם </w:t>
      </w:r>
      <w:bookmarkStart w:id="31931" w:name="_ETM_Q76_380260"/>
      <w:bookmarkEnd w:id="31931"/>
      <w:r>
        <w:rPr>
          <w:rtl/>
        </w:rPr>
        <w:t xml:space="preserve">סוג </w:t>
      </w:r>
      <w:bookmarkStart w:id="31932" w:name="_ETM_Q76_380620"/>
      <w:bookmarkEnd w:id="31932"/>
      <w:r>
        <w:rPr>
          <w:rtl/>
        </w:rPr>
        <w:t xml:space="preserve">של </w:t>
      </w:r>
      <w:bookmarkStart w:id="31933" w:name="_ETM_Q76_380770"/>
      <w:bookmarkEnd w:id="31933"/>
      <w:r>
        <w:rPr>
          <w:rtl/>
        </w:rPr>
        <w:t xml:space="preserve">כלואים </w:t>
      </w:r>
      <w:bookmarkStart w:id="31934" w:name="_ETM_Q76_381250"/>
      <w:bookmarkEnd w:id="31934"/>
      <w:r>
        <w:rPr>
          <w:rtl/>
        </w:rPr>
        <w:t xml:space="preserve">כבני </w:t>
      </w:r>
      <w:bookmarkStart w:id="31935" w:name="_ETM_Q76_381550"/>
      <w:bookmarkEnd w:id="31935"/>
      <w:r>
        <w:rPr>
          <w:rtl/>
        </w:rPr>
        <w:t>ערובה</w:t>
      </w:r>
      <w:r>
        <w:rPr>
          <w:rFonts w:hint="cs"/>
          <w:rtl/>
        </w:rPr>
        <w:t>,</w:t>
      </w:r>
      <w:r>
        <w:rPr>
          <w:rtl/>
        </w:rPr>
        <w:t xml:space="preserve"> </w:t>
      </w:r>
      <w:bookmarkStart w:id="31936" w:name="_ETM_Q76_382360"/>
      <w:bookmarkEnd w:id="31936"/>
      <w:r>
        <w:rPr>
          <w:rtl/>
        </w:rPr>
        <w:t xml:space="preserve">כי </w:t>
      </w:r>
      <w:bookmarkStart w:id="31937" w:name="_ETM_Q76_382510"/>
      <w:bookmarkEnd w:id="31937"/>
      <w:r>
        <w:rPr>
          <w:rtl/>
        </w:rPr>
        <w:t xml:space="preserve">אתם </w:t>
      </w:r>
      <w:bookmarkStart w:id="31938" w:name="_ETM_Q76_383080"/>
      <w:bookmarkStart w:id="31939" w:name="_ETM_Q76_383290"/>
      <w:bookmarkEnd w:id="31938"/>
      <w:bookmarkEnd w:id="31939"/>
      <w:r>
        <w:rPr>
          <w:rtl/>
        </w:rPr>
        <w:t xml:space="preserve">גדולים </w:t>
      </w:r>
      <w:bookmarkStart w:id="31940" w:name="_ETM_Q76_383620"/>
      <w:bookmarkEnd w:id="31940"/>
      <w:r>
        <w:rPr>
          <w:rtl/>
        </w:rPr>
        <w:t xml:space="preserve">מאוד </w:t>
      </w:r>
      <w:bookmarkStart w:id="31941" w:name="_ETM_Q76_383770"/>
      <w:bookmarkEnd w:id="31941"/>
      <w:r>
        <w:rPr>
          <w:rtl/>
        </w:rPr>
        <w:t xml:space="preserve">באיכות </w:t>
      </w:r>
      <w:bookmarkStart w:id="31942" w:name="_ETM_Q76_384220"/>
      <w:bookmarkEnd w:id="31942"/>
      <w:r>
        <w:rPr>
          <w:rtl/>
        </w:rPr>
        <w:t xml:space="preserve">אבל </w:t>
      </w:r>
      <w:bookmarkStart w:id="31943" w:name="_ETM_Q76_384370"/>
      <w:bookmarkEnd w:id="31943"/>
      <w:r>
        <w:rPr>
          <w:rtl/>
        </w:rPr>
        <w:t xml:space="preserve">קטנים </w:t>
      </w:r>
      <w:bookmarkStart w:id="31944" w:name="_ETM_Q76_384700"/>
      <w:bookmarkEnd w:id="31944"/>
      <w:r>
        <w:rPr>
          <w:rtl/>
        </w:rPr>
        <w:t>בכמות</w:t>
      </w:r>
      <w:r>
        <w:rPr>
          <w:rFonts w:hint="cs"/>
          <w:rtl/>
        </w:rPr>
        <w:t>,</w:t>
      </w:r>
      <w:r>
        <w:rPr>
          <w:rtl/>
        </w:rPr>
        <w:t xml:space="preserve"> </w:t>
      </w:r>
      <w:bookmarkStart w:id="31945" w:name="_ETM_Q76_385090"/>
      <w:bookmarkEnd w:id="31945"/>
      <w:r>
        <w:rPr>
          <w:rtl/>
        </w:rPr>
        <w:t>ו</w:t>
      </w:r>
      <w:bookmarkStart w:id="31946" w:name="_ETM_Q76_385540"/>
      <w:bookmarkEnd w:id="31946"/>
      <w:r>
        <w:rPr>
          <w:rtl/>
        </w:rPr>
        <w:t xml:space="preserve">בפוליטיקה </w:t>
      </w:r>
      <w:bookmarkStart w:id="31947" w:name="_ETM_Q76_386080"/>
      <w:bookmarkEnd w:id="31947"/>
      <w:r>
        <w:rPr>
          <w:rtl/>
        </w:rPr>
        <w:t xml:space="preserve">ובדמוקרטיה </w:t>
      </w:r>
      <w:bookmarkStart w:id="31948" w:name="_ETM_Q76_386620"/>
      <w:bookmarkEnd w:id="31948"/>
      <w:r>
        <w:rPr>
          <w:rtl/>
        </w:rPr>
        <w:t xml:space="preserve">גם </w:t>
      </w:r>
      <w:bookmarkStart w:id="31949" w:name="_ETM_Q76_386800"/>
      <w:bookmarkEnd w:id="31949"/>
      <w:r>
        <w:rPr>
          <w:rtl/>
        </w:rPr>
        <w:t xml:space="preserve">הכמות </w:t>
      </w:r>
      <w:bookmarkStart w:id="31950" w:name="_ETM_Q76_387070"/>
      <w:bookmarkEnd w:id="31950"/>
      <w:r>
        <w:rPr>
          <w:rtl/>
        </w:rPr>
        <w:t>קובעת</w:t>
      </w:r>
      <w:r>
        <w:rPr>
          <w:rFonts w:hint="cs"/>
          <w:rtl/>
        </w:rPr>
        <w:t>,</w:t>
      </w:r>
      <w:r>
        <w:rPr>
          <w:rtl/>
        </w:rPr>
        <w:t xml:space="preserve"> </w:t>
      </w:r>
      <w:bookmarkStart w:id="31951" w:name="_ETM_Q76_389480"/>
      <w:bookmarkEnd w:id="31951"/>
      <w:r>
        <w:rPr>
          <w:rtl/>
        </w:rPr>
        <w:t xml:space="preserve">אבל </w:t>
      </w:r>
      <w:bookmarkStart w:id="31952" w:name="_ETM_Q76_389690"/>
      <w:bookmarkEnd w:id="31952"/>
      <w:r>
        <w:rPr>
          <w:rtl/>
        </w:rPr>
        <w:t xml:space="preserve">זה </w:t>
      </w:r>
      <w:bookmarkStart w:id="31953" w:name="_ETM_Q76_389750"/>
      <w:bookmarkEnd w:id="31953"/>
      <w:r>
        <w:rPr>
          <w:rtl/>
        </w:rPr>
        <w:t xml:space="preserve">עולם </w:t>
      </w:r>
      <w:bookmarkStart w:id="31954" w:name="_ETM_Q76_389960"/>
      <w:bookmarkEnd w:id="31954"/>
      <w:r>
        <w:rPr>
          <w:rtl/>
        </w:rPr>
        <w:t>פוליטי</w:t>
      </w:r>
      <w:bookmarkStart w:id="31955" w:name="_ETM_Q76_390410"/>
      <w:bookmarkEnd w:id="31955"/>
      <w:r>
        <w:rPr>
          <w:rFonts w:hint="cs"/>
          <w:rtl/>
        </w:rPr>
        <w:t>.</w:t>
      </w:r>
    </w:p>
    <w:p w:rsidR="00F532D9" w:rsidRDefault="00F532D9" w:rsidP="00A9767F">
      <w:pPr>
        <w:rPr>
          <w:rtl/>
        </w:rPr>
      </w:pPr>
    </w:p>
    <w:p w:rsidR="00F532D9" w:rsidRDefault="00F532D9" w:rsidP="00A9767F">
      <w:pPr>
        <w:pStyle w:val="af6"/>
        <w:keepNext/>
        <w:rPr>
          <w:rtl/>
        </w:rPr>
      </w:pPr>
      <w:r w:rsidRPr="003F24BD">
        <w:rPr>
          <w:rStyle w:val="TagStyle"/>
          <w:rtl/>
        </w:rPr>
        <w:t xml:space="preserve"> &lt;&lt; יור &gt;&gt; </w:t>
      </w:r>
      <w:r>
        <w:rPr>
          <w:rtl/>
        </w:rPr>
        <w:t>היו"ר איתן גינזבורג:</w:t>
      </w:r>
      <w:r w:rsidRPr="003F24B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נא לסיים.</w:t>
      </w:r>
    </w:p>
    <w:p w:rsidR="00F532D9" w:rsidRDefault="00F532D9" w:rsidP="00A9767F">
      <w:pPr>
        <w:rPr>
          <w:rtl/>
          <w:lang w:eastAsia="he-IL"/>
        </w:rPr>
      </w:pPr>
      <w:bookmarkStart w:id="31956" w:name="_ETM_Q76_390000"/>
      <w:bookmarkEnd w:id="31956"/>
    </w:p>
    <w:p w:rsidR="00F532D9" w:rsidRDefault="00F532D9" w:rsidP="00A9767F">
      <w:pPr>
        <w:pStyle w:val="-"/>
        <w:keepNext/>
        <w:rPr>
          <w:rtl/>
        </w:rPr>
      </w:pPr>
      <w:bookmarkStart w:id="31957" w:name="_ETM_Q76_391000"/>
      <w:bookmarkStart w:id="31958" w:name="ET_speakercontinue_5291_6"/>
      <w:bookmarkEnd w:id="31957"/>
      <w:r w:rsidRPr="003F24BD">
        <w:rPr>
          <w:rStyle w:val="TagStyle"/>
          <w:rtl/>
        </w:rPr>
        <w:t xml:space="preserve"> &lt;&lt; דובר_המשך &gt;&gt; </w:t>
      </w:r>
      <w:r>
        <w:rPr>
          <w:rtl/>
        </w:rPr>
        <w:t>בצלאל סמוטריץ' (הציונות הדתית):</w:t>
      </w:r>
      <w:r w:rsidRPr="003F24BD">
        <w:rPr>
          <w:rStyle w:val="TagStyle"/>
          <w:rtl/>
        </w:rPr>
        <w:t xml:space="preserve"> &lt;&lt; דובר_המשך &gt;&gt;</w:t>
      </w:r>
      <w:r>
        <w:rPr>
          <w:rtl/>
        </w:rPr>
        <w:t xml:space="preserve">  </w:t>
      </w:r>
      <w:bookmarkEnd w:id="31958"/>
    </w:p>
    <w:p w:rsidR="00F532D9" w:rsidRDefault="00F532D9" w:rsidP="00356EAB">
      <w:pPr>
        <w:rPr>
          <w:rtl/>
          <w:lang w:eastAsia="he-IL"/>
        </w:rPr>
      </w:pPr>
    </w:p>
    <w:p w:rsidR="00F532D9" w:rsidRDefault="00F532D9" w:rsidP="00A9767F">
      <w:pPr>
        <w:rPr>
          <w:rtl/>
        </w:rPr>
      </w:pPr>
      <w:bookmarkStart w:id="31959" w:name="_ETM_Q76_392000"/>
      <w:bookmarkEnd w:id="31959"/>
      <w:r>
        <w:rPr>
          <w:rtl/>
        </w:rPr>
        <w:t xml:space="preserve">כשמדברים </w:t>
      </w:r>
      <w:bookmarkStart w:id="31960" w:name="_ETM_Q76_390800"/>
      <w:bookmarkEnd w:id="31960"/>
      <w:r>
        <w:rPr>
          <w:rtl/>
        </w:rPr>
        <w:t xml:space="preserve">על </w:t>
      </w:r>
      <w:bookmarkStart w:id="31961" w:name="_ETM_Q76_390950"/>
      <w:bookmarkEnd w:id="31961"/>
      <w:r>
        <w:rPr>
          <w:rtl/>
        </w:rPr>
        <w:t xml:space="preserve">חוק </w:t>
      </w:r>
      <w:bookmarkStart w:id="31962" w:name="_ETM_Q76_391520"/>
      <w:bookmarkStart w:id="31963" w:name="_ETM_Q76_391940"/>
      <w:bookmarkEnd w:id="31962"/>
      <w:bookmarkEnd w:id="31963"/>
      <w:r>
        <w:rPr>
          <w:rFonts w:hint="cs"/>
          <w:rtl/>
        </w:rPr>
        <w:t>ו</w:t>
      </w:r>
      <w:r>
        <w:rPr>
          <w:rtl/>
        </w:rPr>
        <w:t xml:space="preserve">באים </w:t>
      </w:r>
      <w:bookmarkStart w:id="31964" w:name="_ETM_Q76_392240"/>
      <w:bookmarkEnd w:id="31964"/>
      <w:r>
        <w:rPr>
          <w:rtl/>
        </w:rPr>
        <w:t xml:space="preserve">בשם </w:t>
      </w:r>
      <w:bookmarkStart w:id="31965" w:name="_ETM_Q76_392510"/>
      <w:bookmarkEnd w:id="31965"/>
      <w:r>
        <w:rPr>
          <w:rtl/>
        </w:rPr>
        <w:t xml:space="preserve">שלטון </w:t>
      </w:r>
      <w:bookmarkStart w:id="31966" w:name="_ETM_Q76_392840"/>
      <w:bookmarkEnd w:id="31966"/>
      <w:r>
        <w:rPr>
          <w:rtl/>
        </w:rPr>
        <w:t>החוק</w:t>
      </w:r>
      <w:r>
        <w:rPr>
          <w:rFonts w:hint="cs"/>
          <w:rtl/>
        </w:rPr>
        <w:t>,</w:t>
      </w:r>
      <w:r>
        <w:rPr>
          <w:rtl/>
        </w:rPr>
        <w:t xml:space="preserve"> </w:t>
      </w:r>
      <w:bookmarkStart w:id="31967" w:name="_ETM_Q76_393139"/>
      <w:bookmarkEnd w:id="31967"/>
      <w:r>
        <w:rPr>
          <w:rFonts w:hint="cs"/>
          <w:rtl/>
        </w:rPr>
        <w:t xml:space="preserve">אני חושב </w:t>
      </w:r>
      <w:bookmarkStart w:id="31968" w:name="_ETM_Q76_393000"/>
      <w:bookmarkEnd w:id="31968"/>
      <w:r>
        <w:rPr>
          <w:rFonts w:hint="cs"/>
          <w:rtl/>
        </w:rPr>
        <w:t>ש</w:t>
      </w:r>
      <w:r w:rsidR="00FB1535">
        <w:rPr>
          <w:rFonts w:hint="cs"/>
          <w:rtl/>
        </w:rPr>
        <w:t>ה</w:t>
      </w:r>
      <w:r>
        <w:rPr>
          <w:rFonts w:hint="cs"/>
          <w:rtl/>
        </w:rPr>
        <w:t xml:space="preserve">אפליה כאן זועקת לשמיים. תודה. </w:t>
      </w:r>
    </w:p>
    <w:p w:rsidR="00F532D9" w:rsidRDefault="00F532D9" w:rsidP="00A9767F">
      <w:pPr>
        <w:rPr>
          <w:rtl/>
        </w:rPr>
      </w:pPr>
    </w:p>
    <w:p w:rsidR="00F532D9" w:rsidRDefault="00F532D9" w:rsidP="00A9767F">
      <w:pPr>
        <w:pStyle w:val="af6"/>
        <w:keepNext/>
        <w:rPr>
          <w:rtl/>
        </w:rPr>
      </w:pPr>
      <w:r w:rsidRPr="003F24BD">
        <w:rPr>
          <w:rStyle w:val="TagStyle"/>
          <w:rtl/>
        </w:rPr>
        <w:t xml:space="preserve"> &lt;&lt; יור &gt;&gt; </w:t>
      </w:r>
      <w:r>
        <w:rPr>
          <w:rtl/>
        </w:rPr>
        <w:t>היו"ר איתן גינזבורג:</w:t>
      </w:r>
      <w:r w:rsidRPr="003F24BD">
        <w:rPr>
          <w:rStyle w:val="TagStyle"/>
          <w:rtl/>
        </w:rPr>
        <w:t xml:space="preserve"> &lt;&lt; יור &gt;&gt;</w:t>
      </w:r>
      <w:r>
        <w:rPr>
          <w:rtl/>
        </w:rPr>
        <w:t xml:space="preserve">  </w:t>
      </w:r>
    </w:p>
    <w:p w:rsidR="00F532D9" w:rsidRDefault="00F532D9" w:rsidP="00356EAB">
      <w:pPr>
        <w:rPr>
          <w:rtl/>
          <w:lang w:eastAsia="he-IL"/>
        </w:rPr>
      </w:pPr>
    </w:p>
    <w:p w:rsidR="00FB1535" w:rsidRDefault="00F532D9" w:rsidP="00FB1535">
      <w:pPr>
        <w:rPr>
          <w:rtl/>
          <w:lang w:eastAsia="he-IL"/>
        </w:rPr>
      </w:pPr>
      <w:r>
        <w:rPr>
          <w:rFonts w:hint="cs"/>
          <w:rtl/>
          <w:lang w:eastAsia="he-IL"/>
        </w:rPr>
        <w:t xml:space="preserve">תודה רבה, אדוני. חברת הכנסת </w:t>
      </w:r>
      <w:bookmarkStart w:id="31969" w:name="_ETM_Q76_403000"/>
      <w:bookmarkEnd w:id="31969"/>
      <w:r>
        <w:rPr>
          <w:rFonts w:hint="cs"/>
          <w:rtl/>
          <w:lang w:eastAsia="he-IL"/>
        </w:rPr>
        <w:t xml:space="preserve">שטרית. </w:t>
      </w:r>
    </w:p>
    <w:p w:rsidR="00FB1535" w:rsidRDefault="00FB1535" w:rsidP="00FB1535">
      <w:pPr>
        <w:rPr>
          <w:rtl/>
          <w:lang w:eastAsia="he-IL"/>
        </w:rPr>
      </w:pPr>
    </w:p>
    <w:p w:rsidR="00F532D9" w:rsidRDefault="00F532D9" w:rsidP="00FB1535">
      <w:pPr>
        <w:rPr>
          <w:rtl/>
          <w:lang w:eastAsia="he-IL"/>
        </w:rPr>
      </w:pPr>
      <w:r>
        <w:rPr>
          <w:rFonts w:hint="cs"/>
          <w:rtl/>
          <w:lang w:eastAsia="he-IL"/>
        </w:rPr>
        <w:t xml:space="preserve">לשר מותר מתי שהוא רוצה, אבל שתדע שאנחנו </w:t>
      </w:r>
      <w:bookmarkStart w:id="31970" w:name="_ETM_Q76_407000"/>
      <w:bookmarkEnd w:id="31970"/>
      <w:r>
        <w:rPr>
          <w:rFonts w:hint="cs"/>
          <w:rtl/>
          <w:lang w:eastAsia="he-IL"/>
        </w:rPr>
        <w:t xml:space="preserve">פה </w:t>
      </w:r>
      <w:r>
        <w:rPr>
          <w:rFonts w:hint="eastAsia"/>
          <w:rtl/>
          <w:lang w:eastAsia="he-IL"/>
        </w:rPr>
        <w:t xml:space="preserve">– </w:t>
      </w:r>
      <w:r>
        <w:rPr>
          <w:rFonts w:hint="cs"/>
          <w:rtl/>
          <w:lang w:eastAsia="he-IL"/>
        </w:rPr>
        <w:t xml:space="preserve">השר הנדל, בבקשה. לשרים יש פריבילגיות במליאה, אבל תזכור שאנחנו פה הרבה מאוד שעות. </w:t>
      </w:r>
    </w:p>
    <w:p w:rsidR="00F532D9" w:rsidRDefault="00F532D9" w:rsidP="00A9767F">
      <w:pPr>
        <w:rPr>
          <w:rtl/>
          <w:lang w:eastAsia="he-IL"/>
        </w:rPr>
      </w:pPr>
    </w:p>
    <w:p w:rsidR="00F532D9" w:rsidRDefault="00F532D9" w:rsidP="00A9767F">
      <w:pPr>
        <w:pStyle w:val="a4"/>
        <w:keepNext/>
        <w:rPr>
          <w:rtl/>
        </w:rPr>
      </w:pPr>
      <w:bookmarkStart w:id="31971" w:name="ET_speaker_6200_8"/>
      <w:r w:rsidRPr="003F24BD">
        <w:rPr>
          <w:rStyle w:val="TagStyle"/>
          <w:rtl/>
        </w:rPr>
        <w:t xml:space="preserve"> &lt;&lt; דובר &gt;&gt; </w:t>
      </w:r>
      <w:bookmarkStart w:id="31972" w:name="_Toc76302027"/>
      <w:r>
        <w:rPr>
          <w:rtl/>
        </w:rPr>
        <w:t>שר התקשורת יועז הנדל:</w:t>
      </w:r>
      <w:bookmarkEnd w:id="31972"/>
      <w:r w:rsidRPr="003F24BD">
        <w:rPr>
          <w:rStyle w:val="TagStyle"/>
          <w:rtl/>
        </w:rPr>
        <w:t xml:space="preserve"> &lt;&lt; דובר &gt;&gt;</w:t>
      </w:r>
      <w:r>
        <w:rPr>
          <w:rtl/>
        </w:rPr>
        <w:t xml:space="preserve">  </w:t>
      </w:r>
      <w:bookmarkEnd w:id="31971"/>
    </w:p>
    <w:p w:rsidR="00F532D9" w:rsidRDefault="00F532D9" w:rsidP="00356EAB">
      <w:pPr>
        <w:rPr>
          <w:rtl/>
          <w:lang w:eastAsia="he-IL"/>
        </w:rPr>
      </w:pPr>
    </w:p>
    <w:p w:rsidR="00F532D9" w:rsidRDefault="00F532D9" w:rsidP="00356EAB">
      <w:pPr>
        <w:rPr>
          <w:rtl/>
        </w:rPr>
      </w:pPr>
      <w:r>
        <w:rPr>
          <w:rFonts w:hint="cs"/>
          <w:rtl/>
          <w:lang w:eastAsia="he-IL"/>
        </w:rPr>
        <w:t xml:space="preserve">אני אעשה </w:t>
      </w:r>
      <w:bookmarkStart w:id="31973" w:name="_ETM_Q76_417000"/>
      <w:bookmarkEnd w:id="31973"/>
      <w:r>
        <w:rPr>
          <w:rFonts w:hint="cs"/>
          <w:rtl/>
          <w:lang w:eastAsia="he-IL"/>
        </w:rPr>
        <w:t xml:space="preserve">את זה קצר. בצלאל, אתה צודק, </w:t>
      </w:r>
      <w:bookmarkStart w:id="31974" w:name="_ETM_Q76_398000"/>
      <w:bookmarkStart w:id="31975" w:name="_ETM_Q76_416850"/>
      <w:bookmarkEnd w:id="31974"/>
      <w:bookmarkEnd w:id="31975"/>
      <w:r>
        <w:rPr>
          <w:rtl/>
        </w:rPr>
        <w:t xml:space="preserve">המציאות </w:t>
      </w:r>
      <w:bookmarkStart w:id="31976" w:name="_ETM_Q76_417390"/>
      <w:bookmarkEnd w:id="31976"/>
      <w:r>
        <w:rPr>
          <w:rtl/>
        </w:rPr>
        <w:t xml:space="preserve">לא </w:t>
      </w:r>
      <w:bookmarkStart w:id="31977" w:name="_ETM_Q76_417510"/>
      <w:bookmarkEnd w:id="31977"/>
      <w:r>
        <w:rPr>
          <w:rtl/>
        </w:rPr>
        <w:t>טובה</w:t>
      </w:r>
      <w:r>
        <w:rPr>
          <w:rFonts w:hint="cs"/>
          <w:rtl/>
        </w:rPr>
        <w:t>,</w:t>
      </w:r>
      <w:r>
        <w:rPr>
          <w:rtl/>
        </w:rPr>
        <w:t xml:space="preserve"> </w:t>
      </w:r>
      <w:bookmarkStart w:id="31978" w:name="_ETM_Q76_418080"/>
      <w:bookmarkEnd w:id="31978"/>
      <w:r>
        <w:rPr>
          <w:rtl/>
        </w:rPr>
        <w:t xml:space="preserve">לא </w:t>
      </w:r>
      <w:bookmarkStart w:id="31979" w:name="_ETM_Q76_418710"/>
      <w:bookmarkEnd w:id="31979"/>
      <w:r>
        <w:rPr>
          <w:rtl/>
        </w:rPr>
        <w:t xml:space="preserve">בנגב </w:t>
      </w:r>
      <w:bookmarkStart w:id="31980" w:name="_ETM_Q76_419250"/>
      <w:bookmarkEnd w:id="31980"/>
      <w:r>
        <w:rPr>
          <w:rFonts w:hint="cs"/>
          <w:rtl/>
        </w:rPr>
        <w:t>ו</w:t>
      </w:r>
      <w:r>
        <w:rPr>
          <w:rtl/>
        </w:rPr>
        <w:t>בגליל</w:t>
      </w:r>
      <w:r>
        <w:rPr>
          <w:rFonts w:hint="cs"/>
          <w:rtl/>
        </w:rPr>
        <w:t>,</w:t>
      </w:r>
      <w:r>
        <w:rPr>
          <w:rtl/>
        </w:rPr>
        <w:t xml:space="preserve"> </w:t>
      </w:r>
      <w:bookmarkStart w:id="31981" w:name="_ETM_Q76_419820"/>
      <w:bookmarkEnd w:id="31981"/>
      <w:r>
        <w:rPr>
          <w:rtl/>
        </w:rPr>
        <w:t xml:space="preserve">לא </w:t>
      </w:r>
      <w:bookmarkStart w:id="31982" w:name="_ETM_Q76_419970"/>
      <w:bookmarkEnd w:id="31982"/>
      <w:r>
        <w:rPr>
          <w:rtl/>
        </w:rPr>
        <w:t xml:space="preserve">בשטחי </w:t>
      </w:r>
      <w:bookmarkStart w:id="31983" w:name="_ETM_Q76_420450"/>
      <w:bookmarkEnd w:id="31983"/>
      <w:r>
        <w:t>C</w:t>
      </w:r>
      <w:r>
        <w:rPr>
          <w:rtl/>
        </w:rPr>
        <w:t xml:space="preserve"> </w:t>
      </w:r>
      <w:bookmarkStart w:id="31984" w:name="_ETM_Q76_421200"/>
      <w:bookmarkEnd w:id="31984"/>
      <w:r>
        <w:rPr>
          <w:rFonts w:hint="eastAsia"/>
          <w:rtl/>
        </w:rPr>
        <w:t>–</w:t>
      </w:r>
      <w:r w:rsidR="00356EAB">
        <w:rPr>
          <w:rFonts w:hint="eastAsia"/>
          <w:rtl/>
        </w:rPr>
        <w:t xml:space="preserve"> </w:t>
      </w:r>
      <w:r>
        <w:rPr>
          <w:rtl/>
        </w:rPr>
        <w:t xml:space="preserve">מציאות </w:t>
      </w:r>
      <w:bookmarkStart w:id="31985" w:name="_ETM_Q76_421590"/>
      <w:bookmarkEnd w:id="31985"/>
      <w:r>
        <w:rPr>
          <w:rtl/>
        </w:rPr>
        <w:t xml:space="preserve">שקשה </w:t>
      </w:r>
      <w:bookmarkStart w:id="31986" w:name="_ETM_Q76_421980"/>
      <w:bookmarkEnd w:id="31986"/>
      <w:r>
        <w:rPr>
          <w:rtl/>
        </w:rPr>
        <w:t xml:space="preserve">מאוד </w:t>
      </w:r>
      <w:bookmarkStart w:id="31987" w:name="_ETM_Q76_422220"/>
      <w:bookmarkEnd w:id="31987"/>
      <w:r>
        <w:rPr>
          <w:rtl/>
        </w:rPr>
        <w:t xml:space="preserve">לשנות </w:t>
      </w:r>
      <w:bookmarkStart w:id="31988" w:name="_ETM_Q76_422700"/>
      <w:bookmarkEnd w:id="31988"/>
      <w:r>
        <w:rPr>
          <w:rtl/>
        </w:rPr>
        <w:t xml:space="preserve">והיא </w:t>
      </w:r>
      <w:bookmarkStart w:id="31989" w:name="_ETM_Q76_422940"/>
      <w:bookmarkEnd w:id="31989"/>
      <w:r>
        <w:rPr>
          <w:rtl/>
        </w:rPr>
        <w:t xml:space="preserve">ראויה </w:t>
      </w:r>
      <w:bookmarkStart w:id="31990" w:name="_ETM_Q76_423270"/>
      <w:bookmarkEnd w:id="31990"/>
      <w:r>
        <w:rPr>
          <w:rtl/>
        </w:rPr>
        <w:t>לטיפול</w:t>
      </w:r>
      <w:r>
        <w:rPr>
          <w:rFonts w:hint="cs"/>
          <w:rtl/>
        </w:rPr>
        <w:t>.</w:t>
      </w:r>
      <w:r>
        <w:rPr>
          <w:rtl/>
        </w:rPr>
        <w:t xml:space="preserve"> </w:t>
      </w:r>
      <w:bookmarkStart w:id="31991" w:name="_ETM_Q76_423810"/>
      <w:bookmarkEnd w:id="31991"/>
      <w:r>
        <w:rPr>
          <w:rtl/>
        </w:rPr>
        <w:t xml:space="preserve">חוק </w:t>
      </w:r>
      <w:bookmarkStart w:id="31992" w:name="_ETM_Q76_424080"/>
      <w:bookmarkEnd w:id="31992"/>
      <w:r>
        <w:rPr>
          <w:rtl/>
        </w:rPr>
        <w:t xml:space="preserve">וסדר </w:t>
      </w:r>
      <w:bookmarkStart w:id="31993" w:name="_ETM_Q76_424560"/>
      <w:bookmarkEnd w:id="31993"/>
      <w:r>
        <w:rPr>
          <w:rtl/>
        </w:rPr>
        <w:t>ל</w:t>
      </w:r>
      <w:r>
        <w:rPr>
          <w:rFonts w:hint="cs"/>
          <w:rtl/>
        </w:rPr>
        <w:t>כולם</w:t>
      </w:r>
      <w:r>
        <w:rPr>
          <w:rtl/>
        </w:rPr>
        <w:t xml:space="preserve"> </w:t>
      </w:r>
      <w:bookmarkStart w:id="31994" w:name="_ETM_Q76_425010"/>
      <w:bookmarkEnd w:id="31994"/>
      <w:r w:rsidR="00FB1535">
        <w:rPr>
          <w:rFonts w:hint="eastAsia"/>
          <w:rtl/>
        </w:rPr>
        <w:t xml:space="preserve">– </w:t>
      </w:r>
      <w:r>
        <w:rPr>
          <w:rFonts w:hint="cs"/>
          <w:rtl/>
        </w:rPr>
        <w:t>זו</w:t>
      </w:r>
      <w:r>
        <w:rPr>
          <w:rtl/>
        </w:rPr>
        <w:t xml:space="preserve"> </w:t>
      </w:r>
      <w:bookmarkStart w:id="31995" w:name="_ETM_Q76_425250"/>
      <w:bookmarkEnd w:id="31995"/>
      <w:r>
        <w:rPr>
          <w:rtl/>
        </w:rPr>
        <w:t>תפיסתי</w:t>
      </w:r>
      <w:r>
        <w:rPr>
          <w:rFonts w:hint="cs"/>
          <w:rtl/>
        </w:rPr>
        <w:t>.</w:t>
      </w:r>
    </w:p>
    <w:p w:rsidR="00F532D9" w:rsidRDefault="00F532D9" w:rsidP="00A9767F">
      <w:pPr>
        <w:rPr>
          <w:rtl/>
        </w:rPr>
      </w:pPr>
    </w:p>
    <w:p w:rsidR="00F532D9" w:rsidRDefault="00F532D9" w:rsidP="00A9767F">
      <w:pPr>
        <w:pStyle w:val="af6"/>
        <w:keepNext/>
        <w:rPr>
          <w:rtl/>
        </w:rPr>
      </w:pPr>
      <w:r w:rsidRPr="003F24BD">
        <w:rPr>
          <w:rStyle w:val="TagStyle"/>
          <w:rtl/>
        </w:rPr>
        <w:t xml:space="preserve"> &lt;&lt; יור &gt;&gt; </w:t>
      </w:r>
      <w:r>
        <w:rPr>
          <w:rtl/>
        </w:rPr>
        <w:t>היו"ר איתן גינזבורג:</w:t>
      </w:r>
      <w:r w:rsidRPr="003F24B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אדוני. </w:t>
      </w:r>
      <w:bookmarkStart w:id="31996" w:name="_ETM_Q76_430000"/>
      <w:bookmarkEnd w:id="31996"/>
      <w:r>
        <w:rPr>
          <w:rFonts w:hint="cs"/>
          <w:rtl/>
          <w:lang w:eastAsia="he-IL"/>
        </w:rPr>
        <w:t xml:space="preserve">חברת הכנסת שטרית – איננה נוכחת. חבר הכנסת אבי מעוז, </w:t>
      </w:r>
      <w:r>
        <w:rPr>
          <w:rFonts w:hint="eastAsia"/>
          <w:rtl/>
          <w:lang w:eastAsia="he-IL"/>
        </w:rPr>
        <w:t xml:space="preserve">בבקשה. </w:t>
      </w:r>
    </w:p>
    <w:p w:rsidR="00F532D9" w:rsidRDefault="00F532D9" w:rsidP="00A9767F">
      <w:pPr>
        <w:rPr>
          <w:rtl/>
          <w:lang w:eastAsia="he-IL"/>
        </w:rPr>
      </w:pPr>
    </w:p>
    <w:p w:rsidR="00F532D9" w:rsidRDefault="00F532D9" w:rsidP="00A9767F">
      <w:pPr>
        <w:pStyle w:val="a4"/>
        <w:keepNext/>
        <w:rPr>
          <w:rtl/>
        </w:rPr>
      </w:pPr>
      <w:bookmarkStart w:id="31997" w:name="_ETM_Q76_443000"/>
      <w:bookmarkStart w:id="31998" w:name="ET_speaker_6153_10"/>
      <w:bookmarkEnd w:id="31997"/>
      <w:r w:rsidRPr="003F24BD">
        <w:rPr>
          <w:rStyle w:val="TagStyle"/>
          <w:rtl/>
        </w:rPr>
        <w:t xml:space="preserve"> &lt;&lt; דובר &gt;&gt; </w:t>
      </w:r>
      <w:bookmarkStart w:id="31999" w:name="_Toc76302028"/>
      <w:r>
        <w:rPr>
          <w:rtl/>
        </w:rPr>
        <w:t>אבי מעוז (הציונות הדתית):</w:t>
      </w:r>
      <w:bookmarkEnd w:id="31999"/>
      <w:r w:rsidRPr="003F24BD">
        <w:rPr>
          <w:rStyle w:val="TagStyle"/>
          <w:rtl/>
        </w:rPr>
        <w:t xml:space="preserve"> &lt;&lt; דובר &gt;&gt;</w:t>
      </w:r>
      <w:r>
        <w:rPr>
          <w:rtl/>
        </w:rPr>
        <w:t xml:space="preserve">  </w:t>
      </w:r>
      <w:bookmarkEnd w:id="31998"/>
    </w:p>
    <w:p w:rsidR="00F532D9" w:rsidRDefault="00F532D9" w:rsidP="00356EAB">
      <w:pPr>
        <w:rPr>
          <w:rtl/>
          <w:lang w:eastAsia="he-IL"/>
        </w:rPr>
      </w:pPr>
    </w:p>
    <w:p w:rsidR="00F532D9" w:rsidRDefault="00F532D9" w:rsidP="00A9767F">
      <w:pPr>
        <w:rPr>
          <w:rtl/>
          <w:lang w:eastAsia="he-IL"/>
        </w:rPr>
      </w:pPr>
      <w:bookmarkStart w:id="32000" w:name="_ETM_Q76_446000"/>
      <w:bookmarkEnd w:id="32000"/>
      <w:r>
        <w:rPr>
          <w:rtl/>
          <w:lang w:eastAsia="he-IL"/>
        </w:rPr>
        <w:t xml:space="preserve">אדוני היושב-ראש, כנסת נכבדה, היות </w:t>
      </w:r>
      <w:r>
        <w:rPr>
          <w:rFonts w:hint="cs"/>
          <w:rtl/>
          <w:lang w:eastAsia="he-IL"/>
        </w:rPr>
        <w:t>ש</w:t>
      </w:r>
      <w:r>
        <w:rPr>
          <w:rtl/>
          <w:lang w:eastAsia="he-IL"/>
        </w:rPr>
        <w:t>השבוע נכנסנו לימי בין המצרים, אני רוצה לדבר על ניסיונות הפגיעה בכותל המערבי, שריד בית מקדשנו, ועל השימוש בו לקידום אג'נדות</w:t>
      </w:r>
      <w:r>
        <w:rPr>
          <w:rFonts w:hint="cs"/>
          <w:rtl/>
          <w:lang w:eastAsia="he-IL"/>
        </w:rPr>
        <w:t xml:space="preserve"> </w:t>
      </w:r>
      <w:r>
        <w:rPr>
          <w:rtl/>
          <w:lang w:eastAsia="he-IL"/>
        </w:rPr>
        <w:t>זרות.</w:t>
      </w:r>
      <w:r>
        <w:rPr>
          <w:rFonts w:hint="cs"/>
          <w:rtl/>
          <w:lang w:eastAsia="he-IL"/>
        </w:rPr>
        <w:t xml:space="preserve"> </w:t>
      </w:r>
      <w:r>
        <w:rPr>
          <w:rtl/>
          <w:lang w:eastAsia="he-IL"/>
        </w:rPr>
        <w:t>לפני שמונה שנים הודיע שר הדתות והשר לענייני ירושלים והתפוצות נפתלי בנט על הקמת רחבת תפילה חדשה ליד חלקו הדרומי של הכותל המערבי, שנקראה בשם המכובס "עזרת ישראל". כאשר שר הדתות של מדינת ישראל מייסד מקום תפילה ליד הכותל המערבי שבו יתפללו גברים ונשים יחדיו באופן הנוגד את קדושת המקום ורומס את ההלכה היהודית ומסורת ישראל</w:t>
      </w:r>
      <w:r>
        <w:rPr>
          <w:rFonts w:hint="cs"/>
          <w:rtl/>
          <w:lang w:eastAsia="he-IL"/>
        </w:rPr>
        <w:t>,</w:t>
      </w:r>
      <w:r>
        <w:rPr>
          <w:rtl/>
          <w:lang w:eastAsia="he-IL"/>
        </w:rPr>
        <w:t xml:space="preserve"> זוהי פגיעה משמעותית בקדושת הכותל, אשר לפי המקובל בעם ישראל מדורי</w:t>
      </w:r>
      <w:r>
        <w:rPr>
          <w:rFonts w:hint="cs"/>
          <w:rtl/>
          <w:lang w:eastAsia="he-IL"/>
        </w:rPr>
        <w:t>-</w:t>
      </w:r>
      <w:r>
        <w:rPr>
          <w:rtl/>
          <w:lang w:eastAsia="he-IL"/>
        </w:rPr>
        <w:t>דורות ועל פי הרבנות הראשית לישראל הוא קדוש לכל אורכו.</w:t>
      </w:r>
    </w:p>
    <w:p w:rsidR="00F532D9" w:rsidRDefault="00F532D9" w:rsidP="00A9767F">
      <w:pPr>
        <w:rPr>
          <w:rtl/>
          <w:lang w:eastAsia="he-IL"/>
        </w:rPr>
      </w:pPr>
    </w:p>
    <w:p w:rsidR="00F532D9" w:rsidRDefault="00F532D9" w:rsidP="00A9767F">
      <w:pPr>
        <w:rPr>
          <w:rtl/>
          <w:lang w:eastAsia="he-IL"/>
        </w:rPr>
      </w:pPr>
      <w:r>
        <w:rPr>
          <w:rtl/>
          <w:lang w:eastAsia="he-IL"/>
        </w:rPr>
        <w:t xml:space="preserve">אבל המהלך הזה לא סיפק את נשות הפרובוקציה ואת התנועה הרפורמית, וכך נולד מתווה הכותל. במה מדובר? בשביל מה הוא נצרך? הרי הרחבה המדוברת נשארה ריקה כמעט </w:t>
      </w:r>
      <w:r>
        <w:rPr>
          <w:rFonts w:hint="cs"/>
          <w:rtl/>
          <w:lang w:eastAsia="he-IL"/>
        </w:rPr>
        <w:t xml:space="preserve">– </w:t>
      </w:r>
      <w:r>
        <w:rPr>
          <w:rtl/>
          <w:lang w:eastAsia="he-IL"/>
        </w:rPr>
        <w:t xml:space="preserve">נשות הפרובוקציה המשיכו לחולל פרובוקציות בעזרת הנשים והרפורמים </w:t>
      </w:r>
      <w:r w:rsidR="00FB1535">
        <w:rPr>
          <w:rtl/>
          <w:lang w:eastAsia="he-IL"/>
        </w:rPr>
        <w:t xml:space="preserve">בכלל לא הגיעו. בנוסף, מה כל כך </w:t>
      </w:r>
      <w:r w:rsidR="00FB1535">
        <w:rPr>
          <w:rFonts w:hint="cs"/>
          <w:rtl/>
          <w:lang w:eastAsia="he-IL"/>
        </w:rPr>
        <w:t>ח</w:t>
      </w:r>
      <w:r>
        <w:rPr>
          <w:rtl/>
          <w:lang w:eastAsia="he-IL"/>
        </w:rPr>
        <w:t>שוב לתנועה הרפורמית בכותל? הרי כבר לפני עידן ועידנים הם הוציאו מהסידור את התפילות לשיבת ציון</w:t>
      </w:r>
      <w:r>
        <w:rPr>
          <w:rFonts w:hint="cs"/>
          <w:rtl/>
          <w:lang w:eastAsia="he-IL"/>
        </w:rPr>
        <w:t>,</w:t>
      </w:r>
      <w:r>
        <w:rPr>
          <w:rtl/>
          <w:lang w:eastAsia="he-IL"/>
        </w:rPr>
        <w:t xml:space="preserve"> והם הרי לא מגיעים כמעט לכותל המערבי.</w:t>
      </w:r>
    </w:p>
    <w:p w:rsidR="00F532D9" w:rsidRPr="003F24BD" w:rsidRDefault="00F532D9" w:rsidP="00A9767F">
      <w:pPr>
        <w:rPr>
          <w:rtl/>
          <w:lang w:eastAsia="he-IL"/>
        </w:rPr>
      </w:pPr>
    </w:p>
    <w:p w:rsidR="00F532D9" w:rsidRDefault="00F532D9" w:rsidP="00A9767F">
      <w:pPr>
        <w:rPr>
          <w:rtl/>
        </w:rPr>
      </w:pPr>
      <w:bookmarkStart w:id="32001" w:name="_ETM_Q76_428000"/>
      <w:bookmarkEnd w:id="32001"/>
      <w:r>
        <w:rPr>
          <w:rtl/>
        </w:rPr>
        <w:t xml:space="preserve"> </w:t>
      </w:r>
      <w:bookmarkStart w:id="32002" w:name="_ETM_Q76_426959"/>
      <w:bookmarkStart w:id="32003" w:name="_ETM_Q76_501800"/>
      <w:bookmarkStart w:id="32004" w:name="_ETM_Q76_541399"/>
      <w:bookmarkStart w:id="32005" w:name="_ETM_Q76_636510"/>
      <w:bookmarkEnd w:id="32002"/>
      <w:bookmarkEnd w:id="32003"/>
      <w:bookmarkEnd w:id="32004"/>
      <w:bookmarkEnd w:id="32005"/>
      <w:r>
        <w:rPr>
          <w:rtl/>
        </w:rPr>
        <w:t>בשביל לענות על השאלות הללו צריך להבין מה השינויים העיקריים שכלולים במתווה הכותל</w:t>
      </w:r>
      <w:r w:rsidR="00FB1535">
        <w:rPr>
          <w:rFonts w:hint="cs"/>
          <w:rtl/>
        </w:rPr>
        <w:t>,</w:t>
      </w:r>
      <w:r>
        <w:rPr>
          <w:rtl/>
        </w:rPr>
        <w:t xml:space="preserve"> שלשמחתנו טרם יצא אל הפועל:</w:t>
      </w:r>
      <w:r>
        <w:rPr>
          <w:rFonts w:hint="cs"/>
          <w:rtl/>
        </w:rPr>
        <w:t xml:space="preserve"> </w:t>
      </w:r>
      <w:r>
        <w:rPr>
          <w:rtl/>
        </w:rPr>
        <w:t>א.</w:t>
      </w:r>
      <w:r>
        <w:rPr>
          <w:rtl/>
        </w:rPr>
        <w:tab/>
        <w:t>שהכניסה לרחבה החדשה תהיה אחרי עמדת הבידוק ולא לפניו כמו היום</w:t>
      </w:r>
      <w:r>
        <w:rPr>
          <w:rFonts w:hint="cs"/>
          <w:rtl/>
        </w:rPr>
        <w:t xml:space="preserve">; </w:t>
      </w:r>
      <w:r>
        <w:rPr>
          <w:rtl/>
        </w:rPr>
        <w:t>ב.</w:t>
      </w:r>
      <w:r>
        <w:rPr>
          <w:rFonts w:hint="cs"/>
          <w:rtl/>
        </w:rPr>
        <w:t xml:space="preserve"> </w:t>
      </w:r>
      <w:r>
        <w:rPr>
          <w:rtl/>
        </w:rPr>
        <w:t>בתקנות השמירה על המקומות הקדושים יהיה כתוב במפורש: "מנהג המקום יתבסס על העקרונות של פלורליזם ושוויון מגדרי"</w:t>
      </w:r>
      <w:r>
        <w:rPr>
          <w:rFonts w:hint="cs"/>
          <w:rtl/>
        </w:rPr>
        <w:t xml:space="preserve">; </w:t>
      </w:r>
      <w:r>
        <w:rPr>
          <w:rtl/>
        </w:rPr>
        <w:t>ג.</w:t>
      </w:r>
      <w:r>
        <w:rPr>
          <w:rtl/>
        </w:rPr>
        <w:tab/>
        <w:t>הגדלת הרחבה</w:t>
      </w:r>
      <w:r w:rsidR="00FB1535">
        <w:rPr>
          <w:rFonts w:hint="cs"/>
          <w:rtl/>
        </w:rPr>
        <w:t>,</w:t>
      </w:r>
      <w:r>
        <w:rPr>
          <w:rtl/>
        </w:rPr>
        <w:t xml:space="preserve"> שתהיה גדולה יותר מרחבת הנשים הנוכחית</w:t>
      </w:r>
      <w:r>
        <w:rPr>
          <w:rFonts w:hint="cs"/>
          <w:rtl/>
        </w:rPr>
        <w:t xml:space="preserve">; </w:t>
      </w:r>
      <w:r>
        <w:rPr>
          <w:rtl/>
        </w:rPr>
        <w:t>ד. בניהול הרחבה יהיו שותפים נציגים מהתנועה הקונסרבטיבית, התנועה הרפורמית ונשות הפרובוקציה.</w:t>
      </w:r>
      <w:r>
        <w:rPr>
          <w:rFonts w:hint="cs"/>
          <w:rtl/>
        </w:rPr>
        <w:t xml:space="preserve"> </w:t>
      </w:r>
      <w:r>
        <w:rPr>
          <w:rtl/>
        </w:rPr>
        <w:t xml:space="preserve">מה שעולה מכאן באופן ברור </w:t>
      </w:r>
      <w:r>
        <w:rPr>
          <w:rFonts w:hint="cs"/>
          <w:rtl/>
        </w:rPr>
        <w:t xml:space="preserve">– </w:t>
      </w:r>
      <w:r>
        <w:rPr>
          <w:rtl/>
        </w:rPr>
        <w:t>שכל המתווה הזה בא לעולם לצורך מטרה אחת</w:t>
      </w:r>
      <w:r>
        <w:rPr>
          <w:rFonts w:hint="cs"/>
          <w:rtl/>
        </w:rPr>
        <w:t xml:space="preserve">: </w:t>
      </w:r>
      <w:r>
        <w:rPr>
          <w:rtl/>
        </w:rPr>
        <w:t xml:space="preserve">לראשונה, הכרה רשמית של מדינת ישראל בתנועה הרפורמית, דבר שיוביל כמובן לדרישת הכרה ושוויון בנושאים אחרים בענייני הדת במדינה, כגון גיור, נישואין וכשרות. </w:t>
      </w:r>
    </w:p>
    <w:p w:rsidR="00F532D9" w:rsidRDefault="00F532D9" w:rsidP="00A9767F">
      <w:pPr>
        <w:rPr>
          <w:rtl/>
        </w:rPr>
      </w:pPr>
    </w:p>
    <w:p w:rsidR="00F532D9" w:rsidRDefault="00F532D9" w:rsidP="00A9767F">
      <w:pPr>
        <w:rPr>
          <w:rtl/>
        </w:rPr>
      </w:pPr>
      <w:r>
        <w:rPr>
          <w:rtl/>
        </w:rPr>
        <w:t>נעשה כל שביכולתנו כדי למנוע את הפגיעה בקדושת הכותל ולעצור את הניסיונות הבלתי-פוסקים להלבין את התנועה הרפורמית</w:t>
      </w:r>
      <w:r>
        <w:rPr>
          <w:rFonts w:hint="cs"/>
          <w:rtl/>
        </w:rPr>
        <w:t>.</w:t>
      </w:r>
      <w:r>
        <w:rPr>
          <w:rtl/>
        </w:rPr>
        <w:t xml:space="preserve"> תודה.</w:t>
      </w:r>
    </w:p>
    <w:p w:rsidR="00F532D9" w:rsidRDefault="00F532D9" w:rsidP="00A9767F">
      <w:pPr>
        <w:rPr>
          <w:rtl/>
        </w:rPr>
      </w:pPr>
    </w:p>
    <w:p w:rsidR="00F532D9" w:rsidRDefault="00F532D9" w:rsidP="00A9767F">
      <w:pPr>
        <w:pStyle w:val="af6"/>
        <w:keepNext/>
        <w:rPr>
          <w:rtl/>
        </w:rPr>
      </w:pPr>
      <w:r w:rsidRPr="004601C5">
        <w:rPr>
          <w:rStyle w:val="TagStyle"/>
          <w:rtl/>
        </w:rPr>
        <w:t xml:space="preserve"> &lt;&lt; יור &gt;&gt; </w:t>
      </w:r>
      <w:r>
        <w:rPr>
          <w:rtl/>
        </w:rPr>
        <w:t>היו"ר איתן גינזבורג:</w:t>
      </w:r>
      <w:r w:rsidRPr="004601C5">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rPr>
      </w:pPr>
      <w:r>
        <w:rPr>
          <w:rFonts w:hint="cs"/>
          <w:rtl/>
          <w:lang w:eastAsia="he-IL"/>
        </w:rPr>
        <w:t xml:space="preserve">תודה רבה. </w:t>
      </w:r>
      <w:bookmarkStart w:id="32006" w:name="_ETM_Q76_637810"/>
      <w:bookmarkEnd w:id="32006"/>
      <w:r>
        <w:rPr>
          <w:rtl/>
        </w:rPr>
        <w:t xml:space="preserve">חבר </w:t>
      </w:r>
      <w:bookmarkStart w:id="32007" w:name="_ETM_Q76_638320"/>
      <w:bookmarkEnd w:id="32007"/>
      <w:r>
        <w:rPr>
          <w:rtl/>
        </w:rPr>
        <w:t xml:space="preserve">הכנסת </w:t>
      </w:r>
      <w:bookmarkStart w:id="32008" w:name="_ETM_Q76_638650"/>
      <w:bookmarkEnd w:id="32008"/>
      <w:r>
        <w:rPr>
          <w:rtl/>
        </w:rPr>
        <w:t xml:space="preserve">יואב </w:t>
      </w:r>
      <w:bookmarkStart w:id="32009" w:name="_ETM_Q76_638890"/>
      <w:bookmarkEnd w:id="32009"/>
      <w:r>
        <w:rPr>
          <w:rtl/>
        </w:rPr>
        <w:t>קיש</w:t>
      </w:r>
      <w:r>
        <w:rPr>
          <w:rFonts w:hint="cs"/>
          <w:rtl/>
        </w:rPr>
        <w:t xml:space="preserve"> –</w:t>
      </w:r>
      <w:r>
        <w:rPr>
          <w:rtl/>
        </w:rPr>
        <w:t xml:space="preserve"> </w:t>
      </w:r>
      <w:bookmarkStart w:id="32010" w:name="_ETM_Q76_640930"/>
      <w:bookmarkEnd w:id="32010"/>
      <w:r>
        <w:rPr>
          <w:rtl/>
        </w:rPr>
        <w:t xml:space="preserve">אינו </w:t>
      </w:r>
      <w:bookmarkStart w:id="32011" w:name="_ETM_Q76_641200"/>
      <w:bookmarkEnd w:id="32011"/>
      <w:r>
        <w:rPr>
          <w:rtl/>
        </w:rPr>
        <w:t>נוכח</w:t>
      </w:r>
      <w:r>
        <w:rPr>
          <w:rFonts w:hint="cs"/>
          <w:rtl/>
        </w:rPr>
        <w:t>;</w:t>
      </w:r>
      <w:r>
        <w:rPr>
          <w:rtl/>
        </w:rPr>
        <w:t xml:space="preserve"> </w:t>
      </w:r>
      <w:bookmarkStart w:id="32012" w:name="_ETM_Q76_641980"/>
      <w:bookmarkEnd w:id="32012"/>
      <w:r>
        <w:rPr>
          <w:rtl/>
        </w:rPr>
        <w:t xml:space="preserve">חבר </w:t>
      </w:r>
      <w:bookmarkStart w:id="32013" w:name="_ETM_Q76_642400"/>
      <w:bookmarkEnd w:id="32013"/>
      <w:r>
        <w:rPr>
          <w:rtl/>
        </w:rPr>
        <w:t xml:space="preserve">הכנסת </w:t>
      </w:r>
      <w:bookmarkStart w:id="32014" w:name="_ETM_Q76_642609"/>
      <w:bookmarkEnd w:id="32014"/>
      <w:r>
        <w:rPr>
          <w:rtl/>
        </w:rPr>
        <w:t xml:space="preserve">סעיד </w:t>
      </w:r>
      <w:bookmarkStart w:id="32015" w:name="_ETM_Q76_642790"/>
      <w:bookmarkEnd w:id="32015"/>
      <w:r>
        <w:rPr>
          <w:rtl/>
        </w:rPr>
        <w:t>אלחרומי</w:t>
      </w:r>
      <w:r>
        <w:rPr>
          <w:rFonts w:hint="cs"/>
          <w:rtl/>
        </w:rPr>
        <w:t xml:space="preserve"> </w:t>
      </w:r>
      <w:r>
        <w:rPr>
          <w:rFonts w:hint="eastAsia"/>
          <w:rtl/>
        </w:rPr>
        <w:t>–</w:t>
      </w:r>
      <w:r>
        <w:rPr>
          <w:rtl/>
        </w:rPr>
        <w:t xml:space="preserve"> </w:t>
      </w:r>
      <w:bookmarkStart w:id="32016" w:name="_ETM_Q76_644100"/>
      <w:bookmarkEnd w:id="32016"/>
      <w:r>
        <w:rPr>
          <w:rtl/>
        </w:rPr>
        <w:t xml:space="preserve">אינו </w:t>
      </w:r>
      <w:bookmarkStart w:id="32017" w:name="_ETM_Q76_644460"/>
      <w:bookmarkEnd w:id="32017"/>
      <w:r>
        <w:rPr>
          <w:rtl/>
        </w:rPr>
        <w:t>נוכח</w:t>
      </w:r>
      <w:r>
        <w:rPr>
          <w:rFonts w:hint="cs"/>
          <w:rtl/>
        </w:rPr>
        <w:t>;</w:t>
      </w:r>
      <w:r>
        <w:rPr>
          <w:rtl/>
        </w:rPr>
        <w:t xml:space="preserve"> </w:t>
      </w:r>
      <w:bookmarkStart w:id="32018" w:name="_ETM_Q76_645180"/>
      <w:bookmarkEnd w:id="32018"/>
      <w:r>
        <w:rPr>
          <w:rtl/>
        </w:rPr>
        <w:t xml:space="preserve">חבר </w:t>
      </w:r>
      <w:bookmarkStart w:id="32019" w:name="_ETM_Q76_645660"/>
      <w:bookmarkEnd w:id="32019"/>
      <w:r>
        <w:rPr>
          <w:rtl/>
        </w:rPr>
        <w:t xml:space="preserve">הכנסת </w:t>
      </w:r>
      <w:bookmarkStart w:id="32020" w:name="_ETM_Q76_645960"/>
      <w:bookmarkEnd w:id="32020"/>
      <w:r>
        <w:rPr>
          <w:rtl/>
        </w:rPr>
        <w:t xml:space="preserve">יעקב </w:t>
      </w:r>
      <w:bookmarkStart w:id="32021" w:name="_ETM_Q76_646410"/>
      <w:bookmarkEnd w:id="32021"/>
      <w:r>
        <w:rPr>
          <w:rtl/>
        </w:rPr>
        <w:t>אשר</w:t>
      </w:r>
      <w:r>
        <w:rPr>
          <w:rFonts w:hint="cs"/>
          <w:rtl/>
        </w:rPr>
        <w:t xml:space="preserve"> –</w:t>
      </w:r>
      <w:r>
        <w:rPr>
          <w:rtl/>
        </w:rPr>
        <w:t xml:space="preserve"> </w:t>
      </w:r>
      <w:bookmarkStart w:id="32022" w:name="_ETM_Q76_647849"/>
      <w:bookmarkEnd w:id="32022"/>
      <w:r>
        <w:rPr>
          <w:rtl/>
        </w:rPr>
        <w:t xml:space="preserve">אינו </w:t>
      </w:r>
      <w:bookmarkStart w:id="32023" w:name="_ETM_Q76_648120"/>
      <w:bookmarkEnd w:id="32023"/>
      <w:r>
        <w:rPr>
          <w:rtl/>
        </w:rPr>
        <w:t>נוכח</w:t>
      </w:r>
      <w:r>
        <w:rPr>
          <w:rFonts w:hint="cs"/>
          <w:rtl/>
        </w:rPr>
        <w:t>;</w:t>
      </w:r>
      <w:r>
        <w:rPr>
          <w:rtl/>
        </w:rPr>
        <w:t xml:space="preserve"> </w:t>
      </w:r>
      <w:bookmarkStart w:id="32024" w:name="_ETM_Q76_648750"/>
      <w:bookmarkEnd w:id="32024"/>
      <w:r>
        <w:rPr>
          <w:rtl/>
        </w:rPr>
        <w:t xml:space="preserve">חבר </w:t>
      </w:r>
      <w:bookmarkStart w:id="32025" w:name="_ETM_Q76_649170"/>
      <w:bookmarkEnd w:id="32025"/>
      <w:r>
        <w:rPr>
          <w:rtl/>
        </w:rPr>
        <w:t xml:space="preserve">הכנסת </w:t>
      </w:r>
      <w:bookmarkStart w:id="32026" w:name="_ETM_Q76_649500"/>
      <w:bookmarkEnd w:id="32026"/>
      <w:r>
        <w:rPr>
          <w:rtl/>
        </w:rPr>
        <w:t xml:space="preserve">רון </w:t>
      </w:r>
      <w:bookmarkStart w:id="32027" w:name="_ETM_Q76_649709"/>
      <w:bookmarkEnd w:id="32027"/>
      <w:r>
        <w:rPr>
          <w:rtl/>
        </w:rPr>
        <w:t>כץ</w:t>
      </w:r>
      <w:r>
        <w:rPr>
          <w:rFonts w:hint="cs"/>
          <w:rtl/>
        </w:rPr>
        <w:t xml:space="preserve"> –</w:t>
      </w:r>
      <w:r>
        <w:rPr>
          <w:rtl/>
        </w:rPr>
        <w:t xml:space="preserve"> </w:t>
      </w:r>
      <w:bookmarkStart w:id="32028" w:name="_ETM_Q76_650790"/>
      <w:bookmarkEnd w:id="32028"/>
      <w:r>
        <w:rPr>
          <w:rtl/>
        </w:rPr>
        <w:t xml:space="preserve">אינו </w:t>
      </w:r>
      <w:bookmarkStart w:id="32029" w:name="_ETM_Q76_651030"/>
      <w:bookmarkEnd w:id="32029"/>
      <w:r>
        <w:rPr>
          <w:rtl/>
        </w:rPr>
        <w:t>נוכח</w:t>
      </w:r>
      <w:r>
        <w:rPr>
          <w:rFonts w:hint="cs"/>
          <w:rtl/>
        </w:rPr>
        <w:t>;</w:t>
      </w:r>
      <w:r>
        <w:rPr>
          <w:rtl/>
        </w:rPr>
        <w:t xml:space="preserve"> </w:t>
      </w:r>
      <w:bookmarkStart w:id="32030" w:name="_ETM_Q76_651629"/>
      <w:bookmarkEnd w:id="32030"/>
      <w:r>
        <w:rPr>
          <w:rtl/>
        </w:rPr>
        <w:t xml:space="preserve">חבר </w:t>
      </w:r>
      <w:bookmarkStart w:id="32031" w:name="_ETM_Q76_652049"/>
      <w:bookmarkEnd w:id="32031"/>
      <w:r>
        <w:rPr>
          <w:rtl/>
        </w:rPr>
        <w:t xml:space="preserve">הכנסת </w:t>
      </w:r>
      <w:bookmarkStart w:id="32032" w:name="_ETM_Q76_652409"/>
      <w:bookmarkEnd w:id="32032"/>
      <w:r>
        <w:rPr>
          <w:rtl/>
        </w:rPr>
        <w:t xml:space="preserve">אופיר </w:t>
      </w:r>
      <w:bookmarkStart w:id="32033" w:name="_ETM_Q76_652980"/>
      <w:bookmarkStart w:id="32034" w:name="_ETM_Q76_653249"/>
      <w:bookmarkEnd w:id="32033"/>
      <w:bookmarkEnd w:id="32034"/>
      <w:r>
        <w:rPr>
          <w:rtl/>
        </w:rPr>
        <w:t>אקוניס</w:t>
      </w:r>
      <w:r>
        <w:rPr>
          <w:rFonts w:hint="cs"/>
          <w:rtl/>
        </w:rPr>
        <w:t xml:space="preserve"> –</w:t>
      </w:r>
      <w:r>
        <w:rPr>
          <w:rtl/>
        </w:rPr>
        <w:t xml:space="preserve"> </w:t>
      </w:r>
      <w:bookmarkStart w:id="32035" w:name="_ETM_Q76_654510"/>
      <w:bookmarkEnd w:id="32035"/>
      <w:r>
        <w:rPr>
          <w:rtl/>
        </w:rPr>
        <w:t xml:space="preserve">אינו </w:t>
      </w:r>
      <w:bookmarkStart w:id="32036" w:name="_ETM_Q76_654750"/>
      <w:bookmarkEnd w:id="32036"/>
      <w:r>
        <w:rPr>
          <w:rtl/>
        </w:rPr>
        <w:t>נוכח</w:t>
      </w:r>
      <w:r>
        <w:rPr>
          <w:rFonts w:hint="cs"/>
          <w:rtl/>
        </w:rPr>
        <w:t>;</w:t>
      </w:r>
      <w:r>
        <w:rPr>
          <w:rtl/>
        </w:rPr>
        <w:t xml:space="preserve"> </w:t>
      </w:r>
      <w:bookmarkStart w:id="32037" w:name="_ETM_Q76_655349"/>
      <w:bookmarkEnd w:id="32037"/>
      <w:r>
        <w:rPr>
          <w:rtl/>
        </w:rPr>
        <w:t xml:space="preserve">חבר </w:t>
      </w:r>
      <w:bookmarkStart w:id="32038" w:name="_ETM_Q76_655739"/>
      <w:bookmarkEnd w:id="32038"/>
      <w:r>
        <w:rPr>
          <w:rtl/>
        </w:rPr>
        <w:t xml:space="preserve">הכנסת </w:t>
      </w:r>
      <w:bookmarkStart w:id="32039" w:name="_ETM_Q76_656069"/>
      <w:bookmarkEnd w:id="32039"/>
      <w:r>
        <w:rPr>
          <w:rtl/>
        </w:rPr>
        <w:t xml:space="preserve">ישראל </w:t>
      </w:r>
      <w:bookmarkStart w:id="32040" w:name="_ETM_Q76_656430"/>
      <w:bookmarkEnd w:id="32040"/>
      <w:r>
        <w:rPr>
          <w:rtl/>
        </w:rPr>
        <w:t>אייכלר</w:t>
      </w:r>
      <w:r>
        <w:rPr>
          <w:rFonts w:hint="cs"/>
          <w:rtl/>
        </w:rPr>
        <w:t xml:space="preserve"> </w:t>
      </w:r>
      <w:r>
        <w:rPr>
          <w:rFonts w:hint="eastAsia"/>
          <w:rtl/>
        </w:rPr>
        <w:t>–</w:t>
      </w:r>
      <w:bookmarkStart w:id="32041" w:name="_ETM_Q76_632000"/>
      <w:bookmarkEnd w:id="32041"/>
      <w:r>
        <w:rPr>
          <w:rtl/>
        </w:rPr>
        <w:t xml:space="preserve"> </w:t>
      </w:r>
      <w:bookmarkStart w:id="32042" w:name="_ETM_Q76_657629"/>
      <w:bookmarkEnd w:id="32042"/>
      <w:r>
        <w:rPr>
          <w:rtl/>
        </w:rPr>
        <w:t xml:space="preserve">אינו </w:t>
      </w:r>
      <w:bookmarkStart w:id="32043" w:name="_ETM_Q76_657959"/>
      <w:bookmarkEnd w:id="32043"/>
      <w:r>
        <w:rPr>
          <w:rtl/>
        </w:rPr>
        <w:t>נוכח</w:t>
      </w:r>
      <w:r>
        <w:rPr>
          <w:rFonts w:hint="cs"/>
          <w:rtl/>
        </w:rPr>
        <w:t>;</w:t>
      </w:r>
      <w:r>
        <w:rPr>
          <w:rtl/>
        </w:rPr>
        <w:t xml:space="preserve"> </w:t>
      </w:r>
      <w:bookmarkStart w:id="32044" w:name="_ETM_Q76_658830"/>
      <w:bookmarkEnd w:id="32044"/>
      <w:r>
        <w:rPr>
          <w:rtl/>
        </w:rPr>
        <w:t xml:space="preserve">חבר </w:t>
      </w:r>
      <w:bookmarkStart w:id="32045" w:name="_ETM_Q76_659190"/>
      <w:bookmarkEnd w:id="32045"/>
      <w:r>
        <w:rPr>
          <w:rtl/>
        </w:rPr>
        <w:t xml:space="preserve">הכנסת </w:t>
      </w:r>
      <w:bookmarkStart w:id="32046" w:name="_ETM_Q76_659459"/>
      <w:bookmarkEnd w:id="32046"/>
      <w:r>
        <w:rPr>
          <w:rtl/>
        </w:rPr>
        <w:t xml:space="preserve">עופר </w:t>
      </w:r>
      <w:bookmarkStart w:id="32047" w:name="_ETM_Q76_659670"/>
      <w:bookmarkEnd w:id="32047"/>
      <w:r>
        <w:rPr>
          <w:rtl/>
        </w:rPr>
        <w:t>כסיף</w:t>
      </w:r>
      <w:r>
        <w:rPr>
          <w:rFonts w:hint="cs"/>
          <w:rtl/>
        </w:rPr>
        <w:t xml:space="preserve"> –</w:t>
      </w:r>
      <w:r>
        <w:rPr>
          <w:rtl/>
        </w:rPr>
        <w:t xml:space="preserve"> </w:t>
      </w:r>
      <w:bookmarkStart w:id="32048" w:name="_ETM_Q76_660829"/>
      <w:bookmarkEnd w:id="32048"/>
      <w:r>
        <w:rPr>
          <w:rtl/>
        </w:rPr>
        <w:t xml:space="preserve">אינו </w:t>
      </w:r>
      <w:bookmarkStart w:id="32049" w:name="_ETM_Q76_661670"/>
      <w:bookmarkEnd w:id="32049"/>
      <w:r>
        <w:rPr>
          <w:rtl/>
        </w:rPr>
        <w:t>נוכח</w:t>
      </w:r>
      <w:r>
        <w:rPr>
          <w:rFonts w:hint="cs"/>
          <w:rtl/>
        </w:rPr>
        <w:t>.</w:t>
      </w:r>
      <w:r>
        <w:rPr>
          <w:rtl/>
        </w:rPr>
        <w:t xml:space="preserve"> </w:t>
      </w:r>
      <w:bookmarkStart w:id="32050" w:name="_ETM_Q76_662380"/>
      <w:bookmarkEnd w:id="32050"/>
      <w:r>
        <w:rPr>
          <w:rtl/>
        </w:rPr>
        <w:t xml:space="preserve">חבר </w:t>
      </w:r>
      <w:bookmarkStart w:id="32051" w:name="_ETM_Q76_662740"/>
      <w:bookmarkEnd w:id="32051"/>
      <w:r>
        <w:rPr>
          <w:rtl/>
        </w:rPr>
        <w:t xml:space="preserve">הכנסת </w:t>
      </w:r>
      <w:bookmarkStart w:id="32052" w:name="_ETM_Q76_663340"/>
      <w:bookmarkEnd w:id="32052"/>
      <w:r>
        <w:rPr>
          <w:rtl/>
        </w:rPr>
        <w:t xml:space="preserve">דודי </w:t>
      </w:r>
      <w:bookmarkStart w:id="32053" w:name="_ETM_Q76_663700"/>
      <w:bookmarkEnd w:id="32053"/>
      <w:r>
        <w:rPr>
          <w:rtl/>
        </w:rPr>
        <w:t>אמסלם</w:t>
      </w:r>
      <w:r>
        <w:rPr>
          <w:rFonts w:hint="cs"/>
          <w:rtl/>
        </w:rPr>
        <w:t>,</w:t>
      </w:r>
      <w:r>
        <w:rPr>
          <w:rtl/>
        </w:rPr>
        <w:t xml:space="preserve"> </w:t>
      </w:r>
      <w:bookmarkStart w:id="32054" w:name="_ETM_Q76_664450"/>
      <w:bookmarkEnd w:id="32054"/>
      <w:r>
        <w:rPr>
          <w:rtl/>
        </w:rPr>
        <w:t>בבקשה</w:t>
      </w:r>
      <w:r>
        <w:rPr>
          <w:rFonts w:hint="cs"/>
          <w:rtl/>
        </w:rPr>
        <w:t xml:space="preserve">. לא הייתי נותן לו לפספס. כשחבר </w:t>
      </w:r>
      <w:bookmarkStart w:id="32055" w:name="_ETM_Q76_683000"/>
      <w:bookmarkEnd w:id="32055"/>
      <w:r>
        <w:rPr>
          <w:rFonts w:hint="cs"/>
          <w:rtl/>
        </w:rPr>
        <w:t>הכנסת עולה על הדוכן זה רגע שכולם דרוכים.</w:t>
      </w:r>
    </w:p>
    <w:p w:rsidR="00F532D9" w:rsidRDefault="00F532D9" w:rsidP="00A9767F">
      <w:pPr>
        <w:rPr>
          <w:rtl/>
        </w:rPr>
      </w:pPr>
    </w:p>
    <w:p w:rsidR="00F532D9" w:rsidRDefault="00F532D9" w:rsidP="00A9767F">
      <w:pPr>
        <w:pStyle w:val="a4"/>
        <w:keepNext/>
        <w:rPr>
          <w:rtl/>
        </w:rPr>
      </w:pPr>
      <w:bookmarkStart w:id="32056" w:name="_ETM_Q76_653000"/>
      <w:bookmarkStart w:id="32057" w:name="ET_speaker_5156_13"/>
      <w:bookmarkEnd w:id="32056"/>
      <w:r w:rsidRPr="004601C5">
        <w:rPr>
          <w:rStyle w:val="TagStyle"/>
          <w:rtl/>
        </w:rPr>
        <w:t xml:space="preserve"> &lt;&lt; דובר &gt;&gt; </w:t>
      </w:r>
      <w:bookmarkStart w:id="32058" w:name="_Toc76302029"/>
      <w:r>
        <w:rPr>
          <w:rtl/>
        </w:rPr>
        <w:t>דוד אמסלם (הליכוד):</w:t>
      </w:r>
      <w:bookmarkEnd w:id="32058"/>
      <w:r w:rsidRPr="004601C5">
        <w:rPr>
          <w:rStyle w:val="TagStyle"/>
          <w:rtl/>
        </w:rPr>
        <w:t xml:space="preserve"> &lt;&lt; דובר &gt;&gt;</w:t>
      </w:r>
      <w:r>
        <w:rPr>
          <w:rtl/>
        </w:rPr>
        <w:t xml:space="preserve">  </w:t>
      </w:r>
      <w:bookmarkEnd w:id="32057"/>
    </w:p>
    <w:p w:rsidR="00F532D9" w:rsidRDefault="00F532D9" w:rsidP="00356EAB">
      <w:pPr>
        <w:rPr>
          <w:rtl/>
          <w:lang w:eastAsia="he-IL"/>
        </w:rPr>
      </w:pPr>
    </w:p>
    <w:p w:rsidR="00F532D9" w:rsidRDefault="00F532D9" w:rsidP="00A9767F">
      <w:pPr>
        <w:rPr>
          <w:rtl/>
          <w:lang w:eastAsia="he-IL"/>
        </w:rPr>
      </w:pPr>
      <w:bookmarkStart w:id="32059" w:name="_ETM_Q76_689000"/>
      <w:bookmarkEnd w:id="32059"/>
      <w:r>
        <w:rPr>
          <w:rFonts w:hint="cs"/>
          <w:rtl/>
          <w:lang w:eastAsia="he-IL"/>
        </w:rPr>
        <w:t>לא, למה? אדוני היושב-ראש</w:t>
      </w:r>
      <w:r w:rsidR="00FB1535">
        <w:rPr>
          <w:rFonts w:hint="cs"/>
          <w:rtl/>
          <w:lang w:eastAsia="he-IL"/>
        </w:rPr>
        <w:t>,</w:t>
      </w:r>
      <w:r>
        <w:rPr>
          <w:rFonts w:hint="cs"/>
          <w:rtl/>
          <w:lang w:eastAsia="he-IL"/>
        </w:rPr>
        <w:t xml:space="preserve"> חברי הכנסת, קודם כול אני רוצה להגיד </w:t>
      </w:r>
      <w:bookmarkStart w:id="32060" w:name="_ETM_Q76_691000"/>
      <w:bookmarkEnd w:id="32060"/>
      <w:r>
        <w:rPr>
          <w:rFonts w:hint="cs"/>
          <w:rtl/>
          <w:lang w:eastAsia="he-IL"/>
        </w:rPr>
        <w:t xml:space="preserve">לבצלאל סמוטריץ': בצלאל, אף אחד לא הכריח אותם לשבת </w:t>
      </w:r>
      <w:bookmarkStart w:id="32061" w:name="_ETM_Q76_695000"/>
      <w:bookmarkEnd w:id="32061"/>
      <w:r>
        <w:rPr>
          <w:rFonts w:hint="cs"/>
          <w:rtl/>
          <w:lang w:eastAsia="he-IL"/>
        </w:rPr>
        <w:t xml:space="preserve">בממשלה. הם רצו לשם בשמחה והם ספונים בתוך האאודי, </w:t>
      </w:r>
      <w:bookmarkStart w:id="32062" w:name="_ETM_Q76_701000"/>
      <w:bookmarkEnd w:id="32062"/>
      <w:r>
        <w:rPr>
          <w:rFonts w:hint="cs"/>
          <w:rtl/>
          <w:lang w:eastAsia="he-IL"/>
        </w:rPr>
        <w:t xml:space="preserve">ולכן קשה להוציא אותם. אל תדאג, גם אם </w:t>
      </w:r>
      <w:bookmarkStart w:id="32063" w:name="_ETM_Q76_703000"/>
      <w:bookmarkEnd w:id="32063"/>
      <w:r>
        <w:rPr>
          <w:rFonts w:hint="cs"/>
          <w:rtl/>
          <w:lang w:eastAsia="he-IL"/>
        </w:rPr>
        <w:t xml:space="preserve">יפנו את כל היישובים הם עדיין יישארו שם. </w:t>
      </w:r>
    </w:p>
    <w:p w:rsidR="00F532D9" w:rsidRDefault="00F532D9" w:rsidP="00A9767F">
      <w:pPr>
        <w:rPr>
          <w:rtl/>
          <w:lang w:eastAsia="he-IL"/>
        </w:rPr>
      </w:pPr>
    </w:p>
    <w:p w:rsidR="00F532D9" w:rsidRDefault="00F532D9" w:rsidP="00FB1535">
      <w:pPr>
        <w:rPr>
          <w:rtl/>
        </w:rPr>
      </w:pPr>
      <w:bookmarkStart w:id="32064" w:name="_ETM_Q76_709000"/>
      <w:bookmarkEnd w:id="32064"/>
      <w:r>
        <w:rPr>
          <w:rFonts w:hint="cs"/>
          <w:rtl/>
          <w:lang w:eastAsia="he-IL"/>
        </w:rPr>
        <w:t xml:space="preserve">עכשיו אני </w:t>
      </w:r>
      <w:bookmarkStart w:id="32065" w:name="_ETM_Q76_711000"/>
      <w:bookmarkEnd w:id="32065"/>
      <w:r>
        <w:rPr>
          <w:rFonts w:hint="cs"/>
          <w:rtl/>
          <w:lang w:eastAsia="he-IL"/>
        </w:rPr>
        <w:t xml:space="preserve">רוצה לענות לסגן השר סגלוביץ'. אני רוצה </w:t>
      </w:r>
      <w:bookmarkStart w:id="32066" w:name="_ETM_Q76_717000"/>
      <w:bookmarkEnd w:id="32066"/>
      <w:r>
        <w:rPr>
          <w:rFonts w:hint="cs"/>
          <w:rtl/>
          <w:lang w:eastAsia="he-IL"/>
        </w:rPr>
        <w:t xml:space="preserve">להגיד לך משהו: אני אוחז לפחות שכשאתה עולה לכאן </w:t>
      </w:r>
      <w:bookmarkStart w:id="32067" w:name="_ETM_Q76_723000"/>
      <w:bookmarkEnd w:id="32067"/>
      <w:r>
        <w:rPr>
          <w:rFonts w:hint="cs"/>
          <w:rtl/>
          <w:lang w:eastAsia="he-IL"/>
        </w:rPr>
        <w:t xml:space="preserve">אתה מנסה לשדר יושרה מסוימת, ואני מתחבר אליה. </w:t>
      </w:r>
      <w:bookmarkStart w:id="32068" w:name="_ETM_Q76_730000"/>
      <w:bookmarkEnd w:id="32068"/>
      <w:r>
        <w:rPr>
          <w:rFonts w:hint="cs"/>
          <w:rtl/>
          <w:lang w:eastAsia="he-IL"/>
        </w:rPr>
        <w:t xml:space="preserve">ברור לך לחלוטין שכשאתם הצבעתם ואנחנו היינו בקואליציה </w:t>
      </w:r>
      <w:r>
        <w:rPr>
          <w:rFonts w:hint="eastAsia"/>
          <w:rtl/>
          <w:lang w:eastAsia="he-IL"/>
        </w:rPr>
        <w:t xml:space="preserve">– </w:t>
      </w:r>
      <w:r>
        <w:rPr>
          <w:rFonts w:hint="cs"/>
          <w:rtl/>
          <w:lang w:eastAsia="he-IL"/>
        </w:rPr>
        <w:t xml:space="preserve">דרך אגב, </w:t>
      </w:r>
      <w:bookmarkStart w:id="32069" w:name="_ETM_Q76_734000"/>
      <w:bookmarkEnd w:id="32069"/>
      <w:r>
        <w:rPr>
          <w:rFonts w:hint="cs"/>
          <w:rtl/>
          <w:lang w:eastAsia="he-IL"/>
        </w:rPr>
        <w:t xml:space="preserve">אני מספר לך גם כיושב-ראש קואליציה, שהייתי עוד לפני שהיית </w:t>
      </w:r>
      <w:bookmarkStart w:id="32070" w:name="_ETM_Q76_738000"/>
      <w:bookmarkEnd w:id="32070"/>
      <w:r>
        <w:rPr>
          <w:rFonts w:hint="cs"/>
          <w:rtl/>
          <w:lang w:eastAsia="he-IL"/>
        </w:rPr>
        <w:t xml:space="preserve">כאן </w:t>
      </w:r>
      <w:r>
        <w:rPr>
          <w:rFonts w:hint="eastAsia"/>
          <w:rtl/>
          <w:lang w:eastAsia="he-IL"/>
        </w:rPr>
        <w:t xml:space="preserve">– </w:t>
      </w:r>
      <w:r>
        <w:rPr>
          <w:rFonts w:hint="cs"/>
          <w:rtl/>
          <w:lang w:eastAsia="he-IL"/>
        </w:rPr>
        <w:t xml:space="preserve">הצבעתם ב-90% נגד חוקים מצוינים. גם לא הערתם </w:t>
      </w:r>
      <w:bookmarkStart w:id="32071" w:name="_ETM_Q76_744000"/>
      <w:bookmarkEnd w:id="32071"/>
      <w:r>
        <w:rPr>
          <w:rFonts w:hint="cs"/>
          <w:rtl/>
          <w:lang w:eastAsia="he-IL"/>
        </w:rPr>
        <w:t xml:space="preserve">על כך. אמרתם "אנחנו אופוזיציה", וכיבדנו אתכם. </w:t>
      </w:r>
      <w:bookmarkStart w:id="32072" w:name="TOR_Q77"/>
      <w:bookmarkEnd w:id="32072"/>
      <w:r>
        <w:rPr>
          <w:rFonts w:hint="cs"/>
          <w:rtl/>
        </w:rPr>
        <w:t xml:space="preserve">אז לכן צריך להבין את התפקידים. אנחנו מתחלפים בתפקידים, אבל אתם פשוט משאירים פה </w:t>
      </w:r>
      <w:bookmarkStart w:id="32073" w:name="_ETM_Q77_154674"/>
      <w:bookmarkEnd w:id="32073"/>
      <w:r>
        <w:rPr>
          <w:rFonts w:hint="cs"/>
          <w:rtl/>
        </w:rPr>
        <w:t xml:space="preserve">את הטיעונים ועוברים לצד השני ומעמיסים טיעונים חדשים. בדרך כלל </w:t>
      </w:r>
      <w:r w:rsidR="00FB1535">
        <w:rPr>
          <w:rFonts w:hint="eastAsia"/>
          <w:rtl/>
        </w:rPr>
        <w:t>–</w:t>
      </w:r>
      <w:r>
        <w:rPr>
          <w:rFonts w:hint="cs"/>
          <w:rtl/>
        </w:rPr>
        <w:t xml:space="preserve"> זאת פגיעה באינטליגנציה. </w:t>
      </w:r>
      <w:bookmarkStart w:id="32074" w:name="_ETM_Q77_163124"/>
      <w:bookmarkStart w:id="32075" w:name="_ETM_Q77_163202"/>
      <w:bookmarkStart w:id="32076" w:name="_ETM_Q77_163267"/>
      <w:bookmarkStart w:id="32077" w:name="_ETM_Q77_163351"/>
      <w:bookmarkEnd w:id="32074"/>
      <w:bookmarkEnd w:id="32075"/>
      <w:bookmarkEnd w:id="32076"/>
      <w:bookmarkEnd w:id="32077"/>
      <w:r>
        <w:rPr>
          <w:rFonts w:hint="cs"/>
          <w:rtl/>
        </w:rPr>
        <w:t xml:space="preserve">אז </w:t>
      </w:r>
      <w:bookmarkStart w:id="32078" w:name="_ETM_Q77_163637"/>
      <w:bookmarkEnd w:id="32078"/>
      <w:r>
        <w:rPr>
          <w:rFonts w:hint="cs"/>
          <w:rtl/>
        </w:rPr>
        <w:t xml:space="preserve">אני אומר, לא צריך להגיד, לא צריך לדבר אלינו באיזה מוסר של כיבושין, </w:t>
      </w:r>
      <w:bookmarkStart w:id="32079" w:name="_ETM_Q77_174155"/>
      <w:bookmarkEnd w:id="32079"/>
      <w:r>
        <w:rPr>
          <w:rFonts w:hint="cs"/>
          <w:rtl/>
        </w:rPr>
        <w:t xml:space="preserve">מדוע אתם עושים. אתם עושים אותו דבר, ואף פעם לא </w:t>
      </w:r>
      <w:bookmarkStart w:id="32080" w:name="_ETM_Q77_176913"/>
      <w:bookmarkEnd w:id="32080"/>
      <w:r>
        <w:rPr>
          <w:rFonts w:hint="cs"/>
          <w:rtl/>
        </w:rPr>
        <w:t xml:space="preserve">אמרנו לכם את זה, בגלל שזה המשחק. </w:t>
      </w:r>
    </w:p>
    <w:p w:rsidR="00F532D9" w:rsidRDefault="00F532D9" w:rsidP="00A9767F">
      <w:pPr>
        <w:rPr>
          <w:rtl/>
        </w:rPr>
      </w:pPr>
      <w:bookmarkStart w:id="32081" w:name="_ETM_Q77_180913"/>
      <w:bookmarkStart w:id="32082" w:name="_ETM_Q77_181004"/>
      <w:bookmarkEnd w:id="32081"/>
      <w:bookmarkEnd w:id="32082"/>
    </w:p>
    <w:p w:rsidR="00F532D9" w:rsidRDefault="00F532D9" w:rsidP="00A43054">
      <w:pPr>
        <w:rPr>
          <w:rtl/>
        </w:rPr>
      </w:pPr>
      <w:bookmarkStart w:id="32083" w:name="_ETM_Q77_181056"/>
      <w:bookmarkStart w:id="32084" w:name="_ETM_Q77_181129"/>
      <w:bookmarkEnd w:id="32083"/>
      <w:bookmarkEnd w:id="32084"/>
      <w:r>
        <w:rPr>
          <w:rFonts w:hint="cs"/>
          <w:rtl/>
        </w:rPr>
        <w:t xml:space="preserve">אדוני היושב-ראש, הלחץ </w:t>
      </w:r>
      <w:bookmarkStart w:id="32085" w:name="_ETM_Q77_184318"/>
      <w:bookmarkEnd w:id="32085"/>
      <w:r>
        <w:rPr>
          <w:rFonts w:hint="cs"/>
          <w:rtl/>
        </w:rPr>
        <w:t xml:space="preserve">היום להביא את החוק בהפעלת סעיף 98 </w:t>
      </w:r>
      <w:r>
        <w:rPr>
          <w:rFonts w:hint="eastAsia"/>
          <w:rtl/>
        </w:rPr>
        <w:t>–</w:t>
      </w:r>
      <w:r>
        <w:rPr>
          <w:rFonts w:hint="cs"/>
          <w:rtl/>
        </w:rPr>
        <w:t xml:space="preserve"> כדי לא לתת לאופוזיציה לנאום שעות ולהלבין את פניכם בציבור הפעלתם את סעיף 98? אתם לא מתביישים? אתם מגבילים אפילו את זכות הדיבור של האופוזיציה לדבר? ממה אתם פוחדים? חבורה של פחדנים. אתם פוחדים לשמוע את האמת בפרצוף. </w:t>
      </w:r>
    </w:p>
    <w:p w:rsidR="00F532D9" w:rsidRDefault="00F532D9" w:rsidP="00A9767F">
      <w:pPr>
        <w:rPr>
          <w:rtl/>
        </w:rPr>
      </w:pPr>
      <w:bookmarkStart w:id="32086" w:name="_ETM_Q77_219958"/>
      <w:bookmarkStart w:id="32087" w:name="_ETM_Q77_220012"/>
      <w:bookmarkEnd w:id="32086"/>
      <w:bookmarkEnd w:id="32087"/>
    </w:p>
    <w:p w:rsidR="00F532D9" w:rsidRDefault="00F532D9" w:rsidP="00A9767F">
      <w:pPr>
        <w:pStyle w:val="af6"/>
        <w:rPr>
          <w:rtl/>
        </w:rPr>
      </w:pPr>
      <w:bookmarkStart w:id="32088" w:name="_ETM_Q77_220695"/>
      <w:bookmarkStart w:id="32089" w:name="_ETM_Q77_220759"/>
      <w:bookmarkEnd w:id="32088"/>
      <w:bookmarkEnd w:id="32089"/>
      <w:r w:rsidRPr="00964B65">
        <w:rPr>
          <w:rStyle w:val="TagStyle"/>
          <w:rtl/>
        </w:rPr>
        <w:t xml:space="preserve"> &lt;&lt; יור &gt;&gt;</w:t>
      </w:r>
      <w:r w:rsidRPr="00E81A61">
        <w:rPr>
          <w:rStyle w:val="TagStyle"/>
          <w:rtl/>
        </w:rPr>
        <w:t xml:space="preserve"> </w:t>
      </w:r>
      <w:r>
        <w:rPr>
          <w:rtl/>
        </w:rPr>
        <w:t>היו"ר איתן גינזבורג:</w:t>
      </w:r>
      <w:r w:rsidRPr="00E81A61">
        <w:rPr>
          <w:rStyle w:val="TagStyle"/>
          <w:rtl/>
        </w:rPr>
        <w:t xml:space="preserve"> </w:t>
      </w:r>
      <w:r w:rsidRPr="00964B65">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090" w:name="_ETM_Q77_221816"/>
      <w:bookmarkEnd w:id="32090"/>
      <w:r>
        <w:rPr>
          <w:rFonts w:hint="cs"/>
          <w:rtl/>
          <w:lang w:eastAsia="he-IL"/>
        </w:rPr>
        <w:t xml:space="preserve">אני מתאפק, ממש מתאפק. </w:t>
      </w:r>
    </w:p>
    <w:p w:rsidR="00F532D9" w:rsidRDefault="00F532D9" w:rsidP="00A9767F">
      <w:pPr>
        <w:rPr>
          <w:rtl/>
          <w:lang w:eastAsia="he-IL"/>
        </w:rPr>
      </w:pPr>
      <w:bookmarkStart w:id="32091" w:name="_ETM_Q77_224636"/>
      <w:bookmarkStart w:id="32092" w:name="_ETM_Q77_224724"/>
      <w:bookmarkEnd w:id="32091"/>
      <w:bookmarkEnd w:id="32092"/>
    </w:p>
    <w:p w:rsidR="00F532D9" w:rsidRDefault="00F532D9" w:rsidP="00A9767F">
      <w:pPr>
        <w:pStyle w:val="-"/>
        <w:rPr>
          <w:rtl/>
        </w:rPr>
      </w:pPr>
      <w:bookmarkStart w:id="32093" w:name="_ETM_Q77_224795"/>
      <w:bookmarkStart w:id="32094" w:name="_ETM_Q77_224867"/>
      <w:bookmarkEnd w:id="32093"/>
      <w:bookmarkEnd w:id="32094"/>
      <w:r w:rsidRPr="00964B65">
        <w:rPr>
          <w:rStyle w:val="TagStyle"/>
          <w:rtl/>
        </w:rPr>
        <w:t xml:space="preserve"> &lt;&lt; דובר_המשך &gt;&gt;</w:t>
      </w:r>
      <w:r w:rsidRPr="00E81A61">
        <w:rPr>
          <w:rStyle w:val="TagStyle"/>
          <w:rtl/>
        </w:rPr>
        <w:t xml:space="preserve"> </w:t>
      </w:r>
      <w:r>
        <w:rPr>
          <w:rtl/>
        </w:rPr>
        <w:t>דוד אמסלם (הליכוד):</w:t>
      </w:r>
      <w:r w:rsidRPr="00E81A61">
        <w:rPr>
          <w:rStyle w:val="TagStyle"/>
          <w:rtl/>
        </w:rPr>
        <w:t xml:space="preserve"> </w:t>
      </w:r>
      <w:r w:rsidRPr="00964B65">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rPr>
      </w:pPr>
      <w:bookmarkStart w:id="32095" w:name="_ETM_Q77_221898"/>
      <w:bookmarkStart w:id="32096" w:name="_ETM_Q77_222193"/>
      <w:bookmarkStart w:id="32097" w:name="_ETM_Q77_222250"/>
      <w:bookmarkStart w:id="32098" w:name="_ETM_Q77_221332"/>
      <w:bookmarkStart w:id="32099" w:name="_ETM_Q77_220095"/>
      <w:bookmarkStart w:id="32100" w:name="_ETM_Q77_220154"/>
      <w:bookmarkEnd w:id="32095"/>
      <w:bookmarkEnd w:id="32096"/>
      <w:bookmarkEnd w:id="32097"/>
      <w:bookmarkEnd w:id="32098"/>
      <w:bookmarkEnd w:id="32099"/>
      <w:bookmarkEnd w:id="32100"/>
      <w:r>
        <w:rPr>
          <w:rFonts w:hint="cs"/>
          <w:rtl/>
        </w:rPr>
        <w:t xml:space="preserve">אדוני היושב-ראש, מי לדעתך אמר את הדברים, ולמי? אתה לא </w:t>
      </w:r>
      <w:bookmarkStart w:id="32101" w:name="_ETM_Q77_231963"/>
      <w:bookmarkEnd w:id="32101"/>
      <w:r>
        <w:rPr>
          <w:rFonts w:hint="cs"/>
          <w:rtl/>
        </w:rPr>
        <w:t xml:space="preserve">זוכר. </w:t>
      </w:r>
    </w:p>
    <w:p w:rsidR="00F532D9" w:rsidRDefault="00F532D9" w:rsidP="00A9767F">
      <w:pPr>
        <w:ind w:firstLine="0"/>
        <w:rPr>
          <w:rtl/>
        </w:rPr>
      </w:pPr>
    </w:p>
    <w:p w:rsidR="00F532D9" w:rsidRDefault="00F532D9" w:rsidP="00A9767F">
      <w:pPr>
        <w:pStyle w:val="af6"/>
        <w:rPr>
          <w:rtl/>
        </w:rPr>
      </w:pPr>
      <w:r w:rsidRPr="00964B65">
        <w:rPr>
          <w:rStyle w:val="TagStyle"/>
          <w:rtl/>
        </w:rPr>
        <w:t xml:space="preserve"> &lt;&lt; יור &gt;&gt;</w:t>
      </w:r>
      <w:r w:rsidRPr="00795F97">
        <w:rPr>
          <w:rStyle w:val="TagStyle"/>
          <w:rtl/>
        </w:rPr>
        <w:t xml:space="preserve"> </w:t>
      </w:r>
      <w:r>
        <w:rPr>
          <w:rtl/>
        </w:rPr>
        <w:t>היו"ר איתן גינזבורג:</w:t>
      </w:r>
      <w:r w:rsidRPr="00795F97">
        <w:rPr>
          <w:rStyle w:val="TagStyle"/>
          <w:rtl/>
        </w:rPr>
        <w:t xml:space="preserve"> </w:t>
      </w:r>
      <w:r w:rsidRPr="00964B65">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אומר לך, אני פשוט הפעלתי את הסעיף בתור </w:t>
      </w:r>
      <w:bookmarkStart w:id="32102" w:name="_ETM_Q77_231710"/>
      <w:bookmarkEnd w:id="32102"/>
      <w:r>
        <w:rPr>
          <w:rFonts w:hint="cs"/>
          <w:rtl/>
          <w:lang w:eastAsia="he-IL"/>
        </w:rPr>
        <w:t>יושב-ראש ועדת הכנסת כל כך הרבה פעמים</w:t>
      </w:r>
      <w:r w:rsidR="00A43054">
        <w:rPr>
          <w:rFonts w:hint="cs"/>
          <w:rtl/>
          <w:lang w:eastAsia="he-IL"/>
        </w:rPr>
        <w:t>,</w:t>
      </w:r>
      <w:r>
        <w:rPr>
          <w:rFonts w:hint="cs"/>
          <w:rtl/>
          <w:lang w:eastAsia="he-IL"/>
        </w:rPr>
        <w:t xml:space="preserve"> שאני </w:t>
      </w:r>
      <w:bookmarkStart w:id="32103" w:name="_ETM_Q77_233681"/>
      <w:bookmarkEnd w:id="32103"/>
      <w:r>
        <w:rPr>
          <w:rFonts w:hint="cs"/>
          <w:rtl/>
          <w:lang w:eastAsia="he-IL"/>
        </w:rPr>
        <w:t xml:space="preserve">לא </w:t>
      </w:r>
      <w:r w:rsidR="00C9608A">
        <w:rPr>
          <w:rFonts w:hint="cs"/>
          <w:rtl/>
          <w:lang w:eastAsia="he-IL"/>
        </w:rPr>
        <w:t>– – –</w:t>
      </w:r>
      <w:r>
        <w:rPr>
          <w:rFonts w:hint="cs"/>
          <w:rtl/>
          <w:lang w:eastAsia="he-IL"/>
        </w:rPr>
        <w:t xml:space="preserve"> </w:t>
      </w:r>
    </w:p>
    <w:p w:rsidR="00F532D9" w:rsidRDefault="00F532D9" w:rsidP="00A9767F">
      <w:pPr>
        <w:rPr>
          <w:rtl/>
          <w:lang w:eastAsia="he-IL"/>
        </w:rPr>
      </w:pPr>
      <w:bookmarkStart w:id="32104" w:name="_ETM_Q77_232789"/>
      <w:bookmarkStart w:id="32105" w:name="_ETM_Q77_232872"/>
      <w:bookmarkEnd w:id="32104"/>
      <w:bookmarkEnd w:id="32105"/>
    </w:p>
    <w:p w:rsidR="00F532D9" w:rsidRDefault="00F532D9" w:rsidP="00A9767F">
      <w:pPr>
        <w:pStyle w:val="-"/>
        <w:rPr>
          <w:rtl/>
        </w:rPr>
      </w:pPr>
      <w:bookmarkStart w:id="32106" w:name="ET_speakercontinue_5156_5"/>
      <w:r w:rsidRPr="00964B65">
        <w:rPr>
          <w:rStyle w:val="TagStyle"/>
          <w:rtl/>
        </w:rPr>
        <w:t xml:space="preserve"> &lt;&lt; דובר_המשך &gt;&gt;</w:t>
      </w:r>
      <w:r w:rsidRPr="00795F97">
        <w:rPr>
          <w:rStyle w:val="TagStyle"/>
          <w:rtl/>
        </w:rPr>
        <w:t xml:space="preserve"> </w:t>
      </w:r>
      <w:r>
        <w:rPr>
          <w:rtl/>
        </w:rPr>
        <w:t>דוד אמסלם (הליכוד):</w:t>
      </w:r>
      <w:r w:rsidRPr="00795F97">
        <w:rPr>
          <w:rStyle w:val="TagStyle"/>
          <w:rtl/>
        </w:rPr>
        <w:t xml:space="preserve"> </w:t>
      </w:r>
      <w:r w:rsidRPr="00964B65">
        <w:rPr>
          <w:rStyle w:val="TagStyle"/>
          <w:rtl/>
        </w:rPr>
        <w:t>&lt;&lt; דובר_המשך &gt;&gt;</w:t>
      </w:r>
      <w:r>
        <w:rPr>
          <w:rtl/>
        </w:rPr>
        <w:t xml:space="preserve">   </w:t>
      </w:r>
      <w:bookmarkEnd w:id="32106"/>
    </w:p>
    <w:p w:rsidR="00F532D9" w:rsidRDefault="00F532D9" w:rsidP="00356EAB">
      <w:pPr>
        <w:rPr>
          <w:rtl/>
          <w:lang w:eastAsia="he-IL"/>
        </w:rPr>
      </w:pPr>
    </w:p>
    <w:p w:rsidR="00F532D9" w:rsidRDefault="00F532D9" w:rsidP="00A9767F">
      <w:pPr>
        <w:rPr>
          <w:rtl/>
          <w:lang w:eastAsia="he-IL"/>
        </w:rPr>
      </w:pPr>
      <w:r>
        <w:rPr>
          <w:rFonts w:hint="cs"/>
          <w:rtl/>
          <w:lang w:eastAsia="he-IL"/>
        </w:rPr>
        <w:t>לא, מי אמר את הדברים ולמי?</w:t>
      </w:r>
      <w:bookmarkStart w:id="32107" w:name="_ETM_Q77_237457"/>
      <w:bookmarkEnd w:id="32107"/>
      <w:r>
        <w:rPr>
          <w:rFonts w:hint="cs"/>
          <w:rtl/>
          <w:lang w:eastAsia="he-IL"/>
        </w:rPr>
        <w:t xml:space="preserve"> שאלתי. </w:t>
      </w:r>
    </w:p>
    <w:p w:rsidR="00F532D9" w:rsidRDefault="00F532D9" w:rsidP="00A9767F">
      <w:pPr>
        <w:rPr>
          <w:rtl/>
          <w:lang w:eastAsia="he-IL"/>
        </w:rPr>
      </w:pPr>
      <w:bookmarkStart w:id="32108" w:name="_ETM_Q77_234980"/>
      <w:bookmarkStart w:id="32109" w:name="_ETM_Q77_235047"/>
      <w:bookmarkStart w:id="32110" w:name="_ETM_Q77_235684"/>
      <w:bookmarkEnd w:id="32108"/>
      <w:bookmarkEnd w:id="32109"/>
      <w:bookmarkEnd w:id="32110"/>
    </w:p>
    <w:p w:rsidR="00F532D9" w:rsidRDefault="00F532D9" w:rsidP="00A9767F">
      <w:pPr>
        <w:pStyle w:val="af6"/>
        <w:rPr>
          <w:rtl/>
        </w:rPr>
      </w:pPr>
      <w:bookmarkStart w:id="32111" w:name="_ETM_Q77_235766"/>
      <w:bookmarkEnd w:id="32111"/>
      <w:r w:rsidRPr="00964B65">
        <w:rPr>
          <w:rStyle w:val="TagStyle"/>
          <w:rtl/>
        </w:rPr>
        <w:t xml:space="preserve"> &lt;&lt; יור &gt;&gt;</w:t>
      </w:r>
      <w:r w:rsidRPr="00E81A61">
        <w:rPr>
          <w:rStyle w:val="TagStyle"/>
          <w:rtl/>
        </w:rPr>
        <w:t xml:space="preserve"> </w:t>
      </w:r>
      <w:r>
        <w:rPr>
          <w:rtl/>
        </w:rPr>
        <w:t>היו"ר איתן גינזבורג:</w:t>
      </w:r>
      <w:r w:rsidRPr="00E81A61">
        <w:rPr>
          <w:rStyle w:val="TagStyle"/>
          <w:rtl/>
        </w:rPr>
        <w:t xml:space="preserve"> </w:t>
      </w:r>
      <w:r w:rsidRPr="00964B65">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12" w:name="_ETM_Q77_236849"/>
      <w:bookmarkEnd w:id="32112"/>
      <w:r>
        <w:rPr>
          <w:rFonts w:hint="cs"/>
          <w:rtl/>
          <w:lang w:eastAsia="he-IL"/>
        </w:rPr>
        <w:t xml:space="preserve">אני לא זוכר. </w:t>
      </w:r>
    </w:p>
    <w:p w:rsidR="00F532D9" w:rsidRDefault="00F532D9" w:rsidP="00A9767F">
      <w:pPr>
        <w:rPr>
          <w:rtl/>
          <w:lang w:eastAsia="he-IL"/>
        </w:rPr>
      </w:pPr>
      <w:bookmarkStart w:id="32113" w:name="_ETM_Q77_239565"/>
      <w:bookmarkStart w:id="32114" w:name="_ETM_Q77_239668"/>
      <w:bookmarkStart w:id="32115" w:name="_ETM_Q77_239741"/>
      <w:bookmarkEnd w:id="32113"/>
      <w:bookmarkEnd w:id="32114"/>
      <w:bookmarkEnd w:id="32115"/>
    </w:p>
    <w:p w:rsidR="00F532D9" w:rsidRDefault="00F532D9" w:rsidP="00A9767F">
      <w:pPr>
        <w:pStyle w:val="-"/>
        <w:rPr>
          <w:rtl/>
        </w:rPr>
      </w:pPr>
      <w:bookmarkStart w:id="32116" w:name="_ETM_Q77_239817"/>
      <w:bookmarkEnd w:id="32116"/>
      <w:r w:rsidRPr="00964B65">
        <w:rPr>
          <w:rStyle w:val="TagStyle"/>
          <w:rtl/>
        </w:rPr>
        <w:t xml:space="preserve"> &lt;&lt; דובר_המשך &gt;&gt;</w:t>
      </w:r>
      <w:r w:rsidRPr="00E81A61">
        <w:rPr>
          <w:rStyle w:val="TagStyle"/>
          <w:rtl/>
        </w:rPr>
        <w:t xml:space="preserve"> </w:t>
      </w:r>
      <w:r>
        <w:rPr>
          <w:rtl/>
        </w:rPr>
        <w:t>דוד אמסלם (הליכוד):</w:t>
      </w:r>
      <w:r w:rsidRPr="00E81A61">
        <w:rPr>
          <w:rStyle w:val="TagStyle"/>
          <w:rtl/>
        </w:rPr>
        <w:t xml:space="preserve"> </w:t>
      </w:r>
      <w:r w:rsidRPr="00964B65">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17" w:name="_ETM_Q77_240986"/>
      <w:bookmarkStart w:id="32118" w:name="_ETM_Q77_235125"/>
      <w:bookmarkStart w:id="32119" w:name="_ETM_Q77_235183"/>
      <w:bookmarkEnd w:id="32117"/>
      <w:bookmarkEnd w:id="32118"/>
      <w:bookmarkEnd w:id="32119"/>
      <w:r>
        <w:rPr>
          <w:rFonts w:hint="cs"/>
          <w:rtl/>
          <w:lang w:eastAsia="he-IL"/>
        </w:rPr>
        <w:t>מי שאמר את זה זה מר מיקי לוי, היושב-ראש הנוכחי, לפני ארבעה חודשים בערך, ולמי הוא אמר את זה?</w:t>
      </w:r>
      <w:bookmarkStart w:id="32120" w:name="_ETM_Q77_248807"/>
      <w:bookmarkEnd w:id="32120"/>
      <w:r>
        <w:rPr>
          <w:rFonts w:hint="cs"/>
          <w:rtl/>
          <w:lang w:eastAsia="he-IL"/>
        </w:rPr>
        <w:t xml:space="preserve"> לך, </w:t>
      </w:r>
      <w:r w:rsidR="00A43054">
        <w:rPr>
          <w:rFonts w:hint="cs"/>
          <w:rtl/>
          <w:lang w:eastAsia="he-IL"/>
        </w:rPr>
        <w:t>כ</w:t>
      </w:r>
      <w:r>
        <w:rPr>
          <w:rFonts w:hint="cs"/>
          <w:rtl/>
          <w:lang w:eastAsia="he-IL"/>
        </w:rPr>
        <w:t xml:space="preserve">שאתה היית יושב-ראש ועדת הכנסת. </w:t>
      </w:r>
    </w:p>
    <w:p w:rsidR="00F532D9" w:rsidRDefault="00F532D9" w:rsidP="00A9767F">
      <w:pPr>
        <w:rPr>
          <w:rtl/>
          <w:lang w:eastAsia="he-IL"/>
        </w:rPr>
      </w:pPr>
    </w:p>
    <w:p w:rsidR="00F532D9" w:rsidRDefault="00F532D9" w:rsidP="00A43054">
      <w:pPr>
        <w:rPr>
          <w:rtl/>
          <w:lang w:eastAsia="he-IL"/>
        </w:rPr>
      </w:pPr>
      <w:r>
        <w:rPr>
          <w:rFonts w:hint="cs"/>
          <w:rtl/>
          <w:lang w:eastAsia="he-IL"/>
        </w:rPr>
        <w:t>אתה מבין את הצביעות? אתה מבין? הוא יושב לי</w:t>
      </w:r>
      <w:bookmarkStart w:id="32121" w:name="_ETM_Q77_256814"/>
      <w:bookmarkEnd w:id="32121"/>
      <w:r>
        <w:rPr>
          <w:rFonts w:hint="cs"/>
          <w:rtl/>
          <w:lang w:eastAsia="he-IL"/>
        </w:rPr>
        <w:t xml:space="preserve"> כאן, מדבר: אני משתדל. וזה מתחבר למה שאמרתי לך, סגלוביץ' </w:t>
      </w:r>
      <w:r w:rsidR="00A43054">
        <w:rPr>
          <w:rFonts w:hint="eastAsia"/>
          <w:rtl/>
          <w:lang w:eastAsia="he-IL"/>
        </w:rPr>
        <w:t>–</w:t>
      </w:r>
      <w:r w:rsidR="00A43054">
        <w:rPr>
          <w:rFonts w:hint="cs"/>
          <w:rtl/>
          <w:lang w:eastAsia="he-IL"/>
        </w:rPr>
        <w:t xml:space="preserve"> </w:t>
      </w:r>
      <w:r>
        <w:rPr>
          <w:rFonts w:hint="cs"/>
          <w:rtl/>
          <w:lang w:eastAsia="he-IL"/>
        </w:rPr>
        <w:t xml:space="preserve">שיש מוסר כפול. מה שאמרתי כאן, אני עומד על </w:t>
      </w:r>
      <w:bookmarkStart w:id="32122" w:name="_ETM_Q77_262293"/>
      <w:bookmarkEnd w:id="32122"/>
      <w:r>
        <w:rPr>
          <w:rFonts w:hint="cs"/>
          <w:rtl/>
          <w:lang w:eastAsia="he-IL"/>
        </w:rPr>
        <w:t xml:space="preserve">כך גם כשאני פה, בגלל שאני איש של אמת, אני לא יכול לרמות את </w:t>
      </w:r>
      <w:bookmarkStart w:id="32123" w:name="_ETM_Q77_268787"/>
      <w:bookmarkEnd w:id="32123"/>
      <w:r>
        <w:rPr>
          <w:rFonts w:hint="cs"/>
          <w:rtl/>
          <w:lang w:eastAsia="he-IL"/>
        </w:rPr>
        <w:t>עצמי. דרך אגב, אני גם מתבייש להגיד דברים הפוכים, גם אם חשבתי אז</w:t>
      </w:r>
      <w:r w:rsidR="00A43054">
        <w:rPr>
          <w:rFonts w:hint="cs"/>
          <w:rtl/>
          <w:lang w:eastAsia="he-IL"/>
        </w:rPr>
        <w:t>,</w:t>
      </w:r>
      <w:r>
        <w:rPr>
          <w:rFonts w:hint="cs"/>
          <w:rtl/>
          <w:lang w:eastAsia="he-IL"/>
        </w:rPr>
        <w:t xml:space="preserve"> בגלל שהייתי </w:t>
      </w:r>
      <w:bookmarkStart w:id="32124" w:name="_ETM_Q77_275598"/>
      <w:bookmarkEnd w:id="32124"/>
      <w:r>
        <w:rPr>
          <w:rFonts w:hint="cs"/>
          <w:rtl/>
          <w:lang w:eastAsia="he-IL"/>
        </w:rPr>
        <w:t xml:space="preserve">קואליציה ועכשיו אופוזיציה. אבל אצלכם זה לא חשוב, זה מה שמשגע </w:t>
      </w:r>
      <w:bookmarkStart w:id="32125" w:name="_ETM_Q77_277864"/>
      <w:bookmarkEnd w:id="32125"/>
      <w:r>
        <w:rPr>
          <w:rFonts w:hint="cs"/>
          <w:rtl/>
          <w:lang w:eastAsia="he-IL"/>
        </w:rPr>
        <w:t>אותי. זה לא מעניין</w:t>
      </w:r>
      <w:r w:rsidR="00A43054">
        <w:rPr>
          <w:rFonts w:hint="cs"/>
          <w:rtl/>
          <w:lang w:eastAsia="he-IL"/>
        </w:rPr>
        <w:t>.</w:t>
      </w:r>
      <w:r>
        <w:rPr>
          <w:rFonts w:hint="cs"/>
          <w:rtl/>
          <w:lang w:eastAsia="he-IL"/>
        </w:rPr>
        <w:t xml:space="preserve"> אתם עוברים מפאזה לפאזה כאילו כלום לא קרה, ואתם מתחילים לדבר אלינו כאילו עכשיו פתחנו את הכנסת, באנו לארץ ישראל. שלום, בוקר טוב, רבותיי, איך אתם </w:t>
      </w:r>
      <w:bookmarkStart w:id="32126" w:name="_ETM_Q77_290586"/>
      <w:bookmarkEnd w:id="32126"/>
      <w:r>
        <w:rPr>
          <w:rFonts w:hint="cs"/>
          <w:rtl/>
          <w:lang w:eastAsia="he-IL"/>
        </w:rPr>
        <w:t xml:space="preserve">מדברים? ואיך אמר לי היושב-ראש שלך, מה שנקרא ראש המפלגה שלך? דודי אמסלם, למה אתה מדבר ככה? סגלוביץ', למה אתה מדבר ככה? זה לא יפה. </w:t>
      </w:r>
    </w:p>
    <w:p w:rsidR="00F532D9" w:rsidRDefault="00F532D9" w:rsidP="00A9767F">
      <w:pPr>
        <w:rPr>
          <w:rtl/>
          <w:lang w:eastAsia="he-IL"/>
        </w:rPr>
      </w:pPr>
    </w:p>
    <w:p w:rsidR="00F532D9" w:rsidRDefault="00F532D9" w:rsidP="00A9767F">
      <w:pPr>
        <w:pStyle w:val="af6"/>
        <w:rPr>
          <w:rtl/>
        </w:rPr>
      </w:pPr>
      <w:r w:rsidRPr="00964B65">
        <w:rPr>
          <w:rStyle w:val="TagStyle"/>
          <w:rtl/>
        </w:rPr>
        <w:t xml:space="preserve"> &lt;&lt; יור &gt;&gt;</w:t>
      </w:r>
      <w:r w:rsidRPr="00795F97">
        <w:rPr>
          <w:rStyle w:val="TagStyle"/>
          <w:rtl/>
        </w:rPr>
        <w:t xml:space="preserve"> </w:t>
      </w:r>
      <w:r>
        <w:rPr>
          <w:rtl/>
        </w:rPr>
        <w:t>היו"ר איתן גינזבורג:</w:t>
      </w:r>
      <w:r w:rsidRPr="00795F97">
        <w:rPr>
          <w:rStyle w:val="TagStyle"/>
          <w:rtl/>
        </w:rPr>
        <w:t xml:space="preserve"> </w:t>
      </w:r>
      <w:r w:rsidRPr="00964B65">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יואב בן צור. חבר הכנסת בן צור. </w:t>
      </w:r>
    </w:p>
    <w:p w:rsidR="00F532D9" w:rsidRDefault="00F532D9" w:rsidP="00A9767F">
      <w:pPr>
        <w:rPr>
          <w:rtl/>
          <w:lang w:eastAsia="he-IL"/>
        </w:rPr>
      </w:pPr>
    </w:p>
    <w:p w:rsidR="00F532D9" w:rsidRDefault="00F532D9" w:rsidP="00A9767F">
      <w:pPr>
        <w:pStyle w:val="a4"/>
        <w:rPr>
          <w:rtl/>
        </w:rPr>
      </w:pPr>
      <w:bookmarkStart w:id="32127" w:name="ET_speaker_5260_8"/>
      <w:r w:rsidRPr="00964B65">
        <w:rPr>
          <w:rStyle w:val="TagStyle"/>
          <w:rtl/>
        </w:rPr>
        <w:t xml:space="preserve"> &lt;&lt; דובר &gt;&gt;</w:t>
      </w:r>
      <w:r w:rsidRPr="00795F97">
        <w:rPr>
          <w:rStyle w:val="TagStyle"/>
          <w:rtl/>
        </w:rPr>
        <w:t xml:space="preserve"> </w:t>
      </w:r>
      <w:bookmarkStart w:id="32128" w:name="_Toc76302030"/>
      <w:r>
        <w:rPr>
          <w:rtl/>
        </w:rPr>
        <w:t>יואב בן צור (ש"ס):</w:t>
      </w:r>
      <w:bookmarkEnd w:id="32128"/>
      <w:r w:rsidRPr="00795F97">
        <w:rPr>
          <w:rStyle w:val="TagStyle"/>
          <w:rtl/>
        </w:rPr>
        <w:t xml:space="preserve"> </w:t>
      </w:r>
      <w:r w:rsidRPr="00964B65">
        <w:rPr>
          <w:rStyle w:val="TagStyle"/>
          <w:rtl/>
        </w:rPr>
        <w:t>&lt;&lt; דובר &gt;&gt;</w:t>
      </w:r>
      <w:r>
        <w:rPr>
          <w:rtl/>
        </w:rPr>
        <w:t xml:space="preserve">   </w:t>
      </w:r>
      <w:bookmarkEnd w:id="32127"/>
    </w:p>
    <w:p w:rsidR="00F532D9" w:rsidRDefault="00F532D9" w:rsidP="00356EAB">
      <w:pPr>
        <w:rPr>
          <w:rtl/>
          <w:lang w:eastAsia="he-IL"/>
        </w:rPr>
      </w:pPr>
    </w:p>
    <w:p w:rsidR="00F532D9" w:rsidRDefault="00F532D9" w:rsidP="00A43054">
      <w:pPr>
        <w:rPr>
          <w:rtl/>
          <w:lang w:eastAsia="he-IL"/>
        </w:rPr>
      </w:pPr>
      <w:r>
        <w:rPr>
          <w:rFonts w:hint="cs"/>
          <w:rtl/>
          <w:lang w:eastAsia="he-IL"/>
        </w:rPr>
        <w:t xml:space="preserve">אדוני היושב-ראש, מכובדי השר, </w:t>
      </w:r>
      <w:bookmarkStart w:id="32129" w:name="_ETM_Q77_339645"/>
      <w:bookmarkEnd w:id="32129"/>
      <w:r>
        <w:rPr>
          <w:rFonts w:hint="cs"/>
          <w:rtl/>
          <w:lang w:eastAsia="he-IL"/>
        </w:rPr>
        <w:t xml:space="preserve">חבריי חברי הכנסת, התקופה האחרונה היא תקופה קשה מאוד. היא קשה לא רק בגלל המשבר הבריאותי או בגלל החורבן הכלכלי שאתם מובילים את ישראל אליו. התקופה קשה כי אתם, בהתנהלות הפזיזה והכושלת שלכם, הבאתם שוב להתפרצותה של מגפת הקורונה. היא קשה בגלל ההתנהלות הילדותית והליצנית שבה הצדיק מרעננה מנהל את המדינה. הסרטונים המצולמים של שרת </w:t>
      </w:r>
      <w:bookmarkStart w:id="32130" w:name="_ETM_Q77_379555"/>
      <w:bookmarkEnd w:id="32130"/>
      <w:r>
        <w:rPr>
          <w:rFonts w:hint="cs"/>
          <w:rtl/>
          <w:lang w:eastAsia="he-IL"/>
        </w:rPr>
        <w:t xml:space="preserve">התחבורה, שמתלוצצת עם עובדי הנמלים אם אומרים "פקקות" או "פקקים", כשהעיכובים האלה </w:t>
      </w:r>
      <w:bookmarkStart w:id="32131" w:name="_ETM_Q77_385626"/>
      <w:bookmarkEnd w:id="32131"/>
      <w:r>
        <w:rPr>
          <w:rFonts w:hint="cs"/>
          <w:rtl/>
          <w:lang w:eastAsia="he-IL"/>
        </w:rPr>
        <w:t xml:space="preserve">והפקקים האלה בפריקת המכולות והאוניות בנמל גורמים להפסד כספי אדיר לבעלי עסקים המייבאים סחורות מחו"ל וגורמים לכולנו לשלם הרבה הרבה יותר על כל מוצרי הצריכה שמיובאים לארץ; ההתעסקות של שרת התחבורה </w:t>
      </w:r>
      <w:bookmarkStart w:id="32132" w:name="_ETM_Q77_405306"/>
      <w:bookmarkEnd w:id="32132"/>
      <w:r>
        <w:rPr>
          <w:rFonts w:hint="cs"/>
          <w:rtl/>
          <w:lang w:eastAsia="he-IL"/>
        </w:rPr>
        <w:t>בטמפרטורה של מיזוג האוויר ברכבת</w:t>
      </w:r>
      <w:r w:rsidR="00A43054">
        <w:rPr>
          <w:rFonts w:hint="cs"/>
          <w:rtl/>
          <w:lang w:eastAsia="he-IL"/>
        </w:rPr>
        <w:t xml:space="preserve">; </w:t>
      </w:r>
      <w:r>
        <w:rPr>
          <w:rFonts w:hint="cs"/>
          <w:rtl/>
          <w:lang w:eastAsia="he-IL"/>
        </w:rPr>
        <w:t xml:space="preserve">התמונות המצולמות של ראש הממשלה יושב רגל על רגל בשחצנות שאין לה גבול </w:t>
      </w:r>
      <w:bookmarkStart w:id="32133" w:name="_ETM_Q77_413000"/>
      <w:bookmarkEnd w:id="32133"/>
      <w:r>
        <w:rPr>
          <w:rFonts w:hint="eastAsia"/>
          <w:rtl/>
          <w:lang w:eastAsia="he-IL"/>
        </w:rPr>
        <w:t>–</w:t>
      </w:r>
      <w:r w:rsidR="00356EAB">
        <w:rPr>
          <w:rFonts w:hint="cs"/>
          <w:rtl/>
          <w:lang w:eastAsia="he-IL"/>
        </w:rPr>
        <w:t xml:space="preserve"> </w:t>
      </w:r>
      <w:r>
        <w:rPr>
          <w:rFonts w:hint="cs"/>
          <w:rtl/>
          <w:lang w:eastAsia="he-IL"/>
        </w:rPr>
        <w:t xml:space="preserve">מלמדים על אופי הממשלה הזו, והם חושפים את הקרביים של </w:t>
      </w:r>
      <w:bookmarkStart w:id="32134" w:name="_ETM_Q77_419637"/>
      <w:bookmarkEnd w:id="32134"/>
      <w:r>
        <w:rPr>
          <w:rFonts w:hint="cs"/>
          <w:rtl/>
          <w:lang w:eastAsia="he-IL"/>
        </w:rPr>
        <w:t xml:space="preserve">אופן ההתנהלות של הממשלה הזו. </w:t>
      </w:r>
    </w:p>
    <w:p w:rsidR="00F532D9" w:rsidRDefault="00F532D9" w:rsidP="00A9767F">
      <w:pPr>
        <w:rPr>
          <w:rtl/>
          <w:lang w:eastAsia="he-IL"/>
        </w:rPr>
      </w:pPr>
    </w:p>
    <w:p w:rsidR="00F532D9" w:rsidRDefault="00F532D9" w:rsidP="00A43054">
      <w:pPr>
        <w:rPr>
          <w:rtl/>
          <w:lang w:eastAsia="he-IL"/>
        </w:rPr>
      </w:pPr>
      <w:r>
        <w:rPr>
          <w:rFonts w:hint="cs"/>
          <w:rtl/>
          <w:lang w:eastAsia="he-IL"/>
        </w:rPr>
        <w:t xml:space="preserve">הם מלמדים עד כמה לא אכפת לכם מכלום, והם מלמדים על חוסר היכולת שלכם לנהל מדינה מורכבת כמו מדינת ישראל. הם מלמדים אותנו שאין לכם מושג מה אתם עושים. יש דבר אחד שמאחד את אזרחי ישראל בימים האלה, והדבר הזה הוא הפחד </w:t>
      </w:r>
      <w:r w:rsidR="00A43054">
        <w:rPr>
          <w:rFonts w:hint="eastAsia"/>
          <w:rtl/>
          <w:lang w:eastAsia="he-IL"/>
        </w:rPr>
        <w:t xml:space="preserve">– </w:t>
      </w:r>
      <w:r>
        <w:rPr>
          <w:rFonts w:hint="cs"/>
          <w:rtl/>
          <w:lang w:eastAsia="he-IL"/>
        </w:rPr>
        <w:t xml:space="preserve">פחד כי אזרחי ישראל, היהודים והערבים, מרגישים שהם </w:t>
      </w:r>
      <w:bookmarkStart w:id="32135" w:name="_ETM_Q77_452053"/>
      <w:bookmarkEnd w:id="32135"/>
      <w:r>
        <w:rPr>
          <w:rFonts w:hint="cs"/>
          <w:rtl/>
          <w:lang w:eastAsia="he-IL"/>
        </w:rPr>
        <w:t>איבדו שליטה על החיים שלהם, על העבודה שלהם, על הבריאות שלהם. אזרחי ישראל מרגישים שאין מי שמנהל את מדינת ישראל</w:t>
      </w:r>
      <w:r w:rsidR="00A43054">
        <w:rPr>
          <w:rFonts w:hint="cs"/>
          <w:rtl/>
          <w:lang w:eastAsia="he-IL"/>
        </w:rPr>
        <w:t>.</w:t>
      </w:r>
      <w:r>
        <w:rPr>
          <w:rFonts w:hint="cs"/>
          <w:rtl/>
          <w:lang w:eastAsia="he-IL"/>
        </w:rPr>
        <w:t xml:space="preserve"> הם איבדו שליטה על החיים שלהם, כי אחרי שיצאנו מהקורונה שוב איבדתם שליטה על המדינה. אתם לא מצליחים לנהל את המגפה</w:t>
      </w:r>
      <w:r w:rsidR="00A43054">
        <w:rPr>
          <w:rFonts w:hint="cs"/>
          <w:rtl/>
          <w:lang w:eastAsia="he-IL"/>
        </w:rPr>
        <w:t>.</w:t>
      </w:r>
      <w:r>
        <w:rPr>
          <w:rFonts w:hint="cs"/>
          <w:rtl/>
          <w:lang w:eastAsia="he-IL"/>
        </w:rPr>
        <w:t xml:space="preserve"> אתם לא מצליחים לנהל את המדינה</w:t>
      </w:r>
      <w:r w:rsidR="00A43054">
        <w:rPr>
          <w:rFonts w:hint="cs"/>
          <w:rtl/>
          <w:lang w:eastAsia="he-IL"/>
        </w:rPr>
        <w:t>.</w:t>
      </w:r>
      <w:r>
        <w:rPr>
          <w:rFonts w:hint="cs"/>
          <w:rtl/>
          <w:lang w:eastAsia="he-IL"/>
        </w:rPr>
        <w:t xml:space="preserve"> אתם מפחדים להטיל סגר על מדינת ישראל כי אתם מפחדים שהכישלון שלכם ייחשף. </w:t>
      </w:r>
      <w:bookmarkStart w:id="32136" w:name="_ETM_Q77_486509"/>
      <w:bookmarkStart w:id="32137" w:name="_ETM_Q77_486598"/>
      <w:bookmarkEnd w:id="32136"/>
      <w:bookmarkEnd w:id="32137"/>
      <w:r>
        <w:rPr>
          <w:rFonts w:hint="cs"/>
          <w:rtl/>
          <w:lang w:eastAsia="he-IL"/>
        </w:rPr>
        <w:t xml:space="preserve">אתם מפחדים שהעם ימרוד בכם אחרי ששיקרתם ועשיתם </w:t>
      </w:r>
      <w:bookmarkStart w:id="32138" w:name="_ETM_Q77_491412"/>
      <w:bookmarkEnd w:id="32138"/>
      <w:r>
        <w:rPr>
          <w:rFonts w:hint="cs"/>
          <w:rtl/>
          <w:lang w:eastAsia="he-IL"/>
        </w:rPr>
        <w:t>ההפך ממה שהתחייבתם, והינה</w:t>
      </w:r>
      <w:r w:rsidR="00A43054">
        <w:rPr>
          <w:rFonts w:hint="cs"/>
          <w:rtl/>
          <w:lang w:eastAsia="he-IL"/>
        </w:rPr>
        <w:t>,</w:t>
      </w:r>
      <w:r>
        <w:rPr>
          <w:rFonts w:hint="cs"/>
          <w:rtl/>
          <w:lang w:eastAsia="he-IL"/>
        </w:rPr>
        <w:t xml:space="preserve"> הכול קורס לכם, הכול נופל, וכל מה שנשאר לכם לעשות זה להתלוצץ אם אומרים "פקקים" או "פקקות" או להתעסק בטמפרטורה של המזגן בקרונות הרכבת. תודה רבה. </w:t>
      </w:r>
    </w:p>
    <w:p w:rsidR="00F532D9" w:rsidRDefault="00F532D9" w:rsidP="00A9767F">
      <w:pPr>
        <w:rPr>
          <w:rtl/>
          <w:lang w:eastAsia="he-IL"/>
        </w:rPr>
      </w:pPr>
    </w:p>
    <w:p w:rsidR="00F532D9" w:rsidRDefault="00F532D9" w:rsidP="00A9767F">
      <w:pPr>
        <w:pStyle w:val="af6"/>
        <w:rPr>
          <w:rtl/>
        </w:rPr>
      </w:pPr>
      <w:r w:rsidRPr="00964B65">
        <w:rPr>
          <w:rStyle w:val="TagStyle"/>
          <w:rtl/>
        </w:rPr>
        <w:t xml:space="preserve"> &lt;&lt; יור &gt;&gt;</w:t>
      </w:r>
      <w:r w:rsidRPr="00795F97">
        <w:rPr>
          <w:rStyle w:val="TagStyle"/>
          <w:rtl/>
        </w:rPr>
        <w:t xml:space="preserve"> </w:t>
      </w:r>
      <w:r>
        <w:rPr>
          <w:rtl/>
        </w:rPr>
        <w:t>היו"ר איתן גינזבורג:</w:t>
      </w:r>
      <w:r w:rsidRPr="00795F97">
        <w:rPr>
          <w:rStyle w:val="TagStyle"/>
          <w:rtl/>
        </w:rPr>
        <w:t xml:space="preserve"> </w:t>
      </w:r>
      <w:r w:rsidRPr="00964B65">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w:t>
      </w:r>
      <w:bookmarkStart w:id="32139" w:name="_ETM_Q77_509788"/>
      <w:bookmarkEnd w:id="32139"/>
      <w:r>
        <w:rPr>
          <w:rFonts w:hint="cs"/>
          <w:rtl/>
          <w:lang w:eastAsia="he-IL"/>
        </w:rPr>
        <w:t xml:space="preserve">רבה, חבר הכנסת בן צור. </w:t>
      </w:r>
      <w:bookmarkStart w:id="32140" w:name="_ETM_Q77_514572"/>
      <w:bookmarkStart w:id="32141" w:name="_ETM_Q77_514642"/>
      <w:bookmarkStart w:id="32142" w:name="_ETM_Q77_514724"/>
      <w:bookmarkStart w:id="32143" w:name="_ETM_Q77_514797"/>
      <w:bookmarkEnd w:id="32140"/>
      <w:bookmarkEnd w:id="32141"/>
      <w:bookmarkEnd w:id="32142"/>
      <w:bookmarkEnd w:id="32143"/>
      <w:r>
        <w:rPr>
          <w:rFonts w:hint="cs"/>
          <w:rtl/>
          <w:lang w:eastAsia="he-IL"/>
        </w:rPr>
        <w:t xml:space="preserve">חבר הכנסת גדי יברקן </w:t>
      </w:r>
      <w:bookmarkStart w:id="32144" w:name="_ETM_Q77_513555"/>
      <w:bookmarkEnd w:id="32144"/>
      <w:r>
        <w:rPr>
          <w:rtl/>
          <w:lang w:eastAsia="he-IL"/>
        </w:rPr>
        <w:t>–</w:t>
      </w:r>
      <w:r>
        <w:rPr>
          <w:rFonts w:hint="cs"/>
          <w:rtl/>
          <w:lang w:eastAsia="he-IL"/>
        </w:rPr>
        <w:t xml:space="preserve"> אינו נוכח</w:t>
      </w:r>
      <w:r>
        <w:rPr>
          <w:rFonts w:hint="cs"/>
          <w:lang w:eastAsia="he-IL"/>
        </w:rPr>
        <w:t>;</w:t>
      </w:r>
      <w:r>
        <w:rPr>
          <w:rFonts w:hint="cs"/>
          <w:rtl/>
          <w:lang w:eastAsia="he-IL"/>
        </w:rPr>
        <w:t xml:space="preserve"> חבר הכנסת ווליד טאהא </w:t>
      </w:r>
      <w:r>
        <w:rPr>
          <w:rtl/>
          <w:lang w:eastAsia="he-IL"/>
        </w:rPr>
        <w:t>–</w:t>
      </w:r>
      <w:r>
        <w:rPr>
          <w:rFonts w:hint="cs"/>
          <w:rtl/>
          <w:lang w:eastAsia="he-IL"/>
        </w:rPr>
        <w:t xml:space="preserve"> אינו </w:t>
      </w:r>
      <w:bookmarkStart w:id="32145" w:name="_ETM_Q77_518258"/>
      <w:bookmarkEnd w:id="32145"/>
      <w:r>
        <w:rPr>
          <w:rFonts w:hint="cs"/>
          <w:rtl/>
          <w:lang w:eastAsia="he-IL"/>
        </w:rPr>
        <w:t xml:space="preserve">נוכח; השר גדעון סער </w:t>
      </w:r>
      <w:r>
        <w:rPr>
          <w:rtl/>
          <w:lang w:eastAsia="he-IL"/>
        </w:rPr>
        <w:t>–</w:t>
      </w:r>
      <w:r>
        <w:rPr>
          <w:rFonts w:hint="cs"/>
          <w:rtl/>
          <w:lang w:eastAsia="he-IL"/>
        </w:rPr>
        <w:t xml:space="preserve"> אינו נוכח. חברת הכנסת אורלי לוי אבקסיס, בבקשה.</w:t>
      </w:r>
    </w:p>
    <w:p w:rsidR="00F532D9" w:rsidRDefault="00F532D9" w:rsidP="00A9767F">
      <w:pPr>
        <w:rPr>
          <w:rtl/>
          <w:lang w:eastAsia="he-IL"/>
        </w:rPr>
      </w:pPr>
    </w:p>
    <w:p w:rsidR="00F532D9" w:rsidRDefault="00F532D9" w:rsidP="00A9767F">
      <w:pPr>
        <w:pStyle w:val="a4"/>
        <w:rPr>
          <w:rtl/>
        </w:rPr>
      </w:pPr>
      <w:bookmarkStart w:id="32146" w:name="ET_speaker_5085_10"/>
      <w:r w:rsidRPr="00964B65">
        <w:rPr>
          <w:rStyle w:val="TagStyle"/>
          <w:rtl/>
        </w:rPr>
        <w:t xml:space="preserve"> &lt;&lt; דובר &gt;&gt;</w:t>
      </w:r>
      <w:r w:rsidRPr="00795F97">
        <w:rPr>
          <w:rStyle w:val="TagStyle"/>
          <w:rtl/>
        </w:rPr>
        <w:t xml:space="preserve"> </w:t>
      </w:r>
      <w:bookmarkStart w:id="32147" w:name="_Toc76302031"/>
      <w:r>
        <w:rPr>
          <w:rtl/>
        </w:rPr>
        <w:t>אורלי לוי אבקסיס (הליכוד):</w:t>
      </w:r>
      <w:bookmarkEnd w:id="32147"/>
      <w:r w:rsidRPr="00795F97">
        <w:rPr>
          <w:rStyle w:val="TagStyle"/>
          <w:rtl/>
        </w:rPr>
        <w:t xml:space="preserve"> </w:t>
      </w:r>
      <w:r w:rsidRPr="00964B65">
        <w:rPr>
          <w:rStyle w:val="TagStyle"/>
          <w:rtl/>
        </w:rPr>
        <w:t>&lt;&lt; דובר &gt;&gt;</w:t>
      </w:r>
      <w:r>
        <w:rPr>
          <w:rtl/>
        </w:rPr>
        <w:t xml:space="preserve">   </w:t>
      </w:r>
      <w:bookmarkEnd w:id="32146"/>
    </w:p>
    <w:p w:rsidR="00F532D9" w:rsidRDefault="00F532D9" w:rsidP="00356EAB">
      <w:pPr>
        <w:rPr>
          <w:rtl/>
          <w:lang w:eastAsia="he-IL"/>
        </w:rPr>
      </w:pPr>
    </w:p>
    <w:p w:rsidR="00F532D9" w:rsidRDefault="00F532D9" w:rsidP="00A43054">
      <w:pPr>
        <w:rPr>
          <w:rtl/>
          <w:lang w:eastAsia="he-IL"/>
        </w:rPr>
      </w:pPr>
      <w:r>
        <w:rPr>
          <w:rFonts w:hint="cs"/>
          <w:rtl/>
          <w:lang w:eastAsia="he-IL"/>
        </w:rPr>
        <w:t xml:space="preserve">אדוני היושב בראש, חבריי חברי הכנסת, אני רוצה לדבר היום דווקא על נושא הבריאות </w:t>
      </w:r>
      <w:r>
        <w:rPr>
          <w:rFonts w:hint="eastAsia"/>
          <w:rtl/>
          <w:lang w:eastAsia="he-IL"/>
        </w:rPr>
        <w:t>–</w:t>
      </w:r>
      <w:r>
        <w:rPr>
          <w:rFonts w:hint="cs"/>
          <w:rtl/>
          <w:lang w:eastAsia="he-IL"/>
        </w:rPr>
        <w:t xml:space="preserve"> אתה יכול לדאוג לקצת </w:t>
      </w:r>
      <w:bookmarkStart w:id="32148" w:name="_ETM_Q77_560000"/>
      <w:bookmarkEnd w:id="32148"/>
      <w:r>
        <w:rPr>
          <w:rFonts w:hint="cs"/>
          <w:rtl/>
          <w:lang w:eastAsia="he-IL"/>
        </w:rPr>
        <w:t>שקט</w:t>
      </w:r>
      <w:r w:rsidR="00A43054">
        <w:rPr>
          <w:rFonts w:hint="cs"/>
          <w:rtl/>
          <w:lang w:eastAsia="he-IL"/>
        </w:rPr>
        <w:t>?</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964B65">
        <w:rPr>
          <w:rStyle w:val="TagStyle"/>
          <w:rtl/>
        </w:rPr>
        <w:t>&lt;&lt; יור &gt;&gt;</w:t>
      </w:r>
      <w:r w:rsidRPr="00795F97">
        <w:rPr>
          <w:rStyle w:val="TagStyle"/>
          <w:rtl/>
        </w:rPr>
        <w:t xml:space="preserve"> </w:t>
      </w:r>
      <w:r>
        <w:rPr>
          <w:rtl/>
        </w:rPr>
        <w:t>היו"ר איתן גינזבורג:</w:t>
      </w:r>
      <w:r w:rsidRPr="00795F97">
        <w:rPr>
          <w:rStyle w:val="TagStyle"/>
          <w:rtl/>
        </w:rPr>
        <w:t xml:space="preserve"> </w:t>
      </w:r>
      <w:r w:rsidRPr="00964B65">
        <w:rPr>
          <w:rStyle w:val="TagStyle"/>
          <w:rtl/>
        </w:rPr>
        <w:t>&lt;&lt; יור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חבר הכנסת אמסלם, השרה לשעבר אבקסיס מבקשת את תשומת ליבך. </w:t>
      </w:r>
    </w:p>
    <w:p w:rsidR="00F532D9" w:rsidRDefault="00F532D9" w:rsidP="00A9767F">
      <w:pPr>
        <w:rPr>
          <w:rtl/>
          <w:lang w:eastAsia="he-IL"/>
        </w:rPr>
      </w:pPr>
    </w:p>
    <w:p w:rsidR="00F532D9" w:rsidRDefault="00F532D9" w:rsidP="00A9767F">
      <w:pPr>
        <w:pStyle w:val="-"/>
        <w:rPr>
          <w:rtl/>
        </w:rPr>
      </w:pPr>
      <w:bookmarkStart w:id="32149" w:name="_ETM_Q77_571000"/>
      <w:bookmarkStart w:id="32150" w:name="_ETM_Q77_574000"/>
      <w:bookmarkStart w:id="32151" w:name="ET_speakercontinue_5085_12"/>
      <w:bookmarkEnd w:id="32149"/>
      <w:bookmarkEnd w:id="32150"/>
      <w:r w:rsidRPr="00691839">
        <w:rPr>
          <w:rStyle w:val="TagStyle"/>
          <w:rtl/>
        </w:rPr>
        <w:t xml:space="preserve"> &lt;&lt; דובר_המשך &gt;&gt;</w:t>
      </w:r>
      <w:r w:rsidRPr="00795F97">
        <w:rPr>
          <w:rStyle w:val="TagStyle"/>
          <w:rtl/>
        </w:rPr>
        <w:t xml:space="preserve"> </w:t>
      </w:r>
      <w:r>
        <w:rPr>
          <w:rtl/>
        </w:rPr>
        <w:t>אורלי לוי אבקסיס (הליכוד):</w:t>
      </w:r>
      <w:r w:rsidRPr="00795F97">
        <w:rPr>
          <w:rStyle w:val="TagStyle"/>
          <w:rtl/>
        </w:rPr>
        <w:t xml:space="preserve"> </w:t>
      </w:r>
      <w:r w:rsidRPr="00691839">
        <w:rPr>
          <w:rStyle w:val="TagStyle"/>
          <w:rtl/>
        </w:rPr>
        <w:t>&lt;&lt; דובר_המשך &gt;&gt;</w:t>
      </w:r>
      <w:bookmarkEnd w:id="32151"/>
      <w:r w:rsidRPr="00691839">
        <w:rPr>
          <w:rStyle w:val="TagStyle"/>
          <w:rtl/>
        </w:rPr>
        <w:t xml:space="preserve"> </w:t>
      </w:r>
      <w:r>
        <w:rPr>
          <w:rtl/>
        </w:rPr>
        <w:t xml:space="preserve">   </w:t>
      </w:r>
    </w:p>
    <w:p w:rsidR="00F532D9" w:rsidRDefault="00F532D9" w:rsidP="00A9767F">
      <w:pPr>
        <w:rPr>
          <w:rtl/>
          <w:lang w:eastAsia="he-IL"/>
        </w:rPr>
      </w:pPr>
    </w:p>
    <w:p w:rsidR="00F532D9" w:rsidRDefault="00F532D9" w:rsidP="00A43054">
      <w:pPr>
        <w:rPr>
          <w:rtl/>
          <w:lang w:eastAsia="he-IL"/>
        </w:rPr>
      </w:pPr>
      <w:r>
        <w:rPr>
          <w:rFonts w:hint="cs"/>
          <w:rtl/>
          <w:lang w:eastAsia="he-IL"/>
        </w:rPr>
        <w:t>אנחנו חטפנו הרבה מאוד התקפות</w:t>
      </w:r>
      <w:bookmarkStart w:id="32152" w:name="_ETM_Q77_579579"/>
      <w:bookmarkEnd w:id="32152"/>
      <w:r>
        <w:rPr>
          <w:rFonts w:hint="cs"/>
          <w:rtl/>
          <w:lang w:eastAsia="he-IL"/>
        </w:rPr>
        <w:t xml:space="preserve">. בכל מה שקשור לנושא של הבריאות, הקורונה, ההתמודדות, הייתה יותר מדי ביקורת גם כאשר היו לנו </w:t>
      </w:r>
      <w:bookmarkStart w:id="32153" w:name="_ETM_Q77_588290"/>
      <w:bookmarkEnd w:id="32153"/>
      <w:r>
        <w:rPr>
          <w:rFonts w:hint="cs"/>
          <w:rtl/>
          <w:lang w:eastAsia="he-IL"/>
        </w:rPr>
        <w:t xml:space="preserve">הישגים מאוד מאוד גדולים, בין אם זה בחיסון מאוד מסיבי של האוכלוסייה הבוגרת, בטח ובטח כשאנחנו מדברים על </w:t>
      </w:r>
      <w:bookmarkStart w:id="32154" w:name="_ETM_Q77_595520"/>
      <w:bookmarkEnd w:id="32154"/>
      <w:r>
        <w:rPr>
          <w:rFonts w:hint="cs"/>
          <w:rtl/>
          <w:lang w:eastAsia="he-IL"/>
        </w:rPr>
        <w:t xml:space="preserve">האוכלוסייה בסיכון, כל אותם קשישים. וכשאנחנו מסתכלים על הביקורת, הרבה פעמים היא לא הייתה עניינית, במסווה של עניינית. </w:t>
      </w:r>
    </w:p>
    <w:p w:rsidR="00F532D9" w:rsidRDefault="00F532D9" w:rsidP="00A9767F">
      <w:pPr>
        <w:rPr>
          <w:rtl/>
          <w:lang w:eastAsia="he-IL"/>
        </w:rPr>
      </w:pPr>
    </w:p>
    <w:p w:rsidR="00F532D9" w:rsidRDefault="00F532D9" w:rsidP="00A43054">
      <w:pPr>
        <w:rPr>
          <w:rtl/>
          <w:lang w:eastAsia="he-IL"/>
        </w:rPr>
      </w:pPr>
      <w:r>
        <w:rPr>
          <w:rFonts w:hint="cs"/>
          <w:rtl/>
          <w:lang w:eastAsia="he-IL"/>
        </w:rPr>
        <w:t xml:space="preserve">וכשאני מסתכלת על ההתנהלות היום, אני מרגישה שלא רק שהממשלה הזאת, שביקרה מאוד את הממשלה הקודמת, נהנית מגזירת הסרטים של העמל של הממשלה הקודמת </w:t>
      </w:r>
      <w:r w:rsidR="00A43054">
        <w:rPr>
          <w:rFonts w:hint="eastAsia"/>
          <w:rtl/>
          <w:lang w:eastAsia="he-IL"/>
        </w:rPr>
        <w:t xml:space="preserve">– </w:t>
      </w:r>
      <w:r>
        <w:rPr>
          <w:rFonts w:hint="cs"/>
          <w:rtl/>
          <w:lang w:eastAsia="he-IL"/>
        </w:rPr>
        <w:t xml:space="preserve">מעבר לזה שהם נהנים לגזור את הסרטים של </w:t>
      </w:r>
      <w:bookmarkStart w:id="32155" w:name="_ETM_Q77_624770"/>
      <w:bookmarkEnd w:id="32155"/>
      <w:r>
        <w:rPr>
          <w:rFonts w:hint="cs"/>
          <w:rtl/>
          <w:lang w:eastAsia="he-IL"/>
        </w:rPr>
        <w:t>ההישגים של הממשלה הקודמת, הם גם מוסיפים חטא על פשע</w:t>
      </w:r>
      <w:r w:rsidR="00A43054">
        <w:rPr>
          <w:rFonts w:hint="cs"/>
          <w:rtl/>
          <w:lang w:eastAsia="he-IL"/>
        </w:rPr>
        <w:t>.</w:t>
      </w:r>
      <w:r>
        <w:rPr>
          <w:rFonts w:hint="cs"/>
          <w:rtl/>
          <w:lang w:eastAsia="he-IL"/>
        </w:rPr>
        <w:t xml:space="preserve"> כי כשאנחנו עמלנו כדי להביא את ההישגים האל</w:t>
      </w:r>
      <w:r w:rsidR="00A43054">
        <w:rPr>
          <w:rFonts w:hint="cs"/>
          <w:rtl/>
          <w:lang w:eastAsia="he-IL"/>
        </w:rPr>
        <w:t>ה</w:t>
      </w:r>
      <w:r>
        <w:rPr>
          <w:rFonts w:hint="cs"/>
          <w:rtl/>
          <w:lang w:eastAsia="he-IL"/>
        </w:rPr>
        <w:t xml:space="preserve"> הותקפנו השכם והערב על כך שאנחנו לא עושים את תפקידנו, </w:t>
      </w:r>
      <w:bookmarkStart w:id="32156" w:name="_ETM_Q77_637933"/>
      <w:bookmarkEnd w:id="32156"/>
      <w:r>
        <w:rPr>
          <w:rFonts w:hint="cs"/>
          <w:rtl/>
          <w:lang w:eastAsia="he-IL"/>
        </w:rPr>
        <w:t xml:space="preserve">אם זה בנושא הבריאות ואם זה בנושא הסכמי השלום ואם </w:t>
      </w:r>
      <w:bookmarkStart w:id="32157" w:name="_ETM_Q77_642658"/>
      <w:bookmarkEnd w:id="32157"/>
      <w:r>
        <w:rPr>
          <w:rFonts w:hint="cs"/>
          <w:rtl/>
          <w:lang w:eastAsia="he-IL"/>
        </w:rPr>
        <w:t xml:space="preserve">זה בנושאים רבים אחרים. </w:t>
      </w:r>
    </w:p>
    <w:p w:rsidR="00F532D9" w:rsidRDefault="00F532D9" w:rsidP="00A9767F">
      <w:pPr>
        <w:rPr>
          <w:rtl/>
          <w:lang w:eastAsia="he-IL"/>
        </w:rPr>
      </w:pPr>
    </w:p>
    <w:p w:rsidR="00F532D9" w:rsidRDefault="00F532D9" w:rsidP="00A43054">
      <w:pPr>
        <w:rPr>
          <w:rtl/>
          <w:lang w:eastAsia="he-IL"/>
        </w:rPr>
      </w:pPr>
      <w:r>
        <w:rPr>
          <w:rFonts w:hint="cs"/>
          <w:rtl/>
          <w:lang w:eastAsia="he-IL"/>
        </w:rPr>
        <w:t xml:space="preserve">המזל הגדול ביותר שיש למדינה הזו ולכל אחד ואחת מאיתנו זה שהאוכלוסייה ברובה מחוסנת </w:t>
      </w:r>
      <w:r w:rsidR="00A43054">
        <w:rPr>
          <w:rFonts w:hint="eastAsia"/>
          <w:rtl/>
          <w:lang w:eastAsia="he-IL"/>
        </w:rPr>
        <w:t xml:space="preserve">– </w:t>
      </w:r>
      <w:r>
        <w:rPr>
          <w:rFonts w:hint="cs"/>
          <w:rtl/>
          <w:lang w:eastAsia="he-IL"/>
        </w:rPr>
        <w:t xml:space="preserve">האוכלוסייה </w:t>
      </w:r>
      <w:bookmarkStart w:id="32158" w:name="_ETM_Q77_652326"/>
      <w:bookmarkEnd w:id="32158"/>
      <w:r>
        <w:rPr>
          <w:rFonts w:hint="cs"/>
          <w:rtl/>
          <w:lang w:eastAsia="he-IL"/>
        </w:rPr>
        <w:t xml:space="preserve">הבוגרת, האוכלוסייה בסיכון. </w:t>
      </w:r>
    </w:p>
    <w:p w:rsidR="00F532D9" w:rsidRDefault="00F532D9" w:rsidP="00A9767F">
      <w:pPr>
        <w:rPr>
          <w:rtl/>
          <w:lang w:eastAsia="he-IL"/>
        </w:rPr>
      </w:pPr>
    </w:p>
    <w:p w:rsidR="00F532D9" w:rsidRDefault="00F532D9" w:rsidP="00A9767F">
      <w:pPr>
        <w:pStyle w:val="af6"/>
        <w:rPr>
          <w:rtl/>
        </w:rPr>
      </w:pPr>
      <w:r w:rsidRPr="00964B65">
        <w:rPr>
          <w:rStyle w:val="TagStyle"/>
          <w:rtl/>
        </w:rPr>
        <w:t>&lt;&lt; יור &gt;&gt;</w:t>
      </w:r>
      <w:r w:rsidRPr="00795F97">
        <w:rPr>
          <w:rStyle w:val="TagStyle"/>
          <w:rtl/>
        </w:rPr>
        <w:t xml:space="preserve"> </w:t>
      </w:r>
      <w:r>
        <w:rPr>
          <w:rtl/>
        </w:rPr>
        <w:t>היו"ר איתן גינזבורג:</w:t>
      </w:r>
      <w:r w:rsidRPr="00795F97">
        <w:rPr>
          <w:rStyle w:val="TagStyle"/>
          <w:rtl/>
        </w:rPr>
        <w:t xml:space="preserve"> </w:t>
      </w:r>
      <w:r w:rsidRPr="00964B65">
        <w:rPr>
          <w:rStyle w:val="TagStyle"/>
          <w:rtl/>
        </w:rPr>
        <w:t>&lt;&lt; יור &gt;&gt;</w:t>
      </w:r>
      <w:r>
        <w:rPr>
          <w:rtl/>
        </w:rPr>
        <w:t xml:space="preserve">   </w:t>
      </w:r>
    </w:p>
    <w:p w:rsidR="00F532D9" w:rsidRDefault="00F532D9" w:rsidP="00A9767F">
      <w:pPr>
        <w:rPr>
          <w:rtl/>
          <w:lang w:eastAsia="he-IL"/>
        </w:rPr>
      </w:pPr>
    </w:p>
    <w:p w:rsidR="00F532D9" w:rsidRDefault="00F532D9" w:rsidP="00A43054">
      <w:pPr>
        <w:rPr>
          <w:rtl/>
          <w:lang w:eastAsia="he-IL"/>
        </w:rPr>
      </w:pPr>
      <w:r>
        <w:rPr>
          <w:rFonts w:hint="cs"/>
          <w:rtl/>
          <w:lang w:eastAsia="he-IL"/>
        </w:rPr>
        <w:t>חברי הכנסת דרעי, אחמד טיבי ודוד ביטן</w:t>
      </w:r>
      <w:r w:rsidR="00A43054">
        <w:rPr>
          <w:rFonts w:hint="cs"/>
          <w:rtl/>
          <w:lang w:eastAsia="he-IL"/>
        </w:rPr>
        <w:t>,</w:t>
      </w:r>
      <w:r>
        <w:rPr>
          <w:rFonts w:hint="cs"/>
          <w:rtl/>
          <w:lang w:eastAsia="he-IL"/>
        </w:rPr>
        <w:t xml:space="preserve"> זה מפריע לדוברת. </w:t>
      </w:r>
    </w:p>
    <w:p w:rsidR="00F532D9" w:rsidRDefault="00F532D9" w:rsidP="00A9767F">
      <w:pPr>
        <w:rPr>
          <w:rtl/>
          <w:lang w:eastAsia="he-IL"/>
        </w:rPr>
      </w:pPr>
    </w:p>
    <w:p w:rsidR="00F532D9" w:rsidRDefault="00102535" w:rsidP="00102535">
      <w:pPr>
        <w:pStyle w:val="-"/>
        <w:rPr>
          <w:rtl/>
        </w:rPr>
      </w:pPr>
      <w:bookmarkStart w:id="32159" w:name="ET_speakercontinue_5085_2923"/>
      <w:r w:rsidRPr="00102535">
        <w:rPr>
          <w:rStyle w:val="TagStyle"/>
          <w:rtl/>
        </w:rPr>
        <w:t xml:space="preserve"> &lt;&lt; דובר_המשך &gt;&gt;</w:t>
      </w:r>
      <w:r w:rsidR="00F532D9" w:rsidRPr="00795F97">
        <w:rPr>
          <w:rStyle w:val="TagStyle"/>
          <w:rtl/>
        </w:rPr>
        <w:t xml:space="preserve"> </w:t>
      </w:r>
      <w:bookmarkStart w:id="32160" w:name="_Toc76302032"/>
      <w:r w:rsidR="00F532D9">
        <w:rPr>
          <w:rtl/>
        </w:rPr>
        <w:t>אורלי לוי אבקסיס (הליכוד):</w:t>
      </w:r>
      <w:bookmarkEnd w:id="32160"/>
      <w:r w:rsidR="00F532D9" w:rsidRPr="00795F97">
        <w:rPr>
          <w:rStyle w:val="TagStyle"/>
          <w:rtl/>
        </w:rPr>
        <w:t xml:space="preserve"> </w:t>
      </w:r>
      <w:r w:rsidRPr="00102535">
        <w:rPr>
          <w:rStyle w:val="TagStyle"/>
          <w:rtl/>
        </w:rPr>
        <w:t>&lt;&lt; דובר_המשך &gt;&gt;</w:t>
      </w:r>
      <w:bookmarkEnd w:id="32159"/>
      <w:r w:rsidRPr="00102535">
        <w:rPr>
          <w:rStyle w:val="TagStyle"/>
          <w:rtl/>
        </w:rPr>
        <w:t xml:space="preserve"> </w:t>
      </w:r>
      <w:r w:rsidR="00F532D9">
        <w:rPr>
          <w:rtl/>
        </w:rPr>
        <w:t xml:space="preserve">   </w:t>
      </w:r>
    </w:p>
    <w:p w:rsidR="00F532D9" w:rsidRDefault="00F532D9" w:rsidP="00A9767F">
      <w:pPr>
        <w:rPr>
          <w:rtl/>
          <w:lang w:eastAsia="he-IL"/>
        </w:rPr>
      </w:pPr>
    </w:p>
    <w:p w:rsidR="00F532D9" w:rsidRDefault="00F532D9" w:rsidP="00A43054">
      <w:pPr>
        <w:rPr>
          <w:rtl/>
          <w:lang w:eastAsia="he-IL"/>
        </w:rPr>
      </w:pPr>
      <w:r>
        <w:rPr>
          <w:rFonts w:hint="cs"/>
          <w:rtl/>
          <w:lang w:eastAsia="he-IL"/>
        </w:rPr>
        <w:t xml:space="preserve">היה לנו מצב שבו העברנו </w:t>
      </w:r>
      <w:bookmarkStart w:id="32161" w:name="_ETM_Q77_660239"/>
      <w:bookmarkEnd w:id="32161"/>
      <w:r>
        <w:rPr>
          <w:rFonts w:hint="cs"/>
          <w:rtl/>
          <w:lang w:eastAsia="he-IL"/>
        </w:rPr>
        <w:t>את השלטון בארבעה חולים, בארבעה נדבקים</w:t>
      </w:r>
      <w:r w:rsidR="00A43054">
        <w:rPr>
          <w:rFonts w:hint="cs"/>
          <w:rtl/>
          <w:lang w:eastAsia="he-IL"/>
        </w:rPr>
        <w:t>.</w:t>
      </w:r>
      <w:r>
        <w:rPr>
          <w:rFonts w:hint="cs"/>
          <w:rtl/>
          <w:lang w:eastAsia="he-IL"/>
        </w:rPr>
        <w:t xml:space="preserve"> זה היה פשוט מדהים. </w:t>
      </w:r>
    </w:p>
    <w:p w:rsidR="00F532D9" w:rsidRDefault="00F532D9" w:rsidP="00A9767F">
      <w:pPr>
        <w:rPr>
          <w:rtl/>
          <w:lang w:eastAsia="he-IL"/>
        </w:rPr>
      </w:pPr>
      <w:bookmarkStart w:id="32162" w:name="_ETM_Q77_668935"/>
      <w:bookmarkStart w:id="32163" w:name="_ETM_Q77_669014"/>
      <w:bookmarkEnd w:id="32162"/>
      <w:bookmarkEnd w:id="32163"/>
    </w:p>
    <w:p w:rsidR="00F532D9" w:rsidRDefault="00F532D9" w:rsidP="00A43054">
      <w:pPr>
        <w:rPr>
          <w:rtl/>
          <w:lang w:eastAsia="he-IL"/>
        </w:rPr>
      </w:pPr>
      <w:bookmarkStart w:id="32164" w:name="_ETM_Q77_669087"/>
      <w:bookmarkStart w:id="32165" w:name="_ETM_Q77_669172"/>
      <w:bookmarkEnd w:id="32164"/>
      <w:bookmarkEnd w:id="32165"/>
      <w:r>
        <w:rPr>
          <w:rFonts w:hint="cs"/>
          <w:rtl/>
          <w:lang w:eastAsia="he-IL"/>
        </w:rPr>
        <w:t xml:space="preserve">היום, כשאנחנו רואים את ההתנהלות שלהם, אנחנו רואים מה קורה בנתב"ג, אנחנו רואים </w:t>
      </w:r>
      <w:bookmarkStart w:id="32166" w:name="_ETM_Q77_673952"/>
      <w:bookmarkEnd w:id="32166"/>
      <w:r>
        <w:rPr>
          <w:rFonts w:hint="cs"/>
          <w:rtl/>
          <w:lang w:eastAsia="he-IL"/>
        </w:rPr>
        <w:t xml:space="preserve">מה קורה במקומות האחרים, אנחנו רואים את הפריצות, כמעט, שנמצאת, אני אומרת שיש לנו סייעתא דשמיא אחת </w:t>
      </w:r>
      <w:r>
        <w:rPr>
          <w:rFonts w:hint="eastAsia"/>
          <w:rtl/>
          <w:lang w:eastAsia="he-IL"/>
        </w:rPr>
        <w:t>–</w:t>
      </w:r>
      <w:r>
        <w:rPr>
          <w:rFonts w:hint="cs"/>
          <w:rtl/>
          <w:lang w:eastAsia="he-IL"/>
        </w:rPr>
        <w:t xml:space="preserve"> </w:t>
      </w:r>
      <w:bookmarkStart w:id="32167" w:name="_ETM_Q77_685000"/>
      <w:bookmarkEnd w:id="32167"/>
      <w:r>
        <w:rPr>
          <w:rFonts w:hint="cs"/>
          <w:rtl/>
          <w:lang w:eastAsia="he-IL"/>
        </w:rPr>
        <w:t xml:space="preserve">שהספקנו לחסן את רוב האוכלוסייה לפני שהחובבנים האלה הגיעו </w:t>
      </w:r>
      <w:bookmarkStart w:id="32168" w:name="_ETM_Q77_686581"/>
      <w:bookmarkEnd w:id="32168"/>
      <w:r>
        <w:rPr>
          <w:rFonts w:hint="cs"/>
          <w:rtl/>
          <w:lang w:eastAsia="he-IL"/>
        </w:rPr>
        <w:t>ולקחו את המושכות. אם לא היה לנו חיסון מרבי שכזה, אלוהים ישמור לאן יכולנו להגיע, ומספר המתים</w:t>
      </w:r>
      <w:r w:rsidR="00A43054">
        <w:rPr>
          <w:rFonts w:hint="cs"/>
          <w:rtl/>
          <w:lang w:eastAsia="he-IL"/>
        </w:rPr>
        <w:t>;</w:t>
      </w:r>
      <w:r>
        <w:rPr>
          <w:rFonts w:hint="cs"/>
          <w:rtl/>
          <w:lang w:eastAsia="he-IL"/>
        </w:rPr>
        <w:t xml:space="preserve"> אבל ספרים יש, העיקר ספרים. </w:t>
      </w:r>
    </w:p>
    <w:p w:rsidR="00F532D9" w:rsidRDefault="00F532D9" w:rsidP="00A9767F">
      <w:pPr>
        <w:rPr>
          <w:rtl/>
          <w:lang w:eastAsia="he-IL"/>
        </w:rPr>
      </w:pPr>
    </w:p>
    <w:p w:rsidR="00F532D9" w:rsidRDefault="00F532D9" w:rsidP="00A43054">
      <w:pPr>
        <w:rPr>
          <w:rtl/>
          <w:lang w:eastAsia="he-IL"/>
        </w:rPr>
      </w:pPr>
      <w:r>
        <w:rPr>
          <w:rFonts w:hint="cs"/>
          <w:rtl/>
          <w:lang w:eastAsia="he-IL"/>
        </w:rPr>
        <w:t>וכשאני אומרת את הדברים האלה, למה אני אומרת? כי אני קצת כועסת. שר הבריאות תקף בלי סוף את ההתנהלות של גורמי המקצוע. עכשיו אני שואלת אותך, השר לשעבר אמסלם</w:t>
      </w:r>
      <w:r w:rsidR="00A43054">
        <w:rPr>
          <w:rFonts w:hint="cs"/>
          <w:rtl/>
          <w:lang w:eastAsia="he-IL"/>
        </w:rPr>
        <w:t>:</w:t>
      </w:r>
      <w:r>
        <w:rPr>
          <w:rFonts w:hint="cs"/>
          <w:rtl/>
          <w:lang w:eastAsia="he-IL"/>
        </w:rPr>
        <w:t xml:space="preserve"> מי היה הפרויקטור של הקורונה? נחמן אש. בוא, אחד </w:t>
      </w:r>
      <w:bookmarkStart w:id="32169" w:name="_ETM_Q77_723987"/>
      <w:bookmarkEnd w:id="32169"/>
      <w:r>
        <w:rPr>
          <w:rFonts w:hint="cs"/>
          <w:rtl/>
          <w:lang w:eastAsia="he-IL"/>
        </w:rPr>
        <w:t xml:space="preserve">שתקף את ההתנהלות של גורמי המקצוע ושל כל הממשלה הקודמת בנושא הקורונה בוחר לקחת את הפרויקטור של הממשלה הקודמת בנושא הקורונה ולמנות אותו למנכ"ל. אם חשבת </w:t>
      </w:r>
      <w:bookmarkStart w:id="32170" w:name="_ETM_Q77_742006"/>
      <w:bookmarkEnd w:id="32170"/>
      <w:r>
        <w:rPr>
          <w:rFonts w:hint="cs"/>
          <w:rtl/>
          <w:lang w:eastAsia="he-IL"/>
        </w:rPr>
        <w:t>שהוא נכשל, למה אתה ממנה אותו למנכ"ל? זו הצביעות בשיא התגלמותה. עכשיו, הצביעות הז</w:t>
      </w:r>
      <w:r w:rsidR="00A43054">
        <w:rPr>
          <w:rFonts w:hint="cs"/>
          <w:rtl/>
          <w:lang w:eastAsia="he-IL"/>
        </w:rPr>
        <w:t>את</w:t>
      </w:r>
      <w:r>
        <w:rPr>
          <w:rFonts w:hint="cs"/>
          <w:rtl/>
          <w:lang w:eastAsia="he-IL"/>
        </w:rPr>
        <w:t xml:space="preserve">, כמה שלא נעלה ונעשה פיליבסטרים, אין לנו מספיק זמן בתוחלת החיים </w:t>
      </w:r>
      <w:bookmarkStart w:id="32171" w:name="_ETM_Q77_754092"/>
      <w:bookmarkEnd w:id="32171"/>
      <w:r>
        <w:rPr>
          <w:rFonts w:hint="cs"/>
          <w:rtl/>
          <w:lang w:eastAsia="he-IL"/>
        </w:rPr>
        <w:t xml:space="preserve">שלנו כדי לחשוף את הצביעות שלהם. </w:t>
      </w:r>
    </w:p>
    <w:p w:rsidR="00F532D9" w:rsidRDefault="00F532D9" w:rsidP="00A9767F">
      <w:pPr>
        <w:rPr>
          <w:rtl/>
          <w:lang w:eastAsia="he-IL"/>
        </w:rPr>
      </w:pPr>
    </w:p>
    <w:p w:rsidR="00F532D9" w:rsidRDefault="00F532D9" w:rsidP="005F4D3C">
      <w:pPr>
        <w:rPr>
          <w:rtl/>
        </w:rPr>
      </w:pPr>
      <w:bookmarkStart w:id="32172" w:name="TOR_Q78"/>
      <w:bookmarkEnd w:id="32172"/>
      <w:r>
        <w:rPr>
          <w:rFonts w:hint="cs"/>
          <w:rtl/>
        </w:rPr>
        <w:t>ואני רוצה להוסיף עוד משהו: בימים אלה ממש התקשורת שותקת.</w:t>
      </w:r>
    </w:p>
    <w:p w:rsidR="00F532D9" w:rsidRDefault="00F532D9" w:rsidP="00A9767F">
      <w:pPr>
        <w:rPr>
          <w:rtl/>
        </w:rPr>
      </w:pPr>
    </w:p>
    <w:p w:rsidR="00F532D9" w:rsidRDefault="00F532D9" w:rsidP="00A9767F">
      <w:pPr>
        <w:pStyle w:val="af6"/>
        <w:rPr>
          <w:rtl/>
        </w:rPr>
      </w:pPr>
      <w:r w:rsidRPr="009C726B">
        <w:rPr>
          <w:rStyle w:val="TagStyle"/>
          <w:rtl/>
        </w:rPr>
        <w:t xml:space="preserve"> &lt;&lt; יור &gt;&gt;</w:t>
      </w:r>
      <w:r w:rsidRPr="00F658EE">
        <w:rPr>
          <w:rStyle w:val="TagStyle"/>
          <w:rtl/>
        </w:rPr>
        <w:t xml:space="preserve"> </w:t>
      </w:r>
      <w:r>
        <w:rPr>
          <w:rtl/>
        </w:rPr>
        <w:t>היו"ר איתן גינזבורג:</w:t>
      </w:r>
      <w:r w:rsidRPr="00F658EE">
        <w:rPr>
          <w:rStyle w:val="TagStyle"/>
          <w:rtl/>
        </w:rPr>
        <w:t xml:space="preserve"> </w:t>
      </w:r>
      <w:r w:rsidRPr="009C726B">
        <w:rPr>
          <w:rStyle w:val="TagStyle"/>
          <w:rtl/>
        </w:rPr>
        <w:t>&lt;&lt; יור &gt;&gt;</w:t>
      </w:r>
      <w:r>
        <w:rPr>
          <w:rtl/>
        </w:rPr>
        <w:t xml:space="preserve">   </w:t>
      </w:r>
    </w:p>
    <w:p w:rsidR="00F532D9" w:rsidRDefault="00F532D9" w:rsidP="00356EAB">
      <w:pPr>
        <w:rPr>
          <w:rtl/>
        </w:rPr>
      </w:pPr>
    </w:p>
    <w:p w:rsidR="00F532D9" w:rsidRDefault="00F532D9" w:rsidP="00A9767F">
      <w:pPr>
        <w:rPr>
          <w:rtl/>
        </w:rPr>
      </w:pPr>
      <w:bookmarkStart w:id="32173" w:name="_ETM_Q78_161000"/>
      <w:bookmarkEnd w:id="32173"/>
      <w:r>
        <w:rPr>
          <w:rFonts w:hint="cs"/>
          <w:rtl/>
        </w:rPr>
        <w:t>משפט אחרון.</w:t>
      </w:r>
    </w:p>
    <w:p w:rsidR="00F532D9" w:rsidRDefault="00F532D9" w:rsidP="00A9767F">
      <w:pPr>
        <w:rPr>
          <w:rtl/>
        </w:rPr>
      </w:pPr>
      <w:bookmarkStart w:id="32174" w:name="_ETM_Q78_164000"/>
      <w:bookmarkEnd w:id="32174"/>
    </w:p>
    <w:p w:rsidR="00F532D9" w:rsidRDefault="00F532D9" w:rsidP="00A9767F">
      <w:pPr>
        <w:pStyle w:val="af5"/>
        <w:rPr>
          <w:rtl/>
        </w:rPr>
      </w:pPr>
      <w:r w:rsidRPr="009C726B">
        <w:rPr>
          <w:rStyle w:val="TagStyle"/>
          <w:rtl/>
        </w:rPr>
        <w:t xml:space="preserve"> &lt;&lt; קריאה &gt;&gt;</w:t>
      </w:r>
      <w:r w:rsidRPr="00F658EE">
        <w:rPr>
          <w:rStyle w:val="TagStyle"/>
          <w:rtl/>
        </w:rPr>
        <w:t xml:space="preserve"> </w:t>
      </w:r>
      <w:r>
        <w:rPr>
          <w:rtl/>
        </w:rPr>
        <w:t>דוד אמסלם (הליכוד):</w:t>
      </w:r>
      <w:r w:rsidRPr="00F658EE">
        <w:rPr>
          <w:rStyle w:val="TagStyle"/>
          <w:rtl/>
        </w:rPr>
        <w:t xml:space="preserve"> </w:t>
      </w:r>
      <w:r w:rsidRPr="009C726B">
        <w:rPr>
          <w:rStyle w:val="TagStyle"/>
          <w:rtl/>
        </w:rPr>
        <w:t>&lt;&lt;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לא אברמוביץ', לא. </w:t>
      </w:r>
    </w:p>
    <w:p w:rsidR="00F532D9" w:rsidRDefault="00F532D9" w:rsidP="009635F5">
      <w:pPr>
        <w:rPr>
          <w:rtl/>
        </w:rPr>
      </w:pPr>
    </w:p>
    <w:p w:rsidR="00F532D9" w:rsidRDefault="00F532D9" w:rsidP="00A9767F">
      <w:pPr>
        <w:pStyle w:val="-"/>
        <w:rPr>
          <w:rtl/>
        </w:rPr>
      </w:pPr>
      <w:bookmarkStart w:id="32175" w:name="_ETM_Q78_156000"/>
      <w:bookmarkEnd w:id="32175"/>
      <w:r w:rsidRPr="009C726B">
        <w:rPr>
          <w:rStyle w:val="TagStyle"/>
          <w:rtl/>
        </w:rPr>
        <w:t>&lt;&lt; דובר_המשך &gt;&gt;</w:t>
      </w:r>
      <w:r w:rsidRPr="00F658EE">
        <w:rPr>
          <w:rStyle w:val="TagStyle"/>
          <w:rtl/>
        </w:rPr>
        <w:t xml:space="preserve"> </w:t>
      </w:r>
      <w:r>
        <w:rPr>
          <w:rtl/>
        </w:rPr>
        <w:t>אורלי לוי אבקסיס (הליכוד):</w:t>
      </w:r>
      <w:r w:rsidRPr="00F658EE">
        <w:rPr>
          <w:rStyle w:val="TagStyle"/>
          <w:rtl/>
        </w:rPr>
        <w:t xml:space="preserve"> </w:t>
      </w:r>
      <w:r w:rsidRPr="009C726B">
        <w:rPr>
          <w:rStyle w:val="TagStyle"/>
          <w:rtl/>
        </w:rPr>
        <w:t>&lt;&lt; דובר_המשך &gt;&gt;</w:t>
      </w:r>
      <w:r>
        <w:rPr>
          <w:rtl/>
        </w:rPr>
        <w:t xml:space="preserve">   </w:t>
      </w:r>
    </w:p>
    <w:p w:rsidR="00F532D9" w:rsidRDefault="00F532D9" w:rsidP="009635F5">
      <w:pPr>
        <w:rPr>
          <w:rtl/>
        </w:rPr>
      </w:pPr>
    </w:p>
    <w:p w:rsidR="00F532D9" w:rsidRDefault="00F532D9" w:rsidP="009635F5">
      <w:pPr>
        <w:rPr>
          <w:rtl/>
        </w:rPr>
      </w:pPr>
      <w:bookmarkStart w:id="32176" w:name="_ETM_Q78_158000"/>
      <w:bookmarkEnd w:id="32176"/>
      <w:r>
        <w:rPr>
          <w:rFonts w:hint="cs"/>
          <w:rtl/>
        </w:rPr>
        <w:t>לא, אף אחד. ביקרו, ביקרו, ביקרו.</w:t>
      </w:r>
    </w:p>
    <w:p w:rsidR="00F532D9" w:rsidRDefault="00F532D9" w:rsidP="009635F5">
      <w:pPr>
        <w:rPr>
          <w:rtl/>
        </w:rPr>
      </w:pPr>
    </w:p>
    <w:p w:rsidR="00F532D9" w:rsidRDefault="00F532D9" w:rsidP="00A9767F">
      <w:pPr>
        <w:pStyle w:val="af5"/>
        <w:keepNext/>
        <w:rPr>
          <w:rtl/>
        </w:rPr>
      </w:pPr>
      <w:r w:rsidRPr="00F445E1">
        <w:rPr>
          <w:rStyle w:val="TagStyle"/>
          <w:rtl/>
        </w:rPr>
        <w:t xml:space="preserve"> &lt;&lt; קריאה &gt;&gt; </w:t>
      </w:r>
      <w:r>
        <w:rPr>
          <w:rtl/>
        </w:rPr>
        <w:t>דוד אמסלם (הליכוד):</w:t>
      </w:r>
      <w:r w:rsidRPr="00F445E1">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9635F5">
      <w:pPr>
        <w:rPr>
          <w:rtl/>
        </w:rPr>
      </w:pPr>
      <w:bookmarkStart w:id="32177" w:name="_ETM_Q78_155000"/>
      <w:bookmarkEnd w:id="32177"/>
      <w:r>
        <w:rPr>
          <w:rFonts w:hint="cs"/>
          <w:rtl/>
        </w:rPr>
        <w:t xml:space="preserve">הם מדברים עלינו. </w:t>
      </w:r>
    </w:p>
    <w:p w:rsidR="00F532D9" w:rsidRDefault="00F532D9" w:rsidP="009635F5">
      <w:pPr>
        <w:rPr>
          <w:rtl/>
        </w:rPr>
      </w:pPr>
    </w:p>
    <w:p w:rsidR="00F532D9" w:rsidRDefault="00F532D9" w:rsidP="00A9767F">
      <w:pPr>
        <w:pStyle w:val="-"/>
        <w:rPr>
          <w:rtl/>
        </w:rPr>
      </w:pPr>
      <w:bookmarkStart w:id="32178" w:name="ET_speakercontinue_5085_20"/>
      <w:r w:rsidRPr="009C726B">
        <w:rPr>
          <w:rStyle w:val="TagStyle"/>
          <w:rtl/>
        </w:rPr>
        <w:t xml:space="preserve"> &lt;&lt; דובר_המשך &gt;&gt;</w:t>
      </w:r>
      <w:r w:rsidRPr="00F658EE">
        <w:rPr>
          <w:rStyle w:val="TagStyle"/>
          <w:rtl/>
        </w:rPr>
        <w:t xml:space="preserve"> </w:t>
      </w:r>
      <w:r>
        <w:rPr>
          <w:rtl/>
        </w:rPr>
        <w:t>אורלי לוי אבקסיס (הליכוד):</w:t>
      </w:r>
      <w:r w:rsidRPr="00F658EE">
        <w:rPr>
          <w:rStyle w:val="TagStyle"/>
          <w:rtl/>
        </w:rPr>
        <w:t xml:space="preserve"> </w:t>
      </w:r>
      <w:r w:rsidRPr="009C726B">
        <w:rPr>
          <w:rStyle w:val="TagStyle"/>
          <w:rtl/>
        </w:rPr>
        <w:t>&lt;&lt; דובר_המשך &gt;&gt;</w:t>
      </w:r>
      <w:r>
        <w:rPr>
          <w:rtl/>
        </w:rPr>
        <w:t xml:space="preserve">   </w:t>
      </w:r>
      <w:bookmarkEnd w:id="32178"/>
    </w:p>
    <w:p w:rsidR="00F532D9" w:rsidRDefault="00F532D9" w:rsidP="00356EAB">
      <w:pPr>
        <w:rPr>
          <w:rtl/>
          <w:lang w:eastAsia="he-IL"/>
        </w:rPr>
      </w:pPr>
    </w:p>
    <w:p w:rsidR="00F532D9" w:rsidRPr="00F658EE" w:rsidRDefault="00F532D9" w:rsidP="00A43054">
      <w:pPr>
        <w:rPr>
          <w:rtl/>
          <w:lang w:eastAsia="he-IL"/>
        </w:rPr>
      </w:pPr>
      <w:bookmarkStart w:id="32179" w:name="_ETM_Q78_166000"/>
      <w:bookmarkEnd w:id="32179"/>
      <w:r>
        <w:rPr>
          <w:rFonts w:hint="cs"/>
          <w:rtl/>
          <w:lang w:eastAsia="he-IL"/>
        </w:rPr>
        <w:t xml:space="preserve">מה שקורה בנתב"ג </w:t>
      </w:r>
      <w:r>
        <w:rPr>
          <w:rtl/>
          <w:lang w:eastAsia="he-IL"/>
        </w:rPr>
        <w:t>–</w:t>
      </w:r>
      <w:r>
        <w:rPr>
          <w:rFonts w:hint="cs"/>
          <w:rtl/>
          <w:lang w:eastAsia="he-IL"/>
        </w:rPr>
        <w:t xml:space="preserve"> תקשיב,</w:t>
      </w:r>
      <w:bookmarkStart w:id="32180" w:name="_ETM_Q78_169000"/>
      <w:bookmarkEnd w:id="32180"/>
      <w:r>
        <w:rPr>
          <w:rFonts w:hint="cs"/>
          <w:rtl/>
          <w:lang w:eastAsia="he-IL"/>
        </w:rPr>
        <w:t xml:space="preserve"> ז</w:t>
      </w:r>
      <w:r w:rsidR="00A43054">
        <w:rPr>
          <w:rFonts w:hint="cs"/>
          <w:rtl/>
          <w:lang w:eastAsia="he-IL"/>
        </w:rPr>
        <w:t>ה</w:t>
      </w:r>
      <w:r>
        <w:rPr>
          <w:rFonts w:hint="cs"/>
          <w:rtl/>
          <w:lang w:eastAsia="he-IL"/>
        </w:rPr>
        <w:t xml:space="preserve"> הזיה, אבל הם אמרו: אנחנו יודעים, </w:t>
      </w:r>
      <w:bookmarkStart w:id="32181" w:name="_ETM_Q78_174000"/>
      <w:bookmarkEnd w:id="32181"/>
      <w:r>
        <w:rPr>
          <w:rFonts w:hint="cs"/>
          <w:rtl/>
          <w:lang w:eastAsia="he-IL"/>
        </w:rPr>
        <w:t>וריאנטים.</w:t>
      </w:r>
    </w:p>
    <w:p w:rsidR="00F532D9" w:rsidRDefault="00F532D9" w:rsidP="00A9767F">
      <w:pPr>
        <w:keepNext/>
        <w:rPr>
          <w:rtl/>
        </w:rPr>
      </w:pPr>
    </w:p>
    <w:p w:rsidR="00F532D9" w:rsidRDefault="00F532D9" w:rsidP="00A9767F">
      <w:pPr>
        <w:pStyle w:val="af6"/>
        <w:rPr>
          <w:rtl/>
        </w:rPr>
      </w:pPr>
      <w:r w:rsidRPr="009C726B">
        <w:rPr>
          <w:rStyle w:val="TagStyle"/>
          <w:rtl/>
        </w:rPr>
        <w:t xml:space="preserve"> &lt;&lt; יור &gt;&gt;</w:t>
      </w:r>
      <w:r w:rsidRPr="00F658EE">
        <w:rPr>
          <w:rStyle w:val="TagStyle"/>
          <w:rtl/>
        </w:rPr>
        <w:t xml:space="preserve"> </w:t>
      </w:r>
      <w:r>
        <w:rPr>
          <w:rtl/>
        </w:rPr>
        <w:t>היו"ר איתן גינזבורג:</w:t>
      </w:r>
      <w:r w:rsidRPr="00F658EE">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82" w:name="_ETM_Q78_173000"/>
      <w:bookmarkEnd w:id="32182"/>
      <w:r>
        <w:rPr>
          <w:rFonts w:hint="cs"/>
          <w:rtl/>
          <w:lang w:eastAsia="he-IL"/>
        </w:rPr>
        <w:t>אורלי, משפט אחרון.</w:t>
      </w:r>
    </w:p>
    <w:p w:rsidR="00F532D9" w:rsidRDefault="00F532D9" w:rsidP="00A9767F">
      <w:pPr>
        <w:rPr>
          <w:rtl/>
          <w:lang w:eastAsia="he-IL"/>
        </w:rPr>
      </w:pPr>
      <w:bookmarkStart w:id="32183" w:name="_ETM_Q78_176000"/>
      <w:bookmarkEnd w:id="32183"/>
    </w:p>
    <w:p w:rsidR="00F532D9" w:rsidRDefault="00F532D9" w:rsidP="00A9767F">
      <w:pPr>
        <w:pStyle w:val="-"/>
        <w:rPr>
          <w:rtl/>
        </w:rPr>
      </w:pPr>
      <w:r w:rsidRPr="009C726B">
        <w:rPr>
          <w:rStyle w:val="TagStyle"/>
          <w:rtl/>
        </w:rPr>
        <w:t xml:space="preserve"> &lt;&lt; דובר_המשך &gt;&gt;</w:t>
      </w:r>
      <w:r w:rsidRPr="00F658EE">
        <w:rPr>
          <w:rStyle w:val="TagStyle"/>
          <w:rtl/>
        </w:rPr>
        <w:t xml:space="preserve"> </w:t>
      </w:r>
      <w:r>
        <w:rPr>
          <w:rtl/>
        </w:rPr>
        <w:t>אורלי לוי אבקסיס (הליכוד):</w:t>
      </w:r>
      <w:r w:rsidRPr="00F658EE">
        <w:rPr>
          <w:rStyle w:val="TagStyle"/>
          <w:rtl/>
        </w:rPr>
        <w:t xml:space="preserve"> </w:t>
      </w:r>
      <w:r w:rsidRPr="009C726B">
        <w:rPr>
          <w:rStyle w:val="TagStyle"/>
          <w:rtl/>
        </w:rPr>
        <w:t>&lt;&lt; דובר_המשך &gt;&gt;</w:t>
      </w:r>
      <w:r>
        <w:rPr>
          <w:rtl/>
        </w:rPr>
        <w:t xml:space="preserve">   </w:t>
      </w:r>
    </w:p>
    <w:p w:rsidR="00F532D9" w:rsidRDefault="00F532D9" w:rsidP="00356EAB">
      <w:pPr>
        <w:rPr>
          <w:rtl/>
          <w:lang w:eastAsia="he-IL"/>
        </w:rPr>
      </w:pPr>
    </w:p>
    <w:p w:rsidR="00F532D9" w:rsidRPr="00F658EE" w:rsidRDefault="00F532D9" w:rsidP="00A43054">
      <w:pPr>
        <w:rPr>
          <w:rtl/>
          <w:lang w:eastAsia="he-IL"/>
        </w:rPr>
      </w:pPr>
      <w:r>
        <w:rPr>
          <w:rFonts w:hint="cs"/>
          <w:rtl/>
          <w:lang w:eastAsia="he-IL"/>
        </w:rPr>
        <w:t xml:space="preserve">אחד מהדברים הגרועים ביותר </w:t>
      </w:r>
      <w:r>
        <w:rPr>
          <w:rFonts w:hint="eastAsia"/>
          <w:rtl/>
          <w:lang w:eastAsia="he-IL"/>
        </w:rPr>
        <w:t>–</w:t>
      </w:r>
      <w:r>
        <w:rPr>
          <w:rFonts w:hint="cs"/>
          <w:rtl/>
          <w:lang w:eastAsia="he-IL"/>
        </w:rPr>
        <w:t xml:space="preserve"> וכולנו נשלם על זה</w:t>
      </w:r>
      <w:r w:rsidR="00A43054">
        <w:rPr>
          <w:rFonts w:hint="cs"/>
          <w:rtl/>
          <w:lang w:eastAsia="he-IL"/>
        </w:rPr>
        <w:t>:</w:t>
      </w:r>
      <w:bookmarkStart w:id="32184" w:name="_ETM_Q78_177000"/>
      <w:bookmarkEnd w:id="32184"/>
      <w:r>
        <w:rPr>
          <w:rFonts w:hint="cs"/>
          <w:rtl/>
          <w:lang w:eastAsia="he-IL"/>
        </w:rPr>
        <w:t xml:space="preserve"> 600 תקנים של רופאים בשירות הציבורי, כל אותו גיוס</w:t>
      </w:r>
      <w:bookmarkStart w:id="32185" w:name="_ETM_Q78_186000"/>
      <w:bookmarkEnd w:id="32185"/>
      <w:r>
        <w:rPr>
          <w:rFonts w:hint="cs"/>
          <w:rtl/>
          <w:lang w:eastAsia="he-IL"/>
        </w:rPr>
        <w:t xml:space="preserve"> שעשינו, כל אותו משא ומתן ועבודה מאוד קשה של מי שהיה שר האוצר ישראל כץ לאשר את אותם תקנים ולהגיע</w:t>
      </w:r>
      <w:bookmarkStart w:id="32186" w:name="_ETM_Q78_191000"/>
      <w:bookmarkEnd w:id="32186"/>
      <w:r>
        <w:rPr>
          <w:rFonts w:hint="cs"/>
          <w:rtl/>
          <w:lang w:eastAsia="he-IL"/>
        </w:rPr>
        <w:t xml:space="preserve"> לאותם סיכומים, ביום בהיר אחד, מי שבאו לתקן ולשנות את </w:t>
      </w:r>
      <w:bookmarkStart w:id="32187" w:name="_ETM_Q78_199000"/>
      <w:bookmarkEnd w:id="32187"/>
      <w:r>
        <w:rPr>
          <w:rFonts w:hint="cs"/>
          <w:rtl/>
          <w:lang w:eastAsia="he-IL"/>
        </w:rPr>
        <w:t>המערכת מפטרים, כשהמערכת רעבה גם בימים של שגרה.</w:t>
      </w:r>
    </w:p>
    <w:p w:rsidR="00F532D9" w:rsidRDefault="00F532D9" w:rsidP="00A9767F">
      <w:pPr>
        <w:keepNext/>
        <w:rPr>
          <w:rtl/>
        </w:rPr>
      </w:pPr>
      <w:bookmarkStart w:id="32188" w:name="_ETM_Q78_162000"/>
      <w:bookmarkStart w:id="32189" w:name="_ETM_Q78_202000"/>
      <w:bookmarkEnd w:id="32188"/>
      <w:bookmarkEnd w:id="32189"/>
    </w:p>
    <w:p w:rsidR="00F532D9" w:rsidRDefault="00F532D9" w:rsidP="00A9767F">
      <w:pPr>
        <w:pStyle w:val="af6"/>
        <w:rPr>
          <w:rtl/>
        </w:rPr>
      </w:pPr>
      <w:r w:rsidRPr="009C726B">
        <w:rPr>
          <w:rStyle w:val="TagStyle"/>
          <w:rtl/>
        </w:rPr>
        <w:t xml:space="preserve"> &lt;&lt; יור &gt;&gt;</w:t>
      </w:r>
      <w:r w:rsidRPr="00AC1D20">
        <w:rPr>
          <w:rStyle w:val="TagStyle"/>
          <w:rtl/>
        </w:rPr>
        <w:t xml:space="preserve"> </w:t>
      </w:r>
      <w:r>
        <w:rPr>
          <w:rtl/>
        </w:rPr>
        <w:t>היו"ר איתן גינזבורג:</w:t>
      </w:r>
      <w:r w:rsidRPr="00AC1D20">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w:t>
      </w:r>
    </w:p>
    <w:p w:rsidR="00F532D9" w:rsidRDefault="00F532D9" w:rsidP="00A9767F">
      <w:pPr>
        <w:rPr>
          <w:rtl/>
          <w:lang w:eastAsia="he-IL"/>
        </w:rPr>
      </w:pPr>
    </w:p>
    <w:p w:rsidR="00F532D9" w:rsidRDefault="00F532D9" w:rsidP="00A9767F">
      <w:pPr>
        <w:pStyle w:val="-"/>
        <w:rPr>
          <w:rtl/>
        </w:rPr>
      </w:pPr>
      <w:r w:rsidRPr="009C726B">
        <w:rPr>
          <w:rStyle w:val="TagStyle"/>
          <w:rtl/>
        </w:rPr>
        <w:t xml:space="preserve"> &lt;&lt; דובר_המשך &gt;&gt;</w:t>
      </w:r>
      <w:r w:rsidRPr="00AC1D20">
        <w:rPr>
          <w:rStyle w:val="TagStyle"/>
          <w:rtl/>
        </w:rPr>
        <w:t xml:space="preserve"> </w:t>
      </w:r>
      <w:r>
        <w:rPr>
          <w:rtl/>
        </w:rPr>
        <w:t>אורלי לוי אבקסיס (הליכוד):</w:t>
      </w:r>
      <w:r w:rsidRPr="00AC1D20">
        <w:rPr>
          <w:rStyle w:val="TagStyle"/>
          <w:rtl/>
        </w:rPr>
        <w:t xml:space="preserve"> </w:t>
      </w:r>
      <w:r w:rsidRPr="009C726B">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90" w:name="_ETM_Q78_203000"/>
      <w:bookmarkEnd w:id="32190"/>
      <w:r>
        <w:rPr>
          <w:rFonts w:hint="cs"/>
          <w:rtl/>
          <w:lang w:eastAsia="he-IL"/>
        </w:rPr>
        <w:t xml:space="preserve">והתקשורת </w:t>
      </w:r>
      <w:r>
        <w:rPr>
          <w:rtl/>
          <w:lang w:eastAsia="he-IL"/>
        </w:rPr>
        <w:t>–</w:t>
      </w:r>
      <w:r>
        <w:rPr>
          <w:rFonts w:hint="cs"/>
          <w:rtl/>
          <w:lang w:eastAsia="he-IL"/>
        </w:rPr>
        <w:t xml:space="preserve"> שותקת. 600 תקנים של רופאים</w:t>
      </w:r>
      <w:bookmarkStart w:id="32191" w:name="_ETM_Q78_211000"/>
      <w:bookmarkEnd w:id="32191"/>
      <w:r>
        <w:rPr>
          <w:rFonts w:hint="cs"/>
          <w:rtl/>
          <w:lang w:eastAsia="he-IL"/>
        </w:rPr>
        <w:t xml:space="preserve"> מבוטלים </w:t>
      </w:r>
      <w:r w:rsidR="00C9608A">
        <w:rPr>
          <w:rFonts w:hint="cs"/>
          <w:rtl/>
          <w:lang w:eastAsia="he-IL"/>
        </w:rPr>
        <w:t>– –</w:t>
      </w:r>
    </w:p>
    <w:p w:rsidR="00F532D9" w:rsidRDefault="00F532D9" w:rsidP="00A9767F">
      <w:pPr>
        <w:rPr>
          <w:rtl/>
          <w:lang w:eastAsia="he-IL"/>
        </w:rPr>
      </w:pPr>
    </w:p>
    <w:p w:rsidR="00F532D9" w:rsidRDefault="00F532D9" w:rsidP="00A9767F">
      <w:pPr>
        <w:pStyle w:val="af6"/>
        <w:rPr>
          <w:rtl/>
        </w:rPr>
      </w:pPr>
      <w:r w:rsidRPr="009C726B">
        <w:rPr>
          <w:rStyle w:val="TagStyle"/>
          <w:rtl/>
        </w:rPr>
        <w:t xml:space="preserve"> &lt;&lt; יור &gt;&gt;</w:t>
      </w:r>
      <w:r w:rsidRPr="00F658EE">
        <w:rPr>
          <w:rStyle w:val="TagStyle"/>
          <w:rtl/>
        </w:rPr>
        <w:t xml:space="preserve"> </w:t>
      </w:r>
      <w:r>
        <w:rPr>
          <w:rtl/>
        </w:rPr>
        <w:t>היו"ר איתן גינזבורג:</w:t>
      </w:r>
      <w:r w:rsidRPr="00F658EE">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92" w:name="_ETM_Q78_208000"/>
      <w:bookmarkEnd w:id="32192"/>
      <w:r>
        <w:rPr>
          <w:rFonts w:hint="cs"/>
          <w:rtl/>
          <w:lang w:eastAsia="he-IL"/>
        </w:rPr>
        <w:t>תודה רבה.</w:t>
      </w:r>
    </w:p>
    <w:p w:rsidR="00F532D9" w:rsidRDefault="00F532D9" w:rsidP="00A9767F">
      <w:pPr>
        <w:rPr>
          <w:rtl/>
          <w:lang w:eastAsia="he-IL"/>
        </w:rPr>
      </w:pPr>
    </w:p>
    <w:p w:rsidR="00F532D9" w:rsidRDefault="00F532D9" w:rsidP="00A9767F">
      <w:pPr>
        <w:pStyle w:val="-"/>
        <w:rPr>
          <w:rtl/>
        </w:rPr>
      </w:pPr>
      <w:r w:rsidRPr="009C726B">
        <w:rPr>
          <w:rStyle w:val="TagStyle"/>
          <w:rtl/>
        </w:rPr>
        <w:t xml:space="preserve"> &lt;&lt; דובר_המשך &gt;&gt;</w:t>
      </w:r>
      <w:r w:rsidRPr="00F658EE">
        <w:rPr>
          <w:rStyle w:val="TagStyle"/>
          <w:rtl/>
        </w:rPr>
        <w:t xml:space="preserve"> </w:t>
      </w:r>
      <w:r>
        <w:rPr>
          <w:rtl/>
        </w:rPr>
        <w:t>אורלי לוי אבקסיס (הליכוד):</w:t>
      </w:r>
      <w:r w:rsidRPr="00F658EE">
        <w:rPr>
          <w:rStyle w:val="TagStyle"/>
          <w:rtl/>
        </w:rPr>
        <w:t xml:space="preserve"> </w:t>
      </w:r>
      <w:r w:rsidRPr="009C726B">
        <w:rPr>
          <w:rStyle w:val="TagStyle"/>
          <w:rtl/>
        </w:rPr>
        <w:t>&lt;&lt; דובר_המשך &gt;&gt;</w:t>
      </w:r>
      <w:r>
        <w:rPr>
          <w:rtl/>
        </w:rPr>
        <w:t xml:space="preserve">   </w:t>
      </w:r>
    </w:p>
    <w:p w:rsidR="00F532D9" w:rsidRDefault="00F532D9" w:rsidP="00356EAB">
      <w:pPr>
        <w:rPr>
          <w:rtl/>
          <w:lang w:eastAsia="he-IL"/>
        </w:rPr>
      </w:pPr>
    </w:p>
    <w:p w:rsidR="00F532D9" w:rsidRPr="00F658EE" w:rsidRDefault="00C9608A" w:rsidP="00A9767F">
      <w:pPr>
        <w:rPr>
          <w:rtl/>
          <w:lang w:eastAsia="he-IL"/>
        </w:rPr>
      </w:pPr>
      <w:bookmarkStart w:id="32193" w:name="_ETM_Q78_210000"/>
      <w:bookmarkEnd w:id="32193"/>
      <w:r>
        <w:rPr>
          <w:rFonts w:hint="cs"/>
          <w:rtl/>
          <w:lang w:eastAsia="he-IL"/>
        </w:rPr>
        <w:t>– –</w:t>
      </w:r>
      <w:r w:rsidR="00F532D9">
        <w:rPr>
          <w:rFonts w:hint="cs"/>
          <w:rtl/>
          <w:lang w:eastAsia="he-IL"/>
        </w:rPr>
        <w:t xml:space="preserve"> ואני לא רוצה לחשוב לאן יכולנו להגיע אילולא השארנו להם מספיק קרדיט ו</w:t>
      </w:r>
      <w:bookmarkStart w:id="32194" w:name="_ETM_Q78_214000"/>
      <w:r w:rsidR="00F532D9">
        <w:rPr>
          <w:rFonts w:hint="cs"/>
          <w:rtl/>
          <w:lang w:eastAsia="he-IL"/>
        </w:rPr>
        <w:t>אשראי</w:t>
      </w:r>
      <w:bookmarkEnd w:id="32194"/>
      <w:r w:rsidR="00F532D9">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9C726B">
        <w:rPr>
          <w:rStyle w:val="TagStyle"/>
          <w:rtl/>
        </w:rPr>
        <w:t xml:space="preserve"> &lt;&lt; יור &gt;&gt;</w:t>
      </w:r>
      <w:r w:rsidRPr="00AC1D20">
        <w:rPr>
          <w:rStyle w:val="TagStyle"/>
          <w:rtl/>
        </w:rPr>
        <w:t xml:space="preserve"> </w:t>
      </w:r>
      <w:r>
        <w:rPr>
          <w:rtl/>
        </w:rPr>
        <w:t>היו"ר איתן גינזבורג:</w:t>
      </w:r>
      <w:r w:rsidRPr="00AC1D20">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w:t>
      </w:r>
      <w:bookmarkStart w:id="32195" w:name="_ETM_Q78_215000"/>
      <w:bookmarkEnd w:id="32195"/>
      <w:r>
        <w:rPr>
          <w:rFonts w:hint="cs"/>
          <w:rtl/>
          <w:lang w:eastAsia="he-IL"/>
        </w:rPr>
        <w:t xml:space="preserve">חברת הכנסת אבקסיס. חבר הכנסת איתמר בן גביר. </w:t>
      </w:r>
    </w:p>
    <w:p w:rsidR="00F532D9" w:rsidRDefault="00F532D9" w:rsidP="00A9767F">
      <w:pPr>
        <w:rPr>
          <w:rtl/>
          <w:lang w:eastAsia="he-IL"/>
        </w:rPr>
      </w:pPr>
    </w:p>
    <w:p w:rsidR="00F532D9" w:rsidRDefault="00F532D9" w:rsidP="00A9767F">
      <w:pPr>
        <w:pStyle w:val="af5"/>
        <w:keepNext/>
        <w:rPr>
          <w:rtl/>
        </w:rPr>
      </w:pPr>
      <w:r w:rsidRPr="00F445E1">
        <w:rPr>
          <w:rStyle w:val="TagStyle"/>
          <w:rtl/>
        </w:rPr>
        <w:t xml:space="preserve"> &lt;&lt; קריאה &gt;&gt; </w:t>
      </w:r>
      <w:r>
        <w:rPr>
          <w:rtl/>
        </w:rPr>
        <w:t>דוד אמסלם (הליכוד):</w:t>
      </w:r>
      <w:r w:rsidRPr="00F445E1">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30 עובדים זרים </w:t>
      </w:r>
      <w:r w:rsidR="00C9608A">
        <w:rPr>
          <w:rFonts w:hint="cs"/>
          <w:rtl/>
          <w:lang w:eastAsia="he-IL"/>
        </w:rPr>
        <w:t>– – –</w:t>
      </w:r>
    </w:p>
    <w:p w:rsidR="00F532D9" w:rsidRDefault="00F532D9" w:rsidP="00A9767F">
      <w:pPr>
        <w:rPr>
          <w:rtl/>
          <w:lang w:eastAsia="he-IL"/>
        </w:rPr>
      </w:pPr>
      <w:bookmarkStart w:id="32196" w:name="_ETM_Q78_218000"/>
      <w:bookmarkEnd w:id="32196"/>
    </w:p>
    <w:p w:rsidR="00F532D9" w:rsidRDefault="00F532D9" w:rsidP="00A9767F">
      <w:pPr>
        <w:pStyle w:val="af5"/>
        <w:keepNext/>
        <w:rPr>
          <w:rtl/>
        </w:rPr>
      </w:pPr>
      <w:r w:rsidRPr="00F445E1">
        <w:rPr>
          <w:rStyle w:val="TagStyle"/>
          <w:rtl/>
        </w:rPr>
        <w:t xml:space="preserve"> &lt;&lt; קריאה &gt;&gt; </w:t>
      </w:r>
      <w:r>
        <w:rPr>
          <w:rtl/>
        </w:rPr>
        <w:t>אורלי לוי אבקסיס (הליכוד):</w:t>
      </w:r>
      <w:r w:rsidRPr="00F445E1">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97" w:name="_ETM_Q78_222000"/>
      <w:bookmarkEnd w:id="32197"/>
      <w:r>
        <w:rPr>
          <w:rFonts w:hint="cs"/>
          <w:rtl/>
          <w:lang w:eastAsia="he-IL"/>
        </w:rPr>
        <w:t xml:space="preserve">הם עושים </w:t>
      </w:r>
      <w:r w:rsidR="00C9608A">
        <w:rPr>
          <w:rFonts w:hint="cs"/>
          <w:rtl/>
          <w:lang w:eastAsia="he-IL"/>
        </w:rPr>
        <w:t>– – –</w:t>
      </w:r>
    </w:p>
    <w:p w:rsidR="00F532D9" w:rsidRDefault="00F532D9" w:rsidP="00A9767F">
      <w:pPr>
        <w:rPr>
          <w:rtl/>
          <w:lang w:eastAsia="he-IL"/>
        </w:rPr>
      </w:pPr>
      <w:bookmarkStart w:id="32198" w:name="_ETM_Q78_219000"/>
      <w:bookmarkEnd w:id="32198"/>
    </w:p>
    <w:p w:rsidR="00F532D9" w:rsidRDefault="00F532D9" w:rsidP="00A9767F">
      <w:pPr>
        <w:pStyle w:val="af6"/>
        <w:keepNext/>
        <w:rPr>
          <w:rtl/>
        </w:rPr>
      </w:pPr>
      <w:r w:rsidRPr="00F445E1">
        <w:rPr>
          <w:rStyle w:val="TagStyle"/>
          <w:rtl/>
        </w:rPr>
        <w:t xml:space="preserve"> &lt;&lt; יור &gt;&gt; </w:t>
      </w:r>
      <w:r>
        <w:rPr>
          <w:rtl/>
        </w:rPr>
        <w:t>היו"ר איתן גינזבורג:</w:t>
      </w:r>
      <w:r w:rsidRPr="00F445E1">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199" w:name="_ETM_Q78_220000"/>
      <w:bookmarkEnd w:id="32199"/>
      <w:r>
        <w:rPr>
          <w:rFonts w:hint="cs"/>
          <w:rtl/>
          <w:lang w:eastAsia="he-IL"/>
        </w:rPr>
        <w:t>אדוני, עכשיו חבר הכנסת בן גביר.</w:t>
      </w:r>
    </w:p>
    <w:p w:rsidR="00F532D9" w:rsidRPr="00F445E1" w:rsidRDefault="00F532D9" w:rsidP="00A9767F">
      <w:pPr>
        <w:rPr>
          <w:rtl/>
          <w:lang w:eastAsia="he-IL"/>
        </w:rPr>
      </w:pPr>
    </w:p>
    <w:p w:rsidR="00F532D9" w:rsidRDefault="00F532D9" w:rsidP="00A9767F">
      <w:pPr>
        <w:pStyle w:val="af5"/>
        <w:rPr>
          <w:rtl/>
        </w:rPr>
      </w:pPr>
      <w:bookmarkStart w:id="32200" w:name="ET_interruption_4996_7"/>
      <w:r w:rsidRPr="009C726B">
        <w:rPr>
          <w:rStyle w:val="TagStyle"/>
          <w:rtl/>
        </w:rPr>
        <w:t xml:space="preserve"> &lt;&lt; קריאה &gt;&gt;</w:t>
      </w:r>
      <w:r w:rsidRPr="00AC1D20">
        <w:rPr>
          <w:rStyle w:val="TagStyle"/>
          <w:rtl/>
        </w:rPr>
        <w:t xml:space="preserve"> </w:t>
      </w:r>
      <w:r>
        <w:rPr>
          <w:rtl/>
        </w:rPr>
        <w:t>ישראל אייכלר (יהדות התורה):</w:t>
      </w:r>
      <w:r w:rsidRPr="00AC1D20">
        <w:rPr>
          <w:rStyle w:val="TagStyle"/>
          <w:rtl/>
        </w:rPr>
        <w:t xml:space="preserve"> </w:t>
      </w:r>
      <w:r w:rsidRPr="009C726B">
        <w:rPr>
          <w:rStyle w:val="TagStyle"/>
          <w:rtl/>
        </w:rPr>
        <w:t>&lt;&lt; קריאה &gt;&gt;</w:t>
      </w:r>
      <w:r>
        <w:rPr>
          <w:rtl/>
        </w:rPr>
        <w:t xml:space="preserve">   </w:t>
      </w:r>
      <w:bookmarkEnd w:id="32200"/>
    </w:p>
    <w:p w:rsidR="00F532D9" w:rsidRDefault="00F532D9" w:rsidP="00356EAB">
      <w:pPr>
        <w:rPr>
          <w:rtl/>
          <w:lang w:eastAsia="he-IL"/>
        </w:rPr>
      </w:pPr>
    </w:p>
    <w:p w:rsidR="00F532D9" w:rsidRDefault="00F532D9" w:rsidP="00A9767F">
      <w:pPr>
        <w:rPr>
          <w:rtl/>
          <w:lang w:eastAsia="he-IL"/>
        </w:rPr>
      </w:pPr>
      <w:r>
        <w:rPr>
          <w:rFonts w:hint="cs"/>
          <w:rtl/>
          <w:lang w:eastAsia="he-IL"/>
        </w:rPr>
        <w:t>היו הרבה אנשים שלא היו ברשימה ונתנו להם.</w:t>
      </w:r>
      <w:bookmarkStart w:id="32201" w:name="_ETM_Q78_225000"/>
      <w:bookmarkEnd w:id="32201"/>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9C726B">
        <w:rPr>
          <w:rStyle w:val="TagStyle"/>
          <w:rtl/>
        </w:rPr>
        <w:t xml:space="preserve"> &lt;&lt; יור &gt;&gt;</w:t>
      </w:r>
      <w:r w:rsidRPr="00AC1D20">
        <w:rPr>
          <w:rStyle w:val="TagStyle"/>
          <w:rtl/>
        </w:rPr>
        <w:t xml:space="preserve"> </w:t>
      </w:r>
      <w:r>
        <w:rPr>
          <w:rtl/>
        </w:rPr>
        <w:t>היו"ר איתן גינזבורג:</w:t>
      </w:r>
      <w:r w:rsidRPr="00AC1D20">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אין דבר כזה.</w:t>
      </w:r>
    </w:p>
    <w:p w:rsidR="00F532D9" w:rsidRDefault="00F532D9" w:rsidP="00A9767F">
      <w:pPr>
        <w:rPr>
          <w:rtl/>
          <w:lang w:eastAsia="he-IL"/>
        </w:rPr>
      </w:pPr>
      <w:bookmarkStart w:id="32202" w:name="_ETM_Q78_232000"/>
      <w:bookmarkEnd w:id="32202"/>
    </w:p>
    <w:p w:rsidR="00F532D9" w:rsidRDefault="00F532D9" w:rsidP="00A9767F">
      <w:pPr>
        <w:pStyle w:val="af5"/>
        <w:rPr>
          <w:rtl/>
        </w:rPr>
      </w:pPr>
      <w:r w:rsidRPr="009C726B">
        <w:rPr>
          <w:rStyle w:val="TagStyle"/>
          <w:rtl/>
        </w:rPr>
        <w:t xml:space="preserve"> &lt;&lt; קריאה &gt;&gt;</w:t>
      </w:r>
      <w:r w:rsidRPr="00F658EE">
        <w:rPr>
          <w:rStyle w:val="TagStyle"/>
          <w:rtl/>
        </w:rPr>
        <w:t xml:space="preserve"> </w:t>
      </w:r>
      <w:r>
        <w:rPr>
          <w:rtl/>
        </w:rPr>
        <w:t>ישראל אייכלר (יהדות התורה):</w:t>
      </w:r>
      <w:r w:rsidRPr="00F658EE">
        <w:rPr>
          <w:rStyle w:val="TagStyle"/>
          <w:rtl/>
        </w:rPr>
        <w:t xml:space="preserve"> </w:t>
      </w:r>
      <w:r w:rsidRPr="009C726B">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אתה </w:t>
      </w:r>
      <w:bookmarkStart w:id="32203" w:name="_ETM_Q78_228000"/>
      <w:bookmarkEnd w:id="32203"/>
      <w:r>
        <w:rPr>
          <w:rFonts w:hint="cs"/>
          <w:rtl/>
          <w:lang w:eastAsia="he-IL"/>
        </w:rPr>
        <w:t>לא תעשה דבר כזה. עשרות</w:t>
      </w:r>
      <w:bookmarkStart w:id="32204" w:name="_ETM_Q78_227000"/>
      <w:bookmarkEnd w:id="32204"/>
      <w:r>
        <w:rPr>
          <w:rFonts w:hint="cs"/>
          <w:rtl/>
          <w:lang w:eastAsia="he-IL"/>
        </w:rPr>
        <w:t xml:space="preserve"> אנשים באו מאוחר ונתנו להם. אתה לא תעשה דבר כזה.</w:t>
      </w:r>
    </w:p>
    <w:p w:rsidR="00F532D9" w:rsidRDefault="00F532D9" w:rsidP="00A9767F">
      <w:pPr>
        <w:rPr>
          <w:rtl/>
          <w:lang w:eastAsia="he-IL"/>
        </w:rPr>
      </w:pPr>
    </w:p>
    <w:p w:rsidR="00F532D9" w:rsidRDefault="00F532D9" w:rsidP="00A9767F">
      <w:pPr>
        <w:pStyle w:val="af6"/>
        <w:keepNext/>
        <w:rPr>
          <w:rtl/>
        </w:rPr>
      </w:pPr>
      <w:r w:rsidRPr="00F445E1">
        <w:rPr>
          <w:rStyle w:val="TagStyle"/>
          <w:rtl/>
        </w:rPr>
        <w:t xml:space="preserve"> &lt;&lt; יור &gt;&gt; </w:t>
      </w:r>
      <w:r>
        <w:rPr>
          <w:rtl/>
        </w:rPr>
        <w:t>היו"ר איתן גינזבורג:</w:t>
      </w:r>
      <w:r w:rsidRPr="00F445E1">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205" w:name="_ETM_Q78_230000"/>
      <w:bookmarkEnd w:id="32205"/>
      <w:r>
        <w:rPr>
          <w:rFonts w:hint="cs"/>
          <w:rtl/>
          <w:lang w:eastAsia="he-IL"/>
        </w:rPr>
        <w:t>הרב אייכלר.</w:t>
      </w:r>
    </w:p>
    <w:p w:rsidR="00F532D9" w:rsidRDefault="00F532D9" w:rsidP="00A9767F">
      <w:pPr>
        <w:rPr>
          <w:rtl/>
          <w:lang w:eastAsia="he-IL"/>
        </w:rPr>
      </w:pPr>
    </w:p>
    <w:p w:rsidR="00F532D9" w:rsidRDefault="00F532D9" w:rsidP="00A9767F">
      <w:pPr>
        <w:pStyle w:val="af5"/>
        <w:keepNext/>
        <w:rPr>
          <w:rtl/>
        </w:rPr>
      </w:pPr>
      <w:bookmarkStart w:id="32206" w:name="ET_interruption_4996_28"/>
      <w:r w:rsidRPr="00F445E1">
        <w:rPr>
          <w:rStyle w:val="TagStyle"/>
          <w:rtl/>
        </w:rPr>
        <w:t xml:space="preserve"> &lt;&lt; קריאה &gt;&gt; </w:t>
      </w:r>
      <w:r>
        <w:rPr>
          <w:rtl/>
        </w:rPr>
        <w:t>ישראל אייכלר (יהדות התורה):</w:t>
      </w:r>
      <w:r w:rsidRPr="00F445E1">
        <w:rPr>
          <w:rStyle w:val="TagStyle"/>
          <w:rtl/>
        </w:rPr>
        <w:t xml:space="preserve"> &lt;&lt; קריאה &gt;&gt;</w:t>
      </w:r>
      <w:r>
        <w:rPr>
          <w:rtl/>
        </w:rPr>
        <w:t xml:space="preserve">   </w:t>
      </w:r>
      <w:bookmarkEnd w:id="32206"/>
    </w:p>
    <w:p w:rsidR="00F532D9" w:rsidRDefault="00F532D9" w:rsidP="00356EAB">
      <w:pPr>
        <w:rPr>
          <w:rtl/>
          <w:lang w:eastAsia="he-IL"/>
        </w:rPr>
      </w:pPr>
    </w:p>
    <w:p w:rsidR="00F532D9" w:rsidRDefault="00F532D9" w:rsidP="00A43054">
      <w:pPr>
        <w:rPr>
          <w:rtl/>
          <w:lang w:eastAsia="he-IL"/>
        </w:rPr>
      </w:pPr>
      <w:bookmarkStart w:id="32207" w:name="_ETM_Q78_233000"/>
      <w:bookmarkEnd w:id="32207"/>
      <w:r>
        <w:rPr>
          <w:rFonts w:hint="cs"/>
          <w:rtl/>
          <w:lang w:eastAsia="he-IL"/>
        </w:rPr>
        <w:t xml:space="preserve">עשרות אנשים </w:t>
      </w:r>
      <w:r w:rsidR="00A43054">
        <w:rPr>
          <w:rFonts w:hint="cs"/>
          <w:rtl/>
          <w:lang w:eastAsia="he-IL"/>
        </w:rPr>
        <w:t xml:space="preserve">באו </w:t>
      </w:r>
      <w:r>
        <w:rPr>
          <w:rFonts w:hint="cs"/>
          <w:rtl/>
          <w:lang w:eastAsia="he-IL"/>
        </w:rPr>
        <w:t>היום מאוחר ונתנו להם.</w:t>
      </w:r>
    </w:p>
    <w:p w:rsidR="00F532D9" w:rsidRDefault="00F532D9" w:rsidP="00A9767F">
      <w:pPr>
        <w:rPr>
          <w:rtl/>
          <w:lang w:eastAsia="he-IL"/>
        </w:rPr>
      </w:pPr>
    </w:p>
    <w:p w:rsidR="00F532D9" w:rsidRDefault="00F532D9" w:rsidP="00A9767F">
      <w:pPr>
        <w:pStyle w:val="af5"/>
        <w:keepNext/>
        <w:rPr>
          <w:rtl/>
        </w:rPr>
      </w:pPr>
      <w:bookmarkStart w:id="32208" w:name="ET_interruption_קריאה_29"/>
      <w:r w:rsidRPr="00F445E1">
        <w:rPr>
          <w:rStyle w:val="TagStyle"/>
          <w:rtl/>
        </w:rPr>
        <w:t xml:space="preserve"> &lt;&lt; קריאה &gt;&gt; </w:t>
      </w:r>
      <w:r>
        <w:rPr>
          <w:rtl/>
        </w:rPr>
        <w:t>קריאה:</w:t>
      </w:r>
      <w:r w:rsidRPr="00F445E1">
        <w:rPr>
          <w:rStyle w:val="TagStyle"/>
          <w:rtl/>
        </w:rPr>
        <w:t xml:space="preserve"> &lt;&lt; קריאה &gt;&gt;</w:t>
      </w:r>
      <w:r>
        <w:rPr>
          <w:rtl/>
        </w:rPr>
        <w:t xml:space="preserve">   </w:t>
      </w:r>
      <w:bookmarkEnd w:id="32208"/>
    </w:p>
    <w:p w:rsidR="00F532D9" w:rsidRDefault="00F532D9" w:rsidP="00356EAB">
      <w:pPr>
        <w:rPr>
          <w:rtl/>
          <w:lang w:eastAsia="he-IL"/>
        </w:rPr>
      </w:pPr>
    </w:p>
    <w:p w:rsidR="00F532D9" w:rsidRDefault="00C9608A" w:rsidP="00A9767F">
      <w:pPr>
        <w:rPr>
          <w:lang w:eastAsia="he-IL"/>
        </w:rPr>
      </w:pPr>
      <w:r>
        <w:rPr>
          <w:rFonts w:hint="cs"/>
          <w:rtl/>
          <w:lang w:eastAsia="he-IL"/>
        </w:rPr>
        <w:t>– – –</w:t>
      </w:r>
      <w:r w:rsidR="00F532D9">
        <w:rPr>
          <w:rFonts w:hint="cs"/>
          <w:rtl/>
          <w:lang w:eastAsia="he-IL"/>
        </w:rPr>
        <w:t xml:space="preserve"> אין לי בעיה.</w:t>
      </w:r>
    </w:p>
    <w:p w:rsidR="00F532D9" w:rsidRDefault="00F532D9" w:rsidP="00A9767F">
      <w:pPr>
        <w:rPr>
          <w:rtl/>
          <w:lang w:eastAsia="he-IL"/>
        </w:rPr>
      </w:pPr>
      <w:bookmarkStart w:id="32209" w:name="_ETM_Q78_236000"/>
      <w:bookmarkStart w:id="32210" w:name="_ETM_Q78_240000"/>
      <w:bookmarkEnd w:id="32209"/>
      <w:bookmarkEnd w:id="32210"/>
    </w:p>
    <w:p w:rsidR="00F532D9" w:rsidRDefault="00F532D9" w:rsidP="00A9767F">
      <w:pPr>
        <w:pStyle w:val="af6"/>
        <w:keepNext/>
        <w:rPr>
          <w:rtl/>
        </w:rPr>
      </w:pPr>
      <w:r w:rsidRPr="00F445E1">
        <w:rPr>
          <w:rStyle w:val="TagStyle"/>
          <w:rtl/>
        </w:rPr>
        <w:t xml:space="preserve"> &lt;&lt; יור &gt;&gt; </w:t>
      </w:r>
      <w:r>
        <w:rPr>
          <w:rtl/>
        </w:rPr>
        <w:t>היו"ר איתן גינזבורג:</w:t>
      </w:r>
      <w:r w:rsidRPr="00F445E1">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211" w:name="_ETM_Q78_235000"/>
      <w:bookmarkEnd w:id="32211"/>
      <w:r>
        <w:rPr>
          <w:rFonts w:hint="cs"/>
          <w:rtl/>
          <w:lang w:eastAsia="he-IL"/>
        </w:rPr>
        <w:t>זה שלפניך. תורך הגיע. מה?</w:t>
      </w:r>
    </w:p>
    <w:p w:rsidR="00F532D9" w:rsidRDefault="00F532D9" w:rsidP="00A9767F">
      <w:pPr>
        <w:rPr>
          <w:rtl/>
          <w:lang w:eastAsia="he-IL"/>
        </w:rPr>
      </w:pPr>
      <w:bookmarkStart w:id="32212" w:name="_ETM_Q78_237000"/>
      <w:bookmarkEnd w:id="32212"/>
    </w:p>
    <w:p w:rsidR="00F532D9" w:rsidRDefault="00F532D9" w:rsidP="00A9767F">
      <w:pPr>
        <w:pStyle w:val="af5"/>
        <w:keepNext/>
        <w:rPr>
          <w:rtl/>
        </w:rPr>
      </w:pPr>
      <w:bookmarkStart w:id="32213" w:name="ET_interruption_4996_31"/>
      <w:r w:rsidRPr="00F445E1">
        <w:rPr>
          <w:rStyle w:val="TagStyle"/>
          <w:rtl/>
        </w:rPr>
        <w:t xml:space="preserve"> &lt;&lt; קריאה &gt;&gt; </w:t>
      </w:r>
      <w:r>
        <w:rPr>
          <w:rtl/>
        </w:rPr>
        <w:t>ישראל אייכלר (יהדות התורה):</w:t>
      </w:r>
      <w:r w:rsidRPr="00F445E1">
        <w:rPr>
          <w:rStyle w:val="TagStyle"/>
          <w:rtl/>
        </w:rPr>
        <w:t xml:space="preserve"> &lt;&lt; קריאה &gt;&gt;</w:t>
      </w:r>
      <w:r>
        <w:rPr>
          <w:rtl/>
        </w:rPr>
        <w:t xml:space="preserve">   </w:t>
      </w:r>
      <w:bookmarkEnd w:id="3221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מסכים </w:t>
      </w:r>
      <w:bookmarkStart w:id="32214" w:name="_ETM_Q78_243000"/>
      <w:bookmarkEnd w:id="32214"/>
      <w:r w:rsidR="00C9608A">
        <w:rPr>
          <w:rFonts w:hint="cs"/>
          <w:rtl/>
          <w:lang w:eastAsia="he-IL"/>
        </w:rPr>
        <w:t>– – –</w:t>
      </w:r>
      <w:r>
        <w:rPr>
          <w:rFonts w:hint="cs"/>
          <w:rtl/>
          <w:lang w:eastAsia="he-IL"/>
        </w:rPr>
        <w:t xml:space="preserve"> מה אכפת לך?</w:t>
      </w:r>
    </w:p>
    <w:p w:rsidR="00F532D9" w:rsidRDefault="00F532D9" w:rsidP="00A9767F">
      <w:pPr>
        <w:rPr>
          <w:rtl/>
          <w:lang w:eastAsia="he-IL"/>
        </w:rPr>
      </w:pPr>
    </w:p>
    <w:p w:rsidR="00F532D9" w:rsidRDefault="00F532D9" w:rsidP="00A9767F">
      <w:pPr>
        <w:pStyle w:val="af5"/>
        <w:keepNext/>
        <w:rPr>
          <w:rtl/>
        </w:rPr>
      </w:pPr>
      <w:bookmarkStart w:id="32215" w:name="ET_interruption_קריאה_32"/>
      <w:r w:rsidRPr="00F445E1">
        <w:rPr>
          <w:rStyle w:val="TagStyle"/>
          <w:rtl/>
        </w:rPr>
        <w:t xml:space="preserve"> &lt;&lt; קריאה &gt;&gt; </w:t>
      </w:r>
      <w:r>
        <w:rPr>
          <w:rtl/>
        </w:rPr>
        <w:t>קריאה:</w:t>
      </w:r>
      <w:r w:rsidRPr="00F445E1">
        <w:rPr>
          <w:rStyle w:val="TagStyle"/>
          <w:rtl/>
        </w:rPr>
        <w:t xml:space="preserve"> &lt;&lt; קריאה &gt;&gt;</w:t>
      </w:r>
      <w:r>
        <w:rPr>
          <w:rtl/>
        </w:rPr>
        <w:t xml:space="preserve">   </w:t>
      </w:r>
      <w:bookmarkEnd w:id="32215"/>
    </w:p>
    <w:p w:rsidR="00F532D9" w:rsidRDefault="00F532D9" w:rsidP="00356EAB">
      <w:pPr>
        <w:rPr>
          <w:rtl/>
          <w:lang w:eastAsia="he-IL"/>
        </w:rPr>
      </w:pPr>
    </w:p>
    <w:p w:rsidR="00F532D9" w:rsidRDefault="00F532D9" w:rsidP="00A9767F">
      <w:pPr>
        <w:rPr>
          <w:rtl/>
          <w:lang w:eastAsia="he-IL"/>
        </w:rPr>
      </w:pPr>
      <w:r>
        <w:rPr>
          <w:rFonts w:hint="cs"/>
          <w:rtl/>
          <w:lang w:eastAsia="he-IL"/>
        </w:rPr>
        <w:t>מ</w:t>
      </w:r>
      <w:bookmarkStart w:id="32216" w:name="_ETM_Q78_239000"/>
      <w:bookmarkEnd w:id="32216"/>
      <w:r>
        <w:rPr>
          <w:rFonts w:hint="cs"/>
          <w:rtl/>
          <w:lang w:eastAsia="he-IL"/>
        </w:rPr>
        <w:t>ה הבעיה?</w:t>
      </w:r>
    </w:p>
    <w:p w:rsidR="00F532D9" w:rsidRDefault="00F532D9" w:rsidP="00A9767F">
      <w:pPr>
        <w:rPr>
          <w:rtl/>
          <w:lang w:eastAsia="he-IL"/>
        </w:rPr>
      </w:pPr>
      <w:bookmarkStart w:id="32217" w:name="_ETM_Q78_241000"/>
      <w:bookmarkEnd w:id="32217"/>
    </w:p>
    <w:p w:rsidR="00F532D9" w:rsidRDefault="00F532D9" w:rsidP="00A9767F">
      <w:pPr>
        <w:pStyle w:val="af5"/>
        <w:keepNext/>
        <w:rPr>
          <w:rtl/>
        </w:rPr>
      </w:pPr>
      <w:bookmarkStart w:id="32218" w:name="ET_interruption_4996_33"/>
      <w:r w:rsidRPr="00F445E1">
        <w:rPr>
          <w:rStyle w:val="TagStyle"/>
          <w:rtl/>
        </w:rPr>
        <w:t xml:space="preserve"> &lt;&lt; קריאה &gt;&gt; </w:t>
      </w:r>
      <w:r>
        <w:rPr>
          <w:rtl/>
        </w:rPr>
        <w:t>ישראל אייכלר (יהדות התורה):</w:t>
      </w:r>
      <w:r w:rsidRPr="00F445E1">
        <w:rPr>
          <w:rStyle w:val="TagStyle"/>
          <w:rtl/>
        </w:rPr>
        <w:t xml:space="preserve"> &lt;&lt; קריאה &gt;&gt;</w:t>
      </w:r>
      <w:r>
        <w:rPr>
          <w:rtl/>
        </w:rPr>
        <w:t xml:space="preserve">   </w:t>
      </w:r>
      <w:bookmarkEnd w:id="32218"/>
    </w:p>
    <w:p w:rsidR="00F532D9" w:rsidRDefault="00F532D9" w:rsidP="00356EAB">
      <w:pPr>
        <w:rPr>
          <w:rtl/>
          <w:lang w:eastAsia="he-IL"/>
        </w:rPr>
      </w:pPr>
    </w:p>
    <w:p w:rsidR="00F532D9" w:rsidRDefault="00F532D9" w:rsidP="00A9767F">
      <w:pPr>
        <w:rPr>
          <w:rtl/>
          <w:lang w:eastAsia="he-IL"/>
        </w:rPr>
      </w:pPr>
      <w:r>
        <w:rPr>
          <w:rFonts w:hint="cs"/>
          <w:rtl/>
          <w:lang w:eastAsia="he-IL"/>
        </w:rPr>
        <w:t>א</w:t>
      </w:r>
      <w:bookmarkStart w:id="32219" w:name="_ETM_Q78_244000"/>
      <w:bookmarkEnd w:id="32219"/>
      <w:r>
        <w:rPr>
          <w:rFonts w:hint="cs"/>
          <w:rtl/>
          <w:lang w:eastAsia="he-IL"/>
        </w:rPr>
        <w:t xml:space="preserve">תה </w:t>
      </w:r>
      <w:bookmarkStart w:id="32220" w:name="_ETM_Q78_245000"/>
      <w:bookmarkEnd w:id="32220"/>
      <w:r>
        <w:rPr>
          <w:rFonts w:hint="cs"/>
          <w:rtl/>
          <w:lang w:eastAsia="he-IL"/>
        </w:rPr>
        <w:t xml:space="preserve">לא יכול לעשות דבר כזה. עשרות אנשים באו אחר </w:t>
      </w:r>
      <w:bookmarkStart w:id="32221" w:name="_ETM_Q78_246000"/>
      <w:bookmarkEnd w:id="32221"/>
      <w:r>
        <w:rPr>
          <w:rFonts w:hint="cs"/>
          <w:rtl/>
          <w:lang w:eastAsia="he-IL"/>
        </w:rPr>
        <w:t xml:space="preserve">כך ונתנו להם. מה זה צריך להיות? אל תפתח איתי חשבון, אני אומר </w:t>
      </w:r>
      <w:bookmarkStart w:id="32222" w:name="_ETM_Q78_251000"/>
      <w:bookmarkEnd w:id="32222"/>
      <w:r>
        <w:rPr>
          <w:rFonts w:hint="cs"/>
          <w:rtl/>
          <w:lang w:eastAsia="he-IL"/>
        </w:rPr>
        <w:t xml:space="preserve">לך. אני אפתח את הפה, כי אתה עושה עוול </w:t>
      </w:r>
      <w:bookmarkStart w:id="32223" w:name="_ETM_Q78_256000"/>
      <w:bookmarkEnd w:id="32223"/>
      <w:r>
        <w:rPr>
          <w:rFonts w:hint="cs"/>
          <w:rtl/>
          <w:lang w:eastAsia="he-IL"/>
        </w:rPr>
        <w:t xml:space="preserve">לעשרות אנשים </w:t>
      </w:r>
      <w:r w:rsidR="00C9608A">
        <w:rPr>
          <w:rFonts w:hint="cs"/>
          <w:rtl/>
          <w:lang w:eastAsia="he-IL"/>
        </w:rPr>
        <w:t>– – –</w:t>
      </w:r>
    </w:p>
    <w:p w:rsidR="00F532D9" w:rsidRDefault="00F532D9" w:rsidP="00A9767F">
      <w:pPr>
        <w:rPr>
          <w:rtl/>
          <w:lang w:eastAsia="he-IL"/>
        </w:rPr>
      </w:pPr>
      <w:bookmarkStart w:id="32224" w:name="_ETM_Q78_229000"/>
      <w:bookmarkEnd w:id="32224"/>
    </w:p>
    <w:p w:rsidR="00F532D9" w:rsidRDefault="00F532D9" w:rsidP="00A9767F">
      <w:pPr>
        <w:pStyle w:val="af6"/>
        <w:rPr>
          <w:rtl/>
        </w:rPr>
      </w:pPr>
      <w:r w:rsidRPr="009C726B">
        <w:rPr>
          <w:rStyle w:val="TagStyle"/>
          <w:rtl/>
        </w:rPr>
        <w:t xml:space="preserve"> &lt;&lt; יור &gt;&gt;</w:t>
      </w:r>
      <w:r w:rsidRPr="00F658EE">
        <w:rPr>
          <w:rStyle w:val="TagStyle"/>
          <w:rtl/>
        </w:rPr>
        <w:t xml:space="preserve"> </w:t>
      </w:r>
      <w:r>
        <w:rPr>
          <w:rtl/>
        </w:rPr>
        <w:t>היו"ר איתן גינזבורג:</w:t>
      </w:r>
      <w:r w:rsidRPr="00F658EE">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אני מבקש ממך לא להיכנס לפסים האלה.</w:t>
      </w:r>
    </w:p>
    <w:p w:rsidR="00F532D9" w:rsidRDefault="00F532D9" w:rsidP="00A9767F">
      <w:pPr>
        <w:rPr>
          <w:rtl/>
          <w:lang w:eastAsia="he-IL"/>
        </w:rPr>
      </w:pPr>
    </w:p>
    <w:p w:rsidR="00F532D9" w:rsidRDefault="00F532D9" w:rsidP="00A9767F">
      <w:pPr>
        <w:pStyle w:val="af5"/>
        <w:keepNext/>
        <w:rPr>
          <w:rtl/>
        </w:rPr>
      </w:pPr>
      <w:bookmarkStart w:id="32225" w:name="ET_interruption_4996_34"/>
      <w:r w:rsidRPr="00DD6200">
        <w:rPr>
          <w:rStyle w:val="TagStyle"/>
          <w:rtl/>
        </w:rPr>
        <w:t xml:space="preserve"> &lt;&lt; קריאה &gt;&gt; </w:t>
      </w:r>
      <w:r>
        <w:rPr>
          <w:rtl/>
        </w:rPr>
        <w:t>ישראל אייכלר (יהדות התורה):</w:t>
      </w:r>
      <w:r w:rsidRPr="00DD6200">
        <w:rPr>
          <w:rStyle w:val="TagStyle"/>
          <w:rtl/>
        </w:rPr>
        <w:t xml:space="preserve"> &lt;&lt; קריאה &gt;&gt;</w:t>
      </w:r>
      <w:r>
        <w:rPr>
          <w:rtl/>
        </w:rPr>
        <w:t xml:space="preserve">   </w:t>
      </w:r>
      <w:bookmarkEnd w:id="32225"/>
    </w:p>
    <w:p w:rsidR="00F532D9" w:rsidRDefault="00F532D9" w:rsidP="00356EAB">
      <w:pPr>
        <w:rPr>
          <w:rtl/>
          <w:lang w:eastAsia="he-IL"/>
        </w:rPr>
      </w:pPr>
    </w:p>
    <w:p w:rsidR="00F532D9" w:rsidRDefault="00F532D9" w:rsidP="00A9767F">
      <w:pPr>
        <w:rPr>
          <w:rtl/>
          <w:lang w:eastAsia="he-IL"/>
        </w:rPr>
      </w:pPr>
      <w:bookmarkStart w:id="32226" w:name="_ETM_Q78_262000"/>
      <w:bookmarkEnd w:id="32226"/>
      <w:r>
        <w:rPr>
          <w:rFonts w:hint="cs"/>
          <w:rtl/>
          <w:lang w:eastAsia="he-IL"/>
        </w:rPr>
        <w:t>בסדר</w:t>
      </w:r>
      <w:bookmarkStart w:id="32227" w:name="_ETM_Q78_258000"/>
      <w:bookmarkEnd w:id="32227"/>
      <w:r>
        <w:rPr>
          <w:rFonts w:hint="cs"/>
          <w:rtl/>
          <w:lang w:eastAsia="he-IL"/>
        </w:rPr>
        <w:t xml:space="preserve"> </w:t>
      </w:r>
      <w:r w:rsidR="00C9608A">
        <w:rPr>
          <w:rFonts w:hint="cs"/>
          <w:rtl/>
          <w:lang w:eastAsia="he-IL"/>
        </w:rPr>
        <w:t>– – –</w:t>
      </w:r>
    </w:p>
    <w:p w:rsidR="00F532D9" w:rsidRPr="00DD6200" w:rsidRDefault="00F532D9" w:rsidP="00A9767F">
      <w:pPr>
        <w:rPr>
          <w:rtl/>
          <w:lang w:eastAsia="he-IL"/>
        </w:rPr>
      </w:pPr>
      <w:bookmarkStart w:id="32228" w:name="_ETM_Q78_259000"/>
      <w:bookmarkEnd w:id="32228"/>
    </w:p>
    <w:p w:rsidR="00F532D9" w:rsidRDefault="00F532D9" w:rsidP="00A9767F">
      <w:pPr>
        <w:pStyle w:val="a4"/>
        <w:rPr>
          <w:rtl/>
        </w:rPr>
      </w:pPr>
      <w:bookmarkStart w:id="32229" w:name="ET_speaker_6147_27"/>
      <w:r w:rsidRPr="009C726B">
        <w:rPr>
          <w:rStyle w:val="TagStyle"/>
          <w:rtl/>
        </w:rPr>
        <w:t xml:space="preserve"> &lt;&lt; דובר &gt;&gt;</w:t>
      </w:r>
      <w:r w:rsidRPr="00F658EE">
        <w:rPr>
          <w:rStyle w:val="TagStyle"/>
          <w:rtl/>
        </w:rPr>
        <w:t xml:space="preserve"> </w:t>
      </w:r>
      <w:bookmarkStart w:id="32230" w:name="_Toc76302033"/>
      <w:r>
        <w:rPr>
          <w:rtl/>
        </w:rPr>
        <w:t>איתמר בן גביר (הציונות הדתית):</w:t>
      </w:r>
      <w:bookmarkEnd w:id="32230"/>
      <w:r w:rsidRPr="00F658EE">
        <w:rPr>
          <w:rStyle w:val="TagStyle"/>
          <w:rtl/>
        </w:rPr>
        <w:t xml:space="preserve"> </w:t>
      </w:r>
      <w:r w:rsidRPr="009C726B">
        <w:rPr>
          <w:rStyle w:val="TagStyle"/>
          <w:rtl/>
        </w:rPr>
        <w:t>&lt;&lt; דובר &gt;&gt;</w:t>
      </w:r>
      <w:r>
        <w:rPr>
          <w:rtl/>
        </w:rPr>
        <w:t xml:space="preserve">   </w:t>
      </w:r>
      <w:bookmarkEnd w:id="32229"/>
    </w:p>
    <w:p w:rsidR="00F532D9" w:rsidRDefault="00F532D9" w:rsidP="00356EAB">
      <w:pPr>
        <w:rPr>
          <w:rtl/>
          <w:lang w:eastAsia="he-IL"/>
        </w:rPr>
      </w:pPr>
    </w:p>
    <w:p w:rsidR="00F532D9" w:rsidRDefault="00F532D9" w:rsidP="00A9767F">
      <w:pPr>
        <w:rPr>
          <w:rtl/>
          <w:lang w:eastAsia="he-IL"/>
        </w:rPr>
      </w:pPr>
      <w:r>
        <w:rPr>
          <w:rFonts w:hint="cs"/>
          <w:rtl/>
          <w:lang w:eastAsia="he-IL"/>
        </w:rPr>
        <w:t>אדוני</w:t>
      </w:r>
      <w:bookmarkStart w:id="32231" w:name="_ETM_Q78_260000"/>
      <w:bookmarkEnd w:id="32231"/>
      <w:r>
        <w:rPr>
          <w:rFonts w:hint="cs"/>
          <w:rtl/>
          <w:lang w:eastAsia="he-IL"/>
        </w:rPr>
        <w:t xml:space="preserve"> היושב-ראש, כנסת נכבדה, אדוני השר, מוביל כאן שר המשפטים גדעון </w:t>
      </w:r>
      <w:bookmarkStart w:id="32232" w:name="_ETM_Q78_275000"/>
      <w:bookmarkEnd w:id="32232"/>
      <w:r>
        <w:rPr>
          <w:rFonts w:hint="cs"/>
          <w:rtl/>
          <w:lang w:eastAsia="he-IL"/>
        </w:rPr>
        <w:t xml:space="preserve">סער רפורמות ראויות בעניין הדין הפלילי, ועל כך צריך להגיד </w:t>
      </w:r>
      <w:bookmarkStart w:id="32233" w:name="_ETM_Q78_278000"/>
      <w:bookmarkEnd w:id="32233"/>
      <w:r>
        <w:rPr>
          <w:rFonts w:hint="cs"/>
          <w:rtl/>
          <w:lang w:eastAsia="he-IL"/>
        </w:rPr>
        <w:t>לו יישר כוח, אבל זה ממש לא מספיק.</w:t>
      </w:r>
    </w:p>
    <w:p w:rsidR="00F532D9" w:rsidRDefault="00F532D9" w:rsidP="00A9767F">
      <w:pPr>
        <w:rPr>
          <w:rtl/>
          <w:lang w:eastAsia="he-IL"/>
        </w:rPr>
      </w:pPr>
      <w:bookmarkStart w:id="32234" w:name="_ETM_Q78_281000"/>
      <w:bookmarkEnd w:id="32234"/>
    </w:p>
    <w:p w:rsidR="00F532D9" w:rsidRDefault="00F532D9" w:rsidP="00A43054">
      <w:pPr>
        <w:rPr>
          <w:rtl/>
          <w:lang w:eastAsia="he-IL"/>
        </w:rPr>
      </w:pPr>
      <w:r>
        <w:rPr>
          <w:rFonts w:hint="cs"/>
          <w:rtl/>
          <w:lang w:eastAsia="he-IL"/>
        </w:rPr>
        <w:t xml:space="preserve">אני רוצה לספר לכם </w:t>
      </w:r>
      <w:r>
        <w:rPr>
          <w:rFonts w:hint="eastAsia"/>
          <w:rtl/>
          <w:lang w:eastAsia="he-IL"/>
        </w:rPr>
        <w:t xml:space="preserve">– </w:t>
      </w:r>
      <w:r>
        <w:rPr>
          <w:rFonts w:hint="cs"/>
          <w:rtl/>
          <w:lang w:eastAsia="he-IL"/>
        </w:rPr>
        <w:t xml:space="preserve">ואני הערב מנצל את העובדה שאנחנו </w:t>
      </w:r>
      <w:bookmarkStart w:id="32235" w:name="_ETM_Q78_282000"/>
      <w:bookmarkEnd w:id="32235"/>
      <w:r>
        <w:rPr>
          <w:rFonts w:hint="cs"/>
          <w:rtl/>
          <w:lang w:eastAsia="he-IL"/>
        </w:rPr>
        <w:t xml:space="preserve">בשעת לילה מאוחרת וילדים לא צופים בנו; יש </w:t>
      </w:r>
      <w:r w:rsidR="00A43054">
        <w:rPr>
          <w:rFonts w:hint="cs"/>
          <w:rtl/>
          <w:lang w:eastAsia="he-IL"/>
        </w:rPr>
        <w:t xml:space="preserve">לי </w:t>
      </w:r>
      <w:r>
        <w:rPr>
          <w:rFonts w:hint="cs"/>
          <w:rtl/>
          <w:lang w:eastAsia="he-IL"/>
        </w:rPr>
        <w:t>שלוש דקות וזה לא מספיק, אבל לספר לכם</w:t>
      </w:r>
      <w:bookmarkStart w:id="32236" w:name="_ETM_Q78_291000"/>
      <w:bookmarkEnd w:id="32236"/>
      <w:r>
        <w:rPr>
          <w:rFonts w:hint="cs"/>
          <w:rtl/>
          <w:lang w:eastAsia="he-IL"/>
        </w:rPr>
        <w:t xml:space="preserve"> על תיק שאני ייצגתי: נער, קטין, שנעצר במסגרת חקירת </w:t>
      </w:r>
      <w:bookmarkStart w:id="32237" w:name="_ETM_Q78_302000"/>
      <w:bookmarkEnd w:id="32237"/>
      <w:r>
        <w:rPr>
          <w:rFonts w:hint="cs"/>
          <w:rtl/>
          <w:lang w:eastAsia="he-IL"/>
        </w:rPr>
        <w:t xml:space="preserve">פרשת דומא. עכשיו, אותו נער לא נאשם ברצח, לא היה </w:t>
      </w:r>
      <w:bookmarkStart w:id="32238" w:name="_ETM_Q78_309000"/>
      <w:bookmarkEnd w:id="32238"/>
      <w:r>
        <w:rPr>
          <w:rFonts w:hint="cs"/>
          <w:rtl/>
          <w:lang w:eastAsia="he-IL"/>
        </w:rPr>
        <w:t>חשוד באיזושהי עבירה כזאת. האשימו אותו בפגיעה ברכוש. אני לא מקל בזה ראש, אבל זה היה פשוט מדהים,</w:t>
      </w:r>
      <w:bookmarkStart w:id="32239" w:name="_ETM_Q78_317000"/>
      <w:bookmarkEnd w:id="32239"/>
      <w:r>
        <w:rPr>
          <w:rFonts w:hint="cs"/>
          <w:rtl/>
          <w:lang w:eastAsia="he-IL"/>
        </w:rPr>
        <w:t xml:space="preserve"> אדוני היושב-ראש. קיבלנו את חומרי החקירה </w:t>
      </w:r>
      <w:r>
        <w:rPr>
          <w:rtl/>
          <w:lang w:eastAsia="he-IL"/>
        </w:rPr>
        <w:t>–</w:t>
      </w:r>
      <w:r>
        <w:rPr>
          <w:rFonts w:hint="cs"/>
          <w:rtl/>
          <w:lang w:eastAsia="he-IL"/>
        </w:rPr>
        <w:t xml:space="preserve"> זה להצטמרר. להצטמרר. מכניסים</w:t>
      </w:r>
      <w:bookmarkStart w:id="32240" w:name="_ETM_Q78_323000"/>
      <w:bookmarkEnd w:id="32240"/>
      <w:r>
        <w:rPr>
          <w:rFonts w:hint="cs"/>
          <w:rtl/>
          <w:lang w:eastAsia="he-IL"/>
        </w:rPr>
        <w:t xml:space="preserve"> ילד בן 16 ביום צום לתא. יש שניים, שלושה </w:t>
      </w:r>
      <w:bookmarkStart w:id="32241" w:name="_ETM_Q78_334000"/>
      <w:bookmarkEnd w:id="32241"/>
      <w:r>
        <w:rPr>
          <w:rFonts w:hint="cs"/>
          <w:rtl/>
          <w:lang w:eastAsia="he-IL"/>
        </w:rPr>
        <w:t xml:space="preserve">מדובבים, כולם בריונים כאלה, ומתחילים להגיד לו: אנחנו נאנוס אותך, </w:t>
      </w:r>
      <w:bookmarkStart w:id="32242" w:name="_ETM_Q78_338000"/>
      <w:bookmarkEnd w:id="32242"/>
      <w:r>
        <w:rPr>
          <w:rFonts w:hint="cs"/>
          <w:rtl/>
          <w:lang w:eastAsia="he-IL"/>
        </w:rPr>
        <w:t xml:space="preserve">אנחנו נרצח אותך. מכניסים אותו לשירותים. הילד מתחנן על נפשו </w:t>
      </w:r>
      <w:bookmarkStart w:id="32243" w:name="_ETM_Q78_349000"/>
      <w:bookmarkEnd w:id="32243"/>
      <w:r>
        <w:rPr>
          <w:rFonts w:hint="cs"/>
          <w:rtl/>
          <w:lang w:eastAsia="he-IL"/>
        </w:rPr>
        <w:t xml:space="preserve">ואומר: תעזבו אותי, אבל זה לא עוזר לו. </w:t>
      </w:r>
    </w:p>
    <w:p w:rsidR="00F532D9" w:rsidRDefault="00F532D9" w:rsidP="00A9767F">
      <w:pPr>
        <w:rPr>
          <w:rtl/>
          <w:lang w:eastAsia="he-IL"/>
        </w:rPr>
      </w:pPr>
    </w:p>
    <w:p w:rsidR="00F532D9" w:rsidRDefault="00F532D9" w:rsidP="00A43054">
      <w:pPr>
        <w:rPr>
          <w:rtl/>
          <w:lang w:eastAsia="he-IL"/>
        </w:rPr>
      </w:pPr>
      <w:bookmarkStart w:id="32244" w:name="_ETM_Q78_352000"/>
      <w:bookmarkEnd w:id="32244"/>
      <w:r>
        <w:rPr>
          <w:rFonts w:hint="cs"/>
          <w:rtl/>
          <w:lang w:eastAsia="he-IL"/>
        </w:rPr>
        <w:t>באיזשהו</w:t>
      </w:r>
      <w:bookmarkStart w:id="32245" w:name="_ETM_Q78_353000"/>
      <w:bookmarkEnd w:id="32245"/>
      <w:r>
        <w:rPr>
          <w:rFonts w:hint="cs"/>
          <w:rtl/>
          <w:lang w:eastAsia="he-IL"/>
        </w:rPr>
        <w:t xml:space="preserve"> שלב אותו ילד </w:t>
      </w:r>
      <w:r>
        <w:rPr>
          <w:rFonts w:hint="eastAsia"/>
          <w:rtl/>
          <w:lang w:eastAsia="he-IL"/>
        </w:rPr>
        <w:t xml:space="preserve">– </w:t>
      </w:r>
      <w:r>
        <w:rPr>
          <w:rFonts w:hint="cs"/>
          <w:rtl/>
          <w:lang w:eastAsia="he-IL"/>
        </w:rPr>
        <w:t xml:space="preserve">מסתיים הצום והוא רוצה לאכול. בא </w:t>
      </w:r>
      <w:bookmarkStart w:id="32246" w:name="_ETM_Q78_357000"/>
      <w:bookmarkEnd w:id="32246"/>
      <w:r>
        <w:rPr>
          <w:rFonts w:hint="cs"/>
          <w:rtl/>
          <w:lang w:eastAsia="he-IL"/>
        </w:rPr>
        <w:t xml:space="preserve">המדובב, לוקח לו את האוכל ואוכל בעצמו. </w:t>
      </w:r>
      <w:bookmarkStart w:id="32247" w:name="_ETM_Q78_368000"/>
      <w:bookmarkEnd w:id="32247"/>
      <w:r>
        <w:rPr>
          <w:rFonts w:hint="cs"/>
          <w:rtl/>
          <w:lang w:eastAsia="he-IL"/>
        </w:rPr>
        <w:t>הילד הלך לישון רעב. למ</w:t>
      </w:r>
      <w:r w:rsidR="00A43054">
        <w:rPr>
          <w:rFonts w:hint="cs"/>
          <w:rtl/>
          <w:lang w:eastAsia="he-IL"/>
        </w:rPr>
        <w:t>ו</w:t>
      </w:r>
      <w:r>
        <w:rPr>
          <w:rFonts w:hint="cs"/>
          <w:rtl/>
          <w:lang w:eastAsia="he-IL"/>
        </w:rPr>
        <w:t xml:space="preserve">חרת עוד פעם, אותו דבר </w:t>
      </w:r>
      <w:r>
        <w:rPr>
          <w:rFonts w:hint="eastAsia"/>
          <w:rtl/>
          <w:lang w:eastAsia="he-IL"/>
        </w:rPr>
        <w:t xml:space="preserve">– </w:t>
      </w:r>
      <w:r>
        <w:rPr>
          <w:rFonts w:hint="cs"/>
          <w:rtl/>
          <w:lang w:eastAsia="he-IL"/>
        </w:rPr>
        <w:t xml:space="preserve">בא </w:t>
      </w:r>
      <w:bookmarkStart w:id="32248" w:name="_ETM_Q78_373000"/>
      <w:bookmarkEnd w:id="32248"/>
      <w:r>
        <w:rPr>
          <w:rFonts w:hint="cs"/>
          <w:rtl/>
          <w:lang w:eastAsia="he-IL"/>
        </w:rPr>
        <w:t xml:space="preserve">המדובב ולוקח ממנו את האוכל. איך יכול להיות? איך </w:t>
      </w:r>
      <w:bookmarkStart w:id="32249" w:name="_ETM_Q78_380000"/>
      <w:bookmarkEnd w:id="32249"/>
      <w:r>
        <w:rPr>
          <w:rFonts w:hint="cs"/>
          <w:rtl/>
          <w:lang w:eastAsia="he-IL"/>
        </w:rPr>
        <w:t>יכול להיות דבר כזה? ואתם יודעים מה השיא? הגיע מס'</w:t>
      </w:r>
      <w:bookmarkStart w:id="32250" w:name="_ETM_Q78_386000"/>
      <w:bookmarkEnd w:id="32250"/>
      <w:r>
        <w:rPr>
          <w:rFonts w:hint="cs"/>
          <w:rtl/>
          <w:lang w:eastAsia="he-IL"/>
        </w:rPr>
        <w:t xml:space="preserve"> שלוש או מס' ארבע בשירות הביטחון הכללי כדי להעיד כי הוא חקר את הנער הזה, כביכול נתן לו זכויות אדם, </w:t>
      </w:r>
      <w:bookmarkStart w:id="32251" w:name="_ETM_Q78_393000"/>
      <w:bookmarkEnd w:id="32251"/>
      <w:r>
        <w:rPr>
          <w:rFonts w:hint="cs"/>
          <w:rtl/>
          <w:lang w:eastAsia="he-IL"/>
        </w:rPr>
        <w:t>נתן לו זכויות אזרח, ואני אומר לאותו מס</w:t>
      </w:r>
      <w:r w:rsidR="00A43054">
        <w:rPr>
          <w:rFonts w:hint="cs"/>
          <w:rtl/>
          <w:lang w:eastAsia="he-IL"/>
        </w:rPr>
        <w:t>'</w:t>
      </w:r>
      <w:r>
        <w:rPr>
          <w:rFonts w:hint="cs"/>
          <w:rtl/>
          <w:lang w:eastAsia="he-IL"/>
        </w:rPr>
        <w:t xml:space="preserve"> שלוש או</w:t>
      </w:r>
      <w:bookmarkStart w:id="32252" w:name="_ETM_Q78_397000"/>
      <w:bookmarkEnd w:id="32252"/>
      <w:r>
        <w:rPr>
          <w:rFonts w:hint="cs"/>
          <w:rtl/>
          <w:lang w:eastAsia="he-IL"/>
        </w:rPr>
        <w:t xml:space="preserve"> ארבע בשירות הביטחון הכללי: תגיד לי, נתת לו להניח תפילין?</w:t>
      </w:r>
      <w:bookmarkStart w:id="32253" w:name="_ETM_Q78_400000"/>
      <w:bookmarkEnd w:id="32253"/>
      <w:r>
        <w:rPr>
          <w:rFonts w:hint="cs"/>
          <w:rtl/>
          <w:lang w:eastAsia="he-IL"/>
        </w:rPr>
        <w:t xml:space="preserve"> הוא אומר: ודאי. אני אומר לו: אתה בטוח? </w:t>
      </w:r>
      <w:bookmarkStart w:id="32254" w:name="_ETM_Q78_406000"/>
      <w:bookmarkEnd w:id="32254"/>
      <w:r>
        <w:rPr>
          <w:rFonts w:hint="cs"/>
          <w:rtl/>
          <w:lang w:eastAsia="he-IL"/>
        </w:rPr>
        <w:t>הוא אומר: כן, מול העיניים שלי הוא הניח תפילין.</w:t>
      </w:r>
      <w:bookmarkStart w:id="32255" w:name="_ETM_Q78_407000"/>
      <w:bookmarkEnd w:id="32255"/>
      <w:r>
        <w:rPr>
          <w:rFonts w:hint="cs"/>
          <w:rtl/>
          <w:lang w:eastAsia="he-IL"/>
        </w:rPr>
        <w:t xml:space="preserve"> אז אני אומר לו: תסתכל שנייה ביום. הוא הסתכל ביום </w:t>
      </w:r>
      <w:r>
        <w:rPr>
          <w:rFonts w:hint="eastAsia"/>
          <w:rtl/>
          <w:lang w:eastAsia="he-IL"/>
        </w:rPr>
        <w:t xml:space="preserve">– </w:t>
      </w:r>
      <w:r>
        <w:rPr>
          <w:rFonts w:hint="cs"/>
          <w:rtl/>
          <w:lang w:eastAsia="he-IL"/>
        </w:rPr>
        <w:t xml:space="preserve">אומר לי: מה הבעיה? אני אומר לו: שבת. </w:t>
      </w:r>
      <w:bookmarkStart w:id="32256" w:name="_ETM_Q78_418000"/>
      <w:bookmarkEnd w:id="32256"/>
      <w:r>
        <w:rPr>
          <w:rFonts w:hint="cs"/>
          <w:rtl/>
          <w:lang w:eastAsia="he-IL"/>
        </w:rPr>
        <w:t>הוא אומר לי: מה הבעיה בשבת? אני אומר לו: בשב</w:t>
      </w:r>
      <w:bookmarkStart w:id="32257" w:name="_ETM_Q78_427000"/>
      <w:bookmarkEnd w:id="32257"/>
      <w:r>
        <w:rPr>
          <w:rFonts w:hint="cs"/>
          <w:rtl/>
          <w:lang w:eastAsia="he-IL"/>
        </w:rPr>
        <w:t xml:space="preserve">ת לא מניחים תפילין. ואז </w:t>
      </w:r>
      <w:r>
        <w:rPr>
          <w:rtl/>
          <w:lang w:eastAsia="he-IL"/>
        </w:rPr>
        <w:t>–</w:t>
      </w:r>
      <w:r>
        <w:rPr>
          <w:rFonts w:hint="cs"/>
          <w:rtl/>
          <w:lang w:eastAsia="he-IL"/>
        </w:rPr>
        <w:t xml:space="preserve"> אנשי השב"כ </w:t>
      </w:r>
      <w:bookmarkStart w:id="32258" w:name="_ETM_Q78_433000"/>
      <w:bookmarkEnd w:id="32258"/>
      <w:r>
        <w:rPr>
          <w:rFonts w:hint="cs"/>
          <w:rtl/>
          <w:lang w:eastAsia="he-IL"/>
        </w:rPr>
        <w:t xml:space="preserve">הם אנשים חכמים, אובר-חוכמים לפעמים </w:t>
      </w:r>
      <w:r>
        <w:rPr>
          <w:rFonts w:hint="eastAsia"/>
          <w:rtl/>
          <w:lang w:eastAsia="he-IL"/>
        </w:rPr>
        <w:t xml:space="preserve">– </w:t>
      </w:r>
      <w:r>
        <w:rPr>
          <w:rFonts w:hint="cs"/>
          <w:rtl/>
          <w:lang w:eastAsia="he-IL"/>
        </w:rPr>
        <w:t>הוא חושב קצת ואומר לי:</w:t>
      </w:r>
      <w:bookmarkStart w:id="32259" w:name="_ETM_Q78_437000"/>
      <w:bookmarkEnd w:id="32259"/>
      <w:r>
        <w:rPr>
          <w:rFonts w:hint="cs"/>
          <w:rtl/>
          <w:lang w:eastAsia="he-IL"/>
        </w:rPr>
        <w:t xml:space="preserve"> עכשיו אני נזכר, עו"ד בן גביר, זה היה במוצאי שבת. גם במוצאי שבת לא מניחים </w:t>
      </w:r>
      <w:bookmarkStart w:id="32260" w:name="_ETM_Q78_443000"/>
      <w:bookmarkEnd w:id="32260"/>
      <w:r>
        <w:rPr>
          <w:rFonts w:hint="cs"/>
          <w:rtl/>
          <w:lang w:eastAsia="he-IL"/>
        </w:rPr>
        <w:t>תפילין.</w:t>
      </w:r>
    </w:p>
    <w:p w:rsidR="00F532D9" w:rsidRDefault="00F532D9" w:rsidP="00A9767F">
      <w:pPr>
        <w:rPr>
          <w:rtl/>
          <w:lang w:eastAsia="he-IL"/>
        </w:rPr>
      </w:pPr>
    </w:p>
    <w:p w:rsidR="00F532D9" w:rsidRDefault="00F532D9" w:rsidP="00A43054">
      <w:pPr>
        <w:rPr>
          <w:rtl/>
          <w:lang w:eastAsia="he-IL"/>
        </w:rPr>
      </w:pPr>
      <w:bookmarkStart w:id="32261" w:name="_ETM_Q78_444000"/>
      <w:bookmarkEnd w:id="32261"/>
      <w:r>
        <w:rPr>
          <w:rFonts w:hint="cs"/>
          <w:rtl/>
          <w:lang w:eastAsia="he-IL"/>
        </w:rPr>
        <w:t>אז הילד הזה יצא זכאי, אדוני היושב-ראש, אבל המעשים האלה</w:t>
      </w:r>
      <w:bookmarkStart w:id="32262" w:name="_ETM_Q78_446000"/>
      <w:bookmarkEnd w:id="32262"/>
      <w:r>
        <w:rPr>
          <w:rFonts w:hint="cs"/>
          <w:rtl/>
          <w:lang w:eastAsia="he-IL"/>
        </w:rPr>
        <w:t xml:space="preserve"> של יחידת המדובבים הם מעשים שצריכים ל</w:t>
      </w:r>
      <w:r w:rsidR="00A43054">
        <w:rPr>
          <w:rFonts w:hint="cs"/>
          <w:rtl/>
          <w:lang w:eastAsia="he-IL"/>
        </w:rPr>
        <w:t>הציב</w:t>
      </w:r>
      <w:r>
        <w:rPr>
          <w:rFonts w:hint="cs"/>
          <w:rtl/>
          <w:lang w:eastAsia="he-IL"/>
        </w:rPr>
        <w:t xml:space="preserve"> תמרור אזהרה לכולנו. </w:t>
      </w:r>
      <w:bookmarkStart w:id="32263" w:name="_ETM_Q78_455000"/>
      <w:bookmarkEnd w:id="32263"/>
      <w:r>
        <w:rPr>
          <w:rFonts w:hint="cs"/>
          <w:rtl/>
          <w:lang w:eastAsia="he-IL"/>
        </w:rPr>
        <w:t>תודה רבה.</w:t>
      </w:r>
    </w:p>
    <w:p w:rsidR="00F532D9" w:rsidRDefault="00F532D9" w:rsidP="00A9767F">
      <w:pPr>
        <w:rPr>
          <w:rtl/>
          <w:lang w:eastAsia="he-IL"/>
        </w:rPr>
      </w:pPr>
    </w:p>
    <w:p w:rsidR="00F532D9" w:rsidRDefault="00F532D9" w:rsidP="00A9767F">
      <w:pPr>
        <w:pStyle w:val="af6"/>
        <w:rPr>
          <w:rtl/>
        </w:rPr>
      </w:pPr>
      <w:r w:rsidRPr="009C726B">
        <w:rPr>
          <w:rStyle w:val="TagStyle"/>
          <w:rtl/>
        </w:rPr>
        <w:t xml:space="preserve"> &lt;&lt; יור &gt;&gt;</w:t>
      </w:r>
      <w:r w:rsidRPr="00A41432">
        <w:rPr>
          <w:rStyle w:val="TagStyle"/>
          <w:rtl/>
        </w:rPr>
        <w:t xml:space="preserve"> </w:t>
      </w:r>
      <w:r>
        <w:rPr>
          <w:rtl/>
        </w:rPr>
        <w:t>היו"ר איתן גינזבורג:</w:t>
      </w:r>
      <w:r w:rsidRPr="00A41432">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Pr="00A41432" w:rsidRDefault="00F532D9" w:rsidP="00A9767F">
      <w:pPr>
        <w:rPr>
          <w:rtl/>
          <w:lang w:eastAsia="he-IL"/>
        </w:rPr>
      </w:pPr>
      <w:bookmarkStart w:id="32264" w:name="_ETM_Q78_457000"/>
      <w:bookmarkEnd w:id="32264"/>
      <w:r>
        <w:rPr>
          <w:rFonts w:hint="cs"/>
          <w:rtl/>
          <w:lang w:eastAsia="he-IL"/>
        </w:rPr>
        <w:t>תודה רבה. חבר הכנסת יואב גלנט, בבקשה.</w:t>
      </w:r>
    </w:p>
    <w:p w:rsidR="00F532D9" w:rsidRDefault="00F532D9" w:rsidP="00A9767F">
      <w:pPr>
        <w:rPr>
          <w:rtl/>
          <w:lang w:eastAsia="he-IL"/>
        </w:rPr>
      </w:pPr>
    </w:p>
    <w:p w:rsidR="00F532D9" w:rsidRDefault="00F532D9" w:rsidP="00A9767F">
      <w:pPr>
        <w:pStyle w:val="a4"/>
        <w:rPr>
          <w:rtl/>
        </w:rPr>
      </w:pPr>
      <w:bookmarkStart w:id="32265" w:name="ET_speaker_5302_29"/>
      <w:r w:rsidRPr="009C726B">
        <w:rPr>
          <w:rStyle w:val="TagStyle"/>
          <w:rtl/>
        </w:rPr>
        <w:t xml:space="preserve"> &lt;&lt; דובר &gt;&gt;</w:t>
      </w:r>
      <w:r w:rsidRPr="00A41432">
        <w:rPr>
          <w:rStyle w:val="TagStyle"/>
          <w:rtl/>
        </w:rPr>
        <w:t xml:space="preserve"> </w:t>
      </w:r>
      <w:bookmarkStart w:id="32266" w:name="_Toc76302034"/>
      <w:r>
        <w:rPr>
          <w:rtl/>
        </w:rPr>
        <w:t>יואב גלנט (הליכוד):</w:t>
      </w:r>
      <w:bookmarkEnd w:id="32266"/>
      <w:r w:rsidRPr="00A41432">
        <w:rPr>
          <w:rStyle w:val="TagStyle"/>
          <w:rtl/>
        </w:rPr>
        <w:t xml:space="preserve"> </w:t>
      </w:r>
      <w:r w:rsidRPr="009C726B">
        <w:rPr>
          <w:rStyle w:val="TagStyle"/>
          <w:rtl/>
        </w:rPr>
        <w:t>&lt;&lt; דובר &gt;&gt;</w:t>
      </w:r>
      <w:r>
        <w:rPr>
          <w:rtl/>
        </w:rPr>
        <w:t xml:space="preserve">   </w:t>
      </w:r>
      <w:bookmarkEnd w:id="32265"/>
    </w:p>
    <w:p w:rsidR="00F532D9" w:rsidRDefault="00F532D9" w:rsidP="00356EAB">
      <w:pPr>
        <w:rPr>
          <w:rtl/>
          <w:lang w:eastAsia="he-IL"/>
        </w:rPr>
      </w:pPr>
    </w:p>
    <w:p w:rsidR="00F532D9" w:rsidRDefault="00F532D9" w:rsidP="00BB5FD8">
      <w:pPr>
        <w:rPr>
          <w:rtl/>
          <w:lang w:eastAsia="he-IL"/>
        </w:rPr>
      </w:pPr>
      <w:bookmarkStart w:id="32267" w:name="_ETM_Q78_468000"/>
      <w:bookmarkEnd w:id="32267"/>
      <w:r>
        <w:rPr>
          <w:rFonts w:hint="cs"/>
          <w:rtl/>
          <w:lang w:eastAsia="he-IL"/>
        </w:rPr>
        <w:t xml:space="preserve">אדוני </w:t>
      </w:r>
      <w:r w:rsidR="00BB5FD8">
        <w:rPr>
          <w:rFonts w:hint="cs"/>
          <w:rtl/>
          <w:lang w:eastAsia="he-IL"/>
        </w:rPr>
        <w:t>ה</w:t>
      </w:r>
      <w:r>
        <w:rPr>
          <w:rFonts w:hint="cs"/>
          <w:rtl/>
          <w:lang w:eastAsia="he-IL"/>
        </w:rPr>
        <w:t xml:space="preserve">יושב-ראש, חבריי חברי הכנסת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9C726B">
        <w:rPr>
          <w:rStyle w:val="TagStyle"/>
          <w:rtl/>
        </w:rPr>
        <w:t xml:space="preserve"> &lt;&lt; יור &gt;&gt;</w:t>
      </w:r>
      <w:r w:rsidRPr="00985F9E">
        <w:rPr>
          <w:rStyle w:val="TagStyle"/>
          <w:rtl/>
        </w:rPr>
        <w:t xml:space="preserve"> </w:t>
      </w:r>
      <w:r>
        <w:rPr>
          <w:rtl/>
        </w:rPr>
        <w:t>היו"ר איתן גינזבורג:</w:t>
      </w:r>
      <w:r w:rsidRPr="00985F9E">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חבר הכנסת ביטן.</w:t>
      </w:r>
    </w:p>
    <w:p w:rsidR="00F532D9" w:rsidRDefault="00F532D9" w:rsidP="00A9767F">
      <w:pPr>
        <w:rPr>
          <w:rtl/>
          <w:lang w:eastAsia="he-IL"/>
        </w:rPr>
      </w:pPr>
    </w:p>
    <w:p w:rsidR="00F532D9" w:rsidRDefault="00F532D9" w:rsidP="00A9767F">
      <w:pPr>
        <w:pStyle w:val="-"/>
        <w:rPr>
          <w:rtl/>
        </w:rPr>
      </w:pPr>
      <w:bookmarkStart w:id="32268" w:name="ET_speakercontinue_5302_31"/>
      <w:r w:rsidRPr="009C726B">
        <w:rPr>
          <w:rStyle w:val="TagStyle"/>
          <w:rtl/>
        </w:rPr>
        <w:t xml:space="preserve"> &lt;&lt; דובר_המשך &gt;&gt;</w:t>
      </w:r>
      <w:r w:rsidRPr="00985F9E">
        <w:rPr>
          <w:rStyle w:val="TagStyle"/>
          <w:rtl/>
        </w:rPr>
        <w:t xml:space="preserve"> </w:t>
      </w:r>
      <w:r>
        <w:rPr>
          <w:rtl/>
        </w:rPr>
        <w:t>יואב גלנט (הליכוד):</w:t>
      </w:r>
      <w:r w:rsidRPr="00985F9E">
        <w:rPr>
          <w:rStyle w:val="TagStyle"/>
          <w:rtl/>
        </w:rPr>
        <w:t xml:space="preserve"> </w:t>
      </w:r>
      <w:r w:rsidRPr="009C726B">
        <w:rPr>
          <w:rStyle w:val="TagStyle"/>
          <w:rtl/>
        </w:rPr>
        <w:t>&lt;&lt; דובר_המשך &gt;&gt;</w:t>
      </w:r>
      <w:r>
        <w:rPr>
          <w:rtl/>
        </w:rPr>
        <w:t xml:space="preserve">   </w:t>
      </w:r>
      <w:bookmarkEnd w:id="32268"/>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אני </w:t>
      </w:r>
      <w:bookmarkStart w:id="32269" w:name="_ETM_Q78_478000"/>
      <w:bookmarkEnd w:id="32269"/>
      <w:r w:rsidR="00F532D9">
        <w:rPr>
          <w:rFonts w:hint="cs"/>
          <w:rtl/>
          <w:lang w:eastAsia="he-IL"/>
        </w:rPr>
        <w:t>מבקש לדבר עכשיו על דבר אחד שאני חושב שכולנו, כל</w:t>
      </w:r>
      <w:bookmarkStart w:id="32270" w:name="_ETM_Q78_494000"/>
      <w:bookmarkEnd w:id="32270"/>
      <w:r w:rsidR="00F532D9">
        <w:rPr>
          <w:rFonts w:hint="cs"/>
          <w:rtl/>
          <w:lang w:eastAsia="he-IL"/>
        </w:rPr>
        <w:t xml:space="preserve"> חברי הכנסת, מימין ומשמאל, בקואליציה ובאופוזיציה, צריכים לשים לנגד עינינו.</w:t>
      </w:r>
      <w:bookmarkStart w:id="32271" w:name="_ETM_Q78_496000"/>
      <w:bookmarkEnd w:id="32271"/>
      <w:r w:rsidR="00F532D9">
        <w:rPr>
          <w:rFonts w:hint="cs"/>
          <w:rtl/>
          <w:lang w:eastAsia="he-IL"/>
        </w:rPr>
        <w:t xml:space="preserve"> הדמוקרטיה היא השיטה הטובה ביותר שקיימת, יש על זה תמימות דעים, אבל בדמוקרטיה יש סיכון מובנה </w:t>
      </w:r>
      <w:bookmarkStart w:id="32272" w:name="_ETM_Q78_509000"/>
      <w:bookmarkEnd w:id="32272"/>
      <w:r w:rsidR="00F532D9">
        <w:rPr>
          <w:rFonts w:hint="cs"/>
          <w:rtl/>
          <w:lang w:eastAsia="he-IL"/>
        </w:rPr>
        <w:t xml:space="preserve">וידוע שקוראים לו "עריצות הרוב". הדבר הזה מוכר במשך אלפי </w:t>
      </w:r>
      <w:bookmarkStart w:id="32273" w:name="_ETM_Q78_515000"/>
      <w:bookmarkEnd w:id="32273"/>
      <w:r w:rsidR="00F532D9">
        <w:rPr>
          <w:rFonts w:hint="cs"/>
          <w:rtl/>
          <w:lang w:eastAsia="he-IL"/>
        </w:rPr>
        <w:t xml:space="preserve">שנים, נדון לעומק עם הקמת הדמוקרטיה המודרנית הראשונה באמריקה בסוף </w:t>
      </w:r>
      <w:bookmarkStart w:id="32274" w:name="_ETM_Q78_522000"/>
      <w:bookmarkEnd w:id="32274"/>
      <w:r w:rsidR="00F532D9">
        <w:rPr>
          <w:rFonts w:hint="cs"/>
          <w:rtl/>
          <w:lang w:eastAsia="he-IL"/>
        </w:rPr>
        <w:t xml:space="preserve">המאה ה-18. אני מציע לכולם לקרוא את "הפדרליסט" של המילטון, ג'יי ומדיסון. למעשה, כל העיסוק החשוב ביותר בנושא הדמוקרטי </w:t>
      </w:r>
      <w:bookmarkStart w:id="32275" w:name="_ETM_Q78_537000"/>
      <w:bookmarkEnd w:id="32275"/>
      <w:r w:rsidR="00F532D9">
        <w:rPr>
          <w:rFonts w:hint="cs"/>
          <w:rtl/>
          <w:lang w:eastAsia="he-IL"/>
        </w:rPr>
        <w:t>הוא איך למצוא איזונים ובלמים כך שהעניין הזה לא יהפוך</w:t>
      </w:r>
      <w:bookmarkStart w:id="32276" w:name="_ETM_Q78_543000"/>
      <w:bookmarkEnd w:id="32276"/>
      <w:r w:rsidR="00F532D9">
        <w:rPr>
          <w:rFonts w:hint="cs"/>
          <w:rtl/>
          <w:lang w:eastAsia="he-IL"/>
        </w:rPr>
        <w:t xml:space="preserve"> להיות שלטון עריצות, כי אין הבדל בין עריצות של אדם אחד לעריצות של רוב </w:t>
      </w:r>
      <w:r w:rsidR="00F532D9">
        <w:rPr>
          <w:rtl/>
          <w:lang w:eastAsia="he-IL"/>
        </w:rPr>
        <w:t>–</w:t>
      </w:r>
      <w:r w:rsidR="00F532D9">
        <w:rPr>
          <w:rFonts w:hint="cs"/>
          <w:rtl/>
          <w:lang w:eastAsia="he-IL"/>
        </w:rPr>
        <w:t xml:space="preserve"> </w:t>
      </w:r>
      <w:bookmarkStart w:id="32277" w:name="_ETM_Q78_550000"/>
      <w:bookmarkEnd w:id="32277"/>
      <w:r w:rsidR="00F532D9">
        <w:rPr>
          <w:rFonts w:hint="cs"/>
          <w:rtl/>
          <w:lang w:eastAsia="he-IL"/>
        </w:rPr>
        <w:t xml:space="preserve">זה דבר מסוכן.  </w:t>
      </w:r>
      <w:bookmarkStart w:id="32278" w:name="_ETM_Q78_531000"/>
      <w:bookmarkEnd w:id="32278"/>
    </w:p>
    <w:p w:rsidR="00F532D9" w:rsidRDefault="00F532D9" w:rsidP="00A9767F">
      <w:pPr>
        <w:rPr>
          <w:rtl/>
          <w:lang w:eastAsia="he-IL"/>
        </w:rPr>
      </w:pPr>
    </w:p>
    <w:p w:rsidR="00F532D9" w:rsidRDefault="00F532D9" w:rsidP="00AE3C14">
      <w:pPr>
        <w:rPr>
          <w:rtl/>
          <w:lang w:eastAsia="he-IL"/>
        </w:rPr>
      </w:pPr>
      <w:r>
        <w:rPr>
          <w:rFonts w:hint="cs"/>
          <w:rtl/>
          <w:lang w:eastAsia="he-IL"/>
        </w:rPr>
        <w:t>במדינות</w:t>
      </w:r>
      <w:bookmarkStart w:id="32279" w:name="_ETM_Q78_548000"/>
      <w:bookmarkEnd w:id="32279"/>
      <w:r>
        <w:rPr>
          <w:rFonts w:hint="cs"/>
          <w:rtl/>
          <w:lang w:eastAsia="he-IL"/>
        </w:rPr>
        <w:t xml:space="preserve"> גדולות כמו ארצות הברית, כמו צרפת, שהיו הדמוקרטיות הראשונות </w:t>
      </w:r>
      <w:bookmarkStart w:id="32280" w:name="_ETM_Q78_553000"/>
      <w:bookmarkEnd w:id="32280"/>
      <w:r>
        <w:rPr>
          <w:rFonts w:hint="cs"/>
          <w:rtl/>
          <w:lang w:eastAsia="he-IL"/>
        </w:rPr>
        <w:t xml:space="preserve">בעידן המודרני, מצאו לזה שיטות שנעוצות בחלוקה לאזורים, באיזון בין האזורים לשלטון המרכזי, בבתים שונים </w:t>
      </w:r>
      <w:r>
        <w:rPr>
          <w:rtl/>
          <w:lang w:eastAsia="he-IL"/>
        </w:rPr>
        <w:t>–</w:t>
      </w:r>
      <w:r>
        <w:rPr>
          <w:rFonts w:hint="cs"/>
          <w:rtl/>
          <w:lang w:eastAsia="he-IL"/>
        </w:rPr>
        <w:t xml:space="preserve"> סנאט, קונגרס וכל מה </w:t>
      </w:r>
      <w:bookmarkStart w:id="32281" w:name="_ETM_Q78_564000"/>
      <w:bookmarkEnd w:id="32281"/>
      <w:r>
        <w:rPr>
          <w:rFonts w:hint="cs"/>
          <w:rtl/>
          <w:lang w:eastAsia="he-IL"/>
        </w:rPr>
        <w:t>שקשור בעניין הזה.</w:t>
      </w:r>
      <w:bookmarkStart w:id="32282" w:name="_ETM_Q78_569000"/>
      <w:bookmarkEnd w:id="32282"/>
      <w:r>
        <w:rPr>
          <w:rFonts w:hint="cs"/>
          <w:rtl/>
          <w:lang w:eastAsia="he-IL"/>
        </w:rPr>
        <w:t xml:space="preserve"> מדינת ישראל היא מדינה קטנה, ולמעשה כל הסמכויות</w:t>
      </w:r>
      <w:bookmarkStart w:id="32283" w:name="_ETM_Q78_575000"/>
      <w:bookmarkEnd w:id="32283"/>
      <w:r>
        <w:rPr>
          <w:rFonts w:hint="cs"/>
          <w:rtl/>
          <w:lang w:eastAsia="he-IL"/>
        </w:rPr>
        <w:t xml:space="preserve"> הללו במובנים רבים מרוכז</w:t>
      </w:r>
      <w:r w:rsidR="00AE3C14">
        <w:rPr>
          <w:rFonts w:hint="cs"/>
          <w:rtl/>
          <w:lang w:eastAsia="he-IL"/>
        </w:rPr>
        <w:t>ות</w:t>
      </w:r>
      <w:r>
        <w:rPr>
          <w:rFonts w:hint="cs"/>
          <w:rtl/>
          <w:lang w:eastAsia="he-IL"/>
        </w:rPr>
        <w:t xml:space="preserve"> בכנסת. ואני אומר לכם, רבותיי </w:t>
      </w:r>
      <w:r>
        <w:rPr>
          <w:rFonts w:hint="eastAsia"/>
          <w:rtl/>
          <w:lang w:eastAsia="he-IL"/>
        </w:rPr>
        <w:t xml:space="preserve">– </w:t>
      </w:r>
      <w:r>
        <w:rPr>
          <w:rFonts w:hint="cs"/>
          <w:rtl/>
          <w:lang w:eastAsia="he-IL"/>
        </w:rPr>
        <w:t xml:space="preserve">ואני </w:t>
      </w:r>
      <w:bookmarkStart w:id="32284" w:name="_ETM_Q78_581000"/>
      <w:bookmarkEnd w:id="32284"/>
      <w:r>
        <w:rPr>
          <w:rFonts w:hint="cs"/>
          <w:rtl/>
          <w:lang w:eastAsia="he-IL"/>
        </w:rPr>
        <w:t xml:space="preserve">פונה כאן לחברי הקואליציה </w:t>
      </w:r>
      <w:r>
        <w:rPr>
          <w:rFonts w:hint="eastAsia"/>
          <w:rtl/>
          <w:lang w:eastAsia="he-IL"/>
        </w:rPr>
        <w:t xml:space="preserve">– </w:t>
      </w:r>
      <w:r>
        <w:rPr>
          <w:rFonts w:hint="cs"/>
          <w:rtl/>
          <w:lang w:eastAsia="he-IL"/>
        </w:rPr>
        <w:t>אני אומר לכם דבר פשוט: אתם מנהלים היום שלטון של עריצות. הוא עדיין לא מלא, אבל הוא שלטון של עריצות. אתם עושים</w:t>
      </w:r>
      <w:bookmarkStart w:id="32285" w:name="_ETM_Q78_590000"/>
      <w:bookmarkEnd w:id="32285"/>
      <w:r>
        <w:rPr>
          <w:rFonts w:hint="cs"/>
          <w:rtl/>
          <w:lang w:eastAsia="he-IL"/>
        </w:rPr>
        <w:t xml:space="preserve"> את זה, כמו שפירט חבר הכנסת קרעי, באמצעות סעיף </w:t>
      </w:r>
      <w:bookmarkStart w:id="32286" w:name="_ETM_Q78_593000"/>
      <w:bookmarkEnd w:id="32286"/>
      <w:r>
        <w:rPr>
          <w:rFonts w:hint="cs"/>
          <w:rtl/>
          <w:lang w:eastAsia="he-IL"/>
        </w:rPr>
        <w:t xml:space="preserve">98, שמפעילים אותו על היום הראשון, על ההחלטה הראשונה </w:t>
      </w:r>
      <w:r>
        <w:rPr>
          <w:rFonts w:hint="eastAsia"/>
          <w:rtl/>
          <w:lang w:eastAsia="he-IL"/>
        </w:rPr>
        <w:t xml:space="preserve">– </w:t>
      </w:r>
      <w:r>
        <w:rPr>
          <w:rFonts w:hint="cs"/>
          <w:rtl/>
          <w:lang w:eastAsia="he-IL"/>
        </w:rPr>
        <w:t>דבר</w:t>
      </w:r>
      <w:bookmarkStart w:id="32287" w:name="_ETM_Q78_599000"/>
      <w:bookmarkEnd w:id="32287"/>
      <w:r>
        <w:rPr>
          <w:rFonts w:hint="cs"/>
          <w:rtl/>
          <w:lang w:eastAsia="he-IL"/>
        </w:rPr>
        <w:t xml:space="preserve"> שצריך להיות מופעל לעיתים רחוקות ובמשורה; אתם עושים את זה</w:t>
      </w:r>
      <w:bookmarkStart w:id="32288" w:name="_ETM_Q78_607000"/>
      <w:bookmarkEnd w:id="32288"/>
      <w:r>
        <w:rPr>
          <w:rFonts w:hint="cs"/>
          <w:rtl/>
          <w:lang w:eastAsia="he-IL"/>
        </w:rPr>
        <w:t xml:space="preserve"> בוועדות הכנסת; אתם עושים את זה כאשר אתם מוציאים אנשים</w:t>
      </w:r>
      <w:bookmarkStart w:id="32289" w:name="_ETM_Q78_613000"/>
      <w:bookmarkEnd w:id="32289"/>
      <w:r>
        <w:rPr>
          <w:rFonts w:hint="cs"/>
          <w:rtl/>
          <w:lang w:eastAsia="he-IL"/>
        </w:rPr>
        <w:t xml:space="preserve"> בשלוש קריאות טכניות בשנייה אחת מהמליאה.</w:t>
      </w:r>
    </w:p>
    <w:p w:rsidR="00F532D9" w:rsidRDefault="00F532D9" w:rsidP="00A9767F">
      <w:pPr>
        <w:rPr>
          <w:rtl/>
          <w:lang w:eastAsia="he-IL"/>
        </w:rPr>
      </w:pPr>
    </w:p>
    <w:p w:rsidR="00F532D9" w:rsidRDefault="00F532D9" w:rsidP="00A9767F">
      <w:pPr>
        <w:rPr>
          <w:rtl/>
          <w:lang w:eastAsia="he-IL"/>
        </w:rPr>
      </w:pPr>
      <w:bookmarkStart w:id="32290" w:name="_ETM_Q78_611000"/>
      <w:bookmarkEnd w:id="32290"/>
      <w:r>
        <w:rPr>
          <w:rFonts w:hint="cs"/>
          <w:rtl/>
          <w:lang w:eastAsia="he-IL"/>
        </w:rPr>
        <w:t xml:space="preserve">אני לא מוטרד מזה. אתם תהיו בשלטון ארבעה חודשים או ארבע שנים, זה לא משנה </w:t>
      </w:r>
      <w:bookmarkStart w:id="32291" w:name="_ETM_Q78_618000"/>
      <w:bookmarkEnd w:id="32291"/>
      <w:r>
        <w:rPr>
          <w:rFonts w:hint="eastAsia"/>
          <w:rtl/>
          <w:lang w:eastAsia="he-IL"/>
        </w:rPr>
        <w:t xml:space="preserve">– </w:t>
      </w:r>
      <w:r>
        <w:rPr>
          <w:rFonts w:hint="cs"/>
          <w:rtl/>
          <w:lang w:eastAsia="he-IL"/>
        </w:rPr>
        <w:t xml:space="preserve">אנחנו נחזור. ואני אומר לכם: אל תקבעו סטנדרטים שיקלקלו את הדמוקרטיה הישראלית. אנחנו לא ננהג כמוכם, כי אנחנו נוהגים אחרת, לא ננהג כמוכם, אבל אתם קובעים </w:t>
      </w:r>
      <w:bookmarkStart w:id="32292" w:name="_ETM_Q78_634000"/>
      <w:bookmarkEnd w:id="32292"/>
      <w:r>
        <w:rPr>
          <w:rFonts w:hint="cs"/>
          <w:rtl/>
          <w:lang w:eastAsia="he-IL"/>
        </w:rPr>
        <w:t>סטנדרט מסוכן שגולש מדמוקרטיה לאנרכיה ומי יודע לאן. תודה רבה.</w:t>
      </w:r>
    </w:p>
    <w:p w:rsidR="00F532D9" w:rsidRDefault="00F532D9" w:rsidP="00A9767F">
      <w:pPr>
        <w:rPr>
          <w:rtl/>
          <w:lang w:eastAsia="he-IL"/>
        </w:rPr>
      </w:pPr>
      <w:bookmarkStart w:id="32293" w:name="_ETM_Q78_643000"/>
      <w:bookmarkEnd w:id="32293"/>
    </w:p>
    <w:p w:rsidR="00F532D9" w:rsidRDefault="00F532D9" w:rsidP="00A9767F">
      <w:pPr>
        <w:pStyle w:val="af6"/>
        <w:rPr>
          <w:rtl/>
        </w:rPr>
      </w:pPr>
      <w:r w:rsidRPr="009C726B">
        <w:rPr>
          <w:rStyle w:val="TagStyle"/>
          <w:rtl/>
        </w:rPr>
        <w:t xml:space="preserve"> &lt;&lt; יור &gt;&gt;</w:t>
      </w:r>
      <w:r w:rsidRPr="007A1B48">
        <w:rPr>
          <w:rStyle w:val="TagStyle"/>
          <w:rtl/>
        </w:rPr>
        <w:t xml:space="preserve"> </w:t>
      </w:r>
      <w:r>
        <w:rPr>
          <w:rtl/>
        </w:rPr>
        <w:t>היו"ר איתן גינזבורג:</w:t>
      </w:r>
      <w:r w:rsidRPr="007A1B48">
        <w:rPr>
          <w:rStyle w:val="TagStyle"/>
          <w:rtl/>
        </w:rPr>
        <w:t xml:space="preserve"> </w:t>
      </w:r>
      <w:r w:rsidRPr="009C726B">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294" w:name="_ETM_Q78_639000"/>
      <w:bookmarkEnd w:id="32294"/>
      <w:r>
        <w:rPr>
          <w:rFonts w:hint="cs"/>
          <w:rtl/>
          <w:lang w:eastAsia="he-IL"/>
        </w:rPr>
        <w:t>תודה</w:t>
      </w:r>
      <w:bookmarkStart w:id="32295" w:name="_ETM_Q78_640000"/>
      <w:bookmarkEnd w:id="32295"/>
      <w:r>
        <w:rPr>
          <w:rFonts w:hint="cs"/>
          <w:rtl/>
          <w:lang w:eastAsia="he-IL"/>
        </w:rPr>
        <w:t xml:space="preserve"> רבה, חבר הכנסת גלנט. חבר הכנסת מיכאל מלכיאלי, בבקשה.</w:t>
      </w:r>
    </w:p>
    <w:p w:rsidR="00F532D9" w:rsidRDefault="00F532D9" w:rsidP="00A9767F">
      <w:pPr>
        <w:rPr>
          <w:rtl/>
          <w:lang w:eastAsia="he-IL"/>
        </w:rPr>
      </w:pPr>
      <w:bookmarkStart w:id="32296" w:name="_ETM_Q78_651000"/>
      <w:bookmarkEnd w:id="32296"/>
    </w:p>
    <w:p w:rsidR="00F532D9" w:rsidRDefault="00F532D9" w:rsidP="00A9767F">
      <w:pPr>
        <w:pStyle w:val="a4"/>
        <w:rPr>
          <w:rtl/>
        </w:rPr>
      </w:pPr>
      <w:bookmarkStart w:id="32297" w:name="ET_speaker_5628_33"/>
      <w:r w:rsidRPr="009C726B">
        <w:rPr>
          <w:rStyle w:val="TagStyle"/>
          <w:rtl/>
        </w:rPr>
        <w:t xml:space="preserve"> &lt;&lt; דובר &gt;&gt;</w:t>
      </w:r>
      <w:r w:rsidRPr="007A1B48">
        <w:rPr>
          <w:rStyle w:val="TagStyle"/>
          <w:rtl/>
        </w:rPr>
        <w:t xml:space="preserve"> </w:t>
      </w:r>
      <w:bookmarkStart w:id="32298" w:name="_Toc76302035"/>
      <w:r>
        <w:rPr>
          <w:rtl/>
        </w:rPr>
        <w:t>מיכאל מלכיאלי (ש"ס):</w:t>
      </w:r>
      <w:bookmarkEnd w:id="32298"/>
      <w:r w:rsidRPr="007A1B48">
        <w:rPr>
          <w:rStyle w:val="TagStyle"/>
          <w:rtl/>
        </w:rPr>
        <w:t xml:space="preserve"> </w:t>
      </w:r>
      <w:r w:rsidRPr="009C726B">
        <w:rPr>
          <w:rStyle w:val="TagStyle"/>
          <w:rtl/>
        </w:rPr>
        <w:t>&lt;&lt; דובר &gt;&gt;</w:t>
      </w:r>
      <w:r>
        <w:rPr>
          <w:rtl/>
        </w:rPr>
        <w:t xml:space="preserve">   </w:t>
      </w:r>
      <w:bookmarkEnd w:id="32297"/>
    </w:p>
    <w:p w:rsidR="00F532D9" w:rsidRPr="007A1B48" w:rsidRDefault="00F532D9" w:rsidP="00356EAB">
      <w:pPr>
        <w:rPr>
          <w:rtl/>
          <w:lang w:eastAsia="he-IL"/>
        </w:rPr>
      </w:pPr>
    </w:p>
    <w:p w:rsidR="00F532D9" w:rsidRDefault="00F532D9" w:rsidP="00356EAB">
      <w:pPr>
        <w:rPr>
          <w:rtl/>
          <w:lang w:eastAsia="he-IL"/>
        </w:rPr>
      </w:pPr>
      <w:r>
        <w:rPr>
          <w:rFonts w:hint="cs"/>
          <w:rtl/>
          <w:lang w:eastAsia="he-IL"/>
        </w:rPr>
        <w:t>תודה, אדוני</w:t>
      </w:r>
      <w:bookmarkStart w:id="32299" w:name="_ETM_Q78_664000"/>
      <w:bookmarkEnd w:id="32299"/>
      <w:r>
        <w:rPr>
          <w:rFonts w:hint="cs"/>
          <w:rtl/>
          <w:lang w:eastAsia="he-IL"/>
        </w:rPr>
        <w:t xml:space="preserve"> היושב בראש. אדוני השר, חבריי חברי הכנסת, אני, כדרכי בנאומים בשבוע</w:t>
      </w:r>
      <w:bookmarkStart w:id="32300" w:name="_ETM_Q78_672000"/>
      <w:bookmarkEnd w:id="32300"/>
      <w:r>
        <w:rPr>
          <w:rFonts w:hint="cs"/>
          <w:rtl/>
          <w:lang w:eastAsia="he-IL"/>
        </w:rPr>
        <w:t xml:space="preserve"> האחרון, דואג להביא ציטוטים מחברי הממשלה בקדנציות הקודמות. בחודש </w:t>
      </w:r>
      <w:bookmarkStart w:id="32301" w:name="_ETM_Q78_677000"/>
      <w:bookmarkEnd w:id="32301"/>
      <w:r>
        <w:rPr>
          <w:rFonts w:hint="cs"/>
          <w:rtl/>
          <w:lang w:eastAsia="he-IL"/>
        </w:rPr>
        <w:t xml:space="preserve">נובמבר בנט העניק ריאיון באחד מכלי התקשורת ואמר שם: ישראל </w:t>
      </w:r>
      <w:bookmarkStart w:id="32302" w:name="_ETM_Q78_686000"/>
      <w:bookmarkEnd w:id="32302"/>
      <w:r>
        <w:rPr>
          <w:rFonts w:hint="cs"/>
          <w:rtl/>
          <w:lang w:eastAsia="he-IL"/>
        </w:rPr>
        <w:t>איננה מדינה של אדם אחד. פעם אחר פעם חזר באותו</w:t>
      </w:r>
      <w:bookmarkStart w:id="32303" w:name="_ETM_Q78_694000"/>
      <w:bookmarkEnd w:id="32303"/>
      <w:r>
        <w:rPr>
          <w:rFonts w:hint="cs"/>
          <w:rtl/>
          <w:lang w:eastAsia="he-IL"/>
        </w:rPr>
        <w:t xml:space="preserve"> ריאיון: ישראל איננה מדינה של אדם אחד. </w:t>
      </w:r>
    </w:p>
    <w:p w:rsidR="00F532D9" w:rsidRDefault="00F532D9" w:rsidP="00356EAB">
      <w:pPr>
        <w:rPr>
          <w:rtl/>
          <w:lang w:eastAsia="he-IL"/>
        </w:rPr>
      </w:pPr>
    </w:p>
    <w:p w:rsidR="00F532D9" w:rsidRDefault="00F532D9" w:rsidP="00356EAB">
      <w:pPr>
        <w:rPr>
          <w:rtl/>
          <w:lang w:eastAsia="he-IL"/>
        </w:rPr>
      </w:pPr>
      <w:r>
        <w:rPr>
          <w:rFonts w:hint="cs"/>
          <w:rtl/>
          <w:lang w:eastAsia="he-IL"/>
        </w:rPr>
        <w:t>מי שעוקב אחרי</w:t>
      </w:r>
      <w:bookmarkStart w:id="32304" w:name="_ETM_Q78_699000"/>
      <w:bookmarkEnd w:id="32304"/>
      <w:r>
        <w:rPr>
          <w:rFonts w:hint="cs"/>
          <w:rtl/>
          <w:lang w:eastAsia="he-IL"/>
        </w:rPr>
        <w:t xml:space="preserve"> כל ההתרחשות הפוליטית בחודש האחרון במדינת ישראל מבין יותר ויותר</w:t>
      </w:r>
      <w:bookmarkStart w:id="32305" w:name="_ETM_Q78_707000"/>
      <w:bookmarkEnd w:id="32305"/>
      <w:r>
        <w:rPr>
          <w:rFonts w:hint="cs"/>
          <w:rtl/>
          <w:lang w:eastAsia="he-IL"/>
        </w:rPr>
        <w:t xml:space="preserve"> שישראל היא כן מדינה של אדם אחד. חברו להם קואליציה </w:t>
      </w:r>
      <w:r>
        <w:rPr>
          <w:rtl/>
          <w:lang w:eastAsia="he-IL"/>
        </w:rPr>
        <w:t>–</w:t>
      </w:r>
      <w:r>
        <w:rPr>
          <w:rFonts w:hint="cs"/>
          <w:rtl/>
          <w:lang w:eastAsia="he-IL"/>
        </w:rPr>
        <w:t xml:space="preserve"> </w:t>
      </w:r>
      <w:bookmarkStart w:id="32306" w:name="_ETM_Q78_713000"/>
      <w:bookmarkEnd w:id="32306"/>
      <w:r>
        <w:rPr>
          <w:rFonts w:hint="cs"/>
          <w:rtl/>
          <w:lang w:eastAsia="he-IL"/>
        </w:rPr>
        <w:t xml:space="preserve">ואני רוצה לצטט מאותו ריאיון: "יש בממשלה הזו מכל </w:t>
      </w:r>
      <w:bookmarkStart w:id="32307" w:name="_ETM_Q78_717000"/>
      <w:bookmarkEnd w:id="32307"/>
      <w:r>
        <w:rPr>
          <w:rFonts w:hint="cs"/>
          <w:rtl/>
          <w:lang w:eastAsia="he-IL"/>
        </w:rPr>
        <w:t>הכיוונים העדפה מובהקת של האינטרס האישי על פני הלאומי". ממשי</w:t>
      </w:r>
      <w:bookmarkStart w:id="32308" w:name="_ETM_Q78_724000"/>
      <w:bookmarkEnd w:id="32308"/>
      <w:r>
        <w:rPr>
          <w:rFonts w:hint="cs"/>
          <w:rtl/>
          <w:lang w:eastAsia="he-IL"/>
        </w:rPr>
        <w:t xml:space="preserve">ך בנט ואומר: "זו ממשלה שמשועבדת לכבוד, לג'ובים, למריבות, לתפוס </w:t>
      </w:r>
      <w:bookmarkStart w:id="32309" w:name="_ETM_Q78_730000"/>
      <w:bookmarkEnd w:id="32309"/>
      <w:r>
        <w:rPr>
          <w:rFonts w:hint="cs"/>
          <w:rtl/>
          <w:lang w:eastAsia="he-IL"/>
        </w:rPr>
        <w:t>עוד כותרות, והיא שכחה אותנו, האזרחים. יש פה כישלון מזעזע</w:t>
      </w:r>
      <w:bookmarkStart w:id="32310" w:name="_ETM_Q78_735000"/>
      <w:bookmarkEnd w:id="32310"/>
      <w:r>
        <w:rPr>
          <w:rFonts w:hint="cs"/>
          <w:rtl/>
          <w:lang w:eastAsia="he-IL"/>
        </w:rPr>
        <w:t xml:space="preserve"> של הממשלה ושל ראש הממשלה שהוא כמעט חסר תקדים בהיקף </w:t>
      </w:r>
      <w:bookmarkStart w:id="32311" w:name="_ETM_Q78_736000"/>
      <w:bookmarkEnd w:id="32311"/>
      <w:r>
        <w:rPr>
          <w:rFonts w:hint="cs"/>
          <w:rtl/>
          <w:lang w:eastAsia="he-IL"/>
        </w:rPr>
        <w:t>הנזק והסבל, וכואב הלב".</w:t>
      </w:r>
    </w:p>
    <w:p w:rsidR="00F532D9" w:rsidRDefault="00F532D9" w:rsidP="00A9767F">
      <w:pPr>
        <w:rPr>
          <w:rtl/>
          <w:lang w:eastAsia="he-IL"/>
        </w:rPr>
      </w:pPr>
    </w:p>
    <w:p w:rsidR="00F532D9" w:rsidRDefault="00F532D9" w:rsidP="00A9767F">
      <w:pPr>
        <w:rPr>
          <w:rtl/>
        </w:rPr>
      </w:pPr>
      <w:bookmarkStart w:id="32312" w:name="_ETM_Q78_744000"/>
      <w:bookmarkEnd w:id="32312"/>
      <w:r>
        <w:rPr>
          <w:rFonts w:hint="cs"/>
          <w:rtl/>
          <w:lang w:eastAsia="he-IL"/>
        </w:rPr>
        <w:t>אדוני היושב-ראש, כשאתה שומע את הדברים</w:t>
      </w:r>
      <w:bookmarkStart w:id="32313" w:name="_ETM_Q78_742000"/>
      <w:bookmarkEnd w:id="32313"/>
      <w:r>
        <w:rPr>
          <w:rFonts w:hint="cs"/>
          <w:rtl/>
          <w:lang w:eastAsia="he-IL"/>
        </w:rPr>
        <w:t xml:space="preserve"> האלה, מעניין אותי מה אתה חושב.</w:t>
      </w:r>
      <w:bookmarkStart w:id="32314" w:name="TOR_Q79"/>
      <w:bookmarkEnd w:id="32314"/>
      <w:r>
        <w:rPr>
          <w:rFonts w:hint="cs"/>
          <w:rtl/>
        </w:rPr>
        <w:t xml:space="preserve"> איך יכול להיות, אדוני היושב-ראש, שהאדם שאמר את המילים האלה לקח את הדברים ובמקום סימן שאלה הפך אותן לסימן קריאה? בדיוק ממשלה שמשועבדת לג'ובים, ואז הוא דיבר על </w:t>
      </w:r>
      <w:bookmarkStart w:id="32315" w:name="_ETM_Q79_166223"/>
      <w:bookmarkEnd w:id="32315"/>
      <w:r>
        <w:rPr>
          <w:rFonts w:hint="cs"/>
          <w:rtl/>
        </w:rPr>
        <w:t xml:space="preserve">ג'ובים הרבה פחות מהממשלה הזאת. </w:t>
      </w:r>
    </w:p>
    <w:p w:rsidR="00F532D9" w:rsidRDefault="00F532D9" w:rsidP="009635F5">
      <w:pPr>
        <w:rPr>
          <w:rtl/>
        </w:rPr>
      </w:pPr>
      <w:bookmarkStart w:id="32316" w:name="_ETM_Q79_168863"/>
      <w:bookmarkStart w:id="32317" w:name="_ETM_Q79_168991"/>
      <w:bookmarkEnd w:id="32316"/>
      <w:bookmarkEnd w:id="32317"/>
    </w:p>
    <w:p w:rsidR="00F532D9" w:rsidRDefault="00F532D9" w:rsidP="00AE3C14">
      <w:pPr>
        <w:rPr>
          <w:rtl/>
        </w:rPr>
      </w:pPr>
      <w:bookmarkStart w:id="32318" w:name="_ETM_Q79_169198"/>
      <w:bookmarkStart w:id="32319" w:name="_ETM_Q79_169306"/>
      <w:bookmarkEnd w:id="32318"/>
      <w:bookmarkEnd w:id="32319"/>
      <w:r>
        <w:rPr>
          <w:rFonts w:hint="cs"/>
          <w:rtl/>
        </w:rPr>
        <w:t>אני ממשיך ומקריא. הוא מד</w:t>
      </w:r>
      <w:bookmarkStart w:id="32320" w:name="_ETM_Q79_172556"/>
      <w:bookmarkEnd w:id="32320"/>
      <w:r>
        <w:rPr>
          <w:rFonts w:hint="cs"/>
          <w:rtl/>
        </w:rPr>
        <w:t xml:space="preserve">בר על המשך של ממשלה שהלכה לדאוג לאדם </w:t>
      </w:r>
      <w:bookmarkStart w:id="32321" w:name="_ETM_Q79_174607"/>
      <w:bookmarkEnd w:id="32321"/>
      <w:r>
        <w:rPr>
          <w:rFonts w:hint="cs"/>
          <w:rtl/>
        </w:rPr>
        <w:t xml:space="preserve">אחד, למשרד נוסף ולג'ובים נוספים, והכול כישלון מזעזע של הממשלה וראש </w:t>
      </w:r>
      <w:bookmarkStart w:id="32322" w:name="_ETM_Q79_181224"/>
      <w:bookmarkEnd w:id="32322"/>
      <w:r>
        <w:rPr>
          <w:rFonts w:hint="cs"/>
          <w:rtl/>
        </w:rPr>
        <w:t xml:space="preserve">הממשלה </w:t>
      </w:r>
      <w:r>
        <w:rPr>
          <w:rFonts w:hint="eastAsia"/>
          <w:rtl/>
        </w:rPr>
        <w:t xml:space="preserve">– </w:t>
      </w:r>
      <w:r>
        <w:rPr>
          <w:rFonts w:hint="cs"/>
          <w:rtl/>
        </w:rPr>
        <w:t xml:space="preserve">חסר תקדים בהיקף הנזק, הסבל וכאב הלב, זה מה </w:t>
      </w:r>
      <w:bookmarkStart w:id="32323" w:name="_ETM_Q79_189403"/>
      <w:bookmarkEnd w:id="32323"/>
      <w:r>
        <w:rPr>
          <w:rFonts w:hint="cs"/>
          <w:rtl/>
        </w:rPr>
        <w:t xml:space="preserve">שראש הממשלה אמר. ואני שואל את עצמי: רגע, האם את </w:t>
      </w:r>
      <w:bookmarkStart w:id="32324" w:name="_ETM_Q79_193140"/>
      <w:bookmarkEnd w:id="32324"/>
      <w:r>
        <w:rPr>
          <w:rFonts w:hint="cs"/>
          <w:rtl/>
        </w:rPr>
        <w:t xml:space="preserve">הדברים שהוא בעצמו אמר הוא מיישם עכשיו עוד פעם ועוד פעם? ואני רוצה </w:t>
      </w:r>
      <w:r>
        <w:rPr>
          <w:rFonts w:hint="eastAsia"/>
          <w:rtl/>
        </w:rPr>
        <w:t xml:space="preserve">– </w:t>
      </w:r>
      <w:r>
        <w:rPr>
          <w:rFonts w:hint="cs"/>
          <w:rtl/>
        </w:rPr>
        <w:t xml:space="preserve">ומדבר באותה סדרת נאומים ראש הממשלה </w:t>
      </w:r>
      <w:bookmarkStart w:id="32325" w:name="_ETM_Q79_206460"/>
      <w:bookmarkEnd w:id="32325"/>
      <w:r>
        <w:rPr>
          <w:rFonts w:hint="cs"/>
          <w:rtl/>
        </w:rPr>
        <w:t xml:space="preserve">החליפי, שלא רצה מנכ"ל ולא רצה ולא רצה, אומר משפט: </w:t>
      </w:r>
      <w:bookmarkStart w:id="32326" w:name="_ETM_Q79_210199"/>
      <w:bookmarkEnd w:id="32326"/>
      <w:r>
        <w:rPr>
          <w:rFonts w:hint="cs"/>
          <w:rtl/>
        </w:rPr>
        <w:t xml:space="preserve">לא הייתה הונאה כזאת מקום המדינה. </w:t>
      </w:r>
    </w:p>
    <w:p w:rsidR="00F532D9" w:rsidRDefault="00F532D9" w:rsidP="009635F5">
      <w:pPr>
        <w:rPr>
          <w:rtl/>
        </w:rPr>
      </w:pPr>
      <w:bookmarkStart w:id="32327" w:name="_ETM_Q79_214317"/>
      <w:bookmarkStart w:id="32328" w:name="_ETM_Q79_214409"/>
      <w:bookmarkEnd w:id="32327"/>
      <w:bookmarkEnd w:id="32328"/>
    </w:p>
    <w:p w:rsidR="00F532D9" w:rsidRDefault="00F532D9" w:rsidP="00A9767F">
      <w:pPr>
        <w:rPr>
          <w:rtl/>
        </w:rPr>
      </w:pPr>
      <w:bookmarkStart w:id="32329" w:name="_ETM_Q79_214444"/>
      <w:bookmarkEnd w:id="32329"/>
      <w:r>
        <w:rPr>
          <w:rFonts w:hint="cs"/>
          <w:rtl/>
        </w:rPr>
        <w:t>ע</w:t>
      </w:r>
      <w:bookmarkStart w:id="32330" w:name="_ETM_Q79_214559"/>
      <w:bookmarkEnd w:id="32330"/>
      <w:r>
        <w:rPr>
          <w:rFonts w:hint="cs"/>
          <w:rtl/>
        </w:rPr>
        <w:t>כשיו אני רוצה להזכיר</w:t>
      </w:r>
      <w:bookmarkStart w:id="32331" w:name="_ETM_Q79_216885"/>
      <w:bookmarkEnd w:id="32331"/>
      <w:r>
        <w:rPr>
          <w:rFonts w:hint="cs"/>
          <w:rtl/>
        </w:rPr>
        <w:t xml:space="preserve"> לכולם שבני גנץ, זה שהצטרף לממשלה הזאת, בסופו של דבר </w:t>
      </w:r>
      <w:bookmarkStart w:id="32332" w:name="_ETM_Q79_218886"/>
      <w:bookmarkEnd w:id="32332"/>
      <w:r>
        <w:rPr>
          <w:rFonts w:hint="cs"/>
          <w:rtl/>
        </w:rPr>
        <w:t xml:space="preserve">סיים את הבחירות </w:t>
      </w:r>
      <w:r>
        <w:rPr>
          <w:rFonts w:hint="eastAsia"/>
          <w:rtl/>
        </w:rPr>
        <w:t xml:space="preserve">– </w:t>
      </w:r>
      <w:r>
        <w:rPr>
          <w:rFonts w:hint="cs"/>
          <w:rtl/>
        </w:rPr>
        <w:t xml:space="preserve">עם כמה מנדטים, אדוני היושב-ראש? שמונה </w:t>
      </w:r>
      <w:bookmarkStart w:id="32333" w:name="_ETM_Q79_223584"/>
      <w:bookmarkEnd w:id="32333"/>
      <w:r>
        <w:rPr>
          <w:rFonts w:hint="cs"/>
          <w:rtl/>
        </w:rPr>
        <w:t>מנדטים. בסופו של דבר, אתה מסתכל על בנט</w:t>
      </w:r>
      <w:r w:rsidR="00AE3C14">
        <w:rPr>
          <w:rFonts w:hint="cs"/>
          <w:rtl/>
        </w:rPr>
        <w:t>,</w:t>
      </w:r>
      <w:r>
        <w:rPr>
          <w:rFonts w:hint="cs"/>
          <w:rtl/>
        </w:rPr>
        <w:t xml:space="preserve"> איך הוא נראה היום בסקרים </w:t>
      </w:r>
      <w:r>
        <w:rPr>
          <w:rFonts w:hint="eastAsia"/>
          <w:rtl/>
        </w:rPr>
        <w:t xml:space="preserve">– </w:t>
      </w:r>
      <w:r>
        <w:rPr>
          <w:rFonts w:hint="cs"/>
          <w:rtl/>
        </w:rPr>
        <w:t xml:space="preserve">הרבה פחות. אז אני </w:t>
      </w:r>
      <w:bookmarkStart w:id="32334" w:name="_ETM_Q79_232369"/>
      <w:bookmarkEnd w:id="32334"/>
      <w:r>
        <w:rPr>
          <w:rFonts w:hint="cs"/>
          <w:rtl/>
        </w:rPr>
        <w:t>הייתי מצפה מנפתלי בנט שייקח את האמירה שהוא עצמו אמר</w:t>
      </w:r>
      <w:bookmarkStart w:id="32335" w:name="_ETM_Q79_235423"/>
      <w:bookmarkEnd w:id="32335"/>
      <w:r>
        <w:rPr>
          <w:rFonts w:hint="cs"/>
          <w:rtl/>
        </w:rPr>
        <w:t xml:space="preserve"> וילך לבקש סליחה מבני גנץ על כמה דברים. הוא קיבל</w:t>
      </w:r>
      <w:bookmarkStart w:id="32336" w:name="_ETM_Q79_237535"/>
      <w:bookmarkEnd w:id="32336"/>
      <w:r>
        <w:rPr>
          <w:rFonts w:hint="cs"/>
          <w:rtl/>
        </w:rPr>
        <w:t xml:space="preserve"> בסופו של דבר שמונה מנדטים. </w:t>
      </w:r>
    </w:p>
    <w:p w:rsidR="00F532D9" w:rsidRDefault="00F532D9" w:rsidP="009635F5">
      <w:pPr>
        <w:rPr>
          <w:rtl/>
        </w:rPr>
      </w:pPr>
      <w:bookmarkStart w:id="32337" w:name="_ETM_Q79_242711"/>
      <w:bookmarkStart w:id="32338" w:name="_ETM_Q79_242825"/>
      <w:bookmarkEnd w:id="32337"/>
      <w:bookmarkEnd w:id="32338"/>
    </w:p>
    <w:p w:rsidR="00F532D9" w:rsidRDefault="00F532D9" w:rsidP="00A9767F">
      <w:pPr>
        <w:rPr>
          <w:rtl/>
        </w:rPr>
      </w:pPr>
      <w:bookmarkStart w:id="32339" w:name="_ETM_Q79_242891"/>
      <w:bookmarkEnd w:id="32339"/>
      <w:r>
        <w:rPr>
          <w:rFonts w:hint="cs"/>
          <w:rtl/>
        </w:rPr>
        <w:t>א</w:t>
      </w:r>
      <w:bookmarkStart w:id="32340" w:name="_ETM_Q79_242992"/>
      <w:bookmarkEnd w:id="32340"/>
      <w:r>
        <w:rPr>
          <w:rFonts w:hint="cs"/>
          <w:rtl/>
        </w:rPr>
        <w:t>נחנו, בעזרת השם, נעש</w:t>
      </w:r>
      <w:bookmarkStart w:id="32341" w:name="_ETM_Q79_245306"/>
      <w:bookmarkEnd w:id="32341"/>
      <w:r>
        <w:rPr>
          <w:rFonts w:hint="cs"/>
          <w:rtl/>
        </w:rPr>
        <w:t xml:space="preserve">ה הכול לסיומה של הממשלה הזאת, ובעזרת השם </w:t>
      </w:r>
      <w:r>
        <w:rPr>
          <w:rFonts w:hint="eastAsia"/>
          <w:rtl/>
        </w:rPr>
        <w:t xml:space="preserve">– </w:t>
      </w:r>
      <w:r>
        <w:rPr>
          <w:rFonts w:hint="cs"/>
          <w:rtl/>
        </w:rPr>
        <w:t xml:space="preserve">תאמינו לי, </w:t>
      </w:r>
      <w:bookmarkStart w:id="32342" w:name="_ETM_Q79_249315"/>
      <w:bookmarkEnd w:id="32342"/>
      <w:r>
        <w:rPr>
          <w:rFonts w:hint="cs"/>
          <w:rtl/>
        </w:rPr>
        <w:t xml:space="preserve">יש לי עוד עשרות ומאות דפים כאלה. כל פעם אנחנו נעלה, קצת נספר לממשלה מה היא אמרה לפני כמה חודשים. </w:t>
      </w:r>
      <w:bookmarkStart w:id="32343" w:name="_ETM_Q79_257654"/>
      <w:bookmarkEnd w:id="32343"/>
      <w:r>
        <w:rPr>
          <w:rFonts w:hint="cs"/>
          <w:rtl/>
        </w:rPr>
        <w:t xml:space="preserve">תודה רבה. </w:t>
      </w:r>
    </w:p>
    <w:p w:rsidR="00F532D9" w:rsidRDefault="00F532D9" w:rsidP="009635F5">
      <w:pPr>
        <w:rPr>
          <w:rtl/>
        </w:rPr>
      </w:pPr>
    </w:p>
    <w:p w:rsidR="00F532D9" w:rsidRDefault="00F532D9" w:rsidP="00A9767F">
      <w:pPr>
        <w:pStyle w:val="af6"/>
        <w:keepNext/>
        <w:rPr>
          <w:rtl/>
        </w:rPr>
      </w:pPr>
      <w:r w:rsidRPr="00390850">
        <w:rPr>
          <w:rStyle w:val="TagStyle"/>
          <w:rtl/>
        </w:rPr>
        <w:t xml:space="preserve"> &lt;&lt; יור &gt;&gt; </w:t>
      </w:r>
      <w:r>
        <w:rPr>
          <w:rtl/>
        </w:rPr>
        <w:t>היו"ר איתן גינזבורג:</w:t>
      </w:r>
      <w:r w:rsidRPr="00390850">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ובדיוק רב סיימת את זמנך. תודה רבה. חברת הכנסת גלית דיסטל </w:t>
      </w:r>
      <w:r>
        <w:rPr>
          <w:rFonts w:hint="eastAsia"/>
          <w:rtl/>
          <w:lang w:eastAsia="he-IL"/>
        </w:rPr>
        <w:t>– איננה</w:t>
      </w:r>
      <w:r>
        <w:rPr>
          <w:rFonts w:hint="cs"/>
          <w:rtl/>
          <w:lang w:eastAsia="he-IL"/>
        </w:rPr>
        <w:t xml:space="preserve">. חבר הכנסת דוד ביטן. </w:t>
      </w:r>
    </w:p>
    <w:p w:rsidR="00F532D9" w:rsidRDefault="00F532D9" w:rsidP="00A9767F">
      <w:pPr>
        <w:rPr>
          <w:rtl/>
          <w:lang w:eastAsia="he-IL"/>
        </w:rPr>
      </w:pPr>
    </w:p>
    <w:p w:rsidR="00F532D9" w:rsidRDefault="00F532D9" w:rsidP="00A9767F">
      <w:pPr>
        <w:pStyle w:val="KeepWithNext"/>
        <w:rPr>
          <w:rStyle w:val="TagStyle"/>
          <w:b/>
          <w:bCs/>
          <w:u w:val="single"/>
          <w:rtl/>
          <w:lang w:eastAsia="he-IL"/>
        </w:rPr>
      </w:pPr>
    </w:p>
    <w:p w:rsidR="00F532D9" w:rsidRDefault="00F532D9" w:rsidP="00A9767F">
      <w:pPr>
        <w:pStyle w:val="af5"/>
        <w:rPr>
          <w:rtl/>
        </w:rPr>
      </w:pPr>
      <w:bookmarkStart w:id="32344" w:name="ET_interruption_5159_48"/>
      <w:r w:rsidRPr="00D07776">
        <w:rPr>
          <w:rStyle w:val="TagStyle"/>
          <w:rtl/>
        </w:rPr>
        <w:t xml:space="preserve"> &lt;&lt; קריאה &gt;&gt;</w:t>
      </w:r>
      <w:r w:rsidRPr="00390850">
        <w:rPr>
          <w:rStyle w:val="TagStyle"/>
          <w:rtl/>
        </w:rPr>
        <w:t xml:space="preserve"> </w:t>
      </w:r>
      <w:r>
        <w:rPr>
          <w:rtl/>
        </w:rPr>
        <w:t>דוד ביטן (הליכוד):</w:t>
      </w:r>
      <w:r w:rsidRPr="00390850">
        <w:rPr>
          <w:rStyle w:val="TagStyle"/>
          <w:rtl/>
        </w:rPr>
        <w:t xml:space="preserve"> </w:t>
      </w:r>
      <w:r w:rsidRPr="00D07776">
        <w:rPr>
          <w:rStyle w:val="TagStyle"/>
          <w:rtl/>
        </w:rPr>
        <w:t>&lt;&lt; קריאה &gt;&gt;</w:t>
      </w:r>
      <w:bookmarkEnd w:id="32344"/>
      <w:r w:rsidRPr="00D07776">
        <w:rPr>
          <w:rStyle w:val="TagStyle"/>
          <w:rtl/>
        </w:rPr>
        <w:t xml:space="preserve"> </w:t>
      </w:r>
      <w:r>
        <w:rPr>
          <w:rtl/>
        </w:rPr>
        <w:t xml:space="preserve">   </w:t>
      </w:r>
    </w:p>
    <w:p w:rsidR="00F532D9" w:rsidRPr="00D07776" w:rsidRDefault="00F532D9" w:rsidP="00A9767F">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הוועדה המסדרת </w:t>
      </w:r>
      <w:r>
        <w:rPr>
          <w:rFonts w:hint="cs"/>
          <w:rtl/>
          <w:lang w:eastAsia="he-IL"/>
        </w:rPr>
        <w:t>– – –</w:t>
      </w:r>
    </w:p>
    <w:p w:rsidR="00F532D9" w:rsidRPr="00D07776" w:rsidRDefault="00F532D9" w:rsidP="00A9767F">
      <w:pPr>
        <w:rPr>
          <w:rtl/>
          <w:lang w:eastAsia="he-IL"/>
        </w:rPr>
      </w:pPr>
    </w:p>
    <w:p w:rsidR="00F532D9" w:rsidRDefault="00F532D9" w:rsidP="00A9767F">
      <w:pPr>
        <w:pStyle w:val="af5"/>
        <w:keepNext/>
        <w:rPr>
          <w:rtl/>
        </w:rPr>
      </w:pPr>
      <w:r w:rsidRPr="00322A9D">
        <w:rPr>
          <w:rStyle w:val="TagStyle"/>
          <w:rtl/>
        </w:rPr>
        <w:t xml:space="preserve"> &lt;&lt; קריאה &gt;&gt; </w:t>
      </w:r>
      <w:r>
        <w:rPr>
          <w:rtl/>
        </w:rPr>
        <w:t>דוד אמסלם (הליכוד):</w:t>
      </w:r>
      <w:r w:rsidRPr="00322A9D">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lang w:eastAsia="he-IL"/>
        </w:rPr>
      </w:pPr>
      <w:r>
        <w:rPr>
          <w:rFonts w:hint="cs"/>
          <w:rtl/>
          <w:lang w:eastAsia="he-IL"/>
        </w:rPr>
        <w:t xml:space="preserve">אנחנו עומדים על כך שתסגור את המליאה עד שנגמור את הדיונים. לא יכול להיות שאנחנו צריכים גם </w:t>
      </w:r>
      <w:r>
        <w:rPr>
          <w:rtl/>
          <w:lang w:eastAsia="he-IL"/>
        </w:rPr>
        <w:t>–</w:t>
      </w:r>
      <w:r>
        <w:rPr>
          <w:rFonts w:hint="cs"/>
          <w:rtl/>
          <w:lang w:eastAsia="he-IL"/>
        </w:rPr>
        <w:t xml:space="preserve"> אתה מבין את ההפקרות? של היושב-ראש, לא שלך. מיקי לוי. אנחנו חברים, אנחנו צריכים ללכת לוועדה המסדרת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4"/>
        <w:keepNext/>
        <w:rPr>
          <w:rtl/>
        </w:rPr>
      </w:pPr>
      <w:bookmarkStart w:id="32345" w:name="ET_speaker_5159_3"/>
      <w:r w:rsidRPr="00390850">
        <w:rPr>
          <w:rStyle w:val="TagStyle"/>
          <w:rtl/>
        </w:rPr>
        <w:t xml:space="preserve"> &lt;&lt; דובר &gt;&gt; </w:t>
      </w:r>
      <w:bookmarkStart w:id="32346" w:name="_Toc76302036"/>
      <w:r>
        <w:rPr>
          <w:rtl/>
        </w:rPr>
        <w:t>דוד ביטן (הליכוד):</w:t>
      </w:r>
      <w:bookmarkEnd w:id="32346"/>
      <w:r w:rsidRPr="00390850">
        <w:rPr>
          <w:rStyle w:val="TagStyle"/>
          <w:rtl/>
        </w:rPr>
        <w:t xml:space="preserve"> &lt;&lt; דובר &gt;&gt;</w:t>
      </w:r>
      <w:r>
        <w:rPr>
          <w:rtl/>
        </w:rPr>
        <w:t xml:space="preserve">   </w:t>
      </w:r>
      <w:bookmarkEnd w:id="3234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הינה, </w:t>
      </w:r>
      <w:bookmarkStart w:id="32347" w:name="_ETM_Q79_291843"/>
      <w:bookmarkEnd w:id="32347"/>
      <w:r>
        <w:rPr>
          <w:rFonts w:hint="cs"/>
          <w:rtl/>
          <w:lang w:eastAsia="he-IL"/>
        </w:rPr>
        <w:t xml:space="preserve">צריך ללכת למסדרת, פשוט. לא משנה, לא משנה. </w:t>
      </w:r>
    </w:p>
    <w:p w:rsidR="00F532D9" w:rsidRDefault="00F532D9" w:rsidP="00A9767F">
      <w:pPr>
        <w:rPr>
          <w:rtl/>
          <w:lang w:eastAsia="he-IL"/>
        </w:rPr>
      </w:pPr>
    </w:p>
    <w:p w:rsidR="00F532D9" w:rsidRDefault="00F532D9" w:rsidP="00A9767F">
      <w:pPr>
        <w:pStyle w:val="af6"/>
        <w:keepNext/>
        <w:rPr>
          <w:rtl/>
        </w:rPr>
      </w:pPr>
      <w:r w:rsidRPr="00322A9D">
        <w:rPr>
          <w:rStyle w:val="TagStyle"/>
          <w:rtl/>
        </w:rPr>
        <w:t xml:space="preserve"> &lt;&lt; יור &gt;&gt; </w:t>
      </w:r>
      <w:r>
        <w:rPr>
          <w:rtl/>
        </w:rPr>
        <w:t>היו"ר איתן גינזבורג:</w:t>
      </w:r>
      <w:r w:rsidRPr="00322A9D">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r>
        <w:rPr>
          <w:rFonts w:hint="cs"/>
          <w:rtl/>
        </w:rPr>
        <w:t>יש לך עוד עשר דקות למסדרת. המסדרת</w:t>
      </w:r>
      <w:bookmarkStart w:id="32348" w:name="_ETM_Q79_297350"/>
      <w:bookmarkEnd w:id="32348"/>
      <w:r>
        <w:rPr>
          <w:rFonts w:hint="cs"/>
          <w:rtl/>
        </w:rPr>
        <w:t xml:space="preserve"> בעוד עשר דקות. </w:t>
      </w:r>
      <w:r>
        <w:rPr>
          <w:rtl/>
        </w:rPr>
        <w:t xml:space="preserve">  </w:t>
      </w:r>
    </w:p>
    <w:p w:rsidR="00F532D9" w:rsidRDefault="00F532D9" w:rsidP="00A9767F">
      <w:pPr>
        <w:rPr>
          <w:rtl/>
          <w:lang w:eastAsia="he-IL"/>
        </w:rPr>
      </w:pPr>
    </w:p>
    <w:p w:rsidR="00F532D9" w:rsidRDefault="00F532D9" w:rsidP="00A9767F">
      <w:pPr>
        <w:pStyle w:val="-"/>
        <w:keepNext/>
        <w:rPr>
          <w:rtl/>
        </w:rPr>
      </w:pPr>
      <w:bookmarkStart w:id="32349" w:name="ET_speakercontinue_5159_27"/>
      <w:r w:rsidRPr="00D01425">
        <w:rPr>
          <w:rStyle w:val="TagStyle"/>
          <w:rtl/>
        </w:rPr>
        <w:t xml:space="preserve"> &lt;&lt; דובר_המשך &gt;&gt; </w:t>
      </w:r>
      <w:r>
        <w:rPr>
          <w:rtl/>
        </w:rPr>
        <w:t>דוד ביטן (הליכוד):</w:t>
      </w:r>
      <w:r w:rsidRPr="00D01425">
        <w:rPr>
          <w:rStyle w:val="TagStyle"/>
          <w:rtl/>
        </w:rPr>
        <w:t xml:space="preserve"> &lt;&lt; דובר_המשך &gt;&gt;</w:t>
      </w:r>
      <w:r>
        <w:rPr>
          <w:rtl/>
        </w:rPr>
        <w:t xml:space="preserve"> </w:t>
      </w:r>
      <w:bookmarkEnd w:id="32349"/>
    </w:p>
    <w:p w:rsidR="00F532D9" w:rsidRDefault="00F532D9" w:rsidP="00356EAB">
      <w:pPr>
        <w:rPr>
          <w:rtl/>
        </w:rPr>
      </w:pPr>
      <w:bookmarkStart w:id="32350" w:name="_ETM_Q79_301868"/>
      <w:bookmarkEnd w:id="32350"/>
    </w:p>
    <w:p w:rsidR="00F532D9" w:rsidRDefault="00F532D9" w:rsidP="00A9767F">
      <w:pPr>
        <w:rPr>
          <w:rtl/>
        </w:rPr>
      </w:pPr>
      <w:bookmarkStart w:id="32351" w:name="_ETM_Q79_301979"/>
      <w:bookmarkEnd w:id="32351"/>
      <w:r>
        <w:rPr>
          <w:rFonts w:hint="cs"/>
          <w:rtl/>
        </w:rPr>
        <w:t xml:space="preserve">איך אתה יודע לפניי? טוב, רבותיי, לא משנה, לא משנה. </w:t>
      </w:r>
    </w:p>
    <w:p w:rsidR="00F532D9" w:rsidRDefault="00F532D9" w:rsidP="00A9767F">
      <w:pPr>
        <w:rPr>
          <w:rtl/>
        </w:rPr>
      </w:pPr>
      <w:bookmarkStart w:id="32352" w:name="_ETM_Q79_306667"/>
      <w:bookmarkStart w:id="32353" w:name="_ETM_Q79_306770"/>
      <w:bookmarkEnd w:id="32352"/>
      <w:bookmarkEnd w:id="32353"/>
    </w:p>
    <w:p w:rsidR="00F532D9" w:rsidRDefault="00F532D9" w:rsidP="00A9767F">
      <w:pPr>
        <w:pStyle w:val="af6"/>
        <w:keepNext/>
        <w:rPr>
          <w:rtl/>
        </w:rPr>
      </w:pPr>
      <w:r w:rsidRPr="00D01425">
        <w:rPr>
          <w:rStyle w:val="TagStyle"/>
          <w:rtl/>
        </w:rPr>
        <w:t xml:space="preserve"> &lt;&lt; יור &gt;&gt; </w:t>
      </w:r>
      <w:r>
        <w:rPr>
          <w:rtl/>
        </w:rPr>
        <w:t>היו"ר איתן גינזבורג:</w:t>
      </w:r>
      <w:r w:rsidRPr="00D01425">
        <w:rPr>
          <w:rStyle w:val="TagStyle"/>
          <w:rtl/>
        </w:rPr>
        <w:t xml:space="preserve"> &lt;&lt; יור &gt;&gt;</w:t>
      </w:r>
      <w:r>
        <w:rPr>
          <w:rtl/>
        </w:rPr>
        <w:t xml:space="preserve"> </w:t>
      </w:r>
    </w:p>
    <w:p w:rsidR="00F532D9" w:rsidRDefault="00F532D9" w:rsidP="00356EAB">
      <w:pPr>
        <w:rPr>
          <w:rtl/>
        </w:rPr>
      </w:pPr>
    </w:p>
    <w:p w:rsidR="00F532D9" w:rsidRPr="00D01425" w:rsidRDefault="00F532D9" w:rsidP="00A9767F">
      <w:pPr>
        <w:rPr>
          <w:rtl/>
        </w:rPr>
      </w:pPr>
      <w:r>
        <w:rPr>
          <w:rFonts w:hint="cs"/>
          <w:rtl/>
        </w:rPr>
        <w:t>בבקשה, שלוש דקות לדוד ביטן.</w:t>
      </w:r>
      <w:r>
        <w:rPr>
          <w:rtl/>
        </w:rPr>
        <w:t xml:space="preserve">  </w:t>
      </w:r>
    </w:p>
    <w:p w:rsidR="00F532D9" w:rsidRPr="00D01425" w:rsidRDefault="00F532D9" w:rsidP="00356EAB">
      <w:pPr>
        <w:ind w:firstLine="0"/>
        <w:rPr>
          <w:rtl/>
        </w:rPr>
      </w:pPr>
    </w:p>
    <w:p w:rsidR="00F532D9" w:rsidRDefault="00F532D9" w:rsidP="00A9767F">
      <w:pPr>
        <w:pStyle w:val="af5"/>
        <w:keepNext/>
        <w:rPr>
          <w:rtl/>
        </w:rPr>
      </w:pPr>
      <w:r w:rsidRPr="00390850">
        <w:rPr>
          <w:rStyle w:val="TagStyle"/>
          <w:rtl/>
        </w:rPr>
        <w:t xml:space="preserve"> &lt;&lt; קריאה &gt;&gt; </w:t>
      </w:r>
      <w:r>
        <w:rPr>
          <w:rtl/>
        </w:rPr>
        <w:t>דוד אמסלם (הליכוד):</w:t>
      </w:r>
      <w:r w:rsidRPr="00390850">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E3C14">
      <w:pPr>
        <w:rPr>
          <w:rtl/>
          <w:lang w:eastAsia="he-IL"/>
        </w:rPr>
      </w:pPr>
      <w:r>
        <w:rPr>
          <w:rFonts w:hint="cs"/>
          <w:rtl/>
          <w:lang w:eastAsia="he-IL"/>
        </w:rPr>
        <w:t xml:space="preserve">רק שנייה, איתן </w:t>
      </w:r>
      <w:r>
        <w:rPr>
          <w:rFonts w:hint="eastAsia"/>
          <w:rtl/>
          <w:lang w:eastAsia="he-IL"/>
        </w:rPr>
        <w:t xml:space="preserve">– </w:t>
      </w:r>
      <w:r>
        <w:rPr>
          <w:rFonts w:hint="cs"/>
          <w:rtl/>
          <w:lang w:eastAsia="he-IL"/>
        </w:rPr>
        <w:t>דוד</w:t>
      </w:r>
      <w:r>
        <w:rPr>
          <w:rFonts w:hint="eastAsia"/>
          <w:rtl/>
          <w:lang w:eastAsia="he-IL"/>
        </w:rPr>
        <w:t xml:space="preserve"> </w:t>
      </w:r>
      <w:r w:rsidR="00AE3C14">
        <w:rPr>
          <w:rFonts w:hint="cs"/>
          <w:rtl/>
          <w:lang w:eastAsia="he-IL"/>
        </w:rPr>
        <w:t>–</w:t>
      </w:r>
      <w:r w:rsidR="00AE3C14">
        <w:rPr>
          <w:rFonts w:hint="cs"/>
          <w:rtl/>
        </w:rPr>
        <w:t xml:space="preserve"> </w:t>
      </w:r>
      <w:r>
        <w:rPr>
          <w:rFonts w:hint="cs"/>
          <w:rtl/>
          <w:lang w:eastAsia="he-IL"/>
        </w:rPr>
        <w:t xml:space="preserve">תראה את הברוטליות שאתם עושים את זה. מיקי לוי לא מבין את העניין. אנחנו כל הזמן מתנהלים תחת ועדת הכנסת תוך כדי דיונים פה על חוקים. </w:t>
      </w:r>
    </w:p>
    <w:p w:rsidR="00F532D9" w:rsidRDefault="00F532D9" w:rsidP="00A9767F">
      <w:pPr>
        <w:rPr>
          <w:rtl/>
          <w:lang w:eastAsia="he-IL"/>
        </w:rPr>
      </w:pPr>
    </w:p>
    <w:p w:rsidR="00F532D9" w:rsidRDefault="00F532D9" w:rsidP="00A9767F">
      <w:pPr>
        <w:pStyle w:val="-"/>
        <w:keepNext/>
        <w:rPr>
          <w:rtl/>
        </w:rPr>
      </w:pPr>
      <w:bookmarkStart w:id="32354" w:name="ET_speakercontinue_5159_29"/>
      <w:r w:rsidRPr="00D01425">
        <w:rPr>
          <w:rStyle w:val="TagStyle"/>
          <w:rtl/>
        </w:rPr>
        <w:t xml:space="preserve"> &lt;&lt; דובר_המשך &gt;&gt; </w:t>
      </w:r>
      <w:r>
        <w:rPr>
          <w:rtl/>
        </w:rPr>
        <w:t>דוד ביטן (הליכוד):</w:t>
      </w:r>
      <w:r w:rsidRPr="00D01425">
        <w:rPr>
          <w:rStyle w:val="TagStyle"/>
          <w:rtl/>
        </w:rPr>
        <w:t xml:space="preserve"> &lt;&lt; דובר_המשך &gt;&gt;</w:t>
      </w:r>
      <w:r>
        <w:rPr>
          <w:rtl/>
        </w:rPr>
        <w:t xml:space="preserve"> </w:t>
      </w:r>
      <w:bookmarkEnd w:id="32354"/>
    </w:p>
    <w:p w:rsidR="00F532D9" w:rsidRDefault="00F532D9" w:rsidP="00356EAB">
      <w:pPr>
        <w:rPr>
          <w:rtl/>
        </w:rPr>
      </w:pPr>
    </w:p>
    <w:p w:rsidR="00F532D9" w:rsidRDefault="00F532D9" w:rsidP="00AE3C14">
      <w:pPr>
        <w:rPr>
          <w:rtl/>
        </w:rPr>
      </w:pPr>
      <w:r>
        <w:rPr>
          <w:rFonts w:hint="cs"/>
          <w:rtl/>
        </w:rPr>
        <w:t>לא, זה הסכם פשרה</w:t>
      </w:r>
      <w:r w:rsidR="00AE3C14">
        <w:rPr>
          <w:rFonts w:hint="cs"/>
          <w:rtl/>
        </w:rPr>
        <w:t>.</w:t>
      </w:r>
      <w:r>
        <w:rPr>
          <w:rFonts w:hint="cs"/>
          <w:rtl/>
        </w:rPr>
        <w:t xml:space="preserve"> הסכם פשרה, עזוב. </w:t>
      </w:r>
      <w:r>
        <w:rPr>
          <w:rtl/>
        </w:rPr>
        <w:t xml:space="preserve">  </w:t>
      </w:r>
    </w:p>
    <w:p w:rsidR="00F532D9" w:rsidRDefault="00F532D9" w:rsidP="00A9767F">
      <w:pPr>
        <w:rPr>
          <w:rtl/>
        </w:rPr>
      </w:pPr>
      <w:bookmarkStart w:id="32355" w:name="_ETM_Q79_318328"/>
      <w:bookmarkStart w:id="32356" w:name="_ETM_Q79_318435"/>
      <w:bookmarkStart w:id="32357" w:name="_ETM_Q79_319400"/>
      <w:bookmarkStart w:id="32358" w:name="_ETM_Q79_319498"/>
      <w:bookmarkEnd w:id="32355"/>
      <w:bookmarkEnd w:id="32356"/>
      <w:bookmarkEnd w:id="32357"/>
      <w:bookmarkEnd w:id="32358"/>
    </w:p>
    <w:p w:rsidR="00F532D9" w:rsidRDefault="00F532D9" w:rsidP="00A9767F">
      <w:pPr>
        <w:pStyle w:val="af5"/>
        <w:rPr>
          <w:rtl/>
        </w:rPr>
      </w:pPr>
      <w:r w:rsidRPr="005D7FC6">
        <w:rPr>
          <w:rStyle w:val="TagStyle"/>
          <w:rtl/>
        </w:rPr>
        <w:t xml:space="preserve"> &lt;&lt; קריאה &gt;&gt; </w:t>
      </w:r>
      <w:r>
        <w:rPr>
          <w:rtl/>
        </w:rPr>
        <w:t>קריאה:</w:t>
      </w:r>
      <w:r w:rsidRPr="005D7FC6">
        <w:rPr>
          <w:rStyle w:val="TagStyle"/>
          <w:rtl/>
        </w:rPr>
        <w:t xml:space="preserve"> &lt;&lt; קריאה &gt;&gt;</w:t>
      </w:r>
      <w:r>
        <w:rPr>
          <w:rtl/>
        </w:rPr>
        <w:t xml:space="preserve">  </w:t>
      </w:r>
    </w:p>
    <w:p w:rsidR="00F532D9" w:rsidRDefault="00F532D9" w:rsidP="00A9767F">
      <w:pPr>
        <w:rPr>
          <w:rtl/>
        </w:rPr>
      </w:pPr>
      <w:r>
        <w:rPr>
          <w:rtl/>
        </w:rPr>
        <w:t xml:space="preserve"> </w:t>
      </w:r>
    </w:p>
    <w:p w:rsidR="00F532D9" w:rsidRDefault="00F532D9" w:rsidP="00A9767F">
      <w:pPr>
        <w:rPr>
          <w:rtl/>
        </w:rPr>
      </w:pPr>
      <w:r>
        <w:rPr>
          <w:rFonts w:hint="cs"/>
          <w:rtl/>
        </w:rPr>
        <w:t xml:space="preserve">זה לא קרה. </w:t>
      </w:r>
    </w:p>
    <w:p w:rsidR="00F532D9" w:rsidRDefault="00F532D9" w:rsidP="00A9767F">
      <w:pPr>
        <w:rPr>
          <w:rtl/>
        </w:rPr>
      </w:pPr>
    </w:p>
    <w:p w:rsidR="00F532D9" w:rsidRDefault="00F532D9" w:rsidP="00A9767F">
      <w:pPr>
        <w:pStyle w:val="af5"/>
        <w:keepNext/>
        <w:rPr>
          <w:rtl/>
        </w:rPr>
      </w:pPr>
      <w:r w:rsidRPr="00D01425">
        <w:rPr>
          <w:rStyle w:val="TagStyle"/>
          <w:rtl/>
        </w:rPr>
        <w:t xml:space="preserve"> &lt;&lt; קריאה &gt;&gt; </w:t>
      </w:r>
      <w:r>
        <w:rPr>
          <w:rtl/>
        </w:rPr>
        <w:t>דוד אמסלם (הליכוד):</w:t>
      </w:r>
      <w:r w:rsidRPr="00D01425">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lang w:eastAsia="he-IL"/>
        </w:rPr>
      </w:pPr>
      <w:r>
        <w:rPr>
          <w:rFonts w:hint="cs"/>
          <w:rtl/>
          <w:lang w:eastAsia="he-IL"/>
        </w:rPr>
        <w:t xml:space="preserve">זה לא קרה אף פעם. </w:t>
      </w:r>
    </w:p>
    <w:p w:rsidR="00F532D9" w:rsidRDefault="00F532D9" w:rsidP="00A9767F">
      <w:pPr>
        <w:rPr>
          <w:rtl/>
          <w:lang w:eastAsia="he-IL"/>
        </w:rPr>
      </w:pPr>
    </w:p>
    <w:p w:rsidR="00F532D9" w:rsidRDefault="00F532D9" w:rsidP="00A9767F">
      <w:pPr>
        <w:pStyle w:val="-"/>
        <w:keepNext/>
        <w:rPr>
          <w:rtl/>
        </w:rPr>
      </w:pPr>
      <w:bookmarkStart w:id="32359" w:name="ET_speakercontinue_5159_31"/>
      <w:r w:rsidRPr="00D01425">
        <w:rPr>
          <w:rStyle w:val="TagStyle"/>
          <w:rtl/>
        </w:rPr>
        <w:t xml:space="preserve"> &lt;&lt; דובר_המשך &gt;&gt; </w:t>
      </w:r>
      <w:r>
        <w:rPr>
          <w:rtl/>
        </w:rPr>
        <w:t>דוד ביטן (הליכוד):</w:t>
      </w:r>
      <w:r w:rsidRPr="00D01425">
        <w:rPr>
          <w:rStyle w:val="TagStyle"/>
          <w:rtl/>
        </w:rPr>
        <w:t xml:space="preserve"> &lt;&lt; דובר_המשך &gt;&gt;</w:t>
      </w:r>
      <w:r>
        <w:rPr>
          <w:rtl/>
        </w:rPr>
        <w:t xml:space="preserve"> </w:t>
      </w:r>
      <w:bookmarkEnd w:id="32359"/>
    </w:p>
    <w:p w:rsidR="00F532D9" w:rsidRDefault="00F532D9" w:rsidP="00356EAB">
      <w:pPr>
        <w:rPr>
          <w:rtl/>
        </w:rPr>
      </w:pPr>
    </w:p>
    <w:p w:rsidR="00F532D9" w:rsidRDefault="00F532D9" w:rsidP="00A9767F">
      <w:pPr>
        <w:rPr>
          <w:rtl/>
        </w:rPr>
      </w:pPr>
      <w:r>
        <w:rPr>
          <w:rFonts w:hint="cs"/>
          <w:rtl/>
        </w:rPr>
        <w:t xml:space="preserve">בסדר, תן לי רגע. </w:t>
      </w:r>
    </w:p>
    <w:p w:rsidR="00AE3C14" w:rsidRDefault="00AE3C14" w:rsidP="00A9767F">
      <w:pPr>
        <w:rPr>
          <w:rtl/>
        </w:rPr>
      </w:pPr>
    </w:p>
    <w:p w:rsidR="00F532D9" w:rsidRDefault="00F532D9" w:rsidP="00A9767F">
      <w:pPr>
        <w:pStyle w:val="af5"/>
        <w:rPr>
          <w:rtl/>
        </w:rPr>
      </w:pPr>
      <w:r w:rsidRPr="005D7FC6">
        <w:rPr>
          <w:rStyle w:val="TagStyle"/>
          <w:rtl/>
        </w:rPr>
        <w:t xml:space="preserve"> &lt;&lt; קריאה &gt;&gt; </w:t>
      </w:r>
      <w:r>
        <w:rPr>
          <w:rtl/>
        </w:rPr>
        <w:t>קריאה:</w:t>
      </w:r>
      <w:r w:rsidRPr="005D7FC6">
        <w:rPr>
          <w:rStyle w:val="TagStyle"/>
          <w:rtl/>
        </w:rPr>
        <w:t xml:space="preserve"> &lt;&lt; קריאה &gt;&gt;</w:t>
      </w:r>
      <w:r>
        <w:rPr>
          <w:rtl/>
        </w:rPr>
        <w:t xml:space="preserve">  </w:t>
      </w:r>
    </w:p>
    <w:p w:rsidR="00F532D9" w:rsidRDefault="00F532D9" w:rsidP="00A9767F">
      <w:pPr>
        <w:rPr>
          <w:rtl/>
        </w:rPr>
      </w:pPr>
      <w:r>
        <w:rPr>
          <w:rtl/>
        </w:rPr>
        <w:t xml:space="preserve"> </w:t>
      </w:r>
    </w:p>
    <w:p w:rsidR="00F532D9" w:rsidRDefault="00F532D9" w:rsidP="00A9767F">
      <w:pPr>
        <w:rPr>
          <w:rtl/>
        </w:rPr>
      </w:pPr>
      <w:r>
        <w:rPr>
          <w:rFonts w:hint="cs"/>
          <w:rtl/>
        </w:rPr>
        <w:t xml:space="preserve">לא, זה לא קרה גם כשאתה ניהלת את הוועדה המסדרת. זה לא קרה. אתה יודע </w:t>
      </w:r>
      <w:r w:rsidR="00C9608A">
        <w:rPr>
          <w:rFonts w:hint="cs"/>
          <w:rtl/>
        </w:rPr>
        <w:t>– – –</w:t>
      </w:r>
    </w:p>
    <w:p w:rsidR="00F532D9" w:rsidRDefault="00F532D9" w:rsidP="00A9767F">
      <w:pPr>
        <w:rPr>
          <w:rtl/>
        </w:rPr>
      </w:pPr>
      <w:bookmarkStart w:id="32360" w:name="_ETM_Q79_326275"/>
      <w:bookmarkStart w:id="32361" w:name="_ETM_Q79_326390"/>
      <w:bookmarkEnd w:id="32360"/>
      <w:bookmarkEnd w:id="32361"/>
      <w:r>
        <w:rPr>
          <w:rtl/>
        </w:rPr>
        <w:t xml:space="preserve">  </w:t>
      </w:r>
    </w:p>
    <w:p w:rsidR="00F532D9" w:rsidRDefault="00F532D9" w:rsidP="00A9767F">
      <w:pPr>
        <w:pStyle w:val="af6"/>
        <w:keepNext/>
        <w:rPr>
          <w:rtl/>
        </w:rPr>
      </w:pPr>
      <w:r w:rsidRPr="00390850">
        <w:rPr>
          <w:rStyle w:val="TagStyle"/>
          <w:rtl/>
        </w:rPr>
        <w:t xml:space="preserve"> &lt;&lt; יור &gt;&gt; </w:t>
      </w:r>
      <w:r>
        <w:rPr>
          <w:rtl/>
        </w:rPr>
        <w:t>היו"ר איתן גינזבורג:</w:t>
      </w:r>
      <w:r w:rsidRPr="00390850">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השר לשעבר </w:t>
      </w:r>
      <w:bookmarkStart w:id="32362" w:name="_ETM_Q79_325560"/>
      <w:bookmarkEnd w:id="32362"/>
      <w:r>
        <w:rPr>
          <w:rFonts w:hint="cs"/>
          <w:rtl/>
          <w:lang w:eastAsia="he-IL"/>
        </w:rPr>
        <w:t>אמסלם. מכיוון שאתה היית השר המקשר בין הממשלה לכנסת ואנ</w:t>
      </w:r>
      <w:bookmarkStart w:id="32363" w:name="_ETM_Q79_332584"/>
      <w:bookmarkEnd w:id="32363"/>
      <w:r>
        <w:rPr>
          <w:rFonts w:hint="cs"/>
          <w:rtl/>
          <w:lang w:eastAsia="he-IL"/>
        </w:rPr>
        <w:t>י הייתי יושב-ראש ועדת הכנסת, קרה גם קרה גם קרה.</w:t>
      </w:r>
      <w:bookmarkStart w:id="32364" w:name="_ETM_Q79_338529"/>
      <w:bookmarkEnd w:id="32364"/>
      <w:r>
        <w:rPr>
          <w:rFonts w:hint="cs"/>
          <w:rtl/>
          <w:lang w:eastAsia="he-IL"/>
        </w:rPr>
        <w:t xml:space="preserve"> </w:t>
      </w:r>
    </w:p>
    <w:p w:rsidR="00F532D9" w:rsidRPr="005D7FC6" w:rsidRDefault="00F532D9" w:rsidP="00A9767F">
      <w:pPr>
        <w:rPr>
          <w:rtl/>
        </w:rPr>
      </w:pPr>
    </w:p>
    <w:p w:rsidR="00F532D9" w:rsidRDefault="00F532D9" w:rsidP="00A9767F">
      <w:pPr>
        <w:pStyle w:val="af5"/>
        <w:keepNext/>
        <w:rPr>
          <w:rtl/>
        </w:rPr>
      </w:pPr>
      <w:bookmarkStart w:id="32365" w:name="ET_interruption_5602_13"/>
      <w:r w:rsidRPr="00390850">
        <w:rPr>
          <w:rStyle w:val="TagStyle"/>
          <w:rtl/>
        </w:rPr>
        <w:t xml:space="preserve"> &lt;&lt; קריאה &gt;&gt; </w:t>
      </w:r>
      <w:r>
        <w:rPr>
          <w:rtl/>
        </w:rPr>
        <w:t>אלי כהן (הליכוד):</w:t>
      </w:r>
      <w:r w:rsidRPr="00390850">
        <w:rPr>
          <w:rStyle w:val="TagStyle"/>
          <w:rtl/>
        </w:rPr>
        <w:t xml:space="preserve"> &lt;&lt; קריאה &gt;&gt;</w:t>
      </w:r>
      <w:r>
        <w:rPr>
          <w:rtl/>
        </w:rPr>
        <w:t xml:space="preserve">   </w:t>
      </w:r>
      <w:bookmarkEnd w:id="32365"/>
    </w:p>
    <w:p w:rsidR="00F532D9" w:rsidRPr="00390850" w:rsidRDefault="00F532D9" w:rsidP="00A9767F">
      <w:pPr>
        <w:rPr>
          <w:rtl/>
          <w:lang w:eastAsia="he-IL"/>
        </w:rPr>
      </w:pPr>
    </w:p>
    <w:p w:rsidR="00F532D9" w:rsidRDefault="00F532D9" w:rsidP="00A9767F">
      <w:pPr>
        <w:rPr>
          <w:rtl/>
          <w:lang w:eastAsia="he-IL"/>
        </w:rPr>
      </w:pPr>
      <w:r>
        <w:rPr>
          <w:rFonts w:hint="cs"/>
          <w:rtl/>
          <w:lang w:eastAsia="he-IL"/>
        </w:rPr>
        <w:t>במקרים נדירים.</w:t>
      </w:r>
    </w:p>
    <w:p w:rsidR="00F532D9" w:rsidRDefault="00F532D9" w:rsidP="00A9767F">
      <w:pPr>
        <w:rPr>
          <w:rtl/>
          <w:lang w:eastAsia="he-IL"/>
        </w:rPr>
      </w:pPr>
    </w:p>
    <w:p w:rsidR="00F532D9" w:rsidRDefault="00F532D9" w:rsidP="00A9767F">
      <w:pPr>
        <w:pStyle w:val="af5"/>
        <w:rPr>
          <w:rtl/>
        </w:rPr>
      </w:pPr>
      <w:r w:rsidRPr="00685A0E">
        <w:rPr>
          <w:rStyle w:val="TagStyle"/>
          <w:rtl/>
        </w:rPr>
        <w:t xml:space="preserve"> &lt;&lt; קריאה &gt;&gt; </w:t>
      </w:r>
      <w:r>
        <w:rPr>
          <w:rtl/>
        </w:rPr>
        <w:t>קריאה:</w:t>
      </w:r>
      <w:r w:rsidRPr="00685A0E">
        <w:rPr>
          <w:rStyle w:val="TagStyle"/>
          <w:rtl/>
        </w:rPr>
        <w:t xml:space="preserve"> &lt;&lt; קריאה &gt;&gt;</w:t>
      </w:r>
      <w:r>
        <w:rPr>
          <w:rtl/>
        </w:rPr>
        <w:t xml:space="preserve">  </w:t>
      </w:r>
    </w:p>
    <w:p w:rsidR="00F532D9" w:rsidRDefault="00F532D9" w:rsidP="00A9767F">
      <w:pPr>
        <w:rPr>
          <w:rtl/>
          <w:lang w:eastAsia="he-IL"/>
        </w:rPr>
      </w:pPr>
      <w:r>
        <w:rPr>
          <w:rtl/>
          <w:lang w:eastAsia="he-IL"/>
        </w:rPr>
        <w:t xml:space="preserve"> </w:t>
      </w:r>
    </w:p>
    <w:p w:rsidR="00F532D9" w:rsidRDefault="00F532D9" w:rsidP="00A9767F">
      <w:pPr>
        <w:rPr>
          <w:rtl/>
          <w:lang w:eastAsia="he-IL"/>
        </w:rPr>
      </w:pPr>
      <w:r>
        <w:rPr>
          <w:rFonts w:hint="cs"/>
          <w:rtl/>
          <w:lang w:eastAsia="he-IL"/>
        </w:rPr>
        <w:t xml:space="preserve">איתן. </w:t>
      </w:r>
    </w:p>
    <w:p w:rsidR="00F532D9" w:rsidRDefault="00F532D9" w:rsidP="00A9767F">
      <w:pPr>
        <w:rPr>
          <w:rtl/>
          <w:lang w:eastAsia="he-IL"/>
        </w:rPr>
      </w:pPr>
    </w:p>
    <w:p w:rsidR="00F532D9" w:rsidRDefault="00F532D9" w:rsidP="00A9767F">
      <w:pPr>
        <w:pStyle w:val="af6"/>
        <w:keepNext/>
        <w:rPr>
          <w:rtl/>
        </w:rPr>
      </w:pPr>
      <w:r w:rsidRPr="00390850">
        <w:rPr>
          <w:rStyle w:val="TagStyle"/>
          <w:rtl/>
        </w:rPr>
        <w:t xml:space="preserve"> &lt;&lt; יור &gt;&gt; </w:t>
      </w:r>
      <w:r>
        <w:rPr>
          <w:rtl/>
        </w:rPr>
        <w:t>היו"ר איתן גינזבורג:</w:t>
      </w:r>
      <w:r w:rsidRPr="00390850">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השר אלי כהן, אני לא זוכר אותך נמצא במליאה כשהייתה ועדת הכנסת. אני הייתי יושב-ראש הוועדה, והתכנסנו פה חדשות </w:t>
      </w:r>
      <w:bookmarkStart w:id="32366" w:name="_ETM_Q79_346754"/>
      <w:bookmarkEnd w:id="32366"/>
      <w:r>
        <w:rPr>
          <w:rFonts w:hint="cs"/>
          <w:rtl/>
          <w:lang w:eastAsia="he-IL"/>
        </w:rPr>
        <w:t xml:space="preserve">לבקרים, לרבות סעיף 98, לרבות גיוס על חשבון המליאה. </w:t>
      </w:r>
    </w:p>
    <w:p w:rsidR="00F532D9" w:rsidRDefault="00F532D9" w:rsidP="00A9767F">
      <w:pPr>
        <w:rPr>
          <w:rtl/>
          <w:lang w:eastAsia="he-IL"/>
        </w:rPr>
      </w:pPr>
      <w:bookmarkStart w:id="32367" w:name="_ETM_Q79_335000"/>
      <w:bookmarkEnd w:id="32367"/>
    </w:p>
    <w:p w:rsidR="00F532D9" w:rsidRDefault="00F532D9" w:rsidP="00A9767F">
      <w:pPr>
        <w:pStyle w:val="af5"/>
        <w:keepNext/>
        <w:rPr>
          <w:rtl/>
        </w:rPr>
      </w:pPr>
      <w:bookmarkStart w:id="32368" w:name="ET_interruption_5602_37"/>
      <w:r w:rsidRPr="00136E0E">
        <w:rPr>
          <w:rStyle w:val="TagStyle"/>
          <w:rtl/>
        </w:rPr>
        <w:t xml:space="preserve"> &lt;&lt; קריאה &gt;&gt; </w:t>
      </w:r>
      <w:r>
        <w:rPr>
          <w:rFonts w:hint="cs"/>
          <w:rtl/>
        </w:rPr>
        <w:t>קריאה</w:t>
      </w:r>
      <w:r>
        <w:rPr>
          <w:rtl/>
        </w:rPr>
        <w:t>:</w:t>
      </w:r>
      <w:r w:rsidRPr="00136E0E">
        <w:rPr>
          <w:rStyle w:val="TagStyle"/>
          <w:rtl/>
        </w:rPr>
        <w:t xml:space="preserve"> &lt;&lt; קריאה &gt;&gt;</w:t>
      </w:r>
      <w:r>
        <w:rPr>
          <w:rtl/>
        </w:rPr>
        <w:t xml:space="preserve">   </w:t>
      </w:r>
      <w:bookmarkEnd w:id="32368"/>
    </w:p>
    <w:p w:rsidR="00F532D9" w:rsidRDefault="00F532D9" w:rsidP="00356EAB">
      <w:pPr>
        <w:rPr>
          <w:rtl/>
          <w:lang w:eastAsia="he-IL"/>
        </w:rPr>
      </w:pPr>
    </w:p>
    <w:p w:rsidR="00F532D9" w:rsidRPr="00136E0E" w:rsidRDefault="00F532D9" w:rsidP="00A9767F">
      <w:pPr>
        <w:rPr>
          <w:rtl/>
          <w:lang w:eastAsia="he-IL"/>
        </w:rPr>
      </w:pPr>
      <w:bookmarkStart w:id="32369" w:name="_ETM_Q79_339000"/>
      <w:bookmarkEnd w:id="32369"/>
      <w:r>
        <w:rPr>
          <w:rFonts w:hint="cs"/>
          <w:rtl/>
          <w:lang w:eastAsia="he-IL"/>
        </w:rPr>
        <w:t>איתן, איתן, במקרים נדירים. אל תטיף מוסר. אל תשתמש במקרים נדירים. אל תגן על דברים פסולים, עם כל הכבוד לך. אל תגן על דברים פסולים.</w:t>
      </w:r>
    </w:p>
    <w:p w:rsidR="00F532D9" w:rsidRDefault="00F532D9" w:rsidP="00A9767F">
      <w:pPr>
        <w:rPr>
          <w:rtl/>
          <w:lang w:eastAsia="he-IL"/>
        </w:rPr>
      </w:pPr>
    </w:p>
    <w:p w:rsidR="00F532D9" w:rsidRDefault="00F532D9" w:rsidP="00A9767F">
      <w:pPr>
        <w:pStyle w:val="af6"/>
        <w:keepNext/>
        <w:rPr>
          <w:rtl/>
        </w:rPr>
      </w:pPr>
      <w:r w:rsidRPr="00136E0E">
        <w:rPr>
          <w:rStyle w:val="TagStyle"/>
          <w:rtl/>
        </w:rPr>
        <w:t xml:space="preserve"> &lt;&lt; יור &gt;&gt; </w:t>
      </w:r>
      <w:r>
        <w:rPr>
          <w:rtl/>
        </w:rPr>
        <w:t>היו"ר איתן גינזבורג:</w:t>
      </w:r>
      <w:r w:rsidRPr="00136E0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370" w:name="_ETM_Q79_344000"/>
      <w:bookmarkEnd w:id="32370"/>
      <w:r>
        <w:rPr>
          <w:rFonts w:hint="cs"/>
          <w:rtl/>
          <w:lang w:eastAsia="he-IL"/>
        </w:rPr>
        <w:t>אתה</w:t>
      </w:r>
      <w:bookmarkStart w:id="32371" w:name="_ETM_Q79_350875"/>
      <w:bookmarkEnd w:id="32371"/>
      <w:r>
        <w:rPr>
          <w:rFonts w:hint="cs"/>
          <w:rtl/>
          <w:lang w:eastAsia="he-IL"/>
        </w:rPr>
        <w:t xml:space="preserve"> יכול לשאול את יושב-ראש הכנסת לשעבר יריב לוין, כי הכול היה בהסכמה. </w:t>
      </w:r>
    </w:p>
    <w:p w:rsidR="00EC2DA7" w:rsidRDefault="00EC2DA7" w:rsidP="00A9767F">
      <w:pPr>
        <w:rPr>
          <w:rtl/>
          <w:lang w:eastAsia="he-IL"/>
        </w:rPr>
      </w:pPr>
    </w:p>
    <w:p w:rsidR="00F532D9" w:rsidRDefault="00F532D9" w:rsidP="00A9767F">
      <w:pPr>
        <w:pStyle w:val="af5"/>
        <w:keepNext/>
        <w:rPr>
          <w:rStyle w:val="TagStyle"/>
          <w:rtl/>
        </w:rPr>
      </w:pPr>
      <w:bookmarkStart w:id="32372" w:name="_ETM_Q79_346818"/>
      <w:bookmarkStart w:id="32373" w:name="_ETM_Q79_346932"/>
      <w:bookmarkStart w:id="32374" w:name="ET_interruption_5602_8"/>
      <w:bookmarkEnd w:id="32372"/>
      <w:bookmarkEnd w:id="32373"/>
    </w:p>
    <w:p w:rsidR="00F532D9" w:rsidRPr="00A236BE" w:rsidRDefault="00F532D9" w:rsidP="00A9767F">
      <w:pPr>
        <w:rPr>
          <w:rtl/>
          <w:lang w:eastAsia="he-IL"/>
        </w:rPr>
      </w:pPr>
      <w:r>
        <w:rPr>
          <w:rFonts w:hint="cs"/>
          <w:rtl/>
          <w:lang w:eastAsia="he-IL"/>
        </w:rPr>
        <w:t>בבקשה, אדוני ביטן.</w:t>
      </w:r>
    </w:p>
    <w:bookmarkEnd w:id="32374"/>
    <w:p w:rsidR="00F532D9" w:rsidRDefault="00F532D9" w:rsidP="00A9767F">
      <w:pPr>
        <w:rPr>
          <w:rtl/>
          <w:lang w:eastAsia="he-IL"/>
        </w:rPr>
      </w:pPr>
    </w:p>
    <w:p w:rsidR="00F532D9" w:rsidRDefault="00F532D9" w:rsidP="00A9767F">
      <w:pPr>
        <w:pStyle w:val="af5"/>
        <w:keepNext/>
        <w:rPr>
          <w:rtl/>
        </w:rPr>
      </w:pPr>
      <w:r w:rsidRPr="00390850">
        <w:rPr>
          <w:rStyle w:val="TagStyle"/>
          <w:rtl/>
        </w:rPr>
        <w:t xml:space="preserve"> &lt;&lt; קריאה &gt;&gt; </w:t>
      </w:r>
      <w:r>
        <w:rPr>
          <w:rtl/>
        </w:rPr>
        <w:t>דוד אמסלם (הליכוד):</w:t>
      </w:r>
      <w:r w:rsidRPr="00390850">
        <w:rPr>
          <w:rStyle w:val="TagStyle"/>
          <w:rtl/>
        </w:rPr>
        <w:t xml:space="preserve"> &lt;&lt; קריאה &gt;&gt;</w:t>
      </w:r>
      <w:r>
        <w:rPr>
          <w:rtl/>
        </w:rPr>
        <w:t xml:space="preserve">   </w:t>
      </w:r>
    </w:p>
    <w:p w:rsidR="00F532D9" w:rsidRDefault="00F532D9" w:rsidP="00A9767F">
      <w:pPr>
        <w:ind w:left="720" w:firstLine="0"/>
        <w:rPr>
          <w:rtl/>
          <w:lang w:eastAsia="he-IL"/>
        </w:rPr>
      </w:pPr>
    </w:p>
    <w:p w:rsidR="00F532D9" w:rsidRDefault="00F532D9" w:rsidP="00A9767F">
      <w:pPr>
        <w:rPr>
          <w:rtl/>
          <w:lang w:eastAsia="he-IL"/>
        </w:rPr>
      </w:pPr>
      <w:r>
        <w:rPr>
          <w:rFonts w:hint="cs"/>
          <w:rtl/>
          <w:lang w:eastAsia="he-IL"/>
        </w:rPr>
        <w:t xml:space="preserve">איתן, אנחנו ישבנו כאן. זה היה במשורה ובמקרים קיצוניים. אתם כבר, דרך אגב, שבועיים </w:t>
      </w:r>
      <w:r w:rsidR="00C9608A">
        <w:rPr>
          <w:rFonts w:hint="cs"/>
          <w:rtl/>
          <w:lang w:eastAsia="he-IL"/>
        </w:rPr>
        <w:t>– – –</w:t>
      </w:r>
    </w:p>
    <w:p w:rsidR="00F532D9" w:rsidRDefault="00F532D9" w:rsidP="00A9767F">
      <w:pPr>
        <w:rPr>
          <w:rtl/>
          <w:lang w:eastAsia="he-IL"/>
        </w:rPr>
      </w:pPr>
      <w:bookmarkStart w:id="32375" w:name="_ETM_Q79_353000"/>
      <w:bookmarkEnd w:id="32375"/>
    </w:p>
    <w:p w:rsidR="00F532D9" w:rsidRDefault="00F532D9" w:rsidP="00A9767F">
      <w:pPr>
        <w:pStyle w:val="-"/>
        <w:keepNext/>
        <w:rPr>
          <w:rtl/>
        </w:rPr>
      </w:pPr>
      <w:bookmarkStart w:id="32376" w:name="ET_speakercontinue_5159_41"/>
      <w:r w:rsidRPr="00136E0E">
        <w:rPr>
          <w:rStyle w:val="TagStyle"/>
          <w:rtl/>
        </w:rPr>
        <w:t xml:space="preserve"> &lt;&lt; דובר_המשך &gt;&gt; </w:t>
      </w:r>
      <w:r>
        <w:rPr>
          <w:rtl/>
        </w:rPr>
        <w:t>דוד ביטן (הליכוד):</w:t>
      </w:r>
      <w:r w:rsidRPr="00136E0E">
        <w:rPr>
          <w:rStyle w:val="TagStyle"/>
          <w:rtl/>
        </w:rPr>
        <w:t xml:space="preserve"> &lt;&lt; דובר_המשך &gt;&gt;</w:t>
      </w:r>
      <w:r>
        <w:rPr>
          <w:rtl/>
        </w:rPr>
        <w:t xml:space="preserve">   </w:t>
      </w:r>
      <w:bookmarkEnd w:id="32376"/>
    </w:p>
    <w:p w:rsidR="00F532D9" w:rsidRDefault="00F532D9" w:rsidP="00356EAB">
      <w:pPr>
        <w:rPr>
          <w:rtl/>
          <w:lang w:eastAsia="he-IL"/>
        </w:rPr>
      </w:pPr>
    </w:p>
    <w:p w:rsidR="00F532D9" w:rsidRDefault="00F532D9" w:rsidP="00A9767F">
      <w:pPr>
        <w:rPr>
          <w:rtl/>
          <w:lang w:eastAsia="he-IL"/>
        </w:rPr>
      </w:pPr>
      <w:bookmarkStart w:id="32377" w:name="_ETM_Q79_352000"/>
      <w:bookmarkEnd w:id="32377"/>
      <w:r>
        <w:rPr>
          <w:rFonts w:hint="cs"/>
          <w:rtl/>
          <w:lang w:eastAsia="he-IL"/>
        </w:rPr>
        <w:t xml:space="preserve">הלו, הלו </w:t>
      </w:r>
      <w:r w:rsidR="00C9608A">
        <w:rPr>
          <w:rFonts w:hint="cs"/>
          <w:rtl/>
          <w:lang w:eastAsia="he-IL"/>
        </w:rPr>
        <w:t>– – –</w:t>
      </w:r>
    </w:p>
    <w:p w:rsidR="00F532D9" w:rsidRPr="00136E0E" w:rsidRDefault="00F532D9" w:rsidP="00A9767F">
      <w:pPr>
        <w:rPr>
          <w:rtl/>
          <w:lang w:eastAsia="he-IL"/>
        </w:rPr>
      </w:pPr>
      <w:bookmarkStart w:id="32378" w:name="_ETM_Q79_354000"/>
      <w:bookmarkEnd w:id="32378"/>
    </w:p>
    <w:p w:rsidR="00F532D9" w:rsidRDefault="00F532D9" w:rsidP="00A9767F">
      <w:pPr>
        <w:pStyle w:val="af6"/>
        <w:keepNext/>
        <w:rPr>
          <w:rtl/>
        </w:rPr>
      </w:pPr>
      <w:r w:rsidRPr="00136E0E">
        <w:rPr>
          <w:rStyle w:val="TagStyle"/>
          <w:rtl/>
        </w:rPr>
        <w:t xml:space="preserve"> &lt;&lt; יור &gt;&gt; </w:t>
      </w:r>
      <w:r>
        <w:rPr>
          <w:rtl/>
        </w:rPr>
        <w:t>היו"ר איתן גינזבורג:</w:t>
      </w:r>
      <w:r w:rsidRPr="00136E0E">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אני מחזיר לך את הזמן, </w:t>
      </w:r>
      <w:bookmarkStart w:id="32379" w:name="_ETM_Q79_358000"/>
      <w:bookmarkEnd w:id="32379"/>
      <w:r>
        <w:rPr>
          <w:rFonts w:hint="cs"/>
          <w:rtl/>
          <w:lang w:eastAsia="he-IL"/>
        </w:rPr>
        <w:t>אדוני.</w:t>
      </w:r>
      <w:bookmarkStart w:id="32380" w:name="_ETM_Q79_356000"/>
      <w:bookmarkEnd w:id="32380"/>
    </w:p>
    <w:p w:rsidR="00F532D9" w:rsidRDefault="00F532D9" w:rsidP="00A9767F">
      <w:pPr>
        <w:rPr>
          <w:rtl/>
          <w:lang w:eastAsia="he-IL"/>
        </w:rPr>
      </w:pPr>
      <w:bookmarkStart w:id="32381" w:name="_ETM_Q79_360000"/>
      <w:bookmarkEnd w:id="32381"/>
    </w:p>
    <w:p w:rsidR="00F532D9" w:rsidRDefault="00F532D9" w:rsidP="00A9767F">
      <w:pPr>
        <w:pStyle w:val="-"/>
        <w:keepNext/>
        <w:rPr>
          <w:rtl/>
        </w:rPr>
      </w:pPr>
      <w:bookmarkStart w:id="32382" w:name="ET_speakercontinue_5159_42"/>
      <w:r w:rsidRPr="00136E0E">
        <w:rPr>
          <w:rStyle w:val="TagStyle"/>
          <w:rtl/>
        </w:rPr>
        <w:t xml:space="preserve"> &lt;&lt; דובר_המשך &gt;&gt; </w:t>
      </w:r>
      <w:r>
        <w:rPr>
          <w:rtl/>
        </w:rPr>
        <w:t>דוד ביטן (הליכוד):</w:t>
      </w:r>
      <w:r w:rsidRPr="00136E0E">
        <w:rPr>
          <w:rStyle w:val="TagStyle"/>
          <w:rtl/>
        </w:rPr>
        <w:t xml:space="preserve"> &lt;&lt; דובר_המשך &gt;&gt;</w:t>
      </w:r>
      <w:r>
        <w:rPr>
          <w:rtl/>
        </w:rPr>
        <w:t xml:space="preserve">   </w:t>
      </w:r>
      <w:bookmarkEnd w:id="32382"/>
    </w:p>
    <w:p w:rsidR="00F532D9" w:rsidRDefault="00F532D9" w:rsidP="00356EAB">
      <w:pPr>
        <w:rPr>
          <w:rtl/>
          <w:lang w:eastAsia="he-IL"/>
        </w:rPr>
      </w:pPr>
    </w:p>
    <w:p w:rsidR="00F532D9" w:rsidRDefault="00F532D9" w:rsidP="00A9767F">
      <w:pPr>
        <w:rPr>
          <w:rtl/>
          <w:lang w:eastAsia="he-IL"/>
        </w:rPr>
      </w:pPr>
      <w:bookmarkStart w:id="32383" w:name="_ETM_Q79_361000"/>
      <w:bookmarkEnd w:id="32383"/>
      <w:r>
        <w:rPr>
          <w:rFonts w:hint="cs"/>
          <w:rtl/>
          <w:lang w:eastAsia="he-IL"/>
        </w:rPr>
        <w:t>אתה יכול לתת לי לדבר?</w:t>
      </w:r>
    </w:p>
    <w:p w:rsidR="00F532D9" w:rsidRPr="00136E0E" w:rsidRDefault="00F532D9" w:rsidP="00A9767F">
      <w:pPr>
        <w:rPr>
          <w:rtl/>
          <w:lang w:eastAsia="he-IL"/>
        </w:rPr>
      </w:pPr>
      <w:bookmarkStart w:id="32384" w:name="_ETM_Q79_366092"/>
      <w:bookmarkStart w:id="32385" w:name="_ETM_Q79_366190"/>
      <w:bookmarkEnd w:id="32384"/>
      <w:bookmarkEnd w:id="32385"/>
    </w:p>
    <w:p w:rsidR="00F532D9" w:rsidRDefault="00F532D9" w:rsidP="00A9767F">
      <w:pPr>
        <w:pStyle w:val="af5"/>
        <w:keepNext/>
        <w:rPr>
          <w:rtl/>
        </w:rPr>
      </w:pPr>
      <w:r w:rsidRPr="00136E0E">
        <w:rPr>
          <w:rStyle w:val="TagStyle"/>
          <w:rtl/>
        </w:rPr>
        <w:t xml:space="preserve"> &lt;&lt; קריאה &gt;&gt; </w:t>
      </w:r>
      <w:r>
        <w:rPr>
          <w:rtl/>
        </w:rPr>
        <w:t>דוד אמסלם (הליכוד):</w:t>
      </w:r>
      <w:r w:rsidRPr="00136E0E">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386" w:name="_ETM_Q79_348000"/>
      <w:bookmarkEnd w:id="32386"/>
      <w:r>
        <w:rPr>
          <w:rFonts w:hint="cs"/>
          <w:rtl/>
          <w:lang w:eastAsia="he-IL"/>
        </w:rPr>
        <w:t xml:space="preserve">אתה כרגע </w:t>
      </w:r>
      <w:bookmarkStart w:id="32387" w:name="_ETM_Q79_368110"/>
      <w:bookmarkEnd w:id="32387"/>
      <w:r>
        <w:rPr>
          <w:rFonts w:hint="cs"/>
          <w:rtl/>
          <w:lang w:eastAsia="he-IL"/>
        </w:rPr>
        <w:t xml:space="preserve">מעוות את הנתונים. גם אם זה היה באופן ספורדי, פה </w:t>
      </w:r>
      <w:bookmarkStart w:id="32388" w:name="_ETM_Q79_374885"/>
      <w:bookmarkEnd w:id="32388"/>
      <w:r>
        <w:rPr>
          <w:rFonts w:hint="cs"/>
          <w:rtl/>
          <w:lang w:eastAsia="he-IL"/>
        </w:rPr>
        <w:t xml:space="preserve">ושם </w:t>
      </w:r>
      <w:r w:rsidR="00C9608A">
        <w:rPr>
          <w:rFonts w:hint="cs"/>
          <w:rtl/>
          <w:lang w:eastAsia="he-IL"/>
        </w:rPr>
        <w:t>– –</w:t>
      </w:r>
    </w:p>
    <w:p w:rsidR="00F532D9" w:rsidRDefault="00F532D9" w:rsidP="00A9767F">
      <w:pPr>
        <w:rPr>
          <w:rtl/>
          <w:lang w:eastAsia="he-IL"/>
        </w:rPr>
      </w:pPr>
    </w:p>
    <w:p w:rsidR="00F532D9" w:rsidRDefault="00F532D9" w:rsidP="00A9767F">
      <w:pPr>
        <w:pStyle w:val="-"/>
        <w:keepNext/>
        <w:rPr>
          <w:rtl/>
        </w:rPr>
      </w:pPr>
      <w:bookmarkStart w:id="32389" w:name="ET_speakercontinue_5159_44"/>
      <w:r w:rsidRPr="00136E0E">
        <w:rPr>
          <w:rStyle w:val="TagStyle"/>
          <w:rtl/>
        </w:rPr>
        <w:t xml:space="preserve"> &lt;&lt; דובר_המשך &gt;&gt; </w:t>
      </w:r>
      <w:r>
        <w:rPr>
          <w:rtl/>
        </w:rPr>
        <w:t>דוד ביטן (הליכוד):</w:t>
      </w:r>
      <w:r w:rsidRPr="00136E0E">
        <w:rPr>
          <w:rStyle w:val="TagStyle"/>
          <w:rtl/>
        </w:rPr>
        <w:t xml:space="preserve"> &lt;&lt; דובר_המשך &gt;&gt;</w:t>
      </w:r>
      <w:r>
        <w:rPr>
          <w:rtl/>
        </w:rPr>
        <w:t xml:space="preserve">   </w:t>
      </w:r>
      <w:bookmarkEnd w:id="32389"/>
    </w:p>
    <w:p w:rsidR="00F532D9" w:rsidRDefault="00F532D9" w:rsidP="00356EAB">
      <w:pPr>
        <w:rPr>
          <w:rtl/>
          <w:lang w:eastAsia="he-IL"/>
        </w:rPr>
      </w:pPr>
    </w:p>
    <w:p w:rsidR="00F532D9" w:rsidRPr="00136E0E" w:rsidRDefault="00F532D9" w:rsidP="00A9767F">
      <w:pPr>
        <w:rPr>
          <w:rtl/>
          <w:lang w:eastAsia="he-IL"/>
        </w:rPr>
      </w:pPr>
      <w:r>
        <w:rPr>
          <w:rFonts w:hint="cs"/>
          <w:rtl/>
          <w:lang w:eastAsia="he-IL"/>
        </w:rPr>
        <w:t>דודי, כשהוא מתחיל לדבר הוא לא מסיים.</w:t>
      </w:r>
    </w:p>
    <w:p w:rsidR="00F532D9" w:rsidRDefault="00F532D9" w:rsidP="00A9767F">
      <w:pPr>
        <w:rPr>
          <w:rtl/>
          <w:lang w:eastAsia="he-IL"/>
        </w:rPr>
      </w:pPr>
      <w:bookmarkStart w:id="32390" w:name="_ETM_Q79_368000"/>
      <w:bookmarkEnd w:id="32390"/>
    </w:p>
    <w:p w:rsidR="00F532D9" w:rsidRDefault="00F532D9" w:rsidP="00A9767F">
      <w:pPr>
        <w:pStyle w:val="af5"/>
        <w:keepNext/>
        <w:rPr>
          <w:rtl/>
        </w:rPr>
      </w:pPr>
      <w:bookmarkStart w:id="32391" w:name="ET_interruption_קריאה_45"/>
      <w:r w:rsidRPr="00A61D3D">
        <w:rPr>
          <w:rStyle w:val="TagStyle"/>
          <w:rtl/>
        </w:rPr>
        <w:t xml:space="preserve"> &lt;&lt; קריאה &gt;&gt; </w:t>
      </w:r>
      <w:r>
        <w:rPr>
          <w:rtl/>
        </w:rPr>
        <w:t>קריאה:</w:t>
      </w:r>
      <w:r w:rsidRPr="00A61D3D">
        <w:rPr>
          <w:rStyle w:val="TagStyle"/>
          <w:rtl/>
        </w:rPr>
        <w:t xml:space="preserve"> &lt;&lt; קריאה &gt;&gt;</w:t>
      </w:r>
      <w:r>
        <w:rPr>
          <w:rtl/>
        </w:rPr>
        <w:t xml:space="preserve">   </w:t>
      </w:r>
      <w:bookmarkEnd w:id="32391"/>
    </w:p>
    <w:p w:rsidR="00F532D9" w:rsidRDefault="00F532D9" w:rsidP="00356EAB">
      <w:pPr>
        <w:rPr>
          <w:rtl/>
          <w:lang w:eastAsia="he-IL"/>
        </w:rPr>
      </w:pPr>
    </w:p>
    <w:p w:rsidR="00F532D9" w:rsidRDefault="00F532D9" w:rsidP="00A9767F">
      <w:pPr>
        <w:rPr>
          <w:rtl/>
          <w:lang w:eastAsia="he-IL"/>
        </w:rPr>
      </w:pPr>
      <w:r>
        <w:rPr>
          <w:rFonts w:hint="cs"/>
          <w:rtl/>
          <w:lang w:eastAsia="he-IL"/>
        </w:rPr>
        <w:t>דוד</w:t>
      </w:r>
      <w:bookmarkStart w:id="32392" w:name="_ETM_Q79_369000"/>
      <w:bookmarkEnd w:id="32392"/>
      <w:r>
        <w:rPr>
          <w:rFonts w:hint="cs"/>
          <w:rtl/>
          <w:lang w:eastAsia="he-IL"/>
        </w:rPr>
        <w:t>י, מה יהיה איתך?</w:t>
      </w:r>
    </w:p>
    <w:p w:rsidR="00F532D9" w:rsidRDefault="00F532D9" w:rsidP="00A9767F">
      <w:pPr>
        <w:rPr>
          <w:rtl/>
          <w:lang w:eastAsia="he-IL"/>
        </w:rPr>
      </w:pPr>
      <w:bookmarkStart w:id="32393" w:name="_ETM_Q79_372000"/>
      <w:bookmarkEnd w:id="32393"/>
    </w:p>
    <w:p w:rsidR="00F532D9" w:rsidRDefault="00F532D9" w:rsidP="00A9767F">
      <w:pPr>
        <w:pStyle w:val="-"/>
        <w:keepNext/>
        <w:rPr>
          <w:rtl/>
        </w:rPr>
      </w:pPr>
      <w:bookmarkStart w:id="32394" w:name="ET_speakercontinue_5159_46"/>
      <w:r w:rsidRPr="00A61D3D">
        <w:rPr>
          <w:rStyle w:val="TagStyle"/>
          <w:rtl/>
        </w:rPr>
        <w:t xml:space="preserve"> &lt;&lt; דובר_המשך &gt;&gt; </w:t>
      </w:r>
      <w:r>
        <w:rPr>
          <w:rtl/>
        </w:rPr>
        <w:t>דוד ביטן (הליכוד):</w:t>
      </w:r>
      <w:r w:rsidRPr="00A61D3D">
        <w:rPr>
          <w:rStyle w:val="TagStyle"/>
          <w:rtl/>
        </w:rPr>
        <w:t xml:space="preserve"> &lt;&lt; דובר_המשך &gt;&gt;</w:t>
      </w:r>
      <w:r>
        <w:rPr>
          <w:rtl/>
        </w:rPr>
        <w:t xml:space="preserve">   </w:t>
      </w:r>
      <w:bookmarkEnd w:id="32394"/>
    </w:p>
    <w:p w:rsidR="00F532D9" w:rsidRDefault="00F532D9" w:rsidP="00356EAB">
      <w:pPr>
        <w:rPr>
          <w:rtl/>
          <w:lang w:eastAsia="he-IL"/>
        </w:rPr>
      </w:pPr>
    </w:p>
    <w:p w:rsidR="00F532D9" w:rsidRDefault="00C9608A" w:rsidP="00A9767F">
      <w:pPr>
        <w:rPr>
          <w:lang w:eastAsia="he-IL"/>
        </w:rPr>
      </w:pPr>
      <w:bookmarkStart w:id="32395" w:name="_ETM_Q79_376000"/>
      <w:bookmarkEnd w:id="32395"/>
      <w:r>
        <w:rPr>
          <w:rFonts w:hint="cs"/>
          <w:rtl/>
          <w:lang w:eastAsia="he-IL"/>
        </w:rPr>
        <w:t>– – –</w:t>
      </w:r>
      <w:r w:rsidR="00F532D9">
        <w:rPr>
          <w:rFonts w:hint="cs"/>
          <w:rtl/>
          <w:lang w:eastAsia="he-IL"/>
        </w:rPr>
        <w:t xml:space="preserve"> לדבר. מה אתה רוצה ממני?</w:t>
      </w:r>
    </w:p>
    <w:p w:rsidR="00F532D9" w:rsidRPr="00A61D3D" w:rsidRDefault="00F532D9" w:rsidP="00A9767F">
      <w:pPr>
        <w:rPr>
          <w:rtl/>
          <w:lang w:eastAsia="he-IL"/>
        </w:rPr>
      </w:pPr>
      <w:bookmarkStart w:id="32396" w:name="_ETM_Q79_373000"/>
      <w:bookmarkEnd w:id="32396"/>
    </w:p>
    <w:p w:rsidR="00F532D9" w:rsidRDefault="00F532D9" w:rsidP="00A9767F">
      <w:pPr>
        <w:pStyle w:val="af5"/>
        <w:keepNext/>
        <w:rPr>
          <w:rtl/>
        </w:rPr>
      </w:pPr>
      <w:r w:rsidRPr="00136E0E">
        <w:rPr>
          <w:rStyle w:val="TagStyle"/>
          <w:rtl/>
        </w:rPr>
        <w:t xml:space="preserve"> &lt;&lt; קריאה &gt;&gt; </w:t>
      </w:r>
      <w:r>
        <w:rPr>
          <w:rtl/>
        </w:rPr>
        <w:t>דוד אמסלם (הליכוד):</w:t>
      </w:r>
      <w:r w:rsidRPr="00136E0E">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 </w:t>
      </w:r>
      <w:r w:rsidR="00C9608A">
        <w:rPr>
          <w:rFonts w:hint="cs"/>
          <w:rtl/>
          <w:lang w:eastAsia="he-IL"/>
        </w:rPr>
        <w:t>– –</w:t>
      </w:r>
      <w:r>
        <w:rPr>
          <w:rFonts w:hint="cs"/>
          <w:rtl/>
          <w:lang w:eastAsia="he-IL"/>
        </w:rPr>
        <w:t xml:space="preserve"> בשביל זה יש את התקנון, זה בסדר. אתם כבר שבועיים מנהלים את הכנסת בוועדה. זה משהו מטורף. </w:t>
      </w:r>
    </w:p>
    <w:p w:rsidR="00F532D9" w:rsidRPr="00EC2DA7" w:rsidRDefault="00F532D9" w:rsidP="00A9767F">
      <w:pPr>
        <w:rPr>
          <w:rtl/>
        </w:rPr>
      </w:pPr>
    </w:p>
    <w:p w:rsidR="00F532D9" w:rsidRDefault="00F532D9" w:rsidP="00A9767F">
      <w:pPr>
        <w:pStyle w:val="-"/>
        <w:keepNext/>
        <w:rPr>
          <w:rtl/>
        </w:rPr>
      </w:pPr>
      <w:bookmarkStart w:id="32397" w:name="ET_speakercontinue_5159_12"/>
      <w:r w:rsidRPr="00390850">
        <w:rPr>
          <w:rStyle w:val="TagStyle"/>
          <w:rtl/>
        </w:rPr>
        <w:t xml:space="preserve"> &lt;&lt; דובר_המשך &gt;&gt; </w:t>
      </w:r>
      <w:r>
        <w:rPr>
          <w:rtl/>
        </w:rPr>
        <w:t>דוד ביטן (הליכוד):</w:t>
      </w:r>
      <w:r w:rsidRPr="00390850">
        <w:rPr>
          <w:rStyle w:val="TagStyle"/>
          <w:rtl/>
        </w:rPr>
        <w:t xml:space="preserve"> &lt;&lt; דובר_המשך &gt;&gt;</w:t>
      </w:r>
      <w:r>
        <w:rPr>
          <w:rtl/>
        </w:rPr>
        <w:t xml:space="preserve">   </w:t>
      </w:r>
      <w:bookmarkEnd w:id="32397"/>
    </w:p>
    <w:p w:rsidR="00F532D9" w:rsidRDefault="00F532D9" w:rsidP="00356EAB">
      <w:pPr>
        <w:rPr>
          <w:rtl/>
          <w:lang w:eastAsia="he-IL"/>
        </w:rPr>
      </w:pPr>
    </w:p>
    <w:p w:rsidR="00F532D9" w:rsidRDefault="00F532D9" w:rsidP="00A9767F">
      <w:pPr>
        <w:rPr>
          <w:rtl/>
          <w:lang w:eastAsia="he-IL"/>
        </w:rPr>
      </w:pPr>
      <w:r>
        <w:rPr>
          <w:rFonts w:hint="cs"/>
          <w:rtl/>
          <w:lang w:eastAsia="he-IL"/>
        </w:rPr>
        <w:t>דודי, אני יכול לדבר?</w:t>
      </w:r>
    </w:p>
    <w:p w:rsidR="00F532D9" w:rsidRDefault="00F532D9" w:rsidP="00A9767F">
      <w:pPr>
        <w:rPr>
          <w:rtl/>
          <w:lang w:eastAsia="he-IL"/>
        </w:rPr>
      </w:pPr>
    </w:p>
    <w:p w:rsidR="00F532D9" w:rsidRDefault="00F532D9" w:rsidP="00A9767F">
      <w:pPr>
        <w:pStyle w:val="af5"/>
        <w:keepNext/>
        <w:rPr>
          <w:rtl/>
        </w:rPr>
      </w:pPr>
      <w:r w:rsidRPr="00CD3C1B">
        <w:rPr>
          <w:rStyle w:val="TagStyle"/>
          <w:rtl/>
        </w:rPr>
        <w:t xml:space="preserve"> &lt;&lt; קריאה &gt;&gt; </w:t>
      </w:r>
      <w:r>
        <w:rPr>
          <w:rtl/>
        </w:rPr>
        <w:t>דוד אמסלם (הליכוד):</w:t>
      </w:r>
      <w:r w:rsidRPr="00CD3C1B">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אתה יודע שזה לא קרה. אתה יודע את האמת. </w:t>
      </w:r>
    </w:p>
    <w:p w:rsidR="00F532D9" w:rsidRDefault="00F532D9" w:rsidP="00A9767F">
      <w:pPr>
        <w:rPr>
          <w:rtl/>
        </w:rPr>
      </w:pPr>
    </w:p>
    <w:p w:rsidR="00F532D9" w:rsidRDefault="00F532D9" w:rsidP="00A9767F">
      <w:pPr>
        <w:pStyle w:val="af6"/>
        <w:keepNext/>
        <w:rPr>
          <w:rtl/>
        </w:rPr>
      </w:pPr>
      <w:r w:rsidRPr="00CD3C1B">
        <w:rPr>
          <w:rStyle w:val="TagStyle"/>
          <w:rtl/>
        </w:rPr>
        <w:t xml:space="preserve"> &lt;&lt; יור &gt;&gt; </w:t>
      </w:r>
      <w:r>
        <w:rPr>
          <w:rtl/>
        </w:rPr>
        <w:t>היו"ר איתן גינזבורג:</w:t>
      </w:r>
      <w:r w:rsidRPr="00CD3C1B">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r>
        <w:rPr>
          <w:rFonts w:hint="cs"/>
          <w:rtl/>
        </w:rPr>
        <w:t xml:space="preserve">שלוש דקות מתחילות עכשיו. </w:t>
      </w:r>
    </w:p>
    <w:p w:rsidR="00F532D9" w:rsidRDefault="00F532D9" w:rsidP="00A9767F">
      <w:pPr>
        <w:rPr>
          <w:rtl/>
        </w:rPr>
      </w:pPr>
      <w:bookmarkStart w:id="32398" w:name="_ETM_Q79_383572"/>
      <w:bookmarkStart w:id="32399" w:name="_ETM_Q79_383689"/>
      <w:bookmarkEnd w:id="32398"/>
      <w:bookmarkEnd w:id="32399"/>
    </w:p>
    <w:p w:rsidR="00F532D9" w:rsidRDefault="00F532D9" w:rsidP="00A9767F">
      <w:pPr>
        <w:pStyle w:val="-"/>
        <w:keepNext/>
        <w:rPr>
          <w:rtl/>
        </w:rPr>
      </w:pPr>
      <w:bookmarkStart w:id="32400" w:name="ET_speakercontinue_5159_34"/>
      <w:r w:rsidRPr="00CD3C1B">
        <w:rPr>
          <w:rStyle w:val="TagStyle"/>
          <w:rtl/>
        </w:rPr>
        <w:t xml:space="preserve"> &lt;&lt; דובר_המשך &gt;&gt; </w:t>
      </w:r>
      <w:r>
        <w:rPr>
          <w:rtl/>
        </w:rPr>
        <w:t>דוד ביטן (הליכוד):</w:t>
      </w:r>
      <w:r w:rsidRPr="00CD3C1B">
        <w:rPr>
          <w:rStyle w:val="TagStyle"/>
          <w:rtl/>
        </w:rPr>
        <w:t xml:space="preserve"> &lt;&lt; דובר_המשך &gt;&gt;</w:t>
      </w:r>
      <w:r>
        <w:rPr>
          <w:rtl/>
        </w:rPr>
        <w:t xml:space="preserve"> </w:t>
      </w:r>
      <w:bookmarkEnd w:id="32400"/>
    </w:p>
    <w:p w:rsidR="00F532D9" w:rsidRDefault="00F532D9" w:rsidP="00356EAB">
      <w:pPr>
        <w:rPr>
          <w:rtl/>
        </w:rPr>
      </w:pPr>
    </w:p>
    <w:p w:rsidR="00F532D9" w:rsidRDefault="00F532D9" w:rsidP="00A9767F">
      <w:pPr>
        <w:rPr>
          <w:rtl/>
        </w:rPr>
      </w:pPr>
      <w:bookmarkStart w:id="32401" w:name="_ETM_Q79_386207"/>
      <w:bookmarkEnd w:id="32401"/>
      <w:r>
        <w:rPr>
          <w:rFonts w:hint="cs"/>
          <w:rtl/>
        </w:rPr>
        <w:t xml:space="preserve">דודי, לא אמרת "דרך אגב". כל מילה שנייה שלך זה "דרך אגב". </w:t>
      </w:r>
      <w:bookmarkStart w:id="32402" w:name="_ETM_Q79_389251"/>
      <w:bookmarkStart w:id="32403" w:name="_ETM_Q79_389907"/>
      <w:bookmarkStart w:id="32404" w:name="_ETM_Q79_390056"/>
      <w:bookmarkStart w:id="32405" w:name="_ETM_Q79_389663"/>
      <w:bookmarkStart w:id="32406" w:name="_ETM_Q79_389963"/>
      <w:bookmarkEnd w:id="32402"/>
      <w:bookmarkEnd w:id="32403"/>
      <w:bookmarkEnd w:id="32404"/>
      <w:bookmarkEnd w:id="32405"/>
      <w:bookmarkEnd w:id="32406"/>
      <w:r>
        <w:rPr>
          <w:rFonts w:hint="cs"/>
          <w:rtl/>
        </w:rPr>
        <w:t>אני מבקש שדודי ילך לבחינה אחרי שאני מסיים לדבר.</w:t>
      </w:r>
    </w:p>
    <w:p w:rsidR="00F532D9" w:rsidRDefault="00F532D9" w:rsidP="00A9767F">
      <w:pPr>
        <w:rPr>
          <w:rtl/>
        </w:rPr>
      </w:pPr>
      <w:bookmarkStart w:id="32407" w:name="_ETM_Q79_387000"/>
      <w:bookmarkEnd w:id="32407"/>
    </w:p>
    <w:p w:rsidR="00F532D9" w:rsidRDefault="00F532D9" w:rsidP="00A9767F">
      <w:pPr>
        <w:pStyle w:val="af5"/>
        <w:keepNext/>
        <w:rPr>
          <w:rtl/>
        </w:rPr>
      </w:pPr>
      <w:bookmarkStart w:id="32408" w:name="ET_interruption_קריאה_48"/>
      <w:r w:rsidRPr="00A61D3D">
        <w:rPr>
          <w:rStyle w:val="TagStyle"/>
          <w:rtl/>
        </w:rPr>
        <w:t xml:space="preserve"> &lt;&lt; קריאה &gt;&gt; </w:t>
      </w:r>
      <w:r>
        <w:rPr>
          <w:rtl/>
        </w:rPr>
        <w:t>קריאה:</w:t>
      </w:r>
      <w:r w:rsidRPr="00A61D3D">
        <w:rPr>
          <w:rStyle w:val="TagStyle"/>
          <w:rtl/>
        </w:rPr>
        <w:t xml:space="preserve"> &lt;&lt; קריאה &gt;&gt;</w:t>
      </w:r>
      <w:r>
        <w:rPr>
          <w:rtl/>
        </w:rPr>
        <w:t xml:space="preserve">   </w:t>
      </w:r>
      <w:bookmarkEnd w:id="32408"/>
    </w:p>
    <w:p w:rsidR="00F532D9" w:rsidRDefault="00F532D9" w:rsidP="00356EAB">
      <w:pPr>
        <w:rPr>
          <w:rtl/>
        </w:rPr>
      </w:pPr>
    </w:p>
    <w:p w:rsidR="00F532D9" w:rsidRDefault="00C9608A" w:rsidP="00A9767F">
      <w:pPr>
        <w:rPr>
          <w:rtl/>
        </w:rPr>
      </w:pPr>
      <w:bookmarkStart w:id="32409" w:name="_ETM_Q79_385000"/>
      <w:bookmarkEnd w:id="32409"/>
      <w:r>
        <w:rPr>
          <w:rFonts w:hint="cs"/>
          <w:rtl/>
        </w:rPr>
        <w:t>– – –</w:t>
      </w:r>
      <w:r w:rsidR="00F532D9">
        <w:rPr>
          <w:rFonts w:hint="cs"/>
          <w:rtl/>
        </w:rPr>
        <w:t xml:space="preserve"> </w:t>
      </w:r>
    </w:p>
    <w:p w:rsidR="00F532D9" w:rsidRDefault="00356EAB" w:rsidP="00A9767F">
      <w:pPr>
        <w:rPr>
          <w:rtl/>
        </w:rPr>
      </w:pPr>
      <w:bookmarkStart w:id="32410" w:name="_ETM_Q79_386000"/>
      <w:bookmarkEnd w:id="32410"/>
      <w:r>
        <w:rPr>
          <w:rtl/>
        </w:rPr>
        <w:t xml:space="preserve"> </w:t>
      </w:r>
    </w:p>
    <w:p w:rsidR="00F532D9" w:rsidRDefault="00F532D9" w:rsidP="00A9767F">
      <w:pPr>
        <w:pStyle w:val="-"/>
        <w:keepNext/>
        <w:rPr>
          <w:rtl/>
        </w:rPr>
      </w:pPr>
      <w:bookmarkStart w:id="32411" w:name="ET_speakercontinue_5159_47"/>
      <w:r w:rsidRPr="00A61D3D">
        <w:rPr>
          <w:rStyle w:val="TagStyle"/>
          <w:rtl/>
        </w:rPr>
        <w:t xml:space="preserve"> &lt;&lt; דובר_המשך &gt;&gt; </w:t>
      </w:r>
      <w:r>
        <w:rPr>
          <w:rtl/>
        </w:rPr>
        <w:t>דוד ביטן (הליכוד):</w:t>
      </w:r>
      <w:r w:rsidRPr="00A61D3D">
        <w:rPr>
          <w:rStyle w:val="TagStyle"/>
          <w:rtl/>
        </w:rPr>
        <w:t xml:space="preserve"> &lt;&lt; דובר_המשך &gt;&gt;</w:t>
      </w:r>
      <w:r>
        <w:rPr>
          <w:rtl/>
        </w:rPr>
        <w:t xml:space="preserve">   </w:t>
      </w:r>
      <w:bookmarkEnd w:id="32411"/>
    </w:p>
    <w:p w:rsidR="00F532D9" w:rsidRDefault="00F532D9" w:rsidP="00A9767F">
      <w:pPr>
        <w:rPr>
          <w:rtl/>
          <w:lang w:eastAsia="he-IL"/>
        </w:rPr>
      </w:pPr>
    </w:p>
    <w:p w:rsidR="00F532D9" w:rsidRDefault="00F532D9" w:rsidP="00A9767F">
      <w:pPr>
        <w:rPr>
          <w:rtl/>
          <w:lang w:eastAsia="he-IL"/>
        </w:rPr>
      </w:pPr>
      <w:bookmarkStart w:id="32412" w:name="_ETM_Q79_392000"/>
      <w:bookmarkEnd w:id="32412"/>
      <w:r>
        <w:rPr>
          <w:rFonts w:hint="cs"/>
          <w:rtl/>
          <w:lang w:eastAsia="he-IL"/>
        </w:rPr>
        <w:t xml:space="preserve">תראו, </w:t>
      </w:r>
      <w:bookmarkStart w:id="32413" w:name="_ETM_Q79_398864"/>
      <w:bookmarkEnd w:id="32413"/>
      <w:r>
        <w:rPr>
          <w:rFonts w:hint="cs"/>
          <w:rtl/>
          <w:lang w:eastAsia="he-IL"/>
        </w:rPr>
        <w:t xml:space="preserve">חבר'ה, אני רוצה לדבר </w:t>
      </w:r>
      <w:r>
        <w:rPr>
          <w:rFonts w:hint="eastAsia"/>
          <w:rtl/>
          <w:lang w:eastAsia="he-IL"/>
        </w:rPr>
        <w:t xml:space="preserve">– </w:t>
      </w:r>
      <w:r>
        <w:rPr>
          <w:rFonts w:hint="cs"/>
          <w:rtl/>
          <w:lang w:eastAsia="he-IL"/>
        </w:rPr>
        <w:t xml:space="preserve">אתה שומע? אריה, אריה, </w:t>
      </w:r>
      <w:bookmarkStart w:id="32414" w:name="_ETM_Q79_402245"/>
      <w:bookmarkEnd w:id="32414"/>
      <w:r>
        <w:rPr>
          <w:rFonts w:hint="cs"/>
          <w:rtl/>
          <w:lang w:eastAsia="he-IL"/>
        </w:rPr>
        <w:t>אני רוצה לדבר על מה שקרה ביהודה ושומרון עכשיו, ביישוב</w:t>
      </w:r>
      <w:bookmarkStart w:id="32415" w:name="_ETM_Q79_406441"/>
      <w:bookmarkEnd w:id="32415"/>
      <w:r>
        <w:rPr>
          <w:rFonts w:hint="cs"/>
          <w:rtl/>
          <w:lang w:eastAsia="he-IL"/>
        </w:rPr>
        <w:t xml:space="preserve"> שכביכול מתפנה מרצון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6"/>
        <w:keepNext/>
        <w:rPr>
          <w:rtl/>
        </w:rPr>
      </w:pPr>
      <w:r w:rsidRPr="00CD3C1B">
        <w:rPr>
          <w:rStyle w:val="TagStyle"/>
          <w:rtl/>
        </w:rPr>
        <w:t xml:space="preserve">&lt;&lt; יור &gt;&gt; </w:t>
      </w:r>
      <w:r>
        <w:rPr>
          <w:rtl/>
        </w:rPr>
        <w:t>היו"ר איתן גינזבורג:</w:t>
      </w:r>
      <w:r w:rsidRPr="00CD3C1B">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lang w:eastAsia="he-IL"/>
        </w:rPr>
      </w:pPr>
      <w:r>
        <w:rPr>
          <w:rFonts w:hint="cs"/>
          <w:rtl/>
          <w:lang w:eastAsia="he-IL"/>
        </w:rPr>
        <w:t>אביתר.</w:t>
      </w:r>
    </w:p>
    <w:p w:rsidR="00F532D9" w:rsidRDefault="00F532D9" w:rsidP="00A9767F">
      <w:pPr>
        <w:rPr>
          <w:rtl/>
          <w:lang w:eastAsia="he-IL"/>
        </w:rPr>
      </w:pPr>
    </w:p>
    <w:p w:rsidR="00F532D9" w:rsidRDefault="00F532D9" w:rsidP="00A9767F">
      <w:pPr>
        <w:pStyle w:val="-"/>
        <w:keepNext/>
        <w:rPr>
          <w:rtl/>
        </w:rPr>
      </w:pPr>
      <w:r w:rsidRPr="00A61D3D">
        <w:rPr>
          <w:rStyle w:val="TagStyle"/>
          <w:rtl/>
        </w:rPr>
        <w:t xml:space="preserve">&lt;&lt; דובר_המשך &gt;&gt; </w:t>
      </w:r>
      <w:r>
        <w:rPr>
          <w:rtl/>
        </w:rPr>
        <w:t>דוד ביטן (הליכוד):</w:t>
      </w:r>
      <w:r w:rsidRPr="00A61D3D">
        <w:rPr>
          <w:rStyle w:val="TagStyle"/>
          <w:rtl/>
        </w:rPr>
        <w:t xml:space="preserve"> &lt;&lt; דובר_המשך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אביתר. תראה מה קרה: הם מתפנים מרצון בלי לקבל כלום, כי הם מפחדים מהתגובה של גנץ. זאת אומרת, פה אני קורא לזה פינוי של יחסי ציבור. אלה </w:t>
      </w:r>
      <w:bookmarkStart w:id="32416" w:name="_ETM_Q79_423091"/>
      <w:bookmarkEnd w:id="32416"/>
      <w:r w:rsidR="00F532D9">
        <w:rPr>
          <w:rFonts w:hint="cs"/>
          <w:rtl/>
          <w:lang w:eastAsia="he-IL"/>
        </w:rPr>
        <w:t xml:space="preserve">אמרו יחסי ציבור, ובנט, שקד וגנץ פעלו מתוך יחסי ציבור. </w:t>
      </w:r>
      <w:bookmarkStart w:id="32417" w:name="_ETM_Q79_426347"/>
      <w:bookmarkStart w:id="32418" w:name="_ETM_Q79_426524"/>
      <w:bookmarkStart w:id="32419" w:name="_ETM_Q79_426650"/>
      <w:bookmarkStart w:id="32420" w:name="_ETM_Q79_426695"/>
      <w:bookmarkStart w:id="32421" w:name="_ETM_Q79_426769"/>
      <w:bookmarkEnd w:id="32417"/>
      <w:bookmarkEnd w:id="32418"/>
      <w:bookmarkEnd w:id="32419"/>
      <w:bookmarkEnd w:id="32420"/>
      <w:bookmarkEnd w:id="32421"/>
      <w:r w:rsidR="00F532D9">
        <w:rPr>
          <w:rFonts w:hint="cs"/>
          <w:rtl/>
          <w:lang w:eastAsia="he-IL"/>
        </w:rPr>
        <w:t xml:space="preserve">מה קרה פה? הם מפנים את המקום ולא מקבלים כלום. </w:t>
      </w:r>
      <w:bookmarkStart w:id="32422" w:name="_ETM_Q79_432468"/>
      <w:bookmarkEnd w:id="32422"/>
      <w:r w:rsidR="00F532D9">
        <w:rPr>
          <w:rFonts w:hint="cs"/>
          <w:rtl/>
          <w:lang w:eastAsia="he-IL"/>
        </w:rPr>
        <w:t>כביכול ההסכם אומר שייכנס לשם מחנה צבאי. מחנה צב</w:t>
      </w:r>
      <w:bookmarkStart w:id="32423" w:name="_ETM_Q79_438951"/>
      <w:bookmarkEnd w:id="32423"/>
      <w:r w:rsidR="00F532D9">
        <w:rPr>
          <w:rFonts w:hint="cs"/>
          <w:rtl/>
          <w:lang w:eastAsia="he-IL"/>
        </w:rPr>
        <w:t xml:space="preserve">אי </w:t>
      </w:r>
      <w:r w:rsidR="00F532D9">
        <w:rPr>
          <w:rFonts w:hint="eastAsia"/>
          <w:rtl/>
          <w:lang w:eastAsia="he-IL"/>
        </w:rPr>
        <w:t xml:space="preserve">– </w:t>
      </w:r>
      <w:r w:rsidR="00F532D9">
        <w:rPr>
          <w:rFonts w:hint="cs"/>
          <w:rtl/>
          <w:lang w:eastAsia="he-IL"/>
        </w:rPr>
        <w:t xml:space="preserve">לא צריכים הסכם. מחנה צבאי </w:t>
      </w:r>
      <w:r w:rsidR="00F532D9">
        <w:rPr>
          <w:rFonts w:hint="eastAsia"/>
          <w:rtl/>
          <w:lang w:eastAsia="he-IL"/>
        </w:rPr>
        <w:t xml:space="preserve">– </w:t>
      </w:r>
      <w:r w:rsidR="00F532D9">
        <w:rPr>
          <w:rFonts w:hint="cs"/>
          <w:rtl/>
          <w:lang w:eastAsia="he-IL"/>
        </w:rPr>
        <w:t xml:space="preserve">יכולים לתפוס את השטח </w:t>
      </w:r>
      <w:bookmarkStart w:id="32424" w:name="_ETM_Q79_441754"/>
      <w:bookmarkEnd w:id="32424"/>
      <w:r w:rsidR="00F532D9">
        <w:rPr>
          <w:rFonts w:hint="cs"/>
          <w:rtl/>
          <w:lang w:eastAsia="he-IL"/>
        </w:rPr>
        <w:t xml:space="preserve">מתי שהם רוצים בכל מקום ביהודה ושומרון. </w:t>
      </w:r>
    </w:p>
    <w:p w:rsidR="00F532D9" w:rsidRDefault="00F532D9" w:rsidP="00A9767F">
      <w:pPr>
        <w:rPr>
          <w:rtl/>
          <w:lang w:eastAsia="he-IL"/>
        </w:rPr>
      </w:pPr>
      <w:bookmarkStart w:id="32425" w:name="_ETM_Q79_462229"/>
      <w:bookmarkStart w:id="32426" w:name="_ETM_Q79_462334"/>
      <w:bookmarkEnd w:id="32425"/>
      <w:bookmarkEnd w:id="32426"/>
    </w:p>
    <w:p w:rsidR="00F532D9" w:rsidRPr="007311B2" w:rsidRDefault="00F532D9" w:rsidP="00EC2DA7">
      <w:pPr>
        <w:rPr>
          <w:rtl/>
          <w:lang w:eastAsia="he-IL"/>
        </w:rPr>
      </w:pPr>
      <w:bookmarkStart w:id="32427" w:name="_ETM_Q79_462448"/>
      <w:bookmarkStart w:id="32428" w:name="_ETM_Q79_462542"/>
      <w:bookmarkEnd w:id="32427"/>
      <w:bookmarkEnd w:id="32428"/>
      <w:r>
        <w:rPr>
          <w:rFonts w:hint="cs"/>
          <w:rtl/>
          <w:lang w:eastAsia="he-IL"/>
        </w:rPr>
        <w:t xml:space="preserve">אותו דבר </w:t>
      </w:r>
      <w:bookmarkStart w:id="32429" w:name="_ETM_Q79_443392"/>
      <w:bookmarkEnd w:id="32429"/>
      <w:r>
        <w:rPr>
          <w:rFonts w:hint="cs"/>
          <w:rtl/>
          <w:lang w:eastAsia="he-IL"/>
        </w:rPr>
        <w:t>היה לנו בעמונה. בעמונה בדקו וראו שהאדמה היא לא פרטית, ו</w:t>
      </w:r>
      <w:bookmarkStart w:id="32430" w:name="_ETM_Q79_450880"/>
      <w:bookmarkEnd w:id="32430"/>
      <w:r>
        <w:rPr>
          <w:rFonts w:hint="cs"/>
          <w:rtl/>
          <w:lang w:eastAsia="he-IL"/>
        </w:rPr>
        <w:t>אז אמרו שצריך לתת זמן להסתייגויות. איזה הסתייגויות? של הפלסטינים</w:t>
      </w:r>
      <w:bookmarkStart w:id="32431" w:name="_ETM_Q79_453609"/>
      <w:bookmarkEnd w:id="32431"/>
      <w:r>
        <w:rPr>
          <w:rFonts w:hint="cs"/>
          <w:rtl/>
          <w:lang w:eastAsia="he-IL"/>
        </w:rPr>
        <w:t xml:space="preserve"> שאומרים</w:t>
      </w:r>
      <w:r w:rsidR="00EC2DA7">
        <w:rPr>
          <w:rFonts w:hint="cs"/>
          <w:rtl/>
          <w:lang w:eastAsia="he-IL"/>
        </w:rPr>
        <w:t>:</w:t>
      </w:r>
      <w:r>
        <w:rPr>
          <w:rFonts w:hint="cs"/>
          <w:rtl/>
          <w:lang w:eastAsia="he-IL"/>
        </w:rPr>
        <w:t xml:space="preserve"> זה שלנו, אנחנו מחזיקים פה ופה</w:t>
      </w:r>
      <w:r w:rsidR="00EC2DA7">
        <w:rPr>
          <w:rFonts w:hint="cs"/>
          <w:rtl/>
          <w:lang w:eastAsia="he-IL"/>
        </w:rPr>
        <w:t>,</w:t>
      </w:r>
      <w:r>
        <w:rPr>
          <w:rFonts w:hint="cs"/>
          <w:rtl/>
          <w:lang w:eastAsia="he-IL"/>
        </w:rPr>
        <w:t xml:space="preserve"> וזה לוקח שנתיים.</w:t>
      </w:r>
      <w:bookmarkStart w:id="32432" w:name="_ETM_Q79_456109"/>
      <w:bookmarkEnd w:id="32432"/>
      <w:r>
        <w:rPr>
          <w:rFonts w:hint="cs"/>
          <w:rtl/>
          <w:lang w:eastAsia="he-IL"/>
        </w:rPr>
        <w:t xml:space="preserve"> </w:t>
      </w:r>
      <w:bookmarkStart w:id="32433" w:name="_ETM_Q79_456685"/>
      <w:bookmarkStart w:id="32434" w:name="_ETM_Q79_456813"/>
      <w:bookmarkStart w:id="32435" w:name="_ETM_Q79_460094"/>
      <w:bookmarkStart w:id="32436" w:name="_ETM_Q79_460172"/>
      <w:bookmarkEnd w:id="32433"/>
      <w:bookmarkEnd w:id="32434"/>
      <w:bookmarkEnd w:id="32435"/>
      <w:bookmarkEnd w:id="32436"/>
      <w:r>
        <w:rPr>
          <w:rFonts w:hint="cs"/>
          <w:rtl/>
          <w:lang w:eastAsia="he-IL"/>
        </w:rPr>
        <w:t xml:space="preserve">בסופו של דבר הודיעו להם שיצטרכו להרוס את הבתים ולפנות </w:t>
      </w:r>
      <w:bookmarkStart w:id="32437" w:name="_ETM_Q79_463261"/>
      <w:bookmarkEnd w:id="32437"/>
      <w:r>
        <w:rPr>
          <w:rFonts w:hint="cs"/>
          <w:rtl/>
          <w:lang w:eastAsia="he-IL"/>
        </w:rPr>
        <w:t xml:space="preserve">אותם אבל לבנות יישוב חדש, ואכן, בנו יישוב חדש. פה </w:t>
      </w:r>
      <w:bookmarkStart w:id="32438" w:name="_ETM_Q79_466005"/>
      <w:bookmarkEnd w:id="32438"/>
      <w:r>
        <w:rPr>
          <w:rFonts w:hint="cs"/>
          <w:rtl/>
          <w:lang w:eastAsia="he-IL"/>
        </w:rPr>
        <w:t xml:space="preserve">אין שום סיכום. מה שיקרה פה </w:t>
      </w:r>
      <w:r>
        <w:rPr>
          <w:rtl/>
          <w:lang w:eastAsia="he-IL"/>
        </w:rPr>
        <w:t>–</w:t>
      </w:r>
      <w:r>
        <w:rPr>
          <w:rFonts w:hint="cs"/>
          <w:rtl/>
          <w:lang w:eastAsia="he-IL"/>
        </w:rPr>
        <w:t xml:space="preserve"> אין להם סיכום מראש שיבנו להם יישוב </w:t>
      </w:r>
      <w:bookmarkStart w:id="32439" w:name="_ETM_Q79_470866"/>
      <w:bookmarkEnd w:id="32439"/>
      <w:r>
        <w:rPr>
          <w:rFonts w:hint="cs"/>
          <w:rtl/>
          <w:lang w:eastAsia="he-IL"/>
        </w:rPr>
        <w:t xml:space="preserve">חדש אם יגלו שבעצם הקרקע בעייתית או שיהיו התנגדויות פלסטיניות, ואז גם יישוב לא יהיה. 90% שלא יהיה יישוב. </w:t>
      </w:r>
    </w:p>
    <w:p w:rsidR="00F532D9" w:rsidRDefault="00F532D9" w:rsidP="00A9767F">
      <w:pPr>
        <w:rPr>
          <w:rtl/>
          <w:lang w:eastAsia="he-IL"/>
        </w:rPr>
      </w:pPr>
    </w:p>
    <w:p w:rsidR="00F532D9" w:rsidRDefault="00F532D9" w:rsidP="00A9767F">
      <w:pPr>
        <w:pStyle w:val="af5"/>
        <w:keepNext/>
        <w:rPr>
          <w:rtl/>
        </w:rPr>
      </w:pPr>
      <w:bookmarkStart w:id="32440" w:name="ET_interruption_6142_16"/>
      <w:r w:rsidRPr="000202ED">
        <w:rPr>
          <w:rStyle w:val="TagStyle"/>
          <w:rtl/>
        </w:rPr>
        <w:t xml:space="preserve"> &lt;&lt; קריאה &gt;&gt; </w:t>
      </w:r>
      <w:r>
        <w:rPr>
          <w:rtl/>
        </w:rPr>
        <w:t>אריה מכלוף דרעי (ש"ס):</w:t>
      </w:r>
      <w:r w:rsidRPr="000202ED">
        <w:rPr>
          <w:rStyle w:val="TagStyle"/>
          <w:rtl/>
        </w:rPr>
        <w:t xml:space="preserve"> &lt;&lt; קריאה &gt;&gt;</w:t>
      </w:r>
      <w:r>
        <w:rPr>
          <w:rtl/>
        </w:rPr>
        <w:t xml:space="preserve">   </w:t>
      </w:r>
      <w:bookmarkEnd w:id="3244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דוד, </w:t>
      </w:r>
      <w:bookmarkStart w:id="32441" w:name="_ETM_Q79_481309"/>
      <w:bookmarkEnd w:id="32441"/>
      <w:r>
        <w:rPr>
          <w:rFonts w:hint="cs"/>
          <w:rtl/>
          <w:lang w:eastAsia="he-IL"/>
        </w:rPr>
        <w:t xml:space="preserve">לפי מה שאני הבנתי, יש הסכם שאחרי שבוע-שבועיים יעלו לשם ישיבה. </w:t>
      </w:r>
    </w:p>
    <w:p w:rsidR="00F532D9" w:rsidRDefault="00F532D9" w:rsidP="00A9767F">
      <w:pPr>
        <w:rPr>
          <w:rtl/>
          <w:lang w:eastAsia="he-IL"/>
        </w:rPr>
      </w:pPr>
    </w:p>
    <w:p w:rsidR="00F532D9" w:rsidRDefault="00F532D9" w:rsidP="00A9767F">
      <w:pPr>
        <w:pStyle w:val="-"/>
        <w:keepNext/>
        <w:rPr>
          <w:rtl/>
        </w:rPr>
      </w:pPr>
      <w:bookmarkStart w:id="32442" w:name="ET_speakercontinue_5159_17"/>
      <w:r w:rsidRPr="000202ED">
        <w:rPr>
          <w:rStyle w:val="TagStyle"/>
          <w:rtl/>
        </w:rPr>
        <w:t xml:space="preserve"> &lt;&lt; דובר_המשך &gt;&gt; </w:t>
      </w:r>
      <w:r>
        <w:rPr>
          <w:rtl/>
        </w:rPr>
        <w:t>דוד ביטן (הליכוד):</w:t>
      </w:r>
      <w:r w:rsidRPr="000202ED">
        <w:rPr>
          <w:rStyle w:val="TagStyle"/>
          <w:rtl/>
        </w:rPr>
        <w:t xml:space="preserve"> &lt;&lt; דובר_המשך &gt;&gt;</w:t>
      </w:r>
      <w:r>
        <w:rPr>
          <w:rtl/>
        </w:rPr>
        <w:t xml:space="preserve">   </w:t>
      </w:r>
      <w:bookmarkEnd w:id="3244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אריה, אריה, ההסכם הזה </w:t>
      </w:r>
      <w:r>
        <w:rPr>
          <w:rFonts w:hint="eastAsia"/>
          <w:rtl/>
          <w:lang w:eastAsia="he-IL"/>
        </w:rPr>
        <w:t xml:space="preserve">– </w:t>
      </w:r>
      <w:r>
        <w:rPr>
          <w:rFonts w:hint="cs"/>
          <w:rtl/>
          <w:lang w:eastAsia="he-IL"/>
        </w:rPr>
        <w:t xml:space="preserve">ישיבת הסדר, אבל ההסכם הזה השתנה. למה הוא השתנה? </w:t>
      </w:r>
    </w:p>
    <w:p w:rsidR="00F532D9" w:rsidRDefault="00F532D9" w:rsidP="00A9767F">
      <w:pPr>
        <w:rPr>
          <w:rtl/>
          <w:lang w:eastAsia="he-IL"/>
        </w:rPr>
      </w:pPr>
    </w:p>
    <w:p w:rsidR="00F532D9" w:rsidRDefault="00F532D9" w:rsidP="00A9767F">
      <w:pPr>
        <w:pStyle w:val="af5"/>
        <w:rPr>
          <w:rtl/>
        </w:rPr>
      </w:pPr>
      <w:r w:rsidRPr="00D25ED9">
        <w:rPr>
          <w:rStyle w:val="TagStyle"/>
          <w:rtl/>
        </w:rPr>
        <w:t xml:space="preserve"> &lt;&lt; קריאה &gt;&gt; </w:t>
      </w:r>
      <w:r>
        <w:rPr>
          <w:rtl/>
        </w:rPr>
        <w:t>קריאה:</w:t>
      </w:r>
      <w:r w:rsidRPr="00D25ED9">
        <w:rPr>
          <w:rStyle w:val="TagStyle"/>
          <w:rtl/>
        </w:rPr>
        <w:t xml:space="preserve"> &lt;&lt;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r>
        <w:rPr>
          <w:rtl/>
          <w:lang w:eastAsia="he-IL"/>
        </w:rPr>
        <w:t xml:space="preserve"> </w:t>
      </w:r>
    </w:p>
    <w:p w:rsidR="00F532D9" w:rsidRDefault="00F532D9" w:rsidP="00A9767F">
      <w:pPr>
        <w:pStyle w:val="-"/>
        <w:keepNext/>
        <w:rPr>
          <w:rtl/>
        </w:rPr>
      </w:pPr>
      <w:r w:rsidRPr="000202ED">
        <w:rPr>
          <w:rStyle w:val="TagStyle"/>
          <w:rtl/>
        </w:rPr>
        <w:t xml:space="preserve">&lt;&lt; דובר_המשך &gt;&gt; </w:t>
      </w:r>
      <w:r>
        <w:rPr>
          <w:rtl/>
        </w:rPr>
        <w:t>דוד ביטן (הליכוד):</w:t>
      </w:r>
      <w:r w:rsidRPr="000202ED">
        <w:rPr>
          <w:rStyle w:val="TagStyle"/>
          <w:rtl/>
        </w:rPr>
        <w:t xml:space="preserve"> &lt;&lt;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השתנה. לא, לא, רק אחרי שלא יהיה ויכוח על </w:t>
      </w:r>
      <w:bookmarkStart w:id="32443" w:name="_ETM_Q79_499354"/>
      <w:bookmarkEnd w:id="32443"/>
      <w:r>
        <w:rPr>
          <w:rFonts w:hint="cs"/>
          <w:rtl/>
          <w:lang w:eastAsia="he-IL"/>
        </w:rPr>
        <w:t xml:space="preserve">הקרקע הם יעלו. </w:t>
      </w:r>
    </w:p>
    <w:p w:rsidR="00F532D9" w:rsidRDefault="00F532D9" w:rsidP="00A9767F">
      <w:pPr>
        <w:rPr>
          <w:rtl/>
          <w:lang w:eastAsia="he-IL"/>
        </w:rPr>
      </w:pPr>
      <w:bookmarkStart w:id="32444" w:name="_ETM_Q79_492419"/>
      <w:bookmarkStart w:id="32445" w:name="_ETM_Q79_492515"/>
      <w:bookmarkEnd w:id="32444"/>
      <w:bookmarkEnd w:id="32445"/>
    </w:p>
    <w:p w:rsidR="00F532D9" w:rsidRDefault="00F532D9" w:rsidP="00A9767F">
      <w:pPr>
        <w:pStyle w:val="af5"/>
        <w:keepNext/>
        <w:rPr>
          <w:rtl/>
        </w:rPr>
      </w:pPr>
      <w:bookmarkStart w:id="32446" w:name="ET_interruption_5359_18"/>
      <w:r w:rsidRPr="000202ED">
        <w:rPr>
          <w:rStyle w:val="TagStyle"/>
          <w:rtl/>
        </w:rPr>
        <w:t xml:space="preserve"> &lt;&lt; קריאה &gt;&gt; </w:t>
      </w:r>
      <w:r>
        <w:rPr>
          <w:rtl/>
        </w:rPr>
        <w:t>יעקב מרגי (ש"ס):</w:t>
      </w:r>
      <w:r w:rsidRPr="000202ED">
        <w:rPr>
          <w:rStyle w:val="TagStyle"/>
          <w:rtl/>
        </w:rPr>
        <w:t xml:space="preserve"> &lt;&lt; קריאה &gt;&gt;</w:t>
      </w:r>
      <w:r>
        <w:rPr>
          <w:rtl/>
        </w:rPr>
        <w:t xml:space="preserve">   </w:t>
      </w:r>
      <w:bookmarkEnd w:id="32446"/>
    </w:p>
    <w:p w:rsidR="00F532D9" w:rsidRDefault="00F532D9" w:rsidP="00356EAB">
      <w:pPr>
        <w:rPr>
          <w:rtl/>
          <w:lang w:eastAsia="he-IL"/>
        </w:rPr>
      </w:pPr>
    </w:p>
    <w:p w:rsidR="00F532D9" w:rsidRDefault="00F532D9" w:rsidP="00A9767F">
      <w:pPr>
        <w:rPr>
          <w:rtl/>
          <w:lang w:eastAsia="he-IL"/>
        </w:rPr>
      </w:pPr>
      <w:r>
        <w:rPr>
          <w:rFonts w:hint="cs"/>
          <w:rtl/>
          <w:lang w:eastAsia="he-IL"/>
        </w:rPr>
        <w:t>כמה זמן? כמה זמן?</w:t>
      </w:r>
    </w:p>
    <w:p w:rsidR="00F532D9" w:rsidRDefault="00F532D9" w:rsidP="00A9767F">
      <w:pPr>
        <w:rPr>
          <w:rtl/>
          <w:lang w:eastAsia="he-IL"/>
        </w:rPr>
      </w:pPr>
    </w:p>
    <w:p w:rsidR="00F532D9" w:rsidRDefault="00F532D9" w:rsidP="00A9767F">
      <w:pPr>
        <w:pStyle w:val="-"/>
        <w:keepNext/>
        <w:rPr>
          <w:rtl/>
        </w:rPr>
      </w:pPr>
      <w:bookmarkStart w:id="32447" w:name="ET_speakercontinue_5159_19"/>
      <w:r w:rsidRPr="000202ED">
        <w:rPr>
          <w:rStyle w:val="TagStyle"/>
          <w:rtl/>
        </w:rPr>
        <w:t xml:space="preserve"> &lt;&lt; דובר_המשך &gt;&gt; </w:t>
      </w:r>
      <w:r>
        <w:rPr>
          <w:rtl/>
        </w:rPr>
        <w:t>דוד ביטן (הליכוד):</w:t>
      </w:r>
      <w:r w:rsidRPr="000202ED">
        <w:rPr>
          <w:rStyle w:val="TagStyle"/>
          <w:rtl/>
        </w:rPr>
        <w:t xml:space="preserve"> &lt;&lt; דובר_המשך &gt;&gt;</w:t>
      </w:r>
      <w:r>
        <w:rPr>
          <w:rtl/>
        </w:rPr>
        <w:t xml:space="preserve">   </w:t>
      </w:r>
      <w:bookmarkEnd w:id="32447"/>
    </w:p>
    <w:p w:rsidR="00F532D9" w:rsidRDefault="00F532D9" w:rsidP="00356EAB">
      <w:pPr>
        <w:rPr>
          <w:rtl/>
          <w:lang w:eastAsia="he-IL"/>
        </w:rPr>
      </w:pPr>
    </w:p>
    <w:p w:rsidR="00F532D9" w:rsidRDefault="00F532D9" w:rsidP="00A9767F">
      <w:pPr>
        <w:rPr>
          <w:rtl/>
          <w:lang w:eastAsia="he-IL"/>
        </w:rPr>
      </w:pPr>
      <w:r>
        <w:rPr>
          <w:rFonts w:hint="cs"/>
          <w:rtl/>
          <w:lang w:eastAsia="he-IL"/>
        </w:rPr>
        <w:t>לא קבעו זמן. לא קבעו זמן, זה כל העניין. הם</w:t>
      </w:r>
      <w:bookmarkStart w:id="32448" w:name="_ETM_Q79_506236"/>
      <w:bookmarkEnd w:id="32448"/>
      <w:r>
        <w:rPr>
          <w:rFonts w:hint="cs"/>
          <w:rtl/>
          <w:lang w:eastAsia="he-IL"/>
        </w:rPr>
        <w:t xml:space="preserve"> קבעו זמן שהם בודקים אם הקרקע היא פרטית או ציבורית. </w:t>
      </w:r>
      <w:bookmarkStart w:id="32449" w:name="_ETM_Q79_508780"/>
      <w:bookmarkEnd w:id="32449"/>
      <w:r>
        <w:rPr>
          <w:rFonts w:hint="cs"/>
          <w:rtl/>
          <w:lang w:eastAsia="he-IL"/>
        </w:rPr>
        <w:t xml:space="preserve">לאחר מכן יש תהליך. התהליך של התנגדויות פלסטיניות על הקרקע זה תהליך שלוקח זמן, הרבה זמן. </w:t>
      </w:r>
    </w:p>
    <w:p w:rsidR="00F532D9" w:rsidRDefault="00F532D9" w:rsidP="00A9767F">
      <w:pPr>
        <w:rPr>
          <w:rtl/>
          <w:lang w:eastAsia="he-IL"/>
        </w:rPr>
      </w:pPr>
      <w:bookmarkStart w:id="32450" w:name="_ETM_Q79_516553"/>
      <w:bookmarkStart w:id="32451" w:name="_ETM_Q79_516653"/>
      <w:bookmarkEnd w:id="32450"/>
      <w:bookmarkEnd w:id="32451"/>
    </w:p>
    <w:p w:rsidR="00F532D9" w:rsidRDefault="00F532D9" w:rsidP="005D5BF7">
      <w:pPr>
        <w:rPr>
          <w:rtl/>
          <w:lang w:eastAsia="he-IL"/>
        </w:rPr>
      </w:pPr>
      <w:bookmarkStart w:id="32452" w:name="_ETM_Q79_516681"/>
      <w:bookmarkEnd w:id="32452"/>
      <w:r>
        <w:rPr>
          <w:rFonts w:hint="cs"/>
          <w:rtl/>
          <w:lang w:eastAsia="he-IL"/>
        </w:rPr>
        <w:t>א</w:t>
      </w:r>
      <w:bookmarkStart w:id="32453" w:name="_ETM_Q79_516815"/>
      <w:bookmarkEnd w:id="32453"/>
      <w:r>
        <w:rPr>
          <w:rFonts w:hint="cs"/>
          <w:rtl/>
          <w:lang w:eastAsia="he-IL"/>
        </w:rPr>
        <w:t xml:space="preserve">ז אני אומר </w:t>
      </w:r>
      <w:bookmarkStart w:id="32454" w:name="_ETM_Q79_518265"/>
      <w:bookmarkEnd w:id="32454"/>
      <w:r>
        <w:rPr>
          <w:rFonts w:hint="cs"/>
          <w:rtl/>
          <w:lang w:eastAsia="he-IL"/>
        </w:rPr>
        <w:t>שמה שהם עשו זה יחסי ציבור. מה זה מוכיח? אתה</w:t>
      </w:r>
      <w:bookmarkStart w:id="32455" w:name="_ETM_Q79_524801"/>
      <w:bookmarkEnd w:id="32455"/>
      <w:r>
        <w:rPr>
          <w:rFonts w:hint="cs"/>
          <w:rtl/>
          <w:lang w:eastAsia="he-IL"/>
        </w:rPr>
        <w:t xml:space="preserve"> איתי, אריה? זה מוכיח שבעצם בנט, שקד וסער, מה שהם עשו </w:t>
      </w:r>
      <w:r>
        <w:rPr>
          <w:rFonts w:hint="eastAsia"/>
          <w:rtl/>
          <w:lang w:eastAsia="he-IL"/>
        </w:rPr>
        <w:t xml:space="preserve">– </w:t>
      </w:r>
      <w:r>
        <w:rPr>
          <w:rFonts w:hint="cs"/>
          <w:rtl/>
          <w:lang w:eastAsia="he-IL"/>
        </w:rPr>
        <w:t xml:space="preserve">שהתושבים יודעים ובטוחים שיפנו אותם בכוח, הצבא, </w:t>
      </w:r>
      <w:bookmarkStart w:id="32456" w:name="_ETM_Q79_537960"/>
      <w:bookmarkEnd w:id="32456"/>
      <w:r>
        <w:rPr>
          <w:rFonts w:hint="cs"/>
          <w:rtl/>
          <w:lang w:eastAsia="he-IL"/>
        </w:rPr>
        <w:t>על ידי גנץ, כי גנץ לא מוכן לוותר, ואז הם</w:t>
      </w:r>
      <w:bookmarkStart w:id="32457" w:name="_ETM_Q79_539801"/>
      <w:bookmarkEnd w:id="32457"/>
      <w:r>
        <w:rPr>
          <w:rFonts w:hint="cs"/>
          <w:rtl/>
          <w:lang w:eastAsia="he-IL"/>
        </w:rPr>
        <w:t xml:space="preserve"> היו מוכנים להתפשר על כלום, רק כדי לצאת עם יחסי ציבור. </w:t>
      </w:r>
      <w:bookmarkStart w:id="32458" w:name="_ETM_Q79_542164"/>
      <w:bookmarkStart w:id="32459" w:name="_ETM_Q79_542346"/>
      <w:bookmarkStart w:id="32460" w:name="_ETM_Q79_542379"/>
      <w:bookmarkStart w:id="32461" w:name="_ETM_Q79_542471"/>
      <w:bookmarkEnd w:id="32458"/>
      <w:bookmarkEnd w:id="32459"/>
      <w:bookmarkEnd w:id="32460"/>
      <w:bookmarkEnd w:id="32461"/>
      <w:r>
        <w:rPr>
          <w:rFonts w:hint="cs"/>
          <w:rtl/>
          <w:lang w:eastAsia="he-IL"/>
        </w:rPr>
        <w:t>מה יחסי הציבור? הם אמרו: הינה</w:t>
      </w:r>
      <w:r w:rsidR="005D5BF7">
        <w:rPr>
          <w:rFonts w:hint="cs"/>
          <w:rtl/>
          <w:lang w:eastAsia="he-IL"/>
        </w:rPr>
        <w:t>,</w:t>
      </w:r>
      <w:r>
        <w:rPr>
          <w:rFonts w:hint="cs"/>
          <w:rtl/>
          <w:lang w:eastAsia="he-IL"/>
        </w:rPr>
        <w:t xml:space="preserve"> אנחנו עשינו הסכם </w:t>
      </w:r>
      <w:bookmarkStart w:id="32462" w:name="_ETM_Q79_549689"/>
      <w:bookmarkEnd w:id="32462"/>
      <w:r>
        <w:rPr>
          <w:rFonts w:hint="cs"/>
          <w:rtl/>
          <w:lang w:eastAsia="he-IL"/>
        </w:rPr>
        <w:t xml:space="preserve">ואנחנו דאגנו שיהיה יישוב חדש </w:t>
      </w:r>
      <w:r>
        <w:rPr>
          <w:rFonts w:hint="eastAsia"/>
          <w:rtl/>
          <w:lang w:eastAsia="he-IL"/>
        </w:rPr>
        <w:t xml:space="preserve">– </w:t>
      </w:r>
      <w:r>
        <w:rPr>
          <w:rFonts w:hint="cs"/>
          <w:rtl/>
          <w:lang w:eastAsia="he-IL"/>
        </w:rPr>
        <w:t xml:space="preserve">אין דבר כזה בהסכם, כי </w:t>
      </w:r>
      <w:bookmarkStart w:id="32463" w:name="_ETM_Q79_551087"/>
      <w:bookmarkEnd w:id="32463"/>
      <w:r>
        <w:rPr>
          <w:rFonts w:hint="cs"/>
          <w:rtl/>
          <w:lang w:eastAsia="he-IL"/>
        </w:rPr>
        <w:t xml:space="preserve">לא יהיה יישוב חדש בסוף </w:t>
      </w:r>
      <w:r>
        <w:rPr>
          <w:rFonts w:hint="eastAsia"/>
          <w:rtl/>
          <w:lang w:eastAsia="he-IL"/>
        </w:rPr>
        <w:t xml:space="preserve">– </w:t>
      </w:r>
      <w:r>
        <w:rPr>
          <w:rFonts w:hint="cs"/>
          <w:rtl/>
          <w:lang w:eastAsia="he-IL"/>
        </w:rPr>
        <w:t>והמתנחלים לא רוצים להתפנות</w:t>
      </w:r>
      <w:bookmarkStart w:id="32464" w:name="_ETM_Q79_560136"/>
      <w:bookmarkEnd w:id="32464"/>
      <w:r>
        <w:rPr>
          <w:rFonts w:hint="cs"/>
          <w:rtl/>
          <w:lang w:eastAsia="he-IL"/>
        </w:rPr>
        <w:t xml:space="preserve"> בצורה מבזה ולא רוצים להילחם, ושכנעה אותם שקד שעדיף להם </w:t>
      </w:r>
      <w:bookmarkStart w:id="32465" w:name="_ETM_Q79_564829"/>
      <w:bookmarkEnd w:id="32465"/>
      <w:r>
        <w:rPr>
          <w:rFonts w:hint="cs"/>
          <w:rtl/>
          <w:lang w:eastAsia="he-IL"/>
        </w:rPr>
        <w:t xml:space="preserve">את ההסכם הזה. </w:t>
      </w:r>
    </w:p>
    <w:p w:rsidR="00F532D9" w:rsidRDefault="00F532D9" w:rsidP="00A9767F">
      <w:pPr>
        <w:rPr>
          <w:rtl/>
          <w:lang w:eastAsia="he-IL"/>
        </w:rPr>
      </w:pPr>
      <w:bookmarkStart w:id="32466" w:name="_ETM_Q79_566486"/>
      <w:bookmarkStart w:id="32467" w:name="_ETM_Q79_566607"/>
      <w:bookmarkEnd w:id="32466"/>
      <w:bookmarkEnd w:id="32467"/>
    </w:p>
    <w:p w:rsidR="00F532D9" w:rsidRDefault="00F532D9" w:rsidP="005D5BF7">
      <w:pPr>
        <w:rPr>
          <w:rtl/>
          <w:lang w:eastAsia="he-IL"/>
        </w:rPr>
      </w:pPr>
      <w:bookmarkStart w:id="32468" w:name="_ETM_Q79_566639"/>
      <w:bookmarkEnd w:id="32468"/>
      <w:r>
        <w:rPr>
          <w:rFonts w:hint="cs"/>
          <w:rtl/>
          <w:lang w:eastAsia="he-IL"/>
        </w:rPr>
        <w:t>א</w:t>
      </w:r>
      <w:bookmarkStart w:id="32469" w:name="_ETM_Q79_566773"/>
      <w:bookmarkEnd w:id="32469"/>
      <w:r>
        <w:rPr>
          <w:rFonts w:hint="cs"/>
          <w:rtl/>
          <w:lang w:eastAsia="he-IL"/>
        </w:rPr>
        <w:t xml:space="preserve">ז אני קורא לזה הסכם של יחסי </w:t>
      </w:r>
      <w:bookmarkStart w:id="32470" w:name="_ETM_Q79_566088"/>
      <w:bookmarkEnd w:id="32470"/>
      <w:r>
        <w:rPr>
          <w:rFonts w:hint="cs"/>
          <w:rtl/>
          <w:lang w:eastAsia="he-IL"/>
        </w:rPr>
        <w:t xml:space="preserve">ציבור, פינוי של יחסי ציבור. בעצם לא השיגו כלום. </w:t>
      </w:r>
      <w:bookmarkStart w:id="32471" w:name="_ETM_Q79_571905"/>
      <w:bookmarkEnd w:id="32471"/>
      <w:r>
        <w:rPr>
          <w:rFonts w:hint="cs"/>
          <w:rtl/>
          <w:lang w:eastAsia="he-IL"/>
        </w:rPr>
        <w:t xml:space="preserve">דווקא זה מוכיח שהממשלה הזאת גרמה להתרופפות של רוח הלחימה של המתנחלים. </w:t>
      </w:r>
    </w:p>
    <w:p w:rsidR="00F532D9" w:rsidRDefault="00F532D9" w:rsidP="00A9767F">
      <w:pPr>
        <w:rPr>
          <w:rtl/>
          <w:lang w:eastAsia="he-IL"/>
        </w:rPr>
      </w:pPr>
      <w:bookmarkStart w:id="32472" w:name="_ETM_Q79_511461"/>
      <w:bookmarkStart w:id="32473" w:name="_ETM_Q79_511576"/>
      <w:bookmarkEnd w:id="32472"/>
      <w:bookmarkEnd w:id="32473"/>
    </w:p>
    <w:p w:rsidR="00F532D9" w:rsidRDefault="00F532D9" w:rsidP="00A9767F">
      <w:pPr>
        <w:pStyle w:val="af6"/>
        <w:keepNext/>
        <w:rPr>
          <w:rtl/>
        </w:rPr>
      </w:pPr>
      <w:r w:rsidRPr="000202ED">
        <w:rPr>
          <w:rStyle w:val="TagStyle"/>
          <w:rtl/>
        </w:rPr>
        <w:t xml:space="preserve"> &lt;&lt; יור &gt;&gt; </w:t>
      </w:r>
      <w:r>
        <w:rPr>
          <w:rtl/>
        </w:rPr>
        <w:t>היו"ר איתן גינזבורג:</w:t>
      </w:r>
      <w:r w:rsidRPr="000202ED">
        <w:rPr>
          <w:rStyle w:val="TagStyle"/>
          <w:rtl/>
        </w:rPr>
        <w:t xml:space="preserve"> &lt;&lt; יור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תודה רבה. </w:t>
      </w:r>
    </w:p>
    <w:p w:rsidR="00F532D9" w:rsidRDefault="00F532D9" w:rsidP="00A9767F">
      <w:pPr>
        <w:rPr>
          <w:rtl/>
          <w:lang w:eastAsia="he-IL"/>
        </w:rPr>
      </w:pPr>
    </w:p>
    <w:p w:rsidR="00F532D9" w:rsidRDefault="00F532D9" w:rsidP="00A9767F">
      <w:pPr>
        <w:pStyle w:val="-"/>
        <w:keepNext/>
        <w:rPr>
          <w:rtl/>
        </w:rPr>
      </w:pPr>
      <w:bookmarkStart w:id="32474" w:name="ET_speakercontinue_5159_21"/>
      <w:r w:rsidRPr="000202ED">
        <w:rPr>
          <w:rStyle w:val="TagStyle"/>
          <w:rtl/>
        </w:rPr>
        <w:t xml:space="preserve"> &lt;&lt; דובר_המשך &gt;&gt; </w:t>
      </w:r>
      <w:r>
        <w:rPr>
          <w:rtl/>
        </w:rPr>
        <w:t>דוד ביטן (הליכוד):</w:t>
      </w:r>
      <w:r w:rsidRPr="000202ED">
        <w:rPr>
          <w:rStyle w:val="TagStyle"/>
          <w:rtl/>
        </w:rPr>
        <w:t xml:space="preserve"> &lt;&lt; דובר_המשך &gt;&gt;</w:t>
      </w:r>
      <w:r>
        <w:rPr>
          <w:rtl/>
        </w:rPr>
        <w:t xml:space="preserve">   </w:t>
      </w:r>
      <w:bookmarkEnd w:id="32474"/>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למה? אמרת שאתה נותן לי עוד זמן. </w:t>
      </w:r>
    </w:p>
    <w:p w:rsidR="00F532D9" w:rsidRDefault="00F532D9" w:rsidP="00A9767F">
      <w:pPr>
        <w:rPr>
          <w:rtl/>
          <w:lang w:eastAsia="he-IL"/>
        </w:rPr>
      </w:pPr>
    </w:p>
    <w:p w:rsidR="00F532D9" w:rsidRDefault="00F532D9" w:rsidP="00A9767F">
      <w:pPr>
        <w:pStyle w:val="af6"/>
        <w:keepNext/>
        <w:rPr>
          <w:rtl/>
        </w:rPr>
      </w:pPr>
      <w:r w:rsidRPr="000202ED">
        <w:rPr>
          <w:rStyle w:val="TagStyle"/>
          <w:rtl/>
        </w:rPr>
        <w:t xml:space="preserve"> &lt;&lt; יור &gt;&gt; </w:t>
      </w:r>
      <w:r>
        <w:rPr>
          <w:rtl/>
        </w:rPr>
        <w:t>היו"ר איתן גינזבורג:</w:t>
      </w:r>
      <w:r w:rsidRPr="000202E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נתתי לך. </w:t>
      </w:r>
    </w:p>
    <w:p w:rsidR="00F532D9" w:rsidRDefault="00F532D9" w:rsidP="00A9767F">
      <w:pPr>
        <w:rPr>
          <w:rtl/>
          <w:lang w:eastAsia="he-IL"/>
        </w:rPr>
      </w:pPr>
    </w:p>
    <w:p w:rsidR="00F532D9" w:rsidRDefault="00F532D9" w:rsidP="00A9767F">
      <w:pPr>
        <w:pStyle w:val="-"/>
        <w:keepNext/>
        <w:rPr>
          <w:rtl/>
        </w:rPr>
      </w:pPr>
      <w:bookmarkStart w:id="32475" w:name="ET_speakercontinue_5159_35"/>
      <w:r w:rsidRPr="006958BB">
        <w:rPr>
          <w:rStyle w:val="TagStyle"/>
          <w:rtl/>
        </w:rPr>
        <w:t xml:space="preserve"> &lt;&lt; דובר_המשך &gt;&gt; </w:t>
      </w:r>
      <w:r>
        <w:rPr>
          <w:rtl/>
        </w:rPr>
        <w:t>דוד ביטן (הליכוד):</w:t>
      </w:r>
      <w:r w:rsidRPr="006958BB">
        <w:rPr>
          <w:rStyle w:val="TagStyle"/>
          <w:rtl/>
        </w:rPr>
        <w:t xml:space="preserve"> &lt;&lt; דובר_המשך &gt;&gt;</w:t>
      </w:r>
      <w:r>
        <w:rPr>
          <w:rtl/>
        </w:rPr>
        <w:t xml:space="preserve"> </w:t>
      </w:r>
      <w:bookmarkEnd w:id="32475"/>
    </w:p>
    <w:p w:rsidR="00F532D9" w:rsidRDefault="00F532D9" w:rsidP="00356EAB">
      <w:pPr>
        <w:rPr>
          <w:rtl/>
        </w:rPr>
      </w:pPr>
    </w:p>
    <w:p w:rsidR="00F532D9" w:rsidRDefault="00F532D9" w:rsidP="00A9767F">
      <w:pPr>
        <w:rPr>
          <w:rtl/>
        </w:rPr>
      </w:pPr>
      <w:r>
        <w:rPr>
          <w:rFonts w:hint="cs"/>
          <w:rtl/>
        </w:rPr>
        <w:t>מתי נתת לי?</w:t>
      </w:r>
    </w:p>
    <w:p w:rsidR="00F532D9" w:rsidRDefault="00F532D9" w:rsidP="00A9767F">
      <w:pPr>
        <w:rPr>
          <w:rtl/>
        </w:rPr>
      </w:pPr>
    </w:p>
    <w:p w:rsidR="00F532D9" w:rsidRDefault="00F532D9" w:rsidP="00A9767F">
      <w:pPr>
        <w:pStyle w:val="af6"/>
        <w:keepNext/>
        <w:rPr>
          <w:rtl/>
        </w:rPr>
      </w:pPr>
      <w:r w:rsidRPr="006958BB">
        <w:rPr>
          <w:rStyle w:val="TagStyle"/>
          <w:rtl/>
        </w:rPr>
        <w:t xml:space="preserve"> &lt;&lt; יור &gt;&gt; </w:t>
      </w:r>
      <w:r>
        <w:rPr>
          <w:rtl/>
        </w:rPr>
        <w:t>היו"ר איתן גינזבורג:</w:t>
      </w:r>
      <w:r w:rsidRPr="006958BB">
        <w:rPr>
          <w:rStyle w:val="TagStyle"/>
          <w:rtl/>
        </w:rPr>
        <w:t xml:space="preserve"> &lt;&lt; יור &gt;&gt;</w:t>
      </w:r>
      <w:r>
        <w:rPr>
          <w:rtl/>
        </w:rPr>
        <w:t xml:space="preserve"> </w:t>
      </w:r>
    </w:p>
    <w:p w:rsidR="00F532D9" w:rsidRDefault="00F532D9" w:rsidP="00356EAB">
      <w:pPr>
        <w:rPr>
          <w:rtl/>
        </w:rPr>
      </w:pPr>
    </w:p>
    <w:p w:rsidR="00F532D9" w:rsidRDefault="00F532D9" w:rsidP="005D5BF7">
      <w:pPr>
        <w:rPr>
          <w:rtl/>
          <w:lang w:eastAsia="he-IL"/>
        </w:rPr>
      </w:pPr>
      <w:r>
        <w:rPr>
          <w:rFonts w:hint="cs"/>
          <w:rtl/>
        </w:rPr>
        <w:t xml:space="preserve">הסתיים. הסתיימו שלוש דקות. </w:t>
      </w:r>
    </w:p>
    <w:p w:rsidR="00F532D9" w:rsidRDefault="00F532D9" w:rsidP="00A9767F">
      <w:pPr>
        <w:rPr>
          <w:rtl/>
          <w:lang w:eastAsia="he-IL"/>
        </w:rPr>
      </w:pPr>
    </w:p>
    <w:p w:rsidR="00F532D9" w:rsidRDefault="00F532D9" w:rsidP="00A9767F">
      <w:pPr>
        <w:pStyle w:val="-"/>
        <w:keepNext/>
        <w:rPr>
          <w:rtl/>
        </w:rPr>
      </w:pPr>
      <w:r w:rsidRPr="006958BB">
        <w:rPr>
          <w:rStyle w:val="TagStyle"/>
          <w:rtl/>
        </w:rPr>
        <w:t xml:space="preserve">&lt;&lt; דובר_המשך &gt;&gt; </w:t>
      </w:r>
      <w:r>
        <w:rPr>
          <w:rtl/>
        </w:rPr>
        <w:t>דוד ביטן (הליכוד):</w:t>
      </w:r>
      <w:r w:rsidRPr="006958BB">
        <w:rPr>
          <w:rStyle w:val="TagStyle"/>
          <w:rtl/>
        </w:rPr>
        <w:t xml:space="preserve"> &lt;&lt;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לא, שלוש דקות </w:t>
      </w:r>
      <w:r>
        <w:rPr>
          <w:rtl/>
          <w:lang w:eastAsia="he-IL"/>
        </w:rPr>
        <w:t>–</w:t>
      </w:r>
      <w:r>
        <w:rPr>
          <w:rFonts w:hint="cs"/>
          <w:rtl/>
          <w:lang w:eastAsia="he-IL"/>
        </w:rPr>
        <w:t xml:space="preserve"> הוספת?</w:t>
      </w:r>
    </w:p>
    <w:p w:rsidR="00F532D9" w:rsidRDefault="00F532D9" w:rsidP="00A9767F">
      <w:pPr>
        <w:rPr>
          <w:rtl/>
          <w:lang w:eastAsia="he-IL"/>
        </w:rPr>
      </w:pPr>
    </w:p>
    <w:p w:rsidR="00F532D9" w:rsidRDefault="00F532D9" w:rsidP="00A9767F">
      <w:pPr>
        <w:pStyle w:val="af6"/>
        <w:keepNext/>
        <w:rPr>
          <w:rtl/>
        </w:rPr>
      </w:pPr>
      <w:r w:rsidRPr="006958BB">
        <w:rPr>
          <w:rStyle w:val="TagStyle"/>
          <w:rtl/>
        </w:rPr>
        <w:t xml:space="preserve">&lt;&lt; יור &gt;&gt; </w:t>
      </w:r>
      <w:r>
        <w:rPr>
          <w:rtl/>
        </w:rPr>
        <w:t>היו"ר איתן גינזבורג:</w:t>
      </w:r>
      <w:r w:rsidRPr="006958BB">
        <w:rPr>
          <w:rStyle w:val="TagStyle"/>
          <w:rtl/>
        </w:rPr>
        <w:t xml:space="preserve"> &lt;&lt; יור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שלוש פלוס דקות, כן. </w:t>
      </w:r>
    </w:p>
    <w:p w:rsidR="00F532D9" w:rsidRDefault="00F532D9" w:rsidP="00A9767F">
      <w:pPr>
        <w:rPr>
          <w:rtl/>
          <w:lang w:eastAsia="he-IL"/>
        </w:rPr>
      </w:pPr>
    </w:p>
    <w:p w:rsidR="00F532D9" w:rsidRDefault="00F532D9" w:rsidP="00A9767F">
      <w:pPr>
        <w:pStyle w:val="-"/>
        <w:keepNext/>
        <w:rPr>
          <w:rtl/>
        </w:rPr>
      </w:pPr>
      <w:bookmarkStart w:id="32476" w:name="ET_speakercontinue_5159_37"/>
      <w:r w:rsidRPr="00032EED">
        <w:rPr>
          <w:rStyle w:val="TagStyle"/>
          <w:rtl/>
        </w:rPr>
        <w:t xml:space="preserve"> &lt;&lt; דובר_המשך &gt;&gt; </w:t>
      </w:r>
      <w:r>
        <w:rPr>
          <w:rtl/>
        </w:rPr>
        <w:t>דוד ביטן (הליכוד):</w:t>
      </w:r>
      <w:r w:rsidRPr="00032EED">
        <w:rPr>
          <w:rStyle w:val="TagStyle"/>
          <w:rtl/>
        </w:rPr>
        <w:t xml:space="preserve"> &lt;&lt; דובר_המשך &gt;&gt;</w:t>
      </w:r>
      <w:r>
        <w:rPr>
          <w:rtl/>
        </w:rPr>
        <w:t xml:space="preserve"> </w:t>
      </w:r>
      <w:bookmarkEnd w:id="32476"/>
    </w:p>
    <w:p w:rsidR="00F532D9" w:rsidRDefault="00F532D9" w:rsidP="00356EAB">
      <w:pPr>
        <w:rPr>
          <w:rtl/>
        </w:rPr>
      </w:pPr>
    </w:p>
    <w:p w:rsidR="00F532D9" w:rsidRDefault="00F532D9" w:rsidP="00A9767F">
      <w:pPr>
        <w:rPr>
          <w:rtl/>
        </w:rPr>
      </w:pPr>
      <w:r>
        <w:rPr>
          <w:rFonts w:hint="cs"/>
          <w:rtl/>
        </w:rPr>
        <w:t>אז חבר'ה</w:t>
      </w:r>
      <w:r w:rsidR="005D5BF7">
        <w:rPr>
          <w:rFonts w:hint="cs"/>
          <w:rtl/>
        </w:rPr>
        <w:t>,</w:t>
      </w:r>
      <w:r>
        <w:rPr>
          <w:rFonts w:hint="cs"/>
          <w:rtl/>
        </w:rPr>
        <w:t xml:space="preserve"> אני מבקש מכם </w:t>
      </w:r>
      <w:r>
        <w:rPr>
          <w:rtl/>
        </w:rPr>
        <w:t>–</w:t>
      </w:r>
      <w:r>
        <w:rPr>
          <w:rFonts w:hint="cs"/>
          <w:rtl/>
        </w:rPr>
        <w:t xml:space="preserve"> תלך להיבחן ונראה מה הציון. </w:t>
      </w:r>
      <w:r>
        <w:rPr>
          <w:rtl/>
        </w:rPr>
        <w:t xml:space="preserve">  </w:t>
      </w:r>
    </w:p>
    <w:p w:rsidR="00F532D9" w:rsidRDefault="00F532D9" w:rsidP="00A9767F">
      <w:pPr>
        <w:rPr>
          <w:rtl/>
          <w:lang w:eastAsia="he-IL"/>
        </w:rPr>
      </w:pPr>
    </w:p>
    <w:p w:rsidR="00F532D9" w:rsidRDefault="00F532D9" w:rsidP="00A9767F">
      <w:pPr>
        <w:pStyle w:val="af6"/>
        <w:keepNext/>
        <w:rPr>
          <w:rtl/>
        </w:rPr>
      </w:pPr>
      <w:r w:rsidRPr="000202ED">
        <w:rPr>
          <w:rStyle w:val="TagStyle"/>
          <w:rtl/>
        </w:rPr>
        <w:t xml:space="preserve"> &lt;&lt; יור &gt;&gt; </w:t>
      </w:r>
      <w:r>
        <w:rPr>
          <w:rtl/>
        </w:rPr>
        <w:t>היו"ר איתן גינזבורג:</w:t>
      </w:r>
      <w:r w:rsidRPr="000202E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אבל יש עכשיו ועדה מסדרת</w:t>
      </w:r>
      <w:r w:rsidR="005D5BF7">
        <w:rPr>
          <w:rFonts w:hint="cs"/>
          <w:rtl/>
          <w:lang w:eastAsia="he-IL"/>
        </w:rPr>
        <w:t>,</w:t>
      </w:r>
      <w:r>
        <w:rPr>
          <w:rFonts w:hint="cs"/>
          <w:rtl/>
          <w:lang w:eastAsia="he-IL"/>
        </w:rPr>
        <w:t xml:space="preserve"> פשוט, אז הוא ממהר. </w:t>
      </w:r>
    </w:p>
    <w:p w:rsidR="00F532D9" w:rsidRDefault="00F532D9" w:rsidP="00A9767F">
      <w:pPr>
        <w:rPr>
          <w:rtl/>
          <w:lang w:eastAsia="he-IL"/>
        </w:rPr>
      </w:pPr>
    </w:p>
    <w:p w:rsidR="00F532D9" w:rsidRDefault="00F532D9" w:rsidP="00A9767F">
      <w:pPr>
        <w:pStyle w:val="-"/>
        <w:keepNext/>
        <w:rPr>
          <w:rtl/>
        </w:rPr>
      </w:pPr>
      <w:r w:rsidRPr="00032EED">
        <w:rPr>
          <w:rStyle w:val="TagStyle"/>
          <w:rtl/>
        </w:rPr>
        <w:t xml:space="preserve">&lt;&lt; דובר_המשך &gt;&gt; </w:t>
      </w:r>
      <w:r>
        <w:rPr>
          <w:rtl/>
        </w:rPr>
        <w:t>דוד ביטן (הליכוד):</w:t>
      </w:r>
      <w:r w:rsidRPr="00032EED">
        <w:rPr>
          <w:rStyle w:val="TagStyle"/>
          <w:rtl/>
        </w:rPr>
        <w:t xml:space="preserve"> &lt;&lt;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לוועדה המסדרת אני הולך.</w:t>
      </w:r>
    </w:p>
    <w:p w:rsidR="00F532D9" w:rsidRDefault="00F532D9" w:rsidP="00A9767F">
      <w:pPr>
        <w:rPr>
          <w:rtl/>
          <w:lang w:eastAsia="he-IL"/>
        </w:rPr>
      </w:pPr>
    </w:p>
    <w:p w:rsidR="00F532D9" w:rsidRDefault="00F532D9" w:rsidP="00A9767F">
      <w:pPr>
        <w:pStyle w:val="af5"/>
        <w:keepNext/>
        <w:rPr>
          <w:rtl/>
        </w:rPr>
      </w:pPr>
      <w:r w:rsidRPr="00861014">
        <w:rPr>
          <w:rStyle w:val="TagStyle"/>
          <w:rtl/>
        </w:rPr>
        <w:t xml:space="preserve"> &lt;&lt; קריאה &gt;&gt; </w:t>
      </w:r>
      <w:r>
        <w:rPr>
          <w:rtl/>
        </w:rPr>
        <w:t>דוד אמסלם (הליכוד):</w:t>
      </w:r>
      <w:r w:rsidRPr="00861014">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lang w:eastAsia="he-IL"/>
        </w:rPr>
      </w:pPr>
      <w:r>
        <w:rPr>
          <w:rFonts w:hint="cs"/>
          <w:rtl/>
          <w:lang w:eastAsia="he-IL"/>
        </w:rPr>
        <w:t xml:space="preserve">איתן, אני רק מראה לך את הנבזות של מה שאתם עושים פה. </w:t>
      </w:r>
    </w:p>
    <w:p w:rsidR="00F532D9" w:rsidRDefault="00F532D9" w:rsidP="00A9767F">
      <w:pPr>
        <w:rPr>
          <w:rtl/>
          <w:lang w:eastAsia="he-IL"/>
        </w:rPr>
      </w:pPr>
    </w:p>
    <w:p w:rsidR="00F532D9" w:rsidRDefault="00F532D9" w:rsidP="00A9767F">
      <w:pPr>
        <w:pStyle w:val="af6"/>
        <w:keepNext/>
        <w:rPr>
          <w:rtl/>
        </w:rPr>
      </w:pPr>
      <w:r w:rsidRPr="000202ED">
        <w:rPr>
          <w:rStyle w:val="TagStyle"/>
          <w:rtl/>
        </w:rPr>
        <w:t xml:space="preserve"> &lt;&lt; יור &gt;&gt; </w:t>
      </w:r>
      <w:r>
        <w:rPr>
          <w:rtl/>
        </w:rPr>
        <w:t>היו"ר איתן גינזבורג:</w:t>
      </w:r>
      <w:r w:rsidRPr="000202E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מה זה "אתם"?</w:t>
      </w:r>
    </w:p>
    <w:p w:rsidR="00F532D9" w:rsidRDefault="00F532D9" w:rsidP="00A9767F">
      <w:pPr>
        <w:rPr>
          <w:rtl/>
          <w:lang w:eastAsia="he-IL"/>
        </w:rPr>
      </w:pPr>
    </w:p>
    <w:p w:rsidR="00F532D9" w:rsidRDefault="00F532D9" w:rsidP="00A9767F">
      <w:pPr>
        <w:pStyle w:val="af5"/>
        <w:keepNext/>
        <w:rPr>
          <w:rtl/>
        </w:rPr>
      </w:pPr>
      <w:r w:rsidRPr="00562C1F">
        <w:rPr>
          <w:rStyle w:val="TagStyle"/>
          <w:rtl/>
        </w:rPr>
        <w:t xml:space="preserve"> &lt;&lt; קריאה &gt;&gt; </w:t>
      </w:r>
      <w:r>
        <w:rPr>
          <w:rtl/>
        </w:rPr>
        <w:t>ישראל אייכלר (יהדות התורה):</w:t>
      </w:r>
      <w:r w:rsidRPr="00562C1F">
        <w:rPr>
          <w:rStyle w:val="TagStyle"/>
          <w:rtl/>
        </w:rPr>
        <w:t xml:space="preserve"> &lt;&lt; קריאה &gt;&gt;</w:t>
      </w:r>
      <w:r>
        <w:rPr>
          <w:rtl/>
        </w:rPr>
        <w:t xml:space="preserve">   </w:t>
      </w:r>
    </w:p>
    <w:p w:rsidR="00F532D9" w:rsidRDefault="00F532D9" w:rsidP="00356EAB">
      <w:pPr>
        <w:rPr>
          <w:rtl/>
          <w:lang w:eastAsia="he-IL"/>
        </w:rPr>
      </w:pPr>
    </w:p>
    <w:p w:rsidR="00F532D9" w:rsidRPr="00562C1F" w:rsidRDefault="00F532D9" w:rsidP="00A9767F">
      <w:pPr>
        <w:rPr>
          <w:rtl/>
          <w:lang w:eastAsia="he-IL"/>
        </w:rPr>
      </w:pPr>
      <w:r>
        <w:rPr>
          <w:rFonts w:hint="cs"/>
          <w:rtl/>
          <w:lang w:eastAsia="he-IL"/>
        </w:rPr>
        <w:t>ג</w:t>
      </w:r>
      <w:bookmarkStart w:id="32477" w:name="_ETM_Q79_599000"/>
      <w:bookmarkEnd w:id="32477"/>
      <w:r>
        <w:rPr>
          <w:rFonts w:hint="cs"/>
          <w:rtl/>
          <w:lang w:eastAsia="he-IL"/>
        </w:rPr>
        <w:t xml:space="preserve">ם </w:t>
      </w:r>
      <w:bookmarkStart w:id="32478" w:name="_ETM_Q79_600000"/>
      <w:bookmarkEnd w:id="32478"/>
      <w:r>
        <w:rPr>
          <w:rFonts w:hint="cs"/>
          <w:rtl/>
          <w:lang w:eastAsia="he-IL"/>
        </w:rPr>
        <w:t>פה.</w:t>
      </w:r>
    </w:p>
    <w:p w:rsidR="00F532D9" w:rsidRDefault="00F532D9" w:rsidP="00A9767F">
      <w:pPr>
        <w:rPr>
          <w:rtl/>
          <w:lang w:eastAsia="he-IL"/>
        </w:rPr>
      </w:pPr>
    </w:p>
    <w:p w:rsidR="00F532D9" w:rsidRDefault="00F532D9" w:rsidP="00A9767F">
      <w:pPr>
        <w:pStyle w:val="af6"/>
        <w:keepNext/>
        <w:rPr>
          <w:rtl/>
        </w:rPr>
      </w:pPr>
      <w:r w:rsidRPr="00562C1F">
        <w:rPr>
          <w:rStyle w:val="TagStyle"/>
          <w:rtl/>
        </w:rPr>
        <w:t xml:space="preserve"> &lt;&lt; יור &gt;&gt; </w:t>
      </w:r>
      <w:r>
        <w:rPr>
          <w:rtl/>
        </w:rPr>
        <w:t>היו"ר איתן גינזבורג:</w:t>
      </w:r>
      <w:r w:rsidRPr="00562C1F">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479" w:name="_ETM_Q79_598000"/>
      <w:bookmarkEnd w:id="32479"/>
      <w:r>
        <w:rPr>
          <w:rFonts w:hint="cs"/>
          <w:rtl/>
          <w:lang w:eastAsia="he-IL"/>
        </w:rPr>
        <w:t xml:space="preserve">חברת הכנסת מאי גולן. </w:t>
      </w:r>
    </w:p>
    <w:p w:rsidR="00F532D9" w:rsidRDefault="00F532D9" w:rsidP="00A9767F">
      <w:pPr>
        <w:rPr>
          <w:rtl/>
          <w:lang w:eastAsia="he-IL"/>
        </w:rPr>
      </w:pPr>
    </w:p>
    <w:p w:rsidR="00F532D9" w:rsidRDefault="00F532D9" w:rsidP="00A9767F">
      <w:pPr>
        <w:pStyle w:val="af5"/>
        <w:keepNext/>
        <w:rPr>
          <w:rtl/>
        </w:rPr>
      </w:pPr>
      <w:bookmarkStart w:id="32480" w:name="ET_interruption_5156_40"/>
      <w:r w:rsidRPr="00861014">
        <w:rPr>
          <w:rStyle w:val="TagStyle"/>
          <w:rtl/>
        </w:rPr>
        <w:t xml:space="preserve"> &lt;&lt; קריאה &gt;&gt; </w:t>
      </w:r>
      <w:r>
        <w:rPr>
          <w:rtl/>
        </w:rPr>
        <w:t>דוד אמסלם (הליכוד):</w:t>
      </w:r>
      <w:r w:rsidRPr="00861014">
        <w:rPr>
          <w:rStyle w:val="TagStyle"/>
          <w:rtl/>
        </w:rPr>
        <w:t xml:space="preserve"> &lt;&lt; קריאה &gt;&gt;</w:t>
      </w:r>
      <w:r>
        <w:rPr>
          <w:rtl/>
        </w:rPr>
        <w:t xml:space="preserve"> </w:t>
      </w:r>
      <w:bookmarkEnd w:id="32480"/>
    </w:p>
    <w:p w:rsidR="00F532D9" w:rsidRDefault="00F532D9" w:rsidP="00356EAB">
      <w:pPr>
        <w:rPr>
          <w:rtl/>
        </w:rPr>
      </w:pPr>
    </w:p>
    <w:p w:rsidR="00F532D9" w:rsidRDefault="00F532D9" w:rsidP="00A9767F">
      <w:pPr>
        <w:rPr>
          <w:rtl/>
        </w:rPr>
      </w:pPr>
      <w:r>
        <w:rPr>
          <w:rFonts w:hint="cs"/>
          <w:rtl/>
        </w:rPr>
        <w:t xml:space="preserve">סגור את המליאה. סגור את המליאה, נלך לוועדה ונחזור. </w:t>
      </w:r>
    </w:p>
    <w:p w:rsidR="00F532D9" w:rsidRDefault="00F532D9" w:rsidP="00A9767F">
      <w:pPr>
        <w:rPr>
          <w:rtl/>
          <w:lang w:eastAsia="he-IL"/>
        </w:rPr>
      </w:pPr>
      <w:bookmarkStart w:id="32481" w:name="_ETM_Q79_601946"/>
      <w:bookmarkStart w:id="32482" w:name="_ETM_Q79_602045"/>
      <w:bookmarkEnd w:id="32481"/>
      <w:bookmarkEnd w:id="32482"/>
    </w:p>
    <w:p w:rsidR="00F532D9" w:rsidRDefault="00F532D9" w:rsidP="00A9767F">
      <w:pPr>
        <w:pStyle w:val="af6"/>
        <w:keepNext/>
        <w:rPr>
          <w:rtl/>
        </w:rPr>
      </w:pPr>
      <w:r w:rsidRPr="000202ED">
        <w:rPr>
          <w:rStyle w:val="TagStyle"/>
          <w:rtl/>
        </w:rPr>
        <w:t xml:space="preserve"> &lt;&lt; יור &gt;&gt; </w:t>
      </w:r>
      <w:r>
        <w:rPr>
          <w:rtl/>
        </w:rPr>
        <w:t>היו"ר איתן גינזבורג:</w:t>
      </w:r>
      <w:r w:rsidRPr="000202ED">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אלי כהן, בבקשה. אתה מוותר? מוותר; חבר הכנסת ניר ברקת </w:t>
      </w:r>
      <w:r>
        <w:rPr>
          <w:rFonts w:hint="eastAsia"/>
          <w:rtl/>
          <w:lang w:eastAsia="he-IL"/>
        </w:rPr>
        <w:t xml:space="preserve">– </w:t>
      </w:r>
      <w:r>
        <w:rPr>
          <w:rFonts w:hint="cs"/>
          <w:rtl/>
          <w:lang w:eastAsia="he-IL"/>
        </w:rPr>
        <w:t xml:space="preserve">אינו נוכח; חבר הכנסת אוסאמה סעדי </w:t>
      </w:r>
      <w:r>
        <w:rPr>
          <w:rFonts w:hint="eastAsia"/>
          <w:rtl/>
          <w:lang w:eastAsia="he-IL"/>
        </w:rPr>
        <w:t xml:space="preserve">– </w:t>
      </w:r>
      <w:r>
        <w:rPr>
          <w:rFonts w:hint="cs"/>
          <w:rtl/>
          <w:lang w:eastAsia="he-IL"/>
        </w:rPr>
        <w:t xml:space="preserve">אינו נוכח; חבר הכנסת יוסי שיין </w:t>
      </w:r>
      <w:r>
        <w:rPr>
          <w:rFonts w:hint="eastAsia"/>
          <w:rtl/>
          <w:lang w:eastAsia="he-IL"/>
        </w:rPr>
        <w:t xml:space="preserve">– </w:t>
      </w:r>
      <w:r>
        <w:rPr>
          <w:rFonts w:hint="cs"/>
          <w:rtl/>
          <w:lang w:eastAsia="he-IL"/>
        </w:rPr>
        <w:t xml:space="preserve">אינו נוכח; </w:t>
      </w:r>
      <w:bookmarkStart w:id="32483" w:name="_ETM_Q79_624223"/>
      <w:bookmarkEnd w:id="32483"/>
      <w:r>
        <w:rPr>
          <w:rFonts w:hint="cs"/>
          <w:rtl/>
          <w:lang w:eastAsia="he-IL"/>
        </w:rPr>
        <w:t xml:space="preserve">חבר הכנסת רון כץ </w:t>
      </w:r>
      <w:r>
        <w:rPr>
          <w:rFonts w:hint="eastAsia"/>
          <w:rtl/>
          <w:lang w:eastAsia="he-IL"/>
        </w:rPr>
        <w:t xml:space="preserve">– </w:t>
      </w:r>
      <w:r>
        <w:rPr>
          <w:rFonts w:hint="cs"/>
          <w:rtl/>
          <w:lang w:eastAsia="he-IL"/>
        </w:rPr>
        <w:t xml:space="preserve">אינו נוכח. </w:t>
      </w:r>
      <w:bookmarkStart w:id="32484" w:name="_ETM_Q79_632851"/>
      <w:bookmarkStart w:id="32485" w:name="_ETM_Q79_632946"/>
      <w:bookmarkStart w:id="32486" w:name="_ETM_Q79_633276"/>
      <w:bookmarkStart w:id="32487" w:name="_ETM_Q79_633354"/>
      <w:bookmarkEnd w:id="32484"/>
      <w:bookmarkEnd w:id="32485"/>
      <w:bookmarkEnd w:id="32486"/>
      <w:bookmarkEnd w:id="32487"/>
      <w:r>
        <w:rPr>
          <w:rFonts w:hint="cs"/>
          <w:rtl/>
          <w:lang w:eastAsia="he-IL"/>
        </w:rPr>
        <w:t xml:space="preserve">חברת הכנסת מירי רגב, בבקשה. שלוש דקות. </w:t>
      </w:r>
    </w:p>
    <w:p w:rsidR="00F532D9" w:rsidRDefault="00F532D9" w:rsidP="00A9767F">
      <w:pPr>
        <w:rPr>
          <w:rtl/>
          <w:lang w:eastAsia="he-IL"/>
        </w:rPr>
      </w:pPr>
    </w:p>
    <w:p w:rsidR="00F532D9" w:rsidRDefault="00F532D9" w:rsidP="00A9767F">
      <w:pPr>
        <w:pStyle w:val="a4"/>
        <w:keepNext/>
        <w:rPr>
          <w:rtl/>
        </w:rPr>
      </w:pPr>
      <w:bookmarkStart w:id="32488" w:name="ET_speaker_4685_26"/>
      <w:r w:rsidRPr="000202ED">
        <w:rPr>
          <w:rStyle w:val="TagStyle"/>
          <w:rtl/>
        </w:rPr>
        <w:t xml:space="preserve"> &lt;&lt; דובר &gt;&gt; </w:t>
      </w:r>
      <w:bookmarkStart w:id="32489" w:name="_Toc76302037"/>
      <w:r>
        <w:rPr>
          <w:rtl/>
        </w:rPr>
        <w:t>מירי מרים רגב (הליכוד):</w:t>
      </w:r>
      <w:bookmarkEnd w:id="32489"/>
      <w:r w:rsidRPr="000202ED">
        <w:rPr>
          <w:rStyle w:val="TagStyle"/>
          <w:rtl/>
        </w:rPr>
        <w:t xml:space="preserve"> &lt;&lt; דובר &gt;&gt;</w:t>
      </w:r>
      <w:r>
        <w:rPr>
          <w:rtl/>
        </w:rPr>
        <w:t xml:space="preserve">   </w:t>
      </w:r>
      <w:bookmarkEnd w:id="3248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כבוד היושב-ראש, חבריי חברי הכנסת, אמרתי לכם שכותבי הנאומים הטובים ביותר לאופוזיציה הם מי שיושבים היום בקואליציה. מספסלי האופוזיציה עלה </w:t>
      </w:r>
      <w:bookmarkStart w:id="32490" w:name="_ETM_Q79_665664"/>
      <w:bookmarkEnd w:id="32490"/>
      <w:r>
        <w:rPr>
          <w:rFonts w:hint="cs"/>
          <w:rtl/>
          <w:lang w:eastAsia="he-IL"/>
        </w:rPr>
        <w:t xml:space="preserve">לכאן למליאה בנט, לא כזה מזמן, אמר והתלהם ככה </w:t>
      </w:r>
      <w:bookmarkStart w:id="32491" w:name="_ETM_Q79_668039"/>
      <w:bookmarkEnd w:id="32491"/>
      <w:r>
        <w:rPr>
          <w:rFonts w:hint="cs"/>
          <w:rtl/>
          <w:lang w:eastAsia="he-IL"/>
        </w:rPr>
        <w:t xml:space="preserve">עם הידיים: איך למען השם אפשרתם להכניס אוטוסטרדה של כל </w:t>
      </w:r>
      <w:bookmarkStart w:id="32492" w:name="_ETM_Q79_677403"/>
      <w:bookmarkEnd w:id="32492"/>
      <w:r>
        <w:rPr>
          <w:rFonts w:hint="cs"/>
          <w:rtl/>
          <w:lang w:eastAsia="he-IL"/>
        </w:rPr>
        <w:t xml:space="preserve">המוטציות לתוך מדינת ישראל? התרענו בזמן אמת, הוא אמר; צעקנו </w:t>
      </w:r>
      <w:bookmarkStart w:id="32493" w:name="_ETM_Q79_682788"/>
      <w:bookmarkEnd w:id="32493"/>
      <w:r>
        <w:rPr>
          <w:rFonts w:hint="cs"/>
          <w:rtl/>
          <w:lang w:eastAsia="he-IL"/>
        </w:rPr>
        <w:t xml:space="preserve">בזמן אמת, הוא אמר. תשתלטו על נתב"ג בזמן אמת, לא </w:t>
      </w:r>
      <w:bookmarkStart w:id="32494" w:name="_ETM_Q79_685575"/>
      <w:bookmarkEnd w:id="32494"/>
      <w:r>
        <w:rPr>
          <w:rFonts w:hint="cs"/>
          <w:rtl/>
          <w:lang w:eastAsia="he-IL"/>
        </w:rPr>
        <w:t xml:space="preserve">בדיעבד. אמרנו: תשתלטו, תבדקו אנשים לפני שהם עולים למטוס </w:t>
      </w:r>
      <w:bookmarkStart w:id="32495" w:name="_ETM_Q79_695410"/>
      <w:bookmarkEnd w:id="32495"/>
      <w:r>
        <w:rPr>
          <w:rFonts w:hint="cs"/>
          <w:rtl/>
          <w:lang w:eastAsia="he-IL"/>
        </w:rPr>
        <w:t xml:space="preserve">עם הנחיתה בארץ. </w:t>
      </w:r>
      <w:bookmarkStart w:id="32496" w:name="_ETM_Q79_695311"/>
      <w:bookmarkStart w:id="32497" w:name="_ETM_Q79_695436"/>
      <w:bookmarkStart w:id="32498" w:name="_ETM_Q79_695467"/>
      <w:bookmarkStart w:id="32499" w:name="_ETM_Q79_695570"/>
      <w:bookmarkEnd w:id="32496"/>
      <w:bookmarkEnd w:id="32497"/>
      <w:bookmarkEnd w:id="32498"/>
      <w:bookmarkEnd w:id="32499"/>
      <w:r>
        <w:rPr>
          <w:rFonts w:hint="cs"/>
          <w:rtl/>
          <w:lang w:eastAsia="he-IL"/>
        </w:rPr>
        <w:t xml:space="preserve">נכון, בנט, הקמנו מעבדה, בדקנו כל מי </w:t>
      </w:r>
      <w:bookmarkStart w:id="32500" w:name="_ETM_Q79_700611"/>
      <w:bookmarkEnd w:id="32500"/>
      <w:r>
        <w:rPr>
          <w:rFonts w:hint="cs"/>
          <w:rtl/>
          <w:lang w:eastAsia="he-IL"/>
        </w:rPr>
        <w:t xml:space="preserve">שנכנס. את מי שהגיע מאנגליה לקחנו לבידוד במלוניות עוד באותו </w:t>
      </w:r>
      <w:bookmarkStart w:id="32501" w:name="_ETM_Q79_705618"/>
      <w:bookmarkEnd w:id="32501"/>
      <w:r>
        <w:rPr>
          <w:rFonts w:hint="cs"/>
          <w:rtl/>
          <w:lang w:eastAsia="he-IL"/>
        </w:rPr>
        <w:t xml:space="preserve">לילה שהם נחתו. </w:t>
      </w:r>
      <w:bookmarkStart w:id="32502" w:name="_ETM_Q79_708574"/>
      <w:bookmarkStart w:id="32503" w:name="_ETM_Q79_708685"/>
      <w:bookmarkStart w:id="32504" w:name="_ETM_Q79_708727"/>
      <w:bookmarkStart w:id="32505" w:name="_ETM_Q79_708857"/>
      <w:bookmarkEnd w:id="32502"/>
      <w:bookmarkEnd w:id="32503"/>
      <w:bookmarkEnd w:id="32504"/>
      <w:bookmarkEnd w:id="32505"/>
      <w:r>
        <w:rPr>
          <w:rFonts w:hint="cs"/>
          <w:rtl/>
          <w:lang w:eastAsia="he-IL"/>
        </w:rPr>
        <w:t xml:space="preserve">ומה אתה עשית? ביום שישי האחרון שחררת מאות חוזרים לארץ ללא בדיקה כשידעת שיש כאן את הווריאנט </w:t>
      </w:r>
      <w:bookmarkStart w:id="32506" w:name="_ETM_Q79_719349"/>
      <w:bookmarkEnd w:id="32506"/>
      <w:r>
        <w:rPr>
          <w:rFonts w:hint="cs"/>
          <w:rtl/>
          <w:lang w:eastAsia="he-IL"/>
        </w:rPr>
        <w:t xml:space="preserve">ההודי. </w:t>
      </w:r>
    </w:p>
    <w:p w:rsidR="00F532D9" w:rsidRDefault="00F532D9" w:rsidP="00A9767F">
      <w:pPr>
        <w:rPr>
          <w:rtl/>
          <w:lang w:eastAsia="he-IL"/>
        </w:rPr>
      </w:pPr>
      <w:bookmarkStart w:id="32507" w:name="_ETM_Q79_718422"/>
      <w:bookmarkEnd w:id="32507"/>
    </w:p>
    <w:p w:rsidR="00F532D9" w:rsidRDefault="00F532D9" w:rsidP="005D5BF7">
      <w:pPr>
        <w:rPr>
          <w:rtl/>
        </w:rPr>
      </w:pPr>
      <w:bookmarkStart w:id="32508" w:name="_ETM_Q79_718513"/>
      <w:bookmarkStart w:id="32509" w:name="_ETM_Q79_718565"/>
      <w:bookmarkStart w:id="32510" w:name="_ETM_Q79_718643"/>
      <w:bookmarkEnd w:id="32508"/>
      <w:bookmarkEnd w:id="32509"/>
      <w:bookmarkEnd w:id="32510"/>
      <w:r>
        <w:rPr>
          <w:rFonts w:hint="cs"/>
          <w:rtl/>
          <w:lang w:eastAsia="he-IL"/>
        </w:rPr>
        <w:t>עוד אמר בנט: בדובאי עשו את זה, בסיישל ע</w:t>
      </w:r>
      <w:bookmarkStart w:id="32511" w:name="_ETM_Q79_723408"/>
      <w:bookmarkEnd w:id="32511"/>
      <w:r>
        <w:rPr>
          <w:rFonts w:hint="cs"/>
          <w:rtl/>
          <w:lang w:eastAsia="he-IL"/>
        </w:rPr>
        <w:t>שו את זה, בכל העולם עשו את זה</w:t>
      </w:r>
      <w:r w:rsidR="005D5BF7">
        <w:rPr>
          <w:rFonts w:hint="cs"/>
          <w:rtl/>
          <w:lang w:eastAsia="he-IL"/>
        </w:rPr>
        <w:t>,</w:t>
      </w:r>
      <w:r>
        <w:rPr>
          <w:rFonts w:hint="cs"/>
          <w:rtl/>
          <w:lang w:eastAsia="he-IL"/>
        </w:rPr>
        <w:t xml:space="preserve"> ואתם מעיזים </w:t>
      </w:r>
      <w:bookmarkStart w:id="32512" w:name="_ETM_Q79_729272"/>
      <w:bookmarkEnd w:id="32512"/>
      <w:r>
        <w:rPr>
          <w:rFonts w:hint="cs"/>
          <w:rtl/>
          <w:lang w:eastAsia="he-IL"/>
        </w:rPr>
        <w:t>לעמוד כאן ולהגיד</w:t>
      </w:r>
      <w:r w:rsidR="005D5BF7">
        <w:rPr>
          <w:rFonts w:hint="cs"/>
          <w:rtl/>
          <w:lang w:eastAsia="he-IL"/>
        </w:rPr>
        <w:t>:</w:t>
      </w:r>
      <w:r>
        <w:rPr>
          <w:rFonts w:hint="cs"/>
          <w:rtl/>
          <w:lang w:eastAsia="he-IL"/>
        </w:rPr>
        <w:t xml:space="preserve"> הו, כמה נפלא, בואו תלמדו מאיתנו. מה </w:t>
      </w:r>
      <w:bookmarkStart w:id="32513" w:name="_ETM_Q79_736880"/>
      <w:bookmarkEnd w:id="32513"/>
      <w:r>
        <w:rPr>
          <w:rFonts w:hint="cs"/>
          <w:rtl/>
          <w:lang w:eastAsia="he-IL"/>
        </w:rPr>
        <w:t xml:space="preserve">נלמד מכם? אומר בנט. </w:t>
      </w:r>
      <w:bookmarkStart w:id="32514" w:name="_ETM_Q79_736566"/>
      <w:bookmarkStart w:id="32515" w:name="_ETM_Q79_736662"/>
      <w:bookmarkStart w:id="32516" w:name="_ETM_Q79_736702"/>
      <w:bookmarkStart w:id="32517" w:name="_ETM_Q79_736792"/>
      <w:bookmarkEnd w:id="32514"/>
      <w:bookmarkEnd w:id="32515"/>
      <w:bookmarkEnd w:id="32516"/>
      <w:bookmarkEnd w:id="32517"/>
      <w:r>
        <w:rPr>
          <w:rFonts w:hint="cs"/>
          <w:rtl/>
          <w:lang w:eastAsia="he-IL"/>
        </w:rPr>
        <w:t xml:space="preserve">אחחח, בנט, הלוואי שהייתם לומדים </w:t>
      </w:r>
      <w:bookmarkStart w:id="32518" w:name="_ETM_Q79_741149"/>
      <w:bookmarkEnd w:id="32518"/>
      <w:r>
        <w:rPr>
          <w:rFonts w:hint="cs"/>
          <w:rtl/>
          <w:lang w:eastAsia="he-IL"/>
        </w:rPr>
        <w:t xml:space="preserve">משהו מאיתנו. קיבלתם מדינה עם </w:t>
      </w:r>
      <w:bookmarkStart w:id="32519" w:name="_ETM_Q79_641000"/>
      <w:bookmarkEnd w:id="32519"/>
      <w:r>
        <w:rPr>
          <w:rFonts w:hint="cs"/>
          <w:rtl/>
          <w:lang w:eastAsia="he-IL"/>
        </w:rPr>
        <w:t xml:space="preserve">ארבעה מאומתים ליום, 0.2%. שלחתם כבר חמישה שרים לנתב"ג לעוד הצהרה ולעוד תמונת יח"צ. הודעתם </w:t>
      </w:r>
      <w:bookmarkStart w:id="32520" w:name="_ETM_Q79_752086"/>
      <w:bookmarkEnd w:id="32520"/>
      <w:r>
        <w:rPr>
          <w:rFonts w:hint="cs"/>
          <w:rtl/>
          <w:lang w:eastAsia="he-IL"/>
        </w:rPr>
        <w:t xml:space="preserve">לציבור </w:t>
      </w:r>
      <w:r>
        <w:rPr>
          <w:rtl/>
          <w:lang w:eastAsia="he-IL"/>
        </w:rPr>
        <w:t>–</w:t>
      </w:r>
      <w:r>
        <w:rPr>
          <w:rFonts w:hint="cs"/>
          <w:rtl/>
          <w:lang w:eastAsia="he-IL"/>
        </w:rPr>
        <w:t xml:space="preserve"> אתה שומע, אריה? שמי שחוזר ממדינה אדומה</w:t>
      </w:r>
      <w:r w:rsidR="005D5BF7">
        <w:rPr>
          <w:rFonts w:hint="cs"/>
          <w:rtl/>
          <w:lang w:eastAsia="he-IL"/>
        </w:rPr>
        <w:t>,</w:t>
      </w:r>
      <w:r>
        <w:rPr>
          <w:rFonts w:hint="cs"/>
          <w:rtl/>
          <w:lang w:eastAsia="he-IL"/>
        </w:rPr>
        <w:t xml:space="preserve"> </w:t>
      </w:r>
      <w:bookmarkStart w:id="32521" w:name="_ETM_Q79_758910"/>
      <w:bookmarkEnd w:id="32521"/>
      <w:r>
        <w:rPr>
          <w:rFonts w:hint="cs"/>
          <w:rtl/>
          <w:lang w:eastAsia="he-IL"/>
        </w:rPr>
        <w:t xml:space="preserve">הם יקנסו אותו ב-5,000 שקלים. </w:t>
      </w:r>
      <w:bookmarkStart w:id="32522" w:name="TOR_Q80"/>
      <w:bookmarkEnd w:id="32522"/>
      <w:r>
        <w:rPr>
          <w:rFonts w:hint="cs"/>
          <w:rtl/>
        </w:rPr>
        <w:t xml:space="preserve">אבל הם שכחו להתקין תקנה, לא תקנה ולא חוק. אז מה קרה? גם נסעו למדינה אדומה, גם לא </w:t>
      </w:r>
      <w:bookmarkStart w:id="32523" w:name="_ETM_Q80_172248"/>
      <w:bookmarkEnd w:id="32523"/>
      <w:r>
        <w:rPr>
          <w:rFonts w:hint="cs"/>
          <w:rtl/>
        </w:rPr>
        <w:t xml:space="preserve">נבדקו, גם לא נקנסו. </w:t>
      </w:r>
      <w:bookmarkStart w:id="32524" w:name="_ETM_Q80_175166"/>
      <w:bookmarkStart w:id="32525" w:name="_ETM_Q80_175287"/>
      <w:bookmarkStart w:id="32526" w:name="_ETM_Q80_175337"/>
      <w:bookmarkStart w:id="32527" w:name="_ETM_Q80_175415"/>
      <w:bookmarkEnd w:id="32524"/>
      <w:bookmarkEnd w:id="32525"/>
      <w:bookmarkEnd w:id="32526"/>
      <w:bookmarkEnd w:id="32527"/>
      <w:r>
        <w:rPr>
          <w:rFonts w:hint="cs"/>
          <w:rtl/>
        </w:rPr>
        <w:t>ומה הוא עוד אומר? בושה וחרפה,</w:t>
      </w:r>
      <w:bookmarkStart w:id="32528" w:name="_ETM_Q80_177912"/>
      <w:bookmarkEnd w:id="32528"/>
      <w:r>
        <w:rPr>
          <w:rFonts w:hint="cs"/>
          <w:rtl/>
        </w:rPr>
        <w:t xml:space="preserve"> לכו הביתה. נאה דורש </w:t>
      </w:r>
      <w:r w:rsidR="005D5BF7">
        <w:rPr>
          <w:rFonts w:hint="eastAsia"/>
          <w:rtl/>
        </w:rPr>
        <w:t>–</w:t>
      </w:r>
      <w:r>
        <w:rPr>
          <w:rFonts w:hint="cs"/>
          <w:rtl/>
        </w:rPr>
        <w:t xml:space="preserve"> נאה מקיים. לכו הביתה</w:t>
      </w:r>
      <w:r w:rsidR="005D5BF7">
        <w:rPr>
          <w:rFonts w:hint="cs"/>
          <w:rtl/>
        </w:rPr>
        <w:t>,</w:t>
      </w:r>
      <w:r>
        <w:rPr>
          <w:rFonts w:hint="cs"/>
          <w:rtl/>
        </w:rPr>
        <w:t xml:space="preserve"> בנט</w:t>
      </w:r>
      <w:r w:rsidR="005D5BF7">
        <w:rPr>
          <w:rFonts w:hint="cs"/>
          <w:rtl/>
        </w:rPr>
        <w:t>.</w:t>
      </w:r>
      <w:r>
        <w:rPr>
          <w:rFonts w:hint="cs"/>
          <w:rtl/>
        </w:rPr>
        <w:t xml:space="preserve"> נכשלתם.</w:t>
      </w:r>
    </w:p>
    <w:p w:rsidR="00F532D9" w:rsidRDefault="00F532D9" w:rsidP="009635F5">
      <w:pPr>
        <w:rPr>
          <w:rtl/>
        </w:rPr>
      </w:pPr>
    </w:p>
    <w:p w:rsidR="00F532D9" w:rsidRDefault="00F532D9" w:rsidP="00A9767F">
      <w:pPr>
        <w:pStyle w:val="af6"/>
        <w:keepNext/>
        <w:rPr>
          <w:rtl/>
        </w:rPr>
      </w:pPr>
      <w:r w:rsidRPr="005A14EB">
        <w:rPr>
          <w:rStyle w:val="TagStyle"/>
          <w:rtl/>
        </w:rPr>
        <w:t xml:space="preserve"> &lt;&lt; יור &gt;&gt; </w:t>
      </w:r>
      <w:r>
        <w:rPr>
          <w:rtl/>
        </w:rPr>
        <w:t>היו"ר איתן גינזבורג:</w:t>
      </w:r>
      <w:r w:rsidRPr="005A14EB">
        <w:rPr>
          <w:rStyle w:val="TagStyle"/>
          <w:rtl/>
        </w:rPr>
        <w:t xml:space="preserve"> &lt;&lt; יור &gt;&gt;</w:t>
      </w:r>
      <w:r>
        <w:rPr>
          <w:rtl/>
        </w:rPr>
        <w:t xml:space="preserve"> </w:t>
      </w:r>
    </w:p>
    <w:p w:rsidR="00F532D9" w:rsidRDefault="00F532D9" w:rsidP="00356EAB">
      <w:pPr>
        <w:rPr>
          <w:rtl/>
          <w:lang w:eastAsia="he-IL"/>
        </w:rPr>
      </w:pPr>
    </w:p>
    <w:p w:rsidR="00F532D9" w:rsidRDefault="00F532D9" w:rsidP="005D5BF7">
      <w:pPr>
        <w:rPr>
          <w:rtl/>
          <w:lang w:eastAsia="he-IL"/>
        </w:rPr>
      </w:pPr>
      <w:r>
        <w:rPr>
          <w:rFonts w:hint="cs"/>
          <w:rtl/>
          <w:lang w:eastAsia="he-IL"/>
        </w:rPr>
        <w:t xml:space="preserve">תודה </w:t>
      </w:r>
      <w:bookmarkStart w:id="32529" w:name="_ETM_Q80_187239"/>
      <w:bookmarkEnd w:id="32529"/>
      <w:r>
        <w:rPr>
          <w:rFonts w:hint="cs"/>
          <w:rtl/>
          <w:lang w:eastAsia="he-IL"/>
        </w:rPr>
        <w:t xml:space="preserve">רבה לחברת הכנסת מירי רגב. </w:t>
      </w:r>
      <w:bookmarkStart w:id="32530" w:name="_ETM_Q80_188074"/>
      <w:bookmarkStart w:id="32531" w:name="_ETM_Q80_188131"/>
      <w:bookmarkStart w:id="32532" w:name="_ETM_Q80_189286"/>
      <w:bookmarkStart w:id="32533" w:name="_ETM_Q80_189381"/>
      <w:bookmarkEnd w:id="32530"/>
      <w:bookmarkEnd w:id="32531"/>
      <w:bookmarkEnd w:id="32532"/>
      <w:bookmarkEnd w:id="32533"/>
      <w:r>
        <w:rPr>
          <w:rFonts w:hint="cs"/>
          <w:rtl/>
          <w:lang w:eastAsia="he-IL"/>
        </w:rPr>
        <w:t xml:space="preserve">יסכם את הדיון השר יועז </w:t>
      </w:r>
      <w:bookmarkStart w:id="32534" w:name="_ETM_Q80_192602"/>
      <w:bookmarkEnd w:id="32534"/>
      <w:r>
        <w:rPr>
          <w:rFonts w:hint="cs"/>
          <w:rtl/>
          <w:lang w:eastAsia="he-IL"/>
        </w:rPr>
        <w:t>הנדל</w:t>
      </w:r>
      <w:r w:rsidR="005D5BF7">
        <w:rPr>
          <w:rFonts w:hint="cs"/>
          <w:rtl/>
          <w:lang w:eastAsia="he-IL"/>
        </w:rPr>
        <w:t>.</w:t>
      </w:r>
      <w:r>
        <w:rPr>
          <w:rFonts w:hint="cs"/>
          <w:rtl/>
          <w:lang w:eastAsia="he-IL"/>
        </w:rPr>
        <w:t xml:space="preserve"> בבקשה, אדוני. מייד אחריו </w:t>
      </w:r>
      <w:r w:rsidR="005D5BF7">
        <w:rPr>
          <w:rFonts w:hint="eastAsia"/>
          <w:rtl/>
          <w:lang w:eastAsia="he-IL"/>
        </w:rPr>
        <w:t xml:space="preserve">– </w:t>
      </w:r>
      <w:r>
        <w:rPr>
          <w:rFonts w:hint="cs"/>
          <w:rtl/>
          <w:lang w:eastAsia="he-IL"/>
        </w:rPr>
        <w:t xml:space="preserve">הצבעה. </w:t>
      </w:r>
    </w:p>
    <w:p w:rsidR="00F532D9" w:rsidRDefault="00F532D9" w:rsidP="00A9767F">
      <w:pPr>
        <w:rPr>
          <w:rtl/>
          <w:lang w:eastAsia="he-IL"/>
        </w:rPr>
      </w:pPr>
    </w:p>
    <w:p w:rsidR="00F532D9" w:rsidRDefault="00F532D9" w:rsidP="00A9767F">
      <w:pPr>
        <w:pStyle w:val="af5"/>
        <w:keepNext/>
        <w:rPr>
          <w:rtl/>
        </w:rPr>
      </w:pPr>
      <w:r w:rsidRPr="00567E7A">
        <w:rPr>
          <w:rStyle w:val="TagStyle"/>
          <w:rtl/>
        </w:rPr>
        <w:t xml:space="preserve">&lt;&lt; קריאה &gt;&gt; </w:t>
      </w:r>
      <w:r>
        <w:rPr>
          <w:rtl/>
        </w:rPr>
        <w:t>קריאה:</w:t>
      </w:r>
      <w:r w:rsidRPr="00567E7A">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5D5BF7">
      <w:pPr>
        <w:rPr>
          <w:rtl/>
          <w:lang w:eastAsia="he-IL"/>
        </w:rPr>
      </w:pPr>
      <w:r>
        <w:rPr>
          <w:rFonts w:hint="cs"/>
          <w:rtl/>
          <w:lang w:eastAsia="he-IL"/>
        </w:rPr>
        <w:t>– – –</w:t>
      </w:r>
    </w:p>
    <w:p w:rsidR="00F532D9" w:rsidRDefault="00F532D9" w:rsidP="00A9767F">
      <w:pPr>
        <w:rPr>
          <w:rtl/>
          <w:lang w:eastAsia="he-IL"/>
        </w:rPr>
      </w:pPr>
      <w:bookmarkStart w:id="32535" w:name="_ETM_Q80_198410"/>
      <w:bookmarkStart w:id="32536" w:name="_ETM_Q80_198518"/>
      <w:bookmarkEnd w:id="32535"/>
      <w:bookmarkEnd w:id="32536"/>
    </w:p>
    <w:p w:rsidR="00F532D9" w:rsidRDefault="00F532D9" w:rsidP="00A9767F">
      <w:pPr>
        <w:pStyle w:val="af6"/>
        <w:keepNext/>
        <w:rPr>
          <w:rtl/>
        </w:rPr>
      </w:pPr>
      <w:bookmarkStart w:id="32537" w:name="_ETM_Q80_188246"/>
      <w:bookmarkStart w:id="32538" w:name="_ETM_Q80_188314"/>
      <w:bookmarkEnd w:id="32537"/>
      <w:bookmarkEnd w:id="32538"/>
      <w:r w:rsidRPr="005A14EB">
        <w:rPr>
          <w:rStyle w:val="TagStyle"/>
          <w:rtl/>
        </w:rPr>
        <w:t xml:space="preserve">&lt;&lt; יור &gt;&gt; </w:t>
      </w:r>
      <w:r>
        <w:rPr>
          <w:rtl/>
        </w:rPr>
        <w:t>היו"ר איתן גינזבורג:</w:t>
      </w:r>
      <w:r w:rsidRPr="005A14EB">
        <w:rPr>
          <w:rStyle w:val="TagStyle"/>
          <w:rtl/>
        </w:rPr>
        <w:t xml:space="preserve"> &lt;&lt; יור &gt;&gt;</w:t>
      </w:r>
      <w:r>
        <w:rPr>
          <w:rtl/>
        </w:rPr>
        <w:t xml:space="preserve"> </w:t>
      </w:r>
    </w:p>
    <w:p w:rsidR="00F532D9" w:rsidRDefault="00F532D9" w:rsidP="00A9767F">
      <w:pPr>
        <w:rPr>
          <w:rtl/>
          <w:lang w:eastAsia="he-IL"/>
        </w:rPr>
      </w:pPr>
    </w:p>
    <w:p w:rsidR="00F532D9" w:rsidRDefault="00F532D9" w:rsidP="00E34C80">
      <w:pPr>
        <w:rPr>
          <w:rtl/>
          <w:lang w:eastAsia="he-IL"/>
        </w:rPr>
      </w:pPr>
      <w:r>
        <w:rPr>
          <w:rFonts w:hint="cs"/>
          <w:rtl/>
          <w:lang w:eastAsia="he-IL"/>
        </w:rPr>
        <w:t xml:space="preserve">אה, </w:t>
      </w:r>
      <w:r w:rsidR="00E34C80">
        <w:rPr>
          <w:rFonts w:hint="cs"/>
          <w:rtl/>
          <w:lang w:eastAsia="he-IL"/>
        </w:rPr>
        <w:t xml:space="preserve">סגן השר, אתה מסכם את הדיון? </w:t>
      </w:r>
      <w:r>
        <w:rPr>
          <w:rFonts w:hint="cs"/>
          <w:rtl/>
          <w:lang w:eastAsia="he-IL"/>
        </w:rPr>
        <w:t xml:space="preserve">סליחה, סליחה, סליחה, לא ראיתי אותך. </w:t>
      </w:r>
      <w:r w:rsidR="00E34C80">
        <w:rPr>
          <w:rFonts w:hint="cs"/>
          <w:rtl/>
          <w:lang w:eastAsia="he-IL"/>
        </w:rPr>
        <w:t xml:space="preserve">סליחה, אדוני. </w:t>
      </w:r>
      <w:r>
        <w:rPr>
          <w:rFonts w:hint="cs"/>
          <w:rtl/>
          <w:lang w:eastAsia="he-IL"/>
        </w:rPr>
        <w:t>סגן השר יואב סגלוביץ</w:t>
      </w:r>
      <w:r w:rsidR="005D5BF7">
        <w:rPr>
          <w:rFonts w:hint="cs"/>
          <w:rtl/>
          <w:lang w:eastAsia="he-IL"/>
        </w:rPr>
        <w:t>'</w:t>
      </w:r>
      <w:r>
        <w:rPr>
          <w:rFonts w:hint="cs"/>
          <w:rtl/>
          <w:lang w:eastAsia="he-IL"/>
        </w:rPr>
        <w:t xml:space="preserve">. </w:t>
      </w:r>
    </w:p>
    <w:p w:rsidR="00F532D9" w:rsidRDefault="00F532D9" w:rsidP="00A9767F">
      <w:pPr>
        <w:rPr>
          <w:rtl/>
          <w:lang w:eastAsia="he-IL"/>
        </w:rPr>
      </w:pPr>
    </w:p>
    <w:p w:rsidR="00F532D9" w:rsidRDefault="00F532D9" w:rsidP="00A9767F">
      <w:pPr>
        <w:pStyle w:val="af5"/>
        <w:keepNext/>
        <w:rPr>
          <w:rtl/>
        </w:rPr>
      </w:pPr>
      <w:bookmarkStart w:id="32539" w:name="ET_interruption_5093_11"/>
      <w:r w:rsidRPr="00294598">
        <w:rPr>
          <w:rStyle w:val="TagStyle"/>
          <w:rtl/>
        </w:rPr>
        <w:t xml:space="preserve"> &lt;&lt; קריאה &gt;&gt; </w:t>
      </w:r>
      <w:r>
        <w:rPr>
          <w:rtl/>
        </w:rPr>
        <w:t>אורית מלכה סטרוק (הציונות הדתית):</w:t>
      </w:r>
      <w:r w:rsidRPr="00294598">
        <w:rPr>
          <w:rStyle w:val="TagStyle"/>
          <w:rtl/>
        </w:rPr>
        <w:t xml:space="preserve"> &lt;&lt; קריאה &gt;&gt;</w:t>
      </w:r>
      <w:r>
        <w:rPr>
          <w:rtl/>
        </w:rPr>
        <w:t xml:space="preserve"> </w:t>
      </w:r>
      <w:bookmarkEnd w:id="32539"/>
    </w:p>
    <w:p w:rsidR="00F532D9" w:rsidRDefault="00F532D9" w:rsidP="00356EAB">
      <w:pPr>
        <w:rPr>
          <w:rtl/>
        </w:rPr>
      </w:pPr>
    </w:p>
    <w:p w:rsidR="00F532D9" w:rsidRDefault="00F532D9" w:rsidP="00E34C80">
      <w:pPr>
        <w:rPr>
          <w:rtl/>
        </w:rPr>
      </w:pPr>
      <w:r>
        <w:rPr>
          <w:rFonts w:hint="cs"/>
          <w:rtl/>
        </w:rPr>
        <w:t>אדוני היושב-ראש, אתה עושה הצבעה</w:t>
      </w:r>
      <w:r w:rsidR="00E34C80">
        <w:rPr>
          <w:rFonts w:hint="cs"/>
          <w:rtl/>
        </w:rPr>
        <w:t xml:space="preserve"> </w:t>
      </w:r>
      <w:r w:rsidR="00C9608A">
        <w:rPr>
          <w:rFonts w:hint="cs"/>
          <w:rtl/>
        </w:rPr>
        <w:t>– – –</w:t>
      </w:r>
      <w:r>
        <w:rPr>
          <w:rtl/>
        </w:rPr>
        <w:t xml:space="preserve"> </w:t>
      </w:r>
      <w:bookmarkStart w:id="32540" w:name="_ETM_Q80_226513"/>
      <w:bookmarkEnd w:id="32540"/>
    </w:p>
    <w:p w:rsidR="00F532D9" w:rsidRDefault="00F532D9" w:rsidP="00A9767F">
      <w:pPr>
        <w:rPr>
          <w:rtl/>
        </w:rPr>
      </w:pPr>
      <w:bookmarkStart w:id="32541" w:name="_ETM_Q80_226620"/>
      <w:bookmarkEnd w:id="32541"/>
    </w:p>
    <w:p w:rsidR="00F532D9" w:rsidRDefault="00F532D9" w:rsidP="00A9767F">
      <w:pPr>
        <w:pStyle w:val="af6"/>
        <w:keepNext/>
        <w:rPr>
          <w:rtl/>
        </w:rPr>
      </w:pPr>
      <w:r w:rsidRPr="00294598">
        <w:rPr>
          <w:rStyle w:val="TagStyle"/>
          <w:rtl/>
        </w:rPr>
        <w:t xml:space="preserve"> &lt;&lt; יור &gt;&gt; </w:t>
      </w:r>
      <w:r>
        <w:rPr>
          <w:rtl/>
        </w:rPr>
        <w:t>היו"ר איתן גינזבורג:</w:t>
      </w:r>
      <w:r w:rsidRPr="00294598">
        <w:rPr>
          <w:rStyle w:val="TagStyle"/>
          <w:rtl/>
        </w:rPr>
        <w:t xml:space="preserve"> &lt;&lt; יור &gt;&gt;</w:t>
      </w:r>
      <w:r>
        <w:rPr>
          <w:rtl/>
        </w:rPr>
        <w:t xml:space="preserve"> </w:t>
      </w:r>
    </w:p>
    <w:p w:rsidR="00F532D9" w:rsidRDefault="00F532D9" w:rsidP="00356EAB">
      <w:pPr>
        <w:rPr>
          <w:rtl/>
        </w:rPr>
      </w:pPr>
    </w:p>
    <w:p w:rsidR="00F532D9" w:rsidRDefault="00F532D9" w:rsidP="00E34C80">
      <w:pPr>
        <w:rPr>
          <w:rtl/>
        </w:rPr>
      </w:pPr>
      <w:bookmarkStart w:id="32542" w:name="_ETM_Q80_229019"/>
      <w:bookmarkEnd w:id="32542"/>
      <w:r>
        <w:rPr>
          <w:rFonts w:hint="cs"/>
          <w:rtl/>
        </w:rPr>
        <w:t xml:space="preserve">בוודאי. כשיש מסדרת אין הצבעה. ברור, הכול ידוע להם. </w:t>
      </w:r>
      <w:bookmarkStart w:id="32543" w:name="_ETM_Q80_233491"/>
      <w:bookmarkEnd w:id="32543"/>
      <w:r>
        <w:rPr>
          <w:rFonts w:hint="cs"/>
          <w:rtl/>
        </w:rPr>
        <w:t xml:space="preserve">יש פה מזכירות כנסת שלא מאפשרת את קיומה של ועדת הכנסת על חשבון </w:t>
      </w:r>
      <w:r w:rsidR="00E34C80">
        <w:rPr>
          <w:rFonts w:hint="cs"/>
          <w:rtl/>
        </w:rPr>
        <w:t>הצבעה ב</w:t>
      </w:r>
      <w:r>
        <w:rPr>
          <w:rFonts w:hint="cs"/>
          <w:rtl/>
        </w:rPr>
        <w:t xml:space="preserve">מליאה. </w:t>
      </w:r>
    </w:p>
    <w:p w:rsidR="00F532D9" w:rsidRDefault="00F532D9" w:rsidP="00A9767F">
      <w:pPr>
        <w:rPr>
          <w:rtl/>
        </w:rPr>
      </w:pPr>
    </w:p>
    <w:p w:rsidR="00F532D9" w:rsidRDefault="00F532D9" w:rsidP="00A9767F">
      <w:pPr>
        <w:pStyle w:val="af5"/>
        <w:keepNext/>
        <w:rPr>
          <w:rtl/>
        </w:rPr>
      </w:pPr>
      <w:r w:rsidRPr="000327C9">
        <w:rPr>
          <w:rStyle w:val="TagStyle"/>
          <w:rtl/>
        </w:rPr>
        <w:t xml:space="preserve"> &lt;&lt; קריאה &gt;&gt; </w:t>
      </w:r>
      <w:r>
        <w:rPr>
          <w:rtl/>
        </w:rPr>
        <w:t>דוד אמסלם (הליכוד):</w:t>
      </w:r>
      <w:r w:rsidRPr="000327C9">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rPr>
      </w:pPr>
      <w:bookmarkStart w:id="32544" w:name="_ETM_Q80_232000"/>
      <w:bookmarkEnd w:id="32544"/>
      <w:r>
        <w:rPr>
          <w:rFonts w:hint="cs"/>
          <w:rtl/>
        </w:rPr>
        <w:t>אז תחכו עד שהם יבואו. ביטן</w:t>
      </w:r>
      <w:r w:rsidR="00E34C80">
        <w:rPr>
          <w:rFonts w:hint="cs"/>
          <w:rtl/>
        </w:rPr>
        <w:t>,</w:t>
      </w:r>
      <w:r>
        <w:rPr>
          <w:rFonts w:hint="cs"/>
          <w:rtl/>
        </w:rPr>
        <w:t xml:space="preserve"> לוקח לו לפחות עשר דקות. </w:t>
      </w:r>
    </w:p>
    <w:p w:rsidR="00F532D9" w:rsidRDefault="00F532D9" w:rsidP="00A9767F">
      <w:pPr>
        <w:rPr>
          <w:rtl/>
        </w:rPr>
      </w:pPr>
      <w:bookmarkStart w:id="32545" w:name="_ETM_Q80_237873"/>
      <w:bookmarkStart w:id="32546" w:name="_ETM_Q80_237979"/>
      <w:bookmarkEnd w:id="32545"/>
      <w:bookmarkEnd w:id="32546"/>
    </w:p>
    <w:p w:rsidR="00F532D9" w:rsidRDefault="00F532D9" w:rsidP="00A9767F">
      <w:pPr>
        <w:pStyle w:val="af6"/>
        <w:keepNext/>
        <w:rPr>
          <w:rtl/>
        </w:rPr>
      </w:pPr>
      <w:r w:rsidRPr="00294598">
        <w:rPr>
          <w:rStyle w:val="TagStyle"/>
          <w:rtl/>
        </w:rPr>
        <w:t xml:space="preserve"> &lt;&lt; יור &gt;&gt; </w:t>
      </w:r>
      <w:r>
        <w:rPr>
          <w:rtl/>
        </w:rPr>
        <w:t>היו"ר איתן גינזבורג:</w:t>
      </w:r>
      <w:r w:rsidRPr="00294598">
        <w:rPr>
          <w:rStyle w:val="TagStyle"/>
          <w:rtl/>
        </w:rPr>
        <w:t xml:space="preserve"> &lt;&lt; יור &gt;&gt;</w:t>
      </w:r>
      <w:r>
        <w:rPr>
          <w:rtl/>
        </w:rPr>
        <w:t xml:space="preserve"> </w:t>
      </w:r>
    </w:p>
    <w:p w:rsidR="00F532D9" w:rsidRDefault="00F532D9" w:rsidP="00356EAB">
      <w:pPr>
        <w:rPr>
          <w:rtl/>
        </w:rPr>
      </w:pPr>
    </w:p>
    <w:p w:rsidR="00F532D9" w:rsidRDefault="00F532D9" w:rsidP="00A9767F">
      <w:pPr>
        <w:rPr>
          <w:rtl/>
        </w:rPr>
      </w:pPr>
      <w:bookmarkStart w:id="32547" w:name="_ETM_Q80_244222"/>
      <w:bookmarkEnd w:id="32547"/>
      <w:r>
        <w:rPr>
          <w:rFonts w:hint="cs"/>
          <w:rtl/>
        </w:rPr>
        <w:t xml:space="preserve">לשמחתנו, אדוני, המסדרת </w:t>
      </w:r>
      <w:bookmarkStart w:id="32548" w:name="_ETM_Q80_247153"/>
      <w:bookmarkEnd w:id="32548"/>
      <w:r>
        <w:rPr>
          <w:rFonts w:hint="cs"/>
          <w:rtl/>
        </w:rPr>
        <w:t xml:space="preserve">עוד לא החלה. </w:t>
      </w:r>
    </w:p>
    <w:p w:rsidR="00F532D9" w:rsidRDefault="00F532D9" w:rsidP="00A9767F">
      <w:pPr>
        <w:rPr>
          <w:rtl/>
        </w:rPr>
      </w:pPr>
      <w:bookmarkStart w:id="32549" w:name="_ETM_Q80_249689"/>
      <w:bookmarkStart w:id="32550" w:name="_ETM_Q80_249786"/>
      <w:bookmarkEnd w:id="32549"/>
      <w:bookmarkEnd w:id="32550"/>
    </w:p>
    <w:p w:rsidR="00F532D9" w:rsidRDefault="00F532D9" w:rsidP="00A9767F">
      <w:pPr>
        <w:rPr>
          <w:rtl/>
        </w:rPr>
      </w:pPr>
      <w:bookmarkStart w:id="32551" w:name="_ETM_Q80_249818"/>
      <w:bookmarkStart w:id="32552" w:name="_ETM_Q80_249928"/>
      <w:bookmarkEnd w:id="32551"/>
      <w:bookmarkEnd w:id="32552"/>
      <w:r>
        <w:rPr>
          <w:rFonts w:hint="cs"/>
          <w:rtl/>
        </w:rPr>
        <w:t xml:space="preserve">בבקשה, אדוני השר. </w:t>
      </w:r>
    </w:p>
    <w:p w:rsidR="00F532D9" w:rsidRDefault="00F532D9" w:rsidP="00A9767F">
      <w:pPr>
        <w:rPr>
          <w:rtl/>
        </w:rPr>
      </w:pPr>
      <w:bookmarkStart w:id="32553" w:name="_ETM_Q80_249045"/>
      <w:bookmarkStart w:id="32554" w:name="_ETM_Q80_249154"/>
      <w:bookmarkEnd w:id="32553"/>
      <w:bookmarkEnd w:id="32554"/>
      <w:r>
        <w:rPr>
          <w:rFonts w:hint="cs"/>
          <w:rtl/>
        </w:rPr>
        <w:t xml:space="preserve"> </w:t>
      </w:r>
    </w:p>
    <w:p w:rsidR="00F532D9" w:rsidRDefault="00F532D9" w:rsidP="00E34C80">
      <w:pPr>
        <w:rPr>
          <w:rtl/>
        </w:rPr>
      </w:pPr>
      <w:r>
        <w:rPr>
          <w:rFonts w:hint="cs"/>
          <w:rtl/>
        </w:rPr>
        <w:t xml:space="preserve">אדוני חבר הכנסת </w:t>
      </w:r>
      <w:bookmarkStart w:id="32555" w:name="_ETM_Q80_250617"/>
      <w:bookmarkEnd w:id="32555"/>
      <w:r>
        <w:rPr>
          <w:rFonts w:hint="cs"/>
          <w:rtl/>
        </w:rPr>
        <w:t xml:space="preserve">ביטן. אמרו שלוקח לך לפחות עשר דקות </w:t>
      </w:r>
      <w:r w:rsidR="00E34C80">
        <w:rPr>
          <w:rFonts w:hint="eastAsia"/>
          <w:rtl/>
        </w:rPr>
        <w:t>–</w:t>
      </w:r>
      <w:r>
        <w:rPr>
          <w:rFonts w:hint="cs"/>
          <w:rtl/>
        </w:rPr>
        <w:t xml:space="preserve"> פחות מדקה. </w:t>
      </w:r>
    </w:p>
    <w:p w:rsidR="00F532D9" w:rsidRDefault="00F532D9" w:rsidP="00A9767F">
      <w:pPr>
        <w:rPr>
          <w:rtl/>
        </w:rPr>
      </w:pPr>
      <w:bookmarkStart w:id="32556" w:name="_ETM_Q80_257692"/>
      <w:bookmarkStart w:id="32557" w:name="_ETM_Q80_257806"/>
      <w:bookmarkEnd w:id="32556"/>
      <w:bookmarkEnd w:id="32557"/>
    </w:p>
    <w:p w:rsidR="00F532D9" w:rsidRDefault="00F532D9" w:rsidP="00A9767F">
      <w:pPr>
        <w:rPr>
          <w:rtl/>
        </w:rPr>
      </w:pPr>
      <w:bookmarkStart w:id="32558" w:name="_ETM_Q80_257874"/>
      <w:bookmarkStart w:id="32559" w:name="_ETM_Q80_257971"/>
      <w:bookmarkEnd w:id="32558"/>
      <w:bookmarkEnd w:id="32559"/>
      <w:r>
        <w:rPr>
          <w:rFonts w:hint="cs"/>
          <w:rtl/>
        </w:rPr>
        <w:t xml:space="preserve">בבקשה, </w:t>
      </w:r>
      <w:bookmarkStart w:id="32560" w:name="_ETM_Q80_258808"/>
      <w:bookmarkEnd w:id="32560"/>
      <w:r>
        <w:rPr>
          <w:rFonts w:hint="cs"/>
          <w:rtl/>
        </w:rPr>
        <w:t>אדוני.</w:t>
      </w:r>
    </w:p>
    <w:p w:rsidR="00F532D9" w:rsidRDefault="00F532D9" w:rsidP="00A9767F">
      <w:pPr>
        <w:rPr>
          <w:rtl/>
        </w:rPr>
      </w:pPr>
      <w:bookmarkStart w:id="32561" w:name="_ETM_Q80_261937"/>
      <w:bookmarkStart w:id="32562" w:name="_ETM_Q80_262014"/>
      <w:bookmarkEnd w:id="32561"/>
      <w:bookmarkEnd w:id="32562"/>
    </w:p>
    <w:p w:rsidR="00F532D9" w:rsidRDefault="00F532D9" w:rsidP="00A9767F">
      <w:pPr>
        <w:pStyle w:val="a4"/>
        <w:keepNext/>
        <w:rPr>
          <w:rtl/>
        </w:rPr>
      </w:pPr>
      <w:bookmarkStart w:id="32563" w:name="ET_speaker_5791_2"/>
      <w:r w:rsidRPr="005A14EB">
        <w:rPr>
          <w:rStyle w:val="TagStyle"/>
          <w:rtl/>
        </w:rPr>
        <w:t xml:space="preserve"> &lt;&lt; דובר &gt;&gt; </w:t>
      </w:r>
      <w:bookmarkStart w:id="32564" w:name="_Toc76302038"/>
      <w:r>
        <w:rPr>
          <w:rtl/>
        </w:rPr>
        <w:t>יואב סגלוביץ' (יש עתיד):</w:t>
      </w:r>
      <w:bookmarkEnd w:id="32564"/>
      <w:r w:rsidRPr="005A14EB">
        <w:rPr>
          <w:rStyle w:val="TagStyle"/>
          <w:rtl/>
        </w:rPr>
        <w:t xml:space="preserve"> &lt;&lt; דובר &gt;&gt;</w:t>
      </w:r>
      <w:r>
        <w:rPr>
          <w:rtl/>
        </w:rPr>
        <w:t xml:space="preserve"> </w:t>
      </w:r>
      <w:bookmarkEnd w:id="32563"/>
    </w:p>
    <w:p w:rsidR="00F532D9" w:rsidRDefault="00F532D9" w:rsidP="00356EAB">
      <w:pPr>
        <w:rPr>
          <w:rtl/>
          <w:lang w:eastAsia="he-IL"/>
        </w:rPr>
      </w:pPr>
    </w:p>
    <w:p w:rsidR="00F532D9" w:rsidRDefault="00F532D9" w:rsidP="00E34C80">
      <w:pPr>
        <w:rPr>
          <w:rtl/>
          <w:lang w:eastAsia="he-IL"/>
        </w:rPr>
      </w:pPr>
      <w:r>
        <w:rPr>
          <w:rFonts w:hint="cs"/>
          <w:rtl/>
          <w:lang w:eastAsia="he-IL"/>
        </w:rPr>
        <w:t>אדוני היושב-ראש, חבריי חברי הכנסת</w:t>
      </w:r>
      <w:r w:rsidR="00E34C80">
        <w:rPr>
          <w:rFonts w:hint="cs"/>
          <w:rtl/>
          <w:lang w:eastAsia="he-IL"/>
        </w:rPr>
        <w:t>,</w:t>
      </w:r>
      <w:r>
        <w:rPr>
          <w:rFonts w:hint="cs"/>
          <w:rtl/>
          <w:lang w:eastAsia="he-IL"/>
        </w:rPr>
        <w:t xml:space="preserve"> חבר הכנסת ליצמן עלה אחריי לדבר – אחרי שהצגתי את </w:t>
      </w:r>
      <w:bookmarkStart w:id="32565" w:name="_ETM_Q80_282239"/>
      <w:bookmarkEnd w:id="32565"/>
      <w:r>
        <w:rPr>
          <w:rFonts w:hint="cs"/>
          <w:rtl/>
          <w:lang w:eastAsia="he-IL"/>
        </w:rPr>
        <w:t>החוק – הזכרתי את השמות של כל החברים שמכירים היטב רשויות מקומיות ושירתו בהן. אין לי סטטיסטיקה</w:t>
      </w:r>
      <w:r w:rsidR="00E34C80">
        <w:rPr>
          <w:rFonts w:hint="cs"/>
          <w:rtl/>
          <w:lang w:eastAsia="he-IL"/>
        </w:rPr>
        <w:t>,</w:t>
      </w:r>
      <w:r>
        <w:rPr>
          <w:rFonts w:hint="cs"/>
          <w:rtl/>
          <w:lang w:eastAsia="he-IL"/>
        </w:rPr>
        <w:t xml:space="preserve"> אבל הכנסת הזאת משופעת </w:t>
      </w:r>
      <w:bookmarkStart w:id="32566" w:name="_ETM_Q80_289483"/>
      <w:bookmarkEnd w:id="32566"/>
      <w:r>
        <w:rPr>
          <w:rFonts w:hint="cs"/>
          <w:rtl/>
          <w:lang w:eastAsia="he-IL"/>
        </w:rPr>
        <w:t xml:space="preserve">באנשים שמכירים היטב את השלטון המקומי, ואז חבר </w:t>
      </w:r>
      <w:bookmarkStart w:id="32567" w:name="_ETM_Q80_293390"/>
      <w:bookmarkEnd w:id="32567"/>
      <w:r>
        <w:rPr>
          <w:rFonts w:hint="cs"/>
          <w:rtl/>
          <w:lang w:eastAsia="he-IL"/>
        </w:rPr>
        <w:t>הכנסת ליצמן אמר שני דברים: איך לא הזכרתי שזה היה בתקופתו של בנימין נתניהו? אז אין לי שום בעיה</w:t>
      </w:r>
      <w:r w:rsidR="00E34C80">
        <w:rPr>
          <w:rFonts w:hint="cs"/>
          <w:rtl/>
          <w:lang w:eastAsia="he-IL"/>
        </w:rPr>
        <w:t>:</w:t>
      </w:r>
      <w:r>
        <w:rPr>
          <w:rFonts w:hint="cs"/>
          <w:rtl/>
          <w:lang w:eastAsia="he-IL"/>
        </w:rPr>
        <w:t xml:space="preserve"> זה</w:t>
      </w:r>
      <w:bookmarkStart w:id="32568" w:name="_ETM_Q80_300522"/>
      <w:bookmarkEnd w:id="32568"/>
      <w:r>
        <w:rPr>
          <w:rFonts w:hint="cs"/>
          <w:rtl/>
          <w:lang w:eastAsia="he-IL"/>
        </w:rPr>
        <w:t xml:space="preserve"> היה בתקופתו של בנימין נתניהו. זה התחיל בשנת 2010, זה </w:t>
      </w:r>
      <w:bookmarkStart w:id="32569" w:name="_ETM_Q80_304412"/>
      <w:bookmarkEnd w:id="32569"/>
      <w:r>
        <w:rPr>
          <w:rFonts w:hint="cs"/>
          <w:rtl/>
          <w:lang w:eastAsia="he-IL"/>
        </w:rPr>
        <w:t xml:space="preserve">עבר לשנת 2011. הייתה לי הזכות להציג בוועדת השרים </w:t>
      </w:r>
      <w:bookmarkStart w:id="32570" w:name="_ETM_Q80_311905"/>
      <w:bookmarkEnd w:id="32570"/>
      <w:r>
        <w:rPr>
          <w:rFonts w:hint="cs"/>
          <w:rtl/>
          <w:lang w:eastAsia="he-IL"/>
        </w:rPr>
        <w:t xml:space="preserve">ב-2010. </w:t>
      </w:r>
    </w:p>
    <w:p w:rsidR="00F532D9" w:rsidRDefault="00F532D9" w:rsidP="00A9767F">
      <w:pPr>
        <w:rPr>
          <w:rtl/>
          <w:lang w:eastAsia="he-IL"/>
        </w:rPr>
      </w:pPr>
    </w:p>
    <w:p w:rsidR="00F532D9" w:rsidRDefault="00F532D9" w:rsidP="00E34C80">
      <w:pPr>
        <w:rPr>
          <w:rtl/>
          <w:lang w:eastAsia="he-IL"/>
        </w:rPr>
      </w:pPr>
      <w:r>
        <w:rPr>
          <w:rFonts w:hint="cs"/>
          <w:rtl/>
          <w:lang w:eastAsia="he-IL"/>
        </w:rPr>
        <w:t xml:space="preserve">אבל חבר הכנסת ליצמן אמר עוד משהו. הוא אמר עליי </w:t>
      </w:r>
      <w:r>
        <w:rPr>
          <w:rtl/>
          <w:lang w:eastAsia="he-IL"/>
        </w:rPr>
        <w:t>–</w:t>
      </w:r>
      <w:r>
        <w:rPr>
          <w:rFonts w:hint="cs"/>
          <w:rtl/>
          <w:lang w:eastAsia="he-IL"/>
        </w:rPr>
        <w:t xml:space="preserve"> הוא אמר את זה כנראה בידידות</w:t>
      </w:r>
      <w:r w:rsidR="00E34C80">
        <w:rPr>
          <w:rFonts w:hint="cs"/>
          <w:rtl/>
          <w:lang w:eastAsia="he-IL"/>
        </w:rPr>
        <w:t>,</w:t>
      </w:r>
      <w:r>
        <w:rPr>
          <w:rFonts w:hint="cs"/>
          <w:rtl/>
          <w:lang w:eastAsia="he-IL"/>
        </w:rPr>
        <w:t xml:space="preserve"> כי </w:t>
      </w:r>
      <w:bookmarkStart w:id="32571" w:name="_ETM_Q80_319766"/>
      <w:bookmarkEnd w:id="32571"/>
      <w:r>
        <w:rPr>
          <w:rFonts w:hint="cs"/>
          <w:rtl/>
          <w:lang w:eastAsia="he-IL"/>
        </w:rPr>
        <w:t>אין לי דרך אחרת לפרש את זה – הוא אמר לי</w:t>
      </w:r>
      <w:r w:rsidR="00E34C80">
        <w:rPr>
          <w:rFonts w:hint="cs"/>
          <w:rtl/>
          <w:lang w:eastAsia="he-IL"/>
        </w:rPr>
        <w:t>:</w:t>
      </w:r>
      <w:r>
        <w:rPr>
          <w:rFonts w:hint="cs"/>
          <w:rtl/>
          <w:lang w:eastAsia="he-IL"/>
        </w:rPr>
        <w:t xml:space="preserve"> </w:t>
      </w:r>
      <w:bookmarkStart w:id="32572" w:name="_ETM_Q80_324298"/>
      <w:bookmarkEnd w:id="32572"/>
      <w:r>
        <w:rPr>
          <w:rFonts w:hint="cs"/>
          <w:rtl/>
          <w:lang w:eastAsia="he-IL"/>
        </w:rPr>
        <w:t>חבר הכנסת סגלוביץ</w:t>
      </w:r>
      <w:r w:rsidR="00E34C80">
        <w:rPr>
          <w:rFonts w:hint="cs"/>
          <w:rtl/>
          <w:lang w:eastAsia="he-IL"/>
        </w:rPr>
        <w:t>'</w:t>
      </w:r>
      <w:r>
        <w:rPr>
          <w:rFonts w:hint="cs"/>
          <w:rtl/>
          <w:lang w:eastAsia="he-IL"/>
        </w:rPr>
        <w:t xml:space="preserve">, אתה חדש, תמים ונאיבי. א. אני חושב </w:t>
      </w:r>
      <w:bookmarkStart w:id="32573" w:name="_ETM_Q80_332830"/>
      <w:bookmarkEnd w:id="32573"/>
      <w:r>
        <w:rPr>
          <w:rFonts w:hint="cs"/>
          <w:rtl/>
          <w:lang w:eastAsia="he-IL"/>
        </w:rPr>
        <w:t xml:space="preserve">שכולכם חושבים שזאת מחמאה. להיות חדש בגילי זאת מחמאה. להיות </w:t>
      </w:r>
      <w:bookmarkStart w:id="32574" w:name="_ETM_Q80_340654"/>
      <w:bookmarkEnd w:id="32574"/>
      <w:r>
        <w:rPr>
          <w:rFonts w:hint="cs"/>
          <w:rtl/>
          <w:lang w:eastAsia="he-IL"/>
        </w:rPr>
        <w:t>תמים זאת מחמאה כפולה ו</w:t>
      </w:r>
      <w:r w:rsidR="00E34C80">
        <w:rPr>
          <w:rFonts w:hint="cs"/>
          <w:rtl/>
          <w:lang w:eastAsia="he-IL"/>
        </w:rPr>
        <w:t>מ</w:t>
      </w:r>
      <w:r>
        <w:rPr>
          <w:rFonts w:hint="cs"/>
          <w:rtl/>
          <w:lang w:eastAsia="he-IL"/>
        </w:rPr>
        <w:t>כו</w:t>
      </w:r>
      <w:r w:rsidR="00E34C80">
        <w:rPr>
          <w:rFonts w:hint="cs"/>
          <w:rtl/>
          <w:lang w:eastAsia="he-IL"/>
        </w:rPr>
        <w:t>פ</w:t>
      </w:r>
      <w:r>
        <w:rPr>
          <w:rFonts w:hint="cs"/>
          <w:rtl/>
          <w:lang w:eastAsia="he-IL"/>
        </w:rPr>
        <w:t>לה, אחרי מה שראיתי</w:t>
      </w:r>
      <w:r w:rsidR="00E34C80">
        <w:rPr>
          <w:rFonts w:hint="cs"/>
          <w:rtl/>
          <w:lang w:eastAsia="he-IL"/>
        </w:rPr>
        <w:t>;</w:t>
      </w:r>
      <w:r>
        <w:rPr>
          <w:rFonts w:hint="cs"/>
          <w:rtl/>
          <w:lang w:eastAsia="he-IL"/>
        </w:rPr>
        <w:t xml:space="preserve"> ב. </w:t>
      </w:r>
      <w:bookmarkStart w:id="32575" w:name="_ETM_Q80_376843"/>
      <w:bookmarkEnd w:id="32575"/>
      <w:r>
        <w:rPr>
          <w:rFonts w:hint="cs"/>
          <w:rtl/>
          <w:lang w:eastAsia="he-IL"/>
        </w:rPr>
        <w:t>להיות נאיבי</w:t>
      </w:r>
      <w:bookmarkStart w:id="32576" w:name="_ETM_Q80_345417"/>
      <w:bookmarkEnd w:id="32576"/>
      <w:r>
        <w:rPr>
          <w:rFonts w:hint="cs"/>
          <w:rtl/>
          <w:lang w:eastAsia="he-IL"/>
        </w:rPr>
        <w:t xml:space="preserve"> זה יתרון בעולם ציני. אז מאחר שקיבלתי את המחמאות מחבר </w:t>
      </w:r>
      <w:bookmarkStart w:id="32577" w:name="_ETM_Q80_352666"/>
      <w:bookmarkEnd w:id="32577"/>
      <w:r>
        <w:rPr>
          <w:rFonts w:hint="cs"/>
          <w:rtl/>
          <w:lang w:eastAsia="he-IL"/>
        </w:rPr>
        <w:t xml:space="preserve">כנסת ליצמן, אז אני קונה אותן בחפץ לב. </w:t>
      </w:r>
    </w:p>
    <w:p w:rsidR="00F532D9" w:rsidRDefault="00F532D9" w:rsidP="00A9767F">
      <w:pPr>
        <w:rPr>
          <w:rtl/>
          <w:lang w:eastAsia="he-IL"/>
        </w:rPr>
      </w:pPr>
      <w:bookmarkStart w:id="32578" w:name="_ETM_Q80_358153"/>
      <w:bookmarkStart w:id="32579" w:name="_ETM_Q80_358271"/>
      <w:bookmarkEnd w:id="32578"/>
      <w:bookmarkEnd w:id="32579"/>
    </w:p>
    <w:p w:rsidR="00F532D9" w:rsidRDefault="00F532D9" w:rsidP="00E34C80">
      <w:pPr>
        <w:rPr>
          <w:rtl/>
          <w:lang w:eastAsia="he-IL"/>
        </w:rPr>
      </w:pPr>
      <w:bookmarkStart w:id="32580" w:name="_ETM_Q80_358339"/>
      <w:bookmarkStart w:id="32581" w:name="_ETM_Q80_358440"/>
      <w:bookmarkEnd w:id="32580"/>
      <w:bookmarkEnd w:id="32581"/>
      <w:r>
        <w:rPr>
          <w:rFonts w:hint="cs"/>
          <w:rtl/>
          <w:lang w:eastAsia="he-IL"/>
        </w:rPr>
        <w:t>אחרי שאמרתי</w:t>
      </w:r>
      <w:bookmarkStart w:id="32582" w:name="_ETM_Q80_359811"/>
      <w:bookmarkEnd w:id="32582"/>
      <w:r>
        <w:rPr>
          <w:rFonts w:hint="cs"/>
          <w:rtl/>
          <w:lang w:eastAsia="he-IL"/>
        </w:rPr>
        <w:t xml:space="preserve"> את דבריו של ליצמן ושאני מודה לו – חבל שהוא לא </w:t>
      </w:r>
      <w:bookmarkStart w:id="32583" w:name="_ETM_Q80_361355"/>
      <w:bookmarkEnd w:id="32583"/>
      <w:r>
        <w:rPr>
          <w:rFonts w:hint="cs"/>
          <w:rtl/>
          <w:lang w:eastAsia="he-IL"/>
        </w:rPr>
        <w:t>שומע</w:t>
      </w:r>
      <w:r w:rsidR="00E34C80">
        <w:rPr>
          <w:rFonts w:hint="cs"/>
          <w:rtl/>
          <w:lang w:eastAsia="he-IL"/>
        </w:rPr>
        <w:t>;</w:t>
      </w:r>
      <w:r>
        <w:rPr>
          <w:rFonts w:hint="cs"/>
          <w:rtl/>
          <w:lang w:eastAsia="he-IL"/>
        </w:rPr>
        <w:t xml:space="preserve"> אני מודה לו</w:t>
      </w:r>
      <w:r w:rsidR="00E34C80">
        <w:rPr>
          <w:rFonts w:hint="cs"/>
          <w:rtl/>
          <w:lang w:eastAsia="he-IL"/>
        </w:rPr>
        <w:t>,</w:t>
      </w:r>
      <w:r>
        <w:rPr>
          <w:rFonts w:hint="cs"/>
          <w:rtl/>
          <w:lang w:eastAsia="he-IL"/>
        </w:rPr>
        <w:t xml:space="preserve"> אני באמת מודה לו </w:t>
      </w:r>
      <w:r w:rsidR="00E34C80">
        <w:rPr>
          <w:rFonts w:hint="eastAsia"/>
          <w:rtl/>
          <w:lang w:eastAsia="he-IL"/>
        </w:rPr>
        <w:t xml:space="preserve">– </w:t>
      </w:r>
      <w:r>
        <w:rPr>
          <w:rFonts w:hint="cs"/>
          <w:rtl/>
          <w:lang w:eastAsia="he-IL"/>
        </w:rPr>
        <w:t>אני</w:t>
      </w:r>
      <w:bookmarkStart w:id="32584" w:name="_ETM_Q80_362413"/>
      <w:bookmarkEnd w:id="32584"/>
      <w:r>
        <w:rPr>
          <w:rFonts w:hint="cs"/>
          <w:rtl/>
          <w:lang w:eastAsia="he-IL"/>
        </w:rPr>
        <w:t xml:space="preserve"> רוצה לחזור. שמעתי את </w:t>
      </w:r>
      <w:r w:rsidR="00E34C80">
        <w:rPr>
          <w:rFonts w:hint="cs"/>
          <w:rtl/>
          <w:lang w:eastAsia="he-IL"/>
        </w:rPr>
        <w:t>רוב</w:t>
      </w:r>
      <w:r>
        <w:rPr>
          <w:rFonts w:hint="cs"/>
          <w:rtl/>
          <w:lang w:eastAsia="he-IL"/>
        </w:rPr>
        <w:t xml:space="preserve"> הנאומים</w:t>
      </w:r>
      <w:r w:rsidR="00E34C80">
        <w:rPr>
          <w:rFonts w:hint="cs"/>
          <w:rtl/>
          <w:lang w:eastAsia="he-IL"/>
        </w:rPr>
        <w:t>,</w:t>
      </w:r>
      <w:r>
        <w:rPr>
          <w:rFonts w:hint="cs"/>
          <w:rtl/>
          <w:lang w:eastAsia="he-IL"/>
        </w:rPr>
        <w:t xml:space="preserve"> הקפדתי להקשיב לר</w:t>
      </w:r>
      <w:r w:rsidR="00E34C80">
        <w:rPr>
          <w:rFonts w:hint="cs"/>
          <w:rtl/>
          <w:lang w:eastAsia="he-IL"/>
        </w:rPr>
        <w:t>ו</w:t>
      </w:r>
      <w:r>
        <w:rPr>
          <w:rFonts w:hint="cs"/>
          <w:rtl/>
          <w:lang w:eastAsia="he-IL"/>
        </w:rPr>
        <w:t>ב הדוברים פה. בכנסת נהוג, כך נהוג שאנשים מ</w:t>
      </w:r>
      <w:r w:rsidR="00E34C80">
        <w:rPr>
          <w:rFonts w:hint="cs"/>
          <w:rtl/>
          <w:lang w:eastAsia="he-IL"/>
        </w:rPr>
        <w:t xml:space="preserve">דברים </w:t>
      </w:r>
      <w:bookmarkStart w:id="32585" w:name="_ETM_Q0_47596722"/>
      <w:bookmarkEnd w:id="32585"/>
      <w:r w:rsidR="00E34C80">
        <w:rPr>
          <w:rFonts w:hint="cs"/>
          <w:rtl/>
          <w:lang w:eastAsia="he-IL"/>
        </w:rPr>
        <w:t xml:space="preserve">על </w:t>
      </w:r>
      <w:r>
        <w:rPr>
          <w:rFonts w:hint="cs"/>
          <w:rtl/>
          <w:lang w:eastAsia="he-IL"/>
        </w:rPr>
        <w:t>דברים שמפריעים</w:t>
      </w:r>
      <w:r w:rsidR="00E34C80">
        <w:rPr>
          <w:rFonts w:hint="cs"/>
          <w:rtl/>
          <w:lang w:eastAsia="he-IL"/>
        </w:rPr>
        <w:t xml:space="preserve"> להם</w:t>
      </w:r>
      <w:r>
        <w:rPr>
          <w:rFonts w:hint="cs"/>
          <w:rtl/>
          <w:lang w:eastAsia="he-IL"/>
        </w:rPr>
        <w:t>, לאו דווקא על החוק</w:t>
      </w:r>
      <w:r w:rsidR="00E34C80">
        <w:rPr>
          <w:rFonts w:hint="cs"/>
          <w:rtl/>
          <w:lang w:eastAsia="he-IL"/>
        </w:rPr>
        <w:t>,</w:t>
      </w:r>
      <w:r>
        <w:rPr>
          <w:rFonts w:hint="cs"/>
          <w:rtl/>
          <w:lang w:eastAsia="he-IL"/>
        </w:rPr>
        <w:t xml:space="preserve"> וזה בסדר גמור, אבל חשוב לי כן </w:t>
      </w:r>
      <w:bookmarkStart w:id="32586" w:name="_ETM_Q80_378119"/>
      <w:bookmarkEnd w:id="32586"/>
      <w:r>
        <w:rPr>
          <w:rFonts w:hint="cs"/>
          <w:rtl/>
          <w:lang w:eastAsia="he-IL"/>
        </w:rPr>
        <w:t>עכשיו להחזיר את כולנו לחוק עצמו.</w:t>
      </w:r>
      <w:bookmarkStart w:id="32587" w:name="_ETM_Q80_382342"/>
      <w:bookmarkStart w:id="32588" w:name="_ETM_Q80_382461"/>
      <w:bookmarkStart w:id="32589" w:name="_ETM_Q80_382486"/>
      <w:bookmarkStart w:id="32590" w:name="_ETM_Q80_382596"/>
      <w:bookmarkEnd w:id="32587"/>
      <w:bookmarkEnd w:id="32588"/>
      <w:bookmarkEnd w:id="32589"/>
      <w:bookmarkEnd w:id="32590"/>
      <w:r w:rsidR="00E34C80">
        <w:rPr>
          <w:rFonts w:hint="cs"/>
          <w:rtl/>
          <w:lang w:eastAsia="he-IL"/>
        </w:rPr>
        <w:t xml:space="preserve"> אז </w:t>
      </w:r>
      <w:r>
        <w:rPr>
          <w:rFonts w:hint="cs"/>
          <w:rtl/>
          <w:lang w:eastAsia="he-IL"/>
        </w:rPr>
        <w:t xml:space="preserve">אקריא את רשימת </w:t>
      </w:r>
      <w:bookmarkStart w:id="32591" w:name="_ETM_Q80_382849"/>
      <w:bookmarkEnd w:id="32591"/>
      <w:r>
        <w:rPr>
          <w:rFonts w:hint="cs"/>
          <w:rtl/>
          <w:lang w:eastAsia="he-IL"/>
        </w:rPr>
        <w:t>הערים שהולכות להיפגע מהחלטה לא להעביר את החוק הזה. נתחיל</w:t>
      </w:r>
      <w:bookmarkStart w:id="32592" w:name="_ETM_Q80_390941"/>
      <w:bookmarkEnd w:id="32592"/>
      <w:r>
        <w:rPr>
          <w:rFonts w:hint="cs"/>
          <w:rtl/>
          <w:lang w:eastAsia="he-IL"/>
        </w:rPr>
        <w:t xml:space="preserve"> ברשימה</w:t>
      </w:r>
      <w:r w:rsidR="00E34C80">
        <w:rPr>
          <w:rFonts w:hint="cs"/>
          <w:rtl/>
          <w:lang w:eastAsia="he-IL"/>
        </w:rPr>
        <w:t>,</w:t>
      </w:r>
      <w:r>
        <w:rPr>
          <w:rFonts w:hint="cs"/>
          <w:rtl/>
          <w:lang w:eastAsia="he-IL"/>
        </w:rPr>
        <w:t xml:space="preserve"> שכוללת 72 ערים: אילת, בני ברק, גבעתיים, דימונה, טירה, </w:t>
      </w:r>
      <w:bookmarkStart w:id="32593" w:name="_ETM_Q80_397752"/>
      <w:bookmarkEnd w:id="32593"/>
      <w:r>
        <w:rPr>
          <w:rFonts w:hint="cs"/>
          <w:rtl/>
          <w:lang w:eastAsia="he-IL"/>
        </w:rPr>
        <w:t>כרמיאל, לוד, מגדל העמק, נצרת, נתניה, ערד, רמת גן, באר שבע, עפולה, רמלה, בת ים, אשקלון, חדרה, פתח תקווה, קריית ביאליק</w:t>
      </w:r>
      <w:bookmarkStart w:id="32594" w:name="_ETM_Q80_413000"/>
      <w:bookmarkEnd w:id="32594"/>
      <w:r>
        <w:rPr>
          <w:rFonts w:hint="cs"/>
          <w:rtl/>
          <w:lang w:eastAsia="he-IL"/>
        </w:rPr>
        <w:t>, טבריה, קריית גת, ב</w:t>
      </w:r>
      <w:r w:rsidR="00E34C80">
        <w:rPr>
          <w:rFonts w:hint="cs"/>
          <w:rtl/>
          <w:lang w:eastAsia="he-IL"/>
        </w:rPr>
        <w:t>א</w:t>
      </w:r>
      <w:r>
        <w:rPr>
          <w:rFonts w:hint="cs"/>
          <w:rtl/>
          <w:lang w:eastAsia="he-IL"/>
        </w:rPr>
        <w:t xml:space="preserve">קה אל-גרבייה, הרצליה, כפר סבא, אור יהודה, גדרה, יבנה, צפת, שפרעם, ערבה, קריית אתא, ראש </w:t>
      </w:r>
      <w:bookmarkStart w:id="32595" w:name="_ETM_Q80_426746"/>
      <w:bookmarkEnd w:id="32595"/>
      <w:r>
        <w:rPr>
          <w:rFonts w:hint="cs"/>
          <w:rtl/>
          <w:lang w:eastAsia="he-IL"/>
        </w:rPr>
        <w:t>העין, אשדוד, נשר, מבשרת ציון, אלעד, תל אביב, רעננה, מודיעין-מכבים-רעות,</w:t>
      </w:r>
      <w:bookmarkStart w:id="32596" w:name="_ETM_Q80_433401"/>
      <w:bookmarkEnd w:id="32596"/>
      <w:r w:rsidR="00E34C80">
        <w:rPr>
          <w:rFonts w:hint="cs"/>
          <w:rtl/>
          <w:lang w:eastAsia="he-IL"/>
        </w:rPr>
        <w:t xml:space="preserve"> קריית מלאכי, ט</w:t>
      </w:r>
      <w:r>
        <w:rPr>
          <w:rFonts w:hint="cs"/>
          <w:rtl/>
          <w:lang w:eastAsia="he-IL"/>
        </w:rPr>
        <w:t>מרה, אום אל-פחם, קריית מוצקין, כפר יונה,</w:t>
      </w:r>
      <w:bookmarkStart w:id="32597" w:name="_ETM_Q80_440295"/>
      <w:bookmarkEnd w:id="32597"/>
      <w:r>
        <w:rPr>
          <w:rFonts w:hint="cs"/>
          <w:rtl/>
          <w:lang w:eastAsia="he-IL"/>
        </w:rPr>
        <w:t xml:space="preserve"> רחובות, קריית ים, יהוד-מונוסון, אופקים, טייבה, קלנסווה, נתיבות, קריית </w:t>
      </w:r>
      <w:bookmarkStart w:id="32598" w:name="_ETM_Q80_448735"/>
      <w:bookmarkEnd w:id="32598"/>
      <w:r>
        <w:rPr>
          <w:rFonts w:hint="cs"/>
          <w:rtl/>
          <w:lang w:eastAsia="he-IL"/>
        </w:rPr>
        <w:t>שמונה, שדרות, ירושלים, באר יעקב, טירת הכרמל, חולון, גן יבנה,</w:t>
      </w:r>
      <w:bookmarkStart w:id="32599" w:name="_ETM_Q80_454200"/>
      <w:bookmarkEnd w:id="32599"/>
      <w:r>
        <w:rPr>
          <w:rFonts w:hint="cs"/>
          <w:rtl/>
          <w:lang w:eastAsia="he-IL"/>
        </w:rPr>
        <w:t xml:space="preserve"> בית שאן, אור עקיבא, נצרת ע</w:t>
      </w:r>
      <w:r w:rsidR="00E34C80">
        <w:rPr>
          <w:rFonts w:hint="cs"/>
          <w:rtl/>
          <w:lang w:eastAsia="he-IL"/>
        </w:rPr>
        <w:t>י</w:t>
      </w:r>
      <w:r>
        <w:rPr>
          <w:rFonts w:hint="cs"/>
          <w:rtl/>
          <w:lang w:eastAsia="he-IL"/>
        </w:rPr>
        <w:t>לית, יוקנעם עילית, רהט, ד</w:t>
      </w:r>
      <w:r w:rsidR="00E34C80">
        <w:rPr>
          <w:rFonts w:hint="cs"/>
          <w:rtl/>
          <w:lang w:eastAsia="he-IL"/>
        </w:rPr>
        <w:t>א</w:t>
      </w:r>
      <w:r>
        <w:rPr>
          <w:rFonts w:hint="cs"/>
          <w:rtl/>
          <w:lang w:eastAsia="he-IL"/>
        </w:rPr>
        <w:t xml:space="preserve">לת </w:t>
      </w:r>
      <w:bookmarkStart w:id="32600" w:name="_ETM_Q80_461584"/>
      <w:bookmarkEnd w:id="32600"/>
      <w:r>
        <w:rPr>
          <w:rFonts w:hint="cs"/>
          <w:rtl/>
          <w:lang w:eastAsia="he-IL"/>
        </w:rPr>
        <w:t>אל-כרמל, פרדס חנה-כרכ</w:t>
      </w:r>
      <w:r w:rsidR="00E34C80">
        <w:rPr>
          <w:rFonts w:hint="cs"/>
          <w:rtl/>
          <w:lang w:eastAsia="he-IL"/>
        </w:rPr>
        <w:t>ור, ראשון לציון, בית שמש, מעלות-</w:t>
      </w:r>
      <w:r>
        <w:rPr>
          <w:rFonts w:hint="cs"/>
          <w:rtl/>
          <w:lang w:eastAsia="he-IL"/>
        </w:rPr>
        <w:t xml:space="preserve">תרשיחא, </w:t>
      </w:r>
      <w:bookmarkStart w:id="32601" w:name="_ETM_Q80_465117"/>
      <w:bookmarkEnd w:id="32601"/>
      <w:r>
        <w:rPr>
          <w:rFonts w:hint="cs"/>
          <w:rtl/>
          <w:lang w:eastAsia="he-IL"/>
        </w:rPr>
        <w:t xml:space="preserve">תל שבע. 72 </w:t>
      </w:r>
      <w:r w:rsidR="00C9608A">
        <w:rPr>
          <w:rFonts w:hint="cs"/>
          <w:rtl/>
          <w:lang w:eastAsia="he-IL"/>
        </w:rPr>
        <w:t>– – –</w:t>
      </w:r>
    </w:p>
    <w:p w:rsidR="00F532D9" w:rsidRDefault="00F532D9" w:rsidP="00A9767F">
      <w:pPr>
        <w:rPr>
          <w:rtl/>
          <w:lang w:eastAsia="he-IL"/>
        </w:rPr>
      </w:pPr>
      <w:bookmarkStart w:id="32602" w:name="_ETM_Q80_469354"/>
      <w:bookmarkStart w:id="32603" w:name="_ETM_Q80_469486"/>
      <w:bookmarkStart w:id="32604" w:name="_ETM_Q80_469554"/>
      <w:bookmarkStart w:id="32605" w:name="_ETM_Q80_469656"/>
      <w:bookmarkEnd w:id="32602"/>
      <w:bookmarkEnd w:id="32603"/>
      <w:bookmarkEnd w:id="32604"/>
      <w:bookmarkEnd w:id="32605"/>
    </w:p>
    <w:p w:rsidR="00F532D9" w:rsidRDefault="00F532D9" w:rsidP="00A9767F">
      <w:pPr>
        <w:pStyle w:val="af5"/>
        <w:keepNext/>
        <w:rPr>
          <w:rtl/>
        </w:rPr>
      </w:pPr>
      <w:bookmarkStart w:id="32606" w:name="ET_interruption_5768_5"/>
      <w:r w:rsidRPr="00920B79">
        <w:rPr>
          <w:rStyle w:val="TagStyle"/>
          <w:rtl/>
        </w:rPr>
        <w:t xml:space="preserve"> &lt;&lt; קריאה &gt;&gt; </w:t>
      </w:r>
      <w:r>
        <w:rPr>
          <w:rtl/>
        </w:rPr>
        <w:t>קרן ברק (הליכוד):</w:t>
      </w:r>
      <w:r w:rsidRPr="00920B79">
        <w:rPr>
          <w:rStyle w:val="TagStyle"/>
          <w:rtl/>
        </w:rPr>
        <w:t xml:space="preserve"> &lt;&lt; קריאה &gt;&gt;</w:t>
      </w:r>
      <w:r>
        <w:rPr>
          <w:rtl/>
        </w:rPr>
        <w:t xml:space="preserve"> </w:t>
      </w:r>
      <w:bookmarkEnd w:id="32606"/>
    </w:p>
    <w:p w:rsidR="00F532D9" w:rsidRDefault="00F532D9" w:rsidP="00A9767F">
      <w:pPr>
        <w:rPr>
          <w:rtl/>
          <w:lang w:eastAsia="he-IL"/>
        </w:rPr>
      </w:pPr>
      <w:bookmarkStart w:id="32607" w:name="_ETM_Q80_470467"/>
      <w:bookmarkEnd w:id="32607"/>
    </w:p>
    <w:p w:rsidR="00F532D9" w:rsidRDefault="00F532D9" w:rsidP="00A9767F">
      <w:pPr>
        <w:rPr>
          <w:rtl/>
          <w:lang w:eastAsia="he-IL"/>
        </w:rPr>
      </w:pPr>
      <w:bookmarkStart w:id="32608" w:name="_ETM_Q80_470540"/>
      <w:bookmarkEnd w:id="32608"/>
      <w:r>
        <w:rPr>
          <w:rFonts w:hint="cs"/>
          <w:rtl/>
          <w:lang w:eastAsia="he-IL"/>
        </w:rPr>
        <w:t xml:space="preserve">כבר אין מקום שנקרא נצרת עילית. קוראים לזה נוף הגליל, רק שתדע. </w:t>
      </w:r>
    </w:p>
    <w:p w:rsidR="00F532D9" w:rsidRDefault="00F532D9" w:rsidP="00A9767F">
      <w:pPr>
        <w:rPr>
          <w:rtl/>
          <w:lang w:eastAsia="he-IL"/>
        </w:rPr>
      </w:pPr>
    </w:p>
    <w:p w:rsidR="00F532D9" w:rsidRDefault="00F532D9" w:rsidP="00A9767F">
      <w:pPr>
        <w:pStyle w:val="-"/>
        <w:keepNext/>
        <w:rPr>
          <w:rtl/>
        </w:rPr>
      </w:pPr>
      <w:bookmarkStart w:id="32609" w:name="ET_speakercontinue_5791_6"/>
      <w:r w:rsidRPr="00920B79">
        <w:rPr>
          <w:rStyle w:val="TagStyle"/>
          <w:rtl/>
        </w:rPr>
        <w:t xml:space="preserve"> &lt;&lt; דובר_המשך &gt;&gt; </w:t>
      </w:r>
      <w:r>
        <w:rPr>
          <w:rtl/>
        </w:rPr>
        <w:t>יואב סגלוביץ' (יש עתיד):</w:t>
      </w:r>
      <w:r w:rsidRPr="00920B79">
        <w:rPr>
          <w:rStyle w:val="TagStyle"/>
          <w:rtl/>
        </w:rPr>
        <w:t xml:space="preserve"> &lt;&lt; דובר_המשך &gt;&gt;</w:t>
      </w:r>
      <w:r>
        <w:rPr>
          <w:rtl/>
        </w:rPr>
        <w:t xml:space="preserve"> </w:t>
      </w:r>
      <w:bookmarkEnd w:id="32609"/>
    </w:p>
    <w:p w:rsidR="00F532D9" w:rsidRDefault="00F532D9" w:rsidP="00356EAB">
      <w:pPr>
        <w:rPr>
          <w:rtl/>
          <w:lang w:eastAsia="he-IL"/>
        </w:rPr>
      </w:pPr>
    </w:p>
    <w:p w:rsidR="00F532D9" w:rsidRDefault="00F532D9" w:rsidP="00E34C80">
      <w:pPr>
        <w:rPr>
          <w:rtl/>
          <w:lang w:eastAsia="he-IL"/>
        </w:rPr>
      </w:pPr>
      <w:r>
        <w:rPr>
          <w:rFonts w:hint="cs"/>
          <w:rtl/>
          <w:lang w:eastAsia="he-IL"/>
        </w:rPr>
        <w:t>נוף הגליל, אבל החוק הזה נכתב כנראה לפני ש</w:t>
      </w:r>
      <w:r w:rsidR="00E34C80">
        <w:rPr>
          <w:rFonts w:hint="cs"/>
          <w:rtl/>
          <w:lang w:eastAsia="he-IL"/>
        </w:rPr>
        <w:t>שינו</w:t>
      </w:r>
      <w:r>
        <w:rPr>
          <w:rFonts w:hint="cs"/>
          <w:rtl/>
          <w:lang w:eastAsia="he-IL"/>
        </w:rPr>
        <w:t xml:space="preserve"> אותו. כל הערים האלה, יש בהן שיטור עירוני פעיל </w:t>
      </w:r>
      <w:bookmarkStart w:id="32610" w:name="_ETM_Q80_484886"/>
      <w:bookmarkEnd w:id="32610"/>
      <w:r>
        <w:rPr>
          <w:rFonts w:hint="cs"/>
          <w:rtl/>
          <w:lang w:eastAsia="he-IL"/>
        </w:rPr>
        <w:t xml:space="preserve">שפועל לרווחת התושבים. הוא מופעל על ידי הרשויות המקומיות. הן קיבלו סמכויות בעבודה סדורה שנעשתה, עם בקרה, עם מחקרים שהוכיחו את </w:t>
      </w:r>
      <w:bookmarkStart w:id="32611" w:name="_ETM_Q80_497509"/>
      <w:bookmarkEnd w:id="32611"/>
      <w:r>
        <w:rPr>
          <w:rFonts w:hint="cs"/>
          <w:rtl/>
          <w:lang w:eastAsia="he-IL"/>
        </w:rPr>
        <w:t xml:space="preserve">היעילות. </w:t>
      </w:r>
    </w:p>
    <w:p w:rsidR="00F532D9" w:rsidRDefault="00F532D9" w:rsidP="00A9767F">
      <w:pPr>
        <w:rPr>
          <w:rtl/>
          <w:lang w:eastAsia="he-IL"/>
        </w:rPr>
      </w:pPr>
      <w:bookmarkStart w:id="32612" w:name="_ETM_Q80_496948"/>
      <w:bookmarkStart w:id="32613" w:name="_ETM_Q80_497066"/>
      <w:bookmarkEnd w:id="32612"/>
      <w:bookmarkEnd w:id="32613"/>
    </w:p>
    <w:p w:rsidR="00F532D9" w:rsidRDefault="00F532D9" w:rsidP="00E34C80">
      <w:pPr>
        <w:rPr>
          <w:rtl/>
          <w:lang w:eastAsia="he-IL"/>
        </w:rPr>
      </w:pPr>
      <w:bookmarkStart w:id="32614" w:name="_ETM_Q80_497102"/>
      <w:bookmarkStart w:id="32615" w:name="_ETM_Q80_497206"/>
      <w:bookmarkEnd w:id="32614"/>
      <w:bookmarkEnd w:id="32615"/>
      <w:r>
        <w:rPr>
          <w:rFonts w:hint="cs"/>
          <w:rtl/>
          <w:lang w:eastAsia="he-IL"/>
        </w:rPr>
        <w:t xml:space="preserve">אומר לי חבר הכנסת אמסלם, בשום שכל, </w:t>
      </w:r>
      <w:bookmarkStart w:id="32616" w:name="_ETM_Q80_503105"/>
      <w:bookmarkEnd w:id="32616"/>
      <w:r>
        <w:rPr>
          <w:rFonts w:hint="cs"/>
          <w:rtl/>
          <w:lang w:eastAsia="he-IL"/>
        </w:rPr>
        <w:t xml:space="preserve">אומר </w:t>
      </w:r>
      <w:bookmarkStart w:id="32617" w:name="_ETM_Q80_506629"/>
      <w:bookmarkEnd w:id="32617"/>
      <w:r>
        <w:rPr>
          <w:rFonts w:hint="cs"/>
          <w:rtl/>
          <w:lang w:eastAsia="he-IL"/>
        </w:rPr>
        <w:t xml:space="preserve">לי ומעיר לי שהתחלפנו במקומות </w:t>
      </w:r>
      <w:r w:rsidR="00E34C80">
        <w:rPr>
          <w:rFonts w:hint="eastAsia"/>
          <w:rtl/>
          <w:lang w:eastAsia="he-IL"/>
        </w:rPr>
        <w:t>–</w:t>
      </w:r>
      <w:r w:rsidR="00E34C80">
        <w:rPr>
          <w:rFonts w:hint="cs"/>
          <w:rtl/>
          <w:lang w:eastAsia="he-IL"/>
        </w:rPr>
        <w:t xml:space="preserve"> </w:t>
      </w:r>
      <w:r>
        <w:rPr>
          <w:rFonts w:hint="cs"/>
          <w:rtl/>
          <w:lang w:eastAsia="he-IL"/>
        </w:rPr>
        <w:t>היום אני בצד הזה ולפני זה</w:t>
      </w:r>
      <w:r w:rsidR="00E34C80">
        <w:rPr>
          <w:rFonts w:hint="cs"/>
          <w:rtl/>
          <w:lang w:eastAsia="he-IL"/>
        </w:rPr>
        <w:t>,</w:t>
      </w:r>
      <w:r>
        <w:rPr>
          <w:rFonts w:hint="cs"/>
          <w:rtl/>
          <w:lang w:eastAsia="he-IL"/>
        </w:rPr>
        <w:t xml:space="preserve"> </w:t>
      </w:r>
      <w:bookmarkStart w:id="32618" w:name="_ETM_Q80_506682"/>
      <w:bookmarkEnd w:id="32618"/>
      <w:r>
        <w:rPr>
          <w:rFonts w:hint="cs"/>
          <w:rtl/>
          <w:lang w:eastAsia="he-IL"/>
        </w:rPr>
        <w:t>בהתחלה</w:t>
      </w:r>
      <w:r w:rsidR="00E34C80">
        <w:rPr>
          <w:rFonts w:hint="cs"/>
          <w:rtl/>
          <w:lang w:eastAsia="he-IL"/>
        </w:rPr>
        <w:t>,</w:t>
      </w:r>
      <w:r>
        <w:rPr>
          <w:rFonts w:hint="cs"/>
          <w:rtl/>
          <w:lang w:eastAsia="he-IL"/>
        </w:rPr>
        <w:t xml:space="preserve"> הייתי שם למעלה</w:t>
      </w:r>
      <w:r w:rsidR="00E34C80">
        <w:rPr>
          <w:rFonts w:hint="cs"/>
          <w:rtl/>
          <w:lang w:eastAsia="he-IL"/>
        </w:rPr>
        <w:t>,</w:t>
      </w:r>
      <w:r>
        <w:rPr>
          <w:rFonts w:hint="cs"/>
          <w:rtl/>
          <w:lang w:eastAsia="he-IL"/>
        </w:rPr>
        <w:t xml:space="preserve"> ביציע. אני מזמין את חבר הכנסת אמסלם לבדוק את מה שאני אומר. </w:t>
      </w:r>
      <w:bookmarkStart w:id="32619" w:name="_ETM_Q80_510734"/>
      <w:bookmarkEnd w:id="32619"/>
      <w:r>
        <w:rPr>
          <w:rFonts w:hint="cs"/>
          <w:rtl/>
          <w:lang w:eastAsia="he-IL"/>
        </w:rPr>
        <w:t xml:space="preserve">ברור שכחבר </w:t>
      </w:r>
      <w:bookmarkStart w:id="32620" w:name="_ETM_Q80_517698"/>
      <w:bookmarkEnd w:id="32620"/>
      <w:r>
        <w:rPr>
          <w:rFonts w:hint="cs"/>
          <w:rtl/>
          <w:lang w:eastAsia="he-IL"/>
        </w:rPr>
        <w:t>אופוזיציה עשיתי את המקסימום כדי שהממשלה תיפול, כמו שאתם נוהגים</w:t>
      </w:r>
      <w:bookmarkStart w:id="32621" w:name="_ETM_Q80_520683"/>
      <w:bookmarkEnd w:id="32621"/>
      <w:r>
        <w:rPr>
          <w:rFonts w:hint="cs"/>
          <w:rtl/>
          <w:lang w:eastAsia="he-IL"/>
        </w:rPr>
        <w:t>, ובצדק</w:t>
      </w:r>
      <w:r w:rsidR="00E34C80">
        <w:rPr>
          <w:rFonts w:hint="cs"/>
          <w:rtl/>
          <w:lang w:eastAsia="he-IL"/>
        </w:rPr>
        <w:t>,</w:t>
      </w:r>
      <w:r>
        <w:rPr>
          <w:rFonts w:hint="cs"/>
          <w:rtl/>
          <w:lang w:eastAsia="he-IL"/>
        </w:rPr>
        <w:t xml:space="preserve"> אבל אני אומר לך שבהרבה מאוד מקרים שהממשלה הביאה </w:t>
      </w:r>
      <w:bookmarkStart w:id="32622" w:name="_ETM_Q80_527602"/>
      <w:bookmarkEnd w:id="32622"/>
      <w:r>
        <w:rPr>
          <w:rFonts w:hint="cs"/>
          <w:rtl/>
          <w:lang w:eastAsia="he-IL"/>
        </w:rPr>
        <w:t xml:space="preserve">חוקים שחשבתי שהם נכונים ולא הייתה סיבה מהותית, אמיתית </w:t>
      </w:r>
      <w:bookmarkStart w:id="32623" w:name="_ETM_Q80_530531"/>
      <w:bookmarkEnd w:id="32623"/>
      <w:r>
        <w:rPr>
          <w:rFonts w:hint="cs"/>
          <w:rtl/>
          <w:lang w:eastAsia="he-IL"/>
        </w:rPr>
        <w:t xml:space="preserve">ועמוקה, ההצבעה </w:t>
      </w:r>
      <w:r>
        <w:rPr>
          <w:rtl/>
          <w:lang w:eastAsia="he-IL"/>
        </w:rPr>
        <w:t>–</w:t>
      </w:r>
      <w:r>
        <w:rPr>
          <w:rFonts w:hint="cs"/>
          <w:rtl/>
          <w:lang w:eastAsia="he-IL"/>
        </w:rPr>
        <w:t xml:space="preserve"> לא שלי באופן אישי, גם של המפלגה </w:t>
      </w:r>
      <w:bookmarkStart w:id="32624" w:name="_ETM_Q80_536574"/>
      <w:bookmarkEnd w:id="32624"/>
      <w:r>
        <w:rPr>
          <w:rFonts w:hint="cs"/>
          <w:rtl/>
          <w:lang w:eastAsia="he-IL"/>
        </w:rPr>
        <w:t>שבה אני נמצא, יש עתיד – הצבענו עם הקואליציה.</w:t>
      </w:r>
      <w:bookmarkStart w:id="32625" w:name="_ETM_Q80_540092"/>
      <w:bookmarkEnd w:id="32625"/>
    </w:p>
    <w:p w:rsidR="00F532D9" w:rsidRDefault="00F532D9" w:rsidP="00A9767F">
      <w:pPr>
        <w:rPr>
          <w:rtl/>
          <w:lang w:eastAsia="he-IL"/>
        </w:rPr>
      </w:pPr>
      <w:bookmarkStart w:id="32626" w:name="_ETM_Q80_540216"/>
      <w:bookmarkEnd w:id="32626"/>
    </w:p>
    <w:p w:rsidR="00F532D9" w:rsidRDefault="00F532D9" w:rsidP="00E34C80">
      <w:pPr>
        <w:rPr>
          <w:rtl/>
          <w:lang w:eastAsia="he-IL"/>
        </w:rPr>
      </w:pPr>
      <w:bookmarkStart w:id="32627" w:name="_ETM_Q80_540255"/>
      <w:bookmarkStart w:id="32628" w:name="_ETM_Q80_540369"/>
      <w:bookmarkEnd w:id="32627"/>
      <w:bookmarkEnd w:id="32628"/>
      <w:r>
        <w:rPr>
          <w:rFonts w:hint="cs"/>
          <w:rtl/>
          <w:lang w:eastAsia="he-IL"/>
        </w:rPr>
        <w:t>אני</w:t>
      </w:r>
      <w:bookmarkStart w:id="32629" w:name="_ETM_Q80_540832"/>
      <w:bookmarkEnd w:id="32629"/>
      <w:r>
        <w:rPr>
          <w:rFonts w:hint="cs"/>
          <w:rtl/>
          <w:lang w:eastAsia="he-IL"/>
        </w:rPr>
        <w:t xml:space="preserve"> חושב שהמצב הזה היום, כשהאופוזיציה דהיום פועלת כמו דובון לא-לא, </w:t>
      </w:r>
      <w:bookmarkStart w:id="32630" w:name="_ETM_Q80_549753"/>
      <w:bookmarkEnd w:id="32630"/>
      <w:r>
        <w:rPr>
          <w:rFonts w:hint="cs"/>
          <w:rtl/>
          <w:lang w:eastAsia="he-IL"/>
        </w:rPr>
        <w:t xml:space="preserve">ועל כל דבר אומרים לא, בלי שום בחינה עניינית, בלי </w:t>
      </w:r>
      <w:bookmarkStart w:id="32631" w:name="_ETM_Q80_552513"/>
      <w:bookmarkEnd w:id="32631"/>
      <w:r>
        <w:rPr>
          <w:rFonts w:hint="cs"/>
          <w:rtl/>
          <w:lang w:eastAsia="he-IL"/>
        </w:rPr>
        <w:t xml:space="preserve">שום ראייה עמוקה, אני חושב שזה לא לזכותה של האופוזיציה </w:t>
      </w:r>
      <w:bookmarkStart w:id="32632" w:name="_ETM_Q80_556077"/>
      <w:bookmarkEnd w:id="32632"/>
      <w:r>
        <w:rPr>
          <w:rFonts w:hint="cs"/>
          <w:rtl/>
          <w:lang w:eastAsia="he-IL"/>
        </w:rPr>
        <w:t>אלא לחובתה. היא מראה רק דבר אחד</w:t>
      </w:r>
      <w:r w:rsidR="00E34C80">
        <w:rPr>
          <w:rFonts w:hint="cs"/>
          <w:rtl/>
          <w:lang w:eastAsia="he-IL"/>
        </w:rPr>
        <w:t>:</w:t>
      </w:r>
      <w:r>
        <w:rPr>
          <w:rFonts w:hint="cs"/>
          <w:rtl/>
          <w:lang w:eastAsia="he-IL"/>
        </w:rPr>
        <w:t xml:space="preserve"> כל הערים שהקראתי עכשיו את שמותיהם, בערים האלה יש ראשי ערים, בערים </w:t>
      </w:r>
      <w:bookmarkStart w:id="32633" w:name="_ETM_Q80_565602"/>
      <w:bookmarkEnd w:id="32633"/>
      <w:r>
        <w:rPr>
          <w:rFonts w:hint="cs"/>
          <w:rtl/>
          <w:lang w:eastAsia="he-IL"/>
        </w:rPr>
        <w:t xml:space="preserve">האלה יש ראשי מועצה. חלקכם הייתם ראשי עיריות </w:t>
      </w:r>
      <w:bookmarkStart w:id="32634" w:name="_ETM_Q80_572598"/>
      <w:bookmarkEnd w:id="32634"/>
      <w:r>
        <w:rPr>
          <w:rFonts w:hint="cs"/>
          <w:rtl/>
          <w:lang w:eastAsia="he-IL"/>
        </w:rPr>
        <w:t>או חברי מועצה</w:t>
      </w:r>
      <w:r w:rsidR="00E34C80">
        <w:rPr>
          <w:rFonts w:hint="cs"/>
          <w:rtl/>
          <w:lang w:eastAsia="he-IL"/>
        </w:rPr>
        <w:t>,</w:t>
      </w:r>
      <w:r>
        <w:rPr>
          <w:rFonts w:hint="cs"/>
          <w:rtl/>
          <w:lang w:eastAsia="he-IL"/>
        </w:rPr>
        <w:t xml:space="preserve"> ואתם יודעים מה המשמעות של העניין הזה. </w:t>
      </w:r>
      <w:bookmarkStart w:id="32635" w:name="_ETM_Q80_574788"/>
      <w:bookmarkEnd w:id="32635"/>
      <w:r>
        <w:rPr>
          <w:rFonts w:hint="cs"/>
          <w:rtl/>
          <w:lang w:eastAsia="he-IL"/>
        </w:rPr>
        <w:t xml:space="preserve">ביום שלישי הקרוב החוק הזה הוא פג תוקף. יש לו </w:t>
      </w:r>
      <w:bookmarkStart w:id="32636" w:name="_ETM_Q80_580517"/>
      <w:bookmarkEnd w:id="32636"/>
      <w:r>
        <w:rPr>
          <w:rFonts w:hint="cs"/>
          <w:rtl/>
          <w:lang w:eastAsia="he-IL"/>
        </w:rPr>
        <w:t xml:space="preserve">משמעויות שונות. </w:t>
      </w:r>
      <w:bookmarkStart w:id="32637" w:name="_ETM_Q80_587781"/>
      <w:bookmarkStart w:id="32638" w:name="_ETM_Q80_587854"/>
      <w:bookmarkStart w:id="32639" w:name="_ETM_Q80_587926"/>
      <w:bookmarkStart w:id="32640" w:name="_ETM_Q80_587976"/>
      <w:bookmarkEnd w:id="32637"/>
      <w:bookmarkEnd w:id="32638"/>
      <w:bookmarkEnd w:id="32639"/>
      <w:bookmarkEnd w:id="32640"/>
      <w:r>
        <w:rPr>
          <w:rFonts w:hint="cs"/>
          <w:rtl/>
          <w:lang w:eastAsia="he-IL"/>
        </w:rPr>
        <w:t xml:space="preserve">לא להצביע בעד החוק הזה בלי סיבה עניינית נראית לעין – ואף אחד כאן באופוזיציה לא בא והסביר </w:t>
      </w:r>
      <w:bookmarkStart w:id="32641" w:name="_ETM_Q80_589587"/>
      <w:bookmarkEnd w:id="32641"/>
      <w:r>
        <w:rPr>
          <w:rFonts w:hint="cs"/>
          <w:rtl/>
          <w:lang w:eastAsia="he-IL"/>
        </w:rPr>
        <w:t xml:space="preserve">ואמר שהחוק הזה הוא לא טוב, שצריך לתקן את הסעיף </w:t>
      </w:r>
      <w:bookmarkStart w:id="32642" w:name="_ETM_Q80_595739"/>
      <w:bookmarkEnd w:id="32642"/>
      <w:r>
        <w:rPr>
          <w:rFonts w:hint="cs"/>
          <w:rtl/>
          <w:lang w:eastAsia="he-IL"/>
        </w:rPr>
        <w:t>והוא חושב שצריך לעשות את הדברים אחרת. לא. כל הסיפור</w:t>
      </w:r>
      <w:bookmarkStart w:id="32643" w:name="_ETM_Q80_597788"/>
      <w:bookmarkEnd w:id="32643"/>
      <w:r>
        <w:rPr>
          <w:rFonts w:hint="cs"/>
          <w:rtl/>
          <w:lang w:eastAsia="he-IL"/>
        </w:rPr>
        <w:t xml:space="preserve"> כולו הוא להגיד: לא, לא ולא. </w:t>
      </w:r>
    </w:p>
    <w:p w:rsidR="00F532D9" w:rsidRDefault="00F532D9" w:rsidP="00A9767F">
      <w:pPr>
        <w:rPr>
          <w:rtl/>
          <w:lang w:eastAsia="he-IL"/>
        </w:rPr>
      </w:pPr>
      <w:bookmarkStart w:id="32644" w:name="_ETM_Q80_601876"/>
      <w:bookmarkStart w:id="32645" w:name="_ETM_Q80_601987"/>
      <w:bookmarkEnd w:id="32644"/>
      <w:bookmarkEnd w:id="32645"/>
    </w:p>
    <w:p w:rsidR="00F532D9" w:rsidRDefault="00F532D9" w:rsidP="00E34C80">
      <w:pPr>
        <w:rPr>
          <w:rtl/>
          <w:lang w:eastAsia="he-IL"/>
        </w:rPr>
      </w:pPr>
      <w:bookmarkStart w:id="32646" w:name="_ETM_Q80_602015"/>
      <w:bookmarkStart w:id="32647" w:name="_ETM_Q80_602098"/>
      <w:bookmarkEnd w:id="32646"/>
      <w:bookmarkEnd w:id="32647"/>
      <w:r>
        <w:rPr>
          <w:rFonts w:hint="cs"/>
          <w:rtl/>
          <w:lang w:eastAsia="he-IL"/>
        </w:rPr>
        <w:t xml:space="preserve">החוק הזה נחקק בתקופתם </w:t>
      </w:r>
      <w:bookmarkStart w:id="32648" w:name="_ETM_Q80_604900"/>
      <w:bookmarkEnd w:id="32648"/>
      <w:r>
        <w:rPr>
          <w:rFonts w:hint="cs"/>
          <w:rtl/>
          <w:lang w:eastAsia="he-IL"/>
        </w:rPr>
        <w:t xml:space="preserve">של שרים, לא רק בתקופתו של ראש הממשלה בנימין נתניהו. הוא נחקק בתקופתו של השר דרעי כשר פנים, </w:t>
      </w:r>
      <w:bookmarkStart w:id="32649" w:name="_ETM_Q80_612614"/>
      <w:bookmarkEnd w:id="32649"/>
      <w:r>
        <w:rPr>
          <w:rFonts w:hint="cs"/>
          <w:rtl/>
          <w:lang w:eastAsia="he-IL"/>
        </w:rPr>
        <w:t>שליווה אותו בהמשך הדרך</w:t>
      </w:r>
      <w:r w:rsidR="00E34C80">
        <w:rPr>
          <w:rFonts w:hint="cs"/>
          <w:rtl/>
          <w:lang w:eastAsia="he-IL"/>
        </w:rPr>
        <w:t>,</w:t>
      </w:r>
      <w:r>
        <w:rPr>
          <w:rFonts w:hint="cs"/>
          <w:rtl/>
          <w:lang w:eastAsia="he-IL"/>
        </w:rPr>
        <w:t xml:space="preserve"> בתקופתו של אהרונוביץ</w:t>
      </w:r>
      <w:r w:rsidR="00E34C80">
        <w:rPr>
          <w:rFonts w:hint="cs"/>
          <w:rtl/>
          <w:lang w:eastAsia="he-IL"/>
        </w:rPr>
        <w:t>'</w:t>
      </w:r>
      <w:r>
        <w:rPr>
          <w:rFonts w:hint="cs"/>
          <w:rtl/>
          <w:lang w:eastAsia="he-IL"/>
        </w:rPr>
        <w:t xml:space="preserve"> כשר לביטחון פנים ושל גלעד ארדן. </w:t>
      </w:r>
      <w:r w:rsidR="00E34C80">
        <w:rPr>
          <w:rFonts w:hint="cs"/>
          <w:rtl/>
          <w:lang w:eastAsia="he-IL"/>
        </w:rPr>
        <w:t>ע</w:t>
      </w:r>
      <w:r>
        <w:rPr>
          <w:rFonts w:hint="cs"/>
          <w:rtl/>
          <w:lang w:eastAsia="he-IL"/>
        </w:rPr>
        <w:t>ל כל הדבר הזה אתם אומרים</w:t>
      </w:r>
      <w:bookmarkStart w:id="32650" w:name="_ETM_Q80_620549"/>
      <w:bookmarkEnd w:id="32650"/>
      <w:r>
        <w:rPr>
          <w:rFonts w:hint="cs"/>
          <w:rtl/>
          <w:lang w:eastAsia="he-IL"/>
        </w:rPr>
        <w:t xml:space="preserve"> לא ולא, ומספרים סיפור לעצמכם שאתם חושבים על המדינה כשאתם עושים את זה. </w:t>
      </w:r>
      <w:bookmarkStart w:id="32651" w:name="_ETM_Q80_632878"/>
      <w:bookmarkStart w:id="32652" w:name="_ETM_Q80_632946"/>
      <w:bookmarkStart w:id="32653" w:name="_ETM_Q80_633022"/>
      <w:bookmarkStart w:id="32654" w:name="_ETM_Q80_633090"/>
      <w:bookmarkEnd w:id="32651"/>
      <w:bookmarkEnd w:id="32652"/>
      <w:bookmarkEnd w:id="32653"/>
      <w:bookmarkEnd w:id="32654"/>
      <w:r>
        <w:rPr>
          <w:rFonts w:hint="cs"/>
          <w:rtl/>
          <w:lang w:eastAsia="he-IL"/>
        </w:rPr>
        <w:t xml:space="preserve">אז הסיפור שאתם מספרים לעצמכם הוא שום </w:t>
      </w:r>
      <w:bookmarkStart w:id="32655" w:name="_ETM_Q80_630647"/>
      <w:bookmarkEnd w:id="32655"/>
      <w:r>
        <w:rPr>
          <w:rFonts w:hint="cs"/>
          <w:rtl/>
          <w:lang w:eastAsia="he-IL"/>
        </w:rPr>
        <w:t>דבר חוץ מהבל ורעות רוח. כל המילים הגבוהות שאתם משתמשים בהן ומדברים על הממשלה הרעה שתורידו אותה, זה בסדר גמור – לא</w:t>
      </w:r>
      <w:bookmarkStart w:id="32656" w:name="_ETM_Q80_638279"/>
      <w:bookmarkEnd w:id="32656"/>
      <w:r>
        <w:rPr>
          <w:rFonts w:hint="cs"/>
          <w:rtl/>
          <w:lang w:eastAsia="he-IL"/>
        </w:rPr>
        <w:t xml:space="preserve"> על החוק הזה. את החוק הזה לא אני חוקקתי, לא אני הבאתי אותו. הוא חוק של דין של רציפות ש</w:t>
      </w:r>
      <w:bookmarkStart w:id="32657" w:name="_ETM_Q80_645730"/>
      <w:bookmarkEnd w:id="32657"/>
      <w:r>
        <w:rPr>
          <w:rFonts w:hint="cs"/>
          <w:rtl/>
          <w:lang w:eastAsia="he-IL"/>
        </w:rPr>
        <w:t>אמור להיות חוק של קבע. הוא אמור לעשות טוב לתושבי</w:t>
      </w:r>
      <w:bookmarkStart w:id="32658" w:name="_ETM_Q80_650395"/>
      <w:bookmarkEnd w:id="32658"/>
      <w:r>
        <w:rPr>
          <w:rFonts w:hint="cs"/>
          <w:rtl/>
          <w:lang w:eastAsia="he-IL"/>
        </w:rPr>
        <w:t xml:space="preserve"> מדינת ישראל. מה שעשיתם פה במהלך הנאומים </w:t>
      </w:r>
      <w:r w:rsidR="00E34C80">
        <w:rPr>
          <w:rFonts w:hint="eastAsia"/>
          <w:rtl/>
          <w:lang w:eastAsia="he-IL"/>
        </w:rPr>
        <w:t xml:space="preserve">– </w:t>
      </w:r>
      <w:r>
        <w:rPr>
          <w:rFonts w:hint="cs"/>
          <w:rtl/>
          <w:lang w:eastAsia="he-IL"/>
        </w:rPr>
        <w:t xml:space="preserve">שהקשבתי להם </w:t>
      </w:r>
      <w:r w:rsidR="00E34C80">
        <w:rPr>
          <w:rFonts w:hint="eastAsia"/>
          <w:rtl/>
          <w:lang w:eastAsia="he-IL"/>
        </w:rPr>
        <w:t>–</w:t>
      </w:r>
      <w:r w:rsidR="00E34C80">
        <w:rPr>
          <w:rFonts w:hint="cs"/>
          <w:rtl/>
          <w:lang w:eastAsia="he-IL"/>
        </w:rPr>
        <w:t xml:space="preserve"> </w:t>
      </w:r>
      <w:r>
        <w:rPr>
          <w:rFonts w:hint="cs"/>
          <w:rtl/>
          <w:lang w:eastAsia="he-IL"/>
        </w:rPr>
        <w:t xml:space="preserve">היא </w:t>
      </w:r>
      <w:bookmarkStart w:id="32659" w:name="_ETM_Q80_652294"/>
      <w:bookmarkEnd w:id="32659"/>
      <w:r>
        <w:rPr>
          <w:rFonts w:hint="cs"/>
          <w:rtl/>
          <w:lang w:eastAsia="he-IL"/>
        </w:rPr>
        <w:t xml:space="preserve">לספר סיפורים שאינם קשורים לשום דבר. </w:t>
      </w:r>
    </w:p>
    <w:p w:rsidR="00F532D9" w:rsidRDefault="00F532D9" w:rsidP="00A9767F">
      <w:pPr>
        <w:rPr>
          <w:rtl/>
          <w:lang w:eastAsia="he-IL"/>
        </w:rPr>
      </w:pPr>
      <w:bookmarkStart w:id="32660" w:name="_ETM_Q80_655466"/>
      <w:bookmarkStart w:id="32661" w:name="_ETM_Q80_655582"/>
      <w:bookmarkEnd w:id="32660"/>
      <w:bookmarkEnd w:id="32661"/>
    </w:p>
    <w:p w:rsidR="00F532D9" w:rsidRDefault="00F532D9" w:rsidP="00A9767F">
      <w:pPr>
        <w:rPr>
          <w:rtl/>
          <w:lang w:eastAsia="he-IL"/>
        </w:rPr>
      </w:pPr>
      <w:bookmarkStart w:id="32662" w:name="_ETM_Q80_655604"/>
      <w:bookmarkStart w:id="32663" w:name="_ETM_Q80_655697"/>
      <w:bookmarkEnd w:id="32662"/>
      <w:bookmarkEnd w:id="32663"/>
      <w:r>
        <w:rPr>
          <w:rFonts w:hint="cs"/>
          <w:rtl/>
          <w:lang w:eastAsia="he-IL"/>
        </w:rPr>
        <w:t>הו, אני רואה שהרב</w:t>
      </w:r>
      <w:bookmarkStart w:id="32664" w:name="_ETM_Q80_657957"/>
      <w:bookmarkEnd w:id="32664"/>
      <w:r>
        <w:rPr>
          <w:rFonts w:hint="cs"/>
          <w:rtl/>
          <w:lang w:eastAsia="he-IL"/>
        </w:rPr>
        <w:t xml:space="preserve"> ליצמן חזר. הרב ליצמן, לא היית כאן. אני פשוט </w:t>
      </w:r>
      <w:bookmarkStart w:id="32665" w:name="_ETM_Q80_660723"/>
      <w:bookmarkEnd w:id="32665"/>
      <w:r>
        <w:rPr>
          <w:rFonts w:hint="cs"/>
          <w:rtl/>
          <w:lang w:eastAsia="he-IL"/>
        </w:rPr>
        <w:t>הודית</w:t>
      </w:r>
      <w:r w:rsidR="00E34C80">
        <w:rPr>
          <w:rFonts w:hint="cs"/>
          <w:rtl/>
          <w:lang w:eastAsia="he-IL"/>
        </w:rPr>
        <w:t>י</w:t>
      </w:r>
      <w:r>
        <w:rPr>
          <w:rFonts w:hint="cs"/>
          <w:rtl/>
          <w:lang w:eastAsia="he-IL"/>
        </w:rPr>
        <w:t xml:space="preserve"> לך. זכיתי במחמאות, אני בטוח שהתכוונת. אתה אמרת עליי </w:t>
      </w:r>
      <w:r>
        <w:rPr>
          <w:rtl/>
          <w:lang w:eastAsia="he-IL"/>
        </w:rPr>
        <w:t>–</w:t>
      </w:r>
      <w:r>
        <w:rPr>
          <w:rFonts w:hint="cs"/>
          <w:rtl/>
          <w:lang w:eastAsia="he-IL"/>
        </w:rPr>
        <w:t xml:space="preserve"> רגע, אני צריך לראות</w:t>
      </w:r>
      <w:r w:rsidR="00E34C80">
        <w:rPr>
          <w:rFonts w:hint="cs"/>
          <w:rtl/>
          <w:lang w:eastAsia="he-IL"/>
        </w:rPr>
        <w:t>,</w:t>
      </w:r>
      <w:r>
        <w:rPr>
          <w:rFonts w:hint="cs"/>
          <w:rtl/>
          <w:lang w:eastAsia="he-IL"/>
        </w:rPr>
        <w:t xml:space="preserve"> כי רשמתי את זה קודם </w:t>
      </w:r>
      <w:r>
        <w:rPr>
          <w:rtl/>
          <w:lang w:eastAsia="he-IL"/>
        </w:rPr>
        <w:t>–</w:t>
      </w:r>
      <w:r>
        <w:rPr>
          <w:rFonts w:hint="cs"/>
          <w:rtl/>
          <w:lang w:eastAsia="he-IL"/>
        </w:rPr>
        <w:t xml:space="preserve"> </w:t>
      </w:r>
      <w:bookmarkStart w:id="32666" w:name="_ETM_Q80_666217"/>
      <w:bookmarkEnd w:id="32666"/>
      <w:r>
        <w:rPr>
          <w:rFonts w:hint="cs"/>
          <w:rtl/>
          <w:lang w:eastAsia="he-IL"/>
        </w:rPr>
        <w:t>שאני חדש, תמים ונאיבי. זאת אחת המחמאות היותר</w:t>
      </w:r>
      <w:bookmarkStart w:id="32667" w:name="_ETM_Q80_675187"/>
      <w:bookmarkEnd w:id="32667"/>
      <w:r w:rsidR="00E34C80">
        <w:rPr>
          <w:rFonts w:hint="cs"/>
          <w:rtl/>
          <w:lang w:eastAsia="he-IL"/>
        </w:rPr>
        <w:t>-</w:t>
      </w:r>
      <w:r>
        <w:rPr>
          <w:rFonts w:hint="cs"/>
          <w:rtl/>
          <w:lang w:eastAsia="he-IL"/>
        </w:rPr>
        <w:t xml:space="preserve">גדולות שקיבלתי בשנים האחרונות. להיות חדש בגיל 62 זאת </w:t>
      </w:r>
      <w:bookmarkStart w:id="32668" w:name="_ETM_Q80_680655"/>
      <w:bookmarkEnd w:id="32668"/>
      <w:r>
        <w:rPr>
          <w:rFonts w:hint="cs"/>
          <w:rtl/>
          <w:lang w:eastAsia="he-IL"/>
        </w:rPr>
        <w:t xml:space="preserve">מחמאה. </w:t>
      </w:r>
    </w:p>
    <w:p w:rsidR="00F532D9" w:rsidRDefault="00F532D9" w:rsidP="00A9767F">
      <w:pPr>
        <w:rPr>
          <w:rtl/>
          <w:lang w:eastAsia="he-IL"/>
        </w:rPr>
      </w:pPr>
    </w:p>
    <w:p w:rsidR="00F532D9" w:rsidRDefault="00F532D9" w:rsidP="00A9767F">
      <w:pPr>
        <w:pStyle w:val="af5"/>
        <w:keepNext/>
        <w:rPr>
          <w:rtl/>
        </w:rPr>
      </w:pPr>
      <w:r w:rsidRPr="001E25AC">
        <w:rPr>
          <w:rStyle w:val="TagStyle"/>
          <w:rtl/>
        </w:rPr>
        <w:t xml:space="preserve"> &lt;&lt; קריאה &gt;&gt; </w:t>
      </w:r>
      <w:r>
        <w:rPr>
          <w:rtl/>
        </w:rPr>
        <w:t>יעקב ליצמן (יהדות התורה):</w:t>
      </w:r>
      <w:r w:rsidRPr="001E25AC">
        <w:rPr>
          <w:rStyle w:val="TagStyle"/>
          <w:rtl/>
        </w:rPr>
        <w:t xml:space="preserve"> &lt;&lt; קריאה &gt;&gt;</w:t>
      </w:r>
      <w:r>
        <w:rPr>
          <w:rtl/>
        </w:rPr>
        <w:t xml:space="preserve">   </w:t>
      </w:r>
    </w:p>
    <w:p w:rsidR="00F532D9" w:rsidRDefault="00F532D9" w:rsidP="00356EAB">
      <w:pPr>
        <w:rPr>
          <w:rtl/>
          <w:lang w:eastAsia="he-IL"/>
        </w:rPr>
      </w:pPr>
    </w:p>
    <w:p w:rsidR="00F532D9" w:rsidRPr="001E25AC"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keepNext/>
        <w:rPr>
          <w:rtl/>
        </w:rPr>
      </w:pPr>
      <w:r w:rsidRPr="00920B79">
        <w:rPr>
          <w:rStyle w:val="TagStyle"/>
          <w:rtl/>
        </w:rPr>
        <w:t xml:space="preserve">&lt;&lt; דובר_המשך &gt;&gt; </w:t>
      </w:r>
      <w:r>
        <w:rPr>
          <w:rtl/>
        </w:rPr>
        <w:t>יואב סגלוביץ' (יש עתיד):</w:t>
      </w:r>
      <w:r w:rsidRPr="00920B79">
        <w:rPr>
          <w:rStyle w:val="TagStyle"/>
          <w:rtl/>
        </w:rPr>
        <w:t xml:space="preserve"> &lt;&lt;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הרב ליצמן, קודם כול</w:t>
      </w:r>
      <w:r w:rsidRPr="001F2BA6">
        <w:rPr>
          <w:rFonts w:hint="cs"/>
          <w:rtl/>
          <w:lang w:eastAsia="he-IL"/>
        </w:rPr>
        <w:t xml:space="preserve"> </w:t>
      </w:r>
      <w:r>
        <w:rPr>
          <w:rFonts w:hint="cs"/>
          <w:rtl/>
          <w:lang w:eastAsia="he-IL"/>
        </w:rPr>
        <w:t xml:space="preserve">אני מודה לך על זה. </w:t>
      </w:r>
      <w:bookmarkStart w:id="32669" w:name="_ETM_Q80_685091"/>
      <w:bookmarkEnd w:id="32669"/>
    </w:p>
    <w:p w:rsidR="00F532D9" w:rsidRDefault="00F532D9" w:rsidP="00A9767F">
      <w:pPr>
        <w:rPr>
          <w:rtl/>
          <w:lang w:eastAsia="he-IL"/>
        </w:rPr>
      </w:pPr>
    </w:p>
    <w:p w:rsidR="00F532D9" w:rsidRDefault="00F532D9" w:rsidP="00E34C80">
      <w:pPr>
        <w:rPr>
          <w:rtl/>
          <w:lang w:eastAsia="he-IL"/>
        </w:rPr>
      </w:pPr>
      <w:bookmarkStart w:id="32670" w:name="_ETM_Q80_685233"/>
      <w:bookmarkStart w:id="32671" w:name="_ETM_Q80_685305"/>
      <w:bookmarkStart w:id="32672" w:name="_ETM_Q80_685397"/>
      <w:bookmarkEnd w:id="32670"/>
      <w:bookmarkEnd w:id="32671"/>
      <w:bookmarkEnd w:id="32672"/>
      <w:r>
        <w:rPr>
          <w:rFonts w:hint="cs"/>
          <w:rtl/>
          <w:lang w:eastAsia="he-IL"/>
        </w:rPr>
        <w:t>הדבר השני</w:t>
      </w:r>
      <w:r w:rsidR="00E34C80">
        <w:rPr>
          <w:rFonts w:hint="cs"/>
          <w:rtl/>
          <w:lang w:eastAsia="he-IL"/>
        </w:rPr>
        <w:t>,</w:t>
      </w:r>
      <w:r>
        <w:rPr>
          <w:rFonts w:hint="cs"/>
          <w:rtl/>
          <w:lang w:eastAsia="he-IL"/>
        </w:rPr>
        <w:t xml:space="preserve"> הסבר אחד לא נתת </w:t>
      </w:r>
      <w:r>
        <w:rPr>
          <w:rFonts w:hint="eastAsia"/>
          <w:rtl/>
          <w:lang w:eastAsia="he-IL"/>
        </w:rPr>
        <w:t>–</w:t>
      </w:r>
      <w:r>
        <w:rPr>
          <w:rFonts w:hint="cs"/>
          <w:rtl/>
          <w:lang w:eastAsia="he-IL"/>
        </w:rPr>
        <w:t xml:space="preserve"> לא נתתם, אף אחד</w:t>
      </w:r>
      <w:bookmarkStart w:id="32673" w:name="_ETM_Q80_690943"/>
      <w:bookmarkEnd w:id="32673"/>
      <w:r>
        <w:rPr>
          <w:rFonts w:hint="cs"/>
          <w:rtl/>
          <w:lang w:eastAsia="he-IL"/>
        </w:rPr>
        <w:t xml:space="preserve"> מכם – מדוע החוק הזה הוא ר</w:t>
      </w:r>
      <w:r w:rsidR="00E34C80">
        <w:rPr>
          <w:rFonts w:hint="cs"/>
          <w:rtl/>
          <w:lang w:eastAsia="he-IL"/>
        </w:rPr>
        <w:t>ע;</w:t>
      </w:r>
      <w:r>
        <w:rPr>
          <w:rFonts w:hint="cs"/>
          <w:rtl/>
          <w:lang w:eastAsia="he-IL"/>
        </w:rPr>
        <w:t xml:space="preserve"> מדוע החוק הזה איננו טוב</w:t>
      </w:r>
      <w:r w:rsidR="00E34C80">
        <w:rPr>
          <w:rFonts w:hint="cs"/>
          <w:rtl/>
          <w:lang w:eastAsia="he-IL"/>
        </w:rPr>
        <w:t>;</w:t>
      </w:r>
      <w:r>
        <w:rPr>
          <w:rFonts w:hint="cs"/>
          <w:rtl/>
          <w:lang w:eastAsia="he-IL"/>
        </w:rPr>
        <w:t xml:space="preserve"> מדוע תצביעו נגד</w:t>
      </w:r>
      <w:r w:rsidR="00E34C80">
        <w:rPr>
          <w:rFonts w:hint="cs"/>
          <w:rtl/>
          <w:lang w:eastAsia="he-IL"/>
        </w:rPr>
        <w:t>.</w:t>
      </w:r>
      <w:r>
        <w:rPr>
          <w:rFonts w:hint="cs"/>
          <w:rtl/>
          <w:lang w:eastAsia="he-IL"/>
        </w:rPr>
        <w:t xml:space="preserve"> אתם סיפרתם סי</w:t>
      </w:r>
      <w:bookmarkStart w:id="32674" w:name="_ETM_Q80_698316"/>
      <w:bookmarkEnd w:id="32674"/>
      <w:r>
        <w:rPr>
          <w:rFonts w:hint="cs"/>
          <w:rtl/>
          <w:lang w:eastAsia="he-IL"/>
        </w:rPr>
        <w:t xml:space="preserve">פור על אלף ואחד דברים. סיפרתם על הכלכלה ועל ראש </w:t>
      </w:r>
      <w:bookmarkStart w:id="32675" w:name="_ETM_Q80_702344"/>
      <w:bookmarkEnd w:id="32675"/>
      <w:r>
        <w:rPr>
          <w:rFonts w:hint="cs"/>
          <w:rtl/>
          <w:lang w:eastAsia="he-IL"/>
        </w:rPr>
        <w:t xml:space="preserve">הממשלה </w:t>
      </w:r>
      <w:r w:rsidR="00E34C80">
        <w:rPr>
          <w:rFonts w:hint="eastAsia"/>
          <w:rtl/>
          <w:lang w:eastAsia="he-IL"/>
        </w:rPr>
        <w:t xml:space="preserve">– </w:t>
      </w:r>
      <w:r>
        <w:rPr>
          <w:rFonts w:hint="cs"/>
          <w:rtl/>
          <w:lang w:eastAsia="he-IL"/>
        </w:rPr>
        <w:t>על אלף ואחד דברים דיברתם חוץ מעל דבר אחד. היום</w:t>
      </w:r>
      <w:bookmarkStart w:id="32676" w:name="_ETM_Q80_709020"/>
      <w:bookmarkEnd w:id="32676"/>
      <w:r>
        <w:rPr>
          <w:rFonts w:hint="cs"/>
          <w:rtl/>
          <w:lang w:eastAsia="he-IL"/>
        </w:rPr>
        <w:t xml:space="preserve"> אתם הולכים להצביע – אם תצביעו נגד החוק הזה – נגד אזרחי מדינת ישראל. עכשיו, זה לא באופן כללי אלא </w:t>
      </w:r>
      <w:bookmarkStart w:id="32677" w:name="_ETM_Q80_723830"/>
      <w:bookmarkEnd w:id="32677"/>
      <w:r>
        <w:rPr>
          <w:rFonts w:hint="cs"/>
          <w:rtl/>
          <w:lang w:eastAsia="he-IL"/>
        </w:rPr>
        <w:t xml:space="preserve">באופן פרטני, על כל אחד מ-72 </w:t>
      </w:r>
      <w:bookmarkStart w:id="32678" w:name="_ETM_Q80_718691"/>
      <w:bookmarkEnd w:id="32678"/>
      <w:r>
        <w:rPr>
          <w:rFonts w:hint="cs"/>
          <w:rtl/>
          <w:lang w:eastAsia="he-IL"/>
        </w:rPr>
        <w:t xml:space="preserve">המקומות האלה שנמצאים. </w:t>
      </w:r>
    </w:p>
    <w:p w:rsidR="00F532D9" w:rsidRDefault="00F532D9" w:rsidP="00A9767F">
      <w:pPr>
        <w:rPr>
          <w:rtl/>
          <w:lang w:eastAsia="he-IL"/>
        </w:rPr>
      </w:pPr>
      <w:bookmarkStart w:id="32679" w:name="_ETM_Q80_721979"/>
      <w:bookmarkStart w:id="32680" w:name="_ETM_Q80_722083"/>
      <w:bookmarkEnd w:id="32679"/>
      <w:bookmarkEnd w:id="32680"/>
    </w:p>
    <w:p w:rsidR="00F532D9" w:rsidRDefault="00F532D9" w:rsidP="00A9767F">
      <w:pPr>
        <w:rPr>
          <w:rtl/>
          <w:lang w:eastAsia="he-IL"/>
        </w:rPr>
      </w:pPr>
      <w:bookmarkStart w:id="32681" w:name="_ETM_Q80_722116"/>
      <w:bookmarkStart w:id="32682" w:name="_ETM_Q80_722205"/>
      <w:bookmarkEnd w:id="32681"/>
      <w:bookmarkEnd w:id="32682"/>
      <w:r>
        <w:rPr>
          <w:rFonts w:hint="cs"/>
          <w:rtl/>
          <w:lang w:eastAsia="he-IL"/>
        </w:rPr>
        <w:t xml:space="preserve">זאת הסיבה שאתם יושבים כאן וזאת הסיבה שאתם טוענים טענות. הרב דרעי, שנמצא פה, יודע שהחוק </w:t>
      </w:r>
      <w:bookmarkStart w:id="32683" w:name="_ETM_Q80_727362"/>
      <w:bookmarkEnd w:id="32683"/>
      <w:r>
        <w:rPr>
          <w:rFonts w:hint="cs"/>
          <w:rtl/>
          <w:lang w:eastAsia="he-IL"/>
        </w:rPr>
        <w:t xml:space="preserve">הזה – באיזשהו שלב הוא עסק בו כשר פנים ולאחר מכן בחידוש שלו. זה חוק שהוא נלחם בעבורו. </w:t>
      </w:r>
    </w:p>
    <w:p w:rsidR="00F532D9" w:rsidRDefault="00F532D9" w:rsidP="00A9767F">
      <w:pPr>
        <w:rPr>
          <w:rtl/>
          <w:lang w:eastAsia="he-IL"/>
        </w:rPr>
      </w:pPr>
      <w:bookmarkStart w:id="32684" w:name="_ETM_Q80_510841"/>
      <w:bookmarkEnd w:id="32684"/>
    </w:p>
    <w:p w:rsidR="00F532D9" w:rsidRDefault="00F532D9" w:rsidP="00A9767F">
      <w:pPr>
        <w:pStyle w:val="af5"/>
        <w:keepNext/>
        <w:rPr>
          <w:rtl/>
        </w:rPr>
      </w:pPr>
      <w:r w:rsidRPr="00920B79">
        <w:rPr>
          <w:rStyle w:val="TagStyle"/>
          <w:rtl/>
        </w:rPr>
        <w:t xml:space="preserve"> &lt;&lt; קריאה &gt;&gt; </w:t>
      </w:r>
      <w:r>
        <w:rPr>
          <w:rtl/>
        </w:rPr>
        <w:t>אריה מכלוף דרעי (ש"ס):</w:t>
      </w:r>
      <w:r w:rsidRPr="00920B79">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keepNext/>
        <w:rPr>
          <w:rtl/>
        </w:rPr>
      </w:pPr>
      <w:bookmarkStart w:id="32685" w:name="ET_speakercontinue_5791_8"/>
      <w:r w:rsidRPr="00920B79">
        <w:rPr>
          <w:rStyle w:val="TagStyle"/>
          <w:rtl/>
        </w:rPr>
        <w:t xml:space="preserve"> &lt;&lt; דובר_המשך &gt;&gt; </w:t>
      </w:r>
      <w:r>
        <w:rPr>
          <w:rtl/>
        </w:rPr>
        <w:t>יואב סגלוביץ' (יש עתיד):</w:t>
      </w:r>
      <w:r w:rsidRPr="00920B79">
        <w:rPr>
          <w:rStyle w:val="TagStyle"/>
          <w:rtl/>
        </w:rPr>
        <w:t xml:space="preserve"> &lt;&lt; דובר_המשך &gt;&gt;</w:t>
      </w:r>
      <w:r>
        <w:rPr>
          <w:rtl/>
        </w:rPr>
        <w:t xml:space="preserve"> </w:t>
      </w:r>
      <w:bookmarkEnd w:id="3268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אני אומר, 72 </w:t>
      </w:r>
      <w:bookmarkStart w:id="32686" w:name="_ETM_Q80_739882"/>
      <w:bookmarkEnd w:id="32686"/>
      <w:r>
        <w:rPr>
          <w:rFonts w:hint="cs"/>
          <w:rtl/>
          <w:lang w:eastAsia="he-IL"/>
        </w:rPr>
        <w:t xml:space="preserve">ערים בישראל מודות על החוק הזה, לא אני. </w:t>
      </w:r>
    </w:p>
    <w:p w:rsidR="00F532D9" w:rsidRDefault="00F532D9" w:rsidP="00A9767F">
      <w:pPr>
        <w:rPr>
          <w:rtl/>
          <w:lang w:eastAsia="he-IL"/>
        </w:rPr>
      </w:pPr>
      <w:bookmarkStart w:id="32687" w:name="_ETM_Q80_741755"/>
      <w:bookmarkStart w:id="32688" w:name="_ETM_Q80_741854"/>
      <w:bookmarkEnd w:id="32687"/>
      <w:bookmarkEnd w:id="32688"/>
    </w:p>
    <w:p w:rsidR="00F532D9" w:rsidRDefault="00F532D9" w:rsidP="00A9767F">
      <w:pPr>
        <w:pStyle w:val="af5"/>
        <w:keepNext/>
        <w:rPr>
          <w:rtl/>
        </w:rPr>
      </w:pPr>
      <w:bookmarkStart w:id="32689" w:name="ET_interruption_6142_9"/>
      <w:r w:rsidRPr="00920B79">
        <w:rPr>
          <w:rStyle w:val="TagStyle"/>
          <w:rtl/>
        </w:rPr>
        <w:t xml:space="preserve"> &lt;&lt; קריאה &gt;&gt; </w:t>
      </w:r>
      <w:r>
        <w:rPr>
          <w:rtl/>
        </w:rPr>
        <w:t>אריה מכלוף דרעי (ש"ס):</w:t>
      </w:r>
      <w:r w:rsidRPr="00920B79">
        <w:rPr>
          <w:rStyle w:val="TagStyle"/>
          <w:rtl/>
        </w:rPr>
        <w:t xml:space="preserve"> &lt;&lt; קריאה &gt;&gt;</w:t>
      </w:r>
      <w:r>
        <w:rPr>
          <w:rtl/>
        </w:rPr>
        <w:t xml:space="preserve"> </w:t>
      </w:r>
      <w:bookmarkEnd w:id="3268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חייבים לעשות את זה במגזר הערבי מה שיותר מהר. </w:t>
      </w:r>
    </w:p>
    <w:p w:rsidR="00F532D9" w:rsidRDefault="00F532D9" w:rsidP="00A9767F">
      <w:pPr>
        <w:rPr>
          <w:rtl/>
          <w:lang w:eastAsia="he-IL"/>
        </w:rPr>
      </w:pPr>
    </w:p>
    <w:p w:rsidR="00F532D9" w:rsidRDefault="00F532D9" w:rsidP="00A9767F">
      <w:pPr>
        <w:pStyle w:val="-"/>
        <w:keepNext/>
        <w:rPr>
          <w:rtl/>
        </w:rPr>
      </w:pPr>
      <w:bookmarkStart w:id="32690" w:name="ET_speakercontinue_5791_10"/>
      <w:r w:rsidRPr="00920B79">
        <w:rPr>
          <w:rStyle w:val="TagStyle"/>
          <w:rtl/>
        </w:rPr>
        <w:t xml:space="preserve"> &lt;&lt; דובר_המשך &gt;&gt; </w:t>
      </w:r>
      <w:r>
        <w:rPr>
          <w:rtl/>
        </w:rPr>
        <w:t>יואב סגלוביץ' (יש עתיד):</w:t>
      </w:r>
      <w:r w:rsidRPr="00920B79">
        <w:rPr>
          <w:rStyle w:val="TagStyle"/>
          <w:rtl/>
        </w:rPr>
        <w:t xml:space="preserve"> &lt;&lt; דובר_המשך &gt;&gt;</w:t>
      </w:r>
      <w:r>
        <w:rPr>
          <w:rtl/>
        </w:rPr>
        <w:t xml:space="preserve"> </w:t>
      </w:r>
      <w:bookmarkEnd w:id="3269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ואני רוצה שזה יקרה וכולנו רוצים. </w:t>
      </w:r>
    </w:p>
    <w:p w:rsidR="00F532D9" w:rsidRDefault="00F532D9" w:rsidP="00A9767F">
      <w:pPr>
        <w:rPr>
          <w:rtl/>
          <w:lang w:eastAsia="he-IL"/>
        </w:rPr>
      </w:pPr>
    </w:p>
    <w:p w:rsidR="00F532D9" w:rsidRDefault="00F532D9" w:rsidP="00A9767F">
      <w:pPr>
        <w:pStyle w:val="af5"/>
        <w:keepNext/>
        <w:rPr>
          <w:rtl/>
        </w:rPr>
      </w:pPr>
      <w:r w:rsidRPr="00CB1450">
        <w:rPr>
          <w:rStyle w:val="TagStyle"/>
          <w:rtl/>
        </w:rPr>
        <w:t xml:space="preserve"> &lt;&lt; קריאה &gt;&gt; </w:t>
      </w:r>
      <w:r>
        <w:rPr>
          <w:rtl/>
        </w:rPr>
        <w:t>אריה מכלוף דרעי (ש"ס):</w:t>
      </w:r>
      <w:r w:rsidRPr="00CB1450">
        <w:rPr>
          <w:rStyle w:val="TagStyle"/>
          <w:rtl/>
        </w:rPr>
        <w:t xml:space="preserve"> &lt;&lt; קריאה &gt;&gt;</w:t>
      </w:r>
      <w:r>
        <w:rPr>
          <w:rtl/>
        </w:rPr>
        <w:t xml:space="preserve"> </w:t>
      </w:r>
    </w:p>
    <w:p w:rsidR="00F532D9" w:rsidRDefault="00F532D9" w:rsidP="00356EAB">
      <w:pPr>
        <w:rPr>
          <w:rtl/>
        </w:rPr>
      </w:pPr>
    </w:p>
    <w:p w:rsidR="00F532D9" w:rsidRDefault="00F532D9" w:rsidP="00A9767F">
      <w:pPr>
        <w:rPr>
          <w:rtl/>
        </w:rPr>
      </w:pPr>
      <w:r>
        <w:rPr>
          <w:rFonts w:hint="cs"/>
          <w:rtl/>
        </w:rPr>
        <w:t>אז מה הבעיה?</w:t>
      </w:r>
    </w:p>
    <w:p w:rsidR="00F532D9" w:rsidRDefault="00F532D9" w:rsidP="00A9767F">
      <w:pPr>
        <w:rPr>
          <w:rtl/>
        </w:rPr>
      </w:pPr>
    </w:p>
    <w:p w:rsidR="00F532D9" w:rsidRDefault="00F532D9" w:rsidP="00A9767F">
      <w:pPr>
        <w:pStyle w:val="-"/>
        <w:keepNext/>
        <w:rPr>
          <w:rtl/>
        </w:rPr>
      </w:pPr>
      <w:bookmarkStart w:id="32691" w:name="ET_speakercontinue_5791_16"/>
      <w:r w:rsidRPr="00CB1450">
        <w:rPr>
          <w:rStyle w:val="TagStyle"/>
          <w:rtl/>
        </w:rPr>
        <w:t xml:space="preserve"> &lt;&lt; דובר_המשך &gt;&gt; </w:t>
      </w:r>
      <w:r>
        <w:rPr>
          <w:rtl/>
        </w:rPr>
        <w:t>יואב סגלוביץ' (יש עתיד):</w:t>
      </w:r>
      <w:r w:rsidRPr="00CB1450">
        <w:rPr>
          <w:rStyle w:val="TagStyle"/>
          <w:rtl/>
        </w:rPr>
        <w:t xml:space="preserve"> &lt;&lt; דובר_המשך &gt;&gt;</w:t>
      </w:r>
      <w:r>
        <w:rPr>
          <w:rtl/>
        </w:rPr>
        <w:t xml:space="preserve"> </w:t>
      </w:r>
      <w:bookmarkEnd w:id="32691"/>
    </w:p>
    <w:p w:rsidR="00F532D9" w:rsidRDefault="00F532D9" w:rsidP="00356EAB">
      <w:pPr>
        <w:rPr>
          <w:rtl/>
        </w:rPr>
      </w:pPr>
    </w:p>
    <w:p w:rsidR="00F532D9" w:rsidRDefault="00F532D9" w:rsidP="00A9767F">
      <w:pPr>
        <w:rPr>
          <w:rtl/>
        </w:rPr>
      </w:pPr>
      <w:r>
        <w:rPr>
          <w:rFonts w:hint="cs"/>
          <w:rtl/>
        </w:rPr>
        <w:t>אז הרב דרעי, מדוע אתה הולך להצביע נגד?</w:t>
      </w:r>
    </w:p>
    <w:p w:rsidR="00F532D9" w:rsidRDefault="00F532D9" w:rsidP="00A9767F">
      <w:pPr>
        <w:rPr>
          <w:rtl/>
        </w:rPr>
      </w:pPr>
      <w:bookmarkStart w:id="32692" w:name="_ETM_Q80_751349"/>
      <w:bookmarkStart w:id="32693" w:name="_ETM_Q80_751455"/>
      <w:bookmarkEnd w:id="32692"/>
      <w:bookmarkEnd w:id="32693"/>
    </w:p>
    <w:p w:rsidR="00F532D9" w:rsidRDefault="00F532D9" w:rsidP="00A9767F">
      <w:pPr>
        <w:pStyle w:val="af5"/>
        <w:keepNext/>
        <w:rPr>
          <w:rtl/>
        </w:rPr>
      </w:pPr>
      <w:bookmarkStart w:id="32694" w:name="ET_interruption_6142_17"/>
      <w:r w:rsidRPr="00CB1450">
        <w:rPr>
          <w:rStyle w:val="TagStyle"/>
          <w:rtl/>
        </w:rPr>
        <w:t xml:space="preserve"> &lt;&lt; קריאה &gt;&gt; </w:t>
      </w:r>
      <w:r>
        <w:rPr>
          <w:rtl/>
        </w:rPr>
        <w:t>אריה מכלוף דרעי (ש"ס):</w:t>
      </w:r>
      <w:r w:rsidRPr="00CB1450">
        <w:rPr>
          <w:rStyle w:val="TagStyle"/>
          <w:rtl/>
        </w:rPr>
        <w:t xml:space="preserve"> &lt;&lt; קריאה &gt;&gt;</w:t>
      </w:r>
      <w:r>
        <w:rPr>
          <w:rtl/>
        </w:rPr>
        <w:t xml:space="preserve"> </w:t>
      </w:r>
      <w:bookmarkEnd w:id="32694"/>
    </w:p>
    <w:p w:rsidR="00F532D9" w:rsidRDefault="00F532D9" w:rsidP="00356EAB">
      <w:pPr>
        <w:rPr>
          <w:rtl/>
        </w:rPr>
      </w:pPr>
    </w:p>
    <w:p w:rsidR="00F532D9" w:rsidRDefault="00F532D9" w:rsidP="00A9767F">
      <w:pPr>
        <w:rPr>
          <w:rtl/>
        </w:rPr>
      </w:pPr>
      <w:r>
        <w:rPr>
          <w:rFonts w:hint="cs"/>
          <w:rtl/>
        </w:rPr>
        <w:t>מי אמר לך?</w:t>
      </w:r>
    </w:p>
    <w:p w:rsidR="00F532D9" w:rsidRDefault="00F532D9" w:rsidP="00A9767F">
      <w:pPr>
        <w:rPr>
          <w:rtl/>
        </w:rPr>
      </w:pPr>
      <w:bookmarkStart w:id="32695" w:name="_ETM_Q80_750552"/>
      <w:bookmarkStart w:id="32696" w:name="_ETM_Q80_750644"/>
      <w:bookmarkEnd w:id="32695"/>
      <w:bookmarkEnd w:id="32696"/>
    </w:p>
    <w:p w:rsidR="00F532D9" w:rsidRDefault="00F532D9" w:rsidP="00A9767F">
      <w:pPr>
        <w:pStyle w:val="-"/>
        <w:keepNext/>
        <w:rPr>
          <w:rtl/>
        </w:rPr>
      </w:pPr>
      <w:bookmarkStart w:id="32697" w:name="ET_speakercontinue_5791_18"/>
      <w:r w:rsidRPr="00CB1450">
        <w:rPr>
          <w:rStyle w:val="TagStyle"/>
          <w:rtl/>
        </w:rPr>
        <w:t xml:space="preserve"> &lt;&lt; דובר_המשך &gt;&gt; </w:t>
      </w:r>
      <w:r>
        <w:rPr>
          <w:rtl/>
        </w:rPr>
        <w:t>יואב סגלוביץ' (יש עתיד):</w:t>
      </w:r>
      <w:r w:rsidRPr="00CB1450">
        <w:rPr>
          <w:rStyle w:val="TagStyle"/>
          <w:rtl/>
        </w:rPr>
        <w:t xml:space="preserve"> &lt;&lt; דובר_המשך &gt;&gt;</w:t>
      </w:r>
      <w:r>
        <w:rPr>
          <w:rtl/>
        </w:rPr>
        <w:t xml:space="preserve"> </w:t>
      </w:r>
      <w:bookmarkEnd w:id="32697"/>
    </w:p>
    <w:p w:rsidR="00F532D9" w:rsidRDefault="00F532D9" w:rsidP="00356EAB">
      <w:pPr>
        <w:rPr>
          <w:rtl/>
        </w:rPr>
      </w:pPr>
      <w:bookmarkStart w:id="32698" w:name="_ETM_Q80_752249"/>
      <w:bookmarkEnd w:id="32698"/>
    </w:p>
    <w:p w:rsidR="00F532D9" w:rsidRDefault="00F532D9" w:rsidP="00356EAB">
      <w:pPr>
        <w:rPr>
          <w:rtl/>
        </w:rPr>
      </w:pPr>
      <w:r>
        <w:rPr>
          <w:rFonts w:hint="cs"/>
          <w:rtl/>
        </w:rPr>
        <w:t xml:space="preserve">אני אומר לך. </w:t>
      </w:r>
    </w:p>
    <w:p w:rsidR="00F532D9" w:rsidRDefault="00F532D9" w:rsidP="00356EAB">
      <w:pPr>
        <w:rPr>
          <w:rtl/>
        </w:rPr>
      </w:pPr>
      <w:bookmarkStart w:id="32699" w:name="_ETM_Q80_751175"/>
      <w:bookmarkStart w:id="32700" w:name="_ETM_Q80_751202"/>
      <w:bookmarkEnd w:id="32699"/>
      <w:bookmarkEnd w:id="32700"/>
    </w:p>
    <w:p w:rsidR="00F532D9" w:rsidRDefault="00F532D9" w:rsidP="00A9767F">
      <w:pPr>
        <w:pStyle w:val="af5"/>
        <w:keepNext/>
        <w:rPr>
          <w:rtl/>
        </w:rPr>
      </w:pPr>
      <w:r w:rsidRPr="000327C9">
        <w:rPr>
          <w:rStyle w:val="TagStyle"/>
          <w:rtl/>
        </w:rPr>
        <w:t xml:space="preserve"> &lt;&lt; קריאה &gt;&gt; </w:t>
      </w:r>
      <w:r>
        <w:rPr>
          <w:rtl/>
        </w:rPr>
        <w:t>אריה מכלוף דרעי (ש"ס):</w:t>
      </w:r>
      <w:r w:rsidRPr="000327C9">
        <w:rPr>
          <w:rStyle w:val="TagStyle"/>
          <w:rtl/>
        </w:rPr>
        <w:t xml:space="preserve"> &lt;&lt; קריאה &gt;&gt;</w:t>
      </w:r>
      <w:r>
        <w:rPr>
          <w:rtl/>
        </w:rPr>
        <w:t xml:space="preserve"> </w:t>
      </w:r>
    </w:p>
    <w:p w:rsidR="00F532D9" w:rsidRDefault="00F532D9" w:rsidP="00356EAB">
      <w:pPr>
        <w:rPr>
          <w:rtl/>
          <w:lang w:eastAsia="he-IL"/>
        </w:rPr>
      </w:pPr>
      <w:bookmarkStart w:id="32701" w:name="_ETM_Q80_739000"/>
      <w:bookmarkEnd w:id="32701"/>
    </w:p>
    <w:p w:rsidR="00F532D9" w:rsidRPr="000327C9" w:rsidRDefault="00F532D9" w:rsidP="00A9767F">
      <w:pPr>
        <w:rPr>
          <w:rtl/>
          <w:lang w:eastAsia="he-IL"/>
        </w:rPr>
      </w:pPr>
      <w:bookmarkStart w:id="32702" w:name="_ETM_Q80_740000"/>
      <w:bookmarkEnd w:id="32702"/>
      <w:r>
        <w:rPr>
          <w:rFonts w:hint="cs"/>
          <w:rtl/>
          <w:lang w:eastAsia="he-IL"/>
        </w:rPr>
        <w:t xml:space="preserve">מאיפה </w:t>
      </w:r>
      <w:bookmarkStart w:id="32703" w:name="_ETM_Q80_746000"/>
      <w:bookmarkEnd w:id="32703"/>
      <w:r>
        <w:rPr>
          <w:rFonts w:hint="cs"/>
          <w:rtl/>
          <w:lang w:eastAsia="he-IL"/>
        </w:rPr>
        <w:t xml:space="preserve">אתה יודע </w:t>
      </w:r>
      <w:r w:rsidR="00C9608A">
        <w:rPr>
          <w:rFonts w:hint="cs"/>
          <w:rtl/>
          <w:lang w:eastAsia="he-IL"/>
        </w:rPr>
        <w:t>– – –</w:t>
      </w:r>
      <w:r>
        <w:rPr>
          <w:rFonts w:hint="cs"/>
          <w:rtl/>
          <w:lang w:eastAsia="he-IL"/>
        </w:rPr>
        <w:t xml:space="preserve"> </w:t>
      </w:r>
    </w:p>
    <w:p w:rsidR="00F532D9" w:rsidRPr="000327C9" w:rsidRDefault="00F532D9" w:rsidP="00A9767F">
      <w:pPr>
        <w:rPr>
          <w:rtl/>
          <w:lang w:eastAsia="he-IL"/>
        </w:rPr>
      </w:pPr>
      <w:bookmarkStart w:id="32704" w:name="_ETM_Q80_738000"/>
      <w:bookmarkEnd w:id="32704"/>
    </w:p>
    <w:p w:rsidR="00F532D9" w:rsidRDefault="00F532D9" w:rsidP="00A9767F">
      <w:pPr>
        <w:pStyle w:val="-"/>
        <w:keepNext/>
        <w:rPr>
          <w:rtl/>
        </w:rPr>
      </w:pPr>
      <w:bookmarkStart w:id="32705" w:name="_ETM_Q80_742000"/>
      <w:bookmarkEnd w:id="32705"/>
      <w:r w:rsidRPr="00CB1450">
        <w:rPr>
          <w:rStyle w:val="TagStyle"/>
          <w:rtl/>
        </w:rPr>
        <w:t xml:space="preserve">&lt;&lt; דובר_המשך &gt;&gt; </w:t>
      </w:r>
      <w:r>
        <w:rPr>
          <w:rtl/>
        </w:rPr>
        <w:t>יואב סגלוביץ' (יש עתיד):</w:t>
      </w:r>
      <w:r w:rsidRPr="00CB1450">
        <w:rPr>
          <w:rStyle w:val="TagStyle"/>
          <w:rtl/>
        </w:rPr>
        <w:t xml:space="preserve"> &lt;&lt; דובר_המשך &gt;&gt;</w:t>
      </w:r>
      <w:r>
        <w:rPr>
          <w:rtl/>
        </w:rPr>
        <w:t xml:space="preserve"> </w:t>
      </w:r>
    </w:p>
    <w:p w:rsidR="00F532D9" w:rsidRPr="000327C9" w:rsidRDefault="00F532D9" w:rsidP="00A9767F">
      <w:pPr>
        <w:rPr>
          <w:rtl/>
        </w:rPr>
      </w:pPr>
    </w:p>
    <w:p w:rsidR="00F532D9" w:rsidRDefault="00F532D9" w:rsidP="00356EAB">
      <w:pPr>
        <w:rPr>
          <w:rtl/>
          <w:lang w:eastAsia="he-IL"/>
        </w:rPr>
      </w:pPr>
      <w:bookmarkStart w:id="32706" w:name="_ETM_Q80_751242"/>
      <w:bookmarkStart w:id="32707" w:name="_ETM_Q80_751357"/>
      <w:bookmarkEnd w:id="32706"/>
      <w:bookmarkEnd w:id="32707"/>
      <w:r>
        <w:rPr>
          <w:rFonts w:hint="cs"/>
          <w:rtl/>
        </w:rPr>
        <w:t xml:space="preserve">אתה יודע מה, אם אתה מפתיע אותי, הקפה </w:t>
      </w:r>
      <w:bookmarkStart w:id="32708" w:name="_ETM_Q80_758033"/>
      <w:bookmarkEnd w:id="32708"/>
      <w:r>
        <w:rPr>
          <w:rFonts w:hint="cs"/>
          <w:rtl/>
        </w:rPr>
        <w:t xml:space="preserve">עליי. </w:t>
      </w:r>
    </w:p>
    <w:p w:rsidR="00F532D9" w:rsidRDefault="00F532D9" w:rsidP="00A9767F">
      <w:pPr>
        <w:rPr>
          <w:rtl/>
          <w:lang w:eastAsia="he-IL"/>
        </w:rPr>
      </w:pPr>
    </w:p>
    <w:p w:rsidR="00F532D9" w:rsidRPr="00F979CE" w:rsidRDefault="00F532D9" w:rsidP="00E34C80">
      <w:pPr>
        <w:rPr>
          <w:rtl/>
        </w:rPr>
      </w:pPr>
      <w:bookmarkStart w:id="32709" w:name="TOR_Q81"/>
      <w:bookmarkEnd w:id="32709"/>
      <w:r w:rsidRPr="00F979CE">
        <w:rPr>
          <w:rFonts w:hint="cs"/>
          <w:rtl/>
        </w:rPr>
        <w:t xml:space="preserve">אם אתה מצביע בעד החוק הזה </w:t>
      </w:r>
      <w:r w:rsidR="00E34C80">
        <w:rPr>
          <w:rFonts w:hint="eastAsia"/>
          <w:rtl/>
        </w:rPr>
        <w:t>–</w:t>
      </w:r>
      <w:r w:rsidRPr="00F979CE">
        <w:rPr>
          <w:rFonts w:hint="cs"/>
          <w:rtl/>
        </w:rPr>
        <w:t xml:space="preserve"> תצביע. הרי אתה מעורב בחקיקתו. מה אתם הולכים לעשות פה עכשיו? כולם פה שמשון </w:t>
      </w:r>
      <w:bookmarkStart w:id="32710" w:name="_ETM_Q81_169331"/>
      <w:bookmarkEnd w:id="32710"/>
      <w:r w:rsidRPr="00F979CE">
        <w:rPr>
          <w:rFonts w:hint="cs"/>
          <w:rtl/>
        </w:rPr>
        <w:t xml:space="preserve">הגיבור? "תמות נפשי עם פלשתים"? אין פה פלישתים, כולם פה </w:t>
      </w:r>
      <w:bookmarkStart w:id="32711" w:name="_ETM_Q81_172981"/>
      <w:bookmarkEnd w:id="32711"/>
      <w:r w:rsidRPr="00F979CE">
        <w:rPr>
          <w:rFonts w:hint="cs"/>
          <w:rtl/>
        </w:rPr>
        <w:t>אנשים.</w:t>
      </w:r>
    </w:p>
    <w:p w:rsidR="00F532D9" w:rsidRPr="00F979CE" w:rsidRDefault="00F532D9" w:rsidP="009635F5">
      <w:pPr>
        <w:rPr>
          <w:rtl/>
        </w:rPr>
      </w:pPr>
    </w:p>
    <w:p w:rsidR="00F532D9" w:rsidRPr="00F979CE" w:rsidRDefault="00F532D9" w:rsidP="00A9767F">
      <w:pPr>
        <w:pStyle w:val="af5"/>
        <w:keepNext/>
        <w:rPr>
          <w:rtl/>
        </w:rPr>
      </w:pPr>
      <w:bookmarkStart w:id="32712" w:name="ET_interruption_6142_19"/>
      <w:r w:rsidRPr="00F979CE">
        <w:rPr>
          <w:rStyle w:val="TagStyle"/>
          <w:rtl/>
        </w:rPr>
        <w:t xml:space="preserve"> &lt;&lt; קריאה &gt;&gt; </w:t>
      </w:r>
      <w:r w:rsidRPr="00F979CE">
        <w:rPr>
          <w:rtl/>
        </w:rPr>
        <w:t>אריה מכלוף דרעי (ש"ס):</w:t>
      </w:r>
      <w:r w:rsidRPr="00F979CE">
        <w:rPr>
          <w:rStyle w:val="TagStyle"/>
          <w:rtl/>
        </w:rPr>
        <w:t xml:space="preserve"> &lt;&lt; קריאה &gt;&gt;</w:t>
      </w:r>
      <w:r w:rsidRPr="00F979CE">
        <w:rPr>
          <w:rtl/>
        </w:rPr>
        <w:t xml:space="preserve">   </w:t>
      </w:r>
      <w:bookmarkEnd w:id="32712"/>
    </w:p>
    <w:p w:rsidR="00F532D9" w:rsidRPr="00F979CE" w:rsidRDefault="00F532D9" w:rsidP="00356EAB">
      <w:pPr>
        <w:rPr>
          <w:rtl/>
          <w:lang w:eastAsia="he-IL"/>
        </w:rPr>
      </w:pPr>
    </w:p>
    <w:p w:rsidR="00F532D9" w:rsidRPr="00F979CE" w:rsidRDefault="00F532D9" w:rsidP="00A9767F">
      <w:pPr>
        <w:rPr>
          <w:rtl/>
          <w:lang w:eastAsia="he-IL"/>
        </w:rPr>
      </w:pPr>
      <w:bookmarkStart w:id="32713" w:name="_ETM_Q81_174498"/>
      <w:bookmarkEnd w:id="32713"/>
      <w:r w:rsidRPr="00F979CE">
        <w:rPr>
          <w:rFonts w:hint="cs"/>
          <w:rtl/>
          <w:lang w:eastAsia="he-IL"/>
        </w:rPr>
        <w:t>תכריז על הצבעה ותראה מה אני עושה.</w:t>
      </w:r>
    </w:p>
    <w:p w:rsidR="00F532D9" w:rsidRPr="00F979CE" w:rsidRDefault="00F532D9" w:rsidP="00A9767F">
      <w:pPr>
        <w:rPr>
          <w:rtl/>
          <w:lang w:eastAsia="he-IL"/>
        </w:rPr>
      </w:pPr>
    </w:p>
    <w:p w:rsidR="00F532D9" w:rsidRPr="00F979CE" w:rsidRDefault="00F532D9" w:rsidP="00A9767F">
      <w:pPr>
        <w:pStyle w:val="-"/>
        <w:keepNext/>
        <w:rPr>
          <w:rtl/>
        </w:rPr>
      </w:pPr>
      <w:bookmarkStart w:id="32714" w:name="ET_speakercontinue_5791_2"/>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bookmarkEnd w:id="32714"/>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אנחנו נכריז על </w:t>
      </w:r>
      <w:bookmarkStart w:id="32715" w:name="_ETM_Q81_174616"/>
      <w:bookmarkEnd w:id="32715"/>
      <w:r w:rsidRPr="00F979CE">
        <w:rPr>
          <w:rFonts w:hint="cs"/>
          <w:rtl/>
          <w:lang w:eastAsia="he-IL"/>
        </w:rPr>
        <w:t>הצבעה כשאני אהיה בטוח לחלוטין.</w:t>
      </w:r>
    </w:p>
    <w:p w:rsidR="00F532D9" w:rsidRPr="00F979CE" w:rsidRDefault="00F532D9" w:rsidP="00A9767F">
      <w:pPr>
        <w:rPr>
          <w:rtl/>
          <w:lang w:eastAsia="he-IL"/>
        </w:rPr>
      </w:pPr>
      <w:bookmarkStart w:id="32716" w:name="_ETM_Q81_177086"/>
      <w:bookmarkStart w:id="32717" w:name="_ETM_Q81_177191"/>
      <w:bookmarkEnd w:id="32716"/>
      <w:bookmarkEnd w:id="32717"/>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אנחנו משתוקקים לראות איך תצביע, השר </w:t>
      </w:r>
      <w:bookmarkStart w:id="32718" w:name="_ETM_Q81_180735"/>
      <w:bookmarkEnd w:id="32718"/>
      <w:r w:rsidRPr="00F979CE">
        <w:rPr>
          <w:rFonts w:hint="cs"/>
          <w:rtl/>
          <w:lang w:eastAsia="he-IL"/>
        </w:rPr>
        <w:t>לשעבר דרעי</w:t>
      </w:r>
      <w:r>
        <w:rPr>
          <w:rFonts w:hint="cs"/>
          <w:rtl/>
          <w:lang w:eastAsia="he-IL"/>
        </w:rPr>
        <w:t>.</w:t>
      </w:r>
      <w:r w:rsidRPr="00F979CE">
        <w:rPr>
          <w:rFonts w:hint="cs"/>
          <w:rtl/>
          <w:lang w:eastAsia="he-IL"/>
        </w:rPr>
        <w:t xml:space="preserve"> משתוקקים לראות כיצד תצביע על הרשויות המקומיות.</w:t>
      </w:r>
      <w:bookmarkStart w:id="32719" w:name="_ETM_Q81_182931"/>
      <w:bookmarkEnd w:id="32719"/>
    </w:p>
    <w:p w:rsidR="00F532D9" w:rsidRPr="00F979CE" w:rsidRDefault="00F532D9" w:rsidP="00A9767F">
      <w:pPr>
        <w:rPr>
          <w:rtl/>
          <w:lang w:eastAsia="he-IL"/>
        </w:rPr>
      </w:pPr>
      <w:bookmarkStart w:id="32720" w:name="_ETM_Q81_183035"/>
      <w:bookmarkStart w:id="32721" w:name="_ETM_Q81_178746"/>
      <w:bookmarkStart w:id="32722" w:name="_ETM_Q81_178830"/>
      <w:bookmarkEnd w:id="32720"/>
      <w:bookmarkEnd w:id="32721"/>
      <w:bookmarkEnd w:id="32722"/>
    </w:p>
    <w:p w:rsidR="00F532D9" w:rsidRPr="00F979CE" w:rsidRDefault="00F532D9" w:rsidP="00A9767F">
      <w:pPr>
        <w:pStyle w:val="-"/>
        <w:keepNext/>
        <w:rPr>
          <w:rtl/>
        </w:rPr>
      </w:pPr>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23" w:name="_ETM_Q81_185083"/>
      <w:bookmarkStart w:id="32724" w:name="_ETM_Q81_185204"/>
      <w:bookmarkEnd w:id="32723"/>
      <w:bookmarkEnd w:id="32724"/>
      <w:r w:rsidRPr="00F979CE">
        <w:rPr>
          <w:rFonts w:hint="cs"/>
          <w:rtl/>
          <w:lang w:eastAsia="he-IL"/>
        </w:rPr>
        <w:t xml:space="preserve">חבר </w:t>
      </w:r>
      <w:bookmarkStart w:id="32725" w:name="_ETM_Q81_185987"/>
      <w:bookmarkEnd w:id="32725"/>
      <w:r w:rsidRPr="00F979CE">
        <w:rPr>
          <w:rFonts w:hint="cs"/>
          <w:rtl/>
          <w:lang w:eastAsia="he-IL"/>
        </w:rPr>
        <w:t xml:space="preserve">הכנסת ליצמן </w:t>
      </w:r>
      <w:r w:rsidR="00C9608A">
        <w:rPr>
          <w:rFonts w:hint="cs"/>
          <w:rtl/>
          <w:lang w:eastAsia="he-IL"/>
        </w:rPr>
        <w:t>– – –</w:t>
      </w:r>
    </w:p>
    <w:p w:rsidR="00F532D9" w:rsidRPr="00F979CE" w:rsidRDefault="00F532D9" w:rsidP="00A9767F">
      <w:pPr>
        <w:rPr>
          <w:rtl/>
          <w:lang w:eastAsia="he-IL"/>
        </w:rPr>
      </w:pPr>
    </w:p>
    <w:p w:rsidR="00F532D9" w:rsidRPr="00F979CE" w:rsidRDefault="00F532D9" w:rsidP="00A9767F">
      <w:pPr>
        <w:pStyle w:val="af5"/>
        <w:keepNext/>
        <w:rPr>
          <w:rtl/>
        </w:rPr>
      </w:pPr>
      <w:r w:rsidRPr="00F979CE">
        <w:rPr>
          <w:rStyle w:val="TagStyle"/>
          <w:rtl/>
        </w:rPr>
        <w:t xml:space="preserve"> &lt;&lt; קריאה &gt;&gt; </w:t>
      </w:r>
      <w:r w:rsidRPr="00F979CE">
        <w:rPr>
          <w:rtl/>
        </w:rPr>
        <w:t>יצחק פינדרוס (יהדות התורה):</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26" w:name="_ETM_Q81_185185"/>
      <w:bookmarkStart w:id="32727" w:name="_ETM_Q81_185444"/>
      <w:bookmarkStart w:id="32728" w:name="_ETM_Q81_185489"/>
      <w:bookmarkEnd w:id="32726"/>
      <w:bookmarkEnd w:id="32727"/>
      <w:bookmarkEnd w:id="32728"/>
      <w:r w:rsidRPr="00F979CE">
        <w:rPr>
          <w:rFonts w:hint="cs"/>
          <w:rtl/>
          <w:lang w:eastAsia="he-IL"/>
        </w:rPr>
        <w:t>סגן השר, סליחה, רק דבר אחד</w:t>
      </w:r>
      <w:r>
        <w:rPr>
          <w:rFonts w:hint="cs"/>
          <w:rtl/>
          <w:lang w:eastAsia="he-IL"/>
        </w:rPr>
        <w:t>:</w:t>
      </w:r>
      <w:r w:rsidRPr="00F979CE">
        <w:rPr>
          <w:rFonts w:hint="cs"/>
          <w:rtl/>
          <w:lang w:eastAsia="he-IL"/>
        </w:rPr>
        <w:t xml:space="preserve"> אל תגיד שאין פה </w:t>
      </w:r>
      <w:r>
        <w:rPr>
          <w:rFonts w:hint="cs"/>
          <w:rtl/>
          <w:lang w:eastAsia="he-IL"/>
        </w:rPr>
        <w:t>פלישתים</w:t>
      </w:r>
      <w:r w:rsidRPr="00F979CE">
        <w:rPr>
          <w:rFonts w:hint="cs"/>
          <w:rtl/>
          <w:lang w:eastAsia="he-IL"/>
        </w:rPr>
        <w:t xml:space="preserve">, </w:t>
      </w:r>
      <w:bookmarkStart w:id="32729" w:name="_ETM_Q81_189000"/>
      <w:bookmarkEnd w:id="32729"/>
      <w:r w:rsidRPr="00F979CE">
        <w:rPr>
          <w:rFonts w:hint="cs"/>
          <w:rtl/>
          <w:lang w:eastAsia="he-IL"/>
        </w:rPr>
        <w:t xml:space="preserve">כי </w:t>
      </w:r>
      <w:r w:rsidR="00C9608A">
        <w:rPr>
          <w:rFonts w:hint="cs"/>
          <w:rtl/>
          <w:lang w:eastAsia="he-IL"/>
        </w:rPr>
        <w:t>– – –</w:t>
      </w:r>
    </w:p>
    <w:p w:rsidR="00F532D9" w:rsidRPr="00F979CE" w:rsidRDefault="00F532D9" w:rsidP="00A9767F">
      <w:pPr>
        <w:rPr>
          <w:rtl/>
          <w:lang w:eastAsia="he-IL"/>
        </w:rPr>
      </w:pPr>
    </w:p>
    <w:p w:rsidR="00F532D9" w:rsidRPr="00F979CE" w:rsidRDefault="00F532D9" w:rsidP="00A9767F">
      <w:pPr>
        <w:pStyle w:val="-"/>
        <w:keepNext/>
        <w:rPr>
          <w:rtl/>
        </w:rPr>
      </w:pPr>
      <w:bookmarkStart w:id="32730" w:name="_ETM_Q81_188332"/>
      <w:bookmarkStart w:id="32731" w:name="_ETM_Q81_188401"/>
      <w:bookmarkEnd w:id="32730"/>
      <w:bookmarkEnd w:id="32731"/>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A9767F">
      <w:pPr>
        <w:rPr>
          <w:rtl/>
          <w:lang w:eastAsia="he-IL"/>
        </w:rPr>
      </w:pPr>
      <w:bookmarkStart w:id="32732" w:name="_ETM_Q81_189876"/>
      <w:bookmarkEnd w:id="32732"/>
    </w:p>
    <w:p w:rsidR="00F532D9" w:rsidRPr="00F979CE" w:rsidRDefault="00F532D9" w:rsidP="00A9767F">
      <w:pPr>
        <w:rPr>
          <w:rtl/>
          <w:lang w:eastAsia="he-IL"/>
        </w:rPr>
      </w:pPr>
      <w:bookmarkStart w:id="32733" w:name="_ETM_Q81_189943"/>
      <w:bookmarkEnd w:id="32733"/>
      <w:r w:rsidRPr="00F979CE">
        <w:rPr>
          <w:rFonts w:hint="cs"/>
          <w:rtl/>
          <w:lang w:eastAsia="he-IL"/>
        </w:rPr>
        <w:t>חבר הכנסת ליצמן</w:t>
      </w:r>
      <w:r>
        <w:rPr>
          <w:rFonts w:hint="cs"/>
          <w:rtl/>
          <w:lang w:eastAsia="he-IL"/>
        </w:rPr>
        <w:t>, חבר הכנסת ליצמן</w:t>
      </w:r>
      <w:r w:rsidRPr="00F979CE">
        <w:rPr>
          <w:rFonts w:hint="cs"/>
          <w:rtl/>
          <w:lang w:eastAsia="he-IL"/>
        </w:rPr>
        <w:t xml:space="preserve"> </w:t>
      </w:r>
      <w:r>
        <w:rPr>
          <w:rFonts w:hint="eastAsia"/>
          <w:rtl/>
          <w:lang w:eastAsia="he-IL"/>
        </w:rPr>
        <w:t xml:space="preserve">– </w:t>
      </w:r>
      <w:r w:rsidRPr="00F979CE">
        <w:rPr>
          <w:rFonts w:hint="cs"/>
          <w:rtl/>
          <w:lang w:eastAsia="he-IL"/>
        </w:rPr>
        <w:t>הרב דרעי, אני חייב להגיד לך</w:t>
      </w:r>
      <w:r>
        <w:rPr>
          <w:rFonts w:hint="cs"/>
          <w:rtl/>
          <w:lang w:eastAsia="he-IL"/>
        </w:rPr>
        <w:t>,</w:t>
      </w:r>
      <w:r w:rsidRPr="00F979CE">
        <w:rPr>
          <w:rFonts w:hint="cs"/>
          <w:rtl/>
          <w:lang w:eastAsia="he-IL"/>
        </w:rPr>
        <w:t xml:space="preserve"> </w:t>
      </w:r>
      <w:bookmarkStart w:id="32734" w:name="_ETM_Q81_194997"/>
      <w:bookmarkEnd w:id="32734"/>
      <w:r w:rsidRPr="00F979CE">
        <w:rPr>
          <w:rFonts w:hint="cs"/>
          <w:rtl/>
          <w:lang w:eastAsia="he-IL"/>
        </w:rPr>
        <w:t>אני לא יודע אם שמעת עד הסוף</w:t>
      </w:r>
      <w:bookmarkStart w:id="32735" w:name="_ETM_Q81_194509"/>
      <w:bookmarkEnd w:id="32735"/>
      <w:r w:rsidRPr="00F979CE">
        <w:rPr>
          <w:rFonts w:hint="cs"/>
          <w:rtl/>
          <w:lang w:eastAsia="he-IL"/>
        </w:rPr>
        <w:t xml:space="preserve"> </w:t>
      </w:r>
      <w:r>
        <w:rPr>
          <w:rFonts w:hint="eastAsia"/>
          <w:rtl/>
          <w:lang w:eastAsia="he-IL"/>
        </w:rPr>
        <w:t xml:space="preserve">– </w:t>
      </w:r>
      <w:r w:rsidRPr="00F979CE">
        <w:rPr>
          <w:rFonts w:hint="cs"/>
          <w:rtl/>
          <w:lang w:eastAsia="he-IL"/>
        </w:rPr>
        <w:t xml:space="preserve">חבר הכנסת ליצמן אמר עליי קודם שאני חדש, תמים ונאיבי, אבל הוא לא </w:t>
      </w:r>
      <w:bookmarkStart w:id="32736" w:name="_ETM_Q81_198719"/>
      <w:bookmarkEnd w:id="32736"/>
      <w:r w:rsidRPr="00F979CE">
        <w:rPr>
          <w:rFonts w:hint="cs"/>
          <w:rtl/>
          <w:lang w:eastAsia="he-IL"/>
        </w:rPr>
        <w:t xml:space="preserve">אמר שאני טמבל, אז אני אחכה לראות שכולם יהיו במקומותיהם </w:t>
      </w:r>
      <w:bookmarkStart w:id="32737" w:name="_ETM_Q81_203839"/>
      <w:bookmarkEnd w:id="32737"/>
      <w:r w:rsidRPr="00F979CE">
        <w:rPr>
          <w:rFonts w:hint="cs"/>
          <w:rtl/>
          <w:lang w:eastAsia="he-IL"/>
        </w:rPr>
        <w:t xml:space="preserve">ואני אבדוק אישית מה אתה הצבעת. כי מה שכל </w:t>
      </w:r>
      <w:bookmarkStart w:id="32738" w:name="_ETM_Q81_204921"/>
      <w:bookmarkEnd w:id="32738"/>
      <w:r w:rsidRPr="00F979CE">
        <w:rPr>
          <w:rFonts w:hint="cs"/>
          <w:rtl/>
          <w:lang w:eastAsia="he-IL"/>
        </w:rPr>
        <w:t xml:space="preserve">אחד מכם הצביע, מה שכל אחד הצביע, הוא נגד ראשי הרשויות, </w:t>
      </w:r>
      <w:bookmarkStart w:id="32739" w:name="_ETM_Q81_212014"/>
      <w:bookmarkEnd w:id="32739"/>
      <w:r w:rsidRPr="00F979CE">
        <w:rPr>
          <w:rFonts w:hint="cs"/>
          <w:rtl/>
          <w:lang w:eastAsia="he-IL"/>
        </w:rPr>
        <w:t xml:space="preserve">הוא נגד הרשויות המקומיות, הוא נגד אכיפה, הוא נגד החוק. </w:t>
      </w:r>
      <w:bookmarkStart w:id="32740" w:name="_ETM_Q81_212863"/>
      <w:bookmarkEnd w:id="32740"/>
      <w:r w:rsidRPr="00F979CE">
        <w:rPr>
          <w:rFonts w:hint="cs"/>
          <w:rtl/>
          <w:lang w:eastAsia="he-IL"/>
        </w:rPr>
        <w:t>זה מה שאתם עושים?</w:t>
      </w:r>
      <w:bookmarkStart w:id="32741" w:name="_ETM_Q81_214548"/>
      <w:bookmarkEnd w:id="32741"/>
    </w:p>
    <w:p w:rsidR="00F532D9" w:rsidRPr="00F979CE" w:rsidRDefault="00F532D9" w:rsidP="00A9767F">
      <w:pPr>
        <w:rPr>
          <w:rtl/>
          <w:lang w:eastAsia="he-IL"/>
        </w:rPr>
      </w:pPr>
      <w:bookmarkStart w:id="32742" w:name="_ETM_Q81_214596"/>
      <w:bookmarkEnd w:id="32742"/>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Default="00F532D9" w:rsidP="00A9767F">
      <w:pPr>
        <w:rPr>
          <w:rtl/>
          <w:lang w:eastAsia="he-IL"/>
        </w:rPr>
      </w:pPr>
      <w:bookmarkStart w:id="32743" w:name="_ETM_Q81_214874"/>
      <w:bookmarkEnd w:id="32743"/>
      <w:r w:rsidRPr="00F979CE">
        <w:rPr>
          <w:rFonts w:hint="cs"/>
          <w:rtl/>
          <w:lang w:eastAsia="he-IL"/>
        </w:rPr>
        <w:t xml:space="preserve">אני </w:t>
      </w:r>
      <w:bookmarkStart w:id="32744" w:name="_ETM_Q81_213000"/>
      <w:bookmarkEnd w:id="32744"/>
      <w:r w:rsidRPr="00F979CE">
        <w:rPr>
          <w:rFonts w:hint="cs"/>
          <w:rtl/>
          <w:lang w:eastAsia="he-IL"/>
        </w:rPr>
        <w:t xml:space="preserve">אוציא לך סט </w:t>
      </w:r>
      <w:r w:rsidR="00C9608A">
        <w:rPr>
          <w:rFonts w:hint="cs"/>
          <w:rtl/>
          <w:lang w:eastAsia="he-IL"/>
        </w:rPr>
        <w:t>– – –</w:t>
      </w:r>
      <w:r w:rsidRPr="00F979CE">
        <w:rPr>
          <w:rFonts w:hint="cs"/>
          <w:rtl/>
          <w:lang w:eastAsia="he-IL"/>
        </w:rPr>
        <w:t xml:space="preserve"> </w:t>
      </w:r>
      <w:bookmarkStart w:id="32745" w:name="_ETM_Q81_216905"/>
      <w:bookmarkStart w:id="32746" w:name="_ETM_Q81_216980"/>
      <w:bookmarkEnd w:id="32745"/>
      <w:bookmarkEnd w:id="32746"/>
    </w:p>
    <w:p w:rsidR="00F532D9" w:rsidRPr="00F979CE" w:rsidRDefault="00F532D9" w:rsidP="00A9767F">
      <w:pPr>
        <w:rPr>
          <w:rtl/>
          <w:lang w:eastAsia="he-IL"/>
        </w:rPr>
      </w:pPr>
      <w:bookmarkStart w:id="32747" w:name="_ETM_Q81_215298"/>
      <w:bookmarkStart w:id="32748" w:name="_ETM_Q81_215386"/>
      <w:bookmarkEnd w:id="32747"/>
      <w:bookmarkEnd w:id="32748"/>
    </w:p>
    <w:p w:rsidR="00F532D9" w:rsidRPr="00F979CE" w:rsidRDefault="00F532D9" w:rsidP="00A9767F">
      <w:pPr>
        <w:pStyle w:val="-"/>
        <w:keepNext/>
        <w:rPr>
          <w:rtl/>
        </w:rPr>
      </w:pPr>
      <w:bookmarkStart w:id="32749" w:name="_ETM_Q81_215917"/>
      <w:bookmarkEnd w:id="32749"/>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A9767F">
      <w:pPr>
        <w:rPr>
          <w:rtl/>
          <w:lang w:eastAsia="he-IL"/>
        </w:rPr>
      </w:pPr>
    </w:p>
    <w:p w:rsidR="00F532D9" w:rsidRPr="00F979CE" w:rsidRDefault="00F532D9" w:rsidP="00A9767F">
      <w:pPr>
        <w:rPr>
          <w:rtl/>
          <w:lang w:eastAsia="he-IL"/>
        </w:rPr>
      </w:pPr>
      <w:r w:rsidRPr="00F979CE">
        <w:rPr>
          <w:rFonts w:hint="cs"/>
          <w:rtl/>
          <w:lang w:eastAsia="he-IL"/>
        </w:rPr>
        <w:t xml:space="preserve">דודי, סליחה. חבר הכנסת </w:t>
      </w:r>
      <w:bookmarkStart w:id="32750" w:name="_ETM_Q81_220545"/>
      <w:bookmarkEnd w:id="32750"/>
      <w:r w:rsidRPr="00F979CE">
        <w:rPr>
          <w:rFonts w:hint="cs"/>
          <w:rtl/>
          <w:lang w:eastAsia="he-IL"/>
        </w:rPr>
        <w:t xml:space="preserve">אמסלם, בוא </w:t>
      </w:r>
      <w:r w:rsidR="00C9608A">
        <w:rPr>
          <w:rFonts w:hint="cs"/>
          <w:rtl/>
          <w:lang w:eastAsia="he-IL"/>
        </w:rPr>
        <w:t>– – –</w:t>
      </w:r>
    </w:p>
    <w:p w:rsidR="00F532D9" w:rsidRPr="00F979CE" w:rsidRDefault="00F532D9" w:rsidP="00A9767F">
      <w:pPr>
        <w:rPr>
          <w:rtl/>
          <w:lang w:eastAsia="he-IL"/>
        </w:rPr>
      </w:pPr>
      <w:bookmarkStart w:id="32751" w:name="_ETM_Q81_219290"/>
      <w:bookmarkStart w:id="32752" w:name="_ETM_Q81_219415"/>
      <w:bookmarkStart w:id="32753" w:name="_ETM_Q81_220297"/>
      <w:bookmarkEnd w:id="32751"/>
      <w:bookmarkEnd w:id="32752"/>
      <w:bookmarkEnd w:id="32753"/>
    </w:p>
    <w:p w:rsidR="00F532D9" w:rsidRPr="00F979CE" w:rsidRDefault="00F532D9" w:rsidP="00A9767F">
      <w:pPr>
        <w:pStyle w:val="af5"/>
        <w:keepNext/>
        <w:rPr>
          <w:rtl/>
        </w:rPr>
      </w:pPr>
      <w:bookmarkStart w:id="32754" w:name="_ETM_Q81_220391"/>
      <w:bookmarkEnd w:id="32754"/>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55" w:name="_ETM_Q81_219704"/>
      <w:bookmarkEnd w:id="32755"/>
      <w:r w:rsidRPr="00F979CE">
        <w:rPr>
          <w:rFonts w:hint="cs"/>
          <w:rtl/>
          <w:lang w:eastAsia="he-IL"/>
        </w:rPr>
        <w:t xml:space="preserve">אני אוציא את כל החוקים </w:t>
      </w:r>
      <w:bookmarkStart w:id="32756" w:name="_ETM_Q81_222000"/>
      <w:bookmarkEnd w:id="32756"/>
      <w:r w:rsidR="00C9608A">
        <w:rPr>
          <w:rFonts w:hint="cs"/>
          <w:rtl/>
          <w:lang w:eastAsia="he-IL"/>
        </w:rPr>
        <w:t>– – –</w:t>
      </w:r>
    </w:p>
    <w:p w:rsidR="00F532D9" w:rsidRPr="00F979CE" w:rsidRDefault="00F532D9" w:rsidP="00A9767F">
      <w:pPr>
        <w:rPr>
          <w:rtl/>
          <w:lang w:eastAsia="he-IL"/>
        </w:rPr>
      </w:pPr>
      <w:bookmarkStart w:id="32757" w:name="_ETM_Q81_221947"/>
      <w:bookmarkStart w:id="32758" w:name="_ETM_Q81_222058"/>
      <w:bookmarkEnd w:id="32757"/>
      <w:bookmarkEnd w:id="32758"/>
    </w:p>
    <w:p w:rsidR="00F532D9" w:rsidRPr="00F979CE" w:rsidRDefault="00F532D9" w:rsidP="00A9767F">
      <w:pPr>
        <w:pStyle w:val="-"/>
        <w:keepNext/>
        <w:rPr>
          <w:rtl/>
        </w:rPr>
      </w:pPr>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A9767F">
      <w:pPr>
        <w:rPr>
          <w:rtl/>
          <w:lang w:eastAsia="he-IL"/>
        </w:rPr>
      </w:pPr>
    </w:p>
    <w:p w:rsidR="00F532D9" w:rsidRPr="00F979CE" w:rsidRDefault="00F532D9" w:rsidP="00A9767F">
      <w:pPr>
        <w:rPr>
          <w:rtl/>
          <w:lang w:eastAsia="he-IL"/>
        </w:rPr>
      </w:pPr>
      <w:bookmarkStart w:id="32759" w:name="_ETM_Q81_220789"/>
      <w:bookmarkStart w:id="32760" w:name="_ETM_Q81_220884"/>
      <w:bookmarkEnd w:id="32759"/>
      <w:bookmarkEnd w:id="32760"/>
      <w:r w:rsidRPr="00F979CE">
        <w:rPr>
          <w:rFonts w:hint="cs"/>
          <w:rtl/>
          <w:lang w:eastAsia="he-IL"/>
        </w:rPr>
        <w:t xml:space="preserve">חבר </w:t>
      </w:r>
      <w:bookmarkStart w:id="32761" w:name="_ETM_Q81_219647"/>
      <w:bookmarkEnd w:id="32761"/>
      <w:r w:rsidRPr="00F979CE">
        <w:rPr>
          <w:rFonts w:hint="cs"/>
          <w:rtl/>
          <w:lang w:eastAsia="he-IL"/>
        </w:rPr>
        <w:t xml:space="preserve">הכנסת אמסלם, מה לעשות, עכשיו </w:t>
      </w:r>
      <w:r w:rsidR="00C9608A">
        <w:rPr>
          <w:rFonts w:hint="cs"/>
          <w:rtl/>
          <w:lang w:eastAsia="he-IL"/>
        </w:rPr>
        <w:t>– – –</w:t>
      </w:r>
    </w:p>
    <w:p w:rsidR="00F532D9" w:rsidRPr="00F979CE" w:rsidRDefault="00F532D9" w:rsidP="00A9767F">
      <w:pPr>
        <w:rPr>
          <w:rtl/>
          <w:lang w:eastAsia="he-IL"/>
        </w:rPr>
      </w:pPr>
      <w:bookmarkStart w:id="32762" w:name="_ETM_Q81_221088"/>
      <w:bookmarkStart w:id="32763" w:name="_ETM_Q81_221170"/>
      <w:bookmarkEnd w:id="32762"/>
      <w:bookmarkEnd w:id="32763"/>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C9608A" w:rsidP="00A9767F">
      <w:pPr>
        <w:rPr>
          <w:rtl/>
          <w:lang w:eastAsia="he-IL"/>
        </w:rPr>
      </w:pPr>
      <w:bookmarkStart w:id="32764" w:name="_ETM_Q81_222977"/>
      <w:bookmarkEnd w:id="32764"/>
      <w:r>
        <w:rPr>
          <w:rFonts w:hint="cs"/>
          <w:rtl/>
          <w:lang w:eastAsia="he-IL"/>
        </w:rPr>
        <w:t>– – –</w:t>
      </w:r>
      <w:r w:rsidR="00F532D9">
        <w:rPr>
          <w:rFonts w:hint="cs"/>
          <w:rtl/>
          <w:lang w:eastAsia="he-IL"/>
        </w:rPr>
        <w:t xml:space="preserve"> </w:t>
      </w:r>
      <w:r w:rsidR="00F532D9" w:rsidRPr="00F979CE">
        <w:rPr>
          <w:rFonts w:hint="cs"/>
          <w:rtl/>
          <w:lang w:eastAsia="he-IL"/>
        </w:rPr>
        <w:t xml:space="preserve">אני אראה לך </w:t>
      </w:r>
      <w:bookmarkStart w:id="32765" w:name="_ETM_Q81_223002"/>
      <w:bookmarkEnd w:id="32765"/>
      <w:r w:rsidR="00F532D9" w:rsidRPr="00F979CE">
        <w:rPr>
          <w:rFonts w:hint="cs"/>
          <w:rtl/>
          <w:lang w:eastAsia="he-IL"/>
        </w:rPr>
        <w:t>מה אתה הצבעת.</w:t>
      </w:r>
      <w:bookmarkStart w:id="32766" w:name="_ETM_Q81_223391"/>
      <w:bookmarkEnd w:id="32766"/>
    </w:p>
    <w:p w:rsidR="00F532D9" w:rsidRPr="00F979CE" w:rsidRDefault="00F532D9" w:rsidP="00A9767F">
      <w:pPr>
        <w:rPr>
          <w:rtl/>
          <w:lang w:eastAsia="he-IL"/>
        </w:rPr>
      </w:pPr>
      <w:bookmarkStart w:id="32767" w:name="_ETM_Q81_223474"/>
      <w:bookmarkEnd w:id="32767"/>
    </w:p>
    <w:p w:rsidR="00F532D9" w:rsidRPr="00F979CE" w:rsidRDefault="00F532D9" w:rsidP="00A9767F">
      <w:pPr>
        <w:pStyle w:val="-"/>
        <w:keepNext/>
        <w:rPr>
          <w:rtl/>
        </w:rPr>
      </w:pPr>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גם אני עם האצבע יודע לעשות, אבל </w:t>
      </w:r>
      <w:bookmarkStart w:id="32768" w:name="_ETM_Q81_226943"/>
      <w:bookmarkEnd w:id="32768"/>
      <w:r w:rsidRPr="00F979CE">
        <w:rPr>
          <w:rFonts w:hint="cs"/>
          <w:rtl/>
          <w:lang w:eastAsia="he-IL"/>
        </w:rPr>
        <w:t xml:space="preserve">אני מכבד אותך. אני מכבד אותך. </w:t>
      </w:r>
    </w:p>
    <w:p w:rsidR="00F532D9" w:rsidRPr="00F979CE" w:rsidRDefault="00F532D9" w:rsidP="00A9767F">
      <w:pPr>
        <w:rPr>
          <w:rtl/>
          <w:lang w:eastAsia="he-IL"/>
        </w:rPr>
      </w:pPr>
      <w:bookmarkStart w:id="32769" w:name="_ETM_Q81_227267"/>
      <w:bookmarkStart w:id="32770" w:name="_ETM_Q81_227349"/>
      <w:bookmarkEnd w:id="32769"/>
      <w:bookmarkEnd w:id="32770"/>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71" w:name="_ETM_Q81_224585"/>
      <w:bookmarkStart w:id="32772" w:name="_ETM_Q81_227443"/>
      <w:bookmarkStart w:id="32773" w:name="_ETM_Q81_227519"/>
      <w:bookmarkEnd w:id="32771"/>
      <w:bookmarkEnd w:id="32772"/>
      <w:bookmarkEnd w:id="32773"/>
      <w:r w:rsidRPr="00F979CE">
        <w:rPr>
          <w:rFonts w:hint="cs"/>
          <w:rtl/>
          <w:lang w:eastAsia="he-IL"/>
        </w:rPr>
        <w:t xml:space="preserve">לא, אני מדבר ככה. </w:t>
      </w:r>
      <w:bookmarkStart w:id="32774" w:name="_ETM_Q81_229618"/>
      <w:bookmarkEnd w:id="32774"/>
      <w:r w:rsidRPr="00F979CE">
        <w:rPr>
          <w:rFonts w:hint="cs"/>
          <w:rtl/>
          <w:lang w:eastAsia="he-IL"/>
        </w:rPr>
        <w:t>זה לא קשור. זה לא שאני לא מכבד אותך.</w:t>
      </w:r>
    </w:p>
    <w:p w:rsidR="00F532D9" w:rsidRPr="00F979CE" w:rsidRDefault="00F532D9" w:rsidP="00A9767F">
      <w:pPr>
        <w:rPr>
          <w:rtl/>
          <w:lang w:eastAsia="he-IL"/>
        </w:rPr>
      </w:pPr>
      <w:bookmarkStart w:id="32775" w:name="_ETM_Q81_230179"/>
      <w:bookmarkEnd w:id="32775"/>
    </w:p>
    <w:p w:rsidR="00F532D9" w:rsidRPr="00F979CE" w:rsidRDefault="00F532D9" w:rsidP="00A9767F">
      <w:pPr>
        <w:pStyle w:val="-"/>
        <w:keepNext/>
        <w:rPr>
          <w:rtl/>
        </w:rPr>
      </w:pPr>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לא, </w:t>
      </w:r>
      <w:bookmarkStart w:id="32776" w:name="_ETM_Q81_230360"/>
      <w:bookmarkEnd w:id="32776"/>
      <w:r w:rsidRPr="00F979CE">
        <w:rPr>
          <w:rFonts w:hint="cs"/>
          <w:rtl/>
          <w:lang w:eastAsia="he-IL"/>
        </w:rPr>
        <w:t xml:space="preserve">לא. לא בינינו. תקשיב. חבר הכנסת אמסלם, האמן לי, ישבתי </w:t>
      </w:r>
      <w:bookmarkStart w:id="32777" w:name="_ETM_Q81_235915"/>
      <w:bookmarkEnd w:id="32777"/>
      <w:r w:rsidRPr="00F979CE">
        <w:rPr>
          <w:rFonts w:hint="cs"/>
          <w:rtl/>
          <w:lang w:eastAsia="he-IL"/>
        </w:rPr>
        <w:t xml:space="preserve">פה </w:t>
      </w:r>
      <w:r>
        <w:rPr>
          <w:rFonts w:hint="cs"/>
          <w:rtl/>
          <w:lang w:eastAsia="he-IL"/>
        </w:rPr>
        <w:t>ו</w:t>
      </w:r>
      <w:r w:rsidRPr="00F979CE">
        <w:rPr>
          <w:rFonts w:hint="cs"/>
          <w:rtl/>
          <w:lang w:eastAsia="he-IL"/>
        </w:rPr>
        <w:t xml:space="preserve">הקשבתי ברוב קשב </w:t>
      </w:r>
      <w:r w:rsidR="00C9608A">
        <w:rPr>
          <w:rFonts w:hint="cs"/>
          <w:rtl/>
          <w:lang w:eastAsia="he-IL"/>
        </w:rPr>
        <w:t>– – –</w:t>
      </w:r>
    </w:p>
    <w:p w:rsidR="00F532D9" w:rsidRPr="00F979CE" w:rsidRDefault="00F532D9" w:rsidP="00A9767F">
      <w:pPr>
        <w:rPr>
          <w:rtl/>
          <w:lang w:eastAsia="he-IL"/>
        </w:rPr>
      </w:pPr>
      <w:bookmarkStart w:id="32778" w:name="_ETM_Q81_234845"/>
      <w:bookmarkStart w:id="32779" w:name="_ETM_Q81_234917"/>
      <w:bookmarkEnd w:id="32778"/>
      <w:bookmarkEnd w:id="32779"/>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80" w:name="_ETM_Q81_235715"/>
      <w:bookmarkEnd w:id="32780"/>
      <w:r w:rsidRPr="00F979CE">
        <w:rPr>
          <w:rFonts w:hint="cs"/>
          <w:rtl/>
          <w:lang w:eastAsia="he-IL"/>
        </w:rPr>
        <w:t xml:space="preserve">גם אני, שומע </w:t>
      </w:r>
      <w:bookmarkStart w:id="32781" w:name="_ETM_Q81_237514"/>
      <w:bookmarkEnd w:id="32781"/>
      <w:r w:rsidRPr="00F979CE">
        <w:rPr>
          <w:rFonts w:hint="cs"/>
          <w:rtl/>
          <w:lang w:eastAsia="he-IL"/>
        </w:rPr>
        <w:t xml:space="preserve">אותך, בסדר. </w:t>
      </w:r>
      <w:bookmarkStart w:id="32782" w:name="_ETM_Q81_237909"/>
      <w:bookmarkEnd w:id="32782"/>
    </w:p>
    <w:p w:rsidR="00F532D9" w:rsidRPr="00F979CE" w:rsidRDefault="00F532D9" w:rsidP="00A9767F">
      <w:pPr>
        <w:rPr>
          <w:rtl/>
          <w:lang w:eastAsia="he-IL"/>
        </w:rPr>
      </w:pPr>
      <w:bookmarkStart w:id="32783" w:name="_ETM_Q81_237989"/>
      <w:bookmarkEnd w:id="32783"/>
    </w:p>
    <w:p w:rsidR="00F532D9" w:rsidRPr="00F979CE" w:rsidRDefault="00F532D9" w:rsidP="00A9767F">
      <w:pPr>
        <w:pStyle w:val="-"/>
        <w:keepNext/>
        <w:rPr>
          <w:rtl/>
        </w:rPr>
      </w:pPr>
      <w:r w:rsidRPr="00F979CE">
        <w:rPr>
          <w:rStyle w:val="TagStyle"/>
          <w:rtl/>
        </w:rPr>
        <w:t xml:space="preserve">&lt;&lt;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bookmarkStart w:id="32784" w:name="_ETM_Q81_238740"/>
      <w:bookmarkEnd w:id="32784"/>
    </w:p>
    <w:p w:rsidR="00F532D9" w:rsidRPr="00F979CE" w:rsidRDefault="00F532D9" w:rsidP="00A9767F">
      <w:pPr>
        <w:rPr>
          <w:rtl/>
          <w:lang w:eastAsia="he-IL"/>
        </w:rPr>
      </w:pPr>
      <w:bookmarkStart w:id="32785" w:name="_ETM_Q81_238809"/>
      <w:bookmarkEnd w:id="32785"/>
      <w:r w:rsidRPr="00F979CE">
        <w:rPr>
          <w:rFonts w:hint="cs"/>
          <w:rtl/>
          <w:lang w:eastAsia="he-IL"/>
        </w:rPr>
        <w:t xml:space="preserve">נכון. אני אומר לך שנהיה חלוקים על הרבה </w:t>
      </w:r>
      <w:bookmarkStart w:id="32786" w:name="_ETM_Q81_240385"/>
      <w:bookmarkEnd w:id="32786"/>
      <w:r w:rsidRPr="00F979CE">
        <w:rPr>
          <w:rFonts w:hint="cs"/>
          <w:rtl/>
          <w:lang w:eastAsia="he-IL"/>
        </w:rPr>
        <w:t>דברים בהמשך הדרך, ואולי על חלק לא.</w:t>
      </w:r>
    </w:p>
    <w:p w:rsidR="00F532D9" w:rsidRPr="00F979CE" w:rsidRDefault="00F532D9" w:rsidP="00A9767F">
      <w:pPr>
        <w:rPr>
          <w:rtl/>
          <w:lang w:eastAsia="he-IL"/>
        </w:rPr>
      </w:pPr>
      <w:bookmarkStart w:id="32787" w:name="_ETM_Q81_237861"/>
      <w:bookmarkEnd w:id="32787"/>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88" w:name="_ETM_Q81_242497"/>
      <w:bookmarkEnd w:id="32788"/>
      <w:r w:rsidRPr="00F979CE">
        <w:rPr>
          <w:rFonts w:hint="cs"/>
          <w:rtl/>
          <w:lang w:eastAsia="he-IL"/>
        </w:rPr>
        <w:t xml:space="preserve">לא, אני אראה </w:t>
      </w:r>
      <w:bookmarkStart w:id="32789" w:name="_ETM_Q81_242720"/>
      <w:bookmarkEnd w:id="32789"/>
      <w:r w:rsidRPr="00F979CE">
        <w:rPr>
          <w:rFonts w:hint="cs"/>
          <w:rtl/>
          <w:lang w:eastAsia="he-IL"/>
        </w:rPr>
        <w:t>לך</w:t>
      </w:r>
      <w:r>
        <w:rPr>
          <w:rFonts w:hint="cs"/>
          <w:rtl/>
          <w:lang w:eastAsia="he-IL"/>
        </w:rPr>
        <w:t xml:space="preserve"> </w:t>
      </w:r>
      <w:bookmarkStart w:id="32790" w:name="_ETM_Q81_244930"/>
      <w:bookmarkEnd w:id="32790"/>
      <w:r w:rsidR="00C9608A">
        <w:rPr>
          <w:rFonts w:hint="cs"/>
          <w:rtl/>
          <w:lang w:eastAsia="he-IL"/>
        </w:rPr>
        <w:t>– –</w:t>
      </w:r>
    </w:p>
    <w:p w:rsidR="00F532D9" w:rsidRPr="00F979CE" w:rsidRDefault="00F532D9" w:rsidP="00A9767F">
      <w:pPr>
        <w:rPr>
          <w:rtl/>
          <w:lang w:eastAsia="he-IL"/>
        </w:rPr>
      </w:pPr>
      <w:bookmarkStart w:id="32791" w:name="_ETM_Q81_241373"/>
      <w:bookmarkStart w:id="32792" w:name="_ETM_Q81_241465"/>
      <w:bookmarkStart w:id="32793" w:name="_ETM_Q81_241772"/>
      <w:bookmarkEnd w:id="32791"/>
      <w:bookmarkEnd w:id="32792"/>
      <w:bookmarkEnd w:id="32793"/>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794" w:name="_ETM_Q81_242795"/>
      <w:bookmarkEnd w:id="32794"/>
      <w:r w:rsidRPr="00F979CE">
        <w:rPr>
          <w:rFonts w:hint="cs"/>
          <w:rtl/>
          <w:lang w:eastAsia="he-IL"/>
        </w:rPr>
        <w:t>שנייה.</w:t>
      </w:r>
    </w:p>
    <w:p w:rsidR="00F532D9" w:rsidRPr="00F979CE" w:rsidRDefault="00F532D9" w:rsidP="00A9767F">
      <w:pPr>
        <w:rPr>
          <w:rtl/>
          <w:lang w:eastAsia="he-IL"/>
        </w:rPr>
      </w:pPr>
      <w:bookmarkStart w:id="32795" w:name="_ETM_Q81_242537"/>
      <w:bookmarkStart w:id="32796" w:name="_ETM_Q81_242618"/>
      <w:bookmarkEnd w:id="32795"/>
      <w:bookmarkEnd w:id="32796"/>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C9608A" w:rsidP="00A9767F">
      <w:pPr>
        <w:rPr>
          <w:rtl/>
          <w:lang w:eastAsia="he-IL"/>
        </w:rPr>
      </w:pPr>
      <w:bookmarkStart w:id="32797" w:name="_ETM_Q81_242974"/>
      <w:bookmarkStart w:id="32798" w:name="_ETM_Q81_242338"/>
      <w:bookmarkStart w:id="32799" w:name="_ETM_Q81_242402"/>
      <w:bookmarkStart w:id="32800" w:name="_ETM_Q81_230226"/>
      <w:bookmarkStart w:id="32801" w:name="_ETM_Q81_230319"/>
      <w:bookmarkEnd w:id="32797"/>
      <w:bookmarkEnd w:id="32798"/>
      <w:bookmarkEnd w:id="32799"/>
      <w:bookmarkEnd w:id="32800"/>
      <w:bookmarkEnd w:id="32801"/>
      <w:r>
        <w:rPr>
          <w:rFonts w:hint="cs"/>
          <w:rtl/>
          <w:lang w:eastAsia="he-IL"/>
        </w:rPr>
        <w:t>– –</w:t>
      </w:r>
      <w:r w:rsidR="00F532D9">
        <w:rPr>
          <w:rFonts w:hint="cs"/>
          <w:rtl/>
          <w:lang w:eastAsia="he-IL"/>
        </w:rPr>
        <w:t xml:space="preserve"> </w:t>
      </w:r>
      <w:r w:rsidR="00F532D9" w:rsidRPr="00F979CE">
        <w:rPr>
          <w:rFonts w:hint="cs"/>
          <w:rtl/>
          <w:lang w:eastAsia="he-IL"/>
        </w:rPr>
        <w:t>אני אסביר לך מה</w:t>
      </w:r>
      <w:r w:rsidR="00E34C80">
        <w:rPr>
          <w:rFonts w:hint="cs"/>
          <w:rtl/>
          <w:lang w:eastAsia="he-IL"/>
        </w:rPr>
        <w:t>,</w:t>
      </w:r>
      <w:r w:rsidR="00F532D9" w:rsidRPr="00F979CE">
        <w:rPr>
          <w:rFonts w:hint="cs"/>
          <w:rtl/>
          <w:lang w:eastAsia="he-IL"/>
        </w:rPr>
        <w:t xml:space="preserve"> אני אראה לך </w:t>
      </w:r>
      <w:bookmarkStart w:id="32802" w:name="_ETM_Q81_241000"/>
      <w:bookmarkEnd w:id="32802"/>
      <w:r>
        <w:rPr>
          <w:rFonts w:hint="cs"/>
          <w:rtl/>
          <w:lang w:eastAsia="he-IL"/>
        </w:rPr>
        <w:t>– –</w:t>
      </w:r>
    </w:p>
    <w:p w:rsidR="00F532D9" w:rsidRPr="00F979CE" w:rsidRDefault="00F532D9" w:rsidP="00A9767F">
      <w:pPr>
        <w:rPr>
          <w:rtl/>
          <w:lang w:eastAsia="he-IL"/>
        </w:rPr>
      </w:pPr>
    </w:p>
    <w:p w:rsidR="00F532D9" w:rsidRPr="00F979CE" w:rsidRDefault="00F532D9" w:rsidP="00A9767F">
      <w:pPr>
        <w:pStyle w:val="-"/>
        <w:keepNext/>
        <w:rPr>
          <w:rtl/>
        </w:rPr>
      </w:pPr>
      <w:bookmarkStart w:id="32803" w:name="ET_speakercontinue_5791_37"/>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bookmarkEnd w:id="32803"/>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אין בעיה.</w:t>
      </w:r>
    </w:p>
    <w:p w:rsidR="00F532D9" w:rsidRPr="00F979CE" w:rsidRDefault="00F532D9" w:rsidP="00A9767F">
      <w:pPr>
        <w:rPr>
          <w:rtl/>
          <w:lang w:eastAsia="he-IL"/>
        </w:rPr>
      </w:pPr>
      <w:bookmarkStart w:id="32804" w:name="_ETM_Q81_243000"/>
      <w:bookmarkEnd w:id="32804"/>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C9608A" w:rsidP="00A9767F">
      <w:pPr>
        <w:rPr>
          <w:rtl/>
          <w:lang w:eastAsia="he-IL"/>
        </w:rPr>
      </w:pPr>
      <w:bookmarkStart w:id="32805" w:name="_ETM_Q81_242000"/>
      <w:bookmarkEnd w:id="32805"/>
      <w:r>
        <w:rPr>
          <w:rFonts w:hint="cs"/>
          <w:rtl/>
          <w:lang w:eastAsia="he-IL"/>
        </w:rPr>
        <w:t>– –</w:t>
      </w:r>
      <w:r w:rsidR="00F532D9" w:rsidRPr="00F979CE">
        <w:rPr>
          <w:rFonts w:hint="cs"/>
          <w:rtl/>
          <w:lang w:eastAsia="he-IL"/>
        </w:rPr>
        <w:t xml:space="preserve"> שאתה הצבעת עם הסיעה</w:t>
      </w:r>
      <w:r w:rsidR="00F532D9">
        <w:rPr>
          <w:rFonts w:hint="cs"/>
          <w:rtl/>
          <w:lang w:eastAsia="he-IL"/>
        </w:rPr>
        <w:t>,</w:t>
      </w:r>
      <w:r w:rsidR="00F532D9" w:rsidRPr="00F979CE">
        <w:rPr>
          <w:rFonts w:hint="cs"/>
          <w:rtl/>
          <w:lang w:eastAsia="he-IL"/>
        </w:rPr>
        <w:t xml:space="preserve"> כמו שצריך כשיש </w:t>
      </w:r>
      <w:bookmarkStart w:id="32806" w:name="_ETM_Q81_249351"/>
      <w:bookmarkEnd w:id="32806"/>
      <w:r w:rsidR="00F532D9" w:rsidRPr="00F979CE">
        <w:rPr>
          <w:rFonts w:hint="cs"/>
          <w:rtl/>
          <w:lang w:eastAsia="he-IL"/>
        </w:rPr>
        <w:t xml:space="preserve">משמעת סיעתית, ואני אראה לך חוקים </w:t>
      </w:r>
      <w:r>
        <w:rPr>
          <w:rFonts w:hint="cs"/>
          <w:rtl/>
          <w:lang w:eastAsia="he-IL"/>
        </w:rPr>
        <w:t>– – –</w:t>
      </w:r>
    </w:p>
    <w:p w:rsidR="00F532D9" w:rsidRPr="00F979CE" w:rsidRDefault="00F532D9" w:rsidP="00A9767F">
      <w:pPr>
        <w:rPr>
          <w:rtl/>
          <w:lang w:eastAsia="he-IL"/>
        </w:rPr>
      </w:pPr>
      <w:bookmarkStart w:id="32807" w:name="_ETM_Q81_249924"/>
      <w:bookmarkStart w:id="32808" w:name="_ETM_Q81_250021"/>
      <w:bookmarkEnd w:id="32807"/>
      <w:bookmarkEnd w:id="32808"/>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E34C80">
      <w:pPr>
        <w:rPr>
          <w:rtl/>
          <w:lang w:eastAsia="he-IL"/>
        </w:rPr>
      </w:pPr>
      <w:bookmarkStart w:id="32809" w:name="_ETM_Q81_249602"/>
      <w:bookmarkEnd w:id="32809"/>
      <w:r w:rsidRPr="00F979CE">
        <w:rPr>
          <w:rFonts w:hint="cs"/>
          <w:rtl/>
          <w:lang w:eastAsia="he-IL"/>
        </w:rPr>
        <w:t>אוקיי</w:t>
      </w:r>
      <w:r w:rsidR="00E34C80">
        <w:rPr>
          <w:rFonts w:hint="cs"/>
          <w:rtl/>
          <w:lang w:eastAsia="he-IL"/>
        </w:rPr>
        <w:t>,</w:t>
      </w:r>
      <w:r w:rsidRPr="00F979CE">
        <w:rPr>
          <w:rFonts w:hint="cs"/>
          <w:rtl/>
          <w:lang w:eastAsia="he-IL"/>
        </w:rPr>
        <w:t xml:space="preserve"> בסדר. יש פה משמעת סיעתית על זה? בליכוד </w:t>
      </w:r>
      <w:bookmarkStart w:id="32810" w:name="_ETM_Q81_252426"/>
      <w:bookmarkEnd w:id="32810"/>
      <w:r w:rsidRPr="00F979CE">
        <w:rPr>
          <w:rFonts w:hint="cs"/>
          <w:rtl/>
          <w:lang w:eastAsia="he-IL"/>
        </w:rPr>
        <w:t>יש משמעת סיעתית?</w:t>
      </w:r>
    </w:p>
    <w:p w:rsidR="00F532D9" w:rsidRPr="00F979CE" w:rsidRDefault="00F532D9" w:rsidP="00A9767F">
      <w:pPr>
        <w:rPr>
          <w:rtl/>
          <w:lang w:eastAsia="he-IL"/>
        </w:rPr>
      </w:pPr>
      <w:bookmarkStart w:id="32811" w:name="_ETM_Q81_253565"/>
      <w:bookmarkStart w:id="32812" w:name="_ETM_Q81_253676"/>
      <w:bookmarkEnd w:id="32811"/>
      <w:bookmarkEnd w:id="32812"/>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E34C80">
      <w:pPr>
        <w:rPr>
          <w:rtl/>
          <w:lang w:eastAsia="he-IL"/>
        </w:rPr>
      </w:pPr>
      <w:bookmarkStart w:id="32813" w:name="_ETM_Q81_254346"/>
      <w:bookmarkEnd w:id="32813"/>
      <w:r w:rsidRPr="00F979CE">
        <w:rPr>
          <w:rFonts w:hint="cs"/>
          <w:rtl/>
          <w:lang w:eastAsia="he-IL"/>
        </w:rPr>
        <w:t>לא</w:t>
      </w:r>
      <w:r w:rsidR="00E34C80">
        <w:rPr>
          <w:rFonts w:hint="cs"/>
          <w:rtl/>
          <w:lang w:eastAsia="he-IL"/>
        </w:rPr>
        <w:t>,</w:t>
      </w:r>
      <w:r w:rsidRPr="00F979CE">
        <w:rPr>
          <w:rFonts w:hint="cs"/>
          <w:rtl/>
          <w:lang w:eastAsia="he-IL"/>
        </w:rPr>
        <w:t xml:space="preserve"> הייתם באופוזיציה. אני אראה לך סט של </w:t>
      </w:r>
      <w:bookmarkStart w:id="32814" w:name="_ETM_Q81_257884"/>
      <w:bookmarkEnd w:id="32814"/>
      <w:r w:rsidRPr="00F979CE">
        <w:rPr>
          <w:rFonts w:hint="cs"/>
          <w:rtl/>
          <w:lang w:eastAsia="he-IL"/>
        </w:rPr>
        <w:t>חוקים מצוינים שאתה התנגדת להם.</w:t>
      </w:r>
    </w:p>
    <w:p w:rsidR="00F532D9" w:rsidRPr="00F979CE" w:rsidRDefault="00F532D9" w:rsidP="00A9767F">
      <w:pPr>
        <w:rPr>
          <w:rtl/>
          <w:lang w:eastAsia="he-IL"/>
        </w:rPr>
      </w:pPr>
      <w:bookmarkStart w:id="32815" w:name="_ETM_Q81_257617"/>
      <w:bookmarkStart w:id="32816" w:name="_ETM_Q81_257727"/>
      <w:bookmarkEnd w:id="32815"/>
      <w:bookmarkEnd w:id="32816"/>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17" w:name="_ETM_Q81_258948"/>
      <w:bookmarkEnd w:id="32817"/>
      <w:r w:rsidRPr="00F979CE">
        <w:rPr>
          <w:rFonts w:hint="cs"/>
          <w:rtl/>
          <w:lang w:eastAsia="he-IL"/>
        </w:rPr>
        <w:t>מעולה. ברור שכן.</w:t>
      </w:r>
    </w:p>
    <w:p w:rsidR="00F532D9" w:rsidRPr="00F979CE" w:rsidRDefault="00F532D9" w:rsidP="00A9767F">
      <w:pPr>
        <w:rPr>
          <w:rtl/>
          <w:lang w:eastAsia="he-IL"/>
        </w:rPr>
      </w:pPr>
      <w:bookmarkStart w:id="32818" w:name="_ETM_Q81_259012"/>
      <w:bookmarkStart w:id="32819" w:name="_ETM_Q81_259060"/>
      <w:bookmarkEnd w:id="32818"/>
      <w:bookmarkEnd w:id="32819"/>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20" w:name="_ETM_Q81_259521"/>
      <w:bookmarkEnd w:id="32820"/>
      <w:r w:rsidRPr="00F979CE">
        <w:rPr>
          <w:rFonts w:hint="cs"/>
          <w:rtl/>
          <w:lang w:eastAsia="he-IL"/>
        </w:rPr>
        <w:t>למה?</w:t>
      </w:r>
      <w:bookmarkStart w:id="32821" w:name="_ETM_Q81_261446"/>
      <w:bookmarkEnd w:id="32821"/>
      <w:r w:rsidRPr="00F979CE">
        <w:rPr>
          <w:rFonts w:hint="cs"/>
          <w:rtl/>
          <w:lang w:eastAsia="he-IL"/>
        </w:rPr>
        <w:t xml:space="preserve"> </w:t>
      </w:r>
    </w:p>
    <w:p w:rsidR="00F532D9" w:rsidRPr="00F979CE" w:rsidRDefault="00F532D9" w:rsidP="00A9767F">
      <w:pPr>
        <w:rPr>
          <w:rtl/>
          <w:lang w:eastAsia="he-IL"/>
        </w:rPr>
      </w:pPr>
    </w:p>
    <w:p w:rsidR="00F532D9" w:rsidRPr="00F979CE" w:rsidRDefault="00F532D9" w:rsidP="00A9767F">
      <w:pPr>
        <w:pStyle w:val="-"/>
        <w:keepNext/>
        <w:rPr>
          <w:rtl/>
        </w:rPr>
      </w:pPr>
      <w:bookmarkStart w:id="32822" w:name="ET_speakercontinue_5791_39"/>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bookmarkEnd w:id="32822"/>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תקשיב.</w:t>
      </w:r>
    </w:p>
    <w:p w:rsidR="00F532D9" w:rsidRPr="00F979CE" w:rsidRDefault="00F532D9" w:rsidP="00A9767F">
      <w:pPr>
        <w:rPr>
          <w:rtl/>
          <w:lang w:eastAsia="he-IL"/>
        </w:rPr>
      </w:pPr>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23" w:name="_ETM_Q81_257000"/>
      <w:bookmarkStart w:id="32824" w:name="_ETM_Q81_258000"/>
      <w:bookmarkEnd w:id="32823"/>
      <w:bookmarkEnd w:id="32824"/>
      <w:r w:rsidRPr="00F979CE">
        <w:rPr>
          <w:rFonts w:hint="cs"/>
          <w:rtl/>
          <w:lang w:eastAsia="he-IL"/>
        </w:rPr>
        <w:t xml:space="preserve">יש עם ישראל, יש </w:t>
      </w:r>
      <w:bookmarkStart w:id="32825" w:name="_ETM_Q81_262421"/>
      <w:bookmarkEnd w:id="32825"/>
      <w:r w:rsidRPr="00F979CE">
        <w:rPr>
          <w:rFonts w:hint="cs"/>
          <w:rtl/>
          <w:lang w:eastAsia="he-IL"/>
        </w:rPr>
        <w:t>פערים, יש אזרחים.</w:t>
      </w:r>
    </w:p>
    <w:p w:rsidR="00F532D9" w:rsidRPr="00F979CE" w:rsidRDefault="00F532D9" w:rsidP="00A9767F">
      <w:pPr>
        <w:rPr>
          <w:rtl/>
          <w:lang w:eastAsia="he-IL"/>
        </w:rPr>
      </w:pPr>
      <w:bookmarkStart w:id="32826" w:name="_ETM_Q81_263273"/>
      <w:bookmarkStart w:id="32827" w:name="_ETM_Q81_263369"/>
      <w:bookmarkEnd w:id="32826"/>
      <w:bookmarkEnd w:id="32827"/>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E34C80">
      <w:pPr>
        <w:rPr>
          <w:rtl/>
          <w:lang w:eastAsia="he-IL"/>
        </w:rPr>
      </w:pPr>
      <w:bookmarkStart w:id="32828" w:name="_ETM_Q81_264104"/>
      <w:bookmarkEnd w:id="32828"/>
      <w:r w:rsidRPr="00F979CE">
        <w:rPr>
          <w:rFonts w:hint="cs"/>
          <w:rtl/>
          <w:lang w:eastAsia="he-IL"/>
        </w:rPr>
        <w:t>דודי, דודי, שנייה. אבל אני אומר לך</w:t>
      </w:r>
      <w:r w:rsidR="00E34C80">
        <w:rPr>
          <w:rFonts w:hint="cs"/>
          <w:rtl/>
          <w:lang w:eastAsia="he-IL"/>
        </w:rPr>
        <w:t>,</w:t>
      </w:r>
      <w:r w:rsidRPr="00F979CE">
        <w:rPr>
          <w:rFonts w:hint="cs"/>
          <w:rtl/>
          <w:lang w:eastAsia="he-IL"/>
        </w:rPr>
        <w:t xml:space="preserve"> הקראתי לך 72 </w:t>
      </w:r>
      <w:bookmarkStart w:id="32829" w:name="_ETM_Q81_268764"/>
      <w:bookmarkEnd w:id="32829"/>
      <w:r w:rsidR="00E34C80">
        <w:rPr>
          <w:rFonts w:hint="cs"/>
          <w:rtl/>
          <w:lang w:eastAsia="he-IL"/>
        </w:rPr>
        <w:t>שמות</w:t>
      </w:r>
      <w:r w:rsidRPr="00F979CE">
        <w:rPr>
          <w:rFonts w:hint="cs"/>
          <w:rtl/>
          <w:lang w:eastAsia="he-IL"/>
        </w:rPr>
        <w:t xml:space="preserve"> ערים. הקראתי לך.</w:t>
      </w:r>
    </w:p>
    <w:p w:rsidR="00F532D9" w:rsidRPr="00F979CE" w:rsidRDefault="00F532D9" w:rsidP="00A9767F">
      <w:pPr>
        <w:rPr>
          <w:rtl/>
          <w:lang w:eastAsia="he-IL"/>
        </w:rPr>
      </w:pPr>
      <w:bookmarkStart w:id="32830" w:name="_ETM_Q81_268389"/>
      <w:bookmarkStart w:id="32831" w:name="_ETM_Q81_268455"/>
      <w:bookmarkEnd w:id="32830"/>
      <w:bookmarkEnd w:id="32831"/>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32" w:name="_ETM_Q81_267119"/>
      <w:bookmarkEnd w:id="32832"/>
      <w:r w:rsidRPr="00F979CE">
        <w:rPr>
          <w:rFonts w:hint="cs"/>
          <w:rtl/>
          <w:lang w:eastAsia="he-IL"/>
        </w:rPr>
        <w:t>מה זה חשוב? אבל זה לא חשוב.</w:t>
      </w:r>
    </w:p>
    <w:p w:rsidR="00F532D9" w:rsidRPr="00F979CE" w:rsidRDefault="00F532D9" w:rsidP="00A9767F">
      <w:pPr>
        <w:rPr>
          <w:rtl/>
          <w:lang w:eastAsia="he-IL"/>
        </w:rPr>
      </w:pPr>
      <w:bookmarkStart w:id="32833" w:name="_ETM_Q81_268694"/>
      <w:bookmarkStart w:id="32834" w:name="_ETM_Q81_268804"/>
      <w:bookmarkEnd w:id="32833"/>
      <w:bookmarkEnd w:id="32834"/>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לא חשוב? אם לא </w:t>
      </w:r>
      <w:bookmarkStart w:id="32835" w:name="_ETM_Q81_271146"/>
      <w:bookmarkEnd w:id="32835"/>
      <w:r w:rsidRPr="00F979CE">
        <w:rPr>
          <w:rFonts w:hint="cs"/>
          <w:rtl/>
          <w:lang w:eastAsia="he-IL"/>
        </w:rPr>
        <w:t xml:space="preserve">חשוב </w:t>
      </w:r>
      <w:r w:rsidRPr="00F979CE">
        <w:rPr>
          <w:rtl/>
          <w:lang w:eastAsia="he-IL"/>
        </w:rPr>
        <w:t>–</w:t>
      </w:r>
      <w:r w:rsidRPr="00F979CE">
        <w:rPr>
          <w:rFonts w:hint="cs"/>
          <w:rtl/>
          <w:lang w:eastAsia="he-IL"/>
        </w:rPr>
        <w:t xml:space="preserve"> לא חשוב.</w:t>
      </w:r>
    </w:p>
    <w:p w:rsidR="00F532D9" w:rsidRPr="00F979CE" w:rsidRDefault="00F532D9" w:rsidP="00A9767F">
      <w:pPr>
        <w:rPr>
          <w:rtl/>
          <w:lang w:eastAsia="he-IL"/>
        </w:rPr>
      </w:pPr>
      <w:bookmarkStart w:id="32836" w:name="_ETM_Q81_269546"/>
      <w:bookmarkStart w:id="32837" w:name="_ETM_Q81_269625"/>
      <w:bookmarkEnd w:id="32836"/>
      <w:bookmarkEnd w:id="32837"/>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דרך </w:t>
      </w:r>
      <w:bookmarkStart w:id="32838" w:name="_ETM_Q81_270000"/>
      <w:bookmarkEnd w:id="32838"/>
      <w:r w:rsidRPr="00F979CE">
        <w:rPr>
          <w:rFonts w:hint="cs"/>
          <w:rtl/>
          <w:lang w:eastAsia="he-IL"/>
        </w:rPr>
        <w:t xml:space="preserve">אגב, כשאנחנו הבאנו את החוק הזה </w:t>
      </w:r>
      <w:r>
        <w:rPr>
          <w:rFonts w:hint="cs"/>
          <w:rtl/>
          <w:lang w:eastAsia="he-IL"/>
        </w:rPr>
        <w:t>ל</w:t>
      </w:r>
      <w:r w:rsidRPr="00F979CE">
        <w:rPr>
          <w:rFonts w:hint="cs"/>
          <w:rtl/>
          <w:lang w:eastAsia="he-IL"/>
        </w:rPr>
        <w:t>הארכה בכנסת הקודמת,</w:t>
      </w:r>
      <w:bookmarkStart w:id="32839" w:name="_ETM_Q81_277802"/>
      <w:bookmarkEnd w:id="32839"/>
      <w:r w:rsidRPr="00F979CE">
        <w:rPr>
          <w:rFonts w:hint="cs"/>
          <w:rtl/>
          <w:lang w:eastAsia="he-IL"/>
        </w:rPr>
        <w:t xml:space="preserve"> אתם התנגדתם באופוזיציה על אותו חוק. אני אראה לך גם את זה.</w:t>
      </w:r>
    </w:p>
    <w:p w:rsidR="00F532D9" w:rsidRPr="00F979CE" w:rsidRDefault="00F532D9" w:rsidP="00A9767F">
      <w:pPr>
        <w:rPr>
          <w:rtl/>
          <w:lang w:eastAsia="he-IL"/>
        </w:rPr>
      </w:pPr>
      <w:bookmarkStart w:id="32840" w:name="_ETM_Q81_279056"/>
      <w:bookmarkStart w:id="32841" w:name="_ETM_Q81_279149"/>
      <w:bookmarkEnd w:id="32840"/>
      <w:bookmarkEnd w:id="32841"/>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42" w:name="_ETM_Q81_278593"/>
      <w:bookmarkEnd w:id="32842"/>
      <w:r w:rsidRPr="00F979CE">
        <w:rPr>
          <w:rFonts w:hint="cs"/>
          <w:rtl/>
          <w:lang w:eastAsia="he-IL"/>
        </w:rPr>
        <w:t xml:space="preserve">אתה </w:t>
      </w:r>
      <w:bookmarkStart w:id="32843" w:name="_ETM_Q81_279419"/>
      <w:bookmarkEnd w:id="32843"/>
      <w:r w:rsidRPr="00F979CE">
        <w:rPr>
          <w:rFonts w:hint="cs"/>
          <w:rtl/>
          <w:lang w:eastAsia="he-IL"/>
        </w:rPr>
        <w:t xml:space="preserve">יודע מה, אם אני טועה </w:t>
      </w:r>
      <w:r w:rsidR="00C9608A">
        <w:rPr>
          <w:rFonts w:hint="cs"/>
          <w:rtl/>
          <w:lang w:eastAsia="he-IL"/>
        </w:rPr>
        <w:t>– – –</w:t>
      </w:r>
    </w:p>
    <w:p w:rsidR="00F532D9" w:rsidRPr="00F979CE" w:rsidRDefault="00F532D9" w:rsidP="00A9767F">
      <w:pPr>
        <w:rPr>
          <w:rtl/>
          <w:lang w:eastAsia="he-IL"/>
        </w:rPr>
      </w:pPr>
      <w:bookmarkStart w:id="32844" w:name="_ETM_Q81_280182"/>
      <w:bookmarkStart w:id="32845" w:name="_ETM_Q81_280266"/>
      <w:bookmarkEnd w:id="32844"/>
      <w:bookmarkEnd w:id="32845"/>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46" w:name="_ETM_Q81_281637"/>
      <w:bookmarkEnd w:id="32846"/>
      <w:r w:rsidRPr="00F979CE">
        <w:rPr>
          <w:rFonts w:hint="cs"/>
          <w:rtl/>
          <w:lang w:eastAsia="he-IL"/>
        </w:rPr>
        <w:t xml:space="preserve">זה המשחק. אתה לא </w:t>
      </w:r>
      <w:bookmarkStart w:id="32847" w:name="_ETM_Q81_282789"/>
      <w:bookmarkEnd w:id="32847"/>
      <w:r w:rsidRPr="00F979CE">
        <w:rPr>
          <w:rFonts w:hint="cs"/>
          <w:rtl/>
          <w:lang w:eastAsia="he-IL"/>
        </w:rPr>
        <w:t xml:space="preserve">היית פה אז. אני מספר לך. הרי זו הוראת שעה </w:t>
      </w:r>
      <w:bookmarkStart w:id="32848" w:name="_ETM_Q81_285927"/>
      <w:bookmarkEnd w:id="32848"/>
      <w:r w:rsidRPr="00F979CE">
        <w:rPr>
          <w:rFonts w:hint="cs"/>
          <w:rtl/>
          <w:lang w:eastAsia="he-IL"/>
        </w:rPr>
        <w:t>שפוקעת</w:t>
      </w:r>
      <w:r>
        <w:rPr>
          <w:rFonts w:hint="cs"/>
          <w:rtl/>
          <w:lang w:eastAsia="he-IL"/>
        </w:rPr>
        <w:t>,</w:t>
      </w:r>
      <w:r w:rsidRPr="00F979CE">
        <w:rPr>
          <w:rFonts w:hint="cs"/>
          <w:rtl/>
          <w:lang w:eastAsia="he-IL"/>
        </w:rPr>
        <w:t xml:space="preserve"> לדעתי</w:t>
      </w:r>
      <w:r>
        <w:rPr>
          <w:rFonts w:hint="cs"/>
          <w:rtl/>
          <w:lang w:eastAsia="he-IL"/>
        </w:rPr>
        <w:t>,</w:t>
      </w:r>
      <w:r w:rsidRPr="00F979CE">
        <w:rPr>
          <w:rFonts w:hint="cs"/>
          <w:rtl/>
          <w:lang w:eastAsia="he-IL"/>
        </w:rPr>
        <w:t xml:space="preserve"> בכל שנתיים. אני הייתי יושב-ראש ועדת הפנים.</w:t>
      </w:r>
    </w:p>
    <w:p w:rsidR="00F532D9" w:rsidRPr="00F979CE" w:rsidRDefault="00F532D9" w:rsidP="00A9767F">
      <w:pPr>
        <w:rPr>
          <w:rtl/>
          <w:lang w:eastAsia="he-IL"/>
        </w:rPr>
      </w:pPr>
      <w:bookmarkStart w:id="32849" w:name="_ETM_Q81_289247"/>
      <w:bookmarkEnd w:id="32849"/>
    </w:p>
    <w:p w:rsidR="00F532D9" w:rsidRPr="00F979CE" w:rsidRDefault="00F532D9" w:rsidP="00A9767F">
      <w:pPr>
        <w:pStyle w:val="-"/>
        <w:keepNext/>
        <w:rPr>
          <w:rtl/>
        </w:rPr>
      </w:pPr>
      <w:bookmarkStart w:id="32850" w:name="ET_speakercontinue_5791_41"/>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bookmarkEnd w:id="32850"/>
    </w:p>
    <w:p w:rsidR="00F532D9" w:rsidRPr="00F979CE" w:rsidRDefault="00F532D9" w:rsidP="00356EAB">
      <w:pPr>
        <w:rPr>
          <w:rtl/>
          <w:lang w:eastAsia="he-IL"/>
        </w:rPr>
      </w:pPr>
    </w:p>
    <w:p w:rsidR="00F532D9" w:rsidRPr="00F979CE" w:rsidRDefault="00F532D9" w:rsidP="00A9767F">
      <w:pPr>
        <w:rPr>
          <w:rtl/>
          <w:lang w:eastAsia="he-IL"/>
        </w:rPr>
      </w:pPr>
      <w:bookmarkStart w:id="32851" w:name="_ETM_Q81_281091"/>
      <w:bookmarkEnd w:id="32851"/>
      <w:r w:rsidRPr="00F979CE">
        <w:rPr>
          <w:rFonts w:hint="cs"/>
          <w:rtl/>
          <w:lang w:eastAsia="he-IL"/>
        </w:rPr>
        <w:t xml:space="preserve">דודי, תן </w:t>
      </w:r>
      <w:bookmarkStart w:id="32852" w:name="_ETM_Q81_291497"/>
      <w:bookmarkEnd w:id="32852"/>
      <w:r w:rsidRPr="00F979CE">
        <w:rPr>
          <w:rFonts w:hint="cs"/>
          <w:rtl/>
          <w:lang w:eastAsia="he-IL"/>
        </w:rPr>
        <w:t xml:space="preserve">שנייה. הרי הוויכוח הוא לא באמת אישי בינינו. הוא לא </w:t>
      </w:r>
      <w:bookmarkStart w:id="32853" w:name="_ETM_Q81_294478"/>
      <w:bookmarkEnd w:id="32853"/>
      <w:r w:rsidRPr="00F979CE">
        <w:rPr>
          <w:rFonts w:hint="cs"/>
          <w:rtl/>
          <w:lang w:eastAsia="he-IL"/>
        </w:rPr>
        <w:t>אישי.</w:t>
      </w:r>
    </w:p>
    <w:p w:rsidR="00F532D9" w:rsidRPr="00F979CE" w:rsidRDefault="00F532D9" w:rsidP="00A9767F">
      <w:pPr>
        <w:rPr>
          <w:rtl/>
          <w:lang w:eastAsia="he-IL"/>
        </w:rPr>
      </w:pPr>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54" w:name="_ETM_Q81_294437"/>
      <w:bookmarkEnd w:id="32854"/>
      <w:r w:rsidRPr="00F979CE">
        <w:rPr>
          <w:rFonts w:hint="cs"/>
          <w:rtl/>
          <w:lang w:eastAsia="he-IL"/>
        </w:rPr>
        <w:t>לא. אתה מאשים אותנו עכשיו</w:t>
      </w:r>
      <w:r w:rsidR="00E34C80">
        <w:rPr>
          <w:rFonts w:hint="cs"/>
          <w:rtl/>
          <w:lang w:eastAsia="he-IL"/>
        </w:rPr>
        <w:t>,</w:t>
      </w:r>
      <w:r w:rsidRPr="00F979CE">
        <w:rPr>
          <w:rFonts w:hint="cs"/>
          <w:rtl/>
          <w:lang w:eastAsia="he-IL"/>
        </w:rPr>
        <w:t xml:space="preserve"> לכאורה </w:t>
      </w:r>
      <w:r w:rsidR="00C9608A">
        <w:rPr>
          <w:rFonts w:hint="cs"/>
          <w:rtl/>
          <w:lang w:eastAsia="he-IL"/>
        </w:rPr>
        <w:t>– – –</w:t>
      </w:r>
    </w:p>
    <w:p w:rsidR="00F532D9" w:rsidRPr="00F979CE" w:rsidRDefault="00F532D9" w:rsidP="00A9767F">
      <w:pPr>
        <w:rPr>
          <w:rtl/>
          <w:lang w:eastAsia="he-IL"/>
        </w:rPr>
      </w:pPr>
      <w:bookmarkStart w:id="32855" w:name="_ETM_Q81_279232"/>
      <w:bookmarkStart w:id="32856" w:name="_ETM_Q81_279298"/>
      <w:bookmarkEnd w:id="32855"/>
      <w:bookmarkEnd w:id="32856"/>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אני לא </w:t>
      </w:r>
      <w:bookmarkStart w:id="32857" w:name="_ETM_Q81_298687"/>
      <w:bookmarkEnd w:id="32857"/>
      <w:r w:rsidRPr="00F979CE">
        <w:rPr>
          <w:rFonts w:hint="cs"/>
          <w:rtl/>
          <w:lang w:eastAsia="he-IL"/>
        </w:rPr>
        <w:t>מאשים, אני אומר.</w:t>
      </w:r>
    </w:p>
    <w:p w:rsidR="00F532D9" w:rsidRPr="00F979CE" w:rsidRDefault="00F532D9" w:rsidP="00A9767F">
      <w:pPr>
        <w:rPr>
          <w:rtl/>
          <w:lang w:eastAsia="he-IL"/>
        </w:rPr>
      </w:pPr>
      <w:bookmarkStart w:id="32858" w:name="_ETM_Q81_298097"/>
      <w:bookmarkStart w:id="32859" w:name="_ETM_Q81_298173"/>
      <w:bookmarkEnd w:id="32858"/>
      <w:bookmarkEnd w:id="32859"/>
    </w:p>
    <w:p w:rsidR="00F532D9" w:rsidRPr="00F979CE" w:rsidRDefault="00F532D9" w:rsidP="00A9767F">
      <w:pPr>
        <w:pStyle w:val="af5"/>
        <w:keepNext/>
        <w:rPr>
          <w:rtl/>
        </w:rPr>
      </w:pPr>
      <w:r w:rsidRPr="00F979CE">
        <w:rPr>
          <w:rStyle w:val="TagStyle"/>
          <w:rtl/>
        </w:rPr>
        <w:t xml:space="preserve"> &lt;&lt; קריאה &gt;&gt; </w:t>
      </w:r>
      <w:r w:rsidRPr="00F979CE">
        <w:rPr>
          <w:rtl/>
        </w:rPr>
        <w:t>דוד אמסלם (הליכוד):</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לא, אתה אומר דברים שאתם, כשהייתם פה, עשיתם אותו דבר. </w:t>
      </w:r>
      <w:r>
        <w:rPr>
          <w:rFonts w:hint="cs"/>
          <w:rtl/>
          <w:lang w:eastAsia="he-IL"/>
        </w:rPr>
        <w:t xml:space="preserve">אז </w:t>
      </w:r>
      <w:r w:rsidRPr="00F979CE">
        <w:rPr>
          <w:rFonts w:hint="cs"/>
          <w:rtl/>
          <w:lang w:eastAsia="he-IL"/>
        </w:rPr>
        <w:t xml:space="preserve">אם אתה רוצה להטיף לנו מוסר, אהלן וסהלן. </w:t>
      </w:r>
      <w:r>
        <w:rPr>
          <w:rFonts w:hint="cs"/>
          <w:rtl/>
          <w:lang w:eastAsia="he-IL"/>
        </w:rPr>
        <w:t xml:space="preserve">אבל מה שנקרא, </w:t>
      </w:r>
      <w:r w:rsidRPr="00F979CE">
        <w:rPr>
          <w:rFonts w:hint="cs"/>
          <w:rtl/>
          <w:lang w:eastAsia="he-IL"/>
        </w:rPr>
        <w:t>אני אומר</w:t>
      </w:r>
      <w:r>
        <w:rPr>
          <w:rFonts w:hint="cs"/>
          <w:rtl/>
          <w:lang w:eastAsia="he-IL"/>
        </w:rPr>
        <w:t>,</w:t>
      </w:r>
      <w:r w:rsidRPr="00F979CE">
        <w:rPr>
          <w:rFonts w:hint="cs"/>
          <w:rtl/>
          <w:lang w:eastAsia="he-IL"/>
        </w:rPr>
        <w:t xml:space="preserve"> קודם כ</w:t>
      </w:r>
      <w:r>
        <w:rPr>
          <w:rFonts w:hint="cs"/>
          <w:rtl/>
          <w:lang w:eastAsia="he-IL"/>
        </w:rPr>
        <w:t>ו</w:t>
      </w:r>
      <w:r w:rsidRPr="00F979CE">
        <w:rPr>
          <w:rFonts w:hint="cs"/>
          <w:rtl/>
          <w:lang w:eastAsia="he-IL"/>
        </w:rPr>
        <w:t xml:space="preserve">ל אתה תטבול במקווה, אחרי </w:t>
      </w:r>
      <w:bookmarkStart w:id="32860" w:name="_ETM_Q81_309919"/>
      <w:bookmarkEnd w:id="32860"/>
      <w:r w:rsidRPr="00F979CE">
        <w:rPr>
          <w:rFonts w:hint="cs"/>
          <w:rtl/>
          <w:lang w:eastAsia="he-IL"/>
        </w:rPr>
        <w:t xml:space="preserve">זה תטיף לנו. </w:t>
      </w:r>
    </w:p>
    <w:p w:rsidR="00F532D9" w:rsidRPr="00F979CE" w:rsidRDefault="00F532D9" w:rsidP="00A9767F">
      <w:pPr>
        <w:rPr>
          <w:rtl/>
          <w:lang w:eastAsia="he-IL"/>
        </w:rPr>
      </w:pPr>
    </w:p>
    <w:p w:rsidR="00F532D9" w:rsidRPr="00F979CE" w:rsidRDefault="00F532D9" w:rsidP="00A9767F">
      <w:pPr>
        <w:pStyle w:val="-"/>
        <w:keepNext/>
        <w:rPr>
          <w:rtl/>
        </w:rPr>
      </w:pPr>
      <w:r w:rsidRPr="00F979CE">
        <w:rPr>
          <w:rStyle w:val="TagStyle"/>
          <w:rtl/>
        </w:rPr>
        <w:t xml:space="preserve"> &lt;&lt; דובר_המשך &gt;&gt; </w:t>
      </w:r>
      <w:r w:rsidRPr="00F979CE">
        <w:rPr>
          <w:rtl/>
        </w:rPr>
        <w:t>יואב סגלוביץ' (יש עתיד):</w:t>
      </w:r>
      <w:r w:rsidRPr="00F979CE">
        <w:rPr>
          <w:rStyle w:val="TagStyle"/>
          <w:rtl/>
        </w:rPr>
        <w:t xml:space="preserve"> &lt;&lt; דובר_המשך &gt;&gt;</w:t>
      </w:r>
      <w:r w:rsidRPr="00F979CE">
        <w:rPr>
          <w:rtl/>
        </w:rPr>
        <w:t xml:space="preserve">   </w:t>
      </w:r>
    </w:p>
    <w:p w:rsidR="00F532D9" w:rsidRPr="00F979CE" w:rsidRDefault="00F532D9" w:rsidP="00356EAB">
      <w:pPr>
        <w:rPr>
          <w:rtl/>
          <w:lang w:eastAsia="he-IL"/>
        </w:rPr>
      </w:pPr>
    </w:p>
    <w:p w:rsidR="00F532D9" w:rsidRPr="00F979CE" w:rsidRDefault="00F532D9" w:rsidP="00E34C80">
      <w:pPr>
        <w:rPr>
          <w:rtl/>
          <w:lang w:eastAsia="he-IL"/>
        </w:rPr>
      </w:pPr>
      <w:r w:rsidRPr="00F979CE">
        <w:rPr>
          <w:rFonts w:hint="cs"/>
          <w:rtl/>
          <w:lang w:eastAsia="he-IL"/>
        </w:rPr>
        <w:t>חבר הכנסת אמסלם, אני</w:t>
      </w:r>
      <w:r w:rsidR="00E34C80">
        <w:rPr>
          <w:rFonts w:hint="cs"/>
          <w:rtl/>
          <w:lang w:eastAsia="he-IL"/>
        </w:rPr>
        <w:t>,</w:t>
      </w:r>
      <w:r w:rsidRPr="00F979CE">
        <w:rPr>
          <w:rFonts w:hint="cs"/>
          <w:rtl/>
          <w:lang w:eastAsia="he-IL"/>
        </w:rPr>
        <w:t xml:space="preserve"> בתור מי שישב שם </w:t>
      </w:r>
      <w:bookmarkStart w:id="32861" w:name="_ETM_Q81_313539"/>
      <w:bookmarkEnd w:id="32861"/>
      <w:r w:rsidRPr="00F979CE">
        <w:rPr>
          <w:rFonts w:hint="cs"/>
          <w:rtl/>
          <w:lang w:eastAsia="he-IL"/>
        </w:rPr>
        <w:t>בטריבונה, ובכל פעם כשנכנסתי</w:t>
      </w:r>
      <w:r>
        <w:rPr>
          <w:rFonts w:hint="cs"/>
          <w:rtl/>
          <w:lang w:eastAsia="he-IL"/>
        </w:rPr>
        <w:t>,</w:t>
      </w:r>
      <w:r>
        <w:rPr>
          <w:rFonts w:hint="eastAsia"/>
          <w:rtl/>
          <w:lang w:eastAsia="he-IL"/>
        </w:rPr>
        <w:t xml:space="preserve"> </w:t>
      </w:r>
      <w:r w:rsidRPr="00F979CE">
        <w:rPr>
          <w:rFonts w:hint="cs"/>
          <w:rtl/>
          <w:lang w:eastAsia="he-IL"/>
        </w:rPr>
        <w:t xml:space="preserve">ראית אותי </w:t>
      </w:r>
      <w:r>
        <w:rPr>
          <w:rFonts w:hint="eastAsia"/>
          <w:rtl/>
          <w:lang w:eastAsia="he-IL"/>
        </w:rPr>
        <w:t xml:space="preserve">– </w:t>
      </w:r>
      <w:r w:rsidRPr="00F979CE">
        <w:rPr>
          <w:rFonts w:hint="cs"/>
          <w:rtl/>
          <w:lang w:eastAsia="he-IL"/>
        </w:rPr>
        <w:t xml:space="preserve">היית נדלק, אתה לא </w:t>
      </w:r>
      <w:bookmarkStart w:id="32862" w:name="_ETM_Q81_316432"/>
      <w:bookmarkEnd w:id="32862"/>
      <w:r w:rsidRPr="00F979CE">
        <w:rPr>
          <w:rFonts w:hint="cs"/>
          <w:rtl/>
          <w:lang w:eastAsia="he-IL"/>
        </w:rPr>
        <w:t xml:space="preserve">צריך להטיף לי מוסר. אני עכשיו לא מדבר עליך, אני </w:t>
      </w:r>
      <w:bookmarkStart w:id="32863" w:name="_ETM_Q81_319181"/>
      <w:bookmarkEnd w:id="32863"/>
      <w:r w:rsidRPr="00F979CE">
        <w:rPr>
          <w:rFonts w:hint="cs"/>
          <w:rtl/>
          <w:lang w:eastAsia="he-IL"/>
        </w:rPr>
        <w:t xml:space="preserve">מדבר על התהליך שקורה כאן, שאתם הולכים, אם אתם הולכים </w:t>
      </w:r>
      <w:bookmarkStart w:id="32864" w:name="_ETM_Q81_323723"/>
      <w:bookmarkEnd w:id="32864"/>
      <w:r w:rsidRPr="00F979CE">
        <w:rPr>
          <w:rtl/>
          <w:lang w:eastAsia="he-IL"/>
        </w:rPr>
        <w:t>–</w:t>
      </w:r>
      <w:r w:rsidRPr="00F979CE">
        <w:rPr>
          <w:rFonts w:hint="cs"/>
          <w:rtl/>
          <w:lang w:eastAsia="he-IL"/>
        </w:rPr>
        <w:t xml:space="preserve"> והרב דרעי</w:t>
      </w:r>
      <w:r w:rsidR="00E34C80">
        <w:rPr>
          <w:rFonts w:hint="cs"/>
          <w:rtl/>
          <w:lang w:eastAsia="he-IL"/>
        </w:rPr>
        <w:t>,</w:t>
      </w:r>
      <w:r w:rsidRPr="00F979CE">
        <w:rPr>
          <w:rFonts w:hint="cs"/>
          <w:rtl/>
          <w:lang w:eastAsia="he-IL"/>
        </w:rPr>
        <w:t xml:space="preserve"> שיושב כאן, אומר שהוא הולך להצביע בעד </w:t>
      </w:r>
      <w:bookmarkStart w:id="32865" w:name="_ETM_Q81_326127"/>
      <w:bookmarkEnd w:id="32865"/>
      <w:r w:rsidRPr="00F979CE">
        <w:rPr>
          <w:rFonts w:hint="cs"/>
          <w:rtl/>
          <w:lang w:eastAsia="he-IL"/>
        </w:rPr>
        <w:t>החוק</w:t>
      </w:r>
      <w:r w:rsidR="00E34C80">
        <w:rPr>
          <w:rFonts w:hint="cs"/>
          <w:rtl/>
          <w:lang w:eastAsia="he-IL"/>
        </w:rPr>
        <w:t>.</w:t>
      </w:r>
      <w:r w:rsidRPr="00F979CE">
        <w:rPr>
          <w:rFonts w:hint="cs"/>
          <w:rtl/>
          <w:lang w:eastAsia="he-IL"/>
        </w:rPr>
        <w:t xml:space="preserve"> הוא חוק מצוין. הוא אומר: תבדוק אותי. אני בודק </w:t>
      </w:r>
      <w:bookmarkStart w:id="32866" w:name="_ETM_Q81_331081"/>
      <w:bookmarkEnd w:id="32866"/>
      <w:r w:rsidRPr="00F979CE">
        <w:rPr>
          <w:rFonts w:hint="cs"/>
          <w:rtl/>
          <w:lang w:eastAsia="he-IL"/>
        </w:rPr>
        <w:t xml:space="preserve">אותך. </w:t>
      </w:r>
    </w:p>
    <w:p w:rsidR="00F532D9" w:rsidRPr="00F979CE" w:rsidRDefault="00F532D9" w:rsidP="00A9767F">
      <w:pPr>
        <w:rPr>
          <w:rtl/>
          <w:lang w:eastAsia="he-IL"/>
        </w:rPr>
      </w:pPr>
      <w:bookmarkStart w:id="32867" w:name="_ETM_Q81_335390"/>
      <w:bookmarkStart w:id="32868" w:name="_ETM_Q81_335466"/>
      <w:bookmarkEnd w:id="32867"/>
      <w:bookmarkEnd w:id="32868"/>
    </w:p>
    <w:p w:rsidR="00F532D9" w:rsidRPr="00F979CE" w:rsidRDefault="00F532D9" w:rsidP="00A9767F">
      <w:pPr>
        <w:rPr>
          <w:rtl/>
          <w:lang w:eastAsia="he-IL"/>
        </w:rPr>
      </w:pPr>
      <w:bookmarkStart w:id="32869" w:name="_ETM_Q81_335595"/>
      <w:bookmarkStart w:id="32870" w:name="_ETM_Q81_335656"/>
      <w:bookmarkEnd w:id="32869"/>
      <w:bookmarkEnd w:id="32870"/>
      <w:r w:rsidRPr="00F979CE">
        <w:rPr>
          <w:rFonts w:hint="cs"/>
          <w:rtl/>
          <w:lang w:eastAsia="he-IL"/>
        </w:rPr>
        <w:t xml:space="preserve">אני מבקש להצביע בעד החוק הזה, בעד החוק הטוב </w:t>
      </w:r>
      <w:bookmarkStart w:id="32871" w:name="_ETM_Q81_334543"/>
      <w:bookmarkEnd w:id="32871"/>
      <w:r w:rsidRPr="00F979CE">
        <w:rPr>
          <w:rFonts w:hint="cs"/>
          <w:rtl/>
          <w:lang w:eastAsia="he-IL"/>
        </w:rPr>
        <w:t xml:space="preserve">הזה, שאתם חוקקתם אותו ואני ממשיך דרככם הנאמן. אני מציע </w:t>
      </w:r>
      <w:bookmarkStart w:id="32872" w:name="_ETM_Q81_341180"/>
      <w:bookmarkEnd w:id="32872"/>
      <w:r w:rsidRPr="00F979CE">
        <w:rPr>
          <w:rFonts w:hint="cs"/>
          <w:rtl/>
          <w:lang w:eastAsia="he-IL"/>
        </w:rPr>
        <w:t xml:space="preserve">להצביע ולאחר ההצבעה להעביר את זה לוועדת החוץ והביטחון מסיבה </w:t>
      </w:r>
      <w:bookmarkStart w:id="32873" w:name="_ETM_Q81_345631"/>
      <w:bookmarkEnd w:id="32873"/>
      <w:r w:rsidRPr="00F979CE">
        <w:rPr>
          <w:rFonts w:hint="cs"/>
          <w:rtl/>
          <w:lang w:eastAsia="he-IL"/>
        </w:rPr>
        <w:t xml:space="preserve">פשוטה </w:t>
      </w:r>
      <w:r>
        <w:rPr>
          <w:rFonts w:hint="eastAsia"/>
          <w:rtl/>
          <w:lang w:eastAsia="he-IL"/>
        </w:rPr>
        <w:t xml:space="preserve">– </w:t>
      </w:r>
      <w:r w:rsidRPr="00F979CE">
        <w:rPr>
          <w:rFonts w:hint="cs"/>
          <w:rtl/>
          <w:lang w:eastAsia="he-IL"/>
        </w:rPr>
        <w:t>על מנת שהוא יתקדם מהר</w:t>
      </w:r>
      <w:r>
        <w:rPr>
          <w:rFonts w:hint="cs"/>
          <w:rtl/>
          <w:lang w:eastAsia="he-IL"/>
        </w:rPr>
        <w:t>,</w:t>
      </w:r>
      <w:r w:rsidRPr="00F979CE">
        <w:rPr>
          <w:rFonts w:hint="cs"/>
          <w:rtl/>
          <w:lang w:eastAsia="he-IL"/>
        </w:rPr>
        <w:t xml:space="preserve"> עד יום שלישי הבא, </w:t>
      </w:r>
      <w:bookmarkStart w:id="32874" w:name="_ETM_Q81_348084"/>
      <w:bookmarkEnd w:id="32874"/>
      <w:r w:rsidRPr="00F979CE">
        <w:rPr>
          <w:rFonts w:hint="cs"/>
          <w:rtl/>
          <w:lang w:eastAsia="he-IL"/>
        </w:rPr>
        <w:t xml:space="preserve">שיהיה שיטור עירוני במדינת ישראל, ולא נהרוס דבר טוב בגלל </w:t>
      </w:r>
      <w:bookmarkStart w:id="32875" w:name="_ETM_Q81_354693"/>
      <w:bookmarkEnd w:id="32875"/>
      <w:r w:rsidRPr="00F979CE">
        <w:rPr>
          <w:rFonts w:hint="cs"/>
          <w:rtl/>
          <w:lang w:eastAsia="he-IL"/>
        </w:rPr>
        <w:t>גחמות. תודה רבה.</w:t>
      </w:r>
    </w:p>
    <w:p w:rsidR="00F532D9" w:rsidRPr="00F979CE" w:rsidRDefault="00F532D9" w:rsidP="00A9767F">
      <w:pPr>
        <w:rPr>
          <w:rtl/>
          <w:lang w:eastAsia="he-IL"/>
        </w:rPr>
      </w:pPr>
    </w:p>
    <w:p w:rsidR="00F532D9" w:rsidRPr="00F979CE" w:rsidRDefault="00F532D9" w:rsidP="00A9767F">
      <w:pPr>
        <w:pStyle w:val="af6"/>
        <w:keepNext/>
        <w:rPr>
          <w:rtl/>
        </w:rPr>
      </w:pPr>
      <w:r w:rsidRPr="00F979CE">
        <w:rPr>
          <w:rStyle w:val="TagStyle"/>
          <w:rtl/>
        </w:rPr>
        <w:t xml:space="preserve">&lt;&lt;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Default="00F532D9" w:rsidP="00A9767F">
      <w:pPr>
        <w:rPr>
          <w:rtl/>
          <w:lang w:eastAsia="he-IL"/>
        </w:rPr>
      </w:pPr>
      <w:r w:rsidRPr="00F979CE">
        <w:rPr>
          <w:rFonts w:hint="cs"/>
          <w:rtl/>
          <w:lang w:eastAsia="he-IL"/>
        </w:rPr>
        <w:t xml:space="preserve">תודה רבה לסגן השר יואב סגלוביץ'. </w:t>
      </w:r>
    </w:p>
    <w:p w:rsidR="00F532D9" w:rsidRDefault="00F532D9" w:rsidP="00A9767F">
      <w:pPr>
        <w:rPr>
          <w:rtl/>
          <w:lang w:eastAsia="he-IL"/>
        </w:rPr>
      </w:pPr>
    </w:p>
    <w:p w:rsidR="00F532D9" w:rsidRPr="00F979CE" w:rsidRDefault="00F532D9" w:rsidP="00A9767F">
      <w:pPr>
        <w:rPr>
          <w:rtl/>
          <w:lang w:eastAsia="he-IL"/>
        </w:rPr>
      </w:pPr>
      <w:r w:rsidRPr="00F979CE">
        <w:rPr>
          <w:rFonts w:hint="cs"/>
          <w:rtl/>
          <w:lang w:eastAsia="he-IL"/>
        </w:rPr>
        <w:t xml:space="preserve">חברי הכנסת, אנחנו </w:t>
      </w:r>
      <w:bookmarkStart w:id="32876" w:name="_ETM_Q81_358000"/>
      <w:bookmarkEnd w:id="32876"/>
      <w:r w:rsidRPr="00F979CE">
        <w:rPr>
          <w:rFonts w:hint="cs"/>
          <w:rtl/>
          <w:lang w:eastAsia="he-IL"/>
        </w:rPr>
        <w:t>רוצים לעבור להצבעה</w:t>
      </w:r>
      <w:r>
        <w:rPr>
          <w:rFonts w:hint="cs"/>
          <w:rtl/>
          <w:lang w:eastAsia="he-IL"/>
        </w:rPr>
        <w:t>.</w:t>
      </w:r>
      <w:r>
        <w:rPr>
          <w:rFonts w:hint="eastAsia"/>
          <w:rtl/>
          <w:lang w:eastAsia="he-IL"/>
        </w:rPr>
        <w:t xml:space="preserve"> </w:t>
      </w:r>
      <w:r w:rsidRPr="00F979CE">
        <w:rPr>
          <w:rFonts w:hint="cs"/>
          <w:rtl/>
          <w:lang w:eastAsia="he-IL"/>
        </w:rPr>
        <w:t>בבקשה, אנא</w:t>
      </w:r>
      <w:r w:rsidR="00E34C80">
        <w:rPr>
          <w:rFonts w:hint="cs"/>
          <w:rtl/>
          <w:lang w:eastAsia="he-IL"/>
        </w:rPr>
        <w:t>,</w:t>
      </w:r>
      <w:r w:rsidRPr="00F979CE">
        <w:rPr>
          <w:rFonts w:hint="cs"/>
          <w:rtl/>
          <w:lang w:eastAsia="he-IL"/>
        </w:rPr>
        <w:t xml:space="preserve"> תפסו את מקומותיכם</w:t>
      </w:r>
      <w:r>
        <w:rPr>
          <w:rFonts w:hint="cs"/>
          <w:rtl/>
          <w:lang w:eastAsia="he-IL"/>
        </w:rPr>
        <w:t>.</w:t>
      </w:r>
      <w:r w:rsidRPr="00F979CE">
        <w:rPr>
          <w:rFonts w:hint="cs"/>
          <w:rtl/>
          <w:lang w:eastAsia="he-IL"/>
        </w:rPr>
        <w:t xml:space="preserve"> אנחנו מצביעים </w:t>
      </w:r>
      <w:bookmarkStart w:id="32877" w:name="_ETM_Q81_365000"/>
      <w:bookmarkEnd w:id="32877"/>
      <w:r w:rsidRPr="00F979CE">
        <w:rPr>
          <w:rFonts w:hint="cs"/>
          <w:rtl/>
          <w:lang w:eastAsia="he-IL"/>
        </w:rPr>
        <w:t xml:space="preserve">על </w:t>
      </w:r>
      <w:r w:rsidRPr="00F979CE">
        <w:rPr>
          <w:rtl/>
          <w:lang w:eastAsia="he-IL"/>
        </w:rPr>
        <w:t>הצעת חוק לייעול האכיפה והפיקוח העירוניים ברשויות המקומיות (הוראת שעה) (הפיכה להוראת קבע), התשפ"א</w:t>
      </w:r>
      <w:r w:rsidRPr="00F979CE">
        <w:rPr>
          <w:rFonts w:hint="cs"/>
          <w:rtl/>
          <w:lang w:eastAsia="he-IL"/>
        </w:rPr>
        <w:t>–</w:t>
      </w:r>
      <w:r w:rsidRPr="00F979CE">
        <w:rPr>
          <w:rtl/>
          <w:lang w:eastAsia="he-IL"/>
        </w:rPr>
        <w:t>2021</w:t>
      </w:r>
      <w:r w:rsidRPr="00F979CE">
        <w:rPr>
          <w:rFonts w:hint="cs"/>
          <w:rtl/>
          <w:lang w:eastAsia="he-IL"/>
        </w:rPr>
        <w:t>, בקריאה הראשונה. חברי הכנסת</w:t>
      </w:r>
      <w:r>
        <w:rPr>
          <w:rFonts w:hint="cs"/>
          <w:rtl/>
          <w:lang w:eastAsia="he-IL"/>
        </w:rPr>
        <w:t>,</w:t>
      </w:r>
      <w:r w:rsidRPr="00F979CE">
        <w:rPr>
          <w:rFonts w:hint="cs"/>
          <w:rtl/>
          <w:lang w:eastAsia="he-IL"/>
        </w:rPr>
        <w:t xml:space="preserve"> נא לשבת</w:t>
      </w:r>
      <w:r>
        <w:rPr>
          <w:rFonts w:hint="cs"/>
          <w:rtl/>
          <w:lang w:eastAsia="he-IL"/>
        </w:rPr>
        <w:t>.</w:t>
      </w:r>
      <w:r w:rsidRPr="00F979CE">
        <w:rPr>
          <w:rFonts w:hint="cs"/>
          <w:rtl/>
          <w:lang w:eastAsia="he-IL"/>
        </w:rPr>
        <w:t xml:space="preserve"> אני מפעיל </w:t>
      </w:r>
      <w:bookmarkStart w:id="32878" w:name="_ETM_Q81_375000"/>
      <w:bookmarkEnd w:id="32878"/>
      <w:r w:rsidRPr="00F979CE">
        <w:rPr>
          <w:rFonts w:hint="cs"/>
          <w:rtl/>
          <w:lang w:eastAsia="he-IL"/>
        </w:rPr>
        <w:t xml:space="preserve">את שעון ההצבעה. בבקשה, </w:t>
      </w:r>
      <w:r>
        <w:rPr>
          <w:rFonts w:hint="cs"/>
          <w:rtl/>
          <w:lang w:eastAsia="he-IL"/>
        </w:rPr>
        <w:t>א</w:t>
      </w:r>
      <w:r w:rsidRPr="00F979CE">
        <w:rPr>
          <w:rFonts w:hint="cs"/>
          <w:rtl/>
          <w:lang w:eastAsia="he-IL"/>
        </w:rPr>
        <w:t>נא</w:t>
      </w:r>
      <w:r w:rsidR="00E34C80">
        <w:rPr>
          <w:rFonts w:hint="cs"/>
          <w:rtl/>
          <w:lang w:eastAsia="he-IL"/>
        </w:rPr>
        <w:t>,</w:t>
      </w:r>
      <w:r w:rsidRPr="00F979CE">
        <w:rPr>
          <w:rFonts w:hint="cs"/>
          <w:rtl/>
          <w:lang w:eastAsia="he-IL"/>
        </w:rPr>
        <w:t xml:space="preserve"> הצביעו. מי בעד? מי נגד? </w:t>
      </w:r>
      <w:bookmarkStart w:id="32879" w:name="_ETM_Q81_380000"/>
      <w:bookmarkEnd w:id="32879"/>
      <w:r w:rsidRPr="00F979CE">
        <w:rPr>
          <w:rFonts w:hint="cs"/>
          <w:rtl/>
          <w:lang w:eastAsia="he-IL"/>
        </w:rPr>
        <w:t>הצבעה.</w:t>
      </w:r>
    </w:p>
    <w:p w:rsidR="00F532D9" w:rsidRPr="00F979CE" w:rsidRDefault="00F532D9" w:rsidP="00A9767F">
      <w:pPr>
        <w:rPr>
          <w:lang w:eastAsia="he-IL"/>
        </w:rPr>
      </w:pPr>
      <w:bookmarkStart w:id="32880" w:name="_ETM_Q81_363000"/>
      <w:bookmarkEnd w:id="32880"/>
    </w:p>
    <w:p w:rsidR="00F532D9" w:rsidRPr="00F979CE" w:rsidRDefault="00F532D9" w:rsidP="00A9767F">
      <w:pPr>
        <w:pStyle w:val="af1"/>
        <w:keepNext/>
        <w:rPr>
          <w:rtl/>
          <w:lang w:eastAsia="he-IL"/>
        </w:rPr>
      </w:pPr>
      <w:r w:rsidRPr="00F979CE">
        <w:rPr>
          <w:rtl/>
          <w:lang w:eastAsia="he-IL"/>
        </w:rPr>
        <w:t>הצבעה מס'</w:t>
      </w:r>
      <w:r w:rsidRPr="00F979CE">
        <w:rPr>
          <w:rFonts w:hint="cs"/>
          <w:rtl/>
          <w:lang w:eastAsia="he-IL"/>
        </w:rPr>
        <w:t xml:space="preserve"> 5</w:t>
      </w:r>
    </w:p>
    <w:p w:rsidR="00F532D9" w:rsidRPr="00F979CE" w:rsidRDefault="00F532D9" w:rsidP="00A9767F">
      <w:pPr>
        <w:pStyle w:val="--"/>
        <w:keepNext/>
        <w:rPr>
          <w:rtl/>
          <w:lang w:eastAsia="he-IL"/>
        </w:rPr>
      </w:pPr>
    </w:p>
    <w:p w:rsidR="00F532D9" w:rsidRPr="00F979CE" w:rsidRDefault="00F532D9" w:rsidP="00A9767F">
      <w:pPr>
        <w:pStyle w:val="--"/>
        <w:keepNext/>
        <w:rPr>
          <w:rtl/>
          <w:lang w:eastAsia="he-IL"/>
        </w:rPr>
      </w:pPr>
      <w:r w:rsidRPr="00F979CE">
        <w:rPr>
          <w:rtl/>
          <w:lang w:eastAsia="he-IL"/>
        </w:rPr>
        <w:t>בעד ההצעה להעביר את הצעת החוק לוועדה –</w:t>
      </w:r>
      <w:r w:rsidRPr="00F979CE">
        <w:rPr>
          <w:rFonts w:hint="cs"/>
          <w:rtl/>
          <w:lang w:eastAsia="he-IL"/>
        </w:rPr>
        <w:t xml:space="preserve"> 52</w:t>
      </w:r>
    </w:p>
    <w:p w:rsidR="00F532D9" w:rsidRPr="00F979CE" w:rsidRDefault="00F532D9" w:rsidP="00A9767F">
      <w:pPr>
        <w:pStyle w:val="--"/>
        <w:keepNext/>
        <w:rPr>
          <w:rtl/>
          <w:lang w:eastAsia="he-IL"/>
        </w:rPr>
      </w:pPr>
      <w:r w:rsidRPr="00F979CE">
        <w:rPr>
          <w:rtl/>
          <w:lang w:eastAsia="he-IL"/>
        </w:rPr>
        <w:t xml:space="preserve">נגד – </w:t>
      </w:r>
      <w:r w:rsidRPr="00F979CE">
        <w:rPr>
          <w:rFonts w:hint="cs"/>
          <w:rtl/>
          <w:lang w:eastAsia="he-IL"/>
        </w:rPr>
        <w:t>29</w:t>
      </w:r>
    </w:p>
    <w:p w:rsidR="00F532D9" w:rsidRPr="00F979CE" w:rsidRDefault="00F532D9" w:rsidP="00A9767F">
      <w:pPr>
        <w:pStyle w:val="--"/>
        <w:keepNext/>
        <w:rPr>
          <w:rtl/>
          <w:lang w:eastAsia="he-IL"/>
        </w:rPr>
      </w:pPr>
      <w:r w:rsidRPr="00F979CE">
        <w:rPr>
          <w:rtl/>
          <w:lang w:eastAsia="he-IL"/>
        </w:rPr>
        <w:t xml:space="preserve">נמנעים – </w:t>
      </w:r>
      <w:r w:rsidRPr="00F979CE">
        <w:rPr>
          <w:rFonts w:hint="cs"/>
          <w:rtl/>
          <w:lang w:eastAsia="he-IL"/>
        </w:rPr>
        <w:t>אין</w:t>
      </w:r>
    </w:p>
    <w:p w:rsidR="00F532D9" w:rsidRPr="00F979CE" w:rsidRDefault="00F532D9" w:rsidP="00A9767F">
      <w:pPr>
        <w:pStyle w:val="af2"/>
        <w:rPr>
          <w:rtl/>
          <w:lang w:eastAsia="he-IL"/>
        </w:rPr>
      </w:pPr>
      <w:r w:rsidRPr="00F979CE">
        <w:rPr>
          <w:rtl/>
          <w:lang w:eastAsia="he-IL"/>
        </w:rPr>
        <w:t>ההצעה להעביר את הצעת חוק לייעול האכיפה והפיקוח העירוניים ברשויות המקומיות (הוראת שעה) (תיקון מס' 6) (הפיכה להוראת קבע), התשפ"א</w:t>
      </w:r>
      <w:r w:rsidRPr="00F979CE">
        <w:rPr>
          <w:rFonts w:hint="cs"/>
          <w:rtl/>
          <w:lang w:eastAsia="he-IL"/>
        </w:rPr>
        <w:t>–</w:t>
      </w:r>
      <w:r w:rsidRPr="00F979CE">
        <w:rPr>
          <w:rtl/>
          <w:lang w:eastAsia="he-IL"/>
        </w:rPr>
        <w:t>2021</w:t>
      </w:r>
      <w:r w:rsidRPr="00F979CE">
        <w:rPr>
          <w:rFonts w:hint="cs"/>
          <w:rtl/>
          <w:lang w:eastAsia="he-IL"/>
        </w:rPr>
        <w:t>, לוועדה שתקבע הוועדה המסדרת נתקבלה.</w:t>
      </w:r>
    </w:p>
    <w:p w:rsidR="00F532D9" w:rsidRDefault="00F532D9" w:rsidP="00A9767F">
      <w:pPr>
        <w:rPr>
          <w:rtl/>
          <w:lang w:eastAsia="he-IL"/>
        </w:rPr>
      </w:pPr>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881" w:name="_ETM_Q81_390000"/>
      <w:bookmarkEnd w:id="32881"/>
      <w:r w:rsidRPr="00F979CE">
        <w:rPr>
          <w:rFonts w:hint="cs"/>
          <w:rtl/>
          <w:lang w:eastAsia="he-IL"/>
        </w:rPr>
        <w:t>אם כך</w:t>
      </w:r>
      <w:r>
        <w:rPr>
          <w:rFonts w:hint="cs"/>
          <w:rtl/>
          <w:lang w:eastAsia="he-IL"/>
        </w:rPr>
        <w:t>,</w:t>
      </w:r>
      <w:r w:rsidRPr="00F979CE">
        <w:rPr>
          <w:rFonts w:hint="cs"/>
          <w:rtl/>
          <w:lang w:eastAsia="he-IL"/>
        </w:rPr>
        <w:t xml:space="preserve"> התוצאות </w:t>
      </w:r>
      <w:bookmarkStart w:id="32882" w:name="_ETM_Q81_400000"/>
      <w:bookmarkEnd w:id="32882"/>
      <w:r w:rsidRPr="00F979CE">
        <w:rPr>
          <w:rFonts w:hint="cs"/>
          <w:rtl/>
          <w:lang w:eastAsia="he-IL"/>
        </w:rPr>
        <w:t>הן כך: 52 בעד, 29 נגד, אין נמנעים</w:t>
      </w:r>
      <w:r>
        <w:rPr>
          <w:rFonts w:hint="cs"/>
          <w:rtl/>
          <w:lang w:eastAsia="he-IL"/>
        </w:rPr>
        <w:t>;</w:t>
      </w:r>
      <w:r w:rsidRPr="00F979CE">
        <w:rPr>
          <w:rFonts w:hint="cs"/>
          <w:rtl/>
          <w:lang w:eastAsia="he-IL"/>
        </w:rPr>
        <w:t xml:space="preserve"> 53 בתוספת </w:t>
      </w:r>
      <w:bookmarkStart w:id="32883" w:name="_ETM_Q81_412000"/>
      <w:bookmarkEnd w:id="32883"/>
      <w:r w:rsidRPr="00F979CE">
        <w:rPr>
          <w:rFonts w:hint="cs"/>
          <w:rtl/>
          <w:lang w:eastAsia="he-IL"/>
        </w:rPr>
        <w:t>יושב-ראש הכנסת מיקי לוי</w:t>
      </w:r>
      <w:r>
        <w:rPr>
          <w:rFonts w:hint="cs"/>
          <w:rtl/>
          <w:lang w:eastAsia="he-IL"/>
        </w:rPr>
        <w:t>.</w:t>
      </w:r>
      <w:r w:rsidRPr="00F979CE">
        <w:rPr>
          <w:rFonts w:hint="cs"/>
          <w:rtl/>
          <w:lang w:eastAsia="he-IL"/>
        </w:rPr>
        <w:t xml:space="preserve"> 53 בעד, 29 נגד, אין נמנעים. </w:t>
      </w:r>
      <w:bookmarkStart w:id="32884" w:name="_ETM_Q81_417000"/>
      <w:bookmarkEnd w:id="32884"/>
      <w:r w:rsidRPr="00F979CE">
        <w:rPr>
          <w:rFonts w:hint="cs"/>
          <w:rtl/>
          <w:lang w:eastAsia="he-IL"/>
        </w:rPr>
        <w:t>אני קובע כי הצעת החוק עברה בקריאה הראשונה</w:t>
      </w:r>
      <w:r>
        <w:rPr>
          <w:rFonts w:hint="cs"/>
          <w:rtl/>
          <w:lang w:eastAsia="he-IL"/>
        </w:rPr>
        <w:t>,</w:t>
      </w:r>
      <w:r w:rsidRPr="00F979CE">
        <w:rPr>
          <w:rFonts w:hint="cs"/>
          <w:rtl/>
          <w:lang w:eastAsia="he-IL"/>
        </w:rPr>
        <w:t xml:space="preserve"> ותעבור </w:t>
      </w:r>
      <w:r w:rsidR="00C9608A">
        <w:rPr>
          <w:rFonts w:hint="cs"/>
          <w:rtl/>
          <w:lang w:eastAsia="he-IL"/>
        </w:rPr>
        <w:t>– – –</w:t>
      </w:r>
    </w:p>
    <w:p w:rsidR="00F532D9" w:rsidRPr="00F979CE" w:rsidRDefault="00F532D9" w:rsidP="00A9767F">
      <w:pPr>
        <w:rPr>
          <w:rtl/>
          <w:lang w:eastAsia="he-IL"/>
        </w:rPr>
      </w:pPr>
    </w:p>
    <w:p w:rsidR="00F532D9" w:rsidRPr="00F979CE" w:rsidRDefault="00F532D9" w:rsidP="00A9767F">
      <w:pPr>
        <w:pStyle w:val="af5"/>
        <w:keepNext/>
        <w:rPr>
          <w:rtl/>
        </w:rPr>
      </w:pPr>
      <w:bookmarkStart w:id="32885" w:name="ET_interruption_4685_13"/>
      <w:r w:rsidRPr="00F979CE">
        <w:rPr>
          <w:rStyle w:val="TagStyle"/>
          <w:rtl/>
        </w:rPr>
        <w:t xml:space="preserve"> &lt;&lt; קריאה &gt;&gt; </w:t>
      </w:r>
      <w:r w:rsidRPr="00F979CE">
        <w:rPr>
          <w:rtl/>
        </w:rPr>
        <w:t>מירי מרים רגב (הליכוד):</w:t>
      </w:r>
      <w:r w:rsidRPr="00F979CE">
        <w:rPr>
          <w:rStyle w:val="TagStyle"/>
          <w:rtl/>
        </w:rPr>
        <w:t xml:space="preserve"> &lt;&lt; קריאה &gt;&gt;</w:t>
      </w:r>
      <w:r w:rsidRPr="00F979CE">
        <w:rPr>
          <w:rtl/>
        </w:rPr>
        <w:t xml:space="preserve">   </w:t>
      </w:r>
      <w:bookmarkEnd w:id="32885"/>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ועדת כספים. </w:t>
      </w:r>
    </w:p>
    <w:p w:rsidR="00F532D9" w:rsidRPr="00F979CE" w:rsidRDefault="00F532D9" w:rsidP="00A9767F">
      <w:pPr>
        <w:rPr>
          <w:rtl/>
          <w:lang w:eastAsia="he-IL"/>
        </w:rPr>
      </w:pPr>
    </w:p>
    <w:p w:rsidR="00F532D9" w:rsidRPr="00F979CE" w:rsidRDefault="00F532D9" w:rsidP="00A9767F">
      <w:pPr>
        <w:pStyle w:val="af5"/>
        <w:keepNext/>
        <w:rPr>
          <w:rtl/>
        </w:rPr>
      </w:pPr>
      <w:bookmarkStart w:id="32886" w:name="ET_interruption_6044_44"/>
      <w:r w:rsidRPr="00F979CE">
        <w:rPr>
          <w:rStyle w:val="TagStyle"/>
          <w:rtl/>
        </w:rPr>
        <w:t xml:space="preserve"> &lt;&lt; קריאה &gt;&gt; </w:t>
      </w:r>
      <w:r w:rsidRPr="00F979CE">
        <w:rPr>
          <w:rtl/>
        </w:rPr>
        <w:t>אוריאל בוסו (ש"ס):</w:t>
      </w:r>
      <w:r w:rsidRPr="00F979CE">
        <w:rPr>
          <w:rStyle w:val="TagStyle"/>
          <w:rtl/>
        </w:rPr>
        <w:t xml:space="preserve"> &lt;&lt; קריאה &gt;&gt;</w:t>
      </w:r>
      <w:r w:rsidRPr="00F979CE">
        <w:rPr>
          <w:rtl/>
        </w:rPr>
        <w:t xml:space="preserve">   </w:t>
      </w:r>
      <w:bookmarkEnd w:id="32886"/>
    </w:p>
    <w:p w:rsidR="00F532D9" w:rsidRPr="00F979CE" w:rsidRDefault="00F532D9" w:rsidP="00356EAB">
      <w:pPr>
        <w:rPr>
          <w:rtl/>
          <w:lang w:eastAsia="he-IL"/>
        </w:rPr>
      </w:pPr>
    </w:p>
    <w:p w:rsidR="00F532D9" w:rsidRPr="00F979CE" w:rsidRDefault="00F532D9" w:rsidP="00A9767F">
      <w:pPr>
        <w:rPr>
          <w:rtl/>
          <w:lang w:eastAsia="he-IL"/>
        </w:rPr>
      </w:pPr>
      <w:bookmarkStart w:id="32887" w:name="_ETM_Q81_419000"/>
      <w:bookmarkStart w:id="32888" w:name="_ETM_Q81_418000"/>
      <w:bookmarkEnd w:id="32887"/>
      <w:bookmarkEnd w:id="32888"/>
      <w:r w:rsidRPr="00F979CE">
        <w:rPr>
          <w:rFonts w:hint="cs"/>
          <w:rtl/>
          <w:lang w:eastAsia="he-IL"/>
        </w:rPr>
        <w:t>הוועדה למעמד האישה.</w:t>
      </w:r>
    </w:p>
    <w:p w:rsidR="00F532D9" w:rsidRPr="00F979CE" w:rsidRDefault="00F532D9" w:rsidP="00A9767F">
      <w:pPr>
        <w:rPr>
          <w:rtl/>
          <w:lang w:eastAsia="he-IL"/>
        </w:rPr>
      </w:pPr>
      <w:bookmarkStart w:id="32889" w:name="_ETM_Q81_420000"/>
      <w:bookmarkEnd w:id="32889"/>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Default="00F532D9" w:rsidP="00A9767F">
      <w:pPr>
        <w:rPr>
          <w:rtl/>
          <w:lang w:eastAsia="he-IL"/>
        </w:rPr>
      </w:pPr>
      <w:r w:rsidRPr="00F979CE">
        <w:rPr>
          <w:rFonts w:hint="cs"/>
          <w:rtl/>
          <w:lang w:eastAsia="he-IL"/>
        </w:rPr>
        <w:t>לאור העובדה</w:t>
      </w:r>
      <w:r>
        <w:rPr>
          <w:rFonts w:hint="cs"/>
          <w:rtl/>
          <w:lang w:eastAsia="he-IL"/>
        </w:rPr>
        <w:t xml:space="preserve"> ש</w:t>
      </w:r>
      <w:r w:rsidRPr="00F979CE">
        <w:rPr>
          <w:rFonts w:hint="cs"/>
          <w:rtl/>
          <w:lang w:eastAsia="he-IL"/>
        </w:rPr>
        <w:t xml:space="preserve">נקראו פה </w:t>
      </w:r>
      <w:r>
        <w:rPr>
          <w:rFonts w:hint="cs"/>
          <w:rtl/>
          <w:lang w:eastAsia="he-IL"/>
        </w:rPr>
        <w:t xml:space="preserve">כמה </w:t>
      </w:r>
      <w:r w:rsidRPr="00F979CE">
        <w:rPr>
          <w:rFonts w:hint="cs"/>
          <w:rtl/>
          <w:lang w:eastAsia="he-IL"/>
        </w:rPr>
        <w:t xml:space="preserve">ועדות, גם </w:t>
      </w:r>
      <w:bookmarkStart w:id="32890" w:name="_ETM_Q81_426000"/>
      <w:bookmarkEnd w:id="32890"/>
      <w:r w:rsidRPr="00F979CE">
        <w:rPr>
          <w:rFonts w:hint="cs"/>
          <w:rtl/>
          <w:lang w:eastAsia="he-IL"/>
        </w:rPr>
        <w:t xml:space="preserve">חוץ וביטחון, ומכיוון שהוועדות לא קיימות </w:t>
      </w:r>
      <w:r w:rsidRPr="00F979CE">
        <w:rPr>
          <w:rFonts w:hint="eastAsia"/>
          <w:rtl/>
          <w:lang w:eastAsia="he-IL"/>
        </w:rPr>
        <w:t>–</w:t>
      </w:r>
      <w:r w:rsidRPr="00F979CE">
        <w:rPr>
          <w:rFonts w:hint="cs"/>
          <w:rtl/>
          <w:lang w:eastAsia="he-IL"/>
        </w:rPr>
        <w:t xml:space="preserve"> סגן השר ביקש חוץ </w:t>
      </w:r>
      <w:bookmarkStart w:id="32891" w:name="_ETM_Q81_434000"/>
      <w:bookmarkEnd w:id="32891"/>
      <w:r w:rsidRPr="00F979CE">
        <w:rPr>
          <w:rFonts w:hint="cs"/>
          <w:rtl/>
          <w:lang w:eastAsia="he-IL"/>
        </w:rPr>
        <w:t xml:space="preserve">וביטחון ופה ביקשו ועדת הכספים </w:t>
      </w:r>
      <w:r>
        <w:rPr>
          <w:rFonts w:hint="eastAsia"/>
          <w:rtl/>
          <w:lang w:eastAsia="he-IL"/>
        </w:rPr>
        <w:t xml:space="preserve">– </w:t>
      </w:r>
      <w:r w:rsidRPr="00F979CE">
        <w:rPr>
          <w:rFonts w:hint="cs"/>
          <w:rtl/>
          <w:lang w:eastAsia="he-IL"/>
        </w:rPr>
        <w:t xml:space="preserve">הצעת החוק תעבור </w:t>
      </w:r>
      <w:bookmarkStart w:id="32892" w:name="_ETM_Q81_443000"/>
      <w:bookmarkEnd w:id="32892"/>
      <w:r w:rsidRPr="00F979CE">
        <w:rPr>
          <w:rFonts w:hint="cs"/>
          <w:rtl/>
          <w:lang w:eastAsia="he-IL"/>
        </w:rPr>
        <w:t>לוועדה המסדרת כדי לקבוע ועדה לדיון בה.</w:t>
      </w:r>
    </w:p>
    <w:p w:rsidR="00F532D9" w:rsidRDefault="00F532D9" w:rsidP="00A9767F">
      <w:pPr>
        <w:rPr>
          <w:rtl/>
          <w:lang w:eastAsia="he-IL"/>
        </w:rPr>
      </w:pPr>
    </w:p>
    <w:p w:rsidR="00F532D9" w:rsidRPr="00F979CE" w:rsidRDefault="00F532D9" w:rsidP="00A9767F">
      <w:pPr>
        <w:rPr>
          <w:lang w:eastAsia="he-IL"/>
        </w:rPr>
      </w:pPr>
    </w:p>
    <w:p w:rsidR="00F532D9" w:rsidRDefault="00F532D9" w:rsidP="00A9767F">
      <w:pPr>
        <w:pStyle w:val="a6"/>
        <w:rPr>
          <w:rtl/>
          <w:lang w:eastAsia="he-IL"/>
        </w:rPr>
      </w:pPr>
      <w:bookmarkStart w:id="32893" w:name="ET_hatsach_624035_15"/>
      <w:r w:rsidRPr="00F979CE">
        <w:rPr>
          <w:rStyle w:val="TagStyle"/>
          <w:rtl/>
        </w:rPr>
        <w:t xml:space="preserve"> &lt;&lt; הצח &gt;&gt; </w:t>
      </w:r>
      <w:bookmarkStart w:id="32894" w:name="_Toc76302039"/>
      <w:r w:rsidRPr="00F979CE">
        <w:rPr>
          <w:rtl/>
          <w:lang w:eastAsia="he-IL"/>
        </w:rPr>
        <w:t>הצעת חוק תכנון משק החלב (תיקון מס' 4), התשפ"א</w:t>
      </w:r>
      <w:r w:rsidRPr="00F979CE">
        <w:rPr>
          <w:rFonts w:hint="cs"/>
          <w:rtl/>
          <w:lang w:eastAsia="he-IL"/>
        </w:rPr>
        <w:t>–</w:t>
      </w:r>
      <w:r w:rsidRPr="00F979CE">
        <w:rPr>
          <w:rtl/>
          <w:lang w:eastAsia="he-IL"/>
        </w:rPr>
        <w:t>2021</w:t>
      </w:r>
      <w:bookmarkEnd w:id="32894"/>
      <w:r w:rsidRPr="00F979CE">
        <w:rPr>
          <w:rStyle w:val="TagStyle"/>
          <w:rtl/>
        </w:rPr>
        <w:t xml:space="preserve"> &lt;&lt; הצח &gt;&gt;</w:t>
      </w:r>
      <w:r w:rsidRPr="00F979CE">
        <w:rPr>
          <w:rtl/>
          <w:lang w:eastAsia="he-IL"/>
        </w:rPr>
        <w:t xml:space="preserve">   </w:t>
      </w:r>
      <w:bookmarkEnd w:id="32893"/>
    </w:p>
    <w:p w:rsidR="00F532D9" w:rsidRPr="00726A37" w:rsidRDefault="00F532D9" w:rsidP="00A9767F">
      <w:pPr>
        <w:rPr>
          <w:rtl/>
          <w:lang w:eastAsia="he-IL"/>
        </w:rPr>
      </w:pPr>
      <w:r>
        <w:rPr>
          <w:rtl/>
          <w:lang w:eastAsia="he-IL"/>
        </w:rPr>
        <w:t>[רשומות (הצעות חוק, חוב'</w:t>
      </w:r>
      <w:r>
        <w:rPr>
          <w:rFonts w:hint="cs"/>
          <w:rtl/>
          <w:lang w:eastAsia="he-IL"/>
        </w:rPr>
        <w:t xml:space="preserve"> מ/1414</w:t>
      </w:r>
      <w:r>
        <w:rPr>
          <w:rtl/>
          <w:lang w:eastAsia="he-IL"/>
        </w:rPr>
        <w:t>).]</w:t>
      </w:r>
    </w:p>
    <w:p w:rsidR="00F532D9" w:rsidRPr="00F979CE" w:rsidRDefault="00F532D9" w:rsidP="00A9767F">
      <w:pPr>
        <w:pStyle w:val="-0"/>
        <w:rPr>
          <w:rtl/>
          <w:lang w:eastAsia="he-IL"/>
        </w:rPr>
      </w:pPr>
      <w:r w:rsidRPr="00F979CE">
        <w:rPr>
          <w:rtl/>
          <w:lang w:eastAsia="he-IL"/>
        </w:rPr>
        <w:t>(קריאה ראשונה)</w:t>
      </w:r>
    </w:p>
    <w:p w:rsidR="00F532D9" w:rsidRPr="00F979CE" w:rsidRDefault="00F532D9" w:rsidP="00A9767F">
      <w:pPr>
        <w:rPr>
          <w:rtl/>
          <w:lang w:eastAsia="he-IL"/>
        </w:rPr>
      </w:pPr>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חברים, אנחנו עוברים לנושא הבא </w:t>
      </w:r>
      <w:bookmarkStart w:id="32895" w:name="_ETM_Q81_448000"/>
      <w:bookmarkEnd w:id="32895"/>
      <w:r w:rsidRPr="00F979CE">
        <w:rPr>
          <w:rFonts w:hint="cs"/>
          <w:rtl/>
          <w:lang w:eastAsia="he-IL"/>
        </w:rPr>
        <w:t>על סדר-היום</w:t>
      </w:r>
      <w:r w:rsidRPr="00F979CE">
        <w:rPr>
          <w:rtl/>
        </w:rPr>
        <w:t xml:space="preserve"> </w:t>
      </w:r>
      <w:r>
        <w:rPr>
          <w:rFonts w:hint="cs"/>
          <w:rtl/>
        </w:rPr>
        <w:t xml:space="preserve">– </w:t>
      </w:r>
      <w:r w:rsidRPr="00F979CE">
        <w:rPr>
          <w:rtl/>
          <w:lang w:eastAsia="he-IL"/>
        </w:rPr>
        <w:t>הצעת חוק תכנון משק החלב (תיקון מס' 4), התשפ"א–2021</w:t>
      </w:r>
      <w:r w:rsidRPr="00F979CE">
        <w:rPr>
          <w:rFonts w:hint="cs"/>
          <w:rtl/>
          <w:lang w:eastAsia="he-IL"/>
        </w:rPr>
        <w:t xml:space="preserve">, </w:t>
      </w:r>
      <w:r>
        <w:rPr>
          <w:rFonts w:hint="cs"/>
          <w:rtl/>
          <w:lang w:eastAsia="he-IL"/>
        </w:rPr>
        <w:t>ל</w:t>
      </w:r>
      <w:r w:rsidRPr="00F979CE">
        <w:rPr>
          <w:rFonts w:hint="cs"/>
          <w:rtl/>
          <w:lang w:eastAsia="he-IL"/>
        </w:rPr>
        <w:t xml:space="preserve">קריאה הראשונה. יציג את הצעת החוק שר </w:t>
      </w:r>
      <w:bookmarkStart w:id="32896" w:name="_ETM_Q81_466000"/>
      <w:bookmarkEnd w:id="32896"/>
      <w:r w:rsidRPr="00F979CE">
        <w:rPr>
          <w:rFonts w:hint="cs"/>
          <w:rtl/>
          <w:lang w:eastAsia="he-IL"/>
        </w:rPr>
        <w:t xml:space="preserve">התקשורת יועז הנדל, שימלא את מקומו של שר החקלאות ופיתוח </w:t>
      </w:r>
      <w:bookmarkStart w:id="32897" w:name="_ETM_Q81_470000"/>
      <w:bookmarkEnd w:id="32897"/>
      <w:r w:rsidRPr="00F979CE">
        <w:rPr>
          <w:rFonts w:hint="cs"/>
          <w:rtl/>
          <w:lang w:eastAsia="he-IL"/>
        </w:rPr>
        <w:t>הכפר עודד פורר. בבקשה, אדוני. בבקשה.</w:t>
      </w:r>
    </w:p>
    <w:p w:rsidR="00F532D9" w:rsidRPr="00F979CE" w:rsidRDefault="00F532D9" w:rsidP="00A9767F">
      <w:pPr>
        <w:rPr>
          <w:rtl/>
          <w:lang w:eastAsia="he-IL"/>
        </w:rPr>
      </w:pPr>
      <w:bookmarkStart w:id="32898" w:name="_ETM_Q81_456000"/>
      <w:bookmarkEnd w:id="32898"/>
      <w:r w:rsidRPr="00F979CE">
        <w:rPr>
          <w:rFonts w:hint="cs"/>
          <w:rtl/>
          <w:lang w:eastAsia="he-IL"/>
        </w:rPr>
        <w:t xml:space="preserve"> </w:t>
      </w:r>
    </w:p>
    <w:p w:rsidR="00F532D9" w:rsidRPr="00F979CE" w:rsidRDefault="00F532D9" w:rsidP="00A9767F">
      <w:pPr>
        <w:pStyle w:val="a4"/>
        <w:keepNext/>
        <w:rPr>
          <w:rtl/>
        </w:rPr>
      </w:pPr>
      <w:bookmarkStart w:id="32899" w:name="ET_speaker_6200_17"/>
      <w:r w:rsidRPr="00F979CE">
        <w:rPr>
          <w:rStyle w:val="TagStyle"/>
          <w:rtl/>
        </w:rPr>
        <w:t xml:space="preserve"> &lt;&lt; דובר &gt;&gt; </w:t>
      </w:r>
      <w:bookmarkStart w:id="32900" w:name="_Toc76302040"/>
      <w:r w:rsidRPr="00F979CE">
        <w:rPr>
          <w:rtl/>
        </w:rPr>
        <w:t>שר התקשורת יועז הנדל:</w:t>
      </w:r>
      <w:bookmarkEnd w:id="32900"/>
      <w:r w:rsidRPr="00F979CE">
        <w:rPr>
          <w:rStyle w:val="TagStyle"/>
          <w:rtl/>
        </w:rPr>
        <w:t xml:space="preserve"> &lt;&lt; דובר &gt;&gt;</w:t>
      </w:r>
      <w:r w:rsidRPr="00F979CE">
        <w:rPr>
          <w:rtl/>
        </w:rPr>
        <w:t xml:space="preserve">   </w:t>
      </w:r>
      <w:bookmarkEnd w:id="32899"/>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תודה רבה, אדוני היושב-ראש</w:t>
      </w:r>
      <w:r>
        <w:rPr>
          <w:rFonts w:hint="cs"/>
          <w:rtl/>
          <w:lang w:eastAsia="he-IL"/>
        </w:rPr>
        <w:t>.</w:t>
      </w:r>
      <w:r w:rsidRPr="00F979CE">
        <w:rPr>
          <w:rFonts w:hint="cs"/>
          <w:rtl/>
          <w:lang w:eastAsia="he-IL"/>
        </w:rPr>
        <w:t xml:space="preserve"> </w:t>
      </w:r>
      <w:bookmarkStart w:id="32901" w:name="_ETM_Q81_490000"/>
      <w:bookmarkEnd w:id="32901"/>
      <w:r w:rsidRPr="00F979CE">
        <w:rPr>
          <w:rFonts w:hint="cs"/>
          <w:rtl/>
          <w:lang w:eastAsia="he-IL"/>
        </w:rPr>
        <w:t xml:space="preserve">חבריי חברי הכנסת, קודם כול נתחיל ונאמר שחקלאות, למרות שזה </w:t>
      </w:r>
      <w:bookmarkStart w:id="32902" w:name="_ETM_Q81_501000"/>
      <w:bookmarkEnd w:id="32902"/>
      <w:r w:rsidRPr="00F979CE">
        <w:rPr>
          <w:rFonts w:hint="cs"/>
          <w:rtl/>
          <w:lang w:eastAsia="he-IL"/>
        </w:rPr>
        <w:t xml:space="preserve">לא התפקיד המקצועי שלי ואני כאן רק כמחליף </w:t>
      </w:r>
      <w:r w:rsidRPr="00F979CE">
        <w:rPr>
          <w:rtl/>
          <w:lang w:eastAsia="he-IL"/>
        </w:rPr>
        <w:t>–</w:t>
      </w:r>
      <w:r w:rsidRPr="00F979CE">
        <w:rPr>
          <w:rFonts w:hint="cs"/>
          <w:rtl/>
          <w:lang w:eastAsia="he-IL"/>
        </w:rPr>
        <w:t xml:space="preserve"> החקלאות </w:t>
      </w:r>
      <w:bookmarkStart w:id="32903" w:name="_ETM_Q81_505000"/>
      <w:bookmarkEnd w:id="32903"/>
      <w:r w:rsidRPr="00F979CE">
        <w:rPr>
          <w:rFonts w:hint="cs"/>
          <w:rtl/>
          <w:lang w:eastAsia="he-IL"/>
        </w:rPr>
        <w:t>היא חלק מנשמת אפה של המדינה הזאת.</w:t>
      </w:r>
    </w:p>
    <w:p w:rsidR="00F532D9" w:rsidRPr="00F979CE" w:rsidRDefault="00F532D9" w:rsidP="00A9767F">
      <w:pPr>
        <w:rPr>
          <w:rtl/>
          <w:lang w:eastAsia="he-IL"/>
        </w:rPr>
      </w:pPr>
      <w:bookmarkStart w:id="32904" w:name="_ETM_Q81_507000"/>
      <w:bookmarkEnd w:id="32904"/>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רק שנייה, אדוני. חברת </w:t>
      </w:r>
      <w:bookmarkStart w:id="32905" w:name="_ETM_Q81_512000"/>
      <w:bookmarkEnd w:id="32905"/>
      <w:r w:rsidRPr="00F979CE">
        <w:rPr>
          <w:rFonts w:hint="cs"/>
          <w:rtl/>
          <w:lang w:eastAsia="he-IL"/>
        </w:rPr>
        <w:t xml:space="preserve">הכנסת גמליאל, חברת הכנסת רגב. חברי הכנסת, אני מבקש. יושבת-ראש </w:t>
      </w:r>
      <w:bookmarkStart w:id="32906" w:name="_ETM_Q81_528000"/>
      <w:bookmarkEnd w:id="32906"/>
      <w:r w:rsidRPr="00F979CE">
        <w:rPr>
          <w:rFonts w:hint="cs"/>
          <w:rtl/>
          <w:lang w:eastAsia="he-IL"/>
        </w:rPr>
        <w:t xml:space="preserve">הקואליציה חברת הכנסת עידית סילמן. חברת הכנסת סילמן, גם עם </w:t>
      </w:r>
      <w:bookmarkStart w:id="32907" w:name="_ETM_Q81_531000"/>
      <w:bookmarkEnd w:id="32907"/>
      <w:r w:rsidRPr="00F979CE">
        <w:rPr>
          <w:rFonts w:hint="cs"/>
          <w:rtl/>
          <w:lang w:eastAsia="he-IL"/>
        </w:rPr>
        <w:t xml:space="preserve">הגב, גם מדברת וגם השר רוצה לדבר. חברי הכנסת, נא </w:t>
      </w:r>
      <w:bookmarkStart w:id="32908" w:name="_ETM_Q81_536000"/>
      <w:bookmarkEnd w:id="32908"/>
      <w:r w:rsidRPr="00F979CE">
        <w:rPr>
          <w:rFonts w:hint="cs"/>
          <w:rtl/>
          <w:lang w:eastAsia="he-IL"/>
        </w:rPr>
        <w:t>לשמור על השקט. חבר הכנסת ינון אזולאי</w:t>
      </w:r>
      <w:r>
        <w:rPr>
          <w:rFonts w:hint="cs"/>
          <w:rtl/>
          <w:lang w:eastAsia="he-IL"/>
        </w:rPr>
        <w:t>,</w:t>
      </w:r>
      <w:r w:rsidRPr="00F979CE">
        <w:rPr>
          <w:rFonts w:hint="cs"/>
          <w:rtl/>
          <w:lang w:eastAsia="he-IL"/>
        </w:rPr>
        <w:t xml:space="preserve"> חבר הכנסת אזולאי</w:t>
      </w:r>
      <w:r>
        <w:rPr>
          <w:rFonts w:hint="cs"/>
          <w:rtl/>
          <w:lang w:eastAsia="he-IL"/>
        </w:rPr>
        <w:t>,</w:t>
      </w:r>
      <w:r w:rsidRPr="00F979CE">
        <w:rPr>
          <w:rFonts w:hint="cs"/>
          <w:rtl/>
          <w:lang w:eastAsia="he-IL"/>
        </w:rPr>
        <w:t xml:space="preserve"> </w:t>
      </w:r>
      <w:bookmarkStart w:id="32909" w:name="_ETM_Q81_542000"/>
      <w:bookmarkEnd w:id="32909"/>
      <w:r w:rsidRPr="00F979CE">
        <w:rPr>
          <w:rFonts w:hint="cs"/>
          <w:rtl/>
          <w:lang w:eastAsia="he-IL"/>
        </w:rPr>
        <w:t xml:space="preserve">או מלכיאלי </w:t>
      </w:r>
      <w:r>
        <w:rPr>
          <w:rFonts w:hint="eastAsia"/>
          <w:rtl/>
          <w:lang w:eastAsia="he-IL"/>
        </w:rPr>
        <w:t xml:space="preserve">– </w:t>
      </w:r>
      <w:r w:rsidRPr="00F979CE">
        <w:rPr>
          <w:rFonts w:hint="cs"/>
          <w:rtl/>
          <w:lang w:eastAsia="he-IL"/>
        </w:rPr>
        <w:t xml:space="preserve">מי זה שם? מלכיאלי </w:t>
      </w:r>
      <w:r>
        <w:rPr>
          <w:rFonts w:hint="eastAsia"/>
          <w:rtl/>
          <w:lang w:eastAsia="he-IL"/>
        </w:rPr>
        <w:t xml:space="preserve">– </w:t>
      </w:r>
      <w:r w:rsidRPr="00F979CE">
        <w:rPr>
          <w:rFonts w:hint="cs"/>
          <w:rtl/>
          <w:lang w:eastAsia="he-IL"/>
        </w:rPr>
        <w:t xml:space="preserve">סליחה, מחילה </w:t>
      </w:r>
      <w:r>
        <w:rPr>
          <w:rFonts w:hint="eastAsia"/>
          <w:rtl/>
          <w:lang w:eastAsia="he-IL"/>
        </w:rPr>
        <w:t xml:space="preserve">– </w:t>
      </w:r>
      <w:r w:rsidRPr="00F979CE">
        <w:rPr>
          <w:rFonts w:hint="cs"/>
          <w:rtl/>
          <w:lang w:eastAsia="he-IL"/>
        </w:rPr>
        <w:t>עם הגב</w:t>
      </w:r>
      <w:r>
        <w:rPr>
          <w:rFonts w:hint="cs"/>
          <w:rtl/>
          <w:lang w:eastAsia="he-IL"/>
        </w:rPr>
        <w:t>.</w:t>
      </w:r>
      <w:r w:rsidRPr="00F979CE">
        <w:rPr>
          <w:rFonts w:hint="cs"/>
          <w:rtl/>
          <w:lang w:eastAsia="he-IL"/>
        </w:rPr>
        <w:t xml:space="preserve"> השר רוצה לדבר. נא לשבת.</w:t>
      </w:r>
    </w:p>
    <w:p w:rsidR="00F532D9" w:rsidRPr="00F979CE" w:rsidRDefault="00F532D9" w:rsidP="00A9767F">
      <w:pPr>
        <w:rPr>
          <w:rtl/>
          <w:lang w:eastAsia="he-IL"/>
        </w:rPr>
      </w:pPr>
    </w:p>
    <w:p w:rsidR="00F532D9" w:rsidRPr="00F979CE" w:rsidRDefault="00F532D9" w:rsidP="00A9767F">
      <w:pPr>
        <w:pStyle w:val="af5"/>
        <w:keepNext/>
        <w:rPr>
          <w:rtl/>
        </w:rPr>
      </w:pPr>
      <w:r w:rsidRPr="00F979CE">
        <w:rPr>
          <w:rStyle w:val="TagStyle"/>
          <w:rtl/>
        </w:rPr>
        <w:t xml:space="preserve"> &lt;&lt; קריאה &gt;&gt; </w:t>
      </w:r>
      <w:r w:rsidRPr="00F979CE">
        <w:rPr>
          <w:rtl/>
        </w:rPr>
        <w:t>קריאה:</w:t>
      </w:r>
      <w:r w:rsidRPr="00F979CE">
        <w:rPr>
          <w:rStyle w:val="TagStyle"/>
          <w:rtl/>
        </w:rPr>
        <w:t xml:space="preserve"> &lt;&lt; קריאה &gt;&gt;</w:t>
      </w:r>
      <w:r w:rsidRPr="00F979CE">
        <w:rPr>
          <w:rtl/>
        </w:rPr>
        <w:t xml:space="preserve">   </w:t>
      </w:r>
    </w:p>
    <w:p w:rsidR="00F532D9" w:rsidRPr="00F979CE" w:rsidRDefault="00F532D9" w:rsidP="00356EAB">
      <w:pPr>
        <w:rPr>
          <w:rtl/>
          <w:lang w:eastAsia="he-IL"/>
        </w:rPr>
      </w:pPr>
    </w:p>
    <w:p w:rsidR="00F532D9" w:rsidRPr="00F979CE" w:rsidRDefault="00C9608A" w:rsidP="00A9767F">
      <w:pPr>
        <w:rPr>
          <w:rtl/>
          <w:lang w:eastAsia="he-IL"/>
        </w:rPr>
      </w:pPr>
      <w:bookmarkStart w:id="32910" w:name="_ETM_Q81_547000"/>
      <w:bookmarkEnd w:id="32910"/>
      <w:r>
        <w:rPr>
          <w:rFonts w:hint="cs"/>
          <w:rtl/>
          <w:lang w:eastAsia="he-IL"/>
        </w:rPr>
        <w:t>– – –</w:t>
      </w:r>
    </w:p>
    <w:p w:rsidR="00F532D9" w:rsidRPr="00F979CE" w:rsidRDefault="00F532D9" w:rsidP="00A9767F">
      <w:pPr>
        <w:rPr>
          <w:rtl/>
          <w:lang w:eastAsia="he-IL"/>
        </w:rPr>
      </w:pPr>
      <w:bookmarkStart w:id="32911" w:name="_ETM_Q81_548000"/>
      <w:bookmarkEnd w:id="32911"/>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אז עכשיו תשמע.</w:t>
      </w:r>
    </w:p>
    <w:p w:rsidR="00F532D9" w:rsidRPr="00F979CE" w:rsidRDefault="00F532D9" w:rsidP="00A9767F">
      <w:pPr>
        <w:rPr>
          <w:rtl/>
          <w:lang w:eastAsia="he-IL"/>
        </w:rPr>
      </w:pPr>
    </w:p>
    <w:p w:rsidR="00F532D9" w:rsidRPr="00F979CE" w:rsidRDefault="00F532D9" w:rsidP="00A9767F">
      <w:pPr>
        <w:pStyle w:val="-"/>
        <w:keepNext/>
        <w:rPr>
          <w:rtl/>
        </w:rPr>
      </w:pPr>
      <w:bookmarkStart w:id="32912" w:name="ET_speakercontinue_6200_19"/>
      <w:r w:rsidRPr="00F979CE">
        <w:rPr>
          <w:rStyle w:val="TagStyle"/>
          <w:rtl/>
        </w:rPr>
        <w:t xml:space="preserve"> &lt;&lt; דובר_המשך &gt;&gt; </w:t>
      </w:r>
      <w:r w:rsidRPr="00F979CE">
        <w:rPr>
          <w:rtl/>
        </w:rPr>
        <w:t>שר התקשורת יועז הנדל:</w:t>
      </w:r>
      <w:r w:rsidRPr="00F979CE">
        <w:rPr>
          <w:rStyle w:val="TagStyle"/>
          <w:rtl/>
        </w:rPr>
        <w:t xml:space="preserve"> &lt;&lt; דובר_המשך &gt;&gt;</w:t>
      </w:r>
      <w:r w:rsidRPr="00F979CE">
        <w:rPr>
          <w:rtl/>
        </w:rPr>
        <w:t xml:space="preserve">   </w:t>
      </w:r>
      <w:bookmarkEnd w:id="32912"/>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תקשורת וחלב זה קשור.</w:t>
      </w:r>
    </w:p>
    <w:p w:rsidR="00F532D9" w:rsidRPr="00F979CE" w:rsidRDefault="00F532D9" w:rsidP="00A9767F">
      <w:pPr>
        <w:rPr>
          <w:rtl/>
          <w:lang w:eastAsia="he-IL"/>
        </w:rPr>
      </w:pPr>
      <w:bookmarkStart w:id="32913" w:name="_ETM_Q81_551000"/>
      <w:bookmarkEnd w:id="32913"/>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E34C80">
      <w:pPr>
        <w:rPr>
          <w:rtl/>
          <w:lang w:eastAsia="he-IL"/>
        </w:rPr>
      </w:pPr>
      <w:bookmarkStart w:id="32914" w:name="_ETM_Q81_552000"/>
      <w:bookmarkEnd w:id="32914"/>
      <w:r w:rsidRPr="00F979CE">
        <w:rPr>
          <w:rFonts w:hint="cs"/>
          <w:rtl/>
          <w:lang w:eastAsia="he-IL"/>
        </w:rPr>
        <w:t>עכשיו תשמע</w:t>
      </w:r>
      <w:r w:rsidR="00E34C80">
        <w:rPr>
          <w:rFonts w:hint="cs"/>
          <w:rtl/>
          <w:lang w:eastAsia="he-IL"/>
        </w:rPr>
        <w:t>,</w:t>
      </w:r>
      <w:r w:rsidRPr="00F979CE">
        <w:rPr>
          <w:rFonts w:hint="cs"/>
          <w:rtl/>
          <w:lang w:eastAsia="he-IL"/>
        </w:rPr>
        <w:t xml:space="preserve"> תראה איזה קשר יש. </w:t>
      </w:r>
    </w:p>
    <w:p w:rsidR="00F532D9" w:rsidRPr="00F979CE" w:rsidRDefault="00F532D9" w:rsidP="00A9767F">
      <w:pPr>
        <w:rPr>
          <w:rtl/>
          <w:lang w:eastAsia="he-IL"/>
        </w:rPr>
      </w:pPr>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bookmarkStart w:id="32915" w:name="_ETM_Q81_558000"/>
      <w:bookmarkEnd w:id="32915"/>
      <w:r w:rsidRPr="00F979CE">
        <w:rPr>
          <w:rFonts w:hint="cs"/>
          <w:rtl/>
          <w:lang w:eastAsia="he-IL"/>
        </w:rPr>
        <w:t xml:space="preserve">חברי הכנסת, נא </w:t>
      </w:r>
      <w:bookmarkStart w:id="32916" w:name="_ETM_Q81_557000"/>
      <w:bookmarkEnd w:id="32916"/>
      <w:r w:rsidRPr="00F979CE">
        <w:rPr>
          <w:rFonts w:hint="cs"/>
          <w:rtl/>
          <w:lang w:eastAsia="he-IL"/>
        </w:rPr>
        <w:t>לשמור על שקט. בבקשה, אדוני.</w:t>
      </w:r>
    </w:p>
    <w:p w:rsidR="00F532D9" w:rsidRPr="00F979CE" w:rsidRDefault="00F532D9" w:rsidP="00A9767F">
      <w:pPr>
        <w:rPr>
          <w:rtl/>
          <w:lang w:eastAsia="he-IL"/>
        </w:rPr>
      </w:pPr>
    </w:p>
    <w:p w:rsidR="00F532D9" w:rsidRPr="00F979CE" w:rsidRDefault="00F532D9" w:rsidP="00A9767F">
      <w:pPr>
        <w:pStyle w:val="-"/>
        <w:keepNext/>
        <w:rPr>
          <w:rtl/>
        </w:rPr>
      </w:pPr>
      <w:bookmarkStart w:id="32917" w:name="ET_speakercontinue_6200_50"/>
      <w:r w:rsidRPr="00F979CE">
        <w:rPr>
          <w:rStyle w:val="TagStyle"/>
          <w:rtl/>
        </w:rPr>
        <w:t xml:space="preserve"> &lt;&lt; דובר_המשך &gt;&gt; </w:t>
      </w:r>
      <w:r w:rsidRPr="00F979CE">
        <w:rPr>
          <w:rtl/>
        </w:rPr>
        <w:t>שר התקשורת יועז הנדל:</w:t>
      </w:r>
      <w:r w:rsidRPr="00F979CE">
        <w:rPr>
          <w:rStyle w:val="TagStyle"/>
          <w:rtl/>
        </w:rPr>
        <w:t xml:space="preserve"> &lt;&lt; דובר_המשך &gt;&gt;</w:t>
      </w:r>
      <w:r w:rsidRPr="00F979CE">
        <w:rPr>
          <w:rtl/>
        </w:rPr>
        <w:t xml:space="preserve">   </w:t>
      </w:r>
      <w:bookmarkEnd w:id="32917"/>
    </w:p>
    <w:p w:rsidR="00F532D9" w:rsidRPr="00F979CE" w:rsidRDefault="00F532D9" w:rsidP="00356EAB">
      <w:pPr>
        <w:rPr>
          <w:rtl/>
          <w:lang w:eastAsia="he-IL"/>
        </w:rPr>
      </w:pPr>
    </w:p>
    <w:p w:rsidR="00F532D9" w:rsidRPr="00F979CE" w:rsidRDefault="00F532D9" w:rsidP="00A9767F">
      <w:pPr>
        <w:rPr>
          <w:rtl/>
          <w:lang w:eastAsia="he-IL"/>
        </w:rPr>
      </w:pPr>
      <w:bookmarkStart w:id="32918" w:name="_ETM_Q81_559000"/>
      <w:bookmarkEnd w:id="32918"/>
      <w:r w:rsidRPr="00F979CE">
        <w:rPr>
          <w:rFonts w:hint="cs"/>
          <w:rtl/>
          <w:lang w:eastAsia="he-IL"/>
        </w:rPr>
        <w:t>חבריי חברי הכנסת</w:t>
      </w:r>
      <w:r>
        <w:rPr>
          <w:rFonts w:hint="cs"/>
          <w:rtl/>
          <w:lang w:eastAsia="he-IL"/>
        </w:rPr>
        <w:t>,</w:t>
      </w:r>
      <w:r w:rsidRPr="00F979CE">
        <w:rPr>
          <w:rFonts w:hint="cs"/>
          <w:rtl/>
          <w:lang w:eastAsia="he-IL"/>
        </w:rPr>
        <w:t xml:space="preserve"> הטנדורים המפורסמים, אני שמח שאתם כאן.</w:t>
      </w:r>
    </w:p>
    <w:p w:rsidR="00F532D9" w:rsidRPr="00F979CE" w:rsidRDefault="00F532D9" w:rsidP="00A9767F">
      <w:pPr>
        <w:rPr>
          <w:rtl/>
          <w:lang w:eastAsia="he-IL"/>
        </w:rPr>
      </w:pPr>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בבקשה.</w:t>
      </w:r>
    </w:p>
    <w:p w:rsidR="00F532D9" w:rsidRPr="00F979CE" w:rsidRDefault="00F532D9" w:rsidP="00A9767F">
      <w:pPr>
        <w:rPr>
          <w:rtl/>
          <w:lang w:eastAsia="he-IL"/>
        </w:rPr>
      </w:pPr>
      <w:bookmarkStart w:id="32919" w:name="_ETM_Q81_571000"/>
      <w:bookmarkEnd w:id="32919"/>
    </w:p>
    <w:p w:rsidR="00F532D9" w:rsidRPr="00F979CE" w:rsidRDefault="00F532D9" w:rsidP="00A9767F">
      <w:pPr>
        <w:pStyle w:val="-"/>
        <w:keepNext/>
        <w:rPr>
          <w:rtl/>
        </w:rPr>
      </w:pPr>
      <w:bookmarkStart w:id="32920" w:name="ET_speakercontinue_6200_52"/>
      <w:r w:rsidRPr="00F979CE">
        <w:rPr>
          <w:rStyle w:val="TagStyle"/>
          <w:rtl/>
        </w:rPr>
        <w:t xml:space="preserve"> &lt;&lt; דובר_המשך &gt;&gt; </w:t>
      </w:r>
      <w:r w:rsidRPr="00F979CE">
        <w:rPr>
          <w:rtl/>
        </w:rPr>
        <w:t>שר התקשורת יועז הנדל:</w:t>
      </w:r>
      <w:r w:rsidRPr="00F979CE">
        <w:rPr>
          <w:rStyle w:val="TagStyle"/>
          <w:rtl/>
        </w:rPr>
        <w:t xml:space="preserve"> &lt;&lt; דובר_המשך &gt;&gt;</w:t>
      </w:r>
      <w:r w:rsidRPr="00F979CE">
        <w:rPr>
          <w:rtl/>
        </w:rPr>
        <w:t xml:space="preserve">   </w:t>
      </w:r>
      <w:bookmarkEnd w:id="32920"/>
    </w:p>
    <w:p w:rsidR="00F532D9" w:rsidRPr="00F979CE" w:rsidRDefault="00F532D9" w:rsidP="00356EAB">
      <w:pPr>
        <w:rPr>
          <w:rtl/>
          <w:lang w:eastAsia="he-IL"/>
        </w:rPr>
      </w:pPr>
    </w:p>
    <w:p w:rsidR="00F532D9" w:rsidRPr="00F979CE" w:rsidRDefault="00F532D9" w:rsidP="00A9767F">
      <w:pPr>
        <w:rPr>
          <w:rtl/>
          <w:lang w:eastAsia="he-IL"/>
        </w:rPr>
      </w:pPr>
      <w:bookmarkStart w:id="32921" w:name="_ETM_Q81_572000"/>
      <w:bookmarkEnd w:id="32921"/>
      <w:r w:rsidRPr="00F979CE">
        <w:rPr>
          <w:rFonts w:hint="cs"/>
          <w:rtl/>
          <w:lang w:eastAsia="he-IL"/>
        </w:rPr>
        <w:t xml:space="preserve">אפילו חבר </w:t>
      </w:r>
      <w:r>
        <w:rPr>
          <w:rFonts w:hint="cs"/>
          <w:rtl/>
          <w:lang w:eastAsia="he-IL"/>
        </w:rPr>
        <w:t>ה</w:t>
      </w:r>
      <w:r w:rsidRPr="00F979CE">
        <w:rPr>
          <w:rFonts w:hint="cs"/>
          <w:rtl/>
          <w:lang w:eastAsia="he-IL"/>
        </w:rPr>
        <w:t xml:space="preserve">כנסת שמחזיק דור 2 בטלפון </w:t>
      </w:r>
      <w:r w:rsidR="00C9608A">
        <w:rPr>
          <w:rFonts w:hint="cs"/>
          <w:rtl/>
          <w:lang w:eastAsia="he-IL"/>
        </w:rPr>
        <w:t>– – –</w:t>
      </w:r>
    </w:p>
    <w:p w:rsidR="00F532D9" w:rsidRPr="00F979CE" w:rsidRDefault="00F532D9" w:rsidP="00A9767F">
      <w:pPr>
        <w:rPr>
          <w:rtl/>
          <w:lang w:eastAsia="he-IL"/>
        </w:rPr>
      </w:pPr>
    </w:p>
    <w:p w:rsidR="00F532D9" w:rsidRPr="00F979CE" w:rsidRDefault="00F532D9" w:rsidP="00A9767F">
      <w:pPr>
        <w:pStyle w:val="af6"/>
        <w:keepNext/>
        <w:rPr>
          <w:rtl/>
        </w:rPr>
      </w:pPr>
      <w:bookmarkStart w:id="32922" w:name="ET_yor_6244_53"/>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bookmarkEnd w:id="32922"/>
    </w:p>
    <w:p w:rsidR="00F532D9" w:rsidRPr="00F979CE" w:rsidRDefault="00F532D9" w:rsidP="00356EAB">
      <w:pPr>
        <w:rPr>
          <w:rtl/>
          <w:lang w:eastAsia="he-IL"/>
        </w:rPr>
      </w:pPr>
    </w:p>
    <w:p w:rsidR="00F532D9" w:rsidRPr="00F979CE" w:rsidRDefault="00F532D9" w:rsidP="00A9767F">
      <w:pPr>
        <w:rPr>
          <w:rtl/>
          <w:lang w:eastAsia="he-IL"/>
        </w:rPr>
      </w:pPr>
      <w:bookmarkStart w:id="32923" w:name="_ETM_Q81_576000"/>
      <w:bookmarkEnd w:id="32923"/>
      <w:r w:rsidRPr="00F979CE">
        <w:rPr>
          <w:rFonts w:hint="cs"/>
          <w:rtl/>
          <w:lang w:eastAsia="he-IL"/>
        </w:rPr>
        <w:t xml:space="preserve">אתה צריך להתחיל להתכונן לעבור </w:t>
      </w:r>
      <w:r>
        <w:rPr>
          <w:rFonts w:hint="cs"/>
          <w:rtl/>
          <w:lang w:eastAsia="he-IL"/>
        </w:rPr>
        <w:t>ל</w:t>
      </w:r>
      <w:r w:rsidRPr="00F979CE">
        <w:rPr>
          <w:rFonts w:hint="cs"/>
          <w:rtl/>
          <w:lang w:eastAsia="he-IL"/>
        </w:rPr>
        <w:t>דור 3</w:t>
      </w:r>
      <w:r>
        <w:rPr>
          <w:rFonts w:hint="cs"/>
          <w:rtl/>
          <w:lang w:eastAsia="he-IL"/>
        </w:rPr>
        <w:t>,</w:t>
      </w:r>
      <w:r w:rsidRPr="00F979CE">
        <w:rPr>
          <w:rFonts w:hint="cs"/>
          <w:rtl/>
          <w:lang w:eastAsia="he-IL"/>
        </w:rPr>
        <w:t xml:space="preserve"> </w:t>
      </w:r>
      <w:bookmarkStart w:id="32924" w:name="_ETM_Q81_578000"/>
      <w:bookmarkEnd w:id="32924"/>
      <w:r w:rsidRPr="00F979CE">
        <w:rPr>
          <w:rFonts w:hint="cs"/>
          <w:rtl/>
          <w:lang w:eastAsia="he-IL"/>
        </w:rPr>
        <w:t>לדור 4, אדוני. דור 2 בקרוב לא יהיה</w:t>
      </w:r>
      <w:r>
        <w:rPr>
          <w:rFonts w:hint="cs"/>
          <w:rtl/>
          <w:lang w:eastAsia="he-IL"/>
        </w:rPr>
        <w:t>,</w:t>
      </w:r>
      <w:r w:rsidRPr="00F979CE">
        <w:rPr>
          <w:rFonts w:hint="cs"/>
          <w:rtl/>
          <w:lang w:eastAsia="he-IL"/>
        </w:rPr>
        <w:t xml:space="preserve"> נכון, אדוני </w:t>
      </w:r>
      <w:bookmarkStart w:id="32925" w:name="_ETM_Q81_584000"/>
      <w:bookmarkEnd w:id="32925"/>
      <w:r w:rsidRPr="00F979CE">
        <w:rPr>
          <w:rFonts w:hint="cs"/>
          <w:rtl/>
          <w:lang w:eastAsia="he-IL"/>
        </w:rPr>
        <w:t>השר?</w:t>
      </w:r>
    </w:p>
    <w:p w:rsidR="00F532D9" w:rsidRPr="00F979CE" w:rsidRDefault="00F532D9" w:rsidP="00A9767F">
      <w:pPr>
        <w:rPr>
          <w:rtl/>
          <w:lang w:eastAsia="he-IL"/>
        </w:rPr>
      </w:pPr>
    </w:p>
    <w:p w:rsidR="00F532D9" w:rsidRPr="00F979CE" w:rsidRDefault="00F532D9" w:rsidP="00A9767F">
      <w:pPr>
        <w:pStyle w:val="-"/>
        <w:keepNext/>
        <w:rPr>
          <w:rtl/>
        </w:rPr>
      </w:pPr>
      <w:bookmarkStart w:id="32926" w:name="ET_speakercontinue_6200_54"/>
      <w:r w:rsidRPr="00F979CE">
        <w:rPr>
          <w:rStyle w:val="TagStyle"/>
          <w:rtl/>
        </w:rPr>
        <w:t xml:space="preserve"> &lt;&lt; דובר_המשך &gt;&gt; </w:t>
      </w:r>
      <w:r w:rsidRPr="00F979CE">
        <w:rPr>
          <w:rtl/>
        </w:rPr>
        <w:t>שר התקשורת יועז הנדל:</w:t>
      </w:r>
      <w:r w:rsidRPr="00F979CE">
        <w:rPr>
          <w:rStyle w:val="TagStyle"/>
          <w:rtl/>
        </w:rPr>
        <w:t xml:space="preserve"> &lt;&lt; דובר_המשך &gt;&gt;</w:t>
      </w:r>
      <w:r w:rsidRPr="00F979CE">
        <w:rPr>
          <w:rtl/>
        </w:rPr>
        <w:t xml:space="preserve">   </w:t>
      </w:r>
      <w:bookmarkEnd w:id="32926"/>
    </w:p>
    <w:p w:rsidR="00F532D9" w:rsidRPr="00F979CE" w:rsidRDefault="00F532D9" w:rsidP="00356EAB">
      <w:pPr>
        <w:rPr>
          <w:rtl/>
          <w:lang w:eastAsia="he-IL"/>
        </w:rPr>
      </w:pPr>
    </w:p>
    <w:p w:rsidR="00F532D9" w:rsidRPr="00F979CE" w:rsidRDefault="00F532D9" w:rsidP="00A9767F">
      <w:pPr>
        <w:rPr>
          <w:rtl/>
          <w:lang w:eastAsia="he-IL"/>
        </w:rPr>
      </w:pPr>
      <w:bookmarkStart w:id="32927" w:name="_ETM_Q81_583000"/>
      <w:bookmarkEnd w:id="32927"/>
      <w:r w:rsidRPr="00F979CE">
        <w:rPr>
          <w:rFonts w:hint="cs"/>
          <w:rtl/>
          <w:lang w:eastAsia="he-IL"/>
        </w:rPr>
        <w:t xml:space="preserve">התבקשתי על ידי שר החקלאות לייצג אותו כאן, ולפני שאקריא </w:t>
      </w:r>
      <w:bookmarkStart w:id="32928" w:name="_ETM_Q81_592000"/>
      <w:bookmarkEnd w:id="32928"/>
      <w:r w:rsidRPr="00F979CE">
        <w:rPr>
          <w:rFonts w:hint="cs"/>
          <w:rtl/>
          <w:lang w:eastAsia="he-IL"/>
        </w:rPr>
        <w:t>את דבריו, אני רוצה להגיד לכם שהחקלאות היא חלק מנשמת</w:t>
      </w:r>
      <w:bookmarkStart w:id="32929" w:name="_ETM_Q81_596000"/>
      <w:bookmarkEnd w:id="32929"/>
      <w:r w:rsidRPr="00F979CE">
        <w:rPr>
          <w:rFonts w:hint="cs"/>
          <w:rtl/>
          <w:lang w:eastAsia="he-IL"/>
        </w:rPr>
        <w:t xml:space="preserve"> אפה של המדינה הזאת, ואני חושב שאפשר למצוא במרחב הזה </w:t>
      </w:r>
      <w:bookmarkStart w:id="32930" w:name="_ETM_Q81_605000"/>
      <w:bookmarkEnd w:id="32930"/>
      <w:r w:rsidRPr="00F979CE">
        <w:rPr>
          <w:rFonts w:hint="cs"/>
          <w:rtl/>
          <w:lang w:eastAsia="he-IL"/>
        </w:rPr>
        <w:t>הסכמות רחבות. אדמה שאנחנו לא נעבד, אנחנו נאבד</w:t>
      </w:r>
      <w:r>
        <w:rPr>
          <w:rFonts w:hint="cs"/>
          <w:rtl/>
          <w:lang w:eastAsia="he-IL"/>
        </w:rPr>
        <w:t>,</w:t>
      </w:r>
      <w:r w:rsidRPr="00F979CE">
        <w:rPr>
          <w:rFonts w:hint="cs"/>
          <w:rtl/>
          <w:lang w:eastAsia="he-IL"/>
        </w:rPr>
        <w:t xml:space="preserve"> ומשימתנו </w:t>
      </w:r>
      <w:bookmarkStart w:id="32931" w:name="_ETM_Q81_616000"/>
      <w:bookmarkEnd w:id="32931"/>
      <w:r w:rsidRPr="00F979CE">
        <w:rPr>
          <w:rFonts w:hint="cs"/>
          <w:rtl/>
          <w:lang w:eastAsia="he-IL"/>
        </w:rPr>
        <w:t xml:space="preserve">הלאומית היא לוודא שחקלאים במדינת ישראל יודעים לעבוד את האדמה, </w:t>
      </w:r>
      <w:bookmarkStart w:id="32932" w:name="_ETM_Q81_625000"/>
      <w:bookmarkEnd w:id="32932"/>
      <w:r w:rsidRPr="00F979CE">
        <w:rPr>
          <w:rFonts w:hint="cs"/>
          <w:rtl/>
          <w:lang w:eastAsia="he-IL"/>
        </w:rPr>
        <w:t>לפתח אותה, לשמר את הקרקע, להצמיח ממנה.</w:t>
      </w:r>
    </w:p>
    <w:p w:rsidR="00F532D9" w:rsidRPr="00F979CE" w:rsidRDefault="00F532D9" w:rsidP="00A9767F">
      <w:pPr>
        <w:rPr>
          <w:rtl/>
          <w:lang w:eastAsia="he-IL"/>
        </w:rPr>
      </w:pPr>
    </w:p>
    <w:p w:rsidR="00F532D9" w:rsidRPr="00F979CE" w:rsidRDefault="00F532D9" w:rsidP="00E34C80">
      <w:pPr>
        <w:rPr>
          <w:rtl/>
          <w:lang w:eastAsia="he-IL"/>
        </w:rPr>
      </w:pPr>
      <w:bookmarkStart w:id="32933" w:name="_ETM_Q81_632000"/>
      <w:bookmarkEnd w:id="32933"/>
      <w:r w:rsidRPr="00F979CE">
        <w:rPr>
          <w:rFonts w:hint="cs"/>
          <w:rtl/>
          <w:lang w:eastAsia="he-IL"/>
        </w:rPr>
        <w:t xml:space="preserve">ומכאן אני רוצה לעבור </w:t>
      </w:r>
      <w:bookmarkStart w:id="32934" w:name="_ETM_Q81_636000"/>
      <w:bookmarkEnd w:id="32934"/>
      <w:r w:rsidRPr="00F979CE">
        <w:rPr>
          <w:rFonts w:hint="cs"/>
          <w:rtl/>
          <w:lang w:eastAsia="he-IL"/>
        </w:rPr>
        <w:t xml:space="preserve">לעניין משק החלב. ענף החלב הוא ענף עם חשיבות כלכלית </w:t>
      </w:r>
      <w:bookmarkStart w:id="32935" w:name="_ETM_Q81_642000"/>
      <w:bookmarkEnd w:id="32935"/>
      <w:r w:rsidRPr="00F979CE">
        <w:rPr>
          <w:rFonts w:hint="cs"/>
          <w:rtl/>
          <w:lang w:eastAsia="he-IL"/>
        </w:rPr>
        <w:t>והתיישבותית. תתפלאו לשמוע שהפרה הישראלית היא מקור גאווה.</w:t>
      </w:r>
      <w:bookmarkStart w:id="32936" w:name="_ETM_Q81_652000"/>
      <w:bookmarkEnd w:id="32936"/>
      <w:r>
        <w:rPr>
          <w:rFonts w:hint="cs"/>
          <w:rtl/>
          <w:lang w:eastAsia="he-IL"/>
        </w:rPr>
        <w:t xml:space="preserve"> </w:t>
      </w:r>
      <w:r w:rsidRPr="00F979CE">
        <w:rPr>
          <w:rFonts w:hint="cs"/>
          <w:rtl/>
          <w:lang w:eastAsia="he-IL"/>
        </w:rPr>
        <w:t xml:space="preserve">דווקא בשל המאפיינים </w:t>
      </w:r>
      <w:bookmarkStart w:id="32937" w:name="_ETM_Q81_653000"/>
      <w:bookmarkEnd w:id="32937"/>
      <w:r w:rsidRPr="00F979CE">
        <w:rPr>
          <w:rFonts w:hint="cs"/>
          <w:rtl/>
          <w:lang w:eastAsia="he-IL"/>
        </w:rPr>
        <w:t xml:space="preserve">המיוחדים יש התערבות ממשלתית רחבה </w:t>
      </w:r>
      <w:r w:rsidRPr="00F979CE">
        <w:rPr>
          <w:rtl/>
          <w:lang w:eastAsia="he-IL"/>
        </w:rPr>
        <w:t>–</w:t>
      </w:r>
      <w:r w:rsidRPr="00F979CE">
        <w:rPr>
          <w:rFonts w:hint="cs"/>
          <w:rtl/>
          <w:lang w:eastAsia="he-IL"/>
        </w:rPr>
        <w:t xml:space="preserve"> מכסות, ויסות כמויות, חומרי </w:t>
      </w:r>
      <w:bookmarkStart w:id="32938" w:name="_ETM_Q81_660000"/>
      <w:bookmarkEnd w:id="32938"/>
      <w:r w:rsidRPr="00F979CE">
        <w:rPr>
          <w:rFonts w:hint="cs"/>
          <w:rtl/>
          <w:lang w:eastAsia="he-IL"/>
        </w:rPr>
        <w:t>גלם, פיקוח על מחיר החלב הגולמי.</w:t>
      </w:r>
      <w:bookmarkStart w:id="32939" w:name="_ETM_Q81_667000"/>
      <w:bookmarkEnd w:id="32939"/>
      <w:r>
        <w:rPr>
          <w:rFonts w:hint="cs"/>
          <w:rtl/>
          <w:lang w:eastAsia="he-IL"/>
        </w:rPr>
        <w:t xml:space="preserve"> </w:t>
      </w:r>
      <w:r w:rsidRPr="00F979CE">
        <w:rPr>
          <w:rFonts w:hint="cs"/>
          <w:rtl/>
          <w:lang w:eastAsia="he-IL"/>
        </w:rPr>
        <w:t xml:space="preserve">המעורבות נדרשת כדי להבטיח את </w:t>
      </w:r>
      <w:bookmarkStart w:id="32940" w:name="_ETM_Q81_669000"/>
      <w:bookmarkEnd w:id="32940"/>
      <w:r w:rsidRPr="00F979CE">
        <w:rPr>
          <w:rFonts w:hint="cs"/>
          <w:rtl/>
          <w:lang w:eastAsia="he-IL"/>
        </w:rPr>
        <w:t xml:space="preserve">ייצור החלב המקומי כמוצר יסוד חיוני והכרחי לביטחון התזונתי של </w:t>
      </w:r>
      <w:bookmarkStart w:id="32941" w:name="_ETM_Q81_676000"/>
      <w:bookmarkEnd w:id="32941"/>
      <w:r w:rsidRPr="00F979CE">
        <w:rPr>
          <w:rFonts w:hint="cs"/>
          <w:rtl/>
          <w:lang w:eastAsia="he-IL"/>
        </w:rPr>
        <w:t>ישראל.</w:t>
      </w:r>
      <w:bookmarkStart w:id="32942" w:name="_ETM_Q81_675000"/>
      <w:bookmarkEnd w:id="32942"/>
      <w:r>
        <w:rPr>
          <w:rFonts w:hint="cs"/>
          <w:rtl/>
          <w:lang w:eastAsia="he-IL"/>
        </w:rPr>
        <w:t xml:space="preserve"> </w:t>
      </w:r>
      <w:r w:rsidRPr="00F979CE">
        <w:rPr>
          <w:rFonts w:hint="cs"/>
          <w:rtl/>
          <w:lang w:eastAsia="he-IL"/>
        </w:rPr>
        <w:t xml:space="preserve">דרך הפרה והחלב אנחנו מבטיחים את ההתיישבות החקלאית ברחבי הארץ </w:t>
      </w:r>
      <w:bookmarkStart w:id="32943" w:name="_ETM_Q81_682000"/>
      <w:bookmarkEnd w:id="32943"/>
      <w:r w:rsidRPr="00F979CE">
        <w:rPr>
          <w:rFonts w:hint="cs"/>
          <w:rtl/>
          <w:lang w:eastAsia="he-IL"/>
        </w:rPr>
        <w:t>ובפריפריה</w:t>
      </w:r>
      <w:r>
        <w:rPr>
          <w:rFonts w:hint="cs"/>
          <w:rtl/>
          <w:lang w:eastAsia="he-IL"/>
        </w:rPr>
        <w:t>;</w:t>
      </w:r>
      <w:r w:rsidRPr="00F979CE">
        <w:rPr>
          <w:rFonts w:hint="cs"/>
          <w:rtl/>
          <w:lang w:eastAsia="he-IL"/>
        </w:rPr>
        <w:t xml:space="preserve"> גם דרך עיבוד האדמה.</w:t>
      </w:r>
    </w:p>
    <w:p w:rsidR="00F532D9" w:rsidRPr="00F979CE" w:rsidRDefault="00F532D9" w:rsidP="00A9767F">
      <w:pPr>
        <w:rPr>
          <w:rtl/>
          <w:lang w:eastAsia="he-IL"/>
        </w:rPr>
      </w:pPr>
    </w:p>
    <w:p w:rsidR="00F532D9" w:rsidRPr="00F979CE" w:rsidRDefault="00F532D9" w:rsidP="00A9767F">
      <w:pPr>
        <w:rPr>
          <w:rtl/>
          <w:lang w:eastAsia="he-IL"/>
        </w:rPr>
      </w:pPr>
      <w:r w:rsidRPr="00F979CE">
        <w:rPr>
          <w:rFonts w:hint="cs"/>
          <w:rtl/>
          <w:lang w:eastAsia="he-IL"/>
        </w:rPr>
        <w:t xml:space="preserve">לפי חוק תכנון משק החלב </w:t>
      </w:r>
      <w:r w:rsidR="00C9608A">
        <w:rPr>
          <w:rFonts w:hint="cs"/>
          <w:rtl/>
          <w:lang w:eastAsia="he-IL"/>
        </w:rPr>
        <w:t>– – –</w:t>
      </w:r>
    </w:p>
    <w:p w:rsidR="00F532D9" w:rsidRPr="00F979CE" w:rsidRDefault="00F532D9" w:rsidP="00A9767F">
      <w:pPr>
        <w:rPr>
          <w:rtl/>
          <w:lang w:eastAsia="he-IL"/>
        </w:rPr>
      </w:pPr>
    </w:p>
    <w:p w:rsidR="00F532D9" w:rsidRPr="00F979CE" w:rsidRDefault="00F532D9" w:rsidP="00A9767F">
      <w:pPr>
        <w:pStyle w:val="af6"/>
        <w:keepNext/>
        <w:rPr>
          <w:rtl/>
        </w:rPr>
      </w:pPr>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p>
    <w:p w:rsidR="00F532D9" w:rsidRPr="00F979CE" w:rsidRDefault="00F532D9" w:rsidP="00356EAB">
      <w:pPr>
        <w:rPr>
          <w:rtl/>
          <w:lang w:eastAsia="he-IL"/>
        </w:rPr>
      </w:pPr>
    </w:p>
    <w:p w:rsidR="00F532D9" w:rsidRPr="00F979CE" w:rsidRDefault="00F532D9" w:rsidP="00A9767F">
      <w:pPr>
        <w:rPr>
          <w:rtl/>
          <w:lang w:eastAsia="he-IL"/>
        </w:rPr>
      </w:pPr>
      <w:r w:rsidRPr="00F979CE">
        <w:rPr>
          <w:rFonts w:hint="cs"/>
          <w:rtl/>
          <w:lang w:eastAsia="he-IL"/>
        </w:rPr>
        <w:t xml:space="preserve">חבר הכנסת ביטן. חבר הכנסת ביטן. חבר הכנסת </w:t>
      </w:r>
      <w:bookmarkStart w:id="32944" w:name="_ETM_Q81_696000"/>
      <w:bookmarkEnd w:id="32944"/>
      <w:r w:rsidRPr="00F979CE">
        <w:rPr>
          <w:rFonts w:hint="cs"/>
          <w:rtl/>
          <w:lang w:eastAsia="he-IL"/>
        </w:rPr>
        <w:t xml:space="preserve">כץ. חבר הכנסת סמוטריץ'. סמוטריץ'. </w:t>
      </w:r>
    </w:p>
    <w:p w:rsidR="00F532D9" w:rsidRPr="00F979CE" w:rsidRDefault="00F532D9" w:rsidP="00A9767F">
      <w:pPr>
        <w:rPr>
          <w:rtl/>
          <w:lang w:eastAsia="he-IL"/>
        </w:rPr>
      </w:pPr>
    </w:p>
    <w:p w:rsidR="00F532D9" w:rsidRPr="00F979CE" w:rsidRDefault="00F532D9" w:rsidP="00A9767F">
      <w:pPr>
        <w:pStyle w:val="-"/>
        <w:keepNext/>
        <w:rPr>
          <w:rtl/>
        </w:rPr>
      </w:pPr>
      <w:bookmarkStart w:id="32945" w:name="ET_speakercontinue_6200_56"/>
      <w:r w:rsidRPr="00F979CE">
        <w:rPr>
          <w:rStyle w:val="TagStyle"/>
          <w:rtl/>
        </w:rPr>
        <w:t xml:space="preserve"> &lt;&lt; דובר_המשך &gt;&gt; </w:t>
      </w:r>
      <w:r w:rsidRPr="00F979CE">
        <w:rPr>
          <w:rtl/>
        </w:rPr>
        <w:t>שר התקשורת יועז הנדל:</w:t>
      </w:r>
      <w:r w:rsidRPr="00F979CE">
        <w:rPr>
          <w:rStyle w:val="TagStyle"/>
          <w:rtl/>
        </w:rPr>
        <w:t xml:space="preserve"> &lt;&lt; דובר_המשך &gt;&gt;</w:t>
      </w:r>
      <w:r w:rsidRPr="00F979CE">
        <w:rPr>
          <w:rtl/>
        </w:rPr>
        <w:t xml:space="preserve">   </w:t>
      </w:r>
      <w:bookmarkEnd w:id="32945"/>
    </w:p>
    <w:p w:rsidR="00F532D9" w:rsidRPr="00F979CE" w:rsidRDefault="00F532D9" w:rsidP="00356EAB">
      <w:pPr>
        <w:rPr>
          <w:rtl/>
          <w:lang w:eastAsia="he-IL"/>
        </w:rPr>
      </w:pPr>
    </w:p>
    <w:p w:rsidR="00F532D9" w:rsidRPr="00F979CE" w:rsidRDefault="00F532D9" w:rsidP="00A9767F">
      <w:pPr>
        <w:rPr>
          <w:rtl/>
          <w:lang w:eastAsia="he-IL"/>
        </w:rPr>
      </w:pPr>
      <w:bookmarkStart w:id="32946" w:name="_ETM_Q81_697000"/>
      <w:bookmarkEnd w:id="32946"/>
      <w:r w:rsidRPr="00F979CE">
        <w:rPr>
          <w:rFonts w:hint="cs"/>
          <w:rtl/>
          <w:lang w:eastAsia="he-IL"/>
        </w:rPr>
        <w:t xml:space="preserve">אני לא מאמין שלא מעניין </w:t>
      </w:r>
      <w:bookmarkStart w:id="32947" w:name="_ETM_Q81_699000"/>
      <w:bookmarkEnd w:id="32947"/>
      <w:r w:rsidRPr="00F979CE">
        <w:rPr>
          <w:rFonts w:hint="cs"/>
          <w:rtl/>
          <w:lang w:eastAsia="he-IL"/>
        </w:rPr>
        <w:t>אתכם לשמוע על הפרה הישראלית. לא מאמין.</w:t>
      </w:r>
    </w:p>
    <w:p w:rsidR="00F532D9" w:rsidRPr="00F979CE" w:rsidRDefault="00F532D9" w:rsidP="00A9767F">
      <w:pPr>
        <w:rPr>
          <w:rtl/>
          <w:lang w:eastAsia="he-IL"/>
        </w:rPr>
      </w:pPr>
    </w:p>
    <w:p w:rsidR="00F532D9" w:rsidRPr="00F979CE" w:rsidRDefault="00F532D9" w:rsidP="00A9767F">
      <w:pPr>
        <w:pStyle w:val="af6"/>
        <w:keepNext/>
        <w:rPr>
          <w:rtl/>
        </w:rPr>
      </w:pPr>
      <w:bookmarkStart w:id="32948" w:name="ET_yor_6244_57"/>
      <w:r w:rsidRPr="00F979CE">
        <w:rPr>
          <w:rStyle w:val="TagStyle"/>
          <w:rtl/>
        </w:rPr>
        <w:t xml:space="preserve"> &lt;&lt; יור &gt;&gt; </w:t>
      </w:r>
      <w:r w:rsidRPr="00F979CE">
        <w:rPr>
          <w:rtl/>
        </w:rPr>
        <w:t>היו"ר איתן גינזבורג:</w:t>
      </w:r>
      <w:r w:rsidRPr="00F979CE">
        <w:rPr>
          <w:rStyle w:val="TagStyle"/>
          <w:rtl/>
        </w:rPr>
        <w:t xml:space="preserve"> &lt;&lt; יור &gt;&gt;</w:t>
      </w:r>
      <w:r w:rsidRPr="00F979CE">
        <w:rPr>
          <w:rtl/>
        </w:rPr>
        <w:t xml:space="preserve">   </w:t>
      </w:r>
      <w:bookmarkEnd w:id="32948"/>
    </w:p>
    <w:p w:rsidR="00F532D9" w:rsidRPr="00F979CE" w:rsidRDefault="00F532D9" w:rsidP="00356EAB">
      <w:pPr>
        <w:rPr>
          <w:rtl/>
          <w:lang w:eastAsia="he-IL"/>
        </w:rPr>
      </w:pPr>
    </w:p>
    <w:p w:rsidR="00F532D9" w:rsidRPr="00F979CE" w:rsidRDefault="00F532D9" w:rsidP="00A9767F">
      <w:pPr>
        <w:rPr>
          <w:rtl/>
          <w:lang w:eastAsia="he-IL"/>
        </w:rPr>
      </w:pPr>
      <w:bookmarkStart w:id="32949" w:name="_ETM_Q81_704000"/>
      <w:bookmarkEnd w:id="32949"/>
      <w:r w:rsidRPr="00F979CE">
        <w:rPr>
          <w:rFonts w:hint="cs"/>
          <w:rtl/>
          <w:lang w:eastAsia="he-IL"/>
        </w:rPr>
        <w:t xml:space="preserve">חבר הכנסת בצלאל סמוטריץ', </w:t>
      </w:r>
      <w:bookmarkStart w:id="32950" w:name="_ETM_Q81_705000"/>
      <w:bookmarkEnd w:id="32950"/>
      <w:r w:rsidRPr="00F979CE">
        <w:rPr>
          <w:rFonts w:hint="cs"/>
          <w:rtl/>
          <w:lang w:eastAsia="he-IL"/>
        </w:rPr>
        <w:t xml:space="preserve">אתם מפריעים לו לדבר. אתם ממש עומדים מתחתיו. חבר הכנסת </w:t>
      </w:r>
      <w:bookmarkStart w:id="32951" w:name="_ETM_Q81_709000"/>
      <w:bookmarkEnd w:id="32951"/>
      <w:r w:rsidRPr="00F979CE">
        <w:rPr>
          <w:rFonts w:hint="cs"/>
          <w:rtl/>
          <w:lang w:eastAsia="he-IL"/>
        </w:rPr>
        <w:t xml:space="preserve">דוד ביטן, חבר הכנסת לוין, בבקשה. חבר הכנסת אלון טל. </w:t>
      </w:r>
      <w:bookmarkStart w:id="32952" w:name="_ETM_Q81_716000"/>
      <w:bookmarkEnd w:id="32952"/>
      <w:r w:rsidRPr="00F979CE">
        <w:rPr>
          <w:rFonts w:hint="cs"/>
          <w:rtl/>
          <w:lang w:eastAsia="he-IL"/>
        </w:rPr>
        <w:t>חבר הכנסת טל. חבר הכנסת אלון טל. חבר הכנסת בגין.</w:t>
      </w:r>
    </w:p>
    <w:p w:rsidR="00F532D9" w:rsidRPr="00F979CE" w:rsidRDefault="00F532D9" w:rsidP="00A9767F">
      <w:pPr>
        <w:rPr>
          <w:rtl/>
          <w:lang w:eastAsia="he-IL"/>
        </w:rPr>
      </w:pPr>
      <w:bookmarkStart w:id="32953" w:name="_ETM_Q81_724000"/>
      <w:bookmarkEnd w:id="32953"/>
    </w:p>
    <w:p w:rsidR="00F532D9" w:rsidRPr="00F979CE" w:rsidRDefault="00F532D9" w:rsidP="00A9767F">
      <w:pPr>
        <w:pStyle w:val="-"/>
        <w:keepNext/>
        <w:rPr>
          <w:rtl/>
        </w:rPr>
      </w:pPr>
      <w:bookmarkStart w:id="32954" w:name="ET_speakercontinue_6200_58"/>
      <w:r w:rsidRPr="00F979CE">
        <w:rPr>
          <w:rStyle w:val="TagStyle"/>
          <w:rtl/>
        </w:rPr>
        <w:t xml:space="preserve"> &lt;&lt; דובר_המשך &gt;&gt; </w:t>
      </w:r>
      <w:r w:rsidRPr="00F979CE">
        <w:rPr>
          <w:rtl/>
        </w:rPr>
        <w:t>שר התקשורת יועז הנדל:</w:t>
      </w:r>
      <w:r w:rsidRPr="00F979CE">
        <w:rPr>
          <w:rStyle w:val="TagStyle"/>
          <w:rtl/>
        </w:rPr>
        <w:t xml:space="preserve"> &lt;&lt; דובר_המשך &gt;&gt;</w:t>
      </w:r>
      <w:r w:rsidRPr="00F979CE">
        <w:rPr>
          <w:rtl/>
        </w:rPr>
        <w:t xml:space="preserve">   </w:t>
      </w:r>
      <w:bookmarkEnd w:id="32954"/>
    </w:p>
    <w:p w:rsidR="00F532D9" w:rsidRPr="00F979CE" w:rsidRDefault="00F532D9" w:rsidP="00356EAB">
      <w:pPr>
        <w:rPr>
          <w:rtl/>
          <w:lang w:eastAsia="he-IL"/>
        </w:rPr>
      </w:pPr>
    </w:p>
    <w:p w:rsidR="00F532D9" w:rsidRDefault="00F532D9" w:rsidP="00E34C80">
      <w:pPr>
        <w:rPr>
          <w:rtl/>
        </w:rPr>
      </w:pPr>
      <w:bookmarkStart w:id="32955" w:name="_ETM_Q81_725000"/>
      <w:bookmarkEnd w:id="32955"/>
      <w:r w:rsidRPr="00F979CE">
        <w:rPr>
          <w:rFonts w:hint="cs"/>
          <w:rtl/>
          <w:lang w:eastAsia="he-IL"/>
        </w:rPr>
        <w:t xml:space="preserve">לפי </w:t>
      </w:r>
      <w:bookmarkStart w:id="32956" w:name="_ETM_Q81_726000"/>
      <w:bookmarkEnd w:id="32956"/>
      <w:r w:rsidRPr="00F979CE">
        <w:rPr>
          <w:rFonts w:hint="cs"/>
          <w:rtl/>
          <w:lang w:eastAsia="he-IL"/>
        </w:rPr>
        <w:t>חוק תכנון משק החלב משנת 2011</w:t>
      </w:r>
      <w:r w:rsidR="00E34C80">
        <w:rPr>
          <w:rFonts w:hint="cs"/>
          <w:rtl/>
          <w:lang w:eastAsia="he-IL"/>
        </w:rPr>
        <w:t>,</w:t>
      </w:r>
      <w:r w:rsidRPr="00F979CE">
        <w:rPr>
          <w:rFonts w:hint="cs"/>
          <w:rtl/>
          <w:lang w:eastAsia="he-IL"/>
        </w:rPr>
        <w:t xml:space="preserve"> המדיניות בענף תותווה על </w:t>
      </w:r>
      <w:bookmarkStart w:id="32957" w:name="_ETM_Q81_730000"/>
      <w:bookmarkEnd w:id="32957"/>
      <w:r w:rsidRPr="00F979CE">
        <w:rPr>
          <w:rFonts w:hint="cs"/>
          <w:rtl/>
          <w:lang w:eastAsia="he-IL"/>
        </w:rPr>
        <w:t>ידי הממשלה באמצעות שר החקלאות ופיתוח הכפר ושר האוצר.</w:t>
      </w:r>
      <w:r>
        <w:rPr>
          <w:rFonts w:hint="cs"/>
          <w:rtl/>
          <w:lang w:eastAsia="he-IL"/>
        </w:rPr>
        <w:t xml:space="preserve"> </w:t>
      </w:r>
      <w:r w:rsidRPr="00F979CE">
        <w:rPr>
          <w:rFonts w:hint="cs"/>
          <w:rtl/>
          <w:lang w:eastAsia="he-IL"/>
        </w:rPr>
        <w:t xml:space="preserve">מרכיב </w:t>
      </w:r>
      <w:bookmarkStart w:id="32958" w:name="_ETM_Q81_735000"/>
      <w:bookmarkEnd w:id="32958"/>
      <w:r w:rsidRPr="00F979CE">
        <w:rPr>
          <w:rFonts w:hint="cs"/>
          <w:rtl/>
          <w:lang w:eastAsia="he-IL"/>
        </w:rPr>
        <w:t xml:space="preserve">חשוב בהסדרה של הענף הוא מחיר המטרה </w:t>
      </w:r>
      <w:r w:rsidR="00E34C80">
        <w:rPr>
          <w:rFonts w:hint="eastAsia"/>
          <w:rtl/>
          <w:lang w:eastAsia="he-IL"/>
        </w:rPr>
        <w:t xml:space="preserve">– </w:t>
      </w:r>
      <w:r w:rsidRPr="00F979CE">
        <w:rPr>
          <w:rFonts w:hint="cs"/>
          <w:rtl/>
          <w:lang w:eastAsia="he-IL"/>
        </w:rPr>
        <w:t xml:space="preserve">המחיר </w:t>
      </w:r>
      <w:r>
        <w:rPr>
          <w:rFonts w:hint="cs"/>
          <w:rtl/>
          <w:lang w:eastAsia="he-IL"/>
        </w:rPr>
        <w:t>ש</w:t>
      </w:r>
      <w:r w:rsidRPr="00F979CE">
        <w:rPr>
          <w:rFonts w:hint="cs"/>
          <w:rtl/>
          <w:lang w:eastAsia="he-IL"/>
        </w:rPr>
        <w:t xml:space="preserve">משלמות </w:t>
      </w:r>
      <w:bookmarkStart w:id="32959" w:name="_ETM_Q81_740000"/>
      <w:bookmarkEnd w:id="32959"/>
      <w:r w:rsidRPr="00F979CE">
        <w:rPr>
          <w:rFonts w:hint="cs"/>
          <w:rtl/>
          <w:lang w:eastAsia="he-IL"/>
        </w:rPr>
        <w:t>המחלבות ליצרנים עבור ליטר חלב גולמי.</w:t>
      </w:r>
      <w:bookmarkStart w:id="32960" w:name="_ETM_Q81_744000"/>
      <w:bookmarkEnd w:id="32960"/>
      <w:r>
        <w:rPr>
          <w:rFonts w:hint="cs"/>
          <w:rtl/>
          <w:lang w:eastAsia="he-IL"/>
        </w:rPr>
        <w:t xml:space="preserve"> </w:t>
      </w:r>
      <w:r w:rsidRPr="00F979CE">
        <w:rPr>
          <w:rFonts w:hint="cs"/>
          <w:rtl/>
          <w:lang w:eastAsia="he-IL"/>
        </w:rPr>
        <w:t xml:space="preserve">בסעיף 44 לחוק קבועה הוראת </w:t>
      </w:r>
      <w:bookmarkStart w:id="32961" w:name="_ETM_Q81_748000"/>
      <w:bookmarkEnd w:id="32961"/>
      <w:r w:rsidRPr="00F979CE">
        <w:rPr>
          <w:rFonts w:hint="cs"/>
          <w:rtl/>
          <w:lang w:eastAsia="he-IL"/>
        </w:rPr>
        <w:t xml:space="preserve">מעבר שלפיה עד יום 6 באוקטובר 2019 מחיר המטרה ייקבע </w:t>
      </w:r>
      <w:bookmarkStart w:id="32962" w:name="_ETM_Q81_753000"/>
      <w:bookmarkEnd w:id="32962"/>
      <w:r w:rsidRPr="00F979CE">
        <w:rPr>
          <w:rFonts w:hint="cs"/>
          <w:rtl/>
          <w:lang w:eastAsia="he-IL"/>
        </w:rPr>
        <w:t xml:space="preserve">בהתאם למנגנון ההתחשבנות ההיסטורי, המבוסס על סקר עלויות ייצור בכל </w:t>
      </w:r>
      <w:bookmarkStart w:id="32963" w:name="_ETM_Q81_758000"/>
      <w:bookmarkEnd w:id="32963"/>
      <w:r w:rsidRPr="00F979CE">
        <w:rPr>
          <w:rFonts w:hint="cs"/>
          <w:rtl/>
          <w:lang w:eastAsia="he-IL"/>
        </w:rPr>
        <w:t xml:space="preserve">רפתות החלב במדינה, אשר מבטיח רווחיות מינימלית ליצרני החלב לצד </w:t>
      </w:r>
      <w:bookmarkStart w:id="32964" w:name="_ETM_Q81_764000"/>
      <w:bookmarkEnd w:id="32964"/>
      <w:r w:rsidRPr="00F979CE">
        <w:rPr>
          <w:rFonts w:hint="cs"/>
          <w:rtl/>
          <w:lang w:eastAsia="he-IL"/>
        </w:rPr>
        <w:t>התייעלות בשיעור קבוע.</w:t>
      </w:r>
      <w:bookmarkStart w:id="32965" w:name="TOR_Q82"/>
      <w:bookmarkEnd w:id="32965"/>
      <w:r>
        <w:rPr>
          <w:rFonts w:hint="cs"/>
          <w:rtl/>
        </w:rPr>
        <w:t xml:space="preserve"> מנגנון זה נקבע בתקנות תכנון משק החלב, התשע"ב</w:t>
      </w:r>
      <w:r>
        <w:rPr>
          <w:rtl/>
        </w:rPr>
        <w:softHyphen/>
      </w:r>
      <w:r>
        <w:rPr>
          <w:rFonts w:hint="cs"/>
          <w:rtl/>
        </w:rPr>
        <w:t xml:space="preserve">–2012. </w:t>
      </w:r>
      <w:bookmarkStart w:id="32966" w:name="_ETM_Q82_176000"/>
      <w:bookmarkEnd w:id="32966"/>
      <w:r>
        <w:rPr>
          <w:rFonts w:hint="cs"/>
          <w:rtl/>
        </w:rPr>
        <w:t xml:space="preserve">כמו כן, הוסכם על שינוי מסוים בתחשיב </w:t>
      </w:r>
      <w:bookmarkStart w:id="32967" w:name="_ETM_Q82_179000"/>
      <w:bookmarkEnd w:id="32967"/>
      <w:r>
        <w:rPr>
          <w:rFonts w:hint="cs"/>
          <w:rtl/>
        </w:rPr>
        <w:t>העלויות באופן שיאפשר הו</w:t>
      </w:r>
      <w:r w:rsidR="00E34C80">
        <w:rPr>
          <w:rFonts w:hint="cs"/>
          <w:rtl/>
        </w:rPr>
        <w:t>רד</w:t>
      </w:r>
      <w:r>
        <w:rPr>
          <w:rFonts w:hint="cs"/>
          <w:rtl/>
        </w:rPr>
        <w:t xml:space="preserve">ה במחירי המטרה. </w:t>
      </w:r>
      <w:bookmarkStart w:id="32968" w:name="_ETM_Q82_182000"/>
      <w:bookmarkStart w:id="32969" w:name="_ETM_Q82_183000"/>
      <w:bookmarkEnd w:id="32968"/>
      <w:bookmarkEnd w:id="32969"/>
      <w:r>
        <w:rPr>
          <w:rFonts w:hint="cs"/>
          <w:rtl/>
        </w:rPr>
        <w:t xml:space="preserve">הסיכום המקצועי בין המשרדים </w:t>
      </w:r>
      <w:bookmarkStart w:id="32970" w:name="_ETM_Q82_187000"/>
      <w:bookmarkEnd w:id="32970"/>
      <w:r>
        <w:rPr>
          <w:rFonts w:hint="cs"/>
          <w:rtl/>
        </w:rPr>
        <w:t xml:space="preserve">הוצג לשר החקלאות, שאותו אני מייצג כאן, ולשר האוצר, והוא </w:t>
      </w:r>
      <w:bookmarkStart w:id="32971" w:name="_ETM_Q82_190000"/>
      <w:bookmarkEnd w:id="32971"/>
      <w:r>
        <w:rPr>
          <w:rFonts w:hint="cs"/>
          <w:rtl/>
        </w:rPr>
        <w:t>מקובל על שר החקלאות בשלב זה.</w:t>
      </w:r>
    </w:p>
    <w:p w:rsidR="00F532D9" w:rsidRDefault="00F532D9" w:rsidP="00A9767F">
      <w:pPr>
        <w:rPr>
          <w:rtl/>
        </w:rPr>
      </w:pPr>
    </w:p>
    <w:p w:rsidR="00F532D9" w:rsidRDefault="00F532D9" w:rsidP="00A9767F">
      <w:pPr>
        <w:rPr>
          <w:rtl/>
        </w:rPr>
      </w:pPr>
      <w:bookmarkStart w:id="32972" w:name="_ETM_Q82_195000"/>
      <w:bookmarkEnd w:id="32972"/>
      <w:r>
        <w:rPr>
          <w:rFonts w:hint="cs"/>
          <w:rtl/>
        </w:rPr>
        <w:t xml:space="preserve">לאור האמור מציעה הממשלה לתקן </w:t>
      </w:r>
      <w:bookmarkStart w:id="32973" w:name="_ETM_Q82_196000"/>
      <w:bookmarkEnd w:id="32973"/>
      <w:r>
        <w:rPr>
          <w:rFonts w:hint="cs"/>
          <w:rtl/>
        </w:rPr>
        <w:t xml:space="preserve">את החוק באופן הבא: 1. הארכת תוקפה של הוראת המעבר </w:t>
      </w:r>
      <w:bookmarkStart w:id="32974" w:name="_ETM_Q82_201000"/>
      <w:bookmarkEnd w:id="32974"/>
      <w:r>
        <w:rPr>
          <w:rFonts w:hint="cs"/>
          <w:rtl/>
        </w:rPr>
        <w:t xml:space="preserve">בשלוש שנים נוספות, עד ל-31 בדצמבר 2023, תוך הסמכת שר </w:t>
      </w:r>
      <w:bookmarkStart w:id="32975" w:name="_ETM_Q82_207000"/>
      <w:bookmarkEnd w:id="32975"/>
      <w:r>
        <w:rPr>
          <w:rFonts w:hint="cs"/>
          <w:rtl/>
        </w:rPr>
        <w:t xml:space="preserve">החקלאות ופיתוח הכפר ושר האוצר להאריך את התקופה בפרק זמן </w:t>
      </w:r>
      <w:bookmarkStart w:id="32976" w:name="_ETM_Q82_211000"/>
      <w:bookmarkEnd w:id="32976"/>
      <w:r>
        <w:rPr>
          <w:rFonts w:hint="cs"/>
          <w:rtl/>
        </w:rPr>
        <w:t>נוסף, באישור ועדת הכלכלה של הכנסת, עד 31 בדצמבר 2025.</w:t>
      </w:r>
    </w:p>
    <w:p w:rsidR="00F532D9" w:rsidRDefault="00F532D9" w:rsidP="009635F5">
      <w:pPr>
        <w:rPr>
          <w:rtl/>
        </w:rPr>
      </w:pPr>
    </w:p>
    <w:p w:rsidR="00F532D9" w:rsidRDefault="00F532D9" w:rsidP="00A9767F">
      <w:pPr>
        <w:pStyle w:val="af6"/>
        <w:keepNext/>
        <w:rPr>
          <w:rtl/>
        </w:rPr>
      </w:pPr>
      <w:r w:rsidRPr="007F32CE">
        <w:rPr>
          <w:rStyle w:val="TagStyle"/>
          <w:rtl/>
        </w:rPr>
        <w:t xml:space="preserve"> &lt;&lt; יור &gt;&gt; </w:t>
      </w:r>
      <w:r>
        <w:rPr>
          <w:rtl/>
        </w:rPr>
        <w:t>היו"ר איתן גינזבורג:</w:t>
      </w:r>
      <w:r w:rsidRPr="007F32CE">
        <w:rPr>
          <w:rStyle w:val="TagStyle"/>
          <w:rtl/>
        </w:rPr>
        <w:t xml:space="preserve"> &lt;&lt; יור &gt;&gt;</w:t>
      </w:r>
      <w:r>
        <w:rPr>
          <w:rtl/>
        </w:rPr>
        <w:t xml:space="preserve">   </w:t>
      </w:r>
    </w:p>
    <w:p w:rsidR="00F532D9" w:rsidRDefault="00F532D9" w:rsidP="00356EAB">
      <w:pPr>
        <w:rPr>
          <w:rtl/>
          <w:lang w:eastAsia="he-IL"/>
        </w:rPr>
      </w:pPr>
    </w:p>
    <w:p w:rsidR="00F532D9" w:rsidRPr="0097235B" w:rsidRDefault="00F532D9" w:rsidP="00A9767F">
      <w:pPr>
        <w:rPr>
          <w:rtl/>
          <w:lang w:eastAsia="he-IL"/>
        </w:rPr>
      </w:pPr>
      <w:bookmarkStart w:id="32977" w:name="_ETM_Q82_219000"/>
      <w:bookmarkEnd w:id="32977"/>
      <w:r>
        <w:rPr>
          <w:rFonts w:hint="cs"/>
          <w:rtl/>
          <w:lang w:eastAsia="he-IL"/>
        </w:rPr>
        <w:t xml:space="preserve">חברי </w:t>
      </w:r>
      <w:bookmarkStart w:id="32978" w:name="_ETM_Q82_217000"/>
      <w:bookmarkEnd w:id="32978"/>
      <w:r>
        <w:rPr>
          <w:rFonts w:hint="cs"/>
          <w:rtl/>
          <w:lang w:eastAsia="he-IL"/>
        </w:rPr>
        <w:t xml:space="preserve">הכנסת. חברי הכנסת. חבר הכנסת פטין מולא, זה מפריע. חבר </w:t>
      </w:r>
      <w:bookmarkStart w:id="32979" w:name="_ETM_Q82_224000"/>
      <w:bookmarkEnd w:id="32979"/>
      <w:r>
        <w:rPr>
          <w:rFonts w:hint="cs"/>
          <w:rtl/>
          <w:lang w:eastAsia="he-IL"/>
        </w:rPr>
        <w:t xml:space="preserve">הכנסת אלי כהן. חבר הכנסת אלי כהן. חבר הכנסת שלמה </w:t>
      </w:r>
      <w:bookmarkStart w:id="32980" w:name="_ETM_Q82_227000"/>
      <w:bookmarkEnd w:id="32980"/>
      <w:r>
        <w:rPr>
          <w:rFonts w:hint="cs"/>
          <w:rtl/>
          <w:lang w:eastAsia="he-IL"/>
        </w:rPr>
        <w:t xml:space="preserve">קרעי. שלמה קרעי. אמסלם. חברים, זה ממש מפריע. אתם ממש </w:t>
      </w:r>
      <w:bookmarkStart w:id="32981" w:name="_ETM_Q82_234000"/>
      <w:bookmarkEnd w:id="32981"/>
      <w:r>
        <w:rPr>
          <w:rFonts w:hint="cs"/>
          <w:rtl/>
          <w:lang w:eastAsia="he-IL"/>
        </w:rPr>
        <w:t>מתחת לדובר.</w:t>
      </w:r>
    </w:p>
    <w:p w:rsidR="00F532D9" w:rsidRDefault="00F532D9" w:rsidP="00A9767F">
      <w:pPr>
        <w:rPr>
          <w:rtl/>
          <w:lang w:eastAsia="he-IL"/>
        </w:rPr>
      </w:pPr>
    </w:p>
    <w:p w:rsidR="00F532D9" w:rsidRDefault="00F532D9" w:rsidP="00A9767F">
      <w:pPr>
        <w:pStyle w:val="-"/>
        <w:keepNext/>
        <w:rPr>
          <w:rtl/>
        </w:rPr>
      </w:pPr>
      <w:bookmarkStart w:id="32982" w:name="ET_speakercontinue_6200_3"/>
      <w:r w:rsidRPr="007F32CE">
        <w:rPr>
          <w:rStyle w:val="TagStyle"/>
          <w:rtl/>
        </w:rPr>
        <w:t xml:space="preserve"> &lt;&lt; דובר_המשך &gt;&gt; </w:t>
      </w:r>
      <w:r>
        <w:rPr>
          <w:rtl/>
        </w:rPr>
        <w:t>שר התקשורת יועז הנדל:</w:t>
      </w:r>
      <w:r w:rsidRPr="007F32CE">
        <w:rPr>
          <w:rStyle w:val="TagStyle"/>
          <w:rtl/>
        </w:rPr>
        <w:t xml:space="preserve"> &lt;&lt; דובר_המשך &gt;&gt;</w:t>
      </w:r>
      <w:r>
        <w:rPr>
          <w:rtl/>
        </w:rPr>
        <w:t xml:space="preserve">   </w:t>
      </w:r>
      <w:bookmarkEnd w:id="32982"/>
    </w:p>
    <w:p w:rsidR="00F532D9" w:rsidRDefault="00F532D9" w:rsidP="00356EAB">
      <w:pPr>
        <w:rPr>
          <w:rtl/>
          <w:lang w:eastAsia="he-IL"/>
        </w:rPr>
      </w:pPr>
    </w:p>
    <w:p w:rsidR="00F532D9" w:rsidRDefault="00F532D9" w:rsidP="00A9767F">
      <w:pPr>
        <w:rPr>
          <w:rtl/>
          <w:lang w:eastAsia="he-IL"/>
        </w:rPr>
      </w:pPr>
      <w:r>
        <w:rPr>
          <w:rFonts w:hint="cs"/>
          <w:rtl/>
          <w:lang w:eastAsia="he-IL"/>
        </w:rPr>
        <w:t>חבר הכנסת קרעי, שדווקא אותך הפרה הישראלית לא תעניין? אני לא מאמין. פרה בגימטרייה.</w:t>
      </w:r>
    </w:p>
    <w:p w:rsidR="00F532D9" w:rsidRDefault="00F532D9" w:rsidP="00A9767F">
      <w:pPr>
        <w:rPr>
          <w:rtl/>
          <w:lang w:eastAsia="he-IL"/>
        </w:rPr>
      </w:pPr>
    </w:p>
    <w:p w:rsidR="00F532D9" w:rsidRDefault="00F532D9" w:rsidP="00A9767F">
      <w:pPr>
        <w:pStyle w:val="af6"/>
        <w:keepNext/>
        <w:rPr>
          <w:rtl/>
        </w:rPr>
      </w:pPr>
      <w:r w:rsidRPr="0097235B">
        <w:rPr>
          <w:rStyle w:val="TagStyle"/>
          <w:rtl/>
        </w:rPr>
        <w:t xml:space="preserve"> &lt;&lt; יור &gt;&gt; </w:t>
      </w:r>
      <w:r>
        <w:rPr>
          <w:rtl/>
        </w:rPr>
        <w:t>היו"ר איתן גינזבורג:</w:t>
      </w:r>
      <w:r w:rsidRPr="0097235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983" w:name="_ETM_Q82_238000"/>
      <w:bookmarkEnd w:id="32983"/>
      <w:r>
        <w:rPr>
          <w:rFonts w:hint="cs"/>
          <w:rtl/>
          <w:lang w:eastAsia="he-IL"/>
        </w:rPr>
        <w:t>חבר הכנסת בן צור, תודה.</w:t>
      </w:r>
    </w:p>
    <w:p w:rsidR="00F532D9" w:rsidRDefault="00F532D9" w:rsidP="00A9767F">
      <w:pPr>
        <w:rPr>
          <w:rtl/>
          <w:lang w:eastAsia="he-IL"/>
        </w:rPr>
      </w:pPr>
      <w:bookmarkStart w:id="32984" w:name="_ETM_Q82_237000"/>
      <w:bookmarkEnd w:id="32984"/>
    </w:p>
    <w:p w:rsidR="00F532D9" w:rsidRDefault="00F532D9" w:rsidP="00A9767F">
      <w:pPr>
        <w:pStyle w:val="af5"/>
        <w:keepNext/>
        <w:rPr>
          <w:rtl/>
        </w:rPr>
      </w:pPr>
      <w:bookmarkStart w:id="32985" w:name="ET_interruption_5802_8"/>
      <w:r w:rsidRPr="0097235B">
        <w:rPr>
          <w:rStyle w:val="TagStyle"/>
          <w:rtl/>
        </w:rPr>
        <w:t xml:space="preserve"> &lt;&lt; קריאה &gt;&gt; </w:t>
      </w:r>
      <w:r>
        <w:rPr>
          <w:rtl/>
        </w:rPr>
        <w:t>שלמה קרעי (הליכוד):</w:t>
      </w:r>
      <w:r w:rsidRPr="0097235B">
        <w:rPr>
          <w:rStyle w:val="TagStyle"/>
          <w:rtl/>
        </w:rPr>
        <w:t xml:space="preserve"> &lt;&lt; קריאה &gt;&gt;</w:t>
      </w:r>
      <w:r>
        <w:rPr>
          <w:rtl/>
        </w:rPr>
        <w:t xml:space="preserve">   </w:t>
      </w:r>
      <w:bookmarkEnd w:id="32985"/>
    </w:p>
    <w:p w:rsidR="00F532D9" w:rsidRDefault="00F532D9" w:rsidP="00356EAB">
      <w:pPr>
        <w:rPr>
          <w:rtl/>
          <w:lang w:eastAsia="he-IL"/>
        </w:rPr>
      </w:pPr>
    </w:p>
    <w:p w:rsidR="00F532D9" w:rsidRDefault="00F532D9" w:rsidP="00A9767F">
      <w:pPr>
        <w:rPr>
          <w:rtl/>
          <w:lang w:eastAsia="he-IL"/>
        </w:rPr>
      </w:pPr>
      <w:r>
        <w:rPr>
          <w:rFonts w:hint="cs"/>
          <w:rtl/>
          <w:lang w:eastAsia="he-IL"/>
        </w:rPr>
        <w:t>פרה אדומה?</w:t>
      </w:r>
    </w:p>
    <w:p w:rsidR="00F532D9" w:rsidRDefault="00F532D9" w:rsidP="00A9767F">
      <w:pPr>
        <w:rPr>
          <w:rtl/>
          <w:lang w:eastAsia="he-IL"/>
        </w:rPr>
      </w:pPr>
      <w:bookmarkStart w:id="32986" w:name="_ETM_Q82_240000"/>
      <w:bookmarkEnd w:id="32986"/>
    </w:p>
    <w:p w:rsidR="00F532D9" w:rsidRDefault="00F532D9" w:rsidP="00A9767F">
      <w:pPr>
        <w:pStyle w:val="-"/>
        <w:keepNext/>
        <w:rPr>
          <w:rtl/>
        </w:rPr>
      </w:pPr>
      <w:bookmarkStart w:id="32987" w:name="ET_speakercontinue_6200_10"/>
      <w:r w:rsidRPr="0097235B">
        <w:rPr>
          <w:rStyle w:val="TagStyle"/>
          <w:rtl/>
        </w:rPr>
        <w:t xml:space="preserve"> &lt;&lt; דובר_המשך &gt;&gt; </w:t>
      </w:r>
      <w:r>
        <w:rPr>
          <w:rtl/>
        </w:rPr>
        <w:t>שר התקשורת יועז הנדל:</w:t>
      </w:r>
      <w:r w:rsidRPr="0097235B">
        <w:rPr>
          <w:rStyle w:val="TagStyle"/>
          <w:rtl/>
        </w:rPr>
        <w:t xml:space="preserve"> &lt;&lt; דובר_המשך &gt;&gt;</w:t>
      </w:r>
      <w:r>
        <w:rPr>
          <w:rtl/>
        </w:rPr>
        <w:t xml:space="preserve">   </w:t>
      </w:r>
      <w:bookmarkEnd w:id="32987"/>
    </w:p>
    <w:p w:rsidR="00F532D9" w:rsidRDefault="00F532D9" w:rsidP="00356EAB">
      <w:pPr>
        <w:rPr>
          <w:rtl/>
          <w:lang w:eastAsia="he-IL"/>
        </w:rPr>
      </w:pPr>
    </w:p>
    <w:p w:rsidR="00F532D9" w:rsidRPr="0097235B" w:rsidRDefault="00F532D9" w:rsidP="00A9767F">
      <w:pPr>
        <w:rPr>
          <w:rtl/>
          <w:lang w:eastAsia="he-IL"/>
        </w:rPr>
      </w:pPr>
      <w:bookmarkStart w:id="32988" w:name="_ETM_Q82_239000"/>
      <w:bookmarkEnd w:id="32988"/>
      <w:r>
        <w:rPr>
          <w:rFonts w:hint="cs"/>
          <w:rtl/>
          <w:lang w:eastAsia="he-IL"/>
        </w:rPr>
        <w:t xml:space="preserve">לא </w:t>
      </w:r>
      <w:bookmarkStart w:id="32989" w:name="_ETM_Q82_242000"/>
      <w:bookmarkEnd w:id="32989"/>
      <w:r>
        <w:rPr>
          <w:rFonts w:hint="cs"/>
          <w:rtl/>
          <w:lang w:eastAsia="he-IL"/>
        </w:rPr>
        <w:t>פרה אדומה, פרה רגילה.</w:t>
      </w:r>
    </w:p>
    <w:p w:rsidR="00F532D9" w:rsidRDefault="00F532D9" w:rsidP="00356EAB">
      <w:pPr>
        <w:rPr>
          <w:rtl/>
          <w:lang w:eastAsia="he-IL"/>
        </w:rPr>
      </w:pPr>
    </w:p>
    <w:p w:rsidR="00F532D9" w:rsidRDefault="00F532D9" w:rsidP="00A9767F">
      <w:pPr>
        <w:pStyle w:val="af6"/>
        <w:keepNext/>
        <w:rPr>
          <w:rtl/>
        </w:rPr>
      </w:pPr>
      <w:r w:rsidRPr="0097235B">
        <w:rPr>
          <w:rStyle w:val="TagStyle"/>
          <w:rtl/>
        </w:rPr>
        <w:t xml:space="preserve"> &lt;&lt; יור &gt;&gt; </w:t>
      </w:r>
      <w:r>
        <w:rPr>
          <w:rtl/>
        </w:rPr>
        <w:t>היו"ר איתן גינזבורג:</w:t>
      </w:r>
      <w:r w:rsidRPr="0097235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2990" w:name="_ETM_Q82_243000"/>
      <w:bookmarkEnd w:id="32990"/>
      <w:r>
        <w:rPr>
          <w:rFonts w:hint="cs"/>
          <w:rtl/>
          <w:lang w:eastAsia="he-IL"/>
        </w:rPr>
        <w:t>סדרנים, אם אפשר שם, בבקשה, לפזר את העניינים.</w:t>
      </w:r>
    </w:p>
    <w:p w:rsidR="00F532D9" w:rsidRDefault="00F532D9" w:rsidP="00A9767F">
      <w:pPr>
        <w:rPr>
          <w:rtl/>
          <w:lang w:eastAsia="he-IL"/>
        </w:rPr>
      </w:pPr>
      <w:bookmarkStart w:id="32991" w:name="_ETM_Q82_246000"/>
      <w:bookmarkEnd w:id="32991"/>
    </w:p>
    <w:p w:rsidR="00F532D9" w:rsidRDefault="00F532D9" w:rsidP="00A9767F">
      <w:pPr>
        <w:pStyle w:val="-"/>
        <w:keepNext/>
        <w:rPr>
          <w:rtl/>
        </w:rPr>
      </w:pPr>
      <w:bookmarkStart w:id="32992" w:name="ET_speakercontinue_6200_12"/>
      <w:r w:rsidRPr="0097235B">
        <w:rPr>
          <w:rStyle w:val="TagStyle"/>
          <w:rtl/>
        </w:rPr>
        <w:t xml:space="preserve"> &lt;&lt; דובר_המשך &gt;&gt; </w:t>
      </w:r>
      <w:r>
        <w:rPr>
          <w:rtl/>
        </w:rPr>
        <w:t>שר התקשורת יועז הנדל:</w:t>
      </w:r>
      <w:r w:rsidRPr="0097235B">
        <w:rPr>
          <w:rStyle w:val="TagStyle"/>
          <w:rtl/>
        </w:rPr>
        <w:t xml:space="preserve"> &lt;&lt; דובר_המשך &gt;&gt;</w:t>
      </w:r>
      <w:r>
        <w:rPr>
          <w:rtl/>
        </w:rPr>
        <w:t xml:space="preserve">   </w:t>
      </w:r>
      <w:bookmarkEnd w:id="32992"/>
    </w:p>
    <w:p w:rsidR="00F532D9" w:rsidRDefault="00F532D9" w:rsidP="00356EAB">
      <w:pPr>
        <w:rPr>
          <w:rtl/>
          <w:lang w:eastAsia="he-IL"/>
        </w:rPr>
      </w:pPr>
    </w:p>
    <w:p w:rsidR="00F532D9" w:rsidRDefault="00F532D9" w:rsidP="00E34C80">
      <w:pPr>
        <w:rPr>
          <w:rtl/>
          <w:lang w:eastAsia="he-IL"/>
        </w:rPr>
      </w:pPr>
      <w:bookmarkStart w:id="32993" w:name="_ETM_Q82_247000"/>
      <w:bookmarkEnd w:id="32993"/>
      <w:r>
        <w:rPr>
          <w:rFonts w:hint="cs"/>
          <w:rtl/>
          <w:lang w:eastAsia="he-IL"/>
        </w:rPr>
        <w:t xml:space="preserve">הסעיף השני בדבריו של שר החקלאות פורר </w:t>
      </w:r>
      <w:r>
        <w:rPr>
          <w:rFonts w:hint="eastAsia"/>
          <w:rtl/>
          <w:lang w:eastAsia="he-IL"/>
        </w:rPr>
        <w:t>–</w:t>
      </w:r>
      <w:r>
        <w:rPr>
          <w:rFonts w:hint="cs"/>
          <w:rtl/>
          <w:lang w:eastAsia="he-IL"/>
        </w:rPr>
        <w:t xml:space="preserve"> לקבוע כי בתקופה </w:t>
      </w:r>
      <w:bookmarkStart w:id="32994" w:name="_ETM_Q82_252000"/>
      <w:bookmarkEnd w:id="32994"/>
      <w:r>
        <w:rPr>
          <w:rFonts w:hint="cs"/>
          <w:rtl/>
          <w:lang w:eastAsia="he-IL"/>
        </w:rPr>
        <w:t xml:space="preserve">שעד ליום 31 בדצמבר 2025 ניתן יהיה לקבוע בתקנות הוראות </w:t>
      </w:r>
      <w:bookmarkStart w:id="32995" w:name="_ETM_Q82_258000"/>
      <w:bookmarkEnd w:id="32995"/>
      <w:r>
        <w:rPr>
          <w:rFonts w:hint="cs"/>
          <w:rtl/>
          <w:lang w:eastAsia="he-IL"/>
        </w:rPr>
        <w:t>שונות מנוהל ההתחשבנות הקיים כיום, באופן שיאפשר הו</w:t>
      </w:r>
      <w:r w:rsidR="00E34C80">
        <w:rPr>
          <w:rFonts w:hint="cs"/>
          <w:rtl/>
          <w:lang w:eastAsia="he-IL"/>
        </w:rPr>
        <w:t>רד</w:t>
      </w:r>
      <w:r>
        <w:rPr>
          <w:rFonts w:hint="cs"/>
          <w:rtl/>
          <w:lang w:eastAsia="he-IL"/>
        </w:rPr>
        <w:t xml:space="preserve">ה של מחיר </w:t>
      </w:r>
      <w:bookmarkStart w:id="32996" w:name="_ETM_Q82_263000"/>
      <w:bookmarkEnd w:id="32996"/>
      <w:r>
        <w:rPr>
          <w:rFonts w:hint="cs"/>
          <w:rtl/>
          <w:lang w:eastAsia="he-IL"/>
        </w:rPr>
        <w:t>המטרה ויתרום להורדת יוקר המחיה.</w:t>
      </w:r>
    </w:p>
    <w:p w:rsidR="00F532D9" w:rsidRDefault="00F532D9" w:rsidP="00A9767F">
      <w:pPr>
        <w:rPr>
          <w:rtl/>
          <w:lang w:eastAsia="he-IL"/>
        </w:rPr>
      </w:pPr>
    </w:p>
    <w:p w:rsidR="00F532D9" w:rsidRDefault="00F532D9" w:rsidP="00A9767F">
      <w:pPr>
        <w:rPr>
          <w:rtl/>
          <w:lang w:eastAsia="he-IL"/>
        </w:rPr>
      </w:pPr>
      <w:bookmarkStart w:id="32997" w:name="_ETM_Q82_269000"/>
      <w:bookmarkEnd w:id="32997"/>
      <w:r>
        <w:rPr>
          <w:rFonts w:hint="cs"/>
          <w:rtl/>
          <w:lang w:eastAsia="he-IL"/>
        </w:rPr>
        <w:t xml:space="preserve">בשל המועד שבו אנו מצויים, ולאור העובדה שהוראת המעבר תפקע ביום 6 ביולי, מציעה הממשלה שהחוק </w:t>
      </w:r>
      <w:bookmarkStart w:id="32998" w:name="_ETM_Q82_280000"/>
      <w:bookmarkEnd w:id="32998"/>
      <w:r>
        <w:rPr>
          <w:rFonts w:hint="cs"/>
          <w:rtl/>
          <w:lang w:eastAsia="he-IL"/>
        </w:rPr>
        <w:t>ייכנס לתוקף באופן רטרואקטיבי החל מיום 1 ביולי 2011.</w:t>
      </w:r>
    </w:p>
    <w:p w:rsidR="00F532D9" w:rsidRDefault="00F532D9" w:rsidP="00A9767F">
      <w:pPr>
        <w:rPr>
          <w:rtl/>
          <w:lang w:eastAsia="he-IL"/>
        </w:rPr>
      </w:pPr>
    </w:p>
    <w:p w:rsidR="00F532D9" w:rsidRDefault="00F532D9" w:rsidP="00E34C80">
      <w:pPr>
        <w:rPr>
          <w:rtl/>
          <w:lang w:eastAsia="he-IL"/>
        </w:rPr>
      </w:pPr>
      <w:r>
        <w:rPr>
          <w:rFonts w:hint="cs"/>
          <w:rtl/>
          <w:lang w:eastAsia="he-IL"/>
        </w:rPr>
        <w:t xml:space="preserve">כנסת נכבדה, </w:t>
      </w:r>
      <w:bookmarkStart w:id="32999" w:name="_ETM_Q82_286000"/>
      <w:bookmarkEnd w:id="32999"/>
      <w:r>
        <w:rPr>
          <w:rFonts w:hint="cs"/>
          <w:rtl/>
          <w:lang w:eastAsia="he-IL"/>
        </w:rPr>
        <w:t xml:space="preserve">תיקון זה מיועד לאפשר לממשלה לבלום את העלייה הצפויה במחירי </w:t>
      </w:r>
      <w:bookmarkStart w:id="33000" w:name="_ETM_Q82_292000"/>
      <w:bookmarkEnd w:id="33000"/>
      <w:r>
        <w:rPr>
          <w:rFonts w:hint="cs"/>
          <w:rtl/>
          <w:lang w:eastAsia="he-IL"/>
        </w:rPr>
        <w:t>מוצרי החלב, שאני מניח שאיש כאן לא רוצה, ובעקבות</w:t>
      </w:r>
      <w:r w:rsidR="00E34C80">
        <w:rPr>
          <w:rFonts w:hint="cs"/>
          <w:rtl/>
          <w:lang w:eastAsia="he-IL"/>
        </w:rPr>
        <w:t xml:space="preserve"> זאת</w:t>
      </w:r>
      <w:r>
        <w:rPr>
          <w:rFonts w:hint="cs"/>
          <w:rtl/>
          <w:lang w:eastAsia="he-IL"/>
        </w:rPr>
        <w:t xml:space="preserve"> </w:t>
      </w:r>
      <w:r w:rsidR="00E34C80">
        <w:rPr>
          <w:rFonts w:hint="eastAsia"/>
          <w:rtl/>
          <w:lang w:eastAsia="he-IL"/>
        </w:rPr>
        <w:t>–</w:t>
      </w:r>
      <w:r w:rsidR="00E34C80">
        <w:rPr>
          <w:rFonts w:hint="cs"/>
          <w:rtl/>
          <w:lang w:eastAsia="he-IL"/>
        </w:rPr>
        <w:t xml:space="preserve"> </w:t>
      </w:r>
      <w:r>
        <w:rPr>
          <w:rFonts w:hint="cs"/>
          <w:rtl/>
          <w:lang w:eastAsia="he-IL"/>
        </w:rPr>
        <w:t xml:space="preserve">למנוע </w:t>
      </w:r>
      <w:bookmarkStart w:id="33001" w:name="_ETM_Q82_296000"/>
      <w:bookmarkEnd w:id="33001"/>
      <w:r>
        <w:rPr>
          <w:rFonts w:hint="cs"/>
          <w:rtl/>
          <w:lang w:eastAsia="he-IL"/>
        </w:rPr>
        <w:t xml:space="preserve">גל התייקרות במשק. </w:t>
      </w:r>
      <w:bookmarkStart w:id="33002" w:name="_ETM_Q82_297000"/>
      <w:bookmarkEnd w:id="33002"/>
      <w:r>
        <w:rPr>
          <w:rFonts w:hint="cs"/>
          <w:rtl/>
          <w:lang w:eastAsia="he-IL"/>
        </w:rPr>
        <w:t xml:space="preserve">אישור החוק בקריאה הראשונה הוא הצעד הראשון שיאפשר </w:t>
      </w:r>
      <w:bookmarkStart w:id="33003" w:name="_ETM_Q82_301000"/>
      <w:bookmarkEnd w:id="33003"/>
      <w:r>
        <w:rPr>
          <w:rFonts w:hint="cs"/>
          <w:rtl/>
          <w:lang w:eastAsia="he-IL"/>
        </w:rPr>
        <w:t xml:space="preserve">למשרד החקלאות של השר פורר להפחית את מחיר המטרה בחלב </w:t>
      </w:r>
      <w:bookmarkStart w:id="33004" w:name="_ETM_Q82_306000"/>
      <w:bookmarkEnd w:id="33004"/>
      <w:r>
        <w:rPr>
          <w:rFonts w:hint="cs"/>
          <w:rtl/>
          <w:lang w:eastAsia="he-IL"/>
        </w:rPr>
        <w:t xml:space="preserve">הגולמי ולהתחיל במהלך רוחבי של מניעת עליית מחירים בשוק החלב </w:t>
      </w:r>
      <w:bookmarkStart w:id="33005" w:name="_ETM_Q82_314000"/>
      <w:bookmarkEnd w:id="33005"/>
      <w:r>
        <w:rPr>
          <w:rFonts w:hint="cs"/>
          <w:rtl/>
          <w:lang w:eastAsia="he-IL"/>
        </w:rPr>
        <w:t>כולו.</w:t>
      </w:r>
    </w:p>
    <w:p w:rsidR="00F532D9" w:rsidRDefault="00F532D9" w:rsidP="00A9767F">
      <w:pPr>
        <w:rPr>
          <w:rtl/>
          <w:lang w:eastAsia="he-IL"/>
        </w:rPr>
      </w:pPr>
    </w:p>
    <w:p w:rsidR="00F532D9" w:rsidRPr="0097235B" w:rsidRDefault="00F532D9" w:rsidP="00E34C80">
      <w:pPr>
        <w:rPr>
          <w:rtl/>
          <w:lang w:eastAsia="he-IL"/>
        </w:rPr>
      </w:pPr>
      <w:bookmarkStart w:id="33006" w:name="_ETM_Q82_315000"/>
      <w:bookmarkEnd w:id="33006"/>
      <w:r>
        <w:rPr>
          <w:rFonts w:hint="cs"/>
          <w:rtl/>
          <w:lang w:eastAsia="he-IL"/>
        </w:rPr>
        <w:t xml:space="preserve">חברי הכנסת היקרים, דבריו של שר החקלאות עודד פורר ודבריי </w:t>
      </w:r>
      <w:bookmarkStart w:id="33007" w:name="_ETM_Q82_322000"/>
      <w:bookmarkEnd w:id="33007"/>
      <w:r>
        <w:rPr>
          <w:rFonts w:hint="cs"/>
          <w:rtl/>
          <w:lang w:eastAsia="he-IL"/>
        </w:rPr>
        <w:t xml:space="preserve">שלי </w:t>
      </w:r>
      <w:r>
        <w:rPr>
          <w:rFonts w:hint="eastAsia"/>
          <w:rtl/>
          <w:lang w:eastAsia="he-IL"/>
        </w:rPr>
        <w:t>–</w:t>
      </w:r>
      <w:r>
        <w:rPr>
          <w:rFonts w:hint="cs"/>
          <w:rtl/>
          <w:lang w:eastAsia="he-IL"/>
        </w:rPr>
        <w:t xml:space="preserve"> אני סמוך ובטוח שכולנו מסכימים על </w:t>
      </w:r>
      <w:bookmarkStart w:id="33008" w:name="_ETM_Q82_325000"/>
      <w:bookmarkEnd w:id="33008"/>
      <w:r>
        <w:rPr>
          <w:rFonts w:hint="cs"/>
          <w:rtl/>
          <w:lang w:eastAsia="he-IL"/>
        </w:rPr>
        <w:t xml:space="preserve">החשיבות של החקלאות במדינת ישראל, בארץ ישראל, על החשיבות של </w:t>
      </w:r>
      <w:bookmarkStart w:id="33009" w:name="_ETM_Q82_331000"/>
      <w:bookmarkEnd w:id="33009"/>
      <w:r>
        <w:rPr>
          <w:rFonts w:hint="cs"/>
          <w:rtl/>
          <w:lang w:eastAsia="he-IL"/>
        </w:rPr>
        <w:t xml:space="preserve">החקלאות בהיסטוריה שלנו ועל החשיבות של החקלאות </w:t>
      </w:r>
      <w:r w:rsidR="00E34C80">
        <w:rPr>
          <w:rFonts w:hint="cs"/>
          <w:rtl/>
          <w:lang w:eastAsia="he-IL"/>
        </w:rPr>
        <w:t xml:space="preserve">גם </w:t>
      </w:r>
      <w:bookmarkStart w:id="33010" w:name="_ETM_Q82_338000"/>
      <w:bookmarkEnd w:id="33010"/>
      <w:r w:rsidR="00E34C80">
        <w:rPr>
          <w:rFonts w:hint="cs"/>
          <w:rtl/>
          <w:lang w:eastAsia="he-IL"/>
        </w:rPr>
        <w:t>לעתיד של כולנו כאן,</w:t>
      </w:r>
      <w:r>
        <w:rPr>
          <w:rFonts w:hint="cs"/>
          <w:rtl/>
          <w:lang w:eastAsia="he-IL"/>
        </w:rPr>
        <w:t xml:space="preserve"> בין </w:t>
      </w:r>
      <w:r w:rsidR="00E34C80">
        <w:rPr>
          <w:rFonts w:hint="cs"/>
          <w:rtl/>
          <w:lang w:eastAsia="he-IL"/>
        </w:rPr>
        <w:t>ש</w:t>
      </w:r>
      <w:r>
        <w:rPr>
          <w:rFonts w:hint="cs"/>
          <w:rtl/>
          <w:lang w:eastAsia="he-IL"/>
        </w:rPr>
        <w:t xml:space="preserve">זה </w:t>
      </w:r>
      <w:bookmarkStart w:id="33011" w:name="_ETM_Q82_334000"/>
      <w:bookmarkEnd w:id="33011"/>
      <w:r>
        <w:rPr>
          <w:rFonts w:hint="cs"/>
          <w:rtl/>
          <w:lang w:eastAsia="he-IL"/>
        </w:rPr>
        <w:t xml:space="preserve">הפרה הישראלית ומשק החלב ובין </w:t>
      </w:r>
      <w:r w:rsidR="00E34C80">
        <w:rPr>
          <w:rFonts w:hint="cs"/>
          <w:rtl/>
          <w:lang w:eastAsia="he-IL"/>
        </w:rPr>
        <w:t>ש</w:t>
      </w:r>
      <w:r>
        <w:rPr>
          <w:rFonts w:hint="cs"/>
          <w:rtl/>
          <w:lang w:eastAsia="he-IL"/>
        </w:rPr>
        <w:t>זה עיבוד האדמה. תודה רבה.</w:t>
      </w:r>
    </w:p>
    <w:p w:rsidR="00F532D9" w:rsidRDefault="00F532D9" w:rsidP="00A9767F">
      <w:pPr>
        <w:rPr>
          <w:rtl/>
          <w:lang w:eastAsia="he-IL"/>
        </w:rPr>
      </w:pPr>
      <w:bookmarkStart w:id="33012" w:name="_ETM_Q82_241000"/>
      <w:bookmarkEnd w:id="33012"/>
    </w:p>
    <w:p w:rsidR="00F532D9" w:rsidRDefault="00F532D9" w:rsidP="00A9767F">
      <w:pPr>
        <w:pStyle w:val="af6"/>
        <w:keepNext/>
        <w:rPr>
          <w:rtl/>
        </w:rPr>
      </w:pPr>
      <w:r w:rsidRPr="0097235B">
        <w:rPr>
          <w:rStyle w:val="TagStyle"/>
          <w:rtl/>
        </w:rPr>
        <w:t xml:space="preserve"> &lt;&lt; יור &gt;&gt; </w:t>
      </w:r>
      <w:r>
        <w:rPr>
          <w:rtl/>
        </w:rPr>
        <w:t>היו"ר איתן גינזבורג:</w:t>
      </w:r>
      <w:r w:rsidRPr="0097235B">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013" w:name="_ETM_Q82_341000"/>
      <w:bookmarkEnd w:id="33013"/>
      <w:r>
        <w:rPr>
          <w:rFonts w:hint="cs"/>
          <w:rtl/>
          <w:lang w:eastAsia="he-IL"/>
        </w:rPr>
        <w:t xml:space="preserve">תודה רבה לשר יועז הנדל. </w:t>
      </w:r>
      <w:bookmarkStart w:id="33014" w:name="_ETM_Q82_346000"/>
      <w:bookmarkEnd w:id="33014"/>
      <w:r>
        <w:rPr>
          <w:rFonts w:hint="cs"/>
          <w:rtl/>
          <w:lang w:eastAsia="he-IL"/>
        </w:rPr>
        <w:t xml:space="preserve">אני נועל את רשימת הדוברים. ראשון הדוברים יהיה חבר הכנסת </w:t>
      </w:r>
      <w:bookmarkStart w:id="33015" w:name="_ETM_Q82_352000"/>
      <w:bookmarkEnd w:id="33015"/>
      <w:r>
        <w:rPr>
          <w:rFonts w:hint="cs"/>
          <w:rtl/>
          <w:lang w:eastAsia="he-IL"/>
        </w:rPr>
        <w:t xml:space="preserve">יעקב ליצמן. בבקשה, אדוני. </w:t>
      </w:r>
      <w:bookmarkStart w:id="33016" w:name="_ETM_Q82_357000"/>
      <w:bookmarkEnd w:id="33016"/>
      <w:r>
        <w:rPr>
          <w:rFonts w:hint="cs"/>
          <w:rtl/>
          <w:lang w:eastAsia="he-IL"/>
        </w:rPr>
        <w:t>חברי הכנסת, הרעש מאוד מפריע. בבקשה.</w:t>
      </w:r>
    </w:p>
    <w:p w:rsidR="00F532D9" w:rsidRDefault="00F532D9" w:rsidP="00A9767F">
      <w:pPr>
        <w:rPr>
          <w:rtl/>
          <w:lang w:eastAsia="he-IL"/>
        </w:rPr>
      </w:pPr>
    </w:p>
    <w:p w:rsidR="00F532D9" w:rsidRDefault="00F532D9" w:rsidP="00A9767F">
      <w:pPr>
        <w:pStyle w:val="a4"/>
        <w:keepNext/>
        <w:rPr>
          <w:rtl/>
        </w:rPr>
      </w:pPr>
      <w:bookmarkStart w:id="33017" w:name="ET_speaker_4649_5"/>
      <w:r w:rsidRPr="00DE19F1">
        <w:rPr>
          <w:rStyle w:val="TagStyle"/>
          <w:rtl/>
        </w:rPr>
        <w:t xml:space="preserve"> &lt;&lt; דובר &gt;&gt; </w:t>
      </w:r>
      <w:bookmarkStart w:id="33018" w:name="_Toc76302041"/>
      <w:r>
        <w:rPr>
          <w:rtl/>
        </w:rPr>
        <w:t>יעקב ליצמן (יהדות התורה):</w:t>
      </w:r>
      <w:bookmarkEnd w:id="33018"/>
      <w:r w:rsidRPr="00DE19F1">
        <w:rPr>
          <w:rStyle w:val="TagStyle"/>
          <w:rtl/>
        </w:rPr>
        <w:t xml:space="preserve"> &lt;&lt; דובר &gt;&gt;</w:t>
      </w:r>
      <w:r>
        <w:rPr>
          <w:rtl/>
        </w:rPr>
        <w:t xml:space="preserve">   </w:t>
      </w:r>
      <w:bookmarkEnd w:id="33017"/>
    </w:p>
    <w:p w:rsidR="00F532D9" w:rsidRDefault="00F532D9" w:rsidP="00356EAB">
      <w:pPr>
        <w:rPr>
          <w:rtl/>
          <w:lang w:eastAsia="he-IL"/>
        </w:rPr>
      </w:pPr>
    </w:p>
    <w:p w:rsidR="00F532D9" w:rsidRDefault="00F532D9" w:rsidP="00E34C80">
      <w:pPr>
        <w:rPr>
          <w:rtl/>
          <w:lang w:eastAsia="he-IL"/>
        </w:rPr>
      </w:pPr>
      <w:r>
        <w:rPr>
          <w:rFonts w:hint="cs"/>
          <w:rtl/>
          <w:lang w:eastAsia="he-IL"/>
        </w:rPr>
        <w:t>כבוד היושב-ראש, כנסת נכבדה, שמעתי ש</w:t>
      </w:r>
      <w:r w:rsidR="00E34C80" w:rsidRPr="00E34C80">
        <w:rPr>
          <w:rtl/>
          <w:lang w:eastAsia="he-IL"/>
        </w:rPr>
        <w:t>דֻ</w:t>
      </w:r>
      <w:r>
        <w:rPr>
          <w:rFonts w:hint="cs"/>
          <w:rtl/>
          <w:lang w:eastAsia="he-IL"/>
        </w:rPr>
        <w:t xml:space="preserve">ווח היום בטלוויזיה שהיות שראש הממשלה לא יכול להשיג חיסונים, אז </w:t>
      </w:r>
      <w:bookmarkStart w:id="33019" w:name="_ETM_Q82_392000"/>
      <w:bookmarkEnd w:id="33019"/>
      <w:r>
        <w:rPr>
          <w:rFonts w:hint="cs"/>
          <w:rtl/>
          <w:lang w:eastAsia="he-IL"/>
        </w:rPr>
        <w:t xml:space="preserve">הוא ביקש מחברת פייזר שיאריכו את התוקף של החיסונים. פטנט </w:t>
      </w:r>
      <w:bookmarkStart w:id="33020" w:name="_ETM_Q82_401000"/>
      <w:bookmarkEnd w:id="33020"/>
      <w:r>
        <w:rPr>
          <w:rFonts w:hint="cs"/>
          <w:rtl/>
          <w:lang w:eastAsia="he-IL"/>
        </w:rPr>
        <w:t xml:space="preserve">גאוני. אנחנו דנים כרגע בחלב, אז יש חלב </w:t>
      </w:r>
      <w:r w:rsidR="00E34C80">
        <w:rPr>
          <w:rFonts w:hint="eastAsia"/>
          <w:rtl/>
          <w:lang w:eastAsia="he-IL"/>
        </w:rPr>
        <w:t xml:space="preserve">– </w:t>
      </w:r>
      <w:r>
        <w:rPr>
          <w:rFonts w:hint="cs"/>
          <w:rtl/>
          <w:lang w:eastAsia="he-IL"/>
        </w:rPr>
        <w:t xml:space="preserve">יפנו לתנובה, </w:t>
      </w:r>
      <w:bookmarkStart w:id="33021" w:name="_ETM_Q82_412000"/>
      <w:bookmarkEnd w:id="33021"/>
      <w:r>
        <w:rPr>
          <w:rFonts w:hint="cs"/>
          <w:rtl/>
          <w:lang w:eastAsia="he-IL"/>
        </w:rPr>
        <w:t xml:space="preserve">יאריכו את התוקף של החלב. יש כל מיני מוצרים של </w:t>
      </w:r>
      <w:bookmarkStart w:id="33022" w:name="_ETM_Q82_419000"/>
      <w:bookmarkEnd w:id="33022"/>
      <w:r>
        <w:rPr>
          <w:rFonts w:hint="cs"/>
          <w:rtl/>
          <w:lang w:eastAsia="he-IL"/>
        </w:rPr>
        <w:t xml:space="preserve">חקלאות </w:t>
      </w:r>
      <w:r>
        <w:rPr>
          <w:rFonts w:hint="eastAsia"/>
          <w:rtl/>
          <w:lang w:eastAsia="he-IL"/>
        </w:rPr>
        <w:t>–</w:t>
      </w:r>
      <w:r>
        <w:rPr>
          <w:rFonts w:hint="cs"/>
          <w:rtl/>
          <w:lang w:eastAsia="he-IL"/>
        </w:rPr>
        <w:t xml:space="preserve"> יאריכו את התוקף. יש מחסור. </w:t>
      </w:r>
      <w:bookmarkStart w:id="33023" w:name="_ETM_Q82_426000"/>
      <w:bookmarkEnd w:id="33023"/>
      <w:r>
        <w:rPr>
          <w:rFonts w:hint="cs"/>
          <w:rtl/>
          <w:lang w:eastAsia="he-IL"/>
        </w:rPr>
        <w:t xml:space="preserve">זה אווילי שראש ממשלה </w:t>
      </w:r>
      <w:r>
        <w:rPr>
          <w:rFonts w:hint="eastAsia"/>
          <w:rtl/>
          <w:lang w:eastAsia="he-IL"/>
        </w:rPr>
        <w:t>–</w:t>
      </w:r>
      <w:r>
        <w:rPr>
          <w:rFonts w:hint="cs"/>
          <w:rtl/>
          <w:lang w:eastAsia="he-IL"/>
        </w:rPr>
        <w:t xml:space="preserve"> מה </w:t>
      </w:r>
      <w:bookmarkStart w:id="33024" w:name="_ETM_Q82_432000"/>
      <w:bookmarkEnd w:id="33024"/>
      <w:r>
        <w:rPr>
          <w:rFonts w:hint="cs"/>
          <w:rtl/>
          <w:lang w:eastAsia="he-IL"/>
        </w:rPr>
        <w:t xml:space="preserve">שראש הממשלה הקודם נתניהו השיג בגאונות, בהצלחה, הוא הציל את </w:t>
      </w:r>
      <w:bookmarkStart w:id="33025" w:name="_ETM_Q82_438000"/>
      <w:bookmarkEnd w:id="33025"/>
      <w:r>
        <w:rPr>
          <w:rFonts w:hint="cs"/>
          <w:rtl/>
          <w:lang w:eastAsia="he-IL"/>
        </w:rPr>
        <w:t xml:space="preserve">המדינה מהקורונה; ויש ראש ממשלה חדש והוא אפילו לא </w:t>
      </w:r>
      <w:bookmarkStart w:id="33026" w:name="_ETM_Q82_445000"/>
      <w:bookmarkEnd w:id="33026"/>
      <w:r>
        <w:rPr>
          <w:rFonts w:hint="cs"/>
          <w:rtl/>
          <w:lang w:eastAsia="he-IL"/>
        </w:rPr>
        <w:t xml:space="preserve">יודע לרכוש חיסונים מחברת פייזר. </w:t>
      </w:r>
      <w:bookmarkStart w:id="33027" w:name="_ETM_Q82_451000"/>
      <w:bookmarkEnd w:id="33027"/>
      <w:r>
        <w:rPr>
          <w:rFonts w:hint="cs"/>
          <w:rtl/>
          <w:lang w:eastAsia="he-IL"/>
        </w:rPr>
        <w:t>להאריך תוקף של חיסונים?</w:t>
      </w:r>
    </w:p>
    <w:p w:rsidR="00F532D9" w:rsidRDefault="00F532D9" w:rsidP="00A9767F">
      <w:pPr>
        <w:rPr>
          <w:rtl/>
          <w:lang w:eastAsia="he-IL"/>
        </w:rPr>
      </w:pPr>
    </w:p>
    <w:p w:rsidR="00F532D9" w:rsidRDefault="00F532D9" w:rsidP="00A9767F">
      <w:pPr>
        <w:rPr>
          <w:rtl/>
          <w:lang w:eastAsia="he-IL"/>
        </w:rPr>
      </w:pPr>
      <w:bookmarkStart w:id="33028" w:name="_ETM_Q82_461000"/>
      <w:bookmarkEnd w:id="33028"/>
      <w:r>
        <w:rPr>
          <w:rFonts w:hint="cs"/>
          <w:rtl/>
          <w:lang w:eastAsia="he-IL"/>
        </w:rPr>
        <w:t xml:space="preserve">אני מציע </w:t>
      </w:r>
      <w:bookmarkStart w:id="33029" w:name="_ETM_Q82_462000"/>
      <w:bookmarkEnd w:id="33029"/>
      <w:r>
        <w:rPr>
          <w:rFonts w:hint="cs"/>
          <w:rtl/>
          <w:lang w:eastAsia="he-IL"/>
        </w:rPr>
        <w:t xml:space="preserve">שחברת תנובה תפנה לראש הממשלה ותבקש שיאריכו את התוקף של </w:t>
      </w:r>
      <w:bookmarkStart w:id="33030" w:name="_ETM_Q82_469000"/>
      <w:bookmarkEnd w:id="33030"/>
      <w:r>
        <w:rPr>
          <w:rFonts w:hint="cs"/>
          <w:rtl/>
          <w:lang w:eastAsia="he-IL"/>
        </w:rPr>
        <w:t xml:space="preserve">החלב ושלא יצאו בכל פעם לקנות. אפשר להשאיר חלב שלא </w:t>
      </w:r>
      <w:bookmarkStart w:id="33031" w:name="_ETM_Q82_477000"/>
      <w:bookmarkEnd w:id="33031"/>
      <w:r>
        <w:rPr>
          <w:rFonts w:hint="cs"/>
          <w:rtl/>
          <w:lang w:eastAsia="he-IL"/>
        </w:rPr>
        <w:t xml:space="preserve">יתקלקל, זה לא משנה. חסר חלב, חסרים חיסונים, זה אותו דבר </w:t>
      </w:r>
      <w:r>
        <w:rPr>
          <w:rFonts w:hint="eastAsia"/>
          <w:rtl/>
          <w:lang w:eastAsia="he-IL"/>
        </w:rPr>
        <w:t>–</w:t>
      </w:r>
      <w:r>
        <w:rPr>
          <w:rFonts w:hint="cs"/>
          <w:rtl/>
          <w:lang w:eastAsia="he-IL"/>
        </w:rPr>
        <w:t xml:space="preserve"> להאריך את </w:t>
      </w:r>
      <w:bookmarkStart w:id="33032" w:name="_ETM_Q82_485000"/>
      <w:bookmarkEnd w:id="33032"/>
      <w:r>
        <w:rPr>
          <w:rFonts w:hint="cs"/>
          <w:rtl/>
          <w:lang w:eastAsia="he-IL"/>
        </w:rPr>
        <w:t xml:space="preserve">התוקף. </w:t>
      </w:r>
      <w:bookmarkStart w:id="33033" w:name="_ETM_Q82_486000"/>
      <w:bookmarkEnd w:id="33033"/>
      <w:r>
        <w:rPr>
          <w:rFonts w:hint="cs"/>
          <w:rtl/>
          <w:lang w:eastAsia="he-IL"/>
        </w:rPr>
        <w:t xml:space="preserve">ממשלה איוולת, ממשלה שלא יודעת לעשות כלום. במקום להצליח, במקום </w:t>
      </w:r>
      <w:bookmarkStart w:id="33034" w:name="_ETM_Q82_496000"/>
      <w:bookmarkEnd w:id="33034"/>
      <w:r>
        <w:rPr>
          <w:rFonts w:hint="cs"/>
          <w:rtl/>
          <w:lang w:eastAsia="he-IL"/>
        </w:rPr>
        <w:t xml:space="preserve">לעשות דברים חדשים </w:t>
      </w:r>
      <w:r>
        <w:rPr>
          <w:rtl/>
          <w:lang w:eastAsia="he-IL"/>
        </w:rPr>
        <w:t>–</w:t>
      </w:r>
      <w:r>
        <w:rPr>
          <w:rFonts w:hint="cs"/>
          <w:rtl/>
          <w:lang w:eastAsia="he-IL"/>
        </w:rPr>
        <w:t xml:space="preserve"> כביכול תקפו, והם יעשו, יעשו</w:t>
      </w:r>
      <w:bookmarkStart w:id="33035" w:name="_ETM_Q82_502000"/>
      <w:bookmarkEnd w:id="33035"/>
      <w:r>
        <w:rPr>
          <w:rFonts w:hint="cs"/>
          <w:rtl/>
          <w:lang w:eastAsia="he-IL"/>
        </w:rPr>
        <w:t xml:space="preserve"> חיסונים, יעשו את הכול </w:t>
      </w:r>
      <w:r>
        <w:rPr>
          <w:rtl/>
          <w:lang w:eastAsia="he-IL"/>
        </w:rPr>
        <w:t>–</w:t>
      </w:r>
      <w:r>
        <w:rPr>
          <w:rFonts w:hint="cs"/>
          <w:rtl/>
          <w:lang w:eastAsia="he-IL"/>
        </w:rPr>
        <w:t xml:space="preserve"> לא יודעים לסדר כלום.</w:t>
      </w:r>
    </w:p>
    <w:p w:rsidR="00F532D9" w:rsidRDefault="00F532D9" w:rsidP="00A9767F">
      <w:pPr>
        <w:rPr>
          <w:rtl/>
          <w:lang w:eastAsia="he-IL"/>
        </w:rPr>
      </w:pPr>
    </w:p>
    <w:p w:rsidR="00F532D9" w:rsidRDefault="00F532D9" w:rsidP="00A9767F">
      <w:pPr>
        <w:rPr>
          <w:rtl/>
          <w:lang w:eastAsia="he-IL"/>
        </w:rPr>
      </w:pPr>
      <w:bookmarkStart w:id="33036" w:name="_ETM_Q82_510000"/>
      <w:bookmarkEnd w:id="33036"/>
      <w:r>
        <w:rPr>
          <w:rFonts w:hint="cs"/>
          <w:rtl/>
          <w:lang w:eastAsia="he-IL"/>
        </w:rPr>
        <w:t xml:space="preserve">אני רוצה </w:t>
      </w:r>
      <w:bookmarkStart w:id="33037" w:name="_ETM_Q82_512000"/>
      <w:bookmarkEnd w:id="33037"/>
      <w:r>
        <w:rPr>
          <w:rFonts w:hint="cs"/>
          <w:rtl/>
          <w:lang w:eastAsia="he-IL"/>
        </w:rPr>
        <w:t xml:space="preserve">להתייחס גם לנושא, שוב </w:t>
      </w:r>
      <w:r>
        <w:rPr>
          <w:rFonts w:hint="eastAsia"/>
          <w:rtl/>
          <w:lang w:eastAsia="he-IL"/>
        </w:rPr>
        <w:t>–</w:t>
      </w:r>
      <w:r>
        <w:rPr>
          <w:rFonts w:hint="cs"/>
          <w:rtl/>
          <w:lang w:eastAsia="he-IL"/>
        </w:rPr>
        <w:t xml:space="preserve"> מה שאמרתי קודם בנאום הקודם, שיש </w:t>
      </w:r>
      <w:bookmarkStart w:id="33038" w:name="_ETM_Q82_524000"/>
      <w:bookmarkEnd w:id="33038"/>
      <w:r>
        <w:rPr>
          <w:rFonts w:hint="cs"/>
          <w:rtl/>
          <w:lang w:eastAsia="he-IL"/>
        </w:rPr>
        <w:t xml:space="preserve">התייקרויות במשק, יש בחברת החשמל, יש במים, יש בכל מיני </w:t>
      </w:r>
      <w:bookmarkStart w:id="33039" w:name="_ETM_Q82_532000"/>
      <w:bookmarkEnd w:id="33039"/>
      <w:r>
        <w:rPr>
          <w:rFonts w:hint="cs"/>
          <w:rtl/>
          <w:lang w:eastAsia="he-IL"/>
        </w:rPr>
        <w:t xml:space="preserve">דברים שאנחנו לא יודעים כלל. שר האוצר החליט לרמוס את </w:t>
      </w:r>
      <w:bookmarkStart w:id="33040" w:name="_ETM_Q82_538000"/>
      <w:bookmarkEnd w:id="33040"/>
      <w:r>
        <w:rPr>
          <w:rFonts w:hint="cs"/>
          <w:rtl/>
          <w:lang w:eastAsia="he-IL"/>
        </w:rPr>
        <w:t xml:space="preserve">החלשים, את אלו שאין להם כסף, את העניים, משפחות ברוכות </w:t>
      </w:r>
      <w:bookmarkStart w:id="33041" w:name="_ETM_Q82_546000"/>
      <w:bookmarkEnd w:id="33041"/>
      <w:r>
        <w:rPr>
          <w:rFonts w:hint="cs"/>
          <w:rtl/>
          <w:lang w:eastAsia="he-IL"/>
        </w:rPr>
        <w:t xml:space="preserve">ילדים, ולתת הכול, לצ'פר את העשירים. </w:t>
      </w:r>
      <w:bookmarkStart w:id="33042" w:name="_ETM_Q82_553000"/>
      <w:bookmarkEnd w:id="33042"/>
      <w:r>
        <w:rPr>
          <w:rFonts w:hint="cs"/>
          <w:rtl/>
          <w:lang w:eastAsia="he-IL"/>
        </w:rPr>
        <w:t>אני חושב</w:t>
      </w:r>
      <w:bookmarkStart w:id="33043" w:name="_ETM_Q82_554000"/>
      <w:bookmarkEnd w:id="33043"/>
      <w:r>
        <w:rPr>
          <w:rFonts w:hint="cs"/>
          <w:rtl/>
          <w:lang w:eastAsia="he-IL"/>
        </w:rPr>
        <w:t xml:space="preserve"> שאנחנו נצטרך להתנגד לזה ולהתחיל לבקש </w:t>
      </w:r>
      <w:bookmarkStart w:id="33044" w:name="_ETM_Q82_560000"/>
      <w:bookmarkEnd w:id="33044"/>
      <w:r>
        <w:rPr>
          <w:rFonts w:hint="cs"/>
          <w:rtl/>
          <w:lang w:eastAsia="he-IL"/>
        </w:rPr>
        <w:t xml:space="preserve">להעלות את קצבאות הילדים, כפי שאמרתי קודם. הגשתי הצעת חוק </w:t>
      </w:r>
      <w:bookmarkStart w:id="33045" w:name="_ETM_Q82_566000"/>
      <w:bookmarkEnd w:id="33045"/>
      <w:r>
        <w:rPr>
          <w:rFonts w:hint="cs"/>
          <w:rtl/>
          <w:lang w:eastAsia="he-IL"/>
        </w:rPr>
        <w:t xml:space="preserve">כזאת, שיעלו את זה בשליש. אני בטוח שהכנסת תתמוך בזה. </w:t>
      </w:r>
      <w:bookmarkStart w:id="33046" w:name="_ETM_Q82_571000"/>
      <w:bookmarkEnd w:id="33046"/>
      <w:r>
        <w:rPr>
          <w:rFonts w:hint="cs"/>
          <w:rtl/>
          <w:lang w:eastAsia="he-IL"/>
        </w:rPr>
        <w:t>תודה רבה.</w:t>
      </w:r>
    </w:p>
    <w:p w:rsidR="00F532D9" w:rsidRDefault="00F532D9" w:rsidP="00A9767F">
      <w:pPr>
        <w:rPr>
          <w:rtl/>
          <w:lang w:eastAsia="he-IL"/>
        </w:rPr>
      </w:pPr>
    </w:p>
    <w:p w:rsidR="00F532D9" w:rsidRDefault="00F532D9" w:rsidP="00A9767F">
      <w:pPr>
        <w:pStyle w:val="af6"/>
        <w:keepNext/>
        <w:rPr>
          <w:rtl/>
        </w:rPr>
      </w:pPr>
      <w:r w:rsidRPr="00DE19F1">
        <w:rPr>
          <w:rStyle w:val="TagStyle"/>
          <w:rtl/>
        </w:rPr>
        <w:t xml:space="preserve"> &lt;&lt; יור &gt;&gt; </w:t>
      </w:r>
      <w:r>
        <w:rPr>
          <w:rtl/>
        </w:rPr>
        <w:t>היו"ר איתן גינזבורג:</w:t>
      </w:r>
      <w:r w:rsidRPr="00DE19F1">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אדוני. חבר הכנסת אלי אבידר </w:t>
      </w:r>
      <w:r>
        <w:rPr>
          <w:rtl/>
          <w:lang w:eastAsia="he-IL"/>
        </w:rPr>
        <w:t>–</w:t>
      </w:r>
      <w:r>
        <w:rPr>
          <w:rFonts w:hint="cs"/>
          <w:rtl/>
          <w:lang w:eastAsia="he-IL"/>
        </w:rPr>
        <w:t xml:space="preserve"> אינו </w:t>
      </w:r>
      <w:bookmarkStart w:id="33047" w:name="_ETM_Q82_576000"/>
      <w:bookmarkEnd w:id="33047"/>
      <w:r>
        <w:rPr>
          <w:rFonts w:hint="cs"/>
          <w:rtl/>
          <w:lang w:eastAsia="he-IL"/>
        </w:rPr>
        <w:t xml:space="preserve">נוכח; חברת הכנסת קרן ברק </w:t>
      </w:r>
      <w:r>
        <w:rPr>
          <w:rtl/>
          <w:lang w:eastAsia="he-IL"/>
        </w:rPr>
        <w:t>–</w:t>
      </w:r>
      <w:r>
        <w:rPr>
          <w:rFonts w:hint="cs"/>
          <w:rtl/>
          <w:lang w:eastAsia="he-IL"/>
        </w:rPr>
        <w:t xml:space="preserve"> אינה נוכחת. חבר הכנסת ישראל אייכלר, בבקשה. סליחה. מוותרת?</w:t>
      </w:r>
    </w:p>
    <w:p w:rsidR="00F532D9" w:rsidRDefault="00F532D9" w:rsidP="00A9767F">
      <w:pPr>
        <w:rPr>
          <w:rtl/>
          <w:lang w:eastAsia="he-IL"/>
        </w:rPr>
      </w:pPr>
    </w:p>
    <w:p w:rsidR="00F532D9" w:rsidRDefault="00F532D9" w:rsidP="00A9767F">
      <w:pPr>
        <w:rPr>
          <w:rStyle w:val="TagStyle"/>
          <w:b/>
          <w:bCs/>
          <w:u w:val="single"/>
          <w:rtl/>
          <w:lang w:eastAsia="he-IL"/>
        </w:rPr>
      </w:pPr>
    </w:p>
    <w:p w:rsidR="00F532D9" w:rsidRDefault="00F532D9" w:rsidP="00A9767F">
      <w:pPr>
        <w:pStyle w:val="a4"/>
        <w:keepNext/>
        <w:rPr>
          <w:rtl/>
        </w:rPr>
      </w:pPr>
      <w:bookmarkStart w:id="33048" w:name="ET_speaker_4996_8"/>
      <w:r w:rsidRPr="00DE19F1">
        <w:rPr>
          <w:rStyle w:val="TagStyle"/>
          <w:rtl/>
        </w:rPr>
        <w:t xml:space="preserve"> &lt;&lt; דובר &gt;&gt; </w:t>
      </w:r>
      <w:bookmarkStart w:id="33049" w:name="_Toc76302042"/>
      <w:r>
        <w:rPr>
          <w:rtl/>
        </w:rPr>
        <w:t>ישראל אייכלר (יהדות התורה):</w:t>
      </w:r>
      <w:bookmarkEnd w:id="33049"/>
      <w:r w:rsidRPr="00DE19F1">
        <w:rPr>
          <w:rStyle w:val="TagStyle"/>
          <w:rtl/>
        </w:rPr>
        <w:t xml:space="preserve"> &lt;&lt; דובר &gt;&gt;</w:t>
      </w:r>
      <w:r>
        <w:rPr>
          <w:rtl/>
        </w:rPr>
        <w:t xml:space="preserve">   </w:t>
      </w:r>
      <w:bookmarkEnd w:id="33048"/>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אדוני </w:t>
      </w:r>
      <w:bookmarkStart w:id="33050" w:name="_ETM_Q82_609000"/>
      <w:bookmarkEnd w:id="33050"/>
      <w:r>
        <w:rPr>
          <w:rFonts w:hint="cs"/>
          <w:rtl/>
          <w:lang w:eastAsia="he-IL"/>
        </w:rPr>
        <w:t xml:space="preserve">היושב-ראש, חברי הכנסת, הרבה דובר על העניין הזה של אביתר. </w:t>
      </w:r>
      <w:bookmarkStart w:id="33051" w:name="_ETM_Q82_618000"/>
      <w:bookmarkEnd w:id="33051"/>
      <w:r>
        <w:rPr>
          <w:rFonts w:hint="cs"/>
          <w:rtl/>
          <w:lang w:eastAsia="he-IL"/>
        </w:rPr>
        <w:t xml:space="preserve">בעניין עצמו כל אחד יש </w:t>
      </w:r>
      <w:bookmarkStart w:id="33052" w:name="_ETM_Q82_620000"/>
      <w:bookmarkEnd w:id="33052"/>
      <w:r>
        <w:rPr>
          <w:rFonts w:hint="cs"/>
          <w:rtl/>
          <w:lang w:eastAsia="he-IL"/>
        </w:rPr>
        <w:t xml:space="preserve">לו את הדעה שלו, ברור. אבל יש פה מערך הונאה </w:t>
      </w:r>
      <w:bookmarkStart w:id="33053" w:name="_ETM_Q82_625000"/>
      <w:bookmarkEnd w:id="33053"/>
      <w:r>
        <w:rPr>
          <w:rFonts w:hint="cs"/>
          <w:rtl/>
          <w:lang w:eastAsia="he-IL"/>
        </w:rPr>
        <w:t xml:space="preserve">גדול מאוד משני הצדדים. מצד אחד, מרמים פה את אנשי </w:t>
      </w:r>
      <w:bookmarkStart w:id="33054" w:name="_ETM_Q82_629000"/>
      <w:bookmarkEnd w:id="33054"/>
      <w:r>
        <w:rPr>
          <w:rFonts w:hint="cs"/>
          <w:rtl/>
          <w:lang w:eastAsia="he-IL"/>
        </w:rPr>
        <w:t>מרצ ואומרים להם שלא יישארו שם ושיפנו את זה</w:t>
      </w:r>
      <w:r w:rsidR="00E34C80">
        <w:rPr>
          <w:rFonts w:hint="cs"/>
          <w:rtl/>
          <w:lang w:eastAsia="he-IL"/>
        </w:rPr>
        <w:t>,</w:t>
      </w:r>
      <w:r>
        <w:rPr>
          <w:rFonts w:hint="cs"/>
          <w:rtl/>
          <w:lang w:eastAsia="he-IL"/>
        </w:rPr>
        <w:t xml:space="preserve"> ואתם </w:t>
      </w:r>
      <w:bookmarkStart w:id="33055" w:name="_ETM_Q82_635000"/>
      <w:bookmarkEnd w:id="33055"/>
      <w:r>
        <w:rPr>
          <w:rFonts w:hint="cs"/>
          <w:rtl/>
          <w:lang w:eastAsia="he-IL"/>
        </w:rPr>
        <w:t xml:space="preserve">יודעים שזה לא נכון, כי כך היה גם לפני הרבה </w:t>
      </w:r>
      <w:bookmarkStart w:id="33056" w:name="_ETM_Q82_638000"/>
      <w:bookmarkEnd w:id="33056"/>
      <w:r>
        <w:rPr>
          <w:rFonts w:hint="cs"/>
          <w:rtl/>
          <w:lang w:eastAsia="he-IL"/>
        </w:rPr>
        <w:t xml:space="preserve">הרבה שנים, כאשר התחילו ההתנחלויות </w:t>
      </w:r>
      <w:r w:rsidR="00E34C80">
        <w:rPr>
          <w:rFonts w:hint="eastAsia"/>
          <w:rtl/>
          <w:lang w:eastAsia="he-IL"/>
        </w:rPr>
        <w:t xml:space="preserve">– </w:t>
      </w:r>
      <w:r>
        <w:rPr>
          <w:rFonts w:hint="cs"/>
          <w:rtl/>
          <w:lang w:eastAsia="he-IL"/>
        </w:rPr>
        <w:t xml:space="preserve">הורידו אותם מסבסטיה, מתחנת הרכבת </w:t>
      </w:r>
      <w:bookmarkStart w:id="33057" w:name="_ETM_Q82_647000"/>
      <w:bookmarkEnd w:id="33057"/>
      <w:r>
        <w:rPr>
          <w:rFonts w:hint="cs"/>
          <w:rtl/>
          <w:lang w:eastAsia="he-IL"/>
        </w:rPr>
        <w:t xml:space="preserve">שם, והעמידו שם מבצר צבאי, ואחר כך זה הפך להתיישבות, </w:t>
      </w:r>
      <w:bookmarkStart w:id="33058" w:name="_ETM_Q82_653000"/>
      <w:bookmarkEnd w:id="33058"/>
      <w:r>
        <w:rPr>
          <w:rFonts w:hint="cs"/>
          <w:rtl/>
          <w:lang w:eastAsia="he-IL"/>
        </w:rPr>
        <w:t>וכל השאר</w:t>
      </w:r>
      <w:r>
        <w:rPr>
          <w:rFonts w:hint="eastAsia"/>
          <w:rtl/>
          <w:lang w:eastAsia="he-IL"/>
        </w:rPr>
        <w:t xml:space="preserve"> </w:t>
      </w:r>
      <w:r>
        <w:rPr>
          <w:rFonts w:hint="cs"/>
          <w:rtl/>
          <w:lang w:eastAsia="he-IL"/>
        </w:rPr>
        <w:t xml:space="preserve">היסטוריה. מצד שני, מרמים גם את תושבי היישוב </w:t>
      </w:r>
      <w:bookmarkStart w:id="33059" w:name="_ETM_Q82_660000"/>
      <w:bookmarkEnd w:id="33059"/>
      <w:r>
        <w:rPr>
          <w:rFonts w:hint="cs"/>
          <w:rtl/>
          <w:lang w:eastAsia="he-IL"/>
        </w:rPr>
        <w:t xml:space="preserve">אביתר, כי למעשה גנץ, למרות שהממשלה הסכימה, כנראה שיש לו </w:t>
      </w:r>
      <w:bookmarkStart w:id="33060" w:name="_ETM_Q82_664000"/>
      <w:bookmarkEnd w:id="33060"/>
      <w:r>
        <w:rPr>
          <w:rFonts w:hint="cs"/>
          <w:rtl/>
          <w:lang w:eastAsia="he-IL"/>
        </w:rPr>
        <w:t xml:space="preserve">בטן מלאה על בנט ושקד, שהולכים לעשותם פה קפיטל פוליטי, אז </w:t>
      </w:r>
      <w:bookmarkStart w:id="33061" w:name="_ETM_Q82_670000"/>
      <w:bookmarkEnd w:id="33061"/>
      <w:r>
        <w:rPr>
          <w:rFonts w:hint="cs"/>
          <w:rtl/>
          <w:lang w:eastAsia="he-IL"/>
        </w:rPr>
        <w:t xml:space="preserve">הוא אומר: לא יעלה ולא יבוא, לא יהיו שם לא </w:t>
      </w:r>
      <w:bookmarkStart w:id="33062" w:name="_ETM_Q82_673000"/>
      <w:bookmarkEnd w:id="33062"/>
      <w:r>
        <w:rPr>
          <w:rFonts w:hint="cs"/>
          <w:rtl/>
          <w:lang w:eastAsia="he-IL"/>
        </w:rPr>
        <w:t>ישיבה ולא אנשים</w:t>
      </w:r>
      <w:r w:rsidR="00E34C80">
        <w:rPr>
          <w:rFonts w:hint="cs"/>
          <w:rtl/>
          <w:lang w:eastAsia="he-IL"/>
        </w:rPr>
        <w:t>.</w:t>
      </w:r>
      <w:r>
        <w:rPr>
          <w:rFonts w:hint="cs"/>
          <w:rtl/>
          <w:lang w:eastAsia="he-IL"/>
        </w:rPr>
        <w:t xml:space="preserve"> כך שיש פה הונאה כפולה ומכופלת</w:t>
      </w:r>
      <w:r w:rsidR="00E34C80">
        <w:rPr>
          <w:rFonts w:hint="cs"/>
          <w:rtl/>
          <w:lang w:eastAsia="he-IL"/>
        </w:rPr>
        <w:t>,</w:t>
      </w:r>
      <w:r>
        <w:rPr>
          <w:rFonts w:hint="cs"/>
          <w:rtl/>
          <w:lang w:eastAsia="he-IL"/>
        </w:rPr>
        <w:t xml:space="preserve"> </w:t>
      </w:r>
      <w:bookmarkStart w:id="33063" w:name="_ETM_Q82_675000"/>
      <w:bookmarkEnd w:id="33063"/>
      <w:r>
        <w:rPr>
          <w:rFonts w:hint="cs"/>
          <w:rtl/>
          <w:lang w:eastAsia="he-IL"/>
        </w:rPr>
        <w:t xml:space="preserve">וזה מאפיין את הממשלה הזאת, שכולה נבנתה מהונאה. </w:t>
      </w:r>
    </w:p>
    <w:p w:rsidR="00F532D9" w:rsidRDefault="00F532D9" w:rsidP="00A9767F">
      <w:pPr>
        <w:rPr>
          <w:rtl/>
          <w:lang w:eastAsia="he-IL"/>
        </w:rPr>
      </w:pPr>
      <w:bookmarkStart w:id="33064" w:name="_ETM_Q82_687000"/>
      <w:bookmarkEnd w:id="33064"/>
    </w:p>
    <w:p w:rsidR="00E34C80" w:rsidRDefault="00F532D9" w:rsidP="00E34C80">
      <w:pPr>
        <w:rPr>
          <w:rtl/>
          <w:lang w:eastAsia="he-IL"/>
        </w:rPr>
      </w:pPr>
      <w:r>
        <w:rPr>
          <w:rFonts w:hint="cs"/>
          <w:rtl/>
          <w:lang w:eastAsia="he-IL"/>
        </w:rPr>
        <w:t xml:space="preserve">אילו היו </w:t>
      </w:r>
      <w:bookmarkStart w:id="33065" w:name="_ETM_Q82_684000"/>
      <w:bookmarkEnd w:id="33065"/>
      <w:r>
        <w:rPr>
          <w:rFonts w:hint="cs"/>
          <w:rtl/>
          <w:lang w:eastAsia="he-IL"/>
        </w:rPr>
        <w:t xml:space="preserve">אנשי השמאל מנצחים, אז היינו יכולים לזעוק ולומר שהכול נהיה על ידי ההפיכה של המפגינים, של הדה-לגיטימציה ושל התקשורת, </w:t>
      </w:r>
      <w:bookmarkStart w:id="33066" w:name="_ETM_Q82_691000"/>
      <w:bookmarkEnd w:id="33066"/>
      <w:r>
        <w:rPr>
          <w:rFonts w:hint="cs"/>
          <w:rtl/>
          <w:lang w:eastAsia="he-IL"/>
        </w:rPr>
        <w:t xml:space="preserve">שהפכו את נתניהו לאיש הכי נורא במדינה, והם ניצחו. אבל למעשה מה שקרה הוא שהם אומנם ניצחו, אבל לא בקלפי. </w:t>
      </w:r>
      <w:bookmarkStart w:id="33067" w:name="_ETM_Q82_701000"/>
      <w:bookmarkEnd w:id="33067"/>
      <w:r>
        <w:rPr>
          <w:rFonts w:hint="cs"/>
          <w:rtl/>
          <w:lang w:eastAsia="he-IL"/>
        </w:rPr>
        <w:t xml:space="preserve">הם ניצחו בכך שהם לקחו אנשים שבגדו בבוחריהם, ושיתפו פעולה </w:t>
      </w:r>
      <w:bookmarkStart w:id="33068" w:name="_ETM_Q82_706000"/>
      <w:bookmarkEnd w:id="33068"/>
      <w:r>
        <w:rPr>
          <w:rFonts w:hint="cs"/>
          <w:rtl/>
          <w:lang w:eastAsia="he-IL"/>
        </w:rPr>
        <w:t xml:space="preserve">עם אנשי השמאל הקיצוני ועם המפלגות הערביות, והקימו ממשלה על </w:t>
      </w:r>
      <w:bookmarkStart w:id="33069" w:name="_ETM_Q82_713000"/>
      <w:bookmarkEnd w:id="33069"/>
      <w:r>
        <w:rPr>
          <w:rFonts w:hint="cs"/>
          <w:rtl/>
          <w:lang w:eastAsia="he-IL"/>
        </w:rPr>
        <w:t xml:space="preserve">אפם ועל חמתם של מיליוני יהודים, של רוב העם היהודי, </w:t>
      </w:r>
      <w:bookmarkStart w:id="33070" w:name="_ETM_Q82_718000"/>
      <w:bookmarkEnd w:id="33070"/>
      <w:r>
        <w:rPr>
          <w:rFonts w:hint="cs"/>
          <w:rtl/>
          <w:lang w:eastAsia="he-IL"/>
        </w:rPr>
        <w:t xml:space="preserve">שכן רצה במה שנקרא "ממשלת ימין", והיא לא רק ימין </w:t>
      </w:r>
      <w:r>
        <w:rPr>
          <w:rFonts w:hint="eastAsia"/>
          <w:rtl/>
          <w:lang w:eastAsia="he-IL"/>
        </w:rPr>
        <w:t>–</w:t>
      </w:r>
      <w:r>
        <w:rPr>
          <w:rFonts w:hint="cs"/>
          <w:rtl/>
          <w:lang w:eastAsia="he-IL"/>
        </w:rPr>
        <w:t xml:space="preserve"> </w:t>
      </w:r>
      <w:bookmarkStart w:id="33071" w:name="_ETM_Q82_721000"/>
      <w:bookmarkEnd w:id="33071"/>
      <w:r>
        <w:rPr>
          <w:rFonts w:hint="cs"/>
          <w:rtl/>
          <w:lang w:eastAsia="he-IL"/>
        </w:rPr>
        <w:t xml:space="preserve">גם ממשלה עם חרדים וגם ממשלה עם ציונות דתית. וכמובן העניין </w:t>
      </w:r>
      <w:bookmarkStart w:id="33072" w:name="_ETM_Q82_728000"/>
      <w:bookmarkEnd w:id="33072"/>
      <w:r>
        <w:rPr>
          <w:rFonts w:hint="cs"/>
          <w:rtl/>
          <w:lang w:eastAsia="he-IL"/>
        </w:rPr>
        <w:t xml:space="preserve">של נתניהו, שאף אחד לא ייקח ממנו את העניין הזה </w:t>
      </w:r>
      <w:bookmarkStart w:id="33073" w:name="_ETM_Q82_730000"/>
      <w:bookmarkEnd w:id="33073"/>
      <w:r>
        <w:rPr>
          <w:rFonts w:hint="cs"/>
          <w:rtl/>
          <w:lang w:eastAsia="he-IL"/>
        </w:rPr>
        <w:t>של החיסונים, שברוך השם, זכה להביא לנו</w:t>
      </w:r>
      <w:r w:rsidR="00E34C80">
        <w:rPr>
          <w:rFonts w:hint="cs"/>
          <w:rtl/>
          <w:lang w:eastAsia="he-IL"/>
        </w:rPr>
        <w:t>,</w:t>
      </w:r>
      <w:r>
        <w:rPr>
          <w:rFonts w:hint="cs"/>
          <w:rtl/>
          <w:lang w:eastAsia="he-IL"/>
        </w:rPr>
        <w:t xml:space="preserve"> ואנחנו יכולים לעמוד </w:t>
      </w:r>
      <w:bookmarkStart w:id="33074" w:name="_ETM_Q82_732000"/>
      <w:bookmarkEnd w:id="33074"/>
      <w:r>
        <w:rPr>
          <w:rFonts w:hint="cs"/>
          <w:rtl/>
          <w:lang w:eastAsia="he-IL"/>
        </w:rPr>
        <w:t>עכשיו ולדבר פה</w:t>
      </w:r>
      <w:r w:rsidR="00E34C80">
        <w:rPr>
          <w:rFonts w:hint="cs"/>
          <w:rtl/>
          <w:lang w:eastAsia="he-IL"/>
        </w:rPr>
        <w:t>.</w:t>
      </w:r>
      <w:r>
        <w:rPr>
          <w:rFonts w:hint="cs"/>
          <w:rtl/>
          <w:lang w:eastAsia="he-IL"/>
        </w:rPr>
        <w:t xml:space="preserve"> </w:t>
      </w:r>
    </w:p>
    <w:p w:rsidR="00E34C80" w:rsidRDefault="00E34C80" w:rsidP="00E34C80">
      <w:pPr>
        <w:rPr>
          <w:rtl/>
          <w:lang w:eastAsia="he-IL"/>
        </w:rPr>
      </w:pPr>
    </w:p>
    <w:p w:rsidR="00F532D9" w:rsidRDefault="00F532D9" w:rsidP="00E34C80">
      <w:pPr>
        <w:rPr>
          <w:rtl/>
        </w:rPr>
      </w:pPr>
      <w:r>
        <w:rPr>
          <w:rFonts w:hint="cs"/>
          <w:rtl/>
          <w:lang w:eastAsia="he-IL"/>
        </w:rPr>
        <w:t>אבל כל זה ממשלת הונאה</w:t>
      </w:r>
      <w:r w:rsidR="00E34C80">
        <w:rPr>
          <w:rFonts w:hint="cs"/>
          <w:rtl/>
          <w:lang w:eastAsia="he-IL"/>
        </w:rPr>
        <w:t>,</w:t>
      </w:r>
      <w:bookmarkStart w:id="33075" w:name="_ETM_Q82_737000"/>
      <w:bookmarkEnd w:id="33075"/>
      <w:r w:rsidR="00E34C80">
        <w:rPr>
          <w:rFonts w:hint="cs"/>
          <w:rtl/>
          <w:lang w:eastAsia="he-IL"/>
        </w:rPr>
        <w:t xml:space="preserve"> </w:t>
      </w:r>
      <w:r>
        <w:rPr>
          <w:rFonts w:hint="cs"/>
          <w:rtl/>
          <w:lang w:eastAsia="he-IL"/>
        </w:rPr>
        <w:t xml:space="preserve">ואחת התופעות של ממשלת ההונאה </w:t>
      </w:r>
      <w:r>
        <w:rPr>
          <w:rtl/>
          <w:lang w:eastAsia="he-IL"/>
        </w:rPr>
        <w:t>–</w:t>
      </w:r>
      <w:r>
        <w:rPr>
          <w:rFonts w:hint="cs"/>
          <w:rtl/>
          <w:lang w:eastAsia="he-IL"/>
        </w:rPr>
        <w:t xml:space="preserve"> </w:t>
      </w:r>
      <w:bookmarkStart w:id="33076" w:name="TOR_Q83"/>
      <w:bookmarkEnd w:id="33076"/>
      <w:r>
        <w:rPr>
          <w:rFonts w:hint="cs"/>
          <w:rtl/>
        </w:rPr>
        <w:t xml:space="preserve">אז אני אומר ככה: ממשלת ההונאה הזאת בנויה משקר, בנויה מרוע של </w:t>
      </w:r>
      <w:bookmarkStart w:id="33077" w:name="_ETM_Q83_160426"/>
      <w:bookmarkEnd w:id="33077"/>
      <w:r>
        <w:rPr>
          <w:rFonts w:hint="cs"/>
          <w:rtl/>
        </w:rPr>
        <w:t xml:space="preserve">כל מיני אנשים שהפגינו באלימות בשעה שלא מאפשרים להפגין באלימות </w:t>
      </w:r>
      <w:bookmarkStart w:id="33078" w:name="_ETM_Q83_162589"/>
      <w:bookmarkEnd w:id="33078"/>
      <w:r>
        <w:rPr>
          <w:rFonts w:hint="cs"/>
          <w:rtl/>
        </w:rPr>
        <w:t xml:space="preserve">אצל בנט בבית. ואני חושב באמת שלא צריך להפגין באלימות </w:t>
      </w:r>
      <w:bookmarkStart w:id="33079" w:name="_ETM_Q83_166946"/>
      <w:bookmarkEnd w:id="33079"/>
      <w:r>
        <w:rPr>
          <w:rFonts w:hint="cs"/>
          <w:rtl/>
        </w:rPr>
        <w:t xml:space="preserve">בבית, אבל אצל נתניהו הם כן עשו את זה. ולכן </w:t>
      </w:r>
      <w:bookmarkStart w:id="33080" w:name="_ETM_Q83_174419"/>
      <w:bookmarkEnd w:id="33080"/>
      <w:r>
        <w:rPr>
          <w:rFonts w:hint="cs"/>
          <w:rtl/>
        </w:rPr>
        <w:t xml:space="preserve">הממשלה הזאת לא תצליח, בעזרת השם. היא תיכשל ותובס בכל </w:t>
      </w:r>
      <w:bookmarkStart w:id="33081" w:name="_ETM_Q83_175982"/>
      <w:bookmarkEnd w:id="33081"/>
      <w:r>
        <w:rPr>
          <w:rFonts w:hint="cs"/>
          <w:rtl/>
        </w:rPr>
        <w:t xml:space="preserve">מעשיה, ובעזרת השם לא ירחק היום ובעצמם, מבפנים היא </w:t>
      </w:r>
      <w:bookmarkStart w:id="33082" w:name="_ETM_Q83_179713"/>
      <w:bookmarkEnd w:id="33082"/>
      <w:r>
        <w:rPr>
          <w:rFonts w:hint="cs"/>
          <w:rtl/>
        </w:rPr>
        <w:t xml:space="preserve">תתפרק. גם הנציגים הערבים יראו שסתם מובילים אותם בכחש, והם </w:t>
      </w:r>
      <w:bookmarkStart w:id="33083" w:name="_ETM_Q83_191550"/>
      <w:bookmarkEnd w:id="33083"/>
      <w:r>
        <w:rPr>
          <w:rFonts w:hint="cs"/>
          <w:rtl/>
        </w:rPr>
        <w:t xml:space="preserve">משתפים פעולה עם הגרועים שבאויביהם. מנסור עבאס, אתה </w:t>
      </w:r>
      <w:bookmarkStart w:id="33084" w:name="_ETM_Q83_194059"/>
      <w:bookmarkEnd w:id="33084"/>
      <w:r>
        <w:rPr>
          <w:rFonts w:hint="cs"/>
          <w:rtl/>
        </w:rPr>
        <w:t>תראה</w:t>
      </w:r>
      <w:r w:rsidR="00E34C80">
        <w:rPr>
          <w:rFonts w:hint="cs"/>
          <w:rtl/>
        </w:rPr>
        <w:t>,</w:t>
      </w:r>
      <w:r>
        <w:rPr>
          <w:rFonts w:hint="cs"/>
          <w:rtl/>
        </w:rPr>
        <w:t xml:space="preserve"> בסופו של דבר </w:t>
      </w:r>
      <w:r>
        <w:rPr>
          <w:rtl/>
        </w:rPr>
        <w:t>–</w:t>
      </w:r>
      <w:r>
        <w:rPr>
          <w:rFonts w:hint="cs"/>
          <w:rtl/>
        </w:rPr>
        <w:t xml:space="preserve"> אתה יודע שאני מכבד </w:t>
      </w:r>
      <w:bookmarkStart w:id="33085" w:name="_ETM_Q83_196610"/>
      <w:bookmarkEnd w:id="33085"/>
      <w:r>
        <w:rPr>
          <w:rFonts w:hint="cs"/>
          <w:rtl/>
        </w:rPr>
        <w:t xml:space="preserve">אותך </w:t>
      </w:r>
      <w:r>
        <w:rPr>
          <w:rtl/>
        </w:rPr>
        <w:t>–</w:t>
      </w:r>
      <w:r>
        <w:rPr>
          <w:rFonts w:hint="cs"/>
          <w:rtl/>
        </w:rPr>
        <w:t xml:space="preserve"> שהם פשוט מנסים לרמות אתכם, להשתמש בכם ואחר </w:t>
      </w:r>
      <w:bookmarkStart w:id="33086" w:name="_ETM_Q83_201307"/>
      <w:bookmarkEnd w:id="33086"/>
      <w:r>
        <w:rPr>
          <w:rFonts w:hint="cs"/>
          <w:rtl/>
        </w:rPr>
        <w:t xml:space="preserve">כך לזרוק אתכם. הקדוש ברוך הוא ישמור על עם ישראל, </w:t>
      </w:r>
      <w:bookmarkStart w:id="33087" w:name="_ETM_Q83_205632"/>
      <w:bookmarkEnd w:id="33087"/>
      <w:r>
        <w:rPr>
          <w:rFonts w:hint="cs"/>
          <w:rtl/>
        </w:rPr>
        <w:t xml:space="preserve">וזה שקרה הדבר הזה, גם זה משמיים. ובזה אני מסיים: </w:t>
      </w:r>
      <w:bookmarkStart w:id="33088" w:name="_ETM_Q83_210480"/>
      <w:bookmarkEnd w:id="33088"/>
      <w:r>
        <w:rPr>
          <w:rFonts w:hint="cs"/>
          <w:rtl/>
        </w:rPr>
        <w:t xml:space="preserve">כתוב "ובני פלוא אליאב", שאם אתה רואה משהו נפלא ואתה </w:t>
      </w:r>
      <w:bookmarkStart w:id="33089" w:name="_ETM_Q83_212255"/>
      <w:bookmarkEnd w:id="33089"/>
      <w:r>
        <w:rPr>
          <w:rFonts w:hint="cs"/>
          <w:rtl/>
        </w:rPr>
        <w:t xml:space="preserve">לא מבין את זה, זה מהקדוש ברוך הוא, והקדוש </w:t>
      </w:r>
      <w:bookmarkStart w:id="33090" w:name="_ETM_Q83_216888"/>
      <w:bookmarkEnd w:id="33090"/>
      <w:r>
        <w:rPr>
          <w:rFonts w:hint="cs"/>
          <w:rtl/>
        </w:rPr>
        <w:t xml:space="preserve">ברוך הוא ישמור וינצור את עם ישראל. תודה. </w:t>
      </w:r>
    </w:p>
    <w:p w:rsidR="00F532D9" w:rsidRDefault="00F532D9" w:rsidP="009635F5">
      <w:pPr>
        <w:rPr>
          <w:rtl/>
        </w:rPr>
      </w:pPr>
    </w:p>
    <w:p w:rsidR="00F532D9" w:rsidRDefault="00F532D9" w:rsidP="00A9767F">
      <w:pPr>
        <w:pStyle w:val="af6"/>
        <w:rPr>
          <w:rtl/>
        </w:rPr>
      </w:pPr>
      <w:r w:rsidRPr="00B26B5C">
        <w:rPr>
          <w:rStyle w:val="TagStyle"/>
          <w:rtl/>
        </w:rPr>
        <w:t xml:space="preserve"> &lt;&lt; יור &gt;&gt;</w:t>
      </w:r>
      <w:r w:rsidRPr="0029646C">
        <w:rPr>
          <w:rStyle w:val="TagStyle"/>
          <w:rtl/>
        </w:rPr>
        <w:t xml:space="preserve"> </w:t>
      </w:r>
      <w:r>
        <w:rPr>
          <w:rtl/>
        </w:rPr>
        <w:t>היו"ר איתן גינזבורג:</w:t>
      </w:r>
      <w:r w:rsidRPr="0029646C">
        <w:rPr>
          <w:rStyle w:val="TagStyle"/>
          <w:rtl/>
        </w:rPr>
        <w:t xml:space="preserve"> </w:t>
      </w:r>
      <w:r w:rsidRPr="00B26B5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w:t>
      </w:r>
      <w:bookmarkStart w:id="33091" w:name="_ETM_Q83_218473"/>
      <w:bookmarkEnd w:id="33091"/>
      <w:r>
        <w:rPr>
          <w:rFonts w:hint="cs"/>
          <w:rtl/>
          <w:lang w:eastAsia="he-IL"/>
        </w:rPr>
        <w:t xml:space="preserve">חבר הכנסת אייכלר. חבר הכנסת אורי מקלב, בבקשה. </w:t>
      </w:r>
    </w:p>
    <w:p w:rsidR="00F532D9" w:rsidRDefault="00F532D9" w:rsidP="00A9767F">
      <w:pPr>
        <w:rPr>
          <w:rtl/>
          <w:lang w:eastAsia="he-IL"/>
        </w:rPr>
      </w:pPr>
    </w:p>
    <w:p w:rsidR="00F532D9" w:rsidRDefault="00F532D9" w:rsidP="00A9767F">
      <w:pPr>
        <w:pStyle w:val="a4"/>
        <w:rPr>
          <w:rtl/>
        </w:rPr>
      </w:pPr>
      <w:r w:rsidRPr="00B26B5C">
        <w:rPr>
          <w:rStyle w:val="TagStyle"/>
          <w:rtl/>
        </w:rPr>
        <w:t xml:space="preserve"> &lt;&lt; דובר &gt;&gt;</w:t>
      </w:r>
      <w:r w:rsidRPr="0029646C">
        <w:rPr>
          <w:rStyle w:val="TagStyle"/>
          <w:rtl/>
        </w:rPr>
        <w:t xml:space="preserve"> </w:t>
      </w:r>
      <w:bookmarkStart w:id="33092" w:name="_Toc76302043"/>
      <w:r>
        <w:rPr>
          <w:rtl/>
        </w:rPr>
        <w:t>אורי מקלב (יהדות התורה):</w:t>
      </w:r>
      <w:bookmarkEnd w:id="33092"/>
      <w:r w:rsidRPr="0029646C">
        <w:rPr>
          <w:rStyle w:val="TagStyle"/>
          <w:rtl/>
        </w:rPr>
        <w:t xml:space="preserve"> </w:t>
      </w:r>
      <w:r w:rsidRPr="00B26B5C">
        <w:rPr>
          <w:rStyle w:val="TagStyle"/>
          <w:rtl/>
        </w:rPr>
        <w:t>&lt;&lt; דובר &gt;&gt;</w:t>
      </w:r>
      <w:r>
        <w:rPr>
          <w:rtl/>
        </w:rPr>
        <w:t xml:space="preserve">   </w:t>
      </w:r>
    </w:p>
    <w:p w:rsidR="00F532D9" w:rsidRDefault="00F532D9" w:rsidP="00356EAB">
      <w:pPr>
        <w:rPr>
          <w:rtl/>
          <w:lang w:eastAsia="he-IL"/>
        </w:rPr>
      </w:pPr>
    </w:p>
    <w:p w:rsidR="00E34C80" w:rsidRDefault="00F532D9" w:rsidP="00E34C80">
      <w:pPr>
        <w:rPr>
          <w:rtl/>
          <w:lang w:eastAsia="he-IL"/>
        </w:rPr>
      </w:pPr>
      <w:r>
        <w:rPr>
          <w:rFonts w:hint="cs"/>
          <w:rtl/>
          <w:lang w:eastAsia="he-IL"/>
        </w:rPr>
        <w:t xml:space="preserve">מכובדי היושב-ראש, חבריי חברי הכנסת, </w:t>
      </w:r>
      <w:bookmarkStart w:id="33093" w:name="_ETM_Q83_235783"/>
      <w:bookmarkStart w:id="33094" w:name="_ETM_Q83_235885"/>
      <w:bookmarkEnd w:id="33093"/>
      <w:bookmarkEnd w:id="33094"/>
      <w:r>
        <w:rPr>
          <w:rFonts w:hint="cs"/>
          <w:rtl/>
          <w:lang w:eastAsia="he-IL"/>
        </w:rPr>
        <w:t xml:space="preserve">השאלה האמיתית שאנחנו צריכים לשאול את עצמנו, באחריות </w:t>
      </w:r>
      <w:bookmarkStart w:id="33095" w:name="_ETM_Q83_254230"/>
      <w:bookmarkEnd w:id="33095"/>
      <w:r>
        <w:rPr>
          <w:rFonts w:hint="cs"/>
          <w:rtl/>
          <w:lang w:eastAsia="he-IL"/>
        </w:rPr>
        <w:t xml:space="preserve">שיש לנו כלפי האזרחים וכלפי הנוער, היא אם אנחנו נמצאים בנושא של אירוע פוליטי בלבד, גרידא. </w:t>
      </w:r>
      <w:bookmarkStart w:id="33096" w:name="_ETM_Q83_264332"/>
      <w:bookmarkEnd w:id="33096"/>
      <w:r>
        <w:rPr>
          <w:rFonts w:hint="cs"/>
          <w:rtl/>
          <w:lang w:eastAsia="he-IL"/>
        </w:rPr>
        <w:t xml:space="preserve">אירוע פוליטי </w:t>
      </w:r>
      <w:r>
        <w:rPr>
          <w:rFonts w:hint="eastAsia"/>
          <w:rtl/>
          <w:lang w:eastAsia="he-IL"/>
        </w:rPr>
        <w:t xml:space="preserve">– </w:t>
      </w:r>
      <w:r>
        <w:rPr>
          <w:rFonts w:hint="cs"/>
          <w:rtl/>
          <w:lang w:eastAsia="he-IL"/>
        </w:rPr>
        <w:t xml:space="preserve">יש אופוזיציה חדשה, קואליציה חדשה, שרים חדשים, משרדים, </w:t>
      </w:r>
      <w:bookmarkStart w:id="33097" w:name="_ETM_Q83_274187"/>
      <w:bookmarkEnd w:id="33097"/>
      <w:r>
        <w:rPr>
          <w:rFonts w:hint="cs"/>
          <w:rtl/>
          <w:lang w:eastAsia="he-IL"/>
        </w:rPr>
        <w:t xml:space="preserve">ואולי חגיגת דמוקרטיה, או שלכאורה אנחנו נמצאים באירוע ערכי, במשבר </w:t>
      </w:r>
      <w:bookmarkStart w:id="33098" w:name="_ETM_Q83_281441"/>
      <w:bookmarkEnd w:id="33098"/>
      <w:r>
        <w:rPr>
          <w:rFonts w:hint="cs"/>
          <w:rtl/>
          <w:lang w:eastAsia="he-IL"/>
        </w:rPr>
        <w:t xml:space="preserve">ערכי אמיתי. אם רוצים באמת ללמוד אם אנחנו נמצאים במשבר </w:t>
      </w:r>
      <w:bookmarkStart w:id="33099" w:name="_ETM_Q83_283473"/>
      <w:bookmarkEnd w:id="33099"/>
      <w:r>
        <w:rPr>
          <w:rFonts w:hint="cs"/>
          <w:rtl/>
          <w:lang w:eastAsia="he-IL"/>
        </w:rPr>
        <w:t xml:space="preserve">כזה או לא, אנחנו צריכים לדמיין לעצמנו, או מי שיש </w:t>
      </w:r>
      <w:bookmarkStart w:id="33100" w:name="_ETM_Q83_284275"/>
      <w:bookmarkEnd w:id="33100"/>
      <w:r>
        <w:rPr>
          <w:rFonts w:hint="cs"/>
          <w:rtl/>
          <w:lang w:eastAsia="he-IL"/>
        </w:rPr>
        <w:t xml:space="preserve">לו קרוב, לראות את הנוער, לראות את הצעירים, איך הם </w:t>
      </w:r>
      <w:bookmarkStart w:id="33101" w:name="_ETM_Q83_293698"/>
      <w:bookmarkEnd w:id="33101"/>
      <w:r>
        <w:rPr>
          <w:rFonts w:hint="cs"/>
          <w:rtl/>
          <w:lang w:eastAsia="he-IL"/>
        </w:rPr>
        <w:t xml:space="preserve">מסתכלים על מה שקורה כאן בחודשים האחרונים. הם לא </w:t>
      </w:r>
      <w:bookmarkStart w:id="33102" w:name="_ETM_Q83_297341"/>
      <w:bookmarkEnd w:id="33102"/>
      <w:r>
        <w:rPr>
          <w:rFonts w:hint="cs"/>
          <w:rtl/>
          <w:lang w:eastAsia="he-IL"/>
        </w:rPr>
        <w:t xml:space="preserve">רואים </w:t>
      </w:r>
      <w:r w:rsidR="00E34C80">
        <w:rPr>
          <w:rFonts w:hint="cs"/>
          <w:rtl/>
          <w:lang w:eastAsia="he-IL"/>
        </w:rPr>
        <w:t xml:space="preserve">רק </w:t>
      </w:r>
      <w:r>
        <w:rPr>
          <w:rFonts w:hint="cs"/>
          <w:rtl/>
          <w:lang w:eastAsia="he-IL"/>
        </w:rPr>
        <w:t xml:space="preserve">את זה שקמה ממשלה חדשה, קואליציה חדשה, </w:t>
      </w:r>
      <w:bookmarkStart w:id="33103" w:name="_ETM_Q83_301257"/>
      <w:bookmarkEnd w:id="33103"/>
      <w:r>
        <w:rPr>
          <w:rFonts w:hint="cs"/>
          <w:rtl/>
          <w:lang w:eastAsia="he-IL"/>
        </w:rPr>
        <w:t xml:space="preserve">ימין, שמאל, שמאל קיצוני, ימין ושמאל ביחד. הם רואים </w:t>
      </w:r>
      <w:bookmarkStart w:id="33104" w:name="_ETM_Q83_305924"/>
      <w:bookmarkEnd w:id="33104"/>
      <w:r>
        <w:rPr>
          <w:rFonts w:hint="cs"/>
          <w:rtl/>
          <w:lang w:eastAsia="he-IL"/>
        </w:rPr>
        <w:t xml:space="preserve">את הדברים באופן שהממשלה הזאת </w:t>
      </w:r>
      <w:r>
        <w:rPr>
          <w:rtl/>
          <w:lang w:eastAsia="he-IL"/>
        </w:rPr>
        <w:t>–</w:t>
      </w:r>
      <w:r>
        <w:rPr>
          <w:rFonts w:hint="cs"/>
          <w:rtl/>
          <w:lang w:eastAsia="he-IL"/>
        </w:rPr>
        <w:t xml:space="preserve"> איך היא קמה, </w:t>
      </w:r>
      <w:bookmarkStart w:id="33105" w:name="_ETM_Q83_312820"/>
      <w:bookmarkEnd w:id="33105"/>
      <w:r>
        <w:rPr>
          <w:rFonts w:hint="cs"/>
          <w:rtl/>
          <w:lang w:eastAsia="he-IL"/>
        </w:rPr>
        <w:t xml:space="preserve">מה מסרו לציבור, מה </w:t>
      </w:r>
      <w:r w:rsidR="00E34C80">
        <w:rPr>
          <w:rFonts w:hint="cs"/>
          <w:rtl/>
          <w:lang w:eastAsia="he-IL"/>
        </w:rPr>
        <w:t>אמרו</w:t>
      </w:r>
      <w:r>
        <w:rPr>
          <w:rFonts w:hint="cs"/>
          <w:rtl/>
          <w:lang w:eastAsia="he-IL"/>
        </w:rPr>
        <w:t xml:space="preserve"> לציבור, בין שהוא הציבור המצביע האמיתי או שבסך הכול הוא נמצא ועקב אחרי המהלך </w:t>
      </w:r>
      <w:bookmarkStart w:id="33106" w:name="_ETM_Q83_320103"/>
      <w:bookmarkEnd w:id="33106"/>
      <w:r>
        <w:rPr>
          <w:rFonts w:hint="cs"/>
          <w:rtl/>
          <w:lang w:eastAsia="he-IL"/>
        </w:rPr>
        <w:t xml:space="preserve">הזה, מהלך של בחירות, שהוא היה מהלך רביעי </w:t>
      </w:r>
      <w:bookmarkStart w:id="33107" w:name="_ETM_Q83_324734"/>
      <w:bookmarkEnd w:id="33107"/>
      <w:r>
        <w:rPr>
          <w:rFonts w:hint="cs"/>
          <w:rtl/>
          <w:lang w:eastAsia="he-IL"/>
        </w:rPr>
        <w:t xml:space="preserve">או חמישי, שכולם כבר נסחפו. ואז הוא שואל את עצמו </w:t>
      </w:r>
      <w:bookmarkStart w:id="33108" w:name="_ETM_Q83_332107"/>
      <w:bookmarkEnd w:id="33108"/>
      <w:r>
        <w:rPr>
          <w:rFonts w:hint="cs"/>
          <w:rtl/>
          <w:lang w:eastAsia="he-IL"/>
        </w:rPr>
        <w:t xml:space="preserve">אם המנהיגים </w:t>
      </w:r>
      <w:r>
        <w:rPr>
          <w:rtl/>
          <w:lang w:eastAsia="he-IL"/>
        </w:rPr>
        <w:t>–</w:t>
      </w:r>
      <w:r>
        <w:rPr>
          <w:rFonts w:hint="cs"/>
          <w:rtl/>
          <w:lang w:eastAsia="he-IL"/>
        </w:rPr>
        <w:t xml:space="preserve"> מי שעומד בראשות ממשלה, מי שהוא ראש הממשלה </w:t>
      </w:r>
      <w:bookmarkStart w:id="33109" w:name="_ETM_Q83_336908"/>
      <w:bookmarkEnd w:id="33109"/>
      <w:r>
        <w:rPr>
          <w:rFonts w:hint="cs"/>
          <w:rtl/>
          <w:lang w:eastAsia="he-IL"/>
        </w:rPr>
        <w:t xml:space="preserve">החליפי </w:t>
      </w:r>
      <w:r>
        <w:rPr>
          <w:rtl/>
          <w:lang w:eastAsia="he-IL"/>
        </w:rPr>
        <w:t>–</w:t>
      </w:r>
      <w:r>
        <w:rPr>
          <w:rFonts w:hint="cs"/>
          <w:rtl/>
          <w:lang w:eastAsia="he-IL"/>
        </w:rPr>
        <w:t xml:space="preserve"> עומדים מאחורי הדברים שלהם, אם הדברים</w:t>
      </w:r>
      <w:bookmarkStart w:id="33110" w:name="_ETM_Q83_339513"/>
      <w:bookmarkEnd w:id="33110"/>
      <w:r>
        <w:rPr>
          <w:rFonts w:hint="cs"/>
          <w:rtl/>
          <w:lang w:eastAsia="he-IL"/>
        </w:rPr>
        <w:t xml:space="preserve"> שהם מוסרים, אם האחריות שיש להם כלפי המסרים</w:t>
      </w:r>
      <w:bookmarkStart w:id="33111" w:name="_ETM_Q83_344134"/>
      <w:bookmarkEnd w:id="33111"/>
      <w:r>
        <w:rPr>
          <w:rFonts w:hint="cs"/>
          <w:rtl/>
          <w:lang w:eastAsia="he-IL"/>
        </w:rPr>
        <w:t xml:space="preserve"> שלהם, כלפי הציבור שלהם </w:t>
      </w:r>
      <w:r>
        <w:rPr>
          <w:rFonts w:hint="eastAsia"/>
          <w:rtl/>
          <w:lang w:eastAsia="he-IL"/>
        </w:rPr>
        <w:t xml:space="preserve">– </w:t>
      </w:r>
      <w:r>
        <w:rPr>
          <w:rFonts w:hint="cs"/>
          <w:rtl/>
          <w:lang w:eastAsia="he-IL"/>
        </w:rPr>
        <w:t xml:space="preserve">אם זה גם מוביל אותם לדרך </w:t>
      </w:r>
      <w:bookmarkStart w:id="33112" w:name="_ETM_Q83_347372"/>
      <w:bookmarkEnd w:id="33112"/>
      <w:r>
        <w:rPr>
          <w:rFonts w:hint="cs"/>
          <w:rtl/>
          <w:lang w:eastAsia="he-IL"/>
        </w:rPr>
        <w:t xml:space="preserve">שהם עכשיו מנהלים ולוקחים את האחריות כלפי הדברים האמיתיים שצריכים </w:t>
      </w:r>
      <w:bookmarkStart w:id="33113" w:name="_ETM_Q83_353834"/>
      <w:bookmarkEnd w:id="33113"/>
      <w:r>
        <w:rPr>
          <w:rFonts w:hint="cs"/>
          <w:rtl/>
          <w:lang w:eastAsia="he-IL"/>
        </w:rPr>
        <w:t xml:space="preserve">להתמודד, בין בנושא הביטחוני, בין בנושא הכלכלי, בין בנושא החברתי, </w:t>
      </w:r>
      <w:bookmarkStart w:id="33114" w:name="_ETM_Q83_359495"/>
      <w:bookmarkEnd w:id="33114"/>
      <w:r>
        <w:rPr>
          <w:rFonts w:hint="cs"/>
          <w:rtl/>
          <w:lang w:eastAsia="he-IL"/>
        </w:rPr>
        <w:t>בין בנושא המדיני, או שהוא אומר שהכול זה מערכת שלמה</w:t>
      </w:r>
      <w:bookmarkStart w:id="33115" w:name="_ETM_Q83_362550"/>
      <w:bookmarkEnd w:id="33115"/>
      <w:r>
        <w:rPr>
          <w:rFonts w:hint="cs"/>
          <w:rtl/>
          <w:lang w:eastAsia="he-IL"/>
        </w:rPr>
        <w:t xml:space="preserve"> של שקרים, שהכול שזור אחד בשני. אלה </w:t>
      </w:r>
      <w:r w:rsidR="00E34C80">
        <w:rPr>
          <w:rFonts w:hint="cs"/>
          <w:rtl/>
          <w:lang w:eastAsia="he-IL"/>
        </w:rPr>
        <w:t>ה</w:t>
      </w:r>
      <w:r>
        <w:rPr>
          <w:rFonts w:hint="cs"/>
          <w:rtl/>
          <w:lang w:eastAsia="he-IL"/>
        </w:rPr>
        <w:t xml:space="preserve">שאלות שהם </w:t>
      </w:r>
      <w:bookmarkStart w:id="33116" w:name="_ETM_Q83_364633"/>
      <w:bookmarkEnd w:id="33116"/>
      <w:r>
        <w:rPr>
          <w:rFonts w:hint="cs"/>
          <w:rtl/>
          <w:lang w:eastAsia="he-IL"/>
        </w:rPr>
        <w:t xml:space="preserve">שואלים, ואנחנו צריכים להיות אחראים. </w:t>
      </w:r>
    </w:p>
    <w:p w:rsidR="00E34C80" w:rsidRDefault="00E34C80" w:rsidP="00E34C80">
      <w:pPr>
        <w:rPr>
          <w:rtl/>
          <w:lang w:eastAsia="he-IL"/>
        </w:rPr>
      </w:pPr>
    </w:p>
    <w:p w:rsidR="00F532D9" w:rsidRDefault="00F532D9" w:rsidP="00E34C80">
      <w:pPr>
        <w:rPr>
          <w:rtl/>
          <w:lang w:eastAsia="he-IL"/>
        </w:rPr>
      </w:pPr>
      <w:r>
        <w:rPr>
          <w:rFonts w:hint="cs"/>
          <w:rtl/>
          <w:lang w:eastAsia="he-IL"/>
        </w:rPr>
        <w:t xml:space="preserve">ולא פחות מזה בולטת הדרך </w:t>
      </w:r>
      <w:bookmarkStart w:id="33117" w:name="_ETM_Q83_370217"/>
      <w:bookmarkEnd w:id="33117"/>
      <w:r>
        <w:rPr>
          <w:rFonts w:hint="cs"/>
          <w:rtl/>
          <w:lang w:eastAsia="he-IL"/>
        </w:rPr>
        <w:t xml:space="preserve">שהם גם הקימו את הממשלה. </w:t>
      </w:r>
      <w:bookmarkStart w:id="33118" w:name="_ETM_Q83_375176"/>
      <w:bookmarkStart w:id="33119" w:name="_ETM_Q83_375266"/>
      <w:bookmarkStart w:id="33120" w:name="_ETM_Q83_375287"/>
      <w:bookmarkStart w:id="33121" w:name="_ETM_Q83_375387"/>
      <w:bookmarkEnd w:id="33118"/>
      <w:bookmarkEnd w:id="33119"/>
      <w:bookmarkEnd w:id="33120"/>
      <w:bookmarkEnd w:id="33121"/>
      <w:r>
        <w:rPr>
          <w:rFonts w:hint="cs"/>
          <w:rtl/>
          <w:lang w:eastAsia="he-IL"/>
        </w:rPr>
        <w:t xml:space="preserve">יש שאלה. אני חושב שיעמוד </w:t>
      </w:r>
      <w:bookmarkStart w:id="33122" w:name="_ETM_Q83_376161"/>
      <w:bookmarkEnd w:id="33122"/>
      <w:r>
        <w:rPr>
          <w:rFonts w:hint="cs"/>
          <w:rtl/>
          <w:lang w:eastAsia="he-IL"/>
        </w:rPr>
        <w:t xml:space="preserve">למבחן </w:t>
      </w:r>
      <w:r>
        <w:rPr>
          <w:rFonts w:hint="eastAsia"/>
          <w:rtl/>
          <w:lang w:eastAsia="he-IL"/>
        </w:rPr>
        <w:t xml:space="preserve">– </w:t>
      </w:r>
      <w:r>
        <w:rPr>
          <w:rFonts w:hint="cs"/>
          <w:rtl/>
          <w:lang w:eastAsia="he-IL"/>
        </w:rPr>
        <w:t xml:space="preserve">לא המנהיגים, לא ראש הממשלה וראש הממשלה </w:t>
      </w:r>
      <w:bookmarkStart w:id="33123" w:name="_ETM_Q83_378523"/>
      <w:bookmarkEnd w:id="33123"/>
      <w:r>
        <w:rPr>
          <w:rFonts w:hint="cs"/>
          <w:rtl/>
          <w:lang w:eastAsia="he-IL"/>
        </w:rPr>
        <w:t xml:space="preserve">החלופי והמפלגות, אלא הציבור עומד למבחן. האם באמת היועצים </w:t>
      </w:r>
      <w:bookmarkStart w:id="33124" w:name="_ETM_Q83_386619"/>
      <w:bookmarkEnd w:id="33124"/>
      <w:r>
        <w:rPr>
          <w:rFonts w:hint="cs"/>
          <w:rtl/>
          <w:lang w:eastAsia="he-IL"/>
        </w:rPr>
        <w:t>הפוליטיים והיחצ"נים של ראש הממשלה, של ראש הממשלה החלופי,</w:t>
      </w:r>
      <w:bookmarkStart w:id="33125" w:name="_ETM_Q83_390118"/>
      <w:bookmarkEnd w:id="33125"/>
      <w:r>
        <w:rPr>
          <w:rFonts w:hint="cs"/>
          <w:rtl/>
          <w:lang w:eastAsia="he-IL"/>
        </w:rPr>
        <w:t xml:space="preserve"> של המפלגות, שאומרים: ידברו על זה שבוע, ידברו על </w:t>
      </w:r>
      <w:bookmarkStart w:id="33126" w:name="_ETM_Q83_395414"/>
      <w:bookmarkEnd w:id="33126"/>
      <w:r>
        <w:rPr>
          <w:rFonts w:hint="cs"/>
          <w:rtl/>
          <w:lang w:eastAsia="he-IL"/>
        </w:rPr>
        <w:t>זה שבועיים, ידברו על זה שלושה, ישכחו מזה</w:t>
      </w:r>
      <w:bookmarkStart w:id="33127" w:name="_ETM_Q83_401309"/>
      <w:bookmarkEnd w:id="33127"/>
      <w:r>
        <w:rPr>
          <w:rFonts w:hint="cs"/>
          <w:rtl/>
          <w:lang w:eastAsia="he-IL"/>
        </w:rPr>
        <w:t xml:space="preserve"> </w:t>
      </w:r>
      <w:r>
        <w:rPr>
          <w:rtl/>
          <w:lang w:eastAsia="he-IL"/>
        </w:rPr>
        <w:t>–</w:t>
      </w:r>
      <w:r>
        <w:rPr>
          <w:rFonts w:hint="cs"/>
          <w:rtl/>
          <w:lang w:eastAsia="he-IL"/>
        </w:rPr>
        <w:t xml:space="preserve"> האם זה באמת יהיה המצב? בוודאי שאנחנו נצטרך </w:t>
      </w:r>
      <w:bookmarkStart w:id="33128" w:name="_ETM_Q83_401743"/>
      <w:bookmarkEnd w:id="33128"/>
      <w:r>
        <w:rPr>
          <w:rFonts w:hint="cs"/>
          <w:rtl/>
          <w:lang w:eastAsia="he-IL"/>
        </w:rPr>
        <w:t xml:space="preserve">לדאוג שכל יום ובכל הזדמנות וכל שבוע נזכיר את זה, </w:t>
      </w:r>
      <w:bookmarkStart w:id="33129" w:name="_ETM_Q83_408259"/>
      <w:bookmarkEnd w:id="33129"/>
      <w:r>
        <w:rPr>
          <w:rFonts w:hint="cs"/>
          <w:rtl/>
          <w:lang w:eastAsia="he-IL"/>
        </w:rPr>
        <w:t>ולא לתת לזה לשקוט, ולא לתת שהנושא</w:t>
      </w:r>
      <w:bookmarkStart w:id="33130" w:name="_ETM_Q83_413745"/>
      <w:bookmarkEnd w:id="33130"/>
      <w:r>
        <w:rPr>
          <w:rFonts w:hint="cs"/>
          <w:rtl/>
          <w:lang w:eastAsia="he-IL"/>
        </w:rPr>
        <w:t xml:space="preserve"> הזה יתמעט ויכבה, אלא אנחנו נלהיט כל</w:t>
      </w:r>
      <w:bookmarkStart w:id="33131" w:name="_ETM_Q83_418780"/>
      <w:bookmarkStart w:id="33132" w:name="_ETM_Q83_418912"/>
      <w:bookmarkEnd w:id="33131"/>
      <w:bookmarkEnd w:id="33132"/>
      <w:r>
        <w:rPr>
          <w:rFonts w:hint="cs"/>
          <w:rtl/>
          <w:lang w:eastAsia="he-IL"/>
        </w:rPr>
        <w:t xml:space="preserve"> פעם </w:t>
      </w:r>
      <w:bookmarkStart w:id="33133" w:name="_ETM_Q83_416449"/>
      <w:bookmarkEnd w:id="33133"/>
      <w:r>
        <w:rPr>
          <w:rFonts w:hint="cs"/>
          <w:rtl/>
          <w:lang w:eastAsia="he-IL"/>
        </w:rPr>
        <w:t xml:space="preserve">מחדש, נעלה את זה לסדר-היום, מכיוון שזה התפקיד שלנו. אבל </w:t>
      </w:r>
      <w:bookmarkStart w:id="33134" w:name="_ETM_Q83_423098"/>
      <w:bookmarkEnd w:id="33134"/>
      <w:r>
        <w:rPr>
          <w:rFonts w:hint="cs"/>
          <w:rtl/>
          <w:lang w:eastAsia="he-IL"/>
        </w:rPr>
        <w:t xml:space="preserve">מי שעומד למבחן זה הציבור, והוא צריך </w:t>
      </w:r>
      <w:bookmarkStart w:id="33135" w:name="_ETM_Q83_426847"/>
      <w:bookmarkEnd w:id="33135"/>
      <w:r>
        <w:rPr>
          <w:rFonts w:hint="cs"/>
          <w:rtl/>
          <w:lang w:eastAsia="he-IL"/>
        </w:rPr>
        <w:t>לדעת:</w:t>
      </w:r>
      <w:r>
        <w:rPr>
          <w:rFonts w:hint="eastAsia"/>
          <w:rtl/>
          <w:lang w:eastAsia="he-IL"/>
        </w:rPr>
        <w:t xml:space="preserve"> </w:t>
      </w:r>
      <w:r>
        <w:rPr>
          <w:rFonts w:hint="cs"/>
          <w:rtl/>
          <w:lang w:eastAsia="he-IL"/>
        </w:rPr>
        <w:t xml:space="preserve">האם הוא יזכור או ישכח; מה יהיה </w:t>
      </w:r>
      <w:bookmarkStart w:id="33136" w:name="_ETM_Q83_429148"/>
      <w:bookmarkEnd w:id="33136"/>
      <w:r>
        <w:rPr>
          <w:rFonts w:hint="eastAsia"/>
          <w:rtl/>
          <w:lang w:eastAsia="he-IL"/>
        </w:rPr>
        <w:t xml:space="preserve">– האם הוא </w:t>
      </w:r>
      <w:r>
        <w:rPr>
          <w:rFonts w:hint="cs"/>
          <w:rtl/>
          <w:lang w:eastAsia="he-IL"/>
        </w:rPr>
        <w:t xml:space="preserve">כל פעם יזכיר, כל פעם ייתן גיבוי. בגלל שאני </w:t>
      </w:r>
      <w:bookmarkStart w:id="33137" w:name="_ETM_Q83_434046"/>
      <w:bookmarkEnd w:id="33137"/>
      <w:r>
        <w:rPr>
          <w:rFonts w:hint="cs"/>
          <w:rtl/>
          <w:lang w:eastAsia="he-IL"/>
        </w:rPr>
        <w:t xml:space="preserve">חושב </w:t>
      </w:r>
      <w:r>
        <w:rPr>
          <w:rFonts w:hint="eastAsia"/>
          <w:rtl/>
          <w:lang w:eastAsia="he-IL"/>
        </w:rPr>
        <w:t>–</w:t>
      </w:r>
      <w:r>
        <w:rPr>
          <w:rFonts w:hint="cs"/>
          <w:rtl/>
          <w:lang w:eastAsia="he-IL"/>
        </w:rPr>
        <w:t xml:space="preserve"> ואני מסיים </w:t>
      </w:r>
      <w:r>
        <w:rPr>
          <w:rFonts w:hint="eastAsia"/>
          <w:rtl/>
          <w:lang w:eastAsia="he-IL"/>
        </w:rPr>
        <w:t xml:space="preserve">– </w:t>
      </w:r>
      <w:r>
        <w:rPr>
          <w:rFonts w:hint="cs"/>
          <w:rtl/>
          <w:lang w:eastAsia="he-IL"/>
        </w:rPr>
        <w:t>שלא רק זה, גם</w:t>
      </w:r>
      <w:bookmarkStart w:id="33138" w:name="_ETM_Q83_436666"/>
      <w:bookmarkStart w:id="33139" w:name="_ETM_Q83_436799"/>
      <w:bookmarkStart w:id="33140" w:name="_ETM_Q83_437147"/>
      <w:bookmarkEnd w:id="33138"/>
      <w:bookmarkEnd w:id="33139"/>
      <w:bookmarkEnd w:id="33140"/>
      <w:r>
        <w:rPr>
          <w:rFonts w:hint="cs"/>
          <w:rtl/>
          <w:lang w:eastAsia="he-IL"/>
        </w:rPr>
        <w:t xml:space="preserve"> עצם התשתית וההסכמים הקואליציוניים שעליהם עומדת הממשלה הרחבה הזאת,</w:t>
      </w:r>
      <w:bookmarkStart w:id="33141" w:name="_ETM_Q83_444193"/>
      <w:bookmarkEnd w:id="33141"/>
      <w:r>
        <w:rPr>
          <w:rFonts w:hint="cs"/>
          <w:rtl/>
          <w:lang w:eastAsia="he-IL"/>
        </w:rPr>
        <w:t xml:space="preserve"> ושוב ממשלה עם שני ראשי ממשלה, עם שני מנכ"לים ולשכות</w:t>
      </w:r>
      <w:bookmarkStart w:id="33142" w:name="_ETM_Q83_451055"/>
      <w:bookmarkEnd w:id="33142"/>
      <w:r>
        <w:rPr>
          <w:rFonts w:hint="cs"/>
          <w:rtl/>
          <w:lang w:eastAsia="he-IL"/>
        </w:rPr>
        <w:t xml:space="preserve"> </w:t>
      </w:r>
      <w:r>
        <w:rPr>
          <w:rFonts w:hint="eastAsia"/>
          <w:rtl/>
          <w:lang w:eastAsia="he-IL"/>
        </w:rPr>
        <w:t xml:space="preserve">– </w:t>
      </w:r>
      <w:r>
        <w:rPr>
          <w:rFonts w:hint="cs"/>
          <w:rtl/>
          <w:lang w:eastAsia="he-IL"/>
        </w:rPr>
        <w:t>הכול עומד על אותו דבר, או</w:t>
      </w:r>
      <w:bookmarkStart w:id="33143" w:name="_ETM_Q83_453084"/>
      <w:bookmarkEnd w:id="33143"/>
      <w:r>
        <w:rPr>
          <w:rFonts w:hint="cs"/>
          <w:rtl/>
          <w:lang w:eastAsia="he-IL"/>
        </w:rPr>
        <w:t xml:space="preserve"> שידעו שמה שאמרו אז </w:t>
      </w:r>
      <w:r>
        <w:rPr>
          <w:rtl/>
          <w:lang w:eastAsia="he-IL"/>
        </w:rPr>
        <w:t>–</w:t>
      </w:r>
      <w:r>
        <w:rPr>
          <w:rFonts w:hint="cs"/>
          <w:rtl/>
          <w:lang w:eastAsia="he-IL"/>
        </w:rPr>
        <w:t xml:space="preserve"> כשמגיעים לשלטון שוכחים את הכול, </w:t>
      </w:r>
      <w:bookmarkStart w:id="33144" w:name="_ETM_Q83_457317"/>
      <w:bookmarkEnd w:id="33144"/>
      <w:r>
        <w:rPr>
          <w:rFonts w:hint="cs"/>
          <w:rtl/>
          <w:lang w:eastAsia="he-IL"/>
        </w:rPr>
        <w:t>אין אמת בדברים, אין ערכים, אין מ</w:t>
      </w:r>
      <w:bookmarkStart w:id="33145" w:name="_ETM_Q83_461912"/>
      <w:bookmarkEnd w:id="33145"/>
      <w:r>
        <w:rPr>
          <w:rFonts w:hint="cs"/>
          <w:rtl/>
          <w:lang w:eastAsia="he-IL"/>
        </w:rPr>
        <w:t xml:space="preserve">צפון, אין אחריות. </w:t>
      </w:r>
    </w:p>
    <w:p w:rsidR="00F532D9" w:rsidRDefault="00F532D9" w:rsidP="00A9767F">
      <w:pPr>
        <w:rPr>
          <w:rtl/>
          <w:lang w:eastAsia="he-IL"/>
        </w:rPr>
      </w:pPr>
    </w:p>
    <w:p w:rsidR="00F532D9" w:rsidRDefault="00F532D9" w:rsidP="00A9767F">
      <w:pPr>
        <w:pStyle w:val="af6"/>
        <w:rPr>
          <w:rtl/>
        </w:rPr>
      </w:pPr>
      <w:r w:rsidRPr="00B26B5C">
        <w:rPr>
          <w:rStyle w:val="TagStyle"/>
          <w:rtl/>
        </w:rPr>
        <w:t xml:space="preserve"> &lt;&lt; יור &gt;&gt;</w:t>
      </w:r>
      <w:r w:rsidRPr="005023B1">
        <w:rPr>
          <w:rStyle w:val="TagStyle"/>
          <w:rtl/>
        </w:rPr>
        <w:t xml:space="preserve"> </w:t>
      </w:r>
      <w:r>
        <w:rPr>
          <w:rtl/>
        </w:rPr>
        <w:t>היו"ר איתן גינזבורג:</w:t>
      </w:r>
      <w:r w:rsidRPr="005023B1">
        <w:rPr>
          <w:rStyle w:val="TagStyle"/>
          <w:rtl/>
        </w:rPr>
        <w:t xml:space="preserve"> </w:t>
      </w:r>
      <w:r w:rsidRPr="00B26B5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תודה רבה, אדוני. חברת הכנסת מירב בן ארי </w:t>
      </w:r>
      <w:r>
        <w:rPr>
          <w:rtl/>
          <w:lang w:eastAsia="he-IL"/>
        </w:rPr>
        <w:t>–</w:t>
      </w:r>
      <w:r>
        <w:rPr>
          <w:rFonts w:hint="cs"/>
          <w:rtl/>
          <w:lang w:eastAsia="he-IL"/>
        </w:rPr>
        <w:t xml:space="preserve"> אינה נוכחת; חברת הכנסת שרן השכל </w:t>
      </w:r>
      <w:r>
        <w:rPr>
          <w:rtl/>
          <w:lang w:eastAsia="he-IL"/>
        </w:rPr>
        <w:t>–</w:t>
      </w:r>
      <w:r w:rsidR="00356EAB">
        <w:rPr>
          <w:rFonts w:hint="cs"/>
          <w:rtl/>
          <w:lang w:eastAsia="he-IL"/>
        </w:rPr>
        <w:t xml:space="preserve"> </w:t>
      </w:r>
      <w:r>
        <w:rPr>
          <w:rFonts w:hint="cs"/>
          <w:rtl/>
          <w:lang w:eastAsia="he-IL"/>
        </w:rPr>
        <w:t xml:space="preserve">אינה נוכחת. חברת הכנסת אורית סטרוק, בבקשה. בבקשה, גברתי, שלוש </w:t>
      </w:r>
      <w:bookmarkStart w:id="33146" w:name="_ETM_Q83_498362"/>
      <w:bookmarkEnd w:id="33146"/>
      <w:r>
        <w:rPr>
          <w:rFonts w:hint="cs"/>
          <w:rtl/>
          <w:lang w:eastAsia="he-IL"/>
        </w:rPr>
        <w:t xml:space="preserve">דקות. </w:t>
      </w:r>
    </w:p>
    <w:p w:rsidR="00F532D9" w:rsidRDefault="00F532D9" w:rsidP="00A9767F">
      <w:pPr>
        <w:rPr>
          <w:rtl/>
          <w:lang w:eastAsia="he-IL"/>
        </w:rPr>
      </w:pPr>
    </w:p>
    <w:p w:rsidR="00F532D9" w:rsidRDefault="00F532D9" w:rsidP="00A9767F">
      <w:pPr>
        <w:pStyle w:val="a4"/>
        <w:rPr>
          <w:rtl/>
        </w:rPr>
      </w:pPr>
      <w:r w:rsidRPr="00B26B5C">
        <w:rPr>
          <w:rStyle w:val="TagStyle"/>
          <w:rtl/>
        </w:rPr>
        <w:t xml:space="preserve"> &lt;&lt; דובר &gt;&gt;</w:t>
      </w:r>
      <w:r w:rsidRPr="005023B1">
        <w:rPr>
          <w:rStyle w:val="TagStyle"/>
          <w:rtl/>
        </w:rPr>
        <w:t xml:space="preserve"> </w:t>
      </w:r>
      <w:bookmarkStart w:id="33147" w:name="_Toc76302044"/>
      <w:r>
        <w:rPr>
          <w:rtl/>
        </w:rPr>
        <w:t>אורית מלכה סטרוק (הציונות הדתית):</w:t>
      </w:r>
      <w:bookmarkEnd w:id="33147"/>
      <w:r w:rsidRPr="005023B1">
        <w:rPr>
          <w:rStyle w:val="TagStyle"/>
          <w:rtl/>
        </w:rPr>
        <w:t xml:space="preserve"> </w:t>
      </w:r>
      <w:r w:rsidRPr="00B26B5C">
        <w:rPr>
          <w:rStyle w:val="TagStyle"/>
          <w:rtl/>
        </w:rPr>
        <w:t>&lt;&lt; דובר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חבריי חברי הכנסת, חברי השר יועז הנדל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3148" w:name="ET_interruption_6200_11"/>
      <w:r w:rsidRPr="00B26B5C">
        <w:rPr>
          <w:rStyle w:val="TagStyle"/>
          <w:rtl/>
        </w:rPr>
        <w:t xml:space="preserve"> &lt;&lt; קריאה &gt;&gt;</w:t>
      </w:r>
      <w:r w:rsidRPr="00A83C99">
        <w:rPr>
          <w:rStyle w:val="TagStyle"/>
          <w:rtl/>
        </w:rPr>
        <w:t xml:space="preserve"> </w:t>
      </w:r>
      <w:r>
        <w:rPr>
          <w:rtl/>
        </w:rPr>
        <w:t>שר התקשורת יועז הנדל:</w:t>
      </w:r>
      <w:r w:rsidRPr="00A83C99">
        <w:rPr>
          <w:rStyle w:val="TagStyle"/>
          <w:rtl/>
        </w:rPr>
        <w:t xml:space="preserve"> </w:t>
      </w:r>
      <w:r w:rsidRPr="00B26B5C">
        <w:rPr>
          <w:rStyle w:val="TagStyle"/>
          <w:rtl/>
        </w:rPr>
        <w:t>&lt;&lt; קריאה &gt;&gt;</w:t>
      </w:r>
      <w:r>
        <w:rPr>
          <w:rtl/>
        </w:rPr>
        <w:t xml:space="preserve">   </w:t>
      </w:r>
      <w:bookmarkEnd w:id="3314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שומע כל מילה. </w:t>
      </w:r>
    </w:p>
    <w:p w:rsidR="00F532D9" w:rsidRDefault="00F532D9" w:rsidP="00A9767F">
      <w:pPr>
        <w:rPr>
          <w:rtl/>
          <w:lang w:eastAsia="he-IL"/>
        </w:rPr>
      </w:pPr>
    </w:p>
    <w:p w:rsidR="00F532D9" w:rsidRDefault="00F532D9" w:rsidP="00A9767F">
      <w:pPr>
        <w:pStyle w:val="-"/>
        <w:rPr>
          <w:rtl/>
        </w:rPr>
      </w:pPr>
      <w:r w:rsidRPr="00B26B5C">
        <w:rPr>
          <w:rStyle w:val="TagStyle"/>
          <w:rtl/>
        </w:rPr>
        <w:t xml:space="preserve"> &lt;&lt; דובר_המשך &gt;&gt;</w:t>
      </w:r>
      <w:r w:rsidRPr="005023B1">
        <w:rPr>
          <w:rStyle w:val="TagStyle"/>
          <w:rtl/>
        </w:rPr>
        <w:t xml:space="preserve"> </w:t>
      </w:r>
      <w:r>
        <w:rPr>
          <w:rtl/>
        </w:rPr>
        <w:t>אורית מלכה סטרוק (הציונות הדתית):</w:t>
      </w:r>
      <w:r w:rsidRPr="005023B1">
        <w:rPr>
          <w:rStyle w:val="TagStyle"/>
          <w:rtl/>
        </w:rPr>
        <w:t xml:space="preserve"> </w:t>
      </w:r>
      <w:r w:rsidRPr="00B26B5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אבל הנקודה היא שאני </w:t>
      </w:r>
      <w:bookmarkStart w:id="33149" w:name="_ETM_Q83_508714"/>
      <w:bookmarkEnd w:id="33149"/>
      <w:r>
        <w:rPr>
          <w:rFonts w:hint="cs"/>
          <w:rtl/>
          <w:lang w:eastAsia="he-IL"/>
        </w:rPr>
        <w:t xml:space="preserve">רוצה גם לשמוע אותך. אם אתה מוכן לשבת קרוב אליי, אני ממש אודה לך. תודה. תודה רבה ממש. </w:t>
      </w:r>
    </w:p>
    <w:p w:rsidR="00F532D9" w:rsidRDefault="00F532D9" w:rsidP="00A9767F">
      <w:pPr>
        <w:rPr>
          <w:rtl/>
          <w:lang w:eastAsia="he-IL"/>
        </w:rPr>
      </w:pPr>
      <w:bookmarkStart w:id="33150" w:name="_ETM_Q83_516957"/>
      <w:bookmarkStart w:id="33151" w:name="_ETM_Q83_517028"/>
      <w:bookmarkEnd w:id="33150"/>
      <w:bookmarkEnd w:id="33151"/>
    </w:p>
    <w:p w:rsidR="00F532D9" w:rsidRDefault="00F532D9" w:rsidP="00A9767F">
      <w:pPr>
        <w:rPr>
          <w:rtl/>
          <w:lang w:eastAsia="he-IL"/>
        </w:rPr>
      </w:pPr>
      <w:bookmarkStart w:id="33152" w:name="_ETM_Q83_517070"/>
      <w:bookmarkStart w:id="33153" w:name="_ETM_Q83_517133"/>
      <w:bookmarkEnd w:id="33152"/>
      <w:bookmarkEnd w:id="33153"/>
      <w:r>
        <w:rPr>
          <w:rFonts w:hint="cs"/>
          <w:rtl/>
          <w:lang w:eastAsia="he-IL"/>
        </w:rPr>
        <w:t xml:space="preserve">חברי השר יועז הנדל, שעשינו כמה דברים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r w:rsidRPr="00B26B5C">
        <w:rPr>
          <w:rStyle w:val="TagStyle"/>
          <w:rtl/>
        </w:rPr>
        <w:t xml:space="preserve"> &lt;&lt; קריאה &gt;&gt;</w:t>
      </w:r>
      <w:r w:rsidRPr="00A83C99">
        <w:rPr>
          <w:rStyle w:val="TagStyle"/>
          <w:rtl/>
        </w:rPr>
        <w:t xml:space="preserve"> </w:t>
      </w:r>
      <w:r>
        <w:rPr>
          <w:rtl/>
        </w:rPr>
        <w:t>קריאה:</w:t>
      </w:r>
      <w:r w:rsidRPr="00A83C99">
        <w:rPr>
          <w:rStyle w:val="TagStyle"/>
          <w:rtl/>
        </w:rPr>
        <w:t xml:space="preserve"> </w:t>
      </w:r>
      <w:r w:rsidRPr="00B26B5C">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rPr>
          <w:rtl/>
        </w:rPr>
      </w:pPr>
      <w:r w:rsidRPr="00B26B5C">
        <w:rPr>
          <w:rStyle w:val="TagStyle"/>
          <w:rtl/>
        </w:rPr>
        <w:t xml:space="preserve"> &lt;&lt; דובר_המשך &gt;&gt;</w:t>
      </w:r>
      <w:r w:rsidRPr="00A83C99">
        <w:rPr>
          <w:rStyle w:val="TagStyle"/>
          <w:rtl/>
        </w:rPr>
        <w:t xml:space="preserve"> </w:t>
      </w:r>
      <w:r>
        <w:rPr>
          <w:rtl/>
        </w:rPr>
        <w:t>אורית מלכה סטרוק (הציונות הדתית):</w:t>
      </w:r>
      <w:r w:rsidRPr="00A83C99">
        <w:rPr>
          <w:rStyle w:val="TagStyle"/>
          <w:rtl/>
        </w:rPr>
        <w:t xml:space="preserve"> </w:t>
      </w:r>
      <w:r w:rsidRPr="00B26B5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סליחה, יועז הנדל הוא חבר שלי, </w:t>
      </w:r>
      <w:bookmarkStart w:id="33154" w:name="_ETM_Q83_524171"/>
      <w:bookmarkEnd w:id="33154"/>
      <w:r>
        <w:rPr>
          <w:rFonts w:hint="cs"/>
          <w:rtl/>
          <w:lang w:eastAsia="he-IL"/>
        </w:rPr>
        <w:t xml:space="preserve">עשינו כמה דברים יחד בחיים, כולל שהקמנו יחד פורום שנקרא "עמק השווה", נכון, יועז? ודווקא בגלל הדעות השונות שלנו בנושאים שונים חשבנו שנכון לחיות </w:t>
      </w:r>
      <w:bookmarkStart w:id="33155" w:name="_ETM_Q83_539861"/>
      <w:bookmarkEnd w:id="33155"/>
      <w:r>
        <w:rPr>
          <w:rFonts w:hint="cs"/>
          <w:rtl/>
          <w:lang w:eastAsia="he-IL"/>
        </w:rPr>
        <w:t>ביחד בחברה, נכון, יועז?</w:t>
      </w:r>
    </w:p>
    <w:p w:rsidR="00F532D9" w:rsidRDefault="00F532D9" w:rsidP="00A9767F">
      <w:pPr>
        <w:rPr>
          <w:rtl/>
          <w:lang w:eastAsia="he-IL"/>
        </w:rPr>
      </w:pPr>
      <w:bookmarkStart w:id="33156" w:name="_ETM_Q83_542948"/>
      <w:bookmarkStart w:id="33157" w:name="_ETM_Q83_543099"/>
      <w:bookmarkEnd w:id="33156"/>
      <w:bookmarkEnd w:id="33157"/>
    </w:p>
    <w:p w:rsidR="00F532D9" w:rsidRDefault="00F532D9" w:rsidP="00A9767F">
      <w:pPr>
        <w:pStyle w:val="af5"/>
        <w:rPr>
          <w:rtl/>
        </w:rPr>
      </w:pPr>
      <w:bookmarkStart w:id="33158" w:name="ET_interruption_6200_15"/>
      <w:r w:rsidRPr="00B26B5C">
        <w:rPr>
          <w:rStyle w:val="TagStyle"/>
          <w:rtl/>
        </w:rPr>
        <w:t xml:space="preserve"> &lt;&lt; קריאה &gt;&gt;</w:t>
      </w:r>
      <w:r w:rsidRPr="00A83C99">
        <w:rPr>
          <w:rStyle w:val="TagStyle"/>
          <w:rtl/>
        </w:rPr>
        <w:t xml:space="preserve"> </w:t>
      </w:r>
      <w:r>
        <w:rPr>
          <w:rtl/>
        </w:rPr>
        <w:t>שר התקשורת יועז הנדל:</w:t>
      </w:r>
      <w:r w:rsidRPr="00A83C99">
        <w:rPr>
          <w:rStyle w:val="TagStyle"/>
          <w:rtl/>
        </w:rPr>
        <w:t xml:space="preserve"> </w:t>
      </w:r>
      <w:r w:rsidRPr="00B26B5C">
        <w:rPr>
          <w:rStyle w:val="TagStyle"/>
          <w:rtl/>
        </w:rPr>
        <w:t>&lt;&lt; קריאה &gt;&gt;</w:t>
      </w:r>
      <w:r>
        <w:rPr>
          <w:rtl/>
        </w:rPr>
        <w:t xml:space="preserve">   </w:t>
      </w:r>
      <w:bookmarkEnd w:id="3315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מסכים בהחלט. רק תסבירי לחבר'ה האלה שם, הטנדורים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r w:rsidRPr="00B26B5C">
        <w:rPr>
          <w:rStyle w:val="TagStyle"/>
          <w:rtl/>
        </w:rPr>
        <w:t xml:space="preserve"> &lt;&lt; דובר_המשך &gt;&gt;</w:t>
      </w:r>
      <w:r w:rsidRPr="005023B1">
        <w:rPr>
          <w:rStyle w:val="TagStyle"/>
          <w:rtl/>
        </w:rPr>
        <w:t xml:space="preserve"> </w:t>
      </w:r>
      <w:r>
        <w:rPr>
          <w:rtl/>
        </w:rPr>
        <w:t>אורית מלכה סטרוק (הציונות הדתית):</w:t>
      </w:r>
      <w:r w:rsidRPr="005023B1">
        <w:rPr>
          <w:rStyle w:val="TagStyle"/>
          <w:rtl/>
        </w:rPr>
        <w:t xml:space="preserve"> </w:t>
      </w:r>
      <w:r w:rsidRPr="00B26B5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w:t>
      </w:r>
      <w:bookmarkStart w:id="33159" w:name="_ETM_Q83_547521"/>
      <w:bookmarkEnd w:id="33159"/>
      <w:r>
        <w:rPr>
          <w:rFonts w:hint="cs"/>
          <w:rtl/>
          <w:lang w:eastAsia="he-IL"/>
        </w:rPr>
        <w:t xml:space="preserve">אסביר להם אחר כך. עכשיו אני רוצה שאתה </w:t>
      </w:r>
      <w:bookmarkStart w:id="33160" w:name="_ETM_Q83_550951"/>
      <w:bookmarkEnd w:id="33160"/>
      <w:r>
        <w:rPr>
          <w:rFonts w:hint="cs"/>
          <w:rtl/>
          <w:lang w:eastAsia="he-IL"/>
        </w:rPr>
        <w:t xml:space="preserve">תסביר לי, חברי השר יועז הנדל: אתם, הסיעה שלכם, במהלך המשא ומתן הקואליציוני, אתם התעקשתם ונלחמתם </w:t>
      </w:r>
      <w:bookmarkStart w:id="33161" w:name="_ETM_Q83_563467"/>
      <w:bookmarkEnd w:id="33161"/>
      <w:r>
        <w:rPr>
          <w:rFonts w:hint="cs"/>
          <w:rtl/>
          <w:lang w:eastAsia="he-IL"/>
        </w:rPr>
        <w:t xml:space="preserve">שייכנס לתוך ההסכמים הקואליציוניים הנושא של המערכה על שטחי </w:t>
      </w:r>
      <w:r>
        <w:rPr>
          <w:rFonts w:hint="cs"/>
          <w:lang w:eastAsia="he-IL"/>
        </w:rPr>
        <w:t>C</w:t>
      </w:r>
      <w:r>
        <w:rPr>
          <w:rFonts w:hint="cs"/>
          <w:rtl/>
          <w:lang w:eastAsia="he-IL"/>
        </w:rPr>
        <w:t xml:space="preserve">. השר, היום השר, חברך זאב אלקין, עמד על כך שלא ייחתם ההסכם בלי שהנושא הזה ייקבע, ייכנס לתוך ההסכם. הכוונה </w:t>
      </w:r>
      <w:r w:rsidR="00E34C80">
        <w:rPr>
          <w:rFonts w:hint="cs"/>
          <w:rtl/>
          <w:lang w:eastAsia="he-IL"/>
        </w:rPr>
        <w:t xml:space="preserve">היא </w:t>
      </w:r>
      <w:r>
        <w:rPr>
          <w:rFonts w:hint="cs"/>
          <w:rtl/>
          <w:lang w:eastAsia="he-IL"/>
        </w:rPr>
        <w:t xml:space="preserve">שמאות ואלפי בתים פלסטיניים שמוקמים במרחבי יהודה ושומרון, בהנחיית ראש הממשלה הפלסטיני, שלא כדין, על מנת לתפוס את השטח </w:t>
      </w:r>
      <w:r>
        <w:rPr>
          <w:rtl/>
          <w:lang w:eastAsia="he-IL"/>
        </w:rPr>
        <w:t>–</w:t>
      </w:r>
      <w:r>
        <w:rPr>
          <w:rFonts w:hint="cs"/>
          <w:rtl/>
          <w:lang w:eastAsia="he-IL"/>
        </w:rPr>
        <w:t xml:space="preserve"> סוף</w:t>
      </w:r>
      <w:bookmarkStart w:id="33162" w:name="_ETM_Q83_596897"/>
      <w:bookmarkEnd w:id="33162"/>
      <w:r>
        <w:rPr>
          <w:rFonts w:hint="cs"/>
          <w:rtl/>
          <w:lang w:eastAsia="he-IL"/>
        </w:rPr>
        <w:t xml:space="preserve">-סוף מדינת ישראל תתחיל לטפל בהם, נכון? ותכף אתה </w:t>
      </w:r>
      <w:bookmarkStart w:id="33163" w:name="_ETM_Q83_600930"/>
      <w:bookmarkEnd w:id="33163"/>
      <w:r>
        <w:rPr>
          <w:rFonts w:hint="cs"/>
          <w:rtl/>
          <w:lang w:eastAsia="he-IL"/>
        </w:rPr>
        <w:t xml:space="preserve">תגיד לי: אבל ביבי. בסדר. </w:t>
      </w:r>
    </w:p>
    <w:p w:rsidR="00F532D9" w:rsidRDefault="00F532D9" w:rsidP="00A9767F">
      <w:pPr>
        <w:rPr>
          <w:rtl/>
          <w:lang w:eastAsia="he-IL"/>
        </w:rPr>
      </w:pPr>
    </w:p>
    <w:p w:rsidR="00F532D9" w:rsidRDefault="00F532D9" w:rsidP="00E34C80">
      <w:pPr>
        <w:rPr>
          <w:rtl/>
          <w:lang w:eastAsia="he-IL"/>
        </w:rPr>
      </w:pPr>
      <w:r>
        <w:rPr>
          <w:rFonts w:hint="cs"/>
          <w:rtl/>
          <w:lang w:eastAsia="he-IL"/>
        </w:rPr>
        <w:t xml:space="preserve">עכשיו אתם בשלטון, המערכה הזאת אמורה להתחיל לפעול, והדבר הראשון שאתם עושים בשטחי </w:t>
      </w:r>
      <w:r>
        <w:rPr>
          <w:rFonts w:hint="cs"/>
          <w:lang w:eastAsia="he-IL"/>
        </w:rPr>
        <w:t>C</w:t>
      </w:r>
      <w:r>
        <w:rPr>
          <w:rFonts w:hint="cs"/>
          <w:rtl/>
          <w:lang w:eastAsia="he-IL"/>
        </w:rPr>
        <w:t xml:space="preserve"> זה לפנות </w:t>
      </w:r>
      <w:bookmarkStart w:id="33164" w:name="_ETM_Q83_613537"/>
      <w:bookmarkEnd w:id="33164"/>
      <w:r>
        <w:rPr>
          <w:rFonts w:hint="cs"/>
          <w:rtl/>
          <w:lang w:eastAsia="he-IL"/>
        </w:rPr>
        <w:t xml:space="preserve">את אביתר. זה הדבר הראשון. לא באתם לאף בית ערבי במרחב </w:t>
      </w:r>
      <w:bookmarkStart w:id="33165" w:name="_ETM_Q83_617140"/>
      <w:bookmarkEnd w:id="33165"/>
      <w:r>
        <w:rPr>
          <w:rFonts w:hint="cs"/>
          <w:rtl/>
          <w:lang w:eastAsia="he-IL"/>
        </w:rPr>
        <w:t xml:space="preserve">של אביתר ואמרתם לו: תקשיב, אנחנו רוצים לעשות איתך הסדר. </w:t>
      </w:r>
      <w:bookmarkStart w:id="33166" w:name="_ETM_Q83_624961"/>
      <w:bookmarkEnd w:id="33166"/>
      <w:r>
        <w:rPr>
          <w:rFonts w:hint="cs"/>
          <w:rtl/>
          <w:lang w:eastAsia="he-IL"/>
        </w:rPr>
        <w:t xml:space="preserve">אנחנו מוכנים לא להרוס אותך בתנאי שאתה תתפנה מרצון, ואנחנו </w:t>
      </w:r>
      <w:bookmarkStart w:id="33167" w:name="_ETM_Q83_629348"/>
      <w:bookmarkEnd w:id="33167"/>
      <w:r>
        <w:rPr>
          <w:rFonts w:hint="cs"/>
          <w:rtl/>
          <w:lang w:eastAsia="he-IL"/>
        </w:rPr>
        <w:t xml:space="preserve">נבדוק את הסטטוס של הקרקע שאתה יושב עליה. </w:t>
      </w:r>
      <w:bookmarkStart w:id="33168" w:name="_ETM_Q83_632565"/>
      <w:bookmarkEnd w:id="33168"/>
      <w:r>
        <w:rPr>
          <w:rFonts w:hint="cs"/>
          <w:rtl/>
          <w:lang w:eastAsia="he-IL"/>
        </w:rPr>
        <w:t xml:space="preserve">אם אחרי כך וכך שנים יימצא שהסטטוס של הקרקע בסדר, </w:t>
      </w:r>
      <w:bookmarkStart w:id="33169" w:name="_ETM_Q83_638191"/>
      <w:bookmarkEnd w:id="33169"/>
      <w:r>
        <w:rPr>
          <w:rFonts w:hint="cs"/>
          <w:rtl/>
          <w:lang w:eastAsia="he-IL"/>
        </w:rPr>
        <w:t xml:space="preserve">תוכל לחזור לבית. לא עשיתם את זה לאף בית ממאות </w:t>
      </w:r>
      <w:bookmarkStart w:id="33170" w:name="_ETM_Q83_641927"/>
      <w:bookmarkEnd w:id="33170"/>
      <w:r>
        <w:rPr>
          <w:rFonts w:hint="cs"/>
          <w:rtl/>
          <w:lang w:eastAsia="he-IL"/>
        </w:rPr>
        <w:t xml:space="preserve">ואלפי הבתים הלא-חוקיים, שהם אפילו בגרם </w:t>
      </w:r>
      <w:bookmarkStart w:id="33171" w:name="_ETM_Q83_645657"/>
      <w:bookmarkEnd w:id="33171"/>
      <w:r>
        <w:rPr>
          <w:rFonts w:hint="cs"/>
          <w:rtl/>
          <w:lang w:eastAsia="he-IL"/>
        </w:rPr>
        <w:t xml:space="preserve">אחד </w:t>
      </w:r>
      <w:bookmarkStart w:id="33172" w:name="_ETM_Q83_647112"/>
      <w:bookmarkStart w:id="33173" w:name="_ETM_Q83_647236"/>
      <w:bookmarkEnd w:id="33172"/>
      <w:bookmarkEnd w:id="33173"/>
      <w:r w:rsidR="00E34C80">
        <w:rPr>
          <w:rFonts w:hint="cs"/>
          <w:rtl/>
          <w:lang w:eastAsia="he-IL"/>
        </w:rPr>
        <w:t xml:space="preserve">לא </w:t>
      </w:r>
      <w:r>
        <w:rPr>
          <w:rFonts w:hint="cs"/>
          <w:rtl/>
          <w:lang w:eastAsia="he-IL"/>
        </w:rPr>
        <w:t xml:space="preserve">יותר חוקיים מאשר אביתר. נכון, חברי השר לשעבר ביטון, שמכיר היטב היטב את הסוגיה הזאת? לאף בית ערבי לא באו ואמרו את זה. לאף בית. רק לתושבי אביתר באתם ואמרתם: אנחנו דורשים מכם שאתם, בגלל שעשיתם את זה לא חוקי, אתם </w:t>
      </w:r>
      <w:bookmarkStart w:id="33174" w:name="_ETM_Q83_670294"/>
      <w:bookmarkEnd w:id="33174"/>
      <w:r>
        <w:rPr>
          <w:rFonts w:hint="cs"/>
          <w:rtl/>
          <w:lang w:eastAsia="he-IL"/>
        </w:rPr>
        <w:t xml:space="preserve">תרדו, ודורשים שתרדו ללא עימות. </w:t>
      </w:r>
    </w:p>
    <w:p w:rsidR="00F532D9" w:rsidRDefault="00F532D9" w:rsidP="00A9767F">
      <w:pPr>
        <w:rPr>
          <w:rtl/>
          <w:lang w:eastAsia="he-IL"/>
        </w:rPr>
      </w:pPr>
      <w:bookmarkStart w:id="33175" w:name="_ETM_Q83_671855"/>
      <w:bookmarkStart w:id="33176" w:name="_ETM_Q83_671947"/>
      <w:bookmarkEnd w:id="33175"/>
      <w:bookmarkEnd w:id="33176"/>
    </w:p>
    <w:p w:rsidR="00F532D9" w:rsidRDefault="00F532D9" w:rsidP="00A9767F">
      <w:pPr>
        <w:pStyle w:val="af5"/>
        <w:rPr>
          <w:rtl/>
        </w:rPr>
      </w:pPr>
      <w:bookmarkStart w:id="33177" w:name="ET_interruption_5763_16"/>
      <w:r w:rsidRPr="00B26B5C">
        <w:rPr>
          <w:rStyle w:val="TagStyle"/>
          <w:rtl/>
        </w:rPr>
        <w:t xml:space="preserve"> &lt;&lt; קריאה &gt;&gt;</w:t>
      </w:r>
      <w:r w:rsidRPr="00DE0E8C">
        <w:rPr>
          <w:rStyle w:val="TagStyle"/>
          <w:rtl/>
        </w:rPr>
        <w:t xml:space="preserve"> </w:t>
      </w:r>
      <w:r>
        <w:rPr>
          <w:rtl/>
        </w:rPr>
        <w:t>משה ארבל (ש"ס):</w:t>
      </w:r>
      <w:r w:rsidRPr="00DE0E8C">
        <w:rPr>
          <w:rStyle w:val="TagStyle"/>
          <w:rtl/>
        </w:rPr>
        <w:t xml:space="preserve"> </w:t>
      </w:r>
      <w:r w:rsidRPr="00B26B5C">
        <w:rPr>
          <w:rStyle w:val="TagStyle"/>
          <w:rtl/>
        </w:rPr>
        <w:t>&lt;&lt; קריאה &gt;&gt;</w:t>
      </w:r>
      <w:r>
        <w:rPr>
          <w:rtl/>
        </w:rPr>
        <w:t xml:space="preserve">   </w:t>
      </w:r>
      <w:bookmarkEnd w:id="33177"/>
    </w:p>
    <w:p w:rsidR="00F532D9" w:rsidRDefault="00F532D9" w:rsidP="00356EAB">
      <w:pPr>
        <w:rPr>
          <w:rtl/>
          <w:lang w:eastAsia="he-IL"/>
        </w:rPr>
      </w:pPr>
    </w:p>
    <w:p w:rsidR="00F532D9" w:rsidRDefault="00F532D9" w:rsidP="00A9767F">
      <w:pPr>
        <w:rPr>
          <w:rtl/>
          <w:lang w:eastAsia="he-IL"/>
        </w:rPr>
      </w:pPr>
      <w:bookmarkStart w:id="33178" w:name="_ETM_Q83_675726"/>
      <w:bookmarkStart w:id="33179" w:name="_ETM_Q83_675966"/>
      <w:bookmarkStart w:id="33180" w:name="_ETM_Q83_676013"/>
      <w:bookmarkEnd w:id="33178"/>
      <w:bookmarkEnd w:id="33179"/>
      <w:bookmarkEnd w:id="33180"/>
      <w:r>
        <w:rPr>
          <w:rFonts w:hint="cs"/>
          <w:rtl/>
          <w:lang w:eastAsia="he-IL"/>
        </w:rPr>
        <w:t xml:space="preserve">חברת הכנסת סטרוק, המתווה שהם חתמו על ידי </w:t>
      </w:r>
      <w:bookmarkStart w:id="33181" w:name="_ETM_Q83_675772"/>
      <w:bookmarkEnd w:id="33181"/>
      <w:r>
        <w:rPr>
          <w:rFonts w:hint="cs"/>
          <w:rtl/>
          <w:lang w:eastAsia="he-IL"/>
        </w:rPr>
        <w:t xml:space="preserve">שלום שלמה אצלך בווטסאפ </w:t>
      </w:r>
      <w:r>
        <w:rPr>
          <w:rFonts w:hint="eastAsia"/>
          <w:rtl/>
          <w:lang w:eastAsia="he-IL"/>
        </w:rPr>
        <w:t xml:space="preserve">– </w:t>
      </w:r>
      <w:bookmarkStart w:id="33182" w:name="_ETM_Q83_664732"/>
      <w:bookmarkEnd w:id="33182"/>
      <w:r>
        <w:rPr>
          <w:rFonts w:hint="cs"/>
          <w:rtl/>
          <w:lang w:eastAsia="he-IL"/>
        </w:rPr>
        <w:t xml:space="preserve">את יכולה להקריא.  </w:t>
      </w:r>
    </w:p>
    <w:p w:rsidR="00F532D9" w:rsidRDefault="00F532D9" w:rsidP="00A9767F">
      <w:pPr>
        <w:rPr>
          <w:rtl/>
          <w:lang w:eastAsia="he-IL"/>
        </w:rPr>
      </w:pPr>
    </w:p>
    <w:p w:rsidR="00F532D9" w:rsidRDefault="00F532D9" w:rsidP="00A9767F">
      <w:pPr>
        <w:pStyle w:val="-"/>
        <w:rPr>
          <w:rtl/>
        </w:rPr>
      </w:pPr>
      <w:r w:rsidRPr="00B26B5C">
        <w:rPr>
          <w:rStyle w:val="TagStyle"/>
          <w:rtl/>
        </w:rPr>
        <w:t xml:space="preserve"> &lt;&lt; דובר_המשך &gt;&gt;</w:t>
      </w:r>
      <w:r w:rsidRPr="005023B1">
        <w:rPr>
          <w:rStyle w:val="TagStyle"/>
          <w:rtl/>
        </w:rPr>
        <w:t xml:space="preserve"> </w:t>
      </w:r>
      <w:r>
        <w:rPr>
          <w:rtl/>
        </w:rPr>
        <w:t>אורית מלכה סטרוק (הציונות הדתית):</w:t>
      </w:r>
      <w:r w:rsidRPr="005023B1">
        <w:rPr>
          <w:rStyle w:val="TagStyle"/>
          <w:rtl/>
        </w:rPr>
        <w:t xml:space="preserve"> </w:t>
      </w:r>
      <w:r w:rsidRPr="00B26B5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השארתי </w:t>
      </w:r>
      <w:bookmarkStart w:id="33183" w:name="_ETM_Q83_680409"/>
      <w:bookmarkEnd w:id="33183"/>
      <w:r>
        <w:rPr>
          <w:rFonts w:hint="cs"/>
          <w:rtl/>
          <w:lang w:eastAsia="he-IL"/>
        </w:rPr>
        <w:t xml:space="preserve">את הפלאפון שם. </w:t>
      </w:r>
    </w:p>
    <w:p w:rsidR="00F532D9" w:rsidRDefault="00F532D9" w:rsidP="00A9767F">
      <w:pPr>
        <w:rPr>
          <w:rtl/>
          <w:lang w:eastAsia="he-IL"/>
        </w:rPr>
      </w:pPr>
    </w:p>
    <w:p w:rsidR="00F532D9" w:rsidRDefault="00F532D9" w:rsidP="00A9767F">
      <w:pPr>
        <w:pStyle w:val="af5"/>
        <w:rPr>
          <w:rtl/>
        </w:rPr>
      </w:pPr>
      <w:bookmarkStart w:id="33184" w:name="ET_interruption_5763_17"/>
      <w:r w:rsidRPr="00B26B5C">
        <w:rPr>
          <w:rStyle w:val="TagStyle"/>
          <w:rtl/>
        </w:rPr>
        <w:t xml:space="preserve"> &lt;&lt; קריאה &gt;&gt;</w:t>
      </w:r>
      <w:r w:rsidRPr="00DE0E8C">
        <w:rPr>
          <w:rStyle w:val="TagStyle"/>
          <w:rtl/>
        </w:rPr>
        <w:t xml:space="preserve"> </w:t>
      </w:r>
      <w:r>
        <w:rPr>
          <w:rtl/>
        </w:rPr>
        <w:t>משה ארבל (ש"ס):</w:t>
      </w:r>
      <w:r w:rsidRPr="00DE0E8C">
        <w:rPr>
          <w:rStyle w:val="TagStyle"/>
          <w:rtl/>
        </w:rPr>
        <w:t xml:space="preserve"> </w:t>
      </w:r>
      <w:r w:rsidRPr="00B26B5C">
        <w:rPr>
          <w:rStyle w:val="TagStyle"/>
          <w:rtl/>
        </w:rPr>
        <w:t>&lt;&lt; קריאה &gt;&gt;</w:t>
      </w:r>
      <w:r>
        <w:rPr>
          <w:rtl/>
        </w:rPr>
        <w:t xml:space="preserve">   </w:t>
      </w:r>
      <w:bookmarkEnd w:id="33184"/>
    </w:p>
    <w:p w:rsidR="00F532D9" w:rsidRDefault="00F532D9" w:rsidP="00356EAB">
      <w:pPr>
        <w:rPr>
          <w:rtl/>
        </w:rPr>
      </w:pPr>
    </w:p>
    <w:p w:rsidR="00F532D9" w:rsidRDefault="00F532D9" w:rsidP="00A9767F">
      <w:pPr>
        <w:rPr>
          <w:rtl/>
        </w:rPr>
      </w:pPr>
      <w:r>
        <w:rPr>
          <w:rFonts w:hint="cs"/>
          <w:rtl/>
        </w:rPr>
        <w:t xml:space="preserve">אני יכול להביא לך אותו. </w:t>
      </w:r>
    </w:p>
    <w:p w:rsidR="00F532D9" w:rsidRDefault="00F532D9" w:rsidP="00A9767F">
      <w:pPr>
        <w:rPr>
          <w:rtl/>
        </w:rPr>
      </w:pPr>
      <w:bookmarkStart w:id="33185" w:name="_ETM_Q83_678785"/>
      <w:bookmarkStart w:id="33186" w:name="_ETM_Q83_678892"/>
      <w:bookmarkEnd w:id="33185"/>
      <w:bookmarkEnd w:id="33186"/>
    </w:p>
    <w:p w:rsidR="00F532D9" w:rsidRDefault="00F532D9" w:rsidP="00A9767F">
      <w:pPr>
        <w:pStyle w:val="-"/>
        <w:rPr>
          <w:rtl/>
        </w:rPr>
      </w:pPr>
      <w:r w:rsidRPr="00B26B5C">
        <w:rPr>
          <w:rStyle w:val="TagStyle"/>
          <w:rtl/>
        </w:rPr>
        <w:t xml:space="preserve"> &lt;&lt; דובר_המשך &gt;&gt;</w:t>
      </w:r>
      <w:r w:rsidRPr="00DE0E8C">
        <w:rPr>
          <w:rStyle w:val="TagStyle"/>
          <w:rtl/>
        </w:rPr>
        <w:t xml:space="preserve"> </w:t>
      </w:r>
      <w:r>
        <w:rPr>
          <w:rtl/>
        </w:rPr>
        <w:t>אורית מלכה סטרוק (הציונות הדתית):</w:t>
      </w:r>
      <w:r w:rsidRPr="00DE0E8C">
        <w:rPr>
          <w:rStyle w:val="TagStyle"/>
          <w:rtl/>
        </w:rPr>
        <w:t xml:space="preserve"> </w:t>
      </w:r>
      <w:r w:rsidRPr="00B26B5C">
        <w:rPr>
          <w:rStyle w:val="TagStyle"/>
          <w:rtl/>
        </w:rPr>
        <w:t>&lt;&lt; דובר_המשך &gt;&gt;</w:t>
      </w:r>
      <w:r>
        <w:rPr>
          <w:rtl/>
        </w:rPr>
        <w:t xml:space="preserve">   </w:t>
      </w:r>
    </w:p>
    <w:p w:rsidR="00F532D9" w:rsidRDefault="00F532D9" w:rsidP="00356EAB">
      <w:pPr>
        <w:rPr>
          <w:rtl/>
        </w:rPr>
      </w:pPr>
    </w:p>
    <w:p w:rsidR="00F532D9" w:rsidRDefault="00F532D9" w:rsidP="00A9767F">
      <w:pPr>
        <w:rPr>
          <w:rtl/>
        </w:rPr>
      </w:pPr>
      <w:bookmarkStart w:id="33187" w:name="_ETM_Q83_680673"/>
      <w:bookmarkEnd w:id="33187"/>
      <w:r>
        <w:rPr>
          <w:rFonts w:hint="cs"/>
          <w:rtl/>
        </w:rPr>
        <w:t xml:space="preserve">טוב, </w:t>
      </w:r>
      <w:bookmarkStart w:id="33188" w:name="_ETM_Q83_682321"/>
      <w:bookmarkEnd w:id="33188"/>
      <w:r>
        <w:rPr>
          <w:rFonts w:hint="cs"/>
          <w:rtl/>
        </w:rPr>
        <w:t xml:space="preserve">תביא, תביא את הפלאפון.  </w:t>
      </w:r>
    </w:p>
    <w:p w:rsidR="00F532D9" w:rsidRDefault="00F532D9" w:rsidP="00A9767F">
      <w:pPr>
        <w:rPr>
          <w:rtl/>
          <w:lang w:eastAsia="he-IL"/>
        </w:rPr>
      </w:pPr>
    </w:p>
    <w:p w:rsidR="00F532D9" w:rsidRDefault="00F532D9" w:rsidP="00A9767F">
      <w:pPr>
        <w:pStyle w:val="af6"/>
        <w:rPr>
          <w:rtl/>
        </w:rPr>
      </w:pPr>
      <w:r w:rsidRPr="00B26B5C">
        <w:rPr>
          <w:rStyle w:val="TagStyle"/>
          <w:rtl/>
        </w:rPr>
        <w:t xml:space="preserve"> &lt;&lt; יור &gt;&gt;</w:t>
      </w:r>
      <w:r w:rsidRPr="005023B1">
        <w:rPr>
          <w:rStyle w:val="TagStyle"/>
          <w:rtl/>
        </w:rPr>
        <w:t xml:space="preserve"> </w:t>
      </w:r>
      <w:r>
        <w:rPr>
          <w:rtl/>
        </w:rPr>
        <w:t>היו"ר איתן גינזבורג:</w:t>
      </w:r>
      <w:r w:rsidRPr="005023B1">
        <w:rPr>
          <w:rStyle w:val="TagStyle"/>
          <w:rtl/>
        </w:rPr>
        <w:t xml:space="preserve"> </w:t>
      </w:r>
      <w:r w:rsidRPr="00B26B5C">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ובזה הסתיים זמנה של חברת הכנסת סטרוק. </w:t>
      </w:r>
    </w:p>
    <w:p w:rsidR="00F532D9" w:rsidRDefault="00F532D9" w:rsidP="00A9767F">
      <w:pPr>
        <w:rPr>
          <w:rtl/>
          <w:lang w:eastAsia="he-IL"/>
        </w:rPr>
      </w:pPr>
    </w:p>
    <w:p w:rsidR="00F532D9" w:rsidRDefault="00F532D9" w:rsidP="00A9767F">
      <w:pPr>
        <w:pStyle w:val="-"/>
        <w:rPr>
          <w:rtl/>
        </w:rPr>
      </w:pPr>
      <w:r w:rsidRPr="00B26B5C">
        <w:rPr>
          <w:rStyle w:val="TagStyle"/>
          <w:rtl/>
        </w:rPr>
        <w:t xml:space="preserve"> &lt;&lt; דובר_המשך &gt;&gt;</w:t>
      </w:r>
      <w:r w:rsidRPr="00DE0E8C">
        <w:rPr>
          <w:rStyle w:val="TagStyle"/>
          <w:rtl/>
        </w:rPr>
        <w:t xml:space="preserve"> </w:t>
      </w:r>
      <w:r>
        <w:rPr>
          <w:rtl/>
        </w:rPr>
        <w:t>אורית מלכה סטרוק (הציונות הדתית):</w:t>
      </w:r>
      <w:r w:rsidRPr="00DE0E8C">
        <w:rPr>
          <w:rStyle w:val="TagStyle"/>
          <w:rtl/>
        </w:rPr>
        <w:t xml:space="preserve"> </w:t>
      </w:r>
      <w:r w:rsidRPr="00B26B5C">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w:t>
      </w:r>
      <w:bookmarkStart w:id="33189" w:name="_ETM_Q83_683815"/>
      <w:bookmarkEnd w:id="33189"/>
      <w:r>
        <w:rPr>
          <w:rFonts w:hint="cs"/>
          <w:rtl/>
          <w:lang w:eastAsia="he-IL"/>
        </w:rPr>
        <w:t xml:space="preserve">לא הסתיים הזמן. אני רוצה לשמוע את יועז הנדל. </w:t>
      </w:r>
      <w:bookmarkStart w:id="33190" w:name="_ETM_Q83_688461"/>
      <w:bookmarkEnd w:id="33190"/>
    </w:p>
    <w:p w:rsidR="00F532D9" w:rsidRDefault="00F532D9" w:rsidP="00A9767F">
      <w:pPr>
        <w:rPr>
          <w:rtl/>
          <w:lang w:eastAsia="he-IL"/>
        </w:rPr>
      </w:pPr>
    </w:p>
    <w:p w:rsidR="00F532D9" w:rsidRDefault="00F532D9" w:rsidP="00A9767F">
      <w:pPr>
        <w:pStyle w:val="af6"/>
        <w:rPr>
          <w:rtl/>
        </w:rPr>
      </w:pPr>
      <w:r w:rsidRPr="00B26B5C">
        <w:rPr>
          <w:rStyle w:val="TagStyle"/>
          <w:rtl/>
        </w:rPr>
        <w:t xml:space="preserve"> &lt;&lt; יור &gt;&gt;</w:t>
      </w:r>
      <w:r w:rsidRPr="00DE0E8C">
        <w:rPr>
          <w:rStyle w:val="TagStyle"/>
          <w:rtl/>
        </w:rPr>
        <w:t xml:space="preserve"> </w:t>
      </w:r>
      <w:r>
        <w:rPr>
          <w:rtl/>
        </w:rPr>
        <w:t>היו"ר איתן גינזבורג:</w:t>
      </w:r>
      <w:r w:rsidRPr="00DE0E8C">
        <w:rPr>
          <w:rStyle w:val="TagStyle"/>
          <w:rtl/>
        </w:rPr>
        <w:t xml:space="preserve"> </w:t>
      </w:r>
      <w:r w:rsidRPr="00B26B5C">
        <w:rPr>
          <w:rStyle w:val="TagStyle"/>
          <w:rtl/>
        </w:rPr>
        <w:t>&lt;&lt; יור &gt;&gt;</w:t>
      </w:r>
      <w:r>
        <w:rPr>
          <w:rtl/>
        </w:rPr>
        <w:t xml:space="preserve">   </w:t>
      </w:r>
    </w:p>
    <w:p w:rsidR="00F532D9" w:rsidRDefault="00F532D9" w:rsidP="00356EAB">
      <w:pPr>
        <w:rPr>
          <w:rtl/>
          <w:lang w:eastAsia="he-IL"/>
        </w:rPr>
      </w:pPr>
    </w:p>
    <w:p w:rsidR="00F532D9" w:rsidRPr="00DE0E8C" w:rsidRDefault="00F532D9" w:rsidP="00A9767F">
      <w:pPr>
        <w:rPr>
          <w:rtl/>
          <w:lang w:eastAsia="he-IL"/>
        </w:rPr>
      </w:pPr>
      <w:r>
        <w:rPr>
          <w:rFonts w:hint="cs"/>
          <w:rtl/>
          <w:lang w:eastAsia="he-IL"/>
        </w:rPr>
        <w:t xml:space="preserve">תודה רבה, חברת הכנסת סטרוק. חבר הכנסת אמיר אוחנה </w:t>
      </w:r>
      <w:r>
        <w:rPr>
          <w:rtl/>
          <w:lang w:eastAsia="he-IL"/>
        </w:rPr>
        <w:t>–</w:t>
      </w:r>
      <w:r>
        <w:rPr>
          <w:rFonts w:hint="cs"/>
          <w:rtl/>
          <w:lang w:eastAsia="he-IL"/>
        </w:rPr>
        <w:t xml:space="preserve"> </w:t>
      </w:r>
      <w:bookmarkStart w:id="33191" w:name="_ETM_Q83_691493"/>
      <w:bookmarkEnd w:id="33191"/>
      <w:r>
        <w:rPr>
          <w:rFonts w:hint="cs"/>
          <w:rtl/>
          <w:lang w:eastAsia="he-IL"/>
        </w:rPr>
        <w:t xml:space="preserve">אינו נוכח; חברת הכנסת יוליה מלינובסקי </w:t>
      </w:r>
      <w:r>
        <w:rPr>
          <w:rtl/>
          <w:lang w:eastAsia="he-IL"/>
        </w:rPr>
        <w:t>–</w:t>
      </w:r>
      <w:r>
        <w:rPr>
          <w:rFonts w:hint="cs"/>
          <w:rtl/>
          <w:lang w:eastAsia="he-IL"/>
        </w:rPr>
        <w:t xml:space="preserve"> אינה </w:t>
      </w:r>
      <w:bookmarkStart w:id="33192" w:name="_ETM_Q83_697720"/>
      <w:bookmarkEnd w:id="33192"/>
      <w:r>
        <w:rPr>
          <w:rFonts w:hint="cs"/>
          <w:rtl/>
          <w:lang w:eastAsia="he-IL"/>
        </w:rPr>
        <w:t xml:space="preserve">נוכחת. חבר הכנסת משה ארבל בוודאי ירצה להקריא את </w:t>
      </w:r>
      <w:bookmarkStart w:id="33193" w:name="_ETM_Q83_699889"/>
      <w:bookmarkEnd w:id="33193"/>
      <w:r>
        <w:rPr>
          <w:rFonts w:hint="cs"/>
          <w:rtl/>
          <w:lang w:eastAsia="he-IL"/>
        </w:rPr>
        <w:t xml:space="preserve">המתווה של שלום שלמה. בבקשה, אדוני. </w:t>
      </w:r>
    </w:p>
    <w:p w:rsidR="00F532D9" w:rsidRDefault="00F532D9" w:rsidP="00A9767F">
      <w:pPr>
        <w:rPr>
          <w:rtl/>
          <w:lang w:eastAsia="he-IL"/>
        </w:rPr>
      </w:pPr>
    </w:p>
    <w:p w:rsidR="00F532D9" w:rsidRDefault="00F532D9" w:rsidP="00A9767F">
      <w:pPr>
        <w:pStyle w:val="a4"/>
        <w:rPr>
          <w:rtl/>
        </w:rPr>
      </w:pPr>
      <w:bookmarkStart w:id="33194" w:name="ET_speaker_5763_10"/>
      <w:r w:rsidRPr="00B26B5C">
        <w:rPr>
          <w:rStyle w:val="TagStyle"/>
          <w:rtl/>
        </w:rPr>
        <w:t xml:space="preserve"> &lt;&lt; דובר &gt;&gt;</w:t>
      </w:r>
      <w:r w:rsidRPr="005023B1">
        <w:rPr>
          <w:rStyle w:val="TagStyle"/>
          <w:rtl/>
        </w:rPr>
        <w:t xml:space="preserve"> </w:t>
      </w:r>
      <w:bookmarkStart w:id="33195" w:name="_Toc76302045"/>
      <w:r>
        <w:rPr>
          <w:rtl/>
        </w:rPr>
        <w:t>משה ארבל (ש"ס):</w:t>
      </w:r>
      <w:bookmarkEnd w:id="33195"/>
      <w:r w:rsidRPr="005023B1">
        <w:rPr>
          <w:rStyle w:val="TagStyle"/>
          <w:rtl/>
        </w:rPr>
        <w:t xml:space="preserve"> </w:t>
      </w:r>
      <w:r w:rsidRPr="00B26B5C">
        <w:rPr>
          <w:rStyle w:val="TagStyle"/>
          <w:rtl/>
        </w:rPr>
        <w:t>&lt;&lt; דובר &gt;&gt;</w:t>
      </w:r>
      <w:r>
        <w:rPr>
          <w:rtl/>
        </w:rPr>
        <w:t xml:space="preserve">   </w:t>
      </w:r>
      <w:bookmarkEnd w:id="3319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מכובדי היושב-ראש, כבוד שר התקשורת, חבריי חברי הכנסת, אני מתכבד להקריא בפניכם את המסמך שקיבלתי זה עתה, חתום </w:t>
      </w:r>
      <w:bookmarkStart w:id="33196" w:name="_ETM_Q83_740344"/>
      <w:bookmarkEnd w:id="33196"/>
      <w:r>
        <w:rPr>
          <w:rFonts w:hint="cs"/>
          <w:rtl/>
          <w:lang w:eastAsia="he-IL"/>
        </w:rPr>
        <w:t xml:space="preserve">על ידי מזכיר הממשלה מר שלום שלמה, שאותו הוא שולח לראש הממשלה ולשר הביטחון. </w:t>
      </w:r>
    </w:p>
    <w:p w:rsidR="00F532D9" w:rsidRDefault="00F532D9" w:rsidP="00A9767F">
      <w:pPr>
        <w:rPr>
          <w:rtl/>
          <w:lang w:eastAsia="he-IL"/>
        </w:rPr>
      </w:pPr>
    </w:p>
    <w:p w:rsidR="00F532D9" w:rsidRDefault="00F532D9" w:rsidP="00356EAB">
      <w:pPr>
        <w:rPr>
          <w:rtl/>
        </w:rPr>
      </w:pPr>
      <w:bookmarkStart w:id="33197" w:name="TOR_Q84"/>
      <w:bookmarkEnd w:id="33197"/>
      <w:r>
        <w:rPr>
          <w:rFonts w:hint="cs"/>
          <w:rtl/>
        </w:rPr>
        <w:t>להלן: מתווה אביתר. "בהמשך לדיונים שהתקיימו בימים האחרונים, להלן סיכום ראש הממשלה ושר הביטחון בקשר לנושא שבנדון:</w:t>
      </w:r>
      <w:r w:rsidR="00356EAB">
        <w:rPr>
          <w:rFonts w:hint="cs"/>
          <w:rtl/>
        </w:rPr>
        <w:t xml:space="preserve"> </w:t>
      </w:r>
      <w:r>
        <w:rPr>
          <w:rFonts w:hint="cs"/>
          <w:rtl/>
        </w:rPr>
        <w:t xml:space="preserve">(1) כלל האזרחים </w:t>
      </w:r>
      <w:bookmarkStart w:id="33198" w:name="_ETM_Q84_153000"/>
      <w:bookmarkEnd w:id="33198"/>
      <w:r>
        <w:rPr>
          <w:rFonts w:hint="cs"/>
          <w:rtl/>
        </w:rPr>
        <w:t xml:space="preserve">השוהים במקום יעזבו את המקום באופן עצמאי עד יום שישי </w:t>
      </w:r>
      <w:bookmarkStart w:id="33199" w:name="_ETM_Q84_159000"/>
      <w:bookmarkEnd w:id="33199"/>
      <w:r>
        <w:rPr>
          <w:rFonts w:hint="cs"/>
          <w:rtl/>
        </w:rPr>
        <w:t xml:space="preserve">הקרוב בשעה 16:00. (2) תכולת המבנים הקיימים במקום תפונה, ובאחריות </w:t>
      </w:r>
      <w:bookmarkStart w:id="33200" w:name="_ETM_Q84_160000"/>
      <w:bookmarkEnd w:id="33200"/>
      <w:r>
        <w:rPr>
          <w:rFonts w:hint="cs"/>
          <w:rtl/>
        </w:rPr>
        <w:t>המועצה לנעול את המבנים כשהם ריקים עד לתאריך 9.7.21. (3)</w:t>
      </w:r>
      <w:r>
        <w:rPr>
          <w:rFonts w:hint="cs"/>
        </w:rPr>
        <w:t xml:space="preserve"> </w:t>
      </w:r>
      <w:bookmarkStart w:id="33201" w:name="_ETM_Q84_166000"/>
      <w:bookmarkEnd w:id="33201"/>
      <w:r>
        <w:rPr>
          <w:rFonts w:hint="cs"/>
          <w:rtl/>
        </w:rPr>
        <w:t xml:space="preserve">הצבא יבטיח באופן מיידי נוכחות רציפה של כוח במקום באופן </w:t>
      </w:r>
      <w:bookmarkStart w:id="33202" w:name="_ETM_Q84_169000"/>
      <w:bookmarkEnd w:id="33202"/>
      <w:r>
        <w:rPr>
          <w:rFonts w:hint="cs"/>
          <w:rtl/>
        </w:rPr>
        <w:t xml:space="preserve">ובהיקף שייקבע על ידי המפקד הצבאי ולפי הדין. (4) מערכת הביטחון תבצע </w:t>
      </w:r>
      <w:bookmarkStart w:id="33203" w:name="_ETM_Q84_174000"/>
      <w:bookmarkEnd w:id="33203"/>
      <w:r>
        <w:rPr>
          <w:rFonts w:hint="cs"/>
          <w:rtl/>
        </w:rPr>
        <w:t xml:space="preserve">הליך של סקר קרקע במקום, והוא יושלם במהירות האפשרית, ובמקביל </w:t>
      </w:r>
      <w:bookmarkStart w:id="33204" w:name="_ETM_Q84_178000"/>
      <w:bookmarkEnd w:id="33204"/>
      <w:r>
        <w:rPr>
          <w:rFonts w:hint="cs"/>
          <w:rtl/>
        </w:rPr>
        <w:t xml:space="preserve">תוכן הצעה עקרונית לתוכנית מתאר. (5) מייד בתום הליך </w:t>
      </w:r>
      <w:bookmarkStart w:id="33205" w:name="_ETM_Q84_181000"/>
      <w:bookmarkEnd w:id="33205"/>
      <w:r>
        <w:rPr>
          <w:rFonts w:hint="cs"/>
          <w:rtl/>
        </w:rPr>
        <w:t xml:space="preserve">הסקר, האדמות שיימצא כי ניתן להכריז עליהן כאדמות מדינה, </w:t>
      </w:r>
      <w:bookmarkStart w:id="33206" w:name="_ETM_Q84_190000"/>
      <w:bookmarkEnd w:id="33206"/>
      <w:r>
        <w:rPr>
          <w:rFonts w:hint="cs"/>
          <w:rtl/>
        </w:rPr>
        <w:t xml:space="preserve">יוכרזו, והשטח שיימצא מחוץ להכרזה יפונה. צו התיחום וצו בדבר </w:t>
      </w:r>
      <w:bookmarkStart w:id="33207" w:name="_ETM_Q84_191000"/>
      <w:bookmarkEnd w:id="33207"/>
      <w:r>
        <w:rPr>
          <w:rFonts w:hint="cs"/>
          <w:rtl/>
        </w:rPr>
        <w:t xml:space="preserve">סילוק מבנים חדשים לא ימומשו עד מועד זה. לאחר פינוי </w:t>
      </w:r>
      <w:bookmarkStart w:id="33208" w:name="_ETM_Q84_196000"/>
      <w:bookmarkEnd w:id="33208"/>
      <w:r>
        <w:rPr>
          <w:rFonts w:hint="cs"/>
          <w:rtl/>
        </w:rPr>
        <w:t xml:space="preserve">המבנים שיימצאו מחוץ להכרזה הם יבוטלו. (6) בהקדם האפשרי לאחר </w:t>
      </w:r>
      <w:bookmarkStart w:id="33209" w:name="_ETM_Q84_200000"/>
      <w:bookmarkEnd w:id="33209"/>
      <w:r>
        <w:rPr>
          <w:rFonts w:hint="cs"/>
          <w:rtl/>
        </w:rPr>
        <w:t xml:space="preserve">ההכרזה הראשונית על השטח כאדמות מדינה ובכפוף להשלמת ההליכים התכנוניים </w:t>
      </w:r>
      <w:bookmarkStart w:id="33210" w:name="_ETM_Q84_207000"/>
      <w:bookmarkEnd w:id="33210"/>
      <w:r>
        <w:rPr>
          <w:rFonts w:hint="cs"/>
          <w:rtl/>
        </w:rPr>
        <w:t xml:space="preserve">הנדרשים ולכל דרישה שבדין, תתאפשר הקמת ישיבה ומגורים נלווים לה </w:t>
      </w:r>
      <w:bookmarkStart w:id="33211" w:name="_ETM_Q84_208000"/>
      <w:bookmarkEnd w:id="33211"/>
      <w:r>
        <w:rPr>
          <w:rFonts w:hint="cs"/>
          <w:rtl/>
        </w:rPr>
        <w:t xml:space="preserve">ולמשפחות צוות הישיבה. לשם כך ייעשה ככל הניתן שימוש </w:t>
      </w:r>
      <w:bookmarkStart w:id="33212" w:name="_ETM_Q84_213000"/>
      <w:bookmarkEnd w:id="33212"/>
      <w:r>
        <w:rPr>
          <w:rFonts w:hint="cs"/>
          <w:rtl/>
        </w:rPr>
        <w:t xml:space="preserve">בצו תכנון מיוחד. (7) בהקדם האפשרי לאחר </w:t>
      </w:r>
      <w:bookmarkStart w:id="33213" w:name="_ETM_Q84_214000"/>
      <w:bookmarkEnd w:id="33213"/>
      <w:r>
        <w:rPr>
          <w:rFonts w:hint="cs"/>
          <w:rtl/>
        </w:rPr>
        <w:t xml:space="preserve">השלמת ההליכים הקרקעיים והתכנונים הנדרשים, ככל שיתאפשר, ובכפוף לכלל אישורי הממשלה הנדרשים, הממשלה תאפשר נוכחות קבע אזרחית במקום. אופייה המדויק </w:t>
      </w:r>
      <w:bookmarkStart w:id="33214" w:name="_ETM_Q84_222000"/>
      <w:bookmarkEnd w:id="33214"/>
      <w:r>
        <w:rPr>
          <w:rFonts w:hint="cs"/>
          <w:rtl/>
        </w:rPr>
        <w:t>ייקבע בתיאום בין ראש הממשלה, שר הביטחון וראש המועצה האזורית שומרון. בברכה, שלום שלמה, מזכיר הממשלה".</w:t>
      </w:r>
    </w:p>
    <w:p w:rsidR="00F532D9" w:rsidRDefault="00F532D9" w:rsidP="00A9767F">
      <w:pPr>
        <w:rPr>
          <w:rtl/>
        </w:rPr>
      </w:pPr>
    </w:p>
    <w:p w:rsidR="00F532D9" w:rsidRDefault="00F532D9" w:rsidP="00A9767F">
      <w:pPr>
        <w:rPr>
          <w:rtl/>
        </w:rPr>
      </w:pPr>
      <w:bookmarkStart w:id="33215" w:name="_ETM_Q84_230000"/>
      <w:bookmarkEnd w:id="33215"/>
      <w:r>
        <w:rPr>
          <w:rFonts w:hint="cs"/>
          <w:rtl/>
        </w:rPr>
        <w:t xml:space="preserve">כן, </w:t>
      </w:r>
      <w:bookmarkStart w:id="33216" w:name="_ETM_Q84_231000"/>
      <w:bookmarkEnd w:id="33216"/>
      <w:r>
        <w:rPr>
          <w:rFonts w:hint="cs"/>
          <w:rtl/>
        </w:rPr>
        <w:t xml:space="preserve">אני לא מדבר כרגע ומברך רק את מאזן גנאים, חברי </w:t>
      </w:r>
      <w:bookmarkStart w:id="33217" w:name="_ETM_Q84_232000"/>
      <w:bookmarkEnd w:id="33217"/>
      <w:r>
        <w:rPr>
          <w:rFonts w:hint="cs"/>
          <w:rtl/>
        </w:rPr>
        <w:t xml:space="preserve">מרע"ם </w:t>
      </w:r>
      <w:r>
        <w:rPr>
          <w:rtl/>
        </w:rPr>
        <w:t>–</w:t>
      </w:r>
      <w:r>
        <w:rPr>
          <w:rFonts w:hint="cs"/>
          <w:rtl/>
        </w:rPr>
        <w:t xml:space="preserve"> אני גם מדבר למנסור עבאס וליתר החברים, </w:t>
      </w:r>
      <w:bookmarkStart w:id="33218" w:name="_ETM_Q84_242000"/>
      <w:bookmarkEnd w:id="33218"/>
      <w:r>
        <w:rPr>
          <w:rFonts w:hint="cs"/>
          <w:rtl/>
        </w:rPr>
        <w:t>אבל לא פחות מזה לשר לביטחון הפנים, שבמקום להתעסק ברצח</w:t>
      </w:r>
      <w:bookmarkStart w:id="33219" w:name="_ETM_Q84_246000"/>
      <w:bookmarkEnd w:id="33219"/>
      <w:r>
        <w:rPr>
          <w:rFonts w:hint="cs"/>
          <w:rtl/>
        </w:rPr>
        <w:t xml:space="preserve"> במגזר הערבי היום בבוקר הוציא ציוץ בטוויטר של</w:t>
      </w:r>
      <w:bookmarkStart w:id="33220" w:name="_ETM_Q84_250000"/>
      <w:bookmarkEnd w:id="33220"/>
      <w:r>
        <w:rPr>
          <w:rFonts w:hint="cs"/>
          <w:rtl/>
        </w:rPr>
        <w:t xml:space="preserve">א יקום ולא יהיה יישוב באביתר. אדוני השר לביטחון הפנים עמר </w:t>
      </w:r>
      <w:bookmarkStart w:id="33221" w:name="_ETM_Q84_249000"/>
      <w:bookmarkEnd w:id="33221"/>
      <w:r>
        <w:rPr>
          <w:rFonts w:hint="cs"/>
          <w:rtl/>
        </w:rPr>
        <w:t>בר לב, קם יישוב באביתר. ברוך מציב גבול אלמנה.</w:t>
      </w:r>
    </w:p>
    <w:p w:rsidR="00F532D9" w:rsidRDefault="00F532D9" w:rsidP="009635F5">
      <w:pPr>
        <w:rPr>
          <w:rtl/>
        </w:rPr>
      </w:pPr>
    </w:p>
    <w:p w:rsidR="00F532D9" w:rsidRDefault="00F532D9" w:rsidP="00A9767F">
      <w:pPr>
        <w:pStyle w:val="af6"/>
        <w:rPr>
          <w:rtl/>
        </w:rPr>
      </w:pPr>
      <w:r w:rsidRPr="00F12312">
        <w:rPr>
          <w:rStyle w:val="TagStyle"/>
          <w:rtl/>
        </w:rPr>
        <w:t xml:space="preserve"> &lt;&lt; יור &gt;&gt;</w:t>
      </w:r>
      <w:r w:rsidRPr="000E367B">
        <w:rPr>
          <w:rStyle w:val="TagStyle"/>
          <w:rtl/>
        </w:rPr>
        <w:t xml:space="preserve"> </w:t>
      </w:r>
      <w:r>
        <w:rPr>
          <w:rtl/>
        </w:rPr>
        <w:t>היו"ר איתן גינזבורג:</w:t>
      </w:r>
      <w:r w:rsidRPr="000E367B">
        <w:rPr>
          <w:rStyle w:val="TagStyle"/>
          <w:rtl/>
        </w:rPr>
        <w:t xml:space="preserve"> </w:t>
      </w:r>
      <w:r w:rsidRPr="00F1231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חבר הכנסת ארבל. חבר </w:t>
      </w:r>
      <w:bookmarkStart w:id="33222" w:name="_ETM_Q84_259000"/>
      <w:bookmarkEnd w:id="33222"/>
      <w:r>
        <w:rPr>
          <w:rFonts w:hint="cs"/>
          <w:rtl/>
          <w:lang w:eastAsia="he-IL"/>
        </w:rPr>
        <w:t xml:space="preserve">הכנסת משה אבוטבול. </w:t>
      </w:r>
    </w:p>
    <w:p w:rsidR="00F532D9" w:rsidRDefault="00F532D9" w:rsidP="00A9767F">
      <w:pPr>
        <w:rPr>
          <w:rtl/>
          <w:lang w:eastAsia="he-IL"/>
        </w:rPr>
      </w:pPr>
    </w:p>
    <w:p w:rsidR="00F532D9" w:rsidRDefault="00F532D9" w:rsidP="00A9767F">
      <w:pPr>
        <w:pStyle w:val="af5"/>
        <w:rPr>
          <w:rtl/>
        </w:rPr>
      </w:pPr>
      <w:bookmarkStart w:id="33223" w:name="ET_interruption_6217_18"/>
      <w:r w:rsidRPr="00F12312">
        <w:rPr>
          <w:rStyle w:val="TagStyle"/>
          <w:rtl/>
        </w:rPr>
        <w:t xml:space="preserve"> &lt;&lt; קריאה &gt;&gt;</w:t>
      </w:r>
      <w:r w:rsidRPr="00A12098">
        <w:rPr>
          <w:rStyle w:val="TagStyle"/>
          <w:rtl/>
        </w:rPr>
        <w:t xml:space="preserve"> </w:t>
      </w:r>
      <w:r>
        <w:rPr>
          <w:rtl/>
        </w:rPr>
        <w:t>שר המודיעין אלעזר שטרן:</w:t>
      </w:r>
      <w:r w:rsidRPr="00A12098">
        <w:rPr>
          <w:rStyle w:val="TagStyle"/>
          <w:rtl/>
        </w:rPr>
        <w:t xml:space="preserve"> </w:t>
      </w:r>
      <w:r w:rsidRPr="00F12312">
        <w:rPr>
          <w:rStyle w:val="TagStyle"/>
          <w:rtl/>
        </w:rPr>
        <w:t>&lt;&lt; קריאה &gt;&gt;</w:t>
      </w:r>
      <w:r>
        <w:rPr>
          <w:rtl/>
        </w:rPr>
        <w:t xml:space="preserve">   </w:t>
      </w:r>
      <w:bookmarkEnd w:id="33223"/>
    </w:p>
    <w:p w:rsidR="00F532D9" w:rsidRDefault="00F532D9" w:rsidP="00356EAB">
      <w:pPr>
        <w:rPr>
          <w:rtl/>
          <w:lang w:eastAsia="he-IL"/>
        </w:rPr>
      </w:pPr>
    </w:p>
    <w:p w:rsidR="00F532D9" w:rsidRDefault="00F532D9" w:rsidP="00E34C80">
      <w:pPr>
        <w:rPr>
          <w:rtl/>
          <w:lang w:eastAsia="he-IL"/>
        </w:rPr>
      </w:pPr>
      <w:r>
        <w:rPr>
          <w:rFonts w:hint="cs"/>
          <w:rtl/>
          <w:lang w:eastAsia="he-IL"/>
        </w:rPr>
        <w:t>א</w:t>
      </w:r>
      <w:bookmarkStart w:id="33224" w:name="_ETM_Q84_261000"/>
      <w:bookmarkEnd w:id="33224"/>
      <w:r>
        <w:rPr>
          <w:rFonts w:hint="cs"/>
          <w:rtl/>
          <w:lang w:eastAsia="he-IL"/>
        </w:rPr>
        <w:t xml:space="preserve">בל אני לא הבנתי. אמרת "ככל שיתאפשר", "ככל שיתאפשר", "ככל שיתאפשר", </w:t>
      </w:r>
      <w:bookmarkStart w:id="33225" w:name="_ETM_Q84_264000"/>
      <w:bookmarkEnd w:id="33225"/>
      <w:r>
        <w:rPr>
          <w:rFonts w:hint="cs"/>
          <w:rtl/>
          <w:lang w:eastAsia="he-IL"/>
        </w:rPr>
        <w:t>"ככל שיתאפשר". מה, אתה עושה צחוק?</w:t>
      </w:r>
    </w:p>
    <w:p w:rsidR="00F532D9" w:rsidRDefault="00F532D9" w:rsidP="00A9767F">
      <w:pPr>
        <w:rPr>
          <w:rtl/>
          <w:lang w:eastAsia="he-IL"/>
        </w:rPr>
      </w:pPr>
      <w:bookmarkStart w:id="33226" w:name="_ETM_Q84_265000"/>
      <w:bookmarkStart w:id="33227" w:name="_ETM_Q84_272000"/>
      <w:bookmarkEnd w:id="33226"/>
      <w:bookmarkEnd w:id="33227"/>
    </w:p>
    <w:p w:rsidR="00F532D9" w:rsidRDefault="00F532D9" w:rsidP="00A9767F">
      <w:pPr>
        <w:pStyle w:val="af5"/>
        <w:rPr>
          <w:rtl/>
        </w:rPr>
      </w:pPr>
      <w:r w:rsidRPr="00F12312">
        <w:rPr>
          <w:rStyle w:val="TagStyle"/>
          <w:rtl/>
        </w:rPr>
        <w:t xml:space="preserve"> &lt;&lt; קריאה &gt;&gt;</w:t>
      </w:r>
      <w:r w:rsidRPr="00A12098">
        <w:rPr>
          <w:rStyle w:val="TagStyle"/>
          <w:rtl/>
        </w:rPr>
        <w:t xml:space="preserve"> </w:t>
      </w:r>
      <w:r>
        <w:rPr>
          <w:rtl/>
        </w:rPr>
        <w:t>קריאה:</w:t>
      </w:r>
      <w:r w:rsidRPr="00A12098">
        <w:rPr>
          <w:rStyle w:val="TagStyle"/>
          <w:rtl/>
        </w:rPr>
        <w:t xml:space="preserve"> </w:t>
      </w:r>
      <w:r w:rsidRPr="00F1231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איתן.</w:t>
      </w:r>
    </w:p>
    <w:p w:rsidR="00F532D9" w:rsidRPr="00A12098" w:rsidRDefault="00F532D9" w:rsidP="00A9767F">
      <w:pPr>
        <w:rPr>
          <w:rtl/>
          <w:lang w:eastAsia="he-IL"/>
        </w:rPr>
      </w:pPr>
      <w:bookmarkStart w:id="33228" w:name="_ETM_Q84_277000"/>
      <w:bookmarkEnd w:id="33228"/>
    </w:p>
    <w:p w:rsidR="00F532D9" w:rsidRDefault="00F532D9" w:rsidP="00A9767F">
      <w:pPr>
        <w:pStyle w:val="af5"/>
        <w:rPr>
          <w:rtl/>
        </w:rPr>
      </w:pPr>
      <w:bookmarkStart w:id="33229" w:name="ET_interruption_קר_אה_20"/>
      <w:r w:rsidRPr="00F12312">
        <w:rPr>
          <w:rStyle w:val="TagStyle"/>
          <w:rtl/>
        </w:rPr>
        <w:t xml:space="preserve"> &lt;&lt; קריאה &gt;&gt;</w:t>
      </w:r>
      <w:r w:rsidRPr="00A12098">
        <w:rPr>
          <w:rStyle w:val="TagStyle"/>
          <w:rtl/>
        </w:rPr>
        <w:t xml:space="preserve"> </w:t>
      </w:r>
      <w:r>
        <w:rPr>
          <w:rtl/>
        </w:rPr>
        <w:t>קריאה:</w:t>
      </w:r>
      <w:r w:rsidRPr="00A12098">
        <w:rPr>
          <w:rStyle w:val="TagStyle"/>
          <w:rtl/>
        </w:rPr>
        <w:t xml:space="preserve"> </w:t>
      </w:r>
      <w:r w:rsidRPr="00F12312">
        <w:rPr>
          <w:rStyle w:val="TagStyle"/>
          <w:rtl/>
        </w:rPr>
        <w:t>&lt;&lt; קריאה &gt;&gt;</w:t>
      </w:r>
      <w:r>
        <w:rPr>
          <w:rtl/>
        </w:rPr>
        <w:t xml:space="preserve">   </w:t>
      </w:r>
      <w:bookmarkEnd w:id="33229"/>
    </w:p>
    <w:p w:rsidR="00F532D9" w:rsidRDefault="00F532D9" w:rsidP="00356EAB">
      <w:pPr>
        <w:rPr>
          <w:rtl/>
          <w:lang w:eastAsia="he-IL"/>
        </w:rPr>
      </w:pPr>
    </w:p>
    <w:p w:rsidR="00F532D9" w:rsidRDefault="00F532D9" w:rsidP="00A9767F">
      <w:pPr>
        <w:rPr>
          <w:rtl/>
          <w:lang w:eastAsia="he-IL"/>
        </w:rPr>
      </w:pPr>
      <w:bookmarkStart w:id="33230" w:name="_ETM_Q84_271000"/>
      <w:bookmarkEnd w:id="33230"/>
      <w:r>
        <w:rPr>
          <w:rFonts w:hint="cs"/>
          <w:rtl/>
          <w:lang w:eastAsia="he-IL"/>
        </w:rPr>
        <w:t>רגע, איתן.</w:t>
      </w:r>
    </w:p>
    <w:p w:rsidR="00F532D9" w:rsidRDefault="00F532D9" w:rsidP="00A9767F">
      <w:pPr>
        <w:rPr>
          <w:rtl/>
          <w:lang w:eastAsia="he-IL"/>
        </w:rPr>
      </w:pPr>
      <w:bookmarkStart w:id="33231" w:name="_ETM_Q84_280000"/>
      <w:bookmarkEnd w:id="33231"/>
    </w:p>
    <w:p w:rsidR="00F532D9" w:rsidRDefault="00F532D9" w:rsidP="00A9767F">
      <w:pPr>
        <w:pStyle w:val="af6"/>
        <w:rPr>
          <w:rtl/>
        </w:rPr>
      </w:pPr>
      <w:r w:rsidRPr="00F12312">
        <w:rPr>
          <w:rStyle w:val="TagStyle"/>
          <w:rtl/>
        </w:rPr>
        <w:t xml:space="preserve"> &lt;&lt; יור &gt;&gt;</w:t>
      </w:r>
      <w:r w:rsidRPr="00A12098">
        <w:rPr>
          <w:rStyle w:val="TagStyle"/>
          <w:rtl/>
        </w:rPr>
        <w:t xml:space="preserve"> </w:t>
      </w:r>
      <w:r>
        <w:rPr>
          <w:rtl/>
        </w:rPr>
        <w:t>היו"ר איתן גינזבורג:</w:t>
      </w:r>
      <w:r w:rsidRPr="00A12098">
        <w:rPr>
          <w:rStyle w:val="TagStyle"/>
          <w:rtl/>
        </w:rPr>
        <w:t xml:space="preserve"> </w:t>
      </w:r>
      <w:r w:rsidRPr="00F1231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232" w:name="_ETM_Q84_274000"/>
      <w:bookmarkEnd w:id="33232"/>
      <w:r>
        <w:rPr>
          <w:rFonts w:hint="cs"/>
          <w:rtl/>
          <w:lang w:eastAsia="he-IL"/>
        </w:rPr>
        <w:t xml:space="preserve">חבר הכנסת </w:t>
      </w:r>
      <w:bookmarkStart w:id="33233" w:name="_ETM_Q84_276000"/>
      <w:bookmarkEnd w:id="33233"/>
      <w:r>
        <w:rPr>
          <w:rFonts w:hint="cs"/>
          <w:rtl/>
          <w:lang w:eastAsia="he-IL"/>
        </w:rPr>
        <w:t>דרעי, בבקשה.</w:t>
      </w:r>
    </w:p>
    <w:p w:rsidR="00F532D9" w:rsidRPr="00A12098" w:rsidRDefault="00F532D9" w:rsidP="00A9767F">
      <w:pPr>
        <w:rPr>
          <w:lang w:eastAsia="he-IL"/>
        </w:rPr>
      </w:pPr>
      <w:bookmarkStart w:id="33234" w:name="_ETM_Q84_278000"/>
      <w:bookmarkEnd w:id="33234"/>
    </w:p>
    <w:p w:rsidR="00F532D9" w:rsidRDefault="00F532D9" w:rsidP="00A9767F">
      <w:pPr>
        <w:pStyle w:val="a4"/>
        <w:rPr>
          <w:rtl/>
        </w:rPr>
      </w:pPr>
      <w:bookmarkStart w:id="33235" w:name="ET_speaker_6142_2"/>
      <w:r w:rsidRPr="00F12312">
        <w:rPr>
          <w:rStyle w:val="TagStyle"/>
          <w:rtl/>
        </w:rPr>
        <w:t xml:space="preserve"> &lt;&lt; דובר &gt;&gt;</w:t>
      </w:r>
      <w:r w:rsidRPr="000E367B">
        <w:rPr>
          <w:rStyle w:val="TagStyle"/>
          <w:rtl/>
        </w:rPr>
        <w:t xml:space="preserve"> </w:t>
      </w:r>
      <w:bookmarkStart w:id="33236" w:name="_Toc76302046"/>
      <w:r>
        <w:rPr>
          <w:rtl/>
        </w:rPr>
        <w:t>אריה מכלוף דרעי (ש"ס):</w:t>
      </w:r>
      <w:bookmarkEnd w:id="33236"/>
      <w:r w:rsidRPr="000E367B">
        <w:rPr>
          <w:rStyle w:val="TagStyle"/>
          <w:rtl/>
        </w:rPr>
        <w:t xml:space="preserve"> </w:t>
      </w:r>
      <w:r w:rsidRPr="00F12312">
        <w:rPr>
          <w:rStyle w:val="TagStyle"/>
          <w:rtl/>
        </w:rPr>
        <w:t>&lt;&lt; דובר &gt;&gt;</w:t>
      </w:r>
      <w:r>
        <w:rPr>
          <w:rtl/>
        </w:rPr>
        <w:t xml:space="preserve">   </w:t>
      </w:r>
      <w:bookmarkEnd w:id="33235"/>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אדוני היושב-ראש, יישר כוח לחבר הכנסת ארבל. אני רואה שגם אני קיבלתי את ההסכם, אבל </w:t>
      </w:r>
      <w:bookmarkStart w:id="33237" w:name="_ETM_Q84_296000"/>
      <w:bookmarkEnd w:id="33237"/>
      <w:r>
        <w:rPr>
          <w:rFonts w:hint="cs"/>
          <w:rtl/>
          <w:lang w:eastAsia="he-IL"/>
        </w:rPr>
        <w:t xml:space="preserve">יותר טוב לשמוע ממך. הקראת את זה יפה. אני חייב לומר לך, אחרי יום כזה ארוך, קצת רגעים של </w:t>
      </w:r>
      <w:bookmarkStart w:id="33238" w:name="_ETM_Q84_300000"/>
      <w:bookmarkEnd w:id="33238"/>
      <w:r>
        <w:rPr>
          <w:rFonts w:hint="cs"/>
          <w:rtl/>
          <w:lang w:eastAsia="he-IL"/>
        </w:rPr>
        <w:t>נחת. סוף-סוף, ברוך השם</w:t>
      </w:r>
      <w:r w:rsidR="00E34C80">
        <w:rPr>
          <w:rFonts w:hint="cs"/>
          <w:rtl/>
          <w:lang w:eastAsia="he-IL"/>
        </w:rPr>
        <w:t>,</w:t>
      </w:r>
      <w:r>
        <w:rPr>
          <w:rFonts w:hint="cs"/>
          <w:rtl/>
          <w:lang w:eastAsia="he-IL"/>
        </w:rPr>
        <w:t xml:space="preserve"> קם יישוב בארץ ישראל, קמה ישיבה, </w:t>
      </w:r>
      <w:bookmarkStart w:id="33239" w:name="_ETM_Q84_307000"/>
      <w:bookmarkEnd w:id="33239"/>
      <w:r>
        <w:rPr>
          <w:rFonts w:hint="cs"/>
          <w:rtl/>
          <w:lang w:eastAsia="he-IL"/>
        </w:rPr>
        <w:t>בצורה מסודרת. אני שמח ששר הביטחון נתן את הסכמתו</w:t>
      </w:r>
      <w:bookmarkStart w:id="33240" w:name="_ETM_Q84_316000"/>
      <w:bookmarkEnd w:id="33240"/>
      <w:r>
        <w:rPr>
          <w:rFonts w:hint="cs"/>
          <w:rtl/>
          <w:lang w:eastAsia="he-IL"/>
        </w:rPr>
        <w:t xml:space="preserve"> לכך. מזכיר הממשלה מוציא מסמך רשמי. אז איך שאמרנו:</w:t>
      </w:r>
      <w:bookmarkStart w:id="33241" w:name="_ETM_Q84_317000"/>
      <w:bookmarkEnd w:id="33241"/>
      <w:r>
        <w:rPr>
          <w:rFonts w:hint="cs"/>
          <w:rtl/>
          <w:lang w:eastAsia="he-IL"/>
        </w:rPr>
        <w:t xml:space="preserve"> דברים טובים </w:t>
      </w:r>
      <w:r>
        <w:rPr>
          <w:rtl/>
          <w:lang w:eastAsia="he-IL"/>
        </w:rPr>
        <w:t>–</w:t>
      </w:r>
      <w:r>
        <w:rPr>
          <w:rFonts w:hint="cs"/>
          <w:rtl/>
          <w:lang w:eastAsia="he-IL"/>
        </w:rPr>
        <w:t xml:space="preserve"> אנחנו מברכים עליהם</w:t>
      </w:r>
      <w:r w:rsidR="00E34C80">
        <w:rPr>
          <w:rFonts w:hint="cs"/>
          <w:rtl/>
          <w:lang w:eastAsia="he-IL"/>
        </w:rPr>
        <w:t>,</w:t>
      </w:r>
      <w:r>
        <w:rPr>
          <w:rFonts w:hint="cs"/>
          <w:rtl/>
          <w:lang w:eastAsia="he-IL"/>
        </w:rPr>
        <w:t xml:space="preserve"> אז אני מברך.</w:t>
      </w:r>
    </w:p>
    <w:p w:rsidR="00F532D9" w:rsidRPr="0043496B" w:rsidRDefault="00F532D9" w:rsidP="00A9767F">
      <w:pPr>
        <w:rPr>
          <w:rtl/>
        </w:rPr>
      </w:pPr>
      <w:bookmarkStart w:id="33242" w:name="_ETM_Q84_299000"/>
      <w:bookmarkEnd w:id="33242"/>
    </w:p>
    <w:p w:rsidR="00F532D9" w:rsidRDefault="00F532D9" w:rsidP="00A9767F">
      <w:pPr>
        <w:pStyle w:val="af5"/>
        <w:rPr>
          <w:rtl/>
        </w:rPr>
      </w:pPr>
      <w:r w:rsidRPr="00F12312">
        <w:rPr>
          <w:rStyle w:val="TagStyle"/>
          <w:rtl/>
        </w:rPr>
        <w:t xml:space="preserve"> &lt;&lt; קריאה &gt;&gt;</w:t>
      </w:r>
      <w:r w:rsidRPr="00C611E0">
        <w:rPr>
          <w:rStyle w:val="TagStyle"/>
          <w:rtl/>
        </w:rPr>
        <w:t xml:space="preserve"> </w:t>
      </w:r>
      <w:r>
        <w:rPr>
          <w:rtl/>
        </w:rPr>
        <w:t>משה ארבל (ש"ס):</w:t>
      </w:r>
      <w:r w:rsidRPr="00C611E0">
        <w:rPr>
          <w:rStyle w:val="TagStyle"/>
          <w:rtl/>
        </w:rPr>
        <w:t xml:space="preserve"> </w:t>
      </w:r>
      <w:r w:rsidRPr="00F12312">
        <w:rPr>
          <w:rStyle w:val="TagStyle"/>
          <w:rtl/>
        </w:rPr>
        <w:t>&lt;&lt; קריאה &gt;&gt;</w:t>
      </w:r>
      <w:r>
        <w:rPr>
          <w:rtl/>
        </w:rPr>
        <w:t xml:space="preserve">   </w:t>
      </w:r>
    </w:p>
    <w:p w:rsidR="00F532D9" w:rsidRDefault="00F532D9" w:rsidP="00356EAB">
      <w:pPr>
        <w:rPr>
          <w:rtl/>
          <w:lang w:eastAsia="he-IL"/>
        </w:rPr>
      </w:pPr>
    </w:p>
    <w:p w:rsidR="00F532D9" w:rsidRPr="00C611E0" w:rsidRDefault="00F532D9" w:rsidP="00A9767F">
      <w:pPr>
        <w:rPr>
          <w:rtl/>
          <w:lang w:eastAsia="he-IL"/>
        </w:rPr>
      </w:pPr>
      <w:r>
        <w:rPr>
          <w:rFonts w:hint="cs"/>
          <w:rtl/>
          <w:lang w:eastAsia="he-IL"/>
        </w:rPr>
        <w:t>ר</w:t>
      </w:r>
      <w:bookmarkStart w:id="33243" w:name="_ETM_Q84_330000"/>
      <w:bookmarkEnd w:id="33243"/>
      <w:r>
        <w:rPr>
          <w:rFonts w:hint="cs"/>
          <w:rtl/>
          <w:lang w:eastAsia="he-IL"/>
        </w:rPr>
        <w:t>אש הישיבה.</w:t>
      </w:r>
      <w:bookmarkStart w:id="33244" w:name="_ETM_Q84_320000"/>
      <w:bookmarkEnd w:id="33244"/>
    </w:p>
    <w:p w:rsidR="00F532D9" w:rsidRPr="0043496B" w:rsidRDefault="00F532D9" w:rsidP="00A9767F">
      <w:pPr>
        <w:rPr>
          <w:rtl/>
        </w:rPr>
      </w:pPr>
      <w:bookmarkStart w:id="33245" w:name="_ETM_Q84_292000"/>
      <w:bookmarkEnd w:id="33245"/>
    </w:p>
    <w:p w:rsidR="00F532D9" w:rsidRDefault="00F532D9" w:rsidP="00A9767F">
      <w:pPr>
        <w:pStyle w:val="-"/>
        <w:rPr>
          <w:rtl/>
        </w:rPr>
      </w:pPr>
      <w:r w:rsidRPr="00F12312">
        <w:rPr>
          <w:rStyle w:val="TagStyle"/>
          <w:rtl/>
        </w:rPr>
        <w:t xml:space="preserve"> &lt;&lt; דובר_המשך &gt;&gt;</w:t>
      </w:r>
      <w:r w:rsidRPr="00C611E0">
        <w:rPr>
          <w:rStyle w:val="TagStyle"/>
          <w:rtl/>
        </w:rPr>
        <w:t xml:space="preserve"> </w:t>
      </w:r>
      <w:r>
        <w:rPr>
          <w:rtl/>
        </w:rPr>
        <w:t>אריה מכלוף דרעי (ש"ס):</w:t>
      </w:r>
      <w:r w:rsidRPr="00C611E0">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E34C80">
      <w:pPr>
        <w:rPr>
          <w:rtl/>
          <w:lang w:eastAsia="he-IL"/>
        </w:rPr>
      </w:pPr>
      <w:bookmarkStart w:id="33246" w:name="_ETM_Q84_314000"/>
      <w:bookmarkStart w:id="33247" w:name="_ETM_Q84_319000"/>
      <w:bookmarkEnd w:id="33246"/>
      <w:bookmarkEnd w:id="33247"/>
      <w:r>
        <w:rPr>
          <w:rFonts w:hint="cs"/>
          <w:rtl/>
          <w:lang w:eastAsia="he-IL"/>
        </w:rPr>
        <w:t>דקה, דקה. אני מברך את הממשלה שקיבלה את ההחלטה, וכמובן שהממשלה הזאת</w:t>
      </w:r>
      <w:r w:rsidR="00E34C80">
        <w:rPr>
          <w:rFonts w:hint="cs"/>
          <w:rtl/>
          <w:lang w:eastAsia="he-IL"/>
        </w:rPr>
        <w:t>,</w:t>
      </w:r>
      <w:r>
        <w:rPr>
          <w:rFonts w:hint="cs"/>
          <w:rtl/>
          <w:lang w:eastAsia="he-IL"/>
        </w:rPr>
        <w:t xml:space="preserve"> בלי השותפים שלה לא הייתה יכולה להתקיים, ולכן אני מברך את השותפים. אני </w:t>
      </w:r>
      <w:bookmarkStart w:id="33248" w:name="_ETM_Q84_333000"/>
      <w:bookmarkEnd w:id="33248"/>
      <w:r>
        <w:rPr>
          <w:rFonts w:hint="cs"/>
          <w:rtl/>
          <w:lang w:eastAsia="he-IL"/>
        </w:rPr>
        <w:t>מברך את השותפים ממרצ</w:t>
      </w:r>
      <w:r w:rsidR="00E34C80">
        <w:rPr>
          <w:rFonts w:hint="cs"/>
          <w:rtl/>
          <w:lang w:eastAsia="he-IL"/>
        </w:rPr>
        <w:t>;</w:t>
      </w:r>
      <w:r>
        <w:rPr>
          <w:rFonts w:hint="cs"/>
          <w:rtl/>
          <w:lang w:eastAsia="he-IL"/>
        </w:rPr>
        <w:t xml:space="preserve"> את מוסי רז, שצעק היום</w:t>
      </w:r>
      <w:bookmarkStart w:id="33249" w:name="_ETM_Q84_339000"/>
      <w:bookmarkEnd w:id="33249"/>
      <w:r>
        <w:rPr>
          <w:rFonts w:hint="cs"/>
          <w:rtl/>
          <w:lang w:eastAsia="he-IL"/>
        </w:rPr>
        <w:t>, לפי דעתי</w:t>
      </w:r>
      <w:r w:rsidR="00E34C80">
        <w:rPr>
          <w:rFonts w:hint="cs"/>
          <w:rtl/>
          <w:lang w:eastAsia="he-IL"/>
        </w:rPr>
        <w:t>,</w:t>
      </w:r>
      <w:r>
        <w:rPr>
          <w:rFonts w:hint="cs"/>
          <w:rtl/>
          <w:lang w:eastAsia="he-IL"/>
        </w:rPr>
        <w:t xml:space="preserve"> בהתבטאויות לא נכונות, לא טובות, לא הגונות </w:t>
      </w:r>
      <w:bookmarkStart w:id="33250" w:name="_ETM_Q84_340000"/>
      <w:bookmarkEnd w:id="33250"/>
      <w:r>
        <w:rPr>
          <w:rFonts w:hint="cs"/>
          <w:rtl/>
          <w:lang w:eastAsia="he-IL"/>
        </w:rPr>
        <w:t>ולא מוסריות. לקרוא לאנשים האלה "עבריינים", "גנבים" ו"פורעי חוק"</w:t>
      </w:r>
      <w:bookmarkStart w:id="33251" w:name="_ETM_Q84_350000"/>
      <w:bookmarkEnd w:id="33251"/>
      <w:r>
        <w:rPr>
          <w:rFonts w:hint="cs"/>
          <w:rtl/>
          <w:lang w:eastAsia="he-IL"/>
        </w:rPr>
        <w:t xml:space="preserve"> </w:t>
      </w:r>
      <w:r w:rsidR="00E34C80">
        <w:rPr>
          <w:rFonts w:hint="eastAsia"/>
          <w:rtl/>
          <w:lang w:eastAsia="he-IL"/>
        </w:rPr>
        <w:t xml:space="preserve">– </w:t>
      </w:r>
      <w:r>
        <w:rPr>
          <w:rFonts w:hint="cs"/>
          <w:rtl/>
          <w:lang w:eastAsia="he-IL"/>
        </w:rPr>
        <w:t>לא מכובד, לא נכון ולא מוסרי. אז הינה,</w:t>
      </w:r>
      <w:bookmarkStart w:id="33252" w:name="_ETM_Q84_353000"/>
      <w:bookmarkEnd w:id="33252"/>
      <w:r>
        <w:rPr>
          <w:rFonts w:hint="cs"/>
          <w:rtl/>
          <w:lang w:eastAsia="he-IL"/>
        </w:rPr>
        <w:t xml:space="preserve"> ממשלת ישראל, שאתה נותן לה את התמיכה, מחליטה להקים יישוב</w:t>
      </w:r>
      <w:bookmarkStart w:id="33253" w:name="_ETM_Q84_357000"/>
      <w:bookmarkEnd w:id="33253"/>
      <w:r>
        <w:rPr>
          <w:rFonts w:hint="cs"/>
          <w:rtl/>
          <w:lang w:eastAsia="he-IL"/>
        </w:rPr>
        <w:t xml:space="preserve"> שם, אז ברכות לך, מוסי רז. אני מבין שאפשר </w:t>
      </w:r>
      <w:bookmarkStart w:id="33254" w:name="_ETM_Q84_360000"/>
      <w:bookmarkEnd w:id="33254"/>
      <w:r>
        <w:rPr>
          <w:rFonts w:hint="cs"/>
          <w:rtl/>
          <w:lang w:eastAsia="he-IL"/>
        </w:rPr>
        <w:t>לדבר ברדיו, אבל אתם נותנים תמיכה</w:t>
      </w:r>
      <w:r w:rsidR="00E34C80">
        <w:rPr>
          <w:rFonts w:hint="cs"/>
          <w:rtl/>
          <w:lang w:eastAsia="he-IL"/>
        </w:rPr>
        <w:t>,</w:t>
      </w:r>
      <w:r>
        <w:rPr>
          <w:rFonts w:hint="cs"/>
          <w:rtl/>
          <w:lang w:eastAsia="he-IL"/>
        </w:rPr>
        <w:t xml:space="preserve"> אז מגיע</w:t>
      </w:r>
      <w:bookmarkStart w:id="33255" w:name="_ETM_Q84_359000"/>
      <w:bookmarkEnd w:id="33255"/>
      <w:r>
        <w:rPr>
          <w:rFonts w:hint="cs"/>
          <w:rtl/>
          <w:lang w:eastAsia="he-IL"/>
        </w:rPr>
        <w:t xml:space="preserve"> לך יישר כוח גם על זה.</w:t>
      </w:r>
    </w:p>
    <w:p w:rsidR="00F532D9" w:rsidRDefault="00F532D9" w:rsidP="00A9767F">
      <w:pPr>
        <w:rPr>
          <w:rtl/>
          <w:lang w:eastAsia="he-IL"/>
        </w:rPr>
      </w:pPr>
    </w:p>
    <w:p w:rsidR="00F532D9" w:rsidRDefault="00F532D9" w:rsidP="00E34C80">
      <w:pPr>
        <w:rPr>
          <w:rtl/>
          <w:lang w:eastAsia="he-IL"/>
        </w:rPr>
      </w:pPr>
      <w:bookmarkStart w:id="33256" w:name="_ETM_Q84_365000"/>
      <w:bookmarkEnd w:id="33256"/>
      <w:r>
        <w:rPr>
          <w:rFonts w:hint="cs"/>
          <w:rtl/>
          <w:lang w:eastAsia="he-IL"/>
        </w:rPr>
        <w:t xml:space="preserve">אותו דבר </w:t>
      </w:r>
      <w:bookmarkStart w:id="33257" w:name="_ETM_Q84_366000"/>
      <w:bookmarkEnd w:id="33257"/>
      <w:r>
        <w:rPr>
          <w:rFonts w:hint="cs"/>
          <w:rtl/>
          <w:lang w:eastAsia="he-IL"/>
        </w:rPr>
        <w:t xml:space="preserve">לחכם מנסור. אני מודה לך ואתה לא שומע. אני אומר </w:t>
      </w:r>
      <w:bookmarkStart w:id="33258" w:name="_ETM_Q84_375000"/>
      <w:bookmarkEnd w:id="33258"/>
      <w:r>
        <w:rPr>
          <w:rFonts w:hint="cs"/>
          <w:rtl/>
          <w:lang w:eastAsia="he-IL"/>
        </w:rPr>
        <w:t xml:space="preserve">שהקריאו עכשיו את ההסכם שחתום עליו מזכיר הממשלה על </w:t>
      </w:r>
      <w:bookmarkStart w:id="33259" w:name="_ETM_Q84_374000"/>
      <w:bookmarkEnd w:id="33259"/>
      <w:r>
        <w:rPr>
          <w:rFonts w:hint="cs"/>
          <w:rtl/>
          <w:lang w:eastAsia="he-IL"/>
        </w:rPr>
        <w:t xml:space="preserve">הקמת היישוב אביתר והישיבה, עם לוח זמנים של מתי </w:t>
      </w:r>
      <w:bookmarkStart w:id="33260" w:name="_ETM_Q84_379000"/>
      <w:bookmarkEnd w:id="33260"/>
      <w:r>
        <w:rPr>
          <w:rFonts w:hint="cs"/>
          <w:rtl/>
          <w:lang w:eastAsia="he-IL"/>
        </w:rPr>
        <w:t xml:space="preserve">תקום הישיבה ומתי יוקם היישוב. אז אני בירכתי את הממשלה על המעשה הטוב, ובירכתי בעיקר את המחזיקים את הממשלה </w:t>
      </w:r>
      <w:bookmarkStart w:id="33261" w:name="_ETM_Q84_387000"/>
      <w:bookmarkEnd w:id="33261"/>
      <w:r>
        <w:rPr>
          <w:rtl/>
          <w:lang w:eastAsia="he-IL"/>
        </w:rPr>
        <w:t>–</w:t>
      </w:r>
      <w:r>
        <w:rPr>
          <w:rFonts w:hint="cs"/>
          <w:rtl/>
          <w:lang w:eastAsia="he-IL"/>
        </w:rPr>
        <w:t xml:space="preserve"> את מרצ, את חכם מנסור, את חכם מאזן גנאים </w:t>
      </w:r>
      <w:bookmarkStart w:id="33262" w:name="_ETM_Q84_399000"/>
      <w:bookmarkEnd w:id="33262"/>
      <w:r>
        <w:rPr>
          <w:rFonts w:hint="cs"/>
          <w:rtl/>
          <w:lang w:eastAsia="he-IL"/>
        </w:rPr>
        <w:t xml:space="preserve">וגם את </w:t>
      </w:r>
      <w:bookmarkStart w:id="33263" w:name="_ETM_Q84_383000"/>
      <w:bookmarkEnd w:id="33263"/>
      <w:r>
        <w:rPr>
          <w:rFonts w:hint="cs"/>
          <w:rtl/>
          <w:lang w:eastAsia="he-IL"/>
        </w:rPr>
        <w:t>מי שלא נמצאים כאן, סעיד אלחרומי, ווליד טאהא.</w:t>
      </w:r>
    </w:p>
    <w:p w:rsidR="00F532D9" w:rsidRPr="00C611E0" w:rsidRDefault="00F532D9" w:rsidP="00A9767F">
      <w:pPr>
        <w:rPr>
          <w:rtl/>
          <w:lang w:eastAsia="he-IL"/>
        </w:rPr>
      </w:pPr>
      <w:bookmarkStart w:id="33264" w:name="_ETM_Q84_315000"/>
      <w:bookmarkEnd w:id="33264"/>
    </w:p>
    <w:p w:rsidR="00F532D9" w:rsidRDefault="00F532D9" w:rsidP="00A9767F">
      <w:pPr>
        <w:pStyle w:val="af5"/>
        <w:rPr>
          <w:rtl/>
        </w:rPr>
      </w:pPr>
      <w:r w:rsidRPr="00F12312">
        <w:rPr>
          <w:rStyle w:val="TagStyle"/>
          <w:rtl/>
        </w:rPr>
        <w:t xml:space="preserve"> &lt;&lt; קריאה &gt;&gt;</w:t>
      </w:r>
      <w:r w:rsidRPr="000E367B">
        <w:rPr>
          <w:rStyle w:val="TagStyle"/>
          <w:rtl/>
        </w:rPr>
        <w:t xml:space="preserve"> </w:t>
      </w:r>
      <w:r>
        <w:rPr>
          <w:rtl/>
        </w:rPr>
        <w:t>משה אבוטבול (ש"ס):</w:t>
      </w:r>
      <w:r w:rsidRPr="000E367B">
        <w:rPr>
          <w:rStyle w:val="TagStyle"/>
          <w:rtl/>
        </w:rPr>
        <w:t xml:space="preserve"> </w:t>
      </w:r>
      <w:r w:rsidRPr="00F12312">
        <w:rPr>
          <w:rStyle w:val="TagStyle"/>
          <w:rtl/>
        </w:rPr>
        <w:t>&lt;&lt; קריאה &gt;&gt;</w:t>
      </w:r>
      <w:r>
        <w:rPr>
          <w:rtl/>
        </w:rPr>
        <w:t xml:space="preserve">   </w:t>
      </w:r>
    </w:p>
    <w:p w:rsidR="00F532D9" w:rsidRDefault="00F532D9" w:rsidP="00356EAB">
      <w:pPr>
        <w:rPr>
          <w:rtl/>
          <w:lang w:eastAsia="he-IL"/>
        </w:rPr>
      </w:pPr>
    </w:p>
    <w:p w:rsidR="00F532D9" w:rsidRDefault="00F532D9" w:rsidP="0043496B">
      <w:pPr>
        <w:rPr>
          <w:rtl/>
          <w:lang w:eastAsia="he-IL"/>
        </w:rPr>
      </w:pPr>
      <w:r>
        <w:rPr>
          <w:rFonts w:hint="cs"/>
          <w:rtl/>
          <w:lang w:eastAsia="he-IL"/>
        </w:rPr>
        <w:t xml:space="preserve">ותוזמנו </w:t>
      </w:r>
      <w:r w:rsidR="0043496B">
        <w:rPr>
          <w:rFonts w:hint="cs"/>
          <w:rtl/>
          <w:lang w:eastAsia="he-IL"/>
        </w:rPr>
        <w:t xml:space="preserve">גם </w:t>
      </w:r>
      <w:r>
        <w:rPr>
          <w:rFonts w:hint="cs"/>
          <w:rtl/>
          <w:lang w:eastAsia="he-IL"/>
        </w:rPr>
        <w:t xml:space="preserve">לקביעת מזוזה. </w:t>
      </w:r>
    </w:p>
    <w:p w:rsidR="00F532D9" w:rsidRDefault="00F532D9" w:rsidP="00A9767F">
      <w:pPr>
        <w:rPr>
          <w:rtl/>
          <w:lang w:eastAsia="he-IL"/>
        </w:rPr>
      </w:pPr>
    </w:p>
    <w:p w:rsidR="00F532D9" w:rsidRDefault="00F532D9" w:rsidP="00A9767F">
      <w:pPr>
        <w:pStyle w:val="-"/>
        <w:rPr>
          <w:rtl/>
        </w:rPr>
      </w:pPr>
      <w:bookmarkStart w:id="33265" w:name="ET_speakercontinue_6142_8"/>
      <w:r w:rsidRPr="00F12312">
        <w:rPr>
          <w:rStyle w:val="TagStyle"/>
          <w:rtl/>
        </w:rPr>
        <w:t xml:space="preserve"> &lt;&lt; דובר_המשך &gt;&gt;</w:t>
      </w:r>
      <w:r w:rsidRPr="000E367B">
        <w:rPr>
          <w:rStyle w:val="TagStyle"/>
          <w:rtl/>
        </w:rPr>
        <w:t xml:space="preserve"> </w:t>
      </w:r>
      <w:r>
        <w:rPr>
          <w:rtl/>
        </w:rPr>
        <w:t>אריה מכלוף דרעי (ש"ס):</w:t>
      </w:r>
      <w:r w:rsidRPr="000E367B">
        <w:rPr>
          <w:rStyle w:val="TagStyle"/>
          <w:rtl/>
        </w:rPr>
        <w:t xml:space="preserve"> </w:t>
      </w:r>
      <w:r w:rsidRPr="00F12312">
        <w:rPr>
          <w:rStyle w:val="TagStyle"/>
          <w:rtl/>
        </w:rPr>
        <w:t>&lt;&lt; דובר_המשך &gt;&gt;</w:t>
      </w:r>
      <w:r>
        <w:rPr>
          <w:rtl/>
        </w:rPr>
        <w:t xml:space="preserve">   </w:t>
      </w:r>
      <w:bookmarkEnd w:id="3326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משה, יש לך נאום </w:t>
      </w:r>
      <w:r>
        <w:rPr>
          <w:rtl/>
          <w:lang w:eastAsia="he-IL"/>
        </w:rPr>
        <w:t>–</w:t>
      </w:r>
      <w:r>
        <w:rPr>
          <w:rFonts w:hint="cs"/>
          <w:rtl/>
          <w:lang w:eastAsia="he-IL"/>
        </w:rPr>
        <w:t xml:space="preserve"> תדבר.</w:t>
      </w:r>
    </w:p>
    <w:p w:rsidR="00F532D9" w:rsidRDefault="00F532D9" w:rsidP="00A9767F">
      <w:pPr>
        <w:rPr>
          <w:rtl/>
          <w:lang w:eastAsia="he-IL"/>
        </w:rPr>
      </w:pPr>
    </w:p>
    <w:p w:rsidR="00F532D9" w:rsidRDefault="00F532D9" w:rsidP="00A9767F">
      <w:pPr>
        <w:rPr>
          <w:rtl/>
          <w:lang w:eastAsia="he-IL"/>
        </w:rPr>
      </w:pPr>
      <w:bookmarkStart w:id="33266" w:name="_ETM_Q84_411000"/>
      <w:bookmarkEnd w:id="33266"/>
      <w:r>
        <w:rPr>
          <w:rFonts w:hint="cs"/>
          <w:rtl/>
          <w:lang w:eastAsia="he-IL"/>
        </w:rPr>
        <w:t xml:space="preserve">אני באמת מתכוון ברצינות. </w:t>
      </w:r>
      <w:bookmarkStart w:id="33267" w:name="_ETM_Q84_416000"/>
      <w:bookmarkEnd w:id="33267"/>
      <w:r>
        <w:rPr>
          <w:rFonts w:hint="cs"/>
          <w:rtl/>
          <w:lang w:eastAsia="he-IL"/>
        </w:rPr>
        <w:t>אין מה לעשות, מצווה לפרסם עושה מצווה, ואנחנו מפרסמים אותם.</w:t>
      </w:r>
    </w:p>
    <w:p w:rsidR="00F532D9" w:rsidRDefault="00F532D9" w:rsidP="00A9767F">
      <w:pPr>
        <w:rPr>
          <w:rtl/>
          <w:lang w:eastAsia="he-IL"/>
        </w:rPr>
      </w:pPr>
      <w:bookmarkStart w:id="33268" w:name="_ETM_Q84_410000"/>
      <w:bookmarkEnd w:id="33268"/>
    </w:p>
    <w:p w:rsidR="00F532D9" w:rsidRDefault="00F532D9" w:rsidP="00A9767F">
      <w:pPr>
        <w:pStyle w:val="af5"/>
        <w:rPr>
          <w:rtl/>
        </w:rPr>
      </w:pPr>
      <w:bookmarkStart w:id="33269" w:name="ET_interruption_5763_27"/>
      <w:r w:rsidRPr="00F12312">
        <w:rPr>
          <w:rStyle w:val="TagStyle"/>
          <w:rtl/>
        </w:rPr>
        <w:t xml:space="preserve"> &lt;&lt; קריאה &gt;&gt;</w:t>
      </w:r>
      <w:r w:rsidRPr="00C611E0">
        <w:rPr>
          <w:rStyle w:val="TagStyle"/>
          <w:rtl/>
        </w:rPr>
        <w:t xml:space="preserve"> </w:t>
      </w:r>
      <w:r>
        <w:rPr>
          <w:rtl/>
        </w:rPr>
        <w:t>משה ארבל (ש"ס):</w:t>
      </w:r>
      <w:r w:rsidRPr="00C611E0">
        <w:rPr>
          <w:rStyle w:val="TagStyle"/>
          <w:rtl/>
        </w:rPr>
        <w:t xml:space="preserve"> </w:t>
      </w:r>
      <w:r w:rsidRPr="00F12312">
        <w:rPr>
          <w:rStyle w:val="TagStyle"/>
          <w:rtl/>
        </w:rPr>
        <w:t>&lt;&lt; קריאה &gt;&gt;</w:t>
      </w:r>
      <w:r>
        <w:rPr>
          <w:rtl/>
        </w:rPr>
        <w:t xml:space="preserve">   </w:t>
      </w:r>
      <w:bookmarkEnd w:id="33269"/>
    </w:p>
    <w:p w:rsidR="00F532D9" w:rsidRDefault="00F532D9" w:rsidP="00356EAB">
      <w:pPr>
        <w:rPr>
          <w:rtl/>
          <w:lang w:eastAsia="he-IL"/>
        </w:rPr>
      </w:pPr>
    </w:p>
    <w:p w:rsidR="00F532D9" w:rsidRDefault="00F532D9" w:rsidP="00A9767F">
      <w:pPr>
        <w:rPr>
          <w:rtl/>
          <w:lang w:eastAsia="he-IL"/>
        </w:rPr>
      </w:pPr>
      <w:bookmarkStart w:id="33270" w:name="_ETM_Q84_420000"/>
      <w:bookmarkStart w:id="33271" w:name="_ETM_Q84_417000"/>
      <w:bookmarkEnd w:id="33270"/>
      <w:bookmarkEnd w:id="33271"/>
      <w:r>
        <w:rPr>
          <w:rFonts w:hint="cs"/>
          <w:rtl/>
          <w:lang w:eastAsia="he-IL"/>
        </w:rPr>
        <w:t>אלחרומי מתחבא.</w:t>
      </w:r>
    </w:p>
    <w:p w:rsidR="00F532D9" w:rsidRDefault="00F532D9" w:rsidP="00A9767F">
      <w:pPr>
        <w:rPr>
          <w:rtl/>
          <w:lang w:eastAsia="he-IL"/>
        </w:rPr>
      </w:pPr>
    </w:p>
    <w:p w:rsidR="00F532D9" w:rsidRDefault="00F532D9" w:rsidP="00A9767F">
      <w:pPr>
        <w:pStyle w:val="-"/>
        <w:rPr>
          <w:rtl/>
        </w:rPr>
      </w:pPr>
      <w:r w:rsidRPr="00F12312">
        <w:rPr>
          <w:rStyle w:val="TagStyle"/>
          <w:rtl/>
        </w:rPr>
        <w:t xml:space="preserve"> &lt;&lt; דובר_המשך &gt;&gt;</w:t>
      </w:r>
      <w:r w:rsidRPr="000E367B">
        <w:rPr>
          <w:rStyle w:val="TagStyle"/>
          <w:rtl/>
        </w:rPr>
        <w:t xml:space="preserve"> </w:t>
      </w:r>
      <w:r>
        <w:rPr>
          <w:rtl/>
        </w:rPr>
        <w:t>אריה מכלוף דרעי (ש"ס):</w:t>
      </w:r>
      <w:r w:rsidRPr="000E367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הינה, </w:t>
      </w:r>
      <w:bookmarkStart w:id="33272" w:name="_ETM_Q84_427000"/>
      <w:bookmarkEnd w:id="33272"/>
      <w:r>
        <w:rPr>
          <w:rFonts w:hint="cs"/>
          <w:rtl/>
          <w:lang w:eastAsia="he-IL"/>
        </w:rPr>
        <w:t xml:space="preserve">הוא פה. סעיד אלחרומי מקשיב. הוא מקשיב. הוא שמע. הוא שמע את </w:t>
      </w:r>
      <w:bookmarkStart w:id="33273" w:name="_ETM_Q84_426000"/>
      <w:bookmarkEnd w:id="33273"/>
      <w:r>
        <w:rPr>
          <w:rFonts w:hint="cs"/>
          <w:rtl/>
          <w:lang w:eastAsia="he-IL"/>
        </w:rPr>
        <w:t>הברכה שאני מברך אותו.</w:t>
      </w:r>
    </w:p>
    <w:p w:rsidR="00F532D9" w:rsidRDefault="00F532D9" w:rsidP="00A9767F">
      <w:pPr>
        <w:rPr>
          <w:rtl/>
          <w:lang w:eastAsia="he-IL"/>
        </w:rPr>
      </w:pPr>
    </w:p>
    <w:p w:rsidR="00F532D9" w:rsidRDefault="00F532D9" w:rsidP="00E34C80">
      <w:pPr>
        <w:rPr>
          <w:rtl/>
          <w:lang w:eastAsia="he-IL"/>
        </w:rPr>
      </w:pPr>
      <w:bookmarkStart w:id="33274" w:name="_ETM_Q84_431000"/>
      <w:bookmarkEnd w:id="33274"/>
      <w:r>
        <w:rPr>
          <w:rFonts w:hint="cs"/>
          <w:rtl/>
          <w:lang w:eastAsia="he-IL"/>
        </w:rPr>
        <w:t xml:space="preserve">אז באמת, יישר כוח גדול. </w:t>
      </w:r>
      <w:bookmarkStart w:id="33275" w:name="_ETM_Q84_434000"/>
      <w:bookmarkEnd w:id="33275"/>
      <w:r>
        <w:rPr>
          <w:rFonts w:hint="cs"/>
          <w:rtl/>
          <w:lang w:eastAsia="he-IL"/>
        </w:rPr>
        <w:t>אני מקווה שזה יהיה היישוב הראשון</w:t>
      </w:r>
      <w:r w:rsidR="00E34C80">
        <w:rPr>
          <w:rFonts w:hint="cs"/>
          <w:rtl/>
          <w:lang w:eastAsia="he-IL"/>
        </w:rPr>
        <w:t xml:space="preserve"> בשרשרת</w:t>
      </w:r>
      <w:r>
        <w:rPr>
          <w:rFonts w:hint="cs"/>
          <w:rtl/>
          <w:lang w:eastAsia="he-IL"/>
        </w:rPr>
        <w:t xml:space="preserve">, בעזרת השם. יש עוד הרבה גבעות בארץ הקודש, ארץ ישראל, ותיישבו </w:t>
      </w:r>
      <w:bookmarkStart w:id="33276" w:name="_ETM_Q84_441000"/>
      <w:bookmarkEnd w:id="33276"/>
      <w:r>
        <w:rPr>
          <w:rFonts w:hint="cs"/>
          <w:rtl/>
          <w:lang w:eastAsia="he-IL"/>
        </w:rPr>
        <w:t>אותן.</w:t>
      </w:r>
    </w:p>
    <w:p w:rsidR="00F532D9" w:rsidRDefault="00F532D9" w:rsidP="00A9767F">
      <w:pPr>
        <w:rPr>
          <w:rtl/>
          <w:lang w:eastAsia="he-IL"/>
        </w:rPr>
      </w:pPr>
    </w:p>
    <w:p w:rsidR="00F532D9" w:rsidRDefault="00F532D9" w:rsidP="00A9767F">
      <w:pPr>
        <w:pStyle w:val="af5"/>
        <w:rPr>
          <w:rtl/>
        </w:rPr>
      </w:pPr>
      <w:bookmarkStart w:id="33277" w:name="ET_interruption_6200_10"/>
      <w:r w:rsidRPr="00F12312">
        <w:rPr>
          <w:rStyle w:val="TagStyle"/>
          <w:rtl/>
        </w:rPr>
        <w:t xml:space="preserve"> &lt;&lt; קריאה &gt;&gt;</w:t>
      </w:r>
      <w:r w:rsidRPr="000E367B">
        <w:rPr>
          <w:rStyle w:val="TagStyle"/>
          <w:rtl/>
        </w:rPr>
        <w:t xml:space="preserve"> </w:t>
      </w:r>
      <w:r>
        <w:rPr>
          <w:rtl/>
        </w:rPr>
        <w:t>שר התקשורת יועז הנדל:</w:t>
      </w:r>
      <w:r w:rsidRPr="000E367B">
        <w:rPr>
          <w:rStyle w:val="TagStyle"/>
          <w:rtl/>
        </w:rPr>
        <w:t xml:space="preserve"> </w:t>
      </w:r>
      <w:r w:rsidRPr="00F12312">
        <w:rPr>
          <w:rStyle w:val="TagStyle"/>
          <w:rtl/>
        </w:rPr>
        <w:t>&lt;&lt; קריאה &gt;&gt;</w:t>
      </w:r>
      <w:r>
        <w:rPr>
          <w:rtl/>
        </w:rPr>
        <w:t xml:space="preserve">   </w:t>
      </w:r>
      <w:bookmarkEnd w:id="3327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אריה, מה שלא עשיתם, מנסור עשה. </w:t>
      </w:r>
    </w:p>
    <w:p w:rsidR="00F532D9" w:rsidRDefault="00F532D9" w:rsidP="00A9767F">
      <w:pPr>
        <w:rPr>
          <w:rtl/>
          <w:lang w:eastAsia="he-IL"/>
        </w:rPr>
      </w:pPr>
    </w:p>
    <w:p w:rsidR="00F532D9" w:rsidRDefault="00F532D9" w:rsidP="00A9767F">
      <w:pPr>
        <w:pStyle w:val="-"/>
        <w:rPr>
          <w:rtl/>
        </w:rPr>
      </w:pPr>
      <w:r w:rsidRPr="00F12312">
        <w:rPr>
          <w:rStyle w:val="TagStyle"/>
          <w:rtl/>
        </w:rPr>
        <w:t xml:space="preserve"> &lt;&lt; דובר_המשך &gt;&gt;</w:t>
      </w:r>
      <w:r w:rsidRPr="000E367B">
        <w:rPr>
          <w:rStyle w:val="TagStyle"/>
          <w:rtl/>
        </w:rPr>
        <w:t xml:space="preserve"> </w:t>
      </w:r>
      <w:r>
        <w:rPr>
          <w:rtl/>
        </w:rPr>
        <w:t>אריה מכלוף דרעי (ש"ס):</w:t>
      </w:r>
      <w:r w:rsidRPr="000E367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מצוין. הינה, לקחת לי את המילים. </w:t>
      </w:r>
    </w:p>
    <w:p w:rsidR="00F532D9" w:rsidRDefault="00F532D9" w:rsidP="00A9767F">
      <w:pPr>
        <w:rPr>
          <w:rtl/>
          <w:lang w:eastAsia="he-IL"/>
        </w:rPr>
      </w:pPr>
    </w:p>
    <w:p w:rsidR="00F532D9" w:rsidRDefault="00F532D9" w:rsidP="00A9767F">
      <w:pPr>
        <w:pStyle w:val="af5"/>
        <w:rPr>
          <w:rtl/>
        </w:rPr>
      </w:pPr>
      <w:bookmarkStart w:id="33278" w:name="ET_interruption_קר_אה_29"/>
      <w:r w:rsidRPr="00F12312">
        <w:rPr>
          <w:rStyle w:val="TagStyle"/>
          <w:rtl/>
        </w:rPr>
        <w:t xml:space="preserve"> &lt;&lt; קריאה &gt;&gt;</w:t>
      </w:r>
      <w:r w:rsidRPr="004534FB">
        <w:rPr>
          <w:rStyle w:val="TagStyle"/>
          <w:rtl/>
        </w:rPr>
        <w:t xml:space="preserve"> </w:t>
      </w:r>
      <w:r>
        <w:rPr>
          <w:rtl/>
        </w:rPr>
        <w:t>קריאה:</w:t>
      </w:r>
      <w:r w:rsidRPr="004534FB">
        <w:rPr>
          <w:rStyle w:val="TagStyle"/>
          <w:rtl/>
        </w:rPr>
        <w:t xml:space="preserve"> </w:t>
      </w:r>
      <w:r w:rsidRPr="00F12312">
        <w:rPr>
          <w:rStyle w:val="TagStyle"/>
          <w:rtl/>
        </w:rPr>
        <w:t>&lt;&lt; קריאה &gt;&gt;</w:t>
      </w:r>
      <w:r>
        <w:rPr>
          <w:rtl/>
        </w:rPr>
        <w:t xml:space="preserve">   </w:t>
      </w:r>
      <w:bookmarkEnd w:id="33278"/>
    </w:p>
    <w:p w:rsidR="00F532D9" w:rsidRDefault="00F532D9" w:rsidP="00356EAB">
      <w:pPr>
        <w:rPr>
          <w:rtl/>
          <w:lang w:eastAsia="he-IL"/>
        </w:rPr>
      </w:pPr>
    </w:p>
    <w:p w:rsidR="00F532D9" w:rsidRPr="004534FB" w:rsidRDefault="00F532D9" w:rsidP="00A9767F">
      <w:pPr>
        <w:rPr>
          <w:rtl/>
          <w:lang w:eastAsia="he-IL"/>
        </w:rPr>
      </w:pPr>
      <w:r>
        <w:rPr>
          <w:rFonts w:hint="cs"/>
          <w:rtl/>
          <w:lang w:eastAsia="he-IL"/>
        </w:rPr>
        <w:t>נ</w:t>
      </w:r>
      <w:bookmarkStart w:id="33279" w:name="_ETM_Q84_447000"/>
      <w:bookmarkEnd w:id="33279"/>
      <w:r>
        <w:rPr>
          <w:rFonts w:hint="cs"/>
          <w:rtl/>
          <w:lang w:eastAsia="he-IL"/>
        </w:rPr>
        <w:t>כון.</w:t>
      </w:r>
    </w:p>
    <w:p w:rsidR="00F532D9" w:rsidRDefault="00F532D9" w:rsidP="00A9767F">
      <w:pPr>
        <w:rPr>
          <w:rtl/>
          <w:lang w:eastAsia="he-IL"/>
        </w:rPr>
      </w:pPr>
    </w:p>
    <w:p w:rsidR="00F532D9" w:rsidRDefault="00F532D9" w:rsidP="00A9767F">
      <w:pPr>
        <w:pStyle w:val="-"/>
        <w:rPr>
          <w:rtl/>
        </w:rPr>
      </w:pPr>
      <w:bookmarkStart w:id="33280" w:name="ET_speakercontinue_6142_28"/>
      <w:r w:rsidRPr="00F12312">
        <w:rPr>
          <w:rStyle w:val="TagStyle"/>
          <w:rtl/>
        </w:rPr>
        <w:t xml:space="preserve"> &lt;&lt; דובר_המשך &gt;&gt;</w:t>
      </w:r>
      <w:r w:rsidRPr="004534FB">
        <w:rPr>
          <w:rStyle w:val="TagStyle"/>
          <w:rtl/>
        </w:rPr>
        <w:t xml:space="preserve"> </w:t>
      </w:r>
      <w:r>
        <w:rPr>
          <w:rtl/>
        </w:rPr>
        <w:t>אריה מכלוף דרעי (ש"ס):</w:t>
      </w:r>
      <w:r w:rsidRPr="004534FB">
        <w:rPr>
          <w:rStyle w:val="TagStyle"/>
          <w:rtl/>
        </w:rPr>
        <w:t xml:space="preserve"> </w:t>
      </w:r>
      <w:r w:rsidRPr="00F12312">
        <w:rPr>
          <w:rStyle w:val="TagStyle"/>
          <w:rtl/>
        </w:rPr>
        <w:t>&lt;&lt; דובר_המשך &gt;&gt;</w:t>
      </w:r>
      <w:r>
        <w:rPr>
          <w:rtl/>
        </w:rPr>
        <w:t xml:space="preserve">   </w:t>
      </w:r>
      <w:bookmarkEnd w:id="33280"/>
    </w:p>
    <w:p w:rsidR="00F532D9" w:rsidRDefault="00F532D9" w:rsidP="00356EAB">
      <w:pPr>
        <w:rPr>
          <w:rtl/>
          <w:lang w:eastAsia="he-IL"/>
        </w:rPr>
      </w:pPr>
    </w:p>
    <w:p w:rsidR="00F532D9" w:rsidRDefault="00F532D9" w:rsidP="00E34C80">
      <w:pPr>
        <w:rPr>
          <w:rtl/>
          <w:lang w:eastAsia="he-IL"/>
        </w:rPr>
      </w:pPr>
      <w:bookmarkStart w:id="33281" w:name="_ETM_Q84_443000"/>
      <w:bookmarkEnd w:id="33281"/>
      <w:r>
        <w:rPr>
          <w:rFonts w:hint="cs"/>
          <w:rtl/>
          <w:lang w:eastAsia="he-IL"/>
        </w:rPr>
        <w:t>מה שאנחנו לא</w:t>
      </w:r>
      <w:bookmarkStart w:id="33282" w:name="_ETM_Q84_448000"/>
      <w:bookmarkEnd w:id="33282"/>
      <w:r>
        <w:rPr>
          <w:rFonts w:hint="cs"/>
          <w:rtl/>
          <w:lang w:eastAsia="he-IL"/>
        </w:rPr>
        <w:t xml:space="preserve"> הצלחנו לעשות בגבורה, הינה</w:t>
      </w:r>
      <w:r w:rsidR="00E34C80">
        <w:rPr>
          <w:rFonts w:hint="cs"/>
          <w:rtl/>
          <w:lang w:eastAsia="he-IL"/>
        </w:rPr>
        <w:t>,</w:t>
      </w:r>
      <w:r>
        <w:rPr>
          <w:rFonts w:hint="cs"/>
          <w:rtl/>
          <w:lang w:eastAsia="he-IL"/>
        </w:rPr>
        <w:t xml:space="preserve"> הם עושים</w:t>
      </w:r>
      <w:r w:rsidR="00E34C80">
        <w:rPr>
          <w:rFonts w:hint="cs"/>
          <w:rtl/>
          <w:lang w:eastAsia="he-IL"/>
        </w:rPr>
        <w:t>,</w:t>
      </w:r>
      <w:r>
        <w:rPr>
          <w:rFonts w:hint="cs"/>
          <w:rtl/>
          <w:lang w:eastAsia="he-IL"/>
        </w:rPr>
        <w:t xml:space="preserve"> אז </w:t>
      </w:r>
      <w:bookmarkStart w:id="33283" w:name="_ETM_Q84_453000"/>
      <w:bookmarkEnd w:id="33283"/>
      <w:r>
        <w:rPr>
          <w:rFonts w:hint="cs"/>
          <w:rtl/>
          <w:lang w:eastAsia="he-IL"/>
        </w:rPr>
        <w:t xml:space="preserve">יכול להיות שבאמת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33284" w:name="ET_interruption_קר_אה_30"/>
      <w:r w:rsidRPr="00F12312">
        <w:rPr>
          <w:rStyle w:val="TagStyle"/>
          <w:rtl/>
        </w:rPr>
        <w:t xml:space="preserve"> &lt;&lt; קריאה &gt;&gt;</w:t>
      </w:r>
      <w:r w:rsidRPr="004534FB">
        <w:rPr>
          <w:rStyle w:val="TagStyle"/>
          <w:rtl/>
        </w:rPr>
        <w:t xml:space="preserve"> </w:t>
      </w:r>
      <w:r>
        <w:rPr>
          <w:rtl/>
        </w:rPr>
        <w:t>קריאה:</w:t>
      </w:r>
      <w:r w:rsidRPr="004534FB">
        <w:rPr>
          <w:rStyle w:val="TagStyle"/>
          <w:rtl/>
        </w:rPr>
        <w:t xml:space="preserve"> </w:t>
      </w:r>
      <w:r w:rsidRPr="00F12312">
        <w:rPr>
          <w:rStyle w:val="TagStyle"/>
          <w:rtl/>
        </w:rPr>
        <w:t>&lt;&lt; קריאה &gt;&gt;</w:t>
      </w:r>
      <w:r>
        <w:rPr>
          <w:rtl/>
        </w:rPr>
        <w:t xml:space="preserve">   </w:t>
      </w:r>
      <w:bookmarkEnd w:id="33284"/>
    </w:p>
    <w:p w:rsidR="00F532D9" w:rsidRDefault="00F532D9" w:rsidP="00356EAB">
      <w:pPr>
        <w:rPr>
          <w:rtl/>
        </w:rPr>
      </w:pPr>
    </w:p>
    <w:p w:rsidR="00F532D9" w:rsidRDefault="00F532D9" w:rsidP="00A9767F">
      <w:pPr>
        <w:rPr>
          <w:rtl/>
        </w:rPr>
      </w:pPr>
      <w:bookmarkStart w:id="33285" w:name="_ETM_Q84_454000"/>
      <w:bookmarkEnd w:id="33285"/>
      <w:r>
        <w:rPr>
          <w:rFonts w:hint="cs"/>
          <w:rtl/>
        </w:rPr>
        <w:t xml:space="preserve">איפה המגזר היהודי ואיפה </w:t>
      </w:r>
      <w:r w:rsidR="00C9608A">
        <w:rPr>
          <w:rFonts w:hint="cs"/>
          <w:rtl/>
        </w:rPr>
        <w:t>– – –</w:t>
      </w:r>
      <w:r>
        <w:rPr>
          <w:rFonts w:hint="cs"/>
          <w:rtl/>
        </w:rPr>
        <w:t xml:space="preserve"> </w:t>
      </w:r>
    </w:p>
    <w:p w:rsidR="00F532D9" w:rsidRDefault="00F532D9" w:rsidP="00A9767F">
      <w:pPr>
        <w:rPr>
          <w:rtl/>
        </w:rPr>
      </w:pPr>
      <w:bookmarkStart w:id="33286" w:name="_ETM_Q84_456000"/>
      <w:bookmarkEnd w:id="33286"/>
    </w:p>
    <w:p w:rsidR="00F532D9" w:rsidRDefault="00F532D9" w:rsidP="00A9767F">
      <w:pPr>
        <w:pStyle w:val="-"/>
        <w:rPr>
          <w:rtl/>
        </w:rPr>
      </w:pPr>
      <w:bookmarkStart w:id="33287" w:name="ET_speakercontinue_6142_32"/>
      <w:r w:rsidRPr="00F12312">
        <w:rPr>
          <w:rStyle w:val="TagStyle"/>
          <w:rtl/>
        </w:rPr>
        <w:t xml:space="preserve"> &lt;&lt; דובר_המשך &gt;&gt;</w:t>
      </w:r>
      <w:r w:rsidRPr="004534FB">
        <w:rPr>
          <w:rStyle w:val="TagStyle"/>
          <w:rtl/>
        </w:rPr>
        <w:t xml:space="preserve"> </w:t>
      </w:r>
      <w:r>
        <w:rPr>
          <w:rtl/>
        </w:rPr>
        <w:t>אריה מכלוף דרעי (ש"ס):</w:t>
      </w:r>
      <w:r w:rsidRPr="004534FB">
        <w:rPr>
          <w:rStyle w:val="TagStyle"/>
          <w:rtl/>
        </w:rPr>
        <w:t xml:space="preserve"> </w:t>
      </w:r>
      <w:r w:rsidRPr="00F12312">
        <w:rPr>
          <w:rStyle w:val="TagStyle"/>
          <w:rtl/>
        </w:rPr>
        <w:t>&lt;&lt; דובר_המשך &gt;&gt;</w:t>
      </w:r>
      <w:r>
        <w:rPr>
          <w:rtl/>
        </w:rPr>
        <w:t xml:space="preserve">   </w:t>
      </w:r>
      <w:bookmarkEnd w:id="33287"/>
    </w:p>
    <w:p w:rsidR="00F532D9" w:rsidRDefault="00F532D9" w:rsidP="00356EAB">
      <w:pPr>
        <w:rPr>
          <w:rtl/>
          <w:lang w:eastAsia="he-IL"/>
        </w:rPr>
      </w:pPr>
    </w:p>
    <w:p w:rsidR="00F532D9" w:rsidRPr="004534FB" w:rsidRDefault="00F532D9" w:rsidP="00A9767F">
      <w:pPr>
        <w:rPr>
          <w:rtl/>
          <w:lang w:eastAsia="he-IL"/>
        </w:rPr>
      </w:pPr>
      <w:bookmarkStart w:id="33288" w:name="_ETM_Q84_457000"/>
      <w:bookmarkEnd w:id="33288"/>
      <w:r>
        <w:rPr>
          <w:rFonts w:hint="cs"/>
          <w:rtl/>
          <w:lang w:eastAsia="he-IL"/>
        </w:rPr>
        <w:t>יפה. לא, לא, עזוב.</w:t>
      </w:r>
    </w:p>
    <w:p w:rsidR="00F532D9" w:rsidRPr="0043496B" w:rsidRDefault="00F532D9" w:rsidP="00A9767F">
      <w:pPr>
        <w:rPr>
          <w:rtl/>
        </w:rPr>
      </w:pPr>
    </w:p>
    <w:p w:rsidR="00F532D9" w:rsidRDefault="00F532D9" w:rsidP="00A9767F">
      <w:pPr>
        <w:pStyle w:val="af5"/>
        <w:rPr>
          <w:rtl/>
        </w:rPr>
      </w:pPr>
      <w:r w:rsidRPr="00F12312">
        <w:rPr>
          <w:rStyle w:val="TagStyle"/>
          <w:rtl/>
        </w:rPr>
        <w:t xml:space="preserve"> &lt;&lt; קריאה &gt;&gt;</w:t>
      </w:r>
      <w:r w:rsidRPr="004534FB">
        <w:rPr>
          <w:rStyle w:val="TagStyle"/>
          <w:rtl/>
        </w:rPr>
        <w:t xml:space="preserve"> </w:t>
      </w:r>
      <w:r>
        <w:rPr>
          <w:rtl/>
        </w:rPr>
        <w:t>דוד אמסלם (הליכוד):</w:t>
      </w:r>
      <w:r w:rsidRPr="004534FB">
        <w:rPr>
          <w:rStyle w:val="TagStyle"/>
          <w:rtl/>
        </w:rPr>
        <w:t xml:space="preserve"> </w:t>
      </w:r>
      <w:r w:rsidRPr="00F12312">
        <w:rPr>
          <w:rStyle w:val="TagStyle"/>
          <w:rtl/>
        </w:rPr>
        <w:t>&lt;&lt; קריאה &gt;&gt;</w:t>
      </w:r>
      <w:r>
        <w:rPr>
          <w:rtl/>
        </w:rPr>
        <w:t xml:space="preserve">   </w:t>
      </w:r>
    </w:p>
    <w:p w:rsidR="00F532D9" w:rsidRDefault="00F532D9" w:rsidP="00356EAB">
      <w:pPr>
        <w:rPr>
          <w:rtl/>
          <w:lang w:eastAsia="he-IL"/>
        </w:rPr>
      </w:pPr>
    </w:p>
    <w:p w:rsidR="00F532D9" w:rsidRPr="004534FB" w:rsidRDefault="00F532D9" w:rsidP="00A9767F">
      <w:pPr>
        <w:rPr>
          <w:rtl/>
          <w:lang w:eastAsia="he-IL"/>
        </w:rPr>
      </w:pPr>
      <w:bookmarkStart w:id="33289" w:name="_ETM_Q84_463000"/>
      <w:bookmarkEnd w:id="33289"/>
      <w:r>
        <w:rPr>
          <w:rFonts w:hint="cs"/>
          <w:rtl/>
          <w:lang w:eastAsia="he-IL"/>
        </w:rPr>
        <w:t xml:space="preserve">אני רוצה לומר עוד משהו. </w:t>
      </w:r>
      <w:bookmarkStart w:id="33290" w:name="_ETM_Q84_461000"/>
      <w:bookmarkEnd w:id="33290"/>
      <w:r>
        <w:rPr>
          <w:rFonts w:hint="cs"/>
          <w:rtl/>
          <w:lang w:eastAsia="he-IL"/>
        </w:rPr>
        <w:t xml:space="preserve">אתה צודק, אבל בעיקרון, גם צריך להבין שאם אנחנו </w:t>
      </w:r>
      <w:bookmarkStart w:id="33291" w:name="_ETM_Q84_462000"/>
      <w:bookmarkEnd w:id="33291"/>
      <w:r>
        <w:rPr>
          <w:rFonts w:hint="cs"/>
          <w:rtl/>
          <w:lang w:eastAsia="he-IL"/>
        </w:rPr>
        <w:t xml:space="preserve">היינו מנסים, בג"ץ היה הורס לנו. הם </w:t>
      </w:r>
      <w:r>
        <w:rPr>
          <w:rtl/>
          <w:lang w:eastAsia="he-IL"/>
        </w:rPr>
        <w:t>–</w:t>
      </w:r>
      <w:r>
        <w:rPr>
          <w:rFonts w:hint="cs"/>
          <w:rtl/>
          <w:lang w:eastAsia="he-IL"/>
        </w:rPr>
        <w:t xml:space="preserve"> הכול איתם. זה חבר'ה שלהם.</w:t>
      </w:r>
    </w:p>
    <w:p w:rsidR="00F532D9" w:rsidRDefault="00F532D9" w:rsidP="00A9767F">
      <w:pPr>
        <w:rPr>
          <w:rtl/>
          <w:lang w:eastAsia="he-IL"/>
        </w:rPr>
      </w:pPr>
    </w:p>
    <w:p w:rsidR="00F532D9" w:rsidRDefault="00F532D9" w:rsidP="00A9767F">
      <w:pPr>
        <w:pStyle w:val="-"/>
        <w:rPr>
          <w:rtl/>
        </w:rPr>
      </w:pPr>
      <w:r w:rsidRPr="00F12312">
        <w:rPr>
          <w:rStyle w:val="TagStyle"/>
          <w:rtl/>
        </w:rPr>
        <w:t xml:space="preserve"> &lt;&lt; דובר_המשך &gt;&gt;</w:t>
      </w:r>
      <w:r w:rsidRPr="004534FB">
        <w:rPr>
          <w:rStyle w:val="TagStyle"/>
          <w:rtl/>
        </w:rPr>
        <w:t xml:space="preserve"> </w:t>
      </w:r>
      <w:r>
        <w:rPr>
          <w:rtl/>
        </w:rPr>
        <w:t>אריה מכלוף דרעי (ש"ס):</w:t>
      </w:r>
      <w:r w:rsidRPr="004534F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חברים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3292" w:name="ET_interruption_6200_35"/>
      <w:r w:rsidRPr="00F12312">
        <w:rPr>
          <w:rStyle w:val="TagStyle"/>
          <w:rtl/>
        </w:rPr>
        <w:t xml:space="preserve"> &lt;&lt; קריאה &gt;&gt;</w:t>
      </w:r>
      <w:r w:rsidRPr="004534FB">
        <w:rPr>
          <w:rStyle w:val="TagStyle"/>
          <w:rtl/>
        </w:rPr>
        <w:t xml:space="preserve"> </w:t>
      </w:r>
      <w:r>
        <w:rPr>
          <w:rtl/>
        </w:rPr>
        <w:t>שר התקשורת יועז הנדל:</w:t>
      </w:r>
      <w:r w:rsidRPr="004534FB">
        <w:rPr>
          <w:rStyle w:val="TagStyle"/>
          <w:rtl/>
        </w:rPr>
        <w:t xml:space="preserve"> </w:t>
      </w:r>
      <w:r w:rsidRPr="00F12312">
        <w:rPr>
          <w:rStyle w:val="TagStyle"/>
          <w:rtl/>
        </w:rPr>
        <w:t>&lt;&lt; קריאה &gt;&gt;</w:t>
      </w:r>
      <w:r>
        <w:rPr>
          <w:rtl/>
        </w:rPr>
        <w:t xml:space="preserve">   </w:t>
      </w:r>
      <w:bookmarkEnd w:id="33292"/>
    </w:p>
    <w:p w:rsidR="00F532D9" w:rsidRDefault="00F532D9" w:rsidP="00356EAB">
      <w:pPr>
        <w:rPr>
          <w:rtl/>
          <w:lang w:eastAsia="he-IL"/>
        </w:rPr>
      </w:pPr>
    </w:p>
    <w:p w:rsidR="00F532D9" w:rsidRDefault="00F532D9" w:rsidP="00A9767F">
      <w:pPr>
        <w:rPr>
          <w:rtl/>
          <w:lang w:eastAsia="he-IL"/>
        </w:rPr>
      </w:pPr>
      <w:bookmarkStart w:id="33293" w:name="_ETM_Q84_468000"/>
      <w:bookmarkEnd w:id="33293"/>
      <w:r>
        <w:rPr>
          <w:rFonts w:hint="cs"/>
          <w:rtl/>
          <w:lang w:eastAsia="he-IL"/>
        </w:rPr>
        <w:t>סייעתא</w:t>
      </w:r>
      <w:bookmarkStart w:id="33294" w:name="_ETM_Q84_465000"/>
      <w:bookmarkEnd w:id="33294"/>
      <w:r>
        <w:rPr>
          <w:rFonts w:hint="cs"/>
          <w:rtl/>
          <w:lang w:eastAsia="he-IL"/>
        </w:rPr>
        <w:t xml:space="preserve"> דשמיא.</w:t>
      </w:r>
    </w:p>
    <w:p w:rsidR="00F532D9" w:rsidRDefault="00F532D9" w:rsidP="00A9767F">
      <w:pPr>
        <w:rPr>
          <w:rtl/>
          <w:lang w:eastAsia="he-IL"/>
        </w:rPr>
      </w:pPr>
    </w:p>
    <w:p w:rsidR="00F532D9" w:rsidRDefault="00F532D9" w:rsidP="00A9767F">
      <w:pPr>
        <w:pStyle w:val="af5"/>
        <w:rPr>
          <w:rtl/>
        </w:rPr>
      </w:pPr>
      <w:r w:rsidRPr="00F12312">
        <w:rPr>
          <w:rStyle w:val="TagStyle"/>
          <w:rtl/>
        </w:rPr>
        <w:t>&lt;&lt; קריאה &gt;&gt;</w:t>
      </w:r>
      <w:r w:rsidRPr="004534FB">
        <w:rPr>
          <w:rStyle w:val="TagStyle"/>
          <w:rtl/>
        </w:rPr>
        <w:t xml:space="preserve"> </w:t>
      </w:r>
      <w:r>
        <w:rPr>
          <w:rtl/>
        </w:rPr>
        <w:t>דוד אמסלם (הליכוד):</w:t>
      </w:r>
      <w:r w:rsidRPr="004534FB">
        <w:rPr>
          <w:rStyle w:val="TagStyle"/>
          <w:rtl/>
        </w:rPr>
        <w:t xml:space="preserve"> </w:t>
      </w:r>
      <w:r w:rsidRPr="00F12312">
        <w:rPr>
          <w:rStyle w:val="TagStyle"/>
          <w:rtl/>
        </w:rPr>
        <w:t>&lt;&lt;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rPr>
          <w:rtl/>
        </w:rPr>
      </w:pPr>
      <w:r w:rsidRPr="00F12312">
        <w:rPr>
          <w:rStyle w:val="TagStyle"/>
          <w:rtl/>
        </w:rPr>
        <w:t xml:space="preserve"> &lt;&lt; דובר_המשך &gt;&gt;</w:t>
      </w:r>
      <w:r w:rsidRPr="000E367B">
        <w:rPr>
          <w:rStyle w:val="TagStyle"/>
          <w:rtl/>
        </w:rPr>
        <w:t xml:space="preserve"> </w:t>
      </w:r>
      <w:r>
        <w:rPr>
          <w:rtl/>
        </w:rPr>
        <w:t>אריה מכלוף דרעי (ש"ס):</w:t>
      </w:r>
      <w:r w:rsidRPr="000E367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הרבנית סטרוק </w:t>
      </w:r>
      <w:r w:rsidR="00C9608A">
        <w:rPr>
          <w:rFonts w:hint="cs"/>
          <w:rtl/>
          <w:lang w:eastAsia="he-IL"/>
        </w:rPr>
        <w:t>– – –</w:t>
      </w:r>
    </w:p>
    <w:p w:rsidR="00F532D9" w:rsidRPr="0043496B" w:rsidRDefault="00F532D9" w:rsidP="00A9767F">
      <w:pPr>
        <w:rPr>
          <w:rtl/>
        </w:rPr>
      </w:pPr>
      <w:bookmarkStart w:id="33295" w:name="_ETM_Q84_472000"/>
      <w:bookmarkEnd w:id="33295"/>
    </w:p>
    <w:p w:rsidR="00F532D9" w:rsidRDefault="00F532D9" w:rsidP="00A9767F">
      <w:pPr>
        <w:pStyle w:val="af5"/>
        <w:rPr>
          <w:rtl/>
        </w:rPr>
      </w:pPr>
      <w:bookmarkStart w:id="33296" w:name="ET_interruption_5093_40"/>
      <w:r w:rsidRPr="00F12312">
        <w:rPr>
          <w:rStyle w:val="TagStyle"/>
          <w:rtl/>
        </w:rPr>
        <w:t xml:space="preserve"> &lt;&lt; קריאה &gt;&gt;</w:t>
      </w:r>
      <w:r w:rsidRPr="004534FB">
        <w:rPr>
          <w:rStyle w:val="TagStyle"/>
          <w:rtl/>
        </w:rPr>
        <w:t xml:space="preserve"> </w:t>
      </w:r>
      <w:r>
        <w:rPr>
          <w:rtl/>
        </w:rPr>
        <w:t>אורית מלכה סטרוק (הציונות הדתית):</w:t>
      </w:r>
      <w:r w:rsidRPr="004534FB">
        <w:rPr>
          <w:rStyle w:val="TagStyle"/>
          <w:rtl/>
        </w:rPr>
        <w:t xml:space="preserve"> </w:t>
      </w:r>
      <w:r w:rsidRPr="00F12312">
        <w:rPr>
          <w:rStyle w:val="TagStyle"/>
          <w:rtl/>
        </w:rPr>
        <w:t>&lt;&lt; קריאה &gt;&gt;</w:t>
      </w:r>
      <w:r>
        <w:rPr>
          <w:rtl/>
        </w:rPr>
        <w:t xml:space="preserve">   </w:t>
      </w:r>
      <w:bookmarkEnd w:id="33296"/>
    </w:p>
    <w:p w:rsidR="00F532D9" w:rsidRDefault="00F532D9" w:rsidP="00356EAB">
      <w:pPr>
        <w:rPr>
          <w:rtl/>
          <w:lang w:eastAsia="he-IL"/>
        </w:rPr>
      </w:pPr>
    </w:p>
    <w:p w:rsidR="00F532D9" w:rsidRDefault="00F532D9" w:rsidP="00A9767F">
      <w:pPr>
        <w:rPr>
          <w:rtl/>
        </w:rPr>
      </w:pPr>
      <w:bookmarkStart w:id="33297" w:name="_ETM_Q84_476000"/>
      <w:bookmarkEnd w:id="33297"/>
      <w:r>
        <w:rPr>
          <w:rFonts w:hint="cs"/>
          <w:rtl/>
        </w:rPr>
        <w:t xml:space="preserve">אם אתם </w:t>
      </w:r>
      <w:r w:rsidR="00C9608A">
        <w:rPr>
          <w:rFonts w:hint="cs"/>
          <w:rtl/>
        </w:rPr>
        <w:t>– – –</w:t>
      </w:r>
    </w:p>
    <w:p w:rsidR="00F532D9" w:rsidRDefault="00F532D9" w:rsidP="00A9767F">
      <w:pPr>
        <w:rPr>
          <w:rtl/>
        </w:rPr>
      </w:pPr>
    </w:p>
    <w:p w:rsidR="00F532D9" w:rsidRDefault="00F532D9" w:rsidP="00A9767F">
      <w:pPr>
        <w:pStyle w:val="-"/>
        <w:rPr>
          <w:rtl/>
        </w:rPr>
      </w:pPr>
      <w:r w:rsidRPr="00F12312">
        <w:rPr>
          <w:rStyle w:val="TagStyle"/>
          <w:rtl/>
        </w:rPr>
        <w:t xml:space="preserve"> &lt;&lt; דובר_המשך &gt;&gt;</w:t>
      </w:r>
      <w:r w:rsidRPr="004534FB">
        <w:rPr>
          <w:rStyle w:val="TagStyle"/>
          <w:rtl/>
        </w:rPr>
        <w:t xml:space="preserve"> </w:t>
      </w:r>
      <w:r>
        <w:rPr>
          <w:rtl/>
        </w:rPr>
        <w:t>אריה מכלוף דרעי (ש"ס):</w:t>
      </w:r>
      <w:r w:rsidRPr="004534F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E34C80">
      <w:pPr>
        <w:rPr>
          <w:rtl/>
          <w:lang w:eastAsia="he-IL"/>
        </w:rPr>
      </w:pPr>
      <w:bookmarkStart w:id="33298" w:name="_ETM_Q84_473000"/>
      <w:bookmarkEnd w:id="33298"/>
      <w:r>
        <w:rPr>
          <w:rFonts w:hint="cs"/>
          <w:rtl/>
          <w:lang w:eastAsia="he-IL"/>
        </w:rPr>
        <w:t>אורית, שמעת?</w:t>
      </w:r>
      <w:bookmarkStart w:id="33299" w:name="_ETM_Q84_478000"/>
      <w:bookmarkEnd w:id="33299"/>
      <w:r>
        <w:rPr>
          <w:rFonts w:hint="cs"/>
          <w:rtl/>
          <w:lang w:eastAsia="he-IL"/>
        </w:rPr>
        <w:t xml:space="preserve"> אורית, שאלת אותי לפני שבועיי</w:t>
      </w:r>
      <w:bookmarkStart w:id="33300" w:name="_ETM_Q84_480000"/>
      <w:bookmarkEnd w:id="33300"/>
      <w:r>
        <w:rPr>
          <w:rFonts w:hint="cs"/>
          <w:rtl/>
          <w:lang w:eastAsia="he-IL"/>
        </w:rPr>
        <w:t xml:space="preserve">ם למה קרה כזה דבר. הינה, את רואה את הקדוש ברוך הוא </w:t>
      </w:r>
      <w:bookmarkStart w:id="33301" w:name="_ETM_Q84_482000"/>
      <w:bookmarkEnd w:id="33301"/>
      <w:r>
        <w:rPr>
          <w:rFonts w:hint="cs"/>
          <w:rtl/>
          <w:lang w:eastAsia="he-IL"/>
        </w:rPr>
        <w:t>מחשבן חשבונות של עולם. הוא ידע שאנחנו לא מסוגלים להקים כזה</w:t>
      </w:r>
      <w:bookmarkStart w:id="33302" w:name="_ETM_Q84_486000"/>
      <w:bookmarkEnd w:id="33302"/>
      <w:r>
        <w:rPr>
          <w:rFonts w:hint="cs"/>
          <w:rtl/>
          <w:lang w:eastAsia="he-IL"/>
        </w:rPr>
        <w:t xml:space="preserve"> דבר בגלל שבג"ץ היה מפיל לנו את זה, והינה הקדוש ברוך הוא </w:t>
      </w:r>
      <w:bookmarkStart w:id="33303" w:name="_ETM_Q84_490000"/>
      <w:bookmarkEnd w:id="33303"/>
      <w:r>
        <w:rPr>
          <w:rFonts w:hint="cs"/>
          <w:rtl/>
          <w:lang w:eastAsia="he-IL"/>
        </w:rPr>
        <w:t>שלח ממשלה שתוכל להקים יישובים בארץ ישראל.</w:t>
      </w:r>
      <w:bookmarkStart w:id="33304" w:name="_ETM_Q84_495000"/>
      <w:bookmarkEnd w:id="33304"/>
      <w:r>
        <w:rPr>
          <w:rFonts w:hint="cs"/>
          <w:rtl/>
          <w:lang w:eastAsia="he-IL"/>
        </w:rPr>
        <w:t xml:space="preserve"> </w:t>
      </w:r>
      <w:bookmarkStart w:id="33305" w:name="_ETM_Q84_499000"/>
      <w:bookmarkEnd w:id="33305"/>
      <w:r>
        <w:rPr>
          <w:rFonts w:hint="cs"/>
          <w:rtl/>
          <w:lang w:eastAsia="he-IL"/>
        </w:rPr>
        <w:t>אז שוב, חכם</w:t>
      </w:r>
      <w:r w:rsidR="00356EAB">
        <w:rPr>
          <w:rFonts w:hint="cs"/>
          <w:rtl/>
          <w:lang w:eastAsia="he-IL"/>
        </w:rPr>
        <w:t xml:space="preserve"> </w:t>
      </w:r>
      <w:r>
        <w:rPr>
          <w:rFonts w:hint="cs"/>
          <w:rtl/>
          <w:lang w:eastAsia="he-IL"/>
        </w:rPr>
        <w:t>מנסור, מרצ, תודה רבה לכם.</w:t>
      </w:r>
    </w:p>
    <w:p w:rsidR="00F532D9" w:rsidRDefault="00F532D9" w:rsidP="00A9767F">
      <w:pPr>
        <w:rPr>
          <w:rtl/>
          <w:lang w:eastAsia="he-IL"/>
        </w:rPr>
      </w:pPr>
    </w:p>
    <w:p w:rsidR="00F532D9" w:rsidRDefault="00F532D9" w:rsidP="00A9767F">
      <w:pPr>
        <w:pStyle w:val="af6"/>
        <w:rPr>
          <w:rtl/>
        </w:rPr>
      </w:pPr>
      <w:r w:rsidRPr="00F12312">
        <w:rPr>
          <w:rStyle w:val="TagStyle"/>
          <w:rtl/>
        </w:rPr>
        <w:t xml:space="preserve"> &lt;&lt; יור &gt;&gt;</w:t>
      </w:r>
      <w:r w:rsidRPr="004534FB">
        <w:rPr>
          <w:rStyle w:val="TagStyle"/>
          <w:rtl/>
        </w:rPr>
        <w:t xml:space="preserve"> </w:t>
      </w:r>
      <w:r>
        <w:rPr>
          <w:rtl/>
        </w:rPr>
        <w:t>היו"ר איתן גינזבורג:</w:t>
      </w:r>
      <w:r w:rsidRPr="004534FB">
        <w:rPr>
          <w:rStyle w:val="TagStyle"/>
          <w:rtl/>
        </w:rPr>
        <w:t xml:space="preserve"> </w:t>
      </w:r>
      <w:r w:rsidRPr="00F12312">
        <w:rPr>
          <w:rStyle w:val="TagStyle"/>
          <w:rtl/>
        </w:rPr>
        <w:t>&lt;&lt; יור &gt;&gt;</w:t>
      </w:r>
      <w:r>
        <w:rPr>
          <w:rtl/>
        </w:rPr>
        <w:t xml:space="preserve">   </w:t>
      </w:r>
    </w:p>
    <w:p w:rsidR="00F532D9" w:rsidRDefault="00F532D9" w:rsidP="00356EAB">
      <w:pPr>
        <w:rPr>
          <w:rtl/>
          <w:lang w:eastAsia="he-IL"/>
        </w:rPr>
      </w:pPr>
    </w:p>
    <w:p w:rsidR="00F532D9" w:rsidRPr="004534FB" w:rsidRDefault="00F532D9" w:rsidP="00A9767F">
      <w:pPr>
        <w:rPr>
          <w:rtl/>
          <w:lang w:eastAsia="he-IL"/>
        </w:rPr>
      </w:pPr>
      <w:r>
        <w:rPr>
          <w:rFonts w:hint="cs"/>
          <w:rtl/>
          <w:lang w:eastAsia="he-IL"/>
        </w:rPr>
        <w:t>באמת תודה.</w:t>
      </w:r>
    </w:p>
    <w:p w:rsidR="00F532D9" w:rsidRDefault="00F532D9" w:rsidP="00A9767F">
      <w:pPr>
        <w:rPr>
          <w:rtl/>
          <w:lang w:eastAsia="he-IL"/>
        </w:rPr>
      </w:pPr>
    </w:p>
    <w:p w:rsidR="00F532D9" w:rsidRDefault="00F532D9" w:rsidP="00A9767F">
      <w:pPr>
        <w:pStyle w:val="-"/>
        <w:rPr>
          <w:rtl/>
        </w:rPr>
      </w:pPr>
      <w:r w:rsidRPr="00F12312">
        <w:rPr>
          <w:rStyle w:val="TagStyle"/>
          <w:rtl/>
        </w:rPr>
        <w:t xml:space="preserve"> &lt;&lt; דובר_המשך &gt;&gt;</w:t>
      </w:r>
      <w:r w:rsidRPr="004534FB">
        <w:rPr>
          <w:rStyle w:val="TagStyle"/>
          <w:rtl/>
        </w:rPr>
        <w:t xml:space="preserve"> </w:t>
      </w:r>
      <w:r>
        <w:rPr>
          <w:rtl/>
        </w:rPr>
        <w:t>אריה מכלוף דרעי (ש"ס):</w:t>
      </w:r>
      <w:r w:rsidRPr="004534F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306" w:name="_ETM_Q84_496000"/>
      <w:bookmarkEnd w:id="33306"/>
      <w:r>
        <w:rPr>
          <w:rFonts w:hint="cs"/>
          <w:rtl/>
          <w:lang w:eastAsia="he-IL"/>
        </w:rPr>
        <w:t>ליועז הנדל אני לא אומר</w:t>
      </w:r>
      <w:bookmarkStart w:id="33307" w:name="_ETM_Q84_500000"/>
      <w:bookmarkEnd w:id="33307"/>
      <w:r>
        <w:rPr>
          <w:rFonts w:hint="cs"/>
          <w:rtl/>
          <w:lang w:eastAsia="he-IL"/>
        </w:rPr>
        <w:t xml:space="preserve"> תודה רבה. למה? יועז הנדל, אני יודע שהוא לא הקריב שום דבר בשביל היישוב, הוא תומך בזה. אבל</w:t>
      </w:r>
      <w:bookmarkStart w:id="33308" w:name="_ETM_Q84_505000"/>
      <w:bookmarkEnd w:id="33308"/>
      <w:r>
        <w:rPr>
          <w:rFonts w:hint="cs"/>
          <w:rtl/>
          <w:lang w:eastAsia="he-IL"/>
        </w:rPr>
        <w:t xml:space="preserve"> </w:t>
      </w:r>
      <w:r w:rsidR="00A70718">
        <w:rPr>
          <w:rFonts w:hint="cs"/>
          <w:rtl/>
          <w:lang w:eastAsia="he-IL"/>
        </w:rPr>
        <w:t>ל</w:t>
      </w:r>
      <w:r>
        <w:rPr>
          <w:rFonts w:hint="cs"/>
          <w:rtl/>
          <w:lang w:eastAsia="he-IL"/>
        </w:rPr>
        <w:t xml:space="preserve">הם, שמקריבים את האידיאולוגיה שלהם בשביל להחזיק את </w:t>
      </w:r>
      <w:bookmarkStart w:id="33309" w:name="_ETM_Q84_510000"/>
      <w:bookmarkEnd w:id="33309"/>
      <w:r>
        <w:rPr>
          <w:rFonts w:hint="cs"/>
          <w:rtl/>
          <w:lang w:eastAsia="he-IL"/>
        </w:rPr>
        <w:t>הממשלה ליישובים כאלה, מגיע יישר כוח.</w:t>
      </w:r>
    </w:p>
    <w:p w:rsidR="00F532D9" w:rsidRDefault="00F532D9" w:rsidP="00A9767F">
      <w:pPr>
        <w:rPr>
          <w:rtl/>
          <w:lang w:eastAsia="he-IL"/>
        </w:rPr>
      </w:pPr>
    </w:p>
    <w:p w:rsidR="00F532D9" w:rsidRDefault="00F532D9" w:rsidP="00A9767F">
      <w:pPr>
        <w:pStyle w:val="af6"/>
        <w:rPr>
          <w:rtl/>
        </w:rPr>
      </w:pPr>
      <w:r w:rsidRPr="00F12312">
        <w:rPr>
          <w:rStyle w:val="TagStyle"/>
          <w:rtl/>
        </w:rPr>
        <w:t xml:space="preserve"> &lt;&lt; יור &gt;&gt;</w:t>
      </w:r>
      <w:r w:rsidRPr="004534FB">
        <w:rPr>
          <w:rStyle w:val="TagStyle"/>
          <w:rtl/>
        </w:rPr>
        <w:t xml:space="preserve"> </w:t>
      </w:r>
      <w:r>
        <w:rPr>
          <w:rtl/>
        </w:rPr>
        <w:t>היו"ר איתן גינזבורג:</w:t>
      </w:r>
      <w:r w:rsidRPr="004534FB">
        <w:rPr>
          <w:rStyle w:val="TagStyle"/>
          <w:rtl/>
        </w:rPr>
        <w:t xml:space="preserve"> </w:t>
      </w:r>
      <w:r w:rsidRPr="00F12312">
        <w:rPr>
          <w:rStyle w:val="TagStyle"/>
          <w:rtl/>
        </w:rPr>
        <w:t>&lt;&lt; יור &gt;&gt;</w:t>
      </w:r>
      <w:r>
        <w:rPr>
          <w:rtl/>
        </w:rPr>
        <w:t xml:space="preserve">   </w:t>
      </w:r>
    </w:p>
    <w:p w:rsidR="00F532D9" w:rsidRDefault="00F532D9" w:rsidP="00356EAB">
      <w:pPr>
        <w:rPr>
          <w:rtl/>
          <w:lang w:eastAsia="he-IL"/>
        </w:rPr>
      </w:pPr>
    </w:p>
    <w:p w:rsidR="00F532D9" w:rsidRPr="004534FB" w:rsidRDefault="00F532D9" w:rsidP="00A9767F">
      <w:pPr>
        <w:rPr>
          <w:rtl/>
          <w:lang w:eastAsia="he-IL"/>
        </w:rPr>
      </w:pPr>
      <w:r>
        <w:rPr>
          <w:rFonts w:hint="cs"/>
          <w:rtl/>
          <w:lang w:eastAsia="he-IL"/>
        </w:rPr>
        <w:t>תודה לך.</w:t>
      </w:r>
    </w:p>
    <w:p w:rsidR="00F532D9" w:rsidRDefault="00F532D9" w:rsidP="00A9767F">
      <w:pPr>
        <w:rPr>
          <w:rtl/>
          <w:lang w:eastAsia="he-IL"/>
        </w:rPr>
      </w:pPr>
      <w:bookmarkStart w:id="33310" w:name="_ETM_Q84_512000"/>
      <w:bookmarkEnd w:id="33310"/>
    </w:p>
    <w:p w:rsidR="00F532D9" w:rsidRDefault="00F532D9" w:rsidP="00A9767F">
      <w:pPr>
        <w:pStyle w:val="-"/>
        <w:rPr>
          <w:rtl/>
        </w:rPr>
      </w:pPr>
      <w:r w:rsidRPr="00F12312">
        <w:rPr>
          <w:rStyle w:val="TagStyle"/>
          <w:rtl/>
        </w:rPr>
        <w:t xml:space="preserve"> &lt;&lt; דובר_המשך &gt;&gt;</w:t>
      </w:r>
      <w:r w:rsidRPr="004534FB">
        <w:rPr>
          <w:rStyle w:val="TagStyle"/>
          <w:rtl/>
        </w:rPr>
        <w:t xml:space="preserve"> </w:t>
      </w:r>
      <w:r>
        <w:rPr>
          <w:rtl/>
        </w:rPr>
        <w:t>אריה מכלוף דרעי (ש"ס):</w:t>
      </w:r>
      <w:r w:rsidRPr="004534FB">
        <w:rPr>
          <w:rStyle w:val="TagStyle"/>
          <w:rtl/>
        </w:rPr>
        <w:t xml:space="preserve"> </w:t>
      </w:r>
      <w:r w:rsidRPr="00F1231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311" w:name="_ETM_Q84_513000"/>
      <w:bookmarkEnd w:id="33311"/>
      <w:r>
        <w:rPr>
          <w:rFonts w:hint="cs"/>
          <w:rtl/>
          <w:lang w:eastAsia="he-IL"/>
        </w:rPr>
        <w:t>תבורכו. אללה מעכום.</w:t>
      </w:r>
    </w:p>
    <w:p w:rsidR="00F532D9" w:rsidRDefault="00F532D9" w:rsidP="00A9767F">
      <w:pPr>
        <w:rPr>
          <w:rtl/>
          <w:lang w:eastAsia="he-IL"/>
        </w:rPr>
      </w:pPr>
    </w:p>
    <w:p w:rsidR="00F532D9" w:rsidRDefault="00F532D9" w:rsidP="00A9767F">
      <w:pPr>
        <w:pStyle w:val="af6"/>
        <w:rPr>
          <w:rtl/>
        </w:rPr>
      </w:pPr>
      <w:r w:rsidRPr="00F12312">
        <w:rPr>
          <w:rStyle w:val="TagStyle"/>
          <w:rtl/>
        </w:rPr>
        <w:t xml:space="preserve"> &lt;&lt; יור &gt;&gt;</w:t>
      </w:r>
      <w:r w:rsidRPr="004534FB">
        <w:rPr>
          <w:rStyle w:val="TagStyle"/>
          <w:rtl/>
        </w:rPr>
        <w:t xml:space="preserve"> </w:t>
      </w:r>
      <w:r>
        <w:rPr>
          <w:rtl/>
        </w:rPr>
        <w:t>היו"ר איתן גינזבורג:</w:t>
      </w:r>
      <w:r w:rsidRPr="004534FB">
        <w:rPr>
          <w:rStyle w:val="TagStyle"/>
          <w:rtl/>
        </w:rPr>
        <w:t xml:space="preserve"> </w:t>
      </w:r>
      <w:r w:rsidRPr="00F1231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312" w:name="_ETM_Q84_514000"/>
      <w:bookmarkEnd w:id="33312"/>
      <w:r>
        <w:rPr>
          <w:rFonts w:hint="cs"/>
          <w:rtl/>
          <w:lang w:eastAsia="he-IL"/>
        </w:rPr>
        <w:t>תודה לך, חבר הכנסת דרעי.</w:t>
      </w:r>
    </w:p>
    <w:p w:rsidR="00F532D9" w:rsidRDefault="00F532D9" w:rsidP="00A9767F">
      <w:pPr>
        <w:rPr>
          <w:rtl/>
          <w:lang w:eastAsia="he-IL"/>
        </w:rPr>
      </w:pPr>
    </w:p>
    <w:p w:rsidR="00F532D9" w:rsidRDefault="00F532D9" w:rsidP="00A9767F">
      <w:pPr>
        <w:pStyle w:val="af5"/>
        <w:rPr>
          <w:rtl/>
        </w:rPr>
      </w:pPr>
      <w:bookmarkStart w:id="33313" w:name="ET_interruption_קר_אה_47"/>
      <w:r w:rsidRPr="00F12312">
        <w:rPr>
          <w:rStyle w:val="TagStyle"/>
          <w:rtl/>
        </w:rPr>
        <w:t xml:space="preserve"> &lt;&lt; קריאה &gt;&gt;</w:t>
      </w:r>
      <w:r w:rsidRPr="004534FB">
        <w:rPr>
          <w:rStyle w:val="TagStyle"/>
          <w:rtl/>
        </w:rPr>
        <w:t xml:space="preserve"> </w:t>
      </w:r>
      <w:r>
        <w:rPr>
          <w:rtl/>
        </w:rPr>
        <w:t>קריאה:</w:t>
      </w:r>
      <w:r w:rsidRPr="004534FB">
        <w:rPr>
          <w:rStyle w:val="TagStyle"/>
          <w:rtl/>
        </w:rPr>
        <w:t xml:space="preserve"> </w:t>
      </w:r>
      <w:r w:rsidRPr="00F12312">
        <w:rPr>
          <w:rStyle w:val="TagStyle"/>
          <w:rtl/>
        </w:rPr>
        <w:t>&lt;&lt; קריאה &gt;&gt;</w:t>
      </w:r>
      <w:r>
        <w:rPr>
          <w:rtl/>
        </w:rPr>
        <w:t xml:space="preserve">   </w:t>
      </w:r>
      <w:bookmarkEnd w:id="33313"/>
    </w:p>
    <w:p w:rsidR="00F532D9" w:rsidRDefault="00F532D9" w:rsidP="00356EAB">
      <w:pPr>
        <w:rPr>
          <w:rtl/>
          <w:lang w:eastAsia="he-IL"/>
        </w:rPr>
      </w:pPr>
    </w:p>
    <w:p w:rsidR="00F532D9" w:rsidRDefault="00C9608A" w:rsidP="00A9767F">
      <w:pPr>
        <w:rPr>
          <w:rtl/>
          <w:lang w:eastAsia="he-IL"/>
        </w:rPr>
      </w:pPr>
      <w:bookmarkStart w:id="33314" w:name="_ETM_Q84_517000"/>
      <w:bookmarkEnd w:id="33314"/>
      <w:r>
        <w:rPr>
          <w:rFonts w:hint="cs"/>
          <w:rtl/>
          <w:lang w:eastAsia="he-IL"/>
        </w:rPr>
        <w:t>– – –</w:t>
      </w:r>
      <w:r w:rsidR="00F532D9">
        <w:rPr>
          <w:rFonts w:hint="cs"/>
          <w:rtl/>
          <w:lang w:eastAsia="he-IL"/>
        </w:rPr>
        <w:t xml:space="preserve"> הממשלה.</w:t>
      </w:r>
    </w:p>
    <w:p w:rsidR="00F532D9" w:rsidRDefault="00F532D9" w:rsidP="00A9767F">
      <w:pPr>
        <w:rPr>
          <w:rtl/>
          <w:lang w:eastAsia="he-IL"/>
        </w:rPr>
      </w:pPr>
    </w:p>
    <w:p w:rsidR="00F532D9" w:rsidRDefault="00F532D9" w:rsidP="00A9767F">
      <w:pPr>
        <w:pStyle w:val="af6"/>
        <w:rPr>
          <w:rtl/>
        </w:rPr>
      </w:pPr>
      <w:bookmarkStart w:id="33315" w:name="ET_yor_6244_60"/>
      <w:r w:rsidRPr="00F12312">
        <w:rPr>
          <w:rStyle w:val="TagStyle"/>
          <w:rtl/>
        </w:rPr>
        <w:t>&lt;&lt; יור &gt;&gt;</w:t>
      </w:r>
      <w:r w:rsidRPr="004534FB">
        <w:rPr>
          <w:rStyle w:val="TagStyle"/>
          <w:rtl/>
        </w:rPr>
        <w:t xml:space="preserve"> </w:t>
      </w:r>
      <w:r>
        <w:rPr>
          <w:rtl/>
        </w:rPr>
        <w:t>היו"ר איתן גינזבורג:</w:t>
      </w:r>
      <w:r w:rsidRPr="004534FB">
        <w:rPr>
          <w:rStyle w:val="TagStyle"/>
          <w:rtl/>
        </w:rPr>
        <w:t xml:space="preserve"> </w:t>
      </w:r>
      <w:r w:rsidRPr="00F12312">
        <w:rPr>
          <w:rStyle w:val="TagStyle"/>
          <w:rtl/>
        </w:rPr>
        <w:t>&lt;&lt; יור &gt;&gt;</w:t>
      </w:r>
      <w:bookmarkEnd w:id="33315"/>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חבר הכנסת חיים ביטון, בבקשה.</w:t>
      </w:r>
    </w:p>
    <w:p w:rsidR="00F532D9" w:rsidRDefault="00F532D9" w:rsidP="00A9767F">
      <w:pPr>
        <w:rPr>
          <w:rtl/>
          <w:lang w:eastAsia="he-IL"/>
        </w:rPr>
      </w:pPr>
      <w:bookmarkStart w:id="33316" w:name="_ETM_Q84_520000"/>
      <w:bookmarkEnd w:id="33316"/>
    </w:p>
    <w:p w:rsidR="00F532D9" w:rsidRDefault="00F532D9" w:rsidP="00A9767F">
      <w:pPr>
        <w:pStyle w:val="af5"/>
        <w:rPr>
          <w:rtl/>
        </w:rPr>
      </w:pPr>
      <w:bookmarkStart w:id="33317" w:name="ET_interruption_6200_49"/>
      <w:r w:rsidRPr="00F12312">
        <w:rPr>
          <w:rStyle w:val="TagStyle"/>
          <w:rtl/>
        </w:rPr>
        <w:t xml:space="preserve"> &lt;&lt; קריאה &gt;&gt;</w:t>
      </w:r>
      <w:r w:rsidRPr="004534FB">
        <w:rPr>
          <w:rStyle w:val="TagStyle"/>
          <w:rtl/>
        </w:rPr>
        <w:t xml:space="preserve"> </w:t>
      </w:r>
      <w:r>
        <w:rPr>
          <w:rtl/>
        </w:rPr>
        <w:t>שר התקשורת יועז הנדל:</w:t>
      </w:r>
      <w:r w:rsidRPr="004534FB">
        <w:rPr>
          <w:rStyle w:val="TagStyle"/>
          <w:rtl/>
        </w:rPr>
        <w:t xml:space="preserve"> </w:t>
      </w:r>
      <w:r w:rsidRPr="00F12312">
        <w:rPr>
          <w:rStyle w:val="TagStyle"/>
          <w:rtl/>
        </w:rPr>
        <w:t>&lt;&lt; קריאה &gt;&gt;</w:t>
      </w:r>
      <w:r>
        <w:rPr>
          <w:rtl/>
        </w:rPr>
        <w:t xml:space="preserve">   </w:t>
      </w:r>
      <w:bookmarkEnd w:id="33317"/>
    </w:p>
    <w:p w:rsidR="00F532D9" w:rsidRDefault="00F532D9" w:rsidP="00356EAB">
      <w:pPr>
        <w:rPr>
          <w:rtl/>
          <w:lang w:eastAsia="he-IL"/>
        </w:rPr>
      </w:pPr>
    </w:p>
    <w:p w:rsidR="00F532D9" w:rsidRPr="004534FB" w:rsidRDefault="00F532D9" w:rsidP="00A9767F">
      <w:pPr>
        <w:rPr>
          <w:rtl/>
          <w:lang w:eastAsia="he-IL"/>
        </w:rPr>
      </w:pPr>
      <w:bookmarkStart w:id="33318" w:name="_ETM_Q84_521000"/>
      <w:bookmarkEnd w:id="33318"/>
      <w:r>
        <w:rPr>
          <w:rFonts w:hint="cs"/>
          <w:rtl/>
          <w:lang w:eastAsia="he-IL"/>
        </w:rPr>
        <w:t>אני הגבתי.</w:t>
      </w:r>
    </w:p>
    <w:p w:rsidR="00F532D9" w:rsidRDefault="00F532D9" w:rsidP="00A9767F">
      <w:pPr>
        <w:rPr>
          <w:rtl/>
          <w:lang w:eastAsia="he-IL"/>
        </w:rPr>
      </w:pPr>
    </w:p>
    <w:p w:rsidR="00F532D9" w:rsidRDefault="00F532D9" w:rsidP="00A9767F">
      <w:pPr>
        <w:pStyle w:val="af5"/>
        <w:rPr>
          <w:rtl/>
        </w:rPr>
      </w:pPr>
      <w:bookmarkStart w:id="33319" w:name="_ETM_Q84_526000"/>
      <w:bookmarkStart w:id="33320" w:name="ET_interruption_5763_53"/>
      <w:bookmarkEnd w:id="33319"/>
      <w:r w:rsidRPr="00F12312">
        <w:rPr>
          <w:rStyle w:val="TagStyle"/>
          <w:rtl/>
        </w:rPr>
        <w:t xml:space="preserve"> &lt;&lt; קריאה &gt;&gt;</w:t>
      </w:r>
      <w:r w:rsidRPr="00153756">
        <w:rPr>
          <w:rStyle w:val="TagStyle"/>
          <w:rtl/>
        </w:rPr>
        <w:t xml:space="preserve"> </w:t>
      </w:r>
      <w:r>
        <w:rPr>
          <w:rtl/>
        </w:rPr>
        <w:t>משה ארבל (ש"ס):</w:t>
      </w:r>
      <w:r w:rsidRPr="00153756">
        <w:rPr>
          <w:rStyle w:val="TagStyle"/>
          <w:rtl/>
        </w:rPr>
        <w:t xml:space="preserve"> </w:t>
      </w:r>
      <w:r w:rsidRPr="00F12312">
        <w:rPr>
          <w:rStyle w:val="TagStyle"/>
          <w:rtl/>
        </w:rPr>
        <w:t>&lt;&lt; קריאה &gt;&gt;</w:t>
      </w:r>
      <w:r>
        <w:rPr>
          <w:rtl/>
        </w:rPr>
        <w:t xml:space="preserve">   </w:t>
      </w:r>
      <w:bookmarkEnd w:id="33320"/>
    </w:p>
    <w:p w:rsidR="00F532D9" w:rsidRDefault="00F532D9" w:rsidP="00356EAB">
      <w:pPr>
        <w:rPr>
          <w:rtl/>
          <w:lang w:eastAsia="he-IL"/>
        </w:rPr>
      </w:pPr>
    </w:p>
    <w:p w:rsidR="00F532D9" w:rsidRPr="00E352A3" w:rsidRDefault="00F532D9" w:rsidP="00A9767F">
      <w:pPr>
        <w:rPr>
          <w:rtl/>
          <w:lang w:eastAsia="he-IL"/>
        </w:rPr>
      </w:pPr>
      <w:r>
        <w:rPr>
          <w:rFonts w:hint="cs"/>
          <w:rtl/>
          <w:lang w:eastAsia="he-IL"/>
        </w:rPr>
        <w:t>אמרתי שיועז הנדל גם מכיר את האידיאולוגיה שלו.</w:t>
      </w:r>
    </w:p>
    <w:p w:rsidR="00F532D9" w:rsidRDefault="00F532D9" w:rsidP="00A9767F">
      <w:pPr>
        <w:rPr>
          <w:rtl/>
          <w:lang w:eastAsia="he-IL"/>
        </w:rPr>
      </w:pPr>
      <w:bookmarkStart w:id="33321" w:name="_ETM_Q84_516000"/>
      <w:bookmarkStart w:id="33322" w:name="_ETM_Q84_474000"/>
      <w:bookmarkEnd w:id="33321"/>
      <w:bookmarkEnd w:id="33322"/>
    </w:p>
    <w:p w:rsidR="00F532D9" w:rsidRDefault="00F532D9" w:rsidP="00A9767F">
      <w:pPr>
        <w:pStyle w:val="af5"/>
        <w:rPr>
          <w:rtl/>
        </w:rPr>
      </w:pPr>
      <w:r w:rsidRPr="00F12312">
        <w:rPr>
          <w:rStyle w:val="TagStyle"/>
          <w:rtl/>
        </w:rPr>
        <w:t xml:space="preserve"> &lt;&lt; קריאה &gt;&gt;</w:t>
      </w:r>
      <w:r w:rsidRPr="00E352A3">
        <w:rPr>
          <w:rStyle w:val="TagStyle"/>
          <w:rtl/>
        </w:rPr>
        <w:t xml:space="preserve"> </w:t>
      </w:r>
      <w:r>
        <w:rPr>
          <w:rtl/>
        </w:rPr>
        <w:t>קריאה:</w:t>
      </w:r>
      <w:r w:rsidRPr="00E352A3">
        <w:rPr>
          <w:rStyle w:val="TagStyle"/>
          <w:rtl/>
        </w:rPr>
        <w:t xml:space="preserve"> </w:t>
      </w:r>
      <w:r w:rsidRPr="00F1231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323" w:name="_ETM_Q84_529000"/>
      <w:bookmarkEnd w:id="33323"/>
      <w:r>
        <w:rPr>
          <w:rFonts w:hint="cs"/>
          <w:rtl/>
          <w:lang w:eastAsia="he-IL"/>
        </w:rPr>
        <w:t xml:space="preserve">לא, </w:t>
      </w:r>
      <w:bookmarkStart w:id="33324" w:name="_ETM_Q84_530000"/>
      <w:bookmarkEnd w:id="33324"/>
      <w:r>
        <w:rPr>
          <w:rFonts w:hint="cs"/>
          <w:rtl/>
          <w:lang w:eastAsia="he-IL"/>
        </w:rPr>
        <w:t xml:space="preserve">לא. אני בעד מראש. תראה איזה יופי </w:t>
      </w:r>
      <w:r>
        <w:rPr>
          <w:rtl/>
          <w:lang w:eastAsia="he-IL"/>
        </w:rPr>
        <w:t>–</w:t>
      </w:r>
      <w:r>
        <w:rPr>
          <w:rFonts w:hint="cs"/>
          <w:rtl/>
          <w:lang w:eastAsia="he-IL"/>
        </w:rPr>
        <w:t xml:space="preserve"> כוחנו באחדותנו.</w:t>
      </w:r>
    </w:p>
    <w:p w:rsidR="00F532D9" w:rsidRDefault="00F532D9" w:rsidP="00A9767F">
      <w:pPr>
        <w:rPr>
          <w:rtl/>
          <w:lang w:eastAsia="he-IL"/>
        </w:rPr>
      </w:pPr>
      <w:bookmarkStart w:id="33325" w:name="_ETM_Q84_531000"/>
      <w:bookmarkEnd w:id="33325"/>
    </w:p>
    <w:p w:rsidR="00F532D9" w:rsidRDefault="00F532D9" w:rsidP="00A9767F">
      <w:pPr>
        <w:pStyle w:val="af5"/>
        <w:rPr>
          <w:rtl/>
        </w:rPr>
      </w:pPr>
      <w:r w:rsidRPr="00F12312">
        <w:rPr>
          <w:rStyle w:val="TagStyle"/>
          <w:rtl/>
        </w:rPr>
        <w:t xml:space="preserve"> &lt;&lt; קריאה &gt;&gt;</w:t>
      </w:r>
      <w:r w:rsidRPr="00153756">
        <w:rPr>
          <w:rStyle w:val="TagStyle"/>
          <w:rtl/>
        </w:rPr>
        <w:t xml:space="preserve"> </w:t>
      </w:r>
      <w:r>
        <w:rPr>
          <w:rtl/>
        </w:rPr>
        <w:t>קריאה:</w:t>
      </w:r>
      <w:r w:rsidRPr="00153756">
        <w:rPr>
          <w:rStyle w:val="TagStyle"/>
          <w:rtl/>
        </w:rPr>
        <w:t xml:space="preserve"> </w:t>
      </w:r>
      <w:r w:rsidRPr="00F1231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w:t>
      </w:r>
      <w:bookmarkStart w:id="33326" w:name="_ETM_Q84_533000"/>
      <w:bookmarkEnd w:id="33326"/>
      <w:r>
        <w:rPr>
          <w:rFonts w:hint="cs"/>
          <w:rtl/>
          <w:lang w:eastAsia="he-IL"/>
        </w:rPr>
        <w:t xml:space="preserve">רק הבטחתי </w:t>
      </w:r>
      <w:r w:rsidR="00C9608A">
        <w:rPr>
          <w:rFonts w:hint="cs"/>
          <w:rtl/>
          <w:lang w:eastAsia="he-IL"/>
        </w:rPr>
        <w:t>– – –</w:t>
      </w:r>
    </w:p>
    <w:p w:rsidR="00F532D9" w:rsidRPr="00153756" w:rsidRDefault="00F532D9" w:rsidP="00A9767F">
      <w:pPr>
        <w:rPr>
          <w:rtl/>
          <w:lang w:eastAsia="he-IL"/>
        </w:rPr>
      </w:pPr>
      <w:bookmarkStart w:id="33327" w:name="_ETM_Q84_535000"/>
      <w:bookmarkEnd w:id="33327"/>
    </w:p>
    <w:p w:rsidR="00F532D9" w:rsidRDefault="00F532D9" w:rsidP="00A9767F">
      <w:pPr>
        <w:pStyle w:val="a4"/>
        <w:rPr>
          <w:rtl/>
        </w:rPr>
      </w:pPr>
      <w:bookmarkStart w:id="33328" w:name="ET_speaker_6146_48"/>
      <w:r w:rsidRPr="00F12312">
        <w:rPr>
          <w:rStyle w:val="TagStyle"/>
          <w:rtl/>
        </w:rPr>
        <w:t xml:space="preserve"> &lt;&lt; דובר &gt;&gt;</w:t>
      </w:r>
      <w:r w:rsidRPr="004534FB">
        <w:rPr>
          <w:rStyle w:val="TagStyle"/>
          <w:rtl/>
        </w:rPr>
        <w:t xml:space="preserve"> </w:t>
      </w:r>
      <w:bookmarkStart w:id="33329" w:name="_Toc76302047"/>
      <w:r>
        <w:rPr>
          <w:rtl/>
        </w:rPr>
        <w:t>חיים ביטון (ש"ס):</w:t>
      </w:r>
      <w:bookmarkEnd w:id="33329"/>
      <w:r w:rsidRPr="004534FB">
        <w:rPr>
          <w:rStyle w:val="TagStyle"/>
          <w:rtl/>
        </w:rPr>
        <w:t xml:space="preserve"> </w:t>
      </w:r>
      <w:r w:rsidRPr="00F12312">
        <w:rPr>
          <w:rStyle w:val="TagStyle"/>
          <w:rtl/>
        </w:rPr>
        <w:t>&lt;&lt; דובר &gt;&gt;</w:t>
      </w:r>
      <w:r>
        <w:rPr>
          <w:rtl/>
        </w:rPr>
        <w:t xml:space="preserve">   </w:t>
      </w:r>
      <w:bookmarkEnd w:id="33328"/>
    </w:p>
    <w:p w:rsidR="00F532D9" w:rsidRDefault="00F532D9" w:rsidP="00356EAB">
      <w:pPr>
        <w:rPr>
          <w:rtl/>
          <w:lang w:eastAsia="he-IL"/>
        </w:rPr>
      </w:pPr>
    </w:p>
    <w:p w:rsidR="00F532D9" w:rsidRDefault="00F532D9" w:rsidP="0043496B">
      <w:pPr>
        <w:rPr>
          <w:rtl/>
          <w:lang w:eastAsia="he-IL"/>
        </w:rPr>
      </w:pPr>
      <w:bookmarkStart w:id="33330" w:name="_ETM_Q84_522000"/>
      <w:bookmarkEnd w:id="33330"/>
      <w:r>
        <w:rPr>
          <w:rFonts w:hint="cs"/>
          <w:rtl/>
          <w:lang w:eastAsia="he-IL"/>
        </w:rPr>
        <w:t>אדוני היושב-ראש, חבריי חברי הכנסת, אחרי שהיושב-ראש שלנו נתן תודה</w:t>
      </w:r>
      <w:bookmarkStart w:id="33331" w:name="_ETM_Q84_539000"/>
      <w:bookmarkEnd w:id="33331"/>
      <w:r>
        <w:rPr>
          <w:rFonts w:hint="cs"/>
          <w:rtl/>
          <w:lang w:eastAsia="he-IL"/>
        </w:rPr>
        <w:t xml:space="preserve"> רבה לכל כך הרבה אנשים שאחראים להקמת היישוב אביתר, אני חושב שצריך להגיד לו תודה רבה על כך שלקח אותנו </w:t>
      </w:r>
      <w:bookmarkStart w:id="33332" w:name="_ETM_Q84_549000"/>
      <w:bookmarkEnd w:id="33332"/>
      <w:r>
        <w:rPr>
          <w:rFonts w:hint="cs"/>
          <w:rtl/>
          <w:lang w:eastAsia="he-IL"/>
        </w:rPr>
        <w:t xml:space="preserve">בצום לתת את התמיכה האמיתית ולגרום לכך שכשראו שאנחנו כל </w:t>
      </w:r>
      <w:bookmarkStart w:id="33333" w:name="_ETM_Q84_555000"/>
      <w:bookmarkEnd w:id="33333"/>
      <w:r>
        <w:rPr>
          <w:rFonts w:hint="cs"/>
          <w:rtl/>
          <w:lang w:eastAsia="he-IL"/>
        </w:rPr>
        <w:t xml:space="preserve">כך רוצים </w:t>
      </w:r>
      <w:r>
        <w:rPr>
          <w:rFonts w:hint="eastAsia"/>
          <w:rtl/>
          <w:lang w:eastAsia="he-IL"/>
        </w:rPr>
        <w:t>–</w:t>
      </w:r>
      <w:r>
        <w:rPr>
          <w:rFonts w:hint="cs"/>
          <w:rtl/>
          <w:lang w:eastAsia="he-IL"/>
        </w:rPr>
        <w:t xml:space="preserve"> בזכות </w:t>
      </w:r>
      <w:r w:rsidR="0043496B">
        <w:rPr>
          <w:rFonts w:hint="cs"/>
          <w:rtl/>
          <w:lang w:eastAsia="he-IL"/>
        </w:rPr>
        <w:t>זה</w:t>
      </w:r>
      <w:r>
        <w:rPr>
          <w:rFonts w:hint="cs"/>
          <w:rtl/>
          <w:lang w:eastAsia="he-IL"/>
        </w:rPr>
        <w:t xml:space="preserve"> החברים החליטו לתמוך</w:t>
      </w:r>
      <w:bookmarkStart w:id="33334" w:name="_ETM_Q84_564000"/>
      <w:bookmarkEnd w:id="33334"/>
      <w:r>
        <w:rPr>
          <w:rFonts w:hint="cs"/>
          <w:rtl/>
          <w:lang w:eastAsia="he-IL"/>
        </w:rPr>
        <w:t xml:space="preserve"> גם כן.</w:t>
      </w:r>
    </w:p>
    <w:p w:rsidR="00F532D9" w:rsidRDefault="00F532D9" w:rsidP="00A9767F">
      <w:pPr>
        <w:rPr>
          <w:rtl/>
          <w:lang w:eastAsia="he-IL"/>
        </w:rPr>
      </w:pPr>
    </w:p>
    <w:p w:rsidR="00F532D9" w:rsidRDefault="00F532D9" w:rsidP="00E34C80">
      <w:pPr>
        <w:rPr>
          <w:rtl/>
          <w:lang w:eastAsia="he-IL"/>
        </w:rPr>
      </w:pPr>
      <w:bookmarkStart w:id="33335" w:name="_ETM_Q84_566000"/>
      <w:bookmarkEnd w:id="33335"/>
      <w:r>
        <w:rPr>
          <w:rFonts w:hint="cs"/>
          <w:rtl/>
          <w:lang w:eastAsia="he-IL"/>
        </w:rPr>
        <w:t xml:space="preserve">אני באמת רוצה להגיד הערב פה תודה רבה </w:t>
      </w:r>
      <w:bookmarkStart w:id="33336" w:name="_ETM_Q84_567000"/>
      <w:bookmarkEnd w:id="33336"/>
      <w:r>
        <w:rPr>
          <w:rFonts w:hint="cs"/>
          <w:rtl/>
          <w:lang w:eastAsia="he-IL"/>
        </w:rPr>
        <w:t>לתקשורת. סוף-סוף לתקשורת אפשר להגיד תודה רבה במקרה</w:t>
      </w:r>
      <w:bookmarkStart w:id="33337" w:name="_ETM_Q84_572000"/>
      <w:bookmarkEnd w:id="33337"/>
      <w:r>
        <w:rPr>
          <w:rFonts w:hint="cs"/>
          <w:rtl/>
          <w:lang w:eastAsia="he-IL"/>
        </w:rPr>
        <w:t xml:space="preserve"> שלנו, כי זה זמן רב אנחנו לא נשמעים ולא </w:t>
      </w:r>
      <w:bookmarkStart w:id="33338" w:name="_ETM_Q84_579000"/>
      <w:bookmarkEnd w:id="33338"/>
      <w:r>
        <w:rPr>
          <w:rFonts w:hint="cs"/>
          <w:rtl/>
          <w:lang w:eastAsia="he-IL"/>
        </w:rPr>
        <w:t xml:space="preserve">נראים. ומה שהממשלה הזאת עושה </w:t>
      </w:r>
      <w:r>
        <w:rPr>
          <w:rtl/>
          <w:lang w:eastAsia="he-IL"/>
        </w:rPr>
        <w:t>–</w:t>
      </w:r>
      <w:r>
        <w:rPr>
          <w:rFonts w:hint="cs"/>
          <w:rtl/>
          <w:lang w:eastAsia="he-IL"/>
        </w:rPr>
        <w:t xml:space="preserve"> לא רואים בה שום </w:t>
      </w:r>
      <w:bookmarkStart w:id="33339" w:name="_ETM_Q84_582000"/>
      <w:bookmarkEnd w:id="33339"/>
      <w:r>
        <w:rPr>
          <w:rFonts w:hint="cs"/>
          <w:rtl/>
          <w:lang w:eastAsia="he-IL"/>
        </w:rPr>
        <w:t>דבר, אבל הינה, ראו, היום בערוץ 12 החליטו סוף-סוף</w:t>
      </w:r>
      <w:bookmarkStart w:id="33340" w:name="_ETM_Q84_583000"/>
      <w:bookmarkEnd w:id="33340"/>
      <w:r>
        <w:rPr>
          <w:rFonts w:hint="cs"/>
          <w:rtl/>
          <w:lang w:eastAsia="he-IL"/>
        </w:rPr>
        <w:t xml:space="preserve"> לספר על מחדלי הקורונה סיפורים רחבים וארוכים, על כאלה שמגיעים</w:t>
      </w:r>
      <w:bookmarkStart w:id="33341" w:name="_ETM_Q84_593000"/>
      <w:bookmarkEnd w:id="33341"/>
      <w:r>
        <w:rPr>
          <w:rFonts w:hint="cs"/>
          <w:rtl/>
          <w:lang w:eastAsia="he-IL"/>
        </w:rPr>
        <w:t xml:space="preserve"> מארצות אדומות שלא נוסעים </w:t>
      </w:r>
      <w:r w:rsidR="0043496B">
        <w:rPr>
          <w:rFonts w:hint="cs"/>
          <w:rtl/>
          <w:lang w:eastAsia="he-IL"/>
        </w:rPr>
        <w:t>ב</w:t>
      </w:r>
      <w:r>
        <w:rPr>
          <w:rFonts w:hint="cs"/>
          <w:rtl/>
          <w:lang w:eastAsia="he-IL"/>
        </w:rPr>
        <w:t>מונית והם מציפים</w:t>
      </w:r>
      <w:bookmarkStart w:id="33342" w:name="_ETM_Q84_602000"/>
      <w:bookmarkEnd w:id="33342"/>
      <w:r>
        <w:rPr>
          <w:rFonts w:hint="cs"/>
          <w:rtl/>
          <w:lang w:eastAsia="he-IL"/>
        </w:rPr>
        <w:t xml:space="preserve"> ערים מסוימות בהדבקות של קורונה. תראו, התחלתם </w:t>
      </w:r>
      <w:r>
        <w:rPr>
          <w:rtl/>
          <w:lang w:eastAsia="he-IL"/>
        </w:rPr>
        <w:t>–</w:t>
      </w:r>
      <w:r>
        <w:rPr>
          <w:rFonts w:hint="cs"/>
          <w:rtl/>
          <w:lang w:eastAsia="he-IL"/>
        </w:rPr>
        <w:t xml:space="preserve"> אפשר </w:t>
      </w:r>
      <w:bookmarkStart w:id="33343" w:name="_ETM_Q84_606000"/>
      <w:bookmarkEnd w:id="33343"/>
      <w:r>
        <w:rPr>
          <w:rFonts w:hint="cs"/>
          <w:rtl/>
          <w:lang w:eastAsia="he-IL"/>
        </w:rPr>
        <w:t>לומר שאני מאמין שאם הייתם רוצים להגיד את כל האמת הייתם צריכים קצת לפרט מאיזו אוכלוסייה זה היה,</w:t>
      </w:r>
      <w:bookmarkStart w:id="33344" w:name="_ETM_Q84_610000"/>
      <w:bookmarkEnd w:id="33344"/>
      <w:r>
        <w:rPr>
          <w:rFonts w:hint="cs"/>
          <w:rtl/>
          <w:lang w:eastAsia="he-IL"/>
        </w:rPr>
        <w:t xml:space="preserve"> כי אם זה היה, חס וחלילה, באזורים חרדי</w:t>
      </w:r>
      <w:r w:rsidR="00E34C80">
        <w:rPr>
          <w:rFonts w:hint="cs"/>
          <w:rtl/>
          <w:lang w:eastAsia="he-IL"/>
        </w:rPr>
        <w:t>י</w:t>
      </w:r>
      <w:r>
        <w:rPr>
          <w:rFonts w:hint="cs"/>
          <w:rtl/>
          <w:lang w:eastAsia="he-IL"/>
        </w:rPr>
        <w:t>ם</w:t>
      </w:r>
      <w:r w:rsidR="00E34C80">
        <w:rPr>
          <w:rFonts w:hint="cs"/>
          <w:rtl/>
          <w:lang w:eastAsia="he-IL"/>
        </w:rPr>
        <w:t>,</w:t>
      </w:r>
      <w:r>
        <w:rPr>
          <w:rFonts w:hint="cs"/>
          <w:rtl/>
          <w:lang w:eastAsia="he-IL"/>
        </w:rPr>
        <w:t xml:space="preserve"> היו מפרטים</w:t>
      </w:r>
      <w:bookmarkStart w:id="33345" w:name="_ETM_Q84_618000"/>
      <w:bookmarkEnd w:id="33345"/>
      <w:r>
        <w:rPr>
          <w:rFonts w:hint="cs"/>
          <w:rtl/>
          <w:lang w:eastAsia="he-IL"/>
        </w:rPr>
        <w:t xml:space="preserve"> בצורה מפורטת, כולל הכתובות </w:t>
      </w:r>
      <w:bookmarkStart w:id="33346" w:name="_ETM_Q84_608000"/>
      <w:bookmarkEnd w:id="33346"/>
      <w:r>
        <w:rPr>
          <w:rFonts w:hint="cs"/>
          <w:rtl/>
          <w:lang w:eastAsia="he-IL"/>
        </w:rPr>
        <w:t>הפרטיות של אותם אנשים שבאו מהמגזר</w:t>
      </w:r>
      <w:bookmarkStart w:id="33347" w:name="_ETM_Q84_623000"/>
      <w:bookmarkEnd w:id="33347"/>
      <w:r>
        <w:rPr>
          <w:rFonts w:hint="cs"/>
          <w:rtl/>
          <w:lang w:eastAsia="he-IL"/>
        </w:rPr>
        <w:t xml:space="preserve"> החרדי</w:t>
      </w:r>
      <w:r w:rsidR="00E34C80">
        <w:rPr>
          <w:rFonts w:hint="cs"/>
          <w:rtl/>
          <w:lang w:eastAsia="he-IL"/>
        </w:rPr>
        <w:t>.</w:t>
      </w:r>
      <w:r>
        <w:rPr>
          <w:rFonts w:hint="cs"/>
          <w:rtl/>
          <w:lang w:eastAsia="he-IL"/>
        </w:rPr>
        <w:t xml:space="preserve"> אבל בואו נגיד שאתם מתחילים לחזור בתשובה</w:t>
      </w:r>
      <w:r w:rsidR="00E34C80">
        <w:rPr>
          <w:rFonts w:hint="cs"/>
          <w:rtl/>
          <w:lang w:eastAsia="he-IL"/>
        </w:rPr>
        <w:t>,</w:t>
      </w:r>
      <w:r>
        <w:rPr>
          <w:rFonts w:hint="cs"/>
          <w:rtl/>
          <w:lang w:eastAsia="he-IL"/>
        </w:rPr>
        <w:t xml:space="preserve"> אז אני </w:t>
      </w:r>
      <w:bookmarkStart w:id="33348" w:name="_ETM_Q84_628000"/>
      <w:bookmarkEnd w:id="33348"/>
      <w:r>
        <w:rPr>
          <w:rFonts w:hint="cs"/>
          <w:rtl/>
          <w:lang w:eastAsia="he-IL"/>
        </w:rPr>
        <w:t>חייב לברך אתכם על כך. בעזרת השם, יש עוד נושאים</w:t>
      </w:r>
      <w:bookmarkStart w:id="33349" w:name="_ETM_Q84_629000"/>
      <w:bookmarkEnd w:id="33349"/>
      <w:r>
        <w:rPr>
          <w:rFonts w:hint="cs"/>
          <w:rtl/>
          <w:lang w:eastAsia="he-IL"/>
        </w:rPr>
        <w:t xml:space="preserve"> אחרים שאנחנו מציפים פה, מראים פה </w:t>
      </w:r>
      <w:r w:rsidR="00E34C80">
        <w:rPr>
          <w:rFonts w:hint="cs"/>
          <w:rtl/>
          <w:lang w:eastAsia="he-IL"/>
        </w:rPr>
        <w:t>את</w:t>
      </w:r>
      <w:r>
        <w:rPr>
          <w:rFonts w:hint="cs"/>
          <w:rtl/>
          <w:lang w:eastAsia="he-IL"/>
        </w:rPr>
        <w:t xml:space="preserve"> כל הדברים </w:t>
      </w:r>
      <w:bookmarkStart w:id="33350" w:name="_ETM_Q84_639000"/>
      <w:bookmarkEnd w:id="33350"/>
      <w:r>
        <w:rPr>
          <w:rFonts w:hint="cs"/>
          <w:rtl/>
          <w:lang w:eastAsia="he-IL"/>
        </w:rPr>
        <w:t>שקורים בממשלה ובקואליציה. אני מאמין שאם התחלתם לחזור בתשובה</w:t>
      </w:r>
      <w:bookmarkStart w:id="33351" w:name="_ETM_Q84_641000"/>
      <w:bookmarkEnd w:id="33351"/>
      <w:r>
        <w:rPr>
          <w:rFonts w:hint="cs"/>
          <w:rtl/>
          <w:lang w:eastAsia="he-IL"/>
        </w:rPr>
        <w:t>, אני משער לעצמי שלאט-לאט תכירו בעובדות ש</w:t>
      </w:r>
      <w:bookmarkStart w:id="33352" w:name="_ETM_Q84_645000"/>
      <w:bookmarkEnd w:id="33352"/>
      <w:r>
        <w:rPr>
          <w:rFonts w:hint="cs"/>
          <w:rtl/>
          <w:lang w:eastAsia="he-IL"/>
        </w:rPr>
        <w:t xml:space="preserve">אנשים שעומדים פה והיו כאן בקואליציה ובממשלה הקודמת </w:t>
      </w:r>
      <w:r>
        <w:rPr>
          <w:rFonts w:hint="eastAsia"/>
          <w:rtl/>
          <w:lang w:eastAsia="he-IL"/>
        </w:rPr>
        <w:t>–</w:t>
      </w:r>
      <w:r>
        <w:rPr>
          <w:rFonts w:hint="cs"/>
          <w:rtl/>
          <w:lang w:eastAsia="he-IL"/>
        </w:rPr>
        <w:t xml:space="preserve"> הם מנסים להציג </w:t>
      </w:r>
      <w:bookmarkStart w:id="33353" w:name="_ETM_Q84_651000"/>
      <w:bookmarkEnd w:id="33353"/>
      <w:r>
        <w:rPr>
          <w:rFonts w:hint="cs"/>
          <w:rtl/>
          <w:lang w:eastAsia="he-IL"/>
        </w:rPr>
        <w:t xml:space="preserve">את הדברים, לכאורה, כאילו השאירו משרדים לא מסודרים וכו', ולא אאריך בנושא הזה, אז אתם תראו </w:t>
      </w:r>
      <w:bookmarkStart w:id="33354" w:name="_ETM_Q84_655000"/>
      <w:bookmarkEnd w:id="33354"/>
      <w:r>
        <w:rPr>
          <w:rFonts w:hint="cs"/>
          <w:rtl/>
          <w:lang w:eastAsia="he-IL"/>
        </w:rPr>
        <w:t xml:space="preserve">לאט-לאט כמה שהדברים לא מתנהלים היום כמו שצריך. </w:t>
      </w:r>
    </w:p>
    <w:p w:rsidR="00F532D9" w:rsidRDefault="00F532D9" w:rsidP="00A9767F">
      <w:pPr>
        <w:rPr>
          <w:rtl/>
          <w:lang w:eastAsia="he-IL"/>
        </w:rPr>
      </w:pPr>
    </w:p>
    <w:p w:rsidR="00F532D9" w:rsidRDefault="00F532D9" w:rsidP="00E34C80">
      <w:pPr>
        <w:rPr>
          <w:rtl/>
          <w:lang w:eastAsia="he-IL"/>
        </w:rPr>
      </w:pPr>
      <w:bookmarkStart w:id="33355" w:name="_ETM_Q84_665000"/>
      <w:bookmarkEnd w:id="33355"/>
      <w:r>
        <w:rPr>
          <w:rFonts w:hint="cs"/>
          <w:rtl/>
          <w:lang w:eastAsia="he-IL"/>
        </w:rPr>
        <w:t xml:space="preserve">מי שכתב ספר על נושא קורונה </w:t>
      </w:r>
      <w:r>
        <w:rPr>
          <w:rtl/>
          <w:lang w:eastAsia="he-IL"/>
        </w:rPr>
        <w:t>–</w:t>
      </w:r>
      <w:r>
        <w:rPr>
          <w:rFonts w:hint="cs"/>
          <w:rtl/>
          <w:lang w:eastAsia="he-IL"/>
        </w:rPr>
        <w:t xml:space="preserve"> תמיד אומרים שחוכמה</w:t>
      </w:r>
      <w:bookmarkStart w:id="33356" w:name="_ETM_Q84_666000"/>
      <w:bookmarkEnd w:id="33356"/>
      <w:r>
        <w:rPr>
          <w:rFonts w:hint="cs"/>
          <w:rtl/>
          <w:lang w:eastAsia="he-IL"/>
        </w:rPr>
        <w:t xml:space="preserve"> גדולה לכתוב, אבל החוכמה היותר-גדולה היא בעצם ליישם. </w:t>
      </w:r>
      <w:bookmarkStart w:id="33357" w:name="_ETM_Q84_669000"/>
      <w:bookmarkEnd w:id="33357"/>
      <w:r>
        <w:rPr>
          <w:rFonts w:hint="cs"/>
          <w:rtl/>
          <w:lang w:eastAsia="he-IL"/>
        </w:rPr>
        <w:t>אז מסתבר שהיישום במקרה הזה מאוד מאוד קשה. אנ</w:t>
      </w:r>
      <w:bookmarkStart w:id="33358" w:name="_ETM_Q84_677000"/>
      <w:bookmarkEnd w:id="33358"/>
      <w:r>
        <w:rPr>
          <w:rFonts w:hint="cs"/>
          <w:rtl/>
          <w:lang w:eastAsia="he-IL"/>
        </w:rPr>
        <w:t xml:space="preserve">חנו מבינים שהחברים </w:t>
      </w:r>
      <w:r>
        <w:rPr>
          <w:rtl/>
          <w:lang w:eastAsia="he-IL"/>
        </w:rPr>
        <w:t>–</w:t>
      </w:r>
      <w:r>
        <w:rPr>
          <w:rFonts w:hint="cs"/>
          <w:rtl/>
          <w:lang w:eastAsia="he-IL"/>
        </w:rPr>
        <w:t xml:space="preserve"> אני חייב לומר שגם אני צעיר</w:t>
      </w:r>
      <w:bookmarkStart w:id="33359" w:name="_ETM_Q84_676000"/>
      <w:bookmarkEnd w:id="33359"/>
      <w:r>
        <w:rPr>
          <w:rFonts w:hint="cs"/>
          <w:rtl/>
          <w:lang w:eastAsia="he-IL"/>
        </w:rPr>
        <w:t xml:space="preserve"> פה בבית, וכנראה שגם הממשלה הזאת מאוד צעירה ופחות</w:t>
      </w:r>
      <w:bookmarkStart w:id="33360" w:name="_ETM_Q84_683000"/>
      <w:bookmarkEnd w:id="33360"/>
      <w:r>
        <w:rPr>
          <w:rFonts w:hint="cs"/>
          <w:rtl/>
          <w:lang w:eastAsia="he-IL"/>
        </w:rPr>
        <w:t xml:space="preserve"> מנוסה, ולכן זה מאוד קשה</w:t>
      </w:r>
      <w:r w:rsidR="00E34C80">
        <w:rPr>
          <w:rFonts w:hint="cs"/>
          <w:rtl/>
          <w:lang w:eastAsia="he-IL"/>
        </w:rPr>
        <w:t>,</w:t>
      </w:r>
      <w:r>
        <w:rPr>
          <w:rFonts w:hint="cs"/>
          <w:rtl/>
          <w:lang w:eastAsia="he-IL"/>
        </w:rPr>
        <w:t xml:space="preserve"> מאוד קשה להשתלט על דבר </w:t>
      </w:r>
      <w:bookmarkStart w:id="33361" w:name="_ETM_Q84_686000"/>
      <w:bookmarkEnd w:id="33361"/>
      <w:r>
        <w:rPr>
          <w:rFonts w:hint="cs"/>
          <w:rtl/>
          <w:lang w:eastAsia="he-IL"/>
        </w:rPr>
        <w:t xml:space="preserve">כמו קורונה. אני חושב שזה דווקא מה שמוכיח </w:t>
      </w:r>
      <w:r>
        <w:rPr>
          <w:rtl/>
          <w:lang w:eastAsia="he-IL"/>
        </w:rPr>
        <w:t>–</w:t>
      </w:r>
      <w:r>
        <w:rPr>
          <w:rFonts w:hint="cs"/>
          <w:rtl/>
          <w:lang w:eastAsia="he-IL"/>
        </w:rPr>
        <w:t xml:space="preserve"> </w:t>
      </w:r>
      <w:bookmarkStart w:id="33362" w:name="_ETM_Q84_694000"/>
      <w:bookmarkEnd w:id="33362"/>
      <w:r>
        <w:rPr>
          <w:rFonts w:hint="cs"/>
          <w:rtl/>
          <w:lang w:eastAsia="he-IL"/>
        </w:rPr>
        <w:t xml:space="preserve">הרב ביטון, אני רואה שאתה מקשיב בקשב רב; </w:t>
      </w:r>
      <w:bookmarkStart w:id="33363" w:name="_ETM_Q84_692000"/>
      <w:bookmarkEnd w:id="33363"/>
      <w:r>
        <w:rPr>
          <w:rFonts w:hint="cs"/>
          <w:rtl/>
          <w:lang w:eastAsia="he-IL"/>
        </w:rPr>
        <w:t xml:space="preserve">הממשלה הקודמת, שטיפלה בקורונה כשהיא הייתה בהתפרצויות האמיתיות שלה, בצורה </w:t>
      </w:r>
      <w:bookmarkStart w:id="33364" w:name="_ETM_Q84_702000"/>
      <w:bookmarkEnd w:id="33364"/>
      <w:r>
        <w:rPr>
          <w:rFonts w:hint="cs"/>
          <w:rtl/>
          <w:lang w:eastAsia="he-IL"/>
        </w:rPr>
        <w:t xml:space="preserve">גדולה ביותר, הצליח לה, בסייעתא שמיא, וגם בעזרת כל אלה </w:t>
      </w:r>
      <w:bookmarkStart w:id="33365" w:name="_ETM_Q84_705000"/>
      <w:bookmarkEnd w:id="33365"/>
      <w:r>
        <w:rPr>
          <w:rFonts w:hint="cs"/>
          <w:rtl/>
          <w:lang w:eastAsia="he-IL"/>
        </w:rPr>
        <w:t xml:space="preserve">שהיו, ראש הממשלה ושר הפנים, ואני עד לכל </w:t>
      </w:r>
      <w:bookmarkStart w:id="33366" w:name="_ETM_Q84_708000"/>
      <w:bookmarkEnd w:id="33366"/>
      <w:r>
        <w:rPr>
          <w:rFonts w:hint="cs"/>
          <w:rtl/>
          <w:lang w:eastAsia="he-IL"/>
        </w:rPr>
        <w:t xml:space="preserve">כך הרבה טיפול בתחום החינוך ובכל המקומות שבהם הייתה התפרצות </w:t>
      </w:r>
      <w:bookmarkStart w:id="33367" w:name="_ETM_Q84_711000"/>
      <w:bookmarkEnd w:id="33367"/>
      <w:r>
        <w:rPr>
          <w:rFonts w:hint="cs"/>
          <w:rtl/>
          <w:lang w:eastAsia="he-IL"/>
        </w:rPr>
        <w:t>וניצחו אותה.</w:t>
      </w:r>
    </w:p>
    <w:p w:rsidR="00F532D9" w:rsidRPr="004534FB" w:rsidRDefault="00F532D9" w:rsidP="00A9767F">
      <w:pPr>
        <w:rPr>
          <w:rtl/>
          <w:lang w:eastAsia="he-IL"/>
        </w:rPr>
      </w:pPr>
      <w:bookmarkStart w:id="33368" w:name="_ETM_Q84_547000"/>
      <w:bookmarkEnd w:id="33368"/>
    </w:p>
    <w:p w:rsidR="00F532D9" w:rsidRDefault="00F532D9" w:rsidP="00A9767F">
      <w:pPr>
        <w:pStyle w:val="af5"/>
        <w:rPr>
          <w:rtl/>
        </w:rPr>
      </w:pPr>
      <w:bookmarkStart w:id="33369" w:name="ET_interruption_5765_18"/>
      <w:r w:rsidRPr="00F12312">
        <w:rPr>
          <w:rStyle w:val="TagStyle"/>
          <w:rtl/>
        </w:rPr>
        <w:t xml:space="preserve"> &lt;&lt; קריאה &gt;&gt;</w:t>
      </w:r>
      <w:r w:rsidRPr="000E367B">
        <w:rPr>
          <w:rStyle w:val="TagStyle"/>
          <w:rtl/>
        </w:rPr>
        <w:t xml:space="preserve"> </w:t>
      </w:r>
      <w:r>
        <w:rPr>
          <w:rtl/>
        </w:rPr>
        <w:t>מיכאל מרדכי ביטון (כחול לבן):</w:t>
      </w:r>
      <w:r w:rsidRPr="000E367B">
        <w:rPr>
          <w:rStyle w:val="TagStyle"/>
          <w:rtl/>
        </w:rPr>
        <w:t xml:space="preserve"> </w:t>
      </w:r>
      <w:r w:rsidRPr="00F12312">
        <w:rPr>
          <w:rStyle w:val="TagStyle"/>
          <w:rtl/>
        </w:rPr>
        <w:t>&lt;&lt; קריאה &gt;&gt;</w:t>
      </w:r>
      <w:r>
        <w:rPr>
          <w:rtl/>
        </w:rPr>
        <w:t xml:space="preserve">   </w:t>
      </w:r>
      <w:bookmarkEnd w:id="3336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ביטון, פיקוד העורף. </w:t>
      </w:r>
    </w:p>
    <w:p w:rsidR="00F532D9" w:rsidRDefault="00F532D9" w:rsidP="00A9767F">
      <w:pPr>
        <w:rPr>
          <w:rtl/>
          <w:lang w:eastAsia="he-IL"/>
        </w:rPr>
      </w:pPr>
    </w:p>
    <w:p w:rsidR="00F532D9" w:rsidRDefault="00F532D9" w:rsidP="00A9767F">
      <w:pPr>
        <w:pStyle w:val="-"/>
        <w:rPr>
          <w:rtl/>
        </w:rPr>
      </w:pPr>
      <w:bookmarkStart w:id="33370" w:name="ET_speakercontinue_6146_20"/>
      <w:r w:rsidRPr="00F12312">
        <w:rPr>
          <w:rStyle w:val="TagStyle"/>
          <w:rtl/>
        </w:rPr>
        <w:t xml:space="preserve"> &lt;&lt; דובר_המשך &gt;&gt;</w:t>
      </w:r>
      <w:r w:rsidRPr="000E367B">
        <w:rPr>
          <w:rStyle w:val="TagStyle"/>
          <w:rtl/>
        </w:rPr>
        <w:t xml:space="preserve"> </w:t>
      </w:r>
      <w:r>
        <w:rPr>
          <w:rtl/>
        </w:rPr>
        <w:t>חיים ביטון (ש"ס):</w:t>
      </w:r>
      <w:r w:rsidRPr="000E367B">
        <w:rPr>
          <w:rStyle w:val="TagStyle"/>
          <w:rtl/>
        </w:rPr>
        <w:t xml:space="preserve"> </w:t>
      </w:r>
      <w:r w:rsidRPr="00F12312">
        <w:rPr>
          <w:rStyle w:val="TagStyle"/>
          <w:rtl/>
        </w:rPr>
        <w:t>&lt;&lt; דובר_המשך &gt;&gt;</w:t>
      </w:r>
      <w:r>
        <w:rPr>
          <w:rtl/>
        </w:rPr>
        <w:t xml:space="preserve">   </w:t>
      </w:r>
      <w:bookmarkEnd w:id="33370"/>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ודאי, ודאי. פיקוד העורף, צבא </w:t>
      </w:r>
      <w:r w:rsidR="0043496B">
        <w:rPr>
          <w:rFonts w:hint="cs"/>
          <w:rtl/>
          <w:lang w:eastAsia="he-IL"/>
        </w:rPr>
        <w:t>ה</w:t>
      </w:r>
      <w:r>
        <w:rPr>
          <w:rFonts w:hint="cs"/>
          <w:rtl/>
          <w:lang w:eastAsia="he-IL"/>
        </w:rPr>
        <w:t xml:space="preserve">הגנה לישראל </w:t>
      </w:r>
      <w:r w:rsidR="00E34C80">
        <w:rPr>
          <w:rFonts w:hint="eastAsia"/>
          <w:rtl/>
          <w:lang w:eastAsia="he-IL"/>
        </w:rPr>
        <w:t xml:space="preserve">– </w:t>
      </w:r>
      <w:r>
        <w:rPr>
          <w:rFonts w:hint="cs"/>
          <w:rtl/>
          <w:lang w:eastAsia="he-IL"/>
        </w:rPr>
        <w:t xml:space="preserve">ודאי, כולם, </w:t>
      </w:r>
      <w:bookmarkStart w:id="33371" w:name="_ETM_Q84_717000"/>
      <w:bookmarkEnd w:id="33371"/>
      <w:r>
        <w:rPr>
          <w:rFonts w:hint="cs"/>
          <w:rtl/>
          <w:lang w:eastAsia="he-IL"/>
        </w:rPr>
        <w:t xml:space="preserve">כולם. אבל ההנהגה </w:t>
      </w:r>
      <w:r>
        <w:rPr>
          <w:rtl/>
          <w:lang w:eastAsia="he-IL"/>
        </w:rPr>
        <w:t>–</w:t>
      </w:r>
      <w:r>
        <w:rPr>
          <w:rFonts w:hint="cs"/>
          <w:rtl/>
          <w:lang w:eastAsia="he-IL"/>
        </w:rPr>
        <w:t xml:space="preserve"> בוא נודה: יש הנהגה. ההנהגה, שטיפלה </w:t>
      </w:r>
      <w:bookmarkStart w:id="33372" w:name="_ETM_Q84_721000"/>
      <w:bookmarkEnd w:id="33372"/>
      <w:r>
        <w:rPr>
          <w:rFonts w:hint="cs"/>
          <w:rtl/>
          <w:lang w:eastAsia="he-IL"/>
        </w:rPr>
        <w:t xml:space="preserve">וידעה להנהיג, בניסיון רב ובדרך </w:t>
      </w:r>
      <w:bookmarkStart w:id="33373" w:name="_ETM_Q84_725000"/>
      <w:bookmarkEnd w:id="33373"/>
      <w:r>
        <w:rPr>
          <w:rFonts w:hint="cs"/>
          <w:rtl/>
          <w:lang w:eastAsia="he-IL"/>
        </w:rPr>
        <w:t xml:space="preserve">נכונה, הביאה לתוצאה שאנחנו היום כמעט הארץ היחידה בעולם </w:t>
      </w:r>
      <w:r>
        <w:rPr>
          <w:rtl/>
          <w:lang w:eastAsia="he-IL"/>
        </w:rPr>
        <w:t>–</w:t>
      </w:r>
      <w:bookmarkStart w:id="33374" w:name="_ETM_Q84_734000"/>
      <w:bookmarkEnd w:id="33374"/>
      <w:r>
        <w:rPr>
          <w:rFonts w:hint="cs"/>
          <w:rtl/>
          <w:lang w:eastAsia="he-IL"/>
        </w:rPr>
        <w:t xml:space="preserve"> ודיברנו על זה היום באיזה פורום: אנחנו מרגישים שאנחנו </w:t>
      </w:r>
      <w:bookmarkStart w:id="33375" w:name="_ETM_Q84_731000"/>
      <w:bookmarkEnd w:id="33375"/>
      <w:r>
        <w:rPr>
          <w:rFonts w:hint="cs"/>
          <w:rtl/>
          <w:lang w:eastAsia="he-IL"/>
        </w:rPr>
        <w:t xml:space="preserve">אחרי הקורונה. אבל הינה, לצערנו הרב, באה ממשלה פחות </w:t>
      </w:r>
      <w:bookmarkStart w:id="33376" w:name="_ETM_Q84_737000"/>
      <w:bookmarkEnd w:id="33376"/>
      <w:r>
        <w:rPr>
          <w:rFonts w:hint="cs"/>
          <w:rtl/>
          <w:lang w:eastAsia="he-IL"/>
        </w:rPr>
        <w:t>מנוסה, וכבר הקורונה באה ועוטפת אותה.</w:t>
      </w:r>
    </w:p>
    <w:p w:rsidR="00F532D9" w:rsidRDefault="00F532D9" w:rsidP="00A9767F">
      <w:pPr>
        <w:rPr>
          <w:rtl/>
          <w:lang w:eastAsia="he-IL"/>
        </w:rPr>
      </w:pPr>
    </w:p>
    <w:p w:rsidR="00F532D9" w:rsidRDefault="00F532D9" w:rsidP="00E34C80">
      <w:pPr>
        <w:rPr>
          <w:rtl/>
          <w:lang w:eastAsia="he-IL"/>
        </w:rPr>
      </w:pPr>
      <w:bookmarkStart w:id="33377" w:name="_ETM_Q84_739000"/>
      <w:bookmarkEnd w:id="33377"/>
      <w:r>
        <w:rPr>
          <w:rFonts w:hint="cs"/>
          <w:rtl/>
          <w:lang w:eastAsia="he-IL"/>
        </w:rPr>
        <w:t xml:space="preserve">אז באמת תודה רבה </w:t>
      </w:r>
      <w:bookmarkStart w:id="33378" w:name="_ETM_Q84_745000"/>
      <w:bookmarkEnd w:id="33378"/>
      <w:r>
        <w:rPr>
          <w:rFonts w:hint="cs"/>
          <w:rtl/>
          <w:lang w:eastAsia="he-IL"/>
        </w:rPr>
        <w:t>לערוץ 12, ואני קורא גם לשאר הערוצים ללכת בדרכם ולשבח את הממשלה הקודמת ולהודות במה שקורה היום. תודה רבה.</w:t>
      </w:r>
    </w:p>
    <w:p w:rsidR="00F532D9" w:rsidRDefault="00F532D9" w:rsidP="00A9767F">
      <w:pPr>
        <w:rPr>
          <w:rtl/>
          <w:lang w:eastAsia="he-IL"/>
        </w:rPr>
      </w:pPr>
    </w:p>
    <w:p w:rsidR="00F532D9" w:rsidRDefault="00F532D9" w:rsidP="00A9767F">
      <w:pPr>
        <w:pStyle w:val="af6"/>
        <w:rPr>
          <w:rtl/>
        </w:rPr>
      </w:pPr>
      <w:bookmarkStart w:id="33379" w:name="_ETM_Q84_746000"/>
      <w:bookmarkStart w:id="33380" w:name="ET_yor_6244_56"/>
      <w:bookmarkEnd w:id="33379"/>
      <w:r w:rsidRPr="00F12312">
        <w:rPr>
          <w:rStyle w:val="TagStyle"/>
          <w:rtl/>
        </w:rPr>
        <w:t xml:space="preserve"> &lt;&lt; יור &gt;&gt;</w:t>
      </w:r>
      <w:r w:rsidRPr="00D20F5F">
        <w:rPr>
          <w:rStyle w:val="TagStyle"/>
          <w:rtl/>
        </w:rPr>
        <w:t xml:space="preserve"> </w:t>
      </w:r>
      <w:r>
        <w:rPr>
          <w:rtl/>
        </w:rPr>
        <w:t>היו"ר איתן גינזבורג:</w:t>
      </w:r>
      <w:r w:rsidRPr="00D20F5F">
        <w:rPr>
          <w:rStyle w:val="TagStyle"/>
          <w:rtl/>
        </w:rPr>
        <w:t xml:space="preserve"> </w:t>
      </w:r>
      <w:r w:rsidRPr="00F12312">
        <w:rPr>
          <w:rStyle w:val="TagStyle"/>
          <w:rtl/>
        </w:rPr>
        <w:t>&lt;&lt; יור &gt;&gt;</w:t>
      </w:r>
      <w:r>
        <w:rPr>
          <w:rtl/>
        </w:rPr>
        <w:t xml:space="preserve">   </w:t>
      </w:r>
      <w:bookmarkEnd w:id="33380"/>
    </w:p>
    <w:p w:rsidR="00F532D9" w:rsidRDefault="00F532D9" w:rsidP="00356EAB">
      <w:pPr>
        <w:rPr>
          <w:rtl/>
          <w:lang w:eastAsia="he-IL"/>
        </w:rPr>
      </w:pPr>
    </w:p>
    <w:p w:rsidR="00F532D9" w:rsidRDefault="00F532D9" w:rsidP="00A9767F">
      <w:pPr>
        <w:rPr>
          <w:rtl/>
          <w:lang w:eastAsia="he-IL"/>
        </w:rPr>
      </w:pPr>
      <w:bookmarkStart w:id="33381" w:name="_ETM_Q84_747000"/>
      <w:bookmarkEnd w:id="33381"/>
      <w:r>
        <w:rPr>
          <w:rFonts w:hint="cs"/>
          <w:rtl/>
          <w:lang w:eastAsia="he-IL"/>
        </w:rPr>
        <w:t xml:space="preserve">תודה רבה, אדוני. חבר הכנסת אופיר סופר </w:t>
      </w:r>
      <w:r>
        <w:rPr>
          <w:rtl/>
          <w:lang w:eastAsia="he-IL"/>
        </w:rPr>
        <w:t>–</w:t>
      </w:r>
      <w:r>
        <w:rPr>
          <w:rFonts w:hint="cs"/>
          <w:rtl/>
          <w:lang w:eastAsia="he-IL"/>
        </w:rPr>
        <w:t xml:space="preserve"> אינו </w:t>
      </w:r>
      <w:bookmarkStart w:id="33382" w:name="_ETM_Q84_754000"/>
      <w:bookmarkEnd w:id="33382"/>
      <w:r>
        <w:rPr>
          <w:rFonts w:hint="cs"/>
          <w:rtl/>
          <w:lang w:eastAsia="he-IL"/>
        </w:rPr>
        <w:t xml:space="preserve">נוכח; חברת הכנסת עאידה תומא סולימאן </w:t>
      </w:r>
      <w:r>
        <w:rPr>
          <w:rtl/>
          <w:lang w:eastAsia="he-IL"/>
        </w:rPr>
        <w:t>–</w:t>
      </w:r>
      <w:r>
        <w:rPr>
          <w:rFonts w:hint="cs"/>
          <w:rtl/>
          <w:lang w:eastAsia="he-IL"/>
        </w:rPr>
        <w:t xml:space="preserve"> אינה נוכחת. </w:t>
      </w:r>
      <w:bookmarkStart w:id="33383" w:name="_ETM_Q84_765000"/>
      <w:bookmarkEnd w:id="33383"/>
      <w:r>
        <w:rPr>
          <w:rFonts w:hint="cs"/>
          <w:rtl/>
          <w:lang w:eastAsia="he-IL"/>
        </w:rPr>
        <w:t>חבר הכנסת אוריאל בוסו, אתה מוותר?</w:t>
      </w:r>
    </w:p>
    <w:p w:rsidR="00F532D9" w:rsidRDefault="00F532D9" w:rsidP="00A9767F">
      <w:pPr>
        <w:rPr>
          <w:rtl/>
          <w:lang w:eastAsia="he-IL"/>
        </w:rPr>
      </w:pPr>
      <w:bookmarkStart w:id="33384" w:name="_ETM_Q84_768000"/>
      <w:bookmarkEnd w:id="33384"/>
    </w:p>
    <w:p w:rsidR="00F532D9" w:rsidRDefault="00F532D9" w:rsidP="00A9767F">
      <w:pPr>
        <w:pStyle w:val="af5"/>
        <w:rPr>
          <w:rtl/>
        </w:rPr>
      </w:pPr>
      <w:r w:rsidRPr="00F12312">
        <w:rPr>
          <w:rStyle w:val="TagStyle"/>
          <w:rtl/>
        </w:rPr>
        <w:t>&lt;&lt; קריאה &gt;&gt;</w:t>
      </w:r>
      <w:r w:rsidRPr="00D20F5F">
        <w:rPr>
          <w:rStyle w:val="TagStyle"/>
          <w:rtl/>
        </w:rPr>
        <w:t xml:space="preserve"> </w:t>
      </w:r>
      <w:r>
        <w:rPr>
          <w:rFonts w:hint="cs"/>
          <w:rtl/>
        </w:rPr>
        <w:t>קריאה</w:t>
      </w:r>
      <w:r>
        <w:rPr>
          <w:rtl/>
        </w:rPr>
        <w:t>:</w:t>
      </w:r>
      <w:r w:rsidRPr="00D20F5F">
        <w:rPr>
          <w:rStyle w:val="TagStyle"/>
          <w:rtl/>
        </w:rPr>
        <w:t xml:space="preserve"> </w:t>
      </w:r>
      <w:r w:rsidRPr="00F12312">
        <w:rPr>
          <w:rStyle w:val="TagStyle"/>
          <w:rtl/>
        </w:rPr>
        <w:t>&lt;&lt; קריאה &gt;&gt;</w:t>
      </w:r>
      <w:r>
        <w:rPr>
          <w:rtl/>
        </w:rPr>
        <w:t xml:space="preserve">   </w:t>
      </w:r>
    </w:p>
    <w:p w:rsidR="00F532D9" w:rsidRDefault="00F532D9" w:rsidP="00A9767F">
      <w:pPr>
        <w:rPr>
          <w:rtl/>
          <w:lang w:eastAsia="he-IL"/>
        </w:rPr>
      </w:pPr>
    </w:p>
    <w:p w:rsidR="00F532D9" w:rsidRPr="00297A9C"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3385" w:name="ET_interruption_6044_58"/>
      <w:r w:rsidRPr="00F12312">
        <w:rPr>
          <w:rStyle w:val="TagStyle"/>
          <w:rtl/>
        </w:rPr>
        <w:t xml:space="preserve"> &lt;&lt; קריאה &gt;&gt;</w:t>
      </w:r>
      <w:r w:rsidRPr="00D20F5F">
        <w:rPr>
          <w:rStyle w:val="TagStyle"/>
          <w:rtl/>
        </w:rPr>
        <w:t xml:space="preserve"> </w:t>
      </w:r>
      <w:r>
        <w:rPr>
          <w:rtl/>
        </w:rPr>
        <w:t>אוריאל בוסו (ש"ס):</w:t>
      </w:r>
      <w:r w:rsidRPr="00D20F5F">
        <w:rPr>
          <w:rStyle w:val="TagStyle"/>
          <w:rtl/>
        </w:rPr>
        <w:t xml:space="preserve"> </w:t>
      </w:r>
      <w:r w:rsidRPr="00F12312">
        <w:rPr>
          <w:rStyle w:val="TagStyle"/>
          <w:rtl/>
        </w:rPr>
        <w:t>&lt;&lt; קריאה &gt;&gt;</w:t>
      </w:r>
      <w:r>
        <w:rPr>
          <w:rtl/>
        </w:rPr>
        <w:t xml:space="preserve">   </w:t>
      </w:r>
      <w:bookmarkEnd w:id="33385"/>
    </w:p>
    <w:p w:rsidR="00F532D9" w:rsidRDefault="00F532D9" w:rsidP="00356EAB">
      <w:pPr>
        <w:rPr>
          <w:rtl/>
          <w:lang w:eastAsia="he-IL"/>
        </w:rPr>
      </w:pPr>
    </w:p>
    <w:p w:rsidR="00F532D9" w:rsidRDefault="00F532D9" w:rsidP="00A9767F">
      <w:pPr>
        <w:rPr>
          <w:rtl/>
          <w:lang w:eastAsia="he-IL"/>
        </w:rPr>
      </w:pPr>
      <w:bookmarkStart w:id="33386" w:name="_ETM_Q84_770000"/>
      <w:bookmarkEnd w:id="33386"/>
      <w:r>
        <w:rPr>
          <w:rFonts w:hint="cs"/>
          <w:rtl/>
          <w:lang w:eastAsia="he-IL"/>
        </w:rPr>
        <w:t xml:space="preserve">מנצלים את זכותנו </w:t>
      </w:r>
      <w:bookmarkStart w:id="33387" w:name="_ETM_Q84_774000"/>
      <w:bookmarkEnd w:id="33387"/>
      <w:r>
        <w:rPr>
          <w:rFonts w:hint="cs"/>
          <w:rtl/>
          <w:lang w:eastAsia="he-IL"/>
        </w:rPr>
        <w:t>הדמוקרטית האופוזיציונית.</w:t>
      </w:r>
    </w:p>
    <w:p w:rsidR="00F532D9" w:rsidRDefault="00F532D9" w:rsidP="00A9767F">
      <w:pPr>
        <w:rPr>
          <w:rtl/>
          <w:lang w:eastAsia="he-IL"/>
        </w:rPr>
      </w:pPr>
    </w:p>
    <w:p w:rsidR="00F532D9" w:rsidRDefault="00F532D9" w:rsidP="00A9767F">
      <w:pPr>
        <w:pStyle w:val="af6"/>
        <w:rPr>
          <w:rtl/>
        </w:rPr>
      </w:pPr>
      <w:r w:rsidRPr="00F12312">
        <w:rPr>
          <w:rStyle w:val="TagStyle"/>
          <w:rtl/>
        </w:rPr>
        <w:t xml:space="preserve"> &lt;&lt; יור &gt;&gt;</w:t>
      </w:r>
      <w:r w:rsidRPr="00D20F5F">
        <w:rPr>
          <w:rStyle w:val="TagStyle"/>
          <w:rtl/>
        </w:rPr>
        <w:t xml:space="preserve"> </w:t>
      </w:r>
      <w:r>
        <w:rPr>
          <w:rtl/>
        </w:rPr>
        <w:t>היו"ר איתן גינזבורג:</w:t>
      </w:r>
      <w:r w:rsidRPr="00D20F5F">
        <w:rPr>
          <w:rStyle w:val="TagStyle"/>
          <w:rtl/>
        </w:rPr>
        <w:t xml:space="preserve"> </w:t>
      </w:r>
      <w:r w:rsidRPr="00F12312">
        <w:rPr>
          <w:rStyle w:val="TagStyle"/>
          <w:rtl/>
        </w:rPr>
        <w:t>&lt;&lt; יור &gt;&gt;</w:t>
      </w:r>
      <w:r>
        <w:rPr>
          <w:rtl/>
        </w:rPr>
        <w:t xml:space="preserve">   </w:t>
      </w:r>
    </w:p>
    <w:p w:rsidR="00F532D9" w:rsidRDefault="00F532D9" w:rsidP="00356EAB">
      <w:pPr>
        <w:rPr>
          <w:rtl/>
          <w:lang w:eastAsia="he-IL"/>
        </w:rPr>
      </w:pPr>
    </w:p>
    <w:p w:rsidR="00F532D9" w:rsidRPr="00D20F5F" w:rsidRDefault="00F532D9" w:rsidP="00A9767F">
      <w:pPr>
        <w:rPr>
          <w:rtl/>
          <w:lang w:eastAsia="he-IL"/>
        </w:rPr>
      </w:pPr>
      <w:bookmarkStart w:id="33388" w:name="_ETM_Q84_776000"/>
      <w:bookmarkEnd w:id="33388"/>
      <w:r>
        <w:rPr>
          <w:rFonts w:hint="cs"/>
          <w:rtl/>
          <w:lang w:eastAsia="he-IL"/>
        </w:rPr>
        <w:t>יש להם כנראה סייעתא דשמיא. בבקשה, אדוני.</w:t>
      </w:r>
    </w:p>
    <w:p w:rsidR="00F532D9" w:rsidRDefault="00F532D9" w:rsidP="00A9767F">
      <w:pPr>
        <w:rPr>
          <w:rtl/>
          <w:lang w:eastAsia="he-IL"/>
        </w:rPr>
      </w:pPr>
      <w:bookmarkStart w:id="33389" w:name="_ETM_Q84_751000"/>
      <w:bookmarkStart w:id="33390" w:name="_ETM_Q84_742000"/>
      <w:bookmarkEnd w:id="33389"/>
      <w:bookmarkEnd w:id="33390"/>
    </w:p>
    <w:p w:rsidR="00F532D9" w:rsidRDefault="00F532D9" w:rsidP="00A9767F">
      <w:pPr>
        <w:pStyle w:val="a4"/>
        <w:rPr>
          <w:rtl/>
        </w:rPr>
      </w:pPr>
      <w:bookmarkStart w:id="33391" w:name="TOR_Q85"/>
      <w:bookmarkStart w:id="33392" w:name="ET_speaker_6044_1"/>
      <w:bookmarkEnd w:id="33391"/>
      <w:r w:rsidRPr="00A42096">
        <w:rPr>
          <w:rStyle w:val="TagStyle"/>
          <w:rtl/>
        </w:rPr>
        <w:t>&lt;&lt; דובר &gt;&gt;</w:t>
      </w:r>
      <w:r w:rsidRPr="00F91AF9">
        <w:rPr>
          <w:rStyle w:val="TagStyle"/>
          <w:rtl/>
        </w:rPr>
        <w:t xml:space="preserve"> </w:t>
      </w:r>
      <w:bookmarkStart w:id="33393" w:name="_Toc76302048"/>
      <w:r>
        <w:rPr>
          <w:rtl/>
        </w:rPr>
        <w:t>אוריאל בוסו (ש"ס):</w:t>
      </w:r>
      <w:bookmarkEnd w:id="33393"/>
      <w:r w:rsidRPr="00F91AF9">
        <w:rPr>
          <w:rStyle w:val="TagStyle"/>
          <w:rtl/>
        </w:rPr>
        <w:t xml:space="preserve"> </w:t>
      </w:r>
      <w:r w:rsidRPr="00A42096">
        <w:rPr>
          <w:rStyle w:val="TagStyle"/>
          <w:rtl/>
        </w:rPr>
        <w:t>&lt;&lt; דובר &gt;&gt;</w:t>
      </w:r>
      <w:r>
        <w:rPr>
          <w:rtl/>
        </w:rPr>
        <w:t xml:space="preserve">   </w:t>
      </w:r>
      <w:bookmarkEnd w:id="33392"/>
    </w:p>
    <w:p w:rsidR="00F532D9" w:rsidRDefault="00F532D9" w:rsidP="00356EAB">
      <w:pPr>
        <w:rPr>
          <w:rtl/>
          <w:lang w:eastAsia="he-IL"/>
        </w:rPr>
      </w:pPr>
    </w:p>
    <w:p w:rsidR="00F532D9" w:rsidRPr="00116268" w:rsidRDefault="00F532D9" w:rsidP="00A9767F">
      <w:pPr>
        <w:rPr>
          <w:rtl/>
          <w:lang w:eastAsia="he-IL"/>
        </w:rPr>
      </w:pPr>
      <w:bookmarkStart w:id="33394" w:name="_ETM_Q85_187000"/>
      <w:bookmarkEnd w:id="33394"/>
      <w:r>
        <w:rPr>
          <w:rFonts w:hint="cs"/>
          <w:rtl/>
          <w:lang w:eastAsia="he-IL"/>
        </w:rPr>
        <w:t>יש פה שר במליאה?</w:t>
      </w:r>
    </w:p>
    <w:p w:rsidR="00F532D9" w:rsidRDefault="00F532D9" w:rsidP="00A9767F">
      <w:pPr>
        <w:rPr>
          <w:rtl/>
          <w:lang w:eastAsia="he-IL"/>
        </w:rPr>
      </w:pPr>
    </w:p>
    <w:p w:rsidR="00F532D9" w:rsidRDefault="00F532D9" w:rsidP="00A9767F">
      <w:pPr>
        <w:pStyle w:val="af6"/>
        <w:rPr>
          <w:rtl/>
        </w:rPr>
      </w:pPr>
      <w:r w:rsidRPr="00A42096">
        <w:rPr>
          <w:rStyle w:val="TagStyle"/>
          <w:rtl/>
        </w:rPr>
        <w:t xml:space="preserve"> &lt;&lt; יור &gt;&gt;</w:t>
      </w:r>
      <w:r w:rsidRPr="003E598E">
        <w:rPr>
          <w:rStyle w:val="TagStyle"/>
          <w:rtl/>
        </w:rPr>
        <w:t xml:space="preserve"> </w:t>
      </w:r>
      <w:r>
        <w:rPr>
          <w:rtl/>
        </w:rPr>
        <w:t>היו"ר איתן גינזבורג:</w:t>
      </w:r>
      <w:r w:rsidRPr="003E598E">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יש שר במליאה? האם יש שר במליאה?</w:t>
      </w:r>
      <w:r>
        <w:rPr>
          <w:rFonts w:hint="cs"/>
          <w:lang w:eastAsia="he-IL"/>
        </w:rPr>
        <w:t xml:space="preserve"> </w:t>
      </w:r>
      <w:bookmarkStart w:id="33395" w:name="_ETM_Q85_189000"/>
      <w:bookmarkEnd w:id="33395"/>
      <w:r>
        <w:rPr>
          <w:rFonts w:hint="cs"/>
          <w:rtl/>
          <w:lang w:eastAsia="he-IL"/>
        </w:rPr>
        <w:t>יהיה. הינה, השר שם. בבקשה, אדוני, שלוש דקות לרשותך.</w:t>
      </w:r>
    </w:p>
    <w:p w:rsidR="00F532D9" w:rsidRDefault="00F532D9" w:rsidP="00A9767F">
      <w:pPr>
        <w:rPr>
          <w:b/>
          <w:bCs/>
          <w:u w:val="single"/>
          <w:rtl/>
          <w:lang w:eastAsia="he-IL"/>
        </w:rPr>
      </w:pPr>
      <w:bookmarkStart w:id="33396" w:name="_ETM_Q85_4000"/>
      <w:bookmarkEnd w:id="33396"/>
    </w:p>
    <w:p w:rsidR="00F532D9" w:rsidRDefault="00F532D9" w:rsidP="00A9767F">
      <w:pPr>
        <w:pStyle w:val="-"/>
        <w:rPr>
          <w:rtl/>
        </w:rPr>
      </w:pPr>
      <w:bookmarkStart w:id="33397" w:name="ET_speakercontinue_6044_19"/>
      <w:r w:rsidRPr="00A42096">
        <w:rPr>
          <w:rStyle w:val="TagStyle"/>
          <w:rtl/>
        </w:rPr>
        <w:t xml:space="preserve"> &lt;&lt; דובר_המשך &gt;&gt;</w:t>
      </w:r>
      <w:r w:rsidRPr="00116268">
        <w:rPr>
          <w:rStyle w:val="TagStyle"/>
          <w:rtl/>
        </w:rPr>
        <w:t xml:space="preserve"> </w:t>
      </w:r>
      <w:r>
        <w:rPr>
          <w:rtl/>
        </w:rPr>
        <w:t>אוריאל בוסו (ש"ס):</w:t>
      </w:r>
      <w:r w:rsidRPr="00116268">
        <w:rPr>
          <w:rStyle w:val="TagStyle"/>
          <w:rtl/>
        </w:rPr>
        <w:t xml:space="preserve"> </w:t>
      </w:r>
      <w:r w:rsidRPr="00A42096">
        <w:rPr>
          <w:rStyle w:val="TagStyle"/>
          <w:rtl/>
        </w:rPr>
        <w:t>&lt;&lt; דובר_המשך &gt;&gt;</w:t>
      </w:r>
      <w:r>
        <w:rPr>
          <w:rtl/>
        </w:rPr>
        <w:t xml:space="preserve">   </w:t>
      </w:r>
      <w:bookmarkEnd w:id="33397"/>
    </w:p>
    <w:p w:rsidR="00F532D9" w:rsidRDefault="00F532D9" w:rsidP="00356EAB">
      <w:pPr>
        <w:rPr>
          <w:rtl/>
          <w:lang w:eastAsia="he-IL"/>
        </w:rPr>
      </w:pPr>
    </w:p>
    <w:p w:rsidR="00E34C80" w:rsidRDefault="00F532D9" w:rsidP="00E34C80">
      <w:pPr>
        <w:rPr>
          <w:rtl/>
          <w:lang w:eastAsia="he-IL"/>
        </w:rPr>
      </w:pPr>
      <w:bookmarkStart w:id="33398" w:name="_ETM_Q85_7000"/>
      <w:bookmarkEnd w:id="33398"/>
      <w:r>
        <w:rPr>
          <w:rFonts w:hint="cs"/>
          <w:rtl/>
          <w:lang w:eastAsia="he-IL"/>
        </w:rPr>
        <w:t xml:space="preserve">אדוני </w:t>
      </w:r>
      <w:bookmarkStart w:id="33399" w:name="_ETM_Q85_198000"/>
      <w:bookmarkEnd w:id="33399"/>
      <w:r>
        <w:rPr>
          <w:rFonts w:hint="cs"/>
          <w:rtl/>
          <w:lang w:eastAsia="he-IL"/>
        </w:rPr>
        <w:t>היושב-ראש, חבריי חברי הכנסת, קיבלתי הערב תמונות וסרטונים מהפגנה של</w:t>
      </w:r>
      <w:bookmarkStart w:id="33400" w:name="_ETM_Q85_207000"/>
      <w:bookmarkEnd w:id="33400"/>
      <w:r>
        <w:rPr>
          <w:rFonts w:hint="cs"/>
          <w:rtl/>
          <w:lang w:eastAsia="he-IL"/>
        </w:rPr>
        <w:t xml:space="preserve"> ציבור אזרחים שמפגינים נגד הקו של הרכבת הקלה ברחוב בר</w:t>
      </w:r>
      <w:bookmarkStart w:id="33401" w:name="_ETM_Q85_210000"/>
      <w:bookmarkEnd w:id="33401"/>
      <w:r w:rsidR="00E34C80">
        <w:rPr>
          <w:rFonts w:hint="cs"/>
          <w:rtl/>
          <w:lang w:eastAsia="he-IL"/>
        </w:rPr>
        <w:t>-</w:t>
      </w:r>
      <w:r>
        <w:rPr>
          <w:rFonts w:hint="cs"/>
          <w:rtl/>
          <w:lang w:eastAsia="he-IL"/>
        </w:rPr>
        <w:t>אילן בירושלים. זה ציבור חרדי, ציבור חרדי, נטורי קרתא, שמתנגד. אבל מעבר למהות ההפגנה ולנושא, אלה סרטונים קשים</w:t>
      </w:r>
      <w:bookmarkStart w:id="33402" w:name="_ETM_Q85_227000"/>
      <w:bookmarkEnd w:id="33402"/>
      <w:r>
        <w:rPr>
          <w:rFonts w:hint="cs"/>
          <w:rtl/>
          <w:lang w:eastAsia="he-IL"/>
        </w:rPr>
        <w:t xml:space="preserve"> של הפעלת כוח, הרבה יותר מכוח סביר </w:t>
      </w:r>
      <w:r w:rsidR="00E34C80">
        <w:rPr>
          <w:rFonts w:hint="eastAsia"/>
          <w:rtl/>
          <w:lang w:eastAsia="he-IL"/>
        </w:rPr>
        <w:t xml:space="preserve">– </w:t>
      </w:r>
      <w:r>
        <w:rPr>
          <w:rFonts w:hint="cs"/>
          <w:rtl/>
          <w:lang w:eastAsia="he-IL"/>
        </w:rPr>
        <w:t>אלות</w:t>
      </w:r>
      <w:bookmarkStart w:id="33403" w:name="_ETM_Q85_232000"/>
      <w:bookmarkEnd w:id="33403"/>
      <w:r>
        <w:rPr>
          <w:rFonts w:hint="cs"/>
          <w:rtl/>
          <w:lang w:eastAsia="he-IL"/>
        </w:rPr>
        <w:t xml:space="preserve">, ולשמחתנו המכת"זיות יצאו מהמחסנים, </w:t>
      </w:r>
      <w:r w:rsidR="0088321C">
        <w:rPr>
          <w:rFonts w:hint="cs"/>
          <w:rtl/>
          <w:lang w:eastAsia="he-IL"/>
        </w:rPr>
        <w:t>ו</w:t>
      </w:r>
      <w:r>
        <w:rPr>
          <w:rFonts w:hint="cs"/>
          <w:rtl/>
          <w:lang w:eastAsia="he-IL"/>
        </w:rPr>
        <w:t xml:space="preserve">אתמול, שלשום, הבואש הופעל. </w:t>
      </w:r>
    </w:p>
    <w:p w:rsidR="00E34C80" w:rsidRDefault="00E34C80" w:rsidP="00E34C80">
      <w:pPr>
        <w:rPr>
          <w:rtl/>
          <w:lang w:eastAsia="he-IL"/>
        </w:rPr>
      </w:pPr>
    </w:p>
    <w:p w:rsidR="00F532D9" w:rsidRDefault="00F532D9" w:rsidP="00E34C80">
      <w:pPr>
        <w:rPr>
          <w:rtl/>
          <w:lang w:eastAsia="he-IL"/>
        </w:rPr>
      </w:pPr>
      <w:r>
        <w:rPr>
          <w:rFonts w:hint="cs"/>
          <w:rtl/>
          <w:lang w:eastAsia="he-IL"/>
        </w:rPr>
        <w:t xml:space="preserve">השר לביטחון </w:t>
      </w:r>
      <w:bookmarkStart w:id="33404" w:name="_ETM_Q85_237000"/>
      <w:bookmarkEnd w:id="33404"/>
      <w:r>
        <w:rPr>
          <w:rFonts w:hint="cs"/>
          <w:rtl/>
          <w:lang w:eastAsia="he-IL"/>
        </w:rPr>
        <w:t xml:space="preserve">הפנים </w:t>
      </w:r>
      <w:r w:rsidR="00E34C80">
        <w:rPr>
          <w:rFonts w:hint="eastAsia"/>
          <w:rtl/>
          <w:lang w:eastAsia="he-IL"/>
        </w:rPr>
        <w:t xml:space="preserve">– </w:t>
      </w:r>
      <w:r>
        <w:rPr>
          <w:rFonts w:hint="cs"/>
          <w:rtl/>
          <w:lang w:eastAsia="he-IL"/>
        </w:rPr>
        <w:t xml:space="preserve">אני רוצה לשאול אותו: למה הכוח הזה לא הופעל </w:t>
      </w:r>
      <w:bookmarkStart w:id="33405" w:name="_ETM_Q85_244000"/>
      <w:bookmarkEnd w:id="33405"/>
      <w:r>
        <w:rPr>
          <w:rFonts w:hint="cs"/>
          <w:rtl/>
          <w:lang w:eastAsia="he-IL"/>
        </w:rPr>
        <w:t xml:space="preserve">בהפגנות של הציבור המעורב בעכו, בלוד ובמקומות אחרים? כוח </w:t>
      </w:r>
      <w:bookmarkStart w:id="33406" w:name="_ETM_Q85_247000"/>
      <w:bookmarkEnd w:id="33406"/>
      <w:r>
        <w:rPr>
          <w:rFonts w:hint="cs"/>
          <w:rtl/>
          <w:lang w:eastAsia="he-IL"/>
        </w:rPr>
        <w:t>מעבר לכוח הסביר. למה צריך להפעיל אלות</w:t>
      </w:r>
      <w:r w:rsidR="00E34C80">
        <w:rPr>
          <w:rFonts w:hint="cs"/>
          <w:rtl/>
          <w:lang w:eastAsia="he-IL"/>
        </w:rPr>
        <w:t>,</w:t>
      </w:r>
      <w:r>
        <w:rPr>
          <w:rFonts w:hint="cs"/>
          <w:rtl/>
          <w:lang w:eastAsia="he-IL"/>
        </w:rPr>
        <w:t xml:space="preserve"> בזלזול, כשמדובר בציבור חרדי, גם אם זו הפגנה שלא ברישיון? בטח </w:t>
      </w:r>
      <w:bookmarkStart w:id="33407" w:name="_ETM_Q85_257000"/>
      <w:bookmarkEnd w:id="33407"/>
      <w:r>
        <w:rPr>
          <w:rFonts w:hint="cs"/>
          <w:rtl/>
          <w:lang w:eastAsia="he-IL"/>
        </w:rPr>
        <w:t xml:space="preserve">כל הפרעות שהיו בלוד ובעכו לא היו </w:t>
      </w:r>
      <w:bookmarkStart w:id="33408" w:name="_ETM_Q85_262000"/>
      <w:bookmarkEnd w:id="33408"/>
      <w:r>
        <w:rPr>
          <w:rFonts w:hint="cs"/>
          <w:rtl/>
          <w:lang w:eastAsia="he-IL"/>
        </w:rPr>
        <w:t>ברישיון. הכוח הבלתי-סביר שמופעל כנגד ציבור חרדי פעם אחר פעם מראה זלזול ואצבע קלה על ההדק.</w:t>
      </w:r>
      <w:bookmarkStart w:id="33409" w:name="_ETM_Q85_267000"/>
      <w:bookmarkEnd w:id="33409"/>
      <w:r>
        <w:rPr>
          <w:rFonts w:hint="cs"/>
          <w:rtl/>
          <w:lang w:eastAsia="he-IL"/>
        </w:rPr>
        <w:t xml:space="preserve"> אני קורא למפכ"ל המשטרה רב-ניצב קובי שבתאי ולשר לביטחון </w:t>
      </w:r>
      <w:bookmarkStart w:id="33410" w:name="_ETM_Q85_277000"/>
      <w:bookmarkEnd w:id="33410"/>
      <w:r>
        <w:rPr>
          <w:rFonts w:hint="cs"/>
          <w:rtl/>
          <w:lang w:eastAsia="he-IL"/>
        </w:rPr>
        <w:t>הפנים להפעיל יותר שיקול דעת ולהתייחס לציבור החרדי לא כאל חרדי</w:t>
      </w:r>
      <w:bookmarkStart w:id="33411" w:name="_ETM_Q85_285000"/>
      <w:bookmarkEnd w:id="33411"/>
      <w:r>
        <w:rPr>
          <w:rFonts w:hint="cs"/>
          <w:rtl/>
          <w:lang w:eastAsia="he-IL"/>
        </w:rPr>
        <w:t>ם כאחד</w:t>
      </w:r>
      <w:r w:rsidR="00E34C80">
        <w:rPr>
          <w:rFonts w:hint="cs"/>
          <w:rtl/>
          <w:lang w:eastAsia="he-IL"/>
        </w:rPr>
        <w:t>,</w:t>
      </w:r>
      <w:r>
        <w:rPr>
          <w:rFonts w:hint="cs"/>
          <w:rtl/>
          <w:lang w:eastAsia="he-IL"/>
        </w:rPr>
        <w:t xml:space="preserve"> אבל באמת בזלזול בחיי אדם</w:t>
      </w:r>
      <w:r w:rsidR="00E34C80">
        <w:rPr>
          <w:rFonts w:hint="cs"/>
          <w:rtl/>
          <w:lang w:eastAsia="he-IL"/>
        </w:rPr>
        <w:t>.</w:t>
      </w:r>
      <w:r>
        <w:rPr>
          <w:rFonts w:hint="cs"/>
          <w:rtl/>
          <w:lang w:eastAsia="he-IL"/>
        </w:rPr>
        <w:t xml:space="preserve"> </w:t>
      </w:r>
      <w:bookmarkStart w:id="33412" w:name="_ETM_Q85_286000"/>
      <w:bookmarkEnd w:id="33412"/>
      <w:r>
        <w:rPr>
          <w:rFonts w:hint="cs"/>
          <w:rtl/>
          <w:lang w:eastAsia="he-IL"/>
        </w:rPr>
        <w:t xml:space="preserve">אכפתיות </w:t>
      </w:r>
      <w:r>
        <w:rPr>
          <w:rFonts w:hint="eastAsia"/>
          <w:rtl/>
          <w:lang w:eastAsia="he-IL"/>
        </w:rPr>
        <w:t>–</w:t>
      </w:r>
      <w:r>
        <w:rPr>
          <w:rFonts w:hint="cs"/>
          <w:rtl/>
          <w:lang w:eastAsia="he-IL"/>
        </w:rPr>
        <w:t xml:space="preserve"> אז כך אתה תגרום שהציבור והאוכלוסיות השונות</w:t>
      </w:r>
      <w:bookmarkStart w:id="33413" w:name="_ETM_Q85_290000"/>
      <w:bookmarkEnd w:id="33413"/>
      <w:r>
        <w:rPr>
          <w:rFonts w:hint="cs"/>
          <w:rtl/>
          <w:lang w:eastAsia="he-IL"/>
        </w:rPr>
        <w:t xml:space="preserve"> שתמיד מרגישים נדחים יהיו משולבים וירגישו אכיפה לא סלקטיבית מצד </w:t>
      </w:r>
      <w:bookmarkStart w:id="33414" w:name="_ETM_Q85_298000"/>
      <w:bookmarkEnd w:id="33414"/>
      <w:r>
        <w:rPr>
          <w:rFonts w:hint="cs"/>
          <w:rtl/>
          <w:lang w:eastAsia="he-IL"/>
        </w:rPr>
        <w:t>לצד.</w:t>
      </w:r>
    </w:p>
    <w:p w:rsidR="00F532D9" w:rsidRDefault="00F532D9" w:rsidP="00A9767F">
      <w:pPr>
        <w:rPr>
          <w:rtl/>
          <w:lang w:eastAsia="he-IL"/>
        </w:rPr>
      </w:pPr>
    </w:p>
    <w:p w:rsidR="00F532D9" w:rsidRDefault="00F532D9" w:rsidP="00E34C80">
      <w:pPr>
        <w:rPr>
          <w:rtl/>
          <w:lang w:eastAsia="he-IL"/>
        </w:rPr>
      </w:pPr>
      <w:bookmarkStart w:id="33415" w:name="_ETM_Q85_300000"/>
      <w:bookmarkEnd w:id="33415"/>
      <w:r>
        <w:rPr>
          <w:rFonts w:hint="cs"/>
          <w:rtl/>
          <w:lang w:eastAsia="he-IL"/>
        </w:rPr>
        <w:t>מעבר לכך, היום</w:t>
      </w:r>
      <w:r w:rsidR="0088321C">
        <w:rPr>
          <w:rFonts w:hint="cs"/>
          <w:rtl/>
          <w:lang w:eastAsia="he-IL"/>
        </w:rPr>
        <w:t xml:space="preserve"> </w:t>
      </w:r>
      <w:r>
        <w:rPr>
          <w:rtl/>
          <w:lang w:eastAsia="he-IL"/>
        </w:rPr>
        <w:t>–</w:t>
      </w:r>
      <w:r>
        <w:rPr>
          <w:rFonts w:hint="cs"/>
          <w:rtl/>
          <w:lang w:eastAsia="he-IL"/>
        </w:rPr>
        <w:t xml:space="preserve"> פורסם תחקיר גם בערוץ </w:t>
      </w:r>
      <w:bookmarkStart w:id="33416" w:name="_ETM_Q85_303000"/>
      <w:bookmarkEnd w:id="33416"/>
      <w:r>
        <w:rPr>
          <w:rFonts w:hint="cs"/>
          <w:rtl/>
          <w:lang w:eastAsia="he-IL"/>
        </w:rPr>
        <w:t xml:space="preserve">13 ובערוץ 12 על המחדלים בנתב"ג. לשמחתה, שרת </w:t>
      </w:r>
      <w:bookmarkStart w:id="33417" w:name="_ETM_Q85_311000"/>
      <w:bookmarkEnd w:id="33417"/>
      <w:r>
        <w:rPr>
          <w:rFonts w:hint="cs"/>
          <w:rtl/>
          <w:lang w:eastAsia="he-IL"/>
        </w:rPr>
        <w:t xml:space="preserve">התחבורה הצהירה שהופעל טרמינל 1 לבאים, ואז התרגילים של אלה </w:t>
      </w:r>
      <w:bookmarkStart w:id="33418" w:name="_ETM_Q85_318000"/>
      <w:bookmarkEnd w:id="33418"/>
      <w:r>
        <w:rPr>
          <w:rFonts w:hint="cs"/>
          <w:rtl/>
          <w:lang w:eastAsia="he-IL"/>
        </w:rPr>
        <w:t xml:space="preserve">שנוחתים בשדה התעופה רמון </w:t>
      </w:r>
      <w:r>
        <w:rPr>
          <w:rFonts w:hint="eastAsia"/>
          <w:rtl/>
          <w:lang w:eastAsia="he-IL"/>
        </w:rPr>
        <w:t>–</w:t>
      </w:r>
      <w:r>
        <w:rPr>
          <w:rFonts w:hint="cs"/>
          <w:rtl/>
          <w:lang w:eastAsia="he-IL"/>
        </w:rPr>
        <w:t xml:space="preserve"> מחדל הקורונה של הממשלה הזו. בספר </w:t>
      </w:r>
      <w:bookmarkStart w:id="33419" w:name="_ETM_Q85_323000"/>
      <w:bookmarkEnd w:id="33419"/>
      <w:r>
        <w:rPr>
          <w:rFonts w:hint="cs"/>
          <w:rtl/>
          <w:lang w:eastAsia="he-IL"/>
        </w:rPr>
        <w:t xml:space="preserve">איך לנצח את הקורונה הסעיפים שנמצאים שם נוגדים את כל </w:t>
      </w:r>
      <w:bookmarkStart w:id="33420" w:name="_ETM_Q85_330000"/>
      <w:bookmarkEnd w:id="33420"/>
      <w:r>
        <w:rPr>
          <w:rFonts w:hint="cs"/>
          <w:rtl/>
          <w:lang w:eastAsia="he-IL"/>
        </w:rPr>
        <w:t>מה שהממשלה מחליטה היום. הכישלון הזה רשום על הממשלה</w:t>
      </w:r>
      <w:bookmarkStart w:id="33421" w:name="_ETM_Q85_333000"/>
      <w:bookmarkEnd w:id="33421"/>
      <w:r>
        <w:rPr>
          <w:rFonts w:hint="cs"/>
          <w:rtl/>
          <w:lang w:eastAsia="he-IL"/>
        </w:rPr>
        <w:t xml:space="preserve"> הזו בלבד. והינה, מספר החולים והמבודדים עולה ועולה מיום ליום </w:t>
      </w:r>
      <w:bookmarkStart w:id="33422" w:name="_ETM_Q85_339000"/>
      <w:bookmarkEnd w:id="33422"/>
      <w:r>
        <w:rPr>
          <w:rFonts w:hint="cs"/>
          <w:rtl/>
          <w:lang w:eastAsia="he-IL"/>
        </w:rPr>
        <w:t xml:space="preserve">הרבה יותר. עצם זה שיש פה חברים שצריכים להיות </w:t>
      </w:r>
      <w:bookmarkStart w:id="33423" w:name="_ETM_Q85_337000"/>
      <w:bookmarkEnd w:id="33423"/>
      <w:r>
        <w:rPr>
          <w:rFonts w:hint="cs"/>
          <w:rtl/>
          <w:lang w:eastAsia="he-IL"/>
        </w:rPr>
        <w:t xml:space="preserve">עם מסכות וההגבלות </w:t>
      </w:r>
      <w:r w:rsidR="00E34C80">
        <w:rPr>
          <w:rFonts w:hint="cs"/>
          <w:rtl/>
          <w:lang w:eastAsia="he-IL"/>
        </w:rPr>
        <w:t>נמשכות</w:t>
      </w:r>
      <w:r>
        <w:rPr>
          <w:rFonts w:hint="cs"/>
          <w:rtl/>
          <w:lang w:eastAsia="he-IL"/>
        </w:rPr>
        <w:t>, ואלפי מבודדים</w:t>
      </w:r>
      <w:r w:rsidR="00E34C80">
        <w:rPr>
          <w:rFonts w:hint="cs"/>
          <w:rtl/>
          <w:lang w:eastAsia="he-IL"/>
        </w:rPr>
        <w:t>,</w:t>
      </w:r>
      <w:r>
        <w:rPr>
          <w:rFonts w:hint="cs"/>
          <w:rtl/>
          <w:lang w:eastAsia="he-IL"/>
        </w:rPr>
        <w:t xml:space="preserve"> ובתי ספר נסגרים </w:t>
      </w:r>
      <w:r>
        <w:rPr>
          <w:rtl/>
          <w:lang w:eastAsia="he-IL"/>
        </w:rPr>
        <w:t>–</w:t>
      </w:r>
      <w:r>
        <w:rPr>
          <w:rFonts w:hint="cs"/>
          <w:rtl/>
          <w:lang w:eastAsia="he-IL"/>
        </w:rPr>
        <w:t xml:space="preserve"> והעיקר אמרו: למה לא סגרתם את נתב"ג? כל רעיון שעושים</w:t>
      </w:r>
      <w:bookmarkStart w:id="33424" w:name="_ETM_Q85_348000"/>
      <w:bookmarkEnd w:id="33424"/>
      <w:r>
        <w:rPr>
          <w:rFonts w:hint="cs"/>
          <w:rtl/>
          <w:lang w:eastAsia="he-IL"/>
        </w:rPr>
        <w:t xml:space="preserve">, מקבלים כניסה מדלת אחרת </w:t>
      </w:r>
      <w:r>
        <w:rPr>
          <w:rFonts w:hint="eastAsia"/>
          <w:rtl/>
          <w:lang w:eastAsia="he-IL"/>
        </w:rPr>
        <w:t>–</w:t>
      </w:r>
      <w:r>
        <w:rPr>
          <w:rFonts w:hint="cs"/>
          <w:rtl/>
          <w:lang w:eastAsia="he-IL"/>
        </w:rPr>
        <w:t xml:space="preserve"> הקונקשן בחוץ</w:t>
      </w:r>
      <w:r w:rsidR="0088321C">
        <w:rPr>
          <w:rFonts w:hint="cs"/>
          <w:rtl/>
          <w:lang w:eastAsia="he-IL"/>
        </w:rPr>
        <w:t xml:space="preserve"> </w:t>
      </w:r>
      <w:r>
        <w:rPr>
          <w:rFonts w:hint="cs"/>
          <w:rtl/>
          <w:lang w:eastAsia="he-IL"/>
        </w:rPr>
        <w:t xml:space="preserve">לארץ, באירופה. אבל </w:t>
      </w:r>
      <w:bookmarkStart w:id="33425" w:name="_ETM_Q85_358000"/>
      <w:bookmarkEnd w:id="33425"/>
      <w:r>
        <w:rPr>
          <w:rFonts w:hint="cs"/>
          <w:rtl/>
          <w:lang w:eastAsia="he-IL"/>
        </w:rPr>
        <w:t xml:space="preserve">כרגיל </w:t>
      </w:r>
      <w:r>
        <w:rPr>
          <w:rFonts w:hint="eastAsia"/>
          <w:rtl/>
          <w:lang w:eastAsia="he-IL"/>
        </w:rPr>
        <w:t>–</w:t>
      </w:r>
      <w:r>
        <w:rPr>
          <w:rFonts w:hint="cs"/>
          <w:rtl/>
          <w:lang w:eastAsia="he-IL"/>
        </w:rPr>
        <w:t xml:space="preserve"> והזעקות שהיו על הממשלה הקודמת משר הבריאות </w:t>
      </w:r>
      <w:bookmarkStart w:id="33426" w:name="_ETM_Q85_357000"/>
      <w:bookmarkEnd w:id="33426"/>
      <w:r>
        <w:rPr>
          <w:rFonts w:hint="cs"/>
          <w:rtl/>
          <w:lang w:eastAsia="he-IL"/>
        </w:rPr>
        <w:t xml:space="preserve">דהיום. אז ניצן הורוביץ, נפתלי בנט, אילת שקד, מרב </w:t>
      </w:r>
      <w:bookmarkStart w:id="33427" w:name="_ETM_Q85_364000"/>
      <w:bookmarkEnd w:id="33427"/>
      <w:r>
        <w:rPr>
          <w:rFonts w:hint="cs"/>
          <w:rtl/>
          <w:lang w:eastAsia="he-IL"/>
        </w:rPr>
        <w:t xml:space="preserve">מיכאלי, היום האחריות עליכם, וכל מה שיקרה הוא </w:t>
      </w:r>
      <w:bookmarkStart w:id="33428" w:name="_ETM_Q85_366000"/>
      <w:bookmarkEnd w:id="33428"/>
      <w:r>
        <w:rPr>
          <w:rFonts w:hint="cs"/>
          <w:rtl/>
          <w:lang w:eastAsia="he-IL"/>
        </w:rPr>
        <w:t>רק עליכם. תודה רבה.</w:t>
      </w:r>
    </w:p>
    <w:p w:rsidR="00F532D9" w:rsidRDefault="00F532D9" w:rsidP="00A9767F">
      <w:pPr>
        <w:rPr>
          <w:rtl/>
          <w:lang w:eastAsia="he-IL"/>
        </w:rPr>
      </w:pPr>
    </w:p>
    <w:p w:rsidR="00F532D9" w:rsidRDefault="00F532D9" w:rsidP="00A9767F">
      <w:pPr>
        <w:pStyle w:val="af6"/>
        <w:rPr>
          <w:rtl/>
        </w:rPr>
      </w:pPr>
      <w:r w:rsidRPr="00A42096">
        <w:rPr>
          <w:rStyle w:val="TagStyle"/>
          <w:rtl/>
        </w:rPr>
        <w:t xml:space="preserve"> &lt;&lt; יור &gt;&gt;</w:t>
      </w:r>
      <w:r w:rsidRPr="00914E44">
        <w:rPr>
          <w:rStyle w:val="TagStyle"/>
          <w:rtl/>
        </w:rPr>
        <w:t xml:space="preserve"> </w:t>
      </w:r>
      <w:r>
        <w:rPr>
          <w:rtl/>
        </w:rPr>
        <w:t>היו"ר איתן גינזבורג:</w:t>
      </w:r>
      <w:r w:rsidRPr="00914E44">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429" w:name="_ETM_Q85_372000"/>
      <w:bookmarkStart w:id="33430" w:name="_ETM_Q85_214000"/>
      <w:bookmarkStart w:id="33431" w:name="_ETM_Q85_6000"/>
      <w:bookmarkEnd w:id="33429"/>
      <w:bookmarkEnd w:id="33430"/>
      <w:bookmarkEnd w:id="33431"/>
      <w:r>
        <w:rPr>
          <w:rFonts w:hint="cs"/>
          <w:rtl/>
          <w:lang w:eastAsia="he-IL"/>
        </w:rPr>
        <w:t xml:space="preserve">תודה רבה, אדוני. </w:t>
      </w:r>
      <w:bookmarkStart w:id="33432" w:name="_ETM_Q85_395000"/>
      <w:bookmarkEnd w:id="33432"/>
      <w:r>
        <w:rPr>
          <w:rFonts w:hint="cs"/>
          <w:rtl/>
          <w:lang w:eastAsia="he-IL"/>
        </w:rPr>
        <w:t xml:space="preserve">חבר הכנסת אחמד טיבי </w:t>
      </w:r>
      <w:r>
        <w:rPr>
          <w:rFonts w:hint="eastAsia"/>
          <w:rtl/>
          <w:lang w:eastAsia="he-IL"/>
        </w:rPr>
        <w:t xml:space="preserve">– </w:t>
      </w:r>
      <w:r>
        <w:rPr>
          <w:rFonts w:hint="cs"/>
          <w:rtl/>
          <w:lang w:eastAsia="he-IL"/>
        </w:rPr>
        <w:t xml:space="preserve">אינו נוכח; חבר הכנסת משה גפני </w:t>
      </w:r>
      <w:r>
        <w:rPr>
          <w:rFonts w:hint="eastAsia"/>
          <w:rtl/>
          <w:lang w:eastAsia="he-IL"/>
        </w:rPr>
        <w:t xml:space="preserve">– </w:t>
      </w:r>
      <w:r>
        <w:rPr>
          <w:rFonts w:hint="cs"/>
          <w:rtl/>
          <w:lang w:eastAsia="he-IL"/>
        </w:rPr>
        <w:t xml:space="preserve">אינו נוכח; חבר הכנסת יריב לוין </w:t>
      </w:r>
      <w:r>
        <w:rPr>
          <w:rtl/>
          <w:lang w:eastAsia="he-IL"/>
        </w:rPr>
        <w:t>–</w:t>
      </w:r>
      <w:r>
        <w:rPr>
          <w:rFonts w:hint="cs"/>
          <w:rtl/>
          <w:lang w:eastAsia="he-IL"/>
        </w:rPr>
        <w:t xml:space="preserve"> </w:t>
      </w:r>
      <w:bookmarkStart w:id="33433" w:name="_ETM_Q85_376000"/>
      <w:bookmarkEnd w:id="33433"/>
      <w:r>
        <w:rPr>
          <w:rFonts w:hint="cs"/>
          <w:rtl/>
          <w:lang w:eastAsia="he-IL"/>
        </w:rPr>
        <w:t xml:space="preserve">אינו נוכח; חבר הכנסת אופיר כץ </w:t>
      </w:r>
      <w:r>
        <w:rPr>
          <w:rtl/>
          <w:lang w:eastAsia="he-IL"/>
        </w:rPr>
        <w:t>–</w:t>
      </w:r>
      <w:r>
        <w:rPr>
          <w:rFonts w:hint="cs"/>
          <w:rtl/>
          <w:lang w:eastAsia="he-IL"/>
        </w:rPr>
        <w:t xml:space="preserve"> אינו נוכח; חבר</w:t>
      </w:r>
      <w:bookmarkStart w:id="33434" w:name="_ETM_Q85_381000"/>
      <w:bookmarkEnd w:id="33434"/>
      <w:r>
        <w:rPr>
          <w:rFonts w:hint="cs"/>
          <w:rtl/>
          <w:lang w:eastAsia="he-IL"/>
        </w:rPr>
        <w:t xml:space="preserve"> הכנסת בצלאל סמוטריץ' </w:t>
      </w:r>
      <w:r>
        <w:rPr>
          <w:rtl/>
          <w:lang w:eastAsia="he-IL"/>
        </w:rPr>
        <w:t>–</w:t>
      </w:r>
      <w:r>
        <w:rPr>
          <w:rFonts w:hint="cs"/>
          <w:rtl/>
          <w:lang w:eastAsia="he-IL"/>
        </w:rPr>
        <w:t xml:space="preserve"> אינו נוכח; חברת הכנסת יעל </w:t>
      </w:r>
      <w:bookmarkStart w:id="33435" w:name="_ETM_Q85_378000"/>
      <w:bookmarkEnd w:id="33435"/>
      <w:r>
        <w:rPr>
          <w:rFonts w:hint="cs"/>
          <w:rtl/>
          <w:lang w:eastAsia="he-IL"/>
        </w:rPr>
        <w:t xml:space="preserve">רון בן משה </w:t>
      </w:r>
      <w:r>
        <w:rPr>
          <w:rtl/>
          <w:lang w:eastAsia="he-IL"/>
        </w:rPr>
        <w:t>–</w:t>
      </w:r>
      <w:r>
        <w:rPr>
          <w:rFonts w:hint="cs"/>
          <w:rtl/>
          <w:lang w:eastAsia="he-IL"/>
        </w:rPr>
        <w:t xml:space="preserve"> אינה נוכחת; חבר הכנסת יעקב מרגי </w:t>
      </w:r>
      <w:bookmarkStart w:id="33436" w:name="_ETM_Q85_394000"/>
      <w:bookmarkEnd w:id="33436"/>
      <w:r>
        <w:rPr>
          <w:rtl/>
          <w:lang w:eastAsia="he-IL"/>
        </w:rPr>
        <w:t>–</w:t>
      </w:r>
      <w:r>
        <w:rPr>
          <w:rFonts w:hint="cs"/>
          <w:rtl/>
          <w:lang w:eastAsia="he-IL"/>
        </w:rPr>
        <w:t xml:space="preserve"> אינו נוכח. חבר הכנסת יצחק פינדרוס, בבקשה. </w:t>
      </w:r>
    </w:p>
    <w:p w:rsidR="00F532D9" w:rsidRDefault="00F532D9" w:rsidP="00A9767F">
      <w:pPr>
        <w:rPr>
          <w:rtl/>
          <w:lang w:eastAsia="he-IL"/>
        </w:rPr>
      </w:pPr>
    </w:p>
    <w:p w:rsidR="00F532D9" w:rsidRDefault="00F532D9" w:rsidP="00A9767F">
      <w:pPr>
        <w:pStyle w:val="a4"/>
        <w:rPr>
          <w:rtl/>
        </w:rPr>
      </w:pPr>
      <w:bookmarkStart w:id="33437" w:name="ET_speaker_5797_4"/>
      <w:r w:rsidRPr="00A42096">
        <w:rPr>
          <w:rStyle w:val="TagStyle"/>
          <w:rtl/>
        </w:rPr>
        <w:t xml:space="preserve"> &lt;&lt; דובר &gt;&gt;</w:t>
      </w:r>
      <w:r w:rsidRPr="003E598E">
        <w:rPr>
          <w:rStyle w:val="TagStyle"/>
          <w:rtl/>
        </w:rPr>
        <w:t xml:space="preserve"> </w:t>
      </w:r>
      <w:bookmarkStart w:id="33438" w:name="_Toc76302049"/>
      <w:r>
        <w:rPr>
          <w:rtl/>
        </w:rPr>
        <w:t>יצחק פינדרוס (יהדות התורה):</w:t>
      </w:r>
      <w:bookmarkEnd w:id="33438"/>
      <w:r w:rsidRPr="003E598E">
        <w:rPr>
          <w:rStyle w:val="TagStyle"/>
          <w:rtl/>
        </w:rPr>
        <w:t xml:space="preserve"> </w:t>
      </w:r>
      <w:r w:rsidRPr="00A42096">
        <w:rPr>
          <w:rStyle w:val="TagStyle"/>
          <w:rtl/>
        </w:rPr>
        <w:t>&lt;&lt; דובר &gt;&gt;</w:t>
      </w:r>
      <w:r>
        <w:rPr>
          <w:rtl/>
        </w:rPr>
        <w:t xml:space="preserve">   </w:t>
      </w:r>
      <w:bookmarkEnd w:id="3343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כנסת נכבדה </w:t>
      </w:r>
      <w:r>
        <w:rPr>
          <w:rtl/>
          <w:lang w:eastAsia="he-IL"/>
        </w:rPr>
        <w:t>–</w:t>
      </w:r>
      <w:r>
        <w:rPr>
          <w:rFonts w:hint="cs"/>
          <w:rtl/>
          <w:lang w:eastAsia="he-IL"/>
        </w:rPr>
        <w:t xml:space="preserve"> הפעם אני כבר מתורגל. </w:t>
      </w:r>
    </w:p>
    <w:p w:rsidR="00F532D9" w:rsidRDefault="00F532D9" w:rsidP="00A9767F">
      <w:pPr>
        <w:rPr>
          <w:rtl/>
          <w:lang w:eastAsia="he-IL"/>
        </w:rPr>
      </w:pPr>
    </w:p>
    <w:p w:rsidR="00F532D9" w:rsidRDefault="00F532D9" w:rsidP="00A9767F">
      <w:pPr>
        <w:pStyle w:val="af6"/>
        <w:rPr>
          <w:rtl/>
        </w:rPr>
      </w:pPr>
      <w:r w:rsidRPr="00A42096">
        <w:rPr>
          <w:rStyle w:val="TagStyle"/>
          <w:rtl/>
        </w:rPr>
        <w:t xml:space="preserve"> &lt;&lt; יור &gt;&gt;</w:t>
      </w:r>
      <w:r w:rsidRPr="00E50998">
        <w:rPr>
          <w:rStyle w:val="TagStyle"/>
          <w:rtl/>
        </w:rPr>
        <w:t xml:space="preserve"> </w:t>
      </w:r>
      <w:r>
        <w:rPr>
          <w:rtl/>
        </w:rPr>
        <w:t>היו"ר איתן גינזבורג:</w:t>
      </w:r>
      <w:r w:rsidRPr="00E50998">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439" w:name="_ETM_Q85_409000"/>
      <w:bookmarkEnd w:id="33439"/>
      <w:r>
        <w:rPr>
          <w:rFonts w:hint="cs"/>
          <w:rtl/>
          <w:lang w:eastAsia="he-IL"/>
        </w:rPr>
        <w:t xml:space="preserve">תודה רבה </w:t>
      </w:r>
      <w:bookmarkStart w:id="33440" w:name="_ETM_Q85_415000"/>
      <w:bookmarkEnd w:id="33440"/>
      <w:r>
        <w:rPr>
          <w:rFonts w:hint="cs"/>
          <w:rtl/>
          <w:lang w:eastAsia="he-IL"/>
        </w:rPr>
        <w:t>לך.</w:t>
      </w:r>
    </w:p>
    <w:p w:rsidR="00F532D9" w:rsidRDefault="00F532D9" w:rsidP="00356EAB">
      <w:pPr>
        <w:rPr>
          <w:rtl/>
          <w:lang w:eastAsia="he-IL"/>
        </w:rPr>
      </w:pPr>
    </w:p>
    <w:p w:rsidR="00F532D9" w:rsidRDefault="00F532D9" w:rsidP="00A9767F">
      <w:pPr>
        <w:pStyle w:val="-"/>
        <w:rPr>
          <w:rtl/>
        </w:rPr>
      </w:pPr>
      <w:r w:rsidRPr="00A42096">
        <w:rPr>
          <w:rStyle w:val="TagStyle"/>
          <w:rtl/>
        </w:rPr>
        <w:t xml:space="preserve"> &lt;&lt; דובר_המשך &gt;&gt;</w:t>
      </w:r>
      <w:r w:rsidRPr="00E50998">
        <w:rPr>
          <w:rStyle w:val="TagStyle"/>
          <w:rtl/>
        </w:rPr>
        <w:t xml:space="preserve"> </w:t>
      </w:r>
      <w:r>
        <w:rPr>
          <w:rtl/>
        </w:rPr>
        <w:t>יצחק פינדרוס (יהדות התורה):</w:t>
      </w:r>
      <w:r w:rsidRPr="00E50998">
        <w:rPr>
          <w:rStyle w:val="TagStyle"/>
          <w:rtl/>
        </w:rPr>
        <w:t xml:space="preserve"> </w:t>
      </w:r>
      <w:r w:rsidRPr="00A42096">
        <w:rPr>
          <w:rStyle w:val="TagStyle"/>
          <w:rtl/>
        </w:rPr>
        <w:t>&lt;&lt; דובר_המשך &gt;&gt;</w:t>
      </w:r>
      <w:r>
        <w:rPr>
          <w:rtl/>
        </w:rPr>
        <w:t xml:space="preserve">   </w:t>
      </w:r>
    </w:p>
    <w:p w:rsidR="00F532D9" w:rsidRDefault="00F532D9" w:rsidP="00A9767F">
      <w:pPr>
        <w:rPr>
          <w:rtl/>
          <w:lang w:eastAsia="he-IL"/>
        </w:rPr>
      </w:pPr>
      <w:bookmarkStart w:id="33441" w:name="_ETM_Q85_411000"/>
      <w:bookmarkEnd w:id="33441"/>
    </w:p>
    <w:p w:rsidR="00F532D9" w:rsidRDefault="00F532D9" w:rsidP="00A9767F">
      <w:pPr>
        <w:rPr>
          <w:rtl/>
          <w:lang w:eastAsia="he-IL"/>
        </w:rPr>
      </w:pPr>
      <w:bookmarkStart w:id="33442" w:name="_ETM_Q85_408000"/>
      <w:bookmarkStart w:id="33443" w:name="_ETM_Q85_413000"/>
      <w:bookmarkEnd w:id="33442"/>
      <w:bookmarkEnd w:id="33443"/>
      <w:r>
        <w:rPr>
          <w:rFonts w:hint="cs"/>
          <w:rtl/>
          <w:lang w:eastAsia="he-IL"/>
        </w:rPr>
        <w:t xml:space="preserve">לפני זמן לא רב היית שר התקשורת. אני </w:t>
      </w:r>
      <w:bookmarkStart w:id="33444" w:name="_ETM_Q85_420000"/>
      <w:bookmarkEnd w:id="33444"/>
      <w:r>
        <w:rPr>
          <w:rFonts w:hint="cs"/>
          <w:rtl/>
          <w:lang w:eastAsia="he-IL"/>
        </w:rPr>
        <w:t>רואה ששר התקשורת כאן.</w:t>
      </w:r>
    </w:p>
    <w:p w:rsidR="00F532D9" w:rsidRDefault="00F532D9" w:rsidP="00A9767F">
      <w:pPr>
        <w:rPr>
          <w:rtl/>
          <w:lang w:eastAsia="he-IL"/>
        </w:rPr>
      </w:pPr>
      <w:bookmarkStart w:id="33445" w:name="_ETM_Q85_418000"/>
      <w:bookmarkEnd w:id="33445"/>
    </w:p>
    <w:p w:rsidR="00F532D9" w:rsidRDefault="00F532D9" w:rsidP="00A9767F">
      <w:pPr>
        <w:pStyle w:val="af5"/>
        <w:rPr>
          <w:rtl/>
        </w:rPr>
      </w:pPr>
      <w:r w:rsidRPr="00A42096">
        <w:rPr>
          <w:rStyle w:val="TagStyle"/>
          <w:rtl/>
        </w:rPr>
        <w:t xml:space="preserve"> &lt;&lt; קריאה &gt;&gt;</w:t>
      </w:r>
      <w:r w:rsidRPr="003E598E">
        <w:rPr>
          <w:rStyle w:val="TagStyle"/>
          <w:rtl/>
        </w:rPr>
        <w:t xml:space="preserve"> </w:t>
      </w:r>
      <w:r>
        <w:rPr>
          <w:rtl/>
        </w:rPr>
        <w:t>שר התקשורת יועז הנדל:</w:t>
      </w:r>
      <w:r w:rsidRPr="003E598E">
        <w:rPr>
          <w:rStyle w:val="TagStyle"/>
          <w:rtl/>
        </w:rPr>
        <w:t xml:space="preserve"> </w:t>
      </w:r>
      <w:r w:rsidRPr="00A42096">
        <w:rPr>
          <w:rStyle w:val="TagStyle"/>
          <w:rtl/>
        </w:rPr>
        <w:t>&lt;&lt; קריאה &gt;&gt;</w:t>
      </w:r>
      <w:r>
        <w:rPr>
          <w:rtl/>
        </w:rPr>
        <w:t xml:space="preserve">   </w:t>
      </w:r>
    </w:p>
    <w:p w:rsidR="00F532D9" w:rsidRPr="003E598E" w:rsidRDefault="00F532D9" w:rsidP="00A9767F">
      <w:pPr>
        <w:rPr>
          <w:rtl/>
          <w:lang w:eastAsia="he-IL"/>
        </w:rPr>
      </w:pPr>
    </w:p>
    <w:p w:rsidR="00F532D9" w:rsidRDefault="00F532D9" w:rsidP="00A9767F">
      <w:pPr>
        <w:rPr>
          <w:rtl/>
          <w:lang w:eastAsia="he-IL"/>
        </w:rPr>
      </w:pPr>
      <w:r>
        <w:rPr>
          <w:rFonts w:hint="cs"/>
          <w:rtl/>
          <w:lang w:eastAsia="he-IL"/>
        </w:rPr>
        <w:t xml:space="preserve">שר התקשורת כאן. באתי לשמוע אותך במיוחד. </w:t>
      </w:r>
    </w:p>
    <w:p w:rsidR="00F532D9" w:rsidRDefault="00F532D9" w:rsidP="00A9767F">
      <w:pPr>
        <w:rPr>
          <w:rtl/>
          <w:lang w:eastAsia="he-IL"/>
        </w:rPr>
      </w:pPr>
    </w:p>
    <w:p w:rsidR="00F532D9" w:rsidRDefault="00F532D9" w:rsidP="00A9767F">
      <w:pPr>
        <w:pStyle w:val="-"/>
        <w:rPr>
          <w:rtl/>
        </w:rPr>
      </w:pPr>
      <w:bookmarkStart w:id="33446" w:name="ET_speakercontinue_5797_6"/>
      <w:r w:rsidRPr="00A42096">
        <w:rPr>
          <w:rStyle w:val="TagStyle"/>
          <w:rtl/>
        </w:rPr>
        <w:t xml:space="preserve"> &lt;&lt; דובר_המשך &gt;&gt;</w:t>
      </w:r>
      <w:r w:rsidRPr="003E598E">
        <w:rPr>
          <w:rStyle w:val="TagStyle"/>
          <w:rtl/>
        </w:rPr>
        <w:t xml:space="preserve"> </w:t>
      </w:r>
      <w:r>
        <w:rPr>
          <w:rtl/>
        </w:rPr>
        <w:t>יצחק פינדרוס (יהדות התורה):</w:t>
      </w:r>
      <w:r w:rsidRPr="003E598E">
        <w:rPr>
          <w:rStyle w:val="TagStyle"/>
          <w:rtl/>
        </w:rPr>
        <w:t xml:space="preserve"> </w:t>
      </w:r>
      <w:r w:rsidRPr="00A42096">
        <w:rPr>
          <w:rStyle w:val="TagStyle"/>
          <w:rtl/>
        </w:rPr>
        <w:t>&lt;&lt; דובר_המשך &gt;&gt;</w:t>
      </w:r>
      <w:r>
        <w:rPr>
          <w:rtl/>
        </w:rPr>
        <w:t xml:space="preserve">   </w:t>
      </w:r>
      <w:bookmarkEnd w:id="3344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מבין שאחרי החקירות של נתניהו </w:t>
      </w:r>
      <w:bookmarkStart w:id="33447" w:name="_ETM_Q85_424000"/>
      <w:bookmarkEnd w:id="33447"/>
      <w:r>
        <w:rPr>
          <w:rFonts w:hint="cs"/>
          <w:rtl/>
          <w:lang w:eastAsia="he-IL"/>
        </w:rPr>
        <w:t>אין הרבה שליטה לשר התקשורת על התקשורת הישראלית בהגדרתה.</w:t>
      </w:r>
    </w:p>
    <w:p w:rsidR="00F532D9" w:rsidRDefault="00F532D9" w:rsidP="00A9767F">
      <w:pPr>
        <w:rPr>
          <w:rtl/>
          <w:lang w:eastAsia="he-IL"/>
        </w:rPr>
      </w:pPr>
    </w:p>
    <w:p w:rsidR="00F532D9" w:rsidRDefault="00F532D9" w:rsidP="00A9767F">
      <w:pPr>
        <w:pStyle w:val="af5"/>
        <w:rPr>
          <w:rtl/>
        </w:rPr>
      </w:pPr>
      <w:r w:rsidRPr="00A42096">
        <w:rPr>
          <w:rStyle w:val="TagStyle"/>
          <w:rtl/>
        </w:rPr>
        <w:t xml:space="preserve"> &lt;&lt; קריאה &gt;&gt;</w:t>
      </w:r>
      <w:r w:rsidRPr="003E598E">
        <w:rPr>
          <w:rStyle w:val="TagStyle"/>
          <w:rtl/>
        </w:rPr>
        <w:t xml:space="preserve"> </w:t>
      </w:r>
      <w:r>
        <w:rPr>
          <w:rtl/>
        </w:rPr>
        <w:t>שר התקשורת יועז הנדל:</w:t>
      </w:r>
      <w:r w:rsidRPr="003E598E">
        <w:rPr>
          <w:rStyle w:val="TagStyle"/>
          <w:rtl/>
        </w:rPr>
        <w:t xml:space="preserve"> </w:t>
      </w:r>
      <w:r w:rsidRPr="00A42096">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מעולם לא הייתה. זה רק </w:t>
      </w:r>
      <w:bookmarkStart w:id="33448" w:name="_ETM_Q85_434000"/>
      <w:bookmarkEnd w:id="33448"/>
      <w:r>
        <w:rPr>
          <w:rFonts w:hint="cs"/>
          <w:rtl/>
          <w:lang w:eastAsia="he-IL"/>
        </w:rPr>
        <w:t>רגולטורים.</w:t>
      </w:r>
    </w:p>
    <w:p w:rsidR="00F532D9" w:rsidRDefault="00F532D9" w:rsidP="00A9767F">
      <w:pPr>
        <w:rPr>
          <w:rtl/>
          <w:lang w:eastAsia="he-IL"/>
        </w:rPr>
      </w:pPr>
      <w:bookmarkStart w:id="33449" w:name="_ETM_Q85_431000"/>
      <w:bookmarkEnd w:id="33449"/>
    </w:p>
    <w:p w:rsidR="00F532D9" w:rsidRDefault="00F532D9" w:rsidP="00A9767F">
      <w:pPr>
        <w:pStyle w:val="-"/>
        <w:rPr>
          <w:rtl/>
        </w:rPr>
      </w:pPr>
      <w:r w:rsidRPr="00A42096">
        <w:rPr>
          <w:rStyle w:val="TagStyle"/>
          <w:rtl/>
        </w:rPr>
        <w:t xml:space="preserve"> &lt;&lt; דובר_המשך &gt;&gt;</w:t>
      </w:r>
      <w:r w:rsidRPr="00353DF6">
        <w:rPr>
          <w:rStyle w:val="TagStyle"/>
          <w:rtl/>
        </w:rPr>
        <w:t xml:space="preserve"> </w:t>
      </w:r>
      <w:r>
        <w:rPr>
          <w:rtl/>
        </w:rPr>
        <w:t>יצחק פינדרוס (יהדות התורה):</w:t>
      </w:r>
      <w:r w:rsidRPr="00353DF6">
        <w:rPr>
          <w:rStyle w:val="TagStyle"/>
          <w:rtl/>
        </w:rPr>
        <w:t xml:space="preserve"> </w:t>
      </w:r>
      <w:r w:rsidRPr="00A42096">
        <w:rPr>
          <w:rStyle w:val="TagStyle"/>
          <w:rtl/>
        </w:rPr>
        <w:t>&lt;&lt; דובר_המשך &gt;&gt;</w:t>
      </w:r>
      <w:r>
        <w:rPr>
          <w:rtl/>
        </w:rPr>
        <w:t xml:space="preserve">   </w:t>
      </w:r>
    </w:p>
    <w:p w:rsidR="00F532D9" w:rsidRDefault="00F532D9" w:rsidP="00356EAB">
      <w:pPr>
        <w:rPr>
          <w:rtl/>
          <w:lang w:eastAsia="he-IL"/>
        </w:rPr>
      </w:pPr>
    </w:p>
    <w:p w:rsidR="00F532D9" w:rsidRPr="00353DF6" w:rsidRDefault="00F532D9" w:rsidP="00E34C80">
      <w:pPr>
        <w:rPr>
          <w:rtl/>
          <w:lang w:eastAsia="he-IL"/>
        </w:rPr>
      </w:pPr>
      <w:bookmarkStart w:id="33450" w:name="_ETM_Q85_433000"/>
      <w:bookmarkEnd w:id="33450"/>
      <w:r>
        <w:rPr>
          <w:rFonts w:hint="cs"/>
          <w:rtl/>
          <w:lang w:eastAsia="he-IL"/>
        </w:rPr>
        <w:t xml:space="preserve">אני חייב לומר לך שאני המום מלאן התקשורת הישראלית הידרדרה. </w:t>
      </w:r>
      <w:bookmarkStart w:id="33451" w:name="_ETM_Q85_442000"/>
      <w:bookmarkEnd w:id="33451"/>
      <w:r>
        <w:rPr>
          <w:rFonts w:hint="cs"/>
          <w:rtl/>
          <w:lang w:eastAsia="he-IL"/>
        </w:rPr>
        <w:t xml:space="preserve">סוף-סוף, יש למדינת ישראל ראש ממשלה חובש כיפה, והערב אני </w:t>
      </w:r>
      <w:bookmarkStart w:id="33452" w:name="_ETM_Q85_450000"/>
      <w:bookmarkEnd w:id="33452"/>
      <w:r>
        <w:rPr>
          <w:rFonts w:hint="cs"/>
          <w:rtl/>
          <w:lang w:eastAsia="he-IL"/>
        </w:rPr>
        <w:t xml:space="preserve">רואה בחדשות 12 </w:t>
      </w:r>
      <w:r>
        <w:rPr>
          <w:rtl/>
          <w:lang w:eastAsia="he-IL"/>
        </w:rPr>
        <w:t>–</w:t>
      </w:r>
      <w:r>
        <w:rPr>
          <w:rFonts w:hint="cs"/>
          <w:rtl/>
          <w:lang w:eastAsia="he-IL"/>
        </w:rPr>
        <w:t xml:space="preserve"> הם זכיינים, ואתה כשר נ</w:t>
      </w:r>
      <w:bookmarkStart w:id="33453" w:name="_ETM_Q85_455000"/>
      <w:bookmarkEnd w:id="33453"/>
      <w:r>
        <w:rPr>
          <w:rFonts w:hint="cs"/>
          <w:rtl/>
          <w:lang w:eastAsia="he-IL"/>
        </w:rPr>
        <w:t>ותן להם זכיינות, או השר הקודם</w:t>
      </w:r>
      <w:r w:rsidR="00E34C80">
        <w:rPr>
          <w:rFonts w:hint="cs"/>
          <w:rtl/>
          <w:lang w:eastAsia="he-IL"/>
        </w:rPr>
        <w:t>,</w:t>
      </w:r>
      <w:r>
        <w:rPr>
          <w:rFonts w:hint="cs"/>
          <w:rtl/>
          <w:lang w:eastAsia="he-IL"/>
        </w:rPr>
        <w:t xml:space="preserve"> או השר לפניו </w:t>
      </w:r>
      <w:r>
        <w:rPr>
          <w:rtl/>
          <w:lang w:eastAsia="he-IL"/>
        </w:rPr>
        <w:t>–</w:t>
      </w:r>
      <w:r>
        <w:rPr>
          <w:rFonts w:hint="cs"/>
          <w:rtl/>
          <w:lang w:eastAsia="he-IL"/>
        </w:rPr>
        <w:t xml:space="preserve"> </w:t>
      </w:r>
      <w:bookmarkStart w:id="33454" w:name="_ETM_Q85_461000"/>
      <w:bookmarkEnd w:id="33454"/>
      <w:r>
        <w:rPr>
          <w:rFonts w:hint="cs"/>
          <w:rtl/>
          <w:lang w:eastAsia="he-IL"/>
        </w:rPr>
        <w:t xml:space="preserve">והם מפיצים שהממשלה פנתה לפייזר לבקש הארכת תוקף של תרופות </w:t>
      </w:r>
      <w:bookmarkStart w:id="33455" w:name="_ETM_Q85_465000"/>
      <w:bookmarkEnd w:id="33455"/>
      <w:r>
        <w:rPr>
          <w:rFonts w:hint="cs"/>
          <w:rtl/>
          <w:lang w:eastAsia="he-IL"/>
        </w:rPr>
        <w:t>בגלל המצוקה עם סיפור החיסונים</w:t>
      </w:r>
      <w:r w:rsidR="00E34C80">
        <w:rPr>
          <w:rFonts w:hint="cs"/>
          <w:rtl/>
          <w:lang w:eastAsia="he-IL"/>
        </w:rPr>
        <w:t>.</w:t>
      </w:r>
      <w:r>
        <w:rPr>
          <w:rFonts w:hint="cs"/>
          <w:rtl/>
          <w:lang w:eastAsia="he-IL"/>
        </w:rPr>
        <w:t xml:space="preserve"> אני לא מאמין.</w:t>
      </w:r>
    </w:p>
    <w:p w:rsidR="00F532D9" w:rsidRDefault="00F532D9" w:rsidP="00A9767F">
      <w:pPr>
        <w:rPr>
          <w:rtl/>
          <w:lang w:eastAsia="he-IL"/>
        </w:rPr>
      </w:pPr>
    </w:p>
    <w:p w:rsidR="00F532D9" w:rsidRDefault="00F532D9" w:rsidP="00A9767F">
      <w:pPr>
        <w:pStyle w:val="af5"/>
        <w:rPr>
          <w:rtl/>
        </w:rPr>
      </w:pPr>
      <w:bookmarkStart w:id="33456" w:name="ET_interruption_6200_26"/>
      <w:r w:rsidRPr="00A42096">
        <w:rPr>
          <w:rStyle w:val="TagStyle"/>
          <w:rtl/>
        </w:rPr>
        <w:t xml:space="preserve"> &lt;&lt; קריאה &gt;&gt;</w:t>
      </w:r>
      <w:r w:rsidRPr="00D754FE">
        <w:rPr>
          <w:rStyle w:val="TagStyle"/>
          <w:rtl/>
        </w:rPr>
        <w:t xml:space="preserve"> </w:t>
      </w:r>
      <w:r>
        <w:rPr>
          <w:rtl/>
        </w:rPr>
        <w:t>שר התקשורת יועז הנדל:</w:t>
      </w:r>
      <w:r w:rsidRPr="00D754FE">
        <w:rPr>
          <w:rStyle w:val="TagStyle"/>
          <w:rtl/>
        </w:rPr>
        <w:t xml:space="preserve"> </w:t>
      </w:r>
      <w:r w:rsidRPr="00A42096">
        <w:rPr>
          <w:rStyle w:val="TagStyle"/>
          <w:rtl/>
        </w:rPr>
        <w:t>&lt;&lt; קריאה &gt;&gt;</w:t>
      </w:r>
      <w:r>
        <w:rPr>
          <w:rtl/>
        </w:rPr>
        <w:t xml:space="preserve">   </w:t>
      </w:r>
      <w:bookmarkEnd w:id="33456"/>
    </w:p>
    <w:p w:rsidR="00F532D9" w:rsidRDefault="00F532D9" w:rsidP="00356EAB">
      <w:pPr>
        <w:rPr>
          <w:rtl/>
          <w:lang w:eastAsia="he-IL"/>
        </w:rPr>
      </w:pPr>
    </w:p>
    <w:p w:rsidR="00F532D9" w:rsidRDefault="00F532D9" w:rsidP="00A9767F">
      <w:pPr>
        <w:rPr>
          <w:rtl/>
          <w:lang w:eastAsia="he-IL"/>
        </w:rPr>
      </w:pPr>
      <w:bookmarkStart w:id="33457" w:name="_ETM_Q85_467000"/>
      <w:bookmarkEnd w:id="33457"/>
      <w:r>
        <w:rPr>
          <w:rFonts w:hint="cs"/>
          <w:rtl/>
          <w:lang w:eastAsia="he-IL"/>
        </w:rPr>
        <w:t>אתה לא מאמין.</w:t>
      </w:r>
    </w:p>
    <w:p w:rsidR="00F532D9" w:rsidRPr="00D754FE" w:rsidRDefault="00F532D9" w:rsidP="00A9767F">
      <w:pPr>
        <w:rPr>
          <w:rtl/>
          <w:lang w:eastAsia="he-IL"/>
        </w:rPr>
      </w:pPr>
      <w:bookmarkStart w:id="33458" w:name="_ETM_Q85_468000"/>
      <w:bookmarkEnd w:id="33458"/>
    </w:p>
    <w:p w:rsidR="00F532D9" w:rsidRDefault="00F532D9" w:rsidP="00A9767F">
      <w:pPr>
        <w:pStyle w:val="-"/>
        <w:rPr>
          <w:rtl/>
        </w:rPr>
      </w:pPr>
      <w:bookmarkStart w:id="33459" w:name="ET_speakercontinue_5797_8"/>
      <w:r w:rsidRPr="00A42096">
        <w:rPr>
          <w:rStyle w:val="TagStyle"/>
          <w:rtl/>
        </w:rPr>
        <w:t xml:space="preserve"> &lt;&lt; דובר_המשך &gt;&gt;</w:t>
      </w:r>
      <w:r w:rsidRPr="003E598E">
        <w:rPr>
          <w:rStyle w:val="TagStyle"/>
          <w:rtl/>
        </w:rPr>
        <w:t xml:space="preserve"> </w:t>
      </w:r>
      <w:r>
        <w:rPr>
          <w:rtl/>
        </w:rPr>
        <w:t>יצחק פינדרוס (יהדות התורה):</w:t>
      </w:r>
      <w:r w:rsidRPr="003E598E">
        <w:rPr>
          <w:rStyle w:val="TagStyle"/>
          <w:rtl/>
        </w:rPr>
        <w:t xml:space="preserve"> </w:t>
      </w:r>
      <w:r w:rsidRPr="00A42096">
        <w:rPr>
          <w:rStyle w:val="TagStyle"/>
          <w:rtl/>
        </w:rPr>
        <w:t>&lt;&lt; דובר_המשך &gt;&gt;</w:t>
      </w:r>
      <w:r>
        <w:rPr>
          <w:rtl/>
        </w:rPr>
        <w:t xml:space="preserve">   </w:t>
      </w:r>
      <w:bookmarkEnd w:id="3345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איך </w:t>
      </w:r>
      <w:bookmarkStart w:id="33460" w:name="_ETM_Q85_471000"/>
      <w:bookmarkEnd w:id="33460"/>
      <w:r>
        <w:rPr>
          <w:rFonts w:hint="cs"/>
          <w:rtl/>
          <w:lang w:eastAsia="he-IL"/>
        </w:rPr>
        <w:t xml:space="preserve">אפשר להשמיץ? זה בא מהשמצה. זה אך רק </w:t>
      </w:r>
      <w:bookmarkStart w:id="33461" w:name="_ETM_Q85_477000"/>
      <w:bookmarkEnd w:id="33461"/>
      <w:r>
        <w:rPr>
          <w:rFonts w:hint="cs"/>
          <w:rtl/>
          <w:lang w:eastAsia="he-IL"/>
        </w:rPr>
        <w:t>כי ראש הממשלה דתי והוא חובש כיפה. לא יכול להיות דבר כזה.</w:t>
      </w:r>
    </w:p>
    <w:p w:rsidR="00F532D9" w:rsidRDefault="00F532D9" w:rsidP="00A9767F">
      <w:pPr>
        <w:rPr>
          <w:rtl/>
          <w:lang w:eastAsia="he-IL"/>
        </w:rPr>
      </w:pPr>
      <w:bookmarkStart w:id="33462" w:name="_ETM_Q85_476000"/>
      <w:bookmarkEnd w:id="33462"/>
    </w:p>
    <w:p w:rsidR="00F532D9" w:rsidRDefault="00F532D9" w:rsidP="00A9767F">
      <w:pPr>
        <w:pStyle w:val="af5"/>
        <w:rPr>
          <w:rtl/>
        </w:rPr>
      </w:pPr>
      <w:bookmarkStart w:id="33463" w:name="ET_interruption_6200_27"/>
      <w:r w:rsidRPr="00A42096">
        <w:rPr>
          <w:rStyle w:val="TagStyle"/>
          <w:rtl/>
        </w:rPr>
        <w:t xml:space="preserve"> &lt;&lt; קריאה &gt;&gt;</w:t>
      </w:r>
      <w:r w:rsidRPr="00D754FE">
        <w:rPr>
          <w:rStyle w:val="TagStyle"/>
          <w:rtl/>
        </w:rPr>
        <w:t xml:space="preserve"> </w:t>
      </w:r>
      <w:r>
        <w:rPr>
          <w:rtl/>
        </w:rPr>
        <w:t>שר התקשורת יועז הנדל:</w:t>
      </w:r>
      <w:r w:rsidRPr="00D754FE">
        <w:rPr>
          <w:rStyle w:val="TagStyle"/>
          <w:rtl/>
        </w:rPr>
        <w:t xml:space="preserve"> </w:t>
      </w:r>
      <w:r w:rsidRPr="00A42096">
        <w:rPr>
          <w:rStyle w:val="TagStyle"/>
          <w:rtl/>
        </w:rPr>
        <w:t>&lt;&lt; קריאה &gt;&gt;</w:t>
      </w:r>
      <w:r>
        <w:rPr>
          <w:rtl/>
        </w:rPr>
        <w:t xml:space="preserve">   </w:t>
      </w:r>
      <w:bookmarkEnd w:id="33463"/>
    </w:p>
    <w:p w:rsidR="00F532D9" w:rsidRDefault="00F532D9" w:rsidP="00356EAB">
      <w:pPr>
        <w:rPr>
          <w:rtl/>
          <w:lang w:eastAsia="he-IL"/>
        </w:rPr>
      </w:pPr>
    </w:p>
    <w:p w:rsidR="00F532D9" w:rsidRDefault="00F532D9" w:rsidP="00A9767F">
      <w:pPr>
        <w:rPr>
          <w:rtl/>
          <w:lang w:eastAsia="he-IL"/>
        </w:rPr>
      </w:pPr>
      <w:bookmarkStart w:id="33464" w:name="_ETM_Q85_473000"/>
      <w:bookmarkEnd w:id="33464"/>
      <w:r>
        <w:rPr>
          <w:rFonts w:hint="cs"/>
          <w:rtl/>
          <w:lang w:eastAsia="he-IL"/>
        </w:rPr>
        <w:t>לא, לא.</w:t>
      </w:r>
    </w:p>
    <w:p w:rsidR="00F532D9" w:rsidRDefault="00F532D9" w:rsidP="00A9767F">
      <w:pPr>
        <w:rPr>
          <w:rtl/>
          <w:lang w:eastAsia="he-IL"/>
        </w:rPr>
      </w:pPr>
    </w:p>
    <w:p w:rsidR="00F532D9" w:rsidRDefault="00F532D9" w:rsidP="00A9767F">
      <w:pPr>
        <w:pStyle w:val="-"/>
        <w:rPr>
          <w:rtl/>
        </w:rPr>
      </w:pPr>
      <w:bookmarkStart w:id="33465" w:name="ET_speakercontinue_5797_28"/>
      <w:r w:rsidRPr="00A42096">
        <w:rPr>
          <w:rStyle w:val="TagStyle"/>
          <w:rtl/>
        </w:rPr>
        <w:t xml:space="preserve"> &lt;&lt; דובר_המשך &gt;&gt;</w:t>
      </w:r>
      <w:r w:rsidRPr="00D754FE">
        <w:rPr>
          <w:rStyle w:val="TagStyle"/>
          <w:rtl/>
        </w:rPr>
        <w:t xml:space="preserve"> </w:t>
      </w:r>
      <w:r>
        <w:rPr>
          <w:rtl/>
        </w:rPr>
        <w:t>יצחק פינדרוס (יהדות התורה):</w:t>
      </w:r>
      <w:r w:rsidRPr="00D754FE">
        <w:rPr>
          <w:rStyle w:val="TagStyle"/>
          <w:rtl/>
        </w:rPr>
        <w:t xml:space="preserve"> </w:t>
      </w:r>
      <w:r w:rsidRPr="00A42096">
        <w:rPr>
          <w:rStyle w:val="TagStyle"/>
          <w:rtl/>
        </w:rPr>
        <w:t>&lt;&lt; דובר_המשך &gt;&gt;</w:t>
      </w:r>
      <w:r>
        <w:rPr>
          <w:rtl/>
        </w:rPr>
        <w:t xml:space="preserve">   </w:t>
      </w:r>
      <w:bookmarkEnd w:id="33465"/>
    </w:p>
    <w:p w:rsidR="00F532D9" w:rsidRDefault="00F532D9" w:rsidP="00356EAB">
      <w:pPr>
        <w:rPr>
          <w:rtl/>
          <w:lang w:eastAsia="he-IL"/>
        </w:rPr>
      </w:pPr>
    </w:p>
    <w:p w:rsidR="00F532D9" w:rsidRDefault="00F532D9" w:rsidP="00A9767F">
      <w:pPr>
        <w:rPr>
          <w:rtl/>
          <w:lang w:eastAsia="he-IL"/>
        </w:rPr>
      </w:pPr>
      <w:bookmarkStart w:id="33466" w:name="_ETM_Q85_475000"/>
      <w:bookmarkEnd w:id="33466"/>
      <w:r>
        <w:rPr>
          <w:rFonts w:hint="cs"/>
          <w:rtl/>
          <w:lang w:eastAsia="he-IL"/>
        </w:rPr>
        <w:t>זו פשוט השמצה זולה שאני לא מאמין שיכולה לקרות.</w:t>
      </w:r>
    </w:p>
    <w:p w:rsidR="00F532D9" w:rsidRDefault="00F532D9" w:rsidP="00A9767F">
      <w:pPr>
        <w:rPr>
          <w:rtl/>
          <w:lang w:eastAsia="he-IL"/>
        </w:rPr>
      </w:pPr>
      <w:bookmarkStart w:id="33467" w:name="_ETM_Q85_481000"/>
      <w:bookmarkEnd w:id="33467"/>
    </w:p>
    <w:p w:rsidR="00F532D9" w:rsidRDefault="00F532D9" w:rsidP="00A9767F">
      <w:pPr>
        <w:pStyle w:val="af5"/>
        <w:rPr>
          <w:rtl/>
        </w:rPr>
      </w:pPr>
      <w:bookmarkStart w:id="33468" w:name="ET_interruption_6200_29"/>
      <w:r w:rsidRPr="00A42096">
        <w:rPr>
          <w:rStyle w:val="TagStyle"/>
          <w:rtl/>
        </w:rPr>
        <w:t xml:space="preserve"> &lt;&lt; קריאה &gt;&gt;</w:t>
      </w:r>
      <w:r w:rsidRPr="00D754FE">
        <w:rPr>
          <w:rStyle w:val="TagStyle"/>
          <w:rtl/>
        </w:rPr>
        <w:t xml:space="preserve"> </w:t>
      </w:r>
      <w:r>
        <w:rPr>
          <w:rtl/>
        </w:rPr>
        <w:t>שר התקשורת יועז הנדל:</w:t>
      </w:r>
      <w:r w:rsidRPr="00D754FE">
        <w:rPr>
          <w:rStyle w:val="TagStyle"/>
          <w:rtl/>
        </w:rPr>
        <w:t xml:space="preserve"> </w:t>
      </w:r>
      <w:r w:rsidRPr="00A42096">
        <w:rPr>
          <w:rStyle w:val="TagStyle"/>
          <w:rtl/>
        </w:rPr>
        <w:t>&lt;&lt; קריאה &gt;&gt;</w:t>
      </w:r>
      <w:r>
        <w:rPr>
          <w:rtl/>
        </w:rPr>
        <w:t xml:space="preserve">   </w:t>
      </w:r>
      <w:bookmarkEnd w:id="33468"/>
    </w:p>
    <w:p w:rsidR="00F532D9" w:rsidRDefault="00F532D9" w:rsidP="00356EAB">
      <w:pPr>
        <w:rPr>
          <w:rtl/>
          <w:lang w:eastAsia="he-IL"/>
        </w:rPr>
      </w:pPr>
    </w:p>
    <w:p w:rsidR="00F532D9" w:rsidRDefault="00F532D9" w:rsidP="00E34C80">
      <w:pPr>
        <w:rPr>
          <w:rtl/>
          <w:lang w:eastAsia="he-IL"/>
        </w:rPr>
      </w:pPr>
      <w:bookmarkStart w:id="33469" w:name="_ETM_Q85_480000"/>
      <w:bookmarkEnd w:id="33469"/>
      <w:r>
        <w:rPr>
          <w:rFonts w:hint="cs"/>
          <w:rtl/>
          <w:lang w:eastAsia="he-IL"/>
        </w:rPr>
        <w:t xml:space="preserve">לא להאמין לתקשורת שמבקרת את הממשלה </w:t>
      </w:r>
      <w:r w:rsidR="00E34C80">
        <w:rPr>
          <w:rFonts w:hint="eastAsia"/>
          <w:rtl/>
          <w:lang w:eastAsia="he-IL"/>
        </w:rPr>
        <w:t xml:space="preserve">– </w:t>
      </w:r>
      <w:r>
        <w:rPr>
          <w:rFonts w:hint="cs"/>
          <w:rtl/>
          <w:lang w:eastAsia="he-IL"/>
        </w:rPr>
        <w:t>לאן הגענו?</w:t>
      </w:r>
    </w:p>
    <w:p w:rsidR="00F532D9" w:rsidRDefault="00F532D9" w:rsidP="00A9767F">
      <w:pPr>
        <w:rPr>
          <w:rtl/>
          <w:lang w:eastAsia="he-IL"/>
        </w:rPr>
      </w:pPr>
      <w:bookmarkStart w:id="33470" w:name="_ETM_Q85_484000"/>
      <w:bookmarkEnd w:id="33470"/>
    </w:p>
    <w:p w:rsidR="00F532D9" w:rsidRDefault="00F532D9" w:rsidP="00A9767F">
      <w:pPr>
        <w:pStyle w:val="-"/>
        <w:rPr>
          <w:rtl/>
        </w:rPr>
      </w:pPr>
      <w:bookmarkStart w:id="33471" w:name="ET_speakercontinue_5797_30"/>
      <w:r w:rsidRPr="00A42096">
        <w:rPr>
          <w:rStyle w:val="TagStyle"/>
          <w:rtl/>
        </w:rPr>
        <w:t xml:space="preserve"> &lt;&lt; דובר_המשך &gt;&gt;</w:t>
      </w:r>
      <w:r w:rsidRPr="00D754FE">
        <w:rPr>
          <w:rStyle w:val="TagStyle"/>
          <w:rtl/>
        </w:rPr>
        <w:t xml:space="preserve"> </w:t>
      </w:r>
      <w:r>
        <w:rPr>
          <w:rtl/>
        </w:rPr>
        <w:t>יצחק פינדרוס (יהדות התורה):</w:t>
      </w:r>
      <w:r w:rsidRPr="00D754FE">
        <w:rPr>
          <w:rStyle w:val="TagStyle"/>
          <w:rtl/>
        </w:rPr>
        <w:t xml:space="preserve"> </w:t>
      </w:r>
      <w:r w:rsidRPr="00A42096">
        <w:rPr>
          <w:rStyle w:val="TagStyle"/>
          <w:rtl/>
        </w:rPr>
        <w:t>&lt;&lt; דובר_המשך &gt;&gt;</w:t>
      </w:r>
      <w:r>
        <w:rPr>
          <w:rtl/>
        </w:rPr>
        <w:t xml:space="preserve">   </w:t>
      </w:r>
      <w:bookmarkEnd w:id="33471"/>
    </w:p>
    <w:p w:rsidR="00F532D9" w:rsidRDefault="00F532D9" w:rsidP="00356EAB">
      <w:pPr>
        <w:rPr>
          <w:rtl/>
          <w:lang w:eastAsia="he-IL"/>
        </w:rPr>
      </w:pPr>
    </w:p>
    <w:p w:rsidR="00F532D9" w:rsidRPr="00D754FE" w:rsidRDefault="00F532D9" w:rsidP="00A9767F">
      <w:pPr>
        <w:rPr>
          <w:rtl/>
          <w:lang w:eastAsia="he-IL"/>
        </w:rPr>
      </w:pPr>
      <w:bookmarkStart w:id="33472" w:name="_ETM_Q85_487000"/>
      <w:bookmarkEnd w:id="33472"/>
      <w:r>
        <w:rPr>
          <w:rFonts w:hint="cs"/>
          <w:rtl/>
          <w:lang w:eastAsia="he-IL"/>
        </w:rPr>
        <w:t xml:space="preserve">זה המשך למה שקורה בשבועיים האחרונים, כשהאיש שכתב </w:t>
      </w:r>
      <w:bookmarkStart w:id="33473" w:name="_ETM_Q85_491000"/>
      <w:bookmarkEnd w:id="33473"/>
      <w:r>
        <w:rPr>
          <w:rFonts w:hint="cs"/>
          <w:rtl/>
          <w:lang w:eastAsia="he-IL"/>
        </w:rPr>
        <w:t xml:space="preserve">את התוכנית איך עוצרים את הקורונה באמצעות נתב"ג </w:t>
      </w:r>
      <w:r>
        <w:rPr>
          <w:rtl/>
          <w:lang w:eastAsia="he-IL"/>
        </w:rPr>
        <w:t>–</w:t>
      </w:r>
      <w:bookmarkStart w:id="33474" w:name="_ETM_Q85_497000"/>
      <w:bookmarkEnd w:id="33474"/>
      <w:r>
        <w:rPr>
          <w:rFonts w:hint="cs"/>
          <w:rtl/>
          <w:lang w:eastAsia="he-IL"/>
        </w:rPr>
        <w:t xml:space="preserve"> יום אחרי יום הם מפרסמים שאנשים נכנסים בנתב"ג. חבר'ה, תנו לו, הוא המומחה, הוא מבין בעניין. הוא זה שעמד</w:t>
      </w:r>
      <w:bookmarkStart w:id="33475" w:name="_ETM_Q85_504000"/>
      <w:bookmarkEnd w:id="33475"/>
      <w:r>
        <w:rPr>
          <w:rFonts w:hint="cs"/>
          <w:rtl/>
          <w:lang w:eastAsia="he-IL"/>
        </w:rPr>
        <w:t xml:space="preserve"> פה והסביר שראש הממשלה נכשל בגלל שהוא, יחד עם שרת </w:t>
      </w:r>
      <w:bookmarkStart w:id="33476" w:name="_ETM_Q85_515000"/>
      <w:bookmarkEnd w:id="33476"/>
      <w:r>
        <w:rPr>
          <w:rFonts w:hint="cs"/>
          <w:rtl/>
          <w:lang w:eastAsia="he-IL"/>
        </w:rPr>
        <w:t xml:space="preserve">התחבורה מירי רגב </w:t>
      </w:r>
      <w:r>
        <w:rPr>
          <w:rFonts w:hint="eastAsia"/>
          <w:rtl/>
          <w:lang w:eastAsia="he-IL"/>
        </w:rPr>
        <w:t>–</w:t>
      </w:r>
      <w:r>
        <w:rPr>
          <w:rFonts w:hint="cs"/>
          <w:rtl/>
          <w:lang w:eastAsia="he-IL"/>
        </w:rPr>
        <w:t xml:space="preserve"> שהייתה בכלל חצי שמאלנית, היא </w:t>
      </w:r>
      <w:bookmarkStart w:id="33477" w:name="_ETM_Q85_518000"/>
      <w:bookmarkEnd w:id="33477"/>
      <w:r>
        <w:rPr>
          <w:rFonts w:hint="cs"/>
          <w:rtl/>
          <w:lang w:eastAsia="he-IL"/>
        </w:rPr>
        <w:t xml:space="preserve">הייתה בקדימה, נכון? לא, היא הייתה ראש אכ"א בתקופת קדימה. הגיעו סוף-סוף </w:t>
      </w:r>
      <w:bookmarkStart w:id="33478" w:name="_ETM_Q85_524000"/>
      <w:bookmarkEnd w:id="33478"/>
      <w:r>
        <w:rPr>
          <w:rFonts w:hint="cs"/>
          <w:rtl/>
          <w:lang w:eastAsia="he-IL"/>
        </w:rPr>
        <w:t xml:space="preserve">אנשים טובים כמו מרב מיכאלי, כמו בנט, הם מנהלים את העסק בצורה </w:t>
      </w:r>
      <w:bookmarkStart w:id="33479" w:name="_ETM_Q85_530000"/>
      <w:bookmarkEnd w:id="33479"/>
      <w:r>
        <w:rPr>
          <w:rFonts w:hint="cs"/>
          <w:rtl/>
          <w:lang w:eastAsia="he-IL"/>
        </w:rPr>
        <w:t xml:space="preserve">מסודרת, והתקשורת פעם אחר פעם מפיצה פייק ניוז. זה דבר שהוא </w:t>
      </w:r>
      <w:bookmarkStart w:id="33480" w:name="_ETM_Q85_535000"/>
      <w:bookmarkEnd w:id="33480"/>
      <w:r>
        <w:rPr>
          <w:rFonts w:hint="cs"/>
          <w:rtl/>
          <w:lang w:eastAsia="he-IL"/>
        </w:rPr>
        <w:t>בלתי מתקבל על הדעת. אני חושב שהמשרד צריך</w:t>
      </w:r>
      <w:bookmarkStart w:id="33481" w:name="_ETM_Q85_538000"/>
      <w:bookmarkEnd w:id="33481"/>
      <w:r>
        <w:rPr>
          <w:rFonts w:hint="cs"/>
          <w:rtl/>
          <w:lang w:eastAsia="he-IL"/>
        </w:rPr>
        <w:t xml:space="preserve"> לבדוק עם מועצת הרשות השנייה גם את הזכיינות </w:t>
      </w:r>
      <w:bookmarkStart w:id="33482" w:name="_ETM_Q85_541000"/>
      <w:bookmarkEnd w:id="33482"/>
      <w:r>
        <w:rPr>
          <w:rFonts w:hint="cs"/>
          <w:rtl/>
          <w:lang w:eastAsia="he-IL"/>
        </w:rPr>
        <w:t xml:space="preserve">של ערוץ 2, כי אני לא מאמין שממשלה יכולה לפנות לבקש להאריך תוקף של תרופה. </w:t>
      </w:r>
    </w:p>
    <w:p w:rsidR="00F532D9" w:rsidRDefault="00F532D9" w:rsidP="00A9767F">
      <w:pPr>
        <w:rPr>
          <w:rtl/>
          <w:lang w:eastAsia="he-IL"/>
        </w:rPr>
      </w:pPr>
    </w:p>
    <w:p w:rsidR="00F532D9" w:rsidRDefault="00F532D9" w:rsidP="00A9767F">
      <w:pPr>
        <w:pStyle w:val="af6"/>
        <w:rPr>
          <w:rtl/>
        </w:rPr>
      </w:pPr>
      <w:r w:rsidRPr="00A42096">
        <w:rPr>
          <w:rStyle w:val="TagStyle"/>
          <w:rtl/>
        </w:rPr>
        <w:t xml:space="preserve"> &lt;&lt; יור &gt;&gt;</w:t>
      </w:r>
      <w:r w:rsidRPr="003E598E">
        <w:rPr>
          <w:rStyle w:val="TagStyle"/>
          <w:rtl/>
        </w:rPr>
        <w:t xml:space="preserve"> </w:t>
      </w:r>
      <w:r>
        <w:rPr>
          <w:rtl/>
        </w:rPr>
        <w:t>היו"ר איתן גינזבורג:</w:t>
      </w:r>
      <w:r w:rsidRPr="003E598E">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88321C">
      <w:pPr>
        <w:rPr>
          <w:rtl/>
          <w:lang w:eastAsia="he-IL"/>
        </w:rPr>
      </w:pPr>
      <w:r>
        <w:rPr>
          <w:rFonts w:hint="cs"/>
          <w:rtl/>
          <w:lang w:eastAsia="he-IL"/>
        </w:rPr>
        <w:t>אבל איך אתה יודע</w:t>
      </w:r>
      <w:r w:rsidR="0088321C">
        <w:rPr>
          <w:rFonts w:hint="cs"/>
          <w:rtl/>
          <w:lang w:eastAsia="he-IL"/>
        </w:rPr>
        <w:t>?</w:t>
      </w:r>
      <w:r>
        <w:rPr>
          <w:rFonts w:hint="cs"/>
          <w:rtl/>
          <w:lang w:eastAsia="he-IL"/>
        </w:rPr>
        <w:t xml:space="preserve"> אתה צפית בזה או שאמרו לך?</w:t>
      </w:r>
    </w:p>
    <w:p w:rsidR="00F532D9" w:rsidRDefault="00F532D9" w:rsidP="00A9767F">
      <w:pPr>
        <w:rPr>
          <w:rtl/>
          <w:lang w:eastAsia="he-IL"/>
        </w:rPr>
      </w:pPr>
    </w:p>
    <w:p w:rsidR="00F532D9" w:rsidRDefault="00F532D9" w:rsidP="00A9767F">
      <w:pPr>
        <w:pStyle w:val="-"/>
        <w:rPr>
          <w:rtl/>
        </w:rPr>
      </w:pPr>
      <w:bookmarkStart w:id="33483" w:name="ET_speakercontinue_5797_10"/>
      <w:r w:rsidRPr="00A42096">
        <w:rPr>
          <w:rStyle w:val="TagStyle"/>
          <w:rtl/>
        </w:rPr>
        <w:t xml:space="preserve"> &lt;&lt; דובר_המשך &gt;&gt;</w:t>
      </w:r>
      <w:r w:rsidRPr="003E598E">
        <w:rPr>
          <w:rStyle w:val="TagStyle"/>
          <w:rtl/>
        </w:rPr>
        <w:t xml:space="preserve"> </w:t>
      </w:r>
      <w:r>
        <w:rPr>
          <w:rtl/>
        </w:rPr>
        <w:t>יצחק פינדרוס (יהדות התורה):</w:t>
      </w:r>
      <w:r w:rsidRPr="003E598E">
        <w:rPr>
          <w:rStyle w:val="TagStyle"/>
          <w:rtl/>
        </w:rPr>
        <w:t xml:space="preserve"> </w:t>
      </w:r>
      <w:r w:rsidRPr="00A42096">
        <w:rPr>
          <w:rStyle w:val="TagStyle"/>
          <w:rtl/>
        </w:rPr>
        <w:t>&lt;&lt; דובר_המשך &gt;&gt;</w:t>
      </w:r>
      <w:r>
        <w:rPr>
          <w:rtl/>
        </w:rPr>
        <w:t xml:space="preserve">   </w:t>
      </w:r>
      <w:bookmarkEnd w:id="33483"/>
    </w:p>
    <w:p w:rsidR="00F532D9" w:rsidRDefault="00F532D9" w:rsidP="00356EAB">
      <w:pPr>
        <w:rPr>
          <w:rtl/>
          <w:lang w:eastAsia="he-IL"/>
        </w:rPr>
      </w:pPr>
    </w:p>
    <w:p w:rsidR="00F532D9" w:rsidRDefault="00F532D9" w:rsidP="00A9767F">
      <w:pPr>
        <w:rPr>
          <w:rtl/>
          <w:lang w:eastAsia="he-IL"/>
        </w:rPr>
      </w:pPr>
      <w:r>
        <w:rPr>
          <w:rFonts w:hint="cs"/>
          <w:rtl/>
          <w:lang w:eastAsia="he-IL"/>
        </w:rPr>
        <w:t>מה?</w:t>
      </w:r>
    </w:p>
    <w:p w:rsidR="00F532D9" w:rsidRDefault="00F532D9" w:rsidP="00A9767F">
      <w:pPr>
        <w:rPr>
          <w:rtl/>
          <w:lang w:eastAsia="he-IL"/>
        </w:rPr>
      </w:pPr>
      <w:bookmarkStart w:id="33484" w:name="_ETM_Q85_546000"/>
      <w:bookmarkEnd w:id="33484"/>
    </w:p>
    <w:p w:rsidR="00F532D9" w:rsidRDefault="00F532D9" w:rsidP="00A9767F">
      <w:pPr>
        <w:pStyle w:val="af6"/>
        <w:rPr>
          <w:rtl/>
        </w:rPr>
      </w:pPr>
      <w:r w:rsidRPr="00A42096">
        <w:rPr>
          <w:rStyle w:val="TagStyle"/>
          <w:rtl/>
        </w:rPr>
        <w:t xml:space="preserve"> &lt;&lt; יור &gt;&gt;</w:t>
      </w:r>
      <w:r w:rsidRPr="00DB4003">
        <w:rPr>
          <w:rStyle w:val="TagStyle"/>
          <w:rtl/>
        </w:rPr>
        <w:t xml:space="preserve"> </w:t>
      </w:r>
      <w:r>
        <w:rPr>
          <w:rtl/>
        </w:rPr>
        <w:t>היו"ר איתן גינזבורג:</w:t>
      </w:r>
      <w:r w:rsidRPr="00DB4003">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Pr="00DB4003" w:rsidRDefault="00F532D9" w:rsidP="00A9767F">
      <w:pPr>
        <w:rPr>
          <w:rtl/>
          <w:lang w:eastAsia="he-IL"/>
        </w:rPr>
      </w:pPr>
      <w:bookmarkStart w:id="33485" w:name="_ETM_Q85_548000"/>
      <w:bookmarkEnd w:id="33485"/>
      <w:r>
        <w:rPr>
          <w:rFonts w:hint="cs"/>
          <w:rtl/>
          <w:lang w:eastAsia="he-IL"/>
        </w:rPr>
        <w:t xml:space="preserve">אתה </w:t>
      </w:r>
      <w:bookmarkStart w:id="33486" w:name="_ETM_Q85_551000"/>
      <w:bookmarkEnd w:id="33486"/>
      <w:r>
        <w:rPr>
          <w:rFonts w:hint="cs"/>
          <w:rtl/>
          <w:lang w:eastAsia="he-IL"/>
        </w:rPr>
        <w:t>צפית בזה, ראית את זה, או שאמרו לך?</w:t>
      </w:r>
    </w:p>
    <w:p w:rsidR="00F532D9" w:rsidRDefault="00F532D9" w:rsidP="00A9767F">
      <w:pPr>
        <w:rPr>
          <w:rtl/>
          <w:lang w:eastAsia="he-IL"/>
        </w:rPr>
      </w:pPr>
    </w:p>
    <w:p w:rsidR="00F532D9" w:rsidRDefault="00F532D9" w:rsidP="00A9767F">
      <w:pPr>
        <w:pStyle w:val="-"/>
        <w:rPr>
          <w:rtl/>
        </w:rPr>
      </w:pPr>
      <w:bookmarkStart w:id="33487" w:name="ET_speakercontinue_5797_32"/>
      <w:r w:rsidRPr="00A42096">
        <w:rPr>
          <w:rStyle w:val="TagStyle"/>
          <w:rtl/>
        </w:rPr>
        <w:t xml:space="preserve"> &lt;&lt; דובר_המשך &gt;&gt;</w:t>
      </w:r>
      <w:r w:rsidRPr="00DB4003">
        <w:rPr>
          <w:rStyle w:val="TagStyle"/>
          <w:rtl/>
        </w:rPr>
        <w:t xml:space="preserve"> </w:t>
      </w:r>
      <w:r>
        <w:rPr>
          <w:rtl/>
        </w:rPr>
        <w:t>יצחק פינדרוס (יהדות התורה):</w:t>
      </w:r>
      <w:r w:rsidRPr="00DB4003">
        <w:rPr>
          <w:rStyle w:val="TagStyle"/>
          <w:rtl/>
        </w:rPr>
        <w:t xml:space="preserve"> </w:t>
      </w:r>
      <w:r w:rsidRPr="00A42096">
        <w:rPr>
          <w:rStyle w:val="TagStyle"/>
          <w:rtl/>
        </w:rPr>
        <w:t>&lt;&lt; דובר_המשך &gt;&gt;</w:t>
      </w:r>
      <w:r>
        <w:rPr>
          <w:rtl/>
        </w:rPr>
        <w:t xml:space="preserve">   </w:t>
      </w:r>
      <w:bookmarkEnd w:id="33487"/>
    </w:p>
    <w:p w:rsidR="00F532D9" w:rsidRDefault="00F532D9" w:rsidP="00356EAB">
      <w:pPr>
        <w:rPr>
          <w:rtl/>
          <w:lang w:eastAsia="he-IL"/>
        </w:rPr>
      </w:pPr>
    </w:p>
    <w:p w:rsidR="00F532D9" w:rsidRDefault="00F532D9" w:rsidP="0088321C">
      <w:pPr>
        <w:rPr>
          <w:rtl/>
          <w:lang w:eastAsia="he-IL"/>
        </w:rPr>
      </w:pPr>
      <w:bookmarkStart w:id="33488" w:name="_ETM_Q85_545000"/>
      <w:bookmarkEnd w:id="33488"/>
      <w:r>
        <w:rPr>
          <w:rFonts w:hint="cs"/>
          <w:rtl/>
          <w:lang w:eastAsia="he-IL"/>
        </w:rPr>
        <w:t>הביאו לי את זה</w:t>
      </w:r>
      <w:r w:rsidR="0088321C">
        <w:rPr>
          <w:rFonts w:hint="cs"/>
          <w:rtl/>
          <w:lang w:eastAsia="he-IL"/>
        </w:rPr>
        <w:t>.</w:t>
      </w:r>
      <w:r>
        <w:rPr>
          <w:rFonts w:hint="cs"/>
          <w:rtl/>
          <w:lang w:eastAsia="he-IL"/>
        </w:rPr>
        <w:t xml:space="preserve"> יש היום טלפונים כאלה </w:t>
      </w:r>
      <w:r w:rsidR="0088321C">
        <w:rPr>
          <w:rFonts w:hint="eastAsia"/>
          <w:rtl/>
          <w:lang w:eastAsia="he-IL"/>
        </w:rPr>
        <w:t xml:space="preserve">– </w:t>
      </w:r>
      <w:r>
        <w:rPr>
          <w:rFonts w:hint="cs"/>
          <w:rtl/>
          <w:lang w:eastAsia="he-IL"/>
        </w:rPr>
        <w:t>לא כמו שלי</w:t>
      </w:r>
      <w:r w:rsidR="0088321C">
        <w:rPr>
          <w:rFonts w:hint="cs"/>
          <w:rtl/>
          <w:lang w:eastAsia="he-IL"/>
        </w:rPr>
        <w:t>,</w:t>
      </w:r>
      <w:r>
        <w:rPr>
          <w:rFonts w:hint="cs"/>
          <w:rtl/>
          <w:lang w:eastAsia="he-IL"/>
        </w:rPr>
        <w:t xml:space="preserve"> עם חותמת של ועד הכשרות </w:t>
      </w:r>
      <w:r w:rsidR="0088321C">
        <w:rPr>
          <w:rFonts w:hint="eastAsia"/>
          <w:rtl/>
          <w:lang w:eastAsia="he-IL"/>
        </w:rPr>
        <w:t xml:space="preserve">– </w:t>
      </w:r>
      <w:r>
        <w:rPr>
          <w:rFonts w:hint="cs"/>
          <w:rtl/>
          <w:lang w:eastAsia="he-IL"/>
        </w:rPr>
        <w:t>שאפשר לראות שם.</w:t>
      </w:r>
    </w:p>
    <w:p w:rsidR="00F532D9" w:rsidRDefault="00F532D9" w:rsidP="00A9767F">
      <w:pPr>
        <w:rPr>
          <w:rtl/>
          <w:lang w:eastAsia="he-IL"/>
        </w:rPr>
      </w:pPr>
      <w:bookmarkStart w:id="33489" w:name="_ETM_Q85_556000"/>
      <w:bookmarkEnd w:id="33489"/>
    </w:p>
    <w:p w:rsidR="00F532D9" w:rsidRDefault="00F532D9" w:rsidP="00A9767F">
      <w:pPr>
        <w:pStyle w:val="af6"/>
        <w:rPr>
          <w:rtl/>
        </w:rPr>
      </w:pPr>
      <w:r w:rsidRPr="00A42096">
        <w:rPr>
          <w:rStyle w:val="TagStyle"/>
          <w:rtl/>
        </w:rPr>
        <w:t xml:space="preserve"> &lt;&lt; יור &gt;&gt;</w:t>
      </w:r>
      <w:r w:rsidRPr="001F7691">
        <w:rPr>
          <w:rStyle w:val="TagStyle"/>
          <w:rtl/>
        </w:rPr>
        <w:t xml:space="preserve"> </w:t>
      </w:r>
      <w:r>
        <w:rPr>
          <w:rtl/>
        </w:rPr>
        <w:t>היו"ר איתן גינזבורג:</w:t>
      </w:r>
      <w:r w:rsidRPr="001F7691">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490" w:name="_ETM_Q85_557000"/>
      <w:bookmarkEnd w:id="33490"/>
      <w:r>
        <w:rPr>
          <w:rFonts w:hint="cs"/>
          <w:rtl/>
          <w:lang w:eastAsia="he-IL"/>
        </w:rPr>
        <w:t xml:space="preserve">אה, </w:t>
      </w:r>
      <w:bookmarkStart w:id="33491" w:name="_ETM_Q85_559000"/>
      <w:bookmarkEnd w:id="33491"/>
      <w:r>
        <w:rPr>
          <w:rFonts w:hint="cs"/>
          <w:rtl/>
          <w:lang w:eastAsia="he-IL"/>
        </w:rPr>
        <w:t>כן.</w:t>
      </w:r>
    </w:p>
    <w:p w:rsidR="00F532D9" w:rsidRDefault="00F532D9" w:rsidP="00A9767F">
      <w:pPr>
        <w:rPr>
          <w:rtl/>
          <w:lang w:eastAsia="he-IL"/>
        </w:rPr>
      </w:pPr>
      <w:bookmarkStart w:id="33492" w:name="_ETM_Q85_554000"/>
      <w:bookmarkEnd w:id="33492"/>
    </w:p>
    <w:p w:rsidR="00F532D9" w:rsidRDefault="00F532D9" w:rsidP="00A9767F">
      <w:pPr>
        <w:pStyle w:val="-"/>
        <w:rPr>
          <w:rtl/>
        </w:rPr>
      </w:pPr>
      <w:bookmarkStart w:id="33493" w:name="ET_speakercontinue_5797_34"/>
      <w:r w:rsidRPr="00A42096">
        <w:rPr>
          <w:rStyle w:val="TagStyle"/>
          <w:rtl/>
        </w:rPr>
        <w:t xml:space="preserve"> &lt;&lt; דובר_המשך &gt;&gt;</w:t>
      </w:r>
      <w:r w:rsidRPr="001F7691">
        <w:rPr>
          <w:rStyle w:val="TagStyle"/>
          <w:rtl/>
        </w:rPr>
        <w:t xml:space="preserve"> </w:t>
      </w:r>
      <w:r>
        <w:rPr>
          <w:rtl/>
        </w:rPr>
        <w:t>יצחק פינדרוס (יהדות התורה):</w:t>
      </w:r>
      <w:r w:rsidRPr="001F7691">
        <w:rPr>
          <w:rStyle w:val="TagStyle"/>
          <w:rtl/>
        </w:rPr>
        <w:t xml:space="preserve"> </w:t>
      </w:r>
      <w:r w:rsidRPr="00A42096">
        <w:rPr>
          <w:rStyle w:val="TagStyle"/>
          <w:rtl/>
        </w:rPr>
        <w:t>&lt;&lt; דובר_המשך &gt;&gt;</w:t>
      </w:r>
      <w:r>
        <w:rPr>
          <w:rtl/>
        </w:rPr>
        <w:t xml:space="preserve">   </w:t>
      </w:r>
      <w:bookmarkEnd w:id="33493"/>
    </w:p>
    <w:p w:rsidR="00F532D9" w:rsidRDefault="00F532D9" w:rsidP="00356EAB">
      <w:pPr>
        <w:rPr>
          <w:rtl/>
          <w:lang w:eastAsia="he-IL"/>
        </w:rPr>
      </w:pPr>
    </w:p>
    <w:p w:rsidR="00F532D9" w:rsidRDefault="00F532D9" w:rsidP="0088321C">
      <w:pPr>
        <w:rPr>
          <w:rtl/>
          <w:lang w:eastAsia="he-IL"/>
        </w:rPr>
      </w:pPr>
      <w:bookmarkStart w:id="33494" w:name="_ETM_Q85_555000"/>
      <w:bookmarkEnd w:id="33494"/>
      <w:r>
        <w:rPr>
          <w:rFonts w:hint="cs"/>
          <w:rtl/>
          <w:lang w:eastAsia="he-IL"/>
        </w:rPr>
        <w:t xml:space="preserve">כן, יש כאלה טלפונים. לי יש עם חותמת של ועד </w:t>
      </w:r>
      <w:bookmarkStart w:id="33495" w:name="_ETM_Q85_562000"/>
      <w:bookmarkEnd w:id="33495"/>
      <w:r>
        <w:rPr>
          <w:rFonts w:hint="cs"/>
          <w:rtl/>
          <w:lang w:eastAsia="he-IL"/>
        </w:rPr>
        <w:t>הכשרות ואי-אפשר</w:t>
      </w:r>
      <w:r w:rsidR="0088321C">
        <w:rPr>
          <w:rFonts w:hint="cs"/>
          <w:rtl/>
          <w:lang w:eastAsia="he-IL"/>
        </w:rPr>
        <w:t>,</w:t>
      </w:r>
      <w:r>
        <w:rPr>
          <w:rFonts w:hint="cs"/>
          <w:rtl/>
          <w:lang w:eastAsia="he-IL"/>
        </w:rPr>
        <w:t xml:space="preserve"> אבל הם הראו לי שהראו בערוץ 12, שהם זכיינים של קשת, שהממשלה פנתה להאריך את </w:t>
      </w:r>
      <w:bookmarkStart w:id="33496" w:name="_ETM_Q85_572000"/>
      <w:bookmarkEnd w:id="33496"/>
      <w:r>
        <w:rPr>
          <w:rFonts w:hint="cs"/>
          <w:rtl/>
          <w:lang w:eastAsia="he-IL"/>
        </w:rPr>
        <w:t>התוקף של החיסונים. אני פשוט לא מאמין.</w:t>
      </w:r>
    </w:p>
    <w:p w:rsidR="00F532D9" w:rsidRDefault="00F532D9" w:rsidP="00A9767F">
      <w:pPr>
        <w:rPr>
          <w:rtl/>
          <w:lang w:eastAsia="he-IL"/>
        </w:rPr>
      </w:pPr>
      <w:bookmarkStart w:id="33497" w:name="_ETM_Q85_570000"/>
      <w:bookmarkStart w:id="33498" w:name="_ETM_Q85_574000"/>
      <w:bookmarkEnd w:id="33497"/>
      <w:bookmarkEnd w:id="33498"/>
    </w:p>
    <w:p w:rsidR="00F532D9" w:rsidRDefault="00F532D9" w:rsidP="00A9767F">
      <w:pPr>
        <w:pStyle w:val="af5"/>
        <w:rPr>
          <w:rtl/>
        </w:rPr>
      </w:pPr>
      <w:bookmarkStart w:id="33499" w:name="ET_interruption_קר_אה_36"/>
      <w:r w:rsidRPr="00A42096">
        <w:rPr>
          <w:rStyle w:val="TagStyle"/>
          <w:rtl/>
        </w:rPr>
        <w:t xml:space="preserve"> &lt;&lt; קריאה &gt;&gt;</w:t>
      </w:r>
      <w:r w:rsidRPr="001F7691">
        <w:rPr>
          <w:rStyle w:val="TagStyle"/>
          <w:rtl/>
        </w:rPr>
        <w:t xml:space="preserve"> </w:t>
      </w:r>
      <w:r>
        <w:rPr>
          <w:rtl/>
        </w:rPr>
        <w:t>קריאה:</w:t>
      </w:r>
      <w:r w:rsidRPr="001F7691">
        <w:rPr>
          <w:rStyle w:val="TagStyle"/>
          <w:rtl/>
        </w:rPr>
        <w:t xml:space="preserve"> </w:t>
      </w:r>
      <w:r w:rsidRPr="00A42096">
        <w:rPr>
          <w:rStyle w:val="TagStyle"/>
          <w:rtl/>
        </w:rPr>
        <w:t>&lt;&lt; קריאה &gt;&gt;</w:t>
      </w:r>
      <w:r>
        <w:rPr>
          <w:rtl/>
        </w:rPr>
        <w:t xml:space="preserve">   </w:t>
      </w:r>
      <w:bookmarkEnd w:id="33499"/>
    </w:p>
    <w:p w:rsidR="00F532D9" w:rsidRDefault="00F532D9" w:rsidP="00356EAB">
      <w:pPr>
        <w:rPr>
          <w:rtl/>
          <w:lang w:eastAsia="he-IL"/>
        </w:rPr>
      </w:pPr>
    </w:p>
    <w:p w:rsidR="00F532D9" w:rsidRPr="001F7691" w:rsidRDefault="00F532D9" w:rsidP="00A9767F">
      <w:pPr>
        <w:rPr>
          <w:rtl/>
          <w:lang w:eastAsia="he-IL"/>
        </w:rPr>
      </w:pPr>
      <w:r>
        <w:rPr>
          <w:rFonts w:hint="cs"/>
          <w:rtl/>
          <w:lang w:eastAsia="he-IL"/>
        </w:rPr>
        <w:t>לא</w:t>
      </w:r>
      <w:bookmarkStart w:id="33500" w:name="_ETM_Q85_575000"/>
      <w:bookmarkEnd w:id="33500"/>
      <w:r>
        <w:rPr>
          <w:rFonts w:hint="cs"/>
          <w:rtl/>
          <w:lang w:eastAsia="he-IL"/>
        </w:rPr>
        <w:t xml:space="preserve"> להאמין.</w:t>
      </w:r>
    </w:p>
    <w:p w:rsidR="00F532D9" w:rsidRDefault="00F532D9" w:rsidP="00A9767F">
      <w:pPr>
        <w:rPr>
          <w:rtl/>
          <w:lang w:eastAsia="he-IL"/>
        </w:rPr>
      </w:pPr>
      <w:bookmarkStart w:id="33501" w:name="_ETM_Q85_566000"/>
      <w:bookmarkEnd w:id="33501"/>
    </w:p>
    <w:p w:rsidR="00F532D9" w:rsidRDefault="00F532D9" w:rsidP="00A9767F">
      <w:pPr>
        <w:pStyle w:val="-"/>
        <w:rPr>
          <w:rtl/>
        </w:rPr>
      </w:pPr>
      <w:bookmarkStart w:id="33502" w:name="ET_speakercontinue_5797_35"/>
      <w:r w:rsidRPr="00A42096">
        <w:rPr>
          <w:rStyle w:val="TagStyle"/>
          <w:rtl/>
        </w:rPr>
        <w:t xml:space="preserve"> &lt;&lt; דובר_המשך &gt;&gt;</w:t>
      </w:r>
      <w:r w:rsidRPr="001F7691">
        <w:rPr>
          <w:rStyle w:val="TagStyle"/>
          <w:rtl/>
        </w:rPr>
        <w:t xml:space="preserve"> </w:t>
      </w:r>
      <w:r>
        <w:rPr>
          <w:rtl/>
        </w:rPr>
        <w:t>יצחק פינדרוס (יהדות התורה):</w:t>
      </w:r>
      <w:r w:rsidRPr="001F7691">
        <w:rPr>
          <w:rStyle w:val="TagStyle"/>
          <w:rtl/>
        </w:rPr>
        <w:t xml:space="preserve"> </w:t>
      </w:r>
      <w:r w:rsidRPr="00A42096">
        <w:rPr>
          <w:rStyle w:val="TagStyle"/>
          <w:rtl/>
        </w:rPr>
        <w:t>&lt;&lt; דובר_המשך &gt;&gt;</w:t>
      </w:r>
      <w:r>
        <w:rPr>
          <w:rtl/>
        </w:rPr>
        <w:t xml:space="preserve">   </w:t>
      </w:r>
      <w:bookmarkEnd w:id="33502"/>
    </w:p>
    <w:p w:rsidR="00F532D9" w:rsidRDefault="00F532D9" w:rsidP="00356EAB">
      <w:pPr>
        <w:rPr>
          <w:rtl/>
          <w:lang w:eastAsia="he-IL"/>
        </w:rPr>
      </w:pPr>
    </w:p>
    <w:p w:rsidR="00F532D9" w:rsidRPr="001F7691" w:rsidRDefault="00F532D9" w:rsidP="00A9767F">
      <w:pPr>
        <w:rPr>
          <w:rtl/>
          <w:lang w:eastAsia="he-IL"/>
        </w:rPr>
      </w:pPr>
      <w:bookmarkStart w:id="33503" w:name="_ETM_Q85_567000"/>
      <w:bookmarkEnd w:id="33503"/>
      <w:r>
        <w:rPr>
          <w:rFonts w:hint="cs"/>
          <w:rtl/>
          <w:lang w:eastAsia="he-IL"/>
        </w:rPr>
        <w:t xml:space="preserve">ושעדיין בבן-גוריון </w:t>
      </w:r>
      <w:bookmarkStart w:id="33504" w:name="_ETM_Q85_573000"/>
      <w:bookmarkEnd w:id="33504"/>
      <w:r>
        <w:rPr>
          <w:rFonts w:hint="cs"/>
          <w:rtl/>
          <w:lang w:eastAsia="he-IL"/>
        </w:rPr>
        <w:t xml:space="preserve">נכנסים אנשים בלי בדיקות, </w:t>
      </w:r>
      <w:bookmarkStart w:id="33505" w:name="_ETM_Q85_579000"/>
      <w:bookmarkEnd w:id="33505"/>
      <w:r>
        <w:rPr>
          <w:rFonts w:hint="cs"/>
          <w:rtl/>
          <w:lang w:eastAsia="he-IL"/>
        </w:rPr>
        <w:t xml:space="preserve">ואלה שנכנסים עם בדיקות נכנסים לטרמינל 1. אני </w:t>
      </w:r>
      <w:bookmarkStart w:id="33506" w:name="_ETM_Q85_577000"/>
      <w:bookmarkEnd w:id="33506"/>
      <w:r>
        <w:rPr>
          <w:rFonts w:hint="cs"/>
          <w:rtl/>
          <w:lang w:eastAsia="he-IL"/>
        </w:rPr>
        <w:t>לא מאמין. אני אומר לך: זה אך ורק</w:t>
      </w:r>
      <w:bookmarkStart w:id="33507" w:name="_ETM_Q85_583000"/>
      <w:bookmarkEnd w:id="33507"/>
      <w:r>
        <w:rPr>
          <w:rFonts w:hint="cs"/>
          <w:rtl/>
          <w:lang w:eastAsia="he-IL"/>
        </w:rPr>
        <w:t xml:space="preserve"> כי יש ראש ממשלה דתי, ראש ממשלה עם כיפה על</w:t>
      </w:r>
      <w:bookmarkStart w:id="33508" w:name="_ETM_Q85_584000"/>
      <w:bookmarkEnd w:id="33508"/>
      <w:r>
        <w:rPr>
          <w:rFonts w:hint="cs"/>
          <w:rtl/>
          <w:lang w:eastAsia="he-IL"/>
        </w:rPr>
        <w:t xml:space="preserve"> הראש, שיכולים לפרסם כאלה דברים נוראיים. תודה רבה.</w:t>
      </w:r>
    </w:p>
    <w:p w:rsidR="00F532D9" w:rsidRDefault="00F532D9" w:rsidP="00A9767F">
      <w:pPr>
        <w:rPr>
          <w:rtl/>
          <w:lang w:eastAsia="he-IL"/>
        </w:rPr>
      </w:pPr>
      <w:bookmarkStart w:id="33509" w:name="_ETM_Q85_547000"/>
      <w:bookmarkEnd w:id="33509"/>
    </w:p>
    <w:p w:rsidR="00F532D9" w:rsidRDefault="00F532D9" w:rsidP="00A9767F">
      <w:pPr>
        <w:pStyle w:val="af5"/>
        <w:rPr>
          <w:rtl/>
        </w:rPr>
      </w:pPr>
      <w:bookmarkStart w:id="33510" w:name="ET_interruption_6200_37"/>
      <w:r w:rsidRPr="00A42096">
        <w:rPr>
          <w:rStyle w:val="TagStyle"/>
          <w:rtl/>
        </w:rPr>
        <w:t xml:space="preserve"> &lt;&lt; קריאה &gt;&gt;</w:t>
      </w:r>
      <w:r w:rsidRPr="000755FC">
        <w:rPr>
          <w:rStyle w:val="TagStyle"/>
          <w:rtl/>
        </w:rPr>
        <w:t xml:space="preserve"> </w:t>
      </w:r>
      <w:r>
        <w:rPr>
          <w:rtl/>
        </w:rPr>
        <w:t>שר התקשורת יועז הנדל:</w:t>
      </w:r>
      <w:r w:rsidRPr="000755FC">
        <w:rPr>
          <w:rStyle w:val="TagStyle"/>
          <w:rtl/>
        </w:rPr>
        <w:t xml:space="preserve"> </w:t>
      </w:r>
      <w:r w:rsidRPr="00A42096">
        <w:rPr>
          <w:rStyle w:val="TagStyle"/>
          <w:rtl/>
        </w:rPr>
        <w:t>&lt;&lt; קריאה &gt;&gt;</w:t>
      </w:r>
      <w:r>
        <w:rPr>
          <w:rtl/>
        </w:rPr>
        <w:t xml:space="preserve">   </w:t>
      </w:r>
      <w:bookmarkEnd w:id="33510"/>
    </w:p>
    <w:p w:rsidR="00F532D9" w:rsidRDefault="00F532D9" w:rsidP="00356EAB">
      <w:pPr>
        <w:rPr>
          <w:rtl/>
          <w:lang w:eastAsia="he-IL"/>
        </w:rPr>
      </w:pPr>
    </w:p>
    <w:p w:rsidR="00F532D9" w:rsidRDefault="00F532D9" w:rsidP="00A9767F">
      <w:pPr>
        <w:rPr>
          <w:rtl/>
          <w:lang w:eastAsia="he-IL"/>
        </w:rPr>
      </w:pPr>
      <w:bookmarkStart w:id="33511" w:name="_ETM_Q85_588000"/>
      <w:bookmarkEnd w:id="33511"/>
      <w:r>
        <w:rPr>
          <w:rFonts w:hint="cs"/>
          <w:rtl/>
          <w:lang w:eastAsia="he-IL"/>
        </w:rPr>
        <w:t xml:space="preserve">אני לא מאמין </w:t>
      </w:r>
      <w:bookmarkStart w:id="33512" w:name="_ETM_Q85_591000"/>
      <w:bookmarkEnd w:id="33512"/>
      <w:r w:rsidR="00C9608A">
        <w:rPr>
          <w:rFonts w:hint="cs"/>
          <w:rtl/>
          <w:lang w:eastAsia="he-IL"/>
        </w:rPr>
        <w:t>– – –</w:t>
      </w:r>
      <w:r>
        <w:rPr>
          <w:rFonts w:hint="cs"/>
          <w:rtl/>
          <w:lang w:eastAsia="he-IL"/>
        </w:rPr>
        <w:t xml:space="preserve"> תקשורת </w:t>
      </w:r>
      <w:r w:rsidR="00C9608A">
        <w:rPr>
          <w:rFonts w:hint="cs"/>
          <w:rtl/>
          <w:lang w:eastAsia="he-IL"/>
        </w:rPr>
        <w:t>– – –</w:t>
      </w:r>
      <w:r>
        <w:rPr>
          <w:rFonts w:hint="cs"/>
          <w:rtl/>
          <w:lang w:eastAsia="he-IL"/>
        </w:rPr>
        <w:t xml:space="preserve"> לא </w:t>
      </w:r>
      <w:bookmarkStart w:id="33513" w:name="_ETM_Q85_593000"/>
      <w:bookmarkEnd w:id="33513"/>
      <w:r>
        <w:rPr>
          <w:rFonts w:hint="cs"/>
          <w:rtl/>
          <w:lang w:eastAsia="he-IL"/>
        </w:rPr>
        <w:t>מאמין גם כן.</w:t>
      </w:r>
    </w:p>
    <w:p w:rsidR="00F532D9" w:rsidRPr="000755FC" w:rsidRDefault="00F532D9" w:rsidP="00A9767F">
      <w:pPr>
        <w:rPr>
          <w:rtl/>
          <w:lang w:eastAsia="he-IL"/>
        </w:rPr>
      </w:pPr>
      <w:bookmarkStart w:id="33514" w:name="_ETM_Q85_592000"/>
      <w:bookmarkEnd w:id="33514"/>
    </w:p>
    <w:p w:rsidR="00F532D9" w:rsidRDefault="00F532D9" w:rsidP="00A9767F">
      <w:pPr>
        <w:pStyle w:val="af6"/>
        <w:rPr>
          <w:rtl/>
        </w:rPr>
      </w:pPr>
      <w:r w:rsidRPr="00A42096">
        <w:rPr>
          <w:rStyle w:val="TagStyle"/>
          <w:rtl/>
        </w:rPr>
        <w:t xml:space="preserve"> &lt;&lt; יור &gt;&gt;</w:t>
      </w:r>
      <w:r w:rsidRPr="003E598E">
        <w:rPr>
          <w:rStyle w:val="TagStyle"/>
          <w:rtl/>
        </w:rPr>
        <w:t xml:space="preserve"> </w:t>
      </w:r>
      <w:r>
        <w:rPr>
          <w:rtl/>
        </w:rPr>
        <w:t>היו"ר איתן גינזבורג:</w:t>
      </w:r>
      <w:r w:rsidRPr="003E598E">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חבר הכנסת שמחה רוטמן </w:t>
      </w:r>
      <w:r>
        <w:rPr>
          <w:rFonts w:hint="eastAsia"/>
          <w:rtl/>
          <w:lang w:eastAsia="he-IL"/>
        </w:rPr>
        <w:t xml:space="preserve">– </w:t>
      </w:r>
      <w:r>
        <w:rPr>
          <w:rFonts w:hint="cs"/>
          <w:rtl/>
          <w:lang w:eastAsia="he-IL"/>
        </w:rPr>
        <w:t xml:space="preserve">אינו נוכח; חבר הכנסת מאיר פרוש </w:t>
      </w:r>
      <w:r>
        <w:rPr>
          <w:rtl/>
          <w:lang w:eastAsia="he-IL"/>
        </w:rPr>
        <w:t>–</w:t>
      </w:r>
      <w:r>
        <w:rPr>
          <w:rFonts w:hint="cs"/>
          <w:rtl/>
          <w:lang w:eastAsia="he-IL"/>
        </w:rPr>
        <w:t xml:space="preserve"> אינו נוכח. חבר הכנסת משה אבוטבול, </w:t>
      </w:r>
      <w:bookmarkStart w:id="33515" w:name="_ETM_Q85_605000"/>
      <w:bookmarkEnd w:id="33515"/>
      <w:r>
        <w:rPr>
          <w:rFonts w:hint="cs"/>
          <w:rtl/>
          <w:lang w:eastAsia="he-IL"/>
        </w:rPr>
        <w:t xml:space="preserve">בבקשה, אדוני. </w:t>
      </w:r>
    </w:p>
    <w:p w:rsidR="00F532D9" w:rsidRDefault="00F532D9" w:rsidP="00A9767F">
      <w:pPr>
        <w:rPr>
          <w:rtl/>
          <w:lang w:eastAsia="he-IL"/>
        </w:rPr>
      </w:pPr>
    </w:p>
    <w:p w:rsidR="00F532D9" w:rsidRDefault="00F532D9" w:rsidP="00A9767F">
      <w:pPr>
        <w:pStyle w:val="af5"/>
        <w:rPr>
          <w:rtl/>
        </w:rPr>
      </w:pPr>
      <w:bookmarkStart w:id="33516" w:name="ET_interruption_5851_40"/>
      <w:r w:rsidRPr="00A42096">
        <w:rPr>
          <w:rStyle w:val="TagStyle"/>
          <w:rtl/>
        </w:rPr>
        <w:t xml:space="preserve"> &lt;&lt; קריאה &gt;&gt;</w:t>
      </w:r>
      <w:r w:rsidRPr="000755FC">
        <w:rPr>
          <w:rStyle w:val="TagStyle"/>
          <w:rtl/>
        </w:rPr>
        <w:t xml:space="preserve"> </w:t>
      </w:r>
      <w:r>
        <w:rPr>
          <w:rtl/>
        </w:rPr>
        <w:t>משה אבוטבול (ש"ס):</w:t>
      </w:r>
      <w:r w:rsidRPr="000755FC">
        <w:rPr>
          <w:rStyle w:val="TagStyle"/>
          <w:rtl/>
        </w:rPr>
        <w:t xml:space="preserve"> </w:t>
      </w:r>
      <w:r w:rsidRPr="00A42096">
        <w:rPr>
          <w:rStyle w:val="TagStyle"/>
          <w:rtl/>
        </w:rPr>
        <w:t>&lt;&lt; קריאה &gt;&gt;</w:t>
      </w:r>
      <w:r>
        <w:rPr>
          <w:rtl/>
        </w:rPr>
        <w:t xml:space="preserve">   </w:t>
      </w:r>
      <w:bookmarkEnd w:id="33516"/>
    </w:p>
    <w:p w:rsidR="00F532D9" w:rsidRDefault="00F532D9" w:rsidP="00356EAB">
      <w:pPr>
        <w:rPr>
          <w:rtl/>
          <w:lang w:eastAsia="he-IL"/>
        </w:rPr>
      </w:pPr>
    </w:p>
    <w:p w:rsidR="00F532D9" w:rsidRDefault="00C9608A" w:rsidP="00A9767F">
      <w:pPr>
        <w:rPr>
          <w:lang w:eastAsia="he-IL"/>
        </w:rPr>
      </w:pPr>
      <w:bookmarkStart w:id="33517" w:name="_ETM_Q85_616000"/>
      <w:bookmarkEnd w:id="33517"/>
      <w:r>
        <w:rPr>
          <w:rFonts w:hint="cs"/>
          <w:rtl/>
          <w:lang w:eastAsia="he-IL"/>
        </w:rPr>
        <w:t>– – –</w:t>
      </w:r>
      <w:r w:rsidR="00F532D9">
        <w:rPr>
          <w:rFonts w:hint="cs"/>
          <w:rtl/>
          <w:lang w:eastAsia="he-IL"/>
        </w:rPr>
        <w:t xml:space="preserve"> לתקשורת.</w:t>
      </w:r>
    </w:p>
    <w:p w:rsidR="00F532D9" w:rsidRDefault="00F532D9" w:rsidP="00A9767F">
      <w:pPr>
        <w:rPr>
          <w:rtl/>
          <w:lang w:eastAsia="he-IL"/>
        </w:rPr>
      </w:pPr>
    </w:p>
    <w:p w:rsidR="00F532D9" w:rsidRDefault="00F532D9" w:rsidP="00A9767F">
      <w:pPr>
        <w:pStyle w:val="af5"/>
        <w:rPr>
          <w:rtl/>
        </w:rPr>
      </w:pPr>
      <w:bookmarkStart w:id="33518" w:name="ET_interruption_6200_41"/>
      <w:r w:rsidRPr="00A42096">
        <w:rPr>
          <w:rStyle w:val="TagStyle"/>
          <w:rtl/>
        </w:rPr>
        <w:t xml:space="preserve"> &lt;&lt; קריאה &gt;&gt;</w:t>
      </w:r>
      <w:r w:rsidRPr="000755FC">
        <w:rPr>
          <w:rStyle w:val="TagStyle"/>
          <w:rtl/>
        </w:rPr>
        <w:t xml:space="preserve"> </w:t>
      </w:r>
      <w:r>
        <w:rPr>
          <w:rtl/>
        </w:rPr>
        <w:t>שר התקשורת יועז הנדל:</w:t>
      </w:r>
      <w:r w:rsidRPr="000755FC">
        <w:rPr>
          <w:rStyle w:val="TagStyle"/>
          <w:rtl/>
        </w:rPr>
        <w:t xml:space="preserve"> </w:t>
      </w:r>
      <w:r w:rsidRPr="00A42096">
        <w:rPr>
          <w:rStyle w:val="TagStyle"/>
          <w:rtl/>
        </w:rPr>
        <w:t>&lt;&lt; קריאה &gt;&gt;</w:t>
      </w:r>
      <w:r>
        <w:rPr>
          <w:rtl/>
        </w:rPr>
        <w:t xml:space="preserve">   </w:t>
      </w:r>
      <w:bookmarkEnd w:id="33518"/>
    </w:p>
    <w:p w:rsidR="00F532D9" w:rsidRDefault="00F532D9" w:rsidP="00356EAB">
      <w:pPr>
        <w:rPr>
          <w:rtl/>
          <w:lang w:eastAsia="he-IL"/>
        </w:rPr>
      </w:pPr>
    </w:p>
    <w:p w:rsidR="00F532D9" w:rsidRDefault="00F532D9" w:rsidP="00A9767F">
      <w:pPr>
        <w:rPr>
          <w:rtl/>
          <w:lang w:eastAsia="he-IL"/>
        </w:rPr>
      </w:pPr>
      <w:bookmarkStart w:id="33519" w:name="_ETM_Q85_614000"/>
      <w:bookmarkEnd w:id="33519"/>
      <w:r>
        <w:rPr>
          <w:rFonts w:hint="cs"/>
          <w:rtl/>
          <w:lang w:eastAsia="he-IL"/>
        </w:rPr>
        <w:t>אתם לא נותנים</w:t>
      </w:r>
      <w:bookmarkStart w:id="33520" w:name="_ETM_Q85_615000"/>
      <w:bookmarkEnd w:id="33520"/>
      <w:r>
        <w:rPr>
          <w:rFonts w:hint="cs"/>
          <w:rtl/>
          <w:lang w:eastAsia="he-IL"/>
        </w:rPr>
        <w:t xml:space="preserve"> לי ללכת.</w:t>
      </w:r>
    </w:p>
    <w:p w:rsidR="00F532D9" w:rsidRPr="000755FC" w:rsidRDefault="00F532D9" w:rsidP="00A9767F">
      <w:pPr>
        <w:rPr>
          <w:rtl/>
          <w:lang w:eastAsia="he-IL"/>
        </w:rPr>
      </w:pPr>
      <w:bookmarkStart w:id="33521" w:name="_ETM_Q85_617000"/>
      <w:bookmarkEnd w:id="33521"/>
    </w:p>
    <w:p w:rsidR="00F532D9" w:rsidRDefault="00F532D9" w:rsidP="00A9767F">
      <w:pPr>
        <w:pStyle w:val="a4"/>
        <w:rPr>
          <w:rtl/>
        </w:rPr>
      </w:pPr>
      <w:bookmarkStart w:id="33522" w:name="ET_speaker_5851_12"/>
      <w:r w:rsidRPr="00A42096">
        <w:rPr>
          <w:rStyle w:val="TagStyle"/>
          <w:rtl/>
        </w:rPr>
        <w:t xml:space="preserve"> &lt;&lt; דובר &gt;&gt;</w:t>
      </w:r>
      <w:r w:rsidRPr="003E598E">
        <w:rPr>
          <w:rStyle w:val="TagStyle"/>
          <w:rtl/>
        </w:rPr>
        <w:t xml:space="preserve"> </w:t>
      </w:r>
      <w:bookmarkStart w:id="33523" w:name="_Toc76302050"/>
      <w:r>
        <w:rPr>
          <w:rtl/>
        </w:rPr>
        <w:t>משה אבוטבול (ש"ס):</w:t>
      </w:r>
      <w:bookmarkEnd w:id="33523"/>
      <w:r w:rsidRPr="003E598E">
        <w:rPr>
          <w:rStyle w:val="TagStyle"/>
          <w:rtl/>
        </w:rPr>
        <w:t xml:space="preserve"> </w:t>
      </w:r>
      <w:r w:rsidRPr="00A42096">
        <w:rPr>
          <w:rStyle w:val="TagStyle"/>
          <w:rtl/>
        </w:rPr>
        <w:t>&lt;&lt; דובר &gt;&gt;</w:t>
      </w:r>
      <w:r>
        <w:rPr>
          <w:rtl/>
        </w:rPr>
        <w:t xml:space="preserve">   </w:t>
      </w:r>
      <w:bookmarkEnd w:id="3352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שר התקשורת, אני הולך לשבח אותך בלשון סגי נהור. </w:t>
      </w:r>
    </w:p>
    <w:p w:rsidR="00F532D9" w:rsidRDefault="00F532D9" w:rsidP="00A9767F">
      <w:pPr>
        <w:rPr>
          <w:rtl/>
          <w:lang w:eastAsia="he-IL"/>
        </w:rPr>
      </w:pPr>
    </w:p>
    <w:p w:rsidR="00F532D9" w:rsidRDefault="00F532D9" w:rsidP="00A9767F">
      <w:pPr>
        <w:pStyle w:val="af5"/>
        <w:rPr>
          <w:rtl/>
        </w:rPr>
      </w:pPr>
      <w:bookmarkStart w:id="33524" w:name="ET_interruption_6200_42"/>
      <w:r w:rsidRPr="00A42096">
        <w:rPr>
          <w:rStyle w:val="TagStyle"/>
          <w:rtl/>
        </w:rPr>
        <w:t xml:space="preserve"> &lt;&lt; קריאה &gt;&gt;</w:t>
      </w:r>
      <w:r w:rsidRPr="000755FC">
        <w:rPr>
          <w:rStyle w:val="TagStyle"/>
          <w:rtl/>
        </w:rPr>
        <w:t xml:space="preserve"> </w:t>
      </w:r>
      <w:r>
        <w:rPr>
          <w:rtl/>
        </w:rPr>
        <w:t>שר התקשורת יועז הנדל:</w:t>
      </w:r>
      <w:r w:rsidRPr="000755FC">
        <w:rPr>
          <w:rStyle w:val="TagStyle"/>
          <w:rtl/>
        </w:rPr>
        <w:t xml:space="preserve"> </w:t>
      </w:r>
      <w:r w:rsidRPr="00A42096">
        <w:rPr>
          <w:rStyle w:val="TagStyle"/>
          <w:rtl/>
        </w:rPr>
        <w:t>&lt;&lt; קריאה &gt;&gt;</w:t>
      </w:r>
      <w:r>
        <w:rPr>
          <w:rtl/>
        </w:rPr>
        <w:t xml:space="preserve">   </w:t>
      </w:r>
      <w:bookmarkEnd w:id="33524"/>
    </w:p>
    <w:p w:rsidR="00F532D9" w:rsidRDefault="00F532D9" w:rsidP="00356EAB">
      <w:pPr>
        <w:rPr>
          <w:rtl/>
          <w:lang w:eastAsia="he-IL"/>
        </w:rPr>
      </w:pPr>
    </w:p>
    <w:p w:rsidR="00F532D9" w:rsidRDefault="00F532D9" w:rsidP="00A9767F">
      <w:pPr>
        <w:rPr>
          <w:rtl/>
          <w:lang w:eastAsia="he-IL"/>
        </w:rPr>
      </w:pPr>
      <w:bookmarkStart w:id="33525" w:name="_ETM_Q85_621000"/>
      <w:bookmarkEnd w:id="33525"/>
      <w:r>
        <w:rPr>
          <w:rFonts w:hint="cs"/>
          <w:rtl/>
          <w:lang w:eastAsia="he-IL"/>
        </w:rPr>
        <w:t>אני פה. אני לא הולך לשום מקום.</w:t>
      </w:r>
    </w:p>
    <w:p w:rsidR="00F532D9" w:rsidRDefault="00F532D9" w:rsidP="00A9767F">
      <w:pPr>
        <w:rPr>
          <w:rtl/>
          <w:lang w:eastAsia="he-IL"/>
        </w:rPr>
      </w:pPr>
    </w:p>
    <w:p w:rsidR="00F532D9" w:rsidRDefault="00F532D9" w:rsidP="00A9767F">
      <w:pPr>
        <w:pStyle w:val="af6"/>
        <w:rPr>
          <w:rtl/>
        </w:rPr>
      </w:pPr>
      <w:r w:rsidRPr="00A42096">
        <w:rPr>
          <w:rStyle w:val="TagStyle"/>
          <w:rtl/>
        </w:rPr>
        <w:t xml:space="preserve"> &lt;&lt; יור &gt;&gt;</w:t>
      </w:r>
      <w:r w:rsidRPr="000755FC">
        <w:rPr>
          <w:rStyle w:val="TagStyle"/>
          <w:rtl/>
        </w:rPr>
        <w:t xml:space="preserve"> </w:t>
      </w:r>
      <w:r>
        <w:rPr>
          <w:rtl/>
        </w:rPr>
        <w:t>היו"ר איתן גינזבורג:</w:t>
      </w:r>
      <w:r w:rsidRPr="000755FC">
        <w:rPr>
          <w:rStyle w:val="TagStyle"/>
          <w:rtl/>
        </w:rPr>
        <w:t xml:space="preserve"> </w:t>
      </w:r>
      <w:r w:rsidRPr="00A42096">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בבקשה, אדוני.</w:t>
      </w:r>
    </w:p>
    <w:p w:rsidR="00F532D9" w:rsidRDefault="00F532D9" w:rsidP="00A9767F">
      <w:pPr>
        <w:rPr>
          <w:rtl/>
          <w:lang w:eastAsia="he-IL"/>
        </w:rPr>
      </w:pPr>
      <w:bookmarkStart w:id="33526" w:name="_ETM_Q85_622000"/>
      <w:bookmarkEnd w:id="33526"/>
    </w:p>
    <w:p w:rsidR="00F532D9" w:rsidRDefault="00F532D9" w:rsidP="00A9767F">
      <w:pPr>
        <w:pStyle w:val="-"/>
        <w:rPr>
          <w:rtl/>
        </w:rPr>
      </w:pPr>
      <w:bookmarkStart w:id="33527" w:name="ET_speakercontinue_5851_44"/>
      <w:r w:rsidRPr="00A42096">
        <w:rPr>
          <w:rStyle w:val="TagStyle"/>
          <w:rtl/>
        </w:rPr>
        <w:t xml:space="preserve"> &lt;&lt; דובר_המשך &gt;&gt;</w:t>
      </w:r>
      <w:r w:rsidRPr="000755FC">
        <w:rPr>
          <w:rStyle w:val="TagStyle"/>
          <w:rtl/>
        </w:rPr>
        <w:t xml:space="preserve"> </w:t>
      </w:r>
      <w:r>
        <w:rPr>
          <w:rtl/>
        </w:rPr>
        <w:t>משה אבוטבול (ש"ס):</w:t>
      </w:r>
      <w:r w:rsidRPr="000755FC">
        <w:rPr>
          <w:rStyle w:val="TagStyle"/>
          <w:rtl/>
        </w:rPr>
        <w:t xml:space="preserve"> </w:t>
      </w:r>
      <w:r w:rsidRPr="00A42096">
        <w:rPr>
          <w:rStyle w:val="TagStyle"/>
          <w:rtl/>
        </w:rPr>
        <w:t>&lt;&lt; דובר_המשך &gt;&gt;</w:t>
      </w:r>
      <w:r>
        <w:rPr>
          <w:rtl/>
        </w:rPr>
        <w:t xml:space="preserve">   </w:t>
      </w:r>
      <w:bookmarkEnd w:id="33527"/>
    </w:p>
    <w:p w:rsidR="00F532D9" w:rsidRDefault="00F532D9" w:rsidP="00356EAB">
      <w:pPr>
        <w:rPr>
          <w:rtl/>
          <w:lang w:eastAsia="he-IL"/>
        </w:rPr>
      </w:pPr>
    </w:p>
    <w:p w:rsidR="00F532D9" w:rsidRDefault="00F532D9" w:rsidP="00A9767F">
      <w:pPr>
        <w:rPr>
          <w:rtl/>
          <w:lang w:eastAsia="he-IL"/>
        </w:rPr>
      </w:pPr>
      <w:bookmarkStart w:id="33528" w:name="_ETM_Q85_623000"/>
      <w:bookmarkEnd w:id="33528"/>
      <w:r>
        <w:rPr>
          <w:rFonts w:hint="cs"/>
          <w:rtl/>
          <w:lang w:eastAsia="he-IL"/>
        </w:rPr>
        <w:t xml:space="preserve">תישאר </w:t>
      </w:r>
      <w:bookmarkStart w:id="33529" w:name="_ETM_Q85_628000"/>
      <w:bookmarkEnd w:id="33529"/>
      <w:r>
        <w:rPr>
          <w:rFonts w:hint="cs"/>
          <w:rtl/>
          <w:lang w:eastAsia="he-IL"/>
        </w:rPr>
        <w:t>איתנו, נו.</w:t>
      </w:r>
    </w:p>
    <w:p w:rsidR="00F532D9" w:rsidRDefault="00F532D9" w:rsidP="00A9767F">
      <w:pPr>
        <w:rPr>
          <w:rtl/>
          <w:lang w:eastAsia="he-IL"/>
        </w:rPr>
      </w:pPr>
      <w:bookmarkStart w:id="33530" w:name="_ETM_Q85_624000"/>
      <w:bookmarkEnd w:id="33530"/>
    </w:p>
    <w:p w:rsidR="00F532D9" w:rsidRDefault="00F532D9" w:rsidP="00A9767F">
      <w:pPr>
        <w:pStyle w:val="af5"/>
        <w:rPr>
          <w:rtl/>
        </w:rPr>
      </w:pPr>
      <w:bookmarkStart w:id="33531" w:name="ET_interruption_6200_45"/>
      <w:r w:rsidRPr="00A42096">
        <w:rPr>
          <w:rStyle w:val="TagStyle"/>
          <w:rtl/>
        </w:rPr>
        <w:t xml:space="preserve"> &lt;&lt; קריאה &gt;&gt;</w:t>
      </w:r>
      <w:r w:rsidRPr="000755FC">
        <w:rPr>
          <w:rStyle w:val="TagStyle"/>
          <w:rtl/>
        </w:rPr>
        <w:t xml:space="preserve"> </w:t>
      </w:r>
      <w:r>
        <w:rPr>
          <w:rtl/>
        </w:rPr>
        <w:t>שר התקשורת יועז הנדל:</w:t>
      </w:r>
      <w:r w:rsidRPr="000755FC">
        <w:rPr>
          <w:rStyle w:val="TagStyle"/>
          <w:rtl/>
        </w:rPr>
        <w:t xml:space="preserve"> </w:t>
      </w:r>
      <w:r w:rsidRPr="00A42096">
        <w:rPr>
          <w:rStyle w:val="TagStyle"/>
          <w:rtl/>
        </w:rPr>
        <w:t>&lt;&lt; קריאה &gt;&gt;</w:t>
      </w:r>
      <w:r>
        <w:rPr>
          <w:rtl/>
        </w:rPr>
        <w:t xml:space="preserve">   </w:t>
      </w:r>
      <w:bookmarkEnd w:id="33531"/>
    </w:p>
    <w:p w:rsidR="00F532D9" w:rsidRDefault="00F532D9" w:rsidP="00356EAB">
      <w:pPr>
        <w:rPr>
          <w:rtl/>
          <w:lang w:eastAsia="he-IL"/>
        </w:rPr>
      </w:pPr>
    </w:p>
    <w:p w:rsidR="00F532D9" w:rsidRDefault="00F532D9" w:rsidP="00A9767F">
      <w:pPr>
        <w:rPr>
          <w:rtl/>
          <w:lang w:eastAsia="he-IL"/>
        </w:rPr>
      </w:pPr>
      <w:bookmarkStart w:id="33532" w:name="_ETM_Q85_626000"/>
      <w:bookmarkEnd w:id="33532"/>
      <w:r>
        <w:rPr>
          <w:rFonts w:hint="cs"/>
          <w:rtl/>
          <w:lang w:eastAsia="he-IL"/>
        </w:rPr>
        <w:t>אני איתך. אני פה במליאה.</w:t>
      </w:r>
    </w:p>
    <w:p w:rsidR="00F532D9" w:rsidRDefault="00F532D9" w:rsidP="00A9767F">
      <w:pPr>
        <w:rPr>
          <w:rtl/>
          <w:lang w:eastAsia="he-IL"/>
        </w:rPr>
      </w:pPr>
    </w:p>
    <w:p w:rsidR="00F532D9" w:rsidRDefault="00F532D9" w:rsidP="00A9767F">
      <w:pPr>
        <w:pStyle w:val="-"/>
        <w:rPr>
          <w:rtl/>
        </w:rPr>
      </w:pPr>
      <w:bookmarkStart w:id="33533" w:name="ET_speakercontinue_5851_46"/>
      <w:r w:rsidRPr="00A42096">
        <w:rPr>
          <w:rStyle w:val="TagStyle"/>
          <w:rtl/>
        </w:rPr>
        <w:t xml:space="preserve"> &lt;&lt; דובר_המשך &gt;&gt;</w:t>
      </w:r>
      <w:r w:rsidRPr="004C178A">
        <w:rPr>
          <w:rStyle w:val="TagStyle"/>
          <w:rtl/>
        </w:rPr>
        <w:t xml:space="preserve"> </w:t>
      </w:r>
      <w:r>
        <w:rPr>
          <w:rtl/>
        </w:rPr>
        <w:t>משה אבוטבול (ש"ס):</w:t>
      </w:r>
      <w:r w:rsidRPr="004C178A">
        <w:rPr>
          <w:rStyle w:val="TagStyle"/>
          <w:rtl/>
        </w:rPr>
        <w:t xml:space="preserve"> </w:t>
      </w:r>
      <w:r w:rsidRPr="00A42096">
        <w:rPr>
          <w:rStyle w:val="TagStyle"/>
          <w:rtl/>
        </w:rPr>
        <w:t>&lt;&lt; דובר_המשך &gt;&gt;</w:t>
      </w:r>
      <w:r>
        <w:rPr>
          <w:rtl/>
        </w:rPr>
        <w:t xml:space="preserve">   </w:t>
      </w:r>
      <w:bookmarkEnd w:id="33533"/>
    </w:p>
    <w:p w:rsidR="00F532D9" w:rsidRDefault="00F532D9" w:rsidP="00356EAB">
      <w:pPr>
        <w:rPr>
          <w:rtl/>
          <w:lang w:eastAsia="he-IL"/>
        </w:rPr>
      </w:pPr>
    </w:p>
    <w:p w:rsidR="00F532D9" w:rsidRDefault="00F532D9" w:rsidP="00A9767F">
      <w:pPr>
        <w:rPr>
          <w:rtl/>
          <w:lang w:eastAsia="he-IL"/>
        </w:rPr>
      </w:pPr>
      <w:bookmarkStart w:id="33534" w:name="_ETM_Q85_630000"/>
      <w:bookmarkEnd w:id="33534"/>
      <w:r>
        <w:rPr>
          <w:rFonts w:hint="cs"/>
          <w:rtl/>
          <w:lang w:eastAsia="he-IL"/>
        </w:rPr>
        <w:t xml:space="preserve">כבוד היושב-ראש, כנסת נכבדה, כבוד </w:t>
      </w:r>
      <w:bookmarkStart w:id="33535" w:name="_ETM_Q85_633000"/>
      <w:bookmarkEnd w:id="33535"/>
      <w:r>
        <w:rPr>
          <w:rFonts w:hint="cs"/>
          <w:rtl/>
          <w:lang w:eastAsia="he-IL"/>
        </w:rPr>
        <w:t>שר התקשורת, אנחנו מדברים על משק החלב, אבל כמו</w:t>
      </w:r>
      <w:bookmarkStart w:id="33536" w:name="_ETM_Q85_641000"/>
      <w:bookmarkEnd w:id="33536"/>
      <w:r>
        <w:rPr>
          <w:rFonts w:hint="cs"/>
          <w:rtl/>
          <w:lang w:eastAsia="he-IL"/>
        </w:rPr>
        <w:t xml:space="preserve"> שזה ממש לא כל כך קשור ששר התקשורת, במקום שר </w:t>
      </w:r>
      <w:bookmarkStart w:id="33537" w:name="_ETM_Q85_646000"/>
      <w:bookmarkEnd w:id="33537"/>
      <w:r>
        <w:rPr>
          <w:rFonts w:hint="cs"/>
          <w:rtl/>
          <w:lang w:eastAsia="he-IL"/>
        </w:rPr>
        <w:t xml:space="preserve">החקלאות, ידבר על משק החלב, אז אני גם אענה </w:t>
      </w:r>
      <w:bookmarkStart w:id="33538" w:name="_ETM_Q85_650000"/>
      <w:bookmarkEnd w:id="33538"/>
      <w:r>
        <w:rPr>
          <w:rFonts w:hint="cs"/>
          <w:rtl/>
          <w:lang w:eastAsia="he-IL"/>
        </w:rPr>
        <w:t xml:space="preserve">על נושא שקשור לתקשורת אפילו שזה לא קשור לחלב. </w:t>
      </w:r>
    </w:p>
    <w:p w:rsidR="00F532D9" w:rsidRDefault="00F532D9" w:rsidP="00A9767F">
      <w:pPr>
        <w:rPr>
          <w:rtl/>
          <w:lang w:eastAsia="he-IL"/>
        </w:rPr>
      </w:pPr>
    </w:p>
    <w:p w:rsidR="00F532D9" w:rsidRDefault="00F532D9" w:rsidP="00A9767F">
      <w:pPr>
        <w:pStyle w:val="af5"/>
        <w:rPr>
          <w:rtl/>
        </w:rPr>
      </w:pPr>
      <w:r w:rsidRPr="00A42096">
        <w:rPr>
          <w:rStyle w:val="TagStyle"/>
          <w:rtl/>
        </w:rPr>
        <w:t xml:space="preserve"> &lt;&lt; קריאה &gt;&gt;</w:t>
      </w:r>
      <w:r w:rsidRPr="00BF644E">
        <w:rPr>
          <w:rStyle w:val="TagStyle"/>
          <w:rtl/>
        </w:rPr>
        <w:t xml:space="preserve"> </w:t>
      </w:r>
      <w:r>
        <w:rPr>
          <w:rtl/>
        </w:rPr>
        <w:t>שר התקשורת יועז הנדל:</w:t>
      </w:r>
      <w:r w:rsidRPr="00BF644E">
        <w:rPr>
          <w:rStyle w:val="TagStyle"/>
          <w:rtl/>
        </w:rPr>
        <w:t xml:space="preserve"> </w:t>
      </w:r>
      <w:r w:rsidRPr="00A42096">
        <w:rPr>
          <w:rStyle w:val="TagStyle"/>
          <w:rtl/>
        </w:rPr>
        <w:t>&lt;&lt; קריאה &gt;&gt;</w:t>
      </w:r>
      <w:r>
        <w:rPr>
          <w:rtl/>
        </w:rPr>
        <w:t xml:space="preserve">   </w:t>
      </w:r>
    </w:p>
    <w:p w:rsidR="00F532D9" w:rsidRDefault="00F532D9" w:rsidP="00356EAB">
      <w:pPr>
        <w:rPr>
          <w:rtl/>
          <w:lang w:eastAsia="he-IL"/>
        </w:rPr>
      </w:pPr>
    </w:p>
    <w:p w:rsidR="00F532D9" w:rsidRPr="00BF644E" w:rsidRDefault="00F532D9" w:rsidP="00A9767F">
      <w:pPr>
        <w:rPr>
          <w:rtl/>
          <w:lang w:eastAsia="he-IL"/>
        </w:rPr>
      </w:pPr>
      <w:r>
        <w:rPr>
          <w:rFonts w:hint="cs"/>
          <w:rtl/>
          <w:lang w:eastAsia="he-IL"/>
        </w:rPr>
        <w:t>החקלאות היא של כולנו.</w:t>
      </w:r>
    </w:p>
    <w:p w:rsidR="00F532D9" w:rsidRDefault="00F532D9" w:rsidP="00A9767F">
      <w:pPr>
        <w:rPr>
          <w:rtl/>
          <w:lang w:eastAsia="he-IL"/>
        </w:rPr>
      </w:pPr>
    </w:p>
    <w:p w:rsidR="00F532D9" w:rsidRDefault="00F532D9" w:rsidP="00A9767F">
      <w:pPr>
        <w:pStyle w:val="-"/>
        <w:rPr>
          <w:rtl/>
        </w:rPr>
      </w:pPr>
      <w:bookmarkStart w:id="33539" w:name="ET_speakercontinue_5851_48"/>
      <w:r w:rsidRPr="00A42096">
        <w:rPr>
          <w:rStyle w:val="TagStyle"/>
          <w:rtl/>
        </w:rPr>
        <w:t xml:space="preserve"> &lt;&lt; דובר_המשך &gt;&gt;</w:t>
      </w:r>
      <w:r w:rsidRPr="00BF644E">
        <w:rPr>
          <w:rStyle w:val="TagStyle"/>
          <w:rtl/>
        </w:rPr>
        <w:t xml:space="preserve"> </w:t>
      </w:r>
      <w:r>
        <w:rPr>
          <w:rtl/>
        </w:rPr>
        <w:t>משה אבוטבול (ש"ס):</w:t>
      </w:r>
      <w:r w:rsidRPr="00BF644E">
        <w:rPr>
          <w:rStyle w:val="TagStyle"/>
          <w:rtl/>
        </w:rPr>
        <w:t xml:space="preserve"> </w:t>
      </w:r>
      <w:r w:rsidRPr="00A42096">
        <w:rPr>
          <w:rStyle w:val="TagStyle"/>
          <w:rtl/>
        </w:rPr>
        <w:t>&lt;&lt; דובר_המשך &gt;&gt;</w:t>
      </w:r>
      <w:r>
        <w:rPr>
          <w:rtl/>
        </w:rPr>
        <w:t xml:space="preserve">   </w:t>
      </w:r>
      <w:bookmarkEnd w:id="33539"/>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אני רוצה לדבר על כתבה שראיתי דווקא בעיתון המודיע: פגיעה קשה </w:t>
      </w:r>
      <w:bookmarkStart w:id="33540" w:name="_ETM_Q85_656000"/>
      <w:bookmarkEnd w:id="33540"/>
      <w:r>
        <w:rPr>
          <w:rFonts w:hint="cs"/>
          <w:rtl/>
          <w:lang w:eastAsia="he-IL"/>
        </w:rPr>
        <w:t xml:space="preserve">בטלפונים הכשרים והתנכלות לציבור החרדי. משרד התקשורת הודיע: סוגרים את רשתות דור 2 ו-3, עוברים לדור 5 בלבד. אז, במקום </w:t>
      </w:r>
      <w:bookmarkStart w:id="33541" w:name="_ETM_Q85_668000"/>
      <w:bookmarkEnd w:id="33541"/>
      <w:r>
        <w:rPr>
          <w:rFonts w:hint="cs"/>
          <w:rtl/>
          <w:lang w:eastAsia="he-IL"/>
        </w:rPr>
        <w:t>להגיע למצב שצריכים לשלוח לך, אדוני השר, שאילתה, הינה</w:t>
      </w:r>
      <w:r w:rsidR="00E34C80">
        <w:rPr>
          <w:rFonts w:hint="cs"/>
          <w:rtl/>
          <w:lang w:eastAsia="he-IL"/>
        </w:rPr>
        <w:t>,</w:t>
      </w:r>
      <w:r>
        <w:rPr>
          <w:rFonts w:hint="cs"/>
          <w:rtl/>
          <w:lang w:eastAsia="he-IL"/>
        </w:rPr>
        <w:t xml:space="preserve"> דבר </w:t>
      </w:r>
      <w:bookmarkStart w:id="33542" w:name="_ETM_Q85_670000"/>
      <w:bookmarkEnd w:id="33542"/>
      <w:r>
        <w:rPr>
          <w:rFonts w:hint="cs"/>
          <w:rtl/>
          <w:lang w:eastAsia="he-IL"/>
        </w:rPr>
        <w:t xml:space="preserve">כזה יפה </w:t>
      </w:r>
      <w:r w:rsidR="00E34C80">
        <w:rPr>
          <w:rFonts w:hint="eastAsia"/>
          <w:rtl/>
          <w:lang w:eastAsia="he-IL"/>
        </w:rPr>
        <w:t xml:space="preserve">– </w:t>
      </w:r>
      <w:r>
        <w:rPr>
          <w:rFonts w:hint="cs"/>
          <w:rtl/>
          <w:lang w:eastAsia="he-IL"/>
        </w:rPr>
        <w:t xml:space="preserve">תוכל לשמוע </w:t>
      </w:r>
      <w:r w:rsidR="00E34C80">
        <w:rPr>
          <w:rFonts w:hint="cs"/>
          <w:rtl/>
          <w:lang w:eastAsia="he-IL"/>
        </w:rPr>
        <w:t>ב</w:t>
      </w:r>
      <w:r>
        <w:rPr>
          <w:rFonts w:hint="cs"/>
          <w:rtl/>
          <w:lang w:eastAsia="he-IL"/>
        </w:rPr>
        <w:t xml:space="preserve">שלוש דקות מה בעצם כותבים וחושבים </w:t>
      </w:r>
      <w:bookmarkStart w:id="33543" w:name="_ETM_Q85_681000"/>
      <w:bookmarkEnd w:id="33543"/>
      <w:r>
        <w:rPr>
          <w:rFonts w:hint="cs"/>
          <w:rtl/>
          <w:lang w:eastAsia="he-IL"/>
        </w:rPr>
        <w:t xml:space="preserve">עלינו שם, בחלונות הגבוהים של משרד התקשורת: פגיעה קשה בטלפונים </w:t>
      </w:r>
      <w:bookmarkStart w:id="33544" w:name="_ETM_Q85_685000"/>
      <w:bookmarkEnd w:id="33544"/>
      <w:r>
        <w:rPr>
          <w:rFonts w:hint="cs"/>
          <w:rtl/>
          <w:lang w:eastAsia="he-IL"/>
        </w:rPr>
        <w:t>הכשרים והתנכלות לציבור החרדי. משרד התקשורת הודיע: סוגרים את</w:t>
      </w:r>
      <w:bookmarkStart w:id="33545" w:name="_ETM_Q85_691000"/>
      <w:bookmarkEnd w:id="33545"/>
      <w:r>
        <w:rPr>
          <w:rFonts w:hint="cs"/>
          <w:rtl/>
          <w:lang w:eastAsia="he-IL"/>
        </w:rPr>
        <w:t xml:space="preserve"> רשתות דור 2 ו-3, עוברים לדור 5 בלבד. שר התקשורת </w:t>
      </w:r>
      <w:bookmarkStart w:id="33546" w:name="_ETM_Q85_690000"/>
      <w:bookmarkEnd w:id="33546"/>
      <w:r>
        <w:rPr>
          <w:rFonts w:hint="cs"/>
          <w:rtl/>
          <w:lang w:eastAsia="he-IL"/>
        </w:rPr>
        <w:t>פועל כפי שצפוי ממנו בממשלת השינוי, והודיע על הצעד הראשון</w:t>
      </w:r>
      <w:bookmarkStart w:id="33547" w:name="_ETM_Q85_701000"/>
      <w:bookmarkEnd w:id="33547"/>
      <w:r>
        <w:rPr>
          <w:rFonts w:hint="cs"/>
          <w:rtl/>
          <w:lang w:eastAsia="he-IL"/>
        </w:rPr>
        <w:t xml:space="preserve"> במשרד: סגירת רשתות דור 2 ו-3, שתביא לפגיעה קשה </w:t>
      </w:r>
      <w:bookmarkStart w:id="33548" w:name="_ETM_Q85_703000"/>
      <w:bookmarkEnd w:id="33548"/>
      <w:r>
        <w:rPr>
          <w:rFonts w:hint="cs"/>
          <w:rtl/>
          <w:lang w:eastAsia="he-IL"/>
        </w:rPr>
        <w:t>בטלפונים הכשרים. במשרד מסבירים שצריכים לעבור לטכנולוגיות חדשות, אך אומרים</w:t>
      </w:r>
      <w:bookmarkStart w:id="33549" w:name="_ETM_Q85_709000"/>
      <w:bookmarkEnd w:id="33549"/>
      <w:r>
        <w:rPr>
          <w:rFonts w:hint="cs"/>
          <w:rtl/>
          <w:lang w:eastAsia="he-IL"/>
        </w:rPr>
        <w:t>: הצעד יהיה הדרגתי.</w:t>
      </w:r>
    </w:p>
    <w:p w:rsidR="00F532D9" w:rsidRDefault="00F532D9" w:rsidP="00A9767F">
      <w:pPr>
        <w:rPr>
          <w:rtl/>
          <w:lang w:eastAsia="he-IL"/>
        </w:rPr>
      </w:pPr>
    </w:p>
    <w:p w:rsidR="00F532D9" w:rsidRDefault="00F532D9" w:rsidP="00A9767F">
      <w:pPr>
        <w:rPr>
          <w:rtl/>
          <w:lang w:eastAsia="he-IL"/>
        </w:rPr>
      </w:pPr>
      <w:bookmarkStart w:id="33550" w:name="_ETM_Q85_697000"/>
      <w:bookmarkEnd w:id="33550"/>
      <w:r>
        <w:rPr>
          <w:rFonts w:hint="cs"/>
          <w:rtl/>
          <w:lang w:eastAsia="he-IL"/>
        </w:rPr>
        <w:t xml:space="preserve"> כמובן שהדברים האלה מאוד מאוד </w:t>
      </w:r>
      <w:bookmarkStart w:id="33551" w:name="_ETM_Q85_716000"/>
      <w:bookmarkEnd w:id="33551"/>
      <w:r>
        <w:rPr>
          <w:rFonts w:hint="cs"/>
          <w:rtl/>
          <w:lang w:eastAsia="he-IL"/>
        </w:rPr>
        <w:t xml:space="preserve">מצערים אותנו. היות שבעצם אנחנו יודעים שכל הרבנים </w:t>
      </w:r>
      <w:bookmarkStart w:id="33552" w:name="_ETM_Q85_722000"/>
      <w:bookmarkEnd w:id="33552"/>
      <w:r>
        <w:rPr>
          <w:rFonts w:hint="cs"/>
          <w:rtl/>
          <w:lang w:eastAsia="he-IL"/>
        </w:rPr>
        <w:t>שלנו, ללא יוצא מן הכלל, מזהירים מהנושא הזה של</w:t>
      </w:r>
      <w:bookmarkStart w:id="33553" w:name="_ETM_Q85_727000"/>
      <w:bookmarkEnd w:id="33553"/>
      <w:r>
        <w:rPr>
          <w:rFonts w:hint="cs"/>
          <w:rtl/>
          <w:lang w:eastAsia="he-IL"/>
        </w:rPr>
        <w:t xml:space="preserve"> תקשורת, שלא תהיה פרוצה, אנחנו לא מחזיקים אינטרנט ומשתדלים </w:t>
      </w:r>
      <w:bookmarkStart w:id="33554" w:name="_ETM_Q85_729000"/>
      <w:bookmarkEnd w:id="33554"/>
      <w:r>
        <w:rPr>
          <w:rFonts w:hint="cs"/>
          <w:rtl/>
          <w:lang w:eastAsia="he-IL"/>
        </w:rPr>
        <w:t xml:space="preserve">להיות מנותקים מכל התקשורת הפתוחה הזאת. אנחנו רואים כמה </w:t>
      </w:r>
      <w:bookmarkStart w:id="33555" w:name="_ETM_Q85_733000"/>
      <w:bookmarkEnd w:id="33555"/>
      <w:r>
        <w:rPr>
          <w:rFonts w:hint="cs"/>
          <w:rtl/>
          <w:lang w:eastAsia="he-IL"/>
        </w:rPr>
        <w:t xml:space="preserve">נזקים היא עושה, תקשורת פרוצה ללא סינון, ויש אנשים שמעדיפים, </w:t>
      </w:r>
      <w:bookmarkStart w:id="33556" w:name="_ETM_Q85_739000"/>
      <w:bookmarkEnd w:id="33556"/>
      <w:r>
        <w:rPr>
          <w:rFonts w:hint="cs"/>
          <w:rtl/>
          <w:lang w:eastAsia="he-IL"/>
        </w:rPr>
        <w:t xml:space="preserve">וזו זכותם, להיות עם טלפון שהוא לא סמארטפון, ואנחנו </w:t>
      </w:r>
      <w:bookmarkStart w:id="33557" w:name="_ETM_Q85_744000"/>
      <w:bookmarkEnd w:id="33557"/>
      <w:r>
        <w:rPr>
          <w:rFonts w:hint="cs"/>
          <w:rtl/>
          <w:lang w:eastAsia="he-IL"/>
        </w:rPr>
        <w:t>רוצים עכשיו לשלול להם את הזכות הזאת בזה שאנחנו כביכול עומדים לאלץ אותם להגיע לדור חדש.</w:t>
      </w:r>
    </w:p>
    <w:p w:rsidR="00F532D9" w:rsidRDefault="00F532D9" w:rsidP="00A9767F">
      <w:pPr>
        <w:rPr>
          <w:rtl/>
          <w:lang w:eastAsia="he-IL"/>
        </w:rPr>
      </w:pPr>
      <w:bookmarkStart w:id="33558" w:name="_ETM_Q85_752000"/>
      <w:bookmarkEnd w:id="33558"/>
    </w:p>
    <w:p w:rsidR="00F532D9" w:rsidRDefault="00F532D9" w:rsidP="00A9767F">
      <w:pPr>
        <w:pStyle w:val="af5"/>
        <w:rPr>
          <w:rtl/>
        </w:rPr>
      </w:pPr>
      <w:r w:rsidRPr="00A42096">
        <w:rPr>
          <w:rStyle w:val="TagStyle"/>
          <w:rtl/>
        </w:rPr>
        <w:t xml:space="preserve"> &lt;&lt; קריאה &gt;&gt;</w:t>
      </w:r>
      <w:r w:rsidRPr="003E598E">
        <w:rPr>
          <w:rStyle w:val="TagStyle"/>
          <w:rtl/>
        </w:rPr>
        <w:t xml:space="preserve"> </w:t>
      </w:r>
      <w:r>
        <w:rPr>
          <w:rtl/>
        </w:rPr>
        <w:t>שר התקשורת יועז הנדל:</w:t>
      </w:r>
      <w:r w:rsidRPr="003E598E">
        <w:rPr>
          <w:rStyle w:val="TagStyle"/>
          <w:rtl/>
        </w:rPr>
        <w:t xml:space="preserve"> </w:t>
      </w:r>
      <w:r w:rsidRPr="00A42096">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זה לא קשור. התדר.</w:t>
      </w:r>
    </w:p>
    <w:p w:rsidR="00F532D9" w:rsidRDefault="00F532D9" w:rsidP="00A9767F">
      <w:pPr>
        <w:rPr>
          <w:rtl/>
          <w:lang w:eastAsia="he-IL"/>
        </w:rPr>
      </w:pPr>
    </w:p>
    <w:p w:rsidR="00F532D9" w:rsidRDefault="00F532D9" w:rsidP="00A9767F">
      <w:pPr>
        <w:pStyle w:val="-"/>
        <w:rPr>
          <w:rtl/>
        </w:rPr>
      </w:pPr>
      <w:bookmarkStart w:id="33559" w:name="ET_speakercontinue_5851_50"/>
      <w:r w:rsidRPr="00A42096">
        <w:rPr>
          <w:rStyle w:val="TagStyle"/>
          <w:rtl/>
        </w:rPr>
        <w:t xml:space="preserve"> &lt;&lt; דובר_המשך &gt;&gt;</w:t>
      </w:r>
      <w:r w:rsidRPr="00BF644E">
        <w:rPr>
          <w:rStyle w:val="TagStyle"/>
          <w:rtl/>
        </w:rPr>
        <w:t xml:space="preserve"> </w:t>
      </w:r>
      <w:r>
        <w:rPr>
          <w:rtl/>
        </w:rPr>
        <w:t>משה אבוטבול (ש"ס):</w:t>
      </w:r>
      <w:r w:rsidRPr="00BF644E">
        <w:rPr>
          <w:rStyle w:val="TagStyle"/>
          <w:rtl/>
        </w:rPr>
        <w:t xml:space="preserve"> </w:t>
      </w:r>
      <w:r w:rsidRPr="00A42096">
        <w:rPr>
          <w:rStyle w:val="TagStyle"/>
          <w:rtl/>
        </w:rPr>
        <w:t>&lt;&lt; דובר_המשך &gt;&gt;</w:t>
      </w:r>
      <w:r>
        <w:rPr>
          <w:rtl/>
        </w:rPr>
        <w:t xml:space="preserve">   </w:t>
      </w:r>
      <w:bookmarkEnd w:id="33559"/>
    </w:p>
    <w:p w:rsidR="00F532D9" w:rsidRDefault="00F532D9" w:rsidP="00356EAB">
      <w:pPr>
        <w:rPr>
          <w:rtl/>
          <w:lang w:eastAsia="he-IL"/>
        </w:rPr>
      </w:pPr>
    </w:p>
    <w:p w:rsidR="00F532D9" w:rsidRPr="00BF644E" w:rsidRDefault="00F532D9" w:rsidP="00A9767F">
      <w:pPr>
        <w:rPr>
          <w:rtl/>
          <w:lang w:eastAsia="he-IL"/>
        </w:rPr>
      </w:pPr>
      <w:bookmarkStart w:id="33560" w:name="_ETM_Q85_754000"/>
      <w:bookmarkEnd w:id="33560"/>
      <w:r>
        <w:rPr>
          <w:rFonts w:hint="cs"/>
          <w:rtl/>
          <w:lang w:eastAsia="he-IL"/>
        </w:rPr>
        <w:t xml:space="preserve">את זה </w:t>
      </w:r>
      <w:bookmarkStart w:id="33561" w:name="_ETM_Q85_755000"/>
      <w:bookmarkEnd w:id="33561"/>
      <w:r>
        <w:rPr>
          <w:rFonts w:hint="cs"/>
          <w:rtl/>
          <w:lang w:eastAsia="he-IL"/>
        </w:rPr>
        <w:t xml:space="preserve">אתה אחרי זה </w:t>
      </w:r>
      <w:r>
        <w:rPr>
          <w:rtl/>
          <w:lang w:eastAsia="he-IL"/>
        </w:rPr>
        <w:t>–</w:t>
      </w:r>
      <w:r>
        <w:rPr>
          <w:rFonts w:hint="cs"/>
          <w:rtl/>
          <w:lang w:eastAsia="he-IL"/>
        </w:rPr>
        <w:t xml:space="preserve"> אדוני השר, בדברי ההסבר על </w:t>
      </w:r>
      <w:bookmarkStart w:id="33562" w:name="_ETM_Q85_761000"/>
      <w:bookmarkEnd w:id="33562"/>
      <w:r>
        <w:rPr>
          <w:rFonts w:hint="cs"/>
          <w:rtl/>
          <w:lang w:eastAsia="he-IL"/>
        </w:rPr>
        <w:t xml:space="preserve">משק החלב, יסביר לנו איך זה, כי בשבילך זה דני ובשבילי </w:t>
      </w:r>
      <w:r>
        <w:rPr>
          <w:rtl/>
          <w:lang w:eastAsia="he-IL"/>
        </w:rPr>
        <w:t>–</w:t>
      </w:r>
      <w:r>
        <w:rPr>
          <w:rFonts w:hint="cs"/>
          <w:rtl/>
          <w:lang w:eastAsia="he-IL"/>
        </w:rPr>
        <w:t xml:space="preserve"> חלב, כמו שאומרת הפרסומת. איך אני יכול להכיל </w:t>
      </w:r>
      <w:bookmarkStart w:id="33563" w:name="_ETM_Q85_765000"/>
      <w:bookmarkEnd w:id="33563"/>
      <w:r>
        <w:rPr>
          <w:rFonts w:hint="cs"/>
          <w:rtl/>
          <w:lang w:eastAsia="he-IL"/>
        </w:rPr>
        <w:t>את הדברים האלה?</w:t>
      </w:r>
    </w:p>
    <w:p w:rsidR="00F532D9" w:rsidRDefault="00F532D9" w:rsidP="00A9767F">
      <w:pPr>
        <w:rPr>
          <w:rtl/>
        </w:rPr>
      </w:pPr>
      <w:bookmarkStart w:id="33564" w:name="_ETM_Q85_762000"/>
      <w:bookmarkStart w:id="33565" w:name="TOR_Q86"/>
      <w:bookmarkEnd w:id="33564"/>
      <w:bookmarkEnd w:id="33565"/>
    </w:p>
    <w:p w:rsidR="00F532D9" w:rsidRDefault="00F532D9" w:rsidP="00E34C80">
      <w:pPr>
        <w:rPr>
          <w:rtl/>
        </w:rPr>
      </w:pPr>
      <w:r>
        <w:rPr>
          <w:rFonts w:hint="cs"/>
          <w:rtl/>
        </w:rPr>
        <w:t xml:space="preserve">אני רק רוצה לומר פה שלפי התוכנית המתגבשת, בשלב א' </w:t>
      </w:r>
      <w:bookmarkStart w:id="33566" w:name="_ETM_Q86_174000"/>
      <w:bookmarkEnd w:id="33566"/>
      <w:r>
        <w:rPr>
          <w:rFonts w:hint="cs"/>
          <w:rtl/>
        </w:rPr>
        <w:t>יחול איסור יבוא מסחרי של מכשירים סלולריים הת</w:t>
      </w:r>
      <w:r w:rsidR="00E34C80">
        <w:rPr>
          <w:rFonts w:hint="cs"/>
          <w:rtl/>
        </w:rPr>
        <w:t>ומכים בטכנולוגיות ישנות בלבד, ו</w:t>
      </w:r>
      <w:r>
        <w:rPr>
          <w:rFonts w:hint="cs"/>
          <w:rtl/>
        </w:rPr>
        <w:t xml:space="preserve">הדבר צפוי להיכנס לתוקף כבר בעוד חצי </w:t>
      </w:r>
      <w:bookmarkStart w:id="33567" w:name="_ETM_Q86_179000"/>
      <w:bookmarkEnd w:id="33567"/>
      <w:r>
        <w:rPr>
          <w:rFonts w:hint="cs"/>
          <w:rtl/>
        </w:rPr>
        <w:t xml:space="preserve">שנה, כלומר החל ב-1 בינואר 2022. ההודעה תצא </w:t>
      </w:r>
      <w:bookmarkStart w:id="33568" w:name="_ETM_Q86_184000"/>
      <w:bookmarkEnd w:id="33568"/>
      <w:r>
        <w:rPr>
          <w:rFonts w:hint="cs"/>
          <w:rtl/>
        </w:rPr>
        <w:t>לכל הגורמים הרלוונטיים, כגון מפעלים, יבואנים, מוכרי מכשירים וצרכנים.</w:t>
      </w:r>
      <w:bookmarkStart w:id="33569" w:name="_ETM_Q86_195000"/>
      <w:bookmarkEnd w:id="33569"/>
      <w:r>
        <w:rPr>
          <w:rFonts w:hint="cs"/>
          <w:rtl/>
        </w:rPr>
        <w:t xml:space="preserve"> </w:t>
      </w:r>
      <w:bookmarkStart w:id="33570" w:name="_ETM_Q86_192000"/>
      <w:bookmarkEnd w:id="33570"/>
      <w:r>
        <w:rPr>
          <w:rFonts w:hint="cs"/>
          <w:rtl/>
        </w:rPr>
        <w:t>אחרי זה, בשלב השני, ב-1 בינואר יופסק</w:t>
      </w:r>
      <w:bookmarkStart w:id="33571" w:name="_ETM_Q86_194000"/>
      <w:bookmarkEnd w:id="33571"/>
      <w:r>
        <w:rPr>
          <w:rFonts w:hint="cs"/>
          <w:rtl/>
        </w:rPr>
        <w:t xml:space="preserve"> חיבורם לרשת של מכשירים סלולריים חדשים התומכים בטכנולוגיות ישנות </w:t>
      </w:r>
      <w:bookmarkStart w:id="33572" w:name="_ETM_Q86_198000"/>
      <w:bookmarkEnd w:id="33572"/>
      <w:r>
        <w:rPr>
          <w:rFonts w:hint="cs"/>
          <w:rtl/>
        </w:rPr>
        <w:t xml:space="preserve">בלבד, לרבות מכשירי דיבורית לרכב וציוד קצה. המפעילים יחויבו </w:t>
      </w:r>
      <w:bookmarkStart w:id="33573" w:name="_ETM_Q86_204000"/>
      <w:bookmarkEnd w:id="33573"/>
      <w:r>
        <w:rPr>
          <w:rFonts w:hint="cs"/>
          <w:rtl/>
        </w:rPr>
        <w:t xml:space="preserve">לתת שירות דור 2 ודור 3 למנויים הקיימים </w:t>
      </w:r>
      <w:bookmarkStart w:id="33574" w:name="_ETM_Q86_207000"/>
      <w:bookmarkEnd w:id="33574"/>
      <w:r>
        <w:rPr>
          <w:rFonts w:hint="cs"/>
          <w:rtl/>
        </w:rPr>
        <w:t xml:space="preserve">עד למועד סגירת הרשתות, והודעה תצא לכל </w:t>
      </w:r>
      <w:bookmarkStart w:id="33575" w:name="_ETM_Q86_212000"/>
      <w:bookmarkEnd w:id="33575"/>
      <w:r>
        <w:rPr>
          <w:rFonts w:hint="cs"/>
          <w:rtl/>
        </w:rPr>
        <w:t>הגורמים הרלוונטיים, כגון מפעלים ויבואנים.</w:t>
      </w:r>
    </w:p>
    <w:p w:rsidR="00F532D9" w:rsidRDefault="00F532D9" w:rsidP="009635F5">
      <w:pPr>
        <w:rPr>
          <w:rtl/>
        </w:rPr>
      </w:pPr>
    </w:p>
    <w:p w:rsidR="00F532D9" w:rsidRDefault="00F532D9" w:rsidP="00A9767F">
      <w:pPr>
        <w:pStyle w:val="af6"/>
        <w:rPr>
          <w:rtl/>
        </w:rPr>
      </w:pPr>
      <w:r w:rsidRPr="007C40CA">
        <w:rPr>
          <w:rStyle w:val="TagStyle"/>
          <w:rtl/>
        </w:rPr>
        <w:t xml:space="preserve"> &lt;&lt;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רבה.</w:t>
      </w:r>
    </w:p>
    <w:p w:rsidR="00F532D9" w:rsidRDefault="00F532D9" w:rsidP="00A9767F">
      <w:pPr>
        <w:rPr>
          <w:rtl/>
          <w:lang w:eastAsia="he-IL"/>
        </w:rPr>
      </w:pPr>
    </w:p>
    <w:p w:rsidR="00F532D9" w:rsidRDefault="00F532D9" w:rsidP="00A9767F">
      <w:pPr>
        <w:pStyle w:val="-"/>
        <w:rPr>
          <w:rtl/>
        </w:rPr>
      </w:pPr>
      <w:bookmarkStart w:id="33576" w:name="ET_speakercontinue_5851_3"/>
      <w:r w:rsidRPr="007C40CA">
        <w:rPr>
          <w:rStyle w:val="TagStyle"/>
          <w:rtl/>
        </w:rPr>
        <w:t xml:space="preserve"> &lt;&lt; דובר_המשך &gt;&gt;</w:t>
      </w:r>
      <w:r w:rsidRPr="00F6200C">
        <w:rPr>
          <w:rStyle w:val="TagStyle"/>
          <w:rtl/>
        </w:rPr>
        <w:t xml:space="preserve"> </w:t>
      </w:r>
      <w:r>
        <w:rPr>
          <w:rtl/>
        </w:rPr>
        <w:t>משה אבוטבול (ש"ס):</w:t>
      </w:r>
      <w:r w:rsidRPr="00F6200C">
        <w:rPr>
          <w:rStyle w:val="TagStyle"/>
          <w:rtl/>
        </w:rPr>
        <w:t xml:space="preserve"> </w:t>
      </w:r>
      <w:r w:rsidRPr="007C40CA">
        <w:rPr>
          <w:rStyle w:val="TagStyle"/>
          <w:rtl/>
        </w:rPr>
        <w:t>&lt;&lt; דובר_המשך &gt;&gt;</w:t>
      </w:r>
      <w:r>
        <w:rPr>
          <w:rtl/>
        </w:rPr>
        <w:t xml:space="preserve">   </w:t>
      </w:r>
      <w:bookmarkEnd w:id="33576"/>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אני רק רוצה לבוא ולומר, אדוני השר </w:t>
      </w:r>
      <w:r>
        <w:rPr>
          <w:rtl/>
          <w:lang w:eastAsia="he-IL"/>
        </w:rPr>
        <w:t>–</w:t>
      </w:r>
      <w:r>
        <w:rPr>
          <w:rFonts w:hint="cs"/>
          <w:rtl/>
          <w:lang w:eastAsia="he-IL"/>
        </w:rPr>
        <w:t xml:space="preserve"> ופה יש טענה </w:t>
      </w:r>
      <w:bookmarkStart w:id="33577" w:name="_ETM_Q86_222000"/>
      <w:bookmarkEnd w:id="33577"/>
      <w:r>
        <w:rPr>
          <w:rFonts w:hint="cs"/>
          <w:rtl/>
          <w:lang w:eastAsia="he-IL"/>
        </w:rPr>
        <w:t>מאוד חשובה</w:t>
      </w:r>
      <w:r w:rsidR="00E34C80">
        <w:rPr>
          <w:rFonts w:hint="cs"/>
          <w:rtl/>
          <w:lang w:eastAsia="he-IL"/>
        </w:rPr>
        <w:t>,</w:t>
      </w:r>
      <w:r>
        <w:rPr>
          <w:rFonts w:hint="eastAsia"/>
          <w:rtl/>
          <w:lang w:eastAsia="he-IL"/>
        </w:rPr>
        <w:t xml:space="preserve"> </w:t>
      </w:r>
      <w:r>
        <w:rPr>
          <w:rFonts w:hint="cs"/>
          <w:rtl/>
          <w:lang w:eastAsia="he-IL"/>
        </w:rPr>
        <w:t xml:space="preserve">ובזה אני מסיים </w:t>
      </w:r>
      <w:r w:rsidR="00C9608A">
        <w:rPr>
          <w:rFonts w:hint="cs"/>
          <w:rtl/>
          <w:lang w:eastAsia="he-IL"/>
        </w:rPr>
        <w:t>– –</w:t>
      </w:r>
    </w:p>
    <w:p w:rsidR="00F532D9" w:rsidRDefault="00F532D9" w:rsidP="00A9767F">
      <w:pPr>
        <w:rPr>
          <w:rtl/>
          <w:lang w:eastAsia="he-IL"/>
        </w:rPr>
      </w:pPr>
      <w:bookmarkStart w:id="33578" w:name="_ETM_Q86_216000"/>
      <w:bookmarkEnd w:id="33578"/>
    </w:p>
    <w:p w:rsidR="00F532D9" w:rsidRDefault="00F532D9" w:rsidP="00A9767F">
      <w:pPr>
        <w:pStyle w:val="af6"/>
        <w:rPr>
          <w:rtl/>
        </w:rPr>
      </w:pPr>
      <w:r w:rsidRPr="007C40CA">
        <w:rPr>
          <w:rStyle w:val="TagStyle"/>
          <w:rtl/>
        </w:rPr>
        <w:t xml:space="preserve"> &lt;&lt;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תסיים, </w:t>
      </w:r>
      <w:bookmarkStart w:id="33579" w:name="_ETM_Q86_224000"/>
      <w:bookmarkEnd w:id="33579"/>
      <w:r>
        <w:rPr>
          <w:rFonts w:hint="cs"/>
          <w:rtl/>
          <w:lang w:eastAsia="he-IL"/>
        </w:rPr>
        <w:t>כן.</w:t>
      </w:r>
    </w:p>
    <w:p w:rsidR="00F532D9" w:rsidRDefault="00F532D9" w:rsidP="00A9767F">
      <w:pPr>
        <w:rPr>
          <w:b/>
          <w:bCs/>
          <w:u w:val="single"/>
          <w:rtl/>
          <w:lang w:eastAsia="he-IL"/>
        </w:rPr>
      </w:pPr>
      <w:bookmarkStart w:id="33580" w:name="_ETM_Q86_218000"/>
      <w:bookmarkEnd w:id="33580"/>
    </w:p>
    <w:p w:rsidR="00F532D9" w:rsidRDefault="00F532D9" w:rsidP="00A9767F">
      <w:pPr>
        <w:pStyle w:val="-"/>
        <w:rPr>
          <w:rtl/>
        </w:rPr>
      </w:pPr>
      <w:bookmarkStart w:id="33581" w:name="ET_speakercontinue_5851_25"/>
      <w:r w:rsidRPr="007C40CA">
        <w:rPr>
          <w:rStyle w:val="TagStyle"/>
          <w:rtl/>
        </w:rPr>
        <w:t xml:space="preserve"> &lt;&lt; דובר_המשך &gt;&gt;</w:t>
      </w:r>
      <w:r w:rsidRPr="003861FF">
        <w:rPr>
          <w:rStyle w:val="TagStyle"/>
          <w:rtl/>
        </w:rPr>
        <w:t xml:space="preserve"> </w:t>
      </w:r>
      <w:r>
        <w:rPr>
          <w:rtl/>
        </w:rPr>
        <w:t>משה אבוטבול (ש"ס):</w:t>
      </w:r>
      <w:r w:rsidRPr="003861FF">
        <w:rPr>
          <w:rStyle w:val="TagStyle"/>
          <w:rtl/>
        </w:rPr>
        <w:t xml:space="preserve"> </w:t>
      </w:r>
      <w:r w:rsidRPr="007C40CA">
        <w:rPr>
          <w:rStyle w:val="TagStyle"/>
          <w:rtl/>
        </w:rPr>
        <w:t>&lt;&lt; דובר_המשך &gt;&gt;</w:t>
      </w:r>
      <w:r>
        <w:rPr>
          <w:rtl/>
        </w:rPr>
        <w:t xml:space="preserve">   </w:t>
      </w:r>
      <w:bookmarkEnd w:id="33581"/>
    </w:p>
    <w:p w:rsidR="00F532D9" w:rsidRDefault="00F532D9" w:rsidP="00A9767F">
      <w:pPr>
        <w:rPr>
          <w:rtl/>
          <w:lang w:eastAsia="he-IL"/>
        </w:rPr>
      </w:pPr>
    </w:p>
    <w:p w:rsidR="00F532D9" w:rsidRPr="003861FF" w:rsidRDefault="00C9608A" w:rsidP="00E34C80">
      <w:pPr>
        <w:rPr>
          <w:rtl/>
          <w:lang w:eastAsia="he-IL"/>
        </w:rPr>
      </w:pPr>
      <w:r>
        <w:rPr>
          <w:rFonts w:hint="cs"/>
          <w:rtl/>
          <w:lang w:eastAsia="he-IL"/>
        </w:rPr>
        <w:t>– –</w:t>
      </w:r>
      <w:r w:rsidR="00F532D9">
        <w:rPr>
          <w:rFonts w:hint="cs"/>
          <w:rtl/>
          <w:lang w:eastAsia="he-IL"/>
        </w:rPr>
        <w:t xml:space="preserve"> נציין כי גורם בכיר המתמחה</w:t>
      </w:r>
      <w:bookmarkStart w:id="33582" w:name="_ETM_Q86_221000"/>
      <w:bookmarkEnd w:id="33582"/>
      <w:r w:rsidR="00F532D9">
        <w:rPr>
          <w:rFonts w:hint="cs"/>
          <w:rtl/>
          <w:lang w:eastAsia="he-IL"/>
        </w:rPr>
        <w:t xml:space="preserve"> בתחום אומר שמדובר בהתנכלות לציבור מחזיקי הטלפונים הכשרים</w:t>
      </w:r>
      <w:r w:rsidR="00E34C80">
        <w:rPr>
          <w:rFonts w:hint="cs"/>
          <w:rtl/>
          <w:lang w:eastAsia="he-IL"/>
        </w:rPr>
        <w:t>,</w:t>
      </w:r>
      <w:r w:rsidR="00F532D9">
        <w:rPr>
          <w:rFonts w:hint="cs"/>
          <w:rtl/>
          <w:lang w:eastAsia="he-IL"/>
        </w:rPr>
        <w:t xml:space="preserve"> פשוט </w:t>
      </w:r>
      <w:bookmarkStart w:id="33583" w:name="_ETM_Q86_230000"/>
      <w:bookmarkEnd w:id="33583"/>
      <w:r w:rsidR="00F532D9">
        <w:rPr>
          <w:rFonts w:hint="cs"/>
          <w:rtl/>
          <w:lang w:eastAsia="he-IL"/>
        </w:rPr>
        <w:t xml:space="preserve">כך. לדבריו, גם היום מקילים בעלי בטלפונים הכשרים </w:t>
      </w:r>
      <w:r w:rsidR="00F532D9">
        <w:rPr>
          <w:rtl/>
          <w:lang w:eastAsia="he-IL"/>
        </w:rPr>
        <w:t>–</w:t>
      </w:r>
      <w:r w:rsidR="00F532D9">
        <w:rPr>
          <w:rFonts w:hint="cs"/>
          <w:rtl/>
          <w:lang w:eastAsia="he-IL"/>
        </w:rPr>
        <w:t xml:space="preserve"> שים לב לטיעון, אדוני השר, זה משהו שיכול באמת לעזור לך </w:t>
      </w:r>
      <w:bookmarkStart w:id="33584" w:name="_ETM_Q86_236000"/>
      <w:bookmarkEnd w:id="33584"/>
      <w:r w:rsidR="00F532D9">
        <w:rPr>
          <w:rFonts w:hint="cs"/>
          <w:rtl/>
          <w:lang w:eastAsia="he-IL"/>
        </w:rPr>
        <w:t xml:space="preserve">בקבלת ההחלטה המושכלת </w:t>
      </w:r>
      <w:r w:rsidR="00F532D9">
        <w:rPr>
          <w:rtl/>
          <w:lang w:eastAsia="he-IL"/>
        </w:rPr>
        <w:t>–</w:t>
      </w:r>
      <w:r w:rsidR="00F532D9">
        <w:rPr>
          <w:rFonts w:hint="cs"/>
          <w:rtl/>
          <w:lang w:eastAsia="he-IL"/>
        </w:rPr>
        <w:t xml:space="preserve"> על התשתית הטכנולוגית</w:t>
      </w:r>
      <w:bookmarkStart w:id="33585" w:name="_ETM_Q86_240000"/>
      <w:bookmarkEnd w:id="33585"/>
      <w:r w:rsidR="00F532D9">
        <w:rPr>
          <w:rFonts w:hint="cs"/>
          <w:rtl/>
          <w:lang w:eastAsia="he-IL"/>
        </w:rPr>
        <w:t xml:space="preserve">. למה? שכן כאשר הם משתמשים במכשירים מדורות 2 ו-3 </w:t>
      </w:r>
      <w:bookmarkStart w:id="33586" w:name="_ETM_Q86_245000"/>
      <w:bookmarkEnd w:id="33586"/>
      <w:r w:rsidR="00F532D9">
        <w:rPr>
          <w:rFonts w:hint="cs"/>
          <w:rtl/>
          <w:lang w:eastAsia="he-IL"/>
        </w:rPr>
        <w:t xml:space="preserve">בעצם הם מאפשרים לכל אלה </w:t>
      </w:r>
      <w:r>
        <w:rPr>
          <w:rFonts w:hint="cs"/>
          <w:rtl/>
          <w:lang w:eastAsia="he-IL"/>
        </w:rPr>
        <w:t>–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33587" w:name="_ETM_Q86_246000"/>
      <w:bookmarkEnd w:id="33587"/>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Default="00F532D9" w:rsidP="00A9767F">
      <w:pPr>
        <w:rPr>
          <w:rtl/>
          <w:lang w:eastAsia="he-IL"/>
        </w:rPr>
      </w:pPr>
    </w:p>
    <w:p w:rsidR="00F532D9" w:rsidRDefault="00F532D9" w:rsidP="00A9767F">
      <w:pPr>
        <w:rPr>
          <w:rtl/>
          <w:lang w:eastAsia="he-IL"/>
        </w:rPr>
      </w:pPr>
      <w:bookmarkStart w:id="33588" w:name="_ETM_Q86_247000"/>
      <w:bookmarkEnd w:id="33588"/>
      <w:r>
        <w:rPr>
          <w:rFonts w:hint="cs"/>
          <w:rtl/>
          <w:lang w:eastAsia="he-IL"/>
        </w:rPr>
        <w:t>תודה רבה, אדוני.</w:t>
      </w:r>
    </w:p>
    <w:p w:rsidR="00F532D9" w:rsidRDefault="00F532D9" w:rsidP="00A9767F">
      <w:pPr>
        <w:rPr>
          <w:rtl/>
          <w:lang w:eastAsia="he-IL"/>
        </w:rPr>
      </w:pPr>
    </w:p>
    <w:p w:rsidR="00F532D9" w:rsidRDefault="00F532D9" w:rsidP="00A9767F">
      <w:pPr>
        <w:pStyle w:val="-"/>
        <w:rPr>
          <w:rtl/>
        </w:rPr>
      </w:pPr>
      <w:r w:rsidRPr="007C40CA">
        <w:rPr>
          <w:rStyle w:val="TagStyle"/>
          <w:rtl/>
        </w:rPr>
        <w:t xml:space="preserve"> &lt;&lt; דובר_המשך &gt;&gt;</w:t>
      </w:r>
      <w:r w:rsidRPr="00FA68F4">
        <w:rPr>
          <w:rStyle w:val="TagStyle"/>
          <w:rtl/>
        </w:rPr>
        <w:t xml:space="preserve"> </w:t>
      </w:r>
      <w:r>
        <w:rPr>
          <w:rtl/>
        </w:rPr>
        <w:t>משה אבוטבול (ש"ס):</w:t>
      </w:r>
      <w:r w:rsidRPr="00FA68F4">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שברשותם מכשיר המבוסס על דור 4 או 5 ליהנות מרשת שהיא פחות צפופה. תחשבו גם על זה.</w:t>
      </w:r>
    </w:p>
    <w:p w:rsidR="00F532D9" w:rsidRDefault="00F532D9" w:rsidP="00A9767F">
      <w:pPr>
        <w:rPr>
          <w:rtl/>
          <w:lang w:eastAsia="he-IL"/>
        </w:rPr>
      </w:pPr>
    </w:p>
    <w:p w:rsidR="00F532D9" w:rsidRDefault="00F532D9" w:rsidP="00A9767F">
      <w:pPr>
        <w:pStyle w:val="af6"/>
        <w:rPr>
          <w:rtl/>
        </w:rPr>
      </w:pPr>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תודה.</w:t>
      </w:r>
    </w:p>
    <w:p w:rsidR="00F532D9" w:rsidRDefault="00F532D9" w:rsidP="00A9767F">
      <w:pPr>
        <w:rPr>
          <w:rtl/>
          <w:lang w:eastAsia="he-IL"/>
        </w:rPr>
      </w:pPr>
      <w:bookmarkStart w:id="33589" w:name="_ETM_Q86_251000"/>
      <w:bookmarkStart w:id="33590" w:name="_ETM_Q86_254000"/>
      <w:bookmarkEnd w:id="33589"/>
      <w:bookmarkEnd w:id="33590"/>
    </w:p>
    <w:p w:rsidR="00F532D9" w:rsidRDefault="00F532D9" w:rsidP="00A9767F">
      <w:pPr>
        <w:pStyle w:val="-"/>
        <w:rPr>
          <w:rtl/>
        </w:rPr>
      </w:pPr>
      <w:bookmarkStart w:id="33591" w:name="ET_speakercontinue_5851_29"/>
      <w:r w:rsidRPr="007C40CA">
        <w:rPr>
          <w:rStyle w:val="TagStyle"/>
          <w:rtl/>
        </w:rPr>
        <w:t xml:space="preserve"> &lt;&lt; דובר_המשך &gt;&gt;</w:t>
      </w:r>
      <w:r w:rsidRPr="00FA68F4">
        <w:rPr>
          <w:rStyle w:val="TagStyle"/>
          <w:rtl/>
        </w:rPr>
        <w:t xml:space="preserve"> </w:t>
      </w:r>
      <w:r>
        <w:rPr>
          <w:rtl/>
        </w:rPr>
        <w:t>משה אבוטבול (ש"ס):</w:t>
      </w:r>
      <w:r w:rsidRPr="00FA68F4">
        <w:rPr>
          <w:rStyle w:val="TagStyle"/>
          <w:rtl/>
        </w:rPr>
        <w:t xml:space="preserve"> </w:t>
      </w:r>
      <w:r w:rsidRPr="007C40CA">
        <w:rPr>
          <w:rStyle w:val="TagStyle"/>
          <w:rtl/>
        </w:rPr>
        <w:t>&lt;&lt; דובר_המשך &gt;&gt;</w:t>
      </w:r>
      <w:r>
        <w:rPr>
          <w:rtl/>
        </w:rPr>
        <w:t xml:space="preserve">   </w:t>
      </w:r>
      <w:bookmarkEnd w:id="3359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w:t>
      </w:r>
      <w:bookmarkStart w:id="33592" w:name="_ETM_Q86_256000"/>
      <w:bookmarkEnd w:id="33592"/>
      <w:r>
        <w:rPr>
          <w:rFonts w:hint="cs"/>
          <w:rtl/>
          <w:lang w:eastAsia="he-IL"/>
        </w:rPr>
        <w:t>אז אוקיי.</w:t>
      </w:r>
    </w:p>
    <w:p w:rsidR="00F532D9" w:rsidRDefault="00F532D9" w:rsidP="00A9767F">
      <w:pPr>
        <w:rPr>
          <w:rtl/>
          <w:lang w:eastAsia="he-IL"/>
        </w:rPr>
      </w:pPr>
      <w:bookmarkStart w:id="33593" w:name="_ETM_Q86_259000"/>
      <w:bookmarkEnd w:id="33593"/>
    </w:p>
    <w:p w:rsidR="00F532D9" w:rsidRDefault="00F532D9" w:rsidP="00A9767F">
      <w:pPr>
        <w:pStyle w:val="af6"/>
        <w:rPr>
          <w:rtl/>
        </w:rPr>
      </w:pPr>
      <w:bookmarkStart w:id="33594" w:name="ET_yor_6244_81"/>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bookmarkEnd w:id="33594"/>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תודה רבה, אדוני חבר הכנסת אבוטבול.</w:t>
      </w:r>
    </w:p>
    <w:p w:rsidR="00F532D9" w:rsidRDefault="00F532D9" w:rsidP="00A9767F">
      <w:pPr>
        <w:rPr>
          <w:rtl/>
          <w:lang w:eastAsia="he-IL"/>
        </w:rPr>
      </w:pPr>
      <w:bookmarkStart w:id="33595" w:name="_ETM_Q86_257000"/>
      <w:bookmarkEnd w:id="33595"/>
    </w:p>
    <w:p w:rsidR="00F532D9" w:rsidRDefault="00F532D9" w:rsidP="00A9767F">
      <w:pPr>
        <w:pStyle w:val="af5"/>
        <w:rPr>
          <w:rtl/>
        </w:rPr>
      </w:pPr>
      <w:bookmarkStart w:id="33596" w:name="ET_interruption_6200_30"/>
      <w:r w:rsidRPr="007C40CA">
        <w:rPr>
          <w:rStyle w:val="TagStyle"/>
          <w:rtl/>
        </w:rPr>
        <w:t xml:space="preserve"> &lt;&lt; קריאה &gt;&gt;</w:t>
      </w:r>
      <w:r w:rsidRPr="00FA68F4">
        <w:rPr>
          <w:rStyle w:val="TagStyle"/>
          <w:rtl/>
        </w:rPr>
        <w:t xml:space="preserve"> </w:t>
      </w:r>
      <w:r>
        <w:rPr>
          <w:rtl/>
        </w:rPr>
        <w:t>שר התקשורת יועז הנדל:</w:t>
      </w:r>
      <w:r w:rsidRPr="00FA68F4">
        <w:rPr>
          <w:rStyle w:val="TagStyle"/>
          <w:rtl/>
        </w:rPr>
        <w:t xml:space="preserve"> </w:t>
      </w:r>
      <w:r w:rsidRPr="007C40CA">
        <w:rPr>
          <w:rStyle w:val="TagStyle"/>
          <w:rtl/>
        </w:rPr>
        <w:t>&lt;&lt; קריאה &gt;&gt;</w:t>
      </w:r>
      <w:r>
        <w:rPr>
          <w:rtl/>
        </w:rPr>
        <w:t xml:space="preserve">   </w:t>
      </w:r>
      <w:bookmarkEnd w:id="33596"/>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בטכנולוגיה </w:t>
      </w:r>
      <w:r>
        <w:rPr>
          <w:rFonts w:hint="cs"/>
          <w:rtl/>
          <w:lang w:eastAsia="he-IL"/>
        </w:rPr>
        <w:t>– – –</w:t>
      </w:r>
    </w:p>
    <w:p w:rsidR="00F532D9" w:rsidRPr="00FA68F4" w:rsidRDefault="00F532D9" w:rsidP="00A9767F">
      <w:pPr>
        <w:rPr>
          <w:rtl/>
          <w:lang w:eastAsia="he-IL"/>
        </w:rPr>
      </w:pPr>
      <w:bookmarkStart w:id="33597" w:name="_ETM_Q86_255000"/>
      <w:bookmarkEnd w:id="33597"/>
    </w:p>
    <w:p w:rsidR="00F532D9" w:rsidRDefault="00F532D9" w:rsidP="00A9767F">
      <w:pPr>
        <w:pStyle w:val="af6"/>
        <w:rPr>
          <w:rtl/>
        </w:rPr>
      </w:pPr>
      <w:bookmarkStart w:id="33598" w:name="_ETM_Q86_252000"/>
      <w:bookmarkEnd w:id="33598"/>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Pr="00FA68F4" w:rsidRDefault="00F532D9" w:rsidP="00A9767F">
      <w:pPr>
        <w:rPr>
          <w:rtl/>
          <w:lang w:eastAsia="he-IL"/>
        </w:rPr>
      </w:pPr>
    </w:p>
    <w:p w:rsidR="00F532D9" w:rsidRDefault="00F532D9" w:rsidP="00A9767F">
      <w:pPr>
        <w:rPr>
          <w:rtl/>
          <w:lang w:eastAsia="he-IL"/>
        </w:rPr>
      </w:pPr>
      <w:bookmarkStart w:id="33599" w:name="_ETM_Q86_250000"/>
      <w:bookmarkEnd w:id="33599"/>
      <w:r>
        <w:rPr>
          <w:rFonts w:hint="cs"/>
          <w:rtl/>
          <w:lang w:eastAsia="he-IL"/>
        </w:rPr>
        <w:t>חבר הכנ</w:t>
      </w:r>
      <w:bookmarkStart w:id="33600" w:name="_ETM_Q86_258000"/>
      <w:bookmarkEnd w:id="33600"/>
      <w:r>
        <w:rPr>
          <w:rFonts w:hint="cs"/>
          <w:rtl/>
          <w:lang w:eastAsia="he-IL"/>
        </w:rPr>
        <w:t xml:space="preserve">סת ינון אזולאי </w:t>
      </w:r>
      <w:r>
        <w:rPr>
          <w:rtl/>
          <w:lang w:eastAsia="he-IL"/>
        </w:rPr>
        <w:t>–</w:t>
      </w:r>
      <w:r>
        <w:rPr>
          <w:rFonts w:hint="cs"/>
          <w:rtl/>
          <w:lang w:eastAsia="he-IL"/>
        </w:rPr>
        <w:t xml:space="preserve"> אינו נוכח.</w:t>
      </w:r>
    </w:p>
    <w:p w:rsidR="00F532D9" w:rsidRDefault="00F532D9" w:rsidP="00A9767F">
      <w:pPr>
        <w:rPr>
          <w:rtl/>
          <w:lang w:eastAsia="he-IL"/>
        </w:rPr>
      </w:pPr>
    </w:p>
    <w:p w:rsidR="00F532D9" w:rsidRDefault="00F532D9" w:rsidP="00A9767F">
      <w:pPr>
        <w:pStyle w:val="af5"/>
        <w:rPr>
          <w:rtl/>
        </w:rPr>
      </w:pPr>
      <w:bookmarkStart w:id="33601" w:name="ET_interruption_5851_31"/>
      <w:r w:rsidRPr="00BD7E21">
        <w:rPr>
          <w:rStyle w:val="TagStyle"/>
          <w:rtl/>
        </w:rPr>
        <w:t xml:space="preserve"> &lt;&lt; קריאה &gt;&gt;</w:t>
      </w:r>
      <w:r w:rsidRPr="00FA68F4">
        <w:rPr>
          <w:rStyle w:val="TagStyle"/>
          <w:rtl/>
        </w:rPr>
        <w:t xml:space="preserve"> </w:t>
      </w:r>
      <w:r>
        <w:rPr>
          <w:rtl/>
        </w:rPr>
        <w:t>משה אבוטבול (ש"ס):</w:t>
      </w:r>
      <w:r w:rsidRPr="00FA68F4">
        <w:rPr>
          <w:rStyle w:val="TagStyle"/>
          <w:rtl/>
        </w:rPr>
        <w:t xml:space="preserve"> </w:t>
      </w:r>
      <w:r w:rsidRPr="00BD7E21">
        <w:rPr>
          <w:rStyle w:val="TagStyle"/>
          <w:rtl/>
        </w:rPr>
        <w:t xml:space="preserve">&lt;&lt; קריאה &gt;&gt; </w:t>
      </w:r>
      <w:r>
        <w:rPr>
          <w:rtl/>
        </w:rPr>
        <w:t xml:space="preserve">   </w:t>
      </w:r>
      <w:bookmarkEnd w:id="3360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היקר, אני </w:t>
      </w:r>
      <w:bookmarkStart w:id="33602" w:name="_ETM_Q86_262000"/>
      <w:bookmarkEnd w:id="33602"/>
      <w:r>
        <w:rPr>
          <w:rFonts w:hint="cs"/>
          <w:rtl/>
          <w:lang w:eastAsia="he-IL"/>
        </w:rPr>
        <w:t xml:space="preserve">לא בטוח שהתשובה היא פה במקום. אנחנו גם </w:t>
      </w:r>
      <w:bookmarkStart w:id="33603" w:name="_ETM_Q86_269000"/>
      <w:bookmarkEnd w:id="33603"/>
      <w:r>
        <w:rPr>
          <w:rFonts w:hint="cs"/>
          <w:rtl/>
          <w:lang w:eastAsia="he-IL"/>
        </w:rPr>
        <w:t>נשלח מכתב.</w:t>
      </w:r>
    </w:p>
    <w:p w:rsidR="00F532D9" w:rsidRDefault="00F532D9" w:rsidP="00A9767F">
      <w:pPr>
        <w:rPr>
          <w:rtl/>
          <w:lang w:eastAsia="he-IL"/>
        </w:rPr>
      </w:pPr>
      <w:bookmarkStart w:id="33604" w:name="_ETM_Q86_263000"/>
      <w:bookmarkEnd w:id="33604"/>
    </w:p>
    <w:p w:rsidR="00F532D9" w:rsidRDefault="00F532D9" w:rsidP="00A9767F">
      <w:pPr>
        <w:pStyle w:val="af6"/>
        <w:rPr>
          <w:rtl/>
        </w:rPr>
      </w:pPr>
      <w:bookmarkStart w:id="33605" w:name="_ETM_Q86_264000"/>
      <w:bookmarkEnd w:id="33605"/>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Pr="00FA68F4" w:rsidRDefault="00F532D9" w:rsidP="00A9767F">
      <w:pPr>
        <w:rPr>
          <w:rtl/>
          <w:lang w:eastAsia="he-IL"/>
        </w:rPr>
      </w:pPr>
    </w:p>
    <w:p w:rsidR="00F532D9" w:rsidRDefault="00F532D9" w:rsidP="00E34C80">
      <w:pPr>
        <w:rPr>
          <w:lang w:eastAsia="he-IL"/>
        </w:rPr>
      </w:pPr>
      <w:r>
        <w:rPr>
          <w:rFonts w:hint="cs"/>
          <w:rtl/>
          <w:lang w:eastAsia="he-IL"/>
        </w:rPr>
        <w:t xml:space="preserve"> חברת הכנסת מיכל וולדיגר </w:t>
      </w:r>
      <w:r w:rsidR="00E34C80">
        <w:rPr>
          <w:rFonts w:hint="eastAsia"/>
          <w:rtl/>
          <w:lang w:eastAsia="he-IL"/>
        </w:rPr>
        <w:t xml:space="preserve">– </w:t>
      </w:r>
      <w:r>
        <w:rPr>
          <w:rFonts w:hint="cs"/>
          <w:rtl/>
          <w:lang w:eastAsia="he-IL"/>
        </w:rPr>
        <w:t>סליחה</w:t>
      </w:r>
      <w:r w:rsidR="00E34C80">
        <w:rPr>
          <w:rFonts w:hint="cs"/>
          <w:rtl/>
          <w:lang w:eastAsia="he-IL"/>
        </w:rPr>
        <w:t>,</w:t>
      </w:r>
      <w:r>
        <w:rPr>
          <w:rFonts w:hint="cs"/>
          <w:rtl/>
          <w:lang w:eastAsia="he-IL"/>
        </w:rPr>
        <w:t xml:space="preserve"> ינון </w:t>
      </w:r>
      <w:bookmarkStart w:id="33606" w:name="_ETM_Q86_268000"/>
      <w:bookmarkEnd w:id="33606"/>
      <w:r>
        <w:rPr>
          <w:rFonts w:hint="cs"/>
          <w:rtl/>
          <w:lang w:eastAsia="he-IL"/>
        </w:rPr>
        <w:t>אזולאי, בבקשה.</w:t>
      </w:r>
    </w:p>
    <w:p w:rsidR="00F532D9" w:rsidRPr="00E34C80" w:rsidRDefault="00F532D9" w:rsidP="00A9767F">
      <w:pPr>
        <w:rPr>
          <w:rtl/>
          <w:lang w:eastAsia="he-IL"/>
        </w:rPr>
      </w:pPr>
    </w:p>
    <w:p w:rsidR="00F532D9" w:rsidRDefault="00F532D9" w:rsidP="00A9767F">
      <w:pPr>
        <w:pStyle w:val="af5"/>
        <w:rPr>
          <w:rtl/>
        </w:rPr>
      </w:pPr>
      <w:r w:rsidRPr="007C40CA">
        <w:rPr>
          <w:rStyle w:val="TagStyle"/>
          <w:rtl/>
        </w:rPr>
        <w:t xml:space="preserve"> &lt;&lt; קריאה &gt;&gt;</w:t>
      </w:r>
      <w:r w:rsidRPr="002832BC">
        <w:rPr>
          <w:rStyle w:val="TagStyle"/>
          <w:rtl/>
        </w:rPr>
        <w:t xml:space="preserve"> </w:t>
      </w:r>
      <w:r>
        <w:rPr>
          <w:rtl/>
        </w:rPr>
        <w:t>משה אבוטבול (ש"ס):</w:t>
      </w:r>
      <w:r w:rsidRPr="002832BC">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607" w:name="_ETM_Q86_272000"/>
      <w:bookmarkEnd w:id="33607"/>
      <w:r>
        <w:rPr>
          <w:rFonts w:hint="cs"/>
          <w:rtl/>
          <w:lang w:eastAsia="he-IL"/>
        </w:rPr>
        <w:t xml:space="preserve">תמו שידורינו? מה עם פסוקו </w:t>
      </w:r>
      <w:bookmarkStart w:id="33608" w:name="_ETM_Q86_279000"/>
      <w:bookmarkEnd w:id="33608"/>
      <w:r>
        <w:rPr>
          <w:rFonts w:hint="cs"/>
          <w:rtl/>
          <w:lang w:eastAsia="he-IL"/>
        </w:rPr>
        <w:t>של יום?</w:t>
      </w:r>
    </w:p>
    <w:p w:rsidR="00F532D9" w:rsidRDefault="00F532D9" w:rsidP="00A9767F">
      <w:pPr>
        <w:rPr>
          <w:rtl/>
          <w:lang w:eastAsia="he-IL"/>
        </w:rPr>
      </w:pPr>
      <w:bookmarkStart w:id="33609" w:name="_ETM_Q86_283000"/>
      <w:bookmarkEnd w:id="33609"/>
    </w:p>
    <w:p w:rsidR="00F532D9" w:rsidRDefault="00F532D9" w:rsidP="00A9767F">
      <w:pPr>
        <w:pStyle w:val="af5"/>
        <w:rPr>
          <w:rtl/>
        </w:rPr>
      </w:pPr>
      <w:bookmarkStart w:id="33610" w:name="ET_interruption_קר_אה_33"/>
      <w:r w:rsidRPr="007C40CA">
        <w:rPr>
          <w:rStyle w:val="TagStyle"/>
          <w:rtl/>
        </w:rPr>
        <w:t xml:space="preserve"> &lt;&lt; קריאה &gt;&gt;</w:t>
      </w:r>
      <w:r w:rsidRPr="002832BC">
        <w:rPr>
          <w:rStyle w:val="TagStyle"/>
          <w:rtl/>
        </w:rPr>
        <w:t xml:space="preserve"> </w:t>
      </w:r>
      <w:r>
        <w:rPr>
          <w:rtl/>
        </w:rPr>
        <w:t>קריאה:</w:t>
      </w:r>
      <w:r w:rsidRPr="002832BC">
        <w:rPr>
          <w:rStyle w:val="TagStyle"/>
          <w:rtl/>
        </w:rPr>
        <w:t xml:space="preserve"> </w:t>
      </w:r>
      <w:r w:rsidRPr="007C40CA">
        <w:rPr>
          <w:rStyle w:val="TagStyle"/>
          <w:rtl/>
        </w:rPr>
        <w:t>&lt;&lt; קריאה &gt;&gt;</w:t>
      </w:r>
      <w:r>
        <w:rPr>
          <w:rtl/>
        </w:rPr>
        <w:t xml:space="preserve">   </w:t>
      </w:r>
      <w:bookmarkEnd w:id="33610"/>
    </w:p>
    <w:p w:rsidR="00F532D9" w:rsidRDefault="00F532D9" w:rsidP="00356EAB">
      <w:pPr>
        <w:rPr>
          <w:rtl/>
          <w:lang w:eastAsia="he-IL"/>
        </w:rPr>
      </w:pPr>
    </w:p>
    <w:p w:rsidR="00F532D9" w:rsidRPr="002832BC" w:rsidRDefault="00F532D9" w:rsidP="00A9767F">
      <w:pPr>
        <w:rPr>
          <w:rtl/>
          <w:lang w:eastAsia="he-IL"/>
        </w:rPr>
      </w:pPr>
      <w:r>
        <w:rPr>
          <w:rFonts w:hint="cs"/>
          <w:rtl/>
          <w:lang w:eastAsia="he-IL"/>
        </w:rPr>
        <w:t>הי</w:t>
      </w:r>
      <w:bookmarkStart w:id="33611" w:name="_ETM_Q86_285000"/>
      <w:bookmarkEnd w:id="33611"/>
      <w:r>
        <w:rPr>
          <w:rFonts w:hint="cs"/>
          <w:rtl/>
          <w:lang w:eastAsia="he-IL"/>
        </w:rPr>
        <w:t>ושב-ראש, אולי נעשה הפסקה לישיבת סיעה של ש"ס?</w:t>
      </w:r>
    </w:p>
    <w:p w:rsidR="00F532D9" w:rsidRDefault="00F532D9" w:rsidP="00A9767F">
      <w:pPr>
        <w:rPr>
          <w:rtl/>
          <w:lang w:eastAsia="he-IL"/>
        </w:rPr>
      </w:pPr>
      <w:bookmarkStart w:id="33612" w:name="_ETM_Q86_278000"/>
      <w:bookmarkEnd w:id="33612"/>
    </w:p>
    <w:p w:rsidR="00F532D9" w:rsidRDefault="00F532D9" w:rsidP="00A9767F">
      <w:pPr>
        <w:pStyle w:val="af5"/>
        <w:rPr>
          <w:rtl/>
        </w:rPr>
      </w:pPr>
      <w:bookmarkStart w:id="33613" w:name="ET_interruption_6200_34"/>
      <w:r w:rsidRPr="007C40CA">
        <w:rPr>
          <w:rStyle w:val="TagStyle"/>
          <w:rtl/>
        </w:rPr>
        <w:t xml:space="preserve"> &lt;&lt; קריאה &gt;&gt;</w:t>
      </w:r>
      <w:r w:rsidRPr="002832BC">
        <w:rPr>
          <w:rStyle w:val="TagStyle"/>
          <w:rtl/>
        </w:rPr>
        <w:t xml:space="preserve"> </w:t>
      </w:r>
      <w:r>
        <w:rPr>
          <w:rtl/>
        </w:rPr>
        <w:t>שר התקשורת יועז הנדל:</w:t>
      </w:r>
      <w:r w:rsidRPr="002832BC">
        <w:rPr>
          <w:rStyle w:val="TagStyle"/>
          <w:rtl/>
        </w:rPr>
        <w:t xml:space="preserve"> </w:t>
      </w:r>
      <w:r w:rsidRPr="007C40CA">
        <w:rPr>
          <w:rStyle w:val="TagStyle"/>
          <w:rtl/>
        </w:rPr>
        <w:t>&lt;&lt; קריאה &gt;&gt;</w:t>
      </w:r>
      <w:r>
        <w:rPr>
          <w:rtl/>
        </w:rPr>
        <w:t xml:space="preserve">   </w:t>
      </w:r>
      <w:bookmarkEnd w:id="33613"/>
    </w:p>
    <w:p w:rsidR="00F532D9" w:rsidRDefault="00F532D9" w:rsidP="00356EAB">
      <w:pPr>
        <w:rPr>
          <w:rtl/>
          <w:lang w:eastAsia="he-IL"/>
        </w:rPr>
      </w:pPr>
    </w:p>
    <w:p w:rsidR="00F532D9" w:rsidRDefault="00F532D9" w:rsidP="00A9767F">
      <w:pPr>
        <w:rPr>
          <w:rtl/>
          <w:lang w:eastAsia="he-IL"/>
        </w:rPr>
      </w:pPr>
      <w:r>
        <w:rPr>
          <w:rFonts w:hint="cs"/>
          <w:rtl/>
          <w:lang w:eastAsia="he-IL"/>
        </w:rPr>
        <w:t>תן דבר תורה, מה יש.</w:t>
      </w:r>
    </w:p>
    <w:p w:rsidR="00F532D9" w:rsidRDefault="00F532D9" w:rsidP="00A9767F">
      <w:pPr>
        <w:rPr>
          <w:rtl/>
          <w:lang w:eastAsia="he-IL"/>
        </w:rPr>
      </w:pPr>
      <w:bookmarkStart w:id="33614" w:name="_ETM_Q86_299000"/>
      <w:bookmarkStart w:id="33615" w:name="_ETM_Q86_291000"/>
      <w:bookmarkEnd w:id="33614"/>
      <w:bookmarkEnd w:id="33615"/>
    </w:p>
    <w:p w:rsidR="00F532D9" w:rsidRDefault="00F532D9" w:rsidP="00A9767F">
      <w:pPr>
        <w:pStyle w:val="af5"/>
        <w:rPr>
          <w:rtl/>
        </w:rPr>
      </w:pPr>
      <w:bookmarkStart w:id="33616" w:name="ET_interruption_קר_אה_35"/>
      <w:r w:rsidRPr="007C40CA">
        <w:rPr>
          <w:rStyle w:val="TagStyle"/>
          <w:rtl/>
        </w:rPr>
        <w:t xml:space="preserve"> &lt;&lt; קריאה &gt;&gt;</w:t>
      </w:r>
      <w:r w:rsidRPr="002832BC">
        <w:rPr>
          <w:rStyle w:val="TagStyle"/>
          <w:rtl/>
        </w:rPr>
        <w:t xml:space="preserve"> </w:t>
      </w:r>
      <w:r>
        <w:rPr>
          <w:rtl/>
        </w:rPr>
        <w:t>קריאה:</w:t>
      </w:r>
      <w:r w:rsidRPr="002832BC">
        <w:rPr>
          <w:rStyle w:val="TagStyle"/>
          <w:rtl/>
        </w:rPr>
        <w:t xml:space="preserve"> </w:t>
      </w:r>
      <w:r w:rsidRPr="007C40CA">
        <w:rPr>
          <w:rStyle w:val="TagStyle"/>
          <w:rtl/>
        </w:rPr>
        <w:t>&lt;&lt; קריאה &gt;&gt;</w:t>
      </w:r>
      <w:r>
        <w:rPr>
          <w:rtl/>
        </w:rPr>
        <w:t xml:space="preserve">   </w:t>
      </w:r>
      <w:bookmarkEnd w:id="33616"/>
    </w:p>
    <w:p w:rsidR="00F532D9" w:rsidRDefault="00F532D9" w:rsidP="00356EAB">
      <w:pPr>
        <w:rPr>
          <w:rtl/>
          <w:lang w:eastAsia="he-IL"/>
        </w:rPr>
      </w:pPr>
    </w:p>
    <w:p w:rsidR="00F532D9" w:rsidRDefault="00F532D9" w:rsidP="00A9767F">
      <w:pPr>
        <w:rPr>
          <w:rtl/>
          <w:lang w:eastAsia="he-IL"/>
        </w:rPr>
      </w:pPr>
      <w:bookmarkStart w:id="33617" w:name="_ETM_Q86_293000"/>
      <w:bookmarkEnd w:id="33617"/>
      <w:r>
        <w:rPr>
          <w:rFonts w:hint="cs"/>
          <w:rtl/>
          <w:lang w:eastAsia="he-IL"/>
        </w:rPr>
        <w:t xml:space="preserve">אתה יכול להגיד לפרוטוקול </w:t>
      </w:r>
      <w:r w:rsidR="00C9608A">
        <w:rPr>
          <w:rFonts w:hint="cs"/>
          <w:rtl/>
          <w:lang w:eastAsia="he-IL"/>
        </w:rPr>
        <w:t>– – –</w:t>
      </w:r>
    </w:p>
    <w:p w:rsidR="00F532D9" w:rsidRDefault="00F532D9" w:rsidP="00A9767F">
      <w:pPr>
        <w:rPr>
          <w:rtl/>
          <w:lang w:eastAsia="he-IL"/>
        </w:rPr>
      </w:pPr>
      <w:bookmarkStart w:id="33618" w:name="_ETM_Q86_298000"/>
      <w:bookmarkEnd w:id="33618"/>
    </w:p>
    <w:p w:rsidR="00F532D9" w:rsidRDefault="00F532D9" w:rsidP="00A9767F">
      <w:pPr>
        <w:pStyle w:val="af6"/>
        <w:rPr>
          <w:rtl/>
        </w:rPr>
      </w:pPr>
      <w:bookmarkStart w:id="33619" w:name="_ETM_Q86_287000"/>
      <w:bookmarkStart w:id="33620" w:name="ET_yor_6244_84"/>
      <w:bookmarkEnd w:id="33619"/>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bookmarkEnd w:id="33620"/>
      <w:r>
        <w:rPr>
          <w:rtl/>
        </w:rPr>
        <w:t xml:space="preserve">   </w:t>
      </w:r>
    </w:p>
    <w:p w:rsidR="00F532D9" w:rsidRDefault="00F532D9" w:rsidP="00A9767F">
      <w:pPr>
        <w:rPr>
          <w:rtl/>
          <w:lang w:eastAsia="he-IL"/>
        </w:rPr>
      </w:pPr>
    </w:p>
    <w:p w:rsidR="00F532D9" w:rsidRDefault="00F532D9" w:rsidP="00A9767F">
      <w:pPr>
        <w:rPr>
          <w:rtl/>
          <w:lang w:eastAsia="he-IL"/>
        </w:rPr>
      </w:pPr>
      <w:bookmarkStart w:id="33621" w:name="_ETM_Q86_290000"/>
      <w:bookmarkEnd w:id="33621"/>
      <w:r>
        <w:rPr>
          <w:rFonts w:hint="cs"/>
          <w:rtl/>
          <w:lang w:eastAsia="he-IL"/>
        </w:rPr>
        <w:t xml:space="preserve">חבר הכנסת אזולאי, אתה עולה או לא? אני לא </w:t>
      </w:r>
      <w:bookmarkStart w:id="33622" w:name="_ETM_Q86_306000"/>
      <w:bookmarkEnd w:id="33622"/>
      <w:r>
        <w:rPr>
          <w:rFonts w:hint="cs"/>
          <w:rtl/>
          <w:lang w:eastAsia="he-IL"/>
        </w:rPr>
        <w:t>מבין.</w:t>
      </w:r>
    </w:p>
    <w:p w:rsidR="00F532D9" w:rsidRDefault="00F532D9" w:rsidP="00A9767F">
      <w:pPr>
        <w:rPr>
          <w:rtl/>
          <w:lang w:eastAsia="he-IL"/>
        </w:rPr>
      </w:pPr>
      <w:bookmarkStart w:id="33623" w:name="_ETM_Q86_307000"/>
      <w:bookmarkEnd w:id="33623"/>
    </w:p>
    <w:p w:rsidR="00F532D9" w:rsidRDefault="00F532D9" w:rsidP="00A9767F">
      <w:pPr>
        <w:pStyle w:val="af5"/>
        <w:rPr>
          <w:rtl/>
        </w:rPr>
      </w:pPr>
      <w:bookmarkStart w:id="33624" w:name="ET_interruption_5726_36"/>
      <w:r w:rsidRPr="007C40CA">
        <w:rPr>
          <w:rStyle w:val="TagStyle"/>
          <w:rtl/>
        </w:rPr>
        <w:t xml:space="preserve"> &lt;&lt; קריאה &gt;&gt;</w:t>
      </w:r>
      <w:r w:rsidRPr="002832BC">
        <w:rPr>
          <w:rStyle w:val="TagStyle"/>
          <w:rtl/>
        </w:rPr>
        <w:t xml:space="preserve"> </w:t>
      </w:r>
      <w:r>
        <w:rPr>
          <w:rtl/>
        </w:rPr>
        <w:t>ינון אזולאי (ש"ס):</w:t>
      </w:r>
      <w:r w:rsidRPr="002832BC">
        <w:rPr>
          <w:rStyle w:val="TagStyle"/>
          <w:rtl/>
        </w:rPr>
        <w:t xml:space="preserve"> </w:t>
      </w:r>
      <w:r w:rsidRPr="007C40CA">
        <w:rPr>
          <w:rStyle w:val="TagStyle"/>
          <w:rtl/>
        </w:rPr>
        <w:t>&lt;&lt; קריאה &gt;&gt;</w:t>
      </w:r>
      <w:r>
        <w:rPr>
          <w:rtl/>
        </w:rPr>
        <w:t xml:space="preserve">   </w:t>
      </w:r>
      <w:bookmarkEnd w:id="33624"/>
    </w:p>
    <w:p w:rsidR="00F532D9" w:rsidRDefault="00F532D9" w:rsidP="00356EAB">
      <w:pPr>
        <w:rPr>
          <w:rtl/>
          <w:lang w:eastAsia="he-IL"/>
        </w:rPr>
      </w:pPr>
    </w:p>
    <w:p w:rsidR="00F532D9" w:rsidRPr="002832BC" w:rsidRDefault="00C9608A" w:rsidP="00A9767F">
      <w:pPr>
        <w:rPr>
          <w:rtl/>
          <w:lang w:eastAsia="he-IL"/>
        </w:rPr>
      </w:pPr>
      <w:bookmarkStart w:id="33625" w:name="_ETM_Q86_308000"/>
      <w:bookmarkEnd w:id="33625"/>
      <w:r>
        <w:rPr>
          <w:rFonts w:hint="cs"/>
          <w:rtl/>
          <w:lang w:eastAsia="he-IL"/>
        </w:rPr>
        <w:t>– – –</w:t>
      </w:r>
    </w:p>
    <w:p w:rsidR="00F532D9" w:rsidRDefault="00F532D9" w:rsidP="00A9767F">
      <w:pPr>
        <w:rPr>
          <w:rtl/>
          <w:lang w:eastAsia="he-IL"/>
        </w:rPr>
      </w:pPr>
    </w:p>
    <w:p w:rsidR="00F532D9" w:rsidRDefault="00F532D9" w:rsidP="00A9767F">
      <w:pPr>
        <w:pStyle w:val="af6"/>
        <w:rPr>
          <w:rtl/>
        </w:rPr>
      </w:pPr>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Pr="002832BC" w:rsidRDefault="00F532D9" w:rsidP="00A9767F">
      <w:pPr>
        <w:rPr>
          <w:rtl/>
          <w:lang w:eastAsia="he-IL"/>
        </w:rPr>
      </w:pPr>
    </w:p>
    <w:p w:rsidR="00F532D9" w:rsidRDefault="00F532D9" w:rsidP="00E34C80">
      <w:pPr>
        <w:rPr>
          <w:rtl/>
          <w:lang w:eastAsia="he-IL"/>
        </w:rPr>
      </w:pPr>
      <w:bookmarkStart w:id="33626" w:name="_ETM_Q86_292000"/>
      <w:bookmarkEnd w:id="33626"/>
      <w:r>
        <w:rPr>
          <w:rFonts w:hint="cs"/>
          <w:rtl/>
          <w:lang w:eastAsia="he-IL"/>
        </w:rPr>
        <w:t>אבל אי-אפשר ככה</w:t>
      </w:r>
      <w:r w:rsidR="00E34C80">
        <w:rPr>
          <w:rFonts w:hint="cs"/>
          <w:rtl/>
          <w:lang w:eastAsia="he-IL"/>
        </w:rPr>
        <w:t>,</w:t>
      </w:r>
      <w:r>
        <w:rPr>
          <w:rFonts w:hint="cs"/>
          <w:rtl/>
          <w:lang w:eastAsia="he-IL"/>
        </w:rPr>
        <w:t xml:space="preserve"> בצורה כזאת</w:t>
      </w:r>
      <w:r w:rsidR="00E34C80">
        <w:rPr>
          <w:rFonts w:hint="cs"/>
          <w:rtl/>
          <w:lang w:eastAsia="he-IL"/>
        </w:rPr>
        <w:t>,</w:t>
      </w:r>
      <w:r>
        <w:rPr>
          <w:rFonts w:hint="cs"/>
          <w:rtl/>
          <w:lang w:eastAsia="he-IL"/>
        </w:rPr>
        <w:t xml:space="preserve"> להזמין מישהו אחד, ואחרי זה זה </w:t>
      </w:r>
      <w:r>
        <w:rPr>
          <w:rFonts w:hint="eastAsia"/>
          <w:rtl/>
          <w:lang w:eastAsia="he-IL"/>
        </w:rPr>
        <w:t xml:space="preserve">– </w:t>
      </w:r>
      <w:r>
        <w:rPr>
          <w:rFonts w:hint="cs"/>
          <w:rtl/>
          <w:lang w:eastAsia="he-IL"/>
        </w:rPr>
        <w:t>זה לא עובד כך.</w:t>
      </w:r>
    </w:p>
    <w:p w:rsidR="00F532D9" w:rsidRDefault="00F532D9" w:rsidP="00A9767F">
      <w:pPr>
        <w:rPr>
          <w:rtl/>
          <w:lang w:eastAsia="he-IL"/>
        </w:rPr>
      </w:pPr>
      <w:bookmarkStart w:id="33627" w:name="_ETM_Q86_310000"/>
      <w:bookmarkEnd w:id="33627"/>
    </w:p>
    <w:p w:rsidR="00F532D9" w:rsidRDefault="00F532D9" w:rsidP="00A9767F">
      <w:pPr>
        <w:pStyle w:val="af5"/>
        <w:rPr>
          <w:rtl/>
        </w:rPr>
      </w:pPr>
      <w:bookmarkStart w:id="33628" w:name="ET_interruption_5726_37"/>
      <w:r w:rsidRPr="007C40CA">
        <w:rPr>
          <w:rStyle w:val="TagStyle"/>
          <w:rtl/>
        </w:rPr>
        <w:t xml:space="preserve"> &lt;&lt; קריאה &gt;&gt;</w:t>
      </w:r>
      <w:r w:rsidRPr="002832BC">
        <w:rPr>
          <w:rStyle w:val="TagStyle"/>
          <w:rtl/>
        </w:rPr>
        <w:t xml:space="preserve"> </w:t>
      </w:r>
      <w:r>
        <w:rPr>
          <w:rtl/>
        </w:rPr>
        <w:t>ינון אזולאי (ש"ס):</w:t>
      </w:r>
      <w:r w:rsidRPr="002832BC">
        <w:rPr>
          <w:rStyle w:val="TagStyle"/>
          <w:rtl/>
        </w:rPr>
        <w:t xml:space="preserve"> </w:t>
      </w:r>
      <w:r w:rsidRPr="007C40CA">
        <w:rPr>
          <w:rStyle w:val="TagStyle"/>
          <w:rtl/>
        </w:rPr>
        <w:t>&lt;&lt; קריאה &gt;&gt;</w:t>
      </w:r>
      <w:r>
        <w:rPr>
          <w:rtl/>
        </w:rPr>
        <w:t xml:space="preserve">   </w:t>
      </w:r>
      <w:bookmarkEnd w:id="33628"/>
    </w:p>
    <w:p w:rsidR="00F532D9" w:rsidRDefault="00F532D9" w:rsidP="00356EAB">
      <w:pPr>
        <w:rPr>
          <w:rtl/>
          <w:lang w:eastAsia="he-IL"/>
        </w:rPr>
      </w:pPr>
    </w:p>
    <w:p w:rsidR="00F532D9" w:rsidRDefault="00F532D9" w:rsidP="00A9767F">
      <w:pPr>
        <w:rPr>
          <w:rtl/>
          <w:lang w:eastAsia="he-IL"/>
        </w:rPr>
      </w:pPr>
      <w:r>
        <w:rPr>
          <w:rFonts w:hint="cs"/>
          <w:rtl/>
          <w:lang w:eastAsia="he-IL"/>
        </w:rPr>
        <w:t>בפעם הבאה אני לא אעשה את זה ככה.</w:t>
      </w:r>
    </w:p>
    <w:p w:rsidR="00F532D9" w:rsidRDefault="00F532D9" w:rsidP="00356EAB">
      <w:pPr>
        <w:rPr>
          <w:rtl/>
          <w:lang w:eastAsia="he-IL"/>
        </w:rPr>
      </w:pPr>
    </w:p>
    <w:p w:rsidR="00F532D9" w:rsidRDefault="00F532D9" w:rsidP="00A9767F">
      <w:pPr>
        <w:pStyle w:val="af5"/>
        <w:rPr>
          <w:rtl/>
        </w:rPr>
      </w:pPr>
      <w:r w:rsidRPr="007C40CA">
        <w:rPr>
          <w:rStyle w:val="TagStyle"/>
          <w:rtl/>
        </w:rPr>
        <w:t xml:space="preserve"> &lt;&lt; קריאה &gt;&gt;</w:t>
      </w:r>
      <w:r w:rsidRPr="002832BC">
        <w:rPr>
          <w:rStyle w:val="TagStyle"/>
          <w:rtl/>
        </w:rPr>
        <w:t xml:space="preserve"> </w:t>
      </w:r>
      <w:r>
        <w:rPr>
          <w:rtl/>
        </w:rPr>
        <w:t>דוד אמסלם (הליכוד):</w:t>
      </w:r>
      <w:r w:rsidRPr="002832BC">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629" w:name="_ETM_Q86_312000"/>
      <w:bookmarkStart w:id="33630" w:name="_ETM_Q86_314000"/>
      <w:bookmarkEnd w:id="33629"/>
      <w:bookmarkEnd w:id="33630"/>
      <w:r>
        <w:rPr>
          <w:rFonts w:hint="cs"/>
          <w:rtl/>
          <w:lang w:eastAsia="he-IL"/>
        </w:rPr>
        <w:t>למה?</w:t>
      </w:r>
    </w:p>
    <w:p w:rsidR="00F532D9" w:rsidRDefault="00F532D9" w:rsidP="00A9767F">
      <w:pPr>
        <w:rPr>
          <w:rtl/>
          <w:lang w:eastAsia="he-IL"/>
        </w:rPr>
      </w:pPr>
      <w:bookmarkStart w:id="33631" w:name="_ETM_Q86_313000"/>
      <w:bookmarkEnd w:id="33631"/>
    </w:p>
    <w:p w:rsidR="00F532D9" w:rsidRDefault="00F532D9" w:rsidP="00A9767F">
      <w:pPr>
        <w:pStyle w:val="af6"/>
        <w:rPr>
          <w:rtl/>
        </w:rPr>
      </w:pPr>
      <w:bookmarkStart w:id="33632" w:name="ET_yor_6244_86"/>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bookmarkEnd w:id="33632"/>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כי זה לא עובד ככה.</w:t>
      </w:r>
    </w:p>
    <w:p w:rsidR="00F532D9" w:rsidRDefault="00F532D9" w:rsidP="00A9767F">
      <w:pPr>
        <w:rPr>
          <w:rtl/>
          <w:lang w:eastAsia="he-IL"/>
        </w:rPr>
      </w:pPr>
      <w:bookmarkStart w:id="33633" w:name="_ETM_Q86_315000"/>
      <w:bookmarkEnd w:id="33633"/>
    </w:p>
    <w:p w:rsidR="00F532D9" w:rsidRDefault="00F532D9" w:rsidP="00A9767F">
      <w:pPr>
        <w:pStyle w:val="af5"/>
        <w:rPr>
          <w:rtl/>
        </w:rPr>
      </w:pPr>
      <w:r w:rsidRPr="007C40CA">
        <w:rPr>
          <w:rStyle w:val="TagStyle"/>
          <w:rtl/>
        </w:rPr>
        <w:t xml:space="preserve"> &lt;&lt; קריאה &gt;&gt;</w:t>
      </w:r>
      <w:r w:rsidRPr="002832BC">
        <w:rPr>
          <w:rStyle w:val="TagStyle"/>
          <w:rtl/>
        </w:rPr>
        <w:t xml:space="preserve"> </w:t>
      </w:r>
      <w:r>
        <w:rPr>
          <w:rtl/>
        </w:rPr>
        <w:t>קריאה:</w:t>
      </w:r>
      <w:r w:rsidRPr="002832BC">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מה, ולחזור </w:t>
      </w:r>
      <w:r w:rsidR="00C9608A">
        <w:rPr>
          <w:rFonts w:hint="cs"/>
          <w:rtl/>
          <w:lang w:eastAsia="he-IL"/>
        </w:rPr>
        <w:t>– – –</w:t>
      </w:r>
      <w:r>
        <w:rPr>
          <w:rFonts w:hint="cs"/>
          <w:rtl/>
          <w:lang w:eastAsia="he-IL"/>
        </w:rPr>
        <w:t xml:space="preserve"> זה</w:t>
      </w:r>
      <w:bookmarkStart w:id="33634" w:name="_ETM_Q86_316000"/>
      <w:bookmarkEnd w:id="33634"/>
      <w:r>
        <w:rPr>
          <w:rFonts w:hint="cs"/>
          <w:rtl/>
          <w:lang w:eastAsia="he-IL"/>
        </w:rPr>
        <w:t xml:space="preserve"> עובד?</w:t>
      </w:r>
    </w:p>
    <w:p w:rsidR="00F532D9" w:rsidRDefault="00F532D9" w:rsidP="00A9767F">
      <w:pPr>
        <w:rPr>
          <w:rtl/>
          <w:lang w:eastAsia="he-IL"/>
        </w:rPr>
      </w:pPr>
      <w:bookmarkStart w:id="33635" w:name="_ETM_Q86_317000"/>
      <w:bookmarkEnd w:id="33635"/>
    </w:p>
    <w:p w:rsidR="00F532D9" w:rsidRDefault="00F532D9" w:rsidP="00A9767F">
      <w:pPr>
        <w:pStyle w:val="af5"/>
        <w:rPr>
          <w:rtl/>
        </w:rPr>
      </w:pPr>
      <w:bookmarkStart w:id="33636" w:name="ET_interruption_קר_אה_41"/>
      <w:r w:rsidRPr="007C40CA">
        <w:rPr>
          <w:rStyle w:val="TagStyle"/>
          <w:rtl/>
        </w:rPr>
        <w:t xml:space="preserve"> &lt;&lt; קריאה &gt;&gt;</w:t>
      </w:r>
      <w:r w:rsidRPr="002832BC">
        <w:rPr>
          <w:rStyle w:val="TagStyle"/>
          <w:rtl/>
        </w:rPr>
        <w:t xml:space="preserve"> </w:t>
      </w:r>
      <w:r>
        <w:rPr>
          <w:rtl/>
        </w:rPr>
        <w:t>קריאה:</w:t>
      </w:r>
      <w:r w:rsidRPr="002832BC">
        <w:rPr>
          <w:rStyle w:val="TagStyle"/>
          <w:rtl/>
        </w:rPr>
        <w:t xml:space="preserve"> </w:t>
      </w:r>
      <w:r w:rsidRPr="007C40CA">
        <w:rPr>
          <w:rStyle w:val="TagStyle"/>
          <w:rtl/>
        </w:rPr>
        <w:t>&lt;&lt; קריאה &gt;&gt;</w:t>
      </w:r>
      <w:r>
        <w:rPr>
          <w:rtl/>
        </w:rPr>
        <w:t xml:space="preserve">   </w:t>
      </w:r>
      <w:bookmarkEnd w:id="33636"/>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להזיז לנו את הוועדה המסדרת כל פעם לעוד רבע שעה זה כן </w:t>
      </w:r>
      <w:r w:rsidR="00E34C80">
        <w:rPr>
          <w:rFonts w:hint="cs"/>
          <w:rtl/>
          <w:lang w:eastAsia="he-IL"/>
        </w:rPr>
        <w:t>עובד</w:t>
      </w:r>
      <w:r>
        <w:rPr>
          <w:rFonts w:hint="cs"/>
          <w:rtl/>
          <w:lang w:eastAsia="he-IL"/>
        </w:rPr>
        <w:t>?</w:t>
      </w:r>
    </w:p>
    <w:p w:rsidR="00F532D9" w:rsidRDefault="00F532D9" w:rsidP="00A9767F">
      <w:pPr>
        <w:rPr>
          <w:rtl/>
          <w:lang w:eastAsia="he-IL"/>
        </w:rPr>
      </w:pPr>
      <w:bookmarkStart w:id="33637" w:name="_ETM_Q86_327000"/>
      <w:bookmarkEnd w:id="33637"/>
    </w:p>
    <w:p w:rsidR="00F532D9" w:rsidRDefault="00F532D9" w:rsidP="00A9767F">
      <w:pPr>
        <w:pStyle w:val="af5"/>
        <w:rPr>
          <w:rtl/>
        </w:rPr>
      </w:pPr>
      <w:bookmarkStart w:id="33638" w:name="ET_interruption_קר_אה_42"/>
      <w:r w:rsidRPr="007C40CA">
        <w:rPr>
          <w:rStyle w:val="TagStyle"/>
          <w:rtl/>
        </w:rPr>
        <w:t xml:space="preserve"> &lt;&lt; קריאה &gt;&gt;</w:t>
      </w:r>
      <w:r w:rsidRPr="001C31B6">
        <w:rPr>
          <w:rStyle w:val="TagStyle"/>
          <w:rtl/>
        </w:rPr>
        <w:t xml:space="preserve"> </w:t>
      </w:r>
      <w:r>
        <w:rPr>
          <w:rtl/>
        </w:rPr>
        <w:t>קריאה:</w:t>
      </w:r>
      <w:r w:rsidRPr="001C31B6">
        <w:rPr>
          <w:rStyle w:val="TagStyle"/>
          <w:rtl/>
        </w:rPr>
        <w:t xml:space="preserve"> </w:t>
      </w:r>
      <w:r w:rsidRPr="007C40CA">
        <w:rPr>
          <w:rStyle w:val="TagStyle"/>
          <w:rtl/>
        </w:rPr>
        <w:t>&lt;&lt; קריאה &gt;&gt;</w:t>
      </w:r>
      <w:r>
        <w:rPr>
          <w:rtl/>
        </w:rPr>
        <w:t xml:space="preserve">   </w:t>
      </w:r>
      <w:bookmarkEnd w:id="33638"/>
    </w:p>
    <w:p w:rsidR="00F532D9" w:rsidRDefault="00F532D9" w:rsidP="00356EAB">
      <w:pPr>
        <w:rPr>
          <w:rtl/>
          <w:lang w:eastAsia="he-IL"/>
        </w:rPr>
      </w:pPr>
    </w:p>
    <w:p w:rsidR="00F532D9" w:rsidRDefault="00F532D9" w:rsidP="00A9767F">
      <w:pPr>
        <w:rPr>
          <w:rtl/>
          <w:lang w:eastAsia="he-IL"/>
        </w:rPr>
      </w:pPr>
      <w:r>
        <w:rPr>
          <w:rFonts w:hint="cs"/>
          <w:rtl/>
          <w:lang w:eastAsia="he-IL"/>
        </w:rPr>
        <w:t>ה</w:t>
      </w:r>
      <w:bookmarkStart w:id="33639" w:name="_ETM_Q86_324000"/>
      <w:bookmarkEnd w:id="33639"/>
      <w:r>
        <w:rPr>
          <w:rFonts w:hint="cs"/>
          <w:rtl/>
          <w:lang w:eastAsia="he-IL"/>
        </w:rPr>
        <w:t>כול עובד.</w:t>
      </w:r>
    </w:p>
    <w:p w:rsidR="00F532D9" w:rsidRDefault="00F532D9" w:rsidP="00A9767F">
      <w:pPr>
        <w:rPr>
          <w:rtl/>
          <w:lang w:eastAsia="he-IL"/>
        </w:rPr>
      </w:pPr>
    </w:p>
    <w:p w:rsidR="00F532D9" w:rsidRDefault="00F532D9" w:rsidP="00A9767F">
      <w:pPr>
        <w:pStyle w:val="af5"/>
        <w:rPr>
          <w:rtl/>
        </w:rPr>
      </w:pPr>
      <w:r w:rsidRPr="007C40CA">
        <w:rPr>
          <w:rStyle w:val="TagStyle"/>
          <w:rtl/>
        </w:rPr>
        <w:t xml:space="preserve"> &lt;&lt; קרי</w:t>
      </w:r>
      <w:bookmarkStart w:id="33640" w:name="_ETM_Q86_322000"/>
      <w:bookmarkEnd w:id="33640"/>
      <w:r w:rsidRPr="007C40CA">
        <w:rPr>
          <w:rStyle w:val="TagStyle"/>
          <w:rtl/>
        </w:rPr>
        <w:t>אה &gt;&gt;</w:t>
      </w:r>
      <w:r w:rsidRPr="001C31B6">
        <w:rPr>
          <w:rStyle w:val="TagStyle"/>
          <w:rtl/>
        </w:rPr>
        <w:t xml:space="preserve"> </w:t>
      </w:r>
      <w:r>
        <w:rPr>
          <w:rtl/>
        </w:rPr>
        <w:t>דוד אמסלם (הליכוד):</w:t>
      </w:r>
      <w:r w:rsidRPr="001C31B6">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bookmarkStart w:id="33641" w:name="_ETM_Q86_321000"/>
      <w:bookmarkEnd w:id="33641"/>
      <w:r>
        <w:rPr>
          <w:rFonts w:hint="cs"/>
          <w:rtl/>
          <w:lang w:eastAsia="he-IL"/>
        </w:rPr>
        <w:t>– – –</w:t>
      </w:r>
      <w:r w:rsidR="00F532D9">
        <w:rPr>
          <w:rFonts w:hint="cs"/>
          <w:rtl/>
          <w:lang w:eastAsia="he-IL"/>
        </w:rPr>
        <w:t xml:space="preserve">  </w:t>
      </w:r>
    </w:p>
    <w:p w:rsidR="00F532D9" w:rsidRPr="001C31B6" w:rsidRDefault="00F532D9" w:rsidP="00A9767F">
      <w:pPr>
        <w:rPr>
          <w:rtl/>
          <w:lang w:eastAsia="he-IL"/>
        </w:rPr>
      </w:pPr>
    </w:p>
    <w:p w:rsidR="00F532D9" w:rsidRDefault="00F532D9" w:rsidP="00A9767F">
      <w:pPr>
        <w:pStyle w:val="af6"/>
        <w:rPr>
          <w:rtl/>
        </w:rPr>
      </w:pPr>
      <w:bookmarkStart w:id="33642" w:name="ET_yor_6244_87"/>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bookmarkEnd w:id="33642"/>
      <w:r>
        <w:rPr>
          <w:rtl/>
        </w:rPr>
        <w:t xml:space="preserve">   </w:t>
      </w:r>
    </w:p>
    <w:p w:rsidR="00F532D9" w:rsidRPr="002832BC" w:rsidRDefault="00F532D9" w:rsidP="00A9767F">
      <w:pPr>
        <w:rPr>
          <w:rtl/>
          <w:lang w:eastAsia="he-IL"/>
        </w:rPr>
      </w:pPr>
    </w:p>
    <w:p w:rsidR="00F532D9" w:rsidRDefault="00F532D9" w:rsidP="00E34C80">
      <w:pPr>
        <w:rPr>
          <w:rtl/>
          <w:lang w:eastAsia="he-IL"/>
        </w:rPr>
      </w:pPr>
      <w:r>
        <w:rPr>
          <w:rFonts w:hint="cs"/>
          <w:rtl/>
          <w:lang w:eastAsia="he-IL"/>
        </w:rPr>
        <w:t>אפשר, בהודעה מוקדמת</w:t>
      </w:r>
      <w:r w:rsidR="00E34C80">
        <w:rPr>
          <w:rFonts w:hint="cs"/>
          <w:rtl/>
          <w:lang w:eastAsia="he-IL"/>
        </w:rPr>
        <w:t>,</w:t>
      </w:r>
      <w:r>
        <w:rPr>
          <w:rFonts w:hint="cs"/>
          <w:rtl/>
          <w:lang w:eastAsia="he-IL"/>
        </w:rPr>
        <w:t xml:space="preserve"> </w:t>
      </w:r>
      <w:r w:rsidR="00E34C80">
        <w:rPr>
          <w:rFonts w:hint="cs"/>
          <w:rtl/>
          <w:lang w:eastAsia="he-IL"/>
        </w:rPr>
        <w:t xml:space="preserve">לא כשהוא </w:t>
      </w:r>
      <w:r>
        <w:rPr>
          <w:rFonts w:hint="cs"/>
          <w:rtl/>
          <w:lang w:eastAsia="he-IL"/>
        </w:rPr>
        <w:t xml:space="preserve">מוזמן, ואחרי זה מישהו </w:t>
      </w:r>
      <w:r w:rsidR="00E34C80">
        <w:rPr>
          <w:rFonts w:hint="eastAsia"/>
          <w:rtl/>
          <w:lang w:eastAsia="he-IL"/>
        </w:rPr>
        <w:t xml:space="preserve">– </w:t>
      </w:r>
      <w:r>
        <w:rPr>
          <w:rFonts w:hint="cs"/>
          <w:rtl/>
          <w:lang w:eastAsia="he-IL"/>
        </w:rPr>
        <w:t xml:space="preserve">זה לא </w:t>
      </w:r>
      <w:r w:rsidR="00C9608A">
        <w:rPr>
          <w:rFonts w:hint="cs"/>
          <w:rtl/>
          <w:lang w:eastAsia="he-IL"/>
        </w:rPr>
        <w:t>– – –</w:t>
      </w:r>
    </w:p>
    <w:p w:rsidR="00F532D9" w:rsidRDefault="00F532D9" w:rsidP="00A9767F">
      <w:pPr>
        <w:rPr>
          <w:rtl/>
          <w:lang w:eastAsia="he-IL"/>
        </w:rPr>
      </w:pPr>
      <w:bookmarkStart w:id="33643" w:name="_ETM_Q86_319000"/>
      <w:bookmarkEnd w:id="33643"/>
    </w:p>
    <w:p w:rsidR="00F532D9" w:rsidRDefault="00F532D9" w:rsidP="00A9767F">
      <w:pPr>
        <w:pStyle w:val="af5"/>
        <w:rPr>
          <w:rtl/>
        </w:rPr>
      </w:pPr>
      <w:r w:rsidRPr="007C40CA">
        <w:rPr>
          <w:rStyle w:val="TagStyle"/>
          <w:rtl/>
        </w:rPr>
        <w:t>&lt;&lt; קריאה &gt;&gt;</w:t>
      </w:r>
      <w:r w:rsidRPr="001C31B6">
        <w:rPr>
          <w:rStyle w:val="TagStyle"/>
          <w:rtl/>
        </w:rPr>
        <w:t xml:space="preserve"> </w:t>
      </w:r>
      <w:r>
        <w:rPr>
          <w:rtl/>
        </w:rPr>
        <w:t>דוד אמסלם (הליכוד):</w:t>
      </w:r>
      <w:r w:rsidRPr="001C31B6">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644" w:name="_ETM_Q86_326000"/>
      <w:bookmarkEnd w:id="33644"/>
      <w:r>
        <w:rPr>
          <w:rFonts w:hint="cs"/>
          <w:rtl/>
          <w:lang w:eastAsia="he-IL"/>
        </w:rPr>
        <w:t xml:space="preserve">למה אתה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33645" w:name="_ETM_Q86_330000"/>
      <w:bookmarkStart w:id="33646" w:name="ET_yor_6244_88"/>
      <w:bookmarkEnd w:id="33645"/>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bookmarkEnd w:id="33646"/>
      <w:r>
        <w:rPr>
          <w:rtl/>
        </w:rPr>
        <w:t xml:space="preserve">   </w:t>
      </w:r>
    </w:p>
    <w:p w:rsidR="00F532D9" w:rsidRDefault="00F532D9" w:rsidP="00A9767F">
      <w:pPr>
        <w:rPr>
          <w:rtl/>
          <w:lang w:eastAsia="he-IL"/>
        </w:rPr>
      </w:pPr>
    </w:p>
    <w:p w:rsidR="00F532D9" w:rsidRDefault="00F532D9" w:rsidP="00A9767F">
      <w:pPr>
        <w:rPr>
          <w:rtl/>
          <w:lang w:eastAsia="he-IL"/>
        </w:rPr>
      </w:pPr>
      <w:bookmarkStart w:id="33647" w:name="_ETM_Q86_332000"/>
      <w:bookmarkEnd w:id="33647"/>
      <w:r>
        <w:rPr>
          <w:rFonts w:hint="cs"/>
          <w:rtl/>
          <w:lang w:eastAsia="he-IL"/>
        </w:rPr>
        <w:t xml:space="preserve">למה </w:t>
      </w:r>
      <w:r>
        <w:rPr>
          <w:rFonts w:hint="eastAsia"/>
          <w:rtl/>
          <w:lang w:eastAsia="he-IL"/>
        </w:rPr>
        <w:t>–</w:t>
      </w:r>
      <w:r>
        <w:rPr>
          <w:rFonts w:hint="cs"/>
          <w:rtl/>
          <w:lang w:eastAsia="he-IL"/>
        </w:rPr>
        <w:t xml:space="preserve"> ככה. בבקשה, אדוני, שלוש דקות.</w:t>
      </w:r>
    </w:p>
    <w:p w:rsidR="00F532D9" w:rsidRDefault="00F532D9" w:rsidP="00A9767F">
      <w:pPr>
        <w:rPr>
          <w:rtl/>
          <w:lang w:eastAsia="he-IL"/>
        </w:rPr>
      </w:pPr>
      <w:bookmarkStart w:id="33648" w:name="_ETM_Q86_334000"/>
      <w:bookmarkStart w:id="33649" w:name="_ETM_Q86_331000"/>
      <w:bookmarkEnd w:id="33648"/>
      <w:bookmarkEnd w:id="33649"/>
    </w:p>
    <w:p w:rsidR="00F532D9" w:rsidRDefault="00F532D9" w:rsidP="00A9767F">
      <w:pPr>
        <w:pStyle w:val="af5"/>
        <w:rPr>
          <w:rtl/>
        </w:rPr>
      </w:pPr>
      <w:r w:rsidRPr="000D25BB">
        <w:rPr>
          <w:rStyle w:val="TagStyle"/>
          <w:rtl/>
        </w:rPr>
        <w:t xml:space="preserve"> &lt;&lt; קריאה &gt;&gt;</w:t>
      </w:r>
      <w:r w:rsidRPr="001C31B6">
        <w:rPr>
          <w:rStyle w:val="TagStyle"/>
          <w:rtl/>
        </w:rPr>
        <w:t xml:space="preserve"> </w:t>
      </w:r>
      <w:r>
        <w:rPr>
          <w:rtl/>
        </w:rPr>
        <w:t>דוד אמסלם (הליכוד):</w:t>
      </w:r>
      <w:r w:rsidRPr="001C31B6">
        <w:rPr>
          <w:rStyle w:val="TagStyle"/>
          <w:rtl/>
        </w:rPr>
        <w:t xml:space="preserve"> </w:t>
      </w:r>
      <w:r w:rsidRPr="000D25BB">
        <w:rPr>
          <w:rStyle w:val="TagStyle"/>
          <w:rtl/>
        </w:rPr>
        <w:t xml:space="preserve">&lt;&lt; קריאה &gt;&gt; </w:t>
      </w:r>
      <w:r>
        <w:rPr>
          <w:rtl/>
        </w:rPr>
        <w:t xml:space="preserve">   </w:t>
      </w:r>
    </w:p>
    <w:p w:rsidR="00F532D9" w:rsidRDefault="00F532D9" w:rsidP="00356EAB">
      <w:pPr>
        <w:rPr>
          <w:rtl/>
          <w:lang w:eastAsia="he-IL"/>
        </w:rPr>
      </w:pPr>
    </w:p>
    <w:p w:rsidR="00F532D9" w:rsidRDefault="00F532D9" w:rsidP="00A9767F">
      <w:pPr>
        <w:rPr>
          <w:rtl/>
          <w:lang w:eastAsia="he-IL"/>
        </w:rPr>
      </w:pPr>
      <w:bookmarkStart w:id="33650" w:name="_ETM_Q86_333000"/>
      <w:bookmarkEnd w:id="33650"/>
      <w:r>
        <w:rPr>
          <w:rFonts w:hint="cs"/>
          <w:rtl/>
          <w:lang w:eastAsia="he-IL"/>
        </w:rPr>
        <w:t>אתה קצת עצבני מזה שאתה צריך להחליף עוד היום? זה מרגיז אותך.</w:t>
      </w:r>
    </w:p>
    <w:p w:rsidR="00F532D9" w:rsidRDefault="00F532D9" w:rsidP="00A9767F">
      <w:pPr>
        <w:rPr>
          <w:rtl/>
          <w:lang w:eastAsia="he-IL"/>
        </w:rPr>
      </w:pPr>
      <w:bookmarkStart w:id="33651" w:name="_ETM_Q86_337000"/>
      <w:bookmarkEnd w:id="33651"/>
    </w:p>
    <w:p w:rsidR="00F532D9" w:rsidRDefault="00F532D9" w:rsidP="00A9767F">
      <w:pPr>
        <w:pStyle w:val="af6"/>
        <w:rPr>
          <w:rtl/>
        </w:rPr>
      </w:pPr>
      <w:bookmarkStart w:id="33652" w:name="_ETM_Q86_338000"/>
      <w:bookmarkEnd w:id="33652"/>
      <w:r w:rsidRPr="007C40CA">
        <w:rPr>
          <w:rStyle w:val="TagStyle"/>
          <w:rtl/>
        </w:rPr>
        <w:t>&lt;&lt; יור &gt;&gt;</w:t>
      </w:r>
      <w:r w:rsidRPr="00F6200C">
        <w:rPr>
          <w:rStyle w:val="TagStyle"/>
          <w:rtl/>
        </w:rPr>
        <w:t xml:space="preserve"> </w:t>
      </w:r>
      <w:r>
        <w:rPr>
          <w:rtl/>
        </w:rPr>
        <w:t>היו"ר איתן גינזבורג:</w:t>
      </w:r>
      <w:r w:rsidRPr="00F6200C">
        <w:rPr>
          <w:rStyle w:val="TagStyle"/>
          <w:rtl/>
        </w:rPr>
        <w:t xml:space="preserve"> </w:t>
      </w:r>
      <w:r w:rsidRPr="007C40CA">
        <w:rPr>
          <w:rStyle w:val="TagStyle"/>
          <w:rtl/>
        </w:rPr>
        <w:t>&lt;&lt; יור &gt;&gt;</w:t>
      </w:r>
      <w:r>
        <w:rPr>
          <w:rtl/>
        </w:rPr>
        <w:t xml:space="preserve">   </w:t>
      </w:r>
    </w:p>
    <w:p w:rsidR="00F532D9" w:rsidRDefault="00F532D9" w:rsidP="00A9767F">
      <w:pPr>
        <w:rPr>
          <w:rtl/>
          <w:lang w:eastAsia="he-IL"/>
        </w:rPr>
      </w:pPr>
    </w:p>
    <w:p w:rsidR="00F532D9" w:rsidRDefault="00F532D9" w:rsidP="00A9767F">
      <w:pPr>
        <w:rPr>
          <w:rtl/>
          <w:lang w:eastAsia="he-IL"/>
        </w:rPr>
      </w:pPr>
      <w:bookmarkStart w:id="33653" w:name="_ETM_Q86_342000"/>
      <w:bookmarkEnd w:id="33653"/>
      <w:r>
        <w:rPr>
          <w:rFonts w:hint="cs"/>
          <w:rtl/>
          <w:lang w:eastAsia="he-IL"/>
        </w:rPr>
        <w:t xml:space="preserve">אותי זה </w:t>
      </w:r>
      <w:bookmarkStart w:id="33654" w:name="_ETM_Q86_339000"/>
      <w:bookmarkEnd w:id="33654"/>
      <w:r>
        <w:rPr>
          <w:rFonts w:hint="cs"/>
          <w:rtl/>
          <w:lang w:eastAsia="he-IL"/>
        </w:rPr>
        <w:t>לא מרגיז.</w:t>
      </w:r>
    </w:p>
    <w:p w:rsidR="00F532D9" w:rsidRDefault="00F532D9" w:rsidP="00A9767F">
      <w:pPr>
        <w:rPr>
          <w:rtl/>
          <w:lang w:eastAsia="he-IL"/>
        </w:rPr>
      </w:pPr>
    </w:p>
    <w:p w:rsidR="00F532D9" w:rsidRDefault="00F532D9" w:rsidP="00A9767F">
      <w:pPr>
        <w:pStyle w:val="a4"/>
        <w:rPr>
          <w:rtl/>
        </w:rPr>
      </w:pPr>
      <w:bookmarkStart w:id="33655" w:name="_ETM_Q86_345000"/>
      <w:bookmarkEnd w:id="33655"/>
      <w:r w:rsidRPr="000D25BB">
        <w:rPr>
          <w:rStyle w:val="TagStyle"/>
          <w:rtl/>
        </w:rPr>
        <w:t xml:space="preserve"> &lt;&lt; דובר &gt;&gt;</w:t>
      </w:r>
      <w:r w:rsidRPr="001C31B6">
        <w:rPr>
          <w:rStyle w:val="TagStyle"/>
          <w:rtl/>
        </w:rPr>
        <w:t xml:space="preserve"> </w:t>
      </w:r>
      <w:bookmarkStart w:id="33656" w:name="_Toc76302051"/>
      <w:r>
        <w:rPr>
          <w:rtl/>
        </w:rPr>
        <w:t>דוד אמסלם (הליכוד):</w:t>
      </w:r>
      <w:bookmarkEnd w:id="33656"/>
      <w:r w:rsidRPr="001C31B6">
        <w:rPr>
          <w:rStyle w:val="TagStyle"/>
          <w:rtl/>
        </w:rPr>
        <w:t xml:space="preserve"> </w:t>
      </w:r>
      <w:r w:rsidRPr="000D25BB">
        <w:rPr>
          <w:rStyle w:val="TagStyle"/>
          <w:rtl/>
        </w:rPr>
        <w:t xml:space="preserve">&lt;&lt; דובר &gt;&gt; </w:t>
      </w:r>
      <w:r>
        <w:rPr>
          <w:rtl/>
        </w:rPr>
        <w:t xml:space="preserve">   </w:t>
      </w:r>
    </w:p>
    <w:p w:rsidR="00F532D9" w:rsidRDefault="00F532D9" w:rsidP="00356EAB">
      <w:pPr>
        <w:rPr>
          <w:rtl/>
          <w:lang w:eastAsia="he-IL"/>
        </w:rPr>
      </w:pPr>
    </w:p>
    <w:p w:rsidR="00F532D9" w:rsidRDefault="00F532D9" w:rsidP="00A9767F">
      <w:pPr>
        <w:rPr>
          <w:rtl/>
          <w:lang w:eastAsia="he-IL"/>
        </w:rPr>
      </w:pPr>
      <w:bookmarkStart w:id="33657" w:name="_ETM_Q86_340000"/>
      <w:bookmarkEnd w:id="33657"/>
      <w:r>
        <w:rPr>
          <w:rFonts w:hint="cs"/>
          <w:rtl/>
          <w:lang w:eastAsia="he-IL"/>
        </w:rPr>
        <w:t xml:space="preserve">אדוני היושב-ראש, חברי הכנסת, אני פונה לציבור בבית כדי </w:t>
      </w:r>
      <w:bookmarkStart w:id="33658" w:name="_ETM_Q86_351000"/>
      <w:bookmarkEnd w:id="33658"/>
      <w:r>
        <w:rPr>
          <w:rFonts w:hint="cs"/>
          <w:rtl/>
          <w:lang w:eastAsia="he-IL"/>
        </w:rPr>
        <w:t xml:space="preserve">לדבר איתם כרגע על העובדים הזרים שהם הביאו כחברי כנסת </w:t>
      </w:r>
      <w:bookmarkStart w:id="33659" w:name="_ETM_Q86_354000"/>
      <w:bookmarkEnd w:id="33659"/>
      <w:r>
        <w:rPr>
          <w:rtl/>
          <w:lang w:eastAsia="he-IL"/>
        </w:rPr>
        <w:t>–</w:t>
      </w:r>
      <w:r>
        <w:rPr>
          <w:rFonts w:hint="cs"/>
          <w:rtl/>
          <w:lang w:eastAsia="he-IL"/>
        </w:rPr>
        <w:t xml:space="preserve"> 30. זה בערך 2 מיליון שקל לשנה. דרך אגב, </w:t>
      </w:r>
      <w:bookmarkStart w:id="33660" w:name="_ETM_Q86_365000"/>
      <w:bookmarkEnd w:id="33660"/>
      <w:r>
        <w:rPr>
          <w:rFonts w:hint="cs"/>
          <w:rtl/>
          <w:lang w:eastAsia="he-IL"/>
        </w:rPr>
        <w:t xml:space="preserve">עשיתי חשבון </w:t>
      </w:r>
      <w:r>
        <w:rPr>
          <w:rtl/>
          <w:lang w:eastAsia="he-IL"/>
        </w:rPr>
        <w:t>–</w:t>
      </w:r>
      <w:r>
        <w:rPr>
          <w:rFonts w:hint="cs"/>
          <w:rtl/>
          <w:lang w:eastAsia="he-IL"/>
        </w:rPr>
        <w:t xml:space="preserve"> זה כמעט </w:t>
      </w:r>
      <w:r w:rsidR="00C9608A">
        <w:rPr>
          <w:rFonts w:hint="cs"/>
          <w:rtl/>
          <w:lang w:eastAsia="he-IL"/>
        </w:rPr>
        <w:t>– – –</w:t>
      </w:r>
    </w:p>
    <w:p w:rsidR="00F532D9" w:rsidRDefault="00F532D9" w:rsidP="00A9767F">
      <w:pPr>
        <w:rPr>
          <w:rtl/>
          <w:lang w:eastAsia="he-IL"/>
        </w:rPr>
      </w:pPr>
      <w:bookmarkStart w:id="33661" w:name="_ETM_Q86_364000"/>
      <w:bookmarkEnd w:id="33661"/>
    </w:p>
    <w:p w:rsidR="00F532D9" w:rsidRDefault="00F532D9" w:rsidP="00A9767F">
      <w:pPr>
        <w:pStyle w:val="af5"/>
        <w:rPr>
          <w:rtl/>
        </w:rPr>
      </w:pPr>
      <w:r w:rsidRPr="007C40CA">
        <w:rPr>
          <w:rStyle w:val="TagStyle"/>
          <w:rtl/>
        </w:rPr>
        <w:t xml:space="preserve"> &lt;&lt; קריאה &gt;&gt;</w:t>
      </w:r>
      <w:r w:rsidRPr="001C31B6">
        <w:rPr>
          <w:rStyle w:val="TagStyle"/>
          <w:rtl/>
        </w:rPr>
        <w:t xml:space="preserve"> </w:t>
      </w:r>
      <w:r>
        <w:rPr>
          <w:rtl/>
        </w:rPr>
        <w:t>קריאה:</w:t>
      </w:r>
      <w:r w:rsidRPr="001C31B6">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F532D9" w:rsidP="00E34C80">
      <w:pPr>
        <w:rPr>
          <w:rtl/>
          <w:lang w:eastAsia="he-IL"/>
        </w:rPr>
      </w:pPr>
      <w:bookmarkStart w:id="33662" w:name="_ETM_Q86_360000"/>
      <w:bookmarkEnd w:id="33662"/>
      <w:r>
        <w:rPr>
          <w:rFonts w:hint="cs"/>
          <w:rtl/>
          <w:lang w:eastAsia="he-IL"/>
        </w:rPr>
        <w:t>כאילו, מה אתה אומר</w:t>
      </w:r>
      <w:r w:rsidR="00E34C80">
        <w:rPr>
          <w:rFonts w:hint="cs"/>
          <w:rtl/>
          <w:lang w:eastAsia="he-IL"/>
        </w:rPr>
        <w:t>,</w:t>
      </w:r>
      <w:r>
        <w:rPr>
          <w:rFonts w:hint="cs"/>
          <w:rtl/>
          <w:lang w:eastAsia="he-IL"/>
        </w:rPr>
        <w:t xml:space="preserve"> שעובדים זרים זה משהו מבזה?</w:t>
      </w:r>
      <w:r>
        <w:rPr>
          <w:rFonts w:hint="cs"/>
          <w:lang w:eastAsia="he-IL"/>
        </w:rPr>
        <w:t xml:space="preserve"> </w:t>
      </w:r>
      <w:r>
        <w:rPr>
          <w:rFonts w:hint="cs"/>
          <w:rtl/>
          <w:lang w:eastAsia="he-IL"/>
        </w:rPr>
        <w:t xml:space="preserve">עובדים זרים </w:t>
      </w:r>
      <w:bookmarkStart w:id="33663" w:name="_ETM_Q86_374000"/>
      <w:bookmarkEnd w:id="33663"/>
      <w:r>
        <w:rPr>
          <w:rFonts w:hint="cs"/>
          <w:rtl/>
          <w:lang w:eastAsia="he-IL"/>
        </w:rPr>
        <w:t>זה משהו מבזה?</w:t>
      </w:r>
      <w:r>
        <w:rPr>
          <w:rFonts w:hint="cs"/>
          <w:lang w:eastAsia="he-IL"/>
        </w:rPr>
        <w:t xml:space="preserve"> </w:t>
      </w:r>
    </w:p>
    <w:p w:rsidR="00F532D9" w:rsidRDefault="00F532D9" w:rsidP="00A9767F">
      <w:pPr>
        <w:rPr>
          <w:rtl/>
          <w:lang w:eastAsia="he-IL"/>
        </w:rPr>
      </w:pPr>
    </w:p>
    <w:p w:rsidR="00F532D9" w:rsidRDefault="00F532D9" w:rsidP="00A9767F">
      <w:pPr>
        <w:pStyle w:val="-"/>
        <w:rPr>
          <w:rtl/>
        </w:rPr>
      </w:pPr>
      <w:bookmarkStart w:id="33664" w:name="ET_speakercontinue_5156_48"/>
      <w:r w:rsidRPr="007C40CA">
        <w:rPr>
          <w:rStyle w:val="TagStyle"/>
          <w:rtl/>
        </w:rPr>
        <w:t xml:space="preserve"> &lt;&lt; דובר_המשך &gt;&gt;</w:t>
      </w:r>
      <w:r w:rsidRPr="001C31B6">
        <w:rPr>
          <w:rStyle w:val="TagStyle"/>
          <w:rtl/>
        </w:rPr>
        <w:t xml:space="preserve"> </w:t>
      </w:r>
      <w:r>
        <w:rPr>
          <w:rtl/>
        </w:rPr>
        <w:t>דוד אמסלם (הליכוד):</w:t>
      </w:r>
      <w:r w:rsidRPr="001C31B6">
        <w:rPr>
          <w:rStyle w:val="TagStyle"/>
          <w:rtl/>
        </w:rPr>
        <w:t xml:space="preserve"> </w:t>
      </w:r>
      <w:r w:rsidRPr="007C40CA">
        <w:rPr>
          <w:rStyle w:val="TagStyle"/>
          <w:rtl/>
        </w:rPr>
        <w:t>&lt;&lt; דובר_המשך &gt;&gt;</w:t>
      </w:r>
      <w:r>
        <w:rPr>
          <w:rtl/>
        </w:rPr>
        <w:t xml:space="preserve">   </w:t>
      </w:r>
      <w:bookmarkEnd w:id="33664"/>
    </w:p>
    <w:p w:rsidR="00F532D9" w:rsidRDefault="00F532D9" w:rsidP="00A9767F">
      <w:pPr>
        <w:rPr>
          <w:rtl/>
          <w:lang w:eastAsia="he-IL"/>
        </w:rPr>
      </w:pPr>
      <w:bookmarkStart w:id="33665" w:name="_ETM_Q86_361000"/>
      <w:bookmarkEnd w:id="33665"/>
    </w:p>
    <w:p w:rsidR="00F532D9" w:rsidRPr="001C31B6" w:rsidRDefault="00F532D9" w:rsidP="00A9767F">
      <w:pPr>
        <w:rPr>
          <w:rtl/>
          <w:lang w:eastAsia="he-IL"/>
        </w:rPr>
      </w:pPr>
      <w:r>
        <w:rPr>
          <w:rFonts w:hint="cs"/>
          <w:rtl/>
          <w:lang w:eastAsia="he-IL"/>
        </w:rPr>
        <w:t>שנייה. זה מפריע לי. זה על הזמן שלי. אני מבקש שתוסיף לי, מנסור.</w:t>
      </w:r>
    </w:p>
    <w:p w:rsidR="00F532D9" w:rsidRPr="001C31B6" w:rsidRDefault="00F532D9" w:rsidP="00A9767F">
      <w:pPr>
        <w:rPr>
          <w:rtl/>
          <w:lang w:eastAsia="he-IL"/>
        </w:rPr>
      </w:pPr>
      <w:bookmarkStart w:id="33666" w:name="_ETM_Q86_344000"/>
      <w:bookmarkEnd w:id="33666"/>
    </w:p>
    <w:p w:rsidR="00F532D9" w:rsidRDefault="00F532D9" w:rsidP="00A9767F">
      <w:pPr>
        <w:pStyle w:val="af5"/>
        <w:rPr>
          <w:rtl/>
        </w:rPr>
      </w:pPr>
      <w:bookmarkStart w:id="33667" w:name="ET_interruption_4647_8"/>
      <w:r w:rsidRPr="007C40CA">
        <w:rPr>
          <w:rStyle w:val="TagStyle"/>
          <w:rtl/>
        </w:rPr>
        <w:t xml:space="preserve"> &lt;&lt; קריאה &gt;&gt;</w:t>
      </w:r>
      <w:r w:rsidRPr="004B6BC1">
        <w:rPr>
          <w:rStyle w:val="TagStyle"/>
          <w:rtl/>
        </w:rPr>
        <w:t xml:space="preserve"> </w:t>
      </w:r>
      <w:r>
        <w:rPr>
          <w:rtl/>
        </w:rPr>
        <w:t>יריב לוין (הליכוד):</w:t>
      </w:r>
      <w:r w:rsidRPr="004B6BC1">
        <w:rPr>
          <w:rStyle w:val="TagStyle"/>
          <w:rtl/>
        </w:rPr>
        <w:t xml:space="preserve"> </w:t>
      </w:r>
      <w:r w:rsidRPr="007C40CA">
        <w:rPr>
          <w:rStyle w:val="TagStyle"/>
          <w:rtl/>
        </w:rPr>
        <w:t>&lt;&lt; קריאה &gt;&gt;</w:t>
      </w:r>
      <w:r>
        <w:rPr>
          <w:rtl/>
        </w:rPr>
        <w:t xml:space="preserve">   </w:t>
      </w:r>
      <w:bookmarkEnd w:id="33667"/>
    </w:p>
    <w:p w:rsidR="00F532D9" w:rsidRDefault="00F532D9" w:rsidP="00356EAB">
      <w:pPr>
        <w:rPr>
          <w:rtl/>
          <w:lang w:eastAsia="he-IL"/>
        </w:rPr>
      </w:pPr>
    </w:p>
    <w:p w:rsidR="00F532D9" w:rsidRDefault="00F532D9" w:rsidP="00A9767F">
      <w:pPr>
        <w:rPr>
          <w:rtl/>
          <w:lang w:eastAsia="he-IL"/>
        </w:rPr>
      </w:pPr>
      <w:r>
        <w:rPr>
          <w:rFonts w:hint="cs"/>
          <w:rtl/>
          <w:lang w:eastAsia="he-IL"/>
        </w:rPr>
        <w:t>דודי, זה הרבה הרבה יותר</w:t>
      </w:r>
      <w:r w:rsidR="00A70718">
        <w:rPr>
          <w:rFonts w:hint="cs"/>
          <w:rtl/>
          <w:lang w:eastAsia="he-IL"/>
        </w:rPr>
        <w:t xml:space="preserve"> </w:t>
      </w:r>
      <w:r w:rsidR="00A70718">
        <w:rPr>
          <w:rFonts w:hint="eastAsia"/>
          <w:rtl/>
          <w:lang w:eastAsia="he-IL"/>
        </w:rPr>
        <w:t>–</w:t>
      </w:r>
      <w:r>
        <w:rPr>
          <w:rFonts w:hint="cs"/>
          <w:rtl/>
          <w:lang w:eastAsia="he-IL"/>
        </w:rPr>
        <w:t xml:space="preserve"> </w:t>
      </w:r>
      <w:r w:rsidR="00C9608A">
        <w:rPr>
          <w:rFonts w:hint="cs"/>
          <w:rtl/>
          <w:lang w:eastAsia="he-IL"/>
        </w:rPr>
        <w:t>– –</w:t>
      </w:r>
      <w:r>
        <w:rPr>
          <w:rFonts w:hint="cs"/>
          <w:rtl/>
          <w:lang w:eastAsia="he-IL"/>
        </w:rPr>
        <w:t xml:space="preserve"> </w:t>
      </w:r>
    </w:p>
    <w:p w:rsidR="00F532D9" w:rsidRDefault="00F532D9" w:rsidP="00A9767F">
      <w:pPr>
        <w:rPr>
          <w:rtl/>
          <w:lang w:eastAsia="he-IL"/>
        </w:rPr>
      </w:pPr>
      <w:bookmarkStart w:id="33668" w:name="_ETM_Q86_368000"/>
      <w:bookmarkEnd w:id="33668"/>
    </w:p>
    <w:p w:rsidR="00F532D9" w:rsidRDefault="00F532D9" w:rsidP="00A9767F">
      <w:pPr>
        <w:pStyle w:val="-"/>
        <w:rPr>
          <w:rtl/>
        </w:rPr>
      </w:pPr>
      <w:bookmarkStart w:id="33669" w:name="ET_speakercontinue_5156_50"/>
      <w:r w:rsidRPr="007C40CA">
        <w:rPr>
          <w:rStyle w:val="TagStyle"/>
          <w:rtl/>
        </w:rPr>
        <w:t xml:space="preserve"> &lt;&lt; דובר_המשך &gt;&gt;</w:t>
      </w:r>
      <w:r w:rsidRPr="00630AE1">
        <w:rPr>
          <w:rStyle w:val="TagStyle"/>
          <w:rtl/>
        </w:rPr>
        <w:t xml:space="preserve"> </w:t>
      </w:r>
      <w:r>
        <w:rPr>
          <w:rtl/>
        </w:rPr>
        <w:t>דוד אמסלם (הליכוד):</w:t>
      </w:r>
      <w:r w:rsidRPr="00630AE1">
        <w:rPr>
          <w:rStyle w:val="TagStyle"/>
          <w:rtl/>
        </w:rPr>
        <w:t xml:space="preserve"> </w:t>
      </w:r>
      <w:r w:rsidRPr="007C40CA">
        <w:rPr>
          <w:rStyle w:val="TagStyle"/>
          <w:rtl/>
        </w:rPr>
        <w:t>&lt;&lt; דובר_המשך &gt;&gt;</w:t>
      </w:r>
      <w:r>
        <w:rPr>
          <w:rtl/>
        </w:rPr>
        <w:t xml:space="preserve">   </w:t>
      </w:r>
      <w:bookmarkEnd w:id="33669"/>
    </w:p>
    <w:p w:rsidR="00F532D9" w:rsidRDefault="00F532D9" w:rsidP="00356EAB">
      <w:pPr>
        <w:rPr>
          <w:rtl/>
          <w:lang w:eastAsia="he-IL"/>
        </w:rPr>
      </w:pPr>
    </w:p>
    <w:p w:rsidR="00F532D9" w:rsidRDefault="00F532D9" w:rsidP="00A9767F">
      <w:pPr>
        <w:rPr>
          <w:rtl/>
          <w:lang w:eastAsia="he-IL"/>
        </w:rPr>
      </w:pPr>
      <w:bookmarkStart w:id="33670" w:name="_ETM_Q86_370000"/>
      <w:bookmarkEnd w:id="33670"/>
      <w:r>
        <w:rPr>
          <w:rFonts w:hint="cs"/>
          <w:rtl/>
          <w:lang w:eastAsia="he-IL"/>
        </w:rPr>
        <w:t>אוקיי. נניח.</w:t>
      </w:r>
    </w:p>
    <w:p w:rsidR="00F532D9" w:rsidRDefault="00F532D9" w:rsidP="00A9767F">
      <w:pPr>
        <w:rPr>
          <w:rtl/>
          <w:lang w:eastAsia="he-IL"/>
        </w:rPr>
      </w:pPr>
    </w:p>
    <w:p w:rsidR="00F532D9" w:rsidRDefault="00F532D9" w:rsidP="00A9767F">
      <w:pPr>
        <w:pStyle w:val="af5"/>
        <w:rPr>
          <w:rtl/>
        </w:rPr>
      </w:pPr>
      <w:bookmarkStart w:id="33671" w:name="_ETM_Q86_372000"/>
      <w:bookmarkStart w:id="33672" w:name="ET_interruption_4647_51"/>
      <w:bookmarkEnd w:id="33671"/>
      <w:r w:rsidRPr="007C40CA">
        <w:rPr>
          <w:rStyle w:val="TagStyle"/>
          <w:rtl/>
        </w:rPr>
        <w:t xml:space="preserve"> &lt;&lt; קריאה &gt;&gt;</w:t>
      </w:r>
      <w:r w:rsidRPr="00630AE1">
        <w:rPr>
          <w:rStyle w:val="TagStyle"/>
          <w:rtl/>
        </w:rPr>
        <w:t xml:space="preserve"> </w:t>
      </w:r>
      <w:r>
        <w:rPr>
          <w:rtl/>
        </w:rPr>
        <w:t>יריב לוין (הליכוד):</w:t>
      </w:r>
      <w:r w:rsidRPr="00630AE1">
        <w:rPr>
          <w:rStyle w:val="TagStyle"/>
          <w:rtl/>
        </w:rPr>
        <w:t xml:space="preserve"> </w:t>
      </w:r>
      <w:r w:rsidRPr="007C40CA">
        <w:rPr>
          <w:rStyle w:val="TagStyle"/>
          <w:rtl/>
        </w:rPr>
        <w:t>&lt;&lt; קריאה &gt;&gt;</w:t>
      </w:r>
      <w:r>
        <w:rPr>
          <w:rtl/>
        </w:rPr>
        <w:t xml:space="preserve">   </w:t>
      </w:r>
      <w:bookmarkEnd w:id="33672"/>
    </w:p>
    <w:p w:rsidR="00F532D9" w:rsidRDefault="00F532D9" w:rsidP="00356EAB">
      <w:pPr>
        <w:rPr>
          <w:rtl/>
          <w:lang w:eastAsia="he-IL"/>
        </w:rPr>
      </w:pPr>
    </w:p>
    <w:p w:rsidR="00F532D9" w:rsidRDefault="00F532D9" w:rsidP="00A9767F">
      <w:pPr>
        <w:rPr>
          <w:rtl/>
          <w:lang w:eastAsia="he-IL"/>
        </w:rPr>
      </w:pPr>
      <w:bookmarkStart w:id="33673" w:name="_ETM_Q86_376000"/>
      <w:bookmarkEnd w:id="33673"/>
      <w:r>
        <w:rPr>
          <w:rFonts w:hint="cs"/>
          <w:rtl/>
          <w:lang w:eastAsia="he-IL"/>
        </w:rPr>
        <w:t xml:space="preserve">זה 2 מיליון שקלים לחודש. </w:t>
      </w:r>
    </w:p>
    <w:p w:rsidR="00F532D9" w:rsidRDefault="00F532D9" w:rsidP="00A9767F">
      <w:pPr>
        <w:rPr>
          <w:rtl/>
          <w:lang w:eastAsia="he-IL"/>
        </w:rPr>
      </w:pPr>
    </w:p>
    <w:p w:rsidR="00F532D9" w:rsidRDefault="00F532D9" w:rsidP="00A9767F">
      <w:pPr>
        <w:pStyle w:val="af5"/>
        <w:rPr>
          <w:rtl/>
        </w:rPr>
      </w:pPr>
      <w:bookmarkStart w:id="33674" w:name="ET_interruption_6146_52"/>
      <w:r w:rsidRPr="007C40CA">
        <w:rPr>
          <w:rStyle w:val="TagStyle"/>
          <w:rtl/>
        </w:rPr>
        <w:t xml:space="preserve"> &lt;&lt; קריאה &gt;&gt;</w:t>
      </w:r>
      <w:r w:rsidRPr="00630AE1">
        <w:rPr>
          <w:rStyle w:val="TagStyle"/>
          <w:rtl/>
        </w:rPr>
        <w:t xml:space="preserve"> </w:t>
      </w:r>
      <w:r>
        <w:rPr>
          <w:rtl/>
        </w:rPr>
        <w:t>חיים ביטון (ש"ס):</w:t>
      </w:r>
      <w:r w:rsidRPr="00630AE1">
        <w:rPr>
          <w:rStyle w:val="TagStyle"/>
          <w:rtl/>
        </w:rPr>
        <w:t xml:space="preserve"> </w:t>
      </w:r>
      <w:r w:rsidRPr="007C40CA">
        <w:rPr>
          <w:rStyle w:val="TagStyle"/>
          <w:rtl/>
        </w:rPr>
        <w:t>&lt;&lt; קריאה &gt;&gt;</w:t>
      </w:r>
      <w:r>
        <w:rPr>
          <w:rtl/>
        </w:rPr>
        <w:t xml:space="preserve">   </w:t>
      </w:r>
      <w:bookmarkEnd w:id="3367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דודי </w:t>
      </w:r>
      <w:r w:rsidR="00C9608A">
        <w:rPr>
          <w:rFonts w:hint="cs"/>
          <w:rtl/>
          <w:lang w:eastAsia="he-IL"/>
        </w:rPr>
        <w:t>– – –</w:t>
      </w:r>
    </w:p>
    <w:p w:rsidR="00F532D9" w:rsidRDefault="00F532D9" w:rsidP="00A9767F">
      <w:pPr>
        <w:rPr>
          <w:rtl/>
          <w:lang w:eastAsia="he-IL"/>
        </w:rPr>
      </w:pPr>
      <w:bookmarkStart w:id="33675" w:name="_ETM_Q86_378000"/>
      <w:bookmarkEnd w:id="33675"/>
    </w:p>
    <w:p w:rsidR="00F532D9" w:rsidRDefault="00F532D9" w:rsidP="00A9767F">
      <w:pPr>
        <w:pStyle w:val="-"/>
        <w:rPr>
          <w:rtl/>
        </w:rPr>
      </w:pPr>
      <w:r w:rsidRPr="007C40CA">
        <w:rPr>
          <w:rStyle w:val="TagStyle"/>
          <w:rtl/>
        </w:rPr>
        <w:t xml:space="preserve"> &lt;&lt; דובר_המשך &gt;&gt;</w:t>
      </w:r>
      <w:r w:rsidRPr="00630AE1">
        <w:rPr>
          <w:rStyle w:val="TagStyle"/>
          <w:rtl/>
        </w:rPr>
        <w:t xml:space="preserve"> </w:t>
      </w:r>
      <w:r>
        <w:rPr>
          <w:rtl/>
        </w:rPr>
        <w:t>דוד אמסלם (הליכוד):</w:t>
      </w:r>
      <w:r w:rsidRPr="00630AE1">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שנייה, דקה.</w:t>
      </w:r>
    </w:p>
    <w:p w:rsidR="00F532D9" w:rsidRDefault="00F532D9" w:rsidP="00356EAB">
      <w:pPr>
        <w:rPr>
          <w:rtl/>
          <w:lang w:eastAsia="he-IL"/>
        </w:rPr>
      </w:pPr>
      <w:bookmarkStart w:id="33676" w:name="_ETM_Q86_379000"/>
      <w:bookmarkEnd w:id="33676"/>
    </w:p>
    <w:p w:rsidR="00F532D9" w:rsidRDefault="00F532D9" w:rsidP="00A9767F">
      <w:pPr>
        <w:pStyle w:val="af5"/>
        <w:rPr>
          <w:rtl/>
        </w:rPr>
      </w:pPr>
      <w:bookmarkStart w:id="33677" w:name="ET_interruption_6142_55"/>
      <w:r w:rsidRPr="007C40CA">
        <w:rPr>
          <w:rStyle w:val="TagStyle"/>
          <w:rtl/>
        </w:rPr>
        <w:t xml:space="preserve"> &lt;&lt; קריאה &gt;&gt;</w:t>
      </w:r>
      <w:r w:rsidRPr="00A12C44">
        <w:rPr>
          <w:rStyle w:val="TagStyle"/>
          <w:rtl/>
        </w:rPr>
        <w:t xml:space="preserve"> </w:t>
      </w:r>
      <w:r>
        <w:rPr>
          <w:rtl/>
        </w:rPr>
        <w:t>אריה מכלוף דרעי (ש"ס):</w:t>
      </w:r>
      <w:r w:rsidRPr="00A12C44">
        <w:rPr>
          <w:rStyle w:val="TagStyle"/>
          <w:rtl/>
        </w:rPr>
        <w:t xml:space="preserve"> </w:t>
      </w:r>
      <w:r w:rsidRPr="007C40CA">
        <w:rPr>
          <w:rStyle w:val="TagStyle"/>
          <w:rtl/>
        </w:rPr>
        <w:t>&lt;&lt; קריאה &gt;&gt;</w:t>
      </w:r>
      <w:r>
        <w:rPr>
          <w:rtl/>
        </w:rPr>
        <w:t xml:space="preserve">   </w:t>
      </w:r>
      <w:bookmarkEnd w:id="33677"/>
    </w:p>
    <w:p w:rsidR="00F532D9" w:rsidRDefault="00F532D9" w:rsidP="00356EAB">
      <w:pPr>
        <w:rPr>
          <w:rtl/>
          <w:lang w:eastAsia="he-IL"/>
        </w:rPr>
      </w:pPr>
    </w:p>
    <w:p w:rsidR="00F532D9" w:rsidRPr="00630AE1" w:rsidRDefault="00F532D9" w:rsidP="00A9767F">
      <w:pPr>
        <w:rPr>
          <w:rtl/>
          <w:lang w:eastAsia="he-IL"/>
        </w:rPr>
      </w:pPr>
      <w:bookmarkStart w:id="33678" w:name="_ETM_Q86_384000"/>
      <w:bookmarkStart w:id="33679" w:name="_ETM_Q86_380000"/>
      <w:bookmarkEnd w:id="33678"/>
      <w:bookmarkEnd w:id="33679"/>
      <w:r>
        <w:rPr>
          <w:rFonts w:hint="cs"/>
          <w:rtl/>
          <w:lang w:eastAsia="he-IL"/>
        </w:rPr>
        <w:t xml:space="preserve">איתן, איתן, </w:t>
      </w:r>
      <w:bookmarkStart w:id="33680" w:name="_ETM_Q86_382000"/>
      <w:bookmarkEnd w:id="33680"/>
      <w:r>
        <w:rPr>
          <w:rFonts w:hint="cs"/>
          <w:rtl/>
          <w:lang w:eastAsia="he-IL"/>
        </w:rPr>
        <w:t>רק שיסכמו את העניינים.</w:t>
      </w:r>
    </w:p>
    <w:p w:rsidR="00F532D9" w:rsidRDefault="00F532D9" w:rsidP="00A9767F">
      <w:pPr>
        <w:rPr>
          <w:rtl/>
          <w:lang w:eastAsia="he-IL"/>
        </w:rPr>
      </w:pPr>
    </w:p>
    <w:p w:rsidR="00F532D9" w:rsidRDefault="00F532D9" w:rsidP="00A9767F">
      <w:pPr>
        <w:pStyle w:val="-"/>
        <w:rPr>
          <w:rtl/>
        </w:rPr>
      </w:pPr>
      <w:r w:rsidRPr="007C40CA">
        <w:rPr>
          <w:rStyle w:val="TagStyle"/>
          <w:rtl/>
        </w:rPr>
        <w:t xml:space="preserve"> &lt;&lt; דובר_המשך &gt;&gt;</w:t>
      </w:r>
      <w:r w:rsidRPr="004B6BC1">
        <w:rPr>
          <w:rStyle w:val="TagStyle"/>
          <w:rtl/>
        </w:rPr>
        <w:t xml:space="preserve"> </w:t>
      </w:r>
      <w:r>
        <w:rPr>
          <w:rtl/>
        </w:rPr>
        <w:t>דוד אמסלם (הליכוד):</w:t>
      </w:r>
      <w:r w:rsidRPr="004B6BC1">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Default="00F532D9" w:rsidP="00E34C80">
      <w:pPr>
        <w:rPr>
          <w:rtl/>
          <w:lang w:eastAsia="he-IL"/>
        </w:rPr>
      </w:pPr>
      <w:r>
        <w:rPr>
          <w:rFonts w:hint="cs"/>
          <w:rtl/>
          <w:lang w:eastAsia="he-IL"/>
        </w:rPr>
        <w:t xml:space="preserve">אמרתי </w:t>
      </w:r>
      <w:r w:rsidR="00E34C80">
        <w:rPr>
          <w:rFonts w:hint="eastAsia"/>
          <w:rtl/>
          <w:lang w:eastAsia="he-IL"/>
        </w:rPr>
        <w:t>–</w:t>
      </w:r>
      <w:r w:rsidR="00E34C80">
        <w:rPr>
          <w:rFonts w:hint="cs"/>
          <w:rtl/>
          <w:lang w:eastAsia="he-IL"/>
        </w:rPr>
        <w:t xml:space="preserve"> </w:t>
      </w:r>
      <w:r>
        <w:rPr>
          <w:rFonts w:hint="cs"/>
          <w:rtl/>
          <w:lang w:eastAsia="he-IL"/>
        </w:rPr>
        <w:t>זה לאחד לשנה</w:t>
      </w:r>
      <w:r w:rsidR="00E34C80">
        <w:rPr>
          <w:rFonts w:hint="cs"/>
          <w:rtl/>
          <w:lang w:eastAsia="he-IL"/>
        </w:rPr>
        <w:t>,</w:t>
      </w:r>
      <w:r>
        <w:rPr>
          <w:rFonts w:hint="cs"/>
          <w:rtl/>
          <w:lang w:eastAsia="he-IL"/>
        </w:rPr>
        <w:t xml:space="preserve"> זה כ-60 מיליון לשנה. היות שלציבור בבית קשה, 60 מיליון זה מספר</w:t>
      </w:r>
      <w:bookmarkStart w:id="33681" w:name="_ETM_Q86_391000"/>
      <w:bookmarkEnd w:id="33681"/>
      <w:r>
        <w:rPr>
          <w:rFonts w:hint="cs"/>
          <w:rtl/>
          <w:lang w:eastAsia="he-IL"/>
        </w:rPr>
        <w:t xml:space="preserve"> בלתי נתפס </w:t>
      </w:r>
      <w:r>
        <w:rPr>
          <w:rFonts w:hint="eastAsia"/>
          <w:rtl/>
          <w:lang w:eastAsia="he-IL"/>
        </w:rPr>
        <w:t>–</w:t>
      </w:r>
      <w:r>
        <w:rPr>
          <w:rFonts w:hint="cs"/>
          <w:rtl/>
          <w:lang w:eastAsia="he-IL"/>
        </w:rPr>
        <w:t xml:space="preserve"> כולנו מרוויחים, אתם יודעים, רוב הציבור, 6,000</w:t>
      </w:r>
      <w:r>
        <w:rPr>
          <w:rFonts w:hint="eastAsia"/>
          <w:rtl/>
          <w:lang w:eastAsia="he-IL"/>
        </w:rPr>
        <w:t>–</w:t>
      </w:r>
      <w:r>
        <w:rPr>
          <w:rFonts w:hint="cs"/>
          <w:rtl/>
          <w:lang w:eastAsia="he-IL"/>
        </w:rPr>
        <w:t>7,000</w:t>
      </w:r>
      <w:bookmarkStart w:id="33682" w:name="_ETM_Q86_397000"/>
      <w:bookmarkEnd w:id="33682"/>
      <w:r>
        <w:rPr>
          <w:rFonts w:hint="cs"/>
          <w:rtl/>
          <w:lang w:eastAsia="he-IL"/>
        </w:rPr>
        <w:t xml:space="preserve"> שקל. אז אני פונה לכל הציבור בבית שרואה אותנו: זה</w:t>
      </w:r>
      <w:bookmarkStart w:id="33683" w:name="_ETM_Q86_403000"/>
      <w:bookmarkEnd w:id="33683"/>
      <w:r>
        <w:rPr>
          <w:rFonts w:hint="cs"/>
          <w:rtl/>
          <w:lang w:eastAsia="he-IL"/>
        </w:rPr>
        <w:t xml:space="preserve"> 200,000 שקל ליום. היום התאדו להם 200,000 שקל, הינה, הלכו. </w:t>
      </w:r>
      <w:bookmarkStart w:id="33684" w:name="_ETM_Q86_410000"/>
      <w:bookmarkEnd w:id="33684"/>
      <w:r>
        <w:rPr>
          <w:rFonts w:hint="cs"/>
          <w:rtl/>
          <w:lang w:eastAsia="he-IL"/>
        </w:rPr>
        <w:t xml:space="preserve">במקום לעזור בזה, לפחות, יכולנו לחלק </w:t>
      </w:r>
      <w:bookmarkStart w:id="33685" w:name="_ETM_Q86_414000"/>
      <w:bookmarkEnd w:id="33685"/>
      <w:r>
        <w:rPr>
          <w:rFonts w:hint="cs"/>
          <w:rtl/>
          <w:lang w:eastAsia="he-IL"/>
        </w:rPr>
        <w:t>את זה ל-1,000</w:t>
      </w:r>
      <w:r>
        <w:rPr>
          <w:rFonts w:hint="eastAsia"/>
          <w:rtl/>
          <w:lang w:eastAsia="he-IL"/>
        </w:rPr>
        <w:t>–</w:t>
      </w:r>
      <w:r>
        <w:rPr>
          <w:rFonts w:hint="cs"/>
          <w:rtl/>
          <w:lang w:eastAsia="he-IL"/>
        </w:rPr>
        <w:t>1,500 משפחות.</w:t>
      </w:r>
    </w:p>
    <w:p w:rsidR="00F532D9" w:rsidRDefault="00F532D9" w:rsidP="00A9767F">
      <w:pPr>
        <w:rPr>
          <w:rtl/>
          <w:lang w:eastAsia="he-IL"/>
        </w:rPr>
      </w:pPr>
    </w:p>
    <w:p w:rsidR="00F532D9" w:rsidRDefault="00F532D9" w:rsidP="00E34C80">
      <w:pPr>
        <w:rPr>
          <w:rtl/>
          <w:lang w:eastAsia="he-IL"/>
        </w:rPr>
      </w:pPr>
      <w:bookmarkStart w:id="33686" w:name="_ETM_Q86_415000"/>
      <w:bookmarkEnd w:id="33686"/>
      <w:r>
        <w:rPr>
          <w:rFonts w:hint="cs"/>
          <w:rtl/>
          <w:lang w:eastAsia="he-IL"/>
        </w:rPr>
        <w:t xml:space="preserve">עכשיו, אני אספר לכם מה קורה. אתם </w:t>
      </w:r>
      <w:bookmarkStart w:id="33687" w:name="_ETM_Q86_419000"/>
      <w:bookmarkEnd w:id="33687"/>
      <w:r>
        <w:rPr>
          <w:rFonts w:hint="cs"/>
          <w:rtl/>
          <w:lang w:eastAsia="he-IL"/>
        </w:rPr>
        <w:t xml:space="preserve">יודעים למה? בואו אראה לכם. אתם תראו בהצבעה שיש פה </w:t>
      </w:r>
      <w:bookmarkStart w:id="33688" w:name="_ETM_Q86_424000"/>
      <w:bookmarkEnd w:id="33688"/>
      <w:r>
        <w:rPr>
          <w:rFonts w:hint="cs"/>
          <w:rtl/>
          <w:lang w:eastAsia="he-IL"/>
        </w:rPr>
        <w:t xml:space="preserve">כמעט 30 איש שלא קיימים חוץ משר תורן. למה שר </w:t>
      </w:r>
      <w:bookmarkStart w:id="33689" w:name="_ETM_Q86_428000"/>
      <w:bookmarkEnd w:id="33689"/>
      <w:r>
        <w:rPr>
          <w:rFonts w:hint="cs"/>
          <w:rtl/>
          <w:lang w:eastAsia="he-IL"/>
        </w:rPr>
        <w:t>תורן? בגלל שאם לא, לפי התקנון של הכנסת סוגרים את</w:t>
      </w:r>
      <w:bookmarkStart w:id="33690" w:name="_ETM_Q86_427000"/>
      <w:bookmarkEnd w:id="33690"/>
      <w:r>
        <w:rPr>
          <w:rFonts w:hint="cs"/>
          <w:rtl/>
          <w:lang w:eastAsia="he-IL"/>
        </w:rPr>
        <w:t xml:space="preserve"> המליאה</w:t>
      </w:r>
      <w:r w:rsidR="00E34C80">
        <w:rPr>
          <w:rFonts w:hint="cs"/>
          <w:rtl/>
          <w:lang w:eastAsia="he-IL"/>
        </w:rPr>
        <w:t>,</w:t>
      </w:r>
      <w:r>
        <w:rPr>
          <w:rFonts w:hint="cs"/>
          <w:rtl/>
          <w:lang w:eastAsia="he-IL"/>
        </w:rPr>
        <w:t xml:space="preserve"> אז הוא חייב להיות. הם עכשיו נוחרים בבית, ראו</w:t>
      </w:r>
      <w:bookmarkStart w:id="33691" w:name="_ETM_Q86_432000"/>
      <w:bookmarkEnd w:id="33691"/>
      <w:r>
        <w:rPr>
          <w:rFonts w:hint="cs"/>
          <w:rtl/>
          <w:lang w:eastAsia="he-IL"/>
        </w:rPr>
        <w:t xml:space="preserve"> את המונדיאל, ואתם מממנים את המונדיאל שהם ראו היום</w:t>
      </w:r>
      <w:bookmarkStart w:id="33692" w:name="_ETM_Q86_440000"/>
      <w:bookmarkEnd w:id="33692"/>
      <w:r w:rsidR="00E34C80">
        <w:rPr>
          <w:rFonts w:hint="cs"/>
          <w:rtl/>
          <w:lang w:eastAsia="he-IL"/>
        </w:rPr>
        <w:t>;</w:t>
      </w:r>
      <w:r>
        <w:rPr>
          <w:rFonts w:hint="cs"/>
          <w:rtl/>
          <w:lang w:eastAsia="he-IL"/>
        </w:rPr>
        <w:t xml:space="preserve"> סליחה, את היורו. </w:t>
      </w:r>
    </w:p>
    <w:p w:rsidR="00F532D9" w:rsidRDefault="00F532D9" w:rsidP="00A9767F">
      <w:pPr>
        <w:rPr>
          <w:rtl/>
          <w:lang w:eastAsia="he-IL"/>
        </w:rPr>
      </w:pPr>
      <w:bookmarkStart w:id="33693" w:name="_ETM_Q86_437000"/>
      <w:bookmarkEnd w:id="33693"/>
    </w:p>
    <w:p w:rsidR="00F532D9" w:rsidRDefault="00F532D9" w:rsidP="00A9767F">
      <w:pPr>
        <w:pStyle w:val="af5"/>
        <w:rPr>
          <w:rtl/>
        </w:rPr>
      </w:pPr>
      <w:bookmarkStart w:id="33694" w:name="ET_interruption_6144_56"/>
      <w:r w:rsidRPr="007C40CA">
        <w:rPr>
          <w:rStyle w:val="TagStyle"/>
          <w:rtl/>
        </w:rPr>
        <w:t xml:space="preserve"> &lt;&lt; קריאה &gt;&gt;</w:t>
      </w:r>
      <w:r w:rsidRPr="00860057">
        <w:rPr>
          <w:rStyle w:val="TagStyle"/>
          <w:rtl/>
        </w:rPr>
        <w:t xml:space="preserve"> </w:t>
      </w:r>
      <w:r>
        <w:rPr>
          <w:rtl/>
        </w:rPr>
        <w:t>אלון שוסטר (כחול לבן):</w:t>
      </w:r>
      <w:r w:rsidRPr="00860057">
        <w:rPr>
          <w:rStyle w:val="TagStyle"/>
          <w:rtl/>
        </w:rPr>
        <w:t xml:space="preserve"> </w:t>
      </w:r>
      <w:r w:rsidRPr="007C40CA">
        <w:rPr>
          <w:rStyle w:val="TagStyle"/>
          <w:rtl/>
        </w:rPr>
        <w:t>&lt;&lt; קריאה &gt;&gt;</w:t>
      </w:r>
      <w:r>
        <w:rPr>
          <w:rtl/>
        </w:rPr>
        <w:t xml:space="preserve">   </w:t>
      </w:r>
      <w:bookmarkEnd w:id="33694"/>
    </w:p>
    <w:p w:rsidR="00F532D9" w:rsidRDefault="00F532D9" w:rsidP="00356EAB">
      <w:pPr>
        <w:rPr>
          <w:rtl/>
          <w:lang w:eastAsia="he-IL"/>
        </w:rPr>
      </w:pPr>
    </w:p>
    <w:p w:rsidR="00F532D9" w:rsidRDefault="00F532D9" w:rsidP="00A9767F">
      <w:pPr>
        <w:rPr>
          <w:rtl/>
          <w:lang w:eastAsia="he-IL"/>
        </w:rPr>
      </w:pPr>
      <w:bookmarkStart w:id="33695" w:name="_ETM_Q86_434000"/>
      <w:bookmarkEnd w:id="33695"/>
      <w:r>
        <w:rPr>
          <w:rFonts w:hint="cs"/>
          <w:rtl/>
          <w:lang w:eastAsia="he-IL"/>
        </w:rPr>
        <w:t>זה יורו, ואין היום.</w:t>
      </w:r>
    </w:p>
    <w:p w:rsidR="00F532D9" w:rsidRDefault="00F532D9" w:rsidP="00A9767F">
      <w:pPr>
        <w:rPr>
          <w:rtl/>
          <w:lang w:eastAsia="he-IL"/>
        </w:rPr>
      </w:pPr>
    </w:p>
    <w:p w:rsidR="00F532D9" w:rsidRDefault="00F532D9" w:rsidP="00A9767F">
      <w:pPr>
        <w:pStyle w:val="-"/>
        <w:rPr>
          <w:rtl/>
        </w:rPr>
      </w:pPr>
      <w:bookmarkStart w:id="33696" w:name="ET_speakercontinue_5156_57"/>
      <w:r w:rsidRPr="007C40CA">
        <w:rPr>
          <w:rStyle w:val="TagStyle"/>
          <w:rtl/>
        </w:rPr>
        <w:t xml:space="preserve"> &lt;&lt; דובר_המשך &gt;&gt;</w:t>
      </w:r>
      <w:r w:rsidRPr="00860057">
        <w:rPr>
          <w:rStyle w:val="TagStyle"/>
          <w:rtl/>
        </w:rPr>
        <w:t xml:space="preserve"> </w:t>
      </w:r>
      <w:r>
        <w:rPr>
          <w:rtl/>
        </w:rPr>
        <w:t>דוד אמסלם (הליכוד):</w:t>
      </w:r>
      <w:r w:rsidRPr="00860057">
        <w:rPr>
          <w:rStyle w:val="TagStyle"/>
          <w:rtl/>
        </w:rPr>
        <w:t xml:space="preserve"> </w:t>
      </w:r>
      <w:r w:rsidRPr="007C40CA">
        <w:rPr>
          <w:rStyle w:val="TagStyle"/>
          <w:rtl/>
        </w:rPr>
        <w:t>&lt;&lt; דובר_המשך &gt;&gt;</w:t>
      </w:r>
      <w:r>
        <w:rPr>
          <w:rtl/>
        </w:rPr>
        <w:t xml:space="preserve">   </w:t>
      </w:r>
      <w:bookmarkEnd w:id="33696"/>
    </w:p>
    <w:p w:rsidR="00F532D9" w:rsidRDefault="00F532D9" w:rsidP="00356EAB">
      <w:pPr>
        <w:rPr>
          <w:rtl/>
          <w:lang w:eastAsia="he-IL"/>
        </w:rPr>
      </w:pPr>
    </w:p>
    <w:p w:rsidR="00F532D9" w:rsidRDefault="00F532D9" w:rsidP="00A9767F">
      <w:pPr>
        <w:rPr>
          <w:rtl/>
          <w:lang w:eastAsia="he-IL"/>
        </w:rPr>
      </w:pPr>
      <w:bookmarkStart w:id="33697" w:name="_ETM_Q86_436000"/>
      <w:bookmarkEnd w:id="33697"/>
      <w:r>
        <w:rPr>
          <w:rFonts w:hint="cs"/>
          <w:rtl/>
          <w:lang w:eastAsia="he-IL"/>
        </w:rPr>
        <w:t xml:space="preserve">אתמול, </w:t>
      </w:r>
      <w:bookmarkStart w:id="33698" w:name="_ETM_Q86_447000"/>
      <w:bookmarkEnd w:id="33698"/>
      <w:r>
        <w:rPr>
          <w:rFonts w:hint="cs"/>
          <w:rtl/>
          <w:lang w:eastAsia="he-IL"/>
        </w:rPr>
        <w:t xml:space="preserve">ושלשום </w:t>
      </w:r>
      <w:r w:rsidR="00C9608A">
        <w:rPr>
          <w:rFonts w:hint="cs"/>
          <w:rtl/>
          <w:lang w:eastAsia="he-IL"/>
        </w:rPr>
        <w:t>– – –</w:t>
      </w:r>
    </w:p>
    <w:p w:rsidR="00F532D9" w:rsidRDefault="00F532D9" w:rsidP="00A9767F">
      <w:pPr>
        <w:rPr>
          <w:rtl/>
          <w:lang w:eastAsia="he-IL"/>
        </w:rPr>
      </w:pPr>
      <w:bookmarkStart w:id="33699" w:name="_ETM_Q86_444000"/>
      <w:bookmarkEnd w:id="33699"/>
    </w:p>
    <w:p w:rsidR="00F532D9" w:rsidRDefault="00F532D9" w:rsidP="00A9767F">
      <w:pPr>
        <w:pStyle w:val="af5"/>
        <w:rPr>
          <w:rtl/>
        </w:rPr>
      </w:pPr>
      <w:bookmarkStart w:id="33700" w:name="ET_interruption_קר_אה_58"/>
      <w:r w:rsidRPr="007C40CA">
        <w:rPr>
          <w:rStyle w:val="TagStyle"/>
          <w:rtl/>
        </w:rPr>
        <w:t xml:space="preserve"> &lt;&lt; קריאה &gt;&gt;</w:t>
      </w:r>
      <w:r w:rsidRPr="00860057">
        <w:rPr>
          <w:rStyle w:val="TagStyle"/>
          <w:rtl/>
        </w:rPr>
        <w:t xml:space="preserve"> </w:t>
      </w:r>
      <w:r>
        <w:rPr>
          <w:rtl/>
        </w:rPr>
        <w:t>קריאה:</w:t>
      </w:r>
      <w:r w:rsidRPr="00860057">
        <w:rPr>
          <w:rStyle w:val="TagStyle"/>
          <w:rtl/>
        </w:rPr>
        <w:t xml:space="preserve"> </w:t>
      </w:r>
      <w:r w:rsidRPr="007C40CA">
        <w:rPr>
          <w:rStyle w:val="TagStyle"/>
          <w:rtl/>
        </w:rPr>
        <w:t>&lt;&lt; קריאה &gt;&gt;</w:t>
      </w:r>
      <w:r>
        <w:rPr>
          <w:rtl/>
        </w:rPr>
        <w:t xml:space="preserve">   </w:t>
      </w:r>
      <w:bookmarkEnd w:id="33700"/>
    </w:p>
    <w:p w:rsidR="00F532D9" w:rsidRDefault="00F532D9" w:rsidP="00356EAB">
      <w:pPr>
        <w:rPr>
          <w:rtl/>
          <w:lang w:eastAsia="he-IL"/>
        </w:rPr>
      </w:pPr>
    </w:p>
    <w:p w:rsidR="00F532D9" w:rsidRPr="00860057" w:rsidRDefault="00C9608A" w:rsidP="00A9767F">
      <w:pPr>
        <w:rPr>
          <w:rtl/>
          <w:lang w:eastAsia="he-IL"/>
        </w:rPr>
      </w:pPr>
      <w:r>
        <w:rPr>
          <w:rFonts w:hint="cs"/>
          <w:rtl/>
          <w:lang w:eastAsia="he-IL"/>
        </w:rPr>
        <w:t>– – –</w:t>
      </w:r>
    </w:p>
    <w:p w:rsidR="00F532D9" w:rsidRDefault="00F532D9" w:rsidP="00A9767F">
      <w:pPr>
        <w:rPr>
          <w:rtl/>
          <w:lang w:eastAsia="he-IL"/>
        </w:rPr>
      </w:pPr>
      <w:bookmarkStart w:id="33701" w:name="_ETM_Q86_389000"/>
      <w:bookmarkEnd w:id="33701"/>
    </w:p>
    <w:p w:rsidR="00F532D9" w:rsidRDefault="00F532D9" w:rsidP="00A9767F">
      <w:pPr>
        <w:pStyle w:val="-"/>
        <w:rPr>
          <w:rtl/>
        </w:rPr>
      </w:pPr>
      <w:r w:rsidRPr="007C40CA">
        <w:rPr>
          <w:rStyle w:val="TagStyle"/>
          <w:rtl/>
        </w:rPr>
        <w:t xml:space="preserve"> &lt;&lt; דובר_המשך &gt;&gt;</w:t>
      </w:r>
      <w:r w:rsidRPr="004B6BC1">
        <w:rPr>
          <w:rStyle w:val="TagStyle"/>
          <w:rtl/>
        </w:rPr>
        <w:t xml:space="preserve"> </w:t>
      </w:r>
      <w:r>
        <w:rPr>
          <w:rtl/>
        </w:rPr>
        <w:t>דוד אמסלם (הליכוד):</w:t>
      </w:r>
      <w:r w:rsidRPr="004B6BC1">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Default="00F532D9" w:rsidP="00E34C80">
      <w:pPr>
        <w:rPr>
          <w:rtl/>
          <w:lang w:eastAsia="he-IL"/>
        </w:rPr>
      </w:pPr>
      <w:r>
        <w:rPr>
          <w:rFonts w:hint="cs"/>
          <w:rtl/>
          <w:lang w:eastAsia="he-IL"/>
        </w:rPr>
        <w:t>שנייה. ואתם פשוט</w:t>
      </w:r>
      <w:bookmarkStart w:id="33702" w:name="_ETM_Q86_446000"/>
      <w:bookmarkEnd w:id="33702"/>
      <w:r>
        <w:rPr>
          <w:rFonts w:hint="cs"/>
          <w:rtl/>
          <w:lang w:eastAsia="he-IL"/>
        </w:rPr>
        <w:t xml:space="preserve"> </w:t>
      </w:r>
      <w:r>
        <w:rPr>
          <w:rFonts w:hint="eastAsia"/>
          <w:rtl/>
          <w:lang w:eastAsia="he-IL"/>
        </w:rPr>
        <w:t xml:space="preserve">– </w:t>
      </w:r>
      <w:r>
        <w:rPr>
          <w:rFonts w:hint="cs"/>
          <w:rtl/>
          <w:lang w:eastAsia="he-IL"/>
        </w:rPr>
        <w:t xml:space="preserve">הם עכשיו ישנים שנת ישרים כשכל הכנסת, חברי הכנסת, נמצאים פה. הם </w:t>
      </w:r>
      <w:bookmarkStart w:id="33703" w:name="_ETM_Q86_457000"/>
      <w:bookmarkEnd w:id="33703"/>
      <w:r>
        <w:rPr>
          <w:rFonts w:hint="cs"/>
          <w:rtl/>
          <w:lang w:eastAsia="he-IL"/>
        </w:rPr>
        <w:t xml:space="preserve">הביאו עוד 30 קרטונים שהם קראו להם "חברי כנסת" שיצביעו </w:t>
      </w:r>
      <w:bookmarkStart w:id="33704" w:name="_ETM_Q86_459000"/>
      <w:bookmarkEnd w:id="33704"/>
      <w:r>
        <w:rPr>
          <w:rFonts w:hint="cs"/>
          <w:rtl/>
          <w:lang w:eastAsia="he-IL"/>
        </w:rPr>
        <w:t xml:space="preserve">כאן לפי ההנחיות שהם אומרים להם. הם משאירים את </w:t>
      </w:r>
      <w:bookmarkStart w:id="33705" w:name="_ETM_Q86_466000"/>
      <w:bookmarkEnd w:id="33705"/>
      <w:r>
        <w:rPr>
          <w:rFonts w:hint="cs"/>
          <w:rtl/>
          <w:lang w:eastAsia="he-IL"/>
        </w:rPr>
        <w:t>ההנחיות והולכים הביתה לישון.</w:t>
      </w:r>
    </w:p>
    <w:p w:rsidR="00F532D9" w:rsidRDefault="00F532D9" w:rsidP="00A9767F">
      <w:pPr>
        <w:rPr>
          <w:rtl/>
          <w:lang w:eastAsia="he-IL"/>
        </w:rPr>
      </w:pPr>
    </w:p>
    <w:p w:rsidR="00F532D9" w:rsidRDefault="00F532D9" w:rsidP="009E3A48">
      <w:pPr>
        <w:rPr>
          <w:rtl/>
          <w:lang w:eastAsia="he-IL"/>
        </w:rPr>
      </w:pPr>
      <w:bookmarkStart w:id="33706" w:name="_ETM_Q86_469000"/>
      <w:bookmarkEnd w:id="33706"/>
      <w:r>
        <w:rPr>
          <w:rFonts w:hint="cs"/>
          <w:rtl/>
          <w:lang w:eastAsia="he-IL"/>
        </w:rPr>
        <w:t xml:space="preserve">רבותיי, כל הציבור שרואה אותי: 200,000 </w:t>
      </w:r>
      <w:bookmarkStart w:id="33707" w:name="_ETM_Q86_470000"/>
      <w:bookmarkEnd w:id="33707"/>
      <w:r>
        <w:rPr>
          <w:rFonts w:hint="cs"/>
          <w:rtl/>
          <w:lang w:eastAsia="he-IL"/>
        </w:rPr>
        <w:t xml:space="preserve">שקל כל יום. מחר זה עוד 200,000. תספרו עד </w:t>
      </w:r>
      <w:bookmarkStart w:id="33708" w:name="_ETM_Q86_476000"/>
      <w:bookmarkEnd w:id="33708"/>
      <w:r>
        <w:rPr>
          <w:rFonts w:hint="cs"/>
          <w:rtl/>
          <w:lang w:eastAsia="he-IL"/>
        </w:rPr>
        <w:t xml:space="preserve">יום ראשון, כולל שישי-שבת </w:t>
      </w:r>
      <w:r w:rsidR="009E3A48">
        <w:rPr>
          <w:rFonts w:hint="eastAsia"/>
          <w:rtl/>
          <w:lang w:eastAsia="he-IL"/>
        </w:rPr>
        <w:t xml:space="preserve">– </w:t>
      </w:r>
      <w:r>
        <w:rPr>
          <w:rFonts w:hint="cs"/>
          <w:rtl/>
          <w:lang w:eastAsia="he-IL"/>
        </w:rPr>
        <w:t xml:space="preserve">עד יום ראשון נגיע למיליון </w:t>
      </w:r>
      <w:bookmarkStart w:id="33709" w:name="_ETM_Q86_482000"/>
      <w:bookmarkEnd w:id="33709"/>
      <w:r>
        <w:rPr>
          <w:rFonts w:hint="cs"/>
          <w:rtl/>
          <w:lang w:eastAsia="he-IL"/>
        </w:rPr>
        <w:t>שקל. למה?</w:t>
      </w:r>
      <w:r>
        <w:rPr>
          <w:rFonts w:hint="cs"/>
          <w:lang w:eastAsia="he-IL"/>
        </w:rPr>
        <w:t xml:space="preserve"> </w:t>
      </w:r>
      <w:r>
        <w:rPr>
          <w:rFonts w:hint="cs"/>
          <w:rtl/>
          <w:lang w:eastAsia="he-IL"/>
        </w:rPr>
        <w:t xml:space="preserve">בגלל שלפיד רוצה לישון, בנט רוצה לישון בבית </w:t>
      </w:r>
      <w:bookmarkStart w:id="33710" w:name="_ETM_Q86_489000"/>
      <w:bookmarkEnd w:id="33710"/>
      <w:r>
        <w:rPr>
          <w:rFonts w:hint="cs"/>
          <w:rtl/>
          <w:lang w:eastAsia="he-IL"/>
        </w:rPr>
        <w:t xml:space="preserve">וגנץ רוצה, כמובן, לישון ולישון, ולטייל בעולם ולאכול ארוחת </w:t>
      </w:r>
      <w:bookmarkStart w:id="33711" w:name="_ETM_Q86_495000"/>
      <w:bookmarkEnd w:id="33711"/>
      <w:r>
        <w:rPr>
          <w:rFonts w:hint="cs"/>
          <w:rtl/>
          <w:lang w:eastAsia="he-IL"/>
        </w:rPr>
        <w:t xml:space="preserve">ערב עם הילדים. הם הביאו עובדים זרים לכאן כדי שיצביעו </w:t>
      </w:r>
      <w:bookmarkStart w:id="33712" w:name="_ETM_Q86_501000"/>
      <w:bookmarkEnd w:id="33712"/>
      <w:r>
        <w:rPr>
          <w:rFonts w:hint="cs"/>
          <w:rtl/>
          <w:lang w:eastAsia="he-IL"/>
        </w:rPr>
        <w:t xml:space="preserve">במקומם. בושה וחרפה. דרך אגב, זו הממשלה שבכתה </w:t>
      </w:r>
      <w:r w:rsidR="00C9608A">
        <w:rPr>
          <w:rFonts w:hint="cs"/>
          <w:rtl/>
          <w:lang w:eastAsia="he-IL"/>
        </w:rPr>
        <w:t>– –</w:t>
      </w:r>
    </w:p>
    <w:p w:rsidR="00F532D9"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4B6BC1">
        <w:rPr>
          <w:rStyle w:val="TagStyle"/>
          <w:rtl/>
        </w:rPr>
        <w:t xml:space="preserve"> </w:t>
      </w:r>
      <w:r>
        <w:rPr>
          <w:rtl/>
        </w:rPr>
        <w:t>היו"ר מנסור עבאס:</w:t>
      </w:r>
      <w:r w:rsidRPr="004B6BC1">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משפט אחרון. </w:t>
      </w:r>
    </w:p>
    <w:p w:rsidR="00F532D9" w:rsidRDefault="00F532D9" w:rsidP="00A9767F">
      <w:pPr>
        <w:rPr>
          <w:rtl/>
          <w:lang w:eastAsia="he-IL"/>
        </w:rPr>
      </w:pPr>
    </w:p>
    <w:p w:rsidR="00F532D9" w:rsidRDefault="00F532D9" w:rsidP="00A9767F">
      <w:pPr>
        <w:pStyle w:val="-"/>
        <w:rPr>
          <w:rtl/>
        </w:rPr>
      </w:pPr>
      <w:r w:rsidRPr="007C40CA">
        <w:rPr>
          <w:rStyle w:val="TagStyle"/>
          <w:rtl/>
        </w:rPr>
        <w:t xml:space="preserve"> &lt;&lt; דובר_המשך &gt;&gt;</w:t>
      </w:r>
      <w:r w:rsidRPr="004B6BC1">
        <w:rPr>
          <w:rStyle w:val="TagStyle"/>
          <w:rtl/>
        </w:rPr>
        <w:t xml:space="preserve"> </w:t>
      </w:r>
      <w:r>
        <w:rPr>
          <w:rtl/>
        </w:rPr>
        <w:t>דוד אמסלם (הליכוד):</w:t>
      </w:r>
      <w:r w:rsidRPr="004B6BC1">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Pr="0004639D" w:rsidRDefault="00C9608A" w:rsidP="009E3A48">
      <w:pPr>
        <w:rPr>
          <w:rtl/>
          <w:lang w:eastAsia="he-IL"/>
        </w:rPr>
      </w:pPr>
      <w:bookmarkStart w:id="33713" w:name="_ETM_Q86_502000"/>
      <w:bookmarkStart w:id="33714" w:name="_ETM_Q86_503000"/>
      <w:bookmarkEnd w:id="33713"/>
      <w:bookmarkEnd w:id="33714"/>
      <w:r>
        <w:rPr>
          <w:rFonts w:hint="cs"/>
          <w:rtl/>
          <w:lang w:eastAsia="he-IL"/>
        </w:rPr>
        <w:t>– –</w:t>
      </w:r>
      <w:r w:rsidR="00F532D9">
        <w:rPr>
          <w:rFonts w:hint="cs"/>
          <w:rtl/>
          <w:lang w:eastAsia="he-IL"/>
        </w:rPr>
        <w:t xml:space="preserve"> אנחנו עכשיו אחרי הקורונה, יש אנשים </w:t>
      </w:r>
      <w:r w:rsidR="00F532D9">
        <w:rPr>
          <w:rFonts w:hint="eastAsia"/>
          <w:rtl/>
          <w:lang w:eastAsia="he-IL"/>
        </w:rPr>
        <w:t>–</w:t>
      </w:r>
      <w:r w:rsidR="00F532D9">
        <w:rPr>
          <w:rFonts w:hint="cs"/>
          <w:rtl/>
          <w:lang w:eastAsia="he-IL"/>
        </w:rPr>
        <w:t xml:space="preserve"> </w:t>
      </w:r>
      <w:bookmarkStart w:id="33715" w:name="_ETM_Q86_515000"/>
      <w:bookmarkEnd w:id="33715"/>
      <w:r w:rsidR="00F532D9">
        <w:rPr>
          <w:rFonts w:hint="cs"/>
          <w:rtl/>
          <w:lang w:eastAsia="he-IL"/>
        </w:rPr>
        <w:t xml:space="preserve">איך </w:t>
      </w:r>
      <w:bookmarkStart w:id="33716" w:name="_ETM_Q86_514000"/>
      <w:bookmarkEnd w:id="33716"/>
      <w:r w:rsidR="00F532D9">
        <w:rPr>
          <w:rFonts w:hint="cs"/>
          <w:rtl/>
          <w:lang w:eastAsia="he-IL"/>
        </w:rPr>
        <w:t xml:space="preserve">אמר בנט? אתמול הלכתי לכפר סבא, פגשתי </w:t>
      </w:r>
      <w:bookmarkStart w:id="33717" w:name="_ETM_Q86_520000"/>
      <w:bookmarkEnd w:id="33717"/>
      <w:r w:rsidR="00F532D9">
        <w:rPr>
          <w:rFonts w:hint="cs"/>
          <w:rtl/>
          <w:lang w:eastAsia="he-IL"/>
        </w:rPr>
        <w:t>את משה, יש לו חנות של כלי בית</w:t>
      </w:r>
      <w:r w:rsidR="009E3A48">
        <w:rPr>
          <w:rFonts w:hint="cs"/>
          <w:rtl/>
          <w:lang w:eastAsia="he-IL"/>
        </w:rPr>
        <w:t>,</w:t>
      </w:r>
      <w:r w:rsidR="00F532D9">
        <w:rPr>
          <w:rFonts w:hint="cs"/>
          <w:rtl/>
          <w:lang w:eastAsia="he-IL"/>
        </w:rPr>
        <w:t xml:space="preserve"> אין </w:t>
      </w:r>
      <w:bookmarkStart w:id="33718" w:name="_ETM_Q86_524000"/>
      <w:bookmarkEnd w:id="33718"/>
      <w:r w:rsidR="00F532D9">
        <w:rPr>
          <w:rFonts w:hint="cs"/>
          <w:rtl/>
          <w:lang w:eastAsia="he-IL"/>
        </w:rPr>
        <w:t>לו עבודה</w:t>
      </w:r>
      <w:r w:rsidR="009E3A48">
        <w:rPr>
          <w:rFonts w:hint="cs"/>
          <w:rtl/>
          <w:lang w:eastAsia="he-IL"/>
        </w:rPr>
        <w:t>,</w:t>
      </w:r>
      <w:r w:rsidR="00F532D9">
        <w:rPr>
          <w:rFonts w:hint="cs"/>
          <w:rtl/>
          <w:lang w:eastAsia="he-IL"/>
        </w:rPr>
        <w:t xml:space="preserve"> אין לו אוכל. עובר שבוע: נסעתי היום לדימונה,</w:t>
      </w:r>
      <w:bookmarkStart w:id="33719" w:name="_ETM_Q86_532000"/>
      <w:bookmarkEnd w:id="33719"/>
      <w:r w:rsidR="00F532D9">
        <w:rPr>
          <w:rFonts w:hint="cs"/>
          <w:rtl/>
          <w:lang w:eastAsia="he-IL"/>
        </w:rPr>
        <w:t xml:space="preserve"> פגשתי את רחל, היא מוכרת פלאפל </w:t>
      </w:r>
      <w:r>
        <w:rPr>
          <w:rFonts w:hint="cs"/>
          <w:rtl/>
          <w:lang w:eastAsia="he-IL"/>
        </w:rPr>
        <w:t>– –</w:t>
      </w:r>
    </w:p>
    <w:p w:rsidR="00F532D9" w:rsidRDefault="00F532D9" w:rsidP="00A9767F">
      <w:pPr>
        <w:rPr>
          <w:rtl/>
          <w:lang w:eastAsia="he-IL"/>
        </w:rPr>
      </w:pPr>
    </w:p>
    <w:p w:rsidR="00F532D9" w:rsidRDefault="00F532D9" w:rsidP="00A9767F">
      <w:pPr>
        <w:pStyle w:val="af5"/>
        <w:rPr>
          <w:rtl/>
        </w:rPr>
      </w:pPr>
      <w:bookmarkStart w:id="33720" w:name="ET_interruption_6161_13"/>
      <w:r w:rsidRPr="007C40CA">
        <w:rPr>
          <w:rStyle w:val="TagStyle"/>
          <w:rtl/>
        </w:rPr>
        <w:t xml:space="preserve"> &lt;&lt; קריאה &gt;&gt;</w:t>
      </w:r>
      <w:r w:rsidRPr="004B6BC1">
        <w:rPr>
          <w:rStyle w:val="TagStyle"/>
          <w:rtl/>
        </w:rPr>
        <w:t xml:space="preserve"> </w:t>
      </w:r>
      <w:r>
        <w:rPr>
          <w:rtl/>
        </w:rPr>
        <w:t>נירה שפק (יש עתיד):</w:t>
      </w:r>
      <w:r w:rsidRPr="004B6BC1">
        <w:rPr>
          <w:rStyle w:val="TagStyle"/>
          <w:rtl/>
        </w:rPr>
        <w:t xml:space="preserve"> </w:t>
      </w:r>
      <w:r w:rsidRPr="007C40CA">
        <w:rPr>
          <w:rStyle w:val="TagStyle"/>
          <w:rtl/>
        </w:rPr>
        <w:t>&lt;&lt; קריאה &gt;&gt;</w:t>
      </w:r>
      <w:r>
        <w:rPr>
          <w:rtl/>
        </w:rPr>
        <w:t xml:space="preserve">   </w:t>
      </w:r>
      <w:bookmarkEnd w:id="3372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היושב-ראש, נגמר לו הזמן, נגמר הזמן. </w:t>
      </w:r>
    </w:p>
    <w:p w:rsidR="00F532D9" w:rsidRDefault="00F532D9" w:rsidP="00A9767F">
      <w:pPr>
        <w:rPr>
          <w:rtl/>
          <w:lang w:eastAsia="he-IL"/>
        </w:rPr>
      </w:pPr>
      <w:bookmarkStart w:id="33721" w:name="_ETM_Q86_537000"/>
      <w:bookmarkEnd w:id="33721"/>
    </w:p>
    <w:p w:rsidR="00F532D9" w:rsidRDefault="00F532D9" w:rsidP="00A9767F">
      <w:pPr>
        <w:pStyle w:val="-"/>
        <w:rPr>
          <w:rtl/>
        </w:rPr>
      </w:pPr>
      <w:r w:rsidRPr="007C40CA">
        <w:rPr>
          <w:rStyle w:val="TagStyle"/>
          <w:rtl/>
        </w:rPr>
        <w:t xml:space="preserve"> &lt;&lt; דובר_המשך &gt;&gt;</w:t>
      </w:r>
      <w:r w:rsidRPr="004B6BC1">
        <w:rPr>
          <w:rStyle w:val="TagStyle"/>
          <w:rtl/>
        </w:rPr>
        <w:t xml:space="preserve"> </w:t>
      </w:r>
      <w:r>
        <w:rPr>
          <w:rtl/>
        </w:rPr>
        <w:t>דוד אמסלם (הליכוד):</w:t>
      </w:r>
      <w:r w:rsidRPr="004B6BC1">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Default="00C9608A" w:rsidP="00A9767F">
      <w:pPr>
        <w:rPr>
          <w:lang w:eastAsia="he-IL"/>
        </w:rPr>
      </w:pPr>
      <w:r>
        <w:rPr>
          <w:rFonts w:hint="cs"/>
          <w:rtl/>
          <w:lang w:eastAsia="he-IL"/>
        </w:rPr>
        <w:t>– –</w:t>
      </w:r>
      <w:r w:rsidR="00F532D9">
        <w:rPr>
          <w:rFonts w:hint="cs"/>
          <w:rtl/>
          <w:lang w:eastAsia="he-IL"/>
        </w:rPr>
        <w:t xml:space="preserve"> אין לה מה לאכול, והמשכנתה.</w:t>
      </w:r>
    </w:p>
    <w:p w:rsidR="00F532D9" w:rsidRDefault="00F532D9" w:rsidP="00A9767F">
      <w:pPr>
        <w:ind w:left="720" w:firstLine="0"/>
        <w:rPr>
          <w:lang w:eastAsia="he-IL"/>
        </w:rPr>
      </w:pPr>
    </w:p>
    <w:p w:rsidR="00F532D9" w:rsidRDefault="00F532D9" w:rsidP="00A9767F">
      <w:pPr>
        <w:pStyle w:val="af6"/>
        <w:rPr>
          <w:rtl/>
        </w:rPr>
      </w:pPr>
      <w:r w:rsidRPr="007C40CA">
        <w:rPr>
          <w:rStyle w:val="TagStyle"/>
          <w:rtl/>
        </w:rPr>
        <w:t xml:space="preserve"> &lt;&lt; יור &gt;&gt;</w:t>
      </w:r>
      <w:r w:rsidRPr="0004639D">
        <w:rPr>
          <w:rStyle w:val="TagStyle"/>
          <w:rtl/>
        </w:rPr>
        <w:t xml:space="preserve"> </w:t>
      </w:r>
      <w:r>
        <w:rPr>
          <w:rtl/>
        </w:rPr>
        <w:t>היו"ר מנסור עבאס:</w:t>
      </w:r>
      <w:r w:rsidRPr="0004639D">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Pr="0004639D" w:rsidRDefault="00F532D9" w:rsidP="00A9767F">
      <w:pPr>
        <w:rPr>
          <w:rtl/>
          <w:lang w:eastAsia="he-IL"/>
        </w:rPr>
      </w:pPr>
      <w:bookmarkStart w:id="33722" w:name="_ETM_Q86_534000"/>
      <w:bookmarkEnd w:id="33722"/>
      <w:r>
        <w:rPr>
          <w:rFonts w:hint="cs"/>
          <w:rtl/>
          <w:lang w:eastAsia="he-IL"/>
        </w:rPr>
        <w:t>כן. משפט אחרון. תודה.</w:t>
      </w:r>
    </w:p>
    <w:p w:rsidR="00F532D9" w:rsidRDefault="00F532D9" w:rsidP="009E3A48">
      <w:pPr>
        <w:rPr>
          <w:rtl/>
          <w:lang w:eastAsia="he-IL"/>
        </w:rPr>
      </w:pPr>
    </w:p>
    <w:p w:rsidR="00F532D9" w:rsidRDefault="00F532D9" w:rsidP="00A9767F">
      <w:pPr>
        <w:pStyle w:val="-"/>
        <w:rPr>
          <w:rtl/>
        </w:rPr>
      </w:pPr>
      <w:bookmarkStart w:id="33723" w:name="_ETM_Q86_536000"/>
      <w:bookmarkEnd w:id="33723"/>
      <w:r w:rsidRPr="007C40CA">
        <w:rPr>
          <w:rStyle w:val="TagStyle"/>
          <w:rtl/>
        </w:rPr>
        <w:t xml:space="preserve"> &lt;&lt; דובר_המשך &gt;&gt;</w:t>
      </w:r>
      <w:r w:rsidRPr="0004639D">
        <w:rPr>
          <w:rStyle w:val="TagStyle"/>
          <w:rtl/>
        </w:rPr>
        <w:t xml:space="preserve"> </w:t>
      </w:r>
      <w:r>
        <w:rPr>
          <w:rtl/>
        </w:rPr>
        <w:t>דוד אמסלם (הליכוד):</w:t>
      </w:r>
      <w:r w:rsidRPr="0004639D">
        <w:rPr>
          <w:rStyle w:val="TagStyle"/>
          <w:rtl/>
        </w:rPr>
        <w:t xml:space="preserve"> </w:t>
      </w:r>
      <w:r w:rsidRPr="007C40CA">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בושה וחרפה לכולכם. אתם ביזיון לעם ישראל.</w:t>
      </w:r>
    </w:p>
    <w:p w:rsidR="00F532D9" w:rsidRPr="0004639D" w:rsidRDefault="00F532D9" w:rsidP="00A9767F">
      <w:pPr>
        <w:rPr>
          <w:rtl/>
          <w:lang w:eastAsia="he-IL"/>
        </w:rPr>
      </w:pPr>
    </w:p>
    <w:p w:rsidR="00F532D9" w:rsidRDefault="00F532D9" w:rsidP="00A9767F">
      <w:pPr>
        <w:pStyle w:val="af5"/>
        <w:rPr>
          <w:rtl/>
        </w:rPr>
      </w:pPr>
      <w:bookmarkStart w:id="33724" w:name="ET_interruption_6161_15"/>
      <w:r w:rsidRPr="007C40CA">
        <w:rPr>
          <w:rStyle w:val="TagStyle"/>
          <w:rtl/>
        </w:rPr>
        <w:t xml:space="preserve"> &lt;&lt; קריאה &gt;&gt;</w:t>
      </w:r>
      <w:r w:rsidRPr="004B6BC1">
        <w:rPr>
          <w:rStyle w:val="TagStyle"/>
          <w:rtl/>
        </w:rPr>
        <w:t xml:space="preserve"> </w:t>
      </w:r>
      <w:r>
        <w:rPr>
          <w:rtl/>
        </w:rPr>
        <w:t>נירה שפק (יש עתיד):</w:t>
      </w:r>
      <w:r w:rsidRPr="004B6BC1">
        <w:rPr>
          <w:rStyle w:val="TagStyle"/>
          <w:rtl/>
        </w:rPr>
        <w:t xml:space="preserve"> </w:t>
      </w:r>
      <w:r w:rsidRPr="007C40CA">
        <w:rPr>
          <w:rStyle w:val="TagStyle"/>
          <w:rtl/>
        </w:rPr>
        <w:t>&lt;&lt; קריאה &gt;&gt;</w:t>
      </w:r>
      <w:r>
        <w:rPr>
          <w:rtl/>
        </w:rPr>
        <w:t xml:space="preserve">   </w:t>
      </w:r>
      <w:bookmarkEnd w:id="3372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יש לנו כדור נגד </w:t>
      </w:r>
      <w:r w:rsidR="00C9608A">
        <w:rPr>
          <w:rFonts w:hint="cs"/>
          <w:rtl/>
          <w:lang w:eastAsia="he-IL"/>
        </w:rPr>
        <w:t>– – –</w:t>
      </w:r>
      <w:r>
        <w:rPr>
          <w:rFonts w:hint="cs"/>
          <w:rtl/>
          <w:lang w:eastAsia="he-IL"/>
        </w:rPr>
        <w:t xml:space="preserve"> אופוזיציה. </w:t>
      </w:r>
    </w:p>
    <w:p w:rsidR="00F532D9" w:rsidRDefault="00F532D9" w:rsidP="00A9767F">
      <w:pPr>
        <w:rPr>
          <w:rtl/>
          <w:lang w:eastAsia="he-IL"/>
        </w:rPr>
      </w:pPr>
    </w:p>
    <w:p w:rsidR="00F532D9" w:rsidRDefault="00F532D9" w:rsidP="00A9767F">
      <w:pPr>
        <w:pStyle w:val="af6"/>
        <w:rPr>
          <w:rtl/>
        </w:rPr>
      </w:pPr>
      <w:bookmarkStart w:id="33725" w:name="ET_yor_6032_61"/>
      <w:r w:rsidRPr="007C40CA">
        <w:rPr>
          <w:rStyle w:val="TagStyle"/>
          <w:rtl/>
        </w:rPr>
        <w:t xml:space="preserve"> &lt;&lt; יור &gt;&gt;</w:t>
      </w:r>
      <w:r w:rsidRPr="0004639D">
        <w:rPr>
          <w:rStyle w:val="TagStyle"/>
          <w:rtl/>
        </w:rPr>
        <w:t xml:space="preserve"> </w:t>
      </w:r>
      <w:r>
        <w:rPr>
          <w:rtl/>
        </w:rPr>
        <w:t>היו"ר מנסור עבאס:</w:t>
      </w:r>
      <w:r w:rsidRPr="0004639D">
        <w:rPr>
          <w:rStyle w:val="TagStyle"/>
          <w:rtl/>
        </w:rPr>
        <w:t xml:space="preserve"> </w:t>
      </w:r>
      <w:r w:rsidRPr="007C40CA">
        <w:rPr>
          <w:rStyle w:val="TagStyle"/>
          <w:rtl/>
        </w:rPr>
        <w:t>&lt;&lt; יור &gt;&gt;</w:t>
      </w:r>
      <w:r>
        <w:rPr>
          <w:rtl/>
        </w:rPr>
        <w:t xml:space="preserve">   </w:t>
      </w:r>
      <w:bookmarkEnd w:id="33725"/>
    </w:p>
    <w:p w:rsidR="00F532D9" w:rsidRDefault="00F532D9" w:rsidP="00356EAB">
      <w:pPr>
        <w:rPr>
          <w:rtl/>
          <w:lang w:eastAsia="he-IL"/>
        </w:rPr>
      </w:pPr>
    </w:p>
    <w:p w:rsidR="00F532D9" w:rsidRDefault="00F532D9" w:rsidP="00A9767F">
      <w:pPr>
        <w:rPr>
          <w:rtl/>
          <w:lang w:eastAsia="he-IL"/>
        </w:rPr>
      </w:pPr>
      <w:bookmarkStart w:id="33726" w:name="_ETM_Q86_542000"/>
      <w:bookmarkEnd w:id="33726"/>
      <w:r>
        <w:rPr>
          <w:rFonts w:hint="cs"/>
          <w:rtl/>
          <w:lang w:eastAsia="he-IL"/>
        </w:rPr>
        <w:t xml:space="preserve">תודה לחבר הכנסת דוד אמסלם. תעלה ותבוא חברת הכנסת מיכל וולדיגר </w:t>
      </w:r>
      <w:bookmarkStart w:id="33727" w:name="_ETM_Q86_551000"/>
      <w:bookmarkEnd w:id="33727"/>
      <w:r>
        <w:rPr>
          <w:rtl/>
          <w:lang w:eastAsia="he-IL"/>
        </w:rPr>
        <w:t>–</w:t>
      </w:r>
      <w:r>
        <w:rPr>
          <w:rFonts w:hint="cs"/>
          <w:rtl/>
          <w:lang w:eastAsia="he-IL"/>
        </w:rPr>
        <w:t xml:space="preserve"> היא אינה נוכחת.</w:t>
      </w:r>
    </w:p>
    <w:p w:rsidR="00F532D9" w:rsidRPr="0004639D" w:rsidRDefault="00F532D9" w:rsidP="00A9767F">
      <w:pPr>
        <w:rPr>
          <w:rtl/>
          <w:lang w:eastAsia="he-IL"/>
        </w:rPr>
      </w:pPr>
      <w:bookmarkStart w:id="33728" w:name="_ETM_Q86_538000"/>
      <w:bookmarkEnd w:id="33728"/>
    </w:p>
    <w:p w:rsidR="00F532D9" w:rsidRDefault="00F532D9" w:rsidP="00A9767F">
      <w:pPr>
        <w:pStyle w:val="af5"/>
        <w:rPr>
          <w:rtl/>
        </w:rPr>
      </w:pPr>
      <w:bookmarkStart w:id="33729" w:name="ET_interruption_5851_16"/>
      <w:r w:rsidRPr="007C40CA">
        <w:rPr>
          <w:rStyle w:val="TagStyle"/>
          <w:rtl/>
        </w:rPr>
        <w:t xml:space="preserve"> &lt;&lt; קריאה &gt;&gt;</w:t>
      </w:r>
      <w:r w:rsidRPr="004B6BC1">
        <w:rPr>
          <w:rStyle w:val="TagStyle"/>
          <w:rtl/>
        </w:rPr>
        <w:t xml:space="preserve"> </w:t>
      </w:r>
      <w:r>
        <w:rPr>
          <w:rtl/>
        </w:rPr>
        <w:t>משה אבוטבול (ש"ס):</w:t>
      </w:r>
      <w:r w:rsidRPr="004B6BC1">
        <w:rPr>
          <w:rStyle w:val="TagStyle"/>
          <w:rtl/>
        </w:rPr>
        <w:t xml:space="preserve"> </w:t>
      </w:r>
      <w:r w:rsidRPr="007C40CA">
        <w:rPr>
          <w:rStyle w:val="TagStyle"/>
          <w:rtl/>
        </w:rPr>
        <w:t>&lt;&lt; קריאה &gt;&gt;</w:t>
      </w:r>
      <w:r>
        <w:rPr>
          <w:rtl/>
        </w:rPr>
        <w:t xml:space="preserve">   </w:t>
      </w:r>
      <w:bookmarkEnd w:id="33729"/>
    </w:p>
    <w:p w:rsidR="00F532D9" w:rsidRDefault="00F532D9" w:rsidP="00356EAB">
      <w:pPr>
        <w:rPr>
          <w:rtl/>
          <w:lang w:eastAsia="he-IL"/>
        </w:rPr>
      </w:pPr>
    </w:p>
    <w:p w:rsidR="00F532D9" w:rsidRPr="0014295F" w:rsidRDefault="00F532D9" w:rsidP="00A9767F">
      <w:pPr>
        <w:rPr>
          <w:rtl/>
          <w:lang w:eastAsia="he-IL"/>
        </w:rPr>
      </w:pPr>
      <w:bookmarkStart w:id="33730" w:name="_ETM_Q86_548000"/>
      <w:bookmarkEnd w:id="33730"/>
      <w:r>
        <w:rPr>
          <w:rFonts w:hint="cs"/>
          <w:rtl/>
          <w:lang w:eastAsia="he-IL"/>
        </w:rPr>
        <w:t xml:space="preserve">אין להם </w:t>
      </w:r>
      <w:r w:rsidR="00C9608A">
        <w:rPr>
          <w:rFonts w:hint="cs"/>
          <w:rtl/>
          <w:lang w:eastAsia="he-IL"/>
        </w:rPr>
        <w:t>– – –</w:t>
      </w:r>
      <w:r>
        <w:rPr>
          <w:rFonts w:hint="cs"/>
          <w:rtl/>
          <w:lang w:eastAsia="he-IL"/>
        </w:rPr>
        <w:t xml:space="preserve"> נורבגיה. </w:t>
      </w:r>
    </w:p>
    <w:p w:rsidR="00F532D9"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4B6BC1">
        <w:rPr>
          <w:rStyle w:val="TagStyle"/>
          <w:rtl/>
        </w:rPr>
        <w:t xml:space="preserve"> </w:t>
      </w:r>
      <w:r>
        <w:rPr>
          <w:rtl/>
        </w:rPr>
        <w:t>היו"ר מנסור עבאס:</w:t>
      </w:r>
      <w:r w:rsidRPr="004B6BC1">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חברת הכנסת קטי שטרית, בבקשה, את רוצה או שאת מוותרת? </w:t>
      </w:r>
    </w:p>
    <w:p w:rsidR="00F532D9" w:rsidRDefault="00F532D9" w:rsidP="00A9767F">
      <w:pPr>
        <w:rPr>
          <w:rtl/>
          <w:lang w:eastAsia="he-IL"/>
        </w:rPr>
      </w:pPr>
    </w:p>
    <w:p w:rsidR="00F532D9" w:rsidRDefault="00F532D9" w:rsidP="00A9767F">
      <w:pPr>
        <w:pStyle w:val="af5"/>
        <w:rPr>
          <w:rtl/>
        </w:rPr>
      </w:pPr>
      <w:bookmarkStart w:id="33731" w:name="ET_interruption_5807_62"/>
      <w:r w:rsidRPr="007C40CA">
        <w:rPr>
          <w:rStyle w:val="TagStyle"/>
          <w:rtl/>
        </w:rPr>
        <w:t xml:space="preserve"> &lt;&lt; קריאה &gt;&gt;</w:t>
      </w:r>
      <w:r w:rsidRPr="006C0A87">
        <w:rPr>
          <w:rStyle w:val="TagStyle"/>
          <w:rtl/>
        </w:rPr>
        <w:t xml:space="preserve"> </w:t>
      </w:r>
      <w:r>
        <w:rPr>
          <w:rtl/>
        </w:rPr>
        <w:t>קטי קטרין שטרית (הליכוד):</w:t>
      </w:r>
      <w:r w:rsidRPr="006C0A87">
        <w:rPr>
          <w:rStyle w:val="TagStyle"/>
          <w:rtl/>
        </w:rPr>
        <w:t xml:space="preserve"> </w:t>
      </w:r>
      <w:r w:rsidRPr="007C40CA">
        <w:rPr>
          <w:rStyle w:val="TagStyle"/>
          <w:rtl/>
        </w:rPr>
        <w:t>&lt;&lt; קריאה &gt;&gt;</w:t>
      </w:r>
      <w:r>
        <w:rPr>
          <w:rtl/>
        </w:rPr>
        <w:t xml:space="preserve">   </w:t>
      </w:r>
      <w:bookmarkEnd w:id="33731"/>
    </w:p>
    <w:p w:rsidR="00F532D9" w:rsidRDefault="00F532D9" w:rsidP="00356EAB">
      <w:pPr>
        <w:rPr>
          <w:rtl/>
          <w:lang w:eastAsia="he-IL"/>
        </w:rPr>
      </w:pPr>
    </w:p>
    <w:p w:rsidR="00F532D9" w:rsidRDefault="00F532D9" w:rsidP="00A9767F">
      <w:pPr>
        <w:rPr>
          <w:rtl/>
          <w:lang w:eastAsia="he-IL"/>
        </w:rPr>
      </w:pPr>
      <w:r>
        <w:rPr>
          <w:rFonts w:hint="cs"/>
          <w:rtl/>
          <w:lang w:eastAsia="he-IL"/>
        </w:rPr>
        <w:t>ל</w:t>
      </w:r>
      <w:bookmarkStart w:id="33732" w:name="_ETM_Q86_555000"/>
      <w:bookmarkEnd w:id="33732"/>
      <w:r>
        <w:rPr>
          <w:rFonts w:hint="cs"/>
          <w:rtl/>
          <w:lang w:eastAsia="he-IL"/>
        </w:rPr>
        <w:t>המשיך את מה שהתחלתי?</w:t>
      </w:r>
    </w:p>
    <w:p w:rsidR="00F532D9"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6C0A87">
        <w:rPr>
          <w:rStyle w:val="TagStyle"/>
          <w:rtl/>
        </w:rPr>
        <w:t xml:space="preserve"> </w:t>
      </w:r>
      <w:r>
        <w:rPr>
          <w:rtl/>
        </w:rPr>
        <w:t>היו"ר מנסור עבאס:</w:t>
      </w:r>
      <w:r w:rsidRPr="006C0A87">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733" w:name="_ETM_Q86_561000"/>
      <w:bookmarkStart w:id="33734" w:name="_ETM_Q86_557000"/>
      <w:bookmarkEnd w:id="33733"/>
      <w:bookmarkEnd w:id="33734"/>
      <w:r>
        <w:rPr>
          <w:rFonts w:hint="cs"/>
          <w:rtl/>
          <w:lang w:eastAsia="he-IL"/>
        </w:rPr>
        <w:t>כן, תתחילי.</w:t>
      </w:r>
    </w:p>
    <w:p w:rsidR="00F532D9" w:rsidRDefault="00F532D9" w:rsidP="00A9767F">
      <w:pPr>
        <w:rPr>
          <w:rtl/>
          <w:lang w:eastAsia="he-IL"/>
        </w:rPr>
      </w:pPr>
      <w:bookmarkStart w:id="33735" w:name="_ETM_Q86_558000"/>
      <w:bookmarkEnd w:id="33735"/>
    </w:p>
    <w:p w:rsidR="00F532D9" w:rsidRDefault="00F532D9" w:rsidP="00A9767F">
      <w:pPr>
        <w:pStyle w:val="af5"/>
        <w:rPr>
          <w:rtl/>
        </w:rPr>
      </w:pPr>
      <w:bookmarkStart w:id="33736" w:name="ET_interruption_5628_64"/>
      <w:r w:rsidRPr="007C40CA">
        <w:rPr>
          <w:rStyle w:val="TagStyle"/>
          <w:rtl/>
        </w:rPr>
        <w:t xml:space="preserve"> &lt;&lt; קריאה &gt;&gt;</w:t>
      </w:r>
      <w:r w:rsidRPr="006C0A87">
        <w:rPr>
          <w:rStyle w:val="TagStyle"/>
          <w:rtl/>
        </w:rPr>
        <w:t xml:space="preserve"> </w:t>
      </w:r>
      <w:r>
        <w:rPr>
          <w:rtl/>
        </w:rPr>
        <w:t>מיכאל מלכיאלי (ש"ס):</w:t>
      </w:r>
      <w:r w:rsidRPr="006C0A87">
        <w:rPr>
          <w:rStyle w:val="TagStyle"/>
          <w:rtl/>
        </w:rPr>
        <w:t xml:space="preserve"> </w:t>
      </w:r>
      <w:r w:rsidRPr="007C40CA">
        <w:rPr>
          <w:rStyle w:val="TagStyle"/>
          <w:rtl/>
        </w:rPr>
        <w:t>&lt;&lt; קריאה &gt;&gt;</w:t>
      </w:r>
      <w:r>
        <w:rPr>
          <w:rtl/>
        </w:rPr>
        <w:t xml:space="preserve">   </w:t>
      </w:r>
      <w:bookmarkEnd w:id="33736"/>
    </w:p>
    <w:p w:rsidR="00F532D9" w:rsidRDefault="00F532D9" w:rsidP="00356EAB">
      <w:pPr>
        <w:rPr>
          <w:rtl/>
          <w:lang w:eastAsia="he-IL"/>
        </w:rPr>
      </w:pPr>
    </w:p>
    <w:p w:rsidR="00F532D9" w:rsidRDefault="00F532D9" w:rsidP="00A9767F">
      <w:pPr>
        <w:rPr>
          <w:rtl/>
          <w:lang w:eastAsia="he-IL"/>
        </w:rPr>
      </w:pPr>
      <w:bookmarkStart w:id="33737" w:name="_ETM_Q86_560000"/>
      <w:bookmarkEnd w:id="33737"/>
      <w:r>
        <w:rPr>
          <w:rFonts w:hint="cs"/>
          <w:rtl/>
          <w:lang w:eastAsia="he-IL"/>
        </w:rPr>
        <w:t>חזרה קטנה ולהמשיך.</w:t>
      </w:r>
    </w:p>
    <w:p w:rsidR="00F532D9" w:rsidRDefault="00F532D9" w:rsidP="00A9767F">
      <w:pPr>
        <w:rPr>
          <w:rtl/>
          <w:lang w:eastAsia="he-IL"/>
        </w:rPr>
      </w:pPr>
      <w:bookmarkStart w:id="33738" w:name="_ETM_Q86_565000"/>
      <w:bookmarkEnd w:id="33738"/>
    </w:p>
    <w:p w:rsidR="00F532D9" w:rsidRDefault="00F532D9" w:rsidP="00A9767F">
      <w:pPr>
        <w:pStyle w:val="af5"/>
        <w:rPr>
          <w:rtl/>
        </w:rPr>
      </w:pPr>
      <w:bookmarkStart w:id="33739" w:name="ET_interruption_6142_65"/>
      <w:r w:rsidRPr="007C40CA">
        <w:rPr>
          <w:rStyle w:val="TagStyle"/>
          <w:rtl/>
        </w:rPr>
        <w:t xml:space="preserve"> &lt;&lt; קריאה &gt;&gt;</w:t>
      </w:r>
      <w:r w:rsidRPr="006C0A87">
        <w:rPr>
          <w:rStyle w:val="TagStyle"/>
          <w:rtl/>
        </w:rPr>
        <w:t xml:space="preserve"> </w:t>
      </w:r>
      <w:r>
        <w:rPr>
          <w:rtl/>
        </w:rPr>
        <w:t>אריה מכלוף דרעי (ש"ס):</w:t>
      </w:r>
      <w:r w:rsidRPr="006C0A87">
        <w:rPr>
          <w:rStyle w:val="TagStyle"/>
          <w:rtl/>
        </w:rPr>
        <w:t xml:space="preserve"> </w:t>
      </w:r>
      <w:r w:rsidRPr="007C40CA">
        <w:rPr>
          <w:rStyle w:val="TagStyle"/>
          <w:rtl/>
        </w:rPr>
        <w:t>&lt;&lt; קריאה &gt;&gt;</w:t>
      </w:r>
      <w:r>
        <w:rPr>
          <w:rtl/>
        </w:rPr>
        <w:t xml:space="preserve">   </w:t>
      </w:r>
      <w:bookmarkEnd w:id="33739"/>
    </w:p>
    <w:p w:rsidR="00F532D9" w:rsidRDefault="00F532D9" w:rsidP="00356EAB">
      <w:pPr>
        <w:rPr>
          <w:rtl/>
          <w:lang w:eastAsia="he-IL"/>
        </w:rPr>
      </w:pPr>
    </w:p>
    <w:p w:rsidR="00F532D9" w:rsidRDefault="00F532D9" w:rsidP="00A9767F">
      <w:pPr>
        <w:rPr>
          <w:rtl/>
          <w:lang w:eastAsia="he-IL"/>
        </w:rPr>
      </w:pPr>
      <w:bookmarkStart w:id="33740" w:name="_ETM_Q86_564000"/>
      <w:bookmarkEnd w:id="33740"/>
      <w:r>
        <w:rPr>
          <w:rFonts w:hint="cs"/>
          <w:rtl/>
          <w:lang w:eastAsia="he-IL"/>
        </w:rPr>
        <w:t xml:space="preserve">ספרי להם </w:t>
      </w:r>
      <w:bookmarkStart w:id="33741" w:name="_ETM_Q86_566000"/>
      <w:bookmarkEnd w:id="33741"/>
      <w:r>
        <w:rPr>
          <w:rFonts w:hint="cs"/>
          <w:rtl/>
          <w:lang w:eastAsia="he-IL"/>
        </w:rPr>
        <w:t>איך הסיפור התחיל.</w:t>
      </w:r>
    </w:p>
    <w:p w:rsidR="00F532D9" w:rsidRDefault="00F532D9" w:rsidP="00A9767F">
      <w:pPr>
        <w:rPr>
          <w:rtl/>
          <w:lang w:eastAsia="he-IL"/>
        </w:rPr>
      </w:pPr>
      <w:bookmarkStart w:id="33742" w:name="_ETM_Q86_570000"/>
      <w:bookmarkEnd w:id="33742"/>
    </w:p>
    <w:p w:rsidR="00F532D9" w:rsidRDefault="00F532D9" w:rsidP="00A9767F">
      <w:pPr>
        <w:pStyle w:val="af5"/>
        <w:rPr>
          <w:rtl/>
        </w:rPr>
      </w:pPr>
      <w:bookmarkStart w:id="33743" w:name="ET_interruption_5807_66"/>
      <w:r w:rsidRPr="007C40CA">
        <w:rPr>
          <w:rStyle w:val="TagStyle"/>
          <w:rtl/>
        </w:rPr>
        <w:t xml:space="preserve"> &lt;&lt; קריאה &gt;&gt;</w:t>
      </w:r>
      <w:r w:rsidRPr="006C0A87">
        <w:rPr>
          <w:rStyle w:val="TagStyle"/>
          <w:rtl/>
        </w:rPr>
        <w:t xml:space="preserve"> </w:t>
      </w:r>
      <w:r>
        <w:rPr>
          <w:rFonts w:hint="cs"/>
          <w:rtl/>
        </w:rPr>
        <w:t>קריאה</w:t>
      </w:r>
      <w:r>
        <w:rPr>
          <w:rtl/>
        </w:rPr>
        <w:t>:</w:t>
      </w:r>
      <w:r w:rsidRPr="006C0A87">
        <w:rPr>
          <w:rStyle w:val="TagStyle"/>
          <w:rtl/>
        </w:rPr>
        <w:t xml:space="preserve"> </w:t>
      </w:r>
      <w:r w:rsidRPr="007C40CA">
        <w:rPr>
          <w:rStyle w:val="TagStyle"/>
          <w:rtl/>
        </w:rPr>
        <w:t>&lt;&lt; קריאה &gt;&gt;</w:t>
      </w:r>
      <w:r>
        <w:rPr>
          <w:rtl/>
        </w:rPr>
        <w:t xml:space="preserve">   </w:t>
      </w:r>
      <w:bookmarkEnd w:id="33743"/>
    </w:p>
    <w:p w:rsidR="00F532D9" w:rsidRDefault="00F532D9" w:rsidP="00356EAB">
      <w:pPr>
        <w:rPr>
          <w:rtl/>
          <w:lang w:eastAsia="he-IL"/>
        </w:rPr>
      </w:pPr>
    </w:p>
    <w:p w:rsidR="00F532D9" w:rsidRDefault="00F532D9" w:rsidP="00A9767F">
      <w:pPr>
        <w:rPr>
          <w:rtl/>
          <w:lang w:eastAsia="he-IL"/>
        </w:rPr>
      </w:pPr>
      <w:bookmarkStart w:id="33744" w:name="_ETM_Q86_563000"/>
      <w:bookmarkEnd w:id="33744"/>
      <w:r>
        <w:rPr>
          <w:rFonts w:hint="cs"/>
          <w:rtl/>
          <w:lang w:eastAsia="he-IL"/>
        </w:rPr>
        <w:t xml:space="preserve">עם התיק תעלי </w:t>
      </w:r>
      <w:r w:rsidR="00C9608A">
        <w:rPr>
          <w:rFonts w:hint="cs"/>
          <w:rtl/>
          <w:lang w:eastAsia="he-IL"/>
        </w:rPr>
        <w:t>– – –</w:t>
      </w:r>
    </w:p>
    <w:p w:rsidR="00F532D9" w:rsidRDefault="00F532D9" w:rsidP="00A9767F">
      <w:pPr>
        <w:rPr>
          <w:rtl/>
          <w:lang w:eastAsia="he-IL"/>
        </w:rPr>
      </w:pPr>
      <w:bookmarkStart w:id="33745" w:name="_ETM_Q86_571000"/>
      <w:bookmarkEnd w:id="33745"/>
    </w:p>
    <w:p w:rsidR="00F532D9" w:rsidRDefault="00F532D9" w:rsidP="00A9767F">
      <w:pPr>
        <w:pStyle w:val="af5"/>
        <w:rPr>
          <w:rtl/>
        </w:rPr>
      </w:pPr>
      <w:bookmarkStart w:id="33746" w:name="ET_interruption_קר_אה_67"/>
      <w:r w:rsidRPr="007C40CA">
        <w:rPr>
          <w:rStyle w:val="TagStyle"/>
          <w:rtl/>
        </w:rPr>
        <w:t xml:space="preserve"> &lt;&lt; קריאה &gt;&gt;</w:t>
      </w:r>
      <w:r w:rsidRPr="006C0A87">
        <w:rPr>
          <w:rStyle w:val="TagStyle"/>
          <w:rtl/>
        </w:rPr>
        <w:t xml:space="preserve"> </w:t>
      </w:r>
      <w:r>
        <w:rPr>
          <w:rtl/>
        </w:rPr>
        <w:t>קריאה:</w:t>
      </w:r>
      <w:r w:rsidRPr="006C0A87">
        <w:rPr>
          <w:rStyle w:val="TagStyle"/>
          <w:rtl/>
        </w:rPr>
        <w:t xml:space="preserve"> </w:t>
      </w:r>
      <w:r w:rsidRPr="007C40CA">
        <w:rPr>
          <w:rStyle w:val="TagStyle"/>
          <w:rtl/>
        </w:rPr>
        <w:t>&lt;&lt; קריאה &gt;&gt;</w:t>
      </w:r>
      <w:r>
        <w:rPr>
          <w:rtl/>
        </w:rPr>
        <w:t xml:space="preserve">   </w:t>
      </w:r>
      <w:bookmarkEnd w:id="33746"/>
    </w:p>
    <w:p w:rsidR="00F532D9" w:rsidRDefault="00F532D9" w:rsidP="00356EAB">
      <w:pPr>
        <w:rPr>
          <w:rtl/>
          <w:lang w:eastAsia="he-IL"/>
        </w:rPr>
      </w:pPr>
    </w:p>
    <w:p w:rsidR="00F532D9" w:rsidRDefault="00F532D9" w:rsidP="00A9767F">
      <w:pPr>
        <w:rPr>
          <w:rtl/>
          <w:lang w:eastAsia="he-IL"/>
        </w:rPr>
      </w:pPr>
      <w:bookmarkStart w:id="33747" w:name="_ETM_Q86_567000"/>
      <w:bookmarkEnd w:id="33747"/>
      <w:r>
        <w:rPr>
          <w:rFonts w:hint="cs"/>
          <w:rtl/>
          <w:lang w:eastAsia="he-IL"/>
        </w:rPr>
        <w:t xml:space="preserve">הוא חבר כנסת </w:t>
      </w:r>
      <w:bookmarkStart w:id="33748" w:name="_ETM_Q86_569000"/>
      <w:bookmarkEnd w:id="33748"/>
      <w:r>
        <w:rPr>
          <w:rFonts w:hint="cs"/>
          <w:rtl/>
          <w:lang w:eastAsia="he-IL"/>
        </w:rPr>
        <w:t>בזכות השר שנמצא פה.</w:t>
      </w:r>
    </w:p>
    <w:p w:rsidR="00F532D9" w:rsidRDefault="00F532D9" w:rsidP="00A9767F">
      <w:pPr>
        <w:rPr>
          <w:rtl/>
          <w:lang w:eastAsia="he-IL"/>
        </w:rPr>
      </w:pPr>
      <w:bookmarkStart w:id="33749" w:name="_ETM_Q86_573000"/>
      <w:bookmarkEnd w:id="33749"/>
    </w:p>
    <w:p w:rsidR="00F532D9" w:rsidRDefault="00F532D9" w:rsidP="00A9767F">
      <w:pPr>
        <w:pStyle w:val="a4"/>
        <w:rPr>
          <w:rtl/>
        </w:rPr>
      </w:pPr>
      <w:bookmarkStart w:id="33750" w:name="ET_speaker_5807_68"/>
      <w:r w:rsidRPr="007C40CA">
        <w:rPr>
          <w:rStyle w:val="TagStyle"/>
          <w:rtl/>
        </w:rPr>
        <w:t xml:space="preserve"> &lt;&lt; דובר &gt;&gt;</w:t>
      </w:r>
      <w:r w:rsidRPr="006C0A87">
        <w:rPr>
          <w:rStyle w:val="TagStyle"/>
          <w:rtl/>
        </w:rPr>
        <w:t xml:space="preserve"> </w:t>
      </w:r>
      <w:bookmarkStart w:id="33751" w:name="_Toc76302052"/>
      <w:r>
        <w:rPr>
          <w:rtl/>
        </w:rPr>
        <w:t>קטי קטרין שטרית (הליכוד):</w:t>
      </w:r>
      <w:bookmarkEnd w:id="33751"/>
      <w:r w:rsidRPr="006C0A87">
        <w:rPr>
          <w:rStyle w:val="TagStyle"/>
          <w:rtl/>
        </w:rPr>
        <w:t xml:space="preserve"> </w:t>
      </w:r>
      <w:r w:rsidRPr="007C40CA">
        <w:rPr>
          <w:rStyle w:val="TagStyle"/>
          <w:rtl/>
        </w:rPr>
        <w:t>&lt;&lt; דובר &gt;&gt;</w:t>
      </w:r>
      <w:r>
        <w:rPr>
          <w:rtl/>
        </w:rPr>
        <w:t xml:space="preserve">   </w:t>
      </w:r>
      <w:bookmarkEnd w:id="33750"/>
    </w:p>
    <w:p w:rsidR="00F532D9" w:rsidRDefault="00F532D9" w:rsidP="00356EAB">
      <w:pPr>
        <w:rPr>
          <w:rtl/>
          <w:lang w:eastAsia="he-IL"/>
        </w:rPr>
      </w:pPr>
    </w:p>
    <w:p w:rsidR="00F532D9" w:rsidRDefault="00F532D9" w:rsidP="00A9767F">
      <w:pPr>
        <w:rPr>
          <w:rtl/>
          <w:lang w:eastAsia="he-IL"/>
        </w:rPr>
      </w:pPr>
      <w:r>
        <w:rPr>
          <w:rFonts w:hint="cs"/>
          <w:rtl/>
          <w:lang w:eastAsia="he-IL"/>
        </w:rPr>
        <w:t>א</w:t>
      </w:r>
      <w:bookmarkStart w:id="33752" w:name="_ETM_Q86_577000"/>
      <w:bookmarkEnd w:id="33752"/>
      <w:r>
        <w:rPr>
          <w:rFonts w:hint="cs"/>
          <w:rtl/>
          <w:lang w:eastAsia="he-IL"/>
        </w:rPr>
        <w:t xml:space="preserve">דוני היושב-ראש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6C0A87">
        <w:rPr>
          <w:rStyle w:val="TagStyle"/>
          <w:rtl/>
        </w:rPr>
        <w:t xml:space="preserve"> </w:t>
      </w:r>
      <w:r>
        <w:rPr>
          <w:rtl/>
        </w:rPr>
        <w:t>היו"ר מנסור עבאס:</w:t>
      </w:r>
      <w:r w:rsidRPr="006C0A87">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753" w:name="_ETM_Q86_578000"/>
      <w:bookmarkEnd w:id="33753"/>
      <w:r>
        <w:rPr>
          <w:rFonts w:hint="cs"/>
          <w:rtl/>
          <w:lang w:eastAsia="he-IL"/>
        </w:rPr>
        <w:t xml:space="preserve">שלוש דקות, חברת </w:t>
      </w:r>
      <w:bookmarkStart w:id="33754" w:name="_ETM_Q86_581000"/>
      <w:bookmarkEnd w:id="33754"/>
      <w:r>
        <w:rPr>
          <w:rFonts w:hint="cs"/>
          <w:rtl/>
          <w:lang w:eastAsia="he-IL"/>
        </w:rPr>
        <w:t>הכנסת קטי שטרית.</w:t>
      </w:r>
    </w:p>
    <w:p w:rsidR="00F532D9" w:rsidRDefault="00F532D9" w:rsidP="00A9767F">
      <w:pPr>
        <w:rPr>
          <w:rtl/>
          <w:lang w:eastAsia="he-IL"/>
        </w:rPr>
      </w:pPr>
      <w:bookmarkStart w:id="33755" w:name="_ETM_Q86_585000"/>
      <w:bookmarkEnd w:id="33755"/>
    </w:p>
    <w:p w:rsidR="00F532D9" w:rsidRDefault="00F532D9" w:rsidP="00A9767F">
      <w:pPr>
        <w:pStyle w:val="-"/>
        <w:rPr>
          <w:rtl/>
        </w:rPr>
      </w:pPr>
      <w:bookmarkStart w:id="33756" w:name="ET_speakercontinue_5807_71"/>
      <w:r w:rsidRPr="007C40CA">
        <w:rPr>
          <w:rStyle w:val="TagStyle"/>
          <w:rtl/>
        </w:rPr>
        <w:t xml:space="preserve"> &lt;&lt; דובר_המשך &gt;&gt;</w:t>
      </w:r>
      <w:r w:rsidRPr="006C0A87">
        <w:rPr>
          <w:rStyle w:val="TagStyle"/>
          <w:rtl/>
        </w:rPr>
        <w:t xml:space="preserve"> </w:t>
      </w:r>
      <w:r>
        <w:rPr>
          <w:rtl/>
        </w:rPr>
        <w:t>קטי קטרין שטרית (הליכוד):</w:t>
      </w:r>
      <w:r w:rsidRPr="006C0A87">
        <w:rPr>
          <w:rStyle w:val="TagStyle"/>
          <w:rtl/>
        </w:rPr>
        <w:t xml:space="preserve"> </w:t>
      </w:r>
      <w:r w:rsidRPr="007C40CA">
        <w:rPr>
          <w:rStyle w:val="TagStyle"/>
          <w:rtl/>
        </w:rPr>
        <w:t>&lt;&lt; דובר_המשך &gt;&gt;</w:t>
      </w:r>
      <w:r>
        <w:rPr>
          <w:rtl/>
        </w:rPr>
        <w:t xml:space="preserve">   </w:t>
      </w:r>
      <w:bookmarkEnd w:id="33756"/>
    </w:p>
    <w:p w:rsidR="00F532D9" w:rsidRDefault="00F532D9" w:rsidP="00356EAB">
      <w:pPr>
        <w:rPr>
          <w:rtl/>
          <w:lang w:eastAsia="he-IL"/>
        </w:rPr>
      </w:pPr>
    </w:p>
    <w:p w:rsidR="00F532D9" w:rsidRDefault="00F532D9" w:rsidP="00A9767F">
      <w:pPr>
        <w:rPr>
          <w:rtl/>
          <w:lang w:eastAsia="he-IL"/>
        </w:rPr>
      </w:pPr>
      <w:r>
        <w:rPr>
          <w:rFonts w:hint="cs"/>
          <w:rtl/>
          <w:lang w:eastAsia="he-IL"/>
        </w:rPr>
        <w:t>אין בעיה.</w:t>
      </w:r>
    </w:p>
    <w:p w:rsidR="00F532D9" w:rsidRPr="006C0A87" w:rsidRDefault="00F532D9" w:rsidP="00A9767F">
      <w:pPr>
        <w:rPr>
          <w:rtl/>
          <w:lang w:eastAsia="he-IL"/>
        </w:rPr>
      </w:pPr>
      <w:bookmarkStart w:id="33757" w:name="_ETM_Q86_583000"/>
      <w:bookmarkEnd w:id="33757"/>
    </w:p>
    <w:p w:rsidR="00F532D9" w:rsidRDefault="00F532D9" w:rsidP="00A9767F">
      <w:pPr>
        <w:pStyle w:val="af5"/>
        <w:rPr>
          <w:rtl/>
        </w:rPr>
      </w:pPr>
      <w:bookmarkStart w:id="33758" w:name="ET_interruption_5156_70"/>
      <w:r w:rsidRPr="007C40CA">
        <w:rPr>
          <w:rStyle w:val="TagStyle"/>
          <w:rtl/>
        </w:rPr>
        <w:t xml:space="preserve"> &lt;&lt; קריאה &gt;&gt;</w:t>
      </w:r>
      <w:r w:rsidRPr="006C0A87">
        <w:rPr>
          <w:rStyle w:val="TagStyle"/>
          <w:rtl/>
        </w:rPr>
        <w:t xml:space="preserve"> </w:t>
      </w:r>
      <w:r>
        <w:rPr>
          <w:rtl/>
        </w:rPr>
        <w:t>דוד אמסלם (הליכוד):</w:t>
      </w:r>
      <w:r w:rsidRPr="006C0A87">
        <w:rPr>
          <w:rStyle w:val="TagStyle"/>
          <w:rtl/>
        </w:rPr>
        <w:t xml:space="preserve"> </w:t>
      </w:r>
      <w:r w:rsidRPr="007C40CA">
        <w:rPr>
          <w:rStyle w:val="TagStyle"/>
          <w:rtl/>
        </w:rPr>
        <w:t>&lt;&lt; קריאה &gt;&gt;</w:t>
      </w:r>
      <w:r>
        <w:rPr>
          <w:rtl/>
        </w:rPr>
        <w:t xml:space="preserve">   </w:t>
      </w:r>
      <w:bookmarkEnd w:id="33758"/>
    </w:p>
    <w:p w:rsidR="00F532D9" w:rsidRDefault="00F532D9" w:rsidP="00356EAB">
      <w:pPr>
        <w:rPr>
          <w:rtl/>
          <w:lang w:eastAsia="he-IL"/>
        </w:rPr>
      </w:pPr>
    </w:p>
    <w:p w:rsidR="00F532D9" w:rsidRDefault="00F532D9" w:rsidP="009E3A48">
      <w:pPr>
        <w:rPr>
          <w:rtl/>
          <w:lang w:eastAsia="he-IL"/>
        </w:rPr>
      </w:pPr>
      <w:bookmarkStart w:id="33759" w:name="_ETM_Q86_579000"/>
      <w:bookmarkEnd w:id="33759"/>
      <w:r>
        <w:rPr>
          <w:rFonts w:hint="cs"/>
          <w:rtl/>
          <w:lang w:eastAsia="he-IL"/>
        </w:rPr>
        <w:t>קטי, עכשיו עלה לי רעיון, ראש הממשלה בפועל</w:t>
      </w:r>
      <w:r w:rsidR="009E3A48">
        <w:rPr>
          <w:rFonts w:hint="cs"/>
          <w:rtl/>
          <w:lang w:eastAsia="he-IL"/>
        </w:rPr>
        <w:t>:</w:t>
      </w:r>
      <w:r>
        <w:rPr>
          <w:rFonts w:hint="cs"/>
          <w:rtl/>
          <w:lang w:eastAsia="he-IL"/>
        </w:rPr>
        <w:t xml:space="preserve"> שכל אחד ירשום </w:t>
      </w:r>
      <w:r>
        <w:rPr>
          <w:rFonts w:hint="eastAsia"/>
          <w:rtl/>
          <w:lang w:eastAsia="he-IL"/>
        </w:rPr>
        <w:t>–</w:t>
      </w:r>
      <w:r>
        <w:rPr>
          <w:rFonts w:hint="cs"/>
          <w:rtl/>
          <w:lang w:eastAsia="he-IL"/>
        </w:rPr>
        <w:t xml:space="preserve"> מי הנורבגי של מי. כך נזהה מי שייך למי.</w:t>
      </w:r>
    </w:p>
    <w:p w:rsidR="00F532D9" w:rsidRDefault="00F532D9" w:rsidP="00A9767F">
      <w:pPr>
        <w:rPr>
          <w:rtl/>
          <w:lang w:eastAsia="he-IL"/>
        </w:rPr>
      </w:pPr>
      <w:bookmarkStart w:id="33760" w:name="_ETM_Q86_582000"/>
      <w:bookmarkEnd w:id="33760"/>
    </w:p>
    <w:p w:rsidR="00F532D9" w:rsidRDefault="00F532D9" w:rsidP="00A9767F">
      <w:pPr>
        <w:pStyle w:val="-"/>
        <w:rPr>
          <w:rtl/>
        </w:rPr>
      </w:pPr>
      <w:bookmarkStart w:id="33761" w:name="ET_speakercontinue_5807_73"/>
      <w:r w:rsidRPr="007C40CA">
        <w:rPr>
          <w:rStyle w:val="TagStyle"/>
          <w:rtl/>
        </w:rPr>
        <w:t xml:space="preserve"> &lt;&lt; דובר_המשך &gt;&gt;</w:t>
      </w:r>
      <w:r w:rsidRPr="006C0A87">
        <w:rPr>
          <w:rStyle w:val="TagStyle"/>
          <w:rtl/>
        </w:rPr>
        <w:t xml:space="preserve"> </w:t>
      </w:r>
      <w:r>
        <w:rPr>
          <w:rtl/>
        </w:rPr>
        <w:t>קטי קטרין שטרית (הליכוד):</w:t>
      </w:r>
      <w:r w:rsidRPr="006C0A87">
        <w:rPr>
          <w:rStyle w:val="TagStyle"/>
          <w:rtl/>
        </w:rPr>
        <w:t xml:space="preserve"> </w:t>
      </w:r>
      <w:r w:rsidRPr="007C40CA">
        <w:rPr>
          <w:rStyle w:val="TagStyle"/>
          <w:rtl/>
        </w:rPr>
        <w:t>&lt;&lt; דובר_המשך &gt;&gt;</w:t>
      </w:r>
      <w:r>
        <w:rPr>
          <w:rtl/>
        </w:rPr>
        <w:t xml:space="preserve">   </w:t>
      </w:r>
      <w:bookmarkEnd w:id="33761"/>
    </w:p>
    <w:p w:rsidR="00F532D9" w:rsidRDefault="00F532D9" w:rsidP="00356EAB">
      <w:pPr>
        <w:rPr>
          <w:rtl/>
          <w:lang w:eastAsia="he-IL"/>
        </w:rPr>
      </w:pPr>
    </w:p>
    <w:p w:rsidR="00F532D9" w:rsidRDefault="00F532D9" w:rsidP="00A9767F">
      <w:pPr>
        <w:rPr>
          <w:rtl/>
          <w:lang w:eastAsia="he-IL"/>
        </w:rPr>
      </w:pPr>
      <w:bookmarkStart w:id="33762" w:name="_ETM_Q86_589000"/>
      <w:bookmarkEnd w:id="33762"/>
      <w:r>
        <w:rPr>
          <w:rFonts w:hint="cs"/>
          <w:rtl/>
          <w:lang w:eastAsia="he-IL"/>
        </w:rPr>
        <w:t>אדוני, רגע. עוד לא התחלתי.</w:t>
      </w:r>
    </w:p>
    <w:p w:rsidR="00F532D9" w:rsidRPr="006C0A87" w:rsidRDefault="00F532D9" w:rsidP="00A9767F">
      <w:pPr>
        <w:rPr>
          <w:rtl/>
          <w:lang w:eastAsia="he-IL"/>
        </w:rPr>
      </w:pPr>
      <w:bookmarkStart w:id="33763" w:name="_ETM_Q86_592000"/>
      <w:bookmarkEnd w:id="33763"/>
    </w:p>
    <w:p w:rsidR="00F532D9" w:rsidRDefault="00F532D9" w:rsidP="00A9767F">
      <w:pPr>
        <w:pStyle w:val="af5"/>
        <w:rPr>
          <w:rtl/>
        </w:rPr>
      </w:pPr>
      <w:r w:rsidRPr="007C40CA">
        <w:rPr>
          <w:rStyle w:val="TagStyle"/>
          <w:rtl/>
        </w:rPr>
        <w:t xml:space="preserve"> &lt;&lt; קריאה &gt;&gt;</w:t>
      </w:r>
      <w:r w:rsidRPr="006C0A87">
        <w:rPr>
          <w:rStyle w:val="TagStyle"/>
          <w:rtl/>
        </w:rPr>
        <w:t xml:space="preserve"> </w:t>
      </w:r>
      <w:r>
        <w:rPr>
          <w:rtl/>
        </w:rPr>
        <w:t>דוד אמסלם (הליכוד):</w:t>
      </w:r>
      <w:r w:rsidRPr="006C0A87">
        <w:rPr>
          <w:rStyle w:val="TagStyle"/>
          <w:rtl/>
        </w:rPr>
        <w:t xml:space="preserve"> </w:t>
      </w:r>
      <w:r w:rsidRPr="007C40CA">
        <w:rPr>
          <w:rStyle w:val="TagStyle"/>
          <w:rtl/>
        </w:rPr>
        <w:t>&lt;&lt; קריאה &gt;&gt;</w:t>
      </w:r>
      <w:r>
        <w:rPr>
          <w:rtl/>
        </w:rPr>
        <w:t xml:space="preserve">   </w:t>
      </w:r>
    </w:p>
    <w:p w:rsidR="00F532D9" w:rsidRDefault="00F532D9" w:rsidP="00A9767F">
      <w:pPr>
        <w:rPr>
          <w:rtl/>
          <w:lang w:eastAsia="he-IL"/>
        </w:rPr>
      </w:pPr>
    </w:p>
    <w:p w:rsidR="00F532D9" w:rsidRDefault="00F532D9" w:rsidP="009E3A48">
      <w:pPr>
        <w:rPr>
          <w:rtl/>
          <w:lang w:eastAsia="he-IL"/>
        </w:rPr>
      </w:pPr>
      <w:bookmarkStart w:id="33764" w:name="_ETM_Q86_586000"/>
      <w:bookmarkStart w:id="33765" w:name="_ETM_Q86_587000"/>
      <w:bookmarkEnd w:id="33764"/>
      <w:bookmarkEnd w:id="33765"/>
      <w:r>
        <w:rPr>
          <w:rFonts w:hint="cs"/>
          <w:rtl/>
          <w:lang w:eastAsia="he-IL"/>
        </w:rPr>
        <w:t>כל רבע שעה את רואה בן</w:t>
      </w:r>
      <w:bookmarkStart w:id="33766" w:name="_ETM_Q86_599000"/>
      <w:bookmarkEnd w:id="33766"/>
      <w:r>
        <w:rPr>
          <w:rFonts w:hint="cs"/>
          <w:rtl/>
          <w:lang w:eastAsia="he-IL"/>
        </w:rPr>
        <w:t xml:space="preserve"> אדם חדש </w:t>
      </w:r>
      <w:r w:rsidR="009E3A48">
        <w:rPr>
          <w:rFonts w:hint="cs"/>
          <w:rtl/>
          <w:lang w:eastAsia="he-IL"/>
        </w:rPr>
        <w:t>בא ו</w:t>
      </w:r>
      <w:r>
        <w:rPr>
          <w:rFonts w:hint="cs"/>
          <w:rtl/>
          <w:lang w:eastAsia="he-IL"/>
        </w:rPr>
        <w:t>אומר: אני חבר כנסת. אני אומר לו: אתה הנור</w:t>
      </w:r>
      <w:r w:rsidR="009E3A48">
        <w:rPr>
          <w:rFonts w:hint="cs"/>
          <w:rtl/>
          <w:lang w:eastAsia="he-IL"/>
        </w:rPr>
        <w:t>ב</w:t>
      </w:r>
      <w:r>
        <w:rPr>
          <w:rFonts w:hint="cs"/>
          <w:rtl/>
          <w:lang w:eastAsia="he-IL"/>
        </w:rPr>
        <w:t xml:space="preserve">גי של מי? </w:t>
      </w:r>
    </w:p>
    <w:p w:rsidR="00F532D9"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4B6BC1">
        <w:rPr>
          <w:rStyle w:val="TagStyle"/>
          <w:rtl/>
        </w:rPr>
        <w:t xml:space="preserve"> </w:t>
      </w:r>
      <w:r>
        <w:rPr>
          <w:rtl/>
        </w:rPr>
        <w:t>היו"ר מנסור עבאס:</w:t>
      </w:r>
      <w:r w:rsidRPr="004B6BC1">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זה יצירה </w:t>
      </w:r>
      <w:bookmarkStart w:id="33767" w:name="_ETM_Q86_606000"/>
      <w:bookmarkEnd w:id="33767"/>
      <w:r>
        <w:rPr>
          <w:rFonts w:hint="cs"/>
          <w:rtl/>
          <w:lang w:eastAsia="he-IL"/>
        </w:rPr>
        <w:t xml:space="preserve">שלכם, דוד. אתם יצרתם את </w:t>
      </w:r>
      <w:bookmarkStart w:id="33768" w:name="_ETM_Q86_603000"/>
      <w:bookmarkEnd w:id="33768"/>
      <w:r>
        <w:rPr>
          <w:rFonts w:hint="cs"/>
          <w:rtl/>
          <w:lang w:eastAsia="he-IL"/>
        </w:rPr>
        <w:t>זה.</w:t>
      </w:r>
    </w:p>
    <w:p w:rsidR="00F532D9" w:rsidRDefault="00F532D9" w:rsidP="00A9767F">
      <w:pPr>
        <w:rPr>
          <w:rtl/>
          <w:lang w:eastAsia="he-IL"/>
        </w:rPr>
      </w:pPr>
      <w:bookmarkStart w:id="33769" w:name="_ETM_Q86_604000"/>
      <w:bookmarkEnd w:id="33769"/>
    </w:p>
    <w:p w:rsidR="00F532D9" w:rsidRDefault="00F532D9" w:rsidP="00A9767F">
      <w:pPr>
        <w:pStyle w:val="-"/>
        <w:rPr>
          <w:rtl/>
        </w:rPr>
      </w:pPr>
      <w:bookmarkStart w:id="33770" w:name="ET_speakercontinue_5807_74"/>
      <w:r w:rsidRPr="007C40CA">
        <w:rPr>
          <w:rStyle w:val="TagStyle"/>
          <w:rtl/>
        </w:rPr>
        <w:t xml:space="preserve"> &lt;&lt; דובר_המשך &gt;&gt;</w:t>
      </w:r>
      <w:r w:rsidRPr="006C0A87">
        <w:rPr>
          <w:rStyle w:val="TagStyle"/>
          <w:rtl/>
        </w:rPr>
        <w:t xml:space="preserve"> </w:t>
      </w:r>
      <w:r>
        <w:rPr>
          <w:rtl/>
        </w:rPr>
        <w:t>קטי קטרין שטרית (הליכוד):</w:t>
      </w:r>
      <w:r w:rsidRPr="006C0A87">
        <w:rPr>
          <w:rStyle w:val="TagStyle"/>
          <w:rtl/>
        </w:rPr>
        <w:t xml:space="preserve"> </w:t>
      </w:r>
      <w:r w:rsidRPr="007C40CA">
        <w:rPr>
          <w:rStyle w:val="TagStyle"/>
          <w:rtl/>
        </w:rPr>
        <w:t>&lt;&lt; דובר_המשך &gt;&gt;</w:t>
      </w:r>
      <w:r>
        <w:rPr>
          <w:rtl/>
        </w:rPr>
        <w:t xml:space="preserve">   </w:t>
      </w:r>
      <w:bookmarkEnd w:id="33770"/>
    </w:p>
    <w:p w:rsidR="00F532D9" w:rsidRDefault="00F532D9" w:rsidP="00356EAB">
      <w:pPr>
        <w:rPr>
          <w:rtl/>
          <w:lang w:eastAsia="he-IL"/>
        </w:rPr>
      </w:pPr>
    </w:p>
    <w:p w:rsidR="00F532D9" w:rsidRDefault="00F532D9" w:rsidP="009E3A48">
      <w:pPr>
        <w:rPr>
          <w:rtl/>
          <w:lang w:eastAsia="he-IL"/>
        </w:rPr>
      </w:pPr>
      <w:bookmarkStart w:id="33771" w:name="_ETM_Q86_601000"/>
      <w:bookmarkEnd w:id="33771"/>
      <w:r>
        <w:rPr>
          <w:rFonts w:hint="cs"/>
          <w:rtl/>
          <w:lang w:eastAsia="he-IL"/>
        </w:rPr>
        <w:t>לא</w:t>
      </w:r>
      <w:r w:rsidR="009E3A48">
        <w:rPr>
          <w:rFonts w:hint="cs"/>
          <w:rtl/>
          <w:lang w:eastAsia="he-IL"/>
        </w:rPr>
        <w:t>,</w:t>
      </w:r>
      <w:r>
        <w:rPr>
          <w:rFonts w:hint="cs"/>
          <w:rtl/>
          <w:lang w:eastAsia="he-IL"/>
        </w:rPr>
        <w:t xml:space="preserve"> יצרנו 13. איך הגעת ל</w:t>
      </w:r>
      <w:bookmarkStart w:id="33772" w:name="_ETM_Q86_607000"/>
      <w:bookmarkEnd w:id="33772"/>
      <w:r>
        <w:rPr>
          <w:rFonts w:hint="cs"/>
          <w:rtl/>
          <w:lang w:eastAsia="he-IL"/>
        </w:rPr>
        <w:t>-30?</w:t>
      </w:r>
    </w:p>
    <w:p w:rsidR="00F532D9" w:rsidRDefault="00F532D9" w:rsidP="00A9767F">
      <w:pPr>
        <w:rPr>
          <w:rtl/>
          <w:lang w:eastAsia="he-IL"/>
        </w:rPr>
      </w:pPr>
      <w:bookmarkStart w:id="33773" w:name="_ETM_Q86_608000"/>
      <w:bookmarkEnd w:id="33773"/>
    </w:p>
    <w:p w:rsidR="00F532D9" w:rsidRDefault="00F532D9" w:rsidP="00A9767F">
      <w:pPr>
        <w:pStyle w:val="af5"/>
        <w:rPr>
          <w:rtl/>
        </w:rPr>
      </w:pPr>
      <w:bookmarkStart w:id="33774" w:name="ET_interruption_5156_75"/>
      <w:r w:rsidRPr="007C40CA">
        <w:rPr>
          <w:rStyle w:val="TagStyle"/>
          <w:rtl/>
        </w:rPr>
        <w:t xml:space="preserve"> &lt;&lt; קריאה &gt;&gt;</w:t>
      </w:r>
      <w:r w:rsidRPr="006C0A87">
        <w:rPr>
          <w:rStyle w:val="TagStyle"/>
          <w:rtl/>
        </w:rPr>
        <w:t xml:space="preserve"> </w:t>
      </w:r>
      <w:r>
        <w:rPr>
          <w:rtl/>
        </w:rPr>
        <w:t>דוד אמסלם (הליכוד):</w:t>
      </w:r>
      <w:r w:rsidRPr="006C0A87">
        <w:rPr>
          <w:rStyle w:val="TagStyle"/>
          <w:rtl/>
        </w:rPr>
        <w:t xml:space="preserve"> </w:t>
      </w:r>
      <w:r w:rsidRPr="007C40CA">
        <w:rPr>
          <w:rStyle w:val="TagStyle"/>
          <w:rtl/>
        </w:rPr>
        <w:t>&lt;&lt; קריאה &gt;&gt;</w:t>
      </w:r>
      <w:r>
        <w:rPr>
          <w:rtl/>
        </w:rPr>
        <w:t xml:space="preserve">   </w:t>
      </w:r>
      <w:bookmarkEnd w:id="33774"/>
    </w:p>
    <w:p w:rsidR="00F532D9" w:rsidRDefault="00F532D9" w:rsidP="00356EAB">
      <w:pPr>
        <w:rPr>
          <w:rtl/>
          <w:lang w:eastAsia="he-IL"/>
        </w:rPr>
      </w:pPr>
    </w:p>
    <w:p w:rsidR="00F532D9" w:rsidRPr="006C0A87"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33775" w:name="ET_yor_6032_76"/>
      <w:r w:rsidRPr="007C40CA">
        <w:rPr>
          <w:rStyle w:val="TagStyle"/>
          <w:rtl/>
        </w:rPr>
        <w:t xml:space="preserve"> &lt;&lt; יור &gt;&gt;</w:t>
      </w:r>
      <w:r w:rsidRPr="006C0A87">
        <w:rPr>
          <w:rStyle w:val="TagStyle"/>
          <w:rtl/>
        </w:rPr>
        <w:t xml:space="preserve"> </w:t>
      </w:r>
      <w:r>
        <w:rPr>
          <w:rtl/>
        </w:rPr>
        <w:t>היו"ר מנסור עבאס:</w:t>
      </w:r>
      <w:r w:rsidRPr="006C0A87">
        <w:rPr>
          <w:rStyle w:val="TagStyle"/>
          <w:rtl/>
        </w:rPr>
        <w:t xml:space="preserve"> </w:t>
      </w:r>
      <w:r w:rsidRPr="007C40CA">
        <w:rPr>
          <w:rStyle w:val="TagStyle"/>
          <w:rtl/>
        </w:rPr>
        <w:t>&lt;&lt; יור &gt;&gt;</w:t>
      </w:r>
      <w:r>
        <w:rPr>
          <w:rtl/>
        </w:rPr>
        <w:t xml:space="preserve">   </w:t>
      </w:r>
      <w:bookmarkEnd w:id="33775"/>
    </w:p>
    <w:p w:rsidR="00F532D9" w:rsidRDefault="00F532D9" w:rsidP="00356EAB">
      <w:pPr>
        <w:rPr>
          <w:rtl/>
          <w:lang w:eastAsia="he-IL"/>
        </w:rPr>
      </w:pPr>
    </w:p>
    <w:p w:rsidR="00F532D9" w:rsidRDefault="00F532D9" w:rsidP="00A9767F">
      <w:pPr>
        <w:rPr>
          <w:rtl/>
          <w:lang w:eastAsia="he-IL"/>
        </w:rPr>
      </w:pPr>
      <w:bookmarkStart w:id="33776" w:name="_ETM_Q86_609000"/>
      <w:bookmarkEnd w:id="33776"/>
      <w:r>
        <w:rPr>
          <w:rFonts w:hint="cs"/>
          <w:rtl/>
          <w:lang w:eastAsia="he-IL"/>
        </w:rPr>
        <w:t>אתם יצרתם</w:t>
      </w:r>
      <w:bookmarkStart w:id="33777" w:name="_ETM_Q86_611000"/>
      <w:bookmarkEnd w:id="33777"/>
      <w:r>
        <w:rPr>
          <w:rFonts w:hint="cs"/>
          <w:rtl/>
          <w:lang w:eastAsia="he-IL"/>
        </w:rPr>
        <w:t xml:space="preserve"> את זה.</w:t>
      </w:r>
    </w:p>
    <w:p w:rsidR="00F532D9" w:rsidRPr="006C0A87" w:rsidRDefault="00F532D9" w:rsidP="00A9767F">
      <w:pPr>
        <w:rPr>
          <w:rtl/>
          <w:lang w:eastAsia="he-IL"/>
        </w:rPr>
      </w:pPr>
      <w:bookmarkStart w:id="33778" w:name="_ETM_Q86_612000"/>
      <w:bookmarkEnd w:id="33778"/>
    </w:p>
    <w:p w:rsidR="00F532D9" w:rsidRDefault="00F532D9" w:rsidP="00A9767F">
      <w:pPr>
        <w:pStyle w:val="-"/>
        <w:rPr>
          <w:rtl/>
        </w:rPr>
      </w:pPr>
      <w:bookmarkStart w:id="33779" w:name="_ETM_Q86_617000"/>
      <w:bookmarkStart w:id="33780" w:name="ET_speakercontinue_5807_20"/>
      <w:bookmarkEnd w:id="33779"/>
      <w:r w:rsidRPr="00BD7E21">
        <w:rPr>
          <w:rStyle w:val="TagStyle"/>
          <w:rtl/>
        </w:rPr>
        <w:t xml:space="preserve"> &lt;&lt; דובר_המשך &gt;&gt;</w:t>
      </w:r>
      <w:r w:rsidRPr="004B6BC1">
        <w:rPr>
          <w:rStyle w:val="TagStyle"/>
          <w:rtl/>
        </w:rPr>
        <w:t xml:space="preserve"> </w:t>
      </w:r>
      <w:r>
        <w:rPr>
          <w:rtl/>
        </w:rPr>
        <w:t>קטי קטרין שטרית (הליכוד):</w:t>
      </w:r>
      <w:r w:rsidRPr="004B6BC1">
        <w:rPr>
          <w:rStyle w:val="TagStyle"/>
          <w:rtl/>
        </w:rPr>
        <w:t xml:space="preserve"> </w:t>
      </w:r>
      <w:r w:rsidRPr="00BD7E21">
        <w:rPr>
          <w:rStyle w:val="TagStyle"/>
          <w:rtl/>
        </w:rPr>
        <w:t xml:space="preserve">&lt;&lt; דובר_המשך &gt;&gt; </w:t>
      </w:r>
      <w:r>
        <w:rPr>
          <w:rtl/>
        </w:rPr>
        <w:t xml:space="preserve">   </w:t>
      </w:r>
      <w:bookmarkEnd w:id="3378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ראש הממשלה בפועל, היו לנו 13. </w:t>
      </w:r>
      <w:bookmarkStart w:id="33781" w:name="_ETM_Q86_610000"/>
      <w:bookmarkEnd w:id="33781"/>
      <w:r>
        <w:rPr>
          <w:rFonts w:hint="cs"/>
          <w:rtl/>
          <w:lang w:eastAsia="he-IL"/>
        </w:rPr>
        <w:t>איך הגעת ל-30?</w:t>
      </w:r>
    </w:p>
    <w:p w:rsidR="00F532D9"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4B6BC1">
        <w:rPr>
          <w:rStyle w:val="TagStyle"/>
          <w:rtl/>
        </w:rPr>
        <w:t xml:space="preserve"> </w:t>
      </w:r>
      <w:r>
        <w:rPr>
          <w:rtl/>
        </w:rPr>
        <w:t>היו"ר מנסור עבאס:</w:t>
      </w:r>
      <w:r w:rsidRPr="004B6BC1">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תן לי להישאר ממלכתי, דוד. בחייאת דינכ.</w:t>
      </w:r>
    </w:p>
    <w:p w:rsidR="00F532D9" w:rsidRDefault="00F532D9" w:rsidP="00A9767F">
      <w:pPr>
        <w:rPr>
          <w:rtl/>
          <w:lang w:eastAsia="he-IL"/>
        </w:rPr>
      </w:pPr>
    </w:p>
    <w:p w:rsidR="00F532D9" w:rsidRDefault="00F532D9" w:rsidP="00A9767F">
      <w:pPr>
        <w:pStyle w:val="-"/>
        <w:rPr>
          <w:rtl/>
        </w:rPr>
      </w:pPr>
      <w:bookmarkStart w:id="33782" w:name="ET_speakercontinue_5807_77"/>
      <w:r w:rsidRPr="007C40CA">
        <w:rPr>
          <w:rStyle w:val="TagStyle"/>
          <w:rtl/>
        </w:rPr>
        <w:t xml:space="preserve"> &lt;&lt; דובר_המשך &gt;&gt;</w:t>
      </w:r>
      <w:r w:rsidRPr="006C0A87">
        <w:rPr>
          <w:rStyle w:val="TagStyle"/>
          <w:rtl/>
        </w:rPr>
        <w:t xml:space="preserve"> </w:t>
      </w:r>
      <w:r>
        <w:rPr>
          <w:rtl/>
        </w:rPr>
        <w:t>קטי קטרין שטרית (הליכוד):</w:t>
      </w:r>
      <w:r w:rsidRPr="006C0A87">
        <w:rPr>
          <w:rStyle w:val="TagStyle"/>
          <w:rtl/>
        </w:rPr>
        <w:t xml:space="preserve"> </w:t>
      </w:r>
      <w:r w:rsidRPr="007C40CA">
        <w:rPr>
          <w:rStyle w:val="TagStyle"/>
          <w:rtl/>
        </w:rPr>
        <w:t>&lt;&lt; דובר_המשך &gt;&gt;</w:t>
      </w:r>
      <w:r>
        <w:rPr>
          <w:rtl/>
        </w:rPr>
        <w:t xml:space="preserve">   </w:t>
      </w:r>
      <w:bookmarkEnd w:id="33782"/>
    </w:p>
    <w:p w:rsidR="00F532D9" w:rsidRDefault="00F532D9" w:rsidP="00356EAB">
      <w:pPr>
        <w:rPr>
          <w:rtl/>
          <w:lang w:eastAsia="he-IL"/>
        </w:rPr>
      </w:pPr>
    </w:p>
    <w:p w:rsidR="00F532D9" w:rsidRDefault="00F532D9" w:rsidP="00A9767F">
      <w:pPr>
        <w:rPr>
          <w:rtl/>
          <w:lang w:eastAsia="he-IL"/>
        </w:rPr>
      </w:pPr>
      <w:bookmarkStart w:id="33783" w:name="_ETM_Q86_614000"/>
      <w:bookmarkEnd w:id="33783"/>
      <w:r>
        <w:rPr>
          <w:rFonts w:hint="cs"/>
          <w:rtl/>
          <w:lang w:eastAsia="he-IL"/>
        </w:rPr>
        <w:t>יאללה, תתחיל.</w:t>
      </w:r>
    </w:p>
    <w:p w:rsidR="00F532D9" w:rsidRDefault="00F532D9" w:rsidP="00A9767F">
      <w:pPr>
        <w:rPr>
          <w:rtl/>
          <w:lang w:eastAsia="he-IL"/>
        </w:rPr>
      </w:pPr>
    </w:p>
    <w:p w:rsidR="00F532D9" w:rsidRDefault="00F532D9" w:rsidP="00A9767F">
      <w:pPr>
        <w:pStyle w:val="af5"/>
        <w:rPr>
          <w:rtl/>
        </w:rPr>
      </w:pPr>
      <w:r w:rsidRPr="007C40CA">
        <w:rPr>
          <w:rStyle w:val="TagStyle"/>
          <w:rtl/>
        </w:rPr>
        <w:t xml:space="preserve"> &lt;&lt; קריאה &gt;&gt;</w:t>
      </w:r>
      <w:r w:rsidRPr="006C0A87">
        <w:rPr>
          <w:rStyle w:val="TagStyle"/>
          <w:rtl/>
        </w:rPr>
        <w:t xml:space="preserve"> </w:t>
      </w:r>
      <w:r>
        <w:rPr>
          <w:rtl/>
        </w:rPr>
        <w:t>דוד אמסלם (הליכוד):</w:t>
      </w:r>
      <w:r w:rsidRPr="006C0A87">
        <w:rPr>
          <w:rStyle w:val="TagStyle"/>
          <w:rtl/>
        </w:rPr>
        <w:t xml:space="preserve"> </w:t>
      </w:r>
      <w:r w:rsidRPr="007C40CA">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784" w:name="_ETM_Q86_616000"/>
      <w:bookmarkEnd w:id="33784"/>
      <w:r>
        <w:rPr>
          <w:rFonts w:hint="cs"/>
          <w:rtl/>
          <w:lang w:eastAsia="he-IL"/>
        </w:rPr>
        <w:t xml:space="preserve">תחליף את הבדיחה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3785" w:name="ET_speakercontinue_5807_79"/>
      <w:r w:rsidRPr="007C40CA">
        <w:rPr>
          <w:rStyle w:val="TagStyle"/>
          <w:rtl/>
        </w:rPr>
        <w:t xml:space="preserve"> &lt;&lt; דובר_המשך &gt;&gt;</w:t>
      </w:r>
      <w:r w:rsidRPr="006C0A87">
        <w:rPr>
          <w:rStyle w:val="TagStyle"/>
          <w:rtl/>
        </w:rPr>
        <w:t xml:space="preserve"> </w:t>
      </w:r>
      <w:r>
        <w:rPr>
          <w:rtl/>
        </w:rPr>
        <w:t>קטי קטרין שטרית (הליכוד):</w:t>
      </w:r>
      <w:r w:rsidRPr="006C0A87">
        <w:rPr>
          <w:rStyle w:val="TagStyle"/>
          <w:rtl/>
        </w:rPr>
        <w:t xml:space="preserve"> </w:t>
      </w:r>
      <w:r w:rsidRPr="007C40CA">
        <w:rPr>
          <w:rStyle w:val="TagStyle"/>
          <w:rtl/>
        </w:rPr>
        <w:t>&lt;&lt; דובר_המשך &gt;&gt;</w:t>
      </w:r>
      <w:r>
        <w:rPr>
          <w:rtl/>
        </w:rPr>
        <w:t xml:space="preserve">   </w:t>
      </w:r>
      <w:bookmarkEnd w:id="33785"/>
    </w:p>
    <w:p w:rsidR="00F532D9" w:rsidRDefault="00F532D9" w:rsidP="00356EAB">
      <w:pPr>
        <w:rPr>
          <w:rtl/>
          <w:lang w:eastAsia="he-IL"/>
        </w:rPr>
      </w:pPr>
    </w:p>
    <w:p w:rsidR="00F532D9" w:rsidRDefault="00F532D9" w:rsidP="00A9767F">
      <w:pPr>
        <w:rPr>
          <w:rtl/>
          <w:lang w:eastAsia="he-IL"/>
        </w:rPr>
      </w:pPr>
      <w:r>
        <w:rPr>
          <w:rFonts w:hint="cs"/>
          <w:rtl/>
          <w:lang w:eastAsia="he-IL"/>
        </w:rPr>
        <w:t>אדוני היושב-ראש, עוד לא התחלנו. מהתחלה.</w:t>
      </w:r>
    </w:p>
    <w:p w:rsidR="00F532D9" w:rsidRDefault="00F532D9" w:rsidP="00A9767F">
      <w:pPr>
        <w:rPr>
          <w:rtl/>
          <w:lang w:eastAsia="he-IL"/>
        </w:rPr>
      </w:pPr>
      <w:bookmarkStart w:id="33786" w:name="_ETM_Q86_624000"/>
      <w:bookmarkEnd w:id="33786"/>
    </w:p>
    <w:p w:rsidR="00F532D9" w:rsidRDefault="00F532D9" w:rsidP="00A9767F">
      <w:pPr>
        <w:pStyle w:val="af6"/>
        <w:rPr>
          <w:rtl/>
        </w:rPr>
      </w:pPr>
      <w:bookmarkStart w:id="33787" w:name="ET_yor_6032_81"/>
      <w:r w:rsidRPr="007C40CA">
        <w:rPr>
          <w:rStyle w:val="TagStyle"/>
          <w:rtl/>
        </w:rPr>
        <w:t>&lt;&lt; יור &gt;&gt;</w:t>
      </w:r>
      <w:r w:rsidRPr="006C0A87">
        <w:rPr>
          <w:rStyle w:val="TagStyle"/>
          <w:rtl/>
        </w:rPr>
        <w:t xml:space="preserve"> </w:t>
      </w:r>
      <w:r>
        <w:rPr>
          <w:rtl/>
        </w:rPr>
        <w:t>היו"ר מנסור עבאס:</w:t>
      </w:r>
      <w:r w:rsidRPr="006C0A87">
        <w:rPr>
          <w:rStyle w:val="TagStyle"/>
          <w:rtl/>
        </w:rPr>
        <w:t xml:space="preserve"> </w:t>
      </w:r>
      <w:r w:rsidRPr="007C40CA">
        <w:rPr>
          <w:rStyle w:val="TagStyle"/>
          <w:rtl/>
        </w:rPr>
        <w:t>&lt;&lt; יור &gt;&gt;</w:t>
      </w:r>
      <w:r>
        <w:rPr>
          <w:rtl/>
        </w:rPr>
        <w:t xml:space="preserve">   </w:t>
      </w:r>
      <w:bookmarkEnd w:id="3378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w:t>
      </w:r>
      <w:bookmarkStart w:id="33788" w:name="_ETM_Q86_626000"/>
      <w:bookmarkEnd w:id="33788"/>
      <w:r>
        <w:rPr>
          <w:rFonts w:hint="cs"/>
          <w:rtl/>
          <w:lang w:eastAsia="he-IL"/>
        </w:rPr>
        <w:t>שלוש דקות.</w:t>
      </w:r>
    </w:p>
    <w:p w:rsidR="00F532D9" w:rsidRDefault="00F532D9" w:rsidP="00A9767F">
      <w:pPr>
        <w:rPr>
          <w:rtl/>
          <w:lang w:eastAsia="he-IL"/>
        </w:rPr>
      </w:pPr>
    </w:p>
    <w:p w:rsidR="00F532D9" w:rsidRDefault="00F532D9" w:rsidP="00A9767F">
      <w:pPr>
        <w:pStyle w:val="af5"/>
        <w:rPr>
          <w:rtl/>
        </w:rPr>
      </w:pPr>
      <w:bookmarkStart w:id="33789" w:name="ET_interruption_6142_80"/>
      <w:r w:rsidRPr="007C40CA">
        <w:rPr>
          <w:rStyle w:val="TagStyle"/>
          <w:rtl/>
        </w:rPr>
        <w:t xml:space="preserve"> &lt;&lt; קריאה &gt;&gt;</w:t>
      </w:r>
      <w:r w:rsidRPr="006C0A87">
        <w:rPr>
          <w:rStyle w:val="TagStyle"/>
          <w:rtl/>
        </w:rPr>
        <w:t xml:space="preserve"> </w:t>
      </w:r>
      <w:r>
        <w:rPr>
          <w:rtl/>
        </w:rPr>
        <w:t>אריה מכלוף דרעי (ש"ס):</w:t>
      </w:r>
      <w:r w:rsidRPr="006C0A87">
        <w:rPr>
          <w:rStyle w:val="TagStyle"/>
          <w:rtl/>
        </w:rPr>
        <w:t xml:space="preserve"> </w:t>
      </w:r>
      <w:r w:rsidRPr="007C40CA">
        <w:rPr>
          <w:rStyle w:val="TagStyle"/>
          <w:rtl/>
        </w:rPr>
        <w:t>&lt;&lt; קריאה &gt;&gt;</w:t>
      </w:r>
      <w:r>
        <w:rPr>
          <w:rtl/>
        </w:rPr>
        <w:t xml:space="preserve">   </w:t>
      </w:r>
      <w:bookmarkEnd w:id="33789"/>
    </w:p>
    <w:p w:rsidR="00F532D9" w:rsidRDefault="00F532D9" w:rsidP="00356EAB">
      <w:pPr>
        <w:rPr>
          <w:rtl/>
          <w:lang w:eastAsia="he-IL"/>
        </w:rPr>
      </w:pPr>
    </w:p>
    <w:p w:rsidR="00F532D9" w:rsidRDefault="00F532D9" w:rsidP="009E3A48">
      <w:pPr>
        <w:rPr>
          <w:rtl/>
          <w:lang w:eastAsia="he-IL"/>
        </w:rPr>
      </w:pPr>
      <w:bookmarkStart w:id="33790" w:name="_ETM_Q86_621000"/>
      <w:bookmarkEnd w:id="33790"/>
      <w:r>
        <w:rPr>
          <w:rFonts w:hint="cs"/>
          <w:rtl/>
          <w:lang w:eastAsia="he-IL"/>
        </w:rPr>
        <w:t xml:space="preserve">קטי, סליחה, מחילה. </w:t>
      </w:r>
      <w:bookmarkStart w:id="33791" w:name="_ETM_Q86_622000"/>
      <w:bookmarkStart w:id="33792" w:name="_ETM_Q86_620000"/>
      <w:bookmarkEnd w:id="33791"/>
      <w:bookmarkEnd w:id="33792"/>
      <w:r>
        <w:rPr>
          <w:rFonts w:hint="cs"/>
          <w:rtl/>
          <w:lang w:eastAsia="he-IL"/>
        </w:rPr>
        <w:t xml:space="preserve">יש לי </w:t>
      </w:r>
      <w:bookmarkStart w:id="33793" w:name="_ETM_Q86_623000"/>
      <w:bookmarkEnd w:id="33793"/>
      <w:r>
        <w:rPr>
          <w:rFonts w:hint="cs"/>
          <w:rtl/>
          <w:lang w:eastAsia="he-IL"/>
        </w:rPr>
        <w:t>שאלה ליושב-ראש. היושב-ראש, אני אמרתי לך</w:t>
      </w:r>
      <w:r w:rsidR="009E3A48">
        <w:rPr>
          <w:rFonts w:hint="cs"/>
          <w:rtl/>
          <w:lang w:eastAsia="he-IL"/>
        </w:rPr>
        <w:t>,</w:t>
      </w:r>
      <w:r>
        <w:rPr>
          <w:rFonts w:hint="cs"/>
          <w:rtl/>
          <w:lang w:eastAsia="he-IL"/>
        </w:rPr>
        <w:t xml:space="preserve"> אני דואג לכבוד שלך. למה לא הכנסת סעיף בהסכם הקואליציוני שגם רע"מ תקבל נורבגי? מה, למזרחים לא מגיע נורבגי? רק להם מגיע </w:t>
      </w:r>
      <w:bookmarkStart w:id="33794" w:name="_ETM_Q86_638000"/>
      <w:bookmarkEnd w:id="33794"/>
      <w:r>
        <w:rPr>
          <w:rFonts w:hint="cs"/>
          <w:rtl/>
          <w:lang w:eastAsia="he-IL"/>
        </w:rPr>
        <w:t>נורבגי?</w:t>
      </w:r>
    </w:p>
    <w:p w:rsidR="00F532D9" w:rsidRDefault="00F532D9" w:rsidP="00A9767F">
      <w:pPr>
        <w:rPr>
          <w:rtl/>
          <w:lang w:eastAsia="he-IL"/>
        </w:rPr>
      </w:pPr>
    </w:p>
    <w:p w:rsidR="00F532D9" w:rsidRDefault="00F532D9" w:rsidP="00A9767F">
      <w:pPr>
        <w:pStyle w:val="af5"/>
        <w:rPr>
          <w:rtl/>
        </w:rPr>
      </w:pPr>
      <w:bookmarkStart w:id="33795" w:name="ET_interruption_5156_83"/>
      <w:r w:rsidRPr="007C40CA">
        <w:rPr>
          <w:rStyle w:val="TagStyle"/>
          <w:rtl/>
        </w:rPr>
        <w:t xml:space="preserve"> &lt;&lt; קריאה &gt;&gt;</w:t>
      </w:r>
      <w:r w:rsidRPr="006C0A87">
        <w:rPr>
          <w:rStyle w:val="TagStyle"/>
          <w:rtl/>
        </w:rPr>
        <w:t xml:space="preserve"> </w:t>
      </w:r>
      <w:r>
        <w:rPr>
          <w:rtl/>
        </w:rPr>
        <w:t>דוד אמסלם (הליכוד):</w:t>
      </w:r>
      <w:r w:rsidRPr="006C0A87">
        <w:rPr>
          <w:rStyle w:val="TagStyle"/>
          <w:rtl/>
        </w:rPr>
        <w:t xml:space="preserve"> </w:t>
      </w:r>
      <w:r w:rsidRPr="007C40CA">
        <w:rPr>
          <w:rStyle w:val="TagStyle"/>
          <w:rtl/>
        </w:rPr>
        <w:t>&lt;&lt; קריאה &gt;&gt;</w:t>
      </w:r>
      <w:r>
        <w:rPr>
          <w:rtl/>
        </w:rPr>
        <w:t xml:space="preserve">   </w:t>
      </w:r>
      <w:bookmarkEnd w:id="33795"/>
    </w:p>
    <w:p w:rsidR="00F532D9" w:rsidRDefault="00F532D9" w:rsidP="00356EAB">
      <w:pPr>
        <w:rPr>
          <w:rtl/>
          <w:lang w:eastAsia="he-IL"/>
        </w:rPr>
      </w:pPr>
    </w:p>
    <w:p w:rsidR="00F532D9" w:rsidRDefault="00F532D9" w:rsidP="00A9767F">
      <w:pPr>
        <w:rPr>
          <w:rtl/>
          <w:lang w:eastAsia="he-IL"/>
        </w:rPr>
      </w:pPr>
      <w:bookmarkStart w:id="33796" w:name="_ETM_Q86_636000"/>
      <w:bookmarkEnd w:id="33796"/>
      <w:r>
        <w:rPr>
          <w:rFonts w:hint="cs"/>
          <w:rtl/>
          <w:lang w:eastAsia="he-IL"/>
        </w:rPr>
        <w:t xml:space="preserve">לראש הממשלה בפועל לא מגיעה שיירה ונורבגי? </w:t>
      </w:r>
    </w:p>
    <w:p w:rsidR="00F532D9" w:rsidRDefault="00F532D9" w:rsidP="00A9767F">
      <w:pPr>
        <w:rPr>
          <w:rtl/>
          <w:lang w:eastAsia="he-IL"/>
        </w:rPr>
      </w:pPr>
    </w:p>
    <w:p w:rsidR="00F532D9" w:rsidRDefault="00F532D9" w:rsidP="00A9767F">
      <w:pPr>
        <w:pStyle w:val="af5"/>
        <w:rPr>
          <w:rtl/>
        </w:rPr>
      </w:pPr>
      <w:bookmarkStart w:id="33797" w:name="ET_interruption_קר_אה_84"/>
      <w:r w:rsidRPr="007C40CA">
        <w:rPr>
          <w:rStyle w:val="TagStyle"/>
          <w:rtl/>
        </w:rPr>
        <w:t xml:space="preserve"> &lt;&lt; קריאה &gt;&gt;</w:t>
      </w:r>
      <w:r w:rsidRPr="006C6E03">
        <w:rPr>
          <w:rStyle w:val="TagStyle"/>
          <w:rtl/>
        </w:rPr>
        <w:t xml:space="preserve"> </w:t>
      </w:r>
      <w:r>
        <w:rPr>
          <w:rtl/>
        </w:rPr>
        <w:t>קריאה:</w:t>
      </w:r>
      <w:r w:rsidRPr="006C6E03">
        <w:rPr>
          <w:rStyle w:val="TagStyle"/>
          <w:rtl/>
        </w:rPr>
        <w:t xml:space="preserve"> </w:t>
      </w:r>
      <w:r w:rsidRPr="007C40CA">
        <w:rPr>
          <w:rStyle w:val="TagStyle"/>
          <w:rtl/>
        </w:rPr>
        <w:t>&lt;&lt; קריאה &gt;&gt;</w:t>
      </w:r>
      <w:r>
        <w:rPr>
          <w:rtl/>
        </w:rPr>
        <w:t xml:space="preserve">   </w:t>
      </w:r>
      <w:bookmarkEnd w:id="33797"/>
    </w:p>
    <w:p w:rsidR="00F532D9" w:rsidRDefault="00F532D9" w:rsidP="00356EAB">
      <w:pPr>
        <w:rPr>
          <w:rtl/>
          <w:lang w:eastAsia="he-IL"/>
        </w:rPr>
      </w:pPr>
    </w:p>
    <w:p w:rsidR="00F532D9" w:rsidRDefault="00C9608A" w:rsidP="00A9767F">
      <w:pPr>
        <w:rPr>
          <w:lang w:eastAsia="he-IL"/>
        </w:rPr>
      </w:pPr>
      <w:r>
        <w:rPr>
          <w:rFonts w:hint="cs"/>
          <w:rtl/>
          <w:lang w:eastAsia="he-IL"/>
        </w:rPr>
        <w:t>– – –</w:t>
      </w:r>
      <w:r w:rsidR="00F532D9">
        <w:rPr>
          <w:rFonts w:hint="cs"/>
          <w:rtl/>
          <w:lang w:eastAsia="he-IL"/>
        </w:rPr>
        <w:t xml:space="preserve"> שהאופוזיציה נורבגית.</w:t>
      </w:r>
    </w:p>
    <w:p w:rsidR="00F532D9" w:rsidRDefault="00F532D9" w:rsidP="00A9767F">
      <w:pPr>
        <w:rPr>
          <w:rtl/>
          <w:lang w:eastAsia="he-IL"/>
        </w:rPr>
      </w:pPr>
      <w:bookmarkStart w:id="33798" w:name="_ETM_Q86_643000"/>
      <w:bookmarkEnd w:id="33798"/>
    </w:p>
    <w:p w:rsidR="00F532D9" w:rsidRDefault="00F532D9" w:rsidP="00A9767F">
      <w:pPr>
        <w:pStyle w:val="af5"/>
        <w:rPr>
          <w:rtl/>
        </w:rPr>
      </w:pPr>
      <w:bookmarkStart w:id="33799" w:name="ET_interruption_6142_85"/>
      <w:r w:rsidRPr="007C40CA">
        <w:rPr>
          <w:rStyle w:val="TagStyle"/>
          <w:rtl/>
        </w:rPr>
        <w:t xml:space="preserve"> &lt;&lt; קריאה &gt;&gt;</w:t>
      </w:r>
      <w:r w:rsidRPr="006C6E03">
        <w:rPr>
          <w:rStyle w:val="TagStyle"/>
          <w:rtl/>
        </w:rPr>
        <w:t xml:space="preserve"> </w:t>
      </w:r>
      <w:r>
        <w:rPr>
          <w:rtl/>
        </w:rPr>
        <w:t>אריה מכלוף דרעי (ש"ס):</w:t>
      </w:r>
      <w:r w:rsidRPr="006C6E03">
        <w:rPr>
          <w:rStyle w:val="TagStyle"/>
          <w:rtl/>
        </w:rPr>
        <w:t xml:space="preserve"> </w:t>
      </w:r>
      <w:r w:rsidRPr="007C40CA">
        <w:rPr>
          <w:rStyle w:val="TagStyle"/>
          <w:rtl/>
        </w:rPr>
        <w:t>&lt;&lt; קריאה &gt;&gt;</w:t>
      </w:r>
      <w:r>
        <w:rPr>
          <w:rtl/>
        </w:rPr>
        <w:t xml:space="preserve">   </w:t>
      </w:r>
      <w:bookmarkEnd w:id="33799"/>
    </w:p>
    <w:p w:rsidR="00F532D9" w:rsidRDefault="00F532D9" w:rsidP="00356EAB">
      <w:pPr>
        <w:rPr>
          <w:rtl/>
          <w:lang w:eastAsia="he-IL"/>
        </w:rPr>
      </w:pPr>
    </w:p>
    <w:p w:rsidR="00F532D9" w:rsidRDefault="00F532D9" w:rsidP="00A9767F">
      <w:pPr>
        <w:rPr>
          <w:rtl/>
          <w:lang w:eastAsia="he-IL"/>
        </w:rPr>
      </w:pPr>
      <w:bookmarkStart w:id="33800" w:name="_ETM_Q86_644000"/>
      <w:bookmarkEnd w:id="33800"/>
      <w:r>
        <w:rPr>
          <w:rFonts w:hint="cs"/>
          <w:rtl/>
          <w:lang w:eastAsia="he-IL"/>
        </w:rPr>
        <w:t xml:space="preserve">למה אתה לא </w:t>
      </w:r>
      <w:r w:rsidR="00C9608A">
        <w:rPr>
          <w:rFonts w:hint="cs"/>
          <w:rtl/>
          <w:lang w:eastAsia="he-IL"/>
        </w:rPr>
        <w:t>– – –</w:t>
      </w:r>
    </w:p>
    <w:p w:rsidR="00F532D9" w:rsidRPr="006C6E03" w:rsidRDefault="00F532D9" w:rsidP="00A9767F">
      <w:pPr>
        <w:rPr>
          <w:rtl/>
          <w:lang w:eastAsia="he-IL"/>
        </w:rPr>
      </w:pPr>
    </w:p>
    <w:p w:rsidR="00F532D9" w:rsidRDefault="00F532D9" w:rsidP="00A9767F">
      <w:pPr>
        <w:pStyle w:val="af6"/>
        <w:rPr>
          <w:rtl/>
        </w:rPr>
      </w:pPr>
      <w:r w:rsidRPr="007C40CA">
        <w:rPr>
          <w:rStyle w:val="TagStyle"/>
          <w:rtl/>
        </w:rPr>
        <w:t xml:space="preserve"> &lt;&lt; יור &gt;&gt;</w:t>
      </w:r>
      <w:r w:rsidRPr="004B6BC1">
        <w:rPr>
          <w:rStyle w:val="TagStyle"/>
          <w:rtl/>
        </w:rPr>
        <w:t xml:space="preserve"> </w:t>
      </w:r>
      <w:r>
        <w:rPr>
          <w:rtl/>
        </w:rPr>
        <w:t>היו"ר מנסור עבאס:</w:t>
      </w:r>
      <w:r w:rsidRPr="004B6BC1">
        <w:rPr>
          <w:rStyle w:val="TagStyle"/>
          <w:rtl/>
        </w:rPr>
        <w:t xml:space="preserve"> </w:t>
      </w:r>
      <w:r w:rsidRPr="007C40CA">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עכשיו, קטי, הזמן הוא על החשבון שלך. </w:t>
      </w:r>
    </w:p>
    <w:p w:rsidR="00F532D9" w:rsidRDefault="00F532D9" w:rsidP="00A9767F">
      <w:pPr>
        <w:rPr>
          <w:rtl/>
          <w:lang w:eastAsia="he-IL"/>
        </w:rPr>
      </w:pPr>
    </w:p>
    <w:p w:rsidR="00F532D9" w:rsidRDefault="00F532D9" w:rsidP="00A9767F">
      <w:pPr>
        <w:pStyle w:val="-"/>
        <w:rPr>
          <w:rtl/>
        </w:rPr>
      </w:pPr>
      <w:bookmarkStart w:id="33801" w:name="ET_speakercontinue_5807_86"/>
      <w:r w:rsidRPr="007C40CA">
        <w:rPr>
          <w:rStyle w:val="TagStyle"/>
          <w:rtl/>
        </w:rPr>
        <w:t xml:space="preserve"> &lt;&lt; דובר_המשך &gt;&gt;</w:t>
      </w:r>
      <w:r w:rsidRPr="006C6E03">
        <w:rPr>
          <w:rStyle w:val="TagStyle"/>
          <w:rtl/>
        </w:rPr>
        <w:t xml:space="preserve"> </w:t>
      </w:r>
      <w:r>
        <w:rPr>
          <w:rtl/>
        </w:rPr>
        <w:t>קטי קטרין שטרית (הליכוד):</w:t>
      </w:r>
      <w:r w:rsidRPr="006C6E03">
        <w:rPr>
          <w:rStyle w:val="TagStyle"/>
          <w:rtl/>
        </w:rPr>
        <w:t xml:space="preserve"> </w:t>
      </w:r>
      <w:r w:rsidRPr="007C40CA">
        <w:rPr>
          <w:rStyle w:val="TagStyle"/>
          <w:rtl/>
        </w:rPr>
        <w:t>&lt;&lt; דובר_המשך &gt;&gt;</w:t>
      </w:r>
      <w:r>
        <w:rPr>
          <w:rtl/>
        </w:rPr>
        <w:t xml:space="preserve">   </w:t>
      </w:r>
      <w:bookmarkEnd w:id="33801"/>
    </w:p>
    <w:p w:rsidR="00F532D9" w:rsidRDefault="00F532D9" w:rsidP="00356EAB">
      <w:pPr>
        <w:rPr>
          <w:rtl/>
          <w:lang w:eastAsia="he-IL"/>
        </w:rPr>
      </w:pPr>
    </w:p>
    <w:p w:rsidR="00F532D9" w:rsidRDefault="00F532D9" w:rsidP="009E3A48">
      <w:pPr>
        <w:rPr>
          <w:rtl/>
          <w:lang w:eastAsia="he-IL"/>
        </w:rPr>
      </w:pPr>
      <w:r>
        <w:rPr>
          <w:rFonts w:hint="cs"/>
          <w:rtl/>
          <w:lang w:eastAsia="he-IL"/>
        </w:rPr>
        <w:t xml:space="preserve">לא. טוב, אני אנסה לעשות את </w:t>
      </w:r>
      <w:bookmarkStart w:id="33802" w:name="_ETM_Q86_649000"/>
      <w:bookmarkEnd w:id="33802"/>
      <w:r>
        <w:rPr>
          <w:rFonts w:hint="cs"/>
          <w:rtl/>
          <w:lang w:eastAsia="he-IL"/>
        </w:rPr>
        <w:t>זה קצר. תראה, אדוני היושב-ראש, נמצאים פה חבריי חברי הכנסת</w:t>
      </w:r>
      <w:bookmarkStart w:id="33803" w:name="_ETM_Q86_658000"/>
      <w:bookmarkEnd w:id="33803"/>
      <w:r>
        <w:rPr>
          <w:rFonts w:hint="cs"/>
          <w:rtl/>
          <w:lang w:eastAsia="he-IL"/>
        </w:rPr>
        <w:t>, חברי הכנסת מש"ס, ואני חייבת להגיד לך</w:t>
      </w:r>
      <w:r w:rsidR="009E3A48">
        <w:rPr>
          <w:rFonts w:hint="cs"/>
          <w:rtl/>
          <w:lang w:eastAsia="he-IL"/>
        </w:rPr>
        <w:t>,</w:t>
      </w:r>
      <w:r>
        <w:rPr>
          <w:rFonts w:hint="cs"/>
          <w:rtl/>
          <w:lang w:eastAsia="he-IL"/>
        </w:rPr>
        <w:t xml:space="preserve"> אנ</w:t>
      </w:r>
      <w:bookmarkStart w:id="33804" w:name="_ETM_Q86_662000"/>
      <w:bookmarkEnd w:id="33804"/>
      <w:r>
        <w:rPr>
          <w:rFonts w:hint="cs"/>
          <w:rtl/>
          <w:lang w:eastAsia="he-IL"/>
        </w:rPr>
        <w:t xml:space="preserve">י מכירה הרבה מהם, אבל זו הייתה בשבילי הפתעה מדהימה של רמה </w:t>
      </w:r>
      <w:bookmarkStart w:id="33805" w:name="_ETM_Q86_646000"/>
      <w:bookmarkEnd w:id="33805"/>
      <w:r>
        <w:rPr>
          <w:rFonts w:hint="cs"/>
          <w:rtl/>
          <w:lang w:eastAsia="he-IL"/>
        </w:rPr>
        <w:t>אינטלקטואלית, מבריקה ואיכותית</w:t>
      </w:r>
      <w:bookmarkStart w:id="33806" w:name="_ETM_Q86_667000"/>
      <w:bookmarkEnd w:id="33806"/>
      <w:r>
        <w:rPr>
          <w:rFonts w:hint="cs"/>
          <w:rtl/>
          <w:lang w:eastAsia="he-IL"/>
        </w:rPr>
        <w:t xml:space="preserve">, באמת חבל על הזמן. זה לא שלא ידעתי. ידעתי. אתה יודע, מי שלומד גמרא אצלנו </w:t>
      </w:r>
      <w:bookmarkStart w:id="33807" w:name="_ETM_Q86_673000"/>
      <w:bookmarkEnd w:id="33807"/>
      <w:r>
        <w:rPr>
          <w:rFonts w:hint="cs"/>
          <w:rtl/>
          <w:lang w:eastAsia="he-IL"/>
        </w:rPr>
        <w:t>חייב להיות עם ראש מאוד מאוד פתוח.</w:t>
      </w:r>
    </w:p>
    <w:p w:rsidR="00F532D9" w:rsidRDefault="00F532D9" w:rsidP="00A9767F">
      <w:pPr>
        <w:rPr>
          <w:rtl/>
          <w:lang w:eastAsia="he-IL"/>
        </w:rPr>
      </w:pPr>
    </w:p>
    <w:p w:rsidR="00F532D9" w:rsidRDefault="00F532D9" w:rsidP="00A9767F">
      <w:pPr>
        <w:pStyle w:val="af5"/>
        <w:rPr>
          <w:rtl/>
        </w:rPr>
      </w:pPr>
      <w:bookmarkStart w:id="33808" w:name="ET_interruption_6200_87"/>
      <w:r w:rsidRPr="007C40CA">
        <w:rPr>
          <w:rStyle w:val="TagStyle"/>
          <w:rtl/>
        </w:rPr>
        <w:t xml:space="preserve"> &lt;&lt; קריאה &gt;&gt;</w:t>
      </w:r>
      <w:r w:rsidRPr="006C6E03">
        <w:rPr>
          <w:rStyle w:val="TagStyle"/>
          <w:rtl/>
        </w:rPr>
        <w:t xml:space="preserve"> </w:t>
      </w:r>
      <w:r>
        <w:rPr>
          <w:rtl/>
        </w:rPr>
        <w:t>שר התקשורת יועז הנדל:</w:t>
      </w:r>
      <w:r w:rsidRPr="006C6E03">
        <w:rPr>
          <w:rStyle w:val="TagStyle"/>
          <w:rtl/>
        </w:rPr>
        <w:t xml:space="preserve"> </w:t>
      </w:r>
      <w:r w:rsidRPr="007C40CA">
        <w:rPr>
          <w:rStyle w:val="TagStyle"/>
          <w:rtl/>
        </w:rPr>
        <w:t>&lt;&lt; קריאה &gt;&gt;</w:t>
      </w:r>
      <w:r>
        <w:rPr>
          <w:rtl/>
        </w:rPr>
        <w:t xml:space="preserve">   </w:t>
      </w:r>
      <w:bookmarkEnd w:id="33808"/>
    </w:p>
    <w:p w:rsidR="00F532D9" w:rsidRDefault="00F532D9" w:rsidP="00356EAB">
      <w:pPr>
        <w:rPr>
          <w:rtl/>
        </w:rPr>
      </w:pPr>
    </w:p>
    <w:p w:rsidR="00F532D9" w:rsidRDefault="00F532D9" w:rsidP="009E3A48">
      <w:pPr>
        <w:rPr>
          <w:rtl/>
          <w:lang w:eastAsia="he-IL"/>
        </w:rPr>
      </w:pPr>
      <w:bookmarkStart w:id="33809" w:name="_ETM_Q86_647000"/>
      <w:bookmarkEnd w:id="33809"/>
      <w:r>
        <w:rPr>
          <w:rFonts w:hint="cs"/>
          <w:rtl/>
          <w:lang w:eastAsia="he-IL"/>
        </w:rPr>
        <w:t>אבל מי הכי? מי ראשון בש"ס</w:t>
      </w:r>
      <w:r w:rsidR="009E3A48">
        <w:rPr>
          <w:rFonts w:hint="cs"/>
          <w:rtl/>
          <w:lang w:eastAsia="he-IL"/>
        </w:rPr>
        <w:t>?</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33810" w:name="ET_speakercontinue_5807_24"/>
      <w:r w:rsidRPr="007C40CA">
        <w:rPr>
          <w:rStyle w:val="TagStyle"/>
          <w:rtl/>
        </w:rPr>
        <w:t xml:space="preserve"> &lt;&lt; דובר_המשך &gt;&gt;</w:t>
      </w:r>
      <w:r w:rsidRPr="004B6BC1">
        <w:rPr>
          <w:rStyle w:val="TagStyle"/>
          <w:rtl/>
        </w:rPr>
        <w:t xml:space="preserve"> </w:t>
      </w:r>
      <w:r>
        <w:rPr>
          <w:rtl/>
        </w:rPr>
        <w:t>קטי קטרין שטרית (הליכוד):</w:t>
      </w:r>
      <w:r w:rsidRPr="004B6BC1">
        <w:rPr>
          <w:rStyle w:val="TagStyle"/>
          <w:rtl/>
        </w:rPr>
        <w:t xml:space="preserve"> </w:t>
      </w:r>
      <w:r w:rsidRPr="007C40CA">
        <w:rPr>
          <w:rStyle w:val="TagStyle"/>
          <w:rtl/>
        </w:rPr>
        <w:t>&lt;&lt; דובר_המשך &gt;&gt;</w:t>
      </w:r>
      <w:r>
        <w:rPr>
          <w:rtl/>
        </w:rPr>
        <w:t xml:space="preserve">   </w:t>
      </w:r>
      <w:bookmarkEnd w:id="33810"/>
    </w:p>
    <w:p w:rsidR="00F532D9" w:rsidRDefault="00F532D9" w:rsidP="00356EAB">
      <w:pPr>
        <w:rPr>
          <w:rtl/>
          <w:lang w:eastAsia="he-IL"/>
        </w:rPr>
      </w:pPr>
    </w:p>
    <w:p w:rsidR="009E3A48" w:rsidRDefault="00F532D9" w:rsidP="009E3A48">
      <w:pPr>
        <w:rPr>
          <w:rtl/>
          <w:lang w:eastAsia="he-IL"/>
        </w:rPr>
      </w:pPr>
      <w:bookmarkStart w:id="33811" w:name="_ETM_Q86_681000"/>
      <w:bookmarkEnd w:id="33811"/>
      <w:r>
        <w:rPr>
          <w:rFonts w:hint="cs"/>
          <w:rtl/>
          <w:lang w:eastAsia="he-IL"/>
        </w:rPr>
        <w:t xml:space="preserve">אבל </w:t>
      </w:r>
      <w:bookmarkStart w:id="33812" w:name="_ETM_Q86_677000"/>
      <w:bookmarkEnd w:id="33812"/>
      <w:r>
        <w:rPr>
          <w:rFonts w:hint="cs"/>
          <w:rtl/>
          <w:lang w:eastAsia="he-IL"/>
        </w:rPr>
        <w:t xml:space="preserve">אני הופתעתי. אתה יודע, ברגש אימהי, כל פעם שמישהו </w:t>
      </w:r>
      <w:bookmarkStart w:id="33813" w:name="_ETM_Q86_687000"/>
      <w:bookmarkEnd w:id="33813"/>
      <w:r>
        <w:rPr>
          <w:rFonts w:hint="cs"/>
          <w:rtl/>
          <w:lang w:eastAsia="he-IL"/>
        </w:rPr>
        <w:t xml:space="preserve">מדבר נגדם אני מייד קופצת. </w:t>
      </w:r>
      <w:bookmarkStart w:id="33814" w:name="_ETM_Q86_688000"/>
      <w:bookmarkEnd w:id="33814"/>
      <w:r>
        <w:rPr>
          <w:rFonts w:hint="cs"/>
          <w:rtl/>
          <w:lang w:eastAsia="he-IL"/>
        </w:rPr>
        <w:t xml:space="preserve">חוץ מינון. ובכן, בוועדה המסדרת באמת התייחס אדון טופורובסקי, חברנו היקר, בזלזול קצת </w:t>
      </w:r>
      <w:bookmarkStart w:id="33815" w:name="_ETM_Q86_698000"/>
      <w:bookmarkEnd w:id="33815"/>
      <w:r>
        <w:rPr>
          <w:rFonts w:hint="cs"/>
          <w:rtl/>
          <w:lang w:eastAsia="he-IL"/>
        </w:rPr>
        <w:t>למלכיאלי, שאמר לו בסך הכול: למה אתה לא מעיר להאוזר</w:t>
      </w:r>
      <w:r w:rsidR="009E3A48">
        <w:rPr>
          <w:rFonts w:hint="cs"/>
          <w:rtl/>
          <w:lang w:eastAsia="he-IL"/>
        </w:rPr>
        <w:t>,</w:t>
      </w:r>
      <w:r>
        <w:rPr>
          <w:rFonts w:hint="cs"/>
          <w:rtl/>
          <w:lang w:eastAsia="he-IL"/>
        </w:rPr>
        <w:t xml:space="preserve"> שפוגע </w:t>
      </w:r>
      <w:bookmarkStart w:id="33816" w:name="_ETM_Q86_706000"/>
      <w:bookmarkEnd w:id="33816"/>
      <w:r>
        <w:rPr>
          <w:rFonts w:hint="cs"/>
          <w:rtl/>
          <w:lang w:eastAsia="he-IL"/>
        </w:rPr>
        <w:t xml:space="preserve">באנשים שמדברים, נכנס לדבריהם? ואז אמרנו: אולי יש </w:t>
      </w:r>
      <w:bookmarkStart w:id="33817" w:name="_ETM_Q86_707000"/>
      <w:bookmarkEnd w:id="33817"/>
      <w:r>
        <w:rPr>
          <w:rFonts w:hint="cs"/>
          <w:rtl/>
          <w:lang w:eastAsia="he-IL"/>
        </w:rPr>
        <w:t xml:space="preserve">לו חסינות, גם בתוך הוועדה </w:t>
      </w:r>
      <w:r>
        <w:rPr>
          <w:rtl/>
          <w:lang w:eastAsia="he-IL"/>
        </w:rPr>
        <w:t>–</w:t>
      </w:r>
      <w:r>
        <w:rPr>
          <w:rFonts w:hint="cs"/>
          <w:rtl/>
          <w:lang w:eastAsia="he-IL"/>
        </w:rPr>
        <w:t xml:space="preserve"> אולי יש </w:t>
      </w:r>
      <w:bookmarkStart w:id="33818" w:name="_ETM_Q86_708000"/>
      <w:bookmarkEnd w:id="33818"/>
      <w:r>
        <w:rPr>
          <w:rFonts w:hint="cs"/>
          <w:rtl/>
          <w:lang w:eastAsia="he-IL"/>
        </w:rPr>
        <w:t xml:space="preserve">לו חסינות על החסינות. ואז, אמרתי לו: זה לא עניין </w:t>
      </w:r>
      <w:bookmarkStart w:id="33819" w:name="_ETM_Q86_715000"/>
      <w:bookmarkEnd w:id="33819"/>
      <w:r>
        <w:rPr>
          <w:rFonts w:hint="cs"/>
          <w:rtl/>
          <w:lang w:eastAsia="he-IL"/>
        </w:rPr>
        <w:t xml:space="preserve">של חסינות. לזה מותר ולזה לא מותר. </w:t>
      </w:r>
      <w:bookmarkStart w:id="33820" w:name="_ETM_Q86_721000"/>
      <w:bookmarkEnd w:id="33820"/>
      <w:r>
        <w:rPr>
          <w:rFonts w:hint="cs"/>
          <w:rtl/>
          <w:lang w:eastAsia="he-IL"/>
        </w:rPr>
        <w:t xml:space="preserve">קפץ האוזר ואמר: אני מציע שתשנה את השם שלך ל"האוזר". </w:t>
      </w:r>
      <w:bookmarkStart w:id="33821" w:name="_ETM_Q86_725000"/>
      <w:bookmarkEnd w:id="33821"/>
      <w:r>
        <w:rPr>
          <w:rFonts w:hint="cs"/>
          <w:rtl/>
          <w:lang w:eastAsia="he-IL"/>
        </w:rPr>
        <w:t>אה, אבל אתה לא תוכל להיות בש"ס, כי בש"ס אתה</w:t>
      </w:r>
      <w:bookmarkStart w:id="33822" w:name="_ETM_Q86_723000"/>
      <w:bookmarkEnd w:id="33822"/>
      <w:r>
        <w:rPr>
          <w:rFonts w:hint="cs"/>
          <w:rtl/>
          <w:lang w:eastAsia="he-IL"/>
        </w:rPr>
        <w:t xml:space="preserve"> תהיה מקום אחרון. ואז אמרתי לו: לא, לא, לא, לא. הוא לא יהיה בש"ס מקום אחרון, כי יש לו נאמנות</w:t>
      </w:r>
      <w:bookmarkStart w:id="33823" w:name="_ETM_Q86_730000"/>
      <w:bookmarkEnd w:id="33823"/>
      <w:r>
        <w:rPr>
          <w:rFonts w:hint="cs"/>
          <w:rtl/>
          <w:lang w:eastAsia="he-IL"/>
        </w:rPr>
        <w:t xml:space="preserve">, יש לו דרך ויש לו אידיאולוגיה. זה לא יכול </w:t>
      </w:r>
      <w:bookmarkStart w:id="33824" w:name="_ETM_Q86_737000"/>
      <w:bookmarkEnd w:id="33824"/>
      <w:r>
        <w:rPr>
          <w:rFonts w:hint="cs"/>
          <w:rtl/>
          <w:lang w:eastAsia="he-IL"/>
        </w:rPr>
        <w:t xml:space="preserve">להיות. אבל אתה, לעומת זאת </w:t>
      </w:r>
      <w:r>
        <w:rPr>
          <w:rtl/>
          <w:lang w:eastAsia="he-IL"/>
        </w:rPr>
        <w:t>–</w:t>
      </w:r>
      <w:r>
        <w:rPr>
          <w:rFonts w:hint="cs"/>
          <w:rtl/>
          <w:lang w:eastAsia="he-IL"/>
        </w:rPr>
        <w:t xml:space="preserve"> איזו אידיאולוגיה? </w:t>
      </w:r>
      <w:bookmarkStart w:id="33825" w:name="_ETM_Q86_739000"/>
      <w:bookmarkEnd w:id="33825"/>
      <w:r>
        <w:rPr>
          <w:rFonts w:hint="cs"/>
          <w:rtl/>
          <w:lang w:eastAsia="he-IL"/>
        </w:rPr>
        <w:t xml:space="preserve">היית ביש עתיד </w:t>
      </w:r>
      <w:r>
        <w:rPr>
          <w:rtl/>
          <w:lang w:eastAsia="he-IL"/>
        </w:rPr>
        <w:t>–</w:t>
      </w:r>
      <w:r>
        <w:rPr>
          <w:rFonts w:hint="cs"/>
          <w:rtl/>
          <w:lang w:eastAsia="he-IL"/>
        </w:rPr>
        <w:t xml:space="preserve"> לא ביש עתיד אלא</w:t>
      </w:r>
      <w:bookmarkStart w:id="33826" w:name="_ETM_Q86_740000"/>
      <w:bookmarkEnd w:id="33826"/>
      <w:r>
        <w:rPr>
          <w:rFonts w:hint="cs"/>
          <w:rtl/>
          <w:lang w:eastAsia="he-IL"/>
        </w:rPr>
        <w:t xml:space="preserve"> בכחול לבן</w:t>
      </w:r>
      <w:r w:rsidR="009E3A48">
        <w:rPr>
          <w:rFonts w:hint="cs"/>
          <w:rtl/>
          <w:lang w:eastAsia="he-IL"/>
        </w:rPr>
        <w:t>;</w:t>
      </w:r>
      <w:r>
        <w:rPr>
          <w:rFonts w:hint="cs"/>
          <w:rtl/>
          <w:lang w:eastAsia="he-IL"/>
        </w:rPr>
        <w:t xml:space="preserve"> מרוב שאני מבולבלת אני כבר לא יודעת איפה </w:t>
      </w:r>
      <w:bookmarkStart w:id="33827" w:name="_ETM_Q86_744000"/>
      <w:bookmarkEnd w:id="33827"/>
      <w:r>
        <w:rPr>
          <w:rFonts w:hint="cs"/>
          <w:rtl/>
          <w:lang w:eastAsia="he-IL"/>
        </w:rPr>
        <w:t>הוא היה</w:t>
      </w:r>
      <w:r w:rsidR="009E3A48">
        <w:rPr>
          <w:rFonts w:hint="cs"/>
          <w:rtl/>
          <w:lang w:eastAsia="he-IL"/>
        </w:rPr>
        <w:t xml:space="preserve">. </w:t>
      </w:r>
      <w:r>
        <w:rPr>
          <w:rFonts w:hint="cs"/>
          <w:rtl/>
          <w:lang w:eastAsia="he-IL"/>
        </w:rPr>
        <w:t xml:space="preserve">היית בכחול לבן, היית בדרך ארץ ועכשיו אתם </w:t>
      </w:r>
      <w:bookmarkStart w:id="33828" w:name="_ETM_Q86_746000"/>
      <w:bookmarkEnd w:id="33828"/>
      <w:r>
        <w:rPr>
          <w:rFonts w:hint="cs"/>
          <w:rtl/>
          <w:lang w:eastAsia="he-IL"/>
        </w:rPr>
        <w:t xml:space="preserve">בתקווה חדשה. </w:t>
      </w:r>
    </w:p>
    <w:p w:rsidR="009E3A48" w:rsidRDefault="009E3A48" w:rsidP="009E3A48">
      <w:pPr>
        <w:rPr>
          <w:rtl/>
          <w:lang w:eastAsia="he-IL"/>
        </w:rPr>
      </w:pPr>
    </w:p>
    <w:p w:rsidR="00F532D9" w:rsidRDefault="00F532D9" w:rsidP="009E3A48">
      <w:pPr>
        <w:rPr>
          <w:rtl/>
        </w:rPr>
      </w:pPr>
      <w:r>
        <w:rPr>
          <w:rFonts w:hint="cs"/>
          <w:rtl/>
          <w:lang w:eastAsia="he-IL"/>
        </w:rPr>
        <w:t xml:space="preserve">אבל דבר אחד תבינו, כי אני אגיד לך </w:t>
      </w:r>
      <w:bookmarkStart w:id="33829" w:name="_ETM_Q86_752000"/>
      <w:bookmarkEnd w:id="33829"/>
      <w:r>
        <w:rPr>
          <w:rFonts w:hint="cs"/>
          <w:rtl/>
          <w:lang w:eastAsia="he-IL"/>
        </w:rPr>
        <w:t>מה הם חושבים שם, שם</w:t>
      </w:r>
      <w:bookmarkStart w:id="33830" w:name="_ETM_Q86_680000"/>
      <w:bookmarkStart w:id="33831" w:name="TOR_Q87"/>
      <w:bookmarkEnd w:id="33830"/>
      <w:bookmarkEnd w:id="33831"/>
      <w:r w:rsidR="009E3A48">
        <w:rPr>
          <w:rFonts w:hint="cs"/>
          <w:rtl/>
        </w:rPr>
        <w:t xml:space="preserve"> </w:t>
      </w:r>
      <w:r w:rsidR="009E3A48">
        <w:rPr>
          <w:rFonts w:hint="eastAsia"/>
          <w:rtl/>
        </w:rPr>
        <w:t xml:space="preserve">– </w:t>
      </w:r>
      <w:r>
        <w:rPr>
          <w:rFonts w:hint="cs"/>
          <w:rtl/>
        </w:rPr>
        <w:t xml:space="preserve">הם חושבים שהם יהרסו את הליכוד ואז הם </w:t>
      </w:r>
      <w:bookmarkStart w:id="33832" w:name="_ETM_Q87_160500"/>
      <w:bookmarkEnd w:id="33832"/>
      <w:r>
        <w:rPr>
          <w:rFonts w:hint="cs"/>
          <w:rtl/>
        </w:rPr>
        <w:t xml:space="preserve">יבואו על חורבן הליכוד ויבנו ליכוד חדש שהם יובילו אותו. </w:t>
      </w:r>
      <w:bookmarkStart w:id="33833" w:name="_ETM_Q87_166513"/>
      <w:bookmarkEnd w:id="33833"/>
      <w:r>
        <w:rPr>
          <w:rFonts w:hint="cs"/>
          <w:rtl/>
        </w:rPr>
        <w:t xml:space="preserve">אבל זה לא יקרה, כי אנשי הליכוד לא שוכחים. </w:t>
      </w:r>
    </w:p>
    <w:p w:rsidR="00F532D9" w:rsidRDefault="00F532D9" w:rsidP="009635F5">
      <w:pPr>
        <w:rPr>
          <w:rtl/>
        </w:rPr>
      </w:pPr>
    </w:p>
    <w:p w:rsidR="00F532D9" w:rsidRDefault="00F532D9" w:rsidP="00A9767F">
      <w:pPr>
        <w:pStyle w:val="af5"/>
        <w:rPr>
          <w:rtl/>
        </w:rPr>
      </w:pPr>
      <w:r w:rsidRPr="00003232">
        <w:rPr>
          <w:rStyle w:val="TagStyle"/>
          <w:rtl/>
        </w:rPr>
        <w:t xml:space="preserve"> &lt;&lt; קריאה &gt;&gt;</w:t>
      </w:r>
      <w:r w:rsidRPr="00C55EDD">
        <w:rPr>
          <w:rStyle w:val="TagStyle"/>
          <w:rtl/>
        </w:rPr>
        <w:t xml:space="preserve"> </w:t>
      </w:r>
      <w:r>
        <w:rPr>
          <w:rtl/>
        </w:rPr>
        <w:t>דוד אמסלם (הליכוד):</w:t>
      </w:r>
      <w:r w:rsidRPr="00C55EDD">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8F4A9E">
      <w:pPr>
        <w:rPr>
          <w:rtl/>
        </w:rPr>
      </w:pPr>
      <w:r>
        <w:rPr>
          <w:rFonts w:hint="cs"/>
          <w:rtl/>
        </w:rPr>
        <w:t>קטי, דבר אחד את לא הזכרת</w:t>
      </w:r>
      <w:r w:rsidR="008F4A9E">
        <w:rPr>
          <w:rFonts w:hint="cs"/>
          <w:rtl/>
        </w:rPr>
        <w:t>:</w:t>
      </w:r>
      <w:r>
        <w:rPr>
          <w:rFonts w:hint="cs"/>
          <w:rtl/>
        </w:rPr>
        <w:t xml:space="preserve"> בליכוד הוא אף פעם לא נבחר. </w:t>
      </w:r>
      <w:bookmarkStart w:id="33834" w:name="_ETM_Q87_169479"/>
      <w:bookmarkEnd w:id="33834"/>
    </w:p>
    <w:p w:rsidR="00F532D9" w:rsidRDefault="00F532D9" w:rsidP="00A9767F">
      <w:pPr>
        <w:rPr>
          <w:rtl/>
        </w:rPr>
      </w:pPr>
      <w:bookmarkStart w:id="33835" w:name="_ETM_Q87_169527"/>
      <w:bookmarkEnd w:id="33835"/>
    </w:p>
    <w:p w:rsidR="00F532D9" w:rsidRDefault="00F532D9" w:rsidP="00A9767F">
      <w:pPr>
        <w:pStyle w:val="-"/>
        <w:rPr>
          <w:rtl/>
        </w:rPr>
      </w:pPr>
      <w:bookmarkStart w:id="33836" w:name="ET_speakercontinue_5807_35"/>
      <w:r w:rsidRPr="00003232">
        <w:rPr>
          <w:rStyle w:val="TagStyle"/>
          <w:rtl/>
        </w:rPr>
        <w:t xml:space="preserve"> &lt;&lt; דובר_המשך &gt;&gt;</w:t>
      </w:r>
      <w:r w:rsidRPr="00150A5B">
        <w:rPr>
          <w:rStyle w:val="TagStyle"/>
          <w:rtl/>
        </w:rPr>
        <w:t xml:space="preserve"> </w:t>
      </w:r>
      <w:r>
        <w:rPr>
          <w:rtl/>
        </w:rPr>
        <w:t>קטי קטרין שטרית (הליכוד):</w:t>
      </w:r>
      <w:r w:rsidRPr="00150A5B">
        <w:rPr>
          <w:rStyle w:val="TagStyle"/>
          <w:rtl/>
        </w:rPr>
        <w:t xml:space="preserve"> </w:t>
      </w:r>
      <w:r w:rsidRPr="00003232">
        <w:rPr>
          <w:rStyle w:val="TagStyle"/>
          <w:rtl/>
        </w:rPr>
        <w:t>&lt;&lt; דובר_המשך &gt;&gt;</w:t>
      </w:r>
      <w:r>
        <w:rPr>
          <w:rtl/>
        </w:rPr>
        <w:t xml:space="preserve">   </w:t>
      </w:r>
      <w:bookmarkEnd w:id="33836"/>
    </w:p>
    <w:p w:rsidR="00F532D9" w:rsidRDefault="00F532D9" w:rsidP="00356EAB">
      <w:pPr>
        <w:rPr>
          <w:rtl/>
          <w:lang w:eastAsia="he-IL"/>
        </w:rPr>
      </w:pPr>
    </w:p>
    <w:p w:rsidR="00F532D9" w:rsidRDefault="00F532D9" w:rsidP="00A9767F">
      <w:pPr>
        <w:rPr>
          <w:rtl/>
          <w:lang w:eastAsia="he-IL"/>
        </w:rPr>
      </w:pPr>
      <w:r>
        <w:rPr>
          <w:rFonts w:hint="cs"/>
          <w:rtl/>
          <w:lang w:eastAsia="he-IL"/>
        </w:rPr>
        <w:t>נכון.</w:t>
      </w:r>
    </w:p>
    <w:p w:rsidR="00F532D9" w:rsidRDefault="00F532D9" w:rsidP="00A9767F">
      <w:pPr>
        <w:rPr>
          <w:rtl/>
          <w:lang w:eastAsia="he-IL"/>
        </w:rPr>
      </w:pPr>
      <w:bookmarkStart w:id="33837" w:name="_ETM_Q87_175186"/>
      <w:bookmarkStart w:id="33838" w:name="_ETM_Q87_175255"/>
      <w:bookmarkEnd w:id="33837"/>
      <w:bookmarkEnd w:id="33838"/>
    </w:p>
    <w:p w:rsidR="00F532D9" w:rsidRDefault="00F532D9" w:rsidP="00A9767F">
      <w:pPr>
        <w:pStyle w:val="af5"/>
        <w:rPr>
          <w:rtl/>
        </w:rPr>
      </w:pPr>
      <w:r w:rsidRPr="00003232">
        <w:rPr>
          <w:rStyle w:val="TagStyle"/>
          <w:rtl/>
        </w:rPr>
        <w:t xml:space="preserve"> &lt;&lt; קריאה &gt;&gt;</w:t>
      </w:r>
      <w:r w:rsidRPr="00150A5B">
        <w:rPr>
          <w:rStyle w:val="TagStyle"/>
          <w:rtl/>
        </w:rPr>
        <w:t xml:space="preserve"> </w:t>
      </w:r>
      <w:r>
        <w:rPr>
          <w:rtl/>
        </w:rPr>
        <w:t>דוד אמסלם (הליכוד):</w:t>
      </w:r>
      <w:r w:rsidRPr="00150A5B">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rPr>
      </w:pPr>
      <w:r>
        <w:rPr>
          <w:rFonts w:hint="cs"/>
          <w:rtl/>
        </w:rPr>
        <w:t xml:space="preserve">במקום שהוא גדל בו אף פעם לא בחרו בו. </w:t>
      </w:r>
    </w:p>
    <w:p w:rsidR="00F532D9" w:rsidRDefault="00F532D9" w:rsidP="00A9767F">
      <w:pPr>
        <w:rPr>
          <w:rtl/>
        </w:rPr>
      </w:pPr>
    </w:p>
    <w:p w:rsidR="00F532D9" w:rsidRDefault="00F532D9" w:rsidP="00A9767F">
      <w:pPr>
        <w:pStyle w:val="-"/>
        <w:rPr>
          <w:rtl/>
        </w:rPr>
      </w:pPr>
      <w:bookmarkStart w:id="33839" w:name="ET_speakercontinue_5807_37"/>
      <w:r w:rsidRPr="00003232">
        <w:rPr>
          <w:rStyle w:val="TagStyle"/>
          <w:rtl/>
        </w:rPr>
        <w:t xml:space="preserve"> &lt;&lt; דובר_המשך &gt;&gt;</w:t>
      </w:r>
      <w:r w:rsidRPr="00150A5B">
        <w:rPr>
          <w:rStyle w:val="TagStyle"/>
          <w:rtl/>
        </w:rPr>
        <w:t xml:space="preserve"> </w:t>
      </w:r>
      <w:r>
        <w:rPr>
          <w:rtl/>
        </w:rPr>
        <w:t>קטי קטרין שטרית (הליכוד):</w:t>
      </w:r>
      <w:r w:rsidRPr="00150A5B">
        <w:rPr>
          <w:rStyle w:val="TagStyle"/>
          <w:rtl/>
        </w:rPr>
        <w:t xml:space="preserve"> </w:t>
      </w:r>
      <w:r w:rsidRPr="00003232">
        <w:rPr>
          <w:rStyle w:val="TagStyle"/>
          <w:rtl/>
        </w:rPr>
        <w:t>&lt;&lt; דובר_המשך &gt;&gt;</w:t>
      </w:r>
      <w:r>
        <w:rPr>
          <w:rtl/>
        </w:rPr>
        <w:t xml:space="preserve">   </w:t>
      </w:r>
      <w:bookmarkEnd w:id="33839"/>
    </w:p>
    <w:p w:rsidR="00F532D9" w:rsidRDefault="00F532D9" w:rsidP="00356EAB">
      <w:pPr>
        <w:rPr>
          <w:rtl/>
          <w:lang w:eastAsia="he-IL"/>
        </w:rPr>
      </w:pPr>
    </w:p>
    <w:p w:rsidR="00F532D9" w:rsidRDefault="00F532D9" w:rsidP="008F4A9E">
      <w:pPr>
        <w:rPr>
          <w:rtl/>
          <w:lang w:eastAsia="he-IL"/>
        </w:rPr>
      </w:pPr>
      <w:r>
        <w:rPr>
          <w:rFonts w:hint="cs"/>
          <w:rtl/>
          <w:lang w:eastAsia="he-IL"/>
        </w:rPr>
        <w:t xml:space="preserve">עכשיו, </w:t>
      </w:r>
      <w:bookmarkStart w:id="33840" w:name="_ETM_Q87_173899"/>
      <w:bookmarkEnd w:id="33840"/>
      <w:r>
        <w:rPr>
          <w:rFonts w:hint="cs"/>
          <w:rtl/>
          <w:lang w:eastAsia="he-IL"/>
        </w:rPr>
        <w:t>זה לא הגיוני. אז מה הוא אומר לי? הוא אומר לי ככה: תקשיבי, את לא בליכוד. את לא הליכוד. אז</w:t>
      </w:r>
      <w:bookmarkStart w:id="33841" w:name="_ETM_Q87_184566"/>
      <w:bookmarkEnd w:id="33841"/>
      <w:r>
        <w:rPr>
          <w:rFonts w:hint="cs"/>
          <w:rtl/>
          <w:lang w:eastAsia="he-IL"/>
        </w:rPr>
        <w:t xml:space="preserve"> אני רוצה להגיד לחבר הכנסת האוזר ככה </w:t>
      </w:r>
      <w:r w:rsidR="008F4A9E">
        <w:rPr>
          <w:rFonts w:hint="eastAsia"/>
          <w:rtl/>
          <w:lang w:eastAsia="he-IL"/>
        </w:rPr>
        <w:t xml:space="preserve">– </w:t>
      </w:r>
      <w:r>
        <w:rPr>
          <w:rFonts w:hint="cs"/>
          <w:rtl/>
          <w:lang w:eastAsia="he-IL"/>
        </w:rPr>
        <w:t>קורות חיים ממש קצרים של קטי שטרית</w:t>
      </w:r>
      <w:r w:rsidR="008F4A9E">
        <w:rPr>
          <w:rFonts w:hint="cs"/>
          <w:rtl/>
          <w:lang w:eastAsia="he-IL"/>
        </w:rPr>
        <w:t>:</w:t>
      </w:r>
      <w:r>
        <w:rPr>
          <w:rFonts w:hint="cs"/>
          <w:rtl/>
          <w:lang w:eastAsia="he-IL"/>
        </w:rPr>
        <w:t xml:space="preserve"> מגיל אפס </w:t>
      </w:r>
      <w:r>
        <w:rPr>
          <w:rFonts w:hint="eastAsia"/>
          <w:rtl/>
          <w:lang w:eastAsia="he-IL"/>
        </w:rPr>
        <w:t>–</w:t>
      </w:r>
      <w:r>
        <w:rPr>
          <w:rFonts w:hint="cs"/>
          <w:rtl/>
          <w:lang w:eastAsia="he-IL"/>
        </w:rPr>
        <w:t xml:space="preserve"> דימונה זה היה שירות צבאי </w:t>
      </w:r>
      <w:r>
        <w:rPr>
          <w:rFonts w:hint="eastAsia"/>
          <w:rtl/>
          <w:lang w:eastAsia="he-IL"/>
        </w:rPr>
        <w:t>–</w:t>
      </w:r>
      <w:r>
        <w:rPr>
          <w:rFonts w:hint="cs"/>
          <w:rtl/>
          <w:lang w:eastAsia="he-IL"/>
        </w:rPr>
        <w:t xml:space="preserve"> מגיל אפס הייתי בתנועת הנוער בית"ר. "בית"ר מגוב ריקבון ועפר", זה ההמנון. הוא לא יודע את </w:t>
      </w:r>
      <w:bookmarkStart w:id="33842" w:name="_ETM_Q87_200633"/>
      <w:bookmarkEnd w:id="33842"/>
      <w:r>
        <w:rPr>
          <w:rFonts w:hint="cs"/>
          <w:rtl/>
          <w:lang w:eastAsia="he-IL"/>
        </w:rPr>
        <w:t>זה, אני מבטיחה לך. "בדם וביזע / יוקם לנו</w:t>
      </w:r>
      <w:bookmarkStart w:id="33843" w:name="_ETM_Q87_204146"/>
      <w:bookmarkEnd w:id="33843"/>
      <w:r>
        <w:rPr>
          <w:rFonts w:hint="cs"/>
          <w:rtl/>
          <w:lang w:eastAsia="he-IL"/>
        </w:rPr>
        <w:t xml:space="preserve"> גזע / גאון ונדיב ואכזר" </w:t>
      </w:r>
      <w:r w:rsidR="008F4A9E">
        <w:rPr>
          <w:rFonts w:hint="eastAsia"/>
          <w:rtl/>
          <w:lang w:eastAsia="he-IL"/>
        </w:rPr>
        <w:t xml:space="preserve">– </w:t>
      </w:r>
      <w:r>
        <w:rPr>
          <w:rFonts w:hint="cs"/>
          <w:rtl/>
          <w:lang w:eastAsia="he-IL"/>
        </w:rPr>
        <w:t>זה אנחנו.</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3C475E">
        <w:rPr>
          <w:rStyle w:val="TagStyle"/>
          <w:rtl/>
        </w:rPr>
        <w:t xml:space="preserve"> </w:t>
      </w:r>
      <w:r>
        <w:rPr>
          <w:rtl/>
        </w:rPr>
        <w:t>היו"ר מנסור עבאס:</w:t>
      </w:r>
      <w:r w:rsidRPr="003C475E">
        <w:rPr>
          <w:rStyle w:val="TagStyle"/>
          <w:rtl/>
        </w:rPr>
        <w:t xml:space="preserve"> </w:t>
      </w:r>
      <w:r w:rsidRPr="00003232">
        <w:rPr>
          <w:rStyle w:val="TagStyle"/>
          <w:rtl/>
        </w:rPr>
        <w:t>&lt;&lt; יור &gt;&gt;</w:t>
      </w:r>
      <w:r>
        <w:rPr>
          <w:rtl/>
        </w:rPr>
        <w:t xml:space="preserve">   </w:t>
      </w:r>
    </w:p>
    <w:p w:rsidR="00F532D9" w:rsidRDefault="00F532D9" w:rsidP="00356EAB">
      <w:pPr>
        <w:rPr>
          <w:rtl/>
        </w:rPr>
      </w:pPr>
    </w:p>
    <w:p w:rsidR="00F532D9" w:rsidRDefault="00F532D9" w:rsidP="00A9767F">
      <w:pPr>
        <w:rPr>
          <w:rtl/>
        </w:rPr>
      </w:pPr>
      <w:r>
        <w:rPr>
          <w:rFonts w:hint="cs"/>
          <w:rtl/>
        </w:rPr>
        <w:t>יאללה, משפט אחרון.</w:t>
      </w:r>
      <w:bookmarkStart w:id="33844" w:name="_ETM_Q87_208313"/>
      <w:bookmarkEnd w:id="33844"/>
    </w:p>
    <w:p w:rsidR="00F532D9" w:rsidRDefault="00F532D9" w:rsidP="00A9767F">
      <w:pPr>
        <w:rPr>
          <w:rtl/>
        </w:rPr>
      </w:pPr>
      <w:bookmarkStart w:id="33845" w:name="_ETM_Q87_208359"/>
      <w:bookmarkEnd w:id="33845"/>
    </w:p>
    <w:p w:rsidR="00F532D9" w:rsidRDefault="00F532D9" w:rsidP="00A9767F">
      <w:pPr>
        <w:pStyle w:val="-"/>
        <w:rPr>
          <w:rtl/>
        </w:rPr>
      </w:pPr>
      <w:bookmarkStart w:id="33846" w:name="ET_speakercontinue_5807_39"/>
      <w:r w:rsidRPr="00003232">
        <w:rPr>
          <w:rStyle w:val="TagStyle"/>
          <w:rtl/>
        </w:rPr>
        <w:t xml:space="preserve"> &lt;&lt; דובר_המשך &gt;&gt;</w:t>
      </w:r>
      <w:r w:rsidRPr="003C475E">
        <w:rPr>
          <w:rStyle w:val="TagStyle"/>
          <w:rtl/>
        </w:rPr>
        <w:t xml:space="preserve"> </w:t>
      </w:r>
      <w:r>
        <w:rPr>
          <w:rtl/>
        </w:rPr>
        <w:t>קטי קטרין שטרית (הליכוד):</w:t>
      </w:r>
      <w:r w:rsidRPr="003C475E">
        <w:rPr>
          <w:rStyle w:val="TagStyle"/>
          <w:rtl/>
        </w:rPr>
        <w:t xml:space="preserve"> </w:t>
      </w:r>
      <w:r w:rsidRPr="00003232">
        <w:rPr>
          <w:rStyle w:val="TagStyle"/>
          <w:rtl/>
        </w:rPr>
        <w:t>&lt;&lt; דובר_המשך &gt;&gt;</w:t>
      </w:r>
      <w:r>
        <w:rPr>
          <w:rtl/>
        </w:rPr>
        <w:t xml:space="preserve">   </w:t>
      </w:r>
      <w:bookmarkEnd w:id="33846"/>
    </w:p>
    <w:p w:rsidR="00F532D9" w:rsidRDefault="00F532D9" w:rsidP="00356EAB">
      <w:pPr>
        <w:rPr>
          <w:rtl/>
        </w:rPr>
      </w:pPr>
    </w:p>
    <w:p w:rsidR="00F532D9" w:rsidRDefault="00F532D9" w:rsidP="00A9767F">
      <w:pPr>
        <w:rPr>
          <w:rtl/>
        </w:rPr>
      </w:pPr>
      <w:bookmarkStart w:id="33847" w:name="_ETM_Q87_210896"/>
      <w:bookmarkEnd w:id="33847"/>
      <w:r>
        <w:rPr>
          <w:rFonts w:hint="cs"/>
          <w:rtl/>
        </w:rPr>
        <w:t>רגע, רגע.</w:t>
      </w:r>
    </w:p>
    <w:p w:rsidR="00F532D9" w:rsidRDefault="00F532D9" w:rsidP="00A9767F">
      <w:pPr>
        <w:rPr>
          <w:rtl/>
        </w:rPr>
      </w:pPr>
    </w:p>
    <w:p w:rsidR="00F532D9" w:rsidRDefault="00F532D9" w:rsidP="00A9767F">
      <w:pPr>
        <w:pStyle w:val="af6"/>
        <w:rPr>
          <w:rtl/>
        </w:rPr>
      </w:pPr>
      <w:bookmarkStart w:id="33848" w:name="ET_yor_6032_40"/>
      <w:r w:rsidRPr="00003232">
        <w:rPr>
          <w:rStyle w:val="TagStyle"/>
          <w:rtl/>
        </w:rPr>
        <w:t xml:space="preserve"> &lt;&lt; יור &gt;&gt;</w:t>
      </w:r>
      <w:r w:rsidRPr="003C475E">
        <w:rPr>
          <w:rStyle w:val="TagStyle"/>
          <w:rtl/>
        </w:rPr>
        <w:t xml:space="preserve"> </w:t>
      </w:r>
      <w:r>
        <w:rPr>
          <w:rtl/>
        </w:rPr>
        <w:t>היו"ר מנסור עבאס:</w:t>
      </w:r>
      <w:r w:rsidRPr="003C475E">
        <w:rPr>
          <w:rStyle w:val="TagStyle"/>
          <w:rtl/>
        </w:rPr>
        <w:t xml:space="preserve"> </w:t>
      </w:r>
      <w:r w:rsidRPr="00003232">
        <w:rPr>
          <w:rStyle w:val="TagStyle"/>
          <w:rtl/>
        </w:rPr>
        <w:t>&lt;&lt; יור &gt;&gt;</w:t>
      </w:r>
      <w:r>
        <w:rPr>
          <w:rtl/>
        </w:rPr>
        <w:t xml:space="preserve">   </w:t>
      </w:r>
      <w:bookmarkEnd w:id="33848"/>
    </w:p>
    <w:p w:rsidR="00F532D9" w:rsidRDefault="00F532D9" w:rsidP="00356EAB">
      <w:pPr>
        <w:rPr>
          <w:rtl/>
        </w:rPr>
      </w:pPr>
    </w:p>
    <w:p w:rsidR="00F532D9" w:rsidRDefault="00F532D9" w:rsidP="00A9767F">
      <w:pPr>
        <w:rPr>
          <w:rtl/>
        </w:rPr>
      </w:pPr>
      <w:r>
        <w:rPr>
          <w:rFonts w:hint="cs"/>
          <w:rtl/>
        </w:rPr>
        <w:t xml:space="preserve">קטי, תודה </w:t>
      </w:r>
      <w:bookmarkStart w:id="33849" w:name="_ETM_Q87_209680"/>
      <w:bookmarkEnd w:id="33849"/>
      <w:r>
        <w:rPr>
          <w:rFonts w:hint="cs"/>
          <w:rtl/>
        </w:rPr>
        <w:t xml:space="preserve">לך. </w:t>
      </w:r>
    </w:p>
    <w:p w:rsidR="00F532D9" w:rsidRDefault="00F532D9" w:rsidP="00A9767F">
      <w:pPr>
        <w:rPr>
          <w:rtl/>
        </w:rPr>
      </w:pPr>
    </w:p>
    <w:p w:rsidR="00F532D9" w:rsidRDefault="00F532D9" w:rsidP="00A9767F">
      <w:pPr>
        <w:pStyle w:val="-"/>
        <w:rPr>
          <w:rtl/>
        </w:rPr>
      </w:pPr>
      <w:bookmarkStart w:id="33850" w:name="ET_speakercontinue_5807_41"/>
      <w:r w:rsidRPr="00003232">
        <w:rPr>
          <w:rStyle w:val="TagStyle"/>
          <w:rtl/>
        </w:rPr>
        <w:t xml:space="preserve"> &lt;&lt; דובר_המשך &gt;&gt;</w:t>
      </w:r>
      <w:r w:rsidRPr="003C475E">
        <w:rPr>
          <w:rStyle w:val="TagStyle"/>
          <w:rtl/>
        </w:rPr>
        <w:t xml:space="preserve"> </w:t>
      </w:r>
      <w:r>
        <w:rPr>
          <w:rtl/>
        </w:rPr>
        <w:t>קטי קטרין שטרית (הליכוד):</w:t>
      </w:r>
      <w:r w:rsidRPr="003C475E">
        <w:rPr>
          <w:rStyle w:val="TagStyle"/>
          <w:rtl/>
        </w:rPr>
        <w:t xml:space="preserve"> </w:t>
      </w:r>
      <w:r w:rsidRPr="00003232">
        <w:rPr>
          <w:rStyle w:val="TagStyle"/>
          <w:rtl/>
        </w:rPr>
        <w:t>&lt;&lt; דובר_המשך &gt;&gt;</w:t>
      </w:r>
      <w:r>
        <w:rPr>
          <w:rtl/>
        </w:rPr>
        <w:t xml:space="preserve">   </w:t>
      </w:r>
      <w:bookmarkEnd w:id="33850"/>
    </w:p>
    <w:p w:rsidR="00F532D9" w:rsidRDefault="00F532D9" w:rsidP="00356EAB">
      <w:pPr>
        <w:rPr>
          <w:rtl/>
        </w:rPr>
      </w:pPr>
    </w:p>
    <w:p w:rsidR="00F532D9" w:rsidRDefault="00F532D9" w:rsidP="005C5163">
      <w:pPr>
        <w:rPr>
          <w:rtl/>
        </w:rPr>
      </w:pPr>
      <w:r>
        <w:rPr>
          <w:rFonts w:hint="cs"/>
          <w:rtl/>
        </w:rPr>
        <w:t>קחו אותנו לכפר עזה</w:t>
      </w:r>
      <w:r w:rsidR="008F4A9E">
        <w:rPr>
          <w:rFonts w:hint="cs"/>
          <w:rtl/>
        </w:rPr>
        <w:t>.</w:t>
      </w:r>
      <w:r>
        <w:rPr>
          <w:rFonts w:hint="cs"/>
          <w:rtl/>
        </w:rPr>
        <w:t xml:space="preserve"> אתה יודע, לא היו אז </w:t>
      </w:r>
      <w:bookmarkStart w:id="33851" w:name="_ETM_Q87_217802"/>
      <w:bookmarkEnd w:id="33851"/>
      <w:r>
        <w:rPr>
          <w:rFonts w:hint="cs"/>
          <w:rtl/>
        </w:rPr>
        <w:t>קיבוצים ויישובים לתנועת הנוער בית"ר</w:t>
      </w:r>
      <w:r w:rsidR="005C5163">
        <w:rPr>
          <w:rFonts w:hint="cs"/>
          <w:rtl/>
        </w:rPr>
        <w:t>.</w:t>
      </w:r>
      <w:r>
        <w:rPr>
          <w:rFonts w:hint="cs"/>
          <w:rtl/>
        </w:rPr>
        <w:t xml:space="preserve"> היינו בכפר עזה. מדהים. הייתי </w:t>
      </w:r>
      <w:bookmarkStart w:id="33852" w:name="_ETM_Q87_222336"/>
      <w:bookmarkEnd w:id="33852"/>
      <w:r>
        <w:rPr>
          <w:rFonts w:hint="cs"/>
          <w:rtl/>
        </w:rPr>
        <w:t>בכפר עזה. רגע, שנייה.</w:t>
      </w:r>
      <w:bookmarkStart w:id="33853" w:name="_ETM_Q87_223261"/>
      <w:bookmarkEnd w:id="33853"/>
    </w:p>
    <w:p w:rsidR="00F532D9" w:rsidRDefault="00F532D9" w:rsidP="00A9767F">
      <w:pPr>
        <w:rPr>
          <w:rtl/>
        </w:rPr>
      </w:pPr>
      <w:bookmarkStart w:id="33854" w:name="_ETM_Q87_223336"/>
      <w:bookmarkEnd w:id="33854"/>
    </w:p>
    <w:p w:rsidR="00F532D9" w:rsidRDefault="00F532D9" w:rsidP="00A9767F">
      <w:pPr>
        <w:pStyle w:val="af6"/>
        <w:rPr>
          <w:rtl/>
        </w:rPr>
      </w:pPr>
      <w:r w:rsidRPr="00003232">
        <w:rPr>
          <w:rStyle w:val="TagStyle"/>
          <w:rtl/>
        </w:rPr>
        <w:t xml:space="preserve"> &lt;&lt; יור &gt;&gt;</w:t>
      </w:r>
      <w:r w:rsidRPr="003C475E">
        <w:rPr>
          <w:rStyle w:val="TagStyle"/>
          <w:rtl/>
        </w:rPr>
        <w:t xml:space="preserve"> </w:t>
      </w:r>
      <w:r>
        <w:rPr>
          <w:rtl/>
        </w:rPr>
        <w:t>היו"ר מנסור עבאס:</w:t>
      </w:r>
      <w:r w:rsidRPr="003C475E">
        <w:rPr>
          <w:rStyle w:val="TagStyle"/>
          <w:rtl/>
        </w:rPr>
        <w:t xml:space="preserve"> </w:t>
      </w:r>
      <w:r w:rsidRPr="00003232">
        <w:rPr>
          <w:rStyle w:val="TagStyle"/>
          <w:rtl/>
        </w:rPr>
        <w:t>&lt;&lt; יור &gt;&gt;</w:t>
      </w:r>
      <w:r>
        <w:rPr>
          <w:rtl/>
        </w:rPr>
        <w:t xml:space="preserve">   </w:t>
      </w:r>
    </w:p>
    <w:p w:rsidR="00F532D9" w:rsidRDefault="00F532D9" w:rsidP="00356EAB">
      <w:pPr>
        <w:rPr>
          <w:rtl/>
        </w:rPr>
      </w:pPr>
    </w:p>
    <w:p w:rsidR="00F532D9" w:rsidRDefault="00F532D9" w:rsidP="00A9767F">
      <w:pPr>
        <w:rPr>
          <w:rtl/>
        </w:rPr>
      </w:pPr>
      <w:bookmarkStart w:id="33855" w:name="_ETM_Q87_224307"/>
      <w:bookmarkEnd w:id="33855"/>
      <w:r>
        <w:rPr>
          <w:rFonts w:hint="cs"/>
          <w:rtl/>
        </w:rPr>
        <w:t xml:space="preserve">קטי, משפט אחרון. </w:t>
      </w:r>
    </w:p>
    <w:p w:rsidR="00F532D9" w:rsidRDefault="00F532D9" w:rsidP="00A9767F">
      <w:pPr>
        <w:rPr>
          <w:rtl/>
        </w:rPr>
      </w:pPr>
      <w:bookmarkStart w:id="33856" w:name="_ETM_Q87_223370"/>
      <w:bookmarkStart w:id="33857" w:name="_ETM_Q87_223465"/>
      <w:bookmarkEnd w:id="33856"/>
      <w:bookmarkEnd w:id="33857"/>
    </w:p>
    <w:p w:rsidR="00F532D9" w:rsidRDefault="00F532D9" w:rsidP="00A9767F">
      <w:pPr>
        <w:pStyle w:val="-"/>
        <w:rPr>
          <w:rtl/>
        </w:rPr>
      </w:pPr>
      <w:bookmarkStart w:id="33858" w:name="ET_speakercontinue_5807_43"/>
      <w:r w:rsidRPr="00003232">
        <w:rPr>
          <w:rStyle w:val="TagStyle"/>
          <w:rtl/>
        </w:rPr>
        <w:t xml:space="preserve"> &lt;&lt; דובר_המשך &gt;&gt;</w:t>
      </w:r>
      <w:r w:rsidRPr="003C475E">
        <w:rPr>
          <w:rStyle w:val="TagStyle"/>
          <w:rtl/>
        </w:rPr>
        <w:t xml:space="preserve"> </w:t>
      </w:r>
      <w:r>
        <w:rPr>
          <w:rtl/>
        </w:rPr>
        <w:t>קטי קטרין שטרית (הליכוד):</w:t>
      </w:r>
      <w:r w:rsidRPr="003C475E">
        <w:rPr>
          <w:rStyle w:val="TagStyle"/>
          <w:rtl/>
        </w:rPr>
        <w:t xml:space="preserve"> </w:t>
      </w:r>
      <w:r w:rsidRPr="00003232">
        <w:rPr>
          <w:rStyle w:val="TagStyle"/>
          <w:rtl/>
        </w:rPr>
        <w:t>&lt;&lt; דובר_המשך &gt;&gt;</w:t>
      </w:r>
      <w:r>
        <w:rPr>
          <w:rtl/>
        </w:rPr>
        <w:t xml:space="preserve">   </w:t>
      </w:r>
      <w:bookmarkEnd w:id="33858"/>
    </w:p>
    <w:p w:rsidR="00F532D9" w:rsidRDefault="00F532D9" w:rsidP="00356EAB">
      <w:pPr>
        <w:rPr>
          <w:rtl/>
        </w:rPr>
      </w:pPr>
    </w:p>
    <w:p w:rsidR="00F532D9" w:rsidRDefault="00F532D9" w:rsidP="008F4A9E">
      <w:pPr>
        <w:rPr>
          <w:rtl/>
        </w:rPr>
      </w:pPr>
      <w:bookmarkStart w:id="33859" w:name="_ETM_Q87_225201"/>
      <w:bookmarkEnd w:id="33859"/>
      <w:r>
        <w:rPr>
          <w:rFonts w:hint="cs"/>
          <w:rtl/>
        </w:rPr>
        <w:t xml:space="preserve">גם אבא, זיכרונו לברכה, </w:t>
      </w:r>
      <w:bookmarkStart w:id="33860" w:name="_ETM_Q87_231450"/>
      <w:bookmarkEnd w:id="33860"/>
      <w:r>
        <w:rPr>
          <w:rFonts w:hint="cs"/>
          <w:rtl/>
        </w:rPr>
        <w:t>היה איש חרות. אתה יודע, היה לי סיוט במערכות הבחירות</w:t>
      </w:r>
      <w:bookmarkStart w:id="33861" w:name="_ETM_Q87_237479"/>
      <w:bookmarkEnd w:id="33861"/>
      <w:r w:rsidR="008F4A9E">
        <w:rPr>
          <w:rFonts w:hint="cs"/>
          <w:rtl/>
        </w:rPr>
        <w:t>.</w:t>
      </w:r>
      <w:r>
        <w:rPr>
          <w:rFonts w:hint="cs"/>
          <w:rtl/>
        </w:rPr>
        <w:t xml:space="preserve"> למה? אני ואחיי היינו צריכים לעלות בית-בית להוריד </w:t>
      </w:r>
      <w:bookmarkStart w:id="33862" w:name="_ETM_Q87_240731"/>
      <w:bookmarkEnd w:id="33862"/>
      <w:r>
        <w:rPr>
          <w:rFonts w:hint="cs"/>
          <w:rtl/>
        </w:rPr>
        <w:t xml:space="preserve">אנשים להצביע. אוי ואבוי אם השכנים </w:t>
      </w:r>
      <w:r>
        <w:rPr>
          <w:rFonts w:hint="eastAsia"/>
          <w:rtl/>
        </w:rPr>
        <w:t>–</w:t>
      </w:r>
      <w:r>
        <w:rPr>
          <w:rFonts w:hint="cs"/>
          <w:rtl/>
        </w:rPr>
        <w:t xml:space="preserve"> והשכנים היו</w:t>
      </w:r>
      <w:bookmarkStart w:id="33863" w:name="_ETM_Q87_244176"/>
      <w:bookmarkEnd w:id="33863"/>
      <w:r>
        <w:rPr>
          <w:rFonts w:hint="cs"/>
          <w:rtl/>
        </w:rPr>
        <w:t xml:space="preserve"> מצביעים.</w:t>
      </w:r>
    </w:p>
    <w:p w:rsidR="00F532D9" w:rsidRDefault="00F532D9" w:rsidP="00A9767F">
      <w:pPr>
        <w:rPr>
          <w:rtl/>
        </w:rPr>
      </w:pPr>
    </w:p>
    <w:p w:rsidR="00F532D9" w:rsidRDefault="00F532D9" w:rsidP="00A9767F">
      <w:pPr>
        <w:pStyle w:val="af5"/>
        <w:rPr>
          <w:rtl/>
        </w:rPr>
      </w:pPr>
      <w:bookmarkStart w:id="33864" w:name="ET_interruption_קר_אה_44"/>
      <w:r w:rsidRPr="00003232">
        <w:rPr>
          <w:rStyle w:val="TagStyle"/>
          <w:rtl/>
        </w:rPr>
        <w:t xml:space="preserve"> &lt;&lt; קריאה &gt;&gt;</w:t>
      </w:r>
      <w:r w:rsidRPr="003C475E">
        <w:rPr>
          <w:rStyle w:val="TagStyle"/>
          <w:rtl/>
        </w:rPr>
        <w:t xml:space="preserve"> </w:t>
      </w:r>
      <w:r>
        <w:rPr>
          <w:rtl/>
        </w:rPr>
        <w:t>קריאה:</w:t>
      </w:r>
      <w:r w:rsidRPr="003C475E">
        <w:rPr>
          <w:rStyle w:val="TagStyle"/>
          <w:rtl/>
        </w:rPr>
        <w:t xml:space="preserve"> </w:t>
      </w:r>
      <w:r w:rsidRPr="00003232">
        <w:rPr>
          <w:rStyle w:val="TagStyle"/>
          <w:rtl/>
        </w:rPr>
        <w:t>&lt;&lt; קריאה &gt;&gt;</w:t>
      </w:r>
      <w:r>
        <w:rPr>
          <w:rtl/>
        </w:rPr>
        <w:t xml:space="preserve">   </w:t>
      </w:r>
      <w:bookmarkEnd w:id="33864"/>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33865" w:name="ET_speakercontinue_5807_45"/>
      <w:r w:rsidRPr="00003232">
        <w:rPr>
          <w:rStyle w:val="TagStyle"/>
          <w:rtl/>
        </w:rPr>
        <w:t xml:space="preserve"> &lt;&lt; דובר_המשך &gt;&gt;</w:t>
      </w:r>
      <w:r w:rsidRPr="003C475E">
        <w:rPr>
          <w:rStyle w:val="TagStyle"/>
          <w:rtl/>
        </w:rPr>
        <w:t xml:space="preserve"> </w:t>
      </w:r>
      <w:r>
        <w:rPr>
          <w:rtl/>
        </w:rPr>
        <w:t>קטי קטרין שטרית (הליכוד):</w:t>
      </w:r>
      <w:r w:rsidRPr="003C475E">
        <w:rPr>
          <w:rStyle w:val="TagStyle"/>
          <w:rtl/>
        </w:rPr>
        <w:t xml:space="preserve"> </w:t>
      </w:r>
      <w:r w:rsidRPr="00003232">
        <w:rPr>
          <w:rStyle w:val="TagStyle"/>
          <w:rtl/>
        </w:rPr>
        <w:t>&lt;&lt; דובר_המשך &gt;&gt;</w:t>
      </w:r>
      <w:r>
        <w:rPr>
          <w:rtl/>
        </w:rPr>
        <w:t xml:space="preserve">   </w:t>
      </w:r>
      <w:bookmarkEnd w:id="3386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נורא. </w:t>
      </w:r>
    </w:p>
    <w:p w:rsidR="00F532D9" w:rsidRDefault="00F532D9" w:rsidP="00A9767F">
      <w:pPr>
        <w:rPr>
          <w:rtl/>
          <w:lang w:eastAsia="he-IL"/>
        </w:rPr>
      </w:pPr>
    </w:p>
    <w:p w:rsidR="00F532D9" w:rsidRDefault="00F532D9" w:rsidP="00A9767F">
      <w:pPr>
        <w:pStyle w:val="af6"/>
        <w:rPr>
          <w:rtl/>
        </w:rPr>
      </w:pPr>
      <w:bookmarkStart w:id="33866" w:name="ET_yor_6032_46"/>
      <w:r w:rsidRPr="00003232">
        <w:rPr>
          <w:rStyle w:val="TagStyle"/>
          <w:rtl/>
        </w:rPr>
        <w:t xml:space="preserve"> &lt;&lt; יור &gt;&gt;</w:t>
      </w:r>
      <w:r w:rsidRPr="003C475E">
        <w:rPr>
          <w:rStyle w:val="TagStyle"/>
          <w:rtl/>
        </w:rPr>
        <w:t xml:space="preserve"> </w:t>
      </w:r>
      <w:r>
        <w:rPr>
          <w:rtl/>
        </w:rPr>
        <w:t>היו"ר מנסור עבאס:</w:t>
      </w:r>
      <w:r w:rsidRPr="003C475E">
        <w:rPr>
          <w:rStyle w:val="TagStyle"/>
          <w:rtl/>
        </w:rPr>
        <w:t xml:space="preserve"> </w:t>
      </w:r>
      <w:r w:rsidRPr="00003232">
        <w:rPr>
          <w:rStyle w:val="TagStyle"/>
          <w:rtl/>
        </w:rPr>
        <w:t>&lt;&lt; יור &gt;&gt;</w:t>
      </w:r>
      <w:r>
        <w:rPr>
          <w:rtl/>
        </w:rPr>
        <w:t xml:space="preserve">   </w:t>
      </w:r>
      <w:bookmarkEnd w:id="33866"/>
    </w:p>
    <w:p w:rsidR="00F532D9" w:rsidRDefault="00F532D9" w:rsidP="00356EAB">
      <w:pPr>
        <w:rPr>
          <w:rtl/>
          <w:lang w:eastAsia="he-IL"/>
        </w:rPr>
      </w:pPr>
    </w:p>
    <w:p w:rsidR="00F532D9" w:rsidRDefault="00F532D9" w:rsidP="00A9767F">
      <w:pPr>
        <w:rPr>
          <w:rtl/>
          <w:lang w:eastAsia="he-IL"/>
        </w:rPr>
      </w:pPr>
      <w:r>
        <w:rPr>
          <w:rFonts w:hint="cs"/>
          <w:rtl/>
          <w:lang w:eastAsia="he-IL"/>
        </w:rPr>
        <w:t>תודה לך, קטי.</w:t>
      </w:r>
    </w:p>
    <w:p w:rsidR="00F532D9" w:rsidRDefault="00F532D9" w:rsidP="00A9767F">
      <w:pPr>
        <w:rPr>
          <w:rtl/>
          <w:lang w:eastAsia="he-IL"/>
        </w:rPr>
      </w:pPr>
    </w:p>
    <w:p w:rsidR="00F532D9" w:rsidRDefault="00F532D9" w:rsidP="00A9767F">
      <w:pPr>
        <w:pStyle w:val="-"/>
        <w:rPr>
          <w:rtl/>
        </w:rPr>
      </w:pPr>
      <w:bookmarkStart w:id="33867" w:name="ET_speakercontinue_5807_47"/>
      <w:r w:rsidRPr="00003232">
        <w:rPr>
          <w:rStyle w:val="TagStyle"/>
          <w:rtl/>
        </w:rPr>
        <w:t xml:space="preserve"> &lt;&lt; דובר_המשך &gt;&gt;</w:t>
      </w:r>
      <w:r w:rsidRPr="003C475E">
        <w:rPr>
          <w:rStyle w:val="TagStyle"/>
          <w:rtl/>
        </w:rPr>
        <w:t xml:space="preserve"> </w:t>
      </w:r>
      <w:r>
        <w:rPr>
          <w:rtl/>
        </w:rPr>
        <w:t>קטי קטרין שטרית (הליכוד):</w:t>
      </w:r>
      <w:r w:rsidRPr="003C475E">
        <w:rPr>
          <w:rStyle w:val="TagStyle"/>
          <w:rtl/>
        </w:rPr>
        <w:t xml:space="preserve"> </w:t>
      </w:r>
      <w:r w:rsidRPr="00003232">
        <w:rPr>
          <w:rStyle w:val="TagStyle"/>
          <w:rtl/>
        </w:rPr>
        <w:t>&lt;&lt; דובר_המשך &gt;&gt;</w:t>
      </w:r>
      <w:r>
        <w:rPr>
          <w:rtl/>
        </w:rPr>
        <w:t xml:space="preserve">   </w:t>
      </w:r>
      <w:bookmarkEnd w:id="33867"/>
    </w:p>
    <w:p w:rsidR="00F532D9" w:rsidRDefault="00F532D9" w:rsidP="00356EAB">
      <w:pPr>
        <w:rPr>
          <w:rtl/>
          <w:lang w:eastAsia="he-IL"/>
        </w:rPr>
      </w:pPr>
    </w:p>
    <w:p w:rsidR="00F532D9" w:rsidRDefault="00F532D9" w:rsidP="00A9767F">
      <w:pPr>
        <w:rPr>
          <w:rtl/>
          <w:lang w:eastAsia="he-IL"/>
        </w:rPr>
      </w:pPr>
      <w:r>
        <w:rPr>
          <w:rFonts w:hint="cs"/>
          <w:rtl/>
          <w:lang w:eastAsia="he-IL"/>
        </w:rPr>
        <w:t>אז לכן</w:t>
      </w:r>
      <w:bookmarkStart w:id="33868" w:name="_ETM_Q87_245777"/>
      <w:bookmarkEnd w:id="33868"/>
      <w:r>
        <w:rPr>
          <w:rFonts w:hint="cs"/>
          <w:rtl/>
          <w:lang w:eastAsia="he-IL"/>
        </w:rPr>
        <w:t xml:space="preserve">, פשוט, אתה יודע, התנסות </w:t>
      </w:r>
      <w:r>
        <w:rPr>
          <w:rFonts w:hint="eastAsia"/>
          <w:rtl/>
          <w:lang w:eastAsia="he-IL"/>
        </w:rPr>
        <w:t>–</w:t>
      </w:r>
      <w:r>
        <w:rPr>
          <w:rFonts w:hint="cs"/>
          <w:rtl/>
          <w:lang w:eastAsia="he-IL"/>
        </w:rPr>
        <w:t xml:space="preserve"> אתה מבסוט, נכון?</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D96C99">
        <w:rPr>
          <w:rStyle w:val="TagStyle"/>
          <w:rtl/>
        </w:rPr>
        <w:t xml:space="preserve"> </w:t>
      </w:r>
      <w:r>
        <w:rPr>
          <w:rtl/>
        </w:rPr>
        <w:t>היו"ר מנסור עבאס:</w:t>
      </w:r>
      <w:r w:rsidRPr="00D96C99">
        <w:rPr>
          <w:rStyle w:val="TagStyle"/>
          <w:rtl/>
        </w:rPr>
        <w:t xml:space="preserve"> </w:t>
      </w:r>
      <w:r w:rsidRPr="00003232">
        <w:rPr>
          <w:rStyle w:val="TagStyle"/>
          <w:rtl/>
        </w:rPr>
        <w:t>&lt;&lt; יור &gt;&gt;</w:t>
      </w:r>
      <w:r>
        <w:rPr>
          <w:rtl/>
        </w:rPr>
        <w:t xml:space="preserve">   </w:t>
      </w:r>
    </w:p>
    <w:p w:rsidR="00F532D9" w:rsidRDefault="00F532D9" w:rsidP="00356EAB">
      <w:pPr>
        <w:rPr>
          <w:rtl/>
        </w:rPr>
      </w:pPr>
    </w:p>
    <w:p w:rsidR="00F532D9" w:rsidRDefault="00F532D9" w:rsidP="008F4A9E">
      <w:pPr>
        <w:rPr>
          <w:rtl/>
        </w:rPr>
      </w:pPr>
      <w:r>
        <w:rPr>
          <w:rFonts w:hint="cs"/>
          <w:rtl/>
        </w:rPr>
        <w:t xml:space="preserve"> כן</w:t>
      </w:r>
      <w:r w:rsidR="008F4A9E">
        <w:rPr>
          <w:rFonts w:hint="cs"/>
          <w:rtl/>
        </w:rPr>
        <w:t>.</w:t>
      </w:r>
      <w:r>
        <w:rPr>
          <w:rFonts w:hint="cs"/>
          <w:rtl/>
        </w:rPr>
        <w:t xml:space="preserve"> תודה לך.</w:t>
      </w:r>
    </w:p>
    <w:p w:rsidR="00F532D9" w:rsidRDefault="00F532D9" w:rsidP="00A9767F">
      <w:pPr>
        <w:rPr>
          <w:rtl/>
        </w:rPr>
      </w:pPr>
    </w:p>
    <w:p w:rsidR="00F532D9" w:rsidRDefault="00F532D9" w:rsidP="00A9767F">
      <w:pPr>
        <w:pStyle w:val="-"/>
        <w:rPr>
          <w:rtl/>
        </w:rPr>
      </w:pPr>
      <w:bookmarkStart w:id="33869" w:name="ET_speakercontinue_5807_49"/>
      <w:r w:rsidRPr="00003232">
        <w:rPr>
          <w:rStyle w:val="TagStyle"/>
          <w:rtl/>
        </w:rPr>
        <w:t xml:space="preserve"> &lt;&lt; דובר_המשך &gt;&gt;</w:t>
      </w:r>
      <w:r w:rsidRPr="00D96C99">
        <w:rPr>
          <w:rStyle w:val="TagStyle"/>
          <w:rtl/>
        </w:rPr>
        <w:t xml:space="preserve"> </w:t>
      </w:r>
      <w:r>
        <w:rPr>
          <w:rtl/>
        </w:rPr>
        <w:t>קטי קטרין שטרית (הליכוד):</w:t>
      </w:r>
      <w:r w:rsidRPr="00D96C99">
        <w:rPr>
          <w:rStyle w:val="TagStyle"/>
          <w:rtl/>
        </w:rPr>
        <w:t xml:space="preserve"> </w:t>
      </w:r>
      <w:r w:rsidRPr="00003232">
        <w:rPr>
          <w:rStyle w:val="TagStyle"/>
          <w:rtl/>
        </w:rPr>
        <w:t>&lt;&lt; דובר_המשך &gt;&gt;</w:t>
      </w:r>
      <w:r>
        <w:rPr>
          <w:rtl/>
        </w:rPr>
        <w:t xml:space="preserve">   </w:t>
      </w:r>
      <w:bookmarkEnd w:id="3386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אחלה. </w:t>
      </w:r>
      <w:bookmarkStart w:id="33870" w:name="_ETM_Q87_250202"/>
      <w:bookmarkEnd w:id="33870"/>
      <w:r>
        <w:rPr>
          <w:rFonts w:hint="cs"/>
          <w:rtl/>
          <w:lang w:eastAsia="he-IL"/>
        </w:rPr>
        <w:t xml:space="preserve">אנחנו רבים, תאמין לי, אנחנו רבים אחד עם השני, ואתם יושבים מבסוטים. </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E93676">
        <w:rPr>
          <w:rStyle w:val="TagStyle"/>
          <w:rtl/>
        </w:rPr>
        <w:t xml:space="preserve"> </w:t>
      </w:r>
      <w:r>
        <w:rPr>
          <w:rtl/>
        </w:rPr>
        <w:t>היו"ר מנסור עבאס:</w:t>
      </w:r>
      <w:r w:rsidRPr="00E93676">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לך.</w:t>
      </w:r>
      <w:bookmarkStart w:id="33871" w:name="_ETM_Q87_256244"/>
      <w:bookmarkEnd w:id="33871"/>
    </w:p>
    <w:p w:rsidR="00F532D9" w:rsidRDefault="00F532D9" w:rsidP="00A9767F">
      <w:pPr>
        <w:rPr>
          <w:rtl/>
          <w:lang w:eastAsia="he-IL"/>
        </w:rPr>
      </w:pPr>
      <w:bookmarkStart w:id="33872" w:name="_ETM_Q87_256314"/>
      <w:bookmarkEnd w:id="33872"/>
    </w:p>
    <w:p w:rsidR="00F532D9" w:rsidRDefault="00F532D9" w:rsidP="00A9767F">
      <w:pPr>
        <w:pStyle w:val="-"/>
        <w:rPr>
          <w:rtl/>
        </w:rPr>
      </w:pPr>
      <w:bookmarkStart w:id="33873" w:name="ET_speakercontinue_5807_51"/>
      <w:r w:rsidRPr="00003232">
        <w:rPr>
          <w:rStyle w:val="TagStyle"/>
          <w:rtl/>
        </w:rPr>
        <w:t xml:space="preserve"> &lt;&lt; דובר_המשך &gt;&gt;</w:t>
      </w:r>
      <w:r w:rsidRPr="00E93676">
        <w:rPr>
          <w:rStyle w:val="TagStyle"/>
          <w:rtl/>
        </w:rPr>
        <w:t xml:space="preserve"> </w:t>
      </w:r>
      <w:r>
        <w:rPr>
          <w:rtl/>
        </w:rPr>
        <w:t>קטי קטרין שטרית (הליכוד):</w:t>
      </w:r>
      <w:r w:rsidRPr="00E93676">
        <w:rPr>
          <w:rStyle w:val="TagStyle"/>
          <w:rtl/>
        </w:rPr>
        <w:t xml:space="preserve"> </w:t>
      </w:r>
      <w:r w:rsidRPr="00003232">
        <w:rPr>
          <w:rStyle w:val="TagStyle"/>
          <w:rtl/>
        </w:rPr>
        <w:t>&lt;&lt; דובר_המשך &gt;&gt;</w:t>
      </w:r>
      <w:r>
        <w:rPr>
          <w:rtl/>
        </w:rPr>
        <w:t xml:space="preserve">   </w:t>
      </w:r>
      <w:bookmarkEnd w:id="33873"/>
    </w:p>
    <w:p w:rsidR="00F532D9" w:rsidRDefault="00F532D9" w:rsidP="00356EAB">
      <w:pPr>
        <w:rPr>
          <w:rtl/>
          <w:lang w:eastAsia="he-IL"/>
        </w:rPr>
      </w:pPr>
    </w:p>
    <w:p w:rsidR="00F532D9" w:rsidRDefault="00F532D9" w:rsidP="00A9767F">
      <w:pPr>
        <w:rPr>
          <w:rtl/>
          <w:lang w:eastAsia="he-IL"/>
        </w:rPr>
      </w:pPr>
      <w:bookmarkStart w:id="33874" w:name="_ETM_Q87_257699"/>
      <w:bookmarkEnd w:id="33874"/>
      <w:r>
        <w:rPr>
          <w:rFonts w:hint="cs"/>
          <w:rtl/>
          <w:lang w:eastAsia="he-IL"/>
        </w:rPr>
        <w:t xml:space="preserve">תודה רבה, אדוני ראש הממשלה בפועל. </w:t>
      </w:r>
      <w:bookmarkStart w:id="33875" w:name="_ETM_Q87_260017"/>
      <w:bookmarkEnd w:id="33875"/>
    </w:p>
    <w:p w:rsidR="00F532D9" w:rsidRPr="00150A5B" w:rsidRDefault="00F532D9" w:rsidP="00A9767F">
      <w:pPr>
        <w:rPr>
          <w:rtl/>
        </w:rPr>
      </w:pPr>
      <w:bookmarkStart w:id="33876" w:name="_ETM_Q87_260103"/>
      <w:bookmarkStart w:id="33877" w:name="_ETM_Q87_242390"/>
      <w:bookmarkStart w:id="33878" w:name="_ETM_Q87_242451"/>
      <w:bookmarkEnd w:id="33876"/>
      <w:bookmarkEnd w:id="33877"/>
      <w:bookmarkEnd w:id="33878"/>
      <w:r>
        <w:rPr>
          <w:rFonts w:hint="cs"/>
          <w:rtl/>
        </w:rPr>
        <w:t xml:space="preserve">   </w:t>
      </w:r>
    </w:p>
    <w:p w:rsidR="00F532D9" w:rsidRDefault="00F532D9" w:rsidP="00A9767F">
      <w:pPr>
        <w:pStyle w:val="af5"/>
        <w:rPr>
          <w:rtl/>
        </w:rPr>
      </w:pPr>
      <w:bookmarkStart w:id="33879" w:name="ET_interruption_5851_2"/>
      <w:r w:rsidRPr="00003232">
        <w:rPr>
          <w:rStyle w:val="TagStyle"/>
          <w:rtl/>
        </w:rPr>
        <w:t xml:space="preserve"> &lt;&lt; קריאה &gt;&gt;</w:t>
      </w:r>
      <w:r w:rsidRPr="00C55EDD">
        <w:rPr>
          <w:rStyle w:val="TagStyle"/>
          <w:rtl/>
        </w:rPr>
        <w:t xml:space="preserve"> </w:t>
      </w:r>
      <w:r>
        <w:rPr>
          <w:rtl/>
        </w:rPr>
        <w:t>משה אבוטבול (ש"ס):</w:t>
      </w:r>
      <w:r w:rsidRPr="00C55EDD">
        <w:rPr>
          <w:rStyle w:val="TagStyle"/>
          <w:rtl/>
        </w:rPr>
        <w:t xml:space="preserve"> </w:t>
      </w:r>
      <w:r w:rsidRPr="00003232">
        <w:rPr>
          <w:rStyle w:val="TagStyle"/>
          <w:rtl/>
        </w:rPr>
        <w:t>&lt;&lt; קריאה &gt;&gt;</w:t>
      </w:r>
      <w:r>
        <w:rPr>
          <w:rtl/>
        </w:rPr>
        <w:t xml:space="preserve">   </w:t>
      </w:r>
      <w:bookmarkEnd w:id="3387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קטי, מה עם חמשת המ"מים? </w:t>
      </w:r>
    </w:p>
    <w:p w:rsidR="00F532D9" w:rsidRDefault="00F532D9" w:rsidP="00A9767F">
      <w:pPr>
        <w:rPr>
          <w:rtl/>
          <w:lang w:eastAsia="he-IL"/>
        </w:rPr>
      </w:pPr>
    </w:p>
    <w:p w:rsidR="00F532D9" w:rsidRDefault="00F532D9" w:rsidP="00A9767F">
      <w:pPr>
        <w:pStyle w:val="af5"/>
        <w:rPr>
          <w:rtl/>
        </w:rPr>
      </w:pPr>
      <w:r w:rsidRPr="00003232">
        <w:rPr>
          <w:rStyle w:val="TagStyle"/>
          <w:rtl/>
        </w:rPr>
        <w:t>&lt;&lt; קריאה &gt;&gt;</w:t>
      </w:r>
      <w:r w:rsidRPr="00C55EDD">
        <w:rPr>
          <w:rStyle w:val="TagStyle"/>
          <w:rtl/>
        </w:rPr>
        <w:t xml:space="preserve"> </w:t>
      </w:r>
      <w:r>
        <w:rPr>
          <w:rFonts w:hint="cs"/>
          <w:rtl/>
        </w:rPr>
        <w:t>קריאות</w:t>
      </w:r>
      <w:r>
        <w:rPr>
          <w:rtl/>
        </w:rPr>
        <w:t>:</w:t>
      </w:r>
      <w:r w:rsidRPr="00C55EDD">
        <w:rPr>
          <w:rStyle w:val="TagStyle"/>
          <w:rtl/>
        </w:rPr>
        <w:t xml:space="preserve"> </w:t>
      </w:r>
      <w:r w:rsidRPr="00003232">
        <w:rPr>
          <w:rStyle w:val="TagStyle"/>
          <w:rtl/>
        </w:rPr>
        <w:t>&lt;&lt;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33880" w:name="ET_yor_6032_3"/>
      <w:r w:rsidRPr="00003232">
        <w:rPr>
          <w:rStyle w:val="TagStyle"/>
          <w:rtl/>
        </w:rPr>
        <w:t xml:space="preserve"> &lt;&lt; יור &gt;&gt;</w:t>
      </w:r>
      <w:r w:rsidRPr="00C55EDD">
        <w:rPr>
          <w:rStyle w:val="TagStyle"/>
          <w:rtl/>
        </w:rPr>
        <w:t xml:space="preserve"> </w:t>
      </w:r>
      <w:r>
        <w:rPr>
          <w:rtl/>
        </w:rPr>
        <w:t>היו"ר מנסור עבאס:</w:t>
      </w:r>
      <w:r w:rsidRPr="00C55EDD">
        <w:rPr>
          <w:rStyle w:val="TagStyle"/>
          <w:rtl/>
        </w:rPr>
        <w:t xml:space="preserve"> </w:t>
      </w:r>
      <w:r w:rsidRPr="00003232">
        <w:rPr>
          <w:rStyle w:val="TagStyle"/>
          <w:rtl/>
        </w:rPr>
        <w:t>&lt;&lt; יור &gt;&gt;</w:t>
      </w:r>
      <w:r>
        <w:rPr>
          <w:rtl/>
        </w:rPr>
        <w:t xml:space="preserve">   </w:t>
      </w:r>
      <w:bookmarkEnd w:id="3388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אבי מעוז – אינו נמצא; חבר הכנסת יואב קיש – </w:t>
      </w:r>
      <w:bookmarkStart w:id="33881" w:name="_ETM_Q87_271000"/>
      <w:bookmarkEnd w:id="33881"/>
      <w:r>
        <w:rPr>
          <w:rFonts w:hint="cs"/>
          <w:rtl/>
          <w:lang w:eastAsia="he-IL"/>
        </w:rPr>
        <w:t xml:space="preserve">אינו נמצא; חבר הכנסת סעיד אלחרומי – אינו </w:t>
      </w:r>
      <w:bookmarkStart w:id="33882" w:name="_ETM_Q87_276139"/>
      <w:bookmarkEnd w:id="33882"/>
      <w:r>
        <w:rPr>
          <w:rFonts w:hint="cs"/>
          <w:rtl/>
          <w:lang w:eastAsia="he-IL"/>
        </w:rPr>
        <w:t>נוכח; חבר הכנסת יעקב אשר?</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224C29">
        <w:rPr>
          <w:rStyle w:val="TagStyle"/>
          <w:rtl/>
        </w:rPr>
        <w:t xml:space="preserve"> </w:t>
      </w:r>
      <w:r>
        <w:rPr>
          <w:rtl/>
        </w:rPr>
        <w:t>קריאה:</w:t>
      </w:r>
      <w:r w:rsidRPr="00224C29">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בוועדה המסדרת.</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224C29">
        <w:rPr>
          <w:rStyle w:val="TagStyle"/>
          <w:rtl/>
        </w:rPr>
        <w:t xml:space="preserve"> </w:t>
      </w:r>
      <w:r>
        <w:rPr>
          <w:rtl/>
        </w:rPr>
        <w:t>היו"ר מנסור עבאס:</w:t>
      </w:r>
      <w:r w:rsidRPr="00224C29">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8F4A9E">
      <w:pPr>
        <w:rPr>
          <w:rtl/>
          <w:lang w:eastAsia="he-IL"/>
        </w:rPr>
      </w:pPr>
      <w:r>
        <w:rPr>
          <w:rFonts w:hint="cs"/>
          <w:rtl/>
          <w:lang w:eastAsia="he-IL"/>
        </w:rPr>
        <w:t xml:space="preserve">אה, אוקיי. </w:t>
      </w:r>
      <w:bookmarkStart w:id="33883" w:name="_ETM_Q87_279560"/>
      <w:bookmarkEnd w:id="33883"/>
      <w:r>
        <w:rPr>
          <w:rFonts w:hint="cs"/>
          <w:rtl/>
          <w:lang w:eastAsia="he-IL"/>
        </w:rPr>
        <w:t>יש לנו רשימה של חברי הוועדה המסדרת</w:t>
      </w:r>
      <w:r w:rsidR="008F4A9E">
        <w:rPr>
          <w:rFonts w:hint="cs"/>
          <w:rtl/>
          <w:lang w:eastAsia="he-IL"/>
        </w:rPr>
        <w:t>.</w:t>
      </w:r>
      <w:r>
        <w:rPr>
          <w:rFonts w:hint="cs"/>
          <w:rtl/>
          <w:lang w:eastAsia="he-IL"/>
        </w:rPr>
        <w:t xml:space="preserve"> בסדר. חברי הוועדה המסדרת </w:t>
      </w:r>
      <w:r w:rsidR="008F4A9E">
        <w:rPr>
          <w:rFonts w:hint="eastAsia"/>
          <w:rtl/>
          <w:lang w:eastAsia="he-IL"/>
        </w:rPr>
        <w:t xml:space="preserve">– </w:t>
      </w:r>
      <w:r>
        <w:rPr>
          <w:rFonts w:hint="cs"/>
          <w:rtl/>
          <w:lang w:eastAsia="he-IL"/>
        </w:rPr>
        <w:t>ניתן להם. חבר הכנסת רון כץ</w:t>
      </w:r>
      <w:r w:rsidR="008F4A9E">
        <w:rPr>
          <w:rFonts w:hint="cs"/>
          <w:rtl/>
          <w:lang w:eastAsia="he-IL"/>
        </w:rPr>
        <w:t>;</w:t>
      </w:r>
      <w:r>
        <w:rPr>
          <w:rFonts w:hint="cs"/>
          <w:rtl/>
          <w:lang w:eastAsia="he-IL"/>
        </w:rPr>
        <w:t xml:space="preserve"> חבר הכנסת אופיר </w:t>
      </w:r>
      <w:bookmarkStart w:id="33884" w:name="_ETM_Q87_297645"/>
      <w:bookmarkEnd w:id="33884"/>
      <w:r>
        <w:rPr>
          <w:rFonts w:hint="cs"/>
          <w:rtl/>
          <w:lang w:eastAsia="he-IL"/>
        </w:rPr>
        <w:t>אקוניס</w:t>
      </w:r>
      <w:r w:rsidR="008F4A9E">
        <w:rPr>
          <w:rFonts w:hint="cs"/>
          <w:rtl/>
          <w:lang w:eastAsia="he-IL"/>
        </w:rPr>
        <w:t>.</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r w:rsidRPr="00003232">
        <w:rPr>
          <w:rStyle w:val="TagStyle"/>
          <w:rtl/>
        </w:rPr>
        <w:t>&lt;&lt; קריאה &gt;&gt;</w:t>
      </w:r>
      <w:r w:rsidRPr="00224C29">
        <w:rPr>
          <w:rStyle w:val="TagStyle"/>
          <w:rtl/>
        </w:rPr>
        <w:t xml:space="preserve"> </w:t>
      </w:r>
      <w:r>
        <w:rPr>
          <w:rtl/>
        </w:rPr>
        <w:t>קריאה:</w:t>
      </w:r>
      <w:r w:rsidRPr="00224C29">
        <w:rPr>
          <w:rStyle w:val="TagStyle"/>
          <w:rtl/>
        </w:rPr>
        <w:t xml:space="preserve"> </w:t>
      </w:r>
      <w:r w:rsidRPr="00003232">
        <w:rPr>
          <w:rStyle w:val="TagStyle"/>
          <w:rtl/>
        </w:rPr>
        <w:t>&lt;&lt;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הם בוועדה המסדרת. </w:t>
      </w:r>
    </w:p>
    <w:p w:rsidR="00F532D9" w:rsidRDefault="00F532D9" w:rsidP="00A9767F">
      <w:pPr>
        <w:rPr>
          <w:rtl/>
        </w:rPr>
      </w:pPr>
    </w:p>
    <w:p w:rsidR="00F532D9" w:rsidRDefault="00F532D9" w:rsidP="00A9767F">
      <w:pPr>
        <w:pStyle w:val="af6"/>
        <w:rPr>
          <w:rtl/>
        </w:rPr>
      </w:pPr>
      <w:r w:rsidRPr="00003232">
        <w:rPr>
          <w:rStyle w:val="TagStyle"/>
          <w:rtl/>
        </w:rPr>
        <w:t xml:space="preserve"> &lt;&lt; יור &gt;&gt;</w:t>
      </w:r>
      <w:r w:rsidRPr="00224C29">
        <w:rPr>
          <w:rStyle w:val="TagStyle"/>
          <w:rtl/>
        </w:rPr>
        <w:t xml:space="preserve"> </w:t>
      </w:r>
      <w:r>
        <w:rPr>
          <w:rtl/>
        </w:rPr>
        <w:t>היו"ר מנסור עבאס:</w:t>
      </w:r>
      <w:r w:rsidRPr="00224C29">
        <w:rPr>
          <w:rStyle w:val="TagStyle"/>
          <w:rtl/>
        </w:rPr>
        <w:t xml:space="preserve"> </w:t>
      </w:r>
      <w:r w:rsidRPr="00003232">
        <w:rPr>
          <w:rStyle w:val="TagStyle"/>
          <w:rtl/>
        </w:rPr>
        <w:t>&lt;&lt; יור &gt;&gt;</w:t>
      </w:r>
      <w:r>
        <w:rPr>
          <w:rtl/>
        </w:rPr>
        <w:t xml:space="preserve">   </w:t>
      </w:r>
    </w:p>
    <w:p w:rsidR="00F532D9" w:rsidRDefault="00F532D9" w:rsidP="00A9767F">
      <w:pPr>
        <w:rPr>
          <w:rtl/>
          <w:lang w:eastAsia="he-IL"/>
        </w:rPr>
      </w:pPr>
    </w:p>
    <w:p w:rsidR="00F532D9" w:rsidRDefault="00F532D9" w:rsidP="008F4A9E">
      <w:pPr>
        <w:rPr>
          <w:rtl/>
          <w:lang w:eastAsia="he-IL"/>
        </w:rPr>
      </w:pPr>
      <w:r>
        <w:rPr>
          <w:rFonts w:hint="cs"/>
          <w:rtl/>
          <w:lang w:eastAsia="he-IL"/>
        </w:rPr>
        <w:t>חבר הכנסת שלמה קרעי</w:t>
      </w:r>
      <w:r w:rsidR="008F4A9E">
        <w:rPr>
          <w:rFonts w:hint="cs"/>
          <w:rtl/>
          <w:lang w:eastAsia="he-IL"/>
        </w:rPr>
        <w:t>;</w:t>
      </w:r>
      <w:r>
        <w:rPr>
          <w:rFonts w:hint="cs"/>
          <w:rtl/>
          <w:lang w:eastAsia="he-IL"/>
        </w:rPr>
        <w:t xml:space="preserve"> חבר הכנסת עופר כסיף</w:t>
      </w:r>
      <w:r w:rsidR="008F4A9E">
        <w:rPr>
          <w:rFonts w:hint="cs"/>
          <w:rtl/>
          <w:lang w:eastAsia="he-IL"/>
        </w:rPr>
        <w:t>.</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224C29">
        <w:rPr>
          <w:rStyle w:val="TagStyle"/>
          <w:rtl/>
        </w:rPr>
        <w:t xml:space="preserve"> </w:t>
      </w:r>
      <w:r>
        <w:rPr>
          <w:rtl/>
        </w:rPr>
        <w:t>קריאה:</w:t>
      </w:r>
      <w:r w:rsidRPr="00224C29">
        <w:rPr>
          <w:rStyle w:val="TagStyle"/>
          <w:rtl/>
        </w:rPr>
        <w:t xml:space="preserve"> </w:t>
      </w:r>
      <w:r w:rsidRPr="00003232">
        <w:rPr>
          <w:rStyle w:val="TagStyle"/>
          <w:rtl/>
        </w:rPr>
        <w:t>&lt;&lt; קריאה &gt;&gt;</w:t>
      </w:r>
      <w:r>
        <w:rPr>
          <w:rtl/>
        </w:rPr>
        <w:t xml:space="preserve">   </w:t>
      </w:r>
    </w:p>
    <w:p w:rsidR="00F532D9" w:rsidRDefault="00F532D9" w:rsidP="00356EAB">
      <w:pPr>
        <w:rPr>
          <w:rtl/>
        </w:rPr>
      </w:pPr>
    </w:p>
    <w:p w:rsidR="00F532D9" w:rsidRDefault="00F532D9" w:rsidP="00A9767F">
      <w:pPr>
        <w:rPr>
          <w:rtl/>
        </w:rPr>
      </w:pPr>
      <w:r>
        <w:rPr>
          <w:rFonts w:hint="cs"/>
          <w:rtl/>
        </w:rPr>
        <w:t>בבית.</w:t>
      </w:r>
    </w:p>
    <w:p w:rsidR="00F532D9" w:rsidRDefault="00F532D9" w:rsidP="00A9767F">
      <w:pPr>
        <w:rPr>
          <w:rtl/>
        </w:rPr>
      </w:pPr>
    </w:p>
    <w:p w:rsidR="00F532D9" w:rsidRDefault="00F532D9" w:rsidP="00A9767F">
      <w:pPr>
        <w:pStyle w:val="af6"/>
        <w:rPr>
          <w:rtl/>
        </w:rPr>
      </w:pPr>
      <w:r w:rsidRPr="00003232">
        <w:rPr>
          <w:rStyle w:val="TagStyle"/>
          <w:rtl/>
        </w:rPr>
        <w:t xml:space="preserve"> &lt;&lt; יור &gt;&gt;</w:t>
      </w:r>
      <w:r w:rsidRPr="00224C29">
        <w:rPr>
          <w:rStyle w:val="TagStyle"/>
          <w:rtl/>
        </w:rPr>
        <w:t xml:space="preserve"> </w:t>
      </w:r>
      <w:r>
        <w:rPr>
          <w:rtl/>
        </w:rPr>
        <w:t>היו"ר מנסור עבאס:</w:t>
      </w:r>
      <w:r w:rsidRPr="00224C29">
        <w:rPr>
          <w:rStyle w:val="TagStyle"/>
          <w:rtl/>
        </w:rPr>
        <w:t xml:space="preserve"> </w:t>
      </w:r>
      <w:r w:rsidRPr="00003232">
        <w:rPr>
          <w:rStyle w:val="TagStyle"/>
          <w:rtl/>
        </w:rPr>
        <w:t>&lt;&lt; יור &gt;&gt;</w:t>
      </w:r>
      <w:r>
        <w:rPr>
          <w:rtl/>
        </w:rPr>
        <w:t xml:space="preserve">   </w:t>
      </w:r>
    </w:p>
    <w:p w:rsidR="00F532D9" w:rsidRDefault="00F532D9" w:rsidP="00356EAB">
      <w:pPr>
        <w:rPr>
          <w:rtl/>
        </w:rPr>
      </w:pPr>
    </w:p>
    <w:p w:rsidR="008F4A9E" w:rsidRDefault="00F532D9" w:rsidP="00A9767F">
      <w:pPr>
        <w:rPr>
          <w:rtl/>
          <w:lang w:eastAsia="he-IL"/>
        </w:rPr>
      </w:pPr>
      <w:bookmarkStart w:id="33885" w:name="_ETM_Q87_269166"/>
      <w:bookmarkStart w:id="33886" w:name="_ETM_Q87_269238"/>
      <w:bookmarkEnd w:id="33885"/>
      <w:bookmarkEnd w:id="33886"/>
      <w:r>
        <w:rPr>
          <w:rFonts w:hint="cs"/>
          <w:rtl/>
          <w:lang w:eastAsia="he-IL"/>
        </w:rPr>
        <w:t xml:space="preserve">חבר הכנסת ינון אזולאי. הוועדה לא מתכנסת עכשיו, אין עכשיו ועדה מסדרת? </w:t>
      </w:r>
    </w:p>
    <w:p w:rsidR="008F4A9E" w:rsidRDefault="008F4A9E" w:rsidP="00A9767F">
      <w:pPr>
        <w:rPr>
          <w:rtl/>
          <w:lang w:eastAsia="he-IL"/>
        </w:rPr>
      </w:pPr>
    </w:p>
    <w:p w:rsidR="00496D3E" w:rsidRDefault="00496D3E" w:rsidP="00496D3E">
      <w:pPr>
        <w:pStyle w:val="af5"/>
        <w:rPr>
          <w:rtl/>
        </w:rPr>
      </w:pPr>
      <w:r w:rsidRPr="00496D3E">
        <w:rPr>
          <w:rStyle w:val="TagStyle"/>
          <w:rtl/>
        </w:rPr>
        <w:t xml:space="preserve"> &lt;&lt; קריאה &gt;&gt; </w:t>
      </w:r>
      <w:r>
        <w:rPr>
          <w:rtl/>
        </w:rPr>
        <w:t>קריאה:</w:t>
      </w:r>
      <w:r w:rsidRPr="00496D3E">
        <w:rPr>
          <w:rStyle w:val="TagStyle"/>
          <w:rtl/>
        </w:rPr>
        <w:t xml:space="preserve"> &lt;&lt; קריאה &gt;&gt;</w:t>
      </w:r>
      <w:r>
        <w:rPr>
          <w:rtl/>
        </w:rPr>
        <w:t xml:space="preserve">  </w:t>
      </w:r>
    </w:p>
    <w:p w:rsidR="008F4A9E" w:rsidRDefault="00496D3E" w:rsidP="00A9767F">
      <w:pPr>
        <w:rPr>
          <w:rtl/>
          <w:lang w:eastAsia="he-IL"/>
        </w:rPr>
      </w:pPr>
      <w:r>
        <w:rPr>
          <w:rtl/>
          <w:lang w:eastAsia="he-IL"/>
        </w:rPr>
        <w:t xml:space="preserve"> </w:t>
      </w:r>
    </w:p>
    <w:p w:rsidR="008F4A9E" w:rsidRDefault="00C9608A" w:rsidP="00A9767F">
      <w:pPr>
        <w:rPr>
          <w:rtl/>
          <w:lang w:eastAsia="he-IL"/>
        </w:rPr>
      </w:pPr>
      <w:r>
        <w:rPr>
          <w:rFonts w:hint="cs"/>
          <w:rtl/>
          <w:lang w:eastAsia="he-IL"/>
        </w:rPr>
        <w:t>– – –</w:t>
      </w:r>
    </w:p>
    <w:p w:rsidR="008F4A9E" w:rsidRDefault="008F4A9E" w:rsidP="00A9767F">
      <w:pPr>
        <w:rPr>
          <w:rtl/>
          <w:lang w:eastAsia="he-IL"/>
        </w:rPr>
      </w:pPr>
    </w:p>
    <w:p w:rsidR="008F4A9E" w:rsidRDefault="008F4A9E" w:rsidP="008F4A9E">
      <w:pPr>
        <w:pStyle w:val="af6"/>
        <w:rPr>
          <w:rtl/>
        </w:rPr>
      </w:pPr>
      <w:r w:rsidRPr="00003232">
        <w:rPr>
          <w:rStyle w:val="TagStyle"/>
          <w:rtl/>
        </w:rPr>
        <w:t>&lt;&lt; יור &gt;&gt;</w:t>
      </w:r>
      <w:r w:rsidRPr="00224C29">
        <w:rPr>
          <w:rStyle w:val="TagStyle"/>
          <w:rtl/>
        </w:rPr>
        <w:t xml:space="preserve"> </w:t>
      </w:r>
      <w:r>
        <w:rPr>
          <w:rtl/>
        </w:rPr>
        <w:t>היו"ר מנסור עבאס:</w:t>
      </w:r>
      <w:r w:rsidRPr="00224C29">
        <w:rPr>
          <w:rStyle w:val="TagStyle"/>
          <w:rtl/>
        </w:rPr>
        <w:t xml:space="preserve"> </w:t>
      </w:r>
      <w:r w:rsidRPr="00003232">
        <w:rPr>
          <w:rStyle w:val="TagStyle"/>
          <w:rtl/>
        </w:rPr>
        <w:t>&lt;&lt; יור &gt;&gt;</w:t>
      </w:r>
      <w:r>
        <w:rPr>
          <w:rtl/>
        </w:rPr>
        <w:t xml:space="preserve">   </w:t>
      </w:r>
    </w:p>
    <w:p w:rsidR="008F4A9E" w:rsidRDefault="008F4A9E" w:rsidP="008F4A9E">
      <w:pPr>
        <w:rPr>
          <w:rtl/>
          <w:lang w:eastAsia="he-IL"/>
        </w:rPr>
      </w:pPr>
    </w:p>
    <w:p w:rsidR="00F532D9" w:rsidRDefault="00F532D9" w:rsidP="00A9767F">
      <w:pPr>
        <w:rPr>
          <w:rtl/>
          <w:lang w:eastAsia="he-IL"/>
        </w:rPr>
      </w:pPr>
      <w:r>
        <w:rPr>
          <w:rFonts w:hint="cs"/>
          <w:rtl/>
          <w:lang w:eastAsia="he-IL"/>
        </w:rPr>
        <w:t xml:space="preserve">מי שהקראתי בשם שלו ולא נוכח, אנחנו לא ניתן לו. </w:t>
      </w:r>
      <w:bookmarkStart w:id="33887" w:name="_ETM_Q87_329606"/>
      <w:bookmarkEnd w:id="33887"/>
      <w:r>
        <w:rPr>
          <w:rFonts w:hint="cs"/>
          <w:rtl/>
          <w:lang w:eastAsia="he-IL"/>
        </w:rPr>
        <w:t xml:space="preserve">ינון, בקשה. אחריו </w:t>
      </w:r>
      <w:r>
        <w:rPr>
          <w:rFonts w:hint="eastAsia"/>
          <w:rtl/>
          <w:lang w:eastAsia="he-IL"/>
        </w:rPr>
        <w:t>–</w:t>
      </w:r>
      <w:r>
        <w:rPr>
          <w:rFonts w:hint="cs"/>
          <w:rtl/>
          <w:lang w:eastAsia="he-IL"/>
        </w:rPr>
        <w:t xml:space="preserve"> </w:t>
      </w:r>
      <w:bookmarkStart w:id="33888" w:name="_ETM_Q87_330000"/>
      <w:bookmarkEnd w:id="33888"/>
      <w:r>
        <w:rPr>
          <w:rFonts w:hint="cs"/>
          <w:rtl/>
          <w:lang w:eastAsia="he-IL"/>
        </w:rPr>
        <w:t xml:space="preserve">חבר הכנסת יואב בן צור בכבודו ובעצמו. </w:t>
      </w:r>
    </w:p>
    <w:p w:rsidR="00F532D9" w:rsidRDefault="00F532D9" w:rsidP="00A9767F">
      <w:pPr>
        <w:rPr>
          <w:rtl/>
          <w:lang w:eastAsia="he-IL"/>
        </w:rPr>
      </w:pPr>
    </w:p>
    <w:p w:rsidR="00F532D9" w:rsidRDefault="00F532D9" w:rsidP="00A9767F">
      <w:pPr>
        <w:pStyle w:val="a4"/>
        <w:rPr>
          <w:rtl/>
        </w:rPr>
      </w:pPr>
      <w:bookmarkStart w:id="33889" w:name="ET_speaker_5726_6"/>
      <w:r w:rsidRPr="00003232">
        <w:rPr>
          <w:rStyle w:val="TagStyle"/>
          <w:rtl/>
        </w:rPr>
        <w:t xml:space="preserve"> &lt;&lt; דובר &gt;&gt;</w:t>
      </w:r>
      <w:r w:rsidRPr="00B8369D">
        <w:rPr>
          <w:rStyle w:val="TagStyle"/>
          <w:rtl/>
        </w:rPr>
        <w:t xml:space="preserve"> </w:t>
      </w:r>
      <w:bookmarkStart w:id="33890" w:name="_Toc76302053"/>
      <w:r>
        <w:rPr>
          <w:rtl/>
        </w:rPr>
        <w:t>ינון אזולאי (ש"ס):</w:t>
      </w:r>
      <w:bookmarkEnd w:id="33890"/>
      <w:r w:rsidRPr="00B8369D">
        <w:rPr>
          <w:rStyle w:val="TagStyle"/>
          <w:rtl/>
        </w:rPr>
        <w:t xml:space="preserve"> </w:t>
      </w:r>
      <w:r w:rsidRPr="00003232">
        <w:rPr>
          <w:rStyle w:val="TagStyle"/>
          <w:rtl/>
        </w:rPr>
        <w:t>&lt;&lt; דובר &gt;&gt;</w:t>
      </w:r>
      <w:r>
        <w:rPr>
          <w:rtl/>
        </w:rPr>
        <w:t xml:space="preserve">   </w:t>
      </w:r>
      <w:bookmarkEnd w:id="3388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ראש הממשלה בפועל </w:t>
      </w:r>
      <w:bookmarkStart w:id="33891" w:name="_ETM_Q87_355373"/>
      <w:bookmarkEnd w:id="33891"/>
      <w:r>
        <w:rPr>
          <w:rFonts w:hint="cs"/>
          <w:rtl/>
          <w:lang w:eastAsia="he-IL"/>
        </w:rPr>
        <w:t xml:space="preserve">מנסור עבאס </w:t>
      </w:r>
      <w:r>
        <w:rPr>
          <w:rFonts w:hint="eastAsia"/>
          <w:rtl/>
          <w:lang w:eastAsia="he-IL"/>
        </w:rPr>
        <w:t>–</w:t>
      </w:r>
      <w:r>
        <w:rPr>
          <w:rFonts w:hint="cs"/>
          <w:rtl/>
          <w:lang w:eastAsia="he-IL"/>
        </w:rPr>
        <w:t xml:space="preserve"> מה שדודי אומר לי, אני עושה. דודי</w:t>
      </w:r>
      <w:bookmarkStart w:id="33892" w:name="_ETM_Q87_361798"/>
      <w:bookmarkEnd w:id="33892"/>
      <w:r>
        <w:rPr>
          <w:rFonts w:hint="cs"/>
          <w:rtl/>
          <w:lang w:eastAsia="he-IL"/>
        </w:rPr>
        <w:t xml:space="preserve"> אמר לי: זה ראש הממשלה בפועל. </w:t>
      </w:r>
    </w:p>
    <w:p w:rsidR="00F532D9" w:rsidRDefault="00F532D9" w:rsidP="00A9767F">
      <w:pPr>
        <w:rPr>
          <w:rtl/>
          <w:lang w:eastAsia="he-IL"/>
        </w:rPr>
      </w:pPr>
    </w:p>
    <w:p w:rsidR="00F532D9" w:rsidRDefault="00F532D9" w:rsidP="00A9767F">
      <w:pPr>
        <w:pStyle w:val="af5"/>
        <w:rPr>
          <w:rtl/>
        </w:rPr>
      </w:pPr>
      <w:bookmarkStart w:id="33893" w:name="ET_interruption_6142_56"/>
      <w:r w:rsidRPr="00003232">
        <w:rPr>
          <w:rStyle w:val="TagStyle"/>
          <w:rtl/>
        </w:rPr>
        <w:t xml:space="preserve"> &lt;&lt; קריאה &gt;&gt;</w:t>
      </w:r>
      <w:r w:rsidRPr="005727ED">
        <w:rPr>
          <w:rStyle w:val="TagStyle"/>
          <w:rtl/>
        </w:rPr>
        <w:t xml:space="preserve"> </w:t>
      </w:r>
      <w:r>
        <w:rPr>
          <w:rtl/>
        </w:rPr>
        <w:t>אריה מכלוף דרעי (ש"ס):</w:t>
      </w:r>
      <w:r w:rsidRPr="005727ED">
        <w:rPr>
          <w:rStyle w:val="TagStyle"/>
          <w:rtl/>
        </w:rPr>
        <w:t xml:space="preserve"> </w:t>
      </w:r>
      <w:r w:rsidRPr="00003232">
        <w:rPr>
          <w:rStyle w:val="TagStyle"/>
          <w:rtl/>
        </w:rPr>
        <w:t>&lt;&lt; קריאה &gt;&gt;</w:t>
      </w:r>
      <w:r>
        <w:rPr>
          <w:rtl/>
        </w:rPr>
        <w:t xml:space="preserve">   </w:t>
      </w:r>
      <w:bookmarkEnd w:id="3389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הייתי מציע לך לחזור מהמשפט: כל מה שדודי אומר לי, אני עושה. </w:t>
      </w:r>
    </w:p>
    <w:p w:rsidR="00F532D9" w:rsidRDefault="00F532D9" w:rsidP="00A9767F">
      <w:pPr>
        <w:rPr>
          <w:rtl/>
          <w:lang w:eastAsia="he-IL"/>
        </w:rPr>
      </w:pPr>
    </w:p>
    <w:p w:rsidR="00F532D9" w:rsidRDefault="00F532D9" w:rsidP="00A9767F">
      <w:pPr>
        <w:pStyle w:val="-"/>
        <w:rPr>
          <w:rtl/>
        </w:rPr>
      </w:pPr>
      <w:bookmarkStart w:id="33894" w:name="ET_speakercontinue_5726_76"/>
      <w:r w:rsidRPr="00845F7E">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bookmarkEnd w:id="33894"/>
      <w:r w:rsidRPr="00845F7E">
        <w:rPr>
          <w:rStyle w:val="TagStyle"/>
          <w:rtl/>
        </w:rPr>
        <w:t xml:space="preserve">&lt;&lt; דובר_המשך &gt;&gt;  </w:t>
      </w:r>
      <w:r>
        <w:rPr>
          <w:rtl/>
        </w:rPr>
        <w:t xml:space="preserve">   </w:t>
      </w:r>
    </w:p>
    <w:p w:rsidR="00F532D9" w:rsidRDefault="00F532D9" w:rsidP="00A9767F">
      <w:pPr>
        <w:rPr>
          <w:rtl/>
          <w:lang w:eastAsia="he-IL"/>
        </w:rPr>
      </w:pPr>
    </w:p>
    <w:p w:rsidR="00F532D9" w:rsidRPr="00845F7E" w:rsidRDefault="00F532D9" w:rsidP="00A9767F">
      <w:pPr>
        <w:rPr>
          <w:rtl/>
          <w:lang w:eastAsia="he-IL"/>
        </w:rPr>
      </w:pPr>
      <w:r>
        <w:rPr>
          <w:rFonts w:hint="cs"/>
          <w:rtl/>
          <w:lang w:eastAsia="he-IL"/>
        </w:rPr>
        <w:t xml:space="preserve">אוקיי. </w:t>
      </w:r>
    </w:p>
    <w:p w:rsidR="00F532D9" w:rsidRDefault="00F532D9" w:rsidP="00A9767F">
      <w:pPr>
        <w:rPr>
          <w:rtl/>
          <w:lang w:eastAsia="he-IL"/>
        </w:rPr>
      </w:pPr>
      <w:bookmarkStart w:id="33895" w:name="_ETM_Q87_360438"/>
      <w:bookmarkStart w:id="33896" w:name="_ETM_Q87_360553"/>
      <w:bookmarkEnd w:id="33895"/>
      <w:bookmarkEnd w:id="33896"/>
    </w:p>
    <w:p w:rsidR="00F532D9" w:rsidRDefault="00F532D9" w:rsidP="00A9767F">
      <w:pPr>
        <w:pStyle w:val="af5"/>
        <w:rPr>
          <w:rtl/>
        </w:rPr>
      </w:pPr>
      <w:r w:rsidRPr="00003232">
        <w:rPr>
          <w:rStyle w:val="TagStyle"/>
          <w:rtl/>
        </w:rPr>
        <w:t xml:space="preserve"> &lt;&lt; קריאה &gt;&gt;</w:t>
      </w:r>
      <w:r w:rsidRPr="00B8369D">
        <w:rPr>
          <w:rStyle w:val="TagStyle"/>
          <w:rtl/>
        </w:rPr>
        <w:t xml:space="preserve"> </w:t>
      </w:r>
      <w:r>
        <w:rPr>
          <w:rtl/>
        </w:rPr>
        <w:t>דוד אמסלם (הליכוד):</w:t>
      </w:r>
      <w:r w:rsidRPr="00B8369D">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אסביר למה זה לא קשור </w:t>
      </w:r>
      <w:r w:rsidR="00C9608A">
        <w:rPr>
          <w:rFonts w:hint="cs"/>
          <w:rtl/>
          <w:lang w:eastAsia="he-IL"/>
        </w:rPr>
        <w:t>– – –</w:t>
      </w:r>
      <w:r>
        <w:rPr>
          <w:rFonts w:hint="cs"/>
          <w:rtl/>
          <w:lang w:eastAsia="he-IL"/>
        </w:rPr>
        <w:t xml:space="preserve"> אני רק באמצע.</w:t>
      </w:r>
    </w:p>
    <w:p w:rsidR="00F532D9" w:rsidRDefault="00F532D9" w:rsidP="00A9767F">
      <w:pPr>
        <w:rPr>
          <w:rtl/>
          <w:lang w:eastAsia="he-IL"/>
        </w:rPr>
      </w:pPr>
    </w:p>
    <w:p w:rsidR="00F532D9" w:rsidRDefault="00F532D9" w:rsidP="00A9767F">
      <w:pPr>
        <w:pStyle w:val="-"/>
        <w:rPr>
          <w:rtl/>
        </w:rPr>
      </w:pPr>
      <w:r w:rsidRPr="00003232">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Pr="00247B19" w:rsidRDefault="00F532D9" w:rsidP="009B57AD">
      <w:pPr>
        <w:rPr>
          <w:rtl/>
          <w:lang w:eastAsia="he-IL"/>
        </w:rPr>
      </w:pPr>
      <w:r>
        <w:rPr>
          <w:rFonts w:hint="cs"/>
          <w:rtl/>
          <w:lang w:eastAsia="he-IL"/>
        </w:rPr>
        <w:t xml:space="preserve">דודי אמסלם, </w:t>
      </w:r>
      <w:bookmarkStart w:id="33897" w:name="_ETM_Q87_388986"/>
      <w:bookmarkEnd w:id="33897"/>
      <w:r w:rsidRPr="00247B19">
        <w:rPr>
          <w:rFonts w:hint="cs"/>
          <w:rtl/>
          <w:lang w:eastAsia="he-IL"/>
        </w:rPr>
        <w:t xml:space="preserve">לי אין פה </w:t>
      </w:r>
      <w:r>
        <w:rPr>
          <w:rFonts w:hint="eastAsia"/>
          <w:rtl/>
          <w:lang w:eastAsia="he-IL"/>
        </w:rPr>
        <w:t>–</w:t>
      </w:r>
      <w:bookmarkStart w:id="33898" w:name="_ETM_Q87_393000"/>
      <w:bookmarkEnd w:id="33898"/>
      <w:r>
        <w:rPr>
          <w:rFonts w:hint="cs"/>
          <w:rtl/>
          <w:lang w:eastAsia="he-IL"/>
        </w:rPr>
        <w:t xml:space="preserve"> </w:t>
      </w:r>
      <w:r w:rsidRPr="00247B19">
        <w:rPr>
          <w:rFonts w:hint="cs"/>
          <w:rtl/>
          <w:lang w:eastAsia="he-IL"/>
        </w:rPr>
        <w:t>לא כתוב לי כלום</w:t>
      </w:r>
      <w:r w:rsidR="009B57AD">
        <w:rPr>
          <w:rFonts w:hint="cs"/>
          <w:rtl/>
          <w:lang w:eastAsia="he-IL"/>
        </w:rPr>
        <w:t>,</w:t>
      </w:r>
      <w:r w:rsidRPr="00247B19">
        <w:rPr>
          <w:rFonts w:hint="cs"/>
          <w:rtl/>
          <w:lang w:eastAsia="he-IL"/>
        </w:rPr>
        <w:t xml:space="preserve"> לא חוק נור</w:t>
      </w:r>
      <w:r>
        <w:rPr>
          <w:rFonts w:hint="cs"/>
          <w:rtl/>
          <w:lang w:eastAsia="he-IL"/>
        </w:rPr>
        <w:t>ב</w:t>
      </w:r>
      <w:r w:rsidRPr="00247B19">
        <w:rPr>
          <w:rFonts w:hint="cs"/>
          <w:rtl/>
          <w:lang w:eastAsia="he-IL"/>
        </w:rPr>
        <w:t xml:space="preserve">גי ולא כלום. </w:t>
      </w:r>
    </w:p>
    <w:p w:rsidR="00F532D9" w:rsidRPr="00247B19" w:rsidRDefault="00F532D9" w:rsidP="00A9767F">
      <w:pPr>
        <w:rPr>
          <w:rtl/>
          <w:lang w:eastAsia="he-IL"/>
        </w:rPr>
      </w:pPr>
      <w:bookmarkStart w:id="33899" w:name="_ETM_Q87_390587"/>
      <w:bookmarkStart w:id="33900" w:name="_ETM_Q87_390666"/>
      <w:bookmarkEnd w:id="33899"/>
      <w:bookmarkEnd w:id="33900"/>
    </w:p>
    <w:p w:rsidR="00F532D9" w:rsidRPr="00247B19" w:rsidRDefault="00F532D9" w:rsidP="00A9767F">
      <w:pPr>
        <w:pStyle w:val="af5"/>
        <w:rPr>
          <w:rtl/>
        </w:rPr>
      </w:pPr>
      <w:r w:rsidRPr="00247B19">
        <w:rPr>
          <w:rStyle w:val="TagStyle"/>
          <w:rtl/>
        </w:rPr>
        <w:t xml:space="preserve"> &lt;&lt; קריאה &gt;&gt; </w:t>
      </w:r>
      <w:r w:rsidRPr="00247B19">
        <w:rPr>
          <w:rtl/>
        </w:rPr>
        <w:t>דוד אמסלם (הליכוד):</w:t>
      </w:r>
      <w:r w:rsidRPr="00247B19">
        <w:rPr>
          <w:rStyle w:val="TagStyle"/>
          <w:rtl/>
        </w:rPr>
        <w:t xml:space="preserve"> &lt;&lt; קריאה &gt;&gt;</w:t>
      </w:r>
      <w:r w:rsidRPr="00247B19">
        <w:rPr>
          <w:rtl/>
        </w:rPr>
        <w:t xml:space="preserve">   </w:t>
      </w:r>
    </w:p>
    <w:p w:rsidR="00F532D9" w:rsidRPr="00247B19" w:rsidRDefault="00F532D9" w:rsidP="00356EAB">
      <w:pPr>
        <w:rPr>
          <w:rtl/>
          <w:lang w:eastAsia="he-IL"/>
        </w:rPr>
      </w:pPr>
    </w:p>
    <w:p w:rsidR="00F532D9" w:rsidRPr="00247B19" w:rsidRDefault="00F532D9" w:rsidP="00A9767F">
      <w:pPr>
        <w:rPr>
          <w:rtl/>
          <w:lang w:eastAsia="he-IL"/>
        </w:rPr>
      </w:pPr>
      <w:r w:rsidRPr="00247B19">
        <w:rPr>
          <w:rFonts w:hint="cs"/>
          <w:rtl/>
          <w:lang w:eastAsia="he-IL"/>
        </w:rPr>
        <w:t>כמו בצה"ל, אנחנו באור</w:t>
      </w:r>
      <w:r>
        <w:rPr>
          <w:rFonts w:hint="cs"/>
          <w:rtl/>
          <w:lang w:eastAsia="he-IL"/>
        </w:rPr>
        <w:t>י</w:t>
      </w:r>
      <w:r w:rsidRPr="00247B19">
        <w:rPr>
          <w:rFonts w:hint="cs"/>
          <w:rtl/>
          <w:lang w:eastAsia="he-IL"/>
        </w:rPr>
        <w:t xml:space="preserve">גינל, נבחרנו. </w:t>
      </w:r>
    </w:p>
    <w:p w:rsidR="00F532D9" w:rsidRPr="00247B19" w:rsidRDefault="00F532D9" w:rsidP="00A9767F">
      <w:pPr>
        <w:rPr>
          <w:rtl/>
          <w:lang w:eastAsia="he-IL"/>
        </w:rPr>
      </w:pPr>
    </w:p>
    <w:p w:rsidR="00F532D9" w:rsidRPr="00247B19" w:rsidRDefault="00F532D9" w:rsidP="00A9767F">
      <w:pPr>
        <w:pStyle w:val="-"/>
        <w:rPr>
          <w:rtl/>
        </w:rPr>
      </w:pPr>
      <w:bookmarkStart w:id="33901" w:name="ET_speakercontinue_5807_57"/>
      <w:r w:rsidRPr="00247B19">
        <w:rPr>
          <w:rStyle w:val="TagStyle"/>
          <w:rtl/>
        </w:rPr>
        <w:t xml:space="preserve"> &lt;&lt; דובר_המשך &gt;&gt; </w:t>
      </w:r>
      <w:r w:rsidRPr="00247B19">
        <w:rPr>
          <w:rtl/>
        </w:rPr>
        <w:t>קטי קטרין שטרית (הליכוד):</w:t>
      </w:r>
      <w:r w:rsidRPr="00247B19">
        <w:rPr>
          <w:rStyle w:val="TagStyle"/>
          <w:rtl/>
        </w:rPr>
        <w:t xml:space="preserve"> &lt;&lt; דובר_המשך &gt;&gt;</w:t>
      </w:r>
      <w:r w:rsidRPr="00247B19">
        <w:rPr>
          <w:rtl/>
        </w:rPr>
        <w:t xml:space="preserve">   </w:t>
      </w:r>
      <w:bookmarkEnd w:id="33901"/>
    </w:p>
    <w:p w:rsidR="00F532D9" w:rsidRPr="00247B19" w:rsidRDefault="00F532D9" w:rsidP="00356EAB">
      <w:pPr>
        <w:rPr>
          <w:rtl/>
          <w:lang w:eastAsia="he-IL"/>
        </w:rPr>
      </w:pPr>
    </w:p>
    <w:p w:rsidR="00F532D9" w:rsidRDefault="00F532D9" w:rsidP="00A9767F">
      <w:pPr>
        <w:rPr>
          <w:rtl/>
          <w:lang w:eastAsia="he-IL"/>
        </w:rPr>
      </w:pPr>
      <w:bookmarkStart w:id="33902" w:name="_ETM_Q87_396352"/>
      <w:bookmarkEnd w:id="33902"/>
      <w:r w:rsidRPr="00247B19">
        <w:rPr>
          <w:rFonts w:hint="cs"/>
          <w:rtl/>
          <w:lang w:eastAsia="he-IL"/>
        </w:rPr>
        <w:t xml:space="preserve">תדע לך שאתה סתם מבזה את </w:t>
      </w:r>
      <w:bookmarkStart w:id="33903" w:name="_ETM_Q87_398209"/>
      <w:bookmarkEnd w:id="33903"/>
      <w:r>
        <w:rPr>
          <w:rFonts w:hint="cs"/>
          <w:rtl/>
          <w:lang w:eastAsia="he-IL"/>
        </w:rPr>
        <w:t xml:space="preserve">העובדים הזרים. </w:t>
      </w:r>
      <w:bookmarkStart w:id="33904" w:name="_ETM_Q87_402033"/>
      <w:bookmarkEnd w:id="33904"/>
    </w:p>
    <w:p w:rsidR="00F532D9" w:rsidRDefault="00F532D9" w:rsidP="00A9767F">
      <w:pPr>
        <w:rPr>
          <w:rtl/>
          <w:lang w:eastAsia="he-IL"/>
        </w:rPr>
      </w:pPr>
      <w:bookmarkStart w:id="33905" w:name="_ETM_Q87_402100"/>
      <w:bookmarkEnd w:id="33905"/>
    </w:p>
    <w:p w:rsidR="00F532D9" w:rsidRDefault="00F532D9" w:rsidP="00A9767F">
      <w:pPr>
        <w:pStyle w:val="af5"/>
        <w:keepNext/>
        <w:rPr>
          <w:rtl/>
        </w:rPr>
      </w:pPr>
      <w:r w:rsidRPr="00247B19">
        <w:rPr>
          <w:rStyle w:val="TagStyle"/>
          <w:rtl/>
        </w:rPr>
        <w:t xml:space="preserve"> &lt;&lt; קרי</w:t>
      </w:r>
      <w:bookmarkStart w:id="33906" w:name="_ETM_Q87_394000"/>
      <w:bookmarkEnd w:id="33906"/>
      <w:r w:rsidRPr="00247B19">
        <w:rPr>
          <w:rStyle w:val="TagStyle"/>
          <w:rtl/>
        </w:rPr>
        <w:t xml:space="preserve">אה &gt;&gt; </w:t>
      </w:r>
      <w:r>
        <w:rPr>
          <w:rtl/>
        </w:rPr>
        <w:t>דוד אמסלם (הליכוד):</w:t>
      </w:r>
      <w:r w:rsidRPr="00247B19">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907" w:name="_ETM_Q87_392000"/>
      <w:bookmarkEnd w:id="33907"/>
      <w:r>
        <w:rPr>
          <w:rFonts w:hint="cs"/>
          <w:rtl/>
          <w:lang w:eastAsia="he-IL"/>
        </w:rPr>
        <w:t>אנחנו ישראלים.</w:t>
      </w:r>
    </w:p>
    <w:p w:rsidR="00F532D9" w:rsidRPr="00247B19" w:rsidRDefault="00F532D9" w:rsidP="00A9767F">
      <w:pPr>
        <w:rPr>
          <w:rtl/>
          <w:lang w:eastAsia="he-IL"/>
        </w:rPr>
      </w:pPr>
      <w:bookmarkStart w:id="33908" w:name="_ETM_Q87_397000"/>
      <w:bookmarkEnd w:id="33908"/>
    </w:p>
    <w:p w:rsidR="00F532D9" w:rsidRDefault="00F532D9" w:rsidP="00A9767F">
      <w:pPr>
        <w:pStyle w:val="af5"/>
        <w:rPr>
          <w:rtl/>
        </w:rPr>
      </w:pPr>
      <w:r w:rsidRPr="00003232">
        <w:rPr>
          <w:rStyle w:val="TagStyle"/>
          <w:rtl/>
        </w:rPr>
        <w:t xml:space="preserve"> &lt;&lt; קריאה &gt;&gt;</w:t>
      </w:r>
      <w:r w:rsidRPr="00040D17">
        <w:rPr>
          <w:rStyle w:val="TagStyle"/>
          <w:rtl/>
        </w:rPr>
        <w:t xml:space="preserve"> </w:t>
      </w:r>
      <w:r>
        <w:rPr>
          <w:rtl/>
        </w:rPr>
        <w:t>דוד אמסלם (הליכוד):</w:t>
      </w:r>
      <w:r w:rsidRPr="00040D17">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ינון, אני אסביר לך</w:t>
      </w:r>
      <w:r w:rsidR="009B57AD">
        <w:rPr>
          <w:rFonts w:hint="cs"/>
          <w:rtl/>
          <w:lang w:eastAsia="he-IL"/>
        </w:rPr>
        <w:t>.</w:t>
      </w:r>
      <w:r>
        <w:rPr>
          <w:rFonts w:hint="cs"/>
          <w:rtl/>
          <w:lang w:eastAsia="he-IL"/>
        </w:rPr>
        <w:t xml:space="preserve"> מילא היו עובדים בחקלאות, </w:t>
      </w:r>
      <w:bookmarkStart w:id="33909" w:name="_ETM_Q87_406372"/>
      <w:bookmarkEnd w:id="33909"/>
      <w:r>
        <w:rPr>
          <w:rFonts w:hint="cs"/>
          <w:rtl/>
          <w:lang w:eastAsia="he-IL"/>
        </w:rPr>
        <w:t>אבל ישנים פה כדי לבוא להצביע.</w:t>
      </w:r>
    </w:p>
    <w:p w:rsidR="00F532D9" w:rsidRPr="00040D17" w:rsidRDefault="00F532D9" w:rsidP="00A9767F">
      <w:pPr>
        <w:rPr>
          <w:rtl/>
          <w:lang w:eastAsia="he-IL"/>
        </w:rPr>
      </w:pPr>
      <w:bookmarkStart w:id="33910" w:name="_ETM_Q87_413711"/>
      <w:bookmarkStart w:id="33911" w:name="_ETM_Q87_413753"/>
      <w:bookmarkEnd w:id="33910"/>
      <w:bookmarkEnd w:id="33911"/>
    </w:p>
    <w:p w:rsidR="00F532D9" w:rsidRDefault="00F532D9" w:rsidP="00A9767F">
      <w:pPr>
        <w:pStyle w:val="af5"/>
        <w:rPr>
          <w:rtl/>
        </w:rPr>
      </w:pPr>
      <w:bookmarkStart w:id="33912" w:name="ET_interruption_5763_11"/>
      <w:r w:rsidRPr="00003232">
        <w:rPr>
          <w:rStyle w:val="TagStyle"/>
          <w:rtl/>
        </w:rPr>
        <w:t xml:space="preserve"> &lt;&lt; קריאה &gt;&gt;</w:t>
      </w:r>
      <w:r w:rsidRPr="00B8369D">
        <w:rPr>
          <w:rStyle w:val="TagStyle"/>
          <w:rtl/>
        </w:rPr>
        <w:t xml:space="preserve"> </w:t>
      </w:r>
      <w:r>
        <w:rPr>
          <w:rtl/>
        </w:rPr>
        <w:t>משה ארבל (ש"ס):</w:t>
      </w:r>
      <w:r w:rsidRPr="00B8369D">
        <w:rPr>
          <w:rStyle w:val="TagStyle"/>
          <w:rtl/>
        </w:rPr>
        <w:t xml:space="preserve"> </w:t>
      </w:r>
      <w:r w:rsidRPr="00003232">
        <w:rPr>
          <w:rStyle w:val="TagStyle"/>
          <w:rtl/>
        </w:rPr>
        <w:t>&lt;&lt; קריאה &gt;&gt;</w:t>
      </w:r>
      <w:r>
        <w:rPr>
          <w:rtl/>
        </w:rPr>
        <w:t xml:space="preserve">   </w:t>
      </w:r>
      <w:bookmarkEnd w:id="33912"/>
    </w:p>
    <w:p w:rsidR="00F532D9" w:rsidRDefault="00F532D9" w:rsidP="00356EAB">
      <w:pPr>
        <w:rPr>
          <w:rtl/>
          <w:lang w:eastAsia="he-IL"/>
        </w:rPr>
      </w:pPr>
    </w:p>
    <w:p w:rsidR="00F532D9" w:rsidRDefault="00F532D9" w:rsidP="00A9767F">
      <w:pPr>
        <w:rPr>
          <w:rtl/>
          <w:lang w:eastAsia="he-IL"/>
        </w:rPr>
      </w:pPr>
      <w:r>
        <w:rPr>
          <w:rFonts w:hint="cs"/>
          <w:rtl/>
          <w:lang w:eastAsia="he-IL"/>
        </w:rPr>
        <w:t>אתה יכול להסביר לי למה שוסטר סגן שר הביטחון ולא מיכאל ביטון?</w:t>
      </w:r>
    </w:p>
    <w:p w:rsidR="00F532D9" w:rsidRDefault="00F532D9" w:rsidP="00A9767F">
      <w:pPr>
        <w:rPr>
          <w:rtl/>
          <w:lang w:eastAsia="he-IL"/>
        </w:rPr>
      </w:pPr>
    </w:p>
    <w:p w:rsidR="00F532D9" w:rsidRDefault="00F532D9" w:rsidP="00A9767F">
      <w:pPr>
        <w:pStyle w:val="-"/>
        <w:rPr>
          <w:rtl/>
        </w:rPr>
      </w:pPr>
      <w:r w:rsidRPr="00003232">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 xml:space="preserve">אני עכשיו מסביר </w:t>
      </w:r>
      <w:bookmarkStart w:id="33913" w:name="_ETM_Q87_415297"/>
      <w:bookmarkEnd w:id="33913"/>
      <w:r>
        <w:rPr>
          <w:rFonts w:hint="cs"/>
          <w:rtl/>
          <w:lang w:eastAsia="he-IL"/>
        </w:rPr>
        <w:t>את זה. אתה יודע מה, משה</w:t>
      </w:r>
      <w:r w:rsidR="009B57AD">
        <w:rPr>
          <w:rFonts w:hint="cs"/>
          <w:rtl/>
          <w:lang w:eastAsia="he-IL"/>
        </w:rPr>
        <w:t>?</w:t>
      </w:r>
      <w:r>
        <w:rPr>
          <w:rFonts w:hint="cs"/>
          <w:rtl/>
          <w:lang w:eastAsia="he-IL"/>
        </w:rPr>
        <w:t xml:space="preserve"> חשבתי לדבר על משהו, אני </w:t>
      </w:r>
      <w:bookmarkStart w:id="33914" w:name="_ETM_Q87_422448"/>
      <w:bookmarkEnd w:id="33914"/>
      <w:r>
        <w:rPr>
          <w:rFonts w:hint="cs"/>
          <w:rtl/>
          <w:lang w:eastAsia="he-IL"/>
        </w:rPr>
        <w:t xml:space="preserve">אגיד לכם משהו. </w:t>
      </w:r>
    </w:p>
    <w:p w:rsidR="00F532D9" w:rsidRDefault="00F532D9" w:rsidP="00A9767F">
      <w:pPr>
        <w:rPr>
          <w:rtl/>
          <w:lang w:eastAsia="he-IL"/>
        </w:rPr>
      </w:pPr>
      <w:bookmarkStart w:id="33915" w:name="_ETM_Q87_418000"/>
      <w:bookmarkEnd w:id="33915"/>
    </w:p>
    <w:p w:rsidR="00F532D9" w:rsidRDefault="00F532D9" w:rsidP="00A9767F">
      <w:pPr>
        <w:pStyle w:val="af5"/>
        <w:keepNext/>
        <w:rPr>
          <w:rtl/>
        </w:rPr>
      </w:pPr>
      <w:bookmarkStart w:id="33916" w:name="ET_interruption_קריאה_74"/>
      <w:r w:rsidRPr="00510E3A">
        <w:rPr>
          <w:rStyle w:val="TagStyle"/>
          <w:rtl/>
        </w:rPr>
        <w:t xml:space="preserve"> &lt;&lt; קריאה &gt;&gt; </w:t>
      </w:r>
      <w:r>
        <w:rPr>
          <w:rtl/>
        </w:rPr>
        <w:t>קריאה:</w:t>
      </w:r>
      <w:r w:rsidRPr="00510E3A">
        <w:rPr>
          <w:rStyle w:val="TagStyle"/>
          <w:rtl/>
        </w:rPr>
        <w:t xml:space="preserve"> &lt;&lt; קריאה &gt;&gt;</w:t>
      </w:r>
      <w:r>
        <w:rPr>
          <w:rtl/>
        </w:rPr>
        <w:t xml:space="preserve">   </w:t>
      </w:r>
      <w:bookmarkEnd w:id="33916"/>
    </w:p>
    <w:p w:rsidR="00F532D9" w:rsidRDefault="00F532D9" w:rsidP="00356EAB">
      <w:pPr>
        <w:rPr>
          <w:rtl/>
          <w:lang w:eastAsia="he-IL"/>
        </w:rPr>
      </w:pPr>
    </w:p>
    <w:p w:rsidR="00F532D9" w:rsidRPr="00510E3A" w:rsidRDefault="00C9608A" w:rsidP="00A9767F">
      <w:pPr>
        <w:rPr>
          <w:rtl/>
          <w:lang w:eastAsia="he-IL"/>
        </w:rPr>
      </w:pPr>
      <w:bookmarkStart w:id="33917" w:name="_ETM_Q87_416000"/>
      <w:bookmarkEnd w:id="33917"/>
      <w:r>
        <w:rPr>
          <w:rFonts w:hint="cs"/>
          <w:rtl/>
          <w:lang w:eastAsia="he-IL"/>
        </w:rPr>
        <w:t>– – –</w:t>
      </w:r>
      <w:r w:rsidR="00F532D9">
        <w:rPr>
          <w:rFonts w:hint="cs"/>
          <w:rtl/>
          <w:lang w:eastAsia="he-IL"/>
        </w:rPr>
        <w:t xml:space="preserve"> ספרדי או אשכנזי, מה?</w:t>
      </w:r>
    </w:p>
    <w:p w:rsidR="00F532D9" w:rsidRDefault="00F532D9" w:rsidP="00A9767F">
      <w:pPr>
        <w:rPr>
          <w:rtl/>
          <w:lang w:eastAsia="he-IL"/>
        </w:rPr>
      </w:pPr>
      <w:bookmarkStart w:id="33918" w:name="_ETM_Q87_417000"/>
      <w:bookmarkEnd w:id="33918"/>
    </w:p>
    <w:p w:rsidR="00F532D9" w:rsidRDefault="00F532D9" w:rsidP="00A9767F">
      <w:pPr>
        <w:pStyle w:val="-"/>
        <w:rPr>
          <w:rtl/>
        </w:rPr>
      </w:pPr>
      <w:r w:rsidRPr="00003232">
        <w:rPr>
          <w:rStyle w:val="TagStyle"/>
          <w:rtl/>
        </w:rPr>
        <w:t>&lt;&lt;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A9767F">
      <w:pPr>
        <w:rPr>
          <w:rtl/>
          <w:lang w:eastAsia="he-IL"/>
        </w:rPr>
      </w:pPr>
    </w:p>
    <w:p w:rsidR="00F532D9" w:rsidRDefault="00F532D9" w:rsidP="00A9767F">
      <w:pPr>
        <w:rPr>
          <w:lang w:eastAsia="he-IL"/>
        </w:rPr>
      </w:pPr>
      <w:bookmarkStart w:id="33919" w:name="_ETM_Q87_412000"/>
      <w:bookmarkEnd w:id="33919"/>
      <w:r>
        <w:rPr>
          <w:rFonts w:hint="cs"/>
          <w:rtl/>
          <w:lang w:eastAsia="he-IL"/>
        </w:rPr>
        <w:t xml:space="preserve">דודי </w:t>
      </w:r>
      <w:r w:rsidR="00C9608A">
        <w:rPr>
          <w:rFonts w:hint="cs"/>
          <w:rtl/>
          <w:lang w:eastAsia="he-IL"/>
        </w:rPr>
        <w:t>– – –</w:t>
      </w:r>
      <w:r>
        <w:rPr>
          <w:rFonts w:hint="cs"/>
          <w:rtl/>
          <w:lang w:eastAsia="he-IL"/>
        </w:rPr>
        <w:t xml:space="preserve"> </w:t>
      </w:r>
    </w:p>
    <w:p w:rsidR="00F532D9" w:rsidRDefault="00F532D9" w:rsidP="00A9767F">
      <w:pPr>
        <w:rPr>
          <w:lang w:eastAsia="he-IL"/>
        </w:rPr>
      </w:pPr>
    </w:p>
    <w:p w:rsidR="00F532D9" w:rsidRDefault="00F532D9" w:rsidP="00A9767F">
      <w:pPr>
        <w:pStyle w:val="af5"/>
        <w:keepNext/>
        <w:rPr>
          <w:rtl/>
        </w:rPr>
      </w:pPr>
      <w:r w:rsidRPr="00510E3A">
        <w:rPr>
          <w:rStyle w:val="TagStyle"/>
          <w:rtl/>
        </w:rPr>
        <w:t xml:space="preserve">&lt;&lt; קריאה &gt;&gt; </w:t>
      </w:r>
      <w:r>
        <w:rPr>
          <w:rtl/>
        </w:rPr>
        <w:t>קריאה:</w:t>
      </w:r>
      <w:r w:rsidRPr="00510E3A">
        <w:rPr>
          <w:rStyle w:val="TagStyle"/>
          <w:rtl/>
        </w:rPr>
        <w:t xml:space="preserve"> &lt;&lt; קריאה &gt;&gt;</w:t>
      </w:r>
      <w:r>
        <w:rPr>
          <w:rtl/>
        </w:rPr>
        <w:t xml:space="preserve">   </w:t>
      </w:r>
    </w:p>
    <w:p w:rsidR="00F532D9" w:rsidRDefault="00F532D9" w:rsidP="00A9767F">
      <w:pPr>
        <w:rPr>
          <w:lang w:eastAsia="he-IL"/>
        </w:rPr>
      </w:pPr>
    </w:p>
    <w:p w:rsidR="00F532D9" w:rsidRDefault="00F532D9" w:rsidP="00A9767F">
      <w:pPr>
        <w:rPr>
          <w:rtl/>
          <w:lang w:eastAsia="he-IL"/>
        </w:rPr>
      </w:pPr>
      <w:r>
        <w:rPr>
          <w:rFonts w:hint="cs"/>
          <w:rtl/>
          <w:lang w:eastAsia="he-IL"/>
        </w:rPr>
        <w:t xml:space="preserve">מיכאל, לא מינו אותך לשר? </w:t>
      </w:r>
    </w:p>
    <w:p w:rsidR="00F532D9" w:rsidRDefault="00F532D9" w:rsidP="00A9767F">
      <w:pPr>
        <w:rPr>
          <w:rtl/>
          <w:lang w:eastAsia="he-IL"/>
        </w:rPr>
      </w:pPr>
    </w:p>
    <w:p w:rsidR="00F532D9" w:rsidRDefault="00F532D9" w:rsidP="00A9767F">
      <w:pPr>
        <w:pStyle w:val="-"/>
        <w:rPr>
          <w:rtl/>
        </w:rPr>
      </w:pPr>
      <w:bookmarkStart w:id="33920" w:name="_ETM_Q87_431000"/>
      <w:bookmarkEnd w:id="33920"/>
      <w:r w:rsidRPr="00003232">
        <w:rPr>
          <w:rStyle w:val="TagStyle"/>
          <w:rtl/>
        </w:rPr>
        <w:t>&lt;&lt;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A9767F">
      <w:pPr>
        <w:rPr>
          <w:rtl/>
          <w:lang w:eastAsia="he-IL"/>
        </w:rPr>
      </w:pPr>
    </w:p>
    <w:p w:rsidR="00F532D9" w:rsidRDefault="00F532D9" w:rsidP="009B57AD">
      <w:pPr>
        <w:rPr>
          <w:rtl/>
          <w:lang w:eastAsia="he-IL"/>
        </w:rPr>
      </w:pPr>
      <w:r>
        <w:rPr>
          <w:rFonts w:hint="cs"/>
          <w:rtl/>
          <w:lang w:eastAsia="he-IL"/>
        </w:rPr>
        <w:t xml:space="preserve">אתה אמרת, דודי </w:t>
      </w:r>
      <w:r w:rsidR="009B57AD">
        <w:rPr>
          <w:rFonts w:hint="eastAsia"/>
          <w:rtl/>
          <w:lang w:eastAsia="he-IL"/>
        </w:rPr>
        <w:t>–</w:t>
      </w:r>
      <w:r w:rsidR="009B57AD">
        <w:rPr>
          <w:rFonts w:hint="cs"/>
          <w:rtl/>
        </w:rPr>
        <w:t xml:space="preserve"> </w:t>
      </w:r>
      <w:r>
        <w:rPr>
          <w:rFonts w:hint="cs"/>
          <w:rtl/>
          <w:lang w:eastAsia="he-IL"/>
        </w:rPr>
        <w:t xml:space="preserve">אני אסביר, </w:t>
      </w:r>
      <w:bookmarkStart w:id="33921" w:name="_ETM_Q87_427052"/>
      <w:bookmarkEnd w:id="33921"/>
      <w:r>
        <w:rPr>
          <w:rFonts w:hint="cs"/>
          <w:rtl/>
          <w:lang w:eastAsia="he-IL"/>
        </w:rPr>
        <w:t xml:space="preserve">אני אומר לך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040D17">
        <w:rPr>
          <w:rStyle w:val="TagStyle"/>
          <w:rtl/>
        </w:rPr>
        <w:t xml:space="preserve"> </w:t>
      </w:r>
      <w:r>
        <w:rPr>
          <w:rtl/>
        </w:rPr>
        <w:t>היו"ר מנסור עבאס:</w:t>
      </w:r>
      <w:r w:rsidRPr="00040D17">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ינון, אתה צריך </w:t>
      </w:r>
      <w:bookmarkStart w:id="33922" w:name="_ETM_Q87_430150"/>
      <w:bookmarkEnd w:id="33922"/>
      <w:r>
        <w:rPr>
          <w:rFonts w:hint="cs"/>
          <w:rtl/>
          <w:lang w:eastAsia="he-IL"/>
        </w:rPr>
        <w:t xml:space="preserve">לדבר לקואליציה, לא לאופוזיציה. </w:t>
      </w:r>
    </w:p>
    <w:p w:rsidR="00F532D9" w:rsidRDefault="00F532D9" w:rsidP="00A9767F">
      <w:pPr>
        <w:rPr>
          <w:rtl/>
          <w:lang w:eastAsia="he-IL"/>
        </w:rPr>
      </w:pPr>
      <w:bookmarkStart w:id="33923" w:name="_ETM_Q87_442822"/>
      <w:bookmarkStart w:id="33924" w:name="_ETM_Q87_442912"/>
      <w:bookmarkEnd w:id="33923"/>
      <w:bookmarkEnd w:id="33924"/>
    </w:p>
    <w:p w:rsidR="00F532D9" w:rsidRDefault="00F532D9" w:rsidP="00A9767F">
      <w:pPr>
        <w:pStyle w:val="-"/>
        <w:rPr>
          <w:rtl/>
        </w:rPr>
      </w:pPr>
      <w:bookmarkStart w:id="33925" w:name="ET_speaker_5726_61"/>
      <w:r w:rsidRPr="00003232">
        <w:rPr>
          <w:rStyle w:val="TagStyle"/>
          <w:rtl/>
        </w:rPr>
        <w:t>&lt;&lt;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bookmarkEnd w:id="33925"/>
    <w:p w:rsidR="00F532D9" w:rsidRDefault="00F532D9" w:rsidP="00356EAB">
      <w:pPr>
        <w:rPr>
          <w:rtl/>
          <w:lang w:eastAsia="he-IL"/>
        </w:rPr>
      </w:pPr>
    </w:p>
    <w:p w:rsidR="00F532D9" w:rsidRPr="005A37BB" w:rsidRDefault="00F532D9" w:rsidP="009B57AD">
      <w:pPr>
        <w:rPr>
          <w:rtl/>
          <w:lang w:eastAsia="he-IL"/>
        </w:rPr>
      </w:pPr>
      <w:r>
        <w:rPr>
          <w:rFonts w:hint="cs"/>
          <w:rtl/>
          <w:lang w:eastAsia="he-IL"/>
        </w:rPr>
        <w:t>אני מסביר לך</w:t>
      </w:r>
      <w:r w:rsidR="009B57AD">
        <w:rPr>
          <w:rFonts w:hint="cs"/>
          <w:rtl/>
          <w:lang w:eastAsia="he-IL"/>
        </w:rPr>
        <w:t>,</w:t>
      </w:r>
      <w:r>
        <w:rPr>
          <w:rFonts w:hint="cs"/>
          <w:rtl/>
          <w:lang w:eastAsia="he-IL"/>
        </w:rPr>
        <w:t xml:space="preserve"> דודי, אני מסביר. </w:t>
      </w:r>
      <w:bookmarkStart w:id="33926" w:name="_ETM_Q87_446211"/>
      <w:bookmarkEnd w:id="33926"/>
      <w:r>
        <w:rPr>
          <w:rFonts w:hint="cs"/>
          <w:rtl/>
          <w:lang w:eastAsia="he-IL"/>
        </w:rPr>
        <w:t>היום עלה לפה סגן השר אלון שוסטר</w:t>
      </w:r>
      <w:r w:rsidR="009B57AD">
        <w:rPr>
          <w:rFonts w:hint="cs"/>
          <w:rtl/>
          <w:lang w:eastAsia="he-IL"/>
        </w:rPr>
        <w:t>,</w:t>
      </w:r>
      <w:r>
        <w:rPr>
          <w:rFonts w:hint="cs"/>
          <w:rtl/>
          <w:lang w:eastAsia="he-IL"/>
        </w:rPr>
        <w:t xml:space="preserve"> סגן שר במשרד </w:t>
      </w:r>
      <w:bookmarkStart w:id="33927" w:name="_ETM_Q87_451077"/>
      <w:bookmarkEnd w:id="33927"/>
      <w:r>
        <w:rPr>
          <w:rFonts w:hint="cs"/>
          <w:rtl/>
          <w:lang w:eastAsia="he-IL"/>
        </w:rPr>
        <w:t>הביטחון, סגן שר הביטחון</w:t>
      </w:r>
      <w:r w:rsidR="009B57AD">
        <w:rPr>
          <w:rFonts w:hint="cs"/>
          <w:rtl/>
          <w:lang w:eastAsia="he-IL"/>
        </w:rPr>
        <w:t>,</w:t>
      </w:r>
      <w:r>
        <w:rPr>
          <w:rFonts w:hint="cs"/>
          <w:rtl/>
          <w:lang w:eastAsia="he-IL"/>
        </w:rPr>
        <w:t xml:space="preserve"> עלה לדבר פה. אני שאלתי, והוא </w:t>
      </w:r>
      <w:bookmarkStart w:id="33928" w:name="_ETM_Q87_459006"/>
      <w:bookmarkEnd w:id="33928"/>
      <w:r>
        <w:rPr>
          <w:rFonts w:hint="cs"/>
          <w:rtl/>
          <w:lang w:eastAsia="he-IL"/>
        </w:rPr>
        <w:t xml:space="preserve">בא ופרגן למיכאל על עבודתו כשהיה שר במשרד הביטחון. </w:t>
      </w:r>
      <w:bookmarkStart w:id="33929" w:name="_ETM_Q87_464553"/>
      <w:bookmarkEnd w:id="33929"/>
    </w:p>
    <w:p w:rsidR="00F532D9" w:rsidRDefault="00F532D9" w:rsidP="00A9767F">
      <w:pPr>
        <w:rPr>
          <w:rtl/>
          <w:lang w:eastAsia="he-IL"/>
        </w:rPr>
      </w:pPr>
      <w:bookmarkStart w:id="33930" w:name="_ETM_Q87_443890"/>
      <w:bookmarkEnd w:id="33930"/>
    </w:p>
    <w:p w:rsidR="00F532D9" w:rsidRDefault="00F532D9" w:rsidP="00A9767F">
      <w:pPr>
        <w:pStyle w:val="af5"/>
        <w:rPr>
          <w:rtl/>
        </w:rPr>
      </w:pPr>
      <w:bookmarkStart w:id="33931" w:name="ET_interruption_5765_13"/>
      <w:r w:rsidRPr="00003232">
        <w:rPr>
          <w:rStyle w:val="TagStyle"/>
          <w:rtl/>
        </w:rPr>
        <w:t xml:space="preserve"> &lt;&lt; קריאה &gt;&gt;</w:t>
      </w:r>
      <w:r w:rsidRPr="00B8369D">
        <w:rPr>
          <w:rStyle w:val="TagStyle"/>
          <w:rtl/>
        </w:rPr>
        <w:t xml:space="preserve"> </w:t>
      </w:r>
      <w:r>
        <w:rPr>
          <w:rtl/>
        </w:rPr>
        <w:t>מיכאל מרדכי ביטון (כחול לבן):</w:t>
      </w:r>
      <w:r w:rsidRPr="00B8369D">
        <w:rPr>
          <w:rStyle w:val="TagStyle"/>
          <w:rtl/>
        </w:rPr>
        <w:t xml:space="preserve"> </w:t>
      </w:r>
      <w:r w:rsidRPr="00003232">
        <w:rPr>
          <w:rStyle w:val="TagStyle"/>
          <w:rtl/>
        </w:rPr>
        <w:t>&lt;&lt; קריאה &gt;&gt;</w:t>
      </w:r>
      <w:r>
        <w:rPr>
          <w:rtl/>
        </w:rPr>
        <w:t xml:space="preserve">   </w:t>
      </w:r>
      <w:bookmarkEnd w:id="3393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ינון אזולאי, סגן השר פה. </w:t>
      </w:r>
    </w:p>
    <w:p w:rsidR="00F532D9" w:rsidRDefault="00F532D9" w:rsidP="00A9767F">
      <w:pPr>
        <w:rPr>
          <w:rtl/>
          <w:lang w:eastAsia="he-IL"/>
        </w:rPr>
      </w:pPr>
    </w:p>
    <w:p w:rsidR="00F532D9" w:rsidRDefault="00F532D9" w:rsidP="00A9767F">
      <w:pPr>
        <w:pStyle w:val="-"/>
        <w:rPr>
          <w:rtl/>
        </w:rPr>
      </w:pPr>
      <w:r w:rsidRPr="00003232">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932" w:name="_ETM_Q87_468412"/>
      <w:bookmarkStart w:id="33933" w:name="_ETM_Q87_468512"/>
      <w:bookmarkEnd w:id="33932"/>
      <w:bookmarkEnd w:id="33933"/>
      <w:r>
        <w:rPr>
          <w:rFonts w:hint="cs"/>
          <w:rtl/>
          <w:lang w:eastAsia="he-IL"/>
        </w:rPr>
        <w:t>אני, מה אני אמרתי? אני מכבד אותו ורק שאלתי</w:t>
      </w:r>
      <w:bookmarkStart w:id="33934" w:name="_ETM_Q87_476023"/>
      <w:bookmarkEnd w:id="33934"/>
      <w:r>
        <w:rPr>
          <w:rFonts w:hint="cs"/>
          <w:rtl/>
          <w:lang w:eastAsia="he-IL"/>
        </w:rPr>
        <w:t xml:space="preserve">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3935" w:name="ET_interruption_5765_62"/>
      <w:r w:rsidRPr="00003232">
        <w:rPr>
          <w:rStyle w:val="TagStyle"/>
          <w:rtl/>
        </w:rPr>
        <w:t xml:space="preserve"> &lt;&lt; קריאה &gt;&gt;</w:t>
      </w:r>
      <w:r w:rsidRPr="005A37BB">
        <w:rPr>
          <w:rStyle w:val="TagStyle"/>
          <w:rtl/>
        </w:rPr>
        <w:t xml:space="preserve"> </w:t>
      </w:r>
      <w:r>
        <w:rPr>
          <w:rtl/>
        </w:rPr>
        <w:t>מיכאל מרדכי ביטון (כחול לבן):</w:t>
      </w:r>
      <w:r w:rsidRPr="005A37BB">
        <w:rPr>
          <w:rStyle w:val="TagStyle"/>
          <w:rtl/>
        </w:rPr>
        <w:t xml:space="preserve"> </w:t>
      </w:r>
      <w:r w:rsidRPr="00003232">
        <w:rPr>
          <w:rStyle w:val="TagStyle"/>
          <w:rtl/>
        </w:rPr>
        <w:t>&lt;&lt; קריאה &gt;&gt;</w:t>
      </w:r>
      <w:r>
        <w:rPr>
          <w:rtl/>
        </w:rPr>
        <w:t xml:space="preserve">   </w:t>
      </w:r>
      <w:bookmarkEnd w:id="33935"/>
    </w:p>
    <w:p w:rsidR="00F532D9" w:rsidRDefault="00F532D9" w:rsidP="00356EAB">
      <w:pPr>
        <w:rPr>
          <w:rtl/>
          <w:lang w:eastAsia="he-IL"/>
        </w:rPr>
      </w:pPr>
    </w:p>
    <w:p w:rsidR="00F532D9" w:rsidRPr="005A37BB" w:rsidRDefault="00F532D9" w:rsidP="00A9767F">
      <w:pPr>
        <w:rPr>
          <w:rtl/>
          <w:lang w:eastAsia="he-IL"/>
        </w:rPr>
      </w:pPr>
      <w:r>
        <w:rPr>
          <w:rFonts w:hint="cs"/>
          <w:rtl/>
          <w:lang w:eastAsia="he-IL"/>
        </w:rPr>
        <w:t xml:space="preserve"> </w:t>
      </w:r>
      <w:r w:rsidR="00C9608A">
        <w:rPr>
          <w:rFonts w:hint="cs"/>
          <w:rtl/>
          <w:lang w:eastAsia="he-IL"/>
        </w:rPr>
        <w:t>– – –</w:t>
      </w:r>
      <w:r>
        <w:rPr>
          <w:rFonts w:hint="cs"/>
          <w:rtl/>
          <w:lang w:eastAsia="he-IL"/>
        </w:rPr>
        <w:t xml:space="preserve"> יש לו 28 שנים מעליך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33936" w:name="ET_speakercontinue_5726_63"/>
      <w:r w:rsidRPr="00003232">
        <w:rPr>
          <w:rStyle w:val="TagStyle"/>
          <w:rtl/>
        </w:rPr>
        <w:t xml:space="preserve"> &lt;&lt; דובר_המשך &gt;&gt;</w:t>
      </w:r>
      <w:r w:rsidRPr="005A37BB">
        <w:rPr>
          <w:rStyle w:val="TagStyle"/>
          <w:rtl/>
        </w:rPr>
        <w:t xml:space="preserve"> </w:t>
      </w:r>
      <w:r>
        <w:rPr>
          <w:rtl/>
        </w:rPr>
        <w:t>ינון אזולאי (ש"ס):</w:t>
      </w:r>
      <w:r w:rsidRPr="005A37BB">
        <w:rPr>
          <w:rStyle w:val="TagStyle"/>
          <w:rtl/>
        </w:rPr>
        <w:t xml:space="preserve"> </w:t>
      </w:r>
      <w:r w:rsidRPr="00003232">
        <w:rPr>
          <w:rStyle w:val="TagStyle"/>
          <w:rtl/>
        </w:rPr>
        <w:t>&lt;&lt; דובר_המשך &gt;&gt;</w:t>
      </w:r>
      <w:r>
        <w:rPr>
          <w:rtl/>
        </w:rPr>
        <w:t xml:space="preserve">   </w:t>
      </w:r>
      <w:bookmarkEnd w:id="33936"/>
    </w:p>
    <w:p w:rsidR="00F532D9" w:rsidRDefault="00F532D9" w:rsidP="00356EAB">
      <w:pPr>
        <w:rPr>
          <w:rtl/>
          <w:lang w:eastAsia="he-IL"/>
        </w:rPr>
      </w:pPr>
    </w:p>
    <w:p w:rsidR="00F532D9" w:rsidRDefault="00F532D9" w:rsidP="009B57AD">
      <w:pPr>
        <w:rPr>
          <w:rtl/>
          <w:lang w:eastAsia="he-IL"/>
        </w:rPr>
      </w:pPr>
      <w:r>
        <w:rPr>
          <w:rFonts w:hint="cs"/>
          <w:rtl/>
          <w:lang w:eastAsia="he-IL"/>
        </w:rPr>
        <w:t>רק שאלתי</w:t>
      </w:r>
      <w:r w:rsidR="009B57AD">
        <w:rPr>
          <w:rFonts w:hint="cs"/>
          <w:rtl/>
          <w:lang w:eastAsia="he-IL"/>
        </w:rPr>
        <w:t>:</w:t>
      </w:r>
      <w:r>
        <w:rPr>
          <w:rFonts w:hint="cs"/>
          <w:rtl/>
          <w:lang w:eastAsia="he-IL"/>
        </w:rPr>
        <w:t xml:space="preserve"> מיכאל, למה אתה לא נמצא במשרד הזה? למה אותך הוציאו מהמשרד הזה? למה, כי אתה מרוקאי?</w:t>
      </w:r>
      <w:bookmarkStart w:id="33937" w:name="_ETM_Q87_486570"/>
      <w:bookmarkEnd w:id="33937"/>
      <w:r>
        <w:rPr>
          <w:rFonts w:hint="cs"/>
          <w:rtl/>
          <w:lang w:eastAsia="he-IL"/>
        </w:rPr>
        <w:t xml:space="preserve"> כי היית טוב? למה</w:t>
      </w:r>
      <w:r w:rsidR="009B57AD">
        <w:rPr>
          <w:rFonts w:hint="cs"/>
          <w:rtl/>
          <w:lang w:eastAsia="he-IL"/>
        </w:rPr>
        <w:t>?</w:t>
      </w:r>
      <w:r>
        <w:rPr>
          <w:rFonts w:hint="cs"/>
          <w:rtl/>
          <w:lang w:eastAsia="he-IL"/>
        </w:rPr>
        <w:t xml:space="preserve"> למה? </w:t>
      </w:r>
    </w:p>
    <w:p w:rsidR="00F532D9" w:rsidRDefault="00F532D9" w:rsidP="00A9767F">
      <w:pPr>
        <w:rPr>
          <w:rtl/>
          <w:lang w:eastAsia="he-IL"/>
        </w:rPr>
      </w:pPr>
    </w:p>
    <w:p w:rsidR="00F532D9" w:rsidRDefault="00F532D9" w:rsidP="00A9767F">
      <w:pPr>
        <w:pStyle w:val="af5"/>
        <w:rPr>
          <w:rtl/>
        </w:rPr>
      </w:pPr>
      <w:bookmarkStart w:id="33938" w:name="ET_interruption_5853_64"/>
      <w:r w:rsidRPr="00003232">
        <w:rPr>
          <w:rStyle w:val="TagStyle"/>
          <w:rtl/>
        </w:rPr>
        <w:t xml:space="preserve"> &lt;&lt; קריאה &gt;&gt;</w:t>
      </w:r>
      <w:r w:rsidRPr="005A37BB">
        <w:rPr>
          <w:rStyle w:val="TagStyle"/>
          <w:rtl/>
        </w:rPr>
        <w:t xml:space="preserve"> </w:t>
      </w:r>
      <w:r>
        <w:rPr>
          <w:rtl/>
        </w:rPr>
        <w:t>יאיר גולן (מרצ):</w:t>
      </w:r>
      <w:r w:rsidRPr="005A37BB">
        <w:rPr>
          <w:rStyle w:val="TagStyle"/>
          <w:rtl/>
        </w:rPr>
        <w:t xml:space="preserve"> </w:t>
      </w:r>
      <w:r w:rsidRPr="00003232">
        <w:rPr>
          <w:rStyle w:val="TagStyle"/>
          <w:rtl/>
        </w:rPr>
        <w:t>&lt;&lt; קריאה &gt;&gt;</w:t>
      </w:r>
      <w:r>
        <w:rPr>
          <w:rtl/>
        </w:rPr>
        <w:t xml:space="preserve">   </w:t>
      </w:r>
      <w:bookmarkEnd w:id="33938"/>
    </w:p>
    <w:p w:rsidR="00F532D9" w:rsidRDefault="00F532D9" w:rsidP="00356EAB">
      <w:pPr>
        <w:rPr>
          <w:rtl/>
          <w:lang w:eastAsia="he-IL"/>
        </w:rPr>
      </w:pPr>
    </w:p>
    <w:p w:rsidR="00F532D9" w:rsidRDefault="00F532D9" w:rsidP="00A9767F">
      <w:pPr>
        <w:rPr>
          <w:rtl/>
          <w:lang w:eastAsia="he-IL"/>
        </w:rPr>
      </w:pPr>
      <w:r>
        <w:rPr>
          <w:rFonts w:hint="cs"/>
          <w:rtl/>
          <w:lang w:eastAsia="he-IL"/>
        </w:rPr>
        <w:t>לא.</w:t>
      </w:r>
    </w:p>
    <w:p w:rsidR="00F532D9" w:rsidRDefault="00F532D9" w:rsidP="00A9767F">
      <w:pPr>
        <w:rPr>
          <w:rtl/>
          <w:lang w:eastAsia="he-IL"/>
        </w:rPr>
      </w:pPr>
    </w:p>
    <w:p w:rsidR="00F532D9" w:rsidRDefault="00F532D9" w:rsidP="00A9767F">
      <w:pPr>
        <w:pStyle w:val="-"/>
        <w:rPr>
          <w:rtl/>
        </w:rPr>
      </w:pPr>
      <w:bookmarkStart w:id="33939" w:name="ET_speakercontinue_5726_65"/>
      <w:r w:rsidRPr="00003232">
        <w:rPr>
          <w:rStyle w:val="TagStyle"/>
          <w:rtl/>
        </w:rPr>
        <w:t xml:space="preserve"> &lt;&lt; דובר_המשך &gt;&gt;</w:t>
      </w:r>
      <w:r w:rsidRPr="005A37BB">
        <w:rPr>
          <w:rStyle w:val="TagStyle"/>
          <w:rtl/>
        </w:rPr>
        <w:t xml:space="preserve"> </w:t>
      </w:r>
      <w:r>
        <w:rPr>
          <w:rtl/>
        </w:rPr>
        <w:t>ינון אזולאי (ש"ס):</w:t>
      </w:r>
      <w:r w:rsidRPr="005A37BB">
        <w:rPr>
          <w:rStyle w:val="TagStyle"/>
          <w:rtl/>
        </w:rPr>
        <w:t xml:space="preserve"> </w:t>
      </w:r>
      <w:r w:rsidRPr="00003232">
        <w:rPr>
          <w:rStyle w:val="TagStyle"/>
          <w:rtl/>
        </w:rPr>
        <w:t>&lt;&lt; דובר_המשך &gt;&gt;</w:t>
      </w:r>
      <w:r>
        <w:rPr>
          <w:rtl/>
        </w:rPr>
        <w:t xml:space="preserve">   </w:t>
      </w:r>
      <w:bookmarkEnd w:id="33939"/>
    </w:p>
    <w:p w:rsidR="00F532D9" w:rsidRDefault="00F532D9" w:rsidP="00356EAB">
      <w:pPr>
        <w:rPr>
          <w:rtl/>
          <w:lang w:eastAsia="he-IL"/>
        </w:rPr>
      </w:pPr>
    </w:p>
    <w:p w:rsidR="00F532D9" w:rsidRDefault="00F532D9" w:rsidP="009B57AD">
      <w:pPr>
        <w:rPr>
          <w:rtl/>
          <w:lang w:eastAsia="he-IL"/>
        </w:rPr>
      </w:pPr>
      <w:r>
        <w:rPr>
          <w:rFonts w:hint="cs"/>
          <w:rtl/>
          <w:lang w:eastAsia="he-IL"/>
        </w:rPr>
        <w:t>למה</w:t>
      </w:r>
      <w:r w:rsidR="009B57AD">
        <w:rPr>
          <w:rFonts w:hint="cs"/>
          <w:rtl/>
          <w:lang w:eastAsia="he-IL"/>
        </w:rPr>
        <w:t>,</w:t>
      </w:r>
      <w:r>
        <w:rPr>
          <w:rFonts w:hint="cs"/>
          <w:rtl/>
          <w:lang w:eastAsia="he-IL"/>
        </w:rPr>
        <w:t xml:space="preserve"> כי אתה מזרחי?</w:t>
      </w:r>
      <w:bookmarkStart w:id="33940" w:name="_ETM_Q87_494214"/>
      <w:bookmarkEnd w:id="33940"/>
      <w:r>
        <w:rPr>
          <w:rFonts w:hint="cs"/>
          <w:rtl/>
          <w:lang w:eastAsia="he-IL"/>
        </w:rPr>
        <w:t xml:space="preserve"> אני לא מבין. </w:t>
      </w:r>
    </w:p>
    <w:p w:rsidR="00F532D9" w:rsidRPr="005A37BB" w:rsidRDefault="00F532D9" w:rsidP="00A9767F">
      <w:pPr>
        <w:rPr>
          <w:rtl/>
          <w:lang w:eastAsia="he-IL"/>
        </w:rPr>
      </w:pPr>
      <w:bookmarkStart w:id="33941" w:name="_ETM_Q87_494283"/>
      <w:bookmarkEnd w:id="33941"/>
    </w:p>
    <w:p w:rsidR="00F532D9" w:rsidRDefault="00F532D9" w:rsidP="00A9767F">
      <w:pPr>
        <w:pStyle w:val="af5"/>
        <w:rPr>
          <w:rtl/>
        </w:rPr>
      </w:pPr>
      <w:r w:rsidRPr="00003232">
        <w:rPr>
          <w:rStyle w:val="TagStyle"/>
          <w:rtl/>
        </w:rPr>
        <w:t xml:space="preserve"> &lt;&lt; קריאה &gt;&gt;</w:t>
      </w:r>
      <w:r w:rsidRPr="00B8369D">
        <w:rPr>
          <w:rStyle w:val="TagStyle"/>
          <w:rtl/>
        </w:rPr>
        <w:t xml:space="preserve"> </w:t>
      </w:r>
      <w:r>
        <w:rPr>
          <w:rtl/>
        </w:rPr>
        <w:t>דוד אמסלם (הליכוד):</w:t>
      </w:r>
      <w:r w:rsidRPr="00B8369D">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אל תכניס את הדבר הזה. תשאל את מנסור. אפילו הוא לא מרגיש המזרחי היחידי </w:t>
      </w:r>
      <w:r w:rsidR="00C9608A">
        <w:rPr>
          <w:rFonts w:hint="cs"/>
          <w:rtl/>
          <w:lang w:eastAsia="he-IL"/>
        </w:rPr>
        <w:t>– – –</w:t>
      </w:r>
      <w:r>
        <w:rPr>
          <w:rFonts w:hint="cs"/>
          <w:rtl/>
          <w:lang w:eastAsia="he-IL"/>
        </w:rPr>
        <w:t xml:space="preserve"> תשאל אותו. מה פתאום, זה יצא ככה. </w:t>
      </w:r>
    </w:p>
    <w:p w:rsidR="00F532D9" w:rsidRDefault="00F532D9" w:rsidP="00A9767F">
      <w:pPr>
        <w:rPr>
          <w:rtl/>
          <w:lang w:eastAsia="he-IL"/>
        </w:rPr>
      </w:pPr>
    </w:p>
    <w:p w:rsidR="00F532D9" w:rsidRDefault="00F532D9" w:rsidP="00A9767F">
      <w:pPr>
        <w:pStyle w:val="-"/>
        <w:rPr>
          <w:rtl/>
        </w:rPr>
      </w:pPr>
      <w:r w:rsidRPr="00003232">
        <w:rPr>
          <w:rStyle w:val="TagStyle"/>
          <w:rtl/>
        </w:rPr>
        <w:t>&lt;&lt;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אני לא מבין. זה בלי כוונה. </w:t>
      </w:r>
    </w:p>
    <w:p w:rsidR="00F532D9" w:rsidRDefault="00F532D9" w:rsidP="00A9767F">
      <w:pPr>
        <w:rPr>
          <w:rtl/>
          <w:lang w:eastAsia="he-IL"/>
        </w:rPr>
      </w:pPr>
    </w:p>
    <w:p w:rsidR="00F532D9" w:rsidRDefault="00F532D9" w:rsidP="00A9767F">
      <w:pPr>
        <w:pStyle w:val="af5"/>
        <w:rPr>
          <w:rtl/>
        </w:rPr>
      </w:pPr>
      <w:r w:rsidRPr="00003232">
        <w:rPr>
          <w:rStyle w:val="TagStyle"/>
          <w:rtl/>
        </w:rPr>
        <w:t>&lt;&lt; קריאה &gt;&gt;</w:t>
      </w:r>
      <w:r w:rsidRPr="00B8369D">
        <w:rPr>
          <w:rStyle w:val="TagStyle"/>
          <w:rtl/>
        </w:rPr>
        <w:t xml:space="preserve"> </w:t>
      </w:r>
      <w:r>
        <w:rPr>
          <w:rtl/>
        </w:rPr>
        <w:t>דוד אמסלם (הליכוד):</w:t>
      </w:r>
      <w:r w:rsidRPr="00B8369D">
        <w:rPr>
          <w:rStyle w:val="TagStyle"/>
          <w:rtl/>
        </w:rPr>
        <w:t xml:space="preserve"> </w:t>
      </w:r>
      <w:r w:rsidRPr="00003232">
        <w:rPr>
          <w:rStyle w:val="TagStyle"/>
          <w:rtl/>
        </w:rPr>
        <w:t>&lt;&lt; קריאה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זה יצא ככה. אל תכניס להם את הדבר הזה. </w:t>
      </w:r>
    </w:p>
    <w:p w:rsidR="00F532D9" w:rsidRDefault="00F532D9" w:rsidP="00A9767F">
      <w:pPr>
        <w:rPr>
          <w:rtl/>
          <w:lang w:eastAsia="he-IL"/>
        </w:rPr>
      </w:pPr>
    </w:p>
    <w:p w:rsidR="00F532D9" w:rsidRDefault="00F532D9" w:rsidP="00A9767F">
      <w:pPr>
        <w:pStyle w:val="-"/>
        <w:rPr>
          <w:rtl/>
        </w:rPr>
      </w:pPr>
      <w:r w:rsidRPr="00003232">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מיכאל, עכשיו יותר מזה</w:t>
      </w:r>
      <w:r w:rsidR="009B57AD">
        <w:rPr>
          <w:rFonts w:hint="cs"/>
          <w:rtl/>
          <w:lang w:eastAsia="he-IL"/>
        </w:rPr>
        <w:t>:</w:t>
      </w:r>
      <w:r>
        <w:rPr>
          <w:rFonts w:hint="cs"/>
          <w:rtl/>
          <w:lang w:eastAsia="he-IL"/>
        </w:rPr>
        <w:t xml:space="preserve"> מה עשו לך? עשו </w:t>
      </w:r>
      <w:bookmarkStart w:id="33942" w:name="_ETM_Q87_515476"/>
      <w:bookmarkEnd w:id="33942"/>
      <w:r>
        <w:rPr>
          <w:rFonts w:hint="cs"/>
          <w:rtl/>
          <w:lang w:eastAsia="he-IL"/>
        </w:rPr>
        <w:t xml:space="preserve">לך תרגיל. מיכאל, עשו לך תרגיל. תראה רק מה </w:t>
      </w:r>
      <w:bookmarkStart w:id="33943" w:name="_ETM_Q87_520835"/>
      <w:bookmarkEnd w:id="33943"/>
      <w:r>
        <w:rPr>
          <w:rFonts w:hint="cs"/>
          <w:rtl/>
          <w:lang w:eastAsia="he-IL"/>
        </w:rPr>
        <w:t xml:space="preserve">עשו לך. </w:t>
      </w:r>
    </w:p>
    <w:p w:rsidR="00F532D9" w:rsidRDefault="00F532D9" w:rsidP="00A9767F">
      <w:pPr>
        <w:rPr>
          <w:rtl/>
          <w:lang w:eastAsia="he-IL"/>
        </w:rPr>
      </w:pPr>
    </w:p>
    <w:p w:rsidR="00F532D9" w:rsidRDefault="00F532D9" w:rsidP="00A9767F">
      <w:pPr>
        <w:pStyle w:val="af5"/>
        <w:rPr>
          <w:rtl/>
        </w:rPr>
      </w:pPr>
      <w:r w:rsidRPr="00003232">
        <w:rPr>
          <w:rStyle w:val="TagStyle"/>
          <w:rtl/>
        </w:rPr>
        <w:t>&lt;&lt; קריאה &gt;&gt;</w:t>
      </w:r>
      <w:r w:rsidRPr="005A37BB">
        <w:rPr>
          <w:rStyle w:val="TagStyle"/>
          <w:rtl/>
        </w:rPr>
        <w:t xml:space="preserve"> </w:t>
      </w:r>
      <w:r>
        <w:rPr>
          <w:rFonts w:hint="cs"/>
          <w:rtl/>
        </w:rPr>
        <w:t>קריאות</w:t>
      </w:r>
      <w:r>
        <w:rPr>
          <w:rtl/>
        </w:rPr>
        <w:t>:</w:t>
      </w:r>
      <w:r w:rsidRPr="005A37BB">
        <w:rPr>
          <w:rStyle w:val="TagStyle"/>
          <w:rtl/>
        </w:rPr>
        <w:t xml:space="preserve"> </w:t>
      </w:r>
      <w:r w:rsidRPr="00003232">
        <w:rPr>
          <w:rStyle w:val="TagStyle"/>
          <w:rtl/>
        </w:rPr>
        <w:t>&lt;&lt;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rPr>
          <w:rtl/>
        </w:rPr>
      </w:pPr>
      <w:r w:rsidRPr="00003232">
        <w:rPr>
          <w:rStyle w:val="TagStyle"/>
          <w:rtl/>
        </w:rPr>
        <w:t>&lt;&lt;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A9767F">
      <w:pPr>
        <w:rPr>
          <w:rtl/>
          <w:lang w:eastAsia="he-IL"/>
        </w:rPr>
      </w:pPr>
    </w:p>
    <w:p w:rsidR="00F532D9" w:rsidRPr="005A37BB" w:rsidRDefault="00F532D9" w:rsidP="00A9767F">
      <w:pPr>
        <w:rPr>
          <w:rtl/>
          <w:lang w:eastAsia="he-IL"/>
        </w:rPr>
      </w:pPr>
      <w:r>
        <w:rPr>
          <w:rFonts w:hint="cs"/>
          <w:rtl/>
          <w:lang w:eastAsia="he-IL"/>
        </w:rPr>
        <w:t xml:space="preserve">דודי, תקשיב. דודי אמסלם, אני קורא אותך </w:t>
      </w:r>
      <w:bookmarkStart w:id="33944" w:name="_ETM_Q87_528564"/>
      <w:bookmarkEnd w:id="33944"/>
      <w:r>
        <w:rPr>
          <w:rFonts w:hint="cs"/>
          <w:rtl/>
          <w:lang w:eastAsia="he-IL"/>
        </w:rPr>
        <w:t>לסדר פעם ראשונה. משה, תקשיב, היה יותר מזה. מה קרה?</w:t>
      </w:r>
      <w:bookmarkStart w:id="33945" w:name="_ETM_Q87_540034"/>
      <w:bookmarkEnd w:id="33945"/>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5A37BB">
        <w:rPr>
          <w:rStyle w:val="TagStyle"/>
          <w:rtl/>
        </w:rPr>
        <w:t xml:space="preserve"> </w:t>
      </w:r>
      <w:r>
        <w:rPr>
          <w:rtl/>
        </w:rPr>
        <w:t>דוד אמסלם (הליכוד):</w:t>
      </w:r>
      <w:r w:rsidRPr="005A37BB">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אני אגיד לך, ינון, עליתי על העניין</w:t>
      </w:r>
      <w:r w:rsidR="009B57AD">
        <w:rPr>
          <w:rFonts w:hint="cs"/>
          <w:rtl/>
          <w:lang w:eastAsia="he-IL"/>
        </w:rPr>
        <w:t>:</w:t>
      </w:r>
      <w:r>
        <w:rPr>
          <w:rFonts w:hint="cs"/>
          <w:rtl/>
          <w:lang w:eastAsia="he-IL"/>
        </w:rPr>
        <w:t xml:space="preserve"> בהסכם הקואליציוני כתוב </w:t>
      </w:r>
      <w:bookmarkStart w:id="33946" w:name="_ETM_Q87_543706"/>
      <w:bookmarkEnd w:id="33946"/>
      <w:r>
        <w:rPr>
          <w:rFonts w:hint="cs"/>
          <w:rtl/>
          <w:lang w:eastAsia="he-IL"/>
        </w:rPr>
        <w:t xml:space="preserve">בפירוש שמנסור עבאס הוא המזרחי היחידי, אז </w:t>
      </w:r>
      <w:bookmarkStart w:id="33947" w:name="_ETM_Q87_546695"/>
      <w:bookmarkEnd w:id="33947"/>
      <w:r>
        <w:rPr>
          <w:rFonts w:hint="cs"/>
          <w:rtl/>
          <w:lang w:eastAsia="he-IL"/>
        </w:rPr>
        <w:t>איך תשים אותו?</w:t>
      </w:r>
      <w:bookmarkStart w:id="33948" w:name="_ETM_Q87_549558"/>
      <w:bookmarkEnd w:id="33948"/>
    </w:p>
    <w:p w:rsidR="00F532D9" w:rsidRDefault="00F532D9" w:rsidP="00A9767F">
      <w:pPr>
        <w:rPr>
          <w:rtl/>
          <w:lang w:eastAsia="he-IL"/>
        </w:rPr>
      </w:pPr>
      <w:bookmarkStart w:id="33949" w:name="_ETM_Q87_549621"/>
      <w:bookmarkEnd w:id="33949"/>
      <w:r>
        <w:rPr>
          <w:rFonts w:hint="cs"/>
          <w:rtl/>
          <w:lang w:eastAsia="he-IL"/>
        </w:rPr>
        <w:t xml:space="preserve">  </w:t>
      </w:r>
    </w:p>
    <w:p w:rsidR="00F532D9" w:rsidRDefault="00F532D9" w:rsidP="00A9767F">
      <w:pPr>
        <w:pStyle w:val="-"/>
        <w:rPr>
          <w:rtl/>
        </w:rPr>
      </w:pPr>
      <w:r w:rsidRPr="00003232">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Pr="00B8369D" w:rsidRDefault="00F532D9" w:rsidP="00A9767F">
      <w:pPr>
        <w:rPr>
          <w:rtl/>
          <w:lang w:eastAsia="he-IL"/>
        </w:rPr>
      </w:pPr>
      <w:r>
        <w:rPr>
          <w:rFonts w:hint="cs"/>
          <w:rtl/>
          <w:lang w:eastAsia="he-IL"/>
        </w:rPr>
        <w:t xml:space="preserve">אבל גם עליו עבדו, גם הוא לא סגן </w:t>
      </w:r>
      <w:bookmarkStart w:id="33950" w:name="_ETM_Q87_551348"/>
      <w:bookmarkEnd w:id="33950"/>
      <w:r>
        <w:rPr>
          <w:rFonts w:hint="cs"/>
          <w:rtl/>
          <w:lang w:eastAsia="he-IL"/>
        </w:rPr>
        <w:t xml:space="preserve">שר. </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B8369D">
        <w:rPr>
          <w:rStyle w:val="TagStyle"/>
          <w:rtl/>
        </w:rPr>
        <w:t xml:space="preserve"> </w:t>
      </w:r>
      <w:r>
        <w:rPr>
          <w:rtl/>
        </w:rPr>
        <w:t>דוד אמסלם (הליכוד):</w:t>
      </w:r>
      <w:r w:rsidRPr="00B8369D">
        <w:rPr>
          <w:rStyle w:val="TagStyle"/>
          <w:rtl/>
        </w:rPr>
        <w:t xml:space="preserve"> </w:t>
      </w:r>
      <w:r w:rsidRPr="00003232">
        <w:rPr>
          <w:rStyle w:val="TagStyle"/>
          <w:rtl/>
        </w:rPr>
        <w:t>&lt;&lt; קריאה &gt;&gt;</w:t>
      </w:r>
      <w:r>
        <w:rPr>
          <w:rtl/>
        </w:rPr>
        <w:t xml:space="preserve">   </w:t>
      </w:r>
    </w:p>
    <w:p w:rsidR="00F532D9" w:rsidRPr="00B8369D" w:rsidRDefault="00F532D9" w:rsidP="00A9767F">
      <w:pPr>
        <w:rPr>
          <w:rtl/>
          <w:lang w:eastAsia="he-IL"/>
        </w:rPr>
      </w:pPr>
    </w:p>
    <w:p w:rsidR="00F532D9" w:rsidRDefault="00F532D9" w:rsidP="00A9767F">
      <w:pPr>
        <w:rPr>
          <w:rtl/>
          <w:lang w:eastAsia="he-IL"/>
        </w:rPr>
      </w:pPr>
      <w:r>
        <w:rPr>
          <w:rFonts w:hint="cs"/>
          <w:rtl/>
          <w:lang w:eastAsia="he-IL"/>
        </w:rPr>
        <w:t xml:space="preserve">לא משנה. המזרחי היחידי שהיה בתמונה – מנסור עבאס. הוא רוצה שייתנו לו את הכבוד, שיישאר </w:t>
      </w:r>
      <w:bookmarkStart w:id="33951" w:name="_ETM_Q87_554927"/>
      <w:bookmarkEnd w:id="33951"/>
      <w:r>
        <w:rPr>
          <w:rFonts w:hint="cs"/>
          <w:rtl/>
          <w:lang w:eastAsia="he-IL"/>
        </w:rPr>
        <w:t xml:space="preserve">ככה. עשה היסטוריה. </w:t>
      </w:r>
    </w:p>
    <w:p w:rsidR="00F532D9" w:rsidRDefault="00F532D9" w:rsidP="00A9767F">
      <w:pPr>
        <w:rPr>
          <w:rtl/>
          <w:lang w:eastAsia="he-IL"/>
        </w:rPr>
      </w:pPr>
    </w:p>
    <w:p w:rsidR="00F532D9" w:rsidRDefault="00F532D9" w:rsidP="00A9767F">
      <w:pPr>
        <w:pStyle w:val="-"/>
        <w:rPr>
          <w:rtl/>
        </w:rPr>
      </w:pPr>
      <w:r w:rsidRPr="00003232">
        <w:rPr>
          <w:rStyle w:val="TagStyle"/>
          <w:rtl/>
        </w:rPr>
        <w:t xml:space="preserve"> &lt;&lt; דובר_המשך &gt;&gt;</w:t>
      </w:r>
      <w:r w:rsidRPr="00B8369D">
        <w:rPr>
          <w:rStyle w:val="TagStyle"/>
          <w:rtl/>
        </w:rPr>
        <w:t xml:space="preserve"> </w:t>
      </w:r>
      <w:r>
        <w:rPr>
          <w:rtl/>
        </w:rPr>
        <w:t>ינון אזולאי (ש"ס):</w:t>
      </w:r>
      <w:r w:rsidRPr="00B8369D">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עכשיו תבין מה היה פה, היה פה יותר מזה. </w:t>
      </w:r>
      <w:bookmarkStart w:id="33952" w:name="_ETM_Q87_562942"/>
      <w:bookmarkEnd w:id="33952"/>
      <w:r>
        <w:rPr>
          <w:rFonts w:hint="cs"/>
          <w:rtl/>
          <w:lang w:eastAsia="he-IL"/>
        </w:rPr>
        <w:t>גנץ, הייתה לו מלחמה. דודי,</w:t>
      </w:r>
      <w:bookmarkStart w:id="33953" w:name="_ETM_Q87_559000"/>
      <w:bookmarkEnd w:id="33953"/>
      <w:r>
        <w:rPr>
          <w:rFonts w:hint="cs"/>
          <w:rtl/>
          <w:lang w:eastAsia="he-IL"/>
        </w:rPr>
        <w:t xml:space="preserve"> גנץ – עם מי הייתה לו מלחמה?</w:t>
      </w:r>
      <w:bookmarkStart w:id="33954" w:name="_ETM_Q87_563266"/>
      <w:bookmarkStart w:id="33955" w:name="_ETM_Q87_564451"/>
      <w:bookmarkEnd w:id="33954"/>
      <w:bookmarkEnd w:id="33955"/>
    </w:p>
    <w:p w:rsidR="00F532D9" w:rsidRDefault="00F532D9" w:rsidP="00A9767F">
      <w:pPr>
        <w:rPr>
          <w:rtl/>
          <w:lang w:eastAsia="he-IL"/>
        </w:rPr>
      </w:pPr>
      <w:bookmarkStart w:id="33956" w:name="_ETM_Q87_564532"/>
      <w:bookmarkEnd w:id="33956"/>
    </w:p>
    <w:p w:rsidR="00F532D9" w:rsidRDefault="00F532D9" w:rsidP="00A9767F">
      <w:pPr>
        <w:pStyle w:val="af5"/>
        <w:rPr>
          <w:rtl/>
        </w:rPr>
      </w:pPr>
      <w:r w:rsidRPr="00003232">
        <w:rPr>
          <w:rStyle w:val="TagStyle"/>
          <w:rtl/>
        </w:rPr>
        <w:t xml:space="preserve"> &lt;&lt; קריאה &gt;&gt;</w:t>
      </w:r>
      <w:r w:rsidRPr="005A37BB">
        <w:rPr>
          <w:rStyle w:val="TagStyle"/>
          <w:rtl/>
        </w:rPr>
        <w:t xml:space="preserve"> </w:t>
      </w:r>
      <w:r>
        <w:rPr>
          <w:rtl/>
        </w:rPr>
        <w:t>דוד אמסלם (הליכוד):</w:t>
      </w:r>
      <w:r w:rsidRPr="005A37BB">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צפון תל אביב </w:t>
      </w:r>
      <w:r w:rsidR="00C9608A">
        <w:rPr>
          <w:rFonts w:hint="cs"/>
          <w:rtl/>
          <w:lang w:eastAsia="he-IL"/>
        </w:rPr>
        <w:t>– – –</w:t>
      </w:r>
      <w:r>
        <w:rPr>
          <w:rFonts w:hint="cs"/>
          <w:rtl/>
          <w:lang w:eastAsia="he-IL"/>
        </w:rPr>
        <w:t xml:space="preserve"> מה שאנחנו לא הצלחנו לעשות </w:t>
      </w:r>
      <w:bookmarkStart w:id="33957" w:name="_ETM_Q87_573000"/>
      <w:bookmarkEnd w:id="33957"/>
      <w:r w:rsidR="00C9608A">
        <w:rPr>
          <w:rFonts w:hint="cs"/>
          <w:rtl/>
          <w:lang w:eastAsia="he-IL"/>
        </w:rPr>
        <w:t>– – –</w:t>
      </w:r>
      <w:r>
        <w:rPr>
          <w:rFonts w:hint="cs"/>
          <w:rtl/>
          <w:lang w:eastAsia="he-IL"/>
        </w:rPr>
        <w:t xml:space="preserve"> </w:t>
      </w:r>
      <w:bookmarkStart w:id="33958" w:name="_ETM_Q87_572984"/>
      <w:bookmarkEnd w:id="33958"/>
    </w:p>
    <w:p w:rsidR="00F532D9" w:rsidRDefault="00F532D9" w:rsidP="00A9767F">
      <w:pPr>
        <w:rPr>
          <w:rtl/>
          <w:lang w:eastAsia="he-IL"/>
        </w:rPr>
      </w:pPr>
    </w:p>
    <w:p w:rsidR="00F532D9" w:rsidRDefault="00F532D9" w:rsidP="00A9767F">
      <w:pPr>
        <w:pStyle w:val="-"/>
        <w:rPr>
          <w:rtl/>
        </w:rPr>
      </w:pPr>
      <w:bookmarkStart w:id="33959" w:name="ET_speakercontinue_5726_68"/>
      <w:r w:rsidRPr="00003232">
        <w:rPr>
          <w:rStyle w:val="TagStyle"/>
          <w:rtl/>
        </w:rPr>
        <w:t xml:space="preserve"> &lt;&lt; דובר_המשך &gt;&gt;</w:t>
      </w:r>
      <w:r w:rsidRPr="00363715">
        <w:rPr>
          <w:rStyle w:val="TagStyle"/>
          <w:rtl/>
        </w:rPr>
        <w:t xml:space="preserve"> </w:t>
      </w:r>
      <w:r>
        <w:rPr>
          <w:rtl/>
        </w:rPr>
        <w:t>ינון אזולאי (ש"ס):</w:t>
      </w:r>
      <w:r w:rsidRPr="00363715">
        <w:rPr>
          <w:rStyle w:val="TagStyle"/>
          <w:rtl/>
        </w:rPr>
        <w:t xml:space="preserve"> </w:t>
      </w:r>
      <w:r w:rsidRPr="00003232">
        <w:rPr>
          <w:rStyle w:val="TagStyle"/>
          <w:rtl/>
        </w:rPr>
        <w:t>&lt;&lt; דובר_המשך &gt;&gt;</w:t>
      </w:r>
      <w:r>
        <w:rPr>
          <w:rtl/>
        </w:rPr>
        <w:t xml:space="preserve">   </w:t>
      </w:r>
      <w:bookmarkEnd w:id="33959"/>
    </w:p>
    <w:p w:rsidR="00F532D9" w:rsidRDefault="00F532D9" w:rsidP="00356EAB">
      <w:pPr>
        <w:rPr>
          <w:rtl/>
          <w:lang w:eastAsia="he-IL"/>
        </w:rPr>
      </w:pPr>
    </w:p>
    <w:p w:rsidR="00F532D9" w:rsidRPr="00363715" w:rsidRDefault="00F532D9" w:rsidP="00A9767F">
      <w:pPr>
        <w:rPr>
          <w:rtl/>
          <w:lang w:eastAsia="he-IL"/>
        </w:rPr>
      </w:pPr>
      <w:r>
        <w:rPr>
          <w:rFonts w:hint="cs"/>
          <w:rtl/>
          <w:lang w:eastAsia="he-IL"/>
        </w:rPr>
        <w:t xml:space="preserve">גנץ, הייתה לו מלחמה עם עובדי </w:t>
      </w:r>
      <w:bookmarkStart w:id="33960" w:name="_ETM_Q87_568933"/>
      <w:bookmarkEnd w:id="33960"/>
      <w:r>
        <w:rPr>
          <w:rFonts w:hint="cs"/>
          <w:rtl/>
          <w:lang w:eastAsia="he-IL"/>
        </w:rPr>
        <w:t xml:space="preserve">מאפיית קריית שמונה. </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363715">
        <w:rPr>
          <w:rStyle w:val="TagStyle"/>
          <w:rtl/>
        </w:rPr>
        <w:t xml:space="preserve"> </w:t>
      </w:r>
      <w:r>
        <w:rPr>
          <w:rtl/>
        </w:rPr>
        <w:t>דוד אמסלם (הליכוד):</w:t>
      </w:r>
      <w:r w:rsidRPr="00363715">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 xml:space="preserve">לא יודע איך, הגעת לתמונה </w:t>
      </w:r>
      <w:r w:rsidR="00C9608A">
        <w:rPr>
          <w:rFonts w:hint="cs"/>
          <w:rtl/>
          <w:lang w:eastAsia="he-IL"/>
        </w:rPr>
        <w:t>– – –</w:t>
      </w:r>
      <w:r>
        <w:rPr>
          <w:rFonts w:hint="cs"/>
          <w:rtl/>
          <w:lang w:eastAsia="he-IL"/>
        </w:rPr>
        <w:t xml:space="preserve"> ליברמן אף פעם לא הרשה שיצלמו אותו עם </w:t>
      </w:r>
      <w:bookmarkStart w:id="33961" w:name="_ETM_Q87_577275"/>
      <w:bookmarkEnd w:id="33961"/>
      <w:r>
        <w:rPr>
          <w:rFonts w:hint="cs"/>
          <w:rtl/>
          <w:lang w:eastAsia="he-IL"/>
        </w:rPr>
        <w:t xml:space="preserve">מישהו מהמשותפת. אף פעם. פתאום </w:t>
      </w:r>
      <w:r w:rsidR="00C9608A">
        <w:rPr>
          <w:rFonts w:hint="cs"/>
          <w:rtl/>
          <w:lang w:eastAsia="he-IL"/>
        </w:rPr>
        <w:t>– – –</w:t>
      </w:r>
      <w:r>
        <w:rPr>
          <w:rFonts w:hint="cs"/>
          <w:rtl/>
          <w:lang w:eastAsia="he-IL"/>
        </w:rPr>
        <w:t xml:space="preserve">   </w:t>
      </w:r>
    </w:p>
    <w:p w:rsidR="00F532D9" w:rsidRDefault="00F532D9" w:rsidP="00A9767F">
      <w:pPr>
        <w:rPr>
          <w:rtl/>
          <w:lang w:eastAsia="he-IL"/>
        </w:rPr>
      </w:pPr>
      <w:bookmarkStart w:id="33962" w:name="_ETM_Q87_575435"/>
      <w:bookmarkEnd w:id="33962"/>
    </w:p>
    <w:p w:rsidR="00F532D9" w:rsidRDefault="00F532D9" w:rsidP="00A9767F">
      <w:pPr>
        <w:pStyle w:val="-"/>
        <w:rPr>
          <w:rtl/>
        </w:rPr>
      </w:pPr>
      <w:r w:rsidRPr="00003232">
        <w:rPr>
          <w:rStyle w:val="TagStyle"/>
          <w:rtl/>
        </w:rPr>
        <w:t xml:space="preserve"> &lt;&lt; דובר_המשך &gt;&gt;</w:t>
      </w:r>
      <w:r w:rsidRPr="00363715">
        <w:rPr>
          <w:rStyle w:val="TagStyle"/>
          <w:rtl/>
        </w:rPr>
        <w:t xml:space="preserve"> </w:t>
      </w:r>
      <w:r>
        <w:rPr>
          <w:rtl/>
        </w:rPr>
        <w:t>ינון אזולאי (ש"ס):</w:t>
      </w:r>
      <w:r w:rsidRPr="00363715">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דודי אמסלם, אתה לוקח מהזמן שלי. </w:t>
      </w:r>
      <w:bookmarkStart w:id="33963" w:name="_ETM_Q87_587138"/>
      <w:bookmarkEnd w:id="33963"/>
    </w:p>
    <w:p w:rsidR="00F532D9" w:rsidRDefault="00F532D9" w:rsidP="00A9767F">
      <w:pPr>
        <w:rPr>
          <w:rtl/>
          <w:lang w:eastAsia="he-IL"/>
        </w:rPr>
      </w:pPr>
      <w:bookmarkStart w:id="33964" w:name="_ETM_Q87_587186"/>
      <w:bookmarkEnd w:id="33964"/>
    </w:p>
    <w:p w:rsidR="00F532D9" w:rsidRDefault="00F532D9" w:rsidP="00A9767F">
      <w:pPr>
        <w:pStyle w:val="af5"/>
        <w:rPr>
          <w:rtl/>
        </w:rPr>
      </w:pPr>
      <w:r w:rsidRPr="00003232">
        <w:rPr>
          <w:rStyle w:val="TagStyle"/>
          <w:rtl/>
        </w:rPr>
        <w:t xml:space="preserve"> &lt;&lt; קריאה &gt;&gt;</w:t>
      </w:r>
      <w:r w:rsidRPr="009046AC">
        <w:rPr>
          <w:rStyle w:val="TagStyle"/>
          <w:rtl/>
        </w:rPr>
        <w:t xml:space="preserve"> </w:t>
      </w:r>
      <w:r>
        <w:rPr>
          <w:rtl/>
        </w:rPr>
        <w:t>דוד אמסלם (הליכוד):</w:t>
      </w:r>
      <w:r w:rsidRPr="009046AC">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bookmarkStart w:id="33965" w:name="ET_speakercontinue_5726_72"/>
      <w:r w:rsidRPr="00003232">
        <w:rPr>
          <w:rStyle w:val="TagStyle"/>
          <w:rtl/>
        </w:rPr>
        <w:t xml:space="preserve"> &lt;&lt; דובר_המשך &gt;&gt;</w:t>
      </w:r>
      <w:r w:rsidRPr="009046AC">
        <w:rPr>
          <w:rStyle w:val="TagStyle"/>
          <w:rtl/>
        </w:rPr>
        <w:t xml:space="preserve"> </w:t>
      </w:r>
      <w:r>
        <w:rPr>
          <w:rtl/>
        </w:rPr>
        <w:t>ינון אזולאי (ש"ס):</w:t>
      </w:r>
      <w:r w:rsidRPr="009046AC">
        <w:rPr>
          <w:rStyle w:val="TagStyle"/>
          <w:rtl/>
        </w:rPr>
        <w:t xml:space="preserve"> </w:t>
      </w:r>
      <w:r w:rsidRPr="00003232">
        <w:rPr>
          <w:rStyle w:val="TagStyle"/>
          <w:rtl/>
        </w:rPr>
        <w:t>&lt;&lt; דובר_המשך &gt;&gt;</w:t>
      </w:r>
      <w:r>
        <w:rPr>
          <w:rtl/>
        </w:rPr>
        <w:t xml:space="preserve">   </w:t>
      </w:r>
      <w:bookmarkEnd w:id="3396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w:t>
      </w:r>
      <w:bookmarkStart w:id="33966" w:name="_ETM_Q87_589528"/>
      <w:bookmarkEnd w:id="33966"/>
      <w:r>
        <w:rPr>
          <w:rFonts w:hint="cs"/>
          <w:rtl/>
          <w:lang w:eastAsia="he-IL"/>
        </w:rPr>
        <w:t>רוצה להגיד משפט אחרון.</w:t>
      </w:r>
    </w:p>
    <w:p w:rsidR="00F532D9" w:rsidRDefault="00F532D9" w:rsidP="00A9767F">
      <w:pPr>
        <w:rPr>
          <w:rtl/>
          <w:lang w:eastAsia="he-IL"/>
        </w:rPr>
      </w:pPr>
      <w:bookmarkStart w:id="33967" w:name="_ETM_Q87_592968"/>
      <w:bookmarkStart w:id="33968" w:name="_ETM_Q87_593017"/>
      <w:bookmarkEnd w:id="33967"/>
      <w:bookmarkEnd w:id="33968"/>
    </w:p>
    <w:p w:rsidR="00F532D9" w:rsidRDefault="00F532D9" w:rsidP="00A9767F">
      <w:pPr>
        <w:pStyle w:val="af6"/>
        <w:rPr>
          <w:rtl/>
        </w:rPr>
      </w:pPr>
      <w:r w:rsidRPr="00003232">
        <w:rPr>
          <w:rStyle w:val="TagStyle"/>
          <w:rtl/>
        </w:rPr>
        <w:t xml:space="preserve"> &lt;&lt; יור &gt;&gt;</w:t>
      </w:r>
      <w:r w:rsidRPr="009046AC">
        <w:rPr>
          <w:rStyle w:val="TagStyle"/>
          <w:rtl/>
        </w:rPr>
        <w:t xml:space="preserve"> </w:t>
      </w:r>
      <w:r>
        <w:rPr>
          <w:rtl/>
        </w:rPr>
        <w:t>היו"ר מנסור עבאס:</w:t>
      </w:r>
      <w:r w:rsidRPr="009046AC">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משפט אחרון.</w:t>
      </w:r>
    </w:p>
    <w:p w:rsidR="00F532D9" w:rsidRDefault="00F532D9" w:rsidP="00A9767F">
      <w:pPr>
        <w:rPr>
          <w:rtl/>
          <w:lang w:eastAsia="he-IL"/>
        </w:rPr>
      </w:pPr>
      <w:bookmarkStart w:id="33969" w:name="_ETM_Q87_590890"/>
      <w:bookmarkStart w:id="33970" w:name="_ETM_Q87_590976"/>
      <w:bookmarkEnd w:id="33969"/>
      <w:bookmarkEnd w:id="33970"/>
    </w:p>
    <w:p w:rsidR="00F532D9" w:rsidRDefault="00F532D9" w:rsidP="00A9767F">
      <w:pPr>
        <w:pStyle w:val="-"/>
        <w:rPr>
          <w:rtl/>
        </w:rPr>
      </w:pPr>
      <w:r w:rsidRPr="00003232">
        <w:rPr>
          <w:rStyle w:val="TagStyle"/>
          <w:rtl/>
        </w:rPr>
        <w:t xml:space="preserve"> &lt;&lt; דובר_המשך &gt;&gt;</w:t>
      </w:r>
      <w:r w:rsidRPr="009046AC">
        <w:rPr>
          <w:rStyle w:val="TagStyle"/>
          <w:rtl/>
        </w:rPr>
        <w:t xml:space="preserve"> </w:t>
      </w:r>
      <w:r>
        <w:rPr>
          <w:rtl/>
        </w:rPr>
        <w:t>ינון אזולאי (ש"ס):</w:t>
      </w:r>
      <w:r w:rsidRPr="009046AC">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9B57AD">
      <w:pPr>
        <w:rPr>
          <w:rtl/>
          <w:lang w:eastAsia="he-IL"/>
        </w:rPr>
      </w:pPr>
      <w:bookmarkStart w:id="33971" w:name="_ETM_Q87_592026"/>
      <w:bookmarkEnd w:id="33971"/>
      <w:r>
        <w:rPr>
          <w:rFonts w:hint="cs"/>
          <w:rtl/>
          <w:lang w:eastAsia="he-IL"/>
        </w:rPr>
        <w:t xml:space="preserve">דודי אמסלם, בקדנציה של גנץ הייתה </w:t>
      </w:r>
      <w:bookmarkStart w:id="33972" w:name="_ETM_Q87_595783"/>
      <w:bookmarkEnd w:id="33972"/>
      <w:r>
        <w:rPr>
          <w:rFonts w:hint="cs"/>
          <w:rtl/>
          <w:lang w:eastAsia="he-IL"/>
        </w:rPr>
        <w:t>לו מלחמה עם אזרחים במקום אחד</w:t>
      </w:r>
      <w:r w:rsidR="009B57AD">
        <w:rPr>
          <w:rFonts w:hint="cs"/>
          <w:rtl/>
          <w:lang w:eastAsia="he-IL"/>
        </w:rPr>
        <w:t>.</w:t>
      </w:r>
      <w:r>
        <w:rPr>
          <w:rFonts w:hint="cs"/>
          <w:rtl/>
          <w:lang w:eastAsia="he-IL"/>
        </w:rPr>
        <w:t xml:space="preserve"> איפה?</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9046AC">
        <w:rPr>
          <w:rStyle w:val="TagStyle"/>
          <w:rtl/>
        </w:rPr>
        <w:t xml:space="preserve"> </w:t>
      </w:r>
      <w:r>
        <w:rPr>
          <w:rtl/>
        </w:rPr>
        <w:t>היו"ר מנסור עבאס:</w:t>
      </w:r>
      <w:r w:rsidRPr="009046AC">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ינון.</w:t>
      </w:r>
    </w:p>
    <w:p w:rsidR="00F532D9" w:rsidRDefault="00F532D9" w:rsidP="00A9767F">
      <w:pPr>
        <w:rPr>
          <w:rtl/>
          <w:lang w:eastAsia="he-IL"/>
        </w:rPr>
      </w:pPr>
      <w:bookmarkStart w:id="33973" w:name="_ETM_Q87_595871"/>
      <w:bookmarkStart w:id="33974" w:name="_ETM_Q87_595925"/>
      <w:bookmarkEnd w:id="33973"/>
      <w:bookmarkEnd w:id="33974"/>
    </w:p>
    <w:p w:rsidR="00F532D9" w:rsidRDefault="00F532D9" w:rsidP="00A9767F">
      <w:pPr>
        <w:pStyle w:val="-"/>
        <w:rPr>
          <w:rtl/>
        </w:rPr>
      </w:pPr>
      <w:r w:rsidRPr="00003232">
        <w:rPr>
          <w:rStyle w:val="TagStyle"/>
          <w:rtl/>
        </w:rPr>
        <w:t xml:space="preserve"> &lt;&lt; דובר_המשך &gt;&gt;</w:t>
      </w:r>
      <w:r w:rsidRPr="009046AC">
        <w:rPr>
          <w:rStyle w:val="TagStyle"/>
          <w:rtl/>
        </w:rPr>
        <w:t xml:space="preserve"> </w:t>
      </w:r>
      <w:r>
        <w:rPr>
          <w:rtl/>
        </w:rPr>
        <w:t>ינון אזולאי (ש"ס):</w:t>
      </w:r>
      <w:r w:rsidRPr="009046AC">
        <w:rPr>
          <w:rStyle w:val="TagStyle"/>
          <w:rtl/>
        </w:rPr>
        <w:t xml:space="preserve"> </w:t>
      </w:r>
      <w:r w:rsidRPr="00003232">
        <w:rPr>
          <w:rStyle w:val="TagStyle"/>
          <w:rtl/>
        </w:rPr>
        <w:t>&lt;&lt; דובר_המשך &gt;&gt;</w:t>
      </w:r>
      <w:r>
        <w:rPr>
          <w:rtl/>
        </w:rPr>
        <w:t xml:space="preserve">   </w:t>
      </w:r>
    </w:p>
    <w:p w:rsidR="00F532D9" w:rsidRDefault="00F532D9" w:rsidP="00356EAB">
      <w:pPr>
        <w:rPr>
          <w:rtl/>
          <w:lang w:eastAsia="he-IL"/>
        </w:rPr>
      </w:pPr>
    </w:p>
    <w:p w:rsidR="00F532D9" w:rsidRDefault="00F532D9" w:rsidP="009B57AD">
      <w:pPr>
        <w:rPr>
          <w:rtl/>
          <w:lang w:eastAsia="he-IL"/>
        </w:rPr>
      </w:pPr>
      <w:bookmarkStart w:id="33975" w:name="_ETM_Q87_597111"/>
      <w:bookmarkEnd w:id="33975"/>
      <w:r>
        <w:rPr>
          <w:rFonts w:hint="cs"/>
          <w:rtl/>
          <w:lang w:eastAsia="he-IL"/>
        </w:rPr>
        <w:t>בקריית שמונה</w:t>
      </w:r>
      <w:r w:rsidR="009B57AD">
        <w:rPr>
          <w:rFonts w:hint="cs"/>
          <w:rtl/>
          <w:lang w:eastAsia="he-IL"/>
        </w:rPr>
        <w:t>.</w:t>
      </w:r>
      <w:r>
        <w:rPr>
          <w:rFonts w:hint="cs"/>
          <w:rtl/>
          <w:lang w:eastAsia="he-IL"/>
        </w:rPr>
        <w:t xml:space="preserve"> איפה? פריפריה, מזרחים. את מי הוא שלח למאבק? את המזרחי שלנו, </w:t>
      </w:r>
      <w:bookmarkStart w:id="33976" w:name="_ETM_Q87_601404"/>
      <w:bookmarkEnd w:id="33976"/>
      <w:r>
        <w:rPr>
          <w:rFonts w:hint="cs"/>
          <w:rtl/>
          <w:lang w:eastAsia="he-IL"/>
        </w:rPr>
        <w:t xml:space="preserve">מיכאל ביטון. אותו הוא שלח. כמה שהוא ניסה לעזור להם, </w:t>
      </w:r>
      <w:bookmarkStart w:id="33977" w:name="_ETM_Q87_607051"/>
      <w:bookmarkEnd w:id="33977"/>
      <w:r>
        <w:rPr>
          <w:rFonts w:hint="cs"/>
          <w:rtl/>
          <w:lang w:eastAsia="he-IL"/>
        </w:rPr>
        <w:t xml:space="preserve">ואני אומר לך שהוא ניסה </w:t>
      </w:r>
      <w:r w:rsidR="00C9608A">
        <w:rPr>
          <w:rFonts w:hint="cs"/>
          <w:rtl/>
          <w:lang w:eastAsia="he-IL"/>
        </w:rPr>
        <w:t>– –</w:t>
      </w:r>
      <w:r>
        <w:rPr>
          <w:rFonts w:hint="cs"/>
          <w:rtl/>
          <w:lang w:eastAsia="he-IL"/>
        </w:rPr>
        <w:t xml:space="preserve"> </w:t>
      </w:r>
    </w:p>
    <w:p w:rsidR="00F532D9" w:rsidRDefault="00F532D9" w:rsidP="00A9767F">
      <w:pPr>
        <w:rPr>
          <w:rtl/>
          <w:lang w:eastAsia="he-IL"/>
        </w:rPr>
      </w:pPr>
      <w:bookmarkStart w:id="33978" w:name="_ETM_Q87_607609"/>
      <w:bookmarkStart w:id="33979" w:name="_ETM_Q87_607659"/>
      <w:bookmarkEnd w:id="33978"/>
      <w:bookmarkEnd w:id="33979"/>
    </w:p>
    <w:p w:rsidR="00F532D9" w:rsidRDefault="00F532D9" w:rsidP="00A9767F">
      <w:pPr>
        <w:pStyle w:val="af6"/>
        <w:rPr>
          <w:rtl/>
        </w:rPr>
      </w:pPr>
      <w:r w:rsidRPr="00003232">
        <w:rPr>
          <w:rStyle w:val="TagStyle"/>
          <w:rtl/>
        </w:rPr>
        <w:t xml:space="preserve"> &lt;&lt; יור &gt;&gt;</w:t>
      </w:r>
      <w:r w:rsidRPr="009046AC">
        <w:rPr>
          <w:rStyle w:val="TagStyle"/>
          <w:rtl/>
        </w:rPr>
        <w:t xml:space="preserve"> </w:t>
      </w:r>
      <w:r>
        <w:rPr>
          <w:rtl/>
        </w:rPr>
        <w:t>היו"ר מנסור עבאס:</w:t>
      </w:r>
      <w:r w:rsidRPr="009046AC">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3980" w:name="_ETM_Q87_608802"/>
      <w:bookmarkEnd w:id="33980"/>
      <w:r>
        <w:rPr>
          <w:rFonts w:hint="cs"/>
          <w:rtl/>
          <w:lang w:eastAsia="he-IL"/>
        </w:rPr>
        <w:t>תודה.</w:t>
      </w:r>
    </w:p>
    <w:p w:rsidR="00F532D9" w:rsidRDefault="00F532D9" w:rsidP="00A9767F">
      <w:pPr>
        <w:rPr>
          <w:rtl/>
          <w:lang w:eastAsia="he-IL"/>
        </w:rPr>
      </w:pPr>
    </w:p>
    <w:p w:rsidR="00F532D9" w:rsidRDefault="00F532D9" w:rsidP="00A9767F">
      <w:pPr>
        <w:pStyle w:val="-"/>
        <w:rPr>
          <w:rtl/>
        </w:rPr>
      </w:pPr>
      <w:bookmarkStart w:id="33981" w:name="ET_speakercontinue_5726_78"/>
      <w:r w:rsidRPr="00003232">
        <w:rPr>
          <w:rStyle w:val="TagStyle"/>
          <w:rtl/>
        </w:rPr>
        <w:t xml:space="preserve"> &lt;&lt; דובר_המשך &gt;&gt;</w:t>
      </w:r>
      <w:r w:rsidRPr="009046AC">
        <w:rPr>
          <w:rStyle w:val="TagStyle"/>
          <w:rtl/>
        </w:rPr>
        <w:t xml:space="preserve"> </w:t>
      </w:r>
      <w:r>
        <w:rPr>
          <w:rtl/>
        </w:rPr>
        <w:t>ינון אזולאי (ש"ס):</w:t>
      </w:r>
      <w:r w:rsidRPr="009046AC">
        <w:rPr>
          <w:rStyle w:val="TagStyle"/>
          <w:rtl/>
        </w:rPr>
        <w:t xml:space="preserve"> </w:t>
      </w:r>
      <w:r w:rsidRPr="00003232">
        <w:rPr>
          <w:rStyle w:val="TagStyle"/>
          <w:rtl/>
        </w:rPr>
        <w:t>&lt;&lt; דובר_המשך &gt;&gt;</w:t>
      </w:r>
      <w:r>
        <w:rPr>
          <w:rtl/>
        </w:rPr>
        <w:t xml:space="preserve">   </w:t>
      </w:r>
      <w:bookmarkEnd w:id="3398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 </w:t>
      </w:r>
      <w:r w:rsidR="00C9608A">
        <w:rPr>
          <w:rFonts w:hint="cs"/>
          <w:rtl/>
          <w:lang w:eastAsia="he-IL"/>
        </w:rPr>
        <w:t>– –</w:t>
      </w:r>
      <w:r>
        <w:rPr>
          <w:rFonts w:hint="cs"/>
          <w:rtl/>
          <w:lang w:eastAsia="he-IL"/>
        </w:rPr>
        <w:t xml:space="preserve">  אבל איפה שיש פריפריה, איפה שיש את האנשים המזרחים,</w:t>
      </w:r>
      <w:bookmarkStart w:id="33982" w:name="_ETM_Q87_611250"/>
      <w:bookmarkEnd w:id="33982"/>
      <w:r>
        <w:rPr>
          <w:rFonts w:hint="cs"/>
          <w:rtl/>
          <w:lang w:eastAsia="he-IL"/>
        </w:rPr>
        <w:t xml:space="preserve"> אותם הוא מנסה, שם להיכנס בהם </w:t>
      </w:r>
      <w:r w:rsidR="00C9608A">
        <w:rPr>
          <w:rFonts w:hint="cs"/>
          <w:rtl/>
          <w:lang w:eastAsia="he-IL"/>
        </w:rPr>
        <w:t>– –</w:t>
      </w:r>
      <w:r>
        <w:rPr>
          <w:rFonts w:hint="cs"/>
          <w:rtl/>
          <w:lang w:eastAsia="he-IL"/>
        </w:rPr>
        <w:t xml:space="preserve"> </w:t>
      </w:r>
    </w:p>
    <w:p w:rsidR="00F532D9" w:rsidRDefault="00F532D9" w:rsidP="00A9767F">
      <w:pPr>
        <w:rPr>
          <w:rtl/>
          <w:lang w:eastAsia="he-IL"/>
        </w:rPr>
      </w:pPr>
      <w:bookmarkStart w:id="33983" w:name="_ETM_Q87_613939"/>
      <w:bookmarkStart w:id="33984" w:name="_ETM_Q87_613993"/>
      <w:bookmarkEnd w:id="33983"/>
      <w:bookmarkEnd w:id="33984"/>
    </w:p>
    <w:p w:rsidR="00F532D9" w:rsidRDefault="00F532D9" w:rsidP="00A9767F">
      <w:pPr>
        <w:pStyle w:val="af6"/>
        <w:rPr>
          <w:rtl/>
        </w:rPr>
      </w:pPr>
      <w:r w:rsidRPr="00003232">
        <w:rPr>
          <w:rStyle w:val="TagStyle"/>
          <w:rtl/>
        </w:rPr>
        <w:t xml:space="preserve"> &lt;&lt; יור &gt;&gt;</w:t>
      </w:r>
      <w:r w:rsidRPr="009046AC">
        <w:rPr>
          <w:rStyle w:val="TagStyle"/>
          <w:rtl/>
        </w:rPr>
        <w:t xml:space="preserve"> </w:t>
      </w:r>
      <w:r>
        <w:rPr>
          <w:rtl/>
        </w:rPr>
        <w:t>היו"ר מנסור עבאס:</w:t>
      </w:r>
      <w:r w:rsidRPr="009046AC">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חבר הכנסת יואב בן צור, בבקשה.</w:t>
      </w:r>
    </w:p>
    <w:p w:rsidR="00F532D9" w:rsidRDefault="00F532D9" w:rsidP="00A9767F">
      <w:pPr>
        <w:rPr>
          <w:rtl/>
          <w:lang w:eastAsia="he-IL"/>
        </w:rPr>
      </w:pPr>
    </w:p>
    <w:p w:rsidR="00F532D9" w:rsidRDefault="00F532D9" w:rsidP="00A9767F">
      <w:pPr>
        <w:pStyle w:val="-"/>
        <w:rPr>
          <w:rtl/>
        </w:rPr>
      </w:pPr>
      <w:bookmarkStart w:id="33985" w:name="ET_speakercontinue_5726_80"/>
      <w:r w:rsidRPr="00003232">
        <w:rPr>
          <w:rStyle w:val="TagStyle"/>
          <w:rtl/>
        </w:rPr>
        <w:t xml:space="preserve"> &lt;&lt; דובר_המשך &gt;&gt;</w:t>
      </w:r>
      <w:r w:rsidRPr="009046AC">
        <w:rPr>
          <w:rStyle w:val="TagStyle"/>
          <w:rtl/>
        </w:rPr>
        <w:t xml:space="preserve"> </w:t>
      </w:r>
      <w:r>
        <w:rPr>
          <w:rtl/>
        </w:rPr>
        <w:t>ינון אזולאי (ש"ס):</w:t>
      </w:r>
      <w:r w:rsidRPr="009046AC">
        <w:rPr>
          <w:rStyle w:val="TagStyle"/>
          <w:rtl/>
        </w:rPr>
        <w:t xml:space="preserve"> </w:t>
      </w:r>
      <w:r w:rsidRPr="00003232">
        <w:rPr>
          <w:rStyle w:val="TagStyle"/>
          <w:rtl/>
        </w:rPr>
        <w:t>&lt;&lt; דובר_המשך &gt;&gt;</w:t>
      </w:r>
      <w:r>
        <w:rPr>
          <w:rtl/>
        </w:rPr>
        <w:t xml:space="preserve">   </w:t>
      </w:r>
      <w:bookmarkEnd w:id="33985"/>
    </w:p>
    <w:p w:rsidR="00F532D9" w:rsidRDefault="00F532D9" w:rsidP="00356EAB">
      <w:pPr>
        <w:rPr>
          <w:rtl/>
          <w:lang w:eastAsia="he-IL"/>
        </w:rPr>
      </w:pPr>
    </w:p>
    <w:p w:rsidR="00F532D9" w:rsidRDefault="00F532D9" w:rsidP="009B57AD">
      <w:pPr>
        <w:rPr>
          <w:rtl/>
          <w:lang w:eastAsia="he-IL"/>
        </w:rPr>
      </w:pPr>
      <w:r>
        <w:rPr>
          <w:rFonts w:hint="cs"/>
          <w:rtl/>
          <w:lang w:eastAsia="he-IL"/>
        </w:rPr>
        <w:t xml:space="preserve"> </w:t>
      </w:r>
      <w:r w:rsidR="00C9608A">
        <w:rPr>
          <w:rFonts w:hint="cs"/>
          <w:rtl/>
          <w:lang w:eastAsia="he-IL"/>
        </w:rPr>
        <w:t>– –</w:t>
      </w:r>
      <w:r>
        <w:rPr>
          <w:rFonts w:hint="cs"/>
          <w:rtl/>
          <w:lang w:eastAsia="he-IL"/>
        </w:rPr>
        <w:t xml:space="preserve"> ותסתכל איפה שמו את מיכאל ביטון </w:t>
      </w:r>
      <w:r w:rsidR="009B57AD">
        <w:rPr>
          <w:rFonts w:hint="eastAsia"/>
          <w:rtl/>
          <w:lang w:eastAsia="he-IL"/>
        </w:rPr>
        <w:t xml:space="preserve">– </w:t>
      </w:r>
      <w:r>
        <w:rPr>
          <w:rFonts w:hint="cs"/>
          <w:rtl/>
          <w:lang w:eastAsia="he-IL"/>
        </w:rPr>
        <w:t xml:space="preserve">אפילו כיושב-ראש ועדת הכלכלה, הוא </w:t>
      </w:r>
      <w:bookmarkStart w:id="33986" w:name="_ETM_Q87_615000"/>
      <w:r>
        <w:rPr>
          <w:rFonts w:hint="cs"/>
          <w:rtl/>
          <w:lang w:eastAsia="he-IL"/>
        </w:rPr>
        <w:t>ממתין</w:t>
      </w:r>
      <w:bookmarkEnd w:id="33986"/>
      <w:r>
        <w:rPr>
          <w:rFonts w:hint="cs"/>
          <w:rtl/>
          <w:lang w:eastAsia="he-IL"/>
        </w:rPr>
        <w:t xml:space="preserve"> על </w:t>
      </w:r>
      <w:bookmarkStart w:id="33987" w:name="_ETM_Q87_617156"/>
      <w:bookmarkEnd w:id="33987"/>
      <w:r>
        <w:rPr>
          <w:rFonts w:hint="cs"/>
          <w:rtl/>
          <w:lang w:eastAsia="he-IL"/>
        </w:rPr>
        <w:t>הספסל ועדיין לא. תגיד לי, זה לא בושה?</w:t>
      </w:r>
      <w:bookmarkStart w:id="33988" w:name="_ETM_Q87_619631"/>
      <w:bookmarkEnd w:id="33988"/>
    </w:p>
    <w:p w:rsidR="00F532D9" w:rsidRPr="009046AC" w:rsidRDefault="00F532D9" w:rsidP="00A9767F">
      <w:pPr>
        <w:rPr>
          <w:rtl/>
          <w:lang w:eastAsia="he-IL"/>
        </w:rPr>
      </w:pPr>
      <w:bookmarkStart w:id="33989" w:name="_ETM_Q87_619673"/>
      <w:bookmarkEnd w:id="33989"/>
    </w:p>
    <w:p w:rsidR="00F532D9" w:rsidRDefault="00F532D9" w:rsidP="00A9767F">
      <w:pPr>
        <w:pStyle w:val="af6"/>
        <w:rPr>
          <w:rtl/>
        </w:rPr>
      </w:pPr>
      <w:r w:rsidRPr="00003232">
        <w:rPr>
          <w:rStyle w:val="TagStyle"/>
          <w:rtl/>
        </w:rPr>
        <w:t xml:space="preserve"> &lt;&lt; יור &gt;&gt;</w:t>
      </w:r>
      <w:r w:rsidRPr="00B8369D">
        <w:rPr>
          <w:rStyle w:val="TagStyle"/>
          <w:rtl/>
        </w:rPr>
        <w:t xml:space="preserve"> </w:t>
      </w:r>
      <w:r>
        <w:rPr>
          <w:rtl/>
        </w:rPr>
        <w:t>היו"ר מנסור עבאס:</w:t>
      </w:r>
      <w:r w:rsidRPr="00B8369D">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 הכנסת ינון אזולאי. </w:t>
      </w:r>
    </w:p>
    <w:p w:rsidR="00F532D9" w:rsidRDefault="00F532D9" w:rsidP="00A9767F">
      <w:pPr>
        <w:rPr>
          <w:rtl/>
          <w:lang w:eastAsia="he-IL"/>
        </w:rPr>
      </w:pPr>
    </w:p>
    <w:p w:rsidR="00F532D9" w:rsidRDefault="00F532D9" w:rsidP="00A9767F">
      <w:pPr>
        <w:pStyle w:val="af5"/>
        <w:keepNext/>
        <w:rPr>
          <w:rtl/>
        </w:rPr>
      </w:pPr>
      <w:bookmarkStart w:id="33990" w:name="ET_interruption_5765_75"/>
      <w:r w:rsidRPr="000032D0">
        <w:rPr>
          <w:rStyle w:val="TagStyle"/>
          <w:rtl/>
        </w:rPr>
        <w:t xml:space="preserve"> &lt;&lt; קריאה &gt;&gt; </w:t>
      </w:r>
      <w:r>
        <w:rPr>
          <w:rtl/>
        </w:rPr>
        <w:t>מיכאל מרדכי ביטון (כחול לבן):</w:t>
      </w:r>
      <w:r w:rsidRPr="000032D0">
        <w:rPr>
          <w:rStyle w:val="TagStyle"/>
          <w:rtl/>
        </w:rPr>
        <w:t xml:space="preserve"> &lt;&lt; קריאה &gt;&gt;</w:t>
      </w:r>
      <w:r>
        <w:rPr>
          <w:rtl/>
        </w:rPr>
        <w:t xml:space="preserve">   </w:t>
      </w:r>
      <w:bookmarkEnd w:id="33990"/>
    </w:p>
    <w:p w:rsidR="00F532D9" w:rsidRDefault="00F532D9" w:rsidP="00356EAB">
      <w:pPr>
        <w:rPr>
          <w:rtl/>
          <w:lang w:eastAsia="he-IL"/>
        </w:rPr>
      </w:pPr>
    </w:p>
    <w:p w:rsidR="00F532D9" w:rsidRDefault="00C9608A" w:rsidP="00A9767F">
      <w:pPr>
        <w:rPr>
          <w:lang w:eastAsia="he-IL"/>
        </w:rPr>
      </w:pPr>
      <w:bookmarkStart w:id="33991" w:name="_ETM_Q87_619000"/>
      <w:bookmarkEnd w:id="33991"/>
      <w:r>
        <w:rPr>
          <w:rFonts w:hint="cs"/>
          <w:rtl/>
          <w:lang w:eastAsia="he-IL"/>
        </w:rPr>
        <w:t>– – –</w:t>
      </w:r>
      <w:r w:rsidR="00F532D9">
        <w:rPr>
          <w:rFonts w:hint="cs"/>
          <w:rtl/>
          <w:lang w:eastAsia="he-IL"/>
        </w:rPr>
        <w:t xml:space="preserve"> </w:t>
      </w:r>
    </w:p>
    <w:p w:rsidR="00F532D9" w:rsidRPr="000032D0" w:rsidRDefault="00F532D9" w:rsidP="00A9767F">
      <w:pPr>
        <w:rPr>
          <w:rtl/>
          <w:lang w:eastAsia="he-IL"/>
        </w:rPr>
      </w:pPr>
      <w:bookmarkStart w:id="33992" w:name="_ETM_Q87_622000"/>
      <w:bookmarkEnd w:id="33992"/>
    </w:p>
    <w:p w:rsidR="00F532D9" w:rsidRDefault="00F532D9" w:rsidP="00A9767F">
      <w:pPr>
        <w:pStyle w:val="-"/>
        <w:rPr>
          <w:rtl/>
        </w:rPr>
      </w:pPr>
      <w:bookmarkStart w:id="33993" w:name="ET_speakercontinue_5726_81"/>
      <w:r w:rsidRPr="00003232">
        <w:rPr>
          <w:rStyle w:val="TagStyle"/>
          <w:rtl/>
        </w:rPr>
        <w:t xml:space="preserve"> &lt;&lt; דובר_המשך &gt;&gt;</w:t>
      </w:r>
      <w:r w:rsidRPr="009046AC">
        <w:rPr>
          <w:rStyle w:val="TagStyle"/>
          <w:rtl/>
        </w:rPr>
        <w:t xml:space="preserve"> </w:t>
      </w:r>
      <w:r>
        <w:rPr>
          <w:rtl/>
        </w:rPr>
        <w:t>ינון אזולאי (ש"ס):</w:t>
      </w:r>
      <w:r w:rsidRPr="009046AC">
        <w:rPr>
          <w:rStyle w:val="TagStyle"/>
          <w:rtl/>
        </w:rPr>
        <w:t xml:space="preserve"> </w:t>
      </w:r>
      <w:r w:rsidRPr="00003232">
        <w:rPr>
          <w:rStyle w:val="TagStyle"/>
          <w:rtl/>
        </w:rPr>
        <w:t>&lt;&lt; דובר_המשך &gt;&gt;</w:t>
      </w:r>
      <w:r>
        <w:rPr>
          <w:rtl/>
        </w:rPr>
        <w:t xml:space="preserve">   </w:t>
      </w:r>
      <w:bookmarkEnd w:id="3399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אנחנו אוהבים אותך. אוהבים אותך.  </w:t>
      </w:r>
    </w:p>
    <w:p w:rsidR="00F532D9" w:rsidRDefault="00F532D9" w:rsidP="00A9767F">
      <w:pPr>
        <w:rPr>
          <w:rtl/>
          <w:lang w:eastAsia="he-IL"/>
        </w:rPr>
      </w:pPr>
      <w:bookmarkStart w:id="33994" w:name="_ETM_Q87_624999"/>
      <w:bookmarkStart w:id="33995" w:name="_ETM_Q87_625074"/>
      <w:bookmarkEnd w:id="33994"/>
      <w:bookmarkEnd w:id="33995"/>
    </w:p>
    <w:p w:rsidR="00F532D9" w:rsidRDefault="00F532D9" w:rsidP="00A9767F">
      <w:pPr>
        <w:pStyle w:val="af5"/>
        <w:keepNext/>
        <w:rPr>
          <w:rtl/>
        </w:rPr>
      </w:pPr>
      <w:r w:rsidRPr="000032D0">
        <w:rPr>
          <w:rStyle w:val="TagStyle"/>
          <w:rtl/>
        </w:rPr>
        <w:t xml:space="preserve">&lt;&lt; קריאה &gt;&gt; </w:t>
      </w:r>
      <w:r>
        <w:rPr>
          <w:rtl/>
        </w:rPr>
        <w:t>מיכאל מרדכי ביטון (כחול לבן):</w:t>
      </w:r>
      <w:r w:rsidRPr="000032D0">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A9767F">
      <w:pPr>
        <w:rPr>
          <w:lang w:eastAsia="he-IL"/>
        </w:rPr>
      </w:pPr>
      <w:r>
        <w:rPr>
          <w:rFonts w:hint="cs"/>
          <w:rtl/>
          <w:lang w:eastAsia="he-IL"/>
        </w:rPr>
        <w:t>– – –</w:t>
      </w:r>
      <w:r w:rsidR="00F532D9">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33996" w:name="ET_yor_6032_82"/>
      <w:r w:rsidRPr="00003232">
        <w:rPr>
          <w:rStyle w:val="TagStyle"/>
          <w:rtl/>
        </w:rPr>
        <w:t xml:space="preserve"> &lt;&lt; יור &gt;&gt;</w:t>
      </w:r>
      <w:r w:rsidRPr="009046AC">
        <w:rPr>
          <w:rStyle w:val="TagStyle"/>
          <w:rtl/>
        </w:rPr>
        <w:t xml:space="preserve"> </w:t>
      </w:r>
      <w:r>
        <w:rPr>
          <w:rtl/>
        </w:rPr>
        <w:t>היו"ר מנסור עבאס:</w:t>
      </w:r>
      <w:r w:rsidRPr="009046AC">
        <w:rPr>
          <w:rStyle w:val="TagStyle"/>
          <w:rtl/>
        </w:rPr>
        <w:t xml:space="preserve"> </w:t>
      </w:r>
      <w:r w:rsidRPr="00003232">
        <w:rPr>
          <w:rStyle w:val="TagStyle"/>
          <w:rtl/>
        </w:rPr>
        <w:t>&lt;&lt; יור &gt;&gt;</w:t>
      </w:r>
      <w:r>
        <w:rPr>
          <w:rtl/>
        </w:rPr>
        <w:t xml:space="preserve">   </w:t>
      </w:r>
      <w:bookmarkEnd w:id="33996"/>
    </w:p>
    <w:p w:rsidR="00F532D9" w:rsidRDefault="00F532D9" w:rsidP="00356EAB">
      <w:pPr>
        <w:rPr>
          <w:rtl/>
          <w:lang w:eastAsia="he-IL"/>
        </w:rPr>
      </w:pPr>
    </w:p>
    <w:p w:rsidR="00F532D9" w:rsidRDefault="00F532D9" w:rsidP="009B57AD">
      <w:pPr>
        <w:rPr>
          <w:rtl/>
          <w:lang w:eastAsia="he-IL"/>
        </w:rPr>
      </w:pPr>
      <w:r>
        <w:rPr>
          <w:rFonts w:hint="cs"/>
          <w:rtl/>
          <w:lang w:eastAsia="he-IL"/>
        </w:rPr>
        <w:t>חבר הכנסת יואב בן צור.</w:t>
      </w:r>
      <w:bookmarkStart w:id="33997" w:name="_ETM_Q87_626277"/>
      <w:bookmarkEnd w:id="33997"/>
      <w:r>
        <w:rPr>
          <w:rFonts w:hint="cs"/>
          <w:rtl/>
          <w:lang w:eastAsia="he-IL"/>
        </w:rPr>
        <w:t xml:space="preserve"> אחריו </w:t>
      </w:r>
      <w:r>
        <w:rPr>
          <w:rFonts w:hint="eastAsia"/>
          <w:rtl/>
          <w:lang w:eastAsia="he-IL"/>
        </w:rPr>
        <w:t>–</w:t>
      </w:r>
      <w:r>
        <w:rPr>
          <w:rFonts w:hint="cs"/>
          <w:rtl/>
          <w:lang w:eastAsia="he-IL"/>
        </w:rPr>
        <w:t xml:space="preserve"> חבר הכנסת יריב לוין</w:t>
      </w:r>
      <w:r w:rsidR="009B57AD">
        <w:rPr>
          <w:rFonts w:hint="cs"/>
          <w:rtl/>
          <w:lang w:eastAsia="he-IL"/>
        </w:rPr>
        <w:t>.</w:t>
      </w:r>
      <w:r>
        <w:rPr>
          <w:rFonts w:hint="cs"/>
          <w:rtl/>
          <w:lang w:eastAsia="he-IL"/>
        </w:rPr>
        <w:t xml:space="preserve"> נמצא? פרוש</w:t>
      </w:r>
      <w:r w:rsidR="009B57AD">
        <w:rPr>
          <w:rFonts w:hint="cs"/>
          <w:rtl/>
          <w:lang w:eastAsia="he-IL"/>
        </w:rPr>
        <w:t>,</w:t>
      </w:r>
      <w:r>
        <w:rPr>
          <w:rFonts w:hint="cs"/>
          <w:rtl/>
          <w:lang w:eastAsia="he-IL"/>
        </w:rPr>
        <w:t xml:space="preserve"> אחריו, אחרי יואב בן צור.</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D71EB6">
        <w:rPr>
          <w:rStyle w:val="TagStyle"/>
          <w:rtl/>
        </w:rPr>
        <w:t xml:space="preserve"> </w:t>
      </w:r>
      <w:r>
        <w:rPr>
          <w:rtl/>
        </w:rPr>
        <w:t>דוד אמסלם (הליכוד):</w:t>
      </w:r>
      <w:r w:rsidRPr="00D71EB6">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r>
        <w:rPr>
          <w:rFonts w:hint="cs"/>
          <w:rtl/>
          <w:lang w:eastAsia="he-IL"/>
        </w:rPr>
        <w:t xml:space="preserve"> </w:t>
      </w:r>
      <w:bookmarkStart w:id="33998" w:name="_ETM_Q87_637142"/>
      <w:bookmarkEnd w:id="33998"/>
    </w:p>
    <w:p w:rsidR="00F532D9" w:rsidRDefault="00F532D9" w:rsidP="009B57AD">
      <w:pPr>
        <w:rPr>
          <w:rtl/>
          <w:lang w:eastAsia="he-IL"/>
        </w:rPr>
      </w:pPr>
      <w:bookmarkStart w:id="33999" w:name="_ETM_Q87_648123"/>
      <w:bookmarkEnd w:id="33999"/>
      <w:r>
        <w:rPr>
          <w:rFonts w:hint="cs"/>
          <w:rtl/>
          <w:lang w:eastAsia="he-IL"/>
        </w:rPr>
        <w:t xml:space="preserve">אני רוצה להגיד לך משהו </w:t>
      </w:r>
      <w:r w:rsidR="00C9608A">
        <w:rPr>
          <w:rFonts w:hint="cs"/>
          <w:rtl/>
          <w:lang w:eastAsia="he-IL"/>
        </w:rPr>
        <w:t>– – –</w:t>
      </w:r>
      <w:r>
        <w:rPr>
          <w:rFonts w:hint="cs"/>
          <w:rtl/>
          <w:lang w:eastAsia="he-IL"/>
        </w:rPr>
        <w:t xml:space="preserve"> ועדת הכלכלה הייתה תמיד של נציג </w:t>
      </w:r>
      <w:bookmarkStart w:id="34000" w:name="_ETM_Q87_644000"/>
      <w:bookmarkEnd w:id="34000"/>
      <w:r>
        <w:rPr>
          <w:rFonts w:hint="cs"/>
          <w:rtl/>
          <w:lang w:eastAsia="he-IL"/>
        </w:rPr>
        <w:t xml:space="preserve">האופוזיציה. אז תבין איפה </w:t>
      </w:r>
      <w:r w:rsidR="00C9608A">
        <w:rPr>
          <w:rFonts w:hint="cs"/>
          <w:rtl/>
          <w:lang w:eastAsia="he-IL"/>
        </w:rPr>
        <w:t>– – –</w:t>
      </w:r>
      <w:r>
        <w:rPr>
          <w:rFonts w:hint="cs"/>
          <w:rtl/>
          <w:lang w:eastAsia="he-IL"/>
        </w:rPr>
        <w:t xml:space="preserve"> אני אומר לך, כבל היה יושב-ראש הוועדה. הייתה מסורת בכנסת</w:t>
      </w:r>
      <w:r w:rsidR="009B57AD">
        <w:rPr>
          <w:rFonts w:hint="cs"/>
          <w:rtl/>
          <w:lang w:eastAsia="he-IL"/>
        </w:rPr>
        <w:t>.</w:t>
      </w:r>
      <w:r>
        <w:rPr>
          <w:rFonts w:hint="cs"/>
          <w:rtl/>
          <w:lang w:eastAsia="he-IL"/>
        </w:rPr>
        <w:t xml:space="preserve"> אתם שוברים כל מסורת. </w:t>
      </w:r>
    </w:p>
    <w:p w:rsidR="00F532D9" w:rsidRDefault="00F532D9" w:rsidP="00A9767F">
      <w:pPr>
        <w:rPr>
          <w:rtl/>
          <w:lang w:eastAsia="he-IL"/>
        </w:rPr>
      </w:pPr>
    </w:p>
    <w:p w:rsidR="00F532D9" w:rsidRDefault="00F532D9" w:rsidP="00A9767F">
      <w:pPr>
        <w:pStyle w:val="af5"/>
        <w:rPr>
          <w:rtl/>
        </w:rPr>
      </w:pPr>
      <w:bookmarkStart w:id="34001" w:name="ET_interruption_6200_84"/>
      <w:r w:rsidRPr="00003232">
        <w:rPr>
          <w:rStyle w:val="TagStyle"/>
          <w:rtl/>
        </w:rPr>
        <w:t xml:space="preserve"> &lt;&lt; קריאה &gt;&gt;</w:t>
      </w:r>
      <w:r w:rsidRPr="00D71EB6">
        <w:rPr>
          <w:rStyle w:val="TagStyle"/>
          <w:rtl/>
        </w:rPr>
        <w:t xml:space="preserve"> </w:t>
      </w:r>
      <w:r>
        <w:rPr>
          <w:rtl/>
        </w:rPr>
        <w:t>שר התקשורת יועז הנדל:</w:t>
      </w:r>
      <w:r w:rsidRPr="00D71EB6">
        <w:rPr>
          <w:rStyle w:val="TagStyle"/>
          <w:rtl/>
        </w:rPr>
        <w:t xml:space="preserve"> </w:t>
      </w:r>
      <w:r w:rsidRPr="00003232">
        <w:rPr>
          <w:rStyle w:val="TagStyle"/>
          <w:rtl/>
        </w:rPr>
        <w:t>&lt;&lt; קריאה &gt;&gt;</w:t>
      </w:r>
      <w:r>
        <w:rPr>
          <w:rtl/>
        </w:rPr>
        <w:t xml:space="preserve">   </w:t>
      </w:r>
      <w:bookmarkEnd w:id="3400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מרגי היה עכשיו יושב-ראש. </w:t>
      </w:r>
    </w:p>
    <w:p w:rsidR="00F532D9" w:rsidRDefault="00F532D9" w:rsidP="00A9767F">
      <w:pPr>
        <w:rPr>
          <w:rtl/>
          <w:lang w:eastAsia="he-IL"/>
        </w:rPr>
      </w:pPr>
    </w:p>
    <w:p w:rsidR="00F532D9" w:rsidRDefault="00F532D9" w:rsidP="00A9767F">
      <w:pPr>
        <w:pStyle w:val="af5"/>
        <w:rPr>
          <w:rtl/>
        </w:rPr>
      </w:pPr>
      <w:r w:rsidRPr="00003232">
        <w:rPr>
          <w:rStyle w:val="TagStyle"/>
          <w:rtl/>
        </w:rPr>
        <w:t>&lt;&lt; קריאה &gt;&gt;</w:t>
      </w:r>
      <w:r w:rsidRPr="00D71EB6">
        <w:rPr>
          <w:rStyle w:val="TagStyle"/>
          <w:rtl/>
        </w:rPr>
        <w:t xml:space="preserve"> </w:t>
      </w:r>
      <w:r>
        <w:rPr>
          <w:rtl/>
        </w:rPr>
        <w:t>דוד אמסלם (הליכוד):</w:t>
      </w:r>
      <w:r w:rsidRPr="00D71EB6">
        <w:rPr>
          <w:rStyle w:val="TagStyle"/>
          <w:rtl/>
        </w:rPr>
        <w:t xml:space="preserve"> </w:t>
      </w:r>
      <w:r w:rsidRPr="00003232">
        <w:rPr>
          <w:rStyle w:val="TagStyle"/>
          <w:rtl/>
        </w:rPr>
        <w:t>&lt;&lt; קריאה &gt;&gt;</w:t>
      </w:r>
      <w:r>
        <w:rPr>
          <w:rtl/>
        </w:rPr>
        <w:t xml:space="preserve">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דרך אגב, אתה נציג האופוזיציה מבחינתם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4002" w:name="_ETM_Q87_663000"/>
      <w:bookmarkEnd w:id="34002"/>
      <w:r w:rsidRPr="00003232">
        <w:rPr>
          <w:rStyle w:val="TagStyle"/>
          <w:rtl/>
        </w:rPr>
        <w:t>&lt;&lt; קריאה &gt;&gt;</w:t>
      </w:r>
      <w:r w:rsidRPr="00D71EB6">
        <w:rPr>
          <w:rStyle w:val="TagStyle"/>
          <w:rtl/>
        </w:rPr>
        <w:t xml:space="preserve"> </w:t>
      </w:r>
      <w:r>
        <w:rPr>
          <w:rFonts w:hint="cs"/>
          <w:rtl/>
        </w:rPr>
        <w:t>קריאה</w:t>
      </w:r>
      <w:r>
        <w:rPr>
          <w:rtl/>
        </w:rPr>
        <w:t>:</w:t>
      </w:r>
      <w:r w:rsidRPr="00D71EB6">
        <w:rPr>
          <w:rStyle w:val="TagStyle"/>
          <w:rtl/>
        </w:rPr>
        <w:t xml:space="preserve"> </w:t>
      </w:r>
      <w:r w:rsidRPr="00003232">
        <w:rPr>
          <w:rStyle w:val="TagStyle"/>
          <w:rtl/>
        </w:rPr>
        <w:t>&lt;&lt; קריאה &gt;&gt;</w:t>
      </w:r>
      <w:r>
        <w:rPr>
          <w:rtl/>
        </w:rPr>
        <w:t xml:space="preserve">   </w:t>
      </w:r>
    </w:p>
    <w:p w:rsidR="00F532D9" w:rsidRDefault="00F532D9" w:rsidP="00A9767F">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B8369D">
        <w:rPr>
          <w:rStyle w:val="TagStyle"/>
          <w:rtl/>
        </w:rPr>
        <w:t xml:space="preserve"> </w:t>
      </w:r>
      <w:r>
        <w:rPr>
          <w:rtl/>
        </w:rPr>
        <w:t>היו"ר מנסור עבאס:</w:t>
      </w:r>
      <w:r w:rsidRPr="00B8369D">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שלוש דקות, חבר הכנסת יואב בן צור</w:t>
      </w:r>
      <w:r w:rsidR="009B57AD">
        <w:rPr>
          <w:rFonts w:hint="cs"/>
          <w:rtl/>
          <w:lang w:eastAsia="he-IL"/>
        </w:rPr>
        <w:t>.</w:t>
      </w:r>
      <w:r>
        <w:rPr>
          <w:rFonts w:hint="cs"/>
          <w:rtl/>
          <w:lang w:eastAsia="he-IL"/>
        </w:rPr>
        <w:t xml:space="preserve"> בבקשה. </w:t>
      </w:r>
      <w:bookmarkStart w:id="34003" w:name="_ETM_Q87_671130"/>
      <w:bookmarkEnd w:id="34003"/>
      <w:r>
        <w:rPr>
          <w:rFonts w:hint="cs"/>
          <w:rtl/>
          <w:lang w:eastAsia="he-IL"/>
        </w:rPr>
        <w:t>שלוש דקות לך ולאופוזיציה, אתם ביחד, מה אני אגיד לך. בבקשה, תתחיל</w:t>
      </w:r>
      <w:r w:rsidR="009B57AD">
        <w:rPr>
          <w:rFonts w:hint="cs"/>
          <w:rtl/>
          <w:lang w:eastAsia="he-IL"/>
        </w:rPr>
        <w:t>.</w:t>
      </w:r>
      <w:r>
        <w:rPr>
          <w:rFonts w:hint="cs"/>
          <w:rtl/>
          <w:lang w:eastAsia="he-IL"/>
        </w:rPr>
        <w:t xml:space="preserve"> תנו לחבר שלכם.</w:t>
      </w:r>
      <w:bookmarkStart w:id="34004" w:name="_ETM_Q87_683337"/>
      <w:bookmarkEnd w:id="34004"/>
      <w:r>
        <w:rPr>
          <w:rFonts w:hint="cs"/>
          <w:rtl/>
          <w:lang w:eastAsia="he-IL"/>
        </w:rPr>
        <w:t xml:space="preserve"> אני אתן לך, ממילא אני מושך את הזמן</w:t>
      </w:r>
      <w:r w:rsidR="009B57AD">
        <w:rPr>
          <w:rFonts w:hint="cs"/>
          <w:rtl/>
          <w:lang w:eastAsia="he-IL"/>
        </w:rPr>
        <w:t>.</w:t>
      </w:r>
      <w:r>
        <w:rPr>
          <w:rFonts w:hint="cs"/>
          <w:rtl/>
          <w:lang w:eastAsia="he-IL"/>
        </w:rPr>
        <w:t xml:space="preserve"> בבקשה. </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B8369D">
        <w:rPr>
          <w:rStyle w:val="TagStyle"/>
          <w:rtl/>
        </w:rPr>
        <w:t xml:space="preserve"> </w:t>
      </w:r>
      <w:r>
        <w:rPr>
          <w:rtl/>
        </w:rPr>
        <w:t>דוד אמסלם (הליכוד):</w:t>
      </w:r>
      <w:r w:rsidRPr="00B8369D">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מנסור, הוא לא חבר שלך?</w:t>
      </w:r>
    </w:p>
    <w:p w:rsidR="00F532D9" w:rsidRDefault="00F532D9" w:rsidP="00A9767F">
      <w:pPr>
        <w:rPr>
          <w:rtl/>
          <w:lang w:eastAsia="he-IL"/>
        </w:rPr>
      </w:pPr>
    </w:p>
    <w:p w:rsidR="00F532D9" w:rsidRDefault="00F532D9" w:rsidP="00A9767F">
      <w:pPr>
        <w:pStyle w:val="af6"/>
        <w:rPr>
          <w:rtl/>
        </w:rPr>
      </w:pPr>
      <w:r w:rsidRPr="00003232">
        <w:rPr>
          <w:rStyle w:val="TagStyle"/>
          <w:rtl/>
        </w:rPr>
        <w:t xml:space="preserve"> &lt;&lt; יור &gt;&gt;</w:t>
      </w:r>
      <w:r w:rsidRPr="00B8369D">
        <w:rPr>
          <w:rStyle w:val="TagStyle"/>
          <w:rtl/>
        </w:rPr>
        <w:t xml:space="preserve"> </w:t>
      </w:r>
      <w:r>
        <w:rPr>
          <w:rtl/>
        </w:rPr>
        <w:t>היו"ר מנסור עבאס:</w:t>
      </w:r>
      <w:r w:rsidRPr="00B8369D">
        <w:rPr>
          <w:rStyle w:val="TagStyle"/>
          <w:rtl/>
        </w:rPr>
        <w:t xml:space="preserve"> </w:t>
      </w:r>
      <w:r w:rsidRPr="00003232">
        <w:rPr>
          <w:rStyle w:val="TagStyle"/>
          <w:rtl/>
        </w:rPr>
        <w:t>&lt;&lt; יור &gt;&gt;</w:t>
      </w:r>
      <w:r>
        <w:rPr>
          <w:rtl/>
        </w:rPr>
        <w:t xml:space="preserve">   </w:t>
      </w:r>
    </w:p>
    <w:p w:rsidR="00F532D9" w:rsidRDefault="00F532D9" w:rsidP="00356EAB">
      <w:pPr>
        <w:rPr>
          <w:rtl/>
          <w:lang w:eastAsia="he-IL"/>
        </w:rPr>
      </w:pPr>
    </w:p>
    <w:p w:rsidR="00F532D9" w:rsidRDefault="00F532D9" w:rsidP="009B57AD">
      <w:pPr>
        <w:rPr>
          <w:rtl/>
          <w:lang w:eastAsia="he-IL"/>
        </w:rPr>
      </w:pPr>
      <w:r>
        <w:rPr>
          <w:rFonts w:hint="cs"/>
          <w:rtl/>
          <w:lang w:eastAsia="he-IL"/>
        </w:rPr>
        <w:t xml:space="preserve">אנחנו משפחה אחת. בן צור ומנסור </w:t>
      </w:r>
      <w:r w:rsidR="009B57AD">
        <w:rPr>
          <w:rFonts w:hint="eastAsia"/>
          <w:rtl/>
          <w:lang w:eastAsia="he-IL"/>
        </w:rPr>
        <w:t>–</w:t>
      </w:r>
      <w:r w:rsidR="009B57AD">
        <w:rPr>
          <w:rFonts w:hint="cs"/>
          <w:rtl/>
        </w:rPr>
        <w:t xml:space="preserve"> </w:t>
      </w:r>
      <w:r>
        <w:rPr>
          <w:rFonts w:hint="cs"/>
          <w:rtl/>
          <w:lang w:eastAsia="he-IL"/>
        </w:rPr>
        <w:t xml:space="preserve">אותו דבר. </w:t>
      </w:r>
    </w:p>
    <w:p w:rsidR="00F532D9" w:rsidRDefault="00F532D9" w:rsidP="00A9767F">
      <w:pPr>
        <w:rPr>
          <w:rtl/>
          <w:lang w:eastAsia="he-IL"/>
        </w:rPr>
      </w:pPr>
    </w:p>
    <w:p w:rsidR="00F532D9" w:rsidRDefault="00F532D9" w:rsidP="00A9767F">
      <w:pPr>
        <w:pStyle w:val="af5"/>
        <w:rPr>
          <w:rtl/>
        </w:rPr>
      </w:pPr>
      <w:r w:rsidRPr="00003232">
        <w:rPr>
          <w:rStyle w:val="TagStyle"/>
          <w:rtl/>
        </w:rPr>
        <w:t xml:space="preserve"> &lt;&lt; קריאה &gt;&gt;</w:t>
      </w:r>
      <w:r w:rsidRPr="00B8369D">
        <w:rPr>
          <w:rStyle w:val="TagStyle"/>
          <w:rtl/>
        </w:rPr>
        <w:t xml:space="preserve"> </w:t>
      </w:r>
      <w:r>
        <w:rPr>
          <w:rtl/>
        </w:rPr>
        <w:t>דוד אמסלם (הליכוד):</w:t>
      </w:r>
      <w:r w:rsidRPr="00B8369D">
        <w:rPr>
          <w:rStyle w:val="TagStyle"/>
          <w:rtl/>
        </w:rPr>
        <w:t xml:space="preserve"> </w:t>
      </w:r>
      <w:r w:rsidRPr="0000323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למה אתה אומר "שלכם"? תגיד "שלנו". </w:t>
      </w:r>
    </w:p>
    <w:p w:rsidR="00F532D9" w:rsidRDefault="00F532D9" w:rsidP="00A9767F">
      <w:pPr>
        <w:rPr>
          <w:rtl/>
          <w:lang w:eastAsia="he-IL"/>
        </w:rPr>
      </w:pPr>
    </w:p>
    <w:p w:rsidR="00F532D9" w:rsidRDefault="00F532D9" w:rsidP="00A9767F">
      <w:pPr>
        <w:pStyle w:val="af6"/>
        <w:rPr>
          <w:rtl/>
        </w:rPr>
      </w:pPr>
      <w:bookmarkStart w:id="34005" w:name="_ETM_Q87_706000"/>
      <w:bookmarkEnd w:id="34005"/>
      <w:r w:rsidRPr="00003232">
        <w:rPr>
          <w:rStyle w:val="TagStyle"/>
          <w:rtl/>
        </w:rPr>
        <w:t>&lt;&lt; יור &gt;&gt;</w:t>
      </w:r>
      <w:r w:rsidRPr="00B8369D">
        <w:rPr>
          <w:rStyle w:val="TagStyle"/>
          <w:rtl/>
        </w:rPr>
        <w:t xml:space="preserve"> </w:t>
      </w:r>
      <w:r>
        <w:rPr>
          <w:rtl/>
        </w:rPr>
        <w:t>היו"ר מנסור עבאס:</w:t>
      </w:r>
      <w:r w:rsidRPr="00B8369D">
        <w:rPr>
          <w:rStyle w:val="TagStyle"/>
          <w:rtl/>
        </w:rPr>
        <w:t xml:space="preserve"> </w:t>
      </w:r>
      <w:r w:rsidRPr="00003232">
        <w:rPr>
          <w:rStyle w:val="TagStyle"/>
          <w:rtl/>
        </w:rPr>
        <w:t>&lt;&lt; יור &gt;&gt;</w:t>
      </w:r>
      <w:r>
        <w:rPr>
          <w:rtl/>
        </w:rPr>
        <w:t xml:space="preserve">   </w:t>
      </w:r>
    </w:p>
    <w:p w:rsidR="00F532D9" w:rsidRDefault="00F532D9" w:rsidP="00A9767F">
      <w:pPr>
        <w:rPr>
          <w:rtl/>
          <w:lang w:eastAsia="he-IL"/>
        </w:rPr>
      </w:pPr>
    </w:p>
    <w:p w:rsidR="00F532D9" w:rsidRDefault="00F532D9" w:rsidP="00A9767F">
      <w:pPr>
        <w:rPr>
          <w:rtl/>
          <w:lang w:eastAsia="he-IL"/>
        </w:rPr>
      </w:pPr>
      <w:bookmarkStart w:id="34006" w:name="_ETM_Q87_707000"/>
      <w:bookmarkEnd w:id="34006"/>
      <w:r>
        <w:rPr>
          <w:rFonts w:hint="cs"/>
          <w:rtl/>
          <w:lang w:eastAsia="he-IL"/>
        </w:rPr>
        <w:t xml:space="preserve">יאללה, חברים. </w:t>
      </w:r>
    </w:p>
    <w:p w:rsidR="00F532D9" w:rsidRPr="00B8369D" w:rsidRDefault="00F532D9" w:rsidP="00A9767F">
      <w:pPr>
        <w:rPr>
          <w:rtl/>
          <w:lang w:eastAsia="he-IL"/>
        </w:rPr>
      </w:pPr>
      <w:bookmarkStart w:id="34007" w:name="_ETM_Q87_709000"/>
      <w:bookmarkEnd w:id="34007"/>
    </w:p>
    <w:p w:rsidR="00F532D9" w:rsidRDefault="00F532D9" w:rsidP="00A9767F">
      <w:pPr>
        <w:pStyle w:val="a4"/>
        <w:rPr>
          <w:rtl/>
        </w:rPr>
      </w:pPr>
      <w:bookmarkStart w:id="34008" w:name="ET_speaker_5260_30"/>
      <w:r w:rsidRPr="00003232">
        <w:rPr>
          <w:rStyle w:val="TagStyle"/>
          <w:rtl/>
        </w:rPr>
        <w:t xml:space="preserve"> &lt;&lt; דובר &gt;&gt;</w:t>
      </w:r>
      <w:r w:rsidRPr="00B8369D">
        <w:rPr>
          <w:rStyle w:val="TagStyle"/>
          <w:rtl/>
        </w:rPr>
        <w:t xml:space="preserve"> </w:t>
      </w:r>
      <w:bookmarkStart w:id="34009" w:name="_Toc76302054"/>
      <w:r>
        <w:rPr>
          <w:rtl/>
        </w:rPr>
        <w:t>יואב בן צור (ש"ס):</w:t>
      </w:r>
      <w:bookmarkEnd w:id="34009"/>
      <w:r w:rsidRPr="00B8369D">
        <w:rPr>
          <w:rStyle w:val="TagStyle"/>
          <w:rtl/>
        </w:rPr>
        <w:t xml:space="preserve"> </w:t>
      </w:r>
      <w:r w:rsidRPr="00003232">
        <w:rPr>
          <w:rStyle w:val="TagStyle"/>
          <w:rtl/>
        </w:rPr>
        <w:t>&lt;&lt; דובר &gt;&gt;</w:t>
      </w:r>
      <w:r>
        <w:rPr>
          <w:rtl/>
        </w:rPr>
        <w:t xml:space="preserve">   </w:t>
      </w:r>
      <w:bookmarkEnd w:id="34008"/>
    </w:p>
    <w:p w:rsidR="00F532D9" w:rsidRDefault="00F532D9" w:rsidP="00356EAB">
      <w:pPr>
        <w:rPr>
          <w:rtl/>
          <w:lang w:eastAsia="he-IL"/>
        </w:rPr>
      </w:pPr>
    </w:p>
    <w:p w:rsidR="00F532D9" w:rsidRDefault="00F532D9" w:rsidP="009B57AD">
      <w:pPr>
        <w:rPr>
          <w:rtl/>
          <w:lang w:eastAsia="he-IL"/>
        </w:rPr>
      </w:pPr>
      <w:r>
        <w:rPr>
          <w:rFonts w:hint="cs"/>
          <w:rtl/>
          <w:lang w:eastAsia="he-IL"/>
        </w:rPr>
        <w:t xml:space="preserve">אדוני היושב-ראש, מכובדי </w:t>
      </w:r>
      <w:bookmarkStart w:id="34010" w:name="_ETM_Q87_699354"/>
      <w:bookmarkEnd w:id="34010"/>
      <w:r>
        <w:rPr>
          <w:rFonts w:hint="cs"/>
          <w:rtl/>
          <w:lang w:eastAsia="he-IL"/>
        </w:rPr>
        <w:t>השר, חבריי חברי הכנסת</w:t>
      </w:r>
      <w:r w:rsidR="009B57AD">
        <w:rPr>
          <w:rFonts w:hint="cs"/>
          <w:rtl/>
          <w:lang w:eastAsia="he-IL"/>
        </w:rPr>
        <w:t>,</w:t>
      </w:r>
      <w:r>
        <w:rPr>
          <w:rFonts w:hint="cs"/>
          <w:rtl/>
          <w:lang w:eastAsia="he-IL"/>
        </w:rPr>
        <w:t xml:space="preserve"> לפני כמה שעות דברתי קשות נגד </w:t>
      </w:r>
      <w:bookmarkStart w:id="34011" w:name="_ETM_Q87_713644"/>
      <w:bookmarkEnd w:id="34011"/>
      <w:r>
        <w:rPr>
          <w:rFonts w:hint="cs"/>
          <w:rtl/>
          <w:lang w:eastAsia="he-IL"/>
        </w:rPr>
        <w:t xml:space="preserve">מפלגת רע"מ על ההצבעה שהצביעו בעד התקנה שגורמת לבנותינו בעיות </w:t>
      </w:r>
      <w:bookmarkStart w:id="34012" w:name="_ETM_Q87_724598"/>
      <w:bookmarkEnd w:id="34012"/>
      <w:r>
        <w:rPr>
          <w:rFonts w:hint="cs"/>
          <w:rtl/>
          <w:lang w:eastAsia="he-IL"/>
        </w:rPr>
        <w:t>בנושא של פטור מצה"ל</w:t>
      </w:r>
      <w:r w:rsidR="009B57AD">
        <w:rPr>
          <w:rFonts w:hint="cs"/>
          <w:rtl/>
          <w:lang w:eastAsia="he-IL"/>
        </w:rPr>
        <w:t>,</w:t>
      </w:r>
      <w:r>
        <w:rPr>
          <w:rFonts w:hint="cs"/>
          <w:rtl/>
          <w:lang w:eastAsia="he-IL"/>
        </w:rPr>
        <w:t xml:space="preserve"> אז הם התנצלו בפניי ואמרו שלא הבינו</w:t>
      </w:r>
      <w:r w:rsidR="009B57AD">
        <w:rPr>
          <w:rFonts w:hint="cs"/>
          <w:rtl/>
          <w:lang w:eastAsia="he-IL"/>
        </w:rPr>
        <w:t>,</w:t>
      </w:r>
      <w:r>
        <w:rPr>
          <w:rFonts w:hint="cs"/>
          <w:rtl/>
          <w:lang w:eastAsia="he-IL"/>
        </w:rPr>
        <w:t xml:space="preserve"> או כן הבינו.</w:t>
      </w:r>
    </w:p>
    <w:p w:rsidR="00F532D9" w:rsidRDefault="00F532D9" w:rsidP="00A9767F">
      <w:pPr>
        <w:rPr>
          <w:rtl/>
          <w:lang w:eastAsia="he-IL"/>
        </w:rPr>
      </w:pPr>
    </w:p>
    <w:p w:rsidR="00F532D9" w:rsidRDefault="00F532D9" w:rsidP="00A9767F">
      <w:pPr>
        <w:rPr>
          <w:rtl/>
        </w:rPr>
      </w:pPr>
      <w:bookmarkStart w:id="34013" w:name="_ETM_Q87_734544"/>
      <w:bookmarkStart w:id="34014" w:name="_ETM_Q87_734588"/>
      <w:bookmarkEnd w:id="34013"/>
      <w:bookmarkEnd w:id="34014"/>
      <w:r>
        <w:rPr>
          <w:rFonts w:hint="cs"/>
          <w:rtl/>
          <w:lang w:eastAsia="he-IL"/>
        </w:rPr>
        <w:t xml:space="preserve">אבל עכשיו, אחרי שיש את ההסכם עם </w:t>
      </w:r>
      <w:bookmarkStart w:id="34015" w:name="_ETM_Q87_739297"/>
      <w:bookmarkEnd w:id="34015"/>
      <w:r>
        <w:rPr>
          <w:rFonts w:hint="cs"/>
          <w:rtl/>
          <w:lang w:eastAsia="he-IL"/>
        </w:rPr>
        <w:t>הממשלה, אני אומר לך</w:t>
      </w:r>
      <w:r w:rsidR="009B57AD">
        <w:rPr>
          <w:rFonts w:hint="cs"/>
          <w:rtl/>
          <w:lang w:eastAsia="he-IL"/>
        </w:rPr>
        <w:t>,</w:t>
      </w:r>
      <w:r>
        <w:rPr>
          <w:rFonts w:hint="cs"/>
          <w:rtl/>
          <w:lang w:eastAsia="he-IL"/>
        </w:rPr>
        <w:t xml:space="preserve"> אדוני מנסור עבאס, יש לי תפקיד </w:t>
      </w:r>
      <w:bookmarkStart w:id="34016" w:name="_ETM_Q87_744848"/>
      <w:bookmarkEnd w:id="34016"/>
      <w:r>
        <w:rPr>
          <w:rFonts w:hint="cs"/>
          <w:rtl/>
          <w:lang w:eastAsia="he-IL"/>
        </w:rPr>
        <w:t>בשבילך, יוצא מן הכלל. אתה התחלת להיות מיישב הארץ,</w:t>
      </w:r>
      <w:bookmarkStart w:id="34017" w:name="_ETM_Q87_747981"/>
      <w:bookmarkEnd w:id="34017"/>
      <w:r>
        <w:rPr>
          <w:rFonts w:hint="cs"/>
          <w:rtl/>
          <w:lang w:eastAsia="he-IL"/>
        </w:rPr>
        <w:t xml:space="preserve"> מיישב יהודה ושומרון. </w:t>
      </w:r>
      <w:bookmarkStart w:id="34018" w:name="TOR_Q88"/>
      <w:bookmarkEnd w:id="34018"/>
      <w:r>
        <w:rPr>
          <w:rFonts w:hint="cs"/>
          <w:rtl/>
        </w:rPr>
        <w:t xml:space="preserve">התפנה תפקיד פנטסטי בגוף שיקים יישובים, הסוכנות היהודית לארץ ישראל. אני </w:t>
      </w:r>
      <w:bookmarkStart w:id="34019" w:name="_ETM_Q88_160207"/>
      <w:bookmarkEnd w:id="34019"/>
      <w:r>
        <w:rPr>
          <w:rFonts w:hint="cs"/>
          <w:rtl/>
        </w:rPr>
        <w:t>חושב שאתה יכול להחליף בהחלט את מי שהיה שם יושב-ראש</w:t>
      </w:r>
      <w:bookmarkStart w:id="34020" w:name="_ETM_Q88_168025"/>
      <w:bookmarkEnd w:id="34020"/>
      <w:r>
        <w:rPr>
          <w:rFonts w:hint="cs"/>
          <w:rtl/>
        </w:rPr>
        <w:t xml:space="preserve">, הנשיא הנבחר יצחק הרצוג, אם אתה מצליח </w:t>
      </w:r>
      <w:bookmarkStart w:id="34021" w:name="_ETM_Q88_171569"/>
      <w:bookmarkEnd w:id="34021"/>
      <w:r>
        <w:rPr>
          <w:rFonts w:hint="cs"/>
          <w:rtl/>
        </w:rPr>
        <w:t xml:space="preserve">כל כך להקים יישובים כאלה בארץ ישראל, באמת בצורה יוצאת מהכלל. שמעת, </w:t>
      </w:r>
      <w:bookmarkStart w:id="34022" w:name="_ETM_Q88_177461"/>
      <w:bookmarkEnd w:id="34022"/>
      <w:r>
        <w:rPr>
          <w:rFonts w:hint="cs"/>
          <w:rtl/>
        </w:rPr>
        <w:t>איתמר? אנחנו ממנים את מנסור עבאס ליושב-ראש הסוכנות היהודית, כי</w:t>
      </w:r>
      <w:bookmarkStart w:id="34023" w:name="_ETM_Q88_186254"/>
      <w:bookmarkEnd w:id="34023"/>
      <w:r>
        <w:rPr>
          <w:rFonts w:hint="cs"/>
          <w:rtl/>
        </w:rPr>
        <w:t xml:space="preserve"> הוא מקים יישובים בארץ ישראל. מה אתה הקמת? כלום. כלום </w:t>
      </w:r>
      <w:bookmarkStart w:id="34024" w:name="_ETM_Q88_190749"/>
      <w:bookmarkEnd w:id="34024"/>
      <w:r>
        <w:rPr>
          <w:rFonts w:hint="cs"/>
          <w:rtl/>
        </w:rPr>
        <w:t xml:space="preserve">לא הקמת. </w:t>
      </w:r>
    </w:p>
    <w:p w:rsidR="00F532D9" w:rsidRDefault="00F532D9" w:rsidP="00A9767F">
      <w:pPr>
        <w:ind w:firstLine="0"/>
        <w:rPr>
          <w:rtl/>
        </w:rPr>
      </w:pPr>
      <w:bookmarkStart w:id="34025" w:name="_ETM_Q88_196000"/>
      <w:bookmarkEnd w:id="34025"/>
    </w:p>
    <w:p w:rsidR="00F532D9" w:rsidRDefault="00F532D9" w:rsidP="00A9767F">
      <w:pPr>
        <w:pStyle w:val="af5"/>
        <w:rPr>
          <w:rtl/>
        </w:rPr>
      </w:pPr>
      <w:r w:rsidRPr="00391CF3">
        <w:rPr>
          <w:rStyle w:val="TagStyle"/>
          <w:rtl/>
        </w:rPr>
        <w:t xml:space="preserve"> &lt;&lt; קריאה &gt;&gt;</w:t>
      </w:r>
      <w:r w:rsidRPr="008A328F">
        <w:rPr>
          <w:rStyle w:val="TagStyle"/>
          <w:rtl/>
        </w:rPr>
        <w:t xml:space="preserve"> </w:t>
      </w:r>
      <w:r>
        <w:rPr>
          <w:rFonts w:hint="cs"/>
          <w:rtl/>
        </w:rPr>
        <w:t>קריאה</w:t>
      </w:r>
      <w:r>
        <w:rPr>
          <w:rtl/>
        </w:rPr>
        <w:t>:</w:t>
      </w:r>
      <w:r w:rsidRPr="008A328F">
        <w:rPr>
          <w:rStyle w:val="TagStyle"/>
          <w:rtl/>
        </w:rPr>
        <w:t xml:space="preserve"> </w:t>
      </w:r>
      <w:r w:rsidRPr="00391CF3">
        <w:rPr>
          <w:rStyle w:val="TagStyle"/>
          <w:rtl/>
        </w:rPr>
        <w:t xml:space="preserve">&lt;&lt; קריאה &gt;&gt; </w:t>
      </w:r>
      <w:r>
        <w:rPr>
          <w:rtl/>
        </w:rPr>
        <w:t xml:space="preserve">   </w:t>
      </w:r>
    </w:p>
    <w:p w:rsidR="00F532D9" w:rsidRDefault="00F532D9" w:rsidP="00A9767F">
      <w:pPr>
        <w:rPr>
          <w:rtl/>
        </w:rPr>
      </w:pPr>
    </w:p>
    <w:p w:rsidR="00F532D9" w:rsidRDefault="00C9608A" w:rsidP="00A9767F">
      <w:pPr>
        <w:rPr>
          <w:rtl/>
        </w:rPr>
      </w:pPr>
      <w:bookmarkStart w:id="34026" w:name="_ETM_Q88_204000"/>
      <w:bookmarkEnd w:id="34026"/>
      <w:r>
        <w:rPr>
          <w:rFonts w:hint="cs"/>
          <w:rtl/>
        </w:rPr>
        <w:t>– – –</w:t>
      </w:r>
      <w:r w:rsidR="00F532D9">
        <w:rPr>
          <w:rFonts w:hint="cs"/>
          <w:rtl/>
        </w:rPr>
        <w:t xml:space="preserve"> </w:t>
      </w:r>
    </w:p>
    <w:p w:rsidR="00F532D9" w:rsidRDefault="00F532D9" w:rsidP="00A9767F">
      <w:pPr>
        <w:ind w:firstLine="0"/>
        <w:rPr>
          <w:rtl/>
        </w:rPr>
      </w:pPr>
    </w:p>
    <w:p w:rsidR="00F532D9" w:rsidRDefault="00F532D9" w:rsidP="00A9767F">
      <w:pPr>
        <w:pStyle w:val="-"/>
        <w:rPr>
          <w:rtl/>
        </w:rPr>
      </w:pPr>
      <w:r w:rsidRPr="006A726E">
        <w:rPr>
          <w:rStyle w:val="TagStyle"/>
          <w:rtl/>
        </w:rPr>
        <w:t>&lt;&lt; דובר_המשך &gt;&gt;</w:t>
      </w:r>
      <w:r w:rsidRPr="008A328F">
        <w:rPr>
          <w:rStyle w:val="TagStyle"/>
          <w:rtl/>
        </w:rPr>
        <w:t xml:space="preserve"> </w:t>
      </w:r>
      <w:r>
        <w:rPr>
          <w:rtl/>
        </w:rPr>
        <w:t>יואב בן צור (ש"ס):</w:t>
      </w:r>
      <w:r w:rsidRPr="008A328F">
        <w:rPr>
          <w:rStyle w:val="TagStyle"/>
          <w:rtl/>
        </w:rPr>
        <w:t xml:space="preserve"> </w:t>
      </w:r>
      <w:r w:rsidRPr="006A726E">
        <w:rPr>
          <w:rStyle w:val="TagStyle"/>
          <w:rtl/>
        </w:rPr>
        <w:t>&lt;&lt; דובר_המשך &gt;&gt;</w:t>
      </w:r>
      <w:r>
        <w:rPr>
          <w:rtl/>
        </w:rPr>
        <w:t xml:space="preserve">   </w:t>
      </w:r>
    </w:p>
    <w:p w:rsidR="00F532D9" w:rsidRDefault="00F532D9" w:rsidP="00A9767F">
      <w:pPr>
        <w:ind w:firstLine="0"/>
        <w:rPr>
          <w:rtl/>
        </w:rPr>
      </w:pPr>
    </w:p>
    <w:p w:rsidR="00F532D9" w:rsidRDefault="00F532D9" w:rsidP="009B57AD">
      <w:pPr>
        <w:rPr>
          <w:rtl/>
        </w:rPr>
      </w:pPr>
      <w:r>
        <w:rPr>
          <w:rFonts w:hint="cs"/>
          <w:rtl/>
        </w:rPr>
        <w:t xml:space="preserve">אני חושב שאנחנו נמצאים בימות המשיח. בימות המשיח </w:t>
      </w:r>
      <w:bookmarkStart w:id="34027" w:name="_ETM_Q88_204342"/>
      <w:bookmarkEnd w:id="34027"/>
      <w:r>
        <w:rPr>
          <w:rFonts w:hint="cs"/>
          <w:rtl/>
        </w:rPr>
        <w:t xml:space="preserve">ראינו עולם הפוך </w:t>
      </w:r>
      <w:r w:rsidR="009B57AD">
        <w:rPr>
          <w:rFonts w:hint="eastAsia"/>
          <w:rtl/>
        </w:rPr>
        <w:t xml:space="preserve">– </w:t>
      </w:r>
      <w:r>
        <w:rPr>
          <w:rFonts w:hint="cs"/>
          <w:rtl/>
        </w:rPr>
        <w:t xml:space="preserve">מה שלא חשבנו שנוכל לעשות פתאום נעשה. אין אנשים מאושרים כמונו מההרכב היפהפה הזה של הממשלה </w:t>
      </w:r>
      <w:bookmarkStart w:id="34028" w:name="_ETM_Q88_217164"/>
      <w:bookmarkEnd w:id="34028"/>
      <w:r>
        <w:rPr>
          <w:rFonts w:hint="cs"/>
          <w:rtl/>
        </w:rPr>
        <w:t xml:space="preserve">הזאת, שמצליחה, בכוחה כי רב, באמת, לבנות ולהיבנות ולהקים על </w:t>
      </w:r>
      <w:bookmarkStart w:id="34029" w:name="_ETM_Q88_225723"/>
      <w:bookmarkEnd w:id="34029"/>
      <w:r>
        <w:rPr>
          <w:rFonts w:hint="cs"/>
          <w:rtl/>
        </w:rPr>
        <w:t>יסודות הגבעות בארץ ישראל ישוב מסודר, עם ישיבה. כתוב ש</w:t>
      </w:r>
      <w:bookmarkStart w:id="34030" w:name="_ETM_Q88_232253"/>
      <w:bookmarkEnd w:id="34030"/>
      <w:r>
        <w:rPr>
          <w:rFonts w:hint="cs"/>
          <w:rtl/>
        </w:rPr>
        <w:t xml:space="preserve">כל עיר שאין בה עשרה בטלנים </w:t>
      </w:r>
      <w:r>
        <w:rPr>
          <w:rFonts w:hint="eastAsia"/>
          <w:rtl/>
        </w:rPr>
        <w:t>–</w:t>
      </w:r>
      <w:r w:rsidR="009B57AD">
        <w:rPr>
          <w:rFonts w:hint="cs"/>
          <w:rtl/>
        </w:rPr>
        <w:t xml:space="preserve"> </w:t>
      </w:r>
      <w:r>
        <w:rPr>
          <w:rFonts w:hint="cs"/>
          <w:rtl/>
        </w:rPr>
        <w:t xml:space="preserve">עשרה אנשים שיושבים </w:t>
      </w:r>
      <w:bookmarkStart w:id="34031" w:name="_ETM_Q88_237621"/>
      <w:bookmarkEnd w:id="34031"/>
      <w:r>
        <w:rPr>
          <w:rFonts w:hint="cs"/>
          <w:rtl/>
        </w:rPr>
        <w:t xml:space="preserve">ולומדים תורה </w:t>
      </w:r>
      <w:r>
        <w:rPr>
          <w:rFonts w:hint="eastAsia"/>
          <w:rtl/>
        </w:rPr>
        <w:t>–</w:t>
      </w:r>
      <w:r>
        <w:rPr>
          <w:rFonts w:hint="cs"/>
          <w:rtl/>
        </w:rPr>
        <w:t xml:space="preserve"> אין לה יכולת להתקיים. </w:t>
      </w:r>
      <w:bookmarkStart w:id="34032" w:name="_ETM_Q88_198000"/>
      <w:bookmarkStart w:id="34033" w:name="_ETM_Q88_203000"/>
      <w:bookmarkEnd w:id="34032"/>
      <w:bookmarkEnd w:id="34033"/>
      <w:r w:rsidR="009B57AD">
        <w:rPr>
          <w:rFonts w:hint="cs"/>
          <w:rtl/>
        </w:rPr>
        <w:t>ו</w:t>
      </w:r>
      <w:r>
        <w:rPr>
          <w:rFonts w:hint="cs"/>
          <w:rtl/>
        </w:rPr>
        <w:t xml:space="preserve">אתם עושים את זה </w:t>
      </w:r>
      <w:bookmarkStart w:id="34034" w:name="_ETM_Q88_241732"/>
      <w:bookmarkEnd w:id="34034"/>
      <w:r>
        <w:rPr>
          <w:rFonts w:hint="cs"/>
          <w:rtl/>
        </w:rPr>
        <w:t>יותר מזה</w:t>
      </w:r>
      <w:r w:rsidR="009B57AD">
        <w:rPr>
          <w:rFonts w:hint="cs"/>
          <w:rtl/>
        </w:rPr>
        <w:t>:</w:t>
      </w:r>
      <w:r>
        <w:rPr>
          <w:rFonts w:hint="cs"/>
          <w:rtl/>
        </w:rPr>
        <w:t xml:space="preserve"> קודם כול מקימים </w:t>
      </w:r>
      <w:bookmarkStart w:id="34035" w:name="_ETM_Q88_242665"/>
      <w:bookmarkEnd w:id="34035"/>
      <w:r>
        <w:rPr>
          <w:rFonts w:hint="cs"/>
          <w:rtl/>
        </w:rPr>
        <w:t xml:space="preserve">את הישיבה </w:t>
      </w:r>
      <w:r w:rsidR="00C9608A">
        <w:rPr>
          <w:rFonts w:hint="cs"/>
          <w:rtl/>
        </w:rPr>
        <w:t>– – –</w:t>
      </w:r>
      <w:r>
        <w:rPr>
          <w:rFonts w:hint="cs"/>
          <w:rtl/>
        </w:rPr>
        <w:t xml:space="preserve"> </w:t>
      </w:r>
    </w:p>
    <w:p w:rsidR="00F532D9" w:rsidRDefault="00F532D9" w:rsidP="00A9767F">
      <w:pPr>
        <w:rPr>
          <w:rtl/>
        </w:rPr>
      </w:pPr>
    </w:p>
    <w:p w:rsidR="00F532D9" w:rsidRDefault="00F532D9" w:rsidP="00A9767F">
      <w:pPr>
        <w:pStyle w:val="af6"/>
        <w:rPr>
          <w:rtl/>
        </w:rPr>
      </w:pPr>
      <w:r w:rsidRPr="006A726E">
        <w:rPr>
          <w:rStyle w:val="TagStyle"/>
          <w:rtl/>
        </w:rPr>
        <w:t xml:space="preserve"> &lt;&lt; יור &gt;&gt;</w:t>
      </w:r>
      <w:r w:rsidRPr="004F530A">
        <w:rPr>
          <w:rStyle w:val="TagStyle"/>
          <w:rtl/>
        </w:rPr>
        <w:t xml:space="preserve"> </w:t>
      </w:r>
      <w:r>
        <w:rPr>
          <w:rtl/>
        </w:rPr>
        <w:t>היו"ר מנסור עבאס:</w:t>
      </w:r>
      <w:r w:rsidRPr="004F530A">
        <w:rPr>
          <w:rStyle w:val="TagStyle"/>
          <w:rtl/>
        </w:rPr>
        <w:t xml:space="preserve"> </w:t>
      </w:r>
      <w:r w:rsidRPr="006A726E">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כן, תודה.</w:t>
      </w:r>
    </w:p>
    <w:p w:rsidR="00F532D9" w:rsidRDefault="00F532D9" w:rsidP="009635F5">
      <w:pPr>
        <w:rPr>
          <w:rtl/>
        </w:rPr>
      </w:pPr>
      <w:bookmarkStart w:id="34036" w:name="_ETM_Q88_242839"/>
      <w:bookmarkStart w:id="34037" w:name="_ETM_Q88_242924"/>
      <w:bookmarkEnd w:id="34036"/>
      <w:bookmarkEnd w:id="34037"/>
    </w:p>
    <w:p w:rsidR="00F532D9" w:rsidRDefault="00F532D9" w:rsidP="00A9767F">
      <w:pPr>
        <w:pStyle w:val="-"/>
        <w:rPr>
          <w:rtl/>
        </w:rPr>
      </w:pPr>
      <w:r w:rsidRPr="006A726E">
        <w:rPr>
          <w:rStyle w:val="TagStyle"/>
          <w:rtl/>
        </w:rPr>
        <w:t xml:space="preserve"> &lt;&lt; דובר_המשך &gt;&gt;</w:t>
      </w:r>
      <w:r w:rsidRPr="008A328F">
        <w:rPr>
          <w:rStyle w:val="TagStyle"/>
          <w:rtl/>
        </w:rPr>
        <w:t xml:space="preserve"> </w:t>
      </w:r>
      <w:r>
        <w:rPr>
          <w:rtl/>
        </w:rPr>
        <w:t>יואב בן צור (ש"ס):</w:t>
      </w:r>
      <w:r w:rsidRPr="008A328F">
        <w:rPr>
          <w:rStyle w:val="TagStyle"/>
          <w:rtl/>
        </w:rPr>
        <w:t xml:space="preserve"> </w:t>
      </w:r>
      <w:r w:rsidRPr="006A726E">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אמרת שאתה נותן לי יותר, סליחה.</w:t>
      </w:r>
    </w:p>
    <w:p w:rsidR="00F532D9" w:rsidRDefault="00F532D9" w:rsidP="00A9767F">
      <w:pPr>
        <w:rPr>
          <w:rtl/>
          <w:lang w:eastAsia="he-IL"/>
        </w:rPr>
      </w:pPr>
      <w:bookmarkStart w:id="34038" w:name="_ETM_Q88_246128"/>
      <w:bookmarkStart w:id="34039" w:name="_ETM_Q88_246224"/>
      <w:bookmarkEnd w:id="34038"/>
      <w:bookmarkEnd w:id="34039"/>
    </w:p>
    <w:p w:rsidR="00F532D9" w:rsidRDefault="00F532D9" w:rsidP="00A9767F">
      <w:pPr>
        <w:pStyle w:val="af6"/>
        <w:rPr>
          <w:rtl/>
        </w:rPr>
      </w:pPr>
      <w:r w:rsidRPr="006A726E">
        <w:rPr>
          <w:rStyle w:val="TagStyle"/>
          <w:rtl/>
        </w:rPr>
        <w:t xml:space="preserve"> &lt;&lt; יור &gt;&gt;</w:t>
      </w:r>
      <w:r w:rsidRPr="004F530A">
        <w:rPr>
          <w:rStyle w:val="TagStyle"/>
          <w:rtl/>
        </w:rPr>
        <w:t xml:space="preserve"> </w:t>
      </w:r>
      <w:r>
        <w:rPr>
          <w:rtl/>
        </w:rPr>
        <w:t>היו"ר מנסור עבאס:</w:t>
      </w:r>
      <w:r w:rsidRPr="004F530A">
        <w:rPr>
          <w:rStyle w:val="TagStyle"/>
          <w:rtl/>
        </w:rPr>
        <w:t xml:space="preserve"> </w:t>
      </w:r>
      <w:r w:rsidRPr="006A726E">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מתחיל להזכיר </w:t>
      </w:r>
      <w:bookmarkStart w:id="34040" w:name="_ETM_Q88_249364"/>
      <w:bookmarkEnd w:id="34040"/>
      <w:r>
        <w:rPr>
          <w:rFonts w:hint="cs"/>
          <w:rtl/>
          <w:lang w:eastAsia="he-IL"/>
        </w:rPr>
        <w:t>לך, תשלים את המשפט.</w:t>
      </w:r>
    </w:p>
    <w:p w:rsidR="00F532D9" w:rsidRDefault="00F532D9" w:rsidP="00A9767F">
      <w:pPr>
        <w:rPr>
          <w:rtl/>
          <w:lang w:eastAsia="he-IL"/>
        </w:rPr>
      </w:pPr>
      <w:bookmarkStart w:id="34041" w:name="_ETM_Q88_247522"/>
      <w:bookmarkStart w:id="34042" w:name="_ETM_Q88_247574"/>
      <w:bookmarkEnd w:id="34041"/>
      <w:bookmarkEnd w:id="34042"/>
    </w:p>
    <w:p w:rsidR="00F532D9" w:rsidRDefault="00F532D9" w:rsidP="00A9767F">
      <w:pPr>
        <w:pStyle w:val="-"/>
        <w:rPr>
          <w:rtl/>
        </w:rPr>
      </w:pPr>
      <w:bookmarkStart w:id="34043" w:name="ET_speakercontinue_5260_21"/>
      <w:r w:rsidRPr="006A726E">
        <w:rPr>
          <w:rStyle w:val="TagStyle"/>
          <w:rtl/>
        </w:rPr>
        <w:t xml:space="preserve"> &lt;&lt; דובר_המשך &gt;&gt;</w:t>
      </w:r>
      <w:r w:rsidRPr="004F530A">
        <w:rPr>
          <w:rStyle w:val="TagStyle"/>
          <w:rtl/>
        </w:rPr>
        <w:t xml:space="preserve"> </w:t>
      </w:r>
      <w:r>
        <w:rPr>
          <w:rtl/>
        </w:rPr>
        <w:t>יואב בן צור (ש"ס):</w:t>
      </w:r>
      <w:r w:rsidRPr="004F530A">
        <w:rPr>
          <w:rStyle w:val="TagStyle"/>
          <w:rtl/>
        </w:rPr>
        <w:t xml:space="preserve"> </w:t>
      </w:r>
      <w:r w:rsidRPr="006A726E">
        <w:rPr>
          <w:rStyle w:val="TagStyle"/>
          <w:rtl/>
        </w:rPr>
        <w:t>&lt;&lt; דובר_המשך &gt;&gt;</w:t>
      </w:r>
      <w:r>
        <w:rPr>
          <w:rtl/>
        </w:rPr>
        <w:t xml:space="preserve">   </w:t>
      </w:r>
      <w:bookmarkEnd w:id="34043"/>
    </w:p>
    <w:p w:rsidR="00F532D9" w:rsidRDefault="00F532D9" w:rsidP="00A9767F">
      <w:pPr>
        <w:rPr>
          <w:rtl/>
          <w:lang w:eastAsia="he-IL"/>
        </w:rPr>
      </w:pPr>
    </w:p>
    <w:p w:rsidR="00F532D9" w:rsidRPr="004F530A" w:rsidRDefault="009B57AD" w:rsidP="00A9767F">
      <w:pPr>
        <w:rPr>
          <w:rtl/>
          <w:lang w:eastAsia="he-IL"/>
        </w:rPr>
      </w:pPr>
      <w:r>
        <w:rPr>
          <w:rFonts w:hint="cs"/>
          <w:rtl/>
          <w:lang w:eastAsia="he-IL"/>
        </w:rPr>
        <w:t>מ</w:t>
      </w:r>
      <w:r w:rsidR="00F532D9">
        <w:rPr>
          <w:rFonts w:hint="cs"/>
          <w:rtl/>
          <w:lang w:eastAsia="he-IL"/>
        </w:rPr>
        <w:t xml:space="preserve">כל מקום, אתם גרמתם עכשיו יותר מזה, </w:t>
      </w:r>
      <w:bookmarkStart w:id="34044" w:name="_ETM_Q88_252221"/>
      <w:bookmarkEnd w:id="34044"/>
      <w:r w:rsidR="00F532D9">
        <w:rPr>
          <w:rFonts w:hint="cs"/>
          <w:rtl/>
          <w:lang w:eastAsia="he-IL"/>
        </w:rPr>
        <w:t>אתם מהדרין של המהדרין: קודם כול מקימים את הישיבה ואחר</w:t>
      </w:r>
      <w:bookmarkStart w:id="34045" w:name="_ETM_Q88_256788"/>
      <w:bookmarkEnd w:id="34045"/>
      <w:r w:rsidR="00F532D9">
        <w:rPr>
          <w:rFonts w:hint="cs"/>
          <w:rtl/>
          <w:lang w:eastAsia="he-IL"/>
        </w:rPr>
        <w:t xml:space="preserve"> כך מקימים את היישוב. אז באמת מגיע לכם שאפו. </w:t>
      </w:r>
    </w:p>
    <w:p w:rsidR="00F532D9" w:rsidRPr="004F530A" w:rsidRDefault="00F532D9" w:rsidP="00A9767F">
      <w:pPr>
        <w:rPr>
          <w:rtl/>
          <w:lang w:eastAsia="he-IL"/>
        </w:rPr>
      </w:pPr>
    </w:p>
    <w:p w:rsidR="00F532D9" w:rsidRDefault="00F532D9" w:rsidP="00A9767F">
      <w:pPr>
        <w:pStyle w:val="af6"/>
        <w:rPr>
          <w:rtl/>
        </w:rPr>
      </w:pPr>
      <w:bookmarkStart w:id="34046" w:name="_ETM_Q88_249384"/>
      <w:bookmarkEnd w:id="34046"/>
      <w:r w:rsidRPr="006A726E">
        <w:rPr>
          <w:rStyle w:val="TagStyle"/>
          <w:rtl/>
        </w:rPr>
        <w:t xml:space="preserve"> &lt;&lt; יור &gt;&gt;</w:t>
      </w:r>
      <w:r w:rsidRPr="008A328F">
        <w:rPr>
          <w:rStyle w:val="TagStyle"/>
          <w:rtl/>
        </w:rPr>
        <w:t xml:space="preserve"> </w:t>
      </w:r>
      <w:r>
        <w:rPr>
          <w:rtl/>
        </w:rPr>
        <w:t>היו"ר מנסור עבאס:</w:t>
      </w:r>
      <w:r w:rsidRPr="008A328F">
        <w:rPr>
          <w:rStyle w:val="TagStyle"/>
          <w:rtl/>
        </w:rPr>
        <w:t xml:space="preserve"> </w:t>
      </w:r>
      <w:r w:rsidRPr="006A726E">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 הכנסת יואב בן צור. חבר הכנסת יריב לוין. אחריו </w:t>
      </w:r>
      <w:r>
        <w:rPr>
          <w:rFonts w:hint="eastAsia"/>
          <w:rtl/>
          <w:lang w:eastAsia="he-IL"/>
        </w:rPr>
        <w:t>–</w:t>
      </w:r>
      <w:r>
        <w:rPr>
          <w:rFonts w:hint="cs"/>
          <w:rtl/>
          <w:lang w:eastAsia="he-IL"/>
        </w:rPr>
        <w:t xml:space="preserve"> חבר הכנסת מאיר פרוש. אחריו </w:t>
      </w:r>
      <w:r>
        <w:rPr>
          <w:rFonts w:hint="eastAsia"/>
          <w:rtl/>
          <w:lang w:eastAsia="he-IL"/>
        </w:rPr>
        <w:t>–</w:t>
      </w:r>
      <w:r>
        <w:rPr>
          <w:rFonts w:hint="cs"/>
          <w:rtl/>
          <w:lang w:eastAsia="he-IL"/>
        </w:rPr>
        <w:t xml:space="preserve"> </w:t>
      </w:r>
      <w:bookmarkStart w:id="34047" w:name="_ETM_Q88_270000"/>
      <w:bookmarkEnd w:id="34047"/>
      <w:r>
        <w:rPr>
          <w:rFonts w:hint="cs"/>
          <w:rtl/>
          <w:lang w:eastAsia="he-IL"/>
        </w:rPr>
        <w:t xml:space="preserve">חבר הכנסת שמחה רוטמן. שלוש דקות. </w:t>
      </w:r>
    </w:p>
    <w:p w:rsidR="00F532D9" w:rsidRDefault="00F532D9" w:rsidP="00A9767F">
      <w:pPr>
        <w:rPr>
          <w:rtl/>
          <w:lang w:eastAsia="he-IL"/>
        </w:rPr>
      </w:pPr>
    </w:p>
    <w:p w:rsidR="00F532D9" w:rsidRDefault="00F532D9" w:rsidP="00A9767F">
      <w:pPr>
        <w:pStyle w:val="a4"/>
        <w:rPr>
          <w:rtl/>
        </w:rPr>
      </w:pPr>
      <w:bookmarkStart w:id="34048" w:name="ET_speaker_4647_5"/>
      <w:r w:rsidRPr="006A726E">
        <w:rPr>
          <w:rStyle w:val="TagStyle"/>
          <w:rtl/>
        </w:rPr>
        <w:t xml:space="preserve"> &lt;&lt; דובר &gt;&gt;</w:t>
      </w:r>
      <w:r w:rsidRPr="008A328F">
        <w:rPr>
          <w:rStyle w:val="TagStyle"/>
          <w:rtl/>
        </w:rPr>
        <w:t xml:space="preserve"> </w:t>
      </w:r>
      <w:bookmarkStart w:id="34049" w:name="_Toc76302055"/>
      <w:r>
        <w:rPr>
          <w:rtl/>
        </w:rPr>
        <w:t>יריב לוין (הליכוד):</w:t>
      </w:r>
      <w:bookmarkEnd w:id="34049"/>
      <w:r w:rsidRPr="008A328F">
        <w:rPr>
          <w:rStyle w:val="TagStyle"/>
          <w:rtl/>
        </w:rPr>
        <w:t xml:space="preserve"> </w:t>
      </w:r>
      <w:r w:rsidRPr="006A726E">
        <w:rPr>
          <w:rStyle w:val="TagStyle"/>
          <w:rtl/>
        </w:rPr>
        <w:t>&lt;&lt; דובר &gt;&gt;</w:t>
      </w:r>
      <w:r>
        <w:rPr>
          <w:rtl/>
        </w:rPr>
        <w:t xml:space="preserve">   </w:t>
      </w:r>
      <w:bookmarkEnd w:id="34048"/>
    </w:p>
    <w:p w:rsidR="00F532D9" w:rsidRDefault="00F532D9" w:rsidP="00A9767F">
      <w:pPr>
        <w:rPr>
          <w:rtl/>
          <w:lang w:eastAsia="he-IL"/>
        </w:rPr>
      </w:pPr>
    </w:p>
    <w:p w:rsidR="00F532D9" w:rsidRDefault="00F532D9" w:rsidP="009B57AD">
      <w:pPr>
        <w:rPr>
          <w:rtl/>
          <w:lang w:eastAsia="he-IL"/>
        </w:rPr>
      </w:pPr>
      <w:r>
        <w:rPr>
          <w:rFonts w:hint="cs"/>
          <w:rtl/>
          <w:lang w:eastAsia="he-IL"/>
        </w:rPr>
        <w:t xml:space="preserve">תודה רבה, אדוני היושב-ראש. כבוד השר, חברות וחברי הכנסת, רבותיי, אתמול, 30 ביוני, זה היה כבר אתמול </w:t>
      </w:r>
      <w:r>
        <w:rPr>
          <w:rFonts w:hint="eastAsia"/>
          <w:rtl/>
          <w:lang w:eastAsia="he-IL"/>
        </w:rPr>
        <w:t>–</w:t>
      </w:r>
      <w:r>
        <w:rPr>
          <w:rFonts w:hint="cs"/>
          <w:rtl/>
          <w:lang w:eastAsia="he-IL"/>
        </w:rPr>
        <w:t xml:space="preserve"> תרשמו את זה, זה יום היסטורי בתולדות הציונות. אולי לא במקרה זה די סמוך למועד שבו אנחנו מציינים את יום הרצל. זה היום שמאזן גנאים </w:t>
      </w:r>
      <w:bookmarkStart w:id="34050" w:name="_ETM_Q88_316110"/>
      <w:bookmarkEnd w:id="34050"/>
      <w:r>
        <w:rPr>
          <w:rFonts w:hint="cs"/>
          <w:rtl/>
          <w:lang w:eastAsia="he-IL"/>
        </w:rPr>
        <w:t xml:space="preserve">הצטרף סוף-סוף לתנועה הציונית. הגיע הזמן. הוא עשה את </w:t>
      </w:r>
      <w:bookmarkStart w:id="34051" w:name="_ETM_Q88_326326"/>
      <w:bookmarkEnd w:id="34051"/>
      <w:r>
        <w:rPr>
          <w:rFonts w:hint="cs"/>
          <w:rtl/>
          <w:lang w:eastAsia="he-IL"/>
        </w:rPr>
        <w:t>זה, רבותיי, לא באיזה אקט קטן</w:t>
      </w:r>
      <w:r w:rsidR="009B57AD">
        <w:rPr>
          <w:rFonts w:hint="cs"/>
          <w:rtl/>
          <w:lang w:eastAsia="he-IL"/>
        </w:rPr>
        <w:t>,</w:t>
      </w:r>
      <w:r>
        <w:rPr>
          <w:rFonts w:hint="cs"/>
          <w:rtl/>
          <w:lang w:eastAsia="he-IL"/>
        </w:rPr>
        <w:t xml:space="preserve"> הוא עשה את </w:t>
      </w:r>
      <w:bookmarkStart w:id="34052" w:name="_ETM_Q88_332778"/>
      <w:bookmarkEnd w:id="34052"/>
      <w:r>
        <w:rPr>
          <w:rFonts w:hint="cs"/>
          <w:rtl/>
          <w:lang w:eastAsia="he-IL"/>
        </w:rPr>
        <w:t>זה בענק. קודם כול, הממשלה שהוא מחזיק על האצבע האחת שלו חתמה על הסכם היסטורי להקמת היישוב אביתר</w:t>
      </w:r>
      <w:r w:rsidR="009B57AD">
        <w:rPr>
          <w:rFonts w:hint="cs"/>
          <w:rtl/>
          <w:lang w:eastAsia="he-IL"/>
        </w:rPr>
        <w:t>,</w:t>
      </w:r>
      <w:bookmarkStart w:id="34053" w:name="_ETM_Q88_341648"/>
      <w:bookmarkEnd w:id="34053"/>
      <w:r>
        <w:rPr>
          <w:rFonts w:hint="cs"/>
          <w:rtl/>
          <w:lang w:eastAsia="he-IL"/>
        </w:rPr>
        <w:t xml:space="preserve"> יישוב חדש בארץ ישראל, ביהודה ושומרון. זה הישג ציוני, הישג </w:t>
      </w:r>
      <w:bookmarkStart w:id="34054" w:name="_ETM_Q88_354113"/>
      <w:bookmarkEnd w:id="34054"/>
      <w:r>
        <w:rPr>
          <w:rFonts w:hint="cs"/>
          <w:rtl/>
          <w:lang w:eastAsia="he-IL"/>
        </w:rPr>
        <w:t xml:space="preserve">ציוני חשוב.  </w:t>
      </w:r>
    </w:p>
    <w:p w:rsidR="00F532D9" w:rsidRDefault="00F532D9" w:rsidP="00A9767F">
      <w:pPr>
        <w:rPr>
          <w:rtl/>
          <w:lang w:eastAsia="he-IL"/>
        </w:rPr>
      </w:pPr>
    </w:p>
    <w:p w:rsidR="00F532D9" w:rsidRDefault="00F532D9" w:rsidP="00A9767F">
      <w:pPr>
        <w:pStyle w:val="af5"/>
        <w:rPr>
          <w:rtl/>
        </w:rPr>
      </w:pPr>
      <w:bookmarkStart w:id="34055" w:name="ET_interruption_5807_6"/>
      <w:r w:rsidRPr="006A726E">
        <w:rPr>
          <w:rStyle w:val="TagStyle"/>
          <w:rtl/>
        </w:rPr>
        <w:t xml:space="preserve"> &lt;&lt; קריאה &gt;&gt;</w:t>
      </w:r>
      <w:r w:rsidRPr="008A328F">
        <w:rPr>
          <w:rStyle w:val="TagStyle"/>
          <w:rtl/>
        </w:rPr>
        <w:t xml:space="preserve"> </w:t>
      </w:r>
      <w:r>
        <w:rPr>
          <w:rtl/>
        </w:rPr>
        <w:t>קטי קטרין שטרית (הליכוד):</w:t>
      </w:r>
      <w:r w:rsidRPr="008A328F">
        <w:rPr>
          <w:rStyle w:val="TagStyle"/>
          <w:rtl/>
        </w:rPr>
        <w:t xml:space="preserve"> </w:t>
      </w:r>
      <w:r w:rsidRPr="006A726E">
        <w:rPr>
          <w:rStyle w:val="TagStyle"/>
          <w:rtl/>
        </w:rPr>
        <w:t>&lt;&lt; קריאה &gt;&gt;</w:t>
      </w:r>
      <w:r>
        <w:rPr>
          <w:rtl/>
        </w:rPr>
        <w:t xml:space="preserve">   </w:t>
      </w:r>
      <w:bookmarkEnd w:id="3405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תראו איך בן גביר מבסוט. </w:t>
      </w:r>
    </w:p>
    <w:p w:rsidR="00F532D9" w:rsidRDefault="00F532D9" w:rsidP="00A9767F">
      <w:pPr>
        <w:rPr>
          <w:rtl/>
          <w:lang w:eastAsia="he-IL"/>
        </w:rPr>
      </w:pPr>
    </w:p>
    <w:p w:rsidR="00F532D9" w:rsidRDefault="00F532D9" w:rsidP="00A9767F">
      <w:pPr>
        <w:pStyle w:val="-"/>
        <w:rPr>
          <w:rtl/>
        </w:rPr>
      </w:pPr>
      <w:r w:rsidRPr="006A726E">
        <w:rPr>
          <w:rStyle w:val="TagStyle"/>
          <w:rtl/>
        </w:rPr>
        <w:t xml:space="preserve"> &lt;&lt; דובר_המשך &gt;&gt;</w:t>
      </w:r>
      <w:r w:rsidRPr="008A328F">
        <w:rPr>
          <w:rStyle w:val="TagStyle"/>
          <w:rtl/>
        </w:rPr>
        <w:t xml:space="preserve"> </w:t>
      </w:r>
      <w:r>
        <w:rPr>
          <w:rtl/>
        </w:rPr>
        <w:t>יריב לוין (הליכוד):</w:t>
      </w:r>
      <w:r w:rsidRPr="008A328F">
        <w:rPr>
          <w:rStyle w:val="TagStyle"/>
          <w:rtl/>
        </w:rPr>
        <w:t xml:space="preserve"> </w:t>
      </w:r>
      <w:r w:rsidRPr="006A726E">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יכול לומר יותר מזה: אני מבטיח לך שאביתר תהיה עוד עיר ואם בישראל, וכל פעם שנעבור שם ניזכר במאזן גנאים ונגיד: זה האיש, </w:t>
      </w:r>
      <w:bookmarkStart w:id="34056" w:name="_ETM_Q88_368555"/>
      <w:bookmarkEnd w:id="34056"/>
      <w:r>
        <w:rPr>
          <w:rFonts w:hint="cs"/>
          <w:rtl/>
          <w:lang w:eastAsia="he-IL"/>
        </w:rPr>
        <w:t xml:space="preserve">בזכותו.  </w:t>
      </w:r>
    </w:p>
    <w:p w:rsidR="00F532D9" w:rsidRDefault="00F532D9" w:rsidP="00A9767F">
      <w:pPr>
        <w:rPr>
          <w:rtl/>
          <w:lang w:eastAsia="he-IL"/>
        </w:rPr>
      </w:pPr>
    </w:p>
    <w:p w:rsidR="00F532D9" w:rsidRDefault="00F532D9" w:rsidP="00A9767F">
      <w:pPr>
        <w:pStyle w:val="af5"/>
        <w:rPr>
          <w:rtl/>
        </w:rPr>
      </w:pPr>
      <w:bookmarkStart w:id="34057" w:name="ET_interruption_5807_8"/>
      <w:r w:rsidRPr="006A726E">
        <w:rPr>
          <w:rStyle w:val="TagStyle"/>
          <w:rtl/>
        </w:rPr>
        <w:t xml:space="preserve"> &lt;&lt; קריאה &gt;&gt;</w:t>
      </w:r>
      <w:r w:rsidRPr="008A328F">
        <w:rPr>
          <w:rStyle w:val="TagStyle"/>
          <w:rtl/>
        </w:rPr>
        <w:t xml:space="preserve"> </w:t>
      </w:r>
      <w:r>
        <w:rPr>
          <w:rtl/>
        </w:rPr>
        <w:t>קטי קטרין שטרית (הליכוד):</w:t>
      </w:r>
      <w:r w:rsidRPr="008A328F">
        <w:rPr>
          <w:rStyle w:val="TagStyle"/>
          <w:rtl/>
        </w:rPr>
        <w:t xml:space="preserve"> </w:t>
      </w:r>
      <w:r w:rsidRPr="006A726E">
        <w:rPr>
          <w:rStyle w:val="TagStyle"/>
          <w:rtl/>
        </w:rPr>
        <w:t>&lt;&lt; קריאה &gt;&gt;</w:t>
      </w:r>
      <w:r>
        <w:rPr>
          <w:rtl/>
        </w:rPr>
        <w:t xml:space="preserve">   </w:t>
      </w:r>
      <w:bookmarkEnd w:id="3405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נשים שלט. </w:t>
      </w:r>
    </w:p>
    <w:p w:rsidR="00F532D9" w:rsidRDefault="00F532D9" w:rsidP="00A9767F">
      <w:pPr>
        <w:rPr>
          <w:rtl/>
          <w:lang w:eastAsia="he-IL"/>
        </w:rPr>
      </w:pPr>
    </w:p>
    <w:p w:rsidR="00F532D9" w:rsidRDefault="00F532D9" w:rsidP="00A9767F">
      <w:pPr>
        <w:pStyle w:val="-"/>
        <w:rPr>
          <w:rtl/>
        </w:rPr>
      </w:pPr>
      <w:bookmarkStart w:id="34058" w:name="ET_speakercontinue_4647_9"/>
      <w:r w:rsidRPr="006A726E">
        <w:rPr>
          <w:rStyle w:val="TagStyle"/>
          <w:rtl/>
        </w:rPr>
        <w:t xml:space="preserve"> &lt;&lt; דובר_המשך &gt;&gt;</w:t>
      </w:r>
      <w:r w:rsidRPr="008A328F">
        <w:rPr>
          <w:rStyle w:val="TagStyle"/>
          <w:rtl/>
        </w:rPr>
        <w:t xml:space="preserve"> </w:t>
      </w:r>
      <w:r>
        <w:rPr>
          <w:rtl/>
        </w:rPr>
        <w:t>יריב לוין (הליכוד):</w:t>
      </w:r>
      <w:r w:rsidRPr="008A328F">
        <w:rPr>
          <w:rStyle w:val="TagStyle"/>
          <w:rtl/>
        </w:rPr>
        <w:t xml:space="preserve"> </w:t>
      </w:r>
      <w:r w:rsidRPr="006A726E">
        <w:rPr>
          <w:rStyle w:val="TagStyle"/>
          <w:rtl/>
        </w:rPr>
        <w:t>&lt;&lt; דובר_המשך &gt;&gt;</w:t>
      </w:r>
      <w:r>
        <w:rPr>
          <w:rtl/>
        </w:rPr>
        <w:t xml:space="preserve">   </w:t>
      </w:r>
      <w:bookmarkEnd w:id="34058"/>
    </w:p>
    <w:p w:rsidR="00F532D9" w:rsidRDefault="00F532D9" w:rsidP="00356EAB">
      <w:pPr>
        <w:rPr>
          <w:rtl/>
          <w:lang w:eastAsia="he-IL"/>
        </w:rPr>
      </w:pPr>
    </w:p>
    <w:p w:rsidR="00F532D9" w:rsidRDefault="00F532D9" w:rsidP="009B57AD">
      <w:pPr>
        <w:rPr>
          <w:rtl/>
          <w:lang w:eastAsia="he-IL"/>
        </w:rPr>
      </w:pPr>
      <w:r>
        <w:rPr>
          <w:rFonts w:hint="cs"/>
          <w:rtl/>
          <w:lang w:eastAsia="he-IL"/>
        </w:rPr>
        <w:t>אבל מאזן, אתה הרי איש רציני ויסודי</w:t>
      </w:r>
      <w:r w:rsidR="009B57AD">
        <w:rPr>
          <w:rFonts w:hint="cs"/>
          <w:rtl/>
          <w:lang w:eastAsia="he-IL"/>
        </w:rPr>
        <w:t>,</w:t>
      </w:r>
      <w:r>
        <w:rPr>
          <w:rFonts w:hint="cs"/>
          <w:rtl/>
          <w:lang w:eastAsia="he-IL"/>
        </w:rPr>
        <w:t xml:space="preserve"> ואתה לא </w:t>
      </w:r>
      <w:bookmarkStart w:id="34059" w:name="_ETM_Q88_377101"/>
      <w:bookmarkEnd w:id="34059"/>
      <w:r>
        <w:rPr>
          <w:rFonts w:hint="cs"/>
          <w:rtl/>
          <w:lang w:eastAsia="he-IL"/>
        </w:rPr>
        <w:t xml:space="preserve">מסתפק רק בדבר אחד. אז אתה הפלאת לעשות ועשית היום </w:t>
      </w:r>
      <w:bookmarkStart w:id="34060" w:name="_ETM_Q88_385504"/>
      <w:bookmarkEnd w:id="34060"/>
      <w:r>
        <w:rPr>
          <w:rFonts w:hint="cs"/>
          <w:rtl/>
          <w:lang w:eastAsia="he-IL"/>
        </w:rPr>
        <w:t xml:space="preserve">היסטוריה </w:t>
      </w:r>
      <w:r>
        <w:rPr>
          <w:rFonts w:hint="eastAsia"/>
          <w:rtl/>
          <w:lang w:eastAsia="he-IL"/>
        </w:rPr>
        <w:t>–</w:t>
      </w:r>
      <w:r>
        <w:rPr>
          <w:rFonts w:hint="cs"/>
          <w:rtl/>
          <w:lang w:eastAsia="he-IL"/>
        </w:rPr>
        <w:t xml:space="preserve"> למעשה זה כבר היה אתמול </w:t>
      </w:r>
      <w:r>
        <w:rPr>
          <w:rFonts w:hint="eastAsia"/>
          <w:rtl/>
          <w:lang w:eastAsia="he-IL"/>
        </w:rPr>
        <w:t>–</w:t>
      </w:r>
      <w:r>
        <w:rPr>
          <w:rFonts w:hint="cs"/>
          <w:rtl/>
          <w:lang w:eastAsia="he-IL"/>
        </w:rPr>
        <w:t xml:space="preserve"> היסטוריה של ממש. פעם</w:t>
      </w:r>
      <w:bookmarkStart w:id="34061" w:name="_ETM_Q88_392020"/>
      <w:bookmarkEnd w:id="34061"/>
      <w:r>
        <w:rPr>
          <w:rFonts w:hint="cs"/>
          <w:rtl/>
          <w:lang w:eastAsia="he-IL"/>
        </w:rPr>
        <w:t xml:space="preserve"> ראשונה שחבר כנסת מרע"מ, מהתנועה האסלאמית, לוקח על עצמו לדאוג לכוח האדם של צה"ל </w:t>
      </w:r>
      <w:r w:rsidR="009B57AD">
        <w:rPr>
          <w:rFonts w:hint="eastAsia"/>
          <w:rtl/>
          <w:lang w:eastAsia="he-IL"/>
        </w:rPr>
        <w:t xml:space="preserve">– </w:t>
      </w:r>
      <w:r>
        <w:rPr>
          <w:rFonts w:hint="cs"/>
          <w:rtl/>
          <w:lang w:eastAsia="he-IL"/>
        </w:rPr>
        <w:t xml:space="preserve">לגייס, ועוד בנות, לצבא. </w:t>
      </w:r>
      <w:bookmarkStart w:id="34062" w:name="_ETM_Q88_403543"/>
      <w:bookmarkEnd w:id="34062"/>
      <w:r>
        <w:rPr>
          <w:rFonts w:hint="cs"/>
          <w:rtl/>
          <w:lang w:eastAsia="he-IL"/>
        </w:rPr>
        <w:t xml:space="preserve">כל הכבוד. תשמע, אני נמצא פה 12 שנה, התקשיתי להגיע </w:t>
      </w:r>
      <w:bookmarkStart w:id="34063" w:name="_ETM_Q88_412032"/>
      <w:bookmarkEnd w:id="34063"/>
      <w:r>
        <w:rPr>
          <w:rFonts w:hint="cs"/>
          <w:rtl/>
          <w:lang w:eastAsia="he-IL"/>
        </w:rPr>
        <w:t>להישגים כאלה.</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אני רוצה לומר לכם, חברות וחברי הכנסת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4064" w:name="ET_interruption_5802_12"/>
      <w:r w:rsidRPr="006A726E">
        <w:rPr>
          <w:rStyle w:val="TagStyle"/>
          <w:rtl/>
        </w:rPr>
        <w:t xml:space="preserve"> &lt;&lt; קריאה &gt;&gt;</w:t>
      </w:r>
      <w:r w:rsidRPr="00E91E2D">
        <w:rPr>
          <w:rStyle w:val="TagStyle"/>
          <w:rtl/>
        </w:rPr>
        <w:t xml:space="preserve"> </w:t>
      </w:r>
      <w:r>
        <w:rPr>
          <w:rtl/>
        </w:rPr>
        <w:t>שלמה קרעי (הליכוד):</w:t>
      </w:r>
      <w:r w:rsidRPr="00E91E2D">
        <w:rPr>
          <w:rStyle w:val="TagStyle"/>
          <w:rtl/>
        </w:rPr>
        <w:t xml:space="preserve"> </w:t>
      </w:r>
      <w:r w:rsidRPr="006A726E">
        <w:rPr>
          <w:rStyle w:val="TagStyle"/>
          <w:rtl/>
        </w:rPr>
        <w:t>&lt;&lt; קריאה &gt;&gt;</w:t>
      </w:r>
      <w:r>
        <w:rPr>
          <w:rtl/>
        </w:rPr>
        <w:t xml:space="preserve">   </w:t>
      </w:r>
      <w:bookmarkEnd w:id="3406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יריב, אתה מקפח את מנסור. </w:t>
      </w:r>
    </w:p>
    <w:p w:rsidR="00F532D9" w:rsidRDefault="00F532D9" w:rsidP="00A9767F">
      <w:pPr>
        <w:rPr>
          <w:rtl/>
          <w:lang w:eastAsia="he-IL"/>
        </w:rPr>
      </w:pPr>
    </w:p>
    <w:p w:rsidR="00F532D9" w:rsidRDefault="00F532D9" w:rsidP="00A9767F">
      <w:pPr>
        <w:pStyle w:val="-"/>
        <w:rPr>
          <w:rtl/>
        </w:rPr>
      </w:pPr>
      <w:bookmarkStart w:id="34065" w:name="ET_speakercontinue_4647_13"/>
      <w:r w:rsidRPr="006A726E">
        <w:rPr>
          <w:rStyle w:val="TagStyle"/>
          <w:rtl/>
        </w:rPr>
        <w:t xml:space="preserve"> &lt;&lt; דובר_המשך &gt;&gt;</w:t>
      </w:r>
      <w:r w:rsidRPr="00E91E2D">
        <w:rPr>
          <w:rStyle w:val="TagStyle"/>
          <w:rtl/>
        </w:rPr>
        <w:t xml:space="preserve"> </w:t>
      </w:r>
      <w:r>
        <w:rPr>
          <w:rtl/>
        </w:rPr>
        <w:t>יריב לוין (הליכוד):</w:t>
      </w:r>
      <w:r w:rsidRPr="00E91E2D">
        <w:rPr>
          <w:rStyle w:val="TagStyle"/>
          <w:rtl/>
        </w:rPr>
        <w:t xml:space="preserve"> </w:t>
      </w:r>
      <w:r w:rsidRPr="006A726E">
        <w:rPr>
          <w:rStyle w:val="TagStyle"/>
          <w:rtl/>
        </w:rPr>
        <w:t>&lt;&lt; דובר_המשך &gt;&gt;</w:t>
      </w:r>
      <w:r>
        <w:rPr>
          <w:rtl/>
        </w:rPr>
        <w:t xml:space="preserve">   </w:t>
      </w:r>
      <w:bookmarkEnd w:id="34065"/>
    </w:p>
    <w:p w:rsidR="00F532D9" w:rsidRDefault="00F532D9" w:rsidP="00356EAB">
      <w:pPr>
        <w:rPr>
          <w:rtl/>
          <w:lang w:eastAsia="he-IL"/>
        </w:rPr>
      </w:pPr>
    </w:p>
    <w:p w:rsidR="00F532D9" w:rsidRDefault="00F532D9" w:rsidP="007A37A4">
      <w:pPr>
        <w:rPr>
          <w:rtl/>
          <w:lang w:eastAsia="he-IL"/>
        </w:rPr>
      </w:pPr>
      <w:r>
        <w:rPr>
          <w:rFonts w:hint="cs"/>
          <w:rtl/>
          <w:lang w:eastAsia="he-IL"/>
        </w:rPr>
        <w:t>לא, לא, היושב-ראש, אני אף פעם לא אקפח</w:t>
      </w:r>
      <w:bookmarkStart w:id="34066" w:name="_ETM_Q88_420902"/>
      <w:bookmarkEnd w:id="34066"/>
      <w:r>
        <w:rPr>
          <w:rFonts w:hint="cs"/>
          <w:rtl/>
          <w:lang w:eastAsia="he-IL"/>
        </w:rPr>
        <w:t xml:space="preserve"> אותו, אבל בדיוק מה שרציתי לומר זה שאני מתקשה לעמוד בקצב </w:t>
      </w:r>
      <w:bookmarkStart w:id="34067" w:name="_ETM_Q88_425739"/>
      <w:bookmarkEnd w:id="34067"/>
      <w:r>
        <w:rPr>
          <w:rFonts w:hint="cs"/>
          <w:rtl/>
          <w:lang w:eastAsia="he-IL"/>
        </w:rPr>
        <w:t xml:space="preserve">ההישגים האלה שמאזן וחבריו משיגים. אבל אני מבטיח שאם יקרה הדבר שלא צריך לקרות והממשלה הזאת תחזיק בטעות עוד </w:t>
      </w:r>
      <w:bookmarkStart w:id="34068" w:name="_ETM_Q88_437705"/>
      <w:bookmarkEnd w:id="34068"/>
      <w:r>
        <w:rPr>
          <w:rFonts w:hint="cs"/>
          <w:rtl/>
          <w:lang w:eastAsia="he-IL"/>
        </w:rPr>
        <w:t xml:space="preserve">שבוע וחצי ותשלים ארבעה שבועות, נעשה כאן סיכום חודשי מפואר </w:t>
      </w:r>
      <w:bookmarkStart w:id="34069" w:name="_ETM_Q88_443909"/>
      <w:bookmarkEnd w:id="34069"/>
      <w:r>
        <w:rPr>
          <w:rFonts w:hint="cs"/>
          <w:rtl/>
          <w:lang w:eastAsia="he-IL"/>
        </w:rPr>
        <w:t xml:space="preserve">ונדאג גם להפיץ אותו לכלל אזרחי ישראל, בכל השפות, כדי שכולם יעריכו את התרומה הזאת. </w:t>
      </w:r>
      <w:bookmarkStart w:id="34070" w:name="_ETM_Q88_453716"/>
      <w:bookmarkEnd w:id="34070"/>
    </w:p>
    <w:p w:rsidR="00F532D9" w:rsidRDefault="00F532D9" w:rsidP="00A9767F">
      <w:pPr>
        <w:rPr>
          <w:rtl/>
          <w:lang w:eastAsia="he-IL"/>
        </w:rPr>
      </w:pPr>
      <w:bookmarkStart w:id="34071" w:name="_ETM_Q88_453773"/>
      <w:bookmarkStart w:id="34072" w:name="_ETM_Q88_453909"/>
      <w:bookmarkEnd w:id="34071"/>
      <w:bookmarkEnd w:id="34072"/>
    </w:p>
    <w:p w:rsidR="00F532D9" w:rsidRDefault="00F532D9" w:rsidP="00A9767F">
      <w:pPr>
        <w:rPr>
          <w:rtl/>
          <w:lang w:eastAsia="he-IL"/>
        </w:rPr>
      </w:pPr>
      <w:bookmarkStart w:id="34073" w:name="_ETM_Q88_453952"/>
      <w:bookmarkEnd w:id="34073"/>
      <w:r>
        <w:rPr>
          <w:rFonts w:hint="cs"/>
          <w:rtl/>
          <w:lang w:eastAsia="he-IL"/>
        </w:rPr>
        <w:t xml:space="preserve">אז מאזן, אני אומר לך, </w:t>
      </w:r>
      <w:bookmarkStart w:id="34074" w:name="_ETM_Q88_453644"/>
      <w:bookmarkEnd w:id="34074"/>
      <w:r>
        <w:rPr>
          <w:rFonts w:hint="cs"/>
          <w:rtl/>
          <w:lang w:eastAsia="he-IL"/>
        </w:rPr>
        <w:t xml:space="preserve">באמת, בנימין זאב הרצל </w:t>
      </w:r>
      <w:r>
        <w:rPr>
          <w:rFonts w:hint="eastAsia"/>
          <w:rtl/>
          <w:lang w:eastAsia="he-IL"/>
        </w:rPr>
        <w:t>–</w:t>
      </w:r>
      <w:r>
        <w:rPr>
          <w:rFonts w:hint="cs"/>
          <w:rtl/>
          <w:lang w:eastAsia="he-IL"/>
        </w:rPr>
        <w:t xml:space="preserve"> עד היום שבו מאזן גנאים הצטרף </w:t>
      </w:r>
      <w:bookmarkStart w:id="34075" w:name="_ETM_Q88_458218"/>
      <w:bookmarkEnd w:id="34075"/>
      <w:r>
        <w:rPr>
          <w:rFonts w:hint="cs"/>
          <w:rtl/>
          <w:lang w:eastAsia="he-IL"/>
        </w:rPr>
        <w:t xml:space="preserve">לתנועה הציונית. באמת היסטוריה, תודה רבה. </w:t>
      </w:r>
      <w:bookmarkStart w:id="34076" w:name="_ETM_Q88_466122"/>
      <w:bookmarkEnd w:id="34076"/>
    </w:p>
    <w:p w:rsidR="00F532D9" w:rsidRDefault="00F532D9" w:rsidP="00A9767F">
      <w:pPr>
        <w:rPr>
          <w:rtl/>
          <w:lang w:eastAsia="he-IL"/>
        </w:rPr>
      </w:pPr>
      <w:bookmarkStart w:id="34077" w:name="_ETM_Q88_466208"/>
      <w:bookmarkEnd w:id="34077"/>
    </w:p>
    <w:p w:rsidR="00F532D9" w:rsidRDefault="00F532D9" w:rsidP="00A9767F">
      <w:pPr>
        <w:pStyle w:val="af5"/>
        <w:rPr>
          <w:rtl/>
        </w:rPr>
      </w:pPr>
      <w:r w:rsidRPr="006A726E">
        <w:rPr>
          <w:rStyle w:val="TagStyle"/>
          <w:rtl/>
        </w:rPr>
        <w:t xml:space="preserve"> &lt;&lt; קריאה &gt;&gt;</w:t>
      </w:r>
      <w:r w:rsidRPr="00E91E2D">
        <w:rPr>
          <w:rStyle w:val="TagStyle"/>
          <w:rtl/>
        </w:rPr>
        <w:t xml:space="preserve"> </w:t>
      </w:r>
      <w:r>
        <w:rPr>
          <w:rtl/>
        </w:rPr>
        <w:t>דוד אמסלם (הליכוד):</w:t>
      </w:r>
      <w:r w:rsidRPr="00E91E2D">
        <w:rPr>
          <w:rStyle w:val="TagStyle"/>
          <w:rtl/>
        </w:rPr>
        <w:t xml:space="preserve"> </w:t>
      </w:r>
      <w:r w:rsidRPr="006A726E">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יריב, תן לו משהו בערבית. </w:t>
      </w:r>
    </w:p>
    <w:p w:rsidR="00F532D9" w:rsidRDefault="00F532D9" w:rsidP="00A9767F">
      <w:pPr>
        <w:rPr>
          <w:rtl/>
          <w:lang w:eastAsia="he-IL"/>
        </w:rPr>
      </w:pPr>
    </w:p>
    <w:p w:rsidR="00F532D9" w:rsidRDefault="00F532D9" w:rsidP="00A9767F">
      <w:pPr>
        <w:pStyle w:val="af6"/>
        <w:rPr>
          <w:rtl/>
        </w:rPr>
      </w:pPr>
      <w:r w:rsidRPr="006A726E">
        <w:rPr>
          <w:rStyle w:val="TagStyle"/>
          <w:rtl/>
        </w:rPr>
        <w:t xml:space="preserve"> &lt;&lt; יור &gt;&gt;</w:t>
      </w:r>
      <w:r w:rsidRPr="00E91E2D">
        <w:rPr>
          <w:rStyle w:val="TagStyle"/>
          <w:rtl/>
        </w:rPr>
        <w:t xml:space="preserve"> </w:t>
      </w:r>
      <w:r>
        <w:rPr>
          <w:rtl/>
        </w:rPr>
        <w:t>היו"ר מנסור עבאס:</w:t>
      </w:r>
      <w:r w:rsidRPr="00E91E2D">
        <w:rPr>
          <w:rStyle w:val="TagStyle"/>
          <w:rtl/>
        </w:rPr>
        <w:t xml:space="preserve"> </w:t>
      </w:r>
      <w:r w:rsidRPr="006A726E">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לחבר הכנסת יריב</w:t>
      </w:r>
      <w:bookmarkStart w:id="34078" w:name="_ETM_Q88_467857"/>
      <w:bookmarkEnd w:id="34078"/>
      <w:r>
        <w:rPr>
          <w:rFonts w:hint="cs"/>
          <w:rtl/>
          <w:lang w:eastAsia="he-IL"/>
        </w:rPr>
        <w:t xml:space="preserve"> לוין. חבר הכנסת מאיר פרוש. </w:t>
      </w:r>
    </w:p>
    <w:p w:rsidR="00F532D9" w:rsidRDefault="00F532D9" w:rsidP="00A9767F">
      <w:pPr>
        <w:rPr>
          <w:rtl/>
          <w:lang w:eastAsia="he-IL"/>
        </w:rPr>
      </w:pPr>
    </w:p>
    <w:p w:rsidR="00F532D9" w:rsidRDefault="00F532D9" w:rsidP="00A9767F">
      <w:pPr>
        <w:pStyle w:val="af5"/>
        <w:rPr>
          <w:rtl/>
        </w:rPr>
      </w:pPr>
      <w:bookmarkStart w:id="34079" w:name="ET_interruption_5851_18"/>
      <w:r w:rsidRPr="00391CF3">
        <w:rPr>
          <w:rStyle w:val="TagStyle"/>
          <w:rtl/>
        </w:rPr>
        <w:t xml:space="preserve"> &lt;&lt; קריאה &gt;&gt; </w:t>
      </w:r>
      <w:r>
        <w:rPr>
          <w:rtl/>
        </w:rPr>
        <w:t>משה אבוטבול (ש"ס):</w:t>
      </w:r>
      <w:r w:rsidRPr="00391CF3">
        <w:rPr>
          <w:rStyle w:val="TagStyle"/>
          <w:rtl/>
        </w:rPr>
        <w:t xml:space="preserve"> &lt;&lt; קריאה &gt;&gt; </w:t>
      </w:r>
      <w:r>
        <w:rPr>
          <w:rtl/>
        </w:rPr>
        <w:t xml:space="preserve">   </w:t>
      </w:r>
      <w:bookmarkEnd w:id="34079"/>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מדינת המתנחלים. </w:t>
      </w:r>
    </w:p>
    <w:p w:rsidR="00F532D9" w:rsidRDefault="00F532D9" w:rsidP="00A9767F">
      <w:pPr>
        <w:rPr>
          <w:rtl/>
          <w:lang w:eastAsia="he-IL"/>
        </w:rPr>
      </w:pPr>
    </w:p>
    <w:p w:rsidR="00F532D9" w:rsidRDefault="00F532D9" w:rsidP="00A9767F">
      <w:pPr>
        <w:pStyle w:val="af6"/>
        <w:rPr>
          <w:rtl/>
        </w:rPr>
      </w:pPr>
      <w:r w:rsidRPr="006A726E">
        <w:rPr>
          <w:rStyle w:val="TagStyle"/>
          <w:rtl/>
        </w:rPr>
        <w:t>&lt;&lt; יור &gt;&gt;</w:t>
      </w:r>
      <w:r w:rsidRPr="00E91E2D">
        <w:rPr>
          <w:rStyle w:val="TagStyle"/>
          <w:rtl/>
        </w:rPr>
        <w:t xml:space="preserve"> </w:t>
      </w:r>
      <w:r>
        <w:rPr>
          <w:rtl/>
        </w:rPr>
        <w:t>היו"ר מנסור עבאס:</w:t>
      </w:r>
      <w:r w:rsidRPr="00E91E2D">
        <w:rPr>
          <w:rStyle w:val="TagStyle"/>
          <w:rtl/>
        </w:rPr>
        <w:t xml:space="preserve"> </w:t>
      </w:r>
      <w:r w:rsidRPr="006A726E">
        <w:rPr>
          <w:rStyle w:val="TagStyle"/>
          <w:rtl/>
        </w:rPr>
        <w:t>&lt;&lt; יור &gt;&gt;</w:t>
      </w:r>
      <w:r>
        <w:rPr>
          <w:rtl/>
        </w:rPr>
        <w:t xml:space="preserve">   </w:t>
      </w:r>
    </w:p>
    <w:p w:rsidR="00F532D9" w:rsidRPr="00391CF3" w:rsidRDefault="00F532D9" w:rsidP="00A9767F">
      <w:pPr>
        <w:rPr>
          <w:rtl/>
          <w:lang w:eastAsia="he-IL"/>
        </w:rPr>
      </w:pPr>
    </w:p>
    <w:p w:rsidR="00F532D9" w:rsidRDefault="00F532D9" w:rsidP="00A9767F">
      <w:pPr>
        <w:rPr>
          <w:rtl/>
          <w:lang w:eastAsia="he-IL"/>
        </w:rPr>
      </w:pPr>
      <w:r>
        <w:rPr>
          <w:rFonts w:hint="cs"/>
          <w:rtl/>
          <w:lang w:eastAsia="he-IL"/>
        </w:rPr>
        <w:t xml:space="preserve">בבקשה, חבר הכנסת מאיר פרוש. שלוש דקות, בבקשה. </w:t>
      </w:r>
      <w:bookmarkStart w:id="34080" w:name="_ETM_Q88_516501"/>
      <w:bookmarkEnd w:id="34080"/>
    </w:p>
    <w:p w:rsidR="00F532D9" w:rsidRDefault="00F532D9" w:rsidP="00A9767F">
      <w:pPr>
        <w:rPr>
          <w:rtl/>
          <w:lang w:eastAsia="he-IL"/>
        </w:rPr>
      </w:pPr>
    </w:p>
    <w:p w:rsidR="00F532D9" w:rsidRDefault="00F532D9" w:rsidP="00A9767F">
      <w:pPr>
        <w:pStyle w:val="a4"/>
        <w:rPr>
          <w:rtl/>
        </w:rPr>
      </w:pPr>
      <w:bookmarkStart w:id="34081" w:name="ET_speaker_6165_17"/>
      <w:r w:rsidRPr="006A726E">
        <w:rPr>
          <w:rStyle w:val="TagStyle"/>
          <w:rtl/>
        </w:rPr>
        <w:t xml:space="preserve"> &lt;&lt; דובר &gt;&gt;</w:t>
      </w:r>
      <w:r w:rsidRPr="00E91E2D">
        <w:rPr>
          <w:rStyle w:val="TagStyle"/>
          <w:rtl/>
        </w:rPr>
        <w:t xml:space="preserve"> </w:t>
      </w:r>
      <w:bookmarkStart w:id="34082" w:name="_Toc76302056"/>
      <w:r>
        <w:rPr>
          <w:rtl/>
        </w:rPr>
        <w:t>מאיר פרוש (יהדות התורה):</w:t>
      </w:r>
      <w:bookmarkEnd w:id="34082"/>
      <w:r w:rsidRPr="00E91E2D">
        <w:rPr>
          <w:rStyle w:val="TagStyle"/>
          <w:rtl/>
        </w:rPr>
        <w:t xml:space="preserve"> </w:t>
      </w:r>
      <w:r w:rsidRPr="006A726E">
        <w:rPr>
          <w:rStyle w:val="TagStyle"/>
          <w:rtl/>
        </w:rPr>
        <w:t>&lt;&lt; דובר &gt;&gt;</w:t>
      </w:r>
      <w:r>
        <w:rPr>
          <w:rtl/>
        </w:rPr>
        <w:t xml:space="preserve">   </w:t>
      </w:r>
      <w:bookmarkEnd w:id="3408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אמרתי כבר אתמול, מכובדי </w:t>
      </w:r>
      <w:r>
        <w:rPr>
          <w:rFonts w:hint="eastAsia"/>
          <w:rtl/>
          <w:lang w:eastAsia="he-IL"/>
        </w:rPr>
        <w:t>–</w:t>
      </w:r>
      <w:r>
        <w:rPr>
          <w:rFonts w:hint="cs"/>
          <w:rtl/>
          <w:lang w:eastAsia="he-IL"/>
        </w:rPr>
        <w:t xml:space="preserve"> איך אומר חבר הכנסת אמסלם </w:t>
      </w:r>
      <w:r>
        <w:rPr>
          <w:rFonts w:hint="eastAsia"/>
          <w:rtl/>
          <w:lang w:eastAsia="he-IL"/>
        </w:rPr>
        <w:t>–</w:t>
      </w:r>
      <w:r>
        <w:rPr>
          <w:rFonts w:hint="cs"/>
          <w:rtl/>
          <w:lang w:eastAsia="he-IL"/>
        </w:rPr>
        <w:t xml:space="preserve"> ראש הממשלה. הוא </w:t>
      </w:r>
      <w:bookmarkStart w:id="34083" w:name="_ETM_Q88_525860"/>
      <w:bookmarkEnd w:id="34083"/>
      <w:r>
        <w:rPr>
          <w:rFonts w:hint="cs"/>
          <w:rtl/>
          <w:lang w:eastAsia="he-IL"/>
        </w:rPr>
        <w:t xml:space="preserve">חייב דווקא לשבת כאן </w:t>
      </w:r>
      <w:r w:rsidR="007A37A4">
        <w:rPr>
          <w:rFonts w:hint="cs"/>
          <w:rtl/>
          <w:lang w:eastAsia="he-IL"/>
        </w:rPr>
        <w:t>מ</w:t>
      </w:r>
      <w:r>
        <w:rPr>
          <w:rFonts w:hint="cs"/>
          <w:rtl/>
          <w:lang w:eastAsia="he-IL"/>
        </w:rPr>
        <w:t>מול, הוא יכול להחזיק את כולם</w:t>
      </w:r>
      <w:bookmarkStart w:id="34084" w:name="_ETM_Q88_529548"/>
      <w:bookmarkEnd w:id="34084"/>
      <w:r>
        <w:rPr>
          <w:rFonts w:hint="cs"/>
          <w:rtl/>
          <w:lang w:eastAsia="he-IL"/>
        </w:rPr>
        <w:t xml:space="preserve"> ביד ולבקש מה שהוא רוצה, וכך אנחנו מתקדמים.</w:t>
      </w:r>
      <w:bookmarkStart w:id="34085" w:name="_ETM_Q88_532506"/>
      <w:bookmarkEnd w:id="34085"/>
    </w:p>
    <w:p w:rsidR="00F532D9" w:rsidRDefault="00F532D9" w:rsidP="00A9767F">
      <w:pPr>
        <w:rPr>
          <w:rtl/>
          <w:lang w:eastAsia="he-IL"/>
        </w:rPr>
      </w:pPr>
      <w:bookmarkStart w:id="34086" w:name="_ETM_Q88_532543"/>
      <w:bookmarkStart w:id="34087" w:name="_ETM_Q88_532713"/>
      <w:bookmarkEnd w:id="34086"/>
      <w:bookmarkEnd w:id="34087"/>
    </w:p>
    <w:p w:rsidR="007A37A4" w:rsidRDefault="00F532D9" w:rsidP="007A37A4">
      <w:pPr>
        <w:rPr>
          <w:rtl/>
          <w:lang w:eastAsia="he-IL"/>
        </w:rPr>
      </w:pPr>
      <w:bookmarkStart w:id="34088" w:name="_ETM_Q88_532776"/>
      <w:bookmarkEnd w:id="34088"/>
      <w:r>
        <w:rPr>
          <w:rFonts w:hint="cs"/>
          <w:rtl/>
          <w:lang w:eastAsia="he-IL"/>
        </w:rPr>
        <w:t xml:space="preserve">אני רוצה קצת </w:t>
      </w:r>
      <w:bookmarkStart w:id="34089" w:name="_ETM_Q88_532428"/>
      <w:bookmarkEnd w:id="34089"/>
      <w:r>
        <w:rPr>
          <w:rFonts w:hint="cs"/>
          <w:rtl/>
          <w:lang w:eastAsia="he-IL"/>
        </w:rPr>
        <w:t>ללמד פרק בהיסטוריה, אם אפשר, אדוני הרב דרעי. ב-</w:t>
      </w:r>
      <w:r w:rsidR="007A37A4">
        <w:rPr>
          <w:rFonts w:hint="cs"/>
          <w:rtl/>
          <w:lang w:eastAsia="he-IL"/>
        </w:rPr>
        <w:t>1977</w:t>
      </w:r>
      <w:r>
        <w:rPr>
          <w:rFonts w:hint="cs"/>
          <w:rtl/>
          <w:lang w:eastAsia="he-IL"/>
        </w:rPr>
        <w:t>, תשל"ז</w:t>
      </w:r>
      <w:bookmarkStart w:id="34090" w:name="_ETM_Q88_541791"/>
      <w:bookmarkEnd w:id="34090"/>
      <w:r>
        <w:rPr>
          <w:rFonts w:hint="cs"/>
          <w:rtl/>
          <w:lang w:eastAsia="he-IL"/>
        </w:rPr>
        <w:t xml:space="preserve"> למנייננו, היה מהפך במדינת ישראל </w:t>
      </w:r>
      <w:r w:rsidR="007A37A4">
        <w:rPr>
          <w:rFonts w:hint="eastAsia"/>
          <w:rtl/>
          <w:lang w:eastAsia="he-IL"/>
        </w:rPr>
        <w:t xml:space="preserve">– </w:t>
      </w:r>
      <w:r>
        <w:rPr>
          <w:rFonts w:hint="cs"/>
          <w:rtl/>
          <w:lang w:eastAsia="he-IL"/>
        </w:rPr>
        <w:t>מפא"י, מפלגת העבודה, ירדה מהשלטון</w:t>
      </w:r>
      <w:bookmarkStart w:id="34091" w:name="_ETM_Q88_552469"/>
      <w:bookmarkEnd w:id="34091"/>
      <w:r>
        <w:rPr>
          <w:rFonts w:hint="cs"/>
          <w:rtl/>
          <w:lang w:eastAsia="he-IL"/>
        </w:rPr>
        <w:t xml:space="preserve">, ובגין, זיכרונו לברכה, עלה לשלטון. עד אז </w:t>
      </w:r>
      <w:r>
        <w:rPr>
          <w:rFonts w:hint="eastAsia"/>
          <w:rtl/>
          <w:lang w:eastAsia="he-IL"/>
        </w:rPr>
        <w:t>–</w:t>
      </w:r>
      <w:r>
        <w:rPr>
          <w:rFonts w:hint="cs"/>
          <w:rtl/>
          <w:lang w:eastAsia="he-IL"/>
        </w:rPr>
        <w:t xml:space="preserve"> הרב דרעי, אתה תתקן אותי בהיסטוריה; אמרתי שבתשל"ז היה מהפך</w:t>
      </w:r>
      <w:r w:rsidR="007A37A4">
        <w:rPr>
          <w:rFonts w:hint="cs"/>
          <w:rtl/>
          <w:lang w:eastAsia="he-IL"/>
        </w:rPr>
        <w:t>:</w:t>
      </w:r>
      <w:r>
        <w:rPr>
          <w:rFonts w:hint="cs"/>
          <w:rtl/>
          <w:lang w:eastAsia="he-IL"/>
        </w:rPr>
        <w:t xml:space="preserve"> בגין עלה</w:t>
      </w:r>
      <w:r w:rsidR="007A37A4">
        <w:rPr>
          <w:rFonts w:hint="cs"/>
          <w:rtl/>
          <w:lang w:eastAsia="he-IL"/>
        </w:rPr>
        <w:t>.</w:t>
      </w:r>
      <w:r>
        <w:rPr>
          <w:rFonts w:hint="cs"/>
          <w:rtl/>
          <w:lang w:eastAsia="he-IL"/>
        </w:rPr>
        <w:t xml:space="preserve"> </w:t>
      </w:r>
      <w:bookmarkStart w:id="34092" w:name="_ETM_Q88_567237"/>
      <w:bookmarkEnd w:id="34092"/>
      <w:r>
        <w:rPr>
          <w:rFonts w:hint="cs"/>
          <w:rtl/>
          <w:lang w:eastAsia="he-IL"/>
        </w:rPr>
        <w:t xml:space="preserve">מפא"י נפלו ואז בגין עלה לשלטון. עד אז לא היו </w:t>
      </w:r>
      <w:bookmarkStart w:id="34093" w:name="_ETM_Q88_572586"/>
      <w:bookmarkEnd w:id="34093"/>
      <w:r>
        <w:rPr>
          <w:rFonts w:hint="cs"/>
          <w:rtl/>
          <w:lang w:eastAsia="he-IL"/>
        </w:rPr>
        <w:t>מפלגות ש"ס, דגל התורה, כל היהדות החרדית הייתה מאוחדת יחד.</w:t>
      </w:r>
      <w:bookmarkStart w:id="34094" w:name="_ETM_Q88_578558"/>
      <w:bookmarkEnd w:id="34094"/>
      <w:r>
        <w:rPr>
          <w:rFonts w:hint="cs"/>
          <w:rtl/>
          <w:lang w:eastAsia="he-IL"/>
        </w:rPr>
        <w:t xml:space="preserve"> לפני זה, לפני שבגין נכנס לשלטון, 25 שנה היינו באופוזיציה</w:t>
      </w:r>
      <w:r w:rsidR="007A37A4">
        <w:rPr>
          <w:rFonts w:hint="cs"/>
          <w:rtl/>
          <w:lang w:eastAsia="he-IL"/>
        </w:rPr>
        <w:t>,</w:t>
      </w:r>
      <w:r>
        <w:rPr>
          <w:rFonts w:hint="cs"/>
          <w:rtl/>
          <w:lang w:eastAsia="he-IL"/>
        </w:rPr>
        <w:t xml:space="preserve"> היהדות החרדית הייתה באופוזיציה </w:t>
      </w:r>
      <w:r w:rsidR="007A37A4">
        <w:rPr>
          <w:rFonts w:hint="cs"/>
          <w:rtl/>
          <w:lang w:eastAsia="he-IL"/>
        </w:rPr>
        <w:t>ו</w:t>
      </w:r>
      <w:r>
        <w:rPr>
          <w:rFonts w:hint="cs"/>
          <w:rtl/>
          <w:lang w:eastAsia="he-IL"/>
        </w:rPr>
        <w:t>לא התערבה בנושאים הרב-גוניים שיש למדינה, כל מיני בעיות. אנחנו היינו באופוזיציה</w:t>
      </w:r>
      <w:r w:rsidR="007A37A4">
        <w:rPr>
          <w:rFonts w:hint="cs"/>
          <w:rtl/>
          <w:lang w:eastAsia="he-IL"/>
        </w:rPr>
        <w:t xml:space="preserve"> ו</w:t>
      </w:r>
      <w:r>
        <w:rPr>
          <w:rFonts w:hint="cs"/>
          <w:rtl/>
          <w:lang w:eastAsia="he-IL"/>
        </w:rPr>
        <w:t xml:space="preserve">דאגנו לציבור שלנו. </w:t>
      </w:r>
      <w:bookmarkStart w:id="34095" w:name="_ETM_Q88_626000"/>
      <w:bookmarkEnd w:id="34095"/>
    </w:p>
    <w:p w:rsidR="007A37A4" w:rsidRDefault="007A37A4" w:rsidP="007A37A4">
      <w:pPr>
        <w:rPr>
          <w:rtl/>
          <w:lang w:eastAsia="he-IL"/>
        </w:rPr>
      </w:pPr>
    </w:p>
    <w:p w:rsidR="00F532D9" w:rsidRDefault="00F532D9" w:rsidP="007A37A4">
      <w:pPr>
        <w:rPr>
          <w:rtl/>
          <w:lang w:eastAsia="he-IL"/>
        </w:rPr>
      </w:pPr>
      <w:r>
        <w:rPr>
          <w:rFonts w:hint="cs"/>
          <w:rtl/>
          <w:lang w:eastAsia="he-IL"/>
        </w:rPr>
        <w:t xml:space="preserve">זה שאני אומר שלא התערבנו בכל הנושאים המעסיקים חלקים גדולים </w:t>
      </w:r>
      <w:bookmarkStart w:id="34096" w:name="_ETM_Q88_607092"/>
      <w:bookmarkEnd w:id="34096"/>
      <w:r>
        <w:rPr>
          <w:rFonts w:hint="cs"/>
          <w:rtl/>
          <w:lang w:eastAsia="he-IL"/>
        </w:rPr>
        <w:t xml:space="preserve">במדינה </w:t>
      </w:r>
      <w:r>
        <w:rPr>
          <w:rFonts w:hint="eastAsia"/>
          <w:rtl/>
          <w:lang w:eastAsia="he-IL"/>
        </w:rPr>
        <w:t>–</w:t>
      </w:r>
      <w:r>
        <w:rPr>
          <w:rFonts w:hint="cs"/>
          <w:rtl/>
          <w:lang w:eastAsia="he-IL"/>
        </w:rPr>
        <w:t xml:space="preserve"> זה לא שאנחנו חלילה מנותקים. אנחנו מתפללים שחלילה אף </w:t>
      </w:r>
      <w:bookmarkStart w:id="34097" w:name="_ETM_Q88_609592"/>
      <w:bookmarkEnd w:id="34097"/>
      <w:r>
        <w:rPr>
          <w:rFonts w:hint="cs"/>
          <w:rtl/>
          <w:lang w:eastAsia="he-IL"/>
        </w:rPr>
        <w:t>אחד לא יינזק, מתפללים שלא יישא גוי אל גוי חרב</w:t>
      </w:r>
      <w:bookmarkStart w:id="34098" w:name="_ETM_Q88_615782"/>
      <w:bookmarkEnd w:id="34098"/>
      <w:r>
        <w:rPr>
          <w:rFonts w:hint="cs"/>
          <w:rtl/>
          <w:lang w:eastAsia="he-IL"/>
        </w:rPr>
        <w:t xml:space="preserve"> ולא ילמדו עוד מלחמה, אנחנו נזהרים בדברים האלה. זה </w:t>
      </w:r>
      <w:bookmarkStart w:id="34099" w:name="_ETM_Q88_618365"/>
      <w:bookmarkEnd w:id="34099"/>
      <w:r>
        <w:rPr>
          <w:rFonts w:hint="cs"/>
          <w:rtl/>
          <w:lang w:eastAsia="he-IL"/>
        </w:rPr>
        <w:t>היה המהלך שלנו במשך 25 שנה</w:t>
      </w:r>
      <w:r w:rsidR="007A37A4">
        <w:rPr>
          <w:rFonts w:hint="cs"/>
          <w:rtl/>
          <w:lang w:eastAsia="he-IL"/>
        </w:rPr>
        <w:t>,</w:t>
      </w:r>
      <w:r>
        <w:rPr>
          <w:rFonts w:hint="cs"/>
          <w:rtl/>
          <w:lang w:eastAsia="he-IL"/>
        </w:rPr>
        <w:t xml:space="preserve"> כשהיינו באופוזיציה. </w:t>
      </w:r>
    </w:p>
    <w:p w:rsidR="00F532D9" w:rsidRDefault="00F532D9" w:rsidP="00A9767F">
      <w:pPr>
        <w:rPr>
          <w:rtl/>
          <w:lang w:eastAsia="he-IL"/>
        </w:rPr>
      </w:pPr>
      <w:bookmarkStart w:id="34100" w:name="_ETM_Q88_625831"/>
      <w:bookmarkStart w:id="34101" w:name="_ETM_Q88_625906"/>
      <w:bookmarkStart w:id="34102" w:name="_ETM_Q88_625991"/>
      <w:bookmarkEnd w:id="34100"/>
      <w:bookmarkEnd w:id="34101"/>
      <w:bookmarkEnd w:id="34102"/>
    </w:p>
    <w:p w:rsidR="00F532D9" w:rsidRDefault="00F532D9" w:rsidP="007A37A4">
      <w:pPr>
        <w:rPr>
          <w:rtl/>
          <w:lang w:eastAsia="he-IL"/>
        </w:rPr>
      </w:pPr>
      <w:bookmarkStart w:id="34103" w:name="_ETM_Q88_626066"/>
      <w:bookmarkEnd w:id="34103"/>
      <w:r>
        <w:rPr>
          <w:rFonts w:hint="cs"/>
          <w:rtl/>
          <w:lang w:eastAsia="he-IL"/>
        </w:rPr>
        <w:t xml:space="preserve">כאשר עשינו </w:t>
      </w:r>
      <w:bookmarkStart w:id="34104" w:name="_ETM_Q88_627863"/>
      <w:bookmarkEnd w:id="34104"/>
      <w:r>
        <w:rPr>
          <w:rFonts w:hint="cs"/>
          <w:rtl/>
          <w:lang w:eastAsia="he-IL"/>
        </w:rPr>
        <w:t xml:space="preserve">את ההסכם עם בגין, גדולי התורה אמרו לנו דבר אחד, </w:t>
      </w:r>
      <w:bookmarkStart w:id="34105" w:name="_ETM_Q88_632201"/>
      <w:bookmarkEnd w:id="34105"/>
      <w:r>
        <w:rPr>
          <w:rFonts w:hint="cs"/>
          <w:rtl/>
          <w:lang w:eastAsia="he-IL"/>
        </w:rPr>
        <w:t xml:space="preserve">תשמעו: שיהיה לכם סעיף בהסכם שאומר שאתם, בנושאי דת וביטחון, </w:t>
      </w:r>
      <w:bookmarkStart w:id="34106" w:name="_ETM_Q88_637084"/>
      <w:bookmarkEnd w:id="34106"/>
      <w:r>
        <w:rPr>
          <w:rFonts w:hint="cs"/>
          <w:rtl/>
          <w:lang w:eastAsia="he-IL"/>
        </w:rPr>
        <w:t xml:space="preserve">לא מתערבים. יש לכם חופש הצבעה. אין מצב שאם אני בקואליציה הוא </w:t>
      </w:r>
      <w:bookmarkStart w:id="34107" w:name="_ETM_Q88_643288"/>
      <w:bookmarkEnd w:id="34107"/>
      <w:r>
        <w:rPr>
          <w:rFonts w:hint="cs"/>
          <w:rtl/>
          <w:lang w:eastAsia="he-IL"/>
        </w:rPr>
        <w:t xml:space="preserve">יכול לגרום לכך שאני מצביע בנושאים דתיים כמו שהוא רוצה. </w:t>
      </w:r>
      <w:bookmarkStart w:id="34108" w:name="_ETM_Q88_647935"/>
      <w:bookmarkEnd w:id="34108"/>
      <w:r>
        <w:rPr>
          <w:rFonts w:hint="cs"/>
          <w:rtl/>
          <w:lang w:eastAsia="he-IL"/>
        </w:rPr>
        <w:t>לא</w:t>
      </w:r>
      <w:r w:rsidR="007A37A4">
        <w:rPr>
          <w:rFonts w:hint="cs"/>
          <w:rtl/>
          <w:lang w:eastAsia="he-IL"/>
        </w:rPr>
        <w:t>.</w:t>
      </w:r>
      <w:r>
        <w:rPr>
          <w:rFonts w:hint="cs"/>
          <w:rtl/>
          <w:lang w:eastAsia="he-IL"/>
        </w:rPr>
        <w:t xml:space="preserve"> בנושאי דת יש לנו רבנים, </w:t>
      </w:r>
      <w:r w:rsidR="007A37A4">
        <w:rPr>
          <w:rFonts w:hint="cs"/>
          <w:rtl/>
          <w:lang w:eastAsia="he-IL"/>
        </w:rPr>
        <w:t>ו</w:t>
      </w:r>
      <w:r>
        <w:rPr>
          <w:rFonts w:hint="cs"/>
          <w:rtl/>
          <w:lang w:eastAsia="he-IL"/>
        </w:rPr>
        <w:t xml:space="preserve">הרבנים אומרים לנו מה </w:t>
      </w:r>
      <w:bookmarkStart w:id="34109" w:name="_ETM_Q88_649958"/>
      <w:bookmarkEnd w:id="34109"/>
      <w:r>
        <w:rPr>
          <w:rFonts w:hint="cs"/>
          <w:rtl/>
          <w:lang w:eastAsia="he-IL"/>
        </w:rPr>
        <w:t>לעשות. גם בנושאי ביטחון, אנחנו לא אנשים שיגידו לנו: ככה</w:t>
      </w:r>
      <w:bookmarkStart w:id="34110" w:name="_ETM_Q88_655289"/>
      <w:bookmarkEnd w:id="34110"/>
      <w:r>
        <w:rPr>
          <w:rFonts w:hint="cs"/>
          <w:rtl/>
          <w:lang w:eastAsia="he-IL"/>
        </w:rPr>
        <w:t xml:space="preserve"> אנחנו חושבים. כל דבר צריך לשקול לגופו של דבר, על פי דעת תורה. זה היה הסעיף. מאז שבגין עלה לשלטון, אחר כך זה היה עם שמיר וכך הלאה, יש</w:t>
      </w:r>
      <w:bookmarkStart w:id="34111" w:name="_ETM_Q88_667574"/>
      <w:bookmarkEnd w:id="34111"/>
      <w:r>
        <w:rPr>
          <w:rFonts w:hint="cs"/>
          <w:rtl/>
          <w:lang w:eastAsia="he-IL"/>
        </w:rPr>
        <w:t xml:space="preserve"> לנו סעיף שבנושאי דת אנחנו לא מחויבים לקואליציה</w:t>
      </w:r>
      <w:r w:rsidR="007A37A4">
        <w:rPr>
          <w:rFonts w:hint="cs"/>
          <w:rtl/>
          <w:lang w:eastAsia="he-IL"/>
        </w:rPr>
        <w:t>, ו</w:t>
      </w:r>
      <w:r>
        <w:rPr>
          <w:rFonts w:hint="cs"/>
          <w:rtl/>
          <w:lang w:eastAsia="he-IL"/>
        </w:rPr>
        <w:t>בנושאי ביטחון,</w:t>
      </w:r>
      <w:bookmarkStart w:id="34112" w:name="_ETM_Q88_668617"/>
      <w:bookmarkEnd w:id="34112"/>
      <w:r>
        <w:rPr>
          <w:rFonts w:hint="cs"/>
          <w:rtl/>
          <w:lang w:eastAsia="he-IL"/>
        </w:rPr>
        <w:t xml:space="preserve"> הרבנים קובעים לנו.</w:t>
      </w:r>
      <w:bookmarkStart w:id="34113" w:name="_ETM_Q88_671736"/>
      <w:bookmarkEnd w:id="34113"/>
    </w:p>
    <w:p w:rsidR="00F532D9" w:rsidRDefault="00F532D9" w:rsidP="00A9767F">
      <w:pPr>
        <w:rPr>
          <w:rtl/>
          <w:lang w:eastAsia="he-IL"/>
        </w:rPr>
      </w:pPr>
      <w:bookmarkStart w:id="34114" w:name="_ETM_Q88_671816"/>
      <w:bookmarkEnd w:id="34114"/>
    </w:p>
    <w:p w:rsidR="00F532D9" w:rsidRDefault="00F532D9" w:rsidP="007A37A4">
      <w:pPr>
        <w:rPr>
          <w:rtl/>
          <w:lang w:eastAsia="he-IL"/>
        </w:rPr>
      </w:pPr>
      <w:bookmarkStart w:id="34115" w:name="_ETM_Q88_671880"/>
      <w:bookmarkStart w:id="34116" w:name="_ETM_Q88_671946"/>
      <w:bookmarkEnd w:id="34115"/>
      <w:bookmarkEnd w:id="34116"/>
      <w:r>
        <w:rPr>
          <w:rFonts w:hint="cs"/>
          <w:rtl/>
          <w:lang w:eastAsia="he-IL"/>
        </w:rPr>
        <w:t xml:space="preserve">אני מספר את זה </w:t>
      </w:r>
      <w:r>
        <w:rPr>
          <w:rFonts w:hint="eastAsia"/>
          <w:rtl/>
          <w:lang w:eastAsia="he-IL"/>
        </w:rPr>
        <w:t>–</w:t>
      </w:r>
      <w:r>
        <w:rPr>
          <w:rFonts w:hint="cs"/>
          <w:rtl/>
          <w:lang w:eastAsia="he-IL"/>
        </w:rPr>
        <w:t xml:space="preserve"> כולנו בכנסת, יש אלה </w:t>
      </w:r>
      <w:bookmarkStart w:id="34117" w:name="_ETM_Q88_679012"/>
      <w:bookmarkEnd w:id="34117"/>
      <w:r>
        <w:rPr>
          <w:rFonts w:hint="cs"/>
          <w:rtl/>
          <w:lang w:eastAsia="he-IL"/>
        </w:rPr>
        <w:t>ואלה. אתם כל השנים הייתם באופוזיציה</w:t>
      </w:r>
      <w:r w:rsidR="007A37A4">
        <w:rPr>
          <w:rFonts w:hint="cs"/>
          <w:rtl/>
          <w:lang w:eastAsia="he-IL"/>
        </w:rPr>
        <w:t>,</w:t>
      </w:r>
      <w:r>
        <w:rPr>
          <w:rFonts w:hint="cs"/>
          <w:rtl/>
          <w:lang w:eastAsia="he-IL"/>
        </w:rPr>
        <w:t xml:space="preserve"> הייתם באופוזיציה, וגם אנחנו</w:t>
      </w:r>
      <w:bookmarkStart w:id="34118" w:name="_ETM_Q88_685078"/>
      <w:bookmarkEnd w:id="34118"/>
      <w:r>
        <w:rPr>
          <w:rFonts w:hint="cs"/>
          <w:rtl/>
          <w:lang w:eastAsia="he-IL"/>
        </w:rPr>
        <w:t xml:space="preserve"> היינו 25 שנה באופוזיציה. כל השנים הייתם באופוזיציה, ואני חושב </w:t>
      </w:r>
      <w:bookmarkStart w:id="34119" w:name="_ETM_Q88_690400"/>
      <w:bookmarkEnd w:id="34119"/>
      <w:r>
        <w:rPr>
          <w:rFonts w:hint="cs"/>
          <w:rtl/>
          <w:lang w:eastAsia="he-IL"/>
        </w:rPr>
        <w:t xml:space="preserve">שצריכים לברך </w:t>
      </w:r>
      <w:r w:rsidR="007A37A4">
        <w:rPr>
          <w:rFonts w:hint="cs"/>
          <w:rtl/>
          <w:lang w:eastAsia="he-IL"/>
        </w:rPr>
        <w:t>על</w:t>
      </w:r>
      <w:r>
        <w:rPr>
          <w:rFonts w:hint="cs"/>
          <w:rtl/>
          <w:lang w:eastAsia="he-IL"/>
        </w:rPr>
        <w:t xml:space="preserve"> הדבר הזה. עשיתם צעד קדימה </w:t>
      </w:r>
      <w:r w:rsidR="007A37A4">
        <w:rPr>
          <w:rFonts w:hint="eastAsia"/>
          <w:rtl/>
          <w:lang w:eastAsia="he-IL"/>
        </w:rPr>
        <w:t xml:space="preserve">– </w:t>
      </w:r>
      <w:r>
        <w:rPr>
          <w:rFonts w:hint="cs"/>
          <w:rtl/>
          <w:lang w:eastAsia="he-IL"/>
        </w:rPr>
        <w:t>נכנסתם לקואליציה.</w:t>
      </w:r>
      <w:bookmarkStart w:id="34120" w:name="_ETM_Q88_696749"/>
      <w:bookmarkEnd w:id="34120"/>
      <w:r>
        <w:rPr>
          <w:rFonts w:hint="cs"/>
          <w:rtl/>
          <w:lang w:eastAsia="he-IL"/>
        </w:rPr>
        <w:t xml:space="preserve"> אבל לא חשבתי לרגע שכשאתם נכנסים לקואליציה אתם כאילו </w:t>
      </w:r>
      <w:bookmarkStart w:id="34121" w:name="_ETM_Q88_700021"/>
      <w:bookmarkEnd w:id="34121"/>
      <w:r>
        <w:rPr>
          <w:rFonts w:hint="cs"/>
          <w:rtl/>
          <w:lang w:eastAsia="he-IL"/>
        </w:rPr>
        <w:t xml:space="preserve">מתערטלים מכל הדברים שאתם באמת חושבים שלא צריכים להיות. היום זו הייתה בשבילי הפתעה. כבר אמרתי לך את זה. </w:t>
      </w:r>
      <w:bookmarkStart w:id="34122" w:name="_ETM_Q88_714301"/>
      <w:bookmarkStart w:id="34123" w:name="_ETM_Q88_714366"/>
      <w:bookmarkStart w:id="34124" w:name="_ETM_Q88_714445"/>
      <w:bookmarkStart w:id="34125" w:name="_ETM_Q88_714480"/>
      <w:bookmarkEnd w:id="34122"/>
      <w:bookmarkEnd w:id="34123"/>
      <w:bookmarkEnd w:id="34124"/>
      <w:bookmarkEnd w:id="34125"/>
      <w:r>
        <w:rPr>
          <w:rFonts w:hint="cs"/>
          <w:rtl/>
          <w:lang w:eastAsia="he-IL"/>
        </w:rPr>
        <w:t xml:space="preserve">זו הייתה </w:t>
      </w:r>
      <w:bookmarkStart w:id="34126" w:name="_ETM_Q88_715000"/>
      <w:bookmarkEnd w:id="34126"/>
      <w:r>
        <w:rPr>
          <w:rFonts w:hint="cs"/>
          <w:rtl/>
          <w:lang w:eastAsia="he-IL"/>
        </w:rPr>
        <w:t>בשבילי הפתעה. למה אתם בנושא</w:t>
      </w:r>
      <w:bookmarkStart w:id="34127" w:name="_ETM_Q88_716814"/>
      <w:bookmarkEnd w:id="34127"/>
      <w:r>
        <w:rPr>
          <w:rFonts w:hint="cs"/>
          <w:rtl/>
          <w:lang w:eastAsia="he-IL"/>
        </w:rPr>
        <w:t xml:space="preserve"> של הצבא </w:t>
      </w:r>
      <w:r>
        <w:rPr>
          <w:rFonts w:hint="eastAsia"/>
          <w:rtl/>
          <w:lang w:eastAsia="he-IL"/>
        </w:rPr>
        <w:t>–</w:t>
      </w:r>
      <w:r>
        <w:rPr>
          <w:rFonts w:hint="cs"/>
          <w:rtl/>
          <w:lang w:eastAsia="he-IL"/>
        </w:rPr>
        <w:t xml:space="preserve"> לא שחלילה אני חושד בכם שאתם רוצים חלילה </w:t>
      </w:r>
      <w:bookmarkStart w:id="34128" w:name="_ETM_Q88_720725"/>
      <w:bookmarkEnd w:id="34128"/>
      <w:r>
        <w:rPr>
          <w:rFonts w:hint="cs"/>
          <w:rtl/>
          <w:lang w:eastAsia="he-IL"/>
        </w:rPr>
        <w:t>שיישפך דם ישראל, של יהודים</w:t>
      </w:r>
      <w:r w:rsidR="007A37A4">
        <w:rPr>
          <w:rFonts w:hint="cs"/>
          <w:rtl/>
          <w:lang w:eastAsia="he-IL"/>
        </w:rPr>
        <w:t>,</w:t>
      </w:r>
      <w:r>
        <w:rPr>
          <w:rFonts w:hint="cs"/>
          <w:rtl/>
          <w:lang w:eastAsia="he-IL"/>
        </w:rPr>
        <w:t xml:space="preserve"> אני לא רוצה לומר חלילה כזה</w:t>
      </w:r>
      <w:bookmarkStart w:id="34129" w:name="_ETM_Q88_727137"/>
      <w:bookmarkEnd w:id="34129"/>
      <w:r>
        <w:rPr>
          <w:rFonts w:hint="cs"/>
          <w:rtl/>
          <w:lang w:eastAsia="he-IL"/>
        </w:rPr>
        <w:t xml:space="preserve"> דבר</w:t>
      </w:r>
      <w:r w:rsidR="007A37A4">
        <w:rPr>
          <w:rFonts w:hint="cs"/>
          <w:rtl/>
          <w:lang w:eastAsia="he-IL"/>
        </w:rPr>
        <w:t>,</w:t>
      </w:r>
      <w:r>
        <w:rPr>
          <w:rFonts w:hint="cs"/>
          <w:rtl/>
          <w:lang w:eastAsia="he-IL"/>
        </w:rPr>
        <w:t xml:space="preserve"> אבל בוודאי שאתם לא רוצים להיות אלה שלוקחים בנות </w:t>
      </w:r>
      <w:bookmarkStart w:id="34130" w:name="_ETM_Q88_732810"/>
      <w:bookmarkEnd w:id="34130"/>
      <w:r>
        <w:rPr>
          <w:rFonts w:hint="cs"/>
          <w:rtl/>
          <w:lang w:eastAsia="he-IL"/>
        </w:rPr>
        <w:t xml:space="preserve">דתיות שמהסיבות הדתיות שלהן לא רוצות ללכת לצבא, כי הרבנים </w:t>
      </w:r>
      <w:bookmarkStart w:id="34131" w:name="_ETM_Q88_737003"/>
      <w:bookmarkStart w:id="34132" w:name="_ETM_Q88_166000"/>
      <w:bookmarkStart w:id="34133" w:name="_ETM_Q88_178000"/>
      <w:bookmarkEnd w:id="34131"/>
      <w:bookmarkEnd w:id="34132"/>
      <w:bookmarkEnd w:id="34133"/>
      <w:r>
        <w:rPr>
          <w:rFonts w:hint="cs"/>
          <w:rtl/>
          <w:lang w:eastAsia="he-IL"/>
        </w:rPr>
        <w:t xml:space="preserve">אומרים להן: ייהרג ובל יעבור. אתם, בזה שעברתם מהאופוזיציה לקואליציה, </w:t>
      </w:r>
      <w:bookmarkStart w:id="34134" w:name="_ETM_Q88_739785"/>
      <w:bookmarkEnd w:id="34134"/>
      <w:r>
        <w:rPr>
          <w:rFonts w:hint="cs"/>
          <w:rtl/>
          <w:lang w:eastAsia="he-IL"/>
        </w:rPr>
        <w:t xml:space="preserve">עשיתם צעד שבעיניי </w:t>
      </w:r>
      <w:r>
        <w:rPr>
          <w:rFonts w:hint="eastAsia"/>
          <w:rtl/>
          <w:lang w:eastAsia="he-IL"/>
        </w:rPr>
        <w:t>–</w:t>
      </w:r>
      <w:r>
        <w:rPr>
          <w:rFonts w:hint="cs"/>
          <w:rtl/>
          <w:lang w:eastAsia="he-IL"/>
        </w:rPr>
        <w:t xml:space="preserve"> אולי זה היה בלי לחשוב, אולי </w:t>
      </w:r>
      <w:bookmarkStart w:id="34135" w:name="_ETM_Q88_746282"/>
      <w:bookmarkEnd w:id="34135"/>
      <w:r>
        <w:rPr>
          <w:rFonts w:hint="cs"/>
          <w:rtl/>
          <w:lang w:eastAsia="he-IL"/>
        </w:rPr>
        <w:t>לא ידעתם בדיוק מה העניין, אבל עשיתם פה צעד</w:t>
      </w:r>
      <w:bookmarkStart w:id="34136" w:name="_ETM_Q88_752787"/>
      <w:bookmarkEnd w:id="34136"/>
      <w:r>
        <w:rPr>
          <w:rFonts w:hint="cs"/>
          <w:rtl/>
          <w:lang w:eastAsia="he-IL"/>
        </w:rPr>
        <w:t xml:space="preserve"> שלא כך צריך לנהוג. </w:t>
      </w:r>
    </w:p>
    <w:p w:rsidR="00F532D9" w:rsidRDefault="00F532D9" w:rsidP="00A9767F">
      <w:pPr>
        <w:rPr>
          <w:rtl/>
          <w:lang w:eastAsia="he-IL"/>
        </w:rPr>
      </w:pPr>
    </w:p>
    <w:p w:rsidR="00F532D9" w:rsidRDefault="00F532D9" w:rsidP="00A9767F">
      <w:pPr>
        <w:pStyle w:val="af6"/>
        <w:rPr>
          <w:rtl/>
        </w:rPr>
      </w:pPr>
      <w:r w:rsidRPr="00E706D9">
        <w:rPr>
          <w:rStyle w:val="TagStyle"/>
          <w:rtl/>
        </w:rPr>
        <w:t>&lt;&lt;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7A37A4">
      <w:pPr>
        <w:rPr>
          <w:rtl/>
        </w:rPr>
      </w:pPr>
      <w:r>
        <w:rPr>
          <w:rFonts w:hint="cs"/>
          <w:rtl/>
        </w:rPr>
        <w:t>כן</w:t>
      </w:r>
      <w:r w:rsidR="007A37A4">
        <w:rPr>
          <w:rFonts w:hint="cs"/>
          <w:rtl/>
        </w:rPr>
        <w:t>.</w:t>
      </w:r>
      <w:r>
        <w:rPr>
          <w:rFonts w:hint="cs"/>
          <w:rtl/>
        </w:rPr>
        <w:t xml:space="preserve"> משפט אחרון. </w:t>
      </w:r>
    </w:p>
    <w:p w:rsidR="00F532D9" w:rsidRDefault="00F532D9" w:rsidP="009635F5">
      <w:pPr>
        <w:rPr>
          <w:rtl/>
        </w:rPr>
      </w:pPr>
      <w:bookmarkStart w:id="34137" w:name="_ETM_Q89_155560"/>
      <w:bookmarkStart w:id="34138" w:name="_ETM_Q89_155626"/>
      <w:bookmarkEnd w:id="34137"/>
      <w:bookmarkEnd w:id="34138"/>
    </w:p>
    <w:p w:rsidR="00F532D9" w:rsidRDefault="00F532D9" w:rsidP="00A9767F">
      <w:pPr>
        <w:pStyle w:val="-"/>
        <w:rPr>
          <w:rtl/>
        </w:rPr>
      </w:pPr>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p>
    <w:p w:rsidR="00F532D9" w:rsidRDefault="00F532D9" w:rsidP="00356EAB">
      <w:pPr>
        <w:rPr>
          <w:rtl/>
          <w:lang w:eastAsia="he-IL"/>
        </w:rPr>
      </w:pPr>
    </w:p>
    <w:p w:rsidR="00F532D9" w:rsidRPr="004F4B27" w:rsidRDefault="00F532D9" w:rsidP="00A9767F">
      <w:pPr>
        <w:rPr>
          <w:rtl/>
          <w:lang w:eastAsia="he-IL"/>
        </w:rPr>
      </w:pPr>
      <w:bookmarkStart w:id="34139" w:name="_ETM_Q89_152182"/>
      <w:bookmarkEnd w:id="34139"/>
      <w:r>
        <w:rPr>
          <w:rFonts w:hint="cs"/>
          <w:rtl/>
          <w:lang w:eastAsia="he-IL"/>
        </w:rPr>
        <w:t xml:space="preserve">הלוואי שאתה מקבל את מה שאני אומר, אז אני יכול כבר </w:t>
      </w:r>
      <w:r w:rsidR="00C9608A">
        <w:rPr>
          <w:rFonts w:hint="cs"/>
          <w:rtl/>
          <w:lang w:eastAsia="he-IL"/>
        </w:rPr>
        <w:t>– – –</w:t>
      </w:r>
      <w:r>
        <w:rPr>
          <w:rFonts w:hint="cs"/>
          <w:rtl/>
          <w:lang w:eastAsia="he-IL"/>
        </w:rPr>
        <w:t xml:space="preserve"> </w:t>
      </w:r>
    </w:p>
    <w:p w:rsidR="00F532D9" w:rsidRPr="004F4B27"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הסברתי במשך </w:t>
      </w:r>
      <w:bookmarkStart w:id="34140" w:name="_ETM_Q89_161640"/>
      <w:bookmarkEnd w:id="34140"/>
      <w:r>
        <w:rPr>
          <w:rtl/>
          <w:lang w:eastAsia="he-IL"/>
        </w:rPr>
        <w:t>–</w:t>
      </w:r>
      <w:r>
        <w:rPr>
          <w:rFonts w:hint="cs"/>
          <w:rtl/>
          <w:lang w:eastAsia="he-IL"/>
        </w:rPr>
        <w:t xml:space="preserve"> כבר כמה פעמים. </w:t>
      </w:r>
    </w:p>
    <w:p w:rsidR="00F532D9" w:rsidRDefault="00F532D9" w:rsidP="00A9767F">
      <w:pPr>
        <w:rPr>
          <w:rtl/>
          <w:lang w:eastAsia="he-IL"/>
        </w:rPr>
      </w:pPr>
    </w:p>
    <w:p w:rsidR="00F532D9" w:rsidRDefault="00F532D9" w:rsidP="00A9767F">
      <w:pPr>
        <w:pStyle w:val="-"/>
        <w:rPr>
          <w:rtl/>
        </w:rPr>
      </w:pPr>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לא שמעתי. </w:t>
      </w:r>
      <w:bookmarkStart w:id="34141" w:name="_ETM_Q89_162880"/>
      <w:bookmarkEnd w:id="34141"/>
    </w:p>
    <w:p w:rsidR="00F532D9" w:rsidRDefault="00F532D9" w:rsidP="00A9767F">
      <w:pPr>
        <w:rPr>
          <w:rtl/>
          <w:lang w:eastAsia="he-IL"/>
        </w:rPr>
      </w:pPr>
      <w:bookmarkStart w:id="34142" w:name="_ETM_Q89_162934"/>
      <w:bookmarkEnd w:id="34142"/>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143" w:name="_ETM_Q89_164312"/>
      <w:bookmarkEnd w:id="34143"/>
      <w:r>
        <w:rPr>
          <w:rFonts w:hint="cs"/>
          <w:rtl/>
          <w:lang w:eastAsia="he-IL"/>
        </w:rPr>
        <w:t>אמרתי שאנחנו הצבענו</w:t>
      </w:r>
      <w:bookmarkStart w:id="34144" w:name="_ETM_Q89_167297"/>
      <w:bookmarkEnd w:id="34144"/>
      <w:r>
        <w:rPr>
          <w:rFonts w:hint="cs"/>
          <w:rtl/>
          <w:lang w:eastAsia="he-IL"/>
        </w:rPr>
        <w:t xml:space="preserve"> על פטור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
        <w:rPr>
          <w:rtl/>
        </w:rPr>
      </w:pPr>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זה מה </w:t>
      </w:r>
      <w:bookmarkStart w:id="34145" w:name="_ETM_Q89_160237"/>
      <w:bookmarkEnd w:id="34145"/>
      <w:r>
        <w:rPr>
          <w:rFonts w:hint="cs"/>
          <w:rtl/>
          <w:lang w:eastAsia="he-IL"/>
        </w:rPr>
        <w:t xml:space="preserve">שהצבעתם.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146" w:name="_ETM_Q89_156275"/>
      <w:bookmarkEnd w:id="34146"/>
      <w:r>
        <w:rPr>
          <w:rFonts w:hint="cs"/>
          <w:rtl/>
          <w:lang w:eastAsia="he-IL"/>
        </w:rPr>
        <w:t xml:space="preserve">זה מה שהצבענו. אחרת הן היו עוברות עינוי פלילי. </w:t>
      </w:r>
    </w:p>
    <w:p w:rsidR="00F532D9" w:rsidRDefault="00F532D9" w:rsidP="00A9767F">
      <w:pPr>
        <w:rPr>
          <w:rtl/>
          <w:lang w:eastAsia="he-IL"/>
        </w:rPr>
      </w:pPr>
    </w:p>
    <w:p w:rsidR="00F532D9" w:rsidRDefault="00F532D9" w:rsidP="00A9767F">
      <w:pPr>
        <w:pStyle w:val="-"/>
        <w:rPr>
          <w:rtl/>
        </w:rPr>
      </w:pPr>
      <w:bookmarkStart w:id="34147" w:name="ET_speakercontinue_6165_31"/>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bookmarkEnd w:id="34147"/>
    </w:p>
    <w:p w:rsidR="00F532D9" w:rsidRDefault="00F532D9" w:rsidP="00356EAB">
      <w:pPr>
        <w:rPr>
          <w:rtl/>
          <w:lang w:eastAsia="he-IL"/>
        </w:rPr>
      </w:pPr>
    </w:p>
    <w:p w:rsidR="00F532D9" w:rsidRDefault="00F532D9" w:rsidP="00A9767F">
      <w:pPr>
        <w:rPr>
          <w:rtl/>
          <w:lang w:eastAsia="he-IL"/>
        </w:rPr>
      </w:pPr>
      <w:bookmarkStart w:id="34148" w:name="_ETM_Q89_174813"/>
      <w:bookmarkEnd w:id="34148"/>
      <w:r>
        <w:rPr>
          <w:rFonts w:hint="cs"/>
          <w:rtl/>
          <w:lang w:eastAsia="he-IL"/>
        </w:rPr>
        <w:t xml:space="preserve">לא, זה לא נכון. </w:t>
      </w:r>
    </w:p>
    <w:p w:rsidR="00F532D9" w:rsidRDefault="00F532D9" w:rsidP="00A9767F">
      <w:pPr>
        <w:rPr>
          <w:rtl/>
          <w:lang w:eastAsia="he-IL"/>
        </w:rPr>
      </w:pPr>
      <w:bookmarkStart w:id="34149" w:name="_ETM_Q89_173598"/>
      <w:bookmarkStart w:id="34150" w:name="_ETM_Q89_173638"/>
      <w:bookmarkEnd w:id="34149"/>
      <w:bookmarkEnd w:id="34150"/>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151" w:name="_ETM_Q89_175046"/>
      <w:bookmarkEnd w:id="34151"/>
      <w:r>
        <w:rPr>
          <w:rFonts w:hint="cs"/>
          <w:rtl/>
          <w:lang w:eastAsia="he-IL"/>
        </w:rPr>
        <w:t>למה לא נכון?</w:t>
      </w:r>
      <w:bookmarkStart w:id="34152" w:name="_ETM_Q89_177412"/>
      <w:bookmarkEnd w:id="34152"/>
    </w:p>
    <w:p w:rsidR="00F532D9" w:rsidRDefault="00F532D9" w:rsidP="00A9767F">
      <w:pPr>
        <w:rPr>
          <w:rtl/>
          <w:lang w:eastAsia="he-IL"/>
        </w:rPr>
      </w:pPr>
      <w:bookmarkStart w:id="34153" w:name="_ETM_Q89_177464"/>
      <w:bookmarkEnd w:id="34153"/>
    </w:p>
    <w:p w:rsidR="00F532D9" w:rsidRDefault="00F532D9" w:rsidP="00A9767F">
      <w:pPr>
        <w:pStyle w:val="-"/>
        <w:rPr>
          <w:rtl/>
        </w:rPr>
      </w:pPr>
      <w:bookmarkStart w:id="34154" w:name="ET_speakercontinue_6165_33"/>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bookmarkEnd w:id="34154"/>
    </w:p>
    <w:p w:rsidR="00F532D9" w:rsidRDefault="00F532D9" w:rsidP="00356EAB">
      <w:pPr>
        <w:rPr>
          <w:rtl/>
          <w:lang w:eastAsia="he-IL"/>
        </w:rPr>
      </w:pPr>
    </w:p>
    <w:p w:rsidR="00F532D9" w:rsidRDefault="00F532D9" w:rsidP="007A37A4">
      <w:pPr>
        <w:rPr>
          <w:rtl/>
          <w:lang w:eastAsia="he-IL"/>
        </w:rPr>
      </w:pPr>
      <w:bookmarkStart w:id="34155" w:name="_ETM_Q89_178751"/>
      <w:bookmarkEnd w:id="34155"/>
      <w:r>
        <w:rPr>
          <w:rFonts w:hint="cs"/>
          <w:rtl/>
          <w:lang w:eastAsia="he-IL"/>
        </w:rPr>
        <w:t xml:space="preserve">אני מוכן להסביר לך את הכול. אני מכיר, אני מצוי </w:t>
      </w:r>
      <w:r w:rsidR="00C9608A">
        <w:rPr>
          <w:rFonts w:hint="cs"/>
          <w:rtl/>
          <w:lang w:eastAsia="he-IL"/>
        </w:rPr>
        <w:t>– –</w:t>
      </w:r>
      <w:r>
        <w:rPr>
          <w:rFonts w:hint="cs"/>
          <w:rtl/>
          <w:lang w:eastAsia="he-IL"/>
        </w:rPr>
        <w:t xml:space="preserve"> </w:t>
      </w:r>
      <w:bookmarkStart w:id="34156" w:name="_ETM_Q89_180539"/>
      <w:bookmarkEnd w:id="34156"/>
    </w:p>
    <w:p w:rsidR="00F532D9" w:rsidRDefault="00F532D9" w:rsidP="00A9767F">
      <w:pPr>
        <w:rPr>
          <w:rtl/>
          <w:lang w:eastAsia="he-IL"/>
        </w:rPr>
      </w:pPr>
      <w:bookmarkStart w:id="34157" w:name="_ETM_Q89_180631"/>
      <w:bookmarkEnd w:id="34157"/>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Pr="004F4B27" w:rsidRDefault="00F532D9" w:rsidP="00A9767F">
      <w:pPr>
        <w:rPr>
          <w:rtl/>
          <w:lang w:eastAsia="he-IL"/>
        </w:rPr>
      </w:pPr>
      <w:bookmarkStart w:id="34158" w:name="_ETM_Q89_176214"/>
      <w:bookmarkEnd w:id="34158"/>
      <w:r>
        <w:rPr>
          <w:rFonts w:hint="cs"/>
          <w:rtl/>
          <w:lang w:eastAsia="he-IL"/>
        </w:rPr>
        <w:t xml:space="preserve">אוקיי, בסדר. </w:t>
      </w:r>
      <w:bookmarkStart w:id="34159" w:name="_ETM_Q89_178976"/>
      <w:bookmarkEnd w:id="34159"/>
    </w:p>
    <w:p w:rsidR="00F532D9" w:rsidRDefault="00F532D9" w:rsidP="00A9767F">
      <w:pPr>
        <w:rPr>
          <w:rtl/>
          <w:lang w:eastAsia="he-IL"/>
        </w:rPr>
      </w:pPr>
    </w:p>
    <w:p w:rsidR="00F532D9" w:rsidRDefault="00F532D9" w:rsidP="00A9767F">
      <w:pPr>
        <w:pStyle w:val="-"/>
        <w:rPr>
          <w:rtl/>
        </w:rPr>
      </w:pPr>
      <w:bookmarkStart w:id="34160" w:name="ET_speakercontinue_6165_35"/>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bookmarkEnd w:id="34160"/>
    </w:p>
    <w:p w:rsidR="00F532D9" w:rsidRDefault="00F532D9" w:rsidP="00356EAB">
      <w:pPr>
        <w:rPr>
          <w:rtl/>
          <w:lang w:eastAsia="he-IL"/>
        </w:rPr>
      </w:pPr>
    </w:p>
    <w:p w:rsidR="00F532D9" w:rsidRDefault="00C9608A" w:rsidP="007A37A4">
      <w:pPr>
        <w:rPr>
          <w:rtl/>
          <w:lang w:eastAsia="he-IL"/>
        </w:rPr>
      </w:pPr>
      <w:bookmarkStart w:id="34161" w:name="_ETM_Q89_179356"/>
      <w:bookmarkEnd w:id="34161"/>
      <w:r>
        <w:rPr>
          <w:rFonts w:hint="cs"/>
          <w:rtl/>
          <w:lang w:eastAsia="he-IL"/>
        </w:rPr>
        <w:t>– –</w:t>
      </w:r>
      <w:r w:rsidR="007A37A4">
        <w:rPr>
          <w:rFonts w:hint="cs"/>
          <w:rtl/>
          <w:lang w:eastAsia="he-IL"/>
        </w:rPr>
        <w:t xml:space="preserve"> </w:t>
      </w:r>
      <w:r w:rsidR="00F532D9">
        <w:rPr>
          <w:rFonts w:hint="cs"/>
          <w:rtl/>
          <w:lang w:eastAsia="he-IL"/>
        </w:rPr>
        <w:t xml:space="preserve">מצוי בעניין הזה. על כל פנים, אתם, </w:t>
      </w:r>
      <w:bookmarkStart w:id="34162" w:name="_ETM_Q89_180617"/>
      <w:bookmarkEnd w:id="34162"/>
      <w:r w:rsidR="00F532D9">
        <w:rPr>
          <w:rFonts w:hint="cs"/>
          <w:rtl/>
          <w:lang w:eastAsia="he-IL"/>
        </w:rPr>
        <w:t xml:space="preserve">בצעד הזה, מהאופוזיציה להיכנס לקואליציה ולהתערב בדבר ולבוא ולכפות </w:t>
      </w:r>
      <w:bookmarkStart w:id="34163" w:name="_ETM_Q89_189653"/>
      <w:bookmarkEnd w:id="34163"/>
      <w:r w:rsidR="00F532D9">
        <w:rPr>
          <w:rFonts w:hint="cs"/>
          <w:rtl/>
          <w:lang w:eastAsia="he-IL"/>
        </w:rPr>
        <w:t xml:space="preserve">על בנות שמאמינות בדרך החיים שלהן, בציווי של רבותינו, זה </w:t>
      </w:r>
      <w:bookmarkStart w:id="34164" w:name="_ETM_Q89_194491"/>
      <w:bookmarkEnd w:id="34164"/>
      <w:r w:rsidR="00F532D9">
        <w:rPr>
          <w:rFonts w:hint="cs"/>
          <w:rtl/>
          <w:lang w:eastAsia="he-IL"/>
        </w:rPr>
        <w:t xml:space="preserve">משהו שאנחנו </w:t>
      </w:r>
      <w:r w:rsidR="007A37A4">
        <w:rPr>
          <w:rFonts w:hint="cs"/>
          <w:rtl/>
          <w:lang w:eastAsia="he-IL"/>
        </w:rPr>
        <w:t>לא עשינו,</w:t>
      </w:r>
      <w:r w:rsidR="00F532D9">
        <w:rPr>
          <w:rFonts w:hint="cs"/>
          <w:rtl/>
          <w:lang w:eastAsia="he-IL"/>
        </w:rPr>
        <w:t xml:space="preserve"> למרות שהיינו שנים באופוזיציה ונכנסנו לקואליציה. </w:t>
      </w:r>
    </w:p>
    <w:p w:rsidR="00F532D9" w:rsidRDefault="00F532D9" w:rsidP="00A9767F">
      <w:pPr>
        <w:rPr>
          <w:rtl/>
          <w:lang w:eastAsia="he-IL"/>
        </w:rPr>
      </w:pPr>
      <w:bookmarkStart w:id="34165" w:name="_ETM_Q89_198669"/>
      <w:bookmarkStart w:id="34166" w:name="_ETM_Q89_198737"/>
      <w:bookmarkEnd w:id="34165"/>
      <w:bookmarkEnd w:id="34166"/>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167" w:name="_ETM_Q89_200466"/>
      <w:bookmarkEnd w:id="34167"/>
      <w:r>
        <w:rPr>
          <w:rFonts w:hint="cs"/>
          <w:rtl/>
          <w:lang w:eastAsia="he-IL"/>
        </w:rPr>
        <w:t>אוקיי. תודה, חבר הכנסת.</w:t>
      </w:r>
      <w:bookmarkStart w:id="34168" w:name="_ETM_Q89_196823"/>
      <w:bookmarkEnd w:id="34168"/>
      <w:r>
        <w:rPr>
          <w:rFonts w:hint="cs"/>
          <w:rtl/>
          <w:lang w:eastAsia="he-IL"/>
        </w:rPr>
        <w:t xml:space="preserve"> </w:t>
      </w:r>
      <w:bookmarkStart w:id="34169" w:name="_ETM_Q89_197095"/>
      <w:bookmarkEnd w:id="34169"/>
    </w:p>
    <w:p w:rsidR="00F532D9" w:rsidRDefault="00F532D9" w:rsidP="00A9767F">
      <w:pPr>
        <w:rPr>
          <w:rtl/>
          <w:lang w:eastAsia="he-IL"/>
        </w:rPr>
      </w:pPr>
      <w:bookmarkStart w:id="34170" w:name="_ETM_Q89_197163"/>
      <w:bookmarkEnd w:id="34170"/>
    </w:p>
    <w:p w:rsidR="00F532D9" w:rsidRDefault="00F532D9" w:rsidP="00A9767F">
      <w:pPr>
        <w:pStyle w:val="-"/>
        <w:rPr>
          <w:rtl/>
        </w:rPr>
      </w:pPr>
      <w:bookmarkStart w:id="34171" w:name="ET_speakercontinue_6165_37"/>
      <w:r w:rsidRPr="00E706D9">
        <w:rPr>
          <w:rStyle w:val="TagStyle"/>
          <w:rtl/>
        </w:rPr>
        <w:t xml:space="preserve"> &lt;&lt; דובר_המשך &gt;&gt;</w:t>
      </w:r>
      <w:r w:rsidRPr="004F4B27">
        <w:rPr>
          <w:rStyle w:val="TagStyle"/>
          <w:rtl/>
        </w:rPr>
        <w:t xml:space="preserve"> </w:t>
      </w:r>
      <w:r>
        <w:rPr>
          <w:rtl/>
        </w:rPr>
        <w:t>מאיר פרוש (יהדות התורה):</w:t>
      </w:r>
      <w:r w:rsidRPr="004F4B27">
        <w:rPr>
          <w:rStyle w:val="TagStyle"/>
          <w:rtl/>
        </w:rPr>
        <w:t xml:space="preserve"> </w:t>
      </w:r>
      <w:r w:rsidRPr="00E706D9">
        <w:rPr>
          <w:rStyle w:val="TagStyle"/>
          <w:rtl/>
        </w:rPr>
        <w:t>&lt;&lt; דובר_המשך &gt;&gt;</w:t>
      </w:r>
      <w:r>
        <w:rPr>
          <w:rtl/>
        </w:rPr>
        <w:t xml:space="preserve">  </w:t>
      </w:r>
      <w:bookmarkEnd w:id="3417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מודה לך מאוד, אדוני. תודה. </w:t>
      </w:r>
      <w:bookmarkStart w:id="34172" w:name="_ETM_Q89_203121"/>
      <w:bookmarkEnd w:id="34172"/>
    </w:p>
    <w:p w:rsidR="00F532D9" w:rsidRDefault="00F532D9" w:rsidP="00A9767F">
      <w:pPr>
        <w:rPr>
          <w:rtl/>
          <w:lang w:eastAsia="he-IL"/>
        </w:rPr>
      </w:pPr>
      <w:bookmarkStart w:id="34173" w:name="_ETM_Q89_203210"/>
      <w:bookmarkEnd w:id="34173"/>
    </w:p>
    <w:p w:rsidR="00F532D9" w:rsidRDefault="00F532D9" w:rsidP="00A9767F">
      <w:pPr>
        <w:pStyle w:val="af6"/>
        <w:rPr>
          <w:rtl/>
        </w:rPr>
      </w:pPr>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174" w:name="_ETM_Q89_204777"/>
      <w:bookmarkEnd w:id="34174"/>
      <w:r>
        <w:rPr>
          <w:rFonts w:hint="cs"/>
          <w:rtl/>
          <w:lang w:eastAsia="he-IL"/>
        </w:rPr>
        <w:t xml:space="preserve">חבר הכנסת שמחה רוטמן במסדרת, נכון? אוקיי, אז אנחנו חוזרים. חבר הכנסת גדי </w:t>
      </w:r>
      <w:bookmarkStart w:id="34175" w:name="_ETM_Q89_214466"/>
      <w:bookmarkEnd w:id="34175"/>
      <w:r>
        <w:rPr>
          <w:rFonts w:hint="cs"/>
          <w:rtl/>
          <w:lang w:eastAsia="he-IL"/>
        </w:rPr>
        <w:t xml:space="preserve">יברקן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w:t>
      </w:r>
      <w:bookmarkStart w:id="34176" w:name="_ETM_Q89_216867"/>
      <w:bookmarkEnd w:id="34176"/>
      <w:r>
        <w:rPr>
          <w:rFonts w:hint="cs"/>
          <w:rtl/>
          <w:lang w:eastAsia="he-IL"/>
        </w:rPr>
        <w:t xml:space="preserve">נוכח; חבר הכנסת גדעון סער </w:t>
      </w:r>
      <w:r>
        <w:rPr>
          <w:rtl/>
          <w:lang w:eastAsia="he-IL"/>
        </w:rPr>
        <w:t>–</w:t>
      </w:r>
      <w:r>
        <w:rPr>
          <w:rFonts w:hint="cs"/>
          <w:rtl/>
          <w:lang w:eastAsia="he-IL"/>
        </w:rPr>
        <w:t xml:space="preserve"> לא נמצא; חברת הכנסת אורלי לוי אבקסיס </w:t>
      </w:r>
      <w:r>
        <w:rPr>
          <w:rtl/>
          <w:lang w:eastAsia="he-IL"/>
        </w:rPr>
        <w:t>–</w:t>
      </w:r>
      <w:r>
        <w:rPr>
          <w:rFonts w:hint="cs"/>
          <w:rtl/>
          <w:lang w:eastAsia="he-IL"/>
        </w:rPr>
        <w:t xml:space="preserve"> אינה נוכחת; חבר הכנסת יואב גלנט </w:t>
      </w:r>
      <w:r>
        <w:rPr>
          <w:rtl/>
          <w:lang w:eastAsia="he-IL"/>
        </w:rPr>
        <w:t>–</w:t>
      </w:r>
      <w:r>
        <w:rPr>
          <w:rFonts w:hint="cs"/>
          <w:rtl/>
          <w:lang w:eastAsia="he-IL"/>
        </w:rPr>
        <w:t xml:space="preserve"> אינו נוכח; חבר הכנסת מיכאל מלכיאלי נמצא?</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4F4B27">
        <w:rPr>
          <w:rStyle w:val="TagStyle"/>
          <w:rtl/>
        </w:rPr>
        <w:t xml:space="preserve"> </w:t>
      </w:r>
      <w:r>
        <w:rPr>
          <w:rtl/>
        </w:rPr>
        <w:t>קריאה:</w:t>
      </w:r>
      <w:r w:rsidRPr="004F4B27">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בוועדה המסדרת. </w:t>
      </w:r>
    </w:p>
    <w:p w:rsidR="00F532D9" w:rsidRDefault="00F532D9" w:rsidP="00A9767F">
      <w:pPr>
        <w:rPr>
          <w:rtl/>
          <w:lang w:eastAsia="he-IL"/>
        </w:rPr>
      </w:pPr>
    </w:p>
    <w:p w:rsidR="00F532D9" w:rsidRDefault="00F532D9" w:rsidP="00A9767F">
      <w:pPr>
        <w:pStyle w:val="af6"/>
        <w:rPr>
          <w:rtl/>
        </w:rPr>
      </w:pPr>
      <w:bookmarkStart w:id="34177" w:name="ET_yor_6032_41"/>
      <w:r w:rsidRPr="00E706D9">
        <w:rPr>
          <w:rStyle w:val="TagStyle"/>
          <w:rtl/>
        </w:rPr>
        <w:t xml:space="preserve"> &lt;&lt; יור &gt;&gt;</w:t>
      </w:r>
      <w:r w:rsidRPr="004F4B27">
        <w:rPr>
          <w:rStyle w:val="TagStyle"/>
          <w:rtl/>
        </w:rPr>
        <w:t xml:space="preserve"> </w:t>
      </w:r>
      <w:r>
        <w:rPr>
          <w:rtl/>
        </w:rPr>
        <w:t>היו"ר מנסור עבאס:</w:t>
      </w:r>
      <w:r w:rsidRPr="004F4B27">
        <w:rPr>
          <w:rStyle w:val="TagStyle"/>
          <w:rtl/>
        </w:rPr>
        <w:t xml:space="preserve"> </w:t>
      </w:r>
      <w:r w:rsidRPr="00E706D9">
        <w:rPr>
          <w:rStyle w:val="TagStyle"/>
          <w:rtl/>
        </w:rPr>
        <w:t>&lt;&lt; יור &gt;&gt;</w:t>
      </w:r>
      <w:r>
        <w:rPr>
          <w:rtl/>
        </w:rPr>
        <w:t xml:space="preserve">  </w:t>
      </w:r>
      <w:bookmarkEnd w:id="3417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בוועדה המסדרת. חברת הכנסת </w:t>
      </w:r>
      <w:bookmarkStart w:id="34178" w:name="_ETM_Q89_840000"/>
      <w:r>
        <w:rPr>
          <w:rFonts w:hint="cs"/>
          <w:rtl/>
          <w:lang w:eastAsia="he-IL"/>
        </w:rPr>
        <w:t>גלית</w:t>
      </w:r>
      <w:bookmarkEnd w:id="34178"/>
      <w:r>
        <w:rPr>
          <w:rFonts w:hint="cs"/>
          <w:rtl/>
          <w:lang w:eastAsia="he-IL"/>
        </w:rPr>
        <w:t xml:space="preserve"> דיסטל </w:t>
      </w:r>
      <w:r>
        <w:rPr>
          <w:rtl/>
          <w:lang w:eastAsia="he-IL"/>
        </w:rPr>
        <w:t>–</w:t>
      </w:r>
      <w:r>
        <w:rPr>
          <w:rFonts w:hint="cs"/>
          <w:rtl/>
          <w:lang w:eastAsia="he-IL"/>
        </w:rPr>
        <w:t xml:space="preserve"> גם; חבר </w:t>
      </w:r>
      <w:bookmarkStart w:id="34179" w:name="_ETM_Q89_245786"/>
      <w:bookmarkEnd w:id="34179"/>
      <w:r>
        <w:rPr>
          <w:rFonts w:hint="cs"/>
          <w:rtl/>
          <w:lang w:eastAsia="he-IL"/>
        </w:rPr>
        <w:t xml:space="preserve">הכנסת דוד ביטן </w:t>
      </w:r>
      <w:r>
        <w:rPr>
          <w:rtl/>
          <w:lang w:eastAsia="he-IL"/>
        </w:rPr>
        <w:t>–</w:t>
      </w:r>
      <w:r>
        <w:rPr>
          <w:rFonts w:hint="cs"/>
          <w:rtl/>
          <w:lang w:eastAsia="he-IL"/>
        </w:rPr>
        <w:t xml:space="preserve"> בוועדה המסדרת. </w:t>
      </w:r>
    </w:p>
    <w:p w:rsidR="00F532D9" w:rsidRPr="004F4B27" w:rsidRDefault="00F532D9" w:rsidP="00A9767F">
      <w:pPr>
        <w:rPr>
          <w:rtl/>
          <w:lang w:eastAsia="he-IL"/>
        </w:rPr>
      </w:pPr>
    </w:p>
    <w:p w:rsidR="00F532D9" w:rsidRDefault="00F532D9" w:rsidP="00A9767F">
      <w:pPr>
        <w:pStyle w:val="af5"/>
        <w:rPr>
          <w:rtl/>
        </w:rPr>
      </w:pPr>
      <w:r w:rsidRPr="00E706D9">
        <w:rPr>
          <w:rStyle w:val="TagStyle"/>
          <w:rtl/>
        </w:rPr>
        <w:t>&lt;&lt;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הפארסה שקורית כאן.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Pr="00ED66B0" w:rsidRDefault="00F532D9" w:rsidP="00A9767F">
      <w:pPr>
        <w:rPr>
          <w:rtl/>
          <w:lang w:eastAsia="he-IL"/>
        </w:rPr>
      </w:pPr>
      <w:r>
        <w:rPr>
          <w:rFonts w:hint="cs"/>
          <w:rtl/>
          <w:lang w:eastAsia="he-IL"/>
        </w:rPr>
        <w:t xml:space="preserve">אבל פתרנו את זה, </w:t>
      </w:r>
      <w:bookmarkStart w:id="34180" w:name="_ETM_Q89_250175"/>
      <w:bookmarkEnd w:id="34180"/>
      <w:r>
        <w:rPr>
          <w:rFonts w:hint="cs"/>
          <w:rtl/>
          <w:lang w:eastAsia="he-IL"/>
        </w:rPr>
        <w:t xml:space="preserve">דוד. יבואו וידברו.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תראה מה קורה, תראה את הפארסה. </w:t>
      </w:r>
      <w:bookmarkStart w:id="34181" w:name="_ETM_Q89_258570"/>
      <w:bookmarkStart w:id="34182" w:name="_ETM_Q89_259137"/>
      <w:bookmarkEnd w:id="34181"/>
      <w:bookmarkEnd w:id="34182"/>
    </w:p>
    <w:p w:rsidR="00F532D9" w:rsidRDefault="00F532D9" w:rsidP="00A9767F">
      <w:pPr>
        <w:rPr>
          <w:rtl/>
          <w:lang w:eastAsia="he-IL"/>
        </w:rPr>
      </w:pPr>
      <w:bookmarkStart w:id="34183" w:name="_ETM_Q89_259200"/>
      <w:bookmarkStart w:id="34184" w:name="_ETM_Q89_259500"/>
      <w:bookmarkEnd w:id="34183"/>
      <w:bookmarkEnd w:id="34184"/>
    </w:p>
    <w:p w:rsidR="00F532D9" w:rsidRDefault="00F532D9" w:rsidP="00A9767F">
      <w:pPr>
        <w:pStyle w:val="af6"/>
        <w:rPr>
          <w:rtl/>
        </w:rPr>
      </w:pPr>
      <w:r w:rsidRPr="00E706D9">
        <w:rPr>
          <w:rStyle w:val="TagStyle"/>
          <w:rtl/>
        </w:rPr>
        <w:t xml:space="preserve"> &lt;&lt; יור &gt;&gt;</w:t>
      </w:r>
      <w:r w:rsidRPr="006B0411">
        <w:rPr>
          <w:rStyle w:val="TagStyle"/>
          <w:rtl/>
        </w:rPr>
        <w:t xml:space="preserve"> </w:t>
      </w:r>
      <w:r>
        <w:rPr>
          <w:rtl/>
        </w:rPr>
        <w:t>היו"ר מנסור עבאס:</w:t>
      </w:r>
      <w:r w:rsidRPr="006B0411">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 הכנסת איתמר בן גביר.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6B0411">
        <w:rPr>
          <w:rStyle w:val="TagStyle"/>
          <w:rtl/>
        </w:rPr>
        <w:t xml:space="preserve"> </w:t>
      </w:r>
      <w:r>
        <w:rPr>
          <w:rtl/>
        </w:rPr>
        <w:t>דוד אמסלם (הליכוד):</w:t>
      </w:r>
      <w:r w:rsidRPr="006B041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תסתכל על הפארסה שקורית בכנסת. יש בוועדה המסדרת </w:t>
      </w:r>
      <w:r w:rsidR="00C9608A">
        <w:rPr>
          <w:rFonts w:hint="cs"/>
          <w:rtl/>
          <w:lang w:eastAsia="he-IL"/>
        </w:rPr>
        <w:t>– – –</w:t>
      </w:r>
      <w:r>
        <w:rPr>
          <w:rFonts w:hint="cs"/>
          <w:rtl/>
          <w:lang w:eastAsia="he-IL"/>
        </w:rPr>
        <w:t xml:space="preserve"> אתה מבין </w:t>
      </w:r>
      <w:bookmarkStart w:id="34185" w:name="_ETM_Q89_272906"/>
      <w:bookmarkEnd w:id="34185"/>
      <w:r>
        <w:rPr>
          <w:rFonts w:hint="cs"/>
          <w:rtl/>
          <w:lang w:eastAsia="he-IL"/>
        </w:rPr>
        <w:t xml:space="preserve">לבד מה קורה פה. </w:t>
      </w:r>
      <w:bookmarkStart w:id="34186" w:name="_ETM_Q89_276433"/>
      <w:bookmarkEnd w:id="34186"/>
    </w:p>
    <w:p w:rsidR="00F532D9" w:rsidRDefault="00F532D9" w:rsidP="00A9767F">
      <w:pPr>
        <w:rPr>
          <w:rtl/>
          <w:lang w:eastAsia="he-IL"/>
        </w:rPr>
      </w:pPr>
      <w:bookmarkStart w:id="34187" w:name="_ETM_Q89_276515"/>
      <w:bookmarkStart w:id="34188" w:name="_ETM_Q89_259547"/>
      <w:bookmarkEnd w:id="34187"/>
      <w:bookmarkEnd w:id="34188"/>
    </w:p>
    <w:p w:rsidR="00F532D9" w:rsidRDefault="00F532D9" w:rsidP="00A9767F">
      <w:pPr>
        <w:pStyle w:val="a4"/>
        <w:rPr>
          <w:rtl/>
        </w:rPr>
      </w:pPr>
      <w:bookmarkStart w:id="34189" w:name="ET_speaker_6147_4"/>
      <w:r w:rsidRPr="00E706D9">
        <w:rPr>
          <w:rStyle w:val="TagStyle"/>
          <w:rtl/>
        </w:rPr>
        <w:t xml:space="preserve"> &lt;&lt; דובר &gt;&gt;</w:t>
      </w:r>
      <w:r w:rsidRPr="00ED66B0">
        <w:rPr>
          <w:rStyle w:val="TagStyle"/>
          <w:rtl/>
        </w:rPr>
        <w:t xml:space="preserve"> </w:t>
      </w:r>
      <w:bookmarkStart w:id="34190" w:name="_Toc76302057"/>
      <w:r>
        <w:rPr>
          <w:rtl/>
        </w:rPr>
        <w:t>איתמר בן גביר (הציונות הדתית):</w:t>
      </w:r>
      <w:bookmarkEnd w:id="34190"/>
      <w:r w:rsidRPr="00ED66B0">
        <w:rPr>
          <w:rStyle w:val="TagStyle"/>
          <w:rtl/>
        </w:rPr>
        <w:t xml:space="preserve"> </w:t>
      </w:r>
      <w:r w:rsidRPr="00E706D9">
        <w:rPr>
          <w:rStyle w:val="TagStyle"/>
          <w:rtl/>
        </w:rPr>
        <w:t>&lt;&lt; דובר &gt;&gt;</w:t>
      </w:r>
      <w:r>
        <w:rPr>
          <w:rtl/>
        </w:rPr>
        <w:t xml:space="preserve">  </w:t>
      </w:r>
      <w:bookmarkEnd w:id="34189"/>
    </w:p>
    <w:p w:rsidR="00F532D9" w:rsidRDefault="00F532D9" w:rsidP="00356EAB">
      <w:pPr>
        <w:rPr>
          <w:rtl/>
          <w:lang w:eastAsia="he-IL"/>
        </w:rPr>
      </w:pPr>
    </w:p>
    <w:p w:rsidR="00F532D9" w:rsidRDefault="00F532D9" w:rsidP="007A37A4">
      <w:pPr>
        <w:rPr>
          <w:rtl/>
          <w:lang w:eastAsia="he-IL"/>
        </w:rPr>
      </w:pPr>
      <w:r>
        <w:rPr>
          <w:rFonts w:hint="cs"/>
          <w:rtl/>
          <w:lang w:eastAsia="he-IL"/>
        </w:rPr>
        <w:t>יושב-ראש ה</w:t>
      </w:r>
      <w:r w:rsidR="007A37A4">
        <w:rPr>
          <w:rFonts w:hint="cs"/>
          <w:rtl/>
          <w:lang w:eastAsia="he-IL"/>
        </w:rPr>
        <w:t>ישיבה</w:t>
      </w:r>
      <w:r>
        <w:rPr>
          <w:rFonts w:hint="cs"/>
          <w:rtl/>
          <w:lang w:eastAsia="he-IL"/>
        </w:rPr>
        <w:t>, כנסת נכבדה, כבוד השר</w:t>
      </w:r>
      <w:bookmarkStart w:id="34191" w:name="_ETM_Q89_278724"/>
      <w:bookmarkEnd w:id="34191"/>
      <w:r>
        <w:rPr>
          <w:rFonts w:hint="cs"/>
          <w:rtl/>
          <w:lang w:eastAsia="he-IL"/>
        </w:rPr>
        <w:t xml:space="preserve"> </w:t>
      </w:r>
      <w:r w:rsidR="00C9608A">
        <w:rPr>
          <w:rFonts w:hint="cs"/>
          <w:rtl/>
          <w:lang w:eastAsia="he-IL"/>
        </w:rPr>
        <w:t>– – –</w:t>
      </w:r>
      <w:bookmarkStart w:id="34192" w:name="_ETM_Q89_279934"/>
      <w:bookmarkEnd w:id="34192"/>
    </w:p>
    <w:p w:rsidR="00F532D9" w:rsidRDefault="00F532D9" w:rsidP="00A9767F">
      <w:pPr>
        <w:rPr>
          <w:rtl/>
          <w:lang w:eastAsia="he-IL"/>
        </w:rPr>
      </w:pPr>
      <w:bookmarkStart w:id="34193" w:name="_ETM_Q89_279964"/>
      <w:bookmarkStart w:id="34194" w:name="_ETM_Q89_280237"/>
      <w:bookmarkStart w:id="34195" w:name="_ETM_Q89_281444"/>
      <w:bookmarkEnd w:id="34193"/>
      <w:bookmarkEnd w:id="34194"/>
      <w:bookmarkEnd w:id="34195"/>
    </w:p>
    <w:p w:rsidR="00F532D9" w:rsidRDefault="00F532D9" w:rsidP="00A9767F">
      <w:pPr>
        <w:pStyle w:val="af5"/>
        <w:rPr>
          <w:rtl/>
        </w:rPr>
      </w:pPr>
      <w:bookmarkStart w:id="34196" w:name="_ETM_Q89_281492"/>
      <w:bookmarkEnd w:id="34196"/>
      <w:r w:rsidRPr="00E706D9">
        <w:rPr>
          <w:rStyle w:val="TagStyle"/>
          <w:rtl/>
        </w:rPr>
        <w:t xml:space="preserve"> &lt;&lt; קריאה &gt;&gt;</w:t>
      </w:r>
      <w:r w:rsidRPr="006B0411">
        <w:rPr>
          <w:rStyle w:val="TagStyle"/>
          <w:rtl/>
        </w:rPr>
        <w:t xml:space="preserve"> </w:t>
      </w:r>
      <w:r>
        <w:rPr>
          <w:rtl/>
        </w:rPr>
        <w:t>קריאה:</w:t>
      </w:r>
      <w:r w:rsidRPr="006B041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הוא לא קרא לך. </w:t>
      </w:r>
    </w:p>
    <w:p w:rsidR="00F532D9" w:rsidRDefault="00F532D9" w:rsidP="00A9767F">
      <w:pPr>
        <w:rPr>
          <w:rtl/>
          <w:lang w:eastAsia="he-IL"/>
        </w:rPr>
      </w:pPr>
    </w:p>
    <w:p w:rsidR="00F532D9" w:rsidRDefault="00F532D9" w:rsidP="00A9767F">
      <w:pPr>
        <w:pStyle w:val="-"/>
        <w:rPr>
          <w:rtl/>
        </w:rPr>
      </w:pPr>
      <w:bookmarkStart w:id="34197" w:name="ET_speakercontinue_6147_46"/>
      <w:r w:rsidRPr="00E706D9">
        <w:rPr>
          <w:rStyle w:val="TagStyle"/>
          <w:rtl/>
        </w:rPr>
        <w:t>&lt;&lt; דובר_המשך &gt;&gt;</w:t>
      </w:r>
      <w:r w:rsidRPr="006B0411">
        <w:rPr>
          <w:rStyle w:val="TagStyle"/>
          <w:rtl/>
        </w:rPr>
        <w:t xml:space="preserve"> </w:t>
      </w:r>
      <w:r>
        <w:rPr>
          <w:rtl/>
        </w:rPr>
        <w:t>איתמר בן גביר (הציונות הדתית):</w:t>
      </w:r>
      <w:r w:rsidRPr="006B0411">
        <w:rPr>
          <w:rStyle w:val="TagStyle"/>
          <w:rtl/>
        </w:rPr>
        <w:t xml:space="preserve"> </w:t>
      </w:r>
      <w:r w:rsidRPr="00E706D9">
        <w:rPr>
          <w:rStyle w:val="TagStyle"/>
          <w:rtl/>
        </w:rPr>
        <w:t>&lt;&lt; דובר_המשך &gt;&gt;</w:t>
      </w:r>
      <w:r>
        <w:rPr>
          <w:rtl/>
        </w:rPr>
        <w:t xml:space="preserve">  </w:t>
      </w:r>
      <w:bookmarkEnd w:id="34197"/>
    </w:p>
    <w:p w:rsidR="00F532D9" w:rsidRDefault="00F532D9" w:rsidP="00356EAB">
      <w:pPr>
        <w:rPr>
          <w:rtl/>
          <w:lang w:eastAsia="he-IL"/>
        </w:rPr>
      </w:pPr>
    </w:p>
    <w:p w:rsidR="00F532D9" w:rsidRDefault="00F532D9" w:rsidP="00A9767F">
      <w:pPr>
        <w:rPr>
          <w:rtl/>
          <w:lang w:eastAsia="he-IL"/>
        </w:rPr>
      </w:pPr>
      <w:r>
        <w:rPr>
          <w:rFonts w:hint="cs"/>
          <w:rtl/>
          <w:lang w:eastAsia="he-IL"/>
        </w:rPr>
        <w:t>בטח שהוא קרא לי. מה, עליתי סתם לפה?</w:t>
      </w:r>
    </w:p>
    <w:p w:rsidR="00F532D9" w:rsidRDefault="00F532D9" w:rsidP="00A9767F">
      <w:pPr>
        <w:rPr>
          <w:rtl/>
          <w:lang w:eastAsia="he-IL"/>
        </w:rPr>
      </w:pPr>
      <w:bookmarkStart w:id="34198" w:name="_ETM_Q89_283516"/>
      <w:bookmarkStart w:id="34199" w:name="_ETM_Q89_283623"/>
      <w:bookmarkEnd w:id="34198"/>
      <w:bookmarkEnd w:id="34199"/>
    </w:p>
    <w:p w:rsidR="00F532D9" w:rsidRDefault="00F532D9" w:rsidP="00A9767F">
      <w:pPr>
        <w:pStyle w:val="af6"/>
        <w:rPr>
          <w:rtl/>
        </w:rPr>
      </w:pPr>
      <w:bookmarkStart w:id="34200" w:name="ET_yor_6032_47"/>
      <w:r w:rsidRPr="00E706D9">
        <w:rPr>
          <w:rStyle w:val="TagStyle"/>
          <w:rtl/>
        </w:rPr>
        <w:t xml:space="preserve"> &lt;&lt; יור &gt;&gt;</w:t>
      </w:r>
      <w:r w:rsidRPr="006B0411">
        <w:rPr>
          <w:rStyle w:val="TagStyle"/>
          <w:rtl/>
        </w:rPr>
        <w:t xml:space="preserve"> </w:t>
      </w:r>
      <w:r>
        <w:rPr>
          <w:rtl/>
        </w:rPr>
        <w:t>היו"ר מנסור עבאס:</w:t>
      </w:r>
      <w:r w:rsidRPr="006B0411">
        <w:rPr>
          <w:rStyle w:val="TagStyle"/>
          <w:rtl/>
        </w:rPr>
        <w:t xml:space="preserve"> </w:t>
      </w:r>
      <w:r w:rsidRPr="00E706D9">
        <w:rPr>
          <w:rStyle w:val="TagStyle"/>
          <w:rtl/>
        </w:rPr>
        <w:t>&lt;&lt; יור &gt;&gt;</w:t>
      </w:r>
      <w:r>
        <w:rPr>
          <w:rtl/>
        </w:rPr>
        <w:t xml:space="preserve">  </w:t>
      </w:r>
      <w:bookmarkEnd w:id="34200"/>
    </w:p>
    <w:p w:rsidR="00F532D9" w:rsidRDefault="00F532D9" w:rsidP="00356EAB">
      <w:pPr>
        <w:rPr>
          <w:rtl/>
          <w:lang w:eastAsia="he-IL"/>
        </w:rPr>
      </w:pPr>
    </w:p>
    <w:p w:rsidR="00F532D9" w:rsidRDefault="00F532D9" w:rsidP="00A9767F">
      <w:pPr>
        <w:rPr>
          <w:rtl/>
          <w:lang w:eastAsia="he-IL"/>
        </w:rPr>
      </w:pPr>
      <w:r>
        <w:rPr>
          <w:rFonts w:hint="cs"/>
          <w:rtl/>
          <w:lang w:eastAsia="he-IL"/>
        </w:rPr>
        <w:t>יועז, אתה מסכם?</w:t>
      </w:r>
      <w:bookmarkStart w:id="34201" w:name="_ETM_Q89_283624"/>
      <w:bookmarkEnd w:id="34201"/>
    </w:p>
    <w:p w:rsidR="00F532D9" w:rsidRDefault="00F532D9" w:rsidP="00A9767F">
      <w:pPr>
        <w:rPr>
          <w:rtl/>
          <w:lang w:eastAsia="he-IL"/>
        </w:rPr>
      </w:pPr>
      <w:bookmarkStart w:id="34202" w:name="_ETM_Q89_283716"/>
      <w:bookmarkEnd w:id="34202"/>
    </w:p>
    <w:p w:rsidR="00F532D9" w:rsidRDefault="00F532D9" w:rsidP="00A9767F">
      <w:pPr>
        <w:pStyle w:val="af5"/>
        <w:rPr>
          <w:rtl/>
        </w:rPr>
      </w:pPr>
      <w:r w:rsidRPr="00E706D9">
        <w:rPr>
          <w:rStyle w:val="TagStyle"/>
          <w:rtl/>
        </w:rPr>
        <w:t xml:space="preserve"> &lt;&lt; קריאה &gt;&gt;</w:t>
      </w:r>
      <w:r w:rsidRPr="006B0411">
        <w:rPr>
          <w:rStyle w:val="TagStyle"/>
          <w:rtl/>
        </w:rPr>
        <w:t xml:space="preserve"> </w:t>
      </w:r>
      <w:r>
        <w:rPr>
          <w:rtl/>
        </w:rPr>
        <w:t>דוד אמסלם (הליכוד):</w:t>
      </w:r>
      <w:r w:rsidRPr="006B041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203" w:name="_ETM_Q89_282896"/>
      <w:bookmarkEnd w:id="34203"/>
      <w:r>
        <w:rPr>
          <w:rFonts w:hint="cs"/>
          <w:rtl/>
          <w:lang w:eastAsia="he-IL"/>
        </w:rPr>
        <w:t xml:space="preserve">מה זה </w:t>
      </w:r>
      <w:bookmarkStart w:id="34204" w:name="_ETM_Q89_288157"/>
      <w:bookmarkEnd w:id="34204"/>
      <w:r>
        <w:rPr>
          <w:rFonts w:hint="cs"/>
          <w:rtl/>
          <w:lang w:eastAsia="he-IL"/>
        </w:rPr>
        <w:t xml:space="preserve">מסכם? יש אנשים שרוצים לנאום. מה זאת אומרת מסכם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6B0411">
        <w:rPr>
          <w:rStyle w:val="TagStyle"/>
          <w:rtl/>
        </w:rPr>
        <w:t xml:space="preserve"> </w:t>
      </w:r>
      <w:r>
        <w:rPr>
          <w:rtl/>
        </w:rPr>
        <w:t>היו"ר מנסור עבאס:</w:t>
      </w:r>
      <w:r w:rsidRPr="006B0411">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אז שיבואו. יש לנו עוד שלושה: מאי גולן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4205" w:name="ET_interruption_5156_50"/>
      <w:r w:rsidRPr="00E706D9">
        <w:rPr>
          <w:rStyle w:val="TagStyle"/>
          <w:rtl/>
        </w:rPr>
        <w:t xml:space="preserve"> &lt;&lt; קריאה &gt;&gt;</w:t>
      </w:r>
      <w:r w:rsidRPr="006B0411">
        <w:rPr>
          <w:rStyle w:val="TagStyle"/>
          <w:rtl/>
        </w:rPr>
        <w:t xml:space="preserve"> </w:t>
      </w:r>
      <w:r>
        <w:rPr>
          <w:rtl/>
        </w:rPr>
        <w:t>דוד אמסלם (הליכוד):</w:t>
      </w:r>
      <w:r w:rsidRPr="006B0411">
        <w:rPr>
          <w:rStyle w:val="TagStyle"/>
          <w:rtl/>
        </w:rPr>
        <w:t xml:space="preserve"> </w:t>
      </w:r>
      <w:r w:rsidRPr="00E706D9">
        <w:rPr>
          <w:rStyle w:val="TagStyle"/>
          <w:rtl/>
        </w:rPr>
        <w:t>&lt;&lt; קריאה &gt;&gt;</w:t>
      </w:r>
      <w:r>
        <w:rPr>
          <w:rtl/>
        </w:rPr>
        <w:t xml:space="preserve">  </w:t>
      </w:r>
      <w:bookmarkEnd w:id="3420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שיבואו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6B0411">
        <w:rPr>
          <w:rStyle w:val="TagStyle"/>
          <w:rtl/>
        </w:rPr>
        <w:t xml:space="preserve"> </w:t>
      </w:r>
      <w:r>
        <w:rPr>
          <w:rtl/>
        </w:rPr>
        <w:t>היו"ר מנסור עבאס:</w:t>
      </w:r>
      <w:r w:rsidRPr="006B0411">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Pr="006B0411" w:rsidRDefault="00C9608A" w:rsidP="00A9767F">
      <w:pPr>
        <w:rPr>
          <w:rtl/>
          <w:lang w:eastAsia="he-IL"/>
        </w:rPr>
      </w:pPr>
      <w:r>
        <w:rPr>
          <w:rFonts w:hint="cs"/>
          <w:rtl/>
          <w:lang w:eastAsia="he-IL"/>
        </w:rPr>
        <w:t>– –</w:t>
      </w:r>
      <w:r w:rsidR="00F532D9">
        <w:rPr>
          <w:rFonts w:hint="cs"/>
          <w:rtl/>
          <w:lang w:eastAsia="he-IL"/>
        </w:rPr>
        <w:t xml:space="preserve"> אוסאמה סעדי ואלי כהן. </w:t>
      </w:r>
    </w:p>
    <w:p w:rsidR="00F532D9" w:rsidRDefault="00F532D9" w:rsidP="00A9767F">
      <w:pPr>
        <w:rPr>
          <w:rtl/>
          <w:lang w:eastAsia="he-IL"/>
        </w:rPr>
      </w:pPr>
    </w:p>
    <w:p w:rsidR="00F532D9" w:rsidRDefault="00F532D9" w:rsidP="00A9767F">
      <w:pPr>
        <w:pStyle w:val="af5"/>
        <w:rPr>
          <w:rtl/>
        </w:rPr>
      </w:pPr>
      <w:bookmarkStart w:id="34206" w:name="ET_interruption_5156_52"/>
      <w:r w:rsidRPr="00E706D9">
        <w:rPr>
          <w:rStyle w:val="TagStyle"/>
          <w:rtl/>
        </w:rPr>
        <w:t xml:space="preserve"> &lt;&lt; קריאה &gt;&gt;</w:t>
      </w:r>
      <w:r w:rsidRPr="006B0411">
        <w:rPr>
          <w:rStyle w:val="TagStyle"/>
          <w:rtl/>
        </w:rPr>
        <w:t xml:space="preserve"> </w:t>
      </w:r>
      <w:r>
        <w:rPr>
          <w:rtl/>
        </w:rPr>
        <w:t>דוד אמסלם (הליכוד):</w:t>
      </w:r>
      <w:r w:rsidRPr="006B0411">
        <w:rPr>
          <w:rStyle w:val="TagStyle"/>
          <w:rtl/>
        </w:rPr>
        <w:t xml:space="preserve"> </w:t>
      </w:r>
      <w:r w:rsidRPr="00E706D9">
        <w:rPr>
          <w:rStyle w:val="TagStyle"/>
          <w:rtl/>
        </w:rPr>
        <w:t>&lt;&lt; קריאה &gt;&gt;</w:t>
      </w:r>
      <w:r>
        <w:rPr>
          <w:rtl/>
        </w:rPr>
        <w:t xml:space="preserve">  </w:t>
      </w:r>
      <w:bookmarkEnd w:id="34206"/>
    </w:p>
    <w:p w:rsidR="00F532D9" w:rsidRDefault="00F532D9" w:rsidP="00356EAB">
      <w:pPr>
        <w:rPr>
          <w:rtl/>
          <w:lang w:eastAsia="he-IL"/>
        </w:rPr>
      </w:pPr>
    </w:p>
    <w:p w:rsidR="00F532D9" w:rsidRPr="006B0411" w:rsidRDefault="00F532D9" w:rsidP="00A9767F">
      <w:pPr>
        <w:rPr>
          <w:rtl/>
          <w:lang w:eastAsia="he-IL"/>
        </w:rPr>
      </w:pPr>
      <w:r>
        <w:rPr>
          <w:rFonts w:hint="cs"/>
          <w:rtl/>
          <w:lang w:eastAsia="he-IL"/>
        </w:rPr>
        <w:t xml:space="preserve">לא שיבואו, תסגרו את הוועדה.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6B0411">
        <w:rPr>
          <w:rStyle w:val="TagStyle"/>
          <w:rtl/>
        </w:rPr>
        <w:t xml:space="preserve"> </w:t>
      </w:r>
      <w:r>
        <w:rPr>
          <w:rtl/>
        </w:rPr>
        <w:t>קריאה:</w:t>
      </w:r>
      <w:r w:rsidRPr="006B041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הם לא נמצאים פה </w:t>
      </w:r>
      <w:r w:rsidR="00C9608A">
        <w:rPr>
          <w:rFonts w:hint="cs"/>
          <w:rtl/>
          <w:lang w:eastAsia="he-IL"/>
        </w:rPr>
        <w:t>– – –</w:t>
      </w:r>
    </w:p>
    <w:p w:rsidR="00F532D9" w:rsidRPr="006B0411" w:rsidRDefault="00F532D9" w:rsidP="00A9767F">
      <w:pPr>
        <w:rPr>
          <w:rtl/>
          <w:lang w:eastAsia="he-IL"/>
        </w:rPr>
      </w:pPr>
      <w:bookmarkStart w:id="34207" w:name="_ETM_Q89_300694"/>
      <w:bookmarkStart w:id="34208" w:name="_ETM_Q89_300776"/>
      <w:bookmarkEnd w:id="34207"/>
      <w:bookmarkEnd w:id="34208"/>
    </w:p>
    <w:p w:rsidR="00F532D9" w:rsidRDefault="00F532D9" w:rsidP="00A9767F">
      <w:pPr>
        <w:pStyle w:val="af6"/>
        <w:rPr>
          <w:rtl/>
        </w:rPr>
      </w:pPr>
      <w:r w:rsidRPr="00E706D9">
        <w:rPr>
          <w:rStyle w:val="TagStyle"/>
          <w:rtl/>
        </w:rPr>
        <w:t xml:space="preserve"> &lt;&lt; יור &gt;&gt;</w:t>
      </w:r>
      <w:r w:rsidRPr="006B0411">
        <w:rPr>
          <w:rStyle w:val="TagStyle"/>
          <w:rtl/>
        </w:rPr>
        <w:t xml:space="preserve"> </w:t>
      </w:r>
      <w:r>
        <w:rPr>
          <w:rtl/>
        </w:rPr>
        <w:t>היו"ר מנסור עבאס:</w:t>
      </w:r>
      <w:r w:rsidRPr="006B0411">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אוקיי,</w:t>
      </w:r>
      <w:bookmarkStart w:id="34209" w:name="_ETM_Q89_297746"/>
      <w:bookmarkEnd w:id="34209"/>
      <w:r>
        <w:rPr>
          <w:rFonts w:hint="cs"/>
          <w:rtl/>
          <w:lang w:eastAsia="he-IL"/>
        </w:rPr>
        <w:t xml:space="preserve"> אז הם עכשיו יעשו הפסקה ויבואו. </w:t>
      </w:r>
      <w:bookmarkStart w:id="34210" w:name="_ETM_Q89_302776"/>
      <w:bookmarkEnd w:id="34210"/>
    </w:p>
    <w:p w:rsidR="00F532D9" w:rsidRDefault="00F532D9" w:rsidP="00A9767F">
      <w:pPr>
        <w:rPr>
          <w:rtl/>
          <w:lang w:eastAsia="he-IL"/>
        </w:rPr>
      </w:pPr>
      <w:bookmarkStart w:id="34211" w:name="_ETM_Q89_302822"/>
      <w:bookmarkEnd w:id="34211"/>
    </w:p>
    <w:p w:rsidR="00F532D9" w:rsidRDefault="00F532D9" w:rsidP="00A9767F">
      <w:pPr>
        <w:pStyle w:val="af5"/>
        <w:rPr>
          <w:rtl/>
        </w:rPr>
      </w:pPr>
      <w:r w:rsidRPr="00E706D9">
        <w:rPr>
          <w:rStyle w:val="TagStyle"/>
          <w:rtl/>
        </w:rPr>
        <w:t xml:space="preserve"> &lt;&lt; קריאה &gt;&gt;</w:t>
      </w:r>
      <w:r w:rsidRPr="006B0411">
        <w:rPr>
          <w:rStyle w:val="TagStyle"/>
          <w:rtl/>
        </w:rPr>
        <w:t xml:space="preserve"> </w:t>
      </w:r>
      <w:r>
        <w:rPr>
          <w:rtl/>
        </w:rPr>
        <w:t>דוד אמסלם (הליכוד):</w:t>
      </w:r>
      <w:r w:rsidRPr="006B041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נכון, או שאנחנו נעשה </w:t>
      </w:r>
      <w:r w:rsidR="00C9608A">
        <w:rPr>
          <w:rFonts w:hint="cs"/>
          <w:rtl/>
          <w:lang w:eastAsia="he-IL"/>
        </w:rPr>
        <w:t>– – –</w:t>
      </w:r>
    </w:p>
    <w:p w:rsidR="00F532D9" w:rsidRDefault="00F532D9" w:rsidP="00A9767F">
      <w:pPr>
        <w:rPr>
          <w:rtl/>
          <w:lang w:eastAsia="he-IL"/>
        </w:rPr>
      </w:pPr>
      <w:bookmarkStart w:id="34212" w:name="_ETM_Q89_306805"/>
      <w:bookmarkStart w:id="34213" w:name="_ETM_Q89_306897"/>
      <w:bookmarkEnd w:id="34212"/>
      <w:bookmarkEnd w:id="34213"/>
    </w:p>
    <w:p w:rsidR="00F532D9" w:rsidRDefault="00F532D9" w:rsidP="00A9767F">
      <w:pPr>
        <w:pStyle w:val="af6"/>
        <w:rPr>
          <w:rtl/>
        </w:rPr>
      </w:pPr>
      <w:bookmarkStart w:id="34214" w:name="ET_yor_6032_56"/>
      <w:r w:rsidRPr="00E706D9">
        <w:rPr>
          <w:rStyle w:val="TagStyle"/>
          <w:rtl/>
        </w:rPr>
        <w:t xml:space="preserve"> &lt;&lt; יור &gt;&gt;</w:t>
      </w:r>
      <w:r w:rsidRPr="006B0411">
        <w:rPr>
          <w:rStyle w:val="TagStyle"/>
          <w:rtl/>
        </w:rPr>
        <w:t xml:space="preserve"> </w:t>
      </w:r>
      <w:r>
        <w:rPr>
          <w:rtl/>
        </w:rPr>
        <w:t>היו"ר מנסור עבאס:</w:t>
      </w:r>
      <w:r w:rsidRPr="006B0411">
        <w:rPr>
          <w:rStyle w:val="TagStyle"/>
          <w:rtl/>
        </w:rPr>
        <w:t xml:space="preserve"> </w:t>
      </w:r>
      <w:r w:rsidRPr="00E706D9">
        <w:rPr>
          <w:rStyle w:val="TagStyle"/>
          <w:rtl/>
        </w:rPr>
        <w:t>&lt;&lt; יור &gt;&gt;</w:t>
      </w:r>
      <w:r>
        <w:rPr>
          <w:rtl/>
        </w:rPr>
        <w:t xml:space="preserve">  </w:t>
      </w:r>
      <w:bookmarkEnd w:id="34214"/>
    </w:p>
    <w:p w:rsidR="00F532D9" w:rsidRDefault="00F532D9" w:rsidP="00356EAB">
      <w:pPr>
        <w:rPr>
          <w:rtl/>
          <w:lang w:eastAsia="he-IL"/>
        </w:rPr>
      </w:pPr>
    </w:p>
    <w:p w:rsidR="00F532D9" w:rsidRDefault="00F532D9" w:rsidP="00A9767F">
      <w:pPr>
        <w:rPr>
          <w:rtl/>
          <w:lang w:eastAsia="he-IL"/>
        </w:rPr>
      </w:pPr>
      <w:r>
        <w:rPr>
          <w:rFonts w:hint="cs"/>
          <w:rtl/>
          <w:lang w:eastAsia="he-IL"/>
        </w:rPr>
        <w:t>בבקשה, שלוש</w:t>
      </w:r>
      <w:bookmarkStart w:id="34215" w:name="_ETM_Q89_306535"/>
      <w:bookmarkEnd w:id="34215"/>
      <w:r>
        <w:rPr>
          <w:rFonts w:hint="cs"/>
          <w:rtl/>
          <w:lang w:eastAsia="he-IL"/>
        </w:rPr>
        <w:t xml:space="preserve"> דקות, אדוני.</w:t>
      </w:r>
    </w:p>
    <w:p w:rsidR="00F532D9" w:rsidRDefault="00F532D9" w:rsidP="00A9767F">
      <w:pPr>
        <w:rPr>
          <w:rtl/>
          <w:lang w:eastAsia="he-IL"/>
        </w:rPr>
      </w:pPr>
    </w:p>
    <w:p w:rsidR="00F532D9" w:rsidRDefault="00F532D9" w:rsidP="00A9767F">
      <w:pPr>
        <w:pStyle w:val="-"/>
        <w:rPr>
          <w:rtl/>
        </w:rPr>
      </w:pPr>
      <w:bookmarkStart w:id="34216" w:name="ET_speakercontinue_6147_57"/>
      <w:r w:rsidRPr="00E706D9">
        <w:rPr>
          <w:rStyle w:val="TagStyle"/>
          <w:rtl/>
        </w:rPr>
        <w:t xml:space="preserve"> &lt;&lt; דובר_המשך &gt;&gt;</w:t>
      </w:r>
      <w:r w:rsidRPr="006B0411">
        <w:rPr>
          <w:rStyle w:val="TagStyle"/>
          <w:rtl/>
        </w:rPr>
        <w:t xml:space="preserve"> </w:t>
      </w:r>
      <w:r>
        <w:rPr>
          <w:rtl/>
        </w:rPr>
        <w:t>איתמר בן גביר (הציונות הדתית):</w:t>
      </w:r>
      <w:r w:rsidRPr="006B0411">
        <w:rPr>
          <w:rStyle w:val="TagStyle"/>
          <w:rtl/>
        </w:rPr>
        <w:t xml:space="preserve"> </w:t>
      </w:r>
      <w:r w:rsidRPr="00E706D9">
        <w:rPr>
          <w:rStyle w:val="TagStyle"/>
          <w:rtl/>
        </w:rPr>
        <w:t>&lt;&lt; דובר_המשך &gt;&gt;</w:t>
      </w:r>
      <w:r>
        <w:rPr>
          <w:rtl/>
        </w:rPr>
        <w:t xml:space="preserve">  </w:t>
      </w:r>
      <w:bookmarkEnd w:id="34216"/>
    </w:p>
    <w:p w:rsidR="00F532D9" w:rsidRDefault="00F532D9" w:rsidP="00356EAB">
      <w:pPr>
        <w:rPr>
          <w:rtl/>
          <w:lang w:eastAsia="he-IL"/>
        </w:rPr>
      </w:pPr>
    </w:p>
    <w:p w:rsidR="00F532D9" w:rsidRDefault="00F532D9" w:rsidP="009107F7">
      <w:pPr>
        <w:rPr>
          <w:rtl/>
          <w:lang w:eastAsia="he-IL"/>
        </w:rPr>
      </w:pPr>
      <w:bookmarkStart w:id="34217" w:name="_ETM_Q89_280297"/>
      <w:bookmarkEnd w:id="34217"/>
      <w:r>
        <w:rPr>
          <w:rFonts w:hint="cs"/>
          <w:rtl/>
          <w:lang w:eastAsia="he-IL"/>
        </w:rPr>
        <w:t xml:space="preserve">טוב, אז דיברנו קודם על הזיכוי בפרשת דומא. </w:t>
      </w:r>
      <w:bookmarkStart w:id="34218" w:name="_ETM_Q89_313025"/>
      <w:bookmarkEnd w:id="34218"/>
      <w:r>
        <w:rPr>
          <w:rFonts w:hint="cs"/>
          <w:rtl/>
          <w:lang w:eastAsia="he-IL"/>
        </w:rPr>
        <w:t xml:space="preserve">עכשיו אני אספר על עוד דבר </w:t>
      </w:r>
      <w:r>
        <w:rPr>
          <w:rtl/>
          <w:lang w:eastAsia="he-IL"/>
        </w:rPr>
        <w:t>–</w:t>
      </w:r>
      <w:r>
        <w:rPr>
          <w:rFonts w:hint="cs"/>
          <w:rtl/>
          <w:lang w:eastAsia="he-IL"/>
        </w:rPr>
        <w:t xml:space="preserve"> סיפור מזעזע, תיק ראשון</w:t>
      </w:r>
      <w:bookmarkStart w:id="34219" w:name="_ETM_Q89_315025"/>
      <w:bookmarkEnd w:id="34219"/>
      <w:r>
        <w:rPr>
          <w:rFonts w:hint="cs"/>
          <w:rtl/>
          <w:lang w:eastAsia="he-IL"/>
        </w:rPr>
        <w:t xml:space="preserve"> שייצגתי בו</w:t>
      </w:r>
      <w:r w:rsidR="009107F7">
        <w:rPr>
          <w:rFonts w:hint="cs"/>
          <w:rtl/>
          <w:lang w:eastAsia="he-IL"/>
        </w:rPr>
        <w:t>:</w:t>
      </w:r>
      <w:r>
        <w:rPr>
          <w:rFonts w:hint="cs"/>
          <w:rtl/>
          <w:lang w:eastAsia="he-IL"/>
        </w:rPr>
        <w:t xml:space="preserve"> נער מחברון שנאשם </w:t>
      </w:r>
      <w:r>
        <w:rPr>
          <w:rtl/>
          <w:lang w:eastAsia="he-IL"/>
        </w:rPr>
        <w:t>–</w:t>
      </w:r>
      <w:r>
        <w:rPr>
          <w:rFonts w:hint="cs"/>
          <w:rtl/>
          <w:lang w:eastAsia="he-IL"/>
        </w:rPr>
        <w:t xml:space="preserve"> רדפו אותו והוא נאשם במשהו שהיה לא הגיוני. איזשהו קיבוצניק מהצפון בא ומעיד ואומר: </w:t>
      </w:r>
      <w:bookmarkStart w:id="34220" w:name="_ETM_Q89_330354"/>
      <w:bookmarkEnd w:id="34220"/>
      <w:r>
        <w:rPr>
          <w:rFonts w:hint="cs"/>
          <w:rtl/>
          <w:lang w:eastAsia="he-IL"/>
        </w:rPr>
        <w:t>אני ראיתי את הנער הזה מרביץ לערבים. וזה היה לא</w:t>
      </w:r>
      <w:bookmarkStart w:id="34221" w:name="_ETM_Q89_339203"/>
      <w:bookmarkEnd w:id="34221"/>
      <w:r>
        <w:rPr>
          <w:rFonts w:hint="cs"/>
          <w:rtl/>
          <w:lang w:eastAsia="he-IL"/>
        </w:rPr>
        <w:t xml:space="preserve"> הגיוני </w:t>
      </w:r>
      <w:r>
        <w:rPr>
          <w:rtl/>
          <w:lang w:eastAsia="he-IL"/>
        </w:rPr>
        <w:t>–</w:t>
      </w:r>
      <w:r>
        <w:rPr>
          <w:rFonts w:hint="cs"/>
          <w:rtl/>
          <w:lang w:eastAsia="he-IL"/>
        </w:rPr>
        <w:t xml:space="preserve"> שעת לילה מאוחרת, ראה אותו ל-30 שניות</w:t>
      </w:r>
      <w:bookmarkStart w:id="34222" w:name="_ETM_Q89_345040"/>
      <w:bookmarkEnd w:id="34222"/>
      <w:r w:rsidR="009107F7">
        <w:rPr>
          <w:rFonts w:hint="cs"/>
          <w:rtl/>
          <w:lang w:eastAsia="he-IL"/>
        </w:rPr>
        <w:t>,</w:t>
      </w:r>
      <w:r>
        <w:rPr>
          <w:rFonts w:hint="cs"/>
          <w:rtl/>
          <w:lang w:eastAsia="he-IL"/>
        </w:rPr>
        <w:t xml:space="preserve"> לפי העדות. אין, לפי כל הפרמטרים זה </w:t>
      </w:r>
      <w:bookmarkStart w:id="34223" w:name="_ETM_Q89_344081"/>
      <w:bookmarkEnd w:id="34223"/>
      <w:r>
        <w:rPr>
          <w:rFonts w:hint="cs"/>
          <w:rtl/>
          <w:lang w:eastAsia="he-IL"/>
        </w:rPr>
        <w:t>לא היה הגיוני וזה לא היה אפשרי. מה עשיתי? הגיע</w:t>
      </w:r>
      <w:bookmarkStart w:id="34224" w:name="_ETM_Q89_349326"/>
      <w:bookmarkEnd w:id="34224"/>
      <w:r>
        <w:rPr>
          <w:rFonts w:hint="cs"/>
          <w:rtl/>
          <w:lang w:eastAsia="he-IL"/>
        </w:rPr>
        <w:t xml:space="preserve"> יום הדיון, הגיע אותו עד </w:t>
      </w:r>
      <w:r>
        <w:rPr>
          <w:rtl/>
          <w:lang w:eastAsia="he-IL"/>
        </w:rPr>
        <w:t>–</w:t>
      </w:r>
      <w:r>
        <w:rPr>
          <w:rFonts w:hint="cs"/>
          <w:rtl/>
          <w:lang w:eastAsia="he-IL"/>
        </w:rPr>
        <w:t xml:space="preserve"> הקיבוצניק מהצפון </w:t>
      </w:r>
      <w:r>
        <w:rPr>
          <w:rtl/>
          <w:lang w:eastAsia="he-IL"/>
        </w:rPr>
        <w:t>–</w:t>
      </w:r>
      <w:r>
        <w:rPr>
          <w:rFonts w:hint="cs"/>
          <w:rtl/>
          <w:lang w:eastAsia="he-IL"/>
        </w:rPr>
        <w:t xml:space="preserve"> והוא </w:t>
      </w:r>
      <w:bookmarkStart w:id="34225" w:name="_ETM_Q89_355149"/>
      <w:bookmarkEnd w:id="34225"/>
      <w:r>
        <w:rPr>
          <w:rFonts w:hint="cs"/>
          <w:rtl/>
          <w:lang w:eastAsia="he-IL"/>
        </w:rPr>
        <w:t>בא ומעיד על מי שיושב בדוכן העדים</w:t>
      </w:r>
      <w:r w:rsidR="009107F7">
        <w:rPr>
          <w:rFonts w:hint="cs"/>
          <w:rtl/>
          <w:lang w:eastAsia="he-IL"/>
        </w:rPr>
        <w:t>,</w:t>
      </w:r>
      <w:r>
        <w:rPr>
          <w:rFonts w:hint="cs"/>
          <w:rtl/>
          <w:lang w:eastAsia="he-IL"/>
        </w:rPr>
        <w:t xml:space="preserve"> אומר: זה הוא</w:t>
      </w:r>
      <w:r w:rsidR="009107F7">
        <w:rPr>
          <w:rFonts w:hint="cs"/>
          <w:rtl/>
          <w:lang w:eastAsia="he-IL"/>
        </w:rPr>
        <w:t>,</w:t>
      </w:r>
      <w:r>
        <w:rPr>
          <w:rFonts w:hint="cs"/>
          <w:rtl/>
          <w:lang w:eastAsia="he-IL"/>
        </w:rPr>
        <w:t xml:space="preserve"> אני מזהה אותו. ואני אומר לו: רגע, אתה בטוח </w:t>
      </w:r>
      <w:bookmarkStart w:id="34226" w:name="_ETM_Q89_365418"/>
      <w:bookmarkEnd w:id="34226"/>
      <w:r>
        <w:rPr>
          <w:rFonts w:hint="cs"/>
          <w:rtl/>
          <w:lang w:eastAsia="he-IL"/>
        </w:rPr>
        <w:t xml:space="preserve">במאה אחוז? הרי אם אתה בטוח כל כך הוא </w:t>
      </w:r>
      <w:bookmarkStart w:id="34227" w:name="_ETM_Q89_370183"/>
      <w:bookmarkEnd w:id="34227"/>
      <w:r>
        <w:rPr>
          <w:rFonts w:hint="cs"/>
          <w:rtl/>
          <w:lang w:eastAsia="he-IL"/>
        </w:rPr>
        <w:t xml:space="preserve">ילך לכלא. אולי ב-60%, 70%, 80%? הוא אומר: זה הוא, </w:t>
      </w:r>
      <w:bookmarkStart w:id="34228" w:name="_ETM_Q89_373708"/>
      <w:bookmarkEnd w:id="34228"/>
      <w:r>
        <w:rPr>
          <w:rFonts w:hint="cs"/>
          <w:rtl/>
          <w:lang w:eastAsia="he-IL"/>
        </w:rPr>
        <w:t xml:space="preserve">זה הוא. אמרתי לבן אדם לקום, ומה מסתבר? שאני החלפתי את הנאשם. במקום הנאשם האמיתי שמתי מישהו אחר, והוא </w:t>
      </w:r>
      <w:bookmarkStart w:id="34229" w:name="_ETM_Q89_386906"/>
      <w:bookmarkEnd w:id="34229"/>
      <w:r>
        <w:rPr>
          <w:rFonts w:hint="cs"/>
          <w:rtl/>
          <w:lang w:eastAsia="he-IL"/>
        </w:rPr>
        <w:t xml:space="preserve">זיהה את המישהו האחר, והשקר נחשף, והיה זיכוי. </w:t>
      </w:r>
      <w:bookmarkStart w:id="34230" w:name="_ETM_Q89_395640"/>
      <w:bookmarkEnd w:id="34230"/>
    </w:p>
    <w:p w:rsidR="00F532D9" w:rsidRDefault="00F532D9" w:rsidP="00A9767F">
      <w:pPr>
        <w:rPr>
          <w:rtl/>
          <w:lang w:eastAsia="he-IL"/>
        </w:rPr>
      </w:pPr>
      <w:bookmarkStart w:id="34231" w:name="_ETM_Q89_395718"/>
      <w:bookmarkStart w:id="34232" w:name="_ETM_Q89_396161"/>
      <w:bookmarkEnd w:id="34231"/>
      <w:bookmarkEnd w:id="34232"/>
    </w:p>
    <w:p w:rsidR="00F532D9" w:rsidRDefault="00F532D9" w:rsidP="009107F7">
      <w:pPr>
        <w:rPr>
          <w:rtl/>
          <w:lang w:eastAsia="he-IL"/>
        </w:rPr>
      </w:pPr>
      <w:bookmarkStart w:id="34233" w:name="_ETM_Q89_396242"/>
      <w:bookmarkEnd w:id="34233"/>
      <w:r>
        <w:rPr>
          <w:rFonts w:hint="cs"/>
          <w:rtl/>
          <w:lang w:eastAsia="he-IL"/>
        </w:rPr>
        <w:t>אבל יש כאן שאלה מאוד מאוד קשה: מה עשו לאותו עד שקר?</w:t>
      </w:r>
      <w:bookmarkStart w:id="34234" w:name="_ETM_Q89_400853"/>
      <w:bookmarkEnd w:id="34234"/>
      <w:r>
        <w:rPr>
          <w:rFonts w:hint="cs"/>
          <w:rtl/>
          <w:lang w:eastAsia="he-IL"/>
        </w:rPr>
        <w:t xml:space="preserve"> וזו תופעה, חבריי חברי הכנסת, שמתרחשת בהרבה מאוד תחומים, בהרבה </w:t>
      </w:r>
      <w:bookmarkStart w:id="34235" w:name="_ETM_Q89_407132"/>
      <w:bookmarkEnd w:id="34235"/>
      <w:r>
        <w:rPr>
          <w:rFonts w:hint="cs"/>
          <w:rtl/>
          <w:lang w:eastAsia="he-IL"/>
        </w:rPr>
        <w:t>מאוד גזרות. כאשר אישה גרושה מעידה נגד הגרוש שלה ומעידה</w:t>
      </w:r>
      <w:bookmarkStart w:id="34236" w:name="_ETM_Q89_406018"/>
      <w:bookmarkEnd w:id="34236"/>
      <w:r>
        <w:rPr>
          <w:rFonts w:hint="cs"/>
          <w:rtl/>
          <w:lang w:eastAsia="he-IL"/>
        </w:rPr>
        <w:t xml:space="preserve"> עדות שקר, בסופו של דבר מה שקורה הוא שגם אם </w:t>
      </w:r>
      <w:bookmarkStart w:id="34237" w:name="_ETM_Q89_415324"/>
      <w:bookmarkEnd w:id="34237"/>
      <w:r>
        <w:rPr>
          <w:rFonts w:hint="cs"/>
          <w:rtl/>
          <w:lang w:eastAsia="he-IL"/>
        </w:rPr>
        <w:t>תופסים אותה מעידה עדות שקר</w:t>
      </w:r>
      <w:r w:rsidR="009107F7">
        <w:rPr>
          <w:rFonts w:hint="cs"/>
          <w:rtl/>
          <w:lang w:eastAsia="he-IL"/>
        </w:rPr>
        <w:t>,</w:t>
      </w:r>
      <w:r>
        <w:rPr>
          <w:rFonts w:hint="cs"/>
          <w:rtl/>
          <w:lang w:eastAsia="he-IL"/>
        </w:rPr>
        <w:t xml:space="preserve"> יש לה חסינות. וכאשר </w:t>
      </w:r>
      <w:bookmarkStart w:id="34238" w:name="_ETM_Q89_418156"/>
      <w:bookmarkEnd w:id="34238"/>
      <w:r>
        <w:rPr>
          <w:rFonts w:hint="cs"/>
          <w:rtl/>
          <w:lang w:eastAsia="he-IL"/>
        </w:rPr>
        <w:t xml:space="preserve">אותו עד העליל עלילת שקר אף אחד לא עשה </w:t>
      </w:r>
      <w:bookmarkStart w:id="34239" w:name="_ETM_Q89_421367"/>
      <w:bookmarkEnd w:id="34239"/>
      <w:r>
        <w:rPr>
          <w:rFonts w:hint="cs"/>
          <w:rtl/>
          <w:lang w:eastAsia="he-IL"/>
        </w:rPr>
        <w:t xml:space="preserve">לו שום דבר. וזו אחת הבעיות שמובילות אותנו לעדויות </w:t>
      </w:r>
      <w:bookmarkStart w:id="34240" w:name="_ETM_Q89_430122"/>
      <w:bookmarkEnd w:id="34240"/>
      <w:r>
        <w:rPr>
          <w:rFonts w:hint="cs"/>
          <w:rtl/>
          <w:lang w:eastAsia="he-IL"/>
        </w:rPr>
        <w:t xml:space="preserve">שקר חוזרות ונשנות ולאפס מעשים של המערכת. </w:t>
      </w:r>
    </w:p>
    <w:p w:rsidR="00F532D9" w:rsidRDefault="00F532D9" w:rsidP="00A9767F">
      <w:pPr>
        <w:rPr>
          <w:rtl/>
          <w:lang w:eastAsia="he-IL"/>
        </w:rPr>
      </w:pPr>
      <w:bookmarkStart w:id="34241" w:name="_ETM_Q89_431781"/>
      <w:bookmarkStart w:id="34242" w:name="_ETM_Q89_431819"/>
      <w:bookmarkEnd w:id="34241"/>
      <w:bookmarkEnd w:id="34242"/>
    </w:p>
    <w:p w:rsidR="00F532D9" w:rsidRDefault="00F532D9" w:rsidP="009107F7">
      <w:pPr>
        <w:rPr>
          <w:rtl/>
          <w:lang w:eastAsia="he-IL"/>
        </w:rPr>
      </w:pPr>
      <w:bookmarkStart w:id="34243" w:name="_ETM_Q89_431912"/>
      <w:bookmarkEnd w:id="34243"/>
      <w:r>
        <w:rPr>
          <w:rFonts w:hint="cs"/>
          <w:rtl/>
          <w:lang w:eastAsia="he-IL"/>
        </w:rPr>
        <w:t xml:space="preserve">אז אני חושב </w:t>
      </w:r>
      <w:bookmarkStart w:id="34244" w:name="_ETM_Q89_435174"/>
      <w:bookmarkEnd w:id="34244"/>
      <w:r>
        <w:rPr>
          <w:rFonts w:hint="cs"/>
          <w:rtl/>
          <w:lang w:eastAsia="he-IL"/>
        </w:rPr>
        <w:t>שבמסגרת התיקונים ששר המשפטים גדעון סער מציע</w:t>
      </w:r>
      <w:r w:rsidR="009107F7">
        <w:rPr>
          <w:rFonts w:hint="cs"/>
          <w:rtl/>
          <w:lang w:eastAsia="he-IL"/>
        </w:rPr>
        <w:t>,</w:t>
      </w:r>
      <w:r>
        <w:rPr>
          <w:rFonts w:hint="cs"/>
          <w:rtl/>
          <w:lang w:eastAsia="he-IL"/>
        </w:rPr>
        <w:t xml:space="preserve"> היה ראוי, היה</w:t>
      </w:r>
      <w:bookmarkStart w:id="34245" w:name="_ETM_Q89_442431"/>
      <w:bookmarkEnd w:id="34245"/>
      <w:r>
        <w:rPr>
          <w:rFonts w:hint="cs"/>
          <w:rtl/>
          <w:lang w:eastAsia="he-IL"/>
        </w:rPr>
        <w:t xml:space="preserve"> נכון, לדבר גם על העניין הזה </w:t>
      </w:r>
      <w:r>
        <w:rPr>
          <w:rtl/>
          <w:lang w:eastAsia="he-IL"/>
        </w:rPr>
        <w:t>–</w:t>
      </w:r>
      <w:r>
        <w:rPr>
          <w:rFonts w:hint="cs"/>
          <w:rtl/>
          <w:lang w:eastAsia="he-IL"/>
        </w:rPr>
        <w:t xml:space="preserve"> של עלילות, של</w:t>
      </w:r>
      <w:bookmarkStart w:id="34246" w:name="_ETM_Q89_444557"/>
      <w:bookmarkEnd w:id="34246"/>
      <w:r>
        <w:rPr>
          <w:rFonts w:hint="cs"/>
          <w:rtl/>
          <w:lang w:eastAsia="he-IL"/>
        </w:rPr>
        <w:t xml:space="preserve"> הפצת שקרים, של עדים שהם עדי שקר</w:t>
      </w:r>
      <w:r w:rsidR="009107F7">
        <w:rPr>
          <w:rFonts w:hint="cs"/>
          <w:rtl/>
          <w:lang w:eastAsia="he-IL"/>
        </w:rPr>
        <w:t>.</w:t>
      </w:r>
      <w:r>
        <w:rPr>
          <w:rFonts w:hint="cs"/>
          <w:rtl/>
          <w:lang w:eastAsia="he-IL"/>
        </w:rPr>
        <w:t xml:space="preserve"> צריך לטפל בתופעה הזאת. זו תופעה שאי-אפשר להשלים איתה</w:t>
      </w:r>
      <w:r w:rsidR="009107F7">
        <w:rPr>
          <w:rFonts w:hint="cs"/>
          <w:rtl/>
          <w:lang w:eastAsia="he-IL"/>
        </w:rPr>
        <w:t>,</w:t>
      </w:r>
      <w:r>
        <w:rPr>
          <w:rFonts w:hint="cs"/>
          <w:rtl/>
          <w:lang w:eastAsia="he-IL"/>
        </w:rPr>
        <w:t xml:space="preserve"> כי כאשר, חס </w:t>
      </w:r>
      <w:bookmarkStart w:id="34247" w:name="_ETM_Q89_456121"/>
      <w:bookmarkEnd w:id="34247"/>
      <w:r>
        <w:rPr>
          <w:rFonts w:hint="cs"/>
          <w:rtl/>
          <w:lang w:eastAsia="he-IL"/>
        </w:rPr>
        <w:t xml:space="preserve">וחלילה, אותם עדי שקר מצליחים, התוצאה יכולה להיות </w:t>
      </w:r>
      <w:r w:rsidR="009107F7">
        <w:rPr>
          <w:rFonts w:hint="cs"/>
          <w:rtl/>
          <w:lang w:eastAsia="he-IL"/>
        </w:rPr>
        <w:t>ש</w:t>
      </w:r>
      <w:r>
        <w:rPr>
          <w:rFonts w:hint="cs"/>
          <w:rtl/>
          <w:lang w:eastAsia="he-IL"/>
        </w:rPr>
        <w:t>אנשים יושבים סתם, פשוט סתם,</w:t>
      </w:r>
      <w:r w:rsidRPr="00587A30">
        <w:rPr>
          <w:rFonts w:hint="cs"/>
          <w:rtl/>
          <w:lang w:eastAsia="he-IL"/>
        </w:rPr>
        <w:t xml:space="preserve"> </w:t>
      </w:r>
      <w:r>
        <w:rPr>
          <w:rFonts w:hint="cs"/>
          <w:rtl/>
          <w:lang w:eastAsia="he-IL"/>
        </w:rPr>
        <w:t xml:space="preserve">שנים </w:t>
      </w:r>
      <w:bookmarkStart w:id="34248" w:name="_ETM_Q89_463486"/>
      <w:bookmarkEnd w:id="34248"/>
      <w:r>
        <w:rPr>
          <w:rFonts w:hint="cs"/>
          <w:rtl/>
          <w:lang w:eastAsia="he-IL"/>
        </w:rPr>
        <w:t>רבות בכלא</w:t>
      </w:r>
      <w:r w:rsidR="009107F7">
        <w:rPr>
          <w:rFonts w:hint="cs"/>
          <w:rtl/>
          <w:lang w:eastAsia="he-IL"/>
        </w:rPr>
        <w:t>,</w:t>
      </w:r>
      <w:r>
        <w:rPr>
          <w:rFonts w:hint="cs"/>
          <w:rtl/>
          <w:lang w:eastAsia="he-IL"/>
        </w:rPr>
        <w:t xml:space="preserve"> ולא משנה</w:t>
      </w:r>
      <w:bookmarkStart w:id="34249" w:name="_ETM_Q89_468141"/>
      <w:bookmarkEnd w:id="34249"/>
      <w:r>
        <w:rPr>
          <w:rFonts w:hint="cs"/>
          <w:rtl/>
          <w:lang w:eastAsia="he-IL"/>
        </w:rPr>
        <w:t xml:space="preserve"> מאיזה ציבור הם באים, מי הם ומה הם. הייתי מצפה שממשלת ישראל תעשה משהו בנושא הזה</w:t>
      </w:r>
      <w:r w:rsidR="009107F7">
        <w:rPr>
          <w:rFonts w:hint="cs"/>
          <w:rtl/>
          <w:lang w:eastAsia="he-IL"/>
        </w:rPr>
        <w:t>,</w:t>
      </w:r>
      <w:r>
        <w:rPr>
          <w:rFonts w:hint="cs"/>
          <w:rtl/>
          <w:lang w:eastAsia="he-IL"/>
        </w:rPr>
        <w:t xml:space="preserve"> אבל כמו ביתר הנושאים </w:t>
      </w:r>
      <w:bookmarkStart w:id="34250" w:name="_ETM_Q89_475274"/>
      <w:bookmarkEnd w:id="34250"/>
      <w:r>
        <w:rPr>
          <w:rtl/>
          <w:lang w:eastAsia="he-IL"/>
        </w:rPr>
        <w:t>–</w:t>
      </w:r>
      <w:r>
        <w:rPr>
          <w:rFonts w:hint="cs"/>
          <w:rtl/>
          <w:lang w:eastAsia="he-IL"/>
        </w:rPr>
        <w:t xml:space="preserve"> גם בנושאים הכלכליים, גם בנושאים הביטחוניים, גם בנושאים המשפטיים </w:t>
      </w:r>
      <w:bookmarkStart w:id="34251" w:name="_ETM_Q89_482493"/>
      <w:bookmarkEnd w:id="34251"/>
      <w:r>
        <w:rPr>
          <w:rtl/>
          <w:lang w:eastAsia="he-IL"/>
        </w:rPr>
        <w:t>–</w:t>
      </w:r>
      <w:r>
        <w:rPr>
          <w:rFonts w:hint="cs"/>
          <w:rtl/>
          <w:lang w:eastAsia="he-IL"/>
        </w:rPr>
        <w:t xml:space="preserve"> זו ממשלת כישלון, זו ממשלת חידלון</w:t>
      </w:r>
      <w:r w:rsidR="009107F7">
        <w:rPr>
          <w:rFonts w:hint="cs"/>
          <w:rtl/>
          <w:lang w:eastAsia="he-IL"/>
        </w:rPr>
        <w:t>,</w:t>
      </w:r>
      <w:r>
        <w:rPr>
          <w:rFonts w:hint="cs"/>
          <w:rtl/>
          <w:lang w:eastAsia="he-IL"/>
        </w:rPr>
        <w:t xml:space="preserve"> ממשלה שפשוט לא מסוגלת, כי זאת ממשלת הונאה. תודה.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 הכנסת בן גביר. </w:t>
      </w:r>
    </w:p>
    <w:p w:rsidR="00F532D9" w:rsidRDefault="00F532D9" w:rsidP="00A9767F">
      <w:pPr>
        <w:rPr>
          <w:rtl/>
          <w:lang w:eastAsia="he-IL"/>
        </w:rPr>
      </w:pPr>
    </w:p>
    <w:p w:rsidR="00F532D9" w:rsidRDefault="00F532D9" w:rsidP="00A9767F">
      <w:pPr>
        <w:pStyle w:val="af5"/>
        <w:rPr>
          <w:rtl/>
        </w:rPr>
      </w:pPr>
      <w:bookmarkStart w:id="34252" w:name="ET_interruption_6142_6"/>
      <w:r w:rsidRPr="00E706D9">
        <w:rPr>
          <w:rStyle w:val="TagStyle"/>
          <w:rtl/>
        </w:rPr>
        <w:t xml:space="preserve"> &lt;&lt; קריאה &gt;&gt;</w:t>
      </w:r>
      <w:r w:rsidRPr="00ED66B0">
        <w:rPr>
          <w:rStyle w:val="TagStyle"/>
          <w:rtl/>
        </w:rPr>
        <w:t xml:space="preserve"> </w:t>
      </w:r>
      <w:r>
        <w:rPr>
          <w:rtl/>
        </w:rPr>
        <w:t>אריה מכלוף דרעי (ש"ס):</w:t>
      </w:r>
      <w:r w:rsidRPr="00ED66B0">
        <w:rPr>
          <w:rStyle w:val="TagStyle"/>
          <w:rtl/>
        </w:rPr>
        <w:t xml:space="preserve"> </w:t>
      </w:r>
      <w:r w:rsidRPr="00E706D9">
        <w:rPr>
          <w:rStyle w:val="TagStyle"/>
          <w:rtl/>
        </w:rPr>
        <w:t>&lt;&lt; קריאה &gt;&gt;</w:t>
      </w:r>
      <w:r>
        <w:rPr>
          <w:rtl/>
        </w:rPr>
        <w:t xml:space="preserve">  </w:t>
      </w:r>
      <w:bookmarkEnd w:id="3425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הפסקה, הפסקה.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כבוד היושב-ראש, השר מסכם בסוף, אחרי שנואמים. הוא חייב </w:t>
      </w:r>
      <w:bookmarkStart w:id="34253" w:name="_ETM_Q89_512564"/>
      <w:bookmarkEnd w:id="34253"/>
      <w:r>
        <w:rPr>
          <w:rFonts w:hint="cs"/>
          <w:rtl/>
          <w:lang w:eastAsia="he-IL"/>
        </w:rPr>
        <w:t xml:space="preserve">לשמוע את כולם. אתה תראה את הפדיחה שאתם עושים. הינה, </w:t>
      </w:r>
      <w:bookmarkStart w:id="34254" w:name="_ETM_Q89_518933"/>
      <w:bookmarkEnd w:id="34254"/>
      <w:r>
        <w:rPr>
          <w:rFonts w:hint="cs"/>
          <w:rtl/>
          <w:lang w:eastAsia="he-IL"/>
        </w:rPr>
        <w:t xml:space="preserve">תקרא למיקי לוי, היושב-ראש, שיראה איך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bookmarkStart w:id="34255" w:name="ET_yor_6032_58"/>
      <w:r w:rsidRPr="00E706D9">
        <w:rPr>
          <w:rStyle w:val="TagStyle"/>
          <w:rtl/>
        </w:rPr>
        <w:t xml:space="preserve"> &lt;&lt; יור &gt;&gt;</w:t>
      </w:r>
      <w:r w:rsidRPr="00A76001">
        <w:rPr>
          <w:rStyle w:val="TagStyle"/>
          <w:rtl/>
        </w:rPr>
        <w:t xml:space="preserve"> </w:t>
      </w:r>
      <w:r>
        <w:rPr>
          <w:rtl/>
        </w:rPr>
        <w:t>היו"ר מנסור עבאס:</w:t>
      </w:r>
      <w:r w:rsidRPr="00A76001">
        <w:rPr>
          <w:rStyle w:val="TagStyle"/>
          <w:rtl/>
        </w:rPr>
        <w:t xml:space="preserve"> </w:t>
      </w:r>
      <w:r w:rsidRPr="00E706D9">
        <w:rPr>
          <w:rStyle w:val="TagStyle"/>
          <w:rtl/>
        </w:rPr>
        <w:t>&lt;&lt; יור &gt;&gt;</w:t>
      </w:r>
      <w:r>
        <w:rPr>
          <w:rtl/>
        </w:rPr>
        <w:t xml:space="preserve">  </w:t>
      </w:r>
      <w:bookmarkEnd w:id="34255"/>
    </w:p>
    <w:p w:rsidR="00F532D9" w:rsidRDefault="00F532D9" w:rsidP="00356EAB">
      <w:pPr>
        <w:rPr>
          <w:rtl/>
          <w:lang w:eastAsia="he-IL"/>
        </w:rPr>
      </w:pPr>
    </w:p>
    <w:p w:rsidR="00F532D9" w:rsidRDefault="00F532D9" w:rsidP="00A9767F">
      <w:pPr>
        <w:rPr>
          <w:rtl/>
          <w:lang w:eastAsia="he-IL"/>
        </w:rPr>
      </w:pPr>
      <w:r>
        <w:rPr>
          <w:rFonts w:hint="cs"/>
          <w:rtl/>
          <w:lang w:eastAsia="he-IL"/>
        </w:rPr>
        <w:t>כן. אנחנו הודענו בוועדה המסדרת</w:t>
      </w:r>
      <w:bookmarkStart w:id="34256" w:name="_ETM_Q89_527467"/>
      <w:bookmarkEnd w:id="34256"/>
      <w:r>
        <w:rPr>
          <w:rFonts w:hint="cs"/>
          <w:rtl/>
          <w:lang w:eastAsia="he-IL"/>
        </w:rPr>
        <w:t xml:space="preserve"> שיש הפסקה. </w:t>
      </w:r>
      <w:bookmarkStart w:id="34257" w:name="_ETM_Q89_525086"/>
      <w:bookmarkEnd w:id="34257"/>
    </w:p>
    <w:p w:rsidR="00F532D9" w:rsidRDefault="00F532D9" w:rsidP="00A9767F">
      <w:pPr>
        <w:rPr>
          <w:rtl/>
          <w:lang w:eastAsia="he-IL"/>
        </w:rPr>
      </w:pPr>
      <w:bookmarkStart w:id="34258" w:name="_ETM_Q89_525158"/>
      <w:bookmarkEnd w:id="34258"/>
    </w:p>
    <w:p w:rsidR="00F532D9" w:rsidRDefault="00F532D9" w:rsidP="00A9767F">
      <w:pPr>
        <w:pStyle w:val="af5"/>
        <w:rPr>
          <w:rtl/>
        </w:rPr>
      </w:pPr>
      <w:r w:rsidRPr="00E706D9">
        <w:rPr>
          <w:rStyle w:val="TagStyle"/>
          <w:rtl/>
        </w:rPr>
        <w:t xml:space="preserve"> &lt;&lt; קריאה &gt;&gt;</w:t>
      </w:r>
      <w:r w:rsidRPr="00A76001">
        <w:rPr>
          <w:rStyle w:val="TagStyle"/>
          <w:rtl/>
        </w:rPr>
        <w:t xml:space="preserve"> </w:t>
      </w:r>
      <w:r>
        <w:rPr>
          <w:rtl/>
        </w:rPr>
        <w:t>דוד אמסלם (הליכוד):</w:t>
      </w:r>
      <w:r w:rsidRPr="00A7600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לא, תקרא ליושב-ראש, למיקי לוי.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A76001">
        <w:rPr>
          <w:rStyle w:val="TagStyle"/>
          <w:rtl/>
        </w:rPr>
        <w:t xml:space="preserve"> </w:t>
      </w:r>
      <w:r>
        <w:rPr>
          <w:rtl/>
        </w:rPr>
        <w:t>קריאה:</w:t>
      </w:r>
      <w:r w:rsidRPr="00A7600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בואו נשמע מה הסיפור.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A76001">
        <w:rPr>
          <w:rStyle w:val="TagStyle"/>
          <w:rtl/>
        </w:rPr>
        <w:t xml:space="preserve"> </w:t>
      </w:r>
      <w:r>
        <w:rPr>
          <w:rtl/>
        </w:rPr>
        <w:t>קריאה:</w:t>
      </w:r>
      <w:r w:rsidRPr="00A7600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הם באים לכאן. </w:t>
      </w:r>
      <w:bookmarkStart w:id="34259" w:name="_ETM_Q89_528850"/>
      <w:bookmarkEnd w:id="34259"/>
    </w:p>
    <w:p w:rsidR="00F532D9" w:rsidRPr="00A76001" w:rsidRDefault="00F532D9" w:rsidP="00A9767F">
      <w:pPr>
        <w:rPr>
          <w:rtl/>
          <w:lang w:eastAsia="he-IL"/>
        </w:rPr>
      </w:pPr>
      <w:bookmarkStart w:id="34260" w:name="_ETM_Q89_528909"/>
      <w:bookmarkEnd w:id="34260"/>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9107F7">
      <w:pPr>
        <w:rPr>
          <w:rtl/>
          <w:lang w:eastAsia="he-IL"/>
        </w:rPr>
      </w:pPr>
      <w:r>
        <w:rPr>
          <w:rFonts w:hint="cs"/>
          <w:rtl/>
          <w:lang w:eastAsia="he-IL"/>
        </w:rPr>
        <w:t>הם באים</w:t>
      </w:r>
      <w:r w:rsidR="009107F7">
        <w:rPr>
          <w:rFonts w:hint="cs"/>
          <w:rtl/>
          <w:lang w:eastAsia="he-IL"/>
        </w:rPr>
        <w:t>,</w:t>
      </w:r>
      <w:r>
        <w:rPr>
          <w:rFonts w:hint="cs"/>
          <w:rtl/>
          <w:lang w:eastAsia="he-IL"/>
        </w:rPr>
        <w:t xml:space="preserve"> </w:t>
      </w:r>
      <w:bookmarkStart w:id="34261" w:name="_ETM_Q89_533490"/>
      <w:bookmarkEnd w:id="34261"/>
      <w:r>
        <w:rPr>
          <w:rFonts w:hint="cs"/>
          <w:rtl/>
          <w:lang w:eastAsia="he-IL"/>
        </w:rPr>
        <w:t xml:space="preserve">אוקיי?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אנחנו מחכים. </w:t>
      </w:r>
      <w:bookmarkStart w:id="34262" w:name="_ETM_Q89_535356"/>
      <w:bookmarkEnd w:id="34262"/>
    </w:p>
    <w:p w:rsidR="00F532D9" w:rsidRDefault="00F532D9" w:rsidP="00A9767F">
      <w:pPr>
        <w:rPr>
          <w:rtl/>
          <w:lang w:eastAsia="he-IL"/>
        </w:rPr>
      </w:pPr>
      <w:bookmarkStart w:id="34263" w:name="_ETM_Q89_535405"/>
      <w:bookmarkStart w:id="34264" w:name="_ETM_Q89_535578"/>
      <w:bookmarkEnd w:id="34263"/>
      <w:bookmarkEnd w:id="34264"/>
    </w:p>
    <w:p w:rsidR="00F532D9" w:rsidRDefault="00F532D9" w:rsidP="00A9767F">
      <w:pPr>
        <w:pStyle w:val="af6"/>
        <w:rPr>
          <w:rtl/>
        </w:rPr>
      </w:pPr>
      <w:bookmarkStart w:id="34265" w:name="ET_yor_6032_62"/>
      <w:r w:rsidRPr="00E706D9">
        <w:rPr>
          <w:rStyle w:val="TagStyle"/>
          <w:rtl/>
        </w:rPr>
        <w:t xml:space="preserve"> &lt;&lt; יור &gt;&gt;</w:t>
      </w:r>
      <w:r w:rsidRPr="00A76001">
        <w:rPr>
          <w:rStyle w:val="TagStyle"/>
          <w:rtl/>
        </w:rPr>
        <w:t xml:space="preserve"> </w:t>
      </w:r>
      <w:r>
        <w:rPr>
          <w:rtl/>
        </w:rPr>
        <w:t>היו"ר מנסור עבאס:</w:t>
      </w:r>
      <w:r w:rsidRPr="00A76001">
        <w:rPr>
          <w:rStyle w:val="TagStyle"/>
          <w:rtl/>
        </w:rPr>
        <w:t xml:space="preserve"> </w:t>
      </w:r>
      <w:r w:rsidRPr="00E706D9">
        <w:rPr>
          <w:rStyle w:val="TagStyle"/>
          <w:rtl/>
        </w:rPr>
        <w:t>&lt;&lt; יור &gt;&gt;</w:t>
      </w:r>
      <w:r>
        <w:rPr>
          <w:rtl/>
        </w:rPr>
        <w:t xml:space="preserve">  </w:t>
      </w:r>
      <w:bookmarkEnd w:id="34265"/>
    </w:p>
    <w:p w:rsidR="00F532D9" w:rsidRDefault="00F532D9" w:rsidP="00356EAB">
      <w:pPr>
        <w:rPr>
          <w:rtl/>
          <w:lang w:eastAsia="he-IL"/>
        </w:rPr>
      </w:pPr>
    </w:p>
    <w:p w:rsidR="00F532D9" w:rsidRDefault="00F532D9" w:rsidP="00A9767F">
      <w:pPr>
        <w:rPr>
          <w:rtl/>
          <w:lang w:eastAsia="he-IL"/>
        </w:rPr>
      </w:pPr>
      <w:bookmarkStart w:id="34266" w:name="_ETM_Q89_537647"/>
      <w:bookmarkEnd w:id="34266"/>
      <w:r>
        <w:rPr>
          <w:rFonts w:hint="cs"/>
          <w:rtl/>
          <w:lang w:eastAsia="he-IL"/>
        </w:rPr>
        <w:t xml:space="preserve">כן, נחכה.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A76001">
        <w:rPr>
          <w:rStyle w:val="TagStyle"/>
          <w:rtl/>
        </w:rPr>
        <w:t xml:space="preserve"> </w:t>
      </w:r>
      <w:r>
        <w:rPr>
          <w:rtl/>
        </w:rPr>
        <w:t>דוד אמסלם (הליכוד):</w:t>
      </w:r>
      <w:r w:rsidRPr="00A7600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267" w:name="_ETM_Q89_535698"/>
      <w:bookmarkEnd w:id="34267"/>
      <w:r>
        <w:rPr>
          <w:rFonts w:hint="cs"/>
          <w:rtl/>
          <w:lang w:eastAsia="he-IL"/>
        </w:rPr>
        <w:t>זה נראה לך הגיוני?</w:t>
      </w:r>
      <w:bookmarkStart w:id="34268" w:name="_ETM_Q89_541294"/>
      <w:bookmarkEnd w:id="34268"/>
    </w:p>
    <w:p w:rsidR="00F532D9" w:rsidRDefault="00F532D9" w:rsidP="00A9767F">
      <w:pPr>
        <w:rPr>
          <w:rtl/>
          <w:lang w:eastAsia="he-IL"/>
        </w:rPr>
      </w:pPr>
      <w:bookmarkStart w:id="34269" w:name="_ETM_Q89_541381"/>
      <w:bookmarkEnd w:id="34269"/>
    </w:p>
    <w:p w:rsidR="00F532D9" w:rsidRDefault="00F532D9" w:rsidP="00A9767F">
      <w:pPr>
        <w:pStyle w:val="af6"/>
        <w:rPr>
          <w:rtl/>
        </w:rPr>
      </w:pPr>
      <w:bookmarkStart w:id="34270" w:name="ET_yor_6032_64"/>
      <w:r w:rsidRPr="00E706D9">
        <w:rPr>
          <w:rStyle w:val="TagStyle"/>
          <w:rtl/>
        </w:rPr>
        <w:t xml:space="preserve"> &lt;&lt; יור &gt;&gt;</w:t>
      </w:r>
      <w:r w:rsidRPr="00286237">
        <w:rPr>
          <w:rStyle w:val="TagStyle"/>
          <w:rtl/>
        </w:rPr>
        <w:t xml:space="preserve"> </w:t>
      </w:r>
      <w:r>
        <w:rPr>
          <w:rtl/>
        </w:rPr>
        <w:t>היו"ר מנסור עבאס:</w:t>
      </w:r>
      <w:r w:rsidRPr="00286237">
        <w:rPr>
          <w:rStyle w:val="TagStyle"/>
          <w:rtl/>
        </w:rPr>
        <w:t xml:space="preserve"> </w:t>
      </w:r>
      <w:r w:rsidRPr="00E706D9">
        <w:rPr>
          <w:rStyle w:val="TagStyle"/>
          <w:rtl/>
        </w:rPr>
        <w:t>&lt;&lt; יור &gt;&gt;</w:t>
      </w:r>
      <w:r>
        <w:rPr>
          <w:rtl/>
        </w:rPr>
        <w:t xml:space="preserve">  </w:t>
      </w:r>
      <w:bookmarkEnd w:id="34270"/>
    </w:p>
    <w:p w:rsidR="00F532D9" w:rsidRDefault="00F532D9" w:rsidP="00356EAB">
      <w:pPr>
        <w:rPr>
          <w:rtl/>
          <w:lang w:eastAsia="he-IL"/>
        </w:rPr>
      </w:pPr>
    </w:p>
    <w:p w:rsidR="00F532D9" w:rsidRDefault="00F532D9" w:rsidP="00A9767F">
      <w:pPr>
        <w:rPr>
          <w:rtl/>
          <w:lang w:eastAsia="he-IL"/>
        </w:rPr>
      </w:pPr>
      <w:bookmarkStart w:id="34271" w:name="_ETM_Q89_544915"/>
      <w:bookmarkEnd w:id="34271"/>
      <w:r>
        <w:rPr>
          <w:rFonts w:hint="cs"/>
          <w:rtl/>
          <w:lang w:eastAsia="he-IL"/>
        </w:rPr>
        <w:t>אין ועדה מסדרת?</w:t>
      </w:r>
      <w:bookmarkStart w:id="34272" w:name="_ETM_Q89_548072"/>
      <w:bookmarkEnd w:id="34272"/>
      <w:r>
        <w:rPr>
          <w:rFonts w:hint="cs"/>
          <w:rtl/>
          <w:lang w:eastAsia="he-IL"/>
        </w:rPr>
        <w:t xml:space="preserve"> עוד לא התכנסה?</w:t>
      </w:r>
      <w:bookmarkStart w:id="34273" w:name="_ETM_Q89_552253"/>
      <w:bookmarkEnd w:id="34273"/>
    </w:p>
    <w:p w:rsidR="00F532D9" w:rsidRDefault="00F532D9" w:rsidP="00A9767F">
      <w:pPr>
        <w:rPr>
          <w:rtl/>
          <w:lang w:eastAsia="he-IL"/>
        </w:rPr>
      </w:pPr>
      <w:bookmarkStart w:id="34274" w:name="_ETM_Q89_552332"/>
      <w:bookmarkEnd w:id="34274"/>
    </w:p>
    <w:p w:rsidR="00F532D9" w:rsidRDefault="00F532D9" w:rsidP="00A9767F">
      <w:pPr>
        <w:pStyle w:val="af5"/>
        <w:rPr>
          <w:rtl/>
        </w:rPr>
      </w:pPr>
      <w:r w:rsidRPr="00E706D9">
        <w:rPr>
          <w:rStyle w:val="TagStyle"/>
          <w:rtl/>
        </w:rPr>
        <w:t xml:space="preserve"> &lt;&lt; קריאה &gt;&gt;</w:t>
      </w:r>
      <w:r w:rsidRPr="00286237">
        <w:rPr>
          <w:rStyle w:val="TagStyle"/>
          <w:rtl/>
        </w:rPr>
        <w:t xml:space="preserve"> </w:t>
      </w:r>
      <w:r>
        <w:rPr>
          <w:rtl/>
        </w:rPr>
        <w:t>דוד אמסלם (הליכוד):</w:t>
      </w:r>
      <w:r w:rsidRPr="00286237">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275" w:name="_ETM_Q89_556975"/>
      <w:bookmarkStart w:id="34276" w:name="_ETM_Q89_535674"/>
      <w:bookmarkEnd w:id="34275"/>
      <w:bookmarkEnd w:id="34276"/>
      <w:r>
        <w:rPr>
          <w:rFonts w:hint="cs"/>
          <w:rtl/>
          <w:lang w:eastAsia="he-IL"/>
        </w:rPr>
        <w:t xml:space="preserve">זה נראה לך הגיוני? אולי נשיר שיר? אנחנו יכולים לשיר. </w:t>
      </w:r>
    </w:p>
    <w:p w:rsidR="00F532D9" w:rsidRDefault="00F532D9" w:rsidP="00A9767F">
      <w:pPr>
        <w:rPr>
          <w:rtl/>
          <w:lang w:eastAsia="he-IL"/>
        </w:rPr>
      </w:pPr>
    </w:p>
    <w:p w:rsidR="00F532D9" w:rsidRDefault="00F532D9" w:rsidP="00A9767F">
      <w:pPr>
        <w:pStyle w:val="af5"/>
        <w:rPr>
          <w:rtl/>
        </w:rPr>
      </w:pPr>
      <w:bookmarkStart w:id="34277" w:name="ET_interruption_קריאות_66"/>
      <w:r w:rsidRPr="00E706D9">
        <w:rPr>
          <w:rStyle w:val="TagStyle"/>
          <w:rtl/>
        </w:rPr>
        <w:t xml:space="preserve"> &lt;&lt; קריאה &gt;&gt;</w:t>
      </w:r>
      <w:r w:rsidRPr="007913D1">
        <w:rPr>
          <w:rStyle w:val="TagStyle"/>
          <w:rtl/>
        </w:rPr>
        <w:t xml:space="preserve"> </w:t>
      </w:r>
      <w:r>
        <w:rPr>
          <w:rtl/>
        </w:rPr>
        <w:t>קריאות:</w:t>
      </w:r>
      <w:r w:rsidRPr="007913D1">
        <w:rPr>
          <w:rStyle w:val="TagStyle"/>
          <w:rtl/>
        </w:rPr>
        <w:t xml:space="preserve"> </w:t>
      </w:r>
      <w:r w:rsidRPr="00E706D9">
        <w:rPr>
          <w:rStyle w:val="TagStyle"/>
          <w:rtl/>
        </w:rPr>
        <w:t>&lt;&lt; קריאה &gt;&gt;</w:t>
      </w:r>
      <w:r>
        <w:rPr>
          <w:rtl/>
        </w:rPr>
        <w:t xml:space="preserve">  </w:t>
      </w:r>
      <w:bookmarkEnd w:id="34277"/>
    </w:p>
    <w:p w:rsidR="00F532D9" w:rsidRDefault="00F532D9" w:rsidP="00356EAB">
      <w:pPr>
        <w:rPr>
          <w:rtl/>
          <w:lang w:eastAsia="he-IL"/>
        </w:rPr>
      </w:pPr>
    </w:p>
    <w:p w:rsidR="00F532D9" w:rsidRDefault="00F532D9" w:rsidP="009107F7">
      <w:pPr>
        <w:rPr>
          <w:rtl/>
          <w:lang w:eastAsia="he-IL"/>
        </w:rPr>
      </w:pPr>
      <w:r>
        <w:rPr>
          <w:rFonts w:hint="cs"/>
          <w:rtl/>
          <w:lang w:eastAsia="he-IL"/>
        </w:rPr>
        <w:t xml:space="preserve">אנחנו מאמינים בני מאמינים ואין לנו על מי </w:t>
      </w:r>
      <w:bookmarkStart w:id="34278" w:name="_ETM_Q89_584074"/>
      <w:bookmarkEnd w:id="34278"/>
      <w:r>
        <w:rPr>
          <w:rFonts w:hint="cs"/>
          <w:rtl/>
          <w:lang w:eastAsia="he-IL"/>
        </w:rPr>
        <w:t xml:space="preserve">להישען אלא על אבינו, אבינו שבשמיים. </w:t>
      </w:r>
    </w:p>
    <w:p w:rsidR="00F532D9" w:rsidRPr="007913D1"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אוקיי, אז השר יועז הנדל יסכם את הדיון.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7913D1">
        <w:rPr>
          <w:rStyle w:val="TagStyle"/>
          <w:rtl/>
        </w:rPr>
        <w:t xml:space="preserve"> </w:t>
      </w:r>
      <w:r>
        <w:rPr>
          <w:rtl/>
        </w:rPr>
        <w:t>קריאה:</w:t>
      </w:r>
      <w:r w:rsidRPr="007913D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w:t>
      </w:r>
      <w:bookmarkStart w:id="34279" w:name="_ETM_Q89_584117"/>
      <w:bookmarkEnd w:id="34279"/>
      <w:r>
        <w:rPr>
          <w:rFonts w:hint="cs"/>
          <w:rtl/>
          <w:lang w:eastAsia="he-IL"/>
        </w:rPr>
        <w:t xml:space="preserve">אבל הם עדיין בוועדה. </w:t>
      </w:r>
    </w:p>
    <w:p w:rsidR="00F532D9" w:rsidRDefault="00F532D9" w:rsidP="00A9767F">
      <w:pPr>
        <w:rPr>
          <w:rtl/>
          <w:lang w:eastAsia="he-IL"/>
        </w:rPr>
      </w:pPr>
    </w:p>
    <w:p w:rsidR="00F532D9" w:rsidRDefault="00F532D9" w:rsidP="00A9767F">
      <w:pPr>
        <w:pStyle w:val="af6"/>
        <w:rPr>
          <w:rtl/>
        </w:rPr>
      </w:pPr>
      <w:bookmarkStart w:id="34280" w:name="ET_yor_6032_68"/>
      <w:r w:rsidRPr="00E706D9">
        <w:rPr>
          <w:rStyle w:val="TagStyle"/>
          <w:rtl/>
        </w:rPr>
        <w:t xml:space="preserve"> &lt;&lt; יור &gt;&gt;</w:t>
      </w:r>
      <w:r w:rsidRPr="007913D1">
        <w:rPr>
          <w:rStyle w:val="TagStyle"/>
          <w:rtl/>
        </w:rPr>
        <w:t xml:space="preserve"> </w:t>
      </w:r>
      <w:r>
        <w:rPr>
          <w:rtl/>
        </w:rPr>
        <w:t>היו"ר מנסור עבאס:</w:t>
      </w:r>
      <w:r w:rsidRPr="007913D1">
        <w:rPr>
          <w:rStyle w:val="TagStyle"/>
          <w:rtl/>
        </w:rPr>
        <w:t xml:space="preserve"> </w:t>
      </w:r>
      <w:r w:rsidRPr="00E706D9">
        <w:rPr>
          <w:rStyle w:val="TagStyle"/>
          <w:rtl/>
        </w:rPr>
        <w:t>&lt;&lt; יור &gt;&gt;</w:t>
      </w:r>
      <w:r>
        <w:rPr>
          <w:rtl/>
        </w:rPr>
        <w:t xml:space="preserve">  </w:t>
      </w:r>
      <w:bookmarkEnd w:id="3428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הוועדה </w:t>
      </w:r>
      <w:r>
        <w:rPr>
          <w:rFonts w:hint="eastAsia"/>
          <w:rtl/>
          <w:lang w:eastAsia="he-IL"/>
        </w:rPr>
        <w:t>–</w:t>
      </w:r>
      <w:r>
        <w:rPr>
          <w:rFonts w:hint="cs"/>
          <w:rtl/>
          <w:lang w:eastAsia="he-IL"/>
        </w:rPr>
        <w:t xml:space="preserve"> לא מתכנסת הוועדה.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מתכנסת. </w:t>
      </w:r>
    </w:p>
    <w:p w:rsidR="00F532D9" w:rsidRDefault="00F532D9" w:rsidP="00A9767F">
      <w:pPr>
        <w:rPr>
          <w:rtl/>
          <w:lang w:eastAsia="he-IL"/>
        </w:rPr>
      </w:pPr>
      <w:bookmarkStart w:id="34281" w:name="_ETM_Q89_597826"/>
      <w:bookmarkStart w:id="34282" w:name="_ETM_Q89_597912"/>
      <w:bookmarkStart w:id="34283" w:name="_ETM_Q89_598206"/>
      <w:bookmarkEnd w:id="34281"/>
      <w:bookmarkEnd w:id="34282"/>
      <w:bookmarkEnd w:id="34283"/>
    </w:p>
    <w:p w:rsidR="00F532D9" w:rsidRDefault="00F532D9" w:rsidP="00A9767F">
      <w:pPr>
        <w:pStyle w:val="af6"/>
        <w:rPr>
          <w:rtl/>
        </w:rPr>
      </w:pPr>
      <w:r w:rsidRPr="00E706D9">
        <w:rPr>
          <w:rStyle w:val="TagStyle"/>
          <w:rtl/>
        </w:rPr>
        <w:t xml:space="preserve"> &lt;&lt; יור &gt;&gt;</w:t>
      </w:r>
      <w:r w:rsidRPr="007913D1">
        <w:rPr>
          <w:rStyle w:val="TagStyle"/>
          <w:rtl/>
        </w:rPr>
        <w:t xml:space="preserve"> </w:t>
      </w:r>
      <w:r>
        <w:rPr>
          <w:rtl/>
        </w:rPr>
        <w:t>היו"ר מנסור עבאס:</w:t>
      </w:r>
      <w:r w:rsidRPr="007913D1">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9107F7" w:rsidRDefault="00F532D9" w:rsidP="00A9767F">
      <w:pPr>
        <w:rPr>
          <w:rtl/>
          <w:lang w:eastAsia="he-IL"/>
        </w:rPr>
      </w:pPr>
      <w:r>
        <w:rPr>
          <w:rFonts w:hint="cs"/>
          <w:rtl/>
          <w:lang w:eastAsia="he-IL"/>
        </w:rPr>
        <w:t xml:space="preserve">לא. </w:t>
      </w:r>
      <w:bookmarkStart w:id="34284" w:name="_ETM_Q89_598289"/>
      <w:bookmarkEnd w:id="34284"/>
    </w:p>
    <w:p w:rsidR="009107F7" w:rsidRDefault="009107F7" w:rsidP="00A9767F">
      <w:pPr>
        <w:rPr>
          <w:rtl/>
          <w:lang w:eastAsia="he-IL"/>
        </w:rPr>
      </w:pPr>
    </w:p>
    <w:p w:rsidR="009107F7" w:rsidRDefault="009107F7" w:rsidP="009107F7">
      <w:pPr>
        <w:pStyle w:val="af5"/>
        <w:rPr>
          <w:rtl/>
        </w:rPr>
      </w:pPr>
      <w:bookmarkStart w:id="34285" w:name="ET_interruption_קר_אה_2918"/>
      <w:r w:rsidRPr="009107F7">
        <w:rPr>
          <w:rStyle w:val="TagStyle"/>
          <w:rtl/>
        </w:rPr>
        <w:t xml:space="preserve"> &lt;&lt; קריאה &gt;&gt; </w:t>
      </w:r>
      <w:r>
        <w:rPr>
          <w:rtl/>
        </w:rPr>
        <w:t>קריאה:</w:t>
      </w:r>
      <w:r w:rsidRPr="009107F7">
        <w:rPr>
          <w:rStyle w:val="TagStyle"/>
          <w:rtl/>
        </w:rPr>
        <w:t xml:space="preserve"> &lt;&lt; קריאה &gt;&gt;</w:t>
      </w:r>
      <w:bookmarkEnd w:id="34285"/>
      <w:r>
        <w:rPr>
          <w:rtl/>
        </w:rPr>
        <w:t xml:space="preserve">  </w:t>
      </w:r>
    </w:p>
    <w:p w:rsidR="009107F7" w:rsidRDefault="009107F7" w:rsidP="00A9767F">
      <w:pPr>
        <w:rPr>
          <w:rtl/>
          <w:lang w:eastAsia="he-IL"/>
        </w:rPr>
      </w:pPr>
      <w:r>
        <w:rPr>
          <w:rtl/>
          <w:lang w:eastAsia="he-IL"/>
        </w:rPr>
        <w:t xml:space="preserve"> </w:t>
      </w:r>
    </w:p>
    <w:p w:rsidR="00F532D9" w:rsidRDefault="00F532D9" w:rsidP="00A9767F">
      <w:pPr>
        <w:rPr>
          <w:rtl/>
          <w:lang w:eastAsia="he-IL"/>
        </w:rPr>
      </w:pPr>
      <w:r>
        <w:rPr>
          <w:rFonts w:hint="cs"/>
          <w:rtl/>
          <w:lang w:eastAsia="he-IL"/>
        </w:rPr>
        <w:t xml:space="preserve">אדוני היושב-ראש, אדוני ראש הממשלה בפועל מנסור עבאס, סגרו את הוועדה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9107F7">
      <w:pPr>
        <w:rPr>
          <w:rtl/>
          <w:lang w:eastAsia="he-IL"/>
        </w:rPr>
      </w:pPr>
      <w:r>
        <w:rPr>
          <w:rFonts w:hint="cs"/>
          <w:rtl/>
          <w:lang w:eastAsia="he-IL"/>
        </w:rPr>
        <w:t>אוקיי, אז השר יסכם. אין ועדה מס</w:t>
      </w:r>
      <w:r w:rsidR="009107F7">
        <w:rPr>
          <w:rFonts w:hint="cs"/>
          <w:rtl/>
          <w:lang w:eastAsia="he-IL"/>
        </w:rPr>
        <w:t>דרת</w:t>
      </w:r>
      <w:r>
        <w:rPr>
          <w:rFonts w:hint="cs"/>
          <w:rtl/>
          <w:lang w:eastAsia="he-IL"/>
        </w:rPr>
        <w:t xml:space="preserve">. היא לא התכנסה. </w:t>
      </w:r>
    </w:p>
    <w:p w:rsidR="00F532D9" w:rsidRDefault="00F532D9" w:rsidP="00A9767F">
      <w:pPr>
        <w:rPr>
          <w:rtl/>
          <w:lang w:eastAsia="he-IL"/>
        </w:rPr>
      </w:pPr>
      <w:bookmarkStart w:id="34286" w:name="_ETM_Q89_628447"/>
      <w:bookmarkStart w:id="34287" w:name="_ETM_Q89_628514"/>
      <w:bookmarkEnd w:id="34286"/>
      <w:bookmarkEnd w:id="34287"/>
    </w:p>
    <w:p w:rsidR="00F532D9" w:rsidRDefault="00F532D9" w:rsidP="00A9767F">
      <w:pPr>
        <w:pStyle w:val="a4"/>
        <w:rPr>
          <w:rtl/>
        </w:rPr>
      </w:pPr>
      <w:bookmarkStart w:id="34288" w:name="ET_speaker_6200_70"/>
      <w:r w:rsidRPr="00E706D9">
        <w:rPr>
          <w:rStyle w:val="TagStyle"/>
          <w:rtl/>
        </w:rPr>
        <w:t xml:space="preserve"> &lt;&lt; דובר &gt;&gt;</w:t>
      </w:r>
      <w:r w:rsidRPr="007913D1">
        <w:rPr>
          <w:rStyle w:val="TagStyle"/>
          <w:rtl/>
        </w:rPr>
        <w:t xml:space="preserve"> </w:t>
      </w:r>
      <w:bookmarkStart w:id="34289" w:name="_Toc76302058"/>
      <w:r>
        <w:rPr>
          <w:rtl/>
        </w:rPr>
        <w:t>שר התקשורת יועז הנדל:</w:t>
      </w:r>
      <w:bookmarkEnd w:id="34289"/>
      <w:r w:rsidRPr="007913D1">
        <w:rPr>
          <w:rStyle w:val="TagStyle"/>
          <w:rtl/>
        </w:rPr>
        <w:t xml:space="preserve"> </w:t>
      </w:r>
      <w:r w:rsidRPr="00E706D9">
        <w:rPr>
          <w:rStyle w:val="TagStyle"/>
          <w:rtl/>
        </w:rPr>
        <w:t>&lt;&lt; דובר &gt;&gt;</w:t>
      </w:r>
      <w:r>
        <w:rPr>
          <w:rtl/>
        </w:rPr>
        <w:t xml:space="preserve">  </w:t>
      </w:r>
      <w:bookmarkEnd w:id="34288"/>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חברים </w:t>
      </w:r>
      <w:bookmarkStart w:id="34290" w:name="_ETM_Q89_618320"/>
      <w:bookmarkEnd w:id="34290"/>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34291" w:name="_ETM_Q89_619123"/>
      <w:bookmarkStart w:id="34292" w:name="_ETM_Q89_619216"/>
      <w:bookmarkStart w:id="34293" w:name="ET_interruption_5763_13"/>
      <w:bookmarkEnd w:id="34291"/>
      <w:bookmarkEnd w:id="34292"/>
      <w:r w:rsidRPr="00E706D9">
        <w:rPr>
          <w:rStyle w:val="TagStyle"/>
          <w:rtl/>
        </w:rPr>
        <w:t>&lt;&lt; קריאה &gt;&gt;</w:t>
      </w:r>
      <w:r w:rsidRPr="00ED66B0">
        <w:rPr>
          <w:rStyle w:val="TagStyle"/>
          <w:rtl/>
        </w:rPr>
        <w:t xml:space="preserve"> </w:t>
      </w:r>
      <w:r>
        <w:rPr>
          <w:rtl/>
        </w:rPr>
        <w:t>משה ארבל (ש"ס):</w:t>
      </w:r>
      <w:r w:rsidRPr="00ED66B0">
        <w:rPr>
          <w:rStyle w:val="TagStyle"/>
          <w:rtl/>
        </w:rPr>
        <w:t xml:space="preserve"> </w:t>
      </w:r>
      <w:r w:rsidRPr="00E706D9">
        <w:rPr>
          <w:rStyle w:val="TagStyle"/>
          <w:rtl/>
        </w:rPr>
        <w:t>&lt;&lt; קריאה &gt;&gt;</w:t>
      </w:r>
      <w:r>
        <w:rPr>
          <w:rtl/>
        </w:rPr>
        <w:t xml:space="preserve">  </w:t>
      </w:r>
      <w:bookmarkEnd w:id="3429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עצרו את הדיון. חברי הכנסת שהיו נוכחים </w:t>
      </w:r>
      <w:r w:rsidR="00C9608A">
        <w:rPr>
          <w:rFonts w:hint="cs"/>
          <w:rtl/>
          <w:lang w:eastAsia="he-IL"/>
        </w:rPr>
        <w:t>– – –</w:t>
      </w:r>
      <w:bookmarkStart w:id="34294" w:name="_ETM_Q89_634786"/>
      <w:bookmarkEnd w:id="34294"/>
      <w:r>
        <w:rPr>
          <w:rFonts w:hint="cs"/>
          <w:rtl/>
          <w:lang w:eastAsia="he-IL"/>
        </w:rPr>
        <w:t xml:space="preserve"> </w:t>
      </w:r>
    </w:p>
    <w:p w:rsidR="00F532D9" w:rsidRPr="007913D1"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אבל אתם עושים את כל הבלגן שאפשר.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הוועדה לא התכנסה. </w:t>
      </w:r>
    </w:p>
    <w:p w:rsidR="00F532D9" w:rsidRDefault="00F532D9" w:rsidP="00A9767F">
      <w:pPr>
        <w:rPr>
          <w:rtl/>
          <w:lang w:eastAsia="he-IL"/>
        </w:rPr>
      </w:pPr>
      <w:bookmarkStart w:id="34295" w:name="_ETM_Q89_671675"/>
      <w:bookmarkStart w:id="34296" w:name="_ETM_Q89_671711"/>
      <w:bookmarkEnd w:id="34295"/>
      <w:bookmarkEnd w:id="34296"/>
    </w:p>
    <w:p w:rsidR="00F532D9" w:rsidRDefault="00F532D9" w:rsidP="00A9767F">
      <w:pPr>
        <w:pStyle w:val="af5"/>
        <w:rPr>
          <w:rtl/>
        </w:rPr>
      </w:pPr>
      <w:bookmarkStart w:id="34297" w:name="ET_interruption_6157_71"/>
      <w:r w:rsidRPr="00E706D9">
        <w:rPr>
          <w:rStyle w:val="TagStyle"/>
          <w:rtl/>
        </w:rPr>
        <w:t xml:space="preserve"> &lt;&lt; קריאה &gt;&gt;</w:t>
      </w:r>
      <w:r w:rsidRPr="00E54189">
        <w:rPr>
          <w:rStyle w:val="TagStyle"/>
          <w:rtl/>
        </w:rPr>
        <w:t xml:space="preserve"> </w:t>
      </w:r>
      <w:r>
        <w:rPr>
          <w:rtl/>
        </w:rPr>
        <w:t>שמחה רוטמן (הציונות הדתית):</w:t>
      </w:r>
      <w:r w:rsidRPr="00E54189">
        <w:rPr>
          <w:rStyle w:val="TagStyle"/>
          <w:rtl/>
        </w:rPr>
        <w:t xml:space="preserve"> </w:t>
      </w:r>
      <w:r w:rsidRPr="00E706D9">
        <w:rPr>
          <w:rStyle w:val="TagStyle"/>
          <w:rtl/>
        </w:rPr>
        <w:t>&lt;&lt; קריאה &gt;&gt;</w:t>
      </w:r>
      <w:r>
        <w:rPr>
          <w:rtl/>
        </w:rPr>
        <w:t xml:space="preserve">  </w:t>
      </w:r>
      <w:bookmarkEnd w:id="34297"/>
    </w:p>
    <w:p w:rsidR="00F532D9" w:rsidRDefault="00F532D9" w:rsidP="00356EAB">
      <w:pPr>
        <w:rPr>
          <w:rtl/>
          <w:lang w:eastAsia="he-IL"/>
        </w:rPr>
      </w:pPr>
    </w:p>
    <w:p w:rsidR="00F532D9" w:rsidRPr="00E54189" w:rsidRDefault="00C9608A" w:rsidP="00A9767F">
      <w:pPr>
        <w:rPr>
          <w:rtl/>
          <w:lang w:eastAsia="he-IL"/>
        </w:rPr>
      </w:pPr>
      <w:bookmarkStart w:id="34298" w:name="_ETM_Q89_667950"/>
      <w:bookmarkEnd w:id="34298"/>
      <w:r>
        <w:rPr>
          <w:rFonts w:hint="cs"/>
          <w:rtl/>
          <w:lang w:eastAsia="he-IL"/>
        </w:rPr>
        <w:t>– – –</w:t>
      </w:r>
      <w:r w:rsidR="00F532D9">
        <w:rPr>
          <w:rFonts w:hint="cs"/>
          <w:rtl/>
          <w:lang w:eastAsia="he-IL"/>
        </w:rPr>
        <w:t xml:space="preserve"> זה לא </w:t>
      </w:r>
      <w:bookmarkStart w:id="34299" w:name="_ETM_Q89_647370"/>
      <w:bookmarkEnd w:id="34299"/>
      <w:r w:rsidR="00F532D9">
        <w:rPr>
          <w:rFonts w:hint="cs"/>
          <w:rtl/>
          <w:lang w:eastAsia="he-IL"/>
        </w:rPr>
        <w:t xml:space="preserve">יכול להיות. ניתנת זכות דיבור. אני אמרתי לכם שאני הולך לשם. זה בלתי אפשרי.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שנייה, אנחנו נתייעץ. שנייה. אז חבר הכנסת רוטמן, בבקשה. </w:t>
      </w:r>
      <w:bookmarkStart w:id="34300" w:name="_ETM_Q89_676651"/>
      <w:bookmarkEnd w:id="34300"/>
    </w:p>
    <w:p w:rsidR="00F532D9" w:rsidRDefault="00F532D9" w:rsidP="00A9767F">
      <w:pPr>
        <w:rPr>
          <w:rtl/>
          <w:lang w:eastAsia="he-IL"/>
        </w:rPr>
      </w:pPr>
    </w:p>
    <w:p w:rsidR="00F532D9" w:rsidRDefault="00F532D9" w:rsidP="00A9767F">
      <w:pPr>
        <w:pStyle w:val="-"/>
        <w:rPr>
          <w:rtl/>
        </w:rPr>
      </w:pPr>
      <w:bookmarkStart w:id="34301" w:name="ET_speakercontinue_6200_72"/>
      <w:r w:rsidRPr="00E706D9">
        <w:rPr>
          <w:rStyle w:val="TagStyle"/>
          <w:rtl/>
        </w:rPr>
        <w:t xml:space="preserve"> &lt;&lt; דובר_המשך &gt;&gt;</w:t>
      </w:r>
      <w:r w:rsidRPr="0079568C">
        <w:rPr>
          <w:rStyle w:val="TagStyle"/>
          <w:rtl/>
        </w:rPr>
        <w:t xml:space="preserve"> </w:t>
      </w:r>
      <w:r>
        <w:rPr>
          <w:rtl/>
        </w:rPr>
        <w:t>שר התקשורת יועז הנדל:</w:t>
      </w:r>
      <w:r w:rsidRPr="0079568C">
        <w:rPr>
          <w:rStyle w:val="TagStyle"/>
          <w:rtl/>
        </w:rPr>
        <w:t xml:space="preserve"> </w:t>
      </w:r>
      <w:r w:rsidRPr="00E706D9">
        <w:rPr>
          <w:rStyle w:val="TagStyle"/>
          <w:rtl/>
        </w:rPr>
        <w:t>&lt;&lt; דובר_המשך &gt;&gt;</w:t>
      </w:r>
      <w:r>
        <w:rPr>
          <w:rtl/>
        </w:rPr>
        <w:t xml:space="preserve">  </w:t>
      </w:r>
      <w:bookmarkEnd w:id="34301"/>
    </w:p>
    <w:p w:rsidR="00F532D9" w:rsidRDefault="00F532D9" w:rsidP="00356EAB">
      <w:pPr>
        <w:rPr>
          <w:rtl/>
          <w:lang w:eastAsia="he-IL"/>
        </w:rPr>
      </w:pPr>
    </w:p>
    <w:p w:rsidR="00F532D9" w:rsidRDefault="00F532D9" w:rsidP="00A9767F">
      <w:pPr>
        <w:rPr>
          <w:rtl/>
          <w:lang w:eastAsia="he-IL"/>
        </w:rPr>
      </w:pPr>
      <w:bookmarkStart w:id="34302" w:name="_ETM_Q89_679995"/>
      <w:bookmarkEnd w:id="34302"/>
      <w:r>
        <w:rPr>
          <w:rFonts w:hint="cs"/>
          <w:rtl/>
          <w:lang w:eastAsia="he-IL"/>
        </w:rPr>
        <w:t xml:space="preserve">בסדר גמור. אתן בשמחה לחבר הכנסת </w:t>
      </w:r>
      <w:r w:rsidR="00C9608A">
        <w:rPr>
          <w:rFonts w:hint="cs"/>
          <w:rtl/>
          <w:lang w:eastAsia="he-IL"/>
        </w:rPr>
        <w:t>– – –</w:t>
      </w:r>
      <w:bookmarkStart w:id="34303" w:name="_ETM_Q89_681734"/>
      <w:bookmarkEnd w:id="34303"/>
    </w:p>
    <w:p w:rsidR="00F532D9" w:rsidRDefault="00F532D9" w:rsidP="00A9767F">
      <w:pPr>
        <w:rPr>
          <w:rtl/>
          <w:lang w:eastAsia="he-IL"/>
        </w:rPr>
      </w:pPr>
      <w:bookmarkStart w:id="34304" w:name="_ETM_Q89_681823"/>
      <w:bookmarkEnd w:id="34304"/>
    </w:p>
    <w:p w:rsidR="00F532D9" w:rsidRDefault="00F532D9" w:rsidP="00A9767F">
      <w:pPr>
        <w:pStyle w:val="af6"/>
        <w:rPr>
          <w:rtl/>
        </w:rPr>
      </w:pPr>
      <w:r w:rsidRPr="00E706D9">
        <w:rPr>
          <w:rStyle w:val="TagStyle"/>
          <w:rtl/>
        </w:rPr>
        <w:t xml:space="preserve"> &lt;&lt; יור &gt;&gt;</w:t>
      </w:r>
      <w:r w:rsidRPr="0079568C">
        <w:rPr>
          <w:rStyle w:val="TagStyle"/>
          <w:rtl/>
        </w:rPr>
        <w:t xml:space="preserve"> </w:t>
      </w:r>
      <w:r>
        <w:rPr>
          <w:rtl/>
        </w:rPr>
        <w:t>היו"ר מנסור עבאס:</w:t>
      </w:r>
      <w:r w:rsidRPr="0079568C">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0F047A">
      <w:pPr>
        <w:rPr>
          <w:rtl/>
          <w:lang w:eastAsia="he-IL"/>
        </w:rPr>
      </w:pPr>
      <w:r>
        <w:rPr>
          <w:rFonts w:hint="cs"/>
          <w:rtl/>
          <w:lang w:eastAsia="he-IL"/>
        </w:rPr>
        <w:t xml:space="preserve">אנחנו גמישים, חבר הכנסת </w:t>
      </w:r>
      <w:bookmarkStart w:id="34305" w:name="_ETM_Q89_679165"/>
      <w:bookmarkEnd w:id="34305"/>
      <w:r>
        <w:rPr>
          <w:rFonts w:hint="cs"/>
          <w:rtl/>
          <w:lang w:eastAsia="he-IL"/>
        </w:rPr>
        <w:t>דוד אמסלם</w:t>
      </w:r>
      <w:r w:rsidR="000F047A">
        <w:rPr>
          <w:rFonts w:hint="cs"/>
          <w:rtl/>
          <w:lang w:eastAsia="he-IL"/>
        </w:rPr>
        <w:t>,</w:t>
      </w:r>
      <w:r>
        <w:rPr>
          <w:rFonts w:hint="cs"/>
          <w:rtl/>
          <w:lang w:eastAsia="he-IL"/>
        </w:rPr>
        <w:t xml:space="preserve"> לא?</w:t>
      </w:r>
      <w:bookmarkStart w:id="34306" w:name="_ETM_Q89_676609"/>
      <w:bookmarkEnd w:id="34306"/>
      <w:r>
        <w:rPr>
          <w:rFonts w:hint="cs"/>
          <w:rtl/>
          <w:lang w:eastAsia="he-IL"/>
        </w:rPr>
        <w:t xml:space="preserve"> לאור הנסיבות.</w:t>
      </w:r>
    </w:p>
    <w:p w:rsidR="00F532D9" w:rsidRPr="0079568C" w:rsidRDefault="00F532D9" w:rsidP="00A9767F">
      <w:pPr>
        <w:rPr>
          <w:rtl/>
          <w:lang w:eastAsia="he-IL"/>
        </w:rPr>
      </w:pPr>
    </w:p>
    <w:p w:rsidR="00F532D9" w:rsidRDefault="00F532D9" w:rsidP="00A9767F">
      <w:pPr>
        <w:pStyle w:val="af5"/>
        <w:rPr>
          <w:rtl/>
        </w:rPr>
      </w:pPr>
      <w:r w:rsidRPr="00E706D9">
        <w:rPr>
          <w:rStyle w:val="TagStyle"/>
          <w:rtl/>
        </w:rPr>
        <w:t>&lt;&lt;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אגיד לך את האמת, ראש הממשלה בפועל, תודה רבה שאתה מאפשר לנו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bookmarkStart w:id="34307" w:name="ET_yor_6032_74"/>
      <w:r w:rsidRPr="00E706D9">
        <w:rPr>
          <w:rStyle w:val="TagStyle"/>
          <w:rtl/>
        </w:rPr>
        <w:t xml:space="preserve"> &lt;&lt; יור &gt;&gt;</w:t>
      </w:r>
      <w:r w:rsidRPr="0079568C">
        <w:rPr>
          <w:rStyle w:val="TagStyle"/>
          <w:rtl/>
        </w:rPr>
        <w:t xml:space="preserve"> </w:t>
      </w:r>
      <w:r>
        <w:rPr>
          <w:rtl/>
        </w:rPr>
        <w:t>היו"ר מנסור עבאס:</w:t>
      </w:r>
      <w:r w:rsidRPr="0079568C">
        <w:rPr>
          <w:rStyle w:val="TagStyle"/>
          <w:rtl/>
        </w:rPr>
        <w:t xml:space="preserve"> </w:t>
      </w:r>
      <w:r w:rsidRPr="00E706D9">
        <w:rPr>
          <w:rStyle w:val="TagStyle"/>
          <w:rtl/>
        </w:rPr>
        <w:t>&lt;&lt; יור &gt;&gt;</w:t>
      </w:r>
      <w:r>
        <w:rPr>
          <w:rtl/>
        </w:rPr>
        <w:t xml:space="preserve">  </w:t>
      </w:r>
      <w:bookmarkEnd w:id="3430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יש </w:t>
      </w:r>
      <w:bookmarkStart w:id="34308" w:name="_ETM_Q89_683268"/>
      <w:bookmarkEnd w:id="34308"/>
      <w:r>
        <w:rPr>
          <w:rFonts w:hint="cs"/>
          <w:rtl/>
          <w:lang w:eastAsia="he-IL"/>
        </w:rPr>
        <w:t xml:space="preserve">לנו סבלנות וסובלנות </w:t>
      </w:r>
      <w:r w:rsidR="00C9608A">
        <w:rPr>
          <w:rFonts w:hint="cs"/>
          <w:rtl/>
          <w:lang w:eastAsia="he-IL"/>
        </w:rPr>
        <w:t>–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79568C">
        <w:rPr>
          <w:rStyle w:val="TagStyle"/>
          <w:rtl/>
        </w:rPr>
        <w:t xml:space="preserve"> </w:t>
      </w:r>
      <w:r>
        <w:rPr>
          <w:rtl/>
        </w:rPr>
        <w:t>דוד אמסלם (הליכוד):</w:t>
      </w:r>
      <w:r w:rsidRPr="0079568C">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שאתם מאפשרים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5B6AC1">
        <w:rPr>
          <w:rStyle w:val="TagStyle"/>
          <w:rtl/>
        </w:rPr>
        <w:t xml:space="preserve"> </w:t>
      </w:r>
      <w:r>
        <w:rPr>
          <w:rtl/>
        </w:rPr>
        <w:t>היו"ר מנסור עבאס:</w:t>
      </w:r>
      <w:r w:rsidRPr="005B6AC1">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אין-סופיות. אין-סופיות. </w:t>
      </w:r>
      <w:bookmarkStart w:id="34309" w:name="_ETM_Q89_691063"/>
      <w:bookmarkEnd w:id="34309"/>
    </w:p>
    <w:p w:rsidR="00F532D9" w:rsidRDefault="00F532D9" w:rsidP="00A9767F">
      <w:pPr>
        <w:rPr>
          <w:rtl/>
          <w:lang w:eastAsia="he-IL"/>
        </w:rPr>
      </w:pPr>
      <w:bookmarkStart w:id="34310" w:name="_ETM_Q89_691143"/>
      <w:bookmarkEnd w:id="34310"/>
    </w:p>
    <w:p w:rsidR="00F532D9" w:rsidRDefault="00F532D9" w:rsidP="00A9767F">
      <w:pPr>
        <w:pStyle w:val="a4"/>
        <w:rPr>
          <w:rtl/>
        </w:rPr>
      </w:pPr>
      <w:bookmarkStart w:id="34311" w:name="ET_speaker_6157_77"/>
      <w:r w:rsidRPr="00E706D9">
        <w:rPr>
          <w:rStyle w:val="TagStyle"/>
          <w:rtl/>
        </w:rPr>
        <w:t xml:space="preserve"> &lt;&lt; דובר &gt;&gt;</w:t>
      </w:r>
      <w:r w:rsidRPr="005B6AC1">
        <w:rPr>
          <w:rStyle w:val="TagStyle"/>
          <w:rtl/>
        </w:rPr>
        <w:t xml:space="preserve"> </w:t>
      </w:r>
      <w:bookmarkStart w:id="34312" w:name="_Toc76302059"/>
      <w:r>
        <w:rPr>
          <w:rtl/>
        </w:rPr>
        <w:t>שמחה רוטמן (הציונות הדתית):</w:t>
      </w:r>
      <w:bookmarkEnd w:id="34312"/>
      <w:r w:rsidRPr="005B6AC1">
        <w:rPr>
          <w:rStyle w:val="TagStyle"/>
          <w:rtl/>
        </w:rPr>
        <w:t xml:space="preserve"> </w:t>
      </w:r>
      <w:r w:rsidRPr="00E706D9">
        <w:rPr>
          <w:rStyle w:val="TagStyle"/>
          <w:rtl/>
        </w:rPr>
        <w:t>&lt;&lt; דובר &gt;&gt;</w:t>
      </w:r>
      <w:r>
        <w:rPr>
          <w:rtl/>
        </w:rPr>
        <w:t xml:space="preserve">  </w:t>
      </w:r>
      <w:bookmarkEnd w:id="3431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אפרת, אם כבר באת, בואי תשמעי. נדבר קצת.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5B6AC1">
        <w:rPr>
          <w:rStyle w:val="TagStyle"/>
          <w:rtl/>
        </w:rPr>
        <w:t xml:space="preserve"> </w:t>
      </w:r>
      <w:r>
        <w:rPr>
          <w:rtl/>
        </w:rPr>
        <w:t>דוד אמסלם (הליכוד):</w:t>
      </w:r>
      <w:r w:rsidRPr="005B6AC1">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שאתה מאפשר לנו להיכנס לכנסת. 30 מנדטים הליכוד מקבל, ואתה </w:t>
      </w:r>
      <w:r w:rsidR="00C9608A">
        <w:rPr>
          <w:rFonts w:hint="cs"/>
          <w:rtl/>
          <w:lang w:eastAsia="he-IL"/>
        </w:rPr>
        <w:t>– – –</w:t>
      </w:r>
    </w:p>
    <w:p w:rsidR="00F532D9"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0F047A">
      <w:pPr>
        <w:rPr>
          <w:rtl/>
          <w:lang w:eastAsia="he-IL"/>
        </w:rPr>
      </w:pPr>
      <w:r>
        <w:rPr>
          <w:rFonts w:hint="cs"/>
          <w:rtl/>
          <w:lang w:eastAsia="he-IL"/>
        </w:rPr>
        <w:t>אתה רוצה שלוש דקות</w:t>
      </w:r>
      <w:r w:rsidR="000F047A">
        <w:rPr>
          <w:rFonts w:hint="cs"/>
          <w:rtl/>
          <w:lang w:eastAsia="he-IL"/>
        </w:rPr>
        <w:t>,</w:t>
      </w:r>
      <w:r>
        <w:rPr>
          <w:rFonts w:hint="cs"/>
          <w:rtl/>
          <w:lang w:eastAsia="he-IL"/>
        </w:rPr>
        <w:t xml:space="preserve"> או</w:t>
      </w:r>
      <w:r w:rsidR="000F047A">
        <w:rPr>
          <w:rFonts w:hint="cs"/>
          <w:rtl/>
          <w:lang w:eastAsia="he-IL"/>
        </w:rPr>
        <w:t xml:space="preserve">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4313" w:name="ET_speakercontinue_6157_79"/>
      <w:r w:rsidRPr="00E706D9">
        <w:rPr>
          <w:rStyle w:val="TagStyle"/>
          <w:rtl/>
        </w:rPr>
        <w:t xml:space="preserve"> &lt;&lt; דובר_המשך &gt;&gt;</w:t>
      </w:r>
      <w:r w:rsidRPr="005B6AC1">
        <w:rPr>
          <w:rStyle w:val="TagStyle"/>
          <w:rtl/>
        </w:rPr>
        <w:t xml:space="preserve"> </w:t>
      </w:r>
      <w:r>
        <w:rPr>
          <w:rtl/>
        </w:rPr>
        <w:t>שמחה רוטמן (הציונות הדתית):</w:t>
      </w:r>
      <w:r w:rsidRPr="005B6AC1">
        <w:rPr>
          <w:rStyle w:val="TagStyle"/>
          <w:rtl/>
        </w:rPr>
        <w:t xml:space="preserve"> </w:t>
      </w:r>
      <w:r w:rsidRPr="00E706D9">
        <w:rPr>
          <w:rStyle w:val="TagStyle"/>
          <w:rtl/>
        </w:rPr>
        <w:t>&lt;&lt; דובר_המשך &gt;&gt;</w:t>
      </w:r>
      <w:r>
        <w:rPr>
          <w:rtl/>
        </w:rPr>
        <w:t xml:space="preserve">  </w:t>
      </w:r>
      <w:bookmarkEnd w:id="3431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אני אשמח לשלוש, ארבע </w:t>
      </w:r>
      <w:r>
        <w:rPr>
          <w:rtl/>
          <w:lang w:eastAsia="he-IL"/>
        </w:rPr>
        <w:t>–</w:t>
      </w:r>
      <w:r>
        <w:rPr>
          <w:rFonts w:hint="cs"/>
          <w:rtl/>
          <w:lang w:eastAsia="he-IL"/>
        </w:rPr>
        <w:t xml:space="preserve"> מה שראש הממשלה יחליט. </w:t>
      </w:r>
    </w:p>
    <w:p w:rsidR="00F532D9" w:rsidRDefault="00F532D9" w:rsidP="00A9767F">
      <w:pPr>
        <w:rPr>
          <w:rtl/>
          <w:lang w:eastAsia="he-IL"/>
        </w:rPr>
      </w:pPr>
      <w:bookmarkStart w:id="34314" w:name="_ETM_Q89_702269"/>
      <w:bookmarkStart w:id="34315" w:name="_ETM_Q89_702321"/>
      <w:bookmarkEnd w:id="34314"/>
      <w:bookmarkEnd w:id="34315"/>
    </w:p>
    <w:p w:rsidR="00F532D9" w:rsidRDefault="00F532D9" w:rsidP="00A9767F">
      <w:pPr>
        <w:pStyle w:val="af6"/>
        <w:rPr>
          <w:rtl/>
        </w:rPr>
      </w:pPr>
      <w:bookmarkStart w:id="34316" w:name="ET_yor_6032_80"/>
      <w:r w:rsidRPr="00E706D9">
        <w:rPr>
          <w:rStyle w:val="TagStyle"/>
          <w:rtl/>
        </w:rPr>
        <w:t xml:space="preserve"> &lt;&lt; יור &gt;&gt;</w:t>
      </w:r>
      <w:r w:rsidRPr="00412A21">
        <w:rPr>
          <w:rStyle w:val="TagStyle"/>
          <w:rtl/>
        </w:rPr>
        <w:t xml:space="preserve"> </w:t>
      </w:r>
      <w:r>
        <w:rPr>
          <w:rtl/>
        </w:rPr>
        <w:t>היו"ר מנסור עבאס:</w:t>
      </w:r>
      <w:r w:rsidRPr="00412A21">
        <w:rPr>
          <w:rStyle w:val="TagStyle"/>
          <w:rtl/>
        </w:rPr>
        <w:t xml:space="preserve"> </w:t>
      </w:r>
      <w:r w:rsidRPr="00E706D9">
        <w:rPr>
          <w:rStyle w:val="TagStyle"/>
          <w:rtl/>
        </w:rPr>
        <w:t>&lt;&lt; יור &gt;&gt;</w:t>
      </w:r>
      <w:r>
        <w:rPr>
          <w:rtl/>
        </w:rPr>
        <w:t xml:space="preserve">  </w:t>
      </w:r>
      <w:bookmarkEnd w:id="34316"/>
    </w:p>
    <w:p w:rsidR="00F532D9" w:rsidRDefault="00F532D9" w:rsidP="00356EAB">
      <w:pPr>
        <w:rPr>
          <w:rtl/>
          <w:lang w:eastAsia="he-IL"/>
        </w:rPr>
      </w:pPr>
    </w:p>
    <w:p w:rsidR="00F532D9" w:rsidRDefault="00F532D9" w:rsidP="00A9767F">
      <w:pPr>
        <w:rPr>
          <w:rtl/>
          <w:lang w:eastAsia="he-IL"/>
        </w:rPr>
      </w:pPr>
      <w:bookmarkStart w:id="34317" w:name="_ETM_Q89_703395"/>
      <w:bookmarkEnd w:id="34317"/>
      <w:r>
        <w:rPr>
          <w:rFonts w:hint="cs"/>
          <w:rtl/>
          <w:lang w:eastAsia="he-IL"/>
        </w:rPr>
        <w:t xml:space="preserve">נתחיל עם שלוש דקות. </w:t>
      </w:r>
    </w:p>
    <w:p w:rsidR="00F532D9" w:rsidRDefault="00F532D9" w:rsidP="00A9767F">
      <w:pPr>
        <w:rPr>
          <w:rtl/>
          <w:lang w:eastAsia="he-IL"/>
        </w:rPr>
      </w:pPr>
      <w:bookmarkStart w:id="34318" w:name="_ETM_Q89_711630"/>
      <w:bookmarkStart w:id="34319" w:name="_ETM_Q89_711683"/>
      <w:bookmarkEnd w:id="34318"/>
      <w:bookmarkEnd w:id="34319"/>
    </w:p>
    <w:p w:rsidR="00F532D9" w:rsidRDefault="00F532D9" w:rsidP="00A9767F">
      <w:pPr>
        <w:pStyle w:val="af5"/>
        <w:rPr>
          <w:rtl/>
        </w:rPr>
      </w:pPr>
      <w:bookmarkStart w:id="34320" w:name="ET_interruption_5156_81"/>
      <w:r w:rsidRPr="00E706D9">
        <w:rPr>
          <w:rStyle w:val="TagStyle"/>
          <w:rtl/>
        </w:rPr>
        <w:t xml:space="preserve"> &lt;&lt; קריאה &gt;&gt;</w:t>
      </w:r>
      <w:r w:rsidRPr="00412A21">
        <w:rPr>
          <w:rStyle w:val="TagStyle"/>
          <w:rtl/>
        </w:rPr>
        <w:t xml:space="preserve"> </w:t>
      </w:r>
      <w:r>
        <w:rPr>
          <w:rtl/>
        </w:rPr>
        <w:t>דוד אמסלם (הליכוד):</w:t>
      </w:r>
      <w:r w:rsidRPr="00412A21">
        <w:rPr>
          <w:rStyle w:val="TagStyle"/>
          <w:rtl/>
        </w:rPr>
        <w:t xml:space="preserve"> </w:t>
      </w:r>
      <w:r w:rsidRPr="00E706D9">
        <w:rPr>
          <w:rStyle w:val="TagStyle"/>
          <w:rtl/>
        </w:rPr>
        <w:t>&lt;&lt; קריאה &gt;&gt;</w:t>
      </w:r>
      <w:r>
        <w:rPr>
          <w:rtl/>
        </w:rPr>
        <w:t xml:space="preserve">  </w:t>
      </w:r>
      <w:bookmarkEnd w:id="34320"/>
    </w:p>
    <w:p w:rsidR="00F532D9" w:rsidRDefault="00F532D9" w:rsidP="00356EAB">
      <w:pPr>
        <w:rPr>
          <w:rtl/>
          <w:lang w:eastAsia="he-IL"/>
        </w:rPr>
      </w:pPr>
    </w:p>
    <w:p w:rsidR="00F532D9" w:rsidRPr="00412A21" w:rsidRDefault="00F532D9" w:rsidP="000F047A">
      <w:pPr>
        <w:rPr>
          <w:rtl/>
          <w:lang w:eastAsia="he-IL"/>
        </w:rPr>
      </w:pPr>
      <w:r>
        <w:rPr>
          <w:rFonts w:hint="cs"/>
          <w:rtl/>
          <w:lang w:eastAsia="he-IL"/>
        </w:rPr>
        <w:t>תודה רבה</w:t>
      </w:r>
      <w:r w:rsidR="000F047A">
        <w:rPr>
          <w:rFonts w:hint="cs"/>
          <w:rtl/>
          <w:lang w:eastAsia="he-IL"/>
        </w:rPr>
        <w:t>.</w:t>
      </w:r>
      <w:r>
        <w:rPr>
          <w:rFonts w:hint="cs"/>
          <w:rtl/>
          <w:lang w:eastAsia="he-IL"/>
        </w:rPr>
        <w:t xml:space="preserve"> תודה רבה. </w:t>
      </w:r>
    </w:p>
    <w:p w:rsidR="00F532D9" w:rsidRDefault="00F532D9" w:rsidP="00A9767F">
      <w:pPr>
        <w:rPr>
          <w:rtl/>
          <w:lang w:eastAsia="he-IL"/>
        </w:rPr>
      </w:pPr>
      <w:bookmarkStart w:id="34321" w:name="_ETM_Q89_712853"/>
      <w:bookmarkStart w:id="34322" w:name="_ETM_Q89_712908"/>
      <w:bookmarkEnd w:id="34321"/>
      <w:bookmarkEnd w:id="34322"/>
    </w:p>
    <w:p w:rsidR="00F532D9" w:rsidRDefault="00F532D9" w:rsidP="00A9767F">
      <w:pPr>
        <w:pStyle w:val="-"/>
        <w:rPr>
          <w:rtl/>
        </w:rPr>
      </w:pPr>
      <w:bookmarkStart w:id="34323" w:name="ET_speakercontinue_6157_82"/>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2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w:t>
      </w:r>
      <w:bookmarkStart w:id="34324" w:name="_ETM_Q89_711942"/>
      <w:bookmarkEnd w:id="34324"/>
      <w:r>
        <w:rPr>
          <w:rFonts w:hint="cs"/>
          <w:rtl/>
          <w:lang w:eastAsia="he-IL"/>
        </w:rPr>
        <w:t xml:space="preserve">אדוני היושב-ראש. </w:t>
      </w:r>
    </w:p>
    <w:p w:rsidR="00F532D9" w:rsidRDefault="00F532D9" w:rsidP="00A9767F">
      <w:pPr>
        <w:rPr>
          <w:rtl/>
          <w:lang w:eastAsia="he-IL"/>
        </w:rPr>
      </w:pPr>
    </w:p>
    <w:p w:rsidR="00F532D9" w:rsidRDefault="00F532D9" w:rsidP="00A9767F">
      <w:pPr>
        <w:pStyle w:val="af6"/>
        <w:rPr>
          <w:rtl/>
        </w:rPr>
      </w:pPr>
      <w:bookmarkStart w:id="34325" w:name="ET_yor_6032_83"/>
      <w:r w:rsidRPr="00E706D9">
        <w:rPr>
          <w:rStyle w:val="TagStyle"/>
          <w:rtl/>
        </w:rPr>
        <w:t xml:space="preserve"> &lt;&lt; יור &gt;&gt;</w:t>
      </w:r>
      <w:r w:rsidRPr="00412A21">
        <w:rPr>
          <w:rStyle w:val="TagStyle"/>
          <w:rtl/>
        </w:rPr>
        <w:t xml:space="preserve"> </w:t>
      </w:r>
      <w:r>
        <w:rPr>
          <w:rtl/>
        </w:rPr>
        <w:t>היו"ר מנסור עבאס:</w:t>
      </w:r>
      <w:r w:rsidRPr="00412A21">
        <w:rPr>
          <w:rStyle w:val="TagStyle"/>
          <w:rtl/>
        </w:rPr>
        <w:t xml:space="preserve"> </w:t>
      </w:r>
      <w:r w:rsidRPr="00E706D9">
        <w:rPr>
          <w:rStyle w:val="TagStyle"/>
          <w:rtl/>
        </w:rPr>
        <w:t>&lt;&lt; יור &gt;&gt;</w:t>
      </w:r>
      <w:r>
        <w:rPr>
          <w:rtl/>
        </w:rPr>
        <w:t xml:space="preserve">  </w:t>
      </w:r>
      <w:bookmarkEnd w:id="34325"/>
    </w:p>
    <w:p w:rsidR="00F532D9" w:rsidRDefault="00F532D9" w:rsidP="00356EAB">
      <w:pPr>
        <w:rPr>
          <w:rtl/>
          <w:lang w:eastAsia="he-IL"/>
        </w:rPr>
      </w:pPr>
    </w:p>
    <w:p w:rsidR="00F532D9" w:rsidRDefault="00F532D9" w:rsidP="000F047A">
      <w:pPr>
        <w:rPr>
          <w:rtl/>
          <w:lang w:eastAsia="he-IL"/>
        </w:rPr>
      </w:pPr>
      <w:r>
        <w:rPr>
          <w:rFonts w:hint="cs"/>
          <w:rtl/>
          <w:lang w:eastAsia="he-IL"/>
        </w:rPr>
        <w:t>בסדר. לכל חברי הוועדה המסדרת ניתן הזדמנות לשאת דברים. כל הכבוד</w:t>
      </w:r>
      <w:r w:rsidR="000F047A">
        <w:rPr>
          <w:rFonts w:hint="cs"/>
          <w:rtl/>
          <w:lang w:eastAsia="he-IL"/>
        </w:rPr>
        <w:t>.</w:t>
      </w:r>
      <w:r>
        <w:rPr>
          <w:rFonts w:hint="cs"/>
          <w:rtl/>
          <w:lang w:eastAsia="he-IL"/>
        </w:rPr>
        <w:t xml:space="preserve"> אין </w:t>
      </w:r>
      <w:bookmarkStart w:id="34326" w:name="_ETM_Q89_724156"/>
      <w:bookmarkEnd w:id="34326"/>
      <w:r>
        <w:rPr>
          <w:rFonts w:hint="cs"/>
          <w:rtl/>
          <w:lang w:eastAsia="he-IL"/>
        </w:rPr>
        <w:t xml:space="preserve">בעיה. בבקשה, חבר הכנסת שמחה.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0F047A">
      <w:pPr>
        <w:rPr>
          <w:rtl/>
          <w:lang w:eastAsia="he-IL"/>
        </w:rPr>
      </w:pPr>
      <w:r>
        <w:rPr>
          <w:rFonts w:hint="cs"/>
          <w:rtl/>
          <w:lang w:eastAsia="he-IL"/>
        </w:rPr>
        <w:t>תודה רבה</w:t>
      </w:r>
      <w:r w:rsidR="000F047A">
        <w:rPr>
          <w:rFonts w:hint="cs"/>
          <w:rtl/>
          <w:lang w:eastAsia="he-IL"/>
        </w:rPr>
        <w:t>.</w:t>
      </w:r>
      <w:r>
        <w:rPr>
          <w:rFonts w:hint="cs"/>
          <w:rtl/>
          <w:lang w:eastAsia="he-IL"/>
        </w:rPr>
        <w:t xml:space="preserve"> תודה רבה. באמת מודים לך. </w:t>
      </w:r>
    </w:p>
    <w:p w:rsidR="00F532D9" w:rsidRDefault="00F532D9" w:rsidP="00A9767F">
      <w:pPr>
        <w:rPr>
          <w:rtl/>
          <w:lang w:eastAsia="he-IL"/>
        </w:rPr>
      </w:pPr>
    </w:p>
    <w:p w:rsidR="00F532D9" w:rsidRDefault="00102535" w:rsidP="00102535">
      <w:pPr>
        <w:pStyle w:val="-"/>
        <w:rPr>
          <w:rtl/>
        </w:rPr>
      </w:pPr>
      <w:bookmarkStart w:id="34327" w:name="ET_speakercontinue_6157_21"/>
      <w:r w:rsidRPr="00102535">
        <w:rPr>
          <w:rStyle w:val="TagStyle"/>
          <w:rtl/>
        </w:rPr>
        <w:t xml:space="preserve"> &lt;&lt; דובר_המשך &gt;&gt;</w:t>
      </w:r>
      <w:r w:rsidR="00F532D9" w:rsidRPr="00ED66B0">
        <w:rPr>
          <w:rStyle w:val="TagStyle"/>
          <w:rtl/>
        </w:rPr>
        <w:t xml:space="preserve"> </w:t>
      </w:r>
      <w:bookmarkStart w:id="34328" w:name="_Toc76302060"/>
      <w:r w:rsidR="00F532D9">
        <w:rPr>
          <w:rtl/>
        </w:rPr>
        <w:t>שמחה רוטמן (הציונות הדתית):</w:t>
      </w:r>
      <w:bookmarkEnd w:id="34328"/>
      <w:r w:rsidR="00F532D9" w:rsidRPr="00ED66B0">
        <w:rPr>
          <w:rStyle w:val="TagStyle"/>
          <w:rtl/>
        </w:rPr>
        <w:t xml:space="preserve"> </w:t>
      </w:r>
      <w:r w:rsidRPr="00102535">
        <w:rPr>
          <w:rStyle w:val="TagStyle"/>
          <w:rtl/>
        </w:rPr>
        <w:t xml:space="preserve">&lt;&lt; דובר_המשך &gt;&gt; </w:t>
      </w:r>
      <w:r w:rsidR="00F532D9">
        <w:rPr>
          <w:rtl/>
        </w:rPr>
        <w:t xml:space="preserve">  </w:t>
      </w:r>
      <w:bookmarkEnd w:id="3432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אדוני היושב-ראש. </w:t>
      </w:r>
      <w:bookmarkStart w:id="34329" w:name="_ETM_Q89_727635"/>
      <w:bookmarkEnd w:id="34329"/>
      <w:r>
        <w:rPr>
          <w:rFonts w:hint="cs"/>
          <w:rtl/>
          <w:lang w:eastAsia="he-IL"/>
        </w:rPr>
        <w:t>רק כדאי לאפס את השעון</w:t>
      </w:r>
      <w:r w:rsidR="000F047A">
        <w:rPr>
          <w:rFonts w:hint="cs"/>
          <w:rtl/>
          <w:lang w:eastAsia="he-IL"/>
        </w:rPr>
        <w:t>,</w:t>
      </w:r>
      <w:r>
        <w:rPr>
          <w:rFonts w:hint="cs"/>
          <w:rtl/>
          <w:lang w:eastAsia="he-IL"/>
        </w:rPr>
        <w:t xml:space="preserve"> כדי שחס ושלום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34330" w:name="ET_interruption_5156_84"/>
      <w:r w:rsidRPr="00E706D9">
        <w:rPr>
          <w:rStyle w:val="TagStyle"/>
          <w:rtl/>
        </w:rPr>
        <w:t xml:space="preserve"> &lt;&lt; קריאה &gt;&gt;</w:t>
      </w:r>
      <w:r w:rsidRPr="00412A21">
        <w:rPr>
          <w:rStyle w:val="TagStyle"/>
          <w:rtl/>
        </w:rPr>
        <w:t xml:space="preserve"> </w:t>
      </w:r>
      <w:r>
        <w:rPr>
          <w:rtl/>
        </w:rPr>
        <w:t>דוד אמסלם (הליכוד):</w:t>
      </w:r>
      <w:r w:rsidRPr="00412A21">
        <w:rPr>
          <w:rStyle w:val="TagStyle"/>
          <w:rtl/>
        </w:rPr>
        <w:t xml:space="preserve"> </w:t>
      </w:r>
      <w:r w:rsidRPr="00E706D9">
        <w:rPr>
          <w:rStyle w:val="TagStyle"/>
          <w:rtl/>
        </w:rPr>
        <w:t>&lt;&lt; קריאה &gt;&gt;</w:t>
      </w:r>
      <w:r>
        <w:rPr>
          <w:rtl/>
        </w:rPr>
        <w:t xml:space="preserve">  </w:t>
      </w:r>
      <w:bookmarkEnd w:id="3433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קודם כול, שמחה, תודה ליושב-ראש </w:t>
      </w:r>
      <w:r w:rsidR="000F047A">
        <w:rPr>
          <w:rFonts w:hint="cs"/>
          <w:rtl/>
          <w:lang w:eastAsia="he-IL"/>
        </w:rPr>
        <w:t xml:space="preserve">על </w:t>
      </w:r>
      <w:r>
        <w:rPr>
          <w:rFonts w:hint="cs"/>
          <w:rtl/>
          <w:lang w:eastAsia="he-IL"/>
        </w:rPr>
        <w:t xml:space="preserve">שהוא נותן לנו לדבר. </w:t>
      </w:r>
    </w:p>
    <w:p w:rsidR="00F532D9" w:rsidRDefault="00F532D9" w:rsidP="00A9767F">
      <w:pPr>
        <w:rPr>
          <w:rtl/>
          <w:lang w:eastAsia="he-IL"/>
        </w:rPr>
      </w:pPr>
    </w:p>
    <w:p w:rsidR="00F532D9" w:rsidRDefault="00F532D9" w:rsidP="00A9767F">
      <w:pPr>
        <w:pStyle w:val="-"/>
        <w:rPr>
          <w:rtl/>
        </w:rPr>
      </w:pPr>
      <w:bookmarkStart w:id="34331" w:name="ET_speakercontinue_6157_85"/>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31"/>
    </w:p>
    <w:p w:rsidR="00F532D9" w:rsidRDefault="00F532D9" w:rsidP="00356EAB">
      <w:pPr>
        <w:rPr>
          <w:rtl/>
          <w:lang w:eastAsia="he-IL"/>
        </w:rPr>
      </w:pPr>
    </w:p>
    <w:p w:rsidR="00F532D9" w:rsidRDefault="00F532D9" w:rsidP="00A9767F">
      <w:pPr>
        <w:rPr>
          <w:rtl/>
          <w:lang w:eastAsia="he-IL"/>
        </w:rPr>
      </w:pPr>
      <w:bookmarkStart w:id="34332" w:name="_ETM_Q89_732900"/>
      <w:bookmarkEnd w:id="34332"/>
      <w:r>
        <w:rPr>
          <w:rFonts w:hint="cs"/>
          <w:rtl/>
          <w:lang w:eastAsia="he-IL"/>
        </w:rPr>
        <w:t xml:space="preserve">אני יודע, אני יודע. אל תדאג. </w:t>
      </w:r>
    </w:p>
    <w:p w:rsidR="00F532D9" w:rsidRDefault="00F532D9" w:rsidP="00A9767F">
      <w:pPr>
        <w:rPr>
          <w:rtl/>
          <w:lang w:eastAsia="he-IL"/>
        </w:rPr>
      </w:pPr>
      <w:bookmarkStart w:id="34333" w:name="_ETM_Q89_740560"/>
      <w:bookmarkStart w:id="34334" w:name="_ETM_Q89_740646"/>
      <w:bookmarkEnd w:id="34333"/>
      <w:bookmarkEnd w:id="34334"/>
    </w:p>
    <w:p w:rsidR="00F532D9" w:rsidRDefault="00F532D9" w:rsidP="00A9767F">
      <w:pPr>
        <w:pStyle w:val="af5"/>
        <w:rPr>
          <w:rtl/>
        </w:rPr>
      </w:pPr>
      <w:bookmarkStart w:id="34335" w:name="ET_interruption_קריאות_86"/>
      <w:r w:rsidRPr="00E706D9">
        <w:rPr>
          <w:rStyle w:val="TagStyle"/>
          <w:rtl/>
        </w:rPr>
        <w:t xml:space="preserve"> &lt;&lt; קריאה &gt;&gt;</w:t>
      </w:r>
      <w:r w:rsidRPr="00412A21">
        <w:rPr>
          <w:rStyle w:val="TagStyle"/>
          <w:rtl/>
        </w:rPr>
        <w:t xml:space="preserve"> </w:t>
      </w:r>
      <w:r>
        <w:rPr>
          <w:rtl/>
        </w:rPr>
        <w:t>קריאות:</w:t>
      </w:r>
      <w:r w:rsidRPr="00412A21">
        <w:rPr>
          <w:rStyle w:val="TagStyle"/>
          <w:rtl/>
        </w:rPr>
        <w:t xml:space="preserve"> </w:t>
      </w:r>
      <w:r w:rsidRPr="00E706D9">
        <w:rPr>
          <w:rStyle w:val="TagStyle"/>
          <w:rtl/>
        </w:rPr>
        <w:t>&lt;&lt; קריאה &gt;&gt;</w:t>
      </w:r>
      <w:r>
        <w:rPr>
          <w:rtl/>
        </w:rPr>
        <w:t xml:space="preserve">  </w:t>
      </w:r>
      <w:bookmarkEnd w:id="34335"/>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4336" w:name="ET_speakercontinue_6157_87"/>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36"/>
    </w:p>
    <w:p w:rsidR="00F532D9" w:rsidRDefault="00F532D9" w:rsidP="00356EAB">
      <w:pPr>
        <w:rPr>
          <w:rtl/>
          <w:lang w:eastAsia="he-IL"/>
        </w:rPr>
      </w:pPr>
    </w:p>
    <w:p w:rsidR="00F532D9" w:rsidRDefault="00F532D9" w:rsidP="00A9767F">
      <w:pPr>
        <w:rPr>
          <w:rtl/>
          <w:lang w:eastAsia="he-IL"/>
        </w:rPr>
      </w:pPr>
      <w:r>
        <w:rPr>
          <w:rFonts w:hint="cs"/>
          <w:rtl/>
          <w:lang w:eastAsia="he-IL"/>
        </w:rPr>
        <w:t>לא, אבל</w:t>
      </w:r>
      <w:bookmarkStart w:id="34337" w:name="_ETM_Q89_737507"/>
      <w:bookmarkEnd w:id="34337"/>
      <w:r>
        <w:rPr>
          <w:rFonts w:hint="cs"/>
          <w:rtl/>
          <w:lang w:eastAsia="he-IL"/>
        </w:rPr>
        <w:t xml:space="preserve"> אי-אפשר. שנייה. הוא יודע שאתם מתכננים לי עוד הפרעות </w:t>
      </w:r>
      <w:bookmarkStart w:id="34338" w:name="_ETM_Q89_740458"/>
      <w:bookmarkEnd w:id="34338"/>
      <w:r>
        <w:rPr>
          <w:rFonts w:hint="cs"/>
          <w:rtl/>
          <w:lang w:eastAsia="he-IL"/>
        </w:rPr>
        <w:t xml:space="preserve">עד שהוא ייתן לי. חבל לאפס עוד זמן. </w:t>
      </w:r>
    </w:p>
    <w:p w:rsidR="00F532D9" w:rsidRPr="00412A21" w:rsidRDefault="00F532D9" w:rsidP="00A9767F">
      <w:pPr>
        <w:rPr>
          <w:rtl/>
          <w:lang w:eastAsia="he-IL"/>
        </w:rPr>
      </w:pPr>
    </w:p>
    <w:p w:rsidR="00F532D9" w:rsidRDefault="00F532D9" w:rsidP="00A9767F">
      <w:pPr>
        <w:pStyle w:val="af6"/>
        <w:rPr>
          <w:rtl/>
        </w:rPr>
      </w:pPr>
      <w:r w:rsidRPr="00E706D9">
        <w:rPr>
          <w:rStyle w:val="TagStyle"/>
          <w:rtl/>
        </w:rPr>
        <w:t xml:space="preserve"> &lt;&lt; יור &gt;&gt;</w:t>
      </w:r>
      <w:r w:rsidRPr="00ED66B0">
        <w:rPr>
          <w:rStyle w:val="TagStyle"/>
          <w:rtl/>
        </w:rPr>
        <w:t xml:space="preserve"> </w:t>
      </w:r>
      <w:r>
        <w:rPr>
          <w:rtl/>
        </w:rPr>
        <w:t>היו"ר מנסור עבאס:</w:t>
      </w:r>
      <w:r w:rsidRPr="00ED66B0">
        <w:rPr>
          <w:rStyle w:val="TagStyle"/>
          <w:rtl/>
        </w:rPr>
        <w:t xml:space="preserve"> </w:t>
      </w:r>
      <w:r w:rsidRPr="00E706D9">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אני לא אאפס. הזמן על חשבון כל האופוזיציה. דבר ונראה מתי נעצור אותך. בבקשה. </w:t>
      </w:r>
    </w:p>
    <w:p w:rsidR="00F532D9" w:rsidRDefault="00F532D9" w:rsidP="00A9767F">
      <w:pPr>
        <w:rPr>
          <w:rtl/>
          <w:lang w:eastAsia="he-IL"/>
        </w:rPr>
      </w:pPr>
      <w:bookmarkStart w:id="34339" w:name="_ETM_Q89_749157"/>
      <w:bookmarkStart w:id="34340" w:name="_ETM_Q89_749217"/>
      <w:bookmarkEnd w:id="34339"/>
      <w:bookmarkEnd w:id="34340"/>
    </w:p>
    <w:p w:rsidR="00F532D9" w:rsidRDefault="00F532D9" w:rsidP="00A9767F">
      <w:pPr>
        <w:pStyle w:val="-"/>
        <w:rPr>
          <w:rtl/>
        </w:rPr>
      </w:pPr>
      <w:bookmarkStart w:id="34341" w:name="ET_speakercontinue_6157_88"/>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41"/>
    </w:p>
    <w:p w:rsidR="00F532D9" w:rsidRDefault="00F532D9" w:rsidP="00356EAB">
      <w:pPr>
        <w:rPr>
          <w:rtl/>
          <w:lang w:eastAsia="he-IL"/>
        </w:rPr>
      </w:pPr>
    </w:p>
    <w:p w:rsidR="00F532D9" w:rsidRPr="00412A21" w:rsidRDefault="00F532D9" w:rsidP="00A9767F">
      <w:pPr>
        <w:rPr>
          <w:rtl/>
          <w:lang w:eastAsia="he-IL"/>
        </w:rPr>
      </w:pPr>
      <w:bookmarkStart w:id="34342" w:name="_ETM_Q89_752832"/>
      <w:bookmarkEnd w:id="34342"/>
      <w:r>
        <w:rPr>
          <w:rFonts w:hint="cs"/>
          <w:rtl/>
          <w:lang w:eastAsia="he-IL"/>
        </w:rPr>
        <w:t xml:space="preserve">אין בעיה. תודה רבה, </w:t>
      </w:r>
      <w:bookmarkStart w:id="34343" w:name="_ETM_Q89_751294"/>
      <w:bookmarkEnd w:id="34343"/>
      <w:r>
        <w:rPr>
          <w:rFonts w:hint="cs"/>
          <w:rtl/>
          <w:lang w:eastAsia="he-IL"/>
        </w:rPr>
        <w:t xml:space="preserve">אדוני היושב-ראש. </w:t>
      </w:r>
    </w:p>
    <w:p w:rsidR="00F532D9" w:rsidRDefault="00F532D9" w:rsidP="00A9767F">
      <w:pPr>
        <w:rPr>
          <w:rtl/>
          <w:lang w:eastAsia="he-IL"/>
        </w:rPr>
      </w:pPr>
    </w:p>
    <w:p w:rsidR="00F532D9" w:rsidRDefault="00F532D9" w:rsidP="00A9767F">
      <w:pPr>
        <w:pStyle w:val="af5"/>
        <w:rPr>
          <w:rtl/>
        </w:rPr>
      </w:pPr>
      <w:r w:rsidRPr="00E706D9">
        <w:rPr>
          <w:rStyle w:val="TagStyle"/>
          <w:rtl/>
        </w:rPr>
        <w:t xml:space="preserve"> &lt;&lt; קריאה &gt;&gt;</w:t>
      </w:r>
      <w:r w:rsidRPr="00ED66B0">
        <w:rPr>
          <w:rStyle w:val="TagStyle"/>
          <w:rtl/>
        </w:rPr>
        <w:t xml:space="preserve"> </w:t>
      </w:r>
      <w:r>
        <w:rPr>
          <w:rtl/>
        </w:rPr>
        <w:t>דוד אמסלם (הליכוד):</w:t>
      </w:r>
      <w:r w:rsidRPr="00ED66B0">
        <w:rPr>
          <w:rStyle w:val="TagStyle"/>
          <w:rtl/>
        </w:rPr>
        <w:t xml:space="preserve"> </w:t>
      </w:r>
      <w:r w:rsidRPr="00E706D9">
        <w:rPr>
          <w:rStyle w:val="TagStyle"/>
          <w:rtl/>
        </w:rPr>
        <w:t>&lt;&lt; קריאה &gt;&gt;</w:t>
      </w:r>
      <w:r>
        <w:rPr>
          <w:rtl/>
        </w:rPr>
        <w:t xml:space="preserve">  </w:t>
      </w:r>
    </w:p>
    <w:p w:rsidR="00F532D9" w:rsidRDefault="00F532D9" w:rsidP="00356EAB">
      <w:pPr>
        <w:rPr>
          <w:rtl/>
          <w:lang w:eastAsia="he-IL"/>
        </w:rPr>
      </w:pPr>
    </w:p>
    <w:p w:rsidR="00F532D9" w:rsidRDefault="00F532D9" w:rsidP="000F047A">
      <w:pPr>
        <w:rPr>
          <w:rtl/>
          <w:lang w:eastAsia="he-IL"/>
        </w:rPr>
      </w:pPr>
      <w:r>
        <w:rPr>
          <w:rFonts w:hint="cs"/>
          <w:rtl/>
          <w:lang w:eastAsia="he-IL"/>
        </w:rPr>
        <w:t>אין דבר כזה</w:t>
      </w:r>
      <w:r w:rsidR="000F047A">
        <w:rPr>
          <w:rFonts w:hint="cs"/>
          <w:rtl/>
          <w:lang w:eastAsia="he-IL"/>
        </w:rPr>
        <w:t>.</w:t>
      </w:r>
      <w:r>
        <w:rPr>
          <w:rFonts w:hint="cs"/>
          <w:rtl/>
          <w:lang w:eastAsia="he-IL"/>
        </w:rPr>
        <w:t xml:space="preserve"> אין דבר כזה. </w:t>
      </w:r>
      <w:bookmarkStart w:id="34344" w:name="_ETM_Q89_753523"/>
      <w:bookmarkEnd w:id="34344"/>
    </w:p>
    <w:p w:rsidR="00F532D9" w:rsidRDefault="00F532D9" w:rsidP="00A9767F">
      <w:pPr>
        <w:rPr>
          <w:rtl/>
          <w:lang w:eastAsia="he-IL"/>
        </w:rPr>
      </w:pPr>
      <w:bookmarkStart w:id="34345" w:name="_ETM_Q89_753556"/>
      <w:bookmarkStart w:id="34346" w:name="_ETM_Q89_753786"/>
      <w:bookmarkEnd w:id="34345"/>
      <w:bookmarkEnd w:id="34346"/>
    </w:p>
    <w:p w:rsidR="00F532D9" w:rsidRDefault="00F532D9" w:rsidP="00A9767F">
      <w:pPr>
        <w:pStyle w:val="-"/>
        <w:rPr>
          <w:rtl/>
        </w:rPr>
      </w:pPr>
      <w:bookmarkStart w:id="34347" w:name="ET_speakercontinue_6157_89"/>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47"/>
    </w:p>
    <w:p w:rsidR="00F532D9" w:rsidRDefault="00F532D9" w:rsidP="00356EAB">
      <w:pPr>
        <w:rPr>
          <w:rtl/>
          <w:lang w:eastAsia="he-IL"/>
        </w:rPr>
      </w:pPr>
    </w:p>
    <w:p w:rsidR="00F532D9" w:rsidRDefault="00F532D9" w:rsidP="00A9767F">
      <w:pPr>
        <w:rPr>
          <w:rtl/>
          <w:lang w:eastAsia="he-IL"/>
        </w:rPr>
      </w:pPr>
      <w:bookmarkStart w:id="34348" w:name="_ETM_Q89_756044"/>
      <w:bookmarkEnd w:id="34348"/>
      <w:r>
        <w:rPr>
          <w:rFonts w:hint="cs"/>
          <w:rtl/>
          <w:lang w:eastAsia="he-IL"/>
        </w:rPr>
        <w:t xml:space="preserve">בסדר, בסדר. יש בינינו סיכום </w:t>
      </w:r>
      <w:r w:rsidR="00C9608A">
        <w:rPr>
          <w:rFonts w:hint="cs"/>
          <w:rtl/>
          <w:lang w:eastAsia="he-IL"/>
        </w:rPr>
        <w:t>– – –</w:t>
      </w:r>
    </w:p>
    <w:p w:rsidR="00F532D9" w:rsidRDefault="00F532D9" w:rsidP="00A9767F">
      <w:pPr>
        <w:rPr>
          <w:rtl/>
          <w:lang w:eastAsia="he-IL"/>
        </w:rPr>
      </w:pPr>
    </w:p>
    <w:p w:rsidR="00F532D9" w:rsidRDefault="00F532D9" w:rsidP="00A9767F">
      <w:pPr>
        <w:pStyle w:val="af5"/>
        <w:rPr>
          <w:rtl/>
        </w:rPr>
      </w:pPr>
      <w:bookmarkStart w:id="34349" w:name="ET_interruption_5156_90"/>
      <w:r w:rsidRPr="00E706D9">
        <w:rPr>
          <w:rStyle w:val="TagStyle"/>
          <w:rtl/>
        </w:rPr>
        <w:t xml:space="preserve"> &lt;&lt; קריאה &gt;&gt;</w:t>
      </w:r>
      <w:r w:rsidRPr="00412A21">
        <w:rPr>
          <w:rStyle w:val="TagStyle"/>
          <w:rtl/>
        </w:rPr>
        <w:t xml:space="preserve"> </w:t>
      </w:r>
      <w:r>
        <w:rPr>
          <w:rtl/>
        </w:rPr>
        <w:t>דוד אמסלם (הליכוד):</w:t>
      </w:r>
      <w:r w:rsidRPr="00412A21">
        <w:rPr>
          <w:rStyle w:val="TagStyle"/>
          <w:rtl/>
        </w:rPr>
        <w:t xml:space="preserve"> </w:t>
      </w:r>
      <w:r w:rsidRPr="00E706D9">
        <w:rPr>
          <w:rStyle w:val="TagStyle"/>
          <w:rtl/>
        </w:rPr>
        <w:t>&lt;&lt; קריאה &gt;&gt;</w:t>
      </w:r>
      <w:r>
        <w:rPr>
          <w:rtl/>
        </w:rPr>
        <w:t xml:space="preserve">  </w:t>
      </w:r>
      <w:bookmarkEnd w:id="34349"/>
    </w:p>
    <w:p w:rsidR="00F532D9" w:rsidRDefault="00F532D9" w:rsidP="00356EAB">
      <w:pPr>
        <w:rPr>
          <w:rtl/>
          <w:lang w:eastAsia="he-IL"/>
        </w:rPr>
      </w:pPr>
    </w:p>
    <w:p w:rsidR="00F532D9" w:rsidRDefault="00F532D9" w:rsidP="00A9767F">
      <w:pPr>
        <w:rPr>
          <w:rtl/>
          <w:lang w:eastAsia="he-IL"/>
        </w:rPr>
      </w:pPr>
      <w:bookmarkStart w:id="34350" w:name="_ETM_Q89_753846"/>
      <w:bookmarkEnd w:id="34350"/>
      <w:r>
        <w:rPr>
          <w:rFonts w:hint="cs"/>
          <w:rtl/>
          <w:lang w:eastAsia="he-IL"/>
        </w:rPr>
        <w:t>אם אני מפריע</w:t>
      </w:r>
      <w:bookmarkStart w:id="34351" w:name="_ETM_Q89_759025"/>
      <w:bookmarkEnd w:id="34351"/>
      <w:r>
        <w:rPr>
          <w:rFonts w:hint="cs"/>
          <w:rtl/>
          <w:lang w:eastAsia="he-IL"/>
        </w:rPr>
        <w:t xml:space="preserve">, אתה צריך לטפל בי, לא בו. אין דבר כזה. </w:t>
      </w:r>
      <w:bookmarkStart w:id="34352" w:name="_ETM_Q89_759763"/>
      <w:bookmarkEnd w:id="34352"/>
    </w:p>
    <w:p w:rsidR="00F532D9" w:rsidRDefault="00F532D9" w:rsidP="00A9767F">
      <w:pPr>
        <w:rPr>
          <w:rtl/>
          <w:lang w:eastAsia="he-IL"/>
        </w:rPr>
      </w:pPr>
      <w:bookmarkStart w:id="34353" w:name="_ETM_Q89_759817"/>
      <w:bookmarkEnd w:id="34353"/>
    </w:p>
    <w:p w:rsidR="00F532D9" w:rsidRDefault="00F532D9" w:rsidP="00A9767F">
      <w:pPr>
        <w:pStyle w:val="-"/>
        <w:rPr>
          <w:rtl/>
        </w:rPr>
      </w:pPr>
      <w:bookmarkStart w:id="34354" w:name="ET_speakercontinue_6157_91"/>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54"/>
    </w:p>
    <w:p w:rsidR="00F532D9" w:rsidRDefault="00F532D9" w:rsidP="00356EAB">
      <w:pPr>
        <w:rPr>
          <w:rtl/>
          <w:lang w:eastAsia="he-IL"/>
        </w:rPr>
      </w:pPr>
    </w:p>
    <w:p w:rsidR="00F532D9" w:rsidRDefault="00F532D9" w:rsidP="00A9767F">
      <w:pPr>
        <w:rPr>
          <w:rtl/>
          <w:lang w:eastAsia="he-IL"/>
        </w:rPr>
      </w:pPr>
      <w:bookmarkStart w:id="34355" w:name="_ETM_Q89_761829"/>
      <w:bookmarkEnd w:id="34355"/>
      <w:r>
        <w:rPr>
          <w:rFonts w:hint="cs"/>
          <w:rtl/>
          <w:lang w:eastAsia="he-IL"/>
        </w:rPr>
        <w:t xml:space="preserve">ידידי, יש בינינו סיכום. </w:t>
      </w:r>
    </w:p>
    <w:p w:rsidR="00F532D9" w:rsidRDefault="00F532D9" w:rsidP="00A9767F">
      <w:pPr>
        <w:rPr>
          <w:rtl/>
          <w:lang w:eastAsia="he-IL"/>
        </w:rPr>
      </w:pPr>
    </w:p>
    <w:p w:rsidR="00F532D9" w:rsidRDefault="00F532D9" w:rsidP="00A9767F">
      <w:pPr>
        <w:pStyle w:val="af6"/>
        <w:rPr>
          <w:rtl/>
        </w:rPr>
      </w:pPr>
      <w:bookmarkStart w:id="34356" w:name="ET_yor_6032_92"/>
      <w:r w:rsidRPr="00E706D9">
        <w:rPr>
          <w:rStyle w:val="TagStyle"/>
          <w:rtl/>
        </w:rPr>
        <w:t xml:space="preserve"> &lt;&lt; יור &gt;&gt;</w:t>
      </w:r>
      <w:r w:rsidRPr="00412A21">
        <w:rPr>
          <w:rStyle w:val="TagStyle"/>
          <w:rtl/>
        </w:rPr>
        <w:t xml:space="preserve"> </w:t>
      </w:r>
      <w:r>
        <w:rPr>
          <w:rtl/>
        </w:rPr>
        <w:t>היו"ר מנסור עבאס:</w:t>
      </w:r>
      <w:r w:rsidRPr="00412A21">
        <w:rPr>
          <w:rStyle w:val="TagStyle"/>
          <w:rtl/>
        </w:rPr>
        <w:t xml:space="preserve"> </w:t>
      </w:r>
      <w:r w:rsidRPr="00E706D9">
        <w:rPr>
          <w:rStyle w:val="TagStyle"/>
          <w:rtl/>
        </w:rPr>
        <w:t>&lt;&lt; יור &gt;&gt;</w:t>
      </w:r>
      <w:r>
        <w:rPr>
          <w:rtl/>
        </w:rPr>
        <w:t xml:space="preserve">  </w:t>
      </w:r>
      <w:bookmarkEnd w:id="3435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בבקשה. </w:t>
      </w:r>
    </w:p>
    <w:p w:rsidR="00F532D9" w:rsidRDefault="00F532D9" w:rsidP="00A9767F">
      <w:pPr>
        <w:rPr>
          <w:rtl/>
          <w:lang w:eastAsia="he-IL"/>
        </w:rPr>
      </w:pPr>
    </w:p>
    <w:p w:rsidR="00F532D9" w:rsidRDefault="00F532D9" w:rsidP="00A9767F">
      <w:pPr>
        <w:pStyle w:val="-"/>
        <w:rPr>
          <w:rtl/>
        </w:rPr>
      </w:pPr>
      <w:bookmarkStart w:id="34357" w:name="ET_speakercontinue_6157_93"/>
      <w:r w:rsidRPr="00E706D9">
        <w:rPr>
          <w:rStyle w:val="TagStyle"/>
          <w:rtl/>
        </w:rPr>
        <w:t xml:space="preserve"> &lt;&lt; דובר_המשך &gt;&gt;</w:t>
      </w:r>
      <w:r w:rsidRPr="00412A21">
        <w:rPr>
          <w:rStyle w:val="TagStyle"/>
          <w:rtl/>
        </w:rPr>
        <w:t xml:space="preserve"> </w:t>
      </w:r>
      <w:r>
        <w:rPr>
          <w:rtl/>
        </w:rPr>
        <w:t>שמחה רוטמן (הציונות הדתית):</w:t>
      </w:r>
      <w:r w:rsidRPr="00412A21">
        <w:rPr>
          <w:rStyle w:val="TagStyle"/>
          <w:rtl/>
        </w:rPr>
        <w:t xml:space="preserve"> </w:t>
      </w:r>
      <w:r w:rsidRPr="00E706D9">
        <w:rPr>
          <w:rStyle w:val="TagStyle"/>
          <w:rtl/>
        </w:rPr>
        <w:t>&lt;&lt; דובר_המשך &gt;&gt;</w:t>
      </w:r>
      <w:r>
        <w:rPr>
          <w:rtl/>
        </w:rPr>
        <w:t xml:space="preserve">  </w:t>
      </w:r>
      <w:bookmarkEnd w:id="34357"/>
    </w:p>
    <w:p w:rsidR="00F532D9" w:rsidRDefault="00F532D9" w:rsidP="00356EAB">
      <w:pPr>
        <w:rPr>
          <w:rtl/>
          <w:lang w:eastAsia="he-IL"/>
        </w:rPr>
      </w:pPr>
    </w:p>
    <w:p w:rsidR="00F532D9" w:rsidRPr="00412A21" w:rsidRDefault="00F532D9" w:rsidP="00A9767F">
      <w:pPr>
        <w:rPr>
          <w:rtl/>
          <w:lang w:eastAsia="he-IL"/>
        </w:rPr>
      </w:pPr>
      <w:r>
        <w:rPr>
          <w:rFonts w:hint="cs"/>
          <w:rtl/>
          <w:lang w:eastAsia="he-IL"/>
        </w:rPr>
        <w:t>הכול בסדר</w:t>
      </w:r>
      <w:bookmarkStart w:id="34358" w:name="_ETM_Q89_761622"/>
      <w:bookmarkEnd w:id="34358"/>
      <w:r>
        <w:rPr>
          <w:rFonts w:hint="cs"/>
          <w:rtl/>
          <w:lang w:eastAsia="he-IL"/>
        </w:rPr>
        <w:t xml:space="preserve">. הגענו להסכמות בוועדה המסדרת בנושא הזה. </w:t>
      </w:r>
    </w:p>
    <w:p w:rsidR="00F532D9" w:rsidRDefault="00F532D9" w:rsidP="00A9767F">
      <w:pPr>
        <w:rPr>
          <w:rtl/>
          <w:lang w:eastAsia="he-IL"/>
        </w:rPr>
      </w:pPr>
    </w:p>
    <w:p w:rsidR="00F532D9" w:rsidRDefault="00F532D9" w:rsidP="00A9767F">
      <w:pPr>
        <w:rPr>
          <w:rtl/>
          <w:lang w:eastAsia="he-IL"/>
        </w:rPr>
      </w:pPr>
      <w:bookmarkStart w:id="34359" w:name="TOR_Q90"/>
      <w:bookmarkStart w:id="34360" w:name="_ETM_Q90_138000"/>
      <w:bookmarkEnd w:id="34359"/>
      <w:bookmarkEnd w:id="34360"/>
      <w:r>
        <w:rPr>
          <w:rFonts w:hint="cs"/>
          <w:rtl/>
          <w:lang w:eastAsia="he-IL"/>
        </w:rPr>
        <w:t xml:space="preserve">אדוני היושב-ראש, כנסת נכבדה, חבריי חברי הכנסת, האמת היא שאחרי שדיברנו בפעם הקודמת על גל"צ ובג"ץ קיבלתי הרבה התייחסויות. א. רק שתדע לך, </w:t>
      </w:r>
      <w:bookmarkStart w:id="34361" w:name="_ETM_Q90_185000"/>
      <w:bookmarkEnd w:id="34361"/>
      <w:r>
        <w:rPr>
          <w:rFonts w:hint="cs"/>
          <w:rtl/>
          <w:lang w:eastAsia="he-IL"/>
        </w:rPr>
        <w:t xml:space="preserve">חבר הכנסת אמסלם, קיבלתי מחמאות על החיקוי, אבל אמרו לי שאני צריך להשתפר, אז אני מקווה, בעזרת השם, לייצר מומחיות. </w:t>
      </w:r>
      <w:bookmarkStart w:id="34362" w:name="_ETM_Q90_193000"/>
      <w:bookmarkEnd w:id="34362"/>
    </w:p>
    <w:p w:rsidR="00F532D9" w:rsidRDefault="00F532D9" w:rsidP="00A9767F">
      <w:pPr>
        <w:rPr>
          <w:rtl/>
          <w:lang w:eastAsia="he-IL"/>
        </w:rPr>
      </w:pPr>
    </w:p>
    <w:p w:rsidR="00F532D9" w:rsidRDefault="00F532D9" w:rsidP="00A9767F">
      <w:pPr>
        <w:pStyle w:val="af5"/>
        <w:rPr>
          <w:rtl/>
        </w:rPr>
      </w:pPr>
      <w:r w:rsidRPr="00BD3292">
        <w:rPr>
          <w:rStyle w:val="TagStyle"/>
          <w:rtl/>
        </w:rPr>
        <w:t xml:space="preserve"> &lt;&lt; קריאה &gt;&gt;</w:t>
      </w:r>
      <w:r w:rsidRPr="00DA75DE">
        <w:rPr>
          <w:rStyle w:val="TagStyle"/>
          <w:rtl/>
        </w:rPr>
        <w:t xml:space="preserve"> </w:t>
      </w:r>
      <w:r>
        <w:rPr>
          <w:rtl/>
        </w:rPr>
        <w:t>דוד אמסלם (הליכוד):</w:t>
      </w:r>
      <w:r w:rsidRPr="00DA75DE">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תדבר עם הידיים. </w:t>
      </w:r>
    </w:p>
    <w:p w:rsidR="00F532D9" w:rsidRDefault="00F532D9" w:rsidP="00A9767F">
      <w:pPr>
        <w:rPr>
          <w:rtl/>
          <w:lang w:eastAsia="he-IL"/>
        </w:rPr>
      </w:pPr>
    </w:p>
    <w:p w:rsidR="00F532D9" w:rsidRDefault="00F532D9" w:rsidP="00A9767F">
      <w:pPr>
        <w:pStyle w:val="-"/>
        <w:rPr>
          <w:rtl/>
        </w:rPr>
      </w:pPr>
      <w:r w:rsidRPr="00BD3292">
        <w:rPr>
          <w:rStyle w:val="TagStyle"/>
          <w:rtl/>
        </w:rPr>
        <w:t xml:space="preserve"> &lt;&lt; דובר_המשך &gt;&gt;</w:t>
      </w:r>
      <w:r w:rsidRPr="00DA75DE">
        <w:rPr>
          <w:rStyle w:val="TagStyle"/>
          <w:rtl/>
        </w:rPr>
        <w:t xml:space="preserve"> </w:t>
      </w:r>
      <w:r>
        <w:rPr>
          <w:rtl/>
        </w:rPr>
        <w:t>שמחה רוטמן (הציונות הדתית):</w:t>
      </w:r>
      <w:r w:rsidRPr="00DA75DE">
        <w:rPr>
          <w:rStyle w:val="TagStyle"/>
          <w:rtl/>
        </w:rPr>
        <w:t xml:space="preserve"> </w:t>
      </w:r>
      <w:r w:rsidRPr="00BD329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זהו, אני צריך לדבר עם </w:t>
      </w:r>
      <w:bookmarkStart w:id="34363" w:name="_ETM_Q90_199000"/>
      <w:bookmarkEnd w:id="34363"/>
      <w:r>
        <w:rPr>
          <w:rFonts w:hint="cs"/>
          <w:rtl/>
          <w:lang w:eastAsia="he-IL"/>
        </w:rPr>
        <w:t xml:space="preserve">הידיים. אבל האמירה הזאת שאמרתי כביכול בצחוק בפעם הקודמת על </w:t>
      </w:r>
      <w:bookmarkStart w:id="34364" w:name="_ETM_Q90_212000"/>
      <w:bookmarkEnd w:id="34364"/>
      <w:r>
        <w:rPr>
          <w:rFonts w:hint="cs"/>
          <w:rtl/>
          <w:lang w:eastAsia="he-IL"/>
        </w:rPr>
        <w:t xml:space="preserve">כך שבשנייה שהימין ייכנס לבית המשפט העליון פתאום נגלה שהשמאל בעד לסגור את בג"ץ, זאת הייתה אומנם בדיחה </w:t>
      </w:r>
      <w:r>
        <w:rPr>
          <w:rtl/>
          <w:lang w:eastAsia="he-IL"/>
        </w:rPr>
        <w:t>–</w:t>
      </w:r>
      <w:r>
        <w:rPr>
          <w:rFonts w:hint="cs"/>
          <w:rtl/>
          <w:lang w:eastAsia="he-IL"/>
        </w:rPr>
        <w:t xml:space="preserve"> </w:t>
      </w:r>
      <w:bookmarkStart w:id="34365" w:name="_ETM_Q90_226000"/>
      <w:bookmarkEnd w:id="34365"/>
      <w:r>
        <w:rPr>
          <w:rFonts w:hint="cs"/>
          <w:rtl/>
          <w:lang w:eastAsia="he-IL"/>
        </w:rPr>
        <w:t xml:space="preserve">יש לי קצת הפרעות פה. </w:t>
      </w:r>
    </w:p>
    <w:p w:rsidR="00F532D9" w:rsidRDefault="00F532D9" w:rsidP="00356EAB">
      <w:pPr>
        <w:rPr>
          <w:rtl/>
          <w:lang w:eastAsia="he-IL"/>
        </w:rPr>
      </w:pPr>
    </w:p>
    <w:p w:rsidR="00F532D9" w:rsidRDefault="00F532D9" w:rsidP="00A9767F">
      <w:pPr>
        <w:pStyle w:val="af6"/>
        <w:rPr>
          <w:rtl/>
        </w:rPr>
      </w:pPr>
      <w:r w:rsidRPr="00BD3292">
        <w:rPr>
          <w:rStyle w:val="TagStyle"/>
          <w:rtl/>
        </w:rPr>
        <w:t xml:space="preserve"> &lt;&lt; יור &gt;&gt;</w:t>
      </w:r>
      <w:r w:rsidRPr="00DA75DE">
        <w:rPr>
          <w:rStyle w:val="TagStyle"/>
          <w:rtl/>
        </w:rPr>
        <w:t xml:space="preserve"> </w:t>
      </w:r>
      <w:r>
        <w:rPr>
          <w:rtl/>
        </w:rPr>
        <w:t>היו"ר מנסור עבאס:</w:t>
      </w:r>
      <w:r w:rsidRPr="00DA75DE">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בואו נקשיב, חברי הכנסת, בבקשה. </w:t>
      </w:r>
    </w:p>
    <w:p w:rsidR="00F532D9" w:rsidRPr="00DA75DE" w:rsidRDefault="00F532D9" w:rsidP="00A9767F">
      <w:pPr>
        <w:rPr>
          <w:rtl/>
          <w:lang w:eastAsia="he-IL"/>
        </w:rPr>
      </w:pPr>
      <w:bookmarkStart w:id="34366" w:name="_ETM_Q90_221000"/>
      <w:bookmarkEnd w:id="34366"/>
    </w:p>
    <w:p w:rsidR="00F532D9" w:rsidRDefault="00F532D9" w:rsidP="00A9767F">
      <w:pPr>
        <w:pStyle w:val="-"/>
        <w:rPr>
          <w:rtl/>
        </w:rPr>
      </w:pPr>
      <w:bookmarkStart w:id="34367" w:name="ET_speakercontinue_6157_24"/>
      <w:r w:rsidRPr="00BD3292">
        <w:rPr>
          <w:rStyle w:val="TagStyle"/>
          <w:rtl/>
        </w:rPr>
        <w:t xml:space="preserve"> &lt;&lt; דובר_המשך &gt;&gt;</w:t>
      </w:r>
      <w:r w:rsidRPr="00DA75DE">
        <w:rPr>
          <w:rStyle w:val="TagStyle"/>
          <w:rtl/>
        </w:rPr>
        <w:t xml:space="preserve"> </w:t>
      </w:r>
      <w:r>
        <w:rPr>
          <w:rtl/>
        </w:rPr>
        <w:t>שמחה רוטמן (הציונות הדתית):</w:t>
      </w:r>
      <w:r w:rsidRPr="00DA75DE">
        <w:rPr>
          <w:rStyle w:val="TagStyle"/>
          <w:rtl/>
        </w:rPr>
        <w:t xml:space="preserve"> </w:t>
      </w:r>
      <w:r w:rsidRPr="00BD3292">
        <w:rPr>
          <w:rStyle w:val="TagStyle"/>
          <w:rtl/>
        </w:rPr>
        <w:t>&lt;&lt; דובר_המשך &gt;&gt;</w:t>
      </w:r>
      <w:r>
        <w:rPr>
          <w:rtl/>
        </w:rPr>
        <w:t xml:space="preserve">   </w:t>
      </w:r>
      <w:bookmarkEnd w:id="34367"/>
    </w:p>
    <w:p w:rsidR="00F532D9" w:rsidRDefault="00F532D9" w:rsidP="00356EAB">
      <w:pPr>
        <w:rPr>
          <w:rtl/>
          <w:lang w:eastAsia="he-IL"/>
        </w:rPr>
      </w:pPr>
    </w:p>
    <w:p w:rsidR="00F532D9" w:rsidRDefault="00F532D9" w:rsidP="000F047A">
      <w:pPr>
        <w:rPr>
          <w:rtl/>
          <w:lang w:eastAsia="he-IL"/>
        </w:rPr>
      </w:pPr>
      <w:r>
        <w:rPr>
          <w:rFonts w:hint="cs"/>
          <w:rtl/>
          <w:lang w:eastAsia="he-IL"/>
        </w:rPr>
        <w:t>הדבר הזה שמתרחש התרחש בארצות הברית הבדיחה שבשנייה</w:t>
      </w:r>
      <w:bookmarkStart w:id="34368" w:name="_ETM_Q90_237000"/>
      <w:bookmarkEnd w:id="34368"/>
      <w:r>
        <w:rPr>
          <w:rFonts w:hint="cs"/>
          <w:rtl/>
          <w:lang w:eastAsia="he-IL"/>
        </w:rPr>
        <w:t xml:space="preserve"> שהימין נמצא בבית המשפט השמאל משנה את עמדתו ביחס לבית </w:t>
      </w:r>
      <w:bookmarkStart w:id="34369" w:name="_ETM_Q90_243000"/>
      <w:bookmarkEnd w:id="34369"/>
      <w:r>
        <w:rPr>
          <w:rFonts w:hint="cs"/>
          <w:rtl/>
          <w:lang w:eastAsia="he-IL"/>
        </w:rPr>
        <w:t>המשפט</w:t>
      </w:r>
      <w:r>
        <w:rPr>
          <w:rFonts w:hint="eastAsia"/>
          <w:rtl/>
          <w:lang w:eastAsia="he-IL"/>
        </w:rPr>
        <w:t xml:space="preserve"> </w:t>
      </w:r>
      <w:r>
        <w:rPr>
          <w:rFonts w:hint="cs"/>
          <w:rtl/>
          <w:lang w:eastAsia="he-IL"/>
        </w:rPr>
        <w:t xml:space="preserve">אכן התרחש בארצות הברית. כולנו יודעים שבארצות </w:t>
      </w:r>
      <w:bookmarkStart w:id="34370" w:name="_ETM_Q90_248264"/>
      <w:bookmarkEnd w:id="34370"/>
      <w:r>
        <w:rPr>
          <w:rFonts w:hint="cs"/>
          <w:rtl/>
          <w:lang w:eastAsia="he-IL"/>
        </w:rPr>
        <w:t xml:space="preserve">הברית, בעקבות כהונתו של </w:t>
      </w:r>
      <w:bookmarkStart w:id="34371" w:name="_ETM_Q90_251000"/>
      <w:bookmarkEnd w:id="34371"/>
      <w:r>
        <w:rPr>
          <w:rFonts w:hint="cs"/>
          <w:rtl/>
          <w:lang w:eastAsia="he-IL"/>
        </w:rPr>
        <w:t>הנשיא טראמפ</w:t>
      </w:r>
      <w:r w:rsidR="000F047A">
        <w:rPr>
          <w:rFonts w:hint="cs"/>
          <w:rtl/>
          <w:lang w:eastAsia="he-IL"/>
        </w:rPr>
        <w:t>,</w:t>
      </w:r>
      <w:r>
        <w:rPr>
          <w:rFonts w:hint="cs"/>
          <w:rtl/>
          <w:lang w:eastAsia="he-IL"/>
        </w:rPr>
        <w:t xml:space="preserve"> התחיל להיות רוב בבית המשפט העליון לשופטים שמרנים</w:t>
      </w:r>
      <w:bookmarkStart w:id="34372" w:name="_ETM_Q90_255000"/>
      <w:bookmarkEnd w:id="34372"/>
      <w:r>
        <w:rPr>
          <w:rFonts w:hint="cs"/>
          <w:rtl/>
          <w:lang w:eastAsia="he-IL"/>
        </w:rPr>
        <w:t xml:space="preserve">, ופתאום ניתן היה למצוא התבטאויות של גורמים מאוד מובילים </w:t>
      </w:r>
      <w:bookmarkStart w:id="34373" w:name="_ETM_Q90_261000"/>
      <w:bookmarkEnd w:id="34373"/>
      <w:r>
        <w:rPr>
          <w:rFonts w:hint="cs"/>
          <w:rtl/>
          <w:lang w:eastAsia="he-IL"/>
        </w:rPr>
        <w:t xml:space="preserve">ומשפיעים שאומרים: אולי הגיע הזמן לקחת קצת כוח מבית המשפט </w:t>
      </w:r>
      <w:bookmarkStart w:id="34374" w:name="_ETM_Q90_266000"/>
      <w:bookmarkEnd w:id="34374"/>
      <w:r>
        <w:rPr>
          <w:rFonts w:hint="cs"/>
          <w:rtl/>
          <w:lang w:eastAsia="he-IL"/>
        </w:rPr>
        <w:t xml:space="preserve">ולהעביר את הכוח למחוקק. זאת אומרת שיש עיקרון מסדר אחד </w:t>
      </w:r>
      <w:bookmarkStart w:id="34375" w:name="_ETM_Q90_272000"/>
      <w:bookmarkEnd w:id="34375"/>
      <w:r>
        <w:rPr>
          <w:rFonts w:hint="cs"/>
          <w:rtl/>
          <w:lang w:eastAsia="he-IL"/>
        </w:rPr>
        <w:t>אצל השמאל בעולם, אצל השמאל בישראל, אצל השמאל בארצות הברית. העיקרון הוא אחד: השלטון צריך להיות בידיים של הרשות השלטוני</w:t>
      </w:r>
      <w:bookmarkStart w:id="34376" w:name="_ETM_Q90_286000"/>
      <w:bookmarkEnd w:id="34376"/>
      <w:r>
        <w:rPr>
          <w:rFonts w:hint="cs"/>
          <w:rtl/>
          <w:lang w:eastAsia="he-IL"/>
        </w:rPr>
        <w:t xml:space="preserve">ת שבה יש לשמאל יתרון. אם זה המחוקק </w:t>
      </w:r>
      <w:r>
        <w:rPr>
          <w:rtl/>
          <w:lang w:eastAsia="he-IL"/>
        </w:rPr>
        <w:t>–</w:t>
      </w:r>
      <w:r>
        <w:rPr>
          <w:rFonts w:hint="cs"/>
          <w:rtl/>
          <w:lang w:eastAsia="he-IL"/>
        </w:rPr>
        <w:t xml:space="preserve"> שיהיה</w:t>
      </w:r>
      <w:bookmarkStart w:id="34377" w:name="_ETM_Q90_291000"/>
      <w:bookmarkEnd w:id="34377"/>
      <w:r>
        <w:rPr>
          <w:rFonts w:hint="cs"/>
          <w:rtl/>
          <w:lang w:eastAsia="he-IL"/>
        </w:rPr>
        <w:t xml:space="preserve"> המחוקק; אם זה בית המשפט </w:t>
      </w:r>
      <w:r>
        <w:rPr>
          <w:rtl/>
          <w:lang w:eastAsia="he-IL"/>
        </w:rPr>
        <w:t>–</w:t>
      </w:r>
      <w:r>
        <w:rPr>
          <w:rFonts w:hint="cs"/>
          <w:rtl/>
          <w:lang w:eastAsia="he-IL"/>
        </w:rPr>
        <w:t xml:space="preserve"> שיהיה בית המשפט; אם זה הפקידות </w:t>
      </w:r>
      <w:r>
        <w:rPr>
          <w:rtl/>
          <w:lang w:eastAsia="he-IL"/>
        </w:rPr>
        <w:t>–</w:t>
      </w:r>
      <w:r>
        <w:rPr>
          <w:rFonts w:hint="cs"/>
          <w:rtl/>
          <w:lang w:eastAsia="he-IL"/>
        </w:rPr>
        <w:t xml:space="preserve"> שיהיה הפקידות; אם זה התקשורת</w:t>
      </w:r>
      <w:bookmarkStart w:id="34378" w:name="_ETM_Q90_294000"/>
      <w:bookmarkEnd w:id="34378"/>
      <w:r>
        <w:rPr>
          <w:rFonts w:hint="cs"/>
          <w:rtl/>
          <w:lang w:eastAsia="he-IL"/>
        </w:rPr>
        <w:t xml:space="preserve">, אם זה האקדמיה </w:t>
      </w:r>
      <w:r w:rsidR="00C9608A">
        <w:rPr>
          <w:rFonts w:hint="cs"/>
          <w:rtl/>
          <w:lang w:eastAsia="he-IL"/>
        </w:rPr>
        <w:t>– –</w:t>
      </w:r>
      <w:r>
        <w:rPr>
          <w:rFonts w:hint="cs"/>
          <w:rtl/>
          <w:lang w:eastAsia="he-IL"/>
        </w:rPr>
        <w:t xml:space="preserve"> </w:t>
      </w:r>
    </w:p>
    <w:p w:rsidR="00F532D9" w:rsidRDefault="00F532D9" w:rsidP="00A9767F">
      <w:pPr>
        <w:rPr>
          <w:rtl/>
          <w:lang w:eastAsia="he-IL"/>
        </w:rPr>
      </w:pPr>
    </w:p>
    <w:p w:rsidR="00F532D9" w:rsidRDefault="00F532D9" w:rsidP="00A9767F">
      <w:pPr>
        <w:pStyle w:val="af6"/>
        <w:rPr>
          <w:rtl/>
        </w:rPr>
      </w:pPr>
      <w:r w:rsidRPr="00BD3292">
        <w:rPr>
          <w:rStyle w:val="TagStyle"/>
          <w:rtl/>
        </w:rPr>
        <w:t xml:space="preserve"> &lt;&lt; יור &gt;&gt;</w:t>
      </w:r>
      <w:r w:rsidRPr="00DA75DE">
        <w:rPr>
          <w:rStyle w:val="TagStyle"/>
          <w:rtl/>
        </w:rPr>
        <w:t xml:space="preserve"> </w:t>
      </w:r>
      <w:r>
        <w:rPr>
          <w:rtl/>
        </w:rPr>
        <w:t>היו"ר מנסור עבאס:</w:t>
      </w:r>
      <w:r w:rsidRPr="00DA75DE">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משפט אחרון. </w:t>
      </w:r>
    </w:p>
    <w:p w:rsidR="00F532D9" w:rsidRDefault="00F532D9" w:rsidP="00A9767F">
      <w:pPr>
        <w:rPr>
          <w:rtl/>
          <w:lang w:eastAsia="he-IL"/>
        </w:rPr>
      </w:pPr>
    </w:p>
    <w:p w:rsidR="00F532D9" w:rsidRDefault="00F532D9" w:rsidP="00A9767F">
      <w:pPr>
        <w:pStyle w:val="-"/>
        <w:rPr>
          <w:rtl/>
        </w:rPr>
      </w:pPr>
      <w:bookmarkStart w:id="34379" w:name="ET_speakercontinue_6157_27"/>
      <w:r w:rsidRPr="00BD3292">
        <w:rPr>
          <w:rStyle w:val="TagStyle"/>
          <w:rtl/>
        </w:rPr>
        <w:t xml:space="preserve"> &lt;&lt; דובר_המשך &gt;&gt;</w:t>
      </w:r>
      <w:r w:rsidRPr="00DA75DE">
        <w:rPr>
          <w:rStyle w:val="TagStyle"/>
          <w:rtl/>
        </w:rPr>
        <w:t xml:space="preserve"> </w:t>
      </w:r>
      <w:r>
        <w:rPr>
          <w:rtl/>
        </w:rPr>
        <w:t>שמחה רוטמן (הציונות הדתית):</w:t>
      </w:r>
      <w:r w:rsidRPr="00DA75DE">
        <w:rPr>
          <w:rStyle w:val="TagStyle"/>
          <w:rtl/>
        </w:rPr>
        <w:t xml:space="preserve"> </w:t>
      </w:r>
      <w:r w:rsidRPr="00BD3292">
        <w:rPr>
          <w:rStyle w:val="TagStyle"/>
          <w:rtl/>
        </w:rPr>
        <w:t>&lt;&lt; דובר_המשך &gt;&gt;</w:t>
      </w:r>
      <w:r>
        <w:rPr>
          <w:rtl/>
        </w:rPr>
        <w:t xml:space="preserve">   </w:t>
      </w:r>
      <w:bookmarkEnd w:id="34379"/>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התחלתי באיחור של דקה, אדוני היושב-ראש. </w:t>
      </w:r>
    </w:p>
    <w:p w:rsidR="00F532D9" w:rsidRDefault="00F532D9" w:rsidP="00A9767F">
      <w:pPr>
        <w:rPr>
          <w:rtl/>
          <w:lang w:eastAsia="he-IL"/>
        </w:rPr>
      </w:pPr>
    </w:p>
    <w:p w:rsidR="00F532D9" w:rsidRDefault="00C9608A" w:rsidP="00A9767F">
      <w:pPr>
        <w:rPr>
          <w:rtl/>
          <w:lang w:eastAsia="he-IL"/>
        </w:rPr>
      </w:pPr>
      <w:bookmarkStart w:id="34380" w:name="_ETM_Q90_305000"/>
      <w:bookmarkEnd w:id="34380"/>
      <w:r>
        <w:rPr>
          <w:rFonts w:hint="cs"/>
          <w:rtl/>
          <w:lang w:eastAsia="he-IL"/>
        </w:rPr>
        <w:t>– –</w:t>
      </w:r>
      <w:r w:rsidR="00F532D9">
        <w:rPr>
          <w:rFonts w:hint="cs"/>
          <w:rtl/>
          <w:lang w:eastAsia="he-IL"/>
        </w:rPr>
        <w:t xml:space="preserve"> ובסופו של דבר העיקרון הוא אותו עיקרון: השלטון </w:t>
      </w:r>
      <w:bookmarkStart w:id="34381" w:name="_ETM_Q90_306000"/>
      <w:bookmarkEnd w:id="34381"/>
      <w:r w:rsidR="00F532D9">
        <w:rPr>
          <w:rFonts w:hint="cs"/>
          <w:rtl/>
          <w:lang w:eastAsia="he-IL"/>
        </w:rPr>
        <w:t>צריך להיות בידיים של השמאל</w:t>
      </w:r>
      <w:r w:rsidR="000F047A">
        <w:rPr>
          <w:rFonts w:hint="cs"/>
          <w:rtl/>
          <w:lang w:eastAsia="he-IL"/>
        </w:rPr>
        <w:t>,</w:t>
      </w:r>
      <w:r w:rsidR="00F532D9">
        <w:rPr>
          <w:rFonts w:hint="cs"/>
          <w:rtl/>
          <w:lang w:eastAsia="he-IL"/>
        </w:rPr>
        <w:t xml:space="preserve"> בדורסנות, בכוחנות ובבוטות </w:t>
      </w:r>
      <w:r>
        <w:rPr>
          <w:rFonts w:hint="cs"/>
          <w:rtl/>
          <w:lang w:eastAsia="he-IL"/>
        </w:rPr>
        <w:t>– –</w:t>
      </w:r>
    </w:p>
    <w:p w:rsidR="00F532D9" w:rsidRDefault="00F532D9" w:rsidP="00A9767F">
      <w:pPr>
        <w:rPr>
          <w:rtl/>
          <w:lang w:eastAsia="he-IL"/>
        </w:rPr>
      </w:pPr>
    </w:p>
    <w:p w:rsidR="00F532D9" w:rsidRDefault="00F532D9" w:rsidP="00A9767F">
      <w:pPr>
        <w:pStyle w:val="af6"/>
        <w:rPr>
          <w:rtl/>
        </w:rPr>
      </w:pPr>
      <w:r w:rsidRPr="00BD3292">
        <w:rPr>
          <w:rStyle w:val="TagStyle"/>
          <w:rtl/>
        </w:rPr>
        <w:t xml:space="preserve"> &lt;&lt; יור &gt;&gt;</w:t>
      </w:r>
      <w:r w:rsidRPr="00DA75DE">
        <w:rPr>
          <w:rStyle w:val="TagStyle"/>
          <w:rtl/>
        </w:rPr>
        <w:t xml:space="preserve"> </w:t>
      </w:r>
      <w:r>
        <w:rPr>
          <w:rtl/>
        </w:rPr>
        <w:t>היו"ר מנסור עבאס:</w:t>
      </w:r>
      <w:r w:rsidRPr="00DA75DE">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תודה. </w:t>
      </w:r>
    </w:p>
    <w:p w:rsidR="00F532D9" w:rsidRDefault="00F532D9" w:rsidP="00A9767F">
      <w:pPr>
        <w:rPr>
          <w:rtl/>
          <w:lang w:eastAsia="he-IL"/>
        </w:rPr>
      </w:pPr>
    </w:p>
    <w:p w:rsidR="00F532D9" w:rsidRDefault="00F532D9" w:rsidP="00A9767F">
      <w:pPr>
        <w:pStyle w:val="-"/>
        <w:rPr>
          <w:rtl/>
        </w:rPr>
      </w:pPr>
      <w:bookmarkStart w:id="34382" w:name="ET_speakercontinue_6157_29"/>
      <w:r w:rsidRPr="00BD3292">
        <w:rPr>
          <w:rStyle w:val="TagStyle"/>
          <w:rtl/>
        </w:rPr>
        <w:t xml:space="preserve"> &lt;&lt; דובר_המשך &gt;&gt;</w:t>
      </w:r>
      <w:r w:rsidRPr="00DA75DE">
        <w:rPr>
          <w:rStyle w:val="TagStyle"/>
          <w:rtl/>
        </w:rPr>
        <w:t xml:space="preserve"> </w:t>
      </w:r>
      <w:r>
        <w:rPr>
          <w:rtl/>
        </w:rPr>
        <w:t>שמחה רוטמן (הציונות הדתית):</w:t>
      </w:r>
      <w:r w:rsidRPr="00DA75DE">
        <w:rPr>
          <w:rStyle w:val="TagStyle"/>
          <w:rtl/>
        </w:rPr>
        <w:t xml:space="preserve"> </w:t>
      </w:r>
      <w:r w:rsidRPr="00BD3292">
        <w:rPr>
          <w:rStyle w:val="TagStyle"/>
          <w:rtl/>
        </w:rPr>
        <w:t>&lt;&lt; דובר_המשך &gt;&gt;</w:t>
      </w:r>
      <w:r>
        <w:rPr>
          <w:rtl/>
        </w:rPr>
        <w:t xml:space="preserve">   </w:t>
      </w:r>
      <w:bookmarkEnd w:id="34382"/>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ואת הדבר הזה אנחנו צריכים לעצור. תודה רבה, אדוני היושב-ראש. </w:t>
      </w:r>
    </w:p>
    <w:p w:rsidR="00F532D9" w:rsidRDefault="00F532D9" w:rsidP="00A9767F">
      <w:pPr>
        <w:rPr>
          <w:rtl/>
          <w:lang w:eastAsia="he-IL"/>
        </w:rPr>
      </w:pPr>
    </w:p>
    <w:p w:rsidR="00F532D9" w:rsidRDefault="00F532D9" w:rsidP="00A9767F">
      <w:pPr>
        <w:pStyle w:val="af6"/>
        <w:rPr>
          <w:rtl/>
        </w:rPr>
      </w:pPr>
      <w:r w:rsidRPr="00BD3292">
        <w:rPr>
          <w:rStyle w:val="TagStyle"/>
          <w:rtl/>
        </w:rPr>
        <w:t xml:space="preserve"> &lt;&lt; יור &gt;&gt;</w:t>
      </w:r>
      <w:r w:rsidRPr="00DA75DE">
        <w:rPr>
          <w:rStyle w:val="TagStyle"/>
          <w:rtl/>
        </w:rPr>
        <w:t xml:space="preserve"> </w:t>
      </w:r>
      <w:r>
        <w:rPr>
          <w:rtl/>
        </w:rPr>
        <w:t>היו"ר מנסור עבאס:</w:t>
      </w:r>
      <w:r w:rsidRPr="00DA75DE">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תודה, חבר הכנסת שמחה רוטמן.</w:t>
      </w:r>
      <w:bookmarkStart w:id="34383" w:name="_ETM_Q90_321000"/>
      <w:bookmarkEnd w:id="34383"/>
      <w:r>
        <w:rPr>
          <w:rFonts w:hint="cs"/>
          <w:rtl/>
          <w:lang w:eastAsia="he-IL"/>
        </w:rPr>
        <w:t xml:space="preserve"> חבר הכנסת מלכיאלי. </w:t>
      </w:r>
    </w:p>
    <w:p w:rsidR="00F532D9" w:rsidRDefault="00F532D9" w:rsidP="00A9767F">
      <w:pPr>
        <w:rPr>
          <w:rtl/>
          <w:lang w:eastAsia="he-IL"/>
        </w:rPr>
      </w:pPr>
      <w:bookmarkStart w:id="34384" w:name="_ETM_Q90_328000"/>
      <w:bookmarkEnd w:id="34384"/>
    </w:p>
    <w:p w:rsidR="00F532D9" w:rsidRDefault="00F532D9" w:rsidP="00A9767F">
      <w:pPr>
        <w:pStyle w:val="a4"/>
        <w:rPr>
          <w:rtl/>
        </w:rPr>
      </w:pPr>
      <w:bookmarkStart w:id="34385" w:name="ET_speaker_5628_31"/>
      <w:r w:rsidRPr="00BD3292">
        <w:rPr>
          <w:rStyle w:val="TagStyle"/>
          <w:rtl/>
        </w:rPr>
        <w:t xml:space="preserve"> &lt;&lt; דובר &gt;&gt;</w:t>
      </w:r>
      <w:r w:rsidRPr="00DA75DE">
        <w:rPr>
          <w:rStyle w:val="TagStyle"/>
          <w:rtl/>
        </w:rPr>
        <w:t xml:space="preserve"> </w:t>
      </w:r>
      <w:bookmarkStart w:id="34386" w:name="_Toc76302061"/>
      <w:r>
        <w:rPr>
          <w:rtl/>
        </w:rPr>
        <w:t>מיכאל מלכיאלי (ש"ס):</w:t>
      </w:r>
      <w:bookmarkEnd w:id="34386"/>
      <w:r w:rsidRPr="00DA75DE">
        <w:rPr>
          <w:rStyle w:val="TagStyle"/>
          <w:rtl/>
        </w:rPr>
        <w:t xml:space="preserve"> </w:t>
      </w:r>
      <w:r w:rsidRPr="00BD3292">
        <w:rPr>
          <w:rStyle w:val="TagStyle"/>
          <w:rtl/>
        </w:rPr>
        <w:t>&lt;&lt; דובר &gt;&gt;</w:t>
      </w:r>
      <w:r>
        <w:rPr>
          <w:rtl/>
        </w:rPr>
        <w:t xml:space="preserve">   </w:t>
      </w:r>
      <w:bookmarkEnd w:id="34385"/>
    </w:p>
    <w:p w:rsidR="00F532D9" w:rsidRDefault="00F532D9" w:rsidP="00356EAB">
      <w:pPr>
        <w:rPr>
          <w:rtl/>
          <w:lang w:eastAsia="he-IL"/>
        </w:rPr>
      </w:pPr>
    </w:p>
    <w:p w:rsidR="00F532D9" w:rsidRPr="00DA75DE" w:rsidRDefault="00F532D9" w:rsidP="002C2FFD">
      <w:pPr>
        <w:rPr>
          <w:rtl/>
          <w:lang w:eastAsia="he-IL"/>
        </w:rPr>
      </w:pPr>
      <w:bookmarkStart w:id="34387" w:name="_ETM_Q90_334000"/>
      <w:bookmarkEnd w:id="34387"/>
      <w:r>
        <w:rPr>
          <w:rFonts w:hint="cs"/>
          <w:rtl/>
          <w:lang w:eastAsia="he-IL"/>
        </w:rPr>
        <w:t xml:space="preserve">תודה, אדוני היושב בראש. אדוני השר, חבריי חברי הכנסת, האמת היא שבדרך כלל בשעות האלה </w:t>
      </w:r>
      <w:r>
        <w:rPr>
          <w:rtl/>
          <w:lang w:eastAsia="he-IL"/>
        </w:rPr>
        <w:t>–</w:t>
      </w:r>
      <w:r>
        <w:rPr>
          <w:rFonts w:hint="cs"/>
          <w:rtl/>
          <w:lang w:eastAsia="he-IL"/>
        </w:rPr>
        <w:t xml:space="preserve"> </w:t>
      </w:r>
      <w:bookmarkStart w:id="34388" w:name="_ETM_Q90_346000"/>
      <w:bookmarkEnd w:id="34388"/>
      <w:r>
        <w:rPr>
          <w:rFonts w:hint="cs"/>
          <w:rtl/>
          <w:lang w:eastAsia="he-IL"/>
        </w:rPr>
        <w:t xml:space="preserve">מה אנחנו עושים? מי שנמצא בדרך מדליק רשת </w:t>
      </w:r>
      <w:bookmarkStart w:id="34389" w:name="_ETM_Q90_349000"/>
      <w:bookmarkEnd w:id="34389"/>
      <w:r>
        <w:rPr>
          <w:rFonts w:hint="cs"/>
          <w:rtl/>
          <w:lang w:eastAsia="he-IL"/>
        </w:rPr>
        <w:t>ב', גלי צה"ל. בשעות היום בבוקר מה יש,</w:t>
      </w:r>
      <w:bookmarkStart w:id="34390" w:name="_ETM_Q90_355000"/>
      <w:bookmarkEnd w:id="34390"/>
      <w:r>
        <w:rPr>
          <w:rFonts w:hint="cs"/>
          <w:rtl/>
          <w:lang w:eastAsia="he-IL"/>
        </w:rPr>
        <w:t xml:space="preserve"> אדוני השר? יש ראיונות, דברים</w:t>
      </w:r>
      <w:r w:rsidR="002C2FFD">
        <w:rPr>
          <w:rFonts w:hint="cs"/>
          <w:rtl/>
          <w:lang w:eastAsia="he-IL"/>
        </w:rPr>
        <w:t>,</w:t>
      </w:r>
      <w:r>
        <w:rPr>
          <w:rFonts w:hint="cs"/>
          <w:rtl/>
          <w:lang w:eastAsia="he-IL"/>
        </w:rPr>
        <w:t xml:space="preserve"> אבל בשעות הלילה יש כל מיני </w:t>
      </w:r>
      <w:bookmarkStart w:id="34391" w:name="_ETM_Q90_358000"/>
      <w:bookmarkEnd w:id="34391"/>
      <w:r>
        <w:rPr>
          <w:rFonts w:hint="cs"/>
          <w:rtl/>
          <w:lang w:eastAsia="he-IL"/>
        </w:rPr>
        <w:t xml:space="preserve">תוכניות כאלה שאתה לא יודע מה הם רוצים. </w:t>
      </w:r>
    </w:p>
    <w:p w:rsidR="00F532D9" w:rsidRDefault="00F532D9" w:rsidP="00A9767F">
      <w:pPr>
        <w:rPr>
          <w:rtl/>
          <w:lang w:eastAsia="he-IL"/>
        </w:rPr>
      </w:pPr>
      <w:bookmarkStart w:id="34392" w:name="_ETM_Q90_299000"/>
      <w:bookmarkEnd w:id="34392"/>
    </w:p>
    <w:p w:rsidR="00F532D9" w:rsidRDefault="00F532D9" w:rsidP="00A9767F">
      <w:pPr>
        <w:pStyle w:val="af5"/>
      </w:pPr>
      <w:bookmarkStart w:id="34393" w:name="ET_interruption_5851_4"/>
      <w:r w:rsidRPr="00BD3292">
        <w:rPr>
          <w:rStyle w:val="TagStyle"/>
          <w:rtl/>
        </w:rPr>
        <w:t xml:space="preserve"> &lt;&lt; קריאה &gt;&gt;</w:t>
      </w:r>
      <w:r w:rsidRPr="00292C07">
        <w:rPr>
          <w:rStyle w:val="TagStyle"/>
          <w:rtl/>
        </w:rPr>
        <w:t xml:space="preserve"> </w:t>
      </w:r>
      <w:r>
        <w:rPr>
          <w:rtl/>
        </w:rPr>
        <w:t>משה אבוטבול (ש"ס):</w:t>
      </w:r>
      <w:r w:rsidRPr="00292C07">
        <w:rPr>
          <w:rStyle w:val="TagStyle"/>
          <w:rtl/>
        </w:rPr>
        <w:t xml:space="preserve"> </w:t>
      </w:r>
      <w:r w:rsidRPr="00BD3292">
        <w:rPr>
          <w:rStyle w:val="TagStyle"/>
          <w:rtl/>
        </w:rPr>
        <w:t>&lt;&lt; קריאה &gt;&gt;</w:t>
      </w:r>
      <w:r>
        <w:rPr>
          <w:rtl/>
        </w:rPr>
        <w:t xml:space="preserve">   </w:t>
      </w:r>
      <w:bookmarkEnd w:id="34393"/>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ציפורי לילה. </w:t>
      </w:r>
    </w:p>
    <w:p w:rsidR="00F532D9" w:rsidRDefault="00F532D9" w:rsidP="00A9767F">
      <w:pPr>
        <w:rPr>
          <w:rtl/>
          <w:lang w:eastAsia="he-IL"/>
        </w:rPr>
      </w:pPr>
    </w:p>
    <w:p w:rsidR="00F532D9" w:rsidRDefault="00F532D9" w:rsidP="00A9767F">
      <w:pPr>
        <w:pStyle w:val="-"/>
      </w:pPr>
      <w:bookmarkStart w:id="34394" w:name="ET_speakercontinue_5628_5"/>
      <w:r w:rsidRPr="00BD3292">
        <w:rPr>
          <w:rStyle w:val="TagStyle"/>
          <w:rtl/>
        </w:rPr>
        <w:t xml:space="preserve"> &lt;&lt; דובר_המשך &gt;&gt;</w:t>
      </w:r>
      <w:r w:rsidRPr="00292C07">
        <w:rPr>
          <w:rStyle w:val="TagStyle"/>
          <w:rtl/>
        </w:rPr>
        <w:t xml:space="preserve"> </w:t>
      </w:r>
      <w:r>
        <w:rPr>
          <w:rtl/>
        </w:rPr>
        <w:t>מיכאל מלכיאלי (ש"ס):</w:t>
      </w:r>
      <w:r w:rsidRPr="00292C07">
        <w:rPr>
          <w:rStyle w:val="TagStyle"/>
          <w:rtl/>
        </w:rPr>
        <w:t xml:space="preserve"> </w:t>
      </w:r>
      <w:r w:rsidRPr="00BD3292">
        <w:rPr>
          <w:rStyle w:val="TagStyle"/>
          <w:rtl/>
        </w:rPr>
        <w:t>&lt;&lt; דובר_המשך &gt;&gt;</w:t>
      </w:r>
      <w:r>
        <w:rPr>
          <w:rtl/>
        </w:rPr>
        <w:t xml:space="preserve">   </w:t>
      </w:r>
      <w:bookmarkEnd w:id="34394"/>
    </w:p>
    <w:p w:rsidR="00F532D9" w:rsidRDefault="00F532D9" w:rsidP="00356EAB">
      <w:pPr>
        <w:rPr>
          <w:rtl/>
          <w:lang w:eastAsia="he-IL"/>
        </w:rPr>
      </w:pPr>
    </w:p>
    <w:p w:rsidR="00F532D9" w:rsidRDefault="00F532D9" w:rsidP="00A9767F">
      <w:pPr>
        <w:rPr>
          <w:rtl/>
          <w:lang w:eastAsia="he-IL"/>
        </w:rPr>
      </w:pPr>
      <w:r>
        <w:rPr>
          <w:rFonts w:hint="cs"/>
          <w:rtl/>
          <w:lang w:eastAsia="he-IL"/>
        </w:rPr>
        <w:t>ואז יש</w:t>
      </w:r>
      <w:bookmarkStart w:id="34395" w:name="_ETM_Q90_367000"/>
      <w:bookmarkEnd w:id="34395"/>
      <w:r>
        <w:rPr>
          <w:rFonts w:hint="cs"/>
          <w:rtl/>
          <w:lang w:eastAsia="he-IL"/>
        </w:rPr>
        <w:t xml:space="preserve"> רגע של עברית. מישהו שלח לי מאיזה מילון "תרגום בנט" </w:t>
      </w:r>
      <w:r>
        <w:rPr>
          <w:rtl/>
          <w:lang w:eastAsia="he-IL"/>
        </w:rPr>
        <w:t>–</w:t>
      </w:r>
      <w:r>
        <w:rPr>
          <w:rFonts w:hint="cs"/>
          <w:rtl/>
          <w:lang w:eastAsia="he-IL"/>
        </w:rPr>
        <w:t xml:space="preserve"> סלנגים ישראליים: "לעשות בנט", "עשה לו בנט" </w:t>
      </w:r>
      <w:r>
        <w:rPr>
          <w:rtl/>
          <w:lang w:eastAsia="he-IL"/>
        </w:rPr>
        <w:t>–</w:t>
      </w:r>
      <w:r>
        <w:rPr>
          <w:rFonts w:hint="cs"/>
          <w:rtl/>
          <w:lang w:eastAsia="he-IL"/>
        </w:rPr>
        <w:t xml:space="preserve"> רימה, ביצע מעשה הונאה. </w:t>
      </w:r>
    </w:p>
    <w:p w:rsidR="00F532D9" w:rsidRDefault="00F532D9" w:rsidP="00A9767F">
      <w:pPr>
        <w:rPr>
          <w:rtl/>
          <w:lang w:eastAsia="he-IL"/>
        </w:rPr>
      </w:pPr>
    </w:p>
    <w:p w:rsidR="00F532D9" w:rsidRDefault="00F532D9" w:rsidP="00A9767F">
      <w:pPr>
        <w:pStyle w:val="af5"/>
      </w:pPr>
      <w:r w:rsidRPr="00BD3292">
        <w:rPr>
          <w:rStyle w:val="TagStyle"/>
          <w:rtl/>
        </w:rPr>
        <w:t xml:space="preserve"> &lt;&lt; קריאה &gt;&gt;</w:t>
      </w:r>
      <w:r w:rsidRPr="00292C07">
        <w:rPr>
          <w:rStyle w:val="TagStyle"/>
          <w:rtl/>
        </w:rPr>
        <w:t xml:space="preserve"> </w:t>
      </w:r>
      <w:r>
        <w:rPr>
          <w:rtl/>
        </w:rPr>
        <w:t>דוד אמסלם (הליכוד):</w:t>
      </w:r>
      <w:r w:rsidRPr="00292C07">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"עשה לו בנט" </w:t>
      </w:r>
      <w:r>
        <w:rPr>
          <w:rtl/>
          <w:lang w:eastAsia="he-IL"/>
        </w:rPr>
        <w:t>–</w:t>
      </w:r>
      <w:r>
        <w:rPr>
          <w:rFonts w:hint="cs"/>
          <w:rtl/>
          <w:lang w:eastAsia="he-IL"/>
        </w:rPr>
        <w:t xml:space="preserve"> יפה. </w:t>
      </w:r>
    </w:p>
    <w:p w:rsidR="00F532D9" w:rsidRDefault="00F532D9" w:rsidP="00A9767F">
      <w:pPr>
        <w:rPr>
          <w:rtl/>
          <w:lang w:eastAsia="he-IL"/>
        </w:rPr>
      </w:pPr>
    </w:p>
    <w:p w:rsidR="00F532D9" w:rsidRDefault="00F532D9" w:rsidP="00A9767F">
      <w:pPr>
        <w:pStyle w:val="-"/>
      </w:pPr>
      <w:bookmarkStart w:id="34396" w:name="ET_speakercontinue_5628_7"/>
      <w:r w:rsidRPr="00BD3292">
        <w:rPr>
          <w:rStyle w:val="TagStyle"/>
          <w:rtl/>
        </w:rPr>
        <w:t xml:space="preserve"> &lt;&lt; דובר_המשך &gt;&gt;</w:t>
      </w:r>
      <w:r w:rsidRPr="00292C07">
        <w:rPr>
          <w:rStyle w:val="TagStyle"/>
          <w:rtl/>
        </w:rPr>
        <w:t xml:space="preserve"> </w:t>
      </w:r>
      <w:r>
        <w:rPr>
          <w:rtl/>
        </w:rPr>
        <w:t>מיכאל מלכיאלי (ש"ס):</w:t>
      </w:r>
      <w:r w:rsidRPr="00292C07">
        <w:rPr>
          <w:rStyle w:val="TagStyle"/>
          <w:rtl/>
        </w:rPr>
        <w:t xml:space="preserve"> </w:t>
      </w:r>
      <w:r w:rsidRPr="00BD3292">
        <w:rPr>
          <w:rStyle w:val="TagStyle"/>
          <w:rtl/>
        </w:rPr>
        <w:t>&lt;&lt; דובר_המשך &gt;&gt;</w:t>
      </w:r>
      <w:r>
        <w:rPr>
          <w:rtl/>
        </w:rPr>
        <w:t xml:space="preserve">   </w:t>
      </w:r>
      <w:bookmarkEnd w:id="3439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"עשה </w:t>
      </w:r>
      <w:bookmarkStart w:id="34397" w:name="_ETM_Q90_387000"/>
      <w:bookmarkEnd w:id="34397"/>
      <w:r>
        <w:rPr>
          <w:rFonts w:hint="cs"/>
          <w:rtl/>
          <w:lang w:eastAsia="he-IL"/>
        </w:rPr>
        <w:t xml:space="preserve">לו בנט" </w:t>
      </w:r>
      <w:r>
        <w:rPr>
          <w:rtl/>
          <w:lang w:eastAsia="he-IL"/>
        </w:rPr>
        <w:t>–</w:t>
      </w:r>
      <w:r>
        <w:rPr>
          <w:rFonts w:hint="cs"/>
          <w:rtl/>
          <w:lang w:eastAsia="he-IL"/>
        </w:rPr>
        <w:t xml:space="preserve"> העמיד פנים; "עשיתי להם בנט</w:t>
      </w:r>
      <w:bookmarkStart w:id="34398" w:name="_ETM_Q90_392000"/>
      <w:bookmarkEnd w:id="34398"/>
      <w:r>
        <w:rPr>
          <w:rFonts w:hint="cs"/>
          <w:rtl/>
          <w:lang w:eastAsia="he-IL"/>
        </w:rPr>
        <w:t xml:space="preserve">" </w:t>
      </w:r>
      <w:r>
        <w:rPr>
          <w:rtl/>
          <w:lang w:eastAsia="he-IL"/>
        </w:rPr>
        <w:t>–</w:t>
      </w:r>
      <w:r>
        <w:rPr>
          <w:rFonts w:hint="cs"/>
          <w:rtl/>
          <w:lang w:eastAsia="he-IL"/>
        </w:rPr>
        <w:t xml:space="preserve"> העמדתי פנים, רימיתי, שיקרתי. בוויקיפדיה</w:t>
      </w:r>
      <w:bookmarkStart w:id="34399" w:name="_ETM_Q90_400000"/>
      <w:bookmarkEnd w:id="34399"/>
      <w:r>
        <w:rPr>
          <w:rFonts w:hint="cs"/>
          <w:rtl/>
          <w:lang w:eastAsia="he-IL"/>
        </w:rPr>
        <w:t xml:space="preserve"> תמיד יש מקור: מקור הביטוי בפוליטיקאי שרימה את בוחריו ומאוחר יותר, למרות שלא הייתה לו כל תמיכה ציבורית, הצליח בעזרת תרגילים נכלוליים להתחזות לראש ממשלה. עוד בשימוש: "בינטתי אותו", כלומר רימיתי אותו; "התבנטתי" </w:t>
      </w:r>
      <w:r>
        <w:rPr>
          <w:rtl/>
          <w:lang w:eastAsia="he-IL"/>
        </w:rPr>
        <w:t>–</w:t>
      </w:r>
      <w:r>
        <w:rPr>
          <w:rFonts w:hint="cs"/>
          <w:rtl/>
          <w:lang w:eastAsia="he-IL"/>
        </w:rPr>
        <w:t xml:space="preserve"> העמדתי </w:t>
      </w:r>
      <w:bookmarkStart w:id="34400" w:name="_ETM_Q90_422000"/>
      <w:bookmarkEnd w:id="34400"/>
      <w:r>
        <w:rPr>
          <w:rFonts w:hint="cs"/>
          <w:rtl/>
          <w:lang w:eastAsia="he-IL"/>
        </w:rPr>
        <w:t xml:space="preserve">פנים; "התבנט" </w:t>
      </w:r>
      <w:r>
        <w:rPr>
          <w:rtl/>
          <w:lang w:eastAsia="he-IL"/>
        </w:rPr>
        <w:t>–</w:t>
      </w:r>
      <w:r>
        <w:rPr>
          <w:rFonts w:hint="cs"/>
          <w:rtl/>
          <w:lang w:eastAsia="he-IL"/>
        </w:rPr>
        <w:t xml:space="preserve"> העמיד פנים, רימה.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עכשיו, אדוני היושב-ראש, </w:t>
      </w:r>
      <w:bookmarkStart w:id="34401" w:name="_ETM_Q90_428000"/>
      <w:bookmarkEnd w:id="34401"/>
      <w:r>
        <w:rPr>
          <w:rFonts w:hint="cs"/>
          <w:rtl/>
          <w:lang w:eastAsia="he-IL"/>
        </w:rPr>
        <w:t>אנחנו כבר ארבע שעות מחכים שהוועדה המסדרת תתכנס. עידית הייתה</w:t>
      </w:r>
      <w:bookmarkStart w:id="34402" w:name="_ETM_Q90_440000"/>
      <w:bookmarkEnd w:id="34402"/>
      <w:r>
        <w:rPr>
          <w:rFonts w:hint="cs"/>
          <w:rtl/>
          <w:lang w:eastAsia="he-IL"/>
        </w:rPr>
        <w:t xml:space="preserve"> יושבת-ראש </w:t>
      </w:r>
      <w:r>
        <w:rPr>
          <w:rtl/>
          <w:lang w:eastAsia="he-IL"/>
        </w:rPr>
        <w:t>–</w:t>
      </w:r>
      <w:r>
        <w:rPr>
          <w:rFonts w:hint="cs"/>
          <w:rtl/>
          <w:lang w:eastAsia="he-IL"/>
        </w:rPr>
        <w:t xml:space="preserve"> בנטטו אותה, ואז הגיע בועז, בנטט את עידית.</w:t>
      </w:r>
      <w:bookmarkStart w:id="34403" w:name="_ETM_Q90_444000"/>
      <w:bookmarkEnd w:id="34403"/>
      <w:r>
        <w:rPr>
          <w:rFonts w:hint="cs"/>
          <w:rtl/>
          <w:lang w:eastAsia="he-IL"/>
        </w:rPr>
        <w:t xml:space="preserve"> שניהם יצאו החוצה, בנטטו את מרב בן ארי, אבל אלקין בכלל</w:t>
      </w:r>
      <w:bookmarkStart w:id="34404" w:name="_ETM_Q90_455000"/>
      <w:bookmarkEnd w:id="34404"/>
      <w:r>
        <w:rPr>
          <w:rFonts w:hint="cs"/>
          <w:rtl/>
          <w:lang w:eastAsia="he-IL"/>
        </w:rPr>
        <w:t xml:space="preserve"> ישן. אלקין קם וגילה שכולם בנטטו אותו. אמר אלקין: אין ועדה. בונטטתי ובונטטו </w:t>
      </w:r>
      <w:r w:rsidR="00C9608A">
        <w:rPr>
          <w:rFonts w:hint="cs"/>
          <w:rtl/>
          <w:lang w:eastAsia="he-IL"/>
        </w:rPr>
        <w:t>– –</w:t>
      </w:r>
    </w:p>
    <w:p w:rsidR="00F532D9" w:rsidRDefault="00F532D9" w:rsidP="00A9767F">
      <w:pPr>
        <w:rPr>
          <w:rtl/>
          <w:lang w:eastAsia="he-IL"/>
        </w:rPr>
      </w:pPr>
      <w:bookmarkStart w:id="34405" w:name="_ETM_Q90_467000"/>
      <w:bookmarkEnd w:id="34405"/>
    </w:p>
    <w:p w:rsidR="00F532D9" w:rsidRDefault="00F532D9" w:rsidP="00A9767F">
      <w:pPr>
        <w:pStyle w:val="af5"/>
        <w:rPr>
          <w:rtl/>
        </w:rPr>
      </w:pPr>
      <w:r w:rsidRPr="00BD3292">
        <w:rPr>
          <w:rStyle w:val="TagStyle"/>
          <w:rtl/>
        </w:rPr>
        <w:t xml:space="preserve"> &lt;&lt; קריאה &gt;&gt;</w:t>
      </w:r>
      <w:r w:rsidRPr="00A313A0">
        <w:rPr>
          <w:rStyle w:val="TagStyle"/>
          <w:rtl/>
        </w:rPr>
        <w:t xml:space="preserve"> </w:t>
      </w:r>
      <w:r>
        <w:rPr>
          <w:rtl/>
        </w:rPr>
        <w:t>משה אבוטבול (ש"ס):</w:t>
      </w:r>
      <w:r w:rsidRPr="00A313A0">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Pr="00A313A0" w:rsidRDefault="00F532D9" w:rsidP="00A9767F">
      <w:pPr>
        <w:rPr>
          <w:rtl/>
          <w:lang w:eastAsia="he-IL"/>
        </w:rPr>
      </w:pPr>
      <w:r>
        <w:rPr>
          <w:rFonts w:hint="cs"/>
          <w:rtl/>
          <w:lang w:eastAsia="he-IL"/>
        </w:rPr>
        <w:t xml:space="preserve">בונטטתי ואבנטטה. </w:t>
      </w:r>
    </w:p>
    <w:p w:rsidR="00F532D9" w:rsidRDefault="00F532D9" w:rsidP="00356EAB">
      <w:pPr>
        <w:rPr>
          <w:rtl/>
          <w:lang w:eastAsia="he-IL"/>
        </w:rPr>
      </w:pPr>
    </w:p>
    <w:p w:rsidR="00F532D9" w:rsidRDefault="00F532D9" w:rsidP="00A9767F">
      <w:pPr>
        <w:pStyle w:val="-"/>
        <w:rPr>
          <w:rtl/>
        </w:rPr>
      </w:pPr>
      <w:bookmarkStart w:id="34406" w:name="ET_speakercontinue_5628_35"/>
      <w:r w:rsidRPr="00BD3292">
        <w:rPr>
          <w:rStyle w:val="TagStyle"/>
          <w:rtl/>
        </w:rPr>
        <w:t xml:space="preserve"> &lt;&lt; דובר_המשך &gt;&gt;</w:t>
      </w:r>
      <w:r w:rsidRPr="00A313A0">
        <w:rPr>
          <w:rStyle w:val="TagStyle"/>
          <w:rtl/>
        </w:rPr>
        <w:t xml:space="preserve"> </w:t>
      </w:r>
      <w:r>
        <w:rPr>
          <w:rtl/>
        </w:rPr>
        <w:t>מיכאל מלכיאלי (ש"ס):</w:t>
      </w:r>
      <w:r w:rsidRPr="00A313A0">
        <w:rPr>
          <w:rStyle w:val="TagStyle"/>
          <w:rtl/>
        </w:rPr>
        <w:t xml:space="preserve"> </w:t>
      </w:r>
      <w:r w:rsidRPr="00BD3292">
        <w:rPr>
          <w:rStyle w:val="TagStyle"/>
          <w:rtl/>
        </w:rPr>
        <w:t>&lt;&lt; דובר_המשך &gt;&gt;</w:t>
      </w:r>
      <w:r>
        <w:rPr>
          <w:rtl/>
        </w:rPr>
        <w:t xml:space="preserve">   </w:t>
      </w:r>
      <w:bookmarkEnd w:id="34406"/>
    </w:p>
    <w:p w:rsidR="00F532D9" w:rsidRDefault="00F532D9" w:rsidP="00A9767F">
      <w:pPr>
        <w:rPr>
          <w:rtl/>
          <w:lang w:eastAsia="he-IL"/>
        </w:rPr>
      </w:pPr>
      <w:bookmarkStart w:id="34407" w:name="_ETM_Q90_468000"/>
      <w:bookmarkEnd w:id="34407"/>
    </w:p>
    <w:p w:rsidR="00F532D9" w:rsidRDefault="00C9608A" w:rsidP="00A9767F">
      <w:pPr>
        <w:rPr>
          <w:rtl/>
          <w:lang w:eastAsia="he-IL"/>
        </w:rPr>
      </w:pPr>
      <w:r>
        <w:rPr>
          <w:rFonts w:hint="cs"/>
          <w:rtl/>
          <w:lang w:eastAsia="he-IL"/>
        </w:rPr>
        <w:t>– –</w:t>
      </w:r>
      <w:r w:rsidR="00F532D9">
        <w:rPr>
          <w:rFonts w:hint="cs"/>
          <w:rtl/>
          <w:lang w:eastAsia="he-IL"/>
        </w:rPr>
        <w:t xml:space="preserve"> ובכן, סופ</w:t>
      </w:r>
      <w:bookmarkStart w:id="34408" w:name="_ETM_Q90_471000"/>
      <w:bookmarkEnd w:id="34408"/>
      <w:r w:rsidR="00F532D9">
        <w:rPr>
          <w:rFonts w:hint="cs"/>
          <w:rtl/>
          <w:lang w:eastAsia="he-IL"/>
        </w:rPr>
        <w:t>ו של מבנטט להתבנטט. מה שקרה בסוף זה שאנחנו מתבנטטים בעצמנו. למה? מ-01:10 מתבנטטים ל-01:40</w:t>
      </w:r>
      <w:bookmarkStart w:id="34409" w:name="_ETM_Q90_483000"/>
      <w:bookmarkEnd w:id="34409"/>
      <w:r w:rsidR="00F532D9">
        <w:rPr>
          <w:rFonts w:hint="cs"/>
          <w:rtl/>
          <w:lang w:eastAsia="he-IL"/>
        </w:rPr>
        <w:t xml:space="preserve">, ומפה אנחנו לא יודעים מה יהיה. אדוני היושב-ראש, אני מנצל את ידידותי איתך: תעשה סדר לבל יבונטטו עימנו. ליברמן מנסה לבנטט את אביר. אומר לו: תבנטט את </w:t>
      </w:r>
      <w:bookmarkStart w:id="34410" w:name="_ETM_Q90_501000"/>
      <w:bookmarkEnd w:id="34410"/>
      <w:r w:rsidR="00F532D9">
        <w:rPr>
          <w:rFonts w:hint="cs"/>
          <w:rtl/>
          <w:lang w:eastAsia="he-IL"/>
        </w:rPr>
        <w:t>המספר אחריך ברשימה לבל יבונטטו אותי</w:t>
      </w:r>
      <w:r w:rsidR="002C2FFD">
        <w:rPr>
          <w:rFonts w:hint="cs"/>
          <w:rtl/>
          <w:lang w:eastAsia="he-IL"/>
        </w:rPr>
        <w:t>,</w:t>
      </w:r>
      <w:r w:rsidR="00F532D9">
        <w:rPr>
          <w:rFonts w:hint="cs"/>
          <w:rtl/>
          <w:lang w:eastAsia="he-IL"/>
        </w:rPr>
        <w:t xml:space="preserve"> זאת שעשתה לי פעם בנטוט. </w:t>
      </w:r>
    </w:p>
    <w:p w:rsidR="00F532D9" w:rsidRDefault="00F532D9" w:rsidP="00A9767F">
      <w:pPr>
        <w:rPr>
          <w:rtl/>
          <w:lang w:eastAsia="he-IL"/>
        </w:rPr>
      </w:pPr>
      <w:bookmarkStart w:id="34411" w:name="_ETM_Q90_447000"/>
      <w:bookmarkEnd w:id="34411"/>
    </w:p>
    <w:p w:rsidR="00F532D9" w:rsidRDefault="00F532D9" w:rsidP="00A9767F">
      <w:pPr>
        <w:pStyle w:val="af5"/>
        <w:rPr>
          <w:rtl/>
        </w:rPr>
      </w:pPr>
      <w:bookmarkStart w:id="34412" w:name="ET_interruption_5851_10"/>
      <w:r w:rsidRPr="00BD3292">
        <w:rPr>
          <w:rStyle w:val="TagStyle"/>
          <w:rtl/>
        </w:rPr>
        <w:t xml:space="preserve"> &lt;&lt; קריאה &gt;&gt;</w:t>
      </w:r>
      <w:r w:rsidRPr="00292C07">
        <w:rPr>
          <w:rStyle w:val="TagStyle"/>
          <w:rtl/>
        </w:rPr>
        <w:t xml:space="preserve"> </w:t>
      </w:r>
      <w:r>
        <w:rPr>
          <w:rtl/>
        </w:rPr>
        <w:t>משה אבוטבול (ש"ס):</w:t>
      </w:r>
      <w:r w:rsidRPr="00292C07">
        <w:rPr>
          <w:rStyle w:val="TagStyle"/>
          <w:rtl/>
        </w:rPr>
        <w:t xml:space="preserve"> </w:t>
      </w:r>
      <w:r w:rsidRPr="00BD3292">
        <w:rPr>
          <w:rStyle w:val="TagStyle"/>
          <w:rtl/>
        </w:rPr>
        <w:t>&lt;&lt; קריאה &gt;&gt;</w:t>
      </w:r>
      <w:r>
        <w:rPr>
          <w:rtl/>
        </w:rPr>
        <w:t xml:space="preserve">   </w:t>
      </w:r>
      <w:bookmarkEnd w:id="3441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רגע, ואיך אומרים בערבית "בנט"? "אבו אל-בנאט". </w:t>
      </w:r>
    </w:p>
    <w:p w:rsidR="00F532D9" w:rsidRDefault="00F532D9" w:rsidP="00A9767F">
      <w:pPr>
        <w:rPr>
          <w:rtl/>
          <w:lang w:eastAsia="he-IL"/>
        </w:rPr>
      </w:pPr>
    </w:p>
    <w:p w:rsidR="00F532D9" w:rsidRDefault="00F532D9" w:rsidP="00A9767F">
      <w:pPr>
        <w:pStyle w:val="-"/>
        <w:rPr>
          <w:rtl/>
        </w:rPr>
      </w:pPr>
      <w:bookmarkStart w:id="34413" w:name="ET_speakercontinue_5628_36"/>
      <w:r w:rsidRPr="00BD3292">
        <w:rPr>
          <w:rStyle w:val="TagStyle"/>
          <w:rtl/>
        </w:rPr>
        <w:t xml:space="preserve"> &lt;&lt; דובר_המשך &gt;&gt;</w:t>
      </w:r>
      <w:r w:rsidRPr="00A313A0">
        <w:rPr>
          <w:rStyle w:val="TagStyle"/>
          <w:rtl/>
        </w:rPr>
        <w:t xml:space="preserve"> </w:t>
      </w:r>
      <w:r>
        <w:rPr>
          <w:rtl/>
        </w:rPr>
        <w:t>מיכאל מלכיאלי (ש"ס):</w:t>
      </w:r>
      <w:r w:rsidRPr="00A313A0">
        <w:rPr>
          <w:rStyle w:val="TagStyle"/>
          <w:rtl/>
        </w:rPr>
        <w:t xml:space="preserve"> </w:t>
      </w:r>
      <w:r w:rsidRPr="00BD3292">
        <w:rPr>
          <w:rStyle w:val="TagStyle"/>
          <w:rtl/>
        </w:rPr>
        <w:t>&lt;&lt; דובר_המשך &gt;&gt;</w:t>
      </w:r>
      <w:r>
        <w:rPr>
          <w:rtl/>
        </w:rPr>
        <w:t xml:space="preserve">   </w:t>
      </w:r>
      <w:bookmarkEnd w:id="34413"/>
    </w:p>
    <w:p w:rsidR="00F532D9" w:rsidRDefault="00F532D9" w:rsidP="00356EAB">
      <w:pPr>
        <w:rPr>
          <w:rtl/>
          <w:lang w:eastAsia="he-IL"/>
        </w:rPr>
      </w:pPr>
    </w:p>
    <w:p w:rsidR="00F532D9" w:rsidRDefault="00F532D9" w:rsidP="00A9767F">
      <w:pPr>
        <w:rPr>
          <w:rtl/>
          <w:lang w:eastAsia="he-IL"/>
        </w:rPr>
      </w:pPr>
      <w:bookmarkStart w:id="34414" w:name="_ETM_Q90_517000"/>
      <w:bookmarkEnd w:id="34414"/>
      <w:r>
        <w:rPr>
          <w:rFonts w:hint="cs"/>
          <w:rtl/>
          <w:lang w:eastAsia="he-IL"/>
        </w:rPr>
        <w:t xml:space="preserve">בקיצור, רבותיי, זה היה רגע של עברית. </w:t>
      </w:r>
    </w:p>
    <w:p w:rsidR="00F532D9" w:rsidRPr="00A313A0" w:rsidRDefault="00F532D9" w:rsidP="00A9767F">
      <w:pPr>
        <w:rPr>
          <w:rtl/>
          <w:lang w:eastAsia="he-IL"/>
        </w:rPr>
      </w:pPr>
      <w:bookmarkStart w:id="34415" w:name="_ETM_Q90_330000"/>
      <w:bookmarkEnd w:id="34415"/>
    </w:p>
    <w:p w:rsidR="00F532D9" w:rsidRDefault="00F532D9" w:rsidP="00A9767F">
      <w:pPr>
        <w:pStyle w:val="af6"/>
        <w:rPr>
          <w:rtl/>
        </w:rPr>
      </w:pPr>
      <w:r w:rsidRPr="00BD3292">
        <w:rPr>
          <w:rStyle w:val="TagStyle"/>
          <w:rtl/>
        </w:rPr>
        <w:t xml:space="preserve"> &lt;&lt; יור &gt;&gt;</w:t>
      </w:r>
      <w:r w:rsidRPr="00292C07">
        <w:rPr>
          <w:rStyle w:val="TagStyle"/>
          <w:rtl/>
        </w:rPr>
        <w:t xml:space="preserve"> </w:t>
      </w:r>
      <w:r>
        <w:rPr>
          <w:rtl/>
        </w:rPr>
        <w:t>היו"ר מנסור עבאס:</w:t>
      </w:r>
      <w:r w:rsidRPr="00292C07">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משפט אחרון. </w:t>
      </w:r>
    </w:p>
    <w:p w:rsidR="00F532D9" w:rsidRDefault="00F532D9" w:rsidP="00A9767F">
      <w:pPr>
        <w:rPr>
          <w:rtl/>
          <w:lang w:eastAsia="he-IL"/>
        </w:rPr>
      </w:pPr>
    </w:p>
    <w:p w:rsidR="00F532D9" w:rsidRDefault="00F532D9" w:rsidP="00A9767F">
      <w:pPr>
        <w:pStyle w:val="-"/>
        <w:rPr>
          <w:rtl/>
        </w:rPr>
      </w:pPr>
      <w:bookmarkStart w:id="34416" w:name="ET_speakercontinue_5628_37"/>
      <w:r w:rsidRPr="00BD3292">
        <w:rPr>
          <w:rStyle w:val="TagStyle"/>
          <w:rtl/>
        </w:rPr>
        <w:t xml:space="preserve"> &lt;&lt; דובר_המשך &gt;&gt;</w:t>
      </w:r>
      <w:r w:rsidRPr="00A313A0">
        <w:rPr>
          <w:rStyle w:val="TagStyle"/>
          <w:rtl/>
        </w:rPr>
        <w:t xml:space="preserve"> </w:t>
      </w:r>
      <w:r>
        <w:rPr>
          <w:rtl/>
        </w:rPr>
        <w:t>מיכאל מלכיאלי (ש"ס):</w:t>
      </w:r>
      <w:r w:rsidRPr="00A313A0">
        <w:rPr>
          <w:rStyle w:val="TagStyle"/>
          <w:rtl/>
        </w:rPr>
        <w:t xml:space="preserve"> </w:t>
      </w:r>
      <w:r w:rsidRPr="00BD3292">
        <w:rPr>
          <w:rStyle w:val="TagStyle"/>
          <w:rtl/>
        </w:rPr>
        <w:t>&lt;&lt; דובר_המשך &gt;&gt;</w:t>
      </w:r>
      <w:r>
        <w:rPr>
          <w:rtl/>
        </w:rPr>
        <w:t xml:space="preserve">   </w:t>
      </w:r>
      <w:bookmarkEnd w:id="3441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משפט אחרון. אבל אנחנו </w:t>
      </w:r>
      <w:bookmarkStart w:id="34417" w:name="_ETM_Q90_522000"/>
      <w:bookmarkEnd w:id="34417"/>
      <w:r>
        <w:rPr>
          <w:rFonts w:hint="cs"/>
          <w:rtl/>
          <w:lang w:eastAsia="he-IL"/>
        </w:rPr>
        <w:t xml:space="preserve">כרגע מחכים </w:t>
      </w:r>
      <w:r w:rsidR="00C9608A">
        <w:rPr>
          <w:rFonts w:hint="cs"/>
          <w:rtl/>
          <w:lang w:eastAsia="he-IL"/>
        </w:rPr>
        <w:t>– –</w:t>
      </w:r>
    </w:p>
    <w:p w:rsidR="00F532D9" w:rsidRPr="00A313A0" w:rsidRDefault="00F532D9" w:rsidP="00A9767F">
      <w:pPr>
        <w:rPr>
          <w:rtl/>
          <w:lang w:eastAsia="he-IL"/>
        </w:rPr>
      </w:pPr>
    </w:p>
    <w:p w:rsidR="00F532D9" w:rsidRDefault="00F532D9" w:rsidP="00A9767F">
      <w:pPr>
        <w:pStyle w:val="af5"/>
        <w:rPr>
          <w:rtl/>
        </w:rPr>
      </w:pPr>
      <w:r w:rsidRPr="00BD3292">
        <w:rPr>
          <w:rStyle w:val="TagStyle"/>
          <w:rtl/>
        </w:rPr>
        <w:t xml:space="preserve"> &lt;&lt; קריאה &gt;&gt;</w:t>
      </w:r>
      <w:r w:rsidRPr="00292C07">
        <w:rPr>
          <w:rStyle w:val="TagStyle"/>
          <w:rtl/>
        </w:rPr>
        <w:t xml:space="preserve"> </w:t>
      </w:r>
      <w:r>
        <w:rPr>
          <w:rtl/>
        </w:rPr>
        <w:t>דוד אמסלם (הליכוד):</w:t>
      </w:r>
      <w:r w:rsidRPr="00292C07">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תן לו, תן לו. ראש הממשלה בפועל, תן לו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4418" w:name="ET_speakercontinue_5628_38"/>
      <w:r w:rsidRPr="00BD3292">
        <w:rPr>
          <w:rStyle w:val="TagStyle"/>
          <w:rtl/>
        </w:rPr>
        <w:t xml:space="preserve"> &lt;&lt; דובר_המשך &gt;&gt;</w:t>
      </w:r>
      <w:r w:rsidRPr="00A313A0">
        <w:rPr>
          <w:rStyle w:val="TagStyle"/>
          <w:rtl/>
        </w:rPr>
        <w:t xml:space="preserve"> </w:t>
      </w:r>
      <w:r>
        <w:rPr>
          <w:rtl/>
        </w:rPr>
        <w:t>מיכאל מלכיאלי (ש"ס):</w:t>
      </w:r>
      <w:r w:rsidRPr="00A313A0">
        <w:rPr>
          <w:rStyle w:val="TagStyle"/>
          <w:rtl/>
        </w:rPr>
        <w:t xml:space="preserve"> </w:t>
      </w:r>
      <w:r w:rsidRPr="00BD3292">
        <w:rPr>
          <w:rStyle w:val="TagStyle"/>
          <w:rtl/>
        </w:rPr>
        <w:t>&lt;&lt; דובר_המשך &gt;&gt;</w:t>
      </w:r>
      <w:r>
        <w:rPr>
          <w:rtl/>
        </w:rPr>
        <w:t xml:space="preserve">   </w:t>
      </w:r>
      <w:bookmarkEnd w:id="34418"/>
    </w:p>
    <w:p w:rsidR="00F532D9" w:rsidRDefault="00F532D9" w:rsidP="00356EAB">
      <w:pPr>
        <w:rPr>
          <w:rtl/>
          <w:lang w:eastAsia="he-IL"/>
        </w:rPr>
      </w:pPr>
    </w:p>
    <w:p w:rsidR="00F532D9" w:rsidRDefault="00C9608A" w:rsidP="00A9767F">
      <w:pPr>
        <w:rPr>
          <w:rtl/>
          <w:lang w:eastAsia="he-IL"/>
        </w:rPr>
      </w:pPr>
      <w:r>
        <w:rPr>
          <w:rFonts w:hint="cs"/>
          <w:rtl/>
          <w:lang w:eastAsia="he-IL"/>
        </w:rPr>
        <w:t>– –</w:t>
      </w:r>
      <w:r w:rsidR="00F532D9">
        <w:rPr>
          <w:rFonts w:hint="cs"/>
          <w:rtl/>
          <w:lang w:eastAsia="he-IL"/>
        </w:rPr>
        <w:t xml:space="preserve"> שאלקין ישטוף פנים, יתרענן, ייתן הנחיות, יבצעו אותן ואנחנו </w:t>
      </w:r>
      <w:bookmarkStart w:id="34419" w:name="_ETM_Q90_531000"/>
      <w:bookmarkEnd w:id="34419"/>
      <w:r w:rsidR="00F532D9">
        <w:rPr>
          <w:rFonts w:hint="cs"/>
          <w:rtl/>
          <w:lang w:eastAsia="he-IL"/>
        </w:rPr>
        <w:t xml:space="preserve">נבצע. </w:t>
      </w:r>
    </w:p>
    <w:p w:rsidR="00F532D9" w:rsidRPr="00A313A0" w:rsidRDefault="00F532D9" w:rsidP="00A9767F">
      <w:pPr>
        <w:rPr>
          <w:rtl/>
          <w:lang w:eastAsia="he-IL"/>
        </w:rPr>
      </w:pPr>
      <w:bookmarkStart w:id="34420" w:name="_ETM_Q90_532000"/>
      <w:bookmarkEnd w:id="34420"/>
    </w:p>
    <w:p w:rsidR="00F532D9" w:rsidRDefault="00F532D9" w:rsidP="00A9767F">
      <w:pPr>
        <w:pStyle w:val="af6"/>
        <w:rPr>
          <w:rtl/>
        </w:rPr>
      </w:pPr>
      <w:r w:rsidRPr="00BD3292">
        <w:rPr>
          <w:rStyle w:val="TagStyle"/>
          <w:rtl/>
        </w:rPr>
        <w:t xml:space="preserve"> &lt;&lt; יור &gt;&gt;</w:t>
      </w:r>
      <w:r w:rsidRPr="00292C07">
        <w:rPr>
          <w:rStyle w:val="TagStyle"/>
          <w:rtl/>
        </w:rPr>
        <w:t xml:space="preserve"> </w:t>
      </w:r>
      <w:r>
        <w:rPr>
          <w:rtl/>
        </w:rPr>
        <w:t>היו"ר מנסור עבאס:</w:t>
      </w:r>
      <w:r w:rsidRPr="00292C07">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חבר הכנסת שלמה קרעי. מי מבין חברי הכנסת חברי הוועדה המסדרת נמצאים באולם ומעוניינים לדבר </w:t>
      </w:r>
      <w:r>
        <w:rPr>
          <w:rFonts w:hint="eastAsia"/>
          <w:rtl/>
          <w:lang w:eastAsia="he-IL"/>
        </w:rPr>
        <w:t xml:space="preserve">– </w:t>
      </w:r>
      <w:r>
        <w:rPr>
          <w:rFonts w:hint="cs"/>
          <w:rtl/>
          <w:lang w:eastAsia="he-IL"/>
        </w:rPr>
        <w:t>לא דיברו ומעונייני</w:t>
      </w:r>
      <w:bookmarkStart w:id="34421" w:name="_ETM_Q90_551000"/>
      <w:bookmarkEnd w:id="34421"/>
      <w:r>
        <w:rPr>
          <w:rFonts w:hint="cs"/>
          <w:rtl/>
          <w:lang w:eastAsia="he-IL"/>
        </w:rPr>
        <w:t xml:space="preserve">ם? </w:t>
      </w:r>
    </w:p>
    <w:p w:rsidR="00F532D9" w:rsidRDefault="00F532D9" w:rsidP="00A9767F">
      <w:pPr>
        <w:rPr>
          <w:rtl/>
          <w:lang w:eastAsia="he-IL"/>
        </w:rPr>
      </w:pPr>
      <w:bookmarkStart w:id="34422" w:name="_ETM_Q90_550000"/>
      <w:bookmarkEnd w:id="34422"/>
    </w:p>
    <w:p w:rsidR="00F532D9" w:rsidRDefault="00F532D9" w:rsidP="00A9767F">
      <w:pPr>
        <w:pStyle w:val="af5"/>
        <w:rPr>
          <w:rtl/>
        </w:rPr>
      </w:pPr>
      <w:r w:rsidRPr="00BD3292">
        <w:rPr>
          <w:rStyle w:val="TagStyle"/>
          <w:rtl/>
        </w:rPr>
        <w:t xml:space="preserve"> &lt;&lt; קריאה &gt;&gt;</w:t>
      </w:r>
      <w:r w:rsidRPr="00A313A0">
        <w:rPr>
          <w:rStyle w:val="TagStyle"/>
          <w:rtl/>
        </w:rPr>
        <w:t xml:space="preserve"> </w:t>
      </w:r>
      <w:r>
        <w:rPr>
          <w:rtl/>
        </w:rPr>
        <w:t>משה אבוטבול (ש"ס):</w:t>
      </w:r>
      <w:r w:rsidRPr="00A313A0">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af6"/>
        <w:rPr>
          <w:rtl/>
        </w:rPr>
      </w:pPr>
      <w:r w:rsidRPr="00BD3292">
        <w:rPr>
          <w:rStyle w:val="TagStyle"/>
          <w:rtl/>
        </w:rPr>
        <w:t xml:space="preserve"> &lt;&lt; יור &gt;&gt;</w:t>
      </w:r>
      <w:r w:rsidRPr="00A313A0">
        <w:rPr>
          <w:rStyle w:val="TagStyle"/>
          <w:rtl/>
        </w:rPr>
        <w:t xml:space="preserve"> </w:t>
      </w:r>
      <w:r>
        <w:rPr>
          <w:rtl/>
        </w:rPr>
        <w:t>היו"ר מנסור עבאס:</w:t>
      </w:r>
      <w:r w:rsidRPr="00A313A0">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Pr="00A313A0" w:rsidRDefault="00F532D9" w:rsidP="00A9767F">
      <w:pPr>
        <w:rPr>
          <w:rtl/>
          <w:lang w:eastAsia="he-IL"/>
        </w:rPr>
      </w:pPr>
      <w:r>
        <w:rPr>
          <w:rFonts w:hint="cs"/>
          <w:rtl/>
          <w:lang w:eastAsia="he-IL"/>
        </w:rPr>
        <w:t xml:space="preserve">ונמצאים ברשימה המקורית. </w:t>
      </w:r>
    </w:p>
    <w:p w:rsidR="00F532D9" w:rsidRDefault="00F532D9" w:rsidP="00A9767F">
      <w:pPr>
        <w:rPr>
          <w:rtl/>
          <w:lang w:eastAsia="he-IL"/>
        </w:rPr>
      </w:pPr>
    </w:p>
    <w:p w:rsidR="00F532D9" w:rsidRDefault="00F532D9" w:rsidP="00A9767F">
      <w:pPr>
        <w:rPr>
          <w:rtl/>
          <w:lang w:eastAsia="he-IL"/>
        </w:rPr>
      </w:pPr>
      <w:bookmarkStart w:id="34423" w:name="_ETM_Q90_557000"/>
      <w:bookmarkEnd w:id="34423"/>
      <w:r>
        <w:rPr>
          <w:rFonts w:hint="cs"/>
          <w:rtl/>
          <w:lang w:eastAsia="he-IL"/>
        </w:rPr>
        <w:t xml:space="preserve">אז אנחנו מסיימים עם חבר הכנסת שלמה קרעי. דובר אחרון </w:t>
      </w:r>
      <w:r>
        <w:rPr>
          <w:rFonts w:hint="eastAsia"/>
          <w:rtl/>
          <w:lang w:eastAsia="he-IL"/>
        </w:rPr>
        <w:t>–</w:t>
      </w:r>
      <w:r>
        <w:rPr>
          <w:rFonts w:hint="cs"/>
          <w:rtl/>
          <w:lang w:eastAsia="he-IL"/>
        </w:rPr>
        <w:t xml:space="preserve"> </w:t>
      </w:r>
      <w:bookmarkStart w:id="34424" w:name="_ETM_Q90_566156"/>
      <w:bookmarkEnd w:id="34424"/>
      <w:r>
        <w:rPr>
          <w:rFonts w:hint="cs"/>
          <w:rtl/>
          <w:lang w:eastAsia="he-IL"/>
        </w:rPr>
        <w:t xml:space="preserve">חבר הכנסת שלמה קרעי, ואז השר יועז הנדל מסכם. אני נועל את הרשימה. שלוש דקות, בבקשה. </w:t>
      </w:r>
    </w:p>
    <w:p w:rsidR="00F532D9" w:rsidRDefault="00F532D9" w:rsidP="00A9767F">
      <w:pPr>
        <w:rPr>
          <w:rtl/>
          <w:lang w:eastAsia="he-IL"/>
        </w:rPr>
      </w:pPr>
    </w:p>
    <w:p w:rsidR="00F532D9" w:rsidRDefault="00F532D9" w:rsidP="00A9767F">
      <w:pPr>
        <w:pStyle w:val="a4"/>
        <w:rPr>
          <w:rtl/>
        </w:rPr>
      </w:pPr>
      <w:bookmarkStart w:id="34425" w:name="ET_speaker_5802_14"/>
      <w:r w:rsidRPr="00BD3292">
        <w:rPr>
          <w:rStyle w:val="TagStyle"/>
          <w:rtl/>
        </w:rPr>
        <w:t xml:space="preserve"> &lt;&lt; דובר &gt;&gt;</w:t>
      </w:r>
      <w:r w:rsidRPr="00292C07">
        <w:rPr>
          <w:rStyle w:val="TagStyle"/>
          <w:rtl/>
        </w:rPr>
        <w:t xml:space="preserve"> </w:t>
      </w:r>
      <w:bookmarkStart w:id="34426" w:name="_Toc76302062"/>
      <w:r>
        <w:rPr>
          <w:rtl/>
        </w:rPr>
        <w:t>שלמה קרעי (הליכוד):</w:t>
      </w:r>
      <w:bookmarkEnd w:id="34426"/>
      <w:r w:rsidRPr="00292C07">
        <w:rPr>
          <w:rStyle w:val="TagStyle"/>
          <w:rtl/>
        </w:rPr>
        <w:t xml:space="preserve"> </w:t>
      </w:r>
      <w:r w:rsidRPr="00BD3292">
        <w:rPr>
          <w:rStyle w:val="TagStyle"/>
          <w:rtl/>
        </w:rPr>
        <w:t>&lt;&lt; דובר &gt;&gt;</w:t>
      </w:r>
      <w:r>
        <w:rPr>
          <w:rtl/>
        </w:rPr>
        <w:t xml:space="preserve">   </w:t>
      </w:r>
      <w:bookmarkEnd w:id="3442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אדוני היושב-ראש, או שמא </w:t>
      </w:r>
      <w:bookmarkStart w:id="34427" w:name="_ETM_Q90_581000"/>
      <w:bookmarkEnd w:id="34427"/>
      <w:r>
        <w:rPr>
          <w:rFonts w:hint="cs"/>
          <w:rtl/>
          <w:lang w:eastAsia="he-IL"/>
        </w:rPr>
        <w:t xml:space="preserve">נאמר: ראש הממשלה בפועל, כנסת נכבדה, יש לנו עוד לילה ארוך. אני לא יודע איך </w:t>
      </w:r>
      <w:bookmarkStart w:id="34428" w:name="_ETM_Q90_590000"/>
      <w:bookmarkEnd w:id="34428"/>
      <w:r>
        <w:rPr>
          <w:rFonts w:hint="cs"/>
          <w:rtl/>
          <w:lang w:eastAsia="he-IL"/>
        </w:rPr>
        <w:t xml:space="preserve">נסגור כאן את הסיפור בוועדה המסדרת </w:t>
      </w:r>
      <w:r w:rsidR="00C9608A">
        <w:rPr>
          <w:rFonts w:hint="cs"/>
          <w:rtl/>
          <w:lang w:eastAsia="he-IL"/>
        </w:rPr>
        <w:t>– –</w:t>
      </w:r>
    </w:p>
    <w:p w:rsidR="00F532D9" w:rsidRDefault="00F532D9" w:rsidP="00A9767F">
      <w:pPr>
        <w:rPr>
          <w:rtl/>
          <w:lang w:eastAsia="he-IL"/>
        </w:rPr>
      </w:pPr>
    </w:p>
    <w:p w:rsidR="00F532D9" w:rsidRDefault="00F532D9" w:rsidP="00A9767F">
      <w:pPr>
        <w:pStyle w:val="af6"/>
        <w:rPr>
          <w:rtl/>
        </w:rPr>
      </w:pPr>
      <w:r w:rsidRPr="00BD3292">
        <w:rPr>
          <w:rStyle w:val="TagStyle"/>
          <w:rtl/>
        </w:rPr>
        <w:t xml:space="preserve"> &lt;&lt; יור &gt;&gt;</w:t>
      </w:r>
      <w:r w:rsidRPr="00400B01">
        <w:rPr>
          <w:rStyle w:val="TagStyle"/>
          <w:rtl/>
        </w:rPr>
        <w:t xml:space="preserve"> </w:t>
      </w:r>
      <w:r>
        <w:rPr>
          <w:rtl/>
        </w:rPr>
        <w:t>היו"ר מנסור עבאס:</w:t>
      </w:r>
      <w:r w:rsidRPr="00400B01">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Pr="00400B01" w:rsidRDefault="00F532D9" w:rsidP="00A9767F">
      <w:pPr>
        <w:rPr>
          <w:rtl/>
          <w:lang w:eastAsia="he-IL"/>
        </w:rPr>
      </w:pPr>
      <w:r>
        <w:rPr>
          <w:rFonts w:hint="cs"/>
          <w:rtl/>
          <w:lang w:eastAsia="he-IL"/>
        </w:rPr>
        <w:t xml:space="preserve">נסגור, נסגור. </w:t>
      </w:r>
    </w:p>
    <w:p w:rsidR="00F532D9" w:rsidRDefault="00F532D9" w:rsidP="00A9767F">
      <w:pPr>
        <w:rPr>
          <w:rtl/>
          <w:lang w:eastAsia="he-IL"/>
        </w:rPr>
      </w:pPr>
    </w:p>
    <w:p w:rsidR="00F532D9" w:rsidRDefault="00F532D9" w:rsidP="00A9767F">
      <w:pPr>
        <w:pStyle w:val="-"/>
        <w:rPr>
          <w:rtl/>
        </w:rPr>
      </w:pPr>
      <w:bookmarkStart w:id="34429" w:name="ET_speakercontinue_5802_44"/>
      <w:r w:rsidRPr="00BD3292">
        <w:rPr>
          <w:rStyle w:val="TagStyle"/>
          <w:rtl/>
        </w:rPr>
        <w:t xml:space="preserve"> &lt;&lt; דובר_המשך &gt;&gt;</w:t>
      </w:r>
      <w:r w:rsidRPr="00400B01">
        <w:rPr>
          <w:rStyle w:val="TagStyle"/>
          <w:rtl/>
        </w:rPr>
        <w:t xml:space="preserve"> </w:t>
      </w:r>
      <w:r>
        <w:rPr>
          <w:rtl/>
        </w:rPr>
        <w:t>שלמה קרעי (הליכוד):</w:t>
      </w:r>
      <w:r w:rsidRPr="00400B01">
        <w:rPr>
          <w:rStyle w:val="TagStyle"/>
          <w:rtl/>
        </w:rPr>
        <w:t xml:space="preserve"> </w:t>
      </w:r>
      <w:r w:rsidRPr="00BD3292">
        <w:rPr>
          <w:rStyle w:val="TagStyle"/>
          <w:rtl/>
        </w:rPr>
        <w:t>&lt;&lt; דובר_המשך &gt;&gt;</w:t>
      </w:r>
      <w:r>
        <w:rPr>
          <w:rtl/>
        </w:rPr>
        <w:t xml:space="preserve">   </w:t>
      </w:r>
      <w:bookmarkEnd w:id="34429"/>
    </w:p>
    <w:p w:rsidR="00F532D9" w:rsidRDefault="00F532D9" w:rsidP="00356EAB">
      <w:pPr>
        <w:rPr>
          <w:rtl/>
          <w:lang w:eastAsia="he-IL"/>
        </w:rPr>
      </w:pPr>
    </w:p>
    <w:p w:rsidR="00F532D9" w:rsidRPr="00400B01" w:rsidRDefault="00C9608A" w:rsidP="00A9767F">
      <w:pPr>
        <w:rPr>
          <w:rtl/>
          <w:lang w:eastAsia="he-IL"/>
        </w:rPr>
      </w:pPr>
      <w:r>
        <w:rPr>
          <w:rFonts w:hint="cs"/>
          <w:rtl/>
          <w:lang w:eastAsia="he-IL"/>
        </w:rPr>
        <w:t>– –</w:t>
      </w:r>
      <w:r w:rsidR="00F532D9">
        <w:rPr>
          <w:rFonts w:hint="cs"/>
          <w:rtl/>
          <w:lang w:eastAsia="he-IL"/>
        </w:rPr>
        <w:t xml:space="preserve"> אבל יש </w:t>
      </w:r>
      <w:r w:rsidR="00F532D9">
        <w:rPr>
          <w:rFonts w:hint="eastAsia"/>
          <w:rtl/>
          <w:lang w:eastAsia="he-IL"/>
        </w:rPr>
        <w:t>– ב</w:t>
      </w:r>
      <w:r w:rsidR="00F532D9">
        <w:rPr>
          <w:rFonts w:hint="cs"/>
          <w:rtl/>
          <w:lang w:eastAsia="he-IL"/>
        </w:rPr>
        <w:t xml:space="preserve">כל מקרה, עד שלא </w:t>
      </w:r>
      <w:r>
        <w:rPr>
          <w:rFonts w:hint="cs"/>
          <w:rtl/>
          <w:lang w:eastAsia="he-IL"/>
        </w:rPr>
        <w:t>– – –</w:t>
      </w:r>
    </w:p>
    <w:p w:rsidR="00F532D9" w:rsidRDefault="00F532D9" w:rsidP="00356EAB">
      <w:pPr>
        <w:rPr>
          <w:rtl/>
          <w:lang w:eastAsia="he-IL"/>
        </w:rPr>
      </w:pPr>
    </w:p>
    <w:p w:rsidR="00F532D9" w:rsidRDefault="00F532D9" w:rsidP="00A9767F">
      <w:pPr>
        <w:pStyle w:val="af5"/>
        <w:rPr>
          <w:rtl/>
        </w:rPr>
      </w:pPr>
      <w:r w:rsidRPr="00BD3292">
        <w:rPr>
          <w:rStyle w:val="TagStyle"/>
          <w:rtl/>
        </w:rPr>
        <w:t xml:space="preserve"> &lt;&lt; קריאה &gt;&gt;</w:t>
      </w:r>
      <w:r w:rsidRPr="00292C07">
        <w:rPr>
          <w:rStyle w:val="TagStyle"/>
          <w:rtl/>
        </w:rPr>
        <w:t xml:space="preserve"> </w:t>
      </w:r>
      <w:r>
        <w:rPr>
          <w:rtl/>
        </w:rPr>
        <w:t>דוד אמסלם (הליכוד):</w:t>
      </w:r>
      <w:r w:rsidRPr="00292C07">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מנסור כבר נהיה עצבני. עכשיו אלקין בבית מג'עג'ע. הוא כבר נהיה עצבני.  </w:t>
      </w:r>
    </w:p>
    <w:p w:rsidR="00F532D9" w:rsidRDefault="00F532D9" w:rsidP="00A9767F">
      <w:pPr>
        <w:rPr>
          <w:rtl/>
          <w:lang w:eastAsia="he-IL"/>
        </w:rPr>
      </w:pPr>
    </w:p>
    <w:p w:rsidR="00F532D9" w:rsidRDefault="00F532D9" w:rsidP="00A9767F">
      <w:pPr>
        <w:pStyle w:val="-"/>
        <w:rPr>
          <w:rtl/>
        </w:rPr>
      </w:pPr>
      <w:bookmarkStart w:id="34430" w:name="ET_speakercontinue_5802_16"/>
      <w:r w:rsidRPr="00BD3292">
        <w:rPr>
          <w:rStyle w:val="TagStyle"/>
          <w:rtl/>
        </w:rPr>
        <w:t xml:space="preserve"> &lt;&lt; דובר_המשך &gt;&gt;</w:t>
      </w:r>
      <w:r w:rsidRPr="00292C07">
        <w:rPr>
          <w:rStyle w:val="TagStyle"/>
          <w:rtl/>
        </w:rPr>
        <w:t xml:space="preserve"> </w:t>
      </w:r>
      <w:r>
        <w:rPr>
          <w:rtl/>
        </w:rPr>
        <w:t>שלמה קרעי (הליכוד):</w:t>
      </w:r>
      <w:r w:rsidRPr="00292C07">
        <w:rPr>
          <w:rStyle w:val="TagStyle"/>
          <w:rtl/>
        </w:rPr>
        <w:t xml:space="preserve"> </w:t>
      </w:r>
      <w:r w:rsidRPr="00BD3292">
        <w:rPr>
          <w:rStyle w:val="TagStyle"/>
          <w:rtl/>
        </w:rPr>
        <w:t>&lt;&lt; דובר_המשך &gt;&gt;</w:t>
      </w:r>
      <w:r>
        <w:rPr>
          <w:rtl/>
        </w:rPr>
        <w:t xml:space="preserve">   </w:t>
      </w:r>
      <w:bookmarkEnd w:id="34430"/>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מה </w:t>
      </w:r>
      <w:bookmarkStart w:id="34431" w:name="_ETM_Q90_607000"/>
      <w:bookmarkEnd w:id="34431"/>
      <w:r>
        <w:rPr>
          <w:rFonts w:hint="cs"/>
          <w:rtl/>
          <w:lang w:eastAsia="he-IL"/>
        </w:rPr>
        <w:t>שבטוח, דודי, אני חושב שחבר הכנסת טופורובסקי צריך לעמוד על שלו הפעם. לא ייתכן שיבנטטו אותו</w:t>
      </w:r>
      <w:bookmarkStart w:id="34432" w:name="_ETM_Q90_612000"/>
      <w:bookmarkEnd w:id="34432"/>
      <w:r>
        <w:rPr>
          <w:rFonts w:hint="cs"/>
          <w:rtl/>
          <w:lang w:eastAsia="he-IL"/>
        </w:rPr>
        <w:t xml:space="preserve"> בצורה כזאת, גם אם זה עולה לו במחיר התפקיד שלו. יושב איתנו, נלחם איתנו </w:t>
      </w:r>
      <w:r w:rsidR="00C9608A">
        <w:rPr>
          <w:rFonts w:hint="cs"/>
          <w:rtl/>
          <w:lang w:eastAsia="he-IL"/>
        </w:rPr>
        <w:t>– – –</w:t>
      </w:r>
      <w:r>
        <w:rPr>
          <w:rFonts w:hint="cs"/>
          <w:rtl/>
          <w:lang w:eastAsia="he-IL"/>
        </w:rPr>
        <w:t xml:space="preserve"> </w:t>
      </w:r>
    </w:p>
    <w:p w:rsidR="00F532D9" w:rsidRDefault="00F532D9" w:rsidP="00A9767F">
      <w:pPr>
        <w:rPr>
          <w:rtl/>
          <w:lang w:eastAsia="he-IL"/>
        </w:rPr>
      </w:pPr>
    </w:p>
    <w:p w:rsidR="00F532D9" w:rsidRDefault="00F532D9" w:rsidP="00A9767F">
      <w:pPr>
        <w:pStyle w:val="af5"/>
        <w:rPr>
          <w:rtl/>
        </w:rPr>
      </w:pPr>
      <w:bookmarkStart w:id="34433" w:name="ET_interruption_6152_47"/>
      <w:r w:rsidRPr="00BD3292">
        <w:rPr>
          <w:rStyle w:val="TagStyle"/>
          <w:rtl/>
        </w:rPr>
        <w:t xml:space="preserve"> &lt;&lt; קריאה &gt;&gt;</w:t>
      </w:r>
      <w:r w:rsidRPr="009F44F9">
        <w:rPr>
          <w:rStyle w:val="TagStyle"/>
          <w:rtl/>
        </w:rPr>
        <w:t xml:space="preserve"> </w:t>
      </w:r>
      <w:r>
        <w:rPr>
          <w:rtl/>
        </w:rPr>
        <w:t>אמילי חיה מואטי (העבודה):</w:t>
      </w:r>
      <w:r w:rsidRPr="009F44F9">
        <w:rPr>
          <w:rStyle w:val="TagStyle"/>
          <w:rtl/>
        </w:rPr>
        <w:t xml:space="preserve"> </w:t>
      </w:r>
      <w:r w:rsidRPr="00BD3292">
        <w:rPr>
          <w:rStyle w:val="TagStyle"/>
          <w:rtl/>
        </w:rPr>
        <w:t>&lt;&lt; קריאה &gt;&gt;</w:t>
      </w:r>
      <w:r>
        <w:rPr>
          <w:rtl/>
        </w:rPr>
        <w:t xml:space="preserve">   </w:t>
      </w:r>
      <w:bookmarkEnd w:id="34433"/>
    </w:p>
    <w:p w:rsidR="00F532D9" w:rsidRDefault="00F532D9" w:rsidP="00356EAB">
      <w:pPr>
        <w:rPr>
          <w:rtl/>
          <w:lang w:eastAsia="he-IL"/>
        </w:rPr>
      </w:pPr>
    </w:p>
    <w:p w:rsidR="00F532D9" w:rsidRDefault="00C9608A" w:rsidP="00A9767F">
      <w:pPr>
        <w:rPr>
          <w:rtl/>
          <w:lang w:eastAsia="he-IL"/>
        </w:rPr>
      </w:pPr>
      <w:r>
        <w:rPr>
          <w:rFonts w:hint="cs"/>
          <w:rtl/>
          <w:lang w:eastAsia="he-IL"/>
        </w:rPr>
        <w:t>– – –</w:t>
      </w:r>
    </w:p>
    <w:p w:rsidR="00F532D9" w:rsidRDefault="00F532D9" w:rsidP="00A9767F">
      <w:pPr>
        <w:rPr>
          <w:rtl/>
          <w:lang w:eastAsia="he-IL"/>
        </w:rPr>
      </w:pPr>
      <w:bookmarkStart w:id="34434" w:name="_ETM_Q90_623000"/>
      <w:bookmarkEnd w:id="34434"/>
    </w:p>
    <w:p w:rsidR="00F532D9" w:rsidRDefault="00F532D9" w:rsidP="00A9767F">
      <w:pPr>
        <w:pStyle w:val="-"/>
        <w:rPr>
          <w:rtl/>
        </w:rPr>
      </w:pPr>
      <w:bookmarkStart w:id="34435" w:name="ET_speakercontinue_5802_46"/>
      <w:r w:rsidRPr="00BD3292">
        <w:rPr>
          <w:rStyle w:val="TagStyle"/>
          <w:rtl/>
        </w:rPr>
        <w:t xml:space="preserve"> &lt;&lt; דובר_המשך &gt;&gt;</w:t>
      </w:r>
      <w:r w:rsidRPr="009F44F9">
        <w:rPr>
          <w:rStyle w:val="TagStyle"/>
          <w:rtl/>
        </w:rPr>
        <w:t xml:space="preserve"> </w:t>
      </w:r>
      <w:r>
        <w:rPr>
          <w:rtl/>
        </w:rPr>
        <w:t>שלמה קרעי (הליכוד):</w:t>
      </w:r>
      <w:r w:rsidRPr="009F44F9">
        <w:rPr>
          <w:rStyle w:val="TagStyle"/>
          <w:rtl/>
        </w:rPr>
        <w:t xml:space="preserve"> </w:t>
      </w:r>
      <w:r w:rsidRPr="00BD3292">
        <w:rPr>
          <w:rStyle w:val="TagStyle"/>
          <w:rtl/>
        </w:rPr>
        <w:t>&lt;&lt; דובר_המשך &gt;&gt;</w:t>
      </w:r>
      <w:r>
        <w:rPr>
          <w:rtl/>
        </w:rPr>
        <w:t xml:space="preserve">   </w:t>
      </w:r>
      <w:bookmarkEnd w:id="34435"/>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אה, לא שמעת. "יבנטטו" זה </w:t>
      </w:r>
      <w:r>
        <w:rPr>
          <w:rFonts w:hint="eastAsia"/>
          <w:rtl/>
          <w:lang w:eastAsia="he-IL"/>
        </w:rPr>
        <w:t xml:space="preserve">– </w:t>
      </w:r>
      <w:r>
        <w:rPr>
          <w:rFonts w:hint="cs"/>
          <w:rtl/>
          <w:lang w:eastAsia="he-IL"/>
        </w:rPr>
        <w:t xml:space="preserve">מלכיאלי, </w:t>
      </w:r>
      <w:bookmarkStart w:id="34436" w:name="_ETM_Q90_626000"/>
      <w:bookmarkEnd w:id="34436"/>
      <w:r>
        <w:rPr>
          <w:rFonts w:hint="cs"/>
          <w:rtl/>
          <w:lang w:eastAsia="he-IL"/>
        </w:rPr>
        <w:t xml:space="preserve">חברת הכנסת אמילי לא שמעה מה זה "יבנטטו". תסביר </w:t>
      </w:r>
      <w:bookmarkStart w:id="34437" w:name="_ETM_Q90_630000"/>
      <w:bookmarkEnd w:id="34437"/>
      <w:r>
        <w:rPr>
          <w:rFonts w:hint="cs"/>
          <w:rtl/>
          <w:lang w:eastAsia="he-IL"/>
        </w:rPr>
        <w:t xml:space="preserve">לה. </w:t>
      </w:r>
    </w:p>
    <w:p w:rsidR="00F532D9" w:rsidRPr="009F44F9" w:rsidRDefault="00F532D9" w:rsidP="00A9767F">
      <w:pPr>
        <w:rPr>
          <w:rtl/>
          <w:lang w:eastAsia="he-IL"/>
        </w:rPr>
      </w:pPr>
      <w:bookmarkStart w:id="34438" w:name="_ETM_Q90_625000"/>
      <w:bookmarkEnd w:id="34438"/>
    </w:p>
    <w:p w:rsidR="00F532D9" w:rsidRDefault="00F532D9" w:rsidP="00A9767F">
      <w:pPr>
        <w:pStyle w:val="af5"/>
        <w:rPr>
          <w:rtl/>
        </w:rPr>
      </w:pPr>
      <w:bookmarkStart w:id="34439" w:name="ET_interruption_5628_17"/>
      <w:r w:rsidRPr="00BD3292">
        <w:rPr>
          <w:rStyle w:val="TagStyle"/>
          <w:rtl/>
        </w:rPr>
        <w:t xml:space="preserve"> &lt;&lt; קריאה &gt;&gt;</w:t>
      </w:r>
      <w:r w:rsidRPr="00292C07">
        <w:rPr>
          <w:rStyle w:val="TagStyle"/>
          <w:rtl/>
        </w:rPr>
        <w:t xml:space="preserve"> </w:t>
      </w:r>
      <w:r>
        <w:rPr>
          <w:rtl/>
        </w:rPr>
        <w:t>מיכאל מלכיאלי (ש"ס):</w:t>
      </w:r>
      <w:r w:rsidRPr="00292C07">
        <w:rPr>
          <w:rStyle w:val="TagStyle"/>
          <w:rtl/>
        </w:rPr>
        <w:t xml:space="preserve"> </w:t>
      </w:r>
      <w:r w:rsidRPr="00BD3292">
        <w:rPr>
          <w:rStyle w:val="TagStyle"/>
          <w:rtl/>
        </w:rPr>
        <w:t>&lt;&lt; קריאה &gt;&gt;</w:t>
      </w:r>
      <w:r>
        <w:rPr>
          <w:rtl/>
        </w:rPr>
        <w:t xml:space="preserve">   </w:t>
      </w:r>
      <w:bookmarkEnd w:id="34439"/>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מילון אבן שושן </w:t>
      </w:r>
      <w:r w:rsidR="00F532D9">
        <w:rPr>
          <w:rtl/>
          <w:lang w:eastAsia="he-IL"/>
        </w:rPr>
        <w:t>–</w:t>
      </w:r>
      <w:r w:rsidR="00F532D9">
        <w:rPr>
          <w:rFonts w:hint="cs"/>
          <w:rtl/>
          <w:lang w:eastAsia="he-IL"/>
        </w:rPr>
        <w:t xml:space="preserve"> בנ"ט.</w:t>
      </w:r>
    </w:p>
    <w:p w:rsidR="00F532D9" w:rsidRDefault="00F532D9" w:rsidP="00A9767F">
      <w:pPr>
        <w:rPr>
          <w:rtl/>
          <w:lang w:eastAsia="he-IL"/>
        </w:rPr>
      </w:pPr>
    </w:p>
    <w:p w:rsidR="00F532D9" w:rsidRDefault="00F532D9" w:rsidP="00A9767F">
      <w:pPr>
        <w:pStyle w:val="-"/>
        <w:rPr>
          <w:rtl/>
        </w:rPr>
      </w:pPr>
      <w:bookmarkStart w:id="34440" w:name="ET_speakercontinue_5802_48"/>
      <w:r w:rsidRPr="00BD3292">
        <w:rPr>
          <w:rStyle w:val="TagStyle"/>
          <w:rtl/>
        </w:rPr>
        <w:t xml:space="preserve"> &lt;&lt; דובר_המשך &gt;&gt;</w:t>
      </w:r>
      <w:r w:rsidRPr="009F44F9">
        <w:rPr>
          <w:rStyle w:val="TagStyle"/>
          <w:rtl/>
        </w:rPr>
        <w:t xml:space="preserve"> </w:t>
      </w:r>
      <w:r>
        <w:rPr>
          <w:rtl/>
        </w:rPr>
        <w:t>שלמה קרעי (הליכוד):</w:t>
      </w:r>
      <w:r w:rsidRPr="009F44F9">
        <w:rPr>
          <w:rStyle w:val="TagStyle"/>
          <w:rtl/>
        </w:rPr>
        <w:t xml:space="preserve"> </w:t>
      </w:r>
      <w:r w:rsidRPr="00BD3292">
        <w:rPr>
          <w:rStyle w:val="TagStyle"/>
          <w:rtl/>
        </w:rPr>
        <w:t>&lt;&lt; דובר_המשך &gt;&gt;</w:t>
      </w:r>
      <w:r>
        <w:rPr>
          <w:rtl/>
        </w:rPr>
        <w:t xml:space="preserve">   </w:t>
      </w:r>
      <w:bookmarkEnd w:id="34440"/>
    </w:p>
    <w:p w:rsidR="00F532D9" w:rsidRDefault="00F532D9" w:rsidP="00356EAB">
      <w:pPr>
        <w:rPr>
          <w:rtl/>
          <w:lang w:eastAsia="he-IL"/>
        </w:rPr>
      </w:pPr>
    </w:p>
    <w:p w:rsidR="00F532D9" w:rsidRPr="009F44F9" w:rsidRDefault="00F532D9" w:rsidP="00A9767F">
      <w:pPr>
        <w:rPr>
          <w:rtl/>
          <w:lang w:eastAsia="he-IL"/>
        </w:rPr>
      </w:pPr>
      <w:r>
        <w:rPr>
          <w:rFonts w:hint="cs"/>
          <w:rtl/>
          <w:lang w:eastAsia="he-IL"/>
        </w:rPr>
        <w:t xml:space="preserve">מילון אבן שושן, בנ"ט זאת הגדרה חדשה ל"רמאי, שקרן ונוכל", אז אני משתמש בזה כפועל. </w:t>
      </w:r>
    </w:p>
    <w:p w:rsidR="00F532D9" w:rsidRDefault="00F532D9" w:rsidP="00A9767F">
      <w:pPr>
        <w:rPr>
          <w:rtl/>
          <w:lang w:eastAsia="he-IL"/>
        </w:rPr>
      </w:pPr>
    </w:p>
    <w:p w:rsidR="00F532D9" w:rsidRDefault="00F532D9" w:rsidP="00A9767F">
      <w:pPr>
        <w:pStyle w:val="af5"/>
        <w:rPr>
          <w:rtl/>
        </w:rPr>
      </w:pPr>
      <w:bookmarkStart w:id="34441" w:name="ET_interruption_5857_18"/>
      <w:r w:rsidRPr="00BD3292">
        <w:rPr>
          <w:rStyle w:val="TagStyle"/>
          <w:rtl/>
        </w:rPr>
        <w:t xml:space="preserve"> &lt;&lt; קריאה &gt;&gt;</w:t>
      </w:r>
      <w:r w:rsidRPr="00292C07">
        <w:rPr>
          <w:rStyle w:val="TagStyle"/>
          <w:rtl/>
        </w:rPr>
        <w:t xml:space="preserve"> </w:t>
      </w:r>
      <w:r>
        <w:rPr>
          <w:rtl/>
        </w:rPr>
        <w:t>אלכס קושניר (ישראל ביתנו):</w:t>
      </w:r>
      <w:r w:rsidRPr="00292C07">
        <w:rPr>
          <w:rStyle w:val="TagStyle"/>
          <w:rtl/>
        </w:rPr>
        <w:t xml:space="preserve"> </w:t>
      </w:r>
      <w:r w:rsidRPr="00BD3292">
        <w:rPr>
          <w:rStyle w:val="TagStyle"/>
          <w:rtl/>
        </w:rPr>
        <w:t>&lt;&lt; קריאה &gt;&gt;</w:t>
      </w:r>
      <w:r>
        <w:rPr>
          <w:rtl/>
        </w:rPr>
        <w:t xml:space="preserve">   </w:t>
      </w:r>
      <w:bookmarkEnd w:id="34441"/>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כל שבוע יש לנו שיעור לשון. </w:t>
      </w:r>
    </w:p>
    <w:p w:rsidR="00F532D9" w:rsidRDefault="00F532D9" w:rsidP="00A9767F">
      <w:pPr>
        <w:rPr>
          <w:rtl/>
          <w:lang w:eastAsia="he-IL"/>
        </w:rPr>
      </w:pPr>
    </w:p>
    <w:p w:rsidR="00F532D9" w:rsidRDefault="00F532D9" w:rsidP="00A9767F">
      <w:pPr>
        <w:pStyle w:val="-"/>
        <w:rPr>
          <w:rtl/>
        </w:rPr>
      </w:pPr>
      <w:bookmarkStart w:id="34442" w:name="ET_speakercontinue_5802_49"/>
      <w:r w:rsidRPr="00BD3292">
        <w:rPr>
          <w:rStyle w:val="TagStyle"/>
          <w:rtl/>
        </w:rPr>
        <w:t xml:space="preserve"> &lt;&lt; דובר_המשך &gt;&gt;</w:t>
      </w:r>
      <w:r w:rsidRPr="00DD33F8">
        <w:rPr>
          <w:rStyle w:val="TagStyle"/>
          <w:rtl/>
        </w:rPr>
        <w:t xml:space="preserve"> </w:t>
      </w:r>
      <w:r>
        <w:rPr>
          <w:rtl/>
        </w:rPr>
        <w:t>שלמה קרעי (הליכוד):</w:t>
      </w:r>
      <w:r w:rsidRPr="00DD33F8">
        <w:rPr>
          <w:rStyle w:val="TagStyle"/>
          <w:rtl/>
        </w:rPr>
        <w:t xml:space="preserve"> </w:t>
      </w:r>
      <w:r w:rsidRPr="00BD3292">
        <w:rPr>
          <w:rStyle w:val="TagStyle"/>
          <w:rtl/>
        </w:rPr>
        <w:t>&lt;&lt; דובר_המשך &gt;&gt;</w:t>
      </w:r>
      <w:r>
        <w:rPr>
          <w:rtl/>
        </w:rPr>
        <w:t xml:space="preserve">   </w:t>
      </w:r>
      <w:bookmarkEnd w:id="34442"/>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חכה, יש לנו כל הלילה, חבר הכנסת קושניר. גם פרשת שבוע וגם גימטריות חדשות. </w:t>
      </w:r>
    </w:p>
    <w:p w:rsidR="00F532D9" w:rsidRPr="00DD33F8" w:rsidRDefault="00F532D9" w:rsidP="00A9767F">
      <w:pPr>
        <w:rPr>
          <w:rtl/>
          <w:lang w:eastAsia="he-IL"/>
        </w:rPr>
      </w:pPr>
      <w:bookmarkStart w:id="34443" w:name="_ETM_Q90_658000"/>
      <w:bookmarkEnd w:id="34443"/>
    </w:p>
    <w:p w:rsidR="00F532D9" w:rsidRDefault="00F532D9" w:rsidP="00A9767F">
      <w:pPr>
        <w:pStyle w:val="af5"/>
        <w:rPr>
          <w:rtl/>
        </w:rPr>
      </w:pPr>
      <w:r w:rsidRPr="00BD3292">
        <w:rPr>
          <w:rStyle w:val="TagStyle"/>
          <w:rtl/>
        </w:rPr>
        <w:t xml:space="preserve"> &lt;&lt; קריאה &gt;&gt;</w:t>
      </w:r>
      <w:r w:rsidRPr="00292C07">
        <w:rPr>
          <w:rStyle w:val="TagStyle"/>
          <w:rtl/>
        </w:rPr>
        <w:t xml:space="preserve"> </w:t>
      </w:r>
      <w:r>
        <w:rPr>
          <w:rtl/>
        </w:rPr>
        <w:t>דוד אמסלם (הליכוד):</w:t>
      </w:r>
      <w:r w:rsidRPr="00292C07">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וגם סיפורי חז"ל. </w:t>
      </w:r>
    </w:p>
    <w:p w:rsidR="00F532D9" w:rsidRDefault="00F532D9" w:rsidP="00A9767F">
      <w:pPr>
        <w:rPr>
          <w:rtl/>
          <w:lang w:eastAsia="he-IL"/>
        </w:rPr>
      </w:pPr>
      <w:bookmarkStart w:id="34444" w:name="_ETM_Q90_661000"/>
      <w:bookmarkEnd w:id="34444"/>
    </w:p>
    <w:p w:rsidR="00F532D9" w:rsidRDefault="00F532D9" w:rsidP="00A9767F">
      <w:pPr>
        <w:pStyle w:val="af5"/>
        <w:rPr>
          <w:rtl/>
        </w:rPr>
      </w:pPr>
      <w:r w:rsidRPr="00BD3292">
        <w:rPr>
          <w:rStyle w:val="TagStyle"/>
          <w:rtl/>
        </w:rPr>
        <w:t xml:space="preserve"> &lt;&lt; קריאה &gt;&gt;</w:t>
      </w:r>
      <w:r w:rsidRPr="00DD33F8">
        <w:rPr>
          <w:rStyle w:val="TagStyle"/>
          <w:rtl/>
        </w:rPr>
        <w:t xml:space="preserve"> </w:t>
      </w:r>
      <w:r>
        <w:rPr>
          <w:rtl/>
        </w:rPr>
        <w:t>קריאה:</w:t>
      </w:r>
      <w:r w:rsidRPr="00DD33F8">
        <w:rPr>
          <w:rStyle w:val="TagStyle"/>
          <w:rtl/>
        </w:rPr>
        <w:t xml:space="preserve"> </w:t>
      </w:r>
      <w:r w:rsidRPr="00BD3292">
        <w:rPr>
          <w:rStyle w:val="TagStyle"/>
          <w:rtl/>
        </w:rPr>
        <w:t>&lt;&lt; קריאה &gt;&gt;</w:t>
      </w:r>
      <w:r>
        <w:rPr>
          <w:rtl/>
        </w:rPr>
        <w:t xml:space="preserve">   </w:t>
      </w:r>
    </w:p>
    <w:p w:rsidR="00F532D9" w:rsidRDefault="00F532D9" w:rsidP="00356EAB">
      <w:pPr>
        <w:rPr>
          <w:rtl/>
          <w:lang w:eastAsia="he-IL"/>
        </w:rPr>
      </w:pPr>
    </w:p>
    <w:p w:rsidR="00F532D9" w:rsidRPr="00DD33F8" w:rsidRDefault="00C9608A" w:rsidP="00A9767F">
      <w:pPr>
        <w:rPr>
          <w:rtl/>
          <w:lang w:eastAsia="he-IL"/>
        </w:rPr>
      </w:pPr>
      <w:bookmarkStart w:id="34445" w:name="_ETM_Q90_664000"/>
      <w:bookmarkEnd w:id="34445"/>
      <w:r>
        <w:rPr>
          <w:rFonts w:hint="cs"/>
          <w:rtl/>
          <w:lang w:eastAsia="he-IL"/>
        </w:rPr>
        <w:t>– – –</w:t>
      </w:r>
    </w:p>
    <w:p w:rsidR="00F532D9" w:rsidRDefault="00F532D9" w:rsidP="00A9767F">
      <w:pPr>
        <w:rPr>
          <w:rtl/>
          <w:lang w:eastAsia="he-IL"/>
        </w:rPr>
      </w:pPr>
    </w:p>
    <w:p w:rsidR="00F532D9" w:rsidRDefault="00F532D9" w:rsidP="00A9767F">
      <w:pPr>
        <w:pStyle w:val="-"/>
        <w:rPr>
          <w:rtl/>
        </w:rPr>
      </w:pPr>
      <w:r w:rsidRPr="00BD3292">
        <w:rPr>
          <w:rStyle w:val="TagStyle"/>
          <w:rtl/>
        </w:rPr>
        <w:t xml:space="preserve"> &lt;&lt; דובר_המשך &gt;&gt;</w:t>
      </w:r>
      <w:r w:rsidRPr="00292C07">
        <w:rPr>
          <w:rStyle w:val="TagStyle"/>
          <w:rtl/>
        </w:rPr>
        <w:t xml:space="preserve"> </w:t>
      </w:r>
      <w:r>
        <w:rPr>
          <w:rtl/>
        </w:rPr>
        <w:t>שלמה קרעי (הליכוד):</w:t>
      </w:r>
      <w:r w:rsidRPr="00292C07">
        <w:rPr>
          <w:rStyle w:val="TagStyle"/>
          <w:rtl/>
        </w:rPr>
        <w:t xml:space="preserve"> </w:t>
      </w:r>
      <w:r w:rsidRPr="00BD3292">
        <w:rPr>
          <w:rStyle w:val="TagStyle"/>
          <w:rtl/>
        </w:rPr>
        <w:t>&lt;&lt; דובר_המשך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עכשיו הפרשה הבאה. עד היום דיברתי על בלק. הלילה נדבר על פנחס. </w:t>
      </w:r>
    </w:p>
    <w:p w:rsidR="00F532D9" w:rsidRDefault="00F532D9" w:rsidP="00A9767F">
      <w:pPr>
        <w:rPr>
          <w:rtl/>
          <w:lang w:eastAsia="he-IL"/>
        </w:rPr>
      </w:pPr>
    </w:p>
    <w:p w:rsidR="00F532D9" w:rsidRDefault="00F532D9" w:rsidP="002C2FFD">
      <w:pPr>
        <w:rPr>
          <w:rtl/>
          <w:lang w:eastAsia="he-IL"/>
        </w:rPr>
      </w:pPr>
      <w:bookmarkStart w:id="34446" w:name="_ETM_Q90_671000"/>
      <w:bookmarkEnd w:id="34446"/>
      <w:r>
        <w:rPr>
          <w:rFonts w:hint="cs"/>
          <w:rtl/>
          <w:lang w:eastAsia="he-IL"/>
        </w:rPr>
        <w:t xml:space="preserve">אז אני </w:t>
      </w:r>
      <w:bookmarkStart w:id="34447" w:name="_ETM_Q90_672000"/>
      <w:bookmarkEnd w:id="34447"/>
      <w:r>
        <w:rPr>
          <w:rFonts w:hint="cs"/>
          <w:rtl/>
          <w:lang w:eastAsia="he-IL"/>
        </w:rPr>
        <w:t xml:space="preserve">חושב, אדוני היושב-ראש, שחבר הכנסת טופורובסקי, אסור לו לתת. הוא ישב איתנו כמו אריה, נלחם שיהיה דיון משולב, שחברי קואליציית ההונאה הזאת יוכלו ללכת לישון </w:t>
      </w:r>
      <w:bookmarkStart w:id="34448" w:name="_ETM_Q90_679000"/>
      <w:bookmarkEnd w:id="34448"/>
      <w:r>
        <w:rPr>
          <w:rFonts w:hint="cs"/>
          <w:rtl/>
          <w:lang w:eastAsia="he-IL"/>
        </w:rPr>
        <w:t>קצת ושהכול יהיה לטובת הקואליציה</w:t>
      </w:r>
      <w:r w:rsidR="002C2FFD">
        <w:rPr>
          <w:rFonts w:hint="cs"/>
          <w:rtl/>
          <w:lang w:eastAsia="he-IL"/>
        </w:rPr>
        <w:t>,</w:t>
      </w:r>
      <w:r>
        <w:rPr>
          <w:rFonts w:hint="cs"/>
          <w:rtl/>
          <w:lang w:eastAsia="he-IL"/>
        </w:rPr>
        <w:t xml:space="preserve"> והינה, השיג הסכם, באמת </w:t>
      </w:r>
      <w:bookmarkStart w:id="34449" w:name="_ETM_Q90_687000"/>
      <w:bookmarkEnd w:id="34449"/>
      <w:r>
        <w:rPr>
          <w:rtl/>
          <w:lang w:eastAsia="he-IL"/>
        </w:rPr>
        <w:t>–</w:t>
      </w:r>
      <w:r>
        <w:rPr>
          <w:rFonts w:hint="cs"/>
          <w:rtl/>
          <w:lang w:eastAsia="he-IL"/>
        </w:rPr>
        <w:t xml:space="preserve"> נתנו לו דיון משולב. זה הסכם שהיה לנו קשה לחתום עליו </w:t>
      </w:r>
      <w:r w:rsidR="00C9608A">
        <w:rPr>
          <w:rFonts w:hint="cs"/>
          <w:rtl/>
          <w:lang w:eastAsia="he-IL"/>
        </w:rPr>
        <w:t>– –</w:t>
      </w:r>
    </w:p>
    <w:p w:rsidR="00F532D9" w:rsidRDefault="00F532D9" w:rsidP="00A9767F">
      <w:pPr>
        <w:ind w:firstLine="0"/>
        <w:rPr>
          <w:rtl/>
          <w:lang w:eastAsia="he-IL"/>
        </w:rPr>
      </w:pPr>
    </w:p>
    <w:p w:rsidR="00F532D9" w:rsidRDefault="00F532D9" w:rsidP="00A9767F">
      <w:pPr>
        <w:pStyle w:val="af6"/>
        <w:rPr>
          <w:rtl/>
        </w:rPr>
      </w:pPr>
      <w:r w:rsidRPr="00BD3292">
        <w:rPr>
          <w:rStyle w:val="TagStyle"/>
          <w:rtl/>
        </w:rPr>
        <w:t xml:space="preserve"> &lt;&lt; יור &gt;&gt;</w:t>
      </w:r>
      <w:r w:rsidRPr="00DD33F8">
        <w:rPr>
          <w:rStyle w:val="TagStyle"/>
          <w:rtl/>
        </w:rPr>
        <w:t xml:space="preserve"> </w:t>
      </w:r>
      <w:r>
        <w:rPr>
          <w:rtl/>
        </w:rPr>
        <w:t>היו"ר מנסור עבאס:</w:t>
      </w:r>
      <w:r w:rsidRPr="00DD33F8">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כן. </w:t>
      </w:r>
    </w:p>
    <w:p w:rsidR="00F532D9" w:rsidRDefault="00F532D9" w:rsidP="00A9767F">
      <w:pPr>
        <w:rPr>
          <w:rtl/>
          <w:lang w:eastAsia="he-IL"/>
        </w:rPr>
      </w:pPr>
    </w:p>
    <w:p w:rsidR="00F532D9" w:rsidRDefault="00F532D9" w:rsidP="00A9767F">
      <w:pPr>
        <w:pStyle w:val="-"/>
        <w:rPr>
          <w:rtl/>
        </w:rPr>
      </w:pPr>
      <w:bookmarkStart w:id="34450" w:name="ET_speakercontinue_5802_52"/>
      <w:r w:rsidRPr="00BD3292">
        <w:rPr>
          <w:rStyle w:val="TagStyle"/>
          <w:rtl/>
        </w:rPr>
        <w:t xml:space="preserve"> &lt;&lt; דובר_המשך &gt;&gt;</w:t>
      </w:r>
      <w:r w:rsidRPr="00DD33F8">
        <w:rPr>
          <w:rStyle w:val="TagStyle"/>
          <w:rtl/>
        </w:rPr>
        <w:t xml:space="preserve"> </w:t>
      </w:r>
      <w:r>
        <w:rPr>
          <w:rtl/>
        </w:rPr>
        <w:t>שלמה קרעי (הליכוד):</w:t>
      </w:r>
      <w:r w:rsidRPr="00DD33F8">
        <w:rPr>
          <w:rStyle w:val="TagStyle"/>
          <w:rtl/>
        </w:rPr>
        <w:t xml:space="preserve"> </w:t>
      </w:r>
      <w:r w:rsidRPr="00BD3292">
        <w:rPr>
          <w:rStyle w:val="TagStyle"/>
          <w:rtl/>
        </w:rPr>
        <w:t>&lt;&lt; דובר_המשך &gt;&gt;</w:t>
      </w:r>
      <w:r>
        <w:rPr>
          <w:rtl/>
        </w:rPr>
        <w:t xml:space="preserve">   </w:t>
      </w:r>
      <w:bookmarkEnd w:id="34450"/>
    </w:p>
    <w:p w:rsidR="00F532D9" w:rsidRDefault="00F532D9" w:rsidP="00356EAB">
      <w:pPr>
        <w:rPr>
          <w:rtl/>
          <w:lang w:eastAsia="he-IL"/>
        </w:rPr>
      </w:pPr>
    </w:p>
    <w:p w:rsidR="00F532D9" w:rsidRDefault="00C9608A" w:rsidP="002C2FFD">
      <w:pPr>
        <w:rPr>
          <w:rtl/>
          <w:lang w:eastAsia="he-IL"/>
        </w:rPr>
      </w:pPr>
      <w:r>
        <w:rPr>
          <w:rFonts w:hint="cs"/>
          <w:rtl/>
          <w:lang w:eastAsia="he-IL"/>
        </w:rPr>
        <w:t>– –</w:t>
      </w:r>
      <w:r w:rsidR="00F532D9">
        <w:rPr>
          <w:rFonts w:hint="cs"/>
          <w:rtl/>
          <w:lang w:eastAsia="he-IL"/>
        </w:rPr>
        <w:t xml:space="preserve"> הסכמנו לדיון משולב</w:t>
      </w:r>
      <w:bookmarkStart w:id="34451" w:name="_ETM_Q90_694000"/>
      <w:bookmarkEnd w:id="34451"/>
      <w:r w:rsidR="00F532D9">
        <w:rPr>
          <w:rFonts w:hint="cs"/>
          <w:rtl/>
          <w:lang w:eastAsia="he-IL"/>
        </w:rPr>
        <w:t xml:space="preserve">, שתלכו לישון עד 11:00, ותוך כדי תוכלו גם לנהל דיונים של ועדת חוקה </w:t>
      </w:r>
      <w:r w:rsidR="00F532D9">
        <w:rPr>
          <w:rtl/>
          <w:lang w:eastAsia="he-IL"/>
        </w:rPr>
        <w:t>–</w:t>
      </w:r>
      <w:r w:rsidR="00F532D9">
        <w:rPr>
          <w:rFonts w:hint="cs"/>
          <w:rtl/>
          <w:lang w:eastAsia="he-IL"/>
        </w:rPr>
        <w:t xml:space="preserve"> ממש מכל טוב הארץ. </w:t>
      </w:r>
      <w:bookmarkStart w:id="34452" w:name="_ETM_Q90_702000"/>
      <w:bookmarkEnd w:id="34452"/>
      <w:r w:rsidR="00F532D9">
        <w:rPr>
          <w:rFonts w:hint="cs"/>
          <w:rtl/>
          <w:lang w:eastAsia="he-IL"/>
        </w:rPr>
        <w:t xml:space="preserve">אני לא יודע איך רוח הנדיבות שרתה על חברי האופוזיציה </w:t>
      </w:r>
      <w:bookmarkStart w:id="34453" w:name="_ETM_Q90_712000"/>
      <w:bookmarkEnd w:id="34453"/>
      <w:r w:rsidR="00F532D9">
        <w:rPr>
          <w:rFonts w:hint="cs"/>
          <w:rtl/>
          <w:lang w:eastAsia="he-IL"/>
        </w:rPr>
        <w:t>שניהלו איתכם את המשא ומתן. ובכל זאת</w:t>
      </w:r>
      <w:r w:rsidR="002C2FFD">
        <w:rPr>
          <w:rFonts w:hint="cs"/>
          <w:rtl/>
          <w:lang w:eastAsia="he-IL"/>
        </w:rPr>
        <w:t>,</w:t>
      </w:r>
      <w:r w:rsidR="00F532D9">
        <w:rPr>
          <w:rFonts w:hint="cs"/>
          <w:rtl/>
          <w:lang w:eastAsia="he-IL"/>
        </w:rPr>
        <w:t xml:space="preserve"> אחרי שעשינו את</w:t>
      </w:r>
      <w:bookmarkStart w:id="34454" w:name="_ETM_Q90_714000"/>
      <w:bookmarkEnd w:id="34454"/>
      <w:r w:rsidR="00F532D9">
        <w:rPr>
          <w:rFonts w:hint="cs"/>
          <w:rtl/>
          <w:lang w:eastAsia="he-IL"/>
        </w:rPr>
        <w:t xml:space="preserve"> כל זה, אדוני היושב-ראש, קם אלקין מהשינה ואומר לטופורובסקי:</w:t>
      </w:r>
      <w:bookmarkStart w:id="34455" w:name="_ETM_Q90_719000"/>
      <w:bookmarkEnd w:id="34455"/>
      <w:r w:rsidR="00F532D9">
        <w:rPr>
          <w:rFonts w:hint="cs"/>
          <w:rtl/>
          <w:lang w:eastAsia="he-IL"/>
        </w:rPr>
        <w:t xml:space="preserve"> ההסכם שלך בטל. תגיד לי, אדוני היושב-ראש, פעם נתנו לך אחריות בלי סמכות? נשמע לך? אפילו פקח תנועה, חבר הכנסת</w:t>
      </w:r>
      <w:bookmarkStart w:id="34456" w:name="_ETM_Q90_735000"/>
      <w:bookmarkEnd w:id="34456"/>
      <w:r w:rsidR="00F532D9">
        <w:rPr>
          <w:rFonts w:hint="cs"/>
          <w:rtl/>
          <w:lang w:eastAsia="he-IL"/>
        </w:rPr>
        <w:t xml:space="preserve"> לוין </w:t>
      </w:r>
      <w:r w:rsidR="00F532D9">
        <w:rPr>
          <w:rFonts w:hint="eastAsia"/>
          <w:rtl/>
          <w:lang w:eastAsia="he-IL"/>
        </w:rPr>
        <w:t xml:space="preserve">– </w:t>
      </w:r>
      <w:r w:rsidR="00F532D9">
        <w:rPr>
          <w:rFonts w:hint="cs"/>
          <w:rtl/>
          <w:lang w:eastAsia="he-IL"/>
        </w:rPr>
        <w:t xml:space="preserve">שאני לא מזלזל בו </w:t>
      </w:r>
      <w:r w:rsidR="00F532D9">
        <w:rPr>
          <w:rtl/>
          <w:lang w:eastAsia="he-IL"/>
        </w:rPr>
        <w:t>–</w:t>
      </w:r>
      <w:r w:rsidR="00F532D9">
        <w:rPr>
          <w:rFonts w:hint="cs"/>
          <w:rtl/>
          <w:lang w:eastAsia="he-IL"/>
        </w:rPr>
        <w:t xml:space="preserve"> אפילו העובד</w:t>
      </w:r>
      <w:bookmarkStart w:id="34457" w:name="_ETM_Q90_739000"/>
      <w:bookmarkEnd w:id="34457"/>
      <w:r w:rsidR="00F532D9">
        <w:rPr>
          <w:rFonts w:hint="cs"/>
          <w:rtl/>
          <w:lang w:eastAsia="he-IL"/>
        </w:rPr>
        <w:t xml:space="preserve"> הכי פשוט שיש, </w:t>
      </w:r>
      <w:bookmarkStart w:id="34458" w:name="_ETM_Q90_744494"/>
      <w:bookmarkStart w:id="34459" w:name="_ETM_Q90_744623"/>
      <w:bookmarkEnd w:id="34458"/>
      <w:bookmarkEnd w:id="34459"/>
      <w:r w:rsidR="00F532D9">
        <w:rPr>
          <w:rFonts w:hint="cs"/>
          <w:rtl/>
          <w:lang w:eastAsia="he-IL"/>
        </w:rPr>
        <w:t xml:space="preserve">אפילו בורסקאי במקצוע שלו </w:t>
      </w:r>
      <w:r>
        <w:rPr>
          <w:rFonts w:hint="cs"/>
          <w:rtl/>
          <w:lang w:eastAsia="he-IL"/>
        </w:rPr>
        <w:t>– –</w:t>
      </w:r>
    </w:p>
    <w:p w:rsidR="00F532D9" w:rsidRDefault="00F532D9" w:rsidP="00A9767F">
      <w:pPr>
        <w:rPr>
          <w:rtl/>
          <w:lang w:eastAsia="he-IL"/>
        </w:rPr>
      </w:pPr>
    </w:p>
    <w:p w:rsidR="00F532D9" w:rsidRDefault="00F532D9" w:rsidP="00A9767F">
      <w:pPr>
        <w:pStyle w:val="af6"/>
        <w:rPr>
          <w:rtl/>
        </w:rPr>
      </w:pPr>
      <w:r w:rsidRPr="00BD3292">
        <w:rPr>
          <w:rStyle w:val="TagStyle"/>
          <w:rtl/>
        </w:rPr>
        <w:t xml:space="preserve"> &lt;&lt; יור &gt;&gt;</w:t>
      </w:r>
      <w:r w:rsidRPr="00211638">
        <w:rPr>
          <w:rStyle w:val="TagStyle"/>
          <w:rtl/>
        </w:rPr>
        <w:t xml:space="preserve"> </w:t>
      </w:r>
      <w:r>
        <w:rPr>
          <w:rtl/>
        </w:rPr>
        <w:t>היו"ר מנסור עבאס:</w:t>
      </w:r>
      <w:r w:rsidRPr="00211638">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משפט אחרון. </w:t>
      </w:r>
    </w:p>
    <w:p w:rsidR="00F532D9" w:rsidRDefault="00F532D9" w:rsidP="00A9767F">
      <w:pPr>
        <w:rPr>
          <w:rtl/>
          <w:lang w:eastAsia="he-IL"/>
        </w:rPr>
      </w:pPr>
      <w:bookmarkStart w:id="34460" w:name="_ETM_Q90_740000"/>
      <w:bookmarkEnd w:id="34460"/>
    </w:p>
    <w:p w:rsidR="00F532D9" w:rsidRDefault="00F532D9" w:rsidP="00A9767F">
      <w:pPr>
        <w:pStyle w:val="-"/>
        <w:rPr>
          <w:rtl/>
        </w:rPr>
      </w:pPr>
      <w:bookmarkStart w:id="34461" w:name="ET_speakercontinue_5802_54"/>
      <w:r w:rsidRPr="00BD3292">
        <w:rPr>
          <w:rStyle w:val="TagStyle"/>
          <w:rtl/>
        </w:rPr>
        <w:t xml:space="preserve"> &lt;&lt; דובר_המשך &gt;&gt;</w:t>
      </w:r>
      <w:r w:rsidRPr="00211638">
        <w:rPr>
          <w:rStyle w:val="TagStyle"/>
          <w:rtl/>
        </w:rPr>
        <w:t xml:space="preserve"> </w:t>
      </w:r>
      <w:r>
        <w:rPr>
          <w:rtl/>
        </w:rPr>
        <w:t>שלמה קרעי (הליכוד):</w:t>
      </w:r>
      <w:r w:rsidRPr="00211638">
        <w:rPr>
          <w:rStyle w:val="TagStyle"/>
          <w:rtl/>
        </w:rPr>
        <w:t xml:space="preserve"> </w:t>
      </w:r>
      <w:r w:rsidRPr="00BD3292">
        <w:rPr>
          <w:rStyle w:val="TagStyle"/>
          <w:rtl/>
        </w:rPr>
        <w:t>&lt;&lt; דובר_המשך &gt;&gt;</w:t>
      </w:r>
      <w:r>
        <w:rPr>
          <w:rtl/>
        </w:rPr>
        <w:t xml:space="preserve">   </w:t>
      </w:r>
      <w:bookmarkEnd w:id="34461"/>
    </w:p>
    <w:p w:rsidR="00F532D9" w:rsidRDefault="00F532D9" w:rsidP="00356EAB">
      <w:pPr>
        <w:rPr>
          <w:rtl/>
          <w:lang w:eastAsia="he-IL"/>
        </w:rPr>
      </w:pPr>
    </w:p>
    <w:p w:rsidR="00F532D9" w:rsidRDefault="00F532D9" w:rsidP="00A9767F">
      <w:pPr>
        <w:rPr>
          <w:rtl/>
          <w:lang w:eastAsia="he-IL"/>
        </w:rPr>
      </w:pPr>
      <w:bookmarkStart w:id="34462" w:name="_ETM_Q90_741000"/>
      <w:bookmarkEnd w:id="34462"/>
      <w:r>
        <w:rPr>
          <w:rFonts w:hint="cs"/>
          <w:rtl/>
          <w:lang w:eastAsia="he-IL"/>
        </w:rPr>
        <w:t xml:space="preserve">איך משפט אחרון? יש לי עוד שני משפטים. </w:t>
      </w:r>
    </w:p>
    <w:p w:rsidR="00F532D9" w:rsidRDefault="00F532D9" w:rsidP="00A9767F">
      <w:pPr>
        <w:rPr>
          <w:rtl/>
          <w:lang w:eastAsia="he-IL"/>
        </w:rPr>
      </w:pPr>
      <w:bookmarkStart w:id="34463" w:name="_ETM_Q90_744000"/>
      <w:bookmarkEnd w:id="34463"/>
    </w:p>
    <w:p w:rsidR="00F532D9" w:rsidRDefault="00F532D9" w:rsidP="00A9767F">
      <w:pPr>
        <w:pStyle w:val="af6"/>
        <w:rPr>
          <w:rtl/>
        </w:rPr>
      </w:pPr>
      <w:r w:rsidRPr="00BD3292">
        <w:rPr>
          <w:rStyle w:val="TagStyle"/>
          <w:rtl/>
        </w:rPr>
        <w:t xml:space="preserve"> &lt;&lt; יור &gt;&gt;</w:t>
      </w:r>
      <w:r w:rsidRPr="00211638">
        <w:rPr>
          <w:rStyle w:val="TagStyle"/>
          <w:rtl/>
        </w:rPr>
        <w:t xml:space="preserve"> </w:t>
      </w:r>
      <w:r>
        <w:rPr>
          <w:rtl/>
        </w:rPr>
        <w:t>היו"ר מנסור עבאס:</w:t>
      </w:r>
      <w:r w:rsidRPr="00211638">
        <w:rPr>
          <w:rStyle w:val="TagStyle"/>
          <w:rtl/>
        </w:rPr>
        <w:t xml:space="preserve"> </w:t>
      </w:r>
      <w:r w:rsidRPr="00BD3292">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464" w:name="_ETM_Q90_745000"/>
      <w:bookmarkEnd w:id="34464"/>
      <w:r>
        <w:rPr>
          <w:rFonts w:hint="cs"/>
          <w:rtl/>
          <w:lang w:eastAsia="he-IL"/>
        </w:rPr>
        <w:t xml:space="preserve">יש לך 15 שניות. </w:t>
      </w:r>
    </w:p>
    <w:p w:rsidR="00F532D9" w:rsidRDefault="00F532D9" w:rsidP="00A9767F">
      <w:pPr>
        <w:rPr>
          <w:rtl/>
          <w:lang w:eastAsia="he-IL"/>
        </w:rPr>
      </w:pPr>
    </w:p>
    <w:p w:rsidR="00F532D9" w:rsidRDefault="00F532D9" w:rsidP="00A9767F">
      <w:pPr>
        <w:pStyle w:val="-"/>
        <w:rPr>
          <w:rtl/>
        </w:rPr>
      </w:pPr>
      <w:bookmarkStart w:id="34465" w:name="ET_speakercontinue_5802_56"/>
      <w:r w:rsidRPr="00BD3292">
        <w:rPr>
          <w:rStyle w:val="TagStyle"/>
          <w:rtl/>
        </w:rPr>
        <w:t xml:space="preserve"> &lt;&lt; דובר_המשך &gt;&gt;</w:t>
      </w:r>
      <w:r w:rsidRPr="00211638">
        <w:rPr>
          <w:rStyle w:val="TagStyle"/>
          <w:rtl/>
        </w:rPr>
        <w:t xml:space="preserve"> </w:t>
      </w:r>
      <w:r>
        <w:rPr>
          <w:rtl/>
        </w:rPr>
        <w:t>שלמה קרעי (הליכוד):</w:t>
      </w:r>
      <w:r w:rsidRPr="00211638">
        <w:rPr>
          <w:rStyle w:val="TagStyle"/>
          <w:rtl/>
        </w:rPr>
        <w:t xml:space="preserve"> </w:t>
      </w:r>
      <w:r w:rsidRPr="00BD3292">
        <w:rPr>
          <w:rStyle w:val="TagStyle"/>
          <w:rtl/>
        </w:rPr>
        <w:t>&lt;&lt; דובר_המשך &gt;&gt;</w:t>
      </w:r>
      <w:r>
        <w:rPr>
          <w:rtl/>
        </w:rPr>
        <w:t xml:space="preserve">   </w:t>
      </w:r>
      <w:bookmarkEnd w:id="34465"/>
    </w:p>
    <w:p w:rsidR="00F532D9" w:rsidRDefault="00F532D9" w:rsidP="00356EAB">
      <w:pPr>
        <w:rPr>
          <w:rtl/>
          <w:lang w:eastAsia="he-IL"/>
        </w:rPr>
      </w:pPr>
    </w:p>
    <w:p w:rsidR="00F532D9" w:rsidRDefault="00F532D9" w:rsidP="00A9767F">
      <w:pPr>
        <w:rPr>
          <w:rtl/>
          <w:lang w:eastAsia="he-IL"/>
        </w:rPr>
      </w:pPr>
      <w:bookmarkStart w:id="34466" w:name="_ETM_Q90_750000"/>
      <w:bookmarkEnd w:id="34466"/>
      <w:r>
        <w:rPr>
          <w:rFonts w:hint="cs"/>
          <w:rtl/>
          <w:lang w:eastAsia="he-IL"/>
        </w:rPr>
        <w:t xml:space="preserve">אפילו העובד הכי זוטר, כשנותנים לו אחריות, נותנים לו גם את הסמכות לבצע אותה. לא ייתכן </w:t>
      </w:r>
      <w:r w:rsidR="00C9608A">
        <w:rPr>
          <w:rFonts w:hint="cs"/>
          <w:rtl/>
          <w:lang w:eastAsia="he-IL"/>
        </w:rPr>
        <w:t>– – –</w:t>
      </w:r>
    </w:p>
    <w:p w:rsidR="00F532D9" w:rsidRDefault="00F532D9" w:rsidP="00A9767F">
      <w:pPr>
        <w:rPr>
          <w:rtl/>
          <w:lang w:eastAsia="he-IL"/>
        </w:rPr>
      </w:pPr>
    </w:p>
    <w:p w:rsidR="00F532D9" w:rsidRDefault="00F532D9" w:rsidP="00A9767F">
      <w:pPr>
        <w:pStyle w:val="af5"/>
        <w:keepNext/>
        <w:rPr>
          <w:rtl/>
        </w:rPr>
      </w:pPr>
      <w:r w:rsidRPr="00B9136A">
        <w:rPr>
          <w:rStyle w:val="TagStyle"/>
          <w:rtl/>
        </w:rPr>
        <w:t xml:space="preserve"> &lt;&lt; קריאה &gt;&gt; </w:t>
      </w:r>
      <w:r>
        <w:rPr>
          <w:rtl/>
        </w:rPr>
        <w:t>קריאה:</w:t>
      </w:r>
      <w:r w:rsidRPr="00B9136A">
        <w:rPr>
          <w:rStyle w:val="TagStyle"/>
          <w:rtl/>
        </w:rPr>
        <w:t xml:space="preserve"> &lt;&lt; קריאה &gt;&gt;</w:t>
      </w:r>
      <w:r>
        <w:rPr>
          <w:rtl/>
        </w:rPr>
        <w:t xml:space="preserve">   </w:t>
      </w:r>
    </w:p>
    <w:p w:rsidR="00F532D9" w:rsidRDefault="00F532D9" w:rsidP="00356EAB">
      <w:pPr>
        <w:rPr>
          <w:rtl/>
          <w:lang w:eastAsia="he-IL"/>
        </w:rPr>
      </w:pPr>
    </w:p>
    <w:p w:rsidR="00F532D9" w:rsidRPr="00B9136A" w:rsidRDefault="00C9608A" w:rsidP="00A9767F">
      <w:pPr>
        <w:rPr>
          <w:rtl/>
          <w:lang w:eastAsia="he-IL"/>
        </w:rPr>
      </w:pPr>
      <w:bookmarkStart w:id="34467" w:name="_ETM_Q90_752000"/>
      <w:bookmarkStart w:id="34468" w:name="_ETM_Q90_753000"/>
      <w:bookmarkEnd w:id="34467"/>
      <w:bookmarkEnd w:id="34468"/>
      <w:r>
        <w:rPr>
          <w:rFonts w:hint="cs"/>
          <w:rtl/>
          <w:lang w:eastAsia="he-IL"/>
        </w:rPr>
        <w:t>– – –</w:t>
      </w:r>
      <w:r w:rsidR="00F532D9">
        <w:rPr>
          <w:rFonts w:hint="cs"/>
          <w:rtl/>
          <w:lang w:eastAsia="he-IL"/>
        </w:rPr>
        <w:t xml:space="preserve"> משפט אחרון.</w:t>
      </w:r>
    </w:p>
    <w:p w:rsidR="00F532D9" w:rsidRDefault="00F532D9" w:rsidP="00A9767F">
      <w:pPr>
        <w:rPr>
          <w:rtl/>
          <w:lang w:eastAsia="he-IL"/>
        </w:rPr>
      </w:pPr>
    </w:p>
    <w:p w:rsidR="00F532D9" w:rsidRDefault="00F532D9" w:rsidP="00A9767F">
      <w:pPr>
        <w:pStyle w:val="af5"/>
        <w:rPr>
          <w:rtl/>
        </w:rPr>
      </w:pPr>
      <w:r w:rsidRPr="00BD3292">
        <w:rPr>
          <w:rStyle w:val="TagStyle"/>
          <w:rtl/>
        </w:rPr>
        <w:t xml:space="preserve"> &lt;&lt; קריאה &gt;&gt;</w:t>
      </w:r>
      <w:r w:rsidRPr="00211638">
        <w:rPr>
          <w:rStyle w:val="TagStyle"/>
          <w:rtl/>
        </w:rPr>
        <w:t xml:space="preserve"> </w:t>
      </w:r>
      <w:r>
        <w:rPr>
          <w:rtl/>
        </w:rPr>
        <w:t>דוד אמסלם (הליכוד):</w:t>
      </w:r>
      <w:r w:rsidRPr="00211638">
        <w:rPr>
          <w:rStyle w:val="TagStyle"/>
          <w:rtl/>
        </w:rPr>
        <w:t xml:space="preserve"> </w:t>
      </w:r>
      <w:r w:rsidRPr="00BD3292">
        <w:rPr>
          <w:rStyle w:val="TagStyle"/>
          <w:rtl/>
        </w:rPr>
        <w:t>&lt;&lt; קריאה &gt;&gt;</w:t>
      </w:r>
      <w:r>
        <w:rPr>
          <w:rtl/>
        </w:rPr>
        <w:t xml:space="preserve">   </w:t>
      </w:r>
    </w:p>
    <w:p w:rsidR="00F532D9" w:rsidRDefault="00F532D9" w:rsidP="00356EAB">
      <w:pPr>
        <w:rPr>
          <w:rtl/>
        </w:rPr>
      </w:pPr>
    </w:p>
    <w:p w:rsidR="00F532D9" w:rsidRDefault="00F532D9" w:rsidP="00A9767F">
      <w:pPr>
        <w:rPr>
          <w:rtl/>
        </w:rPr>
      </w:pPr>
      <w:r>
        <w:rPr>
          <w:rFonts w:hint="cs"/>
          <w:rtl/>
        </w:rPr>
        <w:t>למה?</w:t>
      </w:r>
      <w:bookmarkStart w:id="34469" w:name="_ETM_Q90_754000"/>
      <w:bookmarkEnd w:id="34469"/>
      <w:r>
        <w:rPr>
          <w:rFonts w:hint="cs"/>
          <w:rtl/>
        </w:rPr>
        <w:t xml:space="preserve"> בגלל שאתה חושב שהוא אומר משפט בשתי דקות? 20 שניות</w:t>
      </w:r>
      <w:bookmarkStart w:id="34470" w:name="_ETM_Q90_766000"/>
      <w:bookmarkEnd w:id="34470"/>
      <w:r>
        <w:rPr>
          <w:rFonts w:hint="cs"/>
          <w:rtl/>
        </w:rPr>
        <w:t xml:space="preserve"> </w:t>
      </w:r>
      <w:r w:rsidR="00C9608A">
        <w:rPr>
          <w:rFonts w:hint="cs"/>
          <w:rtl/>
        </w:rPr>
        <w:t>– – –</w:t>
      </w:r>
    </w:p>
    <w:p w:rsidR="00F532D9" w:rsidRDefault="00F532D9" w:rsidP="00356EAB">
      <w:pPr>
        <w:rPr>
          <w:rtl/>
        </w:rPr>
      </w:pPr>
    </w:p>
    <w:p w:rsidR="00F532D9" w:rsidRDefault="00F532D9" w:rsidP="00A9767F">
      <w:pPr>
        <w:pStyle w:val="-"/>
        <w:rPr>
          <w:rtl/>
        </w:rPr>
      </w:pPr>
      <w:r w:rsidRPr="00C54D74">
        <w:rPr>
          <w:rStyle w:val="TagStyle"/>
          <w:rtl/>
        </w:rPr>
        <w:t>&lt;&lt; דובר_המשך &gt;&gt;</w:t>
      </w:r>
      <w:r w:rsidRPr="002E08DB">
        <w:rPr>
          <w:rStyle w:val="TagStyle"/>
          <w:rtl/>
        </w:rPr>
        <w:t xml:space="preserve"> </w:t>
      </w:r>
      <w:r>
        <w:rPr>
          <w:rtl/>
        </w:rPr>
        <w:t>שלמה קרעי (הליכוד):</w:t>
      </w:r>
      <w:r w:rsidRPr="002E08DB">
        <w:rPr>
          <w:rStyle w:val="TagStyle"/>
          <w:rtl/>
        </w:rPr>
        <w:t xml:space="preserve"> </w:t>
      </w:r>
      <w:r w:rsidRPr="00C54D74">
        <w:rPr>
          <w:rStyle w:val="TagStyle"/>
          <w:rtl/>
        </w:rPr>
        <w:t>&lt;&lt; דובר_המשך &gt;&gt;</w:t>
      </w:r>
      <w:r>
        <w:rPr>
          <w:rtl/>
        </w:rPr>
        <w:t xml:space="preserve">   </w:t>
      </w:r>
    </w:p>
    <w:p w:rsidR="00F532D9" w:rsidRDefault="00F532D9" w:rsidP="00356EAB">
      <w:pPr>
        <w:rPr>
          <w:rtl/>
          <w:lang w:eastAsia="he-IL"/>
        </w:rPr>
      </w:pPr>
    </w:p>
    <w:p w:rsidR="00F532D9" w:rsidRDefault="00F532D9" w:rsidP="002C2FFD">
      <w:pPr>
        <w:rPr>
          <w:rtl/>
          <w:lang w:eastAsia="he-IL"/>
        </w:rPr>
      </w:pPr>
      <w:bookmarkStart w:id="34471" w:name="_ETM_Q91_146000"/>
      <w:bookmarkEnd w:id="34471"/>
      <w:r>
        <w:rPr>
          <w:rFonts w:hint="cs"/>
          <w:rtl/>
          <w:lang w:eastAsia="he-IL"/>
        </w:rPr>
        <w:t xml:space="preserve">אני חושב שאתם צריכים לתת לחבר הכנסת טופורובסקי את הסמכות ללכת עם ההסכם שהוא הגיע אליו איתנו ולא לעשות </w:t>
      </w:r>
      <w:bookmarkStart w:id="34472" w:name="_ETM_Q91_171000"/>
      <w:bookmarkEnd w:id="34472"/>
      <w:r>
        <w:rPr>
          <w:rFonts w:hint="cs"/>
          <w:rtl/>
          <w:lang w:eastAsia="he-IL"/>
        </w:rPr>
        <w:t xml:space="preserve">מעצמכם לעג וקלס. תודה רבה. </w:t>
      </w:r>
      <w:bookmarkStart w:id="34473" w:name="_ETM_Q91_181000"/>
      <w:bookmarkEnd w:id="34473"/>
    </w:p>
    <w:p w:rsidR="00F532D9" w:rsidRDefault="00F532D9" w:rsidP="00356EAB">
      <w:pPr>
        <w:rPr>
          <w:rtl/>
          <w:lang w:eastAsia="he-IL"/>
        </w:rPr>
      </w:pPr>
    </w:p>
    <w:p w:rsidR="00F532D9" w:rsidRDefault="00F532D9" w:rsidP="00A9767F">
      <w:pPr>
        <w:pStyle w:val="af6"/>
        <w:rPr>
          <w:rtl/>
        </w:rPr>
      </w:pPr>
      <w:r w:rsidRPr="00C54D74">
        <w:rPr>
          <w:rStyle w:val="TagStyle"/>
          <w:rtl/>
        </w:rPr>
        <w:t xml:space="preserve"> &lt;&lt; יור &gt;&gt;</w:t>
      </w:r>
      <w:r w:rsidRPr="002E08DB">
        <w:rPr>
          <w:rStyle w:val="TagStyle"/>
          <w:rtl/>
        </w:rPr>
        <w:t xml:space="preserve"> </w:t>
      </w:r>
      <w:r>
        <w:rPr>
          <w:rtl/>
        </w:rPr>
        <w:t>היו"ר מנסור עבאס:</w:t>
      </w:r>
      <w:r w:rsidRPr="002E08DB">
        <w:rPr>
          <w:rStyle w:val="TagStyle"/>
          <w:rtl/>
        </w:rPr>
        <w:t xml:space="preserve"> </w:t>
      </w:r>
      <w:r w:rsidRPr="00C54D74">
        <w:rPr>
          <w:rStyle w:val="TagStyle"/>
          <w:rtl/>
        </w:rPr>
        <w:t>&lt;&lt; יור &gt;&gt;</w:t>
      </w:r>
      <w:r>
        <w:rPr>
          <w:rtl/>
        </w:rPr>
        <w:t xml:space="preserve">   </w:t>
      </w:r>
    </w:p>
    <w:p w:rsidR="00F532D9" w:rsidRDefault="00F532D9" w:rsidP="00356EAB">
      <w:pPr>
        <w:rPr>
          <w:rtl/>
          <w:lang w:eastAsia="he-IL"/>
        </w:rPr>
      </w:pPr>
    </w:p>
    <w:p w:rsidR="00F532D9" w:rsidRPr="002E08DB" w:rsidRDefault="00F532D9" w:rsidP="00A9767F">
      <w:pPr>
        <w:rPr>
          <w:rtl/>
          <w:lang w:eastAsia="he-IL"/>
        </w:rPr>
      </w:pPr>
      <w:bookmarkStart w:id="34474" w:name="_ETM_Q91_178000"/>
      <w:bookmarkEnd w:id="34474"/>
      <w:r>
        <w:rPr>
          <w:rFonts w:hint="cs"/>
          <w:rtl/>
          <w:lang w:eastAsia="he-IL"/>
        </w:rPr>
        <w:t xml:space="preserve">תודה לחבר הכנסת שלמה קרעי. </w:t>
      </w:r>
    </w:p>
    <w:p w:rsidR="00F532D9" w:rsidRPr="002E08DB" w:rsidRDefault="00F532D9" w:rsidP="00A9767F">
      <w:pPr>
        <w:rPr>
          <w:rtl/>
          <w:lang w:eastAsia="he-IL"/>
        </w:rPr>
      </w:pPr>
      <w:bookmarkStart w:id="34475" w:name="_ETM_Q91_140000"/>
      <w:bookmarkEnd w:id="34475"/>
    </w:p>
    <w:p w:rsidR="00F532D9" w:rsidRDefault="00F532D9" w:rsidP="00A9767F">
      <w:pPr>
        <w:pStyle w:val="af6"/>
      </w:pPr>
      <w:bookmarkStart w:id="34476" w:name="ET_yor_6032_1"/>
      <w:r w:rsidRPr="00C54D74">
        <w:rPr>
          <w:rStyle w:val="TagStyle"/>
          <w:rtl/>
        </w:rPr>
        <w:t xml:space="preserve"> &lt;&lt; יור &gt;&gt;</w:t>
      </w:r>
      <w:r w:rsidRPr="00857EE4">
        <w:rPr>
          <w:rStyle w:val="TagStyle"/>
          <w:rtl/>
        </w:rPr>
        <w:t xml:space="preserve"> </w:t>
      </w:r>
      <w:r>
        <w:rPr>
          <w:rtl/>
        </w:rPr>
        <w:t>היו"ר מנסור עבאס:</w:t>
      </w:r>
      <w:r w:rsidRPr="00857EE4">
        <w:rPr>
          <w:rStyle w:val="TagStyle"/>
          <w:rtl/>
        </w:rPr>
        <w:t xml:space="preserve"> </w:t>
      </w:r>
      <w:r w:rsidRPr="00C54D74">
        <w:rPr>
          <w:rStyle w:val="TagStyle"/>
          <w:rtl/>
        </w:rPr>
        <w:t>&lt;&lt; יור &gt;&gt;</w:t>
      </w:r>
      <w:r>
        <w:rPr>
          <w:rtl/>
        </w:rPr>
        <w:t xml:space="preserve">   </w:t>
      </w:r>
      <w:bookmarkEnd w:id="3447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יעלה לסכם את הדיון השר יועז הנדל, בבקשה. יועז, תמשוך את זה כמה שאתה רוצה. תרגיש בנוח. קח את הזמן שלך. </w:t>
      </w:r>
    </w:p>
    <w:p w:rsidR="00F532D9" w:rsidRDefault="00F532D9" w:rsidP="00A9767F">
      <w:pPr>
        <w:rPr>
          <w:rtl/>
          <w:lang w:eastAsia="he-IL"/>
        </w:rPr>
      </w:pPr>
      <w:bookmarkStart w:id="34477" w:name="_ETM_Q91_193000"/>
      <w:bookmarkEnd w:id="34477"/>
    </w:p>
    <w:p w:rsidR="00F532D9" w:rsidRDefault="00F532D9" w:rsidP="00A9767F">
      <w:pPr>
        <w:pStyle w:val="af5"/>
        <w:rPr>
          <w:rtl/>
        </w:rPr>
      </w:pPr>
      <w:r w:rsidRPr="00C54D74">
        <w:rPr>
          <w:rStyle w:val="TagStyle"/>
          <w:rtl/>
        </w:rPr>
        <w:t xml:space="preserve"> &lt;&lt; קריאה &gt;&gt;</w:t>
      </w:r>
      <w:r w:rsidRPr="002E08DB">
        <w:rPr>
          <w:rStyle w:val="TagStyle"/>
          <w:rtl/>
        </w:rPr>
        <w:t xml:space="preserve"> </w:t>
      </w:r>
      <w:r>
        <w:rPr>
          <w:rtl/>
        </w:rPr>
        <w:t>דוד אמסלם (הליכוד):</w:t>
      </w:r>
      <w:r w:rsidRPr="002E08DB">
        <w:rPr>
          <w:rStyle w:val="TagStyle"/>
          <w:rtl/>
        </w:rPr>
        <w:t xml:space="preserve"> </w:t>
      </w:r>
      <w:r w:rsidRPr="00C54D74">
        <w:rPr>
          <w:rStyle w:val="TagStyle"/>
          <w:rtl/>
        </w:rPr>
        <w:t>&lt;&lt; קריאה &gt;&gt;</w:t>
      </w:r>
      <w:r>
        <w:rPr>
          <w:rtl/>
        </w:rPr>
        <w:t xml:space="preserve">   </w:t>
      </w:r>
    </w:p>
    <w:p w:rsidR="00F532D9" w:rsidRDefault="00F532D9" w:rsidP="00356EAB">
      <w:pPr>
        <w:rPr>
          <w:rtl/>
        </w:rPr>
      </w:pPr>
    </w:p>
    <w:p w:rsidR="00F532D9" w:rsidRDefault="00F532D9" w:rsidP="00A9767F">
      <w:pPr>
        <w:rPr>
          <w:rtl/>
        </w:rPr>
      </w:pPr>
      <w:bookmarkStart w:id="34478" w:name="_ETM_Q91_195000"/>
      <w:bookmarkEnd w:id="34478"/>
      <w:r>
        <w:rPr>
          <w:rFonts w:hint="cs"/>
          <w:rtl/>
        </w:rPr>
        <w:t xml:space="preserve">כמה שאתה רוצה. </w:t>
      </w:r>
    </w:p>
    <w:p w:rsidR="00F532D9" w:rsidRDefault="00F532D9" w:rsidP="00A9767F">
      <w:pPr>
        <w:rPr>
          <w:rtl/>
        </w:rPr>
      </w:pPr>
      <w:bookmarkStart w:id="34479" w:name="_ETM_Q91_194000"/>
      <w:bookmarkEnd w:id="34479"/>
    </w:p>
    <w:p w:rsidR="00F532D9" w:rsidRDefault="00F532D9" w:rsidP="00A9767F">
      <w:pPr>
        <w:pStyle w:val="af5"/>
        <w:rPr>
          <w:rtl/>
        </w:rPr>
      </w:pPr>
      <w:r w:rsidRPr="00C54D74">
        <w:rPr>
          <w:rStyle w:val="TagStyle"/>
          <w:rtl/>
        </w:rPr>
        <w:t xml:space="preserve"> &lt;&lt; קריאה &gt;&gt;</w:t>
      </w:r>
      <w:r w:rsidRPr="002E08DB">
        <w:rPr>
          <w:rStyle w:val="TagStyle"/>
          <w:rtl/>
        </w:rPr>
        <w:t xml:space="preserve"> </w:t>
      </w:r>
      <w:r>
        <w:rPr>
          <w:rtl/>
        </w:rPr>
        <w:t>מיכאל מלכיאלי (ש"ס):</w:t>
      </w:r>
      <w:r w:rsidRPr="002E08DB">
        <w:rPr>
          <w:rStyle w:val="TagStyle"/>
          <w:rtl/>
        </w:rPr>
        <w:t xml:space="preserve"> </w:t>
      </w:r>
      <w:r w:rsidRPr="00C54D74">
        <w:rPr>
          <w:rStyle w:val="TagStyle"/>
          <w:rtl/>
        </w:rPr>
        <w:t>&lt;&lt; קריאה &gt;&gt;</w:t>
      </w:r>
      <w:r>
        <w:rPr>
          <w:rtl/>
        </w:rPr>
        <w:t xml:space="preserve">   </w:t>
      </w:r>
    </w:p>
    <w:p w:rsidR="00F532D9" w:rsidRDefault="00F532D9" w:rsidP="00356EAB">
      <w:pPr>
        <w:rPr>
          <w:rtl/>
        </w:rPr>
      </w:pPr>
    </w:p>
    <w:p w:rsidR="00F532D9" w:rsidRDefault="00F532D9" w:rsidP="00A9767F">
      <w:pPr>
        <w:rPr>
          <w:rtl/>
        </w:rPr>
      </w:pPr>
      <w:r>
        <w:rPr>
          <w:rFonts w:hint="cs"/>
          <w:rtl/>
        </w:rPr>
        <w:t xml:space="preserve">יועז, נראה לי שבנטטו גם אותך.  </w:t>
      </w:r>
    </w:p>
    <w:p w:rsidR="00F532D9" w:rsidRDefault="00F532D9" w:rsidP="00A9767F">
      <w:pPr>
        <w:rPr>
          <w:rtl/>
          <w:lang w:eastAsia="he-IL"/>
        </w:rPr>
      </w:pPr>
    </w:p>
    <w:p w:rsidR="00F532D9" w:rsidRDefault="00F532D9" w:rsidP="00A9767F">
      <w:pPr>
        <w:pStyle w:val="a4"/>
      </w:pPr>
      <w:bookmarkStart w:id="34480" w:name="ET_speaker_6200_2"/>
      <w:r w:rsidRPr="00C54D74">
        <w:rPr>
          <w:rStyle w:val="TagStyle"/>
          <w:rtl/>
        </w:rPr>
        <w:t xml:space="preserve"> &lt;&lt; דובר &gt;&gt;</w:t>
      </w:r>
      <w:r w:rsidRPr="00857EE4">
        <w:rPr>
          <w:rStyle w:val="TagStyle"/>
          <w:rtl/>
        </w:rPr>
        <w:t xml:space="preserve"> </w:t>
      </w:r>
      <w:bookmarkStart w:id="34481" w:name="_Toc76302063"/>
      <w:r>
        <w:rPr>
          <w:rtl/>
        </w:rPr>
        <w:t>שר התקשורת יועז הנדל:</w:t>
      </w:r>
      <w:bookmarkEnd w:id="34481"/>
      <w:r w:rsidRPr="00857EE4">
        <w:rPr>
          <w:rStyle w:val="TagStyle"/>
          <w:rtl/>
        </w:rPr>
        <w:t xml:space="preserve"> </w:t>
      </w:r>
      <w:r w:rsidRPr="00C54D74">
        <w:rPr>
          <w:rStyle w:val="TagStyle"/>
          <w:rtl/>
        </w:rPr>
        <w:t>&lt;&lt; דובר &gt;&gt;</w:t>
      </w:r>
      <w:r>
        <w:rPr>
          <w:rtl/>
        </w:rPr>
        <w:t xml:space="preserve">   </w:t>
      </w:r>
      <w:bookmarkEnd w:id="34480"/>
    </w:p>
    <w:p w:rsidR="00F532D9" w:rsidRDefault="00F532D9" w:rsidP="00356EAB">
      <w:pPr>
        <w:rPr>
          <w:rtl/>
          <w:lang w:eastAsia="he-IL"/>
        </w:rPr>
      </w:pPr>
    </w:p>
    <w:p w:rsidR="00F532D9" w:rsidRDefault="00F532D9" w:rsidP="00A9767F">
      <w:pPr>
        <w:ind w:firstLine="0"/>
        <w:rPr>
          <w:rtl/>
          <w:lang w:eastAsia="he-IL"/>
        </w:rPr>
      </w:pPr>
      <w:r>
        <w:rPr>
          <w:rtl/>
          <w:lang w:eastAsia="he-IL"/>
        </w:rPr>
        <w:tab/>
      </w:r>
      <w:r>
        <w:rPr>
          <w:rFonts w:hint="cs"/>
          <w:rtl/>
          <w:lang w:eastAsia="he-IL"/>
        </w:rPr>
        <w:t xml:space="preserve">תודה רבה לכם. אדוני היושב-ראש, חבריי חברי הכנסת, הבאתי </w:t>
      </w:r>
      <w:bookmarkStart w:id="34482" w:name="_ETM_Q91_206000"/>
      <w:bookmarkEnd w:id="34482"/>
      <w:r>
        <w:rPr>
          <w:rFonts w:hint="cs"/>
          <w:rtl/>
          <w:lang w:eastAsia="he-IL"/>
        </w:rPr>
        <w:t xml:space="preserve">לפה את הספר "רבנות בסערת הימים" על יצחק אייזיק הלוי הרצוג, הרב המפורסם </w:t>
      </w:r>
      <w:r w:rsidR="00C9608A">
        <w:rPr>
          <w:rFonts w:hint="cs"/>
          <w:rtl/>
          <w:lang w:eastAsia="he-IL"/>
        </w:rPr>
        <w:t>– –</w:t>
      </w:r>
      <w:r>
        <w:rPr>
          <w:rFonts w:hint="cs"/>
          <w:rtl/>
          <w:lang w:eastAsia="he-IL"/>
        </w:rPr>
        <w:t xml:space="preserve"> </w:t>
      </w:r>
    </w:p>
    <w:p w:rsidR="00F532D9" w:rsidRDefault="00F532D9" w:rsidP="00A9767F">
      <w:pPr>
        <w:keepNext/>
        <w:rPr>
          <w:rtl/>
        </w:rPr>
      </w:pPr>
      <w:bookmarkStart w:id="34483" w:name="_ETM_Q91_209000"/>
      <w:bookmarkStart w:id="34484" w:name="ET_interruption_קר_אה_18"/>
      <w:bookmarkEnd w:id="34483"/>
    </w:p>
    <w:p w:rsidR="00F532D9" w:rsidRDefault="00F532D9" w:rsidP="00A9767F">
      <w:pPr>
        <w:pStyle w:val="af5"/>
        <w:rPr>
          <w:rtl/>
        </w:rPr>
      </w:pPr>
      <w:r w:rsidRPr="00C54D74">
        <w:rPr>
          <w:rStyle w:val="TagStyle"/>
          <w:rtl/>
        </w:rPr>
        <w:t>&lt;&lt; קריאה &gt;&gt;</w:t>
      </w:r>
      <w:r w:rsidRPr="002E08DB">
        <w:rPr>
          <w:rStyle w:val="TagStyle"/>
          <w:rtl/>
        </w:rPr>
        <w:t xml:space="preserve"> </w:t>
      </w:r>
      <w:r>
        <w:rPr>
          <w:rtl/>
        </w:rPr>
        <w:t>קריאה:</w:t>
      </w:r>
      <w:r w:rsidRPr="002E08DB">
        <w:rPr>
          <w:rStyle w:val="TagStyle"/>
          <w:rtl/>
        </w:rPr>
        <w:t xml:space="preserve"> </w:t>
      </w:r>
      <w:r w:rsidRPr="00C54D74">
        <w:rPr>
          <w:rStyle w:val="TagStyle"/>
          <w:rtl/>
        </w:rPr>
        <w:t>&lt;&lt; קריאה &gt;&gt;</w:t>
      </w:r>
      <w:r>
        <w:rPr>
          <w:rtl/>
        </w:rPr>
        <w:t xml:space="preserve">   </w:t>
      </w:r>
      <w:bookmarkEnd w:id="34484"/>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חזק, חזק. </w:t>
      </w:r>
    </w:p>
    <w:p w:rsidR="00F532D9" w:rsidRDefault="00F532D9" w:rsidP="00A9767F">
      <w:pPr>
        <w:rPr>
          <w:rtl/>
          <w:lang w:eastAsia="he-IL"/>
        </w:rPr>
      </w:pPr>
    </w:p>
    <w:p w:rsidR="00F532D9" w:rsidRDefault="00F532D9" w:rsidP="00A9767F">
      <w:pPr>
        <w:pStyle w:val="af5"/>
        <w:rPr>
          <w:rtl/>
        </w:rPr>
      </w:pPr>
      <w:r w:rsidRPr="00C54D74">
        <w:rPr>
          <w:rStyle w:val="TagStyle"/>
          <w:rtl/>
        </w:rPr>
        <w:t xml:space="preserve"> &lt;&lt; קריאה &gt;&gt;</w:t>
      </w:r>
      <w:r w:rsidRPr="002E08DB">
        <w:rPr>
          <w:rStyle w:val="TagStyle"/>
          <w:rtl/>
        </w:rPr>
        <w:t xml:space="preserve"> </w:t>
      </w:r>
      <w:r>
        <w:rPr>
          <w:rtl/>
        </w:rPr>
        <w:t>קריאה:</w:t>
      </w:r>
      <w:r w:rsidRPr="002E08DB">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bookmarkStart w:id="34485" w:name="_ETM_Q91_211000"/>
      <w:bookmarkEnd w:id="34485"/>
      <w:r>
        <w:rPr>
          <w:rFonts w:hint="cs"/>
          <w:rtl/>
          <w:lang w:eastAsia="he-IL"/>
        </w:rPr>
        <w:t>– – –</w:t>
      </w:r>
    </w:p>
    <w:p w:rsidR="00F532D9" w:rsidRPr="002E08DB" w:rsidRDefault="00F532D9" w:rsidP="00A9767F">
      <w:pPr>
        <w:rPr>
          <w:rtl/>
          <w:lang w:eastAsia="he-IL"/>
        </w:rPr>
      </w:pPr>
    </w:p>
    <w:p w:rsidR="00F532D9" w:rsidRDefault="00F532D9" w:rsidP="00A9767F">
      <w:pPr>
        <w:pStyle w:val="-"/>
        <w:rPr>
          <w:rtl/>
        </w:rPr>
      </w:pPr>
      <w:bookmarkStart w:id="34486" w:name="ET_speakercontinue_6200_21"/>
      <w:r w:rsidRPr="00C54D74">
        <w:rPr>
          <w:rStyle w:val="TagStyle"/>
          <w:rtl/>
        </w:rPr>
        <w:t xml:space="preserve"> &lt;&lt; דובר_המשך &gt;&gt;</w:t>
      </w:r>
      <w:r w:rsidRPr="002E08DB">
        <w:rPr>
          <w:rStyle w:val="TagStyle"/>
          <w:rtl/>
        </w:rPr>
        <w:t xml:space="preserve"> </w:t>
      </w:r>
      <w:r>
        <w:rPr>
          <w:rtl/>
        </w:rPr>
        <w:t>שר התקשורת יועז הנדל:</w:t>
      </w:r>
      <w:r w:rsidRPr="002E08DB">
        <w:rPr>
          <w:rStyle w:val="TagStyle"/>
          <w:rtl/>
        </w:rPr>
        <w:t xml:space="preserve"> </w:t>
      </w:r>
      <w:r w:rsidRPr="00C54D74">
        <w:rPr>
          <w:rStyle w:val="TagStyle"/>
          <w:rtl/>
        </w:rPr>
        <w:t>&lt;&lt; דובר_המשך &gt;&gt;</w:t>
      </w:r>
      <w:r>
        <w:rPr>
          <w:rtl/>
        </w:rPr>
        <w:t xml:space="preserve">   </w:t>
      </w:r>
      <w:bookmarkEnd w:id="34486"/>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אני לקחתי כרך אחד. </w:t>
      </w:r>
      <w:bookmarkStart w:id="34487" w:name="_ETM_Q91_213000"/>
      <w:bookmarkEnd w:id="34487"/>
      <w:r w:rsidR="00C9608A">
        <w:rPr>
          <w:rFonts w:hint="cs"/>
          <w:rtl/>
          <w:lang w:eastAsia="he-IL"/>
        </w:rPr>
        <w:t>– –</w:t>
      </w:r>
      <w:r>
        <w:rPr>
          <w:rFonts w:hint="cs"/>
          <w:rtl/>
          <w:lang w:eastAsia="he-IL"/>
        </w:rPr>
        <w:t xml:space="preserve"> הרב </w:t>
      </w:r>
      <w:bookmarkStart w:id="34488" w:name="_ETM_Q91_219000"/>
      <w:bookmarkEnd w:id="34488"/>
      <w:r>
        <w:rPr>
          <w:rFonts w:hint="cs"/>
          <w:rtl/>
          <w:lang w:eastAsia="he-IL"/>
        </w:rPr>
        <w:t xml:space="preserve">המפורסם, סבו של נשיא המדינה המיועד, שכתב את הברכה שאנחנו הציונים אומרים כל שבת בבית הכנסת </w:t>
      </w:r>
      <w:r w:rsidR="00C9608A">
        <w:rPr>
          <w:rFonts w:hint="cs"/>
          <w:rtl/>
          <w:lang w:eastAsia="he-IL"/>
        </w:rPr>
        <w:t>– –</w:t>
      </w:r>
    </w:p>
    <w:p w:rsidR="00F532D9" w:rsidRDefault="00F532D9" w:rsidP="00A9767F">
      <w:pPr>
        <w:rPr>
          <w:rtl/>
          <w:lang w:eastAsia="he-IL"/>
        </w:rPr>
      </w:pPr>
      <w:bookmarkStart w:id="34489" w:name="_ETM_Q91_224000"/>
      <w:bookmarkEnd w:id="34489"/>
    </w:p>
    <w:p w:rsidR="00F532D9" w:rsidRDefault="00F532D9" w:rsidP="00A9767F">
      <w:pPr>
        <w:pStyle w:val="af5"/>
        <w:rPr>
          <w:rtl/>
        </w:rPr>
      </w:pPr>
      <w:r w:rsidRPr="00C54D74">
        <w:rPr>
          <w:rStyle w:val="TagStyle"/>
          <w:rtl/>
        </w:rPr>
        <w:t xml:space="preserve"> &lt;&lt; קריאה &gt;&gt;</w:t>
      </w:r>
      <w:r w:rsidRPr="002E08DB">
        <w:rPr>
          <w:rStyle w:val="TagStyle"/>
          <w:rtl/>
        </w:rPr>
        <w:t xml:space="preserve"> </w:t>
      </w:r>
      <w:r>
        <w:rPr>
          <w:rtl/>
        </w:rPr>
        <w:t>משה ארבל (ש"ס):</w:t>
      </w:r>
      <w:r w:rsidRPr="002E08DB">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אתמול היה יום פטירתו. אתמול היה יום פטירתו.</w:t>
      </w:r>
    </w:p>
    <w:p w:rsidR="00F532D9" w:rsidRDefault="00F532D9" w:rsidP="00A9767F">
      <w:pPr>
        <w:rPr>
          <w:rtl/>
          <w:lang w:eastAsia="he-IL"/>
        </w:rPr>
      </w:pPr>
      <w:bookmarkStart w:id="34490" w:name="_ETM_Q91_222000"/>
      <w:bookmarkEnd w:id="34490"/>
    </w:p>
    <w:p w:rsidR="00F532D9" w:rsidRDefault="00F532D9" w:rsidP="00A9767F">
      <w:pPr>
        <w:pStyle w:val="-"/>
        <w:rPr>
          <w:rtl/>
        </w:rPr>
      </w:pPr>
      <w:bookmarkStart w:id="34491" w:name="ET_speakercontinue_6200_24"/>
      <w:r w:rsidRPr="00C54D74">
        <w:rPr>
          <w:rStyle w:val="TagStyle"/>
          <w:rtl/>
        </w:rPr>
        <w:t xml:space="preserve"> &lt;&lt; דובר_המשך &gt;&gt;</w:t>
      </w:r>
      <w:r w:rsidRPr="002E08DB">
        <w:rPr>
          <w:rStyle w:val="TagStyle"/>
          <w:rtl/>
        </w:rPr>
        <w:t xml:space="preserve"> </w:t>
      </w:r>
      <w:r>
        <w:rPr>
          <w:rtl/>
        </w:rPr>
        <w:t>שר התקשורת יועז הנדל:</w:t>
      </w:r>
      <w:r w:rsidRPr="002E08DB">
        <w:rPr>
          <w:rStyle w:val="TagStyle"/>
          <w:rtl/>
        </w:rPr>
        <w:t xml:space="preserve"> </w:t>
      </w:r>
      <w:r w:rsidRPr="00C54D74">
        <w:rPr>
          <w:rStyle w:val="TagStyle"/>
          <w:rtl/>
        </w:rPr>
        <w:t>&lt;&lt; דובר_המשך &gt;&gt;</w:t>
      </w:r>
      <w:r>
        <w:rPr>
          <w:rtl/>
        </w:rPr>
        <w:t xml:space="preserve">   </w:t>
      </w:r>
      <w:bookmarkEnd w:id="34491"/>
    </w:p>
    <w:p w:rsidR="00F532D9" w:rsidRDefault="00F532D9" w:rsidP="00356EAB">
      <w:pPr>
        <w:rPr>
          <w:rtl/>
          <w:lang w:eastAsia="he-IL"/>
        </w:rPr>
      </w:pPr>
    </w:p>
    <w:p w:rsidR="00F532D9" w:rsidRDefault="00C9608A" w:rsidP="00A9767F">
      <w:pPr>
        <w:rPr>
          <w:rtl/>
          <w:lang w:eastAsia="he-IL"/>
        </w:rPr>
      </w:pPr>
      <w:bookmarkStart w:id="34492" w:name="_ETM_Q91_223000"/>
      <w:bookmarkEnd w:id="34492"/>
      <w:r>
        <w:rPr>
          <w:rFonts w:hint="cs"/>
          <w:rtl/>
          <w:lang w:eastAsia="he-IL"/>
        </w:rPr>
        <w:t>– –</w:t>
      </w:r>
      <w:r w:rsidR="00F532D9">
        <w:rPr>
          <w:rFonts w:hint="cs"/>
          <w:rtl/>
          <w:lang w:eastAsia="he-IL"/>
        </w:rPr>
        <w:t xml:space="preserve"> "אתן לראשיה, שריה ויועציה"</w:t>
      </w:r>
      <w:r w:rsidR="00A70718">
        <w:rPr>
          <w:rFonts w:hint="cs"/>
          <w:rtl/>
          <w:lang w:eastAsia="he-IL"/>
        </w:rPr>
        <w:t xml:space="preserve"> </w:t>
      </w:r>
      <w:r w:rsidR="00A70718">
        <w:rPr>
          <w:rFonts w:hint="eastAsia"/>
          <w:rtl/>
          <w:lang w:eastAsia="he-IL"/>
        </w:rPr>
        <w:t>–</w:t>
      </w:r>
      <w:r w:rsidR="00F532D9">
        <w:rPr>
          <w:rFonts w:hint="cs"/>
          <w:rtl/>
          <w:lang w:eastAsia="he-IL"/>
        </w:rPr>
        <w:t xml:space="preserve"> </w:t>
      </w:r>
      <w:r>
        <w:rPr>
          <w:rFonts w:hint="cs"/>
          <w:rtl/>
          <w:lang w:eastAsia="he-IL"/>
        </w:rPr>
        <w:t>– –</w:t>
      </w:r>
    </w:p>
    <w:p w:rsidR="00F532D9" w:rsidRDefault="00F532D9" w:rsidP="00A9767F">
      <w:pPr>
        <w:rPr>
          <w:rtl/>
          <w:lang w:eastAsia="he-IL"/>
        </w:rPr>
      </w:pPr>
      <w:bookmarkStart w:id="34493" w:name="_ETM_Q91_231000"/>
      <w:bookmarkEnd w:id="34493"/>
    </w:p>
    <w:p w:rsidR="00F532D9" w:rsidRDefault="00F532D9" w:rsidP="00A9767F">
      <w:pPr>
        <w:pStyle w:val="af5"/>
        <w:rPr>
          <w:rtl/>
        </w:rPr>
      </w:pPr>
      <w:r w:rsidRPr="00C54D74">
        <w:rPr>
          <w:rStyle w:val="TagStyle"/>
          <w:rtl/>
        </w:rPr>
        <w:t xml:space="preserve"> &lt;&lt; קריאה &gt;&gt;</w:t>
      </w:r>
      <w:r w:rsidRPr="002E08DB">
        <w:rPr>
          <w:rStyle w:val="TagStyle"/>
          <w:rtl/>
        </w:rPr>
        <w:t xml:space="preserve"> </w:t>
      </w:r>
      <w:r>
        <w:rPr>
          <w:rtl/>
        </w:rPr>
        <w:t>אוריאל בוסו (ש"ס):</w:t>
      </w:r>
      <w:r w:rsidRPr="002E08DB">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בשבועיים האחרונים הפסיקו להגיד בבתי הכנסת. </w:t>
      </w:r>
    </w:p>
    <w:p w:rsidR="00F532D9" w:rsidRDefault="00F532D9" w:rsidP="00A9767F">
      <w:pPr>
        <w:rPr>
          <w:rtl/>
          <w:lang w:eastAsia="he-IL"/>
        </w:rPr>
      </w:pPr>
      <w:bookmarkStart w:id="34494" w:name="_ETM_Q91_229000"/>
      <w:bookmarkEnd w:id="34494"/>
    </w:p>
    <w:p w:rsidR="00F532D9" w:rsidRDefault="00F532D9" w:rsidP="00A9767F">
      <w:pPr>
        <w:pStyle w:val="-"/>
        <w:rPr>
          <w:rtl/>
        </w:rPr>
      </w:pPr>
      <w:bookmarkStart w:id="34495" w:name="ET_speakercontinue_6200_26"/>
      <w:r w:rsidRPr="00C54D74">
        <w:rPr>
          <w:rStyle w:val="TagStyle"/>
          <w:rtl/>
        </w:rPr>
        <w:t xml:space="preserve"> &lt;&lt; דובר_המשך &gt;&gt;</w:t>
      </w:r>
      <w:r w:rsidRPr="002E08DB">
        <w:rPr>
          <w:rStyle w:val="TagStyle"/>
          <w:rtl/>
        </w:rPr>
        <w:t xml:space="preserve"> </w:t>
      </w:r>
      <w:r>
        <w:rPr>
          <w:rtl/>
        </w:rPr>
        <w:t>שר התקשורת יועז הנדל:</w:t>
      </w:r>
      <w:r w:rsidRPr="002E08DB">
        <w:rPr>
          <w:rStyle w:val="TagStyle"/>
          <w:rtl/>
        </w:rPr>
        <w:t xml:space="preserve"> </w:t>
      </w:r>
      <w:r w:rsidRPr="00C54D74">
        <w:rPr>
          <w:rStyle w:val="TagStyle"/>
          <w:rtl/>
        </w:rPr>
        <w:t>&lt;&lt; דובר_המשך &gt;&gt;</w:t>
      </w:r>
      <w:r>
        <w:rPr>
          <w:rtl/>
        </w:rPr>
        <w:t xml:space="preserve">   </w:t>
      </w:r>
      <w:bookmarkEnd w:id="34495"/>
    </w:p>
    <w:p w:rsidR="00F532D9" w:rsidRDefault="00F532D9" w:rsidP="00356EAB">
      <w:pPr>
        <w:rPr>
          <w:rtl/>
          <w:lang w:eastAsia="he-IL"/>
        </w:rPr>
      </w:pPr>
    </w:p>
    <w:p w:rsidR="00F532D9" w:rsidRDefault="00F532D9" w:rsidP="00A9767F">
      <w:pPr>
        <w:rPr>
          <w:rtl/>
          <w:lang w:eastAsia="he-IL"/>
        </w:rPr>
      </w:pPr>
      <w:bookmarkStart w:id="34496" w:name="_ETM_Q91_230000"/>
      <w:bookmarkEnd w:id="34496"/>
      <w:r>
        <w:rPr>
          <w:rFonts w:hint="cs"/>
          <w:rtl/>
          <w:lang w:eastAsia="he-IL"/>
        </w:rPr>
        <w:t>לא, אומרים,</w:t>
      </w:r>
      <w:bookmarkStart w:id="34497" w:name="_ETM_Q91_233000"/>
      <w:bookmarkEnd w:id="34497"/>
      <w:r>
        <w:rPr>
          <w:rFonts w:hint="cs"/>
          <w:rtl/>
          <w:lang w:eastAsia="he-IL"/>
        </w:rPr>
        <w:t xml:space="preserve"> אומרים בבתי כנסת. אצלנו הציונים אומרים. </w:t>
      </w:r>
    </w:p>
    <w:p w:rsidR="00F532D9" w:rsidRDefault="00F532D9" w:rsidP="00A9767F">
      <w:pPr>
        <w:rPr>
          <w:rtl/>
          <w:lang w:eastAsia="he-IL"/>
        </w:rPr>
      </w:pPr>
      <w:bookmarkStart w:id="34498" w:name="_ETM_Q91_235000"/>
      <w:bookmarkEnd w:id="34498"/>
    </w:p>
    <w:p w:rsidR="00F532D9" w:rsidRDefault="00F532D9" w:rsidP="00A9767F">
      <w:pPr>
        <w:pStyle w:val="af5"/>
        <w:rPr>
          <w:rtl/>
        </w:rPr>
      </w:pPr>
      <w:bookmarkStart w:id="34499" w:name="ET_interruption_6044_32"/>
      <w:r w:rsidRPr="00C54D74">
        <w:rPr>
          <w:rStyle w:val="TagStyle"/>
          <w:rtl/>
        </w:rPr>
        <w:t xml:space="preserve"> &lt;&lt; קריאה &gt;&gt;</w:t>
      </w:r>
      <w:r w:rsidRPr="00115D90">
        <w:rPr>
          <w:rStyle w:val="TagStyle"/>
          <w:rtl/>
        </w:rPr>
        <w:t xml:space="preserve"> </w:t>
      </w:r>
      <w:r>
        <w:rPr>
          <w:rtl/>
        </w:rPr>
        <w:t>אוריאל בוסו (ש"ס):</w:t>
      </w:r>
      <w:r w:rsidRPr="00115D90">
        <w:rPr>
          <w:rStyle w:val="TagStyle"/>
          <w:rtl/>
        </w:rPr>
        <w:t xml:space="preserve"> </w:t>
      </w:r>
      <w:r w:rsidRPr="00C54D74">
        <w:rPr>
          <w:rStyle w:val="TagStyle"/>
          <w:rtl/>
        </w:rPr>
        <w:t>&lt;&lt; קריאה &gt;&gt;</w:t>
      </w:r>
      <w:r>
        <w:rPr>
          <w:rtl/>
        </w:rPr>
        <w:t xml:space="preserve">   </w:t>
      </w:r>
      <w:bookmarkEnd w:id="34499"/>
    </w:p>
    <w:p w:rsidR="00F532D9" w:rsidRDefault="00F532D9" w:rsidP="00356EAB">
      <w:pPr>
        <w:rPr>
          <w:rtl/>
          <w:lang w:eastAsia="he-IL"/>
        </w:rPr>
      </w:pPr>
    </w:p>
    <w:p w:rsidR="00F532D9" w:rsidRDefault="00C9608A" w:rsidP="00A9767F">
      <w:pPr>
        <w:rPr>
          <w:rtl/>
          <w:lang w:eastAsia="he-IL"/>
        </w:rPr>
      </w:pPr>
      <w:r>
        <w:rPr>
          <w:rFonts w:hint="cs"/>
          <w:rtl/>
          <w:lang w:eastAsia="he-IL"/>
        </w:rPr>
        <w:t>– – –</w:t>
      </w:r>
      <w:r w:rsidR="00F532D9">
        <w:rPr>
          <w:rFonts w:hint="cs"/>
          <w:rtl/>
          <w:lang w:eastAsia="he-IL"/>
        </w:rPr>
        <w:t xml:space="preserve"> </w:t>
      </w:r>
      <w:bookmarkStart w:id="34500" w:name="_ETM_Q91_240359"/>
      <w:bookmarkEnd w:id="34500"/>
      <w:r w:rsidR="00F532D9">
        <w:rPr>
          <w:rFonts w:hint="cs"/>
          <w:rtl/>
          <w:lang w:eastAsia="he-IL"/>
        </w:rPr>
        <w:t xml:space="preserve">אצל הרפורמים. </w:t>
      </w:r>
    </w:p>
    <w:p w:rsidR="00F532D9" w:rsidRDefault="00F532D9" w:rsidP="00A9767F">
      <w:pPr>
        <w:rPr>
          <w:rtl/>
          <w:lang w:eastAsia="he-IL"/>
        </w:rPr>
      </w:pPr>
      <w:bookmarkStart w:id="34501" w:name="_ETM_Q91_238000"/>
      <w:bookmarkEnd w:id="34501"/>
    </w:p>
    <w:p w:rsidR="00F532D9" w:rsidRDefault="00F532D9" w:rsidP="00A9767F">
      <w:pPr>
        <w:pStyle w:val="-"/>
        <w:rPr>
          <w:rtl/>
        </w:rPr>
      </w:pPr>
      <w:bookmarkStart w:id="34502" w:name="ET_speakercontinue_6200_28"/>
      <w:r w:rsidRPr="00C54D74">
        <w:rPr>
          <w:rStyle w:val="TagStyle"/>
          <w:rtl/>
        </w:rPr>
        <w:t xml:space="preserve"> &lt;&lt; דובר_המשך &gt;&gt;</w:t>
      </w:r>
      <w:r w:rsidRPr="002E08DB">
        <w:rPr>
          <w:rStyle w:val="TagStyle"/>
          <w:rtl/>
        </w:rPr>
        <w:t xml:space="preserve"> </w:t>
      </w:r>
      <w:r>
        <w:rPr>
          <w:rtl/>
        </w:rPr>
        <w:t>שר התקשורת יועז הנדל:</w:t>
      </w:r>
      <w:r w:rsidRPr="002E08DB">
        <w:rPr>
          <w:rStyle w:val="TagStyle"/>
          <w:rtl/>
        </w:rPr>
        <w:t xml:space="preserve"> </w:t>
      </w:r>
      <w:r w:rsidRPr="00C54D74">
        <w:rPr>
          <w:rStyle w:val="TagStyle"/>
          <w:rtl/>
        </w:rPr>
        <w:t>&lt;&lt; דובר_המשך &gt;&gt;</w:t>
      </w:r>
      <w:r>
        <w:rPr>
          <w:rtl/>
        </w:rPr>
        <w:t xml:space="preserve">   </w:t>
      </w:r>
      <w:bookmarkEnd w:id="34502"/>
    </w:p>
    <w:p w:rsidR="00F532D9" w:rsidRDefault="00F532D9" w:rsidP="00356EAB">
      <w:pPr>
        <w:rPr>
          <w:rtl/>
          <w:lang w:eastAsia="he-IL"/>
        </w:rPr>
      </w:pPr>
    </w:p>
    <w:p w:rsidR="00F532D9" w:rsidRDefault="00F532D9" w:rsidP="00A9767F">
      <w:pPr>
        <w:rPr>
          <w:rtl/>
          <w:lang w:eastAsia="he-IL"/>
        </w:rPr>
      </w:pPr>
      <w:bookmarkStart w:id="34503" w:name="_ETM_Q91_239000"/>
      <w:bookmarkEnd w:id="34503"/>
      <w:r>
        <w:rPr>
          <w:rFonts w:hint="cs"/>
          <w:rtl/>
          <w:lang w:eastAsia="he-IL"/>
        </w:rPr>
        <w:t>הבאתי לכם גם את הספר</w:t>
      </w:r>
      <w:r w:rsidR="00A70718">
        <w:rPr>
          <w:rFonts w:hint="cs"/>
          <w:rtl/>
          <w:lang w:eastAsia="he-IL"/>
        </w:rPr>
        <w:t xml:space="preserve"> </w:t>
      </w:r>
      <w:r w:rsidR="00A70718">
        <w:rPr>
          <w:rFonts w:hint="eastAsia"/>
          <w:rtl/>
          <w:lang w:eastAsia="he-IL"/>
        </w:rPr>
        <w:t>–</w:t>
      </w:r>
      <w:r>
        <w:rPr>
          <w:rFonts w:hint="cs"/>
          <w:rtl/>
          <w:lang w:eastAsia="he-IL"/>
        </w:rPr>
        <w:t xml:space="preserve"> </w:t>
      </w:r>
      <w:r w:rsidR="00C9608A">
        <w:rPr>
          <w:rFonts w:hint="cs"/>
          <w:rtl/>
          <w:lang w:eastAsia="he-IL"/>
        </w:rPr>
        <w:t>– –</w:t>
      </w:r>
    </w:p>
    <w:p w:rsidR="00F532D9" w:rsidRDefault="00F532D9" w:rsidP="00A9767F">
      <w:pPr>
        <w:rPr>
          <w:rtl/>
          <w:lang w:eastAsia="he-IL"/>
        </w:rPr>
      </w:pPr>
    </w:p>
    <w:p w:rsidR="00F532D9" w:rsidRDefault="00F532D9" w:rsidP="00A9767F">
      <w:pPr>
        <w:pStyle w:val="af5"/>
        <w:rPr>
          <w:rtl/>
        </w:rPr>
      </w:pPr>
      <w:bookmarkStart w:id="34504" w:name="ET_interruption_קריאות_29"/>
      <w:r w:rsidRPr="00C54D74">
        <w:rPr>
          <w:rStyle w:val="TagStyle"/>
          <w:rtl/>
        </w:rPr>
        <w:t xml:space="preserve"> &lt;&lt; קריאה &gt;&gt;</w:t>
      </w:r>
      <w:r w:rsidRPr="002E08DB">
        <w:rPr>
          <w:rStyle w:val="TagStyle"/>
          <w:rtl/>
        </w:rPr>
        <w:t xml:space="preserve"> </w:t>
      </w:r>
      <w:r>
        <w:rPr>
          <w:rtl/>
        </w:rPr>
        <w:t>קריאות:</w:t>
      </w:r>
      <w:r w:rsidRPr="002E08DB">
        <w:rPr>
          <w:rStyle w:val="TagStyle"/>
          <w:rtl/>
        </w:rPr>
        <w:t xml:space="preserve"> </w:t>
      </w:r>
      <w:r w:rsidRPr="00C54D74">
        <w:rPr>
          <w:rStyle w:val="TagStyle"/>
          <w:rtl/>
        </w:rPr>
        <w:t>&lt;&lt; קריאה &gt;&gt;</w:t>
      </w:r>
      <w:r>
        <w:rPr>
          <w:rtl/>
        </w:rPr>
        <w:t xml:space="preserve">   </w:t>
      </w:r>
      <w:bookmarkEnd w:id="34504"/>
    </w:p>
    <w:p w:rsidR="00F532D9" w:rsidRDefault="00F532D9" w:rsidP="00356EAB">
      <w:pPr>
        <w:rPr>
          <w:rtl/>
        </w:rPr>
      </w:pPr>
    </w:p>
    <w:p w:rsidR="00F532D9" w:rsidRDefault="00F532D9" w:rsidP="00A9767F">
      <w:pPr>
        <w:rPr>
          <w:rtl/>
        </w:rPr>
      </w:pPr>
      <w:r>
        <w:rPr>
          <w:rFonts w:hint="cs"/>
          <w:rtl/>
        </w:rPr>
        <w:t xml:space="preserve">אצל הרפורמים. </w:t>
      </w:r>
    </w:p>
    <w:p w:rsidR="00F532D9" w:rsidRDefault="00F532D9" w:rsidP="00A9767F">
      <w:pPr>
        <w:rPr>
          <w:rtl/>
        </w:rPr>
      </w:pPr>
      <w:bookmarkStart w:id="34505" w:name="_ETM_Q91_242000"/>
      <w:bookmarkEnd w:id="34505"/>
    </w:p>
    <w:p w:rsidR="00F532D9" w:rsidRDefault="00F532D9" w:rsidP="00A9767F">
      <w:pPr>
        <w:pStyle w:val="-"/>
        <w:rPr>
          <w:rtl/>
        </w:rPr>
      </w:pPr>
      <w:bookmarkStart w:id="34506" w:name="ET_speakercontinue_6200_30"/>
      <w:r w:rsidRPr="00C54D74">
        <w:rPr>
          <w:rStyle w:val="TagStyle"/>
          <w:rtl/>
        </w:rPr>
        <w:t xml:space="preserve"> &lt;&lt; דובר_המשך &gt;&gt;</w:t>
      </w:r>
      <w:r w:rsidRPr="002E08DB">
        <w:rPr>
          <w:rStyle w:val="TagStyle"/>
          <w:rtl/>
        </w:rPr>
        <w:t xml:space="preserve"> </w:t>
      </w:r>
      <w:r>
        <w:rPr>
          <w:rtl/>
        </w:rPr>
        <w:t>שר התקשורת יועז הנדל:</w:t>
      </w:r>
      <w:r w:rsidRPr="002E08DB">
        <w:rPr>
          <w:rStyle w:val="TagStyle"/>
          <w:rtl/>
        </w:rPr>
        <w:t xml:space="preserve"> </w:t>
      </w:r>
      <w:r w:rsidRPr="00C54D74">
        <w:rPr>
          <w:rStyle w:val="TagStyle"/>
          <w:rtl/>
        </w:rPr>
        <w:t>&lt;&lt; דובר_המשך &gt;&gt;</w:t>
      </w:r>
      <w:r>
        <w:rPr>
          <w:rtl/>
        </w:rPr>
        <w:t xml:space="preserve">   </w:t>
      </w:r>
      <w:bookmarkEnd w:id="34506"/>
    </w:p>
    <w:p w:rsidR="00F532D9" w:rsidRDefault="00F532D9" w:rsidP="00356EAB">
      <w:pPr>
        <w:rPr>
          <w:rtl/>
        </w:rPr>
      </w:pPr>
    </w:p>
    <w:p w:rsidR="00F532D9" w:rsidRDefault="00F532D9" w:rsidP="002C2FFD">
      <w:pPr>
        <w:rPr>
          <w:rtl/>
        </w:rPr>
      </w:pPr>
      <w:bookmarkStart w:id="34507" w:name="_ETM_Q91_243000"/>
      <w:bookmarkEnd w:id="34507"/>
      <w:r>
        <w:rPr>
          <w:rFonts w:hint="cs"/>
          <w:rtl/>
        </w:rPr>
        <w:t>אני יודע שאתם</w:t>
      </w:r>
      <w:bookmarkStart w:id="34508" w:name="_ETM_Q91_241000"/>
      <w:bookmarkEnd w:id="34508"/>
      <w:r>
        <w:rPr>
          <w:rFonts w:hint="cs"/>
          <w:rtl/>
        </w:rPr>
        <w:t xml:space="preserve"> לא אומרים, אבל אצלנו אומרים תמיד</w:t>
      </w:r>
      <w:r w:rsidR="002C2FFD">
        <w:rPr>
          <w:rFonts w:hint="cs"/>
          <w:rtl/>
        </w:rPr>
        <w:t>.</w:t>
      </w:r>
      <w:r>
        <w:rPr>
          <w:rFonts w:hint="cs"/>
          <w:rtl/>
        </w:rPr>
        <w:t xml:space="preserve"> ממלכתיים אומרים תמיד, לא משנה אם אתה בעד הממשלה או נגד הממשלה. והבאתי</w:t>
      </w:r>
      <w:bookmarkStart w:id="34509" w:name="_ETM_Q91_252000"/>
      <w:bookmarkEnd w:id="34509"/>
      <w:r>
        <w:rPr>
          <w:rFonts w:hint="cs"/>
          <w:rtl/>
        </w:rPr>
        <w:t xml:space="preserve"> לכם גם את הספר על משנתו של א.ד. גורדון,</w:t>
      </w:r>
      <w:bookmarkStart w:id="34510" w:name="_ETM_Q91_256000"/>
      <w:bookmarkEnd w:id="34510"/>
      <w:r>
        <w:rPr>
          <w:rFonts w:hint="cs"/>
          <w:rtl/>
        </w:rPr>
        <w:t xml:space="preserve"> סיפור חייו. מאוד חשוב. </w:t>
      </w:r>
      <w:bookmarkStart w:id="34511" w:name="_ETM_Q91_260000"/>
      <w:bookmarkEnd w:id="34511"/>
      <w:r>
        <w:rPr>
          <w:rFonts w:hint="cs"/>
          <w:rtl/>
        </w:rPr>
        <w:t>אבל אני רוצה דווקא לעסוק בכמה נושאים שאתם העליתם, חבריי באופוזיציה, ואני חושב שאתם באופוזיציה</w:t>
      </w:r>
      <w:bookmarkStart w:id="34512" w:name="_ETM_Q91_273000"/>
      <w:bookmarkEnd w:id="34512"/>
      <w:r>
        <w:rPr>
          <w:rFonts w:hint="cs"/>
          <w:rtl/>
        </w:rPr>
        <w:t xml:space="preserve">, בצורה הכי רהוטה ומלאה, והיכולת שלכם לעבור מהפכים של ממש </w:t>
      </w:r>
      <w:r>
        <w:rPr>
          <w:rtl/>
        </w:rPr>
        <w:t>–</w:t>
      </w:r>
      <w:r>
        <w:rPr>
          <w:rFonts w:hint="cs"/>
          <w:rtl/>
        </w:rPr>
        <w:t xml:space="preserve"> איך קראו פעם לשתי הנשים האלה שעשו </w:t>
      </w:r>
      <w:bookmarkStart w:id="34513" w:name="_ETM_Q91_282000"/>
      <w:bookmarkEnd w:id="34513"/>
      <w:r>
        <w:rPr>
          <w:rFonts w:hint="cs"/>
          <w:rtl/>
        </w:rPr>
        <w:t>מהפך</w:t>
      </w:r>
      <w:r w:rsidR="002C2FFD">
        <w:rPr>
          <w:rFonts w:hint="cs"/>
          <w:rtl/>
        </w:rPr>
        <w:t>,</w:t>
      </w:r>
      <w:r>
        <w:rPr>
          <w:rFonts w:hint="cs"/>
          <w:rtl/>
        </w:rPr>
        <w:t xml:space="preserve"> סוזנה וטרלינה? לא זוכר איך קוראים להן</w:t>
      </w:r>
      <w:r w:rsidR="002C2FFD">
        <w:rPr>
          <w:rFonts w:hint="cs"/>
          <w:rtl/>
        </w:rPr>
        <w:t>, אלה</w:t>
      </w:r>
      <w:r>
        <w:rPr>
          <w:rFonts w:hint="cs"/>
          <w:rtl/>
        </w:rPr>
        <w:t xml:space="preserve"> שלקחו מישהי ועשו מהפך. </w:t>
      </w:r>
    </w:p>
    <w:p w:rsidR="00F532D9" w:rsidRDefault="00F532D9" w:rsidP="00A9767F">
      <w:pPr>
        <w:rPr>
          <w:rtl/>
        </w:rPr>
      </w:pPr>
      <w:bookmarkStart w:id="34514" w:name="_ETM_Q91_289000"/>
      <w:bookmarkEnd w:id="34514"/>
    </w:p>
    <w:p w:rsidR="00F532D9" w:rsidRDefault="00F532D9" w:rsidP="00A9767F">
      <w:pPr>
        <w:pStyle w:val="af5"/>
        <w:rPr>
          <w:rtl/>
        </w:rPr>
      </w:pPr>
      <w:r w:rsidRPr="00C54D74">
        <w:rPr>
          <w:rStyle w:val="TagStyle"/>
          <w:rtl/>
        </w:rPr>
        <w:t xml:space="preserve"> &lt;&lt; קריאה &gt;&gt;</w:t>
      </w:r>
      <w:r w:rsidRPr="00115D90">
        <w:rPr>
          <w:rStyle w:val="TagStyle"/>
          <w:rtl/>
        </w:rPr>
        <w:t xml:space="preserve"> </w:t>
      </w:r>
      <w:r>
        <w:rPr>
          <w:rtl/>
        </w:rPr>
        <w:t>קריאה:</w:t>
      </w:r>
      <w:r w:rsidRPr="00115D90">
        <w:rPr>
          <w:rStyle w:val="TagStyle"/>
          <w:rtl/>
        </w:rPr>
        <w:t xml:space="preserve"> </w:t>
      </w:r>
      <w:r w:rsidRPr="00C54D74">
        <w:rPr>
          <w:rStyle w:val="TagStyle"/>
          <w:rtl/>
        </w:rPr>
        <w:t>&lt;&lt; קריאה &gt;&gt;</w:t>
      </w:r>
      <w:r>
        <w:rPr>
          <w:rtl/>
        </w:rPr>
        <w:t xml:space="preserve">   </w:t>
      </w:r>
    </w:p>
    <w:p w:rsidR="00F532D9" w:rsidRDefault="00F532D9" w:rsidP="00356EAB">
      <w:pPr>
        <w:rPr>
          <w:rtl/>
        </w:rPr>
      </w:pPr>
    </w:p>
    <w:p w:rsidR="00F532D9" w:rsidRDefault="00C9608A" w:rsidP="00A9767F">
      <w:pPr>
        <w:rPr>
          <w:rtl/>
        </w:rPr>
      </w:pPr>
      <w:r>
        <w:rPr>
          <w:rFonts w:hint="cs"/>
          <w:rtl/>
        </w:rPr>
        <w:t>– – –</w:t>
      </w:r>
    </w:p>
    <w:p w:rsidR="00F532D9" w:rsidRDefault="00F532D9" w:rsidP="00A9767F">
      <w:pPr>
        <w:rPr>
          <w:rtl/>
        </w:rPr>
      </w:pPr>
      <w:bookmarkStart w:id="34515" w:name="_ETM_Q91_292000"/>
      <w:bookmarkEnd w:id="34515"/>
    </w:p>
    <w:p w:rsidR="00F532D9" w:rsidRDefault="00F532D9" w:rsidP="00A9767F">
      <w:pPr>
        <w:pStyle w:val="-"/>
        <w:rPr>
          <w:rtl/>
        </w:rPr>
      </w:pPr>
      <w:bookmarkStart w:id="34516" w:name="ET_speakercontinue_6200_34"/>
      <w:r w:rsidRPr="00C54D74">
        <w:rPr>
          <w:rStyle w:val="TagStyle"/>
          <w:rtl/>
        </w:rPr>
        <w:t xml:space="preserve"> &lt;&lt; דובר_המשך &gt;&gt;</w:t>
      </w:r>
      <w:r w:rsidRPr="00115D90">
        <w:rPr>
          <w:rStyle w:val="TagStyle"/>
          <w:rtl/>
        </w:rPr>
        <w:t xml:space="preserve"> </w:t>
      </w:r>
      <w:r>
        <w:rPr>
          <w:rtl/>
        </w:rPr>
        <w:t>שר התקשורת יועז הנדל:</w:t>
      </w:r>
      <w:r w:rsidRPr="00115D90">
        <w:rPr>
          <w:rStyle w:val="TagStyle"/>
          <w:rtl/>
        </w:rPr>
        <w:t xml:space="preserve"> </w:t>
      </w:r>
      <w:r w:rsidRPr="00C54D74">
        <w:rPr>
          <w:rStyle w:val="TagStyle"/>
          <w:rtl/>
        </w:rPr>
        <w:t>&lt;&lt; דובר_המשך &gt;&gt;</w:t>
      </w:r>
      <w:r>
        <w:rPr>
          <w:rtl/>
        </w:rPr>
        <w:t xml:space="preserve">   </w:t>
      </w:r>
      <w:bookmarkEnd w:id="34516"/>
    </w:p>
    <w:p w:rsidR="00F532D9" w:rsidRDefault="00F532D9" w:rsidP="00356EAB">
      <w:pPr>
        <w:rPr>
          <w:rtl/>
        </w:rPr>
      </w:pPr>
    </w:p>
    <w:p w:rsidR="00F532D9" w:rsidRPr="002E08DB" w:rsidRDefault="00F532D9" w:rsidP="002C2FFD">
      <w:pPr>
        <w:rPr>
          <w:rtl/>
        </w:rPr>
      </w:pPr>
      <w:bookmarkStart w:id="34517" w:name="_ETM_Q91_293000"/>
      <w:bookmarkEnd w:id="34517"/>
      <w:r>
        <w:rPr>
          <w:rFonts w:hint="cs"/>
          <w:rtl/>
        </w:rPr>
        <w:t>לא, לעשות מהפך</w:t>
      </w:r>
      <w:r w:rsidR="002C2FFD">
        <w:rPr>
          <w:rFonts w:hint="cs"/>
          <w:rtl/>
        </w:rPr>
        <w:t>,</w:t>
      </w:r>
      <w:r>
        <w:rPr>
          <w:rFonts w:hint="cs"/>
          <w:rtl/>
        </w:rPr>
        <w:t xml:space="preserve"> ממש לקחת מישהי ולעשות מהפך שלם בלבוש, בהתנהגות. ככה גם אתם עברתם מקואליציה לאופוזיציה </w:t>
      </w:r>
      <w:r>
        <w:rPr>
          <w:rtl/>
        </w:rPr>
        <w:t>–</w:t>
      </w:r>
      <w:r>
        <w:rPr>
          <w:rFonts w:hint="cs"/>
          <w:rtl/>
        </w:rPr>
        <w:t xml:space="preserve"> ממש אי-אפשר להכיר, ואני שמח </w:t>
      </w:r>
      <w:bookmarkStart w:id="34518" w:name="_ETM_Q91_305000"/>
      <w:bookmarkEnd w:id="34518"/>
      <w:r>
        <w:rPr>
          <w:rFonts w:hint="cs"/>
          <w:rtl/>
        </w:rPr>
        <w:t xml:space="preserve">שזה כך. שמעתי קודם על אמת ושקר. פתאום יש פה </w:t>
      </w:r>
      <w:bookmarkStart w:id="34519" w:name="_ETM_Q91_308000"/>
      <w:bookmarkEnd w:id="34519"/>
      <w:r>
        <w:rPr>
          <w:rFonts w:hint="cs"/>
          <w:rtl/>
        </w:rPr>
        <w:t>אנשים טובים שאכפת להם מה אמת ו</w:t>
      </w:r>
      <w:r w:rsidR="002C2FFD">
        <w:rPr>
          <w:rFonts w:hint="cs"/>
          <w:rtl/>
        </w:rPr>
        <w:t xml:space="preserve">מה </w:t>
      </w:r>
      <w:r>
        <w:rPr>
          <w:rFonts w:hint="cs"/>
          <w:rtl/>
        </w:rPr>
        <w:t xml:space="preserve">שקר. לכן, מכיוון שאכפת </w:t>
      </w:r>
      <w:bookmarkStart w:id="34520" w:name="_ETM_Q91_317000"/>
      <w:bookmarkEnd w:id="34520"/>
      <w:r>
        <w:rPr>
          <w:rFonts w:hint="cs"/>
          <w:rtl/>
        </w:rPr>
        <w:t>להם, אני רוצה לדרוש בכבודו של ניר ברקת, שר האוצר שלנו. זוכרים שהוא שר האוצר? ומה עם פייגלין? שר כלכלי בכיר</w:t>
      </w:r>
      <w:bookmarkStart w:id="34521" w:name="_ETM_Q91_326000"/>
      <w:bookmarkEnd w:id="34521"/>
      <w:r w:rsidR="002C2FFD">
        <w:rPr>
          <w:rFonts w:hint="cs"/>
          <w:rtl/>
        </w:rPr>
        <w:t>.</w:t>
      </w:r>
      <w:r>
        <w:rPr>
          <w:rFonts w:hint="cs"/>
          <w:rtl/>
        </w:rPr>
        <w:t xml:space="preserve"> אמת ושקר.   </w:t>
      </w:r>
    </w:p>
    <w:p w:rsidR="00F532D9" w:rsidRDefault="00F532D9" w:rsidP="00A9767F">
      <w:pPr>
        <w:rPr>
          <w:rtl/>
          <w:lang w:eastAsia="he-IL"/>
        </w:rPr>
      </w:pPr>
      <w:bookmarkStart w:id="34522" w:name="_ETM_Q91_212000"/>
      <w:bookmarkEnd w:id="34522"/>
    </w:p>
    <w:p w:rsidR="00F532D9" w:rsidRDefault="00F532D9" w:rsidP="00A9767F">
      <w:pPr>
        <w:pStyle w:val="af5"/>
        <w:rPr>
          <w:rtl/>
        </w:rPr>
      </w:pPr>
      <w:r w:rsidRPr="00C54D74">
        <w:rPr>
          <w:rStyle w:val="TagStyle"/>
          <w:rtl/>
        </w:rPr>
        <w:t xml:space="preserve"> &lt;&lt; קריאה &gt;&gt;</w:t>
      </w:r>
      <w:r w:rsidRPr="00115D90">
        <w:rPr>
          <w:rStyle w:val="TagStyle"/>
          <w:rtl/>
        </w:rPr>
        <w:t xml:space="preserve"> </w:t>
      </w:r>
      <w:r>
        <w:rPr>
          <w:rtl/>
        </w:rPr>
        <w:t>קריאה:</w:t>
      </w:r>
      <w:r w:rsidRPr="00115D90">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מה אנחנו יכולים לעשות שהוא </w:t>
      </w:r>
      <w:r w:rsidR="00C9608A">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4523" w:name="ET_speakercontinue_6200_36"/>
      <w:r w:rsidRPr="00C54D74">
        <w:rPr>
          <w:rStyle w:val="TagStyle"/>
          <w:rtl/>
        </w:rPr>
        <w:t xml:space="preserve"> &lt;&lt; דובר_המשך &gt;&gt;</w:t>
      </w:r>
      <w:r w:rsidRPr="00115D90">
        <w:rPr>
          <w:rStyle w:val="TagStyle"/>
          <w:rtl/>
        </w:rPr>
        <w:t xml:space="preserve"> </w:t>
      </w:r>
      <w:r>
        <w:rPr>
          <w:rtl/>
        </w:rPr>
        <w:t>שר התקשורת יועז הנדל:</w:t>
      </w:r>
      <w:r w:rsidRPr="00115D90">
        <w:rPr>
          <w:rStyle w:val="TagStyle"/>
          <w:rtl/>
        </w:rPr>
        <w:t xml:space="preserve"> </w:t>
      </w:r>
      <w:r w:rsidRPr="00C54D74">
        <w:rPr>
          <w:rStyle w:val="TagStyle"/>
          <w:rtl/>
        </w:rPr>
        <w:t>&lt;&lt; דובר_המשך &gt;&gt;</w:t>
      </w:r>
      <w:r>
        <w:rPr>
          <w:rtl/>
        </w:rPr>
        <w:t xml:space="preserve">   </w:t>
      </w:r>
      <w:bookmarkEnd w:id="34523"/>
    </w:p>
    <w:p w:rsidR="00F532D9" w:rsidRDefault="00F532D9" w:rsidP="00356EAB">
      <w:pPr>
        <w:rPr>
          <w:rtl/>
          <w:lang w:eastAsia="he-IL"/>
        </w:rPr>
      </w:pPr>
    </w:p>
    <w:p w:rsidR="00F532D9" w:rsidRPr="00115D90" w:rsidRDefault="00C9608A" w:rsidP="00A9767F">
      <w:pPr>
        <w:rPr>
          <w:rtl/>
          <w:lang w:eastAsia="he-IL"/>
        </w:rPr>
      </w:pPr>
      <w:r>
        <w:rPr>
          <w:rFonts w:hint="cs"/>
          <w:rtl/>
          <w:lang w:eastAsia="he-IL"/>
        </w:rPr>
        <w:t>– –</w:t>
      </w:r>
      <w:r w:rsidR="00F532D9">
        <w:rPr>
          <w:rFonts w:hint="cs"/>
          <w:rtl/>
          <w:lang w:eastAsia="he-IL"/>
        </w:rPr>
        <w:t xml:space="preserve"> </w:t>
      </w:r>
      <w:r w:rsidR="00A70718">
        <w:rPr>
          <w:rFonts w:hint="eastAsia"/>
          <w:rtl/>
          <w:lang w:eastAsia="he-IL"/>
        </w:rPr>
        <w:t xml:space="preserve">– </w:t>
      </w:r>
      <w:r w:rsidR="00F532D9">
        <w:rPr>
          <w:rFonts w:hint="cs"/>
          <w:rtl/>
          <w:lang w:eastAsia="he-IL"/>
        </w:rPr>
        <w:t xml:space="preserve">מה עם ח'אן אל-אחמר? </w:t>
      </w:r>
      <w:r w:rsidR="002C2FFD">
        <w:rPr>
          <w:rFonts w:hint="cs"/>
          <w:rtl/>
          <w:lang w:eastAsia="he-IL"/>
        </w:rPr>
        <w:t>ב</w:t>
      </w:r>
      <w:r w:rsidR="00F532D9">
        <w:rPr>
          <w:rFonts w:hint="cs"/>
          <w:rtl/>
          <w:lang w:eastAsia="he-IL"/>
        </w:rPr>
        <w:t xml:space="preserve">תוך שבועות ספורים, עוד רגע </w:t>
      </w:r>
      <w:bookmarkStart w:id="34524" w:name="_ETM_Q91_335000"/>
      <w:bookmarkEnd w:id="34524"/>
      <w:r>
        <w:rPr>
          <w:rFonts w:hint="cs"/>
          <w:rtl/>
          <w:lang w:eastAsia="he-IL"/>
        </w:rPr>
        <w:t>– –</w:t>
      </w:r>
    </w:p>
    <w:p w:rsidR="00F532D9" w:rsidRPr="00A60139" w:rsidRDefault="00F532D9" w:rsidP="00A9767F">
      <w:pPr>
        <w:keepNext/>
        <w:rPr>
          <w:rtl/>
        </w:rPr>
      </w:pPr>
      <w:bookmarkStart w:id="34525" w:name="_ETM_Q91_203000"/>
      <w:bookmarkStart w:id="34526" w:name="ET_interruption_5628_10"/>
      <w:bookmarkEnd w:id="34525"/>
    </w:p>
    <w:p w:rsidR="00F532D9" w:rsidRDefault="00F532D9" w:rsidP="00A9767F">
      <w:pPr>
        <w:pStyle w:val="af5"/>
        <w:rPr>
          <w:rtl/>
        </w:rPr>
      </w:pPr>
      <w:r w:rsidRPr="00C54D74">
        <w:rPr>
          <w:rStyle w:val="TagStyle"/>
          <w:rtl/>
        </w:rPr>
        <w:t xml:space="preserve"> &lt;&lt; קריאה &gt;&gt;</w:t>
      </w:r>
      <w:r w:rsidRPr="00857EE4">
        <w:rPr>
          <w:rStyle w:val="TagStyle"/>
          <w:rtl/>
        </w:rPr>
        <w:t xml:space="preserve"> </w:t>
      </w:r>
      <w:r>
        <w:rPr>
          <w:rtl/>
        </w:rPr>
        <w:t>מיכאל מלכיאלי (ש"ס):</w:t>
      </w:r>
      <w:r w:rsidRPr="00857EE4">
        <w:rPr>
          <w:rStyle w:val="TagStyle"/>
          <w:rtl/>
        </w:rPr>
        <w:t xml:space="preserve"> </w:t>
      </w:r>
      <w:r w:rsidRPr="00C54D74">
        <w:rPr>
          <w:rStyle w:val="TagStyle"/>
          <w:rtl/>
        </w:rPr>
        <w:t>&lt;&lt; קריאה &gt;&gt;</w:t>
      </w:r>
      <w:r>
        <w:rPr>
          <w:rtl/>
        </w:rPr>
        <w:t xml:space="preserve">   </w:t>
      </w:r>
      <w:bookmarkEnd w:id="34526"/>
    </w:p>
    <w:p w:rsidR="00F532D9" w:rsidRDefault="00F532D9" w:rsidP="00356EAB">
      <w:pPr>
        <w:rPr>
          <w:rtl/>
          <w:lang w:eastAsia="he-IL"/>
        </w:rPr>
      </w:pPr>
    </w:p>
    <w:p w:rsidR="00F532D9" w:rsidRDefault="00F532D9" w:rsidP="00A9767F">
      <w:pPr>
        <w:rPr>
          <w:rtl/>
          <w:lang w:eastAsia="he-IL"/>
        </w:rPr>
      </w:pPr>
      <w:r>
        <w:rPr>
          <w:rFonts w:hint="cs"/>
          <w:rtl/>
          <w:lang w:eastAsia="he-IL"/>
        </w:rPr>
        <w:t>תגיד לי, בממשלה שלכם אתם מדבר על אמת ושקר?</w:t>
      </w:r>
    </w:p>
    <w:p w:rsidR="00F532D9" w:rsidRDefault="00F532D9" w:rsidP="00A9767F">
      <w:pPr>
        <w:rPr>
          <w:rtl/>
          <w:lang w:eastAsia="he-IL"/>
        </w:rPr>
      </w:pPr>
    </w:p>
    <w:p w:rsidR="00F532D9" w:rsidRDefault="00F532D9" w:rsidP="00A9767F">
      <w:pPr>
        <w:pStyle w:val="-"/>
        <w:rPr>
          <w:rtl/>
        </w:rPr>
      </w:pPr>
      <w:bookmarkStart w:id="34527" w:name="ET_speakercontinue_6200_11"/>
      <w:r w:rsidRPr="00C54D74">
        <w:rPr>
          <w:rStyle w:val="TagStyle"/>
          <w:rtl/>
        </w:rPr>
        <w:t xml:space="preserve"> &lt;&lt; דובר_המשך &gt;&gt;</w:t>
      </w:r>
      <w:r w:rsidRPr="00857EE4">
        <w:rPr>
          <w:rStyle w:val="TagStyle"/>
          <w:rtl/>
        </w:rPr>
        <w:t xml:space="preserve"> </w:t>
      </w:r>
      <w:r>
        <w:rPr>
          <w:rtl/>
        </w:rPr>
        <w:t>שר התקשורת יועז הנדל:</w:t>
      </w:r>
      <w:r w:rsidRPr="00857EE4">
        <w:rPr>
          <w:rStyle w:val="TagStyle"/>
          <w:rtl/>
        </w:rPr>
        <w:t xml:space="preserve"> </w:t>
      </w:r>
      <w:r w:rsidRPr="00C54D74">
        <w:rPr>
          <w:rStyle w:val="TagStyle"/>
          <w:rtl/>
        </w:rPr>
        <w:t>&lt;&lt; דובר_המשך &gt;&gt;</w:t>
      </w:r>
      <w:r>
        <w:rPr>
          <w:rtl/>
        </w:rPr>
        <w:t xml:space="preserve">   </w:t>
      </w:r>
      <w:bookmarkEnd w:id="34527"/>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לא, אנחנו מדברים על אמת ושקר. </w:t>
      </w:r>
    </w:p>
    <w:p w:rsidR="00F532D9" w:rsidRDefault="00F532D9" w:rsidP="00A9767F">
      <w:pPr>
        <w:ind w:firstLine="0"/>
        <w:rPr>
          <w:rtl/>
          <w:lang w:eastAsia="he-IL"/>
        </w:rPr>
      </w:pPr>
      <w:bookmarkStart w:id="34528" w:name="_ETM_Q91_336000"/>
      <w:bookmarkEnd w:id="34528"/>
    </w:p>
    <w:p w:rsidR="00F532D9" w:rsidRDefault="00F532D9" w:rsidP="00A9767F">
      <w:pPr>
        <w:pStyle w:val="af5"/>
        <w:rPr>
          <w:rtl/>
        </w:rPr>
      </w:pPr>
      <w:r w:rsidRPr="00C54D74">
        <w:rPr>
          <w:rStyle w:val="TagStyle"/>
          <w:rtl/>
        </w:rPr>
        <w:t xml:space="preserve"> &lt;&lt; קריאה &gt;&gt;</w:t>
      </w:r>
      <w:r w:rsidRPr="00115D90">
        <w:rPr>
          <w:rStyle w:val="TagStyle"/>
          <w:rtl/>
        </w:rPr>
        <w:t xml:space="preserve"> </w:t>
      </w:r>
      <w:r>
        <w:rPr>
          <w:rtl/>
        </w:rPr>
        <w:t>מיכאל מלכיאלי (ש"ס):</w:t>
      </w:r>
      <w:r w:rsidRPr="00115D90">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C9608A" w:rsidP="00A9767F">
      <w:pPr>
        <w:rPr>
          <w:rtl/>
          <w:lang w:eastAsia="he-IL"/>
        </w:rPr>
      </w:pPr>
      <w:bookmarkStart w:id="34529" w:name="_ETM_Q91_340000"/>
      <w:bookmarkEnd w:id="34529"/>
      <w:r>
        <w:rPr>
          <w:rFonts w:hint="cs"/>
          <w:rtl/>
          <w:lang w:eastAsia="he-IL"/>
        </w:rPr>
        <w:t>– – –</w:t>
      </w:r>
    </w:p>
    <w:p w:rsidR="00F532D9" w:rsidRDefault="00F532D9" w:rsidP="00A9767F">
      <w:pPr>
        <w:rPr>
          <w:rtl/>
          <w:lang w:eastAsia="he-IL"/>
        </w:rPr>
      </w:pPr>
    </w:p>
    <w:p w:rsidR="00F532D9" w:rsidRDefault="00F532D9" w:rsidP="00A9767F">
      <w:pPr>
        <w:pStyle w:val="-"/>
        <w:rPr>
          <w:rtl/>
        </w:rPr>
      </w:pPr>
      <w:bookmarkStart w:id="34530" w:name="ET_speakercontinue_6200_38"/>
      <w:r w:rsidRPr="00C54D74">
        <w:rPr>
          <w:rStyle w:val="TagStyle"/>
          <w:rtl/>
        </w:rPr>
        <w:t xml:space="preserve"> &lt;&lt; דובר_המשך &gt;&gt;</w:t>
      </w:r>
      <w:r w:rsidRPr="00115D90">
        <w:rPr>
          <w:rStyle w:val="TagStyle"/>
          <w:rtl/>
        </w:rPr>
        <w:t xml:space="preserve"> </w:t>
      </w:r>
      <w:r>
        <w:rPr>
          <w:rtl/>
        </w:rPr>
        <w:t>שר התקשורת יועז הנדל:</w:t>
      </w:r>
      <w:r w:rsidRPr="00115D90">
        <w:rPr>
          <w:rStyle w:val="TagStyle"/>
          <w:rtl/>
        </w:rPr>
        <w:t xml:space="preserve"> </w:t>
      </w:r>
      <w:r w:rsidRPr="00C54D74">
        <w:rPr>
          <w:rStyle w:val="TagStyle"/>
          <w:rtl/>
        </w:rPr>
        <w:t>&lt;&lt; דובר_המשך &gt;&gt;</w:t>
      </w:r>
      <w:r>
        <w:rPr>
          <w:rtl/>
        </w:rPr>
        <w:t xml:space="preserve">   </w:t>
      </w:r>
      <w:bookmarkEnd w:id="34530"/>
    </w:p>
    <w:p w:rsidR="00F532D9" w:rsidRDefault="00F532D9" w:rsidP="00356EAB">
      <w:pPr>
        <w:rPr>
          <w:rtl/>
          <w:lang w:eastAsia="he-IL"/>
        </w:rPr>
      </w:pPr>
    </w:p>
    <w:p w:rsidR="00F532D9" w:rsidRDefault="00F532D9" w:rsidP="002C2FFD">
      <w:pPr>
        <w:rPr>
          <w:rtl/>
          <w:lang w:eastAsia="he-IL"/>
        </w:rPr>
      </w:pPr>
      <w:r>
        <w:rPr>
          <w:rFonts w:hint="cs"/>
          <w:rtl/>
          <w:lang w:eastAsia="he-IL"/>
        </w:rPr>
        <w:t>העלית</w:t>
      </w:r>
      <w:bookmarkStart w:id="34531" w:name="_ETM_Q91_337000"/>
      <w:bookmarkEnd w:id="34531"/>
      <w:r>
        <w:rPr>
          <w:rFonts w:hint="cs"/>
          <w:rtl/>
          <w:lang w:eastAsia="he-IL"/>
        </w:rPr>
        <w:t xml:space="preserve"> אמת ושקר </w:t>
      </w:r>
      <w:r w:rsidR="002C2FFD">
        <w:rPr>
          <w:rFonts w:hint="eastAsia"/>
          <w:rtl/>
          <w:lang w:eastAsia="he-IL"/>
        </w:rPr>
        <w:t xml:space="preserve">– </w:t>
      </w:r>
      <w:r>
        <w:rPr>
          <w:rFonts w:hint="cs"/>
          <w:rtl/>
          <w:lang w:eastAsia="he-IL"/>
        </w:rPr>
        <w:t xml:space="preserve">בואו נדבר על אמת ושקר. ובואו נדבר על שינוי שיטת הממשל. כמה פעמים דיברנו על זה? אמת </w:t>
      </w:r>
      <w:bookmarkStart w:id="34532" w:name="_ETM_Q91_351000"/>
      <w:bookmarkEnd w:id="34532"/>
      <w:r>
        <w:rPr>
          <w:rFonts w:hint="cs"/>
          <w:rtl/>
          <w:lang w:eastAsia="he-IL"/>
        </w:rPr>
        <w:t xml:space="preserve">ושקר. הרדיפה שלכם אחר האמת, חבריי באופוזיציה, מעוררת התפעלות, מעוררת התפעלות, </w:t>
      </w:r>
      <w:bookmarkStart w:id="34533" w:name="_ETM_Q91_358000"/>
      <w:bookmarkEnd w:id="34533"/>
      <w:r>
        <w:rPr>
          <w:rFonts w:hint="cs"/>
          <w:rtl/>
          <w:lang w:eastAsia="he-IL"/>
        </w:rPr>
        <w:t xml:space="preserve">באמת. כל הסכם זה הסכם </w:t>
      </w:r>
      <w:r w:rsidR="00C9608A">
        <w:rPr>
          <w:rFonts w:hint="cs"/>
          <w:rtl/>
          <w:lang w:eastAsia="he-IL"/>
        </w:rPr>
        <w:t>– –</w:t>
      </w:r>
    </w:p>
    <w:p w:rsidR="00F532D9" w:rsidRDefault="00F532D9" w:rsidP="00A9767F">
      <w:pPr>
        <w:rPr>
          <w:rtl/>
          <w:lang w:eastAsia="he-IL"/>
        </w:rPr>
      </w:pPr>
      <w:bookmarkStart w:id="34534" w:name="_ETM_Q91_361000"/>
      <w:bookmarkEnd w:id="34534"/>
    </w:p>
    <w:p w:rsidR="00F532D9" w:rsidRDefault="00F532D9" w:rsidP="00A9767F">
      <w:pPr>
        <w:pStyle w:val="af5"/>
        <w:rPr>
          <w:rtl/>
        </w:rPr>
      </w:pPr>
      <w:r w:rsidRPr="00C54D74">
        <w:rPr>
          <w:rStyle w:val="TagStyle"/>
          <w:rtl/>
        </w:rPr>
        <w:t xml:space="preserve"> &lt;&lt; קריאה &gt;&gt;</w:t>
      </w:r>
      <w:r w:rsidRPr="00115D90">
        <w:rPr>
          <w:rStyle w:val="TagStyle"/>
          <w:rtl/>
        </w:rPr>
        <w:t xml:space="preserve"> </w:t>
      </w:r>
      <w:r>
        <w:rPr>
          <w:rtl/>
        </w:rPr>
        <w:t>קריאה:</w:t>
      </w:r>
      <w:r w:rsidRPr="00115D90">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חצוף. </w:t>
      </w:r>
    </w:p>
    <w:p w:rsidR="00F532D9" w:rsidRDefault="00F532D9" w:rsidP="00A9767F">
      <w:pPr>
        <w:rPr>
          <w:rtl/>
          <w:lang w:eastAsia="he-IL"/>
        </w:rPr>
      </w:pPr>
    </w:p>
    <w:p w:rsidR="00F532D9" w:rsidRDefault="00F532D9" w:rsidP="00A9767F">
      <w:pPr>
        <w:pStyle w:val="-"/>
        <w:rPr>
          <w:rtl/>
        </w:rPr>
      </w:pPr>
      <w:bookmarkStart w:id="34535" w:name="ET_speakercontinue_6200_40"/>
      <w:r w:rsidRPr="00C54D74">
        <w:rPr>
          <w:rStyle w:val="TagStyle"/>
          <w:rtl/>
        </w:rPr>
        <w:t xml:space="preserve"> &lt;&lt; דובר_המשך &gt;&gt;</w:t>
      </w:r>
      <w:r w:rsidRPr="00115D90">
        <w:rPr>
          <w:rStyle w:val="TagStyle"/>
          <w:rtl/>
        </w:rPr>
        <w:t xml:space="preserve"> </w:t>
      </w:r>
      <w:r>
        <w:rPr>
          <w:rtl/>
        </w:rPr>
        <w:t>שר התקשורת יועז הנדל:</w:t>
      </w:r>
      <w:r w:rsidRPr="00115D90">
        <w:rPr>
          <w:rStyle w:val="TagStyle"/>
          <w:rtl/>
        </w:rPr>
        <w:t xml:space="preserve"> </w:t>
      </w:r>
      <w:r w:rsidRPr="00C54D74">
        <w:rPr>
          <w:rStyle w:val="TagStyle"/>
          <w:rtl/>
        </w:rPr>
        <w:t>&lt;&lt; דובר_המשך &gt;&gt;</w:t>
      </w:r>
      <w:r>
        <w:rPr>
          <w:rtl/>
        </w:rPr>
        <w:t xml:space="preserve">   </w:t>
      </w:r>
      <w:bookmarkEnd w:id="34535"/>
    </w:p>
    <w:p w:rsidR="00F532D9" w:rsidRDefault="00F532D9" w:rsidP="00356EAB">
      <w:pPr>
        <w:rPr>
          <w:rtl/>
          <w:lang w:eastAsia="he-IL"/>
        </w:rPr>
      </w:pPr>
    </w:p>
    <w:p w:rsidR="00F532D9" w:rsidRPr="00115D90" w:rsidRDefault="00C9608A" w:rsidP="00A9767F">
      <w:pPr>
        <w:rPr>
          <w:rtl/>
          <w:lang w:eastAsia="he-IL"/>
        </w:rPr>
      </w:pPr>
      <w:r>
        <w:rPr>
          <w:rFonts w:hint="cs"/>
          <w:rtl/>
          <w:lang w:eastAsia="he-IL"/>
        </w:rPr>
        <w:t>– –</w:t>
      </w:r>
      <w:r w:rsidR="00F532D9">
        <w:rPr>
          <w:rFonts w:hint="cs"/>
          <w:rtl/>
          <w:lang w:eastAsia="he-IL"/>
        </w:rPr>
        <w:t xml:space="preserve"> </w:t>
      </w:r>
      <w:bookmarkStart w:id="34536" w:name="_ETM_Q91_363000"/>
      <w:bookmarkEnd w:id="34536"/>
      <w:r w:rsidR="00F532D9">
        <w:rPr>
          <w:rFonts w:hint="cs"/>
          <w:rtl/>
          <w:lang w:eastAsia="he-IL"/>
        </w:rPr>
        <w:t xml:space="preserve">כל מילה זאת מילה, כל לחיצת יד זאת לחיצת יד. </w:t>
      </w:r>
      <w:bookmarkStart w:id="34537" w:name="_ETM_Q91_371000"/>
      <w:bookmarkEnd w:id="34537"/>
      <w:r w:rsidR="00F532D9">
        <w:rPr>
          <w:rFonts w:hint="cs"/>
          <w:rtl/>
          <w:lang w:eastAsia="he-IL"/>
        </w:rPr>
        <w:t>כשאתם אומרים שאתם עם רע"מ אתם עם רע"מ, וכשאתם אומרים שאתם לא עם רע"מ אתם לא עם רע"מ. כל הכבוד.</w:t>
      </w:r>
      <w:bookmarkStart w:id="34538" w:name="_ETM_Q91_378000"/>
      <w:bookmarkEnd w:id="34538"/>
      <w:r w:rsidR="00F532D9">
        <w:rPr>
          <w:rFonts w:hint="cs"/>
          <w:rtl/>
          <w:lang w:eastAsia="he-IL"/>
        </w:rPr>
        <w:t xml:space="preserve"> </w:t>
      </w:r>
    </w:p>
    <w:p w:rsidR="00F532D9" w:rsidRDefault="00F532D9" w:rsidP="00A9767F">
      <w:pPr>
        <w:rPr>
          <w:rtl/>
          <w:lang w:eastAsia="he-IL"/>
        </w:rPr>
      </w:pPr>
    </w:p>
    <w:p w:rsidR="00F532D9" w:rsidRDefault="00F532D9" w:rsidP="007104DB">
      <w:pPr>
        <w:rPr>
          <w:rtl/>
          <w:lang w:eastAsia="he-IL"/>
        </w:rPr>
      </w:pPr>
      <w:r>
        <w:rPr>
          <w:rFonts w:hint="cs"/>
          <w:rtl/>
          <w:lang w:eastAsia="he-IL"/>
        </w:rPr>
        <w:t xml:space="preserve">בכלל, אני רוצה לפנות כאן לחבר הכנסת ראש האופוזיציה בנימין נתניהו, שאני משוכנע שהוא כאן גם אם אני לא רואה אותו. אני משוכנע שהוא כאן כי ראיתי שיש </w:t>
      </w:r>
      <w:bookmarkStart w:id="34539" w:name="_ETM_Q91_392000"/>
      <w:bookmarkEnd w:id="34539"/>
      <w:r>
        <w:rPr>
          <w:rFonts w:hint="cs"/>
          <w:rtl/>
          <w:lang w:eastAsia="he-IL"/>
        </w:rPr>
        <w:t xml:space="preserve">מצליפים בסיעת הליכוד, ומי שלא נמצא כאן מקבל </w:t>
      </w:r>
      <w:r w:rsidR="007104DB">
        <w:rPr>
          <w:rFonts w:hint="cs"/>
          <w:rtl/>
          <w:lang w:eastAsia="he-IL"/>
        </w:rPr>
        <w:t xml:space="preserve">ישר </w:t>
      </w:r>
      <w:r>
        <w:rPr>
          <w:rFonts w:hint="cs"/>
          <w:rtl/>
          <w:lang w:eastAsia="he-IL"/>
        </w:rPr>
        <w:t>ביוש</w:t>
      </w:r>
      <w:bookmarkStart w:id="34540" w:name="_ETM_Q91_396000"/>
      <w:bookmarkEnd w:id="34540"/>
      <w:r>
        <w:rPr>
          <w:rFonts w:hint="cs"/>
          <w:rtl/>
          <w:lang w:eastAsia="he-IL"/>
        </w:rPr>
        <w:t xml:space="preserve"> בטוויטר או ברשתות החברתיות, ומזכירים שהוא לא נמצא כאן, אז גם אם אני לא רואה את ראש האופוזיציה חבר הכנסת בנימין נתניהו אני משוכנע שהוא כאן. אני רוצה להגיד לו</w:t>
      </w:r>
      <w:r w:rsidR="007104DB">
        <w:rPr>
          <w:rFonts w:hint="cs"/>
          <w:rtl/>
          <w:lang w:eastAsia="he-IL"/>
        </w:rPr>
        <w:t>:</w:t>
      </w:r>
      <w:r>
        <w:rPr>
          <w:rFonts w:hint="cs"/>
          <w:rtl/>
          <w:lang w:eastAsia="he-IL"/>
        </w:rPr>
        <w:t xml:space="preserve"> אדוני ראש האופוזיציה</w:t>
      </w:r>
      <w:r w:rsidR="007104DB">
        <w:rPr>
          <w:rFonts w:hint="cs"/>
          <w:rtl/>
          <w:lang w:eastAsia="he-IL"/>
        </w:rPr>
        <w:t>,</w:t>
      </w:r>
      <w:r>
        <w:rPr>
          <w:rFonts w:hint="cs"/>
          <w:rtl/>
          <w:lang w:eastAsia="he-IL"/>
        </w:rPr>
        <w:t xml:space="preserve"> אני שמח על המהלך </w:t>
      </w:r>
      <w:bookmarkStart w:id="34541" w:name="_ETM_Q91_410000"/>
      <w:bookmarkEnd w:id="34541"/>
      <w:r>
        <w:rPr>
          <w:rFonts w:hint="cs"/>
          <w:rtl/>
          <w:lang w:eastAsia="he-IL"/>
        </w:rPr>
        <w:t>שקורה. חשוב ונכון ללמוד על הפרדת הרשויות; חשוב ונכון</w:t>
      </w:r>
      <w:bookmarkStart w:id="34542" w:name="_ETM_Q91_421000"/>
      <w:bookmarkEnd w:id="34542"/>
      <w:r>
        <w:rPr>
          <w:rFonts w:hint="cs"/>
          <w:rtl/>
          <w:lang w:eastAsia="he-IL"/>
        </w:rPr>
        <w:t xml:space="preserve"> ללמוד על שיטת הממשל; על מה שנכון ולא נכון בהשקעה כספית; חשוב ונכון ללמוד על </w:t>
      </w:r>
      <w:bookmarkStart w:id="34543" w:name="_ETM_Q91_432000"/>
      <w:bookmarkEnd w:id="34543"/>
      <w:r>
        <w:rPr>
          <w:rFonts w:hint="cs"/>
          <w:rtl/>
          <w:lang w:eastAsia="he-IL"/>
        </w:rPr>
        <w:t xml:space="preserve">אידיאולוגיה. </w:t>
      </w:r>
    </w:p>
    <w:p w:rsidR="00F532D9" w:rsidRDefault="00F532D9" w:rsidP="00A9767F">
      <w:pPr>
        <w:rPr>
          <w:rtl/>
          <w:lang w:eastAsia="he-IL"/>
        </w:rPr>
      </w:pPr>
      <w:bookmarkStart w:id="34544" w:name="_ETM_Q91_431200"/>
      <w:bookmarkStart w:id="34545" w:name="_ETM_Q91_431270"/>
      <w:bookmarkEnd w:id="34544"/>
      <w:bookmarkEnd w:id="34545"/>
    </w:p>
    <w:p w:rsidR="00F532D9" w:rsidRDefault="00F532D9" w:rsidP="00A9767F">
      <w:pPr>
        <w:rPr>
          <w:rtl/>
          <w:lang w:eastAsia="he-IL"/>
        </w:rPr>
      </w:pPr>
      <w:bookmarkStart w:id="34546" w:name="_ETM_Q91_431391"/>
      <w:bookmarkStart w:id="34547" w:name="_ETM_Q91_431445"/>
      <w:bookmarkEnd w:id="34546"/>
      <w:bookmarkEnd w:id="34547"/>
      <w:r>
        <w:rPr>
          <w:rFonts w:hint="cs"/>
          <w:rtl/>
          <w:lang w:eastAsia="he-IL"/>
        </w:rPr>
        <w:t xml:space="preserve">דיברה כאן חברת הכנסת קטי שטרית. לא הייתי כאן </w:t>
      </w:r>
      <w:bookmarkStart w:id="34548" w:name="_ETM_Q91_435000"/>
      <w:bookmarkEnd w:id="34548"/>
      <w:r>
        <w:rPr>
          <w:rFonts w:hint="cs"/>
          <w:rtl/>
          <w:lang w:eastAsia="he-IL"/>
        </w:rPr>
        <w:t xml:space="preserve">אתמול והבנתי שהיא נפגעה, אז אני מעומק ליבי מצטער שכך </w:t>
      </w:r>
      <w:bookmarkStart w:id="34549" w:name="_ETM_Q91_437000"/>
      <w:bookmarkEnd w:id="34549"/>
      <w:r>
        <w:rPr>
          <w:rFonts w:hint="cs"/>
          <w:rtl/>
          <w:lang w:eastAsia="he-IL"/>
        </w:rPr>
        <w:t xml:space="preserve">קרה. אבל היא דיברה על אידיאולוגיה, ואני חשבתי לעצמי: אידיאולוגיה. </w:t>
      </w:r>
      <w:bookmarkStart w:id="34550" w:name="_ETM_Q91_448000"/>
      <w:bookmarkEnd w:id="34550"/>
      <w:r>
        <w:rPr>
          <w:rFonts w:hint="cs"/>
          <w:rtl/>
          <w:lang w:eastAsia="he-IL"/>
        </w:rPr>
        <w:t xml:space="preserve">נניח, קחו נושא כמו פינוי יישובים. דמיינו לעצמכם מפלגה שחבריה מצביעים בעד ההתנתקות </w:t>
      </w:r>
      <w:r>
        <w:rPr>
          <w:rtl/>
          <w:lang w:eastAsia="he-IL"/>
        </w:rPr>
        <w:t>–</w:t>
      </w:r>
      <w:r>
        <w:rPr>
          <w:rFonts w:hint="cs"/>
          <w:rtl/>
          <w:lang w:eastAsia="he-IL"/>
        </w:rPr>
        <w:t xml:space="preserve"> הספיק? לא צריך להגיע לא.ד. גורדון? לא לרב הרצוג? מדהים. </w:t>
      </w:r>
    </w:p>
    <w:p w:rsidR="00F532D9" w:rsidRPr="00115D90" w:rsidRDefault="00F532D9" w:rsidP="00A9767F">
      <w:pPr>
        <w:rPr>
          <w:rtl/>
          <w:lang w:eastAsia="he-IL"/>
        </w:rPr>
      </w:pPr>
      <w:bookmarkStart w:id="34551" w:name="_ETM_Q91_464000"/>
      <w:bookmarkEnd w:id="34551"/>
    </w:p>
    <w:p w:rsidR="00F532D9" w:rsidRDefault="00F532D9" w:rsidP="00A9767F">
      <w:pPr>
        <w:rPr>
          <w:rtl/>
          <w:lang w:eastAsia="he-IL"/>
        </w:rPr>
      </w:pPr>
      <w:r>
        <w:rPr>
          <w:rFonts w:hint="cs"/>
          <w:rtl/>
          <w:lang w:eastAsia="he-IL"/>
        </w:rPr>
        <w:t xml:space="preserve">אז אני רוצה להגיד לכם תודה רבה, חברי האופוזיציה. אתם עושים </w:t>
      </w:r>
      <w:bookmarkStart w:id="34552" w:name="_ETM_Q91_466000"/>
      <w:bookmarkEnd w:id="34552"/>
      <w:r>
        <w:rPr>
          <w:rFonts w:hint="cs"/>
          <w:rtl/>
          <w:lang w:eastAsia="he-IL"/>
        </w:rPr>
        <w:t xml:space="preserve">עבודת קודש. המשיכו כך לשנים ארוכות. עלו והצליחו. </w:t>
      </w:r>
    </w:p>
    <w:p w:rsidR="00F532D9" w:rsidRDefault="00F532D9" w:rsidP="00A9767F">
      <w:pPr>
        <w:ind w:firstLine="0"/>
        <w:rPr>
          <w:rtl/>
          <w:lang w:eastAsia="he-IL"/>
        </w:rPr>
      </w:pPr>
      <w:bookmarkStart w:id="34553" w:name="_ETM_Q91_384000"/>
      <w:bookmarkEnd w:id="34553"/>
    </w:p>
    <w:p w:rsidR="00F532D9" w:rsidRDefault="00F532D9" w:rsidP="00A9767F">
      <w:pPr>
        <w:pStyle w:val="af6"/>
        <w:rPr>
          <w:rtl/>
        </w:rPr>
      </w:pPr>
      <w:r w:rsidRPr="00C54D74">
        <w:rPr>
          <w:rStyle w:val="TagStyle"/>
          <w:rtl/>
        </w:rPr>
        <w:t xml:space="preserve"> &lt;&lt; יור &gt;&gt;</w:t>
      </w:r>
      <w:r w:rsidRPr="00857EE4">
        <w:rPr>
          <w:rStyle w:val="TagStyle"/>
          <w:rtl/>
        </w:rPr>
        <w:t xml:space="preserve"> </w:t>
      </w:r>
      <w:r>
        <w:rPr>
          <w:rtl/>
        </w:rPr>
        <w:t>היו"ר מיקי לוי:</w:t>
      </w:r>
      <w:r w:rsidRPr="00857EE4">
        <w:rPr>
          <w:rStyle w:val="TagStyle"/>
          <w:rtl/>
        </w:rPr>
        <w:t xml:space="preserve"> </w:t>
      </w:r>
      <w:r w:rsidRPr="00C54D74">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 xml:space="preserve">תודה רבה לשר הנדל. </w:t>
      </w:r>
    </w:p>
    <w:p w:rsidR="00F532D9" w:rsidRDefault="00F532D9" w:rsidP="00A9767F">
      <w:pPr>
        <w:rPr>
          <w:rtl/>
          <w:lang w:eastAsia="he-IL"/>
        </w:rPr>
      </w:pPr>
    </w:p>
    <w:p w:rsidR="00F532D9" w:rsidRDefault="00F532D9" w:rsidP="00A9767F">
      <w:pPr>
        <w:rPr>
          <w:rtl/>
          <w:lang w:eastAsia="he-IL"/>
        </w:rPr>
      </w:pPr>
      <w:r>
        <w:rPr>
          <w:rFonts w:hint="cs"/>
          <w:rtl/>
          <w:lang w:eastAsia="he-IL"/>
        </w:rPr>
        <w:t xml:space="preserve">חברי הכנסת, נא לתפוס את המקומות. חברי הכנסת, נא לתפוס את </w:t>
      </w:r>
      <w:bookmarkStart w:id="34554" w:name="_ETM_Q91_486266"/>
      <w:bookmarkEnd w:id="34554"/>
      <w:r>
        <w:rPr>
          <w:rFonts w:hint="cs"/>
          <w:rtl/>
          <w:lang w:eastAsia="he-IL"/>
        </w:rPr>
        <w:t xml:space="preserve">המקומות, אני רוצה לעבור להצבעה, בבקשה. בבקשה, חברי הכנסת, נא לשבת במקומות. </w:t>
      </w:r>
    </w:p>
    <w:p w:rsidR="00F532D9" w:rsidRDefault="00F532D9" w:rsidP="00A9767F">
      <w:pPr>
        <w:rPr>
          <w:rtl/>
          <w:lang w:eastAsia="he-IL"/>
        </w:rPr>
      </w:pPr>
    </w:p>
    <w:p w:rsidR="00F532D9" w:rsidRDefault="00F532D9" w:rsidP="00A9767F">
      <w:pPr>
        <w:pStyle w:val="af5"/>
        <w:rPr>
          <w:rtl/>
        </w:rPr>
      </w:pPr>
      <w:bookmarkStart w:id="34555" w:name="ET_interruption_קריאות_34"/>
      <w:r w:rsidRPr="00A60139">
        <w:rPr>
          <w:rStyle w:val="TagStyle"/>
          <w:rtl/>
        </w:rPr>
        <w:t xml:space="preserve"> &lt;&lt; קריאה &gt;&gt; </w:t>
      </w:r>
      <w:r>
        <w:rPr>
          <w:rtl/>
        </w:rPr>
        <w:t>קריאות:</w:t>
      </w:r>
      <w:r w:rsidRPr="00A60139">
        <w:rPr>
          <w:rStyle w:val="TagStyle"/>
          <w:rtl/>
        </w:rPr>
        <w:t xml:space="preserve"> &lt;&lt; קריאה &gt;&gt;</w:t>
      </w:r>
      <w:r>
        <w:rPr>
          <w:rtl/>
        </w:rPr>
        <w:t xml:space="preserve">  </w:t>
      </w:r>
    </w:p>
    <w:bookmarkEnd w:id="34555"/>
    <w:p w:rsidR="00F532D9" w:rsidRDefault="00F532D9" w:rsidP="00A9767F">
      <w:pPr>
        <w:rPr>
          <w:rtl/>
          <w:lang w:eastAsia="he-IL"/>
        </w:rPr>
      </w:pPr>
      <w:r>
        <w:rPr>
          <w:rtl/>
          <w:lang w:eastAsia="he-IL"/>
        </w:rPr>
        <w:t xml:space="preserve"> </w:t>
      </w:r>
    </w:p>
    <w:p w:rsidR="00F532D9" w:rsidRDefault="00C9608A" w:rsidP="00A9767F">
      <w:pPr>
        <w:rPr>
          <w:rtl/>
          <w:lang w:eastAsia="he-IL"/>
        </w:rPr>
      </w:pPr>
      <w:r>
        <w:rPr>
          <w:rFonts w:hint="cs"/>
          <w:rtl/>
          <w:lang w:eastAsia="he-IL"/>
        </w:rPr>
        <w:t>– – –</w:t>
      </w:r>
    </w:p>
    <w:p w:rsidR="00F532D9" w:rsidRDefault="00F532D9" w:rsidP="00A9767F">
      <w:pPr>
        <w:rPr>
          <w:rtl/>
          <w:lang w:eastAsia="he-IL"/>
        </w:rPr>
      </w:pPr>
    </w:p>
    <w:p w:rsidR="00F532D9" w:rsidRDefault="00F532D9" w:rsidP="00A9767F">
      <w:pPr>
        <w:pStyle w:val="af5"/>
        <w:rPr>
          <w:rtl/>
        </w:rPr>
      </w:pPr>
      <w:r w:rsidRPr="00C54D74">
        <w:rPr>
          <w:rStyle w:val="TagStyle"/>
          <w:rtl/>
        </w:rPr>
        <w:t xml:space="preserve"> &lt;&lt; קריאה &gt;&gt;</w:t>
      </w:r>
      <w:r w:rsidRPr="00EC46BC">
        <w:rPr>
          <w:rStyle w:val="TagStyle"/>
          <w:rtl/>
        </w:rPr>
        <w:t xml:space="preserve"> </w:t>
      </w:r>
      <w:r>
        <w:rPr>
          <w:rtl/>
        </w:rPr>
        <w:t>קריאה:</w:t>
      </w:r>
      <w:r w:rsidRPr="00EC46BC">
        <w:rPr>
          <w:rStyle w:val="TagStyle"/>
          <w:rtl/>
        </w:rPr>
        <w:t xml:space="preserve"> </w:t>
      </w:r>
      <w:r w:rsidRPr="00C54D74">
        <w:rPr>
          <w:rStyle w:val="TagStyle"/>
          <w:rtl/>
        </w:rPr>
        <w:t>&lt;&lt; קריאה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556" w:name="_ETM_Q91_509000"/>
      <w:bookmarkEnd w:id="34556"/>
      <w:r>
        <w:rPr>
          <w:rFonts w:hint="cs"/>
          <w:rtl/>
          <w:lang w:eastAsia="he-IL"/>
        </w:rPr>
        <w:t xml:space="preserve">למה שמית? </w:t>
      </w:r>
    </w:p>
    <w:p w:rsidR="00F532D9" w:rsidRDefault="00F532D9" w:rsidP="00A9767F">
      <w:pPr>
        <w:rPr>
          <w:rtl/>
          <w:lang w:eastAsia="he-IL"/>
        </w:rPr>
      </w:pPr>
      <w:bookmarkStart w:id="34557" w:name="_ETM_Q91_511000"/>
      <w:bookmarkEnd w:id="34557"/>
    </w:p>
    <w:p w:rsidR="00F532D9" w:rsidRDefault="00F532D9" w:rsidP="00A9767F">
      <w:pPr>
        <w:pStyle w:val="af6"/>
        <w:rPr>
          <w:rtl/>
        </w:rPr>
      </w:pPr>
      <w:r w:rsidRPr="00C54D74">
        <w:rPr>
          <w:rStyle w:val="TagStyle"/>
          <w:rtl/>
        </w:rPr>
        <w:t xml:space="preserve"> &lt;&lt; יור &gt;&gt;</w:t>
      </w:r>
      <w:r w:rsidRPr="00EC46BC">
        <w:rPr>
          <w:rStyle w:val="TagStyle"/>
          <w:rtl/>
        </w:rPr>
        <w:t xml:space="preserve"> </w:t>
      </w:r>
      <w:r>
        <w:rPr>
          <w:rtl/>
        </w:rPr>
        <w:t>היו"ר מיקי לוי:</w:t>
      </w:r>
      <w:r w:rsidRPr="00EC46BC">
        <w:rPr>
          <w:rStyle w:val="TagStyle"/>
          <w:rtl/>
        </w:rPr>
        <w:t xml:space="preserve"> </w:t>
      </w:r>
      <w:r w:rsidRPr="00C54D74">
        <w:rPr>
          <w:rStyle w:val="TagStyle"/>
          <w:rtl/>
        </w:rPr>
        <w:t>&lt;&lt; יור &gt;&gt;</w:t>
      </w:r>
      <w:r>
        <w:rPr>
          <w:rtl/>
        </w:rPr>
        <w:t xml:space="preserve">   </w:t>
      </w:r>
    </w:p>
    <w:p w:rsidR="00F532D9" w:rsidRDefault="00F532D9" w:rsidP="00356EAB">
      <w:pPr>
        <w:rPr>
          <w:rtl/>
          <w:lang w:eastAsia="he-IL"/>
        </w:rPr>
      </w:pPr>
    </w:p>
    <w:p w:rsidR="00F532D9" w:rsidRDefault="00F532D9" w:rsidP="00A9767F">
      <w:pPr>
        <w:rPr>
          <w:rtl/>
          <w:lang w:eastAsia="he-IL"/>
        </w:rPr>
      </w:pPr>
      <w:bookmarkStart w:id="34558" w:name="_ETM_Q91_513000"/>
      <w:bookmarkEnd w:id="34558"/>
      <w:r>
        <w:rPr>
          <w:rFonts w:hint="cs"/>
          <w:rtl/>
          <w:lang w:eastAsia="he-IL"/>
        </w:rPr>
        <w:t xml:space="preserve">חברי הכנסת, הוגשה בקשה עם 20 חתימות מטעם האופוזיציה. אנחנו </w:t>
      </w:r>
      <w:bookmarkStart w:id="34559" w:name="_ETM_Q91_525000"/>
      <w:bookmarkEnd w:id="34559"/>
      <w:r>
        <w:rPr>
          <w:rFonts w:hint="cs"/>
          <w:rtl/>
          <w:lang w:eastAsia="he-IL"/>
        </w:rPr>
        <w:t>נעבור להצבעה שמית. מזכירת הכנסת תקרא בשמות חברי הכנסת. מזכירת הכנסת</w:t>
      </w:r>
      <w:bookmarkStart w:id="34560" w:name="_ETM_Q91_529000"/>
      <w:bookmarkEnd w:id="34560"/>
      <w:r>
        <w:rPr>
          <w:rFonts w:hint="cs"/>
          <w:rtl/>
          <w:lang w:eastAsia="he-IL"/>
        </w:rPr>
        <w:t xml:space="preserve">, בבקשה. </w:t>
      </w:r>
    </w:p>
    <w:p w:rsidR="00F532D9" w:rsidRDefault="00F532D9" w:rsidP="00A9767F">
      <w:pPr>
        <w:rPr>
          <w:rtl/>
          <w:lang w:eastAsia="he-IL"/>
        </w:rPr>
      </w:pPr>
    </w:p>
    <w:p w:rsidR="00F532D9" w:rsidRDefault="00F532D9" w:rsidP="00A9767F">
      <w:pPr>
        <w:pStyle w:val="KeepWithNext"/>
        <w:rPr>
          <w:rStyle w:val="TagStyle"/>
          <w:b/>
          <w:bCs/>
          <w:u w:val="single"/>
          <w:rtl/>
          <w:lang w:eastAsia="he-IL"/>
        </w:rPr>
      </w:pPr>
    </w:p>
    <w:p w:rsidR="00F532D9" w:rsidRDefault="00F532D9" w:rsidP="00A9767F">
      <w:pPr>
        <w:pStyle w:val="af5"/>
        <w:keepNext/>
        <w:rPr>
          <w:rtl/>
        </w:rPr>
      </w:pPr>
      <w:bookmarkStart w:id="34561" w:name="ET_interruption_4926_33"/>
      <w:r w:rsidRPr="00C404F8">
        <w:rPr>
          <w:rStyle w:val="TagStyle"/>
          <w:rtl/>
        </w:rPr>
        <w:t xml:space="preserve"> &lt;&lt; קריאה &gt;&gt; </w:t>
      </w:r>
      <w:r>
        <w:rPr>
          <w:rtl/>
        </w:rPr>
        <w:t>מזכירת הכנסת ירדנה מלר-הורוביץ:</w:t>
      </w:r>
      <w:r w:rsidRPr="00C404F8">
        <w:rPr>
          <w:rStyle w:val="TagStyle"/>
          <w:rtl/>
        </w:rPr>
        <w:t xml:space="preserve"> &lt;&lt; קריאה &gt;&gt;</w:t>
      </w:r>
      <w:r>
        <w:rPr>
          <w:rtl/>
        </w:rPr>
        <w:t xml:space="preserve">   </w:t>
      </w:r>
      <w:bookmarkEnd w:id="34561"/>
    </w:p>
    <w:p w:rsidR="00F532D9" w:rsidRDefault="00F532D9" w:rsidP="00A9767F">
      <w:pPr>
        <w:ind w:firstLine="0"/>
        <w:rPr>
          <w:rtl/>
          <w:lang w:eastAsia="he-IL"/>
        </w:rPr>
      </w:pPr>
      <w:r>
        <w:rPr>
          <w:rFonts w:hint="cs"/>
          <w:rtl/>
          <w:lang w:eastAsia="he-IL"/>
        </w:rPr>
        <w:t>(קוראת בשמות חברי הכנסת)</w:t>
      </w:r>
    </w:p>
    <w:p w:rsidR="00F532D9" w:rsidRPr="00C404F8" w:rsidRDefault="00F532D9" w:rsidP="00A9767F">
      <w:pPr>
        <w:rPr>
          <w:rtl/>
          <w:lang w:eastAsia="he-IL"/>
        </w:rPr>
      </w:pPr>
    </w:p>
    <w:p w:rsidR="00F532D9" w:rsidRDefault="00F532D9" w:rsidP="00A9767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סמי אבו שחאדה</w:t>
      </w:r>
      <w:r>
        <w:rPr>
          <w:rtl/>
          <w:lang w:eastAsia="he-IL"/>
        </w:rPr>
        <w:tab/>
      </w:r>
      <w:r>
        <w:rPr>
          <w:rtl/>
          <w:lang w:eastAsia="he-IL"/>
        </w:rPr>
        <w:tab/>
        <w:t xml:space="preserve">–   </w:t>
      </w:r>
      <w:bookmarkStart w:id="34562" w:name="_ETM_Q91_529003"/>
      <w:bookmarkEnd w:id="34562"/>
      <w:r>
        <w:rPr>
          <w:rFonts w:hint="cs"/>
          <w:rtl/>
          <w:lang w:eastAsia="he-IL"/>
        </w:rPr>
        <w:t>אינו נוכח</w:t>
      </w:r>
      <w:r>
        <w:rPr>
          <w:rtl/>
          <w:lang w:eastAsia="he-IL"/>
        </w:rPr>
        <w:t xml:space="preserve"> </w:t>
      </w:r>
    </w:p>
    <w:p w:rsidR="00F532D9" w:rsidRDefault="00F532D9" w:rsidP="00A9767F">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מיכאל מרדכי ביטון</w:t>
      </w:r>
      <w:r>
        <w:rPr>
          <w:rtl/>
          <w:lang w:eastAsia="he-IL"/>
        </w:rPr>
        <w:tab/>
      </w:r>
      <w:r>
        <w:rPr>
          <w:rFonts w:hint="cs"/>
          <w:rtl/>
          <w:lang w:eastAsia="he-IL"/>
        </w:rPr>
        <w:t>–   בעד</w:t>
      </w:r>
    </w:p>
    <w:p w:rsidR="00F532D9" w:rsidRDefault="00F532D9" w:rsidP="00A9767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34563" w:name="_ETM_Q91_601000"/>
      <w:bookmarkEnd w:id="34563"/>
      <w:r>
        <w:rPr>
          <w:rFonts w:hint="cs"/>
          <w:rtl/>
          <w:lang w:eastAsia="he-IL"/>
        </w:rPr>
        <w:t>נוכח</w:t>
      </w:r>
    </w:p>
    <w:p w:rsidR="00F532D9" w:rsidRDefault="00F532D9" w:rsidP="00A9767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אלינה ברדץ' יאלוב</w:t>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בנימין גנץ</w:t>
      </w:r>
      <w:r>
        <w:rPr>
          <w:rtl/>
          <w:lang w:eastAsia="he-IL"/>
        </w:rPr>
        <w:tab/>
      </w:r>
      <w:r>
        <w:rPr>
          <w:rtl/>
          <w:lang w:eastAsia="he-IL"/>
        </w:rPr>
        <w:tab/>
      </w:r>
      <w:r>
        <w:rPr>
          <w:rFonts w:hint="cs"/>
          <w:rtl/>
          <w:lang w:eastAsia="he-IL"/>
        </w:rPr>
        <w:t>–   אינו נוכח</w:t>
      </w:r>
    </w:p>
    <w:p w:rsidR="00F532D9" w:rsidRDefault="00F532D9" w:rsidP="00A9767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אריה מכלוף דרעי</w:t>
      </w:r>
      <w:r>
        <w:rPr>
          <w:rtl/>
          <w:lang w:eastAsia="he-IL"/>
        </w:rPr>
        <w:tab/>
        <w:t xml:space="preserve">–   </w:t>
      </w:r>
      <w:r>
        <w:rPr>
          <w:rFonts w:hint="cs"/>
          <w:rtl/>
          <w:lang w:eastAsia="he-IL"/>
        </w:rPr>
        <w:t>נגד</w:t>
      </w:r>
    </w:p>
    <w:p w:rsidR="00F532D9" w:rsidRDefault="00F532D9" w:rsidP="00A9767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w:t>
      </w:r>
      <w:bookmarkStart w:id="34564" w:name="_ETM_Q91_700000"/>
      <w:bookmarkEnd w:id="34564"/>
      <w:r>
        <w:rPr>
          <w:rFonts w:hint="cs"/>
          <w:rtl/>
          <w:lang w:eastAsia="he-IL"/>
        </w:rPr>
        <w:t xml:space="preserve"> נוכח</w:t>
      </w:r>
    </w:p>
    <w:p w:rsidR="00F532D9" w:rsidRDefault="00F532D9" w:rsidP="00A9767F">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F532D9" w:rsidRDefault="00F532D9" w:rsidP="00356EAB">
      <w:pPr>
        <w:rPr>
          <w:rtl/>
          <w:lang w:eastAsia="he-IL"/>
        </w:rPr>
      </w:pPr>
      <w:r>
        <w:rPr>
          <w:rtl/>
          <w:lang w:eastAsia="he-IL"/>
        </w:rPr>
        <w:t>מאיר יצחק</w:t>
      </w:r>
      <w:r w:rsidR="00356EAB">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F532D9" w:rsidRDefault="00F532D9" w:rsidP="00A9767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lang w:eastAsia="he-IL"/>
        </w:rPr>
      </w:pPr>
      <w:r>
        <w:rPr>
          <w:rtl/>
          <w:lang w:eastAsia="he-IL"/>
        </w:rPr>
        <w:t>יוראי להב הרצנו</w:t>
      </w:r>
      <w:r>
        <w:rPr>
          <w:rtl/>
          <w:lang w:eastAsia="he-IL"/>
        </w:rPr>
        <w:tab/>
      </w:r>
      <w:r>
        <w:rPr>
          <w:rtl/>
          <w:lang w:eastAsia="he-IL"/>
        </w:rPr>
        <w:tab/>
        <w:t xml:space="preserve">–   </w:t>
      </w:r>
      <w:bookmarkStart w:id="34565" w:name="_ETM_Q91_749000"/>
      <w:bookmarkEnd w:id="34565"/>
      <w:r>
        <w:rPr>
          <w:rFonts w:hint="cs"/>
          <w:rtl/>
          <w:lang w:eastAsia="he-IL"/>
        </w:rPr>
        <w:t>בעד</w:t>
      </w:r>
    </w:p>
    <w:p w:rsidR="00F532D9" w:rsidRDefault="00F532D9" w:rsidP="009635F5">
      <w:pPr>
        <w:rPr>
          <w:rtl/>
        </w:rPr>
      </w:pPr>
      <w:bookmarkStart w:id="34566" w:name="TOR_Q92"/>
      <w:bookmarkEnd w:id="34566"/>
      <w:r>
        <w:rPr>
          <w:rtl/>
        </w:rPr>
        <w:t>מיקי לוי</w:t>
      </w:r>
      <w:r>
        <w:rPr>
          <w:rtl/>
        </w:rPr>
        <w:tab/>
      </w:r>
      <w:r>
        <w:rPr>
          <w:rtl/>
        </w:rPr>
        <w:tab/>
      </w:r>
      <w:r>
        <w:rPr>
          <w:rtl/>
        </w:rPr>
        <w:tab/>
        <w:t xml:space="preserve">–   </w:t>
      </w:r>
      <w:r>
        <w:rPr>
          <w:rFonts w:hint="cs"/>
          <w:rtl/>
        </w:rPr>
        <w:t>בעד</w:t>
      </w:r>
    </w:p>
    <w:p w:rsidR="00F532D9" w:rsidRDefault="00F532D9" w:rsidP="009635F5">
      <w:pPr>
        <w:rPr>
          <w:rtl/>
        </w:rPr>
      </w:pPr>
      <w:r>
        <w:rPr>
          <w:rtl/>
        </w:rPr>
        <w:t>אורלי לוי אבקסיס</w:t>
      </w:r>
      <w:r>
        <w:rPr>
          <w:rtl/>
        </w:rPr>
        <w:tab/>
        <w:t xml:space="preserve">–   </w:t>
      </w:r>
      <w:r>
        <w:rPr>
          <w:rFonts w:hint="cs"/>
          <w:rtl/>
        </w:rPr>
        <w:t>אינה נוכחת</w:t>
      </w:r>
    </w:p>
    <w:p w:rsidR="00F532D9" w:rsidRDefault="00F532D9" w:rsidP="009635F5">
      <w:pPr>
        <w:rPr>
          <w:rtl/>
        </w:rPr>
      </w:pPr>
      <w:r>
        <w:rPr>
          <w:rtl/>
        </w:rPr>
        <w:t>יריב לוין</w:t>
      </w:r>
      <w:r>
        <w:rPr>
          <w:rtl/>
        </w:rPr>
        <w:tab/>
      </w:r>
      <w:r>
        <w:rPr>
          <w:rtl/>
        </w:rPr>
        <w:tab/>
      </w:r>
      <w:r>
        <w:rPr>
          <w:rtl/>
        </w:rPr>
        <w:tab/>
        <w:t xml:space="preserve">–   </w:t>
      </w:r>
      <w:r>
        <w:rPr>
          <w:rFonts w:hint="cs"/>
          <w:rtl/>
        </w:rPr>
        <w:t>נגד</w:t>
      </w:r>
    </w:p>
    <w:p w:rsidR="00F532D9" w:rsidRDefault="00F532D9" w:rsidP="009635F5">
      <w:pPr>
        <w:rPr>
          <w:rtl/>
        </w:rPr>
      </w:pPr>
      <w:r>
        <w:rPr>
          <w:rtl/>
        </w:rPr>
        <w:t>נעמה לז</w:t>
      </w:r>
      <w:r>
        <w:rPr>
          <w:rFonts w:hint="cs"/>
          <w:rtl/>
        </w:rPr>
        <w:t>י</w:t>
      </w:r>
      <w:r>
        <w:rPr>
          <w:rtl/>
        </w:rPr>
        <w:t>מי</w:t>
      </w:r>
      <w:r>
        <w:rPr>
          <w:rtl/>
        </w:rPr>
        <w:tab/>
      </w:r>
      <w:r>
        <w:rPr>
          <w:rtl/>
        </w:rPr>
        <w:tab/>
        <w:t xml:space="preserve">–   </w:t>
      </w:r>
      <w:r>
        <w:rPr>
          <w:rFonts w:hint="cs"/>
          <w:rtl/>
        </w:rPr>
        <w:t>בעד</w:t>
      </w:r>
    </w:p>
    <w:p w:rsidR="00F532D9" w:rsidRDefault="00F532D9" w:rsidP="009635F5">
      <w:pPr>
        <w:rPr>
          <w:rtl/>
        </w:rPr>
      </w:pPr>
      <w:r>
        <w:rPr>
          <w:rtl/>
        </w:rPr>
        <w:t>יעקב ליצמן</w:t>
      </w:r>
      <w:r>
        <w:rPr>
          <w:rtl/>
        </w:rPr>
        <w:tab/>
      </w:r>
      <w:r>
        <w:rPr>
          <w:rtl/>
        </w:rPr>
        <w:tab/>
        <w:t xml:space="preserve">–   </w:t>
      </w:r>
      <w:r>
        <w:rPr>
          <w:rFonts w:hint="cs"/>
          <w:rtl/>
        </w:rPr>
        <w:t>אינו נוכח</w:t>
      </w:r>
    </w:p>
    <w:p w:rsidR="00F532D9" w:rsidRDefault="00F532D9" w:rsidP="009635F5">
      <w:pPr>
        <w:rPr>
          <w:rtl/>
        </w:rPr>
      </w:pPr>
      <w:r>
        <w:rPr>
          <w:rtl/>
        </w:rPr>
        <w:t>גבי לסקי</w:t>
      </w:r>
      <w:r>
        <w:rPr>
          <w:rtl/>
        </w:rPr>
        <w:tab/>
      </w:r>
      <w:r>
        <w:rPr>
          <w:rtl/>
        </w:rPr>
        <w:tab/>
        <w:t xml:space="preserve">–   </w:t>
      </w:r>
      <w:r>
        <w:rPr>
          <w:rFonts w:hint="cs"/>
          <w:rtl/>
        </w:rPr>
        <w:t>בעד</w:t>
      </w:r>
    </w:p>
    <w:p w:rsidR="00F532D9" w:rsidRDefault="00F532D9" w:rsidP="009635F5">
      <w:pPr>
        <w:rPr>
          <w:rtl/>
        </w:rPr>
      </w:pPr>
      <w:r>
        <w:rPr>
          <w:rtl/>
        </w:rPr>
        <w:t>יאיר לפיד</w:t>
      </w:r>
      <w:r>
        <w:rPr>
          <w:rtl/>
        </w:rPr>
        <w:tab/>
      </w:r>
      <w:r>
        <w:rPr>
          <w:rtl/>
        </w:rPr>
        <w:tab/>
        <w:t xml:space="preserve">–   </w:t>
      </w:r>
      <w:r>
        <w:rPr>
          <w:rFonts w:hint="cs"/>
          <w:rtl/>
        </w:rPr>
        <w:t>אינו נוכח</w:t>
      </w:r>
    </w:p>
    <w:p w:rsidR="00F532D9" w:rsidRDefault="00F532D9" w:rsidP="009635F5">
      <w:pPr>
        <w:rPr>
          <w:rtl/>
        </w:rPr>
      </w:pPr>
      <w:r>
        <w:rPr>
          <w:rtl/>
        </w:rPr>
        <w:t>לימור מגן תלם</w:t>
      </w:r>
      <w:r>
        <w:rPr>
          <w:rtl/>
        </w:rPr>
        <w:tab/>
      </w:r>
      <w:r>
        <w:rPr>
          <w:rtl/>
        </w:rPr>
        <w:tab/>
        <w:t xml:space="preserve">–   </w:t>
      </w:r>
      <w:r>
        <w:rPr>
          <w:rFonts w:hint="cs"/>
          <w:rtl/>
        </w:rPr>
        <w:t>בעד</w:t>
      </w:r>
    </w:p>
    <w:p w:rsidR="00F532D9" w:rsidRDefault="00F532D9" w:rsidP="009635F5">
      <w:pPr>
        <w:rPr>
          <w:rtl/>
        </w:rPr>
      </w:pPr>
      <w:r>
        <w:rPr>
          <w:rtl/>
        </w:rPr>
        <w:t>אמילי חיה מואטי</w:t>
      </w:r>
      <w:r>
        <w:rPr>
          <w:rtl/>
        </w:rPr>
        <w:tab/>
      </w:r>
      <w:r>
        <w:rPr>
          <w:rtl/>
        </w:rPr>
        <w:tab/>
        <w:t xml:space="preserve">–   </w:t>
      </w:r>
      <w:r>
        <w:rPr>
          <w:rFonts w:hint="cs"/>
          <w:rtl/>
        </w:rPr>
        <w:t>בעד</w:t>
      </w:r>
    </w:p>
    <w:p w:rsidR="00F532D9" w:rsidRDefault="00F532D9" w:rsidP="00A9767F">
      <w:pPr>
        <w:rPr>
          <w:rtl/>
        </w:rPr>
      </w:pPr>
      <w:r>
        <w:rPr>
          <w:rtl/>
        </w:rPr>
        <w:t>טטיאנה מזרסקי</w:t>
      </w:r>
      <w:r>
        <w:rPr>
          <w:rtl/>
        </w:rPr>
        <w:tab/>
      </w:r>
      <w:r>
        <w:rPr>
          <w:rtl/>
        </w:rPr>
        <w:tab/>
        <w:t xml:space="preserve">–   </w:t>
      </w:r>
      <w:r>
        <w:rPr>
          <w:rFonts w:hint="cs"/>
          <w:rtl/>
        </w:rPr>
        <w:t>בעד</w:t>
      </w:r>
    </w:p>
    <w:p w:rsidR="00F532D9" w:rsidRDefault="00F532D9" w:rsidP="009635F5">
      <w:pPr>
        <w:rPr>
          <w:rtl/>
        </w:rPr>
      </w:pPr>
      <w:r>
        <w:rPr>
          <w:rtl/>
        </w:rPr>
        <w:t>פטין מולא</w:t>
      </w:r>
      <w:r>
        <w:rPr>
          <w:rtl/>
        </w:rPr>
        <w:tab/>
      </w:r>
      <w:r>
        <w:rPr>
          <w:rtl/>
        </w:rPr>
        <w:tab/>
        <w:t xml:space="preserve">–   </w:t>
      </w:r>
      <w:r>
        <w:rPr>
          <w:rFonts w:hint="cs"/>
          <w:rtl/>
        </w:rPr>
        <w:t>אינו נוכח</w:t>
      </w:r>
    </w:p>
    <w:p w:rsidR="00F532D9" w:rsidRDefault="00F532D9" w:rsidP="009635F5">
      <w:pPr>
        <w:rPr>
          <w:rtl/>
        </w:rPr>
      </w:pPr>
      <w:r>
        <w:rPr>
          <w:rtl/>
        </w:rPr>
        <w:t>מרב מיכאלי</w:t>
      </w:r>
      <w:r>
        <w:rPr>
          <w:rtl/>
        </w:rPr>
        <w:tab/>
      </w:r>
      <w:r>
        <w:rPr>
          <w:rtl/>
        </w:rPr>
        <w:tab/>
        <w:t xml:space="preserve">–   </w:t>
      </w:r>
      <w:r>
        <w:rPr>
          <w:rFonts w:hint="cs"/>
          <w:rtl/>
        </w:rPr>
        <w:t>אינה נוכחת</w:t>
      </w:r>
    </w:p>
    <w:p w:rsidR="00F532D9" w:rsidRDefault="00F532D9" w:rsidP="009635F5">
      <w:pPr>
        <w:rPr>
          <w:rtl/>
        </w:rPr>
      </w:pPr>
      <w:r>
        <w:rPr>
          <w:rtl/>
        </w:rPr>
        <w:t>יוליה מלינובסקי</w:t>
      </w:r>
      <w:r>
        <w:rPr>
          <w:rtl/>
        </w:rPr>
        <w:tab/>
      </w:r>
      <w:r>
        <w:rPr>
          <w:rtl/>
        </w:rPr>
        <w:tab/>
        <w:t xml:space="preserve">–   </w:t>
      </w:r>
      <w:r>
        <w:rPr>
          <w:rFonts w:hint="cs"/>
          <w:rtl/>
        </w:rPr>
        <w:t>בעד</w:t>
      </w:r>
    </w:p>
    <w:p w:rsidR="00F532D9" w:rsidRDefault="00F532D9" w:rsidP="009635F5">
      <w:pPr>
        <w:rPr>
          <w:rtl/>
        </w:rPr>
      </w:pPr>
      <w:r>
        <w:rPr>
          <w:rtl/>
        </w:rPr>
        <w:t>מיכאל מלכיאלי</w:t>
      </w:r>
      <w:r>
        <w:rPr>
          <w:rtl/>
        </w:rPr>
        <w:tab/>
      </w:r>
      <w:r>
        <w:rPr>
          <w:rtl/>
        </w:rPr>
        <w:tab/>
        <w:t xml:space="preserve">–   </w:t>
      </w:r>
      <w:r>
        <w:rPr>
          <w:rFonts w:hint="cs"/>
          <w:rtl/>
        </w:rPr>
        <w:t>נגד</w:t>
      </w:r>
    </w:p>
    <w:p w:rsidR="00F532D9" w:rsidRDefault="00F532D9" w:rsidP="00A9767F">
      <w:pPr>
        <w:rPr>
          <w:rtl/>
        </w:rPr>
      </w:pPr>
      <w:r>
        <w:rPr>
          <w:rtl/>
        </w:rPr>
        <w:t>אבי מעוז</w:t>
      </w:r>
      <w:r>
        <w:rPr>
          <w:rtl/>
        </w:rPr>
        <w:tab/>
      </w:r>
      <w:r>
        <w:rPr>
          <w:rtl/>
        </w:rPr>
        <w:tab/>
        <w:t xml:space="preserve">–   </w:t>
      </w:r>
      <w:r>
        <w:rPr>
          <w:rFonts w:hint="cs"/>
          <w:rtl/>
        </w:rPr>
        <w:t>אינו נוכח</w:t>
      </w:r>
    </w:p>
    <w:p w:rsidR="00F532D9" w:rsidRDefault="00F532D9" w:rsidP="009635F5">
      <w:pPr>
        <w:rPr>
          <w:rtl/>
        </w:rPr>
      </w:pPr>
      <w:r>
        <w:rPr>
          <w:rtl/>
        </w:rPr>
        <w:t>אורי מקלב</w:t>
      </w:r>
      <w:r>
        <w:rPr>
          <w:rtl/>
        </w:rPr>
        <w:tab/>
      </w:r>
      <w:r>
        <w:rPr>
          <w:rtl/>
        </w:rPr>
        <w:tab/>
        <w:t xml:space="preserve">–   </w:t>
      </w:r>
      <w:r>
        <w:rPr>
          <w:rFonts w:hint="cs"/>
          <w:rtl/>
        </w:rPr>
        <w:t>אינו נוכח</w:t>
      </w:r>
    </w:p>
    <w:p w:rsidR="00F532D9" w:rsidRDefault="00F532D9" w:rsidP="009635F5">
      <w:pPr>
        <w:rPr>
          <w:rtl/>
        </w:rPr>
      </w:pPr>
      <w:r>
        <w:rPr>
          <w:rtl/>
        </w:rPr>
        <w:t>אבתיסאם מראענה</w:t>
      </w:r>
      <w:r>
        <w:rPr>
          <w:rtl/>
        </w:rPr>
        <w:tab/>
        <w:t xml:space="preserve">–   </w:t>
      </w:r>
      <w:r>
        <w:rPr>
          <w:rFonts w:hint="cs"/>
          <w:rtl/>
        </w:rPr>
        <w:t>בעד</w:t>
      </w:r>
    </w:p>
    <w:p w:rsidR="00F532D9" w:rsidRDefault="00F532D9" w:rsidP="009635F5">
      <w:pPr>
        <w:rPr>
          <w:rtl/>
        </w:rPr>
      </w:pPr>
      <w:r>
        <w:rPr>
          <w:rtl/>
        </w:rPr>
        <w:t>יעקב מרגי</w:t>
      </w:r>
      <w:r>
        <w:rPr>
          <w:rtl/>
        </w:rPr>
        <w:tab/>
      </w:r>
      <w:r>
        <w:rPr>
          <w:rtl/>
        </w:rPr>
        <w:tab/>
        <w:t xml:space="preserve">–   </w:t>
      </w:r>
      <w:r>
        <w:rPr>
          <w:rFonts w:hint="cs"/>
          <w:rtl/>
        </w:rPr>
        <w:t>אינו נוכח</w:t>
      </w:r>
    </w:p>
    <w:p w:rsidR="00F532D9" w:rsidRDefault="00F532D9" w:rsidP="009635F5">
      <w:pPr>
        <w:rPr>
          <w:rtl/>
        </w:rPr>
      </w:pPr>
      <w:r>
        <w:rPr>
          <w:rtl/>
        </w:rPr>
        <w:t>מופיד מרעי</w:t>
      </w:r>
      <w:r>
        <w:rPr>
          <w:rtl/>
        </w:rPr>
        <w:tab/>
      </w:r>
      <w:r>
        <w:rPr>
          <w:rtl/>
        </w:rPr>
        <w:tab/>
        <w:t xml:space="preserve">–   </w:t>
      </w:r>
      <w:r>
        <w:rPr>
          <w:rFonts w:hint="cs"/>
          <w:rtl/>
        </w:rPr>
        <w:t>בעד</w:t>
      </w:r>
    </w:p>
    <w:p w:rsidR="00F532D9" w:rsidRDefault="00F532D9" w:rsidP="009635F5">
      <w:pPr>
        <w:rPr>
          <w:rtl/>
        </w:rPr>
      </w:pPr>
      <w:r>
        <w:rPr>
          <w:rtl/>
        </w:rPr>
        <w:t>בנימין נתניהו</w:t>
      </w:r>
      <w:r>
        <w:rPr>
          <w:rtl/>
        </w:rPr>
        <w:tab/>
      </w:r>
      <w:r>
        <w:rPr>
          <w:rtl/>
        </w:rPr>
        <w:tab/>
        <w:t xml:space="preserve">–   </w:t>
      </w:r>
      <w:r>
        <w:rPr>
          <w:rFonts w:hint="cs"/>
          <w:rtl/>
        </w:rPr>
        <w:t>אינו נוכח</w:t>
      </w:r>
    </w:p>
    <w:p w:rsidR="00F532D9" w:rsidRDefault="00F532D9" w:rsidP="009635F5">
      <w:pPr>
        <w:rPr>
          <w:rtl/>
        </w:rPr>
      </w:pPr>
      <w:r>
        <w:rPr>
          <w:rtl/>
        </w:rPr>
        <w:t>יואב סגלוביץ'</w:t>
      </w:r>
      <w:r>
        <w:rPr>
          <w:rtl/>
        </w:rPr>
        <w:tab/>
      </w:r>
      <w:r>
        <w:rPr>
          <w:rtl/>
        </w:rPr>
        <w:tab/>
        <w:t xml:space="preserve">–   </w:t>
      </w:r>
      <w:r>
        <w:rPr>
          <w:rFonts w:hint="cs"/>
          <w:rtl/>
        </w:rPr>
        <w:t>בעד</w:t>
      </w:r>
    </w:p>
    <w:p w:rsidR="00F532D9" w:rsidRDefault="00F532D9" w:rsidP="009635F5">
      <w:pPr>
        <w:rPr>
          <w:rtl/>
        </w:rPr>
      </w:pPr>
      <w:r>
        <w:rPr>
          <w:rtl/>
        </w:rPr>
        <w:t>יבגני סובה</w:t>
      </w:r>
      <w:r>
        <w:rPr>
          <w:rtl/>
        </w:rPr>
        <w:tab/>
      </w:r>
      <w:r>
        <w:rPr>
          <w:rtl/>
        </w:rPr>
        <w:tab/>
        <w:t xml:space="preserve">–   </w:t>
      </w:r>
      <w:r>
        <w:rPr>
          <w:rFonts w:hint="cs"/>
          <w:rtl/>
        </w:rPr>
        <w:t>בעד</w:t>
      </w:r>
    </w:p>
    <w:p w:rsidR="00F532D9" w:rsidRDefault="00F532D9" w:rsidP="009635F5">
      <w:pPr>
        <w:rPr>
          <w:rtl/>
        </w:rPr>
      </w:pPr>
      <w:r>
        <w:rPr>
          <w:rtl/>
        </w:rPr>
        <w:t>אופיר סופר</w:t>
      </w:r>
      <w:r>
        <w:rPr>
          <w:rtl/>
        </w:rPr>
        <w:tab/>
      </w:r>
      <w:r>
        <w:rPr>
          <w:rtl/>
        </w:rPr>
        <w:tab/>
        <w:t xml:space="preserve">–   </w:t>
      </w:r>
      <w:r>
        <w:rPr>
          <w:rFonts w:hint="cs"/>
          <w:rtl/>
        </w:rPr>
        <w:t xml:space="preserve">אינו </w:t>
      </w:r>
      <w:bookmarkStart w:id="34567" w:name="_ETM_Q92_236000"/>
      <w:bookmarkEnd w:id="34567"/>
      <w:r>
        <w:rPr>
          <w:rFonts w:hint="cs"/>
          <w:rtl/>
        </w:rPr>
        <w:t>נוכח</w:t>
      </w:r>
    </w:p>
    <w:p w:rsidR="00F532D9" w:rsidRDefault="00F532D9" w:rsidP="009635F5">
      <w:pPr>
        <w:rPr>
          <w:rtl/>
        </w:rPr>
      </w:pPr>
      <w:r>
        <w:rPr>
          <w:rtl/>
        </w:rPr>
        <w:t>אורית מלכה סטרוק</w:t>
      </w:r>
      <w:r>
        <w:rPr>
          <w:rtl/>
        </w:rPr>
        <w:tab/>
        <w:t xml:space="preserve">–   </w:t>
      </w:r>
      <w:r>
        <w:rPr>
          <w:rFonts w:hint="cs"/>
          <w:rtl/>
        </w:rPr>
        <w:t>אינה נוכחת</w:t>
      </w:r>
    </w:p>
    <w:p w:rsidR="00F532D9" w:rsidRDefault="00F532D9" w:rsidP="009635F5">
      <w:pPr>
        <w:rPr>
          <w:rtl/>
        </w:rPr>
      </w:pPr>
      <w:r>
        <w:rPr>
          <w:rtl/>
        </w:rPr>
        <w:t>עידית סילמן</w:t>
      </w:r>
      <w:r>
        <w:rPr>
          <w:rtl/>
        </w:rPr>
        <w:tab/>
      </w:r>
      <w:r>
        <w:rPr>
          <w:rtl/>
        </w:rPr>
        <w:tab/>
        <w:t xml:space="preserve">–   </w:t>
      </w:r>
      <w:r>
        <w:rPr>
          <w:rFonts w:hint="cs"/>
          <w:rtl/>
        </w:rPr>
        <w:t>בעד</w:t>
      </w:r>
    </w:p>
    <w:p w:rsidR="00F532D9" w:rsidRDefault="00F532D9" w:rsidP="009635F5">
      <w:pPr>
        <w:rPr>
          <w:rtl/>
        </w:rPr>
      </w:pPr>
      <w:r>
        <w:rPr>
          <w:rtl/>
        </w:rPr>
        <w:t>בצלאל סמוטריץ'</w:t>
      </w:r>
      <w:r>
        <w:rPr>
          <w:rtl/>
        </w:rPr>
        <w:tab/>
      </w:r>
      <w:r>
        <w:rPr>
          <w:rtl/>
        </w:rPr>
        <w:tab/>
        <w:t xml:space="preserve">–   </w:t>
      </w:r>
      <w:r>
        <w:rPr>
          <w:rFonts w:hint="cs"/>
          <w:rtl/>
        </w:rPr>
        <w:t>אינו נוכח</w:t>
      </w:r>
    </w:p>
    <w:p w:rsidR="00F532D9" w:rsidRDefault="00F532D9" w:rsidP="009635F5">
      <w:pPr>
        <w:rPr>
          <w:rtl/>
        </w:rPr>
      </w:pPr>
      <w:r>
        <w:rPr>
          <w:rtl/>
        </w:rPr>
        <w:t>אוסאמה סעדי</w:t>
      </w:r>
      <w:r>
        <w:rPr>
          <w:rtl/>
        </w:rPr>
        <w:tab/>
      </w:r>
      <w:r>
        <w:rPr>
          <w:rtl/>
        </w:rPr>
        <w:tab/>
        <w:t xml:space="preserve">–   </w:t>
      </w:r>
      <w:r>
        <w:rPr>
          <w:rFonts w:hint="cs"/>
          <w:rtl/>
        </w:rPr>
        <w:t>אינו נוכח</w:t>
      </w:r>
    </w:p>
    <w:p w:rsidR="00F532D9" w:rsidRDefault="00F532D9" w:rsidP="009635F5">
      <w:pPr>
        <w:rPr>
          <w:rtl/>
        </w:rPr>
      </w:pPr>
      <w:r>
        <w:rPr>
          <w:rtl/>
        </w:rPr>
        <w:t>גדעון סער</w:t>
      </w:r>
      <w:r>
        <w:rPr>
          <w:rtl/>
        </w:rPr>
        <w:tab/>
      </w:r>
      <w:r>
        <w:rPr>
          <w:rtl/>
        </w:rPr>
        <w:tab/>
        <w:t xml:space="preserve">–   </w:t>
      </w:r>
      <w:r>
        <w:rPr>
          <w:rFonts w:hint="cs"/>
          <w:rtl/>
        </w:rPr>
        <w:t>אינו נוכח</w:t>
      </w:r>
    </w:p>
    <w:p w:rsidR="00F532D9" w:rsidRDefault="00F532D9" w:rsidP="009635F5">
      <w:pPr>
        <w:rPr>
          <w:rtl/>
        </w:rPr>
      </w:pPr>
      <w:r>
        <w:rPr>
          <w:rtl/>
        </w:rPr>
        <w:t>מנסור עבאס</w:t>
      </w:r>
      <w:r>
        <w:rPr>
          <w:rtl/>
        </w:rPr>
        <w:tab/>
      </w:r>
      <w:r>
        <w:rPr>
          <w:rtl/>
        </w:rPr>
        <w:tab/>
        <w:t xml:space="preserve">–   </w:t>
      </w:r>
      <w:r>
        <w:rPr>
          <w:rFonts w:hint="cs"/>
          <w:rtl/>
        </w:rPr>
        <w:t>בעד</w:t>
      </w:r>
    </w:p>
    <w:p w:rsidR="00F532D9" w:rsidRDefault="00F532D9" w:rsidP="009635F5">
      <w:pPr>
        <w:rPr>
          <w:rtl/>
        </w:rPr>
      </w:pPr>
      <w:r>
        <w:rPr>
          <w:rtl/>
        </w:rPr>
        <w:t>איימן עודה</w:t>
      </w:r>
      <w:r>
        <w:rPr>
          <w:rtl/>
        </w:rPr>
        <w:tab/>
      </w:r>
      <w:r>
        <w:rPr>
          <w:rtl/>
        </w:rPr>
        <w:tab/>
        <w:t xml:space="preserve">–   </w:t>
      </w:r>
      <w:r>
        <w:rPr>
          <w:rFonts w:hint="cs"/>
          <w:rtl/>
        </w:rPr>
        <w:t>אינו נוכח</w:t>
      </w:r>
    </w:p>
    <w:p w:rsidR="00F532D9" w:rsidRDefault="00F532D9" w:rsidP="009635F5">
      <w:pPr>
        <w:rPr>
          <w:rtl/>
        </w:rPr>
      </w:pPr>
      <w:r>
        <w:rPr>
          <w:rtl/>
        </w:rPr>
        <w:t>חוה אתי עטייה</w:t>
      </w:r>
      <w:r>
        <w:rPr>
          <w:rtl/>
        </w:rPr>
        <w:tab/>
      </w:r>
      <w:r>
        <w:rPr>
          <w:rtl/>
        </w:rPr>
        <w:tab/>
        <w:t xml:space="preserve">–   </w:t>
      </w:r>
      <w:r>
        <w:rPr>
          <w:rFonts w:hint="cs"/>
          <w:rtl/>
        </w:rPr>
        <w:t>אינה נוכחת</w:t>
      </w:r>
    </w:p>
    <w:p w:rsidR="00F532D9" w:rsidRDefault="00F532D9" w:rsidP="009635F5">
      <w:pPr>
        <w:rPr>
          <w:rtl/>
        </w:rPr>
      </w:pPr>
      <w:r>
        <w:rPr>
          <w:rtl/>
        </w:rPr>
        <w:t>יצחק פינדרוס</w:t>
      </w:r>
      <w:r>
        <w:rPr>
          <w:rtl/>
        </w:rPr>
        <w:tab/>
      </w:r>
      <w:r>
        <w:rPr>
          <w:rtl/>
        </w:rPr>
        <w:tab/>
        <w:t xml:space="preserve">–   </w:t>
      </w:r>
      <w:r>
        <w:rPr>
          <w:rFonts w:hint="cs"/>
          <w:rtl/>
        </w:rPr>
        <w:t>נגד</w:t>
      </w:r>
    </w:p>
    <w:p w:rsidR="00F532D9" w:rsidRDefault="00F532D9" w:rsidP="009635F5">
      <w:pPr>
        <w:rPr>
          <w:rtl/>
        </w:rPr>
      </w:pPr>
      <w:r>
        <w:rPr>
          <w:rtl/>
        </w:rPr>
        <w:t>שירלי פינטו קדוש</w:t>
      </w:r>
      <w:r>
        <w:rPr>
          <w:rtl/>
        </w:rPr>
        <w:tab/>
        <w:t xml:space="preserve">–   </w:t>
      </w:r>
      <w:r>
        <w:rPr>
          <w:rFonts w:hint="cs"/>
          <w:rtl/>
        </w:rPr>
        <w:t>בעד</w:t>
      </w:r>
    </w:p>
    <w:p w:rsidR="00F532D9" w:rsidRDefault="00F532D9" w:rsidP="009635F5">
      <w:pPr>
        <w:rPr>
          <w:rtl/>
        </w:rPr>
      </w:pPr>
      <w:r>
        <w:rPr>
          <w:rtl/>
        </w:rPr>
        <w:t>מאיר פרוש</w:t>
      </w:r>
      <w:r>
        <w:rPr>
          <w:rtl/>
        </w:rPr>
        <w:tab/>
      </w:r>
      <w:r>
        <w:rPr>
          <w:rtl/>
        </w:rPr>
        <w:tab/>
        <w:t xml:space="preserve">–   </w:t>
      </w:r>
      <w:r>
        <w:rPr>
          <w:rFonts w:hint="cs"/>
          <w:rtl/>
        </w:rPr>
        <w:t>אינו נוכח</w:t>
      </w:r>
    </w:p>
    <w:p w:rsidR="00F532D9" w:rsidRDefault="00F532D9" w:rsidP="009635F5">
      <w:pPr>
        <w:rPr>
          <w:rtl/>
        </w:rPr>
      </w:pPr>
      <w:r>
        <w:rPr>
          <w:rtl/>
        </w:rPr>
        <w:t>עיסאווי פריג'</w:t>
      </w:r>
      <w:r>
        <w:rPr>
          <w:rtl/>
        </w:rPr>
        <w:tab/>
      </w:r>
      <w:r>
        <w:rPr>
          <w:rtl/>
        </w:rPr>
        <w:tab/>
        <w:t xml:space="preserve">–   </w:t>
      </w:r>
      <w:r>
        <w:rPr>
          <w:rFonts w:hint="cs"/>
          <w:rtl/>
        </w:rPr>
        <w:t>אינו נוכח</w:t>
      </w:r>
    </w:p>
    <w:p w:rsidR="00F532D9" w:rsidRDefault="00F532D9" w:rsidP="009635F5">
      <w:pPr>
        <w:rPr>
          <w:rtl/>
        </w:rPr>
      </w:pPr>
      <w:r>
        <w:rPr>
          <w:rtl/>
        </w:rPr>
        <w:t>יסמין פרידמן</w:t>
      </w:r>
      <w:r>
        <w:rPr>
          <w:rtl/>
        </w:rPr>
        <w:tab/>
      </w:r>
      <w:r>
        <w:rPr>
          <w:rtl/>
        </w:rPr>
        <w:tab/>
        <w:t xml:space="preserve">–   </w:t>
      </w:r>
      <w:r>
        <w:rPr>
          <w:rFonts w:hint="cs"/>
          <w:rtl/>
        </w:rPr>
        <w:t>בעד</w:t>
      </w:r>
    </w:p>
    <w:p w:rsidR="00F532D9" w:rsidRDefault="00F532D9" w:rsidP="009635F5">
      <w:pPr>
        <w:rPr>
          <w:rtl/>
        </w:rPr>
      </w:pPr>
      <w:r>
        <w:rPr>
          <w:rtl/>
        </w:rPr>
        <w:t>אביר קארה</w:t>
      </w:r>
      <w:r>
        <w:rPr>
          <w:rtl/>
        </w:rPr>
        <w:tab/>
      </w:r>
      <w:r>
        <w:rPr>
          <w:rtl/>
        </w:rPr>
        <w:tab/>
        <w:t xml:space="preserve">–   </w:t>
      </w:r>
      <w:r>
        <w:rPr>
          <w:rFonts w:hint="cs"/>
          <w:rtl/>
        </w:rPr>
        <w:t>בעד</w:t>
      </w:r>
    </w:p>
    <w:p w:rsidR="00F532D9" w:rsidRDefault="00F532D9" w:rsidP="009635F5">
      <w:pPr>
        <w:rPr>
          <w:rtl/>
        </w:rPr>
      </w:pPr>
      <w:r>
        <w:rPr>
          <w:rtl/>
        </w:rPr>
        <w:t>אלכס קושניר</w:t>
      </w:r>
      <w:r>
        <w:rPr>
          <w:rtl/>
        </w:rPr>
        <w:tab/>
      </w:r>
      <w:r>
        <w:rPr>
          <w:rtl/>
        </w:rPr>
        <w:tab/>
        <w:t xml:space="preserve">–   </w:t>
      </w:r>
      <w:r>
        <w:rPr>
          <w:rFonts w:hint="cs"/>
          <w:rtl/>
        </w:rPr>
        <w:t>בעד</w:t>
      </w:r>
    </w:p>
    <w:p w:rsidR="00F532D9" w:rsidRDefault="00F532D9" w:rsidP="009635F5">
      <w:pPr>
        <w:rPr>
          <w:rtl/>
        </w:rPr>
      </w:pPr>
      <w:r>
        <w:rPr>
          <w:rtl/>
        </w:rPr>
        <w:t>יואב קיש</w:t>
      </w:r>
      <w:r>
        <w:rPr>
          <w:rtl/>
        </w:rPr>
        <w:tab/>
      </w:r>
      <w:r>
        <w:rPr>
          <w:rtl/>
        </w:rPr>
        <w:tab/>
        <w:t xml:space="preserve">–   </w:t>
      </w:r>
      <w:r>
        <w:rPr>
          <w:rFonts w:hint="cs"/>
          <w:rtl/>
        </w:rPr>
        <w:t>אינו נוכח</w:t>
      </w:r>
    </w:p>
    <w:p w:rsidR="00F532D9" w:rsidRDefault="00F532D9" w:rsidP="009635F5">
      <w:pPr>
        <w:rPr>
          <w:rtl/>
        </w:rPr>
      </w:pPr>
      <w:r>
        <w:rPr>
          <w:rtl/>
        </w:rPr>
        <w:t>גלעד קריב</w:t>
      </w:r>
      <w:r>
        <w:rPr>
          <w:rtl/>
        </w:rPr>
        <w:tab/>
      </w:r>
      <w:r>
        <w:rPr>
          <w:rtl/>
        </w:rPr>
        <w:tab/>
        <w:t xml:space="preserve">–   </w:t>
      </w:r>
      <w:r>
        <w:rPr>
          <w:rFonts w:hint="cs"/>
          <w:rtl/>
        </w:rPr>
        <w:t>בעד</w:t>
      </w:r>
    </w:p>
    <w:p w:rsidR="00F532D9" w:rsidRDefault="00F532D9" w:rsidP="009635F5">
      <w:pPr>
        <w:rPr>
          <w:rtl/>
        </w:rPr>
      </w:pPr>
      <w:r>
        <w:rPr>
          <w:rtl/>
        </w:rPr>
        <w:t>שלמה קרעי</w:t>
      </w:r>
      <w:r>
        <w:rPr>
          <w:rtl/>
        </w:rPr>
        <w:tab/>
      </w:r>
      <w:r>
        <w:rPr>
          <w:rtl/>
        </w:rPr>
        <w:tab/>
        <w:t xml:space="preserve">–   </w:t>
      </w:r>
      <w:r>
        <w:rPr>
          <w:rFonts w:hint="cs"/>
          <w:rtl/>
        </w:rPr>
        <w:t>נגד</w:t>
      </w:r>
    </w:p>
    <w:p w:rsidR="00F532D9" w:rsidRDefault="00F532D9" w:rsidP="009635F5">
      <w:pPr>
        <w:rPr>
          <w:rtl/>
        </w:rPr>
      </w:pPr>
      <w:r>
        <w:rPr>
          <w:rtl/>
        </w:rPr>
        <w:t>מירי מרים רגב</w:t>
      </w:r>
      <w:r>
        <w:rPr>
          <w:rtl/>
        </w:rPr>
        <w:tab/>
      </w:r>
      <w:r>
        <w:rPr>
          <w:rtl/>
        </w:rPr>
        <w:tab/>
        <w:t xml:space="preserve">–   </w:t>
      </w:r>
      <w:r>
        <w:rPr>
          <w:rFonts w:hint="cs"/>
          <w:rtl/>
        </w:rPr>
        <w:t xml:space="preserve">אינה </w:t>
      </w:r>
      <w:bookmarkStart w:id="34568" w:name="_ETM_Q92_309000"/>
      <w:bookmarkEnd w:id="34568"/>
      <w:r>
        <w:rPr>
          <w:rFonts w:hint="cs"/>
          <w:rtl/>
        </w:rPr>
        <w:t>נוכחת</w:t>
      </w:r>
    </w:p>
    <w:p w:rsidR="00F532D9" w:rsidRDefault="00F532D9" w:rsidP="009635F5">
      <w:pPr>
        <w:rPr>
          <w:rtl/>
        </w:rPr>
      </w:pPr>
      <w:r>
        <w:rPr>
          <w:rtl/>
        </w:rPr>
        <w:t>מיכל רוזין</w:t>
      </w:r>
      <w:r>
        <w:rPr>
          <w:rtl/>
        </w:rPr>
        <w:tab/>
      </w:r>
      <w:r>
        <w:rPr>
          <w:rtl/>
        </w:rPr>
        <w:tab/>
        <w:t xml:space="preserve">–   </w:t>
      </w:r>
      <w:r>
        <w:rPr>
          <w:rFonts w:hint="cs"/>
          <w:rtl/>
        </w:rPr>
        <w:t>בעד</w:t>
      </w:r>
    </w:p>
    <w:p w:rsidR="00F532D9" w:rsidRDefault="00F532D9" w:rsidP="009635F5">
      <w:pPr>
        <w:rPr>
          <w:rtl/>
        </w:rPr>
      </w:pPr>
      <w:r>
        <w:rPr>
          <w:rtl/>
        </w:rPr>
        <w:t>שמחה רוטמן</w:t>
      </w:r>
      <w:r>
        <w:rPr>
          <w:rtl/>
        </w:rPr>
        <w:tab/>
      </w:r>
      <w:r>
        <w:rPr>
          <w:rtl/>
        </w:rPr>
        <w:tab/>
        <w:t xml:space="preserve">–   </w:t>
      </w:r>
      <w:r>
        <w:rPr>
          <w:rFonts w:hint="cs"/>
          <w:rtl/>
        </w:rPr>
        <w:t>נגד</w:t>
      </w:r>
    </w:p>
    <w:p w:rsidR="00F532D9" w:rsidRDefault="00F532D9" w:rsidP="00A9767F">
      <w:pPr>
        <w:rPr>
          <w:rtl/>
        </w:rPr>
      </w:pPr>
      <w:r>
        <w:rPr>
          <w:rtl/>
        </w:rPr>
        <w:t>עידן רול</w:t>
      </w:r>
      <w:r>
        <w:rPr>
          <w:rtl/>
        </w:rPr>
        <w:tab/>
      </w:r>
      <w:r>
        <w:rPr>
          <w:rtl/>
        </w:rPr>
        <w:tab/>
      </w:r>
      <w:r>
        <w:rPr>
          <w:rtl/>
        </w:rPr>
        <w:tab/>
        <w:t xml:space="preserve">–   </w:t>
      </w:r>
      <w:r>
        <w:rPr>
          <w:rFonts w:hint="cs"/>
          <w:rtl/>
        </w:rPr>
        <w:t>אינו נוכח</w:t>
      </w:r>
    </w:p>
    <w:p w:rsidR="00F532D9" w:rsidRDefault="00F532D9" w:rsidP="009635F5">
      <w:pPr>
        <w:rPr>
          <w:rtl/>
        </w:rPr>
      </w:pPr>
      <w:r>
        <w:rPr>
          <w:rtl/>
        </w:rPr>
        <w:t>יעל רון בן משה</w:t>
      </w:r>
      <w:r>
        <w:rPr>
          <w:rtl/>
        </w:rPr>
        <w:tab/>
      </w:r>
      <w:r>
        <w:rPr>
          <w:rtl/>
        </w:rPr>
        <w:tab/>
        <w:t xml:space="preserve">–   </w:t>
      </w:r>
      <w:r>
        <w:rPr>
          <w:rFonts w:hint="cs"/>
          <w:rtl/>
        </w:rPr>
        <w:t>בעד</w:t>
      </w:r>
    </w:p>
    <w:p w:rsidR="00F532D9" w:rsidRDefault="00F532D9" w:rsidP="009635F5">
      <w:pPr>
        <w:rPr>
          <w:rtl/>
        </w:rPr>
      </w:pPr>
      <w:r>
        <w:rPr>
          <w:rtl/>
        </w:rPr>
        <w:t>מוסי רז</w:t>
      </w:r>
      <w:r>
        <w:rPr>
          <w:rtl/>
        </w:rPr>
        <w:tab/>
      </w:r>
      <w:r>
        <w:rPr>
          <w:rtl/>
        </w:rPr>
        <w:tab/>
      </w:r>
      <w:r>
        <w:rPr>
          <w:rtl/>
        </w:rPr>
        <w:tab/>
        <w:t xml:space="preserve">–   </w:t>
      </w:r>
      <w:r>
        <w:rPr>
          <w:rFonts w:hint="cs"/>
          <w:rtl/>
        </w:rPr>
        <w:t>בעד</w:t>
      </w:r>
    </w:p>
    <w:p w:rsidR="00F532D9" w:rsidRDefault="00F532D9" w:rsidP="009635F5">
      <w:pPr>
        <w:rPr>
          <w:rtl/>
        </w:rPr>
      </w:pPr>
      <w:r>
        <w:rPr>
          <w:rtl/>
        </w:rPr>
        <w:t>אפרת רייטן מרום</w:t>
      </w:r>
      <w:r>
        <w:rPr>
          <w:rtl/>
        </w:rPr>
        <w:tab/>
        <w:t xml:space="preserve">–   </w:t>
      </w:r>
      <w:r>
        <w:rPr>
          <w:rFonts w:hint="cs"/>
          <w:rtl/>
        </w:rPr>
        <w:t>בעד</w:t>
      </w:r>
    </w:p>
    <w:p w:rsidR="00F532D9" w:rsidRDefault="00F532D9" w:rsidP="007104DB">
      <w:pPr>
        <w:rPr>
          <w:rtl/>
        </w:rPr>
      </w:pPr>
      <w:r>
        <w:rPr>
          <w:rtl/>
        </w:rPr>
        <w:t>ג'ידא רינאוי</w:t>
      </w:r>
      <w:r w:rsidR="007104DB">
        <w:rPr>
          <w:rFonts w:hint="cs"/>
          <w:rtl/>
        </w:rPr>
        <w:t xml:space="preserve"> </w:t>
      </w:r>
      <w:r>
        <w:rPr>
          <w:rtl/>
        </w:rPr>
        <w:t>זועבי</w:t>
      </w:r>
      <w:r>
        <w:rPr>
          <w:rtl/>
        </w:rPr>
        <w:tab/>
        <w:t xml:space="preserve">–   </w:t>
      </w:r>
      <w:r>
        <w:rPr>
          <w:rFonts w:hint="cs"/>
          <w:rtl/>
        </w:rPr>
        <w:t>בעד</w:t>
      </w:r>
    </w:p>
    <w:p w:rsidR="00F532D9" w:rsidRDefault="00F532D9" w:rsidP="009635F5">
      <w:pPr>
        <w:rPr>
          <w:rtl/>
        </w:rPr>
      </w:pPr>
      <w:r>
        <w:rPr>
          <w:rtl/>
        </w:rPr>
        <w:t>יפעת שאשא ביטון</w:t>
      </w:r>
      <w:r>
        <w:rPr>
          <w:rtl/>
        </w:rPr>
        <w:tab/>
        <w:t xml:space="preserve">–   </w:t>
      </w:r>
      <w:r>
        <w:rPr>
          <w:rFonts w:hint="cs"/>
          <w:rtl/>
        </w:rPr>
        <w:t>אינה נוכחת</w:t>
      </w:r>
    </w:p>
    <w:p w:rsidR="00F532D9" w:rsidRDefault="00F532D9" w:rsidP="009635F5">
      <w:pPr>
        <w:rPr>
          <w:rtl/>
        </w:rPr>
      </w:pPr>
      <w:r>
        <w:rPr>
          <w:rtl/>
        </w:rPr>
        <w:t>אלון שוסטר</w:t>
      </w:r>
      <w:r>
        <w:rPr>
          <w:rtl/>
        </w:rPr>
        <w:tab/>
      </w:r>
      <w:r>
        <w:rPr>
          <w:rtl/>
        </w:rPr>
        <w:tab/>
        <w:t xml:space="preserve">–   </w:t>
      </w:r>
      <w:r>
        <w:rPr>
          <w:rFonts w:hint="cs"/>
          <w:rtl/>
        </w:rPr>
        <w:t>בעד</w:t>
      </w:r>
    </w:p>
    <w:p w:rsidR="00F532D9" w:rsidRDefault="00F532D9" w:rsidP="009635F5">
      <w:pPr>
        <w:rPr>
          <w:rtl/>
        </w:rPr>
      </w:pPr>
      <w:r>
        <w:rPr>
          <w:rtl/>
        </w:rPr>
        <w:t>יובל שטייניץ</w:t>
      </w:r>
      <w:r>
        <w:rPr>
          <w:rtl/>
        </w:rPr>
        <w:tab/>
      </w:r>
      <w:r>
        <w:rPr>
          <w:rtl/>
        </w:rPr>
        <w:tab/>
        <w:t xml:space="preserve">–   </w:t>
      </w:r>
      <w:r>
        <w:rPr>
          <w:rFonts w:hint="cs"/>
          <w:rtl/>
        </w:rPr>
        <w:t>אינו נוכח</w:t>
      </w:r>
    </w:p>
    <w:p w:rsidR="00F532D9" w:rsidRDefault="00F532D9" w:rsidP="009635F5">
      <w:pPr>
        <w:rPr>
          <w:rtl/>
        </w:rPr>
      </w:pPr>
      <w:r>
        <w:rPr>
          <w:rtl/>
        </w:rPr>
        <w:t>קטי קטרין שטרית</w:t>
      </w:r>
      <w:r>
        <w:rPr>
          <w:rtl/>
        </w:rPr>
        <w:tab/>
        <w:t xml:space="preserve">–   </w:t>
      </w:r>
      <w:r>
        <w:rPr>
          <w:rFonts w:hint="cs"/>
          <w:rtl/>
        </w:rPr>
        <w:t>אינה נוכחת</w:t>
      </w:r>
    </w:p>
    <w:p w:rsidR="00F532D9" w:rsidRDefault="00F532D9" w:rsidP="009635F5">
      <w:pPr>
        <w:rPr>
          <w:rtl/>
        </w:rPr>
      </w:pPr>
      <w:r>
        <w:rPr>
          <w:rtl/>
        </w:rPr>
        <w:t>אלעזר שטרן</w:t>
      </w:r>
      <w:r>
        <w:rPr>
          <w:rtl/>
        </w:rPr>
        <w:tab/>
      </w:r>
      <w:r>
        <w:rPr>
          <w:rtl/>
        </w:rPr>
        <w:tab/>
        <w:t xml:space="preserve">–   </w:t>
      </w:r>
      <w:r>
        <w:rPr>
          <w:rFonts w:hint="cs"/>
          <w:rtl/>
        </w:rPr>
        <w:t>אינו נוכח</w:t>
      </w:r>
    </w:p>
    <w:p w:rsidR="00F532D9" w:rsidRDefault="00F532D9" w:rsidP="009635F5">
      <w:pPr>
        <w:rPr>
          <w:rtl/>
        </w:rPr>
      </w:pPr>
      <w:r>
        <w:rPr>
          <w:rtl/>
        </w:rPr>
        <w:t>יוסף שיין</w:t>
      </w:r>
      <w:r>
        <w:rPr>
          <w:rtl/>
        </w:rPr>
        <w:tab/>
      </w:r>
      <w:r>
        <w:rPr>
          <w:rtl/>
        </w:rPr>
        <w:tab/>
        <w:t xml:space="preserve">–   </w:t>
      </w:r>
      <w:r>
        <w:rPr>
          <w:rFonts w:hint="cs"/>
          <w:rtl/>
        </w:rPr>
        <w:t>בעד</w:t>
      </w:r>
    </w:p>
    <w:p w:rsidR="00F532D9" w:rsidRDefault="00F532D9" w:rsidP="009635F5">
      <w:pPr>
        <w:rPr>
          <w:rtl/>
        </w:rPr>
      </w:pPr>
      <w:r>
        <w:rPr>
          <w:rtl/>
        </w:rPr>
        <w:t>עמיחי שיקלי</w:t>
      </w:r>
      <w:r>
        <w:rPr>
          <w:rtl/>
        </w:rPr>
        <w:tab/>
      </w:r>
      <w:r>
        <w:rPr>
          <w:rtl/>
        </w:rPr>
        <w:tab/>
        <w:t xml:space="preserve">–   </w:t>
      </w:r>
      <w:r>
        <w:rPr>
          <w:rFonts w:hint="cs"/>
          <w:rtl/>
        </w:rPr>
        <w:t>אינו נוכח</w:t>
      </w:r>
    </w:p>
    <w:p w:rsidR="00F532D9" w:rsidRDefault="00F532D9" w:rsidP="009635F5">
      <w:pPr>
        <w:rPr>
          <w:rtl/>
        </w:rPr>
      </w:pPr>
      <w:r>
        <w:rPr>
          <w:rtl/>
        </w:rPr>
        <w:t>רם שפע</w:t>
      </w:r>
      <w:r>
        <w:rPr>
          <w:rtl/>
        </w:rPr>
        <w:tab/>
      </w:r>
      <w:r>
        <w:rPr>
          <w:rtl/>
        </w:rPr>
        <w:tab/>
      </w:r>
      <w:r>
        <w:rPr>
          <w:rtl/>
        </w:rPr>
        <w:tab/>
        <w:t xml:space="preserve">–   </w:t>
      </w:r>
      <w:r>
        <w:rPr>
          <w:rFonts w:hint="cs"/>
          <w:rtl/>
        </w:rPr>
        <w:t>בעד</w:t>
      </w:r>
    </w:p>
    <w:p w:rsidR="00F532D9" w:rsidRDefault="00F532D9" w:rsidP="009635F5">
      <w:pPr>
        <w:rPr>
          <w:rtl/>
        </w:rPr>
      </w:pPr>
      <w:r>
        <w:rPr>
          <w:rtl/>
        </w:rPr>
        <w:t>נירה שפק</w:t>
      </w:r>
      <w:r>
        <w:rPr>
          <w:rtl/>
        </w:rPr>
        <w:tab/>
      </w:r>
      <w:r>
        <w:rPr>
          <w:rtl/>
        </w:rPr>
        <w:tab/>
        <w:t xml:space="preserve">–   </w:t>
      </w:r>
      <w:r>
        <w:rPr>
          <w:rFonts w:hint="cs"/>
          <w:rtl/>
        </w:rPr>
        <w:t>בעד</w:t>
      </w:r>
    </w:p>
    <w:p w:rsidR="00F532D9" w:rsidRDefault="00F532D9" w:rsidP="009635F5">
      <w:pPr>
        <w:rPr>
          <w:rtl/>
        </w:rPr>
      </w:pPr>
      <w:r>
        <w:rPr>
          <w:rtl/>
        </w:rPr>
        <w:t>עאידה תומא סלימאן</w:t>
      </w:r>
      <w:r>
        <w:rPr>
          <w:rtl/>
        </w:rPr>
        <w:tab/>
        <w:t xml:space="preserve">–   </w:t>
      </w:r>
      <w:r>
        <w:rPr>
          <w:rFonts w:hint="cs"/>
          <w:rtl/>
        </w:rPr>
        <w:t>אינה נוכחת</w:t>
      </w:r>
    </w:p>
    <w:p w:rsidR="00F532D9" w:rsidRDefault="00F532D9" w:rsidP="00A9767F">
      <w:pPr>
        <w:rPr>
          <w:rtl/>
        </w:rPr>
      </w:pPr>
    </w:p>
    <w:p w:rsidR="00F532D9" w:rsidRDefault="00F532D9" w:rsidP="00A9767F">
      <w:pPr>
        <w:pStyle w:val="af6"/>
        <w:keepNext/>
        <w:rPr>
          <w:rtl/>
        </w:rPr>
      </w:pPr>
      <w:bookmarkStart w:id="34569" w:name="ET_yor_6204_1"/>
      <w:r w:rsidRPr="00A30BAE">
        <w:rPr>
          <w:rStyle w:val="TagStyle"/>
          <w:rtl/>
        </w:rPr>
        <w:t xml:space="preserve"> &lt;&lt; יור &gt;&gt; </w:t>
      </w:r>
      <w:r>
        <w:rPr>
          <w:rtl/>
        </w:rPr>
        <w:t>היו"ר מיקי לוי:</w:t>
      </w:r>
      <w:r w:rsidRPr="00A30BAE">
        <w:rPr>
          <w:rStyle w:val="TagStyle"/>
          <w:rtl/>
        </w:rPr>
        <w:t xml:space="preserve"> &lt;&lt; יור &gt;&gt;</w:t>
      </w:r>
      <w:r>
        <w:rPr>
          <w:rtl/>
        </w:rPr>
        <w:t xml:space="preserve">   </w:t>
      </w:r>
      <w:bookmarkEnd w:id="34569"/>
    </w:p>
    <w:p w:rsidR="00F532D9" w:rsidRDefault="00F532D9" w:rsidP="00356EAB">
      <w:pPr>
        <w:rPr>
          <w:rtl/>
          <w:lang w:eastAsia="he-IL"/>
        </w:rPr>
      </w:pPr>
    </w:p>
    <w:p w:rsidR="00F532D9" w:rsidRDefault="00F532D9" w:rsidP="00A70718">
      <w:pPr>
        <w:rPr>
          <w:rtl/>
          <w:lang w:eastAsia="he-IL"/>
        </w:rPr>
      </w:pPr>
      <w:r>
        <w:rPr>
          <w:rFonts w:hint="cs"/>
          <w:rtl/>
          <w:lang w:eastAsia="he-IL"/>
        </w:rPr>
        <w:t xml:space="preserve">מזכירת הכנסת, </w:t>
      </w:r>
      <w:r w:rsidR="007104DB">
        <w:rPr>
          <w:rFonts w:hint="cs"/>
          <w:rtl/>
          <w:lang w:eastAsia="he-IL"/>
        </w:rPr>
        <w:t xml:space="preserve">בבקשה </w:t>
      </w:r>
      <w:r>
        <w:rPr>
          <w:rFonts w:hint="cs"/>
          <w:rtl/>
          <w:lang w:eastAsia="he-IL"/>
        </w:rPr>
        <w:t xml:space="preserve">לקרוא שנית בשמות חברי </w:t>
      </w:r>
      <w:bookmarkStart w:id="34570" w:name="_ETM_Q92_373000"/>
      <w:bookmarkEnd w:id="34570"/>
      <w:r>
        <w:rPr>
          <w:rFonts w:hint="cs"/>
          <w:rtl/>
          <w:lang w:eastAsia="he-IL"/>
        </w:rPr>
        <w:t>הכנסת ש</w:t>
      </w:r>
      <w:r w:rsidR="00A70718">
        <w:rPr>
          <w:rFonts w:hint="cs"/>
          <w:rtl/>
          <w:lang w:eastAsia="he-IL"/>
        </w:rPr>
        <w:t xml:space="preserve">לא </w:t>
      </w:r>
      <w:r>
        <w:rPr>
          <w:rFonts w:hint="cs"/>
          <w:rtl/>
          <w:lang w:eastAsia="he-IL"/>
        </w:rPr>
        <w:t>היו נוכחים במליאה.</w:t>
      </w:r>
    </w:p>
    <w:p w:rsidR="00F532D9" w:rsidRDefault="00F532D9" w:rsidP="00A9767F">
      <w:pPr>
        <w:rPr>
          <w:rtl/>
          <w:lang w:eastAsia="he-IL"/>
        </w:rPr>
      </w:pPr>
    </w:p>
    <w:p w:rsidR="00F532D9" w:rsidRDefault="00F532D9" w:rsidP="00A9767F">
      <w:pPr>
        <w:pStyle w:val="af5"/>
        <w:keepNext/>
        <w:rPr>
          <w:rtl/>
        </w:rPr>
      </w:pPr>
      <w:r w:rsidRPr="00440CD8">
        <w:rPr>
          <w:rStyle w:val="TagStyle"/>
          <w:rtl/>
        </w:rPr>
        <w:t xml:space="preserve"> &lt;&lt; קריאה &gt;&gt; </w:t>
      </w:r>
      <w:r>
        <w:rPr>
          <w:rtl/>
        </w:rPr>
        <w:t>מזכירת הכנסת ירדנה מלר</w:t>
      </w:r>
      <w:r>
        <w:rPr>
          <w:rFonts w:hint="cs"/>
          <w:rtl/>
        </w:rPr>
        <w:t>-</w:t>
      </w:r>
      <w:r>
        <w:rPr>
          <w:rtl/>
        </w:rPr>
        <w:t>הורוביץ:</w:t>
      </w:r>
      <w:r w:rsidRPr="00440CD8">
        <w:rPr>
          <w:rStyle w:val="TagStyle"/>
          <w:rtl/>
        </w:rPr>
        <w:t xml:space="preserve"> &lt;&lt; קריאה &gt;&gt;</w:t>
      </w:r>
      <w:r>
        <w:rPr>
          <w:rtl/>
        </w:rPr>
        <w:t xml:space="preserve">   </w:t>
      </w:r>
    </w:p>
    <w:p w:rsidR="00F532D9" w:rsidRDefault="00F532D9" w:rsidP="00A71D92">
      <w:pPr>
        <w:ind w:firstLine="0"/>
        <w:rPr>
          <w:rtl/>
        </w:rPr>
      </w:pPr>
      <w:bookmarkStart w:id="34571" w:name="_ETM_Q92_189000"/>
      <w:bookmarkEnd w:id="34571"/>
      <w:r>
        <w:rPr>
          <w:rFonts w:hint="cs"/>
          <w:rtl/>
        </w:rPr>
        <w:t>(קוראת בשמות חברי הכנסת)</w:t>
      </w:r>
    </w:p>
    <w:p w:rsidR="00F532D9" w:rsidRPr="00A81F1E" w:rsidRDefault="00F532D9" w:rsidP="00A9767F">
      <w:pPr>
        <w:rPr>
          <w:rtl/>
          <w:lang w:eastAsia="he-IL"/>
        </w:rPr>
      </w:pPr>
    </w:p>
    <w:p w:rsidR="00F532D9" w:rsidRDefault="00F532D9" w:rsidP="00A9767F">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34572" w:name="_ETM_Q92_387000"/>
      <w:bookmarkEnd w:id="34572"/>
      <w:r>
        <w:rPr>
          <w:rFonts w:hint="cs"/>
          <w:rtl/>
          <w:lang w:eastAsia="he-IL"/>
        </w:rPr>
        <w:t>נוכח</w:t>
      </w:r>
    </w:p>
    <w:p w:rsidR="00F532D9" w:rsidRDefault="00F532D9" w:rsidP="00A9767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34573" w:name="_ETM_Q92_404000"/>
      <w:bookmarkEnd w:id="34573"/>
      <w:r>
        <w:rPr>
          <w:rFonts w:hint="cs"/>
          <w:rtl/>
          <w:lang w:eastAsia="he-IL"/>
        </w:rPr>
        <w:t>נוכחת</w:t>
      </w:r>
    </w:p>
    <w:p w:rsidR="00F532D9" w:rsidRDefault="00F532D9" w:rsidP="00A9767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אינו </w:t>
      </w:r>
      <w:bookmarkStart w:id="34574" w:name="_ETM_Q92_421000"/>
      <w:bookmarkEnd w:id="34574"/>
      <w:r>
        <w:rPr>
          <w:rFonts w:hint="cs"/>
          <w:rtl/>
          <w:lang w:eastAsia="he-IL"/>
        </w:rPr>
        <w:t>נוכח</w:t>
      </w:r>
    </w:p>
    <w:p w:rsidR="00F532D9" w:rsidRDefault="00F532D9" w:rsidP="00A9767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34575" w:name="_ETM_Q92_442000"/>
      <w:bookmarkEnd w:id="34575"/>
      <w:r>
        <w:rPr>
          <w:rFonts w:hint="cs"/>
          <w:rtl/>
          <w:lang w:eastAsia="he-IL"/>
        </w:rPr>
        <w:t>נוכח</w:t>
      </w:r>
    </w:p>
    <w:p w:rsidR="00F532D9" w:rsidRDefault="00F532D9" w:rsidP="00A9767F">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 xml:space="preserve">אינו </w:t>
      </w:r>
      <w:bookmarkStart w:id="34576" w:name="_ETM_Q92_463000"/>
      <w:bookmarkEnd w:id="34576"/>
      <w:r>
        <w:rPr>
          <w:rFonts w:hint="cs"/>
          <w:rtl/>
          <w:lang w:eastAsia="he-IL"/>
        </w:rPr>
        <w:t>נוכח</w:t>
      </w:r>
    </w:p>
    <w:p w:rsidR="00F532D9" w:rsidRDefault="00F532D9" w:rsidP="00A9767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 xml:space="preserve">אינו </w:t>
      </w:r>
      <w:bookmarkStart w:id="34577" w:name="_ETM_Q92_486000"/>
      <w:bookmarkEnd w:id="34577"/>
      <w:r>
        <w:rPr>
          <w:rFonts w:hint="cs"/>
          <w:rtl/>
          <w:lang w:eastAsia="he-IL"/>
        </w:rPr>
        <w:t>נוכח</w:t>
      </w:r>
    </w:p>
    <w:p w:rsidR="00F532D9" w:rsidRDefault="00F532D9" w:rsidP="00A9767F">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F532D9" w:rsidRDefault="00F532D9" w:rsidP="00A9767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F532D9" w:rsidRDefault="00F532D9" w:rsidP="00A9767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532D9" w:rsidRDefault="00F532D9" w:rsidP="00A9767F">
      <w:pPr>
        <w:rPr>
          <w:rtl/>
          <w:lang w:eastAsia="he-IL"/>
        </w:rPr>
      </w:pPr>
    </w:p>
    <w:p w:rsidR="00F532D9" w:rsidRDefault="00F532D9" w:rsidP="00A9767F">
      <w:pPr>
        <w:pStyle w:val="af6"/>
        <w:keepNext/>
        <w:rPr>
          <w:rtl/>
        </w:rPr>
      </w:pPr>
      <w:r w:rsidRPr="00A30BAE">
        <w:rPr>
          <w:rStyle w:val="TagStyle"/>
          <w:rtl/>
        </w:rPr>
        <w:t xml:space="preserve"> &lt;&lt; יור &gt;&gt; </w:t>
      </w:r>
      <w:r>
        <w:rPr>
          <w:rtl/>
        </w:rPr>
        <w:t>היו"ר מיקי לוי:</w:t>
      </w:r>
      <w:r w:rsidRPr="00A30BAE">
        <w:rPr>
          <w:rStyle w:val="TagStyle"/>
          <w:rtl/>
        </w:rPr>
        <w:t xml:space="preserve"> &lt;&lt; יור &gt;&gt;</w:t>
      </w:r>
      <w:r>
        <w:rPr>
          <w:rtl/>
        </w:rPr>
        <w:t xml:space="preserve">   </w:t>
      </w:r>
    </w:p>
    <w:p w:rsidR="00F532D9" w:rsidRDefault="00F532D9" w:rsidP="00356EAB">
      <w:pPr>
        <w:rPr>
          <w:rtl/>
          <w:lang w:eastAsia="he-IL"/>
        </w:rPr>
      </w:pPr>
    </w:p>
    <w:p w:rsidR="00F532D9" w:rsidRDefault="00F532D9" w:rsidP="007104DB">
      <w:pPr>
        <w:rPr>
          <w:rtl/>
          <w:lang w:eastAsia="he-IL"/>
        </w:rPr>
      </w:pPr>
      <w:r>
        <w:rPr>
          <w:rFonts w:hint="cs"/>
          <w:rtl/>
          <w:lang w:eastAsia="he-IL"/>
        </w:rPr>
        <w:t xml:space="preserve">חברי הכנסת, האם מי מחברי הכנסת נמצא במליאה שמזכירת הכנסת לא הזכירה את </w:t>
      </w:r>
      <w:bookmarkStart w:id="34578" w:name="_ETM_Q92_505000"/>
      <w:bookmarkEnd w:id="34578"/>
      <w:r>
        <w:rPr>
          <w:rFonts w:hint="cs"/>
          <w:rtl/>
          <w:lang w:eastAsia="he-IL"/>
        </w:rPr>
        <w:t>שמו? אין כזה. בבקשה לספור.</w:t>
      </w:r>
      <w:r w:rsidR="007104DB">
        <w:rPr>
          <w:rFonts w:hint="cs"/>
          <w:rtl/>
          <w:lang w:eastAsia="he-IL"/>
        </w:rPr>
        <w:t xml:space="preserve"> </w:t>
      </w:r>
      <w:r>
        <w:rPr>
          <w:rFonts w:hint="cs"/>
          <w:rtl/>
          <w:lang w:eastAsia="he-IL"/>
        </w:rPr>
        <w:t xml:space="preserve">להלן תוצאות ההצבעה: 47 בעד, </w:t>
      </w:r>
      <w:bookmarkStart w:id="34579" w:name="_ETM_Q92_565000"/>
      <w:bookmarkEnd w:id="34579"/>
      <w:r>
        <w:rPr>
          <w:rFonts w:hint="cs"/>
          <w:rtl/>
          <w:lang w:eastAsia="he-IL"/>
        </w:rPr>
        <w:t xml:space="preserve">14 נגד. לפיכך אני קובע כי הצעת </w:t>
      </w:r>
      <w:r w:rsidRPr="00732F55">
        <w:rPr>
          <w:rtl/>
          <w:lang w:eastAsia="he-IL"/>
        </w:rPr>
        <w:t>חוק תכנון משק החלב (תיקון מס' 4), התשפ"א</w:t>
      </w:r>
      <w:r>
        <w:rPr>
          <w:rFonts w:hint="cs"/>
          <w:rtl/>
          <w:lang w:eastAsia="he-IL"/>
        </w:rPr>
        <w:t>–</w:t>
      </w:r>
      <w:r w:rsidRPr="00732F55">
        <w:rPr>
          <w:rtl/>
          <w:lang w:eastAsia="he-IL"/>
        </w:rPr>
        <w:t>2021</w:t>
      </w:r>
      <w:r>
        <w:rPr>
          <w:rFonts w:hint="cs"/>
          <w:rtl/>
          <w:lang w:eastAsia="he-IL"/>
        </w:rPr>
        <w:t xml:space="preserve">, עברה בקריאה </w:t>
      </w:r>
      <w:bookmarkStart w:id="34580" w:name="_ETM_Q92_573000"/>
      <w:bookmarkEnd w:id="34580"/>
      <w:r>
        <w:rPr>
          <w:rFonts w:hint="cs"/>
          <w:rtl/>
          <w:lang w:eastAsia="he-IL"/>
        </w:rPr>
        <w:t xml:space="preserve">הראשונה. המלצת הלשכה המשפטית היא שההצעה תידון בוועדת הכלכלה, וכיוון שלא </w:t>
      </w:r>
      <w:bookmarkStart w:id="34581" w:name="_ETM_Q92_580000"/>
      <w:bookmarkEnd w:id="34581"/>
      <w:r>
        <w:rPr>
          <w:rFonts w:hint="cs"/>
          <w:rtl/>
          <w:lang w:eastAsia="he-IL"/>
        </w:rPr>
        <w:t>הוקמה, ההצעה תעבור לוועדה המסדרת לקביעת עמדה.</w:t>
      </w:r>
    </w:p>
    <w:p w:rsidR="00F532D9" w:rsidRDefault="00F532D9" w:rsidP="00A9767F">
      <w:pPr>
        <w:rPr>
          <w:rtl/>
          <w:lang w:eastAsia="he-IL"/>
        </w:rPr>
      </w:pPr>
      <w:r>
        <w:rPr>
          <w:rFonts w:hint="cs"/>
          <w:rtl/>
          <w:lang w:eastAsia="he-IL"/>
        </w:rPr>
        <w:t xml:space="preserve"> </w:t>
      </w:r>
    </w:p>
    <w:p w:rsidR="00F532D9" w:rsidRDefault="00F532D9" w:rsidP="00A9767F">
      <w:pPr>
        <w:rPr>
          <w:rtl/>
          <w:lang w:eastAsia="he-IL"/>
        </w:rPr>
      </w:pPr>
      <w:r>
        <w:rPr>
          <w:rFonts w:hint="cs"/>
          <w:rtl/>
          <w:lang w:eastAsia="he-IL"/>
        </w:rPr>
        <w:t xml:space="preserve">כנסת נכבדה, חברי הכנסת, אני מכריז על הפסקה. על חידוש המליאה תבוא הודעה של 15 דקות מראש. תודה רבה. </w:t>
      </w:r>
    </w:p>
    <w:p w:rsidR="00F532D9" w:rsidRDefault="00F532D9" w:rsidP="00A9767F">
      <w:pPr>
        <w:rPr>
          <w:rtl/>
          <w:lang w:eastAsia="he-IL"/>
        </w:rPr>
      </w:pPr>
    </w:p>
    <w:p w:rsidR="00F532D9" w:rsidRDefault="00F532D9" w:rsidP="00A71D92">
      <w:pPr>
        <w:pStyle w:val="afc"/>
        <w:keepNext/>
        <w:ind w:firstLine="0"/>
        <w:jc w:val="center"/>
        <w:rPr>
          <w:rtl/>
          <w:lang w:eastAsia="he-IL"/>
        </w:rPr>
      </w:pPr>
      <w:bookmarkStart w:id="34582" w:name="ET_meetingbreak_5"/>
      <w:r w:rsidRPr="00A30BAE">
        <w:rPr>
          <w:rStyle w:val="TagStyle"/>
          <w:rtl/>
        </w:rPr>
        <w:t xml:space="preserve">&lt;&lt; הפסקה &gt;&gt; </w:t>
      </w:r>
      <w:r>
        <w:rPr>
          <w:rtl/>
          <w:lang w:eastAsia="he-IL"/>
        </w:rPr>
        <w:t>(הישיבה נפסקה בשעה 02:17 ונתחדשה בשעה</w:t>
      </w:r>
      <w:r>
        <w:rPr>
          <w:rFonts w:hint="cs"/>
          <w:rtl/>
          <w:lang w:eastAsia="he-IL"/>
        </w:rPr>
        <w:t xml:space="preserve"> 08:02</w:t>
      </w:r>
      <w:r>
        <w:rPr>
          <w:rtl/>
          <w:lang w:eastAsia="he-IL"/>
        </w:rPr>
        <w:t>.)</w:t>
      </w:r>
      <w:r w:rsidRPr="00A30BAE">
        <w:rPr>
          <w:rStyle w:val="TagStyle"/>
          <w:rtl/>
        </w:rPr>
        <w:t xml:space="preserve"> &lt;&lt; הפסקה &gt;&gt;</w:t>
      </w:r>
      <w:bookmarkEnd w:id="34582"/>
    </w:p>
    <w:p w:rsidR="00F532D9" w:rsidRDefault="00F532D9" w:rsidP="00A9767F">
      <w:pPr>
        <w:rPr>
          <w:rtl/>
        </w:rPr>
      </w:pPr>
    </w:p>
    <w:p w:rsidR="00F532D9" w:rsidRDefault="00F532D9" w:rsidP="00A9767F">
      <w:pPr>
        <w:rPr>
          <w:rtl/>
        </w:rPr>
      </w:pPr>
    </w:p>
    <w:p w:rsidR="00F532D9" w:rsidRDefault="00F532D9" w:rsidP="00A9767F">
      <w:pPr>
        <w:pStyle w:val="a6"/>
        <w:rPr>
          <w:rtl/>
        </w:rPr>
      </w:pPr>
      <w:bookmarkStart w:id="34583" w:name="ET_hatsach_623993_7"/>
      <w:r w:rsidRPr="001272D1">
        <w:rPr>
          <w:rStyle w:val="TagStyle"/>
          <w:rtl/>
        </w:rPr>
        <w:t xml:space="preserve">&lt;&lt; הצח &gt;&gt; </w:t>
      </w:r>
      <w:bookmarkStart w:id="34584" w:name="_Toc76302064"/>
      <w:r>
        <w:rPr>
          <w:rtl/>
        </w:rPr>
        <w:t>הצעת חוק הביטוח הלאומי (תיקון מס' 225 והוראת שעה), התשפ"א</w:t>
      </w:r>
      <w:r>
        <w:rPr>
          <w:rFonts w:hint="cs"/>
          <w:rtl/>
        </w:rPr>
        <w:t>–</w:t>
      </w:r>
      <w:r>
        <w:rPr>
          <w:rtl/>
        </w:rPr>
        <w:t>2021</w:t>
      </w:r>
      <w:bookmarkEnd w:id="34584"/>
      <w:r w:rsidRPr="001272D1">
        <w:rPr>
          <w:rStyle w:val="TagStyle"/>
          <w:rtl/>
        </w:rPr>
        <w:t xml:space="preserve"> &lt;&lt; הצח &gt;&gt;</w:t>
      </w:r>
      <w:r>
        <w:rPr>
          <w:rtl/>
        </w:rPr>
        <w:t xml:space="preserve"> </w:t>
      </w:r>
      <w:bookmarkEnd w:id="34583"/>
    </w:p>
    <w:p w:rsidR="00F532D9" w:rsidRPr="00DD0D8B" w:rsidRDefault="00F532D9" w:rsidP="00A71D92">
      <w:pPr>
        <w:rPr>
          <w:rtl/>
        </w:rPr>
      </w:pPr>
      <w:r>
        <w:rPr>
          <w:rFonts w:hint="cs"/>
          <w:rtl/>
        </w:rPr>
        <w:t>[</w:t>
      </w:r>
      <w:r>
        <w:rPr>
          <w:rFonts w:hint="eastAsia"/>
          <w:rtl/>
        </w:rPr>
        <w:t>מס</w:t>
      </w:r>
      <w:r>
        <w:rPr>
          <w:rtl/>
        </w:rPr>
        <w:t>'</w:t>
      </w:r>
      <w:r>
        <w:rPr>
          <w:rFonts w:hint="cs"/>
          <w:rtl/>
        </w:rPr>
        <w:t xml:space="preserve"> מ/1420</w:t>
      </w:r>
      <w:r>
        <w:rPr>
          <w:rtl/>
        </w:rPr>
        <w:t>; דברי הכנסת, חוב</w:t>
      </w:r>
      <w:r>
        <w:rPr>
          <w:rFonts w:hint="cs"/>
          <w:rtl/>
        </w:rPr>
        <w:t>רת זו</w:t>
      </w:r>
      <w:r>
        <w:rPr>
          <w:rtl/>
        </w:rPr>
        <w:t>, ישיבה</w:t>
      </w:r>
      <w:r>
        <w:rPr>
          <w:rFonts w:hint="cs"/>
          <w:rtl/>
        </w:rPr>
        <w:t xml:space="preserve"> 35</w:t>
      </w:r>
      <w:r>
        <w:rPr>
          <w:rtl/>
        </w:rPr>
        <w:t>; נספחות.</w:t>
      </w:r>
      <w:r>
        <w:rPr>
          <w:rFonts w:hint="cs"/>
          <w:rtl/>
        </w:rPr>
        <w:t>]</w:t>
      </w:r>
    </w:p>
    <w:p w:rsidR="00F532D9" w:rsidRDefault="00F532D9" w:rsidP="00A9767F">
      <w:pPr>
        <w:pStyle w:val="-0"/>
        <w:rPr>
          <w:rtl/>
        </w:rPr>
      </w:pPr>
      <w:r>
        <w:rPr>
          <w:rtl/>
        </w:rPr>
        <w:t>(קריאה שנייה וקריאה שלישית)</w:t>
      </w:r>
    </w:p>
    <w:p w:rsidR="00F532D9" w:rsidRPr="001272D1" w:rsidRDefault="00F532D9" w:rsidP="00A9767F">
      <w:pPr>
        <w:rPr>
          <w:rtl/>
        </w:rPr>
      </w:pPr>
    </w:p>
    <w:p w:rsidR="00F532D9" w:rsidRDefault="00F532D9" w:rsidP="00A9767F">
      <w:pPr>
        <w:pStyle w:val="af6"/>
        <w:keepNext/>
        <w:rPr>
          <w:rtl/>
        </w:rPr>
      </w:pPr>
      <w:r w:rsidRPr="001F0ED7">
        <w:rPr>
          <w:rStyle w:val="TagStyle"/>
          <w:rtl/>
        </w:rPr>
        <w:t xml:space="preserve"> &lt;&lt; יור &gt;&gt; </w:t>
      </w:r>
      <w:r>
        <w:rPr>
          <w:rtl/>
        </w:rPr>
        <w:t>היו"ר יעקב מרגי:</w:t>
      </w:r>
      <w:r w:rsidRPr="001F0ED7">
        <w:rPr>
          <w:rStyle w:val="TagStyle"/>
          <w:rtl/>
        </w:rPr>
        <w:t xml:space="preserve"> &lt;&lt; יור &gt;&gt;</w:t>
      </w:r>
      <w:r>
        <w:rPr>
          <w:rtl/>
        </w:rPr>
        <w:t xml:space="preserve"> </w:t>
      </w:r>
    </w:p>
    <w:p w:rsidR="00F532D9" w:rsidRDefault="00F532D9" w:rsidP="00356EAB">
      <w:pPr>
        <w:rPr>
          <w:rtl/>
          <w:lang w:eastAsia="he-IL"/>
        </w:rPr>
      </w:pPr>
    </w:p>
    <w:p w:rsidR="00F532D9" w:rsidRDefault="00F532D9" w:rsidP="00A71D92">
      <w:pPr>
        <w:rPr>
          <w:rtl/>
          <w:lang w:eastAsia="he-IL"/>
        </w:rPr>
      </w:pPr>
      <w:bookmarkStart w:id="34585" w:name="_ETM_Q127_348117"/>
      <w:bookmarkEnd w:id="34585"/>
      <w:r>
        <w:rPr>
          <w:rFonts w:hint="cs"/>
          <w:rtl/>
          <w:lang w:eastAsia="he-IL"/>
        </w:rPr>
        <w:t xml:space="preserve">בוקר טוב. אני מתכבד לפתוח את ישיבת הכנסת. היום יום </w:t>
      </w:r>
      <w:bookmarkStart w:id="34586" w:name="_ETM_Q127_362002"/>
      <w:bookmarkEnd w:id="34586"/>
      <w:r>
        <w:rPr>
          <w:rFonts w:hint="cs"/>
          <w:rtl/>
          <w:lang w:eastAsia="he-IL"/>
        </w:rPr>
        <w:t>רביעי</w:t>
      </w:r>
      <w:r w:rsidR="007104DB">
        <w:rPr>
          <w:rFonts w:hint="cs"/>
          <w:rtl/>
          <w:lang w:eastAsia="he-IL"/>
        </w:rPr>
        <w:t>,</w:t>
      </w:r>
      <w:r>
        <w:rPr>
          <w:rFonts w:hint="cs"/>
          <w:rtl/>
          <w:lang w:eastAsia="he-IL"/>
        </w:rPr>
        <w:t xml:space="preserve"> כ' בתמוז תשפ"א, 30 ביוני 2021. </w:t>
      </w:r>
    </w:p>
    <w:p w:rsidR="00F532D9" w:rsidRDefault="00F532D9" w:rsidP="00A71D92">
      <w:pPr>
        <w:rPr>
          <w:rtl/>
          <w:lang w:eastAsia="he-IL"/>
        </w:rPr>
      </w:pPr>
    </w:p>
    <w:p w:rsidR="00F532D9" w:rsidRDefault="00F532D9" w:rsidP="00A71D92">
      <w:pPr>
        <w:rPr>
          <w:rtl/>
          <w:lang w:eastAsia="he-IL"/>
        </w:rPr>
      </w:pPr>
      <w:r>
        <w:rPr>
          <w:rFonts w:hint="cs"/>
          <w:rtl/>
          <w:lang w:eastAsia="he-IL"/>
        </w:rPr>
        <w:t>על סדר</w:t>
      </w:r>
      <w:bookmarkStart w:id="34587" w:name="_ETM_Q127_369885"/>
      <w:bookmarkEnd w:id="34587"/>
      <w:r>
        <w:rPr>
          <w:rFonts w:hint="cs"/>
          <w:rtl/>
          <w:lang w:eastAsia="he-IL"/>
        </w:rPr>
        <w:t>-היום: הצעת</w:t>
      </w:r>
      <w:bookmarkStart w:id="34588" w:name="_ETM_Q127_359884"/>
      <w:bookmarkStart w:id="34589" w:name="_ETM_Q127_359967"/>
      <w:bookmarkEnd w:id="34588"/>
      <w:bookmarkEnd w:id="34589"/>
      <w:r>
        <w:rPr>
          <w:rFonts w:hint="cs"/>
          <w:rtl/>
          <w:lang w:eastAsia="he-IL"/>
        </w:rPr>
        <w:t xml:space="preserve"> </w:t>
      </w:r>
      <w:r>
        <w:rPr>
          <w:rtl/>
          <w:lang w:eastAsia="he-IL"/>
        </w:rPr>
        <w:t>חוק הביטוח הלאומי (תיקון מס' 225 והוראת שעה), התשפ"א</w:t>
      </w:r>
      <w:r>
        <w:rPr>
          <w:rFonts w:hint="cs"/>
          <w:rtl/>
          <w:lang w:eastAsia="he-IL"/>
        </w:rPr>
        <w:t>–</w:t>
      </w:r>
      <w:r>
        <w:rPr>
          <w:rtl/>
          <w:lang w:eastAsia="he-IL"/>
        </w:rPr>
        <w:t>2021</w:t>
      </w:r>
      <w:r>
        <w:rPr>
          <w:rFonts w:hint="cs"/>
          <w:rtl/>
          <w:lang w:eastAsia="he-IL"/>
        </w:rPr>
        <w:t>,</w:t>
      </w:r>
      <w:r>
        <w:rPr>
          <w:rtl/>
          <w:lang w:eastAsia="he-IL"/>
        </w:rPr>
        <w:t xml:space="preserve"> </w:t>
      </w:r>
      <w:r>
        <w:rPr>
          <w:rFonts w:hint="cs"/>
          <w:rtl/>
          <w:lang w:eastAsia="he-IL"/>
        </w:rPr>
        <w:t>ל</w:t>
      </w:r>
      <w:r>
        <w:rPr>
          <w:rtl/>
          <w:lang w:eastAsia="he-IL"/>
        </w:rPr>
        <w:t>קריאה שנייה וקריאה שלישית</w:t>
      </w:r>
      <w:r>
        <w:rPr>
          <w:rFonts w:hint="cs"/>
          <w:rtl/>
          <w:lang w:eastAsia="he-IL"/>
        </w:rPr>
        <w:t xml:space="preserve">. אני מתקן: אני מחדש את הישיבה. יציג את הצעת החוק יושב-ראש ועדת הכספים חבר הכנסת </w:t>
      </w:r>
      <w:bookmarkStart w:id="34590" w:name="_ETM_Q127_393322"/>
      <w:bookmarkEnd w:id="34590"/>
      <w:r>
        <w:rPr>
          <w:rFonts w:hint="cs"/>
          <w:rtl/>
          <w:lang w:eastAsia="he-IL"/>
        </w:rPr>
        <w:t>אלכס קושניר. בבקשה, אדוני.</w:t>
      </w:r>
    </w:p>
    <w:p w:rsidR="00F532D9" w:rsidRDefault="00F532D9" w:rsidP="00A9767F">
      <w:pPr>
        <w:rPr>
          <w:rtl/>
          <w:lang w:eastAsia="he-IL"/>
        </w:rPr>
      </w:pPr>
    </w:p>
    <w:p w:rsidR="00F532D9" w:rsidRDefault="00F532D9" w:rsidP="00A9767F">
      <w:pPr>
        <w:pStyle w:val="a4"/>
        <w:keepNext/>
        <w:rPr>
          <w:rtl/>
        </w:rPr>
      </w:pPr>
      <w:bookmarkStart w:id="34591" w:name="_ETM_Q127_344450"/>
      <w:bookmarkStart w:id="34592" w:name="_ETM_Q127_359560"/>
      <w:bookmarkStart w:id="34593" w:name="ET_speaker_6234_5"/>
      <w:bookmarkEnd w:id="34591"/>
      <w:bookmarkEnd w:id="34592"/>
      <w:r w:rsidRPr="001F0ED7">
        <w:rPr>
          <w:rStyle w:val="TagStyle"/>
          <w:rtl/>
        </w:rPr>
        <w:t xml:space="preserve">&lt;&lt; דובר &gt;&gt; </w:t>
      </w:r>
      <w:bookmarkStart w:id="34594" w:name="_Toc76302065"/>
      <w:r>
        <w:rPr>
          <w:rtl/>
        </w:rPr>
        <w:t>אלכס קושניר (</w:t>
      </w:r>
      <w:r>
        <w:rPr>
          <w:rFonts w:hint="cs"/>
          <w:rtl/>
        </w:rPr>
        <w:t>יו"ר הוועדה הזמנית לענייני כספים</w:t>
      </w:r>
      <w:r>
        <w:rPr>
          <w:rtl/>
        </w:rPr>
        <w:t>):</w:t>
      </w:r>
      <w:bookmarkEnd w:id="34594"/>
      <w:r w:rsidRPr="001F0ED7">
        <w:rPr>
          <w:rStyle w:val="TagStyle"/>
          <w:rtl/>
        </w:rPr>
        <w:t xml:space="preserve"> &lt;&lt; דובר &gt;&gt;</w:t>
      </w:r>
      <w:r>
        <w:rPr>
          <w:rtl/>
        </w:rPr>
        <w:t xml:space="preserve"> </w:t>
      </w:r>
      <w:bookmarkEnd w:id="34593"/>
    </w:p>
    <w:p w:rsidR="00F532D9" w:rsidRDefault="00F532D9" w:rsidP="00A9767F">
      <w:pPr>
        <w:rPr>
          <w:rtl/>
        </w:rPr>
      </w:pPr>
    </w:p>
    <w:p w:rsidR="00F532D9" w:rsidRDefault="00F532D9" w:rsidP="00A9767F">
      <w:pPr>
        <w:rPr>
          <w:rtl/>
        </w:rPr>
      </w:pPr>
      <w:bookmarkStart w:id="34595" w:name="_ETM_Q127_397620"/>
      <w:bookmarkStart w:id="34596" w:name="_ETM_Q127_417859"/>
      <w:bookmarkEnd w:id="34595"/>
      <w:bookmarkEnd w:id="34596"/>
      <w:r>
        <w:rPr>
          <w:rtl/>
        </w:rPr>
        <w:t xml:space="preserve">בוקר </w:t>
      </w:r>
      <w:bookmarkStart w:id="34597" w:name="_ETM_Q127_418189"/>
      <w:bookmarkEnd w:id="34597"/>
      <w:r>
        <w:rPr>
          <w:rtl/>
        </w:rPr>
        <w:t>טוב</w:t>
      </w:r>
      <w:r>
        <w:rPr>
          <w:rFonts w:hint="cs"/>
          <w:rtl/>
        </w:rPr>
        <w:t>,</w:t>
      </w:r>
      <w:r>
        <w:rPr>
          <w:rtl/>
        </w:rPr>
        <w:t xml:space="preserve"> </w:t>
      </w:r>
      <w:bookmarkStart w:id="34598" w:name="_ETM_Q127_418340"/>
      <w:bookmarkEnd w:id="34598"/>
      <w:r>
        <w:rPr>
          <w:rtl/>
        </w:rPr>
        <w:t xml:space="preserve">אדוני </w:t>
      </w:r>
      <w:bookmarkStart w:id="34599" w:name="_ETM_Q127_418639"/>
      <w:bookmarkEnd w:id="34599"/>
      <w:r>
        <w:rPr>
          <w:rtl/>
        </w:rPr>
        <w:t>היושב-ראש</w:t>
      </w:r>
      <w:r>
        <w:rPr>
          <w:rFonts w:hint="cs"/>
          <w:rtl/>
        </w:rPr>
        <w:t>.</w:t>
      </w:r>
      <w:r>
        <w:rPr>
          <w:rtl/>
        </w:rPr>
        <w:t xml:space="preserve"> </w:t>
      </w:r>
      <w:bookmarkStart w:id="34600" w:name="_ETM_Q127_419730"/>
      <w:bookmarkEnd w:id="34600"/>
    </w:p>
    <w:p w:rsidR="00F532D9" w:rsidRDefault="00F532D9" w:rsidP="00A9767F">
      <w:pPr>
        <w:rPr>
          <w:rtl/>
        </w:rPr>
      </w:pPr>
    </w:p>
    <w:p w:rsidR="00F532D9" w:rsidRDefault="00F532D9" w:rsidP="00A9767F">
      <w:pPr>
        <w:pStyle w:val="af6"/>
        <w:keepNext/>
        <w:rPr>
          <w:rtl/>
        </w:rPr>
      </w:pPr>
      <w:r w:rsidRPr="001F0ED7">
        <w:rPr>
          <w:rStyle w:val="TagStyle"/>
          <w:rtl/>
        </w:rPr>
        <w:t xml:space="preserve"> &lt;&lt; יור &gt;&gt; </w:t>
      </w:r>
      <w:r>
        <w:rPr>
          <w:rtl/>
        </w:rPr>
        <w:t>היו"ר יעקב מרגי:</w:t>
      </w:r>
      <w:r w:rsidRPr="001F0ED7">
        <w:rPr>
          <w:rStyle w:val="TagStyle"/>
          <w:rtl/>
        </w:rPr>
        <w:t xml:space="preserve"> &lt;&lt; יור &gt;&gt;</w:t>
      </w:r>
      <w:r>
        <w:rPr>
          <w:rtl/>
        </w:rPr>
        <w:t xml:space="preserve"> </w:t>
      </w:r>
    </w:p>
    <w:p w:rsidR="00F532D9" w:rsidRDefault="00F532D9" w:rsidP="00356EAB">
      <w:pPr>
        <w:rPr>
          <w:rtl/>
          <w:lang w:eastAsia="he-IL"/>
        </w:rPr>
      </w:pPr>
    </w:p>
    <w:p w:rsidR="00F532D9" w:rsidRDefault="00F532D9" w:rsidP="00A9767F">
      <w:pPr>
        <w:rPr>
          <w:rtl/>
          <w:lang w:eastAsia="he-IL"/>
        </w:rPr>
      </w:pPr>
      <w:r>
        <w:rPr>
          <w:rFonts w:hint="cs"/>
          <w:rtl/>
          <w:lang w:eastAsia="he-IL"/>
        </w:rPr>
        <w:t>בבקשה, אדוני.</w:t>
      </w:r>
    </w:p>
    <w:p w:rsidR="00F532D9" w:rsidRDefault="00F532D9" w:rsidP="00A9767F">
      <w:pPr>
        <w:rPr>
          <w:rtl/>
          <w:lang w:eastAsia="he-IL"/>
        </w:rPr>
      </w:pPr>
    </w:p>
    <w:p w:rsidR="00F532D9" w:rsidRDefault="00F532D9" w:rsidP="00A9767F">
      <w:pPr>
        <w:pStyle w:val="-"/>
        <w:keepNext/>
        <w:rPr>
          <w:rtl/>
        </w:rPr>
      </w:pPr>
      <w:bookmarkStart w:id="34601" w:name="ET_speakercontinue_6234_7"/>
      <w:r w:rsidRPr="001F0ED7">
        <w:rPr>
          <w:rStyle w:val="TagStyle"/>
          <w:rtl/>
        </w:rPr>
        <w:t xml:space="preserve"> &lt;&lt; דובר_המשך &gt;&gt; </w:t>
      </w:r>
      <w:r>
        <w:rPr>
          <w:rtl/>
        </w:rPr>
        <w:t>אלכס קושניר (</w:t>
      </w:r>
      <w:r>
        <w:rPr>
          <w:rFonts w:hint="cs"/>
          <w:rtl/>
        </w:rPr>
        <w:t>יו"ר הוועדה הזמנית לענייני כספים</w:t>
      </w:r>
      <w:r>
        <w:rPr>
          <w:rtl/>
        </w:rPr>
        <w:t>):</w:t>
      </w:r>
      <w:r w:rsidRPr="001F0ED7">
        <w:rPr>
          <w:rStyle w:val="TagStyle"/>
          <w:rtl/>
        </w:rPr>
        <w:t xml:space="preserve"> &lt;&lt; דובר_המשך &gt;&gt;</w:t>
      </w:r>
      <w:r>
        <w:rPr>
          <w:rtl/>
        </w:rPr>
        <w:t xml:space="preserve"> </w:t>
      </w:r>
      <w:bookmarkEnd w:id="34601"/>
    </w:p>
    <w:p w:rsidR="00F532D9" w:rsidRDefault="00F532D9" w:rsidP="00356EAB">
      <w:pPr>
        <w:rPr>
          <w:rtl/>
          <w:lang w:eastAsia="he-IL"/>
        </w:rPr>
      </w:pPr>
    </w:p>
    <w:p w:rsidR="00F532D9" w:rsidRDefault="00F532D9" w:rsidP="007104DB">
      <w:pPr>
        <w:rPr>
          <w:rtl/>
        </w:rPr>
      </w:pPr>
      <w:r>
        <w:rPr>
          <w:rtl/>
        </w:rPr>
        <w:t>חבריי</w:t>
      </w:r>
      <w:r>
        <w:rPr>
          <w:rFonts w:hint="cs"/>
          <w:rtl/>
        </w:rPr>
        <w:t>,</w:t>
      </w:r>
      <w:r>
        <w:rPr>
          <w:rtl/>
        </w:rPr>
        <w:t xml:space="preserve"> </w:t>
      </w:r>
      <w:bookmarkStart w:id="34602" w:name="_ETM_Q127_420450"/>
      <w:bookmarkEnd w:id="34602"/>
      <w:r>
        <w:rPr>
          <w:rtl/>
        </w:rPr>
        <w:t>חברותיי</w:t>
      </w:r>
      <w:r>
        <w:rPr>
          <w:rFonts w:hint="cs"/>
          <w:rtl/>
        </w:rPr>
        <w:t xml:space="preserve"> </w:t>
      </w:r>
      <w:r>
        <w:rPr>
          <w:rtl/>
        </w:rPr>
        <w:t xml:space="preserve">– </w:t>
      </w:r>
      <w:bookmarkStart w:id="34603" w:name="_ETM_Q127_421409"/>
      <w:bookmarkEnd w:id="34603"/>
      <w:r>
        <w:rPr>
          <w:rtl/>
        </w:rPr>
        <w:t>חברתי</w:t>
      </w:r>
      <w:r>
        <w:rPr>
          <w:rFonts w:hint="cs"/>
          <w:rtl/>
        </w:rPr>
        <w:t>,</w:t>
      </w:r>
      <w:r>
        <w:rPr>
          <w:rtl/>
        </w:rPr>
        <w:t xml:space="preserve"> </w:t>
      </w:r>
      <w:bookmarkStart w:id="34604" w:name="_ETM_Q127_421950"/>
      <w:bookmarkEnd w:id="34604"/>
      <w:r>
        <w:rPr>
          <w:rtl/>
        </w:rPr>
        <w:t xml:space="preserve">יותר </w:t>
      </w:r>
      <w:bookmarkStart w:id="34605" w:name="_ETM_Q127_422159"/>
      <w:bookmarkEnd w:id="34605"/>
      <w:r>
        <w:rPr>
          <w:rtl/>
        </w:rPr>
        <w:t>נכון</w:t>
      </w:r>
      <w:r>
        <w:rPr>
          <w:rFonts w:hint="cs"/>
          <w:rtl/>
        </w:rPr>
        <w:t xml:space="preserve">, </w:t>
      </w:r>
      <w:bookmarkStart w:id="34606" w:name="_ETM_Q127_423599"/>
      <w:bookmarkStart w:id="34607" w:name="_ETM_Q127_424010"/>
      <w:bookmarkEnd w:id="34606"/>
      <w:bookmarkEnd w:id="34607"/>
      <w:r>
        <w:rPr>
          <w:rtl/>
        </w:rPr>
        <w:t xml:space="preserve">חברת </w:t>
      </w:r>
      <w:bookmarkStart w:id="34608" w:name="_ETM_Q127_424550"/>
      <w:bookmarkEnd w:id="34608"/>
      <w:r>
        <w:rPr>
          <w:rtl/>
        </w:rPr>
        <w:t xml:space="preserve">הכנסת </w:t>
      </w:r>
      <w:bookmarkStart w:id="34609" w:name="_ETM_Q127_425000"/>
      <w:bookmarkEnd w:id="34609"/>
      <w:r>
        <w:rPr>
          <w:rtl/>
        </w:rPr>
        <w:t xml:space="preserve">מיכל </w:t>
      </w:r>
      <w:bookmarkStart w:id="34610" w:name="_ETM_Q127_425300"/>
      <w:bookmarkEnd w:id="34610"/>
      <w:r>
        <w:rPr>
          <w:rtl/>
        </w:rPr>
        <w:t>ו</w:t>
      </w:r>
      <w:r>
        <w:rPr>
          <w:rFonts w:hint="cs"/>
          <w:rtl/>
        </w:rPr>
        <w:t>ול</w:t>
      </w:r>
      <w:r>
        <w:rPr>
          <w:rtl/>
        </w:rPr>
        <w:t>דיגר</w:t>
      </w:r>
      <w:r>
        <w:rPr>
          <w:rFonts w:hint="cs"/>
          <w:rtl/>
        </w:rPr>
        <w:t xml:space="preserve"> </w:t>
      </w:r>
      <w:r>
        <w:rPr>
          <w:rtl/>
        </w:rPr>
        <w:t xml:space="preserve">– </w:t>
      </w:r>
      <w:bookmarkStart w:id="34611" w:name="_ETM_Q127_427120"/>
      <w:bookmarkEnd w:id="34611"/>
      <w:r>
        <w:rPr>
          <w:rtl/>
        </w:rPr>
        <w:t xml:space="preserve">אני </w:t>
      </w:r>
      <w:bookmarkStart w:id="34612" w:name="_ETM_Q127_427390"/>
      <w:bookmarkEnd w:id="34612"/>
      <w:r>
        <w:rPr>
          <w:rtl/>
        </w:rPr>
        <w:t xml:space="preserve">מתכבד </w:t>
      </w:r>
      <w:bookmarkStart w:id="34613" w:name="_ETM_Q127_428440"/>
      <w:bookmarkEnd w:id="34613"/>
      <w:r>
        <w:rPr>
          <w:rtl/>
        </w:rPr>
        <w:t xml:space="preserve">להציג </w:t>
      </w:r>
      <w:bookmarkStart w:id="34614" w:name="_ETM_Q127_428830"/>
      <w:bookmarkEnd w:id="34614"/>
      <w:r>
        <w:rPr>
          <w:rtl/>
        </w:rPr>
        <w:t xml:space="preserve">בפניכם </w:t>
      </w:r>
      <w:bookmarkStart w:id="34615" w:name="_ETM_Q127_429550"/>
      <w:bookmarkEnd w:id="34615"/>
      <w:r>
        <w:rPr>
          <w:rtl/>
        </w:rPr>
        <w:t xml:space="preserve">את </w:t>
      </w:r>
      <w:bookmarkStart w:id="34616" w:name="_ETM_Q127_429820"/>
      <w:bookmarkEnd w:id="34616"/>
      <w:r>
        <w:rPr>
          <w:rtl/>
        </w:rPr>
        <w:t>הצעת</w:t>
      </w:r>
      <w:r>
        <w:rPr>
          <w:rFonts w:hint="cs"/>
          <w:rtl/>
        </w:rPr>
        <w:t xml:space="preserve"> </w:t>
      </w:r>
      <w:r>
        <w:rPr>
          <w:rtl/>
        </w:rPr>
        <w:t>חוק הביטוח הלאומי (תיקון מס' 225 והוראת שעה), התשפ"א</w:t>
      </w:r>
      <w:r>
        <w:rPr>
          <w:rFonts w:hint="cs"/>
          <w:rtl/>
        </w:rPr>
        <w:t>–</w:t>
      </w:r>
      <w:r>
        <w:rPr>
          <w:rtl/>
        </w:rPr>
        <w:t>2021</w:t>
      </w:r>
      <w:bookmarkStart w:id="34617" w:name="_ETM_Q127_431849"/>
      <w:bookmarkStart w:id="34618" w:name="_ETM_Q127_439939"/>
      <w:bookmarkEnd w:id="34617"/>
      <w:bookmarkEnd w:id="34618"/>
      <w:r>
        <w:rPr>
          <w:rFonts w:hint="cs"/>
          <w:rtl/>
        </w:rPr>
        <w:t xml:space="preserve">, </w:t>
      </w:r>
      <w:r>
        <w:rPr>
          <w:rtl/>
        </w:rPr>
        <w:t xml:space="preserve">לקריאה </w:t>
      </w:r>
      <w:bookmarkStart w:id="34619" w:name="_ETM_Q127_440419"/>
      <w:bookmarkEnd w:id="34619"/>
      <w:r>
        <w:rPr>
          <w:rtl/>
        </w:rPr>
        <w:t xml:space="preserve">שנייה </w:t>
      </w:r>
      <w:bookmarkStart w:id="34620" w:name="_ETM_Q127_440809"/>
      <w:bookmarkEnd w:id="34620"/>
      <w:r>
        <w:rPr>
          <w:rtl/>
        </w:rPr>
        <w:t>ושלישית</w:t>
      </w:r>
      <w:r>
        <w:rPr>
          <w:rFonts w:hint="cs"/>
          <w:rtl/>
        </w:rPr>
        <w:t>,</w:t>
      </w:r>
      <w:r>
        <w:rPr>
          <w:rtl/>
        </w:rPr>
        <w:t xml:space="preserve"> </w:t>
      </w:r>
      <w:bookmarkStart w:id="34621" w:name="_ETM_Q127_442789"/>
      <w:bookmarkEnd w:id="34621"/>
      <w:r>
        <w:rPr>
          <w:rtl/>
        </w:rPr>
        <w:t>שהגיש</w:t>
      </w:r>
      <w:r>
        <w:rPr>
          <w:rFonts w:hint="cs"/>
          <w:rtl/>
        </w:rPr>
        <w:t>ה</w:t>
      </w:r>
      <w:r>
        <w:rPr>
          <w:rtl/>
        </w:rPr>
        <w:t xml:space="preserve"> </w:t>
      </w:r>
      <w:bookmarkStart w:id="34622" w:name="_ETM_Q127_443300"/>
      <w:bookmarkEnd w:id="34622"/>
      <w:r>
        <w:rPr>
          <w:rFonts w:hint="cs"/>
          <w:rtl/>
        </w:rPr>
        <w:t>ה</w:t>
      </w:r>
      <w:r>
        <w:rPr>
          <w:rtl/>
        </w:rPr>
        <w:t>ממשלה</w:t>
      </w:r>
      <w:r>
        <w:rPr>
          <w:rFonts w:hint="cs"/>
          <w:rtl/>
        </w:rPr>
        <w:t>.</w:t>
      </w:r>
      <w:r>
        <w:rPr>
          <w:rtl/>
        </w:rPr>
        <w:t xml:space="preserve"> </w:t>
      </w:r>
      <w:bookmarkStart w:id="34623" w:name="_ETM_Q127_444469"/>
      <w:bookmarkStart w:id="34624" w:name="_ETM_Q127_448843"/>
      <w:bookmarkStart w:id="34625" w:name="_ETM_Q127_448905"/>
      <w:bookmarkStart w:id="34626" w:name="_ETM_Q127_449214"/>
      <w:bookmarkStart w:id="34627" w:name="_ETM_Q127_449332"/>
      <w:bookmarkEnd w:id="34623"/>
      <w:bookmarkEnd w:id="34624"/>
      <w:bookmarkEnd w:id="34625"/>
      <w:bookmarkEnd w:id="34626"/>
      <w:bookmarkEnd w:id="34627"/>
      <w:r>
        <w:rPr>
          <w:rtl/>
        </w:rPr>
        <w:t xml:space="preserve">הצעת </w:t>
      </w:r>
      <w:bookmarkStart w:id="34628" w:name="_ETM_Q127_444889"/>
      <w:bookmarkEnd w:id="34628"/>
      <w:r>
        <w:rPr>
          <w:rtl/>
        </w:rPr>
        <w:t xml:space="preserve">החוק </w:t>
      </w:r>
      <w:bookmarkStart w:id="34629" w:name="_ETM_Q127_445159"/>
      <w:bookmarkEnd w:id="34629"/>
      <w:r>
        <w:rPr>
          <w:rtl/>
        </w:rPr>
        <w:t xml:space="preserve">מבקשת </w:t>
      </w:r>
      <w:bookmarkStart w:id="34630" w:name="_ETM_Q127_445759"/>
      <w:bookmarkEnd w:id="34630"/>
      <w:r>
        <w:rPr>
          <w:rtl/>
        </w:rPr>
        <w:t xml:space="preserve">לקבוע </w:t>
      </w:r>
      <w:bookmarkStart w:id="34631" w:name="_ETM_Q127_446270"/>
      <w:bookmarkEnd w:id="34631"/>
      <w:r>
        <w:rPr>
          <w:rtl/>
        </w:rPr>
        <w:t xml:space="preserve">כהוראת </w:t>
      </w:r>
      <w:bookmarkStart w:id="34632" w:name="_ETM_Q127_446749"/>
      <w:bookmarkEnd w:id="34632"/>
      <w:r>
        <w:rPr>
          <w:rtl/>
        </w:rPr>
        <w:t xml:space="preserve">שעה </w:t>
      </w:r>
      <w:bookmarkStart w:id="34633" w:name="_ETM_Q127_447020"/>
      <w:bookmarkStart w:id="34634" w:name="_ETM_Q127_448670"/>
      <w:bookmarkEnd w:id="34633"/>
      <w:bookmarkEnd w:id="34634"/>
      <w:r>
        <w:rPr>
          <w:rtl/>
        </w:rPr>
        <w:t>ב</w:t>
      </w:r>
      <w:r>
        <w:rPr>
          <w:rFonts w:hint="cs"/>
          <w:rtl/>
        </w:rPr>
        <w:t xml:space="preserve">הוראות </w:t>
      </w:r>
      <w:bookmarkStart w:id="34635" w:name="_ETM_Q127_449270"/>
      <w:bookmarkEnd w:id="34635"/>
      <w:r>
        <w:rPr>
          <w:rtl/>
        </w:rPr>
        <w:t xml:space="preserve">מיוחדות </w:t>
      </w:r>
      <w:bookmarkStart w:id="34636" w:name="_ETM_Q127_449750"/>
      <w:bookmarkEnd w:id="34636"/>
      <w:r>
        <w:rPr>
          <w:rFonts w:hint="cs"/>
          <w:rtl/>
        </w:rPr>
        <w:t>שלושה</w:t>
      </w:r>
      <w:r>
        <w:rPr>
          <w:rtl/>
        </w:rPr>
        <w:t xml:space="preserve"> </w:t>
      </w:r>
      <w:bookmarkStart w:id="34637" w:name="_ETM_Q127_450140"/>
      <w:bookmarkEnd w:id="34637"/>
      <w:r>
        <w:rPr>
          <w:rtl/>
        </w:rPr>
        <w:t xml:space="preserve">נושאים </w:t>
      </w:r>
      <w:bookmarkStart w:id="34638" w:name="_ETM_Q127_450470"/>
      <w:bookmarkEnd w:id="34638"/>
      <w:r>
        <w:rPr>
          <w:rtl/>
        </w:rPr>
        <w:t xml:space="preserve">עיקריים </w:t>
      </w:r>
      <w:bookmarkStart w:id="34639" w:name="_ETM_Q127_451220"/>
      <w:bookmarkEnd w:id="34639"/>
      <w:r>
        <w:rPr>
          <w:rtl/>
        </w:rPr>
        <w:t xml:space="preserve">לעניין </w:t>
      </w:r>
      <w:bookmarkStart w:id="34640" w:name="_ETM_Q127_451700"/>
      <w:bookmarkEnd w:id="34640"/>
      <w:r>
        <w:rPr>
          <w:rtl/>
        </w:rPr>
        <w:t xml:space="preserve">זכויות </w:t>
      </w:r>
      <w:bookmarkStart w:id="34641" w:name="_ETM_Q127_452060"/>
      <w:bookmarkEnd w:id="34641"/>
      <w:r>
        <w:rPr>
          <w:rtl/>
        </w:rPr>
        <w:t xml:space="preserve">שונות </w:t>
      </w:r>
      <w:bookmarkStart w:id="34642" w:name="_ETM_Q127_452810"/>
      <w:bookmarkEnd w:id="34642"/>
      <w:r>
        <w:rPr>
          <w:rtl/>
        </w:rPr>
        <w:t xml:space="preserve">למבוטחים </w:t>
      </w:r>
      <w:bookmarkStart w:id="34643" w:name="_ETM_Q127_453620"/>
      <w:bookmarkEnd w:id="34643"/>
      <w:r>
        <w:rPr>
          <w:rFonts w:hint="cs"/>
          <w:rtl/>
        </w:rPr>
        <w:t>שהופסקה</w:t>
      </w:r>
      <w:r>
        <w:rPr>
          <w:rtl/>
        </w:rPr>
        <w:t xml:space="preserve"> </w:t>
      </w:r>
      <w:bookmarkStart w:id="34644" w:name="_ETM_Q127_454129"/>
      <w:bookmarkEnd w:id="34644"/>
      <w:r>
        <w:rPr>
          <w:rtl/>
        </w:rPr>
        <w:t xml:space="preserve">העסקתם </w:t>
      </w:r>
      <w:bookmarkStart w:id="34645" w:name="_ETM_Q127_454939"/>
      <w:bookmarkEnd w:id="34645"/>
      <w:r>
        <w:rPr>
          <w:rtl/>
        </w:rPr>
        <w:t xml:space="preserve">או </w:t>
      </w:r>
      <w:bookmarkStart w:id="34646" w:name="_ETM_Q127_455120"/>
      <w:bookmarkEnd w:id="34646"/>
      <w:r>
        <w:rPr>
          <w:rFonts w:hint="cs"/>
          <w:rtl/>
        </w:rPr>
        <w:t>ש</w:t>
      </w:r>
      <w:r>
        <w:rPr>
          <w:rtl/>
        </w:rPr>
        <w:t xml:space="preserve">הוצאו </w:t>
      </w:r>
      <w:bookmarkStart w:id="34647" w:name="_ETM_Q127_455449"/>
      <w:bookmarkEnd w:id="34647"/>
      <w:r>
        <w:rPr>
          <w:rtl/>
        </w:rPr>
        <w:t>לחל</w:t>
      </w:r>
      <w:r>
        <w:rPr>
          <w:rFonts w:hint="cs"/>
          <w:rtl/>
        </w:rPr>
        <w:t>"ת,</w:t>
      </w:r>
      <w:r>
        <w:rPr>
          <w:rtl/>
        </w:rPr>
        <w:t xml:space="preserve"> </w:t>
      </w:r>
      <w:bookmarkStart w:id="34648" w:name="_ETM_Q127_455960"/>
      <w:bookmarkEnd w:id="34648"/>
      <w:r>
        <w:rPr>
          <w:rtl/>
        </w:rPr>
        <w:t xml:space="preserve">וזאת </w:t>
      </w:r>
      <w:bookmarkStart w:id="34649" w:name="_ETM_Q127_456740"/>
      <w:bookmarkEnd w:id="34649"/>
      <w:r>
        <w:rPr>
          <w:rtl/>
        </w:rPr>
        <w:t xml:space="preserve">בהתייחס </w:t>
      </w:r>
      <w:bookmarkStart w:id="34650" w:name="_ETM_Q127_457250"/>
      <w:bookmarkEnd w:id="34650"/>
      <w:r>
        <w:rPr>
          <w:rtl/>
        </w:rPr>
        <w:t xml:space="preserve">לתקופה </w:t>
      </w:r>
      <w:bookmarkStart w:id="34651" w:name="_ETM_Q127_458150"/>
      <w:bookmarkStart w:id="34652" w:name="_ETM_Q127_458659"/>
      <w:bookmarkEnd w:id="34651"/>
      <w:bookmarkEnd w:id="34652"/>
      <w:r w:rsidR="00EA2517">
        <w:rPr>
          <w:rFonts w:hint="cs"/>
          <w:rtl/>
        </w:rPr>
        <w:t>ש</w:t>
      </w:r>
      <w:r>
        <w:rPr>
          <w:rtl/>
        </w:rPr>
        <w:t xml:space="preserve">מיולי </w:t>
      </w:r>
      <w:bookmarkStart w:id="34653" w:name="_ETM_Q127_459319"/>
      <w:bookmarkEnd w:id="34653"/>
      <w:r>
        <w:rPr>
          <w:rFonts w:hint="cs"/>
          <w:rtl/>
        </w:rPr>
        <w:t>2021</w:t>
      </w:r>
      <w:r>
        <w:rPr>
          <w:rtl/>
        </w:rPr>
        <w:t xml:space="preserve"> </w:t>
      </w:r>
      <w:bookmarkStart w:id="34654" w:name="_ETM_Q127_459680"/>
      <w:bookmarkStart w:id="34655" w:name="_ETM_Q127_460430"/>
      <w:bookmarkEnd w:id="34654"/>
      <w:bookmarkEnd w:id="34655"/>
      <w:r>
        <w:rPr>
          <w:rtl/>
        </w:rPr>
        <w:t xml:space="preserve">ועד </w:t>
      </w:r>
      <w:bookmarkStart w:id="34656" w:name="_ETM_Q127_460699"/>
      <w:bookmarkEnd w:id="34656"/>
      <w:r>
        <w:rPr>
          <w:rtl/>
        </w:rPr>
        <w:t xml:space="preserve">דצמבר </w:t>
      </w:r>
      <w:bookmarkStart w:id="34657" w:name="_ETM_Q127_461150"/>
      <w:bookmarkEnd w:id="34657"/>
      <w:r>
        <w:rPr>
          <w:rFonts w:hint="cs"/>
          <w:rtl/>
        </w:rPr>
        <w:t>2021,</w:t>
      </w:r>
      <w:r>
        <w:rPr>
          <w:rtl/>
        </w:rPr>
        <w:t xml:space="preserve"> </w:t>
      </w:r>
      <w:bookmarkStart w:id="34658" w:name="_ETM_Q127_462560"/>
      <w:bookmarkEnd w:id="34658"/>
      <w:r>
        <w:rPr>
          <w:rtl/>
        </w:rPr>
        <w:t>שב</w:t>
      </w:r>
      <w:r>
        <w:rPr>
          <w:rFonts w:hint="cs"/>
          <w:rtl/>
        </w:rPr>
        <w:t>ה ה</w:t>
      </w:r>
      <w:r>
        <w:rPr>
          <w:rtl/>
        </w:rPr>
        <w:t xml:space="preserve">משק </w:t>
      </w:r>
      <w:bookmarkStart w:id="34659" w:name="_ETM_Q127_463310"/>
      <w:bookmarkEnd w:id="34659"/>
      <w:r>
        <w:rPr>
          <w:rFonts w:hint="cs"/>
          <w:rtl/>
        </w:rPr>
        <w:t>ה</w:t>
      </w:r>
      <w:r>
        <w:rPr>
          <w:rtl/>
        </w:rPr>
        <w:t xml:space="preserve">ישראלי </w:t>
      </w:r>
      <w:bookmarkStart w:id="34660" w:name="_ETM_Q127_463789"/>
      <w:bookmarkEnd w:id="34660"/>
      <w:r>
        <w:rPr>
          <w:rtl/>
        </w:rPr>
        <w:t xml:space="preserve">עדיין </w:t>
      </w:r>
      <w:bookmarkStart w:id="34661" w:name="_ETM_Q127_464180"/>
      <w:bookmarkEnd w:id="34661"/>
      <w:r>
        <w:rPr>
          <w:rtl/>
        </w:rPr>
        <w:t xml:space="preserve">מושפע </w:t>
      </w:r>
      <w:bookmarkStart w:id="34662" w:name="_ETM_Q127_464539"/>
      <w:bookmarkEnd w:id="34662"/>
      <w:r>
        <w:rPr>
          <w:rFonts w:hint="cs"/>
          <w:rtl/>
        </w:rPr>
        <w:t>מ</w:t>
      </w:r>
      <w:r>
        <w:rPr>
          <w:rtl/>
        </w:rPr>
        <w:t xml:space="preserve">משבר </w:t>
      </w:r>
      <w:bookmarkStart w:id="34663" w:name="_ETM_Q127_465020"/>
      <w:bookmarkEnd w:id="34663"/>
      <w:r>
        <w:rPr>
          <w:rtl/>
        </w:rPr>
        <w:t>הקורונה</w:t>
      </w:r>
      <w:r>
        <w:rPr>
          <w:rFonts w:hint="cs"/>
          <w:rtl/>
        </w:rPr>
        <w:t>,</w:t>
      </w:r>
      <w:r>
        <w:rPr>
          <w:rtl/>
        </w:rPr>
        <w:t xml:space="preserve"> </w:t>
      </w:r>
      <w:bookmarkStart w:id="34664" w:name="_ETM_Q127_465919"/>
      <w:bookmarkEnd w:id="34664"/>
      <w:r>
        <w:rPr>
          <w:rtl/>
        </w:rPr>
        <w:t xml:space="preserve">למרות </w:t>
      </w:r>
      <w:bookmarkStart w:id="34665" w:name="_ETM_Q127_467560"/>
      <w:bookmarkEnd w:id="34665"/>
      <w:r>
        <w:rPr>
          <w:rtl/>
        </w:rPr>
        <w:t xml:space="preserve">מה </w:t>
      </w:r>
      <w:bookmarkStart w:id="34666" w:name="_ETM_Q127_467800"/>
      <w:bookmarkEnd w:id="34666"/>
      <w:r>
        <w:rPr>
          <w:rtl/>
        </w:rPr>
        <w:t xml:space="preserve">שנראה </w:t>
      </w:r>
      <w:bookmarkStart w:id="34667" w:name="_ETM_Q127_468520"/>
      <w:bookmarkEnd w:id="34667"/>
      <w:r>
        <w:rPr>
          <w:rtl/>
        </w:rPr>
        <w:t>כ</w:t>
      </w:r>
      <w:bookmarkStart w:id="34668" w:name="_ETM_Q127_469120"/>
      <w:bookmarkEnd w:id="34668"/>
      <w:r>
        <w:rPr>
          <w:rtl/>
        </w:rPr>
        <w:t xml:space="preserve">היחלצות </w:t>
      </w:r>
      <w:bookmarkStart w:id="34669" w:name="_ETM_Q127_469570"/>
      <w:bookmarkEnd w:id="34669"/>
      <w:r>
        <w:rPr>
          <w:rtl/>
        </w:rPr>
        <w:t xml:space="preserve">בריאותית </w:t>
      </w:r>
      <w:bookmarkStart w:id="34670" w:name="_ETM_Q127_470350"/>
      <w:bookmarkEnd w:id="34670"/>
      <w:r>
        <w:rPr>
          <w:rtl/>
        </w:rPr>
        <w:t xml:space="preserve">מהשפעות </w:t>
      </w:r>
      <w:bookmarkStart w:id="34671" w:name="_ETM_Q127_470919"/>
      <w:bookmarkEnd w:id="34671"/>
      <w:r>
        <w:rPr>
          <w:rtl/>
        </w:rPr>
        <w:t>הנג</w:t>
      </w:r>
      <w:r>
        <w:rPr>
          <w:rFonts w:hint="cs"/>
          <w:rtl/>
        </w:rPr>
        <w:t>יף.</w:t>
      </w:r>
      <w:r>
        <w:rPr>
          <w:rtl/>
        </w:rPr>
        <w:t xml:space="preserve"> </w:t>
      </w:r>
      <w:bookmarkStart w:id="34672" w:name="_ETM_Q127_471870"/>
      <w:bookmarkEnd w:id="34672"/>
    </w:p>
    <w:p w:rsidR="00F532D9" w:rsidRDefault="00F532D9" w:rsidP="00A9767F">
      <w:pPr>
        <w:rPr>
          <w:rtl/>
        </w:rPr>
      </w:pPr>
    </w:p>
    <w:p w:rsidR="00F532D9" w:rsidRDefault="00F532D9" w:rsidP="00A9767F">
      <w:pPr>
        <w:rPr>
          <w:rtl/>
        </w:rPr>
      </w:pPr>
      <w:r>
        <w:rPr>
          <w:rFonts w:hint="cs"/>
          <w:rtl/>
        </w:rPr>
        <w:t>ה</w:t>
      </w:r>
      <w:r>
        <w:rPr>
          <w:rtl/>
        </w:rPr>
        <w:t xml:space="preserve">נושא </w:t>
      </w:r>
      <w:bookmarkStart w:id="34673" w:name="_ETM_Q127_472199"/>
      <w:bookmarkEnd w:id="34673"/>
      <w:r>
        <w:rPr>
          <w:rFonts w:hint="cs"/>
          <w:rtl/>
        </w:rPr>
        <w:t>ה</w:t>
      </w:r>
      <w:r>
        <w:rPr>
          <w:rtl/>
        </w:rPr>
        <w:t xml:space="preserve">ראשון </w:t>
      </w:r>
      <w:bookmarkStart w:id="34674" w:name="_ETM_Q127_473010"/>
      <w:bookmarkEnd w:id="34674"/>
      <w:r>
        <w:rPr>
          <w:rtl/>
        </w:rPr>
        <w:t xml:space="preserve">עוסק </w:t>
      </w:r>
      <w:bookmarkStart w:id="34675" w:name="_ETM_Q127_473520"/>
      <w:bookmarkEnd w:id="34675"/>
      <w:r>
        <w:rPr>
          <w:rtl/>
        </w:rPr>
        <w:t xml:space="preserve">ביולדות </w:t>
      </w:r>
      <w:bookmarkStart w:id="34676" w:name="_ETM_Q127_474500"/>
      <w:bookmarkEnd w:id="34676"/>
      <w:r>
        <w:rPr>
          <w:rtl/>
        </w:rPr>
        <w:t>שהכנסת</w:t>
      </w:r>
      <w:r>
        <w:rPr>
          <w:rFonts w:hint="cs"/>
          <w:rtl/>
        </w:rPr>
        <w:t>ן</w:t>
      </w:r>
      <w:r>
        <w:rPr>
          <w:rtl/>
        </w:rPr>
        <w:t xml:space="preserve"> </w:t>
      </w:r>
      <w:bookmarkStart w:id="34677" w:name="_ETM_Q127_475100"/>
      <w:bookmarkEnd w:id="34677"/>
      <w:r>
        <w:rPr>
          <w:rtl/>
        </w:rPr>
        <w:t xml:space="preserve">נפגעה </w:t>
      </w:r>
      <w:bookmarkStart w:id="34678" w:name="_ETM_Q127_475730"/>
      <w:bookmarkEnd w:id="34678"/>
      <w:r>
        <w:rPr>
          <w:rtl/>
        </w:rPr>
        <w:t xml:space="preserve">עקב </w:t>
      </w:r>
      <w:bookmarkStart w:id="34679" w:name="_ETM_Q127_476029"/>
      <w:bookmarkEnd w:id="34679"/>
      <w:r>
        <w:rPr>
          <w:rtl/>
        </w:rPr>
        <w:t xml:space="preserve">משבר </w:t>
      </w:r>
      <w:bookmarkStart w:id="34680" w:name="_ETM_Q127_476390"/>
      <w:bookmarkEnd w:id="34680"/>
      <w:r>
        <w:rPr>
          <w:rtl/>
        </w:rPr>
        <w:t xml:space="preserve">הקורונה </w:t>
      </w:r>
      <w:bookmarkStart w:id="34681" w:name="_ETM_Q127_478150"/>
      <w:bookmarkEnd w:id="34681"/>
      <w:r>
        <w:rPr>
          <w:rtl/>
        </w:rPr>
        <w:t xml:space="preserve">ובהגנה </w:t>
      </w:r>
      <w:bookmarkStart w:id="34682" w:name="_ETM_Q127_478839"/>
      <w:bookmarkEnd w:id="34682"/>
      <w:r>
        <w:rPr>
          <w:rFonts w:hint="cs"/>
          <w:rtl/>
        </w:rPr>
        <w:t xml:space="preserve">על </w:t>
      </w:r>
      <w:r>
        <w:rPr>
          <w:rtl/>
        </w:rPr>
        <w:t xml:space="preserve">זכויות </w:t>
      </w:r>
      <w:bookmarkStart w:id="34683" w:name="_ETM_Q127_479259"/>
      <w:bookmarkEnd w:id="34683"/>
      <w:r>
        <w:rPr>
          <w:rtl/>
        </w:rPr>
        <w:t xml:space="preserve">מסוימות </w:t>
      </w:r>
      <w:bookmarkStart w:id="34684" w:name="_ETM_Q127_479770"/>
      <w:bookmarkEnd w:id="34684"/>
      <w:r>
        <w:rPr>
          <w:rtl/>
        </w:rPr>
        <w:t xml:space="preserve">של </w:t>
      </w:r>
      <w:bookmarkStart w:id="34685" w:name="_ETM_Q127_479919"/>
      <w:bookmarkEnd w:id="34685"/>
      <w:r>
        <w:rPr>
          <w:rtl/>
        </w:rPr>
        <w:t xml:space="preserve">עובדים </w:t>
      </w:r>
      <w:bookmarkStart w:id="34686" w:name="_ETM_Q127_480310"/>
      <w:bookmarkEnd w:id="34686"/>
      <w:r>
        <w:rPr>
          <w:rtl/>
        </w:rPr>
        <w:t xml:space="preserve">לפי </w:t>
      </w:r>
      <w:bookmarkStart w:id="34687" w:name="_ETM_Q127_480669"/>
      <w:bookmarkEnd w:id="34687"/>
      <w:r>
        <w:rPr>
          <w:rtl/>
        </w:rPr>
        <w:t xml:space="preserve">חוק </w:t>
      </w:r>
      <w:bookmarkStart w:id="34688" w:name="_ETM_Q127_480000"/>
      <w:bookmarkStart w:id="34689" w:name="_ETM_Q127_480329"/>
      <w:bookmarkStart w:id="34690" w:name="_ETM_Q127_480750"/>
      <w:bookmarkEnd w:id="34688"/>
      <w:bookmarkEnd w:id="34689"/>
      <w:bookmarkEnd w:id="34690"/>
      <w:r>
        <w:rPr>
          <w:rtl/>
        </w:rPr>
        <w:t xml:space="preserve">עבודת </w:t>
      </w:r>
      <w:bookmarkStart w:id="34691" w:name="_ETM_Q127_481230"/>
      <w:bookmarkEnd w:id="34691"/>
      <w:r>
        <w:rPr>
          <w:rtl/>
        </w:rPr>
        <w:t>נשים</w:t>
      </w:r>
      <w:r>
        <w:rPr>
          <w:rFonts w:hint="cs"/>
          <w:rtl/>
        </w:rPr>
        <w:t>.</w:t>
      </w:r>
      <w:r>
        <w:rPr>
          <w:rtl/>
        </w:rPr>
        <w:t xml:space="preserve"> </w:t>
      </w:r>
      <w:bookmarkStart w:id="34692" w:name="_ETM_Q127_482060"/>
      <w:bookmarkEnd w:id="34692"/>
      <w:r>
        <w:rPr>
          <w:rtl/>
        </w:rPr>
        <w:t xml:space="preserve">לפי </w:t>
      </w:r>
      <w:bookmarkStart w:id="34693" w:name="_ETM_Q127_482420"/>
      <w:bookmarkEnd w:id="34693"/>
      <w:r>
        <w:rPr>
          <w:rtl/>
        </w:rPr>
        <w:t>המוצע</w:t>
      </w:r>
      <w:r>
        <w:rPr>
          <w:rFonts w:hint="cs"/>
          <w:rtl/>
        </w:rPr>
        <w:t>,</w:t>
      </w:r>
      <w:r>
        <w:rPr>
          <w:rtl/>
        </w:rPr>
        <w:t xml:space="preserve"> </w:t>
      </w:r>
      <w:bookmarkStart w:id="34694" w:name="_ETM_Q127_483409"/>
      <w:bookmarkEnd w:id="34694"/>
      <w:r>
        <w:rPr>
          <w:rtl/>
        </w:rPr>
        <w:t xml:space="preserve">מי </w:t>
      </w:r>
      <w:bookmarkStart w:id="34695" w:name="_ETM_Q127_483679"/>
      <w:bookmarkEnd w:id="34695"/>
      <w:r>
        <w:rPr>
          <w:rtl/>
        </w:rPr>
        <w:t xml:space="preserve">שילדה </w:t>
      </w:r>
      <w:bookmarkStart w:id="34696" w:name="_ETM_Q127_484069"/>
      <w:bookmarkEnd w:id="34696"/>
      <w:r>
        <w:rPr>
          <w:rtl/>
        </w:rPr>
        <w:t xml:space="preserve">בחודשים </w:t>
      </w:r>
      <w:bookmarkStart w:id="34697" w:name="_ETM_Q127_484580"/>
      <w:bookmarkEnd w:id="34697"/>
      <w:r>
        <w:rPr>
          <w:rtl/>
        </w:rPr>
        <w:t xml:space="preserve">יולי </w:t>
      </w:r>
      <w:bookmarkStart w:id="34698" w:name="_ETM_Q127_484850"/>
      <w:bookmarkEnd w:id="34698"/>
      <w:r>
        <w:rPr>
          <w:rtl/>
        </w:rPr>
        <w:t xml:space="preserve">עד </w:t>
      </w:r>
      <w:bookmarkStart w:id="34699" w:name="_ETM_Q127_484970"/>
      <w:bookmarkEnd w:id="34699"/>
      <w:r>
        <w:rPr>
          <w:rtl/>
        </w:rPr>
        <w:t xml:space="preserve">דצמבר </w:t>
      </w:r>
      <w:bookmarkStart w:id="34700" w:name="_ETM_Q127_485960"/>
      <w:bookmarkEnd w:id="34700"/>
      <w:r>
        <w:rPr>
          <w:rtl/>
        </w:rPr>
        <w:t xml:space="preserve">של </w:t>
      </w:r>
      <w:bookmarkStart w:id="34701" w:name="_ETM_Q127_486109"/>
      <w:bookmarkEnd w:id="34701"/>
      <w:r>
        <w:rPr>
          <w:rtl/>
        </w:rPr>
        <w:t xml:space="preserve">שנת </w:t>
      </w:r>
      <w:bookmarkStart w:id="34702" w:name="_ETM_Q127_486350"/>
      <w:bookmarkEnd w:id="34702"/>
      <w:r>
        <w:rPr>
          <w:rFonts w:hint="cs"/>
          <w:rtl/>
        </w:rPr>
        <w:t>2021</w:t>
      </w:r>
      <w:r>
        <w:rPr>
          <w:rtl/>
        </w:rPr>
        <w:t xml:space="preserve"> </w:t>
      </w:r>
      <w:bookmarkStart w:id="34703" w:name="_ETM_Q127_487760"/>
      <w:bookmarkEnd w:id="34703"/>
      <w:r>
        <w:rPr>
          <w:rFonts w:hint="cs"/>
          <w:rtl/>
        </w:rPr>
        <w:t>ו</w:t>
      </w:r>
      <w:r>
        <w:rPr>
          <w:rtl/>
        </w:rPr>
        <w:t xml:space="preserve">הייתה </w:t>
      </w:r>
      <w:bookmarkStart w:id="34704" w:name="_ETM_Q127_488120"/>
      <w:bookmarkEnd w:id="34704"/>
      <w:r>
        <w:rPr>
          <w:rtl/>
        </w:rPr>
        <w:t xml:space="preserve">זכאית </w:t>
      </w:r>
      <w:bookmarkStart w:id="34705" w:name="_ETM_Q127_488599"/>
      <w:bookmarkEnd w:id="34705"/>
      <w:r>
        <w:rPr>
          <w:rtl/>
        </w:rPr>
        <w:t xml:space="preserve">לדמי </w:t>
      </w:r>
      <w:bookmarkStart w:id="34706" w:name="_ETM_Q127_488930"/>
      <w:bookmarkEnd w:id="34706"/>
      <w:r>
        <w:rPr>
          <w:rtl/>
        </w:rPr>
        <w:t xml:space="preserve">אבטלה </w:t>
      </w:r>
      <w:bookmarkStart w:id="34707" w:name="_ETM_Q127_489380"/>
      <w:bookmarkEnd w:id="34707"/>
      <w:r>
        <w:rPr>
          <w:rtl/>
        </w:rPr>
        <w:t xml:space="preserve">לפני </w:t>
      </w:r>
      <w:bookmarkStart w:id="34708" w:name="_ETM_Q127_489860"/>
      <w:bookmarkEnd w:id="34708"/>
      <w:r>
        <w:rPr>
          <w:rtl/>
        </w:rPr>
        <w:t xml:space="preserve">יום </w:t>
      </w:r>
      <w:bookmarkStart w:id="34709" w:name="_ETM_Q127_490309"/>
      <w:bookmarkStart w:id="34710" w:name="_ETM_Q127_492589"/>
      <w:bookmarkEnd w:id="34709"/>
      <w:bookmarkEnd w:id="34710"/>
      <w:r>
        <w:rPr>
          <w:rFonts w:hint="cs"/>
          <w:rtl/>
        </w:rPr>
        <w:t>30 ביוני 2021</w:t>
      </w:r>
      <w:r>
        <w:rPr>
          <w:rtl/>
        </w:rPr>
        <w:t xml:space="preserve"> </w:t>
      </w:r>
      <w:bookmarkStart w:id="34711" w:name="_ETM_Q127_493580"/>
      <w:bookmarkEnd w:id="34711"/>
      <w:r>
        <w:rPr>
          <w:rtl/>
        </w:rPr>
        <w:t xml:space="preserve">אך </w:t>
      </w:r>
      <w:bookmarkStart w:id="34712" w:name="_ETM_Q127_493760"/>
      <w:bookmarkEnd w:id="34712"/>
      <w:r>
        <w:rPr>
          <w:rtl/>
        </w:rPr>
        <w:t xml:space="preserve">אינה </w:t>
      </w:r>
      <w:bookmarkStart w:id="34713" w:name="_ETM_Q127_494060"/>
      <w:bookmarkEnd w:id="34713"/>
      <w:r>
        <w:rPr>
          <w:rtl/>
        </w:rPr>
        <w:t xml:space="preserve">זכאית </w:t>
      </w:r>
      <w:bookmarkStart w:id="34714" w:name="_ETM_Q127_494420"/>
      <w:bookmarkEnd w:id="34714"/>
      <w:r>
        <w:rPr>
          <w:rtl/>
        </w:rPr>
        <w:t xml:space="preserve">לדמי </w:t>
      </w:r>
      <w:bookmarkStart w:id="34715" w:name="_ETM_Q127_494720"/>
      <w:bookmarkEnd w:id="34715"/>
      <w:r>
        <w:rPr>
          <w:rtl/>
        </w:rPr>
        <w:t xml:space="preserve">אבטלה </w:t>
      </w:r>
      <w:bookmarkStart w:id="34716" w:name="_ETM_Q127_495080"/>
      <w:bookmarkEnd w:id="34716"/>
      <w:r>
        <w:rPr>
          <w:rtl/>
        </w:rPr>
        <w:t xml:space="preserve">משום </w:t>
      </w:r>
      <w:bookmarkStart w:id="34717" w:name="_ETM_Q127_495900"/>
      <w:bookmarkEnd w:id="34717"/>
      <w:r>
        <w:rPr>
          <w:rtl/>
        </w:rPr>
        <w:t xml:space="preserve">שכאשר </w:t>
      </w:r>
      <w:bookmarkStart w:id="34718" w:name="_ETM_Q127_496350"/>
      <w:bookmarkEnd w:id="34718"/>
      <w:r>
        <w:rPr>
          <w:rtl/>
        </w:rPr>
        <w:t xml:space="preserve">הופסקה </w:t>
      </w:r>
      <w:bookmarkStart w:id="34719" w:name="_ETM_Q127_496770"/>
      <w:bookmarkEnd w:id="34719"/>
      <w:r>
        <w:rPr>
          <w:rtl/>
        </w:rPr>
        <w:t xml:space="preserve">עבודתה </w:t>
      </w:r>
      <w:bookmarkStart w:id="34720" w:name="_ETM_Q127_497250"/>
      <w:bookmarkEnd w:id="34720"/>
      <w:r>
        <w:rPr>
          <w:rtl/>
        </w:rPr>
        <w:t xml:space="preserve">היא </w:t>
      </w:r>
      <w:bookmarkStart w:id="34721" w:name="_ETM_Q127_497430"/>
      <w:bookmarkEnd w:id="34721"/>
      <w:r>
        <w:rPr>
          <w:rtl/>
        </w:rPr>
        <w:t xml:space="preserve">לא </w:t>
      </w:r>
      <w:bookmarkStart w:id="34722" w:name="_ETM_Q127_497670"/>
      <w:bookmarkEnd w:id="34722"/>
      <w:r>
        <w:rPr>
          <w:rtl/>
        </w:rPr>
        <w:t xml:space="preserve">הייתה </w:t>
      </w:r>
      <w:bookmarkStart w:id="34723" w:name="_ETM_Q127_498060"/>
      <w:bookmarkEnd w:id="34723"/>
      <w:r>
        <w:rPr>
          <w:rtl/>
        </w:rPr>
        <w:t>בה</w:t>
      </w:r>
      <w:r w:rsidR="00EA2517">
        <w:rPr>
          <w:rFonts w:hint="cs"/>
          <w:rtl/>
        </w:rPr>
        <w:t>י</w:t>
      </w:r>
      <w:r>
        <w:rPr>
          <w:rtl/>
        </w:rPr>
        <w:t>ריון</w:t>
      </w:r>
      <w:r>
        <w:rPr>
          <w:rFonts w:hint="cs"/>
          <w:rtl/>
        </w:rPr>
        <w:t xml:space="preserve"> </w:t>
      </w:r>
      <w:r>
        <w:rPr>
          <w:rFonts w:hint="eastAsia"/>
        </w:rPr>
        <w:t>–</w:t>
      </w:r>
      <w:r>
        <w:rPr>
          <w:rtl/>
        </w:rPr>
        <w:t xml:space="preserve"> </w:t>
      </w:r>
      <w:bookmarkStart w:id="34724" w:name="_ETM_Q127_498990"/>
      <w:bookmarkEnd w:id="34724"/>
      <w:r>
        <w:rPr>
          <w:rtl/>
        </w:rPr>
        <w:t xml:space="preserve">תהיה </w:t>
      </w:r>
      <w:bookmarkStart w:id="34725" w:name="_ETM_Q127_499200"/>
      <w:bookmarkEnd w:id="34725"/>
      <w:r>
        <w:rPr>
          <w:rtl/>
        </w:rPr>
        <w:t xml:space="preserve">זכאית </w:t>
      </w:r>
      <w:bookmarkStart w:id="34726" w:name="_ETM_Q127_499650"/>
      <w:bookmarkEnd w:id="34726"/>
      <w:r>
        <w:rPr>
          <w:rtl/>
        </w:rPr>
        <w:t xml:space="preserve">לדמי </w:t>
      </w:r>
      <w:bookmarkStart w:id="34727" w:name="_ETM_Q127_500010"/>
      <w:bookmarkEnd w:id="34727"/>
      <w:r>
        <w:rPr>
          <w:rtl/>
        </w:rPr>
        <w:t xml:space="preserve">לידה </w:t>
      </w:r>
      <w:bookmarkStart w:id="34728" w:name="_ETM_Q127_500400"/>
      <w:bookmarkEnd w:id="34728"/>
      <w:r>
        <w:rPr>
          <w:rtl/>
        </w:rPr>
        <w:t xml:space="preserve">בשיעור </w:t>
      </w:r>
      <w:bookmarkStart w:id="34729" w:name="_ETM_Q127_500820"/>
      <w:bookmarkEnd w:id="34729"/>
      <w:r>
        <w:rPr>
          <w:rtl/>
        </w:rPr>
        <w:t>מלא</w:t>
      </w:r>
      <w:r>
        <w:rPr>
          <w:rFonts w:hint="cs"/>
          <w:rtl/>
        </w:rPr>
        <w:t>,</w:t>
      </w:r>
      <w:r>
        <w:rPr>
          <w:rtl/>
        </w:rPr>
        <w:t xml:space="preserve"> </w:t>
      </w:r>
      <w:bookmarkStart w:id="34730" w:name="_ETM_Q127_501739"/>
      <w:bookmarkEnd w:id="34730"/>
      <w:r>
        <w:rPr>
          <w:rtl/>
        </w:rPr>
        <w:t>שיח</w:t>
      </w:r>
      <w:r>
        <w:rPr>
          <w:rFonts w:hint="cs"/>
          <w:rtl/>
        </w:rPr>
        <w:t>ו</w:t>
      </w:r>
      <w:r>
        <w:rPr>
          <w:rtl/>
        </w:rPr>
        <w:t xml:space="preserve">שבו </w:t>
      </w:r>
      <w:bookmarkStart w:id="34731" w:name="_ETM_Q127_502279"/>
      <w:bookmarkEnd w:id="34731"/>
      <w:r>
        <w:rPr>
          <w:rtl/>
        </w:rPr>
        <w:t xml:space="preserve">לפי </w:t>
      </w:r>
      <w:bookmarkStart w:id="34732" w:name="_ETM_Q127_502550"/>
      <w:bookmarkEnd w:id="34732"/>
      <w:r>
        <w:rPr>
          <w:rFonts w:hint="cs"/>
          <w:rtl/>
        </w:rPr>
        <w:t>ה</w:t>
      </w:r>
      <w:r>
        <w:rPr>
          <w:rtl/>
        </w:rPr>
        <w:t xml:space="preserve">תקופה </w:t>
      </w:r>
      <w:bookmarkStart w:id="34733" w:name="_ETM_Q127_502909"/>
      <w:bookmarkEnd w:id="34733"/>
      <w:r>
        <w:rPr>
          <w:rtl/>
        </w:rPr>
        <w:t xml:space="preserve">האחרונה </w:t>
      </w:r>
      <w:bookmarkStart w:id="34734" w:name="_ETM_Q127_503329"/>
      <w:bookmarkEnd w:id="34734"/>
      <w:r>
        <w:rPr>
          <w:rtl/>
        </w:rPr>
        <w:t xml:space="preserve">שבה </w:t>
      </w:r>
      <w:bookmarkStart w:id="34735" w:name="_ETM_Q127_503659"/>
      <w:bookmarkEnd w:id="34735"/>
      <w:r>
        <w:rPr>
          <w:rtl/>
        </w:rPr>
        <w:t xml:space="preserve">עבדה </w:t>
      </w:r>
      <w:bookmarkStart w:id="34736" w:name="_ETM_Q127_503989"/>
      <w:bookmarkEnd w:id="34736"/>
      <w:r>
        <w:rPr>
          <w:rtl/>
        </w:rPr>
        <w:t>בפועל</w:t>
      </w:r>
      <w:r>
        <w:rPr>
          <w:rFonts w:hint="cs"/>
          <w:rtl/>
        </w:rPr>
        <w:t>.</w:t>
      </w:r>
      <w:r>
        <w:rPr>
          <w:rtl/>
        </w:rPr>
        <w:t xml:space="preserve"> </w:t>
      </w:r>
      <w:bookmarkStart w:id="34737" w:name="_ETM_Q127_505109"/>
      <w:bookmarkEnd w:id="34737"/>
      <w:r>
        <w:rPr>
          <w:rtl/>
        </w:rPr>
        <w:t xml:space="preserve">לפי </w:t>
      </w:r>
      <w:bookmarkStart w:id="34738" w:name="_ETM_Q127_505439"/>
      <w:bookmarkEnd w:id="34738"/>
      <w:r>
        <w:rPr>
          <w:rtl/>
        </w:rPr>
        <w:t xml:space="preserve">הצעת </w:t>
      </w:r>
      <w:bookmarkStart w:id="34739" w:name="_ETM_Q127_505800"/>
      <w:bookmarkEnd w:id="34739"/>
      <w:r>
        <w:rPr>
          <w:rtl/>
        </w:rPr>
        <w:t xml:space="preserve">החוק </w:t>
      </w:r>
      <w:bookmarkStart w:id="34740" w:name="_ETM_Q127_506070"/>
      <w:bookmarkEnd w:id="34740"/>
      <w:r>
        <w:rPr>
          <w:rtl/>
        </w:rPr>
        <w:t>הממשלתית</w:t>
      </w:r>
      <w:r>
        <w:rPr>
          <w:rFonts w:hint="cs"/>
          <w:rtl/>
        </w:rPr>
        <w:t>,</w:t>
      </w:r>
      <w:r>
        <w:rPr>
          <w:rtl/>
        </w:rPr>
        <w:t xml:space="preserve"> </w:t>
      </w:r>
      <w:bookmarkStart w:id="34741" w:name="_ETM_Q127_506730"/>
      <w:bookmarkEnd w:id="34741"/>
      <w:r>
        <w:rPr>
          <w:rFonts w:hint="cs"/>
          <w:rtl/>
        </w:rPr>
        <w:t xml:space="preserve">דמי </w:t>
      </w:r>
      <w:r>
        <w:rPr>
          <w:rtl/>
        </w:rPr>
        <w:t xml:space="preserve">הלידה </w:t>
      </w:r>
      <w:bookmarkStart w:id="34742" w:name="_ETM_Q127_507300"/>
      <w:bookmarkEnd w:id="34742"/>
      <w:r>
        <w:rPr>
          <w:rtl/>
        </w:rPr>
        <w:t xml:space="preserve">היו </w:t>
      </w:r>
      <w:bookmarkStart w:id="34743" w:name="_ETM_Q127_507480"/>
      <w:bookmarkEnd w:id="34743"/>
      <w:r>
        <w:rPr>
          <w:rtl/>
        </w:rPr>
        <w:t xml:space="preserve">אמורים </w:t>
      </w:r>
      <w:bookmarkStart w:id="34744" w:name="_ETM_Q127_507869"/>
      <w:bookmarkEnd w:id="34744"/>
      <w:r>
        <w:rPr>
          <w:rtl/>
        </w:rPr>
        <w:t xml:space="preserve">להיות </w:t>
      </w:r>
      <w:bookmarkStart w:id="34745" w:name="_ETM_Q127_508170"/>
      <w:bookmarkEnd w:id="34745"/>
      <w:r>
        <w:rPr>
          <w:rtl/>
        </w:rPr>
        <w:t xml:space="preserve">בגובה </w:t>
      </w:r>
      <w:bookmarkStart w:id="34746" w:name="_ETM_Q127_508529"/>
      <w:bookmarkEnd w:id="34746"/>
      <w:r>
        <w:rPr>
          <w:rtl/>
        </w:rPr>
        <w:t xml:space="preserve">דמי </w:t>
      </w:r>
      <w:bookmarkStart w:id="34747" w:name="_ETM_Q127_508770"/>
      <w:bookmarkEnd w:id="34747"/>
      <w:r>
        <w:rPr>
          <w:rFonts w:hint="cs"/>
          <w:rtl/>
        </w:rPr>
        <w:t>ה</w:t>
      </w:r>
      <w:r>
        <w:rPr>
          <w:rtl/>
        </w:rPr>
        <w:t>אבטלה</w:t>
      </w:r>
      <w:r>
        <w:rPr>
          <w:rFonts w:hint="cs"/>
          <w:rtl/>
        </w:rPr>
        <w:t>,</w:t>
      </w:r>
      <w:r>
        <w:rPr>
          <w:rtl/>
        </w:rPr>
        <w:t xml:space="preserve"> </w:t>
      </w:r>
      <w:bookmarkStart w:id="34748" w:name="_ETM_Q127_509580"/>
      <w:bookmarkEnd w:id="34748"/>
      <w:r>
        <w:rPr>
          <w:rtl/>
        </w:rPr>
        <w:t xml:space="preserve">אך </w:t>
      </w:r>
      <w:bookmarkStart w:id="34749" w:name="_ETM_Q127_509759"/>
      <w:bookmarkEnd w:id="34749"/>
      <w:r>
        <w:rPr>
          <w:rtl/>
        </w:rPr>
        <w:t xml:space="preserve">הוועדה </w:t>
      </w:r>
      <w:bookmarkStart w:id="34750" w:name="_ETM_Q127_510180"/>
      <w:bookmarkEnd w:id="34750"/>
      <w:r>
        <w:rPr>
          <w:rtl/>
        </w:rPr>
        <w:t xml:space="preserve">קבעה </w:t>
      </w:r>
      <w:bookmarkStart w:id="34751" w:name="_ETM_Q127_510630"/>
      <w:bookmarkEnd w:id="34751"/>
      <w:r>
        <w:rPr>
          <w:rtl/>
        </w:rPr>
        <w:t xml:space="preserve">כי </w:t>
      </w:r>
      <w:bookmarkStart w:id="34752" w:name="_ETM_Q127_511770"/>
      <w:bookmarkEnd w:id="34752"/>
      <w:r>
        <w:rPr>
          <w:rtl/>
        </w:rPr>
        <w:t xml:space="preserve">דמי </w:t>
      </w:r>
      <w:bookmarkStart w:id="34753" w:name="_ETM_Q127_511980"/>
      <w:bookmarkEnd w:id="34753"/>
      <w:r>
        <w:rPr>
          <w:rFonts w:hint="cs"/>
          <w:rtl/>
        </w:rPr>
        <w:t>ה</w:t>
      </w:r>
      <w:r>
        <w:rPr>
          <w:rtl/>
        </w:rPr>
        <w:t xml:space="preserve">אבטלה </w:t>
      </w:r>
      <w:bookmarkStart w:id="34754" w:name="_ETM_Q127_512309"/>
      <w:bookmarkEnd w:id="34754"/>
      <w:r>
        <w:rPr>
          <w:rFonts w:hint="cs"/>
          <w:rtl/>
        </w:rPr>
        <w:t>י</w:t>
      </w:r>
      <w:r>
        <w:rPr>
          <w:rtl/>
        </w:rPr>
        <w:t xml:space="preserve">היו </w:t>
      </w:r>
      <w:bookmarkStart w:id="34755" w:name="_ETM_Q127_512520"/>
      <w:bookmarkEnd w:id="34755"/>
      <w:r>
        <w:rPr>
          <w:rtl/>
        </w:rPr>
        <w:t xml:space="preserve">בגובה </w:t>
      </w:r>
      <w:bookmarkStart w:id="34756" w:name="_ETM_Q127_512940"/>
      <w:bookmarkEnd w:id="34756"/>
      <w:r>
        <w:rPr>
          <w:rtl/>
        </w:rPr>
        <w:t xml:space="preserve">שכרה </w:t>
      </w:r>
      <w:bookmarkStart w:id="34757" w:name="_ETM_Q127_513480"/>
      <w:bookmarkEnd w:id="34757"/>
      <w:r>
        <w:rPr>
          <w:rtl/>
        </w:rPr>
        <w:t xml:space="preserve">הרגיל </w:t>
      </w:r>
      <w:bookmarkStart w:id="34758" w:name="_ETM_Q127_513900"/>
      <w:bookmarkStart w:id="34759" w:name="_ETM_Q127_514260"/>
      <w:bookmarkEnd w:id="34758"/>
      <w:bookmarkEnd w:id="34759"/>
      <w:r>
        <w:rPr>
          <w:rtl/>
        </w:rPr>
        <w:t xml:space="preserve">של </w:t>
      </w:r>
      <w:bookmarkStart w:id="34760" w:name="_ETM_Q127_514470"/>
      <w:bookmarkEnd w:id="34760"/>
      <w:r>
        <w:rPr>
          <w:rtl/>
        </w:rPr>
        <w:t>היולדת</w:t>
      </w:r>
      <w:r>
        <w:rPr>
          <w:rFonts w:hint="cs"/>
          <w:rtl/>
        </w:rPr>
        <w:t>,</w:t>
      </w:r>
      <w:r>
        <w:rPr>
          <w:rtl/>
        </w:rPr>
        <w:t xml:space="preserve"> </w:t>
      </w:r>
      <w:bookmarkStart w:id="34761" w:name="_ETM_Q127_515300"/>
      <w:bookmarkEnd w:id="34761"/>
      <w:r>
        <w:rPr>
          <w:rtl/>
        </w:rPr>
        <w:t xml:space="preserve">כפי </w:t>
      </w:r>
      <w:bookmarkStart w:id="34762" w:name="_ETM_Q127_515480"/>
      <w:bookmarkEnd w:id="34762"/>
      <w:r>
        <w:rPr>
          <w:rtl/>
        </w:rPr>
        <w:t xml:space="preserve">שנהוג </w:t>
      </w:r>
      <w:bookmarkStart w:id="34763" w:name="_ETM_Q127_515930"/>
      <w:bookmarkEnd w:id="34763"/>
      <w:r>
        <w:rPr>
          <w:rtl/>
        </w:rPr>
        <w:t xml:space="preserve">בדרך </w:t>
      </w:r>
      <w:bookmarkStart w:id="34764" w:name="_ETM_Q127_516290"/>
      <w:bookmarkEnd w:id="34764"/>
      <w:r>
        <w:rPr>
          <w:rtl/>
        </w:rPr>
        <w:t xml:space="preserve">כלל </w:t>
      </w:r>
      <w:bookmarkStart w:id="34765" w:name="_ETM_Q127_517460"/>
      <w:bookmarkEnd w:id="34765"/>
      <w:r>
        <w:rPr>
          <w:rtl/>
        </w:rPr>
        <w:t xml:space="preserve">לעניין </w:t>
      </w:r>
      <w:bookmarkStart w:id="34766" w:name="_ETM_Q127_517940"/>
      <w:bookmarkEnd w:id="34766"/>
      <w:r>
        <w:rPr>
          <w:rtl/>
        </w:rPr>
        <w:t xml:space="preserve">דמי </w:t>
      </w:r>
      <w:bookmarkStart w:id="34767" w:name="_ETM_Q127_518450"/>
      <w:bookmarkEnd w:id="34767"/>
      <w:r>
        <w:rPr>
          <w:rtl/>
        </w:rPr>
        <w:t>לידה</w:t>
      </w:r>
      <w:r>
        <w:rPr>
          <w:rFonts w:hint="cs"/>
          <w:rtl/>
        </w:rPr>
        <w:t>.</w:t>
      </w:r>
      <w:r>
        <w:rPr>
          <w:rtl/>
        </w:rPr>
        <w:t xml:space="preserve"> </w:t>
      </w:r>
      <w:bookmarkStart w:id="34768" w:name="_ETM_Q127_519420"/>
      <w:bookmarkEnd w:id="34768"/>
      <w:r>
        <w:rPr>
          <w:rtl/>
        </w:rPr>
        <w:t xml:space="preserve">כמו </w:t>
      </w:r>
      <w:bookmarkStart w:id="34769" w:name="_ETM_Q127_519600"/>
      <w:bookmarkEnd w:id="34769"/>
      <w:r>
        <w:rPr>
          <w:rtl/>
        </w:rPr>
        <w:t>כן</w:t>
      </w:r>
      <w:r>
        <w:rPr>
          <w:rFonts w:hint="cs"/>
          <w:rtl/>
        </w:rPr>
        <w:t>,</w:t>
      </w:r>
      <w:r>
        <w:rPr>
          <w:rtl/>
        </w:rPr>
        <w:t xml:space="preserve"> </w:t>
      </w:r>
      <w:bookmarkStart w:id="34770" w:name="_ETM_Q127_519809"/>
      <w:bookmarkEnd w:id="34770"/>
      <w:r>
        <w:rPr>
          <w:rtl/>
        </w:rPr>
        <w:t xml:space="preserve">מוצע </w:t>
      </w:r>
      <w:bookmarkStart w:id="34771" w:name="_ETM_Q127_520109"/>
      <w:bookmarkEnd w:id="34771"/>
      <w:r>
        <w:rPr>
          <w:rtl/>
        </w:rPr>
        <w:t xml:space="preserve">להחיל </w:t>
      </w:r>
      <w:bookmarkStart w:id="34772" w:name="_ETM_Q127_520469"/>
      <w:bookmarkEnd w:id="34772"/>
      <w:r>
        <w:rPr>
          <w:rtl/>
        </w:rPr>
        <w:t xml:space="preserve">הסדר </w:t>
      </w:r>
      <w:bookmarkStart w:id="34773" w:name="_ETM_Q127_521160"/>
      <w:bookmarkEnd w:id="34773"/>
      <w:r>
        <w:rPr>
          <w:rtl/>
        </w:rPr>
        <w:t xml:space="preserve">שלפיו </w:t>
      </w:r>
      <w:bookmarkStart w:id="34774" w:name="_ETM_Q127_521609"/>
      <w:bookmarkEnd w:id="34774"/>
      <w:r>
        <w:rPr>
          <w:rtl/>
        </w:rPr>
        <w:t xml:space="preserve">דמי </w:t>
      </w:r>
      <w:bookmarkStart w:id="34775" w:name="_ETM_Q127_521879"/>
      <w:bookmarkEnd w:id="34775"/>
      <w:r>
        <w:rPr>
          <w:rtl/>
        </w:rPr>
        <w:t xml:space="preserve">הלידה </w:t>
      </w:r>
      <w:bookmarkStart w:id="34776" w:name="_ETM_Q127_523230"/>
      <w:bookmarkEnd w:id="34776"/>
      <w:r>
        <w:rPr>
          <w:rtl/>
        </w:rPr>
        <w:t xml:space="preserve">ליולדת </w:t>
      </w:r>
      <w:bookmarkStart w:id="34777" w:name="_ETM_Q127_523800"/>
      <w:bookmarkEnd w:id="34777"/>
      <w:r>
        <w:rPr>
          <w:rtl/>
        </w:rPr>
        <w:t xml:space="preserve">העצמאית </w:t>
      </w:r>
      <w:bookmarkStart w:id="34778" w:name="_ETM_Q127_524250"/>
      <w:bookmarkEnd w:id="34778"/>
      <w:r>
        <w:rPr>
          <w:rtl/>
        </w:rPr>
        <w:t xml:space="preserve">יוכלו </w:t>
      </w:r>
      <w:bookmarkStart w:id="34779" w:name="_ETM_Q127_524490"/>
      <w:bookmarkEnd w:id="34779"/>
      <w:r>
        <w:rPr>
          <w:rtl/>
        </w:rPr>
        <w:t xml:space="preserve">להיות </w:t>
      </w:r>
      <w:bookmarkStart w:id="34780" w:name="_ETM_Q127_524790"/>
      <w:bookmarkEnd w:id="34780"/>
      <w:r>
        <w:rPr>
          <w:rtl/>
        </w:rPr>
        <w:t xml:space="preserve">מחושבים </w:t>
      </w:r>
      <w:bookmarkStart w:id="34781" w:name="_ETM_Q127_525810"/>
      <w:bookmarkEnd w:id="34781"/>
      <w:r>
        <w:rPr>
          <w:rtl/>
        </w:rPr>
        <w:t xml:space="preserve">גם </w:t>
      </w:r>
      <w:bookmarkStart w:id="34782" w:name="_ETM_Q127_526230"/>
      <w:bookmarkEnd w:id="34782"/>
      <w:r>
        <w:rPr>
          <w:rtl/>
        </w:rPr>
        <w:t xml:space="preserve">על </w:t>
      </w:r>
      <w:bookmarkStart w:id="34783" w:name="_ETM_Q127_526440"/>
      <w:bookmarkEnd w:id="34783"/>
      <w:r>
        <w:rPr>
          <w:rFonts w:hint="cs"/>
          <w:rtl/>
        </w:rPr>
        <w:t xml:space="preserve">בסיס רבע שנה </w:t>
      </w:r>
      <w:bookmarkStart w:id="34784" w:name="_ETM_Q127_526890"/>
      <w:bookmarkStart w:id="34785" w:name="_ETM_Q127_527460"/>
      <w:bookmarkEnd w:id="34784"/>
      <w:bookmarkEnd w:id="34785"/>
      <w:r>
        <w:rPr>
          <w:rtl/>
        </w:rPr>
        <w:t xml:space="preserve">משנת </w:t>
      </w:r>
      <w:bookmarkStart w:id="34786" w:name="_ETM_Q127_528450"/>
      <w:bookmarkEnd w:id="34786"/>
      <w:r>
        <w:rPr>
          <w:rtl/>
        </w:rPr>
        <w:t>2019</w:t>
      </w:r>
      <w:r>
        <w:rPr>
          <w:rFonts w:hint="cs"/>
          <w:rtl/>
        </w:rPr>
        <w:t>,</w:t>
      </w:r>
      <w:r>
        <w:rPr>
          <w:rtl/>
        </w:rPr>
        <w:t xml:space="preserve"> </w:t>
      </w:r>
      <w:bookmarkStart w:id="34787" w:name="_ETM_Q127_529770"/>
      <w:bookmarkEnd w:id="34787"/>
      <w:r>
        <w:rPr>
          <w:rtl/>
        </w:rPr>
        <w:t xml:space="preserve">גם </w:t>
      </w:r>
      <w:bookmarkStart w:id="34788" w:name="_ETM_Q127_530100"/>
      <w:bookmarkEnd w:id="34788"/>
      <w:r>
        <w:rPr>
          <w:rtl/>
        </w:rPr>
        <w:t xml:space="preserve">על </w:t>
      </w:r>
      <w:bookmarkStart w:id="34789" w:name="_ETM_Q127_530220"/>
      <w:bookmarkEnd w:id="34789"/>
      <w:r>
        <w:rPr>
          <w:rtl/>
        </w:rPr>
        <w:t xml:space="preserve">נשים </w:t>
      </w:r>
      <w:bookmarkStart w:id="34790" w:name="_ETM_Q127_531240"/>
      <w:bookmarkEnd w:id="34790"/>
      <w:r>
        <w:rPr>
          <w:rtl/>
        </w:rPr>
        <w:t xml:space="preserve">שילדו </w:t>
      </w:r>
      <w:bookmarkStart w:id="34791" w:name="_ETM_Q127_532050"/>
      <w:bookmarkEnd w:id="34791"/>
      <w:r>
        <w:rPr>
          <w:rtl/>
        </w:rPr>
        <w:t xml:space="preserve">החל </w:t>
      </w:r>
      <w:bookmarkStart w:id="34792" w:name="_ETM_Q127_532440"/>
      <w:bookmarkEnd w:id="34792"/>
      <w:r>
        <w:rPr>
          <w:rtl/>
        </w:rPr>
        <w:t xml:space="preserve">מחודש </w:t>
      </w:r>
      <w:bookmarkStart w:id="34793" w:name="_ETM_Q127_533220"/>
      <w:bookmarkEnd w:id="34793"/>
      <w:r>
        <w:rPr>
          <w:rtl/>
        </w:rPr>
        <w:t xml:space="preserve">יולי </w:t>
      </w:r>
      <w:bookmarkStart w:id="34794" w:name="_ETM_Q127_533489"/>
      <w:bookmarkStart w:id="34795" w:name="_ETM_Q127_533730"/>
      <w:bookmarkEnd w:id="34794"/>
      <w:bookmarkEnd w:id="34795"/>
      <w:r>
        <w:rPr>
          <w:rFonts w:hint="cs"/>
          <w:rtl/>
        </w:rPr>
        <w:t>2021</w:t>
      </w:r>
      <w:r>
        <w:rPr>
          <w:rtl/>
        </w:rPr>
        <w:t xml:space="preserve"> </w:t>
      </w:r>
      <w:bookmarkStart w:id="34796" w:name="_ETM_Q127_534920"/>
      <w:bookmarkEnd w:id="34796"/>
      <w:r>
        <w:rPr>
          <w:rtl/>
        </w:rPr>
        <w:t xml:space="preserve">עד </w:t>
      </w:r>
      <w:bookmarkStart w:id="34797" w:name="_ETM_Q127_535159"/>
      <w:bookmarkEnd w:id="34797"/>
      <w:r>
        <w:rPr>
          <w:rFonts w:hint="cs"/>
          <w:rtl/>
        </w:rPr>
        <w:t xml:space="preserve">סוף </w:t>
      </w:r>
      <w:r>
        <w:rPr>
          <w:rtl/>
        </w:rPr>
        <w:t xml:space="preserve">חודש </w:t>
      </w:r>
      <w:bookmarkStart w:id="34798" w:name="_ETM_Q127_536479"/>
      <w:bookmarkEnd w:id="34798"/>
      <w:r>
        <w:rPr>
          <w:rtl/>
        </w:rPr>
        <w:t xml:space="preserve">דצמבר </w:t>
      </w:r>
      <w:bookmarkStart w:id="34799" w:name="_ETM_Q127_537019"/>
      <w:bookmarkEnd w:id="34799"/>
      <w:r>
        <w:rPr>
          <w:rFonts w:hint="cs"/>
          <w:rtl/>
        </w:rPr>
        <w:t>2021.</w:t>
      </w:r>
      <w:r>
        <w:rPr>
          <w:rtl/>
        </w:rPr>
        <w:t xml:space="preserve"> </w:t>
      </w:r>
      <w:bookmarkStart w:id="34800" w:name="_ETM_Q127_541129"/>
      <w:bookmarkEnd w:id="34800"/>
    </w:p>
    <w:p w:rsidR="00F532D9" w:rsidRDefault="00F532D9" w:rsidP="00A9767F">
      <w:pPr>
        <w:rPr>
          <w:rtl/>
        </w:rPr>
      </w:pPr>
      <w:bookmarkStart w:id="34801" w:name="_ETM_Q127_537746"/>
      <w:bookmarkStart w:id="34802" w:name="_ETM_Q127_537857"/>
      <w:bookmarkStart w:id="34803" w:name="_ETM_Q127_538195"/>
      <w:bookmarkEnd w:id="34801"/>
      <w:bookmarkEnd w:id="34802"/>
      <w:bookmarkEnd w:id="34803"/>
    </w:p>
    <w:p w:rsidR="00F532D9" w:rsidRDefault="00F532D9" w:rsidP="00A9767F">
      <w:pPr>
        <w:rPr>
          <w:rtl/>
        </w:rPr>
      </w:pPr>
      <w:bookmarkStart w:id="34804" w:name="_ETM_Q127_538294"/>
      <w:bookmarkEnd w:id="34804"/>
      <w:r>
        <w:rPr>
          <w:rtl/>
        </w:rPr>
        <w:t xml:space="preserve">הוועדה </w:t>
      </w:r>
      <w:bookmarkStart w:id="34805" w:name="_ETM_Q127_541670"/>
      <w:bookmarkEnd w:id="34805"/>
      <w:r>
        <w:rPr>
          <w:rtl/>
        </w:rPr>
        <w:t xml:space="preserve">החליטה </w:t>
      </w:r>
      <w:bookmarkStart w:id="34806" w:name="_ETM_Q127_542059"/>
      <w:bookmarkEnd w:id="34806"/>
      <w:r>
        <w:rPr>
          <w:rtl/>
        </w:rPr>
        <w:t xml:space="preserve">להאריך </w:t>
      </w:r>
      <w:bookmarkStart w:id="34807" w:name="_ETM_Q127_542449"/>
      <w:bookmarkEnd w:id="34807"/>
      <w:r>
        <w:rPr>
          <w:rtl/>
        </w:rPr>
        <w:t xml:space="preserve">ולהתאים </w:t>
      </w:r>
      <w:bookmarkStart w:id="34808" w:name="_ETM_Q127_543469"/>
      <w:bookmarkEnd w:id="34808"/>
      <w:r>
        <w:rPr>
          <w:rtl/>
        </w:rPr>
        <w:t xml:space="preserve">את </w:t>
      </w:r>
      <w:bookmarkStart w:id="34809" w:name="_ETM_Q127_543620"/>
      <w:bookmarkEnd w:id="34809"/>
      <w:r>
        <w:rPr>
          <w:rtl/>
        </w:rPr>
        <w:t xml:space="preserve">הוראת </w:t>
      </w:r>
      <w:bookmarkStart w:id="34810" w:name="_ETM_Q127_543949"/>
      <w:bookmarkEnd w:id="34810"/>
      <w:r>
        <w:rPr>
          <w:rtl/>
        </w:rPr>
        <w:t xml:space="preserve">השעה </w:t>
      </w:r>
      <w:bookmarkStart w:id="34811" w:name="_ETM_Q127_544430"/>
      <w:bookmarkEnd w:id="34811"/>
      <w:r>
        <w:rPr>
          <w:rtl/>
        </w:rPr>
        <w:t xml:space="preserve">הקובעת </w:t>
      </w:r>
      <w:bookmarkStart w:id="34812" w:name="_ETM_Q127_545360"/>
      <w:bookmarkEnd w:id="34812"/>
      <w:r>
        <w:rPr>
          <w:rtl/>
        </w:rPr>
        <w:t xml:space="preserve">כי </w:t>
      </w:r>
      <w:bookmarkStart w:id="34813" w:name="_ETM_Q127_545540"/>
      <w:bookmarkEnd w:id="34813"/>
      <w:r>
        <w:rPr>
          <w:rFonts w:hint="cs"/>
          <w:rtl/>
        </w:rPr>
        <w:t>ה</w:t>
      </w:r>
      <w:r>
        <w:rPr>
          <w:rtl/>
        </w:rPr>
        <w:t xml:space="preserve">חופשה </w:t>
      </w:r>
      <w:bookmarkStart w:id="34814" w:name="_ETM_Q127_546020"/>
      <w:bookmarkEnd w:id="34814"/>
      <w:r>
        <w:rPr>
          <w:rtl/>
        </w:rPr>
        <w:t xml:space="preserve">ללא </w:t>
      </w:r>
      <w:bookmarkStart w:id="34815" w:name="_ETM_Q127_546259"/>
      <w:bookmarkEnd w:id="34815"/>
      <w:r>
        <w:rPr>
          <w:rtl/>
        </w:rPr>
        <w:t xml:space="preserve">תשלום </w:t>
      </w:r>
      <w:bookmarkStart w:id="34816" w:name="_ETM_Q127_547110"/>
      <w:bookmarkEnd w:id="34816"/>
      <w:r>
        <w:rPr>
          <w:rtl/>
        </w:rPr>
        <w:t xml:space="preserve">לא </w:t>
      </w:r>
      <w:bookmarkStart w:id="34817" w:name="_ETM_Q127_547350"/>
      <w:bookmarkEnd w:id="34817"/>
      <w:r>
        <w:rPr>
          <w:rtl/>
        </w:rPr>
        <w:t xml:space="preserve">תיחשב </w:t>
      </w:r>
      <w:bookmarkStart w:id="34818" w:name="_ETM_Q127_547860"/>
      <w:bookmarkEnd w:id="34818"/>
      <w:r>
        <w:rPr>
          <w:rtl/>
        </w:rPr>
        <w:t xml:space="preserve">במסגרת </w:t>
      </w:r>
      <w:bookmarkStart w:id="34819" w:name="_ETM_Q127_548400"/>
      <w:bookmarkEnd w:id="34819"/>
      <w:r>
        <w:rPr>
          <w:rtl/>
        </w:rPr>
        <w:t xml:space="preserve">60 </w:t>
      </w:r>
      <w:bookmarkStart w:id="34820" w:name="_ETM_Q127_548730"/>
      <w:bookmarkEnd w:id="34820"/>
      <w:r>
        <w:rPr>
          <w:rtl/>
        </w:rPr>
        <w:t xml:space="preserve">הימים </w:t>
      </w:r>
      <w:bookmarkStart w:id="34821" w:name="_ETM_Q127_549360"/>
      <w:bookmarkEnd w:id="34821"/>
      <w:r>
        <w:rPr>
          <w:rFonts w:hint="cs"/>
          <w:rtl/>
        </w:rPr>
        <w:t>ש</w:t>
      </w:r>
      <w:r>
        <w:rPr>
          <w:rtl/>
        </w:rPr>
        <w:t xml:space="preserve">בהם </w:t>
      </w:r>
      <w:bookmarkStart w:id="34822" w:name="_ETM_Q127_549690"/>
      <w:bookmarkEnd w:id="34822"/>
      <w:r>
        <w:rPr>
          <w:rtl/>
        </w:rPr>
        <w:t xml:space="preserve">חל </w:t>
      </w:r>
      <w:bookmarkStart w:id="34823" w:name="_ETM_Q127_549900"/>
      <w:bookmarkEnd w:id="34823"/>
      <w:r>
        <w:rPr>
          <w:rtl/>
        </w:rPr>
        <w:t xml:space="preserve">איסור </w:t>
      </w:r>
      <w:bookmarkStart w:id="34824" w:name="_ETM_Q127_550200"/>
      <w:bookmarkEnd w:id="34824"/>
      <w:r>
        <w:rPr>
          <w:rFonts w:hint="cs"/>
          <w:rtl/>
        </w:rPr>
        <w:t>לפטר</w:t>
      </w:r>
      <w:r>
        <w:rPr>
          <w:rtl/>
        </w:rPr>
        <w:t xml:space="preserve"> </w:t>
      </w:r>
      <w:bookmarkStart w:id="34825" w:name="_ETM_Q127_550620"/>
      <w:bookmarkEnd w:id="34825"/>
      <w:r>
        <w:rPr>
          <w:rtl/>
        </w:rPr>
        <w:t xml:space="preserve">את </w:t>
      </w:r>
      <w:bookmarkStart w:id="34826" w:name="_ETM_Q127_550740"/>
      <w:bookmarkEnd w:id="34826"/>
      <w:r>
        <w:rPr>
          <w:rFonts w:hint="cs"/>
          <w:rtl/>
        </w:rPr>
        <w:t>ה</w:t>
      </w:r>
      <w:r>
        <w:rPr>
          <w:rtl/>
        </w:rPr>
        <w:t xml:space="preserve">עובדת </w:t>
      </w:r>
      <w:bookmarkStart w:id="34827" w:name="_ETM_Q127_551220"/>
      <w:bookmarkEnd w:id="34827"/>
      <w:r>
        <w:rPr>
          <w:rtl/>
        </w:rPr>
        <w:t xml:space="preserve">או </w:t>
      </w:r>
      <w:bookmarkStart w:id="34828" w:name="_ETM_Q127_551339"/>
      <w:bookmarkEnd w:id="34828"/>
      <w:r>
        <w:rPr>
          <w:rtl/>
        </w:rPr>
        <w:t xml:space="preserve">עובד </w:t>
      </w:r>
      <w:bookmarkStart w:id="34829" w:name="_ETM_Q127_552060"/>
      <w:bookmarkEnd w:id="34829"/>
      <w:r>
        <w:rPr>
          <w:rtl/>
        </w:rPr>
        <w:t xml:space="preserve">לאחר </w:t>
      </w:r>
      <w:bookmarkStart w:id="34830" w:name="_ETM_Q127_552960"/>
      <w:bookmarkEnd w:id="34830"/>
      <w:r>
        <w:rPr>
          <w:rtl/>
        </w:rPr>
        <w:t xml:space="preserve">שנעדרו </w:t>
      </w:r>
      <w:bookmarkStart w:id="34831" w:name="_ETM_Q127_554010"/>
      <w:bookmarkEnd w:id="34831"/>
      <w:r>
        <w:rPr>
          <w:rtl/>
        </w:rPr>
        <w:t xml:space="preserve">בשל </w:t>
      </w:r>
      <w:bookmarkStart w:id="34832" w:name="_ETM_Q127_554460"/>
      <w:bookmarkEnd w:id="34832"/>
      <w:r>
        <w:rPr>
          <w:rtl/>
        </w:rPr>
        <w:t xml:space="preserve">תקופת </w:t>
      </w:r>
      <w:bookmarkStart w:id="34833" w:name="_ETM_Q127_555119"/>
      <w:bookmarkEnd w:id="34833"/>
      <w:r>
        <w:rPr>
          <w:rtl/>
        </w:rPr>
        <w:t xml:space="preserve">לידה </w:t>
      </w:r>
      <w:bookmarkStart w:id="34834" w:name="_ETM_Q127_555750"/>
      <w:bookmarkEnd w:id="34834"/>
      <w:r>
        <w:rPr>
          <w:rFonts w:hint="cs"/>
          <w:rtl/>
        </w:rPr>
        <w:t>ו</w:t>
      </w:r>
      <w:r>
        <w:rPr>
          <w:rtl/>
        </w:rPr>
        <w:t>הורו</w:t>
      </w:r>
      <w:r>
        <w:rPr>
          <w:rFonts w:hint="cs"/>
          <w:rtl/>
        </w:rPr>
        <w:t>ת</w:t>
      </w:r>
      <w:r>
        <w:rPr>
          <w:rtl/>
        </w:rPr>
        <w:t xml:space="preserve"> </w:t>
      </w:r>
      <w:bookmarkStart w:id="34835" w:name="_ETM_Q127_556110"/>
      <w:bookmarkStart w:id="34836" w:name="_ETM_Q127_556439"/>
      <w:bookmarkStart w:id="34837" w:name="_ETM_Q127_557070"/>
      <w:bookmarkEnd w:id="34835"/>
      <w:bookmarkEnd w:id="34836"/>
      <w:bookmarkEnd w:id="34837"/>
      <w:r>
        <w:rPr>
          <w:rtl/>
        </w:rPr>
        <w:t xml:space="preserve">לפי </w:t>
      </w:r>
      <w:bookmarkStart w:id="34838" w:name="_ETM_Q127_557339"/>
      <w:bookmarkEnd w:id="34838"/>
      <w:r>
        <w:rPr>
          <w:rtl/>
        </w:rPr>
        <w:t xml:space="preserve">חוק </w:t>
      </w:r>
      <w:bookmarkStart w:id="34839" w:name="_ETM_Q127_557549"/>
      <w:bookmarkEnd w:id="34839"/>
      <w:r>
        <w:rPr>
          <w:rtl/>
        </w:rPr>
        <w:t xml:space="preserve">עבודת </w:t>
      </w:r>
      <w:bookmarkStart w:id="34840" w:name="_ETM_Q127_557939"/>
      <w:bookmarkEnd w:id="34840"/>
      <w:r>
        <w:rPr>
          <w:rtl/>
        </w:rPr>
        <w:t>נשים</w:t>
      </w:r>
      <w:r>
        <w:rPr>
          <w:rFonts w:hint="cs"/>
          <w:rtl/>
        </w:rPr>
        <w:t>,</w:t>
      </w:r>
      <w:r>
        <w:rPr>
          <w:rtl/>
        </w:rPr>
        <w:t xml:space="preserve"> </w:t>
      </w:r>
      <w:bookmarkStart w:id="34841" w:name="_ETM_Q127_558900"/>
      <w:bookmarkEnd w:id="34841"/>
      <w:r>
        <w:rPr>
          <w:rFonts w:hint="cs"/>
          <w:rtl/>
        </w:rPr>
        <w:t>ו</w:t>
      </w:r>
      <w:r>
        <w:rPr>
          <w:rtl/>
        </w:rPr>
        <w:t xml:space="preserve">תקופת </w:t>
      </w:r>
      <w:bookmarkStart w:id="34842" w:name="_ETM_Q127_559500"/>
      <w:bookmarkEnd w:id="34842"/>
      <w:r>
        <w:rPr>
          <w:rtl/>
        </w:rPr>
        <w:t xml:space="preserve">ההגנה </w:t>
      </w:r>
      <w:bookmarkStart w:id="34843" w:name="_ETM_Q127_560009"/>
      <w:bookmarkEnd w:id="34843"/>
      <w:r>
        <w:rPr>
          <w:rFonts w:hint="cs"/>
          <w:rtl/>
        </w:rPr>
        <w:t>ל</w:t>
      </w:r>
      <w:r>
        <w:rPr>
          <w:rtl/>
        </w:rPr>
        <w:t xml:space="preserve">פני </w:t>
      </w:r>
      <w:bookmarkStart w:id="34844" w:name="_ETM_Q127_560339"/>
      <w:bookmarkEnd w:id="34844"/>
      <w:r>
        <w:rPr>
          <w:rtl/>
        </w:rPr>
        <w:t xml:space="preserve">פיטורים </w:t>
      </w:r>
      <w:bookmarkStart w:id="34845" w:name="_ETM_Q127_560909"/>
      <w:bookmarkEnd w:id="34845"/>
      <w:r>
        <w:rPr>
          <w:rtl/>
        </w:rPr>
        <w:t>ת</w:t>
      </w:r>
      <w:r>
        <w:rPr>
          <w:rFonts w:hint="cs"/>
          <w:rtl/>
        </w:rPr>
        <w:t>ו</w:t>
      </w:r>
      <w:r>
        <w:rPr>
          <w:rtl/>
        </w:rPr>
        <w:t>אר</w:t>
      </w:r>
      <w:r>
        <w:rPr>
          <w:rFonts w:hint="cs"/>
          <w:rtl/>
        </w:rPr>
        <w:t>ך</w:t>
      </w:r>
      <w:r>
        <w:rPr>
          <w:rtl/>
        </w:rPr>
        <w:t xml:space="preserve"> </w:t>
      </w:r>
      <w:bookmarkStart w:id="34846" w:name="_ETM_Q127_561360"/>
      <w:bookmarkEnd w:id="34846"/>
      <w:r>
        <w:rPr>
          <w:rtl/>
        </w:rPr>
        <w:t>בהתאם</w:t>
      </w:r>
      <w:r>
        <w:rPr>
          <w:rFonts w:hint="cs"/>
          <w:rtl/>
        </w:rPr>
        <w:t>.</w:t>
      </w:r>
    </w:p>
    <w:p w:rsidR="00F532D9" w:rsidRDefault="00F532D9" w:rsidP="00A9767F">
      <w:pPr>
        <w:rPr>
          <w:rtl/>
        </w:rPr>
      </w:pPr>
      <w:bookmarkStart w:id="34847" w:name="_ETM_Q127_561202"/>
      <w:bookmarkStart w:id="34848" w:name="_ETM_Q127_561332"/>
      <w:bookmarkEnd w:id="34847"/>
      <w:bookmarkEnd w:id="34848"/>
    </w:p>
    <w:p w:rsidR="00F532D9" w:rsidRDefault="00F532D9" w:rsidP="00EA2517">
      <w:pPr>
        <w:rPr>
          <w:rtl/>
        </w:rPr>
      </w:pPr>
      <w:bookmarkStart w:id="34849" w:name="_ETM_Q127_561857"/>
      <w:bookmarkStart w:id="34850" w:name="_ETM_Q127_562067"/>
      <w:bookmarkStart w:id="34851" w:name="_ETM_Q127_562630"/>
      <w:bookmarkEnd w:id="34849"/>
      <w:bookmarkEnd w:id="34850"/>
      <w:bookmarkEnd w:id="34851"/>
      <w:r>
        <w:rPr>
          <w:rtl/>
        </w:rPr>
        <w:t xml:space="preserve">הנושא </w:t>
      </w:r>
      <w:bookmarkStart w:id="34852" w:name="_ETM_Q127_563020"/>
      <w:bookmarkEnd w:id="34852"/>
      <w:r>
        <w:rPr>
          <w:rtl/>
        </w:rPr>
        <w:t xml:space="preserve">השני </w:t>
      </w:r>
      <w:bookmarkStart w:id="34853" w:name="_ETM_Q127_563380"/>
      <w:bookmarkEnd w:id="34853"/>
      <w:r>
        <w:rPr>
          <w:rtl/>
        </w:rPr>
        <w:t xml:space="preserve">הוא </w:t>
      </w:r>
      <w:bookmarkStart w:id="34854" w:name="_ETM_Q127_563500"/>
      <w:bookmarkEnd w:id="34854"/>
      <w:r>
        <w:rPr>
          <w:rtl/>
        </w:rPr>
        <w:t xml:space="preserve">זכאות </w:t>
      </w:r>
      <w:bookmarkStart w:id="34855" w:name="_ETM_Q127_564009"/>
      <w:bookmarkEnd w:id="34855"/>
      <w:r>
        <w:rPr>
          <w:rtl/>
        </w:rPr>
        <w:t xml:space="preserve">לדמי </w:t>
      </w:r>
      <w:bookmarkStart w:id="34856" w:name="_ETM_Q127_564279"/>
      <w:bookmarkEnd w:id="34856"/>
      <w:r>
        <w:rPr>
          <w:rtl/>
        </w:rPr>
        <w:t>אבטלה</w:t>
      </w:r>
      <w:r>
        <w:rPr>
          <w:rFonts w:hint="cs"/>
          <w:rtl/>
        </w:rPr>
        <w:t>.</w:t>
      </w:r>
      <w:r>
        <w:rPr>
          <w:rtl/>
        </w:rPr>
        <w:t xml:space="preserve"> </w:t>
      </w:r>
      <w:bookmarkStart w:id="34857" w:name="_ETM_Q127_565720"/>
      <w:bookmarkEnd w:id="34857"/>
      <w:r>
        <w:rPr>
          <w:rtl/>
        </w:rPr>
        <w:t xml:space="preserve">הצעת </w:t>
      </w:r>
      <w:bookmarkStart w:id="34858" w:name="_ETM_Q127_566079"/>
      <w:bookmarkEnd w:id="34858"/>
      <w:r>
        <w:rPr>
          <w:rtl/>
        </w:rPr>
        <w:t xml:space="preserve">החוק </w:t>
      </w:r>
      <w:bookmarkStart w:id="34859" w:name="_ETM_Q127_566290"/>
      <w:bookmarkEnd w:id="34859"/>
      <w:r>
        <w:rPr>
          <w:rtl/>
        </w:rPr>
        <w:t xml:space="preserve">דורשת </w:t>
      </w:r>
      <w:bookmarkStart w:id="34860" w:name="_ETM_Q127_566740"/>
      <w:bookmarkEnd w:id="34860"/>
      <w:r>
        <w:rPr>
          <w:rtl/>
        </w:rPr>
        <w:t xml:space="preserve">כתנאי </w:t>
      </w:r>
      <w:bookmarkStart w:id="34861" w:name="_ETM_Q127_567579"/>
      <w:bookmarkEnd w:id="34861"/>
      <w:r>
        <w:rPr>
          <w:rtl/>
        </w:rPr>
        <w:t xml:space="preserve">לתשלום </w:t>
      </w:r>
      <w:bookmarkStart w:id="34862" w:name="_ETM_Q127_568149"/>
      <w:bookmarkEnd w:id="34862"/>
      <w:r>
        <w:rPr>
          <w:rtl/>
        </w:rPr>
        <w:t xml:space="preserve">דמי </w:t>
      </w:r>
      <w:bookmarkStart w:id="34863" w:name="_ETM_Q127_568450"/>
      <w:bookmarkEnd w:id="34863"/>
      <w:r>
        <w:rPr>
          <w:rtl/>
        </w:rPr>
        <w:t xml:space="preserve">אבטלה </w:t>
      </w:r>
      <w:bookmarkStart w:id="34864" w:name="_ETM_Q127_568869"/>
      <w:bookmarkEnd w:id="34864"/>
      <w:r>
        <w:rPr>
          <w:rtl/>
        </w:rPr>
        <w:t xml:space="preserve">למי </w:t>
      </w:r>
      <w:bookmarkStart w:id="34865" w:name="_ETM_Q127_569140"/>
      <w:bookmarkEnd w:id="34865"/>
      <w:r>
        <w:rPr>
          <w:rFonts w:hint="cs"/>
          <w:rtl/>
        </w:rPr>
        <w:t>שהוצא לחל"ת</w:t>
      </w:r>
      <w:r>
        <w:rPr>
          <w:rtl/>
        </w:rPr>
        <w:t xml:space="preserve"> </w:t>
      </w:r>
      <w:bookmarkStart w:id="34866" w:name="_ETM_Q127_571089"/>
      <w:bookmarkEnd w:id="34866"/>
      <w:r>
        <w:rPr>
          <w:rtl/>
        </w:rPr>
        <w:t xml:space="preserve">ביוזמת </w:t>
      </w:r>
      <w:bookmarkStart w:id="34867" w:name="_ETM_Q127_571600"/>
      <w:bookmarkEnd w:id="34867"/>
      <w:r>
        <w:rPr>
          <w:rtl/>
        </w:rPr>
        <w:t xml:space="preserve">המעסיק </w:t>
      </w:r>
      <w:bookmarkStart w:id="34868" w:name="_ETM_Q127_572049"/>
      <w:bookmarkEnd w:id="34868"/>
      <w:r>
        <w:rPr>
          <w:rtl/>
        </w:rPr>
        <w:t xml:space="preserve">ולא </w:t>
      </w:r>
      <w:bookmarkStart w:id="34869" w:name="_ETM_Q127_572320"/>
      <w:bookmarkEnd w:id="34869"/>
      <w:r>
        <w:rPr>
          <w:rtl/>
        </w:rPr>
        <w:t xml:space="preserve">קיבל </w:t>
      </w:r>
      <w:bookmarkStart w:id="34870" w:name="_ETM_Q127_572680"/>
      <w:bookmarkEnd w:id="34870"/>
      <w:r>
        <w:rPr>
          <w:rtl/>
        </w:rPr>
        <w:t xml:space="preserve">שכר </w:t>
      </w:r>
      <w:bookmarkStart w:id="34871" w:name="_ETM_Q127_573159"/>
      <w:bookmarkEnd w:id="34871"/>
      <w:r>
        <w:rPr>
          <w:rtl/>
        </w:rPr>
        <w:t>ב</w:t>
      </w:r>
      <w:r>
        <w:rPr>
          <w:rFonts w:hint="cs"/>
          <w:rtl/>
        </w:rPr>
        <w:t xml:space="preserve">עת </w:t>
      </w:r>
      <w:r>
        <w:rPr>
          <w:rtl/>
        </w:rPr>
        <w:t xml:space="preserve">תקופה </w:t>
      </w:r>
      <w:bookmarkStart w:id="34872" w:name="_ETM_Q127_573880"/>
      <w:bookmarkEnd w:id="34872"/>
      <w:r>
        <w:rPr>
          <w:rtl/>
        </w:rPr>
        <w:t>זו</w:t>
      </w:r>
      <w:r>
        <w:rPr>
          <w:rFonts w:hint="cs"/>
          <w:rtl/>
        </w:rPr>
        <w:t>,</w:t>
      </w:r>
      <w:r>
        <w:rPr>
          <w:rtl/>
        </w:rPr>
        <w:t xml:space="preserve"> </w:t>
      </w:r>
      <w:bookmarkStart w:id="34873" w:name="_ETM_Q127_574719"/>
      <w:bookmarkEnd w:id="34873"/>
      <w:r>
        <w:rPr>
          <w:rFonts w:hint="cs"/>
          <w:rtl/>
        </w:rPr>
        <w:t>ש</w:t>
      </w:r>
      <w:r>
        <w:rPr>
          <w:rtl/>
        </w:rPr>
        <w:t xml:space="preserve">משך </w:t>
      </w:r>
      <w:bookmarkStart w:id="34874" w:name="_ETM_Q127_575350"/>
      <w:bookmarkEnd w:id="34874"/>
      <w:r>
        <w:rPr>
          <w:rFonts w:hint="cs"/>
          <w:rtl/>
        </w:rPr>
        <w:t>החל"ת</w:t>
      </w:r>
      <w:r>
        <w:rPr>
          <w:rtl/>
        </w:rPr>
        <w:t xml:space="preserve"> </w:t>
      </w:r>
      <w:bookmarkStart w:id="34875" w:name="_ETM_Q127_576799"/>
      <w:bookmarkEnd w:id="34875"/>
      <w:r>
        <w:rPr>
          <w:rFonts w:hint="cs"/>
          <w:rtl/>
        </w:rPr>
        <w:t>יהיה</w:t>
      </w:r>
      <w:r>
        <w:rPr>
          <w:rtl/>
        </w:rPr>
        <w:t xml:space="preserve"> </w:t>
      </w:r>
      <w:bookmarkStart w:id="34876" w:name="_ETM_Q127_578149"/>
      <w:bookmarkEnd w:id="34876"/>
      <w:r>
        <w:rPr>
          <w:rtl/>
        </w:rPr>
        <w:t xml:space="preserve">30 </w:t>
      </w:r>
      <w:bookmarkStart w:id="34877" w:name="_ETM_Q127_578540"/>
      <w:bookmarkEnd w:id="34877"/>
      <w:r>
        <w:rPr>
          <w:rtl/>
        </w:rPr>
        <w:t xml:space="preserve">ימים </w:t>
      </w:r>
      <w:bookmarkStart w:id="34878" w:name="_ETM_Q127_578839"/>
      <w:bookmarkEnd w:id="34878"/>
      <w:r>
        <w:rPr>
          <w:rtl/>
        </w:rPr>
        <w:t>רצופים</w:t>
      </w:r>
      <w:r>
        <w:rPr>
          <w:rFonts w:hint="cs"/>
          <w:rtl/>
        </w:rPr>
        <w:t xml:space="preserve"> לפחות.</w:t>
      </w:r>
      <w:r>
        <w:rPr>
          <w:rtl/>
        </w:rPr>
        <w:t xml:space="preserve"> </w:t>
      </w:r>
      <w:bookmarkStart w:id="34879" w:name="_ETM_Q127_579770"/>
      <w:bookmarkEnd w:id="34879"/>
      <w:r>
        <w:rPr>
          <w:rtl/>
        </w:rPr>
        <w:t xml:space="preserve">כמו </w:t>
      </w:r>
      <w:bookmarkStart w:id="34880" w:name="_ETM_Q127_579979"/>
      <w:bookmarkEnd w:id="34880"/>
      <w:r>
        <w:rPr>
          <w:rtl/>
        </w:rPr>
        <w:t>כן</w:t>
      </w:r>
      <w:r>
        <w:rPr>
          <w:rFonts w:hint="cs"/>
          <w:rtl/>
        </w:rPr>
        <w:t>,</w:t>
      </w:r>
      <w:r>
        <w:rPr>
          <w:rtl/>
        </w:rPr>
        <w:t xml:space="preserve"> </w:t>
      </w:r>
      <w:bookmarkStart w:id="34881" w:name="_ETM_Q127_580639"/>
      <w:bookmarkEnd w:id="34881"/>
      <w:r>
        <w:rPr>
          <w:rtl/>
        </w:rPr>
        <w:t xml:space="preserve">הצעת </w:t>
      </w:r>
      <w:bookmarkStart w:id="34882" w:name="_ETM_Q127_581089"/>
      <w:bookmarkEnd w:id="34882"/>
      <w:r>
        <w:rPr>
          <w:rtl/>
        </w:rPr>
        <w:t xml:space="preserve">החוק </w:t>
      </w:r>
      <w:bookmarkStart w:id="34883" w:name="_ETM_Q127_581329"/>
      <w:bookmarkEnd w:id="34883"/>
      <w:r>
        <w:rPr>
          <w:rtl/>
        </w:rPr>
        <w:t xml:space="preserve">קובעת </w:t>
      </w:r>
      <w:bookmarkStart w:id="34884" w:name="_ETM_Q127_581719"/>
      <w:bookmarkEnd w:id="34884"/>
      <w:r>
        <w:rPr>
          <w:rtl/>
        </w:rPr>
        <w:t xml:space="preserve">הוראות </w:t>
      </w:r>
      <w:bookmarkStart w:id="34885" w:name="_ETM_Q127_582189"/>
      <w:bookmarkEnd w:id="34885"/>
      <w:r>
        <w:rPr>
          <w:rtl/>
        </w:rPr>
        <w:t xml:space="preserve">שנועדו </w:t>
      </w:r>
      <w:bookmarkStart w:id="34886" w:name="_ETM_Q127_582759"/>
      <w:bookmarkEnd w:id="34886"/>
      <w:r>
        <w:rPr>
          <w:rtl/>
        </w:rPr>
        <w:t xml:space="preserve">להבטיח </w:t>
      </w:r>
      <w:bookmarkStart w:id="34887" w:name="_ETM_Q127_583720"/>
      <w:bookmarkEnd w:id="34887"/>
      <w:r>
        <w:rPr>
          <w:rtl/>
        </w:rPr>
        <w:t>שככלל</w:t>
      </w:r>
      <w:r>
        <w:rPr>
          <w:rFonts w:hint="cs"/>
          <w:rtl/>
        </w:rPr>
        <w:t>,</w:t>
      </w:r>
      <w:r>
        <w:rPr>
          <w:rtl/>
        </w:rPr>
        <w:t xml:space="preserve"> </w:t>
      </w:r>
      <w:bookmarkStart w:id="34888" w:name="_ETM_Q127_584650"/>
      <w:bookmarkEnd w:id="34888"/>
      <w:r>
        <w:rPr>
          <w:rtl/>
        </w:rPr>
        <w:t xml:space="preserve">למעט </w:t>
      </w:r>
      <w:bookmarkStart w:id="34889" w:name="_ETM_Q127_585279"/>
      <w:bookmarkEnd w:id="34889"/>
      <w:r>
        <w:rPr>
          <w:rtl/>
        </w:rPr>
        <w:t xml:space="preserve">לעניינים </w:t>
      </w:r>
      <w:bookmarkStart w:id="34890" w:name="_ETM_Q127_585940"/>
      <w:bookmarkEnd w:id="34890"/>
      <w:r>
        <w:rPr>
          <w:rtl/>
        </w:rPr>
        <w:t>מסוימים</w:t>
      </w:r>
      <w:r>
        <w:rPr>
          <w:rFonts w:hint="cs"/>
          <w:rtl/>
        </w:rPr>
        <w:t>,</w:t>
      </w:r>
      <w:r>
        <w:rPr>
          <w:rtl/>
        </w:rPr>
        <w:t xml:space="preserve"> </w:t>
      </w:r>
      <w:bookmarkStart w:id="34891" w:name="_ETM_Q127_586510"/>
      <w:bookmarkEnd w:id="34891"/>
      <w:r>
        <w:rPr>
          <w:rtl/>
        </w:rPr>
        <w:t xml:space="preserve">ימי </w:t>
      </w:r>
      <w:bookmarkStart w:id="34892" w:name="_ETM_Q127_586810"/>
      <w:bookmarkEnd w:id="34892"/>
      <w:r>
        <w:rPr>
          <w:rFonts w:hint="cs"/>
          <w:rtl/>
        </w:rPr>
        <w:t>ה</w:t>
      </w:r>
      <w:r>
        <w:rPr>
          <w:rtl/>
        </w:rPr>
        <w:t xml:space="preserve">אבטלה </w:t>
      </w:r>
      <w:bookmarkStart w:id="34893" w:name="_ETM_Q127_587200"/>
      <w:bookmarkEnd w:id="34893"/>
      <w:r>
        <w:rPr>
          <w:rtl/>
        </w:rPr>
        <w:t>שב</w:t>
      </w:r>
      <w:r>
        <w:rPr>
          <w:rFonts w:hint="cs"/>
          <w:rtl/>
        </w:rPr>
        <w:t>ע</w:t>
      </w:r>
      <w:r>
        <w:rPr>
          <w:rtl/>
        </w:rPr>
        <w:t xml:space="preserve">דם </w:t>
      </w:r>
      <w:bookmarkStart w:id="34894" w:name="_ETM_Q127_588480"/>
      <w:bookmarkEnd w:id="34894"/>
      <w:r>
        <w:rPr>
          <w:rtl/>
        </w:rPr>
        <w:t xml:space="preserve">שולמו </w:t>
      </w:r>
      <w:bookmarkStart w:id="34895" w:name="_ETM_Q127_588870"/>
      <w:bookmarkEnd w:id="34895"/>
      <w:r>
        <w:rPr>
          <w:rtl/>
        </w:rPr>
        <w:t xml:space="preserve">תשלומים </w:t>
      </w:r>
      <w:bookmarkStart w:id="34896" w:name="_ETM_Q127_589800"/>
      <w:bookmarkEnd w:id="34896"/>
      <w:r>
        <w:rPr>
          <w:rtl/>
        </w:rPr>
        <w:t xml:space="preserve">בתקופת </w:t>
      </w:r>
      <w:bookmarkStart w:id="34897" w:name="_ETM_Q127_590430"/>
      <w:bookmarkEnd w:id="34897"/>
      <w:r>
        <w:rPr>
          <w:rtl/>
        </w:rPr>
        <w:t xml:space="preserve">הקורונה </w:t>
      </w:r>
      <w:bookmarkStart w:id="34898" w:name="_ETM_Q127_590940"/>
      <w:bookmarkEnd w:id="34898"/>
      <w:r>
        <w:rPr>
          <w:rtl/>
        </w:rPr>
        <w:t xml:space="preserve">לא </w:t>
      </w:r>
      <w:bookmarkStart w:id="34899" w:name="_ETM_Q127_591120"/>
      <w:bookmarkEnd w:id="34899"/>
      <w:r>
        <w:rPr>
          <w:rtl/>
        </w:rPr>
        <w:t>יגר</w:t>
      </w:r>
      <w:r>
        <w:rPr>
          <w:rFonts w:hint="cs"/>
          <w:rtl/>
        </w:rPr>
        <w:t>ע</w:t>
      </w:r>
      <w:r>
        <w:rPr>
          <w:rtl/>
        </w:rPr>
        <w:t xml:space="preserve">ו </w:t>
      </w:r>
      <w:bookmarkStart w:id="34900" w:name="_ETM_Q127_591600"/>
      <w:bookmarkEnd w:id="34900"/>
      <w:r>
        <w:rPr>
          <w:rtl/>
        </w:rPr>
        <w:t xml:space="preserve">מהזכאות </w:t>
      </w:r>
      <w:bookmarkStart w:id="34901" w:name="_ETM_Q127_592229"/>
      <w:bookmarkEnd w:id="34901"/>
      <w:r>
        <w:rPr>
          <w:rtl/>
        </w:rPr>
        <w:t xml:space="preserve">העתידית </w:t>
      </w:r>
      <w:bookmarkStart w:id="34902" w:name="_ETM_Q127_593159"/>
      <w:bookmarkEnd w:id="34902"/>
      <w:r>
        <w:rPr>
          <w:rtl/>
        </w:rPr>
        <w:t xml:space="preserve">לימי </w:t>
      </w:r>
      <w:bookmarkStart w:id="34903" w:name="_ETM_Q127_593640"/>
      <w:bookmarkEnd w:id="34903"/>
      <w:r>
        <w:rPr>
          <w:rtl/>
        </w:rPr>
        <w:t>אבטלה</w:t>
      </w:r>
      <w:r>
        <w:rPr>
          <w:rFonts w:hint="cs"/>
          <w:rtl/>
        </w:rPr>
        <w:t>.</w:t>
      </w:r>
      <w:r>
        <w:rPr>
          <w:rtl/>
        </w:rPr>
        <w:t xml:space="preserve"> </w:t>
      </w:r>
      <w:bookmarkStart w:id="34904" w:name="_ETM_Q127_594670"/>
      <w:bookmarkEnd w:id="34904"/>
      <w:r>
        <w:rPr>
          <w:rFonts w:hint="cs"/>
          <w:rtl/>
        </w:rPr>
        <w:t>מוצע לקבוע</w:t>
      </w:r>
      <w:r>
        <w:rPr>
          <w:rtl/>
        </w:rPr>
        <w:t xml:space="preserve"> </w:t>
      </w:r>
      <w:bookmarkStart w:id="34905" w:name="_ETM_Q127_595189"/>
      <w:bookmarkStart w:id="34906" w:name="_ETM_Q127_596329"/>
      <w:bookmarkEnd w:id="34905"/>
      <w:bookmarkEnd w:id="34906"/>
      <w:r>
        <w:rPr>
          <w:rtl/>
        </w:rPr>
        <w:t xml:space="preserve">זכאות </w:t>
      </w:r>
      <w:bookmarkStart w:id="34907" w:name="_ETM_Q127_596869"/>
      <w:bookmarkEnd w:id="34907"/>
      <w:r>
        <w:rPr>
          <w:rtl/>
        </w:rPr>
        <w:t xml:space="preserve">לדמי </w:t>
      </w:r>
      <w:bookmarkStart w:id="34908" w:name="_ETM_Q127_597170"/>
      <w:bookmarkEnd w:id="34908"/>
      <w:r>
        <w:rPr>
          <w:rtl/>
        </w:rPr>
        <w:t xml:space="preserve">אבטלה </w:t>
      </w:r>
      <w:bookmarkStart w:id="34909" w:name="_ETM_Q127_597529"/>
      <w:bookmarkEnd w:id="34909"/>
      <w:r>
        <w:rPr>
          <w:rtl/>
        </w:rPr>
        <w:t xml:space="preserve">חלקיים </w:t>
      </w:r>
      <w:bookmarkStart w:id="34910" w:name="_ETM_Q127_598069"/>
      <w:bookmarkEnd w:id="34910"/>
      <w:r>
        <w:rPr>
          <w:rtl/>
        </w:rPr>
        <w:t xml:space="preserve">גם </w:t>
      </w:r>
      <w:bookmarkStart w:id="34911" w:name="_ETM_Q127_598810"/>
      <w:bookmarkEnd w:id="34911"/>
      <w:r>
        <w:rPr>
          <w:rtl/>
        </w:rPr>
        <w:t xml:space="preserve">למי </w:t>
      </w:r>
      <w:bookmarkStart w:id="34912" w:name="_ETM_Q127_599109"/>
      <w:bookmarkEnd w:id="34912"/>
      <w:r>
        <w:rPr>
          <w:rtl/>
        </w:rPr>
        <w:t xml:space="preserve">שהופסקה </w:t>
      </w:r>
      <w:bookmarkStart w:id="34913" w:name="_ETM_Q127_599679"/>
      <w:bookmarkEnd w:id="34913"/>
      <w:r>
        <w:rPr>
          <w:rtl/>
        </w:rPr>
        <w:t xml:space="preserve">העסקתו </w:t>
      </w:r>
      <w:bookmarkStart w:id="34914" w:name="_ETM_Q127_600249"/>
      <w:bookmarkEnd w:id="34914"/>
      <w:r>
        <w:rPr>
          <w:rtl/>
        </w:rPr>
        <w:t xml:space="preserve">בחודשים </w:t>
      </w:r>
      <w:bookmarkStart w:id="34915" w:name="_ETM_Q127_600819"/>
      <w:bookmarkEnd w:id="34915"/>
      <w:r>
        <w:rPr>
          <w:rtl/>
        </w:rPr>
        <w:t xml:space="preserve">יולי </w:t>
      </w:r>
      <w:bookmarkStart w:id="34916" w:name="_ETM_Q127_601119"/>
      <w:bookmarkEnd w:id="34916"/>
      <w:r>
        <w:rPr>
          <w:rtl/>
        </w:rPr>
        <w:t xml:space="preserve">עד </w:t>
      </w:r>
      <w:bookmarkStart w:id="34917" w:name="_ETM_Q127_601270"/>
      <w:bookmarkEnd w:id="34917"/>
      <w:r>
        <w:rPr>
          <w:rtl/>
        </w:rPr>
        <w:t xml:space="preserve">ספטמבר </w:t>
      </w:r>
      <w:bookmarkStart w:id="34918" w:name="_ETM_Q127_602830"/>
      <w:bookmarkEnd w:id="34918"/>
      <w:r>
        <w:rPr>
          <w:rtl/>
        </w:rPr>
        <w:t xml:space="preserve">של </w:t>
      </w:r>
      <w:bookmarkStart w:id="34919" w:name="_ETM_Q127_603220"/>
      <w:bookmarkStart w:id="34920" w:name="_ETM_Q127_603460"/>
      <w:bookmarkEnd w:id="34919"/>
      <w:bookmarkEnd w:id="34920"/>
      <w:r>
        <w:rPr>
          <w:rtl/>
        </w:rPr>
        <w:t xml:space="preserve">שנת </w:t>
      </w:r>
      <w:bookmarkStart w:id="34921" w:name="_ETM_Q127_603729"/>
      <w:bookmarkEnd w:id="34921"/>
      <w:r>
        <w:rPr>
          <w:rFonts w:hint="cs"/>
          <w:rtl/>
        </w:rPr>
        <w:t>2021</w:t>
      </w:r>
      <w:r>
        <w:rPr>
          <w:rtl/>
        </w:rPr>
        <w:t xml:space="preserve"> </w:t>
      </w:r>
      <w:bookmarkStart w:id="34922" w:name="_ETM_Q127_604690"/>
      <w:bookmarkEnd w:id="34922"/>
      <w:r>
        <w:rPr>
          <w:rtl/>
        </w:rPr>
        <w:t xml:space="preserve">ולאחר </w:t>
      </w:r>
      <w:bookmarkStart w:id="34923" w:name="_ETM_Q127_605110"/>
      <w:bookmarkEnd w:id="34923"/>
      <w:r>
        <w:rPr>
          <w:rtl/>
        </w:rPr>
        <w:t xml:space="preserve">שצבר </w:t>
      </w:r>
      <w:bookmarkStart w:id="34924" w:name="_ETM_Q127_605560"/>
      <w:bookmarkEnd w:id="34924"/>
      <w:r>
        <w:rPr>
          <w:rFonts w:hint="cs"/>
          <w:rtl/>
        </w:rPr>
        <w:t>שישה</w:t>
      </w:r>
      <w:r>
        <w:rPr>
          <w:rtl/>
        </w:rPr>
        <w:t xml:space="preserve"> </w:t>
      </w:r>
      <w:bookmarkStart w:id="34925" w:name="_ETM_Q127_605890"/>
      <w:bookmarkEnd w:id="34925"/>
      <w:r>
        <w:rPr>
          <w:rtl/>
        </w:rPr>
        <w:t xml:space="preserve">חודשי </w:t>
      </w:r>
      <w:bookmarkStart w:id="34926" w:name="_ETM_Q127_606190"/>
      <w:bookmarkEnd w:id="34926"/>
      <w:r>
        <w:rPr>
          <w:rFonts w:hint="cs"/>
          <w:rtl/>
        </w:rPr>
        <w:t>אכ</w:t>
      </w:r>
      <w:r>
        <w:rPr>
          <w:rtl/>
        </w:rPr>
        <w:t xml:space="preserve">שרה </w:t>
      </w:r>
      <w:bookmarkStart w:id="34927" w:name="_ETM_Q127_606490"/>
      <w:bookmarkEnd w:id="34927"/>
      <w:r>
        <w:rPr>
          <w:rtl/>
        </w:rPr>
        <w:t>בלבד</w:t>
      </w:r>
      <w:r>
        <w:rPr>
          <w:rFonts w:hint="cs"/>
          <w:rtl/>
        </w:rPr>
        <w:t>,</w:t>
      </w:r>
      <w:r>
        <w:rPr>
          <w:rtl/>
        </w:rPr>
        <w:t xml:space="preserve"> </w:t>
      </w:r>
      <w:bookmarkStart w:id="34928" w:name="_ETM_Q127_607319"/>
      <w:bookmarkEnd w:id="34928"/>
      <w:r>
        <w:rPr>
          <w:rtl/>
        </w:rPr>
        <w:t xml:space="preserve">ולקבוע </w:t>
      </w:r>
      <w:bookmarkStart w:id="34929" w:name="_ETM_Q127_608750"/>
      <w:bookmarkEnd w:id="34929"/>
      <w:r>
        <w:rPr>
          <w:rFonts w:hint="cs"/>
          <w:rtl/>
        </w:rPr>
        <w:t>כי הוא יהיה זכאי</w:t>
      </w:r>
      <w:r>
        <w:rPr>
          <w:rtl/>
        </w:rPr>
        <w:t xml:space="preserve"> </w:t>
      </w:r>
      <w:bookmarkStart w:id="34930" w:name="_ETM_Q127_610999"/>
      <w:bookmarkStart w:id="34931" w:name="_ETM_Q127_611989"/>
      <w:bookmarkEnd w:id="34930"/>
      <w:bookmarkEnd w:id="34931"/>
      <w:r>
        <w:rPr>
          <w:rtl/>
        </w:rPr>
        <w:t xml:space="preserve">למחצית </w:t>
      </w:r>
      <w:bookmarkStart w:id="34932" w:name="_ETM_Q127_612650"/>
      <w:bookmarkEnd w:id="34932"/>
      <w:r>
        <w:rPr>
          <w:rtl/>
        </w:rPr>
        <w:t xml:space="preserve">מימי </w:t>
      </w:r>
      <w:bookmarkStart w:id="34933" w:name="_ETM_Q127_613010"/>
      <w:bookmarkEnd w:id="34933"/>
      <w:r>
        <w:rPr>
          <w:rFonts w:hint="cs"/>
          <w:rtl/>
        </w:rPr>
        <w:t>ה</w:t>
      </w:r>
      <w:r>
        <w:rPr>
          <w:rtl/>
        </w:rPr>
        <w:t xml:space="preserve">אבטלה </w:t>
      </w:r>
      <w:bookmarkStart w:id="34934" w:name="_ETM_Q127_613730"/>
      <w:bookmarkEnd w:id="34934"/>
      <w:r>
        <w:rPr>
          <w:rFonts w:hint="cs"/>
          <w:rtl/>
        </w:rPr>
        <w:t>ש</w:t>
      </w:r>
      <w:r>
        <w:rPr>
          <w:rtl/>
        </w:rPr>
        <w:t xml:space="preserve">להם </w:t>
      </w:r>
      <w:bookmarkStart w:id="34935" w:name="_ETM_Q127_614029"/>
      <w:bookmarkEnd w:id="34935"/>
      <w:r>
        <w:rPr>
          <w:rtl/>
        </w:rPr>
        <w:t xml:space="preserve">היה </w:t>
      </w:r>
      <w:bookmarkStart w:id="34936" w:name="_ETM_Q127_614180"/>
      <w:bookmarkEnd w:id="34936"/>
      <w:r>
        <w:rPr>
          <w:rtl/>
        </w:rPr>
        <w:t xml:space="preserve">זכאי </w:t>
      </w:r>
      <w:bookmarkStart w:id="34937" w:name="_ETM_Q127_614599"/>
      <w:bookmarkEnd w:id="34937"/>
      <w:r>
        <w:rPr>
          <w:rFonts w:hint="cs"/>
          <w:rtl/>
        </w:rPr>
        <w:t>ה</w:t>
      </w:r>
      <w:r>
        <w:rPr>
          <w:rtl/>
        </w:rPr>
        <w:t xml:space="preserve">מובטל </w:t>
      </w:r>
      <w:bookmarkStart w:id="34938" w:name="_ETM_Q127_614989"/>
      <w:bookmarkEnd w:id="34938"/>
      <w:r>
        <w:rPr>
          <w:rtl/>
        </w:rPr>
        <w:t xml:space="preserve">שהשלים </w:t>
      </w:r>
      <w:bookmarkStart w:id="34939" w:name="_ETM_Q127_615829"/>
      <w:bookmarkEnd w:id="34939"/>
      <w:r>
        <w:rPr>
          <w:rtl/>
        </w:rPr>
        <w:t xml:space="preserve">12 </w:t>
      </w:r>
      <w:bookmarkStart w:id="34940" w:name="_ETM_Q127_616819"/>
      <w:bookmarkEnd w:id="34940"/>
      <w:r>
        <w:rPr>
          <w:rtl/>
        </w:rPr>
        <w:t xml:space="preserve">חודשי </w:t>
      </w:r>
      <w:bookmarkStart w:id="34941" w:name="_ETM_Q127_617150"/>
      <w:bookmarkEnd w:id="34941"/>
      <w:r>
        <w:rPr>
          <w:rFonts w:hint="cs"/>
          <w:rtl/>
        </w:rPr>
        <w:t>א</w:t>
      </w:r>
      <w:r>
        <w:rPr>
          <w:rtl/>
        </w:rPr>
        <w:t>כשרה</w:t>
      </w:r>
      <w:r w:rsidR="00EA2517">
        <w:rPr>
          <w:rFonts w:hint="cs"/>
          <w:rtl/>
        </w:rPr>
        <w:t>,</w:t>
      </w:r>
      <w:r>
        <w:rPr>
          <w:rtl/>
        </w:rPr>
        <w:t xml:space="preserve"> </w:t>
      </w:r>
      <w:bookmarkStart w:id="34942" w:name="_ETM_Q127_617569"/>
      <w:bookmarkEnd w:id="34942"/>
      <w:r>
        <w:rPr>
          <w:rtl/>
        </w:rPr>
        <w:t xml:space="preserve">וכן </w:t>
      </w:r>
      <w:bookmarkStart w:id="34943" w:name="_ETM_Q127_617930"/>
      <w:bookmarkEnd w:id="34943"/>
      <w:r>
        <w:rPr>
          <w:rtl/>
        </w:rPr>
        <w:t xml:space="preserve">לקבוע </w:t>
      </w:r>
      <w:bookmarkStart w:id="34944" w:name="_ETM_Q127_618769"/>
      <w:bookmarkEnd w:id="34944"/>
      <w:r>
        <w:rPr>
          <w:rtl/>
        </w:rPr>
        <w:t xml:space="preserve">זכאות </w:t>
      </w:r>
      <w:bookmarkStart w:id="34945" w:name="_ETM_Q127_619939"/>
      <w:bookmarkEnd w:id="34945"/>
      <w:r>
        <w:rPr>
          <w:rtl/>
        </w:rPr>
        <w:t xml:space="preserve">למי </w:t>
      </w:r>
      <w:bookmarkStart w:id="34946" w:name="_ETM_Q127_620269"/>
      <w:bookmarkEnd w:id="34946"/>
      <w:r>
        <w:rPr>
          <w:rtl/>
        </w:rPr>
        <w:t xml:space="preserve">שהופסקה </w:t>
      </w:r>
      <w:bookmarkStart w:id="34947" w:name="_ETM_Q127_620779"/>
      <w:bookmarkEnd w:id="34947"/>
      <w:r>
        <w:rPr>
          <w:rtl/>
        </w:rPr>
        <w:t xml:space="preserve">העסקתו </w:t>
      </w:r>
      <w:bookmarkStart w:id="34948" w:name="_ETM_Q127_621230"/>
      <w:bookmarkEnd w:id="34948"/>
      <w:r>
        <w:rPr>
          <w:rtl/>
        </w:rPr>
        <w:t xml:space="preserve">בחודשים </w:t>
      </w:r>
      <w:bookmarkStart w:id="34949" w:name="_ETM_Q127_621709"/>
      <w:bookmarkEnd w:id="34949"/>
      <w:r>
        <w:rPr>
          <w:rtl/>
        </w:rPr>
        <w:t xml:space="preserve">אוקטובר </w:t>
      </w:r>
      <w:bookmarkStart w:id="34950" w:name="_ETM_Q127_622639"/>
      <w:bookmarkEnd w:id="34950"/>
      <w:r>
        <w:rPr>
          <w:rtl/>
        </w:rPr>
        <w:t xml:space="preserve">עד </w:t>
      </w:r>
      <w:bookmarkStart w:id="34951" w:name="_ETM_Q127_622849"/>
      <w:bookmarkEnd w:id="34951"/>
      <w:r>
        <w:rPr>
          <w:rtl/>
        </w:rPr>
        <w:t xml:space="preserve">דצמבר </w:t>
      </w:r>
      <w:bookmarkStart w:id="34952" w:name="_ETM_Q127_623329"/>
      <w:bookmarkEnd w:id="34952"/>
      <w:r>
        <w:rPr>
          <w:rFonts w:hint="cs"/>
          <w:rtl/>
        </w:rPr>
        <w:t>של שנת 2021</w:t>
      </w:r>
      <w:r>
        <w:rPr>
          <w:rtl/>
        </w:rPr>
        <w:t xml:space="preserve"> </w:t>
      </w:r>
      <w:bookmarkStart w:id="34953" w:name="_ETM_Q127_625099"/>
      <w:bookmarkStart w:id="34954" w:name="_ETM_Q127_625219"/>
      <w:bookmarkEnd w:id="34953"/>
      <w:bookmarkEnd w:id="34954"/>
      <w:r>
        <w:rPr>
          <w:rtl/>
        </w:rPr>
        <w:t xml:space="preserve">אף </w:t>
      </w:r>
      <w:bookmarkStart w:id="34955" w:name="_ETM_Q127_625760"/>
      <w:bookmarkEnd w:id="34955"/>
      <w:r>
        <w:rPr>
          <w:rtl/>
        </w:rPr>
        <w:t xml:space="preserve">שצבר </w:t>
      </w:r>
      <w:bookmarkStart w:id="34956" w:name="_ETM_Q127_626239"/>
      <w:bookmarkEnd w:id="34956"/>
      <w:r>
        <w:rPr>
          <w:rtl/>
        </w:rPr>
        <w:t xml:space="preserve">עד </w:t>
      </w:r>
      <w:bookmarkStart w:id="34957" w:name="_ETM_Q127_626419"/>
      <w:bookmarkEnd w:id="34957"/>
      <w:r>
        <w:rPr>
          <w:rFonts w:hint="cs"/>
          <w:rtl/>
        </w:rPr>
        <w:t>עשרה</w:t>
      </w:r>
      <w:r>
        <w:rPr>
          <w:rtl/>
        </w:rPr>
        <w:t xml:space="preserve"> </w:t>
      </w:r>
      <w:bookmarkStart w:id="34958" w:name="_ETM_Q127_626719"/>
      <w:bookmarkEnd w:id="34958"/>
      <w:r>
        <w:rPr>
          <w:rtl/>
        </w:rPr>
        <w:t xml:space="preserve">ימי </w:t>
      </w:r>
      <w:bookmarkStart w:id="34959" w:name="_ETM_Q127_626989"/>
      <w:bookmarkEnd w:id="34959"/>
      <w:r>
        <w:rPr>
          <w:rFonts w:hint="cs"/>
          <w:rtl/>
        </w:rPr>
        <w:t>א</w:t>
      </w:r>
      <w:r>
        <w:rPr>
          <w:rtl/>
        </w:rPr>
        <w:t>כשרה</w:t>
      </w:r>
      <w:r>
        <w:rPr>
          <w:rFonts w:hint="cs"/>
          <w:rtl/>
        </w:rPr>
        <w:t>,</w:t>
      </w:r>
      <w:r>
        <w:rPr>
          <w:rtl/>
        </w:rPr>
        <w:t xml:space="preserve"> </w:t>
      </w:r>
      <w:bookmarkStart w:id="34960" w:name="_ETM_Q127_627889"/>
      <w:bookmarkEnd w:id="34960"/>
      <w:r>
        <w:rPr>
          <w:rtl/>
        </w:rPr>
        <w:t>ו</w:t>
      </w:r>
      <w:r>
        <w:rPr>
          <w:rFonts w:hint="cs"/>
          <w:rtl/>
        </w:rPr>
        <w:t xml:space="preserve">הוא </w:t>
      </w:r>
      <w:r>
        <w:rPr>
          <w:rtl/>
        </w:rPr>
        <w:t xml:space="preserve">יהיה </w:t>
      </w:r>
      <w:bookmarkStart w:id="34961" w:name="_ETM_Q127_628280"/>
      <w:bookmarkEnd w:id="34961"/>
      <w:r>
        <w:rPr>
          <w:rtl/>
        </w:rPr>
        <w:t xml:space="preserve">זכאי </w:t>
      </w:r>
      <w:bookmarkStart w:id="34962" w:name="_ETM_Q127_628760"/>
      <w:bookmarkEnd w:id="34962"/>
      <w:r>
        <w:rPr>
          <w:rtl/>
        </w:rPr>
        <w:t>ל</w:t>
      </w:r>
      <w:r>
        <w:rPr>
          <w:rFonts w:hint="cs"/>
          <w:rtl/>
        </w:rPr>
        <w:t>-</w:t>
      </w:r>
      <w:bookmarkStart w:id="34963" w:name="_ETM_Q127_629090"/>
      <w:bookmarkEnd w:id="34963"/>
      <w:r>
        <w:rPr>
          <w:rtl/>
        </w:rPr>
        <w:t xml:space="preserve">83 </w:t>
      </w:r>
      <w:bookmarkStart w:id="34964" w:name="_ETM_Q127_630019"/>
      <w:bookmarkEnd w:id="34964"/>
      <w:r>
        <w:rPr>
          <w:rtl/>
        </w:rPr>
        <w:t xml:space="preserve">מימי </w:t>
      </w:r>
      <w:bookmarkStart w:id="34965" w:name="_ETM_Q127_630409"/>
      <w:bookmarkEnd w:id="34965"/>
      <w:r>
        <w:rPr>
          <w:rFonts w:hint="cs"/>
          <w:rtl/>
        </w:rPr>
        <w:t>ה</w:t>
      </w:r>
      <w:r>
        <w:rPr>
          <w:rtl/>
        </w:rPr>
        <w:t xml:space="preserve">אבטלה </w:t>
      </w:r>
      <w:bookmarkStart w:id="34966" w:name="_ETM_Q127_631310"/>
      <w:bookmarkEnd w:id="34966"/>
      <w:r>
        <w:rPr>
          <w:rtl/>
        </w:rPr>
        <w:t xml:space="preserve">שלהם </w:t>
      </w:r>
      <w:bookmarkStart w:id="34967" w:name="_ETM_Q127_631669"/>
      <w:bookmarkEnd w:id="34967"/>
      <w:r>
        <w:rPr>
          <w:rtl/>
        </w:rPr>
        <w:t xml:space="preserve">היה </w:t>
      </w:r>
      <w:bookmarkStart w:id="34968" w:name="_ETM_Q127_631849"/>
      <w:bookmarkEnd w:id="34968"/>
      <w:r>
        <w:rPr>
          <w:rtl/>
        </w:rPr>
        <w:t xml:space="preserve">זכאי </w:t>
      </w:r>
      <w:bookmarkStart w:id="34969" w:name="_ETM_Q127_632900"/>
      <w:bookmarkEnd w:id="34969"/>
      <w:r>
        <w:rPr>
          <w:rtl/>
        </w:rPr>
        <w:t xml:space="preserve">בהסדר </w:t>
      </w:r>
      <w:bookmarkStart w:id="34970" w:name="_ETM_Q127_633319"/>
      <w:bookmarkEnd w:id="34970"/>
      <w:r>
        <w:rPr>
          <w:rtl/>
        </w:rPr>
        <w:t>רגיל</w:t>
      </w:r>
      <w:r>
        <w:rPr>
          <w:rFonts w:hint="cs"/>
          <w:rtl/>
        </w:rPr>
        <w:t>.</w:t>
      </w:r>
      <w:r>
        <w:rPr>
          <w:rtl/>
        </w:rPr>
        <w:t xml:space="preserve"> </w:t>
      </w:r>
      <w:bookmarkStart w:id="34971" w:name="_ETM_Q127_634150"/>
      <w:bookmarkEnd w:id="34971"/>
    </w:p>
    <w:p w:rsidR="00F532D9" w:rsidRDefault="00F532D9" w:rsidP="00A9767F">
      <w:pPr>
        <w:rPr>
          <w:rtl/>
        </w:rPr>
      </w:pPr>
    </w:p>
    <w:p w:rsidR="00F532D9" w:rsidRDefault="00F532D9" w:rsidP="008F5E2F">
      <w:pPr>
        <w:rPr>
          <w:rtl/>
        </w:rPr>
      </w:pPr>
      <w:r>
        <w:rPr>
          <w:rtl/>
        </w:rPr>
        <w:t xml:space="preserve">עוד </w:t>
      </w:r>
      <w:bookmarkStart w:id="34972" w:name="_ETM_Q127_634329"/>
      <w:bookmarkEnd w:id="34972"/>
      <w:r>
        <w:rPr>
          <w:rtl/>
        </w:rPr>
        <w:t xml:space="preserve">מוצע </w:t>
      </w:r>
      <w:bookmarkStart w:id="34973" w:name="_ETM_Q127_634659"/>
      <w:bookmarkEnd w:id="34973"/>
      <w:r>
        <w:rPr>
          <w:rtl/>
        </w:rPr>
        <w:t xml:space="preserve">לקבוע </w:t>
      </w:r>
      <w:bookmarkStart w:id="34974" w:name="_ETM_Q127_635019"/>
      <w:bookmarkEnd w:id="34974"/>
      <w:r>
        <w:rPr>
          <w:rtl/>
        </w:rPr>
        <w:t xml:space="preserve">זכאות </w:t>
      </w:r>
      <w:bookmarkStart w:id="34975" w:name="_ETM_Q127_635409"/>
      <w:bookmarkEnd w:id="34975"/>
      <w:r>
        <w:rPr>
          <w:rtl/>
        </w:rPr>
        <w:t xml:space="preserve">מיוחדת </w:t>
      </w:r>
      <w:bookmarkStart w:id="34976" w:name="_ETM_Q127_635829"/>
      <w:bookmarkEnd w:id="34976"/>
      <w:r>
        <w:rPr>
          <w:rtl/>
        </w:rPr>
        <w:t xml:space="preserve">לדמי </w:t>
      </w:r>
      <w:bookmarkStart w:id="34977" w:name="_ETM_Q127_636159"/>
      <w:bookmarkEnd w:id="34977"/>
      <w:r>
        <w:rPr>
          <w:rtl/>
        </w:rPr>
        <w:t xml:space="preserve">אבטלה </w:t>
      </w:r>
      <w:bookmarkStart w:id="34978" w:name="_ETM_Q127_636989"/>
      <w:bookmarkStart w:id="34979" w:name="_ETM_Q127_637560"/>
      <w:bookmarkEnd w:id="34978"/>
      <w:bookmarkEnd w:id="34979"/>
      <w:r>
        <w:rPr>
          <w:rtl/>
        </w:rPr>
        <w:t xml:space="preserve">לחלק </w:t>
      </w:r>
      <w:bookmarkStart w:id="34980" w:name="_ETM_Q127_637950"/>
      <w:bookmarkEnd w:id="34980"/>
      <w:r>
        <w:rPr>
          <w:rtl/>
        </w:rPr>
        <w:t xml:space="preserve">מהמובטלים </w:t>
      </w:r>
      <w:bookmarkStart w:id="34981" w:name="_ETM_Q127_638610"/>
      <w:bookmarkEnd w:id="34981"/>
      <w:r>
        <w:rPr>
          <w:rtl/>
        </w:rPr>
        <w:t xml:space="preserve">בני </w:t>
      </w:r>
      <w:bookmarkStart w:id="34982" w:name="_ETM_Q127_639180"/>
      <w:bookmarkEnd w:id="34982"/>
      <w:r>
        <w:rPr>
          <w:rtl/>
        </w:rPr>
        <w:t xml:space="preserve">45 </w:t>
      </w:r>
      <w:bookmarkStart w:id="34983" w:name="_ETM_Q127_640260"/>
      <w:bookmarkEnd w:id="34983"/>
      <w:r>
        <w:rPr>
          <w:rtl/>
        </w:rPr>
        <w:t>ומעלה</w:t>
      </w:r>
      <w:r>
        <w:rPr>
          <w:rFonts w:hint="cs"/>
          <w:rtl/>
        </w:rPr>
        <w:t>,</w:t>
      </w:r>
      <w:r>
        <w:rPr>
          <w:rtl/>
        </w:rPr>
        <w:t xml:space="preserve"> </w:t>
      </w:r>
      <w:bookmarkStart w:id="34984" w:name="_ETM_Q127_641319"/>
      <w:bookmarkEnd w:id="34984"/>
      <w:r>
        <w:rPr>
          <w:rFonts w:hint="cs"/>
          <w:rtl/>
        </w:rPr>
        <w:t>ש</w:t>
      </w:r>
      <w:r>
        <w:rPr>
          <w:rtl/>
        </w:rPr>
        <w:t xml:space="preserve">לפיה </w:t>
      </w:r>
      <w:bookmarkStart w:id="34985" w:name="_ETM_Q127_642040"/>
      <w:bookmarkEnd w:id="34985"/>
      <w:r w:rsidR="008F5E2F">
        <w:rPr>
          <w:rFonts w:hint="cs"/>
          <w:rtl/>
        </w:rPr>
        <w:t xml:space="preserve">אם </w:t>
      </w:r>
      <w:r>
        <w:rPr>
          <w:rtl/>
        </w:rPr>
        <w:t xml:space="preserve">בתקופה </w:t>
      </w:r>
      <w:bookmarkStart w:id="34986" w:name="_ETM_Q127_643069"/>
      <w:bookmarkEnd w:id="34986"/>
      <w:r>
        <w:rPr>
          <w:rtl/>
        </w:rPr>
        <w:t xml:space="preserve">שמיום </w:t>
      </w:r>
      <w:bookmarkStart w:id="34987" w:name="_ETM_Q127_643849"/>
      <w:bookmarkEnd w:id="34987"/>
      <w:r>
        <w:rPr>
          <w:rFonts w:hint="cs"/>
          <w:rtl/>
        </w:rPr>
        <w:t>1</w:t>
      </w:r>
      <w:r>
        <w:rPr>
          <w:rtl/>
        </w:rPr>
        <w:t xml:space="preserve"> </w:t>
      </w:r>
      <w:bookmarkStart w:id="34988" w:name="_ETM_Q127_644345"/>
      <w:bookmarkStart w:id="34989" w:name="_ETM_Q127_645620"/>
      <w:bookmarkEnd w:id="34988"/>
      <w:bookmarkEnd w:id="34989"/>
      <w:r>
        <w:rPr>
          <w:rFonts w:hint="cs"/>
          <w:rtl/>
        </w:rPr>
        <w:t xml:space="preserve">במרץ </w:t>
      </w:r>
      <w:bookmarkStart w:id="34990" w:name="_ETM_Q127_647682"/>
      <w:bookmarkEnd w:id="34990"/>
      <w:r>
        <w:rPr>
          <w:rtl/>
        </w:rPr>
        <w:t xml:space="preserve">שנת </w:t>
      </w:r>
      <w:bookmarkStart w:id="34991" w:name="_ETM_Q127_645860"/>
      <w:bookmarkEnd w:id="34991"/>
      <w:r>
        <w:rPr>
          <w:rFonts w:hint="cs"/>
          <w:rtl/>
        </w:rPr>
        <w:t>2020</w:t>
      </w:r>
      <w:r>
        <w:rPr>
          <w:rtl/>
        </w:rPr>
        <w:t xml:space="preserve"> </w:t>
      </w:r>
      <w:bookmarkStart w:id="34992" w:name="_ETM_Q127_646670"/>
      <w:bookmarkEnd w:id="34992"/>
      <w:r>
        <w:rPr>
          <w:rtl/>
        </w:rPr>
        <w:t xml:space="preserve">ועד </w:t>
      </w:r>
      <w:bookmarkStart w:id="34993" w:name="_ETM_Q127_647060"/>
      <w:bookmarkEnd w:id="34993"/>
      <w:r>
        <w:rPr>
          <w:rtl/>
        </w:rPr>
        <w:t xml:space="preserve">ליום </w:t>
      </w:r>
      <w:bookmarkStart w:id="34994" w:name="_ETM_Q127_647870"/>
      <w:bookmarkStart w:id="34995" w:name="_ETM_Q127_649280"/>
      <w:bookmarkEnd w:id="34994"/>
      <w:bookmarkEnd w:id="34995"/>
      <w:r>
        <w:rPr>
          <w:rFonts w:hint="cs"/>
          <w:rtl/>
        </w:rPr>
        <w:t xml:space="preserve">30 ביוני 2020 </w:t>
      </w:r>
      <w:r>
        <w:rPr>
          <w:rtl/>
        </w:rPr>
        <w:t xml:space="preserve">שולמו </w:t>
      </w:r>
      <w:bookmarkStart w:id="34996" w:name="_ETM_Q127_649610"/>
      <w:bookmarkEnd w:id="34996"/>
      <w:r>
        <w:rPr>
          <w:rtl/>
        </w:rPr>
        <w:t xml:space="preserve">למבוטח </w:t>
      </w:r>
      <w:bookmarkStart w:id="34997" w:name="_ETM_Q127_650720"/>
      <w:bookmarkEnd w:id="34997"/>
      <w:r>
        <w:rPr>
          <w:rtl/>
        </w:rPr>
        <w:t xml:space="preserve">דמי </w:t>
      </w:r>
      <w:bookmarkStart w:id="34998" w:name="_ETM_Q127_651019"/>
      <w:bookmarkEnd w:id="34998"/>
      <w:r>
        <w:rPr>
          <w:rtl/>
        </w:rPr>
        <w:t xml:space="preserve">אבטלה </w:t>
      </w:r>
      <w:bookmarkStart w:id="34999" w:name="_ETM_Q127_651379"/>
      <w:bookmarkEnd w:id="34999"/>
      <w:r>
        <w:rPr>
          <w:rtl/>
        </w:rPr>
        <w:t xml:space="preserve">מכוח </w:t>
      </w:r>
      <w:bookmarkStart w:id="35000" w:name="_ETM_Q127_651709"/>
      <w:bookmarkEnd w:id="35000"/>
      <w:r>
        <w:rPr>
          <w:rtl/>
        </w:rPr>
        <w:t xml:space="preserve">הזכאות </w:t>
      </w:r>
      <w:bookmarkStart w:id="35001" w:name="_ETM_Q127_652159"/>
      <w:bookmarkEnd w:id="35001"/>
      <w:r>
        <w:rPr>
          <w:rtl/>
        </w:rPr>
        <w:t xml:space="preserve">הרגילה </w:t>
      </w:r>
      <w:bookmarkStart w:id="35002" w:name="_ETM_Q127_652519"/>
      <w:bookmarkEnd w:id="35002"/>
      <w:r>
        <w:rPr>
          <w:rtl/>
        </w:rPr>
        <w:t xml:space="preserve">לדמי </w:t>
      </w:r>
      <w:bookmarkStart w:id="35003" w:name="_ETM_Q127_652790"/>
      <w:bookmarkEnd w:id="35003"/>
      <w:r>
        <w:rPr>
          <w:rtl/>
        </w:rPr>
        <w:t xml:space="preserve">אבטלה </w:t>
      </w:r>
      <w:bookmarkStart w:id="35004" w:name="_ETM_Q127_653180"/>
      <w:bookmarkEnd w:id="35004"/>
      <w:r>
        <w:rPr>
          <w:rtl/>
        </w:rPr>
        <w:t xml:space="preserve">או </w:t>
      </w:r>
      <w:bookmarkStart w:id="35005" w:name="_ETM_Q127_653330"/>
      <w:bookmarkEnd w:id="35005"/>
      <w:r>
        <w:rPr>
          <w:rtl/>
        </w:rPr>
        <w:t xml:space="preserve">מכוח </w:t>
      </w:r>
      <w:bookmarkStart w:id="35006" w:name="_ETM_Q127_653750"/>
      <w:bookmarkEnd w:id="35006"/>
      <w:r>
        <w:rPr>
          <w:rtl/>
        </w:rPr>
        <w:t xml:space="preserve">הוראת </w:t>
      </w:r>
      <w:bookmarkStart w:id="35007" w:name="_ETM_Q127_654049"/>
      <w:bookmarkEnd w:id="35007"/>
      <w:r>
        <w:rPr>
          <w:rtl/>
        </w:rPr>
        <w:t xml:space="preserve">סעיף </w:t>
      </w:r>
      <w:bookmarkStart w:id="35008" w:name="_ETM_Q127_654799"/>
      <w:bookmarkEnd w:id="35008"/>
      <w:r>
        <w:rPr>
          <w:rtl/>
        </w:rPr>
        <w:t>179</w:t>
      </w:r>
      <w:bookmarkStart w:id="35009" w:name="_ETM_Q127_655819"/>
      <w:bookmarkEnd w:id="35009"/>
      <w:r>
        <w:rPr>
          <w:rtl/>
        </w:rPr>
        <w:t>ג</w:t>
      </w:r>
      <w:r w:rsidR="00EA2517">
        <w:rPr>
          <w:rFonts w:hint="cs"/>
          <w:rtl/>
        </w:rPr>
        <w:t>,</w:t>
      </w:r>
      <w:r>
        <w:rPr>
          <w:rtl/>
        </w:rPr>
        <w:t xml:space="preserve"> </w:t>
      </w:r>
      <w:bookmarkStart w:id="35010" w:name="_ETM_Q127_656120"/>
      <w:bookmarkEnd w:id="35010"/>
      <w:r>
        <w:rPr>
          <w:rtl/>
        </w:rPr>
        <w:t xml:space="preserve">שקבע </w:t>
      </w:r>
      <w:bookmarkStart w:id="35011" w:name="_ETM_Q127_657019"/>
      <w:bookmarkEnd w:id="35011"/>
      <w:r>
        <w:rPr>
          <w:rtl/>
        </w:rPr>
        <w:t xml:space="preserve">זכאות </w:t>
      </w:r>
      <w:bookmarkStart w:id="35012" w:name="_ETM_Q127_657560"/>
      <w:bookmarkEnd w:id="35012"/>
      <w:r>
        <w:rPr>
          <w:rtl/>
        </w:rPr>
        <w:t xml:space="preserve">לדמי </w:t>
      </w:r>
      <w:bookmarkStart w:id="35013" w:name="_ETM_Q127_657830"/>
      <w:bookmarkEnd w:id="35013"/>
      <w:r>
        <w:rPr>
          <w:rtl/>
        </w:rPr>
        <w:t xml:space="preserve">אבטלה </w:t>
      </w:r>
      <w:bookmarkStart w:id="35014" w:name="_ETM_Q127_658159"/>
      <w:bookmarkEnd w:id="35014"/>
      <w:r>
        <w:rPr>
          <w:rtl/>
        </w:rPr>
        <w:t xml:space="preserve">חלקיים </w:t>
      </w:r>
      <w:bookmarkStart w:id="35015" w:name="_ETM_Q127_659030"/>
      <w:bookmarkEnd w:id="35015"/>
      <w:r>
        <w:rPr>
          <w:rtl/>
        </w:rPr>
        <w:t xml:space="preserve">למי </w:t>
      </w:r>
      <w:bookmarkStart w:id="35016" w:name="_ETM_Q127_659360"/>
      <w:bookmarkEnd w:id="35016"/>
      <w:r>
        <w:rPr>
          <w:rtl/>
        </w:rPr>
        <w:t xml:space="preserve">שצבר </w:t>
      </w:r>
      <w:bookmarkStart w:id="35017" w:name="_ETM_Q127_660049"/>
      <w:bookmarkEnd w:id="35017"/>
      <w:r>
        <w:rPr>
          <w:rtl/>
        </w:rPr>
        <w:t xml:space="preserve">רק </w:t>
      </w:r>
      <w:bookmarkStart w:id="35018" w:name="_ETM_Q127_660290"/>
      <w:bookmarkEnd w:id="35018"/>
      <w:r>
        <w:rPr>
          <w:rtl/>
        </w:rPr>
        <w:t xml:space="preserve">תקופת </w:t>
      </w:r>
      <w:bookmarkStart w:id="35019" w:name="_ETM_Q127_660680"/>
      <w:bookmarkEnd w:id="35019"/>
      <w:r>
        <w:rPr>
          <w:rFonts w:hint="cs"/>
          <w:rtl/>
        </w:rPr>
        <w:t>א</w:t>
      </w:r>
      <w:r>
        <w:rPr>
          <w:rtl/>
        </w:rPr>
        <w:t xml:space="preserve">כשרה </w:t>
      </w:r>
      <w:bookmarkStart w:id="35020" w:name="_ETM_Q127_660980"/>
      <w:bookmarkEnd w:id="35020"/>
      <w:r>
        <w:rPr>
          <w:rtl/>
        </w:rPr>
        <w:t>חלקית</w:t>
      </w:r>
      <w:r w:rsidR="008F5E2F">
        <w:rPr>
          <w:rFonts w:hint="cs"/>
          <w:rtl/>
        </w:rPr>
        <w:t>,</w:t>
      </w:r>
      <w:r>
        <w:rPr>
          <w:rtl/>
        </w:rPr>
        <w:t xml:space="preserve"> </w:t>
      </w:r>
      <w:bookmarkStart w:id="35021" w:name="_ETM_Q127_661940"/>
      <w:bookmarkEnd w:id="35021"/>
      <w:r>
        <w:rPr>
          <w:rtl/>
        </w:rPr>
        <w:t xml:space="preserve">אזי </w:t>
      </w:r>
      <w:bookmarkStart w:id="35022" w:name="_ETM_Q127_662299"/>
      <w:bookmarkEnd w:id="35022"/>
      <w:r>
        <w:rPr>
          <w:rtl/>
        </w:rPr>
        <w:t xml:space="preserve">הוא </w:t>
      </w:r>
      <w:bookmarkStart w:id="35023" w:name="_ETM_Q127_662420"/>
      <w:bookmarkEnd w:id="35023"/>
      <w:r>
        <w:rPr>
          <w:rtl/>
        </w:rPr>
        <w:t xml:space="preserve">יהיה </w:t>
      </w:r>
      <w:bookmarkStart w:id="35024" w:name="_ETM_Q127_662540"/>
      <w:bookmarkEnd w:id="35024"/>
      <w:r>
        <w:rPr>
          <w:rtl/>
        </w:rPr>
        <w:t xml:space="preserve">זכאי </w:t>
      </w:r>
      <w:bookmarkStart w:id="35025" w:name="_ETM_Q127_662870"/>
      <w:bookmarkStart w:id="35026" w:name="_ETM_Q127_663440"/>
      <w:bookmarkEnd w:id="35025"/>
      <w:bookmarkEnd w:id="35026"/>
      <w:r>
        <w:rPr>
          <w:rtl/>
        </w:rPr>
        <w:t xml:space="preserve">לתוספת </w:t>
      </w:r>
      <w:bookmarkStart w:id="35027" w:name="_ETM_Q127_664190"/>
      <w:bookmarkEnd w:id="35027"/>
      <w:r>
        <w:rPr>
          <w:rtl/>
        </w:rPr>
        <w:t xml:space="preserve">ימי </w:t>
      </w:r>
      <w:bookmarkStart w:id="35028" w:name="_ETM_Q127_664459"/>
      <w:bookmarkEnd w:id="35028"/>
      <w:r>
        <w:rPr>
          <w:rtl/>
        </w:rPr>
        <w:t xml:space="preserve">אבטלה </w:t>
      </w:r>
      <w:bookmarkStart w:id="35029" w:name="_ETM_Q127_664819"/>
      <w:bookmarkEnd w:id="35029"/>
      <w:r>
        <w:rPr>
          <w:rtl/>
        </w:rPr>
        <w:t xml:space="preserve">בשיעור </w:t>
      </w:r>
      <w:bookmarkStart w:id="35030" w:name="_ETM_Q127_665269"/>
      <w:bookmarkEnd w:id="35030"/>
      <w:r>
        <w:rPr>
          <w:rtl/>
        </w:rPr>
        <w:t xml:space="preserve">של </w:t>
      </w:r>
      <w:bookmarkStart w:id="35031" w:name="_ETM_Q127_665420"/>
      <w:bookmarkEnd w:id="35031"/>
      <w:r>
        <w:rPr>
          <w:rtl/>
        </w:rPr>
        <w:t xml:space="preserve">מחצית </w:t>
      </w:r>
      <w:bookmarkStart w:id="35032" w:name="_ETM_Q127_666319"/>
      <w:bookmarkEnd w:id="35032"/>
      <w:r>
        <w:rPr>
          <w:rtl/>
        </w:rPr>
        <w:t xml:space="preserve">מימי </w:t>
      </w:r>
      <w:bookmarkStart w:id="35033" w:name="_ETM_Q127_666769"/>
      <w:bookmarkEnd w:id="35033"/>
      <w:r>
        <w:rPr>
          <w:rFonts w:hint="cs"/>
          <w:rtl/>
        </w:rPr>
        <w:t>ה</w:t>
      </w:r>
      <w:r>
        <w:rPr>
          <w:rtl/>
        </w:rPr>
        <w:t xml:space="preserve">אבטלה </w:t>
      </w:r>
      <w:bookmarkStart w:id="35034" w:name="_ETM_Q127_667370"/>
      <w:bookmarkEnd w:id="35034"/>
      <w:r>
        <w:rPr>
          <w:rtl/>
        </w:rPr>
        <w:t>שב</w:t>
      </w:r>
      <w:r>
        <w:rPr>
          <w:rFonts w:hint="cs"/>
          <w:rtl/>
        </w:rPr>
        <w:t>ע</w:t>
      </w:r>
      <w:r>
        <w:rPr>
          <w:rtl/>
        </w:rPr>
        <w:t xml:space="preserve">דם </w:t>
      </w:r>
      <w:bookmarkStart w:id="35035" w:name="_ETM_Q127_668000"/>
      <w:bookmarkEnd w:id="35035"/>
      <w:r>
        <w:rPr>
          <w:rtl/>
        </w:rPr>
        <w:t xml:space="preserve">שולמו </w:t>
      </w:r>
      <w:bookmarkStart w:id="35036" w:name="_ETM_Q127_668390"/>
      <w:bookmarkEnd w:id="35036"/>
      <w:r>
        <w:rPr>
          <w:rtl/>
        </w:rPr>
        <w:t xml:space="preserve">לו </w:t>
      </w:r>
      <w:bookmarkStart w:id="35037" w:name="_ETM_Q127_668510"/>
      <w:bookmarkEnd w:id="35037"/>
      <w:r>
        <w:rPr>
          <w:rtl/>
        </w:rPr>
        <w:t xml:space="preserve">דמי </w:t>
      </w:r>
      <w:bookmarkStart w:id="35038" w:name="_ETM_Q127_668720"/>
      <w:bookmarkEnd w:id="35038"/>
      <w:r>
        <w:rPr>
          <w:rtl/>
        </w:rPr>
        <w:t xml:space="preserve">אבטלה </w:t>
      </w:r>
      <w:bookmarkStart w:id="35039" w:name="_ETM_Q127_669530"/>
      <w:bookmarkEnd w:id="35039"/>
      <w:r>
        <w:rPr>
          <w:rtl/>
        </w:rPr>
        <w:t xml:space="preserve">מכוח </w:t>
      </w:r>
      <w:bookmarkStart w:id="35040" w:name="_ETM_Q127_670559"/>
      <w:bookmarkEnd w:id="35040"/>
      <w:r>
        <w:rPr>
          <w:rtl/>
        </w:rPr>
        <w:t xml:space="preserve">זכאויות </w:t>
      </w:r>
      <w:bookmarkStart w:id="35041" w:name="_ETM_Q127_671880"/>
      <w:bookmarkEnd w:id="35041"/>
      <w:r>
        <w:rPr>
          <w:rtl/>
        </w:rPr>
        <w:t>ה</w:t>
      </w:r>
      <w:r>
        <w:rPr>
          <w:rFonts w:hint="cs"/>
          <w:rtl/>
        </w:rPr>
        <w:t>א</w:t>
      </w:r>
      <w:r>
        <w:rPr>
          <w:rtl/>
        </w:rPr>
        <w:t xml:space="preserve">מורות </w:t>
      </w:r>
      <w:bookmarkStart w:id="35042" w:name="_ETM_Q127_672630"/>
      <w:bookmarkEnd w:id="35042"/>
      <w:r>
        <w:rPr>
          <w:rtl/>
        </w:rPr>
        <w:t xml:space="preserve">באותה </w:t>
      </w:r>
      <w:bookmarkStart w:id="35043" w:name="_ETM_Q127_673020"/>
      <w:bookmarkEnd w:id="35043"/>
      <w:r>
        <w:rPr>
          <w:rtl/>
        </w:rPr>
        <w:t>תקופה</w:t>
      </w:r>
      <w:r>
        <w:rPr>
          <w:rFonts w:hint="cs"/>
          <w:rtl/>
        </w:rPr>
        <w:t>,</w:t>
      </w:r>
      <w:r>
        <w:rPr>
          <w:rtl/>
        </w:rPr>
        <w:t xml:space="preserve"> </w:t>
      </w:r>
      <w:bookmarkStart w:id="35044" w:name="_ETM_Q127_675140"/>
      <w:bookmarkEnd w:id="35044"/>
      <w:r>
        <w:rPr>
          <w:rtl/>
        </w:rPr>
        <w:t xml:space="preserve">אלא </w:t>
      </w:r>
      <w:bookmarkStart w:id="35045" w:name="_ETM_Q127_675410"/>
      <w:bookmarkEnd w:id="35045"/>
      <w:r>
        <w:rPr>
          <w:rtl/>
        </w:rPr>
        <w:t xml:space="preserve">אם </w:t>
      </w:r>
      <w:bookmarkStart w:id="35046" w:name="_ETM_Q127_675530"/>
      <w:bookmarkEnd w:id="35046"/>
      <w:r>
        <w:rPr>
          <w:rtl/>
        </w:rPr>
        <w:t xml:space="preserve">כן </w:t>
      </w:r>
      <w:bookmarkStart w:id="35047" w:name="_ETM_Q127_679590"/>
      <w:bookmarkStart w:id="35048" w:name="_ETM_Q127_680190"/>
      <w:bookmarkEnd w:id="35047"/>
      <w:bookmarkEnd w:id="35048"/>
      <w:r>
        <w:rPr>
          <w:rtl/>
        </w:rPr>
        <w:t xml:space="preserve">הוא </w:t>
      </w:r>
      <w:bookmarkStart w:id="35049" w:name="_ETM_Q127_680280"/>
      <w:bookmarkEnd w:id="35049"/>
      <w:r>
        <w:rPr>
          <w:rtl/>
        </w:rPr>
        <w:t xml:space="preserve">בחר </w:t>
      </w:r>
      <w:bookmarkStart w:id="35050" w:name="_ETM_Q127_680610"/>
      <w:bookmarkEnd w:id="35050"/>
      <w:r>
        <w:rPr>
          <w:rtl/>
        </w:rPr>
        <w:t xml:space="preserve">לנצל </w:t>
      </w:r>
      <w:bookmarkStart w:id="35051" w:name="_ETM_Q127_681120"/>
      <w:bookmarkEnd w:id="35051"/>
      <w:r>
        <w:rPr>
          <w:rtl/>
        </w:rPr>
        <w:t xml:space="preserve">זכאות </w:t>
      </w:r>
      <w:bookmarkStart w:id="35052" w:name="_ETM_Q127_681569"/>
      <w:bookmarkEnd w:id="35052"/>
      <w:r>
        <w:rPr>
          <w:rtl/>
        </w:rPr>
        <w:t xml:space="preserve">אחרת </w:t>
      </w:r>
      <w:bookmarkStart w:id="35053" w:name="_ETM_Q127_681930"/>
      <w:bookmarkEnd w:id="35053"/>
      <w:r>
        <w:rPr>
          <w:rtl/>
        </w:rPr>
        <w:t xml:space="preserve">לדמי </w:t>
      </w:r>
      <w:bookmarkStart w:id="35054" w:name="_ETM_Q127_682230"/>
      <w:bookmarkEnd w:id="35054"/>
      <w:r>
        <w:rPr>
          <w:rtl/>
        </w:rPr>
        <w:t xml:space="preserve">אבטלה </w:t>
      </w:r>
      <w:bookmarkStart w:id="35055" w:name="_ETM_Q127_682590"/>
      <w:bookmarkStart w:id="35056" w:name="_ETM_Q127_682920"/>
      <w:bookmarkStart w:id="35057" w:name="_ETM_Q127_684390"/>
      <w:bookmarkEnd w:id="35055"/>
      <w:bookmarkEnd w:id="35056"/>
      <w:bookmarkEnd w:id="35057"/>
      <w:r>
        <w:rPr>
          <w:rtl/>
        </w:rPr>
        <w:t xml:space="preserve">לפי </w:t>
      </w:r>
      <w:bookmarkStart w:id="35058" w:name="_ETM_Q127_684720"/>
      <w:bookmarkEnd w:id="35058"/>
      <w:r>
        <w:rPr>
          <w:rtl/>
        </w:rPr>
        <w:t xml:space="preserve">החוק </w:t>
      </w:r>
      <w:bookmarkStart w:id="35059" w:name="_ETM_Q127_685080"/>
      <w:bookmarkEnd w:id="35059"/>
      <w:r>
        <w:rPr>
          <w:rtl/>
        </w:rPr>
        <w:t xml:space="preserve">או </w:t>
      </w:r>
      <w:bookmarkStart w:id="35060" w:name="_ETM_Q127_685620"/>
      <w:bookmarkEnd w:id="35060"/>
      <w:r>
        <w:rPr>
          <w:rtl/>
        </w:rPr>
        <w:t>התיקון</w:t>
      </w:r>
      <w:r>
        <w:rPr>
          <w:rFonts w:hint="cs"/>
          <w:rtl/>
        </w:rPr>
        <w:t>.</w:t>
      </w:r>
      <w:r>
        <w:rPr>
          <w:rtl/>
        </w:rPr>
        <w:t xml:space="preserve"> </w:t>
      </w:r>
      <w:bookmarkStart w:id="35061" w:name="_ETM_Q127_686680"/>
      <w:bookmarkEnd w:id="35061"/>
      <w:r>
        <w:rPr>
          <w:rtl/>
        </w:rPr>
        <w:t xml:space="preserve">יצוין </w:t>
      </w:r>
      <w:bookmarkStart w:id="35062" w:name="_ETM_Q127_687129"/>
      <w:bookmarkEnd w:id="35062"/>
      <w:r>
        <w:rPr>
          <w:rtl/>
        </w:rPr>
        <w:t xml:space="preserve">כי </w:t>
      </w:r>
      <w:bookmarkStart w:id="35063" w:name="_ETM_Q127_687249"/>
      <w:bookmarkEnd w:id="35063"/>
      <w:r w:rsidR="008F5E2F">
        <w:rPr>
          <w:rFonts w:hint="cs"/>
          <w:rtl/>
        </w:rPr>
        <w:t>ב</w:t>
      </w:r>
      <w:r>
        <w:rPr>
          <w:rtl/>
        </w:rPr>
        <w:t xml:space="preserve">נוסח </w:t>
      </w:r>
      <w:bookmarkStart w:id="35064" w:name="_ETM_Q127_687549"/>
      <w:bookmarkEnd w:id="35064"/>
      <w:r>
        <w:rPr>
          <w:rtl/>
        </w:rPr>
        <w:t xml:space="preserve">המקורי </w:t>
      </w:r>
      <w:bookmarkStart w:id="35065" w:name="_ETM_Q127_688090"/>
      <w:bookmarkEnd w:id="35065"/>
      <w:r>
        <w:rPr>
          <w:rtl/>
        </w:rPr>
        <w:t xml:space="preserve">שהציעה </w:t>
      </w:r>
      <w:bookmarkStart w:id="35066" w:name="_ETM_Q127_688540"/>
      <w:bookmarkEnd w:id="35066"/>
      <w:r>
        <w:rPr>
          <w:rtl/>
        </w:rPr>
        <w:t>הממשלה</w:t>
      </w:r>
      <w:r w:rsidR="008F5E2F">
        <w:rPr>
          <w:rFonts w:hint="cs"/>
          <w:rtl/>
        </w:rPr>
        <w:t>,</w:t>
      </w:r>
      <w:r>
        <w:rPr>
          <w:rtl/>
        </w:rPr>
        <w:t xml:space="preserve"> </w:t>
      </w:r>
      <w:bookmarkStart w:id="35067" w:name="_ETM_Q127_689319"/>
      <w:bookmarkEnd w:id="35067"/>
      <w:r>
        <w:rPr>
          <w:rtl/>
        </w:rPr>
        <w:t xml:space="preserve">הזכאות </w:t>
      </w:r>
      <w:bookmarkStart w:id="35068" w:name="_ETM_Q127_689889"/>
      <w:bookmarkEnd w:id="35068"/>
      <w:r>
        <w:rPr>
          <w:rtl/>
        </w:rPr>
        <w:t xml:space="preserve">לימים </w:t>
      </w:r>
      <w:bookmarkStart w:id="35069" w:name="_ETM_Q127_690219"/>
      <w:bookmarkEnd w:id="35069"/>
      <w:r>
        <w:rPr>
          <w:rtl/>
        </w:rPr>
        <w:t xml:space="preserve">נוספים </w:t>
      </w:r>
      <w:bookmarkStart w:id="35070" w:name="_ETM_Q127_690609"/>
      <w:bookmarkEnd w:id="35070"/>
      <w:r>
        <w:rPr>
          <w:rtl/>
        </w:rPr>
        <w:t xml:space="preserve">לבני </w:t>
      </w:r>
      <w:bookmarkStart w:id="35071" w:name="_ETM_Q127_690879"/>
      <w:bookmarkEnd w:id="35071"/>
      <w:r>
        <w:rPr>
          <w:rtl/>
        </w:rPr>
        <w:t xml:space="preserve">45 </w:t>
      </w:r>
      <w:bookmarkStart w:id="35072" w:name="_ETM_Q127_691420"/>
      <w:bookmarkEnd w:id="35072"/>
      <w:r>
        <w:rPr>
          <w:rtl/>
        </w:rPr>
        <w:t xml:space="preserve">ומעלה </w:t>
      </w:r>
      <w:bookmarkStart w:id="35073" w:name="_ETM_Q127_691719"/>
      <w:bookmarkEnd w:id="35073"/>
      <w:r>
        <w:rPr>
          <w:rtl/>
        </w:rPr>
        <w:t xml:space="preserve">התבססה </w:t>
      </w:r>
      <w:bookmarkStart w:id="35074" w:name="_ETM_Q127_692230"/>
      <w:bookmarkStart w:id="35075" w:name="_ETM_Q127_692469"/>
      <w:bookmarkEnd w:id="35074"/>
      <w:bookmarkEnd w:id="35075"/>
      <w:r>
        <w:rPr>
          <w:rtl/>
        </w:rPr>
        <w:t xml:space="preserve">על </w:t>
      </w:r>
      <w:bookmarkStart w:id="35076" w:name="_ETM_Q127_692590"/>
      <w:bookmarkEnd w:id="35076"/>
      <w:r>
        <w:rPr>
          <w:rtl/>
        </w:rPr>
        <w:t xml:space="preserve">ימי </w:t>
      </w:r>
      <w:bookmarkStart w:id="35077" w:name="_ETM_Q127_692829"/>
      <w:bookmarkEnd w:id="35077"/>
      <w:r>
        <w:rPr>
          <w:rtl/>
        </w:rPr>
        <w:t xml:space="preserve">אבטלה </w:t>
      </w:r>
      <w:bookmarkStart w:id="35078" w:name="_ETM_Q127_693579"/>
      <w:bookmarkEnd w:id="35078"/>
      <w:r>
        <w:rPr>
          <w:rtl/>
        </w:rPr>
        <w:t xml:space="preserve">ששולמו </w:t>
      </w:r>
      <w:bookmarkStart w:id="35079" w:name="_ETM_Q127_694090"/>
      <w:bookmarkEnd w:id="35079"/>
      <w:r>
        <w:rPr>
          <w:rtl/>
        </w:rPr>
        <w:t xml:space="preserve">מכוח </w:t>
      </w:r>
      <w:bookmarkStart w:id="35080" w:name="_ETM_Q127_695049"/>
      <w:bookmarkEnd w:id="35080"/>
      <w:r>
        <w:rPr>
          <w:rtl/>
        </w:rPr>
        <w:t xml:space="preserve">הדין </w:t>
      </w:r>
      <w:bookmarkStart w:id="35081" w:name="_ETM_Q127_695590"/>
      <w:bookmarkEnd w:id="35081"/>
      <w:r>
        <w:rPr>
          <w:rtl/>
        </w:rPr>
        <w:t xml:space="preserve">הרגיל </w:t>
      </w:r>
      <w:bookmarkStart w:id="35082" w:name="_ETM_Q127_696010"/>
      <w:bookmarkEnd w:id="35082"/>
      <w:r>
        <w:rPr>
          <w:rtl/>
        </w:rPr>
        <w:t>בלבד</w:t>
      </w:r>
      <w:r>
        <w:rPr>
          <w:rFonts w:hint="cs"/>
          <w:rtl/>
        </w:rPr>
        <w:t>,</w:t>
      </w:r>
      <w:r>
        <w:rPr>
          <w:rtl/>
        </w:rPr>
        <w:t xml:space="preserve"> </w:t>
      </w:r>
      <w:bookmarkStart w:id="35083" w:name="_ETM_Q127_696700"/>
      <w:bookmarkEnd w:id="35083"/>
      <w:r>
        <w:rPr>
          <w:rtl/>
        </w:rPr>
        <w:t xml:space="preserve">והוועדה </w:t>
      </w:r>
      <w:bookmarkStart w:id="35084" w:name="_ETM_Q127_697239"/>
      <w:bookmarkEnd w:id="35084"/>
      <w:r>
        <w:rPr>
          <w:rtl/>
        </w:rPr>
        <w:t xml:space="preserve">הרחיבה </w:t>
      </w:r>
      <w:bookmarkStart w:id="35085" w:name="_ETM_Q127_697719"/>
      <w:bookmarkEnd w:id="35085"/>
      <w:r>
        <w:rPr>
          <w:rtl/>
        </w:rPr>
        <w:t xml:space="preserve">את </w:t>
      </w:r>
      <w:bookmarkStart w:id="35086" w:name="_ETM_Q127_697840"/>
      <w:bookmarkEnd w:id="35086"/>
      <w:r>
        <w:rPr>
          <w:rtl/>
        </w:rPr>
        <w:t xml:space="preserve">ההסדר </w:t>
      </w:r>
      <w:bookmarkStart w:id="35087" w:name="_ETM_Q127_698230"/>
      <w:bookmarkEnd w:id="35087"/>
      <w:r>
        <w:rPr>
          <w:rtl/>
        </w:rPr>
        <w:t xml:space="preserve">כך </w:t>
      </w:r>
      <w:bookmarkStart w:id="35088" w:name="_ETM_Q127_698409"/>
      <w:bookmarkEnd w:id="35088"/>
      <w:r>
        <w:rPr>
          <w:rFonts w:hint="cs"/>
          <w:rtl/>
        </w:rPr>
        <w:t>שהוא חל</w:t>
      </w:r>
      <w:r>
        <w:rPr>
          <w:rtl/>
        </w:rPr>
        <w:t xml:space="preserve"> </w:t>
      </w:r>
      <w:bookmarkStart w:id="35089" w:name="_ETM_Q127_699309"/>
      <w:bookmarkEnd w:id="35089"/>
      <w:r>
        <w:rPr>
          <w:rtl/>
        </w:rPr>
        <w:t xml:space="preserve">גם </w:t>
      </w:r>
      <w:bookmarkStart w:id="35090" w:name="_ETM_Q127_699609"/>
      <w:bookmarkEnd w:id="35090"/>
      <w:r>
        <w:rPr>
          <w:rtl/>
        </w:rPr>
        <w:t xml:space="preserve">על </w:t>
      </w:r>
      <w:bookmarkStart w:id="35091" w:name="_ETM_Q127_699700"/>
      <w:bookmarkEnd w:id="35091"/>
      <w:r>
        <w:rPr>
          <w:rtl/>
        </w:rPr>
        <w:t xml:space="preserve">מובטלים </w:t>
      </w:r>
      <w:bookmarkStart w:id="35092" w:name="_ETM_Q127_700120"/>
      <w:bookmarkEnd w:id="35092"/>
      <w:r>
        <w:rPr>
          <w:rtl/>
        </w:rPr>
        <w:t xml:space="preserve">שקיבלו </w:t>
      </w:r>
      <w:bookmarkStart w:id="35093" w:name="_ETM_Q127_700540"/>
      <w:bookmarkEnd w:id="35093"/>
      <w:r>
        <w:rPr>
          <w:rtl/>
        </w:rPr>
        <w:t xml:space="preserve">דמי </w:t>
      </w:r>
      <w:bookmarkStart w:id="35094" w:name="_ETM_Q127_700719"/>
      <w:bookmarkEnd w:id="35094"/>
      <w:r>
        <w:rPr>
          <w:rtl/>
        </w:rPr>
        <w:t xml:space="preserve">אבטלה </w:t>
      </w:r>
      <w:bookmarkStart w:id="35095" w:name="_ETM_Q127_701019"/>
      <w:bookmarkEnd w:id="35095"/>
      <w:r>
        <w:rPr>
          <w:rtl/>
        </w:rPr>
        <w:t xml:space="preserve">בתקופת </w:t>
      </w:r>
      <w:bookmarkStart w:id="35096" w:name="_ETM_Q127_701499"/>
      <w:bookmarkEnd w:id="35096"/>
      <w:r>
        <w:rPr>
          <w:rtl/>
        </w:rPr>
        <w:t xml:space="preserve">הקורונה </w:t>
      </w:r>
      <w:bookmarkStart w:id="35097" w:name="_ETM_Q127_701889"/>
      <w:bookmarkEnd w:id="35097"/>
      <w:r>
        <w:rPr>
          <w:rtl/>
        </w:rPr>
        <w:t xml:space="preserve">בשל </w:t>
      </w:r>
      <w:bookmarkStart w:id="35098" w:name="_ETM_Q127_702459"/>
      <w:bookmarkEnd w:id="35098"/>
      <w:r>
        <w:rPr>
          <w:rtl/>
        </w:rPr>
        <w:t xml:space="preserve">קיצור </w:t>
      </w:r>
      <w:bookmarkStart w:id="35099" w:name="_ETM_Q127_702849"/>
      <w:bookmarkEnd w:id="35099"/>
      <w:r>
        <w:rPr>
          <w:rtl/>
        </w:rPr>
        <w:t xml:space="preserve">תקופת </w:t>
      </w:r>
      <w:bookmarkStart w:id="35100" w:name="_ETM_Q127_703209"/>
      <w:bookmarkEnd w:id="35100"/>
      <w:r>
        <w:rPr>
          <w:rtl/>
        </w:rPr>
        <w:t>ה</w:t>
      </w:r>
      <w:r>
        <w:rPr>
          <w:rFonts w:hint="cs"/>
          <w:rtl/>
        </w:rPr>
        <w:t>א</w:t>
      </w:r>
      <w:r>
        <w:rPr>
          <w:rtl/>
        </w:rPr>
        <w:t>כשרה</w:t>
      </w:r>
      <w:r>
        <w:rPr>
          <w:rFonts w:hint="cs"/>
          <w:rtl/>
        </w:rPr>
        <w:t>.</w:t>
      </w:r>
      <w:r>
        <w:rPr>
          <w:rtl/>
        </w:rPr>
        <w:t xml:space="preserve"> </w:t>
      </w:r>
      <w:bookmarkStart w:id="35101" w:name="_ETM_Q127_704470"/>
      <w:bookmarkEnd w:id="35101"/>
    </w:p>
    <w:p w:rsidR="00F532D9" w:rsidRDefault="00F532D9" w:rsidP="00A9767F">
      <w:pPr>
        <w:rPr>
          <w:rtl/>
        </w:rPr>
      </w:pPr>
      <w:bookmarkStart w:id="35102" w:name="_ETM_Q127_704319"/>
      <w:bookmarkStart w:id="35103" w:name="_ETM_Q127_704445"/>
      <w:bookmarkEnd w:id="35102"/>
      <w:bookmarkEnd w:id="35103"/>
    </w:p>
    <w:p w:rsidR="00F532D9" w:rsidRDefault="00F532D9" w:rsidP="00A9767F">
      <w:pPr>
        <w:rPr>
          <w:rtl/>
        </w:rPr>
      </w:pPr>
      <w:bookmarkStart w:id="35104" w:name="_ETM_Q127_704639"/>
      <w:bookmarkStart w:id="35105" w:name="_ETM_Q127_704736"/>
      <w:bookmarkEnd w:id="35104"/>
      <w:bookmarkEnd w:id="35105"/>
      <w:r>
        <w:rPr>
          <w:rtl/>
        </w:rPr>
        <w:t xml:space="preserve">הזכאות </w:t>
      </w:r>
      <w:bookmarkStart w:id="35106" w:name="_ETM_Q127_704890"/>
      <w:bookmarkEnd w:id="35106"/>
      <w:r>
        <w:rPr>
          <w:rtl/>
        </w:rPr>
        <w:t xml:space="preserve">הנוספת </w:t>
      </w:r>
      <w:bookmarkStart w:id="35107" w:name="_ETM_Q127_705429"/>
      <w:bookmarkEnd w:id="35107"/>
      <w:r>
        <w:rPr>
          <w:rtl/>
        </w:rPr>
        <w:t xml:space="preserve">למבוטח </w:t>
      </w:r>
      <w:bookmarkStart w:id="35108" w:name="_ETM_Q127_705910"/>
      <w:bookmarkEnd w:id="35108"/>
      <w:r>
        <w:rPr>
          <w:rtl/>
        </w:rPr>
        <w:t xml:space="preserve">שמלאו </w:t>
      </w:r>
      <w:bookmarkStart w:id="35109" w:name="_ETM_Q127_706270"/>
      <w:bookmarkEnd w:id="35109"/>
      <w:r>
        <w:rPr>
          <w:rtl/>
        </w:rPr>
        <w:t xml:space="preserve">לו </w:t>
      </w:r>
      <w:bookmarkStart w:id="35110" w:name="_ETM_Q127_706390"/>
      <w:bookmarkEnd w:id="35110"/>
      <w:r>
        <w:rPr>
          <w:rtl/>
        </w:rPr>
        <w:t xml:space="preserve">45 </w:t>
      </w:r>
      <w:bookmarkStart w:id="35111" w:name="_ETM_Q127_707260"/>
      <w:bookmarkEnd w:id="35111"/>
      <w:r>
        <w:rPr>
          <w:rtl/>
        </w:rPr>
        <w:t xml:space="preserve">שנים </w:t>
      </w:r>
      <w:bookmarkStart w:id="35112" w:name="_ETM_Q127_707530"/>
      <w:bookmarkEnd w:id="35112"/>
      <w:r>
        <w:rPr>
          <w:rtl/>
        </w:rPr>
        <w:t>ה</w:t>
      </w:r>
      <w:r>
        <w:rPr>
          <w:rFonts w:hint="cs"/>
          <w:rtl/>
        </w:rPr>
        <w:t>י</w:t>
      </w:r>
      <w:r>
        <w:rPr>
          <w:rtl/>
        </w:rPr>
        <w:t xml:space="preserve">א </w:t>
      </w:r>
      <w:bookmarkStart w:id="35113" w:name="_ETM_Q127_707650"/>
      <w:bookmarkEnd w:id="35113"/>
      <w:r>
        <w:rPr>
          <w:rtl/>
        </w:rPr>
        <w:t xml:space="preserve">הארכת </w:t>
      </w:r>
      <w:bookmarkStart w:id="35114" w:name="_ETM_Q127_708010"/>
      <w:bookmarkEnd w:id="35114"/>
      <w:r>
        <w:rPr>
          <w:rFonts w:hint="cs"/>
          <w:rtl/>
        </w:rPr>
        <w:t>ה</w:t>
      </w:r>
      <w:r>
        <w:rPr>
          <w:rtl/>
        </w:rPr>
        <w:t xml:space="preserve">תקופה </w:t>
      </w:r>
      <w:bookmarkStart w:id="35115" w:name="_ETM_Q127_708819"/>
      <w:bookmarkEnd w:id="35115"/>
      <w:r>
        <w:rPr>
          <w:rtl/>
        </w:rPr>
        <w:t xml:space="preserve">שבה </w:t>
      </w:r>
      <w:bookmarkStart w:id="35116" w:name="_ETM_Q127_709179"/>
      <w:bookmarkEnd w:id="35116"/>
      <w:r>
        <w:rPr>
          <w:rtl/>
        </w:rPr>
        <w:t xml:space="preserve">יוכל </w:t>
      </w:r>
      <w:bookmarkStart w:id="35117" w:name="_ETM_Q127_710170"/>
      <w:bookmarkEnd w:id="35117"/>
      <w:r>
        <w:rPr>
          <w:rtl/>
        </w:rPr>
        <w:t xml:space="preserve">לממש </w:t>
      </w:r>
      <w:bookmarkStart w:id="35118" w:name="_ETM_Q127_710709"/>
      <w:bookmarkEnd w:id="35118"/>
      <w:r>
        <w:rPr>
          <w:rtl/>
        </w:rPr>
        <w:t xml:space="preserve">חלק </w:t>
      </w:r>
      <w:bookmarkStart w:id="35119" w:name="_ETM_Q127_710980"/>
      <w:bookmarkEnd w:id="35119"/>
      <w:r>
        <w:rPr>
          <w:rtl/>
        </w:rPr>
        <w:t xml:space="preserve">מימי </w:t>
      </w:r>
      <w:bookmarkStart w:id="35120" w:name="_ETM_Q127_711280"/>
      <w:bookmarkEnd w:id="35120"/>
      <w:r>
        <w:rPr>
          <w:rFonts w:hint="cs"/>
          <w:rtl/>
        </w:rPr>
        <w:t>ה</w:t>
      </w:r>
      <w:r>
        <w:rPr>
          <w:rtl/>
        </w:rPr>
        <w:t xml:space="preserve">אבטלה </w:t>
      </w:r>
      <w:bookmarkStart w:id="35121" w:name="_ETM_Q127_711610"/>
      <w:bookmarkEnd w:id="35121"/>
      <w:r>
        <w:rPr>
          <w:rFonts w:hint="cs"/>
          <w:rtl/>
        </w:rPr>
        <w:t>ש</w:t>
      </w:r>
      <w:r>
        <w:rPr>
          <w:rtl/>
        </w:rPr>
        <w:t xml:space="preserve">הוא </w:t>
      </w:r>
      <w:bookmarkStart w:id="35122" w:name="_ETM_Q127_711760"/>
      <w:bookmarkEnd w:id="35122"/>
      <w:r>
        <w:rPr>
          <w:rtl/>
        </w:rPr>
        <w:t xml:space="preserve">היה </w:t>
      </w:r>
      <w:bookmarkStart w:id="35123" w:name="_ETM_Q127_711880"/>
      <w:bookmarkEnd w:id="35123"/>
      <w:r>
        <w:rPr>
          <w:rtl/>
        </w:rPr>
        <w:t xml:space="preserve">זכאי </w:t>
      </w:r>
      <w:bookmarkStart w:id="35124" w:name="_ETM_Q127_712209"/>
      <w:bookmarkEnd w:id="35124"/>
      <w:r>
        <w:rPr>
          <w:rtl/>
        </w:rPr>
        <w:t>להם</w:t>
      </w:r>
      <w:r>
        <w:rPr>
          <w:rFonts w:hint="cs"/>
          <w:rtl/>
        </w:rPr>
        <w:t>,</w:t>
      </w:r>
      <w:r>
        <w:rPr>
          <w:rtl/>
        </w:rPr>
        <w:t xml:space="preserve"> </w:t>
      </w:r>
      <w:bookmarkStart w:id="35125" w:name="_ETM_Q127_712900"/>
      <w:bookmarkEnd w:id="35125"/>
      <w:r>
        <w:rPr>
          <w:rtl/>
        </w:rPr>
        <w:t xml:space="preserve">ועד </w:t>
      </w:r>
      <w:bookmarkStart w:id="35126" w:name="_ETM_Q127_713350"/>
      <w:bookmarkEnd w:id="35126"/>
      <w:r>
        <w:rPr>
          <w:rtl/>
        </w:rPr>
        <w:t xml:space="preserve">ליום </w:t>
      </w:r>
      <w:bookmarkStart w:id="35127" w:name="_ETM_Q127_713620"/>
      <w:bookmarkEnd w:id="35127"/>
      <w:r>
        <w:rPr>
          <w:rFonts w:hint="cs"/>
          <w:rtl/>
        </w:rPr>
        <w:t>30 ביוני 2021</w:t>
      </w:r>
      <w:r>
        <w:rPr>
          <w:rtl/>
        </w:rPr>
        <w:t xml:space="preserve"> </w:t>
      </w:r>
      <w:bookmarkStart w:id="35128" w:name="_ETM_Q127_715870"/>
      <w:bookmarkStart w:id="35129" w:name="_ETM_Q127_717000"/>
      <w:bookmarkEnd w:id="35128"/>
      <w:bookmarkEnd w:id="35129"/>
      <w:r>
        <w:rPr>
          <w:rtl/>
        </w:rPr>
        <w:t>מימש</w:t>
      </w:r>
      <w:r>
        <w:rPr>
          <w:rFonts w:hint="cs"/>
          <w:rtl/>
        </w:rPr>
        <w:t>.</w:t>
      </w:r>
      <w:r>
        <w:rPr>
          <w:rtl/>
        </w:rPr>
        <w:t xml:space="preserve"> </w:t>
      </w:r>
      <w:bookmarkStart w:id="35130" w:name="_ETM_Q127_718140"/>
      <w:bookmarkEnd w:id="35130"/>
      <w:r>
        <w:rPr>
          <w:rtl/>
        </w:rPr>
        <w:t xml:space="preserve">אם </w:t>
      </w:r>
      <w:bookmarkStart w:id="35131" w:name="_ETM_Q127_718559"/>
      <w:bookmarkEnd w:id="35131"/>
      <w:r>
        <w:rPr>
          <w:rtl/>
        </w:rPr>
        <w:t xml:space="preserve">ניתנה </w:t>
      </w:r>
      <w:bookmarkStart w:id="35132" w:name="_ETM_Q127_718920"/>
      <w:bookmarkEnd w:id="35132"/>
      <w:r>
        <w:rPr>
          <w:rtl/>
        </w:rPr>
        <w:t xml:space="preserve">לו </w:t>
      </w:r>
      <w:bookmarkStart w:id="35133" w:name="_ETM_Q127_719010"/>
      <w:bookmarkEnd w:id="35133"/>
      <w:r>
        <w:rPr>
          <w:rtl/>
        </w:rPr>
        <w:t xml:space="preserve">תוספת </w:t>
      </w:r>
      <w:bookmarkStart w:id="35134" w:name="_ETM_Q127_719519"/>
      <w:bookmarkEnd w:id="35134"/>
      <w:r>
        <w:rPr>
          <w:rtl/>
        </w:rPr>
        <w:t xml:space="preserve">של </w:t>
      </w:r>
      <w:bookmarkStart w:id="35135" w:name="_ETM_Q127_719670"/>
      <w:bookmarkEnd w:id="35135"/>
      <w:r>
        <w:rPr>
          <w:rtl/>
        </w:rPr>
        <w:t xml:space="preserve">ימי </w:t>
      </w:r>
      <w:bookmarkStart w:id="35136" w:name="_ETM_Q127_720059"/>
      <w:bookmarkEnd w:id="35136"/>
      <w:r>
        <w:rPr>
          <w:rtl/>
        </w:rPr>
        <w:t xml:space="preserve">אבטלה </w:t>
      </w:r>
      <w:bookmarkStart w:id="35137" w:name="_ETM_Q127_720450"/>
      <w:bookmarkEnd w:id="35137"/>
      <w:r>
        <w:rPr>
          <w:rtl/>
        </w:rPr>
        <w:t xml:space="preserve">לפי </w:t>
      </w:r>
      <w:bookmarkStart w:id="35138" w:name="_ETM_Q127_720750"/>
      <w:bookmarkEnd w:id="35138"/>
      <w:r>
        <w:rPr>
          <w:rtl/>
        </w:rPr>
        <w:t xml:space="preserve">תיקון </w:t>
      </w:r>
      <w:bookmarkStart w:id="35139" w:name="_ETM_Q127_721140"/>
      <w:bookmarkEnd w:id="35139"/>
      <w:r>
        <w:rPr>
          <w:rtl/>
        </w:rPr>
        <w:t>זה</w:t>
      </w:r>
      <w:r>
        <w:rPr>
          <w:rFonts w:hint="cs"/>
          <w:rtl/>
        </w:rPr>
        <w:t>,</w:t>
      </w:r>
      <w:r>
        <w:rPr>
          <w:rtl/>
        </w:rPr>
        <w:t xml:space="preserve"> </w:t>
      </w:r>
      <w:bookmarkStart w:id="35140" w:name="_ETM_Q127_721319"/>
      <w:bookmarkEnd w:id="35140"/>
      <w:r>
        <w:rPr>
          <w:rtl/>
        </w:rPr>
        <w:t xml:space="preserve">הוא </w:t>
      </w:r>
      <w:bookmarkStart w:id="35141" w:name="_ETM_Q127_721409"/>
      <w:bookmarkEnd w:id="35141"/>
      <w:r>
        <w:rPr>
          <w:rtl/>
        </w:rPr>
        <w:t xml:space="preserve">יוכל </w:t>
      </w:r>
      <w:bookmarkStart w:id="35142" w:name="_ETM_Q127_721709"/>
      <w:bookmarkEnd w:id="35142"/>
      <w:r>
        <w:rPr>
          <w:rtl/>
        </w:rPr>
        <w:t xml:space="preserve">לממש </w:t>
      </w:r>
      <w:bookmarkStart w:id="35143" w:name="_ETM_Q127_722700"/>
      <w:bookmarkEnd w:id="35143"/>
      <w:r>
        <w:rPr>
          <w:rtl/>
        </w:rPr>
        <w:t xml:space="preserve">את </w:t>
      </w:r>
      <w:bookmarkStart w:id="35144" w:name="_ETM_Q127_723480"/>
      <w:bookmarkEnd w:id="35144"/>
      <w:r>
        <w:rPr>
          <w:rtl/>
        </w:rPr>
        <w:t xml:space="preserve">תוספת </w:t>
      </w:r>
      <w:bookmarkStart w:id="35145" w:name="_ETM_Q127_723959"/>
      <w:bookmarkEnd w:id="35145"/>
      <w:r>
        <w:rPr>
          <w:rFonts w:hint="cs"/>
          <w:rtl/>
        </w:rPr>
        <w:t>י</w:t>
      </w:r>
      <w:r>
        <w:rPr>
          <w:rtl/>
        </w:rPr>
        <w:t xml:space="preserve">מי </w:t>
      </w:r>
      <w:bookmarkStart w:id="35146" w:name="_ETM_Q127_724200"/>
      <w:bookmarkEnd w:id="35146"/>
      <w:r>
        <w:rPr>
          <w:rFonts w:hint="cs"/>
          <w:rtl/>
        </w:rPr>
        <w:t>ה</w:t>
      </w:r>
      <w:r>
        <w:rPr>
          <w:rtl/>
        </w:rPr>
        <w:t xml:space="preserve">אבטלה </w:t>
      </w:r>
      <w:bookmarkStart w:id="35147" w:name="_ETM_Q127_724620"/>
      <w:bookmarkEnd w:id="35147"/>
      <w:r>
        <w:rPr>
          <w:rtl/>
        </w:rPr>
        <w:t xml:space="preserve">עד </w:t>
      </w:r>
      <w:bookmarkStart w:id="35148" w:name="_ETM_Q127_724829"/>
      <w:bookmarkEnd w:id="35148"/>
      <w:r>
        <w:rPr>
          <w:rtl/>
        </w:rPr>
        <w:t xml:space="preserve">תום </w:t>
      </w:r>
      <w:bookmarkStart w:id="35149" w:name="_ETM_Q127_725099"/>
      <w:bookmarkStart w:id="35150" w:name="_ETM_Q127_725870"/>
      <w:bookmarkEnd w:id="35149"/>
      <w:bookmarkEnd w:id="35150"/>
      <w:r>
        <w:rPr>
          <w:rtl/>
        </w:rPr>
        <w:t xml:space="preserve">התקופה </w:t>
      </w:r>
      <w:bookmarkStart w:id="35151" w:name="_ETM_Q127_726470"/>
      <w:bookmarkEnd w:id="35151"/>
      <w:r>
        <w:rPr>
          <w:rFonts w:hint="cs"/>
          <w:rtl/>
        </w:rPr>
        <w:t>ה</w:t>
      </w:r>
      <w:r>
        <w:rPr>
          <w:rtl/>
        </w:rPr>
        <w:t>מ</w:t>
      </w:r>
      <w:r>
        <w:rPr>
          <w:rFonts w:hint="cs"/>
          <w:rtl/>
        </w:rPr>
        <w:t>א</w:t>
      </w:r>
      <w:r>
        <w:rPr>
          <w:rtl/>
        </w:rPr>
        <w:t>ורכת</w:t>
      </w:r>
      <w:r>
        <w:rPr>
          <w:rFonts w:hint="cs"/>
          <w:rtl/>
        </w:rPr>
        <w:t>.</w:t>
      </w:r>
      <w:r>
        <w:rPr>
          <w:rtl/>
        </w:rPr>
        <w:t xml:space="preserve"> </w:t>
      </w:r>
      <w:bookmarkStart w:id="35152" w:name="_ETM_Q127_727650"/>
      <w:bookmarkEnd w:id="35152"/>
      <w:r>
        <w:rPr>
          <w:rtl/>
        </w:rPr>
        <w:t xml:space="preserve">יצוין </w:t>
      </w:r>
      <w:bookmarkStart w:id="35153" w:name="_ETM_Q127_728129"/>
      <w:bookmarkEnd w:id="35153"/>
      <w:r>
        <w:rPr>
          <w:rtl/>
        </w:rPr>
        <w:t xml:space="preserve">כי </w:t>
      </w:r>
      <w:bookmarkStart w:id="35154" w:name="_ETM_Q127_728250"/>
      <w:bookmarkEnd w:id="35154"/>
      <w:r>
        <w:rPr>
          <w:rtl/>
        </w:rPr>
        <w:t xml:space="preserve">דמי </w:t>
      </w:r>
      <w:bookmarkStart w:id="35155" w:name="_ETM_Q127_728429"/>
      <w:bookmarkEnd w:id="35155"/>
      <w:r>
        <w:rPr>
          <w:rtl/>
        </w:rPr>
        <w:t xml:space="preserve">אבטלה </w:t>
      </w:r>
      <w:bookmarkStart w:id="35156" w:name="_ETM_Q127_728700"/>
      <w:bookmarkStart w:id="35157" w:name="_ETM_Q127_729330"/>
      <w:bookmarkEnd w:id="35156"/>
      <w:bookmarkEnd w:id="35157"/>
      <w:r>
        <w:rPr>
          <w:rtl/>
        </w:rPr>
        <w:t xml:space="preserve">שישולמו </w:t>
      </w:r>
      <w:bookmarkStart w:id="35158" w:name="_ETM_Q127_729780"/>
      <w:bookmarkEnd w:id="35158"/>
      <w:r>
        <w:rPr>
          <w:rtl/>
        </w:rPr>
        <w:t xml:space="preserve">לפי </w:t>
      </w:r>
      <w:bookmarkStart w:id="35159" w:name="_ETM_Q127_730019"/>
      <w:bookmarkEnd w:id="35159"/>
      <w:r>
        <w:rPr>
          <w:rtl/>
        </w:rPr>
        <w:t xml:space="preserve">תיקון </w:t>
      </w:r>
      <w:bookmarkStart w:id="35160" w:name="_ETM_Q127_730379"/>
      <w:bookmarkEnd w:id="35160"/>
      <w:r>
        <w:rPr>
          <w:rtl/>
        </w:rPr>
        <w:t xml:space="preserve">זה </w:t>
      </w:r>
      <w:bookmarkStart w:id="35161" w:name="_ETM_Q127_731099"/>
      <w:bookmarkEnd w:id="35161"/>
      <w:r>
        <w:rPr>
          <w:rtl/>
        </w:rPr>
        <w:t xml:space="preserve">יהיו </w:t>
      </w:r>
      <w:bookmarkStart w:id="35162" w:name="_ETM_Q127_731309"/>
      <w:bookmarkEnd w:id="35162"/>
      <w:r>
        <w:rPr>
          <w:rtl/>
        </w:rPr>
        <w:t xml:space="preserve">בשיעור </w:t>
      </w:r>
      <w:bookmarkStart w:id="35163" w:name="_ETM_Q127_731640"/>
      <w:bookmarkEnd w:id="35163"/>
      <w:r>
        <w:rPr>
          <w:rtl/>
        </w:rPr>
        <w:t xml:space="preserve">של </w:t>
      </w:r>
      <w:bookmarkStart w:id="35164" w:name="_ETM_Q127_731819"/>
      <w:bookmarkEnd w:id="35164"/>
      <w:r>
        <w:rPr>
          <w:rtl/>
        </w:rPr>
        <w:t xml:space="preserve">85% </w:t>
      </w:r>
      <w:bookmarkStart w:id="35165" w:name="_ETM_Q127_733079"/>
      <w:bookmarkEnd w:id="35165"/>
      <w:r>
        <w:rPr>
          <w:rtl/>
        </w:rPr>
        <w:t xml:space="preserve">מגובה </w:t>
      </w:r>
      <w:bookmarkStart w:id="35166" w:name="_ETM_Q127_733679"/>
      <w:bookmarkEnd w:id="35166"/>
      <w:r>
        <w:rPr>
          <w:rtl/>
        </w:rPr>
        <w:t xml:space="preserve">דמי </w:t>
      </w:r>
      <w:bookmarkStart w:id="35167" w:name="_ETM_Q127_734220"/>
      <w:bookmarkEnd w:id="35167"/>
      <w:r>
        <w:rPr>
          <w:rFonts w:hint="cs"/>
          <w:rtl/>
        </w:rPr>
        <w:t>ה</w:t>
      </w:r>
      <w:r>
        <w:rPr>
          <w:rtl/>
        </w:rPr>
        <w:t xml:space="preserve">אבטלה </w:t>
      </w:r>
      <w:bookmarkStart w:id="35168" w:name="_ETM_Q127_734640"/>
      <w:bookmarkEnd w:id="35168"/>
      <w:r>
        <w:rPr>
          <w:rtl/>
        </w:rPr>
        <w:t xml:space="preserve">המשולמים </w:t>
      </w:r>
      <w:bookmarkStart w:id="35169" w:name="_ETM_Q127_735209"/>
      <w:bookmarkEnd w:id="35169"/>
      <w:r>
        <w:rPr>
          <w:rtl/>
        </w:rPr>
        <w:t xml:space="preserve">כרגיל </w:t>
      </w:r>
      <w:bookmarkStart w:id="35170" w:name="_ETM_Q127_735629"/>
      <w:bookmarkEnd w:id="35170"/>
      <w:r>
        <w:rPr>
          <w:rtl/>
        </w:rPr>
        <w:t xml:space="preserve">לפי </w:t>
      </w:r>
      <w:bookmarkStart w:id="35171" w:name="_ETM_Q127_735900"/>
      <w:bookmarkEnd w:id="35171"/>
      <w:r>
        <w:rPr>
          <w:rtl/>
        </w:rPr>
        <w:t>חוק</w:t>
      </w:r>
      <w:r>
        <w:rPr>
          <w:rFonts w:hint="cs"/>
          <w:rtl/>
        </w:rPr>
        <w:t>.</w:t>
      </w:r>
      <w:r>
        <w:rPr>
          <w:rtl/>
        </w:rPr>
        <w:t xml:space="preserve"> </w:t>
      </w:r>
      <w:bookmarkStart w:id="35172" w:name="_ETM_Q127_736600"/>
      <w:bookmarkStart w:id="35173" w:name="_ETM_Q127_739340"/>
      <w:bookmarkEnd w:id="35172"/>
      <w:bookmarkEnd w:id="35173"/>
      <w:r>
        <w:rPr>
          <w:rtl/>
        </w:rPr>
        <w:t xml:space="preserve">לעומת </w:t>
      </w:r>
      <w:bookmarkStart w:id="35174" w:name="_ETM_Q127_739700"/>
      <w:bookmarkEnd w:id="35174"/>
      <w:r>
        <w:rPr>
          <w:rtl/>
        </w:rPr>
        <w:t>זאת</w:t>
      </w:r>
      <w:r>
        <w:rPr>
          <w:rFonts w:hint="cs"/>
          <w:rtl/>
        </w:rPr>
        <w:t>,</w:t>
      </w:r>
      <w:r>
        <w:rPr>
          <w:rtl/>
        </w:rPr>
        <w:t xml:space="preserve"> </w:t>
      </w:r>
      <w:bookmarkStart w:id="35175" w:name="_ETM_Q127_739880"/>
      <w:bookmarkEnd w:id="35175"/>
      <w:r>
        <w:rPr>
          <w:rtl/>
        </w:rPr>
        <w:t xml:space="preserve">אם </w:t>
      </w:r>
      <w:bookmarkStart w:id="35176" w:name="_ETM_Q127_740030"/>
      <w:bookmarkEnd w:id="35176"/>
      <w:r>
        <w:rPr>
          <w:rtl/>
        </w:rPr>
        <w:t xml:space="preserve">נותרו </w:t>
      </w:r>
      <w:bookmarkStart w:id="35177" w:name="_ETM_Q127_740510"/>
      <w:bookmarkEnd w:id="35177"/>
      <w:r>
        <w:rPr>
          <w:rtl/>
        </w:rPr>
        <w:t>לב</w:t>
      </w:r>
      <w:r>
        <w:rPr>
          <w:rFonts w:hint="cs"/>
          <w:rtl/>
        </w:rPr>
        <w:t>ן</w:t>
      </w:r>
      <w:r>
        <w:rPr>
          <w:rtl/>
        </w:rPr>
        <w:t xml:space="preserve"> </w:t>
      </w:r>
      <w:bookmarkStart w:id="35178" w:name="_ETM_Q127_740840"/>
      <w:bookmarkEnd w:id="35178"/>
      <w:r>
        <w:rPr>
          <w:rtl/>
        </w:rPr>
        <w:t xml:space="preserve">45 </w:t>
      </w:r>
      <w:bookmarkStart w:id="35179" w:name="_ETM_Q127_741470"/>
      <w:bookmarkEnd w:id="35179"/>
      <w:r>
        <w:rPr>
          <w:rtl/>
        </w:rPr>
        <w:t xml:space="preserve">ימי </w:t>
      </w:r>
      <w:bookmarkStart w:id="35180" w:name="_ETM_Q127_741679"/>
      <w:bookmarkEnd w:id="35180"/>
      <w:r>
        <w:rPr>
          <w:rtl/>
        </w:rPr>
        <w:t xml:space="preserve">אבטלה </w:t>
      </w:r>
      <w:bookmarkStart w:id="35181" w:name="_ETM_Q127_742289"/>
      <w:bookmarkEnd w:id="35181"/>
      <w:r>
        <w:rPr>
          <w:rtl/>
        </w:rPr>
        <w:t xml:space="preserve">שטרם </w:t>
      </w:r>
      <w:bookmarkStart w:id="35182" w:name="_ETM_Q127_742740"/>
      <w:bookmarkEnd w:id="35182"/>
      <w:r>
        <w:rPr>
          <w:rtl/>
        </w:rPr>
        <w:t>ניצל</w:t>
      </w:r>
      <w:r>
        <w:rPr>
          <w:rFonts w:hint="cs"/>
          <w:rtl/>
        </w:rPr>
        <w:t>,</w:t>
      </w:r>
      <w:r>
        <w:rPr>
          <w:rtl/>
        </w:rPr>
        <w:t xml:space="preserve"> </w:t>
      </w:r>
      <w:bookmarkStart w:id="35183" w:name="_ETM_Q127_743069"/>
      <w:bookmarkStart w:id="35184" w:name="_ETM_Q127_743610"/>
      <w:bookmarkEnd w:id="35183"/>
      <w:bookmarkEnd w:id="35184"/>
      <w:r>
        <w:rPr>
          <w:rtl/>
        </w:rPr>
        <w:t xml:space="preserve">באפשרותו </w:t>
      </w:r>
      <w:bookmarkStart w:id="35185" w:name="_ETM_Q127_744300"/>
      <w:bookmarkEnd w:id="35185"/>
      <w:r>
        <w:rPr>
          <w:rtl/>
        </w:rPr>
        <w:t xml:space="preserve">להמשיך </w:t>
      </w:r>
      <w:bookmarkStart w:id="35186" w:name="_ETM_Q127_744659"/>
      <w:bookmarkEnd w:id="35186"/>
      <w:r>
        <w:rPr>
          <w:rtl/>
        </w:rPr>
        <w:t xml:space="preserve">ולממש </w:t>
      </w:r>
      <w:bookmarkStart w:id="35187" w:name="_ETM_Q127_745390"/>
      <w:bookmarkEnd w:id="35187"/>
      <w:r>
        <w:rPr>
          <w:rtl/>
        </w:rPr>
        <w:t xml:space="preserve">בתקופה </w:t>
      </w:r>
      <w:bookmarkStart w:id="35188" w:name="_ETM_Q127_745960"/>
      <w:bookmarkEnd w:id="35188"/>
      <w:r>
        <w:rPr>
          <w:rtl/>
        </w:rPr>
        <w:t>המו</w:t>
      </w:r>
      <w:r>
        <w:rPr>
          <w:rFonts w:hint="cs"/>
          <w:rtl/>
        </w:rPr>
        <w:t>א</w:t>
      </w:r>
      <w:r>
        <w:rPr>
          <w:rtl/>
        </w:rPr>
        <w:t xml:space="preserve">רכת </w:t>
      </w:r>
      <w:bookmarkStart w:id="35189" w:name="_ETM_Q127_746500"/>
      <w:bookmarkEnd w:id="35189"/>
      <w:r>
        <w:rPr>
          <w:rtl/>
        </w:rPr>
        <w:t xml:space="preserve">לפי </w:t>
      </w:r>
      <w:bookmarkStart w:id="35190" w:name="_ETM_Q127_746710"/>
      <w:bookmarkEnd w:id="35190"/>
      <w:r>
        <w:rPr>
          <w:rtl/>
        </w:rPr>
        <w:t>תיקון</w:t>
      </w:r>
      <w:r>
        <w:rPr>
          <w:rFonts w:hint="cs"/>
          <w:rtl/>
        </w:rPr>
        <w:t xml:space="preserve"> זה,</w:t>
      </w:r>
      <w:r>
        <w:rPr>
          <w:rtl/>
        </w:rPr>
        <w:t xml:space="preserve"> </w:t>
      </w:r>
      <w:bookmarkStart w:id="35191" w:name="_ETM_Q127_747010"/>
      <w:bookmarkStart w:id="35192" w:name="_ETM_Q127_747160"/>
      <w:bookmarkEnd w:id="35191"/>
      <w:bookmarkEnd w:id="35192"/>
      <w:r>
        <w:rPr>
          <w:rFonts w:hint="cs"/>
          <w:rtl/>
        </w:rPr>
        <w:t>ו</w:t>
      </w:r>
      <w:r>
        <w:rPr>
          <w:rtl/>
        </w:rPr>
        <w:t xml:space="preserve">הוא </w:t>
      </w:r>
      <w:bookmarkStart w:id="35193" w:name="_ETM_Q127_747280"/>
      <w:bookmarkEnd w:id="35193"/>
      <w:r>
        <w:rPr>
          <w:rtl/>
        </w:rPr>
        <w:t xml:space="preserve">יהיה </w:t>
      </w:r>
      <w:bookmarkStart w:id="35194" w:name="_ETM_Q127_747400"/>
      <w:bookmarkEnd w:id="35194"/>
      <w:r>
        <w:rPr>
          <w:rtl/>
        </w:rPr>
        <w:t xml:space="preserve">זכאי </w:t>
      </w:r>
      <w:bookmarkStart w:id="35195" w:name="_ETM_Q127_748059"/>
      <w:bookmarkEnd w:id="35195"/>
      <w:r>
        <w:rPr>
          <w:rtl/>
        </w:rPr>
        <w:t>ב</w:t>
      </w:r>
      <w:r>
        <w:rPr>
          <w:rFonts w:hint="cs"/>
          <w:rtl/>
        </w:rPr>
        <w:t>ע</w:t>
      </w:r>
      <w:r>
        <w:rPr>
          <w:rtl/>
        </w:rPr>
        <w:t xml:space="preserve">דם </w:t>
      </w:r>
      <w:bookmarkStart w:id="35196" w:name="_ETM_Q127_748570"/>
      <w:bookmarkEnd w:id="35196"/>
      <w:r>
        <w:rPr>
          <w:rtl/>
        </w:rPr>
        <w:t>למלו</w:t>
      </w:r>
      <w:r>
        <w:rPr>
          <w:rFonts w:hint="cs"/>
          <w:rtl/>
        </w:rPr>
        <w:t>א</w:t>
      </w:r>
      <w:r>
        <w:rPr>
          <w:rtl/>
        </w:rPr>
        <w:t xml:space="preserve"> </w:t>
      </w:r>
      <w:bookmarkStart w:id="35197" w:name="_ETM_Q127_748929"/>
      <w:bookmarkEnd w:id="35197"/>
      <w:r>
        <w:rPr>
          <w:rtl/>
        </w:rPr>
        <w:t xml:space="preserve">דמי </w:t>
      </w:r>
      <w:bookmarkStart w:id="35198" w:name="_ETM_Q127_749170"/>
      <w:bookmarkEnd w:id="35198"/>
      <w:r>
        <w:rPr>
          <w:rFonts w:hint="cs"/>
          <w:rtl/>
        </w:rPr>
        <w:t>ה</w:t>
      </w:r>
      <w:r>
        <w:rPr>
          <w:rtl/>
        </w:rPr>
        <w:t>אבטלה</w:t>
      </w:r>
      <w:r>
        <w:rPr>
          <w:rFonts w:hint="cs"/>
          <w:rtl/>
        </w:rPr>
        <w:t>.</w:t>
      </w:r>
      <w:r>
        <w:rPr>
          <w:rtl/>
        </w:rPr>
        <w:t xml:space="preserve"> </w:t>
      </w:r>
      <w:bookmarkStart w:id="35199" w:name="_ETM_Q127_749950"/>
      <w:bookmarkEnd w:id="35199"/>
    </w:p>
    <w:p w:rsidR="00F532D9" w:rsidRDefault="00F532D9" w:rsidP="00A9767F">
      <w:pPr>
        <w:rPr>
          <w:rtl/>
        </w:rPr>
      </w:pPr>
    </w:p>
    <w:p w:rsidR="00F532D9" w:rsidRDefault="00F532D9" w:rsidP="00A9767F">
      <w:pPr>
        <w:rPr>
          <w:rtl/>
        </w:rPr>
      </w:pPr>
      <w:bookmarkStart w:id="35200" w:name="_ETM_Q127_748747"/>
      <w:bookmarkStart w:id="35201" w:name="_ETM_Q127_748844"/>
      <w:bookmarkEnd w:id="35200"/>
      <w:bookmarkEnd w:id="35201"/>
      <w:r>
        <w:rPr>
          <w:rtl/>
        </w:rPr>
        <w:t xml:space="preserve">עוד </w:t>
      </w:r>
      <w:bookmarkStart w:id="35202" w:name="_ETM_Q127_750130"/>
      <w:bookmarkEnd w:id="35202"/>
      <w:r>
        <w:rPr>
          <w:rtl/>
        </w:rPr>
        <w:t xml:space="preserve">מוצע </w:t>
      </w:r>
      <w:bookmarkStart w:id="35203" w:name="_ETM_Q127_750429"/>
      <w:bookmarkEnd w:id="35203"/>
      <w:r>
        <w:rPr>
          <w:rtl/>
        </w:rPr>
        <w:t xml:space="preserve">להאריך </w:t>
      </w:r>
      <w:bookmarkStart w:id="35204" w:name="_ETM_Q127_750790"/>
      <w:bookmarkEnd w:id="35204"/>
      <w:r>
        <w:rPr>
          <w:rtl/>
        </w:rPr>
        <w:t xml:space="preserve">את </w:t>
      </w:r>
      <w:bookmarkStart w:id="35205" w:name="_ETM_Q127_750880"/>
      <w:bookmarkEnd w:id="35205"/>
      <w:r>
        <w:rPr>
          <w:rtl/>
        </w:rPr>
        <w:t xml:space="preserve">הוראת </w:t>
      </w:r>
      <w:bookmarkStart w:id="35206" w:name="_ETM_Q127_751150"/>
      <w:bookmarkEnd w:id="35206"/>
      <w:r>
        <w:rPr>
          <w:rtl/>
        </w:rPr>
        <w:t xml:space="preserve">השעה </w:t>
      </w:r>
      <w:bookmarkStart w:id="35207" w:name="_ETM_Q127_751360"/>
      <w:bookmarkEnd w:id="35207"/>
      <w:r>
        <w:rPr>
          <w:rtl/>
        </w:rPr>
        <w:t>שמאפשר</w:t>
      </w:r>
      <w:r>
        <w:rPr>
          <w:rFonts w:hint="cs"/>
          <w:rtl/>
        </w:rPr>
        <w:t>ת</w:t>
      </w:r>
      <w:r>
        <w:rPr>
          <w:rtl/>
        </w:rPr>
        <w:t xml:space="preserve"> </w:t>
      </w:r>
      <w:bookmarkStart w:id="35208" w:name="_ETM_Q127_751780"/>
      <w:bookmarkStart w:id="35209" w:name="_ETM_Q127_751900"/>
      <w:bookmarkEnd w:id="35208"/>
      <w:bookmarkEnd w:id="35209"/>
      <w:r>
        <w:rPr>
          <w:rtl/>
        </w:rPr>
        <w:t xml:space="preserve">לשלם </w:t>
      </w:r>
      <w:bookmarkStart w:id="35210" w:name="_ETM_Q127_752590"/>
      <w:bookmarkEnd w:id="35210"/>
      <w:r>
        <w:rPr>
          <w:rtl/>
        </w:rPr>
        <w:t xml:space="preserve">את </w:t>
      </w:r>
      <w:bookmarkStart w:id="35211" w:name="_ETM_Q127_752770"/>
      <w:bookmarkEnd w:id="35211"/>
      <w:r>
        <w:rPr>
          <w:rtl/>
        </w:rPr>
        <w:t xml:space="preserve">מלוא </w:t>
      </w:r>
      <w:bookmarkStart w:id="35212" w:name="_ETM_Q127_752950"/>
      <w:bookmarkEnd w:id="35212"/>
      <w:r>
        <w:rPr>
          <w:rtl/>
        </w:rPr>
        <w:t xml:space="preserve">דמי </w:t>
      </w:r>
      <w:bookmarkStart w:id="35213" w:name="_ETM_Q127_753190"/>
      <w:bookmarkEnd w:id="35213"/>
      <w:r>
        <w:rPr>
          <w:rtl/>
        </w:rPr>
        <w:t xml:space="preserve">אבטלה </w:t>
      </w:r>
      <w:bookmarkStart w:id="35214" w:name="_ETM_Q127_753490"/>
      <w:bookmarkEnd w:id="35214"/>
      <w:r>
        <w:rPr>
          <w:rtl/>
        </w:rPr>
        <w:t xml:space="preserve">למובטל </w:t>
      </w:r>
      <w:bookmarkStart w:id="35215" w:name="_ETM_Q127_753940"/>
      <w:bookmarkEnd w:id="35215"/>
      <w:r>
        <w:rPr>
          <w:rtl/>
        </w:rPr>
        <w:t xml:space="preserve">שנמצא </w:t>
      </w:r>
      <w:bookmarkStart w:id="35216" w:name="_ETM_Q127_754420"/>
      <w:bookmarkEnd w:id="35216"/>
      <w:r>
        <w:rPr>
          <w:rtl/>
        </w:rPr>
        <w:t xml:space="preserve">בהכשרה </w:t>
      </w:r>
      <w:bookmarkStart w:id="35217" w:name="_ETM_Q127_754870"/>
      <w:bookmarkEnd w:id="35217"/>
      <w:r>
        <w:rPr>
          <w:rtl/>
        </w:rPr>
        <w:t>המקצועית</w:t>
      </w:r>
      <w:r>
        <w:rPr>
          <w:rFonts w:hint="cs"/>
          <w:rtl/>
        </w:rPr>
        <w:t>,</w:t>
      </w:r>
      <w:r>
        <w:rPr>
          <w:rtl/>
        </w:rPr>
        <w:t xml:space="preserve"> </w:t>
      </w:r>
      <w:bookmarkStart w:id="35218" w:name="_ETM_Q127_755740"/>
      <w:bookmarkEnd w:id="35218"/>
      <w:r>
        <w:rPr>
          <w:rtl/>
        </w:rPr>
        <w:t xml:space="preserve">וכן </w:t>
      </w:r>
      <w:bookmarkStart w:id="35219" w:name="_ETM_Q127_756100"/>
      <w:bookmarkEnd w:id="35219"/>
      <w:r>
        <w:rPr>
          <w:rtl/>
        </w:rPr>
        <w:t xml:space="preserve">את </w:t>
      </w:r>
      <w:bookmarkStart w:id="35220" w:name="_ETM_Q127_756220"/>
      <w:bookmarkEnd w:id="35220"/>
      <w:r>
        <w:rPr>
          <w:rtl/>
        </w:rPr>
        <w:t xml:space="preserve">הוראת </w:t>
      </w:r>
      <w:bookmarkStart w:id="35221" w:name="_ETM_Q127_756490"/>
      <w:bookmarkEnd w:id="35221"/>
      <w:r>
        <w:rPr>
          <w:rtl/>
        </w:rPr>
        <w:t xml:space="preserve">השעה </w:t>
      </w:r>
      <w:bookmarkStart w:id="35222" w:name="_ETM_Q127_756790"/>
      <w:bookmarkEnd w:id="35222"/>
      <w:r>
        <w:rPr>
          <w:rtl/>
        </w:rPr>
        <w:t>שלפיה</w:t>
      </w:r>
      <w:bookmarkStart w:id="35223" w:name="_ETM_Q127_757330"/>
      <w:bookmarkEnd w:id="35223"/>
      <w:r>
        <w:rPr>
          <w:rFonts w:hint="cs"/>
          <w:rtl/>
        </w:rPr>
        <w:t xml:space="preserve"> </w:t>
      </w:r>
      <w:r>
        <w:rPr>
          <w:rtl/>
        </w:rPr>
        <w:t xml:space="preserve">ניתן </w:t>
      </w:r>
      <w:bookmarkStart w:id="35224" w:name="_ETM_Q127_758050"/>
      <w:bookmarkEnd w:id="35224"/>
      <w:r>
        <w:rPr>
          <w:rtl/>
        </w:rPr>
        <w:t xml:space="preserve">לדמי </w:t>
      </w:r>
      <w:bookmarkStart w:id="35225" w:name="_ETM_Q127_758470"/>
      <w:bookmarkEnd w:id="35225"/>
      <w:r>
        <w:rPr>
          <w:rtl/>
        </w:rPr>
        <w:t xml:space="preserve">אבטלה </w:t>
      </w:r>
      <w:bookmarkStart w:id="35226" w:name="_ETM_Q127_760129"/>
      <w:bookmarkEnd w:id="35226"/>
      <w:r>
        <w:rPr>
          <w:rtl/>
        </w:rPr>
        <w:t xml:space="preserve">מעמד </w:t>
      </w:r>
      <w:bookmarkStart w:id="35227" w:name="_ETM_Q127_760729"/>
      <w:bookmarkEnd w:id="35227"/>
      <w:r>
        <w:rPr>
          <w:rFonts w:hint="cs"/>
          <w:rtl/>
        </w:rPr>
        <w:t>כשל</w:t>
      </w:r>
      <w:r>
        <w:rPr>
          <w:rtl/>
        </w:rPr>
        <w:t xml:space="preserve"> </w:t>
      </w:r>
      <w:bookmarkStart w:id="35228" w:name="_ETM_Q127_761059"/>
      <w:bookmarkEnd w:id="35228"/>
      <w:r>
        <w:rPr>
          <w:rtl/>
        </w:rPr>
        <w:t xml:space="preserve">הכנסה </w:t>
      </w:r>
      <w:bookmarkStart w:id="35229" w:name="_ETM_Q127_761539"/>
      <w:bookmarkEnd w:id="35229"/>
      <w:r>
        <w:rPr>
          <w:rtl/>
        </w:rPr>
        <w:t xml:space="preserve">מעבודה </w:t>
      </w:r>
      <w:bookmarkStart w:id="35230" w:name="_ETM_Q127_763090"/>
      <w:bookmarkEnd w:id="35230"/>
      <w:r>
        <w:rPr>
          <w:rtl/>
        </w:rPr>
        <w:t xml:space="preserve">לעניין </w:t>
      </w:r>
      <w:bookmarkStart w:id="35231" w:name="_ETM_Q127_763509"/>
      <w:bookmarkEnd w:id="35231"/>
      <w:r>
        <w:rPr>
          <w:rtl/>
        </w:rPr>
        <w:t xml:space="preserve">קצבאות </w:t>
      </w:r>
      <w:bookmarkStart w:id="35232" w:name="_ETM_Q127_764020"/>
      <w:bookmarkStart w:id="35233" w:name="_ETM_Q127_764429"/>
      <w:bookmarkEnd w:id="35232"/>
      <w:bookmarkEnd w:id="35233"/>
      <w:r>
        <w:rPr>
          <w:rtl/>
        </w:rPr>
        <w:t xml:space="preserve">נכות </w:t>
      </w:r>
      <w:bookmarkStart w:id="35234" w:name="_ETM_Q127_764820"/>
      <w:bookmarkEnd w:id="35234"/>
      <w:r>
        <w:rPr>
          <w:rtl/>
        </w:rPr>
        <w:t>כללית</w:t>
      </w:r>
      <w:r>
        <w:rPr>
          <w:rFonts w:hint="cs"/>
          <w:rtl/>
        </w:rPr>
        <w:t>,</w:t>
      </w:r>
      <w:r>
        <w:rPr>
          <w:rtl/>
        </w:rPr>
        <w:t xml:space="preserve"> </w:t>
      </w:r>
      <w:bookmarkStart w:id="35235" w:name="_ETM_Q127_765450"/>
      <w:bookmarkEnd w:id="35235"/>
      <w:r>
        <w:rPr>
          <w:rtl/>
        </w:rPr>
        <w:t xml:space="preserve">אזרח </w:t>
      </w:r>
      <w:bookmarkStart w:id="35236" w:name="_ETM_Q127_765840"/>
      <w:bookmarkEnd w:id="35236"/>
      <w:r>
        <w:rPr>
          <w:rtl/>
        </w:rPr>
        <w:t>ותיק</w:t>
      </w:r>
      <w:r>
        <w:rPr>
          <w:rFonts w:hint="cs"/>
          <w:rtl/>
        </w:rPr>
        <w:t>,</w:t>
      </w:r>
      <w:r>
        <w:rPr>
          <w:rtl/>
        </w:rPr>
        <w:t xml:space="preserve"> </w:t>
      </w:r>
      <w:bookmarkStart w:id="35237" w:name="_ETM_Q127_766170"/>
      <w:bookmarkEnd w:id="35237"/>
      <w:r>
        <w:rPr>
          <w:rtl/>
        </w:rPr>
        <w:t>ש</w:t>
      </w:r>
      <w:r>
        <w:rPr>
          <w:rFonts w:hint="cs"/>
          <w:rtl/>
        </w:rPr>
        <w:t>אי</w:t>
      </w:r>
      <w:r>
        <w:rPr>
          <w:rtl/>
        </w:rPr>
        <w:t>רים</w:t>
      </w:r>
      <w:r>
        <w:rPr>
          <w:rFonts w:hint="cs"/>
          <w:rtl/>
        </w:rPr>
        <w:t>,</w:t>
      </w:r>
      <w:r>
        <w:rPr>
          <w:rtl/>
        </w:rPr>
        <w:t xml:space="preserve"> </w:t>
      </w:r>
      <w:bookmarkStart w:id="35238" w:name="_ETM_Q127_766620"/>
      <w:bookmarkEnd w:id="35238"/>
      <w:r>
        <w:rPr>
          <w:rtl/>
        </w:rPr>
        <w:t xml:space="preserve">הבטחת </w:t>
      </w:r>
      <w:bookmarkStart w:id="35239" w:name="_ETM_Q127_767010"/>
      <w:bookmarkEnd w:id="35239"/>
      <w:r>
        <w:rPr>
          <w:rtl/>
        </w:rPr>
        <w:t>הכנסה</w:t>
      </w:r>
      <w:r>
        <w:rPr>
          <w:rFonts w:hint="cs"/>
          <w:rtl/>
        </w:rPr>
        <w:t>,</w:t>
      </w:r>
      <w:r>
        <w:rPr>
          <w:rtl/>
        </w:rPr>
        <w:t xml:space="preserve"> </w:t>
      </w:r>
      <w:bookmarkStart w:id="35240" w:name="_ETM_Q127_767490"/>
      <w:bookmarkEnd w:id="35240"/>
      <w:r>
        <w:rPr>
          <w:rtl/>
        </w:rPr>
        <w:t xml:space="preserve">תשלום </w:t>
      </w:r>
      <w:bookmarkStart w:id="35241" w:name="_ETM_Q127_767880"/>
      <w:bookmarkEnd w:id="35241"/>
      <w:r>
        <w:rPr>
          <w:rtl/>
        </w:rPr>
        <w:t>מזונות</w:t>
      </w:r>
      <w:bookmarkStart w:id="35242" w:name="_ETM_Q127_768809"/>
      <w:bookmarkEnd w:id="35242"/>
      <w:r>
        <w:rPr>
          <w:rFonts w:hint="cs"/>
          <w:rtl/>
        </w:rPr>
        <w:t xml:space="preserve">, </w:t>
      </w:r>
      <w:r>
        <w:rPr>
          <w:rtl/>
        </w:rPr>
        <w:t xml:space="preserve">ובהתאם </w:t>
      </w:r>
      <w:bookmarkStart w:id="35243" w:name="_ETM_Q127_769410"/>
      <w:bookmarkEnd w:id="35243"/>
      <w:r>
        <w:rPr>
          <w:rtl/>
        </w:rPr>
        <w:t xml:space="preserve">לכך </w:t>
      </w:r>
      <w:bookmarkStart w:id="35244" w:name="_ETM_Q127_770190"/>
      <w:bookmarkEnd w:id="35244"/>
      <w:r>
        <w:rPr>
          <w:rFonts w:hint="cs"/>
          <w:rtl/>
        </w:rPr>
        <w:t>י</w:t>
      </w:r>
      <w:r>
        <w:rPr>
          <w:rtl/>
        </w:rPr>
        <w:t xml:space="preserve">קוזזו </w:t>
      </w:r>
      <w:bookmarkStart w:id="35245" w:name="_ETM_Q127_770970"/>
      <w:bookmarkEnd w:id="35245"/>
      <w:r>
        <w:rPr>
          <w:rFonts w:hint="cs"/>
          <w:rtl/>
        </w:rPr>
        <w:t>קצבאות</w:t>
      </w:r>
      <w:r>
        <w:rPr>
          <w:rtl/>
        </w:rPr>
        <w:t xml:space="preserve"> </w:t>
      </w:r>
      <w:bookmarkStart w:id="35246" w:name="_ETM_Q127_771570"/>
      <w:bookmarkEnd w:id="35246"/>
      <w:r>
        <w:rPr>
          <w:rtl/>
        </w:rPr>
        <w:t xml:space="preserve">אלה </w:t>
      </w:r>
      <w:bookmarkStart w:id="35247" w:name="_ETM_Q127_771780"/>
      <w:bookmarkEnd w:id="35247"/>
      <w:r>
        <w:rPr>
          <w:rtl/>
        </w:rPr>
        <w:t xml:space="preserve">בדומה </w:t>
      </w:r>
      <w:bookmarkStart w:id="35248" w:name="_ETM_Q127_772200"/>
      <w:bookmarkEnd w:id="35248"/>
      <w:r>
        <w:rPr>
          <w:rFonts w:hint="cs"/>
          <w:rtl/>
        </w:rPr>
        <w:t>ל</w:t>
      </w:r>
      <w:r>
        <w:rPr>
          <w:rtl/>
        </w:rPr>
        <w:t xml:space="preserve">קיזוז </w:t>
      </w:r>
      <w:bookmarkStart w:id="35249" w:name="_ETM_Q127_772559"/>
      <w:bookmarkEnd w:id="35249"/>
      <w:r>
        <w:rPr>
          <w:rtl/>
        </w:rPr>
        <w:t xml:space="preserve">המקל </w:t>
      </w:r>
      <w:bookmarkStart w:id="35250" w:name="_ETM_Q127_773790"/>
      <w:bookmarkEnd w:id="35250"/>
      <w:r>
        <w:rPr>
          <w:rtl/>
        </w:rPr>
        <w:t xml:space="preserve">שחל </w:t>
      </w:r>
      <w:bookmarkStart w:id="35251" w:name="_ETM_Q127_775080"/>
      <w:bookmarkEnd w:id="35251"/>
      <w:r>
        <w:rPr>
          <w:rtl/>
        </w:rPr>
        <w:t xml:space="preserve">לגבי </w:t>
      </w:r>
      <w:bookmarkStart w:id="35252" w:name="_ETM_Q127_775620"/>
      <w:bookmarkEnd w:id="35252"/>
      <w:r>
        <w:rPr>
          <w:rtl/>
        </w:rPr>
        <w:t xml:space="preserve">שכר </w:t>
      </w:r>
      <w:bookmarkStart w:id="35253" w:name="_ETM_Q127_776040"/>
      <w:bookmarkEnd w:id="35253"/>
      <w:r>
        <w:rPr>
          <w:rtl/>
        </w:rPr>
        <w:t>מעבודה</w:t>
      </w:r>
      <w:r>
        <w:rPr>
          <w:rFonts w:hint="cs"/>
          <w:rtl/>
        </w:rPr>
        <w:t>.</w:t>
      </w:r>
      <w:r>
        <w:rPr>
          <w:rtl/>
        </w:rPr>
        <w:t xml:space="preserve"> </w:t>
      </w:r>
      <w:bookmarkStart w:id="35254" w:name="_ETM_Q127_777410"/>
      <w:bookmarkEnd w:id="35254"/>
    </w:p>
    <w:p w:rsidR="00F532D9" w:rsidRDefault="00F532D9" w:rsidP="00A9767F">
      <w:pPr>
        <w:rPr>
          <w:rtl/>
        </w:rPr>
      </w:pPr>
      <w:bookmarkStart w:id="35255" w:name="_ETM_Q127_772298"/>
      <w:bookmarkStart w:id="35256" w:name="_ETM_Q127_772429"/>
      <w:bookmarkEnd w:id="35255"/>
      <w:bookmarkEnd w:id="35256"/>
    </w:p>
    <w:p w:rsidR="00F532D9" w:rsidRDefault="00F532D9" w:rsidP="008F5E2F">
      <w:pPr>
        <w:rPr>
          <w:rtl/>
        </w:rPr>
      </w:pPr>
      <w:bookmarkStart w:id="35257" w:name="TOR_Q128"/>
      <w:bookmarkEnd w:id="35257"/>
      <w:r>
        <w:rPr>
          <w:rFonts w:hint="cs"/>
          <w:rtl/>
        </w:rPr>
        <w:t xml:space="preserve">הצעת </w:t>
      </w:r>
      <w:bookmarkStart w:id="35258" w:name="_ETM_Q127_777800"/>
      <w:bookmarkEnd w:id="35258"/>
      <w:r>
        <w:rPr>
          <w:rFonts w:hint="cs"/>
          <w:rtl/>
        </w:rPr>
        <w:t xml:space="preserve">חוק </w:t>
      </w:r>
      <w:bookmarkStart w:id="35259" w:name="_ETM_Q127_777980"/>
      <w:bookmarkEnd w:id="35259"/>
      <w:r>
        <w:rPr>
          <w:rFonts w:hint="cs"/>
          <w:rtl/>
        </w:rPr>
        <w:t xml:space="preserve">זו </w:t>
      </w:r>
      <w:bookmarkStart w:id="35260" w:name="_ETM_Q127_778130"/>
      <w:bookmarkEnd w:id="35260"/>
      <w:r>
        <w:rPr>
          <w:rFonts w:hint="cs"/>
          <w:rtl/>
        </w:rPr>
        <w:t xml:space="preserve">כוללת </w:t>
      </w:r>
      <w:bookmarkStart w:id="35261" w:name="_ETM_Q127_778550"/>
      <w:bookmarkEnd w:id="35261"/>
      <w:r>
        <w:rPr>
          <w:rFonts w:hint="cs"/>
          <w:rtl/>
        </w:rPr>
        <w:t xml:space="preserve">הוראות </w:t>
      </w:r>
      <w:bookmarkStart w:id="35262" w:name="_ETM_Q127_778790"/>
      <w:bookmarkEnd w:id="35262"/>
      <w:r>
        <w:rPr>
          <w:rFonts w:hint="cs"/>
          <w:rtl/>
        </w:rPr>
        <w:t xml:space="preserve">נוספות </w:t>
      </w:r>
      <w:bookmarkStart w:id="35263" w:name="_ETM_Q127_779270"/>
      <w:bookmarkEnd w:id="35263"/>
      <w:r>
        <w:rPr>
          <w:rFonts w:hint="cs"/>
          <w:rtl/>
        </w:rPr>
        <w:t xml:space="preserve">שמוצע </w:t>
      </w:r>
      <w:bookmarkStart w:id="35264" w:name="_ETM_Q127_780800"/>
      <w:bookmarkEnd w:id="35264"/>
      <w:r>
        <w:rPr>
          <w:rFonts w:hint="cs"/>
          <w:rtl/>
        </w:rPr>
        <w:t>לקבוע אות</w:t>
      </w:r>
      <w:r w:rsidR="008F5E2F">
        <w:rPr>
          <w:rFonts w:hint="cs"/>
          <w:rtl/>
        </w:rPr>
        <w:t>ן</w:t>
      </w:r>
      <w:r>
        <w:rPr>
          <w:rFonts w:hint="cs"/>
          <w:rtl/>
        </w:rPr>
        <w:t xml:space="preserve"> כהוראה קבועה, שלפיה</w:t>
      </w:r>
      <w:r w:rsidR="008F5E2F">
        <w:rPr>
          <w:rFonts w:hint="cs"/>
          <w:rtl/>
        </w:rPr>
        <w:t>ן</w:t>
      </w:r>
      <w:r>
        <w:rPr>
          <w:rFonts w:hint="cs"/>
          <w:rtl/>
        </w:rPr>
        <w:t xml:space="preserve"> מובטל לא יהיה זכאי לדמי </w:t>
      </w:r>
      <w:bookmarkStart w:id="35265" w:name="_ETM_Q128_187357"/>
      <w:bookmarkEnd w:id="35265"/>
      <w:r>
        <w:rPr>
          <w:rFonts w:hint="cs"/>
          <w:rtl/>
        </w:rPr>
        <w:t xml:space="preserve">אבטלה בעד ימי חופשה שהוא זכאי לדמי חופשה בעדם, גם </w:t>
      </w:r>
      <w:bookmarkStart w:id="35266" w:name="_ETM_Q128_193772"/>
      <w:bookmarkEnd w:id="35266"/>
      <w:r>
        <w:rPr>
          <w:rFonts w:hint="cs"/>
          <w:rtl/>
        </w:rPr>
        <w:t xml:space="preserve">אם דמי </w:t>
      </w:r>
      <w:r w:rsidR="008F5E2F">
        <w:rPr>
          <w:rFonts w:hint="cs"/>
          <w:rtl/>
        </w:rPr>
        <w:t>ה</w:t>
      </w:r>
      <w:r>
        <w:rPr>
          <w:rFonts w:hint="cs"/>
          <w:rtl/>
        </w:rPr>
        <w:t xml:space="preserve">חופשה לא שולמו לו. בנוסף, </w:t>
      </w:r>
      <w:r w:rsidR="008F5E2F">
        <w:rPr>
          <w:rFonts w:hint="cs"/>
          <w:rtl/>
        </w:rPr>
        <w:t>נ</w:t>
      </w:r>
      <w:r>
        <w:rPr>
          <w:rFonts w:hint="cs"/>
          <w:rtl/>
        </w:rPr>
        <w:t>קבע</w:t>
      </w:r>
      <w:r w:rsidR="008F5E2F">
        <w:rPr>
          <w:rFonts w:hint="cs"/>
          <w:rtl/>
        </w:rPr>
        <w:t>ה</w:t>
      </w:r>
      <w:r>
        <w:rPr>
          <w:rFonts w:hint="cs"/>
          <w:rtl/>
        </w:rPr>
        <w:t xml:space="preserve"> קביעה מפורשת </w:t>
      </w:r>
      <w:bookmarkStart w:id="35267" w:name="_ETM_Q128_198585"/>
      <w:bookmarkEnd w:id="35267"/>
      <w:r>
        <w:rPr>
          <w:rFonts w:hint="cs"/>
          <w:rtl/>
        </w:rPr>
        <w:t xml:space="preserve">כי מי שהוצא לחל"ת לא יוכל לקבל דמי אבטלה </w:t>
      </w:r>
      <w:bookmarkStart w:id="35268" w:name="_ETM_Q128_203300"/>
      <w:bookmarkEnd w:id="35268"/>
      <w:r>
        <w:rPr>
          <w:rFonts w:hint="cs"/>
          <w:rtl/>
        </w:rPr>
        <w:t xml:space="preserve">כל עוד עומדים לזכותו ימי חופשה ספורים. </w:t>
      </w:r>
    </w:p>
    <w:p w:rsidR="00F532D9" w:rsidRDefault="00F532D9" w:rsidP="00356EAB">
      <w:pPr>
        <w:rPr>
          <w:rtl/>
        </w:rPr>
      </w:pPr>
    </w:p>
    <w:p w:rsidR="00F532D9" w:rsidRPr="00985422" w:rsidRDefault="00F532D9" w:rsidP="008F5E2F">
      <w:pPr>
        <w:rPr>
          <w:rFonts w:asciiTheme="minorBidi" w:hAnsiTheme="minorBidi" w:cstheme="minorBidi"/>
          <w:rtl/>
          <w:lang w:eastAsia="he-IL"/>
        </w:rPr>
      </w:pPr>
      <w:bookmarkStart w:id="35269" w:name="_ETM_Q128_207913"/>
      <w:bookmarkStart w:id="35270" w:name="_ETM_Q128_208018"/>
      <w:bookmarkEnd w:id="35269"/>
      <w:bookmarkEnd w:id="35270"/>
      <w:r w:rsidRPr="00985422">
        <w:rPr>
          <w:rFonts w:asciiTheme="minorBidi" w:hAnsiTheme="minorBidi" w:cstheme="minorBidi"/>
          <w:rtl/>
        </w:rPr>
        <w:t>הנושא השלישי</w:t>
      </w:r>
      <w:r w:rsidR="008F5E2F">
        <w:rPr>
          <w:rFonts w:asciiTheme="minorBidi" w:hAnsiTheme="minorBidi" w:cstheme="minorBidi" w:hint="cs"/>
          <w:rtl/>
        </w:rPr>
        <w:t>,</w:t>
      </w:r>
      <w:r w:rsidRPr="00985422">
        <w:rPr>
          <w:rFonts w:asciiTheme="minorBidi" w:hAnsiTheme="minorBidi" w:cstheme="minorBidi"/>
          <w:rtl/>
        </w:rPr>
        <w:t xml:space="preserve"> שאו</w:t>
      </w:r>
      <w:bookmarkStart w:id="35271" w:name="_ETM_Q128_210536"/>
      <w:bookmarkEnd w:id="35271"/>
      <w:r w:rsidRPr="00985422">
        <w:rPr>
          <w:rFonts w:asciiTheme="minorBidi" w:hAnsiTheme="minorBidi" w:cstheme="minorBidi"/>
          <w:rtl/>
        </w:rPr>
        <w:t>תו הוסיפה הוועדה</w:t>
      </w:r>
      <w:r w:rsidR="008F5E2F">
        <w:rPr>
          <w:rFonts w:asciiTheme="minorBidi" w:hAnsiTheme="minorBidi" w:cstheme="minorBidi" w:hint="cs"/>
          <w:rtl/>
        </w:rPr>
        <w:t>,</w:t>
      </w:r>
      <w:r>
        <w:rPr>
          <w:rFonts w:asciiTheme="minorBidi" w:hAnsiTheme="minorBidi" w:cstheme="minorBidi" w:hint="cs"/>
          <w:rtl/>
        </w:rPr>
        <w:t xml:space="preserve"> הוא</w:t>
      </w:r>
      <w:r w:rsidRPr="00985422">
        <w:rPr>
          <w:rFonts w:asciiTheme="minorBidi" w:hAnsiTheme="minorBidi" w:cstheme="minorBidi"/>
          <w:rtl/>
        </w:rPr>
        <w:t xml:space="preserve"> </w:t>
      </w:r>
      <w:r>
        <w:rPr>
          <w:rFonts w:asciiTheme="minorBidi" w:hAnsiTheme="minorBidi" w:cstheme="minorBidi" w:hint="cs"/>
          <w:rtl/>
        </w:rPr>
        <w:t>בקשר</w:t>
      </w:r>
      <w:r w:rsidRPr="00985422">
        <w:rPr>
          <w:rFonts w:asciiTheme="minorBidi" w:hAnsiTheme="minorBidi" w:cstheme="minorBidi"/>
          <w:rtl/>
        </w:rPr>
        <w:t xml:space="preserve"> לבני 67 ומעל</w:t>
      </w:r>
      <w:bookmarkStart w:id="35272" w:name="_ETM_Q128_213875"/>
      <w:bookmarkStart w:id="35273" w:name="_ETM_Q128_213993"/>
      <w:bookmarkEnd w:id="35272"/>
      <w:bookmarkEnd w:id="35273"/>
      <w:r w:rsidRPr="00985422">
        <w:rPr>
          <w:rFonts w:asciiTheme="minorBidi" w:hAnsiTheme="minorBidi" w:cstheme="minorBidi"/>
          <w:rtl/>
        </w:rPr>
        <w:t xml:space="preserve">ה </w:t>
      </w:r>
      <w:r w:rsidRPr="00985422">
        <w:rPr>
          <w:rFonts w:asciiTheme="minorBidi" w:hAnsiTheme="minorBidi" w:cstheme="minorBidi"/>
          <w:rtl/>
          <w:lang w:eastAsia="he-IL"/>
        </w:rPr>
        <w:t>שעבודתם הופסקה.</w:t>
      </w:r>
      <w:r>
        <w:rPr>
          <w:rFonts w:asciiTheme="minorBidi" w:hAnsiTheme="minorBidi" w:cstheme="minorBidi" w:hint="cs"/>
          <w:rtl/>
          <w:lang w:eastAsia="he-IL"/>
        </w:rPr>
        <w:t xml:space="preserve"> </w:t>
      </w:r>
      <w:r w:rsidRPr="00985422">
        <w:rPr>
          <w:rFonts w:asciiTheme="minorBidi" w:hAnsiTheme="minorBidi" w:cstheme="minorBidi"/>
          <w:rtl/>
          <w:lang w:eastAsia="he-IL"/>
        </w:rPr>
        <w:t>ועדת הכספים הזמנית שדנה בהצעת החוק עמדה על כך שלגבי בני 67 ומעלה שהוצאו לחל"ת או פוטרו והיו זכאים</w:t>
      </w:r>
      <w:r>
        <w:rPr>
          <w:rFonts w:asciiTheme="minorBidi" w:hAnsiTheme="minorBidi" w:cstheme="minorBidi" w:hint="cs"/>
          <w:rtl/>
          <w:lang w:eastAsia="he-IL"/>
        </w:rPr>
        <w:t>,</w:t>
      </w:r>
      <w:r w:rsidRPr="00985422">
        <w:rPr>
          <w:rFonts w:asciiTheme="minorBidi" w:hAnsiTheme="minorBidi" w:cstheme="minorBidi"/>
          <w:rtl/>
          <w:lang w:eastAsia="he-IL"/>
        </w:rPr>
        <w:t xml:space="preserve"> מכוח הורא</w:t>
      </w:r>
      <w:r>
        <w:rPr>
          <w:rFonts w:asciiTheme="minorBidi" w:hAnsiTheme="minorBidi" w:cstheme="minorBidi" w:hint="cs"/>
          <w:rtl/>
          <w:lang w:eastAsia="he-IL"/>
        </w:rPr>
        <w:t>ו</w:t>
      </w:r>
      <w:r w:rsidRPr="00985422">
        <w:rPr>
          <w:rFonts w:asciiTheme="minorBidi" w:hAnsiTheme="minorBidi" w:cstheme="minorBidi"/>
          <w:rtl/>
          <w:lang w:eastAsia="he-IL"/>
        </w:rPr>
        <w:t xml:space="preserve">ת </w:t>
      </w:r>
      <w:r>
        <w:rPr>
          <w:rFonts w:asciiTheme="minorBidi" w:hAnsiTheme="minorBidi" w:cstheme="minorBidi" w:hint="cs"/>
          <w:rtl/>
          <w:lang w:eastAsia="he-IL"/>
        </w:rPr>
        <w:t>ה</w:t>
      </w:r>
      <w:r w:rsidRPr="00985422">
        <w:rPr>
          <w:rFonts w:asciiTheme="minorBidi" w:hAnsiTheme="minorBidi" w:cstheme="minorBidi"/>
          <w:rtl/>
          <w:lang w:eastAsia="he-IL"/>
        </w:rPr>
        <w:t xml:space="preserve">שעה </w:t>
      </w:r>
      <w:r>
        <w:rPr>
          <w:rFonts w:asciiTheme="minorBidi" w:hAnsiTheme="minorBidi" w:cstheme="minorBidi" w:hint="cs"/>
          <w:rtl/>
          <w:lang w:eastAsia="he-IL"/>
        </w:rPr>
        <w:t>ה</w:t>
      </w:r>
      <w:r w:rsidRPr="00985422">
        <w:rPr>
          <w:rFonts w:asciiTheme="minorBidi" w:hAnsiTheme="minorBidi" w:cstheme="minorBidi"/>
          <w:rtl/>
          <w:lang w:eastAsia="he-IL"/>
        </w:rPr>
        <w:t>קודמ</w:t>
      </w:r>
      <w:r>
        <w:rPr>
          <w:rFonts w:asciiTheme="minorBidi" w:hAnsiTheme="minorBidi" w:cstheme="minorBidi" w:hint="cs"/>
          <w:rtl/>
          <w:lang w:eastAsia="he-IL"/>
        </w:rPr>
        <w:t>ו</w:t>
      </w:r>
      <w:r w:rsidRPr="00985422">
        <w:rPr>
          <w:rFonts w:asciiTheme="minorBidi" w:hAnsiTheme="minorBidi" w:cstheme="minorBidi"/>
          <w:rtl/>
          <w:lang w:eastAsia="he-IL"/>
        </w:rPr>
        <w:t>ת</w:t>
      </w:r>
      <w:r>
        <w:rPr>
          <w:rFonts w:asciiTheme="minorBidi" w:hAnsiTheme="minorBidi" w:cstheme="minorBidi" w:hint="cs"/>
          <w:rtl/>
          <w:lang w:eastAsia="he-IL"/>
        </w:rPr>
        <w:t>,</w:t>
      </w:r>
      <w:r w:rsidRPr="00985422">
        <w:rPr>
          <w:rFonts w:asciiTheme="minorBidi" w:hAnsiTheme="minorBidi" w:cstheme="minorBidi"/>
          <w:rtl/>
          <w:lang w:eastAsia="he-IL"/>
        </w:rPr>
        <w:t xml:space="preserve"> למענק הסתגלות בעד חודש יוני 2021, ימשיכו להיות זכאים למענק גם בעד החודשים יולי עד ספטמבר 2021</w:t>
      </w:r>
      <w:r>
        <w:rPr>
          <w:rFonts w:asciiTheme="minorBidi" w:hAnsiTheme="minorBidi" w:cstheme="minorBidi" w:hint="cs"/>
          <w:rtl/>
          <w:lang w:eastAsia="he-IL"/>
        </w:rPr>
        <w:t>,</w:t>
      </w:r>
      <w:r>
        <w:rPr>
          <w:rFonts w:asciiTheme="minorBidi" w:hAnsiTheme="minorBidi" w:cstheme="minorBidi"/>
          <w:rtl/>
          <w:lang w:eastAsia="he-IL"/>
        </w:rPr>
        <w:t xml:space="preserve"> </w:t>
      </w:r>
      <w:r w:rsidRPr="00985422">
        <w:rPr>
          <w:rFonts w:asciiTheme="minorBidi" w:hAnsiTheme="minorBidi" w:cstheme="minorBidi"/>
          <w:rtl/>
          <w:lang w:eastAsia="he-IL"/>
        </w:rPr>
        <w:t>אולם בשיעורים מופחתים לעומת הסכום המלא של המענק.</w:t>
      </w:r>
      <w:r>
        <w:rPr>
          <w:rFonts w:asciiTheme="minorBidi" w:hAnsiTheme="minorBidi" w:cstheme="minorBidi" w:hint="cs"/>
          <w:rtl/>
          <w:lang w:eastAsia="he-IL"/>
        </w:rPr>
        <w:t xml:space="preserve"> בחודש יולי התשלום יהיה 90%, בחודש אוגוסט התשלום יהיה 80% ובחודש ספטמבר, חודש החגים, התשלום יה</w:t>
      </w:r>
      <w:bookmarkStart w:id="35274" w:name="_ETM_Q128_252730"/>
      <w:bookmarkEnd w:id="35274"/>
      <w:r>
        <w:rPr>
          <w:rFonts w:asciiTheme="minorBidi" w:hAnsiTheme="minorBidi" w:cstheme="minorBidi" w:hint="cs"/>
          <w:rtl/>
          <w:lang w:eastAsia="he-IL"/>
        </w:rPr>
        <w:t xml:space="preserve">יה 70%. </w:t>
      </w:r>
    </w:p>
    <w:p w:rsidR="00F532D9" w:rsidRPr="00985422" w:rsidRDefault="00F532D9" w:rsidP="00356EAB">
      <w:pPr>
        <w:rPr>
          <w:rFonts w:asciiTheme="minorBidi" w:hAnsiTheme="minorBidi" w:cstheme="minorBidi"/>
          <w:rtl/>
          <w:lang w:eastAsia="he-IL"/>
        </w:rPr>
      </w:pPr>
    </w:p>
    <w:p w:rsidR="00F532D9" w:rsidRDefault="00F532D9" w:rsidP="008F5E2F">
      <w:pPr>
        <w:rPr>
          <w:rFonts w:asciiTheme="minorBidi" w:hAnsiTheme="minorBidi" w:cstheme="minorBidi"/>
          <w:rtl/>
          <w:lang w:eastAsia="he-IL"/>
        </w:rPr>
      </w:pPr>
      <w:r w:rsidRPr="00985422">
        <w:rPr>
          <w:rFonts w:asciiTheme="minorBidi" w:hAnsiTheme="minorBidi" w:cstheme="minorBidi"/>
          <w:rtl/>
          <w:lang w:eastAsia="he-IL"/>
        </w:rPr>
        <w:t xml:space="preserve">להצעת החוק הוגשו הסתייגויות ובקשות רשות </w:t>
      </w:r>
      <w:r>
        <w:rPr>
          <w:rFonts w:asciiTheme="minorBidi" w:hAnsiTheme="minorBidi" w:cstheme="minorBidi" w:hint="cs"/>
          <w:rtl/>
          <w:lang w:eastAsia="he-IL"/>
        </w:rPr>
        <w:t>ה</w:t>
      </w:r>
      <w:r w:rsidRPr="00985422">
        <w:rPr>
          <w:rFonts w:asciiTheme="minorBidi" w:hAnsiTheme="minorBidi" w:cstheme="minorBidi"/>
          <w:rtl/>
          <w:lang w:eastAsia="he-IL"/>
        </w:rPr>
        <w:t>דיבור. אני מבקש מהכנסת לדחות את ההסתייגויות ולאשר את הצעת החוק בקריאה השנייה ובקריאה השלישית בנוסח שאישרה הוועדה.</w:t>
      </w:r>
      <w:r>
        <w:rPr>
          <w:rFonts w:asciiTheme="minorBidi" w:hAnsiTheme="minorBidi" w:cstheme="minorBidi" w:hint="cs"/>
          <w:rtl/>
          <w:lang w:eastAsia="he-IL"/>
        </w:rPr>
        <w:t xml:space="preserve"> </w:t>
      </w:r>
      <w:bookmarkStart w:id="35275" w:name="_ETM_Q128_267572"/>
      <w:bookmarkStart w:id="35276" w:name="_ETM_Q128_267693"/>
      <w:bookmarkStart w:id="35277" w:name="_ETM_Q128_267755"/>
      <w:bookmarkStart w:id="35278" w:name="_ETM_Q128_267801"/>
      <w:bookmarkEnd w:id="35275"/>
      <w:bookmarkEnd w:id="35276"/>
      <w:bookmarkEnd w:id="35277"/>
      <w:bookmarkEnd w:id="35278"/>
      <w:r>
        <w:rPr>
          <w:rFonts w:asciiTheme="minorBidi" w:hAnsiTheme="minorBidi" w:cstheme="minorBidi" w:hint="cs"/>
          <w:rtl/>
          <w:lang w:eastAsia="he-IL"/>
        </w:rPr>
        <w:t xml:space="preserve">אני חייב לומר, אדוני היושב-ראש, שהחוק התקבל בהסכמה </w:t>
      </w:r>
      <w:bookmarkStart w:id="35279" w:name="_ETM_Q128_272195"/>
      <w:bookmarkEnd w:id="35279"/>
      <w:r>
        <w:rPr>
          <w:rFonts w:asciiTheme="minorBidi" w:hAnsiTheme="minorBidi" w:cstheme="minorBidi" w:hint="cs"/>
          <w:rtl/>
          <w:lang w:eastAsia="he-IL"/>
        </w:rPr>
        <w:t xml:space="preserve">מלאה ורחבה בוועדה. כל חברי הכנסת הצביעו בעד, גם קואליציה </w:t>
      </w:r>
      <w:bookmarkStart w:id="35280" w:name="_ETM_Q128_276728"/>
      <w:bookmarkEnd w:id="35280"/>
      <w:r>
        <w:rPr>
          <w:rFonts w:asciiTheme="minorBidi" w:hAnsiTheme="minorBidi" w:cstheme="minorBidi" w:hint="cs"/>
          <w:rtl/>
          <w:lang w:eastAsia="he-IL"/>
        </w:rPr>
        <w:t>וגם אופוזיציה. אז אני קודם כול רוצה להודות לחברי הוועדה,</w:t>
      </w:r>
      <w:bookmarkStart w:id="35281" w:name="_ETM_Q128_280633"/>
      <w:bookmarkEnd w:id="35281"/>
      <w:r>
        <w:rPr>
          <w:rFonts w:asciiTheme="minorBidi" w:hAnsiTheme="minorBidi" w:cstheme="minorBidi" w:hint="cs"/>
          <w:rtl/>
          <w:lang w:eastAsia="he-IL"/>
        </w:rPr>
        <w:t xml:space="preserve"> </w:t>
      </w:r>
      <w:r w:rsidR="008F5E2F">
        <w:rPr>
          <w:rFonts w:asciiTheme="minorBidi" w:hAnsiTheme="minorBidi" w:cstheme="minorBidi" w:hint="cs"/>
          <w:rtl/>
          <w:lang w:eastAsia="he-IL"/>
        </w:rPr>
        <w:t>ו</w:t>
      </w:r>
      <w:r>
        <w:rPr>
          <w:rFonts w:asciiTheme="minorBidi" w:hAnsiTheme="minorBidi" w:cstheme="minorBidi" w:hint="cs"/>
          <w:rtl/>
          <w:lang w:eastAsia="he-IL"/>
        </w:rPr>
        <w:t xml:space="preserve">באמת הדיון היה מאוד מאוד יעיל, מאוד מאוד מקצועי, והצלחנו </w:t>
      </w:r>
      <w:bookmarkStart w:id="35282" w:name="_ETM_Q128_285038"/>
      <w:bookmarkEnd w:id="35282"/>
      <w:r>
        <w:rPr>
          <w:rFonts w:asciiTheme="minorBidi" w:hAnsiTheme="minorBidi" w:cstheme="minorBidi" w:hint="cs"/>
          <w:rtl/>
          <w:lang w:eastAsia="he-IL"/>
        </w:rPr>
        <w:t xml:space="preserve">לשים את כל הפוליטיקה בצד, ובסוף הגענו להסכמות. אני רוצה </w:t>
      </w:r>
      <w:bookmarkStart w:id="35283" w:name="_ETM_Q128_292185"/>
      <w:bookmarkEnd w:id="35283"/>
      <w:r>
        <w:rPr>
          <w:rFonts w:asciiTheme="minorBidi" w:hAnsiTheme="minorBidi" w:cstheme="minorBidi" w:hint="cs"/>
          <w:rtl/>
          <w:lang w:eastAsia="he-IL"/>
        </w:rPr>
        <w:t xml:space="preserve">גם להודות לשר במשרד האוצר חמד עמאר, וכמובן לשר האוצר </w:t>
      </w:r>
      <w:bookmarkStart w:id="35284" w:name="_ETM_Q128_295180"/>
      <w:bookmarkEnd w:id="35284"/>
      <w:r>
        <w:rPr>
          <w:rFonts w:asciiTheme="minorBidi" w:hAnsiTheme="minorBidi" w:cstheme="minorBidi" w:hint="cs"/>
          <w:rtl/>
          <w:lang w:eastAsia="he-IL"/>
        </w:rPr>
        <w:t xml:space="preserve">אביגדור ליברמן, שגילו גמישות וקשב ונרתמו לצרכים שהעלו חברי </w:t>
      </w:r>
      <w:bookmarkStart w:id="35285" w:name="_ETM_Q128_302318"/>
      <w:bookmarkEnd w:id="35285"/>
      <w:r>
        <w:rPr>
          <w:rFonts w:asciiTheme="minorBidi" w:hAnsiTheme="minorBidi" w:cstheme="minorBidi" w:hint="cs"/>
          <w:rtl/>
          <w:lang w:eastAsia="he-IL"/>
        </w:rPr>
        <w:t xml:space="preserve">הכנסת. אני רוצה להודות לצוות הוועדה </w:t>
      </w:r>
      <w:r w:rsidR="008F5E2F">
        <w:rPr>
          <w:rFonts w:asciiTheme="minorBidi" w:hAnsiTheme="minorBidi" w:cstheme="minorBidi" w:hint="cs"/>
          <w:rtl/>
          <w:lang w:eastAsia="he-IL"/>
        </w:rPr>
        <w:t>ו</w:t>
      </w:r>
      <w:r>
        <w:rPr>
          <w:rFonts w:asciiTheme="minorBidi" w:hAnsiTheme="minorBidi" w:cstheme="minorBidi" w:hint="cs"/>
          <w:rtl/>
          <w:lang w:eastAsia="he-IL"/>
        </w:rPr>
        <w:t xml:space="preserve">ללשכה המשפטית של ועדת </w:t>
      </w:r>
      <w:bookmarkStart w:id="35286" w:name="_ETM_Q128_309998"/>
      <w:bookmarkEnd w:id="35286"/>
      <w:r>
        <w:rPr>
          <w:rFonts w:asciiTheme="minorBidi" w:hAnsiTheme="minorBidi" w:cstheme="minorBidi" w:hint="cs"/>
          <w:rtl/>
          <w:lang w:eastAsia="he-IL"/>
        </w:rPr>
        <w:t xml:space="preserve">העבודה והרווחה, שליוותה את הדיון בהצעת החוק. </w:t>
      </w:r>
    </w:p>
    <w:p w:rsidR="00F532D9" w:rsidRDefault="00F532D9" w:rsidP="00356EAB">
      <w:pPr>
        <w:rPr>
          <w:rFonts w:asciiTheme="minorBidi" w:hAnsiTheme="minorBidi" w:cstheme="minorBidi"/>
          <w:rtl/>
          <w:lang w:eastAsia="he-IL"/>
        </w:rPr>
      </w:pPr>
      <w:bookmarkStart w:id="35287" w:name="_ETM_Q128_319341"/>
      <w:bookmarkStart w:id="35288" w:name="_ETM_Q128_319396"/>
      <w:bookmarkEnd w:id="35287"/>
      <w:bookmarkEnd w:id="35288"/>
    </w:p>
    <w:p w:rsidR="00F532D9" w:rsidRDefault="00F532D9" w:rsidP="008F5E2F">
      <w:pPr>
        <w:rPr>
          <w:rFonts w:asciiTheme="minorBidi" w:hAnsiTheme="minorBidi" w:cstheme="minorBidi"/>
          <w:rtl/>
          <w:lang w:eastAsia="he-IL"/>
        </w:rPr>
      </w:pPr>
      <w:bookmarkStart w:id="35289" w:name="_ETM_Q128_319464"/>
      <w:bookmarkStart w:id="35290" w:name="_ETM_Q128_319507"/>
      <w:bookmarkEnd w:id="35289"/>
      <w:bookmarkEnd w:id="35290"/>
      <w:r>
        <w:rPr>
          <w:rFonts w:asciiTheme="minorBidi" w:hAnsiTheme="minorBidi" w:cstheme="minorBidi" w:hint="cs"/>
          <w:rtl/>
          <w:lang w:eastAsia="he-IL"/>
        </w:rPr>
        <w:t xml:space="preserve">עוד שני דברים </w:t>
      </w:r>
      <w:bookmarkStart w:id="35291" w:name="_ETM_Q128_317627"/>
      <w:bookmarkEnd w:id="35291"/>
      <w:r>
        <w:rPr>
          <w:rFonts w:asciiTheme="minorBidi" w:hAnsiTheme="minorBidi" w:cstheme="minorBidi" w:hint="cs"/>
          <w:rtl/>
          <w:lang w:eastAsia="he-IL"/>
        </w:rPr>
        <w:t>שהצלחנו להשיג מעבר לחוק עצמו זה הארכת החל"ת</w:t>
      </w:r>
      <w:bookmarkStart w:id="35292" w:name="_ETM_Q128_320292"/>
      <w:bookmarkEnd w:id="35292"/>
      <w:r>
        <w:rPr>
          <w:rFonts w:asciiTheme="minorBidi" w:hAnsiTheme="minorBidi" w:cstheme="minorBidi" w:hint="cs"/>
          <w:rtl/>
          <w:lang w:eastAsia="he-IL"/>
        </w:rPr>
        <w:t xml:space="preserve"> הגמיש לבעלי השכר הנמוך, וכן סבסוד שכר לבעלי מוגבלויות למשך </w:t>
      </w:r>
      <w:bookmarkStart w:id="35293" w:name="_ETM_Q128_326740"/>
      <w:bookmarkEnd w:id="35293"/>
      <w:r>
        <w:rPr>
          <w:rFonts w:asciiTheme="minorBidi" w:hAnsiTheme="minorBidi" w:cstheme="minorBidi" w:hint="cs"/>
          <w:rtl/>
          <w:lang w:eastAsia="he-IL"/>
        </w:rPr>
        <w:t xml:space="preserve">עשרה חודשים, וכן לבני 40 ומעלה עם שלושה ילדים. </w:t>
      </w:r>
      <w:bookmarkStart w:id="35294" w:name="_ETM_Q128_333344"/>
      <w:bookmarkStart w:id="35295" w:name="_ETM_Q128_333616"/>
      <w:bookmarkEnd w:id="35294"/>
      <w:bookmarkEnd w:id="35295"/>
    </w:p>
    <w:p w:rsidR="00F532D9" w:rsidRDefault="00F532D9" w:rsidP="00356EAB">
      <w:pPr>
        <w:rPr>
          <w:rFonts w:asciiTheme="minorBidi" w:hAnsiTheme="minorBidi" w:cstheme="minorBidi"/>
          <w:rtl/>
          <w:lang w:eastAsia="he-IL"/>
        </w:rPr>
      </w:pPr>
      <w:bookmarkStart w:id="35296" w:name="_ETM_Q128_333722"/>
      <w:bookmarkEnd w:id="35296"/>
    </w:p>
    <w:p w:rsidR="00F532D9" w:rsidRDefault="00F532D9" w:rsidP="00356EAB">
      <w:pPr>
        <w:rPr>
          <w:rFonts w:asciiTheme="minorBidi" w:hAnsiTheme="minorBidi" w:cstheme="minorBidi"/>
          <w:rtl/>
          <w:lang w:eastAsia="he-IL"/>
        </w:rPr>
      </w:pPr>
      <w:bookmarkStart w:id="35297" w:name="_ETM_Q128_333744"/>
      <w:bookmarkStart w:id="35298" w:name="_ETM_Q128_333826"/>
      <w:bookmarkEnd w:id="35297"/>
      <w:bookmarkEnd w:id="35298"/>
      <w:r>
        <w:rPr>
          <w:rFonts w:asciiTheme="minorBidi" w:hAnsiTheme="minorBidi" w:cstheme="minorBidi" w:hint="cs"/>
          <w:rtl/>
          <w:lang w:eastAsia="he-IL"/>
        </w:rPr>
        <w:t xml:space="preserve">חבריי חברי הכנסת, אני מבקש שנתמוך בהצעת החוק הזו וניתן </w:t>
      </w:r>
      <w:bookmarkStart w:id="35299" w:name="_ETM_Q128_339121"/>
      <w:bookmarkEnd w:id="35299"/>
      <w:r>
        <w:rPr>
          <w:rFonts w:asciiTheme="minorBidi" w:hAnsiTheme="minorBidi" w:cstheme="minorBidi" w:hint="cs"/>
          <w:rtl/>
          <w:lang w:eastAsia="he-IL"/>
        </w:rPr>
        <w:t xml:space="preserve">בשורה לאזרחים ולאוכלוסיות שמחכות לסיוע הזה. תודה רבה. </w:t>
      </w:r>
      <w:bookmarkStart w:id="35300" w:name="_ETM_Q128_344550"/>
      <w:bookmarkEnd w:id="35300"/>
    </w:p>
    <w:p w:rsidR="008F5E2F" w:rsidRDefault="008F5E2F" w:rsidP="00356EAB">
      <w:pPr>
        <w:rPr>
          <w:rFonts w:asciiTheme="minorBidi" w:hAnsiTheme="minorBidi" w:cstheme="minorBidi"/>
          <w:rtl/>
          <w:lang w:eastAsia="he-IL"/>
        </w:rPr>
      </w:pPr>
    </w:p>
    <w:p w:rsidR="008F5E2F" w:rsidRDefault="008F5E2F" w:rsidP="00356EAB">
      <w:pPr>
        <w:rPr>
          <w:rFonts w:asciiTheme="minorBidi" w:hAnsiTheme="minorBidi" w:cstheme="minorBidi"/>
          <w:rtl/>
          <w:lang w:eastAsia="he-IL"/>
        </w:rPr>
      </w:pPr>
    </w:p>
    <w:p w:rsidR="00F532D9" w:rsidRDefault="00F532D9" w:rsidP="00356EAB">
      <w:pPr>
        <w:pStyle w:val="a6"/>
        <w:rPr>
          <w:rtl/>
          <w:lang w:eastAsia="he-IL"/>
        </w:rPr>
      </w:pPr>
      <w:bookmarkStart w:id="35301" w:name="ET_subject_הודעת_יושב_ראש_הוועדה_ה_3"/>
      <w:r w:rsidRPr="00407FAC">
        <w:rPr>
          <w:rStyle w:val="TagStyle"/>
          <w:rtl/>
        </w:rPr>
        <w:t xml:space="preserve"> &lt;&lt; נושא &gt;&gt;</w:t>
      </w:r>
      <w:r w:rsidRPr="000A6AA3">
        <w:rPr>
          <w:rStyle w:val="TagStyle"/>
          <w:rtl/>
        </w:rPr>
        <w:t xml:space="preserve"> </w:t>
      </w:r>
      <w:bookmarkStart w:id="35302" w:name="_Toc76302066"/>
      <w:r>
        <w:rPr>
          <w:rtl/>
          <w:lang w:eastAsia="he-IL"/>
        </w:rPr>
        <w:t>הודעת יושב-ראש הוועדה המסדרת</w:t>
      </w:r>
      <w:bookmarkEnd w:id="35302"/>
      <w:r w:rsidRPr="000A6AA3">
        <w:rPr>
          <w:rStyle w:val="TagStyle"/>
          <w:rtl/>
        </w:rPr>
        <w:t xml:space="preserve"> </w:t>
      </w:r>
      <w:r w:rsidRPr="00407FAC">
        <w:rPr>
          <w:rStyle w:val="TagStyle"/>
          <w:rtl/>
        </w:rPr>
        <w:t>&lt;&lt; נושא &gt;&gt;</w:t>
      </w:r>
      <w:r>
        <w:rPr>
          <w:rtl/>
          <w:lang w:eastAsia="he-IL"/>
        </w:rPr>
        <w:t xml:space="preserve"> </w:t>
      </w:r>
      <w:bookmarkEnd w:id="35301"/>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0A6AA3">
        <w:rPr>
          <w:rStyle w:val="TagStyle"/>
          <w:rtl/>
        </w:rPr>
        <w:t xml:space="preserve"> </w:t>
      </w:r>
      <w:r>
        <w:rPr>
          <w:rtl/>
        </w:rPr>
        <w:t>היו"ר יעקב מרגי:</w:t>
      </w:r>
      <w:r w:rsidRPr="000A6AA3">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8F5E2F">
      <w:pPr>
        <w:rPr>
          <w:rtl/>
          <w:lang w:eastAsia="he-IL"/>
        </w:rPr>
      </w:pPr>
      <w:r>
        <w:rPr>
          <w:rFonts w:hint="cs"/>
          <w:rtl/>
          <w:lang w:eastAsia="he-IL"/>
        </w:rPr>
        <w:t xml:space="preserve">לפני שנזמין </w:t>
      </w:r>
      <w:bookmarkStart w:id="35303" w:name="_ETM_Q128_353497"/>
      <w:bookmarkEnd w:id="35303"/>
      <w:r>
        <w:rPr>
          <w:rFonts w:hint="cs"/>
          <w:rtl/>
          <w:lang w:eastAsia="he-IL"/>
        </w:rPr>
        <w:t xml:space="preserve">את יו"ר ועדת חוקה </w:t>
      </w:r>
      <w:r w:rsidR="008F5E2F">
        <w:rPr>
          <w:rFonts w:hint="eastAsia"/>
          <w:rtl/>
          <w:lang w:eastAsia="he-IL"/>
        </w:rPr>
        <w:t xml:space="preserve">– </w:t>
      </w:r>
      <w:r>
        <w:rPr>
          <w:rFonts w:hint="cs"/>
          <w:rtl/>
          <w:lang w:eastAsia="he-IL"/>
        </w:rPr>
        <w:t xml:space="preserve">הודעה מטעם הוועדה המסדרת. ימסור את </w:t>
      </w:r>
      <w:bookmarkStart w:id="35304" w:name="_ETM_Q128_360468"/>
      <w:bookmarkEnd w:id="35304"/>
      <w:r>
        <w:rPr>
          <w:rFonts w:hint="cs"/>
          <w:rtl/>
          <w:lang w:eastAsia="he-IL"/>
        </w:rPr>
        <w:t xml:space="preserve">ההודעה חבר הכנסת דוד ביטן. </w:t>
      </w:r>
    </w:p>
    <w:p w:rsidR="00F532D9" w:rsidRDefault="00F532D9" w:rsidP="00356EAB">
      <w:pPr>
        <w:rPr>
          <w:rtl/>
          <w:lang w:eastAsia="he-IL"/>
        </w:rPr>
      </w:pPr>
      <w:bookmarkStart w:id="35305" w:name="_ETM_Q128_364788"/>
      <w:bookmarkStart w:id="35306" w:name="_ETM_Q128_364893"/>
      <w:bookmarkEnd w:id="35305"/>
      <w:bookmarkEnd w:id="35306"/>
    </w:p>
    <w:p w:rsidR="00F532D9" w:rsidRDefault="00F532D9" w:rsidP="00356EAB">
      <w:pPr>
        <w:pStyle w:val="a4"/>
        <w:rPr>
          <w:rtl/>
        </w:rPr>
      </w:pPr>
      <w:bookmarkStart w:id="35307" w:name="ET_speaker_6245_4"/>
      <w:r w:rsidRPr="00407FAC">
        <w:rPr>
          <w:rStyle w:val="TagStyle"/>
          <w:rtl/>
        </w:rPr>
        <w:t xml:space="preserve"> &lt;&lt; דובר &gt;&gt;</w:t>
      </w:r>
      <w:r w:rsidRPr="000A6AA3">
        <w:rPr>
          <w:rStyle w:val="TagStyle"/>
          <w:rtl/>
        </w:rPr>
        <w:t xml:space="preserve"> </w:t>
      </w:r>
      <w:bookmarkStart w:id="35308" w:name="_Toc76302067"/>
      <w:r>
        <w:rPr>
          <w:rtl/>
        </w:rPr>
        <w:t>דוד ביטן</w:t>
      </w:r>
      <w:r>
        <w:rPr>
          <w:rFonts w:hint="cs"/>
          <w:rtl/>
        </w:rPr>
        <w:t xml:space="preserve"> (בשם הוועדה המסדרת)</w:t>
      </w:r>
      <w:r>
        <w:rPr>
          <w:rtl/>
        </w:rPr>
        <w:t>:</w:t>
      </w:r>
      <w:bookmarkEnd w:id="35308"/>
      <w:r w:rsidRPr="000A6AA3">
        <w:rPr>
          <w:rStyle w:val="TagStyle"/>
          <w:rtl/>
        </w:rPr>
        <w:t xml:space="preserve"> </w:t>
      </w:r>
      <w:r w:rsidRPr="00407FAC">
        <w:rPr>
          <w:rStyle w:val="TagStyle"/>
          <w:rtl/>
        </w:rPr>
        <w:t>&lt;&lt; דובר &gt;&gt;</w:t>
      </w:r>
      <w:r>
        <w:rPr>
          <w:rtl/>
        </w:rPr>
        <w:t xml:space="preserve"> </w:t>
      </w:r>
      <w:bookmarkEnd w:id="35307"/>
    </w:p>
    <w:p w:rsidR="00F532D9" w:rsidRDefault="00F532D9" w:rsidP="00356EAB">
      <w:pPr>
        <w:rPr>
          <w:rtl/>
          <w:lang w:eastAsia="he-IL"/>
        </w:rPr>
      </w:pPr>
    </w:p>
    <w:p w:rsidR="00F532D9" w:rsidRDefault="00F532D9" w:rsidP="008F5E2F">
      <w:pPr>
        <w:rPr>
          <w:rtl/>
          <w:lang w:eastAsia="he-IL"/>
        </w:rPr>
      </w:pPr>
      <w:bookmarkStart w:id="35309" w:name="_ETM_Q128_375031"/>
      <w:bookmarkStart w:id="35310" w:name="_ETM_Q128_375318"/>
      <w:bookmarkStart w:id="35311" w:name="_ETM_Q128_375374"/>
      <w:bookmarkEnd w:id="35309"/>
      <w:bookmarkEnd w:id="35310"/>
      <w:bookmarkEnd w:id="35311"/>
      <w:r>
        <w:rPr>
          <w:rFonts w:hint="cs"/>
          <w:rtl/>
          <w:lang w:eastAsia="he-IL"/>
        </w:rPr>
        <w:t xml:space="preserve">כבוד היושב-ראש, </w:t>
      </w:r>
      <w:bookmarkStart w:id="35312" w:name="_ETM_Q128_384607"/>
      <w:bookmarkEnd w:id="35312"/>
      <w:r>
        <w:rPr>
          <w:rFonts w:hint="cs"/>
          <w:rtl/>
          <w:lang w:eastAsia="he-IL"/>
        </w:rPr>
        <w:t xml:space="preserve">חברי הכנסת, הוועדה המסדרת החליטה בישיבתה אתמול כי הוועדות </w:t>
      </w:r>
      <w:bookmarkStart w:id="35313" w:name="_ETM_Q128_386909"/>
      <w:bookmarkEnd w:id="35313"/>
      <w:r>
        <w:rPr>
          <w:rFonts w:hint="cs"/>
          <w:rtl/>
          <w:lang w:eastAsia="he-IL"/>
        </w:rPr>
        <w:t>הבאות ידונו בהצעות החוק הבאות לשם הכנתן לקריאה שנייה ושלישית</w:t>
      </w:r>
      <w:r w:rsidR="008F5E2F">
        <w:rPr>
          <w:rFonts w:hint="cs"/>
          <w:rtl/>
          <w:lang w:eastAsia="he-IL"/>
        </w:rPr>
        <w:t>:</w:t>
      </w:r>
    </w:p>
    <w:p w:rsidR="00F532D9" w:rsidRDefault="00F532D9" w:rsidP="00356EAB">
      <w:pPr>
        <w:rPr>
          <w:rtl/>
          <w:lang w:eastAsia="he-IL"/>
        </w:rPr>
      </w:pPr>
      <w:bookmarkStart w:id="35314" w:name="_ETM_Q128_394654"/>
      <w:bookmarkStart w:id="35315" w:name="_ETM_Q128_394776"/>
      <w:bookmarkEnd w:id="35314"/>
      <w:bookmarkEnd w:id="35315"/>
    </w:p>
    <w:p w:rsidR="00F532D9" w:rsidRDefault="00F532D9" w:rsidP="008F5E2F">
      <w:pPr>
        <w:rPr>
          <w:rtl/>
          <w:lang w:eastAsia="he-IL"/>
        </w:rPr>
      </w:pPr>
      <w:bookmarkStart w:id="35316" w:name="_ETM_Q128_394799"/>
      <w:bookmarkStart w:id="35317" w:name="_ETM_Q128_394906"/>
      <w:bookmarkEnd w:id="35316"/>
      <w:bookmarkEnd w:id="35317"/>
      <w:r>
        <w:rPr>
          <w:rFonts w:hint="cs"/>
          <w:rtl/>
          <w:lang w:eastAsia="he-IL"/>
        </w:rPr>
        <w:t xml:space="preserve">ועדת </w:t>
      </w:r>
      <w:bookmarkStart w:id="35318" w:name="_ETM_Q128_395774"/>
      <w:bookmarkEnd w:id="35318"/>
      <w:r>
        <w:rPr>
          <w:rFonts w:hint="cs"/>
          <w:rtl/>
          <w:lang w:eastAsia="he-IL"/>
        </w:rPr>
        <w:t xml:space="preserve">הכספים תדון בהצעות החוק הבאות: הצעת חוק רישוי שירותים ומקצועות </w:t>
      </w:r>
      <w:bookmarkStart w:id="35319" w:name="_ETM_Q128_401451"/>
      <w:bookmarkEnd w:id="35319"/>
      <w:r>
        <w:rPr>
          <w:rFonts w:hint="cs"/>
          <w:rtl/>
          <w:lang w:eastAsia="he-IL"/>
        </w:rPr>
        <w:t>בענף הרכב (תיקון מס' 7), התשפ"א</w:t>
      </w:r>
      <w:r>
        <w:rPr>
          <w:rtl/>
          <w:lang w:eastAsia="he-IL"/>
        </w:rPr>
        <w:t>–</w:t>
      </w:r>
      <w:r>
        <w:rPr>
          <w:rFonts w:hint="cs"/>
          <w:rtl/>
          <w:lang w:eastAsia="he-IL"/>
        </w:rPr>
        <w:t xml:space="preserve">2021; הצעת </w:t>
      </w:r>
      <w:bookmarkStart w:id="35320" w:name="_ETM_Q128_404394"/>
      <w:bookmarkEnd w:id="35320"/>
      <w:r>
        <w:rPr>
          <w:rFonts w:hint="cs"/>
          <w:rtl/>
          <w:lang w:eastAsia="he-IL"/>
        </w:rPr>
        <w:t>חוק לתיקון פקודת התעבורה מס' 120 (תיקון מס' 2), התשפ"א</w:t>
      </w:r>
      <w:bookmarkStart w:id="35321" w:name="_ETM_Q128_416093"/>
      <w:bookmarkEnd w:id="35321"/>
      <w:r>
        <w:rPr>
          <w:rtl/>
          <w:lang w:eastAsia="he-IL"/>
        </w:rPr>
        <w:t>–</w:t>
      </w:r>
      <w:r>
        <w:rPr>
          <w:rFonts w:hint="cs"/>
          <w:rtl/>
          <w:lang w:eastAsia="he-IL"/>
        </w:rPr>
        <w:t xml:space="preserve">2021; הצעת חוק לייעול האכיפה והפיקוח העירוניים </w:t>
      </w:r>
      <w:bookmarkStart w:id="35322" w:name="_ETM_Q128_419728"/>
      <w:bookmarkEnd w:id="35322"/>
      <w:r>
        <w:rPr>
          <w:rFonts w:hint="cs"/>
          <w:rtl/>
          <w:lang w:eastAsia="he-IL"/>
        </w:rPr>
        <w:t xml:space="preserve">ברשויות המקומיות (הוראת שעה) (תיקון מס' 6) (הפיכה להוראת </w:t>
      </w:r>
      <w:bookmarkStart w:id="35323" w:name="_ETM_Q128_436194"/>
      <w:bookmarkEnd w:id="35323"/>
      <w:r>
        <w:rPr>
          <w:rFonts w:hint="cs"/>
          <w:rtl/>
          <w:lang w:eastAsia="he-IL"/>
        </w:rPr>
        <w:t>קבע), התשפ"א</w:t>
      </w:r>
      <w:r>
        <w:rPr>
          <w:rtl/>
          <w:lang w:eastAsia="he-IL"/>
        </w:rPr>
        <w:t>–</w:t>
      </w:r>
      <w:r>
        <w:rPr>
          <w:rFonts w:hint="cs"/>
          <w:rtl/>
          <w:lang w:eastAsia="he-IL"/>
        </w:rPr>
        <w:t>2021</w:t>
      </w:r>
      <w:r w:rsidR="008F5E2F">
        <w:rPr>
          <w:rFonts w:hint="cs"/>
          <w:rtl/>
          <w:lang w:eastAsia="he-IL"/>
        </w:rPr>
        <w:t xml:space="preserve"> </w:t>
      </w:r>
      <w:r w:rsidR="00C9608A">
        <w:rPr>
          <w:rFonts w:hint="cs"/>
          <w:rtl/>
          <w:lang w:eastAsia="he-IL"/>
        </w:rPr>
        <w:t>– –</w:t>
      </w:r>
    </w:p>
    <w:p w:rsidR="00F532D9" w:rsidRDefault="00F532D9" w:rsidP="00356EAB">
      <w:pPr>
        <w:rPr>
          <w:rtl/>
          <w:lang w:eastAsia="he-IL"/>
        </w:rPr>
      </w:pPr>
    </w:p>
    <w:p w:rsidR="00F532D9" w:rsidRDefault="00F532D9" w:rsidP="00356EAB">
      <w:pPr>
        <w:pStyle w:val="af5"/>
        <w:rPr>
          <w:rtl/>
        </w:rPr>
      </w:pPr>
      <w:bookmarkStart w:id="35324" w:name="ET_interruption_5292_5"/>
      <w:r w:rsidRPr="00407FAC">
        <w:rPr>
          <w:rStyle w:val="TagStyle"/>
          <w:rtl/>
        </w:rPr>
        <w:t xml:space="preserve"> &lt;&lt; קריאה &gt;&gt;</w:t>
      </w:r>
      <w:r w:rsidRPr="00DB3B2A">
        <w:rPr>
          <w:rStyle w:val="TagStyle"/>
          <w:rtl/>
        </w:rPr>
        <w:t xml:space="preserve"> </w:t>
      </w:r>
      <w:r>
        <w:rPr>
          <w:rtl/>
        </w:rPr>
        <w:t>אוסאמה סעדי (הרשימה המשותפת):</w:t>
      </w:r>
      <w:r w:rsidRPr="00DB3B2A">
        <w:rPr>
          <w:rStyle w:val="TagStyle"/>
          <w:rtl/>
        </w:rPr>
        <w:t xml:space="preserve"> </w:t>
      </w:r>
      <w:r w:rsidRPr="00407FAC">
        <w:rPr>
          <w:rStyle w:val="TagStyle"/>
          <w:rtl/>
        </w:rPr>
        <w:t>&lt;&lt; קריאה &gt;&gt;</w:t>
      </w:r>
      <w:r>
        <w:rPr>
          <w:rtl/>
        </w:rPr>
        <w:t xml:space="preserve"> </w:t>
      </w:r>
      <w:bookmarkEnd w:id="35324"/>
    </w:p>
    <w:p w:rsidR="00F532D9" w:rsidRDefault="00F532D9" w:rsidP="00356EAB">
      <w:pPr>
        <w:rPr>
          <w:rtl/>
          <w:lang w:eastAsia="he-IL"/>
        </w:rPr>
      </w:pPr>
    </w:p>
    <w:p w:rsidR="00F532D9" w:rsidRDefault="00F532D9" w:rsidP="00356EAB">
      <w:pPr>
        <w:rPr>
          <w:rtl/>
          <w:lang w:eastAsia="he-IL"/>
        </w:rPr>
      </w:pPr>
      <w:r>
        <w:rPr>
          <w:rFonts w:hint="cs"/>
          <w:rtl/>
          <w:lang w:eastAsia="he-IL"/>
        </w:rPr>
        <w:t>דוד, ישנת?</w:t>
      </w:r>
      <w:bookmarkStart w:id="35325" w:name="_ETM_Q128_434204"/>
      <w:bookmarkEnd w:id="35325"/>
    </w:p>
    <w:p w:rsidR="00F532D9" w:rsidRDefault="00F532D9" w:rsidP="00356EAB">
      <w:pPr>
        <w:rPr>
          <w:rtl/>
          <w:lang w:eastAsia="he-IL"/>
        </w:rPr>
      </w:pPr>
      <w:bookmarkStart w:id="35326" w:name="_ETM_Q128_434328"/>
      <w:bookmarkEnd w:id="35326"/>
    </w:p>
    <w:p w:rsidR="00F532D9" w:rsidRDefault="00F532D9" w:rsidP="00356EAB">
      <w:pPr>
        <w:pStyle w:val="-"/>
        <w:rPr>
          <w:rtl/>
        </w:rPr>
      </w:pPr>
      <w:bookmarkStart w:id="35327" w:name="ET_speakercontinue_6245_6"/>
      <w:r w:rsidRPr="00407FAC">
        <w:rPr>
          <w:rStyle w:val="TagStyle"/>
          <w:rtl/>
        </w:rPr>
        <w:t xml:space="preserve"> &lt;&lt; דובר_המשך &gt;&gt;</w:t>
      </w:r>
      <w:r w:rsidRPr="00DB3B2A">
        <w:rPr>
          <w:rStyle w:val="TagStyle"/>
          <w:rtl/>
        </w:rPr>
        <w:t xml:space="preserve"> </w:t>
      </w:r>
      <w:r>
        <w:rPr>
          <w:rtl/>
        </w:rPr>
        <w:t>דוד ביטן</w:t>
      </w:r>
      <w:r>
        <w:rPr>
          <w:rFonts w:hint="cs"/>
          <w:rtl/>
        </w:rPr>
        <w:t xml:space="preserve"> (בשם הוועדה המסדרת)</w:t>
      </w:r>
      <w:r>
        <w:rPr>
          <w:rtl/>
        </w:rPr>
        <w:t>:</w:t>
      </w:r>
      <w:r w:rsidRPr="00DB3B2A">
        <w:rPr>
          <w:rStyle w:val="TagStyle"/>
          <w:rtl/>
        </w:rPr>
        <w:t xml:space="preserve"> </w:t>
      </w:r>
      <w:r w:rsidRPr="00407FAC">
        <w:rPr>
          <w:rStyle w:val="TagStyle"/>
          <w:rtl/>
        </w:rPr>
        <w:t>&lt;&lt; דובר_המשך &gt;&gt;</w:t>
      </w:r>
      <w:r>
        <w:rPr>
          <w:rtl/>
        </w:rPr>
        <w:t xml:space="preserve"> </w:t>
      </w:r>
      <w:bookmarkEnd w:id="35327"/>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ישנתי קצת. </w:t>
      </w:r>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DB3B2A">
        <w:rPr>
          <w:rStyle w:val="TagStyle"/>
          <w:rtl/>
        </w:rPr>
        <w:t xml:space="preserve"> </w:t>
      </w:r>
      <w:r>
        <w:rPr>
          <w:rtl/>
        </w:rPr>
        <w:t>היו"ר יעקב מרגי:</w:t>
      </w:r>
      <w:r w:rsidRPr="00DB3B2A">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חבר הכנסת סעדי, הוא באמצע הודעה. </w:t>
      </w:r>
    </w:p>
    <w:p w:rsidR="00F532D9" w:rsidRDefault="00F532D9" w:rsidP="00356EAB">
      <w:pPr>
        <w:rPr>
          <w:rtl/>
          <w:lang w:eastAsia="he-IL"/>
        </w:rPr>
      </w:pPr>
    </w:p>
    <w:p w:rsidR="00F532D9" w:rsidRDefault="00F532D9" w:rsidP="00356EAB">
      <w:pPr>
        <w:pStyle w:val="-"/>
        <w:rPr>
          <w:rtl/>
        </w:rPr>
      </w:pPr>
      <w:bookmarkStart w:id="35328" w:name="ET_speakercontinue_6245_8"/>
      <w:r w:rsidRPr="00407FAC">
        <w:rPr>
          <w:rStyle w:val="TagStyle"/>
          <w:rtl/>
        </w:rPr>
        <w:t xml:space="preserve"> &lt;&lt; דובר_המשך &gt;&gt;</w:t>
      </w:r>
      <w:r w:rsidRPr="00DB3B2A">
        <w:rPr>
          <w:rStyle w:val="TagStyle"/>
          <w:rtl/>
        </w:rPr>
        <w:t xml:space="preserve"> </w:t>
      </w:r>
      <w:r>
        <w:rPr>
          <w:rtl/>
        </w:rPr>
        <w:t>דוד ביטן</w:t>
      </w:r>
      <w:r>
        <w:rPr>
          <w:rFonts w:hint="cs"/>
          <w:rtl/>
        </w:rPr>
        <w:t xml:space="preserve"> (בשם הוועדה המסדרת)</w:t>
      </w:r>
      <w:r>
        <w:rPr>
          <w:rtl/>
        </w:rPr>
        <w:t>:</w:t>
      </w:r>
      <w:r w:rsidRPr="00DB3B2A">
        <w:rPr>
          <w:rStyle w:val="TagStyle"/>
          <w:rtl/>
        </w:rPr>
        <w:t xml:space="preserve"> </w:t>
      </w:r>
      <w:r w:rsidRPr="00407FAC">
        <w:rPr>
          <w:rStyle w:val="TagStyle"/>
          <w:rtl/>
        </w:rPr>
        <w:t>&lt;&lt; דובר_המשך &gt;&gt;</w:t>
      </w:r>
      <w:r>
        <w:rPr>
          <w:rtl/>
        </w:rPr>
        <w:t xml:space="preserve"> </w:t>
      </w:r>
      <w:bookmarkEnd w:id="35328"/>
    </w:p>
    <w:p w:rsidR="00F532D9" w:rsidRDefault="00F532D9" w:rsidP="00356EAB">
      <w:pPr>
        <w:rPr>
          <w:rtl/>
          <w:lang w:eastAsia="he-IL"/>
        </w:rPr>
      </w:pPr>
    </w:p>
    <w:p w:rsidR="00F532D9" w:rsidRDefault="00C9608A" w:rsidP="00356EAB">
      <w:pPr>
        <w:rPr>
          <w:rtl/>
          <w:lang w:eastAsia="he-IL"/>
        </w:rPr>
      </w:pPr>
      <w:r>
        <w:rPr>
          <w:rFonts w:hint="cs"/>
          <w:rtl/>
          <w:lang w:eastAsia="he-IL"/>
        </w:rPr>
        <w:t>– –</w:t>
      </w:r>
      <w:r w:rsidR="008F5E2F">
        <w:rPr>
          <w:rFonts w:hint="cs"/>
          <w:rtl/>
          <w:lang w:eastAsia="he-IL"/>
        </w:rPr>
        <w:t xml:space="preserve"> </w:t>
      </w:r>
      <w:r w:rsidR="00F532D9">
        <w:rPr>
          <w:rFonts w:hint="cs"/>
          <w:rtl/>
          <w:lang w:eastAsia="he-IL"/>
        </w:rPr>
        <w:t xml:space="preserve">הצעת </w:t>
      </w:r>
      <w:bookmarkStart w:id="35329" w:name="_ETM_Q128_435394"/>
      <w:bookmarkEnd w:id="35329"/>
      <w:r w:rsidR="00F532D9">
        <w:rPr>
          <w:rFonts w:hint="cs"/>
          <w:rtl/>
          <w:lang w:eastAsia="he-IL"/>
        </w:rPr>
        <w:t xml:space="preserve">חוק תכנון משק החלב (תיקון מס' 4). </w:t>
      </w:r>
    </w:p>
    <w:p w:rsidR="00F532D9" w:rsidRDefault="00F532D9" w:rsidP="00356EAB">
      <w:pPr>
        <w:rPr>
          <w:rtl/>
          <w:lang w:eastAsia="he-IL"/>
        </w:rPr>
      </w:pPr>
      <w:bookmarkStart w:id="35330" w:name="_ETM_Q128_438765"/>
      <w:bookmarkStart w:id="35331" w:name="_ETM_Q128_438861"/>
      <w:bookmarkEnd w:id="35330"/>
      <w:bookmarkEnd w:id="35331"/>
    </w:p>
    <w:p w:rsidR="00F532D9" w:rsidRDefault="00F532D9" w:rsidP="00356EAB">
      <w:pPr>
        <w:rPr>
          <w:rtl/>
          <w:lang w:eastAsia="he-IL"/>
        </w:rPr>
      </w:pPr>
      <w:bookmarkStart w:id="35332" w:name="_ETM_Q128_438895"/>
      <w:bookmarkStart w:id="35333" w:name="_ETM_Q128_438964"/>
      <w:bookmarkEnd w:id="35332"/>
      <w:bookmarkEnd w:id="35333"/>
      <w:r>
        <w:rPr>
          <w:rFonts w:hint="cs"/>
          <w:rtl/>
          <w:lang w:eastAsia="he-IL"/>
        </w:rPr>
        <w:t xml:space="preserve">ועדת החוקה, </w:t>
      </w:r>
      <w:bookmarkStart w:id="35334" w:name="_ETM_Q128_441934"/>
      <w:bookmarkEnd w:id="35334"/>
      <w:r>
        <w:rPr>
          <w:rFonts w:hint="cs"/>
          <w:rtl/>
          <w:lang w:eastAsia="he-IL"/>
        </w:rPr>
        <w:t>חוק ומשפט תדון בהצעת חוק שמירת הניקיון (הוראת שעה) (תיקון מס' 2), התשפ"א</w:t>
      </w:r>
      <w:r>
        <w:rPr>
          <w:rtl/>
          <w:lang w:eastAsia="he-IL"/>
        </w:rPr>
        <w:t>–</w:t>
      </w:r>
      <w:r>
        <w:rPr>
          <w:rFonts w:hint="cs"/>
          <w:rtl/>
          <w:lang w:eastAsia="he-IL"/>
        </w:rPr>
        <w:t xml:space="preserve">2021. </w:t>
      </w:r>
    </w:p>
    <w:p w:rsidR="00F532D9" w:rsidRDefault="00F532D9" w:rsidP="00356EAB">
      <w:pPr>
        <w:rPr>
          <w:rtl/>
          <w:lang w:eastAsia="he-IL"/>
        </w:rPr>
      </w:pPr>
      <w:bookmarkStart w:id="35335" w:name="_ETM_Q128_449439"/>
      <w:bookmarkStart w:id="35336" w:name="_ETM_Q128_449540"/>
      <w:bookmarkEnd w:id="35335"/>
      <w:bookmarkEnd w:id="35336"/>
    </w:p>
    <w:p w:rsidR="00F532D9" w:rsidRDefault="00F532D9" w:rsidP="00356EAB">
      <w:pPr>
        <w:rPr>
          <w:rtl/>
          <w:lang w:eastAsia="he-IL"/>
        </w:rPr>
      </w:pPr>
      <w:bookmarkStart w:id="35337" w:name="_ETM_Q128_449566"/>
      <w:bookmarkStart w:id="35338" w:name="_ETM_Q128_449719"/>
      <w:bookmarkEnd w:id="35337"/>
      <w:bookmarkEnd w:id="35338"/>
      <w:r>
        <w:rPr>
          <w:rFonts w:hint="cs"/>
          <w:rtl/>
          <w:lang w:eastAsia="he-IL"/>
        </w:rPr>
        <w:t xml:space="preserve">ועדת החוץ והביטחון תדון בהצעת </w:t>
      </w:r>
      <w:bookmarkStart w:id="35339" w:name="_ETM_Q128_450745"/>
      <w:bookmarkEnd w:id="35339"/>
      <w:r>
        <w:rPr>
          <w:rFonts w:hint="cs"/>
          <w:rtl/>
          <w:lang w:eastAsia="he-IL"/>
        </w:rPr>
        <w:t>חוק שירות ביטחון (תיקון מס' והוראת שעה) (תיקון), התשפ"א</w:t>
      </w:r>
      <w:r>
        <w:rPr>
          <w:rtl/>
          <w:lang w:eastAsia="he-IL"/>
        </w:rPr>
        <w:t>–</w:t>
      </w:r>
      <w:r>
        <w:rPr>
          <w:rFonts w:hint="cs"/>
          <w:rtl/>
          <w:lang w:eastAsia="he-IL"/>
        </w:rPr>
        <w:t xml:space="preserve">2021. </w:t>
      </w:r>
    </w:p>
    <w:p w:rsidR="008F5E2F" w:rsidRDefault="008F5E2F" w:rsidP="00356EAB">
      <w:pPr>
        <w:rPr>
          <w:rtl/>
          <w:lang w:eastAsia="he-IL"/>
        </w:rPr>
      </w:pPr>
    </w:p>
    <w:p w:rsidR="008F5E2F" w:rsidRDefault="008F5E2F" w:rsidP="00356EAB">
      <w:pPr>
        <w:rPr>
          <w:rtl/>
          <w:lang w:eastAsia="he-IL"/>
        </w:rPr>
      </w:pPr>
    </w:p>
    <w:p w:rsidR="00F532D9" w:rsidRDefault="00F532D9" w:rsidP="00356EAB">
      <w:pPr>
        <w:pStyle w:val="a6"/>
        <w:rPr>
          <w:rtl/>
          <w:lang w:eastAsia="he-IL"/>
        </w:rPr>
      </w:pPr>
      <w:bookmarkStart w:id="35340" w:name="_ETM_Q128_457967"/>
      <w:bookmarkStart w:id="35341" w:name="_ETM_Q128_458058"/>
      <w:bookmarkStart w:id="35342" w:name="ET_subject_חילופים_בוועדות_הכנסת_30"/>
      <w:bookmarkEnd w:id="35340"/>
      <w:bookmarkEnd w:id="35341"/>
      <w:r w:rsidRPr="0094785C">
        <w:rPr>
          <w:rStyle w:val="TagStyle"/>
          <w:rtl/>
        </w:rPr>
        <w:t xml:space="preserve"> &lt;&lt; נושא &gt;&gt; </w:t>
      </w:r>
      <w:bookmarkStart w:id="35343" w:name="_Toc76302068"/>
      <w:r>
        <w:rPr>
          <w:rtl/>
          <w:lang w:eastAsia="he-IL"/>
        </w:rPr>
        <w:t>חילופים בוועדות הכנסת</w:t>
      </w:r>
      <w:bookmarkEnd w:id="35343"/>
      <w:r w:rsidRPr="0094785C">
        <w:rPr>
          <w:rStyle w:val="TagStyle"/>
          <w:rtl/>
        </w:rPr>
        <w:t xml:space="preserve"> &lt;&lt; נושא &gt;&gt;</w:t>
      </w:r>
      <w:r>
        <w:rPr>
          <w:rtl/>
          <w:lang w:eastAsia="he-IL"/>
        </w:rPr>
        <w:t xml:space="preserve"> </w:t>
      </w:r>
      <w:bookmarkEnd w:id="35342"/>
    </w:p>
    <w:p w:rsidR="00F532D9" w:rsidRDefault="00F532D9" w:rsidP="00356EAB">
      <w:pPr>
        <w:rPr>
          <w:rtl/>
          <w:lang w:eastAsia="he-IL"/>
        </w:rPr>
      </w:pPr>
    </w:p>
    <w:p w:rsidR="00F532D9" w:rsidRDefault="00F532D9" w:rsidP="00356EAB">
      <w:pPr>
        <w:pStyle w:val="a4"/>
        <w:keepNext/>
        <w:rPr>
          <w:rtl/>
        </w:rPr>
      </w:pPr>
      <w:bookmarkStart w:id="35344" w:name="ET_speaker_5159_29"/>
      <w:r w:rsidRPr="0094785C">
        <w:rPr>
          <w:rStyle w:val="TagStyle"/>
          <w:rtl/>
        </w:rPr>
        <w:t xml:space="preserve"> &lt;&lt; דובר &gt;&gt; </w:t>
      </w:r>
      <w:bookmarkStart w:id="35345" w:name="_Toc76302069"/>
      <w:r>
        <w:rPr>
          <w:rtl/>
        </w:rPr>
        <w:t>דוד ביטן (</w:t>
      </w:r>
      <w:r>
        <w:rPr>
          <w:rFonts w:hint="cs"/>
          <w:rtl/>
        </w:rPr>
        <w:t>בשם הוועדה המסדרת</w:t>
      </w:r>
      <w:r>
        <w:rPr>
          <w:rtl/>
        </w:rPr>
        <w:t>):</w:t>
      </w:r>
      <w:bookmarkEnd w:id="35345"/>
      <w:r w:rsidRPr="0094785C">
        <w:rPr>
          <w:rStyle w:val="TagStyle"/>
          <w:rtl/>
        </w:rPr>
        <w:t xml:space="preserve"> &lt;&lt; דובר &gt;&gt;</w:t>
      </w:r>
      <w:r>
        <w:rPr>
          <w:rtl/>
        </w:rPr>
        <w:t xml:space="preserve"> </w:t>
      </w:r>
      <w:bookmarkEnd w:id="35344"/>
    </w:p>
    <w:p w:rsidR="00F532D9" w:rsidRDefault="00F532D9" w:rsidP="00356EAB">
      <w:pPr>
        <w:rPr>
          <w:rtl/>
          <w:lang w:eastAsia="he-IL"/>
        </w:rPr>
      </w:pPr>
    </w:p>
    <w:p w:rsidR="00F532D9" w:rsidRDefault="00F532D9" w:rsidP="008F5E2F">
      <w:pPr>
        <w:rPr>
          <w:rtl/>
          <w:lang w:eastAsia="he-IL"/>
        </w:rPr>
      </w:pPr>
      <w:bookmarkStart w:id="35346" w:name="_ETM_Q128_458096"/>
      <w:bookmarkStart w:id="35347" w:name="_ETM_Q128_458225"/>
      <w:bookmarkEnd w:id="35346"/>
      <w:bookmarkEnd w:id="35347"/>
      <w:r>
        <w:rPr>
          <w:rFonts w:hint="cs"/>
          <w:rtl/>
          <w:lang w:eastAsia="he-IL"/>
        </w:rPr>
        <w:t xml:space="preserve">הודעה </w:t>
      </w:r>
      <w:bookmarkStart w:id="35348" w:name="_ETM_Q128_459279"/>
      <w:bookmarkEnd w:id="35348"/>
      <w:r>
        <w:rPr>
          <w:rFonts w:hint="cs"/>
          <w:rtl/>
          <w:lang w:eastAsia="he-IL"/>
        </w:rPr>
        <w:t xml:space="preserve">נוספת. כבוד היושב-ראש, חברי הכנסת, הוועדה המסדרת החליטה בישיבתה היום </w:t>
      </w:r>
      <w:bookmarkStart w:id="35349" w:name="_ETM_Q128_464173"/>
      <w:bookmarkEnd w:id="35349"/>
      <w:r>
        <w:rPr>
          <w:rFonts w:hint="cs"/>
          <w:rtl/>
          <w:lang w:eastAsia="he-IL"/>
        </w:rPr>
        <w:t>כי חברת הכנסת לימור מגן</w:t>
      </w:r>
      <w:r w:rsidR="008F5E2F">
        <w:rPr>
          <w:rFonts w:hint="cs"/>
          <w:rtl/>
          <w:lang w:eastAsia="he-IL"/>
        </w:rPr>
        <w:t xml:space="preserve"> </w:t>
      </w:r>
      <w:r>
        <w:rPr>
          <w:rFonts w:hint="cs"/>
          <w:rtl/>
          <w:lang w:eastAsia="he-IL"/>
        </w:rPr>
        <w:t xml:space="preserve">תלם תכהן כממלאת מקום קבועה </w:t>
      </w:r>
      <w:bookmarkStart w:id="35350" w:name="_ETM_Q128_467383"/>
      <w:bookmarkEnd w:id="35350"/>
      <w:r>
        <w:rPr>
          <w:rFonts w:hint="cs"/>
          <w:rtl/>
          <w:lang w:eastAsia="he-IL"/>
        </w:rPr>
        <w:t xml:space="preserve">בוועדת החוקה, חוק ומשפט מטעם ישראל ביתנו. </w:t>
      </w:r>
      <w:bookmarkStart w:id="35351" w:name="_ETM_Q128_477407"/>
      <w:bookmarkEnd w:id="35351"/>
      <w:r>
        <w:rPr>
          <w:rFonts w:hint="cs"/>
          <w:rtl/>
          <w:lang w:eastAsia="he-IL"/>
        </w:rPr>
        <w:t xml:space="preserve">היא תהיה ממלאת מקום של חברת הכנסת שרן השכל. </w:t>
      </w:r>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A21A5F">
        <w:rPr>
          <w:rStyle w:val="TagStyle"/>
          <w:rtl/>
        </w:rPr>
        <w:t xml:space="preserve"> </w:t>
      </w:r>
      <w:r>
        <w:rPr>
          <w:rtl/>
        </w:rPr>
        <w:t>היו"ר יעקב מרגי:</w:t>
      </w:r>
      <w:r w:rsidRPr="00A21A5F">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תודה רבה, חבר הכנסת דוד </w:t>
      </w:r>
      <w:bookmarkStart w:id="35352" w:name="_ETM_Q128_484556"/>
      <w:bookmarkEnd w:id="35352"/>
      <w:r>
        <w:rPr>
          <w:rFonts w:hint="cs"/>
          <w:rtl/>
          <w:lang w:eastAsia="he-IL"/>
        </w:rPr>
        <w:t>ביטן. מי אמר שאי-אפשר לשתף פעולה?</w:t>
      </w:r>
    </w:p>
    <w:p w:rsidR="00F532D9" w:rsidRDefault="00F532D9" w:rsidP="00356EAB">
      <w:pPr>
        <w:pStyle w:val="af5"/>
        <w:keepNext/>
        <w:rPr>
          <w:rtl/>
        </w:rPr>
      </w:pPr>
    </w:p>
    <w:p w:rsidR="00F532D9" w:rsidRDefault="00F532D9" w:rsidP="00356EAB">
      <w:pPr>
        <w:pStyle w:val="af5"/>
        <w:rPr>
          <w:rtl/>
        </w:rPr>
      </w:pPr>
      <w:bookmarkStart w:id="35353" w:name="ET_interruption_5857_13"/>
      <w:r w:rsidRPr="00407FAC">
        <w:rPr>
          <w:rStyle w:val="TagStyle"/>
          <w:rtl/>
        </w:rPr>
        <w:t xml:space="preserve"> &lt;&lt; קריאה &gt;&gt;</w:t>
      </w:r>
      <w:r w:rsidRPr="00A21A5F">
        <w:rPr>
          <w:rStyle w:val="TagStyle"/>
          <w:rtl/>
        </w:rPr>
        <w:t xml:space="preserve"> </w:t>
      </w:r>
      <w:r>
        <w:rPr>
          <w:rtl/>
        </w:rPr>
        <w:t>אלכס קושניר (ישראל ביתנו):</w:t>
      </w:r>
      <w:r w:rsidRPr="00A21A5F">
        <w:rPr>
          <w:rStyle w:val="TagStyle"/>
          <w:rtl/>
        </w:rPr>
        <w:t xml:space="preserve"> </w:t>
      </w:r>
      <w:r w:rsidRPr="00407FAC">
        <w:rPr>
          <w:rStyle w:val="TagStyle"/>
          <w:rtl/>
        </w:rPr>
        <w:t>&lt;&lt; קריאה &gt;&gt;</w:t>
      </w:r>
      <w:r>
        <w:rPr>
          <w:rtl/>
        </w:rPr>
        <w:t xml:space="preserve"> </w:t>
      </w:r>
      <w:bookmarkEnd w:id="35353"/>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חזון אחרית הימים, </w:t>
      </w:r>
      <w:bookmarkStart w:id="35354" w:name="_ETM_Q128_487928"/>
      <w:bookmarkEnd w:id="35354"/>
      <w:r>
        <w:rPr>
          <w:rFonts w:hint="cs"/>
          <w:rtl/>
          <w:lang w:eastAsia="he-IL"/>
        </w:rPr>
        <w:t xml:space="preserve">שדוד ביטן מקריא הודעות מטעם הקואליציה. </w:t>
      </w:r>
    </w:p>
    <w:p w:rsidR="00F532D9" w:rsidRDefault="00F532D9" w:rsidP="00356EAB">
      <w:pPr>
        <w:rPr>
          <w:rtl/>
          <w:lang w:eastAsia="he-IL"/>
        </w:rPr>
      </w:pPr>
    </w:p>
    <w:p w:rsidR="00F532D9" w:rsidRDefault="00F532D9" w:rsidP="00356EAB">
      <w:pPr>
        <w:pStyle w:val="af5"/>
        <w:rPr>
          <w:rtl/>
        </w:rPr>
      </w:pPr>
      <w:bookmarkStart w:id="35355" w:name="ET_interruption_5292_11"/>
      <w:r w:rsidRPr="00407FAC">
        <w:rPr>
          <w:rStyle w:val="TagStyle"/>
          <w:rtl/>
        </w:rPr>
        <w:t xml:space="preserve"> &lt;&lt; קריאה &gt;&gt;</w:t>
      </w:r>
      <w:r w:rsidRPr="00A21A5F">
        <w:rPr>
          <w:rStyle w:val="TagStyle"/>
          <w:rtl/>
        </w:rPr>
        <w:t xml:space="preserve"> </w:t>
      </w:r>
      <w:r>
        <w:rPr>
          <w:rtl/>
        </w:rPr>
        <w:t>אוסאמה סעדי (הרשימה המשותפת):</w:t>
      </w:r>
      <w:r w:rsidRPr="00A21A5F">
        <w:rPr>
          <w:rStyle w:val="TagStyle"/>
          <w:rtl/>
        </w:rPr>
        <w:t xml:space="preserve"> </w:t>
      </w:r>
      <w:r w:rsidRPr="00407FAC">
        <w:rPr>
          <w:rStyle w:val="TagStyle"/>
          <w:rtl/>
        </w:rPr>
        <w:t>&lt;&lt; קריאה &gt;&gt;</w:t>
      </w:r>
      <w:r>
        <w:rPr>
          <w:rtl/>
        </w:rPr>
        <w:t xml:space="preserve"> </w:t>
      </w:r>
      <w:bookmarkEnd w:id="35355"/>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לכן שמחתי שהוא עשה </w:t>
      </w:r>
      <w:bookmarkStart w:id="35356" w:name="_ETM_Q128_494123"/>
      <w:bookmarkEnd w:id="35356"/>
      <w:r>
        <w:rPr>
          <w:rFonts w:hint="cs"/>
          <w:rtl/>
          <w:lang w:eastAsia="he-IL"/>
        </w:rPr>
        <w:t xml:space="preserve">את התפקיד שלו. </w:t>
      </w:r>
    </w:p>
    <w:p w:rsidR="00F532D9" w:rsidRDefault="00F532D9" w:rsidP="00356EAB">
      <w:pPr>
        <w:rPr>
          <w:rtl/>
          <w:lang w:eastAsia="he-IL"/>
        </w:rPr>
      </w:pPr>
      <w:bookmarkStart w:id="35357" w:name="_ETM_Q128_492666"/>
      <w:bookmarkStart w:id="35358" w:name="_ETM_Q128_492763"/>
      <w:bookmarkEnd w:id="35357"/>
      <w:bookmarkEnd w:id="35358"/>
    </w:p>
    <w:p w:rsidR="00F532D9" w:rsidRDefault="00F532D9" w:rsidP="00356EAB">
      <w:pPr>
        <w:pStyle w:val="af5"/>
        <w:rPr>
          <w:rtl/>
        </w:rPr>
      </w:pPr>
      <w:bookmarkStart w:id="35359" w:name="ET_interruption_5159_12"/>
      <w:r w:rsidRPr="00407FAC">
        <w:rPr>
          <w:rStyle w:val="TagStyle"/>
          <w:rtl/>
        </w:rPr>
        <w:t xml:space="preserve"> &lt;&lt; קריאה &gt;&gt;</w:t>
      </w:r>
      <w:r w:rsidRPr="00A21A5F">
        <w:rPr>
          <w:rStyle w:val="TagStyle"/>
          <w:rtl/>
        </w:rPr>
        <w:t xml:space="preserve"> </w:t>
      </w:r>
      <w:r>
        <w:rPr>
          <w:rtl/>
        </w:rPr>
        <w:t>דוד ביטן (הליכוד):</w:t>
      </w:r>
      <w:r w:rsidRPr="00A21A5F">
        <w:rPr>
          <w:rStyle w:val="TagStyle"/>
          <w:rtl/>
        </w:rPr>
        <w:t xml:space="preserve"> </w:t>
      </w:r>
      <w:r w:rsidRPr="00407FAC">
        <w:rPr>
          <w:rStyle w:val="TagStyle"/>
          <w:rtl/>
        </w:rPr>
        <w:t>&lt;&lt; קריאה &gt;&gt;</w:t>
      </w:r>
      <w:r>
        <w:rPr>
          <w:rtl/>
        </w:rPr>
        <w:t xml:space="preserve"> </w:t>
      </w:r>
      <w:bookmarkEnd w:id="35359"/>
    </w:p>
    <w:p w:rsidR="00F532D9" w:rsidRDefault="00F532D9" w:rsidP="00356EAB">
      <w:pPr>
        <w:rPr>
          <w:rtl/>
          <w:lang w:eastAsia="he-IL"/>
        </w:rPr>
      </w:pPr>
    </w:p>
    <w:p w:rsidR="00F532D9" w:rsidRPr="00A21A5F" w:rsidRDefault="00F532D9" w:rsidP="00356EAB">
      <w:pPr>
        <w:rPr>
          <w:rtl/>
          <w:lang w:eastAsia="he-IL"/>
        </w:rPr>
      </w:pPr>
      <w:r>
        <w:rPr>
          <w:rFonts w:hint="cs"/>
          <w:rtl/>
          <w:lang w:eastAsia="he-IL"/>
        </w:rPr>
        <w:t xml:space="preserve">היא ביקשה ממני, אז אמרתי: יאללה. </w:t>
      </w:r>
    </w:p>
    <w:p w:rsidR="00F532D9" w:rsidRDefault="00F532D9" w:rsidP="00356EAB">
      <w:pPr>
        <w:rPr>
          <w:rtl/>
          <w:lang w:eastAsia="he-IL"/>
        </w:rPr>
      </w:pPr>
      <w:bookmarkStart w:id="35360" w:name="_ETM_Q128_428928"/>
      <w:bookmarkStart w:id="35361" w:name="_ETM_Q128_429082"/>
      <w:bookmarkEnd w:id="35360"/>
      <w:bookmarkEnd w:id="35361"/>
    </w:p>
    <w:p w:rsidR="00F532D9" w:rsidRDefault="00F532D9" w:rsidP="00356EAB">
      <w:pPr>
        <w:pStyle w:val="af5"/>
        <w:rPr>
          <w:rtl/>
        </w:rPr>
      </w:pPr>
      <w:bookmarkStart w:id="35362" w:name="ET_interruption_5857_14"/>
      <w:r w:rsidRPr="00407FAC">
        <w:rPr>
          <w:rStyle w:val="TagStyle"/>
          <w:rtl/>
        </w:rPr>
        <w:t xml:space="preserve"> &lt;&lt; קריאה &gt;&gt;</w:t>
      </w:r>
      <w:r w:rsidRPr="00A21A5F">
        <w:rPr>
          <w:rStyle w:val="TagStyle"/>
          <w:rtl/>
        </w:rPr>
        <w:t xml:space="preserve"> </w:t>
      </w:r>
      <w:r>
        <w:rPr>
          <w:rtl/>
        </w:rPr>
        <w:t>אלכס קושניר (ישראל ביתנו):</w:t>
      </w:r>
      <w:r w:rsidRPr="00A21A5F">
        <w:rPr>
          <w:rStyle w:val="TagStyle"/>
          <w:rtl/>
        </w:rPr>
        <w:t xml:space="preserve"> </w:t>
      </w:r>
      <w:r w:rsidRPr="00407FAC">
        <w:rPr>
          <w:rStyle w:val="TagStyle"/>
          <w:rtl/>
        </w:rPr>
        <w:t>&lt;&lt; קריאה &gt;&gt;</w:t>
      </w:r>
      <w:r>
        <w:rPr>
          <w:rtl/>
        </w:rPr>
        <w:t xml:space="preserve"> </w:t>
      </w:r>
      <w:bookmarkEnd w:id="35362"/>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זה מה שאני אומר, כל הכבוד. </w:t>
      </w:r>
    </w:p>
    <w:p w:rsidR="00F532D9" w:rsidRDefault="00F532D9" w:rsidP="00356EAB">
      <w:pPr>
        <w:rPr>
          <w:rtl/>
          <w:lang w:eastAsia="he-IL"/>
        </w:rPr>
      </w:pPr>
      <w:bookmarkStart w:id="35363" w:name="_ETM_Q128_499103"/>
      <w:bookmarkStart w:id="35364" w:name="_ETM_Q128_499222"/>
      <w:bookmarkEnd w:id="35363"/>
      <w:bookmarkEnd w:id="35364"/>
    </w:p>
    <w:p w:rsidR="00F532D9" w:rsidRDefault="00F532D9" w:rsidP="00356EAB">
      <w:pPr>
        <w:pStyle w:val="af6"/>
        <w:rPr>
          <w:rtl/>
        </w:rPr>
      </w:pPr>
      <w:r w:rsidRPr="00407FAC">
        <w:rPr>
          <w:rStyle w:val="TagStyle"/>
          <w:rtl/>
        </w:rPr>
        <w:t xml:space="preserve"> &lt;&lt; יור &gt;&gt;</w:t>
      </w:r>
      <w:r w:rsidRPr="00A21A5F">
        <w:rPr>
          <w:rStyle w:val="TagStyle"/>
          <w:rtl/>
        </w:rPr>
        <w:t xml:space="preserve"> </w:t>
      </w:r>
      <w:r>
        <w:rPr>
          <w:rtl/>
        </w:rPr>
        <w:t>היו"ר יעקב מרגי:</w:t>
      </w:r>
      <w:r w:rsidRPr="00A21A5F">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5365" w:name="_ETM_Q128_500552"/>
      <w:bookmarkEnd w:id="35365"/>
      <w:r>
        <w:rPr>
          <w:rFonts w:hint="cs"/>
          <w:rtl/>
          <w:lang w:eastAsia="he-IL"/>
        </w:rPr>
        <w:t xml:space="preserve">מי שמכיר את דוד ביטן </w:t>
      </w:r>
      <w:bookmarkStart w:id="35366" w:name="_ETM_Q128_499919"/>
      <w:bookmarkEnd w:id="35366"/>
      <w:r>
        <w:rPr>
          <w:rFonts w:hint="cs"/>
          <w:rtl/>
          <w:lang w:eastAsia="he-IL"/>
        </w:rPr>
        <w:t xml:space="preserve">לא צריך להיות מופתע. </w:t>
      </w:r>
    </w:p>
    <w:p w:rsidR="00F532D9" w:rsidRDefault="00F532D9" w:rsidP="00356EAB">
      <w:pPr>
        <w:rPr>
          <w:rtl/>
          <w:lang w:eastAsia="he-IL"/>
        </w:rPr>
      </w:pPr>
    </w:p>
    <w:p w:rsidR="00F532D9" w:rsidRDefault="00F532D9" w:rsidP="00356EAB">
      <w:pPr>
        <w:pStyle w:val="af5"/>
        <w:rPr>
          <w:rtl/>
        </w:rPr>
      </w:pPr>
      <w:bookmarkStart w:id="35367" w:name="ET_interruption_5292_16"/>
      <w:r w:rsidRPr="00407FAC">
        <w:rPr>
          <w:rStyle w:val="TagStyle"/>
          <w:rtl/>
        </w:rPr>
        <w:t xml:space="preserve"> &lt;&lt; קריאה &gt;&gt;</w:t>
      </w:r>
      <w:r w:rsidRPr="00A21A5F">
        <w:rPr>
          <w:rStyle w:val="TagStyle"/>
          <w:rtl/>
        </w:rPr>
        <w:t xml:space="preserve"> </w:t>
      </w:r>
      <w:r>
        <w:rPr>
          <w:rtl/>
        </w:rPr>
        <w:t>אוסאמה סעדי (הרשימה המשותפת):</w:t>
      </w:r>
      <w:r w:rsidRPr="00A21A5F">
        <w:rPr>
          <w:rStyle w:val="TagStyle"/>
          <w:rtl/>
        </w:rPr>
        <w:t xml:space="preserve"> </w:t>
      </w:r>
      <w:r w:rsidRPr="00407FAC">
        <w:rPr>
          <w:rStyle w:val="TagStyle"/>
          <w:rtl/>
        </w:rPr>
        <w:t>&lt;&lt; קריאה &gt;&gt;</w:t>
      </w:r>
      <w:r>
        <w:rPr>
          <w:rtl/>
        </w:rPr>
        <w:t xml:space="preserve"> </w:t>
      </w:r>
      <w:bookmarkEnd w:id="35367"/>
    </w:p>
    <w:p w:rsidR="00F532D9" w:rsidRDefault="00F532D9" w:rsidP="00356EAB">
      <w:pPr>
        <w:rPr>
          <w:rtl/>
          <w:lang w:eastAsia="he-IL"/>
        </w:rPr>
      </w:pPr>
    </w:p>
    <w:p w:rsidR="008F5E2F" w:rsidRDefault="00F532D9" w:rsidP="00356EAB">
      <w:pPr>
        <w:rPr>
          <w:rtl/>
          <w:lang w:eastAsia="he-IL"/>
        </w:rPr>
      </w:pPr>
      <w:r>
        <w:rPr>
          <w:rFonts w:hint="cs"/>
          <w:rtl/>
          <w:lang w:eastAsia="he-IL"/>
        </w:rPr>
        <w:t>כנראה שהתגעגעת להיות יושב-ראש. הוא התגעגע.</w:t>
      </w:r>
    </w:p>
    <w:p w:rsidR="008F5E2F" w:rsidRDefault="008F5E2F" w:rsidP="00356EAB">
      <w:pPr>
        <w:rPr>
          <w:rtl/>
          <w:lang w:eastAsia="he-IL"/>
        </w:rPr>
      </w:pPr>
    </w:p>
    <w:p w:rsidR="008F5E2F" w:rsidRDefault="008F5E2F" w:rsidP="00356EAB">
      <w:pPr>
        <w:rPr>
          <w:rtl/>
          <w:lang w:eastAsia="he-IL"/>
        </w:rPr>
      </w:pPr>
    </w:p>
    <w:p w:rsidR="00F532D9" w:rsidRDefault="00F532D9" w:rsidP="00356EAB">
      <w:pPr>
        <w:pStyle w:val="a6"/>
        <w:rPr>
          <w:rtl/>
          <w:lang w:eastAsia="he-IL"/>
        </w:rPr>
      </w:pPr>
      <w:bookmarkStart w:id="35368" w:name="_ETM_Q128_501093"/>
      <w:bookmarkStart w:id="35369" w:name="_ETM_Q128_504322"/>
      <w:bookmarkStart w:id="35370" w:name="_ETM_Q128_504419"/>
      <w:bookmarkStart w:id="35371" w:name="ET_hatsach_623944_17"/>
      <w:bookmarkEnd w:id="35368"/>
      <w:bookmarkEnd w:id="35369"/>
      <w:bookmarkEnd w:id="35370"/>
      <w:r w:rsidRPr="00407FAC">
        <w:rPr>
          <w:rStyle w:val="TagStyle"/>
          <w:rtl/>
        </w:rPr>
        <w:t xml:space="preserve"> &lt;&lt; הצח &gt;&gt;</w:t>
      </w:r>
      <w:r w:rsidRPr="00561166">
        <w:rPr>
          <w:rStyle w:val="TagStyle"/>
          <w:rtl/>
        </w:rPr>
        <w:t xml:space="preserve"> </w:t>
      </w:r>
      <w:bookmarkStart w:id="35372" w:name="_Toc76302070"/>
      <w:r>
        <w:rPr>
          <w:rtl/>
          <w:lang w:eastAsia="he-IL"/>
        </w:rPr>
        <w:t>הצעת חוק סמכויות מיוחדות להתמודדות עם נגיף הקורונה החדש (הוראת שעה) (תיקון מס' 8), התשפ"א–2021</w:t>
      </w:r>
      <w:bookmarkEnd w:id="35372"/>
      <w:r w:rsidRPr="00561166">
        <w:rPr>
          <w:rStyle w:val="TagStyle"/>
          <w:rtl/>
        </w:rPr>
        <w:t xml:space="preserve"> </w:t>
      </w:r>
      <w:r w:rsidRPr="00407FAC">
        <w:rPr>
          <w:rStyle w:val="TagStyle"/>
          <w:rtl/>
        </w:rPr>
        <w:t>&lt;&lt; הצח &gt;&gt;</w:t>
      </w:r>
      <w:r>
        <w:rPr>
          <w:rtl/>
          <w:lang w:eastAsia="he-IL"/>
        </w:rPr>
        <w:t xml:space="preserve"> </w:t>
      </w:r>
      <w:bookmarkEnd w:id="35371"/>
    </w:p>
    <w:p w:rsidR="00F532D9" w:rsidRPr="00710219" w:rsidRDefault="00F532D9" w:rsidP="00356EAB">
      <w:pPr>
        <w:rPr>
          <w:rtl/>
          <w:lang w:eastAsia="he-IL"/>
        </w:rPr>
      </w:pPr>
      <w:r>
        <w:rPr>
          <w:rtl/>
          <w:lang w:eastAsia="he-IL"/>
        </w:rPr>
        <w:t>[מס'</w:t>
      </w:r>
      <w:r>
        <w:rPr>
          <w:rFonts w:hint="cs"/>
          <w:rtl/>
          <w:lang w:eastAsia="he-IL"/>
        </w:rPr>
        <w:t xml:space="preserve"> מ/1407</w:t>
      </w:r>
      <w:r>
        <w:rPr>
          <w:rtl/>
          <w:lang w:eastAsia="he-IL"/>
        </w:rPr>
        <w:t>; דברי הכנסת, חוב'</w:t>
      </w:r>
      <w:r>
        <w:rPr>
          <w:rFonts w:hint="cs"/>
          <w:rtl/>
          <w:lang w:eastAsia="he-IL"/>
        </w:rPr>
        <w:t xml:space="preserve"> י"ב</w:t>
      </w:r>
      <w:r>
        <w:rPr>
          <w:rtl/>
          <w:lang w:eastAsia="he-IL"/>
        </w:rPr>
        <w:t>, ישיבה</w:t>
      </w:r>
      <w:r>
        <w:rPr>
          <w:rFonts w:hint="cs"/>
          <w:rtl/>
          <w:lang w:eastAsia="he-IL"/>
        </w:rPr>
        <w:t xml:space="preserve"> 32</w:t>
      </w:r>
      <w:r>
        <w:rPr>
          <w:rtl/>
          <w:lang w:eastAsia="he-IL"/>
        </w:rPr>
        <w:t>; נספחות.]</w:t>
      </w:r>
    </w:p>
    <w:p w:rsidR="00F532D9" w:rsidRDefault="00F532D9" w:rsidP="00356EAB">
      <w:pPr>
        <w:pStyle w:val="-0"/>
        <w:rPr>
          <w:rtl/>
          <w:lang w:eastAsia="he-IL"/>
        </w:rPr>
      </w:pPr>
      <w:r>
        <w:rPr>
          <w:rtl/>
          <w:lang w:eastAsia="he-IL"/>
        </w:rPr>
        <w:t>(קריאה שנייה וקריאה שלישית)</w:t>
      </w:r>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561166">
        <w:rPr>
          <w:rStyle w:val="TagStyle"/>
          <w:rtl/>
        </w:rPr>
        <w:t xml:space="preserve"> </w:t>
      </w:r>
      <w:r>
        <w:rPr>
          <w:rtl/>
        </w:rPr>
        <w:t>היו"ר יעקב מרגי:</w:t>
      </w:r>
      <w:r w:rsidRPr="00561166">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מאחר שהדיון הוא דיון משולב, אנחנו עוברים לסעיף מס' 2 </w:t>
      </w:r>
      <w:bookmarkStart w:id="35373" w:name="_ETM_Q128_510949"/>
      <w:bookmarkEnd w:id="35373"/>
      <w:r>
        <w:rPr>
          <w:rFonts w:hint="cs"/>
          <w:rtl/>
          <w:lang w:eastAsia="he-IL"/>
        </w:rPr>
        <w:t xml:space="preserve">בסדר-היום </w:t>
      </w:r>
      <w:r w:rsidR="00356EAB">
        <w:rPr>
          <w:rFonts w:hint="eastAsia"/>
          <w:rtl/>
          <w:lang w:eastAsia="he-IL"/>
        </w:rPr>
        <w:t xml:space="preserve">– </w:t>
      </w:r>
      <w:r>
        <w:rPr>
          <w:rFonts w:hint="cs"/>
          <w:rtl/>
          <w:lang w:eastAsia="he-IL"/>
        </w:rPr>
        <w:t xml:space="preserve">הצעת חוק סמכויות מיוחדות להתמודדות עם נגיף הקורונה החדש </w:t>
      </w:r>
      <w:bookmarkStart w:id="35374" w:name="_ETM_Q128_510998"/>
      <w:bookmarkEnd w:id="35374"/>
      <w:r>
        <w:rPr>
          <w:rFonts w:hint="cs"/>
          <w:rtl/>
          <w:lang w:eastAsia="he-IL"/>
        </w:rPr>
        <w:t xml:space="preserve">(הוראת שעה) (תיקון מס' 8), התשפ"א–2021, </w:t>
      </w:r>
      <w:r w:rsidR="00356EAB">
        <w:rPr>
          <w:rFonts w:hint="cs"/>
          <w:rtl/>
          <w:lang w:eastAsia="he-IL"/>
        </w:rPr>
        <w:t>ל</w:t>
      </w:r>
      <w:r>
        <w:rPr>
          <w:rFonts w:hint="cs"/>
          <w:rtl/>
          <w:lang w:eastAsia="he-IL"/>
        </w:rPr>
        <w:t xml:space="preserve">קריאה </w:t>
      </w:r>
      <w:bookmarkStart w:id="35375" w:name="_ETM_Q128_516260"/>
      <w:bookmarkEnd w:id="35375"/>
      <w:r>
        <w:rPr>
          <w:rFonts w:hint="cs"/>
          <w:rtl/>
          <w:lang w:eastAsia="he-IL"/>
        </w:rPr>
        <w:t xml:space="preserve">שנייה וקריאה שלישית. יציג את הצעת החוק </w:t>
      </w:r>
      <w:bookmarkStart w:id="35376" w:name="_ETM_Q128_520869"/>
      <w:bookmarkEnd w:id="35376"/>
      <w:r>
        <w:rPr>
          <w:rFonts w:hint="cs"/>
          <w:rtl/>
          <w:lang w:eastAsia="he-IL"/>
        </w:rPr>
        <w:t xml:space="preserve">יושב-ראש ועדת </w:t>
      </w:r>
      <w:r w:rsidR="008F5E2F">
        <w:rPr>
          <w:rFonts w:hint="cs"/>
          <w:rtl/>
          <w:lang w:eastAsia="he-IL"/>
        </w:rPr>
        <w:t>ה</w:t>
      </w:r>
      <w:r>
        <w:rPr>
          <w:rFonts w:hint="cs"/>
          <w:rtl/>
          <w:lang w:eastAsia="he-IL"/>
        </w:rPr>
        <w:t xml:space="preserve">חוקה, חוק ומשפט חבר הכנסת גלעד קריב, בבקשה. </w:t>
      </w:r>
      <w:bookmarkStart w:id="35377" w:name="_ETM_Q128_522623"/>
      <w:bookmarkEnd w:id="35377"/>
      <w:r>
        <w:rPr>
          <w:rFonts w:hint="cs"/>
          <w:rtl/>
          <w:lang w:eastAsia="he-IL"/>
        </w:rPr>
        <w:t xml:space="preserve">בבקשה, אדוני. </w:t>
      </w:r>
    </w:p>
    <w:p w:rsidR="00F532D9" w:rsidRDefault="00F532D9" w:rsidP="00356EAB">
      <w:pPr>
        <w:rPr>
          <w:rtl/>
          <w:lang w:eastAsia="he-IL"/>
        </w:rPr>
      </w:pPr>
      <w:bookmarkStart w:id="35378" w:name="_ETM_Q128_522878"/>
      <w:bookmarkStart w:id="35379" w:name="_ETM_Q128_522993"/>
      <w:bookmarkEnd w:id="35378"/>
      <w:bookmarkEnd w:id="35379"/>
    </w:p>
    <w:p w:rsidR="00F532D9" w:rsidRDefault="00F532D9" w:rsidP="00356EAB">
      <w:pPr>
        <w:pStyle w:val="a4"/>
        <w:rPr>
          <w:rtl/>
        </w:rPr>
      </w:pPr>
      <w:bookmarkStart w:id="35380" w:name="ET_speaker_6247_19"/>
      <w:r w:rsidRPr="00407FAC">
        <w:rPr>
          <w:rStyle w:val="TagStyle"/>
          <w:rtl/>
        </w:rPr>
        <w:t xml:space="preserve"> &lt;&lt; דובר &gt;&gt;</w:t>
      </w:r>
      <w:r w:rsidRPr="00132EF1">
        <w:rPr>
          <w:rStyle w:val="TagStyle"/>
          <w:rtl/>
        </w:rPr>
        <w:t xml:space="preserve"> </w:t>
      </w:r>
      <w:bookmarkStart w:id="35381" w:name="_Toc76302071"/>
      <w:r>
        <w:rPr>
          <w:rtl/>
        </w:rPr>
        <w:t>גלעד קריב (</w:t>
      </w:r>
      <w:r>
        <w:rPr>
          <w:rFonts w:hint="cs"/>
          <w:rtl/>
        </w:rPr>
        <w:t xml:space="preserve">יו"ר </w:t>
      </w:r>
      <w:r>
        <w:rPr>
          <w:rtl/>
        </w:rPr>
        <w:t>ועדת החוקה, חוק ומשפט):</w:t>
      </w:r>
      <w:bookmarkEnd w:id="35381"/>
      <w:r w:rsidRPr="00132EF1">
        <w:rPr>
          <w:rStyle w:val="TagStyle"/>
          <w:rtl/>
        </w:rPr>
        <w:t xml:space="preserve"> </w:t>
      </w:r>
      <w:r w:rsidRPr="00407FAC">
        <w:rPr>
          <w:rStyle w:val="TagStyle"/>
          <w:rtl/>
        </w:rPr>
        <w:t>&lt;&lt; דובר &gt;&gt;</w:t>
      </w:r>
      <w:r>
        <w:rPr>
          <w:rtl/>
        </w:rPr>
        <w:t xml:space="preserve"> </w:t>
      </w:r>
      <w:bookmarkEnd w:id="35380"/>
    </w:p>
    <w:p w:rsidR="00F532D9" w:rsidRDefault="00F532D9" w:rsidP="00356EAB">
      <w:pPr>
        <w:rPr>
          <w:rtl/>
          <w:lang w:eastAsia="he-IL"/>
        </w:rPr>
      </w:pPr>
    </w:p>
    <w:p w:rsidR="00F532D9" w:rsidRDefault="00F532D9" w:rsidP="00356EAB">
      <w:pPr>
        <w:rPr>
          <w:rtl/>
          <w:lang w:eastAsia="he-IL"/>
        </w:rPr>
      </w:pPr>
      <w:bookmarkStart w:id="35382" w:name="_ETM_Q128_528121"/>
      <w:bookmarkStart w:id="35383" w:name="_ETM_Q128_528421"/>
      <w:bookmarkStart w:id="35384" w:name="_ETM_Q128_528475"/>
      <w:bookmarkEnd w:id="35382"/>
      <w:bookmarkEnd w:id="35383"/>
      <w:bookmarkEnd w:id="35384"/>
      <w:r>
        <w:rPr>
          <w:rFonts w:hint="cs"/>
          <w:rtl/>
          <w:lang w:eastAsia="he-IL"/>
        </w:rPr>
        <w:t xml:space="preserve">אדוני </w:t>
      </w:r>
      <w:r w:rsidR="00C9608A">
        <w:rPr>
          <w:rFonts w:hint="cs"/>
          <w:rtl/>
          <w:lang w:eastAsia="he-IL"/>
        </w:rPr>
        <w:t>– – –</w:t>
      </w:r>
      <w:r>
        <w:rPr>
          <w:rFonts w:hint="cs"/>
          <w:rtl/>
          <w:lang w:eastAsia="he-IL"/>
        </w:rPr>
        <w:t xml:space="preserve"> </w:t>
      </w:r>
    </w:p>
    <w:p w:rsidR="00F532D9" w:rsidRDefault="00F532D9" w:rsidP="00356EAB">
      <w:pPr>
        <w:rPr>
          <w:rtl/>
          <w:lang w:eastAsia="he-IL"/>
        </w:rPr>
      </w:pPr>
    </w:p>
    <w:p w:rsidR="00F532D9" w:rsidRDefault="00F532D9" w:rsidP="00356EAB">
      <w:pPr>
        <w:pStyle w:val="af5"/>
        <w:rPr>
          <w:rtl/>
        </w:rPr>
      </w:pPr>
      <w:r w:rsidRPr="00407FAC">
        <w:rPr>
          <w:rStyle w:val="TagStyle"/>
          <w:rtl/>
        </w:rPr>
        <w:t xml:space="preserve"> &lt;&lt; קריאה &gt;&gt;</w:t>
      </w:r>
      <w:r w:rsidRPr="008D2AC2">
        <w:rPr>
          <w:rStyle w:val="TagStyle"/>
          <w:rtl/>
        </w:rPr>
        <w:t xml:space="preserve"> </w:t>
      </w:r>
      <w:r>
        <w:rPr>
          <w:rtl/>
        </w:rPr>
        <w:t>קריאה:</w:t>
      </w:r>
      <w:r w:rsidRPr="008D2AC2">
        <w:rPr>
          <w:rStyle w:val="TagStyle"/>
          <w:rtl/>
        </w:rPr>
        <w:t xml:space="preserve"> </w:t>
      </w:r>
      <w:r w:rsidRPr="00407FAC">
        <w:rPr>
          <w:rStyle w:val="TagStyle"/>
          <w:rtl/>
        </w:rPr>
        <w:t>&lt;&lt; קריאה &gt;&gt;</w:t>
      </w:r>
      <w:r>
        <w:rPr>
          <w:rtl/>
        </w:rPr>
        <w:t xml:space="preserve"> </w:t>
      </w:r>
    </w:p>
    <w:p w:rsidR="00F532D9" w:rsidRDefault="00F532D9" w:rsidP="00356EAB">
      <w:pPr>
        <w:rPr>
          <w:rtl/>
          <w:lang w:eastAsia="he-IL"/>
        </w:rPr>
      </w:pPr>
    </w:p>
    <w:p w:rsidR="00F532D9" w:rsidRDefault="00C9608A" w:rsidP="00356EAB">
      <w:pPr>
        <w:rPr>
          <w:rtl/>
          <w:lang w:eastAsia="he-IL"/>
        </w:rPr>
      </w:pPr>
      <w:r>
        <w:rPr>
          <w:rFonts w:hint="cs"/>
          <w:rtl/>
          <w:lang w:eastAsia="he-IL"/>
        </w:rPr>
        <w:t>– – –</w:t>
      </w:r>
      <w:r w:rsidR="00F532D9">
        <w:rPr>
          <w:rFonts w:hint="cs"/>
          <w:rtl/>
          <w:lang w:eastAsia="he-IL"/>
        </w:rPr>
        <w:t xml:space="preserve"> </w:t>
      </w:r>
    </w:p>
    <w:p w:rsidR="00F532D9" w:rsidRDefault="00F532D9" w:rsidP="00356EAB">
      <w:pPr>
        <w:rPr>
          <w:rtl/>
          <w:lang w:eastAsia="he-IL"/>
        </w:rPr>
      </w:pPr>
    </w:p>
    <w:p w:rsidR="00F532D9" w:rsidRDefault="00F532D9" w:rsidP="00356EAB">
      <w:pPr>
        <w:pStyle w:val="-"/>
        <w:rPr>
          <w:rtl/>
        </w:rPr>
      </w:pPr>
      <w:bookmarkStart w:id="35385" w:name="ET_speakercontinue_6247_21"/>
      <w:r w:rsidRPr="00407FAC">
        <w:rPr>
          <w:rStyle w:val="TagStyle"/>
          <w:rtl/>
        </w:rPr>
        <w:t xml:space="preserve"> &lt;&lt; דובר_המשך &gt;&gt;</w:t>
      </w:r>
      <w:r w:rsidRPr="008D2AC2">
        <w:rPr>
          <w:rStyle w:val="TagStyle"/>
          <w:rtl/>
        </w:rPr>
        <w:t xml:space="preserve"> </w:t>
      </w:r>
      <w:r>
        <w:rPr>
          <w:rtl/>
        </w:rPr>
        <w:t>גלעד קריב (</w:t>
      </w:r>
      <w:r>
        <w:rPr>
          <w:rFonts w:hint="cs"/>
          <w:rtl/>
        </w:rPr>
        <w:t xml:space="preserve">יו"ר </w:t>
      </w:r>
      <w:r>
        <w:rPr>
          <w:rtl/>
        </w:rPr>
        <w:t>ועדת החוקה, חוק ומשפט):</w:t>
      </w:r>
      <w:r w:rsidRPr="008D2AC2">
        <w:rPr>
          <w:rStyle w:val="TagStyle"/>
          <w:rtl/>
        </w:rPr>
        <w:t xml:space="preserve"> </w:t>
      </w:r>
      <w:r w:rsidRPr="00407FAC">
        <w:rPr>
          <w:rStyle w:val="TagStyle"/>
          <w:rtl/>
        </w:rPr>
        <w:t>&lt;&lt; דובר_המשך &gt;&gt;</w:t>
      </w:r>
      <w:r>
        <w:rPr>
          <w:rtl/>
        </w:rPr>
        <w:t xml:space="preserve"> </w:t>
      </w:r>
      <w:bookmarkEnd w:id="35385"/>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אל תדאג, אל תדאג. </w:t>
      </w:r>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8D2AC2">
        <w:rPr>
          <w:rStyle w:val="TagStyle"/>
          <w:rtl/>
        </w:rPr>
        <w:t xml:space="preserve"> </w:t>
      </w:r>
      <w:r>
        <w:rPr>
          <w:rtl/>
        </w:rPr>
        <w:t>היו"ר יעקב מרגי:</w:t>
      </w:r>
      <w:r w:rsidRPr="008D2AC2">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רק שיבואו לדבר. </w:t>
      </w:r>
    </w:p>
    <w:p w:rsidR="00F532D9" w:rsidRDefault="00F532D9" w:rsidP="00356EAB">
      <w:pPr>
        <w:rPr>
          <w:rtl/>
          <w:lang w:eastAsia="he-IL"/>
        </w:rPr>
      </w:pPr>
      <w:bookmarkStart w:id="35386" w:name="_ETM_Q128_556307"/>
      <w:bookmarkStart w:id="35387" w:name="_ETM_Q128_556404"/>
      <w:bookmarkEnd w:id="35386"/>
      <w:bookmarkEnd w:id="35387"/>
    </w:p>
    <w:p w:rsidR="00F532D9" w:rsidRDefault="00F532D9" w:rsidP="00356EAB">
      <w:pPr>
        <w:pStyle w:val="-"/>
        <w:rPr>
          <w:rtl/>
        </w:rPr>
      </w:pPr>
      <w:bookmarkStart w:id="35388" w:name="ET_speakercontinue_6247_23"/>
      <w:r w:rsidRPr="00407FAC">
        <w:rPr>
          <w:rStyle w:val="TagStyle"/>
          <w:rtl/>
        </w:rPr>
        <w:t xml:space="preserve"> &lt;&lt; דובר_המשך &gt;&gt;</w:t>
      </w:r>
      <w:r w:rsidRPr="008D2AC2">
        <w:rPr>
          <w:rStyle w:val="TagStyle"/>
          <w:rtl/>
        </w:rPr>
        <w:t xml:space="preserve"> </w:t>
      </w:r>
      <w:r>
        <w:rPr>
          <w:rtl/>
        </w:rPr>
        <w:t>גלעד קריב (</w:t>
      </w:r>
      <w:r>
        <w:rPr>
          <w:rFonts w:hint="cs"/>
          <w:rtl/>
        </w:rPr>
        <w:t>יו</w:t>
      </w:r>
      <w:r w:rsidR="001967D9">
        <w:rPr>
          <w:rFonts w:hint="cs"/>
          <w:rtl/>
        </w:rPr>
        <w:t>"</w:t>
      </w:r>
      <w:r>
        <w:rPr>
          <w:rFonts w:hint="cs"/>
          <w:rtl/>
        </w:rPr>
        <w:t xml:space="preserve">ר </w:t>
      </w:r>
      <w:r>
        <w:rPr>
          <w:rtl/>
        </w:rPr>
        <w:t>ועדת החוקה, חוק ומשפט):</w:t>
      </w:r>
      <w:r w:rsidRPr="008D2AC2">
        <w:rPr>
          <w:rStyle w:val="TagStyle"/>
          <w:rtl/>
        </w:rPr>
        <w:t xml:space="preserve"> </w:t>
      </w:r>
      <w:r w:rsidRPr="00407FAC">
        <w:rPr>
          <w:rStyle w:val="TagStyle"/>
          <w:rtl/>
        </w:rPr>
        <w:t>&lt;&lt; דובר_המשך &gt;&gt;</w:t>
      </w:r>
      <w:r>
        <w:rPr>
          <w:rtl/>
        </w:rPr>
        <w:t xml:space="preserve"> </w:t>
      </w:r>
      <w:bookmarkEnd w:id="35388"/>
    </w:p>
    <w:p w:rsidR="00F532D9" w:rsidRDefault="00F532D9" w:rsidP="00356EAB">
      <w:pPr>
        <w:rPr>
          <w:rtl/>
          <w:lang w:eastAsia="he-IL"/>
        </w:rPr>
      </w:pPr>
    </w:p>
    <w:p w:rsidR="00F532D9" w:rsidRDefault="00F532D9" w:rsidP="00356EAB">
      <w:pPr>
        <w:rPr>
          <w:rtl/>
          <w:lang w:eastAsia="he-IL"/>
        </w:rPr>
      </w:pPr>
      <w:bookmarkStart w:id="35389" w:name="_ETM_Q128_558279"/>
      <w:bookmarkEnd w:id="35389"/>
      <w:r>
        <w:rPr>
          <w:rFonts w:hint="cs"/>
          <w:rtl/>
          <w:lang w:eastAsia="he-IL"/>
        </w:rPr>
        <w:t>בדיוק. אדוני היושב-ראש, חברי</w:t>
      </w:r>
      <w:bookmarkStart w:id="35390" w:name="_ETM_Q128_558374"/>
      <w:bookmarkEnd w:id="35390"/>
      <w:r>
        <w:rPr>
          <w:rFonts w:hint="cs"/>
          <w:rtl/>
          <w:lang w:eastAsia="he-IL"/>
        </w:rPr>
        <w:t xml:space="preserve"> וחברות הכנסת, בוקר טוב לכולם. ברשותך, אדוני היושב-ר</w:t>
      </w:r>
      <w:bookmarkStart w:id="35391" w:name="_ETM_Q128_564822"/>
      <w:bookmarkEnd w:id="35391"/>
      <w:r>
        <w:rPr>
          <w:rFonts w:hint="cs"/>
          <w:rtl/>
          <w:lang w:eastAsia="he-IL"/>
        </w:rPr>
        <w:t>אש, לפני הצגת ההצעה, באמת הערה מקדימה בעקבות דבריך. אנחנו</w:t>
      </w:r>
      <w:bookmarkStart w:id="35392" w:name="_ETM_Q128_572763"/>
      <w:bookmarkEnd w:id="35392"/>
      <w:r>
        <w:rPr>
          <w:rFonts w:hint="cs"/>
          <w:rtl/>
          <w:lang w:eastAsia="he-IL"/>
        </w:rPr>
        <w:t xml:space="preserve"> בלילות האחרונים שהינו כאן עשרות חברים וחברות במליאה, </w:t>
      </w:r>
      <w:bookmarkStart w:id="35393" w:name="_ETM_Q128_580514"/>
      <w:bookmarkEnd w:id="35393"/>
      <w:r>
        <w:rPr>
          <w:rFonts w:hint="cs"/>
          <w:rtl/>
          <w:lang w:eastAsia="he-IL"/>
        </w:rPr>
        <w:t xml:space="preserve">ולא אחת האזנו לנאומים שאינם קשורים לסדר-היום, והדבר מקובל </w:t>
      </w:r>
      <w:r w:rsidR="00C9608A">
        <w:rPr>
          <w:rFonts w:hint="cs"/>
          <w:rtl/>
          <w:lang w:eastAsia="he-IL"/>
        </w:rPr>
        <w:t>– –</w:t>
      </w:r>
      <w:r>
        <w:rPr>
          <w:rFonts w:hint="cs"/>
          <w:rtl/>
          <w:lang w:eastAsia="he-IL"/>
        </w:rPr>
        <w:t xml:space="preserve">  </w:t>
      </w:r>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DF2FFF">
        <w:rPr>
          <w:rStyle w:val="TagStyle"/>
          <w:rtl/>
        </w:rPr>
        <w:t xml:space="preserve"> </w:t>
      </w:r>
      <w:r>
        <w:rPr>
          <w:rtl/>
        </w:rPr>
        <w:t>היו"ר יעקב מרגי:</w:t>
      </w:r>
      <w:r w:rsidRPr="00DF2FFF">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מקובל </w:t>
      </w:r>
      <w:bookmarkStart w:id="35394" w:name="_ETM_Q128_583815"/>
      <w:bookmarkEnd w:id="35394"/>
      <w:r>
        <w:rPr>
          <w:rFonts w:hint="cs"/>
          <w:rtl/>
          <w:lang w:eastAsia="he-IL"/>
        </w:rPr>
        <w:t xml:space="preserve">בבית הזה. </w:t>
      </w:r>
      <w:bookmarkStart w:id="35395" w:name="_ETM_Q128_585067"/>
      <w:bookmarkEnd w:id="35395"/>
    </w:p>
    <w:p w:rsidR="00F532D9" w:rsidRDefault="00F532D9" w:rsidP="00356EAB">
      <w:pPr>
        <w:rPr>
          <w:rtl/>
          <w:lang w:eastAsia="he-IL"/>
        </w:rPr>
      </w:pPr>
      <w:bookmarkStart w:id="35396" w:name="_ETM_Q128_585218"/>
      <w:bookmarkEnd w:id="35396"/>
    </w:p>
    <w:p w:rsidR="00F532D9" w:rsidRDefault="00F532D9" w:rsidP="00356EAB">
      <w:pPr>
        <w:pStyle w:val="-"/>
        <w:rPr>
          <w:rtl/>
        </w:rPr>
      </w:pPr>
      <w:bookmarkStart w:id="35397" w:name="ET_speakercontinue_6247_25"/>
      <w:r w:rsidRPr="00407FAC">
        <w:rPr>
          <w:rStyle w:val="TagStyle"/>
          <w:rtl/>
        </w:rPr>
        <w:t xml:space="preserve"> &lt;&lt; דובר_המשך &gt;&gt;</w:t>
      </w:r>
      <w:r w:rsidRPr="00DF2FFF">
        <w:rPr>
          <w:rStyle w:val="TagStyle"/>
          <w:rtl/>
        </w:rPr>
        <w:t xml:space="preserve"> </w:t>
      </w:r>
      <w:r>
        <w:rPr>
          <w:rtl/>
        </w:rPr>
        <w:t>גלעד קריב (</w:t>
      </w:r>
      <w:r>
        <w:rPr>
          <w:rFonts w:hint="cs"/>
          <w:rtl/>
        </w:rPr>
        <w:t xml:space="preserve">יו"ר </w:t>
      </w:r>
      <w:r>
        <w:rPr>
          <w:rtl/>
        </w:rPr>
        <w:t>ועדת החוקה, חוק ומשפט):</w:t>
      </w:r>
      <w:r w:rsidRPr="00DF2FFF">
        <w:rPr>
          <w:rStyle w:val="TagStyle"/>
          <w:rtl/>
        </w:rPr>
        <w:t xml:space="preserve"> </w:t>
      </w:r>
      <w:r w:rsidRPr="00407FAC">
        <w:rPr>
          <w:rStyle w:val="TagStyle"/>
          <w:rtl/>
        </w:rPr>
        <w:t>&lt;&lt; דובר_המשך &gt;&gt;</w:t>
      </w:r>
      <w:r>
        <w:rPr>
          <w:rtl/>
        </w:rPr>
        <w:t xml:space="preserve"> </w:t>
      </w:r>
      <w:bookmarkEnd w:id="35397"/>
    </w:p>
    <w:p w:rsidR="00F532D9" w:rsidRDefault="00F532D9" w:rsidP="00356EAB">
      <w:pPr>
        <w:rPr>
          <w:rtl/>
          <w:lang w:eastAsia="he-IL"/>
        </w:rPr>
      </w:pPr>
    </w:p>
    <w:p w:rsidR="00F532D9" w:rsidRDefault="00C9608A" w:rsidP="008F5E2F">
      <w:pPr>
        <w:rPr>
          <w:rtl/>
          <w:lang w:eastAsia="he-IL"/>
        </w:rPr>
      </w:pPr>
      <w:bookmarkStart w:id="35398" w:name="_ETM_Q128_586917"/>
      <w:bookmarkStart w:id="35399" w:name="_ETM_Q128_602251"/>
      <w:bookmarkEnd w:id="35398"/>
      <w:bookmarkEnd w:id="35399"/>
      <w:r>
        <w:rPr>
          <w:rFonts w:hint="cs"/>
          <w:rtl/>
          <w:lang w:eastAsia="he-IL"/>
        </w:rPr>
        <w:t>– –</w:t>
      </w:r>
      <w:r w:rsidR="00F532D9">
        <w:rPr>
          <w:rFonts w:hint="cs"/>
          <w:rtl/>
          <w:lang w:eastAsia="he-IL"/>
        </w:rPr>
        <w:t xml:space="preserve"> בבית הזה. אבל אין לי אל</w:t>
      </w:r>
      <w:r w:rsidR="008F5E2F">
        <w:rPr>
          <w:rFonts w:hint="cs"/>
          <w:rtl/>
          <w:lang w:eastAsia="he-IL"/>
        </w:rPr>
        <w:t>א</w:t>
      </w:r>
      <w:r w:rsidR="00F532D9">
        <w:rPr>
          <w:rFonts w:hint="cs"/>
          <w:rtl/>
          <w:lang w:eastAsia="he-IL"/>
        </w:rPr>
        <w:t xml:space="preserve"> להביע צער שכאשר המליאה</w:t>
      </w:r>
      <w:bookmarkStart w:id="35400" w:name="_ETM_Q128_592651"/>
      <w:bookmarkEnd w:id="35400"/>
      <w:r w:rsidR="00F532D9">
        <w:rPr>
          <w:rFonts w:hint="cs"/>
          <w:rtl/>
          <w:lang w:eastAsia="he-IL"/>
        </w:rPr>
        <w:t xml:space="preserve"> באה לדון, ובתקווה לאשר בקריאה שנייה ושלישית שני חוקים </w:t>
      </w:r>
      <w:bookmarkStart w:id="35401" w:name="_ETM_Q128_598314"/>
      <w:bookmarkEnd w:id="35401"/>
      <w:r w:rsidR="00F532D9">
        <w:rPr>
          <w:rFonts w:hint="cs"/>
          <w:rtl/>
          <w:lang w:eastAsia="he-IL"/>
        </w:rPr>
        <w:t>מאוד מאוד מרכזיים וחשובים לציבור הישראלי, אנחנו עושים זאת מ</w:t>
      </w:r>
      <w:bookmarkStart w:id="35402" w:name="_ETM_Q128_605719"/>
      <w:bookmarkEnd w:id="35402"/>
      <w:r w:rsidR="00F532D9">
        <w:rPr>
          <w:rFonts w:hint="cs"/>
          <w:rtl/>
          <w:lang w:eastAsia="he-IL"/>
        </w:rPr>
        <w:t xml:space="preserve">ול מליאה ריקה. אולי היה עדיף </w:t>
      </w:r>
      <w:r>
        <w:rPr>
          <w:rFonts w:hint="cs"/>
          <w:rtl/>
          <w:lang w:eastAsia="he-IL"/>
        </w:rPr>
        <w:t>– – –</w:t>
      </w:r>
      <w:r w:rsidR="00F532D9">
        <w:rPr>
          <w:rFonts w:hint="cs"/>
          <w:rtl/>
          <w:lang w:eastAsia="he-IL"/>
        </w:rPr>
        <w:t xml:space="preserve"> </w:t>
      </w:r>
    </w:p>
    <w:p w:rsidR="00F532D9" w:rsidRDefault="00F532D9" w:rsidP="00356EAB">
      <w:pPr>
        <w:rPr>
          <w:rtl/>
          <w:lang w:eastAsia="he-IL"/>
        </w:rPr>
      </w:pPr>
    </w:p>
    <w:p w:rsidR="00F532D9" w:rsidRDefault="00F532D9" w:rsidP="00356EAB">
      <w:pPr>
        <w:pStyle w:val="af6"/>
        <w:rPr>
          <w:rtl/>
        </w:rPr>
      </w:pPr>
      <w:r w:rsidRPr="00407FAC">
        <w:rPr>
          <w:rStyle w:val="TagStyle"/>
          <w:rtl/>
        </w:rPr>
        <w:t xml:space="preserve"> &lt;&lt; יור &gt;&gt;</w:t>
      </w:r>
      <w:r w:rsidRPr="00DF2FFF">
        <w:rPr>
          <w:rStyle w:val="TagStyle"/>
          <w:rtl/>
        </w:rPr>
        <w:t xml:space="preserve"> </w:t>
      </w:r>
      <w:r>
        <w:rPr>
          <w:rtl/>
        </w:rPr>
        <w:t>היו"ר יעקב מרגי:</w:t>
      </w:r>
      <w:r w:rsidRPr="00DF2FFF">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אבל העיקר שבוועדה היה דיון מהותי ומשמעותי. </w:t>
      </w:r>
    </w:p>
    <w:p w:rsidR="00F532D9" w:rsidRDefault="00F532D9" w:rsidP="00356EAB">
      <w:pPr>
        <w:rPr>
          <w:rtl/>
          <w:lang w:eastAsia="he-IL"/>
        </w:rPr>
      </w:pPr>
    </w:p>
    <w:p w:rsidR="00F532D9" w:rsidRDefault="00F532D9" w:rsidP="00356EAB">
      <w:pPr>
        <w:pStyle w:val="-"/>
        <w:rPr>
          <w:rtl/>
        </w:rPr>
      </w:pPr>
      <w:bookmarkStart w:id="35403" w:name="ET_speakercontinue_6247_27"/>
      <w:r w:rsidRPr="00407FAC">
        <w:rPr>
          <w:rStyle w:val="TagStyle"/>
          <w:rtl/>
        </w:rPr>
        <w:t xml:space="preserve"> &lt;&lt; דובר_המשך &gt;&gt;</w:t>
      </w:r>
      <w:r w:rsidRPr="00DF2FFF">
        <w:rPr>
          <w:rStyle w:val="TagStyle"/>
          <w:rtl/>
        </w:rPr>
        <w:t xml:space="preserve"> </w:t>
      </w:r>
      <w:r>
        <w:rPr>
          <w:rtl/>
        </w:rPr>
        <w:t>גלעד קריב (</w:t>
      </w:r>
      <w:r>
        <w:rPr>
          <w:rFonts w:hint="cs"/>
          <w:rtl/>
        </w:rPr>
        <w:t xml:space="preserve">יו"ר </w:t>
      </w:r>
      <w:r>
        <w:rPr>
          <w:rtl/>
        </w:rPr>
        <w:t>ועדת החוקה, חוק ומשפט):</w:t>
      </w:r>
      <w:r w:rsidRPr="00DF2FFF">
        <w:rPr>
          <w:rStyle w:val="TagStyle"/>
          <w:rtl/>
        </w:rPr>
        <w:t xml:space="preserve"> </w:t>
      </w:r>
      <w:r w:rsidRPr="00407FAC">
        <w:rPr>
          <w:rStyle w:val="TagStyle"/>
          <w:rtl/>
        </w:rPr>
        <w:t>&lt;&lt; דובר_המשך &gt;&gt;</w:t>
      </w:r>
      <w:r>
        <w:rPr>
          <w:rtl/>
        </w:rPr>
        <w:t xml:space="preserve"> </w:t>
      </w:r>
      <w:bookmarkEnd w:id="35403"/>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בשתי הוועדות היו </w:t>
      </w:r>
      <w:bookmarkStart w:id="35404" w:name="_ETM_Q128_612284"/>
      <w:bookmarkEnd w:id="35404"/>
      <w:r>
        <w:rPr>
          <w:rFonts w:hint="cs"/>
          <w:rtl/>
          <w:lang w:eastAsia="he-IL"/>
        </w:rPr>
        <w:t xml:space="preserve">דיונים מאוד מהותיים ומשמעותיים. </w:t>
      </w:r>
    </w:p>
    <w:p w:rsidR="00F532D9" w:rsidRDefault="00F532D9" w:rsidP="00356EAB">
      <w:pPr>
        <w:rPr>
          <w:rtl/>
          <w:lang w:eastAsia="he-IL"/>
        </w:rPr>
      </w:pPr>
      <w:bookmarkStart w:id="35405" w:name="_ETM_Q128_613585"/>
      <w:bookmarkStart w:id="35406" w:name="_ETM_Q128_613722"/>
      <w:bookmarkEnd w:id="35405"/>
      <w:bookmarkEnd w:id="35406"/>
    </w:p>
    <w:p w:rsidR="00F532D9" w:rsidRDefault="00F532D9" w:rsidP="00356EAB">
      <w:pPr>
        <w:pStyle w:val="af6"/>
        <w:rPr>
          <w:rtl/>
        </w:rPr>
      </w:pPr>
      <w:r w:rsidRPr="00407FAC">
        <w:rPr>
          <w:rStyle w:val="TagStyle"/>
          <w:rtl/>
        </w:rPr>
        <w:t xml:space="preserve"> &lt;&lt; יור &gt;&gt;</w:t>
      </w:r>
      <w:r w:rsidRPr="00DF2FFF">
        <w:rPr>
          <w:rStyle w:val="TagStyle"/>
          <w:rtl/>
        </w:rPr>
        <w:t xml:space="preserve"> </w:t>
      </w:r>
      <w:r>
        <w:rPr>
          <w:rtl/>
        </w:rPr>
        <w:t>היו"ר יעקב מרגי:</w:t>
      </w:r>
      <w:r w:rsidRPr="00DF2FFF">
        <w:rPr>
          <w:rStyle w:val="TagStyle"/>
          <w:rtl/>
        </w:rPr>
        <w:t xml:space="preserve"> </w:t>
      </w:r>
      <w:r w:rsidRPr="00407FA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5407" w:name="_ETM_Q128_615029"/>
      <w:bookmarkEnd w:id="35407"/>
      <w:r>
        <w:rPr>
          <w:rFonts w:hint="cs"/>
          <w:rtl/>
          <w:lang w:eastAsia="he-IL"/>
        </w:rPr>
        <w:t xml:space="preserve">זו התכלית הראויה. </w:t>
      </w:r>
      <w:bookmarkStart w:id="35408" w:name="_ETM_Q128_613904"/>
      <w:bookmarkEnd w:id="35408"/>
    </w:p>
    <w:p w:rsidR="00F532D9" w:rsidRDefault="00F532D9" w:rsidP="00356EAB">
      <w:pPr>
        <w:rPr>
          <w:rtl/>
          <w:lang w:eastAsia="he-IL"/>
        </w:rPr>
      </w:pPr>
      <w:bookmarkStart w:id="35409" w:name="_ETM_Q128_614019"/>
      <w:bookmarkEnd w:id="35409"/>
    </w:p>
    <w:p w:rsidR="00F532D9" w:rsidRDefault="00F532D9" w:rsidP="00356EAB">
      <w:pPr>
        <w:pStyle w:val="-"/>
        <w:rPr>
          <w:rtl/>
        </w:rPr>
      </w:pPr>
      <w:bookmarkStart w:id="35410" w:name="ET_speakercontinue_6247_29"/>
      <w:r w:rsidRPr="00407FAC">
        <w:rPr>
          <w:rStyle w:val="TagStyle"/>
          <w:rtl/>
        </w:rPr>
        <w:t xml:space="preserve"> &lt;&lt; דובר_המשך &gt;&gt;</w:t>
      </w:r>
      <w:r w:rsidRPr="00DF2FFF">
        <w:rPr>
          <w:rStyle w:val="TagStyle"/>
          <w:rtl/>
        </w:rPr>
        <w:t xml:space="preserve"> </w:t>
      </w:r>
      <w:r>
        <w:rPr>
          <w:rtl/>
        </w:rPr>
        <w:t>גלעד קריב (</w:t>
      </w:r>
      <w:r>
        <w:rPr>
          <w:rFonts w:hint="cs"/>
          <w:rtl/>
        </w:rPr>
        <w:t xml:space="preserve">יו"ר </w:t>
      </w:r>
      <w:r>
        <w:rPr>
          <w:rtl/>
        </w:rPr>
        <w:t>ועדת החוקה, חוק ומשפט):</w:t>
      </w:r>
      <w:r w:rsidRPr="00DF2FFF">
        <w:rPr>
          <w:rStyle w:val="TagStyle"/>
          <w:rtl/>
        </w:rPr>
        <w:t xml:space="preserve"> </w:t>
      </w:r>
      <w:r w:rsidRPr="00407FAC">
        <w:rPr>
          <w:rStyle w:val="TagStyle"/>
          <w:rtl/>
        </w:rPr>
        <w:t>&lt;&lt; דובר_המשך &gt;&gt;</w:t>
      </w:r>
      <w:r>
        <w:rPr>
          <w:rtl/>
        </w:rPr>
        <w:t xml:space="preserve"> </w:t>
      </w:r>
      <w:bookmarkEnd w:id="35410"/>
    </w:p>
    <w:p w:rsidR="00F532D9" w:rsidRDefault="00F532D9" w:rsidP="00356EAB">
      <w:pPr>
        <w:rPr>
          <w:rtl/>
          <w:lang w:eastAsia="he-IL"/>
        </w:rPr>
      </w:pPr>
    </w:p>
    <w:p w:rsidR="00F532D9" w:rsidRDefault="00F532D9" w:rsidP="008F5E2F">
      <w:pPr>
        <w:rPr>
          <w:rtl/>
          <w:lang w:eastAsia="he-IL"/>
        </w:rPr>
      </w:pPr>
      <w:bookmarkStart w:id="35411" w:name="_ETM_Q128_615325"/>
      <w:bookmarkEnd w:id="35411"/>
      <w:r>
        <w:rPr>
          <w:rFonts w:hint="cs"/>
          <w:rtl/>
          <w:lang w:eastAsia="he-IL"/>
        </w:rPr>
        <w:t>נכון. אבל אולי</w:t>
      </w:r>
      <w:bookmarkStart w:id="35412" w:name="_ETM_Q128_617057"/>
      <w:bookmarkEnd w:id="35412"/>
      <w:r>
        <w:rPr>
          <w:rFonts w:hint="cs"/>
          <w:rtl/>
          <w:lang w:eastAsia="he-IL"/>
        </w:rPr>
        <w:t xml:space="preserve"> עדיף היה לצמצם בנאומים שכל מטרתם לתקוף את </w:t>
      </w:r>
      <w:bookmarkStart w:id="35413" w:name="_ETM_Q128_618842"/>
      <w:bookmarkEnd w:id="35413"/>
      <w:r>
        <w:rPr>
          <w:rFonts w:hint="cs"/>
          <w:rtl/>
          <w:lang w:eastAsia="he-IL"/>
        </w:rPr>
        <w:t xml:space="preserve">הקואליציה ולהקדיש יותר זמן לעיסוק בשתי הצעות החוק הללו, לטובת </w:t>
      </w:r>
      <w:bookmarkStart w:id="35414" w:name="_ETM_Q128_628652"/>
      <w:bookmarkEnd w:id="35414"/>
      <w:r>
        <w:rPr>
          <w:rFonts w:hint="cs"/>
          <w:rtl/>
          <w:lang w:eastAsia="he-IL"/>
        </w:rPr>
        <w:t xml:space="preserve">כל אזרחי ואזרחיות ישראל. </w:t>
      </w:r>
    </w:p>
    <w:p w:rsidR="00F532D9" w:rsidRDefault="00F532D9" w:rsidP="00356EAB">
      <w:pPr>
        <w:rPr>
          <w:rtl/>
          <w:lang w:eastAsia="he-IL"/>
        </w:rPr>
      </w:pPr>
    </w:p>
    <w:p w:rsidR="008F5E2F" w:rsidRDefault="00F532D9" w:rsidP="00356EAB">
      <w:pPr>
        <w:rPr>
          <w:rtl/>
          <w:lang w:eastAsia="he-IL"/>
        </w:rPr>
      </w:pPr>
      <w:r>
        <w:rPr>
          <w:rFonts w:hint="cs"/>
          <w:rtl/>
          <w:lang w:eastAsia="he-IL"/>
        </w:rPr>
        <w:t xml:space="preserve">אדוני היושב-ראש, חבריי חברי וחברות </w:t>
      </w:r>
      <w:bookmarkStart w:id="35415" w:name="_ETM_Q128_634032"/>
      <w:bookmarkEnd w:id="35415"/>
      <w:r>
        <w:rPr>
          <w:rFonts w:hint="cs"/>
          <w:rtl/>
          <w:lang w:eastAsia="he-IL"/>
        </w:rPr>
        <w:t xml:space="preserve">הכנסת, אדוני השר, בשם ועדת החוקה, חוק ומשפט, </w:t>
      </w:r>
      <w:bookmarkStart w:id="35416" w:name="_ETM_Q128_637384"/>
      <w:bookmarkStart w:id="35417" w:name="_ETM_Q128_637521"/>
      <w:bookmarkEnd w:id="35416"/>
      <w:bookmarkEnd w:id="35417"/>
      <w:r>
        <w:rPr>
          <w:rFonts w:hint="cs"/>
          <w:rtl/>
          <w:lang w:eastAsia="he-IL"/>
        </w:rPr>
        <w:t xml:space="preserve">שהכינה את </w:t>
      </w:r>
      <w:bookmarkStart w:id="35418" w:name="_ETM_Q128_640904"/>
      <w:bookmarkEnd w:id="35418"/>
      <w:r>
        <w:rPr>
          <w:rFonts w:hint="cs"/>
          <w:rtl/>
          <w:lang w:eastAsia="he-IL"/>
        </w:rPr>
        <w:t xml:space="preserve">ההצעה לקריאה השנייה והשלישית, אני מתכבד להביא בפניכם את הצעת </w:t>
      </w:r>
      <w:bookmarkStart w:id="35419" w:name="_ETM_Q128_643754"/>
      <w:bookmarkEnd w:id="35419"/>
      <w:r>
        <w:rPr>
          <w:rFonts w:hint="cs"/>
          <w:rtl/>
          <w:lang w:eastAsia="he-IL"/>
        </w:rPr>
        <w:t>חוק סמכויות מיוחדות להתמודדות עם נגיף הקורונה החדש (הוראת שעה) (תיקון מס' 8), התשפ"א</w:t>
      </w:r>
      <w:r>
        <w:rPr>
          <w:rtl/>
          <w:lang w:eastAsia="he-IL"/>
        </w:rPr>
        <w:t>–</w:t>
      </w:r>
      <w:r>
        <w:rPr>
          <w:rFonts w:hint="cs"/>
          <w:rtl/>
          <w:lang w:eastAsia="he-IL"/>
        </w:rPr>
        <w:t>2021</w:t>
      </w:r>
      <w:bookmarkStart w:id="35420" w:name="_ETM_Q128_647613"/>
      <w:bookmarkEnd w:id="35420"/>
      <w:r>
        <w:rPr>
          <w:rFonts w:hint="cs"/>
          <w:rtl/>
          <w:lang w:eastAsia="he-IL"/>
        </w:rPr>
        <w:t xml:space="preserve">. הצעת החוק מבקשת להאריך בחמישה חודשים, עד סוף </w:t>
      </w:r>
      <w:bookmarkStart w:id="35421" w:name="_ETM_Q128_659860"/>
      <w:bookmarkEnd w:id="35421"/>
      <w:r>
        <w:rPr>
          <w:rFonts w:hint="cs"/>
          <w:rtl/>
          <w:lang w:eastAsia="he-IL"/>
        </w:rPr>
        <w:t xml:space="preserve">חודש נובמבר 2021, את תוקפו של חוק הקורונה הגדול שהכנסת </w:t>
      </w:r>
      <w:bookmarkStart w:id="35422" w:name="_ETM_Q128_667343"/>
      <w:bookmarkEnd w:id="35422"/>
      <w:r>
        <w:rPr>
          <w:rFonts w:hint="cs"/>
          <w:rtl/>
          <w:lang w:eastAsia="he-IL"/>
        </w:rPr>
        <w:t>ה</w:t>
      </w:r>
      <w:r w:rsidR="00356EAB">
        <w:rPr>
          <w:rFonts w:hint="cs"/>
          <w:rtl/>
          <w:lang w:eastAsia="he-IL"/>
        </w:rPr>
        <w:t>עשרים-ושלוש</w:t>
      </w:r>
      <w:r>
        <w:rPr>
          <w:rFonts w:hint="cs"/>
          <w:rtl/>
          <w:lang w:eastAsia="he-IL"/>
        </w:rPr>
        <w:t xml:space="preserve"> חוקקה לפני כשנה במטרה ליצור מסגרת משפטית מקיפה להתמודדות </w:t>
      </w:r>
      <w:bookmarkStart w:id="35423" w:name="_ETM_Q128_671199"/>
      <w:bookmarkEnd w:id="35423"/>
      <w:r>
        <w:rPr>
          <w:rFonts w:hint="cs"/>
          <w:rtl/>
          <w:lang w:eastAsia="he-IL"/>
        </w:rPr>
        <w:t xml:space="preserve">עם מגפת הקורונה. חוק זה עתיד לפקוע בעוד כשבוע, </w:t>
      </w:r>
      <w:bookmarkStart w:id="35424" w:name="_ETM_Q128_676083"/>
      <w:bookmarkEnd w:id="35424"/>
      <w:r>
        <w:rPr>
          <w:rFonts w:hint="cs"/>
          <w:rtl/>
          <w:lang w:eastAsia="he-IL"/>
        </w:rPr>
        <w:t xml:space="preserve">והצעת החוק נועדה, כאמור, להאריך את תוקפו. </w:t>
      </w:r>
    </w:p>
    <w:p w:rsidR="008F5E2F" w:rsidRDefault="008F5E2F" w:rsidP="00356EAB">
      <w:pPr>
        <w:rPr>
          <w:rtl/>
          <w:lang w:eastAsia="he-IL"/>
        </w:rPr>
      </w:pPr>
    </w:p>
    <w:p w:rsidR="00F532D9" w:rsidRDefault="00F532D9" w:rsidP="008F5E2F">
      <w:pPr>
        <w:rPr>
          <w:rtl/>
          <w:lang w:eastAsia="he-IL"/>
        </w:rPr>
      </w:pPr>
      <w:r>
        <w:rPr>
          <w:rFonts w:hint="cs"/>
          <w:rtl/>
          <w:lang w:eastAsia="he-IL"/>
        </w:rPr>
        <w:t xml:space="preserve">חוק הקורונה הוא </w:t>
      </w:r>
      <w:bookmarkStart w:id="35425" w:name="_ETM_Q128_681617"/>
      <w:bookmarkEnd w:id="35425"/>
      <w:r>
        <w:rPr>
          <w:rFonts w:hint="cs"/>
          <w:rtl/>
          <w:lang w:eastAsia="he-IL"/>
        </w:rPr>
        <w:t xml:space="preserve">המסגרת החקיקתית המקנה לממשלה סמכות להכריז על מצב חירום </w:t>
      </w:r>
      <w:bookmarkStart w:id="35426" w:name="_ETM_Q128_688345"/>
      <w:bookmarkEnd w:id="35426"/>
      <w:r>
        <w:rPr>
          <w:rFonts w:hint="cs"/>
          <w:rtl/>
          <w:lang w:eastAsia="he-IL"/>
        </w:rPr>
        <w:t xml:space="preserve">בשל המאבק בנגיף הקורונה, ועל יסוד מצב חירום </w:t>
      </w:r>
      <w:bookmarkStart w:id="35427" w:name="_ETM_Q128_692342"/>
      <w:bookmarkEnd w:id="35427"/>
      <w:r>
        <w:rPr>
          <w:rFonts w:hint="cs"/>
          <w:rtl/>
          <w:lang w:eastAsia="he-IL"/>
        </w:rPr>
        <w:t xml:space="preserve">זה להפעיל מגוון כלים לשם התמודדות עם המגפה. </w:t>
      </w:r>
      <w:bookmarkStart w:id="35428" w:name="_ETM_Q128_698193"/>
      <w:bookmarkStart w:id="35429" w:name="_ETM_Q128_698279"/>
      <w:bookmarkEnd w:id="35428"/>
      <w:bookmarkEnd w:id="35429"/>
      <w:r>
        <w:rPr>
          <w:rFonts w:hint="cs"/>
          <w:rtl/>
          <w:lang w:eastAsia="he-IL"/>
        </w:rPr>
        <w:t xml:space="preserve">מכוח </w:t>
      </w:r>
      <w:bookmarkStart w:id="35430" w:name="_ETM_Q128_696771"/>
      <w:bookmarkEnd w:id="35430"/>
      <w:r>
        <w:rPr>
          <w:rFonts w:hint="cs"/>
          <w:rtl/>
          <w:lang w:eastAsia="he-IL"/>
        </w:rPr>
        <w:t xml:space="preserve">חוק זה אישרה ועדת חוקה, חוק ומשפט רק שלשום </w:t>
      </w:r>
      <w:bookmarkStart w:id="35431" w:name="_ETM_Q128_702252"/>
      <w:bookmarkEnd w:id="35431"/>
      <w:r>
        <w:rPr>
          <w:rFonts w:hint="cs"/>
          <w:rtl/>
          <w:lang w:eastAsia="he-IL"/>
        </w:rPr>
        <w:t xml:space="preserve">את </w:t>
      </w:r>
      <w:bookmarkStart w:id="35432" w:name="_ETM_Q128_699732"/>
      <w:bookmarkStart w:id="35433" w:name="_ETM_Q128_699739"/>
      <w:bookmarkEnd w:id="35432"/>
      <w:bookmarkEnd w:id="35433"/>
      <w:r>
        <w:rPr>
          <w:rFonts w:hint="cs"/>
          <w:rtl/>
          <w:lang w:eastAsia="he-IL"/>
        </w:rPr>
        <w:t xml:space="preserve">בקשת הממשלה להאריך את מצב החירום בשל מגפת </w:t>
      </w:r>
      <w:bookmarkStart w:id="35434" w:name="_ETM_Q128_706007"/>
      <w:bookmarkEnd w:id="35434"/>
      <w:r>
        <w:rPr>
          <w:rFonts w:hint="cs"/>
          <w:rtl/>
          <w:lang w:eastAsia="he-IL"/>
        </w:rPr>
        <w:t xml:space="preserve">הקורונה ב-60 ימים נוספים, לאחר קבלת סקירה מקיפה מראשת </w:t>
      </w:r>
      <w:bookmarkStart w:id="35435" w:name="_ETM_Q128_709187"/>
      <w:bookmarkEnd w:id="35435"/>
      <w:r>
        <w:rPr>
          <w:rFonts w:hint="cs"/>
          <w:rtl/>
          <w:lang w:eastAsia="he-IL"/>
        </w:rPr>
        <w:t xml:space="preserve">שירותי בריאות הציבור, כמתחייב מהוראות החוק. </w:t>
      </w:r>
    </w:p>
    <w:p w:rsidR="00F532D9" w:rsidRDefault="00F532D9" w:rsidP="00356EAB">
      <w:pPr>
        <w:rPr>
          <w:rtl/>
          <w:lang w:eastAsia="he-IL"/>
        </w:rPr>
      </w:pPr>
      <w:bookmarkStart w:id="35436" w:name="_ETM_Q128_716283"/>
      <w:bookmarkEnd w:id="35436"/>
    </w:p>
    <w:p w:rsidR="00F532D9" w:rsidRDefault="00F532D9" w:rsidP="008F5E2F">
      <w:pPr>
        <w:rPr>
          <w:rtl/>
          <w:lang w:eastAsia="he-IL"/>
        </w:rPr>
      </w:pPr>
      <w:bookmarkStart w:id="35437" w:name="_ETM_Q128_716416"/>
      <w:bookmarkStart w:id="35438" w:name="_ETM_Q128_716469"/>
      <w:bookmarkStart w:id="35439" w:name="_ETM_Q128_716525"/>
      <w:bookmarkEnd w:id="35437"/>
      <w:bookmarkEnd w:id="35438"/>
      <w:bookmarkEnd w:id="35439"/>
      <w:r>
        <w:rPr>
          <w:rFonts w:hint="cs"/>
          <w:rtl/>
          <w:lang w:eastAsia="he-IL"/>
        </w:rPr>
        <w:t xml:space="preserve">הכלים שהממשלה יכולה להפעיל </w:t>
      </w:r>
      <w:bookmarkStart w:id="35440" w:name="_ETM_Q128_716601"/>
      <w:bookmarkEnd w:id="35440"/>
      <w:r>
        <w:rPr>
          <w:rFonts w:hint="cs"/>
          <w:rtl/>
          <w:lang w:eastAsia="he-IL"/>
        </w:rPr>
        <w:t xml:space="preserve">מכוח החוק הם רבים, מגוונים, וגם חריגים וחסרי תקדים </w:t>
      </w:r>
      <w:bookmarkStart w:id="35441" w:name="_ETM_Q128_724794"/>
      <w:bookmarkEnd w:id="35441"/>
      <w:r>
        <w:rPr>
          <w:rFonts w:hint="cs"/>
          <w:rtl/>
          <w:lang w:eastAsia="he-IL"/>
        </w:rPr>
        <w:t xml:space="preserve">במרקם המשטרי והדמוקרטי שלנו. הם כוללים בין היתר הגבלות </w:t>
      </w:r>
      <w:bookmarkStart w:id="35442" w:name="_ETM_Q128_730001"/>
      <w:bookmarkEnd w:id="35442"/>
      <w:r>
        <w:rPr>
          <w:rFonts w:hint="cs"/>
          <w:rtl/>
          <w:lang w:eastAsia="he-IL"/>
        </w:rPr>
        <w:t>על התקהלות, הטלת סגרים ו</w:t>
      </w:r>
      <w:r w:rsidR="008F5E2F">
        <w:rPr>
          <w:rFonts w:hint="cs"/>
          <w:rtl/>
          <w:lang w:eastAsia="he-IL"/>
        </w:rPr>
        <w:t>ה</w:t>
      </w:r>
      <w:r>
        <w:rPr>
          <w:rFonts w:hint="cs"/>
          <w:rtl/>
          <w:lang w:eastAsia="he-IL"/>
        </w:rPr>
        <w:t xml:space="preserve">גבלות תנועה, הגבלות על היציאה </w:t>
      </w:r>
      <w:bookmarkStart w:id="35443" w:name="_ETM_Q128_732234"/>
      <w:bookmarkEnd w:id="35443"/>
      <w:r>
        <w:rPr>
          <w:rFonts w:hint="cs"/>
          <w:rtl/>
          <w:lang w:eastAsia="he-IL"/>
        </w:rPr>
        <w:t>מישראל והכניסה אליה, ו</w:t>
      </w:r>
      <w:r w:rsidR="008F5E2F">
        <w:rPr>
          <w:rFonts w:hint="cs"/>
          <w:rtl/>
          <w:lang w:eastAsia="he-IL"/>
        </w:rPr>
        <w:t>ה</w:t>
      </w:r>
      <w:r>
        <w:rPr>
          <w:rFonts w:hint="cs"/>
          <w:rtl/>
          <w:lang w:eastAsia="he-IL"/>
        </w:rPr>
        <w:t xml:space="preserve">גבלות חמורות רבות נוספות, </w:t>
      </w:r>
      <w:bookmarkStart w:id="35444" w:name="_ETM_Q128_739326"/>
      <w:bookmarkEnd w:id="35444"/>
      <w:r>
        <w:rPr>
          <w:rFonts w:hint="cs"/>
          <w:rtl/>
          <w:lang w:eastAsia="he-IL"/>
        </w:rPr>
        <w:t>שמטרתן להגן על בריאות הציבור בישראל. מרבית ה</w:t>
      </w:r>
      <w:r w:rsidR="008F5E2F">
        <w:rPr>
          <w:rFonts w:hint="cs"/>
          <w:rtl/>
          <w:lang w:eastAsia="he-IL"/>
        </w:rPr>
        <w:t>ה</w:t>
      </w:r>
      <w:r>
        <w:rPr>
          <w:rFonts w:hint="cs"/>
          <w:rtl/>
          <w:lang w:eastAsia="he-IL"/>
        </w:rPr>
        <w:t xml:space="preserve">גבלות נעשות ומוטלות </w:t>
      </w:r>
      <w:bookmarkStart w:id="35445" w:name="_ETM_Q128_744075"/>
      <w:bookmarkEnd w:id="35445"/>
      <w:r>
        <w:rPr>
          <w:rFonts w:hint="cs"/>
          <w:rtl/>
          <w:lang w:eastAsia="he-IL"/>
        </w:rPr>
        <w:t xml:space="preserve">מכוח תקנות המותקנות על ידי הממשלה ומגיעות </w:t>
      </w:r>
      <w:bookmarkStart w:id="35446" w:name="_ETM_Q128_751505"/>
      <w:bookmarkEnd w:id="35446"/>
      <w:r>
        <w:rPr>
          <w:rFonts w:hint="cs"/>
          <w:rtl/>
          <w:lang w:eastAsia="he-IL"/>
        </w:rPr>
        <w:t xml:space="preserve">לאישור הכנסת. יצוין כי בעת הזו מופעלים מכוח חוק זה </w:t>
      </w:r>
      <w:bookmarkStart w:id="35447" w:name="_ETM_Q128_755668"/>
      <w:bookmarkEnd w:id="35447"/>
      <w:r>
        <w:rPr>
          <w:rFonts w:hint="cs"/>
          <w:rtl/>
          <w:lang w:eastAsia="he-IL"/>
        </w:rPr>
        <w:t xml:space="preserve">אך ורק אותם הכלים הנוגעים לכניסה לארץ וליציאה ממנה. </w:t>
      </w:r>
      <w:bookmarkStart w:id="35448" w:name="_ETM_Q128_762217"/>
      <w:bookmarkEnd w:id="35448"/>
    </w:p>
    <w:p w:rsidR="00F532D9" w:rsidRDefault="00F532D9" w:rsidP="00356EAB">
      <w:pPr>
        <w:rPr>
          <w:rtl/>
          <w:lang w:eastAsia="he-IL"/>
        </w:rPr>
      </w:pPr>
    </w:p>
    <w:p w:rsidR="00F532D9" w:rsidRDefault="00F532D9" w:rsidP="00356EAB">
      <w:pPr>
        <w:rPr>
          <w:rtl/>
        </w:rPr>
      </w:pPr>
      <w:bookmarkStart w:id="35449" w:name="TOR_Q129"/>
      <w:bookmarkEnd w:id="35449"/>
      <w:r>
        <w:rPr>
          <w:rFonts w:hint="cs"/>
          <w:rtl/>
        </w:rPr>
        <w:t xml:space="preserve">בדברי ההסבר להצעת החוק ובדיון שהתקיים בוועדה הסבירו נציגי הממשלה מדוע למרות הירידה </w:t>
      </w:r>
      <w:bookmarkStart w:id="35450" w:name="_ETM_Q129_167000"/>
      <w:bookmarkEnd w:id="35450"/>
      <w:r>
        <w:rPr>
          <w:rFonts w:hint="cs"/>
          <w:rtl/>
        </w:rPr>
        <w:t>החדה שחלה בתקופה האחרונה בתחלואה בנגיף הקורונה בישראל, עדיין יש</w:t>
      </w:r>
      <w:bookmarkStart w:id="35451" w:name="_ETM_Q129_175000"/>
      <w:bookmarkEnd w:id="35451"/>
      <w:r>
        <w:rPr>
          <w:rFonts w:hint="cs"/>
          <w:rtl/>
        </w:rPr>
        <w:t xml:space="preserve"> צורך להאריך את תוקפו של החוק ולהשאיר בידי הממשלה את </w:t>
      </w:r>
      <w:bookmarkStart w:id="35452" w:name="_ETM_Q129_179000"/>
      <w:bookmarkEnd w:id="35452"/>
      <w:r>
        <w:rPr>
          <w:rFonts w:hint="cs"/>
          <w:rtl/>
        </w:rPr>
        <w:t>הכלים שהוא מקנה להתמודדות עם המגפה. זאת, בעיקר בשל המשך</w:t>
      </w:r>
      <w:bookmarkStart w:id="35453" w:name="_ETM_Q129_184000"/>
      <w:bookmarkEnd w:id="35453"/>
      <w:r>
        <w:rPr>
          <w:rFonts w:hint="cs"/>
          <w:rtl/>
        </w:rPr>
        <w:t xml:space="preserve"> התפשטות המגפה במרבית מדינות העולם, הסכנה של כניסת וריאנטים</w:t>
      </w:r>
      <w:bookmarkStart w:id="35454" w:name="_ETM_Q129_190000"/>
      <w:bookmarkEnd w:id="35454"/>
      <w:r>
        <w:rPr>
          <w:rFonts w:hint="cs"/>
          <w:rtl/>
        </w:rPr>
        <w:t xml:space="preserve"> חדשים של הנגיף לישראל </w:t>
      </w:r>
      <w:r>
        <w:rPr>
          <w:rFonts w:hint="eastAsia"/>
          <w:rtl/>
        </w:rPr>
        <w:t xml:space="preserve">– </w:t>
      </w:r>
      <w:r>
        <w:rPr>
          <w:rFonts w:hint="cs"/>
          <w:rtl/>
        </w:rPr>
        <w:t xml:space="preserve">סכנה המתממשת לנגד עינינו בימים אלה </w:t>
      </w:r>
      <w:r>
        <w:rPr>
          <w:rFonts w:hint="eastAsia"/>
          <w:rtl/>
        </w:rPr>
        <w:t xml:space="preserve">– </w:t>
      </w:r>
      <w:r>
        <w:rPr>
          <w:rFonts w:hint="cs"/>
          <w:rtl/>
        </w:rPr>
        <w:t xml:space="preserve">שיעור לא מבוטל של מבוגרים וילדים שעדיין אינם </w:t>
      </w:r>
      <w:bookmarkStart w:id="35455" w:name="_ETM_Q129_201000"/>
      <w:bookmarkEnd w:id="35455"/>
      <w:r>
        <w:rPr>
          <w:rFonts w:hint="cs"/>
          <w:rtl/>
        </w:rPr>
        <w:t xml:space="preserve">מחוסנים, וכן האפשרות לירידה ביעילות רמת ההגנה של החיסון </w:t>
      </w:r>
      <w:bookmarkStart w:id="35456" w:name="_ETM_Q129_208000"/>
      <w:bookmarkEnd w:id="35456"/>
      <w:r>
        <w:rPr>
          <w:rFonts w:hint="cs"/>
          <w:rtl/>
        </w:rPr>
        <w:t xml:space="preserve">לאורך הזמן. </w:t>
      </w:r>
    </w:p>
    <w:p w:rsidR="00F532D9" w:rsidRDefault="00F532D9" w:rsidP="00356EAB">
      <w:pPr>
        <w:rPr>
          <w:rtl/>
        </w:rPr>
      </w:pPr>
    </w:p>
    <w:p w:rsidR="00D56F5F" w:rsidRDefault="00F532D9" w:rsidP="00D56F5F">
      <w:pPr>
        <w:rPr>
          <w:rtl/>
        </w:rPr>
      </w:pPr>
      <w:bookmarkStart w:id="35457" w:name="_ETM_Q129_210000"/>
      <w:bookmarkEnd w:id="35457"/>
      <w:r>
        <w:rPr>
          <w:rFonts w:hint="cs"/>
          <w:rtl/>
        </w:rPr>
        <w:t xml:space="preserve">הצעת החוק שלפניכם מבקשת להאריך את תוקף החוק </w:t>
      </w:r>
      <w:bookmarkStart w:id="35458" w:name="_ETM_Q129_211000"/>
      <w:bookmarkEnd w:id="35458"/>
      <w:r>
        <w:rPr>
          <w:rFonts w:hint="cs"/>
          <w:rtl/>
        </w:rPr>
        <w:t xml:space="preserve">כפי שהוא בלי לערוך בו שינויים. חשוב לציין שהוועדה סברה </w:t>
      </w:r>
      <w:bookmarkStart w:id="35459" w:name="_ETM_Q129_215000"/>
      <w:bookmarkEnd w:id="35459"/>
      <w:r>
        <w:rPr>
          <w:rFonts w:hint="cs"/>
          <w:rtl/>
        </w:rPr>
        <w:t>שיש צורך ואף הכרח לערוך שינויים משמעותיים בחוק, בראש ובראשונה</w:t>
      </w:r>
      <w:bookmarkStart w:id="35460" w:name="_ETM_Q129_223000"/>
      <w:bookmarkEnd w:id="35460"/>
      <w:r>
        <w:rPr>
          <w:rFonts w:hint="cs"/>
          <w:rtl/>
        </w:rPr>
        <w:t xml:space="preserve"> ל</w:t>
      </w:r>
      <w:r w:rsidR="008F5E2F">
        <w:rPr>
          <w:rFonts w:hint="cs"/>
          <w:rtl/>
        </w:rPr>
        <w:t>שם</w:t>
      </w:r>
      <w:r>
        <w:rPr>
          <w:rFonts w:hint="cs"/>
          <w:rtl/>
        </w:rPr>
        <w:t xml:space="preserve"> מציאת נקודת איזון מידתית יותר בין ההגנה על זכויות </w:t>
      </w:r>
      <w:bookmarkStart w:id="35461" w:name="_ETM_Q129_229000"/>
      <w:bookmarkEnd w:id="35461"/>
      <w:r>
        <w:rPr>
          <w:rFonts w:hint="cs"/>
          <w:rtl/>
        </w:rPr>
        <w:t xml:space="preserve">היסוד וחירויות הפרט לבין ההכרח בהעמדת כלים משמעותיים למאבק במגפה, </w:t>
      </w:r>
      <w:bookmarkStart w:id="35462" w:name="_ETM_Q129_235000"/>
      <w:bookmarkEnd w:id="35462"/>
      <w:r>
        <w:rPr>
          <w:rFonts w:hint="cs"/>
          <w:rtl/>
        </w:rPr>
        <w:t xml:space="preserve">לרבות באמצעות חיזוק משמעותי של הפיקוח הפרלמנטרי על השימוש </w:t>
      </w:r>
      <w:bookmarkStart w:id="35463" w:name="_ETM_Q129_242000"/>
      <w:bookmarkEnd w:id="35463"/>
      <w:r>
        <w:rPr>
          <w:rFonts w:hint="cs"/>
          <w:rtl/>
        </w:rPr>
        <w:t xml:space="preserve">בכלים אלו. השינויים האלה נדרשים, לטעמנו, גם כדי להתאים את </w:t>
      </w:r>
      <w:bookmarkStart w:id="35464" w:name="_ETM_Q129_246000"/>
      <w:bookmarkEnd w:id="35464"/>
      <w:r>
        <w:rPr>
          <w:rFonts w:hint="cs"/>
          <w:rtl/>
        </w:rPr>
        <w:t>החוק לתקופה הנוכחית, שבה בכל זאת מרבית האוכלוסייה בישראל מחוסנת.</w:t>
      </w:r>
      <w:bookmarkStart w:id="35465" w:name="_ETM_Q129_250000"/>
      <w:bookmarkEnd w:id="35465"/>
      <w:r>
        <w:rPr>
          <w:rFonts w:hint="cs"/>
          <w:rtl/>
        </w:rPr>
        <w:t xml:space="preserve"> עם זאת, ברור שתיקון מהותי בחוק מחייב דיון מעמיק וממצה </w:t>
      </w:r>
      <w:bookmarkStart w:id="35466" w:name="_ETM_Q129_255000"/>
      <w:bookmarkEnd w:id="35466"/>
      <w:r>
        <w:rPr>
          <w:rFonts w:hint="cs"/>
          <w:rtl/>
        </w:rPr>
        <w:t xml:space="preserve">במשרדי הממשלה הרלוונטיים, ביניהם לבין גורמי המקצוע השונים </w:t>
      </w:r>
      <w:bookmarkStart w:id="35467" w:name="_ETM_Q129_262000"/>
      <w:bookmarkEnd w:id="35467"/>
      <w:r>
        <w:rPr>
          <w:rFonts w:hint="cs"/>
          <w:rtl/>
        </w:rPr>
        <w:t xml:space="preserve">ובין הממשלה לכנסת. לצערנו הרב, לא ניתן היה למצות דיון </w:t>
      </w:r>
      <w:bookmarkStart w:id="35468" w:name="_ETM_Q129_267000"/>
      <w:bookmarkEnd w:id="35468"/>
      <w:r>
        <w:rPr>
          <w:rFonts w:hint="cs"/>
          <w:rtl/>
        </w:rPr>
        <w:t>הכרחי זה בימים הספורים שעמדו לרשותנו לאחר השבעת הממשלה החדשה</w:t>
      </w:r>
      <w:bookmarkStart w:id="35469" w:name="_ETM_Q129_274000"/>
      <w:bookmarkEnd w:id="35469"/>
      <w:r>
        <w:rPr>
          <w:rFonts w:hint="cs"/>
          <w:rtl/>
        </w:rPr>
        <w:t xml:space="preserve"> ולגבש הצעת חוק ראויה, מידתית ויעילה יותר עד למועד פקיעת החוק הקיים בשבוע הבא. </w:t>
      </w:r>
    </w:p>
    <w:p w:rsidR="00D56F5F" w:rsidRDefault="00D56F5F" w:rsidP="00D56F5F">
      <w:pPr>
        <w:rPr>
          <w:rtl/>
        </w:rPr>
      </w:pPr>
    </w:p>
    <w:p w:rsidR="00F532D9" w:rsidRDefault="00F532D9" w:rsidP="00D56F5F">
      <w:pPr>
        <w:rPr>
          <w:rtl/>
        </w:rPr>
      </w:pPr>
      <w:r>
        <w:rPr>
          <w:rFonts w:hint="cs"/>
          <w:rtl/>
        </w:rPr>
        <w:t xml:space="preserve">בשל כך סוכם, לרבות על דעת שר הבריאות, חברי ניצן הורוביץ, על הארכת תוקף החוק </w:t>
      </w:r>
      <w:bookmarkStart w:id="35470" w:name="_ETM_Q129_286000"/>
      <w:bookmarkEnd w:id="35470"/>
      <w:r>
        <w:rPr>
          <w:rFonts w:hint="cs"/>
          <w:rtl/>
        </w:rPr>
        <w:t xml:space="preserve">ללא שינויים, אך לתקופה של חמישה חודשים בלבד, שהיא </w:t>
      </w:r>
      <w:bookmarkStart w:id="35471" w:name="_ETM_Q129_296000"/>
      <w:bookmarkEnd w:id="35471"/>
      <w:r>
        <w:rPr>
          <w:rFonts w:hint="cs"/>
          <w:rtl/>
        </w:rPr>
        <w:t xml:space="preserve">קצרה מזו שהתבקשה על ידי הממשלה. </w:t>
      </w:r>
      <w:bookmarkStart w:id="35472" w:name="_ETM_Q129_300000"/>
      <w:bookmarkEnd w:id="35472"/>
      <w:r w:rsidR="00D56F5F">
        <w:rPr>
          <w:rFonts w:hint="cs"/>
          <w:rtl/>
        </w:rPr>
        <w:t xml:space="preserve">הממשלה </w:t>
      </w:r>
      <w:r>
        <w:rPr>
          <w:rFonts w:hint="cs"/>
          <w:rtl/>
        </w:rPr>
        <w:t xml:space="preserve">התחייבה </w:t>
      </w:r>
      <w:r w:rsidR="00D56F5F">
        <w:rPr>
          <w:rFonts w:hint="cs"/>
          <w:rtl/>
        </w:rPr>
        <w:t xml:space="preserve">במהלך חמשת החודשים הללו </w:t>
      </w:r>
      <w:r>
        <w:rPr>
          <w:rFonts w:hint="cs"/>
          <w:rtl/>
        </w:rPr>
        <w:t xml:space="preserve">לפעול כדי לגבש הצעת חוק ממשלתית שתכלול </w:t>
      </w:r>
      <w:bookmarkStart w:id="35473" w:name="_ETM_Q129_305000"/>
      <w:bookmarkEnd w:id="35473"/>
      <w:r>
        <w:rPr>
          <w:rFonts w:hint="cs"/>
          <w:rtl/>
        </w:rPr>
        <w:t>שיפורים ושינויים מהותיים בחוק, ככל שיהיה צורך להאריך את תוקפו פעם נוספת, תוך התייחסות גם להערות החשובות של ועדת החוקה בכנסת הקודמת בראשותו של חבר הכנסת יעקב</w:t>
      </w:r>
      <w:bookmarkStart w:id="35474" w:name="_ETM_Q129_316000"/>
      <w:bookmarkEnd w:id="35474"/>
      <w:r>
        <w:rPr>
          <w:rFonts w:hint="cs"/>
          <w:rtl/>
        </w:rPr>
        <w:t xml:space="preserve"> אשר והוועדה הנוכחית. אוסיף ואציין כי במהלך חמשת החודשים </w:t>
      </w:r>
      <w:bookmarkStart w:id="35475" w:name="_ETM_Q129_326000"/>
      <w:bookmarkEnd w:id="35475"/>
      <w:r>
        <w:rPr>
          <w:rFonts w:hint="cs"/>
          <w:rtl/>
        </w:rPr>
        <w:t xml:space="preserve">הקרובים וגם אחריהם בכוונת הוועדה לחזק את הפיקוח הפרלמנטרי </w:t>
      </w:r>
      <w:bookmarkStart w:id="35476" w:name="_ETM_Q129_329000"/>
      <w:bookmarkEnd w:id="35476"/>
      <w:r>
        <w:rPr>
          <w:rFonts w:hint="cs"/>
          <w:rtl/>
        </w:rPr>
        <w:t>על אופני יישום החוק, על התאמת הכלים שנעשה בהם שימוש</w:t>
      </w:r>
      <w:bookmarkStart w:id="35477" w:name="_ETM_Q129_336000"/>
      <w:bookmarkEnd w:id="35477"/>
      <w:r>
        <w:rPr>
          <w:rFonts w:hint="cs"/>
          <w:rtl/>
        </w:rPr>
        <w:t xml:space="preserve"> למצב התחלואה, וכן על האכיפה היעילה, המידתית והשוויונית של הוראות החוק. </w:t>
      </w:r>
    </w:p>
    <w:p w:rsidR="00F532D9" w:rsidRDefault="00F532D9" w:rsidP="00356EAB">
      <w:pPr>
        <w:rPr>
          <w:rtl/>
        </w:rPr>
      </w:pPr>
    </w:p>
    <w:p w:rsidR="00F532D9" w:rsidRDefault="00F532D9" w:rsidP="00356EAB">
      <w:pPr>
        <w:rPr>
          <w:rtl/>
        </w:rPr>
      </w:pPr>
      <w:bookmarkStart w:id="35478" w:name="_ETM_Q129_344000"/>
      <w:bookmarkEnd w:id="35478"/>
      <w:r>
        <w:rPr>
          <w:rFonts w:hint="cs"/>
          <w:rtl/>
        </w:rPr>
        <w:t xml:space="preserve">אני מודה לצוות הוועדה וללשכה המשפטית על הסיוע </w:t>
      </w:r>
      <w:bookmarkStart w:id="35479" w:name="_ETM_Q129_347000"/>
      <w:bookmarkEnd w:id="35479"/>
      <w:r>
        <w:rPr>
          <w:rFonts w:hint="cs"/>
          <w:rtl/>
        </w:rPr>
        <w:t xml:space="preserve">בהכנת החוק לקריאה השנייה והשלישית, וכמובן, אודה גם לכל </w:t>
      </w:r>
      <w:bookmarkStart w:id="35480" w:name="_ETM_Q129_351000"/>
      <w:bookmarkEnd w:id="35480"/>
      <w:r>
        <w:rPr>
          <w:rFonts w:hint="cs"/>
          <w:rtl/>
        </w:rPr>
        <w:t xml:space="preserve">הרבים והרבות שעוסקים יום ולילה בהגנה על בריאות הציבור מעת </w:t>
      </w:r>
      <w:bookmarkStart w:id="35481" w:name="_ETM_Q129_357000"/>
      <w:bookmarkEnd w:id="35481"/>
      <w:r>
        <w:rPr>
          <w:rFonts w:hint="cs"/>
          <w:rtl/>
        </w:rPr>
        <w:t xml:space="preserve">פרוץ המגפה. הלוואי שיתקיימו בכל יושביה של הארץ שלנו </w:t>
      </w:r>
      <w:bookmarkStart w:id="35482" w:name="_ETM_Q129_363000"/>
      <w:bookmarkEnd w:id="35482"/>
      <w:r>
        <w:rPr>
          <w:rFonts w:hint="cs"/>
          <w:rtl/>
        </w:rPr>
        <w:t xml:space="preserve">וכל יושבי תבל דברי מזמור תהילים צ"א: "לא </w:t>
      </w:r>
      <w:bookmarkStart w:id="35483" w:name="_ETM_Q129_364000"/>
      <w:bookmarkEnd w:id="35483"/>
      <w:r>
        <w:rPr>
          <w:rFonts w:hint="cs"/>
          <w:rtl/>
        </w:rPr>
        <w:t>ת</w:t>
      </w:r>
      <w:r w:rsidRPr="005363A1">
        <w:rPr>
          <w:rtl/>
        </w:rPr>
        <w:t>אֻ</w:t>
      </w:r>
      <w:r>
        <w:rPr>
          <w:rFonts w:hint="cs"/>
          <w:rtl/>
        </w:rPr>
        <w:t>נה אליך רעה ונגע לא יקרב ב</w:t>
      </w:r>
      <w:r w:rsidRPr="005363A1">
        <w:rPr>
          <w:rtl/>
        </w:rPr>
        <w:t>אָהֳלֶךָ</w:t>
      </w:r>
      <w:r>
        <w:rPr>
          <w:rFonts w:hint="cs"/>
          <w:rtl/>
        </w:rPr>
        <w:t xml:space="preserve">". </w:t>
      </w:r>
    </w:p>
    <w:p w:rsidR="00F532D9" w:rsidRDefault="00F532D9" w:rsidP="00356EAB">
      <w:pPr>
        <w:rPr>
          <w:rtl/>
        </w:rPr>
      </w:pPr>
    </w:p>
    <w:p w:rsidR="00F532D9" w:rsidRDefault="00F532D9" w:rsidP="00356EAB">
      <w:pPr>
        <w:rPr>
          <w:rtl/>
        </w:rPr>
      </w:pPr>
      <w:r>
        <w:rPr>
          <w:rFonts w:hint="cs"/>
          <w:rtl/>
        </w:rPr>
        <w:t>להצעת החוק הוגשו</w:t>
      </w:r>
      <w:bookmarkStart w:id="35484" w:name="_ETM_Q129_373000"/>
      <w:bookmarkEnd w:id="35484"/>
      <w:r>
        <w:rPr>
          <w:rFonts w:hint="cs"/>
          <w:rtl/>
        </w:rPr>
        <w:t xml:space="preserve"> הסתייגויות ובקשות לרשות דיבור. אני מבקש מחברי ומחברות הכנסת לאשר </w:t>
      </w:r>
      <w:bookmarkStart w:id="35485" w:name="_ETM_Q129_377000"/>
      <w:bookmarkEnd w:id="35485"/>
      <w:r>
        <w:rPr>
          <w:rFonts w:hint="cs"/>
          <w:rtl/>
        </w:rPr>
        <w:t xml:space="preserve">את הצעת החוק בקריאה שנייה ושלישית בנוסח הוועדה. תודה ובוקר </w:t>
      </w:r>
      <w:bookmarkStart w:id="35486" w:name="_ETM_Q129_386000"/>
      <w:bookmarkEnd w:id="35486"/>
      <w:r>
        <w:rPr>
          <w:rFonts w:hint="cs"/>
          <w:rtl/>
        </w:rPr>
        <w:t xml:space="preserve">טוב. </w:t>
      </w:r>
    </w:p>
    <w:p w:rsidR="00F532D9" w:rsidRDefault="00F532D9" w:rsidP="00356EAB">
      <w:pPr>
        <w:rPr>
          <w:rtl/>
        </w:rPr>
      </w:pPr>
    </w:p>
    <w:p w:rsidR="00F532D9" w:rsidRDefault="00F532D9" w:rsidP="00356EAB">
      <w:pPr>
        <w:pStyle w:val="af6"/>
        <w:rPr>
          <w:rtl/>
        </w:rPr>
      </w:pPr>
      <w:r w:rsidRPr="007346F9">
        <w:rPr>
          <w:rStyle w:val="TagStyle"/>
          <w:rtl/>
        </w:rPr>
        <w:t xml:space="preserve"> &lt;&lt; יור &gt;&gt;</w:t>
      </w:r>
      <w:r w:rsidRPr="00D5278A">
        <w:rPr>
          <w:rStyle w:val="TagStyle"/>
          <w:rtl/>
        </w:rPr>
        <w:t xml:space="preserve"> </w:t>
      </w:r>
      <w:r>
        <w:rPr>
          <w:rtl/>
        </w:rPr>
        <w:t>היו"ר יעקב מרגי:</w:t>
      </w:r>
      <w:r w:rsidRPr="00D5278A">
        <w:rPr>
          <w:rStyle w:val="TagStyle"/>
          <w:rtl/>
        </w:rPr>
        <w:t xml:space="preserve"> </w:t>
      </w:r>
      <w:r w:rsidRPr="007346F9">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תודה רבה. הדיון בשתי הצעות החוק הוא דיון משולב. יש רשימת דוברים. ראשונת הדוברים </w:t>
      </w:r>
      <w:r>
        <w:rPr>
          <w:rFonts w:hint="eastAsia"/>
          <w:rtl/>
          <w:lang w:eastAsia="he-IL"/>
        </w:rPr>
        <w:t xml:space="preserve">– </w:t>
      </w:r>
      <w:r>
        <w:rPr>
          <w:rFonts w:hint="cs"/>
          <w:rtl/>
          <w:lang w:eastAsia="he-IL"/>
        </w:rPr>
        <w:t xml:space="preserve">חברת הכנסת מיכל וולדיגר, בבקשה. </w:t>
      </w:r>
      <w:bookmarkStart w:id="35487" w:name="_ETM_Q129_394000"/>
      <w:bookmarkEnd w:id="35487"/>
    </w:p>
    <w:p w:rsidR="00F532D9" w:rsidRDefault="00F532D9" w:rsidP="00356EAB">
      <w:pPr>
        <w:rPr>
          <w:rtl/>
          <w:lang w:eastAsia="he-IL"/>
        </w:rPr>
      </w:pPr>
      <w:bookmarkStart w:id="35488" w:name="_ETM_Q129_396000"/>
      <w:bookmarkEnd w:id="35488"/>
    </w:p>
    <w:p w:rsidR="00F532D9" w:rsidRDefault="00F532D9" w:rsidP="00356EAB">
      <w:pPr>
        <w:pStyle w:val="a4"/>
        <w:rPr>
          <w:rtl/>
        </w:rPr>
      </w:pPr>
      <w:bookmarkStart w:id="35489" w:name="ET_speaker_6150_3"/>
      <w:r w:rsidRPr="007346F9">
        <w:rPr>
          <w:rStyle w:val="TagStyle"/>
          <w:rtl/>
        </w:rPr>
        <w:t xml:space="preserve"> &lt;&lt; דובר &gt;&gt;</w:t>
      </w:r>
      <w:r w:rsidRPr="001E1C2B">
        <w:rPr>
          <w:rStyle w:val="TagStyle"/>
          <w:rtl/>
        </w:rPr>
        <w:t xml:space="preserve"> </w:t>
      </w:r>
      <w:bookmarkStart w:id="35490" w:name="_Toc76302072"/>
      <w:r>
        <w:rPr>
          <w:rtl/>
        </w:rPr>
        <w:t>מיכל וולדיגר (הציונות הדתית):</w:t>
      </w:r>
      <w:bookmarkEnd w:id="35490"/>
      <w:r w:rsidRPr="001E1C2B">
        <w:rPr>
          <w:rStyle w:val="TagStyle"/>
          <w:rtl/>
        </w:rPr>
        <w:t xml:space="preserve"> </w:t>
      </w:r>
      <w:r w:rsidRPr="007346F9">
        <w:rPr>
          <w:rStyle w:val="TagStyle"/>
          <w:rtl/>
        </w:rPr>
        <w:t>&lt;&lt; דובר &gt;&gt;</w:t>
      </w:r>
      <w:r>
        <w:rPr>
          <w:rtl/>
        </w:rPr>
        <w:t xml:space="preserve">   </w:t>
      </w:r>
      <w:bookmarkEnd w:id="35489"/>
    </w:p>
    <w:p w:rsidR="00F532D9" w:rsidRDefault="00F532D9" w:rsidP="00356EAB">
      <w:pPr>
        <w:rPr>
          <w:rtl/>
          <w:lang w:eastAsia="he-IL"/>
        </w:rPr>
      </w:pPr>
    </w:p>
    <w:p w:rsidR="00F532D9" w:rsidRDefault="00F532D9" w:rsidP="00356EAB">
      <w:pPr>
        <w:rPr>
          <w:rtl/>
          <w:lang w:eastAsia="he-IL"/>
        </w:rPr>
      </w:pPr>
      <w:bookmarkStart w:id="35491" w:name="_ETM_Q129_398000"/>
      <w:bookmarkEnd w:id="35491"/>
      <w:r>
        <w:rPr>
          <w:rFonts w:hint="cs"/>
          <w:rtl/>
          <w:lang w:eastAsia="he-IL"/>
        </w:rPr>
        <w:t xml:space="preserve">בוקר טוב, כבוד יושב-ראש הישיבה, חבריי הנכבדים </w:t>
      </w:r>
      <w:r>
        <w:rPr>
          <w:rtl/>
          <w:lang w:eastAsia="he-IL"/>
        </w:rPr>
        <w:t>–</w:t>
      </w:r>
      <w:r>
        <w:rPr>
          <w:rFonts w:hint="cs"/>
          <w:rtl/>
          <w:lang w:eastAsia="he-IL"/>
        </w:rPr>
        <w:t xml:space="preserve"> </w:t>
      </w:r>
      <w:bookmarkStart w:id="35492" w:name="_ETM_Q129_418000"/>
      <w:bookmarkEnd w:id="35492"/>
      <w:r>
        <w:rPr>
          <w:rFonts w:hint="cs"/>
          <w:rtl/>
          <w:lang w:eastAsia="he-IL"/>
        </w:rPr>
        <w:t xml:space="preserve">מי שנמצא פה. </w:t>
      </w:r>
    </w:p>
    <w:p w:rsidR="00F532D9" w:rsidRDefault="00F532D9" w:rsidP="00356EAB">
      <w:pPr>
        <w:rPr>
          <w:rtl/>
          <w:lang w:eastAsia="he-IL"/>
        </w:rPr>
      </w:pPr>
    </w:p>
    <w:p w:rsidR="00F532D9" w:rsidRDefault="00F532D9" w:rsidP="00356EAB">
      <w:pPr>
        <w:pStyle w:val="af6"/>
        <w:rPr>
          <w:rtl/>
        </w:rPr>
      </w:pPr>
      <w:r w:rsidRPr="007346F9">
        <w:rPr>
          <w:rStyle w:val="TagStyle"/>
          <w:rtl/>
        </w:rPr>
        <w:t xml:space="preserve"> &lt;&lt; יור &gt;&gt;</w:t>
      </w:r>
      <w:r w:rsidRPr="001E1C2B">
        <w:rPr>
          <w:rStyle w:val="TagStyle"/>
          <w:rtl/>
        </w:rPr>
        <w:t xml:space="preserve"> </w:t>
      </w:r>
      <w:r>
        <w:rPr>
          <w:rtl/>
        </w:rPr>
        <w:t>היו"ר יעקב מרגי:</w:t>
      </w:r>
      <w:r w:rsidRPr="001E1C2B">
        <w:rPr>
          <w:rStyle w:val="TagStyle"/>
          <w:rtl/>
        </w:rPr>
        <w:t xml:space="preserve"> </w:t>
      </w:r>
      <w:r w:rsidRPr="007346F9">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5493" w:name="_ETM_Q129_417000"/>
      <w:bookmarkEnd w:id="35493"/>
      <w:r>
        <w:rPr>
          <w:rFonts w:hint="cs"/>
          <w:rtl/>
          <w:lang w:eastAsia="he-IL"/>
        </w:rPr>
        <w:t xml:space="preserve">שבע דקות. </w:t>
      </w:r>
    </w:p>
    <w:p w:rsidR="00F532D9" w:rsidRDefault="00F532D9" w:rsidP="00356EAB">
      <w:pPr>
        <w:rPr>
          <w:rtl/>
          <w:lang w:eastAsia="he-IL"/>
        </w:rPr>
      </w:pPr>
    </w:p>
    <w:p w:rsidR="00F532D9" w:rsidRDefault="00F532D9" w:rsidP="00356EAB">
      <w:pPr>
        <w:pStyle w:val="-"/>
        <w:rPr>
          <w:rtl/>
        </w:rPr>
      </w:pPr>
      <w:bookmarkStart w:id="35494" w:name="ET_speakercontinue_6150_5"/>
      <w:r w:rsidRPr="007346F9">
        <w:rPr>
          <w:rStyle w:val="TagStyle"/>
          <w:rtl/>
        </w:rPr>
        <w:t xml:space="preserve"> &lt;&lt; דובר_המשך &gt;&gt;</w:t>
      </w:r>
      <w:r w:rsidRPr="001E1C2B">
        <w:rPr>
          <w:rStyle w:val="TagStyle"/>
          <w:rtl/>
        </w:rPr>
        <w:t xml:space="preserve"> </w:t>
      </w:r>
      <w:r>
        <w:rPr>
          <w:rtl/>
        </w:rPr>
        <w:t>מיכל וולדיגר (הציונות הדתית):</w:t>
      </w:r>
      <w:r w:rsidRPr="001E1C2B">
        <w:rPr>
          <w:rStyle w:val="TagStyle"/>
          <w:rtl/>
        </w:rPr>
        <w:t xml:space="preserve"> </w:t>
      </w:r>
      <w:r w:rsidRPr="007346F9">
        <w:rPr>
          <w:rStyle w:val="TagStyle"/>
          <w:rtl/>
        </w:rPr>
        <w:t>&lt;&lt; דובר_המשך &gt;&gt;</w:t>
      </w:r>
      <w:r>
        <w:rPr>
          <w:rtl/>
        </w:rPr>
        <w:t xml:space="preserve">   </w:t>
      </w:r>
      <w:bookmarkEnd w:id="35494"/>
    </w:p>
    <w:p w:rsidR="00F532D9" w:rsidRDefault="00F532D9" w:rsidP="00356EAB">
      <w:pPr>
        <w:rPr>
          <w:rtl/>
          <w:lang w:eastAsia="he-IL"/>
        </w:rPr>
      </w:pPr>
    </w:p>
    <w:p w:rsidR="00F532D9" w:rsidRDefault="00F532D9" w:rsidP="00356EAB">
      <w:pPr>
        <w:rPr>
          <w:rtl/>
          <w:lang w:eastAsia="he-IL"/>
        </w:rPr>
      </w:pPr>
      <w:r>
        <w:rPr>
          <w:rFonts w:hint="cs"/>
          <w:rtl/>
          <w:lang w:eastAsia="he-IL"/>
        </w:rPr>
        <w:t>שבע דקות, תודה רבה. אני</w:t>
      </w:r>
      <w:bookmarkStart w:id="35495" w:name="_ETM_Q129_422000"/>
      <w:bookmarkEnd w:id="35495"/>
      <w:r>
        <w:rPr>
          <w:rFonts w:hint="cs"/>
          <w:rtl/>
          <w:lang w:eastAsia="he-IL"/>
        </w:rPr>
        <w:t xml:space="preserve"> אתחיל בפגיעה בפרטיות ואפליית אנשים עם מוגבלות נפשית. אני אפנה</w:t>
      </w:r>
      <w:bookmarkStart w:id="35496" w:name="_ETM_Q129_428000"/>
      <w:bookmarkEnd w:id="35496"/>
      <w:r>
        <w:rPr>
          <w:rFonts w:hint="cs"/>
          <w:rtl/>
          <w:lang w:eastAsia="he-IL"/>
        </w:rPr>
        <w:t xml:space="preserve"> את כולכם לטופס הצהרת בריאות לאנשים שרוצים להמיר</w:t>
      </w:r>
      <w:bookmarkStart w:id="35497" w:name="_ETM_Q129_435000"/>
      <w:bookmarkEnd w:id="35497"/>
      <w:r>
        <w:rPr>
          <w:rFonts w:hint="cs"/>
          <w:rtl/>
          <w:lang w:eastAsia="he-IL"/>
        </w:rPr>
        <w:t xml:space="preserve"> את אשרת התייר שלהם לאשרת עולה על פי חוק השבות, אנשים שזכאים לעלות למדינת ישראל על פי חוק השבות. </w:t>
      </w:r>
      <w:bookmarkStart w:id="35498" w:name="_ETM_Q129_438000"/>
      <w:bookmarkEnd w:id="35498"/>
      <w:r>
        <w:rPr>
          <w:rFonts w:hint="cs"/>
          <w:rtl/>
          <w:lang w:eastAsia="he-IL"/>
        </w:rPr>
        <w:t xml:space="preserve">אלה נדרשים למלא בין היתר טופס בריאות ולסמן אם יש </w:t>
      </w:r>
      <w:bookmarkStart w:id="35499" w:name="_ETM_Q129_448000"/>
      <w:bookmarkEnd w:id="35499"/>
      <w:r>
        <w:rPr>
          <w:rFonts w:hint="cs"/>
          <w:rtl/>
          <w:lang w:eastAsia="he-IL"/>
        </w:rPr>
        <w:t>להם או אין להם מחלת נפש. כן, כן, אתם</w:t>
      </w:r>
      <w:bookmarkStart w:id="35500" w:name="_ETM_Q129_450000"/>
      <w:bookmarkEnd w:id="35500"/>
      <w:r>
        <w:rPr>
          <w:rFonts w:hint="cs"/>
          <w:rtl/>
          <w:lang w:eastAsia="he-IL"/>
        </w:rPr>
        <w:t xml:space="preserve"> שומעים נכון </w:t>
      </w:r>
      <w:r>
        <w:rPr>
          <w:rFonts w:hint="eastAsia"/>
          <w:rtl/>
          <w:lang w:eastAsia="he-IL"/>
        </w:rPr>
        <w:t>–</w:t>
      </w:r>
      <w:r>
        <w:rPr>
          <w:rFonts w:hint="cs"/>
          <w:rtl/>
          <w:lang w:eastAsia="he-IL"/>
        </w:rPr>
        <w:t xml:space="preserve"> הם זכאים לעלות למדינת ישראל על פי חוק השבות, ומה ששואלים אותם בטופס </w:t>
      </w:r>
      <w:r>
        <w:rPr>
          <w:rtl/>
          <w:lang w:eastAsia="he-IL"/>
        </w:rPr>
        <w:t>–</w:t>
      </w:r>
      <w:r>
        <w:rPr>
          <w:rFonts w:hint="cs"/>
          <w:rtl/>
          <w:lang w:eastAsia="he-IL"/>
        </w:rPr>
        <w:t xml:space="preserve"> שזה חלק מהתנאי</w:t>
      </w:r>
      <w:bookmarkStart w:id="35501" w:name="_ETM_Q129_459000"/>
      <w:bookmarkEnd w:id="35501"/>
      <w:r>
        <w:rPr>
          <w:rFonts w:hint="cs"/>
          <w:rtl/>
          <w:lang w:eastAsia="he-IL"/>
        </w:rPr>
        <w:t xml:space="preserve"> לקבל את אשרת העלייה </w:t>
      </w:r>
      <w:r>
        <w:rPr>
          <w:rFonts w:hint="eastAsia"/>
          <w:rtl/>
          <w:lang w:eastAsia="he-IL"/>
        </w:rPr>
        <w:t>–</w:t>
      </w:r>
      <w:r>
        <w:rPr>
          <w:rFonts w:hint="cs"/>
          <w:rtl/>
          <w:lang w:eastAsia="he-IL"/>
        </w:rPr>
        <w:t xml:space="preserve"> זה אם יש להם מחלות</w:t>
      </w:r>
      <w:bookmarkStart w:id="35502" w:name="_ETM_Q129_462000"/>
      <w:bookmarkEnd w:id="35502"/>
      <w:r>
        <w:rPr>
          <w:rFonts w:hint="cs"/>
          <w:rtl/>
          <w:lang w:eastAsia="he-IL"/>
        </w:rPr>
        <w:t xml:space="preserve"> נפש. </w:t>
      </w:r>
    </w:p>
    <w:p w:rsidR="00F532D9" w:rsidRDefault="00F532D9" w:rsidP="00356EAB">
      <w:pPr>
        <w:rPr>
          <w:rtl/>
          <w:lang w:eastAsia="he-IL"/>
        </w:rPr>
      </w:pPr>
      <w:bookmarkStart w:id="35503" w:name="_ETM_Q129_464000"/>
      <w:bookmarkEnd w:id="35503"/>
    </w:p>
    <w:p w:rsidR="00F532D9" w:rsidRDefault="00F532D9" w:rsidP="00D56F5F">
      <w:pPr>
        <w:rPr>
          <w:rtl/>
          <w:lang w:eastAsia="he-IL"/>
        </w:rPr>
      </w:pPr>
      <w:bookmarkStart w:id="35504" w:name="_ETM_Q129_465000"/>
      <w:bookmarkEnd w:id="35504"/>
      <w:r>
        <w:rPr>
          <w:rFonts w:hint="cs"/>
          <w:rtl/>
          <w:lang w:eastAsia="he-IL"/>
        </w:rPr>
        <w:t>אז כן, אני רוצה לספר לכם כמה סיפורים שקיבלתי מארגון בזכות, שאני רוצה לציין אותו פה</w:t>
      </w:r>
      <w:r w:rsidR="00D56F5F">
        <w:rPr>
          <w:rFonts w:hint="cs"/>
          <w:rtl/>
          <w:lang w:eastAsia="he-IL"/>
        </w:rPr>
        <w:t xml:space="preserve"> לטובה</w:t>
      </w:r>
      <w:r>
        <w:rPr>
          <w:rFonts w:hint="cs"/>
          <w:rtl/>
          <w:lang w:eastAsia="he-IL"/>
        </w:rPr>
        <w:t>, כמובן, וד"ר עידית סרגוסטי. אז ככה</w:t>
      </w:r>
      <w:bookmarkStart w:id="35505" w:name="_ETM_Q129_475000"/>
      <w:bookmarkEnd w:id="35505"/>
      <w:r>
        <w:rPr>
          <w:rFonts w:hint="cs"/>
          <w:rtl/>
          <w:lang w:eastAsia="he-IL"/>
        </w:rPr>
        <w:t xml:space="preserve">: חיה היא בת למשפחה יהודית מוכרת וידועה. היא </w:t>
      </w:r>
      <w:bookmarkStart w:id="35506" w:name="_ETM_Q129_479000"/>
      <w:bookmarkEnd w:id="35506"/>
      <w:r>
        <w:rPr>
          <w:rFonts w:hint="cs"/>
          <w:rtl/>
          <w:lang w:eastAsia="he-IL"/>
        </w:rPr>
        <w:t xml:space="preserve">מתמודדת עם פוסט-טראומה ודיכאון. היא הגיעה לישראל והגישה </w:t>
      </w:r>
      <w:bookmarkStart w:id="35507" w:name="_ETM_Q129_484000"/>
      <w:bookmarkEnd w:id="35507"/>
      <w:r>
        <w:rPr>
          <w:rFonts w:hint="cs"/>
          <w:rtl/>
          <w:lang w:eastAsia="he-IL"/>
        </w:rPr>
        <w:t xml:space="preserve">בקשה לעלייה בתחילת 2018 והצהירה על כך שהיא מתמודדת עם מחלת נפש. לאחר כחצי שנה נמסר לה שכל המסמכים שהגישה הלכו לאיבוד ועליה להגיש אותם שוב, וכך היא </w:t>
      </w:r>
      <w:bookmarkStart w:id="35508" w:name="_ETM_Q129_495000"/>
      <w:bookmarkEnd w:id="35508"/>
      <w:r>
        <w:rPr>
          <w:rFonts w:hint="cs"/>
          <w:rtl/>
          <w:lang w:eastAsia="he-IL"/>
        </w:rPr>
        <w:t xml:space="preserve">עשתה </w:t>
      </w:r>
      <w:r>
        <w:rPr>
          <w:rtl/>
          <w:lang w:eastAsia="he-IL"/>
        </w:rPr>
        <w:t>–</w:t>
      </w:r>
      <w:r>
        <w:rPr>
          <w:rFonts w:hint="cs"/>
          <w:rtl/>
          <w:lang w:eastAsia="he-IL"/>
        </w:rPr>
        <w:t xml:space="preserve"> הגישה שוב. בהיעדר החלטה היא פנתה </w:t>
      </w:r>
      <w:bookmarkStart w:id="35509" w:name="_ETM_Q129_498000"/>
      <w:bookmarkEnd w:id="35509"/>
      <w:r>
        <w:rPr>
          <w:rFonts w:hint="cs"/>
          <w:rtl/>
          <w:lang w:eastAsia="he-IL"/>
        </w:rPr>
        <w:t xml:space="preserve">לקבל ייעוץ ממשרד עורכי דין, ואלה התחילו לטפל בבקשה שלה </w:t>
      </w:r>
      <w:bookmarkStart w:id="35510" w:name="_ETM_Q129_504000"/>
      <w:bookmarkEnd w:id="35510"/>
      <w:r>
        <w:rPr>
          <w:rFonts w:hint="cs"/>
          <w:rtl/>
          <w:lang w:eastAsia="he-IL"/>
        </w:rPr>
        <w:t>במרץ 2019. העורכת דין שלה פנתה בשמה למשרד הפנים</w:t>
      </w:r>
      <w:bookmarkStart w:id="35511" w:name="_ETM_Q129_508000"/>
      <w:bookmarkEnd w:id="35511"/>
      <w:r>
        <w:rPr>
          <w:rFonts w:hint="cs"/>
          <w:rtl/>
          <w:lang w:eastAsia="he-IL"/>
        </w:rPr>
        <w:t xml:space="preserve">, והם מסרו לה מיידית שהסוכנות היהודית אכן אישרה </w:t>
      </w:r>
      <w:bookmarkStart w:id="35512" w:name="_ETM_Q129_516000"/>
      <w:bookmarkEnd w:id="35512"/>
      <w:r>
        <w:rPr>
          <w:rFonts w:hint="cs"/>
          <w:rtl/>
          <w:lang w:eastAsia="he-IL"/>
        </w:rPr>
        <w:t>לה שהיא יהודייה והיא זכאית לעלות למדינת ישראל. נקבע לה</w:t>
      </w:r>
      <w:bookmarkStart w:id="35513" w:name="_ETM_Q129_517000"/>
      <w:bookmarkEnd w:id="35513"/>
      <w:r>
        <w:rPr>
          <w:rFonts w:hint="cs"/>
          <w:rtl/>
          <w:lang w:eastAsia="he-IL"/>
        </w:rPr>
        <w:t xml:space="preserve"> תור לקבלת מעמד, אבל כמה ימים לאחר מכן נשלח</w:t>
      </w:r>
      <w:bookmarkStart w:id="35514" w:name="_ETM_Q129_520000"/>
      <w:bookmarkEnd w:id="35514"/>
      <w:r>
        <w:rPr>
          <w:rFonts w:hint="cs"/>
          <w:rtl/>
          <w:lang w:eastAsia="he-IL"/>
        </w:rPr>
        <w:t xml:space="preserve"> מכתב ובו דרישה להמציא מסמכים נוספים </w:t>
      </w:r>
      <w:r>
        <w:rPr>
          <w:rtl/>
          <w:lang w:eastAsia="he-IL"/>
        </w:rPr>
        <w:t>–</w:t>
      </w:r>
      <w:r>
        <w:rPr>
          <w:rFonts w:hint="cs"/>
          <w:rtl/>
          <w:lang w:eastAsia="he-IL"/>
        </w:rPr>
        <w:t xml:space="preserve"> אתם יכולים </w:t>
      </w:r>
      <w:bookmarkStart w:id="35515" w:name="_ETM_Q129_530000"/>
      <w:bookmarkEnd w:id="35515"/>
      <w:r>
        <w:rPr>
          <w:rFonts w:hint="cs"/>
          <w:rtl/>
          <w:lang w:eastAsia="he-IL"/>
        </w:rPr>
        <w:t xml:space="preserve">להבין למה </w:t>
      </w:r>
      <w:r>
        <w:rPr>
          <w:rtl/>
          <w:lang w:eastAsia="he-IL"/>
        </w:rPr>
        <w:t>–</w:t>
      </w:r>
      <w:r>
        <w:rPr>
          <w:rFonts w:hint="cs"/>
          <w:rtl/>
          <w:lang w:eastAsia="he-IL"/>
        </w:rPr>
        <w:t xml:space="preserve"> הקשורים למחלתה הנפשית, ובהם מכתב מפסיכיאטר. כל </w:t>
      </w:r>
      <w:bookmarkStart w:id="35516" w:name="_ETM_Q129_537000"/>
      <w:bookmarkEnd w:id="35516"/>
      <w:r>
        <w:rPr>
          <w:rFonts w:hint="cs"/>
          <w:rtl/>
          <w:lang w:eastAsia="he-IL"/>
        </w:rPr>
        <w:t xml:space="preserve">מה שהיא התבקשה היא הגישה, והיא גם הגישה מכתב מפסיכיאטרית שמטפלת בה. אבל לא </w:t>
      </w:r>
      <w:r>
        <w:rPr>
          <w:rtl/>
          <w:lang w:eastAsia="he-IL"/>
        </w:rPr>
        <w:t>–</w:t>
      </w:r>
      <w:r>
        <w:rPr>
          <w:rFonts w:hint="cs"/>
          <w:rtl/>
          <w:lang w:eastAsia="he-IL"/>
        </w:rPr>
        <w:t xml:space="preserve"> משרד הפנים סירב לקבלו</w:t>
      </w:r>
      <w:bookmarkStart w:id="35517" w:name="_ETM_Q129_545000"/>
      <w:bookmarkEnd w:id="35517"/>
      <w:r>
        <w:rPr>
          <w:rFonts w:hint="cs"/>
          <w:rtl/>
          <w:lang w:eastAsia="he-IL"/>
        </w:rPr>
        <w:t xml:space="preserve"> וביקש חוות דעת ממוסד פסיכיאטרי. אני מקווה שאתם שומעים. כל זה במסגרת הבקשה שלה, לפי חוק השבות, לקבל מעמד של עולה. </w:t>
      </w:r>
    </w:p>
    <w:p w:rsidR="00F532D9" w:rsidRDefault="00F532D9" w:rsidP="00356EAB">
      <w:pPr>
        <w:rPr>
          <w:rtl/>
          <w:lang w:eastAsia="he-IL"/>
        </w:rPr>
      </w:pPr>
    </w:p>
    <w:p w:rsidR="00F532D9" w:rsidRDefault="00F532D9" w:rsidP="00356EAB">
      <w:pPr>
        <w:rPr>
          <w:rtl/>
          <w:lang w:eastAsia="he-IL"/>
        </w:rPr>
      </w:pPr>
      <w:bookmarkStart w:id="35518" w:name="_ETM_Q129_555000"/>
      <w:bookmarkEnd w:id="35518"/>
      <w:r>
        <w:rPr>
          <w:rFonts w:hint="cs"/>
          <w:rtl/>
          <w:lang w:eastAsia="he-IL"/>
        </w:rPr>
        <w:t xml:space="preserve">היא אכן הגישה את זה </w:t>
      </w:r>
      <w:r>
        <w:rPr>
          <w:rFonts w:hint="eastAsia"/>
          <w:rtl/>
          <w:lang w:eastAsia="he-IL"/>
        </w:rPr>
        <w:t xml:space="preserve">– </w:t>
      </w:r>
      <w:bookmarkStart w:id="35519" w:name="_ETM_Q129_560740"/>
      <w:bookmarkEnd w:id="35519"/>
      <w:r>
        <w:rPr>
          <w:rFonts w:hint="cs"/>
          <w:rtl/>
          <w:lang w:eastAsia="he-IL"/>
        </w:rPr>
        <w:t xml:space="preserve">היא הלכה וטרחה והוציאה ממון רב והגישה חוות </w:t>
      </w:r>
      <w:bookmarkStart w:id="35520" w:name="_ETM_Q129_557000"/>
      <w:bookmarkEnd w:id="35520"/>
      <w:r>
        <w:rPr>
          <w:rFonts w:hint="cs"/>
          <w:rtl/>
          <w:lang w:eastAsia="he-IL"/>
        </w:rPr>
        <w:t xml:space="preserve">דעת ממוסד פסיכיאטרי ממשלתי במדינת ישראל. כשהיא הגישה את זה </w:t>
      </w:r>
      <w:bookmarkStart w:id="35521" w:name="_ETM_Q129_561000"/>
      <w:bookmarkEnd w:id="35521"/>
      <w:r>
        <w:rPr>
          <w:rFonts w:hint="cs"/>
          <w:rtl/>
          <w:lang w:eastAsia="he-IL"/>
        </w:rPr>
        <w:t xml:space="preserve">היא נדרשה להגיש שוב את המסמכים שכבר הוגשו, כי שוב </w:t>
      </w:r>
      <w:bookmarkStart w:id="35522" w:name="_ETM_Q129_564000"/>
      <w:bookmarkEnd w:id="35522"/>
      <w:r>
        <w:rPr>
          <w:rFonts w:hint="cs"/>
          <w:rtl/>
          <w:lang w:eastAsia="he-IL"/>
        </w:rPr>
        <w:t xml:space="preserve">הם הלכו לאיבוד, וכשאלה הוגשו בשלישית </w:t>
      </w:r>
      <w:r>
        <w:rPr>
          <w:rtl/>
          <w:lang w:eastAsia="he-IL"/>
        </w:rPr>
        <w:t>–</w:t>
      </w:r>
      <w:r>
        <w:rPr>
          <w:rFonts w:hint="cs"/>
          <w:rtl/>
          <w:lang w:eastAsia="he-IL"/>
        </w:rPr>
        <w:t xml:space="preserve"> לא ניתנה </w:t>
      </w:r>
      <w:bookmarkStart w:id="35523" w:name="_ETM_Q129_572000"/>
      <w:bookmarkEnd w:id="35523"/>
      <w:r>
        <w:rPr>
          <w:rFonts w:hint="cs"/>
          <w:rtl/>
          <w:lang w:eastAsia="he-IL"/>
        </w:rPr>
        <w:t xml:space="preserve">החלטה. אחרי בקשות חוזרות ונשנות למתן החלטה נקבע ריאיון לחיה </w:t>
      </w:r>
      <w:bookmarkStart w:id="35524" w:name="_ETM_Q129_574000"/>
      <w:bookmarkEnd w:id="35524"/>
      <w:r>
        <w:rPr>
          <w:rFonts w:hint="cs"/>
          <w:rtl/>
          <w:lang w:eastAsia="he-IL"/>
        </w:rPr>
        <w:t xml:space="preserve">באוקטובר 2019, ובו היא נשאלה שוב ושוב </w:t>
      </w:r>
      <w:bookmarkStart w:id="35525" w:name="_ETM_Q129_580000"/>
      <w:bookmarkEnd w:id="35525"/>
      <w:r>
        <w:rPr>
          <w:rFonts w:hint="cs"/>
          <w:rtl/>
          <w:lang w:eastAsia="he-IL"/>
        </w:rPr>
        <w:t xml:space="preserve">על מצבה הנפשי באופן בוטה.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חברים, הרב קריב, אתה </w:t>
      </w:r>
      <w:bookmarkStart w:id="35526" w:name="_ETM_Q129_584000"/>
      <w:bookmarkEnd w:id="35526"/>
      <w:r>
        <w:rPr>
          <w:rFonts w:hint="cs"/>
          <w:rtl/>
          <w:lang w:eastAsia="he-IL"/>
        </w:rPr>
        <w:t xml:space="preserve">שומע? </w:t>
      </w:r>
    </w:p>
    <w:p w:rsidR="00F532D9" w:rsidRDefault="00F532D9" w:rsidP="00356EAB">
      <w:pPr>
        <w:rPr>
          <w:rtl/>
          <w:lang w:eastAsia="he-IL"/>
        </w:rPr>
      </w:pPr>
    </w:p>
    <w:p w:rsidR="00F532D9" w:rsidRDefault="00F532D9" w:rsidP="00356EAB">
      <w:pPr>
        <w:pStyle w:val="af5"/>
        <w:rPr>
          <w:rtl/>
        </w:rPr>
      </w:pPr>
      <w:bookmarkStart w:id="35527" w:name="ET_interruption_6247_6"/>
      <w:r w:rsidRPr="007346F9">
        <w:rPr>
          <w:rStyle w:val="TagStyle"/>
          <w:rtl/>
        </w:rPr>
        <w:t xml:space="preserve"> &lt;&lt; קריאה &gt;&gt;</w:t>
      </w:r>
      <w:r w:rsidRPr="001E1C2B">
        <w:rPr>
          <w:rStyle w:val="TagStyle"/>
          <w:rtl/>
        </w:rPr>
        <w:t xml:space="preserve"> </w:t>
      </w:r>
      <w:r>
        <w:rPr>
          <w:rtl/>
        </w:rPr>
        <w:t>גלעד קריב (</w:t>
      </w:r>
      <w:r>
        <w:rPr>
          <w:rFonts w:hint="cs"/>
          <w:rtl/>
        </w:rPr>
        <w:t xml:space="preserve">יו"ר </w:t>
      </w:r>
      <w:r>
        <w:rPr>
          <w:rtl/>
        </w:rPr>
        <w:t>ועדת החוקה, חוק ומשפט):</w:t>
      </w:r>
      <w:r w:rsidRPr="001E1C2B">
        <w:rPr>
          <w:rStyle w:val="TagStyle"/>
          <w:rtl/>
        </w:rPr>
        <w:t xml:space="preserve"> </w:t>
      </w:r>
      <w:r w:rsidRPr="007346F9">
        <w:rPr>
          <w:rStyle w:val="TagStyle"/>
          <w:rtl/>
        </w:rPr>
        <w:t>&lt;&lt; קריאה &gt;&gt;</w:t>
      </w:r>
      <w:r>
        <w:rPr>
          <w:rtl/>
        </w:rPr>
        <w:t xml:space="preserve">   </w:t>
      </w:r>
      <w:bookmarkEnd w:id="35527"/>
    </w:p>
    <w:p w:rsidR="00F532D9" w:rsidRDefault="00F532D9" w:rsidP="00356EAB">
      <w:pPr>
        <w:rPr>
          <w:rtl/>
        </w:rPr>
      </w:pPr>
    </w:p>
    <w:p w:rsidR="00F532D9" w:rsidRDefault="00F532D9" w:rsidP="00356EAB">
      <w:pPr>
        <w:rPr>
          <w:rtl/>
        </w:rPr>
      </w:pPr>
      <w:r>
        <w:rPr>
          <w:rFonts w:hint="cs"/>
          <w:rtl/>
        </w:rPr>
        <w:t xml:space="preserve">אישה צעירה </w:t>
      </w:r>
      <w:r>
        <w:rPr>
          <w:rtl/>
        </w:rPr>
        <w:t>–</w:t>
      </w:r>
      <w:r>
        <w:rPr>
          <w:rFonts w:hint="cs"/>
          <w:rtl/>
        </w:rPr>
        <w:t xml:space="preserve"> בניגוד לחוק השבות. </w:t>
      </w:r>
    </w:p>
    <w:p w:rsidR="00F532D9" w:rsidRDefault="00F532D9" w:rsidP="00356EAB">
      <w:pPr>
        <w:rPr>
          <w:rtl/>
        </w:rPr>
      </w:pPr>
      <w:bookmarkStart w:id="35528" w:name="_ETM_Q129_592000"/>
      <w:bookmarkEnd w:id="35528"/>
    </w:p>
    <w:p w:rsidR="00F532D9" w:rsidRDefault="00F532D9" w:rsidP="00356EAB">
      <w:pPr>
        <w:pStyle w:val="-"/>
        <w:rPr>
          <w:rtl/>
        </w:rPr>
      </w:pPr>
      <w:bookmarkStart w:id="35529" w:name="ET_speakercontinue_6150_7"/>
      <w:r w:rsidRPr="007346F9">
        <w:rPr>
          <w:rStyle w:val="TagStyle"/>
          <w:rtl/>
        </w:rPr>
        <w:t xml:space="preserve"> &lt;&lt; דובר_המשך &gt;&gt;</w:t>
      </w:r>
      <w:r w:rsidRPr="001E1C2B">
        <w:rPr>
          <w:rStyle w:val="TagStyle"/>
          <w:rtl/>
        </w:rPr>
        <w:t xml:space="preserve"> </w:t>
      </w:r>
      <w:r>
        <w:rPr>
          <w:rtl/>
        </w:rPr>
        <w:t>מיכל וולדיגר (הציונות הדתית):</w:t>
      </w:r>
      <w:r w:rsidRPr="001E1C2B">
        <w:rPr>
          <w:rStyle w:val="TagStyle"/>
          <w:rtl/>
        </w:rPr>
        <w:t xml:space="preserve"> </w:t>
      </w:r>
      <w:r w:rsidRPr="007346F9">
        <w:rPr>
          <w:rStyle w:val="TagStyle"/>
          <w:rtl/>
        </w:rPr>
        <w:t>&lt;&lt; דובר_המשך &gt;&gt;</w:t>
      </w:r>
      <w:r>
        <w:rPr>
          <w:rtl/>
        </w:rPr>
        <w:t xml:space="preserve">   </w:t>
      </w:r>
      <w:bookmarkEnd w:id="35529"/>
    </w:p>
    <w:p w:rsidR="00F532D9" w:rsidRDefault="00F532D9" w:rsidP="00356EAB">
      <w:pPr>
        <w:rPr>
          <w:rtl/>
        </w:rPr>
      </w:pPr>
    </w:p>
    <w:p w:rsidR="00F532D9" w:rsidRDefault="00F532D9" w:rsidP="00356EAB">
      <w:pPr>
        <w:rPr>
          <w:rtl/>
        </w:rPr>
      </w:pPr>
      <w:r>
        <w:rPr>
          <w:rFonts w:hint="cs"/>
          <w:rtl/>
        </w:rPr>
        <w:t xml:space="preserve">אישה צעירה שעלתה כתיירת לישראל, כי היא לא קיבלה מעמד של </w:t>
      </w:r>
      <w:bookmarkStart w:id="35530" w:name="_ETM_Q129_596000"/>
      <w:bookmarkEnd w:id="35530"/>
      <w:r>
        <w:rPr>
          <w:rFonts w:hint="cs"/>
          <w:rtl/>
        </w:rPr>
        <w:t>עולה חדשה, הגישה מסמכים אחרי מסמכים, ונדרשה</w:t>
      </w:r>
      <w:bookmarkStart w:id="35531" w:name="_ETM_Q129_600000"/>
      <w:bookmarkEnd w:id="35531"/>
      <w:r>
        <w:rPr>
          <w:rFonts w:hint="cs"/>
          <w:rtl/>
        </w:rPr>
        <w:t xml:space="preserve"> להביא חוות דעת פסיכיאטריות, כי זאת סכנה למדינת ישראל שאנשים </w:t>
      </w:r>
      <w:bookmarkStart w:id="35532" w:name="_ETM_Q129_605000"/>
      <w:bookmarkEnd w:id="35532"/>
      <w:r>
        <w:rPr>
          <w:rFonts w:hint="cs"/>
          <w:rtl/>
        </w:rPr>
        <w:t>שאי פעם נצרכו לאיזו עזרה פסיכיאטרית יעלו לישראל.</w:t>
      </w:r>
      <w:bookmarkStart w:id="35533" w:name="_ETM_Q129_609000"/>
      <w:bookmarkEnd w:id="35533"/>
      <w:r>
        <w:rPr>
          <w:rFonts w:hint="cs"/>
          <w:rtl/>
        </w:rPr>
        <w:t xml:space="preserve"> זאת פשוט שערורייה. </w:t>
      </w:r>
    </w:p>
    <w:p w:rsidR="00F532D9" w:rsidRDefault="00F532D9" w:rsidP="00356EAB">
      <w:pPr>
        <w:rPr>
          <w:rtl/>
        </w:rPr>
      </w:pPr>
      <w:bookmarkStart w:id="35534" w:name="_ETM_Q129_611000"/>
      <w:bookmarkEnd w:id="35534"/>
    </w:p>
    <w:p w:rsidR="00F532D9" w:rsidRDefault="00F532D9" w:rsidP="00356EAB">
      <w:pPr>
        <w:pStyle w:val="af5"/>
        <w:rPr>
          <w:rtl/>
        </w:rPr>
      </w:pPr>
      <w:bookmarkStart w:id="35535" w:name="ET_interruption_6247_8"/>
      <w:r w:rsidRPr="007346F9">
        <w:rPr>
          <w:rStyle w:val="TagStyle"/>
          <w:rtl/>
        </w:rPr>
        <w:t xml:space="preserve"> &lt;&lt; קריאה &gt;&gt;</w:t>
      </w:r>
      <w:r w:rsidRPr="001E1C2B">
        <w:rPr>
          <w:rStyle w:val="TagStyle"/>
          <w:rtl/>
        </w:rPr>
        <w:t xml:space="preserve"> </w:t>
      </w:r>
      <w:r>
        <w:rPr>
          <w:rtl/>
        </w:rPr>
        <w:t>גלעד קריב (</w:t>
      </w:r>
      <w:r>
        <w:rPr>
          <w:rFonts w:hint="cs"/>
          <w:rtl/>
        </w:rPr>
        <w:t xml:space="preserve">יו"ר </w:t>
      </w:r>
      <w:r>
        <w:rPr>
          <w:rtl/>
        </w:rPr>
        <w:t>ועדת החוקה, חוק ומשפט):</w:t>
      </w:r>
      <w:r w:rsidRPr="001E1C2B">
        <w:rPr>
          <w:rStyle w:val="TagStyle"/>
          <w:rtl/>
        </w:rPr>
        <w:t xml:space="preserve"> </w:t>
      </w:r>
      <w:r w:rsidRPr="007346F9">
        <w:rPr>
          <w:rStyle w:val="TagStyle"/>
          <w:rtl/>
        </w:rPr>
        <w:t>&lt;&lt; קריאה &gt;&gt;</w:t>
      </w:r>
      <w:r>
        <w:rPr>
          <w:rtl/>
        </w:rPr>
        <w:t xml:space="preserve">   </w:t>
      </w:r>
      <w:bookmarkEnd w:id="35535"/>
    </w:p>
    <w:p w:rsidR="00F532D9" w:rsidRDefault="00F532D9" w:rsidP="00356EAB">
      <w:pPr>
        <w:rPr>
          <w:rtl/>
        </w:rPr>
      </w:pPr>
    </w:p>
    <w:p w:rsidR="00F532D9" w:rsidRDefault="00F532D9" w:rsidP="00356EAB">
      <w:pPr>
        <w:rPr>
          <w:rtl/>
        </w:rPr>
      </w:pPr>
      <w:r>
        <w:rPr>
          <w:rFonts w:hint="cs"/>
          <w:rtl/>
        </w:rPr>
        <w:t xml:space="preserve">אין דבר שפוגע יותר במדינה יהודית ודמוקרטית. לא יהודי ולא דמוקרטי. </w:t>
      </w:r>
    </w:p>
    <w:p w:rsidR="00F532D9" w:rsidRDefault="00F532D9" w:rsidP="00356EAB">
      <w:pPr>
        <w:rPr>
          <w:rtl/>
        </w:rPr>
      </w:pPr>
      <w:bookmarkStart w:id="35536" w:name="_ETM_Q129_612000"/>
      <w:bookmarkEnd w:id="35536"/>
    </w:p>
    <w:p w:rsidR="00F532D9" w:rsidRDefault="00F532D9" w:rsidP="00356EAB">
      <w:pPr>
        <w:pStyle w:val="-"/>
        <w:rPr>
          <w:rtl/>
        </w:rPr>
      </w:pPr>
      <w:bookmarkStart w:id="35537" w:name="ET_speakercontinue_6150_9"/>
      <w:r w:rsidRPr="007346F9">
        <w:rPr>
          <w:rStyle w:val="TagStyle"/>
          <w:rtl/>
        </w:rPr>
        <w:t xml:space="preserve"> &lt;&lt; דובר_המשך &gt;&gt;</w:t>
      </w:r>
      <w:r w:rsidRPr="00135CBF">
        <w:rPr>
          <w:rStyle w:val="TagStyle"/>
          <w:rtl/>
        </w:rPr>
        <w:t xml:space="preserve"> </w:t>
      </w:r>
      <w:r>
        <w:rPr>
          <w:rtl/>
        </w:rPr>
        <w:t>מיכל וולדיגר (הציונות הדתית):</w:t>
      </w:r>
      <w:r w:rsidRPr="00135CBF">
        <w:rPr>
          <w:rStyle w:val="TagStyle"/>
          <w:rtl/>
        </w:rPr>
        <w:t xml:space="preserve"> </w:t>
      </w:r>
      <w:r w:rsidRPr="007346F9">
        <w:rPr>
          <w:rStyle w:val="TagStyle"/>
          <w:rtl/>
        </w:rPr>
        <w:t>&lt;&lt; דובר_המשך &gt;&gt;</w:t>
      </w:r>
      <w:r>
        <w:rPr>
          <w:rtl/>
        </w:rPr>
        <w:t xml:space="preserve">   </w:t>
      </w:r>
      <w:bookmarkEnd w:id="35537"/>
    </w:p>
    <w:p w:rsidR="00F532D9" w:rsidRDefault="00F532D9" w:rsidP="00356EAB">
      <w:pPr>
        <w:rPr>
          <w:rtl/>
        </w:rPr>
      </w:pPr>
    </w:p>
    <w:p w:rsidR="00F532D9" w:rsidRDefault="00F532D9" w:rsidP="00356EAB">
      <w:pPr>
        <w:rPr>
          <w:rtl/>
        </w:rPr>
      </w:pPr>
      <w:bookmarkStart w:id="35538" w:name="_ETM_Q129_615000"/>
      <w:bookmarkEnd w:id="35538"/>
      <w:r>
        <w:rPr>
          <w:rFonts w:hint="cs"/>
          <w:rtl/>
        </w:rPr>
        <w:t>זה פשוט לא ייאמן. היא</w:t>
      </w:r>
      <w:bookmarkStart w:id="35539" w:name="_ETM_Q129_618000"/>
      <w:bookmarkEnd w:id="35539"/>
      <w:r>
        <w:rPr>
          <w:rFonts w:hint="cs"/>
          <w:rtl/>
        </w:rPr>
        <w:t xml:space="preserve"> נקראה שוב לריאיון ונשאלה אך ורק לגבי מצבה הפסיכיאטרי </w:t>
      </w:r>
      <w:r>
        <w:rPr>
          <w:rFonts w:hint="eastAsia"/>
          <w:rtl/>
        </w:rPr>
        <w:t xml:space="preserve">– </w:t>
      </w:r>
      <w:r>
        <w:rPr>
          <w:rFonts w:hint="cs"/>
          <w:rtl/>
        </w:rPr>
        <w:t xml:space="preserve">זה מה שהיה בריאיון. </w:t>
      </w:r>
    </w:p>
    <w:p w:rsidR="00F532D9" w:rsidRDefault="00F532D9" w:rsidP="00356EAB">
      <w:pPr>
        <w:rPr>
          <w:rtl/>
        </w:rPr>
      </w:pPr>
      <w:bookmarkStart w:id="35540" w:name="_ETM_Q129_635329"/>
      <w:bookmarkStart w:id="35541" w:name="_ETM_Q129_635395"/>
      <w:bookmarkEnd w:id="35540"/>
      <w:bookmarkEnd w:id="35541"/>
    </w:p>
    <w:p w:rsidR="00F532D9" w:rsidRDefault="00F532D9" w:rsidP="00356EAB">
      <w:pPr>
        <w:rPr>
          <w:rtl/>
        </w:rPr>
      </w:pPr>
      <w:bookmarkStart w:id="35542" w:name="_ETM_Q129_635521"/>
      <w:bookmarkStart w:id="35543" w:name="_ETM_Q129_635577"/>
      <w:bookmarkEnd w:id="35542"/>
      <w:bookmarkEnd w:id="35543"/>
      <w:r>
        <w:rPr>
          <w:rFonts w:hint="cs"/>
          <w:rtl/>
        </w:rPr>
        <w:t xml:space="preserve">לאחר הריאיון לא ניתנה החלטה, למרות פניות </w:t>
      </w:r>
      <w:bookmarkStart w:id="35544" w:name="_ETM_Q129_622000"/>
      <w:bookmarkEnd w:id="35544"/>
      <w:r>
        <w:rPr>
          <w:rFonts w:hint="cs"/>
          <w:rtl/>
        </w:rPr>
        <w:t xml:space="preserve">חוזרות ונשנות. בפברואר 2020, ארבע שנים אחרי שהיא הגישה את הבקשה, הוגשה עתירה לבית המשפט למתן מענה. בית המשפט חייב את משרד הפנים להגיש את תגובתו עד סוף </w:t>
      </w:r>
      <w:bookmarkStart w:id="35545" w:name="_ETM_Q129_635000"/>
      <w:bookmarkEnd w:id="35545"/>
      <w:r>
        <w:rPr>
          <w:rFonts w:hint="cs"/>
          <w:rtl/>
        </w:rPr>
        <w:t>אפריל. הם ביקשו ארכה ועוד ארכה ועוד ארכה, עד שבסופו</w:t>
      </w:r>
      <w:bookmarkStart w:id="35546" w:name="_ETM_Q129_640000"/>
      <w:bookmarkEnd w:id="35546"/>
      <w:r>
        <w:rPr>
          <w:rFonts w:hint="cs"/>
          <w:rtl/>
        </w:rPr>
        <w:t xml:space="preserve"> של דבר הם הגישו הודעה לבית המשפט שהם מבקשים לעשות </w:t>
      </w:r>
      <w:bookmarkStart w:id="35547" w:name="_ETM_Q129_643000"/>
      <w:bookmarkEnd w:id="35547"/>
      <w:r>
        <w:rPr>
          <w:rFonts w:hint="cs"/>
          <w:rtl/>
        </w:rPr>
        <w:t xml:space="preserve">שימוע נוסף. היא הוזמנה לשימוע נוסף. כל השימוע </w:t>
      </w:r>
      <w:r>
        <w:rPr>
          <w:rtl/>
        </w:rPr>
        <w:t>–</w:t>
      </w:r>
      <w:r>
        <w:rPr>
          <w:rFonts w:hint="cs"/>
          <w:rtl/>
        </w:rPr>
        <w:t xml:space="preserve"> הרב קריב, במה עסק השימוע הנוסף? </w:t>
      </w:r>
    </w:p>
    <w:p w:rsidR="00F532D9" w:rsidRDefault="00F532D9" w:rsidP="00356EAB">
      <w:pPr>
        <w:rPr>
          <w:rtl/>
        </w:rPr>
      </w:pPr>
    </w:p>
    <w:p w:rsidR="00F532D9" w:rsidRDefault="00F532D9" w:rsidP="00356EAB">
      <w:pPr>
        <w:pStyle w:val="af5"/>
        <w:rPr>
          <w:rtl/>
        </w:rPr>
      </w:pPr>
      <w:r w:rsidRPr="007346F9">
        <w:rPr>
          <w:rStyle w:val="TagStyle"/>
          <w:rtl/>
        </w:rPr>
        <w:t>&lt;&lt; קריאה &gt;&gt;</w:t>
      </w:r>
      <w:r w:rsidRPr="001E1C2B">
        <w:rPr>
          <w:rStyle w:val="TagStyle"/>
          <w:rtl/>
        </w:rPr>
        <w:t xml:space="preserve"> </w:t>
      </w:r>
      <w:r>
        <w:rPr>
          <w:rtl/>
        </w:rPr>
        <w:t>גלעד קריב (</w:t>
      </w:r>
      <w:r>
        <w:rPr>
          <w:rFonts w:hint="cs"/>
          <w:rtl/>
        </w:rPr>
        <w:t xml:space="preserve">יו"ר </w:t>
      </w:r>
      <w:r>
        <w:rPr>
          <w:rtl/>
        </w:rPr>
        <w:t>ועדת החוקה, חוק ומשפט):</w:t>
      </w:r>
      <w:r w:rsidRPr="001E1C2B">
        <w:rPr>
          <w:rStyle w:val="TagStyle"/>
          <w:rtl/>
        </w:rPr>
        <w:t xml:space="preserve"> </w:t>
      </w:r>
      <w:r w:rsidRPr="007346F9">
        <w:rPr>
          <w:rStyle w:val="TagStyle"/>
          <w:rtl/>
        </w:rPr>
        <w:t>&lt;&lt; קריאה &gt;&gt;</w:t>
      </w:r>
      <w:r>
        <w:rPr>
          <w:rtl/>
        </w:rPr>
        <w:t xml:space="preserve">   </w:t>
      </w:r>
    </w:p>
    <w:p w:rsidR="00F532D9" w:rsidRDefault="00F532D9" w:rsidP="00356EAB">
      <w:pPr>
        <w:rPr>
          <w:rtl/>
        </w:rPr>
      </w:pPr>
    </w:p>
    <w:p w:rsidR="00F532D9" w:rsidRDefault="00C9608A" w:rsidP="00356EAB">
      <w:pPr>
        <w:rPr>
          <w:rtl/>
        </w:rPr>
      </w:pPr>
      <w:r>
        <w:rPr>
          <w:rFonts w:hint="cs"/>
          <w:rtl/>
        </w:rPr>
        <w:t>– – –</w:t>
      </w:r>
    </w:p>
    <w:p w:rsidR="00F532D9" w:rsidRDefault="00F532D9" w:rsidP="00356EAB">
      <w:pPr>
        <w:rPr>
          <w:rtl/>
        </w:rPr>
      </w:pPr>
    </w:p>
    <w:p w:rsidR="00F532D9" w:rsidRDefault="00F532D9" w:rsidP="00356EAB">
      <w:pPr>
        <w:pStyle w:val="-"/>
        <w:rPr>
          <w:rtl/>
        </w:rPr>
      </w:pPr>
      <w:r w:rsidRPr="007346F9">
        <w:rPr>
          <w:rStyle w:val="TagStyle"/>
          <w:rtl/>
        </w:rPr>
        <w:t>&lt;&lt; דובר_המשך &gt;&gt;</w:t>
      </w:r>
      <w:r w:rsidRPr="00135CBF">
        <w:rPr>
          <w:rStyle w:val="TagStyle"/>
          <w:rtl/>
        </w:rPr>
        <w:t xml:space="preserve"> </w:t>
      </w:r>
      <w:r>
        <w:rPr>
          <w:rtl/>
        </w:rPr>
        <w:t>מיכל וולדיגר (הציונות הדתית):</w:t>
      </w:r>
      <w:r w:rsidRPr="00135CBF">
        <w:rPr>
          <w:rStyle w:val="TagStyle"/>
          <w:rtl/>
        </w:rPr>
        <w:t xml:space="preserve"> </w:t>
      </w:r>
      <w:r w:rsidRPr="007346F9">
        <w:rPr>
          <w:rStyle w:val="TagStyle"/>
          <w:rtl/>
        </w:rPr>
        <w:t>&lt;&lt; דובר_המשך &gt;&gt;</w:t>
      </w:r>
      <w:r>
        <w:rPr>
          <w:rtl/>
        </w:rPr>
        <w:t xml:space="preserve">   </w:t>
      </w:r>
    </w:p>
    <w:p w:rsidR="00F532D9" w:rsidRDefault="00F532D9" w:rsidP="00356EAB">
      <w:pPr>
        <w:rPr>
          <w:rtl/>
        </w:rPr>
      </w:pPr>
    </w:p>
    <w:p w:rsidR="00F532D9" w:rsidRDefault="00F532D9" w:rsidP="00356EAB">
      <w:pPr>
        <w:rPr>
          <w:rtl/>
        </w:rPr>
      </w:pPr>
      <w:r>
        <w:rPr>
          <w:rFonts w:hint="cs"/>
          <w:rtl/>
        </w:rPr>
        <w:t>אתה צודק. בדיוק.</w:t>
      </w:r>
    </w:p>
    <w:p w:rsidR="00F532D9" w:rsidRDefault="00F532D9" w:rsidP="00356EAB">
      <w:pPr>
        <w:rPr>
          <w:rtl/>
        </w:rPr>
      </w:pPr>
    </w:p>
    <w:p w:rsidR="00F532D9" w:rsidRDefault="00F532D9" w:rsidP="00356EAB">
      <w:pPr>
        <w:pStyle w:val="af5"/>
        <w:rPr>
          <w:rtl/>
        </w:rPr>
      </w:pPr>
      <w:bookmarkStart w:id="35548" w:name="ET_interruption_6247_10"/>
      <w:r w:rsidRPr="007346F9">
        <w:rPr>
          <w:rStyle w:val="TagStyle"/>
          <w:rtl/>
        </w:rPr>
        <w:t xml:space="preserve"> &lt;&lt; קריאה &gt;&gt;</w:t>
      </w:r>
      <w:r w:rsidRPr="00135CBF">
        <w:rPr>
          <w:rStyle w:val="TagStyle"/>
          <w:rtl/>
        </w:rPr>
        <w:t xml:space="preserve"> </w:t>
      </w:r>
      <w:r>
        <w:rPr>
          <w:rtl/>
        </w:rPr>
        <w:t>גלעד קריב (</w:t>
      </w:r>
      <w:r>
        <w:rPr>
          <w:rFonts w:hint="cs"/>
          <w:rtl/>
        </w:rPr>
        <w:t xml:space="preserve">יו"ר </w:t>
      </w:r>
      <w:r>
        <w:rPr>
          <w:rtl/>
        </w:rPr>
        <w:t>ועדת החוקה, חוק ומשפט):</w:t>
      </w:r>
      <w:r w:rsidRPr="00135CBF">
        <w:rPr>
          <w:rStyle w:val="TagStyle"/>
          <w:rtl/>
        </w:rPr>
        <w:t xml:space="preserve"> </w:t>
      </w:r>
      <w:r w:rsidRPr="007346F9">
        <w:rPr>
          <w:rStyle w:val="TagStyle"/>
          <w:rtl/>
        </w:rPr>
        <w:t>&lt;&lt; קריאה &gt;&gt;</w:t>
      </w:r>
      <w:r>
        <w:rPr>
          <w:rtl/>
        </w:rPr>
        <w:t xml:space="preserve">   </w:t>
      </w:r>
      <w:bookmarkEnd w:id="35548"/>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בטח על זיקתה הציונית. </w:t>
      </w:r>
    </w:p>
    <w:p w:rsidR="00F532D9" w:rsidRDefault="00F532D9" w:rsidP="00356EAB">
      <w:pPr>
        <w:rPr>
          <w:rtl/>
          <w:lang w:eastAsia="he-IL"/>
        </w:rPr>
      </w:pPr>
      <w:bookmarkStart w:id="35549" w:name="_ETM_Q129_658000"/>
      <w:bookmarkEnd w:id="35549"/>
    </w:p>
    <w:p w:rsidR="00F532D9" w:rsidRDefault="00F532D9" w:rsidP="00356EAB">
      <w:pPr>
        <w:pStyle w:val="-"/>
        <w:rPr>
          <w:rtl/>
        </w:rPr>
      </w:pPr>
      <w:bookmarkStart w:id="35550" w:name="ET_speakercontinue_6150_11"/>
      <w:r w:rsidRPr="007346F9">
        <w:rPr>
          <w:rStyle w:val="TagStyle"/>
          <w:rtl/>
        </w:rPr>
        <w:t xml:space="preserve"> &lt;&lt; דובר_המשך &gt;&gt;</w:t>
      </w:r>
      <w:r w:rsidRPr="00135CBF">
        <w:rPr>
          <w:rStyle w:val="TagStyle"/>
          <w:rtl/>
        </w:rPr>
        <w:t xml:space="preserve"> </w:t>
      </w:r>
      <w:r>
        <w:rPr>
          <w:rtl/>
        </w:rPr>
        <w:t>מיכל וולדיגר (הציונות הדתית):</w:t>
      </w:r>
      <w:r w:rsidRPr="00135CBF">
        <w:rPr>
          <w:rStyle w:val="TagStyle"/>
          <w:rtl/>
        </w:rPr>
        <w:t xml:space="preserve"> </w:t>
      </w:r>
      <w:r w:rsidRPr="007346F9">
        <w:rPr>
          <w:rStyle w:val="TagStyle"/>
          <w:rtl/>
        </w:rPr>
        <w:t>&lt;&lt; דובר_המשך &gt;&gt;</w:t>
      </w:r>
      <w:r>
        <w:rPr>
          <w:rtl/>
        </w:rPr>
        <w:t xml:space="preserve">   </w:t>
      </w:r>
      <w:bookmarkEnd w:id="35550"/>
    </w:p>
    <w:p w:rsidR="00F532D9" w:rsidRDefault="00F532D9" w:rsidP="00356EAB">
      <w:pPr>
        <w:rPr>
          <w:rtl/>
          <w:lang w:eastAsia="he-IL"/>
        </w:rPr>
      </w:pPr>
    </w:p>
    <w:p w:rsidR="00F532D9" w:rsidRDefault="00F532D9" w:rsidP="00356EAB">
      <w:pPr>
        <w:rPr>
          <w:rtl/>
          <w:lang w:eastAsia="he-IL"/>
        </w:rPr>
      </w:pPr>
      <w:bookmarkStart w:id="35551" w:name="_ETM_Q129_659000"/>
      <w:bookmarkEnd w:id="35551"/>
      <w:r>
        <w:rPr>
          <w:rFonts w:hint="cs"/>
          <w:rtl/>
          <w:lang w:eastAsia="he-IL"/>
        </w:rPr>
        <w:t xml:space="preserve">שוב </w:t>
      </w:r>
      <w:r>
        <w:rPr>
          <w:rtl/>
          <w:lang w:eastAsia="he-IL"/>
        </w:rPr>
        <w:t>–</w:t>
      </w:r>
      <w:r>
        <w:rPr>
          <w:rFonts w:hint="cs"/>
          <w:rtl/>
          <w:lang w:eastAsia="he-IL"/>
        </w:rPr>
        <w:t xml:space="preserve"> </w:t>
      </w:r>
      <w:bookmarkStart w:id="35552" w:name="_ETM_Q129_662000"/>
      <w:bookmarkEnd w:id="35552"/>
      <w:r>
        <w:rPr>
          <w:rFonts w:hint="cs"/>
          <w:rtl/>
          <w:lang w:eastAsia="he-IL"/>
        </w:rPr>
        <w:t xml:space="preserve">רק על נושא של בריאות הנפש. </w:t>
      </w:r>
    </w:p>
    <w:p w:rsidR="00F532D9" w:rsidRDefault="00F532D9" w:rsidP="00356EAB">
      <w:pPr>
        <w:rPr>
          <w:rtl/>
          <w:lang w:eastAsia="he-IL"/>
        </w:rPr>
      </w:pPr>
    </w:p>
    <w:p w:rsidR="00F532D9" w:rsidRDefault="00F532D9" w:rsidP="00356EAB">
      <w:pPr>
        <w:rPr>
          <w:rtl/>
          <w:lang w:eastAsia="he-IL"/>
        </w:rPr>
      </w:pPr>
      <w:bookmarkStart w:id="35553" w:name="_ETM_Q129_664000"/>
      <w:bookmarkEnd w:id="35553"/>
      <w:r>
        <w:rPr>
          <w:rFonts w:hint="cs"/>
          <w:rtl/>
          <w:lang w:eastAsia="he-IL"/>
        </w:rPr>
        <w:t>אחרי שהעורכת דין המשיכה ובחשה בכל העניינים, ברוך השם, תודה להשם, ביוני 2020</w:t>
      </w:r>
      <w:bookmarkStart w:id="35554" w:name="_ETM_Q129_669000"/>
      <w:bookmarkEnd w:id="35554"/>
      <w:r>
        <w:rPr>
          <w:rFonts w:hint="cs"/>
          <w:rtl/>
          <w:lang w:eastAsia="he-IL"/>
        </w:rPr>
        <w:t xml:space="preserve"> היא קיבלה את מה שהיא חפצה בו מכול </w:t>
      </w:r>
      <w:r>
        <w:rPr>
          <w:rtl/>
          <w:lang w:eastAsia="he-IL"/>
        </w:rPr>
        <w:t>–</w:t>
      </w:r>
      <w:r>
        <w:rPr>
          <w:rFonts w:hint="cs"/>
          <w:rtl/>
          <w:lang w:eastAsia="he-IL"/>
        </w:rPr>
        <w:t xml:space="preserve"> את אשרת העולה שלה. למותר לציין שבשלב זה חיה כבר הוציאה </w:t>
      </w:r>
      <w:bookmarkStart w:id="35555" w:name="_ETM_Q129_677000"/>
      <w:bookmarkEnd w:id="35555"/>
      <w:r>
        <w:rPr>
          <w:rFonts w:hint="cs"/>
          <w:rtl/>
          <w:lang w:eastAsia="he-IL"/>
        </w:rPr>
        <w:t>עשרות אלפי שקלים על ייצוג משפטי, אגרות וחוות דעת פסיכיאטריות</w:t>
      </w:r>
      <w:bookmarkStart w:id="35556" w:name="_ETM_Q129_686000"/>
      <w:bookmarkEnd w:id="35556"/>
      <w:r>
        <w:rPr>
          <w:rFonts w:hint="cs"/>
          <w:rtl/>
          <w:lang w:eastAsia="he-IL"/>
        </w:rPr>
        <w:t xml:space="preserve"> ואיבדה הרבה מזכויות העולה שלה. התהליך לקח לה המון זמן</w:t>
      </w:r>
      <w:bookmarkStart w:id="35557" w:name="_ETM_Q129_690000"/>
      <w:bookmarkEnd w:id="35557"/>
      <w:r>
        <w:rPr>
          <w:rFonts w:hint="cs"/>
          <w:rtl/>
          <w:lang w:eastAsia="he-IL"/>
        </w:rPr>
        <w:t xml:space="preserve">, בליווי משפטי אינטנסיבי, ואם לא היה לה הכסף לשם </w:t>
      </w:r>
      <w:bookmarkStart w:id="35558" w:name="_ETM_Q129_695000"/>
      <w:bookmarkEnd w:id="35558"/>
      <w:r>
        <w:rPr>
          <w:rFonts w:hint="cs"/>
          <w:rtl/>
          <w:lang w:eastAsia="he-IL"/>
        </w:rPr>
        <w:t xml:space="preserve">מימון העתירה לבית המשפט, זה היה לוקח הרבה מאוד זמן. </w:t>
      </w:r>
    </w:p>
    <w:p w:rsidR="00F532D9" w:rsidRDefault="00F532D9" w:rsidP="00356EAB">
      <w:pPr>
        <w:rPr>
          <w:rtl/>
          <w:lang w:eastAsia="he-IL"/>
        </w:rPr>
      </w:pPr>
    </w:p>
    <w:p w:rsidR="00F532D9" w:rsidRPr="00135CBF" w:rsidRDefault="00F532D9" w:rsidP="00D56F5F">
      <w:pPr>
        <w:rPr>
          <w:rtl/>
          <w:lang w:eastAsia="he-IL"/>
        </w:rPr>
      </w:pPr>
      <w:r>
        <w:rPr>
          <w:rFonts w:hint="cs"/>
          <w:rtl/>
          <w:lang w:eastAsia="he-IL"/>
        </w:rPr>
        <w:t>אבל, רגע, אני אמשיך, יש לי עוד כמה דקות.</w:t>
      </w:r>
      <w:bookmarkStart w:id="35559" w:name="_ETM_Q129_703000"/>
      <w:bookmarkEnd w:id="35559"/>
      <w:r>
        <w:rPr>
          <w:rFonts w:hint="cs"/>
          <w:rtl/>
          <w:lang w:eastAsia="he-IL"/>
        </w:rPr>
        <w:t xml:space="preserve"> בינואר 2019 </w:t>
      </w:r>
      <w:r w:rsidR="00D56F5F">
        <w:rPr>
          <w:rFonts w:hint="cs"/>
          <w:rtl/>
          <w:lang w:eastAsia="he-IL"/>
        </w:rPr>
        <w:t xml:space="preserve">הגיש </w:t>
      </w:r>
      <w:r>
        <w:rPr>
          <w:rFonts w:hint="cs"/>
          <w:rtl/>
          <w:lang w:eastAsia="he-IL"/>
        </w:rPr>
        <w:t xml:space="preserve">אריה בקשה לעלייה. מסתבר שלפני שנים </w:t>
      </w:r>
      <w:bookmarkStart w:id="35560" w:name="_ETM_Q129_708000"/>
      <w:bookmarkEnd w:id="35560"/>
      <w:r>
        <w:rPr>
          <w:rFonts w:hint="cs"/>
          <w:rtl/>
          <w:lang w:eastAsia="he-IL"/>
        </w:rPr>
        <w:t>רבות, עוד בשנות השבעים, הוא הגיש בקשה לקבלת ויזה</w:t>
      </w:r>
      <w:bookmarkStart w:id="35561" w:name="_ETM_Q129_709000"/>
      <w:bookmarkEnd w:id="35561"/>
      <w:r>
        <w:rPr>
          <w:rFonts w:hint="cs"/>
          <w:rtl/>
          <w:lang w:eastAsia="he-IL"/>
        </w:rPr>
        <w:t xml:space="preserve"> א/1, ויזה לזכאי עלייה. שם הוא הצהיר שהוא ביקר פעם אחת אצל פסיכיאטר, כי הוא נדרש למלא את הטופס הזה בהתאם לשאלה שהייתה שם, </w:t>
      </w:r>
      <w:bookmarkStart w:id="35562" w:name="_ETM_Q129_719000"/>
      <w:bookmarkEnd w:id="35562"/>
      <w:r>
        <w:rPr>
          <w:rFonts w:hint="cs"/>
          <w:rtl/>
          <w:lang w:eastAsia="he-IL"/>
        </w:rPr>
        <w:t xml:space="preserve">והוא לא רצה לשקר. כשהוא הגיש הפעם את הבקשה לעלייה, מישהו, </w:t>
      </w:r>
      <w:bookmarkStart w:id="35563" w:name="_ETM_Q129_723000"/>
      <w:bookmarkEnd w:id="35563"/>
      <w:r>
        <w:rPr>
          <w:rFonts w:hint="cs"/>
          <w:rtl/>
          <w:lang w:eastAsia="he-IL"/>
        </w:rPr>
        <w:t xml:space="preserve">כנראה, שלף את אותה בקשה מהארכיון, ולכן ביולי 2019, </w:t>
      </w:r>
      <w:bookmarkStart w:id="35564" w:name="_ETM_Q129_729000"/>
      <w:bookmarkEnd w:id="35564"/>
      <w:r>
        <w:rPr>
          <w:rFonts w:hint="cs"/>
          <w:rtl/>
          <w:lang w:eastAsia="he-IL"/>
        </w:rPr>
        <w:t>רק אחרי שבעה חודשים של התכתבויות בין משרד עורכי</w:t>
      </w:r>
      <w:bookmarkStart w:id="35565" w:name="_ETM_Q129_735000"/>
      <w:bookmarkEnd w:id="35565"/>
      <w:r>
        <w:rPr>
          <w:rFonts w:hint="cs"/>
          <w:rtl/>
          <w:lang w:eastAsia="he-IL"/>
        </w:rPr>
        <w:t xml:space="preserve"> דין </w:t>
      </w:r>
      <w:r>
        <w:rPr>
          <w:rFonts w:hint="eastAsia"/>
          <w:rtl/>
          <w:lang w:eastAsia="he-IL"/>
        </w:rPr>
        <w:t xml:space="preserve">– </w:t>
      </w:r>
      <w:r>
        <w:rPr>
          <w:rFonts w:hint="cs"/>
          <w:rtl/>
          <w:lang w:eastAsia="he-IL"/>
        </w:rPr>
        <w:t xml:space="preserve">שגם הוא נאלץ לשכור </w:t>
      </w:r>
      <w:r>
        <w:rPr>
          <w:rFonts w:hint="eastAsia"/>
          <w:rtl/>
          <w:lang w:eastAsia="he-IL"/>
        </w:rPr>
        <w:t>–</w:t>
      </w:r>
      <w:r>
        <w:rPr>
          <w:rFonts w:hint="cs"/>
          <w:rtl/>
          <w:lang w:eastAsia="he-IL"/>
        </w:rPr>
        <w:t xml:space="preserve"> </w:t>
      </w:r>
      <w:bookmarkStart w:id="35566" w:name="_ETM_Q129_733492"/>
      <w:bookmarkEnd w:id="35566"/>
      <w:r>
        <w:rPr>
          <w:rFonts w:hint="cs"/>
          <w:rtl/>
          <w:lang w:eastAsia="he-IL"/>
        </w:rPr>
        <w:t xml:space="preserve">אריה </w:t>
      </w:r>
      <w:r w:rsidR="00D56F5F">
        <w:rPr>
          <w:rFonts w:hint="cs"/>
          <w:rtl/>
          <w:lang w:eastAsia="he-IL"/>
        </w:rPr>
        <w:t>ה</w:t>
      </w:r>
      <w:r>
        <w:rPr>
          <w:rFonts w:hint="cs"/>
          <w:rtl/>
          <w:lang w:eastAsia="he-IL"/>
        </w:rPr>
        <w:t xml:space="preserve">תבקש </w:t>
      </w:r>
      <w:r w:rsidR="00D56F5F">
        <w:rPr>
          <w:rFonts w:hint="cs"/>
          <w:rtl/>
          <w:lang w:eastAsia="he-IL"/>
        </w:rPr>
        <w:t xml:space="preserve">להביא </w:t>
      </w:r>
      <w:r>
        <w:rPr>
          <w:rFonts w:hint="cs"/>
          <w:rtl/>
          <w:lang w:eastAsia="he-IL"/>
        </w:rPr>
        <w:t xml:space="preserve">אישור מפסיכיאטר ממשרד ממשלתי כדי שיאשר לו שהוא יכול לעלות למדינת ישראל, כי מה לעשות, השם ישמור, פעם </w:t>
      </w:r>
      <w:bookmarkStart w:id="35567" w:name="_ETM_Q129_742000"/>
      <w:bookmarkEnd w:id="35567"/>
      <w:r>
        <w:rPr>
          <w:rFonts w:hint="cs"/>
          <w:rtl/>
          <w:lang w:eastAsia="he-IL"/>
        </w:rPr>
        <w:t xml:space="preserve">הוא נזקק לליווי פסיכיאטרי. לאחר שהוגשה חוות הדעת מפסיכיאטר ולאחר </w:t>
      </w:r>
      <w:bookmarkStart w:id="35568" w:name="_ETM_Q129_748000"/>
      <w:bookmarkEnd w:id="35568"/>
      <w:r>
        <w:rPr>
          <w:rFonts w:hint="cs"/>
          <w:rtl/>
          <w:lang w:eastAsia="he-IL"/>
        </w:rPr>
        <w:t>עיכובים נוספים הוא קיבל סוף-סוף מעמד של עולה באוקטובר</w:t>
      </w:r>
      <w:bookmarkStart w:id="35569" w:name="_ETM_Q129_757000"/>
      <w:bookmarkEnd w:id="35569"/>
      <w:r>
        <w:rPr>
          <w:rFonts w:hint="cs"/>
          <w:rtl/>
          <w:lang w:eastAsia="he-IL"/>
        </w:rPr>
        <w:t xml:space="preserve"> 2019, כמעט עשרה חודשים אחרי שהוא הגיש את הבקשה. </w:t>
      </w:r>
    </w:p>
    <w:p w:rsidR="00F532D9" w:rsidRDefault="00F532D9" w:rsidP="00356EAB">
      <w:pPr>
        <w:rPr>
          <w:rtl/>
        </w:rPr>
      </w:pPr>
      <w:r>
        <w:rPr>
          <w:rFonts w:hint="cs"/>
          <w:rtl/>
        </w:rPr>
        <w:t xml:space="preserve"> </w:t>
      </w:r>
    </w:p>
    <w:p w:rsidR="00F532D9" w:rsidRDefault="00F532D9" w:rsidP="00D56F5F">
      <w:pPr>
        <w:rPr>
          <w:rtl/>
        </w:rPr>
      </w:pPr>
      <w:r>
        <w:rPr>
          <w:rFonts w:hint="cs"/>
          <w:rtl/>
        </w:rPr>
        <w:t xml:space="preserve">אבל </w:t>
      </w:r>
      <w:bookmarkStart w:id="35570" w:name="_ETM_Q129_761000"/>
      <w:bookmarkEnd w:id="35570"/>
      <w:r>
        <w:rPr>
          <w:rFonts w:hint="cs"/>
          <w:rtl/>
        </w:rPr>
        <w:t xml:space="preserve">זה לא הסוף. יש לי עוד דוגמה, ברשותך. </w:t>
      </w:r>
      <w:bookmarkStart w:id="35571" w:name="TOR_Q130"/>
      <w:bookmarkEnd w:id="35571"/>
      <w:r>
        <w:rPr>
          <w:rFonts w:hint="cs"/>
          <w:rtl/>
        </w:rPr>
        <w:t>דן הגיש את בקשתו דרך ארגון נפ</w:t>
      </w:r>
      <w:bookmarkStart w:id="35572" w:name="_ETM_Q130_169482"/>
      <w:bookmarkEnd w:id="35572"/>
      <w:r>
        <w:rPr>
          <w:rFonts w:hint="cs"/>
          <w:rtl/>
        </w:rPr>
        <w:t>ש בנפש, שהוא המורשה מטעמם לטפל בבקשות עלייה מארצות הברית. אך מה לעשות? עוד בשנת 2016, לאחר שהתגלה כי היה לו עבר פסיכיאטרי, הבקשה שלו נסחבה שוב ושו</w:t>
      </w:r>
      <w:bookmarkStart w:id="35573" w:name="_ETM_Q130_22499"/>
      <w:bookmarkStart w:id="35574" w:name="_ETM_Q130_22590"/>
      <w:bookmarkStart w:id="35575" w:name="_ETM_Q130_180359"/>
      <w:bookmarkEnd w:id="35573"/>
      <w:bookmarkEnd w:id="35574"/>
      <w:bookmarkEnd w:id="35575"/>
      <w:r>
        <w:rPr>
          <w:rFonts w:hint="cs"/>
          <w:rtl/>
        </w:rPr>
        <w:t xml:space="preserve">ב ועוד </w:t>
      </w:r>
      <w:bookmarkStart w:id="35576" w:name="_ETM_Q130_180870"/>
      <w:bookmarkEnd w:id="35576"/>
      <w:r>
        <w:rPr>
          <w:rFonts w:hint="cs"/>
          <w:rtl/>
        </w:rPr>
        <w:t xml:space="preserve">ועוד. </w:t>
      </w:r>
      <w:bookmarkStart w:id="35577" w:name="_ETM_Q130_181650"/>
      <w:bookmarkEnd w:id="35577"/>
      <w:r>
        <w:rPr>
          <w:rFonts w:hint="cs"/>
          <w:rtl/>
        </w:rPr>
        <w:t xml:space="preserve">בשנת </w:t>
      </w:r>
      <w:bookmarkStart w:id="35578" w:name="_ETM_Q130_182250"/>
      <w:bookmarkEnd w:id="35578"/>
      <w:r>
        <w:rPr>
          <w:rFonts w:hint="cs"/>
          <w:rtl/>
        </w:rPr>
        <w:t>20</w:t>
      </w:r>
      <w:bookmarkStart w:id="35579" w:name="_ETM_Q130_182970"/>
      <w:bookmarkStart w:id="35580" w:name="_ETM_Q130_184019"/>
      <w:bookmarkEnd w:id="35579"/>
      <w:bookmarkEnd w:id="35580"/>
      <w:r>
        <w:rPr>
          <w:rFonts w:hint="cs"/>
          <w:rtl/>
        </w:rPr>
        <w:t xml:space="preserve">17 הוא </w:t>
      </w:r>
      <w:bookmarkStart w:id="35581" w:name="_ETM_Q130_184110"/>
      <w:bookmarkEnd w:id="35581"/>
      <w:r>
        <w:rPr>
          <w:rFonts w:hint="cs"/>
          <w:rtl/>
        </w:rPr>
        <w:t xml:space="preserve">שוב </w:t>
      </w:r>
      <w:bookmarkStart w:id="35582" w:name="_ETM_Q130_184319"/>
      <w:bookmarkEnd w:id="35582"/>
      <w:r>
        <w:rPr>
          <w:rFonts w:hint="cs"/>
          <w:rtl/>
        </w:rPr>
        <w:t xml:space="preserve">פנה </w:t>
      </w:r>
      <w:bookmarkStart w:id="35583" w:name="_ETM_Q130_184589"/>
      <w:bookmarkEnd w:id="35583"/>
      <w:r>
        <w:rPr>
          <w:rFonts w:hint="cs"/>
          <w:rtl/>
        </w:rPr>
        <w:t xml:space="preserve">לעורכת </w:t>
      </w:r>
      <w:bookmarkStart w:id="35584" w:name="_ETM_Q130_184504"/>
      <w:bookmarkEnd w:id="35584"/>
      <w:r>
        <w:rPr>
          <w:rFonts w:hint="cs"/>
          <w:rtl/>
        </w:rPr>
        <w:t xml:space="preserve">הדין, </w:t>
      </w:r>
      <w:bookmarkStart w:id="35585" w:name="_ETM_Q130_185130"/>
      <w:bookmarkEnd w:id="35585"/>
      <w:r>
        <w:rPr>
          <w:rFonts w:hint="cs"/>
          <w:rtl/>
        </w:rPr>
        <w:t xml:space="preserve">כמו </w:t>
      </w:r>
      <w:bookmarkStart w:id="35586" w:name="_ETM_Q130_186100"/>
      <w:bookmarkEnd w:id="35586"/>
      <w:r>
        <w:rPr>
          <w:rFonts w:hint="cs"/>
          <w:rtl/>
        </w:rPr>
        <w:t xml:space="preserve">בשני </w:t>
      </w:r>
      <w:bookmarkStart w:id="35587" w:name="_ETM_Q130_186370"/>
      <w:bookmarkEnd w:id="35587"/>
      <w:r>
        <w:rPr>
          <w:rFonts w:hint="cs"/>
          <w:rtl/>
        </w:rPr>
        <w:t xml:space="preserve">המקרים </w:t>
      </w:r>
      <w:bookmarkStart w:id="35588" w:name="_ETM_Q130_186729"/>
      <w:bookmarkEnd w:id="35588"/>
      <w:r>
        <w:rPr>
          <w:rFonts w:hint="cs"/>
          <w:rtl/>
        </w:rPr>
        <w:t xml:space="preserve">הנוספים, </w:t>
      </w:r>
      <w:bookmarkStart w:id="35589" w:name="_ETM_Q130_187660"/>
      <w:bookmarkEnd w:id="35589"/>
      <w:r>
        <w:rPr>
          <w:rFonts w:hint="cs"/>
          <w:rtl/>
        </w:rPr>
        <w:t>ש</w:t>
      </w:r>
      <w:bookmarkStart w:id="35590" w:name="_ETM_Q130_187809"/>
      <w:bookmarkEnd w:id="35590"/>
      <w:r>
        <w:rPr>
          <w:rFonts w:hint="cs"/>
          <w:rtl/>
        </w:rPr>
        <w:t xml:space="preserve">תייצג </w:t>
      </w:r>
      <w:bookmarkStart w:id="35591" w:name="_ETM_Q130_188170"/>
      <w:bookmarkEnd w:id="35591"/>
      <w:r>
        <w:rPr>
          <w:rFonts w:hint="cs"/>
          <w:rtl/>
        </w:rPr>
        <w:t xml:space="preserve">אותו. </w:t>
      </w:r>
      <w:bookmarkStart w:id="35592" w:name="_ETM_Q130_189349"/>
      <w:bookmarkEnd w:id="35592"/>
      <w:r>
        <w:rPr>
          <w:rFonts w:hint="cs"/>
          <w:rtl/>
        </w:rPr>
        <w:t xml:space="preserve">הם </w:t>
      </w:r>
      <w:bookmarkStart w:id="35593" w:name="_ETM_Q130_189469"/>
      <w:bookmarkEnd w:id="35593"/>
      <w:r>
        <w:rPr>
          <w:rFonts w:hint="cs"/>
          <w:rtl/>
        </w:rPr>
        <w:t xml:space="preserve">הגישו </w:t>
      </w:r>
      <w:bookmarkStart w:id="35594" w:name="_ETM_Q130_189769"/>
      <w:bookmarkEnd w:id="35594"/>
      <w:r>
        <w:rPr>
          <w:rFonts w:hint="cs"/>
          <w:rtl/>
        </w:rPr>
        <w:t xml:space="preserve">שוב </w:t>
      </w:r>
      <w:bookmarkStart w:id="35595" w:name="_ETM_Q130_189980"/>
      <w:bookmarkEnd w:id="35595"/>
      <w:r>
        <w:rPr>
          <w:rFonts w:hint="cs"/>
          <w:rtl/>
        </w:rPr>
        <w:t xml:space="preserve">את </w:t>
      </w:r>
      <w:bookmarkStart w:id="35596" w:name="_ETM_Q130_190070"/>
      <w:bookmarkEnd w:id="35596"/>
      <w:r>
        <w:rPr>
          <w:rFonts w:hint="cs"/>
          <w:rtl/>
        </w:rPr>
        <w:t>הבקשה</w:t>
      </w:r>
      <w:r w:rsidR="00D56F5F">
        <w:rPr>
          <w:rFonts w:hint="cs"/>
          <w:rtl/>
        </w:rPr>
        <w:t>,</w:t>
      </w:r>
      <w:r>
        <w:rPr>
          <w:rFonts w:hint="cs"/>
          <w:rtl/>
        </w:rPr>
        <w:t xml:space="preserve"> </w:t>
      </w:r>
      <w:bookmarkStart w:id="35597" w:name="_ETM_Q130_191240"/>
      <w:bookmarkEnd w:id="35597"/>
      <w:r>
        <w:rPr>
          <w:rFonts w:hint="cs"/>
          <w:rtl/>
        </w:rPr>
        <w:t xml:space="preserve">ושוב </w:t>
      </w:r>
      <w:bookmarkStart w:id="35598" w:name="_ETM_Q130_191960"/>
      <w:bookmarkEnd w:id="35598"/>
      <w:r>
        <w:rPr>
          <w:rFonts w:hint="cs"/>
          <w:rtl/>
        </w:rPr>
        <w:t xml:space="preserve">סחבת </w:t>
      </w:r>
      <w:bookmarkStart w:id="35599" w:name="_ETM_Q130_192679"/>
      <w:bookmarkEnd w:id="35599"/>
      <w:r>
        <w:rPr>
          <w:rFonts w:hint="cs"/>
          <w:rtl/>
        </w:rPr>
        <w:t xml:space="preserve">וסחבת. </w:t>
      </w:r>
      <w:bookmarkStart w:id="35600" w:name="_ETM_Q130_193599"/>
      <w:bookmarkEnd w:id="35600"/>
      <w:r>
        <w:rPr>
          <w:rFonts w:hint="cs"/>
          <w:rtl/>
        </w:rPr>
        <w:t xml:space="preserve">בשנת </w:t>
      </w:r>
      <w:bookmarkStart w:id="35601" w:name="_ETM_Q130_193900"/>
      <w:bookmarkEnd w:id="35601"/>
      <w:r>
        <w:rPr>
          <w:rFonts w:hint="cs"/>
          <w:rtl/>
        </w:rPr>
        <w:t xml:space="preserve">2018, </w:t>
      </w:r>
      <w:bookmarkStart w:id="35602" w:name="_ETM_Q130_195580"/>
      <w:bookmarkEnd w:id="35602"/>
      <w:r>
        <w:rPr>
          <w:rFonts w:hint="cs"/>
          <w:rtl/>
        </w:rPr>
        <w:t xml:space="preserve">לאחר </w:t>
      </w:r>
      <w:bookmarkStart w:id="35603" w:name="_ETM_Q130_195879"/>
      <w:bookmarkEnd w:id="35603"/>
      <w:r>
        <w:rPr>
          <w:rFonts w:hint="cs"/>
          <w:rtl/>
        </w:rPr>
        <w:t xml:space="preserve">בקשות </w:t>
      </w:r>
      <w:bookmarkStart w:id="35604" w:name="_ETM_Q130_196359"/>
      <w:bookmarkEnd w:id="35604"/>
      <w:r>
        <w:rPr>
          <w:rFonts w:hint="cs"/>
          <w:rtl/>
        </w:rPr>
        <w:t xml:space="preserve">רבות </w:t>
      </w:r>
      <w:bookmarkStart w:id="35605" w:name="_ETM_Q130_196689"/>
      <w:bookmarkEnd w:id="35605"/>
      <w:r>
        <w:rPr>
          <w:rFonts w:hint="cs"/>
          <w:rtl/>
        </w:rPr>
        <w:t xml:space="preserve">למתן </w:t>
      </w:r>
      <w:bookmarkStart w:id="35606" w:name="_ETM_Q130_197050"/>
      <w:bookmarkEnd w:id="35606"/>
      <w:r>
        <w:rPr>
          <w:rFonts w:hint="cs"/>
          <w:rtl/>
        </w:rPr>
        <w:t xml:space="preserve">החלטה, </w:t>
      </w:r>
      <w:bookmarkStart w:id="35607" w:name="_ETM_Q130_198140"/>
      <w:bookmarkEnd w:id="35607"/>
      <w:r>
        <w:rPr>
          <w:rFonts w:hint="cs"/>
          <w:rtl/>
        </w:rPr>
        <w:t xml:space="preserve">הוא </w:t>
      </w:r>
      <w:bookmarkStart w:id="35608" w:name="_ETM_Q130_198349"/>
      <w:bookmarkEnd w:id="35608"/>
      <w:r>
        <w:rPr>
          <w:rFonts w:hint="cs"/>
          <w:rtl/>
        </w:rPr>
        <w:t xml:space="preserve">התבקש </w:t>
      </w:r>
      <w:bookmarkStart w:id="35609" w:name="_ETM_Q130_198739"/>
      <w:bookmarkEnd w:id="35609"/>
      <w:r>
        <w:rPr>
          <w:rFonts w:hint="cs"/>
          <w:rtl/>
        </w:rPr>
        <w:t xml:space="preserve">להגיש </w:t>
      </w:r>
      <w:bookmarkStart w:id="35610" w:name="_ETM_Q130_199009"/>
      <w:bookmarkEnd w:id="35610"/>
      <w:r>
        <w:rPr>
          <w:rFonts w:hint="cs"/>
          <w:rtl/>
        </w:rPr>
        <w:t xml:space="preserve">חוות </w:t>
      </w:r>
      <w:bookmarkStart w:id="35611" w:name="_ETM_Q130_199279"/>
      <w:bookmarkEnd w:id="35611"/>
      <w:r>
        <w:rPr>
          <w:rFonts w:hint="cs"/>
          <w:rtl/>
        </w:rPr>
        <w:t xml:space="preserve">דעת </w:t>
      </w:r>
      <w:bookmarkStart w:id="35612" w:name="_ETM_Q130_199429"/>
      <w:bookmarkEnd w:id="35612"/>
      <w:r>
        <w:rPr>
          <w:rFonts w:hint="cs"/>
          <w:rtl/>
        </w:rPr>
        <w:t xml:space="preserve">פסיכיאטרית, </w:t>
      </w:r>
      <w:bookmarkStart w:id="35613" w:name="_ETM_Q130_200029"/>
      <w:bookmarkEnd w:id="35613"/>
      <w:r>
        <w:rPr>
          <w:rFonts w:hint="cs"/>
          <w:rtl/>
        </w:rPr>
        <w:t xml:space="preserve">כי מכתב </w:t>
      </w:r>
      <w:bookmarkStart w:id="35614" w:name="_ETM_Q130_200509"/>
      <w:bookmarkEnd w:id="35614"/>
      <w:r>
        <w:rPr>
          <w:rFonts w:hint="cs"/>
          <w:rtl/>
        </w:rPr>
        <w:t xml:space="preserve">לא </w:t>
      </w:r>
      <w:bookmarkStart w:id="35615" w:name="_ETM_Q130_200599"/>
      <w:bookmarkEnd w:id="35615"/>
      <w:r>
        <w:rPr>
          <w:rFonts w:hint="cs"/>
          <w:rtl/>
        </w:rPr>
        <w:t>מספיק</w:t>
      </w:r>
      <w:r w:rsidR="00D56F5F">
        <w:rPr>
          <w:rFonts w:hint="cs"/>
          <w:rtl/>
        </w:rPr>
        <w:t>;</w:t>
      </w:r>
      <w:r>
        <w:rPr>
          <w:rFonts w:hint="cs"/>
          <w:rtl/>
        </w:rPr>
        <w:t xml:space="preserve"> </w:t>
      </w:r>
      <w:bookmarkStart w:id="35616" w:name="_ETM_Q130_201550"/>
      <w:bookmarkEnd w:id="35616"/>
      <w:r>
        <w:rPr>
          <w:rFonts w:hint="cs"/>
          <w:rtl/>
        </w:rPr>
        <w:t xml:space="preserve">חוות </w:t>
      </w:r>
      <w:bookmarkStart w:id="35617" w:name="_ETM_Q130_202160"/>
      <w:bookmarkStart w:id="35618" w:name="_ETM_Q130_202640"/>
      <w:bookmarkEnd w:id="35617"/>
      <w:bookmarkEnd w:id="35618"/>
      <w:r>
        <w:rPr>
          <w:rFonts w:hint="cs"/>
          <w:rtl/>
        </w:rPr>
        <w:t xml:space="preserve">דעת </w:t>
      </w:r>
      <w:bookmarkStart w:id="35619" w:name="_ETM_Q130_202789"/>
      <w:bookmarkEnd w:id="35619"/>
      <w:r>
        <w:rPr>
          <w:rFonts w:hint="cs"/>
          <w:rtl/>
        </w:rPr>
        <w:t xml:space="preserve">פסיכיאטרית </w:t>
      </w:r>
      <w:bookmarkStart w:id="35620" w:name="_ETM_Q130_203300"/>
      <w:bookmarkEnd w:id="35620"/>
      <w:r>
        <w:rPr>
          <w:rFonts w:hint="cs"/>
          <w:rtl/>
        </w:rPr>
        <w:t xml:space="preserve">ממשלתית. </w:t>
      </w:r>
      <w:bookmarkStart w:id="35621" w:name="_ETM_Q130_204539"/>
      <w:bookmarkEnd w:id="35621"/>
      <w:r>
        <w:rPr>
          <w:rFonts w:hint="cs"/>
          <w:rtl/>
        </w:rPr>
        <w:t xml:space="preserve">הוא </w:t>
      </w:r>
      <w:bookmarkStart w:id="35622" w:name="_ETM_Q130_204749"/>
      <w:bookmarkEnd w:id="35622"/>
      <w:r>
        <w:rPr>
          <w:rFonts w:hint="cs"/>
          <w:rtl/>
        </w:rPr>
        <w:t xml:space="preserve">הגיש </w:t>
      </w:r>
      <w:bookmarkStart w:id="35623" w:name="_ETM_Q130_205019"/>
      <w:bookmarkEnd w:id="35623"/>
      <w:r>
        <w:rPr>
          <w:rFonts w:hint="cs"/>
          <w:rtl/>
        </w:rPr>
        <w:t xml:space="preserve">חוות </w:t>
      </w:r>
      <w:bookmarkStart w:id="35624" w:name="_ETM_Q130_205259"/>
      <w:bookmarkEnd w:id="35624"/>
      <w:r>
        <w:rPr>
          <w:rFonts w:hint="cs"/>
          <w:rtl/>
        </w:rPr>
        <w:t xml:space="preserve">דעת </w:t>
      </w:r>
      <w:bookmarkStart w:id="35625" w:name="_ETM_Q130_205470"/>
      <w:bookmarkEnd w:id="35625"/>
      <w:r>
        <w:rPr>
          <w:rFonts w:hint="cs"/>
          <w:rtl/>
        </w:rPr>
        <w:t xml:space="preserve">ארוכה </w:t>
      </w:r>
      <w:bookmarkStart w:id="35626" w:name="_ETM_Q130_205980"/>
      <w:bookmarkEnd w:id="35626"/>
      <w:r>
        <w:rPr>
          <w:rFonts w:hint="cs"/>
          <w:rtl/>
        </w:rPr>
        <w:t xml:space="preserve">ומפורטת </w:t>
      </w:r>
      <w:bookmarkStart w:id="35627" w:name="_ETM_Q130_206939"/>
      <w:bookmarkEnd w:id="35627"/>
      <w:r>
        <w:rPr>
          <w:rFonts w:hint="cs"/>
          <w:rtl/>
        </w:rPr>
        <w:t xml:space="preserve">מהפסיכיאטר </w:t>
      </w:r>
      <w:bookmarkStart w:id="35628" w:name="_ETM_Q130_207689"/>
      <w:bookmarkEnd w:id="35628"/>
      <w:r>
        <w:rPr>
          <w:rFonts w:hint="cs"/>
          <w:rtl/>
        </w:rPr>
        <w:t xml:space="preserve">שטיפל </w:t>
      </w:r>
      <w:bookmarkStart w:id="35629" w:name="_ETM_Q130_208050"/>
      <w:bookmarkEnd w:id="35629"/>
      <w:r>
        <w:rPr>
          <w:rFonts w:hint="cs"/>
          <w:rtl/>
        </w:rPr>
        <w:t xml:space="preserve">בו </w:t>
      </w:r>
      <w:bookmarkStart w:id="35630" w:name="_ETM_Q130_208169"/>
      <w:bookmarkEnd w:id="35630"/>
      <w:r>
        <w:rPr>
          <w:rFonts w:hint="cs"/>
          <w:rtl/>
        </w:rPr>
        <w:t xml:space="preserve">שנים </w:t>
      </w:r>
      <w:bookmarkStart w:id="35631" w:name="_ETM_Q130_208439"/>
      <w:bookmarkEnd w:id="35631"/>
      <w:r>
        <w:rPr>
          <w:rFonts w:hint="cs"/>
          <w:rtl/>
        </w:rPr>
        <w:t xml:space="preserve">רבות, </w:t>
      </w:r>
      <w:bookmarkStart w:id="35632" w:name="_ETM_Q130_209269"/>
      <w:bookmarkEnd w:id="35632"/>
      <w:r>
        <w:rPr>
          <w:rFonts w:hint="cs"/>
          <w:rtl/>
        </w:rPr>
        <w:t xml:space="preserve">אבל, </w:t>
      </w:r>
      <w:bookmarkStart w:id="35633" w:name="_ETM_Q130_209480"/>
      <w:bookmarkEnd w:id="35633"/>
      <w:r>
        <w:rPr>
          <w:rFonts w:hint="cs"/>
          <w:rtl/>
        </w:rPr>
        <w:t xml:space="preserve">כמו </w:t>
      </w:r>
      <w:bookmarkStart w:id="35634" w:name="_ETM_Q130_209570"/>
      <w:bookmarkEnd w:id="35634"/>
      <w:r>
        <w:rPr>
          <w:rFonts w:hint="cs"/>
          <w:rtl/>
        </w:rPr>
        <w:t xml:space="preserve">שאמרתי, </w:t>
      </w:r>
      <w:bookmarkStart w:id="35635" w:name="_ETM_Q130_210289"/>
      <w:bookmarkEnd w:id="35635"/>
      <w:r>
        <w:rPr>
          <w:rFonts w:hint="cs"/>
          <w:rtl/>
        </w:rPr>
        <w:t xml:space="preserve">משרד </w:t>
      </w:r>
      <w:bookmarkStart w:id="35636" w:name="_ETM_Q130_210619"/>
      <w:bookmarkEnd w:id="35636"/>
      <w:r>
        <w:rPr>
          <w:rFonts w:hint="cs"/>
          <w:rtl/>
        </w:rPr>
        <w:t xml:space="preserve">הפנים </w:t>
      </w:r>
      <w:bookmarkStart w:id="35637" w:name="_ETM_Q130_210859"/>
      <w:bookmarkEnd w:id="35637"/>
      <w:r>
        <w:rPr>
          <w:rFonts w:hint="cs"/>
          <w:rtl/>
        </w:rPr>
        <w:t xml:space="preserve">סירב </w:t>
      </w:r>
      <w:bookmarkStart w:id="35638" w:name="_ETM_Q130_211310"/>
      <w:bookmarkEnd w:id="35638"/>
      <w:r>
        <w:rPr>
          <w:rFonts w:hint="cs"/>
          <w:rtl/>
        </w:rPr>
        <w:t xml:space="preserve">לקבל </w:t>
      </w:r>
      <w:bookmarkStart w:id="35639" w:name="_ETM_Q130_211669"/>
      <w:bookmarkEnd w:id="35639"/>
      <w:r>
        <w:rPr>
          <w:rFonts w:hint="cs"/>
          <w:rtl/>
        </w:rPr>
        <w:t xml:space="preserve">את </w:t>
      </w:r>
      <w:bookmarkStart w:id="35640" w:name="_ETM_Q130_211759"/>
      <w:bookmarkEnd w:id="35640"/>
      <w:r>
        <w:rPr>
          <w:rFonts w:hint="cs"/>
          <w:rtl/>
        </w:rPr>
        <w:t xml:space="preserve">זה </w:t>
      </w:r>
      <w:bookmarkStart w:id="35641" w:name="_ETM_Q130_212210"/>
      <w:bookmarkStart w:id="35642" w:name="_ETM_Q130_212300"/>
      <w:bookmarkEnd w:id="35641"/>
      <w:bookmarkEnd w:id="35642"/>
      <w:r>
        <w:rPr>
          <w:rFonts w:hint="cs"/>
          <w:rtl/>
        </w:rPr>
        <w:t xml:space="preserve">וביקש </w:t>
      </w:r>
      <w:bookmarkStart w:id="35643" w:name="_ETM_Q130_213020"/>
      <w:bookmarkEnd w:id="35643"/>
      <w:r>
        <w:rPr>
          <w:rFonts w:hint="cs"/>
          <w:rtl/>
        </w:rPr>
        <w:t xml:space="preserve">חוות </w:t>
      </w:r>
      <w:bookmarkStart w:id="35644" w:name="_ETM_Q130_213350"/>
      <w:bookmarkEnd w:id="35644"/>
      <w:r>
        <w:rPr>
          <w:rFonts w:hint="cs"/>
          <w:rtl/>
        </w:rPr>
        <w:t xml:space="preserve">דעת </w:t>
      </w:r>
      <w:bookmarkStart w:id="35645" w:name="_ETM_Q130_213559"/>
      <w:bookmarkEnd w:id="35645"/>
      <w:r>
        <w:rPr>
          <w:rFonts w:hint="cs"/>
          <w:rtl/>
        </w:rPr>
        <w:t xml:space="preserve">ממוסד </w:t>
      </w:r>
      <w:bookmarkStart w:id="35646" w:name="_ETM_Q130_213920"/>
      <w:bookmarkEnd w:id="35646"/>
      <w:r>
        <w:rPr>
          <w:rFonts w:hint="cs"/>
          <w:rtl/>
        </w:rPr>
        <w:t xml:space="preserve">ממשלתי. </w:t>
      </w:r>
      <w:bookmarkStart w:id="35647" w:name="_ETM_Q130_215409"/>
      <w:bookmarkStart w:id="35648" w:name="_ETM_Q130_215386"/>
      <w:bookmarkStart w:id="35649" w:name="_ETM_Q130_215464"/>
      <w:bookmarkStart w:id="35650" w:name="_ETM_Q130_215514"/>
      <w:bookmarkStart w:id="35651" w:name="_ETM_Q130_215559"/>
      <w:bookmarkEnd w:id="35647"/>
      <w:bookmarkEnd w:id="35648"/>
      <w:bookmarkEnd w:id="35649"/>
      <w:bookmarkEnd w:id="35650"/>
      <w:bookmarkEnd w:id="35651"/>
      <w:r>
        <w:rPr>
          <w:rFonts w:hint="cs"/>
          <w:rtl/>
        </w:rPr>
        <w:t xml:space="preserve">לאחר </w:t>
      </w:r>
      <w:bookmarkStart w:id="35652" w:name="_ETM_Q130_215739"/>
      <w:bookmarkEnd w:id="35652"/>
      <w:r>
        <w:rPr>
          <w:rFonts w:hint="cs"/>
          <w:rtl/>
        </w:rPr>
        <w:t xml:space="preserve">שהוגשה </w:t>
      </w:r>
      <w:bookmarkStart w:id="35653" w:name="_ETM_Q130_216100"/>
      <w:bookmarkEnd w:id="35653"/>
      <w:r>
        <w:rPr>
          <w:rFonts w:hint="cs"/>
          <w:rtl/>
        </w:rPr>
        <w:t xml:space="preserve">גם חוות </w:t>
      </w:r>
      <w:bookmarkStart w:id="35654" w:name="_ETM_Q130_216370"/>
      <w:bookmarkEnd w:id="35654"/>
      <w:r>
        <w:rPr>
          <w:rFonts w:hint="cs"/>
          <w:rtl/>
        </w:rPr>
        <w:t xml:space="preserve">דעת </w:t>
      </w:r>
      <w:bookmarkStart w:id="35655" w:name="_ETM_Q130_216550"/>
      <w:bookmarkStart w:id="35656" w:name="_ETM_Q130_216699"/>
      <w:bookmarkEnd w:id="35655"/>
      <w:bookmarkEnd w:id="35656"/>
      <w:r>
        <w:rPr>
          <w:rFonts w:hint="cs"/>
          <w:rtl/>
        </w:rPr>
        <w:t>כז</w:t>
      </w:r>
      <w:r w:rsidR="00D56F5F">
        <w:rPr>
          <w:rFonts w:hint="cs"/>
          <w:rtl/>
        </w:rPr>
        <w:t>את</w:t>
      </w:r>
      <w:r>
        <w:rPr>
          <w:rFonts w:hint="cs"/>
          <w:rtl/>
        </w:rPr>
        <w:t xml:space="preserve"> </w:t>
      </w:r>
      <w:bookmarkStart w:id="35657" w:name="_ETM_Q130_217329"/>
      <w:bookmarkEnd w:id="35657"/>
      <w:r>
        <w:rPr>
          <w:rFonts w:hint="cs"/>
          <w:rtl/>
        </w:rPr>
        <w:t xml:space="preserve">ולאחר </w:t>
      </w:r>
      <w:bookmarkStart w:id="35658" w:name="_ETM_Q130_217780"/>
      <w:bookmarkEnd w:id="35658"/>
      <w:r>
        <w:rPr>
          <w:rFonts w:hint="cs"/>
          <w:rtl/>
        </w:rPr>
        <w:t xml:space="preserve">עוד </w:t>
      </w:r>
      <w:bookmarkStart w:id="35659" w:name="_ETM_Q130_217930"/>
      <w:bookmarkEnd w:id="35659"/>
      <w:r>
        <w:rPr>
          <w:rFonts w:hint="cs"/>
          <w:rtl/>
        </w:rPr>
        <w:t xml:space="preserve">בקשות </w:t>
      </w:r>
      <w:bookmarkStart w:id="35660" w:name="_ETM_Q130_218350"/>
      <w:bookmarkEnd w:id="35660"/>
      <w:r>
        <w:rPr>
          <w:rFonts w:hint="cs"/>
          <w:rtl/>
        </w:rPr>
        <w:t xml:space="preserve">רבות </w:t>
      </w:r>
      <w:bookmarkStart w:id="35661" w:name="_ETM_Q130_218739"/>
      <w:bookmarkEnd w:id="35661"/>
      <w:r>
        <w:rPr>
          <w:rFonts w:hint="cs"/>
          <w:rtl/>
        </w:rPr>
        <w:t xml:space="preserve">ונשנות </w:t>
      </w:r>
      <w:bookmarkStart w:id="35662" w:name="_ETM_Q130_219190"/>
      <w:bookmarkEnd w:id="35662"/>
      <w:r>
        <w:rPr>
          <w:rFonts w:hint="cs"/>
          <w:rtl/>
        </w:rPr>
        <w:t xml:space="preserve">למתן </w:t>
      </w:r>
      <w:bookmarkStart w:id="35663" w:name="_ETM_Q130_219519"/>
      <w:bookmarkEnd w:id="35663"/>
      <w:r>
        <w:rPr>
          <w:rFonts w:hint="cs"/>
          <w:rtl/>
        </w:rPr>
        <w:t xml:space="preserve">החלטה, </w:t>
      </w:r>
      <w:bookmarkStart w:id="35664" w:name="_ETM_Q130_220690"/>
      <w:bookmarkEnd w:id="35664"/>
      <w:r>
        <w:rPr>
          <w:rFonts w:hint="cs"/>
          <w:rtl/>
        </w:rPr>
        <w:t xml:space="preserve">אחרי </w:t>
      </w:r>
      <w:bookmarkStart w:id="35665" w:name="_ETM_Q130_221080"/>
      <w:bookmarkEnd w:id="35665"/>
      <w:r>
        <w:rPr>
          <w:rFonts w:hint="cs"/>
          <w:rtl/>
        </w:rPr>
        <w:t xml:space="preserve">שנה </w:t>
      </w:r>
      <w:bookmarkStart w:id="35666" w:name="_ETM_Q130_221409"/>
      <w:bookmarkEnd w:id="35666"/>
      <w:r>
        <w:rPr>
          <w:rFonts w:hint="cs"/>
          <w:rtl/>
        </w:rPr>
        <w:t xml:space="preserve">שלמה </w:t>
      </w:r>
      <w:bookmarkStart w:id="35667" w:name="_ETM_Q130_222280"/>
      <w:bookmarkEnd w:id="35667"/>
      <w:r>
        <w:rPr>
          <w:rFonts w:hint="cs"/>
          <w:rtl/>
        </w:rPr>
        <w:t xml:space="preserve">הוא </w:t>
      </w:r>
      <w:bookmarkStart w:id="35668" w:name="_ETM_Q130_222370"/>
      <w:bookmarkEnd w:id="35668"/>
      <w:r>
        <w:rPr>
          <w:rFonts w:hint="cs"/>
          <w:rtl/>
        </w:rPr>
        <w:t>סוף</w:t>
      </w:r>
      <w:bookmarkStart w:id="35669" w:name="_ETM_Q130_222610"/>
      <w:bookmarkEnd w:id="35669"/>
      <w:r>
        <w:rPr>
          <w:rFonts w:hint="cs"/>
          <w:rtl/>
        </w:rPr>
        <w:t xml:space="preserve">-סוף </w:t>
      </w:r>
      <w:bookmarkStart w:id="35670" w:name="_ETM_Q130_222850"/>
      <w:bookmarkEnd w:id="35670"/>
      <w:r>
        <w:rPr>
          <w:rFonts w:hint="cs"/>
          <w:rtl/>
        </w:rPr>
        <w:t xml:space="preserve">קיבל </w:t>
      </w:r>
      <w:bookmarkStart w:id="35671" w:name="_ETM_Q130_223120"/>
      <w:bookmarkEnd w:id="35671"/>
      <w:r>
        <w:rPr>
          <w:rFonts w:hint="cs"/>
          <w:rtl/>
        </w:rPr>
        <w:t xml:space="preserve">אזרחות </w:t>
      </w:r>
      <w:bookmarkStart w:id="35672" w:name="_ETM_Q130_223840"/>
      <w:bookmarkEnd w:id="35672"/>
      <w:r>
        <w:rPr>
          <w:rFonts w:hint="cs"/>
          <w:rtl/>
        </w:rPr>
        <w:t>ועלייה</w:t>
      </w:r>
      <w:r w:rsidR="00D56F5F">
        <w:rPr>
          <w:rFonts w:hint="cs"/>
          <w:rtl/>
        </w:rPr>
        <w:t>,</w:t>
      </w:r>
      <w:r>
        <w:rPr>
          <w:rFonts w:hint="cs"/>
          <w:rtl/>
        </w:rPr>
        <w:t xml:space="preserve"> </w:t>
      </w:r>
      <w:bookmarkStart w:id="35673" w:name="_ETM_Q130_224940"/>
      <w:bookmarkEnd w:id="35673"/>
      <w:r>
        <w:rPr>
          <w:rFonts w:hint="cs"/>
          <w:rtl/>
        </w:rPr>
        <w:t xml:space="preserve">בסוף </w:t>
      </w:r>
      <w:bookmarkStart w:id="35674" w:name="_ETM_Q130_225420"/>
      <w:bookmarkEnd w:id="35674"/>
      <w:r>
        <w:rPr>
          <w:rFonts w:hint="cs"/>
          <w:rtl/>
        </w:rPr>
        <w:t>2018</w:t>
      </w:r>
      <w:r w:rsidR="00D56F5F">
        <w:rPr>
          <w:rFonts w:hint="cs"/>
          <w:rtl/>
        </w:rPr>
        <w:t>,</w:t>
      </w:r>
      <w:r>
        <w:rPr>
          <w:rFonts w:hint="cs"/>
          <w:rtl/>
        </w:rPr>
        <w:t xml:space="preserve"> </w:t>
      </w:r>
      <w:bookmarkStart w:id="35675" w:name="_ETM_Q130_227190"/>
      <w:bookmarkEnd w:id="35675"/>
      <w:r>
        <w:rPr>
          <w:rFonts w:hint="cs"/>
          <w:rtl/>
        </w:rPr>
        <w:t xml:space="preserve">כמעט </w:t>
      </w:r>
      <w:bookmarkStart w:id="35676" w:name="_ETM_Q130_227549"/>
      <w:bookmarkStart w:id="35677" w:name="_ETM_Q130_227879"/>
      <w:bookmarkEnd w:id="35676"/>
      <w:bookmarkEnd w:id="35677"/>
      <w:r>
        <w:rPr>
          <w:rFonts w:hint="cs"/>
          <w:rtl/>
        </w:rPr>
        <w:t xml:space="preserve">שלוש שנים </w:t>
      </w:r>
      <w:bookmarkStart w:id="35678" w:name="_ETM_Q130_228449"/>
      <w:bookmarkEnd w:id="35678"/>
      <w:r>
        <w:rPr>
          <w:rFonts w:hint="cs"/>
          <w:rtl/>
        </w:rPr>
        <w:t xml:space="preserve">אחרי </w:t>
      </w:r>
      <w:bookmarkStart w:id="35679" w:name="_ETM_Q130_228719"/>
      <w:bookmarkEnd w:id="35679"/>
      <w:r>
        <w:rPr>
          <w:rFonts w:hint="cs"/>
          <w:rtl/>
        </w:rPr>
        <w:t xml:space="preserve">שהוא </w:t>
      </w:r>
      <w:bookmarkStart w:id="35680" w:name="_ETM_Q130_228869"/>
      <w:bookmarkEnd w:id="35680"/>
      <w:r>
        <w:rPr>
          <w:rFonts w:hint="cs"/>
          <w:rtl/>
        </w:rPr>
        <w:t xml:space="preserve">הגיש </w:t>
      </w:r>
      <w:bookmarkStart w:id="35681" w:name="_ETM_Q130_229289"/>
      <w:bookmarkEnd w:id="35681"/>
      <w:r>
        <w:rPr>
          <w:rFonts w:hint="cs"/>
          <w:rtl/>
        </w:rPr>
        <w:t xml:space="preserve">את </w:t>
      </w:r>
      <w:bookmarkStart w:id="35682" w:name="_ETM_Q130_229499"/>
      <w:bookmarkEnd w:id="35682"/>
      <w:r>
        <w:rPr>
          <w:rFonts w:hint="cs"/>
          <w:rtl/>
        </w:rPr>
        <w:t xml:space="preserve">הבקשה </w:t>
      </w:r>
      <w:bookmarkStart w:id="35683" w:name="_ETM_Q130_230100"/>
      <w:bookmarkEnd w:id="35683"/>
      <w:r>
        <w:rPr>
          <w:rFonts w:hint="cs"/>
          <w:rtl/>
        </w:rPr>
        <w:t xml:space="preserve">שלו. </w:t>
      </w:r>
      <w:bookmarkStart w:id="35684" w:name="_ETM_Q130_231530"/>
      <w:bookmarkEnd w:id="35684"/>
    </w:p>
    <w:p w:rsidR="00F532D9" w:rsidRDefault="00F532D9" w:rsidP="00356EAB">
      <w:pPr>
        <w:rPr>
          <w:rtl/>
        </w:rPr>
      </w:pPr>
      <w:bookmarkStart w:id="35685" w:name="_ETM_Q130_233560"/>
      <w:bookmarkStart w:id="35686" w:name="_ETM_Q130_233626"/>
      <w:bookmarkEnd w:id="35685"/>
      <w:bookmarkEnd w:id="35686"/>
    </w:p>
    <w:p w:rsidR="00F532D9" w:rsidRDefault="00F532D9" w:rsidP="00D56F5F">
      <w:pPr>
        <w:rPr>
          <w:rtl/>
        </w:rPr>
      </w:pPr>
      <w:bookmarkStart w:id="35687" w:name="_ETM_Q130_233704"/>
      <w:bookmarkStart w:id="35688" w:name="_ETM_Q130_233755"/>
      <w:bookmarkEnd w:id="35687"/>
      <w:bookmarkEnd w:id="35688"/>
      <w:r>
        <w:rPr>
          <w:rFonts w:hint="cs"/>
          <w:rtl/>
        </w:rPr>
        <w:t xml:space="preserve">חבריי </w:t>
      </w:r>
      <w:bookmarkStart w:id="35689" w:name="_ETM_Q130_231949"/>
      <w:bookmarkEnd w:id="35689"/>
      <w:r>
        <w:rPr>
          <w:rFonts w:hint="cs"/>
          <w:rtl/>
        </w:rPr>
        <w:t xml:space="preserve">היקרים, </w:t>
      </w:r>
      <w:bookmarkStart w:id="35690" w:name="_ETM_Q130_232879"/>
      <w:bookmarkEnd w:id="35690"/>
      <w:r>
        <w:rPr>
          <w:rFonts w:hint="cs"/>
          <w:rtl/>
        </w:rPr>
        <w:t xml:space="preserve">השמות </w:t>
      </w:r>
      <w:bookmarkStart w:id="35691" w:name="_ETM_Q130_233239"/>
      <w:bookmarkEnd w:id="35691"/>
      <w:r>
        <w:rPr>
          <w:rFonts w:hint="cs"/>
          <w:rtl/>
        </w:rPr>
        <w:t xml:space="preserve">כמובן </w:t>
      </w:r>
      <w:bookmarkStart w:id="35692" w:name="_ETM_Q130_233600"/>
      <w:bookmarkEnd w:id="35692"/>
      <w:r>
        <w:rPr>
          <w:rFonts w:hint="cs"/>
          <w:rtl/>
        </w:rPr>
        <w:t xml:space="preserve">בדויים, </w:t>
      </w:r>
      <w:bookmarkStart w:id="35693" w:name="_ETM_Q130_234109"/>
      <w:bookmarkEnd w:id="35693"/>
      <w:r>
        <w:rPr>
          <w:rFonts w:hint="cs"/>
          <w:rtl/>
        </w:rPr>
        <w:t xml:space="preserve">אבל </w:t>
      </w:r>
      <w:bookmarkStart w:id="35694" w:name="_ETM_Q130_234320"/>
      <w:bookmarkEnd w:id="35694"/>
      <w:r>
        <w:rPr>
          <w:rFonts w:hint="cs"/>
          <w:rtl/>
        </w:rPr>
        <w:t xml:space="preserve">יש </w:t>
      </w:r>
      <w:bookmarkStart w:id="35695" w:name="_ETM_Q130_234440"/>
      <w:bookmarkEnd w:id="35695"/>
      <w:r>
        <w:rPr>
          <w:rFonts w:hint="cs"/>
          <w:rtl/>
        </w:rPr>
        <w:t xml:space="preserve">לי </w:t>
      </w:r>
      <w:bookmarkStart w:id="35696" w:name="_ETM_Q130_234530"/>
      <w:bookmarkEnd w:id="35696"/>
      <w:r>
        <w:rPr>
          <w:rFonts w:hint="cs"/>
          <w:rtl/>
        </w:rPr>
        <w:t xml:space="preserve">עוד </w:t>
      </w:r>
      <w:bookmarkStart w:id="35697" w:name="_ETM_Q130_234680"/>
      <w:bookmarkEnd w:id="35697"/>
      <w:r>
        <w:rPr>
          <w:rFonts w:hint="cs"/>
          <w:rtl/>
        </w:rPr>
        <w:t xml:space="preserve">הרבה </w:t>
      </w:r>
      <w:bookmarkStart w:id="35698" w:name="_ETM_Q130_235160"/>
      <w:bookmarkEnd w:id="35698"/>
      <w:r>
        <w:rPr>
          <w:rFonts w:hint="cs"/>
          <w:rtl/>
        </w:rPr>
        <w:t xml:space="preserve">מאוד </w:t>
      </w:r>
      <w:bookmarkStart w:id="35699" w:name="_ETM_Q130_235850"/>
      <w:bookmarkEnd w:id="35699"/>
      <w:r>
        <w:rPr>
          <w:rFonts w:hint="cs"/>
          <w:rtl/>
        </w:rPr>
        <w:t xml:space="preserve">דוגמאות </w:t>
      </w:r>
      <w:bookmarkStart w:id="35700" w:name="_ETM_Q130_236629"/>
      <w:bookmarkEnd w:id="35700"/>
      <w:r>
        <w:rPr>
          <w:rFonts w:hint="cs"/>
          <w:rtl/>
        </w:rPr>
        <w:t xml:space="preserve">לדבר </w:t>
      </w:r>
      <w:bookmarkStart w:id="35701" w:name="_ETM_Q130_237079"/>
      <w:bookmarkEnd w:id="35701"/>
      <w:r>
        <w:rPr>
          <w:rFonts w:hint="cs"/>
          <w:rtl/>
        </w:rPr>
        <w:t xml:space="preserve">הזה. </w:t>
      </w:r>
      <w:bookmarkStart w:id="35702" w:name="_ETM_Q130_237579"/>
      <w:bookmarkEnd w:id="35702"/>
      <w:r>
        <w:rPr>
          <w:rFonts w:hint="cs"/>
          <w:rtl/>
        </w:rPr>
        <w:t xml:space="preserve">אני </w:t>
      </w:r>
      <w:bookmarkStart w:id="35703" w:name="_ETM_Q130_237820"/>
      <w:bookmarkEnd w:id="35703"/>
      <w:r>
        <w:rPr>
          <w:rFonts w:hint="cs"/>
          <w:rtl/>
        </w:rPr>
        <w:t xml:space="preserve">פונה </w:t>
      </w:r>
      <w:bookmarkStart w:id="35704" w:name="_ETM_Q130_238809"/>
      <w:bookmarkEnd w:id="35704"/>
      <w:r>
        <w:rPr>
          <w:rFonts w:hint="cs"/>
          <w:rtl/>
        </w:rPr>
        <w:t>ל</w:t>
      </w:r>
      <w:bookmarkStart w:id="35705" w:name="_ETM_Q130_239620"/>
      <w:bookmarkStart w:id="35706" w:name="_ETM_Q130_239859"/>
      <w:bookmarkStart w:id="35707" w:name="_ETM_Q130_239920"/>
      <w:bookmarkEnd w:id="35705"/>
      <w:bookmarkEnd w:id="35706"/>
      <w:bookmarkEnd w:id="35707"/>
      <w:r>
        <w:rPr>
          <w:rFonts w:hint="cs"/>
          <w:rtl/>
        </w:rPr>
        <w:t xml:space="preserve">שרת הפנים, </w:t>
      </w:r>
      <w:bookmarkStart w:id="35708" w:name="_ETM_Q130_240159"/>
      <w:bookmarkEnd w:id="35708"/>
      <w:r>
        <w:rPr>
          <w:rFonts w:hint="cs"/>
          <w:rtl/>
        </w:rPr>
        <w:t xml:space="preserve">שלא </w:t>
      </w:r>
      <w:bookmarkStart w:id="35709" w:name="_ETM_Q130_240370"/>
      <w:bookmarkEnd w:id="35709"/>
      <w:r>
        <w:rPr>
          <w:rFonts w:hint="cs"/>
          <w:rtl/>
        </w:rPr>
        <w:t xml:space="preserve">נמצאת </w:t>
      </w:r>
      <w:bookmarkStart w:id="35710" w:name="_ETM_Q130_240699"/>
      <w:bookmarkEnd w:id="35710"/>
      <w:r>
        <w:rPr>
          <w:rFonts w:hint="cs"/>
          <w:rtl/>
        </w:rPr>
        <w:t xml:space="preserve">פה, </w:t>
      </w:r>
      <w:bookmarkStart w:id="35711" w:name="_ETM_Q130_240850"/>
      <w:bookmarkEnd w:id="35711"/>
      <w:r w:rsidR="00383D66">
        <w:rPr>
          <w:rFonts w:hint="cs"/>
          <w:rtl/>
        </w:rPr>
        <w:t>אילת</w:t>
      </w:r>
      <w:r>
        <w:rPr>
          <w:rFonts w:hint="cs"/>
          <w:rtl/>
        </w:rPr>
        <w:t xml:space="preserve"> </w:t>
      </w:r>
      <w:bookmarkStart w:id="35712" w:name="_ETM_Q130_241089"/>
      <w:bookmarkEnd w:id="35712"/>
      <w:r>
        <w:rPr>
          <w:rFonts w:hint="cs"/>
          <w:rtl/>
        </w:rPr>
        <w:t xml:space="preserve">שקד, </w:t>
      </w:r>
      <w:bookmarkStart w:id="35713" w:name="_ETM_Q130_242319"/>
      <w:bookmarkEnd w:id="35713"/>
      <w:r>
        <w:rPr>
          <w:rFonts w:hint="cs"/>
          <w:rtl/>
        </w:rPr>
        <w:t xml:space="preserve">לבטל </w:t>
      </w:r>
      <w:bookmarkStart w:id="35714" w:name="_ETM_Q130_243519"/>
      <w:bookmarkEnd w:id="35714"/>
      <w:r>
        <w:rPr>
          <w:rFonts w:hint="cs"/>
          <w:rtl/>
        </w:rPr>
        <w:t xml:space="preserve">לאלתר </w:t>
      </w:r>
      <w:bookmarkStart w:id="35715" w:name="_ETM_Q130_244479"/>
      <w:bookmarkEnd w:id="35715"/>
      <w:r>
        <w:rPr>
          <w:rFonts w:hint="cs"/>
          <w:rtl/>
        </w:rPr>
        <w:t xml:space="preserve">את </w:t>
      </w:r>
      <w:bookmarkStart w:id="35716" w:name="_ETM_Q130_244630"/>
      <w:bookmarkEnd w:id="35716"/>
      <w:r>
        <w:rPr>
          <w:rFonts w:hint="cs"/>
          <w:rtl/>
        </w:rPr>
        <w:t xml:space="preserve">הטופס </w:t>
      </w:r>
      <w:bookmarkStart w:id="35717" w:name="_ETM_Q130_245049"/>
      <w:bookmarkEnd w:id="35717"/>
      <w:r>
        <w:rPr>
          <w:rFonts w:hint="cs"/>
          <w:rtl/>
        </w:rPr>
        <w:t xml:space="preserve">הזה </w:t>
      </w:r>
      <w:bookmarkStart w:id="35718" w:name="_ETM_Q130_245229"/>
      <w:bookmarkEnd w:id="35718"/>
      <w:r>
        <w:rPr>
          <w:rFonts w:hint="cs"/>
          <w:rtl/>
        </w:rPr>
        <w:t xml:space="preserve">שבו </w:t>
      </w:r>
      <w:bookmarkStart w:id="35719" w:name="_ETM_Q130_245500"/>
      <w:bookmarkEnd w:id="35719"/>
      <w:r>
        <w:rPr>
          <w:rFonts w:hint="cs"/>
          <w:rtl/>
        </w:rPr>
        <w:t xml:space="preserve">יש </w:t>
      </w:r>
      <w:bookmarkStart w:id="35720" w:name="_ETM_Q130_245619"/>
      <w:bookmarkStart w:id="35721" w:name="_ETM_Q130_246039"/>
      <w:bookmarkEnd w:id="35720"/>
      <w:bookmarkEnd w:id="35721"/>
      <w:r>
        <w:rPr>
          <w:rFonts w:hint="cs"/>
          <w:rtl/>
        </w:rPr>
        <w:t xml:space="preserve">בכלל </w:t>
      </w:r>
      <w:bookmarkStart w:id="35722" w:name="_ETM_Q130_246369"/>
      <w:bookmarkEnd w:id="35722"/>
      <w:r>
        <w:rPr>
          <w:rFonts w:hint="cs"/>
          <w:rtl/>
        </w:rPr>
        <w:t xml:space="preserve">דרישה. </w:t>
      </w:r>
      <w:bookmarkStart w:id="35723" w:name="_ETM_Q130_246850"/>
      <w:bookmarkStart w:id="35724" w:name="_ETM_Q130_247399"/>
      <w:bookmarkEnd w:id="35723"/>
      <w:bookmarkEnd w:id="35724"/>
      <w:r>
        <w:rPr>
          <w:rFonts w:hint="cs"/>
          <w:rtl/>
        </w:rPr>
        <w:t xml:space="preserve">צנעת </w:t>
      </w:r>
      <w:bookmarkStart w:id="35725" w:name="_ETM_Q130_247759"/>
      <w:bookmarkEnd w:id="35725"/>
      <w:r>
        <w:rPr>
          <w:rFonts w:hint="cs"/>
          <w:rtl/>
        </w:rPr>
        <w:t xml:space="preserve">הפרט. </w:t>
      </w:r>
      <w:bookmarkStart w:id="35726" w:name="_ETM_Q130_248270"/>
      <w:bookmarkEnd w:id="35726"/>
      <w:r>
        <w:rPr>
          <w:rFonts w:hint="cs"/>
          <w:rtl/>
        </w:rPr>
        <w:t xml:space="preserve">אני </w:t>
      </w:r>
      <w:bookmarkStart w:id="35727" w:name="_ETM_Q130_248450"/>
      <w:bookmarkEnd w:id="35727"/>
      <w:r>
        <w:rPr>
          <w:rFonts w:hint="cs"/>
          <w:rtl/>
        </w:rPr>
        <w:t xml:space="preserve">לא </w:t>
      </w:r>
      <w:bookmarkStart w:id="35728" w:name="_ETM_Q130_248509"/>
      <w:bookmarkEnd w:id="35728"/>
      <w:r>
        <w:rPr>
          <w:rFonts w:hint="cs"/>
          <w:rtl/>
        </w:rPr>
        <w:t xml:space="preserve">מבינה </w:t>
      </w:r>
      <w:bookmarkStart w:id="35729" w:name="_ETM_Q130_248840"/>
      <w:bookmarkEnd w:id="35729"/>
      <w:r>
        <w:rPr>
          <w:rFonts w:hint="cs"/>
          <w:rtl/>
        </w:rPr>
        <w:t xml:space="preserve">מה </w:t>
      </w:r>
      <w:bookmarkStart w:id="35730" w:name="_ETM_Q130_248959"/>
      <w:bookmarkEnd w:id="35730"/>
      <w:r>
        <w:rPr>
          <w:rFonts w:hint="cs"/>
          <w:rtl/>
        </w:rPr>
        <w:t xml:space="preserve">זה. </w:t>
      </w:r>
      <w:bookmarkStart w:id="35731" w:name="_ETM_Q130_249109"/>
      <w:bookmarkEnd w:id="35731"/>
      <w:r>
        <w:rPr>
          <w:rFonts w:hint="cs"/>
          <w:rtl/>
        </w:rPr>
        <w:t xml:space="preserve">מה </w:t>
      </w:r>
      <w:bookmarkStart w:id="35732" w:name="_ETM_Q130_249200"/>
      <w:bookmarkEnd w:id="35732"/>
      <w:r>
        <w:rPr>
          <w:rFonts w:hint="cs"/>
          <w:rtl/>
        </w:rPr>
        <w:t xml:space="preserve">פתאום </w:t>
      </w:r>
      <w:bookmarkStart w:id="35733" w:name="_ETM_Q130_249469"/>
      <w:bookmarkEnd w:id="35733"/>
      <w:r>
        <w:rPr>
          <w:rFonts w:hint="cs"/>
          <w:rtl/>
        </w:rPr>
        <w:t xml:space="preserve">צריכים </w:t>
      </w:r>
      <w:bookmarkStart w:id="35734" w:name="_ETM_Q130_249649"/>
      <w:bookmarkEnd w:id="35734"/>
      <w:r>
        <w:rPr>
          <w:rFonts w:hint="cs"/>
          <w:rtl/>
        </w:rPr>
        <w:t xml:space="preserve">להיכנס </w:t>
      </w:r>
      <w:bookmarkStart w:id="35735" w:name="_ETM_Q130_250380"/>
      <w:bookmarkEnd w:id="35735"/>
      <w:r>
        <w:rPr>
          <w:rFonts w:hint="cs"/>
          <w:rtl/>
        </w:rPr>
        <w:t xml:space="preserve">לאיזה </w:t>
      </w:r>
      <w:bookmarkStart w:id="35736" w:name="_ETM_Q130_250709"/>
      <w:bookmarkEnd w:id="35736"/>
      <w:r>
        <w:rPr>
          <w:rFonts w:hint="cs"/>
          <w:rtl/>
        </w:rPr>
        <w:t xml:space="preserve">מחלות </w:t>
      </w:r>
      <w:bookmarkStart w:id="35737" w:name="_ETM_Q130_251100"/>
      <w:bookmarkEnd w:id="35737"/>
      <w:r>
        <w:rPr>
          <w:rFonts w:hint="cs"/>
          <w:rtl/>
        </w:rPr>
        <w:t xml:space="preserve">נפש </w:t>
      </w:r>
      <w:bookmarkStart w:id="35738" w:name="_ETM_Q130_251429"/>
      <w:bookmarkEnd w:id="35738"/>
      <w:r>
        <w:rPr>
          <w:rFonts w:hint="cs"/>
          <w:rtl/>
        </w:rPr>
        <w:t xml:space="preserve">וכמה פעמים </w:t>
      </w:r>
      <w:bookmarkStart w:id="35739" w:name="_ETM_Q130_251759"/>
      <w:bookmarkStart w:id="35740" w:name="_ETM_Q130_251880"/>
      <w:bookmarkStart w:id="35741" w:name="_ETM_Q130_252119"/>
      <w:bookmarkStart w:id="35742" w:name="_ETM_Q130_252209"/>
      <w:bookmarkEnd w:id="35739"/>
      <w:bookmarkEnd w:id="35740"/>
      <w:bookmarkEnd w:id="35741"/>
      <w:bookmarkEnd w:id="35742"/>
      <w:r>
        <w:rPr>
          <w:rFonts w:hint="cs"/>
          <w:rtl/>
        </w:rPr>
        <w:t xml:space="preserve">הוא ביקר </w:t>
      </w:r>
      <w:bookmarkStart w:id="35743" w:name="_ETM_Q130_252539"/>
      <w:bookmarkEnd w:id="35743"/>
      <w:r>
        <w:rPr>
          <w:rFonts w:hint="cs"/>
          <w:rtl/>
        </w:rPr>
        <w:t>א</w:t>
      </w:r>
      <w:r w:rsidR="00D56F5F">
        <w:rPr>
          <w:rFonts w:hint="cs"/>
          <w:rtl/>
        </w:rPr>
        <w:t>צל</w:t>
      </w:r>
      <w:r>
        <w:rPr>
          <w:rFonts w:hint="cs"/>
          <w:rtl/>
        </w:rPr>
        <w:t xml:space="preserve"> </w:t>
      </w:r>
      <w:bookmarkStart w:id="35744" w:name="_ETM_Q130_252630"/>
      <w:bookmarkEnd w:id="35744"/>
      <w:r>
        <w:rPr>
          <w:rFonts w:hint="cs"/>
          <w:rtl/>
        </w:rPr>
        <w:t xml:space="preserve">הפסיכיאטר </w:t>
      </w:r>
      <w:bookmarkStart w:id="35745" w:name="_ETM_Q130_253200"/>
      <w:bookmarkEnd w:id="35745"/>
      <w:r>
        <w:rPr>
          <w:rFonts w:hint="cs"/>
          <w:rtl/>
        </w:rPr>
        <w:t xml:space="preserve">כדי </w:t>
      </w:r>
      <w:bookmarkStart w:id="35746" w:name="_ETM_Q130_253439"/>
      <w:bookmarkEnd w:id="35746"/>
      <w:r>
        <w:rPr>
          <w:rFonts w:hint="cs"/>
          <w:rtl/>
        </w:rPr>
        <w:t xml:space="preserve">לעלות </w:t>
      </w:r>
      <w:bookmarkStart w:id="35747" w:name="_ETM_Q130_253799"/>
      <w:bookmarkEnd w:id="35747"/>
      <w:r>
        <w:rPr>
          <w:rFonts w:hint="cs"/>
          <w:rtl/>
        </w:rPr>
        <w:t xml:space="preserve">למדינת </w:t>
      </w:r>
      <w:bookmarkStart w:id="35748" w:name="_ETM_Q130_254189"/>
      <w:bookmarkEnd w:id="35748"/>
      <w:r>
        <w:rPr>
          <w:rFonts w:hint="cs"/>
          <w:rtl/>
        </w:rPr>
        <w:t xml:space="preserve">ישראל? </w:t>
      </w:r>
      <w:bookmarkStart w:id="35749" w:name="_ETM_Q130_254939"/>
      <w:bookmarkEnd w:id="35749"/>
      <w:r>
        <w:rPr>
          <w:rFonts w:hint="cs"/>
          <w:rtl/>
        </w:rPr>
        <w:t xml:space="preserve">לא </w:t>
      </w:r>
      <w:bookmarkStart w:id="35750" w:name="_ETM_Q130_255149"/>
      <w:bookmarkEnd w:id="35750"/>
      <w:r>
        <w:rPr>
          <w:rFonts w:hint="cs"/>
          <w:rtl/>
        </w:rPr>
        <w:t xml:space="preserve">ראיתי </w:t>
      </w:r>
      <w:bookmarkStart w:id="35751" w:name="_ETM_Q130_255390"/>
      <w:bookmarkEnd w:id="35751"/>
      <w:r>
        <w:rPr>
          <w:rFonts w:hint="cs"/>
          <w:rtl/>
        </w:rPr>
        <w:t xml:space="preserve">שיש </w:t>
      </w:r>
      <w:bookmarkStart w:id="35752" w:name="_ETM_Q130_255569"/>
      <w:bookmarkEnd w:id="35752"/>
      <w:r>
        <w:rPr>
          <w:rFonts w:hint="cs"/>
          <w:rtl/>
        </w:rPr>
        <w:t xml:space="preserve">שם </w:t>
      </w:r>
      <w:bookmarkStart w:id="35753" w:name="_ETM_Q130_255689"/>
      <w:bookmarkEnd w:id="35753"/>
      <w:r>
        <w:rPr>
          <w:rFonts w:hint="cs"/>
          <w:rtl/>
        </w:rPr>
        <w:t xml:space="preserve">פירוט </w:t>
      </w:r>
      <w:bookmarkStart w:id="35754" w:name="_ETM_Q130_256020"/>
      <w:bookmarkEnd w:id="35754"/>
      <w:r>
        <w:rPr>
          <w:rFonts w:hint="cs"/>
          <w:rtl/>
        </w:rPr>
        <w:t xml:space="preserve">על </w:t>
      </w:r>
      <w:bookmarkStart w:id="35755" w:name="_ETM_Q130_256109"/>
      <w:bookmarkEnd w:id="35755"/>
      <w:r>
        <w:rPr>
          <w:rFonts w:hint="cs"/>
          <w:rtl/>
        </w:rPr>
        <w:t xml:space="preserve">מחלת </w:t>
      </w:r>
      <w:bookmarkStart w:id="35756" w:name="_ETM_Q130_256409"/>
      <w:bookmarkEnd w:id="35756"/>
      <w:r>
        <w:rPr>
          <w:rFonts w:hint="cs"/>
          <w:rtl/>
        </w:rPr>
        <w:t xml:space="preserve">הסרטן, </w:t>
      </w:r>
      <w:bookmarkStart w:id="35757" w:name="_ETM_Q130_256799"/>
      <w:bookmarkEnd w:id="35757"/>
      <w:r>
        <w:rPr>
          <w:rFonts w:hint="cs"/>
          <w:rtl/>
        </w:rPr>
        <w:t xml:space="preserve">לא </w:t>
      </w:r>
      <w:bookmarkStart w:id="35758" w:name="_ETM_Q130_256890"/>
      <w:bookmarkEnd w:id="35758"/>
      <w:r>
        <w:rPr>
          <w:rFonts w:hint="cs"/>
          <w:rtl/>
        </w:rPr>
        <w:t xml:space="preserve">עלינו, </w:t>
      </w:r>
      <w:bookmarkStart w:id="35759" w:name="_ETM_Q130_257520"/>
      <w:bookmarkEnd w:id="35759"/>
      <w:r>
        <w:rPr>
          <w:rFonts w:hint="cs"/>
          <w:rtl/>
        </w:rPr>
        <w:t xml:space="preserve">לא </w:t>
      </w:r>
      <w:bookmarkStart w:id="35760" w:name="_ETM_Q130_257729"/>
      <w:bookmarkEnd w:id="35760"/>
      <w:r>
        <w:rPr>
          <w:rFonts w:hint="cs"/>
          <w:rtl/>
        </w:rPr>
        <w:t xml:space="preserve">על </w:t>
      </w:r>
      <w:bookmarkStart w:id="35761" w:name="_ETM_Q130_257819"/>
      <w:bookmarkEnd w:id="35761"/>
      <w:r>
        <w:rPr>
          <w:rFonts w:hint="cs"/>
          <w:rtl/>
        </w:rPr>
        <w:t xml:space="preserve">מחלת </w:t>
      </w:r>
      <w:bookmarkStart w:id="35762" w:name="_ETM_Q130_258209"/>
      <w:bookmarkEnd w:id="35762"/>
      <w:r>
        <w:rPr>
          <w:rFonts w:hint="cs"/>
          <w:rtl/>
        </w:rPr>
        <w:t xml:space="preserve">מעיים </w:t>
      </w:r>
      <w:bookmarkStart w:id="35763" w:name="_ETM_Q130_258899"/>
      <w:bookmarkEnd w:id="35763"/>
      <w:r>
        <w:rPr>
          <w:rFonts w:hint="cs"/>
          <w:rtl/>
        </w:rPr>
        <w:t xml:space="preserve">ולא </w:t>
      </w:r>
      <w:bookmarkStart w:id="35764" w:name="_ETM_Q130_259109"/>
      <w:bookmarkEnd w:id="35764"/>
      <w:r>
        <w:rPr>
          <w:rFonts w:hint="cs"/>
          <w:rtl/>
        </w:rPr>
        <w:t xml:space="preserve">על </w:t>
      </w:r>
      <w:bookmarkStart w:id="35765" w:name="_ETM_Q130_259170"/>
      <w:bookmarkEnd w:id="35765"/>
      <w:r>
        <w:rPr>
          <w:rFonts w:hint="cs"/>
          <w:rtl/>
        </w:rPr>
        <w:t xml:space="preserve">מחלת </w:t>
      </w:r>
      <w:bookmarkStart w:id="35766" w:name="_ETM_Q130_259530"/>
      <w:bookmarkEnd w:id="35766"/>
      <w:r>
        <w:rPr>
          <w:rFonts w:hint="cs"/>
          <w:rtl/>
        </w:rPr>
        <w:t xml:space="preserve">ריאות, </w:t>
      </w:r>
      <w:bookmarkStart w:id="35767" w:name="_ETM_Q130_260020"/>
      <w:bookmarkEnd w:id="35767"/>
      <w:r>
        <w:rPr>
          <w:rFonts w:hint="cs"/>
          <w:rtl/>
        </w:rPr>
        <w:t xml:space="preserve">אבל </w:t>
      </w:r>
      <w:bookmarkStart w:id="35768" w:name="_ETM_Q130_260259"/>
      <w:bookmarkEnd w:id="35768"/>
      <w:r>
        <w:rPr>
          <w:rFonts w:hint="cs"/>
          <w:rtl/>
        </w:rPr>
        <w:t xml:space="preserve">במחלה </w:t>
      </w:r>
      <w:bookmarkStart w:id="35769" w:name="_ETM_Q130_260560"/>
      <w:bookmarkEnd w:id="35769"/>
      <w:r>
        <w:rPr>
          <w:rFonts w:hint="cs"/>
          <w:rtl/>
        </w:rPr>
        <w:t xml:space="preserve">פסיכיאטרית </w:t>
      </w:r>
      <w:bookmarkStart w:id="35770" w:name="_ETM_Q130_261549"/>
      <w:bookmarkEnd w:id="35770"/>
      <w:r>
        <w:rPr>
          <w:rFonts w:hint="cs"/>
          <w:rtl/>
        </w:rPr>
        <w:t xml:space="preserve">– וגם </w:t>
      </w:r>
      <w:bookmarkStart w:id="35771" w:name="_ETM_Q130_261789"/>
      <w:bookmarkStart w:id="35772" w:name="_ETM_Q130_261880"/>
      <w:bookmarkEnd w:id="35771"/>
      <w:bookmarkEnd w:id="35772"/>
      <w:r>
        <w:rPr>
          <w:rFonts w:hint="cs"/>
          <w:rtl/>
        </w:rPr>
        <w:t xml:space="preserve">אם אין מחלה </w:t>
      </w:r>
      <w:bookmarkStart w:id="35773" w:name="_ETM_Q130_262149"/>
      <w:bookmarkEnd w:id="35773"/>
      <w:r>
        <w:rPr>
          <w:rFonts w:hint="cs"/>
          <w:rtl/>
        </w:rPr>
        <w:t xml:space="preserve">פסיכיאטרית, </w:t>
      </w:r>
      <w:bookmarkStart w:id="35774" w:name="_ETM_Q130_262750"/>
      <w:bookmarkStart w:id="35775" w:name="_ETM_Q130_262929"/>
      <w:bookmarkEnd w:id="35774"/>
      <w:bookmarkEnd w:id="35775"/>
      <w:r>
        <w:rPr>
          <w:rFonts w:hint="cs"/>
          <w:rtl/>
        </w:rPr>
        <w:t xml:space="preserve">אם </w:t>
      </w:r>
      <w:bookmarkStart w:id="35776" w:name="_ETM_Q130_263020"/>
      <w:bookmarkEnd w:id="35776"/>
      <w:r>
        <w:rPr>
          <w:rFonts w:hint="cs"/>
          <w:rtl/>
        </w:rPr>
        <w:t xml:space="preserve">הוא </w:t>
      </w:r>
      <w:bookmarkStart w:id="35777" w:name="_ETM_Q130_263079"/>
      <w:bookmarkEnd w:id="35777"/>
      <w:r>
        <w:rPr>
          <w:rFonts w:hint="cs"/>
          <w:rtl/>
        </w:rPr>
        <w:t xml:space="preserve">רק </w:t>
      </w:r>
      <w:bookmarkStart w:id="35778" w:name="_ETM_Q130_263590"/>
      <w:bookmarkEnd w:id="35778"/>
      <w:r>
        <w:rPr>
          <w:rFonts w:hint="cs"/>
          <w:rtl/>
        </w:rPr>
        <w:t xml:space="preserve">ביקר </w:t>
      </w:r>
      <w:bookmarkStart w:id="35779" w:name="_ETM_Q130_264429"/>
      <w:bookmarkEnd w:id="35779"/>
      <w:r>
        <w:rPr>
          <w:rFonts w:hint="cs"/>
          <w:rtl/>
        </w:rPr>
        <w:t>א</w:t>
      </w:r>
      <w:bookmarkStart w:id="35780" w:name="_ETM_Q130_264609"/>
      <w:bookmarkEnd w:id="35780"/>
      <w:r>
        <w:rPr>
          <w:rFonts w:hint="cs"/>
          <w:rtl/>
        </w:rPr>
        <w:t xml:space="preserve">צל </w:t>
      </w:r>
      <w:bookmarkStart w:id="35781" w:name="_ETM_Q130_267895"/>
      <w:bookmarkEnd w:id="35781"/>
      <w:r>
        <w:rPr>
          <w:rFonts w:hint="cs"/>
          <w:rtl/>
        </w:rPr>
        <w:t xml:space="preserve">פסיכיאטר </w:t>
      </w:r>
      <w:r>
        <w:rPr>
          <w:rtl/>
        </w:rPr>
        <w:t>–</w:t>
      </w:r>
      <w:r>
        <w:rPr>
          <w:rFonts w:hint="cs"/>
          <w:rtl/>
        </w:rPr>
        <w:t xml:space="preserve"> </w:t>
      </w:r>
      <w:bookmarkStart w:id="35782" w:name="_ETM_Q130_265979"/>
      <w:bookmarkEnd w:id="35782"/>
      <w:r>
        <w:rPr>
          <w:rFonts w:hint="cs"/>
          <w:rtl/>
        </w:rPr>
        <w:t xml:space="preserve">באופן </w:t>
      </w:r>
      <w:bookmarkStart w:id="35783" w:name="_ETM_Q130_266399"/>
      <w:bookmarkEnd w:id="35783"/>
      <w:r>
        <w:rPr>
          <w:rFonts w:hint="cs"/>
          <w:rtl/>
        </w:rPr>
        <w:t xml:space="preserve">עקרוני </w:t>
      </w:r>
      <w:bookmarkStart w:id="35784" w:name="_ETM_Q130_266729"/>
      <w:bookmarkEnd w:id="35784"/>
      <w:r>
        <w:rPr>
          <w:rFonts w:hint="cs"/>
          <w:rtl/>
        </w:rPr>
        <w:t xml:space="preserve">נשללת </w:t>
      </w:r>
      <w:bookmarkStart w:id="35785" w:name="_ETM_Q130_267209"/>
      <w:bookmarkEnd w:id="35785"/>
      <w:r>
        <w:rPr>
          <w:rFonts w:hint="cs"/>
          <w:rtl/>
        </w:rPr>
        <w:t xml:space="preserve">זכאותו </w:t>
      </w:r>
      <w:bookmarkStart w:id="35786" w:name="_ETM_Q130_267659"/>
      <w:bookmarkEnd w:id="35786"/>
      <w:r>
        <w:rPr>
          <w:rFonts w:hint="cs"/>
          <w:rtl/>
        </w:rPr>
        <w:t xml:space="preserve">לעלות </w:t>
      </w:r>
      <w:bookmarkStart w:id="35787" w:name="_ETM_Q130_267929"/>
      <w:bookmarkEnd w:id="35787"/>
      <w:r>
        <w:rPr>
          <w:rFonts w:hint="cs"/>
          <w:rtl/>
        </w:rPr>
        <w:t xml:space="preserve">למדינת </w:t>
      </w:r>
      <w:bookmarkStart w:id="35788" w:name="_ETM_Q130_268229"/>
      <w:bookmarkEnd w:id="35788"/>
      <w:r>
        <w:rPr>
          <w:rFonts w:hint="cs"/>
          <w:rtl/>
        </w:rPr>
        <w:t xml:space="preserve">ישראל. </w:t>
      </w:r>
      <w:bookmarkStart w:id="35789" w:name="_ETM_Q130_268979"/>
      <w:bookmarkEnd w:id="35789"/>
      <w:r>
        <w:rPr>
          <w:rFonts w:hint="cs"/>
          <w:rtl/>
        </w:rPr>
        <w:t xml:space="preserve">אז </w:t>
      </w:r>
      <w:bookmarkStart w:id="35790" w:name="_ETM_Q130_269340"/>
      <w:bookmarkEnd w:id="35790"/>
      <w:r>
        <w:rPr>
          <w:rFonts w:hint="cs"/>
          <w:rtl/>
        </w:rPr>
        <w:t xml:space="preserve">זו פנייה </w:t>
      </w:r>
      <w:bookmarkStart w:id="35791" w:name="_ETM_Q130_269579"/>
      <w:bookmarkEnd w:id="35791"/>
      <w:r>
        <w:rPr>
          <w:rFonts w:hint="cs"/>
          <w:rtl/>
        </w:rPr>
        <w:t xml:space="preserve">ראשונה </w:t>
      </w:r>
      <w:bookmarkStart w:id="35792" w:name="_ETM_Q130_269939"/>
      <w:bookmarkEnd w:id="35792"/>
      <w:r>
        <w:rPr>
          <w:rFonts w:hint="cs"/>
          <w:rtl/>
        </w:rPr>
        <w:t xml:space="preserve">לשרת </w:t>
      </w:r>
      <w:bookmarkStart w:id="35793" w:name="_ETM_Q130_270359"/>
      <w:bookmarkEnd w:id="35793"/>
      <w:r>
        <w:rPr>
          <w:rFonts w:hint="cs"/>
          <w:rtl/>
        </w:rPr>
        <w:t xml:space="preserve">הפנים. </w:t>
      </w:r>
      <w:bookmarkStart w:id="35794" w:name="_ETM_Q130_270929"/>
      <w:bookmarkEnd w:id="35794"/>
    </w:p>
    <w:p w:rsidR="00F532D9" w:rsidRDefault="00F532D9" w:rsidP="00356EAB">
      <w:pPr>
        <w:rPr>
          <w:rtl/>
        </w:rPr>
      </w:pPr>
      <w:bookmarkStart w:id="35795" w:name="_ETM_Q130_273239"/>
      <w:bookmarkStart w:id="35796" w:name="_ETM_Q130_273324"/>
      <w:bookmarkStart w:id="35797" w:name="_ETM_Q130_273383"/>
      <w:bookmarkEnd w:id="35795"/>
      <w:bookmarkEnd w:id="35796"/>
      <w:bookmarkEnd w:id="35797"/>
    </w:p>
    <w:p w:rsidR="00F532D9" w:rsidRDefault="00F532D9" w:rsidP="00356EAB">
      <w:pPr>
        <w:rPr>
          <w:rtl/>
        </w:rPr>
      </w:pPr>
      <w:bookmarkStart w:id="35798" w:name="_ETM_Q130_273429"/>
      <w:bookmarkEnd w:id="35798"/>
      <w:r>
        <w:rPr>
          <w:rFonts w:hint="cs"/>
          <w:rtl/>
        </w:rPr>
        <w:t xml:space="preserve">אני </w:t>
      </w:r>
      <w:bookmarkStart w:id="35799" w:name="_ETM_Q130_271109"/>
      <w:bookmarkEnd w:id="35799"/>
      <w:r>
        <w:rPr>
          <w:rFonts w:hint="cs"/>
          <w:rtl/>
        </w:rPr>
        <w:t xml:space="preserve">כן </w:t>
      </w:r>
      <w:bookmarkStart w:id="35800" w:name="_ETM_Q130_271289"/>
      <w:bookmarkEnd w:id="35800"/>
      <w:r>
        <w:rPr>
          <w:rFonts w:hint="cs"/>
          <w:rtl/>
        </w:rPr>
        <w:t xml:space="preserve">אדבר </w:t>
      </w:r>
      <w:bookmarkStart w:id="35801" w:name="_ETM_Q130_271560"/>
      <w:bookmarkEnd w:id="35801"/>
      <w:r>
        <w:rPr>
          <w:rFonts w:hint="cs"/>
          <w:rtl/>
        </w:rPr>
        <w:t xml:space="preserve">לגבי </w:t>
      </w:r>
      <w:bookmarkStart w:id="35802" w:name="_ETM_Q130_272100"/>
      <w:bookmarkEnd w:id="35802"/>
      <w:r>
        <w:rPr>
          <w:rFonts w:hint="cs"/>
          <w:rtl/>
        </w:rPr>
        <w:t xml:space="preserve">– במילה </w:t>
      </w:r>
      <w:bookmarkStart w:id="35803" w:name="_ETM_Q130_272520"/>
      <w:bookmarkStart w:id="35804" w:name="_ETM_Q130_272759"/>
      <w:bookmarkEnd w:id="35803"/>
      <w:bookmarkEnd w:id="35804"/>
      <w:r>
        <w:rPr>
          <w:rFonts w:hint="cs"/>
          <w:rtl/>
        </w:rPr>
        <w:t xml:space="preserve">אחת, במשפט </w:t>
      </w:r>
      <w:bookmarkStart w:id="35805" w:name="_ETM_Q130_273119"/>
      <w:bookmarkStart w:id="35806" w:name="_ETM_Q130_274139"/>
      <w:bookmarkEnd w:id="35805"/>
      <w:bookmarkEnd w:id="35806"/>
      <w:r>
        <w:rPr>
          <w:rFonts w:hint="cs"/>
          <w:rtl/>
        </w:rPr>
        <w:t xml:space="preserve">אחד </w:t>
      </w:r>
      <w:r w:rsidR="00C9608A">
        <w:rPr>
          <w:rFonts w:hint="cs"/>
          <w:rtl/>
        </w:rPr>
        <w:t>– – –</w:t>
      </w:r>
    </w:p>
    <w:p w:rsidR="00F532D9" w:rsidRDefault="00F532D9" w:rsidP="00356EAB">
      <w:pPr>
        <w:rPr>
          <w:rtl/>
        </w:rPr>
      </w:pPr>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r>
        <w:rPr>
          <w:rFonts w:hint="cs"/>
          <w:rtl/>
        </w:rPr>
        <w:t>בבקשה, קחי.</w:t>
      </w:r>
    </w:p>
    <w:p w:rsidR="00F532D9" w:rsidRDefault="00F532D9" w:rsidP="00356EAB">
      <w:pPr>
        <w:rPr>
          <w:rtl/>
        </w:rPr>
      </w:pPr>
    </w:p>
    <w:p w:rsidR="00F532D9" w:rsidRDefault="00102535" w:rsidP="00102535">
      <w:pPr>
        <w:pStyle w:val="-"/>
        <w:rPr>
          <w:rtl/>
        </w:rPr>
      </w:pPr>
      <w:bookmarkStart w:id="35807" w:name="ET_speakercontinue_6150_2"/>
      <w:r w:rsidRPr="00102535">
        <w:rPr>
          <w:rStyle w:val="TagStyle"/>
          <w:rtl/>
        </w:rPr>
        <w:t xml:space="preserve"> &lt;&lt; דובר_המשך &gt;&gt;</w:t>
      </w:r>
      <w:r w:rsidR="00F532D9">
        <w:rPr>
          <w:rStyle w:val="TagStyle"/>
          <w:rFonts w:hint="cs"/>
          <w:rtl/>
        </w:rPr>
        <w:t xml:space="preserve"> </w:t>
      </w:r>
      <w:bookmarkStart w:id="35808" w:name="_Toc76302073"/>
      <w:r w:rsidR="00F532D9">
        <w:rPr>
          <w:rFonts w:hint="cs"/>
          <w:rtl/>
        </w:rPr>
        <w:t>מיכל וולדיגר (הציונות הדתית):</w:t>
      </w:r>
      <w:bookmarkEnd w:id="35808"/>
      <w:r w:rsidR="00F532D9">
        <w:rPr>
          <w:rStyle w:val="TagStyle"/>
          <w:rtl/>
        </w:rPr>
        <w:t xml:space="preserve"> </w:t>
      </w:r>
      <w:r w:rsidRPr="00102535">
        <w:rPr>
          <w:rStyle w:val="TagStyle"/>
          <w:rtl/>
        </w:rPr>
        <w:t xml:space="preserve">&lt;&lt; דובר_המשך &gt;&gt; </w:t>
      </w:r>
      <w:r w:rsidR="00F532D9">
        <w:rPr>
          <w:rFonts w:hint="cs"/>
          <w:rtl/>
        </w:rPr>
        <w:t xml:space="preserve">  </w:t>
      </w:r>
      <w:bookmarkEnd w:id="35807"/>
    </w:p>
    <w:p w:rsidR="00F532D9" w:rsidRDefault="00F532D9" w:rsidP="00356EAB">
      <w:pPr>
        <w:rPr>
          <w:rtl/>
        </w:rPr>
      </w:pPr>
    </w:p>
    <w:p w:rsidR="00F532D9" w:rsidRDefault="00F532D9" w:rsidP="00356EAB">
      <w:pPr>
        <w:rPr>
          <w:rtl/>
        </w:rPr>
      </w:pPr>
      <w:r>
        <w:rPr>
          <w:rFonts w:hint="cs"/>
          <w:rtl/>
        </w:rPr>
        <w:t xml:space="preserve">יש </w:t>
      </w:r>
      <w:bookmarkStart w:id="35809" w:name="_ETM_Q130_274319"/>
      <w:bookmarkEnd w:id="35809"/>
      <w:r>
        <w:rPr>
          <w:rFonts w:hint="cs"/>
          <w:rtl/>
        </w:rPr>
        <w:t xml:space="preserve">לי </w:t>
      </w:r>
      <w:bookmarkStart w:id="35810" w:name="_ETM_Q130_274439"/>
      <w:bookmarkEnd w:id="35810"/>
      <w:r>
        <w:rPr>
          <w:rFonts w:hint="cs"/>
          <w:rtl/>
        </w:rPr>
        <w:t xml:space="preserve">זמן, </w:t>
      </w:r>
      <w:bookmarkStart w:id="35811" w:name="_ETM_Q130_274619"/>
      <w:bookmarkEnd w:id="35811"/>
      <w:r>
        <w:rPr>
          <w:rFonts w:hint="cs"/>
          <w:rtl/>
        </w:rPr>
        <w:t xml:space="preserve">נכון? </w:t>
      </w:r>
      <w:bookmarkStart w:id="35812" w:name="_ETM_Q130_274859"/>
      <w:bookmarkEnd w:id="35812"/>
      <w:r>
        <w:rPr>
          <w:rFonts w:hint="cs"/>
          <w:rtl/>
        </w:rPr>
        <w:t xml:space="preserve">כי אין </w:t>
      </w:r>
      <w:r w:rsidR="00C9608A">
        <w:rPr>
          <w:rFonts w:hint="cs"/>
          <w:rtl/>
        </w:rPr>
        <w:t>– – –</w:t>
      </w:r>
    </w:p>
    <w:p w:rsidR="00F532D9" w:rsidRDefault="00F532D9" w:rsidP="00356EAB">
      <w:pPr>
        <w:rPr>
          <w:rtl/>
        </w:rPr>
      </w:pPr>
      <w:bookmarkStart w:id="35813" w:name="_ETM_Q130_276801"/>
      <w:bookmarkStart w:id="35814" w:name="_ETM_Q130_276881"/>
      <w:bookmarkEnd w:id="35813"/>
      <w:bookmarkEnd w:id="35814"/>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bookmarkStart w:id="35815" w:name="_ETM_Q130_277570"/>
      <w:bookmarkEnd w:id="35815"/>
      <w:r>
        <w:rPr>
          <w:rFonts w:hint="cs"/>
          <w:rtl/>
        </w:rPr>
        <w:t>יש, אבל דברי, דברי.</w:t>
      </w:r>
      <w:bookmarkStart w:id="35816" w:name="_ETM_Q130_277140"/>
      <w:bookmarkEnd w:id="35816"/>
    </w:p>
    <w:p w:rsidR="00F532D9" w:rsidRDefault="00F532D9" w:rsidP="00356EAB">
      <w:pPr>
        <w:rPr>
          <w:rtl/>
        </w:rPr>
      </w:pPr>
      <w:bookmarkStart w:id="35817" w:name="_ETM_Q130_277246"/>
      <w:bookmarkEnd w:id="35817"/>
    </w:p>
    <w:p w:rsidR="00F532D9" w:rsidRDefault="00F532D9" w:rsidP="00356EAB">
      <w:pPr>
        <w:pStyle w:val="-"/>
        <w:rPr>
          <w:rtl/>
        </w:rPr>
      </w:pPr>
      <w:bookmarkStart w:id="35818" w:name="ET_speakercontinue_6150_4"/>
      <w:r w:rsidRPr="008F51A2">
        <w:rPr>
          <w:rStyle w:val="TagStyle"/>
          <w:rFonts w:hint="cs"/>
          <w:rtl/>
        </w:rPr>
        <w:t xml:space="preserve"> &lt;&lt; דובר_המשך &gt;&gt;</w:t>
      </w:r>
      <w:r>
        <w:rPr>
          <w:rStyle w:val="TagStyle"/>
          <w:rFonts w:hint="cs"/>
          <w:rtl/>
        </w:rPr>
        <w:t xml:space="preserve"> </w:t>
      </w:r>
      <w:r>
        <w:rPr>
          <w:rFonts w:hint="cs"/>
          <w:rtl/>
        </w:rPr>
        <w:t>מיכל וולדיגר (הציונות הדתית):</w:t>
      </w:r>
      <w:r>
        <w:rPr>
          <w:rStyle w:val="TagStyle"/>
          <w:rtl/>
        </w:rPr>
        <w:t xml:space="preserve"> </w:t>
      </w:r>
      <w:r w:rsidRPr="008F51A2">
        <w:rPr>
          <w:rStyle w:val="TagStyle"/>
          <w:rtl/>
        </w:rPr>
        <w:t>&lt;&lt; דובר_המשך &gt;&gt;</w:t>
      </w:r>
      <w:r>
        <w:rPr>
          <w:rFonts w:hint="cs"/>
          <w:rtl/>
        </w:rPr>
        <w:t xml:space="preserve">  </w:t>
      </w:r>
      <w:bookmarkEnd w:id="35818"/>
    </w:p>
    <w:p w:rsidR="00F532D9" w:rsidRDefault="00F532D9" w:rsidP="00356EAB">
      <w:pPr>
        <w:rPr>
          <w:rtl/>
        </w:rPr>
      </w:pPr>
    </w:p>
    <w:p w:rsidR="00F532D9" w:rsidRDefault="00F532D9" w:rsidP="00356EAB">
      <w:pPr>
        <w:rPr>
          <w:rtl/>
        </w:rPr>
      </w:pPr>
      <w:bookmarkStart w:id="35819" w:name="_ETM_Q130_278029"/>
      <w:bookmarkEnd w:id="35819"/>
      <w:r>
        <w:rPr>
          <w:rFonts w:hint="cs"/>
          <w:rtl/>
        </w:rPr>
        <w:t xml:space="preserve">אה, סליחה. יואב, סליחה. </w:t>
      </w:r>
      <w:bookmarkStart w:id="35820" w:name="_ETM_Q130_275980"/>
      <w:bookmarkStart w:id="35821" w:name="_ETM_Q130_276340"/>
      <w:bookmarkStart w:id="35822" w:name="_ETM_Q130_276670"/>
      <w:bookmarkStart w:id="35823" w:name="_ETM_Q130_276940"/>
      <w:bookmarkStart w:id="35824" w:name="_ETM_Q130_277840"/>
      <w:bookmarkStart w:id="35825" w:name="_ETM_Q130_278650"/>
      <w:bookmarkEnd w:id="35820"/>
      <w:bookmarkEnd w:id="35821"/>
      <w:bookmarkEnd w:id="35822"/>
      <w:bookmarkEnd w:id="35823"/>
      <w:bookmarkEnd w:id="35824"/>
      <w:bookmarkEnd w:id="35825"/>
      <w:r>
        <w:rPr>
          <w:rFonts w:hint="cs"/>
          <w:rtl/>
        </w:rPr>
        <w:t xml:space="preserve">אני </w:t>
      </w:r>
      <w:bookmarkStart w:id="35826" w:name="_ETM_Q130_278830"/>
      <w:bookmarkEnd w:id="35826"/>
      <w:r>
        <w:rPr>
          <w:rFonts w:hint="cs"/>
          <w:rtl/>
        </w:rPr>
        <w:t>רוצה</w:t>
      </w:r>
      <w:bookmarkStart w:id="35827" w:name="_ETM_Q130_279100"/>
      <w:bookmarkStart w:id="35828" w:name="_ETM_Q130_279310"/>
      <w:bookmarkEnd w:id="35827"/>
      <w:bookmarkEnd w:id="35828"/>
      <w:r>
        <w:rPr>
          <w:rFonts w:hint="cs"/>
          <w:rtl/>
        </w:rPr>
        <w:t xml:space="preserve">, לגבי </w:t>
      </w:r>
      <w:bookmarkStart w:id="35829" w:name="_ETM_Q130_279940"/>
      <w:bookmarkStart w:id="35830" w:name="_ETM_Q130_280630"/>
      <w:bookmarkEnd w:id="35829"/>
      <w:bookmarkEnd w:id="35830"/>
      <w:r>
        <w:rPr>
          <w:rFonts w:hint="cs"/>
          <w:rtl/>
        </w:rPr>
        <w:t xml:space="preserve">החוק </w:t>
      </w:r>
      <w:bookmarkStart w:id="35831" w:name="_ETM_Q130_280990"/>
      <w:bookmarkEnd w:id="35831"/>
      <w:r>
        <w:rPr>
          <w:rFonts w:hint="cs"/>
          <w:rtl/>
        </w:rPr>
        <w:t xml:space="preserve">שאנחנו רוצים </w:t>
      </w:r>
      <w:bookmarkStart w:id="35832" w:name="_ETM_Q130_281290"/>
      <w:bookmarkEnd w:id="35832"/>
      <w:r w:rsidR="00C9608A">
        <w:rPr>
          <w:rFonts w:hint="cs"/>
          <w:rtl/>
        </w:rPr>
        <w:t>– – –</w:t>
      </w:r>
      <w:r>
        <w:rPr>
          <w:rFonts w:hint="cs"/>
          <w:rtl/>
        </w:rPr>
        <w:t xml:space="preserve"> </w:t>
      </w:r>
    </w:p>
    <w:p w:rsidR="00F532D9" w:rsidRDefault="00F532D9" w:rsidP="00356EAB">
      <w:pPr>
        <w:rPr>
          <w:rtl/>
        </w:rPr>
      </w:pPr>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r w:rsidRPr="001C3FE3">
        <w:rPr>
          <w:rFonts w:hint="cs"/>
          <w:rtl/>
        </w:rPr>
        <w:t xml:space="preserve">הדובר השני </w:t>
      </w:r>
      <w:bookmarkStart w:id="35833" w:name="_ETM_Q130_282220"/>
      <w:bookmarkEnd w:id="35833"/>
      <w:r w:rsidRPr="001C3FE3">
        <w:rPr>
          <w:rFonts w:hint="cs"/>
          <w:rtl/>
        </w:rPr>
        <w:t xml:space="preserve">עדיין </w:t>
      </w:r>
      <w:r w:rsidR="00C9608A">
        <w:rPr>
          <w:rFonts w:hint="cs"/>
          <w:rtl/>
        </w:rPr>
        <w:t>– – –</w:t>
      </w:r>
    </w:p>
    <w:p w:rsidR="00F532D9" w:rsidRDefault="00F532D9" w:rsidP="00356EAB">
      <w:pPr>
        <w:rPr>
          <w:rtl/>
        </w:rPr>
      </w:pPr>
      <w:bookmarkStart w:id="35834" w:name="_ETM_Q130_282201"/>
      <w:bookmarkStart w:id="35835" w:name="_ETM_Q130_282284"/>
      <w:bookmarkEnd w:id="35834"/>
      <w:bookmarkEnd w:id="35835"/>
    </w:p>
    <w:p w:rsidR="00F532D9" w:rsidRDefault="00F532D9" w:rsidP="00356EAB">
      <w:pPr>
        <w:pStyle w:val="-"/>
        <w:rPr>
          <w:rtl/>
        </w:rPr>
      </w:pPr>
      <w:bookmarkStart w:id="35836" w:name="ET_speakercontinue_6150_6"/>
      <w:r w:rsidRPr="008F51A2">
        <w:rPr>
          <w:rStyle w:val="TagStyle"/>
          <w:rFonts w:hint="cs"/>
          <w:rtl/>
        </w:rPr>
        <w:t xml:space="preserve"> &lt;&lt; דובר_המשך &gt;&gt;</w:t>
      </w:r>
      <w:r>
        <w:rPr>
          <w:rStyle w:val="TagStyle"/>
          <w:rFonts w:hint="cs"/>
          <w:rtl/>
        </w:rPr>
        <w:t xml:space="preserve"> </w:t>
      </w:r>
      <w:r>
        <w:rPr>
          <w:rFonts w:hint="cs"/>
          <w:rtl/>
        </w:rPr>
        <w:t>מיכל וולדיגר (הציונות הדתית):</w:t>
      </w:r>
      <w:r>
        <w:rPr>
          <w:rStyle w:val="TagStyle"/>
          <w:rtl/>
        </w:rPr>
        <w:t xml:space="preserve"> </w:t>
      </w:r>
      <w:r w:rsidRPr="008F51A2">
        <w:rPr>
          <w:rStyle w:val="TagStyle"/>
          <w:rtl/>
        </w:rPr>
        <w:t>&lt;&lt; דובר_המשך &gt;&gt;</w:t>
      </w:r>
      <w:r>
        <w:rPr>
          <w:rFonts w:hint="cs"/>
          <w:rtl/>
        </w:rPr>
        <w:t xml:space="preserve">  </w:t>
      </w:r>
      <w:bookmarkEnd w:id="35836"/>
    </w:p>
    <w:p w:rsidR="00F532D9" w:rsidRDefault="00F532D9" w:rsidP="00356EAB">
      <w:pPr>
        <w:rPr>
          <w:rtl/>
        </w:rPr>
      </w:pPr>
    </w:p>
    <w:p w:rsidR="00F532D9" w:rsidRDefault="00F532D9" w:rsidP="00356EAB">
      <w:pPr>
        <w:rPr>
          <w:rtl/>
        </w:rPr>
      </w:pPr>
      <w:bookmarkStart w:id="35837" w:name="_ETM_Q130_284367"/>
      <w:bookmarkEnd w:id="35837"/>
      <w:r>
        <w:rPr>
          <w:rFonts w:hint="cs"/>
          <w:rtl/>
        </w:rPr>
        <w:t xml:space="preserve">אנחנו </w:t>
      </w:r>
      <w:bookmarkStart w:id="35838" w:name="_ETM_Q130_282790"/>
      <w:bookmarkEnd w:id="35838"/>
      <w:r>
        <w:rPr>
          <w:rFonts w:hint="cs"/>
          <w:rtl/>
        </w:rPr>
        <w:t xml:space="preserve">רוצים </w:t>
      </w:r>
      <w:bookmarkStart w:id="35839" w:name="_ETM_Q130_283090"/>
      <w:bookmarkEnd w:id="35839"/>
      <w:r>
        <w:rPr>
          <w:rFonts w:hint="cs"/>
          <w:rtl/>
        </w:rPr>
        <w:t xml:space="preserve">לתקן </w:t>
      </w:r>
      <w:bookmarkStart w:id="35840" w:name="_ETM_Q130_283480"/>
      <w:bookmarkEnd w:id="35840"/>
      <w:r>
        <w:rPr>
          <w:rFonts w:hint="cs"/>
          <w:rtl/>
        </w:rPr>
        <w:t xml:space="preserve">את </w:t>
      </w:r>
      <w:bookmarkStart w:id="35841" w:name="_ETM_Q130_283600"/>
      <w:bookmarkEnd w:id="35841"/>
      <w:r>
        <w:rPr>
          <w:rFonts w:hint="cs"/>
          <w:rtl/>
        </w:rPr>
        <w:t xml:space="preserve">חוק </w:t>
      </w:r>
      <w:bookmarkStart w:id="35842" w:name="_ETM_Q130_284110"/>
      <w:bookmarkEnd w:id="35842"/>
      <w:r>
        <w:rPr>
          <w:rFonts w:hint="cs"/>
          <w:rtl/>
        </w:rPr>
        <w:t xml:space="preserve">ביטוח </w:t>
      </w:r>
      <w:bookmarkStart w:id="35843" w:name="_ETM_Q130_284410"/>
      <w:bookmarkEnd w:id="35843"/>
      <w:r>
        <w:rPr>
          <w:rFonts w:hint="cs"/>
          <w:rtl/>
        </w:rPr>
        <w:t xml:space="preserve">לאומי </w:t>
      </w:r>
      <w:bookmarkStart w:id="35844" w:name="_ETM_Q130_284650"/>
      <w:bookmarkEnd w:id="35844"/>
      <w:r>
        <w:rPr>
          <w:rFonts w:hint="cs"/>
          <w:rtl/>
        </w:rPr>
        <w:t xml:space="preserve">לגבי </w:t>
      </w:r>
      <w:bookmarkStart w:id="35845" w:name="_ETM_Q130_284920"/>
      <w:bookmarkEnd w:id="35845"/>
      <w:r>
        <w:rPr>
          <w:rFonts w:hint="cs"/>
          <w:rtl/>
        </w:rPr>
        <w:t xml:space="preserve">החל"ת. </w:t>
      </w:r>
      <w:bookmarkStart w:id="35846" w:name="_ETM_Q130_286220"/>
      <w:bookmarkEnd w:id="35846"/>
      <w:r>
        <w:rPr>
          <w:rFonts w:hint="cs"/>
          <w:rtl/>
        </w:rPr>
        <w:t xml:space="preserve">גם </w:t>
      </w:r>
      <w:bookmarkStart w:id="35847" w:name="_ETM_Q130_286459"/>
      <w:bookmarkEnd w:id="35847"/>
      <w:r>
        <w:rPr>
          <w:rFonts w:hint="cs"/>
          <w:rtl/>
        </w:rPr>
        <w:t xml:space="preserve">שם, </w:t>
      </w:r>
      <w:bookmarkStart w:id="35848" w:name="_ETM_Q130_286670"/>
      <w:bookmarkEnd w:id="35848"/>
      <w:r>
        <w:rPr>
          <w:rFonts w:hint="cs"/>
          <w:rtl/>
        </w:rPr>
        <w:t xml:space="preserve">לצערי, </w:t>
      </w:r>
      <w:bookmarkStart w:id="35849" w:name="_ETM_Q130_287360"/>
      <w:bookmarkEnd w:id="35849"/>
      <w:r>
        <w:rPr>
          <w:rFonts w:hint="cs"/>
          <w:rtl/>
        </w:rPr>
        <w:t xml:space="preserve">לצערי </w:t>
      </w:r>
      <w:bookmarkStart w:id="35850" w:name="_ETM_Q130_287750"/>
      <w:bookmarkEnd w:id="35850"/>
      <w:r>
        <w:rPr>
          <w:rFonts w:hint="cs"/>
          <w:rtl/>
        </w:rPr>
        <w:t xml:space="preserve">הרב, </w:t>
      </w:r>
      <w:bookmarkStart w:id="35851" w:name="_ETM_Q130_288110"/>
      <w:bookmarkEnd w:id="35851"/>
      <w:r>
        <w:rPr>
          <w:rFonts w:hint="cs"/>
          <w:rtl/>
        </w:rPr>
        <w:t xml:space="preserve">למרות </w:t>
      </w:r>
      <w:bookmarkStart w:id="35852" w:name="_ETM_Q130_288439"/>
      <w:bookmarkEnd w:id="35852"/>
      <w:r>
        <w:rPr>
          <w:rFonts w:hint="cs"/>
          <w:rtl/>
        </w:rPr>
        <w:t xml:space="preserve">שהתעקשנו, </w:t>
      </w:r>
      <w:bookmarkStart w:id="35853" w:name="_ETM_Q130_291200"/>
      <w:bookmarkEnd w:id="35853"/>
      <w:r>
        <w:rPr>
          <w:rFonts w:hint="cs"/>
          <w:rtl/>
        </w:rPr>
        <w:t xml:space="preserve">אנשים </w:t>
      </w:r>
      <w:bookmarkStart w:id="35854" w:name="_ETM_Q130_291560"/>
      <w:bookmarkEnd w:id="35854"/>
      <w:r>
        <w:rPr>
          <w:rFonts w:hint="cs"/>
          <w:rtl/>
        </w:rPr>
        <w:t xml:space="preserve">עם </w:t>
      </w:r>
      <w:bookmarkStart w:id="35855" w:name="_ETM_Q130_291650"/>
      <w:bookmarkEnd w:id="35855"/>
      <w:r>
        <w:rPr>
          <w:rFonts w:hint="cs"/>
          <w:rtl/>
        </w:rPr>
        <w:t xml:space="preserve">מוגבלות, </w:t>
      </w:r>
      <w:bookmarkStart w:id="35856" w:name="_ETM_Q130_292220"/>
      <w:bookmarkEnd w:id="35856"/>
      <w:r>
        <w:rPr>
          <w:rFonts w:hint="cs"/>
          <w:rtl/>
        </w:rPr>
        <w:t xml:space="preserve">לאו </w:t>
      </w:r>
      <w:bookmarkStart w:id="35857" w:name="_ETM_Q130_292460"/>
      <w:bookmarkEnd w:id="35857"/>
      <w:r>
        <w:rPr>
          <w:rFonts w:hint="cs"/>
          <w:rtl/>
        </w:rPr>
        <w:t xml:space="preserve">דווקא </w:t>
      </w:r>
      <w:bookmarkStart w:id="35858" w:name="_ETM_Q130_292700"/>
      <w:bookmarkEnd w:id="35858"/>
      <w:r>
        <w:rPr>
          <w:rFonts w:hint="cs"/>
          <w:rtl/>
        </w:rPr>
        <w:t xml:space="preserve">נפשית, </w:t>
      </w:r>
      <w:bookmarkStart w:id="35859" w:name="_ETM_Q130_293270"/>
      <w:bookmarkEnd w:id="35859"/>
      <w:r>
        <w:rPr>
          <w:rFonts w:hint="cs"/>
          <w:rtl/>
        </w:rPr>
        <w:t xml:space="preserve">אנשים </w:t>
      </w:r>
      <w:bookmarkStart w:id="35860" w:name="_ETM_Q130_293570"/>
      <w:bookmarkEnd w:id="35860"/>
      <w:r>
        <w:rPr>
          <w:rFonts w:hint="cs"/>
          <w:rtl/>
        </w:rPr>
        <w:t xml:space="preserve">עם </w:t>
      </w:r>
      <w:bookmarkStart w:id="35861" w:name="_ETM_Q130_293660"/>
      <w:bookmarkEnd w:id="35861"/>
      <w:r>
        <w:rPr>
          <w:rFonts w:hint="cs"/>
          <w:rtl/>
        </w:rPr>
        <w:t xml:space="preserve">מוגבלות, </w:t>
      </w:r>
      <w:bookmarkStart w:id="35862" w:name="_ETM_Q130_294410"/>
      <w:bookmarkStart w:id="35863" w:name="_ETM_Q130_294770"/>
      <w:bookmarkEnd w:id="35862"/>
      <w:bookmarkEnd w:id="35863"/>
      <w:r>
        <w:rPr>
          <w:rFonts w:hint="cs"/>
          <w:rtl/>
        </w:rPr>
        <w:t xml:space="preserve">יצאו </w:t>
      </w:r>
      <w:bookmarkStart w:id="35864" w:name="_ETM_Q130_295100"/>
      <w:bookmarkEnd w:id="35864"/>
      <w:r>
        <w:rPr>
          <w:rFonts w:hint="cs"/>
          <w:rtl/>
        </w:rPr>
        <w:t xml:space="preserve">שוב כשידם </w:t>
      </w:r>
      <w:bookmarkStart w:id="35865" w:name="_ETM_Q130_295400"/>
      <w:bookmarkEnd w:id="35865"/>
      <w:r>
        <w:rPr>
          <w:rFonts w:hint="cs"/>
          <w:rtl/>
        </w:rPr>
        <w:t xml:space="preserve">על </w:t>
      </w:r>
      <w:bookmarkStart w:id="35866" w:name="_ETM_Q130_295490"/>
      <w:bookmarkEnd w:id="35866"/>
      <w:r>
        <w:rPr>
          <w:rFonts w:hint="cs"/>
          <w:rtl/>
        </w:rPr>
        <w:t xml:space="preserve">התחתונה. </w:t>
      </w:r>
      <w:bookmarkStart w:id="35867" w:name="_ETM_Q130_296899"/>
      <w:bookmarkEnd w:id="35867"/>
    </w:p>
    <w:p w:rsidR="00F532D9" w:rsidRDefault="00F532D9" w:rsidP="00356EAB">
      <w:pPr>
        <w:rPr>
          <w:rtl/>
        </w:rPr>
      </w:pPr>
    </w:p>
    <w:p w:rsidR="00F532D9" w:rsidRDefault="00F532D9" w:rsidP="00D56F5F">
      <w:pPr>
        <w:rPr>
          <w:rtl/>
        </w:rPr>
      </w:pPr>
      <w:r>
        <w:rPr>
          <w:rFonts w:hint="cs"/>
          <w:rtl/>
        </w:rPr>
        <w:t xml:space="preserve">מטרות </w:t>
      </w:r>
      <w:bookmarkStart w:id="35868" w:name="_ETM_Q130_297319"/>
      <w:bookmarkEnd w:id="35868"/>
      <w:r>
        <w:rPr>
          <w:rFonts w:hint="cs"/>
          <w:rtl/>
        </w:rPr>
        <w:t xml:space="preserve">החוק </w:t>
      </w:r>
      <w:bookmarkStart w:id="35869" w:name="_ETM_Q130_297560"/>
      <w:bookmarkEnd w:id="35869"/>
      <w:r>
        <w:rPr>
          <w:rFonts w:hint="cs"/>
          <w:rtl/>
        </w:rPr>
        <w:t xml:space="preserve">של </w:t>
      </w:r>
      <w:bookmarkStart w:id="35870" w:name="_ETM_Q130_297709"/>
      <w:bookmarkEnd w:id="35870"/>
      <w:r>
        <w:rPr>
          <w:rFonts w:hint="cs"/>
          <w:rtl/>
        </w:rPr>
        <w:t xml:space="preserve">החל"ת </w:t>
      </w:r>
      <w:bookmarkStart w:id="35871" w:name="_ETM_Q130_298130"/>
      <w:bookmarkEnd w:id="35871"/>
      <w:r>
        <w:rPr>
          <w:rFonts w:hint="cs"/>
          <w:rtl/>
        </w:rPr>
        <w:t>היו א</w:t>
      </w:r>
      <w:bookmarkStart w:id="35872" w:name="_ETM_Q130_299079"/>
      <w:bookmarkStart w:id="35873" w:name="_ETM_Q130_299350"/>
      <w:bookmarkEnd w:id="35872"/>
      <w:bookmarkEnd w:id="35873"/>
      <w:r>
        <w:rPr>
          <w:rFonts w:hint="cs"/>
          <w:rtl/>
        </w:rPr>
        <w:t xml:space="preserve">. לעזור </w:t>
      </w:r>
      <w:bookmarkStart w:id="35874" w:name="_ETM_Q130_299680"/>
      <w:bookmarkEnd w:id="35874"/>
      <w:r>
        <w:rPr>
          <w:rFonts w:hint="cs"/>
          <w:rtl/>
        </w:rPr>
        <w:t xml:space="preserve">לאנשים </w:t>
      </w:r>
      <w:bookmarkStart w:id="35875" w:name="_ETM_Q130_300460"/>
      <w:bookmarkEnd w:id="35875"/>
      <w:r>
        <w:rPr>
          <w:rFonts w:hint="cs"/>
          <w:rtl/>
        </w:rPr>
        <w:t xml:space="preserve">שלא </w:t>
      </w:r>
      <w:bookmarkStart w:id="35876" w:name="_ETM_Q130_300700"/>
      <w:bookmarkEnd w:id="35876"/>
      <w:r>
        <w:rPr>
          <w:rFonts w:hint="cs"/>
          <w:rtl/>
        </w:rPr>
        <w:t xml:space="preserve">מוצאים </w:t>
      </w:r>
      <w:bookmarkStart w:id="35877" w:name="_ETM_Q130_300939"/>
      <w:bookmarkEnd w:id="35877"/>
      <w:r>
        <w:rPr>
          <w:rFonts w:hint="cs"/>
          <w:rtl/>
        </w:rPr>
        <w:t xml:space="preserve">עבודה, </w:t>
      </w:r>
      <w:bookmarkStart w:id="35878" w:name="_ETM_Q130_301530"/>
      <w:bookmarkStart w:id="35879" w:name="_ETM_Q130_301371"/>
      <w:bookmarkEnd w:id="35878"/>
      <w:bookmarkEnd w:id="35879"/>
      <w:r>
        <w:rPr>
          <w:rFonts w:hint="cs"/>
          <w:rtl/>
        </w:rPr>
        <w:t xml:space="preserve">וב. </w:t>
      </w:r>
      <w:bookmarkStart w:id="35880" w:name="_ETM_Q130_301950"/>
      <w:bookmarkStart w:id="35881" w:name="_ETM_Q130_302159"/>
      <w:bookmarkStart w:id="35882" w:name="_ETM_Q130_302640"/>
      <w:bookmarkEnd w:id="35880"/>
      <w:bookmarkEnd w:id="35881"/>
      <w:bookmarkEnd w:id="35882"/>
      <w:r>
        <w:rPr>
          <w:rFonts w:hint="cs"/>
          <w:rtl/>
        </w:rPr>
        <w:t xml:space="preserve">לעודד </w:t>
      </w:r>
      <w:bookmarkStart w:id="35883" w:name="_ETM_Q130_303360"/>
      <w:bookmarkEnd w:id="35883"/>
      <w:r>
        <w:rPr>
          <w:rFonts w:hint="cs"/>
          <w:rtl/>
        </w:rPr>
        <w:t xml:space="preserve">חזרה </w:t>
      </w:r>
      <w:bookmarkStart w:id="35884" w:name="_ETM_Q130_303659"/>
      <w:bookmarkEnd w:id="35884"/>
      <w:r>
        <w:rPr>
          <w:rFonts w:hint="cs"/>
          <w:rtl/>
        </w:rPr>
        <w:t xml:space="preserve">לעבודה, </w:t>
      </w:r>
      <w:bookmarkStart w:id="35885" w:name="_ETM_Q130_304110"/>
      <w:bookmarkEnd w:id="35885"/>
      <w:r>
        <w:rPr>
          <w:rFonts w:hint="cs"/>
          <w:rtl/>
        </w:rPr>
        <w:t xml:space="preserve">שזה </w:t>
      </w:r>
      <w:bookmarkStart w:id="35886" w:name="_ETM_Q130_304350"/>
      <w:bookmarkEnd w:id="35886"/>
      <w:r>
        <w:rPr>
          <w:rFonts w:hint="cs"/>
          <w:rtl/>
        </w:rPr>
        <w:t xml:space="preserve">לגיטימי </w:t>
      </w:r>
      <w:bookmarkStart w:id="35887" w:name="_ETM_Q130_304890"/>
      <w:bookmarkEnd w:id="35887"/>
      <w:r>
        <w:rPr>
          <w:rFonts w:hint="cs"/>
          <w:rtl/>
        </w:rPr>
        <w:t xml:space="preserve">לגמרי </w:t>
      </w:r>
      <w:bookmarkStart w:id="35888" w:name="_ETM_Q130_305280"/>
      <w:bookmarkEnd w:id="35888"/>
      <w:r>
        <w:rPr>
          <w:rFonts w:hint="cs"/>
          <w:rtl/>
        </w:rPr>
        <w:t xml:space="preserve">והכי </w:t>
      </w:r>
      <w:bookmarkStart w:id="35889" w:name="_ETM_Q130_305549"/>
      <w:bookmarkEnd w:id="35889"/>
      <w:r>
        <w:rPr>
          <w:rFonts w:hint="cs"/>
          <w:rtl/>
        </w:rPr>
        <w:t xml:space="preserve">חשוב. </w:t>
      </w:r>
      <w:bookmarkStart w:id="35890" w:name="_ETM_Q130_306430"/>
      <w:bookmarkEnd w:id="35890"/>
      <w:r>
        <w:rPr>
          <w:rFonts w:hint="cs"/>
          <w:rtl/>
        </w:rPr>
        <w:t xml:space="preserve">אממה, </w:t>
      </w:r>
      <w:bookmarkStart w:id="35891" w:name="_ETM_Q130_307600"/>
      <w:bookmarkEnd w:id="35891"/>
      <w:r>
        <w:rPr>
          <w:rFonts w:hint="cs"/>
          <w:rtl/>
        </w:rPr>
        <w:t xml:space="preserve">החבר'ה </w:t>
      </w:r>
      <w:bookmarkStart w:id="35892" w:name="_ETM_Q130_308080"/>
      <w:bookmarkEnd w:id="35892"/>
      <w:r>
        <w:rPr>
          <w:rFonts w:hint="cs"/>
          <w:rtl/>
        </w:rPr>
        <w:t xml:space="preserve">עם מוגבלות </w:t>
      </w:r>
      <w:bookmarkStart w:id="35893" w:name="_ETM_Q130_308889"/>
      <w:bookmarkEnd w:id="35893"/>
      <w:r>
        <w:rPr>
          <w:rFonts w:hint="cs"/>
          <w:rtl/>
        </w:rPr>
        <w:t xml:space="preserve">הם </w:t>
      </w:r>
      <w:bookmarkStart w:id="35894" w:name="_ETM_Q130_309040"/>
      <w:bookmarkEnd w:id="35894"/>
      <w:r>
        <w:rPr>
          <w:rFonts w:hint="cs"/>
          <w:rtl/>
        </w:rPr>
        <w:t xml:space="preserve">הראשונים </w:t>
      </w:r>
      <w:bookmarkStart w:id="35895" w:name="_ETM_Q130_309459"/>
      <w:bookmarkEnd w:id="35895"/>
      <w:r>
        <w:rPr>
          <w:rFonts w:hint="cs"/>
          <w:rtl/>
        </w:rPr>
        <w:t xml:space="preserve">שהמעבידים </w:t>
      </w:r>
      <w:bookmarkStart w:id="35896" w:name="_ETM_Q130_310209"/>
      <w:bookmarkEnd w:id="35896"/>
      <w:r>
        <w:rPr>
          <w:rFonts w:hint="cs"/>
          <w:rtl/>
        </w:rPr>
        <w:t xml:space="preserve">הוציאו </w:t>
      </w:r>
      <w:bookmarkStart w:id="35897" w:name="_ETM_Q130_310599"/>
      <w:bookmarkEnd w:id="35897"/>
      <w:r>
        <w:rPr>
          <w:rFonts w:hint="cs"/>
          <w:rtl/>
        </w:rPr>
        <w:t xml:space="preserve">אותם </w:t>
      </w:r>
      <w:bookmarkStart w:id="35898" w:name="_ETM_Q130_311370"/>
      <w:bookmarkEnd w:id="35898"/>
      <w:r>
        <w:rPr>
          <w:rFonts w:hint="cs"/>
          <w:rtl/>
        </w:rPr>
        <w:t>מהעבודה</w:t>
      </w:r>
      <w:r w:rsidR="00D56F5F">
        <w:rPr>
          <w:rFonts w:hint="cs"/>
          <w:rtl/>
        </w:rPr>
        <w:t>,</w:t>
      </w:r>
      <w:r>
        <w:rPr>
          <w:rFonts w:hint="cs"/>
          <w:rtl/>
        </w:rPr>
        <w:t xml:space="preserve"> </w:t>
      </w:r>
      <w:bookmarkStart w:id="35899" w:name="_ETM_Q130_312120"/>
      <w:bookmarkEnd w:id="35899"/>
      <w:r>
        <w:rPr>
          <w:rFonts w:hint="cs"/>
          <w:rtl/>
        </w:rPr>
        <w:t xml:space="preserve">כי הם, </w:t>
      </w:r>
      <w:bookmarkStart w:id="35900" w:name="_ETM_Q130_312780"/>
      <w:bookmarkEnd w:id="35900"/>
      <w:r>
        <w:rPr>
          <w:rFonts w:hint="cs"/>
          <w:rtl/>
        </w:rPr>
        <w:t xml:space="preserve">מה </w:t>
      </w:r>
      <w:bookmarkStart w:id="35901" w:name="_ETM_Q130_312930"/>
      <w:bookmarkEnd w:id="35901"/>
      <w:r>
        <w:rPr>
          <w:rFonts w:hint="cs"/>
          <w:rtl/>
        </w:rPr>
        <w:t xml:space="preserve">לעשות, </w:t>
      </w:r>
      <w:bookmarkStart w:id="35902" w:name="_ETM_Q130_313560"/>
      <w:bookmarkEnd w:id="35902"/>
      <w:r>
        <w:rPr>
          <w:rFonts w:hint="cs"/>
          <w:rtl/>
        </w:rPr>
        <w:t xml:space="preserve">כנראה עושים פחות </w:t>
      </w:r>
      <w:bookmarkStart w:id="35903" w:name="_ETM_Q130_313830"/>
      <w:bookmarkStart w:id="35904" w:name="_ETM_Q130_314770"/>
      <w:bookmarkEnd w:id="35903"/>
      <w:bookmarkEnd w:id="35904"/>
      <w:r>
        <w:rPr>
          <w:rFonts w:hint="cs"/>
          <w:rtl/>
        </w:rPr>
        <w:t xml:space="preserve">מאנשים </w:t>
      </w:r>
      <w:bookmarkStart w:id="35905" w:name="_ETM_Q130_315220"/>
      <w:bookmarkEnd w:id="35905"/>
      <w:r>
        <w:rPr>
          <w:rFonts w:hint="cs"/>
          <w:rtl/>
        </w:rPr>
        <w:t xml:space="preserve">בלי </w:t>
      </w:r>
      <w:bookmarkStart w:id="35906" w:name="_ETM_Q130_315400"/>
      <w:bookmarkEnd w:id="35906"/>
      <w:r>
        <w:rPr>
          <w:rFonts w:hint="cs"/>
          <w:rtl/>
        </w:rPr>
        <w:t xml:space="preserve">מוגבלות, </w:t>
      </w:r>
      <w:bookmarkStart w:id="35907" w:name="_ETM_Q130_316240"/>
      <w:bookmarkEnd w:id="35907"/>
      <w:r>
        <w:rPr>
          <w:rFonts w:hint="cs"/>
          <w:rtl/>
        </w:rPr>
        <w:t xml:space="preserve">והם </w:t>
      </w:r>
      <w:bookmarkStart w:id="35908" w:name="_ETM_Q130_316480"/>
      <w:bookmarkEnd w:id="35908"/>
      <w:r>
        <w:rPr>
          <w:rFonts w:hint="cs"/>
          <w:rtl/>
        </w:rPr>
        <w:t xml:space="preserve">האחרונים </w:t>
      </w:r>
      <w:bookmarkStart w:id="35909" w:name="_ETM_Q130_316900"/>
      <w:bookmarkEnd w:id="35909"/>
      <w:r>
        <w:rPr>
          <w:rFonts w:hint="cs"/>
          <w:rtl/>
        </w:rPr>
        <w:t xml:space="preserve">להחזיר </w:t>
      </w:r>
      <w:bookmarkStart w:id="35910" w:name="_ETM_Q130_317260"/>
      <w:bookmarkEnd w:id="35910"/>
      <w:r>
        <w:rPr>
          <w:rFonts w:hint="cs"/>
          <w:rtl/>
        </w:rPr>
        <w:t xml:space="preserve">אותם; </w:t>
      </w:r>
      <w:bookmarkStart w:id="35911" w:name="_ETM_Q130_317770"/>
      <w:bookmarkEnd w:id="35911"/>
      <w:r>
        <w:rPr>
          <w:rFonts w:hint="cs"/>
          <w:rtl/>
        </w:rPr>
        <w:t xml:space="preserve">כי </w:t>
      </w:r>
      <w:bookmarkStart w:id="35912" w:name="_ETM_Q130_318400"/>
      <w:bookmarkEnd w:id="35912"/>
      <w:r>
        <w:rPr>
          <w:rFonts w:hint="cs"/>
          <w:rtl/>
        </w:rPr>
        <w:t xml:space="preserve">המעביד </w:t>
      </w:r>
      <w:bookmarkStart w:id="35913" w:name="_ETM_Q130_318880"/>
      <w:bookmarkEnd w:id="35913"/>
      <w:r>
        <w:rPr>
          <w:rFonts w:hint="cs"/>
          <w:rtl/>
        </w:rPr>
        <w:t>– ו</w:t>
      </w:r>
      <w:bookmarkStart w:id="35914" w:name="_ETM_Q130_319090"/>
      <w:bookmarkEnd w:id="35914"/>
      <w:r>
        <w:rPr>
          <w:rFonts w:hint="cs"/>
          <w:rtl/>
        </w:rPr>
        <w:t xml:space="preserve">אני </w:t>
      </w:r>
      <w:bookmarkStart w:id="35915" w:name="_ETM_Q130_319240"/>
      <w:bookmarkEnd w:id="35915"/>
      <w:r>
        <w:rPr>
          <w:rFonts w:hint="cs"/>
          <w:rtl/>
        </w:rPr>
        <w:t xml:space="preserve">לא </w:t>
      </w:r>
      <w:bookmarkStart w:id="35916" w:name="_ETM_Q130_319330"/>
      <w:bookmarkEnd w:id="35916"/>
      <w:r>
        <w:rPr>
          <w:rFonts w:hint="cs"/>
          <w:rtl/>
        </w:rPr>
        <w:t xml:space="preserve">באה </w:t>
      </w:r>
      <w:bookmarkStart w:id="35917" w:name="_ETM_Q130_319510"/>
      <w:bookmarkEnd w:id="35917"/>
      <w:r>
        <w:rPr>
          <w:rFonts w:hint="cs"/>
          <w:rtl/>
        </w:rPr>
        <w:t xml:space="preserve">בטענות </w:t>
      </w:r>
      <w:bookmarkStart w:id="35918" w:name="_ETM_Q130_319810"/>
      <w:bookmarkEnd w:id="35918"/>
      <w:r>
        <w:rPr>
          <w:rFonts w:hint="cs"/>
          <w:rtl/>
        </w:rPr>
        <w:t xml:space="preserve">למעביד </w:t>
      </w:r>
      <w:bookmarkStart w:id="35919" w:name="_ETM_Q130_320169"/>
      <w:bookmarkEnd w:id="35919"/>
      <w:r>
        <w:rPr>
          <w:rFonts w:hint="cs"/>
          <w:rtl/>
        </w:rPr>
        <w:t>–</w:t>
      </w:r>
      <w:bookmarkStart w:id="35920" w:name="_ETM_Q130_320260"/>
      <w:bookmarkEnd w:id="35920"/>
      <w:r>
        <w:rPr>
          <w:rFonts w:hint="cs"/>
          <w:rtl/>
        </w:rPr>
        <w:t xml:space="preserve"> צריך </w:t>
      </w:r>
      <w:bookmarkStart w:id="35921" w:name="_ETM_Q130_320590"/>
      <w:bookmarkEnd w:id="35921"/>
      <w:r>
        <w:rPr>
          <w:rFonts w:hint="cs"/>
          <w:rtl/>
        </w:rPr>
        <w:t xml:space="preserve">להפיק </w:t>
      </w:r>
      <w:bookmarkStart w:id="35922" w:name="_ETM_Q130_320980"/>
      <w:bookmarkEnd w:id="35922"/>
      <w:r>
        <w:rPr>
          <w:rFonts w:hint="cs"/>
          <w:rtl/>
        </w:rPr>
        <w:t xml:space="preserve">תועלת, </w:t>
      </w:r>
      <w:bookmarkStart w:id="35923" w:name="_ETM_Q130_321669"/>
      <w:bookmarkEnd w:id="35923"/>
      <w:r>
        <w:rPr>
          <w:rFonts w:hint="cs"/>
          <w:rtl/>
        </w:rPr>
        <w:t xml:space="preserve">והם </w:t>
      </w:r>
      <w:bookmarkStart w:id="35924" w:name="_ETM_Q130_321970"/>
      <w:bookmarkEnd w:id="35924"/>
      <w:r>
        <w:rPr>
          <w:rFonts w:hint="cs"/>
          <w:rtl/>
        </w:rPr>
        <w:t xml:space="preserve">האחרונים </w:t>
      </w:r>
      <w:bookmarkStart w:id="35925" w:name="_ETM_Q130_322360"/>
      <w:bookmarkEnd w:id="35925"/>
      <w:r>
        <w:rPr>
          <w:rFonts w:hint="cs"/>
          <w:rtl/>
        </w:rPr>
        <w:t xml:space="preserve">כנראה </w:t>
      </w:r>
      <w:bookmarkStart w:id="35926" w:name="_ETM_Q130_322990"/>
      <w:bookmarkEnd w:id="35926"/>
      <w:r>
        <w:rPr>
          <w:rFonts w:hint="cs"/>
          <w:rtl/>
        </w:rPr>
        <w:t xml:space="preserve">בשרשרת </w:t>
      </w:r>
      <w:bookmarkStart w:id="35927" w:name="_ETM_Q130_323560"/>
      <w:bookmarkEnd w:id="35927"/>
      <w:r>
        <w:rPr>
          <w:rFonts w:hint="cs"/>
          <w:rtl/>
        </w:rPr>
        <w:t xml:space="preserve">המזון </w:t>
      </w:r>
      <w:bookmarkStart w:id="35928" w:name="_ETM_Q130_323860"/>
      <w:bookmarkEnd w:id="35928"/>
      <w:r>
        <w:rPr>
          <w:rFonts w:hint="cs"/>
          <w:rtl/>
        </w:rPr>
        <w:t xml:space="preserve">שיכולים </w:t>
      </w:r>
      <w:bookmarkStart w:id="35929" w:name="_ETM_Q130_324310"/>
      <w:bookmarkEnd w:id="35929"/>
      <w:r>
        <w:rPr>
          <w:rFonts w:hint="cs"/>
          <w:rtl/>
        </w:rPr>
        <w:t xml:space="preserve">לעזור </w:t>
      </w:r>
      <w:bookmarkStart w:id="35930" w:name="_ETM_Q130_324669"/>
      <w:bookmarkEnd w:id="35930"/>
      <w:r>
        <w:rPr>
          <w:rFonts w:hint="cs"/>
          <w:rtl/>
        </w:rPr>
        <w:t>בהפקת</w:t>
      </w:r>
      <w:bookmarkStart w:id="35931" w:name="_ETM_Q130_325300"/>
      <w:bookmarkEnd w:id="35931"/>
      <w:r>
        <w:rPr>
          <w:rFonts w:hint="cs"/>
          <w:rtl/>
        </w:rPr>
        <w:t xml:space="preserve"> </w:t>
      </w:r>
      <w:bookmarkStart w:id="35932" w:name="_ETM_Q130_326230"/>
      <w:bookmarkEnd w:id="35932"/>
      <w:r>
        <w:rPr>
          <w:rFonts w:hint="cs"/>
          <w:rtl/>
        </w:rPr>
        <w:t xml:space="preserve">תועלת </w:t>
      </w:r>
      <w:bookmarkStart w:id="35933" w:name="_ETM_Q130_326620"/>
      <w:bookmarkEnd w:id="35933"/>
      <w:r>
        <w:rPr>
          <w:rFonts w:hint="cs"/>
          <w:rtl/>
        </w:rPr>
        <w:t xml:space="preserve">למעביד. </w:t>
      </w:r>
      <w:bookmarkStart w:id="35934" w:name="_ETM_Q130_327630"/>
      <w:bookmarkEnd w:id="35934"/>
      <w:r>
        <w:rPr>
          <w:rFonts w:hint="cs"/>
          <w:rtl/>
        </w:rPr>
        <w:t xml:space="preserve">אז </w:t>
      </w:r>
      <w:bookmarkStart w:id="35935" w:name="_ETM_Q130_327810"/>
      <w:bookmarkEnd w:id="35935"/>
      <w:r>
        <w:rPr>
          <w:rFonts w:hint="cs"/>
          <w:rtl/>
        </w:rPr>
        <w:t xml:space="preserve">החבר'ה </w:t>
      </w:r>
      <w:bookmarkStart w:id="35936" w:name="_ETM_Q130_328200"/>
      <w:bookmarkEnd w:id="35936"/>
      <w:r>
        <w:rPr>
          <w:rFonts w:hint="cs"/>
          <w:rtl/>
        </w:rPr>
        <w:t xml:space="preserve">האלה </w:t>
      </w:r>
      <w:bookmarkStart w:id="35937" w:name="_ETM_Q130_328680"/>
      <w:bookmarkEnd w:id="35937"/>
      <w:r>
        <w:rPr>
          <w:rFonts w:hint="cs"/>
          <w:rtl/>
        </w:rPr>
        <w:t xml:space="preserve">בעצם </w:t>
      </w:r>
      <w:bookmarkStart w:id="35938" w:name="_ETM_Q130_329100"/>
      <w:bookmarkEnd w:id="35938"/>
      <w:r>
        <w:rPr>
          <w:rFonts w:hint="cs"/>
          <w:rtl/>
        </w:rPr>
        <w:t xml:space="preserve">נשארים </w:t>
      </w:r>
      <w:bookmarkStart w:id="35939" w:name="_ETM_Q130_329430"/>
      <w:bookmarkEnd w:id="35939"/>
      <w:r>
        <w:rPr>
          <w:rFonts w:hint="cs"/>
          <w:rtl/>
        </w:rPr>
        <w:t xml:space="preserve">בלי </w:t>
      </w:r>
      <w:bookmarkStart w:id="35940" w:name="_ETM_Q130_329580"/>
      <w:bookmarkEnd w:id="35940"/>
      <w:r>
        <w:rPr>
          <w:rFonts w:hint="cs"/>
          <w:rtl/>
        </w:rPr>
        <w:t>עבודה</w:t>
      </w:r>
      <w:r w:rsidR="00D56F5F">
        <w:rPr>
          <w:rFonts w:hint="cs"/>
          <w:rtl/>
        </w:rPr>
        <w:t>,</w:t>
      </w:r>
      <w:r>
        <w:rPr>
          <w:rFonts w:hint="cs"/>
          <w:rtl/>
        </w:rPr>
        <w:t xml:space="preserve"> </w:t>
      </w:r>
      <w:bookmarkStart w:id="35941" w:name="_ETM_Q130_331430"/>
      <w:bookmarkStart w:id="35942" w:name="_ETM_Q130_332692"/>
      <w:bookmarkStart w:id="35943" w:name="_ETM_Q130_332780"/>
      <w:bookmarkStart w:id="35944" w:name="_ETM_Q130_332820"/>
      <w:bookmarkStart w:id="35945" w:name="_ETM_Q130_332869"/>
      <w:bookmarkEnd w:id="35941"/>
      <w:bookmarkEnd w:id="35942"/>
      <w:bookmarkEnd w:id="35943"/>
      <w:bookmarkEnd w:id="35944"/>
      <w:bookmarkEnd w:id="35945"/>
      <w:r>
        <w:rPr>
          <w:rFonts w:hint="cs"/>
          <w:rtl/>
        </w:rPr>
        <w:t xml:space="preserve">ולצערי </w:t>
      </w:r>
      <w:bookmarkStart w:id="35946" w:name="_ETM_Q130_331970"/>
      <w:bookmarkEnd w:id="35946"/>
      <w:r>
        <w:rPr>
          <w:rFonts w:hint="cs"/>
          <w:rtl/>
        </w:rPr>
        <w:t xml:space="preserve">הרב, </w:t>
      </w:r>
      <w:bookmarkStart w:id="35947" w:name="_ETM_Q130_332450"/>
      <w:bookmarkEnd w:id="35947"/>
      <w:r>
        <w:rPr>
          <w:rFonts w:hint="cs"/>
          <w:rtl/>
        </w:rPr>
        <w:t xml:space="preserve">לא </w:t>
      </w:r>
      <w:bookmarkStart w:id="35948" w:name="_ETM_Q130_332630"/>
      <w:bookmarkEnd w:id="35948"/>
      <w:r>
        <w:rPr>
          <w:rFonts w:hint="cs"/>
          <w:rtl/>
        </w:rPr>
        <w:t xml:space="preserve">הצלחנו </w:t>
      </w:r>
      <w:bookmarkStart w:id="35949" w:name="_ETM_Q130_333050"/>
      <w:bookmarkEnd w:id="35949"/>
      <w:r>
        <w:rPr>
          <w:rFonts w:hint="cs"/>
          <w:rtl/>
        </w:rPr>
        <w:t xml:space="preserve">להאריך </w:t>
      </w:r>
      <w:bookmarkStart w:id="35950" w:name="_ETM_Q130_333320"/>
      <w:bookmarkEnd w:id="35950"/>
      <w:r>
        <w:rPr>
          <w:rFonts w:hint="cs"/>
          <w:rtl/>
        </w:rPr>
        <w:t xml:space="preserve">להם </w:t>
      </w:r>
      <w:bookmarkStart w:id="35951" w:name="_ETM_Q130_333500"/>
      <w:bookmarkEnd w:id="35951"/>
      <w:r>
        <w:rPr>
          <w:rFonts w:hint="cs"/>
          <w:rtl/>
        </w:rPr>
        <w:t xml:space="preserve">את </w:t>
      </w:r>
      <w:bookmarkStart w:id="35952" w:name="_ETM_Q130_333560"/>
      <w:bookmarkEnd w:id="35952"/>
      <w:r>
        <w:rPr>
          <w:rFonts w:hint="cs"/>
          <w:rtl/>
        </w:rPr>
        <w:t xml:space="preserve">החל"ת. </w:t>
      </w:r>
      <w:bookmarkStart w:id="35953" w:name="_ETM_Q130_334160"/>
      <w:bookmarkEnd w:id="35953"/>
      <w:r>
        <w:rPr>
          <w:rFonts w:hint="cs"/>
          <w:rtl/>
        </w:rPr>
        <w:t xml:space="preserve">הם </w:t>
      </w:r>
      <w:bookmarkStart w:id="35954" w:name="_ETM_Q130_334430"/>
      <w:bookmarkEnd w:id="35954"/>
      <w:r>
        <w:rPr>
          <w:rFonts w:hint="cs"/>
          <w:rtl/>
        </w:rPr>
        <w:t xml:space="preserve">לא </w:t>
      </w:r>
      <w:bookmarkStart w:id="35955" w:name="_ETM_Q130_334580"/>
      <w:bookmarkEnd w:id="35955"/>
      <w:r>
        <w:rPr>
          <w:rFonts w:hint="cs"/>
          <w:rtl/>
        </w:rPr>
        <w:t xml:space="preserve">קיבלו </w:t>
      </w:r>
      <w:bookmarkStart w:id="35956" w:name="_ETM_Q130_334970"/>
      <w:bookmarkEnd w:id="35956"/>
      <w:r>
        <w:rPr>
          <w:rFonts w:hint="cs"/>
          <w:rtl/>
        </w:rPr>
        <w:t xml:space="preserve">את </w:t>
      </w:r>
      <w:bookmarkStart w:id="35957" w:name="_ETM_Q130_335090"/>
      <w:bookmarkEnd w:id="35957"/>
      <w:r>
        <w:rPr>
          <w:rFonts w:hint="cs"/>
          <w:rtl/>
        </w:rPr>
        <w:t>ה</w:t>
      </w:r>
      <w:bookmarkStart w:id="35958" w:name="_ETM_Q130_335600"/>
      <w:bookmarkStart w:id="35959" w:name="_ETM_Q130_335780"/>
      <w:bookmarkEnd w:id="35958"/>
      <w:bookmarkEnd w:id="35959"/>
      <w:r>
        <w:rPr>
          <w:rFonts w:hint="cs"/>
          <w:rtl/>
        </w:rPr>
        <w:t xml:space="preserve">הטבה </w:t>
      </w:r>
      <w:bookmarkStart w:id="35960" w:name="_ETM_Q130_336800"/>
      <w:bookmarkEnd w:id="35960"/>
      <w:r>
        <w:rPr>
          <w:rFonts w:hint="cs"/>
          <w:rtl/>
        </w:rPr>
        <w:t xml:space="preserve">שקיבלו </w:t>
      </w:r>
      <w:bookmarkStart w:id="35961" w:name="_ETM_Q130_337190"/>
      <w:bookmarkEnd w:id="35961"/>
      <w:r>
        <w:rPr>
          <w:rFonts w:hint="cs"/>
          <w:rtl/>
        </w:rPr>
        <w:t xml:space="preserve">אנשים </w:t>
      </w:r>
      <w:bookmarkStart w:id="35962" w:name="_ETM_Q130_338300"/>
      <w:bookmarkEnd w:id="35962"/>
      <w:r>
        <w:rPr>
          <w:rFonts w:hint="cs"/>
          <w:rtl/>
        </w:rPr>
        <w:t xml:space="preserve">מעל גיל </w:t>
      </w:r>
      <w:bookmarkStart w:id="35963" w:name="_ETM_Q130_338630"/>
      <w:bookmarkEnd w:id="35963"/>
      <w:r>
        <w:rPr>
          <w:rFonts w:hint="cs"/>
          <w:rtl/>
        </w:rPr>
        <w:t xml:space="preserve">67, </w:t>
      </w:r>
      <w:bookmarkStart w:id="35964" w:name="_ETM_Q130_339260"/>
      <w:bookmarkEnd w:id="35964"/>
      <w:r>
        <w:rPr>
          <w:rFonts w:hint="cs"/>
          <w:rtl/>
        </w:rPr>
        <w:t xml:space="preserve">שאת זה </w:t>
      </w:r>
      <w:bookmarkStart w:id="35965" w:name="_ETM_Q130_339530"/>
      <w:bookmarkEnd w:id="35965"/>
      <w:r>
        <w:rPr>
          <w:rFonts w:hint="cs"/>
          <w:rtl/>
        </w:rPr>
        <w:t xml:space="preserve">כן </w:t>
      </w:r>
      <w:bookmarkStart w:id="35966" w:name="_ETM_Q130_339680"/>
      <w:bookmarkEnd w:id="35966"/>
      <w:r>
        <w:rPr>
          <w:rFonts w:hint="cs"/>
          <w:rtl/>
        </w:rPr>
        <w:t xml:space="preserve">הצלחנו </w:t>
      </w:r>
      <w:bookmarkStart w:id="35967" w:name="_ETM_Q130_340040"/>
      <w:bookmarkEnd w:id="35967"/>
      <w:r>
        <w:rPr>
          <w:rFonts w:hint="cs"/>
          <w:rtl/>
        </w:rPr>
        <w:t xml:space="preserve">להביא, </w:t>
      </w:r>
      <w:bookmarkStart w:id="35968" w:name="_ETM_Q130_341160"/>
      <w:bookmarkEnd w:id="35968"/>
      <w:r>
        <w:rPr>
          <w:rFonts w:hint="cs"/>
          <w:rtl/>
        </w:rPr>
        <w:t xml:space="preserve">ואת </w:t>
      </w:r>
      <w:bookmarkStart w:id="35969" w:name="_ETM_Q130_341639"/>
      <w:bookmarkEnd w:id="35969"/>
      <w:r>
        <w:rPr>
          <w:rFonts w:hint="cs"/>
          <w:rtl/>
        </w:rPr>
        <w:t xml:space="preserve">ההטבה של אנשים </w:t>
      </w:r>
      <w:bookmarkStart w:id="35970" w:name="_ETM_Q130_341970"/>
      <w:bookmarkEnd w:id="35970"/>
      <w:r>
        <w:rPr>
          <w:rFonts w:hint="cs"/>
          <w:rtl/>
        </w:rPr>
        <w:t xml:space="preserve">מעל </w:t>
      </w:r>
      <w:bookmarkStart w:id="35971" w:name="_ETM_Q130_342120"/>
      <w:bookmarkEnd w:id="35971"/>
      <w:r>
        <w:rPr>
          <w:rFonts w:hint="cs"/>
          <w:rtl/>
        </w:rPr>
        <w:t xml:space="preserve">גיל </w:t>
      </w:r>
      <w:bookmarkStart w:id="35972" w:name="_ETM_Q130_342270"/>
      <w:bookmarkEnd w:id="35972"/>
      <w:r>
        <w:rPr>
          <w:rFonts w:hint="cs"/>
          <w:rtl/>
        </w:rPr>
        <w:t xml:space="preserve">45. </w:t>
      </w:r>
      <w:bookmarkStart w:id="35973" w:name="_ETM_Q130_342960"/>
      <w:bookmarkStart w:id="35974" w:name="_ETM_Q130_343139"/>
      <w:bookmarkEnd w:id="35973"/>
      <w:bookmarkEnd w:id="35974"/>
      <w:r>
        <w:rPr>
          <w:rFonts w:hint="cs"/>
          <w:rtl/>
        </w:rPr>
        <w:t xml:space="preserve">אנשים </w:t>
      </w:r>
      <w:bookmarkStart w:id="35975" w:name="_ETM_Q130_343860"/>
      <w:bookmarkEnd w:id="35975"/>
      <w:r>
        <w:rPr>
          <w:rFonts w:hint="cs"/>
          <w:rtl/>
        </w:rPr>
        <w:t xml:space="preserve">שמתמודדים </w:t>
      </w:r>
      <w:bookmarkStart w:id="35976" w:name="_ETM_Q130_345540"/>
      <w:bookmarkEnd w:id="35976"/>
      <w:r>
        <w:rPr>
          <w:rFonts w:hint="cs"/>
          <w:rtl/>
        </w:rPr>
        <w:t xml:space="preserve">עם </w:t>
      </w:r>
      <w:bookmarkStart w:id="35977" w:name="_ETM_Q130_345900"/>
      <w:bookmarkEnd w:id="35977"/>
      <w:r>
        <w:rPr>
          <w:rFonts w:hint="cs"/>
          <w:rtl/>
        </w:rPr>
        <w:t xml:space="preserve">מוגבלות </w:t>
      </w:r>
      <w:bookmarkStart w:id="35978" w:name="_ETM_Q130_346350"/>
      <w:bookmarkEnd w:id="35978"/>
      <w:r>
        <w:rPr>
          <w:rFonts w:hint="cs"/>
          <w:rtl/>
        </w:rPr>
        <w:t>כז</w:t>
      </w:r>
      <w:r w:rsidR="00D56F5F">
        <w:rPr>
          <w:rFonts w:hint="cs"/>
          <w:rtl/>
        </w:rPr>
        <w:t>את</w:t>
      </w:r>
      <w:r>
        <w:rPr>
          <w:rFonts w:hint="cs"/>
          <w:rtl/>
        </w:rPr>
        <w:t xml:space="preserve"> </w:t>
      </w:r>
      <w:bookmarkStart w:id="35979" w:name="_ETM_Q130_346620"/>
      <w:bookmarkEnd w:id="35979"/>
      <w:r>
        <w:rPr>
          <w:rFonts w:hint="cs"/>
          <w:rtl/>
        </w:rPr>
        <w:t xml:space="preserve">או </w:t>
      </w:r>
      <w:bookmarkStart w:id="35980" w:name="_ETM_Q130_346650"/>
      <w:bookmarkEnd w:id="35980"/>
      <w:r>
        <w:rPr>
          <w:rFonts w:hint="cs"/>
          <w:rtl/>
        </w:rPr>
        <w:t xml:space="preserve">אחרת </w:t>
      </w:r>
      <w:bookmarkStart w:id="35981" w:name="_ETM_Q130_347209"/>
      <w:bookmarkStart w:id="35982" w:name="_ETM_Q130_347480"/>
      <w:bookmarkEnd w:id="35981"/>
      <w:bookmarkEnd w:id="35982"/>
      <w:r>
        <w:rPr>
          <w:rFonts w:hint="cs"/>
          <w:rtl/>
        </w:rPr>
        <w:t xml:space="preserve">לא </w:t>
      </w:r>
      <w:bookmarkStart w:id="35983" w:name="_ETM_Q130_347569"/>
      <w:bookmarkEnd w:id="35983"/>
      <w:r>
        <w:rPr>
          <w:rFonts w:hint="cs"/>
          <w:rtl/>
        </w:rPr>
        <w:t>קיבלו.</w:t>
      </w:r>
      <w:bookmarkStart w:id="35984" w:name="_ETM_Q130_348348"/>
      <w:bookmarkStart w:id="35985" w:name="_ETM_Q130_348423"/>
      <w:bookmarkStart w:id="35986" w:name="_ETM_Q130_348489"/>
      <w:bookmarkStart w:id="35987" w:name="_ETM_Q130_348584"/>
      <w:bookmarkStart w:id="35988" w:name="_ETM_Q130_348080"/>
      <w:bookmarkEnd w:id="35984"/>
      <w:bookmarkEnd w:id="35985"/>
      <w:bookmarkEnd w:id="35986"/>
      <w:bookmarkEnd w:id="35987"/>
      <w:bookmarkEnd w:id="35988"/>
      <w:r>
        <w:rPr>
          <w:rFonts w:hint="cs"/>
          <w:rtl/>
        </w:rPr>
        <w:t xml:space="preserve"> נכון, </w:t>
      </w:r>
      <w:bookmarkStart w:id="35989" w:name="_ETM_Q130_348909"/>
      <w:bookmarkEnd w:id="35989"/>
      <w:r>
        <w:rPr>
          <w:rFonts w:hint="cs"/>
          <w:rtl/>
        </w:rPr>
        <w:t xml:space="preserve">כן </w:t>
      </w:r>
      <w:bookmarkStart w:id="35990" w:name="_ETM_Q130_349590"/>
      <w:bookmarkEnd w:id="35990"/>
      <w:r>
        <w:rPr>
          <w:rFonts w:hint="cs"/>
          <w:rtl/>
        </w:rPr>
        <w:t xml:space="preserve">הצלחנו </w:t>
      </w:r>
      <w:bookmarkStart w:id="35991" w:name="_ETM_Q130_349919"/>
      <w:bookmarkEnd w:id="35991"/>
      <w:r>
        <w:rPr>
          <w:rFonts w:hint="cs"/>
          <w:rtl/>
        </w:rPr>
        <w:t xml:space="preserve">להביא </w:t>
      </w:r>
      <w:bookmarkStart w:id="35992" w:name="_ETM_Q130_350160"/>
      <w:bookmarkEnd w:id="35992"/>
      <w:r>
        <w:rPr>
          <w:rFonts w:hint="cs"/>
          <w:rtl/>
        </w:rPr>
        <w:t xml:space="preserve">לכך </w:t>
      </w:r>
      <w:bookmarkStart w:id="35993" w:name="_ETM_Q130_351030"/>
      <w:bookmarkEnd w:id="35993"/>
      <w:r>
        <w:rPr>
          <w:rFonts w:hint="cs"/>
          <w:rtl/>
        </w:rPr>
        <w:t xml:space="preserve">שלמעבידים </w:t>
      </w:r>
      <w:bookmarkStart w:id="35994" w:name="_ETM_Q130_352260"/>
      <w:bookmarkEnd w:id="35994"/>
      <w:r>
        <w:rPr>
          <w:rFonts w:hint="cs"/>
          <w:rtl/>
        </w:rPr>
        <w:t xml:space="preserve">שיסכימו </w:t>
      </w:r>
      <w:bookmarkStart w:id="35995" w:name="_ETM_Q130_352739"/>
      <w:bookmarkEnd w:id="35995"/>
      <w:r>
        <w:rPr>
          <w:rFonts w:hint="cs"/>
          <w:rtl/>
        </w:rPr>
        <w:t xml:space="preserve">להעסיק </w:t>
      </w:r>
      <w:bookmarkStart w:id="35996" w:name="_ETM_Q130_353010"/>
      <w:bookmarkEnd w:id="35996"/>
      <w:r>
        <w:rPr>
          <w:rFonts w:hint="cs"/>
          <w:rtl/>
        </w:rPr>
        <w:t xml:space="preserve">אותם </w:t>
      </w:r>
      <w:bookmarkStart w:id="35997" w:name="_ETM_Q130_353250"/>
      <w:bookmarkEnd w:id="35997"/>
      <w:r>
        <w:rPr>
          <w:rFonts w:hint="cs"/>
          <w:rtl/>
        </w:rPr>
        <w:t xml:space="preserve">ייתנו </w:t>
      </w:r>
      <w:bookmarkStart w:id="35998" w:name="_ETM_Q130_353519"/>
      <w:bookmarkEnd w:id="35998"/>
      <w:r>
        <w:rPr>
          <w:rFonts w:hint="cs"/>
          <w:rtl/>
        </w:rPr>
        <w:t xml:space="preserve">הטבה </w:t>
      </w:r>
      <w:bookmarkStart w:id="35999" w:name="_ETM_Q130_353790"/>
      <w:bookmarkEnd w:id="35999"/>
      <w:r>
        <w:rPr>
          <w:rFonts w:hint="cs"/>
          <w:rtl/>
        </w:rPr>
        <w:t xml:space="preserve">של </w:t>
      </w:r>
      <w:bookmarkStart w:id="36000" w:name="_ETM_Q130_353970"/>
      <w:bookmarkEnd w:id="36000"/>
      <w:r>
        <w:rPr>
          <w:rFonts w:hint="cs"/>
          <w:rtl/>
        </w:rPr>
        <w:t xml:space="preserve">20%, </w:t>
      </w:r>
      <w:bookmarkStart w:id="36001" w:name="_ETM_Q130_355030"/>
      <w:bookmarkEnd w:id="36001"/>
      <w:r>
        <w:rPr>
          <w:rFonts w:hint="cs"/>
          <w:rtl/>
        </w:rPr>
        <w:t xml:space="preserve">אבל </w:t>
      </w:r>
      <w:bookmarkStart w:id="36002" w:name="_ETM_Q130_355360"/>
      <w:bookmarkEnd w:id="36002"/>
      <w:r>
        <w:rPr>
          <w:rFonts w:hint="cs"/>
          <w:rtl/>
        </w:rPr>
        <w:t xml:space="preserve">אין </w:t>
      </w:r>
      <w:bookmarkStart w:id="36003" w:name="_ETM_Q130_355950"/>
      <w:bookmarkEnd w:id="36003"/>
      <w:r>
        <w:rPr>
          <w:rFonts w:hint="cs"/>
          <w:rtl/>
        </w:rPr>
        <w:t xml:space="preserve">מקומות </w:t>
      </w:r>
      <w:bookmarkStart w:id="36004" w:name="_ETM_Q130_356310"/>
      <w:bookmarkEnd w:id="36004"/>
      <w:r>
        <w:rPr>
          <w:rFonts w:hint="cs"/>
          <w:rtl/>
        </w:rPr>
        <w:t xml:space="preserve">עבודה. </w:t>
      </w:r>
      <w:bookmarkStart w:id="36005" w:name="_ETM_Q130_356849"/>
      <w:bookmarkEnd w:id="36005"/>
      <w:r>
        <w:rPr>
          <w:rFonts w:hint="cs"/>
          <w:rtl/>
        </w:rPr>
        <w:t xml:space="preserve">זה </w:t>
      </w:r>
      <w:bookmarkStart w:id="36006" w:name="_ETM_Q130_357000"/>
      <w:bookmarkEnd w:id="36006"/>
      <w:r>
        <w:rPr>
          <w:rFonts w:hint="cs"/>
          <w:rtl/>
        </w:rPr>
        <w:t xml:space="preserve">נורא </w:t>
      </w:r>
      <w:bookmarkStart w:id="36007" w:name="_ETM_Q130_357180"/>
      <w:bookmarkEnd w:id="36007"/>
      <w:r>
        <w:rPr>
          <w:rFonts w:hint="cs"/>
          <w:rtl/>
        </w:rPr>
        <w:t xml:space="preserve">נחמד </w:t>
      </w:r>
      <w:bookmarkStart w:id="36008" w:name="_ETM_Q130_357660"/>
      <w:bookmarkEnd w:id="36008"/>
      <w:r>
        <w:rPr>
          <w:rFonts w:hint="cs"/>
          <w:rtl/>
        </w:rPr>
        <w:t xml:space="preserve">שעשינו </w:t>
      </w:r>
      <w:bookmarkStart w:id="36009" w:name="_ETM_Q130_358560"/>
      <w:bookmarkEnd w:id="36009"/>
      <w:r>
        <w:rPr>
          <w:rFonts w:hint="cs"/>
          <w:rtl/>
        </w:rPr>
        <w:t xml:space="preserve">את </w:t>
      </w:r>
      <w:bookmarkStart w:id="36010" w:name="_ETM_Q130_358650"/>
      <w:bookmarkEnd w:id="36010"/>
      <w:r>
        <w:rPr>
          <w:rFonts w:hint="cs"/>
          <w:rtl/>
        </w:rPr>
        <w:t xml:space="preserve">זה. </w:t>
      </w:r>
      <w:bookmarkStart w:id="36011" w:name="_ETM_Q130_359049"/>
      <w:bookmarkStart w:id="36012" w:name="_ETM_Q130_361378"/>
      <w:bookmarkStart w:id="36013" w:name="_ETM_Q130_361589"/>
      <w:bookmarkStart w:id="36014" w:name="_ETM_Q130_361634"/>
      <w:bookmarkStart w:id="36015" w:name="_ETM_Q130_361663"/>
      <w:bookmarkEnd w:id="36011"/>
      <w:bookmarkEnd w:id="36012"/>
      <w:bookmarkEnd w:id="36013"/>
      <w:bookmarkEnd w:id="36014"/>
      <w:bookmarkEnd w:id="36015"/>
      <w:r>
        <w:rPr>
          <w:rFonts w:hint="cs"/>
          <w:rtl/>
        </w:rPr>
        <w:t xml:space="preserve">ולכן, </w:t>
      </w:r>
      <w:bookmarkStart w:id="36016" w:name="_ETM_Q130_360220"/>
      <w:bookmarkEnd w:id="36016"/>
      <w:r>
        <w:rPr>
          <w:rFonts w:hint="cs"/>
          <w:rtl/>
        </w:rPr>
        <w:t xml:space="preserve">רבבות </w:t>
      </w:r>
      <w:bookmarkStart w:id="36017" w:name="_ETM_Q130_360940"/>
      <w:bookmarkStart w:id="36018" w:name="_ETM_Q130_361150"/>
      <w:bookmarkEnd w:id="36017"/>
      <w:bookmarkEnd w:id="36018"/>
      <w:r>
        <w:rPr>
          <w:rFonts w:hint="cs"/>
          <w:rtl/>
        </w:rPr>
        <w:t xml:space="preserve">אנשים </w:t>
      </w:r>
      <w:bookmarkStart w:id="36019" w:name="_ETM_Q130_361480"/>
      <w:bookmarkEnd w:id="36019"/>
      <w:r>
        <w:rPr>
          <w:rFonts w:hint="cs"/>
          <w:rtl/>
        </w:rPr>
        <w:t xml:space="preserve">עם </w:t>
      </w:r>
      <w:bookmarkStart w:id="36020" w:name="_ETM_Q130_361569"/>
      <w:bookmarkEnd w:id="36020"/>
      <w:r>
        <w:rPr>
          <w:rFonts w:hint="cs"/>
          <w:rtl/>
        </w:rPr>
        <w:t xml:space="preserve">מוגבלות </w:t>
      </w:r>
      <w:bookmarkStart w:id="36021" w:name="_ETM_Q130_362610"/>
      <w:bookmarkEnd w:id="36021"/>
      <w:r>
        <w:rPr>
          <w:rFonts w:hint="cs"/>
          <w:rtl/>
        </w:rPr>
        <w:t>כז</w:t>
      </w:r>
      <w:r w:rsidR="00D56F5F">
        <w:rPr>
          <w:rFonts w:hint="cs"/>
          <w:rtl/>
        </w:rPr>
        <w:t>את</w:t>
      </w:r>
      <w:r>
        <w:rPr>
          <w:rFonts w:hint="cs"/>
          <w:rtl/>
        </w:rPr>
        <w:t xml:space="preserve"> </w:t>
      </w:r>
      <w:bookmarkStart w:id="36022" w:name="_ETM_Q130_362970"/>
      <w:bookmarkEnd w:id="36022"/>
      <w:r>
        <w:rPr>
          <w:rFonts w:hint="cs"/>
          <w:rtl/>
        </w:rPr>
        <w:t xml:space="preserve">או </w:t>
      </w:r>
      <w:bookmarkStart w:id="36023" w:name="_ETM_Q130_363000"/>
      <w:bookmarkEnd w:id="36023"/>
      <w:r>
        <w:rPr>
          <w:rFonts w:hint="cs"/>
          <w:rtl/>
        </w:rPr>
        <w:t xml:space="preserve">אחרת </w:t>
      </w:r>
      <w:bookmarkStart w:id="36024" w:name="_ETM_Q130_363629"/>
      <w:bookmarkEnd w:id="36024"/>
      <w:r>
        <w:rPr>
          <w:rFonts w:hint="cs"/>
          <w:rtl/>
        </w:rPr>
        <w:t xml:space="preserve">שגם </w:t>
      </w:r>
      <w:bookmarkStart w:id="36025" w:name="_ETM_Q130_363930"/>
      <w:bookmarkEnd w:id="36025"/>
      <w:r>
        <w:rPr>
          <w:rFonts w:hint="cs"/>
          <w:rtl/>
        </w:rPr>
        <w:t xml:space="preserve">כך </w:t>
      </w:r>
      <w:bookmarkStart w:id="36026" w:name="_ETM_Q130_364200"/>
      <w:bookmarkEnd w:id="36026"/>
      <w:r>
        <w:rPr>
          <w:rFonts w:hint="cs"/>
          <w:rtl/>
        </w:rPr>
        <w:t xml:space="preserve">חיים </w:t>
      </w:r>
      <w:bookmarkStart w:id="36027" w:name="_ETM_Q130_364500"/>
      <w:bookmarkEnd w:id="36027"/>
      <w:r>
        <w:rPr>
          <w:rFonts w:hint="cs"/>
          <w:rtl/>
        </w:rPr>
        <w:t xml:space="preserve">מהיד </w:t>
      </w:r>
      <w:bookmarkStart w:id="36028" w:name="_ETM_Q130_364830"/>
      <w:bookmarkEnd w:id="36028"/>
      <w:r>
        <w:rPr>
          <w:rFonts w:hint="cs"/>
          <w:rtl/>
        </w:rPr>
        <w:t xml:space="preserve">לפה </w:t>
      </w:r>
      <w:r>
        <w:rPr>
          <w:rtl/>
        </w:rPr>
        <w:t>–</w:t>
      </w:r>
      <w:r>
        <w:rPr>
          <w:rFonts w:hint="cs"/>
          <w:rtl/>
        </w:rPr>
        <w:t xml:space="preserve"> </w:t>
      </w:r>
      <w:bookmarkStart w:id="36029" w:name="_ETM_Q130_365780"/>
      <w:bookmarkEnd w:id="36029"/>
      <w:r>
        <w:rPr>
          <w:rFonts w:hint="cs"/>
          <w:rtl/>
        </w:rPr>
        <w:t xml:space="preserve">אותם </w:t>
      </w:r>
      <w:bookmarkStart w:id="36030" w:name="_ETM_Q130_366560"/>
      <w:bookmarkEnd w:id="36030"/>
      <w:r>
        <w:rPr>
          <w:rFonts w:hint="cs"/>
          <w:rtl/>
        </w:rPr>
        <w:t xml:space="preserve">מדינת </w:t>
      </w:r>
      <w:bookmarkStart w:id="36031" w:name="_ETM_Q130_366950"/>
      <w:bookmarkEnd w:id="36031"/>
      <w:r>
        <w:rPr>
          <w:rFonts w:hint="cs"/>
          <w:rtl/>
        </w:rPr>
        <w:t xml:space="preserve">ישראל </w:t>
      </w:r>
      <w:bookmarkStart w:id="36032" w:name="_ETM_Q130_367310"/>
      <w:bookmarkEnd w:id="36032"/>
      <w:r>
        <w:rPr>
          <w:rFonts w:hint="cs"/>
          <w:rtl/>
        </w:rPr>
        <w:t xml:space="preserve">מבקשת </w:t>
      </w:r>
      <w:bookmarkStart w:id="36033" w:name="_ETM_Q130_367760"/>
      <w:bookmarkEnd w:id="36033"/>
      <w:r>
        <w:rPr>
          <w:rFonts w:hint="cs"/>
          <w:rtl/>
        </w:rPr>
        <w:t xml:space="preserve">לזרוק; </w:t>
      </w:r>
      <w:bookmarkStart w:id="36034" w:name="_ETM_Q130_368790"/>
      <w:bookmarkEnd w:id="36034"/>
      <w:r>
        <w:rPr>
          <w:rFonts w:hint="cs"/>
          <w:rtl/>
        </w:rPr>
        <w:t xml:space="preserve">אותם </w:t>
      </w:r>
      <w:bookmarkStart w:id="36035" w:name="_ETM_Q130_369600"/>
      <w:bookmarkEnd w:id="36035"/>
      <w:r>
        <w:rPr>
          <w:rFonts w:hint="cs"/>
          <w:rtl/>
        </w:rPr>
        <w:t xml:space="preserve">מדינת </w:t>
      </w:r>
      <w:bookmarkStart w:id="36036" w:name="_ETM_Q130_369930"/>
      <w:bookmarkEnd w:id="36036"/>
      <w:r>
        <w:rPr>
          <w:rFonts w:hint="cs"/>
          <w:rtl/>
        </w:rPr>
        <w:t xml:space="preserve">ישראל </w:t>
      </w:r>
      <w:bookmarkStart w:id="36037" w:name="_ETM_Q130_370230"/>
      <w:bookmarkEnd w:id="36037"/>
      <w:r>
        <w:rPr>
          <w:rFonts w:hint="cs"/>
          <w:rtl/>
        </w:rPr>
        <w:t xml:space="preserve">מבקשת </w:t>
      </w:r>
      <w:bookmarkStart w:id="36038" w:name="_ETM_Q130_370740"/>
      <w:bookmarkEnd w:id="36038"/>
      <w:r>
        <w:rPr>
          <w:rFonts w:hint="cs"/>
          <w:rtl/>
        </w:rPr>
        <w:t xml:space="preserve">להשאיר </w:t>
      </w:r>
      <w:bookmarkStart w:id="36039" w:name="_ETM_Q130_371100"/>
      <w:bookmarkEnd w:id="36039"/>
      <w:r>
        <w:rPr>
          <w:rFonts w:hint="cs"/>
          <w:rtl/>
        </w:rPr>
        <w:t xml:space="preserve">ללא </w:t>
      </w:r>
      <w:bookmarkStart w:id="36040" w:name="_ETM_Q130_371969"/>
      <w:bookmarkEnd w:id="36040"/>
      <w:r>
        <w:rPr>
          <w:rFonts w:hint="cs"/>
          <w:rtl/>
        </w:rPr>
        <w:t xml:space="preserve">כל </w:t>
      </w:r>
      <w:bookmarkStart w:id="36041" w:name="_ETM_Q130_372359"/>
      <w:bookmarkEnd w:id="36041"/>
      <w:r>
        <w:rPr>
          <w:rFonts w:hint="cs"/>
          <w:rtl/>
        </w:rPr>
        <w:t xml:space="preserve">אפשרות </w:t>
      </w:r>
      <w:bookmarkStart w:id="36042" w:name="_ETM_Q130_372779"/>
      <w:bookmarkEnd w:id="36042"/>
      <w:r>
        <w:rPr>
          <w:rFonts w:hint="cs"/>
          <w:rtl/>
        </w:rPr>
        <w:t xml:space="preserve">לחיות </w:t>
      </w:r>
      <w:bookmarkStart w:id="36043" w:name="_ETM_Q130_373169"/>
      <w:bookmarkEnd w:id="36043"/>
      <w:r>
        <w:rPr>
          <w:rFonts w:hint="cs"/>
          <w:rtl/>
        </w:rPr>
        <w:t xml:space="preserve">חיים </w:t>
      </w:r>
      <w:bookmarkStart w:id="36044" w:name="_ETM_Q130_373980"/>
      <w:bookmarkEnd w:id="36044"/>
      <w:r>
        <w:rPr>
          <w:rFonts w:hint="cs"/>
          <w:rtl/>
        </w:rPr>
        <w:t xml:space="preserve">נורמטיביים </w:t>
      </w:r>
      <w:bookmarkStart w:id="36045" w:name="_ETM_Q130_374609"/>
      <w:bookmarkEnd w:id="36045"/>
      <w:r>
        <w:rPr>
          <w:rFonts w:hint="cs"/>
          <w:rtl/>
        </w:rPr>
        <w:t xml:space="preserve">בסיסיים. </w:t>
      </w:r>
      <w:bookmarkStart w:id="36046" w:name="_ETM_Q130_375419"/>
      <w:bookmarkStart w:id="36047" w:name="_ETM_Q130_375641"/>
      <w:bookmarkStart w:id="36048" w:name="_ETM_Q130_375694"/>
      <w:bookmarkStart w:id="36049" w:name="_ETM_Q130_375768"/>
      <w:bookmarkStart w:id="36050" w:name="_ETM_Q130_375840"/>
      <w:bookmarkEnd w:id="36046"/>
      <w:bookmarkEnd w:id="36047"/>
      <w:bookmarkEnd w:id="36048"/>
      <w:bookmarkEnd w:id="36049"/>
      <w:bookmarkEnd w:id="36050"/>
      <w:r>
        <w:rPr>
          <w:rFonts w:hint="cs"/>
          <w:rtl/>
        </w:rPr>
        <w:t xml:space="preserve">ולכן, לצערי </w:t>
      </w:r>
      <w:bookmarkStart w:id="36051" w:name="_ETM_Q130_376169"/>
      <w:bookmarkEnd w:id="36051"/>
      <w:r>
        <w:rPr>
          <w:rFonts w:hint="cs"/>
          <w:rtl/>
        </w:rPr>
        <w:t xml:space="preserve">הרב, </w:t>
      </w:r>
      <w:bookmarkStart w:id="36052" w:name="_ETM_Q130_376919"/>
      <w:bookmarkEnd w:id="36052"/>
      <w:r>
        <w:rPr>
          <w:rFonts w:hint="cs"/>
          <w:rtl/>
        </w:rPr>
        <w:t xml:space="preserve">אני </w:t>
      </w:r>
      <w:bookmarkStart w:id="36053" w:name="_ETM_Q130_377099"/>
      <w:bookmarkEnd w:id="36053"/>
      <w:r>
        <w:rPr>
          <w:rFonts w:hint="cs"/>
          <w:rtl/>
        </w:rPr>
        <w:t xml:space="preserve">שוקלת </w:t>
      </w:r>
      <w:bookmarkStart w:id="36054" w:name="_ETM_Q130_377430"/>
      <w:bookmarkEnd w:id="36054"/>
      <w:r>
        <w:rPr>
          <w:rFonts w:hint="cs"/>
          <w:rtl/>
        </w:rPr>
        <w:t xml:space="preserve">להצביע </w:t>
      </w:r>
      <w:bookmarkStart w:id="36055" w:name="_ETM_Q130_377790"/>
      <w:bookmarkEnd w:id="36055"/>
      <w:r>
        <w:rPr>
          <w:rFonts w:hint="cs"/>
          <w:rtl/>
        </w:rPr>
        <w:t xml:space="preserve">נגד. </w:t>
      </w:r>
      <w:bookmarkStart w:id="36056" w:name="_ETM_Q130_378559"/>
      <w:bookmarkEnd w:id="36056"/>
      <w:r>
        <w:rPr>
          <w:rFonts w:hint="cs"/>
          <w:rtl/>
        </w:rPr>
        <w:t xml:space="preserve">תודה. </w:t>
      </w:r>
      <w:bookmarkStart w:id="36057" w:name="_ETM_Q130_379159"/>
      <w:bookmarkEnd w:id="36057"/>
    </w:p>
    <w:p w:rsidR="00F532D9" w:rsidRDefault="00F532D9" w:rsidP="00356EAB">
      <w:pPr>
        <w:rPr>
          <w:rtl/>
        </w:rPr>
      </w:pPr>
      <w:bookmarkStart w:id="36058" w:name="_ETM_Q130_382026"/>
      <w:bookmarkStart w:id="36059" w:name="_ETM_Q130_382106"/>
      <w:bookmarkEnd w:id="36058"/>
      <w:bookmarkEnd w:id="36059"/>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bookmarkStart w:id="36060" w:name="_ETM_Q130_383987"/>
      <w:bookmarkEnd w:id="36060"/>
      <w:r>
        <w:rPr>
          <w:rFonts w:hint="cs"/>
          <w:rtl/>
        </w:rPr>
        <w:t xml:space="preserve">תודה </w:t>
      </w:r>
      <w:bookmarkStart w:id="36061" w:name="_ETM_Q130_379549"/>
      <w:bookmarkEnd w:id="36061"/>
      <w:r>
        <w:rPr>
          <w:rFonts w:hint="cs"/>
          <w:rtl/>
        </w:rPr>
        <w:t xml:space="preserve">רבה </w:t>
      </w:r>
      <w:bookmarkStart w:id="36062" w:name="_ETM_Q130_379790"/>
      <w:bookmarkEnd w:id="36062"/>
      <w:r>
        <w:rPr>
          <w:rFonts w:hint="cs"/>
          <w:rtl/>
        </w:rPr>
        <w:t xml:space="preserve">לחברת </w:t>
      </w:r>
      <w:bookmarkStart w:id="36063" w:name="_ETM_Q130_380209"/>
      <w:bookmarkEnd w:id="36063"/>
      <w:r>
        <w:rPr>
          <w:rFonts w:hint="cs"/>
          <w:rtl/>
        </w:rPr>
        <w:t xml:space="preserve">הכנסת </w:t>
      </w:r>
      <w:bookmarkStart w:id="36064" w:name="_ETM_Q130_380629"/>
      <w:bookmarkEnd w:id="36064"/>
      <w:r>
        <w:rPr>
          <w:rFonts w:hint="cs"/>
          <w:rtl/>
        </w:rPr>
        <w:t xml:space="preserve">מיכל </w:t>
      </w:r>
      <w:bookmarkStart w:id="36065" w:name="_ETM_Q130_380900"/>
      <w:bookmarkEnd w:id="36065"/>
      <w:r>
        <w:rPr>
          <w:rFonts w:hint="cs"/>
          <w:rtl/>
        </w:rPr>
        <w:t xml:space="preserve">וולדיגר. </w:t>
      </w:r>
      <w:bookmarkStart w:id="36066" w:name="_ETM_Q130_381439"/>
      <w:bookmarkEnd w:id="36066"/>
      <w:r>
        <w:rPr>
          <w:rFonts w:hint="cs"/>
          <w:rtl/>
        </w:rPr>
        <w:t xml:space="preserve">חבר </w:t>
      </w:r>
      <w:bookmarkStart w:id="36067" w:name="_ETM_Q130_381709"/>
      <w:bookmarkEnd w:id="36067"/>
      <w:r>
        <w:rPr>
          <w:rFonts w:hint="cs"/>
          <w:rtl/>
        </w:rPr>
        <w:t xml:space="preserve">הכנסת </w:t>
      </w:r>
      <w:bookmarkStart w:id="36068" w:name="_ETM_Q130_382129"/>
      <w:bookmarkEnd w:id="36068"/>
      <w:r>
        <w:rPr>
          <w:rFonts w:hint="cs"/>
          <w:rtl/>
        </w:rPr>
        <w:t xml:space="preserve">מאיר </w:t>
      </w:r>
      <w:bookmarkStart w:id="36069" w:name="_ETM_Q130_382370"/>
      <w:bookmarkEnd w:id="36069"/>
      <w:r>
        <w:rPr>
          <w:rFonts w:hint="cs"/>
          <w:rtl/>
        </w:rPr>
        <w:t xml:space="preserve">פרוש </w:t>
      </w:r>
      <w:bookmarkStart w:id="36070" w:name="_ETM_Q130_383550"/>
      <w:bookmarkEnd w:id="36070"/>
      <w:r>
        <w:rPr>
          <w:rFonts w:hint="cs"/>
          <w:rtl/>
        </w:rPr>
        <w:t xml:space="preserve">– אינו </w:t>
      </w:r>
      <w:bookmarkStart w:id="36071" w:name="_ETM_Q130_383790"/>
      <w:bookmarkEnd w:id="36071"/>
      <w:r>
        <w:rPr>
          <w:rFonts w:hint="cs"/>
          <w:rtl/>
        </w:rPr>
        <w:t xml:space="preserve">נוכח. </w:t>
      </w:r>
      <w:bookmarkStart w:id="36072" w:name="_ETM_Q130_384860"/>
      <w:bookmarkEnd w:id="36072"/>
      <w:r>
        <w:rPr>
          <w:rFonts w:hint="cs"/>
          <w:rtl/>
        </w:rPr>
        <w:t xml:space="preserve">חבר </w:t>
      </w:r>
      <w:bookmarkStart w:id="36073" w:name="_ETM_Q130_385159"/>
      <w:bookmarkEnd w:id="36073"/>
      <w:r>
        <w:rPr>
          <w:rFonts w:hint="cs"/>
          <w:rtl/>
        </w:rPr>
        <w:t xml:space="preserve">הכנסת </w:t>
      </w:r>
      <w:bookmarkStart w:id="36074" w:name="_ETM_Q130_385849"/>
      <w:bookmarkEnd w:id="36074"/>
      <w:r>
        <w:rPr>
          <w:rFonts w:hint="cs"/>
          <w:rtl/>
        </w:rPr>
        <w:t xml:space="preserve">יואב </w:t>
      </w:r>
      <w:bookmarkStart w:id="36075" w:name="_ETM_Q130_386120"/>
      <w:bookmarkEnd w:id="36075"/>
      <w:r>
        <w:rPr>
          <w:rFonts w:hint="cs"/>
          <w:rtl/>
        </w:rPr>
        <w:t xml:space="preserve">קיש, </w:t>
      </w:r>
      <w:bookmarkStart w:id="36076" w:name="_ETM_Q130_386389"/>
      <w:bookmarkEnd w:id="36076"/>
      <w:r>
        <w:rPr>
          <w:rFonts w:hint="cs"/>
          <w:rtl/>
        </w:rPr>
        <w:t xml:space="preserve">בבקשה, </w:t>
      </w:r>
      <w:bookmarkStart w:id="36077" w:name="_ETM_Q130_386720"/>
      <w:bookmarkEnd w:id="36077"/>
      <w:r>
        <w:rPr>
          <w:rFonts w:hint="cs"/>
          <w:rtl/>
        </w:rPr>
        <w:t xml:space="preserve">אדוני. </w:t>
      </w:r>
      <w:bookmarkStart w:id="36078" w:name="_ETM_Q130_401829"/>
      <w:bookmarkStart w:id="36079" w:name="_ETM_Q130_402159"/>
      <w:bookmarkEnd w:id="36078"/>
      <w:bookmarkEnd w:id="36079"/>
      <w:r>
        <w:rPr>
          <w:rFonts w:hint="cs"/>
          <w:rtl/>
        </w:rPr>
        <w:t xml:space="preserve">עשר דקות </w:t>
      </w:r>
      <w:bookmarkStart w:id="36080" w:name="_ETM_Q130_402489"/>
      <w:bookmarkEnd w:id="36080"/>
      <w:r>
        <w:rPr>
          <w:rFonts w:hint="cs"/>
          <w:rtl/>
        </w:rPr>
        <w:t>לרשותך.</w:t>
      </w:r>
    </w:p>
    <w:p w:rsidR="00F532D9" w:rsidRDefault="00F532D9" w:rsidP="00356EAB">
      <w:pPr>
        <w:rPr>
          <w:rtl/>
        </w:rPr>
      </w:pPr>
      <w:bookmarkStart w:id="36081" w:name="_ETM_Q130_397039"/>
      <w:bookmarkStart w:id="36082" w:name="_ETM_Q130_397177"/>
      <w:bookmarkStart w:id="36083" w:name="_ETM_Q130_397839"/>
      <w:bookmarkEnd w:id="36081"/>
      <w:bookmarkEnd w:id="36082"/>
      <w:bookmarkEnd w:id="36083"/>
    </w:p>
    <w:p w:rsidR="00F532D9" w:rsidRDefault="00F532D9" w:rsidP="00356EAB">
      <w:pPr>
        <w:pStyle w:val="a4"/>
        <w:rPr>
          <w:rtl/>
        </w:rPr>
      </w:pPr>
      <w:bookmarkStart w:id="36084" w:name="ET_speaker_5296_8"/>
      <w:r w:rsidRPr="008F51A2">
        <w:rPr>
          <w:rStyle w:val="TagStyle"/>
          <w:rFonts w:hint="cs"/>
          <w:rtl/>
        </w:rPr>
        <w:t xml:space="preserve"> &lt;&lt; דובר &gt;&gt;</w:t>
      </w:r>
      <w:r>
        <w:rPr>
          <w:rStyle w:val="TagStyle"/>
          <w:rFonts w:hint="cs"/>
          <w:rtl/>
        </w:rPr>
        <w:t xml:space="preserve"> </w:t>
      </w:r>
      <w:bookmarkStart w:id="36085" w:name="_Toc76302074"/>
      <w:r>
        <w:rPr>
          <w:rFonts w:hint="cs"/>
          <w:rtl/>
        </w:rPr>
        <w:t>יואב קיש (הליכוד):</w:t>
      </w:r>
      <w:bookmarkEnd w:id="36085"/>
      <w:r>
        <w:rPr>
          <w:rStyle w:val="TagStyle"/>
          <w:rtl/>
        </w:rPr>
        <w:t xml:space="preserve"> </w:t>
      </w:r>
      <w:r w:rsidRPr="008F51A2">
        <w:rPr>
          <w:rStyle w:val="TagStyle"/>
          <w:rtl/>
        </w:rPr>
        <w:t>&lt;&lt; דובר &gt;&gt;</w:t>
      </w:r>
      <w:r>
        <w:rPr>
          <w:rFonts w:hint="cs"/>
          <w:rtl/>
        </w:rPr>
        <w:t xml:space="preserve">  </w:t>
      </w:r>
      <w:bookmarkEnd w:id="36084"/>
    </w:p>
    <w:p w:rsidR="00F532D9" w:rsidRDefault="00F532D9" w:rsidP="00356EAB">
      <w:pPr>
        <w:rPr>
          <w:rtl/>
        </w:rPr>
      </w:pPr>
    </w:p>
    <w:p w:rsidR="00F532D9" w:rsidRDefault="00F532D9" w:rsidP="00356EAB">
      <w:pPr>
        <w:rPr>
          <w:rtl/>
        </w:rPr>
      </w:pPr>
      <w:bookmarkStart w:id="36086" w:name="_ETM_Q130_398555"/>
      <w:bookmarkStart w:id="36087" w:name="_ETM_Q130_398619"/>
      <w:bookmarkStart w:id="36088" w:name="_ETM_Q130_405769"/>
      <w:bookmarkEnd w:id="36086"/>
      <w:bookmarkEnd w:id="36087"/>
      <w:bookmarkEnd w:id="36088"/>
      <w:r>
        <w:rPr>
          <w:rFonts w:hint="cs"/>
          <w:rtl/>
        </w:rPr>
        <w:t xml:space="preserve">כבוד </w:t>
      </w:r>
      <w:bookmarkStart w:id="36089" w:name="_ETM_Q130_406010"/>
      <w:bookmarkEnd w:id="36089"/>
      <w:r>
        <w:rPr>
          <w:rFonts w:hint="cs"/>
          <w:rtl/>
        </w:rPr>
        <w:t>היושב-ראש</w:t>
      </w:r>
      <w:bookmarkStart w:id="36090" w:name="_ETM_Q130_406909"/>
      <w:bookmarkEnd w:id="36090"/>
      <w:r>
        <w:rPr>
          <w:rFonts w:hint="cs"/>
          <w:rtl/>
        </w:rPr>
        <w:t xml:space="preserve">, כנסת </w:t>
      </w:r>
      <w:bookmarkStart w:id="36091" w:name="_ETM_Q130_407269"/>
      <w:bookmarkEnd w:id="36091"/>
      <w:r>
        <w:rPr>
          <w:rFonts w:hint="cs"/>
          <w:rtl/>
        </w:rPr>
        <w:t xml:space="preserve">נכבדה </w:t>
      </w:r>
      <w:bookmarkStart w:id="36092" w:name="_ETM_Q130_403042"/>
      <w:bookmarkEnd w:id="36092"/>
      <w:r>
        <w:rPr>
          <w:rtl/>
        </w:rPr>
        <w:t>–</w:t>
      </w:r>
      <w:r>
        <w:rPr>
          <w:rFonts w:hint="cs"/>
          <w:rtl/>
        </w:rPr>
        <w:t xml:space="preserve"> </w:t>
      </w:r>
      <w:bookmarkStart w:id="36093" w:name="_ETM_Q130_409500"/>
      <w:bookmarkEnd w:id="36093"/>
      <w:r>
        <w:rPr>
          <w:rFonts w:hint="cs"/>
          <w:rtl/>
        </w:rPr>
        <w:t xml:space="preserve">השר </w:t>
      </w:r>
      <w:bookmarkStart w:id="36094" w:name="_ETM_Q130_409800"/>
      <w:bookmarkEnd w:id="36094"/>
      <w:r>
        <w:rPr>
          <w:rFonts w:hint="cs"/>
          <w:rtl/>
        </w:rPr>
        <w:t xml:space="preserve">יואל </w:t>
      </w:r>
      <w:bookmarkStart w:id="36095" w:name="_ETM_Q130_410010"/>
      <w:bookmarkEnd w:id="36095"/>
      <w:r>
        <w:rPr>
          <w:rFonts w:hint="cs"/>
          <w:rtl/>
        </w:rPr>
        <w:t>ר</w:t>
      </w:r>
      <w:bookmarkStart w:id="36096" w:name="_ETM_Q130_410599"/>
      <w:bookmarkEnd w:id="36096"/>
      <w:r>
        <w:rPr>
          <w:rFonts w:hint="cs"/>
          <w:rtl/>
        </w:rPr>
        <w:t xml:space="preserve">זבוזוב, אתה </w:t>
      </w:r>
      <w:bookmarkStart w:id="36097" w:name="_ETM_Q130_411890"/>
      <w:bookmarkEnd w:id="36097"/>
      <w:r>
        <w:rPr>
          <w:rFonts w:hint="cs"/>
          <w:rtl/>
        </w:rPr>
        <w:t xml:space="preserve">חבר </w:t>
      </w:r>
      <w:bookmarkStart w:id="36098" w:name="_ETM_Q130_412519"/>
      <w:bookmarkEnd w:id="36098"/>
      <w:r>
        <w:rPr>
          <w:rFonts w:hint="cs"/>
          <w:rtl/>
        </w:rPr>
        <w:t xml:space="preserve">קבינט </w:t>
      </w:r>
      <w:bookmarkStart w:id="36099" w:name="_ETM_Q130_412970"/>
      <w:bookmarkEnd w:id="36099"/>
      <w:r>
        <w:rPr>
          <w:rFonts w:hint="cs"/>
          <w:rtl/>
        </w:rPr>
        <w:t>הקורונה?</w:t>
      </w:r>
    </w:p>
    <w:p w:rsidR="00F532D9" w:rsidRDefault="00F532D9" w:rsidP="00356EAB">
      <w:pPr>
        <w:rPr>
          <w:rtl/>
        </w:rPr>
      </w:pPr>
      <w:bookmarkStart w:id="36100" w:name="_ETM_Q130_412976"/>
      <w:bookmarkStart w:id="36101" w:name="_ETM_Q130_413053"/>
      <w:bookmarkEnd w:id="36100"/>
      <w:bookmarkEnd w:id="36101"/>
    </w:p>
    <w:p w:rsidR="00F532D9" w:rsidRDefault="00F532D9" w:rsidP="00356EAB">
      <w:pPr>
        <w:pStyle w:val="af5"/>
        <w:rPr>
          <w:rtl/>
        </w:rPr>
      </w:pPr>
      <w:bookmarkStart w:id="36102" w:name="ET_interruption_6215_9"/>
      <w:r w:rsidRPr="008F51A2">
        <w:rPr>
          <w:rStyle w:val="TagStyle"/>
          <w:rFonts w:hint="cs"/>
          <w:rtl/>
        </w:rPr>
        <w:t xml:space="preserve"> &lt;&lt; קריאה &gt;&gt;</w:t>
      </w:r>
      <w:r>
        <w:rPr>
          <w:rStyle w:val="TagStyle"/>
          <w:rFonts w:hint="cs"/>
          <w:rtl/>
        </w:rPr>
        <w:t xml:space="preserve"> </w:t>
      </w:r>
      <w:r>
        <w:rPr>
          <w:rFonts w:hint="cs"/>
          <w:rtl/>
        </w:rPr>
        <w:t>שר התיירות יואל רזבוזוב:</w:t>
      </w:r>
      <w:r>
        <w:rPr>
          <w:rStyle w:val="TagStyle"/>
          <w:rtl/>
        </w:rPr>
        <w:t xml:space="preserve"> </w:t>
      </w:r>
      <w:r w:rsidRPr="008F51A2">
        <w:rPr>
          <w:rStyle w:val="TagStyle"/>
          <w:rtl/>
        </w:rPr>
        <w:t>&lt;&lt; קריאה &gt;&gt;</w:t>
      </w:r>
      <w:r>
        <w:rPr>
          <w:rFonts w:hint="cs"/>
          <w:rtl/>
        </w:rPr>
        <w:t xml:space="preserve">  </w:t>
      </w:r>
      <w:bookmarkEnd w:id="36102"/>
    </w:p>
    <w:p w:rsidR="00F532D9" w:rsidRDefault="00F532D9" w:rsidP="00356EAB">
      <w:pPr>
        <w:rPr>
          <w:rtl/>
        </w:rPr>
      </w:pPr>
    </w:p>
    <w:p w:rsidR="00F532D9" w:rsidRDefault="00F532D9" w:rsidP="00356EAB">
      <w:pPr>
        <w:rPr>
          <w:rtl/>
        </w:rPr>
      </w:pPr>
      <w:r>
        <w:rPr>
          <w:rFonts w:hint="cs"/>
          <w:rtl/>
        </w:rPr>
        <w:t>כן.</w:t>
      </w:r>
    </w:p>
    <w:p w:rsidR="00F532D9" w:rsidRDefault="00F532D9" w:rsidP="00356EAB">
      <w:pPr>
        <w:rPr>
          <w:rtl/>
        </w:rPr>
      </w:pPr>
    </w:p>
    <w:p w:rsidR="00F532D9" w:rsidRDefault="00F532D9" w:rsidP="00356EAB">
      <w:pPr>
        <w:pStyle w:val="-"/>
        <w:rPr>
          <w:rtl/>
        </w:rPr>
      </w:pPr>
      <w:bookmarkStart w:id="36103" w:name="ET_speakercontinue_5296_10"/>
      <w:r w:rsidRPr="008F51A2">
        <w:rPr>
          <w:rStyle w:val="TagStyle"/>
          <w:rFonts w:hint="cs"/>
          <w:rtl/>
        </w:rPr>
        <w:t xml:space="preserve"> &lt;&lt; דובר_המשך &gt;&gt;</w:t>
      </w:r>
      <w:r>
        <w:rPr>
          <w:rStyle w:val="TagStyle"/>
          <w:rFonts w:hint="cs"/>
          <w:rtl/>
        </w:rPr>
        <w:t xml:space="preserve"> </w:t>
      </w:r>
      <w:r>
        <w:rPr>
          <w:rFonts w:hint="cs"/>
          <w:rtl/>
        </w:rPr>
        <w:t>יואב קיש (הליכוד):</w:t>
      </w:r>
      <w:r>
        <w:rPr>
          <w:rStyle w:val="TagStyle"/>
          <w:rtl/>
        </w:rPr>
        <w:t xml:space="preserve"> </w:t>
      </w:r>
      <w:r w:rsidRPr="008F51A2">
        <w:rPr>
          <w:rStyle w:val="TagStyle"/>
          <w:rtl/>
        </w:rPr>
        <w:t>&lt;&lt; דובר_המשך &gt;&gt;</w:t>
      </w:r>
      <w:r>
        <w:rPr>
          <w:rFonts w:hint="cs"/>
          <w:rtl/>
        </w:rPr>
        <w:t xml:space="preserve">  </w:t>
      </w:r>
      <w:bookmarkEnd w:id="36103"/>
    </w:p>
    <w:p w:rsidR="00F532D9" w:rsidRDefault="00F532D9" w:rsidP="00356EAB">
      <w:pPr>
        <w:rPr>
          <w:rtl/>
        </w:rPr>
      </w:pPr>
    </w:p>
    <w:p w:rsidR="00F532D9" w:rsidRDefault="00F532D9" w:rsidP="00366A73">
      <w:pPr>
        <w:rPr>
          <w:rtl/>
        </w:rPr>
      </w:pPr>
      <w:r>
        <w:rPr>
          <w:rFonts w:hint="cs"/>
          <w:rtl/>
        </w:rPr>
        <w:t xml:space="preserve">כן. </w:t>
      </w:r>
      <w:bookmarkStart w:id="36104" w:name="_ETM_Q130_414590"/>
      <w:bookmarkEnd w:id="36104"/>
      <w:r>
        <w:rPr>
          <w:rFonts w:hint="cs"/>
          <w:rtl/>
        </w:rPr>
        <w:t xml:space="preserve">אז </w:t>
      </w:r>
      <w:bookmarkStart w:id="36105" w:name="_ETM_Q130_414739"/>
      <w:bookmarkEnd w:id="36105"/>
      <w:r>
        <w:rPr>
          <w:rFonts w:hint="cs"/>
          <w:rtl/>
        </w:rPr>
        <w:t xml:space="preserve">יופי, </w:t>
      </w:r>
      <w:bookmarkStart w:id="36106" w:name="_ETM_Q130_415069"/>
      <w:bookmarkEnd w:id="36106"/>
      <w:r>
        <w:rPr>
          <w:rFonts w:hint="cs"/>
          <w:rtl/>
        </w:rPr>
        <w:t xml:space="preserve">אז </w:t>
      </w:r>
      <w:bookmarkStart w:id="36107" w:name="_ETM_Q130_415220"/>
      <w:bookmarkEnd w:id="36107"/>
      <w:r>
        <w:rPr>
          <w:rFonts w:hint="cs"/>
          <w:rtl/>
        </w:rPr>
        <w:t xml:space="preserve">אני </w:t>
      </w:r>
      <w:bookmarkStart w:id="36108" w:name="_ETM_Q130_415400"/>
      <w:bookmarkEnd w:id="36108"/>
      <w:r>
        <w:rPr>
          <w:rFonts w:hint="cs"/>
          <w:rtl/>
        </w:rPr>
        <w:t xml:space="preserve">שמח </w:t>
      </w:r>
      <w:bookmarkStart w:id="36109" w:name="_ETM_Q130_416659"/>
      <w:bookmarkEnd w:id="36109"/>
      <w:r>
        <w:rPr>
          <w:rFonts w:hint="cs"/>
          <w:rtl/>
        </w:rPr>
        <w:t xml:space="preserve">שאתה </w:t>
      </w:r>
      <w:bookmarkStart w:id="36110" w:name="_ETM_Q130_416989"/>
      <w:bookmarkEnd w:id="36110"/>
      <w:r>
        <w:rPr>
          <w:rFonts w:hint="cs"/>
          <w:rtl/>
        </w:rPr>
        <w:t>פה</w:t>
      </w:r>
      <w:r w:rsidR="00D56F5F">
        <w:rPr>
          <w:rFonts w:hint="cs"/>
          <w:rtl/>
        </w:rPr>
        <w:t>,</w:t>
      </w:r>
      <w:r>
        <w:rPr>
          <w:rFonts w:hint="cs"/>
          <w:rtl/>
        </w:rPr>
        <w:t xml:space="preserve"> </w:t>
      </w:r>
      <w:bookmarkStart w:id="36111" w:name="_ETM_Q130_417290"/>
      <w:bookmarkEnd w:id="36111"/>
      <w:r>
        <w:rPr>
          <w:rFonts w:hint="cs"/>
          <w:rtl/>
        </w:rPr>
        <w:t xml:space="preserve">ואולי </w:t>
      </w:r>
      <w:bookmarkStart w:id="36112" w:name="_ETM_Q130_417680"/>
      <w:bookmarkEnd w:id="36112"/>
      <w:r>
        <w:rPr>
          <w:rFonts w:hint="cs"/>
          <w:rtl/>
        </w:rPr>
        <w:t xml:space="preserve">תוכל </w:t>
      </w:r>
      <w:bookmarkStart w:id="36113" w:name="_ETM_Q130_418010"/>
      <w:bookmarkEnd w:id="36113"/>
      <w:r>
        <w:rPr>
          <w:rFonts w:hint="cs"/>
          <w:rtl/>
        </w:rPr>
        <w:t xml:space="preserve">להציג </w:t>
      </w:r>
      <w:bookmarkStart w:id="36114" w:name="_ETM_Q130_418340"/>
      <w:bookmarkEnd w:id="36114"/>
      <w:r>
        <w:rPr>
          <w:rFonts w:hint="cs"/>
          <w:rtl/>
        </w:rPr>
        <w:t xml:space="preserve">לי </w:t>
      </w:r>
      <w:bookmarkStart w:id="36115" w:name="_ETM_Q130_418430"/>
      <w:bookmarkEnd w:id="36115"/>
      <w:r>
        <w:rPr>
          <w:rFonts w:hint="cs"/>
          <w:rtl/>
        </w:rPr>
        <w:t xml:space="preserve">גם </w:t>
      </w:r>
      <w:bookmarkStart w:id="36116" w:name="_ETM_Q130_418639"/>
      <w:bookmarkEnd w:id="36116"/>
      <w:r>
        <w:rPr>
          <w:rFonts w:hint="cs"/>
          <w:rtl/>
        </w:rPr>
        <w:t xml:space="preserve">את </w:t>
      </w:r>
      <w:bookmarkStart w:id="36117" w:name="_ETM_Q130_418790"/>
      <w:bookmarkEnd w:id="36117"/>
      <w:r>
        <w:rPr>
          <w:rFonts w:hint="cs"/>
          <w:rtl/>
        </w:rPr>
        <w:t xml:space="preserve">עמדות </w:t>
      </w:r>
      <w:bookmarkStart w:id="36118" w:name="_ETM_Q130_419510"/>
      <w:bookmarkEnd w:id="36118"/>
      <w:r>
        <w:rPr>
          <w:rFonts w:hint="cs"/>
          <w:rtl/>
        </w:rPr>
        <w:t xml:space="preserve">קבינט </w:t>
      </w:r>
      <w:bookmarkStart w:id="36119" w:name="_ETM_Q130_419959"/>
      <w:bookmarkEnd w:id="36119"/>
      <w:r>
        <w:rPr>
          <w:rFonts w:hint="cs"/>
          <w:rtl/>
        </w:rPr>
        <w:t xml:space="preserve">הקורונה. </w:t>
      </w:r>
      <w:bookmarkStart w:id="36120" w:name="_ETM_Q130_420349"/>
      <w:bookmarkEnd w:id="36120"/>
      <w:r>
        <w:rPr>
          <w:rFonts w:hint="cs"/>
          <w:rtl/>
        </w:rPr>
        <w:t xml:space="preserve">אנחנו </w:t>
      </w:r>
      <w:bookmarkStart w:id="36121" w:name="_ETM_Q130_420680"/>
      <w:bookmarkEnd w:id="36121"/>
      <w:r>
        <w:rPr>
          <w:rFonts w:hint="cs"/>
          <w:rtl/>
        </w:rPr>
        <w:t xml:space="preserve">הולכים </w:t>
      </w:r>
      <w:bookmarkStart w:id="36122" w:name="_ETM_Q130_420950"/>
      <w:bookmarkEnd w:id="36122"/>
      <w:r>
        <w:rPr>
          <w:rFonts w:hint="cs"/>
          <w:rtl/>
        </w:rPr>
        <w:t xml:space="preserve">להעביר </w:t>
      </w:r>
      <w:bookmarkStart w:id="36123" w:name="_ETM_Q130_421310"/>
      <w:bookmarkEnd w:id="36123"/>
      <w:r>
        <w:rPr>
          <w:rFonts w:hint="cs"/>
          <w:rtl/>
        </w:rPr>
        <w:t xml:space="preserve">את </w:t>
      </w:r>
      <w:bookmarkStart w:id="36124" w:name="_ETM_Q130_422450"/>
      <w:bookmarkEnd w:id="36124"/>
      <w:r>
        <w:rPr>
          <w:rFonts w:hint="cs"/>
          <w:rtl/>
        </w:rPr>
        <w:t xml:space="preserve">החוק </w:t>
      </w:r>
      <w:bookmarkStart w:id="36125" w:name="_ETM_Q130_422719"/>
      <w:bookmarkEnd w:id="36125"/>
      <w:r>
        <w:rPr>
          <w:rFonts w:hint="cs"/>
          <w:rtl/>
        </w:rPr>
        <w:t xml:space="preserve">שעבר </w:t>
      </w:r>
      <w:bookmarkStart w:id="36126" w:name="_ETM_Q130_423019"/>
      <w:bookmarkEnd w:id="36126"/>
      <w:r>
        <w:rPr>
          <w:rFonts w:hint="cs"/>
          <w:rtl/>
        </w:rPr>
        <w:t xml:space="preserve">בוועדת </w:t>
      </w:r>
      <w:bookmarkStart w:id="36127" w:name="_ETM_Q130_423439"/>
      <w:bookmarkEnd w:id="36127"/>
      <w:r>
        <w:rPr>
          <w:rFonts w:hint="cs"/>
          <w:rtl/>
        </w:rPr>
        <w:t>חוקה – יושב פה</w:t>
      </w:r>
      <w:bookmarkStart w:id="36128" w:name="_ETM_Q130_424129"/>
      <w:bookmarkStart w:id="36129" w:name="_ETM_Q130_424459"/>
      <w:bookmarkEnd w:id="36128"/>
      <w:bookmarkEnd w:id="36129"/>
      <w:r>
        <w:rPr>
          <w:rFonts w:hint="cs"/>
          <w:rtl/>
        </w:rPr>
        <w:t xml:space="preserve"> יושב-ראש </w:t>
      </w:r>
      <w:bookmarkStart w:id="36130" w:name="_ETM_Q130_424790"/>
      <w:bookmarkEnd w:id="36130"/>
      <w:r>
        <w:rPr>
          <w:rFonts w:hint="cs"/>
          <w:rtl/>
        </w:rPr>
        <w:t xml:space="preserve">ועדת </w:t>
      </w:r>
      <w:bookmarkStart w:id="36131" w:name="_ETM_Q130_425120"/>
      <w:bookmarkEnd w:id="36131"/>
      <w:r>
        <w:rPr>
          <w:rFonts w:hint="cs"/>
          <w:rtl/>
        </w:rPr>
        <w:t xml:space="preserve">החוקה </w:t>
      </w:r>
      <w:bookmarkStart w:id="36132" w:name="_ETM_Q130_426290"/>
      <w:bookmarkEnd w:id="36132"/>
      <w:r>
        <w:rPr>
          <w:rFonts w:hint="cs"/>
          <w:rtl/>
        </w:rPr>
        <w:t xml:space="preserve">חבר </w:t>
      </w:r>
      <w:bookmarkStart w:id="36133" w:name="_ETM_Q130_426530"/>
      <w:bookmarkEnd w:id="36133"/>
      <w:r>
        <w:rPr>
          <w:rFonts w:hint="cs"/>
          <w:rtl/>
        </w:rPr>
        <w:t xml:space="preserve">הכנסת </w:t>
      </w:r>
      <w:bookmarkStart w:id="36134" w:name="_ETM_Q130_426859"/>
      <w:bookmarkEnd w:id="36134"/>
      <w:r>
        <w:rPr>
          <w:rFonts w:hint="cs"/>
          <w:rtl/>
        </w:rPr>
        <w:t xml:space="preserve">קריב – </w:t>
      </w:r>
      <w:bookmarkStart w:id="36135" w:name="_ETM_Q130_427730"/>
      <w:bookmarkEnd w:id="36135"/>
      <w:r>
        <w:rPr>
          <w:rFonts w:hint="cs"/>
          <w:rtl/>
        </w:rPr>
        <w:t xml:space="preserve">ואנחנו </w:t>
      </w:r>
      <w:bookmarkStart w:id="36136" w:name="_ETM_Q130_429760"/>
      <w:bookmarkStart w:id="36137" w:name="_ETM_Q130_430099"/>
      <w:bookmarkEnd w:id="36136"/>
      <w:bookmarkEnd w:id="36137"/>
      <w:r>
        <w:rPr>
          <w:rFonts w:hint="cs"/>
          <w:rtl/>
        </w:rPr>
        <w:t xml:space="preserve">פועלים </w:t>
      </w:r>
      <w:bookmarkStart w:id="36138" w:name="_ETM_Q130_430579"/>
      <w:bookmarkEnd w:id="36138"/>
      <w:r>
        <w:rPr>
          <w:rFonts w:hint="cs"/>
          <w:rtl/>
        </w:rPr>
        <w:t xml:space="preserve">בעצם </w:t>
      </w:r>
      <w:bookmarkStart w:id="36139" w:name="_ETM_Q130_431090"/>
      <w:bookmarkEnd w:id="36139"/>
      <w:r>
        <w:rPr>
          <w:rFonts w:hint="cs"/>
          <w:rtl/>
        </w:rPr>
        <w:t xml:space="preserve">להאריך </w:t>
      </w:r>
      <w:bookmarkStart w:id="36140" w:name="_ETM_Q130_431510"/>
      <w:bookmarkEnd w:id="36140"/>
      <w:r>
        <w:rPr>
          <w:rFonts w:hint="cs"/>
          <w:rtl/>
        </w:rPr>
        <w:t xml:space="preserve">את </w:t>
      </w:r>
      <w:bookmarkStart w:id="36141" w:name="_ETM_Q130_431629"/>
      <w:bookmarkEnd w:id="36141"/>
      <w:r>
        <w:rPr>
          <w:rFonts w:hint="cs"/>
          <w:rtl/>
        </w:rPr>
        <w:t xml:space="preserve">חוק </w:t>
      </w:r>
      <w:bookmarkStart w:id="36142" w:name="_ETM_Q130_431870"/>
      <w:bookmarkEnd w:id="36142"/>
      <w:r>
        <w:rPr>
          <w:rFonts w:hint="cs"/>
          <w:rtl/>
        </w:rPr>
        <w:t>המסגרת, חוק ש</w:t>
      </w:r>
      <w:bookmarkStart w:id="36143" w:name="_ETM_Q130_433099"/>
      <w:bookmarkStart w:id="36144" w:name="_ETM_Q130_433400"/>
      <w:bookmarkStart w:id="36145" w:name="_ETM_Q130_433580"/>
      <w:bookmarkEnd w:id="36143"/>
      <w:bookmarkEnd w:id="36144"/>
      <w:bookmarkEnd w:id="36145"/>
      <w:r>
        <w:rPr>
          <w:rFonts w:hint="cs"/>
          <w:rtl/>
        </w:rPr>
        <w:t xml:space="preserve">אומנם </w:t>
      </w:r>
      <w:bookmarkStart w:id="36146" w:name="_ETM_Q130_434090"/>
      <w:bookmarkEnd w:id="36146"/>
      <w:r>
        <w:rPr>
          <w:rFonts w:hint="cs"/>
          <w:rtl/>
        </w:rPr>
        <w:t xml:space="preserve">הייתה </w:t>
      </w:r>
      <w:bookmarkStart w:id="36147" w:name="_ETM_Q130_434360"/>
      <w:bookmarkEnd w:id="36147"/>
      <w:r>
        <w:rPr>
          <w:rFonts w:hint="cs"/>
          <w:rtl/>
        </w:rPr>
        <w:t xml:space="preserve">עליו </w:t>
      </w:r>
      <w:bookmarkStart w:id="36148" w:name="_ETM_Q130_434810"/>
      <w:bookmarkEnd w:id="36148"/>
      <w:r>
        <w:rPr>
          <w:rFonts w:hint="cs"/>
          <w:rtl/>
        </w:rPr>
        <w:t xml:space="preserve">הרבה </w:t>
      </w:r>
      <w:bookmarkStart w:id="36149" w:name="_ETM_Q130_435050"/>
      <w:bookmarkEnd w:id="36149"/>
      <w:r>
        <w:rPr>
          <w:rFonts w:hint="cs"/>
          <w:rtl/>
        </w:rPr>
        <w:t xml:space="preserve">מאוד </w:t>
      </w:r>
      <w:bookmarkStart w:id="36150" w:name="_ETM_Q130_435260"/>
      <w:bookmarkEnd w:id="36150"/>
      <w:r>
        <w:rPr>
          <w:rFonts w:hint="cs"/>
          <w:rtl/>
        </w:rPr>
        <w:t xml:space="preserve">ביקורת </w:t>
      </w:r>
      <w:bookmarkStart w:id="36151" w:name="_ETM_Q130_435709"/>
      <w:bookmarkEnd w:id="36151"/>
      <w:r>
        <w:rPr>
          <w:rFonts w:hint="cs"/>
          <w:rtl/>
        </w:rPr>
        <w:t xml:space="preserve">בזמנו </w:t>
      </w:r>
      <w:bookmarkStart w:id="36152" w:name="_ETM_Q130_436220"/>
      <w:bookmarkEnd w:id="36152"/>
      <w:r>
        <w:rPr>
          <w:rFonts w:hint="cs"/>
          <w:rtl/>
        </w:rPr>
        <w:t xml:space="preserve">מהאופוזיציה, </w:t>
      </w:r>
      <w:bookmarkStart w:id="36153" w:name="_ETM_Q130_437960"/>
      <w:bookmarkEnd w:id="36153"/>
      <w:r>
        <w:rPr>
          <w:rFonts w:hint="cs"/>
          <w:rtl/>
        </w:rPr>
        <w:t xml:space="preserve">נדמה </w:t>
      </w:r>
      <w:bookmarkStart w:id="36154" w:name="_ETM_Q130_438320"/>
      <w:bookmarkEnd w:id="36154"/>
      <w:r>
        <w:rPr>
          <w:rFonts w:hint="cs"/>
          <w:rtl/>
        </w:rPr>
        <w:t xml:space="preserve">לי: </w:t>
      </w:r>
      <w:bookmarkStart w:id="36155" w:name="_ETM_Q130_438919"/>
      <w:bookmarkEnd w:id="36155"/>
      <w:r>
        <w:rPr>
          <w:rFonts w:hint="cs"/>
          <w:rtl/>
        </w:rPr>
        <w:t xml:space="preserve">חוק </w:t>
      </w:r>
      <w:bookmarkStart w:id="36156" w:name="_ETM_Q130_440070"/>
      <w:bookmarkEnd w:id="36156"/>
      <w:r>
        <w:rPr>
          <w:rFonts w:hint="cs"/>
          <w:rtl/>
        </w:rPr>
        <w:t xml:space="preserve">דיקטטורי, </w:t>
      </w:r>
      <w:bookmarkStart w:id="36157" w:name="_ETM_Q130_441330"/>
      <w:bookmarkEnd w:id="36157"/>
      <w:r>
        <w:rPr>
          <w:rFonts w:hint="cs"/>
          <w:rtl/>
        </w:rPr>
        <w:t xml:space="preserve">לא </w:t>
      </w:r>
      <w:bookmarkStart w:id="36158" w:name="_ETM_Q130_441510"/>
      <w:bookmarkEnd w:id="36158"/>
      <w:r>
        <w:rPr>
          <w:rFonts w:hint="cs"/>
          <w:rtl/>
        </w:rPr>
        <w:t>דמוקרטי</w:t>
      </w:r>
      <w:r w:rsidR="00366A73">
        <w:rPr>
          <w:rFonts w:hint="cs"/>
          <w:rtl/>
        </w:rPr>
        <w:t>;</w:t>
      </w:r>
      <w:r>
        <w:rPr>
          <w:rFonts w:hint="cs"/>
          <w:rtl/>
        </w:rPr>
        <w:t xml:space="preserve"> </w:t>
      </w:r>
      <w:bookmarkStart w:id="36159" w:name="_ETM_Q130_442560"/>
      <w:bookmarkEnd w:id="36159"/>
      <w:r>
        <w:rPr>
          <w:rFonts w:hint="cs"/>
          <w:rtl/>
        </w:rPr>
        <w:t xml:space="preserve">"סופה </w:t>
      </w:r>
      <w:bookmarkStart w:id="36160" w:name="_ETM_Q130_442949"/>
      <w:bookmarkEnd w:id="36160"/>
      <w:r>
        <w:rPr>
          <w:rFonts w:hint="cs"/>
          <w:rtl/>
        </w:rPr>
        <w:t xml:space="preserve">של </w:t>
      </w:r>
      <w:bookmarkStart w:id="36161" w:name="_ETM_Q130_443130"/>
      <w:bookmarkEnd w:id="36161"/>
      <w:r>
        <w:rPr>
          <w:rFonts w:hint="cs"/>
          <w:rtl/>
        </w:rPr>
        <w:t xml:space="preserve">הדמוקרטיה" </w:t>
      </w:r>
      <w:bookmarkStart w:id="36162" w:name="_ETM_Q130_443760"/>
      <w:bookmarkEnd w:id="36162"/>
      <w:r>
        <w:rPr>
          <w:rFonts w:hint="cs"/>
          <w:rtl/>
        </w:rPr>
        <w:t xml:space="preserve">נאמר </w:t>
      </w:r>
      <w:bookmarkStart w:id="36163" w:name="_ETM_Q130_444120"/>
      <w:bookmarkEnd w:id="36163"/>
      <w:r>
        <w:rPr>
          <w:rFonts w:hint="cs"/>
          <w:rtl/>
        </w:rPr>
        <w:t xml:space="preserve">לא </w:t>
      </w:r>
      <w:bookmarkStart w:id="36164" w:name="_ETM_Q130_444270"/>
      <w:bookmarkEnd w:id="36164"/>
      <w:r>
        <w:rPr>
          <w:rFonts w:hint="cs"/>
          <w:rtl/>
        </w:rPr>
        <w:t xml:space="preserve">מעט </w:t>
      </w:r>
      <w:bookmarkStart w:id="36165" w:name="_ETM_Q130_444540"/>
      <w:bookmarkEnd w:id="36165"/>
      <w:r>
        <w:rPr>
          <w:rFonts w:hint="cs"/>
          <w:rtl/>
        </w:rPr>
        <w:t xml:space="preserve">פעמים. </w:t>
      </w:r>
      <w:bookmarkStart w:id="36166" w:name="_ETM_Q130_445600"/>
      <w:bookmarkEnd w:id="36166"/>
      <w:r>
        <w:rPr>
          <w:rFonts w:hint="cs"/>
          <w:rtl/>
        </w:rPr>
        <w:t xml:space="preserve">אבל </w:t>
      </w:r>
      <w:bookmarkStart w:id="36167" w:name="_ETM_Q130_446320"/>
      <w:bookmarkEnd w:id="36167"/>
      <w:r>
        <w:rPr>
          <w:rFonts w:hint="cs"/>
          <w:rtl/>
        </w:rPr>
        <w:t xml:space="preserve">כיסאות </w:t>
      </w:r>
      <w:bookmarkStart w:id="36168" w:name="_ETM_Q130_446740"/>
      <w:bookmarkEnd w:id="36168"/>
      <w:r>
        <w:rPr>
          <w:rFonts w:hint="cs"/>
          <w:rtl/>
        </w:rPr>
        <w:t xml:space="preserve">מוזיקליים, </w:t>
      </w:r>
      <w:bookmarkStart w:id="36169" w:name="_ETM_Q130_447920"/>
      <w:bookmarkEnd w:id="36169"/>
      <w:r>
        <w:rPr>
          <w:rFonts w:hint="cs"/>
          <w:rtl/>
        </w:rPr>
        <w:t>ו</w:t>
      </w:r>
      <w:bookmarkStart w:id="36170" w:name="_ETM_Q130_448370"/>
      <w:bookmarkEnd w:id="36170"/>
      <w:r>
        <w:rPr>
          <w:rFonts w:hint="cs"/>
          <w:rtl/>
        </w:rPr>
        <w:t xml:space="preserve">אותם </w:t>
      </w:r>
      <w:bookmarkStart w:id="36171" w:name="_ETM_Q130_448640"/>
      <w:bookmarkEnd w:id="36171"/>
      <w:r>
        <w:rPr>
          <w:rFonts w:hint="cs"/>
          <w:rtl/>
        </w:rPr>
        <w:t xml:space="preserve">חברים </w:t>
      </w:r>
      <w:bookmarkStart w:id="36172" w:name="_ETM_Q130_449150"/>
      <w:bookmarkEnd w:id="36172"/>
      <w:r>
        <w:rPr>
          <w:rFonts w:hint="cs"/>
          <w:rtl/>
        </w:rPr>
        <w:t xml:space="preserve">שקראו </w:t>
      </w:r>
      <w:bookmarkStart w:id="36173" w:name="_ETM_Q130_450779"/>
      <w:bookmarkEnd w:id="36173"/>
      <w:r w:rsidR="00366A73">
        <w:rPr>
          <w:rFonts w:hint="cs"/>
          <w:rtl/>
        </w:rPr>
        <w:t>"</w:t>
      </w:r>
      <w:r>
        <w:rPr>
          <w:rFonts w:hint="cs"/>
          <w:rtl/>
        </w:rPr>
        <w:t xml:space="preserve">דיקטטורה </w:t>
      </w:r>
      <w:bookmarkStart w:id="36174" w:name="_ETM_Q130_453160"/>
      <w:bookmarkEnd w:id="36174"/>
      <w:r>
        <w:rPr>
          <w:rFonts w:hint="cs"/>
          <w:rtl/>
        </w:rPr>
        <w:t xml:space="preserve">מזויפת", </w:t>
      </w:r>
      <w:bookmarkStart w:id="36175" w:name="_ETM_Q130_454389"/>
      <w:bookmarkEnd w:id="36175"/>
      <w:r>
        <w:rPr>
          <w:rFonts w:hint="cs"/>
          <w:rtl/>
        </w:rPr>
        <w:t xml:space="preserve">עכשיו </w:t>
      </w:r>
      <w:bookmarkStart w:id="36176" w:name="_ETM_Q130_454720"/>
      <w:bookmarkEnd w:id="36176"/>
      <w:r>
        <w:rPr>
          <w:rFonts w:hint="cs"/>
          <w:rtl/>
        </w:rPr>
        <w:t xml:space="preserve">תומכים </w:t>
      </w:r>
      <w:bookmarkStart w:id="36177" w:name="_ETM_Q130_455110"/>
      <w:bookmarkEnd w:id="36177"/>
      <w:r>
        <w:rPr>
          <w:rFonts w:hint="cs"/>
          <w:rtl/>
        </w:rPr>
        <w:t xml:space="preserve">בדיקטטורה </w:t>
      </w:r>
      <w:bookmarkStart w:id="36178" w:name="_ETM_Q130_455770"/>
      <w:bookmarkEnd w:id="36178"/>
      <w:r>
        <w:rPr>
          <w:rFonts w:hint="cs"/>
          <w:rtl/>
        </w:rPr>
        <w:t xml:space="preserve">המזויפת. </w:t>
      </w:r>
      <w:bookmarkStart w:id="36179" w:name="_ETM_Q130_456460"/>
      <w:bookmarkEnd w:id="36179"/>
    </w:p>
    <w:p w:rsidR="00F532D9" w:rsidRDefault="00F532D9" w:rsidP="00356EAB">
      <w:pPr>
        <w:rPr>
          <w:rtl/>
        </w:rPr>
      </w:pPr>
      <w:bookmarkStart w:id="36180" w:name="_ETM_Q130_458790"/>
      <w:bookmarkStart w:id="36181" w:name="_ETM_Q130_458870"/>
      <w:bookmarkEnd w:id="36180"/>
      <w:bookmarkEnd w:id="36181"/>
    </w:p>
    <w:p w:rsidR="00F532D9" w:rsidRDefault="00F532D9" w:rsidP="00366A73">
      <w:pPr>
        <w:rPr>
          <w:rtl/>
        </w:rPr>
      </w:pPr>
      <w:bookmarkStart w:id="36182" w:name="_ETM_Q130_458916"/>
      <w:bookmarkStart w:id="36183" w:name="_ETM_Q130_458976"/>
      <w:bookmarkEnd w:id="36182"/>
      <w:bookmarkEnd w:id="36183"/>
      <w:r>
        <w:rPr>
          <w:rFonts w:hint="cs"/>
          <w:rtl/>
        </w:rPr>
        <w:t xml:space="preserve">אז </w:t>
      </w:r>
      <w:bookmarkStart w:id="36184" w:name="_ETM_Q130_456669"/>
      <w:bookmarkEnd w:id="36184"/>
      <w:r>
        <w:rPr>
          <w:rFonts w:hint="cs"/>
          <w:rtl/>
        </w:rPr>
        <w:t xml:space="preserve">אני </w:t>
      </w:r>
      <w:bookmarkStart w:id="36185" w:name="_ETM_Q130_456819"/>
      <w:bookmarkEnd w:id="36185"/>
      <w:r>
        <w:rPr>
          <w:rFonts w:hint="cs"/>
          <w:rtl/>
        </w:rPr>
        <w:t xml:space="preserve">אומר </w:t>
      </w:r>
      <w:bookmarkStart w:id="36186" w:name="_ETM_Q130_457000"/>
      <w:bookmarkEnd w:id="36186"/>
      <w:r>
        <w:rPr>
          <w:rFonts w:hint="cs"/>
          <w:rtl/>
        </w:rPr>
        <w:t xml:space="preserve">לכם </w:t>
      </w:r>
      <w:bookmarkStart w:id="36187" w:name="_ETM_Q130_457270"/>
      <w:bookmarkEnd w:id="36187"/>
      <w:r>
        <w:rPr>
          <w:rFonts w:hint="cs"/>
          <w:rtl/>
        </w:rPr>
        <w:t xml:space="preserve">בצורה </w:t>
      </w:r>
      <w:bookmarkStart w:id="36188" w:name="_ETM_Q130_457600"/>
      <w:bookmarkEnd w:id="36188"/>
      <w:r>
        <w:rPr>
          <w:rFonts w:hint="cs"/>
          <w:rtl/>
        </w:rPr>
        <w:t xml:space="preserve">ברורה: </w:t>
      </w:r>
      <w:bookmarkStart w:id="36189" w:name="_ETM_Q130_457960"/>
      <w:bookmarkEnd w:id="36189"/>
      <w:r>
        <w:rPr>
          <w:rFonts w:hint="cs"/>
          <w:rtl/>
        </w:rPr>
        <w:t xml:space="preserve">אל </w:t>
      </w:r>
      <w:bookmarkStart w:id="36190" w:name="_ETM_Q130_458080"/>
      <w:bookmarkEnd w:id="36190"/>
      <w:r>
        <w:rPr>
          <w:rFonts w:hint="cs"/>
          <w:rtl/>
        </w:rPr>
        <w:t xml:space="preserve">חשש </w:t>
      </w:r>
      <w:bookmarkStart w:id="36191" w:name="_ETM_Q130_458529"/>
      <w:bookmarkEnd w:id="36191"/>
      <w:r>
        <w:rPr>
          <w:rFonts w:hint="cs"/>
          <w:rtl/>
        </w:rPr>
        <w:t xml:space="preserve">בליבכם. </w:t>
      </w:r>
      <w:bookmarkStart w:id="36192" w:name="_ETM_Q130_459550"/>
      <w:bookmarkEnd w:id="36192"/>
      <w:r>
        <w:rPr>
          <w:rFonts w:hint="cs"/>
          <w:rtl/>
        </w:rPr>
        <w:t xml:space="preserve">זה </w:t>
      </w:r>
      <w:bookmarkStart w:id="36193" w:name="_ETM_Q130_459729"/>
      <w:bookmarkEnd w:id="36193"/>
      <w:r>
        <w:rPr>
          <w:rFonts w:hint="cs"/>
          <w:rtl/>
        </w:rPr>
        <w:t xml:space="preserve">לא </w:t>
      </w:r>
      <w:bookmarkStart w:id="36194" w:name="_ETM_Q130_459850"/>
      <w:bookmarkEnd w:id="36194"/>
      <w:r>
        <w:rPr>
          <w:rFonts w:hint="cs"/>
          <w:rtl/>
        </w:rPr>
        <w:t xml:space="preserve">חוק </w:t>
      </w:r>
      <w:bookmarkStart w:id="36195" w:name="_ETM_Q130_460060"/>
      <w:bookmarkEnd w:id="36195"/>
      <w:r>
        <w:rPr>
          <w:rFonts w:hint="cs"/>
          <w:rtl/>
        </w:rPr>
        <w:t xml:space="preserve">דיקטטורי. </w:t>
      </w:r>
      <w:bookmarkStart w:id="36196" w:name="_ETM_Q130_461110"/>
      <w:bookmarkEnd w:id="36196"/>
      <w:r>
        <w:rPr>
          <w:rFonts w:hint="cs"/>
          <w:rtl/>
        </w:rPr>
        <w:t xml:space="preserve">זה </w:t>
      </w:r>
      <w:bookmarkStart w:id="36197" w:name="_ETM_Q130_461289"/>
      <w:bookmarkEnd w:id="36197"/>
      <w:r>
        <w:rPr>
          <w:rFonts w:hint="cs"/>
          <w:rtl/>
        </w:rPr>
        <w:t xml:space="preserve">חוק </w:t>
      </w:r>
      <w:bookmarkStart w:id="36198" w:name="_ETM_Q130_461500"/>
      <w:bookmarkEnd w:id="36198"/>
      <w:r>
        <w:rPr>
          <w:rFonts w:hint="cs"/>
          <w:rtl/>
        </w:rPr>
        <w:t xml:space="preserve">טוב, </w:t>
      </w:r>
      <w:bookmarkStart w:id="36199" w:name="_ETM_Q130_461919"/>
      <w:bookmarkEnd w:id="36199"/>
      <w:r>
        <w:rPr>
          <w:rFonts w:hint="cs"/>
          <w:rtl/>
        </w:rPr>
        <w:t xml:space="preserve">זה </w:t>
      </w:r>
      <w:bookmarkStart w:id="36200" w:name="_ETM_Q130_462039"/>
      <w:bookmarkEnd w:id="36200"/>
      <w:r>
        <w:rPr>
          <w:rFonts w:hint="cs"/>
          <w:rtl/>
        </w:rPr>
        <w:t xml:space="preserve">חוק </w:t>
      </w:r>
      <w:bookmarkStart w:id="36201" w:name="_ETM_Q130_462220"/>
      <w:bookmarkEnd w:id="36201"/>
      <w:r>
        <w:rPr>
          <w:rFonts w:hint="cs"/>
          <w:rtl/>
        </w:rPr>
        <w:t xml:space="preserve">חשוב. </w:t>
      </w:r>
      <w:bookmarkStart w:id="36202" w:name="_ETM_Q130_463180"/>
      <w:bookmarkEnd w:id="36202"/>
      <w:r>
        <w:rPr>
          <w:rFonts w:hint="cs"/>
          <w:rtl/>
        </w:rPr>
        <w:t xml:space="preserve">אני </w:t>
      </w:r>
      <w:bookmarkStart w:id="36203" w:name="_ETM_Q130_463930"/>
      <w:bookmarkEnd w:id="36203"/>
      <w:r>
        <w:rPr>
          <w:rFonts w:hint="cs"/>
          <w:rtl/>
        </w:rPr>
        <w:t xml:space="preserve">בהחלט </w:t>
      </w:r>
      <w:bookmarkStart w:id="36204" w:name="_ETM_Q130_464379"/>
      <w:bookmarkEnd w:id="36204"/>
      <w:r>
        <w:rPr>
          <w:rFonts w:hint="cs"/>
          <w:rtl/>
        </w:rPr>
        <w:t xml:space="preserve">מבין, </w:t>
      </w:r>
      <w:bookmarkStart w:id="36205" w:name="_ETM_Q130_465199"/>
      <w:bookmarkEnd w:id="36205"/>
      <w:r>
        <w:rPr>
          <w:rFonts w:hint="cs"/>
          <w:rtl/>
        </w:rPr>
        <w:t>ו</w:t>
      </w:r>
      <w:bookmarkStart w:id="36206" w:name="_ETM_Q130_465830"/>
      <w:bookmarkEnd w:id="36206"/>
      <w:r>
        <w:rPr>
          <w:rFonts w:hint="cs"/>
          <w:rtl/>
        </w:rPr>
        <w:t xml:space="preserve">אומר: </w:t>
      </w:r>
      <w:bookmarkStart w:id="36207" w:name="_ETM_Q130_466190"/>
      <w:bookmarkEnd w:id="36207"/>
      <w:r>
        <w:rPr>
          <w:rFonts w:hint="cs"/>
          <w:rtl/>
        </w:rPr>
        <w:t xml:space="preserve">זה </w:t>
      </w:r>
      <w:bookmarkStart w:id="36208" w:name="_ETM_Q130_466370"/>
      <w:bookmarkEnd w:id="36208"/>
      <w:r>
        <w:rPr>
          <w:rFonts w:hint="cs"/>
          <w:rtl/>
        </w:rPr>
        <w:t xml:space="preserve">מה </w:t>
      </w:r>
      <w:bookmarkStart w:id="36209" w:name="_ETM_Q130_466460"/>
      <w:bookmarkEnd w:id="36209"/>
      <w:r>
        <w:rPr>
          <w:rFonts w:hint="cs"/>
          <w:rtl/>
        </w:rPr>
        <w:t xml:space="preserve">שנכון </w:t>
      </w:r>
      <w:bookmarkStart w:id="36210" w:name="_ETM_Q130_466909"/>
      <w:bookmarkEnd w:id="36210"/>
      <w:r>
        <w:rPr>
          <w:rFonts w:hint="cs"/>
          <w:rtl/>
        </w:rPr>
        <w:t xml:space="preserve">לעשות </w:t>
      </w:r>
      <w:r>
        <w:rPr>
          <w:rtl/>
        </w:rPr>
        <w:t>–</w:t>
      </w:r>
      <w:r>
        <w:rPr>
          <w:rFonts w:hint="cs"/>
          <w:rtl/>
        </w:rPr>
        <w:t xml:space="preserve"> </w:t>
      </w:r>
      <w:bookmarkStart w:id="36211" w:name="_ETM_Q130_467479"/>
      <w:bookmarkEnd w:id="36211"/>
      <w:r>
        <w:rPr>
          <w:rFonts w:hint="cs"/>
          <w:rtl/>
        </w:rPr>
        <w:t xml:space="preserve">להאריך </w:t>
      </w:r>
      <w:bookmarkStart w:id="36212" w:name="_ETM_Q130_467839"/>
      <w:bookmarkEnd w:id="36212"/>
      <w:r>
        <w:rPr>
          <w:rFonts w:hint="cs"/>
          <w:rtl/>
        </w:rPr>
        <w:t xml:space="preserve">את </w:t>
      </w:r>
      <w:bookmarkStart w:id="36213" w:name="_ETM_Q130_467900"/>
      <w:bookmarkEnd w:id="36213"/>
      <w:r>
        <w:rPr>
          <w:rFonts w:hint="cs"/>
          <w:rtl/>
        </w:rPr>
        <w:t>התוקף</w:t>
      </w:r>
      <w:r w:rsidR="00366A73">
        <w:rPr>
          <w:rFonts w:hint="cs"/>
          <w:rtl/>
        </w:rPr>
        <w:t>.</w:t>
      </w:r>
      <w:r>
        <w:rPr>
          <w:rFonts w:hint="cs"/>
          <w:rtl/>
        </w:rPr>
        <w:t xml:space="preserve"> </w:t>
      </w:r>
      <w:bookmarkStart w:id="36214" w:name="_ETM_Q130_468589"/>
      <w:bookmarkEnd w:id="36214"/>
      <w:r>
        <w:rPr>
          <w:rFonts w:hint="cs"/>
          <w:rtl/>
        </w:rPr>
        <w:t xml:space="preserve">אין </w:t>
      </w:r>
      <w:bookmarkStart w:id="36215" w:name="_ETM_Q130_468770"/>
      <w:bookmarkEnd w:id="36215"/>
      <w:r>
        <w:rPr>
          <w:rFonts w:hint="cs"/>
          <w:rtl/>
        </w:rPr>
        <w:t xml:space="preserve">דרך </w:t>
      </w:r>
      <w:bookmarkStart w:id="36216" w:name="_ETM_Q130_468979"/>
      <w:bookmarkEnd w:id="36216"/>
      <w:r>
        <w:rPr>
          <w:rFonts w:hint="cs"/>
          <w:rtl/>
        </w:rPr>
        <w:t xml:space="preserve">אחרת. </w:t>
      </w:r>
      <w:bookmarkStart w:id="36217" w:name="_ETM_Q130_470339"/>
      <w:bookmarkEnd w:id="36217"/>
      <w:r>
        <w:rPr>
          <w:rFonts w:hint="cs"/>
          <w:rtl/>
        </w:rPr>
        <w:t xml:space="preserve">חבל </w:t>
      </w:r>
      <w:bookmarkStart w:id="36218" w:name="_ETM_Q130_470730"/>
      <w:bookmarkEnd w:id="36218"/>
      <w:r>
        <w:rPr>
          <w:rFonts w:hint="cs"/>
          <w:rtl/>
        </w:rPr>
        <w:t xml:space="preserve">לי </w:t>
      </w:r>
      <w:bookmarkStart w:id="36219" w:name="_ETM_Q130_471419"/>
      <w:bookmarkEnd w:id="36219"/>
      <w:r>
        <w:rPr>
          <w:rFonts w:hint="cs"/>
          <w:rtl/>
        </w:rPr>
        <w:t xml:space="preserve">על </w:t>
      </w:r>
      <w:bookmarkStart w:id="36220" w:name="_ETM_Q130_471690"/>
      <w:bookmarkEnd w:id="36220"/>
      <w:r>
        <w:rPr>
          <w:rFonts w:hint="cs"/>
          <w:rtl/>
        </w:rPr>
        <w:t xml:space="preserve">הצביעות </w:t>
      </w:r>
      <w:bookmarkStart w:id="36221" w:name="_ETM_Q130_472500"/>
      <w:bookmarkEnd w:id="36221"/>
      <w:r>
        <w:rPr>
          <w:rFonts w:hint="cs"/>
          <w:rtl/>
        </w:rPr>
        <w:t xml:space="preserve">המוחלטת </w:t>
      </w:r>
      <w:bookmarkStart w:id="36222" w:name="_ETM_Q130_473639"/>
      <w:bookmarkEnd w:id="36222"/>
      <w:r>
        <w:rPr>
          <w:rFonts w:hint="cs"/>
          <w:rtl/>
        </w:rPr>
        <w:t xml:space="preserve">של </w:t>
      </w:r>
      <w:bookmarkStart w:id="36223" w:name="_ETM_Q130_473910"/>
      <w:bookmarkEnd w:id="36223"/>
      <w:r>
        <w:rPr>
          <w:rFonts w:hint="cs"/>
          <w:rtl/>
        </w:rPr>
        <w:t xml:space="preserve">כל </w:t>
      </w:r>
      <w:bookmarkStart w:id="36224" w:name="_ETM_Q130_474870"/>
      <w:bookmarkEnd w:id="36224"/>
      <w:r>
        <w:rPr>
          <w:rFonts w:hint="cs"/>
          <w:rtl/>
        </w:rPr>
        <w:t xml:space="preserve">המפלגות </w:t>
      </w:r>
      <w:bookmarkStart w:id="36225" w:name="_ETM_Q130_475410"/>
      <w:bookmarkEnd w:id="36225"/>
      <w:r>
        <w:rPr>
          <w:rFonts w:hint="cs"/>
          <w:rtl/>
        </w:rPr>
        <w:t xml:space="preserve">שהיו אז </w:t>
      </w:r>
      <w:bookmarkStart w:id="36226" w:name="_ETM_Q130_475710"/>
      <w:bookmarkEnd w:id="36226"/>
      <w:r>
        <w:rPr>
          <w:rFonts w:hint="cs"/>
          <w:rtl/>
        </w:rPr>
        <w:t xml:space="preserve">באופוזיציה </w:t>
      </w:r>
      <w:r>
        <w:rPr>
          <w:rtl/>
        </w:rPr>
        <w:t>–</w:t>
      </w:r>
      <w:r>
        <w:rPr>
          <w:rFonts w:hint="cs"/>
          <w:rtl/>
        </w:rPr>
        <w:t xml:space="preserve"> </w:t>
      </w:r>
      <w:bookmarkStart w:id="36227" w:name="_ETM_Q130_476940"/>
      <w:bookmarkEnd w:id="36227"/>
      <w:r>
        <w:rPr>
          <w:rFonts w:hint="cs"/>
          <w:rtl/>
        </w:rPr>
        <w:t xml:space="preserve">מרצ, </w:t>
      </w:r>
      <w:bookmarkStart w:id="36228" w:name="_ETM_Q130_477509"/>
      <w:bookmarkEnd w:id="36228"/>
      <w:r>
        <w:rPr>
          <w:rFonts w:hint="cs"/>
          <w:rtl/>
        </w:rPr>
        <w:t xml:space="preserve">יש </w:t>
      </w:r>
      <w:bookmarkStart w:id="36229" w:name="_ETM_Q130_477690"/>
      <w:bookmarkEnd w:id="36229"/>
      <w:r>
        <w:rPr>
          <w:rFonts w:hint="cs"/>
          <w:rtl/>
        </w:rPr>
        <w:t xml:space="preserve">עתיד </w:t>
      </w:r>
      <w:r>
        <w:rPr>
          <w:rtl/>
        </w:rPr>
        <w:t>–</w:t>
      </w:r>
      <w:r>
        <w:rPr>
          <w:rFonts w:hint="cs"/>
          <w:rtl/>
        </w:rPr>
        <w:t xml:space="preserve"> </w:t>
      </w:r>
      <w:bookmarkStart w:id="36230" w:name="_ETM_Q130_480210"/>
      <w:bookmarkEnd w:id="36230"/>
      <w:r>
        <w:rPr>
          <w:rFonts w:hint="cs"/>
          <w:rtl/>
        </w:rPr>
        <w:t>ש</w:t>
      </w:r>
      <w:bookmarkStart w:id="36231" w:name="_ETM_Q130_480000"/>
      <w:bookmarkStart w:id="36232" w:name="_ETM_Q130_480900"/>
      <w:bookmarkEnd w:id="36231"/>
      <w:bookmarkEnd w:id="36232"/>
      <w:r>
        <w:rPr>
          <w:rFonts w:hint="cs"/>
          <w:rtl/>
        </w:rPr>
        <w:t xml:space="preserve">פשוט, מה </w:t>
      </w:r>
      <w:bookmarkStart w:id="36233" w:name="_ETM_Q130_481020"/>
      <w:bookmarkEnd w:id="36233"/>
      <w:r>
        <w:rPr>
          <w:rFonts w:hint="cs"/>
          <w:rtl/>
        </w:rPr>
        <w:t xml:space="preserve">שנקרא, </w:t>
      </w:r>
      <w:bookmarkStart w:id="36234" w:name="_ETM_Q130_481350"/>
      <w:bookmarkEnd w:id="36234"/>
      <w:r>
        <w:rPr>
          <w:rFonts w:hint="cs"/>
          <w:rtl/>
        </w:rPr>
        <w:t xml:space="preserve">נגלה </w:t>
      </w:r>
      <w:bookmarkStart w:id="36235" w:name="_ETM_Q130_481740"/>
      <w:bookmarkEnd w:id="36235"/>
      <w:r>
        <w:rPr>
          <w:rFonts w:hint="cs"/>
          <w:rtl/>
        </w:rPr>
        <w:t xml:space="preserve">לציבור, </w:t>
      </w:r>
      <w:bookmarkStart w:id="36236" w:name="_ETM_Q130_482220"/>
      <w:bookmarkEnd w:id="36236"/>
      <w:r>
        <w:rPr>
          <w:rFonts w:hint="cs"/>
          <w:rtl/>
        </w:rPr>
        <w:t xml:space="preserve">לכולם, </w:t>
      </w:r>
      <w:bookmarkStart w:id="36237" w:name="_ETM_Q130_483110"/>
      <w:bookmarkEnd w:id="36237"/>
      <w:r>
        <w:rPr>
          <w:rFonts w:hint="cs"/>
          <w:rtl/>
        </w:rPr>
        <w:t xml:space="preserve">איך </w:t>
      </w:r>
      <w:bookmarkStart w:id="36238" w:name="_ETM_Q130_483379"/>
      <w:bookmarkEnd w:id="36238"/>
      <w:r>
        <w:rPr>
          <w:rFonts w:hint="cs"/>
          <w:rtl/>
        </w:rPr>
        <w:t xml:space="preserve">הם </w:t>
      </w:r>
      <w:bookmarkStart w:id="36239" w:name="_ETM_Q130_483709"/>
      <w:bookmarkEnd w:id="36239"/>
      <w:r>
        <w:rPr>
          <w:rFonts w:hint="cs"/>
          <w:rtl/>
        </w:rPr>
        <w:t xml:space="preserve">שיקרו </w:t>
      </w:r>
      <w:bookmarkStart w:id="36240" w:name="_ETM_Q130_484220"/>
      <w:bookmarkEnd w:id="36240"/>
      <w:r>
        <w:rPr>
          <w:rFonts w:hint="cs"/>
          <w:rtl/>
        </w:rPr>
        <w:t>לעצמם</w:t>
      </w:r>
      <w:r w:rsidR="00366A73">
        <w:rPr>
          <w:rFonts w:hint="cs"/>
          <w:rtl/>
        </w:rPr>
        <w:t>,</w:t>
      </w:r>
      <w:r>
        <w:rPr>
          <w:rFonts w:hint="cs"/>
          <w:rtl/>
        </w:rPr>
        <w:t xml:space="preserve"> </w:t>
      </w:r>
      <w:bookmarkStart w:id="36241" w:name="_ETM_Q130_484939"/>
      <w:bookmarkEnd w:id="36241"/>
      <w:r>
        <w:rPr>
          <w:rFonts w:hint="cs"/>
          <w:rtl/>
        </w:rPr>
        <w:t xml:space="preserve">שיקרו </w:t>
      </w:r>
      <w:bookmarkStart w:id="36242" w:name="_ETM_Q130_485420"/>
      <w:bookmarkEnd w:id="36242"/>
      <w:r>
        <w:rPr>
          <w:rFonts w:hint="cs"/>
          <w:rtl/>
        </w:rPr>
        <w:t xml:space="preserve">ועשו </w:t>
      </w:r>
      <w:bookmarkStart w:id="36243" w:name="_ETM_Q130_485750"/>
      <w:bookmarkEnd w:id="36243"/>
      <w:r>
        <w:rPr>
          <w:rFonts w:hint="cs"/>
          <w:rtl/>
        </w:rPr>
        <w:t xml:space="preserve">מזה </w:t>
      </w:r>
      <w:bookmarkStart w:id="36244" w:name="_ETM_Q130_485990"/>
      <w:bookmarkEnd w:id="36244"/>
      <w:r>
        <w:rPr>
          <w:rFonts w:hint="cs"/>
          <w:rtl/>
        </w:rPr>
        <w:t xml:space="preserve">אידיאולוגיה. </w:t>
      </w:r>
      <w:bookmarkStart w:id="36245" w:name="_ETM_Q130_486649"/>
      <w:bookmarkStart w:id="36246" w:name="_ETM_Q130_487359"/>
      <w:bookmarkStart w:id="36247" w:name="_ETM_Q130_488080"/>
      <w:bookmarkEnd w:id="36245"/>
      <w:bookmarkEnd w:id="36246"/>
      <w:bookmarkEnd w:id="36247"/>
      <w:r>
        <w:rPr>
          <w:rFonts w:hint="cs"/>
          <w:rtl/>
        </w:rPr>
        <w:t xml:space="preserve">נגלה </w:t>
      </w:r>
      <w:bookmarkStart w:id="36248" w:name="_ETM_Q130_488500"/>
      <w:bookmarkEnd w:id="36248"/>
      <w:r>
        <w:rPr>
          <w:rFonts w:hint="cs"/>
          <w:rtl/>
        </w:rPr>
        <w:t xml:space="preserve">לעולם </w:t>
      </w:r>
      <w:bookmarkStart w:id="36249" w:name="_ETM_Q130_488950"/>
      <w:bookmarkEnd w:id="36249"/>
      <w:r>
        <w:rPr>
          <w:rFonts w:hint="cs"/>
          <w:rtl/>
        </w:rPr>
        <w:t xml:space="preserve">שהם </w:t>
      </w:r>
      <w:bookmarkStart w:id="36250" w:name="_ETM_Q130_489190"/>
      <w:bookmarkEnd w:id="36250"/>
      <w:r>
        <w:rPr>
          <w:rFonts w:hint="cs"/>
          <w:rtl/>
        </w:rPr>
        <w:t xml:space="preserve">פשוט </w:t>
      </w:r>
      <w:bookmarkStart w:id="36251" w:name="_ETM_Q130_489589"/>
      <w:bookmarkStart w:id="36252" w:name="_ETM_Q130_490520"/>
      <w:bookmarkEnd w:id="36251"/>
      <w:bookmarkEnd w:id="36252"/>
      <w:r>
        <w:rPr>
          <w:rFonts w:hint="cs"/>
          <w:rtl/>
        </w:rPr>
        <w:t xml:space="preserve">רוח וצלצולים </w:t>
      </w:r>
      <w:bookmarkStart w:id="36253" w:name="_ETM_Q130_491210"/>
      <w:bookmarkEnd w:id="36253"/>
      <w:r>
        <w:rPr>
          <w:rFonts w:hint="cs"/>
          <w:rtl/>
        </w:rPr>
        <w:t xml:space="preserve">ואין </w:t>
      </w:r>
      <w:bookmarkStart w:id="36254" w:name="_ETM_Q130_491390"/>
      <w:bookmarkEnd w:id="36254"/>
      <w:r>
        <w:rPr>
          <w:rFonts w:hint="cs"/>
          <w:rtl/>
        </w:rPr>
        <w:t xml:space="preserve">שום </w:t>
      </w:r>
      <w:bookmarkStart w:id="36255" w:name="_ETM_Q130_491630"/>
      <w:bookmarkEnd w:id="36255"/>
      <w:r>
        <w:rPr>
          <w:rFonts w:hint="cs"/>
          <w:rtl/>
        </w:rPr>
        <w:t xml:space="preserve">אמת </w:t>
      </w:r>
      <w:bookmarkStart w:id="36256" w:name="_ETM_Q130_491870"/>
      <w:bookmarkEnd w:id="36256"/>
      <w:r>
        <w:rPr>
          <w:rFonts w:hint="cs"/>
          <w:rtl/>
        </w:rPr>
        <w:t xml:space="preserve">בדברים </w:t>
      </w:r>
      <w:bookmarkStart w:id="36257" w:name="_ETM_Q130_492350"/>
      <w:bookmarkEnd w:id="36257"/>
      <w:r>
        <w:rPr>
          <w:rFonts w:hint="cs"/>
          <w:rtl/>
        </w:rPr>
        <w:t xml:space="preserve">שלהם. </w:t>
      </w:r>
      <w:bookmarkStart w:id="36258" w:name="_ETM_Q130_493269"/>
      <w:bookmarkStart w:id="36259" w:name="_ETM_Q130_497314"/>
      <w:bookmarkStart w:id="36260" w:name="_ETM_Q130_497389"/>
      <w:bookmarkStart w:id="36261" w:name="_ETM_Q130_497456"/>
      <w:bookmarkStart w:id="36262" w:name="_ETM_Q130_497509"/>
      <w:bookmarkEnd w:id="36258"/>
      <w:bookmarkEnd w:id="36259"/>
      <w:bookmarkEnd w:id="36260"/>
      <w:bookmarkEnd w:id="36261"/>
      <w:bookmarkEnd w:id="36262"/>
      <w:r>
        <w:rPr>
          <w:rFonts w:hint="cs"/>
          <w:rtl/>
        </w:rPr>
        <w:t xml:space="preserve">אבל </w:t>
      </w:r>
      <w:bookmarkStart w:id="36263" w:name="_ETM_Q130_493540"/>
      <w:bookmarkEnd w:id="36263"/>
      <w:r>
        <w:rPr>
          <w:rFonts w:hint="cs"/>
          <w:rtl/>
        </w:rPr>
        <w:t xml:space="preserve">זה </w:t>
      </w:r>
      <w:bookmarkStart w:id="36264" w:name="_ETM_Q130_493809"/>
      <w:bookmarkEnd w:id="36264"/>
      <w:r>
        <w:rPr>
          <w:rFonts w:hint="cs"/>
          <w:rtl/>
        </w:rPr>
        <w:t xml:space="preserve">למעטפת. </w:t>
      </w:r>
      <w:bookmarkStart w:id="36265" w:name="_ETM_Q130_495309"/>
      <w:bookmarkEnd w:id="36265"/>
      <w:r>
        <w:rPr>
          <w:rFonts w:hint="cs"/>
          <w:rtl/>
        </w:rPr>
        <w:t xml:space="preserve">בואו </w:t>
      </w:r>
      <w:bookmarkStart w:id="36266" w:name="_ETM_Q130_495519"/>
      <w:bookmarkEnd w:id="36266"/>
      <w:r>
        <w:rPr>
          <w:rFonts w:hint="cs"/>
          <w:rtl/>
        </w:rPr>
        <w:t xml:space="preserve">נדבר </w:t>
      </w:r>
      <w:bookmarkStart w:id="36267" w:name="_ETM_Q130_495820"/>
      <w:bookmarkEnd w:id="36267"/>
      <w:r>
        <w:rPr>
          <w:rFonts w:hint="cs"/>
          <w:rtl/>
        </w:rPr>
        <w:t xml:space="preserve">על </w:t>
      </w:r>
      <w:bookmarkStart w:id="36268" w:name="_ETM_Q130_495940"/>
      <w:bookmarkEnd w:id="36268"/>
      <w:r>
        <w:rPr>
          <w:rFonts w:hint="cs"/>
          <w:rtl/>
        </w:rPr>
        <w:t xml:space="preserve">המהות, </w:t>
      </w:r>
      <w:bookmarkStart w:id="36269" w:name="_ETM_Q130_496270"/>
      <w:bookmarkEnd w:id="36269"/>
      <w:r>
        <w:rPr>
          <w:rFonts w:hint="cs"/>
          <w:rtl/>
        </w:rPr>
        <w:t xml:space="preserve">כי </w:t>
      </w:r>
      <w:bookmarkStart w:id="36270" w:name="_ETM_Q130_496390"/>
      <w:bookmarkEnd w:id="36270"/>
      <w:r>
        <w:rPr>
          <w:rFonts w:hint="cs"/>
          <w:rtl/>
        </w:rPr>
        <w:t xml:space="preserve">אמרתי </w:t>
      </w:r>
      <w:bookmarkStart w:id="36271" w:name="_ETM_Q130_496720"/>
      <w:bookmarkEnd w:id="36271"/>
      <w:r>
        <w:rPr>
          <w:rFonts w:hint="cs"/>
          <w:rtl/>
        </w:rPr>
        <w:t xml:space="preserve">שאני </w:t>
      </w:r>
      <w:bookmarkStart w:id="36272" w:name="_ETM_Q130_496839"/>
      <w:bookmarkEnd w:id="36272"/>
      <w:r>
        <w:rPr>
          <w:rFonts w:hint="cs"/>
          <w:rtl/>
        </w:rPr>
        <w:t xml:space="preserve">בהחלט </w:t>
      </w:r>
      <w:bookmarkStart w:id="36273" w:name="_ETM_Q130_497259"/>
      <w:bookmarkEnd w:id="36273"/>
      <w:r>
        <w:rPr>
          <w:rFonts w:hint="cs"/>
          <w:rtl/>
        </w:rPr>
        <w:t xml:space="preserve">מבין </w:t>
      </w:r>
      <w:bookmarkStart w:id="36274" w:name="_ETM_Q130_497650"/>
      <w:bookmarkEnd w:id="36274"/>
      <w:r>
        <w:rPr>
          <w:rFonts w:hint="cs"/>
          <w:rtl/>
        </w:rPr>
        <w:t xml:space="preserve">מדוע </w:t>
      </w:r>
      <w:bookmarkStart w:id="36275" w:name="_ETM_Q130_497980"/>
      <w:bookmarkEnd w:id="36275"/>
      <w:r>
        <w:rPr>
          <w:rFonts w:hint="cs"/>
          <w:rtl/>
        </w:rPr>
        <w:t xml:space="preserve">הם </w:t>
      </w:r>
      <w:bookmarkStart w:id="36276" w:name="_ETM_Q130_498070"/>
      <w:bookmarkEnd w:id="36276"/>
      <w:r>
        <w:rPr>
          <w:rFonts w:hint="cs"/>
          <w:rtl/>
        </w:rPr>
        <w:t xml:space="preserve">מעבירים </w:t>
      </w:r>
      <w:bookmarkStart w:id="36277" w:name="_ETM_Q130_498580"/>
      <w:bookmarkEnd w:id="36277"/>
      <w:r>
        <w:rPr>
          <w:rFonts w:hint="cs"/>
          <w:rtl/>
        </w:rPr>
        <w:t xml:space="preserve">עכשיו </w:t>
      </w:r>
      <w:bookmarkStart w:id="36278" w:name="_ETM_Q130_498849"/>
      <w:bookmarkEnd w:id="36278"/>
      <w:r>
        <w:rPr>
          <w:rFonts w:hint="cs"/>
          <w:rtl/>
        </w:rPr>
        <w:t xml:space="preserve">את </w:t>
      </w:r>
      <w:bookmarkStart w:id="36279" w:name="_ETM_Q130_498910"/>
      <w:bookmarkEnd w:id="36279"/>
      <w:r>
        <w:rPr>
          <w:rFonts w:hint="cs"/>
          <w:rtl/>
        </w:rPr>
        <w:t xml:space="preserve">החוק, </w:t>
      </w:r>
      <w:bookmarkStart w:id="36280" w:name="_ETM_Q130_499210"/>
      <w:bookmarkEnd w:id="36280"/>
      <w:r>
        <w:rPr>
          <w:rFonts w:hint="cs"/>
          <w:rtl/>
        </w:rPr>
        <w:t xml:space="preserve">כי </w:t>
      </w:r>
      <w:bookmarkStart w:id="36281" w:name="_ETM_Q130_499300"/>
      <w:bookmarkEnd w:id="36281"/>
      <w:r>
        <w:rPr>
          <w:rFonts w:hint="cs"/>
          <w:rtl/>
        </w:rPr>
        <w:t xml:space="preserve">יש </w:t>
      </w:r>
      <w:bookmarkStart w:id="36282" w:name="_ETM_Q130_499449"/>
      <w:bookmarkEnd w:id="36282"/>
      <w:r>
        <w:rPr>
          <w:rFonts w:hint="cs"/>
          <w:rtl/>
        </w:rPr>
        <w:t xml:space="preserve">פה </w:t>
      </w:r>
      <w:bookmarkStart w:id="36283" w:name="_ETM_Q130_499599"/>
      <w:bookmarkEnd w:id="36283"/>
      <w:r>
        <w:rPr>
          <w:rFonts w:hint="cs"/>
          <w:rtl/>
        </w:rPr>
        <w:t xml:space="preserve">סיבה </w:t>
      </w:r>
      <w:bookmarkStart w:id="36284" w:name="_ETM_Q130_499900"/>
      <w:bookmarkEnd w:id="36284"/>
      <w:r>
        <w:rPr>
          <w:rFonts w:hint="cs"/>
          <w:rtl/>
        </w:rPr>
        <w:t xml:space="preserve">ויש </w:t>
      </w:r>
      <w:bookmarkStart w:id="36285" w:name="_ETM_Q130_500230"/>
      <w:bookmarkEnd w:id="36285"/>
      <w:r>
        <w:rPr>
          <w:rFonts w:hint="cs"/>
          <w:rtl/>
        </w:rPr>
        <w:t>מהות.</w:t>
      </w:r>
    </w:p>
    <w:p w:rsidR="00F532D9" w:rsidRDefault="00F532D9" w:rsidP="00356EAB">
      <w:pPr>
        <w:rPr>
          <w:rtl/>
        </w:rPr>
      </w:pPr>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bookmarkStart w:id="36286" w:name="_ETM_Q130_500650"/>
      <w:bookmarkEnd w:id="36286"/>
      <w:r>
        <w:rPr>
          <w:rFonts w:hint="cs"/>
          <w:rtl/>
        </w:rPr>
        <w:t xml:space="preserve">עבדת </w:t>
      </w:r>
      <w:bookmarkStart w:id="36287" w:name="_ETM_Q130_501070"/>
      <w:bookmarkEnd w:id="36287"/>
      <w:r>
        <w:rPr>
          <w:rFonts w:hint="cs"/>
          <w:rtl/>
        </w:rPr>
        <w:t xml:space="preserve">קשה </w:t>
      </w:r>
      <w:bookmarkStart w:id="36288" w:name="_ETM_Q130_501460"/>
      <w:bookmarkEnd w:id="36288"/>
      <w:r>
        <w:rPr>
          <w:rFonts w:hint="cs"/>
          <w:rtl/>
        </w:rPr>
        <w:t>בלשכנע.</w:t>
      </w:r>
    </w:p>
    <w:p w:rsidR="00F532D9" w:rsidRDefault="00F532D9" w:rsidP="00356EAB">
      <w:pPr>
        <w:rPr>
          <w:rtl/>
        </w:rPr>
      </w:pPr>
      <w:bookmarkStart w:id="36289" w:name="_ETM_Q130_503867"/>
      <w:bookmarkStart w:id="36290" w:name="_ETM_Q130_503929"/>
      <w:bookmarkEnd w:id="36289"/>
      <w:bookmarkEnd w:id="36290"/>
    </w:p>
    <w:p w:rsidR="00F532D9" w:rsidRDefault="00F532D9" w:rsidP="00356EAB">
      <w:pPr>
        <w:pStyle w:val="-"/>
        <w:rPr>
          <w:rtl/>
        </w:rPr>
      </w:pPr>
      <w:bookmarkStart w:id="36291" w:name="ET_speakercontinue_5296_12"/>
      <w:r w:rsidRPr="008F51A2">
        <w:rPr>
          <w:rStyle w:val="TagStyle"/>
          <w:rFonts w:hint="cs"/>
          <w:rtl/>
        </w:rPr>
        <w:t xml:space="preserve"> &lt;&lt; דובר_המשך &gt;&gt;</w:t>
      </w:r>
      <w:r>
        <w:rPr>
          <w:rStyle w:val="TagStyle"/>
          <w:rFonts w:hint="cs"/>
          <w:rtl/>
        </w:rPr>
        <w:t xml:space="preserve"> </w:t>
      </w:r>
      <w:r>
        <w:rPr>
          <w:rFonts w:hint="cs"/>
          <w:rtl/>
        </w:rPr>
        <w:t>יואב קיש (הליכוד):</w:t>
      </w:r>
      <w:r>
        <w:rPr>
          <w:rStyle w:val="TagStyle"/>
          <w:rtl/>
        </w:rPr>
        <w:t xml:space="preserve"> </w:t>
      </w:r>
      <w:r w:rsidRPr="008F51A2">
        <w:rPr>
          <w:rStyle w:val="TagStyle"/>
          <w:rtl/>
        </w:rPr>
        <w:t>&lt;&lt; דובר_המשך &gt;&gt;</w:t>
      </w:r>
      <w:r>
        <w:rPr>
          <w:rFonts w:hint="cs"/>
          <w:rtl/>
        </w:rPr>
        <w:t xml:space="preserve">  </w:t>
      </w:r>
      <w:bookmarkEnd w:id="36291"/>
    </w:p>
    <w:p w:rsidR="00F532D9" w:rsidRDefault="00F532D9" w:rsidP="00356EAB">
      <w:pPr>
        <w:rPr>
          <w:rtl/>
        </w:rPr>
      </w:pPr>
    </w:p>
    <w:p w:rsidR="00F532D9" w:rsidRDefault="00F532D9" w:rsidP="00356EAB">
      <w:pPr>
        <w:rPr>
          <w:rtl/>
        </w:rPr>
      </w:pPr>
      <w:r>
        <w:rPr>
          <w:rFonts w:hint="cs"/>
          <w:rtl/>
        </w:rPr>
        <w:t>במה?</w:t>
      </w:r>
    </w:p>
    <w:p w:rsidR="00F532D9" w:rsidRDefault="00F532D9" w:rsidP="00356EAB">
      <w:pPr>
        <w:rPr>
          <w:rtl/>
        </w:rPr>
      </w:pPr>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bookmarkStart w:id="36292" w:name="_ETM_Q130_502640"/>
      <w:bookmarkStart w:id="36293" w:name="_ETM_Q130_503240"/>
      <w:bookmarkEnd w:id="36292"/>
      <w:bookmarkEnd w:id="36293"/>
      <w:r>
        <w:rPr>
          <w:rFonts w:hint="cs"/>
          <w:rtl/>
        </w:rPr>
        <w:t xml:space="preserve">עבדת </w:t>
      </w:r>
      <w:bookmarkStart w:id="36294" w:name="_ETM_Q130_503630"/>
      <w:bookmarkEnd w:id="36294"/>
      <w:r>
        <w:rPr>
          <w:rFonts w:hint="cs"/>
          <w:rtl/>
        </w:rPr>
        <w:t xml:space="preserve">קשה </w:t>
      </w:r>
      <w:bookmarkStart w:id="36295" w:name="_ETM_Q130_503900"/>
      <w:bookmarkEnd w:id="36295"/>
      <w:r>
        <w:rPr>
          <w:rFonts w:hint="cs"/>
          <w:rtl/>
        </w:rPr>
        <w:t xml:space="preserve">בלשכנע על הנחיצות של </w:t>
      </w:r>
      <w:bookmarkStart w:id="36296" w:name="_ETM_Q130_503748"/>
      <w:bookmarkEnd w:id="36296"/>
      <w:r>
        <w:rPr>
          <w:rFonts w:hint="cs"/>
          <w:rtl/>
        </w:rPr>
        <w:t>החוק הזה.</w:t>
      </w:r>
    </w:p>
    <w:p w:rsidR="00F532D9" w:rsidRDefault="00F532D9" w:rsidP="00356EAB">
      <w:pPr>
        <w:rPr>
          <w:rtl/>
        </w:rPr>
      </w:pPr>
      <w:bookmarkStart w:id="36297" w:name="_ETM_Q130_505189"/>
      <w:bookmarkStart w:id="36298" w:name="_ETM_Q130_505284"/>
      <w:bookmarkEnd w:id="36297"/>
      <w:bookmarkEnd w:id="36298"/>
    </w:p>
    <w:p w:rsidR="00F532D9" w:rsidRDefault="00F532D9" w:rsidP="00356EAB">
      <w:pPr>
        <w:pStyle w:val="-"/>
        <w:rPr>
          <w:rtl/>
        </w:rPr>
      </w:pPr>
      <w:r w:rsidRPr="008F51A2">
        <w:rPr>
          <w:rStyle w:val="TagStyle"/>
          <w:rFonts w:hint="cs"/>
          <w:rtl/>
        </w:rPr>
        <w:t xml:space="preserve"> &lt;&lt; דובר_המשך &gt;&gt;</w:t>
      </w:r>
      <w:r>
        <w:rPr>
          <w:rStyle w:val="TagStyle"/>
          <w:rFonts w:hint="cs"/>
          <w:rtl/>
        </w:rPr>
        <w:t xml:space="preserve"> </w:t>
      </w:r>
      <w:r>
        <w:rPr>
          <w:rFonts w:hint="cs"/>
          <w:rtl/>
        </w:rPr>
        <w:t>יואב קיש (הליכוד):</w:t>
      </w:r>
      <w:r>
        <w:rPr>
          <w:rStyle w:val="TagStyle"/>
          <w:rtl/>
        </w:rPr>
        <w:t xml:space="preserve"> </w:t>
      </w:r>
      <w:r w:rsidRPr="008F51A2">
        <w:rPr>
          <w:rStyle w:val="TagStyle"/>
          <w:rtl/>
        </w:rPr>
        <w:t>&lt;&lt; דובר_המשך &gt;&gt;</w:t>
      </w:r>
      <w:r>
        <w:rPr>
          <w:rFonts w:hint="cs"/>
          <w:rtl/>
        </w:rPr>
        <w:t xml:space="preserve">  </w:t>
      </w:r>
    </w:p>
    <w:p w:rsidR="00F532D9" w:rsidRDefault="00F532D9" w:rsidP="00356EAB">
      <w:pPr>
        <w:rPr>
          <w:rtl/>
        </w:rPr>
      </w:pPr>
    </w:p>
    <w:p w:rsidR="00F532D9" w:rsidRDefault="00F532D9" w:rsidP="00366A73">
      <w:pPr>
        <w:rPr>
          <w:rtl/>
        </w:rPr>
      </w:pPr>
      <w:bookmarkStart w:id="36299" w:name="_ETM_Q130_505996"/>
      <w:bookmarkStart w:id="36300" w:name="_ETM_Q130_505339"/>
      <w:bookmarkEnd w:id="36299"/>
      <w:bookmarkEnd w:id="36300"/>
      <w:r>
        <w:rPr>
          <w:rFonts w:hint="cs"/>
          <w:rtl/>
        </w:rPr>
        <w:t xml:space="preserve">עבדתי, </w:t>
      </w:r>
      <w:bookmarkStart w:id="36301" w:name="_ETM_Q130_505970"/>
      <w:bookmarkEnd w:id="36301"/>
      <w:r>
        <w:rPr>
          <w:rFonts w:hint="cs"/>
          <w:rtl/>
        </w:rPr>
        <w:t xml:space="preserve">לא </w:t>
      </w:r>
      <w:bookmarkStart w:id="36302" w:name="_ETM_Q130_506119"/>
      <w:bookmarkEnd w:id="36302"/>
      <w:r>
        <w:rPr>
          <w:rFonts w:hint="cs"/>
          <w:rtl/>
        </w:rPr>
        <w:t>שכנעתי</w:t>
      </w:r>
      <w:r w:rsidR="00366A73">
        <w:rPr>
          <w:rFonts w:hint="cs"/>
          <w:rtl/>
        </w:rPr>
        <w:t>,</w:t>
      </w:r>
      <w:r>
        <w:rPr>
          <w:rFonts w:hint="cs"/>
          <w:rtl/>
        </w:rPr>
        <w:t xml:space="preserve"> </w:t>
      </w:r>
      <w:bookmarkStart w:id="36303" w:name="_ETM_Q130_506689"/>
      <w:bookmarkEnd w:id="36303"/>
      <w:r>
        <w:rPr>
          <w:rFonts w:hint="cs"/>
          <w:rtl/>
        </w:rPr>
        <w:t xml:space="preserve">כי </w:t>
      </w:r>
      <w:bookmarkStart w:id="36304" w:name="_ETM_Q130_506900"/>
      <w:bookmarkEnd w:id="36304"/>
      <w:r>
        <w:rPr>
          <w:rFonts w:hint="cs"/>
          <w:rtl/>
        </w:rPr>
        <w:t xml:space="preserve">זה </w:t>
      </w:r>
      <w:bookmarkStart w:id="36305" w:name="_ETM_Q130_507050"/>
      <w:bookmarkEnd w:id="36305"/>
      <w:r>
        <w:rPr>
          <w:rFonts w:hint="cs"/>
          <w:rtl/>
        </w:rPr>
        <w:t xml:space="preserve">היה </w:t>
      </w:r>
      <w:bookmarkStart w:id="36306" w:name="_ETM_Q130_507169"/>
      <w:bookmarkEnd w:id="36306"/>
      <w:r>
        <w:rPr>
          <w:rFonts w:hint="cs"/>
          <w:rtl/>
        </w:rPr>
        <w:t xml:space="preserve">מהלך </w:t>
      </w:r>
      <w:bookmarkStart w:id="36307" w:name="_ETM_Q130_507500"/>
      <w:bookmarkEnd w:id="36307"/>
      <w:r>
        <w:rPr>
          <w:rFonts w:hint="cs"/>
          <w:rtl/>
        </w:rPr>
        <w:t xml:space="preserve">פופוליסטי </w:t>
      </w:r>
      <w:bookmarkStart w:id="36308" w:name="_ETM_Q130_508160"/>
      <w:bookmarkEnd w:id="36308"/>
      <w:r>
        <w:rPr>
          <w:rFonts w:hint="cs"/>
          <w:rtl/>
        </w:rPr>
        <w:t xml:space="preserve">זול </w:t>
      </w:r>
      <w:bookmarkStart w:id="36309" w:name="_ETM_Q130_508399"/>
      <w:bookmarkEnd w:id="36309"/>
      <w:r>
        <w:rPr>
          <w:rFonts w:hint="cs"/>
          <w:rtl/>
        </w:rPr>
        <w:t xml:space="preserve">של </w:t>
      </w:r>
      <w:bookmarkStart w:id="36310" w:name="_ETM_Q130_508609"/>
      <w:bookmarkEnd w:id="36310"/>
      <w:r>
        <w:rPr>
          <w:rFonts w:hint="cs"/>
          <w:rtl/>
        </w:rPr>
        <w:t xml:space="preserve">האופוזיציה, </w:t>
      </w:r>
      <w:bookmarkStart w:id="36311" w:name="_ETM_Q130_509779"/>
      <w:bookmarkStart w:id="36312" w:name="_ETM_Q130_510079"/>
      <w:bookmarkEnd w:id="36311"/>
      <w:bookmarkEnd w:id="36312"/>
      <w:r>
        <w:rPr>
          <w:rFonts w:hint="cs"/>
          <w:rtl/>
        </w:rPr>
        <w:t>ועכשיו</w:t>
      </w:r>
      <w:r w:rsidR="00366A73">
        <w:rPr>
          <w:rFonts w:hint="cs"/>
          <w:rtl/>
        </w:rPr>
        <w:t>,</w:t>
      </w:r>
      <w:r>
        <w:rPr>
          <w:rFonts w:hint="cs"/>
          <w:rtl/>
        </w:rPr>
        <w:t xml:space="preserve"> </w:t>
      </w:r>
      <w:bookmarkStart w:id="36313" w:name="_ETM_Q130_510380"/>
      <w:bookmarkEnd w:id="36313"/>
      <w:r>
        <w:rPr>
          <w:rFonts w:hint="cs"/>
          <w:rtl/>
        </w:rPr>
        <w:t xml:space="preserve">כשהם </w:t>
      </w:r>
      <w:bookmarkStart w:id="36314" w:name="_ETM_Q130_510679"/>
      <w:bookmarkEnd w:id="36314"/>
      <w:r>
        <w:rPr>
          <w:rFonts w:hint="cs"/>
          <w:rtl/>
        </w:rPr>
        <w:t xml:space="preserve">צריכים </w:t>
      </w:r>
      <w:bookmarkStart w:id="36315" w:name="_ETM_Q130_511339"/>
      <w:bookmarkEnd w:id="36315"/>
      <w:r>
        <w:rPr>
          <w:rFonts w:hint="cs"/>
          <w:rtl/>
        </w:rPr>
        <w:t xml:space="preserve">לנהל </w:t>
      </w:r>
      <w:bookmarkStart w:id="36316" w:name="_ETM_Q130_511730"/>
      <w:bookmarkEnd w:id="36316"/>
      <w:r>
        <w:rPr>
          <w:rFonts w:hint="cs"/>
          <w:rtl/>
        </w:rPr>
        <w:t xml:space="preserve">את </w:t>
      </w:r>
      <w:bookmarkStart w:id="36317" w:name="_ETM_Q130_511820"/>
      <w:bookmarkEnd w:id="36317"/>
      <w:r>
        <w:rPr>
          <w:rFonts w:hint="cs"/>
          <w:rtl/>
        </w:rPr>
        <w:t xml:space="preserve">האירוע </w:t>
      </w:r>
      <w:bookmarkStart w:id="36318" w:name="_ETM_Q130_513360"/>
      <w:bookmarkEnd w:id="36318"/>
      <w:r w:rsidR="00C9608A">
        <w:rPr>
          <w:rFonts w:hint="cs"/>
          <w:rtl/>
        </w:rPr>
        <w:t>– – –</w:t>
      </w:r>
    </w:p>
    <w:p w:rsidR="00F532D9" w:rsidRDefault="00F532D9" w:rsidP="00356EAB">
      <w:pPr>
        <w:rPr>
          <w:rtl/>
        </w:rPr>
      </w:pPr>
    </w:p>
    <w:p w:rsidR="00F532D9" w:rsidRDefault="00F532D9" w:rsidP="00356EAB">
      <w:pPr>
        <w:pStyle w:val="af5"/>
        <w:rPr>
          <w:rtl/>
        </w:rPr>
      </w:pPr>
      <w:bookmarkStart w:id="36319" w:name="ET_interruption_6215_44"/>
      <w:r w:rsidRPr="008F51A2">
        <w:rPr>
          <w:rStyle w:val="TagStyle"/>
          <w:rFonts w:hint="cs"/>
          <w:rtl/>
        </w:rPr>
        <w:t>&lt;&lt; קריאה &gt;&gt;</w:t>
      </w:r>
      <w:r>
        <w:rPr>
          <w:rStyle w:val="TagStyle"/>
          <w:rFonts w:hint="cs"/>
          <w:rtl/>
        </w:rPr>
        <w:t xml:space="preserve"> </w:t>
      </w:r>
      <w:r>
        <w:rPr>
          <w:rFonts w:hint="cs"/>
          <w:rtl/>
        </w:rPr>
        <w:t>שר התיירות יואל רזבוזוב:</w:t>
      </w:r>
      <w:r>
        <w:rPr>
          <w:rStyle w:val="TagStyle"/>
          <w:rtl/>
        </w:rPr>
        <w:t xml:space="preserve"> </w:t>
      </w:r>
      <w:r w:rsidRPr="008F51A2">
        <w:rPr>
          <w:rStyle w:val="TagStyle"/>
          <w:rtl/>
        </w:rPr>
        <w:t>&lt;&lt; קריאה &gt;&gt;</w:t>
      </w:r>
      <w:bookmarkEnd w:id="36319"/>
      <w:r>
        <w:rPr>
          <w:rFonts w:hint="cs"/>
          <w:rtl/>
        </w:rPr>
        <w:t xml:space="preserve">  </w:t>
      </w:r>
    </w:p>
    <w:p w:rsidR="00F532D9" w:rsidRDefault="00F532D9" w:rsidP="00356EAB">
      <w:pPr>
        <w:rPr>
          <w:rtl/>
        </w:rPr>
      </w:pPr>
    </w:p>
    <w:p w:rsidR="00F532D9" w:rsidRDefault="00F532D9" w:rsidP="00356EAB">
      <w:pPr>
        <w:rPr>
          <w:rtl/>
        </w:rPr>
      </w:pPr>
      <w:r>
        <w:rPr>
          <w:rFonts w:hint="cs"/>
          <w:rtl/>
        </w:rPr>
        <w:t xml:space="preserve">מי שצריך </w:t>
      </w:r>
      <w:r w:rsidR="00C9608A">
        <w:rPr>
          <w:rFonts w:hint="cs"/>
          <w:rtl/>
        </w:rPr>
        <w:t>– – –</w:t>
      </w:r>
    </w:p>
    <w:p w:rsidR="00F532D9" w:rsidRDefault="00F532D9" w:rsidP="00356EAB">
      <w:pPr>
        <w:rPr>
          <w:rtl/>
        </w:rPr>
      </w:pPr>
      <w:bookmarkStart w:id="36320" w:name="_ETM_Q130_512411"/>
      <w:bookmarkStart w:id="36321" w:name="_ETM_Q130_512490"/>
      <w:bookmarkEnd w:id="36320"/>
      <w:bookmarkEnd w:id="36321"/>
    </w:p>
    <w:p w:rsidR="00F532D9" w:rsidRDefault="00F532D9" w:rsidP="00356EAB">
      <w:pPr>
        <w:pStyle w:val="-"/>
        <w:rPr>
          <w:rtl/>
        </w:rPr>
      </w:pPr>
      <w:bookmarkStart w:id="36322" w:name="ET_speakercontinue_5296_16"/>
      <w:r w:rsidRPr="008F51A2">
        <w:rPr>
          <w:rStyle w:val="TagStyle"/>
          <w:rFonts w:hint="cs"/>
          <w:rtl/>
        </w:rPr>
        <w:t xml:space="preserve"> &lt;&lt; דובר_המשך &gt;&gt;</w:t>
      </w:r>
      <w:r>
        <w:rPr>
          <w:rStyle w:val="TagStyle"/>
          <w:rFonts w:hint="cs"/>
          <w:rtl/>
        </w:rPr>
        <w:t xml:space="preserve"> </w:t>
      </w:r>
      <w:r>
        <w:rPr>
          <w:rFonts w:hint="cs"/>
          <w:rtl/>
        </w:rPr>
        <w:t>יואב קיש (הליכוד):</w:t>
      </w:r>
      <w:r>
        <w:rPr>
          <w:rStyle w:val="TagStyle"/>
          <w:rtl/>
        </w:rPr>
        <w:t xml:space="preserve"> </w:t>
      </w:r>
      <w:r w:rsidRPr="008F51A2">
        <w:rPr>
          <w:rStyle w:val="TagStyle"/>
          <w:rtl/>
        </w:rPr>
        <w:t>&lt;&lt; דובר_המשך &gt;&gt;</w:t>
      </w:r>
      <w:r>
        <w:rPr>
          <w:rFonts w:hint="cs"/>
          <w:rtl/>
        </w:rPr>
        <w:t xml:space="preserve">  </w:t>
      </w:r>
      <w:bookmarkEnd w:id="36322"/>
    </w:p>
    <w:p w:rsidR="00F532D9" w:rsidRDefault="00F532D9" w:rsidP="00356EAB">
      <w:pPr>
        <w:rPr>
          <w:rtl/>
        </w:rPr>
      </w:pPr>
    </w:p>
    <w:p w:rsidR="00F532D9" w:rsidRDefault="00F532D9" w:rsidP="00356EAB">
      <w:pPr>
        <w:rPr>
          <w:rtl/>
        </w:rPr>
      </w:pPr>
      <w:bookmarkStart w:id="36323" w:name="_ETM_Q130_513352"/>
      <w:bookmarkEnd w:id="36323"/>
      <w:r>
        <w:rPr>
          <w:rFonts w:hint="cs"/>
          <w:rtl/>
        </w:rPr>
        <w:t xml:space="preserve">עכשיו, </w:t>
      </w:r>
      <w:bookmarkStart w:id="36324" w:name="_ETM_Q130_513839"/>
      <w:bookmarkStart w:id="36325" w:name="_ETM_Q130_517680"/>
      <w:bookmarkEnd w:id="36324"/>
      <w:bookmarkEnd w:id="36325"/>
      <w:r>
        <w:rPr>
          <w:rFonts w:hint="cs"/>
          <w:rtl/>
        </w:rPr>
        <w:t xml:space="preserve">כשצריך </w:t>
      </w:r>
      <w:bookmarkStart w:id="36326" w:name="_ETM_Q130_518010"/>
      <w:bookmarkEnd w:id="36326"/>
      <w:r>
        <w:rPr>
          <w:rFonts w:hint="cs"/>
          <w:rtl/>
        </w:rPr>
        <w:t xml:space="preserve">לנהל </w:t>
      </w:r>
      <w:bookmarkStart w:id="36327" w:name="_ETM_Q130_518309"/>
      <w:bookmarkEnd w:id="36327"/>
      <w:r>
        <w:rPr>
          <w:rFonts w:hint="cs"/>
          <w:rtl/>
        </w:rPr>
        <w:t xml:space="preserve">את </w:t>
      </w:r>
      <w:bookmarkStart w:id="36328" w:name="_ETM_Q130_518399"/>
      <w:bookmarkEnd w:id="36328"/>
      <w:r>
        <w:rPr>
          <w:rFonts w:hint="cs"/>
          <w:rtl/>
        </w:rPr>
        <w:t xml:space="preserve">האירוע </w:t>
      </w:r>
      <w:bookmarkStart w:id="36329" w:name="_ETM_Q130_518699"/>
      <w:bookmarkEnd w:id="36329"/>
      <w:r>
        <w:rPr>
          <w:rFonts w:hint="cs"/>
          <w:rtl/>
        </w:rPr>
        <w:t xml:space="preserve">הזה, </w:t>
      </w:r>
      <w:bookmarkStart w:id="36330" w:name="_ETM_Q130_519180"/>
      <w:bookmarkEnd w:id="36330"/>
      <w:r>
        <w:rPr>
          <w:rFonts w:hint="cs"/>
          <w:rtl/>
        </w:rPr>
        <w:t xml:space="preserve">הם </w:t>
      </w:r>
      <w:bookmarkStart w:id="36331" w:name="_ETM_Q130_519360"/>
      <w:bookmarkEnd w:id="36331"/>
      <w:r>
        <w:rPr>
          <w:rFonts w:hint="cs"/>
          <w:rtl/>
        </w:rPr>
        <w:t xml:space="preserve">מבינים </w:t>
      </w:r>
      <w:bookmarkStart w:id="36332" w:name="_ETM_Q130_519779"/>
      <w:bookmarkEnd w:id="36332"/>
      <w:r>
        <w:rPr>
          <w:rFonts w:hint="cs"/>
          <w:rtl/>
        </w:rPr>
        <w:t xml:space="preserve">שצריך </w:t>
      </w:r>
      <w:r w:rsidR="00C9608A">
        <w:rPr>
          <w:rFonts w:hint="cs"/>
          <w:rtl/>
        </w:rPr>
        <w:t>– – –</w:t>
      </w:r>
      <w:bookmarkStart w:id="36333" w:name="_ETM_Q130_520131"/>
      <w:bookmarkEnd w:id="36333"/>
    </w:p>
    <w:p w:rsidR="00F532D9" w:rsidRDefault="00F532D9" w:rsidP="00356EAB">
      <w:pPr>
        <w:ind w:firstLine="0"/>
        <w:rPr>
          <w:rtl/>
        </w:rPr>
      </w:pPr>
    </w:p>
    <w:p w:rsidR="00F532D9" w:rsidRDefault="00F532D9" w:rsidP="00356EAB">
      <w:pPr>
        <w:pStyle w:val="af5"/>
        <w:rPr>
          <w:rtl/>
        </w:rPr>
      </w:pPr>
      <w:bookmarkStart w:id="36334" w:name="ET_interruption_6215_18"/>
      <w:r w:rsidRPr="008F51A2">
        <w:rPr>
          <w:rStyle w:val="TagStyle"/>
          <w:rFonts w:hint="cs"/>
          <w:rtl/>
        </w:rPr>
        <w:t xml:space="preserve"> &lt;&lt; קריאה &gt;&gt;</w:t>
      </w:r>
      <w:r>
        <w:rPr>
          <w:rStyle w:val="TagStyle"/>
          <w:rFonts w:hint="cs"/>
          <w:rtl/>
        </w:rPr>
        <w:t xml:space="preserve"> </w:t>
      </w:r>
      <w:r>
        <w:rPr>
          <w:rFonts w:hint="cs"/>
          <w:rtl/>
        </w:rPr>
        <w:t>שר התיירות יואל רזבוזוב:</w:t>
      </w:r>
      <w:r>
        <w:rPr>
          <w:rStyle w:val="TagStyle"/>
          <w:rtl/>
        </w:rPr>
        <w:t xml:space="preserve"> </w:t>
      </w:r>
      <w:r w:rsidRPr="008F51A2">
        <w:rPr>
          <w:rStyle w:val="TagStyle"/>
          <w:rtl/>
        </w:rPr>
        <w:t>&lt;&lt; קריאה &gt;&gt;</w:t>
      </w:r>
      <w:r>
        <w:rPr>
          <w:rFonts w:hint="cs"/>
          <w:rtl/>
        </w:rPr>
        <w:t xml:space="preserve">  </w:t>
      </w:r>
      <w:bookmarkEnd w:id="36334"/>
    </w:p>
    <w:p w:rsidR="00F532D9" w:rsidRDefault="00F532D9" w:rsidP="00356EAB">
      <w:pPr>
        <w:rPr>
          <w:rtl/>
        </w:rPr>
      </w:pPr>
    </w:p>
    <w:p w:rsidR="00F532D9" w:rsidRDefault="00F532D9" w:rsidP="00356EAB">
      <w:pPr>
        <w:rPr>
          <w:rtl/>
        </w:rPr>
      </w:pPr>
      <w:r>
        <w:rPr>
          <w:rFonts w:hint="cs"/>
          <w:rtl/>
        </w:rPr>
        <w:t>אתם רק רבתם שם ואנחנו מנהלים את האירוע.</w:t>
      </w:r>
    </w:p>
    <w:p w:rsidR="00F532D9" w:rsidRDefault="00F532D9" w:rsidP="00356EAB">
      <w:pPr>
        <w:rPr>
          <w:rtl/>
        </w:rPr>
      </w:pPr>
      <w:bookmarkStart w:id="36335" w:name="_ETM_Q130_518754"/>
      <w:bookmarkStart w:id="36336" w:name="_ETM_Q130_518845"/>
      <w:bookmarkEnd w:id="36335"/>
      <w:bookmarkEnd w:id="36336"/>
    </w:p>
    <w:p w:rsidR="00F532D9" w:rsidRDefault="00F532D9" w:rsidP="00356EAB">
      <w:pPr>
        <w:pStyle w:val="-"/>
        <w:rPr>
          <w:rtl/>
        </w:rPr>
      </w:pPr>
      <w:bookmarkStart w:id="36337" w:name="ET_speakercontinue_5296_19"/>
      <w:r w:rsidRPr="008F51A2">
        <w:rPr>
          <w:rStyle w:val="TagStyle"/>
          <w:rFonts w:hint="cs"/>
          <w:rtl/>
        </w:rPr>
        <w:t xml:space="preserve"> &lt;&lt; דובר_המשך &gt;&gt;</w:t>
      </w:r>
      <w:r>
        <w:rPr>
          <w:rStyle w:val="TagStyle"/>
          <w:rFonts w:hint="cs"/>
          <w:rtl/>
        </w:rPr>
        <w:t xml:space="preserve"> </w:t>
      </w:r>
      <w:r>
        <w:rPr>
          <w:rFonts w:hint="cs"/>
          <w:rtl/>
        </w:rPr>
        <w:t>יואב קיש (הליכוד):</w:t>
      </w:r>
      <w:r>
        <w:rPr>
          <w:rStyle w:val="TagStyle"/>
          <w:rtl/>
        </w:rPr>
        <w:t xml:space="preserve"> </w:t>
      </w:r>
      <w:r w:rsidRPr="008F51A2">
        <w:rPr>
          <w:rStyle w:val="TagStyle"/>
          <w:rtl/>
        </w:rPr>
        <w:t>&lt;&lt; דובר_המשך &gt;&gt;</w:t>
      </w:r>
      <w:r>
        <w:rPr>
          <w:rFonts w:hint="cs"/>
          <w:rtl/>
        </w:rPr>
        <w:t xml:space="preserve">  </w:t>
      </w:r>
      <w:bookmarkEnd w:id="36337"/>
    </w:p>
    <w:p w:rsidR="00F532D9" w:rsidRDefault="00F532D9" w:rsidP="00356EAB">
      <w:pPr>
        <w:rPr>
          <w:rtl/>
        </w:rPr>
      </w:pPr>
    </w:p>
    <w:p w:rsidR="00F532D9" w:rsidRDefault="00F532D9" w:rsidP="00356EAB">
      <w:pPr>
        <w:rPr>
          <w:rtl/>
        </w:rPr>
      </w:pPr>
      <w:bookmarkStart w:id="36338" w:name="_ETM_Q130_519522"/>
      <w:bookmarkEnd w:id="36338"/>
      <w:r>
        <w:rPr>
          <w:rFonts w:hint="cs"/>
          <w:rtl/>
        </w:rPr>
        <w:t>מה אתה אומר?</w:t>
      </w:r>
    </w:p>
    <w:p w:rsidR="00F532D9" w:rsidRDefault="00F532D9" w:rsidP="00356EAB">
      <w:pPr>
        <w:rPr>
          <w:rtl/>
        </w:rPr>
      </w:pPr>
    </w:p>
    <w:p w:rsidR="00F532D9" w:rsidRDefault="00F532D9" w:rsidP="00356EAB">
      <w:pPr>
        <w:pStyle w:val="af5"/>
        <w:rPr>
          <w:rtl/>
        </w:rPr>
      </w:pPr>
      <w:bookmarkStart w:id="36339" w:name="ET_interruption_6215_20"/>
      <w:r w:rsidRPr="008F51A2">
        <w:rPr>
          <w:rStyle w:val="TagStyle"/>
          <w:rFonts w:hint="cs"/>
          <w:rtl/>
        </w:rPr>
        <w:t xml:space="preserve"> &lt;&lt; קריאה &gt;&gt;</w:t>
      </w:r>
      <w:r>
        <w:rPr>
          <w:rStyle w:val="TagStyle"/>
          <w:rFonts w:hint="cs"/>
          <w:rtl/>
        </w:rPr>
        <w:t xml:space="preserve"> </w:t>
      </w:r>
      <w:r>
        <w:rPr>
          <w:rFonts w:hint="cs"/>
          <w:rtl/>
        </w:rPr>
        <w:t>שר התיירות יואל רזבוזוב:</w:t>
      </w:r>
      <w:r>
        <w:rPr>
          <w:rStyle w:val="TagStyle"/>
          <w:rtl/>
        </w:rPr>
        <w:t xml:space="preserve"> </w:t>
      </w:r>
      <w:r w:rsidRPr="008F51A2">
        <w:rPr>
          <w:rStyle w:val="TagStyle"/>
          <w:rtl/>
        </w:rPr>
        <w:t>&lt;&lt; קריאה &gt;&gt;</w:t>
      </w:r>
      <w:r>
        <w:rPr>
          <w:rFonts w:hint="cs"/>
          <w:rtl/>
        </w:rPr>
        <w:t xml:space="preserve">  </w:t>
      </w:r>
      <w:bookmarkEnd w:id="36339"/>
    </w:p>
    <w:p w:rsidR="00F532D9" w:rsidRDefault="00F532D9" w:rsidP="00356EAB">
      <w:pPr>
        <w:rPr>
          <w:rtl/>
        </w:rPr>
      </w:pPr>
    </w:p>
    <w:p w:rsidR="00F532D9" w:rsidRDefault="00F532D9" w:rsidP="00356EAB">
      <w:pPr>
        <w:rPr>
          <w:rtl/>
        </w:rPr>
      </w:pPr>
      <w:r>
        <w:rPr>
          <w:rFonts w:hint="cs"/>
          <w:rtl/>
        </w:rPr>
        <w:t>אתם רק רבתם שם ואנחנו מנהלים את האירוע. זה השוני.</w:t>
      </w:r>
    </w:p>
    <w:p w:rsidR="00F532D9" w:rsidRDefault="00F532D9" w:rsidP="00356EAB">
      <w:pPr>
        <w:rPr>
          <w:rtl/>
        </w:rPr>
      </w:pPr>
    </w:p>
    <w:p w:rsidR="00F532D9" w:rsidRDefault="00F532D9" w:rsidP="00356EAB">
      <w:pPr>
        <w:pStyle w:val="-"/>
        <w:rPr>
          <w:rtl/>
        </w:rPr>
      </w:pPr>
      <w:bookmarkStart w:id="36340" w:name="ET_speakercontinue_5296_21"/>
      <w:r w:rsidRPr="008F51A2">
        <w:rPr>
          <w:rStyle w:val="TagStyle"/>
          <w:rFonts w:hint="cs"/>
          <w:rtl/>
        </w:rPr>
        <w:t xml:space="preserve"> &lt;&lt; דובר_המשך &gt;&gt;</w:t>
      </w:r>
      <w:r>
        <w:rPr>
          <w:rStyle w:val="TagStyle"/>
          <w:rFonts w:hint="cs"/>
          <w:rtl/>
        </w:rPr>
        <w:t xml:space="preserve"> </w:t>
      </w:r>
      <w:r>
        <w:rPr>
          <w:rFonts w:hint="cs"/>
          <w:rtl/>
        </w:rPr>
        <w:t>יואב קיש (הליכוד):</w:t>
      </w:r>
      <w:r>
        <w:rPr>
          <w:rStyle w:val="TagStyle"/>
          <w:rtl/>
        </w:rPr>
        <w:t xml:space="preserve"> </w:t>
      </w:r>
      <w:r w:rsidRPr="008F51A2">
        <w:rPr>
          <w:rStyle w:val="TagStyle"/>
          <w:rtl/>
        </w:rPr>
        <w:t>&lt;&lt; דובר_המשך &gt;&gt;</w:t>
      </w:r>
      <w:r>
        <w:rPr>
          <w:rFonts w:hint="cs"/>
          <w:rtl/>
        </w:rPr>
        <w:t xml:space="preserve">  </w:t>
      </w:r>
      <w:bookmarkEnd w:id="36340"/>
    </w:p>
    <w:p w:rsidR="00F532D9" w:rsidRDefault="00F532D9" w:rsidP="00356EAB">
      <w:pPr>
        <w:rPr>
          <w:rtl/>
        </w:rPr>
      </w:pPr>
    </w:p>
    <w:p w:rsidR="00F532D9" w:rsidRDefault="00F532D9" w:rsidP="00356EAB">
      <w:pPr>
        <w:rPr>
          <w:rtl/>
        </w:rPr>
      </w:pPr>
      <w:bookmarkStart w:id="36341" w:name="_ETM_Q130_523620"/>
      <w:bookmarkEnd w:id="36341"/>
      <w:r>
        <w:rPr>
          <w:rFonts w:hint="cs"/>
          <w:rtl/>
        </w:rPr>
        <w:t xml:space="preserve">אנחנו </w:t>
      </w:r>
      <w:bookmarkStart w:id="36342" w:name="_ETM_Q130_524220"/>
      <w:bookmarkEnd w:id="36342"/>
      <w:r>
        <w:rPr>
          <w:rFonts w:hint="cs"/>
          <w:rtl/>
        </w:rPr>
        <w:t xml:space="preserve">לא רבנו. </w:t>
      </w:r>
      <w:bookmarkStart w:id="36343" w:name="_ETM_Q130_524850"/>
      <w:bookmarkEnd w:id="36343"/>
      <w:r>
        <w:rPr>
          <w:rFonts w:hint="cs"/>
          <w:rtl/>
        </w:rPr>
        <w:t xml:space="preserve">אנחנו, </w:t>
      </w:r>
      <w:bookmarkStart w:id="36344" w:name="_ETM_Q130_525240"/>
      <w:bookmarkEnd w:id="36344"/>
      <w:r>
        <w:rPr>
          <w:rFonts w:hint="cs"/>
          <w:rtl/>
        </w:rPr>
        <w:t>ברוך</w:t>
      </w:r>
      <w:bookmarkStart w:id="36345" w:name="_ETM_Q130_525450"/>
      <w:bookmarkEnd w:id="36345"/>
      <w:r>
        <w:rPr>
          <w:rFonts w:hint="cs"/>
          <w:rtl/>
        </w:rPr>
        <w:t xml:space="preserve"> השם, </w:t>
      </w:r>
      <w:bookmarkStart w:id="36346" w:name="_ETM_Q130_525779"/>
      <w:bookmarkEnd w:id="36346"/>
      <w:r>
        <w:rPr>
          <w:rFonts w:hint="cs"/>
          <w:rtl/>
        </w:rPr>
        <w:t xml:space="preserve">הבאנו </w:t>
      </w:r>
      <w:bookmarkStart w:id="36347" w:name="_ETM_Q130_526110"/>
      <w:bookmarkEnd w:id="36347"/>
      <w:r>
        <w:rPr>
          <w:rFonts w:hint="cs"/>
          <w:rtl/>
        </w:rPr>
        <w:t xml:space="preserve">הישג </w:t>
      </w:r>
      <w:bookmarkStart w:id="36348" w:name="_ETM_Q130_526410"/>
      <w:bookmarkEnd w:id="36348"/>
      <w:r>
        <w:rPr>
          <w:rFonts w:hint="cs"/>
          <w:rtl/>
        </w:rPr>
        <w:t xml:space="preserve">מדהים </w:t>
      </w:r>
      <w:bookmarkStart w:id="36349" w:name="_ETM_Q130_526710"/>
      <w:bookmarkEnd w:id="36349"/>
      <w:r>
        <w:rPr>
          <w:rFonts w:hint="cs"/>
          <w:rtl/>
        </w:rPr>
        <w:t xml:space="preserve">למדינת </w:t>
      </w:r>
      <w:bookmarkStart w:id="36350" w:name="_ETM_Q130_527130"/>
      <w:bookmarkEnd w:id="36350"/>
      <w:r>
        <w:rPr>
          <w:rFonts w:hint="cs"/>
          <w:rtl/>
        </w:rPr>
        <w:t xml:space="preserve">ישראל. </w:t>
      </w:r>
      <w:bookmarkStart w:id="36351" w:name="_ETM_Q130_527580"/>
      <w:bookmarkEnd w:id="36351"/>
      <w:r>
        <w:rPr>
          <w:rFonts w:hint="cs"/>
          <w:rtl/>
        </w:rPr>
        <w:t xml:space="preserve">החזרנו </w:t>
      </w:r>
      <w:bookmarkStart w:id="36352" w:name="_ETM_Q130_528000"/>
      <w:bookmarkEnd w:id="36352"/>
      <w:r>
        <w:rPr>
          <w:rFonts w:hint="cs"/>
          <w:rtl/>
        </w:rPr>
        <w:t xml:space="preserve">את </w:t>
      </w:r>
      <w:bookmarkStart w:id="36353" w:name="_ETM_Q130_528089"/>
      <w:bookmarkEnd w:id="36353"/>
      <w:r>
        <w:rPr>
          <w:rFonts w:hint="cs"/>
          <w:rtl/>
        </w:rPr>
        <w:t xml:space="preserve">המפתחות </w:t>
      </w:r>
      <w:bookmarkStart w:id="36354" w:name="_ETM_Q130_528660"/>
      <w:bookmarkEnd w:id="36354"/>
      <w:r>
        <w:rPr>
          <w:rFonts w:hint="cs"/>
          <w:rtl/>
        </w:rPr>
        <w:t xml:space="preserve">במצב </w:t>
      </w:r>
      <w:bookmarkStart w:id="36355" w:name="_ETM_Q130_529110"/>
      <w:bookmarkEnd w:id="36355"/>
      <w:r>
        <w:rPr>
          <w:rFonts w:hint="cs"/>
          <w:rtl/>
        </w:rPr>
        <w:t xml:space="preserve">הכי </w:t>
      </w:r>
      <w:bookmarkStart w:id="36356" w:name="_ETM_Q130_529320"/>
      <w:bookmarkEnd w:id="36356"/>
      <w:r>
        <w:rPr>
          <w:rFonts w:hint="cs"/>
          <w:rtl/>
        </w:rPr>
        <w:t xml:space="preserve">טוב </w:t>
      </w:r>
      <w:bookmarkStart w:id="36357" w:name="_ETM_Q130_529500"/>
      <w:bookmarkEnd w:id="36357"/>
      <w:r>
        <w:rPr>
          <w:rFonts w:hint="cs"/>
          <w:rtl/>
        </w:rPr>
        <w:t xml:space="preserve">שיכול </w:t>
      </w:r>
      <w:bookmarkStart w:id="36358" w:name="_ETM_Q130_529920"/>
      <w:bookmarkEnd w:id="36358"/>
      <w:r>
        <w:rPr>
          <w:rFonts w:hint="cs"/>
          <w:rtl/>
        </w:rPr>
        <w:t xml:space="preserve">להיות, </w:t>
      </w:r>
      <w:bookmarkStart w:id="36359" w:name="_ETM_Q130_530520"/>
      <w:bookmarkEnd w:id="36359"/>
      <w:r>
        <w:rPr>
          <w:rFonts w:hint="cs"/>
          <w:rtl/>
        </w:rPr>
        <w:t xml:space="preserve">ובדיוק </w:t>
      </w:r>
      <w:bookmarkStart w:id="36360" w:name="_ETM_Q130_531029"/>
      <w:bookmarkEnd w:id="36360"/>
      <w:r>
        <w:rPr>
          <w:rFonts w:hint="cs"/>
          <w:rtl/>
        </w:rPr>
        <w:t xml:space="preserve">באותה </w:t>
      </w:r>
      <w:bookmarkStart w:id="36361" w:name="_ETM_Q130_531330"/>
      <w:bookmarkEnd w:id="36361"/>
      <w:r>
        <w:rPr>
          <w:rFonts w:hint="cs"/>
          <w:rtl/>
        </w:rPr>
        <w:t xml:space="preserve">נקודת </w:t>
      </w:r>
      <w:bookmarkStart w:id="36362" w:name="_ETM_Q130_531779"/>
      <w:bookmarkEnd w:id="36362"/>
      <w:r>
        <w:rPr>
          <w:rFonts w:hint="cs"/>
          <w:rtl/>
        </w:rPr>
        <w:t xml:space="preserve">זמן </w:t>
      </w:r>
      <w:bookmarkStart w:id="36363" w:name="_ETM_Q130_532050"/>
      <w:bookmarkEnd w:id="36363"/>
      <w:r>
        <w:rPr>
          <w:rFonts w:hint="cs"/>
          <w:rtl/>
        </w:rPr>
        <w:t xml:space="preserve">נכנס </w:t>
      </w:r>
      <w:bookmarkStart w:id="36364" w:name="_ETM_Q130_532410"/>
      <w:bookmarkEnd w:id="36364"/>
      <w:r>
        <w:rPr>
          <w:rFonts w:hint="cs"/>
          <w:rtl/>
        </w:rPr>
        <w:t xml:space="preserve">וריאנט </w:t>
      </w:r>
      <w:bookmarkStart w:id="36365" w:name="_ETM_Q130_532860"/>
      <w:bookmarkEnd w:id="36365"/>
      <w:r>
        <w:rPr>
          <w:rFonts w:hint="cs"/>
          <w:rtl/>
        </w:rPr>
        <w:t xml:space="preserve">הודי. </w:t>
      </w:r>
      <w:bookmarkStart w:id="36366" w:name="_ETM_Q130_533100"/>
      <w:bookmarkEnd w:id="36366"/>
      <w:r>
        <w:rPr>
          <w:rFonts w:hint="cs"/>
          <w:rtl/>
        </w:rPr>
        <w:t xml:space="preserve">אני </w:t>
      </w:r>
      <w:bookmarkStart w:id="36367" w:name="_ETM_Q130_533250"/>
      <w:bookmarkEnd w:id="36367"/>
      <w:r>
        <w:rPr>
          <w:rFonts w:hint="cs"/>
          <w:rtl/>
        </w:rPr>
        <w:t xml:space="preserve">לא </w:t>
      </w:r>
      <w:bookmarkStart w:id="36368" w:name="_ETM_Q130_533339"/>
      <w:bookmarkEnd w:id="36368"/>
      <w:r>
        <w:rPr>
          <w:rFonts w:hint="cs"/>
          <w:rtl/>
        </w:rPr>
        <w:t xml:space="preserve">מאשים </w:t>
      </w:r>
      <w:bookmarkStart w:id="36369" w:name="_ETM_Q130_533730"/>
      <w:bookmarkEnd w:id="36369"/>
      <w:r>
        <w:rPr>
          <w:rFonts w:hint="cs"/>
          <w:rtl/>
        </w:rPr>
        <w:t xml:space="preserve">אתכם </w:t>
      </w:r>
      <w:bookmarkStart w:id="36370" w:name="_ETM_Q130_534029"/>
      <w:bookmarkEnd w:id="36370"/>
      <w:r>
        <w:rPr>
          <w:rFonts w:hint="cs"/>
          <w:rtl/>
        </w:rPr>
        <w:t xml:space="preserve">בזה </w:t>
      </w:r>
      <w:bookmarkStart w:id="36371" w:name="_ETM_Q130_534270"/>
      <w:bookmarkEnd w:id="36371"/>
      <w:r>
        <w:rPr>
          <w:rFonts w:hint="cs"/>
          <w:rtl/>
        </w:rPr>
        <w:t xml:space="preserve">שיש </w:t>
      </w:r>
      <w:bookmarkStart w:id="36372" w:name="_ETM_Q130_534480"/>
      <w:bookmarkEnd w:id="36372"/>
      <w:r>
        <w:rPr>
          <w:rFonts w:hint="cs"/>
          <w:rtl/>
        </w:rPr>
        <w:t xml:space="preserve">וריאנט </w:t>
      </w:r>
      <w:bookmarkStart w:id="36373" w:name="_ETM_Q130_534900"/>
      <w:bookmarkEnd w:id="36373"/>
      <w:r>
        <w:rPr>
          <w:rFonts w:hint="cs"/>
          <w:rtl/>
        </w:rPr>
        <w:t xml:space="preserve">הודי, </w:t>
      </w:r>
      <w:bookmarkStart w:id="36374" w:name="_ETM_Q130_535110"/>
      <w:bookmarkEnd w:id="36374"/>
      <w:r>
        <w:rPr>
          <w:rFonts w:hint="cs"/>
          <w:rtl/>
        </w:rPr>
        <w:t xml:space="preserve">חס </w:t>
      </w:r>
      <w:bookmarkStart w:id="36375" w:name="_ETM_Q130_535290"/>
      <w:bookmarkEnd w:id="36375"/>
      <w:r>
        <w:rPr>
          <w:rFonts w:hint="cs"/>
          <w:rtl/>
        </w:rPr>
        <w:t xml:space="preserve">וחלילה, </w:t>
      </w:r>
      <w:bookmarkStart w:id="36376" w:name="_ETM_Q130_536350"/>
      <w:bookmarkEnd w:id="36376"/>
      <w:r>
        <w:rPr>
          <w:rFonts w:hint="cs"/>
          <w:rtl/>
        </w:rPr>
        <w:t xml:space="preserve">אבל </w:t>
      </w:r>
      <w:bookmarkStart w:id="36377" w:name="_ETM_Q130_536620"/>
      <w:bookmarkEnd w:id="36377"/>
      <w:r>
        <w:rPr>
          <w:rFonts w:hint="cs"/>
          <w:rtl/>
        </w:rPr>
        <w:t xml:space="preserve">כן </w:t>
      </w:r>
      <w:bookmarkStart w:id="36378" w:name="_ETM_Q130_536859"/>
      <w:bookmarkEnd w:id="36378"/>
      <w:r>
        <w:rPr>
          <w:rFonts w:hint="cs"/>
          <w:rtl/>
        </w:rPr>
        <w:t xml:space="preserve">יש </w:t>
      </w:r>
      <w:bookmarkStart w:id="36379" w:name="_ETM_Q130_537039"/>
      <w:bookmarkEnd w:id="36379"/>
      <w:r>
        <w:rPr>
          <w:rFonts w:hint="cs"/>
          <w:rtl/>
        </w:rPr>
        <w:t xml:space="preserve">לי </w:t>
      </w:r>
      <w:bookmarkStart w:id="36380" w:name="_ETM_Q130_537160"/>
      <w:bookmarkEnd w:id="36380"/>
      <w:r>
        <w:rPr>
          <w:rFonts w:hint="cs"/>
          <w:rtl/>
        </w:rPr>
        <w:t xml:space="preserve">ביקורת </w:t>
      </w:r>
      <w:bookmarkStart w:id="36381" w:name="_ETM_Q130_538269"/>
      <w:bookmarkEnd w:id="36381"/>
      <w:r>
        <w:rPr>
          <w:rFonts w:hint="cs"/>
          <w:rtl/>
        </w:rPr>
        <w:t xml:space="preserve">על עמדת </w:t>
      </w:r>
      <w:bookmarkStart w:id="36382" w:name="_ETM_Q130_538960"/>
      <w:bookmarkEnd w:id="36382"/>
      <w:r>
        <w:rPr>
          <w:rFonts w:hint="cs"/>
          <w:rtl/>
        </w:rPr>
        <w:t xml:space="preserve">הקבינט. </w:t>
      </w:r>
      <w:bookmarkStart w:id="36383" w:name="_ETM_Q130_540390"/>
      <w:bookmarkEnd w:id="36383"/>
    </w:p>
    <w:p w:rsidR="00F532D9" w:rsidRDefault="00F532D9" w:rsidP="00356EAB">
      <w:pPr>
        <w:rPr>
          <w:rtl/>
        </w:rPr>
      </w:pPr>
      <w:bookmarkStart w:id="36384" w:name="_ETM_Q130_542590"/>
      <w:bookmarkStart w:id="36385" w:name="_ETM_Q130_542672"/>
      <w:bookmarkEnd w:id="36384"/>
      <w:bookmarkEnd w:id="36385"/>
    </w:p>
    <w:p w:rsidR="00F532D9" w:rsidRDefault="00F532D9" w:rsidP="00366A73">
      <w:pPr>
        <w:rPr>
          <w:rtl/>
        </w:rPr>
      </w:pPr>
      <w:bookmarkStart w:id="36386" w:name="_ETM_Q130_542718"/>
      <w:bookmarkStart w:id="36387" w:name="_ETM_Q130_542774"/>
      <w:bookmarkEnd w:id="36386"/>
      <w:bookmarkEnd w:id="36387"/>
      <w:r>
        <w:rPr>
          <w:rFonts w:hint="cs"/>
          <w:rtl/>
        </w:rPr>
        <w:t xml:space="preserve">יש </w:t>
      </w:r>
      <w:bookmarkStart w:id="36388" w:name="_ETM_Q130_540779"/>
      <w:bookmarkEnd w:id="36388"/>
      <w:r>
        <w:rPr>
          <w:rFonts w:hint="cs"/>
          <w:rtl/>
        </w:rPr>
        <w:t xml:space="preserve">פה </w:t>
      </w:r>
      <w:bookmarkStart w:id="36389" w:name="_ETM_Q130_541559"/>
      <w:bookmarkEnd w:id="36389"/>
      <w:r>
        <w:rPr>
          <w:rFonts w:hint="cs"/>
          <w:rtl/>
        </w:rPr>
        <w:t xml:space="preserve">החלטה </w:t>
      </w:r>
      <w:bookmarkStart w:id="36390" w:name="_ETM_Q130_542010"/>
      <w:bookmarkEnd w:id="36390"/>
      <w:r>
        <w:rPr>
          <w:rFonts w:hint="cs"/>
          <w:rtl/>
        </w:rPr>
        <w:t xml:space="preserve">מודעת </w:t>
      </w:r>
      <w:bookmarkStart w:id="36391" w:name="_ETM_Q130_542370"/>
      <w:bookmarkEnd w:id="36391"/>
      <w:r>
        <w:rPr>
          <w:rFonts w:hint="cs"/>
          <w:rtl/>
        </w:rPr>
        <w:t xml:space="preserve">של </w:t>
      </w:r>
      <w:bookmarkStart w:id="36392" w:name="_ETM_Q130_542550"/>
      <w:bookmarkEnd w:id="36392"/>
      <w:r>
        <w:rPr>
          <w:rFonts w:hint="cs"/>
          <w:rtl/>
        </w:rPr>
        <w:t xml:space="preserve">הקבינט </w:t>
      </w:r>
      <w:bookmarkStart w:id="36393" w:name="_ETM_Q130_543059"/>
      <w:bookmarkEnd w:id="36393"/>
      <w:r>
        <w:rPr>
          <w:rFonts w:hint="cs"/>
          <w:rtl/>
        </w:rPr>
        <w:t xml:space="preserve">שלא </w:t>
      </w:r>
      <w:bookmarkStart w:id="36394" w:name="_ETM_Q130_543329"/>
      <w:bookmarkEnd w:id="36394"/>
      <w:r>
        <w:rPr>
          <w:rFonts w:hint="cs"/>
          <w:rtl/>
        </w:rPr>
        <w:t>לעשות</w:t>
      </w:r>
      <w:r w:rsidR="00366A73">
        <w:rPr>
          <w:rFonts w:hint="cs"/>
          <w:rtl/>
        </w:rPr>
        <w:t>,</w:t>
      </w:r>
      <w:r>
        <w:rPr>
          <w:rFonts w:hint="cs"/>
          <w:rtl/>
        </w:rPr>
        <w:t xml:space="preserve"> </w:t>
      </w:r>
      <w:bookmarkStart w:id="36395" w:name="_ETM_Q130_544240"/>
      <w:bookmarkEnd w:id="36395"/>
      <w:r>
        <w:rPr>
          <w:rFonts w:hint="cs"/>
          <w:rtl/>
        </w:rPr>
        <w:t xml:space="preserve">אמירה </w:t>
      </w:r>
      <w:bookmarkStart w:id="36396" w:name="_ETM_Q130_544570"/>
      <w:bookmarkEnd w:id="36396"/>
      <w:r>
        <w:rPr>
          <w:rFonts w:hint="cs"/>
          <w:rtl/>
        </w:rPr>
        <w:t xml:space="preserve">שאומרת: </w:t>
      </w:r>
      <w:bookmarkStart w:id="36397" w:name="_ETM_Q130_545680"/>
      <w:bookmarkEnd w:id="36397"/>
      <w:r>
        <w:rPr>
          <w:rFonts w:hint="cs"/>
          <w:rtl/>
        </w:rPr>
        <w:t xml:space="preserve">החיסונים </w:t>
      </w:r>
      <w:bookmarkStart w:id="36398" w:name="_ETM_Q130_546220"/>
      <w:bookmarkEnd w:id="36398"/>
      <w:r>
        <w:rPr>
          <w:rFonts w:hint="cs"/>
          <w:rtl/>
        </w:rPr>
        <w:t xml:space="preserve">ינצחו </w:t>
      </w:r>
      <w:bookmarkStart w:id="36399" w:name="_ETM_Q130_546610"/>
      <w:bookmarkEnd w:id="36399"/>
      <w:r>
        <w:rPr>
          <w:rFonts w:hint="cs"/>
          <w:rtl/>
        </w:rPr>
        <w:t xml:space="preserve">את </w:t>
      </w:r>
      <w:bookmarkStart w:id="36400" w:name="_ETM_Q130_546700"/>
      <w:bookmarkEnd w:id="36400"/>
      <w:r>
        <w:rPr>
          <w:rFonts w:hint="cs"/>
          <w:rtl/>
        </w:rPr>
        <w:t xml:space="preserve">הווריאנט </w:t>
      </w:r>
      <w:bookmarkStart w:id="36401" w:name="_ETM_Q130_547210"/>
      <w:bookmarkEnd w:id="36401"/>
      <w:r>
        <w:rPr>
          <w:rFonts w:hint="cs"/>
          <w:rtl/>
        </w:rPr>
        <w:t xml:space="preserve">ההודי. </w:t>
      </w:r>
      <w:bookmarkStart w:id="36402" w:name="_ETM_Q130_549029"/>
      <w:bookmarkEnd w:id="36402"/>
      <w:r>
        <w:rPr>
          <w:rFonts w:hint="cs"/>
          <w:rtl/>
        </w:rPr>
        <w:t xml:space="preserve">מה </w:t>
      </w:r>
      <w:bookmarkStart w:id="36403" w:name="_ETM_Q130_549240"/>
      <w:bookmarkEnd w:id="36403"/>
      <w:r>
        <w:rPr>
          <w:rFonts w:hint="cs"/>
          <w:rtl/>
        </w:rPr>
        <w:t xml:space="preserve">שקרה </w:t>
      </w:r>
      <w:bookmarkStart w:id="36404" w:name="_ETM_Q130_549600"/>
      <w:bookmarkEnd w:id="36404"/>
      <w:r>
        <w:rPr>
          <w:rFonts w:hint="cs"/>
          <w:rtl/>
        </w:rPr>
        <w:t xml:space="preserve">מאז </w:t>
      </w:r>
      <w:bookmarkStart w:id="36405" w:name="_ETM_Q130_550400"/>
      <w:bookmarkEnd w:id="36405"/>
      <w:r>
        <w:rPr>
          <w:rFonts w:hint="cs"/>
          <w:rtl/>
        </w:rPr>
        <w:t xml:space="preserve">– אני </w:t>
      </w:r>
      <w:bookmarkStart w:id="36406" w:name="_ETM_Q130_550520"/>
      <w:bookmarkEnd w:id="36406"/>
      <w:r>
        <w:rPr>
          <w:rFonts w:hint="cs"/>
          <w:rtl/>
        </w:rPr>
        <w:t xml:space="preserve">מזכיר </w:t>
      </w:r>
      <w:bookmarkStart w:id="36407" w:name="_ETM_Q130_550909"/>
      <w:bookmarkEnd w:id="36407"/>
      <w:r>
        <w:rPr>
          <w:rFonts w:hint="cs"/>
          <w:rtl/>
        </w:rPr>
        <w:t xml:space="preserve">לכולנו </w:t>
      </w:r>
      <w:bookmarkStart w:id="36408" w:name="_ETM_Q130_551479"/>
      <w:bookmarkEnd w:id="36408"/>
      <w:r>
        <w:rPr>
          <w:rFonts w:hint="cs"/>
          <w:rtl/>
        </w:rPr>
        <w:t xml:space="preserve">את </w:t>
      </w:r>
      <w:bookmarkStart w:id="36409" w:name="_ETM_Q130_551630"/>
      <w:bookmarkEnd w:id="36409"/>
      <w:r>
        <w:rPr>
          <w:rFonts w:hint="cs"/>
          <w:rtl/>
        </w:rPr>
        <w:t xml:space="preserve">הסיור </w:t>
      </w:r>
      <w:bookmarkStart w:id="36410" w:name="_ETM_Q130_552709"/>
      <w:bookmarkEnd w:id="36410"/>
      <w:r>
        <w:rPr>
          <w:rFonts w:hint="cs"/>
          <w:rtl/>
        </w:rPr>
        <w:t xml:space="preserve">של </w:t>
      </w:r>
      <w:bookmarkStart w:id="36411" w:name="_ETM_Q130_553159"/>
      <w:bookmarkEnd w:id="36411"/>
      <w:r>
        <w:rPr>
          <w:rFonts w:hint="cs"/>
          <w:rtl/>
        </w:rPr>
        <w:t xml:space="preserve">בנט </w:t>
      </w:r>
      <w:bookmarkStart w:id="36412" w:name="_ETM_Q130_553490"/>
      <w:bookmarkEnd w:id="36412"/>
      <w:r>
        <w:rPr>
          <w:rFonts w:hint="cs"/>
          <w:rtl/>
        </w:rPr>
        <w:t xml:space="preserve">בנתב"ג, </w:t>
      </w:r>
      <w:bookmarkStart w:id="36413" w:name="_ETM_Q130_554860"/>
      <w:bookmarkEnd w:id="36413"/>
      <w:r>
        <w:rPr>
          <w:rFonts w:hint="cs"/>
          <w:rtl/>
        </w:rPr>
        <w:t xml:space="preserve">שהסתובב </w:t>
      </w:r>
      <w:bookmarkStart w:id="36414" w:name="_ETM_Q130_555700"/>
      <w:bookmarkEnd w:id="36414"/>
      <w:r>
        <w:rPr>
          <w:rFonts w:hint="cs"/>
          <w:rtl/>
        </w:rPr>
        <w:t xml:space="preserve">שם </w:t>
      </w:r>
      <w:bookmarkStart w:id="36415" w:name="_ETM_Q130_556120"/>
      <w:bookmarkEnd w:id="36415"/>
      <w:r>
        <w:rPr>
          <w:rFonts w:hint="cs"/>
          <w:rtl/>
        </w:rPr>
        <w:t xml:space="preserve">ודיבר, </w:t>
      </w:r>
      <w:bookmarkStart w:id="36416" w:name="_ETM_Q130_557429"/>
      <w:bookmarkEnd w:id="36416"/>
      <w:r>
        <w:rPr>
          <w:rFonts w:hint="cs"/>
          <w:rtl/>
        </w:rPr>
        <w:t xml:space="preserve">דיבר </w:t>
      </w:r>
      <w:bookmarkStart w:id="36417" w:name="_ETM_Q130_557759"/>
      <w:bookmarkEnd w:id="36417"/>
      <w:r>
        <w:rPr>
          <w:rFonts w:hint="cs"/>
          <w:rtl/>
        </w:rPr>
        <w:t xml:space="preserve">הרבה, </w:t>
      </w:r>
      <w:bookmarkStart w:id="36418" w:name="_ETM_Q130_558149"/>
      <w:bookmarkEnd w:id="36418"/>
      <w:r>
        <w:rPr>
          <w:rFonts w:hint="cs"/>
          <w:rtl/>
        </w:rPr>
        <w:t xml:space="preserve">ויצא </w:t>
      </w:r>
      <w:bookmarkStart w:id="36419" w:name="_ETM_Q130_558569"/>
      <w:bookmarkEnd w:id="36419"/>
      <w:r>
        <w:rPr>
          <w:rFonts w:hint="cs"/>
          <w:rtl/>
        </w:rPr>
        <w:t xml:space="preserve">משם </w:t>
      </w:r>
      <w:bookmarkStart w:id="36420" w:name="_ETM_Q130_558929"/>
      <w:bookmarkEnd w:id="36420"/>
      <w:r>
        <w:rPr>
          <w:rFonts w:hint="cs"/>
          <w:rtl/>
        </w:rPr>
        <w:t xml:space="preserve">עם </w:t>
      </w:r>
      <w:bookmarkStart w:id="36421" w:name="_ETM_Q130_559049"/>
      <w:bookmarkEnd w:id="36421"/>
      <w:r>
        <w:rPr>
          <w:rFonts w:hint="cs"/>
          <w:rtl/>
        </w:rPr>
        <w:t xml:space="preserve">המלצות. </w:t>
      </w:r>
      <w:bookmarkStart w:id="36422" w:name="_ETM_Q130_560189"/>
      <w:bookmarkEnd w:id="36422"/>
      <w:r>
        <w:rPr>
          <w:rFonts w:hint="cs"/>
          <w:rtl/>
        </w:rPr>
        <w:t xml:space="preserve">אם </w:t>
      </w:r>
      <w:bookmarkStart w:id="36423" w:name="_ETM_Q130_560339"/>
      <w:bookmarkEnd w:id="36423"/>
      <w:r>
        <w:rPr>
          <w:rFonts w:hint="cs"/>
          <w:rtl/>
        </w:rPr>
        <w:t xml:space="preserve">אני </w:t>
      </w:r>
      <w:bookmarkStart w:id="36424" w:name="_ETM_Q130_560490"/>
      <w:bookmarkEnd w:id="36424"/>
      <w:r>
        <w:rPr>
          <w:rFonts w:hint="cs"/>
          <w:rtl/>
        </w:rPr>
        <w:t xml:space="preserve">יכול </w:t>
      </w:r>
      <w:bookmarkStart w:id="36425" w:name="_ETM_Q130_560729"/>
      <w:bookmarkEnd w:id="36425"/>
      <w:r>
        <w:rPr>
          <w:rFonts w:hint="cs"/>
          <w:rtl/>
        </w:rPr>
        <w:t xml:space="preserve">לתת </w:t>
      </w:r>
      <w:bookmarkStart w:id="36426" w:name="_ETM_Q130_561089"/>
      <w:bookmarkEnd w:id="36426"/>
      <w:r>
        <w:rPr>
          <w:rFonts w:hint="cs"/>
          <w:rtl/>
        </w:rPr>
        <w:t xml:space="preserve">המלצה </w:t>
      </w:r>
      <w:bookmarkStart w:id="36427" w:name="_ETM_Q130_561810"/>
      <w:bookmarkStart w:id="36428" w:name="_ETM_Q130_562109"/>
      <w:bookmarkEnd w:id="36427"/>
      <w:bookmarkEnd w:id="36428"/>
      <w:r>
        <w:rPr>
          <w:rFonts w:hint="cs"/>
          <w:rtl/>
        </w:rPr>
        <w:t xml:space="preserve">אחת </w:t>
      </w:r>
      <w:bookmarkStart w:id="36429" w:name="_ETM_Q130_561436"/>
      <w:bookmarkEnd w:id="36429"/>
      <w:r>
        <w:rPr>
          <w:rFonts w:hint="cs"/>
          <w:rtl/>
        </w:rPr>
        <w:t xml:space="preserve">היום </w:t>
      </w:r>
      <w:bookmarkStart w:id="36430" w:name="_ETM_Q130_562439"/>
      <w:bookmarkEnd w:id="36430"/>
      <w:r>
        <w:rPr>
          <w:rFonts w:hint="cs"/>
          <w:rtl/>
        </w:rPr>
        <w:t xml:space="preserve">– כי </w:t>
      </w:r>
      <w:bookmarkStart w:id="36431" w:name="_ETM_Q130_562589"/>
      <w:bookmarkEnd w:id="36431"/>
      <w:r>
        <w:rPr>
          <w:rFonts w:hint="cs"/>
          <w:rtl/>
        </w:rPr>
        <w:t xml:space="preserve">אני </w:t>
      </w:r>
      <w:bookmarkStart w:id="36432" w:name="_ETM_Q130_562770"/>
      <w:bookmarkEnd w:id="36432"/>
      <w:r>
        <w:rPr>
          <w:rFonts w:hint="cs"/>
          <w:rtl/>
        </w:rPr>
        <w:t xml:space="preserve">לא </w:t>
      </w:r>
      <w:bookmarkStart w:id="36433" w:name="_ETM_Q130_562920"/>
      <w:bookmarkEnd w:id="36433"/>
      <w:r>
        <w:rPr>
          <w:rFonts w:hint="cs"/>
          <w:rtl/>
        </w:rPr>
        <w:t xml:space="preserve">מחליט, </w:t>
      </w:r>
      <w:bookmarkStart w:id="36434" w:name="_ETM_Q130_563310"/>
      <w:bookmarkEnd w:id="36434"/>
      <w:r>
        <w:rPr>
          <w:rFonts w:hint="cs"/>
          <w:rtl/>
        </w:rPr>
        <w:t xml:space="preserve">אני </w:t>
      </w:r>
      <w:bookmarkStart w:id="36435" w:name="_ETM_Q130_563490"/>
      <w:bookmarkEnd w:id="36435"/>
      <w:r>
        <w:rPr>
          <w:rFonts w:hint="cs"/>
          <w:rtl/>
        </w:rPr>
        <w:t xml:space="preserve">היום </w:t>
      </w:r>
      <w:bookmarkStart w:id="36436" w:name="_ETM_Q130_563729"/>
      <w:bookmarkEnd w:id="36436"/>
      <w:r>
        <w:rPr>
          <w:rFonts w:hint="cs"/>
          <w:rtl/>
        </w:rPr>
        <w:t xml:space="preserve">ממליץ </w:t>
      </w:r>
      <w:r>
        <w:rPr>
          <w:rtl/>
        </w:rPr>
        <w:t>–</w:t>
      </w:r>
      <w:r>
        <w:rPr>
          <w:rFonts w:hint="cs"/>
          <w:rtl/>
        </w:rPr>
        <w:t xml:space="preserve"> </w:t>
      </w:r>
      <w:bookmarkStart w:id="36437" w:name="_ETM_Q130_564539"/>
      <w:bookmarkEnd w:id="36437"/>
      <w:r>
        <w:rPr>
          <w:rFonts w:hint="cs"/>
          <w:rtl/>
        </w:rPr>
        <w:t xml:space="preserve">זה </w:t>
      </w:r>
      <w:bookmarkStart w:id="36438" w:name="_ETM_Q130_564659"/>
      <w:bookmarkEnd w:id="36438"/>
      <w:r>
        <w:rPr>
          <w:rFonts w:hint="cs"/>
          <w:rtl/>
        </w:rPr>
        <w:t xml:space="preserve">שתפסיקו </w:t>
      </w:r>
      <w:bookmarkStart w:id="36439" w:name="_ETM_Q130_565140"/>
      <w:bookmarkEnd w:id="36439"/>
      <w:r>
        <w:rPr>
          <w:rFonts w:hint="cs"/>
          <w:rtl/>
        </w:rPr>
        <w:t xml:space="preserve">להמליץ. </w:t>
      </w:r>
      <w:bookmarkStart w:id="36440" w:name="_ETM_Q130_565999"/>
      <w:bookmarkEnd w:id="36440"/>
      <w:r>
        <w:rPr>
          <w:rFonts w:hint="cs"/>
          <w:rtl/>
        </w:rPr>
        <w:t xml:space="preserve">אתם </w:t>
      </w:r>
      <w:bookmarkStart w:id="36441" w:name="_ETM_Q130_566240"/>
      <w:bookmarkEnd w:id="36441"/>
      <w:r>
        <w:rPr>
          <w:rFonts w:hint="cs"/>
          <w:rtl/>
        </w:rPr>
        <w:t xml:space="preserve">צריכים </w:t>
      </w:r>
      <w:bookmarkStart w:id="36442" w:name="_ETM_Q130_566479"/>
      <w:bookmarkEnd w:id="36442"/>
      <w:r>
        <w:rPr>
          <w:rFonts w:hint="cs"/>
          <w:rtl/>
        </w:rPr>
        <w:t xml:space="preserve">לעשות. </w:t>
      </w:r>
      <w:bookmarkStart w:id="36443" w:name="_ETM_Q130_567359"/>
      <w:bookmarkEnd w:id="36443"/>
      <w:r>
        <w:rPr>
          <w:rFonts w:hint="cs"/>
          <w:rtl/>
        </w:rPr>
        <w:t xml:space="preserve">אם </w:t>
      </w:r>
      <w:bookmarkStart w:id="36444" w:name="_ETM_Q130_567509"/>
      <w:bookmarkEnd w:id="36444"/>
      <w:r>
        <w:rPr>
          <w:rFonts w:hint="cs"/>
          <w:rtl/>
        </w:rPr>
        <w:t xml:space="preserve">אתם </w:t>
      </w:r>
      <w:bookmarkStart w:id="36445" w:name="_ETM_Q130_567749"/>
      <w:bookmarkEnd w:id="36445"/>
      <w:r>
        <w:rPr>
          <w:rFonts w:hint="cs"/>
          <w:rtl/>
        </w:rPr>
        <w:t xml:space="preserve">לא </w:t>
      </w:r>
      <w:bookmarkStart w:id="36446" w:name="_ETM_Q130_567839"/>
      <w:bookmarkEnd w:id="36446"/>
      <w:r>
        <w:rPr>
          <w:rFonts w:hint="cs"/>
          <w:rtl/>
        </w:rPr>
        <w:t xml:space="preserve">תעשו, </w:t>
      </w:r>
      <w:bookmarkStart w:id="36447" w:name="_ETM_Q130_568229"/>
      <w:bookmarkEnd w:id="36447"/>
      <w:r>
        <w:rPr>
          <w:rFonts w:hint="cs"/>
          <w:rtl/>
        </w:rPr>
        <w:t xml:space="preserve">אף </w:t>
      </w:r>
      <w:bookmarkStart w:id="36448" w:name="_ETM_Q130_568409"/>
      <w:bookmarkStart w:id="36449" w:name="_ETM_Q130_568679"/>
      <w:bookmarkEnd w:id="36448"/>
      <w:bookmarkEnd w:id="36449"/>
      <w:r>
        <w:rPr>
          <w:rFonts w:hint="cs"/>
          <w:rtl/>
        </w:rPr>
        <w:t xml:space="preserve">אחד אחר </w:t>
      </w:r>
      <w:bookmarkStart w:id="36450" w:name="_ETM_Q130_568950"/>
      <w:bookmarkEnd w:id="36450"/>
      <w:r>
        <w:rPr>
          <w:rFonts w:hint="cs"/>
          <w:rtl/>
        </w:rPr>
        <w:t xml:space="preserve">לא </w:t>
      </w:r>
      <w:bookmarkStart w:id="36451" w:name="_ETM_Q130_569069"/>
      <w:bookmarkEnd w:id="36451"/>
      <w:r>
        <w:rPr>
          <w:rFonts w:hint="cs"/>
          <w:rtl/>
        </w:rPr>
        <w:t xml:space="preserve">יעשה. </w:t>
      </w:r>
      <w:bookmarkStart w:id="36452" w:name="_ETM_Q130_570070"/>
      <w:bookmarkEnd w:id="36452"/>
      <w:r>
        <w:rPr>
          <w:rFonts w:hint="cs"/>
          <w:rtl/>
        </w:rPr>
        <w:t xml:space="preserve">והבחירה </w:t>
      </w:r>
      <w:bookmarkStart w:id="36453" w:name="_ETM_Q130_570670"/>
      <w:bookmarkEnd w:id="36453"/>
      <w:r>
        <w:rPr>
          <w:rFonts w:hint="cs"/>
          <w:rtl/>
        </w:rPr>
        <w:t xml:space="preserve">המודעת </w:t>
      </w:r>
      <w:bookmarkStart w:id="36454" w:name="_ETM_Q130_571119"/>
      <w:bookmarkEnd w:id="36454"/>
      <w:r>
        <w:rPr>
          <w:rFonts w:hint="cs"/>
          <w:rtl/>
        </w:rPr>
        <w:t xml:space="preserve">בלא </w:t>
      </w:r>
      <w:bookmarkStart w:id="36455" w:name="_ETM_Q130_571390"/>
      <w:bookmarkEnd w:id="36455"/>
      <w:r>
        <w:rPr>
          <w:rFonts w:hint="cs"/>
          <w:rtl/>
        </w:rPr>
        <w:t xml:space="preserve">לעשות </w:t>
      </w:r>
      <w:bookmarkStart w:id="36456" w:name="_ETM_Q130_572529"/>
      <w:bookmarkEnd w:id="36456"/>
      <w:r>
        <w:rPr>
          <w:rFonts w:hint="cs"/>
          <w:rtl/>
        </w:rPr>
        <w:t xml:space="preserve">ולסמוך </w:t>
      </w:r>
      <w:bookmarkStart w:id="36457" w:name="_ETM_Q130_573159"/>
      <w:bookmarkEnd w:id="36457"/>
      <w:r>
        <w:rPr>
          <w:rFonts w:hint="cs"/>
          <w:rtl/>
        </w:rPr>
        <w:t xml:space="preserve">על </w:t>
      </w:r>
      <w:bookmarkStart w:id="36458" w:name="_ETM_Q130_574855"/>
      <w:bookmarkEnd w:id="36458"/>
      <w:r>
        <w:rPr>
          <w:rFonts w:hint="cs"/>
          <w:rtl/>
        </w:rPr>
        <w:t xml:space="preserve">כך </w:t>
      </w:r>
      <w:bookmarkStart w:id="36459" w:name="_ETM_Q130_573460"/>
      <w:bookmarkEnd w:id="36459"/>
      <w:r>
        <w:rPr>
          <w:rFonts w:hint="cs"/>
          <w:rtl/>
        </w:rPr>
        <w:t xml:space="preserve">שהחיסונים </w:t>
      </w:r>
      <w:bookmarkStart w:id="36460" w:name="_ETM_Q130_574060"/>
      <w:bookmarkEnd w:id="36460"/>
      <w:r>
        <w:rPr>
          <w:rFonts w:hint="cs"/>
          <w:rtl/>
        </w:rPr>
        <w:t xml:space="preserve">ינצחו </w:t>
      </w:r>
      <w:bookmarkStart w:id="36461" w:name="_ETM_Q130_574450"/>
      <w:bookmarkEnd w:id="36461"/>
      <w:r>
        <w:rPr>
          <w:rFonts w:hint="cs"/>
          <w:rtl/>
        </w:rPr>
        <w:t xml:space="preserve">את </w:t>
      </w:r>
      <w:bookmarkStart w:id="36462" w:name="_ETM_Q130_574509"/>
      <w:bookmarkEnd w:id="36462"/>
      <w:r>
        <w:rPr>
          <w:rFonts w:hint="cs"/>
          <w:rtl/>
        </w:rPr>
        <w:t xml:space="preserve">הווריאנט </w:t>
      </w:r>
      <w:bookmarkStart w:id="36463" w:name="_ETM_Q130_575020"/>
      <w:bookmarkEnd w:id="36463"/>
      <w:r>
        <w:rPr>
          <w:rFonts w:hint="cs"/>
          <w:rtl/>
        </w:rPr>
        <w:t xml:space="preserve">ההודי </w:t>
      </w:r>
      <w:bookmarkStart w:id="36464" w:name="_ETM_Q130_575979"/>
      <w:bookmarkEnd w:id="36464"/>
      <w:r>
        <w:rPr>
          <w:rFonts w:hint="cs"/>
          <w:rtl/>
        </w:rPr>
        <w:t xml:space="preserve">– אני </w:t>
      </w:r>
      <w:bookmarkStart w:id="36465" w:name="_ETM_Q130_576549"/>
      <w:bookmarkEnd w:id="36465"/>
      <w:r>
        <w:rPr>
          <w:rFonts w:hint="cs"/>
          <w:rtl/>
        </w:rPr>
        <w:t xml:space="preserve">מברך </w:t>
      </w:r>
      <w:bookmarkStart w:id="36466" w:name="_ETM_Q130_576969"/>
      <w:bookmarkEnd w:id="36466"/>
      <w:r>
        <w:rPr>
          <w:rFonts w:hint="cs"/>
          <w:rtl/>
        </w:rPr>
        <w:t xml:space="preserve">ומתפלל </w:t>
      </w:r>
      <w:bookmarkStart w:id="36467" w:name="_ETM_Q130_577539"/>
      <w:bookmarkEnd w:id="36467"/>
      <w:r>
        <w:rPr>
          <w:rFonts w:hint="cs"/>
          <w:rtl/>
        </w:rPr>
        <w:t xml:space="preserve">יחד </w:t>
      </w:r>
      <w:bookmarkStart w:id="36468" w:name="_ETM_Q130_577839"/>
      <w:bookmarkEnd w:id="36468"/>
      <w:r>
        <w:rPr>
          <w:rFonts w:hint="cs"/>
          <w:rtl/>
        </w:rPr>
        <w:t xml:space="preserve">איתך, היושב-ראש, </w:t>
      </w:r>
      <w:bookmarkStart w:id="36469" w:name="_ETM_Q130_578109"/>
      <w:bookmarkStart w:id="36470" w:name="_ETM_Q130_578649"/>
      <w:bookmarkEnd w:id="36469"/>
      <w:bookmarkEnd w:id="36470"/>
      <w:r>
        <w:rPr>
          <w:rFonts w:hint="cs"/>
          <w:rtl/>
        </w:rPr>
        <w:t xml:space="preserve">שהם </w:t>
      </w:r>
      <w:bookmarkStart w:id="36471" w:name="_ETM_Q130_578799"/>
      <w:bookmarkEnd w:id="36471"/>
      <w:r>
        <w:rPr>
          <w:rFonts w:hint="cs"/>
          <w:rtl/>
        </w:rPr>
        <w:t xml:space="preserve">צודקים, </w:t>
      </w:r>
      <w:bookmarkStart w:id="36472" w:name="_ETM_Q130_579640"/>
      <w:bookmarkEnd w:id="36472"/>
      <w:r>
        <w:rPr>
          <w:rFonts w:hint="cs"/>
          <w:rtl/>
        </w:rPr>
        <w:t xml:space="preserve">אבל </w:t>
      </w:r>
      <w:bookmarkStart w:id="36473" w:name="_ETM_Q130_580210"/>
      <w:bookmarkEnd w:id="36473"/>
      <w:r>
        <w:rPr>
          <w:rFonts w:hint="cs"/>
          <w:rtl/>
        </w:rPr>
        <w:t xml:space="preserve">אני </w:t>
      </w:r>
      <w:bookmarkStart w:id="36474" w:name="_ETM_Q130_580420"/>
      <w:bookmarkEnd w:id="36474"/>
      <w:r>
        <w:rPr>
          <w:rFonts w:hint="cs"/>
          <w:rtl/>
        </w:rPr>
        <w:t xml:space="preserve">מודה </w:t>
      </w:r>
      <w:bookmarkStart w:id="36475" w:name="_ETM_Q130_580689"/>
      <w:bookmarkEnd w:id="36475"/>
      <w:r>
        <w:rPr>
          <w:rFonts w:hint="cs"/>
          <w:rtl/>
        </w:rPr>
        <w:t xml:space="preserve">שאני </w:t>
      </w:r>
      <w:bookmarkStart w:id="36476" w:name="_ETM_Q130_580930"/>
      <w:bookmarkEnd w:id="36476"/>
      <w:r>
        <w:rPr>
          <w:rFonts w:hint="cs"/>
          <w:rtl/>
        </w:rPr>
        <w:t xml:space="preserve">יותר </w:t>
      </w:r>
      <w:bookmarkStart w:id="36477" w:name="_ETM_Q130_581170"/>
      <w:bookmarkEnd w:id="36477"/>
      <w:r>
        <w:rPr>
          <w:rFonts w:hint="cs"/>
          <w:rtl/>
        </w:rPr>
        <w:t xml:space="preserve">שמרן, </w:t>
      </w:r>
      <w:bookmarkStart w:id="36478" w:name="_ETM_Q130_581619"/>
      <w:bookmarkEnd w:id="36478"/>
      <w:r>
        <w:rPr>
          <w:rFonts w:hint="cs"/>
          <w:rtl/>
        </w:rPr>
        <w:t xml:space="preserve">והייתי </w:t>
      </w:r>
      <w:bookmarkStart w:id="36479" w:name="_ETM_Q130_582479"/>
      <w:bookmarkStart w:id="36480" w:name="_ETM_Q130_582630"/>
      <w:bookmarkEnd w:id="36479"/>
      <w:bookmarkEnd w:id="36480"/>
      <w:r>
        <w:rPr>
          <w:rFonts w:hint="cs"/>
          <w:rtl/>
        </w:rPr>
        <w:t xml:space="preserve">נזהר </w:t>
      </w:r>
      <w:bookmarkStart w:id="36481" w:name="_ETM_Q130_582990"/>
      <w:bookmarkEnd w:id="36481"/>
      <w:r>
        <w:rPr>
          <w:rFonts w:hint="cs"/>
          <w:rtl/>
        </w:rPr>
        <w:t xml:space="preserve">יותר </w:t>
      </w:r>
      <w:bookmarkStart w:id="36482" w:name="_ETM_Q130_583350"/>
      <w:bookmarkEnd w:id="36482"/>
      <w:r>
        <w:rPr>
          <w:rFonts w:hint="cs"/>
          <w:rtl/>
        </w:rPr>
        <w:t xml:space="preserve">ולא </w:t>
      </w:r>
      <w:bookmarkStart w:id="36483" w:name="_ETM_Q130_583589"/>
      <w:bookmarkEnd w:id="36483"/>
      <w:r>
        <w:rPr>
          <w:rFonts w:hint="cs"/>
          <w:rtl/>
        </w:rPr>
        <w:t xml:space="preserve">משאיר </w:t>
      </w:r>
      <w:bookmarkStart w:id="36484" w:name="_ETM_Q130_583979"/>
      <w:bookmarkEnd w:id="36484"/>
      <w:r>
        <w:rPr>
          <w:rFonts w:hint="cs"/>
          <w:rtl/>
        </w:rPr>
        <w:t xml:space="preserve">את </w:t>
      </w:r>
      <w:bookmarkStart w:id="36485" w:name="_ETM_Q130_584130"/>
      <w:bookmarkEnd w:id="36485"/>
      <w:r>
        <w:rPr>
          <w:rFonts w:hint="cs"/>
          <w:rtl/>
        </w:rPr>
        <w:t xml:space="preserve">הכול </w:t>
      </w:r>
      <w:bookmarkStart w:id="36486" w:name="_ETM_Q130_584430"/>
      <w:bookmarkEnd w:id="36486"/>
      <w:r>
        <w:rPr>
          <w:rFonts w:hint="cs"/>
          <w:rtl/>
        </w:rPr>
        <w:t xml:space="preserve">רק </w:t>
      </w:r>
      <w:bookmarkStart w:id="36487" w:name="_ETM_Q130_585360"/>
      <w:bookmarkEnd w:id="36487"/>
      <w:r>
        <w:rPr>
          <w:rFonts w:hint="cs"/>
          <w:rtl/>
        </w:rPr>
        <w:t xml:space="preserve">לקרב </w:t>
      </w:r>
      <w:bookmarkStart w:id="36488" w:name="_ETM_Q130_585960"/>
      <w:bookmarkEnd w:id="36488"/>
      <w:r>
        <w:rPr>
          <w:rFonts w:hint="cs"/>
          <w:rtl/>
        </w:rPr>
        <w:t xml:space="preserve">הזה, </w:t>
      </w:r>
      <w:bookmarkStart w:id="36489" w:name="_ETM_Q130_586200"/>
      <w:bookmarkEnd w:id="36489"/>
      <w:r>
        <w:rPr>
          <w:rFonts w:hint="cs"/>
          <w:rtl/>
        </w:rPr>
        <w:t xml:space="preserve">שעוד </w:t>
      </w:r>
      <w:bookmarkStart w:id="36490" w:name="_ETM_Q130_586500"/>
      <w:bookmarkEnd w:id="36490"/>
      <w:r>
        <w:rPr>
          <w:rFonts w:hint="cs"/>
          <w:rtl/>
        </w:rPr>
        <w:t xml:space="preserve">לא </w:t>
      </w:r>
      <w:bookmarkStart w:id="36491" w:name="_ETM_Q130_586710"/>
      <w:bookmarkEnd w:id="36491"/>
      <w:r>
        <w:rPr>
          <w:rFonts w:hint="cs"/>
          <w:rtl/>
        </w:rPr>
        <w:t xml:space="preserve">ברור </w:t>
      </w:r>
      <w:bookmarkStart w:id="36492" w:name="_ETM_Q130_587039"/>
      <w:bookmarkEnd w:id="36492"/>
      <w:r>
        <w:rPr>
          <w:rFonts w:hint="cs"/>
          <w:rtl/>
        </w:rPr>
        <w:t xml:space="preserve">איך </w:t>
      </w:r>
      <w:bookmarkStart w:id="36493" w:name="_ETM_Q130_587219"/>
      <w:bookmarkEnd w:id="36493"/>
      <w:r>
        <w:rPr>
          <w:rFonts w:hint="cs"/>
          <w:rtl/>
        </w:rPr>
        <w:t xml:space="preserve">הוא יוכרע. </w:t>
      </w:r>
      <w:bookmarkStart w:id="36494" w:name="_ETM_Q130_587670"/>
      <w:bookmarkEnd w:id="36494"/>
      <w:r>
        <w:rPr>
          <w:rFonts w:hint="cs"/>
          <w:rtl/>
        </w:rPr>
        <w:t>עוקבים.</w:t>
      </w:r>
    </w:p>
    <w:p w:rsidR="00F532D9" w:rsidRDefault="00F532D9" w:rsidP="00356EAB">
      <w:pPr>
        <w:rPr>
          <w:rtl/>
        </w:rPr>
      </w:pPr>
      <w:bookmarkStart w:id="36495" w:name="_ETM_Q130_588811"/>
      <w:bookmarkStart w:id="36496" w:name="_ETM_Q130_588912"/>
      <w:bookmarkEnd w:id="36495"/>
      <w:bookmarkEnd w:id="36496"/>
    </w:p>
    <w:p w:rsidR="00F532D9" w:rsidRDefault="00F532D9" w:rsidP="00356EAB">
      <w:pPr>
        <w:pStyle w:val="af6"/>
        <w:rPr>
          <w:rtl/>
        </w:rPr>
      </w:pPr>
      <w:r w:rsidRPr="008F51A2">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F51A2">
        <w:rPr>
          <w:rStyle w:val="TagStyle"/>
          <w:rtl/>
        </w:rPr>
        <w:t>&lt;&lt; יור &gt;&gt;</w:t>
      </w:r>
      <w:r>
        <w:rPr>
          <w:rFonts w:hint="cs"/>
          <w:rtl/>
        </w:rPr>
        <w:t xml:space="preserve">  </w:t>
      </w:r>
    </w:p>
    <w:p w:rsidR="00F532D9" w:rsidRDefault="00F532D9" w:rsidP="00356EAB">
      <w:pPr>
        <w:rPr>
          <w:rtl/>
        </w:rPr>
      </w:pPr>
    </w:p>
    <w:p w:rsidR="00F532D9" w:rsidRDefault="00F532D9" w:rsidP="00356EAB">
      <w:pPr>
        <w:rPr>
          <w:rtl/>
        </w:rPr>
      </w:pPr>
      <w:bookmarkStart w:id="36497" w:name="_ETM_Q130_589680"/>
      <w:bookmarkStart w:id="36498" w:name="_ETM_Q130_588240"/>
      <w:bookmarkEnd w:id="36497"/>
      <w:bookmarkEnd w:id="36498"/>
      <w:r>
        <w:rPr>
          <w:rFonts w:hint="cs"/>
          <w:rtl/>
        </w:rPr>
        <w:t xml:space="preserve">יש </w:t>
      </w:r>
      <w:bookmarkStart w:id="36499" w:name="_ETM_Q130_588450"/>
      <w:bookmarkEnd w:id="36499"/>
      <w:r>
        <w:rPr>
          <w:rFonts w:hint="cs"/>
          <w:rtl/>
        </w:rPr>
        <w:t>ב</w:t>
      </w:r>
      <w:bookmarkStart w:id="36500" w:name="_ETM_Q130_588600"/>
      <w:bookmarkStart w:id="36501" w:name="_ETM_Q130_588810"/>
      <w:bookmarkEnd w:id="36500"/>
      <w:bookmarkEnd w:id="36501"/>
      <w:r>
        <w:rPr>
          <w:rFonts w:hint="cs"/>
          <w:rtl/>
        </w:rPr>
        <w:t xml:space="preserve">זה הימור </w:t>
      </w:r>
      <w:bookmarkStart w:id="36502" w:name="_ETM_Q130_589079"/>
      <w:bookmarkEnd w:id="36502"/>
      <w:r>
        <w:rPr>
          <w:rFonts w:hint="cs"/>
          <w:rtl/>
        </w:rPr>
        <w:t xml:space="preserve">מסוכן. </w:t>
      </w:r>
      <w:bookmarkStart w:id="36503" w:name="_ETM_Q130_591119"/>
      <w:bookmarkStart w:id="36504" w:name="_ETM_Q130_591360"/>
      <w:bookmarkStart w:id="36505" w:name="_ETM_Q130_591899"/>
      <w:bookmarkEnd w:id="36503"/>
      <w:bookmarkEnd w:id="36504"/>
      <w:bookmarkEnd w:id="36505"/>
      <w:r>
        <w:rPr>
          <w:rFonts w:hint="cs"/>
          <w:rtl/>
        </w:rPr>
        <w:t xml:space="preserve">כיו"ר ועדת </w:t>
      </w:r>
      <w:bookmarkStart w:id="36506" w:name="_ETM_Q130_592229"/>
      <w:bookmarkEnd w:id="36506"/>
      <w:r>
        <w:rPr>
          <w:rFonts w:hint="cs"/>
          <w:rtl/>
        </w:rPr>
        <w:t xml:space="preserve">כלכלה, </w:t>
      </w:r>
      <w:bookmarkStart w:id="36507" w:name="_ETM_Q130_593500"/>
      <w:bookmarkEnd w:id="36507"/>
      <w:r>
        <w:rPr>
          <w:rFonts w:hint="cs"/>
          <w:rtl/>
        </w:rPr>
        <w:t xml:space="preserve">לא </w:t>
      </w:r>
      <w:bookmarkStart w:id="36508" w:name="_ETM_Q130_593830"/>
      <w:bookmarkStart w:id="36509" w:name="_ETM_Q130_594520"/>
      <w:bookmarkEnd w:id="36508"/>
      <w:bookmarkEnd w:id="36509"/>
      <w:r>
        <w:rPr>
          <w:rFonts w:hint="cs"/>
          <w:rtl/>
        </w:rPr>
        <w:t xml:space="preserve">אחת, כמעט </w:t>
      </w:r>
      <w:bookmarkStart w:id="36510" w:name="_ETM_Q130_594790"/>
      <w:bookmarkEnd w:id="36510"/>
      <w:r>
        <w:rPr>
          <w:rFonts w:hint="cs"/>
          <w:rtl/>
        </w:rPr>
        <w:t xml:space="preserve">כל </w:t>
      </w:r>
      <w:bookmarkStart w:id="36511" w:name="_ETM_Q130_594939"/>
      <w:bookmarkEnd w:id="36511"/>
      <w:r>
        <w:rPr>
          <w:rFonts w:hint="cs"/>
          <w:rtl/>
        </w:rPr>
        <w:t xml:space="preserve">שבועיים, </w:t>
      </w:r>
      <w:bookmarkStart w:id="36512" w:name="_ETM_Q130_595420"/>
      <w:bookmarkEnd w:id="36512"/>
      <w:r>
        <w:rPr>
          <w:rFonts w:hint="cs"/>
          <w:rtl/>
        </w:rPr>
        <w:t xml:space="preserve">נדרשתי </w:t>
      </w:r>
      <w:bookmarkStart w:id="36513" w:name="_ETM_Q130_595810"/>
      <w:bookmarkEnd w:id="36513"/>
      <w:r>
        <w:rPr>
          <w:rFonts w:hint="cs"/>
          <w:rtl/>
        </w:rPr>
        <w:t>להאריך</w:t>
      </w:r>
      <w:bookmarkStart w:id="36514" w:name="_ETM_Q130_596080"/>
      <w:bookmarkEnd w:id="36514"/>
      <w:r>
        <w:rPr>
          <w:rFonts w:hint="cs"/>
          <w:rtl/>
        </w:rPr>
        <w:t xml:space="preserve"> את התקנות. סגרנו גם את שדות התעופה.</w:t>
      </w:r>
    </w:p>
    <w:p w:rsidR="00F532D9" w:rsidRDefault="00F532D9" w:rsidP="00356EAB">
      <w:pPr>
        <w:rPr>
          <w:rtl/>
        </w:rPr>
      </w:pPr>
    </w:p>
    <w:p w:rsidR="00F532D9" w:rsidRDefault="00F532D9" w:rsidP="00356EAB">
      <w:pPr>
        <w:pStyle w:val="af5"/>
        <w:rPr>
          <w:rtl/>
        </w:rPr>
      </w:pPr>
      <w:bookmarkStart w:id="36515" w:name="ET_interruption_6215_21"/>
      <w:r w:rsidRPr="008F51A2">
        <w:rPr>
          <w:rStyle w:val="TagStyle"/>
          <w:rtl/>
        </w:rPr>
        <w:t xml:space="preserve"> &lt;&lt; קריאה &gt;&gt;</w:t>
      </w:r>
      <w:r w:rsidRPr="00745C52">
        <w:rPr>
          <w:rStyle w:val="TagStyle"/>
          <w:rtl/>
        </w:rPr>
        <w:t xml:space="preserve"> </w:t>
      </w:r>
      <w:r>
        <w:rPr>
          <w:rtl/>
        </w:rPr>
        <w:t>שר התיירות יואל רזבוזוב:</w:t>
      </w:r>
      <w:r w:rsidRPr="00745C52">
        <w:rPr>
          <w:rStyle w:val="TagStyle"/>
          <w:rtl/>
        </w:rPr>
        <w:t xml:space="preserve"> </w:t>
      </w:r>
      <w:r w:rsidRPr="008F51A2">
        <w:rPr>
          <w:rStyle w:val="TagStyle"/>
          <w:rtl/>
        </w:rPr>
        <w:t>&lt;&lt; קריאה &gt;&gt;</w:t>
      </w:r>
      <w:r>
        <w:rPr>
          <w:rtl/>
        </w:rPr>
        <w:t xml:space="preserve">  </w:t>
      </w:r>
      <w:bookmarkEnd w:id="36515"/>
    </w:p>
    <w:p w:rsidR="00F532D9" w:rsidRDefault="00F532D9" w:rsidP="00356EAB">
      <w:pPr>
        <w:rPr>
          <w:rtl/>
        </w:rPr>
      </w:pPr>
    </w:p>
    <w:p w:rsidR="00F532D9" w:rsidRDefault="00F532D9" w:rsidP="00356EAB">
      <w:pPr>
        <w:rPr>
          <w:rtl/>
        </w:rPr>
      </w:pPr>
      <w:r>
        <w:rPr>
          <w:rFonts w:hint="cs"/>
          <w:rtl/>
        </w:rPr>
        <w:t xml:space="preserve">אבל אנחנו </w:t>
      </w:r>
      <w:bookmarkStart w:id="36516" w:name="_ETM_Q130_600565"/>
      <w:bookmarkEnd w:id="36516"/>
      <w:r>
        <w:rPr>
          <w:rFonts w:hint="cs"/>
          <w:rtl/>
        </w:rPr>
        <w:t xml:space="preserve">פועלים על בסיס נתונים שאנחנו מקבלים. הנתונים שקיבלנו, </w:t>
      </w:r>
      <w:bookmarkStart w:id="36517" w:name="_ETM_Q130_602630"/>
      <w:bookmarkEnd w:id="36517"/>
      <w:r>
        <w:rPr>
          <w:rFonts w:hint="cs"/>
          <w:rtl/>
        </w:rPr>
        <w:t xml:space="preserve">נכון </w:t>
      </w:r>
      <w:bookmarkStart w:id="36518" w:name="_ETM_Q130_603020"/>
      <w:bookmarkEnd w:id="36518"/>
      <w:r>
        <w:rPr>
          <w:rFonts w:hint="cs"/>
          <w:rtl/>
        </w:rPr>
        <w:t xml:space="preserve">לרגע </w:t>
      </w:r>
      <w:bookmarkStart w:id="36519" w:name="_ETM_Q130_603380"/>
      <w:bookmarkEnd w:id="36519"/>
      <w:r>
        <w:rPr>
          <w:rFonts w:hint="cs"/>
          <w:rtl/>
        </w:rPr>
        <w:t xml:space="preserve">של </w:t>
      </w:r>
      <w:bookmarkStart w:id="36520" w:name="_ETM_Q130_603529"/>
      <w:bookmarkEnd w:id="36520"/>
      <w:r>
        <w:rPr>
          <w:rFonts w:hint="cs"/>
          <w:rtl/>
        </w:rPr>
        <w:t xml:space="preserve">התכנסות הקבינט </w:t>
      </w:r>
      <w:r>
        <w:rPr>
          <w:rtl/>
        </w:rPr>
        <w:t>–</w:t>
      </w:r>
      <w:r>
        <w:rPr>
          <w:rFonts w:hint="cs"/>
          <w:rtl/>
        </w:rPr>
        <w:t xml:space="preserve"> </w:t>
      </w:r>
      <w:bookmarkStart w:id="36521" w:name="_ETM_Q130_605290"/>
      <w:bookmarkEnd w:id="36521"/>
      <w:r>
        <w:rPr>
          <w:rFonts w:hint="cs"/>
          <w:rtl/>
        </w:rPr>
        <w:t xml:space="preserve">על </w:t>
      </w:r>
      <w:bookmarkStart w:id="36522" w:name="_ETM_Q130_605710"/>
      <w:bookmarkEnd w:id="36522"/>
      <w:r>
        <w:rPr>
          <w:rFonts w:hint="cs"/>
          <w:rtl/>
        </w:rPr>
        <w:t xml:space="preserve">פי </w:t>
      </w:r>
      <w:bookmarkStart w:id="36523" w:name="_ETM_Q130_605890"/>
      <w:bookmarkEnd w:id="36523"/>
      <w:r>
        <w:rPr>
          <w:rFonts w:hint="cs"/>
          <w:rtl/>
        </w:rPr>
        <w:t xml:space="preserve">הנתונים </w:t>
      </w:r>
      <w:bookmarkStart w:id="36524" w:name="_ETM_Q130_606760"/>
      <w:bookmarkEnd w:id="36524"/>
      <w:r>
        <w:rPr>
          <w:rFonts w:hint="cs"/>
          <w:rtl/>
        </w:rPr>
        <w:t xml:space="preserve">האלה קיבלנו </w:t>
      </w:r>
      <w:bookmarkStart w:id="36525" w:name="_ETM_Q130_607270"/>
      <w:bookmarkEnd w:id="36525"/>
      <w:r>
        <w:rPr>
          <w:rFonts w:hint="cs"/>
          <w:rtl/>
        </w:rPr>
        <w:t>את החלטה.</w:t>
      </w:r>
    </w:p>
    <w:p w:rsidR="00F532D9" w:rsidRDefault="00F532D9" w:rsidP="00356EAB">
      <w:pPr>
        <w:rPr>
          <w:rtl/>
        </w:rPr>
      </w:pPr>
      <w:bookmarkStart w:id="36526" w:name="_ETM_Q130_608316"/>
      <w:bookmarkStart w:id="36527" w:name="_ETM_Q130_608404"/>
      <w:bookmarkEnd w:id="36526"/>
      <w:bookmarkEnd w:id="36527"/>
    </w:p>
    <w:p w:rsidR="00F532D9" w:rsidRDefault="00F532D9" w:rsidP="00356EAB">
      <w:pPr>
        <w:pStyle w:val="-"/>
        <w:rPr>
          <w:rtl/>
        </w:rPr>
      </w:pPr>
      <w:r w:rsidRPr="008F51A2">
        <w:rPr>
          <w:rStyle w:val="TagStyle"/>
          <w:rtl/>
        </w:rPr>
        <w:t xml:space="preserve"> &lt;&lt; דובר_המשך &gt;&gt;</w:t>
      </w:r>
      <w:r w:rsidRPr="00262628">
        <w:rPr>
          <w:rStyle w:val="TagStyle"/>
          <w:rtl/>
        </w:rPr>
        <w:t xml:space="preserve"> </w:t>
      </w:r>
      <w:r>
        <w:rPr>
          <w:rtl/>
        </w:rPr>
        <w:t>יואב קיש (הליכוד):</w:t>
      </w:r>
      <w:r w:rsidRPr="00262628">
        <w:rPr>
          <w:rStyle w:val="TagStyle"/>
          <w:rtl/>
        </w:rPr>
        <w:t xml:space="preserve"> </w:t>
      </w:r>
      <w:r w:rsidRPr="008F51A2">
        <w:rPr>
          <w:rStyle w:val="TagStyle"/>
          <w:rtl/>
        </w:rPr>
        <w:t>&lt;&lt; דובר_המשך &gt;&gt;</w:t>
      </w:r>
      <w:r>
        <w:rPr>
          <w:rtl/>
        </w:rPr>
        <w:t xml:space="preserve">  </w:t>
      </w:r>
    </w:p>
    <w:p w:rsidR="00F532D9" w:rsidRDefault="00F532D9" w:rsidP="00356EAB">
      <w:pPr>
        <w:rPr>
          <w:rtl/>
        </w:rPr>
      </w:pPr>
    </w:p>
    <w:p w:rsidR="00F532D9" w:rsidRDefault="00F532D9" w:rsidP="00356EAB">
      <w:pPr>
        <w:rPr>
          <w:rtl/>
        </w:rPr>
      </w:pPr>
      <w:r>
        <w:rPr>
          <w:rFonts w:hint="cs"/>
          <w:rtl/>
        </w:rPr>
        <w:t xml:space="preserve">כן, אבל </w:t>
      </w:r>
      <w:bookmarkStart w:id="36528" w:name="_ETM_Q130_607600"/>
      <w:bookmarkStart w:id="36529" w:name="_ETM_Q130_608140"/>
      <w:bookmarkEnd w:id="36528"/>
      <w:bookmarkEnd w:id="36529"/>
      <w:r>
        <w:rPr>
          <w:rFonts w:hint="cs"/>
          <w:rtl/>
        </w:rPr>
        <w:t xml:space="preserve">אני </w:t>
      </w:r>
      <w:bookmarkStart w:id="36530" w:name="_ETM_Q130_608380"/>
      <w:bookmarkEnd w:id="36530"/>
      <w:r>
        <w:rPr>
          <w:rFonts w:hint="cs"/>
          <w:rtl/>
        </w:rPr>
        <w:t xml:space="preserve">אגיד </w:t>
      </w:r>
      <w:bookmarkStart w:id="36531" w:name="_ETM_Q130_608560"/>
      <w:bookmarkEnd w:id="36531"/>
      <w:r>
        <w:rPr>
          <w:rFonts w:hint="cs"/>
          <w:rtl/>
        </w:rPr>
        <w:t xml:space="preserve">לך </w:t>
      </w:r>
      <w:bookmarkStart w:id="36532" w:name="_ETM_Q130_608770"/>
      <w:bookmarkEnd w:id="36532"/>
      <w:r>
        <w:rPr>
          <w:rFonts w:hint="cs"/>
          <w:rtl/>
        </w:rPr>
        <w:t xml:space="preserve">איפה </w:t>
      </w:r>
      <w:bookmarkStart w:id="36533" w:name="_ETM_Q130_608950"/>
      <w:bookmarkEnd w:id="36533"/>
      <w:r>
        <w:rPr>
          <w:rFonts w:hint="cs"/>
          <w:rtl/>
        </w:rPr>
        <w:t>הבעיה.</w:t>
      </w:r>
    </w:p>
    <w:p w:rsidR="00F532D9" w:rsidRDefault="00F532D9" w:rsidP="00356EAB">
      <w:pPr>
        <w:keepNext/>
        <w:rPr>
          <w:rtl/>
        </w:rPr>
      </w:pPr>
      <w:bookmarkStart w:id="36534" w:name="ET_interruption_6215_23"/>
    </w:p>
    <w:p w:rsidR="00F532D9" w:rsidRDefault="00F532D9" w:rsidP="00356EAB">
      <w:pPr>
        <w:pStyle w:val="af5"/>
        <w:rPr>
          <w:rtl/>
        </w:rPr>
      </w:pPr>
      <w:bookmarkStart w:id="36535" w:name="_ETM_Q130_614214"/>
      <w:bookmarkStart w:id="36536" w:name="_ETM_Q130_614295"/>
      <w:bookmarkEnd w:id="36535"/>
      <w:bookmarkEnd w:id="36536"/>
      <w:r w:rsidRPr="008F51A2">
        <w:rPr>
          <w:rStyle w:val="TagStyle"/>
          <w:rtl/>
        </w:rPr>
        <w:t>&lt;&lt; קריאה &gt;&gt;</w:t>
      </w:r>
      <w:r w:rsidRPr="00262628">
        <w:rPr>
          <w:rStyle w:val="TagStyle"/>
          <w:rtl/>
        </w:rPr>
        <w:t xml:space="preserve"> </w:t>
      </w:r>
      <w:r>
        <w:rPr>
          <w:rtl/>
        </w:rPr>
        <w:t>שר התיירות יואל רזבוזוב:</w:t>
      </w:r>
      <w:r w:rsidRPr="00262628">
        <w:rPr>
          <w:rStyle w:val="TagStyle"/>
          <w:rtl/>
        </w:rPr>
        <w:t xml:space="preserve"> </w:t>
      </w:r>
      <w:r w:rsidRPr="008F51A2">
        <w:rPr>
          <w:rStyle w:val="TagStyle"/>
          <w:rtl/>
        </w:rPr>
        <w:t>&lt;&lt; קריאה &gt;&gt;</w:t>
      </w:r>
      <w:r>
        <w:rPr>
          <w:rtl/>
        </w:rPr>
        <w:t xml:space="preserve">  </w:t>
      </w:r>
      <w:bookmarkEnd w:id="36534"/>
    </w:p>
    <w:p w:rsidR="00F532D9" w:rsidRDefault="00F532D9" w:rsidP="00356EAB">
      <w:pPr>
        <w:rPr>
          <w:rtl/>
        </w:rPr>
      </w:pPr>
    </w:p>
    <w:p w:rsidR="00F532D9" w:rsidRDefault="00F532D9" w:rsidP="00356EAB">
      <w:pPr>
        <w:rPr>
          <w:rtl/>
        </w:rPr>
      </w:pPr>
      <w:r>
        <w:rPr>
          <w:rFonts w:hint="cs"/>
          <w:rtl/>
        </w:rPr>
        <w:t xml:space="preserve">עשינו כבר תיקונים </w:t>
      </w:r>
      <w:r w:rsidR="00C9608A">
        <w:rPr>
          <w:rFonts w:hint="cs"/>
          <w:rtl/>
        </w:rPr>
        <w:t>– – –</w:t>
      </w:r>
    </w:p>
    <w:p w:rsidR="00F532D9" w:rsidRDefault="00F532D9" w:rsidP="00356EAB">
      <w:pPr>
        <w:rPr>
          <w:rtl/>
        </w:rPr>
      </w:pPr>
      <w:bookmarkStart w:id="36537" w:name="_ETM_Q130_613789"/>
      <w:bookmarkStart w:id="36538" w:name="_ETM_Q130_613876"/>
      <w:bookmarkEnd w:id="36537"/>
      <w:bookmarkEnd w:id="36538"/>
    </w:p>
    <w:p w:rsidR="00F532D9" w:rsidRDefault="00F532D9" w:rsidP="00356EAB">
      <w:pPr>
        <w:pStyle w:val="-"/>
        <w:rPr>
          <w:rtl/>
        </w:rPr>
      </w:pPr>
      <w:bookmarkStart w:id="36539" w:name="ET_speakercontinue_5296_24"/>
      <w:r w:rsidRPr="008F51A2">
        <w:rPr>
          <w:rStyle w:val="TagStyle"/>
          <w:rtl/>
        </w:rPr>
        <w:t xml:space="preserve"> &lt;&lt; דובר_המשך &gt;&gt;</w:t>
      </w:r>
      <w:r w:rsidRPr="00262628">
        <w:rPr>
          <w:rStyle w:val="TagStyle"/>
          <w:rtl/>
        </w:rPr>
        <w:t xml:space="preserve"> </w:t>
      </w:r>
      <w:r>
        <w:rPr>
          <w:rtl/>
        </w:rPr>
        <w:t>יואב קיש (הליכוד):</w:t>
      </w:r>
      <w:r w:rsidRPr="00262628">
        <w:rPr>
          <w:rStyle w:val="TagStyle"/>
          <w:rtl/>
        </w:rPr>
        <w:t xml:space="preserve"> </w:t>
      </w:r>
      <w:r w:rsidRPr="008F51A2">
        <w:rPr>
          <w:rStyle w:val="TagStyle"/>
          <w:rtl/>
        </w:rPr>
        <w:t>&lt;&lt; דובר_המשך &gt;&gt;</w:t>
      </w:r>
      <w:r>
        <w:rPr>
          <w:rtl/>
        </w:rPr>
        <w:t xml:space="preserve">  </w:t>
      </w:r>
      <w:bookmarkEnd w:id="36539"/>
    </w:p>
    <w:p w:rsidR="00F532D9" w:rsidRDefault="00F532D9" w:rsidP="00356EAB">
      <w:pPr>
        <w:rPr>
          <w:rtl/>
        </w:rPr>
      </w:pPr>
    </w:p>
    <w:p w:rsidR="00F532D9" w:rsidRDefault="00F532D9" w:rsidP="00356EAB">
      <w:pPr>
        <w:rPr>
          <w:rtl/>
        </w:rPr>
      </w:pPr>
      <w:bookmarkStart w:id="36540" w:name="_ETM_Q130_615323"/>
      <w:bookmarkEnd w:id="36540"/>
      <w:r>
        <w:rPr>
          <w:rFonts w:hint="cs"/>
          <w:rtl/>
        </w:rPr>
        <w:t xml:space="preserve">א. </w:t>
      </w:r>
      <w:bookmarkStart w:id="36541" w:name="_ETM_Q130_610360"/>
      <w:bookmarkStart w:id="36542" w:name="_ETM_Q130_615850"/>
      <w:bookmarkEnd w:id="36541"/>
      <w:bookmarkEnd w:id="36542"/>
      <w:r>
        <w:rPr>
          <w:rFonts w:hint="cs"/>
          <w:rtl/>
        </w:rPr>
        <w:t xml:space="preserve">אני </w:t>
      </w:r>
      <w:bookmarkStart w:id="36543" w:name="_ETM_Q130_616120"/>
      <w:bookmarkEnd w:id="36543"/>
      <w:r>
        <w:rPr>
          <w:rFonts w:hint="cs"/>
          <w:rtl/>
        </w:rPr>
        <w:t xml:space="preserve">משתף </w:t>
      </w:r>
      <w:bookmarkStart w:id="36544" w:name="_ETM_Q130_616480"/>
      <w:bookmarkEnd w:id="36544"/>
      <w:r>
        <w:rPr>
          <w:rFonts w:hint="cs"/>
          <w:rtl/>
        </w:rPr>
        <w:t xml:space="preserve">אותך </w:t>
      </w:r>
      <w:bookmarkStart w:id="36545" w:name="_ETM_Q130_616720"/>
      <w:bookmarkEnd w:id="36545"/>
      <w:r>
        <w:rPr>
          <w:rFonts w:hint="cs"/>
          <w:rtl/>
        </w:rPr>
        <w:t xml:space="preserve">מהניסיון </w:t>
      </w:r>
      <w:bookmarkStart w:id="36546" w:name="_ETM_Q130_617170"/>
      <w:bookmarkEnd w:id="36546"/>
      <w:r>
        <w:rPr>
          <w:rFonts w:hint="cs"/>
          <w:rtl/>
        </w:rPr>
        <w:t xml:space="preserve">שלי: </w:t>
      </w:r>
      <w:bookmarkStart w:id="36547" w:name="_ETM_Q130_617440"/>
      <w:bookmarkEnd w:id="36547"/>
      <w:r>
        <w:rPr>
          <w:rFonts w:hint="cs"/>
          <w:rtl/>
        </w:rPr>
        <w:t xml:space="preserve">קודם </w:t>
      </w:r>
      <w:bookmarkStart w:id="36548" w:name="_ETM_Q130_617709"/>
      <w:bookmarkEnd w:id="36548"/>
      <w:r>
        <w:rPr>
          <w:rFonts w:hint="cs"/>
          <w:rtl/>
        </w:rPr>
        <w:t xml:space="preserve">כול, </w:t>
      </w:r>
      <w:bookmarkStart w:id="36549" w:name="_ETM_Q130_617950"/>
      <w:bookmarkEnd w:id="36549"/>
      <w:r>
        <w:rPr>
          <w:rFonts w:hint="cs"/>
          <w:rtl/>
        </w:rPr>
        <w:t xml:space="preserve">כל </w:t>
      </w:r>
      <w:bookmarkStart w:id="36550" w:name="_ETM_Q130_618160"/>
      <w:bookmarkEnd w:id="36550"/>
      <w:r>
        <w:rPr>
          <w:rFonts w:hint="cs"/>
          <w:rtl/>
        </w:rPr>
        <w:t xml:space="preserve">החלטה </w:t>
      </w:r>
      <w:bookmarkStart w:id="36551" w:name="_ETM_Q130_618459"/>
      <w:bookmarkEnd w:id="36551"/>
      <w:r>
        <w:rPr>
          <w:rFonts w:hint="cs"/>
          <w:rtl/>
        </w:rPr>
        <w:t xml:space="preserve">שלא </w:t>
      </w:r>
      <w:bookmarkStart w:id="36552" w:name="_ETM_Q130_618700"/>
      <w:bookmarkEnd w:id="36552"/>
      <w:r>
        <w:rPr>
          <w:rFonts w:hint="cs"/>
          <w:rtl/>
        </w:rPr>
        <w:t xml:space="preserve">תיקח, </w:t>
      </w:r>
      <w:bookmarkStart w:id="36553" w:name="_ETM_Q130_619800"/>
      <w:bookmarkEnd w:id="36553"/>
      <w:r>
        <w:rPr>
          <w:rFonts w:hint="cs"/>
          <w:rtl/>
        </w:rPr>
        <w:t xml:space="preserve">באופן </w:t>
      </w:r>
      <w:bookmarkStart w:id="36554" w:name="_ETM_Q130_620220"/>
      <w:bookmarkEnd w:id="36554"/>
      <w:r>
        <w:rPr>
          <w:rFonts w:hint="cs"/>
          <w:rtl/>
        </w:rPr>
        <w:t xml:space="preserve">טבעי </w:t>
      </w:r>
      <w:bookmarkStart w:id="36555" w:name="_ETM_Q130_620550"/>
      <w:bookmarkEnd w:id="36555"/>
      <w:r>
        <w:rPr>
          <w:rFonts w:hint="cs"/>
          <w:rtl/>
        </w:rPr>
        <w:t xml:space="preserve">היא החלטה </w:t>
      </w:r>
      <w:bookmarkStart w:id="36556" w:name="_ETM_Q130_620910"/>
      <w:bookmarkEnd w:id="36556"/>
      <w:r>
        <w:rPr>
          <w:rFonts w:hint="cs"/>
          <w:rtl/>
        </w:rPr>
        <w:t xml:space="preserve">לא </w:t>
      </w:r>
      <w:bookmarkStart w:id="36557" w:name="_ETM_Q130_621030"/>
      <w:bookmarkEnd w:id="36557"/>
      <w:r>
        <w:rPr>
          <w:rFonts w:hint="cs"/>
          <w:rtl/>
        </w:rPr>
        <w:t>פופולרית.</w:t>
      </w:r>
    </w:p>
    <w:p w:rsidR="00F532D9" w:rsidRDefault="00F532D9" w:rsidP="00356EAB">
      <w:pPr>
        <w:rPr>
          <w:rtl/>
        </w:rPr>
      </w:pPr>
    </w:p>
    <w:p w:rsidR="00F532D9" w:rsidRDefault="00F532D9" w:rsidP="00356EAB">
      <w:pPr>
        <w:pStyle w:val="af5"/>
        <w:rPr>
          <w:rtl/>
        </w:rPr>
      </w:pPr>
      <w:bookmarkStart w:id="36558" w:name="ET_interruption_6215_25"/>
      <w:r w:rsidRPr="008F51A2">
        <w:rPr>
          <w:rStyle w:val="TagStyle"/>
          <w:rtl/>
        </w:rPr>
        <w:t xml:space="preserve"> &lt;&lt; קריאה &gt;&gt;</w:t>
      </w:r>
      <w:r w:rsidRPr="00262628">
        <w:rPr>
          <w:rStyle w:val="TagStyle"/>
          <w:rtl/>
        </w:rPr>
        <w:t xml:space="preserve"> </w:t>
      </w:r>
      <w:r>
        <w:rPr>
          <w:rtl/>
        </w:rPr>
        <w:t>שר התיירות יואל רזבוזוב:</w:t>
      </w:r>
      <w:r w:rsidRPr="00262628">
        <w:rPr>
          <w:rStyle w:val="TagStyle"/>
          <w:rtl/>
        </w:rPr>
        <w:t xml:space="preserve"> </w:t>
      </w:r>
      <w:r w:rsidRPr="008F51A2">
        <w:rPr>
          <w:rStyle w:val="TagStyle"/>
          <w:rtl/>
        </w:rPr>
        <w:t>&lt;&lt; קריאה &gt;&gt;</w:t>
      </w:r>
      <w:r>
        <w:rPr>
          <w:rtl/>
        </w:rPr>
        <w:t xml:space="preserve">  </w:t>
      </w:r>
      <w:bookmarkEnd w:id="36558"/>
    </w:p>
    <w:p w:rsidR="00F532D9" w:rsidRDefault="00F532D9" w:rsidP="00356EAB">
      <w:pPr>
        <w:rPr>
          <w:rtl/>
        </w:rPr>
      </w:pPr>
    </w:p>
    <w:p w:rsidR="00F532D9" w:rsidRDefault="00F532D9" w:rsidP="00356EAB">
      <w:pPr>
        <w:rPr>
          <w:rtl/>
        </w:rPr>
      </w:pPr>
      <w:r>
        <w:rPr>
          <w:rFonts w:hint="cs"/>
          <w:rtl/>
        </w:rPr>
        <w:t>ברור.</w:t>
      </w:r>
    </w:p>
    <w:p w:rsidR="00F532D9" w:rsidRDefault="00F532D9" w:rsidP="00356EAB">
      <w:pPr>
        <w:rPr>
          <w:rtl/>
        </w:rPr>
      </w:pPr>
    </w:p>
    <w:p w:rsidR="00F532D9" w:rsidRDefault="00F532D9" w:rsidP="00356EAB">
      <w:pPr>
        <w:pStyle w:val="-"/>
        <w:rPr>
          <w:rtl/>
        </w:rPr>
      </w:pPr>
      <w:bookmarkStart w:id="36559" w:name="ET_speakercontinue_5296_26"/>
      <w:r w:rsidRPr="008F51A2">
        <w:rPr>
          <w:rStyle w:val="TagStyle"/>
          <w:rtl/>
        </w:rPr>
        <w:t xml:space="preserve"> &lt;&lt; דובר_המשך &gt;&gt;</w:t>
      </w:r>
      <w:r w:rsidRPr="00262628">
        <w:rPr>
          <w:rStyle w:val="TagStyle"/>
          <w:rtl/>
        </w:rPr>
        <w:t xml:space="preserve"> </w:t>
      </w:r>
      <w:r>
        <w:rPr>
          <w:rtl/>
        </w:rPr>
        <w:t>יואב קיש (הליכוד):</w:t>
      </w:r>
      <w:r w:rsidRPr="00262628">
        <w:rPr>
          <w:rStyle w:val="TagStyle"/>
          <w:rtl/>
        </w:rPr>
        <w:t xml:space="preserve"> </w:t>
      </w:r>
      <w:r w:rsidRPr="008F51A2">
        <w:rPr>
          <w:rStyle w:val="TagStyle"/>
          <w:rtl/>
        </w:rPr>
        <w:t>&lt;&lt; דובר_המשך &gt;&gt;</w:t>
      </w:r>
      <w:r>
        <w:rPr>
          <w:rtl/>
        </w:rPr>
        <w:t xml:space="preserve">  </w:t>
      </w:r>
      <w:bookmarkEnd w:id="36559"/>
    </w:p>
    <w:p w:rsidR="00F532D9" w:rsidRDefault="00F532D9" w:rsidP="00356EAB">
      <w:pPr>
        <w:rPr>
          <w:rtl/>
        </w:rPr>
      </w:pPr>
    </w:p>
    <w:p w:rsidR="00F532D9" w:rsidRDefault="00F532D9" w:rsidP="00366A73">
      <w:pPr>
        <w:rPr>
          <w:rtl/>
        </w:rPr>
      </w:pPr>
      <w:bookmarkStart w:id="36560" w:name="_ETM_Q130_622130"/>
      <w:bookmarkEnd w:id="36560"/>
      <w:r>
        <w:rPr>
          <w:rFonts w:hint="cs"/>
          <w:rtl/>
        </w:rPr>
        <w:t xml:space="preserve">יש </w:t>
      </w:r>
      <w:bookmarkStart w:id="36561" w:name="_ETM_Q130_622310"/>
      <w:bookmarkEnd w:id="36561"/>
      <w:r>
        <w:rPr>
          <w:rFonts w:hint="cs"/>
          <w:rtl/>
        </w:rPr>
        <w:t xml:space="preserve">לה </w:t>
      </w:r>
      <w:bookmarkStart w:id="36562" w:name="_ETM_Q130_622430"/>
      <w:bookmarkEnd w:id="36562"/>
      <w:r>
        <w:rPr>
          <w:rFonts w:hint="cs"/>
          <w:rtl/>
        </w:rPr>
        <w:t xml:space="preserve">מחירים </w:t>
      </w:r>
      <w:bookmarkStart w:id="36563" w:name="_ETM_Q130_622790"/>
      <w:bookmarkEnd w:id="36563"/>
      <w:r>
        <w:rPr>
          <w:rFonts w:hint="cs"/>
          <w:rtl/>
        </w:rPr>
        <w:t xml:space="preserve">בציבור. </w:t>
      </w:r>
      <w:bookmarkStart w:id="36564" w:name="_ETM_Q130_623720"/>
      <w:bookmarkEnd w:id="36564"/>
      <w:r>
        <w:rPr>
          <w:rFonts w:hint="cs"/>
          <w:rtl/>
        </w:rPr>
        <w:t xml:space="preserve">אומר </w:t>
      </w:r>
      <w:bookmarkStart w:id="36565" w:name="_ETM_Q130_624020"/>
      <w:bookmarkEnd w:id="36565"/>
      <w:r>
        <w:rPr>
          <w:rFonts w:hint="cs"/>
          <w:rtl/>
        </w:rPr>
        <w:t xml:space="preserve">פה </w:t>
      </w:r>
      <w:bookmarkStart w:id="36566" w:name="_ETM_Q130_624319"/>
      <w:bookmarkEnd w:id="36566"/>
      <w:r>
        <w:rPr>
          <w:rFonts w:hint="cs"/>
          <w:rtl/>
        </w:rPr>
        <w:t xml:space="preserve">יושב-ראש </w:t>
      </w:r>
      <w:bookmarkStart w:id="36567" w:name="_ETM_Q130_624770"/>
      <w:bookmarkEnd w:id="36567"/>
      <w:r>
        <w:rPr>
          <w:rFonts w:hint="cs"/>
          <w:rtl/>
        </w:rPr>
        <w:t xml:space="preserve">ועדת </w:t>
      </w:r>
      <w:bookmarkStart w:id="36568" w:name="_ETM_Q130_625040"/>
      <w:bookmarkEnd w:id="36568"/>
      <w:r>
        <w:rPr>
          <w:rFonts w:hint="cs"/>
          <w:rtl/>
        </w:rPr>
        <w:t xml:space="preserve">כלכלה </w:t>
      </w:r>
      <w:bookmarkStart w:id="36569" w:name="_ETM_Q130_625459"/>
      <w:bookmarkEnd w:id="36569"/>
      <w:r>
        <w:rPr>
          <w:rFonts w:hint="cs"/>
          <w:rtl/>
        </w:rPr>
        <w:t xml:space="preserve">לשעבר: </w:t>
      </w:r>
      <w:bookmarkStart w:id="36570" w:name="_ETM_Q130_626560"/>
      <w:bookmarkEnd w:id="36570"/>
      <w:r>
        <w:rPr>
          <w:rFonts w:hint="cs"/>
          <w:rtl/>
        </w:rPr>
        <w:t xml:space="preserve">כל </w:t>
      </w:r>
      <w:bookmarkStart w:id="36571" w:name="_ETM_Q130_626890"/>
      <w:bookmarkEnd w:id="36571"/>
      <w:r>
        <w:rPr>
          <w:rFonts w:hint="cs"/>
          <w:rtl/>
        </w:rPr>
        <w:t xml:space="preserve">החלטה </w:t>
      </w:r>
      <w:bookmarkStart w:id="36572" w:name="_ETM_Q130_627310"/>
      <w:bookmarkEnd w:id="36572"/>
      <w:r>
        <w:rPr>
          <w:rFonts w:hint="cs"/>
          <w:rtl/>
        </w:rPr>
        <w:t>כז</w:t>
      </w:r>
      <w:r w:rsidR="00366A73">
        <w:rPr>
          <w:rFonts w:hint="cs"/>
          <w:rtl/>
        </w:rPr>
        <w:t>את</w:t>
      </w:r>
      <w:r>
        <w:rPr>
          <w:rFonts w:hint="cs"/>
          <w:rtl/>
        </w:rPr>
        <w:t xml:space="preserve"> </w:t>
      </w:r>
      <w:bookmarkStart w:id="36573" w:name="_ETM_Q130_627820"/>
      <w:bookmarkEnd w:id="36573"/>
      <w:r>
        <w:rPr>
          <w:rFonts w:hint="cs"/>
          <w:rtl/>
        </w:rPr>
        <w:t xml:space="preserve">היא </w:t>
      </w:r>
      <w:bookmarkStart w:id="36574" w:name="_ETM_Q130_627940"/>
      <w:bookmarkEnd w:id="36574"/>
      <w:r>
        <w:rPr>
          <w:rFonts w:hint="cs"/>
          <w:rtl/>
        </w:rPr>
        <w:t xml:space="preserve">החלטה </w:t>
      </w:r>
      <w:bookmarkStart w:id="36575" w:name="_ETM_Q130_628330"/>
      <w:bookmarkEnd w:id="36575"/>
      <w:r>
        <w:rPr>
          <w:rFonts w:hint="cs"/>
          <w:rtl/>
        </w:rPr>
        <w:t xml:space="preserve">לא </w:t>
      </w:r>
      <w:bookmarkStart w:id="36576" w:name="_ETM_Q130_628480"/>
      <w:bookmarkEnd w:id="36576"/>
      <w:r>
        <w:rPr>
          <w:rFonts w:hint="cs"/>
          <w:rtl/>
        </w:rPr>
        <w:t xml:space="preserve">קלה. </w:t>
      </w:r>
      <w:bookmarkStart w:id="36577" w:name="_ETM_Q130_628750"/>
      <w:bookmarkEnd w:id="36577"/>
      <w:r>
        <w:rPr>
          <w:rFonts w:hint="cs"/>
          <w:rtl/>
        </w:rPr>
        <w:t xml:space="preserve">היא </w:t>
      </w:r>
      <w:bookmarkStart w:id="36578" w:name="_ETM_Q130_628840"/>
      <w:bookmarkEnd w:id="36578"/>
      <w:r>
        <w:rPr>
          <w:rFonts w:hint="cs"/>
          <w:rtl/>
        </w:rPr>
        <w:t xml:space="preserve">קשה. </w:t>
      </w:r>
      <w:bookmarkStart w:id="36579" w:name="_ETM_Q130_629200"/>
      <w:bookmarkEnd w:id="36579"/>
      <w:r>
        <w:rPr>
          <w:rFonts w:hint="cs"/>
          <w:rtl/>
        </w:rPr>
        <w:t xml:space="preserve">הכי </w:t>
      </w:r>
      <w:bookmarkStart w:id="36580" w:name="_ETM_Q130_629470"/>
      <w:bookmarkEnd w:id="36580"/>
      <w:r>
        <w:rPr>
          <w:rFonts w:hint="cs"/>
          <w:rtl/>
        </w:rPr>
        <w:t xml:space="preserve">קל </w:t>
      </w:r>
      <w:bookmarkStart w:id="36581" w:name="_ETM_Q130_630220"/>
      <w:bookmarkEnd w:id="36581"/>
      <w:r>
        <w:rPr>
          <w:rFonts w:hint="cs"/>
          <w:rtl/>
        </w:rPr>
        <w:t xml:space="preserve">זה </w:t>
      </w:r>
      <w:bookmarkStart w:id="36582" w:name="_ETM_Q130_630430"/>
      <w:bookmarkEnd w:id="36582"/>
      <w:r>
        <w:rPr>
          <w:rFonts w:hint="cs"/>
          <w:rtl/>
        </w:rPr>
        <w:t xml:space="preserve">לא </w:t>
      </w:r>
      <w:bookmarkStart w:id="36583" w:name="_ETM_Q130_630519"/>
      <w:bookmarkEnd w:id="36583"/>
      <w:r>
        <w:rPr>
          <w:rFonts w:hint="cs"/>
          <w:rtl/>
        </w:rPr>
        <w:t>לעשות</w:t>
      </w:r>
      <w:bookmarkStart w:id="36584" w:name="_ETM_Q130_631420"/>
      <w:bookmarkEnd w:id="36584"/>
      <w:r>
        <w:rPr>
          <w:rFonts w:hint="cs"/>
          <w:rtl/>
        </w:rPr>
        <w:t xml:space="preserve">, אבל </w:t>
      </w:r>
      <w:bookmarkStart w:id="36585" w:name="_ETM_Q130_631689"/>
      <w:bookmarkEnd w:id="36585"/>
      <w:r>
        <w:rPr>
          <w:rFonts w:hint="cs"/>
          <w:rtl/>
        </w:rPr>
        <w:t xml:space="preserve">האחריות </w:t>
      </w:r>
      <w:bookmarkStart w:id="36586" w:name="_ETM_Q130_632049"/>
      <w:bookmarkEnd w:id="36586"/>
      <w:r>
        <w:rPr>
          <w:rFonts w:hint="cs"/>
          <w:rtl/>
        </w:rPr>
        <w:t xml:space="preserve">היא </w:t>
      </w:r>
      <w:bookmarkStart w:id="36587" w:name="_ETM_Q130_632140"/>
      <w:bookmarkEnd w:id="36587"/>
      <w:r>
        <w:rPr>
          <w:rFonts w:hint="cs"/>
          <w:rtl/>
        </w:rPr>
        <w:t xml:space="preserve">בידיים </w:t>
      </w:r>
      <w:bookmarkStart w:id="36588" w:name="_ETM_Q130_632560"/>
      <w:bookmarkEnd w:id="36588"/>
      <w:r>
        <w:rPr>
          <w:rFonts w:hint="cs"/>
          <w:rtl/>
        </w:rPr>
        <w:t xml:space="preserve">שלכם. </w:t>
      </w:r>
      <w:bookmarkStart w:id="36589" w:name="_ETM_Q130_633129"/>
      <w:bookmarkEnd w:id="36589"/>
      <w:r>
        <w:rPr>
          <w:rFonts w:hint="cs"/>
          <w:rtl/>
        </w:rPr>
        <w:t xml:space="preserve">אתן </w:t>
      </w:r>
      <w:bookmarkStart w:id="36590" w:name="_ETM_Q130_633340"/>
      <w:bookmarkEnd w:id="36590"/>
      <w:r>
        <w:rPr>
          <w:rFonts w:hint="cs"/>
          <w:rtl/>
        </w:rPr>
        <w:t xml:space="preserve">לך </w:t>
      </w:r>
      <w:bookmarkStart w:id="36591" w:name="_ETM_Q130_633459"/>
      <w:bookmarkEnd w:id="36591"/>
      <w:r>
        <w:rPr>
          <w:rFonts w:hint="cs"/>
          <w:rtl/>
        </w:rPr>
        <w:t xml:space="preserve">דוגמה. </w:t>
      </w:r>
      <w:bookmarkStart w:id="36592" w:name="_ETM_Q130_634299"/>
      <w:bookmarkStart w:id="36593" w:name="_ETM_Q130_635110"/>
      <w:bookmarkEnd w:id="36592"/>
      <w:bookmarkEnd w:id="36593"/>
      <w:r>
        <w:rPr>
          <w:rFonts w:hint="cs"/>
          <w:rtl/>
        </w:rPr>
        <w:t xml:space="preserve">אני </w:t>
      </w:r>
      <w:bookmarkStart w:id="36594" w:name="_ETM_Q130_635349"/>
      <w:bookmarkEnd w:id="36594"/>
      <w:r>
        <w:rPr>
          <w:rFonts w:hint="cs"/>
          <w:rtl/>
        </w:rPr>
        <w:t xml:space="preserve">חושב, </w:t>
      </w:r>
      <w:bookmarkStart w:id="36595" w:name="_ETM_Q130_635620"/>
      <w:bookmarkEnd w:id="36595"/>
      <w:r>
        <w:rPr>
          <w:rFonts w:hint="cs"/>
          <w:rtl/>
        </w:rPr>
        <w:t xml:space="preserve">מה </w:t>
      </w:r>
      <w:bookmarkStart w:id="36596" w:name="_ETM_Q130_635739"/>
      <w:bookmarkEnd w:id="36596"/>
      <w:r>
        <w:rPr>
          <w:rFonts w:hint="cs"/>
          <w:rtl/>
        </w:rPr>
        <w:t xml:space="preserve">שאני </w:t>
      </w:r>
      <w:bookmarkStart w:id="36597" w:name="_ETM_Q130_635980"/>
      <w:bookmarkEnd w:id="36597"/>
      <w:r>
        <w:rPr>
          <w:rFonts w:hint="cs"/>
          <w:rtl/>
        </w:rPr>
        <w:t xml:space="preserve">אז </w:t>
      </w:r>
      <w:bookmarkStart w:id="36598" w:name="_ETM_Q130_636129"/>
      <w:bookmarkEnd w:id="36598"/>
      <w:r>
        <w:rPr>
          <w:rFonts w:hint="cs"/>
          <w:rtl/>
        </w:rPr>
        <w:t xml:space="preserve">אמרתי </w:t>
      </w:r>
      <w:bookmarkStart w:id="36599" w:name="_ETM_Q130_636459"/>
      <w:bookmarkEnd w:id="36599"/>
      <w:r>
        <w:rPr>
          <w:rtl/>
        </w:rPr>
        <w:t>–</w:t>
      </w:r>
      <w:r>
        <w:rPr>
          <w:rFonts w:hint="cs"/>
          <w:rtl/>
        </w:rPr>
        <w:t xml:space="preserve"> דרך </w:t>
      </w:r>
      <w:bookmarkStart w:id="36600" w:name="_ETM_Q130_636670"/>
      <w:bookmarkEnd w:id="36600"/>
      <w:r>
        <w:rPr>
          <w:rFonts w:hint="cs"/>
          <w:rtl/>
        </w:rPr>
        <w:t xml:space="preserve">אגב, </w:t>
      </w:r>
      <w:bookmarkStart w:id="36601" w:name="_ETM_Q130_636879"/>
      <w:bookmarkEnd w:id="36601"/>
      <w:r>
        <w:rPr>
          <w:rFonts w:hint="cs"/>
          <w:rtl/>
        </w:rPr>
        <w:t xml:space="preserve">לא </w:t>
      </w:r>
      <w:bookmarkStart w:id="36602" w:name="_ETM_Q130_637000"/>
      <w:bookmarkEnd w:id="36602"/>
      <w:r>
        <w:rPr>
          <w:rFonts w:hint="cs"/>
          <w:rtl/>
        </w:rPr>
        <w:t xml:space="preserve">אמרתי </w:t>
      </w:r>
      <w:r>
        <w:rPr>
          <w:rtl/>
        </w:rPr>
        <w:t>–</w:t>
      </w:r>
      <w:r>
        <w:rPr>
          <w:rFonts w:hint="cs"/>
          <w:rtl/>
        </w:rPr>
        <w:t xml:space="preserve"> </w:t>
      </w:r>
      <w:bookmarkStart w:id="36603" w:name="_ETM_Q130_637239"/>
      <w:bookmarkEnd w:id="36603"/>
      <w:r>
        <w:rPr>
          <w:rFonts w:hint="cs"/>
          <w:rtl/>
        </w:rPr>
        <w:t xml:space="preserve">אמרתי: </w:t>
      </w:r>
      <w:bookmarkStart w:id="36604" w:name="_ETM_Q130_637569"/>
      <w:bookmarkEnd w:id="36604"/>
      <w:r>
        <w:rPr>
          <w:rFonts w:hint="cs"/>
          <w:rtl/>
        </w:rPr>
        <w:t xml:space="preserve">בנט </w:t>
      </w:r>
      <w:bookmarkStart w:id="36605" w:name="_ETM_Q130_637870"/>
      <w:bookmarkEnd w:id="36605"/>
      <w:r>
        <w:rPr>
          <w:rFonts w:hint="cs"/>
          <w:rtl/>
        </w:rPr>
        <w:t xml:space="preserve">לא </w:t>
      </w:r>
      <w:bookmarkStart w:id="36606" w:name="_ETM_Q130_637930"/>
      <w:bookmarkEnd w:id="36606"/>
      <w:r>
        <w:rPr>
          <w:rFonts w:hint="cs"/>
          <w:rtl/>
        </w:rPr>
        <w:t xml:space="preserve">היה </w:t>
      </w:r>
      <w:bookmarkStart w:id="36607" w:name="_ETM_Q130_638019"/>
      <w:bookmarkEnd w:id="36607"/>
      <w:r>
        <w:rPr>
          <w:rFonts w:hint="cs"/>
          <w:rtl/>
        </w:rPr>
        <w:t xml:space="preserve">צריך </w:t>
      </w:r>
      <w:bookmarkStart w:id="36608" w:name="_ETM_Q130_638230"/>
      <w:bookmarkEnd w:id="36608"/>
      <w:r>
        <w:rPr>
          <w:rFonts w:hint="cs"/>
          <w:rtl/>
        </w:rPr>
        <w:t xml:space="preserve">להמליץ. </w:t>
      </w:r>
      <w:bookmarkStart w:id="36609" w:name="_ETM_Q130_639040"/>
      <w:bookmarkEnd w:id="36609"/>
      <w:r>
        <w:rPr>
          <w:rFonts w:hint="cs"/>
          <w:rtl/>
        </w:rPr>
        <w:t xml:space="preserve">היה </w:t>
      </w:r>
      <w:bookmarkStart w:id="36610" w:name="_ETM_Q130_639189"/>
      <w:bookmarkEnd w:id="36610"/>
      <w:r>
        <w:rPr>
          <w:rFonts w:hint="cs"/>
          <w:rtl/>
        </w:rPr>
        <w:t xml:space="preserve">צריך </w:t>
      </w:r>
      <w:bookmarkStart w:id="36611" w:name="_ETM_Q130_639370"/>
      <w:bookmarkEnd w:id="36611"/>
      <w:r>
        <w:rPr>
          <w:rFonts w:hint="cs"/>
          <w:rtl/>
        </w:rPr>
        <w:t xml:space="preserve">באותו </w:t>
      </w:r>
      <w:bookmarkStart w:id="36612" w:name="_ETM_Q130_639790"/>
      <w:bookmarkEnd w:id="36612"/>
      <w:r>
        <w:rPr>
          <w:rFonts w:hint="cs"/>
          <w:rtl/>
        </w:rPr>
        <w:t xml:space="preserve">יום, </w:t>
      </w:r>
      <w:bookmarkStart w:id="36613" w:name="_ETM_Q130_640390"/>
      <w:bookmarkEnd w:id="36613"/>
      <w:r>
        <w:rPr>
          <w:rFonts w:hint="cs"/>
          <w:rtl/>
        </w:rPr>
        <w:t xml:space="preserve">ביום </w:t>
      </w:r>
      <w:bookmarkStart w:id="36614" w:name="_ETM_Q130_640570"/>
      <w:bookmarkEnd w:id="36614"/>
      <w:r>
        <w:rPr>
          <w:rFonts w:hint="cs"/>
          <w:rtl/>
        </w:rPr>
        <w:t xml:space="preserve">שלישי </w:t>
      </w:r>
      <w:bookmarkStart w:id="36615" w:name="_ETM_Q130_640870"/>
      <w:bookmarkEnd w:id="36615"/>
      <w:r>
        <w:rPr>
          <w:rFonts w:hint="cs"/>
          <w:rtl/>
        </w:rPr>
        <w:t>בערב</w:t>
      </w:r>
      <w:bookmarkStart w:id="36616" w:name="_ETM_Q130_641489"/>
      <w:bookmarkStart w:id="36617" w:name="_ETM_Q130_641790"/>
      <w:bookmarkEnd w:id="36616"/>
      <w:bookmarkEnd w:id="36617"/>
      <w:r>
        <w:rPr>
          <w:rFonts w:hint="cs"/>
          <w:rtl/>
        </w:rPr>
        <w:t xml:space="preserve"> </w:t>
      </w:r>
      <w:r>
        <w:rPr>
          <w:rtl/>
        </w:rPr>
        <w:t>–</w:t>
      </w:r>
      <w:r>
        <w:rPr>
          <w:rFonts w:hint="cs"/>
          <w:rtl/>
        </w:rPr>
        <w:t xml:space="preserve"> ואפילו, </w:t>
      </w:r>
      <w:bookmarkStart w:id="36618" w:name="_ETM_Q130_642060"/>
      <w:bookmarkEnd w:id="36618"/>
      <w:r>
        <w:rPr>
          <w:rFonts w:hint="cs"/>
          <w:rtl/>
        </w:rPr>
        <w:t xml:space="preserve">אם </w:t>
      </w:r>
      <w:bookmarkStart w:id="36619" w:name="_ETM_Q130_642150"/>
      <w:bookmarkEnd w:id="36619"/>
      <w:r>
        <w:rPr>
          <w:rFonts w:hint="cs"/>
          <w:rtl/>
        </w:rPr>
        <w:t xml:space="preserve">הוא לא </w:t>
      </w:r>
      <w:bookmarkStart w:id="36620" w:name="_ETM_Q130_642269"/>
      <w:bookmarkEnd w:id="36620"/>
      <w:r>
        <w:rPr>
          <w:rFonts w:hint="cs"/>
          <w:rtl/>
        </w:rPr>
        <w:t xml:space="preserve">רוצה, </w:t>
      </w:r>
      <w:bookmarkStart w:id="36621" w:name="_ETM_Q130_642510"/>
      <w:bookmarkEnd w:id="36621"/>
      <w:r>
        <w:rPr>
          <w:rFonts w:hint="cs"/>
          <w:rtl/>
        </w:rPr>
        <w:t xml:space="preserve">שלא </w:t>
      </w:r>
      <w:bookmarkStart w:id="36622" w:name="_ETM_Q130_642719"/>
      <w:bookmarkEnd w:id="36622"/>
      <w:r>
        <w:rPr>
          <w:rFonts w:hint="cs"/>
          <w:rtl/>
        </w:rPr>
        <w:t xml:space="preserve">יעשה </w:t>
      </w:r>
      <w:bookmarkStart w:id="36623" w:name="_ETM_Q130_642900"/>
      <w:bookmarkEnd w:id="36623"/>
      <w:r>
        <w:rPr>
          <w:rFonts w:hint="cs"/>
          <w:rtl/>
        </w:rPr>
        <w:t xml:space="preserve">מסיבת </w:t>
      </w:r>
      <w:bookmarkStart w:id="36624" w:name="_ETM_Q130_643260"/>
      <w:bookmarkEnd w:id="36624"/>
      <w:r>
        <w:rPr>
          <w:rFonts w:hint="cs"/>
          <w:rtl/>
        </w:rPr>
        <w:t xml:space="preserve">עיתונאים </w:t>
      </w:r>
      <w:bookmarkStart w:id="36625" w:name="_ETM_Q130_643620"/>
      <w:bookmarkEnd w:id="36625"/>
      <w:r>
        <w:rPr>
          <w:rFonts w:hint="cs"/>
          <w:rtl/>
        </w:rPr>
        <w:t xml:space="preserve">בנתב"ג; </w:t>
      </w:r>
      <w:bookmarkStart w:id="36626" w:name="_ETM_Q130_644010"/>
      <w:bookmarkEnd w:id="36626"/>
      <w:r>
        <w:rPr>
          <w:rFonts w:hint="cs"/>
          <w:rtl/>
        </w:rPr>
        <w:t xml:space="preserve">שילך </w:t>
      </w:r>
      <w:bookmarkStart w:id="36627" w:name="_ETM_Q130_644400"/>
      <w:bookmarkEnd w:id="36627"/>
      <w:r>
        <w:rPr>
          <w:rFonts w:hint="cs"/>
          <w:rtl/>
        </w:rPr>
        <w:t xml:space="preserve">למשרד, </w:t>
      </w:r>
      <w:bookmarkStart w:id="36628" w:name="_ETM_Q130_645450"/>
      <w:bookmarkEnd w:id="36628"/>
      <w:r>
        <w:rPr>
          <w:rFonts w:hint="cs"/>
          <w:rtl/>
        </w:rPr>
        <w:t xml:space="preserve">יזמן </w:t>
      </w:r>
      <w:bookmarkStart w:id="36629" w:name="_ETM_Q130_645930"/>
      <w:bookmarkEnd w:id="36629"/>
      <w:r w:rsidR="00366A73">
        <w:rPr>
          <w:rFonts w:hint="cs"/>
          <w:rtl/>
        </w:rPr>
        <w:t xml:space="preserve">קבינט </w:t>
      </w:r>
      <w:bookmarkStart w:id="36630" w:name="_ETM_Q130_649230"/>
      <w:bookmarkEnd w:id="36630"/>
      <w:r w:rsidR="00366A73">
        <w:rPr>
          <w:rFonts w:hint="cs"/>
          <w:rtl/>
        </w:rPr>
        <w:t>קורונה</w:t>
      </w:r>
      <w:r w:rsidR="00366A73">
        <w:rPr>
          <w:rtl/>
        </w:rPr>
        <w:t xml:space="preserve"> </w:t>
      </w:r>
      <w:r>
        <w:rPr>
          <w:rtl/>
        </w:rPr>
        <w:t>–</w:t>
      </w:r>
      <w:r>
        <w:rPr>
          <w:rFonts w:hint="cs"/>
          <w:rtl/>
        </w:rPr>
        <w:t xml:space="preserve"> הרי היה </w:t>
      </w:r>
      <w:bookmarkStart w:id="36631" w:name="_ETM_Q130_646230"/>
      <w:bookmarkEnd w:id="36631"/>
      <w:r>
        <w:rPr>
          <w:rFonts w:hint="cs"/>
          <w:rtl/>
        </w:rPr>
        <w:t xml:space="preserve">גם </w:t>
      </w:r>
      <w:bookmarkStart w:id="36632" w:name="_ETM_Q130_646349"/>
      <w:bookmarkEnd w:id="36632"/>
      <w:r>
        <w:rPr>
          <w:rFonts w:hint="cs"/>
          <w:rtl/>
        </w:rPr>
        <w:t xml:space="preserve">קבינט </w:t>
      </w:r>
      <w:bookmarkStart w:id="36633" w:name="_ETM_Q130_646739"/>
      <w:bookmarkEnd w:id="36633"/>
      <w:r>
        <w:rPr>
          <w:rFonts w:hint="cs"/>
          <w:rtl/>
        </w:rPr>
        <w:t xml:space="preserve">קורונה, </w:t>
      </w:r>
      <w:bookmarkStart w:id="36634" w:name="_ETM_Q130_647010"/>
      <w:bookmarkEnd w:id="36634"/>
      <w:r>
        <w:rPr>
          <w:rFonts w:hint="cs"/>
          <w:rtl/>
        </w:rPr>
        <w:t xml:space="preserve">למה </w:t>
      </w:r>
      <w:bookmarkStart w:id="36635" w:name="_ETM_Q130_647189"/>
      <w:bookmarkEnd w:id="36635"/>
      <w:r>
        <w:rPr>
          <w:rFonts w:hint="cs"/>
          <w:rtl/>
        </w:rPr>
        <w:t xml:space="preserve">דחו </w:t>
      </w:r>
      <w:bookmarkStart w:id="36636" w:name="_ETM_Q130_647459"/>
      <w:bookmarkEnd w:id="36636"/>
      <w:r>
        <w:rPr>
          <w:rFonts w:hint="cs"/>
          <w:rtl/>
        </w:rPr>
        <w:t xml:space="preserve">אותו </w:t>
      </w:r>
      <w:bookmarkStart w:id="36637" w:name="_ETM_Q130_647609"/>
      <w:bookmarkEnd w:id="36637"/>
      <w:r>
        <w:rPr>
          <w:rFonts w:hint="cs"/>
          <w:rtl/>
        </w:rPr>
        <w:t xml:space="preserve">ליום </w:t>
      </w:r>
      <w:bookmarkStart w:id="36638" w:name="_ETM_Q130_647819"/>
      <w:bookmarkEnd w:id="36638"/>
      <w:r>
        <w:rPr>
          <w:rFonts w:hint="cs"/>
          <w:rtl/>
        </w:rPr>
        <w:t xml:space="preserve">ראשון? </w:t>
      </w:r>
      <w:bookmarkStart w:id="36639" w:name="_ETM_Q130_649620"/>
      <w:bookmarkEnd w:id="36639"/>
      <w:r>
        <w:rPr>
          <w:rFonts w:hint="cs"/>
          <w:rtl/>
        </w:rPr>
        <w:t xml:space="preserve">וביום </w:t>
      </w:r>
      <w:bookmarkStart w:id="36640" w:name="_ETM_Q130_649980"/>
      <w:bookmarkEnd w:id="36640"/>
      <w:r>
        <w:rPr>
          <w:rFonts w:hint="cs"/>
          <w:rtl/>
        </w:rPr>
        <w:t xml:space="preserve">רביעי </w:t>
      </w:r>
      <w:bookmarkStart w:id="36641" w:name="_ETM_Q130_650280"/>
      <w:bookmarkEnd w:id="36641"/>
      <w:r>
        <w:rPr>
          <w:rFonts w:hint="cs"/>
          <w:rtl/>
        </w:rPr>
        <w:t xml:space="preserve">בבוקר יהיו </w:t>
      </w:r>
      <w:bookmarkStart w:id="36642" w:name="_ETM_Q130_650670"/>
      <w:bookmarkEnd w:id="36642"/>
      <w:r>
        <w:rPr>
          <w:rFonts w:hint="cs"/>
          <w:rtl/>
        </w:rPr>
        <w:t xml:space="preserve">החלטות. </w:t>
      </w:r>
      <w:bookmarkStart w:id="36643" w:name="_ETM_Q130_651540"/>
      <w:bookmarkEnd w:id="36643"/>
      <w:r>
        <w:rPr>
          <w:rFonts w:hint="cs"/>
          <w:rtl/>
        </w:rPr>
        <w:t xml:space="preserve">ההחלטות אולי </w:t>
      </w:r>
      <w:bookmarkStart w:id="36644" w:name="_ETM_Q130_652140"/>
      <w:bookmarkEnd w:id="36644"/>
      <w:r>
        <w:rPr>
          <w:rFonts w:hint="cs"/>
          <w:rtl/>
        </w:rPr>
        <w:t xml:space="preserve">היו </w:t>
      </w:r>
      <w:bookmarkStart w:id="36645" w:name="_ETM_Q130_652349"/>
      <w:bookmarkEnd w:id="36645"/>
      <w:r>
        <w:rPr>
          <w:rFonts w:hint="cs"/>
          <w:rtl/>
        </w:rPr>
        <w:t xml:space="preserve">יכולות </w:t>
      </w:r>
      <w:bookmarkStart w:id="36646" w:name="_ETM_Q130_652920"/>
      <w:bookmarkStart w:id="36647" w:name="_ETM_Q130_653790"/>
      <w:bookmarkEnd w:id="36646"/>
      <w:bookmarkEnd w:id="36647"/>
      <w:r>
        <w:rPr>
          <w:rFonts w:hint="cs"/>
          <w:rtl/>
        </w:rPr>
        <w:t xml:space="preserve">אז </w:t>
      </w:r>
      <w:bookmarkStart w:id="36648" w:name="_ETM_Q130_654750"/>
      <w:bookmarkEnd w:id="36648"/>
      <w:r>
        <w:rPr>
          <w:rFonts w:hint="cs"/>
          <w:rtl/>
        </w:rPr>
        <w:t xml:space="preserve">לעצור </w:t>
      </w:r>
      <w:bookmarkStart w:id="36649" w:name="_ETM_Q130_655260"/>
      <w:bookmarkEnd w:id="36649"/>
      <w:r>
        <w:rPr>
          <w:rFonts w:hint="cs"/>
          <w:rtl/>
        </w:rPr>
        <w:t xml:space="preserve">את </w:t>
      </w:r>
      <w:bookmarkStart w:id="36650" w:name="_ETM_Q130_655379"/>
      <w:bookmarkEnd w:id="36650"/>
      <w:r>
        <w:rPr>
          <w:rFonts w:hint="cs"/>
          <w:rtl/>
        </w:rPr>
        <w:t xml:space="preserve">האירוע </w:t>
      </w:r>
      <w:bookmarkStart w:id="36651" w:name="_ETM_Q130_655739"/>
      <w:bookmarkEnd w:id="36651"/>
      <w:r>
        <w:rPr>
          <w:rFonts w:hint="cs"/>
          <w:rtl/>
        </w:rPr>
        <w:t xml:space="preserve">בנתב"ג. </w:t>
      </w:r>
      <w:bookmarkStart w:id="36652" w:name="_ETM_Q130_656680"/>
      <w:bookmarkEnd w:id="36652"/>
      <w:r>
        <w:rPr>
          <w:rFonts w:hint="cs"/>
          <w:rtl/>
        </w:rPr>
        <w:t xml:space="preserve">מכיוון </w:t>
      </w:r>
      <w:bookmarkStart w:id="36653" w:name="_ETM_Q130_657130"/>
      <w:bookmarkEnd w:id="36653"/>
      <w:r>
        <w:rPr>
          <w:rFonts w:hint="cs"/>
          <w:rtl/>
        </w:rPr>
        <w:t xml:space="preserve">שלא </w:t>
      </w:r>
      <w:bookmarkStart w:id="36654" w:name="_ETM_Q130_657340"/>
      <w:bookmarkEnd w:id="36654"/>
      <w:r>
        <w:rPr>
          <w:rFonts w:hint="cs"/>
          <w:rtl/>
        </w:rPr>
        <w:t xml:space="preserve">קיבלו </w:t>
      </w:r>
      <w:bookmarkStart w:id="36655" w:name="_ETM_Q130_657610"/>
      <w:bookmarkEnd w:id="36655"/>
      <w:r>
        <w:rPr>
          <w:rFonts w:hint="cs"/>
          <w:rtl/>
        </w:rPr>
        <w:t>שום החלטה</w:t>
      </w:r>
      <w:bookmarkStart w:id="36656" w:name="_ETM_Q130_657820"/>
      <w:bookmarkStart w:id="36657" w:name="_ETM_Q130_658120"/>
      <w:bookmarkEnd w:id="36656"/>
      <w:bookmarkEnd w:id="36657"/>
      <w:r>
        <w:rPr>
          <w:rFonts w:hint="cs"/>
          <w:rtl/>
        </w:rPr>
        <w:t xml:space="preserve"> אפקטיבית, </w:t>
      </w:r>
      <w:bookmarkStart w:id="36658" w:name="_ETM_Q130_658630"/>
      <w:bookmarkEnd w:id="36658"/>
      <w:r>
        <w:rPr>
          <w:rFonts w:hint="cs"/>
          <w:rtl/>
        </w:rPr>
        <w:t xml:space="preserve">ורק </w:t>
      </w:r>
      <w:bookmarkStart w:id="36659" w:name="_ETM_Q130_658810"/>
      <w:bookmarkEnd w:id="36659"/>
      <w:r>
        <w:rPr>
          <w:rFonts w:hint="cs"/>
          <w:rtl/>
        </w:rPr>
        <w:t xml:space="preserve">ביום </w:t>
      </w:r>
      <w:bookmarkStart w:id="36660" w:name="_ETM_Q130_659050"/>
      <w:bookmarkEnd w:id="36660"/>
      <w:r>
        <w:rPr>
          <w:rFonts w:hint="cs"/>
          <w:rtl/>
        </w:rPr>
        <w:t xml:space="preserve">שישי </w:t>
      </w:r>
      <w:r>
        <w:rPr>
          <w:rtl/>
        </w:rPr>
        <w:t>–</w:t>
      </w:r>
      <w:r>
        <w:rPr>
          <w:rFonts w:hint="cs"/>
          <w:rtl/>
        </w:rPr>
        <w:t xml:space="preserve"> </w:t>
      </w:r>
      <w:bookmarkStart w:id="36661" w:name="_ETM_Q130_659890"/>
      <w:bookmarkEnd w:id="36661"/>
      <w:r>
        <w:rPr>
          <w:rFonts w:hint="cs"/>
          <w:rtl/>
        </w:rPr>
        <w:t xml:space="preserve">אחרי </w:t>
      </w:r>
      <w:bookmarkStart w:id="36662" w:name="_ETM_Q130_660130"/>
      <w:bookmarkEnd w:id="36662"/>
      <w:r>
        <w:rPr>
          <w:rFonts w:hint="cs"/>
          <w:rtl/>
        </w:rPr>
        <w:t xml:space="preserve">שגם </w:t>
      </w:r>
      <w:bookmarkStart w:id="36663" w:name="_ETM_Q130_660430"/>
      <w:bookmarkStart w:id="36664" w:name="_ETM_Q130_660580"/>
      <w:bookmarkEnd w:id="36663"/>
      <w:bookmarkEnd w:id="36664"/>
      <w:r>
        <w:rPr>
          <w:rFonts w:hint="cs"/>
          <w:rtl/>
        </w:rPr>
        <w:t xml:space="preserve">את זה רצו </w:t>
      </w:r>
      <w:bookmarkStart w:id="36665" w:name="_ETM_Q130_660790"/>
      <w:bookmarkEnd w:id="36665"/>
      <w:r>
        <w:rPr>
          <w:rFonts w:hint="cs"/>
          <w:rtl/>
        </w:rPr>
        <w:t xml:space="preserve">לעשות </w:t>
      </w:r>
      <w:bookmarkStart w:id="36666" w:name="_ETM_Q130_661000"/>
      <w:bookmarkEnd w:id="36666"/>
      <w:r>
        <w:rPr>
          <w:rFonts w:hint="cs"/>
          <w:rtl/>
        </w:rPr>
        <w:t xml:space="preserve">ביום </w:t>
      </w:r>
      <w:bookmarkStart w:id="36667" w:name="_ETM_Q130_661180"/>
      <w:bookmarkEnd w:id="36667"/>
      <w:r>
        <w:rPr>
          <w:rFonts w:hint="cs"/>
          <w:rtl/>
        </w:rPr>
        <w:t>ראשון</w:t>
      </w:r>
      <w:r w:rsidR="00366A73">
        <w:rPr>
          <w:rFonts w:hint="cs"/>
          <w:rtl/>
        </w:rPr>
        <w:t>,</w:t>
      </w:r>
      <w:r>
        <w:rPr>
          <w:rFonts w:hint="cs"/>
          <w:rtl/>
        </w:rPr>
        <w:t xml:space="preserve"> </w:t>
      </w:r>
      <w:bookmarkStart w:id="36668" w:name="_ETM_Q130_661450"/>
      <w:bookmarkEnd w:id="36668"/>
      <w:r>
        <w:rPr>
          <w:rFonts w:hint="cs"/>
          <w:rtl/>
        </w:rPr>
        <w:t xml:space="preserve">ואני </w:t>
      </w:r>
      <w:bookmarkStart w:id="36669" w:name="_ETM_Q130_661690"/>
      <w:bookmarkEnd w:id="36669"/>
      <w:r>
        <w:rPr>
          <w:rFonts w:hint="cs"/>
          <w:rtl/>
        </w:rPr>
        <w:t xml:space="preserve">צעקתי </w:t>
      </w:r>
      <w:bookmarkStart w:id="36670" w:name="_ETM_Q130_662110"/>
      <w:bookmarkEnd w:id="36670"/>
      <w:r>
        <w:rPr>
          <w:rFonts w:hint="cs"/>
          <w:rtl/>
        </w:rPr>
        <w:t xml:space="preserve">ואמרתי: </w:t>
      </w:r>
      <w:bookmarkStart w:id="36671" w:name="_ETM_Q130_662680"/>
      <w:bookmarkEnd w:id="36671"/>
      <w:r>
        <w:rPr>
          <w:rFonts w:hint="cs"/>
          <w:rtl/>
        </w:rPr>
        <w:t xml:space="preserve">תקדימו </w:t>
      </w:r>
      <w:bookmarkStart w:id="36672" w:name="_ETM_Q130_663250"/>
      <w:bookmarkEnd w:id="36672"/>
      <w:r>
        <w:rPr>
          <w:rFonts w:hint="cs"/>
          <w:rtl/>
        </w:rPr>
        <w:t xml:space="preserve">את </w:t>
      </w:r>
      <w:bookmarkStart w:id="36673" w:name="_ETM_Q130_663310"/>
      <w:bookmarkEnd w:id="36673"/>
      <w:r>
        <w:rPr>
          <w:rFonts w:hint="cs"/>
          <w:rtl/>
        </w:rPr>
        <w:t xml:space="preserve">המסכות, </w:t>
      </w:r>
      <w:bookmarkStart w:id="36674" w:name="_ETM_Q130_663820"/>
      <w:bookmarkEnd w:id="36674"/>
      <w:r>
        <w:rPr>
          <w:rFonts w:hint="cs"/>
          <w:rtl/>
        </w:rPr>
        <w:t xml:space="preserve">למה </w:t>
      </w:r>
      <w:bookmarkStart w:id="36675" w:name="_ETM_Q130_664090"/>
      <w:bookmarkEnd w:id="36675"/>
      <w:r>
        <w:rPr>
          <w:rFonts w:hint="cs"/>
          <w:rtl/>
        </w:rPr>
        <w:t xml:space="preserve">אתם </w:t>
      </w:r>
      <w:bookmarkStart w:id="36676" w:name="_ETM_Q130_664270"/>
      <w:bookmarkEnd w:id="36676"/>
      <w:r>
        <w:rPr>
          <w:rFonts w:hint="cs"/>
          <w:rtl/>
        </w:rPr>
        <w:t xml:space="preserve">מחכים? </w:t>
      </w:r>
      <w:bookmarkStart w:id="36677" w:name="_ETM_Q130_665050"/>
      <w:bookmarkEnd w:id="36677"/>
      <w:r>
        <w:rPr>
          <w:rFonts w:hint="cs"/>
          <w:rtl/>
        </w:rPr>
        <w:t xml:space="preserve">הסכימו </w:t>
      </w:r>
      <w:bookmarkStart w:id="36678" w:name="_ETM_Q130_665500"/>
      <w:bookmarkEnd w:id="36678"/>
      <w:r>
        <w:rPr>
          <w:rFonts w:hint="cs"/>
          <w:rtl/>
        </w:rPr>
        <w:t xml:space="preserve">להקדים </w:t>
      </w:r>
      <w:bookmarkStart w:id="36679" w:name="_ETM_Q130_665860"/>
      <w:bookmarkEnd w:id="36679"/>
      <w:r>
        <w:rPr>
          <w:rFonts w:hint="cs"/>
          <w:rtl/>
        </w:rPr>
        <w:t xml:space="preserve">ליום </w:t>
      </w:r>
      <w:bookmarkStart w:id="36680" w:name="_ETM_Q130_666040"/>
      <w:bookmarkEnd w:id="36680"/>
      <w:r>
        <w:rPr>
          <w:rFonts w:hint="cs"/>
          <w:rtl/>
        </w:rPr>
        <w:t xml:space="preserve">שישי. </w:t>
      </w:r>
      <w:bookmarkStart w:id="36681" w:name="_ETM_Q130_666310"/>
      <w:bookmarkEnd w:id="36681"/>
      <w:r>
        <w:rPr>
          <w:rFonts w:hint="cs"/>
          <w:rtl/>
        </w:rPr>
        <w:t xml:space="preserve">מה </w:t>
      </w:r>
      <w:bookmarkStart w:id="36682" w:name="_ETM_Q130_666460"/>
      <w:bookmarkEnd w:id="36682"/>
      <w:r>
        <w:rPr>
          <w:rFonts w:hint="cs"/>
          <w:rtl/>
        </w:rPr>
        <w:t xml:space="preserve">קרה? </w:t>
      </w:r>
      <w:bookmarkStart w:id="36683" w:name="_ETM_Q130_667240"/>
      <w:bookmarkEnd w:id="36683"/>
      <w:r>
        <w:rPr>
          <w:rFonts w:hint="cs"/>
          <w:rtl/>
        </w:rPr>
        <w:t xml:space="preserve">הסוסים </w:t>
      </w:r>
      <w:bookmarkStart w:id="36684" w:name="_ETM_Q130_667750"/>
      <w:bookmarkEnd w:id="36684"/>
      <w:r>
        <w:rPr>
          <w:rFonts w:hint="cs"/>
          <w:rtl/>
        </w:rPr>
        <w:t xml:space="preserve">כבר </w:t>
      </w:r>
      <w:bookmarkStart w:id="36685" w:name="_ETM_Q130_667960"/>
      <w:bookmarkEnd w:id="36685"/>
      <w:r>
        <w:rPr>
          <w:rFonts w:hint="cs"/>
          <w:rtl/>
        </w:rPr>
        <w:t xml:space="preserve">לא </w:t>
      </w:r>
      <w:bookmarkStart w:id="36686" w:name="_ETM_Q130_668080"/>
      <w:bookmarkEnd w:id="36686"/>
      <w:r>
        <w:rPr>
          <w:rFonts w:hint="cs"/>
          <w:rtl/>
        </w:rPr>
        <w:t xml:space="preserve">בנתב"ג; </w:t>
      </w:r>
      <w:bookmarkStart w:id="36687" w:name="_ETM_Q130_669020"/>
      <w:bookmarkEnd w:id="36687"/>
      <w:r>
        <w:rPr>
          <w:rFonts w:hint="cs"/>
          <w:rtl/>
        </w:rPr>
        <w:t xml:space="preserve">הסוסים </w:t>
      </w:r>
      <w:bookmarkStart w:id="36688" w:name="_ETM_Q130_669590"/>
      <w:bookmarkEnd w:id="36688"/>
      <w:r>
        <w:rPr>
          <w:rFonts w:hint="cs"/>
          <w:rtl/>
        </w:rPr>
        <w:t xml:space="preserve">כבר </w:t>
      </w:r>
      <w:bookmarkStart w:id="36689" w:name="_ETM_Q130_669800"/>
      <w:bookmarkEnd w:id="36689"/>
      <w:r>
        <w:rPr>
          <w:rFonts w:hint="cs"/>
          <w:rtl/>
        </w:rPr>
        <w:t xml:space="preserve">בכל </w:t>
      </w:r>
      <w:bookmarkStart w:id="36690" w:name="_ETM_Q130_670130"/>
      <w:bookmarkEnd w:id="36690"/>
      <w:r>
        <w:rPr>
          <w:rFonts w:hint="cs"/>
          <w:rtl/>
        </w:rPr>
        <w:t>המדינה.</w:t>
      </w:r>
    </w:p>
    <w:p w:rsidR="00F532D9" w:rsidRDefault="00F532D9" w:rsidP="00356EAB">
      <w:pPr>
        <w:keepNext/>
        <w:rPr>
          <w:rtl/>
        </w:rPr>
      </w:pPr>
      <w:bookmarkStart w:id="36691" w:name="ET_interruption_6215_27"/>
    </w:p>
    <w:p w:rsidR="00F532D9" w:rsidRDefault="00F532D9" w:rsidP="00356EAB">
      <w:pPr>
        <w:pStyle w:val="af5"/>
        <w:rPr>
          <w:rtl/>
        </w:rPr>
      </w:pPr>
      <w:r w:rsidRPr="008F51A2">
        <w:rPr>
          <w:rStyle w:val="TagStyle"/>
          <w:rtl/>
        </w:rPr>
        <w:t>&lt;&lt; קריאה &gt;&gt;</w:t>
      </w:r>
      <w:r w:rsidRPr="00A260DC">
        <w:rPr>
          <w:rStyle w:val="TagStyle"/>
          <w:rtl/>
        </w:rPr>
        <w:t xml:space="preserve"> </w:t>
      </w:r>
      <w:r>
        <w:rPr>
          <w:rtl/>
        </w:rPr>
        <w:t>שר התיירות יואל רזבוזוב:</w:t>
      </w:r>
      <w:r w:rsidRPr="00A260DC">
        <w:rPr>
          <w:rStyle w:val="TagStyle"/>
          <w:rtl/>
        </w:rPr>
        <w:t xml:space="preserve"> </w:t>
      </w:r>
      <w:r w:rsidRPr="008F51A2">
        <w:rPr>
          <w:rStyle w:val="TagStyle"/>
          <w:rtl/>
        </w:rPr>
        <w:t>&lt;&lt; קריאה &gt;&gt;</w:t>
      </w:r>
      <w:r>
        <w:rPr>
          <w:rtl/>
        </w:rPr>
        <w:t xml:space="preserve">  </w:t>
      </w:r>
      <w:bookmarkEnd w:id="36691"/>
    </w:p>
    <w:p w:rsidR="00F532D9" w:rsidRDefault="00F532D9" w:rsidP="00356EAB">
      <w:pPr>
        <w:rPr>
          <w:rtl/>
        </w:rPr>
      </w:pPr>
    </w:p>
    <w:p w:rsidR="00F532D9" w:rsidRDefault="00F532D9" w:rsidP="00366A73">
      <w:pPr>
        <w:rPr>
          <w:rtl/>
        </w:rPr>
      </w:pPr>
      <w:bookmarkStart w:id="36692" w:name="_ETM_Q130_671510"/>
      <w:bookmarkEnd w:id="36692"/>
      <w:r>
        <w:rPr>
          <w:rFonts w:hint="cs"/>
          <w:rtl/>
        </w:rPr>
        <w:t xml:space="preserve">אני </w:t>
      </w:r>
      <w:bookmarkStart w:id="36693" w:name="_ETM_Q130_675514"/>
      <w:bookmarkEnd w:id="36693"/>
      <w:r>
        <w:rPr>
          <w:rFonts w:hint="cs"/>
          <w:rtl/>
        </w:rPr>
        <w:t xml:space="preserve">אגיד לך. מבחינת </w:t>
      </w:r>
      <w:bookmarkStart w:id="36694" w:name="_ETM_Q130_673100"/>
      <w:bookmarkEnd w:id="36694"/>
      <w:r>
        <w:rPr>
          <w:rFonts w:hint="cs"/>
          <w:rtl/>
        </w:rPr>
        <w:t xml:space="preserve">המסכות, </w:t>
      </w:r>
      <w:bookmarkStart w:id="36695" w:name="_ETM_Q130_673490"/>
      <w:bookmarkEnd w:id="36695"/>
      <w:r>
        <w:rPr>
          <w:rFonts w:hint="cs"/>
          <w:rtl/>
        </w:rPr>
        <w:t>עשינו כמו שעשינו</w:t>
      </w:r>
      <w:r w:rsidR="00366A73">
        <w:rPr>
          <w:rFonts w:hint="cs"/>
          <w:rtl/>
        </w:rPr>
        <w:t>;</w:t>
      </w:r>
      <w:bookmarkStart w:id="36696" w:name="_ETM_Q130_673700"/>
      <w:bookmarkStart w:id="36697" w:name="_ETM_Q130_674569"/>
      <w:bookmarkEnd w:id="36696"/>
      <w:bookmarkEnd w:id="36697"/>
      <w:r>
        <w:rPr>
          <w:rFonts w:hint="cs"/>
          <w:rtl/>
        </w:rPr>
        <w:t xml:space="preserve"> מבחינת </w:t>
      </w:r>
      <w:bookmarkStart w:id="36698" w:name="_ETM_Q130_675110"/>
      <w:bookmarkEnd w:id="36698"/>
      <w:r>
        <w:rPr>
          <w:rFonts w:hint="cs"/>
          <w:rtl/>
        </w:rPr>
        <w:t xml:space="preserve">ההמלצה, </w:t>
      </w:r>
      <w:bookmarkStart w:id="36699" w:name="_ETM_Q130_676160"/>
      <w:bookmarkEnd w:id="36699"/>
      <w:r>
        <w:rPr>
          <w:rFonts w:hint="cs"/>
          <w:rtl/>
        </w:rPr>
        <w:t>ראש הממשלה</w:t>
      </w:r>
      <w:r w:rsidR="00366A73" w:rsidRPr="00366A73">
        <w:rPr>
          <w:rFonts w:hint="cs"/>
          <w:rtl/>
        </w:rPr>
        <w:t xml:space="preserve"> </w:t>
      </w:r>
      <w:r w:rsidR="00366A73">
        <w:rPr>
          <w:rFonts w:hint="cs"/>
          <w:rtl/>
        </w:rPr>
        <w:t xml:space="preserve">גרם </w:t>
      </w:r>
      <w:bookmarkStart w:id="36700" w:name="_ETM_Q130_679940"/>
      <w:bookmarkEnd w:id="36700"/>
      <w:r w:rsidR="00366A73">
        <w:rPr>
          <w:rFonts w:hint="cs"/>
          <w:rtl/>
        </w:rPr>
        <w:t>לביטול</w:t>
      </w:r>
      <w:r>
        <w:rPr>
          <w:rFonts w:hint="cs"/>
          <w:rtl/>
        </w:rPr>
        <w:t xml:space="preserve"> </w:t>
      </w:r>
      <w:bookmarkStart w:id="36701" w:name="_ETM_Q130_677300"/>
      <w:bookmarkEnd w:id="36701"/>
      <w:r>
        <w:rPr>
          <w:rFonts w:hint="cs"/>
          <w:rtl/>
        </w:rPr>
        <w:t xml:space="preserve">בלי </w:t>
      </w:r>
      <w:bookmarkStart w:id="36702" w:name="_ETM_Q130_677900"/>
      <w:bookmarkEnd w:id="36702"/>
      <w:r>
        <w:rPr>
          <w:rFonts w:hint="cs"/>
          <w:rtl/>
        </w:rPr>
        <w:t xml:space="preserve">להגביל </w:t>
      </w:r>
      <w:bookmarkStart w:id="36703" w:name="_ETM_Q130_678440"/>
      <w:bookmarkEnd w:id="36703"/>
      <w:r>
        <w:rPr>
          <w:rFonts w:hint="cs"/>
          <w:rtl/>
        </w:rPr>
        <w:t>את הציבור.</w:t>
      </w:r>
      <w:bookmarkStart w:id="36704" w:name="_ETM_Q130_682143"/>
      <w:bookmarkStart w:id="36705" w:name="_ETM_Q130_680510"/>
      <w:bookmarkEnd w:id="36704"/>
      <w:bookmarkEnd w:id="36705"/>
      <w:r>
        <w:rPr>
          <w:rFonts w:hint="cs"/>
          <w:rtl/>
        </w:rPr>
        <w:t xml:space="preserve"> </w:t>
      </w:r>
      <w:bookmarkStart w:id="36706" w:name="_ETM_Q130_680870"/>
      <w:bookmarkStart w:id="36707" w:name="_ETM_Q130_681290"/>
      <w:bookmarkEnd w:id="36706"/>
      <w:bookmarkEnd w:id="36707"/>
      <w:r>
        <w:rPr>
          <w:rFonts w:hint="cs"/>
          <w:rtl/>
        </w:rPr>
        <w:t xml:space="preserve">אתמול </w:t>
      </w:r>
      <w:bookmarkStart w:id="36708" w:name="_ETM_Q130_681590"/>
      <w:bookmarkEnd w:id="36708"/>
      <w:r>
        <w:rPr>
          <w:rFonts w:hint="cs"/>
          <w:rtl/>
        </w:rPr>
        <w:t>ישבתי</w:t>
      </w:r>
      <w:bookmarkStart w:id="36709" w:name="_ETM_Q130_682100"/>
      <w:bookmarkStart w:id="36710" w:name="_ETM_Q130_682190"/>
      <w:bookmarkEnd w:id="36709"/>
      <w:bookmarkEnd w:id="36710"/>
      <w:r>
        <w:rPr>
          <w:rFonts w:hint="cs"/>
          <w:rtl/>
        </w:rPr>
        <w:t xml:space="preserve"> </w:t>
      </w:r>
      <w:bookmarkStart w:id="36711" w:name="_ETM_Q130_683150"/>
      <w:bookmarkEnd w:id="36711"/>
      <w:r>
        <w:rPr>
          <w:rFonts w:hint="cs"/>
          <w:rtl/>
        </w:rPr>
        <w:t xml:space="preserve">עם </w:t>
      </w:r>
      <w:bookmarkStart w:id="36712" w:name="_ETM_Q130_683240"/>
      <w:bookmarkEnd w:id="36712"/>
      <w:r>
        <w:rPr>
          <w:rFonts w:hint="cs"/>
          <w:rtl/>
        </w:rPr>
        <w:t xml:space="preserve">סוכני </w:t>
      </w:r>
      <w:bookmarkStart w:id="36713" w:name="_ETM_Q130_683600"/>
      <w:bookmarkEnd w:id="36713"/>
      <w:r>
        <w:rPr>
          <w:rFonts w:hint="cs"/>
          <w:rtl/>
        </w:rPr>
        <w:t>הנסיעות</w:t>
      </w:r>
      <w:r w:rsidRPr="00CF37DD">
        <w:rPr>
          <w:rFonts w:hint="cs"/>
          <w:rtl/>
        </w:rPr>
        <w:t xml:space="preserve"> </w:t>
      </w:r>
      <w:r>
        <w:rPr>
          <w:rFonts w:hint="cs"/>
          <w:rtl/>
        </w:rPr>
        <w:t xml:space="preserve">לגבי </w:t>
      </w:r>
      <w:bookmarkStart w:id="36714" w:name="_ETM_Q130_682520"/>
      <w:bookmarkEnd w:id="36714"/>
      <w:r>
        <w:rPr>
          <w:rFonts w:hint="cs"/>
          <w:rtl/>
        </w:rPr>
        <w:t xml:space="preserve">התקציבים, </w:t>
      </w:r>
      <w:bookmarkStart w:id="36715" w:name="_ETM_Q130_684410"/>
      <w:bookmarkEnd w:id="36715"/>
      <w:r>
        <w:rPr>
          <w:rFonts w:hint="cs"/>
          <w:rtl/>
        </w:rPr>
        <w:t xml:space="preserve">והיו </w:t>
      </w:r>
      <w:bookmarkStart w:id="36716" w:name="_ETM_Q130_685159"/>
      <w:bookmarkEnd w:id="36716"/>
      <w:r>
        <w:rPr>
          <w:rFonts w:hint="cs"/>
          <w:rtl/>
        </w:rPr>
        <w:t>מאות</w:t>
      </w:r>
      <w:bookmarkStart w:id="36717" w:name="_ETM_Q130_685519"/>
      <w:bookmarkEnd w:id="36717"/>
      <w:r>
        <w:rPr>
          <w:rFonts w:hint="cs"/>
          <w:rtl/>
        </w:rPr>
        <w:t xml:space="preserve"> אלפי</w:t>
      </w:r>
      <w:r w:rsidR="00366A73">
        <w:rPr>
          <w:rFonts w:hint="cs"/>
          <w:rtl/>
        </w:rPr>
        <w:t xml:space="preserve"> ביטולים</w:t>
      </w:r>
      <w:r>
        <w:rPr>
          <w:rFonts w:hint="cs"/>
          <w:rtl/>
        </w:rPr>
        <w:t xml:space="preserve">, </w:t>
      </w:r>
      <w:bookmarkStart w:id="36718" w:name="_ETM_Q130_685819"/>
      <w:bookmarkEnd w:id="36718"/>
      <w:r>
        <w:rPr>
          <w:rFonts w:hint="cs"/>
          <w:rtl/>
        </w:rPr>
        <w:t>עשרות</w:t>
      </w:r>
      <w:bookmarkStart w:id="36719" w:name="_ETM_Q130_686150"/>
      <w:bookmarkEnd w:id="36719"/>
      <w:r>
        <w:rPr>
          <w:rFonts w:hint="cs"/>
          <w:rtl/>
        </w:rPr>
        <w:t xml:space="preserve"> אלפי </w:t>
      </w:r>
      <w:bookmarkStart w:id="36720" w:name="_ETM_Q130_686419"/>
      <w:bookmarkEnd w:id="36720"/>
      <w:r>
        <w:rPr>
          <w:rFonts w:hint="cs"/>
          <w:rtl/>
        </w:rPr>
        <w:t xml:space="preserve">ביטולים, </w:t>
      </w:r>
      <w:bookmarkStart w:id="36721" w:name="_ETM_Q130_687199"/>
      <w:bookmarkEnd w:id="36721"/>
      <w:r>
        <w:rPr>
          <w:rFonts w:hint="cs"/>
          <w:rtl/>
        </w:rPr>
        <w:t xml:space="preserve">רק </w:t>
      </w:r>
      <w:bookmarkStart w:id="36722" w:name="_ETM_Q130_687439"/>
      <w:bookmarkEnd w:id="36722"/>
      <w:r>
        <w:rPr>
          <w:rFonts w:hint="cs"/>
          <w:rtl/>
        </w:rPr>
        <w:t xml:space="preserve">בגלל </w:t>
      </w:r>
      <w:bookmarkStart w:id="36723" w:name="_ETM_Q130_689449"/>
      <w:bookmarkEnd w:id="36723"/>
      <w:r>
        <w:rPr>
          <w:rFonts w:hint="cs"/>
          <w:rtl/>
        </w:rPr>
        <w:t>ההמלצה. אנשים הקשיבו לו.</w:t>
      </w:r>
    </w:p>
    <w:p w:rsidR="00F532D9" w:rsidRDefault="00F532D9" w:rsidP="00356EAB">
      <w:pPr>
        <w:rPr>
          <w:rtl/>
        </w:rPr>
      </w:pPr>
    </w:p>
    <w:p w:rsidR="00F532D9" w:rsidRDefault="00F532D9" w:rsidP="00356EAB">
      <w:pPr>
        <w:pStyle w:val="-"/>
        <w:rPr>
          <w:rtl/>
        </w:rPr>
      </w:pPr>
      <w:bookmarkStart w:id="36724" w:name="ET_speakercontinue_5296_28"/>
      <w:r w:rsidRPr="008F51A2">
        <w:rPr>
          <w:rStyle w:val="TagStyle"/>
          <w:rtl/>
        </w:rPr>
        <w:t xml:space="preserve"> &lt;&lt; דובר_המשך &gt;&gt;</w:t>
      </w:r>
      <w:r w:rsidRPr="00CF1C0F">
        <w:rPr>
          <w:rStyle w:val="TagStyle"/>
          <w:rtl/>
        </w:rPr>
        <w:t xml:space="preserve"> </w:t>
      </w:r>
      <w:r>
        <w:rPr>
          <w:rtl/>
        </w:rPr>
        <w:t>יואב קיש (הליכוד):</w:t>
      </w:r>
      <w:r w:rsidRPr="00CF1C0F">
        <w:rPr>
          <w:rStyle w:val="TagStyle"/>
          <w:rtl/>
        </w:rPr>
        <w:t xml:space="preserve"> </w:t>
      </w:r>
      <w:r w:rsidRPr="008F51A2">
        <w:rPr>
          <w:rStyle w:val="TagStyle"/>
          <w:rtl/>
        </w:rPr>
        <w:t>&lt;&lt; דובר_המשך &gt;&gt;</w:t>
      </w:r>
      <w:r>
        <w:rPr>
          <w:rtl/>
        </w:rPr>
        <w:t xml:space="preserve">  </w:t>
      </w:r>
      <w:bookmarkEnd w:id="36724"/>
    </w:p>
    <w:p w:rsidR="00F532D9" w:rsidRDefault="00F532D9" w:rsidP="00356EAB">
      <w:pPr>
        <w:rPr>
          <w:rtl/>
        </w:rPr>
      </w:pPr>
    </w:p>
    <w:p w:rsidR="00F532D9" w:rsidRDefault="00F532D9" w:rsidP="00356EAB">
      <w:pPr>
        <w:rPr>
          <w:rtl/>
        </w:rPr>
      </w:pPr>
      <w:r>
        <w:rPr>
          <w:rFonts w:hint="cs"/>
          <w:rtl/>
        </w:rPr>
        <w:t>מאות אלפי או עשרות אלפי?</w:t>
      </w:r>
    </w:p>
    <w:p w:rsidR="00F532D9" w:rsidRDefault="00F532D9" w:rsidP="00356EAB">
      <w:pPr>
        <w:rPr>
          <w:rtl/>
        </w:rPr>
      </w:pPr>
      <w:bookmarkStart w:id="36725" w:name="_ETM_Q130_693352"/>
      <w:bookmarkStart w:id="36726" w:name="_ETM_Q130_693421"/>
      <w:bookmarkEnd w:id="36725"/>
      <w:bookmarkEnd w:id="36726"/>
    </w:p>
    <w:p w:rsidR="00F532D9" w:rsidRDefault="00F532D9" w:rsidP="00356EAB">
      <w:pPr>
        <w:pStyle w:val="af5"/>
        <w:rPr>
          <w:rtl/>
        </w:rPr>
      </w:pPr>
      <w:bookmarkStart w:id="36727" w:name="ET_interruption_6215_29"/>
      <w:r w:rsidRPr="008F51A2">
        <w:rPr>
          <w:rStyle w:val="TagStyle"/>
          <w:rtl/>
        </w:rPr>
        <w:t xml:space="preserve"> &lt;&lt; קריאה &gt;&gt;</w:t>
      </w:r>
      <w:r w:rsidRPr="00A04F6C">
        <w:rPr>
          <w:rStyle w:val="TagStyle"/>
          <w:rtl/>
        </w:rPr>
        <w:t xml:space="preserve"> </w:t>
      </w:r>
      <w:r>
        <w:rPr>
          <w:rtl/>
        </w:rPr>
        <w:t>שר התיירות יואל רזבוזוב:</w:t>
      </w:r>
      <w:r w:rsidRPr="00A04F6C">
        <w:rPr>
          <w:rStyle w:val="TagStyle"/>
          <w:rtl/>
        </w:rPr>
        <w:t xml:space="preserve"> </w:t>
      </w:r>
      <w:r w:rsidRPr="008F51A2">
        <w:rPr>
          <w:rStyle w:val="TagStyle"/>
          <w:rtl/>
        </w:rPr>
        <w:t>&lt;&lt; קריאה &gt;&gt;</w:t>
      </w:r>
      <w:r>
        <w:rPr>
          <w:rtl/>
        </w:rPr>
        <w:t xml:space="preserve">  </w:t>
      </w:r>
      <w:bookmarkEnd w:id="36727"/>
    </w:p>
    <w:p w:rsidR="00F532D9" w:rsidRDefault="00F532D9" w:rsidP="00356EAB">
      <w:pPr>
        <w:rPr>
          <w:rtl/>
        </w:rPr>
      </w:pPr>
    </w:p>
    <w:p w:rsidR="00F532D9" w:rsidRDefault="00F532D9" w:rsidP="00356EAB">
      <w:pPr>
        <w:rPr>
          <w:rtl/>
        </w:rPr>
      </w:pPr>
      <w:bookmarkStart w:id="36728" w:name="_ETM_Q130_692150"/>
      <w:bookmarkEnd w:id="36728"/>
      <w:r>
        <w:rPr>
          <w:rFonts w:hint="cs"/>
          <w:rtl/>
        </w:rPr>
        <w:t xml:space="preserve">אני </w:t>
      </w:r>
      <w:bookmarkStart w:id="36729" w:name="_ETM_Q130_692299"/>
      <w:bookmarkEnd w:id="36729"/>
      <w:r>
        <w:rPr>
          <w:rFonts w:hint="cs"/>
          <w:rtl/>
        </w:rPr>
        <w:t xml:space="preserve">לא </w:t>
      </w:r>
      <w:bookmarkStart w:id="36730" w:name="_ETM_Q130_692389"/>
      <w:bookmarkEnd w:id="36730"/>
      <w:r>
        <w:rPr>
          <w:rFonts w:hint="cs"/>
          <w:rtl/>
        </w:rPr>
        <w:t xml:space="preserve">יכול </w:t>
      </w:r>
      <w:bookmarkStart w:id="36731" w:name="_ETM_Q130_692599"/>
      <w:bookmarkEnd w:id="36731"/>
      <w:r>
        <w:rPr>
          <w:rFonts w:hint="cs"/>
          <w:rtl/>
        </w:rPr>
        <w:t xml:space="preserve">להגיד </w:t>
      </w:r>
      <w:bookmarkStart w:id="36732" w:name="_ETM_Q130_692809"/>
      <w:bookmarkEnd w:id="36732"/>
      <w:r>
        <w:rPr>
          <w:rFonts w:hint="cs"/>
          <w:rtl/>
        </w:rPr>
        <w:t>לך בוודאות</w:t>
      </w:r>
      <w:r w:rsidR="00366A73">
        <w:rPr>
          <w:rFonts w:hint="cs"/>
          <w:rtl/>
        </w:rPr>
        <w:t>,</w:t>
      </w:r>
      <w:r>
        <w:rPr>
          <w:rFonts w:hint="cs"/>
          <w:rtl/>
        </w:rPr>
        <w:t xml:space="preserve"> כי </w:t>
      </w:r>
      <w:bookmarkStart w:id="36733" w:name="_ETM_Q130_695554"/>
      <w:bookmarkEnd w:id="36733"/>
      <w:r>
        <w:rPr>
          <w:rFonts w:hint="cs"/>
          <w:rtl/>
        </w:rPr>
        <w:t>ישבתי על התקציב.</w:t>
      </w:r>
    </w:p>
    <w:p w:rsidR="00F532D9" w:rsidRDefault="00F532D9" w:rsidP="00356EAB">
      <w:pPr>
        <w:rPr>
          <w:rtl/>
        </w:rPr>
      </w:pPr>
      <w:bookmarkStart w:id="36734" w:name="_ETM_Q130_693399"/>
      <w:bookmarkStart w:id="36735" w:name="_ETM_Q130_693478"/>
      <w:bookmarkEnd w:id="36734"/>
      <w:bookmarkEnd w:id="36735"/>
    </w:p>
    <w:p w:rsidR="00F532D9" w:rsidRDefault="00F532D9" w:rsidP="00356EAB">
      <w:pPr>
        <w:pStyle w:val="af5"/>
        <w:rPr>
          <w:rtl/>
        </w:rPr>
      </w:pPr>
      <w:bookmarkStart w:id="36736" w:name="ET_interruption_6215_30"/>
      <w:r w:rsidRPr="008F51A2">
        <w:rPr>
          <w:rStyle w:val="TagStyle"/>
          <w:rtl/>
        </w:rPr>
        <w:t xml:space="preserve"> &lt;&lt; קריאה &gt;&gt;</w:t>
      </w:r>
      <w:r w:rsidRPr="00A04F6C">
        <w:rPr>
          <w:rStyle w:val="TagStyle"/>
          <w:rtl/>
        </w:rPr>
        <w:t xml:space="preserve"> </w:t>
      </w:r>
      <w:r>
        <w:rPr>
          <w:rtl/>
        </w:rPr>
        <w:t>שר התיירות יואל רזבוזוב:</w:t>
      </w:r>
      <w:r w:rsidRPr="00A04F6C">
        <w:rPr>
          <w:rStyle w:val="TagStyle"/>
          <w:rtl/>
        </w:rPr>
        <w:t xml:space="preserve"> </w:t>
      </w:r>
      <w:r w:rsidRPr="008F51A2">
        <w:rPr>
          <w:rStyle w:val="TagStyle"/>
          <w:rtl/>
        </w:rPr>
        <w:t>&lt;&lt; קריאה &gt;&gt;</w:t>
      </w:r>
      <w:r>
        <w:rPr>
          <w:rtl/>
        </w:rPr>
        <w:t xml:space="preserve">  </w:t>
      </w:r>
      <w:bookmarkEnd w:id="36736"/>
    </w:p>
    <w:p w:rsidR="00F532D9" w:rsidRDefault="00F532D9" w:rsidP="00356EAB">
      <w:pPr>
        <w:rPr>
          <w:rtl/>
        </w:rPr>
      </w:pPr>
    </w:p>
    <w:p w:rsidR="00F532D9" w:rsidRDefault="00F532D9" w:rsidP="00356EAB">
      <w:pPr>
        <w:rPr>
          <w:rtl/>
        </w:rPr>
      </w:pPr>
      <w:bookmarkStart w:id="36737" w:name="_ETM_Q130_695754"/>
      <w:bookmarkEnd w:id="36737"/>
      <w:r>
        <w:rPr>
          <w:rFonts w:hint="cs"/>
          <w:rtl/>
        </w:rPr>
        <w:t xml:space="preserve">לא, סתם, פקטור </w:t>
      </w:r>
      <w:r w:rsidR="00C9608A">
        <w:rPr>
          <w:rFonts w:hint="cs"/>
          <w:rtl/>
        </w:rPr>
        <w:t>– – –</w:t>
      </w:r>
      <w:bookmarkStart w:id="36738" w:name="_ETM_Q130_696578"/>
      <w:bookmarkEnd w:id="36738"/>
    </w:p>
    <w:p w:rsidR="00F532D9" w:rsidRDefault="00F532D9" w:rsidP="00356EAB">
      <w:pPr>
        <w:rPr>
          <w:rtl/>
        </w:rPr>
      </w:pPr>
      <w:bookmarkStart w:id="36739" w:name="_ETM_Q130_696658"/>
      <w:bookmarkEnd w:id="36739"/>
    </w:p>
    <w:p w:rsidR="00F532D9" w:rsidRDefault="00F532D9" w:rsidP="00356EAB">
      <w:pPr>
        <w:pStyle w:val="af5"/>
        <w:rPr>
          <w:rtl/>
        </w:rPr>
      </w:pPr>
      <w:bookmarkStart w:id="36740" w:name="ET_interruption_6215_31"/>
      <w:r w:rsidRPr="008F51A2">
        <w:rPr>
          <w:rStyle w:val="TagStyle"/>
          <w:rtl/>
        </w:rPr>
        <w:t xml:space="preserve"> &lt;&lt; קריאה &gt;&gt;</w:t>
      </w:r>
      <w:r w:rsidRPr="00A04F6C">
        <w:rPr>
          <w:rStyle w:val="TagStyle"/>
          <w:rtl/>
        </w:rPr>
        <w:t xml:space="preserve"> </w:t>
      </w:r>
      <w:r>
        <w:rPr>
          <w:rtl/>
        </w:rPr>
        <w:t>שר התיירות יואל רזבוזוב:</w:t>
      </w:r>
      <w:r w:rsidRPr="00A04F6C">
        <w:rPr>
          <w:rStyle w:val="TagStyle"/>
          <w:rtl/>
        </w:rPr>
        <w:t xml:space="preserve"> </w:t>
      </w:r>
      <w:r w:rsidRPr="008F51A2">
        <w:rPr>
          <w:rStyle w:val="TagStyle"/>
          <w:rtl/>
        </w:rPr>
        <w:t>&lt;&lt; קריאה &gt;&gt;</w:t>
      </w:r>
      <w:r>
        <w:rPr>
          <w:rtl/>
        </w:rPr>
        <w:t xml:space="preserve">  </w:t>
      </w:r>
      <w:bookmarkEnd w:id="36740"/>
    </w:p>
    <w:p w:rsidR="00F532D9" w:rsidRDefault="00F532D9" w:rsidP="00356EAB">
      <w:pPr>
        <w:rPr>
          <w:rtl/>
        </w:rPr>
      </w:pPr>
    </w:p>
    <w:p w:rsidR="00F532D9" w:rsidRDefault="00F532D9" w:rsidP="00356EAB">
      <w:pPr>
        <w:rPr>
          <w:rtl/>
        </w:rPr>
      </w:pPr>
      <w:r>
        <w:rPr>
          <w:rFonts w:hint="cs"/>
          <w:rtl/>
        </w:rPr>
        <w:t xml:space="preserve">אני אומר </w:t>
      </w:r>
      <w:bookmarkStart w:id="36741" w:name="_ETM_Q130_696238"/>
      <w:bookmarkEnd w:id="36741"/>
      <w:r>
        <w:rPr>
          <w:rFonts w:hint="cs"/>
          <w:rtl/>
        </w:rPr>
        <w:t xml:space="preserve">לך, כל אחד מצייר את זה לפי התקציב </w:t>
      </w:r>
      <w:r w:rsidR="00C9608A">
        <w:rPr>
          <w:rFonts w:hint="cs"/>
          <w:rtl/>
        </w:rPr>
        <w:t>– – –</w:t>
      </w:r>
    </w:p>
    <w:p w:rsidR="00F532D9" w:rsidRDefault="00F532D9" w:rsidP="00356EAB">
      <w:pPr>
        <w:rPr>
          <w:rtl/>
        </w:rPr>
      </w:pPr>
      <w:bookmarkStart w:id="36742" w:name="_ETM_Q130_696469"/>
      <w:bookmarkStart w:id="36743" w:name="_ETM_Q130_696551"/>
      <w:bookmarkEnd w:id="36742"/>
      <w:bookmarkEnd w:id="36743"/>
    </w:p>
    <w:p w:rsidR="00F532D9" w:rsidRDefault="00F532D9" w:rsidP="00356EAB">
      <w:pPr>
        <w:pStyle w:val="-"/>
        <w:rPr>
          <w:rtl/>
        </w:rPr>
      </w:pPr>
      <w:bookmarkStart w:id="36744" w:name="ET_speakercontinue_5296_32"/>
      <w:r w:rsidRPr="008F51A2">
        <w:rPr>
          <w:rStyle w:val="TagStyle"/>
          <w:rtl/>
        </w:rPr>
        <w:t xml:space="preserve"> &lt;&lt; דובר_המשך &gt;&gt;</w:t>
      </w:r>
      <w:r w:rsidRPr="00A04F6C">
        <w:rPr>
          <w:rStyle w:val="TagStyle"/>
          <w:rtl/>
        </w:rPr>
        <w:t xml:space="preserve"> </w:t>
      </w:r>
      <w:r>
        <w:rPr>
          <w:rtl/>
        </w:rPr>
        <w:t>יואב קיש (הליכוד):</w:t>
      </w:r>
      <w:r w:rsidRPr="00A04F6C">
        <w:rPr>
          <w:rStyle w:val="TagStyle"/>
          <w:rtl/>
        </w:rPr>
        <w:t xml:space="preserve"> </w:t>
      </w:r>
      <w:r w:rsidRPr="008F51A2">
        <w:rPr>
          <w:rStyle w:val="TagStyle"/>
          <w:rtl/>
        </w:rPr>
        <w:t>&lt;&lt; דובר_המשך &gt;&gt;</w:t>
      </w:r>
      <w:r>
        <w:rPr>
          <w:rtl/>
        </w:rPr>
        <w:t xml:space="preserve">  </w:t>
      </w:r>
      <w:bookmarkEnd w:id="36744"/>
    </w:p>
    <w:p w:rsidR="00F532D9" w:rsidRDefault="00F532D9" w:rsidP="00356EAB">
      <w:pPr>
        <w:rPr>
          <w:rtl/>
        </w:rPr>
      </w:pPr>
    </w:p>
    <w:p w:rsidR="00F532D9" w:rsidRDefault="00F532D9" w:rsidP="00356EAB">
      <w:pPr>
        <w:rPr>
          <w:rtl/>
        </w:rPr>
      </w:pPr>
      <w:bookmarkStart w:id="36745" w:name="_ETM_Q130_697290"/>
      <w:bookmarkEnd w:id="36745"/>
      <w:r>
        <w:rPr>
          <w:rFonts w:hint="cs"/>
          <w:rtl/>
        </w:rPr>
        <w:t xml:space="preserve"> אז אם </w:t>
      </w:r>
      <w:bookmarkStart w:id="36746" w:name="_ETM_Q130_696620"/>
      <w:bookmarkStart w:id="36747" w:name="_ETM_Q130_696709"/>
      <w:bookmarkEnd w:id="36746"/>
      <w:bookmarkEnd w:id="36747"/>
      <w:r>
        <w:rPr>
          <w:rFonts w:hint="cs"/>
          <w:rtl/>
        </w:rPr>
        <w:t xml:space="preserve">הגישה </w:t>
      </w:r>
      <w:bookmarkStart w:id="36748" w:name="_ETM_Q130_697040"/>
      <w:bookmarkEnd w:id="36748"/>
      <w:r>
        <w:rPr>
          <w:rFonts w:hint="cs"/>
          <w:rtl/>
        </w:rPr>
        <w:t>שלכם</w:t>
      </w:r>
      <w:bookmarkStart w:id="36749" w:name="_ETM_Q130_697729"/>
      <w:bookmarkEnd w:id="36749"/>
      <w:r>
        <w:rPr>
          <w:rFonts w:hint="cs"/>
          <w:rtl/>
        </w:rPr>
        <w:t xml:space="preserve"> </w:t>
      </w:r>
      <w:r>
        <w:rPr>
          <w:rtl/>
        </w:rPr>
        <w:t>–</w:t>
      </w:r>
      <w:r>
        <w:rPr>
          <w:rFonts w:hint="cs"/>
          <w:rtl/>
        </w:rPr>
        <w:t xml:space="preserve"> </w:t>
      </w:r>
      <w:bookmarkStart w:id="36750" w:name="_ETM_Q130_697849"/>
      <w:bookmarkEnd w:id="36750"/>
      <w:r>
        <w:rPr>
          <w:rFonts w:hint="cs"/>
          <w:rtl/>
        </w:rPr>
        <w:t xml:space="preserve">אתה </w:t>
      </w:r>
      <w:bookmarkStart w:id="36751" w:name="_ETM_Q130_698089"/>
      <w:bookmarkEnd w:id="36751"/>
      <w:r>
        <w:rPr>
          <w:rFonts w:hint="cs"/>
          <w:rtl/>
        </w:rPr>
        <w:t xml:space="preserve">בעצם </w:t>
      </w:r>
      <w:bookmarkStart w:id="36752" w:name="_ETM_Q130_698449"/>
      <w:bookmarkEnd w:id="36752"/>
      <w:r>
        <w:rPr>
          <w:rFonts w:hint="cs"/>
          <w:rtl/>
        </w:rPr>
        <w:t xml:space="preserve">אומר </w:t>
      </w:r>
      <w:bookmarkStart w:id="36753" w:name="_ETM_Q130_698929"/>
      <w:bookmarkEnd w:id="36753"/>
      <w:r>
        <w:rPr>
          <w:rFonts w:hint="cs"/>
          <w:rtl/>
        </w:rPr>
        <w:t xml:space="preserve">לי </w:t>
      </w:r>
      <w:r w:rsidR="00C9608A">
        <w:rPr>
          <w:rFonts w:hint="cs"/>
          <w:rtl/>
        </w:rPr>
        <w:t>– – –</w:t>
      </w:r>
    </w:p>
    <w:p w:rsidR="00F532D9" w:rsidRDefault="00F532D9" w:rsidP="00356EAB">
      <w:pPr>
        <w:rPr>
          <w:rtl/>
        </w:rPr>
      </w:pPr>
    </w:p>
    <w:p w:rsidR="00F532D9" w:rsidRDefault="00F532D9" w:rsidP="00356EAB">
      <w:pPr>
        <w:pStyle w:val="af5"/>
        <w:rPr>
          <w:rtl/>
        </w:rPr>
      </w:pPr>
      <w:bookmarkStart w:id="36754" w:name="ET_interruption_6215_33"/>
      <w:r w:rsidRPr="008F51A2">
        <w:rPr>
          <w:rStyle w:val="TagStyle"/>
          <w:rtl/>
        </w:rPr>
        <w:t xml:space="preserve"> &lt;&lt; קריאה &gt;&gt;</w:t>
      </w:r>
      <w:r w:rsidRPr="00A04F6C">
        <w:rPr>
          <w:rStyle w:val="TagStyle"/>
          <w:rtl/>
        </w:rPr>
        <w:t xml:space="preserve"> </w:t>
      </w:r>
      <w:r>
        <w:rPr>
          <w:rtl/>
        </w:rPr>
        <w:t>שר התיירות יואל רזבוזוב:</w:t>
      </w:r>
      <w:r w:rsidRPr="00A04F6C">
        <w:rPr>
          <w:rStyle w:val="TagStyle"/>
          <w:rtl/>
        </w:rPr>
        <w:t xml:space="preserve"> </w:t>
      </w:r>
      <w:r w:rsidRPr="008F51A2">
        <w:rPr>
          <w:rStyle w:val="TagStyle"/>
          <w:rtl/>
        </w:rPr>
        <w:t>&lt;&lt; קריאה &gt;&gt;</w:t>
      </w:r>
      <w:r>
        <w:rPr>
          <w:rtl/>
        </w:rPr>
        <w:t xml:space="preserve">  </w:t>
      </w:r>
      <w:bookmarkEnd w:id="36754"/>
    </w:p>
    <w:p w:rsidR="00F532D9" w:rsidRDefault="00F532D9" w:rsidP="00356EAB">
      <w:pPr>
        <w:rPr>
          <w:rtl/>
        </w:rPr>
      </w:pPr>
    </w:p>
    <w:p w:rsidR="00F532D9" w:rsidRDefault="00F532D9" w:rsidP="00356EAB">
      <w:pPr>
        <w:rPr>
          <w:rtl/>
        </w:rPr>
      </w:pPr>
      <w:r>
        <w:rPr>
          <w:rFonts w:hint="cs"/>
          <w:rtl/>
        </w:rPr>
        <w:t xml:space="preserve">אני אומר לך שההחלטה הזו, רק ההמלצה </w:t>
      </w:r>
      <w:r>
        <w:rPr>
          <w:rtl/>
        </w:rPr>
        <w:t>–</w:t>
      </w:r>
      <w:r>
        <w:rPr>
          <w:rFonts w:hint="cs"/>
          <w:rtl/>
        </w:rPr>
        <w:t xml:space="preserve"> </w:t>
      </w:r>
      <w:bookmarkStart w:id="36755" w:name="_ETM_Q130_703058"/>
      <w:bookmarkEnd w:id="36755"/>
      <w:r>
        <w:rPr>
          <w:rFonts w:hint="cs"/>
          <w:rtl/>
        </w:rPr>
        <w:t xml:space="preserve">אנשים הקשיבו וביטלו. </w:t>
      </w:r>
      <w:bookmarkStart w:id="36756" w:name="_ETM_Q130_699199"/>
      <w:bookmarkEnd w:id="36756"/>
    </w:p>
    <w:p w:rsidR="00F532D9" w:rsidRDefault="00F532D9" w:rsidP="00356EAB">
      <w:pPr>
        <w:rPr>
          <w:rtl/>
        </w:rPr>
      </w:pPr>
    </w:p>
    <w:p w:rsidR="00F532D9" w:rsidRDefault="00F532D9" w:rsidP="00356EAB">
      <w:pPr>
        <w:pStyle w:val="-"/>
        <w:rPr>
          <w:rtl/>
        </w:rPr>
      </w:pPr>
      <w:bookmarkStart w:id="36757" w:name="ET_speakercontinue_5296_34"/>
      <w:r w:rsidRPr="008F51A2">
        <w:rPr>
          <w:rStyle w:val="TagStyle"/>
          <w:rtl/>
        </w:rPr>
        <w:t xml:space="preserve"> &lt;&lt; דובר_המשך &gt;&gt;</w:t>
      </w:r>
      <w:r w:rsidRPr="00A04F6C">
        <w:rPr>
          <w:rStyle w:val="TagStyle"/>
          <w:rtl/>
        </w:rPr>
        <w:t xml:space="preserve"> </w:t>
      </w:r>
      <w:r>
        <w:rPr>
          <w:rtl/>
        </w:rPr>
        <w:t>יואב קיש (הליכוד):</w:t>
      </w:r>
      <w:r w:rsidRPr="00A04F6C">
        <w:rPr>
          <w:rStyle w:val="TagStyle"/>
          <w:rtl/>
        </w:rPr>
        <w:t xml:space="preserve"> </w:t>
      </w:r>
      <w:r w:rsidRPr="008F51A2">
        <w:rPr>
          <w:rStyle w:val="TagStyle"/>
          <w:rtl/>
        </w:rPr>
        <w:t>&lt;&lt; דובר_המשך &gt;&gt;</w:t>
      </w:r>
      <w:r>
        <w:rPr>
          <w:rtl/>
        </w:rPr>
        <w:t xml:space="preserve">  </w:t>
      </w:r>
      <w:bookmarkEnd w:id="36757"/>
    </w:p>
    <w:p w:rsidR="00F532D9" w:rsidRDefault="00F532D9" w:rsidP="00356EAB">
      <w:pPr>
        <w:rPr>
          <w:rtl/>
        </w:rPr>
      </w:pPr>
    </w:p>
    <w:p w:rsidR="00F532D9" w:rsidRDefault="00F532D9" w:rsidP="00366A73">
      <w:pPr>
        <w:rPr>
          <w:rtl/>
        </w:rPr>
      </w:pPr>
      <w:bookmarkStart w:id="36758" w:name="_ETM_Q130_701329"/>
      <w:bookmarkStart w:id="36759" w:name="_ETM_Q130_702709"/>
      <w:bookmarkEnd w:id="36758"/>
      <w:bookmarkEnd w:id="36759"/>
      <w:r>
        <w:rPr>
          <w:rFonts w:hint="cs"/>
          <w:rtl/>
        </w:rPr>
        <w:t xml:space="preserve">אז </w:t>
      </w:r>
      <w:bookmarkStart w:id="36760" w:name="_ETM_Q130_702889"/>
      <w:bookmarkEnd w:id="36760"/>
      <w:r>
        <w:rPr>
          <w:rFonts w:hint="cs"/>
          <w:rtl/>
        </w:rPr>
        <w:t xml:space="preserve">אתה </w:t>
      </w:r>
      <w:bookmarkStart w:id="36761" w:name="_ETM_Q130_703069"/>
      <w:bookmarkEnd w:id="36761"/>
      <w:r>
        <w:rPr>
          <w:rFonts w:hint="cs"/>
          <w:rtl/>
        </w:rPr>
        <w:t xml:space="preserve">אומר </w:t>
      </w:r>
      <w:bookmarkStart w:id="36762" w:name="_ETM_Q130_703639"/>
      <w:bookmarkEnd w:id="36762"/>
      <w:r>
        <w:rPr>
          <w:rFonts w:hint="cs"/>
          <w:rtl/>
        </w:rPr>
        <w:t xml:space="preserve">לי שהשיטה </w:t>
      </w:r>
      <w:bookmarkStart w:id="36763" w:name="_ETM_Q130_704179"/>
      <w:bookmarkEnd w:id="36763"/>
      <w:r>
        <w:rPr>
          <w:rFonts w:hint="cs"/>
          <w:rtl/>
        </w:rPr>
        <w:t xml:space="preserve">שלכם </w:t>
      </w:r>
      <w:bookmarkStart w:id="36764" w:name="_ETM_Q130_705079"/>
      <w:bookmarkEnd w:id="36764"/>
      <w:r>
        <w:rPr>
          <w:rFonts w:hint="cs"/>
          <w:rtl/>
        </w:rPr>
        <w:t xml:space="preserve">היא </w:t>
      </w:r>
      <w:bookmarkStart w:id="36765" w:name="_ETM_Q130_705229"/>
      <w:bookmarkEnd w:id="36765"/>
      <w:r>
        <w:rPr>
          <w:rFonts w:hint="cs"/>
          <w:rtl/>
        </w:rPr>
        <w:t xml:space="preserve">להמליץ, </w:t>
      </w:r>
      <w:bookmarkStart w:id="36766" w:name="_ETM_Q130_705979"/>
      <w:bookmarkEnd w:id="36766"/>
      <w:r>
        <w:rPr>
          <w:rFonts w:hint="cs"/>
          <w:rtl/>
        </w:rPr>
        <w:t xml:space="preserve">והציבור </w:t>
      </w:r>
      <w:bookmarkStart w:id="36767" w:name="_ETM_Q130_706489"/>
      <w:bookmarkEnd w:id="36767"/>
      <w:r>
        <w:rPr>
          <w:rFonts w:hint="cs"/>
          <w:rtl/>
        </w:rPr>
        <w:t xml:space="preserve">נענה </w:t>
      </w:r>
      <w:bookmarkStart w:id="36768" w:name="_ETM_Q130_706790"/>
      <w:bookmarkEnd w:id="36768"/>
      <w:r>
        <w:rPr>
          <w:rFonts w:hint="cs"/>
          <w:rtl/>
        </w:rPr>
        <w:t>להמלצות, ולא לק</w:t>
      </w:r>
      <w:r w:rsidR="00366A73">
        <w:rPr>
          <w:rFonts w:hint="cs"/>
          <w:rtl/>
        </w:rPr>
        <w:t>בל</w:t>
      </w:r>
      <w:r>
        <w:rPr>
          <w:rFonts w:hint="cs"/>
          <w:rtl/>
        </w:rPr>
        <w:t xml:space="preserve"> החלטות.</w:t>
      </w:r>
    </w:p>
    <w:p w:rsidR="00F532D9" w:rsidRDefault="00F532D9" w:rsidP="00356EAB">
      <w:pPr>
        <w:rPr>
          <w:rtl/>
        </w:rPr>
      </w:pPr>
    </w:p>
    <w:p w:rsidR="00F532D9" w:rsidRDefault="00F532D9" w:rsidP="00356EAB">
      <w:pPr>
        <w:pStyle w:val="af5"/>
        <w:rPr>
          <w:rtl/>
        </w:rPr>
      </w:pPr>
      <w:bookmarkStart w:id="36769" w:name="ET_interruption_6215_35"/>
      <w:r w:rsidRPr="008F51A2">
        <w:rPr>
          <w:rStyle w:val="TagStyle"/>
          <w:rtl/>
        </w:rPr>
        <w:t xml:space="preserve"> &lt;&lt; קריאה &gt;&gt;</w:t>
      </w:r>
      <w:r w:rsidRPr="00A04F6C">
        <w:rPr>
          <w:rStyle w:val="TagStyle"/>
          <w:rtl/>
        </w:rPr>
        <w:t xml:space="preserve"> </w:t>
      </w:r>
      <w:r>
        <w:rPr>
          <w:rtl/>
        </w:rPr>
        <w:t>שר התיירות יואל רזבוזוב:</w:t>
      </w:r>
      <w:r w:rsidRPr="00A04F6C">
        <w:rPr>
          <w:rStyle w:val="TagStyle"/>
          <w:rtl/>
        </w:rPr>
        <w:t xml:space="preserve"> </w:t>
      </w:r>
      <w:r w:rsidRPr="008F51A2">
        <w:rPr>
          <w:rStyle w:val="TagStyle"/>
          <w:rtl/>
        </w:rPr>
        <w:t>&lt;&lt; קריאה &gt;&gt;</w:t>
      </w:r>
      <w:r>
        <w:rPr>
          <w:rtl/>
        </w:rPr>
        <w:t xml:space="preserve">  </w:t>
      </w:r>
      <w:bookmarkEnd w:id="36769"/>
    </w:p>
    <w:p w:rsidR="00F532D9" w:rsidRDefault="00F532D9" w:rsidP="00356EAB">
      <w:pPr>
        <w:rPr>
          <w:rtl/>
        </w:rPr>
      </w:pPr>
    </w:p>
    <w:p w:rsidR="00F532D9" w:rsidRDefault="00F532D9" w:rsidP="00356EAB">
      <w:pPr>
        <w:rPr>
          <w:rtl/>
        </w:rPr>
      </w:pPr>
      <w:bookmarkStart w:id="36770" w:name="_ETM_Q130_711650"/>
      <w:bookmarkStart w:id="36771" w:name="_ETM_Q130_711194"/>
      <w:bookmarkEnd w:id="36770"/>
      <w:bookmarkEnd w:id="36771"/>
      <w:r>
        <w:rPr>
          <w:rFonts w:hint="cs"/>
          <w:rtl/>
        </w:rPr>
        <w:t xml:space="preserve">על </w:t>
      </w:r>
      <w:bookmarkStart w:id="36772" w:name="_ETM_Q130_711739"/>
      <w:bookmarkEnd w:id="36772"/>
      <w:r>
        <w:rPr>
          <w:rFonts w:hint="cs"/>
          <w:rtl/>
        </w:rPr>
        <w:t xml:space="preserve">בסיס </w:t>
      </w:r>
      <w:bookmarkStart w:id="36773" w:name="_ETM_Q130_711889"/>
      <w:bookmarkEnd w:id="36773"/>
      <w:r>
        <w:rPr>
          <w:rFonts w:hint="cs"/>
          <w:rtl/>
        </w:rPr>
        <w:t xml:space="preserve">הנתונים </w:t>
      </w:r>
      <w:r>
        <w:rPr>
          <w:rtl/>
        </w:rPr>
        <w:t>–</w:t>
      </w:r>
      <w:r>
        <w:rPr>
          <w:rFonts w:hint="cs"/>
          <w:rtl/>
        </w:rPr>
        <w:t xml:space="preserve"> </w:t>
      </w:r>
      <w:bookmarkStart w:id="36774" w:name="_ETM_Q130_712669"/>
      <w:bookmarkEnd w:id="36774"/>
      <w:r>
        <w:rPr>
          <w:rFonts w:hint="cs"/>
          <w:rtl/>
        </w:rPr>
        <w:t xml:space="preserve">אנחנו עובדים על פי הנתונים, נכון לקבינט הקורונה </w:t>
      </w:r>
      <w:r>
        <w:rPr>
          <w:rtl/>
        </w:rPr>
        <w:t>–</w:t>
      </w:r>
      <w:r>
        <w:rPr>
          <w:rFonts w:hint="cs"/>
          <w:rtl/>
        </w:rPr>
        <w:t xml:space="preserve"> בתשעה ימים </w:t>
      </w:r>
      <w:bookmarkStart w:id="36775" w:name="_ETM_Q130_720093"/>
      <w:bookmarkEnd w:id="36775"/>
      <w:r>
        <w:rPr>
          <w:rFonts w:hint="cs"/>
          <w:rtl/>
        </w:rPr>
        <w:t xml:space="preserve">שבהם עלתה התחלואה ראינו את מצב החולים </w:t>
      </w:r>
      <w:bookmarkStart w:id="36776" w:name="_ETM_Q130_720342"/>
      <w:bookmarkEnd w:id="36776"/>
      <w:r>
        <w:rPr>
          <w:rFonts w:hint="cs"/>
          <w:rtl/>
        </w:rPr>
        <w:t xml:space="preserve">הקשה, ראינו שהמצב אפילו טיפה משתפר. היום קיבלתי נתונים </w:t>
      </w:r>
      <w:r w:rsidR="00C9608A">
        <w:rPr>
          <w:rFonts w:hint="cs"/>
          <w:rtl/>
        </w:rPr>
        <w:t>– – –</w:t>
      </w:r>
    </w:p>
    <w:p w:rsidR="00F532D9" w:rsidRDefault="00F532D9" w:rsidP="00356EAB">
      <w:pPr>
        <w:rPr>
          <w:rtl/>
        </w:rPr>
      </w:pPr>
    </w:p>
    <w:p w:rsidR="00F532D9" w:rsidRDefault="00F532D9" w:rsidP="00356EAB">
      <w:pPr>
        <w:pStyle w:val="-"/>
        <w:rPr>
          <w:rtl/>
        </w:rPr>
      </w:pPr>
      <w:bookmarkStart w:id="36777" w:name="ET_speakercontinue_5296_36"/>
      <w:r w:rsidRPr="008F51A2">
        <w:rPr>
          <w:rStyle w:val="TagStyle"/>
          <w:rtl/>
        </w:rPr>
        <w:t xml:space="preserve"> &lt;&lt; דובר_המשך &gt;&gt;</w:t>
      </w:r>
      <w:r w:rsidRPr="00A04F6C">
        <w:rPr>
          <w:rStyle w:val="TagStyle"/>
          <w:rtl/>
        </w:rPr>
        <w:t xml:space="preserve"> </w:t>
      </w:r>
      <w:r>
        <w:rPr>
          <w:rtl/>
        </w:rPr>
        <w:t>יואב קיש (הליכוד):</w:t>
      </w:r>
      <w:r w:rsidRPr="00A04F6C">
        <w:rPr>
          <w:rStyle w:val="TagStyle"/>
          <w:rtl/>
        </w:rPr>
        <w:t xml:space="preserve"> </w:t>
      </w:r>
      <w:r w:rsidRPr="008F51A2">
        <w:rPr>
          <w:rStyle w:val="TagStyle"/>
          <w:rtl/>
        </w:rPr>
        <w:t>&lt;&lt; דובר_המשך &gt;&gt;</w:t>
      </w:r>
      <w:r>
        <w:rPr>
          <w:rtl/>
        </w:rPr>
        <w:t xml:space="preserve">  </w:t>
      </w:r>
      <w:bookmarkEnd w:id="36777"/>
    </w:p>
    <w:p w:rsidR="00F532D9" w:rsidRDefault="00F532D9" w:rsidP="00356EAB">
      <w:pPr>
        <w:rPr>
          <w:rtl/>
        </w:rPr>
      </w:pPr>
    </w:p>
    <w:p w:rsidR="00F532D9" w:rsidRDefault="00F532D9" w:rsidP="00366A73">
      <w:pPr>
        <w:rPr>
          <w:rtl/>
        </w:rPr>
      </w:pPr>
      <w:r>
        <w:rPr>
          <w:rFonts w:hint="cs"/>
          <w:rtl/>
        </w:rPr>
        <w:t>יפה</w:t>
      </w:r>
      <w:r w:rsidR="00366A73">
        <w:rPr>
          <w:rFonts w:hint="cs"/>
          <w:rtl/>
        </w:rPr>
        <w:t>.</w:t>
      </w:r>
      <w:r>
        <w:rPr>
          <w:rFonts w:hint="cs"/>
          <w:rtl/>
        </w:rPr>
        <w:t xml:space="preserve"> זה בדיוק, אתה מצדיק </w:t>
      </w:r>
      <w:r>
        <w:rPr>
          <w:rtl/>
        </w:rPr>
        <w:t>–</w:t>
      </w:r>
      <w:r>
        <w:rPr>
          <w:rFonts w:hint="cs"/>
          <w:rtl/>
        </w:rPr>
        <w:t xml:space="preserve"> אתם </w:t>
      </w:r>
      <w:bookmarkStart w:id="36778" w:name="_ETM_Q130_729273"/>
      <w:bookmarkEnd w:id="36778"/>
      <w:r w:rsidR="00366A73">
        <w:rPr>
          <w:rFonts w:hint="cs"/>
          <w:rtl/>
        </w:rPr>
        <w:t>נקטתם</w:t>
      </w:r>
      <w:r>
        <w:rPr>
          <w:rFonts w:hint="cs"/>
          <w:rtl/>
        </w:rPr>
        <w:t xml:space="preserve"> עמדה שאומרת: אנחנו </w:t>
      </w:r>
      <w:bookmarkStart w:id="36779" w:name="_ETM_Q130_729319"/>
      <w:bookmarkEnd w:id="36779"/>
      <w:r>
        <w:rPr>
          <w:rFonts w:hint="cs"/>
          <w:rtl/>
        </w:rPr>
        <w:t xml:space="preserve">מסתכלים </w:t>
      </w:r>
      <w:bookmarkStart w:id="36780" w:name="_ETM_Q130_729739"/>
      <w:bookmarkEnd w:id="36780"/>
      <w:r>
        <w:rPr>
          <w:rFonts w:hint="cs"/>
          <w:rtl/>
        </w:rPr>
        <w:t xml:space="preserve">על </w:t>
      </w:r>
      <w:bookmarkStart w:id="36781" w:name="_ETM_Q130_729859"/>
      <w:bookmarkEnd w:id="36781"/>
      <w:r>
        <w:rPr>
          <w:rFonts w:hint="cs"/>
          <w:rtl/>
        </w:rPr>
        <w:t xml:space="preserve">החולים </w:t>
      </w:r>
      <w:bookmarkStart w:id="36782" w:name="_ETM_Q130_730189"/>
      <w:bookmarkEnd w:id="36782"/>
      <w:r>
        <w:rPr>
          <w:rFonts w:hint="cs"/>
          <w:rtl/>
        </w:rPr>
        <w:t>הקש</w:t>
      </w:r>
      <w:r w:rsidR="00366A73">
        <w:rPr>
          <w:rFonts w:hint="cs"/>
          <w:rtl/>
        </w:rPr>
        <w:t>ה</w:t>
      </w:r>
      <w:r>
        <w:rPr>
          <w:rFonts w:hint="cs"/>
          <w:rtl/>
        </w:rPr>
        <w:t xml:space="preserve">. </w:t>
      </w:r>
      <w:bookmarkStart w:id="36783" w:name="_ETM_Q130_730969"/>
      <w:bookmarkEnd w:id="36783"/>
      <w:r>
        <w:rPr>
          <w:rFonts w:hint="cs"/>
          <w:rtl/>
        </w:rPr>
        <w:t xml:space="preserve">זו </w:t>
      </w:r>
      <w:bookmarkStart w:id="36784" w:name="_ETM_Q130_731209"/>
      <w:bookmarkEnd w:id="36784"/>
      <w:r>
        <w:rPr>
          <w:rFonts w:hint="cs"/>
          <w:rtl/>
        </w:rPr>
        <w:t xml:space="preserve">העמדה. </w:t>
      </w:r>
      <w:bookmarkStart w:id="36785" w:name="_ETM_Q130_731539"/>
      <w:bookmarkEnd w:id="36785"/>
      <w:r>
        <w:rPr>
          <w:rFonts w:hint="cs"/>
          <w:rtl/>
        </w:rPr>
        <w:t xml:space="preserve">היא </w:t>
      </w:r>
      <w:bookmarkStart w:id="36786" w:name="_ETM_Q130_731689"/>
      <w:bookmarkEnd w:id="36786"/>
      <w:r>
        <w:rPr>
          <w:rFonts w:hint="cs"/>
          <w:rtl/>
        </w:rPr>
        <w:t>בסדר</w:t>
      </w:r>
      <w:r w:rsidR="00366A73">
        <w:rPr>
          <w:rFonts w:hint="cs"/>
          <w:rtl/>
        </w:rPr>
        <w:t>,</w:t>
      </w:r>
      <w:r>
        <w:rPr>
          <w:rFonts w:hint="cs"/>
          <w:rtl/>
        </w:rPr>
        <w:t xml:space="preserve"> </w:t>
      </w:r>
      <w:bookmarkStart w:id="36787" w:name="_ETM_Q130_732169"/>
      <w:bookmarkEnd w:id="36787"/>
      <w:r>
        <w:rPr>
          <w:rFonts w:hint="cs"/>
          <w:rtl/>
        </w:rPr>
        <w:t xml:space="preserve">אני </w:t>
      </w:r>
      <w:bookmarkStart w:id="36788" w:name="_ETM_Q130_732319"/>
      <w:bookmarkEnd w:id="36788"/>
      <w:r>
        <w:rPr>
          <w:rFonts w:hint="cs"/>
          <w:rtl/>
        </w:rPr>
        <w:t xml:space="preserve">לא </w:t>
      </w:r>
      <w:bookmarkStart w:id="36789" w:name="_ETM_Q130_732469"/>
      <w:bookmarkEnd w:id="36789"/>
      <w:r>
        <w:rPr>
          <w:rFonts w:hint="cs"/>
          <w:rtl/>
        </w:rPr>
        <w:t xml:space="preserve">אומר. </w:t>
      </w:r>
      <w:bookmarkStart w:id="36790" w:name="_ETM_Q130_733000"/>
      <w:bookmarkEnd w:id="36790"/>
      <w:r>
        <w:rPr>
          <w:rFonts w:hint="cs"/>
          <w:rtl/>
        </w:rPr>
        <w:t xml:space="preserve">תקשיב, </w:t>
      </w:r>
      <w:bookmarkStart w:id="36791" w:name="_ETM_Q130_733299"/>
      <w:bookmarkEnd w:id="36791"/>
      <w:r>
        <w:rPr>
          <w:rFonts w:hint="cs"/>
          <w:rtl/>
        </w:rPr>
        <w:t xml:space="preserve">אני </w:t>
      </w:r>
      <w:bookmarkStart w:id="36792" w:name="_ETM_Q130_733420"/>
      <w:bookmarkEnd w:id="36792"/>
      <w:r>
        <w:rPr>
          <w:rFonts w:hint="cs"/>
          <w:rtl/>
        </w:rPr>
        <w:t xml:space="preserve">מתפלל </w:t>
      </w:r>
      <w:bookmarkStart w:id="36793" w:name="_ETM_Q130_733870"/>
      <w:bookmarkEnd w:id="36793"/>
      <w:r>
        <w:rPr>
          <w:rFonts w:hint="cs"/>
          <w:rtl/>
        </w:rPr>
        <w:t xml:space="preserve">איתך </w:t>
      </w:r>
      <w:bookmarkStart w:id="36794" w:name="_ETM_Q130_734079"/>
      <w:bookmarkEnd w:id="36794"/>
      <w:r>
        <w:rPr>
          <w:rFonts w:hint="cs"/>
          <w:rtl/>
        </w:rPr>
        <w:t xml:space="preserve">שאתה </w:t>
      </w:r>
      <w:bookmarkStart w:id="36795" w:name="_ETM_Q130_734260"/>
      <w:bookmarkEnd w:id="36795"/>
      <w:r>
        <w:rPr>
          <w:rFonts w:hint="cs"/>
          <w:rtl/>
        </w:rPr>
        <w:t>צודק</w:t>
      </w:r>
      <w:r w:rsidR="00366A73">
        <w:rPr>
          <w:rFonts w:hint="cs"/>
          <w:rtl/>
        </w:rPr>
        <w:t>,</w:t>
      </w:r>
      <w:r>
        <w:rPr>
          <w:rFonts w:hint="cs"/>
          <w:rtl/>
        </w:rPr>
        <w:t xml:space="preserve"> </w:t>
      </w:r>
      <w:bookmarkStart w:id="36796" w:name="_ETM_Q130_735069"/>
      <w:bookmarkEnd w:id="36796"/>
      <w:r>
        <w:rPr>
          <w:rFonts w:hint="cs"/>
          <w:rtl/>
        </w:rPr>
        <w:t xml:space="preserve">אני </w:t>
      </w:r>
      <w:bookmarkStart w:id="36797" w:name="_ETM_Q130_735250"/>
      <w:bookmarkEnd w:id="36797"/>
      <w:r>
        <w:rPr>
          <w:rFonts w:hint="cs"/>
          <w:rtl/>
        </w:rPr>
        <w:t xml:space="preserve">רק </w:t>
      </w:r>
      <w:bookmarkStart w:id="36798" w:name="_ETM_Q130_735370"/>
      <w:bookmarkEnd w:id="36798"/>
      <w:r>
        <w:rPr>
          <w:rFonts w:hint="cs"/>
          <w:rtl/>
        </w:rPr>
        <w:t xml:space="preserve">אומר </w:t>
      </w:r>
      <w:bookmarkStart w:id="36799" w:name="_ETM_Q130_735579"/>
      <w:bookmarkEnd w:id="36799"/>
      <w:r>
        <w:rPr>
          <w:rFonts w:hint="cs"/>
          <w:rtl/>
        </w:rPr>
        <w:t xml:space="preserve">לך </w:t>
      </w:r>
      <w:bookmarkStart w:id="36800" w:name="_ETM_Q130_735730"/>
      <w:bookmarkEnd w:id="36800"/>
      <w:r>
        <w:rPr>
          <w:rFonts w:hint="cs"/>
          <w:rtl/>
        </w:rPr>
        <w:t xml:space="preserve">מה </w:t>
      </w:r>
      <w:bookmarkStart w:id="36801" w:name="_ETM_Q130_735849"/>
      <w:bookmarkEnd w:id="36801"/>
      <w:r>
        <w:rPr>
          <w:rFonts w:hint="cs"/>
          <w:rtl/>
        </w:rPr>
        <w:t xml:space="preserve">אני </w:t>
      </w:r>
      <w:bookmarkStart w:id="36802" w:name="_ETM_Q130_735969"/>
      <w:bookmarkEnd w:id="36802"/>
      <w:r>
        <w:rPr>
          <w:rFonts w:hint="cs"/>
          <w:rtl/>
        </w:rPr>
        <w:t xml:space="preserve">הייתי </w:t>
      </w:r>
      <w:bookmarkStart w:id="36803" w:name="_ETM_Q130_736150"/>
      <w:bookmarkEnd w:id="36803"/>
      <w:r>
        <w:rPr>
          <w:rFonts w:hint="cs"/>
          <w:rtl/>
        </w:rPr>
        <w:t xml:space="preserve">עושה </w:t>
      </w:r>
      <w:bookmarkStart w:id="36804" w:name="_ETM_Q130_736360"/>
      <w:bookmarkEnd w:id="36804"/>
      <w:r>
        <w:rPr>
          <w:rFonts w:hint="cs"/>
          <w:rtl/>
        </w:rPr>
        <w:t>אחרת.</w:t>
      </w:r>
    </w:p>
    <w:p w:rsidR="00F532D9" w:rsidRDefault="00F532D9" w:rsidP="00356EAB">
      <w:pPr>
        <w:rPr>
          <w:rtl/>
        </w:rPr>
      </w:pPr>
    </w:p>
    <w:p w:rsidR="00F532D9" w:rsidRDefault="00F532D9" w:rsidP="00356EAB">
      <w:pPr>
        <w:pStyle w:val="af5"/>
        <w:rPr>
          <w:rtl/>
        </w:rPr>
      </w:pPr>
      <w:bookmarkStart w:id="36805" w:name="ET_interruption_6215_37"/>
      <w:r w:rsidRPr="008F51A2">
        <w:rPr>
          <w:rStyle w:val="TagStyle"/>
          <w:rtl/>
        </w:rPr>
        <w:t xml:space="preserve"> &lt;&lt; קריאה &gt;&gt;</w:t>
      </w:r>
      <w:r w:rsidRPr="005C5BB2">
        <w:rPr>
          <w:rStyle w:val="TagStyle"/>
          <w:rtl/>
        </w:rPr>
        <w:t xml:space="preserve"> </w:t>
      </w:r>
      <w:r>
        <w:rPr>
          <w:rtl/>
        </w:rPr>
        <w:t>שר התיירות יואל רזבוזוב:</w:t>
      </w:r>
      <w:r w:rsidRPr="005C5BB2">
        <w:rPr>
          <w:rStyle w:val="TagStyle"/>
          <w:rtl/>
        </w:rPr>
        <w:t xml:space="preserve"> </w:t>
      </w:r>
      <w:r w:rsidRPr="008F51A2">
        <w:rPr>
          <w:rStyle w:val="TagStyle"/>
          <w:rtl/>
        </w:rPr>
        <w:t>&lt;&lt; קריאה &gt;&gt;</w:t>
      </w:r>
      <w:r>
        <w:rPr>
          <w:rtl/>
        </w:rPr>
        <w:t xml:space="preserve">  </w:t>
      </w:r>
      <w:bookmarkEnd w:id="36805"/>
    </w:p>
    <w:p w:rsidR="00F532D9" w:rsidRDefault="00F532D9" w:rsidP="00356EAB">
      <w:pPr>
        <w:rPr>
          <w:rtl/>
        </w:rPr>
      </w:pPr>
    </w:p>
    <w:p w:rsidR="00F532D9" w:rsidRDefault="00F532D9" w:rsidP="00356EAB">
      <w:pPr>
        <w:rPr>
          <w:rtl/>
        </w:rPr>
      </w:pPr>
      <w:r>
        <w:rPr>
          <w:rFonts w:hint="cs"/>
          <w:rtl/>
        </w:rPr>
        <w:t xml:space="preserve">אבל אנחנו במקביל כבר עושים </w:t>
      </w:r>
      <w:r>
        <w:rPr>
          <w:rtl/>
        </w:rPr>
        <w:t>–</w:t>
      </w:r>
      <w:r>
        <w:rPr>
          <w:rFonts w:hint="cs"/>
          <w:rtl/>
        </w:rPr>
        <w:t xml:space="preserve"> </w:t>
      </w:r>
      <w:bookmarkStart w:id="36806" w:name="_ETM_Q130_737889"/>
      <w:bookmarkEnd w:id="36806"/>
      <w:r>
        <w:rPr>
          <w:rFonts w:hint="cs"/>
          <w:rtl/>
        </w:rPr>
        <w:t xml:space="preserve">תראה, </w:t>
      </w:r>
      <w:bookmarkStart w:id="36807" w:name="_ETM_Q130_738190"/>
      <w:bookmarkEnd w:id="36807"/>
      <w:r>
        <w:rPr>
          <w:rFonts w:hint="cs"/>
          <w:rtl/>
        </w:rPr>
        <w:t xml:space="preserve">עשינו </w:t>
      </w:r>
      <w:bookmarkStart w:id="36808" w:name="_ETM_Q130_738490"/>
      <w:bookmarkEnd w:id="36808"/>
      <w:r>
        <w:rPr>
          <w:rFonts w:hint="cs"/>
          <w:rtl/>
        </w:rPr>
        <w:t xml:space="preserve">כבר </w:t>
      </w:r>
      <w:bookmarkStart w:id="36809" w:name="_ETM_Q130_738729"/>
      <w:bookmarkEnd w:id="36809"/>
      <w:r>
        <w:rPr>
          <w:rFonts w:hint="cs"/>
          <w:rtl/>
        </w:rPr>
        <w:t xml:space="preserve">בנתב"ג, </w:t>
      </w:r>
      <w:bookmarkStart w:id="36810" w:name="_ETM_Q130_739750"/>
      <w:bookmarkStart w:id="36811" w:name="_ETM_Q130_740050"/>
      <w:bookmarkEnd w:id="36810"/>
      <w:bookmarkEnd w:id="36811"/>
      <w:r>
        <w:rPr>
          <w:rFonts w:hint="cs"/>
          <w:rtl/>
        </w:rPr>
        <w:t xml:space="preserve">עשינו פעולות </w:t>
      </w:r>
      <w:bookmarkStart w:id="36812" w:name="_ETM_Q130_740410"/>
      <w:bookmarkEnd w:id="36812"/>
      <w:r>
        <w:rPr>
          <w:rFonts w:hint="cs"/>
          <w:rtl/>
        </w:rPr>
        <w:t xml:space="preserve">בנתב"ג, פעולות </w:t>
      </w:r>
      <w:bookmarkStart w:id="36813" w:name="_ETM_Q130_741128"/>
      <w:bookmarkEnd w:id="36813"/>
      <w:r>
        <w:rPr>
          <w:rFonts w:hint="cs"/>
          <w:rtl/>
        </w:rPr>
        <w:t xml:space="preserve">אכיפה. </w:t>
      </w:r>
    </w:p>
    <w:p w:rsidR="00F532D9" w:rsidRDefault="00F532D9" w:rsidP="00356EAB">
      <w:pPr>
        <w:rPr>
          <w:rtl/>
        </w:rPr>
      </w:pPr>
    </w:p>
    <w:p w:rsidR="00F532D9" w:rsidRDefault="00F532D9" w:rsidP="00356EAB">
      <w:pPr>
        <w:pStyle w:val="-"/>
        <w:rPr>
          <w:rtl/>
        </w:rPr>
      </w:pPr>
      <w:bookmarkStart w:id="36814" w:name="ET_speakercontinue_5296_38"/>
      <w:r w:rsidRPr="008F51A2">
        <w:rPr>
          <w:rStyle w:val="TagStyle"/>
          <w:rtl/>
        </w:rPr>
        <w:t xml:space="preserve"> &lt;&lt; דובר_המשך &gt;&gt;</w:t>
      </w:r>
      <w:r w:rsidRPr="00151790">
        <w:rPr>
          <w:rStyle w:val="TagStyle"/>
          <w:rtl/>
        </w:rPr>
        <w:t xml:space="preserve"> </w:t>
      </w:r>
      <w:r>
        <w:rPr>
          <w:rtl/>
        </w:rPr>
        <w:t>יואב קיש (הליכוד):</w:t>
      </w:r>
      <w:r w:rsidRPr="00151790">
        <w:rPr>
          <w:rStyle w:val="TagStyle"/>
          <w:rtl/>
        </w:rPr>
        <w:t xml:space="preserve"> </w:t>
      </w:r>
      <w:r w:rsidRPr="008F51A2">
        <w:rPr>
          <w:rStyle w:val="TagStyle"/>
          <w:rtl/>
        </w:rPr>
        <w:t>&lt;&lt; דובר_המשך &gt;&gt;</w:t>
      </w:r>
      <w:r>
        <w:rPr>
          <w:rtl/>
        </w:rPr>
        <w:t xml:space="preserve">  </w:t>
      </w:r>
      <w:bookmarkEnd w:id="36814"/>
    </w:p>
    <w:p w:rsidR="00F532D9" w:rsidRDefault="00F532D9" w:rsidP="00356EAB">
      <w:pPr>
        <w:rPr>
          <w:rtl/>
        </w:rPr>
      </w:pPr>
    </w:p>
    <w:p w:rsidR="00F532D9" w:rsidRDefault="00F532D9" w:rsidP="00366A73">
      <w:pPr>
        <w:rPr>
          <w:rtl/>
        </w:rPr>
      </w:pPr>
      <w:r>
        <w:rPr>
          <w:rFonts w:hint="cs"/>
          <w:rtl/>
        </w:rPr>
        <w:t xml:space="preserve">אז הינה, </w:t>
      </w:r>
      <w:r w:rsidR="00366A73">
        <w:rPr>
          <w:rFonts w:hint="cs"/>
          <w:rtl/>
        </w:rPr>
        <w:t>ל</w:t>
      </w:r>
      <w:r>
        <w:rPr>
          <w:rFonts w:hint="cs"/>
          <w:rtl/>
        </w:rPr>
        <w:t>זה אני לא מסכים.</w:t>
      </w:r>
    </w:p>
    <w:p w:rsidR="00F532D9" w:rsidRDefault="00F532D9" w:rsidP="00356EAB">
      <w:pPr>
        <w:rPr>
          <w:rtl/>
        </w:rPr>
      </w:pPr>
      <w:bookmarkStart w:id="36815" w:name="_ETM_Q130_743710"/>
      <w:bookmarkStart w:id="36816" w:name="_ETM_Q130_743796"/>
      <w:bookmarkEnd w:id="36815"/>
      <w:bookmarkEnd w:id="36816"/>
    </w:p>
    <w:p w:rsidR="00F532D9" w:rsidRDefault="00F532D9" w:rsidP="00356EAB">
      <w:pPr>
        <w:pStyle w:val="af5"/>
        <w:rPr>
          <w:rtl/>
        </w:rPr>
      </w:pPr>
      <w:bookmarkStart w:id="36817" w:name="ET_interruption_6215_39"/>
      <w:r w:rsidRPr="008F51A2">
        <w:rPr>
          <w:rStyle w:val="TagStyle"/>
          <w:rtl/>
        </w:rPr>
        <w:t xml:space="preserve"> &lt;&lt; קריאה &gt;&gt;</w:t>
      </w:r>
      <w:r w:rsidRPr="00151790">
        <w:rPr>
          <w:rStyle w:val="TagStyle"/>
          <w:rtl/>
        </w:rPr>
        <w:t xml:space="preserve"> </w:t>
      </w:r>
      <w:r>
        <w:rPr>
          <w:rtl/>
        </w:rPr>
        <w:t>שר התיירות יואל רזבוזוב:</w:t>
      </w:r>
      <w:r w:rsidRPr="00151790">
        <w:rPr>
          <w:rStyle w:val="TagStyle"/>
          <w:rtl/>
        </w:rPr>
        <w:t xml:space="preserve"> </w:t>
      </w:r>
      <w:r w:rsidRPr="008F51A2">
        <w:rPr>
          <w:rStyle w:val="TagStyle"/>
          <w:rtl/>
        </w:rPr>
        <w:t>&lt;&lt; קריאה &gt;&gt;</w:t>
      </w:r>
      <w:r>
        <w:rPr>
          <w:rtl/>
        </w:rPr>
        <w:t xml:space="preserve">  </w:t>
      </w:r>
      <w:bookmarkEnd w:id="36817"/>
    </w:p>
    <w:p w:rsidR="00F532D9" w:rsidRDefault="00F532D9" w:rsidP="00356EAB">
      <w:pPr>
        <w:rPr>
          <w:rtl/>
        </w:rPr>
      </w:pPr>
    </w:p>
    <w:p w:rsidR="00F532D9" w:rsidRDefault="00F532D9" w:rsidP="00356EAB">
      <w:pPr>
        <w:rPr>
          <w:rtl/>
        </w:rPr>
      </w:pPr>
      <w:bookmarkStart w:id="36818" w:name="_ETM_Q130_745577"/>
      <w:bookmarkEnd w:id="36818"/>
      <w:r>
        <w:rPr>
          <w:rFonts w:hint="cs"/>
          <w:rtl/>
        </w:rPr>
        <w:t xml:space="preserve">אתמול </w:t>
      </w:r>
      <w:bookmarkStart w:id="36819" w:name="_ETM_Q130_740889"/>
      <w:bookmarkStart w:id="36820" w:name="_ETM_Q130_743139"/>
      <w:bookmarkEnd w:id="36819"/>
      <w:bookmarkEnd w:id="36820"/>
      <w:r>
        <w:rPr>
          <w:rFonts w:hint="cs"/>
          <w:rtl/>
        </w:rPr>
        <w:t xml:space="preserve">הורדו </w:t>
      </w:r>
      <w:bookmarkStart w:id="36821" w:name="_ETM_Q130_743410"/>
      <w:bookmarkEnd w:id="36821"/>
      <w:r>
        <w:rPr>
          <w:rFonts w:hint="cs"/>
          <w:rtl/>
        </w:rPr>
        <w:t xml:space="preserve">30 </w:t>
      </w:r>
      <w:bookmarkStart w:id="36822" w:name="_ETM_Q130_744190"/>
      <w:bookmarkStart w:id="36823" w:name="_ETM_Q130_744610"/>
      <w:bookmarkEnd w:id="36822"/>
      <w:bookmarkEnd w:id="36823"/>
      <w:r>
        <w:rPr>
          <w:rFonts w:hint="cs"/>
          <w:rtl/>
        </w:rPr>
        <w:t xml:space="preserve">נוסעים מהמטוס, הורדו </w:t>
      </w:r>
      <w:bookmarkStart w:id="36824" w:name="_ETM_Q130_747369"/>
      <w:bookmarkEnd w:id="36824"/>
      <w:r>
        <w:rPr>
          <w:rFonts w:hint="cs"/>
          <w:rtl/>
        </w:rPr>
        <w:t>מהמטוס, למה? בגלל הפעולות שלנו.</w:t>
      </w:r>
    </w:p>
    <w:p w:rsidR="00F532D9" w:rsidRDefault="00F532D9" w:rsidP="00356EAB">
      <w:pPr>
        <w:rPr>
          <w:rtl/>
        </w:rPr>
      </w:pPr>
      <w:bookmarkStart w:id="36825" w:name="_ETM_Q130_752964"/>
      <w:bookmarkStart w:id="36826" w:name="_ETM_Q130_753039"/>
      <w:bookmarkEnd w:id="36825"/>
      <w:bookmarkEnd w:id="36826"/>
    </w:p>
    <w:p w:rsidR="00F532D9" w:rsidRDefault="00F532D9" w:rsidP="00356EAB">
      <w:pPr>
        <w:pStyle w:val="af5"/>
        <w:rPr>
          <w:rtl/>
        </w:rPr>
      </w:pPr>
      <w:r w:rsidRPr="008F51A2">
        <w:rPr>
          <w:rStyle w:val="TagStyle"/>
          <w:rtl/>
        </w:rPr>
        <w:t xml:space="preserve"> &lt;&lt; קריאה &gt;&gt;</w:t>
      </w:r>
      <w:r w:rsidRPr="001C3FE3">
        <w:rPr>
          <w:rStyle w:val="TagStyle"/>
          <w:rtl/>
        </w:rPr>
        <w:t xml:space="preserve"> </w:t>
      </w:r>
      <w:r>
        <w:rPr>
          <w:rtl/>
        </w:rPr>
        <w:t>קריאה:</w:t>
      </w:r>
      <w:r w:rsidRPr="001C3FE3">
        <w:rPr>
          <w:rStyle w:val="TagStyle"/>
          <w:rtl/>
        </w:rPr>
        <w:t xml:space="preserve"> </w:t>
      </w:r>
      <w:r w:rsidRPr="008F51A2">
        <w:rPr>
          <w:rStyle w:val="TagStyle"/>
          <w:rtl/>
        </w:rPr>
        <w:t>&lt;&lt; קריאה &gt;&gt;</w:t>
      </w:r>
      <w:r>
        <w:rPr>
          <w:rtl/>
        </w:rPr>
        <w:t xml:space="preserve">  </w:t>
      </w:r>
    </w:p>
    <w:p w:rsidR="00F532D9" w:rsidRDefault="00F532D9" w:rsidP="00356EAB">
      <w:pPr>
        <w:rPr>
          <w:rtl/>
          <w:lang w:eastAsia="he-IL"/>
        </w:rPr>
      </w:pPr>
    </w:p>
    <w:p w:rsidR="00F532D9" w:rsidRDefault="00C9608A" w:rsidP="00242403">
      <w:pPr>
        <w:rPr>
          <w:rtl/>
          <w:lang w:eastAsia="he-IL"/>
        </w:rPr>
      </w:pPr>
      <w:r>
        <w:rPr>
          <w:rFonts w:hint="cs"/>
          <w:rtl/>
          <w:lang w:eastAsia="he-IL"/>
        </w:rPr>
        <w:t>– – –</w:t>
      </w:r>
      <w:r w:rsidR="00242403">
        <w:rPr>
          <w:rFonts w:hint="cs"/>
          <w:rtl/>
          <w:lang w:eastAsia="he-IL"/>
        </w:rPr>
        <w:t xml:space="preserve"> סנקציה פלילית.</w:t>
      </w:r>
    </w:p>
    <w:p w:rsidR="00F532D9" w:rsidRPr="001C3FE3" w:rsidRDefault="00F532D9" w:rsidP="00356EAB">
      <w:pPr>
        <w:rPr>
          <w:rtl/>
          <w:lang w:eastAsia="he-IL"/>
        </w:rPr>
      </w:pPr>
    </w:p>
    <w:p w:rsidR="00F532D9" w:rsidRDefault="00F532D9" w:rsidP="00356EAB">
      <w:pPr>
        <w:pStyle w:val="-"/>
        <w:rPr>
          <w:rtl/>
        </w:rPr>
      </w:pPr>
      <w:bookmarkStart w:id="36827" w:name="ET_speakercontinue_5296_40"/>
      <w:r w:rsidRPr="008F51A2">
        <w:rPr>
          <w:rStyle w:val="TagStyle"/>
          <w:rtl/>
        </w:rPr>
        <w:t xml:space="preserve"> &lt;&lt; דובר_המשך &gt;&gt;</w:t>
      </w:r>
      <w:r w:rsidRPr="00151790">
        <w:rPr>
          <w:rStyle w:val="TagStyle"/>
          <w:rtl/>
        </w:rPr>
        <w:t xml:space="preserve"> </w:t>
      </w:r>
      <w:r>
        <w:rPr>
          <w:rtl/>
        </w:rPr>
        <w:t>יואב קיש (הליכוד):</w:t>
      </w:r>
      <w:r w:rsidRPr="00151790">
        <w:rPr>
          <w:rStyle w:val="TagStyle"/>
          <w:rtl/>
        </w:rPr>
        <w:t xml:space="preserve"> </w:t>
      </w:r>
      <w:r w:rsidRPr="008F51A2">
        <w:rPr>
          <w:rStyle w:val="TagStyle"/>
          <w:rtl/>
        </w:rPr>
        <w:t>&lt;&lt; דובר_המשך &gt;&gt;</w:t>
      </w:r>
      <w:r>
        <w:rPr>
          <w:rtl/>
        </w:rPr>
        <w:t xml:space="preserve">  </w:t>
      </w:r>
      <w:bookmarkEnd w:id="36827"/>
    </w:p>
    <w:p w:rsidR="00F532D9" w:rsidRDefault="00F532D9" w:rsidP="00356EAB">
      <w:pPr>
        <w:rPr>
          <w:rtl/>
        </w:rPr>
      </w:pPr>
    </w:p>
    <w:p w:rsidR="00F532D9" w:rsidRDefault="00C9608A" w:rsidP="00242403">
      <w:pPr>
        <w:rPr>
          <w:rtl/>
        </w:rPr>
      </w:pPr>
      <w:r>
        <w:rPr>
          <w:rFonts w:hint="cs"/>
          <w:rtl/>
        </w:rPr>
        <w:t>– – –</w:t>
      </w:r>
      <w:r w:rsidR="00242403">
        <w:rPr>
          <w:rFonts w:hint="cs"/>
          <w:rtl/>
        </w:rPr>
        <w:t xml:space="preserve"> </w:t>
      </w:r>
      <w:r w:rsidR="00F532D9">
        <w:rPr>
          <w:rFonts w:hint="cs"/>
          <w:rtl/>
        </w:rPr>
        <w:t>שאי-אפשר ל</w:t>
      </w:r>
      <w:r w:rsidR="00242403">
        <w:rPr>
          <w:rFonts w:hint="cs"/>
          <w:rtl/>
        </w:rPr>
        <w:t>כ</w:t>
      </w:r>
      <w:r w:rsidR="00F532D9">
        <w:rPr>
          <w:rFonts w:hint="cs"/>
          <w:rtl/>
        </w:rPr>
        <w:t>פו</w:t>
      </w:r>
      <w:r w:rsidR="00242403">
        <w:rPr>
          <w:rFonts w:hint="cs"/>
          <w:rtl/>
        </w:rPr>
        <w:t>ת</w:t>
      </w:r>
      <w:r w:rsidR="00F532D9">
        <w:rPr>
          <w:rFonts w:hint="cs"/>
          <w:rtl/>
        </w:rPr>
        <w:t xml:space="preserve"> אותה. </w:t>
      </w:r>
      <w:bookmarkStart w:id="36828" w:name="_ETM_Q130_751910"/>
      <w:bookmarkEnd w:id="36828"/>
      <w:r w:rsidR="00F532D9">
        <w:rPr>
          <w:rFonts w:hint="cs"/>
          <w:rtl/>
        </w:rPr>
        <w:t xml:space="preserve">אבל </w:t>
      </w:r>
      <w:bookmarkStart w:id="36829" w:name="_ETM_Q130_752210"/>
      <w:bookmarkEnd w:id="36829"/>
      <w:r w:rsidR="00F532D9">
        <w:rPr>
          <w:rFonts w:hint="cs"/>
          <w:rtl/>
        </w:rPr>
        <w:t xml:space="preserve">אני </w:t>
      </w:r>
      <w:bookmarkStart w:id="36830" w:name="_ETM_Q130_752360"/>
      <w:bookmarkEnd w:id="36830"/>
      <w:r w:rsidR="00F532D9">
        <w:rPr>
          <w:rFonts w:hint="cs"/>
          <w:rtl/>
        </w:rPr>
        <w:t xml:space="preserve">מנסה </w:t>
      </w:r>
      <w:bookmarkStart w:id="36831" w:name="_ETM_Q130_752750"/>
      <w:bookmarkEnd w:id="36831"/>
      <w:r w:rsidR="00F532D9">
        <w:rPr>
          <w:rFonts w:hint="cs"/>
          <w:rtl/>
        </w:rPr>
        <w:t xml:space="preserve">להגיד </w:t>
      </w:r>
      <w:bookmarkStart w:id="36832" w:name="_ETM_Q130_752990"/>
      <w:bookmarkEnd w:id="36832"/>
      <w:r w:rsidR="00F532D9">
        <w:rPr>
          <w:rFonts w:hint="cs"/>
          <w:rtl/>
        </w:rPr>
        <w:t xml:space="preserve">לך </w:t>
      </w:r>
      <w:bookmarkStart w:id="36833" w:name="_ETM_Q130_753200"/>
      <w:bookmarkEnd w:id="36833"/>
      <w:r w:rsidR="00F532D9">
        <w:rPr>
          <w:rFonts w:hint="cs"/>
          <w:rtl/>
        </w:rPr>
        <w:t xml:space="preserve">דבר </w:t>
      </w:r>
      <w:bookmarkStart w:id="36834" w:name="_ETM_Q130_753470"/>
      <w:bookmarkStart w:id="36835" w:name="_ETM_Q130_753770"/>
      <w:bookmarkEnd w:id="36834"/>
      <w:bookmarkEnd w:id="36835"/>
      <w:r w:rsidR="00F532D9">
        <w:rPr>
          <w:rFonts w:hint="cs"/>
          <w:rtl/>
        </w:rPr>
        <w:t xml:space="preserve">אחד </w:t>
      </w:r>
      <w:r w:rsidR="00242403">
        <w:rPr>
          <w:rFonts w:hint="eastAsia"/>
          <w:rtl/>
        </w:rPr>
        <w:t xml:space="preserve">– </w:t>
      </w:r>
      <w:r w:rsidR="00F532D9">
        <w:rPr>
          <w:rFonts w:hint="cs"/>
          <w:rtl/>
        </w:rPr>
        <w:t xml:space="preserve">זה </w:t>
      </w:r>
      <w:bookmarkStart w:id="36836" w:name="_ETM_Q130_753920"/>
      <w:bookmarkEnd w:id="36836"/>
      <w:r w:rsidR="00F532D9">
        <w:rPr>
          <w:rFonts w:hint="cs"/>
          <w:rtl/>
        </w:rPr>
        <w:t xml:space="preserve">מה </w:t>
      </w:r>
      <w:bookmarkStart w:id="36837" w:name="_ETM_Q130_754010"/>
      <w:bookmarkEnd w:id="36837"/>
      <w:r w:rsidR="00F532D9">
        <w:rPr>
          <w:rFonts w:hint="cs"/>
          <w:rtl/>
        </w:rPr>
        <w:t xml:space="preserve">שאני </w:t>
      </w:r>
      <w:bookmarkStart w:id="36838" w:name="_ETM_Q130_754250"/>
      <w:bookmarkEnd w:id="36838"/>
      <w:r w:rsidR="00F532D9">
        <w:rPr>
          <w:rFonts w:hint="cs"/>
          <w:rtl/>
        </w:rPr>
        <w:t xml:space="preserve">אומר: את </w:t>
      </w:r>
      <w:bookmarkStart w:id="36839" w:name="_ETM_Q130_754550"/>
      <w:bookmarkEnd w:id="36839"/>
      <w:r w:rsidR="00F532D9">
        <w:rPr>
          <w:rFonts w:hint="cs"/>
          <w:rtl/>
        </w:rPr>
        <w:t xml:space="preserve">כל </w:t>
      </w:r>
      <w:bookmarkStart w:id="36840" w:name="_ETM_Q130_754850"/>
      <w:bookmarkEnd w:id="36840"/>
      <w:r w:rsidR="00F532D9">
        <w:rPr>
          <w:rFonts w:hint="cs"/>
          <w:rtl/>
        </w:rPr>
        <w:t xml:space="preserve">מה </w:t>
      </w:r>
      <w:bookmarkStart w:id="36841" w:name="_ETM_Q130_754970"/>
      <w:bookmarkEnd w:id="36841"/>
      <w:r w:rsidR="00F532D9">
        <w:rPr>
          <w:rFonts w:hint="cs"/>
          <w:rtl/>
        </w:rPr>
        <w:t xml:space="preserve">שעשיתם, </w:t>
      </w:r>
      <w:bookmarkStart w:id="36842" w:name="_ETM_Q130_755990"/>
      <w:bookmarkEnd w:id="36842"/>
      <w:r w:rsidR="00F532D9">
        <w:rPr>
          <w:rFonts w:hint="cs"/>
          <w:rtl/>
        </w:rPr>
        <w:t xml:space="preserve">עשיתם </w:t>
      </w:r>
      <w:bookmarkStart w:id="36843" w:name="_ETM_Q130_756440"/>
      <w:bookmarkEnd w:id="36843"/>
      <w:r w:rsidR="00F532D9">
        <w:rPr>
          <w:rFonts w:hint="cs"/>
          <w:rtl/>
        </w:rPr>
        <w:t xml:space="preserve">באיחור. </w:t>
      </w:r>
      <w:bookmarkStart w:id="36844" w:name="_ETM_Q130_757340"/>
      <w:bookmarkEnd w:id="36844"/>
      <w:r w:rsidR="00F532D9">
        <w:rPr>
          <w:rFonts w:hint="cs"/>
          <w:rtl/>
        </w:rPr>
        <w:t xml:space="preserve">היו </w:t>
      </w:r>
      <w:bookmarkStart w:id="36845" w:name="_ETM_Q130_757550"/>
      <w:bookmarkEnd w:id="36845"/>
      <w:r w:rsidR="00F532D9">
        <w:rPr>
          <w:rFonts w:hint="cs"/>
          <w:rtl/>
        </w:rPr>
        <w:t xml:space="preserve">שבועיים </w:t>
      </w:r>
      <w:bookmarkStart w:id="36846" w:name="_ETM_Q130_758370"/>
      <w:bookmarkEnd w:id="36846"/>
      <w:r w:rsidR="00242403">
        <w:rPr>
          <w:rFonts w:hint="cs"/>
          <w:rtl/>
        </w:rPr>
        <w:t>ו</w:t>
      </w:r>
      <w:r w:rsidR="00F532D9">
        <w:rPr>
          <w:rFonts w:hint="cs"/>
          <w:rtl/>
        </w:rPr>
        <w:t xml:space="preserve">הזמן </w:t>
      </w:r>
      <w:bookmarkStart w:id="36847" w:name="_ETM_Q130_758790"/>
      <w:bookmarkEnd w:id="36847"/>
      <w:r w:rsidR="00F532D9">
        <w:rPr>
          <w:rFonts w:hint="cs"/>
          <w:rtl/>
        </w:rPr>
        <w:t xml:space="preserve">הזה </w:t>
      </w:r>
      <w:bookmarkStart w:id="36848" w:name="_ETM_Q130_759030"/>
      <w:bookmarkEnd w:id="36848"/>
      <w:r w:rsidR="00F532D9">
        <w:rPr>
          <w:rFonts w:hint="cs"/>
          <w:rtl/>
        </w:rPr>
        <w:t xml:space="preserve">עבר. </w:t>
      </w:r>
      <w:bookmarkStart w:id="36849" w:name="_ETM_Q130_759570"/>
      <w:bookmarkEnd w:id="36849"/>
      <w:r w:rsidR="00F532D9">
        <w:rPr>
          <w:rFonts w:hint="cs"/>
          <w:rtl/>
        </w:rPr>
        <w:t xml:space="preserve">לא </w:t>
      </w:r>
      <w:bookmarkStart w:id="36850" w:name="_ETM_Q130_759720"/>
      <w:bookmarkEnd w:id="36850"/>
      <w:r w:rsidR="00F532D9">
        <w:rPr>
          <w:rFonts w:hint="cs"/>
          <w:rtl/>
        </w:rPr>
        <w:t xml:space="preserve">כך </w:t>
      </w:r>
      <w:r>
        <w:rPr>
          <w:rFonts w:hint="cs"/>
          <w:rtl/>
        </w:rPr>
        <w:t>– – –</w:t>
      </w:r>
    </w:p>
    <w:p w:rsidR="00F532D9" w:rsidRDefault="00F532D9" w:rsidP="00356EAB">
      <w:pPr>
        <w:rPr>
          <w:rtl/>
        </w:rPr>
      </w:pPr>
    </w:p>
    <w:p w:rsidR="00F532D9" w:rsidRDefault="00F532D9" w:rsidP="00356EAB">
      <w:pPr>
        <w:pStyle w:val="af5"/>
        <w:rPr>
          <w:rtl/>
        </w:rPr>
      </w:pPr>
      <w:bookmarkStart w:id="36851" w:name="ET_interruption_6215_42"/>
      <w:r w:rsidRPr="008F51A2">
        <w:rPr>
          <w:rStyle w:val="TagStyle"/>
          <w:rtl/>
        </w:rPr>
        <w:t xml:space="preserve"> &lt;&lt; קריאה &gt;&gt;</w:t>
      </w:r>
      <w:r w:rsidRPr="001C3FE3">
        <w:rPr>
          <w:rStyle w:val="TagStyle"/>
          <w:rtl/>
        </w:rPr>
        <w:t xml:space="preserve"> </w:t>
      </w:r>
      <w:r>
        <w:rPr>
          <w:rtl/>
        </w:rPr>
        <w:t>שר התיירות יואל רזבוזוב:</w:t>
      </w:r>
      <w:r w:rsidRPr="001C3FE3">
        <w:rPr>
          <w:rStyle w:val="TagStyle"/>
          <w:rtl/>
        </w:rPr>
        <w:t xml:space="preserve"> </w:t>
      </w:r>
      <w:r w:rsidRPr="008F51A2">
        <w:rPr>
          <w:rStyle w:val="TagStyle"/>
          <w:rtl/>
        </w:rPr>
        <w:t>&lt;&lt; קריאה &gt;&gt;</w:t>
      </w:r>
      <w:r>
        <w:rPr>
          <w:rtl/>
        </w:rPr>
        <w:t xml:space="preserve">  </w:t>
      </w:r>
      <w:bookmarkEnd w:id="36851"/>
    </w:p>
    <w:p w:rsidR="00F532D9" w:rsidRDefault="00F532D9" w:rsidP="00356EAB">
      <w:pPr>
        <w:rPr>
          <w:rtl/>
        </w:rPr>
      </w:pPr>
    </w:p>
    <w:p w:rsidR="00F532D9" w:rsidRDefault="00F532D9" w:rsidP="00356EAB">
      <w:pPr>
        <w:rPr>
          <w:rtl/>
        </w:rPr>
      </w:pPr>
      <w:r>
        <w:rPr>
          <w:rFonts w:hint="cs"/>
          <w:rtl/>
        </w:rPr>
        <w:t>אתה יודע שזה לא נכון.</w:t>
      </w:r>
    </w:p>
    <w:p w:rsidR="00F532D9" w:rsidRDefault="00F532D9" w:rsidP="00356EAB">
      <w:pPr>
        <w:rPr>
          <w:rtl/>
        </w:rPr>
      </w:pPr>
      <w:bookmarkStart w:id="36852" w:name="_ETM_Q130_764164"/>
      <w:bookmarkStart w:id="36853" w:name="_ETM_Q130_764239"/>
      <w:bookmarkEnd w:id="36852"/>
      <w:bookmarkEnd w:id="36853"/>
    </w:p>
    <w:p w:rsidR="00F532D9" w:rsidRDefault="00F532D9" w:rsidP="00356EAB">
      <w:pPr>
        <w:pStyle w:val="-"/>
        <w:rPr>
          <w:rtl/>
        </w:rPr>
      </w:pPr>
      <w:bookmarkStart w:id="36854" w:name="ET_speakercontinue_5296_43"/>
      <w:r w:rsidRPr="008F51A2">
        <w:rPr>
          <w:rStyle w:val="TagStyle"/>
          <w:rtl/>
        </w:rPr>
        <w:t xml:space="preserve"> &lt;&lt; דובר_המשך &gt;&gt;</w:t>
      </w:r>
      <w:r w:rsidRPr="001C3FE3">
        <w:rPr>
          <w:rStyle w:val="TagStyle"/>
          <w:rtl/>
        </w:rPr>
        <w:t xml:space="preserve"> </w:t>
      </w:r>
      <w:r>
        <w:rPr>
          <w:rtl/>
        </w:rPr>
        <w:t>יואב קיש (הליכוד):</w:t>
      </w:r>
      <w:r w:rsidRPr="001C3FE3">
        <w:rPr>
          <w:rStyle w:val="TagStyle"/>
          <w:rtl/>
        </w:rPr>
        <w:t xml:space="preserve"> </w:t>
      </w:r>
      <w:r w:rsidRPr="008F51A2">
        <w:rPr>
          <w:rStyle w:val="TagStyle"/>
          <w:rtl/>
        </w:rPr>
        <w:t>&lt;&lt; דובר_המשך &gt;&gt;</w:t>
      </w:r>
      <w:r>
        <w:rPr>
          <w:rtl/>
        </w:rPr>
        <w:t xml:space="preserve">  </w:t>
      </w:r>
      <w:bookmarkEnd w:id="36854"/>
    </w:p>
    <w:p w:rsidR="00F532D9" w:rsidRDefault="00F532D9" w:rsidP="00356EAB">
      <w:pPr>
        <w:rPr>
          <w:rtl/>
        </w:rPr>
      </w:pPr>
    </w:p>
    <w:p w:rsidR="00F532D9" w:rsidRDefault="00F532D9" w:rsidP="00242403">
      <w:pPr>
        <w:rPr>
          <w:rtl/>
        </w:rPr>
      </w:pPr>
      <w:bookmarkStart w:id="36855" w:name="_ETM_Q130_764940"/>
      <w:bookmarkEnd w:id="36855"/>
      <w:r>
        <w:rPr>
          <w:rFonts w:hint="cs"/>
          <w:rtl/>
        </w:rPr>
        <w:t xml:space="preserve">זה מדויק. </w:t>
      </w:r>
      <w:bookmarkStart w:id="36856" w:name="TOR_Q131"/>
      <w:bookmarkStart w:id="36857" w:name="_ETM_Q131_180000"/>
      <w:bookmarkEnd w:id="36856"/>
      <w:bookmarkEnd w:id="36857"/>
      <w:r w:rsidRPr="00D90F59">
        <w:rPr>
          <w:rFonts w:hint="cs"/>
          <w:rtl/>
        </w:rPr>
        <w:t>א</w:t>
      </w:r>
      <w:r>
        <w:rPr>
          <w:rFonts w:hint="cs"/>
          <w:rtl/>
        </w:rPr>
        <w:t xml:space="preserve">ני אמרתי באותה נקודת זמן </w:t>
      </w:r>
      <w:r>
        <w:rPr>
          <w:rtl/>
        </w:rPr>
        <w:t>–</w:t>
      </w:r>
      <w:r>
        <w:rPr>
          <w:rFonts w:hint="cs"/>
          <w:rtl/>
        </w:rPr>
        <w:t xml:space="preserve"> אמרתי: בנט, אל תיתן המלצות, אל </w:t>
      </w:r>
      <w:bookmarkStart w:id="36858" w:name="_ETM_Q131_168597"/>
      <w:bookmarkEnd w:id="36858"/>
      <w:r>
        <w:rPr>
          <w:rFonts w:hint="cs"/>
          <w:rtl/>
        </w:rPr>
        <w:t xml:space="preserve">תעשה סיורים, קח את הקבינט שכבר קבעת, תן החלטות </w:t>
      </w:r>
      <w:bookmarkStart w:id="36859" w:name="_ETM_Q131_174459"/>
      <w:bookmarkEnd w:id="36859"/>
      <w:r w:rsidR="00242403">
        <w:rPr>
          <w:rFonts w:hint="eastAsia"/>
          <w:rtl/>
        </w:rPr>
        <w:t xml:space="preserve">– </w:t>
      </w:r>
      <w:r>
        <w:rPr>
          <w:rFonts w:hint="cs"/>
          <w:rtl/>
        </w:rPr>
        <w:t xml:space="preserve">ואז אולי היינו עוצרים את זה בנתב"ג וממתנים. דרך </w:t>
      </w:r>
      <w:bookmarkStart w:id="36860" w:name="_ETM_Q131_175310"/>
      <w:bookmarkEnd w:id="36860"/>
      <w:r>
        <w:rPr>
          <w:rFonts w:hint="cs"/>
          <w:rtl/>
        </w:rPr>
        <w:t xml:space="preserve">אגב, אני אומר לך רגע </w:t>
      </w:r>
      <w:r w:rsidR="00C9608A">
        <w:rPr>
          <w:rFonts w:hint="cs"/>
          <w:rtl/>
        </w:rPr>
        <w:t>– – –</w:t>
      </w:r>
    </w:p>
    <w:p w:rsidR="00F532D9" w:rsidRDefault="00F532D9" w:rsidP="00356EAB">
      <w:pPr>
        <w:rPr>
          <w:rtl/>
        </w:rPr>
      </w:pPr>
    </w:p>
    <w:p w:rsidR="00F532D9" w:rsidRDefault="00F532D9" w:rsidP="00356EAB">
      <w:pPr>
        <w:pStyle w:val="af5"/>
        <w:rPr>
          <w:rtl/>
        </w:rPr>
      </w:pPr>
      <w:bookmarkStart w:id="36861" w:name="ET_interruption_6215_1"/>
      <w:r w:rsidRPr="00006670">
        <w:rPr>
          <w:rStyle w:val="TagStyle"/>
          <w:rtl/>
        </w:rPr>
        <w:t xml:space="preserve"> &lt;&lt; קריאה &gt;&gt;</w:t>
      </w:r>
      <w:r w:rsidRPr="00FE5258">
        <w:rPr>
          <w:rStyle w:val="TagStyle"/>
          <w:rtl/>
        </w:rPr>
        <w:t xml:space="preserve"> </w:t>
      </w:r>
      <w:r>
        <w:rPr>
          <w:rtl/>
        </w:rPr>
        <w:t>שר התיירות יואל רזבוזוב:</w:t>
      </w:r>
      <w:r w:rsidRPr="00FE5258">
        <w:rPr>
          <w:rStyle w:val="TagStyle"/>
          <w:rtl/>
        </w:rPr>
        <w:t xml:space="preserve"> </w:t>
      </w:r>
      <w:r w:rsidRPr="00006670">
        <w:rPr>
          <w:rStyle w:val="TagStyle"/>
          <w:rtl/>
        </w:rPr>
        <w:t>&lt;&lt; קריאה &gt;&gt;</w:t>
      </w:r>
      <w:r>
        <w:rPr>
          <w:rtl/>
        </w:rPr>
        <w:t xml:space="preserve"> </w:t>
      </w:r>
      <w:bookmarkEnd w:id="36861"/>
    </w:p>
    <w:p w:rsidR="00F532D9" w:rsidRDefault="00F532D9" w:rsidP="00356EAB"/>
    <w:p w:rsidR="00F532D9" w:rsidRDefault="00C9608A" w:rsidP="00356EAB">
      <w:pPr>
        <w:rPr>
          <w:rtl/>
        </w:rPr>
      </w:pPr>
      <w:r>
        <w:rPr>
          <w:rFonts w:hint="cs"/>
          <w:rtl/>
        </w:rPr>
        <w:t>– – –</w:t>
      </w:r>
    </w:p>
    <w:p w:rsidR="00F532D9" w:rsidRDefault="00F532D9" w:rsidP="00356EAB">
      <w:pPr>
        <w:rPr>
          <w:rtl/>
        </w:rPr>
      </w:pPr>
      <w:bookmarkStart w:id="36862" w:name="_ETM_Q131_179273"/>
      <w:bookmarkStart w:id="36863" w:name="_ETM_Q131_179365"/>
      <w:bookmarkEnd w:id="36862"/>
      <w:bookmarkEnd w:id="36863"/>
    </w:p>
    <w:p w:rsidR="00F532D9" w:rsidRDefault="00F532D9" w:rsidP="00356EAB">
      <w:pPr>
        <w:pStyle w:val="-"/>
        <w:rPr>
          <w:rtl/>
        </w:rPr>
      </w:pPr>
      <w:bookmarkStart w:id="36864" w:name="ET_speakercontinue_5296_2"/>
      <w:r w:rsidRPr="00006670">
        <w:rPr>
          <w:rStyle w:val="TagStyle"/>
          <w:rtl/>
        </w:rPr>
        <w:t xml:space="preserve"> &lt;&lt; דובר_המשך &gt;&gt;</w:t>
      </w:r>
      <w:r w:rsidRPr="00FE5258">
        <w:rPr>
          <w:rStyle w:val="TagStyle"/>
          <w:rtl/>
        </w:rPr>
        <w:t xml:space="preserve"> </w:t>
      </w:r>
      <w:r>
        <w:rPr>
          <w:rtl/>
        </w:rPr>
        <w:t>יואב קיש (הליכוד):</w:t>
      </w:r>
      <w:r w:rsidRPr="00FE5258">
        <w:rPr>
          <w:rStyle w:val="TagStyle"/>
          <w:rtl/>
        </w:rPr>
        <w:t xml:space="preserve"> </w:t>
      </w:r>
      <w:r w:rsidRPr="00006670">
        <w:rPr>
          <w:rStyle w:val="TagStyle"/>
          <w:rtl/>
        </w:rPr>
        <w:t>&lt;&lt; דובר_המשך &gt;&gt;</w:t>
      </w:r>
      <w:r>
        <w:rPr>
          <w:rtl/>
        </w:rPr>
        <w:t xml:space="preserve"> </w:t>
      </w:r>
      <w:bookmarkEnd w:id="36864"/>
    </w:p>
    <w:p w:rsidR="00F532D9" w:rsidRDefault="00F532D9" w:rsidP="00356EAB"/>
    <w:p w:rsidR="00F532D9" w:rsidRDefault="00F532D9" w:rsidP="00356EAB">
      <w:pPr>
        <w:rPr>
          <w:rtl/>
        </w:rPr>
      </w:pPr>
      <w:r>
        <w:rPr>
          <w:rFonts w:hint="cs"/>
          <w:rtl/>
        </w:rPr>
        <w:t>רק שנייה, תן לי, אני רוצה להגיד לך מה עוד לעשות. האיזוק,</w:t>
      </w:r>
      <w:r>
        <w:t xml:space="preserve"> </w:t>
      </w:r>
      <w:r>
        <w:rPr>
          <w:rFonts w:hint="cs"/>
          <w:rtl/>
        </w:rPr>
        <w:t>הצימוד</w:t>
      </w:r>
      <w:r w:rsidRPr="00D90F59">
        <w:rPr>
          <w:rtl/>
        </w:rPr>
        <w:t xml:space="preserve"> </w:t>
      </w:r>
      <w:bookmarkStart w:id="36865" w:name="_ETM_Q131_180179"/>
      <w:bookmarkEnd w:id="36865"/>
      <w:r>
        <w:rPr>
          <w:rFonts w:hint="cs"/>
          <w:rtl/>
        </w:rPr>
        <w:t>ה</w:t>
      </w:r>
      <w:r w:rsidRPr="00D90F59">
        <w:rPr>
          <w:rtl/>
        </w:rPr>
        <w:t>אלקטרוני</w:t>
      </w:r>
      <w:r>
        <w:rPr>
          <w:rFonts w:hint="cs"/>
          <w:rtl/>
        </w:rPr>
        <w:t>,</w:t>
      </w:r>
      <w:r w:rsidRPr="00D90F59">
        <w:rPr>
          <w:rtl/>
        </w:rPr>
        <w:t xml:space="preserve"> </w:t>
      </w:r>
      <w:bookmarkStart w:id="36866" w:name="_ETM_Q131_180989"/>
      <w:bookmarkEnd w:id="36866"/>
      <w:r w:rsidRPr="00D90F59">
        <w:rPr>
          <w:rtl/>
        </w:rPr>
        <w:t xml:space="preserve">שכולכם </w:t>
      </w:r>
      <w:bookmarkStart w:id="36867" w:name="_ETM_Q131_181589"/>
      <w:bookmarkEnd w:id="36867"/>
      <w:r w:rsidRPr="00D90F59">
        <w:rPr>
          <w:rtl/>
        </w:rPr>
        <w:t xml:space="preserve">נלחמתם </w:t>
      </w:r>
      <w:bookmarkStart w:id="36868" w:name="_ETM_Q131_182100"/>
      <w:bookmarkEnd w:id="36868"/>
      <w:r w:rsidRPr="00D90F59">
        <w:rPr>
          <w:rtl/>
        </w:rPr>
        <w:t xml:space="preserve">בו </w:t>
      </w:r>
      <w:bookmarkStart w:id="36869" w:name="_ETM_Q131_182399"/>
      <w:bookmarkEnd w:id="36869"/>
      <w:r w:rsidRPr="00D90F59">
        <w:rPr>
          <w:rtl/>
        </w:rPr>
        <w:t>מאוד</w:t>
      </w:r>
      <w:r>
        <w:rPr>
          <w:rFonts w:hint="cs"/>
          <w:rtl/>
        </w:rPr>
        <w:t>,</w:t>
      </w:r>
      <w:r w:rsidRPr="00D90F59">
        <w:rPr>
          <w:rtl/>
        </w:rPr>
        <w:t xml:space="preserve"> </w:t>
      </w:r>
      <w:bookmarkStart w:id="36870" w:name="_ETM_Q131_183029"/>
      <w:bookmarkEnd w:id="36870"/>
      <w:r w:rsidRPr="00D90F59">
        <w:rPr>
          <w:rtl/>
        </w:rPr>
        <w:t xml:space="preserve">זה </w:t>
      </w:r>
      <w:bookmarkStart w:id="36871" w:name="_ETM_Q131_183240"/>
      <w:bookmarkEnd w:id="36871"/>
      <w:r w:rsidRPr="00D90F59">
        <w:rPr>
          <w:rtl/>
        </w:rPr>
        <w:t xml:space="preserve">הכלי </w:t>
      </w:r>
      <w:bookmarkStart w:id="36872" w:name="_ETM_Q131_183570"/>
      <w:bookmarkEnd w:id="36872"/>
      <w:r w:rsidRPr="00D90F59">
        <w:rPr>
          <w:rtl/>
        </w:rPr>
        <w:t xml:space="preserve">האפקטיבי </w:t>
      </w:r>
      <w:bookmarkStart w:id="36873" w:name="_ETM_Q131_184170"/>
      <w:bookmarkEnd w:id="36873"/>
      <w:r w:rsidRPr="00D90F59">
        <w:rPr>
          <w:rtl/>
        </w:rPr>
        <w:t xml:space="preserve">היחידי </w:t>
      </w:r>
      <w:bookmarkStart w:id="36874" w:name="_ETM_Q131_184500"/>
      <w:bookmarkEnd w:id="36874"/>
      <w:r w:rsidRPr="00D90F59">
        <w:rPr>
          <w:rtl/>
        </w:rPr>
        <w:t xml:space="preserve">שיכול </w:t>
      </w:r>
      <w:bookmarkStart w:id="36875" w:name="_ETM_Q131_184830"/>
      <w:bookmarkEnd w:id="36875"/>
      <w:r w:rsidRPr="00D90F59">
        <w:rPr>
          <w:rtl/>
        </w:rPr>
        <w:t xml:space="preserve">לשמור </w:t>
      </w:r>
      <w:bookmarkStart w:id="36876" w:name="_ETM_Q131_185130"/>
      <w:bookmarkEnd w:id="36876"/>
      <w:r w:rsidRPr="00D90F59">
        <w:rPr>
          <w:rtl/>
        </w:rPr>
        <w:t xml:space="preserve">על </w:t>
      </w:r>
      <w:bookmarkStart w:id="36877" w:name="_ETM_Q131_185220"/>
      <w:bookmarkEnd w:id="36877"/>
      <w:r w:rsidRPr="00D90F59">
        <w:rPr>
          <w:rtl/>
        </w:rPr>
        <w:t xml:space="preserve">בידוד </w:t>
      </w:r>
      <w:bookmarkStart w:id="36878" w:name="_ETM_Q131_185519"/>
      <w:bookmarkEnd w:id="36878"/>
      <w:r w:rsidRPr="00D90F59">
        <w:rPr>
          <w:rtl/>
        </w:rPr>
        <w:t>ביתי</w:t>
      </w:r>
      <w:bookmarkStart w:id="36879" w:name="_ETM_Q131_186390"/>
      <w:bookmarkEnd w:id="36879"/>
      <w:r>
        <w:rPr>
          <w:rFonts w:hint="cs"/>
          <w:rtl/>
        </w:rPr>
        <w:t>.</w:t>
      </w:r>
    </w:p>
    <w:p w:rsidR="00F532D9" w:rsidRDefault="00F532D9" w:rsidP="00356EAB">
      <w:pPr>
        <w:rPr>
          <w:rtl/>
        </w:rPr>
      </w:pPr>
      <w:bookmarkStart w:id="36880" w:name="_ETM_Q131_186817"/>
      <w:bookmarkStart w:id="36881" w:name="_ETM_Q131_186906"/>
      <w:bookmarkEnd w:id="36880"/>
      <w:bookmarkEnd w:id="36881"/>
    </w:p>
    <w:p w:rsidR="00F532D9" w:rsidRDefault="00F532D9" w:rsidP="00356EAB">
      <w:pPr>
        <w:pStyle w:val="af5"/>
        <w:rPr>
          <w:rtl/>
        </w:rPr>
      </w:pPr>
      <w:bookmarkStart w:id="36882" w:name="ET_interruption_6215_3"/>
      <w:r w:rsidRPr="00006670">
        <w:rPr>
          <w:rStyle w:val="TagStyle"/>
          <w:rtl/>
        </w:rPr>
        <w:t xml:space="preserve"> &lt;&lt; קריאה &gt;&gt;</w:t>
      </w:r>
      <w:r w:rsidRPr="00FE5258">
        <w:rPr>
          <w:rStyle w:val="TagStyle"/>
          <w:rtl/>
        </w:rPr>
        <w:t xml:space="preserve"> </w:t>
      </w:r>
      <w:r>
        <w:rPr>
          <w:rtl/>
        </w:rPr>
        <w:t>שר התיירות יואל רזבוזוב:</w:t>
      </w:r>
      <w:r w:rsidRPr="00FE5258">
        <w:rPr>
          <w:rStyle w:val="TagStyle"/>
          <w:rtl/>
        </w:rPr>
        <w:t xml:space="preserve"> </w:t>
      </w:r>
      <w:r w:rsidRPr="00006670">
        <w:rPr>
          <w:rStyle w:val="TagStyle"/>
          <w:rtl/>
        </w:rPr>
        <w:t>&lt;&lt; קריאה &gt;&gt;</w:t>
      </w:r>
      <w:r>
        <w:rPr>
          <w:rtl/>
        </w:rPr>
        <w:t xml:space="preserve"> </w:t>
      </w:r>
      <w:bookmarkEnd w:id="36882"/>
    </w:p>
    <w:p w:rsidR="00F532D9" w:rsidRDefault="00F532D9" w:rsidP="00356EAB">
      <w:pPr>
        <w:rPr>
          <w:rtl/>
        </w:rPr>
      </w:pPr>
    </w:p>
    <w:p w:rsidR="00F532D9" w:rsidRDefault="00F532D9" w:rsidP="00356EAB">
      <w:pPr>
        <w:rPr>
          <w:rtl/>
        </w:rPr>
      </w:pPr>
      <w:r>
        <w:rPr>
          <w:rFonts w:hint="cs"/>
          <w:rtl/>
        </w:rPr>
        <w:t xml:space="preserve">אבל אין חוק לשים אותו </w:t>
      </w:r>
      <w:r w:rsidR="00C9608A">
        <w:rPr>
          <w:rFonts w:hint="cs"/>
          <w:rtl/>
        </w:rPr>
        <w:t>– – –</w:t>
      </w:r>
    </w:p>
    <w:p w:rsidR="00F532D9" w:rsidRDefault="00F532D9" w:rsidP="00356EAB">
      <w:pPr>
        <w:rPr>
          <w:rtl/>
        </w:rPr>
      </w:pPr>
    </w:p>
    <w:p w:rsidR="00F532D9" w:rsidRDefault="00F532D9" w:rsidP="00356EAB">
      <w:pPr>
        <w:pStyle w:val="-"/>
        <w:rPr>
          <w:rtl/>
        </w:rPr>
      </w:pPr>
      <w:bookmarkStart w:id="36883" w:name="ET_speakercontinue_5296_4"/>
      <w:r w:rsidRPr="00006670">
        <w:rPr>
          <w:rStyle w:val="TagStyle"/>
          <w:rtl/>
        </w:rPr>
        <w:t xml:space="preserve"> &lt;&lt; דובר_המשך &gt;&gt;</w:t>
      </w:r>
      <w:r w:rsidRPr="00FE5258">
        <w:rPr>
          <w:rStyle w:val="TagStyle"/>
          <w:rtl/>
        </w:rPr>
        <w:t xml:space="preserve"> </w:t>
      </w:r>
      <w:r>
        <w:rPr>
          <w:rtl/>
        </w:rPr>
        <w:t>יואב קיש (הליכוד):</w:t>
      </w:r>
      <w:r w:rsidRPr="00FE5258">
        <w:rPr>
          <w:rStyle w:val="TagStyle"/>
          <w:rtl/>
        </w:rPr>
        <w:t xml:space="preserve"> </w:t>
      </w:r>
      <w:r w:rsidRPr="00006670">
        <w:rPr>
          <w:rStyle w:val="TagStyle"/>
          <w:rtl/>
        </w:rPr>
        <w:t>&lt;&lt; דובר_המשך &gt;&gt;</w:t>
      </w:r>
      <w:r>
        <w:rPr>
          <w:rtl/>
        </w:rPr>
        <w:t xml:space="preserve"> </w:t>
      </w:r>
      <w:bookmarkEnd w:id="36883"/>
    </w:p>
    <w:p w:rsidR="00F532D9" w:rsidRDefault="00F532D9" w:rsidP="00356EAB">
      <w:pPr>
        <w:rPr>
          <w:rtl/>
        </w:rPr>
      </w:pPr>
    </w:p>
    <w:p w:rsidR="00F532D9" w:rsidRDefault="00F532D9" w:rsidP="00242403">
      <w:pPr>
        <w:rPr>
          <w:rtl/>
        </w:rPr>
      </w:pPr>
      <w:bookmarkStart w:id="36884" w:name="_ETM_Q131_186660"/>
      <w:bookmarkEnd w:id="36884"/>
      <w:r w:rsidRPr="00D90F59">
        <w:rPr>
          <w:rtl/>
        </w:rPr>
        <w:t xml:space="preserve">אתה </w:t>
      </w:r>
      <w:bookmarkStart w:id="36885" w:name="_ETM_Q131_187319"/>
      <w:bookmarkEnd w:id="36885"/>
      <w:r w:rsidRPr="00D90F59">
        <w:rPr>
          <w:rtl/>
        </w:rPr>
        <w:t xml:space="preserve">צריך </w:t>
      </w:r>
      <w:bookmarkStart w:id="36886" w:name="_ETM_Q131_187770"/>
      <w:bookmarkEnd w:id="36886"/>
      <w:r w:rsidRPr="00D90F59">
        <w:rPr>
          <w:rtl/>
        </w:rPr>
        <w:t xml:space="preserve">כנסת </w:t>
      </w:r>
      <w:bookmarkStart w:id="36887" w:name="_ETM_Q131_188340"/>
      <w:bookmarkEnd w:id="36887"/>
      <w:r w:rsidRPr="00D90F59">
        <w:rPr>
          <w:rtl/>
        </w:rPr>
        <w:t xml:space="preserve">פעילה </w:t>
      </w:r>
      <w:bookmarkStart w:id="36888" w:name="_ETM_Q131_189090"/>
      <w:bookmarkEnd w:id="36888"/>
      <w:r w:rsidRPr="00D90F59">
        <w:rPr>
          <w:rtl/>
        </w:rPr>
        <w:t xml:space="preserve">בשביל </w:t>
      </w:r>
      <w:bookmarkStart w:id="36889" w:name="_ETM_Q131_189389"/>
      <w:bookmarkEnd w:id="36889"/>
      <w:r w:rsidRPr="00D90F59">
        <w:rPr>
          <w:rtl/>
        </w:rPr>
        <w:t xml:space="preserve">להביא </w:t>
      </w:r>
      <w:bookmarkStart w:id="36890" w:name="_ETM_Q131_189960"/>
      <w:bookmarkEnd w:id="36890"/>
      <w:r>
        <w:rPr>
          <w:rFonts w:hint="cs"/>
          <w:rtl/>
        </w:rPr>
        <w:t>אותו. יש לך כנסת</w:t>
      </w:r>
      <w:r w:rsidR="00242403">
        <w:rPr>
          <w:rFonts w:hint="cs"/>
          <w:rtl/>
        </w:rPr>
        <w:t>.</w:t>
      </w:r>
      <w:r>
        <w:rPr>
          <w:rFonts w:hint="cs"/>
          <w:rtl/>
        </w:rPr>
        <w:t xml:space="preserve"> </w:t>
      </w:r>
      <w:bookmarkStart w:id="36891" w:name="_ETM_Q131_190110"/>
      <w:bookmarkStart w:id="36892" w:name="_ETM_Q131_190530"/>
      <w:bookmarkEnd w:id="36891"/>
      <w:bookmarkEnd w:id="36892"/>
      <w:r w:rsidRPr="00D90F59">
        <w:rPr>
          <w:rtl/>
        </w:rPr>
        <w:t xml:space="preserve">למה </w:t>
      </w:r>
      <w:bookmarkStart w:id="36893" w:name="_ETM_Q131_190710"/>
      <w:bookmarkEnd w:id="36893"/>
      <w:r w:rsidRPr="00D90F59">
        <w:rPr>
          <w:rtl/>
        </w:rPr>
        <w:t xml:space="preserve">אתה </w:t>
      </w:r>
      <w:bookmarkStart w:id="36894" w:name="_ETM_Q131_190889"/>
      <w:bookmarkEnd w:id="36894"/>
      <w:r w:rsidRPr="00D90F59">
        <w:rPr>
          <w:rtl/>
        </w:rPr>
        <w:t xml:space="preserve">מעביר </w:t>
      </w:r>
      <w:bookmarkStart w:id="36895" w:name="_ETM_Q131_191160"/>
      <w:bookmarkEnd w:id="36895"/>
      <w:r w:rsidRPr="00D90F59">
        <w:rPr>
          <w:rtl/>
        </w:rPr>
        <w:t xml:space="preserve">חוקים </w:t>
      </w:r>
      <w:bookmarkStart w:id="36896" w:name="_ETM_Q131_191460"/>
      <w:bookmarkEnd w:id="36896"/>
      <w:r w:rsidRPr="00D90F59">
        <w:rPr>
          <w:rtl/>
        </w:rPr>
        <w:t>פוליטיים</w:t>
      </w:r>
      <w:r>
        <w:rPr>
          <w:rFonts w:hint="cs"/>
          <w:rtl/>
        </w:rPr>
        <w:t>?</w:t>
      </w:r>
      <w:r w:rsidRPr="00D90F59">
        <w:rPr>
          <w:rtl/>
        </w:rPr>
        <w:t xml:space="preserve"> </w:t>
      </w:r>
      <w:bookmarkStart w:id="36897" w:name="_ETM_Q131_192750"/>
      <w:bookmarkEnd w:id="36897"/>
      <w:r w:rsidRPr="00D90F59">
        <w:rPr>
          <w:rtl/>
        </w:rPr>
        <w:t xml:space="preserve">תסגור </w:t>
      </w:r>
      <w:bookmarkStart w:id="36898" w:name="_ETM_Q131_193139"/>
      <w:bookmarkEnd w:id="36898"/>
      <w:r w:rsidRPr="00D90F59">
        <w:rPr>
          <w:rtl/>
        </w:rPr>
        <w:t xml:space="preserve">את </w:t>
      </w:r>
      <w:bookmarkStart w:id="36899" w:name="_ETM_Q131_193259"/>
      <w:bookmarkEnd w:id="36899"/>
      <w:r w:rsidRPr="00D90F59">
        <w:rPr>
          <w:rtl/>
        </w:rPr>
        <w:t xml:space="preserve">נושא </w:t>
      </w:r>
      <w:bookmarkStart w:id="36900" w:name="_ETM_Q131_193530"/>
      <w:bookmarkEnd w:id="36900"/>
      <w:r w:rsidRPr="00D90F59">
        <w:rPr>
          <w:rtl/>
        </w:rPr>
        <w:t xml:space="preserve">הצימוד </w:t>
      </w:r>
      <w:bookmarkStart w:id="36901" w:name="_ETM_Q131_193889"/>
      <w:bookmarkEnd w:id="36901"/>
      <w:r w:rsidRPr="00D90F59">
        <w:rPr>
          <w:rtl/>
        </w:rPr>
        <w:t xml:space="preserve">הדיגיטלי </w:t>
      </w:r>
      <w:bookmarkStart w:id="36902" w:name="_ETM_Q131_194700"/>
      <w:bookmarkEnd w:id="36902"/>
      <w:r w:rsidRPr="00D90F59">
        <w:rPr>
          <w:rtl/>
        </w:rPr>
        <w:t xml:space="preserve">ולפחות </w:t>
      </w:r>
      <w:bookmarkStart w:id="36903" w:name="_ETM_Q131_195240"/>
      <w:bookmarkEnd w:id="36903"/>
      <w:r w:rsidRPr="00D90F59">
        <w:rPr>
          <w:rtl/>
        </w:rPr>
        <w:t xml:space="preserve">את </w:t>
      </w:r>
      <w:bookmarkStart w:id="36904" w:name="_ETM_Q131_195360"/>
      <w:bookmarkEnd w:id="36904"/>
      <w:r w:rsidRPr="00D90F59">
        <w:rPr>
          <w:rtl/>
        </w:rPr>
        <w:t xml:space="preserve">הפרצה </w:t>
      </w:r>
      <w:bookmarkStart w:id="36905" w:name="_ETM_Q131_195780"/>
      <w:bookmarkEnd w:id="36905"/>
      <w:r w:rsidR="00C9608A">
        <w:rPr>
          <w:rFonts w:hint="cs"/>
          <w:rtl/>
        </w:rPr>
        <w:t>– – –</w:t>
      </w:r>
      <w:r>
        <w:rPr>
          <w:rFonts w:hint="cs"/>
          <w:rtl/>
        </w:rPr>
        <w:t xml:space="preserve"> </w:t>
      </w:r>
    </w:p>
    <w:p w:rsidR="00F532D9" w:rsidRDefault="00F532D9" w:rsidP="00356EAB">
      <w:pPr>
        <w:rPr>
          <w:rtl/>
        </w:rPr>
      </w:pPr>
    </w:p>
    <w:p w:rsidR="00F532D9" w:rsidRDefault="00F532D9" w:rsidP="00356EAB">
      <w:pPr>
        <w:pStyle w:val="af5"/>
        <w:rPr>
          <w:rtl/>
        </w:rPr>
      </w:pPr>
      <w:r w:rsidRPr="00006670">
        <w:rPr>
          <w:rStyle w:val="TagStyle"/>
          <w:rtl/>
        </w:rPr>
        <w:t xml:space="preserve"> &lt;&lt; קריאה &gt;&gt;</w:t>
      </w:r>
      <w:r w:rsidRPr="00FE5258">
        <w:rPr>
          <w:rStyle w:val="TagStyle"/>
          <w:rtl/>
        </w:rPr>
        <w:t xml:space="preserve"> </w:t>
      </w:r>
      <w:r>
        <w:rPr>
          <w:rtl/>
        </w:rPr>
        <w:t>שר התיירות יואל רזבוזוב:</w:t>
      </w:r>
      <w:r w:rsidRPr="00FE5258">
        <w:rPr>
          <w:rStyle w:val="TagStyle"/>
          <w:rtl/>
        </w:rPr>
        <w:t xml:space="preserve"> </w:t>
      </w:r>
      <w:r w:rsidRPr="00006670">
        <w:rPr>
          <w:rStyle w:val="TagStyle"/>
          <w:rtl/>
        </w:rPr>
        <w:t>&lt;&lt; קריאה &gt;&gt;</w:t>
      </w:r>
      <w:r>
        <w:rPr>
          <w:rtl/>
        </w:rPr>
        <w:t xml:space="preserve"> </w:t>
      </w:r>
    </w:p>
    <w:p w:rsidR="00F532D9" w:rsidRDefault="00F532D9" w:rsidP="00356EAB">
      <w:pPr>
        <w:rPr>
          <w:rtl/>
        </w:rPr>
      </w:pPr>
    </w:p>
    <w:p w:rsidR="00F532D9" w:rsidRDefault="00F532D9" w:rsidP="00356EAB">
      <w:pPr>
        <w:rPr>
          <w:rtl/>
        </w:rPr>
      </w:pPr>
      <w:r>
        <w:rPr>
          <w:rFonts w:hint="cs"/>
          <w:rtl/>
        </w:rPr>
        <w:t>חבר הכנסת קיש, הייתה לכם שנה לטפל בזה.</w:t>
      </w:r>
    </w:p>
    <w:p w:rsidR="00F532D9" w:rsidRDefault="00F532D9" w:rsidP="00356EAB">
      <w:pPr>
        <w:rPr>
          <w:rtl/>
        </w:rPr>
      </w:pPr>
    </w:p>
    <w:p w:rsidR="00F532D9" w:rsidRDefault="00F532D9" w:rsidP="00356EAB">
      <w:pPr>
        <w:pStyle w:val="-"/>
        <w:rPr>
          <w:rtl/>
        </w:rPr>
      </w:pPr>
      <w:bookmarkStart w:id="36906" w:name="ET_speakercontinue_5296_80"/>
      <w:r w:rsidRPr="00006670">
        <w:rPr>
          <w:rStyle w:val="TagStyle"/>
          <w:rtl/>
        </w:rPr>
        <w:t>&lt;&lt; דובר_המשך &gt;&gt;</w:t>
      </w:r>
      <w:r w:rsidRPr="00FE5258">
        <w:rPr>
          <w:rStyle w:val="TagStyle"/>
          <w:rtl/>
        </w:rPr>
        <w:t xml:space="preserve"> </w:t>
      </w:r>
      <w:r>
        <w:rPr>
          <w:rtl/>
        </w:rPr>
        <w:t>יואב קיש (הליכוד):</w:t>
      </w:r>
      <w:r w:rsidRPr="00FE5258">
        <w:rPr>
          <w:rStyle w:val="TagStyle"/>
          <w:rtl/>
        </w:rPr>
        <w:t xml:space="preserve"> </w:t>
      </w:r>
      <w:r w:rsidRPr="00006670">
        <w:rPr>
          <w:rStyle w:val="TagStyle"/>
          <w:rtl/>
        </w:rPr>
        <w:t>&lt;&lt; דובר_המשך &gt;&gt;</w:t>
      </w:r>
      <w:bookmarkEnd w:id="36906"/>
      <w:r>
        <w:rPr>
          <w:rtl/>
        </w:rPr>
        <w:t xml:space="preserve"> </w:t>
      </w:r>
    </w:p>
    <w:p w:rsidR="00F532D9" w:rsidRDefault="00F532D9" w:rsidP="00356EAB">
      <w:pPr>
        <w:rPr>
          <w:rtl/>
        </w:rPr>
      </w:pPr>
    </w:p>
    <w:p w:rsidR="00F532D9" w:rsidRDefault="00F532D9" w:rsidP="00242403">
      <w:pPr>
        <w:rPr>
          <w:rtl/>
        </w:rPr>
      </w:pPr>
      <w:r w:rsidRPr="00D90F59">
        <w:rPr>
          <w:rtl/>
        </w:rPr>
        <w:t xml:space="preserve">אנחנו </w:t>
      </w:r>
      <w:bookmarkStart w:id="36907" w:name="_ETM_Q131_196109"/>
      <w:bookmarkEnd w:id="36907"/>
      <w:r w:rsidRPr="00D90F59">
        <w:rPr>
          <w:rtl/>
        </w:rPr>
        <w:t xml:space="preserve">נתקלנו </w:t>
      </w:r>
      <w:bookmarkStart w:id="36908" w:name="_ETM_Q131_196560"/>
      <w:bookmarkStart w:id="36909" w:name="_ETM_Q131_196680"/>
      <w:bookmarkEnd w:id="36908"/>
      <w:bookmarkEnd w:id="36909"/>
      <w:r w:rsidR="00242403">
        <w:rPr>
          <w:rFonts w:hint="cs"/>
          <w:rtl/>
        </w:rPr>
        <w:t xml:space="preserve">עם </w:t>
      </w:r>
      <w:r w:rsidRPr="00D90F59">
        <w:rPr>
          <w:rtl/>
        </w:rPr>
        <w:t xml:space="preserve">זה </w:t>
      </w:r>
      <w:bookmarkStart w:id="36910" w:name="_ETM_Q131_197400"/>
      <w:bookmarkEnd w:id="36910"/>
      <w:r w:rsidR="00C9608A">
        <w:rPr>
          <w:rFonts w:hint="cs"/>
          <w:rtl/>
        </w:rPr>
        <w:t>– – –</w:t>
      </w:r>
      <w:r>
        <w:rPr>
          <w:rFonts w:hint="cs"/>
          <w:rtl/>
        </w:rPr>
        <w:t xml:space="preserve"> </w:t>
      </w:r>
    </w:p>
    <w:p w:rsidR="00F532D9" w:rsidRDefault="00F532D9" w:rsidP="00356EAB">
      <w:pPr>
        <w:rPr>
          <w:rtl/>
        </w:rPr>
      </w:pPr>
    </w:p>
    <w:p w:rsidR="00F532D9" w:rsidRDefault="00F532D9" w:rsidP="00356EAB">
      <w:pPr>
        <w:pStyle w:val="af5"/>
        <w:rPr>
          <w:rtl/>
        </w:rPr>
      </w:pPr>
      <w:bookmarkStart w:id="36911" w:name="ET_interruption_6215_81"/>
      <w:r w:rsidRPr="00006670">
        <w:rPr>
          <w:rStyle w:val="TagStyle"/>
          <w:rtl/>
        </w:rPr>
        <w:t xml:space="preserve"> &lt;&lt; קריאה &gt;&gt;</w:t>
      </w:r>
      <w:r w:rsidRPr="006B66E4">
        <w:rPr>
          <w:rStyle w:val="TagStyle"/>
          <w:rtl/>
        </w:rPr>
        <w:t xml:space="preserve"> </w:t>
      </w:r>
      <w:r>
        <w:rPr>
          <w:rtl/>
        </w:rPr>
        <w:t>שר התיירות יואל רזבוזוב:</w:t>
      </w:r>
      <w:r w:rsidRPr="006B66E4">
        <w:rPr>
          <w:rStyle w:val="TagStyle"/>
          <w:rtl/>
        </w:rPr>
        <w:t xml:space="preserve"> </w:t>
      </w:r>
      <w:r w:rsidRPr="00006670">
        <w:rPr>
          <w:rStyle w:val="TagStyle"/>
          <w:rtl/>
        </w:rPr>
        <w:t>&lt;&lt; קריאה &gt;&gt;</w:t>
      </w:r>
      <w:r>
        <w:rPr>
          <w:rtl/>
        </w:rPr>
        <w:t xml:space="preserve"> </w:t>
      </w:r>
      <w:bookmarkEnd w:id="36911"/>
    </w:p>
    <w:p w:rsidR="00F532D9" w:rsidRDefault="00F532D9" w:rsidP="00356EAB">
      <w:pPr>
        <w:rPr>
          <w:rtl/>
        </w:rPr>
      </w:pPr>
    </w:p>
    <w:p w:rsidR="00F532D9" w:rsidRDefault="00F532D9" w:rsidP="00356EAB">
      <w:pPr>
        <w:rPr>
          <w:rtl/>
        </w:rPr>
      </w:pPr>
      <w:r>
        <w:rPr>
          <w:rFonts w:hint="cs"/>
          <w:rtl/>
        </w:rPr>
        <w:t xml:space="preserve">שנה. </w:t>
      </w:r>
      <w:bookmarkStart w:id="36912" w:name="_ETM_Q131_198695"/>
      <w:bookmarkEnd w:id="36912"/>
    </w:p>
    <w:p w:rsidR="00F532D9" w:rsidRDefault="00F532D9" w:rsidP="00356EAB">
      <w:pPr>
        <w:rPr>
          <w:rtl/>
        </w:rPr>
      </w:pPr>
    </w:p>
    <w:p w:rsidR="00F532D9" w:rsidRDefault="00F532D9" w:rsidP="00356EAB">
      <w:pPr>
        <w:pStyle w:val="-"/>
        <w:rPr>
          <w:rtl/>
        </w:rPr>
      </w:pPr>
      <w:bookmarkStart w:id="36913" w:name="ET_speakercontinue_5296_6"/>
      <w:r w:rsidRPr="00006670">
        <w:rPr>
          <w:rStyle w:val="TagStyle"/>
          <w:rtl/>
        </w:rPr>
        <w:t xml:space="preserve"> &lt;&lt; דובר_המשך &gt;&gt;</w:t>
      </w:r>
      <w:r w:rsidRPr="00FE5258">
        <w:rPr>
          <w:rStyle w:val="TagStyle"/>
          <w:rtl/>
        </w:rPr>
        <w:t xml:space="preserve"> </w:t>
      </w:r>
      <w:r>
        <w:rPr>
          <w:rtl/>
        </w:rPr>
        <w:t>יואב קיש (הליכוד):</w:t>
      </w:r>
      <w:r w:rsidRPr="00FE5258">
        <w:rPr>
          <w:rStyle w:val="TagStyle"/>
          <w:rtl/>
        </w:rPr>
        <w:t xml:space="preserve"> </w:t>
      </w:r>
      <w:r w:rsidRPr="00006670">
        <w:rPr>
          <w:rStyle w:val="TagStyle"/>
          <w:rtl/>
        </w:rPr>
        <w:t>&lt;&lt; דובר_המשך &gt;&gt;</w:t>
      </w:r>
      <w:r>
        <w:rPr>
          <w:rtl/>
        </w:rPr>
        <w:t xml:space="preserve"> </w:t>
      </w:r>
      <w:bookmarkEnd w:id="36913"/>
    </w:p>
    <w:p w:rsidR="00F532D9" w:rsidRDefault="00F532D9" w:rsidP="00356EAB">
      <w:pPr>
        <w:rPr>
          <w:rtl/>
        </w:rPr>
      </w:pPr>
    </w:p>
    <w:p w:rsidR="00F532D9" w:rsidRDefault="00F532D9" w:rsidP="00356EAB">
      <w:pPr>
        <w:rPr>
          <w:rtl/>
        </w:rPr>
      </w:pPr>
      <w:r>
        <w:rPr>
          <w:rFonts w:hint="cs"/>
          <w:rtl/>
        </w:rPr>
        <w:t xml:space="preserve">לא, אני אסביר </w:t>
      </w:r>
      <w:r w:rsidR="00C9608A">
        <w:rPr>
          <w:rFonts w:hint="cs"/>
          <w:rtl/>
        </w:rPr>
        <w:t>– – –</w:t>
      </w:r>
    </w:p>
    <w:p w:rsidR="00F532D9" w:rsidRDefault="00F532D9" w:rsidP="00356EAB">
      <w:pPr>
        <w:rPr>
          <w:rtl/>
        </w:rPr>
      </w:pPr>
    </w:p>
    <w:p w:rsidR="00F532D9" w:rsidRDefault="00F532D9" w:rsidP="00356EAB">
      <w:pPr>
        <w:pStyle w:val="af5"/>
        <w:rPr>
          <w:rtl/>
        </w:rPr>
      </w:pPr>
      <w:bookmarkStart w:id="36914" w:name="ET_interruption_6215_7"/>
      <w:r w:rsidRPr="00006670">
        <w:rPr>
          <w:rStyle w:val="TagStyle"/>
          <w:rtl/>
        </w:rPr>
        <w:t xml:space="preserve"> &lt;&lt; קריאה &gt;&gt;</w:t>
      </w:r>
      <w:r w:rsidRPr="00FE5258">
        <w:rPr>
          <w:rStyle w:val="TagStyle"/>
          <w:rtl/>
        </w:rPr>
        <w:t xml:space="preserve"> </w:t>
      </w:r>
      <w:r>
        <w:rPr>
          <w:rtl/>
        </w:rPr>
        <w:t>שר התיירות יואל רזבוזוב:</w:t>
      </w:r>
      <w:r w:rsidRPr="00FE5258">
        <w:rPr>
          <w:rStyle w:val="TagStyle"/>
          <w:rtl/>
        </w:rPr>
        <w:t xml:space="preserve"> </w:t>
      </w:r>
      <w:r w:rsidRPr="00006670">
        <w:rPr>
          <w:rStyle w:val="TagStyle"/>
          <w:rtl/>
        </w:rPr>
        <w:t>&lt;&lt; קריאה &gt;&gt;</w:t>
      </w:r>
      <w:r>
        <w:rPr>
          <w:rtl/>
        </w:rPr>
        <w:t xml:space="preserve"> </w:t>
      </w:r>
      <w:bookmarkEnd w:id="36914"/>
    </w:p>
    <w:p w:rsidR="00F532D9" w:rsidRDefault="00F532D9" w:rsidP="00356EAB">
      <w:pPr>
        <w:rPr>
          <w:rtl/>
        </w:rPr>
      </w:pPr>
    </w:p>
    <w:p w:rsidR="00F532D9" w:rsidRDefault="00F532D9" w:rsidP="00242403">
      <w:pPr>
        <w:rPr>
          <w:rtl/>
        </w:rPr>
      </w:pPr>
      <w:r>
        <w:rPr>
          <w:rFonts w:hint="cs"/>
          <w:rtl/>
        </w:rPr>
        <w:t xml:space="preserve">כל הסיפור של נתב"ג </w:t>
      </w:r>
      <w:r w:rsidR="00242403">
        <w:rPr>
          <w:rFonts w:hint="eastAsia"/>
          <w:rtl/>
        </w:rPr>
        <w:t xml:space="preserve">– </w:t>
      </w:r>
      <w:r>
        <w:rPr>
          <w:rFonts w:hint="cs"/>
          <w:rtl/>
        </w:rPr>
        <w:t>הי</w:t>
      </w:r>
      <w:bookmarkStart w:id="36915" w:name="_ETM_Q131_204688"/>
      <w:bookmarkEnd w:id="36915"/>
      <w:r>
        <w:rPr>
          <w:rFonts w:hint="cs"/>
          <w:rtl/>
        </w:rPr>
        <w:t xml:space="preserve">יתה לכם שנה. </w:t>
      </w:r>
    </w:p>
    <w:p w:rsidR="00F532D9" w:rsidRDefault="00F532D9" w:rsidP="00356EAB">
      <w:pPr>
        <w:rPr>
          <w:rtl/>
        </w:rPr>
      </w:pPr>
    </w:p>
    <w:p w:rsidR="00F532D9" w:rsidRDefault="00F532D9" w:rsidP="00356EAB">
      <w:pPr>
        <w:pStyle w:val="-"/>
        <w:rPr>
          <w:rtl/>
        </w:rPr>
      </w:pPr>
      <w:bookmarkStart w:id="36916" w:name="ET_speakercontinue_5296_8"/>
      <w:r w:rsidRPr="00006670">
        <w:rPr>
          <w:rStyle w:val="TagStyle"/>
          <w:rtl/>
        </w:rPr>
        <w:t xml:space="preserve"> &lt;&lt; דובר_המשך &gt;&gt;</w:t>
      </w:r>
      <w:r w:rsidRPr="00D431A7">
        <w:rPr>
          <w:rStyle w:val="TagStyle"/>
          <w:rtl/>
        </w:rPr>
        <w:t xml:space="preserve"> </w:t>
      </w:r>
      <w:r>
        <w:rPr>
          <w:rtl/>
        </w:rPr>
        <w:t>יואב קיש (הליכוד):</w:t>
      </w:r>
      <w:r w:rsidRPr="00D431A7">
        <w:rPr>
          <w:rStyle w:val="TagStyle"/>
          <w:rtl/>
        </w:rPr>
        <w:t xml:space="preserve"> </w:t>
      </w:r>
      <w:r w:rsidRPr="00006670">
        <w:rPr>
          <w:rStyle w:val="TagStyle"/>
          <w:rtl/>
        </w:rPr>
        <w:t>&lt;&lt; דובר_המשך &gt;&gt;</w:t>
      </w:r>
      <w:r>
        <w:rPr>
          <w:rtl/>
        </w:rPr>
        <w:t xml:space="preserve"> </w:t>
      </w:r>
      <w:bookmarkEnd w:id="36916"/>
    </w:p>
    <w:p w:rsidR="00F532D9" w:rsidRDefault="00F532D9" w:rsidP="00356EAB">
      <w:pPr>
        <w:rPr>
          <w:rtl/>
        </w:rPr>
      </w:pPr>
    </w:p>
    <w:p w:rsidR="00F532D9" w:rsidRDefault="00F532D9" w:rsidP="00356EAB">
      <w:pPr>
        <w:rPr>
          <w:rtl/>
        </w:rPr>
      </w:pPr>
      <w:r>
        <w:rPr>
          <w:rFonts w:hint="cs"/>
          <w:rtl/>
        </w:rPr>
        <w:t xml:space="preserve">אבל הינה, </w:t>
      </w:r>
      <w:bookmarkStart w:id="36917" w:name="_ETM_Q131_202199"/>
      <w:bookmarkEnd w:id="36917"/>
      <w:r w:rsidRPr="00D90F59">
        <w:rPr>
          <w:rtl/>
        </w:rPr>
        <w:t xml:space="preserve">אני </w:t>
      </w:r>
      <w:bookmarkStart w:id="36918" w:name="_ETM_Q131_202320"/>
      <w:bookmarkEnd w:id="36918"/>
      <w:r w:rsidRPr="00D90F59">
        <w:rPr>
          <w:rtl/>
        </w:rPr>
        <w:t xml:space="preserve">מסביר </w:t>
      </w:r>
      <w:bookmarkStart w:id="36919" w:name="_ETM_Q131_202710"/>
      <w:bookmarkEnd w:id="36919"/>
      <w:r w:rsidRPr="00D90F59">
        <w:rPr>
          <w:rtl/>
        </w:rPr>
        <w:t>לך</w:t>
      </w:r>
      <w:r>
        <w:rPr>
          <w:rFonts w:hint="cs"/>
          <w:rtl/>
        </w:rPr>
        <w:t xml:space="preserve">. </w:t>
      </w:r>
    </w:p>
    <w:p w:rsidR="00F532D9" w:rsidRDefault="00F532D9" w:rsidP="00356EAB">
      <w:pPr>
        <w:rPr>
          <w:rtl/>
        </w:rPr>
      </w:pPr>
    </w:p>
    <w:p w:rsidR="00F532D9" w:rsidRDefault="00F532D9" w:rsidP="00356EAB">
      <w:pPr>
        <w:pStyle w:val="af5"/>
        <w:rPr>
          <w:rtl/>
        </w:rPr>
      </w:pPr>
      <w:bookmarkStart w:id="36920" w:name="ET_interruption_6215_82"/>
      <w:r w:rsidRPr="00006670">
        <w:rPr>
          <w:rStyle w:val="TagStyle"/>
          <w:rtl/>
        </w:rPr>
        <w:t xml:space="preserve"> &lt;&lt; קריאה &gt;&gt;</w:t>
      </w:r>
      <w:r w:rsidRPr="006B66E4">
        <w:rPr>
          <w:rStyle w:val="TagStyle"/>
          <w:rtl/>
        </w:rPr>
        <w:t xml:space="preserve"> </w:t>
      </w:r>
      <w:r>
        <w:rPr>
          <w:rtl/>
        </w:rPr>
        <w:t>שר התיירות יואל רזבוזוב:</w:t>
      </w:r>
      <w:r w:rsidRPr="006B66E4">
        <w:rPr>
          <w:rStyle w:val="TagStyle"/>
          <w:rtl/>
        </w:rPr>
        <w:t xml:space="preserve"> </w:t>
      </w:r>
      <w:r w:rsidRPr="00006670">
        <w:rPr>
          <w:rStyle w:val="TagStyle"/>
          <w:rtl/>
        </w:rPr>
        <w:t>&lt;&lt; קריאה &gt;&gt;</w:t>
      </w:r>
      <w:r>
        <w:rPr>
          <w:rtl/>
        </w:rPr>
        <w:t xml:space="preserve"> </w:t>
      </w:r>
      <w:bookmarkEnd w:id="36920"/>
    </w:p>
    <w:p w:rsidR="00F532D9" w:rsidRDefault="00F532D9" w:rsidP="00356EAB">
      <w:pPr>
        <w:rPr>
          <w:rtl/>
        </w:rPr>
      </w:pPr>
    </w:p>
    <w:p w:rsidR="00F532D9" w:rsidRDefault="00F532D9" w:rsidP="00356EAB">
      <w:pPr>
        <w:rPr>
          <w:rtl/>
        </w:rPr>
      </w:pPr>
      <w:bookmarkStart w:id="36921" w:name="_ETM_Q131_205642"/>
      <w:bookmarkStart w:id="36922" w:name="_ETM_Q131_205745"/>
      <w:bookmarkEnd w:id="36921"/>
      <w:bookmarkEnd w:id="36922"/>
      <w:r>
        <w:rPr>
          <w:rFonts w:hint="cs"/>
          <w:rtl/>
        </w:rPr>
        <w:t xml:space="preserve">אתה היית סגן שר הבריאות, אני </w:t>
      </w:r>
      <w:r w:rsidR="00C9608A">
        <w:rPr>
          <w:rFonts w:hint="cs"/>
          <w:rtl/>
        </w:rPr>
        <w:t>– – –</w:t>
      </w:r>
    </w:p>
    <w:p w:rsidR="00F532D9" w:rsidRPr="006B66E4" w:rsidRDefault="00F532D9" w:rsidP="00356EAB">
      <w:pPr>
        <w:rPr>
          <w:rtl/>
        </w:rPr>
      </w:pPr>
      <w:bookmarkStart w:id="36923" w:name="_ETM_Q131_207256"/>
      <w:bookmarkStart w:id="36924" w:name="_ETM_Q131_207348"/>
      <w:bookmarkEnd w:id="36923"/>
      <w:bookmarkEnd w:id="36924"/>
    </w:p>
    <w:p w:rsidR="00F532D9" w:rsidRDefault="00F532D9" w:rsidP="00356EAB">
      <w:pPr>
        <w:pStyle w:val="-"/>
        <w:rPr>
          <w:rtl/>
        </w:rPr>
      </w:pPr>
      <w:bookmarkStart w:id="36925" w:name="ET_speakercontinue_5296_81"/>
      <w:r w:rsidRPr="00006670">
        <w:rPr>
          <w:rStyle w:val="TagStyle"/>
          <w:rtl/>
        </w:rPr>
        <w:t>&lt;&lt; דובר_המשך &gt;&gt;</w:t>
      </w:r>
      <w:r w:rsidRPr="00FE5258">
        <w:rPr>
          <w:rStyle w:val="TagStyle"/>
          <w:rtl/>
        </w:rPr>
        <w:t xml:space="preserve"> </w:t>
      </w:r>
      <w:r>
        <w:rPr>
          <w:rtl/>
        </w:rPr>
        <w:t>יואב קיש (הליכוד):</w:t>
      </w:r>
      <w:r w:rsidRPr="00FE5258">
        <w:rPr>
          <w:rStyle w:val="TagStyle"/>
          <w:rtl/>
        </w:rPr>
        <w:t xml:space="preserve"> </w:t>
      </w:r>
      <w:r w:rsidRPr="00006670">
        <w:rPr>
          <w:rStyle w:val="TagStyle"/>
          <w:rtl/>
        </w:rPr>
        <w:t>&lt;&lt; דובר_המשך &gt;&gt;</w:t>
      </w:r>
      <w:bookmarkEnd w:id="36925"/>
      <w:r>
        <w:rPr>
          <w:rtl/>
        </w:rPr>
        <w:t xml:space="preserve"> </w:t>
      </w:r>
    </w:p>
    <w:p w:rsidR="00F532D9" w:rsidRDefault="00F532D9" w:rsidP="00356EAB">
      <w:pPr>
        <w:rPr>
          <w:rtl/>
        </w:rPr>
      </w:pPr>
    </w:p>
    <w:p w:rsidR="00F532D9" w:rsidRDefault="00F532D9" w:rsidP="00242403">
      <w:pPr>
        <w:rPr>
          <w:rtl/>
        </w:rPr>
      </w:pPr>
      <w:r>
        <w:rPr>
          <w:rFonts w:hint="cs"/>
          <w:rtl/>
        </w:rPr>
        <w:t xml:space="preserve">אבל אתה לא יודע למה לא עשינו צימוד? אתה יודע למה לא עשינו צימוד? סיבה אחת </w:t>
      </w:r>
      <w:r>
        <w:rPr>
          <w:rtl/>
        </w:rPr>
        <w:t>–</w:t>
      </w:r>
      <w:r>
        <w:rPr>
          <w:rFonts w:hint="cs"/>
          <w:rtl/>
        </w:rPr>
        <w:t xml:space="preserve"> </w:t>
      </w:r>
      <w:bookmarkStart w:id="36926" w:name="_ETM_Q131_208789"/>
      <w:bookmarkEnd w:id="36926"/>
      <w:r w:rsidRPr="00D90F59">
        <w:rPr>
          <w:rtl/>
        </w:rPr>
        <w:t xml:space="preserve">לא </w:t>
      </w:r>
      <w:bookmarkStart w:id="36927" w:name="_ETM_Q131_209119"/>
      <w:bookmarkEnd w:id="36927"/>
      <w:r w:rsidRPr="00D90F59">
        <w:rPr>
          <w:rtl/>
        </w:rPr>
        <w:t xml:space="preserve">הייתה </w:t>
      </w:r>
      <w:bookmarkStart w:id="36928" w:name="_ETM_Q131_209359"/>
      <w:bookmarkEnd w:id="36928"/>
      <w:r w:rsidRPr="00D90F59">
        <w:rPr>
          <w:rtl/>
        </w:rPr>
        <w:t xml:space="preserve">כנסת </w:t>
      </w:r>
      <w:bookmarkStart w:id="36929" w:name="_ETM_Q131_209779"/>
      <w:bookmarkEnd w:id="36929"/>
      <w:r w:rsidRPr="00D90F59">
        <w:rPr>
          <w:rtl/>
        </w:rPr>
        <w:t>פעילה</w:t>
      </w:r>
      <w:r>
        <w:rPr>
          <w:rFonts w:hint="cs"/>
          <w:rtl/>
        </w:rPr>
        <w:t>.</w:t>
      </w:r>
      <w:r w:rsidRPr="00D90F59">
        <w:rPr>
          <w:rtl/>
        </w:rPr>
        <w:t xml:space="preserve"> </w:t>
      </w:r>
      <w:bookmarkStart w:id="36930" w:name="_ETM_Q131_210199"/>
      <w:bookmarkEnd w:id="36930"/>
      <w:r w:rsidRPr="00D90F59">
        <w:rPr>
          <w:rtl/>
        </w:rPr>
        <w:t>אי</w:t>
      </w:r>
      <w:bookmarkStart w:id="36931" w:name="_ETM_Q131_210320"/>
      <w:bookmarkEnd w:id="36931"/>
      <w:r>
        <w:rPr>
          <w:rFonts w:hint="cs"/>
          <w:rtl/>
        </w:rPr>
        <w:t>-</w:t>
      </w:r>
      <w:r w:rsidRPr="00D90F59">
        <w:rPr>
          <w:rtl/>
        </w:rPr>
        <w:t>אפשר</w:t>
      </w:r>
      <w:r>
        <w:rPr>
          <w:rFonts w:hint="cs"/>
          <w:rtl/>
        </w:rPr>
        <w:t>.</w:t>
      </w:r>
      <w:r w:rsidRPr="00D90F59">
        <w:rPr>
          <w:rtl/>
        </w:rPr>
        <w:t xml:space="preserve"> </w:t>
      </w:r>
      <w:bookmarkStart w:id="36932" w:name="_ETM_Q131_210529"/>
      <w:bookmarkEnd w:id="36932"/>
      <w:r>
        <w:rPr>
          <w:rtl/>
        </w:rPr>
        <w:t>חייב</w:t>
      </w:r>
      <w:r>
        <w:rPr>
          <w:rFonts w:hint="cs"/>
          <w:rtl/>
        </w:rPr>
        <w:t>. הינה,</w:t>
      </w:r>
      <w:r w:rsidRPr="00D90F59">
        <w:rPr>
          <w:rtl/>
        </w:rPr>
        <w:t xml:space="preserve"> </w:t>
      </w:r>
      <w:bookmarkStart w:id="36933" w:name="_ETM_Q131_210980"/>
      <w:bookmarkStart w:id="36934" w:name="_ETM_Q131_211070"/>
      <w:bookmarkEnd w:id="36933"/>
      <w:bookmarkEnd w:id="36934"/>
      <w:r w:rsidRPr="00D90F59">
        <w:rPr>
          <w:rtl/>
        </w:rPr>
        <w:t xml:space="preserve">יושב </w:t>
      </w:r>
      <w:bookmarkStart w:id="36935" w:name="_ETM_Q131_211310"/>
      <w:bookmarkEnd w:id="36935"/>
      <w:r w:rsidRPr="00D90F59">
        <w:rPr>
          <w:rtl/>
        </w:rPr>
        <w:t xml:space="preserve">פה </w:t>
      </w:r>
      <w:bookmarkStart w:id="36936" w:name="_ETM_Q131_211759"/>
      <w:bookmarkEnd w:id="36936"/>
      <w:r>
        <w:rPr>
          <w:rFonts w:hint="cs"/>
          <w:rtl/>
        </w:rPr>
        <w:t xml:space="preserve">יו"ר </w:t>
      </w:r>
      <w:bookmarkStart w:id="36937" w:name="_ETM_Q131_211910"/>
      <w:bookmarkEnd w:id="36937"/>
      <w:r w:rsidRPr="00D90F59">
        <w:rPr>
          <w:rtl/>
        </w:rPr>
        <w:t xml:space="preserve">ועדת </w:t>
      </w:r>
      <w:bookmarkStart w:id="36938" w:name="_ETM_Q131_212300"/>
      <w:bookmarkEnd w:id="36938"/>
      <w:r w:rsidRPr="00D90F59">
        <w:rPr>
          <w:rtl/>
        </w:rPr>
        <w:t xml:space="preserve">חוקה </w:t>
      </w:r>
      <w:bookmarkStart w:id="36939" w:name="_ETM_Q131_212930"/>
      <w:bookmarkEnd w:id="36939"/>
      <w:r w:rsidR="00242403">
        <w:rPr>
          <w:rFonts w:hint="cs"/>
          <w:rtl/>
        </w:rPr>
        <w:t xml:space="preserve">– </w:t>
      </w:r>
      <w:r w:rsidRPr="00D90F59">
        <w:rPr>
          <w:rtl/>
        </w:rPr>
        <w:t xml:space="preserve">זה </w:t>
      </w:r>
      <w:bookmarkStart w:id="36940" w:name="_ETM_Q131_213079"/>
      <w:bookmarkEnd w:id="36940"/>
      <w:r w:rsidRPr="00D90F59">
        <w:rPr>
          <w:rtl/>
        </w:rPr>
        <w:t xml:space="preserve">צריך </w:t>
      </w:r>
      <w:bookmarkStart w:id="36941" w:name="_ETM_Q131_213320"/>
      <w:bookmarkEnd w:id="36941"/>
      <w:r w:rsidRPr="00D90F59">
        <w:rPr>
          <w:rtl/>
        </w:rPr>
        <w:t xml:space="preserve">להגיע </w:t>
      </w:r>
      <w:bookmarkStart w:id="36942" w:name="_ETM_Q131_213620"/>
      <w:bookmarkEnd w:id="36942"/>
      <w:r w:rsidRPr="00D90F59">
        <w:rPr>
          <w:rtl/>
        </w:rPr>
        <w:t xml:space="preserve">אליך </w:t>
      </w:r>
      <w:bookmarkStart w:id="36943" w:name="_ETM_Q131_213920"/>
      <w:bookmarkEnd w:id="36943"/>
      <w:r w:rsidRPr="00D90F59">
        <w:rPr>
          <w:rtl/>
        </w:rPr>
        <w:t xml:space="preserve">לוועדה </w:t>
      </w:r>
      <w:bookmarkStart w:id="36944" w:name="_ETM_Q131_214399"/>
      <w:bookmarkEnd w:id="36944"/>
      <w:r w:rsidRPr="00D90F59">
        <w:rPr>
          <w:rtl/>
        </w:rPr>
        <w:t>ועכשיו</w:t>
      </w:r>
      <w:r>
        <w:rPr>
          <w:rFonts w:hint="cs"/>
          <w:rtl/>
        </w:rPr>
        <w:t>.</w:t>
      </w:r>
    </w:p>
    <w:p w:rsidR="00F532D9" w:rsidRDefault="00F532D9" w:rsidP="00356EAB">
      <w:pPr>
        <w:rPr>
          <w:rtl/>
        </w:rPr>
      </w:pPr>
    </w:p>
    <w:p w:rsidR="00F532D9" w:rsidRDefault="00F532D9" w:rsidP="00356EAB">
      <w:pPr>
        <w:pStyle w:val="af5"/>
        <w:rPr>
          <w:rtl/>
        </w:rPr>
      </w:pPr>
      <w:bookmarkStart w:id="36945" w:name="ET_interruption_6156_9"/>
      <w:r w:rsidRPr="00006670">
        <w:rPr>
          <w:rStyle w:val="TagStyle"/>
          <w:rtl/>
        </w:rPr>
        <w:t xml:space="preserve"> &lt;&lt; קריאה &gt;&gt;</w:t>
      </w:r>
      <w:r w:rsidRPr="00284FF2">
        <w:rPr>
          <w:rStyle w:val="TagStyle"/>
          <w:rtl/>
        </w:rPr>
        <w:t xml:space="preserve"> </w:t>
      </w:r>
      <w:r>
        <w:rPr>
          <w:rtl/>
        </w:rPr>
        <w:t>גלעד קריב (העבודה):</w:t>
      </w:r>
      <w:r w:rsidRPr="00284FF2">
        <w:rPr>
          <w:rStyle w:val="TagStyle"/>
          <w:rtl/>
        </w:rPr>
        <w:t xml:space="preserve"> </w:t>
      </w:r>
      <w:r w:rsidRPr="00006670">
        <w:rPr>
          <w:rStyle w:val="TagStyle"/>
          <w:rtl/>
        </w:rPr>
        <w:t>&lt;&lt; קריאה &gt;&gt;</w:t>
      </w:r>
      <w:r>
        <w:rPr>
          <w:rtl/>
        </w:rPr>
        <w:t xml:space="preserve"> </w:t>
      </w:r>
      <w:bookmarkEnd w:id="36945"/>
    </w:p>
    <w:p w:rsidR="00F532D9" w:rsidRDefault="00F532D9" w:rsidP="00356EAB">
      <w:pPr>
        <w:rPr>
          <w:rtl/>
        </w:rPr>
      </w:pPr>
    </w:p>
    <w:p w:rsidR="00F532D9" w:rsidRDefault="00F532D9" w:rsidP="00356EAB">
      <w:pPr>
        <w:rPr>
          <w:rtl/>
        </w:rPr>
      </w:pPr>
      <w:r>
        <w:rPr>
          <w:rFonts w:hint="cs"/>
          <w:rtl/>
        </w:rPr>
        <w:t>כבודו, מי הוביל את ועדת חוקה בכל החודשים האלה?</w:t>
      </w:r>
    </w:p>
    <w:p w:rsidR="00F532D9" w:rsidRDefault="00F532D9" w:rsidP="00356EAB">
      <w:pPr>
        <w:rPr>
          <w:rtl/>
        </w:rPr>
      </w:pPr>
      <w:bookmarkStart w:id="36946" w:name="_ETM_Q131_218715"/>
      <w:bookmarkStart w:id="36947" w:name="_ETM_Q131_218805"/>
      <w:bookmarkEnd w:id="36946"/>
      <w:bookmarkEnd w:id="36947"/>
    </w:p>
    <w:p w:rsidR="00F532D9" w:rsidRDefault="00F532D9" w:rsidP="00356EAB">
      <w:pPr>
        <w:pStyle w:val="-"/>
        <w:rPr>
          <w:rtl/>
        </w:rPr>
      </w:pPr>
      <w:r w:rsidRPr="00006670">
        <w:rPr>
          <w:rStyle w:val="TagStyle"/>
          <w:rtl/>
        </w:rPr>
        <w:t xml:space="preserve"> &lt;&lt; דובר_המשך &gt;&gt;</w:t>
      </w:r>
      <w:r w:rsidRPr="00284FF2">
        <w:rPr>
          <w:rStyle w:val="TagStyle"/>
          <w:rtl/>
        </w:rPr>
        <w:t xml:space="preserve"> </w:t>
      </w:r>
      <w:r>
        <w:rPr>
          <w:rtl/>
        </w:rPr>
        <w:t>יואב קיש (הליכוד):</w:t>
      </w:r>
      <w:r w:rsidRPr="00284FF2">
        <w:rPr>
          <w:rStyle w:val="TagStyle"/>
          <w:rtl/>
        </w:rPr>
        <w:t xml:space="preserve"> </w:t>
      </w:r>
      <w:r w:rsidRPr="00006670">
        <w:rPr>
          <w:rStyle w:val="TagStyle"/>
          <w:rtl/>
        </w:rPr>
        <w:t>&lt;&lt; דובר_המשך &gt;&gt;</w:t>
      </w:r>
      <w:r>
        <w:rPr>
          <w:rtl/>
        </w:rPr>
        <w:t xml:space="preserve"> </w:t>
      </w:r>
    </w:p>
    <w:p w:rsidR="00F532D9" w:rsidRDefault="00F532D9" w:rsidP="00356EAB">
      <w:pPr>
        <w:rPr>
          <w:rtl/>
        </w:rPr>
      </w:pPr>
    </w:p>
    <w:p w:rsidR="00F532D9" w:rsidRDefault="00F532D9" w:rsidP="00356EAB">
      <w:pPr>
        <w:rPr>
          <w:rtl/>
        </w:rPr>
      </w:pPr>
      <w:bookmarkStart w:id="36948" w:name="_ETM_Q131_219664"/>
      <w:bookmarkStart w:id="36949" w:name="_ETM_Q131_216560"/>
      <w:bookmarkEnd w:id="36948"/>
      <w:bookmarkEnd w:id="36949"/>
      <w:r w:rsidRPr="00D90F59">
        <w:rPr>
          <w:rtl/>
        </w:rPr>
        <w:t>לא</w:t>
      </w:r>
      <w:r>
        <w:rPr>
          <w:rFonts w:hint="cs"/>
          <w:rtl/>
        </w:rPr>
        <w:t>, אבל</w:t>
      </w:r>
      <w:r w:rsidRPr="00D90F59">
        <w:rPr>
          <w:rtl/>
        </w:rPr>
        <w:t xml:space="preserve"> </w:t>
      </w:r>
      <w:bookmarkStart w:id="36950" w:name="_ETM_Q131_221819"/>
      <w:bookmarkEnd w:id="36950"/>
      <w:r w:rsidRPr="00D90F59">
        <w:rPr>
          <w:rtl/>
        </w:rPr>
        <w:t xml:space="preserve">לא </w:t>
      </w:r>
      <w:bookmarkStart w:id="36951" w:name="_ETM_Q131_224129"/>
      <w:bookmarkEnd w:id="36951"/>
      <w:r>
        <w:rPr>
          <w:rFonts w:hint="cs"/>
          <w:rtl/>
        </w:rPr>
        <w:t xml:space="preserve">הייתה </w:t>
      </w:r>
      <w:r w:rsidRPr="00D90F59">
        <w:rPr>
          <w:rtl/>
        </w:rPr>
        <w:t>כנסת</w:t>
      </w:r>
      <w:r>
        <w:rPr>
          <w:rFonts w:hint="cs"/>
          <w:rtl/>
        </w:rPr>
        <w:t xml:space="preserve">, היינו בבחירות </w:t>
      </w:r>
      <w:r w:rsidR="00C9608A">
        <w:rPr>
          <w:rFonts w:hint="cs"/>
          <w:rtl/>
        </w:rPr>
        <w:t>– – –</w:t>
      </w:r>
    </w:p>
    <w:p w:rsidR="00F532D9" w:rsidRDefault="00F532D9" w:rsidP="00356EAB">
      <w:pPr>
        <w:rPr>
          <w:rtl/>
        </w:rPr>
      </w:pPr>
    </w:p>
    <w:p w:rsidR="00F532D9" w:rsidRDefault="00F532D9" w:rsidP="00356EAB">
      <w:pPr>
        <w:pStyle w:val="af5"/>
        <w:rPr>
          <w:rtl/>
        </w:rPr>
      </w:pPr>
      <w:bookmarkStart w:id="36952" w:name="ET_interruption_6156_11"/>
      <w:r w:rsidRPr="00006670">
        <w:rPr>
          <w:rStyle w:val="TagStyle"/>
          <w:rtl/>
        </w:rPr>
        <w:t xml:space="preserve"> &lt;&lt; קריאה &gt;&gt;</w:t>
      </w:r>
      <w:r w:rsidRPr="00284FF2">
        <w:rPr>
          <w:rStyle w:val="TagStyle"/>
          <w:rtl/>
        </w:rPr>
        <w:t xml:space="preserve"> </w:t>
      </w:r>
      <w:r>
        <w:rPr>
          <w:rtl/>
        </w:rPr>
        <w:t>גלעד קריב (העבודה):</w:t>
      </w:r>
      <w:r w:rsidRPr="00284FF2">
        <w:rPr>
          <w:rStyle w:val="TagStyle"/>
          <w:rtl/>
        </w:rPr>
        <w:t xml:space="preserve"> </w:t>
      </w:r>
      <w:r w:rsidRPr="00006670">
        <w:rPr>
          <w:rStyle w:val="TagStyle"/>
          <w:rtl/>
        </w:rPr>
        <w:t>&lt;&lt; קריאה &gt;&gt;</w:t>
      </w:r>
      <w:r>
        <w:rPr>
          <w:rtl/>
        </w:rPr>
        <w:t xml:space="preserve"> </w:t>
      </w:r>
      <w:bookmarkEnd w:id="36952"/>
    </w:p>
    <w:p w:rsidR="00F532D9" w:rsidRDefault="00F532D9" w:rsidP="00356EAB">
      <w:pPr>
        <w:rPr>
          <w:rtl/>
        </w:rPr>
      </w:pPr>
    </w:p>
    <w:p w:rsidR="00F532D9" w:rsidRDefault="00F532D9" w:rsidP="00356EAB">
      <w:pPr>
        <w:rPr>
          <w:rtl/>
        </w:rPr>
      </w:pPr>
      <w:r>
        <w:rPr>
          <w:rFonts w:hint="cs"/>
          <w:rtl/>
        </w:rPr>
        <w:t>שנה שלמה הייתה כנסת ולא עשיתם צימוד אלקטרוני.</w:t>
      </w:r>
    </w:p>
    <w:p w:rsidR="00F532D9" w:rsidRDefault="00F532D9" w:rsidP="00356EAB">
      <w:pPr>
        <w:rPr>
          <w:rtl/>
        </w:rPr>
      </w:pPr>
    </w:p>
    <w:p w:rsidR="00F532D9" w:rsidRDefault="00F532D9" w:rsidP="00356EAB">
      <w:pPr>
        <w:pStyle w:val="-"/>
        <w:rPr>
          <w:rtl/>
        </w:rPr>
      </w:pPr>
      <w:r w:rsidRPr="00006670">
        <w:rPr>
          <w:rStyle w:val="TagStyle"/>
          <w:rtl/>
        </w:rPr>
        <w:t xml:space="preserve"> &lt;&lt; דובר_המשך &gt;&gt;</w:t>
      </w:r>
      <w:r w:rsidRPr="00284FF2">
        <w:rPr>
          <w:rStyle w:val="TagStyle"/>
          <w:rtl/>
        </w:rPr>
        <w:t xml:space="preserve"> </w:t>
      </w:r>
      <w:r>
        <w:rPr>
          <w:rtl/>
        </w:rPr>
        <w:t>יואב קיש (הליכוד):</w:t>
      </w:r>
      <w:r w:rsidRPr="00284FF2">
        <w:rPr>
          <w:rStyle w:val="TagStyle"/>
          <w:rtl/>
        </w:rPr>
        <w:t xml:space="preserve"> </w:t>
      </w:r>
      <w:r w:rsidRPr="00006670">
        <w:rPr>
          <w:rStyle w:val="TagStyle"/>
          <w:rtl/>
        </w:rPr>
        <w:t>&lt;&lt; דובר_המשך &gt;&gt;</w:t>
      </w:r>
      <w:r>
        <w:rPr>
          <w:rtl/>
        </w:rPr>
        <w:t xml:space="preserve"> </w:t>
      </w:r>
    </w:p>
    <w:p w:rsidR="00F532D9" w:rsidRDefault="00F532D9" w:rsidP="00356EAB">
      <w:pPr>
        <w:rPr>
          <w:rtl/>
        </w:rPr>
      </w:pPr>
    </w:p>
    <w:p w:rsidR="00F532D9" w:rsidRDefault="00F532D9" w:rsidP="00356EAB">
      <w:pPr>
        <w:rPr>
          <w:rtl/>
        </w:rPr>
      </w:pPr>
      <w:r>
        <w:rPr>
          <w:rFonts w:hint="cs"/>
          <w:rtl/>
        </w:rPr>
        <w:t xml:space="preserve">סליחה, לי </w:t>
      </w:r>
      <w:bookmarkStart w:id="36953" w:name="_ETM_Q131_227469"/>
      <w:bookmarkEnd w:id="36953"/>
      <w:r>
        <w:rPr>
          <w:rFonts w:hint="cs"/>
          <w:rtl/>
        </w:rPr>
        <w:t xml:space="preserve">יש עוד שלוש דקות, אלא אם </w:t>
      </w:r>
      <w:r w:rsidR="00242403">
        <w:rPr>
          <w:rFonts w:hint="cs"/>
          <w:rtl/>
        </w:rPr>
        <w:t xml:space="preserve">כן </w:t>
      </w:r>
      <w:r>
        <w:rPr>
          <w:rFonts w:hint="cs"/>
          <w:rtl/>
        </w:rPr>
        <w:t>היושב-ראש ייתן לי עוד.</w:t>
      </w:r>
    </w:p>
    <w:p w:rsidR="00F532D9" w:rsidRDefault="00F532D9" w:rsidP="00356EAB">
      <w:pPr>
        <w:rPr>
          <w:rtl/>
        </w:rPr>
      </w:pPr>
      <w:bookmarkStart w:id="36954" w:name="_ETM_Q131_229323"/>
      <w:bookmarkStart w:id="36955" w:name="_ETM_Q131_229405"/>
      <w:bookmarkEnd w:id="36954"/>
      <w:bookmarkEnd w:id="36955"/>
    </w:p>
    <w:p w:rsidR="00F532D9" w:rsidRDefault="00F532D9" w:rsidP="00356EAB">
      <w:pPr>
        <w:pStyle w:val="af6"/>
        <w:rPr>
          <w:rtl/>
        </w:rPr>
      </w:pPr>
      <w:r w:rsidRPr="00006670">
        <w:rPr>
          <w:rStyle w:val="TagStyle"/>
          <w:rtl/>
        </w:rPr>
        <w:t xml:space="preserve"> &lt;&lt; יור &gt;&gt;</w:t>
      </w:r>
      <w:r w:rsidRPr="000D7971">
        <w:rPr>
          <w:rStyle w:val="TagStyle"/>
          <w:rtl/>
        </w:rPr>
        <w:t xml:space="preserve"> </w:t>
      </w:r>
      <w:r>
        <w:rPr>
          <w:rtl/>
        </w:rPr>
        <w:t>היו"ר יעקב מרגי:</w:t>
      </w:r>
      <w:r w:rsidRPr="000D7971">
        <w:rPr>
          <w:rStyle w:val="TagStyle"/>
          <w:rtl/>
        </w:rPr>
        <w:t xml:space="preserve"> </w:t>
      </w:r>
      <w:r w:rsidRPr="00006670">
        <w:rPr>
          <w:rStyle w:val="TagStyle"/>
          <w:rtl/>
        </w:rPr>
        <w:t>&lt;&lt; יור &gt;&gt;</w:t>
      </w:r>
      <w:r>
        <w:rPr>
          <w:rtl/>
        </w:rPr>
        <w:t xml:space="preserve"> </w:t>
      </w:r>
    </w:p>
    <w:p w:rsidR="00F532D9" w:rsidRDefault="00F532D9" w:rsidP="00356EAB">
      <w:pPr>
        <w:rPr>
          <w:rtl/>
        </w:rPr>
      </w:pPr>
    </w:p>
    <w:p w:rsidR="00F532D9" w:rsidRDefault="00F532D9" w:rsidP="00356EAB">
      <w:pPr>
        <w:rPr>
          <w:rtl/>
        </w:rPr>
      </w:pPr>
      <w:r>
        <w:rPr>
          <w:rFonts w:hint="cs"/>
          <w:rtl/>
        </w:rPr>
        <w:t>אז אל תענה.</w:t>
      </w:r>
    </w:p>
    <w:p w:rsidR="00F532D9" w:rsidRDefault="00F532D9" w:rsidP="00356EAB">
      <w:pPr>
        <w:rPr>
          <w:rtl/>
        </w:rPr>
      </w:pPr>
      <w:bookmarkStart w:id="36956" w:name="_ETM_Q131_230462"/>
      <w:bookmarkStart w:id="36957" w:name="_ETM_Q131_230548"/>
      <w:bookmarkEnd w:id="36956"/>
      <w:bookmarkEnd w:id="36957"/>
    </w:p>
    <w:p w:rsidR="00F532D9" w:rsidRDefault="00F532D9" w:rsidP="00356EAB">
      <w:pPr>
        <w:pStyle w:val="-"/>
        <w:rPr>
          <w:rtl/>
        </w:rPr>
      </w:pPr>
      <w:r w:rsidRPr="00006670">
        <w:rPr>
          <w:rStyle w:val="TagStyle"/>
          <w:rtl/>
        </w:rPr>
        <w:t xml:space="preserve"> &lt;&lt; דובר_המשך &gt;&gt;</w:t>
      </w:r>
      <w:r w:rsidRPr="000D7971">
        <w:rPr>
          <w:rStyle w:val="TagStyle"/>
          <w:rtl/>
        </w:rPr>
        <w:t xml:space="preserve"> </w:t>
      </w:r>
      <w:r>
        <w:rPr>
          <w:rtl/>
        </w:rPr>
        <w:t>יואב קיש (הליכוד):</w:t>
      </w:r>
      <w:r w:rsidRPr="000D7971">
        <w:rPr>
          <w:rStyle w:val="TagStyle"/>
          <w:rtl/>
        </w:rPr>
        <w:t xml:space="preserve"> </w:t>
      </w:r>
      <w:r w:rsidRPr="00006670">
        <w:rPr>
          <w:rStyle w:val="TagStyle"/>
          <w:rtl/>
        </w:rPr>
        <w:t>&lt;&lt; דובר_המשך &gt;&gt;</w:t>
      </w:r>
      <w:r>
        <w:rPr>
          <w:rtl/>
        </w:rPr>
        <w:t xml:space="preserve"> </w:t>
      </w:r>
    </w:p>
    <w:p w:rsidR="00F532D9" w:rsidRDefault="00F532D9" w:rsidP="00356EAB">
      <w:pPr>
        <w:rPr>
          <w:rtl/>
        </w:rPr>
      </w:pPr>
    </w:p>
    <w:p w:rsidR="00F532D9" w:rsidRDefault="00F532D9" w:rsidP="00242403">
      <w:pPr>
        <w:rPr>
          <w:rtl/>
        </w:rPr>
      </w:pPr>
      <w:bookmarkStart w:id="36958" w:name="_ETM_Q131_231235"/>
      <w:bookmarkEnd w:id="36958"/>
      <w:r w:rsidRPr="00D90F59">
        <w:rPr>
          <w:rtl/>
        </w:rPr>
        <w:t xml:space="preserve"> </w:t>
      </w:r>
      <w:bookmarkStart w:id="36959" w:name="_ETM_Q131_224789"/>
      <w:bookmarkStart w:id="36960" w:name="_ETM_Q131_228359"/>
      <w:bookmarkEnd w:id="36959"/>
      <w:bookmarkEnd w:id="36960"/>
      <w:r w:rsidRPr="00D90F59">
        <w:rPr>
          <w:rtl/>
        </w:rPr>
        <w:t xml:space="preserve">אני </w:t>
      </w:r>
      <w:bookmarkStart w:id="36961" w:name="_ETM_Q131_228539"/>
      <w:bookmarkEnd w:id="36961"/>
      <w:r w:rsidRPr="00D90F59">
        <w:rPr>
          <w:rtl/>
        </w:rPr>
        <w:t xml:space="preserve">רוצה </w:t>
      </w:r>
      <w:bookmarkStart w:id="36962" w:name="_ETM_Q131_228780"/>
      <w:bookmarkEnd w:id="36962"/>
      <w:r w:rsidRPr="00D90F59">
        <w:rPr>
          <w:rtl/>
        </w:rPr>
        <w:t xml:space="preserve">לומר </w:t>
      </w:r>
      <w:bookmarkStart w:id="36963" w:name="_ETM_Q131_229049"/>
      <w:bookmarkEnd w:id="36963"/>
      <w:r w:rsidRPr="00D90F59">
        <w:rPr>
          <w:rtl/>
        </w:rPr>
        <w:t xml:space="preserve">לך </w:t>
      </w:r>
      <w:bookmarkStart w:id="36964" w:name="_ETM_Q131_229199"/>
      <w:bookmarkEnd w:id="36964"/>
      <w:r w:rsidRPr="00D90F59">
        <w:rPr>
          <w:rtl/>
        </w:rPr>
        <w:t xml:space="preserve">בצורה </w:t>
      </w:r>
      <w:bookmarkStart w:id="36965" w:name="_ETM_Q131_229530"/>
      <w:bookmarkEnd w:id="36965"/>
      <w:r w:rsidRPr="00D90F59">
        <w:rPr>
          <w:rtl/>
        </w:rPr>
        <w:t xml:space="preserve">הכי </w:t>
      </w:r>
      <w:bookmarkStart w:id="36966" w:name="_ETM_Q131_229710"/>
      <w:bookmarkEnd w:id="36966"/>
      <w:r w:rsidRPr="00D90F59">
        <w:rPr>
          <w:rtl/>
        </w:rPr>
        <w:t>ברורה</w:t>
      </w:r>
      <w:r>
        <w:rPr>
          <w:rFonts w:hint="cs"/>
          <w:rtl/>
        </w:rPr>
        <w:t>:</w:t>
      </w:r>
      <w:r w:rsidRPr="00D90F59">
        <w:rPr>
          <w:rtl/>
        </w:rPr>
        <w:t xml:space="preserve"> </w:t>
      </w:r>
      <w:bookmarkStart w:id="36967" w:name="_ETM_Q131_230339"/>
      <w:bookmarkEnd w:id="36967"/>
      <w:r w:rsidRPr="00D90F59">
        <w:rPr>
          <w:rtl/>
        </w:rPr>
        <w:t xml:space="preserve">נושא </w:t>
      </w:r>
      <w:bookmarkStart w:id="36968" w:name="_ETM_Q131_230670"/>
      <w:bookmarkEnd w:id="36968"/>
      <w:r w:rsidRPr="00D90F59">
        <w:rPr>
          <w:rtl/>
        </w:rPr>
        <w:t xml:space="preserve">הצימוד </w:t>
      </w:r>
      <w:bookmarkStart w:id="36969" w:name="_ETM_Q131_231119"/>
      <w:bookmarkEnd w:id="36969"/>
      <w:r w:rsidRPr="00D90F59">
        <w:rPr>
          <w:rtl/>
        </w:rPr>
        <w:t xml:space="preserve">עלה </w:t>
      </w:r>
      <w:bookmarkStart w:id="36970" w:name="_ETM_Q131_231749"/>
      <w:bookmarkEnd w:id="36970"/>
      <w:r w:rsidRPr="00D90F59">
        <w:rPr>
          <w:rtl/>
        </w:rPr>
        <w:t xml:space="preserve">לפני </w:t>
      </w:r>
      <w:bookmarkStart w:id="36971" w:name="_ETM_Q131_232109"/>
      <w:bookmarkEnd w:id="36971"/>
      <w:r w:rsidRPr="00D90F59">
        <w:rPr>
          <w:rtl/>
        </w:rPr>
        <w:t xml:space="preserve">בערך </w:t>
      </w:r>
      <w:bookmarkStart w:id="36972" w:name="_ETM_Q131_232350"/>
      <w:bookmarkStart w:id="36973" w:name="_ETM_Q131_232649"/>
      <w:bookmarkEnd w:id="36972"/>
      <w:bookmarkEnd w:id="36973"/>
      <w:r>
        <w:rPr>
          <w:rFonts w:hint="cs"/>
          <w:rtl/>
        </w:rPr>
        <w:t xml:space="preserve">שלושה </w:t>
      </w:r>
      <w:r w:rsidRPr="00D90F59">
        <w:rPr>
          <w:rtl/>
        </w:rPr>
        <w:t>חודשים</w:t>
      </w:r>
      <w:r>
        <w:rPr>
          <w:rFonts w:hint="cs"/>
          <w:rtl/>
        </w:rPr>
        <w:t>,</w:t>
      </w:r>
      <w:r w:rsidRPr="00D90F59">
        <w:rPr>
          <w:rtl/>
        </w:rPr>
        <w:t xml:space="preserve"> </w:t>
      </w:r>
      <w:bookmarkStart w:id="36974" w:name="_ETM_Q131_233159"/>
      <w:bookmarkStart w:id="36975" w:name="_ETM_Q131_233460"/>
      <w:bookmarkEnd w:id="36974"/>
      <w:bookmarkEnd w:id="36975"/>
      <w:r w:rsidRPr="00D90F59">
        <w:rPr>
          <w:rtl/>
        </w:rPr>
        <w:t xml:space="preserve">לא </w:t>
      </w:r>
      <w:bookmarkStart w:id="36976" w:name="_ETM_Q131_233579"/>
      <w:bookmarkEnd w:id="36976"/>
      <w:r w:rsidRPr="00D90F59">
        <w:rPr>
          <w:rtl/>
        </w:rPr>
        <w:t xml:space="preserve">יותר </w:t>
      </w:r>
      <w:bookmarkStart w:id="36977" w:name="_ETM_Q131_233879"/>
      <w:bookmarkEnd w:id="36977"/>
      <w:r w:rsidRPr="00D90F59">
        <w:rPr>
          <w:rtl/>
        </w:rPr>
        <w:t>מזה</w:t>
      </w:r>
      <w:r w:rsidR="00242403">
        <w:rPr>
          <w:rFonts w:hint="cs"/>
          <w:rtl/>
        </w:rPr>
        <w:t>,</w:t>
      </w:r>
      <w:r w:rsidRPr="00D90F59">
        <w:rPr>
          <w:rtl/>
        </w:rPr>
        <w:t xml:space="preserve"> </w:t>
      </w:r>
      <w:bookmarkStart w:id="36978" w:name="_ETM_Q131_234390"/>
      <w:bookmarkEnd w:id="36978"/>
      <w:r w:rsidRPr="00D90F59">
        <w:rPr>
          <w:rtl/>
        </w:rPr>
        <w:t xml:space="preserve">אז </w:t>
      </w:r>
      <w:bookmarkStart w:id="36979" w:name="_ETM_Q131_234690"/>
      <w:bookmarkEnd w:id="36979"/>
      <w:r>
        <w:rPr>
          <w:rFonts w:hint="cs"/>
          <w:rtl/>
        </w:rPr>
        <w:t>בשלושת</w:t>
      </w:r>
      <w:r w:rsidRPr="00D90F59">
        <w:rPr>
          <w:rtl/>
        </w:rPr>
        <w:t xml:space="preserve"> </w:t>
      </w:r>
      <w:bookmarkStart w:id="36980" w:name="_ETM_Q131_235140"/>
      <w:bookmarkEnd w:id="36980"/>
      <w:r>
        <w:rPr>
          <w:rFonts w:hint="cs"/>
          <w:rtl/>
        </w:rPr>
        <w:t>ה</w:t>
      </w:r>
      <w:r w:rsidRPr="00D90F59">
        <w:rPr>
          <w:rtl/>
        </w:rPr>
        <w:t xml:space="preserve">חודשים </w:t>
      </w:r>
      <w:bookmarkStart w:id="36981" w:name="_ETM_Q131_235559"/>
      <w:bookmarkEnd w:id="36981"/>
      <w:r w:rsidRPr="00D90F59">
        <w:rPr>
          <w:rtl/>
        </w:rPr>
        <w:t xml:space="preserve">האלה </w:t>
      </w:r>
      <w:bookmarkStart w:id="36982" w:name="_ETM_Q131_235800"/>
      <w:bookmarkEnd w:id="36982"/>
      <w:r w:rsidRPr="00D90F59">
        <w:rPr>
          <w:rtl/>
        </w:rPr>
        <w:t xml:space="preserve">כנסת </w:t>
      </w:r>
      <w:bookmarkStart w:id="36983" w:name="_ETM_Q131_236250"/>
      <w:bookmarkEnd w:id="36983"/>
      <w:r w:rsidRPr="00D90F59">
        <w:rPr>
          <w:rtl/>
        </w:rPr>
        <w:t xml:space="preserve">פעילה </w:t>
      </w:r>
      <w:bookmarkStart w:id="36984" w:name="_ETM_Q131_236640"/>
      <w:bookmarkEnd w:id="36984"/>
      <w:r w:rsidRPr="00D90F59">
        <w:rPr>
          <w:rtl/>
        </w:rPr>
        <w:t xml:space="preserve">לא </w:t>
      </w:r>
      <w:bookmarkStart w:id="36985" w:name="_ETM_Q131_236790"/>
      <w:bookmarkEnd w:id="36985"/>
      <w:r w:rsidRPr="00D90F59">
        <w:rPr>
          <w:rtl/>
        </w:rPr>
        <w:t>הייתה</w:t>
      </w:r>
      <w:r>
        <w:rPr>
          <w:rFonts w:hint="cs"/>
          <w:rtl/>
        </w:rPr>
        <w:t>,</w:t>
      </w:r>
      <w:r w:rsidRPr="00D90F59">
        <w:rPr>
          <w:rtl/>
        </w:rPr>
        <w:t xml:space="preserve"> </w:t>
      </w:r>
      <w:bookmarkStart w:id="36986" w:name="_ETM_Q131_237090"/>
      <w:bookmarkEnd w:id="36986"/>
      <w:r w:rsidRPr="00D90F59">
        <w:rPr>
          <w:rtl/>
        </w:rPr>
        <w:t xml:space="preserve">לא </w:t>
      </w:r>
      <w:bookmarkStart w:id="36987" w:name="_ETM_Q131_237210"/>
      <w:bookmarkEnd w:id="36987"/>
      <w:r w:rsidRPr="00D90F59">
        <w:rPr>
          <w:rtl/>
        </w:rPr>
        <w:t xml:space="preserve">יכולנו </w:t>
      </w:r>
      <w:bookmarkStart w:id="36988" w:name="_ETM_Q131_237600"/>
      <w:bookmarkEnd w:id="36988"/>
      <w:r w:rsidRPr="00D90F59">
        <w:rPr>
          <w:rtl/>
        </w:rPr>
        <w:t xml:space="preserve">להעביר </w:t>
      </w:r>
      <w:bookmarkStart w:id="36989" w:name="_ETM_Q131_237899"/>
      <w:bookmarkEnd w:id="36989"/>
      <w:r w:rsidRPr="00D90F59">
        <w:rPr>
          <w:rtl/>
        </w:rPr>
        <w:t xml:space="preserve">את </w:t>
      </w:r>
      <w:bookmarkStart w:id="36990" w:name="_ETM_Q131_237989"/>
      <w:bookmarkEnd w:id="36990"/>
      <w:r w:rsidRPr="00D90F59">
        <w:rPr>
          <w:rtl/>
        </w:rPr>
        <w:t>זה</w:t>
      </w:r>
      <w:r>
        <w:rPr>
          <w:rFonts w:hint="cs"/>
          <w:rtl/>
        </w:rPr>
        <w:t xml:space="preserve">. מוכן לך חוק </w:t>
      </w:r>
      <w:r>
        <w:rPr>
          <w:rtl/>
        </w:rPr>
        <w:t>–</w:t>
      </w:r>
      <w:r>
        <w:rPr>
          <w:rFonts w:hint="cs"/>
          <w:rtl/>
        </w:rPr>
        <w:t xml:space="preserve"> את זה אתה לא יודע </w:t>
      </w:r>
      <w:r>
        <w:rPr>
          <w:rtl/>
        </w:rPr>
        <w:t>–</w:t>
      </w:r>
      <w:r>
        <w:rPr>
          <w:rFonts w:hint="cs"/>
          <w:rtl/>
        </w:rPr>
        <w:t xml:space="preserve"> מוכן לכם הכול;</w:t>
      </w:r>
      <w:r w:rsidRPr="00D90F59">
        <w:rPr>
          <w:rtl/>
        </w:rPr>
        <w:t xml:space="preserve"> </w:t>
      </w:r>
      <w:bookmarkStart w:id="36991" w:name="_ETM_Q131_238350"/>
      <w:bookmarkStart w:id="36992" w:name="_ETM_Q131_239340"/>
      <w:bookmarkStart w:id="36993" w:name="_ETM_Q131_241260"/>
      <w:bookmarkEnd w:id="36991"/>
      <w:bookmarkEnd w:id="36992"/>
      <w:bookmarkEnd w:id="36993"/>
      <w:r w:rsidRPr="00D90F59">
        <w:rPr>
          <w:rtl/>
        </w:rPr>
        <w:t xml:space="preserve">יש </w:t>
      </w:r>
      <w:bookmarkStart w:id="36994" w:name="_ETM_Q131_241440"/>
      <w:bookmarkEnd w:id="36994"/>
      <w:r w:rsidRPr="00D90F59">
        <w:rPr>
          <w:rtl/>
        </w:rPr>
        <w:t>תקציב</w:t>
      </w:r>
      <w:r>
        <w:rPr>
          <w:rFonts w:hint="cs"/>
          <w:rtl/>
        </w:rPr>
        <w:t>,</w:t>
      </w:r>
      <w:r w:rsidRPr="00D90F59">
        <w:rPr>
          <w:rtl/>
        </w:rPr>
        <w:t xml:space="preserve"> </w:t>
      </w:r>
      <w:bookmarkStart w:id="36995" w:name="_ETM_Q131_242100"/>
      <w:bookmarkEnd w:id="36995"/>
      <w:r w:rsidRPr="00D90F59">
        <w:rPr>
          <w:rtl/>
        </w:rPr>
        <w:t xml:space="preserve">יש </w:t>
      </w:r>
      <w:bookmarkStart w:id="36996" w:name="_ETM_Q131_242340"/>
      <w:bookmarkEnd w:id="36996"/>
      <w:r w:rsidRPr="00D90F59">
        <w:rPr>
          <w:rtl/>
        </w:rPr>
        <w:t>חברה</w:t>
      </w:r>
      <w:r>
        <w:rPr>
          <w:rFonts w:hint="cs"/>
          <w:rtl/>
        </w:rPr>
        <w:t>,</w:t>
      </w:r>
      <w:r w:rsidRPr="00D90F59">
        <w:rPr>
          <w:rtl/>
        </w:rPr>
        <w:t xml:space="preserve"> </w:t>
      </w:r>
      <w:bookmarkStart w:id="36997" w:name="_ETM_Q131_242940"/>
      <w:bookmarkEnd w:id="36997"/>
      <w:r w:rsidRPr="00D90F59">
        <w:rPr>
          <w:rtl/>
        </w:rPr>
        <w:t xml:space="preserve">יש </w:t>
      </w:r>
      <w:bookmarkStart w:id="36998" w:name="_ETM_Q131_243120"/>
      <w:bookmarkEnd w:id="36998"/>
      <w:r w:rsidRPr="00D90F59">
        <w:rPr>
          <w:rtl/>
        </w:rPr>
        <w:t>חקיקה</w:t>
      </w:r>
      <w:r>
        <w:rPr>
          <w:rFonts w:hint="cs"/>
          <w:rtl/>
        </w:rPr>
        <w:t>,</w:t>
      </w:r>
      <w:r w:rsidRPr="00D90F59">
        <w:rPr>
          <w:rtl/>
        </w:rPr>
        <w:t xml:space="preserve"> </w:t>
      </w:r>
      <w:bookmarkStart w:id="36999" w:name="_ETM_Q131_243870"/>
      <w:bookmarkEnd w:id="36999"/>
      <w:r w:rsidRPr="00D90F59">
        <w:rPr>
          <w:rtl/>
        </w:rPr>
        <w:t xml:space="preserve">רק </w:t>
      </w:r>
      <w:bookmarkStart w:id="37000" w:name="_ETM_Q131_244470"/>
      <w:bookmarkEnd w:id="37000"/>
      <w:r w:rsidRPr="00D90F59">
        <w:rPr>
          <w:rtl/>
        </w:rPr>
        <w:t xml:space="preserve">כנסת </w:t>
      </w:r>
      <w:bookmarkStart w:id="37001" w:name="_ETM_Q131_245010"/>
      <w:bookmarkEnd w:id="37001"/>
      <w:r w:rsidRPr="00D90F59">
        <w:rPr>
          <w:rtl/>
        </w:rPr>
        <w:t>פעילה</w:t>
      </w:r>
      <w:r>
        <w:rPr>
          <w:rFonts w:hint="cs"/>
          <w:rtl/>
        </w:rPr>
        <w:t xml:space="preserve"> </w:t>
      </w:r>
      <w:r>
        <w:rPr>
          <w:rtl/>
        </w:rPr>
        <w:t>–</w:t>
      </w:r>
      <w:r w:rsidRPr="00D90F59">
        <w:rPr>
          <w:rtl/>
        </w:rPr>
        <w:t xml:space="preserve"> </w:t>
      </w:r>
      <w:bookmarkStart w:id="37002" w:name="_ETM_Q131_245760"/>
      <w:bookmarkEnd w:id="37002"/>
      <w:r w:rsidRPr="00D90F59">
        <w:rPr>
          <w:rtl/>
        </w:rPr>
        <w:t xml:space="preserve">ברוך </w:t>
      </w:r>
      <w:bookmarkStart w:id="37003" w:name="_ETM_Q131_246150"/>
      <w:bookmarkEnd w:id="37003"/>
      <w:r w:rsidRPr="00D90F59">
        <w:rPr>
          <w:rtl/>
        </w:rPr>
        <w:t>השם</w:t>
      </w:r>
      <w:r>
        <w:rPr>
          <w:rFonts w:hint="cs"/>
          <w:rtl/>
        </w:rPr>
        <w:t>,</w:t>
      </w:r>
      <w:r w:rsidRPr="00D90F59">
        <w:rPr>
          <w:rtl/>
        </w:rPr>
        <w:t xml:space="preserve"> </w:t>
      </w:r>
      <w:bookmarkStart w:id="37004" w:name="_ETM_Q131_246750"/>
      <w:bookmarkEnd w:id="37004"/>
      <w:r w:rsidRPr="00D90F59">
        <w:rPr>
          <w:rtl/>
        </w:rPr>
        <w:t xml:space="preserve">יש </w:t>
      </w:r>
      <w:bookmarkStart w:id="37005" w:name="_ETM_Q131_246959"/>
      <w:bookmarkEnd w:id="37005"/>
      <w:r w:rsidRPr="00D90F59">
        <w:rPr>
          <w:rtl/>
        </w:rPr>
        <w:t xml:space="preserve">כנסת </w:t>
      </w:r>
      <w:bookmarkStart w:id="37006" w:name="_ETM_Q131_247350"/>
      <w:bookmarkEnd w:id="37006"/>
      <w:r w:rsidRPr="00D90F59">
        <w:rPr>
          <w:rtl/>
        </w:rPr>
        <w:t>פעילה</w:t>
      </w:r>
      <w:r w:rsidR="00242403">
        <w:rPr>
          <w:rFonts w:hint="cs"/>
          <w:rtl/>
        </w:rPr>
        <w:t>;</w:t>
      </w:r>
      <w:r w:rsidRPr="00D90F59">
        <w:rPr>
          <w:rtl/>
        </w:rPr>
        <w:t xml:space="preserve"> </w:t>
      </w:r>
      <w:bookmarkStart w:id="37007" w:name="_ETM_Q131_247619"/>
      <w:bookmarkEnd w:id="37007"/>
      <w:r w:rsidRPr="00D90F59">
        <w:rPr>
          <w:rtl/>
        </w:rPr>
        <w:t xml:space="preserve">תיקחו </w:t>
      </w:r>
      <w:bookmarkStart w:id="37008" w:name="_ETM_Q131_248069"/>
      <w:bookmarkEnd w:id="37008"/>
      <w:r w:rsidRPr="00D90F59">
        <w:rPr>
          <w:rtl/>
        </w:rPr>
        <w:t xml:space="preserve">את </w:t>
      </w:r>
      <w:bookmarkStart w:id="37009" w:name="_ETM_Q131_248159"/>
      <w:bookmarkEnd w:id="37009"/>
      <w:r w:rsidRPr="00D90F59">
        <w:rPr>
          <w:rtl/>
        </w:rPr>
        <w:t>זה</w:t>
      </w:r>
      <w:r>
        <w:rPr>
          <w:rFonts w:hint="cs"/>
          <w:rtl/>
        </w:rPr>
        <w:t>,</w:t>
      </w:r>
      <w:r w:rsidRPr="00D90F59">
        <w:rPr>
          <w:rtl/>
        </w:rPr>
        <w:t xml:space="preserve"> </w:t>
      </w:r>
      <w:bookmarkStart w:id="37010" w:name="_ETM_Q131_248280"/>
      <w:bookmarkEnd w:id="37010"/>
      <w:r w:rsidRPr="00D90F59">
        <w:rPr>
          <w:rtl/>
        </w:rPr>
        <w:t xml:space="preserve">תעשו </w:t>
      </w:r>
      <w:bookmarkStart w:id="37011" w:name="_ETM_Q131_248670"/>
      <w:bookmarkEnd w:id="37011"/>
      <w:r w:rsidRPr="00D90F59">
        <w:rPr>
          <w:rtl/>
        </w:rPr>
        <w:t xml:space="preserve">את </w:t>
      </w:r>
      <w:bookmarkStart w:id="37012" w:name="_ETM_Q131_248790"/>
      <w:bookmarkEnd w:id="37012"/>
      <w:r w:rsidRPr="00D90F59">
        <w:rPr>
          <w:rtl/>
        </w:rPr>
        <w:t>זה</w:t>
      </w:r>
      <w:r>
        <w:rPr>
          <w:rFonts w:hint="cs"/>
          <w:rtl/>
        </w:rPr>
        <w:t>.</w:t>
      </w:r>
    </w:p>
    <w:p w:rsidR="00F532D9" w:rsidRDefault="00F532D9" w:rsidP="00356EAB">
      <w:pPr>
        <w:rPr>
          <w:rtl/>
        </w:rPr>
      </w:pPr>
    </w:p>
    <w:p w:rsidR="00F532D9" w:rsidRDefault="00F532D9" w:rsidP="00356EAB">
      <w:pPr>
        <w:pStyle w:val="af5"/>
        <w:rPr>
          <w:rtl/>
        </w:rPr>
      </w:pPr>
      <w:bookmarkStart w:id="37013" w:name="ET_interruption_6215_15"/>
      <w:r w:rsidRPr="00006670">
        <w:rPr>
          <w:rStyle w:val="TagStyle"/>
          <w:rtl/>
        </w:rPr>
        <w:t xml:space="preserve"> &lt;&lt; קריאה &gt;&gt;</w:t>
      </w:r>
      <w:r w:rsidRPr="000D7971">
        <w:rPr>
          <w:rStyle w:val="TagStyle"/>
          <w:rtl/>
        </w:rPr>
        <w:t xml:space="preserve"> </w:t>
      </w:r>
      <w:r>
        <w:rPr>
          <w:rtl/>
        </w:rPr>
        <w:t>שר התיירות יואל רזבוזוב:</w:t>
      </w:r>
      <w:r w:rsidRPr="000D7971">
        <w:rPr>
          <w:rStyle w:val="TagStyle"/>
          <w:rtl/>
        </w:rPr>
        <w:t xml:space="preserve"> </w:t>
      </w:r>
      <w:r w:rsidRPr="00006670">
        <w:rPr>
          <w:rStyle w:val="TagStyle"/>
          <w:rtl/>
        </w:rPr>
        <w:t>&lt;&lt; קריאה &gt;&gt;</w:t>
      </w:r>
      <w:r>
        <w:rPr>
          <w:rtl/>
        </w:rPr>
        <w:t xml:space="preserve"> </w:t>
      </w:r>
      <w:bookmarkEnd w:id="37013"/>
    </w:p>
    <w:p w:rsidR="00F532D9" w:rsidRDefault="00F532D9" w:rsidP="00356EAB">
      <w:pPr>
        <w:rPr>
          <w:rtl/>
        </w:rPr>
      </w:pPr>
    </w:p>
    <w:p w:rsidR="00F532D9" w:rsidRDefault="00F532D9" w:rsidP="00242403">
      <w:pPr>
        <w:rPr>
          <w:rtl/>
        </w:rPr>
      </w:pPr>
      <w:bookmarkStart w:id="37014" w:name="_ETM_Q131_249600"/>
      <w:bookmarkEnd w:id="37014"/>
      <w:r w:rsidRPr="00D90F59">
        <w:rPr>
          <w:rtl/>
        </w:rPr>
        <w:t xml:space="preserve">חבר </w:t>
      </w:r>
      <w:bookmarkStart w:id="37015" w:name="_ETM_Q131_250709"/>
      <w:bookmarkEnd w:id="37015"/>
      <w:r>
        <w:rPr>
          <w:rFonts w:hint="cs"/>
          <w:rtl/>
        </w:rPr>
        <w:t xml:space="preserve">הכנסת קיש, נקודה אחת: כחבר </w:t>
      </w:r>
      <w:bookmarkStart w:id="37016" w:name="_ETM_Q131_249987"/>
      <w:bookmarkStart w:id="37017" w:name="_ETM_Q131_250890"/>
      <w:bookmarkStart w:id="37018" w:name="_ETM_Q131_251550"/>
      <w:bookmarkStart w:id="37019" w:name="_ETM_Q131_251729"/>
      <w:bookmarkStart w:id="37020" w:name="_ETM_Q131_252240"/>
      <w:bookmarkEnd w:id="37016"/>
      <w:bookmarkEnd w:id="37017"/>
      <w:bookmarkEnd w:id="37018"/>
      <w:bookmarkEnd w:id="37019"/>
      <w:bookmarkEnd w:id="37020"/>
      <w:r w:rsidRPr="00D90F59">
        <w:rPr>
          <w:rtl/>
        </w:rPr>
        <w:t xml:space="preserve">ועדת </w:t>
      </w:r>
      <w:bookmarkStart w:id="37021" w:name="_ETM_Q131_252600"/>
      <w:bookmarkEnd w:id="37021"/>
      <w:r w:rsidRPr="00D90F59">
        <w:rPr>
          <w:rtl/>
        </w:rPr>
        <w:t xml:space="preserve">קורונה </w:t>
      </w:r>
      <w:bookmarkStart w:id="37022" w:name="_ETM_Q131_253290"/>
      <w:bookmarkEnd w:id="37022"/>
      <w:r w:rsidRPr="00D90F59">
        <w:rPr>
          <w:rtl/>
        </w:rPr>
        <w:t xml:space="preserve">אני </w:t>
      </w:r>
      <w:bookmarkStart w:id="37023" w:name="_ETM_Q131_253530"/>
      <w:bookmarkEnd w:id="37023"/>
      <w:r>
        <w:rPr>
          <w:rFonts w:hint="cs"/>
          <w:rtl/>
        </w:rPr>
        <w:t xml:space="preserve">דרשתי להכניס אזרחים ישראלים שחוזרים לעשות בדיקות קורונה. אתם אמרתם לי </w:t>
      </w:r>
      <w:r>
        <w:rPr>
          <w:rtl/>
        </w:rPr>
        <w:t>–</w:t>
      </w:r>
      <w:r>
        <w:rPr>
          <w:rFonts w:hint="cs"/>
          <w:rtl/>
        </w:rPr>
        <w:t xml:space="preserve"> משרד הבריאות</w:t>
      </w:r>
      <w:r w:rsidR="00242403">
        <w:rPr>
          <w:rFonts w:hint="cs"/>
          <w:rtl/>
        </w:rPr>
        <w:t>:</w:t>
      </w:r>
      <w:r>
        <w:rPr>
          <w:rFonts w:hint="cs"/>
          <w:rtl/>
        </w:rPr>
        <w:t xml:space="preserve"> אי-אפשר. רק באיחור של שלושה-ארבעה חודשים פתאום הכנסתם את זה, ואז נכנסנו לסגר השלישי והרביעי והווריאנטים נכנסים. יש פרוטוקול של הוועדה. אני דרשתי את </w:t>
      </w:r>
      <w:bookmarkStart w:id="37024" w:name="_ETM_Q131_269272"/>
      <w:bookmarkEnd w:id="37024"/>
      <w:r>
        <w:rPr>
          <w:rFonts w:hint="cs"/>
          <w:rtl/>
        </w:rPr>
        <w:t>זה ממך, ממשרד הבריאות. היית סגן שר הבריאות</w:t>
      </w:r>
      <w:r w:rsidR="00242403">
        <w:rPr>
          <w:rFonts w:hint="cs"/>
          <w:rtl/>
        </w:rPr>
        <w:t>.</w:t>
      </w:r>
      <w:r>
        <w:rPr>
          <w:rFonts w:hint="cs"/>
          <w:rtl/>
        </w:rPr>
        <w:t xml:space="preserve"> </w:t>
      </w:r>
      <w:bookmarkStart w:id="37025" w:name="_ETM_Q131_274670"/>
      <w:bookmarkEnd w:id="37025"/>
      <w:r>
        <w:rPr>
          <w:rFonts w:hint="cs"/>
          <w:rtl/>
        </w:rPr>
        <w:t xml:space="preserve">איפה הייתם? ארבעה חודשים </w:t>
      </w:r>
      <w:r w:rsidR="00242403">
        <w:rPr>
          <w:rFonts w:hint="eastAsia"/>
          <w:rtl/>
        </w:rPr>
        <w:t xml:space="preserve">– </w:t>
      </w:r>
      <w:r>
        <w:rPr>
          <w:rFonts w:hint="cs"/>
          <w:rtl/>
        </w:rPr>
        <w:t>גמרתם פה את המדינה.</w:t>
      </w:r>
    </w:p>
    <w:p w:rsidR="00F532D9" w:rsidRDefault="00F532D9" w:rsidP="00356EAB">
      <w:pPr>
        <w:rPr>
          <w:rtl/>
          <w:lang w:eastAsia="he-IL"/>
        </w:rPr>
      </w:pPr>
      <w:bookmarkStart w:id="37026" w:name="_ETM_Q131_277453"/>
      <w:bookmarkStart w:id="37027" w:name="_ETM_Q131_277522"/>
      <w:bookmarkEnd w:id="37026"/>
      <w:bookmarkEnd w:id="37027"/>
    </w:p>
    <w:p w:rsidR="00F532D9" w:rsidRDefault="00F532D9" w:rsidP="00356EAB">
      <w:pPr>
        <w:pStyle w:val="af6"/>
        <w:rPr>
          <w:rtl/>
        </w:rPr>
      </w:pPr>
      <w:r w:rsidRPr="00006670">
        <w:rPr>
          <w:rStyle w:val="TagStyle"/>
          <w:rtl/>
        </w:rPr>
        <w:t xml:space="preserve"> &lt;&lt; יור &gt;&gt;</w:t>
      </w:r>
      <w:r w:rsidRPr="00F25FA7">
        <w:rPr>
          <w:rStyle w:val="TagStyle"/>
          <w:rtl/>
        </w:rPr>
        <w:t xml:space="preserve"> </w:t>
      </w:r>
      <w:r>
        <w:rPr>
          <w:rtl/>
        </w:rPr>
        <w:t>היו"ר יעקב מרגי:</w:t>
      </w:r>
      <w:r w:rsidRPr="00F25FA7">
        <w:rPr>
          <w:rStyle w:val="TagStyle"/>
          <w:rtl/>
        </w:rPr>
        <w:t xml:space="preserve"> </w:t>
      </w:r>
      <w:r w:rsidRPr="00006670">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7028" w:name="_ETM_Q131_274888"/>
      <w:bookmarkEnd w:id="37028"/>
      <w:r>
        <w:rPr>
          <w:rFonts w:hint="cs"/>
          <w:rtl/>
          <w:lang w:eastAsia="he-IL"/>
        </w:rPr>
        <w:t>חבריי, חבריי.</w:t>
      </w:r>
    </w:p>
    <w:p w:rsidR="00F532D9" w:rsidRPr="00F25FA7" w:rsidRDefault="00F532D9" w:rsidP="00356EAB">
      <w:pPr>
        <w:rPr>
          <w:rtl/>
          <w:lang w:eastAsia="he-IL"/>
        </w:rPr>
      </w:pPr>
      <w:bookmarkStart w:id="37029" w:name="_ETM_Q131_273909"/>
      <w:bookmarkStart w:id="37030" w:name="_ETM_Q131_273979"/>
      <w:bookmarkEnd w:id="37029"/>
      <w:bookmarkEnd w:id="37030"/>
    </w:p>
    <w:p w:rsidR="00242403" w:rsidRDefault="00242403" w:rsidP="00242403">
      <w:pPr>
        <w:pStyle w:val="-"/>
        <w:rPr>
          <w:rtl/>
        </w:rPr>
      </w:pPr>
      <w:r w:rsidRPr="00006670">
        <w:rPr>
          <w:rStyle w:val="TagStyle"/>
          <w:rtl/>
        </w:rPr>
        <w:t>&lt;&lt; דובר_המשך &gt;&gt;</w:t>
      </w:r>
      <w:r w:rsidRPr="00FE5258">
        <w:rPr>
          <w:rStyle w:val="TagStyle"/>
          <w:rtl/>
        </w:rPr>
        <w:t xml:space="preserve"> </w:t>
      </w:r>
      <w:r>
        <w:rPr>
          <w:rtl/>
        </w:rPr>
        <w:t>יואב קיש (הליכוד):</w:t>
      </w:r>
      <w:r w:rsidRPr="00FE5258">
        <w:rPr>
          <w:rStyle w:val="TagStyle"/>
          <w:rtl/>
        </w:rPr>
        <w:t xml:space="preserve"> </w:t>
      </w:r>
      <w:r w:rsidRPr="00006670">
        <w:rPr>
          <w:rStyle w:val="TagStyle"/>
          <w:rtl/>
        </w:rPr>
        <w:t>&lt;&lt; דובר_המשך &gt;&gt;</w:t>
      </w:r>
      <w:r>
        <w:rPr>
          <w:rtl/>
        </w:rPr>
        <w:t xml:space="preserve"> </w:t>
      </w:r>
    </w:p>
    <w:p w:rsidR="00F532D9" w:rsidRDefault="00F532D9" w:rsidP="00356EAB">
      <w:pPr>
        <w:rPr>
          <w:rtl/>
          <w:lang w:eastAsia="he-IL"/>
        </w:rPr>
      </w:pPr>
    </w:p>
    <w:p w:rsidR="00F532D9" w:rsidRDefault="00F532D9" w:rsidP="00242403">
      <w:pPr>
        <w:rPr>
          <w:rtl/>
        </w:rPr>
      </w:pPr>
      <w:r>
        <w:rPr>
          <w:rFonts w:hint="cs"/>
          <w:rtl/>
          <w:lang w:eastAsia="he-IL"/>
        </w:rPr>
        <w:t>חברים יקרים, לאור זה שבאמת אין לי הרבה זמן, אני אומר כך:</w:t>
      </w:r>
      <w:bookmarkStart w:id="37031" w:name="_ETM_Q131_258140"/>
      <w:bookmarkStart w:id="37032" w:name="_ETM_Q131_277709"/>
      <w:bookmarkEnd w:id="37031"/>
      <w:bookmarkEnd w:id="37032"/>
      <w:r>
        <w:rPr>
          <w:rFonts w:hint="cs"/>
          <w:rtl/>
          <w:lang w:eastAsia="he-IL"/>
        </w:rPr>
        <w:t xml:space="preserve"> אתם צודקים בכול, היינו גרועים, היינו נוראיים, </w:t>
      </w:r>
      <w:bookmarkStart w:id="37033" w:name="_ETM_Q131_285634"/>
      <w:bookmarkEnd w:id="37033"/>
      <w:r>
        <w:rPr>
          <w:rFonts w:hint="cs"/>
          <w:rtl/>
          <w:lang w:eastAsia="he-IL"/>
        </w:rPr>
        <w:t xml:space="preserve">עשינו טעויות, אין שום בעיה, בסדר? </w:t>
      </w:r>
      <w:bookmarkStart w:id="37034" w:name="_ETM_Q131_285399"/>
      <w:bookmarkEnd w:id="37034"/>
      <w:r w:rsidRPr="00D90F59">
        <w:rPr>
          <w:rtl/>
        </w:rPr>
        <w:t>הלאה</w:t>
      </w:r>
      <w:bookmarkStart w:id="37035" w:name="_ETM_Q131_285790"/>
      <w:bookmarkEnd w:id="37035"/>
      <w:r>
        <w:rPr>
          <w:rFonts w:hint="cs"/>
          <w:rtl/>
        </w:rPr>
        <w:t xml:space="preserve"> </w:t>
      </w:r>
      <w:r w:rsidRPr="00D90F59">
        <w:rPr>
          <w:rtl/>
        </w:rPr>
        <w:t>הלאה</w:t>
      </w:r>
      <w:bookmarkStart w:id="37036" w:name="_ETM_Q131_286060"/>
      <w:bookmarkEnd w:id="37036"/>
      <w:r>
        <w:rPr>
          <w:rFonts w:hint="cs"/>
          <w:rtl/>
        </w:rPr>
        <w:t xml:space="preserve"> </w:t>
      </w:r>
      <w:r w:rsidRPr="00D90F59">
        <w:rPr>
          <w:rtl/>
        </w:rPr>
        <w:t>הלאה</w:t>
      </w:r>
      <w:r>
        <w:rPr>
          <w:rFonts w:hint="cs"/>
          <w:rtl/>
        </w:rPr>
        <w:t>,</w:t>
      </w:r>
      <w:r w:rsidRPr="00D90F59">
        <w:rPr>
          <w:rtl/>
        </w:rPr>
        <w:t xml:space="preserve"> </w:t>
      </w:r>
      <w:bookmarkStart w:id="37037" w:name="_ETM_Q131_286240"/>
      <w:bookmarkStart w:id="37038" w:name="_ETM_Q131_286659"/>
      <w:bookmarkEnd w:id="37037"/>
      <w:bookmarkEnd w:id="37038"/>
      <w:r w:rsidRPr="00D90F59">
        <w:rPr>
          <w:rtl/>
        </w:rPr>
        <w:t>בוא</w:t>
      </w:r>
      <w:r>
        <w:rPr>
          <w:rFonts w:hint="cs"/>
          <w:rtl/>
        </w:rPr>
        <w:t>ו</w:t>
      </w:r>
      <w:r w:rsidRPr="00D90F59">
        <w:rPr>
          <w:rtl/>
        </w:rPr>
        <w:t xml:space="preserve"> </w:t>
      </w:r>
      <w:bookmarkStart w:id="37039" w:name="_ETM_Q131_286780"/>
      <w:bookmarkEnd w:id="37039"/>
      <w:r w:rsidRPr="00D90F59">
        <w:rPr>
          <w:rtl/>
        </w:rPr>
        <w:t xml:space="preserve">נדבר </w:t>
      </w:r>
      <w:bookmarkStart w:id="37040" w:name="_ETM_Q131_287079"/>
      <w:bookmarkEnd w:id="37040"/>
      <w:r w:rsidRPr="00D90F59">
        <w:rPr>
          <w:rtl/>
        </w:rPr>
        <w:t xml:space="preserve">עכשיו </w:t>
      </w:r>
      <w:bookmarkStart w:id="37041" w:name="_ETM_Q131_287319"/>
      <w:bookmarkEnd w:id="37041"/>
      <w:r w:rsidRPr="00D90F59">
        <w:rPr>
          <w:rtl/>
        </w:rPr>
        <w:t xml:space="preserve">מה </w:t>
      </w:r>
      <w:bookmarkStart w:id="37042" w:name="_ETM_Q131_287439"/>
      <w:bookmarkEnd w:id="37042"/>
      <w:r w:rsidRPr="00D90F59">
        <w:rPr>
          <w:rtl/>
        </w:rPr>
        <w:t>עושים</w:t>
      </w:r>
      <w:r>
        <w:rPr>
          <w:rFonts w:hint="cs"/>
          <w:rtl/>
        </w:rPr>
        <w:t>,</w:t>
      </w:r>
      <w:r w:rsidRPr="00D90F59">
        <w:rPr>
          <w:rtl/>
        </w:rPr>
        <w:t xml:space="preserve"> </w:t>
      </w:r>
      <w:bookmarkStart w:id="37043" w:name="_ETM_Q131_288100"/>
      <w:bookmarkEnd w:id="37043"/>
      <w:r w:rsidRPr="00D90F59">
        <w:rPr>
          <w:rtl/>
        </w:rPr>
        <w:t xml:space="preserve">כי </w:t>
      </w:r>
      <w:bookmarkStart w:id="37044" w:name="_ETM_Q131_288340"/>
      <w:bookmarkEnd w:id="37044"/>
      <w:r>
        <w:rPr>
          <w:rFonts w:hint="cs"/>
          <w:rtl/>
        </w:rPr>
        <w:t xml:space="preserve">את </w:t>
      </w:r>
      <w:r w:rsidRPr="00D90F59">
        <w:rPr>
          <w:rtl/>
        </w:rPr>
        <w:t xml:space="preserve">זה </w:t>
      </w:r>
      <w:bookmarkStart w:id="37045" w:name="_ETM_Q131_288460"/>
      <w:bookmarkEnd w:id="37045"/>
      <w:r w:rsidRPr="00D90F59">
        <w:rPr>
          <w:rtl/>
        </w:rPr>
        <w:t xml:space="preserve">אתם </w:t>
      </w:r>
      <w:bookmarkStart w:id="37046" w:name="_ETM_Q131_288670"/>
      <w:bookmarkEnd w:id="37046"/>
      <w:r w:rsidRPr="00D90F59">
        <w:rPr>
          <w:rtl/>
        </w:rPr>
        <w:t xml:space="preserve">לא </w:t>
      </w:r>
      <w:bookmarkStart w:id="37047" w:name="_ETM_Q131_288759"/>
      <w:bookmarkEnd w:id="37047"/>
      <w:r w:rsidRPr="00D90F59">
        <w:rPr>
          <w:rtl/>
        </w:rPr>
        <w:t>מבינים</w:t>
      </w:r>
      <w:r>
        <w:rPr>
          <w:rFonts w:hint="cs"/>
          <w:rtl/>
        </w:rPr>
        <w:t>.</w:t>
      </w:r>
      <w:r w:rsidRPr="00D90F59">
        <w:rPr>
          <w:rtl/>
        </w:rPr>
        <w:t xml:space="preserve"> </w:t>
      </w:r>
      <w:bookmarkStart w:id="37048" w:name="_ETM_Q131_289539"/>
      <w:bookmarkEnd w:id="37048"/>
      <w:r w:rsidRPr="00D90F59">
        <w:rPr>
          <w:rtl/>
        </w:rPr>
        <w:t xml:space="preserve">אתם </w:t>
      </w:r>
      <w:bookmarkStart w:id="37049" w:name="_ETM_Q131_289869"/>
      <w:bookmarkEnd w:id="37049"/>
      <w:r w:rsidRPr="00D90F59">
        <w:rPr>
          <w:rtl/>
        </w:rPr>
        <w:t xml:space="preserve">תקועים </w:t>
      </w:r>
      <w:bookmarkStart w:id="37050" w:name="_ETM_Q131_290350"/>
      <w:bookmarkEnd w:id="37050"/>
      <w:r w:rsidRPr="00D90F59">
        <w:rPr>
          <w:rtl/>
        </w:rPr>
        <w:t>ב</w:t>
      </w:r>
      <w:bookmarkStart w:id="37051" w:name="_ETM_Q131_290530"/>
      <w:bookmarkEnd w:id="37051"/>
      <w:r w:rsidRPr="00D90F59">
        <w:rPr>
          <w:rtl/>
        </w:rPr>
        <w:t xml:space="preserve">לנמק </w:t>
      </w:r>
      <w:bookmarkStart w:id="37052" w:name="_ETM_Q131_291310"/>
      <w:bookmarkEnd w:id="37052"/>
      <w:r w:rsidRPr="00D90F59">
        <w:rPr>
          <w:rtl/>
        </w:rPr>
        <w:t xml:space="preserve">למה </w:t>
      </w:r>
      <w:bookmarkStart w:id="37053" w:name="_ETM_Q131_291610"/>
      <w:bookmarkEnd w:id="37053"/>
      <w:r w:rsidRPr="00D90F59">
        <w:rPr>
          <w:rtl/>
        </w:rPr>
        <w:t xml:space="preserve">אתם </w:t>
      </w:r>
      <w:bookmarkStart w:id="37054" w:name="_ETM_Q131_291880"/>
      <w:bookmarkEnd w:id="37054"/>
      <w:r>
        <w:rPr>
          <w:rtl/>
        </w:rPr>
        <w:t>כ</w:t>
      </w:r>
      <w:r>
        <w:rPr>
          <w:rFonts w:hint="cs"/>
          <w:rtl/>
        </w:rPr>
        <w:t>ך,</w:t>
      </w:r>
      <w:r w:rsidRPr="00D90F59">
        <w:rPr>
          <w:rtl/>
        </w:rPr>
        <w:t xml:space="preserve"> </w:t>
      </w:r>
      <w:bookmarkStart w:id="37055" w:name="_ETM_Q131_292149"/>
      <w:bookmarkEnd w:id="37055"/>
      <w:r w:rsidRPr="00D90F59">
        <w:rPr>
          <w:rtl/>
        </w:rPr>
        <w:t>למה</w:t>
      </w:r>
      <w:r>
        <w:rPr>
          <w:rFonts w:hint="cs"/>
          <w:rtl/>
        </w:rPr>
        <w:t>.</w:t>
      </w:r>
      <w:r w:rsidRPr="00D90F59">
        <w:rPr>
          <w:rtl/>
        </w:rPr>
        <w:t xml:space="preserve"> </w:t>
      </w:r>
      <w:bookmarkStart w:id="37056" w:name="_ETM_Q131_292360"/>
      <w:bookmarkEnd w:id="37056"/>
      <w:r w:rsidRPr="00D90F59">
        <w:rPr>
          <w:rtl/>
        </w:rPr>
        <w:t xml:space="preserve">בסוף </w:t>
      </w:r>
      <w:bookmarkStart w:id="37057" w:name="_ETM_Q131_292750"/>
      <w:bookmarkEnd w:id="37057"/>
      <w:r w:rsidRPr="00D90F59">
        <w:rPr>
          <w:rtl/>
        </w:rPr>
        <w:t xml:space="preserve">קיבלתם </w:t>
      </w:r>
      <w:bookmarkStart w:id="37058" w:name="_ETM_Q131_293200"/>
      <w:bookmarkEnd w:id="37058"/>
      <w:r w:rsidRPr="00D90F59">
        <w:rPr>
          <w:rtl/>
        </w:rPr>
        <w:t xml:space="preserve">מדינה </w:t>
      </w:r>
      <w:bookmarkStart w:id="37059" w:name="_ETM_Q131_293560"/>
      <w:bookmarkEnd w:id="37059"/>
      <w:r w:rsidRPr="00D90F59">
        <w:rPr>
          <w:rtl/>
        </w:rPr>
        <w:t>מדהימה</w:t>
      </w:r>
      <w:r>
        <w:rPr>
          <w:rFonts w:hint="cs"/>
          <w:rtl/>
        </w:rPr>
        <w:t>,</w:t>
      </w:r>
      <w:r w:rsidRPr="00D90F59">
        <w:rPr>
          <w:rtl/>
        </w:rPr>
        <w:t xml:space="preserve"> </w:t>
      </w:r>
      <w:bookmarkStart w:id="37060" w:name="_ETM_Q131_294340"/>
      <w:bookmarkEnd w:id="37060"/>
      <w:r w:rsidRPr="00D90F59">
        <w:rPr>
          <w:rtl/>
        </w:rPr>
        <w:t>מחוסנת</w:t>
      </w:r>
      <w:r>
        <w:rPr>
          <w:rFonts w:hint="cs"/>
          <w:rtl/>
        </w:rPr>
        <w:t>,</w:t>
      </w:r>
      <w:r w:rsidRPr="00D90F59">
        <w:rPr>
          <w:rtl/>
        </w:rPr>
        <w:t xml:space="preserve"> </w:t>
      </w:r>
      <w:bookmarkStart w:id="37061" w:name="_ETM_Q131_295369"/>
      <w:bookmarkEnd w:id="37061"/>
      <w:r w:rsidRPr="00D90F59">
        <w:rPr>
          <w:rtl/>
        </w:rPr>
        <w:t xml:space="preserve">אין </w:t>
      </w:r>
      <w:bookmarkStart w:id="37062" w:name="_ETM_Q131_295520"/>
      <w:bookmarkEnd w:id="37062"/>
      <w:r w:rsidRPr="00D90F59">
        <w:rPr>
          <w:rtl/>
        </w:rPr>
        <w:t xml:space="preserve">דברים </w:t>
      </w:r>
      <w:bookmarkStart w:id="37063" w:name="_ETM_Q131_295789"/>
      <w:bookmarkEnd w:id="37063"/>
      <w:r w:rsidRPr="00D90F59">
        <w:rPr>
          <w:rtl/>
        </w:rPr>
        <w:t xml:space="preserve">כאלה </w:t>
      </w:r>
      <w:bookmarkStart w:id="37064" w:name="_ETM_Q131_296060"/>
      <w:bookmarkEnd w:id="37064"/>
      <w:r w:rsidRPr="00D90F59">
        <w:rPr>
          <w:rtl/>
        </w:rPr>
        <w:t>בעולם</w:t>
      </w:r>
      <w:r>
        <w:rPr>
          <w:rFonts w:hint="cs"/>
          <w:rtl/>
        </w:rPr>
        <w:t>, אז</w:t>
      </w:r>
      <w:r w:rsidRPr="00D90F59">
        <w:rPr>
          <w:rtl/>
        </w:rPr>
        <w:t xml:space="preserve"> </w:t>
      </w:r>
      <w:bookmarkStart w:id="37065" w:name="_ETM_Q131_296389"/>
      <w:bookmarkEnd w:id="37065"/>
      <w:r w:rsidRPr="00D90F59">
        <w:rPr>
          <w:rtl/>
        </w:rPr>
        <w:t>א</w:t>
      </w:r>
      <w:bookmarkStart w:id="37066" w:name="_ETM_Q131_296630"/>
      <w:bookmarkEnd w:id="37066"/>
      <w:r>
        <w:rPr>
          <w:rFonts w:hint="cs"/>
          <w:rtl/>
        </w:rPr>
        <w:t xml:space="preserve">ל </w:t>
      </w:r>
      <w:r w:rsidRPr="00D90F59">
        <w:rPr>
          <w:rtl/>
        </w:rPr>
        <w:t xml:space="preserve">תבואו </w:t>
      </w:r>
      <w:bookmarkStart w:id="37067" w:name="_ETM_Q131_296929"/>
      <w:bookmarkEnd w:id="37067"/>
      <w:r w:rsidRPr="00D90F59">
        <w:rPr>
          <w:rtl/>
        </w:rPr>
        <w:t>בטענות</w:t>
      </w:r>
      <w:r>
        <w:rPr>
          <w:rFonts w:hint="cs"/>
          <w:rtl/>
        </w:rPr>
        <w:t>,</w:t>
      </w:r>
      <w:r w:rsidRPr="00D90F59">
        <w:rPr>
          <w:rtl/>
        </w:rPr>
        <w:t xml:space="preserve"> </w:t>
      </w:r>
      <w:bookmarkStart w:id="37068" w:name="_ETM_Q131_297409"/>
      <w:bookmarkEnd w:id="37068"/>
      <w:r w:rsidRPr="00D90F59">
        <w:rPr>
          <w:rtl/>
        </w:rPr>
        <w:t xml:space="preserve">תסתכלו </w:t>
      </w:r>
      <w:bookmarkStart w:id="37069" w:name="_ETM_Q131_297950"/>
      <w:bookmarkEnd w:id="37069"/>
      <w:r w:rsidRPr="00D90F59">
        <w:rPr>
          <w:rtl/>
        </w:rPr>
        <w:t>קדימה</w:t>
      </w:r>
      <w:r w:rsidR="00242403">
        <w:rPr>
          <w:rFonts w:hint="cs"/>
          <w:rtl/>
        </w:rPr>
        <w:t>,</w:t>
      </w:r>
      <w:r w:rsidRPr="00D90F59">
        <w:rPr>
          <w:rtl/>
        </w:rPr>
        <w:t xml:space="preserve"> </w:t>
      </w:r>
      <w:bookmarkStart w:id="37070" w:name="_ETM_Q131_298609"/>
      <w:bookmarkStart w:id="37071" w:name="_ETM_Q131_301308"/>
      <w:bookmarkStart w:id="37072" w:name="_ETM_Q131_301386"/>
      <w:bookmarkStart w:id="37073" w:name="_ETM_Q131_301436"/>
      <w:bookmarkStart w:id="37074" w:name="_ETM_Q131_301491"/>
      <w:bookmarkEnd w:id="37070"/>
      <w:bookmarkEnd w:id="37071"/>
      <w:bookmarkEnd w:id="37072"/>
      <w:bookmarkEnd w:id="37073"/>
      <w:bookmarkEnd w:id="37074"/>
      <w:r w:rsidRPr="00D90F59">
        <w:rPr>
          <w:rtl/>
        </w:rPr>
        <w:t>וקדימה</w:t>
      </w:r>
      <w:r>
        <w:rPr>
          <w:rFonts w:hint="cs"/>
          <w:rtl/>
        </w:rPr>
        <w:t>,</w:t>
      </w:r>
      <w:r w:rsidRPr="00D90F59">
        <w:rPr>
          <w:rtl/>
        </w:rPr>
        <w:t xml:space="preserve"> </w:t>
      </w:r>
      <w:bookmarkStart w:id="37075" w:name="_ETM_Q131_299209"/>
      <w:bookmarkEnd w:id="37075"/>
      <w:r w:rsidRPr="00D90F59">
        <w:rPr>
          <w:rtl/>
        </w:rPr>
        <w:t xml:space="preserve">אני </w:t>
      </w:r>
      <w:bookmarkStart w:id="37076" w:name="_ETM_Q131_299329"/>
      <w:bookmarkEnd w:id="37076"/>
      <w:r w:rsidRPr="00D90F59">
        <w:rPr>
          <w:rtl/>
        </w:rPr>
        <w:t xml:space="preserve">אומר </w:t>
      </w:r>
      <w:bookmarkStart w:id="37077" w:name="_ETM_Q131_299479"/>
      <w:bookmarkEnd w:id="37077"/>
      <w:r w:rsidRPr="00D90F59">
        <w:rPr>
          <w:rtl/>
        </w:rPr>
        <w:t xml:space="preserve">לך </w:t>
      </w:r>
      <w:bookmarkStart w:id="37078" w:name="_ETM_Q131_299689"/>
      <w:bookmarkEnd w:id="37078"/>
      <w:r w:rsidRPr="00D90F59">
        <w:rPr>
          <w:rtl/>
        </w:rPr>
        <w:t>עכשיו</w:t>
      </w:r>
      <w:r>
        <w:rPr>
          <w:rFonts w:hint="cs"/>
          <w:rtl/>
        </w:rPr>
        <w:t>,</w:t>
      </w:r>
      <w:r w:rsidRPr="00D90F59">
        <w:rPr>
          <w:rtl/>
        </w:rPr>
        <w:t xml:space="preserve"> </w:t>
      </w:r>
      <w:bookmarkStart w:id="37079" w:name="_ETM_Q131_299929"/>
      <w:bookmarkEnd w:id="37079"/>
      <w:r>
        <w:rPr>
          <w:rtl/>
        </w:rPr>
        <w:t>יו</w:t>
      </w:r>
      <w:r>
        <w:rPr>
          <w:rFonts w:hint="cs"/>
          <w:rtl/>
        </w:rPr>
        <w:t>"ר</w:t>
      </w:r>
      <w:r w:rsidRPr="00D90F59">
        <w:rPr>
          <w:rtl/>
        </w:rPr>
        <w:t xml:space="preserve"> </w:t>
      </w:r>
      <w:bookmarkStart w:id="37080" w:name="_ETM_Q131_300079"/>
      <w:bookmarkEnd w:id="37080"/>
      <w:r w:rsidRPr="00D90F59">
        <w:rPr>
          <w:rtl/>
        </w:rPr>
        <w:t xml:space="preserve">ועדת </w:t>
      </w:r>
      <w:bookmarkStart w:id="37081" w:name="_ETM_Q131_300380"/>
      <w:bookmarkEnd w:id="37081"/>
      <w:r w:rsidRPr="00D90F59">
        <w:rPr>
          <w:rtl/>
        </w:rPr>
        <w:t>חוקה</w:t>
      </w:r>
      <w:r>
        <w:rPr>
          <w:rFonts w:hint="cs"/>
          <w:rtl/>
        </w:rPr>
        <w:t>,</w:t>
      </w:r>
      <w:r w:rsidRPr="00D90F59">
        <w:rPr>
          <w:rtl/>
        </w:rPr>
        <w:t xml:space="preserve"> </w:t>
      </w:r>
      <w:bookmarkStart w:id="37082" w:name="_ETM_Q131_300979"/>
      <w:bookmarkEnd w:id="37082"/>
      <w:r w:rsidRPr="00D90F59">
        <w:rPr>
          <w:rtl/>
        </w:rPr>
        <w:t xml:space="preserve">במקום </w:t>
      </w:r>
      <w:bookmarkStart w:id="37083" w:name="_ETM_Q131_301340"/>
      <w:bookmarkEnd w:id="37083"/>
      <w:r w:rsidRPr="00D90F59">
        <w:rPr>
          <w:rtl/>
        </w:rPr>
        <w:t xml:space="preserve">להעביר </w:t>
      </w:r>
      <w:bookmarkStart w:id="37084" w:name="_ETM_Q131_301639"/>
      <w:bookmarkEnd w:id="37084"/>
      <w:r w:rsidRPr="00D90F59">
        <w:rPr>
          <w:rtl/>
        </w:rPr>
        <w:t xml:space="preserve">חוקים </w:t>
      </w:r>
      <w:bookmarkStart w:id="37085" w:name="_ETM_Q131_302029"/>
      <w:bookmarkEnd w:id="37085"/>
      <w:r w:rsidRPr="00D90F59">
        <w:rPr>
          <w:rtl/>
        </w:rPr>
        <w:t>פוליטיים</w:t>
      </w:r>
      <w:r w:rsidR="00242403">
        <w:rPr>
          <w:rFonts w:hint="cs"/>
          <w:rtl/>
        </w:rPr>
        <w:t>,</w:t>
      </w:r>
      <w:r w:rsidRPr="00D90F59">
        <w:rPr>
          <w:rtl/>
        </w:rPr>
        <w:t xml:space="preserve"> </w:t>
      </w:r>
      <w:bookmarkStart w:id="37086" w:name="_ETM_Q131_302749"/>
      <w:bookmarkEnd w:id="37086"/>
      <w:r w:rsidRPr="00D90F59">
        <w:rPr>
          <w:rtl/>
        </w:rPr>
        <w:t xml:space="preserve">תביא </w:t>
      </w:r>
      <w:bookmarkStart w:id="37087" w:name="_ETM_Q131_303079"/>
      <w:bookmarkEnd w:id="37087"/>
      <w:r w:rsidRPr="00D90F59">
        <w:rPr>
          <w:rtl/>
        </w:rPr>
        <w:t xml:space="preserve">את </w:t>
      </w:r>
      <w:bookmarkStart w:id="37088" w:name="_ETM_Q131_303170"/>
      <w:bookmarkEnd w:id="37088"/>
      <w:r w:rsidRPr="00D90F59">
        <w:rPr>
          <w:rtl/>
        </w:rPr>
        <w:t xml:space="preserve">הצימוד </w:t>
      </w:r>
      <w:bookmarkStart w:id="37089" w:name="_ETM_Q131_303560"/>
      <w:bookmarkEnd w:id="37089"/>
      <w:r w:rsidRPr="00D90F59">
        <w:rPr>
          <w:rtl/>
        </w:rPr>
        <w:t xml:space="preserve">הדיגיטלי </w:t>
      </w:r>
      <w:bookmarkStart w:id="37090" w:name="_ETM_Q131_304399"/>
      <w:bookmarkEnd w:id="37090"/>
      <w:r w:rsidRPr="00D90F59">
        <w:rPr>
          <w:rtl/>
        </w:rPr>
        <w:t xml:space="preserve">ותתחילו </w:t>
      </w:r>
      <w:bookmarkStart w:id="37091" w:name="_ETM_Q131_305329"/>
      <w:bookmarkEnd w:id="37091"/>
      <w:r w:rsidRPr="00D90F59">
        <w:rPr>
          <w:rtl/>
        </w:rPr>
        <w:t>לעבוד</w:t>
      </w:r>
      <w:r>
        <w:rPr>
          <w:rFonts w:hint="cs"/>
          <w:rtl/>
        </w:rPr>
        <w:t>. תתחילו.</w:t>
      </w:r>
    </w:p>
    <w:p w:rsidR="00F532D9" w:rsidRDefault="00F532D9" w:rsidP="00356EAB">
      <w:pPr>
        <w:rPr>
          <w:rtl/>
        </w:rPr>
      </w:pPr>
    </w:p>
    <w:p w:rsidR="00F532D9" w:rsidRDefault="00F532D9" w:rsidP="00356EAB">
      <w:pPr>
        <w:pStyle w:val="af5"/>
        <w:rPr>
          <w:rtl/>
        </w:rPr>
      </w:pPr>
      <w:bookmarkStart w:id="37092" w:name="ET_interruption_6156_19"/>
      <w:r w:rsidRPr="00006670">
        <w:rPr>
          <w:rStyle w:val="TagStyle"/>
          <w:rtl/>
        </w:rPr>
        <w:t xml:space="preserve"> &lt;&lt; קריאה &gt;&gt;</w:t>
      </w:r>
      <w:r w:rsidRPr="009270CF">
        <w:rPr>
          <w:rStyle w:val="TagStyle"/>
          <w:rtl/>
        </w:rPr>
        <w:t xml:space="preserve"> </w:t>
      </w:r>
      <w:r>
        <w:rPr>
          <w:rtl/>
        </w:rPr>
        <w:t>גלעד קריב (העבודה):</w:t>
      </w:r>
      <w:r w:rsidRPr="009270CF">
        <w:rPr>
          <w:rStyle w:val="TagStyle"/>
          <w:rtl/>
        </w:rPr>
        <w:t xml:space="preserve"> </w:t>
      </w:r>
      <w:r w:rsidRPr="00006670">
        <w:rPr>
          <w:rStyle w:val="TagStyle"/>
          <w:rtl/>
        </w:rPr>
        <w:t>&lt;&lt; קריאה &gt;&gt;</w:t>
      </w:r>
      <w:r>
        <w:rPr>
          <w:rtl/>
        </w:rPr>
        <w:t xml:space="preserve"> </w:t>
      </w:r>
      <w:bookmarkEnd w:id="37092"/>
    </w:p>
    <w:p w:rsidR="00F532D9" w:rsidRDefault="00F532D9" w:rsidP="00356EAB">
      <w:pPr>
        <w:rPr>
          <w:rtl/>
        </w:rPr>
      </w:pPr>
    </w:p>
    <w:p w:rsidR="00F532D9" w:rsidRDefault="00F532D9" w:rsidP="00356EAB">
      <w:pPr>
        <w:rPr>
          <w:rtl/>
        </w:rPr>
      </w:pPr>
      <w:r>
        <w:rPr>
          <w:rFonts w:hint="cs"/>
          <w:rtl/>
        </w:rPr>
        <w:t>הוא צודק, עם הסתייגות אחת: במקום ארבעה לילות של פיליבסטרים פוליטיים</w:t>
      </w:r>
      <w:r w:rsidR="00242403">
        <w:rPr>
          <w:rFonts w:hint="cs"/>
          <w:rtl/>
        </w:rPr>
        <w:t>,</w:t>
      </w:r>
      <w:r>
        <w:rPr>
          <w:rFonts w:hint="cs"/>
          <w:rtl/>
        </w:rPr>
        <w:t xml:space="preserve"> בוא נדבר על </w:t>
      </w:r>
      <w:bookmarkStart w:id="37093" w:name="_ETM_Q131_316206"/>
      <w:bookmarkEnd w:id="37093"/>
      <w:r>
        <w:rPr>
          <w:rFonts w:hint="cs"/>
          <w:rtl/>
        </w:rPr>
        <w:t xml:space="preserve">הקורונה. </w:t>
      </w:r>
    </w:p>
    <w:p w:rsidR="00F532D9" w:rsidRDefault="00F532D9" w:rsidP="00356EAB">
      <w:pPr>
        <w:rPr>
          <w:rtl/>
        </w:rPr>
      </w:pPr>
    </w:p>
    <w:p w:rsidR="00F532D9" w:rsidRDefault="00F532D9" w:rsidP="00356EAB">
      <w:pPr>
        <w:pStyle w:val="-"/>
        <w:rPr>
          <w:rtl/>
        </w:rPr>
      </w:pPr>
      <w:r w:rsidRPr="00006670">
        <w:rPr>
          <w:rStyle w:val="TagStyle"/>
          <w:rtl/>
        </w:rPr>
        <w:t xml:space="preserve"> &lt;&lt; דובר_המשך &gt;&gt;</w:t>
      </w:r>
      <w:r w:rsidRPr="009270CF">
        <w:rPr>
          <w:rStyle w:val="TagStyle"/>
          <w:rtl/>
        </w:rPr>
        <w:t xml:space="preserve"> </w:t>
      </w:r>
      <w:r>
        <w:rPr>
          <w:rtl/>
        </w:rPr>
        <w:t>יואב קיש (הליכוד):</w:t>
      </w:r>
      <w:r w:rsidRPr="009270CF">
        <w:rPr>
          <w:rStyle w:val="TagStyle"/>
          <w:rtl/>
        </w:rPr>
        <w:t xml:space="preserve"> </w:t>
      </w:r>
      <w:r w:rsidRPr="00006670">
        <w:rPr>
          <w:rStyle w:val="TagStyle"/>
          <w:rtl/>
        </w:rPr>
        <w:t>&lt;&lt; דובר_המשך &gt;&gt;</w:t>
      </w:r>
      <w:r>
        <w:rPr>
          <w:rtl/>
        </w:rPr>
        <w:t xml:space="preserve"> </w:t>
      </w:r>
    </w:p>
    <w:p w:rsidR="00F532D9" w:rsidRDefault="00F532D9" w:rsidP="00356EAB">
      <w:pPr>
        <w:rPr>
          <w:rtl/>
        </w:rPr>
      </w:pPr>
    </w:p>
    <w:p w:rsidR="00F532D9" w:rsidRDefault="00F532D9" w:rsidP="00356EAB">
      <w:pPr>
        <w:rPr>
          <w:rtl/>
        </w:rPr>
      </w:pPr>
      <w:r>
        <w:rPr>
          <w:rFonts w:hint="cs"/>
          <w:rtl/>
        </w:rPr>
        <w:t xml:space="preserve">אוקיי, </w:t>
      </w:r>
      <w:bookmarkStart w:id="37094" w:name="_ETM_Q131_308536"/>
      <w:bookmarkEnd w:id="37094"/>
      <w:r>
        <w:rPr>
          <w:rFonts w:hint="cs"/>
          <w:rtl/>
        </w:rPr>
        <w:t xml:space="preserve">תודה. עכשיו יותר חשוב לומר לי לשר </w:t>
      </w:r>
      <w:bookmarkStart w:id="37095" w:name="_ETM_Q131_311802"/>
      <w:bookmarkStart w:id="37096" w:name="_ETM_Q131_314560"/>
      <w:bookmarkEnd w:id="37095"/>
      <w:bookmarkEnd w:id="37096"/>
      <w:r>
        <w:rPr>
          <w:rFonts w:hint="cs"/>
          <w:rtl/>
        </w:rPr>
        <w:t xml:space="preserve">יואל מקבינט הקורונה: </w:t>
      </w:r>
      <w:bookmarkStart w:id="37097" w:name="_ETM_Q131_314709"/>
      <w:bookmarkStart w:id="37098" w:name="_ETM_Q131_316069"/>
      <w:bookmarkEnd w:id="37097"/>
      <w:bookmarkEnd w:id="37098"/>
      <w:r w:rsidRPr="00D90F59">
        <w:rPr>
          <w:rtl/>
        </w:rPr>
        <w:t xml:space="preserve">הנושא </w:t>
      </w:r>
      <w:bookmarkStart w:id="37099" w:name="_ETM_Q131_316849"/>
      <w:bookmarkEnd w:id="37099"/>
      <w:r w:rsidRPr="00D90F59">
        <w:rPr>
          <w:rtl/>
        </w:rPr>
        <w:t xml:space="preserve">של </w:t>
      </w:r>
      <w:bookmarkStart w:id="37100" w:name="_ETM_Q131_317150"/>
      <w:bookmarkEnd w:id="37100"/>
      <w:r w:rsidRPr="00D90F59">
        <w:rPr>
          <w:rtl/>
        </w:rPr>
        <w:t xml:space="preserve">הבחירה </w:t>
      </w:r>
      <w:bookmarkStart w:id="37101" w:name="_ETM_Q131_317599"/>
      <w:bookmarkEnd w:id="37101"/>
      <w:r>
        <w:rPr>
          <w:rtl/>
        </w:rPr>
        <w:t>מ</w:t>
      </w:r>
      <w:r w:rsidRPr="00D90F59">
        <w:rPr>
          <w:rtl/>
        </w:rPr>
        <w:t>ד</w:t>
      </w:r>
      <w:r>
        <w:rPr>
          <w:rFonts w:hint="cs"/>
          <w:rtl/>
        </w:rPr>
        <w:t>ע</w:t>
      </w:r>
      <w:r w:rsidRPr="00D90F59">
        <w:rPr>
          <w:rtl/>
        </w:rPr>
        <w:t xml:space="preserve">ת </w:t>
      </w:r>
      <w:bookmarkStart w:id="37102" w:name="_ETM_Q131_318409"/>
      <w:bookmarkEnd w:id="37102"/>
      <w:r w:rsidRPr="00D90F59">
        <w:rPr>
          <w:rtl/>
        </w:rPr>
        <w:t xml:space="preserve">שלא </w:t>
      </w:r>
      <w:bookmarkStart w:id="37103" w:name="_ETM_Q131_318799"/>
      <w:bookmarkEnd w:id="37103"/>
      <w:r w:rsidRPr="00D90F59">
        <w:rPr>
          <w:rtl/>
        </w:rPr>
        <w:t xml:space="preserve">לעשות </w:t>
      </w:r>
      <w:bookmarkStart w:id="37104" w:name="_ETM_Q131_319219"/>
      <w:bookmarkEnd w:id="37104"/>
      <w:r w:rsidRPr="00D90F59">
        <w:rPr>
          <w:rtl/>
        </w:rPr>
        <w:t xml:space="preserve">ולומר </w:t>
      </w:r>
      <w:bookmarkStart w:id="37105" w:name="_ETM_Q131_319669"/>
      <w:bookmarkEnd w:id="37105"/>
      <w:r w:rsidRPr="00D90F59">
        <w:rPr>
          <w:rtl/>
        </w:rPr>
        <w:t xml:space="preserve">שהחיסונים </w:t>
      </w:r>
      <w:bookmarkStart w:id="37106" w:name="_ETM_Q131_320629"/>
      <w:bookmarkEnd w:id="37106"/>
      <w:r w:rsidRPr="00D90F59">
        <w:rPr>
          <w:rtl/>
        </w:rPr>
        <w:t xml:space="preserve">ינצחו </w:t>
      </w:r>
      <w:bookmarkStart w:id="37107" w:name="_ETM_Q131_321079"/>
      <w:bookmarkEnd w:id="37107"/>
      <w:r w:rsidRPr="00D90F59">
        <w:rPr>
          <w:rtl/>
        </w:rPr>
        <w:t xml:space="preserve">את </w:t>
      </w:r>
      <w:bookmarkStart w:id="37108" w:name="_ETM_Q131_321799"/>
      <w:bookmarkEnd w:id="37108"/>
      <w:r w:rsidRPr="00D90F59">
        <w:rPr>
          <w:rtl/>
        </w:rPr>
        <w:t xml:space="preserve">וריאנט </w:t>
      </w:r>
      <w:bookmarkStart w:id="37109" w:name="_ETM_Q131_322219"/>
      <w:bookmarkEnd w:id="37109"/>
      <w:r w:rsidRPr="00D90F59">
        <w:rPr>
          <w:rtl/>
        </w:rPr>
        <w:t>הדלתא</w:t>
      </w:r>
      <w:r>
        <w:rPr>
          <w:rFonts w:hint="cs"/>
          <w:rtl/>
        </w:rPr>
        <w:t>,</w:t>
      </w:r>
      <w:r w:rsidRPr="00D90F59">
        <w:rPr>
          <w:rtl/>
        </w:rPr>
        <w:t xml:space="preserve"> </w:t>
      </w:r>
      <w:bookmarkStart w:id="37110" w:name="_ETM_Q131_323340"/>
      <w:bookmarkEnd w:id="37110"/>
      <w:r w:rsidRPr="00D90F59">
        <w:rPr>
          <w:rtl/>
        </w:rPr>
        <w:t xml:space="preserve">הוא </w:t>
      </w:r>
      <w:bookmarkStart w:id="37111" w:name="_ETM_Q131_326010"/>
      <w:bookmarkEnd w:id="37111"/>
      <w:r w:rsidR="00C9608A">
        <w:rPr>
          <w:rFonts w:hint="cs"/>
          <w:rtl/>
        </w:rPr>
        <w:t>– – –</w:t>
      </w:r>
    </w:p>
    <w:p w:rsidR="00F532D9" w:rsidRDefault="00F532D9" w:rsidP="00356EAB">
      <w:pPr>
        <w:rPr>
          <w:rtl/>
        </w:rPr>
      </w:pPr>
    </w:p>
    <w:p w:rsidR="00F532D9" w:rsidRDefault="00F532D9" w:rsidP="00356EAB">
      <w:pPr>
        <w:pStyle w:val="af5"/>
        <w:rPr>
          <w:rtl/>
        </w:rPr>
      </w:pPr>
      <w:bookmarkStart w:id="37112" w:name="ET_interruption_6215_22"/>
      <w:r w:rsidRPr="00006670">
        <w:rPr>
          <w:rStyle w:val="TagStyle"/>
          <w:rtl/>
        </w:rPr>
        <w:t xml:space="preserve"> &lt;&lt; קריאה &gt;&gt;</w:t>
      </w:r>
      <w:r w:rsidRPr="003214EF">
        <w:rPr>
          <w:rStyle w:val="TagStyle"/>
          <w:rtl/>
        </w:rPr>
        <w:t xml:space="preserve"> </w:t>
      </w:r>
      <w:r>
        <w:rPr>
          <w:rtl/>
        </w:rPr>
        <w:t>שר התיירות יואל רזבוזוב:</w:t>
      </w:r>
      <w:r w:rsidRPr="003214EF">
        <w:rPr>
          <w:rStyle w:val="TagStyle"/>
          <w:rtl/>
        </w:rPr>
        <w:t xml:space="preserve"> </w:t>
      </w:r>
      <w:r w:rsidRPr="00006670">
        <w:rPr>
          <w:rStyle w:val="TagStyle"/>
          <w:rtl/>
        </w:rPr>
        <w:t>&lt;&lt; קריאה &gt;&gt;</w:t>
      </w:r>
      <w:r>
        <w:rPr>
          <w:rtl/>
        </w:rPr>
        <w:t xml:space="preserve"> </w:t>
      </w:r>
      <w:bookmarkEnd w:id="37112"/>
    </w:p>
    <w:p w:rsidR="00F532D9" w:rsidRDefault="00F532D9" w:rsidP="00356EAB">
      <w:pPr>
        <w:rPr>
          <w:rtl/>
        </w:rPr>
      </w:pPr>
    </w:p>
    <w:p w:rsidR="00F532D9" w:rsidRDefault="00F532D9" w:rsidP="00356EAB">
      <w:pPr>
        <w:rPr>
          <w:rtl/>
        </w:rPr>
      </w:pPr>
      <w:r>
        <w:rPr>
          <w:rFonts w:hint="cs"/>
          <w:rtl/>
        </w:rPr>
        <w:t xml:space="preserve">מי אמר </w:t>
      </w:r>
      <w:bookmarkStart w:id="37113" w:name="_ETM_Q131_325368"/>
      <w:bookmarkEnd w:id="37113"/>
      <w:r>
        <w:rPr>
          <w:rFonts w:hint="cs"/>
          <w:rtl/>
        </w:rPr>
        <w:t xml:space="preserve">שאנחנו </w:t>
      </w:r>
      <w:r w:rsidR="00C9608A">
        <w:rPr>
          <w:rFonts w:hint="cs"/>
          <w:rtl/>
        </w:rPr>
        <w:t>– – –</w:t>
      </w:r>
    </w:p>
    <w:p w:rsidR="00F532D9" w:rsidRDefault="00F532D9" w:rsidP="00356EAB">
      <w:pPr>
        <w:rPr>
          <w:rtl/>
        </w:rPr>
      </w:pPr>
    </w:p>
    <w:p w:rsidR="00F532D9" w:rsidRDefault="00F532D9" w:rsidP="00356EAB">
      <w:pPr>
        <w:pStyle w:val="-"/>
        <w:rPr>
          <w:rtl/>
        </w:rPr>
      </w:pPr>
      <w:bookmarkStart w:id="37114" w:name="ET_speakercontinue_5296_23"/>
      <w:r w:rsidRPr="00006670">
        <w:rPr>
          <w:rStyle w:val="TagStyle"/>
          <w:rtl/>
        </w:rPr>
        <w:t xml:space="preserve"> &lt;&lt; דובר_המשך &gt;&gt;</w:t>
      </w:r>
      <w:r w:rsidRPr="003214EF">
        <w:rPr>
          <w:rStyle w:val="TagStyle"/>
          <w:rtl/>
        </w:rPr>
        <w:t xml:space="preserve"> </w:t>
      </w:r>
      <w:r>
        <w:rPr>
          <w:rtl/>
        </w:rPr>
        <w:t>יואב קיש (הליכוד):</w:t>
      </w:r>
      <w:r w:rsidRPr="003214EF">
        <w:rPr>
          <w:rStyle w:val="TagStyle"/>
          <w:rtl/>
        </w:rPr>
        <w:t xml:space="preserve"> </w:t>
      </w:r>
      <w:r w:rsidRPr="00006670">
        <w:rPr>
          <w:rStyle w:val="TagStyle"/>
          <w:rtl/>
        </w:rPr>
        <w:t>&lt;&lt; דובר_המשך &gt;&gt;</w:t>
      </w:r>
      <w:r>
        <w:rPr>
          <w:rtl/>
        </w:rPr>
        <w:t xml:space="preserve"> </w:t>
      </w:r>
      <w:bookmarkEnd w:id="37114"/>
    </w:p>
    <w:p w:rsidR="00F532D9" w:rsidRDefault="00F532D9" w:rsidP="00356EAB">
      <w:pPr>
        <w:rPr>
          <w:rtl/>
        </w:rPr>
      </w:pPr>
    </w:p>
    <w:p w:rsidR="00F532D9" w:rsidRDefault="00F532D9" w:rsidP="00242403">
      <w:pPr>
        <w:rPr>
          <w:rtl/>
        </w:rPr>
      </w:pPr>
      <w:r>
        <w:rPr>
          <w:rFonts w:hint="cs"/>
          <w:rtl/>
        </w:rPr>
        <w:t>זה מה ש</w:t>
      </w:r>
      <w:r w:rsidRPr="00D90F59">
        <w:rPr>
          <w:rtl/>
        </w:rPr>
        <w:t xml:space="preserve">אמר </w:t>
      </w:r>
      <w:bookmarkStart w:id="37115" w:name="_ETM_Q131_326459"/>
      <w:bookmarkEnd w:id="37115"/>
      <w:r w:rsidRPr="00D90F59">
        <w:rPr>
          <w:rtl/>
        </w:rPr>
        <w:t>בנט</w:t>
      </w:r>
      <w:r>
        <w:rPr>
          <w:rFonts w:hint="cs"/>
          <w:rtl/>
        </w:rPr>
        <w:t>,</w:t>
      </w:r>
      <w:r w:rsidRPr="00D90F59">
        <w:rPr>
          <w:rtl/>
        </w:rPr>
        <w:t xml:space="preserve"> </w:t>
      </w:r>
      <w:bookmarkStart w:id="37116" w:name="_ETM_Q131_326819"/>
      <w:bookmarkEnd w:id="37116"/>
      <w:r>
        <w:rPr>
          <w:rFonts w:hint="cs"/>
          <w:rtl/>
        </w:rPr>
        <w:t>"</w:t>
      </w:r>
      <w:r w:rsidRPr="00D90F59">
        <w:rPr>
          <w:rtl/>
        </w:rPr>
        <w:t>המלצות</w:t>
      </w:r>
      <w:r>
        <w:rPr>
          <w:rFonts w:hint="cs"/>
          <w:rtl/>
        </w:rPr>
        <w:t>"</w:t>
      </w:r>
      <w:r w:rsidRPr="00D90F59">
        <w:rPr>
          <w:rtl/>
        </w:rPr>
        <w:t xml:space="preserve"> </w:t>
      </w:r>
      <w:bookmarkStart w:id="37117" w:name="_ETM_Q131_327359"/>
      <w:bookmarkEnd w:id="37117"/>
      <w:r w:rsidRPr="00D90F59">
        <w:rPr>
          <w:rtl/>
        </w:rPr>
        <w:t>וזה</w:t>
      </w:r>
      <w:r>
        <w:rPr>
          <w:rFonts w:hint="cs"/>
          <w:rtl/>
        </w:rPr>
        <w:t>.</w:t>
      </w:r>
      <w:r w:rsidRPr="00D90F59">
        <w:rPr>
          <w:rtl/>
        </w:rPr>
        <w:t xml:space="preserve"> </w:t>
      </w:r>
      <w:bookmarkStart w:id="37118" w:name="_ETM_Q131_327810"/>
      <w:bookmarkStart w:id="37119" w:name="_ETM_Q131_328499"/>
      <w:bookmarkEnd w:id="37118"/>
      <w:bookmarkEnd w:id="37119"/>
      <w:r>
        <w:rPr>
          <w:rFonts w:hint="cs"/>
          <w:rtl/>
        </w:rPr>
        <w:t xml:space="preserve">את </w:t>
      </w:r>
      <w:r w:rsidRPr="00D90F59">
        <w:rPr>
          <w:rtl/>
        </w:rPr>
        <w:t xml:space="preserve">זה </w:t>
      </w:r>
      <w:bookmarkStart w:id="37120" w:name="_ETM_Q131_328680"/>
      <w:bookmarkEnd w:id="37120"/>
      <w:r w:rsidRPr="00D90F59">
        <w:rPr>
          <w:rtl/>
        </w:rPr>
        <w:t xml:space="preserve">הוא </w:t>
      </w:r>
      <w:bookmarkStart w:id="37121" w:name="_ETM_Q131_328739"/>
      <w:bookmarkEnd w:id="37121"/>
      <w:r w:rsidRPr="00D90F59">
        <w:rPr>
          <w:rtl/>
        </w:rPr>
        <w:t>אמר</w:t>
      </w:r>
      <w:r>
        <w:rPr>
          <w:rFonts w:hint="cs"/>
          <w:rtl/>
        </w:rPr>
        <w:t>,</w:t>
      </w:r>
      <w:r w:rsidRPr="00D90F59">
        <w:rPr>
          <w:rtl/>
        </w:rPr>
        <w:t xml:space="preserve"> </w:t>
      </w:r>
      <w:bookmarkStart w:id="37122" w:name="_ETM_Q131_329010"/>
      <w:bookmarkStart w:id="37123" w:name="_ETM_Q131_329159"/>
      <w:bookmarkEnd w:id="37122"/>
      <w:bookmarkEnd w:id="37123"/>
      <w:r w:rsidRPr="00D90F59">
        <w:rPr>
          <w:rtl/>
        </w:rPr>
        <w:t xml:space="preserve">לא </w:t>
      </w:r>
      <w:bookmarkStart w:id="37124" w:name="_ETM_Q131_329280"/>
      <w:bookmarkEnd w:id="37124"/>
      <w:r w:rsidRPr="00D90F59">
        <w:rPr>
          <w:rtl/>
        </w:rPr>
        <w:t>אני</w:t>
      </w:r>
      <w:r>
        <w:rPr>
          <w:rFonts w:hint="cs"/>
          <w:rtl/>
        </w:rPr>
        <w:t>.</w:t>
      </w:r>
      <w:r w:rsidRPr="00D90F59">
        <w:rPr>
          <w:rtl/>
        </w:rPr>
        <w:t xml:space="preserve"> </w:t>
      </w:r>
      <w:bookmarkStart w:id="37125" w:name="_ETM_Q131_329370"/>
      <w:bookmarkEnd w:id="37125"/>
      <w:r w:rsidRPr="00D90F59">
        <w:rPr>
          <w:rtl/>
        </w:rPr>
        <w:t>את</w:t>
      </w:r>
      <w:r>
        <w:rPr>
          <w:rFonts w:hint="cs"/>
          <w:rtl/>
        </w:rPr>
        <w:t>ה</w:t>
      </w:r>
      <w:r w:rsidRPr="00D90F59">
        <w:rPr>
          <w:rtl/>
        </w:rPr>
        <w:t xml:space="preserve"> </w:t>
      </w:r>
      <w:bookmarkStart w:id="37126" w:name="_ETM_Q131_329459"/>
      <w:bookmarkEnd w:id="37126"/>
      <w:r w:rsidRPr="00D90F59">
        <w:rPr>
          <w:rtl/>
        </w:rPr>
        <w:t xml:space="preserve">רוצה </w:t>
      </w:r>
      <w:bookmarkStart w:id="37127" w:name="_ETM_Q131_329639"/>
      <w:bookmarkEnd w:id="37127"/>
      <w:r w:rsidRPr="00D90F59">
        <w:rPr>
          <w:rtl/>
        </w:rPr>
        <w:t xml:space="preserve">שאני </w:t>
      </w:r>
      <w:bookmarkStart w:id="37128" w:name="_ETM_Q131_329790"/>
      <w:bookmarkEnd w:id="37128"/>
      <w:r w:rsidRPr="00D90F59">
        <w:rPr>
          <w:rtl/>
        </w:rPr>
        <w:t xml:space="preserve">אוציא </w:t>
      </w:r>
      <w:bookmarkStart w:id="37129" w:name="_ETM_Q131_329909"/>
      <w:bookmarkEnd w:id="37129"/>
      <w:r w:rsidRPr="00D90F59">
        <w:rPr>
          <w:rtl/>
        </w:rPr>
        <w:t xml:space="preserve">לך </w:t>
      </w:r>
      <w:bookmarkStart w:id="37130" w:name="_ETM_Q131_330030"/>
      <w:bookmarkEnd w:id="37130"/>
      <w:r w:rsidRPr="00D90F59">
        <w:rPr>
          <w:rtl/>
        </w:rPr>
        <w:t xml:space="preserve">את </w:t>
      </w:r>
      <w:bookmarkStart w:id="37131" w:name="_ETM_Q131_330120"/>
      <w:bookmarkEnd w:id="37131"/>
      <w:r w:rsidRPr="00D90F59">
        <w:rPr>
          <w:rtl/>
        </w:rPr>
        <w:t xml:space="preserve">הציטוט </w:t>
      </w:r>
      <w:bookmarkStart w:id="37132" w:name="_ETM_Q131_330540"/>
      <w:bookmarkEnd w:id="37132"/>
      <w:r w:rsidRPr="00D90F59">
        <w:rPr>
          <w:rtl/>
        </w:rPr>
        <w:t>שלו</w:t>
      </w:r>
      <w:r>
        <w:rPr>
          <w:rFonts w:hint="cs"/>
          <w:rtl/>
        </w:rPr>
        <w:t>?</w:t>
      </w:r>
      <w:r w:rsidRPr="00D90F59">
        <w:rPr>
          <w:rtl/>
        </w:rPr>
        <w:t xml:space="preserve"> </w:t>
      </w:r>
      <w:bookmarkStart w:id="37133" w:name="_ETM_Q131_331169"/>
      <w:bookmarkEnd w:id="37133"/>
      <w:r w:rsidRPr="00D90F59">
        <w:rPr>
          <w:rtl/>
        </w:rPr>
        <w:t xml:space="preserve">הוא </w:t>
      </w:r>
      <w:bookmarkStart w:id="37134" w:name="_ETM_Q131_331349"/>
      <w:bookmarkEnd w:id="37134"/>
      <w:r w:rsidRPr="00D90F59">
        <w:rPr>
          <w:rtl/>
        </w:rPr>
        <w:t>אמר</w:t>
      </w:r>
      <w:r>
        <w:rPr>
          <w:rFonts w:hint="cs"/>
          <w:rtl/>
        </w:rPr>
        <w:t>:</w:t>
      </w:r>
      <w:r w:rsidRPr="00D90F59">
        <w:rPr>
          <w:rtl/>
        </w:rPr>
        <w:t xml:space="preserve"> </w:t>
      </w:r>
      <w:bookmarkStart w:id="37135" w:name="_ETM_Q131_331889"/>
      <w:bookmarkEnd w:id="37135"/>
      <w:r w:rsidRPr="00D90F59">
        <w:rPr>
          <w:rtl/>
        </w:rPr>
        <w:t xml:space="preserve">אנחנו </w:t>
      </w:r>
      <w:bookmarkStart w:id="37136" w:name="_ETM_Q131_332189"/>
      <w:bookmarkEnd w:id="37136"/>
      <w:r w:rsidRPr="00D90F59">
        <w:rPr>
          <w:rtl/>
        </w:rPr>
        <w:t xml:space="preserve">עכשיו </w:t>
      </w:r>
      <w:bookmarkStart w:id="37137" w:name="_ETM_Q131_332430"/>
      <w:bookmarkEnd w:id="37137"/>
      <w:r w:rsidRPr="00D90F59">
        <w:rPr>
          <w:rtl/>
        </w:rPr>
        <w:t xml:space="preserve">לא </w:t>
      </w:r>
      <w:bookmarkStart w:id="37138" w:name="_ETM_Q131_332519"/>
      <w:bookmarkEnd w:id="37138"/>
      <w:r w:rsidRPr="00D90F59">
        <w:rPr>
          <w:rtl/>
        </w:rPr>
        <w:t xml:space="preserve">עושים </w:t>
      </w:r>
      <w:bookmarkStart w:id="37139" w:name="_ETM_Q131_332790"/>
      <w:bookmarkEnd w:id="37139"/>
      <w:r w:rsidRPr="00D90F59">
        <w:rPr>
          <w:rtl/>
        </w:rPr>
        <w:t xml:space="preserve">שום </w:t>
      </w:r>
      <w:bookmarkStart w:id="37140" w:name="_ETM_Q131_332999"/>
      <w:bookmarkEnd w:id="37140"/>
      <w:r w:rsidRPr="00D90F59">
        <w:rPr>
          <w:rtl/>
        </w:rPr>
        <w:t>דבר</w:t>
      </w:r>
      <w:r>
        <w:rPr>
          <w:rFonts w:hint="cs"/>
          <w:rtl/>
        </w:rPr>
        <w:t>.</w:t>
      </w:r>
      <w:r w:rsidRPr="00D90F59">
        <w:rPr>
          <w:rtl/>
        </w:rPr>
        <w:t xml:space="preserve"> </w:t>
      </w:r>
      <w:bookmarkStart w:id="37141" w:name="_ETM_Q131_333620"/>
      <w:bookmarkEnd w:id="37141"/>
      <w:r w:rsidRPr="00D90F59">
        <w:rPr>
          <w:rtl/>
        </w:rPr>
        <w:t xml:space="preserve">דרך </w:t>
      </w:r>
      <w:bookmarkStart w:id="37142" w:name="_ETM_Q131_333860"/>
      <w:bookmarkEnd w:id="37142"/>
      <w:r w:rsidRPr="00D90F59">
        <w:rPr>
          <w:rtl/>
        </w:rPr>
        <w:t>אגב</w:t>
      </w:r>
      <w:r>
        <w:rPr>
          <w:rFonts w:hint="cs"/>
          <w:rtl/>
        </w:rPr>
        <w:t>,</w:t>
      </w:r>
      <w:r w:rsidRPr="00D90F59">
        <w:rPr>
          <w:rtl/>
        </w:rPr>
        <w:t xml:space="preserve"> </w:t>
      </w:r>
      <w:bookmarkStart w:id="37143" w:name="_ETM_Q131_334070"/>
      <w:bookmarkEnd w:id="37143"/>
      <w:r w:rsidRPr="00D90F59">
        <w:rPr>
          <w:rtl/>
        </w:rPr>
        <w:t xml:space="preserve">יש </w:t>
      </w:r>
      <w:bookmarkStart w:id="37144" w:name="_ETM_Q131_334220"/>
      <w:bookmarkEnd w:id="37144"/>
      <w:r w:rsidRPr="00D90F59">
        <w:rPr>
          <w:rtl/>
        </w:rPr>
        <w:t xml:space="preserve">לזה </w:t>
      </w:r>
      <w:bookmarkStart w:id="37145" w:name="_ETM_Q131_334400"/>
      <w:bookmarkEnd w:id="37145"/>
      <w:r w:rsidRPr="00D90F59">
        <w:rPr>
          <w:rtl/>
        </w:rPr>
        <w:t>יתרון</w:t>
      </w:r>
      <w:r>
        <w:rPr>
          <w:rFonts w:hint="cs"/>
          <w:rtl/>
        </w:rPr>
        <w:t>.</w:t>
      </w:r>
      <w:r w:rsidRPr="00D90F59">
        <w:rPr>
          <w:rtl/>
        </w:rPr>
        <w:t xml:space="preserve"> </w:t>
      </w:r>
      <w:bookmarkStart w:id="37146" w:name="_ETM_Q131_334820"/>
      <w:bookmarkEnd w:id="37146"/>
      <w:r w:rsidRPr="00D90F59">
        <w:rPr>
          <w:rtl/>
        </w:rPr>
        <w:t xml:space="preserve">אני </w:t>
      </w:r>
      <w:bookmarkStart w:id="37147" w:name="_ETM_Q131_335000"/>
      <w:bookmarkEnd w:id="37147"/>
      <w:r w:rsidRPr="00D90F59">
        <w:rPr>
          <w:rtl/>
        </w:rPr>
        <w:t xml:space="preserve">מבין </w:t>
      </w:r>
      <w:bookmarkStart w:id="37148" w:name="_ETM_Q131_335270"/>
      <w:bookmarkEnd w:id="37148"/>
      <w:r w:rsidRPr="00D90F59">
        <w:rPr>
          <w:rtl/>
        </w:rPr>
        <w:t xml:space="preserve">גם </w:t>
      </w:r>
      <w:bookmarkStart w:id="37149" w:name="_ETM_Q131_335419"/>
      <w:bookmarkEnd w:id="37149"/>
      <w:r w:rsidRPr="00D90F59">
        <w:rPr>
          <w:rtl/>
        </w:rPr>
        <w:t xml:space="preserve">את </w:t>
      </w:r>
      <w:bookmarkStart w:id="37150" w:name="_ETM_Q131_335480"/>
      <w:bookmarkEnd w:id="37150"/>
      <w:r w:rsidRPr="00D90F59">
        <w:rPr>
          <w:rtl/>
        </w:rPr>
        <w:t>היתרון</w:t>
      </w:r>
      <w:r w:rsidR="00242403">
        <w:rPr>
          <w:rFonts w:hint="cs"/>
          <w:rtl/>
        </w:rPr>
        <w:t>.</w:t>
      </w:r>
      <w:r w:rsidRPr="00D90F59">
        <w:rPr>
          <w:rtl/>
        </w:rPr>
        <w:t xml:space="preserve"> </w:t>
      </w:r>
      <w:bookmarkStart w:id="37151" w:name="_ETM_Q131_335930"/>
      <w:bookmarkEnd w:id="37151"/>
      <w:r w:rsidRPr="00D90F59">
        <w:rPr>
          <w:rtl/>
        </w:rPr>
        <w:t xml:space="preserve">היתרון </w:t>
      </w:r>
      <w:bookmarkStart w:id="37152" w:name="_ETM_Q131_336290"/>
      <w:bookmarkEnd w:id="37152"/>
      <w:r>
        <w:rPr>
          <w:rFonts w:hint="cs"/>
          <w:rtl/>
        </w:rPr>
        <w:t xml:space="preserve">הוא </w:t>
      </w:r>
      <w:r w:rsidRPr="00D90F59">
        <w:rPr>
          <w:rtl/>
        </w:rPr>
        <w:t xml:space="preserve">שהכלכלה </w:t>
      </w:r>
      <w:bookmarkStart w:id="37153" w:name="_ETM_Q131_337010"/>
      <w:bookmarkEnd w:id="37153"/>
      <w:r w:rsidRPr="00D90F59">
        <w:rPr>
          <w:rtl/>
        </w:rPr>
        <w:t xml:space="preserve">וההחלטות </w:t>
      </w:r>
      <w:bookmarkStart w:id="37154" w:name="_ETM_Q131_337520"/>
      <w:bookmarkEnd w:id="37154"/>
      <w:r w:rsidRPr="00D90F59">
        <w:rPr>
          <w:rtl/>
        </w:rPr>
        <w:t>הקשות</w:t>
      </w:r>
      <w:r>
        <w:rPr>
          <w:rFonts w:hint="cs"/>
          <w:rtl/>
        </w:rPr>
        <w:t>,</w:t>
      </w:r>
      <w:r w:rsidRPr="00D90F59">
        <w:rPr>
          <w:rtl/>
        </w:rPr>
        <w:t xml:space="preserve"> </w:t>
      </w:r>
      <w:bookmarkStart w:id="37155" w:name="_ETM_Q131_337910"/>
      <w:bookmarkStart w:id="37156" w:name="_ETM_Q131_338030"/>
      <w:bookmarkEnd w:id="37155"/>
      <w:bookmarkEnd w:id="37156"/>
      <w:r>
        <w:rPr>
          <w:rFonts w:hint="cs"/>
          <w:rtl/>
        </w:rPr>
        <w:t>ה</w:t>
      </w:r>
      <w:r w:rsidRPr="00D90F59">
        <w:rPr>
          <w:rtl/>
        </w:rPr>
        <w:t>לא</w:t>
      </w:r>
      <w:bookmarkStart w:id="37157" w:name="_ETM_Q131_338120"/>
      <w:bookmarkEnd w:id="37157"/>
      <w:r>
        <w:rPr>
          <w:rFonts w:hint="cs"/>
          <w:rtl/>
        </w:rPr>
        <w:t>-</w:t>
      </w:r>
      <w:r w:rsidRPr="00D90F59">
        <w:rPr>
          <w:rtl/>
        </w:rPr>
        <w:t>פופולריות</w:t>
      </w:r>
      <w:r>
        <w:rPr>
          <w:rFonts w:hint="cs"/>
          <w:rtl/>
        </w:rPr>
        <w:t xml:space="preserve"> </w:t>
      </w:r>
      <w:r>
        <w:rPr>
          <w:rtl/>
        </w:rPr>
        <w:t>–</w:t>
      </w:r>
      <w:r w:rsidRPr="00D90F59">
        <w:rPr>
          <w:rtl/>
        </w:rPr>
        <w:t xml:space="preserve"> </w:t>
      </w:r>
      <w:bookmarkStart w:id="37158" w:name="_ETM_Q131_339080"/>
      <w:bookmarkEnd w:id="37158"/>
      <w:r w:rsidRPr="00D90F59">
        <w:rPr>
          <w:rtl/>
        </w:rPr>
        <w:t xml:space="preserve">לא </w:t>
      </w:r>
      <w:bookmarkStart w:id="37159" w:name="_ETM_Q131_339260"/>
      <w:bookmarkEnd w:id="37159"/>
      <w:r w:rsidRPr="00D90F59">
        <w:rPr>
          <w:rtl/>
        </w:rPr>
        <w:t xml:space="preserve">פוגעים </w:t>
      </w:r>
      <w:bookmarkStart w:id="37160" w:name="_ETM_Q131_339620"/>
      <w:bookmarkEnd w:id="37160"/>
      <w:r>
        <w:rPr>
          <w:rtl/>
        </w:rPr>
        <w:t>בה</w:t>
      </w:r>
      <w:r>
        <w:rPr>
          <w:rFonts w:hint="cs"/>
          <w:rtl/>
        </w:rPr>
        <w:t>ם.</w:t>
      </w:r>
      <w:r w:rsidRPr="00D90F59">
        <w:rPr>
          <w:rtl/>
        </w:rPr>
        <w:t xml:space="preserve"> </w:t>
      </w:r>
      <w:bookmarkStart w:id="37161" w:name="_ETM_Q131_340200"/>
      <w:bookmarkEnd w:id="37161"/>
      <w:r w:rsidRPr="00D90F59">
        <w:rPr>
          <w:rtl/>
        </w:rPr>
        <w:t xml:space="preserve">אבל </w:t>
      </w:r>
      <w:bookmarkStart w:id="37162" w:name="_ETM_Q131_340469"/>
      <w:bookmarkEnd w:id="37162"/>
      <w:r w:rsidRPr="00D90F59">
        <w:rPr>
          <w:rtl/>
        </w:rPr>
        <w:t xml:space="preserve">מה </w:t>
      </w:r>
      <w:bookmarkStart w:id="37163" w:name="_ETM_Q131_340590"/>
      <w:bookmarkEnd w:id="37163"/>
      <w:r w:rsidRPr="00D90F59">
        <w:rPr>
          <w:rtl/>
        </w:rPr>
        <w:t>לעשות</w:t>
      </w:r>
      <w:r>
        <w:rPr>
          <w:rFonts w:hint="cs"/>
          <w:rtl/>
        </w:rPr>
        <w:t>,</w:t>
      </w:r>
      <w:r w:rsidRPr="00D90F59">
        <w:rPr>
          <w:rtl/>
        </w:rPr>
        <w:t xml:space="preserve"> </w:t>
      </w:r>
      <w:bookmarkStart w:id="37164" w:name="_ETM_Q131_340950"/>
      <w:bookmarkEnd w:id="37164"/>
      <w:r w:rsidRPr="00D90F59">
        <w:rPr>
          <w:rtl/>
        </w:rPr>
        <w:t xml:space="preserve">זה </w:t>
      </w:r>
      <w:bookmarkStart w:id="37165" w:name="_ETM_Q131_341069"/>
      <w:bookmarkEnd w:id="37165"/>
      <w:r w:rsidRPr="00D90F59">
        <w:rPr>
          <w:rtl/>
        </w:rPr>
        <w:t xml:space="preserve">התפקיד </w:t>
      </w:r>
      <w:bookmarkStart w:id="37166" w:name="_ETM_Q131_341459"/>
      <w:bookmarkEnd w:id="37166"/>
      <w:r w:rsidRPr="00D90F59">
        <w:rPr>
          <w:rtl/>
        </w:rPr>
        <w:t>לפעמים</w:t>
      </w:r>
      <w:r>
        <w:rPr>
          <w:rFonts w:hint="cs"/>
          <w:rtl/>
        </w:rPr>
        <w:t>.</w:t>
      </w:r>
      <w:r w:rsidRPr="00D90F59">
        <w:rPr>
          <w:rtl/>
        </w:rPr>
        <w:t xml:space="preserve"> </w:t>
      </w:r>
      <w:bookmarkStart w:id="37167" w:name="_ETM_Q131_341819"/>
      <w:bookmarkStart w:id="37168" w:name="_ETM_Q131_343902"/>
      <w:bookmarkStart w:id="37169" w:name="_ETM_Q131_343972"/>
      <w:bookmarkStart w:id="37170" w:name="_ETM_Q131_344043"/>
      <w:bookmarkStart w:id="37171" w:name="_ETM_Q131_344108"/>
      <w:bookmarkEnd w:id="37167"/>
      <w:bookmarkEnd w:id="37168"/>
      <w:bookmarkEnd w:id="37169"/>
      <w:bookmarkEnd w:id="37170"/>
      <w:bookmarkEnd w:id="37171"/>
      <w:r w:rsidRPr="00D90F59">
        <w:rPr>
          <w:rtl/>
        </w:rPr>
        <w:t xml:space="preserve">ולמה </w:t>
      </w:r>
      <w:bookmarkStart w:id="37172" w:name="_ETM_Q131_342239"/>
      <w:bookmarkEnd w:id="37172"/>
      <w:r w:rsidRPr="00D90F59">
        <w:rPr>
          <w:rtl/>
        </w:rPr>
        <w:t xml:space="preserve">אני </w:t>
      </w:r>
      <w:bookmarkStart w:id="37173" w:name="_ETM_Q131_342359"/>
      <w:bookmarkEnd w:id="37173"/>
      <w:r w:rsidRPr="00D90F59">
        <w:rPr>
          <w:rtl/>
        </w:rPr>
        <w:t xml:space="preserve">אומר </w:t>
      </w:r>
      <w:bookmarkStart w:id="37174" w:name="_ETM_Q131_342569"/>
      <w:bookmarkEnd w:id="37174"/>
      <w:r w:rsidRPr="00D90F59">
        <w:rPr>
          <w:rtl/>
        </w:rPr>
        <w:t xml:space="preserve">לך </w:t>
      </w:r>
      <w:bookmarkStart w:id="37175" w:name="_ETM_Q131_342779"/>
      <w:bookmarkEnd w:id="37175"/>
      <w:r w:rsidRPr="00D90F59">
        <w:rPr>
          <w:rtl/>
        </w:rPr>
        <w:t xml:space="preserve">את </w:t>
      </w:r>
      <w:bookmarkStart w:id="37176" w:name="_ETM_Q131_342870"/>
      <w:bookmarkEnd w:id="37176"/>
      <w:r w:rsidRPr="00D90F59">
        <w:rPr>
          <w:rtl/>
        </w:rPr>
        <w:t>זה</w:t>
      </w:r>
      <w:r>
        <w:rPr>
          <w:rFonts w:hint="cs"/>
          <w:rtl/>
        </w:rPr>
        <w:t>?</w:t>
      </w:r>
      <w:r w:rsidRPr="00D90F59">
        <w:rPr>
          <w:rtl/>
        </w:rPr>
        <w:t xml:space="preserve"> </w:t>
      </w:r>
      <w:bookmarkStart w:id="37177" w:name="_ETM_Q131_343319"/>
      <w:bookmarkEnd w:id="37177"/>
      <w:r w:rsidRPr="00D90F59">
        <w:rPr>
          <w:rtl/>
        </w:rPr>
        <w:t xml:space="preserve">כי </w:t>
      </w:r>
      <w:bookmarkStart w:id="37178" w:name="_ETM_Q131_343499"/>
      <w:bookmarkStart w:id="37179" w:name="_ETM_Q131_343739"/>
      <w:bookmarkStart w:id="37180" w:name="_ETM_Q131_344489"/>
      <w:bookmarkEnd w:id="37178"/>
      <w:bookmarkEnd w:id="37179"/>
      <w:bookmarkEnd w:id="37180"/>
      <w:r w:rsidRPr="00D90F59">
        <w:rPr>
          <w:rtl/>
        </w:rPr>
        <w:t xml:space="preserve">כמו </w:t>
      </w:r>
      <w:bookmarkStart w:id="37181" w:name="_ETM_Q131_344669"/>
      <w:bookmarkEnd w:id="37181"/>
      <w:r w:rsidRPr="00D90F59">
        <w:rPr>
          <w:rtl/>
        </w:rPr>
        <w:t xml:space="preserve">שאיחרתם </w:t>
      </w:r>
      <w:bookmarkStart w:id="37182" w:name="_ETM_Q131_345299"/>
      <w:bookmarkEnd w:id="37182"/>
      <w:r w:rsidR="00242403">
        <w:rPr>
          <w:rFonts w:hint="cs"/>
          <w:rtl/>
        </w:rPr>
        <w:t xml:space="preserve">עם </w:t>
      </w:r>
      <w:bookmarkStart w:id="37183" w:name="_ETM_Q131_345450"/>
      <w:bookmarkEnd w:id="37183"/>
      <w:r w:rsidRPr="00D90F59">
        <w:rPr>
          <w:rtl/>
        </w:rPr>
        <w:t xml:space="preserve">ההחלטות </w:t>
      </w:r>
      <w:bookmarkStart w:id="37184" w:name="_ETM_Q131_345930"/>
      <w:bookmarkEnd w:id="37184"/>
      <w:r w:rsidRPr="00D90F59">
        <w:rPr>
          <w:rtl/>
        </w:rPr>
        <w:t xml:space="preserve">בנתב"ג </w:t>
      </w:r>
      <w:bookmarkStart w:id="37185" w:name="_ETM_Q131_346409"/>
      <w:bookmarkEnd w:id="37185"/>
      <w:r w:rsidRPr="00D90F59">
        <w:rPr>
          <w:rtl/>
        </w:rPr>
        <w:t>ו</w:t>
      </w:r>
      <w:r w:rsidR="00242403">
        <w:rPr>
          <w:rFonts w:hint="cs"/>
          <w:rtl/>
        </w:rPr>
        <w:t>קיבלתם</w:t>
      </w:r>
      <w:r w:rsidRPr="00D90F59">
        <w:rPr>
          <w:rtl/>
        </w:rPr>
        <w:t xml:space="preserve"> </w:t>
      </w:r>
      <w:bookmarkStart w:id="37186" w:name="_ETM_Q131_346919"/>
      <w:bookmarkEnd w:id="37186"/>
      <w:r>
        <w:rPr>
          <w:rtl/>
        </w:rPr>
        <w:t>אות</w:t>
      </w:r>
      <w:r>
        <w:rPr>
          <w:rFonts w:hint="cs"/>
          <w:rtl/>
        </w:rPr>
        <w:t>ן</w:t>
      </w:r>
      <w:r w:rsidRPr="00D90F59">
        <w:rPr>
          <w:rtl/>
        </w:rPr>
        <w:t xml:space="preserve"> </w:t>
      </w:r>
      <w:bookmarkStart w:id="37187" w:name="_ETM_Q131_347159"/>
      <w:bookmarkEnd w:id="37187"/>
      <w:r w:rsidRPr="00D90F59">
        <w:rPr>
          <w:rtl/>
        </w:rPr>
        <w:t xml:space="preserve">שבועיים </w:t>
      </w:r>
      <w:bookmarkStart w:id="37188" w:name="_ETM_Q131_347579"/>
      <w:bookmarkEnd w:id="37188"/>
      <w:r w:rsidRPr="00D90F59">
        <w:rPr>
          <w:rtl/>
        </w:rPr>
        <w:t>מאוחר</w:t>
      </w:r>
      <w:r>
        <w:rPr>
          <w:rFonts w:hint="cs"/>
          <w:rtl/>
        </w:rPr>
        <w:t>,</w:t>
      </w:r>
      <w:r w:rsidRPr="00D90F59">
        <w:rPr>
          <w:rtl/>
        </w:rPr>
        <w:t xml:space="preserve"> </w:t>
      </w:r>
      <w:bookmarkStart w:id="37189" w:name="_ETM_Q131_348450"/>
      <w:bookmarkEnd w:id="37189"/>
      <w:r w:rsidRPr="00D90F59">
        <w:rPr>
          <w:rtl/>
        </w:rPr>
        <w:t xml:space="preserve">אני </w:t>
      </w:r>
      <w:bookmarkStart w:id="37190" w:name="_ETM_Q131_348719"/>
      <w:bookmarkEnd w:id="37190"/>
      <w:r w:rsidRPr="00D90F59">
        <w:rPr>
          <w:rtl/>
        </w:rPr>
        <w:t xml:space="preserve">חושש </w:t>
      </w:r>
      <w:bookmarkStart w:id="37191" w:name="_ETM_Q131_350220"/>
      <w:bookmarkEnd w:id="37191"/>
      <w:r w:rsidR="00C9608A">
        <w:rPr>
          <w:rFonts w:hint="cs"/>
          <w:rtl/>
        </w:rPr>
        <w:t>– – –</w:t>
      </w:r>
    </w:p>
    <w:p w:rsidR="00F532D9" w:rsidRDefault="00F532D9" w:rsidP="00356EAB">
      <w:pPr>
        <w:rPr>
          <w:rtl/>
        </w:rPr>
      </w:pPr>
    </w:p>
    <w:p w:rsidR="00F532D9" w:rsidRDefault="00F532D9" w:rsidP="00356EAB">
      <w:pPr>
        <w:pStyle w:val="af5"/>
        <w:rPr>
          <w:rtl/>
        </w:rPr>
      </w:pPr>
      <w:bookmarkStart w:id="37192" w:name="ET_interruption_6215_24"/>
      <w:r w:rsidRPr="00006670">
        <w:rPr>
          <w:rStyle w:val="TagStyle"/>
          <w:rtl/>
        </w:rPr>
        <w:t xml:space="preserve"> &lt;&lt; קריאה &gt;&gt;</w:t>
      </w:r>
      <w:r w:rsidRPr="00376097">
        <w:rPr>
          <w:rStyle w:val="TagStyle"/>
          <w:rtl/>
        </w:rPr>
        <w:t xml:space="preserve"> </w:t>
      </w:r>
      <w:r>
        <w:rPr>
          <w:rtl/>
        </w:rPr>
        <w:t>שר התיירות יואל רזבוזוב:</w:t>
      </w:r>
      <w:r w:rsidRPr="00376097">
        <w:rPr>
          <w:rStyle w:val="TagStyle"/>
          <w:rtl/>
        </w:rPr>
        <w:t xml:space="preserve"> </w:t>
      </w:r>
      <w:r w:rsidRPr="00006670">
        <w:rPr>
          <w:rStyle w:val="TagStyle"/>
          <w:rtl/>
        </w:rPr>
        <w:t>&lt;&lt; קריאה &gt;&gt;</w:t>
      </w:r>
      <w:r>
        <w:rPr>
          <w:rtl/>
        </w:rPr>
        <w:t xml:space="preserve"> </w:t>
      </w:r>
      <w:bookmarkEnd w:id="37192"/>
    </w:p>
    <w:p w:rsidR="00F532D9" w:rsidRDefault="00F532D9" w:rsidP="00356EAB">
      <w:pPr>
        <w:rPr>
          <w:rtl/>
        </w:rPr>
      </w:pPr>
    </w:p>
    <w:p w:rsidR="00F532D9" w:rsidRDefault="00F532D9" w:rsidP="00356EAB">
      <w:pPr>
        <w:rPr>
          <w:rtl/>
        </w:rPr>
      </w:pPr>
      <w:r>
        <w:rPr>
          <w:rFonts w:hint="cs"/>
          <w:rtl/>
        </w:rPr>
        <w:t>אנחנו פעלנו מיידית.</w:t>
      </w:r>
    </w:p>
    <w:p w:rsidR="00F532D9" w:rsidRDefault="00F532D9" w:rsidP="00356EAB">
      <w:pPr>
        <w:rPr>
          <w:rtl/>
        </w:rPr>
      </w:pPr>
    </w:p>
    <w:p w:rsidR="00F532D9" w:rsidRDefault="00F532D9" w:rsidP="00356EAB">
      <w:pPr>
        <w:pStyle w:val="-"/>
        <w:rPr>
          <w:rtl/>
        </w:rPr>
      </w:pPr>
      <w:bookmarkStart w:id="37193" w:name="ET_speakercontinue_5296_25"/>
      <w:r w:rsidRPr="00006670">
        <w:rPr>
          <w:rStyle w:val="TagStyle"/>
          <w:rtl/>
        </w:rPr>
        <w:t xml:space="preserve"> &lt;&lt; דובר_המשך &gt;&gt;</w:t>
      </w:r>
      <w:r w:rsidRPr="00376097">
        <w:rPr>
          <w:rStyle w:val="TagStyle"/>
          <w:rtl/>
        </w:rPr>
        <w:t xml:space="preserve"> </w:t>
      </w:r>
      <w:r>
        <w:rPr>
          <w:rtl/>
        </w:rPr>
        <w:t>יואב קיש (הליכוד):</w:t>
      </w:r>
      <w:r w:rsidRPr="00376097">
        <w:rPr>
          <w:rStyle w:val="TagStyle"/>
          <w:rtl/>
        </w:rPr>
        <w:t xml:space="preserve"> </w:t>
      </w:r>
      <w:r w:rsidRPr="00006670">
        <w:rPr>
          <w:rStyle w:val="TagStyle"/>
          <w:rtl/>
        </w:rPr>
        <w:t>&lt;&lt; דובר_המשך &gt;&gt;</w:t>
      </w:r>
      <w:r>
        <w:rPr>
          <w:rtl/>
        </w:rPr>
        <w:t xml:space="preserve"> </w:t>
      </w:r>
      <w:bookmarkEnd w:id="37193"/>
    </w:p>
    <w:p w:rsidR="00F532D9" w:rsidRDefault="00F532D9" w:rsidP="00356EAB">
      <w:pPr>
        <w:rPr>
          <w:rtl/>
        </w:rPr>
      </w:pPr>
    </w:p>
    <w:p w:rsidR="00F532D9" w:rsidRDefault="00F532D9" w:rsidP="00356EAB">
      <w:pPr>
        <w:rPr>
          <w:rtl/>
        </w:rPr>
      </w:pPr>
      <w:r>
        <w:rPr>
          <w:rFonts w:hint="cs"/>
          <w:rtl/>
        </w:rPr>
        <w:t>לא מיידית, ממש לא.</w:t>
      </w:r>
    </w:p>
    <w:p w:rsidR="00F532D9" w:rsidRDefault="00F532D9" w:rsidP="00356EAB">
      <w:pPr>
        <w:rPr>
          <w:rtl/>
        </w:rPr>
      </w:pPr>
    </w:p>
    <w:p w:rsidR="00F532D9" w:rsidRDefault="00F532D9" w:rsidP="00356EAB">
      <w:pPr>
        <w:pStyle w:val="af5"/>
        <w:rPr>
          <w:rtl/>
        </w:rPr>
      </w:pPr>
      <w:bookmarkStart w:id="37194" w:name="ET_interruption_6215_26"/>
      <w:r w:rsidRPr="00006670">
        <w:rPr>
          <w:rStyle w:val="TagStyle"/>
          <w:rtl/>
        </w:rPr>
        <w:t xml:space="preserve"> &lt;&lt; קריאה &gt;&gt;</w:t>
      </w:r>
      <w:r w:rsidRPr="00376097">
        <w:rPr>
          <w:rStyle w:val="TagStyle"/>
          <w:rtl/>
        </w:rPr>
        <w:t xml:space="preserve"> </w:t>
      </w:r>
      <w:r>
        <w:rPr>
          <w:rtl/>
        </w:rPr>
        <w:t>שר התיירות יואל רזבוזוב:</w:t>
      </w:r>
      <w:r w:rsidRPr="00376097">
        <w:rPr>
          <w:rStyle w:val="TagStyle"/>
          <w:rtl/>
        </w:rPr>
        <w:t xml:space="preserve"> </w:t>
      </w:r>
      <w:r w:rsidRPr="00006670">
        <w:rPr>
          <w:rStyle w:val="TagStyle"/>
          <w:rtl/>
        </w:rPr>
        <w:t>&lt;&lt; קריאה &gt;&gt;</w:t>
      </w:r>
      <w:r>
        <w:rPr>
          <w:rtl/>
        </w:rPr>
        <w:t xml:space="preserve"> </w:t>
      </w:r>
      <w:bookmarkEnd w:id="37194"/>
    </w:p>
    <w:p w:rsidR="00F532D9" w:rsidRDefault="00F532D9" w:rsidP="00356EAB">
      <w:pPr>
        <w:rPr>
          <w:rtl/>
        </w:rPr>
      </w:pPr>
    </w:p>
    <w:p w:rsidR="00F532D9" w:rsidRDefault="00F532D9" w:rsidP="00356EAB">
      <w:pPr>
        <w:rPr>
          <w:rtl/>
        </w:rPr>
      </w:pPr>
      <w:r>
        <w:rPr>
          <w:rFonts w:hint="cs"/>
          <w:rtl/>
        </w:rPr>
        <w:t xml:space="preserve">פעלנו מיידית. החברה שזכתה במכרז </w:t>
      </w:r>
      <w:r w:rsidR="00C9608A">
        <w:rPr>
          <w:rFonts w:hint="cs"/>
          <w:rtl/>
        </w:rPr>
        <w:t>– – –</w:t>
      </w:r>
    </w:p>
    <w:p w:rsidR="00F532D9" w:rsidRDefault="00F532D9" w:rsidP="00356EAB">
      <w:pPr>
        <w:rPr>
          <w:rtl/>
        </w:rPr>
      </w:pPr>
    </w:p>
    <w:p w:rsidR="00F532D9" w:rsidRDefault="00F532D9" w:rsidP="00356EAB">
      <w:pPr>
        <w:pStyle w:val="-"/>
        <w:rPr>
          <w:rtl/>
        </w:rPr>
      </w:pPr>
      <w:bookmarkStart w:id="37195" w:name="ET_speakercontinue_5296_27"/>
      <w:r w:rsidRPr="00006670">
        <w:rPr>
          <w:rStyle w:val="TagStyle"/>
          <w:rtl/>
        </w:rPr>
        <w:t xml:space="preserve"> &lt;&lt; דובר_המשך &gt;&gt;</w:t>
      </w:r>
      <w:r w:rsidRPr="00376097">
        <w:rPr>
          <w:rStyle w:val="TagStyle"/>
          <w:rtl/>
        </w:rPr>
        <w:t xml:space="preserve"> </w:t>
      </w:r>
      <w:r>
        <w:rPr>
          <w:rtl/>
        </w:rPr>
        <w:t>יואב קיש (הליכוד):</w:t>
      </w:r>
      <w:r w:rsidRPr="00376097">
        <w:rPr>
          <w:rStyle w:val="TagStyle"/>
          <w:rtl/>
        </w:rPr>
        <w:t xml:space="preserve"> </w:t>
      </w:r>
      <w:r w:rsidRPr="00006670">
        <w:rPr>
          <w:rStyle w:val="TagStyle"/>
          <w:rtl/>
        </w:rPr>
        <w:t>&lt;&lt; דובר_המשך &gt;&gt;</w:t>
      </w:r>
      <w:r>
        <w:rPr>
          <w:rtl/>
        </w:rPr>
        <w:t xml:space="preserve"> </w:t>
      </w:r>
      <w:bookmarkEnd w:id="37195"/>
    </w:p>
    <w:p w:rsidR="00F532D9" w:rsidRDefault="00F532D9" w:rsidP="00356EAB">
      <w:pPr>
        <w:rPr>
          <w:rtl/>
        </w:rPr>
      </w:pPr>
    </w:p>
    <w:p w:rsidR="00F532D9" w:rsidRDefault="00F532D9" w:rsidP="00356EAB">
      <w:pPr>
        <w:rPr>
          <w:rtl/>
        </w:rPr>
      </w:pPr>
      <w:r>
        <w:rPr>
          <w:rFonts w:hint="cs"/>
          <w:rtl/>
        </w:rPr>
        <w:t xml:space="preserve">אתה יודע מתי בנט היה בנתב"ג? מתי בנט היה בנתב"ג? </w:t>
      </w:r>
    </w:p>
    <w:p w:rsidR="00F532D9" w:rsidRDefault="00F532D9" w:rsidP="00356EAB">
      <w:pPr>
        <w:rPr>
          <w:rtl/>
        </w:rPr>
      </w:pPr>
      <w:bookmarkStart w:id="37196" w:name="_ETM_Q131_359094"/>
      <w:bookmarkStart w:id="37197" w:name="_ETM_Q131_359184"/>
      <w:bookmarkEnd w:id="37196"/>
      <w:bookmarkEnd w:id="37197"/>
    </w:p>
    <w:p w:rsidR="00F532D9" w:rsidRDefault="00F532D9" w:rsidP="00356EAB">
      <w:pPr>
        <w:pStyle w:val="af5"/>
        <w:rPr>
          <w:rtl/>
        </w:rPr>
      </w:pPr>
      <w:bookmarkStart w:id="37198" w:name="ET_interruption_6215_28"/>
      <w:r w:rsidRPr="00006670">
        <w:rPr>
          <w:rStyle w:val="TagStyle"/>
          <w:rtl/>
        </w:rPr>
        <w:t xml:space="preserve"> &lt;&lt; קריאה &gt;&gt;</w:t>
      </w:r>
      <w:r w:rsidRPr="00AE1FBB">
        <w:rPr>
          <w:rStyle w:val="TagStyle"/>
          <w:rtl/>
        </w:rPr>
        <w:t xml:space="preserve"> </w:t>
      </w:r>
      <w:r>
        <w:rPr>
          <w:rtl/>
        </w:rPr>
        <w:t>שר התיירות יואל רזבוזוב:</w:t>
      </w:r>
      <w:r w:rsidRPr="00AE1FBB">
        <w:rPr>
          <w:rStyle w:val="TagStyle"/>
          <w:rtl/>
        </w:rPr>
        <w:t xml:space="preserve"> </w:t>
      </w:r>
      <w:r w:rsidRPr="00006670">
        <w:rPr>
          <w:rStyle w:val="TagStyle"/>
          <w:rtl/>
        </w:rPr>
        <w:t>&lt;&lt; קריאה &gt;&gt;</w:t>
      </w:r>
      <w:r>
        <w:rPr>
          <w:rtl/>
        </w:rPr>
        <w:t xml:space="preserve"> </w:t>
      </w:r>
      <w:bookmarkEnd w:id="37198"/>
    </w:p>
    <w:p w:rsidR="00F532D9" w:rsidRDefault="00F532D9" w:rsidP="00356EAB">
      <w:pPr>
        <w:rPr>
          <w:rtl/>
        </w:rPr>
      </w:pPr>
    </w:p>
    <w:p w:rsidR="00F532D9" w:rsidRDefault="00F532D9" w:rsidP="00242403">
      <w:pPr>
        <w:rPr>
          <w:rtl/>
        </w:rPr>
      </w:pPr>
      <w:bookmarkStart w:id="37199" w:name="_ETM_Q131_360917"/>
      <w:bookmarkEnd w:id="37199"/>
      <w:r>
        <w:rPr>
          <w:rFonts w:hint="cs"/>
          <w:rtl/>
        </w:rPr>
        <w:t xml:space="preserve">החברה שזכתה, החברה שפישלה </w:t>
      </w:r>
      <w:r w:rsidR="00242403">
        <w:rPr>
          <w:rFonts w:hint="eastAsia"/>
          <w:rtl/>
        </w:rPr>
        <w:t xml:space="preserve">– </w:t>
      </w:r>
      <w:r>
        <w:rPr>
          <w:rFonts w:hint="cs"/>
          <w:rtl/>
        </w:rPr>
        <w:t xml:space="preserve">אתם הבאתם אותה. </w:t>
      </w:r>
    </w:p>
    <w:p w:rsidR="00F532D9" w:rsidRDefault="00F532D9" w:rsidP="00356EAB">
      <w:pPr>
        <w:rPr>
          <w:rtl/>
        </w:rPr>
      </w:pPr>
      <w:bookmarkStart w:id="37200" w:name="_ETM_Q131_360221"/>
      <w:bookmarkStart w:id="37201" w:name="_ETM_Q131_360296"/>
      <w:bookmarkEnd w:id="37200"/>
      <w:bookmarkEnd w:id="37201"/>
    </w:p>
    <w:p w:rsidR="00F532D9" w:rsidRDefault="00F532D9" w:rsidP="00356EAB">
      <w:pPr>
        <w:pStyle w:val="-"/>
        <w:rPr>
          <w:rtl/>
        </w:rPr>
      </w:pPr>
      <w:bookmarkStart w:id="37202" w:name="ET_speakercontinue_5296_29"/>
      <w:r w:rsidRPr="00006670">
        <w:rPr>
          <w:rStyle w:val="TagStyle"/>
          <w:rtl/>
        </w:rPr>
        <w:t xml:space="preserve"> &lt;&lt; דובר_המשך &gt;&gt;</w:t>
      </w:r>
      <w:r w:rsidRPr="00803492">
        <w:rPr>
          <w:rStyle w:val="TagStyle"/>
          <w:rtl/>
        </w:rPr>
        <w:t xml:space="preserve"> </w:t>
      </w:r>
      <w:r>
        <w:rPr>
          <w:rtl/>
        </w:rPr>
        <w:t>יואב קיש (הליכוד):</w:t>
      </w:r>
      <w:r w:rsidRPr="00803492">
        <w:rPr>
          <w:rStyle w:val="TagStyle"/>
          <w:rtl/>
        </w:rPr>
        <w:t xml:space="preserve"> </w:t>
      </w:r>
      <w:r w:rsidRPr="00006670">
        <w:rPr>
          <w:rStyle w:val="TagStyle"/>
          <w:rtl/>
        </w:rPr>
        <w:t>&lt;&lt; דובר_המשך &gt;&gt;</w:t>
      </w:r>
      <w:r>
        <w:rPr>
          <w:rtl/>
        </w:rPr>
        <w:t xml:space="preserve"> </w:t>
      </w:r>
      <w:bookmarkEnd w:id="37202"/>
    </w:p>
    <w:p w:rsidR="00F532D9" w:rsidRDefault="00F532D9" w:rsidP="00356EAB">
      <w:pPr>
        <w:rPr>
          <w:rtl/>
        </w:rPr>
      </w:pPr>
    </w:p>
    <w:p w:rsidR="00F532D9" w:rsidRDefault="00F532D9" w:rsidP="00356EAB">
      <w:pPr>
        <w:rPr>
          <w:rtl/>
        </w:rPr>
      </w:pPr>
      <w:bookmarkStart w:id="37203" w:name="_ETM_Q131_361103"/>
      <w:bookmarkEnd w:id="37203"/>
      <w:r>
        <w:rPr>
          <w:rFonts w:hint="cs"/>
          <w:rtl/>
        </w:rPr>
        <w:t xml:space="preserve">מתי בנט היה בנתב"ג? לפני כמעט </w:t>
      </w:r>
      <w:bookmarkStart w:id="37204" w:name="_ETM_Q131_359099"/>
      <w:bookmarkEnd w:id="37204"/>
      <w:r>
        <w:rPr>
          <w:rFonts w:hint="cs"/>
          <w:rtl/>
        </w:rPr>
        <w:t xml:space="preserve">שבועיים. </w:t>
      </w:r>
    </w:p>
    <w:p w:rsidR="00F532D9" w:rsidRDefault="00F532D9" w:rsidP="00356EAB">
      <w:pPr>
        <w:rPr>
          <w:rtl/>
        </w:rPr>
      </w:pPr>
    </w:p>
    <w:p w:rsidR="00F532D9" w:rsidRDefault="00F532D9" w:rsidP="00356EAB">
      <w:pPr>
        <w:pStyle w:val="af5"/>
        <w:rPr>
          <w:rtl/>
        </w:rPr>
      </w:pPr>
      <w:r w:rsidRPr="00006670">
        <w:rPr>
          <w:rStyle w:val="TagStyle"/>
          <w:rtl/>
        </w:rPr>
        <w:t xml:space="preserve"> &lt;&lt; קריאה &gt;&gt;</w:t>
      </w:r>
      <w:r w:rsidRPr="00803492">
        <w:rPr>
          <w:rStyle w:val="TagStyle"/>
          <w:rtl/>
        </w:rPr>
        <w:t xml:space="preserve"> </w:t>
      </w:r>
      <w:r>
        <w:rPr>
          <w:rtl/>
        </w:rPr>
        <w:t>שר התיירות יואל רזבוזוב:</w:t>
      </w:r>
      <w:r w:rsidRPr="00803492">
        <w:rPr>
          <w:rStyle w:val="TagStyle"/>
          <w:rtl/>
        </w:rPr>
        <w:t xml:space="preserve"> </w:t>
      </w:r>
      <w:r w:rsidRPr="00006670">
        <w:rPr>
          <w:rStyle w:val="TagStyle"/>
          <w:rtl/>
        </w:rPr>
        <w:t>&lt;&lt; קריאה &gt;&gt;</w:t>
      </w:r>
      <w:r>
        <w:rPr>
          <w:rtl/>
        </w:rPr>
        <w:t xml:space="preserve"> </w:t>
      </w:r>
    </w:p>
    <w:p w:rsidR="00F532D9" w:rsidRDefault="00F532D9" w:rsidP="00356EAB">
      <w:pPr>
        <w:rPr>
          <w:rtl/>
        </w:rPr>
      </w:pPr>
    </w:p>
    <w:p w:rsidR="00F532D9" w:rsidRDefault="00F532D9" w:rsidP="00242403">
      <w:pPr>
        <w:rPr>
          <w:rtl/>
        </w:rPr>
      </w:pPr>
      <w:r>
        <w:rPr>
          <w:rFonts w:hint="cs"/>
          <w:rtl/>
        </w:rPr>
        <w:t>אתם הבאתם אותה. אנחנו מכבים את השרפות שלכם</w:t>
      </w:r>
      <w:r w:rsidR="00242403">
        <w:rPr>
          <w:rFonts w:hint="cs"/>
          <w:rtl/>
        </w:rPr>
        <w:t>,</w:t>
      </w:r>
      <w:r>
        <w:rPr>
          <w:rFonts w:hint="cs"/>
          <w:rtl/>
        </w:rPr>
        <w:t xml:space="preserve"> זה מה שאנחנו עושים.</w:t>
      </w:r>
    </w:p>
    <w:p w:rsidR="00F532D9" w:rsidRDefault="00F532D9" w:rsidP="00356EAB">
      <w:pPr>
        <w:rPr>
          <w:rtl/>
        </w:rPr>
      </w:pPr>
      <w:bookmarkStart w:id="37205" w:name="_ETM_Q131_365440"/>
      <w:bookmarkStart w:id="37206" w:name="_ETM_Q131_365553"/>
      <w:bookmarkEnd w:id="37205"/>
      <w:bookmarkEnd w:id="37206"/>
    </w:p>
    <w:p w:rsidR="00F532D9" w:rsidRDefault="00F532D9" w:rsidP="00356EAB">
      <w:pPr>
        <w:pStyle w:val="-"/>
        <w:rPr>
          <w:rtl/>
        </w:rPr>
      </w:pPr>
      <w:bookmarkStart w:id="37207" w:name="ET_speakercontinue_5296_31"/>
      <w:r w:rsidRPr="00006670">
        <w:rPr>
          <w:rStyle w:val="TagStyle"/>
          <w:rtl/>
        </w:rPr>
        <w:t xml:space="preserve"> &lt;&lt; דובר_המשך &gt;&gt;</w:t>
      </w:r>
      <w:r w:rsidRPr="00803492">
        <w:rPr>
          <w:rStyle w:val="TagStyle"/>
          <w:rtl/>
        </w:rPr>
        <w:t xml:space="preserve"> </w:t>
      </w:r>
      <w:r>
        <w:rPr>
          <w:rtl/>
        </w:rPr>
        <w:t>יואב קיש (הליכוד):</w:t>
      </w:r>
      <w:r w:rsidRPr="00803492">
        <w:rPr>
          <w:rStyle w:val="TagStyle"/>
          <w:rtl/>
        </w:rPr>
        <w:t xml:space="preserve"> </w:t>
      </w:r>
      <w:r w:rsidRPr="00006670">
        <w:rPr>
          <w:rStyle w:val="TagStyle"/>
          <w:rtl/>
        </w:rPr>
        <w:t>&lt;&lt; דובר_המשך &gt;&gt;</w:t>
      </w:r>
      <w:r>
        <w:rPr>
          <w:rtl/>
        </w:rPr>
        <w:t xml:space="preserve"> </w:t>
      </w:r>
      <w:bookmarkEnd w:id="37207"/>
    </w:p>
    <w:p w:rsidR="00F532D9" w:rsidRDefault="00F532D9" w:rsidP="00356EAB">
      <w:pPr>
        <w:rPr>
          <w:rtl/>
        </w:rPr>
      </w:pPr>
    </w:p>
    <w:p w:rsidR="00F532D9" w:rsidRDefault="00F532D9" w:rsidP="00356EAB">
      <w:pPr>
        <w:rPr>
          <w:rtl/>
        </w:rPr>
      </w:pPr>
      <w:bookmarkStart w:id="37208" w:name="_ETM_Q131_366364"/>
      <w:bookmarkEnd w:id="37208"/>
      <w:r>
        <w:rPr>
          <w:rFonts w:hint="cs"/>
          <w:rtl/>
        </w:rPr>
        <w:t xml:space="preserve">עכשיו אני אומר לך עוד דבר: אתם </w:t>
      </w:r>
      <w:bookmarkStart w:id="37209" w:name="_ETM_Q131_370659"/>
      <w:bookmarkEnd w:id="37209"/>
      <w:r>
        <w:rPr>
          <w:rFonts w:hint="cs"/>
          <w:rtl/>
        </w:rPr>
        <w:t>לפני החלטה שגם היא תהיה בפיגור.</w:t>
      </w:r>
    </w:p>
    <w:p w:rsidR="00F532D9" w:rsidRDefault="00F532D9" w:rsidP="00356EAB">
      <w:pPr>
        <w:rPr>
          <w:rtl/>
        </w:rPr>
      </w:pPr>
    </w:p>
    <w:p w:rsidR="00F532D9" w:rsidRDefault="00F532D9" w:rsidP="00356EAB">
      <w:pPr>
        <w:pStyle w:val="af5"/>
        <w:rPr>
          <w:rtl/>
        </w:rPr>
      </w:pPr>
      <w:bookmarkStart w:id="37210" w:name="ET_interruption_6215_32"/>
      <w:r w:rsidRPr="00006670">
        <w:rPr>
          <w:rStyle w:val="TagStyle"/>
          <w:rtl/>
        </w:rPr>
        <w:t xml:space="preserve"> &lt;&lt; קריאה &gt;&gt;</w:t>
      </w:r>
      <w:r w:rsidRPr="00803492">
        <w:rPr>
          <w:rStyle w:val="TagStyle"/>
          <w:rtl/>
        </w:rPr>
        <w:t xml:space="preserve"> </w:t>
      </w:r>
      <w:r>
        <w:rPr>
          <w:rtl/>
        </w:rPr>
        <w:t>שר התיירות יואל רזבוזוב:</w:t>
      </w:r>
      <w:r w:rsidRPr="00803492">
        <w:rPr>
          <w:rStyle w:val="TagStyle"/>
          <w:rtl/>
        </w:rPr>
        <w:t xml:space="preserve"> </w:t>
      </w:r>
      <w:r w:rsidRPr="00006670">
        <w:rPr>
          <w:rStyle w:val="TagStyle"/>
          <w:rtl/>
        </w:rPr>
        <w:t>&lt;&lt; קריאה &gt;&gt;</w:t>
      </w:r>
      <w:r>
        <w:rPr>
          <w:rtl/>
        </w:rPr>
        <w:t xml:space="preserve"> </w:t>
      </w:r>
      <w:bookmarkEnd w:id="37210"/>
    </w:p>
    <w:p w:rsidR="00F532D9" w:rsidRDefault="00F532D9" w:rsidP="00356EAB">
      <w:pPr>
        <w:rPr>
          <w:rtl/>
        </w:rPr>
      </w:pPr>
    </w:p>
    <w:p w:rsidR="00F532D9" w:rsidRDefault="00F532D9" w:rsidP="00242403">
      <w:pPr>
        <w:rPr>
          <w:rtl/>
        </w:rPr>
      </w:pPr>
      <w:r>
        <w:rPr>
          <w:rFonts w:hint="cs"/>
          <w:rtl/>
        </w:rPr>
        <w:t xml:space="preserve">08:00, תראה, אני צועק, </w:t>
      </w:r>
      <w:bookmarkStart w:id="37211" w:name="_ETM_Q131_374629"/>
      <w:bookmarkEnd w:id="37211"/>
      <w:r>
        <w:rPr>
          <w:rFonts w:hint="cs"/>
          <w:rtl/>
        </w:rPr>
        <w:t>08:45.</w:t>
      </w:r>
    </w:p>
    <w:p w:rsidR="00F532D9" w:rsidRDefault="00F532D9" w:rsidP="00356EAB">
      <w:pPr>
        <w:rPr>
          <w:rtl/>
        </w:rPr>
      </w:pPr>
    </w:p>
    <w:p w:rsidR="00F532D9" w:rsidRDefault="00F532D9" w:rsidP="00356EAB">
      <w:pPr>
        <w:pStyle w:val="-"/>
        <w:rPr>
          <w:rtl/>
        </w:rPr>
      </w:pPr>
      <w:bookmarkStart w:id="37212" w:name="ET_speakercontinue_5296_33"/>
      <w:r w:rsidRPr="00006670">
        <w:rPr>
          <w:rStyle w:val="TagStyle"/>
          <w:rtl/>
        </w:rPr>
        <w:t xml:space="preserve"> &lt;&lt; דובר_המשך &gt;&gt;</w:t>
      </w:r>
      <w:r w:rsidRPr="00803492">
        <w:rPr>
          <w:rStyle w:val="TagStyle"/>
          <w:rtl/>
        </w:rPr>
        <w:t xml:space="preserve"> </w:t>
      </w:r>
      <w:r>
        <w:rPr>
          <w:rtl/>
        </w:rPr>
        <w:t>יואב קיש (הליכוד):</w:t>
      </w:r>
      <w:r w:rsidRPr="00803492">
        <w:rPr>
          <w:rStyle w:val="TagStyle"/>
          <w:rtl/>
        </w:rPr>
        <w:t xml:space="preserve"> </w:t>
      </w:r>
      <w:r w:rsidRPr="00006670">
        <w:rPr>
          <w:rStyle w:val="TagStyle"/>
          <w:rtl/>
        </w:rPr>
        <w:t>&lt;&lt; דובר_המשך &gt;&gt;</w:t>
      </w:r>
      <w:r>
        <w:rPr>
          <w:rtl/>
        </w:rPr>
        <w:t xml:space="preserve"> </w:t>
      </w:r>
      <w:bookmarkEnd w:id="37212"/>
    </w:p>
    <w:p w:rsidR="00F532D9" w:rsidRDefault="00F532D9" w:rsidP="00356EAB">
      <w:pPr>
        <w:rPr>
          <w:rtl/>
        </w:rPr>
      </w:pPr>
    </w:p>
    <w:p w:rsidR="00F532D9" w:rsidRDefault="00F532D9" w:rsidP="00356EAB">
      <w:pPr>
        <w:rPr>
          <w:rtl/>
        </w:rPr>
      </w:pPr>
      <w:r>
        <w:rPr>
          <w:rFonts w:hint="cs"/>
          <w:rtl/>
        </w:rPr>
        <w:t xml:space="preserve">אז תן לי לדבר. בוא נדבר אחד אחרי השני ולא </w:t>
      </w:r>
      <w:bookmarkStart w:id="37213" w:name="_ETM_Q131_376417"/>
      <w:bookmarkEnd w:id="37213"/>
      <w:r>
        <w:rPr>
          <w:rFonts w:hint="cs"/>
          <w:rtl/>
        </w:rPr>
        <w:t>נצעק.</w:t>
      </w:r>
    </w:p>
    <w:p w:rsidR="00F532D9" w:rsidRDefault="00F532D9" w:rsidP="00356EAB">
      <w:pPr>
        <w:rPr>
          <w:rtl/>
        </w:rPr>
      </w:pPr>
      <w:bookmarkStart w:id="37214" w:name="_ETM_Q131_377570"/>
      <w:bookmarkStart w:id="37215" w:name="_ETM_Q131_377653"/>
      <w:bookmarkEnd w:id="37214"/>
      <w:bookmarkEnd w:id="37215"/>
    </w:p>
    <w:p w:rsidR="00F532D9" w:rsidRDefault="00F532D9" w:rsidP="00356EAB">
      <w:pPr>
        <w:pStyle w:val="af6"/>
        <w:rPr>
          <w:rtl/>
        </w:rPr>
      </w:pPr>
      <w:r w:rsidRPr="00006670">
        <w:rPr>
          <w:rStyle w:val="TagStyle"/>
          <w:rtl/>
        </w:rPr>
        <w:t xml:space="preserve"> &lt;&lt; יור &gt;&gt;</w:t>
      </w:r>
      <w:r w:rsidRPr="00803492">
        <w:rPr>
          <w:rStyle w:val="TagStyle"/>
          <w:rtl/>
        </w:rPr>
        <w:t xml:space="preserve"> </w:t>
      </w:r>
      <w:r>
        <w:rPr>
          <w:rtl/>
        </w:rPr>
        <w:t>היו"ר יעקב מרגי:</w:t>
      </w:r>
      <w:r w:rsidRPr="00803492">
        <w:rPr>
          <w:rStyle w:val="TagStyle"/>
          <w:rtl/>
        </w:rPr>
        <w:t xml:space="preserve"> </w:t>
      </w:r>
      <w:r w:rsidRPr="00006670">
        <w:rPr>
          <w:rStyle w:val="TagStyle"/>
          <w:rtl/>
        </w:rPr>
        <w:t>&lt;&lt; יור &gt;&gt;</w:t>
      </w:r>
      <w:r>
        <w:rPr>
          <w:rtl/>
        </w:rPr>
        <w:t xml:space="preserve"> </w:t>
      </w:r>
    </w:p>
    <w:p w:rsidR="00F532D9" w:rsidRDefault="00F532D9" w:rsidP="00356EAB">
      <w:pPr>
        <w:rPr>
          <w:rtl/>
        </w:rPr>
      </w:pPr>
    </w:p>
    <w:p w:rsidR="00F532D9" w:rsidRDefault="00F532D9" w:rsidP="00356EAB">
      <w:pPr>
        <w:rPr>
          <w:rtl/>
        </w:rPr>
      </w:pPr>
      <w:bookmarkStart w:id="37216" w:name="_ETM_Q131_378478"/>
      <w:bookmarkEnd w:id="37216"/>
      <w:r>
        <w:rPr>
          <w:rFonts w:hint="cs"/>
          <w:rtl/>
        </w:rPr>
        <w:t>הזמן עומד להסתיים.</w:t>
      </w:r>
    </w:p>
    <w:p w:rsidR="00F532D9" w:rsidRDefault="00F532D9" w:rsidP="00356EAB">
      <w:pPr>
        <w:rPr>
          <w:rtl/>
        </w:rPr>
      </w:pPr>
      <w:bookmarkStart w:id="37217" w:name="_ETM_Q131_381377"/>
      <w:bookmarkStart w:id="37218" w:name="_ETM_Q131_381450"/>
      <w:bookmarkEnd w:id="37217"/>
      <w:bookmarkEnd w:id="37218"/>
    </w:p>
    <w:p w:rsidR="00F532D9" w:rsidRDefault="00F532D9" w:rsidP="00356EAB">
      <w:pPr>
        <w:pStyle w:val="-"/>
        <w:rPr>
          <w:rtl/>
        </w:rPr>
      </w:pPr>
      <w:bookmarkStart w:id="37219" w:name="ET_speakercontinue_5296_35"/>
      <w:r w:rsidRPr="00006670">
        <w:rPr>
          <w:rStyle w:val="TagStyle"/>
          <w:rtl/>
        </w:rPr>
        <w:t xml:space="preserve"> &lt;&lt; דובר_המשך &gt;&gt;</w:t>
      </w:r>
      <w:r w:rsidRPr="00803492">
        <w:rPr>
          <w:rStyle w:val="TagStyle"/>
          <w:rtl/>
        </w:rPr>
        <w:t xml:space="preserve"> </w:t>
      </w:r>
      <w:r>
        <w:rPr>
          <w:rtl/>
        </w:rPr>
        <w:t>יואב קיש (הליכוד):</w:t>
      </w:r>
      <w:r w:rsidRPr="00803492">
        <w:rPr>
          <w:rStyle w:val="TagStyle"/>
          <w:rtl/>
        </w:rPr>
        <w:t xml:space="preserve"> </w:t>
      </w:r>
      <w:r w:rsidRPr="00006670">
        <w:rPr>
          <w:rStyle w:val="TagStyle"/>
          <w:rtl/>
        </w:rPr>
        <w:t>&lt;&lt; דובר_המשך &gt;&gt;</w:t>
      </w:r>
      <w:r>
        <w:rPr>
          <w:rtl/>
        </w:rPr>
        <w:t xml:space="preserve"> </w:t>
      </w:r>
      <w:bookmarkEnd w:id="37219"/>
    </w:p>
    <w:p w:rsidR="00F532D9" w:rsidRDefault="00F532D9" w:rsidP="00356EAB">
      <w:pPr>
        <w:rPr>
          <w:rtl/>
        </w:rPr>
      </w:pPr>
    </w:p>
    <w:p w:rsidR="00F532D9" w:rsidRDefault="00F532D9" w:rsidP="00242403">
      <w:pPr>
        <w:rPr>
          <w:rtl/>
        </w:rPr>
      </w:pPr>
      <w:bookmarkStart w:id="37220" w:name="_ETM_Q131_382275"/>
      <w:bookmarkEnd w:id="37220"/>
      <w:r>
        <w:rPr>
          <w:rFonts w:hint="cs"/>
          <w:rtl/>
        </w:rPr>
        <w:t xml:space="preserve">בוא נדבר על מה עושים עכשיו, כי עוד </w:t>
      </w:r>
      <w:bookmarkStart w:id="37221" w:name="_ETM_Q131_384097"/>
      <w:bookmarkEnd w:id="37221"/>
      <w:r>
        <w:rPr>
          <w:rFonts w:hint="cs"/>
          <w:rtl/>
        </w:rPr>
        <w:t>פעם, אמרתי, זה ש</w:t>
      </w:r>
      <w:r w:rsidRPr="00D90F59">
        <w:rPr>
          <w:rtl/>
        </w:rPr>
        <w:t>א</w:t>
      </w:r>
      <w:bookmarkStart w:id="37222" w:name="_ETM_Q131_350519"/>
      <w:bookmarkStart w:id="37223" w:name="_ETM_Q131_383209"/>
      <w:bookmarkEnd w:id="37222"/>
      <w:bookmarkEnd w:id="37223"/>
      <w:r>
        <w:rPr>
          <w:rFonts w:hint="cs"/>
          <w:rtl/>
        </w:rPr>
        <w:t xml:space="preserve">תם </w:t>
      </w:r>
      <w:r w:rsidRPr="00D90F59">
        <w:rPr>
          <w:rtl/>
        </w:rPr>
        <w:t>בהיסט</w:t>
      </w:r>
      <w:r>
        <w:rPr>
          <w:rFonts w:hint="cs"/>
          <w:rtl/>
        </w:rPr>
        <w:t>ו</w:t>
      </w:r>
      <w:r w:rsidRPr="00D90F59">
        <w:rPr>
          <w:rtl/>
        </w:rPr>
        <w:t>ריה</w:t>
      </w:r>
      <w:r>
        <w:rPr>
          <w:rFonts w:hint="cs"/>
          <w:rtl/>
        </w:rPr>
        <w:t xml:space="preserve"> </w:t>
      </w:r>
      <w:r>
        <w:rPr>
          <w:rtl/>
        </w:rPr>
        <w:t>–</w:t>
      </w:r>
      <w:r>
        <w:rPr>
          <w:rFonts w:hint="cs"/>
          <w:rtl/>
        </w:rPr>
        <w:t xml:space="preserve"> סבבה</w:t>
      </w:r>
      <w:bookmarkStart w:id="37224" w:name="_ETM_Q131_383749"/>
      <w:bookmarkStart w:id="37225" w:name="_ETM_Q131_384349"/>
      <w:bookmarkEnd w:id="37224"/>
      <w:bookmarkEnd w:id="37225"/>
      <w:r>
        <w:rPr>
          <w:rFonts w:hint="cs"/>
          <w:rtl/>
        </w:rPr>
        <w:t xml:space="preserve">, </w:t>
      </w:r>
      <w:r w:rsidRPr="00D90F59">
        <w:rPr>
          <w:rtl/>
        </w:rPr>
        <w:t>קיבל</w:t>
      </w:r>
      <w:bookmarkStart w:id="37226" w:name="_ETM_Q131_384919"/>
      <w:bookmarkEnd w:id="37226"/>
      <w:r>
        <w:rPr>
          <w:rFonts w:hint="cs"/>
          <w:rtl/>
        </w:rPr>
        <w:t xml:space="preserve">ו </w:t>
      </w:r>
      <w:bookmarkStart w:id="37227" w:name="_ETM_Q131_385579"/>
      <w:bookmarkStart w:id="37228" w:name="_ETM_Q131_385909"/>
      <w:bookmarkEnd w:id="37227"/>
      <w:bookmarkEnd w:id="37228"/>
      <w:r w:rsidRPr="00D90F59">
        <w:rPr>
          <w:rtl/>
        </w:rPr>
        <w:t xml:space="preserve">מדינה </w:t>
      </w:r>
      <w:bookmarkStart w:id="37229" w:name="_ETM_Q131_386299"/>
      <w:bookmarkEnd w:id="37229"/>
      <w:r w:rsidRPr="00D90F59">
        <w:rPr>
          <w:rtl/>
        </w:rPr>
        <w:t xml:space="preserve">במצב </w:t>
      </w:r>
      <w:bookmarkStart w:id="37230" w:name="_ETM_Q131_386719"/>
      <w:bookmarkEnd w:id="37230"/>
      <w:r w:rsidRPr="00D90F59">
        <w:rPr>
          <w:rtl/>
        </w:rPr>
        <w:t xml:space="preserve">הכי </w:t>
      </w:r>
      <w:bookmarkStart w:id="37231" w:name="_ETM_Q131_386930"/>
      <w:bookmarkEnd w:id="37231"/>
      <w:r w:rsidRPr="00D90F59">
        <w:rPr>
          <w:rtl/>
        </w:rPr>
        <w:t xml:space="preserve">גרוע </w:t>
      </w:r>
      <w:bookmarkStart w:id="37232" w:name="_ETM_Q131_387200"/>
      <w:bookmarkEnd w:id="37232"/>
      <w:r w:rsidRPr="00D90F59">
        <w:rPr>
          <w:rtl/>
        </w:rPr>
        <w:t xml:space="preserve">שיכול </w:t>
      </w:r>
      <w:bookmarkStart w:id="37233" w:name="_ETM_Q131_387560"/>
      <w:bookmarkEnd w:id="37233"/>
      <w:r w:rsidRPr="00D90F59">
        <w:rPr>
          <w:rtl/>
        </w:rPr>
        <w:t>להיות</w:t>
      </w:r>
      <w:r>
        <w:rPr>
          <w:rFonts w:hint="cs"/>
          <w:rtl/>
        </w:rPr>
        <w:t>,</w:t>
      </w:r>
      <w:r w:rsidRPr="00D90F59">
        <w:rPr>
          <w:rtl/>
        </w:rPr>
        <w:t xml:space="preserve"> </w:t>
      </w:r>
      <w:bookmarkStart w:id="37234" w:name="_ETM_Q131_387769"/>
      <w:bookmarkEnd w:id="37234"/>
      <w:r w:rsidRPr="00D90F59">
        <w:rPr>
          <w:rtl/>
        </w:rPr>
        <w:t>כן</w:t>
      </w:r>
      <w:r>
        <w:rPr>
          <w:rFonts w:hint="cs"/>
          <w:rtl/>
        </w:rPr>
        <w:t>?</w:t>
      </w:r>
      <w:r w:rsidRPr="00D90F59">
        <w:rPr>
          <w:rtl/>
        </w:rPr>
        <w:t xml:space="preserve"> </w:t>
      </w:r>
      <w:bookmarkStart w:id="37235" w:name="_ETM_Q131_388010"/>
      <w:bookmarkEnd w:id="37235"/>
      <w:r w:rsidRPr="00D90F59">
        <w:rPr>
          <w:rtl/>
        </w:rPr>
        <w:t>הכ</w:t>
      </w:r>
      <w:r>
        <w:rPr>
          <w:rFonts w:hint="cs"/>
          <w:rtl/>
        </w:rPr>
        <w:t>ו</w:t>
      </w:r>
      <w:r w:rsidRPr="00D90F59">
        <w:rPr>
          <w:rtl/>
        </w:rPr>
        <w:t xml:space="preserve">ל </w:t>
      </w:r>
      <w:bookmarkStart w:id="37236" w:name="_ETM_Q131_388219"/>
      <w:bookmarkEnd w:id="37236"/>
      <w:r w:rsidRPr="00D90F59">
        <w:rPr>
          <w:rtl/>
        </w:rPr>
        <w:t>בסדר</w:t>
      </w:r>
      <w:r>
        <w:rPr>
          <w:rFonts w:hint="cs"/>
          <w:rtl/>
        </w:rPr>
        <w:t>.</w:t>
      </w:r>
      <w:r w:rsidRPr="00D90F59">
        <w:rPr>
          <w:rtl/>
        </w:rPr>
        <w:t xml:space="preserve"> </w:t>
      </w:r>
      <w:bookmarkStart w:id="37237" w:name="_ETM_Q131_389060"/>
      <w:bookmarkEnd w:id="37237"/>
      <w:r w:rsidRPr="00D90F59">
        <w:rPr>
          <w:rtl/>
        </w:rPr>
        <w:t xml:space="preserve">מה </w:t>
      </w:r>
      <w:bookmarkStart w:id="37238" w:name="_ETM_Q131_389299"/>
      <w:bookmarkEnd w:id="37238"/>
      <w:r w:rsidRPr="00D90F59">
        <w:rPr>
          <w:rtl/>
        </w:rPr>
        <w:t xml:space="preserve">שאתם </w:t>
      </w:r>
      <w:bookmarkStart w:id="37239" w:name="_ETM_Q131_389689"/>
      <w:bookmarkEnd w:id="37239"/>
      <w:r w:rsidRPr="00D90F59">
        <w:rPr>
          <w:rtl/>
        </w:rPr>
        <w:t xml:space="preserve">עשיתם </w:t>
      </w:r>
      <w:bookmarkStart w:id="37240" w:name="_ETM_Q131_390109"/>
      <w:bookmarkEnd w:id="37240"/>
      <w:r w:rsidRPr="00D90F59">
        <w:rPr>
          <w:rtl/>
        </w:rPr>
        <w:t>עכשיו</w:t>
      </w:r>
      <w:r>
        <w:rPr>
          <w:rFonts w:hint="cs"/>
          <w:rtl/>
        </w:rPr>
        <w:t xml:space="preserve"> </w:t>
      </w:r>
      <w:r>
        <w:rPr>
          <w:rtl/>
        </w:rPr>
        <w:t>–</w:t>
      </w:r>
      <w:r w:rsidRPr="00D90F59">
        <w:rPr>
          <w:rtl/>
        </w:rPr>
        <w:t xml:space="preserve"> </w:t>
      </w:r>
      <w:bookmarkStart w:id="37241" w:name="_ETM_Q131_390499"/>
      <w:bookmarkEnd w:id="37241"/>
      <w:r w:rsidRPr="00D90F59">
        <w:rPr>
          <w:rtl/>
        </w:rPr>
        <w:t xml:space="preserve">איבדתם </w:t>
      </w:r>
      <w:bookmarkStart w:id="37242" w:name="_ETM_Q131_390889"/>
      <w:bookmarkEnd w:id="37242"/>
      <w:r w:rsidRPr="00D90F59">
        <w:rPr>
          <w:rtl/>
        </w:rPr>
        <w:t xml:space="preserve">את </w:t>
      </w:r>
      <w:bookmarkStart w:id="37243" w:name="_ETM_Q131_390980"/>
      <w:bookmarkEnd w:id="37243"/>
      <w:r w:rsidRPr="00D90F59">
        <w:rPr>
          <w:rtl/>
        </w:rPr>
        <w:t xml:space="preserve">הזמן </w:t>
      </w:r>
      <w:bookmarkStart w:id="37244" w:name="_ETM_Q131_391249"/>
      <w:bookmarkEnd w:id="37244"/>
      <w:r w:rsidRPr="00D90F59">
        <w:rPr>
          <w:rtl/>
        </w:rPr>
        <w:t>בנתב"ג</w:t>
      </w:r>
      <w:r>
        <w:rPr>
          <w:rFonts w:hint="cs"/>
          <w:rtl/>
        </w:rPr>
        <w:t>,</w:t>
      </w:r>
      <w:r w:rsidRPr="00D90F59">
        <w:rPr>
          <w:rtl/>
        </w:rPr>
        <w:t xml:space="preserve"> </w:t>
      </w:r>
      <w:bookmarkStart w:id="37245" w:name="_ETM_Q131_392180"/>
      <w:bookmarkEnd w:id="37245"/>
      <w:r w:rsidRPr="00D90F59">
        <w:rPr>
          <w:rtl/>
        </w:rPr>
        <w:t xml:space="preserve">ואתם </w:t>
      </w:r>
      <w:bookmarkStart w:id="37246" w:name="_ETM_Q131_392480"/>
      <w:bookmarkEnd w:id="37246"/>
      <w:r w:rsidRPr="00D90F59">
        <w:rPr>
          <w:rtl/>
        </w:rPr>
        <w:t xml:space="preserve">הולכים </w:t>
      </w:r>
      <w:bookmarkStart w:id="37247" w:name="_ETM_Q131_392779"/>
      <w:bookmarkEnd w:id="37247"/>
      <w:r w:rsidRPr="00D90F59">
        <w:rPr>
          <w:rtl/>
        </w:rPr>
        <w:t xml:space="preserve">ומאבדים </w:t>
      </w:r>
      <w:bookmarkStart w:id="37248" w:name="_ETM_Q131_393290"/>
      <w:bookmarkEnd w:id="37248"/>
      <w:r w:rsidRPr="00D90F59">
        <w:rPr>
          <w:rtl/>
        </w:rPr>
        <w:t xml:space="preserve">את </w:t>
      </w:r>
      <w:bookmarkStart w:id="37249" w:name="_ETM_Q131_393379"/>
      <w:bookmarkEnd w:id="37249"/>
      <w:r w:rsidRPr="00D90F59">
        <w:rPr>
          <w:rtl/>
        </w:rPr>
        <w:t xml:space="preserve">הזמן </w:t>
      </w:r>
      <w:bookmarkStart w:id="37250" w:name="_ETM_Q131_393709"/>
      <w:bookmarkEnd w:id="37250"/>
      <w:r w:rsidRPr="00D90F59">
        <w:rPr>
          <w:rtl/>
        </w:rPr>
        <w:t>במדינה</w:t>
      </w:r>
      <w:r>
        <w:rPr>
          <w:rFonts w:hint="cs"/>
          <w:rtl/>
        </w:rPr>
        <w:t>.</w:t>
      </w:r>
      <w:r w:rsidRPr="00D90F59">
        <w:rPr>
          <w:rtl/>
        </w:rPr>
        <w:t xml:space="preserve"> </w:t>
      </w:r>
      <w:bookmarkStart w:id="37251" w:name="_ETM_Q131_395080"/>
      <w:bookmarkEnd w:id="37251"/>
      <w:r w:rsidRPr="00D90F59">
        <w:rPr>
          <w:rtl/>
        </w:rPr>
        <w:t xml:space="preserve">יש </w:t>
      </w:r>
      <w:bookmarkStart w:id="37252" w:name="_ETM_Q131_395379"/>
      <w:bookmarkEnd w:id="37252"/>
      <w:r w:rsidRPr="00D90F59">
        <w:rPr>
          <w:rtl/>
        </w:rPr>
        <w:t xml:space="preserve">הערה </w:t>
      </w:r>
      <w:bookmarkStart w:id="37253" w:name="_ETM_Q131_395680"/>
      <w:bookmarkStart w:id="37254" w:name="_ETM_Q131_396129"/>
      <w:bookmarkEnd w:id="37253"/>
      <w:bookmarkEnd w:id="37254"/>
      <w:r>
        <w:rPr>
          <w:rFonts w:hint="cs"/>
          <w:rtl/>
        </w:rPr>
        <w:t>אחת</w:t>
      </w:r>
      <w:r w:rsidR="00242403">
        <w:rPr>
          <w:rFonts w:hint="cs"/>
          <w:rtl/>
        </w:rPr>
        <w:t>:</w:t>
      </w:r>
      <w:r>
        <w:rPr>
          <w:rFonts w:hint="cs"/>
          <w:rtl/>
        </w:rPr>
        <w:t xml:space="preserve"> </w:t>
      </w:r>
      <w:bookmarkStart w:id="37255" w:name="_ETM_Q131_399646"/>
      <w:bookmarkEnd w:id="37255"/>
      <w:r>
        <w:rPr>
          <w:rFonts w:hint="cs"/>
          <w:rtl/>
        </w:rPr>
        <w:t>א</w:t>
      </w:r>
      <w:r w:rsidRPr="00D90F59">
        <w:rPr>
          <w:rtl/>
        </w:rPr>
        <w:t xml:space="preserve">ם </w:t>
      </w:r>
      <w:bookmarkStart w:id="37256" w:name="_ETM_Q131_396610"/>
      <w:bookmarkEnd w:id="37256"/>
      <w:r w:rsidRPr="00D90F59">
        <w:rPr>
          <w:rtl/>
        </w:rPr>
        <w:t xml:space="preserve">הזמן </w:t>
      </w:r>
      <w:bookmarkStart w:id="37257" w:name="_ETM_Q131_396970"/>
      <w:bookmarkEnd w:id="37257"/>
      <w:r w:rsidRPr="00D90F59">
        <w:rPr>
          <w:rtl/>
        </w:rPr>
        <w:t>במדינה</w:t>
      </w:r>
      <w:r w:rsidR="00242403">
        <w:rPr>
          <w:rFonts w:hint="cs"/>
          <w:rtl/>
        </w:rPr>
        <w:t>,</w:t>
      </w:r>
      <w:r w:rsidRPr="00D90F59">
        <w:rPr>
          <w:rtl/>
        </w:rPr>
        <w:t xml:space="preserve"> </w:t>
      </w:r>
      <w:bookmarkStart w:id="37258" w:name="_ETM_Q131_397920"/>
      <w:bookmarkEnd w:id="37258"/>
      <w:r w:rsidRPr="00D90F59">
        <w:rPr>
          <w:rtl/>
        </w:rPr>
        <w:t xml:space="preserve">לא </w:t>
      </w:r>
      <w:bookmarkStart w:id="37259" w:name="_ETM_Q131_398099"/>
      <w:bookmarkEnd w:id="37259"/>
      <w:r w:rsidRPr="00D90F59">
        <w:rPr>
          <w:rtl/>
        </w:rPr>
        <w:t xml:space="preserve">יהיה </w:t>
      </w:r>
      <w:bookmarkStart w:id="37260" w:name="_ETM_Q131_398219"/>
      <w:bookmarkEnd w:id="37260"/>
      <w:r w:rsidRPr="00D90F59">
        <w:rPr>
          <w:rtl/>
        </w:rPr>
        <w:t xml:space="preserve">לו </w:t>
      </w:r>
      <w:bookmarkStart w:id="37261" w:name="_ETM_Q131_398340"/>
      <w:bookmarkEnd w:id="37261"/>
      <w:r w:rsidRPr="00D90F59">
        <w:rPr>
          <w:rtl/>
        </w:rPr>
        <w:t xml:space="preserve">מחיר </w:t>
      </w:r>
      <w:bookmarkStart w:id="37262" w:name="_ETM_Q131_398670"/>
      <w:bookmarkEnd w:id="37262"/>
      <w:r w:rsidRPr="00D90F59">
        <w:rPr>
          <w:rtl/>
        </w:rPr>
        <w:t xml:space="preserve">כי </w:t>
      </w:r>
      <w:bookmarkStart w:id="37263" w:name="_ETM_Q131_398790"/>
      <w:bookmarkEnd w:id="37263"/>
      <w:r w:rsidRPr="00D90F59">
        <w:rPr>
          <w:rtl/>
        </w:rPr>
        <w:t xml:space="preserve">יש </w:t>
      </w:r>
      <w:bookmarkStart w:id="37264" w:name="_ETM_Q131_398939"/>
      <w:bookmarkEnd w:id="37264"/>
      <w:r w:rsidRPr="00D90F59">
        <w:rPr>
          <w:rtl/>
        </w:rPr>
        <w:t xml:space="preserve">חיסונים </w:t>
      </w:r>
      <w:bookmarkStart w:id="37265" w:name="_ETM_Q131_399810"/>
      <w:bookmarkEnd w:id="37265"/>
      <w:r w:rsidR="00242403">
        <w:rPr>
          <w:rFonts w:hint="cs"/>
          <w:rtl/>
        </w:rPr>
        <w:t xml:space="preserve">– </w:t>
      </w:r>
      <w:r w:rsidRPr="00D90F59">
        <w:rPr>
          <w:rtl/>
        </w:rPr>
        <w:t>ברוך</w:t>
      </w:r>
      <w:bookmarkStart w:id="37266" w:name="_ETM_Q131_400230"/>
      <w:bookmarkEnd w:id="37266"/>
      <w:r>
        <w:rPr>
          <w:rFonts w:hint="cs"/>
          <w:rtl/>
        </w:rPr>
        <w:t xml:space="preserve"> </w:t>
      </w:r>
      <w:r w:rsidRPr="00D90F59">
        <w:rPr>
          <w:rtl/>
        </w:rPr>
        <w:t>השם</w:t>
      </w:r>
      <w:r>
        <w:rPr>
          <w:rFonts w:hint="cs"/>
          <w:rtl/>
        </w:rPr>
        <w:t>,</w:t>
      </w:r>
      <w:r w:rsidRPr="00D90F59">
        <w:rPr>
          <w:rtl/>
        </w:rPr>
        <w:t xml:space="preserve"> </w:t>
      </w:r>
      <w:bookmarkStart w:id="37267" w:name="_ETM_Q131_401000"/>
      <w:bookmarkEnd w:id="37267"/>
      <w:r w:rsidRPr="00D90F59">
        <w:rPr>
          <w:rtl/>
        </w:rPr>
        <w:t xml:space="preserve">אבל </w:t>
      </w:r>
      <w:bookmarkStart w:id="37268" w:name="_ETM_Q131_401299"/>
      <w:bookmarkEnd w:id="37268"/>
      <w:r w:rsidRPr="00D90F59">
        <w:rPr>
          <w:rtl/>
        </w:rPr>
        <w:t xml:space="preserve">אתה </w:t>
      </w:r>
      <w:bookmarkStart w:id="37269" w:name="_ETM_Q131_401510"/>
      <w:bookmarkEnd w:id="37269"/>
      <w:r w:rsidRPr="00D90F59">
        <w:rPr>
          <w:rtl/>
        </w:rPr>
        <w:t xml:space="preserve">לא </w:t>
      </w:r>
      <w:bookmarkStart w:id="37270" w:name="_ETM_Q131_401599"/>
      <w:bookmarkEnd w:id="37270"/>
      <w:r w:rsidRPr="00D90F59">
        <w:rPr>
          <w:rtl/>
        </w:rPr>
        <w:t xml:space="preserve">יכול </w:t>
      </w:r>
      <w:bookmarkStart w:id="37271" w:name="_ETM_Q131_401780"/>
      <w:bookmarkEnd w:id="37271"/>
      <w:r w:rsidRPr="00D90F59">
        <w:rPr>
          <w:rtl/>
        </w:rPr>
        <w:t xml:space="preserve">להרשות </w:t>
      </w:r>
      <w:bookmarkStart w:id="37272" w:name="_ETM_Q131_402110"/>
      <w:bookmarkEnd w:id="37272"/>
      <w:r w:rsidRPr="00D90F59">
        <w:rPr>
          <w:rtl/>
        </w:rPr>
        <w:t xml:space="preserve">לעצמך </w:t>
      </w:r>
      <w:bookmarkStart w:id="37273" w:name="_ETM_Q131_402500"/>
      <w:bookmarkEnd w:id="37273"/>
      <w:r w:rsidRPr="00D90F59">
        <w:rPr>
          <w:rtl/>
        </w:rPr>
        <w:t xml:space="preserve">את </w:t>
      </w:r>
      <w:bookmarkStart w:id="37274" w:name="_ETM_Q131_402590"/>
      <w:bookmarkEnd w:id="37274"/>
      <w:r w:rsidRPr="00D90F59">
        <w:rPr>
          <w:rtl/>
        </w:rPr>
        <w:t xml:space="preserve">הסיכון </w:t>
      </w:r>
      <w:bookmarkStart w:id="37275" w:name="_ETM_Q131_402980"/>
      <w:bookmarkEnd w:id="37275"/>
      <w:r w:rsidRPr="00D90F59">
        <w:rPr>
          <w:rtl/>
        </w:rPr>
        <w:t>הזה</w:t>
      </w:r>
      <w:r w:rsidR="00242403">
        <w:rPr>
          <w:rFonts w:hint="cs"/>
          <w:rtl/>
        </w:rPr>
        <w:t>,</w:t>
      </w:r>
      <w:r w:rsidRPr="00D90F59">
        <w:rPr>
          <w:rtl/>
        </w:rPr>
        <w:t xml:space="preserve"> </w:t>
      </w:r>
      <w:bookmarkStart w:id="37276" w:name="_ETM_Q131_403159"/>
      <w:bookmarkEnd w:id="37276"/>
      <w:r w:rsidRPr="00D90F59">
        <w:rPr>
          <w:rtl/>
        </w:rPr>
        <w:t xml:space="preserve">זה </w:t>
      </w:r>
      <w:bookmarkStart w:id="37277" w:name="_ETM_Q131_403280"/>
      <w:bookmarkEnd w:id="37277"/>
      <w:r w:rsidRPr="00D90F59">
        <w:rPr>
          <w:rtl/>
        </w:rPr>
        <w:t xml:space="preserve">מה </w:t>
      </w:r>
      <w:bookmarkStart w:id="37278" w:name="_ETM_Q131_403370"/>
      <w:bookmarkEnd w:id="37278"/>
      <w:r w:rsidRPr="00D90F59">
        <w:rPr>
          <w:rtl/>
        </w:rPr>
        <w:t xml:space="preserve">שאני </w:t>
      </w:r>
      <w:bookmarkStart w:id="37279" w:name="_ETM_Q131_403579"/>
      <w:bookmarkEnd w:id="37279"/>
      <w:r w:rsidRPr="00D90F59">
        <w:rPr>
          <w:rtl/>
        </w:rPr>
        <w:t xml:space="preserve">מנסה </w:t>
      </w:r>
      <w:bookmarkStart w:id="37280" w:name="_ETM_Q131_403790"/>
      <w:bookmarkEnd w:id="37280"/>
      <w:r w:rsidRPr="00D90F59">
        <w:rPr>
          <w:rtl/>
        </w:rPr>
        <w:t>להגיד</w:t>
      </w:r>
      <w:r>
        <w:rPr>
          <w:rFonts w:hint="cs"/>
          <w:rtl/>
        </w:rPr>
        <w:t>.</w:t>
      </w:r>
      <w:r w:rsidRPr="00D90F59">
        <w:rPr>
          <w:rtl/>
        </w:rPr>
        <w:t xml:space="preserve"> </w:t>
      </w:r>
      <w:bookmarkStart w:id="37281" w:name="_ETM_Q131_403969"/>
      <w:bookmarkEnd w:id="37281"/>
      <w:r w:rsidRPr="00D90F59">
        <w:rPr>
          <w:rtl/>
        </w:rPr>
        <w:t xml:space="preserve">תהיו </w:t>
      </w:r>
      <w:bookmarkStart w:id="37282" w:name="_ETM_Q131_404150"/>
      <w:bookmarkEnd w:id="37282"/>
      <w:r w:rsidRPr="00D90F59">
        <w:rPr>
          <w:rtl/>
        </w:rPr>
        <w:t xml:space="preserve">יותר </w:t>
      </w:r>
      <w:bookmarkStart w:id="37283" w:name="_ETM_Q131_404420"/>
      <w:bookmarkEnd w:id="37283"/>
      <w:r w:rsidRPr="00D90F59">
        <w:rPr>
          <w:rtl/>
        </w:rPr>
        <w:t>שמרנים</w:t>
      </w:r>
      <w:r>
        <w:rPr>
          <w:rFonts w:hint="cs"/>
          <w:rtl/>
        </w:rPr>
        <w:t>.</w:t>
      </w:r>
      <w:r w:rsidRPr="00D90F59">
        <w:rPr>
          <w:rtl/>
        </w:rPr>
        <w:t xml:space="preserve"> </w:t>
      </w:r>
      <w:bookmarkStart w:id="37284" w:name="_ETM_Q131_404930"/>
      <w:bookmarkStart w:id="37285" w:name="_ETM_Q131_405672"/>
      <w:bookmarkStart w:id="37286" w:name="_ETM_Q131_405755"/>
      <w:bookmarkStart w:id="37287" w:name="_ETM_Q131_405815"/>
      <w:bookmarkStart w:id="37288" w:name="_ETM_Q131_405878"/>
      <w:bookmarkEnd w:id="37284"/>
      <w:bookmarkEnd w:id="37285"/>
      <w:bookmarkEnd w:id="37286"/>
      <w:bookmarkEnd w:id="37287"/>
      <w:bookmarkEnd w:id="37288"/>
      <w:r w:rsidRPr="00D90F59">
        <w:rPr>
          <w:rtl/>
        </w:rPr>
        <w:t xml:space="preserve">אני </w:t>
      </w:r>
      <w:bookmarkStart w:id="37289" w:name="_ETM_Q131_405079"/>
      <w:bookmarkEnd w:id="37289"/>
      <w:r w:rsidRPr="00D90F59">
        <w:rPr>
          <w:rtl/>
        </w:rPr>
        <w:t xml:space="preserve">מבין </w:t>
      </w:r>
      <w:bookmarkStart w:id="37290" w:name="_ETM_Q131_405829"/>
      <w:bookmarkEnd w:id="37290"/>
      <w:r w:rsidRPr="00D90F59">
        <w:rPr>
          <w:rtl/>
        </w:rPr>
        <w:t xml:space="preserve">שיושבת </w:t>
      </w:r>
      <w:bookmarkStart w:id="37291" w:name="_ETM_Q131_406340"/>
      <w:bookmarkStart w:id="37292" w:name="_ETM_Q131_406700"/>
      <w:bookmarkEnd w:id="37291"/>
      <w:bookmarkEnd w:id="37292"/>
      <w:r>
        <w:rPr>
          <w:rFonts w:hint="cs"/>
          <w:rtl/>
        </w:rPr>
        <w:t xml:space="preserve">השרה </w:t>
      </w:r>
      <w:r w:rsidRPr="00D90F59">
        <w:rPr>
          <w:rtl/>
        </w:rPr>
        <w:t>שאשא</w:t>
      </w:r>
      <w:r>
        <w:rPr>
          <w:rFonts w:hint="cs"/>
          <w:rtl/>
        </w:rPr>
        <w:t xml:space="preserve"> </w:t>
      </w:r>
      <w:r w:rsidRPr="00D90F59">
        <w:rPr>
          <w:rtl/>
        </w:rPr>
        <w:t xml:space="preserve">ביטון </w:t>
      </w:r>
      <w:bookmarkStart w:id="37293" w:name="_ETM_Q131_407329"/>
      <w:bookmarkEnd w:id="37293"/>
      <w:r w:rsidRPr="00D90F59">
        <w:rPr>
          <w:rtl/>
        </w:rPr>
        <w:t xml:space="preserve">בקבינט </w:t>
      </w:r>
      <w:bookmarkStart w:id="37294" w:name="_ETM_Q131_408319"/>
      <w:bookmarkEnd w:id="37294"/>
      <w:r w:rsidRPr="00D90F59">
        <w:rPr>
          <w:rtl/>
        </w:rPr>
        <w:t>ואומרת</w:t>
      </w:r>
      <w:r>
        <w:rPr>
          <w:rFonts w:hint="cs"/>
          <w:rtl/>
        </w:rPr>
        <w:t>:</w:t>
      </w:r>
      <w:r w:rsidRPr="00D90F59">
        <w:rPr>
          <w:rtl/>
        </w:rPr>
        <w:t xml:space="preserve"> </w:t>
      </w:r>
      <w:bookmarkStart w:id="37295" w:name="_ETM_Q131_408769"/>
      <w:bookmarkEnd w:id="37295"/>
      <w:r w:rsidRPr="00D90F59">
        <w:rPr>
          <w:rtl/>
        </w:rPr>
        <w:t xml:space="preserve">משרד </w:t>
      </w:r>
      <w:bookmarkStart w:id="37296" w:name="_ETM_Q131_409099"/>
      <w:bookmarkEnd w:id="37296"/>
      <w:r w:rsidRPr="00D90F59">
        <w:rPr>
          <w:rtl/>
        </w:rPr>
        <w:t xml:space="preserve">הבריאות </w:t>
      </w:r>
      <w:bookmarkStart w:id="37297" w:name="_ETM_Q131_409370"/>
      <w:bookmarkEnd w:id="37297"/>
      <w:r w:rsidRPr="00D90F59">
        <w:rPr>
          <w:rtl/>
        </w:rPr>
        <w:t xml:space="preserve">מנפח </w:t>
      </w:r>
      <w:bookmarkStart w:id="37298" w:name="_ETM_Q131_409819"/>
      <w:bookmarkEnd w:id="37298"/>
      <w:r w:rsidRPr="00D90F59">
        <w:rPr>
          <w:rtl/>
        </w:rPr>
        <w:t xml:space="preserve">נתונים </w:t>
      </w:r>
      <w:bookmarkStart w:id="37299" w:name="_ETM_Q131_410359"/>
      <w:bookmarkEnd w:id="37299"/>
      <w:r w:rsidRPr="00D90F59">
        <w:rPr>
          <w:rtl/>
        </w:rPr>
        <w:t>ובו</w:t>
      </w:r>
      <w:r>
        <w:rPr>
          <w:rFonts w:hint="cs"/>
          <w:rtl/>
        </w:rPr>
        <w:t xml:space="preserve">או </w:t>
      </w:r>
      <w:r w:rsidRPr="00D90F59">
        <w:rPr>
          <w:rtl/>
        </w:rPr>
        <w:t>ל</w:t>
      </w:r>
      <w:r>
        <w:rPr>
          <w:rFonts w:hint="cs"/>
          <w:rtl/>
        </w:rPr>
        <w:t xml:space="preserve">א </w:t>
      </w:r>
      <w:bookmarkStart w:id="37300" w:name="_ETM_Q131_411109"/>
      <w:bookmarkStart w:id="37301" w:name="_ETM_Q131_411260"/>
      <w:bookmarkEnd w:id="37300"/>
      <w:bookmarkEnd w:id="37301"/>
      <w:r w:rsidRPr="00D90F59">
        <w:rPr>
          <w:rtl/>
        </w:rPr>
        <w:t xml:space="preserve">נאמין </w:t>
      </w:r>
      <w:bookmarkStart w:id="37302" w:name="_ETM_Q131_411709"/>
      <w:bookmarkEnd w:id="37302"/>
      <w:r w:rsidRPr="00D90F59">
        <w:rPr>
          <w:rtl/>
        </w:rPr>
        <w:t>להם</w:t>
      </w:r>
      <w:r>
        <w:rPr>
          <w:rFonts w:hint="cs"/>
          <w:rtl/>
        </w:rPr>
        <w:t>.</w:t>
      </w:r>
      <w:r w:rsidRPr="00D90F59">
        <w:rPr>
          <w:rtl/>
        </w:rPr>
        <w:t xml:space="preserve"> </w:t>
      </w:r>
      <w:bookmarkStart w:id="37303" w:name="_ETM_Q131_412219"/>
      <w:bookmarkEnd w:id="37303"/>
      <w:r w:rsidRPr="00D90F59">
        <w:rPr>
          <w:rtl/>
        </w:rPr>
        <w:t xml:space="preserve">זו </w:t>
      </w:r>
      <w:bookmarkStart w:id="37304" w:name="_ETM_Q131_412370"/>
      <w:bookmarkEnd w:id="37304"/>
      <w:r w:rsidRPr="00D90F59">
        <w:rPr>
          <w:rtl/>
        </w:rPr>
        <w:t xml:space="preserve">גישה </w:t>
      </w:r>
      <w:bookmarkStart w:id="37305" w:name="_ETM_Q131_412640"/>
      <w:bookmarkStart w:id="37306" w:name="_ETM_Q131_413269"/>
      <w:bookmarkEnd w:id="37305"/>
      <w:bookmarkEnd w:id="37306"/>
      <w:r>
        <w:rPr>
          <w:rFonts w:hint="cs"/>
          <w:rtl/>
        </w:rPr>
        <w:t xml:space="preserve">אחת. </w:t>
      </w:r>
      <w:r w:rsidRPr="00D90F59">
        <w:rPr>
          <w:rtl/>
        </w:rPr>
        <w:t xml:space="preserve">אני </w:t>
      </w:r>
      <w:bookmarkStart w:id="37307" w:name="_ETM_Q131_413629"/>
      <w:bookmarkEnd w:id="37307"/>
      <w:r w:rsidRPr="00D90F59">
        <w:rPr>
          <w:rtl/>
        </w:rPr>
        <w:t xml:space="preserve">רוצה </w:t>
      </w:r>
      <w:bookmarkStart w:id="37308" w:name="_ETM_Q131_413930"/>
      <w:bookmarkEnd w:id="37308"/>
      <w:r w:rsidRPr="00D90F59">
        <w:rPr>
          <w:rtl/>
        </w:rPr>
        <w:t xml:space="preserve">להזהיר </w:t>
      </w:r>
      <w:bookmarkStart w:id="37309" w:name="_ETM_Q131_414349"/>
      <w:bookmarkEnd w:id="37309"/>
      <w:r w:rsidRPr="00D90F59">
        <w:rPr>
          <w:rtl/>
        </w:rPr>
        <w:t xml:space="preserve">אותך </w:t>
      </w:r>
      <w:bookmarkStart w:id="37310" w:name="_ETM_Q131_414650"/>
      <w:bookmarkEnd w:id="37310"/>
      <w:r w:rsidRPr="00D90F59">
        <w:rPr>
          <w:rtl/>
        </w:rPr>
        <w:t xml:space="preserve">כחבר </w:t>
      </w:r>
      <w:bookmarkStart w:id="37311" w:name="_ETM_Q131_415099"/>
      <w:bookmarkEnd w:id="37311"/>
      <w:r w:rsidRPr="00D90F59">
        <w:rPr>
          <w:rtl/>
        </w:rPr>
        <w:t>קבינט</w:t>
      </w:r>
      <w:r>
        <w:rPr>
          <w:rFonts w:hint="cs"/>
          <w:rtl/>
        </w:rPr>
        <w:t xml:space="preserve"> </w:t>
      </w:r>
      <w:r w:rsidR="00C9608A">
        <w:rPr>
          <w:rFonts w:hint="cs"/>
          <w:rtl/>
        </w:rPr>
        <w:t>– – –</w:t>
      </w:r>
    </w:p>
    <w:p w:rsidR="00F532D9" w:rsidRDefault="00F532D9" w:rsidP="00356EAB">
      <w:pPr>
        <w:rPr>
          <w:rtl/>
        </w:rPr>
      </w:pPr>
      <w:bookmarkStart w:id="37312" w:name="_ETM_Q131_415383"/>
      <w:bookmarkEnd w:id="37312"/>
    </w:p>
    <w:p w:rsidR="00F532D9" w:rsidRDefault="00F532D9" w:rsidP="00356EAB">
      <w:pPr>
        <w:pStyle w:val="af5"/>
        <w:rPr>
          <w:rtl/>
        </w:rPr>
      </w:pPr>
      <w:bookmarkStart w:id="37313" w:name="ET_interruption_6215_36"/>
      <w:r w:rsidRPr="00006670">
        <w:rPr>
          <w:rStyle w:val="TagStyle"/>
          <w:rtl/>
        </w:rPr>
        <w:t xml:space="preserve"> &lt;&lt; קריאה &gt;&gt;</w:t>
      </w:r>
      <w:r w:rsidRPr="00722469">
        <w:rPr>
          <w:rStyle w:val="TagStyle"/>
          <w:rtl/>
        </w:rPr>
        <w:t xml:space="preserve"> </w:t>
      </w:r>
      <w:r>
        <w:rPr>
          <w:rtl/>
        </w:rPr>
        <w:t>שר התיירות יואל רזבוזוב:</w:t>
      </w:r>
      <w:r w:rsidRPr="00722469">
        <w:rPr>
          <w:rStyle w:val="TagStyle"/>
          <w:rtl/>
        </w:rPr>
        <w:t xml:space="preserve"> </w:t>
      </w:r>
      <w:r w:rsidRPr="00006670">
        <w:rPr>
          <w:rStyle w:val="TagStyle"/>
          <w:rtl/>
        </w:rPr>
        <w:t>&lt;&lt; קריאה &gt;&gt;</w:t>
      </w:r>
      <w:r>
        <w:rPr>
          <w:rtl/>
        </w:rPr>
        <w:t xml:space="preserve"> </w:t>
      </w:r>
      <w:bookmarkEnd w:id="37313"/>
    </w:p>
    <w:p w:rsidR="00F532D9" w:rsidRDefault="00F532D9" w:rsidP="00356EAB">
      <w:pPr>
        <w:rPr>
          <w:rtl/>
        </w:rPr>
      </w:pPr>
    </w:p>
    <w:p w:rsidR="00F532D9" w:rsidRDefault="00F532D9" w:rsidP="00356EAB">
      <w:pPr>
        <w:rPr>
          <w:rtl/>
        </w:rPr>
      </w:pPr>
      <w:bookmarkStart w:id="37314" w:name="_ETM_Q131_418015"/>
      <w:bookmarkEnd w:id="37314"/>
      <w:r>
        <w:rPr>
          <w:rFonts w:hint="cs"/>
          <w:rtl/>
        </w:rPr>
        <w:t xml:space="preserve">אתה לא היית בקבינט </w:t>
      </w:r>
      <w:r w:rsidR="00C9608A">
        <w:rPr>
          <w:rFonts w:hint="cs"/>
          <w:rtl/>
        </w:rPr>
        <w:t>– – –</w:t>
      </w:r>
    </w:p>
    <w:p w:rsidR="00F532D9" w:rsidRDefault="00F532D9" w:rsidP="00356EAB">
      <w:pPr>
        <w:rPr>
          <w:rtl/>
        </w:rPr>
      </w:pPr>
    </w:p>
    <w:p w:rsidR="00F532D9" w:rsidRDefault="00F532D9" w:rsidP="00356EAB">
      <w:pPr>
        <w:pStyle w:val="-"/>
        <w:rPr>
          <w:rtl/>
        </w:rPr>
      </w:pPr>
      <w:bookmarkStart w:id="37315" w:name="ET_speakercontinue_5296_37"/>
      <w:r w:rsidRPr="00006670">
        <w:rPr>
          <w:rStyle w:val="TagStyle"/>
          <w:rtl/>
        </w:rPr>
        <w:t xml:space="preserve"> &lt;&lt; דובר_המשך &gt;&gt;</w:t>
      </w:r>
      <w:r w:rsidRPr="00722469">
        <w:rPr>
          <w:rStyle w:val="TagStyle"/>
          <w:rtl/>
        </w:rPr>
        <w:t xml:space="preserve"> </w:t>
      </w:r>
      <w:r>
        <w:rPr>
          <w:rtl/>
        </w:rPr>
        <w:t>יואב קיש (הליכוד):</w:t>
      </w:r>
      <w:r w:rsidRPr="00722469">
        <w:rPr>
          <w:rStyle w:val="TagStyle"/>
          <w:rtl/>
        </w:rPr>
        <w:t xml:space="preserve"> </w:t>
      </w:r>
      <w:r w:rsidRPr="00006670">
        <w:rPr>
          <w:rStyle w:val="TagStyle"/>
          <w:rtl/>
        </w:rPr>
        <w:t>&lt;&lt; דובר_המשך &gt;&gt;</w:t>
      </w:r>
      <w:r>
        <w:rPr>
          <w:rtl/>
        </w:rPr>
        <w:t xml:space="preserve"> </w:t>
      </w:r>
      <w:bookmarkEnd w:id="37315"/>
    </w:p>
    <w:p w:rsidR="00F532D9" w:rsidRDefault="00F532D9" w:rsidP="00356EAB">
      <w:pPr>
        <w:rPr>
          <w:rtl/>
        </w:rPr>
      </w:pPr>
    </w:p>
    <w:p w:rsidR="00F532D9" w:rsidRDefault="00F532D9" w:rsidP="00242403">
      <w:pPr>
        <w:rPr>
          <w:rtl/>
        </w:rPr>
      </w:pPr>
      <w:bookmarkStart w:id="37316" w:name="_ETM_Q131_416540"/>
      <w:bookmarkEnd w:id="37316"/>
      <w:r w:rsidRPr="00D90F59">
        <w:rPr>
          <w:rtl/>
        </w:rPr>
        <w:t xml:space="preserve">אני </w:t>
      </w:r>
      <w:bookmarkStart w:id="37317" w:name="_ETM_Q131_416840"/>
      <w:bookmarkEnd w:id="37317"/>
      <w:r w:rsidRPr="00D90F59">
        <w:rPr>
          <w:rtl/>
        </w:rPr>
        <w:t xml:space="preserve">רוצה </w:t>
      </w:r>
      <w:bookmarkStart w:id="37318" w:name="_ETM_Q131_417200"/>
      <w:bookmarkEnd w:id="37318"/>
      <w:r w:rsidRPr="00D90F59">
        <w:rPr>
          <w:rtl/>
        </w:rPr>
        <w:t xml:space="preserve">להזהיר </w:t>
      </w:r>
      <w:bookmarkStart w:id="37319" w:name="_ETM_Q131_417620"/>
      <w:bookmarkEnd w:id="37319"/>
      <w:r w:rsidRPr="00D90F59">
        <w:rPr>
          <w:rtl/>
        </w:rPr>
        <w:t xml:space="preserve">אותך </w:t>
      </w:r>
      <w:bookmarkStart w:id="37320" w:name="_ETM_Q131_418010"/>
      <w:bookmarkEnd w:id="37320"/>
      <w:r w:rsidRPr="00D90F59">
        <w:rPr>
          <w:rtl/>
        </w:rPr>
        <w:t>מאוד</w:t>
      </w:r>
      <w:bookmarkStart w:id="37321" w:name="_ETM_Q131_418579"/>
      <w:bookmarkEnd w:id="37321"/>
      <w:r>
        <w:rPr>
          <w:rFonts w:hint="cs"/>
          <w:rtl/>
        </w:rPr>
        <w:t xml:space="preserve"> </w:t>
      </w:r>
      <w:r w:rsidRPr="00D90F59">
        <w:rPr>
          <w:rtl/>
        </w:rPr>
        <w:t xml:space="preserve">מאוד </w:t>
      </w:r>
      <w:bookmarkStart w:id="37322" w:name="_ETM_Q131_418939"/>
      <w:bookmarkEnd w:id="37322"/>
      <w:r w:rsidRPr="00D90F59">
        <w:rPr>
          <w:rtl/>
        </w:rPr>
        <w:t xml:space="preserve">מהגישה </w:t>
      </w:r>
      <w:bookmarkStart w:id="37323" w:name="_ETM_Q131_419420"/>
      <w:bookmarkEnd w:id="37323"/>
      <w:r w:rsidRPr="00D90F59">
        <w:rPr>
          <w:rtl/>
        </w:rPr>
        <w:t>הזו</w:t>
      </w:r>
      <w:r>
        <w:rPr>
          <w:rFonts w:hint="cs"/>
          <w:rtl/>
        </w:rPr>
        <w:t>.</w:t>
      </w:r>
      <w:r w:rsidRPr="00D90F59">
        <w:rPr>
          <w:rtl/>
        </w:rPr>
        <w:t xml:space="preserve"> </w:t>
      </w:r>
      <w:bookmarkStart w:id="37324" w:name="_ETM_Q131_419930"/>
      <w:bookmarkEnd w:id="37324"/>
      <w:r w:rsidRPr="00D90F59">
        <w:rPr>
          <w:rtl/>
        </w:rPr>
        <w:t xml:space="preserve">אני </w:t>
      </w:r>
      <w:bookmarkStart w:id="37325" w:name="_ETM_Q131_420139"/>
      <w:bookmarkEnd w:id="37325"/>
      <w:r w:rsidRPr="00D90F59">
        <w:rPr>
          <w:rtl/>
        </w:rPr>
        <w:t xml:space="preserve">אומר </w:t>
      </w:r>
      <w:bookmarkStart w:id="37326" w:name="_ETM_Q131_420409"/>
      <w:bookmarkEnd w:id="37326"/>
      <w:r w:rsidRPr="00D90F59">
        <w:rPr>
          <w:rtl/>
        </w:rPr>
        <w:t>לך</w:t>
      </w:r>
      <w:r>
        <w:rPr>
          <w:rFonts w:hint="cs"/>
          <w:rtl/>
        </w:rPr>
        <w:t>,</w:t>
      </w:r>
      <w:r w:rsidRPr="00D90F59">
        <w:rPr>
          <w:rtl/>
        </w:rPr>
        <w:t xml:space="preserve"> </w:t>
      </w:r>
      <w:bookmarkStart w:id="37327" w:name="_ETM_Q131_420829"/>
      <w:bookmarkStart w:id="37328" w:name="_ETM_Q131_421099"/>
      <w:bookmarkEnd w:id="37327"/>
      <w:bookmarkEnd w:id="37328"/>
      <w:r w:rsidRPr="00D90F59">
        <w:rPr>
          <w:rtl/>
        </w:rPr>
        <w:t xml:space="preserve">תהיה </w:t>
      </w:r>
      <w:bookmarkStart w:id="37329" w:name="_ETM_Q131_421370"/>
      <w:bookmarkEnd w:id="37329"/>
      <w:r w:rsidRPr="00D90F59">
        <w:rPr>
          <w:rtl/>
        </w:rPr>
        <w:t>שמרן</w:t>
      </w:r>
      <w:r w:rsidR="00242403">
        <w:rPr>
          <w:rFonts w:hint="cs"/>
          <w:rtl/>
        </w:rPr>
        <w:t>,</w:t>
      </w:r>
      <w:r w:rsidRPr="00D90F59">
        <w:rPr>
          <w:rtl/>
        </w:rPr>
        <w:t xml:space="preserve"> </w:t>
      </w:r>
      <w:bookmarkStart w:id="37330" w:name="_ETM_Q131_422180"/>
      <w:bookmarkStart w:id="37331" w:name="_ETM_Q131_422480"/>
      <w:bookmarkEnd w:id="37330"/>
      <w:bookmarkEnd w:id="37331"/>
      <w:r w:rsidRPr="00D90F59">
        <w:rPr>
          <w:rtl/>
        </w:rPr>
        <w:t xml:space="preserve">תהיה </w:t>
      </w:r>
      <w:bookmarkStart w:id="37332" w:name="_ETM_Q131_422810"/>
      <w:bookmarkEnd w:id="37332"/>
      <w:r w:rsidR="00242403">
        <w:rPr>
          <w:rFonts w:hint="cs"/>
          <w:rtl/>
        </w:rPr>
        <w:t xml:space="preserve">אתה </w:t>
      </w:r>
      <w:r w:rsidRPr="00D90F59">
        <w:rPr>
          <w:rtl/>
        </w:rPr>
        <w:t xml:space="preserve">זה </w:t>
      </w:r>
      <w:bookmarkStart w:id="37333" w:name="_ETM_Q131_423049"/>
      <w:bookmarkEnd w:id="37333"/>
      <w:r w:rsidRPr="00D90F59">
        <w:rPr>
          <w:rtl/>
        </w:rPr>
        <w:t>שאומר</w:t>
      </w:r>
      <w:r>
        <w:rPr>
          <w:rFonts w:hint="cs"/>
          <w:rtl/>
        </w:rPr>
        <w:t>:</w:t>
      </w:r>
      <w:r w:rsidRPr="00D90F59">
        <w:rPr>
          <w:rtl/>
        </w:rPr>
        <w:t xml:space="preserve"> </w:t>
      </w:r>
      <w:bookmarkStart w:id="37334" w:name="_ETM_Q131_423379"/>
      <w:bookmarkEnd w:id="37334"/>
      <w:r w:rsidRPr="00D90F59">
        <w:rPr>
          <w:rtl/>
        </w:rPr>
        <w:t>חבר'ה</w:t>
      </w:r>
      <w:r>
        <w:rPr>
          <w:rFonts w:hint="cs"/>
          <w:rtl/>
        </w:rPr>
        <w:t>,</w:t>
      </w:r>
      <w:r w:rsidRPr="00D90F59">
        <w:rPr>
          <w:rtl/>
        </w:rPr>
        <w:t xml:space="preserve"> </w:t>
      </w:r>
      <w:bookmarkStart w:id="37335" w:name="_ETM_Q131_423950"/>
      <w:bookmarkEnd w:id="37335"/>
      <w:r w:rsidRPr="00D90F59">
        <w:rPr>
          <w:rtl/>
        </w:rPr>
        <w:t xml:space="preserve">אנחנו </w:t>
      </w:r>
      <w:bookmarkStart w:id="37336" w:name="_ETM_Q131_424249"/>
      <w:bookmarkEnd w:id="37336"/>
      <w:r>
        <w:rPr>
          <w:rFonts w:hint="cs"/>
          <w:rtl/>
        </w:rPr>
        <w:t xml:space="preserve">לא יכולים </w:t>
      </w:r>
      <w:bookmarkStart w:id="37337" w:name="_ETM_Q131_424459"/>
      <w:bookmarkEnd w:id="37337"/>
      <w:r w:rsidRPr="00D90F59">
        <w:rPr>
          <w:rtl/>
        </w:rPr>
        <w:t xml:space="preserve">לקחת </w:t>
      </w:r>
      <w:bookmarkStart w:id="37338" w:name="_ETM_Q131_424790"/>
      <w:bookmarkEnd w:id="37338"/>
      <w:r>
        <w:rPr>
          <w:rFonts w:hint="cs"/>
          <w:rtl/>
        </w:rPr>
        <w:t xml:space="preserve">את </w:t>
      </w:r>
      <w:r w:rsidRPr="00D90F59">
        <w:rPr>
          <w:rtl/>
        </w:rPr>
        <w:t xml:space="preserve">הסיכונים </w:t>
      </w:r>
      <w:bookmarkStart w:id="37339" w:name="_ETM_Q131_425329"/>
      <w:bookmarkEnd w:id="37339"/>
      <w:r w:rsidRPr="00D90F59">
        <w:rPr>
          <w:rtl/>
        </w:rPr>
        <w:t>האלה</w:t>
      </w:r>
      <w:r w:rsidR="00242403">
        <w:rPr>
          <w:rFonts w:hint="cs"/>
          <w:rtl/>
        </w:rPr>
        <w:t>,</w:t>
      </w:r>
      <w:r w:rsidRPr="00D90F59">
        <w:rPr>
          <w:rtl/>
        </w:rPr>
        <w:t xml:space="preserve"> </w:t>
      </w:r>
      <w:bookmarkStart w:id="37340" w:name="_ETM_Q131_425870"/>
      <w:bookmarkEnd w:id="37340"/>
      <w:r w:rsidRPr="00D90F59">
        <w:rPr>
          <w:rtl/>
        </w:rPr>
        <w:t xml:space="preserve">יש </w:t>
      </w:r>
      <w:bookmarkStart w:id="37341" w:name="_ETM_Q131_426019"/>
      <w:bookmarkEnd w:id="37341"/>
      <w:r w:rsidRPr="00D90F59">
        <w:rPr>
          <w:rtl/>
        </w:rPr>
        <w:t xml:space="preserve">לנו </w:t>
      </w:r>
      <w:bookmarkStart w:id="37342" w:name="_ETM_Q131_426200"/>
      <w:bookmarkEnd w:id="37342"/>
      <w:r w:rsidRPr="00D90F59">
        <w:rPr>
          <w:rtl/>
        </w:rPr>
        <w:t>אחריות</w:t>
      </w:r>
      <w:r>
        <w:rPr>
          <w:rFonts w:hint="cs"/>
          <w:rtl/>
        </w:rPr>
        <w:t>,</w:t>
      </w:r>
      <w:r w:rsidRPr="00D90F59">
        <w:rPr>
          <w:rtl/>
        </w:rPr>
        <w:t xml:space="preserve"> </w:t>
      </w:r>
      <w:bookmarkStart w:id="37343" w:name="_ETM_Q131_426560"/>
      <w:bookmarkEnd w:id="37343"/>
      <w:r w:rsidRPr="00D90F59">
        <w:rPr>
          <w:rtl/>
        </w:rPr>
        <w:t xml:space="preserve">זה </w:t>
      </w:r>
      <w:bookmarkStart w:id="37344" w:name="_ETM_Q131_426680"/>
      <w:bookmarkEnd w:id="37344"/>
      <w:r w:rsidRPr="00D90F59">
        <w:rPr>
          <w:rtl/>
        </w:rPr>
        <w:t xml:space="preserve">על </w:t>
      </w:r>
      <w:bookmarkStart w:id="37345" w:name="_ETM_Q131_426739"/>
      <w:bookmarkEnd w:id="37345"/>
      <w:r w:rsidRPr="00D90F59">
        <w:rPr>
          <w:rtl/>
        </w:rPr>
        <w:t xml:space="preserve">הכתפיים </w:t>
      </w:r>
      <w:bookmarkStart w:id="37346" w:name="_ETM_Q131_427219"/>
      <w:bookmarkEnd w:id="37346"/>
      <w:r w:rsidRPr="00D90F59">
        <w:rPr>
          <w:rtl/>
        </w:rPr>
        <w:t>שלנו</w:t>
      </w:r>
      <w:r>
        <w:rPr>
          <w:rFonts w:hint="cs"/>
          <w:rtl/>
        </w:rPr>
        <w:t>.</w:t>
      </w:r>
      <w:r w:rsidRPr="00D90F59">
        <w:rPr>
          <w:rtl/>
        </w:rPr>
        <w:t xml:space="preserve"> </w:t>
      </w:r>
      <w:bookmarkStart w:id="37347" w:name="_ETM_Q131_427670"/>
      <w:bookmarkEnd w:id="37347"/>
      <w:r w:rsidRPr="00D90F59">
        <w:rPr>
          <w:rtl/>
        </w:rPr>
        <w:t xml:space="preserve">אם </w:t>
      </w:r>
      <w:bookmarkStart w:id="37348" w:name="_ETM_Q131_427790"/>
      <w:bookmarkEnd w:id="37348"/>
      <w:r w:rsidRPr="00D90F59">
        <w:rPr>
          <w:rtl/>
        </w:rPr>
        <w:t xml:space="preserve">אנחנו </w:t>
      </w:r>
      <w:bookmarkStart w:id="37349" w:name="_ETM_Q131_428510"/>
      <w:bookmarkEnd w:id="37349"/>
      <w:r w:rsidRPr="00D90F59">
        <w:rPr>
          <w:rtl/>
        </w:rPr>
        <w:t xml:space="preserve">נתחיל </w:t>
      </w:r>
      <w:bookmarkStart w:id="37350" w:name="_ETM_Q131_428870"/>
      <w:bookmarkEnd w:id="37350"/>
      <w:r w:rsidRPr="00D90F59">
        <w:rPr>
          <w:rtl/>
        </w:rPr>
        <w:t xml:space="preserve">להיכנס </w:t>
      </w:r>
      <w:bookmarkStart w:id="37351" w:name="_ETM_Q131_429469"/>
      <w:bookmarkEnd w:id="37351"/>
      <w:r w:rsidRPr="00D90F59">
        <w:rPr>
          <w:rtl/>
        </w:rPr>
        <w:t xml:space="preserve">לתו </w:t>
      </w:r>
      <w:bookmarkStart w:id="37352" w:name="_ETM_Q131_429799"/>
      <w:bookmarkEnd w:id="37352"/>
      <w:r w:rsidRPr="00D90F59">
        <w:rPr>
          <w:rtl/>
        </w:rPr>
        <w:t xml:space="preserve">ירוק </w:t>
      </w:r>
      <w:bookmarkStart w:id="37353" w:name="_ETM_Q131_430159"/>
      <w:bookmarkEnd w:id="37353"/>
      <w:r w:rsidRPr="00D90F59">
        <w:rPr>
          <w:rtl/>
        </w:rPr>
        <w:t xml:space="preserve">בתחומים </w:t>
      </w:r>
      <w:bookmarkStart w:id="37354" w:name="_ETM_Q131_430579"/>
      <w:bookmarkEnd w:id="37354"/>
      <w:r w:rsidRPr="00D90F59">
        <w:rPr>
          <w:rtl/>
        </w:rPr>
        <w:t xml:space="preserve">מסוימים </w:t>
      </w:r>
      <w:bookmarkStart w:id="37355" w:name="_ETM_Q131_430969"/>
      <w:bookmarkEnd w:id="37355"/>
      <w:r w:rsidRPr="00D90F59">
        <w:rPr>
          <w:rtl/>
        </w:rPr>
        <w:t xml:space="preserve">רק </w:t>
      </w:r>
      <w:bookmarkStart w:id="37356" w:name="_ETM_Q131_431150"/>
      <w:bookmarkEnd w:id="37356"/>
      <w:r>
        <w:rPr>
          <w:rFonts w:hint="cs"/>
          <w:rtl/>
        </w:rPr>
        <w:t xml:space="preserve">עוד </w:t>
      </w:r>
      <w:bookmarkStart w:id="37357" w:name="_ETM_Q131_433567"/>
      <w:bookmarkEnd w:id="37357"/>
      <w:r>
        <w:rPr>
          <w:rFonts w:hint="cs"/>
          <w:rtl/>
        </w:rPr>
        <w:t xml:space="preserve">שבועיים </w:t>
      </w:r>
      <w:r w:rsidR="00C9608A">
        <w:rPr>
          <w:rFonts w:hint="cs"/>
          <w:rtl/>
        </w:rPr>
        <w:t>– – –</w:t>
      </w:r>
    </w:p>
    <w:p w:rsidR="00F532D9" w:rsidRDefault="00F532D9" w:rsidP="00356EAB">
      <w:pPr>
        <w:rPr>
          <w:rtl/>
        </w:rPr>
      </w:pPr>
      <w:bookmarkStart w:id="37358" w:name="_ETM_Q131_432210"/>
      <w:bookmarkStart w:id="37359" w:name="_ETM_Q131_432338"/>
      <w:bookmarkEnd w:id="37358"/>
      <w:bookmarkEnd w:id="37359"/>
    </w:p>
    <w:p w:rsidR="00F532D9" w:rsidRDefault="00F532D9" w:rsidP="00356EAB">
      <w:pPr>
        <w:pStyle w:val="af6"/>
        <w:rPr>
          <w:rtl/>
        </w:rPr>
      </w:pPr>
      <w:r w:rsidRPr="00006670">
        <w:rPr>
          <w:rStyle w:val="TagStyle"/>
          <w:rtl/>
        </w:rPr>
        <w:t xml:space="preserve"> &lt;&lt; יור &gt;&gt;</w:t>
      </w:r>
      <w:r w:rsidRPr="004055AF">
        <w:rPr>
          <w:rStyle w:val="TagStyle"/>
          <w:rtl/>
        </w:rPr>
        <w:t xml:space="preserve"> </w:t>
      </w:r>
      <w:r>
        <w:rPr>
          <w:rtl/>
        </w:rPr>
        <w:t>היו"ר יעקב מרגי:</w:t>
      </w:r>
      <w:r w:rsidRPr="004055AF">
        <w:rPr>
          <w:rStyle w:val="TagStyle"/>
          <w:rtl/>
        </w:rPr>
        <w:t xml:space="preserve"> </w:t>
      </w:r>
      <w:r w:rsidRPr="00006670">
        <w:rPr>
          <w:rStyle w:val="TagStyle"/>
          <w:rtl/>
        </w:rPr>
        <w:t>&lt;&lt; יור &gt;&gt;</w:t>
      </w:r>
      <w:r>
        <w:rPr>
          <w:rtl/>
        </w:rPr>
        <w:t xml:space="preserve"> </w:t>
      </w:r>
    </w:p>
    <w:p w:rsidR="00F532D9" w:rsidRDefault="00F532D9" w:rsidP="00356EAB">
      <w:pPr>
        <w:rPr>
          <w:rtl/>
        </w:rPr>
      </w:pPr>
    </w:p>
    <w:p w:rsidR="00F532D9" w:rsidRDefault="00F532D9" w:rsidP="00356EAB">
      <w:pPr>
        <w:rPr>
          <w:rtl/>
        </w:rPr>
      </w:pPr>
      <w:bookmarkStart w:id="37360" w:name="_ETM_Q131_433147"/>
      <w:bookmarkEnd w:id="37360"/>
      <w:r>
        <w:rPr>
          <w:rFonts w:hint="cs"/>
          <w:rtl/>
        </w:rPr>
        <w:t>כי יש דלתא.</w:t>
      </w:r>
      <w:bookmarkStart w:id="37361" w:name="_ETM_Q131_431450"/>
      <w:bookmarkStart w:id="37362" w:name="_ETM_Q131_432989"/>
      <w:bookmarkEnd w:id="37361"/>
      <w:bookmarkEnd w:id="37362"/>
      <w:r>
        <w:rPr>
          <w:rFonts w:hint="cs"/>
          <w:rtl/>
        </w:rPr>
        <w:t xml:space="preserve"> </w:t>
      </w:r>
      <w:r w:rsidRPr="00D90F59">
        <w:rPr>
          <w:rtl/>
        </w:rPr>
        <w:t xml:space="preserve">הנגיף </w:t>
      </w:r>
      <w:bookmarkStart w:id="37363" w:name="_ETM_Q131_433590"/>
      <w:bookmarkEnd w:id="37363"/>
      <w:r w:rsidRPr="00D90F59">
        <w:rPr>
          <w:rtl/>
        </w:rPr>
        <w:t xml:space="preserve">הזה </w:t>
      </w:r>
      <w:bookmarkStart w:id="37364" w:name="_ETM_Q131_434010"/>
      <w:bookmarkEnd w:id="37364"/>
      <w:r w:rsidRPr="00D90F59">
        <w:rPr>
          <w:rtl/>
        </w:rPr>
        <w:t xml:space="preserve">מייצר </w:t>
      </w:r>
      <w:bookmarkStart w:id="37365" w:name="_ETM_Q131_434459"/>
      <w:bookmarkEnd w:id="37365"/>
      <w:r w:rsidRPr="00D90F59">
        <w:rPr>
          <w:rtl/>
        </w:rPr>
        <w:t xml:space="preserve">דלתא </w:t>
      </w:r>
      <w:bookmarkStart w:id="37366" w:name="_ETM_Q131_434819"/>
      <w:bookmarkEnd w:id="37366"/>
      <w:r w:rsidRPr="00D90F59">
        <w:rPr>
          <w:rtl/>
        </w:rPr>
        <w:t xml:space="preserve">של </w:t>
      </w:r>
      <w:bookmarkStart w:id="37367" w:name="_ETM_Q131_434969"/>
      <w:bookmarkEnd w:id="37367"/>
      <w:r w:rsidRPr="00D90F59">
        <w:rPr>
          <w:rtl/>
        </w:rPr>
        <w:t>זמן</w:t>
      </w:r>
      <w:r>
        <w:rPr>
          <w:rFonts w:hint="cs"/>
          <w:rtl/>
        </w:rPr>
        <w:t>.</w:t>
      </w:r>
      <w:r w:rsidRPr="00D90F59">
        <w:rPr>
          <w:rtl/>
        </w:rPr>
        <w:t xml:space="preserve"> </w:t>
      </w:r>
      <w:bookmarkStart w:id="37368" w:name="_ETM_Q131_435480"/>
      <w:bookmarkStart w:id="37369" w:name="_ETM_Q131_436470"/>
      <w:bookmarkEnd w:id="37368"/>
      <w:bookmarkEnd w:id="37369"/>
    </w:p>
    <w:p w:rsidR="00F532D9" w:rsidRDefault="00F532D9" w:rsidP="00356EAB">
      <w:pPr>
        <w:rPr>
          <w:rtl/>
        </w:rPr>
      </w:pPr>
    </w:p>
    <w:p w:rsidR="00F532D9" w:rsidRDefault="00F532D9" w:rsidP="00356EAB">
      <w:pPr>
        <w:pStyle w:val="-"/>
        <w:rPr>
          <w:rtl/>
        </w:rPr>
      </w:pPr>
      <w:bookmarkStart w:id="37370" w:name="ET_speakercontinue_5296_39"/>
      <w:r w:rsidRPr="00006670">
        <w:rPr>
          <w:rStyle w:val="TagStyle"/>
          <w:rtl/>
        </w:rPr>
        <w:t xml:space="preserve"> &lt;&lt; דובר_המשך &gt;&gt;</w:t>
      </w:r>
      <w:r w:rsidRPr="004055AF">
        <w:rPr>
          <w:rStyle w:val="TagStyle"/>
          <w:rtl/>
        </w:rPr>
        <w:t xml:space="preserve"> </w:t>
      </w:r>
      <w:r>
        <w:rPr>
          <w:rtl/>
        </w:rPr>
        <w:t>יואב קיש (הליכוד):</w:t>
      </w:r>
      <w:r w:rsidRPr="004055AF">
        <w:rPr>
          <w:rStyle w:val="TagStyle"/>
          <w:rtl/>
        </w:rPr>
        <w:t xml:space="preserve"> </w:t>
      </w:r>
      <w:r w:rsidRPr="00006670">
        <w:rPr>
          <w:rStyle w:val="TagStyle"/>
          <w:rtl/>
        </w:rPr>
        <w:t>&lt;&lt; דובר_המשך &gt;&gt;</w:t>
      </w:r>
      <w:r>
        <w:rPr>
          <w:rtl/>
        </w:rPr>
        <w:t xml:space="preserve"> </w:t>
      </w:r>
      <w:bookmarkEnd w:id="37370"/>
    </w:p>
    <w:p w:rsidR="00F532D9" w:rsidRDefault="00F532D9" w:rsidP="00356EAB">
      <w:pPr>
        <w:rPr>
          <w:rtl/>
        </w:rPr>
      </w:pPr>
    </w:p>
    <w:p w:rsidR="00F532D9" w:rsidRDefault="00F532D9" w:rsidP="00356EAB">
      <w:pPr>
        <w:rPr>
          <w:rtl/>
        </w:rPr>
      </w:pPr>
      <w:r>
        <w:rPr>
          <w:rFonts w:hint="cs"/>
          <w:rtl/>
        </w:rPr>
        <w:t xml:space="preserve">עד שאתה מבין מה קורה </w:t>
      </w:r>
      <w:r w:rsidR="00C9608A">
        <w:rPr>
          <w:rFonts w:hint="cs"/>
          <w:rtl/>
        </w:rPr>
        <w:t>– – –</w:t>
      </w:r>
    </w:p>
    <w:p w:rsidR="00F532D9" w:rsidRDefault="00F532D9" w:rsidP="00356EAB">
      <w:pPr>
        <w:rPr>
          <w:rtl/>
        </w:rPr>
      </w:pPr>
    </w:p>
    <w:p w:rsidR="00F532D9" w:rsidRDefault="00F532D9" w:rsidP="00356EAB">
      <w:pPr>
        <w:pStyle w:val="af6"/>
        <w:rPr>
          <w:rtl/>
        </w:rPr>
      </w:pPr>
      <w:r w:rsidRPr="00006670">
        <w:rPr>
          <w:rStyle w:val="TagStyle"/>
          <w:rtl/>
        </w:rPr>
        <w:t xml:space="preserve"> &lt;&lt; יור &gt;&gt;</w:t>
      </w:r>
      <w:r w:rsidRPr="004055AF">
        <w:rPr>
          <w:rStyle w:val="TagStyle"/>
          <w:rtl/>
        </w:rPr>
        <w:t xml:space="preserve"> </w:t>
      </w:r>
      <w:r>
        <w:rPr>
          <w:rtl/>
        </w:rPr>
        <w:t>היו"ר יעקב מרגי:</w:t>
      </w:r>
      <w:r w:rsidRPr="004055AF">
        <w:rPr>
          <w:rStyle w:val="TagStyle"/>
          <w:rtl/>
        </w:rPr>
        <w:t xml:space="preserve"> </w:t>
      </w:r>
      <w:r w:rsidRPr="00006670">
        <w:rPr>
          <w:rStyle w:val="TagStyle"/>
          <w:rtl/>
        </w:rPr>
        <w:t>&lt;&lt; יור &gt;&gt;</w:t>
      </w:r>
      <w:r>
        <w:rPr>
          <w:rtl/>
        </w:rPr>
        <w:t xml:space="preserve"> </w:t>
      </w:r>
    </w:p>
    <w:p w:rsidR="00F532D9" w:rsidRDefault="00F532D9" w:rsidP="00356EAB">
      <w:pPr>
        <w:rPr>
          <w:rtl/>
        </w:rPr>
      </w:pPr>
    </w:p>
    <w:p w:rsidR="00F532D9" w:rsidRDefault="00F532D9" w:rsidP="00356EAB">
      <w:pPr>
        <w:rPr>
          <w:rtl/>
        </w:rPr>
      </w:pPr>
      <w:r w:rsidRPr="00D90F59">
        <w:rPr>
          <w:rtl/>
        </w:rPr>
        <w:t xml:space="preserve">עד </w:t>
      </w:r>
      <w:bookmarkStart w:id="37371" w:name="_ETM_Q131_436650"/>
      <w:bookmarkEnd w:id="37371"/>
      <w:r w:rsidRPr="00D90F59">
        <w:rPr>
          <w:rtl/>
        </w:rPr>
        <w:t xml:space="preserve">שקיבלת </w:t>
      </w:r>
      <w:bookmarkStart w:id="37372" w:name="_ETM_Q131_437250"/>
      <w:bookmarkEnd w:id="37372"/>
      <w:r w:rsidRPr="00D90F59">
        <w:rPr>
          <w:rtl/>
        </w:rPr>
        <w:t>החלטה</w:t>
      </w:r>
      <w:r w:rsidR="00242403">
        <w:rPr>
          <w:rFonts w:hint="cs"/>
          <w:rtl/>
        </w:rPr>
        <w:t>,</w:t>
      </w:r>
      <w:r w:rsidRPr="00D90F59">
        <w:rPr>
          <w:rtl/>
        </w:rPr>
        <w:t xml:space="preserve"> </w:t>
      </w:r>
      <w:bookmarkStart w:id="37373" w:name="_ETM_Q131_437639"/>
      <w:bookmarkEnd w:id="37373"/>
      <w:r w:rsidRPr="00D90F59">
        <w:rPr>
          <w:rtl/>
        </w:rPr>
        <w:t xml:space="preserve">יש </w:t>
      </w:r>
      <w:bookmarkStart w:id="37374" w:name="_ETM_Q131_437820"/>
      <w:bookmarkEnd w:id="37374"/>
      <w:r w:rsidRPr="00D90F59">
        <w:rPr>
          <w:rtl/>
        </w:rPr>
        <w:t xml:space="preserve">לך </w:t>
      </w:r>
      <w:bookmarkStart w:id="37375" w:name="_ETM_Q131_437970"/>
      <w:bookmarkEnd w:id="37375"/>
      <w:r w:rsidRPr="00D90F59">
        <w:rPr>
          <w:rtl/>
        </w:rPr>
        <w:t xml:space="preserve">כבר </w:t>
      </w:r>
      <w:bookmarkStart w:id="37376" w:name="_ETM_Q131_438210"/>
      <w:bookmarkEnd w:id="37376"/>
      <w:r w:rsidR="00C9608A">
        <w:rPr>
          <w:rFonts w:hint="cs"/>
          <w:rtl/>
        </w:rPr>
        <w:t>– – –</w:t>
      </w:r>
    </w:p>
    <w:p w:rsidR="00F532D9" w:rsidRDefault="00F532D9" w:rsidP="00356EAB">
      <w:pPr>
        <w:keepNext/>
        <w:rPr>
          <w:rtl/>
        </w:rPr>
      </w:pPr>
      <w:bookmarkStart w:id="37377" w:name="ET_speakercontinue_5296_41"/>
    </w:p>
    <w:p w:rsidR="00F532D9" w:rsidRDefault="00F532D9" w:rsidP="00356EAB">
      <w:pPr>
        <w:pStyle w:val="-"/>
        <w:rPr>
          <w:rtl/>
        </w:rPr>
      </w:pPr>
      <w:r w:rsidRPr="00006670">
        <w:rPr>
          <w:rStyle w:val="TagStyle"/>
          <w:rtl/>
        </w:rPr>
        <w:t xml:space="preserve"> &lt;&lt; דובר_המשך &gt;&gt;</w:t>
      </w:r>
      <w:r w:rsidRPr="004055AF">
        <w:rPr>
          <w:rStyle w:val="TagStyle"/>
          <w:rtl/>
        </w:rPr>
        <w:t xml:space="preserve"> </w:t>
      </w:r>
      <w:r>
        <w:rPr>
          <w:rtl/>
        </w:rPr>
        <w:t>יואב קיש (הליכוד):</w:t>
      </w:r>
      <w:r w:rsidRPr="004055AF">
        <w:rPr>
          <w:rStyle w:val="TagStyle"/>
          <w:rtl/>
        </w:rPr>
        <w:t xml:space="preserve"> </w:t>
      </w:r>
      <w:r w:rsidRPr="00006670">
        <w:rPr>
          <w:rStyle w:val="TagStyle"/>
          <w:rtl/>
        </w:rPr>
        <w:t>&lt;&lt; דובר_המשך &gt;&gt;</w:t>
      </w:r>
      <w:r>
        <w:rPr>
          <w:rtl/>
        </w:rPr>
        <w:t xml:space="preserve"> </w:t>
      </w:r>
      <w:bookmarkEnd w:id="37377"/>
    </w:p>
    <w:p w:rsidR="00F532D9" w:rsidRDefault="00F532D9" w:rsidP="00356EAB">
      <w:pPr>
        <w:rPr>
          <w:rtl/>
        </w:rPr>
      </w:pPr>
    </w:p>
    <w:p w:rsidR="00F532D9" w:rsidRDefault="00F532D9" w:rsidP="00242403">
      <w:pPr>
        <w:rPr>
          <w:rtl/>
        </w:rPr>
      </w:pPr>
      <w:r>
        <w:rPr>
          <w:rFonts w:hint="cs"/>
          <w:rtl/>
        </w:rPr>
        <w:t>בדיוק. את</w:t>
      </w:r>
      <w:r w:rsidRPr="00D90F59">
        <w:rPr>
          <w:rtl/>
        </w:rPr>
        <w:t xml:space="preserve"> </w:t>
      </w:r>
      <w:bookmarkStart w:id="37378" w:name="_ETM_Q131_441389"/>
      <w:bookmarkEnd w:id="37378"/>
      <w:r w:rsidRPr="00D90F59">
        <w:rPr>
          <w:rtl/>
        </w:rPr>
        <w:t>נתב"ג</w:t>
      </w:r>
      <w:r>
        <w:rPr>
          <w:rFonts w:hint="cs"/>
          <w:rtl/>
        </w:rPr>
        <w:t xml:space="preserve"> </w:t>
      </w:r>
      <w:bookmarkStart w:id="37379" w:name="_ETM_Q131_442753"/>
      <w:bookmarkEnd w:id="37379"/>
      <w:r>
        <w:rPr>
          <w:rFonts w:hint="cs"/>
          <w:rtl/>
        </w:rPr>
        <w:t>איבדתם</w:t>
      </w:r>
      <w:r w:rsidR="00242403">
        <w:rPr>
          <w:rFonts w:hint="cs"/>
          <w:rtl/>
        </w:rPr>
        <w:t>,</w:t>
      </w:r>
      <w:r>
        <w:rPr>
          <w:rFonts w:hint="cs"/>
          <w:rtl/>
        </w:rPr>
        <w:t xml:space="preserve"> זה כבר לא נתב"ג</w:t>
      </w:r>
      <w:r w:rsidR="00242403">
        <w:rPr>
          <w:rFonts w:hint="cs"/>
          <w:rtl/>
        </w:rPr>
        <w:t>,</w:t>
      </w:r>
      <w:r w:rsidRPr="00D90F59">
        <w:rPr>
          <w:rtl/>
        </w:rPr>
        <w:t xml:space="preserve"> </w:t>
      </w:r>
      <w:bookmarkStart w:id="37380" w:name="_ETM_Q131_442110"/>
      <w:bookmarkEnd w:id="37380"/>
      <w:r w:rsidRPr="00D90F59">
        <w:rPr>
          <w:rtl/>
        </w:rPr>
        <w:t xml:space="preserve">אתה </w:t>
      </w:r>
      <w:bookmarkStart w:id="37381" w:name="_ETM_Q131_442350"/>
      <w:bookmarkEnd w:id="37381"/>
      <w:r w:rsidRPr="00D90F59">
        <w:rPr>
          <w:rtl/>
        </w:rPr>
        <w:t xml:space="preserve">מבין </w:t>
      </w:r>
      <w:bookmarkStart w:id="37382" w:name="_ETM_Q131_442650"/>
      <w:bookmarkEnd w:id="37382"/>
      <w:r w:rsidRPr="00D90F59">
        <w:rPr>
          <w:rtl/>
        </w:rPr>
        <w:t xml:space="preserve">את </w:t>
      </w:r>
      <w:bookmarkStart w:id="37383" w:name="_ETM_Q131_442770"/>
      <w:bookmarkEnd w:id="37383"/>
      <w:r w:rsidRPr="00D90F59">
        <w:rPr>
          <w:rtl/>
        </w:rPr>
        <w:t>זה</w:t>
      </w:r>
      <w:r>
        <w:rPr>
          <w:rFonts w:hint="cs"/>
          <w:rtl/>
        </w:rPr>
        <w:t>.</w:t>
      </w:r>
      <w:r w:rsidRPr="00D90F59">
        <w:rPr>
          <w:rtl/>
        </w:rPr>
        <w:t xml:space="preserve"> </w:t>
      </w:r>
      <w:bookmarkStart w:id="37384" w:name="_ETM_Q131_443250"/>
      <w:bookmarkEnd w:id="37384"/>
      <w:r w:rsidRPr="00D90F59">
        <w:rPr>
          <w:rtl/>
        </w:rPr>
        <w:t xml:space="preserve">אם </w:t>
      </w:r>
      <w:bookmarkStart w:id="37385" w:name="_ETM_Q131_443430"/>
      <w:bookmarkEnd w:id="37385"/>
      <w:r w:rsidRPr="00D90F59">
        <w:rPr>
          <w:rtl/>
        </w:rPr>
        <w:t xml:space="preserve">הייתם </w:t>
      </w:r>
      <w:bookmarkStart w:id="37386" w:name="_ETM_Q131_443729"/>
      <w:bookmarkEnd w:id="37386"/>
      <w:r w:rsidRPr="00D90F59">
        <w:rPr>
          <w:rtl/>
        </w:rPr>
        <w:t xml:space="preserve">פועלים </w:t>
      </w:r>
      <w:bookmarkStart w:id="37387" w:name="_ETM_Q131_444029"/>
      <w:bookmarkEnd w:id="37387"/>
      <w:r w:rsidRPr="00D90F59">
        <w:rPr>
          <w:rtl/>
        </w:rPr>
        <w:t xml:space="preserve">לפני </w:t>
      </w:r>
      <w:bookmarkStart w:id="37388" w:name="_ETM_Q131_444300"/>
      <w:bookmarkEnd w:id="37388"/>
      <w:r w:rsidRPr="00D90F59">
        <w:rPr>
          <w:rtl/>
        </w:rPr>
        <w:t>שבועיים</w:t>
      </w:r>
      <w:r>
        <w:rPr>
          <w:rFonts w:hint="cs"/>
          <w:rtl/>
        </w:rPr>
        <w:t>,</w:t>
      </w:r>
      <w:r w:rsidRPr="00D90F59">
        <w:rPr>
          <w:rtl/>
        </w:rPr>
        <w:t xml:space="preserve"> </w:t>
      </w:r>
      <w:bookmarkStart w:id="37389" w:name="_ETM_Q131_444690"/>
      <w:bookmarkEnd w:id="37389"/>
      <w:r w:rsidRPr="00D90F59">
        <w:rPr>
          <w:rtl/>
        </w:rPr>
        <w:t xml:space="preserve">אולי </w:t>
      </w:r>
      <w:bookmarkStart w:id="37390" w:name="_ETM_Q131_445020"/>
      <w:bookmarkEnd w:id="37390"/>
      <w:r w:rsidRPr="00D90F59">
        <w:rPr>
          <w:rtl/>
        </w:rPr>
        <w:t xml:space="preserve">בנתב"ג </w:t>
      </w:r>
      <w:bookmarkStart w:id="37391" w:name="_ETM_Q131_445500"/>
      <w:bookmarkEnd w:id="37391"/>
      <w:r w:rsidRPr="00D90F59">
        <w:rPr>
          <w:rtl/>
        </w:rPr>
        <w:t xml:space="preserve">היינו </w:t>
      </w:r>
      <w:bookmarkStart w:id="37392" w:name="_ETM_Q131_445710"/>
      <w:bookmarkEnd w:id="37392"/>
      <w:r w:rsidRPr="00D90F59">
        <w:rPr>
          <w:rtl/>
        </w:rPr>
        <w:t xml:space="preserve">עוצרים </w:t>
      </w:r>
      <w:bookmarkStart w:id="37393" w:name="_ETM_Q131_445949"/>
      <w:bookmarkEnd w:id="37393"/>
      <w:r w:rsidRPr="00D90F59">
        <w:rPr>
          <w:rtl/>
        </w:rPr>
        <w:t xml:space="preserve">את </w:t>
      </w:r>
      <w:bookmarkStart w:id="37394" w:name="_ETM_Q131_446039"/>
      <w:bookmarkEnd w:id="37394"/>
      <w:r w:rsidRPr="00D90F59">
        <w:rPr>
          <w:rtl/>
        </w:rPr>
        <w:t>זה</w:t>
      </w:r>
      <w:r>
        <w:rPr>
          <w:rFonts w:hint="cs"/>
          <w:rtl/>
        </w:rPr>
        <w:t>.</w:t>
      </w:r>
      <w:r w:rsidRPr="00D90F59">
        <w:rPr>
          <w:rtl/>
        </w:rPr>
        <w:t xml:space="preserve"> </w:t>
      </w:r>
      <w:bookmarkStart w:id="37395" w:name="_ETM_Q131_446130"/>
      <w:bookmarkEnd w:id="37395"/>
      <w:r w:rsidRPr="00D90F59">
        <w:rPr>
          <w:rtl/>
        </w:rPr>
        <w:t xml:space="preserve">זה </w:t>
      </w:r>
      <w:bookmarkStart w:id="37396" w:name="_ETM_Q131_446250"/>
      <w:bookmarkEnd w:id="37396"/>
      <w:r w:rsidRPr="00D90F59">
        <w:rPr>
          <w:rtl/>
        </w:rPr>
        <w:t xml:space="preserve">כבר </w:t>
      </w:r>
      <w:bookmarkStart w:id="37397" w:name="_ETM_Q131_446460"/>
      <w:bookmarkEnd w:id="37397"/>
      <w:r w:rsidRPr="00D90F59">
        <w:rPr>
          <w:rtl/>
        </w:rPr>
        <w:t xml:space="preserve">לא </w:t>
      </w:r>
      <w:bookmarkStart w:id="37398" w:name="_ETM_Q131_446610"/>
      <w:bookmarkEnd w:id="37398"/>
      <w:r w:rsidRPr="00D90F59">
        <w:rPr>
          <w:rtl/>
        </w:rPr>
        <w:t>נתב"ג</w:t>
      </w:r>
      <w:r>
        <w:rPr>
          <w:rFonts w:hint="cs"/>
          <w:rtl/>
        </w:rPr>
        <w:t>.</w:t>
      </w:r>
      <w:r w:rsidRPr="00D90F59">
        <w:rPr>
          <w:rtl/>
        </w:rPr>
        <w:t xml:space="preserve"> </w:t>
      </w:r>
      <w:bookmarkStart w:id="37399" w:name="_ETM_Q131_447360"/>
      <w:bookmarkEnd w:id="37399"/>
      <w:r w:rsidRPr="00D90F59">
        <w:rPr>
          <w:rtl/>
        </w:rPr>
        <w:t xml:space="preserve">אני </w:t>
      </w:r>
      <w:bookmarkStart w:id="37400" w:name="_ETM_Q131_447600"/>
      <w:bookmarkEnd w:id="37400"/>
      <w:r w:rsidRPr="00D90F59">
        <w:rPr>
          <w:rtl/>
        </w:rPr>
        <w:t xml:space="preserve">מציע </w:t>
      </w:r>
      <w:bookmarkStart w:id="37401" w:name="_ETM_Q131_447960"/>
      <w:bookmarkEnd w:id="37401"/>
      <w:r w:rsidRPr="00D90F59">
        <w:rPr>
          <w:rtl/>
        </w:rPr>
        <w:t xml:space="preserve">לכם </w:t>
      </w:r>
      <w:bookmarkStart w:id="37402" w:name="_ETM_Q131_448560"/>
      <w:bookmarkEnd w:id="37402"/>
      <w:r w:rsidRPr="00D90F59">
        <w:rPr>
          <w:rtl/>
        </w:rPr>
        <w:t xml:space="preserve">להוציא </w:t>
      </w:r>
      <w:bookmarkStart w:id="37403" w:name="_ETM_Q131_448980"/>
      <w:bookmarkEnd w:id="37403"/>
      <w:r w:rsidRPr="00D90F59">
        <w:rPr>
          <w:rtl/>
        </w:rPr>
        <w:t xml:space="preserve">את </w:t>
      </w:r>
      <w:bookmarkStart w:id="37404" w:name="_ETM_Q131_449430"/>
      <w:bookmarkEnd w:id="37404"/>
      <w:r w:rsidRPr="00D90F59">
        <w:rPr>
          <w:rtl/>
        </w:rPr>
        <w:t>ה</w:t>
      </w:r>
      <w:r>
        <w:rPr>
          <w:rFonts w:hint="cs"/>
          <w:rtl/>
        </w:rPr>
        <w:t>ידיים מה</w:t>
      </w:r>
      <w:r w:rsidRPr="00D90F59">
        <w:rPr>
          <w:rtl/>
        </w:rPr>
        <w:t>כיסים</w:t>
      </w:r>
      <w:r>
        <w:rPr>
          <w:rFonts w:hint="cs"/>
          <w:rtl/>
        </w:rPr>
        <w:t>,</w:t>
      </w:r>
      <w:r w:rsidRPr="00D90F59">
        <w:rPr>
          <w:rtl/>
        </w:rPr>
        <w:t xml:space="preserve"> </w:t>
      </w:r>
      <w:bookmarkStart w:id="37405" w:name="_ETM_Q131_450180"/>
      <w:bookmarkEnd w:id="37405"/>
      <w:r w:rsidRPr="00D90F59">
        <w:rPr>
          <w:rtl/>
        </w:rPr>
        <w:t xml:space="preserve">לקום </w:t>
      </w:r>
      <w:bookmarkStart w:id="37406" w:name="_ETM_Q131_450540"/>
      <w:bookmarkEnd w:id="37406"/>
      <w:r w:rsidRPr="00D90F59">
        <w:rPr>
          <w:rtl/>
        </w:rPr>
        <w:t xml:space="preserve">מהכיסאות </w:t>
      </w:r>
      <w:bookmarkStart w:id="37407" w:name="_ETM_Q131_451110"/>
      <w:bookmarkEnd w:id="37407"/>
      <w:r>
        <w:rPr>
          <w:rtl/>
        </w:rPr>
        <w:t>הנו</w:t>
      </w:r>
      <w:r>
        <w:rPr>
          <w:rFonts w:hint="cs"/>
          <w:rtl/>
        </w:rPr>
        <w:t>חים</w:t>
      </w:r>
      <w:r w:rsidRPr="00D90F59">
        <w:rPr>
          <w:rtl/>
        </w:rPr>
        <w:t xml:space="preserve"> </w:t>
      </w:r>
      <w:bookmarkStart w:id="37408" w:name="_ETM_Q131_451650"/>
      <w:bookmarkEnd w:id="37408"/>
      <w:r w:rsidRPr="00D90F59">
        <w:rPr>
          <w:rtl/>
        </w:rPr>
        <w:t>שלכם</w:t>
      </w:r>
      <w:r>
        <w:rPr>
          <w:rFonts w:hint="cs"/>
          <w:rtl/>
        </w:rPr>
        <w:t>,</w:t>
      </w:r>
      <w:r w:rsidRPr="00D90F59">
        <w:rPr>
          <w:rtl/>
        </w:rPr>
        <w:t xml:space="preserve"> </w:t>
      </w:r>
      <w:bookmarkStart w:id="37409" w:name="_ETM_Q131_452400"/>
      <w:bookmarkEnd w:id="37409"/>
      <w:r w:rsidRPr="00D90F59">
        <w:rPr>
          <w:rtl/>
        </w:rPr>
        <w:t xml:space="preserve">להתחיל </w:t>
      </w:r>
      <w:bookmarkStart w:id="37410" w:name="_ETM_Q131_452760"/>
      <w:bookmarkEnd w:id="37410"/>
      <w:r w:rsidRPr="00D90F59">
        <w:rPr>
          <w:rtl/>
        </w:rPr>
        <w:t xml:space="preserve">להבין </w:t>
      </w:r>
      <w:bookmarkStart w:id="37411" w:name="_ETM_Q131_453089"/>
      <w:bookmarkEnd w:id="37411"/>
      <w:r w:rsidRPr="00D90F59">
        <w:rPr>
          <w:rtl/>
        </w:rPr>
        <w:t xml:space="preserve">שהאחריות </w:t>
      </w:r>
      <w:bookmarkStart w:id="37412" w:name="_ETM_Q131_453510"/>
      <w:bookmarkEnd w:id="37412"/>
      <w:r w:rsidRPr="00D90F59">
        <w:rPr>
          <w:rtl/>
        </w:rPr>
        <w:t xml:space="preserve">היא </w:t>
      </w:r>
      <w:bookmarkStart w:id="37413" w:name="_ETM_Q131_453600"/>
      <w:bookmarkEnd w:id="37413"/>
      <w:r w:rsidRPr="00D90F59">
        <w:rPr>
          <w:rtl/>
        </w:rPr>
        <w:t xml:space="preserve">בידיים </w:t>
      </w:r>
      <w:bookmarkStart w:id="37414" w:name="_ETM_Q131_454020"/>
      <w:bookmarkEnd w:id="37414"/>
      <w:r w:rsidRPr="00D90F59">
        <w:rPr>
          <w:rtl/>
        </w:rPr>
        <w:t xml:space="preserve">שלכם </w:t>
      </w:r>
      <w:bookmarkStart w:id="37415" w:name="_ETM_Q131_454800"/>
      <w:bookmarkEnd w:id="37415"/>
      <w:r w:rsidRPr="00D90F59">
        <w:rPr>
          <w:rtl/>
        </w:rPr>
        <w:t xml:space="preserve">ולהבין </w:t>
      </w:r>
      <w:bookmarkStart w:id="37416" w:name="_ETM_Q131_455700"/>
      <w:bookmarkEnd w:id="37416"/>
      <w:r w:rsidRPr="00D90F59">
        <w:rPr>
          <w:rtl/>
        </w:rPr>
        <w:t xml:space="preserve">שלא </w:t>
      </w:r>
      <w:bookmarkStart w:id="37417" w:name="_ETM_Q131_456029"/>
      <w:bookmarkEnd w:id="37417"/>
      <w:r w:rsidRPr="00D90F59">
        <w:rPr>
          <w:rtl/>
        </w:rPr>
        <w:t>לעשות</w:t>
      </w:r>
      <w:r>
        <w:rPr>
          <w:rFonts w:hint="cs"/>
          <w:rtl/>
        </w:rPr>
        <w:t xml:space="preserve"> </w:t>
      </w:r>
      <w:r>
        <w:rPr>
          <w:rtl/>
        </w:rPr>
        <w:t>–</w:t>
      </w:r>
      <w:r w:rsidRPr="00D90F59">
        <w:rPr>
          <w:rtl/>
        </w:rPr>
        <w:t xml:space="preserve"> </w:t>
      </w:r>
      <w:bookmarkStart w:id="37418" w:name="_ETM_Q131_456660"/>
      <w:bookmarkEnd w:id="37418"/>
      <w:r w:rsidRPr="00D90F59">
        <w:rPr>
          <w:rtl/>
        </w:rPr>
        <w:t xml:space="preserve">יש </w:t>
      </w:r>
      <w:bookmarkStart w:id="37419" w:name="_ETM_Q131_456870"/>
      <w:bookmarkEnd w:id="37419"/>
      <w:r w:rsidRPr="00D90F59">
        <w:rPr>
          <w:rtl/>
        </w:rPr>
        <w:t xml:space="preserve">לזה </w:t>
      </w:r>
      <w:bookmarkStart w:id="37420" w:name="_ETM_Q131_457110"/>
      <w:bookmarkEnd w:id="37420"/>
      <w:r w:rsidRPr="00D90F59">
        <w:rPr>
          <w:rtl/>
        </w:rPr>
        <w:t xml:space="preserve">מחיר </w:t>
      </w:r>
      <w:bookmarkStart w:id="37421" w:name="_ETM_Q131_457650"/>
      <w:bookmarkEnd w:id="37421"/>
      <w:r w:rsidRPr="00D90F59">
        <w:rPr>
          <w:rtl/>
        </w:rPr>
        <w:t xml:space="preserve">כבד </w:t>
      </w:r>
      <w:bookmarkStart w:id="37422" w:name="_ETM_Q131_457980"/>
      <w:bookmarkEnd w:id="37422"/>
      <w:r>
        <w:rPr>
          <w:rFonts w:hint="cs"/>
          <w:rtl/>
        </w:rPr>
        <w:t>מאוד.</w:t>
      </w:r>
    </w:p>
    <w:p w:rsidR="00F532D9" w:rsidRDefault="00F532D9" w:rsidP="00356EAB">
      <w:pPr>
        <w:rPr>
          <w:rtl/>
        </w:rPr>
      </w:pPr>
      <w:bookmarkStart w:id="37423" w:name="_ETM_Q131_461072"/>
      <w:bookmarkStart w:id="37424" w:name="_ETM_Q131_461162"/>
      <w:bookmarkEnd w:id="37423"/>
      <w:bookmarkEnd w:id="37424"/>
    </w:p>
    <w:p w:rsidR="00F532D9" w:rsidRDefault="00F532D9" w:rsidP="00356EAB">
      <w:pPr>
        <w:pStyle w:val="af6"/>
        <w:rPr>
          <w:rtl/>
        </w:rPr>
      </w:pPr>
      <w:r w:rsidRPr="00006670">
        <w:rPr>
          <w:rStyle w:val="TagStyle"/>
          <w:rtl/>
        </w:rPr>
        <w:t xml:space="preserve"> &lt;&lt; יור &gt;&gt;</w:t>
      </w:r>
      <w:r w:rsidRPr="00BE4ECC">
        <w:rPr>
          <w:rStyle w:val="TagStyle"/>
          <w:rtl/>
        </w:rPr>
        <w:t xml:space="preserve"> </w:t>
      </w:r>
      <w:r>
        <w:rPr>
          <w:rtl/>
        </w:rPr>
        <w:t>היו"ר יעקב מרגי:</w:t>
      </w:r>
      <w:r w:rsidRPr="00BE4ECC">
        <w:rPr>
          <w:rStyle w:val="TagStyle"/>
          <w:rtl/>
        </w:rPr>
        <w:t xml:space="preserve"> </w:t>
      </w:r>
      <w:r w:rsidRPr="00006670">
        <w:rPr>
          <w:rStyle w:val="TagStyle"/>
          <w:rtl/>
        </w:rPr>
        <w:t>&lt;&lt; יור &gt;&gt;</w:t>
      </w:r>
      <w:r>
        <w:rPr>
          <w:rtl/>
        </w:rPr>
        <w:t xml:space="preserve"> </w:t>
      </w:r>
    </w:p>
    <w:p w:rsidR="00F532D9" w:rsidRDefault="00F532D9" w:rsidP="00356EAB">
      <w:pPr>
        <w:rPr>
          <w:rtl/>
        </w:rPr>
      </w:pPr>
    </w:p>
    <w:p w:rsidR="00F532D9" w:rsidRDefault="00F532D9" w:rsidP="00356EAB">
      <w:pPr>
        <w:rPr>
          <w:rtl/>
        </w:rPr>
      </w:pPr>
      <w:bookmarkStart w:id="37425" w:name="_ETM_Q131_462008"/>
      <w:bookmarkEnd w:id="37425"/>
      <w:r>
        <w:rPr>
          <w:rFonts w:hint="cs"/>
          <w:rtl/>
        </w:rPr>
        <w:t xml:space="preserve">תודה רבה. </w:t>
      </w:r>
      <w:bookmarkStart w:id="37426" w:name="_ETM_Q131_459499"/>
      <w:bookmarkEnd w:id="37426"/>
      <w:r w:rsidRPr="00D90F59">
        <w:rPr>
          <w:rtl/>
        </w:rPr>
        <w:t xml:space="preserve">חבר </w:t>
      </w:r>
      <w:bookmarkStart w:id="37427" w:name="_ETM_Q131_459919"/>
      <w:bookmarkEnd w:id="37427"/>
      <w:r w:rsidRPr="00D90F59">
        <w:rPr>
          <w:rtl/>
        </w:rPr>
        <w:t xml:space="preserve">הכנסת </w:t>
      </w:r>
      <w:bookmarkStart w:id="37428" w:name="_ETM_Q131_460339"/>
      <w:bookmarkEnd w:id="37428"/>
      <w:r w:rsidRPr="00D90F59">
        <w:rPr>
          <w:rtl/>
        </w:rPr>
        <w:t xml:space="preserve">אוסאמה </w:t>
      </w:r>
      <w:bookmarkStart w:id="37429" w:name="_ETM_Q131_460729"/>
      <w:bookmarkEnd w:id="37429"/>
      <w:r w:rsidRPr="00D90F59">
        <w:rPr>
          <w:rtl/>
        </w:rPr>
        <w:t>סעדי</w:t>
      </w:r>
      <w:r>
        <w:rPr>
          <w:rFonts w:hint="cs"/>
          <w:rtl/>
        </w:rPr>
        <w:t>,</w:t>
      </w:r>
      <w:r w:rsidRPr="00D90F59">
        <w:rPr>
          <w:rtl/>
        </w:rPr>
        <w:t xml:space="preserve"> </w:t>
      </w:r>
      <w:bookmarkStart w:id="37430" w:name="_ETM_Q131_461089"/>
      <w:bookmarkEnd w:id="37430"/>
      <w:r w:rsidRPr="00D90F59">
        <w:rPr>
          <w:rtl/>
        </w:rPr>
        <w:t xml:space="preserve">ואחריו </w:t>
      </w:r>
      <w:bookmarkStart w:id="37431" w:name="_ETM_Q131_461539"/>
      <w:bookmarkEnd w:id="37431"/>
      <w:r>
        <w:rPr>
          <w:rtl/>
        </w:rPr>
        <w:t>–</w:t>
      </w:r>
      <w:r>
        <w:rPr>
          <w:rFonts w:hint="cs"/>
          <w:rtl/>
        </w:rPr>
        <w:t xml:space="preserve"> </w:t>
      </w:r>
      <w:r w:rsidRPr="00D90F59">
        <w:rPr>
          <w:rtl/>
        </w:rPr>
        <w:t xml:space="preserve">חבר </w:t>
      </w:r>
      <w:bookmarkStart w:id="37432" w:name="_ETM_Q131_461839"/>
      <w:bookmarkEnd w:id="37432"/>
      <w:r w:rsidRPr="00D90F59">
        <w:rPr>
          <w:rtl/>
        </w:rPr>
        <w:t xml:space="preserve">הכנסת </w:t>
      </w:r>
      <w:bookmarkStart w:id="37433" w:name="_ETM_Q131_462169"/>
      <w:bookmarkEnd w:id="37433"/>
      <w:r w:rsidRPr="00D90F59">
        <w:rPr>
          <w:rtl/>
        </w:rPr>
        <w:t xml:space="preserve">עופר </w:t>
      </w:r>
      <w:bookmarkStart w:id="37434" w:name="_ETM_Q131_462409"/>
      <w:bookmarkEnd w:id="37434"/>
      <w:r w:rsidRPr="00D90F59">
        <w:rPr>
          <w:rtl/>
        </w:rPr>
        <w:t>כסיף</w:t>
      </w:r>
      <w:r>
        <w:rPr>
          <w:rFonts w:hint="cs"/>
          <w:rtl/>
        </w:rPr>
        <w:t>.</w:t>
      </w:r>
      <w:r w:rsidRPr="00D90F59">
        <w:rPr>
          <w:rtl/>
        </w:rPr>
        <w:t xml:space="preserve"> </w:t>
      </w:r>
      <w:bookmarkStart w:id="37435" w:name="_ETM_Q131_463550"/>
      <w:bookmarkEnd w:id="37435"/>
      <w:r w:rsidRPr="00D90F59">
        <w:rPr>
          <w:rtl/>
        </w:rPr>
        <w:t>בבקשה</w:t>
      </w:r>
      <w:r>
        <w:rPr>
          <w:rFonts w:hint="cs"/>
          <w:rtl/>
        </w:rPr>
        <w:t>,</w:t>
      </w:r>
      <w:r w:rsidRPr="00D90F59">
        <w:rPr>
          <w:rtl/>
        </w:rPr>
        <w:t xml:space="preserve"> </w:t>
      </w:r>
      <w:bookmarkStart w:id="37436" w:name="_ETM_Q131_463909"/>
      <w:bookmarkEnd w:id="37436"/>
      <w:r w:rsidRPr="00D90F59">
        <w:rPr>
          <w:rtl/>
        </w:rPr>
        <w:t>אדוני</w:t>
      </w:r>
      <w:r>
        <w:rPr>
          <w:rFonts w:hint="cs"/>
          <w:rtl/>
        </w:rPr>
        <w:t>.</w:t>
      </w:r>
      <w:r w:rsidRPr="00D90F59">
        <w:rPr>
          <w:rtl/>
        </w:rPr>
        <w:t xml:space="preserve"> </w:t>
      </w:r>
      <w:bookmarkStart w:id="37437" w:name="_ETM_Q131_486000"/>
      <w:bookmarkEnd w:id="37437"/>
      <w:r w:rsidRPr="00D90F59">
        <w:rPr>
          <w:rtl/>
        </w:rPr>
        <w:t xml:space="preserve">15 </w:t>
      </w:r>
      <w:bookmarkStart w:id="37438" w:name="_ETM_Q131_486839"/>
      <w:bookmarkEnd w:id="37438"/>
      <w:r w:rsidRPr="00D90F59">
        <w:rPr>
          <w:rtl/>
        </w:rPr>
        <w:t xml:space="preserve">דקות </w:t>
      </w:r>
      <w:bookmarkStart w:id="37439" w:name="_ETM_Q131_487200"/>
      <w:bookmarkEnd w:id="37439"/>
      <w:r w:rsidRPr="00D90F59">
        <w:rPr>
          <w:rtl/>
        </w:rPr>
        <w:t>לרשותך</w:t>
      </w:r>
      <w:r>
        <w:rPr>
          <w:rFonts w:hint="cs"/>
          <w:rtl/>
        </w:rPr>
        <w:t xml:space="preserve">, </w:t>
      </w:r>
      <w:bookmarkStart w:id="37440" w:name="_ETM_Q131_490393"/>
      <w:bookmarkEnd w:id="37440"/>
      <w:r>
        <w:rPr>
          <w:rFonts w:hint="cs"/>
          <w:rtl/>
        </w:rPr>
        <w:t>אדוני.</w:t>
      </w:r>
    </w:p>
    <w:p w:rsidR="00F532D9" w:rsidRDefault="00F532D9" w:rsidP="00356EAB">
      <w:pPr>
        <w:rPr>
          <w:rtl/>
        </w:rPr>
      </w:pPr>
      <w:bookmarkStart w:id="37441" w:name="_ETM_Q131_475226"/>
      <w:bookmarkStart w:id="37442" w:name="_ETM_Q131_475330"/>
      <w:bookmarkStart w:id="37443" w:name="_ETM_Q131_476059"/>
      <w:bookmarkEnd w:id="37441"/>
      <w:bookmarkEnd w:id="37442"/>
      <w:bookmarkEnd w:id="37443"/>
    </w:p>
    <w:p w:rsidR="00F532D9" w:rsidRDefault="00F532D9" w:rsidP="00356EAB">
      <w:pPr>
        <w:pStyle w:val="a4"/>
        <w:rPr>
          <w:rtl/>
        </w:rPr>
      </w:pPr>
      <w:bookmarkStart w:id="37444" w:name="ET_speaker_5292_43"/>
      <w:r w:rsidRPr="00006670">
        <w:rPr>
          <w:rStyle w:val="TagStyle"/>
          <w:rtl/>
        </w:rPr>
        <w:t xml:space="preserve"> &lt;&lt; דובר &gt;&gt;</w:t>
      </w:r>
      <w:r w:rsidRPr="00BE4ECC">
        <w:rPr>
          <w:rStyle w:val="TagStyle"/>
          <w:rtl/>
        </w:rPr>
        <w:t xml:space="preserve"> </w:t>
      </w:r>
      <w:bookmarkStart w:id="37445" w:name="_Toc76302075"/>
      <w:r>
        <w:rPr>
          <w:rtl/>
        </w:rPr>
        <w:t>אוסאמה סעדי (הרשימה המשותפת):</w:t>
      </w:r>
      <w:bookmarkEnd w:id="37445"/>
      <w:r w:rsidRPr="00BE4ECC">
        <w:rPr>
          <w:rStyle w:val="TagStyle"/>
          <w:rtl/>
        </w:rPr>
        <w:t xml:space="preserve"> </w:t>
      </w:r>
      <w:r w:rsidRPr="00006670">
        <w:rPr>
          <w:rStyle w:val="TagStyle"/>
          <w:rtl/>
        </w:rPr>
        <w:t>&lt;&lt; דובר &gt;&gt;</w:t>
      </w:r>
      <w:r>
        <w:rPr>
          <w:rtl/>
        </w:rPr>
        <w:t xml:space="preserve"> </w:t>
      </w:r>
      <w:bookmarkEnd w:id="37444"/>
    </w:p>
    <w:p w:rsidR="00F532D9" w:rsidRDefault="00F532D9" w:rsidP="00356EAB">
      <w:pPr>
        <w:rPr>
          <w:rtl/>
        </w:rPr>
      </w:pPr>
    </w:p>
    <w:p w:rsidR="00F532D9" w:rsidRDefault="00F532D9" w:rsidP="00356EAB">
      <w:pPr>
        <w:rPr>
          <w:rtl/>
        </w:rPr>
      </w:pPr>
      <w:bookmarkStart w:id="37446" w:name="_ETM_Q131_476773"/>
      <w:bookmarkStart w:id="37447" w:name="_ETM_Q131_476840"/>
      <w:bookmarkStart w:id="37448" w:name="_ETM_Q131_487710"/>
      <w:bookmarkStart w:id="37449" w:name="_ETM_Q131_490650"/>
      <w:bookmarkEnd w:id="37446"/>
      <w:bookmarkEnd w:id="37447"/>
      <w:bookmarkEnd w:id="37448"/>
      <w:bookmarkEnd w:id="37449"/>
      <w:r w:rsidRPr="00D90F59">
        <w:rPr>
          <w:rtl/>
        </w:rPr>
        <w:t xml:space="preserve">בוקר </w:t>
      </w:r>
      <w:bookmarkStart w:id="37450" w:name="_ETM_Q131_491040"/>
      <w:bookmarkEnd w:id="37450"/>
      <w:r w:rsidRPr="00D90F59">
        <w:rPr>
          <w:rtl/>
        </w:rPr>
        <w:t>טוב</w:t>
      </w:r>
      <w:r>
        <w:rPr>
          <w:rFonts w:hint="cs"/>
          <w:rtl/>
        </w:rPr>
        <w:t>.</w:t>
      </w:r>
      <w:r w:rsidRPr="00D90F59">
        <w:rPr>
          <w:rtl/>
        </w:rPr>
        <w:t xml:space="preserve"> </w:t>
      </w:r>
      <w:bookmarkStart w:id="37451" w:name="_ETM_Q131_491279"/>
      <w:bookmarkEnd w:id="37451"/>
      <w:r w:rsidRPr="00D90F59">
        <w:rPr>
          <w:rtl/>
        </w:rPr>
        <w:t xml:space="preserve">אדוני </w:t>
      </w:r>
      <w:bookmarkStart w:id="37452" w:name="_ETM_Q131_491580"/>
      <w:bookmarkEnd w:id="37452"/>
      <w:r w:rsidRPr="00D90F59">
        <w:rPr>
          <w:rtl/>
        </w:rPr>
        <w:t>היושב-ראש</w:t>
      </w:r>
      <w:r>
        <w:rPr>
          <w:rFonts w:hint="cs"/>
          <w:rtl/>
        </w:rPr>
        <w:t>,</w:t>
      </w:r>
      <w:r w:rsidRPr="00D90F59">
        <w:rPr>
          <w:rtl/>
        </w:rPr>
        <w:t xml:space="preserve"> </w:t>
      </w:r>
      <w:bookmarkStart w:id="37453" w:name="_ETM_Q131_492279"/>
      <w:bookmarkEnd w:id="37453"/>
      <w:r w:rsidRPr="00D90F59">
        <w:rPr>
          <w:rtl/>
        </w:rPr>
        <w:t xml:space="preserve">כבוד </w:t>
      </w:r>
      <w:bookmarkStart w:id="37454" w:name="_ETM_Q131_492880"/>
      <w:bookmarkEnd w:id="37454"/>
      <w:r w:rsidRPr="00D90F59">
        <w:rPr>
          <w:rtl/>
        </w:rPr>
        <w:t>השר</w:t>
      </w:r>
      <w:r>
        <w:rPr>
          <w:rFonts w:hint="cs"/>
          <w:rtl/>
        </w:rPr>
        <w:t>,</w:t>
      </w:r>
      <w:r w:rsidRPr="00D90F59">
        <w:rPr>
          <w:rtl/>
        </w:rPr>
        <w:t xml:space="preserve"> </w:t>
      </w:r>
      <w:bookmarkStart w:id="37455" w:name="_ETM_Q131_493269"/>
      <w:bookmarkEnd w:id="37455"/>
      <w:r w:rsidRPr="00D90F59">
        <w:rPr>
          <w:rtl/>
        </w:rPr>
        <w:t>חבר</w:t>
      </w:r>
      <w:r>
        <w:rPr>
          <w:rFonts w:hint="cs"/>
          <w:rtl/>
        </w:rPr>
        <w:t>י</w:t>
      </w:r>
      <w:r w:rsidRPr="00D90F59">
        <w:rPr>
          <w:rtl/>
        </w:rPr>
        <w:t xml:space="preserve">י </w:t>
      </w:r>
      <w:bookmarkStart w:id="37456" w:name="_ETM_Q131_493570"/>
      <w:bookmarkEnd w:id="37456"/>
      <w:r w:rsidRPr="00D90F59">
        <w:rPr>
          <w:rtl/>
        </w:rPr>
        <w:t xml:space="preserve">חברי </w:t>
      </w:r>
      <w:bookmarkStart w:id="37457" w:name="_ETM_Q131_493839"/>
      <w:bookmarkEnd w:id="37457"/>
      <w:r w:rsidRPr="00D90F59">
        <w:rPr>
          <w:rtl/>
        </w:rPr>
        <w:t>הכנסת</w:t>
      </w:r>
      <w:r>
        <w:rPr>
          <w:rFonts w:hint="cs"/>
          <w:rtl/>
        </w:rPr>
        <w:t>,</w:t>
      </w:r>
      <w:r w:rsidRPr="00D90F59">
        <w:rPr>
          <w:rtl/>
        </w:rPr>
        <w:t xml:space="preserve"> </w:t>
      </w:r>
      <w:bookmarkStart w:id="37458" w:name="_ETM_Q131_495370"/>
      <w:bookmarkEnd w:id="37458"/>
      <w:r w:rsidRPr="00D90F59">
        <w:rPr>
          <w:rtl/>
        </w:rPr>
        <w:t xml:space="preserve">סבאח </w:t>
      </w:r>
      <w:bookmarkStart w:id="37459" w:name="_ETM_Q131_495730"/>
      <w:bookmarkEnd w:id="37459"/>
      <w:r w:rsidRPr="00D90F59">
        <w:rPr>
          <w:rtl/>
        </w:rPr>
        <w:t>אל</w:t>
      </w:r>
      <w:bookmarkStart w:id="37460" w:name="_ETM_Q131_495849"/>
      <w:bookmarkEnd w:id="37460"/>
      <w:r>
        <w:rPr>
          <w:rFonts w:hint="cs"/>
          <w:rtl/>
        </w:rPr>
        <w:t>-</w:t>
      </w:r>
      <w:r w:rsidRPr="00D90F59">
        <w:rPr>
          <w:rtl/>
        </w:rPr>
        <w:t>ח</w:t>
      </w:r>
      <w:r>
        <w:rPr>
          <w:rFonts w:hint="cs"/>
          <w:rtl/>
        </w:rPr>
        <w:t>'</w:t>
      </w:r>
      <w:r w:rsidRPr="00D90F59">
        <w:rPr>
          <w:rtl/>
        </w:rPr>
        <w:t>יר</w:t>
      </w:r>
      <w:r>
        <w:rPr>
          <w:rFonts w:hint="cs"/>
          <w:rtl/>
        </w:rPr>
        <w:t>.</w:t>
      </w:r>
      <w:r w:rsidRPr="00D90F59">
        <w:rPr>
          <w:rtl/>
        </w:rPr>
        <w:t xml:space="preserve"> </w:t>
      </w:r>
      <w:bookmarkStart w:id="37461" w:name="_ETM_Q131_498609"/>
      <w:bookmarkEnd w:id="37461"/>
      <w:r>
        <w:rPr>
          <w:rFonts w:hint="cs"/>
          <w:rtl/>
        </w:rPr>
        <w:t>בוקר טוב</w:t>
      </w:r>
      <w:r w:rsidRPr="00D90F59">
        <w:rPr>
          <w:rtl/>
        </w:rPr>
        <w:t xml:space="preserve"> </w:t>
      </w:r>
      <w:bookmarkStart w:id="37462" w:name="_ETM_Q131_501940"/>
      <w:bookmarkEnd w:id="37462"/>
      <w:r w:rsidRPr="00D90F59">
        <w:rPr>
          <w:rtl/>
        </w:rPr>
        <w:t xml:space="preserve">לכבוד </w:t>
      </w:r>
      <w:bookmarkStart w:id="37463" w:name="_ETM_Q131_502270"/>
      <w:bookmarkEnd w:id="37463"/>
      <w:r w:rsidRPr="00D90F59">
        <w:rPr>
          <w:rtl/>
        </w:rPr>
        <w:t xml:space="preserve">יושב-ראש </w:t>
      </w:r>
      <w:bookmarkStart w:id="37464" w:name="_ETM_Q131_502839"/>
      <w:bookmarkEnd w:id="37464"/>
      <w:r w:rsidRPr="00D90F59">
        <w:rPr>
          <w:rtl/>
        </w:rPr>
        <w:t xml:space="preserve">ועדת </w:t>
      </w:r>
      <w:bookmarkStart w:id="37465" w:name="_ETM_Q131_503170"/>
      <w:bookmarkEnd w:id="37465"/>
      <w:r w:rsidRPr="00D90F59">
        <w:rPr>
          <w:rtl/>
        </w:rPr>
        <w:t>החוקה</w:t>
      </w:r>
      <w:r>
        <w:rPr>
          <w:rFonts w:hint="cs"/>
          <w:rtl/>
        </w:rPr>
        <w:t>.</w:t>
      </w:r>
      <w:r w:rsidRPr="00D90F59">
        <w:rPr>
          <w:rtl/>
        </w:rPr>
        <w:t xml:space="preserve"> </w:t>
      </w:r>
      <w:bookmarkStart w:id="37466" w:name="_ETM_Q131_503650"/>
      <w:bookmarkEnd w:id="37466"/>
      <w:r w:rsidRPr="00D90F59">
        <w:rPr>
          <w:rtl/>
        </w:rPr>
        <w:t xml:space="preserve">עוד </w:t>
      </w:r>
      <w:bookmarkStart w:id="37467" w:name="_ETM_Q131_503800"/>
      <w:bookmarkEnd w:id="37467"/>
      <w:r w:rsidRPr="00D90F59">
        <w:rPr>
          <w:rtl/>
        </w:rPr>
        <w:t xml:space="preserve">מעט </w:t>
      </w:r>
      <w:bookmarkStart w:id="37468" w:name="_ETM_Q131_504010"/>
      <w:bookmarkEnd w:id="37468"/>
      <w:r w:rsidRPr="00D90F59">
        <w:rPr>
          <w:rtl/>
        </w:rPr>
        <w:t xml:space="preserve">אנחנו </w:t>
      </w:r>
      <w:bookmarkStart w:id="37469" w:name="_ETM_Q131_507080"/>
      <w:bookmarkEnd w:id="37469"/>
      <w:r w:rsidR="00C9608A">
        <w:rPr>
          <w:rFonts w:hint="cs"/>
          <w:rtl/>
        </w:rPr>
        <w:t>– – –</w:t>
      </w:r>
    </w:p>
    <w:p w:rsidR="00F532D9" w:rsidRDefault="00F532D9" w:rsidP="00356EAB">
      <w:pPr>
        <w:rPr>
          <w:rtl/>
        </w:rPr>
      </w:pPr>
      <w:bookmarkStart w:id="37470" w:name="_ETM_Q131_507089"/>
      <w:bookmarkStart w:id="37471" w:name="_ETM_Q131_507192"/>
      <w:bookmarkEnd w:id="37470"/>
      <w:bookmarkEnd w:id="37471"/>
    </w:p>
    <w:p w:rsidR="00F532D9" w:rsidRDefault="00F532D9" w:rsidP="00356EAB">
      <w:pPr>
        <w:pStyle w:val="af5"/>
        <w:rPr>
          <w:rtl/>
        </w:rPr>
      </w:pPr>
      <w:r w:rsidRPr="00006670">
        <w:rPr>
          <w:rStyle w:val="TagStyle"/>
          <w:rtl/>
        </w:rPr>
        <w:t xml:space="preserve"> &lt;&lt; קריאה &gt;&gt;</w:t>
      </w:r>
      <w:r w:rsidRPr="00690318">
        <w:rPr>
          <w:rStyle w:val="TagStyle"/>
          <w:rtl/>
        </w:rPr>
        <w:t xml:space="preserve"> </w:t>
      </w:r>
      <w:r>
        <w:rPr>
          <w:rtl/>
        </w:rPr>
        <w:t>קריאה:</w:t>
      </w:r>
      <w:r w:rsidRPr="00690318">
        <w:rPr>
          <w:rStyle w:val="TagStyle"/>
          <w:rtl/>
        </w:rPr>
        <w:t xml:space="preserve"> </w:t>
      </w:r>
      <w:r w:rsidRPr="00006670">
        <w:rPr>
          <w:rStyle w:val="TagStyle"/>
          <w:rtl/>
        </w:rPr>
        <w:t>&lt;&lt; קריאה &gt;&gt;</w:t>
      </w:r>
      <w:r>
        <w:rPr>
          <w:rtl/>
        </w:rPr>
        <w:t xml:space="preserve"> </w:t>
      </w:r>
    </w:p>
    <w:p w:rsidR="00F532D9" w:rsidRDefault="00F532D9" w:rsidP="00356EAB">
      <w:pPr>
        <w:rPr>
          <w:rtl/>
        </w:rPr>
      </w:pPr>
    </w:p>
    <w:p w:rsidR="00F532D9" w:rsidRDefault="00C9608A" w:rsidP="00356EAB">
      <w:pPr>
        <w:rPr>
          <w:rtl/>
        </w:rPr>
      </w:pPr>
      <w:r>
        <w:rPr>
          <w:rFonts w:hint="cs"/>
          <w:rtl/>
        </w:rPr>
        <w:t>– – –</w:t>
      </w:r>
    </w:p>
    <w:p w:rsidR="00F532D9" w:rsidRDefault="00F532D9" w:rsidP="00356EAB">
      <w:pPr>
        <w:rPr>
          <w:rtl/>
        </w:rPr>
      </w:pPr>
    </w:p>
    <w:p w:rsidR="00F532D9" w:rsidRDefault="00F532D9" w:rsidP="00356EAB">
      <w:pPr>
        <w:pStyle w:val="-"/>
        <w:rPr>
          <w:rtl/>
        </w:rPr>
      </w:pPr>
      <w:bookmarkStart w:id="37472" w:name="ET_speakercontinue_5292_45"/>
      <w:r w:rsidRPr="00006670">
        <w:rPr>
          <w:rStyle w:val="TagStyle"/>
          <w:rtl/>
        </w:rPr>
        <w:t xml:space="preserve"> &lt;&lt; דובר_המשך &gt;&gt;</w:t>
      </w:r>
      <w:r w:rsidRPr="00690318">
        <w:rPr>
          <w:rStyle w:val="TagStyle"/>
          <w:rtl/>
        </w:rPr>
        <w:t xml:space="preserve"> </w:t>
      </w:r>
      <w:r>
        <w:rPr>
          <w:rtl/>
        </w:rPr>
        <w:t>אוסאמה סעדי (הרשימה המשותפת):</w:t>
      </w:r>
      <w:r w:rsidRPr="00690318">
        <w:rPr>
          <w:rStyle w:val="TagStyle"/>
          <w:rtl/>
        </w:rPr>
        <w:t xml:space="preserve"> </w:t>
      </w:r>
      <w:r w:rsidRPr="00006670">
        <w:rPr>
          <w:rStyle w:val="TagStyle"/>
          <w:rtl/>
        </w:rPr>
        <w:t>&lt;&lt; דובר_המשך &gt;&gt;</w:t>
      </w:r>
      <w:r>
        <w:rPr>
          <w:rtl/>
        </w:rPr>
        <w:t xml:space="preserve"> </w:t>
      </w:r>
      <w:bookmarkEnd w:id="37472"/>
    </w:p>
    <w:p w:rsidR="00F532D9" w:rsidRDefault="00F532D9" w:rsidP="00356EAB">
      <w:pPr>
        <w:rPr>
          <w:rtl/>
        </w:rPr>
      </w:pPr>
    </w:p>
    <w:p w:rsidR="00F532D9" w:rsidRDefault="00F532D9" w:rsidP="00356EAB">
      <w:pPr>
        <w:rPr>
          <w:rtl/>
        </w:rPr>
      </w:pPr>
      <w:r>
        <w:rPr>
          <w:rFonts w:hint="cs"/>
          <w:rtl/>
        </w:rPr>
        <w:t>ת</w:t>
      </w:r>
      <w:r w:rsidRPr="00D90F59">
        <w:rPr>
          <w:rtl/>
        </w:rPr>
        <w:t xml:space="preserve">לך </w:t>
      </w:r>
      <w:bookmarkStart w:id="37473" w:name="_ETM_Q131_507380"/>
      <w:bookmarkEnd w:id="37473"/>
      <w:r w:rsidRPr="00D90F59">
        <w:rPr>
          <w:rtl/>
        </w:rPr>
        <w:t>תתכונן</w:t>
      </w:r>
      <w:r>
        <w:rPr>
          <w:rFonts w:hint="cs"/>
          <w:rtl/>
        </w:rPr>
        <w:t>.</w:t>
      </w:r>
      <w:r w:rsidRPr="00D90F59">
        <w:rPr>
          <w:rtl/>
        </w:rPr>
        <w:t xml:space="preserve"> </w:t>
      </w:r>
      <w:bookmarkStart w:id="37474" w:name="_ETM_Q131_509449"/>
      <w:bookmarkStart w:id="37475" w:name="_ETM_Q131_509919"/>
      <w:bookmarkEnd w:id="37474"/>
      <w:bookmarkEnd w:id="37475"/>
      <w:r w:rsidRPr="00D90F59">
        <w:rPr>
          <w:rtl/>
        </w:rPr>
        <w:t xml:space="preserve">אני </w:t>
      </w:r>
      <w:bookmarkStart w:id="37476" w:name="_ETM_Q131_510279"/>
      <w:bookmarkEnd w:id="37476"/>
      <w:r w:rsidRPr="00D90F59">
        <w:rPr>
          <w:rtl/>
        </w:rPr>
        <w:t>שמעתי</w:t>
      </w:r>
      <w:r>
        <w:rPr>
          <w:rFonts w:hint="cs"/>
          <w:rtl/>
        </w:rPr>
        <w:t>,</w:t>
      </w:r>
      <w:r w:rsidRPr="00D90F59">
        <w:rPr>
          <w:rtl/>
        </w:rPr>
        <w:t xml:space="preserve"> </w:t>
      </w:r>
      <w:bookmarkStart w:id="37477" w:name="_ETM_Q131_510759"/>
      <w:bookmarkEnd w:id="37477"/>
      <w:r w:rsidRPr="00D90F59">
        <w:rPr>
          <w:rtl/>
        </w:rPr>
        <w:t xml:space="preserve">אדוני </w:t>
      </w:r>
      <w:bookmarkStart w:id="37478" w:name="_ETM_Q131_511089"/>
      <w:bookmarkEnd w:id="37478"/>
      <w:r w:rsidRPr="00D90F59">
        <w:rPr>
          <w:rtl/>
        </w:rPr>
        <w:t>היושב-ראש</w:t>
      </w:r>
      <w:r>
        <w:rPr>
          <w:rFonts w:hint="cs"/>
          <w:rtl/>
        </w:rPr>
        <w:t>,</w:t>
      </w:r>
      <w:r w:rsidRPr="00D90F59">
        <w:rPr>
          <w:rtl/>
        </w:rPr>
        <w:t xml:space="preserve"> </w:t>
      </w:r>
      <w:bookmarkStart w:id="37479" w:name="_ETM_Q131_511599"/>
      <w:bookmarkEnd w:id="37479"/>
      <w:r w:rsidRPr="00D90F59">
        <w:rPr>
          <w:rtl/>
        </w:rPr>
        <w:t xml:space="preserve">את </w:t>
      </w:r>
      <w:bookmarkStart w:id="37480" w:name="_ETM_Q131_512199"/>
      <w:bookmarkEnd w:id="37480"/>
      <w:r w:rsidRPr="00D90F59">
        <w:rPr>
          <w:rtl/>
        </w:rPr>
        <w:t xml:space="preserve">סגן </w:t>
      </w:r>
      <w:bookmarkStart w:id="37481" w:name="_ETM_Q131_512559"/>
      <w:bookmarkEnd w:id="37481"/>
      <w:r w:rsidRPr="00D90F59">
        <w:rPr>
          <w:rtl/>
        </w:rPr>
        <w:t xml:space="preserve">שר </w:t>
      </w:r>
      <w:bookmarkStart w:id="37482" w:name="_ETM_Q131_512769"/>
      <w:bookmarkEnd w:id="37482"/>
      <w:r w:rsidRPr="00D90F59">
        <w:rPr>
          <w:rtl/>
        </w:rPr>
        <w:t xml:space="preserve">הבריאות </w:t>
      </w:r>
      <w:bookmarkStart w:id="37483" w:name="_ETM_Q131_514029"/>
      <w:bookmarkEnd w:id="37483"/>
      <w:r>
        <w:rPr>
          <w:rFonts w:hint="cs"/>
          <w:rtl/>
        </w:rPr>
        <w:t>ה</w:t>
      </w:r>
      <w:r w:rsidRPr="00D90F59">
        <w:rPr>
          <w:rtl/>
        </w:rPr>
        <w:t>קודם</w:t>
      </w:r>
      <w:r>
        <w:rPr>
          <w:rFonts w:hint="cs"/>
          <w:rtl/>
        </w:rPr>
        <w:t>,</w:t>
      </w:r>
      <w:r w:rsidRPr="00D90F59">
        <w:rPr>
          <w:rtl/>
        </w:rPr>
        <w:t xml:space="preserve"> </w:t>
      </w:r>
      <w:bookmarkStart w:id="37484" w:name="_ETM_Q131_514779"/>
      <w:bookmarkEnd w:id="37484"/>
      <w:r w:rsidRPr="00D90F59">
        <w:rPr>
          <w:rtl/>
        </w:rPr>
        <w:t>היוצא</w:t>
      </w:r>
      <w:r>
        <w:rPr>
          <w:rFonts w:hint="cs"/>
          <w:rtl/>
        </w:rPr>
        <w:t>,</w:t>
      </w:r>
      <w:r w:rsidRPr="00D90F59">
        <w:rPr>
          <w:rtl/>
        </w:rPr>
        <w:t xml:space="preserve"> </w:t>
      </w:r>
      <w:bookmarkStart w:id="37485" w:name="_ETM_Q131_516800"/>
      <w:bookmarkEnd w:id="37485"/>
      <w:r>
        <w:rPr>
          <w:rtl/>
        </w:rPr>
        <w:t>ש</w:t>
      </w:r>
      <w:r w:rsidRPr="00D90F59">
        <w:rPr>
          <w:rtl/>
        </w:rPr>
        <w:t>ד</w:t>
      </w:r>
      <w:r>
        <w:rPr>
          <w:rFonts w:hint="cs"/>
          <w:rtl/>
        </w:rPr>
        <w:t>י</w:t>
      </w:r>
      <w:r w:rsidRPr="00D90F59">
        <w:rPr>
          <w:rtl/>
        </w:rPr>
        <w:t xml:space="preserve">בר </w:t>
      </w:r>
      <w:bookmarkStart w:id="37486" w:name="_ETM_Q131_517580"/>
      <w:bookmarkEnd w:id="37486"/>
      <w:r w:rsidRPr="00D90F59">
        <w:rPr>
          <w:rtl/>
        </w:rPr>
        <w:t xml:space="preserve">על </w:t>
      </w:r>
      <w:bookmarkStart w:id="37487" w:name="_ETM_Q131_518390"/>
      <w:bookmarkEnd w:id="37487"/>
      <w:r w:rsidRPr="00D90F59">
        <w:rPr>
          <w:rtl/>
        </w:rPr>
        <w:t xml:space="preserve">שינוי </w:t>
      </w:r>
      <w:bookmarkStart w:id="37488" w:name="_ETM_Q131_518989"/>
      <w:bookmarkEnd w:id="37488"/>
      <w:r>
        <w:rPr>
          <w:rtl/>
        </w:rPr>
        <w:t>ב</w:t>
      </w:r>
      <w:r w:rsidRPr="00D90F59">
        <w:rPr>
          <w:rtl/>
        </w:rPr>
        <w:t xml:space="preserve">עמדות </w:t>
      </w:r>
      <w:bookmarkStart w:id="37489" w:name="_ETM_Q131_520609"/>
      <w:bookmarkEnd w:id="37489"/>
      <w:r w:rsidRPr="00D90F59">
        <w:rPr>
          <w:rtl/>
        </w:rPr>
        <w:t xml:space="preserve">ועל </w:t>
      </w:r>
      <w:bookmarkStart w:id="37490" w:name="_ETM_Q131_521589"/>
      <w:bookmarkEnd w:id="37490"/>
      <w:r>
        <w:rPr>
          <w:rFonts w:hint="cs"/>
          <w:rtl/>
        </w:rPr>
        <w:t>כ</w:t>
      </w:r>
      <w:r w:rsidR="00242403">
        <w:rPr>
          <w:rFonts w:hint="cs"/>
          <w:rtl/>
        </w:rPr>
        <w:t>י</w:t>
      </w:r>
      <w:r>
        <w:rPr>
          <w:rFonts w:hint="cs"/>
          <w:rtl/>
        </w:rPr>
        <w:t>סא</w:t>
      </w:r>
      <w:r w:rsidRPr="00D90F59">
        <w:rPr>
          <w:rtl/>
        </w:rPr>
        <w:t xml:space="preserve">ות </w:t>
      </w:r>
      <w:bookmarkStart w:id="37491" w:name="_ETM_Q131_522279"/>
      <w:bookmarkEnd w:id="37491"/>
      <w:r w:rsidRPr="00D90F59">
        <w:rPr>
          <w:rtl/>
        </w:rPr>
        <w:t>מוזיקליים</w:t>
      </w:r>
      <w:r>
        <w:rPr>
          <w:rFonts w:hint="cs"/>
          <w:rtl/>
        </w:rPr>
        <w:t>,</w:t>
      </w:r>
      <w:r w:rsidRPr="00D90F59">
        <w:rPr>
          <w:rtl/>
        </w:rPr>
        <w:t xml:space="preserve"> </w:t>
      </w:r>
      <w:bookmarkStart w:id="37492" w:name="_ETM_Q131_524550"/>
      <w:bookmarkEnd w:id="37492"/>
      <w:r w:rsidRPr="00D90F59">
        <w:rPr>
          <w:rtl/>
        </w:rPr>
        <w:t xml:space="preserve">ושאנשים </w:t>
      </w:r>
      <w:bookmarkStart w:id="37493" w:name="_ETM_Q131_525210"/>
      <w:bookmarkEnd w:id="37493"/>
      <w:r>
        <w:rPr>
          <w:rFonts w:hint="cs"/>
          <w:rtl/>
        </w:rPr>
        <w:t>מ</w:t>
      </w:r>
      <w:r w:rsidRPr="00D90F59">
        <w:rPr>
          <w:rtl/>
        </w:rPr>
        <w:t xml:space="preserve">שנים </w:t>
      </w:r>
      <w:bookmarkStart w:id="37494" w:name="_ETM_Q131_525690"/>
      <w:bookmarkEnd w:id="37494"/>
      <w:r>
        <w:rPr>
          <w:rFonts w:hint="cs"/>
          <w:rtl/>
        </w:rPr>
        <w:t xml:space="preserve">את </w:t>
      </w:r>
      <w:r w:rsidRPr="00D90F59">
        <w:rPr>
          <w:rtl/>
        </w:rPr>
        <w:t xml:space="preserve">עמדתם </w:t>
      </w:r>
      <w:bookmarkStart w:id="37495" w:name="_ETM_Q131_526230"/>
      <w:bookmarkEnd w:id="37495"/>
      <w:r w:rsidRPr="00D90F59">
        <w:rPr>
          <w:rtl/>
        </w:rPr>
        <w:t xml:space="preserve">לפי </w:t>
      </w:r>
      <w:bookmarkStart w:id="37496" w:name="_ETM_Q131_526980"/>
      <w:bookmarkEnd w:id="37496"/>
      <w:r w:rsidRPr="00D90F59">
        <w:rPr>
          <w:rtl/>
        </w:rPr>
        <w:t xml:space="preserve">הכיסא </w:t>
      </w:r>
      <w:bookmarkStart w:id="37497" w:name="_ETM_Q131_527490"/>
      <w:bookmarkEnd w:id="37497"/>
      <w:r w:rsidRPr="00D90F59">
        <w:rPr>
          <w:rtl/>
        </w:rPr>
        <w:t xml:space="preserve">שהם </w:t>
      </w:r>
      <w:bookmarkStart w:id="37498" w:name="_ETM_Q131_527760"/>
      <w:bookmarkEnd w:id="37498"/>
      <w:r w:rsidRPr="00D90F59">
        <w:rPr>
          <w:rtl/>
        </w:rPr>
        <w:t xml:space="preserve">יושבים </w:t>
      </w:r>
      <w:bookmarkStart w:id="37499" w:name="_ETM_Q131_528120"/>
      <w:bookmarkEnd w:id="37499"/>
      <w:r w:rsidRPr="00D90F59">
        <w:rPr>
          <w:rtl/>
        </w:rPr>
        <w:t>עליו</w:t>
      </w:r>
      <w:r>
        <w:rPr>
          <w:rFonts w:hint="cs"/>
          <w:rtl/>
        </w:rPr>
        <w:t>,</w:t>
      </w:r>
      <w:r w:rsidRPr="00D90F59">
        <w:rPr>
          <w:rtl/>
        </w:rPr>
        <w:t xml:space="preserve"> </w:t>
      </w:r>
      <w:bookmarkStart w:id="37500" w:name="_ETM_Q131_529930"/>
      <w:bookmarkEnd w:id="37500"/>
      <w:r w:rsidRPr="00D90F59">
        <w:rPr>
          <w:rtl/>
        </w:rPr>
        <w:t xml:space="preserve">ואני </w:t>
      </w:r>
      <w:bookmarkStart w:id="37501" w:name="_ETM_Q131_530589"/>
      <w:bookmarkEnd w:id="37501"/>
      <w:r w:rsidRPr="00D90F59">
        <w:rPr>
          <w:rtl/>
        </w:rPr>
        <w:t xml:space="preserve">תוהה </w:t>
      </w:r>
      <w:bookmarkStart w:id="37502" w:name="_ETM_Q131_532199"/>
      <w:bookmarkEnd w:id="37502"/>
      <w:r w:rsidRPr="00D90F59">
        <w:rPr>
          <w:rtl/>
        </w:rPr>
        <w:t xml:space="preserve">למה </w:t>
      </w:r>
      <w:bookmarkStart w:id="37503" w:name="_ETM_Q131_532769"/>
      <w:bookmarkEnd w:id="37503"/>
      <w:r w:rsidRPr="00D90F59">
        <w:rPr>
          <w:rtl/>
        </w:rPr>
        <w:t xml:space="preserve">גם </w:t>
      </w:r>
      <w:bookmarkStart w:id="37504" w:name="_ETM_Q131_532979"/>
      <w:bookmarkEnd w:id="37504"/>
      <w:r w:rsidRPr="00D90F59">
        <w:rPr>
          <w:rtl/>
        </w:rPr>
        <w:t xml:space="preserve">אתם </w:t>
      </w:r>
      <w:bookmarkStart w:id="37505" w:name="_ETM_Q131_533219"/>
      <w:bookmarkEnd w:id="37505"/>
      <w:r w:rsidRPr="00D90F59">
        <w:rPr>
          <w:rtl/>
        </w:rPr>
        <w:t xml:space="preserve">שיניתם </w:t>
      </w:r>
      <w:bookmarkStart w:id="37506" w:name="_ETM_Q131_533670"/>
      <w:bookmarkEnd w:id="37506"/>
      <w:r w:rsidRPr="00D90F59">
        <w:rPr>
          <w:rtl/>
        </w:rPr>
        <w:t xml:space="preserve">את </w:t>
      </w:r>
      <w:bookmarkStart w:id="37507" w:name="_ETM_Q131_533760"/>
      <w:bookmarkEnd w:id="37507"/>
      <w:r w:rsidRPr="00D90F59">
        <w:rPr>
          <w:rtl/>
        </w:rPr>
        <w:t xml:space="preserve">העמדה </w:t>
      </w:r>
      <w:bookmarkStart w:id="37508" w:name="_ETM_Q131_534059"/>
      <w:bookmarkEnd w:id="37508"/>
      <w:r w:rsidRPr="00D90F59">
        <w:rPr>
          <w:rtl/>
        </w:rPr>
        <w:t>שלכם</w:t>
      </w:r>
      <w:r>
        <w:rPr>
          <w:rFonts w:hint="cs"/>
          <w:rtl/>
        </w:rPr>
        <w:t>.</w:t>
      </w:r>
      <w:r w:rsidRPr="00D90F59">
        <w:rPr>
          <w:rtl/>
        </w:rPr>
        <w:t xml:space="preserve"> </w:t>
      </w:r>
      <w:bookmarkStart w:id="37509" w:name="_ETM_Q131_534790"/>
      <w:bookmarkEnd w:id="37509"/>
      <w:r w:rsidRPr="00D90F59">
        <w:rPr>
          <w:rtl/>
        </w:rPr>
        <w:t xml:space="preserve">הרי </w:t>
      </w:r>
      <w:bookmarkStart w:id="37510" w:name="_ETM_Q131_535120"/>
      <w:bookmarkEnd w:id="37510"/>
      <w:r w:rsidRPr="00D90F59">
        <w:rPr>
          <w:rtl/>
        </w:rPr>
        <w:t xml:space="preserve">החוק </w:t>
      </w:r>
      <w:bookmarkStart w:id="37511" w:name="_ETM_Q131_535390"/>
      <w:bookmarkEnd w:id="37511"/>
      <w:r w:rsidRPr="00D90F59">
        <w:rPr>
          <w:rtl/>
        </w:rPr>
        <w:t xml:space="preserve">הזה </w:t>
      </w:r>
      <w:bookmarkStart w:id="37512" w:name="_ETM_Q131_536350"/>
      <w:bookmarkEnd w:id="37512"/>
      <w:r w:rsidRPr="00D90F59">
        <w:rPr>
          <w:rtl/>
        </w:rPr>
        <w:t xml:space="preserve">שאנחנו </w:t>
      </w:r>
      <w:bookmarkStart w:id="37513" w:name="_ETM_Q131_536860"/>
      <w:bookmarkEnd w:id="37513"/>
      <w:r w:rsidRPr="00D90F59">
        <w:rPr>
          <w:rtl/>
        </w:rPr>
        <w:t xml:space="preserve">עוד </w:t>
      </w:r>
      <w:bookmarkStart w:id="37514" w:name="_ETM_Q131_537040"/>
      <w:bookmarkEnd w:id="37514"/>
      <w:r w:rsidRPr="00D90F59">
        <w:rPr>
          <w:rtl/>
        </w:rPr>
        <w:t xml:space="preserve">מעט </w:t>
      </w:r>
      <w:bookmarkStart w:id="37515" w:name="_ETM_Q131_537309"/>
      <w:bookmarkEnd w:id="37515"/>
      <w:r w:rsidRPr="00D90F59">
        <w:rPr>
          <w:rtl/>
        </w:rPr>
        <w:t xml:space="preserve">נצביע </w:t>
      </w:r>
      <w:bookmarkStart w:id="37516" w:name="_ETM_Q131_537730"/>
      <w:bookmarkEnd w:id="37516"/>
      <w:r w:rsidRPr="00D90F59">
        <w:rPr>
          <w:rtl/>
        </w:rPr>
        <w:t>עליו</w:t>
      </w:r>
      <w:r>
        <w:rPr>
          <w:rFonts w:hint="cs"/>
          <w:rtl/>
        </w:rPr>
        <w:t>,</w:t>
      </w:r>
      <w:r w:rsidRPr="00D90F59">
        <w:rPr>
          <w:rtl/>
        </w:rPr>
        <w:t xml:space="preserve"> </w:t>
      </w:r>
      <w:bookmarkStart w:id="37517" w:name="_ETM_Q131_539010"/>
      <w:bookmarkEnd w:id="37517"/>
      <w:r w:rsidR="00242403">
        <w:rPr>
          <w:rFonts w:hint="cs"/>
          <w:rtl/>
        </w:rPr>
        <w:t>"</w:t>
      </w:r>
      <w:r w:rsidRPr="00D90F59">
        <w:rPr>
          <w:rtl/>
        </w:rPr>
        <w:t xml:space="preserve">חוק </w:t>
      </w:r>
      <w:bookmarkStart w:id="37518" w:name="_ETM_Q131_539339"/>
      <w:bookmarkEnd w:id="37518"/>
      <w:r w:rsidRPr="00D90F59">
        <w:rPr>
          <w:rtl/>
        </w:rPr>
        <w:t xml:space="preserve">הקורונה </w:t>
      </w:r>
      <w:bookmarkStart w:id="37519" w:name="_ETM_Q131_539850"/>
      <w:bookmarkEnd w:id="37519"/>
      <w:r w:rsidRPr="00D90F59">
        <w:rPr>
          <w:rtl/>
        </w:rPr>
        <w:t>הגדול</w:t>
      </w:r>
      <w:r w:rsidR="00242403">
        <w:rPr>
          <w:rFonts w:hint="cs"/>
          <w:rtl/>
        </w:rPr>
        <w:t>"</w:t>
      </w:r>
      <w:r>
        <w:rPr>
          <w:rFonts w:hint="cs"/>
          <w:rtl/>
        </w:rPr>
        <w:t>,</w:t>
      </w:r>
      <w:r w:rsidRPr="00D90F59">
        <w:rPr>
          <w:rtl/>
        </w:rPr>
        <w:t xml:space="preserve"> </w:t>
      </w:r>
      <w:bookmarkStart w:id="37520" w:name="_ETM_Q131_540300"/>
      <w:bookmarkEnd w:id="37520"/>
      <w:r w:rsidRPr="00D90F59">
        <w:rPr>
          <w:rtl/>
        </w:rPr>
        <w:t xml:space="preserve">מה </w:t>
      </w:r>
      <w:bookmarkStart w:id="37521" w:name="_ETM_Q131_540450"/>
      <w:bookmarkEnd w:id="37521"/>
      <w:r w:rsidRPr="00D90F59">
        <w:rPr>
          <w:rtl/>
        </w:rPr>
        <w:t>שנקרא</w:t>
      </w:r>
      <w:r>
        <w:rPr>
          <w:rFonts w:hint="cs"/>
          <w:rtl/>
        </w:rPr>
        <w:t>,</w:t>
      </w:r>
      <w:r w:rsidRPr="00D90F59">
        <w:rPr>
          <w:rtl/>
        </w:rPr>
        <w:t xml:space="preserve"> </w:t>
      </w:r>
      <w:bookmarkStart w:id="37522" w:name="_ETM_Q131_540930"/>
      <w:bookmarkEnd w:id="37522"/>
      <w:r w:rsidRPr="00D90F59">
        <w:rPr>
          <w:rtl/>
        </w:rPr>
        <w:t xml:space="preserve">חוק </w:t>
      </w:r>
      <w:bookmarkStart w:id="37523" w:name="_ETM_Q131_541200"/>
      <w:bookmarkEnd w:id="37523"/>
      <w:r w:rsidRPr="00D90F59">
        <w:rPr>
          <w:rtl/>
        </w:rPr>
        <w:t xml:space="preserve">המסגרת </w:t>
      </w:r>
      <w:bookmarkStart w:id="37524" w:name="_ETM_Q131_542839"/>
      <w:bookmarkEnd w:id="37524"/>
      <w:r>
        <w:rPr>
          <w:rtl/>
        </w:rPr>
        <w:t>–</w:t>
      </w:r>
      <w:r>
        <w:rPr>
          <w:rFonts w:hint="cs"/>
          <w:rtl/>
        </w:rPr>
        <w:t xml:space="preserve"> </w:t>
      </w:r>
      <w:r w:rsidRPr="00D90F59">
        <w:rPr>
          <w:rtl/>
        </w:rPr>
        <w:t xml:space="preserve">ואני </w:t>
      </w:r>
      <w:bookmarkStart w:id="37525" w:name="_ETM_Q131_543350"/>
      <w:bookmarkEnd w:id="37525"/>
      <w:r w:rsidRPr="00D90F59">
        <w:rPr>
          <w:rtl/>
        </w:rPr>
        <w:t xml:space="preserve">הייתי </w:t>
      </w:r>
      <w:bookmarkStart w:id="37526" w:name="_ETM_Q131_543739"/>
      <w:bookmarkEnd w:id="37526"/>
      <w:r w:rsidRPr="00D90F59">
        <w:rPr>
          <w:rtl/>
        </w:rPr>
        <w:t xml:space="preserve">שם </w:t>
      </w:r>
      <w:bookmarkStart w:id="37527" w:name="_ETM_Q131_543980"/>
      <w:bookmarkEnd w:id="37527"/>
      <w:r w:rsidRPr="00D90F59">
        <w:rPr>
          <w:rtl/>
        </w:rPr>
        <w:t xml:space="preserve">בכל </w:t>
      </w:r>
      <w:bookmarkStart w:id="37528" w:name="_ETM_Q131_544339"/>
      <w:bookmarkEnd w:id="37528"/>
      <w:r w:rsidRPr="00D90F59">
        <w:rPr>
          <w:rtl/>
        </w:rPr>
        <w:t xml:space="preserve">אותן </w:t>
      </w:r>
      <w:bookmarkStart w:id="37529" w:name="_ETM_Q131_544640"/>
      <w:bookmarkEnd w:id="37529"/>
      <w:r w:rsidRPr="00D90F59">
        <w:rPr>
          <w:rtl/>
        </w:rPr>
        <w:t>ישיבות</w:t>
      </w:r>
      <w:r>
        <w:rPr>
          <w:rFonts w:hint="cs"/>
          <w:rtl/>
        </w:rPr>
        <w:t>,</w:t>
      </w:r>
      <w:r w:rsidRPr="00D90F59">
        <w:rPr>
          <w:rtl/>
        </w:rPr>
        <w:t xml:space="preserve"> </w:t>
      </w:r>
      <w:bookmarkStart w:id="37530" w:name="_ETM_Q131_546429"/>
      <w:bookmarkEnd w:id="37530"/>
      <w:r w:rsidRPr="00D90F59">
        <w:rPr>
          <w:rtl/>
        </w:rPr>
        <w:t xml:space="preserve">ואתה </w:t>
      </w:r>
      <w:bookmarkStart w:id="37531" w:name="_ETM_Q131_547179"/>
      <w:bookmarkEnd w:id="37531"/>
      <w:r w:rsidRPr="00D90F59">
        <w:rPr>
          <w:rtl/>
        </w:rPr>
        <w:t xml:space="preserve">היית </w:t>
      </w:r>
      <w:bookmarkStart w:id="37532" w:name="_ETM_Q131_548020"/>
      <w:bookmarkEnd w:id="37532"/>
      <w:r>
        <w:rPr>
          <w:rtl/>
        </w:rPr>
        <w:t>המסביר</w:t>
      </w:r>
      <w:r>
        <w:rPr>
          <w:rFonts w:hint="cs"/>
          <w:rtl/>
        </w:rPr>
        <w:t>ן</w:t>
      </w:r>
      <w:r w:rsidRPr="00D90F59">
        <w:rPr>
          <w:rtl/>
        </w:rPr>
        <w:t xml:space="preserve"> </w:t>
      </w:r>
      <w:bookmarkStart w:id="37533" w:name="_ETM_Q131_548890"/>
      <w:bookmarkEnd w:id="37533"/>
      <w:r w:rsidRPr="00D90F59">
        <w:rPr>
          <w:rtl/>
        </w:rPr>
        <w:t xml:space="preserve">הלאומי </w:t>
      </w:r>
      <w:bookmarkStart w:id="37534" w:name="_ETM_Q131_549339"/>
      <w:bookmarkEnd w:id="37534"/>
      <w:r w:rsidRPr="00D90F59">
        <w:rPr>
          <w:rtl/>
        </w:rPr>
        <w:t xml:space="preserve">של </w:t>
      </w:r>
      <w:bookmarkStart w:id="37535" w:name="_ETM_Q131_549520"/>
      <w:bookmarkEnd w:id="37535"/>
      <w:r w:rsidRPr="00D90F59">
        <w:rPr>
          <w:rtl/>
        </w:rPr>
        <w:t xml:space="preserve">החוק </w:t>
      </w:r>
      <w:bookmarkStart w:id="37536" w:name="_ETM_Q131_549819"/>
      <w:bookmarkEnd w:id="37536"/>
      <w:r w:rsidRPr="00D90F59">
        <w:rPr>
          <w:rtl/>
        </w:rPr>
        <w:t>הזה</w:t>
      </w:r>
      <w:r>
        <w:rPr>
          <w:rFonts w:hint="cs"/>
          <w:rtl/>
        </w:rPr>
        <w:t xml:space="preserve"> </w:t>
      </w:r>
      <w:r w:rsidR="00C9608A">
        <w:rPr>
          <w:rFonts w:hint="cs"/>
          <w:rtl/>
        </w:rPr>
        <w:t>– – –</w:t>
      </w:r>
    </w:p>
    <w:p w:rsidR="00F532D9" w:rsidRDefault="00F532D9" w:rsidP="00356EAB">
      <w:pPr>
        <w:rPr>
          <w:rtl/>
        </w:rPr>
      </w:pPr>
      <w:bookmarkStart w:id="37537" w:name="_ETM_Q131_551303"/>
      <w:bookmarkStart w:id="37538" w:name="_ETM_Q131_551417"/>
      <w:bookmarkEnd w:id="37537"/>
      <w:bookmarkEnd w:id="37538"/>
    </w:p>
    <w:p w:rsidR="00F532D9" w:rsidRDefault="00F532D9" w:rsidP="00356EAB">
      <w:pPr>
        <w:pStyle w:val="af5"/>
        <w:rPr>
          <w:rtl/>
        </w:rPr>
      </w:pPr>
      <w:bookmarkStart w:id="37539" w:name="ET_interruption_5296_46"/>
      <w:r w:rsidRPr="00006670">
        <w:rPr>
          <w:rStyle w:val="TagStyle"/>
          <w:rtl/>
        </w:rPr>
        <w:t xml:space="preserve"> &lt;&lt; קריאה &gt;&gt;</w:t>
      </w:r>
      <w:r w:rsidRPr="005E47F6">
        <w:rPr>
          <w:rStyle w:val="TagStyle"/>
          <w:rtl/>
        </w:rPr>
        <w:t xml:space="preserve"> </w:t>
      </w:r>
      <w:r>
        <w:rPr>
          <w:rtl/>
        </w:rPr>
        <w:t>יואב קיש (הליכוד):</w:t>
      </w:r>
      <w:r w:rsidRPr="005E47F6">
        <w:rPr>
          <w:rStyle w:val="TagStyle"/>
          <w:rtl/>
        </w:rPr>
        <w:t xml:space="preserve"> </w:t>
      </w:r>
      <w:r w:rsidRPr="00006670">
        <w:rPr>
          <w:rStyle w:val="TagStyle"/>
          <w:rtl/>
        </w:rPr>
        <w:t>&lt;&lt; קריאה &gt;&gt;</w:t>
      </w:r>
      <w:r>
        <w:rPr>
          <w:rtl/>
        </w:rPr>
        <w:t xml:space="preserve"> </w:t>
      </w:r>
      <w:bookmarkEnd w:id="37539"/>
    </w:p>
    <w:p w:rsidR="00F532D9" w:rsidRDefault="00F532D9" w:rsidP="00356EAB">
      <w:pPr>
        <w:rPr>
          <w:rtl/>
        </w:rPr>
      </w:pPr>
    </w:p>
    <w:p w:rsidR="00F532D9" w:rsidRDefault="00F532D9" w:rsidP="00356EAB">
      <w:pPr>
        <w:rPr>
          <w:rtl/>
        </w:rPr>
      </w:pPr>
      <w:r>
        <w:rPr>
          <w:rFonts w:hint="cs"/>
          <w:rtl/>
        </w:rPr>
        <w:t>למה שיניתי את העמדה שלי?</w:t>
      </w:r>
    </w:p>
    <w:p w:rsidR="00F532D9" w:rsidRDefault="00F532D9" w:rsidP="00356EAB">
      <w:pPr>
        <w:rPr>
          <w:rtl/>
        </w:rPr>
      </w:pPr>
    </w:p>
    <w:p w:rsidR="00F532D9" w:rsidRDefault="00F532D9" w:rsidP="00356EAB">
      <w:pPr>
        <w:pStyle w:val="-"/>
        <w:rPr>
          <w:rtl/>
        </w:rPr>
      </w:pPr>
      <w:r w:rsidRPr="00006670">
        <w:rPr>
          <w:rStyle w:val="TagStyle"/>
          <w:rtl/>
        </w:rPr>
        <w:t xml:space="preserve"> &lt;&lt; דובר_המשך &gt;&gt;</w:t>
      </w:r>
      <w:r w:rsidRPr="005E47F6">
        <w:rPr>
          <w:rStyle w:val="TagStyle"/>
          <w:rtl/>
        </w:rPr>
        <w:t xml:space="preserve"> </w:t>
      </w:r>
      <w:r>
        <w:rPr>
          <w:rtl/>
        </w:rPr>
        <w:t>אוסאמה סעדי (הרשימה המשותפת):</w:t>
      </w:r>
      <w:r w:rsidRPr="005E47F6">
        <w:rPr>
          <w:rStyle w:val="TagStyle"/>
          <w:rtl/>
        </w:rPr>
        <w:t xml:space="preserve"> </w:t>
      </w:r>
      <w:r w:rsidRPr="00006670">
        <w:rPr>
          <w:rStyle w:val="TagStyle"/>
          <w:rtl/>
        </w:rPr>
        <w:t>&lt;&lt; דובר_המשך &gt;&gt;</w:t>
      </w:r>
      <w:r>
        <w:rPr>
          <w:rtl/>
        </w:rPr>
        <w:t xml:space="preserve"> </w:t>
      </w:r>
    </w:p>
    <w:p w:rsidR="00F532D9" w:rsidRDefault="00F532D9" w:rsidP="00356EAB">
      <w:pPr>
        <w:rPr>
          <w:rtl/>
        </w:rPr>
      </w:pPr>
    </w:p>
    <w:p w:rsidR="00F532D9" w:rsidRDefault="00F532D9" w:rsidP="00356EAB">
      <w:pPr>
        <w:rPr>
          <w:rtl/>
        </w:rPr>
      </w:pPr>
      <w:bookmarkStart w:id="37540" w:name="_ETM_Q131_551210"/>
      <w:bookmarkEnd w:id="37540"/>
      <w:r w:rsidRPr="00D90F59">
        <w:rPr>
          <w:rtl/>
        </w:rPr>
        <w:t xml:space="preserve">כי </w:t>
      </w:r>
      <w:bookmarkStart w:id="37541" w:name="_ETM_Q131_551420"/>
      <w:bookmarkEnd w:id="37541"/>
      <w:r w:rsidRPr="00D90F59">
        <w:rPr>
          <w:rtl/>
        </w:rPr>
        <w:t>הצבעתם</w:t>
      </w:r>
      <w:bookmarkStart w:id="37542" w:name="_ETM_Q131_551990"/>
      <w:bookmarkEnd w:id="37542"/>
      <w:r>
        <w:rPr>
          <w:rFonts w:hint="cs"/>
          <w:rtl/>
        </w:rPr>
        <w:t xml:space="preserve"> </w:t>
      </w:r>
      <w:r>
        <w:rPr>
          <w:rtl/>
        </w:rPr>
        <w:t>–</w:t>
      </w:r>
      <w:r>
        <w:rPr>
          <w:rFonts w:hint="cs"/>
          <w:rtl/>
        </w:rPr>
        <w:t xml:space="preserve"> </w:t>
      </w:r>
      <w:r w:rsidRPr="00D90F59">
        <w:rPr>
          <w:rtl/>
        </w:rPr>
        <w:t xml:space="preserve">בקריאה </w:t>
      </w:r>
      <w:bookmarkStart w:id="37543" w:name="_ETM_Q131_552410"/>
      <w:bookmarkEnd w:id="37543"/>
      <w:r w:rsidRPr="00D90F59">
        <w:rPr>
          <w:rtl/>
        </w:rPr>
        <w:t xml:space="preserve">ראשונה </w:t>
      </w:r>
      <w:bookmarkStart w:id="37544" w:name="_ETM_Q131_552830"/>
      <w:bookmarkEnd w:id="37544"/>
      <w:r w:rsidRPr="00D90F59">
        <w:rPr>
          <w:rtl/>
        </w:rPr>
        <w:t xml:space="preserve">הצבעתם </w:t>
      </w:r>
      <w:bookmarkStart w:id="37545" w:name="_ETM_Q131_553310"/>
      <w:bookmarkEnd w:id="37545"/>
      <w:r w:rsidRPr="00D90F59">
        <w:rPr>
          <w:rtl/>
        </w:rPr>
        <w:t xml:space="preserve">נגד </w:t>
      </w:r>
      <w:bookmarkStart w:id="37546" w:name="_ETM_Q131_553610"/>
      <w:bookmarkEnd w:id="37546"/>
      <w:r w:rsidRPr="00D90F59">
        <w:rPr>
          <w:rtl/>
        </w:rPr>
        <w:t>זה</w:t>
      </w:r>
      <w:r>
        <w:rPr>
          <w:rFonts w:hint="cs"/>
          <w:rtl/>
        </w:rPr>
        <w:t>.</w:t>
      </w:r>
      <w:r w:rsidRPr="00D90F59">
        <w:rPr>
          <w:rtl/>
        </w:rPr>
        <w:t xml:space="preserve"> </w:t>
      </w:r>
      <w:bookmarkStart w:id="37547" w:name="_ETM_Q131_553760"/>
      <w:bookmarkEnd w:id="37547"/>
      <w:r w:rsidRPr="00D90F59">
        <w:rPr>
          <w:rtl/>
        </w:rPr>
        <w:t>מה</w:t>
      </w:r>
      <w:r>
        <w:rPr>
          <w:rFonts w:hint="cs"/>
          <w:rtl/>
        </w:rPr>
        <w:t>,</w:t>
      </w:r>
      <w:r w:rsidRPr="00D90F59">
        <w:rPr>
          <w:rtl/>
        </w:rPr>
        <w:t xml:space="preserve"> </w:t>
      </w:r>
      <w:bookmarkStart w:id="37548" w:name="_ETM_Q131_553910"/>
      <w:bookmarkEnd w:id="37548"/>
      <w:r w:rsidRPr="00D90F59">
        <w:rPr>
          <w:rtl/>
        </w:rPr>
        <w:t>שכחנו</w:t>
      </w:r>
      <w:r>
        <w:rPr>
          <w:rFonts w:hint="cs"/>
          <w:rtl/>
        </w:rPr>
        <w:t>?</w:t>
      </w:r>
      <w:r w:rsidRPr="00D90F59">
        <w:rPr>
          <w:rtl/>
        </w:rPr>
        <w:t xml:space="preserve"> </w:t>
      </w:r>
      <w:bookmarkStart w:id="37549" w:name="_ETM_Q131_555450"/>
      <w:bookmarkEnd w:id="37549"/>
    </w:p>
    <w:p w:rsidR="00F532D9" w:rsidRDefault="00F532D9" w:rsidP="00356EAB">
      <w:pPr>
        <w:rPr>
          <w:rtl/>
        </w:rPr>
      </w:pPr>
    </w:p>
    <w:p w:rsidR="00F532D9" w:rsidRDefault="00F532D9" w:rsidP="00356EAB">
      <w:pPr>
        <w:pStyle w:val="af5"/>
        <w:rPr>
          <w:rtl/>
        </w:rPr>
      </w:pPr>
      <w:bookmarkStart w:id="37550" w:name="ET_interruption_5296_48"/>
      <w:r w:rsidRPr="00006670">
        <w:rPr>
          <w:rStyle w:val="TagStyle"/>
          <w:rtl/>
        </w:rPr>
        <w:t xml:space="preserve"> &lt;&lt; קריאה &gt;&gt;</w:t>
      </w:r>
      <w:r w:rsidRPr="005E47F6">
        <w:rPr>
          <w:rStyle w:val="TagStyle"/>
          <w:rtl/>
        </w:rPr>
        <w:t xml:space="preserve"> </w:t>
      </w:r>
      <w:r>
        <w:rPr>
          <w:rtl/>
        </w:rPr>
        <w:t>יואב קיש (הליכוד):</w:t>
      </w:r>
      <w:r w:rsidRPr="005E47F6">
        <w:rPr>
          <w:rStyle w:val="TagStyle"/>
          <w:rtl/>
        </w:rPr>
        <w:t xml:space="preserve"> </w:t>
      </w:r>
      <w:r w:rsidRPr="00006670">
        <w:rPr>
          <w:rStyle w:val="TagStyle"/>
          <w:rtl/>
        </w:rPr>
        <w:t>&lt;&lt; קריאה &gt;&gt;</w:t>
      </w:r>
      <w:r>
        <w:rPr>
          <w:rtl/>
        </w:rPr>
        <w:t xml:space="preserve"> </w:t>
      </w:r>
      <w:bookmarkEnd w:id="37550"/>
    </w:p>
    <w:p w:rsidR="00F532D9" w:rsidRDefault="00F532D9" w:rsidP="00356EAB">
      <w:pPr>
        <w:rPr>
          <w:rtl/>
        </w:rPr>
      </w:pPr>
    </w:p>
    <w:p w:rsidR="00F532D9" w:rsidRDefault="00F532D9" w:rsidP="00356EAB">
      <w:pPr>
        <w:rPr>
          <w:rtl/>
        </w:rPr>
      </w:pPr>
      <w:r w:rsidRPr="00D90F59">
        <w:rPr>
          <w:rtl/>
        </w:rPr>
        <w:t xml:space="preserve">אני </w:t>
      </w:r>
      <w:bookmarkStart w:id="37551" w:name="_ETM_Q131_555690"/>
      <w:bookmarkEnd w:id="37551"/>
      <w:r w:rsidRPr="00D90F59">
        <w:rPr>
          <w:rtl/>
        </w:rPr>
        <w:t xml:space="preserve">לא </w:t>
      </w:r>
      <w:bookmarkStart w:id="37552" w:name="_ETM_Q131_555870"/>
      <w:bookmarkEnd w:id="37552"/>
      <w:r>
        <w:rPr>
          <w:rFonts w:hint="cs"/>
          <w:rtl/>
        </w:rPr>
        <w:t xml:space="preserve">הצבעתי </w:t>
      </w:r>
      <w:bookmarkStart w:id="37553" w:name="_ETM_Q131_558157"/>
      <w:bookmarkEnd w:id="37553"/>
      <w:r>
        <w:rPr>
          <w:rFonts w:hint="cs"/>
          <w:rtl/>
        </w:rPr>
        <w:t>נגד.</w:t>
      </w:r>
    </w:p>
    <w:p w:rsidR="00F532D9" w:rsidRDefault="00F532D9" w:rsidP="00356EAB">
      <w:pPr>
        <w:rPr>
          <w:rtl/>
        </w:rPr>
      </w:pPr>
    </w:p>
    <w:p w:rsidR="00F532D9" w:rsidRDefault="00F532D9" w:rsidP="00356EAB">
      <w:pPr>
        <w:pStyle w:val="-"/>
        <w:rPr>
          <w:rtl/>
        </w:rPr>
      </w:pPr>
      <w:bookmarkStart w:id="37554" w:name="ET_speakercontinue_5292_49"/>
      <w:r w:rsidRPr="00006670">
        <w:rPr>
          <w:rStyle w:val="TagStyle"/>
          <w:rtl/>
        </w:rPr>
        <w:t xml:space="preserve"> &lt;&lt; דובר_המשך &gt;&gt;</w:t>
      </w:r>
      <w:r w:rsidRPr="005E47F6">
        <w:rPr>
          <w:rStyle w:val="TagStyle"/>
          <w:rtl/>
        </w:rPr>
        <w:t xml:space="preserve"> </w:t>
      </w:r>
      <w:r>
        <w:rPr>
          <w:rtl/>
        </w:rPr>
        <w:t>אוסאמה סעדי (הרשימה המשותפת):</w:t>
      </w:r>
      <w:r w:rsidRPr="005E47F6">
        <w:rPr>
          <w:rStyle w:val="TagStyle"/>
          <w:rtl/>
        </w:rPr>
        <w:t xml:space="preserve"> </w:t>
      </w:r>
      <w:r w:rsidRPr="00006670">
        <w:rPr>
          <w:rStyle w:val="TagStyle"/>
          <w:rtl/>
        </w:rPr>
        <w:t>&lt;&lt; דובר_המשך &gt;&gt;</w:t>
      </w:r>
      <w:r>
        <w:rPr>
          <w:rtl/>
        </w:rPr>
        <w:t xml:space="preserve"> </w:t>
      </w:r>
      <w:bookmarkEnd w:id="37554"/>
    </w:p>
    <w:p w:rsidR="00F532D9" w:rsidRDefault="00F532D9" w:rsidP="00356EAB">
      <w:pPr>
        <w:rPr>
          <w:rtl/>
        </w:rPr>
      </w:pPr>
    </w:p>
    <w:p w:rsidR="00F532D9" w:rsidRDefault="00F532D9" w:rsidP="00356EAB">
      <w:pPr>
        <w:rPr>
          <w:rtl/>
        </w:rPr>
      </w:pPr>
      <w:r>
        <w:rPr>
          <w:rFonts w:hint="cs"/>
          <w:rtl/>
        </w:rPr>
        <w:t xml:space="preserve">אני לא יודע, </w:t>
      </w:r>
      <w:r w:rsidRPr="00D90F59">
        <w:rPr>
          <w:rtl/>
        </w:rPr>
        <w:t xml:space="preserve">אני </w:t>
      </w:r>
      <w:bookmarkStart w:id="37555" w:name="_ETM_Q131_556020"/>
      <w:bookmarkEnd w:id="37555"/>
      <w:r w:rsidRPr="00D90F59">
        <w:rPr>
          <w:rtl/>
        </w:rPr>
        <w:t xml:space="preserve">מדבר </w:t>
      </w:r>
      <w:bookmarkStart w:id="37556" w:name="_ETM_Q131_556350"/>
      <w:bookmarkEnd w:id="37556"/>
      <w:r w:rsidRPr="00D90F59">
        <w:rPr>
          <w:rtl/>
        </w:rPr>
        <w:t xml:space="preserve">על </w:t>
      </w:r>
      <w:bookmarkStart w:id="37557" w:name="_ETM_Q131_556560"/>
      <w:bookmarkEnd w:id="37557"/>
      <w:r w:rsidR="00C9608A">
        <w:rPr>
          <w:rFonts w:hint="cs"/>
          <w:rtl/>
        </w:rPr>
        <w:t>– – –</w:t>
      </w:r>
    </w:p>
    <w:p w:rsidR="00F532D9" w:rsidRDefault="00F532D9" w:rsidP="00356EAB">
      <w:pPr>
        <w:rPr>
          <w:rtl/>
        </w:rPr>
      </w:pPr>
      <w:bookmarkStart w:id="37558" w:name="_ETM_Q131_557550"/>
      <w:bookmarkStart w:id="37559" w:name="_ETM_Q131_557630"/>
      <w:bookmarkEnd w:id="37558"/>
      <w:bookmarkEnd w:id="37559"/>
    </w:p>
    <w:p w:rsidR="00F532D9" w:rsidRDefault="00F532D9" w:rsidP="00356EAB">
      <w:pPr>
        <w:pStyle w:val="af5"/>
        <w:rPr>
          <w:rtl/>
        </w:rPr>
      </w:pPr>
      <w:bookmarkStart w:id="37560" w:name="ET_interruption_5296_50"/>
      <w:r w:rsidRPr="00006670">
        <w:rPr>
          <w:rStyle w:val="TagStyle"/>
          <w:rtl/>
        </w:rPr>
        <w:t xml:space="preserve"> &lt;&lt; קריאה &gt;&gt;</w:t>
      </w:r>
      <w:r w:rsidRPr="005E47F6">
        <w:rPr>
          <w:rStyle w:val="TagStyle"/>
          <w:rtl/>
        </w:rPr>
        <w:t xml:space="preserve"> </w:t>
      </w:r>
      <w:r>
        <w:rPr>
          <w:rtl/>
        </w:rPr>
        <w:t>יואב קיש (הליכוד):</w:t>
      </w:r>
      <w:r w:rsidRPr="005E47F6">
        <w:rPr>
          <w:rStyle w:val="TagStyle"/>
          <w:rtl/>
        </w:rPr>
        <w:t xml:space="preserve"> </w:t>
      </w:r>
      <w:r w:rsidRPr="00006670">
        <w:rPr>
          <w:rStyle w:val="TagStyle"/>
          <w:rtl/>
        </w:rPr>
        <w:t>&lt;&lt; קריאה &gt;&gt;</w:t>
      </w:r>
      <w:r>
        <w:rPr>
          <w:rtl/>
        </w:rPr>
        <w:t xml:space="preserve"> </w:t>
      </w:r>
      <w:bookmarkEnd w:id="37560"/>
    </w:p>
    <w:p w:rsidR="00F532D9" w:rsidRDefault="00F532D9" w:rsidP="00356EAB">
      <w:pPr>
        <w:rPr>
          <w:rtl/>
        </w:rPr>
      </w:pPr>
    </w:p>
    <w:p w:rsidR="00F532D9" w:rsidRDefault="00F532D9" w:rsidP="00356EAB">
      <w:pPr>
        <w:rPr>
          <w:rtl/>
        </w:rPr>
      </w:pPr>
      <w:bookmarkStart w:id="37561" w:name="_ETM_Q131_559634"/>
      <w:bookmarkEnd w:id="37561"/>
      <w:r w:rsidRPr="00D90F59">
        <w:rPr>
          <w:rtl/>
        </w:rPr>
        <w:t xml:space="preserve">אמרת </w:t>
      </w:r>
      <w:bookmarkStart w:id="37562" w:name="_ETM_Q131_557490"/>
      <w:bookmarkEnd w:id="37562"/>
      <w:r w:rsidRPr="00D90F59">
        <w:rPr>
          <w:rtl/>
        </w:rPr>
        <w:t xml:space="preserve">את </w:t>
      </w:r>
      <w:bookmarkStart w:id="37563" w:name="_ETM_Q131_557580"/>
      <w:bookmarkEnd w:id="37563"/>
      <w:r w:rsidRPr="00D90F59">
        <w:rPr>
          <w:rtl/>
        </w:rPr>
        <w:t xml:space="preserve">השם </w:t>
      </w:r>
      <w:bookmarkStart w:id="37564" w:name="_ETM_Q131_557850"/>
      <w:bookmarkEnd w:id="37564"/>
      <w:r w:rsidRPr="00D90F59">
        <w:rPr>
          <w:rtl/>
        </w:rPr>
        <w:t>שלי</w:t>
      </w:r>
      <w:r>
        <w:rPr>
          <w:rFonts w:hint="cs"/>
          <w:rtl/>
        </w:rPr>
        <w:t>?</w:t>
      </w:r>
      <w:r w:rsidRPr="00D90F59">
        <w:rPr>
          <w:rtl/>
        </w:rPr>
        <w:t xml:space="preserve"> </w:t>
      </w:r>
      <w:bookmarkStart w:id="37565" w:name="_ETM_Q131_558720"/>
      <w:bookmarkEnd w:id="37565"/>
      <w:r w:rsidRPr="00D90F59">
        <w:rPr>
          <w:rtl/>
        </w:rPr>
        <w:t xml:space="preserve">אני </w:t>
      </w:r>
      <w:bookmarkStart w:id="37566" w:name="_ETM_Q131_558900"/>
      <w:bookmarkEnd w:id="37566"/>
      <w:r>
        <w:rPr>
          <w:rFonts w:hint="cs"/>
          <w:rtl/>
        </w:rPr>
        <w:t>לא הצבעתי.</w:t>
      </w:r>
    </w:p>
    <w:p w:rsidR="00F532D9" w:rsidRDefault="00F532D9" w:rsidP="00356EAB">
      <w:pPr>
        <w:rPr>
          <w:rtl/>
        </w:rPr>
      </w:pPr>
      <w:bookmarkStart w:id="37567" w:name="_ETM_Q131_559133"/>
      <w:bookmarkStart w:id="37568" w:name="_ETM_Q131_559229"/>
      <w:bookmarkEnd w:id="37567"/>
      <w:bookmarkEnd w:id="37568"/>
    </w:p>
    <w:p w:rsidR="00F532D9" w:rsidRDefault="00F532D9" w:rsidP="00356EAB">
      <w:pPr>
        <w:pStyle w:val="-"/>
        <w:rPr>
          <w:rtl/>
        </w:rPr>
      </w:pPr>
      <w:bookmarkStart w:id="37569" w:name="ET_speakercontinue_5292_51"/>
      <w:r w:rsidRPr="00006670">
        <w:rPr>
          <w:rStyle w:val="TagStyle"/>
          <w:rtl/>
        </w:rPr>
        <w:t xml:space="preserve"> &lt;&lt; דובר_המשך &gt;&gt;</w:t>
      </w:r>
      <w:r w:rsidRPr="005E47F6">
        <w:rPr>
          <w:rStyle w:val="TagStyle"/>
          <w:rtl/>
        </w:rPr>
        <w:t xml:space="preserve"> </w:t>
      </w:r>
      <w:r>
        <w:rPr>
          <w:rtl/>
        </w:rPr>
        <w:t>אוסאמה סעדי (הרשימה המשותפת):</w:t>
      </w:r>
      <w:r w:rsidRPr="005E47F6">
        <w:rPr>
          <w:rStyle w:val="TagStyle"/>
          <w:rtl/>
        </w:rPr>
        <w:t xml:space="preserve"> </w:t>
      </w:r>
      <w:r w:rsidRPr="00006670">
        <w:rPr>
          <w:rStyle w:val="TagStyle"/>
          <w:rtl/>
        </w:rPr>
        <w:t>&lt;&lt; דובר_המשך &gt;&gt;</w:t>
      </w:r>
      <w:r>
        <w:rPr>
          <w:rtl/>
        </w:rPr>
        <w:t xml:space="preserve"> </w:t>
      </w:r>
      <w:bookmarkEnd w:id="37569"/>
    </w:p>
    <w:p w:rsidR="00F532D9" w:rsidRDefault="00F532D9" w:rsidP="00356EAB">
      <w:pPr>
        <w:rPr>
          <w:rtl/>
        </w:rPr>
      </w:pPr>
    </w:p>
    <w:p w:rsidR="00F532D9" w:rsidRDefault="00F532D9" w:rsidP="00356EAB">
      <w:pPr>
        <w:rPr>
          <w:rtl/>
        </w:rPr>
      </w:pPr>
      <w:bookmarkStart w:id="37570" w:name="_ETM_Q131_559977"/>
      <w:bookmarkEnd w:id="37570"/>
      <w:r>
        <w:rPr>
          <w:rFonts w:hint="cs"/>
          <w:rtl/>
        </w:rPr>
        <w:t xml:space="preserve">אני </w:t>
      </w:r>
      <w:r w:rsidRPr="00D90F59">
        <w:rPr>
          <w:rtl/>
        </w:rPr>
        <w:t xml:space="preserve">מדבר </w:t>
      </w:r>
      <w:bookmarkStart w:id="37571" w:name="_ETM_Q131_559260"/>
      <w:bookmarkEnd w:id="37571"/>
      <w:r w:rsidRPr="00D90F59">
        <w:rPr>
          <w:rtl/>
        </w:rPr>
        <w:t xml:space="preserve">על </w:t>
      </w:r>
      <w:bookmarkStart w:id="37572" w:name="_ETM_Q131_559380"/>
      <w:bookmarkEnd w:id="37572"/>
      <w:r>
        <w:rPr>
          <w:rFonts w:hint="cs"/>
          <w:rtl/>
        </w:rPr>
        <w:t>הליכוד.</w:t>
      </w:r>
    </w:p>
    <w:p w:rsidR="00F532D9" w:rsidRDefault="00F532D9" w:rsidP="00356EAB">
      <w:pPr>
        <w:rPr>
          <w:rtl/>
        </w:rPr>
      </w:pPr>
      <w:bookmarkStart w:id="37573" w:name="_ETM_Q131_551958"/>
      <w:bookmarkStart w:id="37574" w:name="_ETM_Q131_552069"/>
      <w:bookmarkEnd w:id="37573"/>
      <w:bookmarkEnd w:id="37574"/>
    </w:p>
    <w:p w:rsidR="00F532D9" w:rsidRDefault="00F532D9" w:rsidP="00356EAB">
      <w:pPr>
        <w:pStyle w:val="af5"/>
        <w:rPr>
          <w:rtl/>
        </w:rPr>
      </w:pPr>
      <w:bookmarkStart w:id="37575" w:name="ET_interruption_5296_52"/>
      <w:r w:rsidRPr="00006670">
        <w:rPr>
          <w:rStyle w:val="TagStyle"/>
          <w:rtl/>
        </w:rPr>
        <w:t xml:space="preserve"> &lt;&lt; קריאה &gt;&gt;</w:t>
      </w:r>
      <w:r w:rsidRPr="005E47F6">
        <w:rPr>
          <w:rStyle w:val="TagStyle"/>
          <w:rtl/>
        </w:rPr>
        <w:t xml:space="preserve"> </w:t>
      </w:r>
      <w:r>
        <w:rPr>
          <w:rtl/>
        </w:rPr>
        <w:t>יואב קיש (הליכוד):</w:t>
      </w:r>
      <w:r w:rsidRPr="005E47F6">
        <w:rPr>
          <w:rStyle w:val="TagStyle"/>
          <w:rtl/>
        </w:rPr>
        <w:t xml:space="preserve"> </w:t>
      </w:r>
      <w:r w:rsidRPr="00006670">
        <w:rPr>
          <w:rStyle w:val="TagStyle"/>
          <w:rtl/>
        </w:rPr>
        <w:t>&lt;&lt; קריאה &gt;&gt;</w:t>
      </w:r>
      <w:r>
        <w:rPr>
          <w:rtl/>
        </w:rPr>
        <w:t xml:space="preserve"> </w:t>
      </w:r>
      <w:bookmarkEnd w:id="37575"/>
    </w:p>
    <w:p w:rsidR="00F532D9" w:rsidRDefault="00F532D9" w:rsidP="00356EAB">
      <w:pPr>
        <w:rPr>
          <w:rtl/>
          <w:lang w:eastAsia="he-IL"/>
        </w:rPr>
      </w:pPr>
    </w:p>
    <w:p w:rsidR="00F532D9" w:rsidRDefault="00F532D9" w:rsidP="00356EAB">
      <w:pPr>
        <w:rPr>
          <w:rtl/>
          <w:lang w:eastAsia="he-IL"/>
        </w:rPr>
      </w:pPr>
      <w:bookmarkStart w:id="37576" w:name="_ETM_Q131_553740"/>
      <w:bookmarkEnd w:id="37576"/>
      <w:r>
        <w:rPr>
          <w:rFonts w:hint="cs"/>
          <w:rtl/>
          <w:lang w:eastAsia="he-IL"/>
        </w:rPr>
        <w:t>לא, אמרת "סגן שר הבריאות". אני לא הצבעתי נגד, אוקיי?</w:t>
      </w:r>
    </w:p>
    <w:p w:rsidR="00F532D9" w:rsidRDefault="00F532D9" w:rsidP="00356EAB">
      <w:pPr>
        <w:rPr>
          <w:rtl/>
          <w:lang w:eastAsia="he-IL"/>
        </w:rPr>
      </w:pPr>
    </w:p>
    <w:p w:rsidR="00F532D9" w:rsidRDefault="00F532D9" w:rsidP="00356EAB">
      <w:pPr>
        <w:pStyle w:val="-"/>
        <w:rPr>
          <w:rtl/>
        </w:rPr>
      </w:pPr>
      <w:bookmarkStart w:id="37577" w:name="ET_speakercontinue_5292_53"/>
      <w:r w:rsidRPr="00006670">
        <w:rPr>
          <w:rStyle w:val="TagStyle"/>
          <w:rtl/>
        </w:rPr>
        <w:t xml:space="preserve"> &lt;&lt; דובר_המשך &gt;&gt;</w:t>
      </w:r>
      <w:r w:rsidRPr="005E47F6">
        <w:rPr>
          <w:rStyle w:val="TagStyle"/>
          <w:rtl/>
        </w:rPr>
        <w:t xml:space="preserve"> </w:t>
      </w:r>
      <w:r>
        <w:rPr>
          <w:rtl/>
        </w:rPr>
        <w:t>אוסאמה סעדי (הרשימה המשותפת):</w:t>
      </w:r>
      <w:r w:rsidRPr="005E47F6">
        <w:rPr>
          <w:rStyle w:val="TagStyle"/>
          <w:rtl/>
        </w:rPr>
        <w:t xml:space="preserve"> </w:t>
      </w:r>
      <w:r w:rsidRPr="00006670">
        <w:rPr>
          <w:rStyle w:val="TagStyle"/>
          <w:rtl/>
        </w:rPr>
        <w:t>&lt;&lt; דובר_המשך &gt;&gt;</w:t>
      </w:r>
      <w:r>
        <w:rPr>
          <w:rtl/>
        </w:rPr>
        <w:t xml:space="preserve"> </w:t>
      </w:r>
      <w:bookmarkEnd w:id="37577"/>
    </w:p>
    <w:p w:rsidR="00F532D9" w:rsidRDefault="00F532D9" w:rsidP="00356EAB">
      <w:pPr>
        <w:rPr>
          <w:rtl/>
          <w:lang w:eastAsia="he-IL"/>
        </w:rPr>
      </w:pPr>
    </w:p>
    <w:p w:rsidR="00F532D9" w:rsidRDefault="00F532D9" w:rsidP="00356EAB">
      <w:pPr>
        <w:rPr>
          <w:rtl/>
          <w:lang w:eastAsia="he-IL"/>
        </w:rPr>
      </w:pPr>
      <w:r>
        <w:rPr>
          <w:rFonts w:hint="cs"/>
          <w:rtl/>
          <w:lang w:eastAsia="he-IL"/>
        </w:rPr>
        <w:t>אוקיי. הליכוד הצביע?</w:t>
      </w:r>
    </w:p>
    <w:p w:rsidR="00F532D9" w:rsidRDefault="00F532D9" w:rsidP="00356EAB">
      <w:pPr>
        <w:rPr>
          <w:rtl/>
          <w:lang w:eastAsia="he-IL"/>
        </w:rPr>
      </w:pPr>
      <w:bookmarkStart w:id="37578" w:name="_ETM_Q131_563134"/>
      <w:bookmarkStart w:id="37579" w:name="_ETM_Q131_563208"/>
      <w:bookmarkEnd w:id="37578"/>
      <w:bookmarkEnd w:id="37579"/>
    </w:p>
    <w:p w:rsidR="00F532D9" w:rsidRDefault="00F532D9" w:rsidP="00356EAB">
      <w:pPr>
        <w:pStyle w:val="af5"/>
        <w:rPr>
          <w:rtl/>
        </w:rPr>
      </w:pPr>
      <w:bookmarkStart w:id="37580" w:name="ET_interruption_5296_54"/>
      <w:r w:rsidRPr="00006670">
        <w:rPr>
          <w:rStyle w:val="TagStyle"/>
          <w:rtl/>
        </w:rPr>
        <w:t xml:space="preserve"> &lt;&lt; קריאה &gt;&gt;</w:t>
      </w:r>
      <w:r w:rsidRPr="005E47F6">
        <w:rPr>
          <w:rStyle w:val="TagStyle"/>
          <w:rtl/>
        </w:rPr>
        <w:t xml:space="preserve"> </w:t>
      </w:r>
      <w:r>
        <w:rPr>
          <w:rtl/>
        </w:rPr>
        <w:t>יואב קיש (הליכוד):</w:t>
      </w:r>
      <w:r w:rsidRPr="005E47F6">
        <w:rPr>
          <w:rStyle w:val="TagStyle"/>
          <w:rtl/>
        </w:rPr>
        <w:t xml:space="preserve"> </w:t>
      </w:r>
      <w:r w:rsidRPr="00006670">
        <w:rPr>
          <w:rStyle w:val="TagStyle"/>
          <w:rtl/>
        </w:rPr>
        <w:t>&lt;&lt; קריאה &gt;&gt;</w:t>
      </w:r>
      <w:r>
        <w:rPr>
          <w:rtl/>
        </w:rPr>
        <w:t xml:space="preserve"> </w:t>
      </w:r>
      <w:bookmarkEnd w:id="37580"/>
    </w:p>
    <w:p w:rsidR="00F532D9" w:rsidRDefault="00F532D9" w:rsidP="00356EAB">
      <w:pPr>
        <w:rPr>
          <w:rtl/>
          <w:lang w:eastAsia="he-IL"/>
        </w:rPr>
      </w:pPr>
    </w:p>
    <w:p w:rsidR="00F532D9" w:rsidRDefault="00F532D9" w:rsidP="00356EAB">
      <w:pPr>
        <w:rPr>
          <w:rtl/>
          <w:lang w:eastAsia="he-IL"/>
        </w:rPr>
      </w:pPr>
      <w:bookmarkStart w:id="37581" w:name="_ETM_Q131_565408"/>
      <w:bookmarkEnd w:id="37581"/>
      <w:r>
        <w:rPr>
          <w:rFonts w:hint="cs"/>
          <w:rtl/>
          <w:lang w:eastAsia="he-IL"/>
        </w:rPr>
        <w:t xml:space="preserve">הליכוד </w:t>
      </w:r>
      <w:bookmarkStart w:id="37582" w:name="_ETM_Q131_566460"/>
      <w:bookmarkEnd w:id="37582"/>
      <w:r>
        <w:rPr>
          <w:rFonts w:hint="cs"/>
          <w:rtl/>
          <w:lang w:eastAsia="he-IL"/>
        </w:rPr>
        <w:t>הצביע.</w:t>
      </w:r>
    </w:p>
    <w:p w:rsidR="00F532D9" w:rsidRDefault="00F532D9" w:rsidP="00356EAB">
      <w:pPr>
        <w:rPr>
          <w:rtl/>
          <w:lang w:eastAsia="he-IL"/>
        </w:rPr>
      </w:pPr>
      <w:bookmarkStart w:id="37583" w:name="_ETM_Q131_567677"/>
      <w:bookmarkStart w:id="37584" w:name="_ETM_Q131_567745"/>
      <w:bookmarkEnd w:id="37583"/>
      <w:bookmarkEnd w:id="37584"/>
    </w:p>
    <w:p w:rsidR="00F532D9" w:rsidRDefault="00F532D9" w:rsidP="00356EAB">
      <w:pPr>
        <w:pStyle w:val="-"/>
        <w:rPr>
          <w:rtl/>
        </w:rPr>
      </w:pPr>
      <w:bookmarkStart w:id="37585" w:name="ET_speakercontinue_5292_55"/>
      <w:r w:rsidRPr="00006670">
        <w:rPr>
          <w:rStyle w:val="TagStyle"/>
          <w:rtl/>
        </w:rPr>
        <w:t xml:space="preserve"> &lt;&lt; דובר_המשך &gt;&gt;</w:t>
      </w:r>
      <w:r w:rsidRPr="005E47F6">
        <w:rPr>
          <w:rStyle w:val="TagStyle"/>
          <w:rtl/>
        </w:rPr>
        <w:t xml:space="preserve"> </w:t>
      </w:r>
      <w:r>
        <w:rPr>
          <w:rtl/>
        </w:rPr>
        <w:t>אוסאמה סעדי (הרשימה המשותפת):</w:t>
      </w:r>
      <w:r w:rsidRPr="005E47F6">
        <w:rPr>
          <w:rStyle w:val="TagStyle"/>
          <w:rtl/>
        </w:rPr>
        <w:t xml:space="preserve"> </w:t>
      </w:r>
      <w:r w:rsidRPr="00006670">
        <w:rPr>
          <w:rStyle w:val="TagStyle"/>
          <w:rtl/>
        </w:rPr>
        <w:t>&lt;&lt; דובר_המשך &gt;&gt;</w:t>
      </w:r>
      <w:r>
        <w:rPr>
          <w:rtl/>
        </w:rPr>
        <w:t xml:space="preserve"> </w:t>
      </w:r>
      <w:bookmarkEnd w:id="37585"/>
    </w:p>
    <w:p w:rsidR="00F532D9" w:rsidRDefault="00F532D9" w:rsidP="00356EAB">
      <w:pPr>
        <w:rPr>
          <w:rtl/>
          <w:lang w:eastAsia="he-IL"/>
        </w:rPr>
      </w:pPr>
    </w:p>
    <w:p w:rsidR="00F532D9" w:rsidRDefault="00F532D9" w:rsidP="00356EAB">
      <w:pPr>
        <w:rPr>
          <w:rtl/>
          <w:lang w:eastAsia="he-IL"/>
        </w:rPr>
      </w:pPr>
      <w:bookmarkStart w:id="37586" w:name="_ETM_Q131_568467"/>
      <w:bookmarkEnd w:id="37586"/>
      <w:r>
        <w:rPr>
          <w:rFonts w:hint="cs"/>
          <w:rtl/>
          <w:lang w:eastAsia="he-IL"/>
        </w:rPr>
        <w:t>הליכוד הצביע.</w:t>
      </w:r>
    </w:p>
    <w:p w:rsidR="00F532D9" w:rsidRDefault="00F532D9" w:rsidP="00356EAB">
      <w:pPr>
        <w:rPr>
          <w:rtl/>
          <w:lang w:eastAsia="he-IL"/>
        </w:rPr>
      </w:pPr>
      <w:bookmarkStart w:id="37587" w:name="_ETM_Q131_566636"/>
      <w:bookmarkStart w:id="37588" w:name="_ETM_Q131_566727"/>
      <w:bookmarkEnd w:id="37587"/>
      <w:bookmarkEnd w:id="37588"/>
    </w:p>
    <w:p w:rsidR="00F532D9" w:rsidRDefault="00F532D9" w:rsidP="00356EAB">
      <w:pPr>
        <w:pStyle w:val="af6"/>
        <w:rPr>
          <w:rtl/>
        </w:rPr>
      </w:pPr>
      <w:bookmarkStart w:id="37589" w:name="ET_yor_6170_56"/>
      <w:r w:rsidRPr="00006670">
        <w:rPr>
          <w:rStyle w:val="TagStyle"/>
          <w:rtl/>
        </w:rPr>
        <w:t xml:space="preserve"> &lt;&lt; יור &gt;&gt;</w:t>
      </w:r>
      <w:r w:rsidRPr="005E47F6">
        <w:rPr>
          <w:rStyle w:val="TagStyle"/>
          <w:rtl/>
        </w:rPr>
        <w:t xml:space="preserve"> </w:t>
      </w:r>
      <w:r>
        <w:rPr>
          <w:rtl/>
        </w:rPr>
        <w:t>היו"ר יעקב מרגי:</w:t>
      </w:r>
      <w:r w:rsidRPr="005E47F6">
        <w:rPr>
          <w:rStyle w:val="TagStyle"/>
          <w:rtl/>
        </w:rPr>
        <w:t xml:space="preserve"> </w:t>
      </w:r>
      <w:r w:rsidRPr="00006670">
        <w:rPr>
          <w:rStyle w:val="TagStyle"/>
          <w:rtl/>
        </w:rPr>
        <w:t>&lt;&lt; יור &gt;&gt;</w:t>
      </w:r>
      <w:r>
        <w:rPr>
          <w:rtl/>
        </w:rPr>
        <w:t xml:space="preserve"> </w:t>
      </w:r>
      <w:bookmarkEnd w:id="37589"/>
    </w:p>
    <w:p w:rsidR="00F532D9" w:rsidRDefault="00F532D9" w:rsidP="00356EAB">
      <w:pPr>
        <w:rPr>
          <w:rtl/>
          <w:lang w:eastAsia="he-IL"/>
        </w:rPr>
      </w:pPr>
    </w:p>
    <w:p w:rsidR="00F532D9" w:rsidRDefault="00F532D9" w:rsidP="00356EAB">
      <w:pPr>
        <w:rPr>
          <w:rtl/>
          <w:lang w:eastAsia="he-IL"/>
        </w:rPr>
      </w:pPr>
      <w:bookmarkStart w:id="37590" w:name="_ETM_Q131_567485"/>
      <w:bookmarkEnd w:id="37590"/>
      <w:r>
        <w:rPr>
          <w:rFonts w:hint="cs"/>
          <w:rtl/>
          <w:lang w:eastAsia="he-IL"/>
        </w:rPr>
        <w:t>לגיטימי</w:t>
      </w:r>
      <w:r w:rsidR="00242403">
        <w:rPr>
          <w:rFonts w:hint="cs"/>
          <w:rtl/>
          <w:lang w:eastAsia="he-IL"/>
        </w:rPr>
        <w:t>,</w:t>
      </w:r>
      <w:r>
        <w:rPr>
          <w:rFonts w:hint="cs"/>
          <w:rtl/>
          <w:lang w:eastAsia="he-IL"/>
        </w:rPr>
        <w:t xml:space="preserve"> כחלק מהמאבק.</w:t>
      </w:r>
    </w:p>
    <w:p w:rsidR="00F532D9" w:rsidRDefault="00F532D9" w:rsidP="00356EAB">
      <w:pPr>
        <w:rPr>
          <w:rtl/>
          <w:lang w:eastAsia="he-IL"/>
        </w:rPr>
      </w:pPr>
    </w:p>
    <w:p w:rsidR="00F532D9" w:rsidRDefault="00F532D9" w:rsidP="00356EAB">
      <w:pPr>
        <w:pStyle w:val="af5"/>
        <w:rPr>
          <w:rtl/>
        </w:rPr>
      </w:pPr>
      <w:bookmarkStart w:id="37591" w:name="ET_interruption_5296_58"/>
      <w:r w:rsidRPr="00006670">
        <w:rPr>
          <w:rStyle w:val="TagStyle"/>
          <w:rtl/>
        </w:rPr>
        <w:t xml:space="preserve"> &lt;&lt; קריאה &gt;&gt;</w:t>
      </w:r>
      <w:r w:rsidRPr="005E47F6">
        <w:rPr>
          <w:rStyle w:val="TagStyle"/>
          <w:rtl/>
        </w:rPr>
        <w:t xml:space="preserve"> </w:t>
      </w:r>
      <w:r>
        <w:rPr>
          <w:rtl/>
        </w:rPr>
        <w:t>יואב קיש (הליכוד):</w:t>
      </w:r>
      <w:r w:rsidRPr="005E47F6">
        <w:rPr>
          <w:rStyle w:val="TagStyle"/>
          <w:rtl/>
        </w:rPr>
        <w:t xml:space="preserve"> </w:t>
      </w:r>
      <w:r w:rsidRPr="00006670">
        <w:rPr>
          <w:rStyle w:val="TagStyle"/>
          <w:rtl/>
        </w:rPr>
        <w:t>&lt;&lt; קריאה &gt;&gt;</w:t>
      </w:r>
      <w:r>
        <w:rPr>
          <w:rtl/>
        </w:rPr>
        <w:t xml:space="preserve"> </w:t>
      </w:r>
      <w:bookmarkEnd w:id="37591"/>
    </w:p>
    <w:p w:rsidR="00F532D9" w:rsidRDefault="00F532D9" w:rsidP="00356EAB">
      <w:pPr>
        <w:rPr>
          <w:rtl/>
          <w:lang w:eastAsia="he-IL"/>
        </w:rPr>
      </w:pPr>
    </w:p>
    <w:p w:rsidR="00F532D9" w:rsidRDefault="00F532D9" w:rsidP="00356EAB">
      <w:pPr>
        <w:rPr>
          <w:rtl/>
          <w:lang w:eastAsia="he-IL"/>
        </w:rPr>
      </w:pPr>
      <w:r>
        <w:rPr>
          <w:rFonts w:hint="cs"/>
          <w:rtl/>
          <w:lang w:eastAsia="he-IL"/>
        </w:rPr>
        <w:t>בדיוק, כאקט פוליטי. אני אישית, אפילו עד כדי כך דאגתי, שאני לא אצביע נגד.</w:t>
      </w:r>
    </w:p>
    <w:p w:rsidR="00F532D9" w:rsidRDefault="00F532D9" w:rsidP="00356EAB">
      <w:pPr>
        <w:rPr>
          <w:rtl/>
          <w:lang w:eastAsia="he-IL"/>
        </w:rPr>
      </w:pPr>
      <w:bookmarkStart w:id="37592" w:name="_ETM_Q131_576042"/>
      <w:bookmarkStart w:id="37593" w:name="_ETM_Q131_576130"/>
      <w:bookmarkEnd w:id="37592"/>
      <w:bookmarkEnd w:id="37593"/>
    </w:p>
    <w:p w:rsidR="00F532D9" w:rsidRDefault="00F532D9" w:rsidP="00356EAB">
      <w:pPr>
        <w:pStyle w:val="-"/>
        <w:rPr>
          <w:rtl/>
        </w:rPr>
      </w:pPr>
      <w:bookmarkStart w:id="37594" w:name="ET_speakercontinue_5292_59"/>
      <w:r w:rsidRPr="00006670">
        <w:rPr>
          <w:rStyle w:val="TagStyle"/>
          <w:rtl/>
        </w:rPr>
        <w:t xml:space="preserve"> &lt;&lt; דובר_המשך &gt;&gt;</w:t>
      </w:r>
      <w:r w:rsidRPr="005E47F6">
        <w:rPr>
          <w:rStyle w:val="TagStyle"/>
          <w:rtl/>
        </w:rPr>
        <w:t xml:space="preserve"> </w:t>
      </w:r>
      <w:r>
        <w:rPr>
          <w:rtl/>
        </w:rPr>
        <w:t>אוסאמה סעדי (הרשימה המשותפת):</w:t>
      </w:r>
      <w:r w:rsidRPr="005E47F6">
        <w:rPr>
          <w:rStyle w:val="TagStyle"/>
          <w:rtl/>
        </w:rPr>
        <w:t xml:space="preserve"> </w:t>
      </w:r>
      <w:r w:rsidRPr="00006670">
        <w:rPr>
          <w:rStyle w:val="TagStyle"/>
          <w:rtl/>
        </w:rPr>
        <w:t>&lt;&lt; דובר_המשך &gt;&gt;</w:t>
      </w:r>
      <w:r>
        <w:rPr>
          <w:rtl/>
        </w:rPr>
        <w:t xml:space="preserve"> </w:t>
      </w:r>
      <w:bookmarkEnd w:id="37594"/>
    </w:p>
    <w:p w:rsidR="00F532D9" w:rsidRDefault="00F532D9" w:rsidP="00356EAB">
      <w:pPr>
        <w:rPr>
          <w:rtl/>
          <w:lang w:eastAsia="he-IL"/>
        </w:rPr>
      </w:pPr>
    </w:p>
    <w:p w:rsidR="00F532D9" w:rsidRDefault="00F532D9" w:rsidP="00356EAB">
      <w:pPr>
        <w:rPr>
          <w:rtl/>
        </w:rPr>
      </w:pPr>
      <w:bookmarkStart w:id="37595" w:name="_ETM_Q131_576841"/>
      <w:bookmarkStart w:id="37596" w:name="_ETM_Q131_569589"/>
      <w:bookmarkStart w:id="37597" w:name="_ETM_Q131_573759"/>
      <w:bookmarkEnd w:id="37595"/>
      <w:bookmarkEnd w:id="37596"/>
      <w:bookmarkEnd w:id="37597"/>
      <w:r w:rsidRPr="00D90F59">
        <w:rPr>
          <w:rtl/>
        </w:rPr>
        <w:t xml:space="preserve">אני </w:t>
      </w:r>
      <w:bookmarkStart w:id="37598" w:name="_ETM_Q131_574119"/>
      <w:bookmarkEnd w:id="37598"/>
      <w:r>
        <w:rPr>
          <w:rFonts w:hint="cs"/>
          <w:rtl/>
        </w:rPr>
        <w:t>ת</w:t>
      </w:r>
      <w:r>
        <w:rPr>
          <w:rtl/>
        </w:rPr>
        <w:t>ו</w:t>
      </w:r>
      <w:r>
        <w:rPr>
          <w:rFonts w:hint="cs"/>
          <w:rtl/>
        </w:rPr>
        <w:t>ה</w:t>
      </w:r>
      <w:r w:rsidRPr="00D90F59">
        <w:rPr>
          <w:rtl/>
        </w:rPr>
        <w:t>ה</w:t>
      </w:r>
      <w:r>
        <w:rPr>
          <w:rFonts w:hint="cs"/>
          <w:rtl/>
        </w:rPr>
        <w:t>:</w:t>
      </w:r>
      <w:r w:rsidRPr="00D90F59">
        <w:rPr>
          <w:rtl/>
        </w:rPr>
        <w:t xml:space="preserve"> </w:t>
      </w:r>
      <w:bookmarkStart w:id="37599" w:name="_ETM_Q131_574479"/>
      <w:bookmarkEnd w:id="37599"/>
      <w:r w:rsidRPr="00D90F59">
        <w:rPr>
          <w:rtl/>
        </w:rPr>
        <w:t xml:space="preserve">גם </w:t>
      </w:r>
      <w:bookmarkStart w:id="37600" w:name="_ETM_Q131_575229"/>
      <w:bookmarkEnd w:id="37600"/>
      <w:r w:rsidRPr="00D90F59">
        <w:rPr>
          <w:rtl/>
        </w:rPr>
        <w:t xml:space="preserve">בחוק </w:t>
      </w:r>
      <w:bookmarkStart w:id="37601" w:name="_ETM_Q131_575529"/>
      <w:bookmarkEnd w:id="37601"/>
      <w:r w:rsidRPr="00D90F59">
        <w:rPr>
          <w:rtl/>
        </w:rPr>
        <w:t xml:space="preserve">האזרחות </w:t>
      </w:r>
      <w:bookmarkStart w:id="37602" w:name="_ETM_Q131_576039"/>
      <w:bookmarkEnd w:id="37602"/>
      <w:r w:rsidRPr="00D90F59">
        <w:rPr>
          <w:rtl/>
        </w:rPr>
        <w:t xml:space="preserve">תשנו </w:t>
      </w:r>
      <w:bookmarkStart w:id="37603" w:name="_ETM_Q131_576369"/>
      <w:bookmarkEnd w:id="37603"/>
      <w:r w:rsidRPr="00D90F59">
        <w:rPr>
          <w:rtl/>
        </w:rPr>
        <w:t xml:space="preserve">את </w:t>
      </w:r>
      <w:bookmarkStart w:id="37604" w:name="_ETM_Q131_576460"/>
      <w:bookmarkEnd w:id="37604"/>
      <w:r w:rsidRPr="00D90F59">
        <w:rPr>
          <w:rtl/>
        </w:rPr>
        <w:t xml:space="preserve">העמדה </w:t>
      </w:r>
      <w:bookmarkStart w:id="37605" w:name="_ETM_Q131_576729"/>
      <w:bookmarkEnd w:id="37605"/>
      <w:r w:rsidRPr="00D90F59">
        <w:rPr>
          <w:rtl/>
        </w:rPr>
        <w:t>שלכם</w:t>
      </w:r>
      <w:r>
        <w:rPr>
          <w:rFonts w:hint="cs"/>
          <w:rtl/>
        </w:rPr>
        <w:t>,</w:t>
      </w:r>
      <w:r w:rsidRPr="00D90F59">
        <w:rPr>
          <w:rtl/>
        </w:rPr>
        <w:t xml:space="preserve"> </w:t>
      </w:r>
      <w:bookmarkStart w:id="37606" w:name="_ETM_Q131_577179"/>
      <w:bookmarkEnd w:id="37606"/>
      <w:r>
        <w:rPr>
          <w:rFonts w:hint="cs"/>
          <w:rtl/>
        </w:rPr>
        <w:t>או שזו אותה עמדה?</w:t>
      </w:r>
    </w:p>
    <w:p w:rsidR="00F532D9" w:rsidRDefault="00F532D9" w:rsidP="00356EAB">
      <w:pPr>
        <w:rPr>
          <w:rtl/>
        </w:rPr>
      </w:pPr>
    </w:p>
    <w:p w:rsidR="00F532D9" w:rsidRDefault="00F532D9" w:rsidP="00356EAB">
      <w:pPr>
        <w:pStyle w:val="af5"/>
        <w:rPr>
          <w:rtl/>
        </w:rPr>
      </w:pPr>
      <w:bookmarkStart w:id="37607" w:name="ET_interruption_5296_60"/>
      <w:r w:rsidRPr="00006670">
        <w:rPr>
          <w:rStyle w:val="TagStyle"/>
          <w:rtl/>
        </w:rPr>
        <w:t xml:space="preserve"> &lt;&lt; קריאה &gt;&gt;</w:t>
      </w:r>
      <w:r w:rsidRPr="00174E05">
        <w:rPr>
          <w:rStyle w:val="TagStyle"/>
          <w:rtl/>
        </w:rPr>
        <w:t xml:space="preserve"> </w:t>
      </w:r>
      <w:r>
        <w:rPr>
          <w:rtl/>
        </w:rPr>
        <w:t>יואב קיש (הליכוד):</w:t>
      </w:r>
      <w:r w:rsidRPr="00174E05">
        <w:rPr>
          <w:rStyle w:val="TagStyle"/>
          <w:rtl/>
        </w:rPr>
        <w:t xml:space="preserve"> </w:t>
      </w:r>
      <w:r w:rsidRPr="00006670">
        <w:rPr>
          <w:rStyle w:val="TagStyle"/>
          <w:rtl/>
        </w:rPr>
        <w:t>&lt;&lt; קריאה &gt;&gt;</w:t>
      </w:r>
      <w:r>
        <w:rPr>
          <w:rtl/>
        </w:rPr>
        <w:t xml:space="preserve"> </w:t>
      </w:r>
      <w:bookmarkEnd w:id="37607"/>
    </w:p>
    <w:p w:rsidR="00F532D9" w:rsidRDefault="00F532D9" w:rsidP="00356EAB">
      <w:pPr>
        <w:rPr>
          <w:rtl/>
        </w:rPr>
      </w:pPr>
    </w:p>
    <w:p w:rsidR="00F532D9" w:rsidRDefault="00F532D9" w:rsidP="00356EAB">
      <w:pPr>
        <w:rPr>
          <w:rtl/>
        </w:rPr>
      </w:pPr>
      <w:r>
        <w:rPr>
          <w:rFonts w:hint="cs"/>
          <w:rtl/>
        </w:rPr>
        <w:t>זה תלוי בכם.</w:t>
      </w:r>
    </w:p>
    <w:p w:rsidR="00F532D9" w:rsidRDefault="00F532D9" w:rsidP="00356EAB">
      <w:pPr>
        <w:rPr>
          <w:rtl/>
        </w:rPr>
      </w:pPr>
      <w:bookmarkStart w:id="37608" w:name="_ETM_Q131_577267"/>
      <w:bookmarkStart w:id="37609" w:name="_ETM_Q131_577340"/>
      <w:bookmarkEnd w:id="37608"/>
      <w:bookmarkEnd w:id="37609"/>
    </w:p>
    <w:p w:rsidR="00F532D9" w:rsidRDefault="00F532D9" w:rsidP="00356EAB">
      <w:pPr>
        <w:pStyle w:val="-"/>
        <w:rPr>
          <w:rtl/>
        </w:rPr>
      </w:pPr>
      <w:bookmarkStart w:id="37610" w:name="ET_speakercontinue_5292_61"/>
      <w:r w:rsidRPr="00006670">
        <w:rPr>
          <w:rStyle w:val="TagStyle"/>
          <w:rtl/>
        </w:rPr>
        <w:t xml:space="preserve"> &lt;&lt; דובר_המשך &gt;&gt;</w:t>
      </w:r>
      <w:r w:rsidRPr="00174E05">
        <w:rPr>
          <w:rStyle w:val="TagStyle"/>
          <w:rtl/>
        </w:rPr>
        <w:t xml:space="preserve"> </w:t>
      </w:r>
      <w:r>
        <w:rPr>
          <w:rtl/>
        </w:rPr>
        <w:t>אוסאמה סעדי (הרשימה המשותפת):</w:t>
      </w:r>
      <w:r w:rsidRPr="00174E05">
        <w:rPr>
          <w:rStyle w:val="TagStyle"/>
          <w:rtl/>
        </w:rPr>
        <w:t xml:space="preserve"> </w:t>
      </w:r>
      <w:r w:rsidRPr="00006670">
        <w:rPr>
          <w:rStyle w:val="TagStyle"/>
          <w:rtl/>
        </w:rPr>
        <w:t>&lt;&lt; דובר_המשך &gt;&gt;</w:t>
      </w:r>
      <w:r>
        <w:rPr>
          <w:rtl/>
        </w:rPr>
        <w:t xml:space="preserve"> </w:t>
      </w:r>
      <w:bookmarkEnd w:id="37610"/>
    </w:p>
    <w:p w:rsidR="00F532D9" w:rsidRDefault="00F532D9" w:rsidP="00356EAB">
      <w:pPr>
        <w:rPr>
          <w:rtl/>
        </w:rPr>
      </w:pPr>
    </w:p>
    <w:p w:rsidR="00F532D9" w:rsidRDefault="00F532D9" w:rsidP="00356EAB">
      <w:pPr>
        <w:rPr>
          <w:rtl/>
        </w:rPr>
      </w:pPr>
      <w:bookmarkStart w:id="37611" w:name="_ETM_Q131_578130"/>
      <w:bookmarkEnd w:id="37611"/>
      <w:r>
        <w:rPr>
          <w:rFonts w:hint="cs"/>
          <w:rtl/>
        </w:rPr>
        <w:t xml:space="preserve">אנחנו נגד, אתה יודע. </w:t>
      </w:r>
      <w:bookmarkStart w:id="37612" w:name="_ETM_Q131_581899"/>
      <w:bookmarkEnd w:id="37612"/>
      <w:r w:rsidRPr="00D90F59">
        <w:rPr>
          <w:rtl/>
        </w:rPr>
        <w:t xml:space="preserve">וגם </w:t>
      </w:r>
      <w:bookmarkStart w:id="37613" w:name="_ETM_Q131_582289"/>
      <w:bookmarkEnd w:id="37613"/>
      <w:r>
        <w:rPr>
          <w:rFonts w:hint="cs"/>
          <w:rtl/>
        </w:rPr>
        <w:t>ב</w:t>
      </w:r>
      <w:r w:rsidRPr="00D90F59">
        <w:rPr>
          <w:rtl/>
        </w:rPr>
        <w:t xml:space="preserve">חוק </w:t>
      </w:r>
      <w:bookmarkStart w:id="37614" w:name="_ETM_Q131_582619"/>
      <w:bookmarkEnd w:id="37614"/>
      <w:r w:rsidRPr="00D90F59">
        <w:rPr>
          <w:rtl/>
        </w:rPr>
        <w:t>הקורונה</w:t>
      </w:r>
      <w:r>
        <w:rPr>
          <w:rFonts w:hint="cs"/>
          <w:rtl/>
        </w:rPr>
        <w:t xml:space="preserve"> </w:t>
      </w:r>
      <w:r>
        <w:rPr>
          <w:rtl/>
        </w:rPr>
        <w:t>–</w:t>
      </w:r>
      <w:r w:rsidRPr="00D90F59">
        <w:rPr>
          <w:rtl/>
        </w:rPr>
        <w:t xml:space="preserve"> </w:t>
      </w:r>
      <w:bookmarkStart w:id="37615" w:name="_ETM_Q131_583909"/>
      <w:bookmarkEnd w:id="37615"/>
      <w:r w:rsidRPr="00D90F59">
        <w:rPr>
          <w:rtl/>
        </w:rPr>
        <w:t xml:space="preserve">ואתה </w:t>
      </w:r>
      <w:bookmarkStart w:id="37616" w:name="_ETM_Q131_584299"/>
      <w:bookmarkEnd w:id="37616"/>
      <w:r w:rsidRPr="00D90F59">
        <w:rPr>
          <w:rtl/>
        </w:rPr>
        <w:t xml:space="preserve">היית </w:t>
      </w:r>
      <w:bookmarkStart w:id="37617" w:name="_ETM_Q131_584570"/>
      <w:bookmarkEnd w:id="37617"/>
      <w:r w:rsidRPr="00D90F59">
        <w:rPr>
          <w:rtl/>
        </w:rPr>
        <w:t xml:space="preserve">בוועדת </w:t>
      </w:r>
      <w:bookmarkStart w:id="37618" w:name="_ETM_Q131_584990"/>
      <w:bookmarkEnd w:id="37618"/>
      <w:r w:rsidRPr="00D90F59">
        <w:rPr>
          <w:rtl/>
        </w:rPr>
        <w:t xml:space="preserve">חוקה </w:t>
      </w:r>
      <w:bookmarkStart w:id="37619" w:name="_ETM_Q131_585320"/>
      <w:bookmarkEnd w:id="37619"/>
      <w:r w:rsidRPr="00D90F59">
        <w:rPr>
          <w:rtl/>
        </w:rPr>
        <w:t xml:space="preserve">באותו </w:t>
      </w:r>
      <w:bookmarkStart w:id="37620" w:name="_ETM_Q131_586549"/>
      <w:bookmarkEnd w:id="37620"/>
      <w:r w:rsidRPr="00D90F59">
        <w:rPr>
          <w:rtl/>
        </w:rPr>
        <w:t xml:space="preserve">לילה </w:t>
      </w:r>
      <w:bookmarkStart w:id="37621" w:name="_ETM_Q131_586909"/>
      <w:bookmarkEnd w:id="37621"/>
      <w:r w:rsidRPr="00D90F59">
        <w:rPr>
          <w:rtl/>
        </w:rPr>
        <w:t>לבן</w:t>
      </w:r>
      <w:r>
        <w:rPr>
          <w:rFonts w:hint="cs"/>
          <w:rtl/>
        </w:rPr>
        <w:t xml:space="preserve"> </w:t>
      </w:r>
      <w:r>
        <w:rPr>
          <w:rtl/>
        </w:rPr>
        <w:t>–</w:t>
      </w:r>
      <w:r w:rsidRPr="00D90F59">
        <w:rPr>
          <w:rtl/>
        </w:rPr>
        <w:t xml:space="preserve"> </w:t>
      </w:r>
      <w:bookmarkStart w:id="37622" w:name="_ETM_Q131_587920"/>
      <w:bookmarkEnd w:id="37622"/>
      <w:r w:rsidRPr="00D90F59">
        <w:rPr>
          <w:rtl/>
        </w:rPr>
        <w:t xml:space="preserve">אני </w:t>
      </w:r>
      <w:bookmarkStart w:id="37623" w:name="_ETM_Q131_588130"/>
      <w:bookmarkEnd w:id="37623"/>
      <w:r w:rsidRPr="00D90F59">
        <w:rPr>
          <w:rtl/>
        </w:rPr>
        <w:t xml:space="preserve">היחיד </w:t>
      </w:r>
      <w:bookmarkStart w:id="37624" w:name="_ETM_Q131_588460"/>
      <w:bookmarkEnd w:id="37624"/>
      <w:r w:rsidRPr="00D90F59">
        <w:rPr>
          <w:rtl/>
        </w:rPr>
        <w:t xml:space="preserve">שהצבעתי </w:t>
      </w:r>
      <w:bookmarkStart w:id="37625" w:name="_ETM_Q131_588909"/>
      <w:bookmarkEnd w:id="37625"/>
      <w:r w:rsidRPr="00D90F59">
        <w:rPr>
          <w:rtl/>
        </w:rPr>
        <w:t>נגד</w:t>
      </w:r>
      <w:r>
        <w:rPr>
          <w:rFonts w:hint="cs"/>
          <w:rtl/>
        </w:rPr>
        <w:t>.</w:t>
      </w:r>
    </w:p>
    <w:p w:rsidR="00F532D9" w:rsidRDefault="00F532D9" w:rsidP="00356EAB">
      <w:pPr>
        <w:rPr>
          <w:rtl/>
        </w:rPr>
      </w:pPr>
      <w:bookmarkStart w:id="37626" w:name="_ETM_Q131_591130"/>
      <w:bookmarkStart w:id="37627" w:name="_ETM_Q131_591218"/>
      <w:bookmarkEnd w:id="37626"/>
      <w:bookmarkEnd w:id="37627"/>
    </w:p>
    <w:p w:rsidR="00F532D9" w:rsidRDefault="00F532D9" w:rsidP="00356EAB">
      <w:pPr>
        <w:pStyle w:val="af5"/>
        <w:rPr>
          <w:rtl/>
        </w:rPr>
      </w:pPr>
      <w:bookmarkStart w:id="37628" w:name="ET_interruption_5296_62"/>
      <w:r w:rsidRPr="00006670">
        <w:rPr>
          <w:rStyle w:val="TagStyle"/>
          <w:rtl/>
        </w:rPr>
        <w:t xml:space="preserve"> &lt;&lt; קריאה &gt;&gt;</w:t>
      </w:r>
      <w:r w:rsidRPr="00174E05">
        <w:rPr>
          <w:rStyle w:val="TagStyle"/>
          <w:rtl/>
        </w:rPr>
        <w:t xml:space="preserve"> </w:t>
      </w:r>
      <w:r>
        <w:rPr>
          <w:rtl/>
        </w:rPr>
        <w:t>יואב קיש (הליכוד):</w:t>
      </w:r>
      <w:r w:rsidRPr="00174E05">
        <w:rPr>
          <w:rStyle w:val="TagStyle"/>
          <w:rtl/>
        </w:rPr>
        <w:t xml:space="preserve"> </w:t>
      </w:r>
      <w:r w:rsidRPr="00006670">
        <w:rPr>
          <w:rStyle w:val="TagStyle"/>
          <w:rtl/>
        </w:rPr>
        <w:t>&lt;&lt; קריאה &gt;&gt;</w:t>
      </w:r>
      <w:r>
        <w:rPr>
          <w:rtl/>
        </w:rPr>
        <w:t xml:space="preserve"> </w:t>
      </w:r>
      <w:bookmarkEnd w:id="37628"/>
    </w:p>
    <w:p w:rsidR="00F532D9" w:rsidRDefault="00F532D9" w:rsidP="00356EAB">
      <w:pPr>
        <w:rPr>
          <w:rtl/>
        </w:rPr>
      </w:pPr>
    </w:p>
    <w:p w:rsidR="00F532D9" w:rsidRDefault="00F532D9" w:rsidP="00356EAB">
      <w:pPr>
        <w:rPr>
          <w:rtl/>
        </w:rPr>
      </w:pPr>
      <w:r>
        <w:rPr>
          <w:rFonts w:hint="cs"/>
          <w:rtl/>
        </w:rPr>
        <w:t>לא זוכר</w:t>
      </w:r>
      <w:bookmarkStart w:id="37629" w:name="_ETM_Q131_589235"/>
      <w:bookmarkEnd w:id="37629"/>
      <w:r>
        <w:rPr>
          <w:rFonts w:hint="cs"/>
          <w:rtl/>
        </w:rPr>
        <w:t>. אולי.</w:t>
      </w:r>
    </w:p>
    <w:p w:rsidR="00F532D9" w:rsidRDefault="00F532D9" w:rsidP="00356EAB">
      <w:pPr>
        <w:rPr>
          <w:rtl/>
        </w:rPr>
      </w:pPr>
      <w:bookmarkStart w:id="37630" w:name="_ETM_Q131_592466"/>
      <w:bookmarkStart w:id="37631" w:name="_ETM_Q131_592590"/>
      <w:bookmarkEnd w:id="37630"/>
      <w:bookmarkEnd w:id="37631"/>
    </w:p>
    <w:p w:rsidR="00F532D9" w:rsidRDefault="00F532D9" w:rsidP="00356EAB">
      <w:pPr>
        <w:pStyle w:val="-"/>
        <w:rPr>
          <w:rtl/>
        </w:rPr>
      </w:pPr>
      <w:bookmarkStart w:id="37632" w:name="ET_speakercontinue_5292_63"/>
      <w:r w:rsidRPr="00006670">
        <w:rPr>
          <w:rStyle w:val="TagStyle"/>
          <w:rtl/>
        </w:rPr>
        <w:t xml:space="preserve"> &lt;&lt; דובר_המשך &gt;&gt;</w:t>
      </w:r>
      <w:r w:rsidRPr="00174E05">
        <w:rPr>
          <w:rStyle w:val="TagStyle"/>
          <w:rtl/>
        </w:rPr>
        <w:t xml:space="preserve"> </w:t>
      </w:r>
      <w:r>
        <w:rPr>
          <w:rtl/>
        </w:rPr>
        <w:t>אוסאמה סעדי (הרשימה המשותפת):</w:t>
      </w:r>
      <w:r w:rsidRPr="00174E05">
        <w:rPr>
          <w:rStyle w:val="TagStyle"/>
          <w:rtl/>
        </w:rPr>
        <w:t xml:space="preserve"> </w:t>
      </w:r>
      <w:r w:rsidRPr="00006670">
        <w:rPr>
          <w:rStyle w:val="TagStyle"/>
          <w:rtl/>
        </w:rPr>
        <w:t>&lt;&lt; דובר_המשך &gt;&gt;</w:t>
      </w:r>
      <w:r>
        <w:rPr>
          <w:rtl/>
        </w:rPr>
        <w:t xml:space="preserve"> </w:t>
      </w:r>
      <w:bookmarkEnd w:id="37632"/>
    </w:p>
    <w:p w:rsidR="00F532D9" w:rsidRDefault="00F532D9" w:rsidP="00356EAB">
      <w:pPr>
        <w:rPr>
          <w:rtl/>
        </w:rPr>
      </w:pPr>
    </w:p>
    <w:p w:rsidR="00F532D9" w:rsidRDefault="00F532D9" w:rsidP="00242403">
      <w:pPr>
        <w:rPr>
          <w:rtl/>
        </w:rPr>
      </w:pPr>
      <w:bookmarkStart w:id="37633" w:name="_ETM_Q131_593366"/>
      <w:bookmarkStart w:id="37634" w:name="_ETM_Q131_591049"/>
      <w:bookmarkEnd w:id="37633"/>
      <w:bookmarkEnd w:id="37634"/>
      <w:r w:rsidRPr="00D90F59">
        <w:rPr>
          <w:rtl/>
        </w:rPr>
        <w:t>כן</w:t>
      </w:r>
      <w:r>
        <w:rPr>
          <w:rFonts w:hint="cs"/>
          <w:rtl/>
        </w:rPr>
        <w:t>,</w:t>
      </w:r>
      <w:r w:rsidRPr="00D90F59">
        <w:rPr>
          <w:rtl/>
        </w:rPr>
        <w:t xml:space="preserve"> </w:t>
      </w:r>
      <w:bookmarkStart w:id="37635" w:name="_ETM_Q131_593060"/>
      <w:bookmarkEnd w:id="37635"/>
      <w:r w:rsidRPr="00D90F59">
        <w:rPr>
          <w:rtl/>
        </w:rPr>
        <w:t xml:space="preserve">כי </w:t>
      </w:r>
      <w:bookmarkStart w:id="37636" w:name="_ETM_Q131_593420"/>
      <w:bookmarkEnd w:id="37636"/>
      <w:r w:rsidRPr="00D90F59">
        <w:rPr>
          <w:rtl/>
        </w:rPr>
        <w:t>אנחנו</w:t>
      </w:r>
      <w:r w:rsidR="00242403">
        <w:rPr>
          <w:rFonts w:hint="cs"/>
          <w:rtl/>
        </w:rPr>
        <w:t>,</w:t>
      </w:r>
      <w:r w:rsidRPr="00D90F59">
        <w:rPr>
          <w:rtl/>
        </w:rPr>
        <w:t xml:space="preserve"> </w:t>
      </w:r>
      <w:bookmarkStart w:id="37637" w:name="_ETM_Q131_593840"/>
      <w:bookmarkEnd w:id="37637"/>
      <w:r>
        <w:rPr>
          <w:rFonts w:hint="cs"/>
          <w:rtl/>
        </w:rPr>
        <w:t>מהבחינה הז</w:t>
      </w:r>
      <w:r w:rsidR="00242403">
        <w:rPr>
          <w:rFonts w:hint="cs"/>
          <w:rtl/>
        </w:rPr>
        <w:t>את</w:t>
      </w:r>
      <w:r>
        <w:rPr>
          <w:rFonts w:hint="cs"/>
          <w:rtl/>
        </w:rPr>
        <w:t xml:space="preserve"> </w:t>
      </w:r>
      <w:r w:rsidR="00C9608A">
        <w:rPr>
          <w:rFonts w:hint="cs"/>
          <w:rtl/>
        </w:rPr>
        <w:t>– – –</w:t>
      </w:r>
    </w:p>
    <w:p w:rsidR="00F532D9" w:rsidRDefault="00F532D9" w:rsidP="00356EAB">
      <w:pPr>
        <w:rPr>
          <w:rtl/>
        </w:rPr>
      </w:pPr>
    </w:p>
    <w:p w:rsidR="00F532D9" w:rsidRDefault="00F532D9" w:rsidP="00356EAB">
      <w:pPr>
        <w:pStyle w:val="af5"/>
        <w:rPr>
          <w:rtl/>
        </w:rPr>
      </w:pPr>
      <w:bookmarkStart w:id="37638" w:name="ET_interruption_5296_64"/>
      <w:r w:rsidRPr="00006670">
        <w:rPr>
          <w:rStyle w:val="TagStyle"/>
          <w:rtl/>
        </w:rPr>
        <w:t xml:space="preserve"> &lt;&lt; קריאה &gt;&gt;</w:t>
      </w:r>
      <w:r w:rsidRPr="00174E05">
        <w:rPr>
          <w:rStyle w:val="TagStyle"/>
          <w:rtl/>
        </w:rPr>
        <w:t xml:space="preserve"> </w:t>
      </w:r>
      <w:r>
        <w:rPr>
          <w:rtl/>
        </w:rPr>
        <w:t>יואב קיש (הליכוד):</w:t>
      </w:r>
      <w:r w:rsidRPr="00174E05">
        <w:rPr>
          <w:rStyle w:val="TagStyle"/>
          <w:rtl/>
        </w:rPr>
        <w:t xml:space="preserve"> </w:t>
      </w:r>
      <w:r w:rsidRPr="00006670">
        <w:rPr>
          <w:rStyle w:val="TagStyle"/>
          <w:rtl/>
        </w:rPr>
        <w:t>&lt;&lt; קריאה &gt;&gt;</w:t>
      </w:r>
      <w:r>
        <w:rPr>
          <w:rtl/>
        </w:rPr>
        <w:t xml:space="preserve"> </w:t>
      </w:r>
      <w:bookmarkEnd w:id="37638"/>
    </w:p>
    <w:p w:rsidR="00F532D9" w:rsidRDefault="00F532D9" w:rsidP="00356EAB">
      <w:pPr>
        <w:rPr>
          <w:rtl/>
        </w:rPr>
      </w:pPr>
    </w:p>
    <w:p w:rsidR="00F532D9" w:rsidRDefault="00F532D9" w:rsidP="00356EAB">
      <w:pPr>
        <w:rPr>
          <w:rtl/>
        </w:rPr>
      </w:pPr>
      <w:bookmarkStart w:id="37639" w:name="_ETM_Q131_595580"/>
      <w:bookmarkEnd w:id="37639"/>
      <w:r w:rsidRPr="00D90F59">
        <w:rPr>
          <w:rtl/>
        </w:rPr>
        <w:t xml:space="preserve">אתה </w:t>
      </w:r>
      <w:bookmarkStart w:id="37640" w:name="_ETM_Q131_595790"/>
      <w:bookmarkEnd w:id="37640"/>
      <w:r w:rsidRPr="00D90F59">
        <w:rPr>
          <w:rtl/>
        </w:rPr>
        <w:t xml:space="preserve">מדבר </w:t>
      </w:r>
      <w:bookmarkStart w:id="37641" w:name="_ETM_Q131_596150"/>
      <w:bookmarkEnd w:id="37641"/>
      <w:r w:rsidRPr="00D90F59">
        <w:rPr>
          <w:rtl/>
        </w:rPr>
        <w:t xml:space="preserve">על </w:t>
      </w:r>
      <w:bookmarkStart w:id="37642" w:name="_ETM_Q131_596300"/>
      <w:bookmarkEnd w:id="37642"/>
      <w:r w:rsidRPr="00D90F59">
        <w:rPr>
          <w:rtl/>
        </w:rPr>
        <w:t xml:space="preserve">ההסתייגויות </w:t>
      </w:r>
      <w:bookmarkStart w:id="37643" w:name="_ETM_Q131_597020"/>
      <w:bookmarkEnd w:id="37643"/>
      <w:r w:rsidRPr="00D90F59">
        <w:rPr>
          <w:rtl/>
        </w:rPr>
        <w:t>עכשיו</w:t>
      </w:r>
      <w:r>
        <w:rPr>
          <w:rFonts w:hint="cs"/>
          <w:rtl/>
        </w:rPr>
        <w:t>?</w:t>
      </w:r>
    </w:p>
    <w:p w:rsidR="00F532D9" w:rsidRDefault="00F532D9" w:rsidP="00356EAB">
      <w:pPr>
        <w:rPr>
          <w:rtl/>
        </w:rPr>
      </w:pPr>
      <w:bookmarkStart w:id="37644" w:name="_ETM_Q131_598661"/>
      <w:bookmarkStart w:id="37645" w:name="_ETM_Q131_598780"/>
      <w:bookmarkEnd w:id="37644"/>
      <w:bookmarkEnd w:id="37645"/>
    </w:p>
    <w:p w:rsidR="00F532D9" w:rsidRDefault="00F532D9" w:rsidP="00356EAB">
      <w:pPr>
        <w:pStyle w:val="-"/>
        <w:rPr>
          <w:rtl/>
        </w:rPr>
      </w:pPr>
      <w:bookmarkStart w:id="37646" w:name="ET_speakercontinue_5292_65"/>
      <w:r w:rsidRPr="00006670">
        <w:rPr>
          <w:rStyle w:val="TagStyle"/>
          <w:rtl/>
        </w:rPr>
        <w:t xml:space="preserve"> &lt;&lt; דובר_המשך &gt;&gt;</w:t>
      </w:r>
      <w:r w:rsidRPr="00174E05">
        <w:rPr>
          <w:rStyle w:val="TagStyle"/>
          <w:rtl/>
        </w:rPr>
        <w:t xml:space="preserve"> </w:t>
      </w:r>
      <w:r>
        <w:rPr>
          <w:rtl/>
        </w:rPr>
        <w:t>אוסאמה סעדי (הרשימה המשותפת):</w:t>
      </w:r>
      <w:r w:rsidRPr="00174E05">
        <w:rPr>
          <w:rStyle w:val="TagStyle"/>
          <w:rtl/>
        </w:rPr>
        <w:t xml:space="preserve"> </w:t>
      </w:r>
      <w:r w:rsidRPr="00006670">
        <w:rPr>
          <w:rStyle w:val="TagStyle"/>
          <w:rtl/>
        </w:rPr>
        <w:t>&lt;&lt; דובר_המשך &gt;&gt;</w:t>
      </w:r>
      <w:r>
        <w:rPr>
          <w:rtl/>
        </w:rPr>
        <w:t xml:space="preserve"> </w:t>
      </w:r>
      <w:bookmarkEnd w:id="37646"/>
    </w:p>
    <w:p w:rsidR="00F532D9" w:rsidRDefault="00F532D9" w:rsidP="00356EAB">
      <w:pPr>
        <w:rPr>
          <w:rtl/>
        </w:rPr>
      </w:pPr>
    </w:p>
    <w:p w:rsidR="00F532D9" w:rsidRDefault="00F532D9" w:rsidP="00356EAB">
      <w:pPr>
        <w:rPr>
          <w:rtl/>
        </w:rPr>
      </w:pPr>
      <w:bookmarkStart w:id="37647" w:name="_ETM_Q131_599591"/>
      <w:bookmarkStart w:id="37648" w:name="_ETM_Q131_597680"/>
      <w:bookmarkEnd w:id="37647"/>
      <w:bookmarkEnd w:id="37648"/>
      <w:r w:rsidRPr="00D90F59">
        <w:rPr>
          <w:rtl/>
        </w:rPr>
        <w:t>כן</w:t>
      </w:r>
      <w:r>
        <w:rPr>
          <w:rFonts w:hint="cs"/>
          <w:rtl/>
        </w:rPr>
        <w:t>.</w:t>
      </w:r>
    </w:p>
    <w:p w:rsidR="00F532D9" w:rsidRDefault="00F532D9" w:rsidP="00356EAB">
      <w:pPr>
        <w:rPr>
          <w:rtl/>
        </w:rPr>
      </w:pPr>
    </w:p>
    <w:p w:rsidR="00F532D9" w:rsidRDefault="00F532D9" w:rsidP="00356EAB">
      <w:pPr>
        <w:pStyle w:val="af5"/>
        <w:rPr>
          <w:rtl/>
        </w:rPr>
      </w:pPr>
      <w:bookmarkStart w:id="37649" w:name="ET_interruption_5296_66"/>
      <w:r w:rsidRPr="00006670">
        <w:rPr>
          <w:rStyle w:val="TagStyle"/>
          <w:rtl/>
        </w:rPr>
        <w:t xml:space="preserve"> &lt;&lt; קריאה &gt;&gt;</w:t>
      </w:r>
      <w:r w:rsidRPr="00174E05">
        <w:rPr>
          <w:rStyle w:val="TagStyle"/>
          <w:rtl/>
        </w:rPr>
        <w:t xml:space="preserve"> </w:t>
      </w:r>
      <w:r>
        <w:rPr>
          <w:rtl/>
        </w:rPr>
        <w:t>יואב קיש (הליכוד):</w:t>
      </w:r>
      <w:r w:rsidRPr="00174E05">
        <w:rPr>
          <w:rStyle w:val="TagStyle"/>
          <w:rtl/>
        </w:rPr>
        <w:t xml:space="preserve"> </w:t>
      </w:r>
      <w:r w:rsidRPr="00006670">
        <w:rPr>
          <w:rStyle w:val="TagStyle"/>
          <w:rtl/>
        </w:rPr>
        <w:t>&lt;&lt; קריאה &gt;&gt;</w:t>
      </w:r>
      <w:r>
        <w:rPr>
          <w:rtl/>
        </w:rPr>
        <w:t xml:space="preserve"> </w:t>
      </w:r>
      <w:bookmarkEnd w:id="37649"/>
    </w:p>
    <w:p w:rsidR="00F532D9" w:rsidRDefault="00F532D9" w:rsidP="00356EAB">
      <w:pPr>
        <w:rPr>
          <w:rtl/>
        </w:rPr>
      </w:pPr>
    </w:p>
    <w:p w:rsidR="00F532D9" w:rsidRDefault="00F532D9" w:rsidP="00356EAB">
      <w:pPr>
        <w:rPr>
          <w:rtl/>
        </w:rPr>
      </w:pPr>
      <w:bookmarkStart w:id="37650" w:name="_ETM_Q131_598010"/>
      <w:bookmarkEnd w:id="37650"/>
      <w:r w:rsidRPr="00D90F59">
        <w:rPr>
          <w:rtl/>
        </w:rPr>
        <w:t xml:space="preserve">הצבענו </w:t>
      </w:r>
      <w:bookmarkStart w:id="37651" w:name="_ETM_Q131_598400"/>
      <w:bookmarkEnd w:id="37651"/>
      <w:r w:rsidRPr="00D90F59">
        <w:rPr>
          <w:rtl/>
        </w:rPr>
        <w:t>נגד</w:t>
      </w:r>
      <w:r>
        <w:rPr>
          <w:rFonts w:hint="cs"/>
          <w:rtl/>
        </w:rPr>
        <w:t>?</w:t>
      </w:r>
    </w:p>
    <w:p w:rsidR="00F532D9" w:rsidRDefault="00F532D9" w:rsidP="00356EAB">
      <w:pPr>
        <w:rPr>
          <w:rtl/>
        </w:rPr>
      </w:pPr>
      <w:bookmarkStart w:id="37652" w:name="_ETM_Q131_597258"/>
      <w:bookmarkStart w:id="37653" w:name="_ETM_Q131_597344"/>
      <w:bookmarkEnd w:id="37652"/>
      <w:bookmarkEnd w:id="37653"/>
    </w:p>
    <w:p w:rsidR="00F532D9" w:rsidRDefault="00F532D9" w:rsidP="00356EAB">
      <w:pPr>
        <w:pStyle w:val="-"/>
        <w:rPr>
          <w:rtl/>
        </w:rPr>
      </w:pPr>
      <w:bookmarkStart w:id="37654" w:name="ET_speakercontinue_5292_67"/>
      <w:r w:rsidRPr="00006670">
        <w:rPr>
          <w:rStyle w:val="TagStyle"/>
          <w:rtl/>
        </w:rPr>
        <w:t xml:space="preserve"> &lt;&lt; דובר_המשך &gt;&gt;</w:t>
      </w:r>
      <w:r w:rsidRPr="00622BDF">
        <w:rPr>
          <w:rStyle w:val="TagStyle"/>
          <w:rtl/>
        </w:rPr>
        <w:t xml:space="preserve"> </w:t>
      </w:r>
      <w:r>
        <w:rPr>
          <w:rtl/>
        </w:rPr>
        <w:t>אוסאמה סעדי (הרשימה המשותפת):</w:t>
      </w:r>
      <w:r w:rsidRPr="00622BDF">
        <w:rPr>
          <w:rStyle w:val="TagStyle"/>
          <w:rtl/>
        </w:rPr>
        <w:t xml:space="preserve"> </w:t>
      </w:r>
      <w:r w:rsidRPr="00006670">
        <w:rPr>
          <w:rStyle w:val="TagStyle"/>
          <w:rtl/>
        </w:rPr>
        <w:t>&lt;&lt; דובר_המשך &gt;&gt;</w:t>
      </w:r>
      <w:r>
        <w:rPr>
          <w:rtl/>
        </w:rPr>
        <w:t xml:space="preserve"> </w:t>
      </w:r>
      <w:bookmarkEnd w:id="37654"/>
    </w:p>
    <w:p w:rsidR="00F532D9" w:rsidRDefault="00F532D9" w:rsidP="00356EAB">
      <w:pPr>
        <w:rPr>
          <w:rtl/>
        </w:rPr>
      </w:pPr>
    </w:p>
    <w:p w:rsidR="00F532D9" w:rsidRDefault="00F532D9" w:rsidP="00356EAB">
      <w:pPr>
        <w:rPr>
          <w:rtl/>
        </w:rPr>
      </w:pPr>
      <w:bookmarkStart w:id="37655" w:name="_ETM_Q131_597970"/>
      <w:bookmarkEnd w:id="37655"/>
      <w:r>
        <w:rPr>
          <w:rFonts w:hint="cs"/>
          <w:rtl/>
        </w:rPr>
        <w:t>איפה?</w:t>
      </w:r>
    </w:p>
    <w:p w:rsidR="00F532D9" w:rsidRDefault="00F532D9" w:rsidP="00356EAB">
      <w:pPr>
        <w:rPr>
          <w:rtl/>
        </w:rPr>
      </w:pPr>
    </w:p>
    <w:p w:rsidR="00F532D9" w:rsidRDefault="00F532D9" w:rsidP="00356EAB">
      <w:pPr>
        <w:pStyle w:val="af5"/>
        <w:rPr>
          <w:rtl/>
        </w:rPr>
      </w:pPr>
      <w:bookmarkStart w:id="37656" w:name="ET_interruption_5296_68"/>
      <w:r w:rsidRPr="00006670">
        <w:rPr>
          <w:rStyle w:val="TagStyle"/>
          <w:rtl/>
        </w:rPr>
        <w:t xml:space="preserve"> &lt;&lt; קריאה &gt;&gt;</w:t>
      </w:r>
      <w:r w:rsidRPr="00622BDF">
        <w:rPr>
          <w:rStyle w:val="TagStyle"/>
          <w:rtl/>
        </w:rPr>
        <w:t xml:space="preserve"> </w:t>
      </w:r>
      <w:r>
        <w:rPr>
          <w:rtl/>
        </w:rPr>
        <w:t>יואב קיש (הליכוד):</w:t>
      </w:r>
      <w:r w:rsidRPr="00622BDF">
        <w:rPr>
          <w:rStyle w:val="TagStyle"/>
          <w:rtl/>
        </w:rPr>
        <w:t xml:space="preserve"> </w:t>
      </w:r>
      <w:r w:rsidRPr="00006670">
        <w:rPr>
          <w:rStyle w:val="TagStyle"/>
          <w:rtl/>
        </w:rPr>
        <w:t>&lt;&lt; קריאה &gt;&gt;</w:t>
      </w:r>
      <w:r>
        <w:rPr>
          <w:rtl/>
        </w:rPr>
        <w:t xml:space="preserve"> </w:t>
      </w:r>
      <w:bookmarkEnd w:id="37656"/>
    </w:p>
    <w:p w:rsidR="00F532D9" w:rsidRDefault="00F532D9" w:rsidP="00356EAB">
      <w:pPr>
        <w:rPr>
          <w:rtl/>
        </w:rPr>
      </w:pPr>
    </w:p>
    <w:p w:rsidR="00F532D9" w:rsidRDefault="00F532D9" w:rsidP="00356EAB">
      <w:pPr>
        <w:rPr>
          <w:rtl/>
        </w:rPr>
      </w:pPr>
      <w:bookmarkStart w:id="37657" w:name="_ETM_Q131_599909"/>
      <w:bookmarkEnd w:id="37657"/>
      <w:r w:rsidRPr="00D90F59">
        <w:rPr>
          <w:rtl/>
        </w:rPr>
        <w:t xml:space="preserve"> </w:t>
      </w:r>
      <w:bookmarkStart w:id="37658" w:name="_ETM_Q131_599750"/>
      <w:bookmarkEnd w:id="37658"/>
      <w:r w:rsidRPr="00D90F59">
        <w:rPr>
          <w:rtl/>
        </w:rPr>
        <w:t>עכשיו</w:t>
      </w:r>
      <w:r>
        <w:rPr>
          <w:rFonts w:hint="cs"/>
          <w:rtl/>
        </w:rPr>
        <w:t>,</w:t>
      </w:r>
      <w:r w:rsidRPr="00D90F59">
        <w:rPr>
          <w:rtl/>
        </w:rPr>
        <w:t xml:space="preserve"> </w:t>
      </w:r>
      <w:bookmarkStart w:id="37659" w:name="_ETM_Q131_600050"/>
      <w:bookmarkEnd w:id="37659"/>
      <w:r>
        <w:rPr>
          <w:rFonts w:hint="cs"/>
          <w:rtl/>
        </w:rPr>
        <w:t>כ</w:t>
      </w:r>
      <w:r w:rsidRPr="00D90F59">
        <w:rPr>
          <w:rtl/>
        </w:rPr>
        <w:t xml:space="preserve">שאתה </w:t>
      </w:r>
      <w:bookmarkStart w:id="37660" w:name="_ETM_Q131_600260"/>
      <w:bookmarkEnd w:id="37660"/>
      <w:r>
        <w:rPr>
          <w:rFonts w:hint="cs"/>
          <w:rtl/>
        </w:rPr>
        <w:t xml:space="preserve">היית היחידי. אתה בעצמך אמרת, </w:t>
      </w:r>
      <w:bookmarkStart w:id="37661" w:name="_ETM_Q131_601453"/>
      <w:bookmarkEnd w:id="37661"/>
      <w:r>
        <w:rPr>
          <w:rFonts w:hint="cs"/>
          <w:rtl/>
        </w:rPr>
        <w:t>גם בוועדה, שאתה עכשיו היית היחידי שהצבעת נגד.</w:t>
      </w:r>
    </w:p>
    <w:p w:rsidR="00F532D9" w:rsidRDefault="00F532D9" w:rsidP="00356EAB">
      <w:pPr>
        <w:rPr>
          <w:rtl/>
        </w:rPr>
      </w:pPr>
      <w:bookmarkStart w:id="37662" w:name="_ETM_Q131_602717"/>
      <w:bookmarkStart w:id="37663" w:name="_ETM_Q131_602797"/>
      <w:bookmarkEnd w:id="37662"/>
      <w:bookmarkEnd w:id="37663"/>
    </w:p>
    <w:p w:rsidR="00F532D9" w:rsidRDefault="00F532D9" w:rsidP="00356EAB">
      <w:pPr>
        <w:pStyle w:val="af5"/>
        <w:rPr>
          <w:rtl/>
        </w:rPr>
      </w:pPr>
      <w:bookmarkStart w:id="37664" w:name="ET_interruption_5292_69"/>
      <w:r w:rsidRPr="00006670">
        <w:rPr>
          <w:rStyle w:val="TagStyle"/>
          <w:rtl/>
        </w:rPr>
        <w:t xml:space="preserve"> &lt;&lt; קריאה &gt;&gt;</w:t>
      </w:r>
      <w:r w:rsidRPr="00622BDF">
        <w:rPr>
          <w:rStyle w:val="TagStyle"/>
          <w:rtl/>
        </w:rPr>
        <w:t xml:space="preserve"> </w:t>
      </w:r>
      <w:r>
        <w:rPr>
          <w:rtl/>
        </w:rPr>
        <w:t>אוסאמה סעדי (הרשימה המשותפת):</w:t>
      </w:r>
      <w:r w:rsidRPr="00622BDF">
        <w:rPr>
          <w:rStyle w:val="TagStyle"/>
          <w:rtl/>
        </w:rPr>
        <w:t xml:space="preserve"> </w:t>
      </w:r>
      <w:r w:rsidRPr="00006670">
        <w:rPr>
          <w:rStyle w:val="TagStyle"/>
          <w:rtl/>
        </w:rPr>
        <w:t>&lt;&lt; קריאה &gt;&gt;</w:t>
      </w:r>
      <w:r>
        <w:rPr>
          <w:rtl/>
        </w:rPr>
        <w:t xml:space="preserve"> </w:t>
      </w:r>
      <w:bookmarkEnd w:id="37664"/>
    </w:p>
    <w:p w:rsidR="00F532D9" w:rsidRDefault="00F532D9" w:rsidP="00356EAB">
      <w:pPr>
        <w:rPr>
          <w:rtl/>
        </w:rPr>
      </w:pPr>
    </w:p>
    <w:p w:rsidR="00F532D9" w:rsidRDefault="00F532D9" w:rsidP="00356EAB">
      <w:pPr>
        <w:rPr>
          <w:rtl/>
        </w:rPr>
      </w:pPr>
      <w:bookmarkStart w:id="37665" w:name="_ETM_Q131_604543"/>
      <w:bookmarkEnd w:id="37665"/>
      <w:r>
        <w:rPr>
          <w:rFonts w:hint="cs"/>
          <w:rtl/>
        </w:rPr>
        <w:t>כן, נכון.</w:t>
      </w:r>
    </w:p>
    <w:p w:rsidR="00F532D9" w:rsidRDefault="00F532D9" w:rsidP="00356EAB">
      <w:pPr>
        <w:rPr>
          <w:rtl/>
        </w:rPr>
      </w:pPr>
      <w:bookmarkStart w:id="37666" w:name="_ETM_Q131_606527"/>
      <w:bookmarkStart w:id="37667" w:name="_ETM_Q131_606590"/>
      <w:bookmarkEnd w:id="37666"/>
      <w:bookmarkEnd w:id="37667"/>
    </w:p>
    <w:p w:rsidR="00F532D9" w:rsidRDefault="00F532D9" w:rsidP="00356EAB">
      <w:pPr>
        <w:pStyle w:val="af5"/>
        <w:rPr>
          <w:rtl/>
        </w:rPr>
      </w:pPr>
      <w:bookmarkStart w:id="37668" w:name="ET_interruption_5296_70"/>
      <w:r w:rsidRPr="00006670">
        <w:rPr>
          <w:rStyle w:val="TagStyle"/>
          <w:rtl/>
        </w:rPr>
        <w:t xml:space="preserve"> &lt;&lt; קריאה &gt;&gt;</w:t>
      </w:r>
      <w:r w:rsidRPr="00622BDF">
        <w:rPr>
          <w:rStyle w:val="TagStyle"/>
          <w:rtl/>
        </w:rPr>
        <w:t xml:space="preserve"> </w:t>
      </w:r>
      <w:r>
        <w:rPr>
          <w:rtl/>
        </w:rPr>
        <w:t>יואב קיש (הליכוד):</w:t>
      </w:r>
      <w:r w:rsidRPr="00622BDF">
        <w:rPr>
          <w:rStyle w:val="TagStyle"/>
          <w:rtl/>
        </w:rPr>
        <w:t xml:space="preserve"> </w:t>
      </w:r>
      <w:r w:rsidRPr="00006670">
        <w:rPr>
          <w:rStyle w:val="TagStyle"/>
          <w:rtl/>
        </w:rPr>
        <w:t>&lt;&lt; קריאה &gt;&gt;</w:t>
      </w:r>
      <w:r>
        <w:rPr>
          <w:rtl/>
        </w:rPr>
        <w:t xml:space="preserve"> </w:t>
      </w:r>
      <w:bookmarkEnd w:id="37668"/>
    </w:p>
    <w:p w:rsidR="00F532D9" w:rsidRDefault="00F532D9" w:rsidP="00356EAB">
      <w:pPr>
        <w:rPr>
          <w:rtl/>
        </w:rPr>
      </w:pPr>
    </w:p>
    <w:p w:rsidR="00F532D9" w:rsidRDefault="00F532D9" w:rsidP="00356EAB">
      <w:pPr>
        <w:rPr>
          <w:rtl/>
        </w:rPr>
      </w:pPr>
      <w:r>
        <w:rPr>
          <w:rFonts w:hint="cs"/>
          <w:rtl/>
        </w:rPr>
        <w:t>אז אל תגיד שהצבענו נגד. לא שינינו עמדות.</w:t>
      </w:r>
    </w:p>
    <w:p w:rsidR="00F532D9" w:rsidRDefault="00F532D9" w:rsidP="00356EAB">
      <w:pPr>
        <w:rPr>
          <w:rtl/>
        </w:rPr>
      </w:pPr>
    </w:p>
    <w:p w:rsidR="00F532D9" w:rsidRDefault="00F532D9" w:rsidP="00356EAB">
      <w:pPr>
        <w:pStyle w:val="-"/>
        <w:rPr>
          <w:rtl/>
        </w:rPr>
      </w:pPr>
      <w:bookmarkStart w:id="37669" w:name="ET_speakercontinue_5292_71"/>
      <w:r w:rsidRPr="00006670">
        <w:rPr>
          <w:rStyle w:val="TagStyle"/>
          <w:rtl/>
        </w:rPr>
        <w:t xml:space="preserve"> &lt;&lt; דובר_המשך &gt;&gt;</w:t>
      </w:r>
      <w:r w:rsidRPr="00622BDF">
        <w:rPr>
          <w:rStyle w:val="TagStyle"/>
          <w:rtl/>
        </w:rPr>
        <w:t xml:space="preserve"> </w:t>
      </w:r>
      <w:r>
        <w:rPr>
          <w:rtl/>
        </w:rPr>
        <w:t>אוסאמה סעדי (הרשימה המשותפת):</w:t>
      </w:r>
      <w:r w:rsidRPr="00622BDF">
        <w:rPr>
          <w:rStyle w:val="TagStyle"/>
          <w:rtl/>
        </w:rPr>
        <w:t xml:space="preserve"> </w:t>
      </w:r>
      <w:r w:rsidRPr="00006670">
        <w:rPr>
          <w:rStyle w:val="TagStyle"/>
          <w:rtl/>
        </w:rPr>
        <w:t>&lt;&lt; דובר_המשך &gt;&gt;</w:t>
      </w:r>
      <w:r>
        <w:rPr>
          <w:rtl/>
        </w:rPr>
        <w:t xml:space="preserve"> </w:t>
      </w:r>
      <w:bookmarkEnd w:id="37669"/>
    </w:p>
    <w:p w:rsidR="00F532D9" w:rsidRDefault="00F532D9" w:rsidP="00356EAB">
      <w:pPr>
        <w:rPr>
          <w:rtl/>
        </w:rPr>
      </w:pPr>
    </w:p>
    <w:p w:rsidR="00F532D9" w:rsidRDefault="00F532D9" w:rsidP="00242403">
      <w:pPr>
        <w:rPr>
          <w:rtl/>
        </w:rPr>
      </w:pPr>
      <w:r>
        <w:rPr>
          <w:rFonts w:hint="cs"/>
          <w:rtl/>
        </w:rPr>
        <w:t xml:space="preserve">לא, </w:t>
      </w:r>
      <w:r w:rsidRPr="00D90F59">
        <w:rPr>
          <w:rtl/>
        </w:rPr>
        <w:t>א</w:t>
      </w:r>
      <w:r>
        <w:rPr>
          <w:rFonts w:hint="cs"/>
          <w:rtl/>
        </w:rPr>
        <w:t>ני אומר, שיניתם</w:t>
      </w:r>
      <w:r w:rsidR="00242403">
        <w:rPr>
          <w:rFonts w:hint="cs"/>
          <w:rtl/>
        </w:rPr>
        <w:t>,</w:t>
      </w:r>
      <w:r>
        <w:rPr>
          <w:rFonts w:hint="cs"/>
          <w:rtl/>
        </w:rPr>
        <w:t xml:space="preserve"> שיניתם את העמדה שלכם, ואתם </w:t>
      </w:r>
      <w:bookmarkStart w:id="37670" w:name="_ETM_Q131_611457"/>
      <w:bookmarkEnd w:id="37670"/>
      <w:r>
        <w:rPr>
          <w:rFonts w:hint="cs"/>
          <w:rtl/>
        </w:rPr>
        <w:t xml:space="preserve">נמנעתם </w:t>
      </w:r>
      <w:r w:rsidR="00C9608A">
        <w:rPr>
          <w:rFonts w:hint="cs"/>
          <w:rtl/>
        </w:rPr>
        <w:t>– – –</w:t>
      </w:r>
    </w:p>
    <w:p w:rsidR="00F532D9" w:rsidRDefault="00F532D9" w:rsidP="00356EAB">
      <w:pPr>
        <w:rPr>
          <w:rtl/>
        </w:rPr>
      </w:pPr>
      <w:bookmarkStart w:id="37671" w:name="_ETM_Q131_607478"/>
      <w:bookmarkStart w:id="37672" w:name="_ETM_Q131_607584"/>
      <w:bookmarkEnd w:id="37671"/>
      <w:bookmarkEnd w:id="37672"/>
    </w:p>
    <w:p w:rsidR="00F532D9" w:rsidRDefault="00F532D9" w:rsidP="00356EAB">
      <w:pPr>
        <w:pStyle w:val="af5"/>
        <w:rPr>
          <w:rtl/>
        </w:rPr>
      </w:pPr>
      <w:bookmarkStart w:id="37673" w:name="ET_interruption_5296_72"/>
      <w:r w:rsidRPr="00006670">
        <w:rPr>
          <w:rStyle w:val="TagStyle"/>
          <w:rtl/>
        </w:rPr>
        <w:t xml:space="preserve"> &lt;&lt; קריאה &gt;&gt;</w:t>
      </w:r>
      <w:r w:rsidRPr="00622BDF">
        <w:rPr>
          <w:rStyle w:val="TagStyle"/>
          <w:rtl/>
        </w:rPr>
        <w:t xml:space="preserve"> </w:t>
      </w:r>
      <w:r>
        <w:rPr>
          <w:rtl/>
        </w:rPr>
        <w:t>יואב קיש (הליכוד):</w:t>
      </w:r>
      <w:r w:rsidRPr="00622BDF">
        <w:rPr>
          <w:rStyle w:val="TagStyle"/>
          <w:rtl/>
        </w:rPr>
        <w:t xml:space="preserve"> </w:t>
      </w:r>
      <w:r w:rsidRPr="00006670">
        <w:rPr>
          <w:rStyle w:val="TagStyle"/>
          <w:rtl/>
        </w:rPr>
        <w:t>&lt;&lt; קריאה &gt;&gt;</w:t>
      </w:r>
      <w:r>
        <w:rPr>
          <w:rtl/>
        </w:rPr>
        <w:t xml:space="preserve"> </w:t>
      </w:r>
      <w:bookmarkEnd w:id="37673"/>
    </w:p>
    <w:p w:rsidR="00F532D9" w:rsidRDefault="00F532D9" w:rsidP="00356EAB">
      <w:pPr>
        <w:rPr>
          <w:rtl/>
        </w:rPr>
      </w:pPr>
    </w:p>
    <w:p w:rsidR="00F532D9" w:rsidRDefault="00F532D9" w:rsidP="00356EAB">
      <w:pPr>
        <w:rPr>
          <w:rtl/>
        </w:rPr>
      </w:pPr>
      <w:bookmarkStart w:id="37674" w:name="_ETM_Q131_609368"/>
      <w:bookmarkEnd w:id="37674"/>
      <w:r>
        <w:rPr>
          <w:rFonts w:hint="cs"/>
          <w:rtl/>
        </w:rPr>
        <w:t xml:space="preserve">אמרתי יותר מזה </w:t>
      </w:r>
      <w:bookmarkStart w:id="37675" w:name="_ETM_Q131_611190"/>
      <w:bookmarkEnd w:id="37675"/>
      <w:r>
        <w:rPr>
          <w:rtl/>
        </w:rPr>
        <w:t>–</w:t>
      </w:r>
      <w:r>
        <w:rPr>
          <w:rFonts w:hint="cs"/>
          <w:rtl/>
        </w:rPr>
        <w:t xml:space="preserve"> החוק הוא חוק טוב. אל תבוא </w:t>
      </w:r>
      <w:r w:rsidR="00C9608A">
        <w:rPr>
          <w:rFonts w:hint="cs"/>
          <w:rtl/>
        </w:rPr>
        <w:t>– – –</w:t>
      </w:r>
    </w:p>
    <w:p w:rsidR="00F532D9" w:rsidRDefault="00F532D9" w:rsidP="00356EAB">
      <w:pPr>
        <w:rPr>
          <w:rtl/>
        </w:rPr>
      </w:pPr>
    </w:p>
    <w:p w:rsidR="00F532D9" w:rsidRDefault="00F532D9" w:rsidP="00356EAB">
      <w:pPr>
        <w:pStyle w:val="-"/>
        <w:rPr>
          <w:rtl/>
        </w:rPr>
      </w:pPr>
      <w:bookmarkStart w:id="37676" w:name="ET_speakercontinue_5292_73"/>
      <w:r w:rsidRPr="00006670">
        <w:rPr>
          <w:rStyle w:val="TagStyle"/>
          <w:rtl/>
        </w:rPr>
        <w:t xml:space="preserve"> &lt;&lt; דובר_המשך &gt;&gt;</w:t>
      </w:r>
      <w:r w:rsidRPr="00622BDF">
        <w:rPr>
          <w:rStyle w:val="TagStyle"/>
          <w:rtl/>
        </w:rPr>
        <w:t xml:space="preserve"> </w:t>
      </w:r>
      <w:r>
        <w:rPr>
          <w:rtl/>
        </w:rPr>
        <w:t>אוסאמה סעדי (הרשימה המשותפת):</w:t>
      </w:r>
      <w:r w:rsidRPr="00622BDF">
        <w:rPr>
          <w:rStyle w:val="TagStyle"/>
          <w:rtl/>
        </w:rPr>
        <w:t xml:space="preserve"> </w:t>
      </w:r>
      <w:r w:rsidRPr="00006670">
        <w:rPr>
          <w:rStyle w:val="TagStyle"/>
          <w:rtl/>
        </w:rPr>
        <w:t>&lt;&lt; דובר_המשך &gt;&gt;</w:t>
      </w:r>
      <w:r>
        <w:rPr>
          <w:rtl/>
        </w:rPr>
        <w:t xml:space="preserve"> </w:t>
      </w:r>
      <w:bookmarkEnd w:id="37676"/>
    </w:p>
    <w:p w:rsidR="00F532D9" w:rsidRDefault="00F532D9" w:rsidP="00356EAB">
      <w:pPr>
        <w:rPr>
          <w:rtl/>
        </w:rPr>
      </w:pPr>
    </w:p>
    <w:p w:rsidR="00F532D9" w:rsidRDefault="00F532D9" w:rsidP="00356EAB">
      <w:pPr>
        <w:rPr>
          <w:rtl/>
        </w:rPr>
      </w:pPr>
      <w:r>
        <w:rPr>
          <w:rFonts w:hint="cs"/>
          <w:rtl/>
        </w:rPr>
        <w:t xml:space="preserve"> אתם נמנעתם ואתה נמנעת.</w:t>
      </w:r>
    </w:p>
    <w:p w:rsidR="00F532D9" w:rsidRDefault="00F532D9" w:rsidP="00356EAB">
      <w:pPr>
        <w:rPr>
          <w:rtl/>
        </w:rPr>
      </w:pPr>
      <w:bookmarkStart w:id="37677" w:name="_ETM_Q131_615770"/>
      <w:bookmarkStart w:id="37678" w:name="_ETM_Q131_615838"/>
      <w:bookmarkEnd w:id="37677"/>
      <w:bookmarkEnd w:id="37678"/>
    </w:p>
    <w:p w:rsidR="00F532D9" w:rsidRDefault="00F532D9" w:rsidP="00356EAB">
      <w:pPr>
        <w:pStyle w:val="af5"/>
        <w:rPr>
          <w:rtl/>
        </w:rPr>
      </w:pPr>
      <w:bookmarkStart w:id="37679" w:name="ET_interruption_5296_74"/>
      <w:r w:rsidRPr="00006670">
        <w:rPr>
          <w:rStyle w:val="TagStyle"/>
          <w:rtl/>
        </w:rPr>
        <w:t xml:space="preserve"> &lt;&lt; קריאה &gt;&gt;</w:t>
      </w:r>
      <w:r w:rsidRPr="00622BDF">
        <w:rPr>
          <w:rStyle w:val="TagStyle"/>
          <w:rtl/>
        </w:rPr>
        <w:t xml:space="preserve"> </w:t>
      </w:r>
      <w:r>
        <w:rPr>
          <w:rtl/>
        </w:rPr>
        <w:t>יואב קיש (הליכוד):</w:t>
      </w:r>
      <w:r w:rsidRPr="00622BDF">
        <w:rPr>
          <w:rStyle w:val="TagStyle"/>
          <w:rtl/>
        </w:rPr>
        <w:t xml:space="preserve"> </w:t>
      </w:r>
      <w:r w:rsidRPr="00006670">
        <w:rPr>
          <w:rStyle w:val="TagStyle"/>
          <w:rtl/>
        </w:rPr>
        <w:t>&lt;&lt; קריאה &gt;&gt;</w:t>
      </w:r>
      <w:r>
        <w:rPr>
          <w:rtl/>
        </w:rPr>
        <w:t xml:space="preserve"> </w:t>
      </w:r>
      <w:bookmarkEnd w:id="37679"/>
    </w:p>
    <w:p w:rsidR="00F532D9" w:rsidRDefault="00F532D9" w:rsidP="00356EAB">
      <w:pPr>
        <w:rPr>
          <w:rtl/>
        </w:rPr>
      </w:pPr>
    </w:p>
    <w:p w:rsidR="00F532D9" w:rsidRDefault="00F532D9" w:rsidP="00356EAB">
      <w:pPr>
        <w:rPr>
          <w:rtl/>
        </w:rPr>
      </w:pPr>
      <w:bookmarkStart w:id="37680" w:name="_ETM_Q131_617765"/>
      <w:bookmarkEnd w:id="37680"/>
      <w:r>
        <w:rPr>
          <w:rFonts w:hint="cs"/>
          <w:rtl/>
        </w:rPr>
        <w:t xml:space="preserve">אני נמנעתי כי הליכוד </w:t>
      </w:r>
      <w:bookmarkStart w:id="37681" w:name="_ETM_Q131_617515"/>
      <w:bookmarkEnd w:id="37681"/>
      <w:r>
        <w:rPr>
          <w:rFonts w:hint="cs"/>
          <w:rtl/>
        </w:rPr>
        <w:t>עושה פה מהלך שהוא באמת נכון, אבל לא הצבענו נגד</w:t>
      </w:r>
      <w:r w:rsidR="00242403">
        <w:rPr>
          <w:rFonts w:hint="cs"/>
          <w:rtl/>
        </w:rPr>
        <w:t>,</w:t>
      </w:r>
      <w:r>
        <w:rPr>
          <w:rFonts w:hint="cs"/>
          <w:rtl/>
        </w:rPr>
        <w:t xml:space="preserve"> </w:t>
      </w:r>
      <w:bookmarkStart w:id="37682" w:name="_ETM_Q131_622105"/>
      <w:bookmarkEnd w:id="37682"/>
      <w:r>
        <w:rPr>
          <w:rFonts w:hint="cs"/>
          <w:rtl/>
        </w:rPr>
        <w:t>כי נתנו כבוד לחוק. זה הכול.</w:t>
      </w:r>
    </w:p>
    <w:p w:rsidR="00F532D9" w:rsidRDefault="00F532D9" w:rsidP="00356EAB">
      <w:pPr>
        <w:rPr>
          <w:rtl/>
        </w:rPr>
      </w:pPr>
    </w:p>
    <w:p w:rsidR="00F532D9" w:rsidRDefault="00F532D9" w:rsidP="00356EAB">
      <w:pPr>
        <w:pStyle w:val="-"/>
        <w:rPr>
          <w:rtl/>
        </w:rPr>
      </w:pPr>
      <w:bookmarkStart w:id="37683" w:name="ET_speakercontinue_5292_75"/>
      <w:r w:rsidRPr="00006670">
        <w:rPr>
          <w:rStyle w:val="TagStyle"/>
          <w:rtl/>
        </w:rPr>
        <w:t xml:space="preserve"> &lt;&lt; דובר_המשך &gt;&gt;</w:t>
      </w:r>
      <w:r w:rsidRPr="00622BDF">
        <w:rPr>
          <w:rStyle w:val="TagStyle"/>
          <w:rtl/>
        </w:rPr>
        <w:t xml:space="preserve"> </w:t>
      </w:r>
      <w:r>
        <w:rPr>
          <w:rtl/>
        </w:rPr>
        <w:t>אוסאמה סעדי (הרשימה המשותפת):</w:t>
      </w:r>
      <w:r w:rsidRPr="00622BDF">
        <w:rPr>
          <w:rStyle w:val="TagStyle"/>
          <w:rtl/>
        </w:rPr>
        <w:t xml:space="preserve"> </w:t>
      </w:r>
      <w:r w:rsidRPr="00006670">
        <w:rPr>
          <w:rStyle w:val="TagStyle"/>
          <w:rtl/>
        </w:rPr>
        <w:t>&lt;&lt; דובר_המשך &gt;&gt;</w:t>
      </w:r>
      <w:r>
        <w:rPr>
          <w:rtl/>
        </w:rPr>
        <w:t xml:space="preserve"> </w:t>
      </w:r>
      <w:bookmarkEnd w:id="37683"/>
    </w:p>
    <w:p w:rsidR="00F532D9" w:rsidRDefault="00F532D9" w:rsidP="00356EAB">
      <w:pPr>
        <w:rPr>
          <w:rtl/>
        </w:rPr>
      </w:pPr>
    </w:p>
    <w:p w:rsidR="00F532D9" w:rsidRDefault="00F532D9" w:rsidP="00242403">
      <w:pPr>
        <w:rPr>
          <w:rtl/>
        </w:rPr>
      </w:pPr>
      <w:r>
        <w:rPr>
          <w:rFonts w:hint="cs"/>
          <w:rtl/>
        </w:rPr>
        <w:t xml:space="preserve">טוב. אני אומר, בקריאה הראשונה </w:t>
      </w:r>
      <w:bookmarkStart w:id="37684" w:name="_ETM_Q131_623574"/>
      <w:bookmarkEnd w:id="37684"/>
      <w:r>
        <w:rPr>
          <w:rFonts w:hint="cs"/>
          <w:rtl/>
        </w:rPr>
        <w:t xml:space="preserve">הליכוד הצביע נגד. אני גם מפנה לצד הזה עכשיו, שהוא </w:t>
      </w:r>
      <w:bookmarkStart w:id="37685" w:name="_ETM_Q131_631335"/>
      <w:bookmarkEnd w:id="37685"/>
      <w:r>
        <w:rPr>
          <w:rFonts w:hint="cs"/>
          <w:rtl/>
        </w:rPr>
        <w:t xml:space="preserve">בקואליציה והוא הצביע בעד החוק הזה. </w:t>
      </w:r>
      <w:bookmarkStart w:id="37686" w:name="_ETM_Q131_636310"/>
      <w:bookmarkEnd w:id="37686"/>
      <w:r w:rsidRPr="00D90F59">
        <w:rPr>
          <w:rtl/>
        </w:rPr>
        <w:t xml:space="preserve">אדוני </w:t>
      </w:r>
      <w:bookmarkStart w:id="37687" w:name="_ETM_Q131_636640"/>
      <w:bookmarkEnd w:id="37687"/>
      <w:r w:rsidRPr="00D90F59">
        <w:rPr>
          <w:rtl/>
        </w:rPr>
        <w:t>היושב-ראש</w:t>
      </w:r>
      <w:r>
        <w:rPr>
          <w:rFonts w:hint="cs"/>
          <w:rtl/>
        </w:rPr>
        <w:t>,</w:t>
      </w:r>
      <w:r w:rsidRPr="00D90F59">
        <w:rPr>
          <w:rtl/>
        </w:rPr>
        <w:t xml:space="preserve"> </w:t>
      </w:r>
      <w:bookmarkStart w:id="37688" w:name="_ETM_Q131_638360"/>
      <w:bookmarkEnd w:id="37688"/>
      <w:r w:rsidRPr="00D90F59">
        <w:rPr>
          <w:rtl/>
        </w:rPr>
        <w:t>להבדיל</w:t>
      </w:r>
      <w:r>
        <w:rPr>
          <w:rFonts w:hint="cs"/>
          <w:rtl/>
        </w:rPr>
        <w:t>,</w:t>
      </w:r>
      <w:r w:rsidRPr="00D90F59">
        <w:rPr>
          <w:rtl/>
        </w:rPr>
        <w:t xml:space="preserve"> </w:t>
      </w:r>
      <w:bookmarkStart w:id="37689" w:name="_ETM_Q131_639470"/>
      <w:bookmarkEnd w:id="37689"/>
      <w:r>
        <w:rPr>
          <w:rFonts w:hint="cs"/>
          <w:rtl/>
        </w:rPr>
        <w:t>כ</w:t>
      </w:r>
      <w:r w:rsidRPr="00D90F59">
        <w:rPr>
          <w:rtl/>
        </w:rPr>
        <w:t xml:space="preserve">שהם </w:t>
      </w:r>
      <w:bookmarkStart w:id="37690" w:name="_ETM_Q131_640010"/>
      <w:bookmarkEnd w:id="37690"/>
      <w:r w:rsidRPr="00D90F59">
        <w:rPr>
          <w:rtl/>
        </w:rPr>
        <w:t xml:space="preserve">ישבו </w:t>
      </w:r>
      <w:bookmarkStart w:id="37691" w:name="_ETM_Q131_640370"/>
      <w:bookmarkEnd w:id="37691"/>
      <w:r w:rsidRPr="00D90F59">
        <w:rPr>
          <w:rtl/>
        </w:rPr>
        <w:t xml:space="preserve">בצד </w:t>
      </w:r>
      <w:bookmarkStart w:id="37692" w:name="_ETM_Q131_640760"/>
      <w:bookmarkEnd w:id="37692"/>
      <w:r w:rsidRPr="00D90F59">
        <w:rPr>
          <w:rtl/>
        </w:rPr>
        <w:t xml:space="preserve">הזה </w:t>
      </w:r>
      <w:bookmarkStart w:id="37693" w:name="_ETM_Q131_641030"/>
      <w:bookmarkEnd w:id="37693"/>
      <w:r w:rsidRPr="00D90F59">
        <w:rPr>
          <w:rtl/>
        </w:rPr>
        <w:t xml:space="preserve">של </w:t>
      </w:r>
      <w:bookmarkStart w:id="37694" w:name="_ETM_Q131_641270"/>
      <w:bookmarkEnd w:id="37694"/>
      <w:r w:rsidRPr="00D90F59">
        <w:rPr>
          <w:rtl/>
        </w:rPr>
        <w:t>האופוזיציה</w:t>
      </w:r>
      <w:r>
        <w:rPr>
          <w:rFonts w:hint="cs"/>
          <w:rtl/>
        </w:rPr>
        <w:t>,</w:t>
      </w:r>
      <w:r w:rsidRPr="00D90F59">
        <w:rPr>
          <w:rtl/>
        </w:rPr>
        <w:t xml:space="preserve"> </w:t>
      </w:r>
      <w:bookmarkStart w:id="37695" w:name="_ETM_Q131_642260"/>
      <w:bookmarkEnd w:id="37695"/>
      <w:r w:rsidRPr="00D90F59">
        <w:rPr>
          <w:rtl/>
        </w:rPr>
        <w:t xml:space="preserve">איזה </w:t>
      </w:r>
      <w:bookmarkStart w:id="37696" w:name="_ETM_Q131_642770"/>
      <w:bookmarkEnd w:id="37696"/>
      <w:r w:rsidRPr="00D90F59">
        <w:rPr>
          <w:rtl/>
        </w:rPr>
        <w:t xml:space="preserve">קיתונות </w:t>
      </w:r>
      <w:bookmarkStart w:id="37697" w:name="_ETM_Q131_643400"/>
      <w:bookmarkEnd w:id="37697"/>
      <w:r w:rsidRPr="00D90F59">
        <w:rPr>
          <w:rtl/>
        </w:rPr>
        <w:t xml:space="preserve">של </w:t>
      </w:r>
      <w:bookmarkStart w:id="37698" w:name="_ETM_Q131_643610"/>
      <w:bookmarkEnd w:id="37698"/>
      <w:r w:rsidRPr="00D90F59">
        <w:rPr>
          <w:rtl/>
        </w:rPr>
        <w:t xml:space="preserve">ביקורת </w:t>
      </w:r>
      <w:bookmarkStart w:id="37699" w:name="_ETM_Q131_644630"/>
      <w:bookmarkEnd w:id="37699"/>
      <w:r w:rsidR="00C9608A">
        <w:rPr>
          <w:rFonts w:hint="cs"/>
          <w:rtl/>
        </w:rPr>
        <w:t>– –</w:t>
      </w:r>
    </w:p>
    <w:p w:rsidR="00F532D9" w:rsidRDefault="00F532D9" w:rsidP="00356EAB">
      <w:pPr>
        <w:rPr>
          <w:rtl/>
        </w:rPr>
      </w:pPr>
    </w:p>
    <w:p w:rsidR="00F532D9" w:rsidRDefault="00F532D9" w:rsidP="00356EAB">
      <w:pPr>
        <w:pStyle w:val="af6"/>
        <w:rPr>
          <w:rtl/>
        </w:rPr>
      </w:pPr>
      <w:bookmarkStart w:id="37700" w:name="ET_yor_6170_76"/>
      <w:r w:rsidRPr="00006670">
        <w:rPr>
          <w:rStyle w:val="TagStyle"/>
          <w:rtl/>
        </w:rPr>
        <w:t xml:space="preserve"> &lt;&lt; יור &gt;&gt;</w:t>
      </w:r>
      <w:r w:rsidRPr="00542F06">
        <w:rPr>
          <w:rStyle w:val="TagStyle"/>
          <w:rtl/>
        </w:rPr>
        <w:t xml:space="preserve"> </w:t>
      </w:r>
      <w:r>
        <w:rPr>
          <w:rtl/>
        </w:rPr>
        <w:t>היו"ר יעקב מרגי:</w:t>
      </w:r>
      <w:r w:rsidRPr="00542F06">
        <w:rPr>
          <w:rStyle w:val="TagStyle"/>
          <w:rtl/>
        </w:rPr>
        <w:t xml:space="preserve"> </w:t>
      </w:r>
      <w:r w:rsidRPr="00006670">
        <w:rPr>
          <w:rStyle w:val="TagStyle"/>
          <w:rtl/>
        </w:rPr>
        <w:t>&lt;&lt; יור &gt;&gt;</w:t>
      </w:r>
      <w:r>
        <w:rPr>
          <w:rtl/>
        </w:rPr>
        <w:t xml:space="preserve"> </w:t>
      </w:r>
      <w:bookmarkEnd w:id="37700"/>
    </w:p>
    <w:p w:rsidR="00F532D9" w:rsidRDefault="00F532D9" w:rsidP="00356EAB">
      <w:pPr>
        <w:rPr>
          <w:rtl/>
        </w:rPr>
      </w:pPr>
    </w:p>
    <w:p w:rsidR="00F532D9" w:rsidRDefault="00F532D9" w:rsidP="00356EAB">
      <w:pPr>
        <w:rPr>
          <w:rtl/>
        </w:rPr>
      </w:pPr>
      <w:r>
        <w:rPr>
          <w:rFonts w:hint="cs"/>
          <w:rtl/>
        </w:rPr>
        <w:t>איזה קולות, איזה קולות.</w:t>
      </w:r>
    </w:p>
    <w:p w:rsidR="00F532D9" w:rsidRDefault="00F532D9" w:rsidP="00356EAB">
      <w:pPr>
        <w:rPr>
          <w:rtl/>
        </w:rPr>
      </w:pPr>
      <w:bookmarkStart w:id="37701" w:name="_ETM_Q131_642838"/>
      <w:bookmarkStart w:id="37702" w:name="_ETM_Q131_642923"/>
      <w:bookmarkEnd w:id="37701"/>
      <w:bookmarkEnd w:id="37702"/>
    </w:p>
    <w:p w:rsidR="00F532D9" w:rsidRDefault="00F532D9" w:rsidP="00356EAB">
      <w:pPr>
        <w:pStyle w:val="-"/>
        <w:rPr>
          <w:rtl/>
        </w:rPr>
      </w:pPr>
      <w:bookmarkStart w:id="37703" w:name="ET_speakercontinue_5292_77"/>
      <w:r w:rsidRPr="00006670">
        <w:rPr>
          <w:rStyle w:val="TagStyle"/>
          <w:rtl/>
        </w:rPr>
        <w:t xml:space="preserve"> &lt;&lt; דובר_המשך &gt;&gt;</w:t>
      </w:r>
      <w:r w:rsidRPr="00542F06">
        <w:rPr>
          <w:rStyle w:val="TagStyle"/>
          <w:rtl/>
        </w:rPr>
        <w:t xml:space="preserve"> </w:t>
      </w:r>
      <w:r>
        <w:rPr>
          <w:rtl/>
        </w:rPr>
        <w:t>אוסאמה סעדי (הרשימה המשותפת):</w:t>
      </w:r>
      <w:r w:rsidRPr="00542F06">
        <w:rPr>
          <w:rStyle w:val="TagStyle"/>
          <w:rtl/>
        </w:rPr>
        <w:t xml:space="preserve"> </w:t>
      </w:r>
      <w:r w:rsidRPr="00006670">
        <w:rPr>
          <w:rStyle w:val="TagStyle"/>
          <w:rtl/>
        </w:rPr>
        <w:t>&lt;&lt; דובר_המשך &gt;&gt;</w:t>
      </w:r>
      <w:r>
        <w:rPr>
          <w:rtl/>
        </w:rPr>
        <w:t xml:space="preserve"> </w:t>
      </w:r>
      <w:bookmarkEnd w:id="37703"/>
    </w:p>
    <w:p w:rsidR="00F532D9" w:rsidRDefault="00F532D9" w:rsidP="00356EAB">
      <w:pPr>
        <w:rPr>
          <w:rtl/>
        </w:rPr>
      </w:pPr>
    </w:p>
    <w:p w:rsidR="00F532D9" w:rsidRDefault="00C9608A" w:rsidP="00356EAB">
      <w:pPr>
        <w:rPr>
          <w:rtl/>
        </w:rPr>
      </w:pPr>
      <w:bookmarkStart w:id="37704" w:name="_ETM_Q131_643649"/>
      <w:bookmarkEnd w:id="37704"/>
      <w:r>
        <w:rPr>
          <w:rFonts w:hint="cs"/>
          <w:rtl/>
        </w:rPr>
        <w:t>– –</w:t>
      </w:r>
      <w:r w:rsidR="00F532D9">
        <w:rPr>
          <w:rFonts w:hint="cs"/>
          <w:rtl/>
        </w:rPr>
        <w:t xml:space="preserve"> </w:t>
      </w:r>
      <w:r w:rsidR="00F532D9" w:rsidRPr="00D90F59">
        <w:rPr>
          <w:rtl/>
        </w:rPr>
        <w:t xml:space="preserve">איזה </w:t>
      </w:r>
      <w:bookmarkStart w:id="37705" w:name="_ETM_Q131_646560"/>
      <w:bookmarkEnd w:id="37705"/>
      <w:r w:rsidR="00F532D9" w:rsidRPr="00D90F59">
        <w:rPr>
          <w:rtl/>
        </w:rPr>
        <w:t xml:space="preserve">כינויים </w:t>
      </w:r>
      <w:bookmarkStart w:id="37706" w:name="_ETM_Q131_649040"/>
      <w:bookmarkEnd w:id="37706"/>
      <w:r w:rsidR="00F532D9" w:rsidRPr="00D90F59">
        <w:rPr>
          <w:rtl/>
        </w:rPr>
        <w:t xml:space="preserve">נתנו </w:t>
      </w:r>
      <w:bookmarkStart w:id="37707" w:name="_ETM_Q131_649430"/>
      <w:bookmarkEnd w:id="37707"/>
      <w:r w:rsidR="00F532D9" w:rsidRPr="00D90F59">
        <w:rPr>
          <w:rtl/>
        </w:rPr>
        <w:t xml:space="preserve">לחוק </w:t>
      </w:r>
      <w:bookmarkStart w:id="37708" w:name="_ETM_Q131_649819"/>
      <w:bookmarkEnd w:id="37708"/>
      <w:r w:rsidR="00F532D9" w:rsidRPr="00D90F59">
        <w:rPr>
          <w:rtl/>
        </w:rPr>
        <w:t>הזה</w:t>
      </w:r>
      <w:r w:rsidR="00F532D9">
        <w:rPr>
          <w:rFonts w:hint="cs"/>
          <w:rtl/>
        </w:rPr>
        <w:t xml:space="preserve"> </w:t>
      </w:r>
      <w:bookmarkStart w:id="37709" w:name="_ETM_Q131_649474"/>
      <w:bookmarkEnd w:id="37709"/>
      <w:r>
        <w:rPr>
          <w:rFonts w:hint="cs"/>
          <w:rtl/>
        </w:rPr>
        <w:t>– –</w:t>
      </w:r>
    </w:p>
    <w:p w:rsidR="00F532D9" w:rsidRDefault="00F532D9" w:rsidP="00356EAB">
      <w:pPr>
        <w:rPr>
          <w:rtl/>
        </w:rPr>
      </w:pPr>
    </w:p>
    <w:p w:rsidR="00F532D9" w:rsidRDefault="00F532D9" w:rsidP="00356EAB">
      <w:pPr>
        <w:pStyle w:val="af6"/>
        <w:rPr>
          <w:rtl/>
        </w:rPr>
      </w:pPr>
      <w:bookmarkStart w:id="37710" w:name="ET_yor_6170_78"/>
      <w:r w:rsidRPr="00006670">
        <w:rPr>
          <w:rStyle w:val="TagStyle"/>
          <w:rtl/>
        </w:rPr>
        <w:t xml:space="preserve"> &lt;&lt; יור &gt;&gt;</w:t>
      </w:r>
      <w:r w:rsidRPr="00542F06">
        <w:rPr>
          <w:rStyle w:val="TagStyle"/>
          <w:rtl/>
        </w:rPr>
        <w:t xml:space="preserve"> </w:t>
      </w:r>
      <w:r>
        <w:rPr>
          <w:rtl/>
        </w:rPr>
        <w:t>היו"ר יעקב מרגי:</w:t>
      </w:r>
      <w:r w:rsidRPr="00542F06">
        <w:rPr>
          <w:rStyle w:val="TagStyle"/>
          <w:rtl/>
        </w:rPr>
        <w:t xml:space="preserve"> </w:t>
      </w:r>
      <w:r w:rsidRPr="00006670">
        <w:rPr>
          <w:rStyle w:val="TagStyle"/>
          <w:rtl/>
        </w:rPr>
        <w:t>&lt;&lt; יור &gt;&gt;</w:t>
      </w:r>
      <w:r>
        <w:rPr>
          <w:rtl/>
        </w:rPr>
        <w:t xml:space="preserve"> </w:t>
      </w:r>
      <w:bookmarkEnd w:id="37710"/>
    </w:p>
    <w:p w:rsidR="00F532D9" w:rsidRDefault="00F532D9" w:rsidP="00356EAB">
      <w:pPr>
        <w:rPr>
          <w:rtl/>
        </w:rPr>
      </w:pPr>
    </w:p>
    <w:p w:rsidR="00F532D9" w:rsidRDefault="00F532D9" w:rsidP="00356EAB">
      <w:pPr>
        <w:rPr>
          <w:rtl/>
        </w:rPr>
      </w:pPr>
      <w:bookmarkStart w:id="37711" w:name="_ETM_Q131_650359"/>
      <w:bookmarkEnd w:id="37711"/>
      <w:r w:rsidRPr="00D90F59">
        <w:rPr>
          <w:rtl/>
        </w:rPr>
        <w:t>קונספירציות</w:t>
      </w:r>
      <w:r>
        <w:rPr>
          <w:rFonts w:hint="cs"/>
          <w:rtl/>
        </w:rPr>
        <w:t xml:space="preserve"> ותיאוריות.</w:t>
      </w:r>
    </w:p>
    <w:p w:rsidR="00F532D9" w:rsidRDefault="00F532D9" w:rsidP="00356EAB">
      <w:pPr>
        <w:rPr>
          <w:rtl/>
        </w:rPr>
      </w:pPr>
    </w:p>
    <w:p w:rsidR="00F532D9" w:rsidRDefault="00F532D9" w:rsidP="00356EAB">
      <w:pPr>
        <w:pStyle w:val="-"/>
        <w:rPr>
          <w:rtl/>
        </w:rPr>
      </w:pPr>
      <w:bookmarkStart w:id="37712" w:name="ET_speakercontinue_5292_79"/>
      <w:r w:rsidRPr="00006670">
        <w:rPr>
          <w:rStyle w:val="TagStyle"/>
          <w:rtl/>
        </w:rPr>
        <w:t xml:space="preserve"> &lt;&lt; דובר_המשך &gt;&gt;</w:t>
      </w:r>
      <w:r w:rsidRPr="00542F06">
        <w:rPr>
          <w:rStyle w:val="TagStyle"/>
          <w:rtl/>
        </w:rPr>
        <w:t xml:space="preserve"> </w:t>
      </w:r>
      <w:r>
        <w:rPr>
          <w:rtl/>
        </w:rPr>
        <w:t>אוסאמה סעדי (הרשימה המשותפת):</w:t>
      </w:r>
      <w:r w:rsidRPr="00542F06">
        <w:rPr>
          <w:rStyle w:val="TagStyle"/>
          <w:rtl/>
        </w:rPr>
        <w:t xml:space="preserve"> </w:t>
      </w:r>
      <w:r w:rsidRPr="00006670">
        <w:rPr>
          <w:rStyle w:val="TagStyle"/>
          <w:rtl/>
        </w:rPr>
        <w:t>&lt;&lt; דובר_המשך &gt;&gt;</w:t>
      </w:r>
      <w:r>
        <w:rPr>
          <w:rtl/>
        </w:rPr>
        <w:t xml:space="preserve"> </w:t>
      </w:r>
      <w:bookmarkEnd w:id="37712"/>
    </w:p>
    <w:p w:rsidR="00F532D9" w:rsidRDefault="00F532D9" w:rsidP="00356EAB">
      <w:pPr>
        <w:rPr>
          <w:rtl/>
        </w:rPr>
      </w:pPr>
    </w:p>
    <w:p w:rsidR="00F532D9" w:rsidRDefault="00C9608A" w:rsidP="00356EAB">
      <w:pPr>
        <w:rPr>
          <w:rtl/>
        </w:rPr>
      </w:pPr>
      <w:bookmarkStart w:id="37713" w:name="_ETM_Q131_652609"/>
      <w:bookmarkEnd w:id="37713"/>
      <w:r>
        <w:rPr>
          <w:rFonts w:hint="cs"/>
          <w:rtl/>
        </w:rPr>
        <w:t>– –</w:t>
      </w:r>
      <w:r w:rsidR="00F532D9">
        <w:rPr>
          <w:rFonts w:hint="cs"/>
          <w:rtl/>
        </w:rPr>
        <w:t xml:space="preserve"> </w:t>
      </w:r>
      <w:r w:rsidR="00F532D9" w:rsidRPr="00D90F59">
        <w:rPr>
          <w:rtl/>
        </w:rPr>
        <w:t xml:space="preserve">חוק </w:t>
      </w:r>
      <w:bookmarkStart w:id="37714" w:name="_ETM_Q131_652939"/>
      <w:bookmarkEnd w:id="37714"/>
      <w:r w:rsidR="00F532D9" w:rsidRPr="00D90F59">
        <w:rPr>
          <w:rtl/>
        </w:rPr>
        <w:t>פשיסטי</w:t>
      </w:r>
      <w:r w:rsidR="00F532D9">
        <w:rPr>
          <w:rFonts w:hint="cs"/>
          <w:rtl/>
        </w:rPr>
        <w:t>,</w:t>
      </w:r>
      <w:r w:rsidR="00F532D9" w:rsidRPr="00D90F59">
        <w:rPr>
          <w:rtl/>
        </w:rPr>
        <w:t xml:space="preserve"> </w:t>
      </w:r>
      <w:bookmarkStart w:id="37715" w:name="_ETM_Q131_653689"/>
      <w:bookmarkEnd w:id="37715"/>
      <w:r w:rsidR="00F532D9" w:rsidRPr="00D90F59">
        <w:rPr>
          <w:rtl/>
        </w:rPr>
        <w:t xml:space="preserve">חוק </w:t>
      </w:r>
      <w:bookmarkStart w:id="37716" w:name="_ETM_Q131_654019"/>
      <w:bookmarkEnd w:id="37716"/>
      <w:r w:rsidR="00F532D9" w:rsidRPr="00D90F59">
        <w:rPr>
          <w:rtl/>
        </w:rPr>
        <w:t>אנטי-דמוקרטי</w:t>
      </w:r>
      <w:r w:rsidR="00F532D9">
        <w:rPr>
          <w:rFonts w:hint="cs"/>
          <w:rtl/>
        </w:rPr>
        <w:t>.</w:t>
      </w:r>
      <w:r w:rsidR="00F532D9" w:rsidRPr="00D90F59">
        <w:rPr>
          <w:rtl/>
        </w:rPr>
        <w:t xml:space="preserve"> </w:t>
      </w:r>
      <w:bookmarkStart w:id="37717" w:name="_ETM_Q131_655969"/>
      <w:bookmarkEnd w:id="37717"/>
      <w:r w:rsidR="00F532D9" w:rsidRPr="00D90F59">
        <w:rPr>
          <w:rtl/>
        </w:rPr>
        <w:t xml:space="preserve">אבל </w:t>
      </w:r>
      <w:bookmarkStart w:id="37718" w:name="_ETM_Q131_656359"/>
      <w:bookmarkEnd w:id="37718"/>
      <w:r w:rsidR="00F532D9" w:rsidRPr="00D90F59">
        <w:rPr>
          <w:rtl/>
        </w:rPr>
        <w:t>מה</w:t>
      </w:r>
      <w:r w:rsidR="00F532D9">
        <w:rPr>
          <w:rFonts w:hint="cs"/>
          <w:rtl/>
        </w:rPr>
        <w:t>?</w:t>
      </w:r>
      <w:r w:rsidR="00F532D9" w:rsidRPr="00D90F59">
        <w:rPr>
          <w:rtl/>
        </w:rPr>
        <w:t xml:space="preserve"> </w:t>
      </w:r>
      <w:bookmarkStart w:id="37719" w:name="_ETM_Q131_657139"/>
      <w:bookmarkEnd w:id="37719"/>
      <w:r w:rsidR="00F532D9" w:rsidRPr="00D90F59">
        <w:rPr>
          <w:rtl/>
        </w:rPr>
        <w:t>עכשיו</w:t>
      </w:r>
      <w:r w:rsidR="00F532D9">
        <w:rPr>
          <w:rFonts w:hint="cs"/>
          <w:rtl/>
        </w:rPr>
        <w:t>,</w:t>
      </w:r>
      <w:r w:rsidR="00F532D9" w:rsidRPr="00D90F59">
        <w:rPr>
          <w:rtl/>
        </w:rPr>
        <w:t xml:space="preserve"> </w:t>
      </w:r>
      <w:bookmarkStart w:id="37720" w:name="_ETM_Q131_657559"/>
      <w:bookmarkEnd w:id="37720"/>
      <w:r w:rsidR="00F532D9">
        <w:rPr>
          <w:rFonts w:hint="cs"/>
          <w:rtl/>
        </w:rPr>
        <w:t>כ</w:t>
      </w:r>
      <w:r w:rsidR="00F532D9" w:rsidRPr="00D90F59">
        <w:rPr>
          <w:rtl/>
        </w:rPr>
        <w:t xml:space="preserve">שהם </w:t>
      </w:r>
      <w:bookmarkStart w:id="37721" w:name="_ETM_Q131_657889"/>
      <w:bookmarkEnd w:id="37721"/>
      <w:r w:rsidR="00F532D9" w:rsidRPr="00D90F59">
        <w:rPr>
          <w:rtl/>
        </w:rPr>
        <w:t>בממשלה</w:t>
      </w:r>
      <w:r w:rsidR="00F532D9">
        <w:rPr>
          <w:rFonts w:hint="cs"/>
          <w:rtl/>
        </w:rPr>
        <w:t>,</w:t>
      </w:r>
      <w:r w:rsidR="00F532D9" w:rsidRPr="00D90F59">
        <w:rPr>
          <w:rtl/>
        </w:rPr>
        <w:t xml:space="preserve"> </w:t>
      </w:r>
      <w:bookmarkStart w:id="37722" w:name="_ETM_Q131_658879"/>
      <w:bookmarkEnd w:id="37722"/>
      <w:r w:rsidR="00F532D9" w:rsidRPr="00D90F59">
        <w:rPr>
          <w:rtl/>
        </w:rPr>
        <w:t xml:space="preserve">מביאים </w:t>
      </w:r>
      <w:bookmarkStart w:id="37723" w:name="_ETM_Q131_659449"/>
      <w:bookmarkEnd w:id="37723"/>
      <w:r w:rsidR="00242403">
        <w:rPr>
          <w:rFonts w:hint="cs"/>
          <w:rtl/>
        </w:rPr>
        <w:t xml:space="preserve">את </w:t>
      </w:r>
      <w:r w:rsidR="00F532D9" w:rsidRPr="00D90F59">
        <w:rPr>
          <w:rtl/>
        </w:rPr>
        <w:t xml:space="preserve">אותו </w:t>
      </w:r>
      <w:bookmarkStart w:id="37724" w:name="_ETM_Q131_659779"/>
      <w:bookmarkEnd w:id="37724"/>
      <w:r w:rsidR="00F532D9" w:rsidRPr="00D90F59">
        <w:rPr>
          <w:rtl/>
        </w:rPr>
        <w:t>חוק</w:t>
      </w:r>
      <w:r w:rsidR="00F532D9">
        <w:rPr>
          <w:rFonts w:hint="cs"/>
          <w:rtl/>
        </w:rPr>
        <w:t>.</w:t>
      </w:r>
      <w:r w:rsidR="00F532D9" w:rsidRPr="00D90F59">
        <w:rPr>
          <w:rtl/>
        </w:rPr>
        <w:t xml:space="preserve"> </w:t>
      </w:r>
      <w:bookmarkStart w:id="37725" w:name="_ETM_Q131_660760"/>
      <w:bookmarkEnd w:id="37725"/>
      <w:r w:rsidR="00F532D9" w:rsidRPr="00D90F59">
        <w:rPr>
          <w:rtl/>
        </w:rPr>
        <w:t xml:space="preserve">אבל </w:t>
      </w:r>
      <w:bookmarkStart w:id="37726" w:name="_ETM_Q131_661060"/>
      <w:bookmarkEnd w:id="37726"/>
      <w:r w:rsidR="00F532D9" w:rsidRPr="00D90F59">
        <w:rPr>
          <w:rtl/>
        </w:rPr>
        <w:t>מה</w:t>
      </w:r>
      <w:r w:rsidR="00F532D9">
        <w:rPr>
          <w:rFonts w:hint="cs"/>
          <w:rtl/>
        </w:rPr>
        <w:t>,</w:t>
      </w:r>
      <w:r w:rsidR="00F532D9" w:rsidRPr="00D90F59">
        <w:rPr>
          <w:rtl/>
        </w:rPr>
        <w:t xml:space="preserve"> </w:t>
      </w:r>
      <w:bookmarkStart w:id="37727" w:name="_ETM_Q131_661209"/>
      <w:bookmarkEnd w:id="37727"/>
      <w:r w:rsidR="00F532D9" w:rsidRPr="00D90F59">
        <w:rPr>
          <w:rtl/>
        </w:rPr>
        <w:t xml:space="preserve">אדוני </w:t>
      </w:r>
      <w:bookmarkStart w:id="37728" w:name="_ETM_Q131_661540"/>
      <w:bookmarkEnd w:id="37728"/>
      <w:r w:rsidR="00F532D9" w:rsidRPr="00D90F59">
        <w:rPr>
          <w:rtl/>
        </w:rPr>
        <w:t>היושב-ראש</w:t>
      </w:r>
      <w:r w:rsidR="00F532D9">
        <w:rPr>
          <w:rFonts w:hint="cs"/>
          <w:rtl/>
        </w:rPr>
        <w:t xml:space="preserve">? </w:t>
      </w:r>
      <w:bookmarkStart w:id="37729" w:name="_ETM_Q131_662310"/>
      <w:bookmarkStart w:id="37730" w:name="_ETM_Q131_662580"/>
      <w:bookmarkEnd w:id="37729"/>
      <w:bookmarkEnd w:id="37730"/>
      <w:r w:rsidR="00F532D9">
        <w:rPr>
          <w:rFonts w:hint="cs"/>
          <w:rtl/>
        </w:rPr>
        <w:t xml:space="preserve">עשו </w:t>
      </w:r>
      <w:r w:rsidR="00F532D9" w:rsidRPr="00D90F59">
        <w:rPr>
          <w:rtl/>
        </w:rPr>
        <w:t xml:space="preserve">תיקון </w:t>
      </w:r>
      <w:bookmarkStart w:id="37731" w:name="_ETM_Q131_662940"/>
      <w:bookmarkEnd w:id="37731"/>
      <w:r w:rsidR="00F532D9" w:rsidRPr="00D90F59">
        <w:rPr>
          <w:rtl/>
        </w:rPr>
        <w:t>קל</w:t>
      </w:r>
      <w:r w:rsidR="00F532D9">
        <w:rPr>
          <w:rFonts w:hint="cs"/>
          <w:rtl/>
        </w:rPr>
        <w:t>:</w:t>
      </w:r>
      <w:r w:rsidR="00F532D9" w:rsidRPr="00D90F59">
        <w:rPr>
          <w:rtl/>
        </w:rPr>
        <w:t xml:space="preserve"> </w:t>
      </w:r>
      <w:bookmarkStart w:id="37732" w:name="_ETM_Q131_663900"/>
      <w:bookmarkEnd w:id="37732"/>
      <w:r w:rsidR="00F532D9" w:rsidRPr="00D90F59">
        <w:rPr>
          <w:rtl/>
        </w:rPr>
        <w:t xml:space="preserve">במקום </w:t>
      </w:r>
      <w:bookmarkStart w:id="37733" w:name="_ETM_Q131_664439"/>
      <w:bookmarkStart w:id="37734" w:name="_ETM_Q131_664799"/>
      <w:bookmarkEnd w:id="37733"/>
      <w:bookmarkEnd w:id="37734"/>
      <w:r w:rsidR="00F532D9">
        <w:rPr>
          <w:rFonts w:hint="cs"/>
          <w:rtl/>
        </w:rPr>
        <w:t xml:space="preserve">שישה </w:t>
      </w:r>
      <w:r w:rsidR="00F532D9" w:rsidRPr="00D90F59">
        <w:rPr>
          <w:rtl/>
        </w:rPr>
        <w:t>חודשים</w:t>
      </w:r>
      <w:r w:rsidR="00F532D9">
        <w:rPr>
          <w:rFonts w:hint="cs"/>
          <w:rtl/>
        </w:rPr>
        <w:t>,</w:t>
      </w:r>
      <w:r w:rsidR="00F532D9" w:rsidRPr="00D90F59">
        <w:rPr>
          <w:rtl/>
        </w:rPr>
        <w:t xml:space="preserve"> </w:t>
      </w:r>
      <w:bookmarkStart w:id="37735" w:name="_ETM_Q131_665510"/>
      <w:bookmarkEnd w:id="37735"/>
      <w:r w:rsidR="00F532D9">
        <w:rPr>
          <w:rtl/>
        </w:rPr>
        <w:t>ה</w:t>
      </w:r>
      <w:r w:rsidR="00F532D9">
        <w:rPr>
          <w:rFonts w:hint="cs"/>
          <w:rtl/>
        </w:rPr>
        <w:t>א</w:t>
      </w:r>
      <w:r w:rsidR="00F532D9" w:rsidRPr="00D90F59">
        <w:rPr>
          <w:rtl/>
        </w:rPr>
        <w:t xml:space="preserve">רכה </w:t>
      </w:r>
      <w:bookmarkStart w:id="37736" w:name="_ETM_Q131_666110"/>
      <w:bookmarkEnd w:id="37736"/>
      <w:r w:rsidR="00F532D9" w:rsidRPr="00D90F59">
        <w:rPr>
          <w:rtl/>
        </w:rPr>
        <w:t>ל</w:t>
      </w:r>
      <w:bookmarkStart w:id="37737" w:name="_ETM_Q131_666530"/>
      <w:bookmarkEnd w:id="37737"/>
      <w:r w:rsidR="00F532D9">
        <w:rPr>
          <w:rFonts w:hint="cs"/>
          <w:rtl/>
        </w:rPr>
        <w:t xml:space="preserve">שישה </w:t>
      </w:r>
      <w:r w:rsidR="00F532D9" w:rsidRPr="00D90F59">
        <w:rPr>
          <w:rtl/>
        </w:rPr>
        <w:t>חודשים</w:t>
      </w:r>
      <w:r w:rsidR="00F532D9">
        <w:rPr>
          <w:rFonts w:hint="cs"/>
          <w:rtl/>
        </w:rPr>
        <w:t>,</w:t>
      </w:r>
      <w:r w:rsidR="00F532D9" w:rsidRPr="00D90F59">
        <w:rPr>
          <w:rtl/>
        </w:rPr>
        <w:t xml:space="preserve"> </w:t>
      </w:r>
      <w:bookmarkStart w:id="37738" w:name="_ETM_Q131_667370"/>
      <w:bookmarkEnd w:id="37738"/>
      <w:r w:rsidR="00F532D9" w:rsidRPr="00D90F59">
        <w:rPr>
          <w:rtl/>
        </w:rPr>
        <w:t xml:space="preserve">עשו </w:t>
      </w:r>
      <w:bookmarkStart w:id="37739" w:name="_ETM_Q131_667730"/>
      <w:bookmarkStart w:id="37740" w:name="_ETM_Q131_668209"/>
      <w:bookmarkEnd w:id="37739"/>
      <w:bookmarkEnd w:id="37740"/>
      <w:r w:rsidR="00F532D9">
        <w:rPr>
          <w:rFonts w:hint="cs"/>
          <w:rtl/>
        </w:rPr>
        <w:t xml:space="preserve">לחמישה </w:t>
      </w:r>
      <w:bookmarkStart w:id="37741" w:name="_ETM_Q131_670361"/>
      <w:bookmarkEnd w:id="37741"/>
      <w:r w:rsidR="00F532D9" w:rsidRPr="00D90F59">
        <w:rPr>
          <w:rtl/>
        </w:rPr>
        <w:t>חודשים</w:t>
      </w:r>
      <w:r w:rsidR="00F532D9">
        <w:rPr>
          <w:rFonts w:hint="cs"/>
          <w:rtl/>
        </w:rPr>
        <w:t>.</w:t>
      </w:r>
      <w:r w:rsidR="00F532D9" w:rsidRPr="00D90F59">
        <w:rPr>
          <w:rtl/>
        </w:rPr>
        <w:t xml:space="preserve"> </w:t>
      </w:r>
      <w:bookmarkStart w:id="37742" w:name="_ETM_Q131_668790"/>
      <w:bookmarkEnd w:id="37742"/>
      <w:r w:rsidR="00F532D9" w:rsidRPr="00D90F59">
        <w:rPr>
          <w:rtl/>
        </w:rPr>
        <w:t xml:space="preserve">תודה </w:t>
      </w:r>
      <w:bookmarkStart w:id="37743" w:name="_ETM_Q131_669060"/>
      <w:bookmarkEnd w:id="37743"/>
      <w:r w:rsidR="00F532D9" w:rsidRPr="00D90F59">
        <w:rPr>
          <w:rtl/>
        </w:rPr>
        <w:t>רבה</w:t>
      </w:r>
      <w:r w:rsidR="00F532D9">
        <w:rPr>
          <w:rFonts w:hint="cs"/>
          <w:rtl/>
        </w:rPr>
        <w:t>.</w:t>
      </w:r>
      <w:r w:rsidR="00F532D9" w:rsidRPr="00D90F59">
        <w:rPr>
          <w:rtl/>
        </w:rPr>
        <w:t xml:space="preserve"> </w:t>
      </w:r>
      <w:bookmarkStart w:id="37744" w:name="_ETM_Q131_669900"/>
      <w:bookmarkEnd w:id="37744"/>
      <w:r w:rsidR="00F532D9" w:rsidRPr="00D90F59">
        <w:rPr>
          <w:rtl/>
        </w:rPr>
        <w:t xml:space="preserve">תודה </w:t>
      </w:r>
      <w:bookmarkStart w:id="37745" w:name="_ETM_Q131_670230"/>
      <w:bookmarkEnd w:id="37745"/>
      <w:r w:rsidR="00F532D9" w:rsidRPr="00D90F59">
        <w:rPr>
          <w:rtl/>
        </w:rPr>
        <w:t xml:space="preserve">רבה </w:t>
      </w:r>
      <w:bookmarkStart w:id="37746" w:name="_ETM_Q131_671040"/>
      <w:bookmarkEnd w:id="37746"/>
      <w:r w:rsidR="00F532D9" w:rsidRPr="00D90F59">
        <w:rPr>
          <w:rtl/>
        </w:rPr>
        <w:t xml:space="preserve">שבאמת </w:t>
      </w:r>
      <w:bookmarkStart w:id="37747" w:name="_ETM_Q131_671579"/>
      <w:bookmarkEnd w:id="37747"/>
      <w:r w:rsidR="00F532D9" w:rsidRPr="00D90F59">
        <w:rPr>
          <w:rtl/>
        </w:rPr>
        <w:t xml:space="preserve">אתם </w:t>
      </w:r>
      <w:bookmarkStart w:id="37748" w:name="_ETM_Q131_672410"/>
      <w:bookmarkEnd w:id="37748"/>
      <w:r w:rsidR="00F532D9">
        <w:rPr>
          <w:rFonts w:hint="cs"/>
          <w:rtl/>
        </w:rPr>
        <w:t>עם</w:t>
      </w:r>
      <w:r w:rsidR="00F532D9" w:rsidRPr="00D90F59">
        <w:rPr>
          <w:rtl/>
        </w:rPr>
        <w:t xml:space="preserve"> </w:t>
      </w:r>
      <w:bookmarkStart w:id="37749" w:name="_ETM_Q131_672650"/>
      <w:bookmarkEnd w:id="37749"/>
      <w:r w:rsidR="00F532D9" w:rsidRPr="00D90F59">
        <w:rPr>
          <w:rtl/>
        </w:rPr>
        <w:t xml:space="preserve">חוק </w:t>
      </w:r>
      <w:bookmarkStart w:id="37750" w:name="_ETM_Q131_673040"/>
      <w:bookmarkEnd w:id="37750"/>
      <w:r w:rsidR="00F532D9" w:rsidRPr="00D90F59">
        <w:rPr>
          <w:rtl/>
        </w:rPr>
        <w:t xml:space="preserve">כזה </w:t>
      </w:r>
      <w:bookmarkStart w:id="37751" w:name="_ETM_Q131_673990"/>
      <w:bookmarkEnd w:id="37751"/>
      <w:r w:rsidR="00F532D9" w:rsidRPr="00D90F59">
        <w:rPr>
          <w:rtl/>
        </w:rPr>
        <w:t>דורסני</w:t>
      </w:r>
      <w:r w:rsidR="00F532D9">
        <w:rPr>
          <w:rFonts w:hint="cs"/>
          <w:rtl/>
        </w:rPr>
        <w:t>,</w:t>
      </w:r>
      <w:r w:rsidR="00F532D9" w:rsidRPr="00D90F59">
        <w:rPr>
          <w:rtl/>
        </w:rPr>
        <w:t xml:space="preserve"> </w:t>
      </w:r>
      <w:bookmarkStart w:id="37752" w:name="_ETM_Q131_674890"/>
      <w:bookmarkEnd w:id="37752"/>
      <w:r w:rsidR="00F532D9" w:rsidRPr="00D90F59">
        <w:rPr>
          <w:rtl/>
        </w:rPr>
        <w:t>פוגעני</w:t>
      </w:r>
      <w:r w:rsidR="00F532D9">
        <w:rPr>
          <w:rFonts w:hint="cs"/>
          <w:rtl/>
        </w:rPr>
        <w:t>,</w:t>
      </w:r>
      <w:r w:rsidR="00F532D9" w:rsidRPr="00D90F59">
        <w:rPr>
          <w:rtl/>
        </w:rPr>
        <w:t xml:space="preserve"> </w:t>
      </w:r>
      <w:bookmarkStart w:id="37753" w:name="_ETM_Q131_675700"/>
      <w:bookmarkEnd w:id="37753"/>
      <w:r w:rsidR="00F532D9" w:rsidRPr="00D90F59">
        <w:rPr>
          <w:rtl/>
        </w:rPr>
        <w:t>אנטי-דמוקרטי</w:t>
      </w:r>
      <w:r w:rsidR="00F532D9">
        <w:rPr>
          <w:rFonts w:hint="cs"/>
          <w:rtl/>
        </w:rPr>
        <w:t>,</w:t>
      </w:r>
      <w:r w:rsidR="00F532D9" w:rsidRPr="00D90F59">
        <w:rPr>
          <w:rtl/>
        </w:rPr>
        <w:t xml:space="preserve"> </w:t>
      </w:r>
      <w:bookmarkStart w:id="37754" w:name="_ETM_Q131_677400"/>
      <w:bookmarkEnd w:id="37754"/>
      <w:r w:rsidR="00F532D9" w:rsidRPr="00D90F59">
        <w:rPr>
          <w:rtl/>
        </w:rPr>
        <w:t xml:space="preserve">אתם </w:t>
      </w:r>
      <w:bookmarkStart w:id="37755" w:name="_ETM_Q131_678360"/>
      <w:bookmarkEnd w:id="37755"/>
      <w:r w:rsidR="00F532D9" w:rsidRPr="00D90F59">
        <w:rPr>
          <w:rtl/>
        </w:rPr>
        <w:t xml:space="preserve">מביאים </w:t>
      </w:r>
      <w:bookmarkStart w:id="37756" w:name="_ETM_Q131_678989"/>
      <w:bookmarkEnd w:id="37756"/>
      <w:r w:rsidR="00F532D9" w:rsidRPr="00D90F59">
        <w:rPr>
          <w:rtl/>
        </w:rPr>
        <w:t xml:space="preserve">אותו </w:t>
      </w:r>
      <w:bookmarkStart w:id="37757" w:name="_ETM_Q131_679470"/>
      <w:bookmarkEnd w:id="37757"/>
      <w:r w:rsidR="00F532D9" w:rsidRPr="00D90F59">
        <w:rPr>
          <w:rtl/>
        </w:rPr>
        <w:t xml:space="preserve">ומאריכים </w:t>
      </w:r>
      <w:bookmarkStart w:id="37758" w:name="_ETM_Q131_680069"/>
      <w:bookmarkEnd w:id="37758"/>
      <w:r w:rsidR="00F532D9" w:rsidRPr="00D90F59">
        <w:rPr>
          <w:rtl/>
        </w:rPr>
        <w:t>אותו</w:t>
      </w:r>
      <w:r w:rsidR="00F532D9">
        <w:rPr>
          <w:rFonts w:hint="cs"/>
          <w:rtl/>
        </w:rPr>
        <w:t>.</w:t>
      </w:r>
      <w:r w:rsidR="00F532D9" w:rsidRPr="00D90F59">
        <w:rPr>
          <w:rtl/>
        </w:rPr>
        <w:t xml:space="preserve"> </w:t>
      </w:r>
      <w:bookmarkStart w:id="37759" w:name="_ETM_Q131_682430"/>
      <w:bookmarkEnd w:id="37759"/>
    </w:p>
    <w:p w:rsidR="00F532D9" w:rsidRDefault="00F532D9" w:rsidP="00356EAB">
      <w:pPr>
        <w:rPr>
          <w:rtl/>
        </w:rPr>
      </w:pPr>
      <w:bookmarkStart w:id="37760" w:name="_ETM_Q131_682896"/>
      <w:bookmarkStart w:id="37761" w:name="_ETM_Q131_682973"/>
      <w:bookmarkEnd w:id="37760"/>
      <w:bookmarkEnd w:id="37761"/>
    </w:p>
    <w:p w:rsidR="00242403" w:rsidRDefault="00F532D9" w:rsidP="00242403">
      <w:pPr>
        <w:rPr>
          <w:rtl/>
        </w:rPr>
      </w:pPr>
      <w:bookmarkStart w:id="37762" w:name="_ETM_Q131_683054"/>
      <w:bookmarkStart w:id="37763" w:name="_ETM_Q131_683108"/>
      <w:bookmarkEnd w:id="37762"/>
      <w:bookmarkEnd w:id="37763"/>
      <w:r w:rsidRPr="00D90F59">
        <w:rPr>
          <w:rtl/>
        </w:rPr>
        <w:t xml:space="preserve">לגבי </w:t>
      </w:r>
      <w:bookmarkStart w:id="37764" w:name="_ETM_Q131_682850"/>
      <w:bookmarkEnd w:id="37764"/>
      <w:r w:rsidRPr="00D90F59">
        <w:rPr>
          <w:rtl/>
        </w:rPr>
        <w:t xml:space="preserve">החוק </w:t>
      </w:r>
      <w:bookmarkStart w:id="37765" w:name="_ETM_Q131_683150"/>
      <w:bookmarkEnd w:id="37765"/>
      <w:r w:rsidRPr="00D90F59">
        <w:rPr>
          <w:rtl/>
        </w:rPr>
        <w:t>השני</w:t>
      </w:r>
      <w:r>
        <w:rPr>
          <w:rFonts w:hint="cs"/>
          <w:rtl/>
        </w:rPr>
        <w:t>,</w:t>
      </w:r>
      <w:r w:rsidRPr="00D90F59">
        <w:rPr>
          <w:rtl/>
        </w:rPr>
        <w:t xml:space="preserve"> </w:t>
      </w:r>
      <w:bookmarkStart w:id="37766" w:name="_ETM_Q131_683480"/>
      <w:bookmarkEnd w:id="37766"/>
      <w:r w:rsidRPr="00D90F59">
        <w:rPr>
          <w:rtl/>
        </w:rPr>
        <w:t xml:space="preserve">אדוני </w:t>
      </w:r>
      <w:bookmarkStart w:id="37767" w:name="_ETM_Q131_683810"/>
      <w:bookmarkEnd w:id="37767"/>
      <w:r w:rsidRPr="00D90F59">
        <w:rPr>
          <w:rtl/>
        </w:rPr>
        <w:t>היושב-ראש</w:t>
      </w:r>
      <w:r>
        <w:rPr>
          <w:rFonts w:hint="cs"/>
          <w:rtl/>
        </w:rPr>
        <w:t>,</w:t>
      </w:r>
      <w:r w:rsidRPr="00D90F59">
        <w:rPr>
          <w:rtl/>
        </w:rPr>
        <w:t xml:space="preserve"> </w:t>
      </w:r>
      <w:bookmarkStart w:id="37768" w:name="_ETM_Q131_684969"/>
      <w:bookmarkEnd w:id="37768"/>
      <w:r w:rsidRPr="00D90F59">
        <w:rPr>
          <w:rtl/>
        </w:rPr>
        <w:t xml:space="preserve">חוק </w:t>
      </w:r>
      <w:bookmarkStart w:id="37769" w:name="_ETM_Q131_685269"/>
      <w:bookmarkEnd w:id="37769"/>
      <w:r w:rsidRPr="00D90F59">
        <w:rPr>
          <w:rtl/>
        </w:rPr>
        <w:t xml:space="preserve">הביטוח </w:t>
      </w:r>
      <w:bookmarkStart w:id="37770" w:name="_ETM_Q131_685719"/>
      <w:bookmarkEnd w:id="37770"/>
      <w:r w:rsidRPr="00D90F59">
        <w:rPr>
          <w:rtl/>
        </w:rPr>
        <w:t>הלאומי</w:t>
      </w:r>
      <w:r>
        <w:rPr>
          <w:rFonts w:hint="cs"/>
          <w:rtl/>
        </w:rPr>
        <w:t>,</w:t>
      </w:r>
      <w:r w:rsidRPr="00D90F59">
        <w:rPr>
          <w:rtl/>
        </w:rPr>
        <w:t xml:space="preserve"> </w:t>
      </w:r>
      <w:bookmarkStart w:id="37771" w:name="_ETM_Q131_687090"/>
      <w:bookmarkEnd w:id="37771"/>
      <w:r w:rsidRPr="00D90F59">
        <w:rPr>
          <w:rtl/>
        </w:rPr>
        <w:t xml:space="preserve">גם </w:t>
      </w:r>
      <w:bookmarkStart w:id="37772" w:name="_ETM_Q131_687510"/>
      <w:bookmarkEnd w:id="37772"/>
      <w:r w:rsidRPr="00D90F59">
        <w:rPr>
          <w:rtl/>
        </w:rPr>
        <w:t xml:space="preserve">אנחנו </w:t>
      </w:r>
      <w:bookmarkStart w:id="37773" w:name="_ETM_Q131_687870"/>
      <w:bookmarkEnd w:id="37773"/>
      <w:r>
        <w:rPr>
          <w:rFonts w:hint="cs"/>
          <w:rtl/>
        </w:rPr>
        <w:t>כ</w:t>
      </w:r>
      <w:r w:rsidRPr="00D90F59">
        <w:rPr>
          <w:rtl/>
        </w:rPr>
        <w:t xml:space="preserve">רשימה </w:t>
      </w:r>
      <w:bookmarkStart w:id="37774" w:name="_ETM_Q131_688290"/>
      <w:bookmarkEnd w:id="37774"/>
      <w:r>
        <w:rPr>
          <w:rFonts w:hint="cs"/>
          <w:rtl/>
        </w:rPr>
        <w:t>ה</w:t>
      </w:r>
      <w:r w:rsidRPr="00D90F59">
        <w:rPr>
          <w:rtl/>
        </w:rPr>
        <w:t xml:space="preserve">משותפת </w:t>
      </w:r>
      <w:bookmarkStart w:id="37775" w:name="_ETM_Q131_688830"/>
      <w:bookmarkEnd w:id="37775"/>
      <w:r w:rsidRPr="00D90F59">
        <w:rPr>
          <w:rtl/>
        </w:rPr>
        <w:t xml:space="preserve">הגשנו </w:t>
      </w:r>
      <w:bookmarkStart w:id="37776" w:name="_ETM_Q131_689939"/>
      <w:bookmarkEnd w:id="37776"/>
      <w:r w:rsidRPr="00D90F59">
        <w:rPr>
          <w:rtl/>
        </w:rPr>
        <w:t xml:space="preserve">הסתייגויות </w:t>
      </w:r>
      <w:bookmarkStart w:id="37777" w:name="_ETM_Q131_691250"/>
      <w:bookmarkStart w:id="37778" w:name="_ETM_Q131_691580"/>
      <w:bookmarkEnd w:id="37777"/>
      <w:bookmarkEnd w:id="37778"/>
      <w:r>
        <w:rPr>
          <w:rFonts w:hint="cs"/>
          <w:rtl/>
        </w:rPr>
        <w:t>ל</w:t>
      </w:r>
      <w:r w:rsidRPr="00D90F59">
        <w:rPr>
          <w:rtl/>
        </w:rPr>
        <w:t xml:space="preserve">חוק </w:t>
      </w:r>
      <w:bookmarkStart w:id="37779" w:name="_ETM_Q131_692120"/>
      <w:bookmarkEnd w:id="37779"/>
      <w:r w:rsidRPr="00D90F59">
        <w:rPr>
          <w:rtl/>
        </w:rPr>
        <w:t>הזה</w:t>
      </w:r>
      <w:r>
        <w:rPr>
          <w:rFonts w:hint="cs"/>
          <w:rtl/>
        </w:rPr>
        <w:t>.</w:t>
      </w:r>
      <w:r w:rsidRPr="00D90F59">
        <w:rPr>
          <w:rtl/>
        </w:rPr>
        <w:t xml:space="preserve"> </w:t>
      </w:r>
      <w:bookmarkStart w:id="37780" w:name="_ETM_Q131_692900"/>
      <w:bookmarkEnd w:id="37780"/>
      <w:r w:rsidRPr="00D90F59">
        <w:rPr>
          <w:rtl/>
        </w:rPr>
        <w:t xml:space="preserve">הנציג </w:t>
      </w:r>
      <w:bookmarkStart w:id="37781" w:name="_ETM_Q131_693379"/>
      <w:bookmarkEnd w:id="37781"/>
      <w:r w:rsidRPr="00D90F59">
        <w:rPr>
          <w:rtl/>
        </w:rPr>
        <w:t xml:space="preserve">שלנו </w:t>
      </w:r>
      <w:bookmarkStart w:id="37782" w:name="_ETM_Q131_694459"/>
      <w:bookmarkEnd w:id="37782"/>
      <w:r w:rsidRPr="00D90F59">
        <w:rPr>
          <w:rtl/>
        </w:rPr>
        <w:t xml:space="preserve">בוועדת </w:t>
      </w:r>
      <w:bookmarkStart w:id="37783" w:name="_ETM_Q131_694999"/>
      <w:bookmarkEnd w:id="37783"/>
      <w:r w:rsidRPr="00D90F59">
        <w:rPr>
          <w:rtl/>
        </w:rPr>
        <w:t>הכספים</w:t>
      </w:r>
      <w:r>
        <w:rPr>
          <w:rFonts w:hint="cs"/>
          <w:rtl/>
        </w:rPr>
        <w:t>,</w:t>
      </w:r>
      <w:r w:rsidRPr="00D90F59">
        <w:rPr>
          <w:rtl/>
        </w:rPr>
        <w:t xml:space="preserve"> </w:t>
      </w:r>
      <w:bookmarkStart w:id="37784" w:name="_ETM_Q131_695480"/>
      <w:bookmarkEnd w:id="37784"/>
      <w:r w:rsidRPr="00D90F59">
        <w:rPr>
          <w:rtl/>
        </w:rPr>
        <w:t xml:space="preserve">חברנו </w:t>
      </w:r>
      <w:bookmarkStart w:id="37785" w:name="_ETM_Q131_696079"/>
      <w:bookmarkEnd w:id="37785"/>
      <w:r w:rsidRPr="00D90F59">
        <w:rPr>
          <w:rtl/>
        </w:rPr>
        <w:t xml:space="preserve">חבר </w:t>
      </w:r>
      <w:bookmarkStart w:id="37786" w:name="_ETM_Q131_696379"/>
      <w:bookmarkEnd w:id="37786"/>
      <w:r w:rsidRPr="00D90F59">
        <w:rPr>
          <w:rtl/>
        </w:rPr>
        <w:t xml:space="preserve">הכנסת </w:t>
      </w:r>
      <w:bookmarkStart w:id="37787" w:name="_ETM_Q131_697360"/>
      <w:bookmarkEnd w:id="37787"/>
      <w:r w:rsidRPr="00D90F59">
        <w:rPr>
          <w:rtl/>
        </w:rPr>
        <w:t xml:space="preserve">אחמד </w:t>
      </w:r>
      <w:bookmarkStart w:id="37788" w:name="_ETM_Q131_697720"/>
      <w:bookmarkEnd w:id="37788"/>
      <w:r w:rsidRPr="00D90F59">
        <w:rPr>
          <w:rtl/>
        </w:rPr>
        <w:t>טיבי</w:t>
      </w:r>
      <w:r>
        <w:rPr>
          <w:rFonts w:hint="cs"/>
          <w:rtl/>
        </w:rPr>
        <w:t>,</w:t>
      </w:r>
      <w:r w:rsidRPr="00D90F59">
        <w:rPr>
          <w:rtl/>
        </w:rPr>
        <w:t xml:space="preserve"> </w:t>
      </w:r>
      <w:bookmarkStart w:id="37789" w:name="_ETM_Q131_698019"/>
      <w:bookmarkEnd w:id="37789"/>
      <w:r w:rsidRPr="00D90F59">
        <w:rPr>
          <w:rtl/>
        </w:rPr>
        <w:t xml:space="preserve">הגיש </w:t>
      </w:r>
      <w:bookmarkStart w:id="37790" w:name="_ETM_Q131_698319"/>
      <w:bookmarkEnd w:id="37790"/>
      <w:r w:rsidRPr="00D90F59">
        <w:rPr>
          <w:rtl/>
        </w:rPr>
        <w:t xml:space="preserve">את </w:t>
      </w:r>
      <w:bookmarkStart w:id="37791" w:name="_ETM_Q131_698500"/>
      <w:bookmarkEnd w:id="37791"/>
      <w:r w:rsidRPr="00D90F59">
        <w:rPr>
          <w:rtl/>
        </w:rPr>
        <w:t xml:space="preserve">ההסתייגויות </w:t>
      </w:r>
      <w:bookmarkStart w:id="37792" w:name="_ETM_Q131_699159"/>
      <w:bookmarkEnd w:id="37792"/>
      <w:r w:rsidRPr="00D90F59">
        <w:rPr>
          <w:rtl/>
        </w:rPr>
        <w:t>האלה</w:t>
      </w:r>
      <w:r>
        <w:rPr>
          <w:rFonts w:hint="cs"/>
          <w:rtl/>
        </w:rPr>
        <w:t>,</w:t>
      </w:r>
      <w:r w:rsidRPr="00D90F59">
        <w:rPr>
          <w:rtl/>
        </w:rPr>
        <w:t xml:space="preserve"> </w:t>
      </w:r>
      <w:bookmarkStart w:id="37793" w:name="_ETM_Q131_699489"/>
      <w:bookmarkEnd w:id="37793"/>
      <w:r w:rsidRPr="00D90F59">
        <w:rPr>
          <w:rtl/>
        </w:rPr>
        <w:t xml:space="preserve">ואני </w:t>
      </w:r>
      <w:bookmarkStart w:id="37794" w:name="_ETM_Q131_699790"/>
      <w:bookmarkEnd w:id="37794"/>
      <w:r w:rsidRPr="00D90F59">
        <w:rPr>
          <w:rtl/>
        </w:rPr>
        <w:t xml:space="preserve">הייתי </w:t>
      </w:r>
      <w:bookmarkStart w:id="37795" w:name="_ETM_Q131_700989"/>
      <w:bookmarkEnd w:id="37795"/>
      <w:r w:rsidRPr="00D90F59">
        <w:rPr>
          <w:rtl/>
        </w:rPr>
        <w:t xml:space="preserve">ונימקתי </w:t>
      </w:r>
      <w:bookmarkStart w:id="37796" w:name="_ETM_Q131_701980"/>
      <w:bookmarkEnd w:id="37796"/>
      <w:r w:rsidRPr="00D90F59">
        <w:rPr>
          <w:rtl/>
        </w:rPr>
        <w:t xml:space="preserve">את </w:t>
      </w:r>
      <w:bookmarkStart w:id="37797" w:name="_ETM_Q131_702189"/>
      <w:bookmarkEnd w:id="37797"/>
      <w:r w:rsidRPr="00D90F59">
        <w:rPr>
          <w:rtl/>
        </w:rPr>
        <w:t xml:space="preserve">ההסתייגויות </w:t>
      </w:r>
      <w:bookmarkStart w:id="37798" w:name="_ETM_Q131_703090"/>
      <w:bookmarkEnd w:id="37798"/>
      <w:r w:rsidRPr="00D90F59">
        <w:rPr>
          <w:rtl/>
        </w:rPr>
        <w:t xml:space="preserve">האלה </w:t>
      </w:r>
      <w:bookmarkStart w:id="37799" w:name="_ETM_Q131_703269"/>
      <w:bookmarkEnd w:id="37799"/>
      <w:r w:rsidRPr="00D90F59">
        <w:rPr>
          <w:rtl/>
        </w:rPr>
        <w:t xml:space="preserve">בוועדת </w:t>
      </w:r>
      <w:bookmarkStart w:id="37800" w:name="_ETM_Q131_703659"/>
      <w:bookmarkEnd w:id="37800"/>
      <w:r w:rsidRPr="00D90F59">
        <w:rPr>
          <w:rtl/>
        </w:rPr>
        <w:t xml:space="preserve">הכספים </w:t>
      </w:r>
      <w:bookmarkStart w:id="37801" w:name="_ETM_Q131_704109"/>
      <w:bookmarkEnd w:id="37801"/>
      <w:r w:rsidRPr="00D90F59">
        <w:rPr>
          <w:rtl/>
        </w:rPr>
        <w:t xml:space="preserve">והגענו </w:t>
      </w:r>
      <w:bookmarkStart w:id="37802" w:name="_ETM_Q131_705700"/>
      <w:bookmarkEnd w:id="37802"/>
      <w:r w:rsidRPr="00D90F59">
        <w:rPr>
          <w:rtl/>
        </w:rPr>
        <w:t>לתיקונים</w:t>
      </w:r>
      <w:r>
        <w:rPr>
          <w:rFonts w:hint="cs"/>
          <w:rtl/>
        </w:rPr>
        <w:t>,</w:t>
      </w:r>
      <w:r w:rsidRPr="00D90F59">
        <w:rPr>
          <w:rtl/>
        </w:rPr>
        <w:t xml:space="preserve"> </w:t>
      </w:r>
      <w:bookmarkStart w:id="37803" w:name="_ETM_Q131_707120"/>
      <w:bookmarkEnd w:id="37803"/>
      <w:r w:rsidRPr="00D90F59">
        <w:rPr>
          <w:rtl/>
        </w:rPr>
        <w:t xml:space="preserve">ובסופו </w:t>
      </w:r>
      <w:bookmarkStart w:id="37804" w:name="_ETM_Q131_708349"/>
      <w:bookmarkEnd w:id="37804"/>
      <w:r w:rsidRPr="00D90F59">
        <w:rPr>
          <w:rtl/>
        </w:rPr>
        <w:t xml:space="preserve">של </w:t>
      </w:r>
      <w:bookmarkStart w:id="37805" w:name="_ETM_Q131_708530"/>
      <w:bookmarkEnd w:id="37805"/>
      <w:r w:rsidRPr="00D90F59">
        <w:rPr>
          <w:rtl/>
        </w:rPr>
        <w:t xml:space="preserve">יום </w:t>
      </w:r>
      <w:bookmarkStart w:id="37806" w:name="_ETM_Q131_709129"/>
      <w:bookmarkEnd w:id="37806"/>
      <w:r>
        <w:rPr>
          <w:rFonts w:hint="cs"/>
          <w:rtl/>
        </w:rPr>
        <w:t xml:space="preserve">הוצבע על זה פה אחד. </w:t>
      </w:r>
      <w:bookmarkStart w:id="37807" w:name="_ETM_Q131_709700"/>
      <w:bookmarkStart w:id="37808" w:name="_ETM_Q131_709909"/>
      <w:bookmarkStart w:id="37809" w:name="_ETM_Q131_710120"/>
      <w:bookmarkStart w:id="37810" w:name="_ETM_Q131_712220"/>
      <w:bookmarkEnd w:id="37807"/>
      <w:bookmarkEnd w:id="37808"/>
      <w:bookmarkEnd w:id="37809"/>
      <w:bookmarkEnd w:id="37810"/>
    </w:p>
    <w:p w:rsidR="00242403" w:rsidRDefault="00242403" w:rsidP="00242403">
      <w:pPr>
        <w:rPr>
          <w:rtl/>
        </w:rPr>
      </w:pPr>
    </w:p>
    <w:p w:rsidR="00D33CD7" w:rsidRDefault="00F532D9" w:rsidP="00D33CD7">
      <w:pPr>
        <w:rPr>
          <w:rtl/>
        </w:rPr>
      </w:pPr>
      <w:r w:rsidRPr="00D90F59">
        <w:rPr>
          <w:rtl/>
        </w:rPr>
        <w:t xml:space="preserve">אני </w:t>
      </w:r>
      <w:bookmarkStart w:id="37811" w:name="_ETM_Q131_712700"/>
      <w:bookmarkEnd w:id="37811"/>
      <w:r w:rsidRPr="00D90F59">
        <w:rPr>
          <w:rtl/>
        </w:rPr>
        <w:t xml:space="preserve">עדיין </w:t>
      </w:r>
      <w:bookmarkStart w:id="37812" w:name="_ETM_Q131_714080"/>
      <w:bookmarkEnd w:id="37812"/>
      <w:r w:rsidRPr="00D90F59">
        <w:rPr>
          <w:rtl/>
        </w:rPr>
        <w:t xml:space="preserve">לא </w:t>
      </w:r>
      <w:bookmarkStart w:id="37813" w:name="_ETM_Q131_714470"/>
      <w:bookmarkEnd w:id="37813"/>
      <w:r w:rsidRPr="00D90F59">
        <w:rPr>
          <w:rtl/>
        </w:rPr>
        <w:t xml:space="preserve">מרוצה </w:t>
      </w:r>
      <w:bookmarkStart w:id="37814" w:name="_ETM_Q131_715010"/>
      <w:bookmarkEnd w:id="37814"/>
      <w:r w:rsidRPr="00D90F59">
        <w:rPr>
          <w:rtl/>
        </w:rPr>
        <w:t xml:space="preserve">מחלק </w:t>
      </w:r>
      <w:bookmarkStart w:id="37815" w:name="_ETM_Q131_716569"/>
      <w:bookmarkEnd w:id="37815"/>
      <w:r w:rsidRPr="00D90F59">
        <w:rPr>
          <w:rtl/>
        </w:rPr>
        <w:t>מה</w:t>
      </w:r>
      <w:bookmarkStart w:id="37816" w:name="_ETM_Q131_718159"/>
      <w:bookmarkEnd w:id="37816"/>
      <w:r w:rsidRPr="00D90F59">
        <w:rPr>
          <w:rtl/>
        </w:rPr>
        <w:t xml:space="preserve">דברים </w:t>
      </w:r>
      <w:bookmarkStart w:id="37817" w:name="_ETM_Q131_718609"/>
      <w:bookmarkEnd w:id="37817"/>
      <w:r w:rsidRPr="00D90F59">
        <w:rPr>
          <w:rtl/>
        </w:rPr>
        <w:t xml:space="preserve">שעדיין </w:t>
      </w:r>
      <w:bookmarkStart w:id="37818" w:name="_ETM_Q131_719059"/>
      <w:bookmarkEnd w:id="37818"/>
      <w:r w:rsidRPr="00D90F59">
        <w:rPr>
          <w:rtl/>
        </w:rPr>
        <w:t xml:space="preserve">קיימים </w:t>
      </w:r>
      <w:bookmarkStart w:id="37819" w:name="_ETM_Q131_719510"/>
      <w:bookmarkEnd w:id="37819"/>
      <w:r w:rsidRPr="00D90F59">
        <w:rPr>
          <w:rtl/>
        </w:rPr>
        <w:t xml:space="preserve">בחוק </w:t>
      </w:r>
      <w:bookmarkStart w:id="37820" w:name="_ETM_Q131_719809"/>
      <w:bookmarkEnd w:id="37820"/>
      <w:r w:rsidRPr="00D90F59">
        <w:rPr>
          <w:rtl/>
        </w:rPr>
        <w:t>הזה</w:t>
      </w:r>
      <w:r>
        <w:rPr>
          <w:rFonts w:hint="cs"/>
          <w:rtl/>
        </w:rPr>
        <w:t xml:space="preserve">. </w:t>
      </w:r>
      <w:bookmarkStart w:id="37821" w:name="_ETM_Q131_719870"/>
      <w:bookmarkEnd w:id="37821"/>
      <w:r>
        <w:rPr>
          <w:rFonts w:hint="cs"/>
          <w:rtl/>
        </w:rPr>
        <w:t>הרי</w:t>
      </w:r>
      <w:r w:rsidRPr="00D90F59">
        <w:rPr>
          <w:rtl/>
        </w:rPr>
        <w:t xml:space="preserve"> </w:t>
      </w:r>
      <w:bookmarkStart w:id="37822" w:name="_ETM_Q131_720849"/>
      <w:bookmarkStart w:id="37823" w:name="_ETM_Q131_721089"/>
      <w:bookmarkEnd w:id="37822"/>
      <w:bookmarkEnd w:id="37823"/>
      <w:r w:rsidRPr="00D90F59">
        <w:rPr>
          <w:rtl/>
        </w:rPr>
        <w:t xml:space="preserve">לא </w:t>
      </w:r>
      <w:bookmarkStart w:id="37824" w:name="_ETM_Q131_721239"/>
      <w:bookmarkEnd w:id="37824"/>
      <w:r w:rsidRPr="00D90F59">
        <w:rPr>
          <w:rtl/>
        </w:rPr>
        <w:t xml:space="preserve">יכול </w:t>
      </w:r>
      <w:bookmarkStart w:id="37825" w:name="_ETM_Q131_721479"/>
      <w:bookmarkEnd w:id="37825"/>
      <w:r w:rsidRPr="00D90F59">
        <w:rPr>
          <w:rtl/>
        </w:rPr>
        <w:t>להיות</w:t>
      </w:r>
      <w:r>
        <w:rPr>
          <w:rFonts w:hint="cs"/>
          <w:rtl/>
        </w:rPr>
        <w:t>,</w:t>
      </w:r>
      <w:r w:rsidRPr="00D90F59">
        <w:rPr>
          <w:rtl/>
        </w:rPr>
        <w:t xml:space="preserve"> </w:t>
      </w:r>
      <w:bookmarkStart w:id="37826" w:name="_ETM_Q131_721689"/>
      <w:bookmarkEnd w:id="37826"/>
      <w:r w:rsidRPr="00D90F59">
        <w:rPr>
          <w:rtl/>
        </w:rPr>
        <w:t xml:space="preserve">אדוני </w:t>
      </w:r>
      <w:bookmarkStart w:id="37827" w:name="_ETM_Q131_721989"/>
      <w:bookmarkEnd w:id="37827"/>
      <w:r w:rsidRPr="00D90F59">
        <w:rPr>
          <w:rtl/>
        </w:rPr>
        <w:t>היושב-ראש</w:t>
      </w:r>
      <w:r>
        <w:rPr>
          <w:rFonts w:hint="cs"/>
          <w:rtl/>
        </w:rPr>
        <w:t>,</w:t>
      </w:r>
      <w:r w:rsidRPr="00D90F59">
        <w:rPr>
          <w:rtl/>
        </w:rPr>
        <w:t xml:space="preserve"> </w:t>
      </w:r>
      <w:bookmarkStart w:id="37828" w:name="_ETM_Q131_722559"/>
      <w:bookmarkEnd w:id="37828"/>
      <w:r w:rsidRPr="00D90F59">
        <w:rPr>
          <w:rtl/>
        </w:rPr>
        <w:t xml:space="preserve">מצב </w:t>
      </w:r>
      <w:bookmarkStart w:id="37829" w:name="_ETM_Q131_722979"/>
      <w:bookmarkEnd w:id="37829"/>
      <w:r w:rsidRPr="00D90F59">
        <w:rPr>
          <w:rtl/>
        </w:rPr>
        <w:t>קיצון</w:t>
      </w:r>
      <w:r>
        <w:rPr>
          <w:rFonts w:hint="cs"/>
          <w:rtl/>
        </w:rPr>
        <w:t>,</w:t>
      </w:r>
      <w:r w:rsidRPr="00D90F59">
        <w:rPr>
          <w:rtl/>
        </w:rPr>
        <w:t xml:space="preserve"> </w:t>
      </w:r>
      <w:bookmarkStart w:id="37830" w:name="_ETM_Q131_723489"/>
      <w:bookmarkEnd w:id="37830"/>
      <w:r w:rsidRPr="00D90F59">
        <w:rPr>
          <w:rtl/>
        </w:rPr>
        <w:t xml:space="preserve">שאנחנו </w:t>
      </w:r>
      <w:bookmarkStart w:id="37831" w:name="_ETM_Q131_723939"/>
      <w:bookmarkEnd w:id="37831"/>
      <w:r w:rsidRPr="00D90F59">
        <w:rPr>
          <w:rtl/>
        </w:rPr>
        <w:t xml:space="preserve">עוברים </w:t>
      </w:r>
      <w:bookmarkStart w:id="37832" w:name="_ETM_Q131_725239"/>
      <w:bookmarkEnd w:id="37832"/>
      <w:r w:rsidRPr="00D90F59">
        <w:rPr>
          <w:rtl/>
        </w:rPr>
        <w:t xml:space="preserve">ממצב </w:t>
      </w:r>
      <w:bookmarkStart w:id="37833" w:name="_ETM_Q131_726019"/>
      <w:bookmarkEnd w:id="37833"/>
      <w:r w:rsidRPr="00D90F59">
        <w:rPr>
          <w:rtl/>
        </w:rPr>
        <w:t xml:space="preserve">קיצון </w:t>
      </w:r>
      <w:bookmarkStart w:id="37834" w:name="_ETM_Q131_726409"/>
      <w:bookmarkStart w:id="37835" w:name="_ETM_Q131_727730"/>
      <w:bookmarkEnd w:id="37834"/>
      <w:bookmarkEnd w:id="37835"/>
      <w:r>
        <w:rPr>
          <w:rFonts w:hint="cs"/>
          <w:rtl/>
        </w:rPr>
        <w:t xml:space="preserve">אחד, </w:t>
      </w:r>
      <w:r w:rsidRPr="00D90F59">
        <w:rPr>
          <w:rtl/>
        </w:rPr>
        <w:t xml:space="preserve">שהממשלה </w:t>
      </w:r>
      <w:bookmarkStart w:id="37836" w:name="_ETM_Q131_728540"/>
      <w:bookmarkEnd w:id="37836"/>
      <w:r w:rsidRPr="00D90F59">
        <w:rPr>
          <w:rtl/>
        </w:rPr>
        <w:t xml:space="preserve">הקודמת </w:t>
      </w:r>
      <w:bookmarkStart w:id="37837" w:name="_ETM_Q131_729669"/>
      <w:bookmarkEnd w:id="37837"/>
      <w:r>
        <w:rPr>
          <w:rtl/>
        </w:rPr>
        <w:t>נתנ</w:t>
      </w:r>
      <w:r>
        <w:rPr>
          <w:rFonts w:hint="cs"/>
          <w:rtl/>
        </w:rPr>
        <w:t>ה</w:t>
      </w:r>
      <w:r w:rsidRPr="00D90F59">
        <w:rPr>
          <w:rtl/>
        </w:rPr>
        <w:t xml:space="preserve"> </w:t>
      </w:r>
      <w:bookmarkStart w:id="37838" w:name="_ETM_Q131_730209"/>
      <w:bookmarkEnd w:id="37838"/>
      <w:r w:rsidRPr="00D90F59">
        <w:rPr>
          <w:rtl/>
        </w:rPr>
        <w:t>חל</w:t>
      </w:r>
      <w:r>
        <w:rPr>
          <w:rFonts w:hint="cs"/>
          <w:rtl/>
        </w:rPr>
        <w:t>"</w:t>
      </w:r>
      <w:r w:rsidRPr="00D90F59">
        <w:rPr>
          <w:rtl/>
        </w:rPr>
        <w:t xml:space="preserve">ת </w:t>
      </w:r>
      <w:bookmarkStart w:id="37839" w:name="_ETM_Q131_731139"/>
      <w:bookmarkEnd w:id="37839"/>
      <w:r w:rsidRPr="00D90F59">
        <w:rPr>
          <w:rtl/>
        </w:rPr>
        <w:t xml:space="preserve">קדימה </w:t>
      </w:r>
      <w:bookmarkStart w:id="37840" w:name="_ETM_Q131_731590"/>
      <w:bookmarkEnd w:id="37840"/>
      <w:r>
        <w:rPr>
          <w:rtl/>
        </w:rPr>
        <w:t>–</w:t>
      </w:r>
      <w:r>
        <w:rPr>
          <w:rFonts w:hint="cs"/>
          <w:rtl/>
        </w:rPr>
        <w:t xml:space="preserve"> </w:t>
      </w:r>
      <w:r w:rsidRPr="00D90F59">
        <w:rPr>
          <w:rtl/>
        </w:rPr>
        <w:t xml:space="preserve">אתה </w:t>
      </w:r>
      <w:bookmarkStart w:id="37841" w:name="_ETM_Q131_731739"/>
      <w:bookmarkEnd w:id="37841"/>
      <w:r w:rsidRPr="00D90F59">
        <w:rPr>
          <w:rtl/>
        </w:rPr>
        <w:t xml:space="preserve">זוכר </w:t>
      </w:r>
      <w:bookmarkStart w:id="37842" w:name="_ETM_Q131_732249"/>
      <w:bookmarkEnd w:id="37842"/>
      <w:r>
        <w:rPr>
          <w:rtl/>
        </w:rPr>
        <w:t>–</w:t>
      </w:r>
      <w:r>
        <w:rPr>
          <w:rFonts w:hint="cs"/>
          <w:rtl/>
        </w:rPr>
        <w:t xml:space="preserve"> </w:t>
      </w:r>
      <w:bookmarkStart w:id="37843" w:name="_ETM_Q131_735004"/>
      <w:bookmarkEnd w:id="37843"/>
      <w:r w:rsidRPr="00D90F59">
        <w:rPr>
          <w:rtl/>
        </w:rPr>
        <w:t xml:space="preserve">למשך </w:t>
      </w:r>
      <w:bookmarkStart w:id="37844" w:name="_ETM_Q131_732669"/>
      <w:bookmarkEnd w:id="37844"/>
      <w:r w:rsidRPr="00D90F59">
        <w:rPr>
          <w:rtl/>
        </w:rPr>
        <w:t>שנה</w:t>
      </w:r>
      <w:r>
        <w:rPr>
          <w:rFonts w:hint="cs"/>
          <w:rtl/>
        </w:rPr>
        <w:t>,</w:t>
      </w:r>
      <w:r w:rsidRPr="00D90F59">
        <w:rPr>
          <w:rtl/>
        </w:rPr>
        <w:t xml:space="preserve"> </w:t>
      </w:r>
      <w:bookmarkStart w:id="37845" w:name="_ETM_Q131_733879"/>
      <w:bookmarkEnd w:id="37845"/>
      <w:r w:rsidRPr="00D90F59">
        <w:rPr>
          <w:rtl/>
        </w:rPr>
        <w:t xml:space="preserve">ועכשיו </w:t>
      </w:r>
      <w:bookmarkStart w:id="37846" w:name="_ETM_Q131_734510"/>
      <w:bookmarkEnd w:id="37846"/>
      <w:r w:rsidRPr="00D90F59">
        <w:rPr>
          <w:rtl/>
        </w:rPr>
        <w:t xml:space="preserve">באים </w:t>
      </w:r>
      <w:bookmarkStart w:id="37847" w:name="_ETM_Q131_734870"/>
      <w:bookmarkEnd w:id="37847"/>
      <w:r w:rsidRPr="00D90F59">
        <w:rPr>
          <w:rtl/>
        </w:rPr>
        <w:t xml:space="preserve">בבת </w:t>
      </w:r>
      <w:bookmarkStart w:id="37848" w:name="_ETM_Q131_735230"/>
      <w:bookmarkStart w:id="37849" w:name="_ETM_Q131_735650"/>
      <w:bookmarkEnd w:id="37848"/>
      <w:bookmarkEnd w:id="37849"/>
      <w:r>
        <w:rPr>
          <w:rFonts w:hint="cs"/>
          <w:rtl/>
        </w:rPr>
        <w:t xml:space="preserve">אחת </w:t>
      </w:r>
      <w:r w:rsidRPr="00D90F59">
        <w:rPr>
          <w:rtl/>
        </w:rPr>
        <w:t>ואומרים</w:t>
      </w:r>
      <w:r>
        <w:rPr>
          <w:rFonts w:hint="cs"/>
          <w:rtl/>
        </w:rPr>
        <w:t>:</w:t>
      </w:r>
      <w:r w:rsidRPr="00D90F59">
        <w:rPr>
          <w:rtl/>
        </w:rPr>
        <w:t xml:space="preserve"> </w:t>
      </w:r>
      <w:bookmarkStart w:id="37850" w:name="_ETM_Q131_736250"/>
      <w:bookmarkEnd w:id="37850"/>
      <w:r w:rsidRPr="00D90F59">
        <w:rPr>
          <w:rtl/>
        </w:rPr>
        <w:t xml:space="preserve">אנחנו </w:t>
      </w:r>
      <w:bookmarkStart w:id="37851" w:name="_ETM_Q131_736639"/>
      <w:bookmarkEnd w:id="37851"/>
      <w:r w:rsidRPr="00D90F59">
        <w:rPr>
          <w:rtl/>
        </w:rPr>
        <w:t xml:space="preserve">עכשיו </w:t>
      </w:r>
      <w:bookmarkStart w:id="37852" w:name="_ETM_Q131_736970"/>
      <w:bookmarkEnd w:id="37852"/>
      <w:r w:rsidRPr="00D90F59">
        <w:rPr>
          <w:rtl/>
        </w:rPr>
        <w:t xml:space="preserve">רוצים </w:t>
      </w:r>
      <w:bookmarkStart w:id="37853" w:name="_ETM_Q131_737419"/>
      <w:bookmarkEnd w:id="37853"/>
      <w:r w:rsidRPr="00D90F59">
        <w:rPr>
          <w:rtl/>
        </w:rPr>
        <w:t xml:space="preserve">להחזיר </w:t>
      </w:r>
      <w:bookmarkStart w:id="37854" w:name="_ETM_Q131_739110"/>
      <w:bookmarkEnd w:id="37854"/>
      <w:r w:rsidRPr="00D90F59">
        <w:rPr>
          <w:rtl/>
        </w:rPr>
        <w:t xml:space="preserve">את </w:t>
      </w:r>
      <w:bookmarkStart w:id="37855" w:name="_ETM_Q131_739320"/>
      <w:bookmarkEnd w:id="37855"/>
      <w:r w:rsidRPr="00D90F59">
        <w:rPr>
          <w:rtl/>
        </w:rPr>
        <w:t xml:space="preserve">כל </w:t>
      </w:r>
      <w:bookmarkStart w:id="37856" w:name="_ETM_Q131_739710"/>
      <w:bookmarkEnd w:id="37856"/>
      <w:r>
        <w:rPr>
          <w:rFonts w:hint="cs"/>
          <w:rtl/>
        </w:rPr>
        <w:t xml:space="preserve">האזרחים </w:t>
      </w:r>
      <w:bookmarkStart w:id="37857" w:name="_ETM_Q131_742070"/>
      <w:bookmarkStart w:id="37858" w:name="_ETM_Q131_743330"/>
      <w:bookmarkEnd w:id="37857"/>
      <w:bookmarkEnd w:id="37858"/>
      <w:r w:rsidRPr="00D90F59">
        <w:rPr>
          <w:rtl/>
        </w:rPr>
        <w:t xml:space="preserve">שיצאו </w:t>
      </w:r>
      <w:bookmarkStart w:id="37859" w:name="_ETM_Q131_744080"/>
      <w:bookmarkEnd w:id="37859"/>
      <w:r>
        <w:rPr>
          <w:rFonts w:hint="cs"/>
          <w:rtl/>
        </w:rPr>
        <w:t>ל</w:t>
      </w:r>
      <w:r w:rsidRPr="00D90F59">
        <w:rPr>
          <w:rtl/>
        </w:rPr>
        <w:t>חל</w:t>
      </w:r>
      <w:r>
        <w:rPr>
          <w:rFonts w:hint="cs"/>
          <w:rtl/>
        </w:rPr>
        <w:t>"</w:t>
      </w:r>
      <w:r w:rsidRPr="00D90F59">
        <w:rPr>
          <w:rtl/>
        </w:rPr>
        <w:t>ת</w:t>
      </w:r>
      <w:r>
        <w:rPr>
          <w:rFonts w:hint="cs"/>
          <w:rtl/>
        </w:rPr>
        <w:t>,</w:t>
      </w:r>
      <w:r w:rsidRPr="00D90F59">
        <w:rPr>
          <w:rtl/>
        </w:rPr>
        <w:t xml:space="preserve"> </w:t>
      </w:r>
      <w:bookmarkStart w:id="37860" w:name="_ETM_Q131_745449"/>
      <w:bookmarkEnd w:id="37860"/>
      <w:r w:rsidRPr="00D90F59">
        <w:rPr>
          <w:rtl/>
        </w:rPr>
        <w:t xml:space="preserve">עכשיו </w:t>
      </w:r>
      <w:bookmarkStart w:id="37861" w:name="_ETM_Q131_745840"/>
      <w:bookmarkEnd w:id="37861"/>
      <w:r w:rsidRPr="00D90F59">
        <w:rPr>
          <w:rtl/>
        </w:rPr>
        <w:t xml:space="preserve">אנחנו </w:t>
      </w:r>
      <w:bookmarkStart w:id="37862" w:name="_ETM_Q131_746350"/>
      <w:bookmarkEnd w:id="37862"/>
      <w:r w:rsidRPr="00D90F59">
        <w:rPr>
          <w:rtl/>
        </w:rPr>
        <w:t xml:space="preserve">מבטלים </w:t>
      </w:r>
      <w:bookmarkStart w:id="37863" w:name="_ETM_Q131_746979"/>
      <w:bookmarkEnd w:id="37863"/>
      <w:r w:rsidRPr="00D90F59">
        <w:rPr>
          <w:rtl/>
        </w:rPr>
        <w:t xml:space="preserve">לכל </w:t>
      </w:r>
      <w:bookmarkStart w:id="37864" w:name="_ETM_Q131_747370"/>
      <w:bookmarkEnd w:id="37864"/>
      <w:r w:rsidRPr="00D90F59">
        <w:rPr>
          <w:rtl/>
        </w:rPr>
        <w:t xml:space="preserve">אלה </w:t>
      </w:r>
      <w:bookmarkStart w:id="37865" w:name="_ETM_Q131_747610"/>
      <w:bookmarkEnd w:id="37865"/>
      <w:r w:rsidRPr="00D90F59">
        <w:rPr>
          <w:rtl/>
        </w:rPr>
        <w:t xml:space="preserve">שהם </w:t>
      </w:r>
      <w:bookmarkStart w:id="37866" w:name="_ETM_Q131_747850"/>
      <w:bookmarkEnd w:id="37866"/>
      <w:r w:rsidRPr="00D90F59">
        <w:rPr>
          <w:rtl/>
        </w:rPr>
        <w:t xml:space="preserve">פחות </w:t>
      </w:r>
      <w:bookmarkStart w:id="37867" w:name="_ETM_Q131_748210"/>
      <w:bookmarkEnd w:id="37867"/>
      <w:r>
        <w:rPr>
          <w:rFonts w:hint="cs"/>
          <w:rtl/>
        </w:rPr>
        <w:t xml:space="preserve">מ-45. </w:t>
      </w:r>
      <w:bookmarkStart w:id="37868" w:name="_ETM_Q131_750309"/>
      <w:bookmarkEnd w:id="37868"/>
      <w:r w:rsidRPr="00D90F59">
        <w:rPr>
          <w:rtl/>
        </w:rPr>
        <w:t xml:space="preserve">נכון </w:t>
      </w:r>
      <w:bookmarkStart w:id="37869" w:name="_ETM_Q131_750820"/>
      <w:bookmarkEnd w:id="37869"/>
      <w:r w:rsidRPr="00D90F59">
        <w:rPr>
          <w:rtl/>
        </w:rPr>
        <w:t xml:space="preserve">שלגבי </w:t>
      </w:r>
      <w:bookmarkStart w:id="37870" w:name="_ETM_Q131_752170"/>
      <w:bookmarkEnd w:id="37870"/>
      <w:r w:rsidRPr="00D90F59">
        <w:rPr>
          <w:rtl/>
        </w:rPr>
        <w:t xml:space="preserve">הקבוצה </w:t>
      </w:r>
      <w:bookmarkStart w:id="37871" w:name="_ETM_Q131_753330"/>
      <w:bookmarkEnd w:id="37871"/>
      <w:r w:rsidRPr="00D90F59">
        <w:rPr>
          <w:rtl/>
        </w:rPr>
        <w:t xml:space="preserve">של </w:t>
      </w:r>
      <w:bookmarkStart w:id="37872" w:name="_ETM_Q131_753689"/>
      <w:bookmarkEnd w:id="37872"/>
      <w:r w:rsidRPr="00D90F59">
        <w:rPr>
          <w:rtl/>
        </w:rPr>
        <w:t xml:space="preserve">מעל </w:t>
      </w:r>
      <w:bookmarkStart w:id="37873" w:name="_ETM_Q131_754020"/>
      <w:bookmarkEnd w:id="37873"/>
      <w:r w:rsidRPr="00D90F59">
        <w:rPr>
          <w:rtl/>
        </w:rPr>
        <w:t xml:space="preserve">67 </w:t>
      </w:r>
      <w:bookmarkStart w:id="37874" w:name="_ETM_Q131_754800"/>
      <w:bookmarkEnd w:id="37874"/>
      <w:r w:rsidRPr="00D90F59">
        <w:rPr>
          <w:rtl/>
        </w:rPr>
        <w:t xml:space="preserve">נמצא </w:t>
      </w:r>
      <w:bookmarkStart w:id="37875" w:name="_ETM_Q131_755129"/>
      <w:bookmarkEnd w:id="37875"/>
      <w:r w:rsidRPr="00D90F59">
        <w:rPr>
          <w:rtl/>
        </w:rPr>
        <w:t>פתרון</w:t>
      </w:r>
      <w:bookmarkStart w:id="37876" w:name="_ETM_Q131_755639"/>
      <w:bookmarkEnd w:id="37876"/>
      <w:r>
        <w:rPr>
          <w:rFonts w:hint="cs"/>
          <w:rtl/>
        </w:rPr>
        <w:t xml:space="preserve">, </w:t>
      </w:r>
      <w:r w:rsidRPr="00D90F59">
        <w:rPr>
          <w:rtl/>
        </w:rPr>
        <w:t>ועדיין</w:t>
      </w:r>
      <w:r>
        <w:rPr>
          <w:rFonts w:hint="cs"/>
          <w:rtl/>
        </w:rPr>
        <w:t xml:space="preserve"> </w:t>
      </w:r>
      <w:bookmarkStart w:id="37877" w:name="_ETM_Q131_756840"/>
      <w:bookmarkEnd w:id="37877"/>
      <w:r>
        <w:rPr>
          <w:rtl/>
        </w:rPr>
        <w:t>–</w:t>
      </w:r>
      <w:r>
        <w:rPr>
          <w:rFonts w:hint="cs"/>
          <w:rtl/>
        </w:rPr>
        <w:t xml:space="preserve"> </w:t>
      </w:r>
      <w:r w:rsidRPr="00D90F59">
        <w:rPr>
          <w:rtl/>
        </w:rPr>
        <w:t xml:space="preserve">אנחנו </w:t>
      </w:r>
      <w:bookmarkStart w:id="37878" w:name="_ETM_Q131_757199"/>
      <w:bookmarkEnd w:id="37878"/>
      <w:r w:rsidRPr="00D90F59">
        <w:rPr>
          <w:rtl/>
        </w:rPr>
        <w:t xml:space="preserve">הכנסנו </w:t>
      </w:r>
      <w:bookmarkStart w:id="37879" w:name="_ETM_Q131_757620"/>
      <w:bookmarkEnd w:id="37879"/>
      <w:r w:rsidRPr="00D90F59">
        <w:rPr>
          <w:rtl/>
        </w:rPr>
        <w:t xml:space="preserve">תיקונים </w:t>
      </w:r>
      <w:bookmarkStart w:id="37880" w:name="_ETM_Q131_759030"/>
      <w:bookmarkEnd w:id="37880"/>
      <w:r>
        <w:rPr>
          <w:rtl/>
        </w:rPr>
        <w:t>וה</w:t>
      </w:r>
      <w:r w:rsidRPr="00D90F59">
        <w:rPr>
          <w:rtl/>
        </w:rPr>
        <w:t>סתייגו</w:t>
      </w:r>
      <w:r>
        <w:rPr>
          <w:rFonts w:hint="cs"/>
          <w:rtl/>
        </w:rPr>
        <w:t>יו</w:t>
      </w:r>
      <w:r w:rsidRPr="00D90F59">
        <w:rPr>
          <w:rtl/>
        </w:rPr>
        <w:t xml:space="preserve">ת </w:t>
      </w:r>
      <w:bookmarkStart w:id="37881" w:name="_ETM_Q131_759780"/>
      <w:bookmarkEnd w:id="37881"/>
      <w:r w:rsidRPr="00D90F59">
        <w:rPr>
          <w:rtl/>
        </w:rPr>
        <w:t xml:space="preserve">של </w:t>
      </w:r>
      <w:bookmarkStart w:id="37882" w:name="_ETM_Q131_759929"/>
      <w:bookmarkEnd w:id="37882"/>
      <w:r w:rsidRPr="00D90F59">
        <w:rPr>
          <w:rtl/>
        </w:rPr>
        <w:t xml:space="preserve">כל </w:t>
      </w:r>
      <w:bookmarkStart w:id="37883" w:name="_ETM_Q131_760169"/>
      <w:bookmarkEnd w:id="37883"/>
      <w:r w:rsidRPr="00D90F59">
        <w:rPr>
          <w:rtl/>
        </w:rPr>
        <w:t xml:space="preserve">חברי </w:t>
      </w:r>
      <w:bookmarkStart w:id="37884" w:name="_ETM_Q131_760530"/>
      <w:bookmarkEnd w:id="37884"/>
      <w:r w:rsidRPr="00D90F59">
        <w:rPr>
          <w:rtl/>
        </w:rPr>
        <w:t xml:space="preserve">הכנסת </w:t>
      </w:r>
      <w:bookmarkStart w:id="37885" w:name="_ETM_Q131_760979"/>
      <w:bookmarkEnd w:id="37885"/>
      <w:r w:rsidRPr="00D90F59">
        <w:rPr>
          <w:rtl/>
        </w:rPr>
        <w:t xml:space="preserve">מכל </w:t>
      </w:r>
      <w:bookmarkStart w:id="37886" w:name="_ETM_Q131_761280"/>
      <w:bookmarkEnd w:id="37886"/>
      <w:r w:rsidRPr="00D90F59">
        <w:rPr>
          <w:rtl/>
        </w:rPr>
        <w:t>הסיעות</w:t>
      </w:r>
      <w:r w:rsidR="00242403">
        <w:rPr>
          <w:rFonts w:hint="cs"/>
          <w:rtl/>
        </w:rPr>
        <w:t>,</w:t>
      </w:r>
      <w:r w:rsidRPr="00D90F59">
        <w:rPr>
          <w:rtl/>
        </w:rPr>
        <w:t xml:space="preserve"> </w:t>
      </w:r>
      <w:bookmarkStart w:id="37887" w:name="_ETM_Q131_762200"/>
      <w:bookmarkEnd w:id="37887"/>
      <w:r w:rsidR="00242403">
        <w:rPr>
          <w:rFonts w:hint="cs"/>
          <w:rtl/>
        </w:rPr>
        <w:t>ו</w:t>
      </w:r>
      <w:r w:rsidRPr="00D90F59">
        <w:rPr>
          <w:rtl/>
        </w:rPr>
        <w:t xml:space="preserve">בסוף </w:t>
      </w:r>
      <w:bookmarkStart w:id="37888" w:name="_ETM_Q131_762740"/>
      <w:bookmarkEnd w:id="37888"/>
      <w:r w:rsidRPr="00D90F59">
        <w:rPr>
          <w:rtl/>
        </w:rPr>
        <w:t xml:space="preserve">נותנים </w:t>
      </w:r>
      <w:bookmarkStart w:id="37889" w:name="_ETM_Q131_763130"/>
      <w:bookmarkEnd w:id="37889"/>
      <w:r w:rsidRPr="00D90F59">
        <w:rPr>
          <w:rtl/>
        </w:rPr>
        <w:t xml:space="preserve">להם </w:t>
      </w:r>
      <w:bookmarkStart w:id="37890" w:name="_ETM_Q131_763760"/>
      <w:bookmarkEnd w:id="37890"/>
      <w:r w:rsidRPr="00D90F59">
        <w:rPr>
          <w:rtl/>
        </w:rPr>
        <w:t xml:space="preserve">מענקי </w:t>
      </w:r>
      <w:bookmarkStart w:id="37891" w:name="_ETM_Q131_764450"/>
      <w:bookmarkEnd w:id="37891"/>
      <w:r w:rsidRPr="00D90F59">
        <w:rPr>
          <w:rtl/>
        </w:rPr>
        <w:t>הסתגלות</w:t>
      </w:r>
      <w:r w:rsidR="00D33CD7">
        <w:rPr>
          <w:rFonts w:hint="cs"/>
          <w:rtl/>
        </w:rPr>
        <w:t>,</w:t>
      </w:r>
      <w:bookmarkStart w:id="37892" w:name="TOR_Q132"/>
      <w:bookmarkEnd w:id="37892"/>
      <w:r>
        <w:rPr>
          <w:rFonts w:hint="cs"/>
          <w:rtl/>
        </w:rPr>
        <w:t xml:space="preserve"> אבל לגבי הקבוצות של </w:t>
      </w:r>
      <w:r w:rsidR="00D33CD7">
        <w:rPr>
          <w:rFonts w:hint="cs"/>
          <w:rtl/>
        </w:rPr>
        <w:t xml:space="preserve">בני </w:t>
      </w:r>
      <w:r>
        <w:rPr>
          <w:rFonts w:hint="cs"/>
          <w:rtl/>
        </w:rPr>
        <w:t xml:space="preserve">פחות מ-45 אני תמיד אומר </w:t>
      </w:r>
      <w:r w:rsidR="00D33CD7">
        <w:rPr>
          <w:rFonts w:hint="eastAsia"/>
          <w:rtl/>
        </w:rPr>
        <w:t xml:space="preserve">– </w:t>
      </w:r>
      <w:r>
        <w:rPr>
          <w:rFonts w:hint="cs"/>
          <w:rtl/>
        </w:rPr>
        <w:t xml:space="preserve">ואתה זוכר את הוויכוח שלנו, שהיה בכנסת </w:t>
      </w:r>
      <w:bookmarkStart w:id="37893" w:name="_ETM_Q132_172145"/>
      <w:bookmarkEnd w:id="37893"/>
      <w:r>
        <w:rPr>
          <w:rFonts w:hint="cs"/>
          <w:rtl/>
        </w:rPr>
        <w:t xml:space="preserve">הקודמת, על קבוצת הגילים של פחות מ-20. באו ואמרו: קבוצת הגיל </w:t>
      </w:r>
      <w:bookmarkStart w:id="37894" w:name="_ETM_Q132_179109"/>
      <w:bookmarkEnd w:id="37894"/>
      <w:r>
        <w:rPr>
          <w:rFonts w:hint="cs"/>
          <w:rtl/>
        </w:rPr>
        <w:t xml:space="preserve">של פחות מ-20, ואנחנו אמרנו שיש ניחוח ברור, ריח של גזענות, </w:t>
      </w:r>
      <w:bookmarkStart w:id="37895" w:name="_ETM_Q132_182426"/>
      <w:bookmarkEnd w:id="37895"/>
      <w:r>
        <w:rPr>
          <w:rFonts w:hint="cs"/>
          <w:rtl/>
        </w:rPr>
        <w:t>נגד הצעירים שלנו, הצעירים הערבים, והתעקשנו</w:t>
      </w:r>
      <w:r w:rsidR="00D33CD7">
        <w:rPr>
          <w:rFonts w:hint="cs"/>
          <w:rtl/>
        </w:rPr>
        <w:t>,</w:t>
      </w:r>
      <w:r>
        <w:rPr>
          <w:rFonts w:hint="cs"/>
          <w:rtl/>
        </w:rPr>
        <w:t xml:space="preserve"> והם אמרו: לא, </w:t>
      </w:r>
      <w:bookmarkStart w:id="37896" w:name="_ETM_Q132_187881"/>
      <w:bookmarkEnd w:id="37896"/>
      <w:r>
        <w:rPr>
          <w:rFonts w:hint="cs"/>
          <w:rtl/>
        </w:rPr>
        <w:t xml:space="preserve">פחות מ-20 לא. ופה עכשיו עוד פעם מבחן הגיל </w:t>
      </w:r>
      <w:r w:rsidR="00D33CD7">
        <w:rPr>
          <w:rFonts w:hint="eastAsia"/>
          <w:rtl/>
        </w:rPr>
        <w:t xml:space="preserve">– </w:t>
      </w:r>
      <w:r>
        <w:rPr>
          <w:rFonts w:hint="cs"/>
          <w:rtl/>
        </w:rPr>
        <w:t>פחות מ-45</w:t>
      </w:r>
      <w:r w:rsidR="00D33CD7">
        <w:rPr>
          <w:rFonts w:hint="cs"/>
          <w:rtl/>
        </w:rPr>
        <w:t>,</w:t>
      </w:r>
      <w:r>
        <w:rPr>
          <w:rFonts w:hint="cs"/>
          <w:rtl/>
        </w:rPr>
        <w:t xml:space="preserve"> </w:t>
      </w:r>
      <w:bookmarkStart w:id="37897" w:name="_ETM_Q132_194572"/>
      <w:bookmarkEnd w:id="37897"/>
      <w:r>
        <w:rPr>
          <w:rFonts w:hint="cs"/>
          <w:rtl/>
        </w:rPr>
        <w:t xml:space="preserve">באופן שרירותי. </w:t>
      </w:r>
    </w:p>
    <w:p w:rsidR="00D33CD7" w:rsidRDefault="00D33CD7" w:rsidP="00D33CD7">
      <w:pPr>
        <w:rPr>
          <w:rtl/>
        </w:rPr>
      </w:pPr>
    </w:p>
    <w:p w:rsidR="00F532D9" w:rsidRDefault="00F532D9" w:rsidP="00D33CD7">
      <w:pPr>
        <w:rPr>
          <w:rtl/>
        </w:rPr>
      </w:pPr>
      <w:r>
        <w:rPr>
          <w:rFonts w:hint="cs"/>
          <w:rtl/>
        </w:rPr>
        <w:t xml:space="preserve">אז נכון, עשו תיקון קל, שבין 40 עד </w:t>
      </w:r>
      <w:bookmarkStart w:id="37898" w:name="_ETM_Q132_200268"/>
      <w:bookmarkEnd w:id="37898"/>
      <w:r>
        <w:rPr>
          <w:rFonts w:hint="cs"/>
          <w:rtl/>
        </w:rPr>
        <w:t xml:space="preserve">45, אם הוא נשוי ויש לו שלושה תלויים, אז </w:t>
      </w:r>
      <w:bookmarkStart w:id="37899" w:name="_ETM_Q132_204326"/>
      <w:bookmarkEnd w:id="37899"/>
      <w:r>
        <w:rPr>
          <w:rFonts w:hint="cs"/>
          <w:rtl/>
        </w:rPr>
        <w:t xml:space="preserve">הוא ממשיך לקבל. אבל אני אומר, המבחן היה צריך להיות, אדוני </w:t>
      </w:r>
      <w:bookmarkStart w:id="37900" w:name="_ETM_Q132_208426"/>
      <w:bookmarkEnd w:id="37900"/>
      <w:r>
        <w:rPr>
          <w:rFonts w:hint="cs"/>
          <w:rtl/>
        </w:rPr>
        <w:t xml:space="preserve">היושב-ראש, שמי שירצה לחזור לעבודה ויש לו עבודה והוא מסרב, </w:t>
      </w:r>
      <w:bookmarkStart w:id="37901" w:name="_ETM_Q132_215212"/>
      <w:bookmarkEnd w:id="37901"/>
      <w:r>
        <w:rPr>
          <w:rFonts w:hint="cs"/>
          <w:rtl/>
        </w:rPr>
        <w:t xml:space="preserve">אז אל תיתן לו חל"ת. אל תיתן לו חל"ת. אבל </w:t>
      </w:r>
      <w:bookmarkStart w:id="37902" w:name="_ETM_Q132_217190"/>
      <w:bookmarkEnd w:id="37902"/>
      <w:r>
        <w:rPr>
          <w:rFonts w:hint="cs"/>
          <w:rtl/>
        </w:rPr>
        <w:t>אנשים, אזרחים, שרוצים לחזור לעבודה ואין להם, אדוני</w:t>
      </w:r>
      <w:bookmarkStart w:id="37903" w:name="_ETM_Q132_228695"/>
      <w:bookmarkEnd w:id="37903"/>
      <w:r>
        <w:rPr>
          <w:rFonts w:hint="cs"/>
          <w:rtl/>
        </w:rPr>
        <w:t xml:space="preserve"> השר יואל רזבוזוב </w:t>
      </w:r>
      <w:r w:rsidR="00C9608A">
        <w:rPr>
          <w:rFonts w:hint="cs"/>
          <w:rtl/>
        </w:rPr>
        <w:t>– –</w:t>
      </w:r>
    </w:p>
    <w:p w:rsidR="00F532D9" w:rsidRDefault="00F532D9" w:rsidP="00356EAB">
      <w:pPr>
        <w:rPr>
          <w:rtl/>
        </w:rPr>
      </w:pPr>
    </w:p>
    <w:p w:rsidR="00F532D9" w:rsidRDefault="00F532D9" w:rsidP="00356EAB">
      <w:pPr>
        <w:pStyle w:val="af6"/>
        <w:rPr>
          <w:rtl/>
        </w:rPr>
      </w:pPr>
      <w:r w:rsidRPr="005540EC">
        <w:rPr>
          <w:rStyle w:val="TagStyle"/>
          <w:rtl/>
        </w:rPr>
        <w:t xml:space="preserve"> &lt;&lt; יור &gt;&gt;</w:t>
      </w:r>
      <w:r w:rsidRPr="00004257">
        <w:rPr>
          <w:rStyle w:val="TagStyle"/>
          <w:rtl/>
        </w:rPr>
        <w:t xml:space="preserve"> </w:t>
      </w:r>
      <w:r>
        <w:rPr>
          <w:rtl/>
        </w:rPr>
        <w:t>היו"ר יעקב מרגי:</w:t>
      </w:r>
      <w:r w:rsidRPr="00004257">
        <w:rPr>
          <w:rStyle w:val="TagStyle"/>
          <w:rtl/>
        </w:rPr>
        <w:t xml:space="preserve"> </w:t>
      </w:r>
      <w:r w:rsidRPr="005540EC">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הינה הוא. </w:t>
      </w:r>
    </w:p>
    <w:p w:rsidR="00F532D9" w:rsidRDefault="00F532D9" w:rsidP="00356EAB">
      <w:pPr>
        <w:rPr>
          <w:rtl/>
          <w:lang w:eastAsia="he-IL"/>
        </w:rPr>
      </w:pPr>
    </w:p>
    <w:p w:rsidR="00F532D9" w:rsidRDefault="00F532D9" w:rsidP="00356EAB">
      <w:pPr>
        <w:pStyle w:val="-"/>
        <w:rPr>
          <w:rtl/>
        </w:rPr>
      </w:pPr>
      <w:bookmarkStart w:id="37904" w:name="ET_speakercontinue_5292_2"/>
      <w:r w:rsidRPr="005540EC">
        <w:rPr>
          <w:rStyle w:val="TagStyle"/>
          <w:rtl/>
        </w:rPr>
        <w:t xml:space="preserve"> &lt;&lt; דובר_המשך &gt;&gt;</w:t>
      </w:r>
      <w:r w:rsidRPr="00004257">
        <w:rPr>
          <w:rStyle w:val="TagStyle"/>
          <w:rtl/>
        </w:rPr>
        <w:t xml:space="preserve"> </w:t>
      </w:r>
      <w:r>
        <w:rPr>
          <w:rtl/>
        </w:rPr>
        <w:t>אוסאמה סעדי (הרשימה המשותפת):</w:t>
      </w:r>
      <w:r w:rsidRPr="00004257">
        <w:rPr>
          <w:rStyle w:val="TagStyle"/>
          <w:rtl/>
        </w:rPr>
        <w:t xml:space="preserve"> </w:t>
      </w:r>
      <w:r w:rsidRPr="005540EC">
        <w:rPr>
          <w:rStyle w:val="TagStyle"/>
          <w:rtl/>
        </w:rPr>
        <w:t>&lt;&lt; דובר_המשך &gt;&gt;</w:t>
      </w:r>
      <w:r>
        <w:rPr>
          <w:rtl/>
        </w:rPr>
        <w:t xml:space="preserve">   </w:t>
      </w:r>
      <w:bookmarkEnd w:id="37904"/>
    </w:p>
    <w:p w:rsidR="00F532D9" w:rsidRDefault="00F532D9" w:rsidP="00356EAB">
      <w:pPr>
        <w:rPr>
          <w:rtl/>
          <w:lang w:eastAsia="he-IL"/>
        </w:rPr>
      </w:pPr>
    </w:p>
    <w:p w:rsidR="00F532D9" w:rsidRDefault="00F532D9" w:rsidP="00D33CD7">
      <w:pPr>
        <w:rPr>
          <w:rtl/>
          <w:lang w:eastAsia="he-IL"/>
        </w:rPr>
      </w:pPr>
      <w:r>
        <w:rPr>
          <w:rFonts w:hint="cs"/>
          <w:rtl/>
          <w:lang w:eastAsia="he-IL"/>
        </w:rPr>
        <w:t xml:space="preserve">אני יודע. </w:t>
      </w:r>
      <w:r w:rsidR="00C9608A">
        <w:rPr>
          <w:rFonts w:hint="cs"/>
          <w:rtl/>
          <w:lang w:eastAsia="he-IL"/>
        </w:rPr>
        <w:t>– –</w:t>
      </w:r>
      <w:r w:rsidR="00D33CD7">
        <w:rPr>
          <w:rFonts w:hint="cs"/>
          <w:rtl/>
          <w:lang w:eastAsia="he-IL"/>
        </w:rPr>
        <w:t xml:space="preserve"> </w:t>
      </w:r>
      <w:r>
        <w:rPr>
          <w:rFonts w:hint="cs"/>
          <w:rtl/>
          <w:lang w:eastAsia="he-IL"/>
        </w:rPr>
        <w:t xml:space="preserve">אין להם מקום עבודה, ולא מקבלים אותם, אז למה הם לא מקבלים חל"ת? למה הם לא מקבלים דמי אבטלה? </w:t>
      </w:r>
      <w:bookmarkStart w:id="37905" w:name="_ETM_Q132_237867"/>
      <w:bookmarkEnd w:id="37905"/>
      <w:r>
        <w:rPr>
          <w:rFonts w:hint="cs"/>
          <w:rtl/>
          <w:lang w:eastAsia="he-IL"/>
        </w:rPr>
        <w:t>מאיפה הם יחיו</w:t>
      </w:r>
      <w:r w:rsidR="00D33CD7">
        <w:rPr>
          <w:rFonts w:hint="cs"/>
          <w:rtl/>
          <w:lang w:eastAsia="he-IL"/>
        </w:rPr>
        <w:t>?</w:t>
      </w:r>
      <w:r>
        <w:rPr>
          <w:rFonts w:hint="cs"/>
          <w:rtl/>
          <w:lang w:eastAsia="he-IL"/>
        </w:rPr>
        <w:t xml:space="preserve"> מאיפה? מה מקור הפרנסה שלהם? לכן</w:t>
      </w:r>
      <w:r w:rsidR="00D33CD7">
        <w:rPr>
          <w:rFonts w:hint="cs"/>
          <w:rtl/>
          <w:lang w:eastAsia="he-IL"/>
        </w:rPr>
        <w:t>,</w:t>
      </w:r>
      <w:r>
        <w:rPr>
          <w:rFonts w:hint="cs"/>
          <w:rtl/>
          <w:lang w:eastAsia="he-IL"/>
        </w:rPr>
        <w:t xml:space="preserve"> טוב שהכנסנו את התיקונים האלה, אבל עדיין אני </w:t>
      </w:r>
      <w:bookmarkStart w:id="37906" w:name="_ETM_Q132_252149"/>
      <w:bookmarkEnd w:id="37906"/>
      <w:r>
        <w:rPr>
          <w:rFonts w:hint="cs"/>
          <w:rtl/>
          <w:lang w:eastAsia="he-IL"/>
        </w:rPr>
        <w:t xml:space="preserve">אומר, יש עוד מה לתקן בעניין הזה. </w:t>
      </w:r>
    </w:p>
    <w:p w:rsidR="00F532D9" w:rsidRDefault="00F532D9" w:rsidP="00356EAB">
      <w:pPr>
        <w:rPr>
          <w:rtl/>
          <w:lang w:eastAsia="he-IL"/>
        </w:rPr>
      </w:pPr>
      <w:bookmarkStart w:id="37907" w:name="_ETM_Q132_252886"/>
      <w:bookmarkStart w:id="37908" w:name="_ETM_Q132_252986"/>
      <w:bookmarkEnd w:id="37907"/>
      <w:bookmarkEnd w:id="37908"/>
    </w:p>
    <w:p w:rsidR="00F532D9" w:rsidRDefault="00F532D9" w:rsidP="00BE2D7D">
      <w:pPr>
        <w:rPr>
          <w:rtl/>
          <w:lang w:eastAsia="he-IL"/>
        </w:rPr>
      </w:pPr>
      <w:bookmarkStart w:id="37909" w:name="_ETM_Q132_253009"/>
      <w:bookmarkStart w:id="37910" w:name="_ETM_Q132_253116"/>
      <w:bookmarkEnd w:id="37909"/>
      <w:bookmarkEnd w:id="37910"/>
      <w:r>
        <w:rPr>
          <w:rFonts w:hint="cs"/>
          <w:rtl/>
          <w:lang w:eastAsia="he-IL"/>
        </w:rPr>
        <w:t>נושא אחר שאני</w:t>
      </w:r>
      <w:bookmarkStart w:id="37911" w:name="_ETM_Q132_255043"/>
      <w:bookmarkEnd w:id="37911"/>
      <w:r>
        <w:rPr>
          <w:rFonts w:hint="cs"/>
          <w:rtl/>
          <w:lang w:eastAsia="he-IL"/>
        </w:rPr>
        <w:t xml:space="preserve"> רוצה להעלות, אדוני היושב-ראש: אתמול היינו בביקור ובהפגנה מול בית </w:t>
      </w:r>
      <w:bookmarkStart w:id="37912" w:name="_ETM_Q132_265386"/>
      <w:bookmarkEnd w:id="37912"/>
      <w:r>
        <w:rPr>
          <w:rFonts w:hint="cs"/>
          <w:rtl/>
          <w:lang w:eastAsia="he-IL"/>
        </w:rPr>
        <w:t xml:space="preserve">חולים קפלן ברחובות. אני הייתי שם </w:t>
      </w:r>
      <w:r>
        <w:rPr>
          <w:rtl/>
          <w:lang w:eastAsia="he-IL"/>
        </w:rPr>
        <w:t>–</w:t>
      </w:r>
      <w:r>
        <w:rPr>
          <w:rFonts w:hint="cs"/>
          <w:rtl/>
          <w:lang w:eastAsia="he-IL"/>
        </w:rPr>
        <w:t xml:space="preserve"> בוקר טוב, </w:t>
      </w:r>
      <w:bookmarkStart w:id="37913" w:name="_ETM_Q132_270267"/>
      <w:bookmarkEnd w:id="37913"/>
      <w:r>
        <w:rPr>
          <w:rFonts w:hint="cs"/>
          <w:rtl/>
          <w:lang w:eastAsia="he-IL"/>
        </w:rPr>
        <w:t>עופר</w:t>
      </w:r>
      <w:r w:rsidR="00D33CD7">
        <w:rPr>
          <w:rFonts w:hint="cs"/>
          <w:rtl/>
          <w:lang w:eastAsia="he-IL"/>
        </w:rPr>
        <w:t>,</w:t>
      </w:r>
      <w:r>
        <w:rPr>
          <w:rFonts w:hint="cs"/>
          <w:rtl/>
          <w:lang w:eastAsia="he-IL"/>
        </w:rPr>
        <w:t xml:space="preserve"> הגעת</w:t>
      </w:r>
      <w:r w:rsidR="00D33CD7">
        <w:rPr>
          <w:rFonts w:hint="cs"/>
          <w:rtl/>
          <w:lang w:eastAsia="he-IL"/>
        </w:rPr>
        <w:t>.</w:t>
      </w:r>
      <w:r>
        <w:rPr>
          <w:rFonts w:hint="cs"/>
          <w:rtl/>
          <w:lang w:eastAsia="he-IL"/>
        </w:rPr>
        <w:t xml:space="preserve"> הכול בסדר? ביקרנו את האסיר השובת</w:t>
      </w:r>
      <w:bookmarkStart w:id="37914" w:name="_ETM_Q132_278316"/>
      <w:bookmarkEnd w:id="37914"/>
      <w:r>
        <w:rPr>
          <w:rFonts w:hint="cs"/>
          <w:rtl/>
          <w:lang w:eastAsia="he-IL"/>
        </w:rPr>
        <w:t xml:space="preserve"> רעב אל</w:t>
      </w:r>
      <w:r w:rsidR="00BE2D7D">
        <w:rPr>
          <w:rFonts w:hint="cs"/>
          <w:rtl/>
          <w:lang w:eastAsia="he-IL"/>
        </w:rPr>
        <w:t>ע'</w:t>
      </w:r>
      <w:r>
        <w:rPr>
          <w:rFonts w:hint="cs"/>
          <w:rtl/>
          <w:lang w:eastAsia="he-IL"/>
        </w:rPr>
        <w:t>דנפר. אל</w:t>
      </w:r>
      <w:r w:rsidR="00BE2D7D">
        <w:rPr>
          <w:rFonts w:hint="cs"/>
          <w:rtl/>
          <w:lang w:eastAsia="he-IL"/>
        </w:rPr>
        <w:t>ע'</w:t>
      </w:r>
      <w:r>
        <w:rPr>
          <w:rFonts w:hint="cs"/>
          <w:rtl/>
          <w:lang w:eastAsia="he-IL"/>
        </w:rPr>
        <w:t xml:space="preserve">דנפר זה שם של הבן של האריה. אוסאמה, השם שלי, המשמעות </w:t>
      </w:r>
      <w:bookmarkStart w:id="37915" w:name="_ETM_Q132_289347"/>
      <w:bookmarkEnd w:id="37915"/>
      <w:r>
        <w:rPr>
          <w:rFonts w:hint="cs"/>
          <w:rtl/>
          <w:lang w:eastAsia="he-IL"/>
        </w:rPr>
        <w:t xml:space="preserve">שלו </w:t>
      </w:r>
      <w:r w:rsidR="00D33CD7">
        <w:rPr>
          <w:rFonts w:hint="cs"/>
          <w:rtl/>
          <w:lang w:eastAsia="he-IL"/>
        </w:rPr>
        <w:t>היא</w:t>
      </w:r>
      <w:r>
        <w:rPr>
          <w:rFonts w:hint="cs"/>
          <w:rtl/>
          <w:lang w:eastAsia="he-IL"/>
        </w:rPr>
        <w:t xml:space="preserve"> אסד, שזה אריה. אל</w:t>
      </w:r>
      <w:r w:rsidR="00BE2D7D">
        <w:rPr>
          <w:rFonts w:hint="cs"/>
          <w:rtl/>
          <w:lang w:eastAsia="he-IL"/>
        </w:rPr>
        <w:t>ע'</w:t>
      </w:r>
      <w:r>
        <w:rPr>
          <w:rFonts w:hint="cs"/>
          <w:rtl/>
          <w:lang w:eastAsia="he-IL"/>
        </w:rPr>
        <w:t xml:space="preserve">דנפר זה הבן </w:t>
      </w:r>
      <w:bookmarkStart w:id="37916" w:name="_ETM_Q132_292522"/>
      <w:bookmarkEnd w:id="37916"/>
      <w:r>
        <w:rPr>
          <w:rFonts w:hint="cs"/>
          <w:rtl/>
          <w:lang w:eastAsia="he-IL"/>
        </w:rPr>
        <w:t xml:space="preserve">של אסד, הבן של האריה. עופר זה ע'זאל, אתה יודע. </w:t>
      </w:r>
      <w:bookmarkStart w:id="37917" w:name="_ETM_Q132_297900"/>
      <w:bookmarkStart w:id="37918" w:name="_ETM_Q132_299564"/>
      <w:bookmarkEnd w:id="37917"/>
      <w:bookmarkEnd w:id="37918"/>
    </w:p>
    <w:p w:rsidR="00F532D9" w:rsidRDefault="00F532D9" w:rsidP="00356EAB">
      <w:pPr>
        <w:rPr>
          <w:rtl/>
          <w:lang w:eastAsia="he-IL"/>
        </w:rPr>
      </w:pPr>
      <w:bookmarkStart w:id="37919" w:name="_ETM_Q132_299700"/>
      <w:bookmarkEnd w:id="37919"/>
    </w:p>
    <w:p w:rsidR="00F532D9" w:rsidRDefault="00F532D9" w:rsidP="00356EAB">
      <w:pPr>
        <w:pStyle w:val="af5"/>
        <w:rPr>
          <w:rtl/>
        </w:rPr>
      </w:pPr>
      <w:bookmarkStart w:id="37920" w:name="ET_interruption_5785_3"/>
      <w:r w:rsidRPr="005540EC">
        <w:rPr>
          <w:rStyle w:val="TagStyle"/>
          <w:rtl/>
        </w:rPr>
        <w:t xml:space="preserve"> &lt;&lt; קריאה &gt;&gt;</w:t>
      </w:r>
      <w:r w:rsidRPr="00FC49DF">
        <w:rPr>
          <w:rStyle w:val="TagStyle"/>
          <w:rtl/>
        </w:rPr>
        <w:t xml:space="preserve"> </w:t>
      </w:r>
      <w:r>
        <w:rPr>
          <w:rtl/>
        </w:rPr>
        <w:t>עופר כסיף (הרשימה המשותפת):</w:t>
      </w:r>
      <w:r w:rsidRPr="00FC49DF">
        <w:rPr>
          <w:rStyle w:val="TagStyle"/>
          <w:rtl/>
        </w:rPr>
        <w:t xml:space="preserve"> </w:t>
      </w:r>
      <w:r w:rsidRPr="005540EC">
        <w:rPr>
          <w:rStyle w:val="TagStyle"/>
          <w:rtl/>
        </w:rPr>
        <w:t>&lt;&lt; קריאה &gt;&gt;</w:t>
      </w:r>
      <w:r>
        <w:rPr>
          <w:rtl/>
        </w:rPr>
        <w:t xml:space="preserve">   </w:t>
      </w:r>
      <w:bookmarkEnd w:id="37920"/>
    </w:p>
    <w:p w:rsidR="00F532D9" w:rsidRDefault="00F532D9" w:rsidP="00356EAB">
      <w:pPr>
        <w:rPr>
          <w:rtl/>
          <w:lang w:eastAsia="he-IL"/>
        </w:rPr>
      </w:pPr>
    </w:p>
    <w:p w:rsidR="00F532D9" w:rsidRDefault="00C9608A" w:rsidP="00356EAB">
      <w:pPr>
        <w:rPr>
          <w:rtl/>
          <w:lang w:eastAsia="he-IL"/>
        </w:rPr>
      </w:pPr>
      <w:bookmarkStart w:id="37921" w:name="_ETM_Q132_300946"/>
      <w:bookmarkEnd w:id="37921"/>
      <w:r>
        <w:rPr>
          <w:rFonts w:hint="cs"/>
          <w:rtl/>
          <w:lang w:eastAsia="he-IL"/>
        </w:rPr>
        <w:t>– – –</w:t>
      </w:r>
      <w:r w:rsidR="00F532D9">
        <w:rPr>
          <w:rFonts w:hint="cs"/>
          <w:rtl/>
          <w:lang w:eastAsia="he-IL"/>
        </w:rPr>
        <w:t xml:space="preserve"> </w:t>
      </w:r>
    </w:p>
    <w:p w:rsidR="00F532D9" w:rsidRDefault="00F532D9" w:rsidP="00356EAB">
      <w:pPr>
        <w:rPr>
          <w:rtl/>
          <w:lang w:eastAsia="he-IL"/>
        </w:rPr>
      </w:pPr>
      <w:bookmarkStart w:id="37922" w:name="_ETM_Q132_302451"/>
      <w:bookmarkStart w:id="37923" w:name="_ETM_Q132_302549"/>
      <w:bookmarkEnd w:id="37922"/>
      <w:bookmarkEnd w:id="37923"/>
    </w:p>
    <w:p w:rsidR="00F532D9" w:rsidRDefault="00F532D9" w:rsidP="00356EAB">
      <w:pPr>
        <w:pStyle w:val="-"/>
        <w:rPr>
          <w:rtl/>
        </w:rPr>
      </w:pPr>
      <w:bookmarkStart w:id="37924" w:name="ET_speakercontinue_5292_4"/>
      <w:r w:rsidRPr="005540EC">
        <w:rPr>
          <w:rStyle w:val="TagStyle"/>
          <w:rtl/>
        </w:rPr>
        <w:t xml:space="preserve"> &lt;&lt; דובר_המשך &gt;&gt;</w:t>
      </w:r>
      <w:r w:rsidRPr="00FC49DF">
        <w:rPr>
          <w:rStyle w:val="TagStyle"/>
          <w:rtl/>
        </w:rPr>
        <w:t xml:space="preserve"> </w:t>
      </w:r>
      <w:r>
        <w:rPr>
          <w:rtl/>
        </w:rPr>
        <w:t>אוסאמה סעדי (הרשימה המשותפת):</w:t>
      </w:r>
      <w:r w:rsidRPr="00FC49DF">
        <w:rPr>
          <w:rStyle w:val="TagStyle"/>
          <w:rtl/>
        </w:rPr>
        <w:t xml:space="preserve"> </w:t>
      </w:r>
      <w:r w:rsidRPr="005540EC">
        <w:rPr>
          <w:rStyle w:val="TagStyle"/>
          <w:rtl/>
        </w:rPr>
        <w:t>&lt;&lt; דובר_המשך &gt;&gt;</w:t>
      </w:r>
      <w:r>
        <w:rPr>
          <w:rtl/>
        </w:rPr>
        <w:t xml:space="preserve">   </w:t>
      </w:r>
      <w:bookmarkEnd w:id="37924"/>
    </w:p>
    <w:p w:rsidR="00F532D9" w:rsidRDefault="00F532D9" w:rsidP="00356EAB">
      <w:pPr>
        <w:rPr>
          <w:rtl/>
          <w:lang w:eastAsia="he-IL"/>
        </w:rPr>
      </w:pPr>
    </w:p>
    <w:p w:rsidR="00D33CD7" w:rsidRDefault="00F532D9" w:rsidP="00BE2D7D">
      <w:pPr>
        <w:rPr>
          <w:rtl/>
          <w:lang w:eastAsia="he-IL"/>
        </w:rPr>
      </w:pPr>
      <w:bookmarkStart w:id="37925" w:name="_ETM_Q132_304211"/>
      <w:bookmarkEnd w:id="37925"/>
      <w:r>
        <w:rPr>
          <w:rFonts w:hint="cs"/>
          <w:rtl/>
          <w:lang w:eastAsia="he-IL"/>
        </w:rPr>
        <w:t xml:space="preserve">אוקיי. אז המעגל נסגר. אז ביקרנו את </w:t>
      </w:r>
      <w:bookmarkStart w:id="37926" w:name="_ETM_Q132_307075"/>
      <w:bookmarkEnd w:id="37926"/>
      <w:r>
        <w:rPr>
          <w:rFonts w:hint="cs"/>
          <w:rtl/>
          <w:lang w:eastAsia="he-IL"/>
        </w:rPr>
        <w:t>האסיר המינהלי אל</w:t>
      </w:r>
      <w:r w:rsidR="00BE2D7D">
        <w:rPr>
          <w:rFonts w:hint="cs"/>
          <w:rtl/>
          <w:lang w:eastAsia="he-IL"/>
        </w:rPr>
        <w:t>ע'</w:t>
      </w:r>
      <w:r>
        <w:rPr>
          <w:rFonts w:hint="cs"/>
          <w:rtl/>
          <w:lang w:eastAsia="he-IL"/>
        </w:rPr>
        <w:t xml:space="preserve">דנפר אבו עטואן מדורא, </w:t>
      </w:r>
      <w:bookmarkStart w:id="37927" w:name="_ETM_Q132_309774"/>
      <w:bookmarkEnd w:id="37927"/>
      <w:r>
        <w:rPr>
          <w:rFonts w:hint="cs"/>
          <w:rtl/>
          <w:lang w:eastAsia="he-IL"/>
        </w:rPr>
        <w:t xml:space="preserve">שהוא שובת רעב. היום זה 58 ימים. הוא במצב </w:t>
      </w:r>
      <w:bookmarkStart w:id="37928" w:name="_ETM_Q132_317341"/>
      <w:bookmarkEnd w:id="37928"/>
      <w:r>
        <w:rPr>
          <w:rFonts w:hint="cs"/>
          <w:rtl/>
          <w:lang w:eastAsia="he-IL"/>
        </w:rPr>
        <w:t xml:space="preserve">בריאותי מסוכן מאוד, והוא שובת רעב במחאה על מעצרו המינהלי. הוא כבר חצי שנה במעצר מינהלי, והמפקד הצבאי האריך </w:t>
      </w:r>
      <w:bookmarkStart w:id="37929" w:name="_ETM_Q132_329705"/>
      <w:bookmarkEnd w:id="37929"/>
      <w:r>
        <w:rPr>
          <w:rFonts w:hint="cs"/>
          <w:rtl/>
          <w:lang w:eastAsia="he-IL"/>
        </w:rPr>
        <w:t xml:space="preserve">לו בעוד חצי שנה, עד אוקטובר, ולכן הוא פתח בשביתת </w:t>
      </w:r>
      <w:bookmarkStart w:id="37930" w:name="_ETM_Q132_334910"/>
      <w:bookmarkEnd w:id="37930"/>
      <w:r>
        <w:rPr>
          <w:rFonts w:hint="cs"/>
          <w:rtl/>
          <w:lang w:eastAsia="he-IL"/>
        </w:rPr>
        <w:t xml:space="preserve">רעב. יש עוד תשעה אסירים מינהליים פלסטינים ששובתים רעב, ואני </w:t>
      </w:r>
      <w:bookmarkStart w:id="37931" w:name="_ETM_Q132_338396"/>
      <w:bookmarkEnd w:id="37931"/>
      <w:r>
        <w:rPr>
          <w:rFonts w:hint="cs"/>
          <w:rtl/>
          <w:lang w:eastAsia="he-IL"/>
        </w:rPr>
        <w:t xml:space="preserve">חושב, אדוני היושב-ראש, שהמעצרים המינהליים </w:t>
      </w:r>
      <w:r>
        <w:rPr>
          <w:rtl/>
          <w:lang w:eastAsia="he-IL"/>
        </w:rPr>
        <w:t>–</w:t>
      </w:r>
      <w:r>
        <w:rPr>
          <w:rFonts w:hint="cs"/>
          <w:rtl/>
          <w:lang w:eastAsia="he-IL"/>
        </w:rPr>
        <w:t xml:space="preserve"> אנחנו אמרנו כל </w:t>
      </w:r>
      <w:bookmarkStart w:id="37932" w:name="_ETM_Q132_344937"/>
      <w:bookmarkEnd w:id="37932"/>
      <w:r>
        <w:rPr>
          <w:rFonts w:hint="cs"/>
          <w:rtl/>
          <w:lang w:eastAsia="he-IL"/>
        </w:rPr>
        <w:t>הזמן, והעמדה שלי הייתה עקבית וברורה, גם נגד ערבים, גם נגד יהודים: אסור להשתמש במכשיר הזה של מעצרים מינהליים.</w:t>
      </w:r>
      <w:bookmarkStart w:id="37933" w:name="_ETM_Q132_354759"/>
      <w:bookmarkEnd w:id="37933"/>
      <w:r>
        <w:rPr>
          <w:rFonts w:hint="cs"/>
          <w:rtl/>
          <w:lang w:eastAsia="he-IL"/>
        </w:rPr>
        <w:t xml:space="preserve"> אם יש חשדות, שייחקרו</w:t>
      </w:r>
      <w:r w:rsidR="00D33CD7">
        <w:rPr>
          <w:rFonts w:hint="cs"/>
          <w:rtl/>
          <w:lang w:eastAsia="he-IL"/>
        </w:rPr>
        <w:t>;</w:t>
      </w:r>
      <w:r>
        <w:rPr>
          <w:rFonts w:hint="cs"/>
          <w:rtl/>
          <w:lang w:eastAsia="he-IL"/>
        </w:rPr>
        <w:t xml:space="preserve"> אם יש בסיס וראיות, שיוגשו כתבי </w:t>
      </w:r>
      <w:bookmarkStart w:id="37934" w:name="_ETM_Q132_359228"/>
      <w:bookmarkEnd w:id="37934"/>
      <w:r>
        <w:rPr>
          <w:rFonts w:hint="cs"/>
          <w:rtl/>
          <w:lang w:eastAsia="he-IL"/>
        </w:rPr>
        <w:t xml:space="preserve">אישום וייתנו לחשודים להפריך, להתמודד עם הטענות האלה. </w:t>
      </w:r>
    </w:p>
    <w:p w:rsidR="00D33CD7" w:rsidRDefault="00D33CD7" w:rsidP="00D33CD7">
      <w:pPr>
        <w:rPr>
          <w:rtl/>
          <w:lang w:eastAsia="he-IL"/>
        </w:rPr>
      </w:pPr>
    </w:p>
    <w:p w:rsidR="00F532D9" w:rsidRDefault="00F532D9" w:rsidP="00BE2D7D">
      <w:pPr>
        <w:rPr>
          <w:rtl/>
          <w:lang w:eastAsia="he-IL"/>
        </w:rPr>
      </w:pPr>
      <w:r>
        <w:rPr>
          <w:rFonts w:hint="cs"/>
          <w:rtl/>
          <w:lang w:eastAsia="he-IL"/>
        </w:rPr>
        <w:t xml:space="preserve">אני </w:t>
      </w:r>
      <w:bookmarkStart w:id="37935" w:name="_ETM_Q132_364893"/>
      <w:bookmarkEnd w:id="37935"/>
      <w:r>
        <w:rPr>
          <w:rFonts w:hint="cs"/>
          <w:rtl/>
          <w:lang w:eastAsia="he-IL"/>
        </w:rPr>
        <w:t xml:space="preserve">הייתי עורך דין לפני כניסתי לכנסת במשך יותר מ-25 שנה, ואני </w:t>
      </w:r>
      <w:bookmarkStart w:id="37936" w:name="_ETM_Q132_375420"/>
      <w:bookmarkEnd w:id="37936"/>
      <w:r>
        <w:rPr>
          <w:rFonts w:hint="cs"/>
          <w:rtl/>
          <w:lang w:eastAsia="he-IL"/>
        </w:rPr>
        <w:t xml:space="preserve">ייצגתי בהתחלה עצורים מינהליים, ואני החלטתי אחרי זה, אדוני היושב-ראש, </w:t>
      </w:r>
      <w:bookmarkStart w:id="37937" w:name="_ETM_Q132_378394"/>
      <w:bookmarkEnd w:id="37937"/>
      <w:r>
        <w:rPr>
          <w:rFonts w:hint="cs"/>
          <w:rtl/>
          <w:lang w:eastAsia="he-IL"/>
        </w:rPr>
        <w:t xml:space="preserve">שאני לא מייצג יותר, כי כל המשפט הזה </w:t>
      </w:r>
      <w:bookmarkStart w:id="37938" w:name="_ETM_Q132_382472"/>
      <w:bookmarkEnd w:id="37938"/>
      <w:r>
        <w:rPr>
          <w:rFonts w:hint="cs"/>
          <w:rtl/>
          <w:lang w:eastAsia="he-IL"/>
        </w:rPr>
        <w:t xml:space="preserve">הוא משפט למראית עין. אתה הולך, אתה לא </w:t>
      </w:r>
      <w:bookmarkStart w:id="37939" w:name="_ETM_Q132_386946"/>
      <w:bookmarkEnd w:id="37939"/>
      <w:r>
        <w:rPr>
          <w:rFonts w:hint="cs"/>
          <w:rtl/>
          <w:lang w:eastAsia="he-IL"/>
        </w:rPr>
        <w:t xml:space="preserve">יודע איזה חומר ראיות יש, אתה לא בקי במה שיש. </w:t>
      </w:r>
      <w:bookmarkStart w:id="37940" w:name="_ETM_Q132_391696"/>
      <w:bookmarkEnd w:id="37940"/>
      <w:r>
        <w:rPr>
          <w:rFonts w:hint="cs"/>
          <w:rtl/>
          <w:lang w:eastAsia="he-IL"/>
        </w:rPr>
        <w:t xml:space="preserve">אומרים שיש חומר חסוי לעיונו של השופט, אז מה הסנגור </w:t>
      </w:r>
      <w:bookmarkStart w:id="37941" w:name="_ETM_Q132_396621"/>
      <w:bookmarkEnd w:id="37941"/>
      <w:r>
        <w:rPr>
          <w:rFonts w:hint="cs"/>
          <w:rtl/>
          <w:lang w:eastAsia="he-IL"/>
        </w:rPr>
        <w:t>יכול לעשות? ולכן</w:t>
      </w:r>
      <w:r w:rsidR="00BE2D7D">
        <w:rPr>
          <w:rFonts w:hint="cs"/>
          <w:rtl/>
          <w:lang w:eastAsia="he-IL"/>
        </w:rPr>
        <w:t>,</w:t>
      </w:r>
      <w:r>
        <w:rPr>
          <w:rFonts w:hint="cs"/>
          <w:rtl/>
          <w:lang w:eastAsia="he-IL"/>
        </w:rPr>
        <w:t xml:space="preserve"> אדוני היושב-ראש, </w:t>
      </w:r>
      <w:r w:rsidR="00BE2D7D">
        <w:rPr>
          <w:rFonts w:hint="cs"/>
          <w:rtl/>
          <w:lang w:eastAsia="he-IL"/>
        </w:rPr>
        <w:t xml:space="preserve">אני קורא </w:t>
      </w:r>
      <w:r>
        <w:rPr>
          <w:rFonts w:hint="cs"/>
          <w:rtl/>
          <w:lang w:eastAsia="he-IL"/>
        </w:rPr>
        <w:t xml:space="preserve">באמת לסגור </w:t>
      </w:r>
      <w:bookmarkStart w:id="37942" w:name="_ETM_Q132_401077"/>
      <w:bookmarkEnd w:id="37942"/>
      <w:r>
        <w:rPr>
          <w:rFonts w:hint="cs"/>
          <w:rtl/>
          <w:lang w:eastAsia="he-IL"/>
        </w:rPr>
        <w:t xml:space="preserve">את כל הנושא הזה של המעצרים המינהליים ולשחרר היום, לפני </w:t>
      </w:r>
      <w:bookmarkStart w:id="37943" w:name="_ETM_Q132_407478"/>
      <w:bookmarkEnd w:id="37943"/>
      <w:r>
        <w:rPr>
          <w:rFonts w:hint="cs"/>
          <w:rtl/>
          <w:lang w:eastAsia="he-IL"/>
        </w:rPr>
        <w:t xml:space="preserve">מחר, כי יכול להיות שמחר </w:t>
      </w:r>
      <w:bookmarkStart w:id="37944" w:name="_ETM_Q132_416214"/>
      <w:bookmarkEnd w:id="37944"/>
      <w:r>
        <w:rPr>
          <w:rFonts w:hint="cs"/>
          <w:rtl/>
          <w:lang w:eastAsia="he-IL"/>
        </w:rPr>
        <w:t xml:space="preserve">הוא כבר לא יהיה בין החיים, וצריך </w:t>
      </w:r>
      <w:bookmarkStart w:id="37945" w:name="_ETM_Q132_418146"/>
      <w:bookmarkEnd w:id="37945"/>
      <w:r>
        <w:rPr>
          <w:rFonts w:hint="cs"/>
          <w:rtl/>
          <w:lang w:eastAsia="he-IL"/>
        </w:rPr>
        <w:t xml:space="preserve">לשחרר אותו למשפחתו בדורא. </w:t>
      </w:r>
    </w:p>
    <w:p w:rsidR="00F532D9" w:rsidRDefault="00F532D9" w:rsidP="00356EAB">
      <w:pPr>
        <w:rPr>
          <w:rtl/>
          <w:lang w:eastAsia="he-IL"/>
        </w:rPr>
      </w:pPr>
      <w:bookmarkStart w:id="37946" w:name="_ETM_Q132_422928"/>
      <w:bookmarkEnd w:id="37946"/>
    </w:p>
    <w:p w:rsidR="00BE2D7D" w:rsidRDefault="00F532D9" w:rsidP="00356EAB">
      <w:pPr>
        <w:rPr>
          <w:rtl/>
          <w:lang w:eastAsia="he-IL"/>
        </w:rPr>
      </w:pPr>
      <w:bookmarkStart w:id="37947" w:name="_ETM_Q132_423128"/>
      <w:bookmarkStart w:id="37948" w:name="_ETM_Q132_423152"/>
      <w:bookmarkStart w:id="37949" w:name="_ETM_Q132_423205"/>
      <w:bookmarkEnd w:id="37947"/>
      <w:bookmarkEnd w:id="37948"/>
      <w:bookmarkEnd w:id="37949"/>
      <w:r>
        <w:rPr>
          <w:rFonts w:hint="cs"/>
          <w:rtl/>
          <w:lang w:eastAsia="he-IL"/>
        </w:rPr>
        <w:t xml:space="preserve">נושא אחר, אדוני היושב-ראש, זה נושא </w:t>
      </w:r>
      <w:bookmarkStart w:id="37950" w:name="_ETM_Q132_423653"/>
      <w:bookmarkEnd w:id="37950"/>
      <w:r>
        <w:rPr>
          <w:rFonts w:hint="cs"/>
          <w:rtl/>
          <w:lang w:eastAsia="he-IL"/>
        </w:rPr>
        <w:t>הפשיעה והאלימות בחברה הערבית. אנחנו בשבוע אחד איבדנו ש</w:t>
      </w:r>
      <w:bookmarkStart w:id="37951" w:name="_ETM_Q132_435443"/>
      <w:bookmarkEnd w:id="37951"/>
      <w:r>
        <w:rPr>
          <w:rFonts w:hint="cs"/>
          <w:rtl/>
          <w:lang w:eastAsia="he-IL"/>
        </w:rPr>
        <w:t>ישה ק</w:t>
      </w:r>
      <w:r w:rsidR="00BE2D7D">
        <w:rPr>
          <w:rFonts w:hint="cs"/>
          <w:rtl/>
          <w:lang w:eastAsia="he-IL"/>
        </w:rPr>
        <w:t>ו</w:t>
      </w:r>
      <w:r>
        <w:rPr>
          <w:rFonts w:hint="cs"/>
          <w:rtl/>
          <w:lang w:eastAsia="he-IL"/>
        </w:rPr>
        <w:t>רבנות, האחרונה בהם היא מייסר עותמאן</w:t>
      </w:r>
      <w:bookmarkStart w:id="37952" w:name="_ETM_Q132_443201"/>
      <w:bookmarkEnd w:id="37952"/>
      <w:r>
        <w:rPr>
          <w:rFonts w:hint="cs"/>
          <w:rtl/>
          <w:lang w:eastAsia="he-IL"/>
        </w:rPr>
        <w:t xml:space="preserve"> מחליסה, גרושה, אימא לארבעה, שנרצחה אתמול, ובכך מגיע המספר ל-53 </w:t>
      </w:r>
      <w:bookmarkStart w:id="37953" w:name="_ETM_Q132_457289"/>
      <w:bookmarkEnd w:id="37953"/>
      <w:r>
        <w:rPr>
          <w:rFonts w:hint="cs"/>
          <w:rtl/>
          <w:lang w:eastAsia="he-IL"/>
        </w:rPr>
        <w:t xml:space="preserve">הרוגים מתחילת השנה, מתוכם שש שנים. אנחנו כל הזמן מדברים </w:t>
      </w:r>
      <w:bookmarkStart w:id="37954" w:name="_ETM_Q132_465270"/>
      <w:bookmarkEnd w:id="37954"/>
      <w:r>
        <w:rPr>
          <w:rFonts w:hint="cs"/>
          <w:rtl/>
          <w:lang w:eastAsia="he-IL"/>
        </w:rPr>
        <w:t xml:space="preserve">על הנושא הזה ובאים בטענות למשטרה למה היא לא מבצעת </w:t>
      </w:r>
      <w:bookmarkStart w:id="37955" w:name="_ETM_Q132_469892"/>
      <w:bookmarkEnd w:id="37955"/>
      <w:r>
        <w:rPr>
          <w:rFonts w:hint="cs"/>
          <w:rtl/>
          <w:lang w:eastAsia="he-IL"/>
        </w:rPr>
        <w:t xml:space="preserve">את תפקידה ולמה היא </w:t>
      </w:r>
      <w:bookmarkStart w:id="37956" w:name="_ETM_Q132_469000"/>
      <w:bookmarkEnd w:id="37956"/>
      <w:r>
        <w:rPr>
          <w:rFonts w:hint="cs"/>
          <w:rtl/>
          <w:lang w:eastAsia="he-IL"/>
        </w:rPr>
        <w:t xml:space="preserve">לא אוספת את הנשק בחברה הערבית ולמה </w:t>
      </w:r>
      <w:bookmarkStart w:id="37957" w:name="_ETM_Q132_480052"/>
      <w:bookmarkEnd w:id="37957"/>
      <w:r>
        <w:rPr>
          <w:rFonts w:hint="cs"/>
          <w:rtl/>
          <w:lang w:eastAsia="he-IL"/>
        </w:rPr>
        <w:t>היא לא מפענחת את הרציחות ומגישה כתבי אישום ועוצרת את</w:t>
      </w:r>
      <w:bookmarkStart w:id="37958" w:name="_ETM_Q132_484553"/>
      <w:bookmarkEnd w:id="37958"/>
      <w:r>
        <w:rPr>
          <w:rFonts w:hint="cs"/>
          <w:rtl/>
          <w:lang w:eastAsia="he-IL"/>
        </w:rPr>
        <w:t xml:space="preserve"> הרוצחים. בכך אין אלמנט הרתעה. היום אפשר לרצוח, ויש שכירי </w:t>
      </w:r>
      <w:bookmarkStart w:id="37959" w:name="_ETM_Q132_494072"/>
      <w:bookmarkEnd w:id="37959"/>
      <w:r>
        <w:rPr>
          <w:rFonts w:hint="cs"/>
          <w:rtl/>
          <w:lang w:eastAsia="he-IL"/>
        </w:rPr>
        <w:t>חרב שמוכנים לעשות את זה תמורת כמה אלפי דולרים,</w:t>
      </w:r>
      <w:bookmarkStart w:id="37960" w:name="_ETM_Q132_497754"/>
      <w:bookmarkEnd w:id="37960"/>
      <w:r>
        <w:rPr>
          <w:rFonts w:hint="cs"/>
          <w:rtl/>
          <w:lang w:eastAsia="he-IL"/>
        </w:rPr>
        <w:t xml:space="preserve"> ובלי חשש למעצר או שישב </w:t>
      </w:r>
      <w:r>
        <w:rPr>
          <w:rFonts w:hint="eastAsia"/>
          <w:rtl/>
          <w:lang w:eastAsia="he-IL"/>
        </w:rPr>
        <w:t>–</w:t>
      </w:r>
      <w:r>
        <w:rPr>
          <w:rFonts w:hint="cs"/>
          <w:rtl/>
          <w:lang w:eastAsia="he-IL"/>
        </w:rPr>
        <w:t xml:space="preserve"> אם הרוצח השכיר היה </w:t>
      </w:r>
      <w:bookmarkStart w:id="37961" w:name="_ETM_Q132_502713"/>
      <w:bookmarkEnd w:id="37961"/>
      <w:r>
        <w:rPr>
          <w:rFonts w:hint="cs"/>
          <w:rtl/>
          <w:lang w:eastAsia="he-IL"/>
        </w:rPr>
        <w:t xml:space="preserve">יודע שהוא הולך למאסר עולם, אדוני היושב-ראש, הוא לא היה </w:t>
      </w:r>
      <w:bookmarkStart w:id="37962" w:name="_ETM_Q132_504416"/>
      <w:bookmarkEnd w:id="37962"/>
      <w:r>
        <w:rPr>
          <w:rFonts w:hint="cs"/>
          <w:rtl/>
          <w:lang w:eastAsia="he-IL"/>
        </w:rPr>
        <w:t xml:space="preserve">מבצע את זה גם תמורת מאות אלפי דולרים. </w:t>
      </w:r>
    </w:p>
    <w:p w:rsidR="00BE2D7D" w:rsidRDefault="00BE2D7D" w:rsidP="00356EAB">
      <w:pPr>
        <w:rPr>
          <w:rtl/>
          <w:lang w:eastAsia="he-IL"/>
        </w:rPr>
      </w:pPr>
    </w:p>
    <w:p w:rsidR="00F532D9" w:rsidRDefault="00F532D9" w:rsidP="00BE2D7D">
      <w:pPr>
        <w:rPr>
          <w:rtl/>
          <w:lang w:eastAsia="he-IL"/>
        </w:rPr>
      </w:pPr>
      <w:r>
        <w:rPr>
          <w:rFonts w:hint="cs"/>
          <w:rtl/>
          <w:lang w:eastAsia="he-IL"/>
        </w:rPr>
        <w:t xml:space="preserve">אבל אתמול </w:t>
      </w:r>
      <w:bookmarkStart w:id="37963" w:name="_ETM_Q132_511952"/>
      <w:bookmarkEnd w:id="37963"/>
      <w:r>
        <w:rPr>
          <w:rFonts w:hint="cs"/>
          <w:rtl/>
          <w:lang w:eastAsia="he-IL"/>
        </w:rPr>
        <w:t xml:space="preserve">הבנו </w:t>
      </w:r>
      <w:r>
        <w:rPr>
          <w:rtl/>
          <w:lang w:eastAsia="he-IL"/>
        </w:rPr>
        <w:t>–</w:t>
      </w:r>
      <w:r>
        <w:rPr>
          <w:rFonts w:hint="cs"/>
          <w:rtl/>
          <w:lang w:eastAsia="he-IL"/>
        </w:rPr>
        <w:t xml:space="preserve"> כל הזמן תהינו למה המשטרה לא עושה את </w:t>
      </w:r>
      <w:bookmarkStart w:id="37964" w:name="_ETM_Q132_514852"/>
      <w:bookmarkEnd w:id="37964"/>
      <w:r>
        <w:rPr>
          <w:rFonts w:hint="cs"/>
          <w:rtl/>
          <w:lang w:eastAsia="he-IL"/>
        </w:rPr>
        <w:t>זה, למה המשטרה לא אוספת, למה המשטרה לא</w:t>
      </w:r>
      <w:bookmarkStart w:id="37965" w:name="_ETM_Q132_518479"/>
      <w:bookmarkEnd w:id="37965"/>
      <w:r>
        <w:rPr>
          <w:rFonts w:hint="cs"/>
          <w:rtl/>
          <w:lang w:eastAsia="he-IL"/>
        </w:rPr>
        <w:t xml:space="preserve"> עוצרת, אז אתמול באה התשובה, אדוני היושב-ראש, מפי גורם בכיר </w:t>
      </w:r>
      <w:bookmarkStart w:id="37966" w:name="_ETM_Q132_524287"/>
      <w:bookmarkEnd w:id="37966"/>
      <w:r>
        <w:rPr>
          <w:rFonts w:hint="cs"/>
          <w:rtl/>
          <w:lang w:eastAsia="he-IL"/>
        </w:rPr>
        <w:t xml:space="preserve">במשטרה, חברי עופר, שאמר שאלה, העבריינים האלה, הם </w:t>
      </w:r>
      <w:bookmarkStart w:id="37967" w:name="_ETM_Q132_531976"/>
      <w:bookmarkEnd w:id="37967"/>
      <w:r>
        <w:rPr>
          <w:rFonts w:hint="cs"/>
          <w:rtl/>
          <w:lang w:eastAsia="he-IL"/>
        </w:rPr>
        <w:t xml:space="preserve">סייענים של השב"כ ונהנים מחסינות. ואני אתמול אמרתי: ריבונו </w:t>
      </w:r>
      <w:bookmarkStart w:id="37968" w:name="_ETM_Q132_539855"/>
      <w:bookmarkEnd w:id="37968"/>
      <w:r>
        <w:rPr>
          <w:rFonts w:hint="cs"/>
          <w:rtl/>
          <w:lang w:eastAsia="he-IL"/>
        </w:rPr>
        <w:t xml:space="preserve">של עולם, יאללה, למה לא מקימים </w:t>
      </w:r>
      <w:r w:rsidR="00BE2D7D">
        <w:rPr>
          <w:rFonts w:hint="cs"/>
          <w:rtl/>
          <w:lang w:eastAsia="he-IL"/>
        </w:rPr>
        <w:t xml:space="preserve">מייד </w:t>
      </w:r>
      <w:r>
        <w:rPr>
          <w:rFonts w:hint="cs"/>
          <w:rtl/>
          <w:lang w:eastAsia="he-IL"/>
        </w:rPr>
        <w:t xml:space="preserve">ועדת חקירה שתבדוק </w:t>
      </w:r>
      <w:bookmarkStart w:id="37969" w:name="_ETM_Q132_544149"/>
      <w:bookmarkEnd w:id="37969"/>
      <w:r>
        <w:rPr>
          <w:rFonts w:hint="cs"/>
          <w:rtl/>
          <w:lang w:eastAsia="he-IL"/>
        </w:rPr>
        <w:t>את המחדלים האלה</w:t>
      </w:r>
      <w:r w:rsidR="00BE2D7D">
        <w:rPr>
          <w:rFonts w:hint="cs"/>
          <w:rtl/>
          <w:lang w:eastAsia="he-IL"/>
        </w:rPr>
        <w:t>?</w:t>
      </w:r>
      <w:r>
        <w:rPr>
          <w:rFonts w:hint="cs"/>
          <w:rtl/>
          <w:lang w:eastAsia="he-IL"/>
        </w:rPr>
        <w:t xml:space="preserve"> מאז שנת 2000, אדוני היושב-ראש,</w:t>
      </w:r>
      <w:bookmarkStart w:id="37970" w:name="_ETM_Q132_551125"/>
      <w:bookmarkEnd w:id="37970"/>
      <w:r>
        <w:rPr>
          <w:rFonts w:hint="cs"/>
          <w:rtl/>
          <w:lang w:eastAsia="he-IL"/>
        </w:rPr>
        <w:t xml:space="preserve"> </w:t>
      </w:r>
      <w:r w:rsidR="00BE2D7D">
        <w:rPr>
          <w:rFonts w:hint="cs"/>
          <w:rtl/>
          <w:lang w:eastAsia="he-IL"/>
        </w:rPr>
        <w:t xml:space="preserve">מדובר </w:t>
      </w:r>
      <w:r>
        <w:rPr>
          <w:rFonts w:hint="cs"/>
          <w:rtl/>
          <w:lang w:eastAsia="he-IL"/>
        </w:rPr>
        <w:t>ביותר מ-1,700 נרצחים, אזרחים. ואנחנו כל הזמן אמרנו את זה</w:t>
      </w:r>
      <w:bookmarkStart w:id="37971" w:name="_ETM_Q132_557694"/>
      <w:bookmarkEnd w:id="37971"/>
      <w:r>
        <w:rPr>
          <w:rFonts w:hint="cs"/>
          <w:rtl/>
          <w:lang w:eastAsia="he-IL"/>
        </w:rPr>
        <w:t xml:space="preserve">, אדוני היושב-ראש, ואז צחקו עלינו, </w:t>
      </w:r>
      <w:bookmarkStart w:id="37972" w:name="_ETM_Q132_561754"/>
      <w:bookmarkEnd w:id="37972"/>
      <w:r>
        <w:rPr>
          <w:rFonts w:hint="cs"/>
          <w:rtl/>
          <w:lang w:eastAsia="he-IL"/>
        </w:rPr>
        <w:t xml:space="preserve">אמרו: מה אתם מדברים, אתם לא משתפים פעולה, תשתפו פעולה. </w:t>
      </w:r>
      <w:bookmarkStart w:id="37973" w:name="_ETM_Q132_566988"/>
      <w:bookmarkEnd w:id="37973"/>
      <w:r>
        <w:rPr>
          <w:rFonts w:hint="cs"/>
          <w:rtl/>
          <w:lang w:eastAsia="he-IL"/>
        </w:rPr>
        <w:t>ועכשיו אנחנו יודעים שהמשטרה לא עושה את זה. ואמרנו</w:t>
      </w:r>
      <w:r w:rsidR="00BE2D7D">
        <w:rPr>
          <w:rFonts w:hint="cs"/>
          <w:rtl/>
          <w:lang w:eastAsia="he-IL"/>
        </w:rPr>
        <w:t>:</w:t>
      </w:r>
      <w:r>
        <w:rPr>
          <w:rFonts w:hint="cs"/>
          <w:rtl/>
          <w:lang w:eastAsia="he-IL"/>
        </w:rPr>
        <w:t xml:space="preserve"> </w:t>
      </w:r>
      <w:bookmarkStart w:id="37974" w:name="_ETM_Q132_568235"/>
      <w:bookmarkEnd w:id="37974"/>
      <w:r>
        <w:rPr>
          <w:rFonts w:hint="cs"/>
          <w:rtl/>
          <w:lang w:eastAsia="he-IL"/>
        </w:rPr>
        <w:t>האנשים האלה שמחזיקים נשק</w:t>
      </w:r>
      <w:r w:rsidR="00BE2D7D">
        <w:rPr>
          <w:rFonts w:hint="cs"/>
          <w:rtl/>
          <w:lang w:eastAsia="he-IL"/>
        </w:rPr>
        <w:t>,</w:t>
      </w:r>
      <w:r>
        <w:rPr>
          <w:rFonts w:hint="cs"/>
          <w:rtl/>
          <w:lang w:eastAsia="he-IL"/>
        </w:rPr>
        <w:t xml:space="preserve"> בחלקם הגדול נהנים מחסינות של </w:t>
      </w:r>
      <w:bookmarkStart w:id="37975" w:name="_ETM_Q132_579398"/>
      <w:bookmarkEnd w:id="37975"/>
      <w:r>
        <w:rPr>
          <w:rFonts w:hint="cs"/>
          <w:rtl/>
          <w:lang w:eastAsia="he-IL"/>
        </w:rPr>
        <w:t xml:space="preserve">המשטרה, ועכשיו אנחנו יודעים למה. </w:t>
      </w:r>
    </w:p>
    <w:p w:rsidR="00F532D9" w:rsidRDefault="00F532D9" w:rsidP="00356EAB">
      <w:pPr>
        <w:rPr>
          <w:rtl/>
          <w:lang w:eastAsia="he-IL"/>
        </w:rPr>
      </w:pPr>
    </w:p>
    <w:p w:rsidR="00BE2D7D" w:rsidRDefault="00F532D9" w:rsidP="00BE2D7D">
      <w:pPr>
        <w:rPr>
          <w:rtl/>
          <w:lang w:eastAsia="he-IL"/>
        </w:rPr>
      </w:pPr>
      <w:r>
        <w:rPr>
          <w:rFonts w:hint="cs"/>
          <w:rtl/>
          <w:lang w:eastAsia="he-IL"/>
        </w:rPr>
        <w:t xml:space="preserve">נושא אחר שכואב </w:t>
      </w:r>
      <w:bookmarkStart w:id="37976" w:name="_ETM_Q132_583995"/>
      <w:bookmarkEnd w:id="37976"/>
      <w:r>
        <w:rPr>
          <w:rFonts w:hint="cs"/>
          <w:rtl/>
          <w:lang w:eastAsia="he-IL"/>
        </w:rPr>
        <w:t>מאוד בחברה הערבית זה נושא חוק קמיניץ, אדוני היושב-ראש, וההריסות</w:t>
      </w:r>
      <w:bookmarkStart w:id="37977" w:name="_ETM_Q132_593156"/>
      <w:bookmarkEnd w:id="37977"/>
      <w:r>
        <w:rPr>
          <w:rFonts w:hint="cs"/>
          <w:rtl/>
          <w:lang w:eastAsia="he-IL"/>
        </w:rPr>
        <w:t xml:space="preserve">, בין אם זה בנגב, באל-נקב. אפילו ראינו שעד היום, למרות כל הטענות של האופוזיציה ושל הליכוד </w:t>
      </w:r>
      <w:bookmarkStart w:id="37978" w:name="_ETM_Q132_600082"/>
      <w:bookmarkEnd w:id="37978"/>
      <w:r>
        <w:rPr>
          <w:rFonts w:hint="cs"/>
          <w:rtl/>
          <w:lang w:eastAsia="he-IL"/>
        </w:rPr>
        <w:t xml:space="preserve">לממשלה החדשה: מכרתם את הנגב, מכרתם את </w:t>
      </w:r>
      <w:bookmarkStart w:id="37979" w:name="_ETM_Q132_604685"/>
      <w:bookmarkEnd w:id="37979"/>
      <w:r>
        <w:rPr>
          <w:rFonts w:hint="cs"/>
          <w:rtl/>
          <w:lang w:eastAsia="he-IL"/>
        </w:rPr>
        <w:t xml:space="preserve">הנגב </w:t>
      </w:r>
      <w:r>
        <w:rPr>
          <w:rtl/>
          <w:lang w:eastAsia="he-IL"/>
        </w:rPr>
        <w:t>–</w:t>
      </w:r>
      <w:r>
        <w:rPr>
          <w:rFonts w:hint="cs"/>
          <w:rtl/>
          <w:lang w:eastAsia="he-IL"/>
        </w:rPr>
        <w:t xml:space="preserve"> ואני אומר לך, אדוני היושב-ראש, בכל הנושא הזה</w:t>
      </w:r>
      <w:bookmarkStart w:id="37980" w:name="_ETM_Q132_612910"/>
      <w:bookmarkEnd w:id="37980"/>
      <w:r>
        <w:rPr>
          <w:rFonts w:hint="cs"/>
          <w:rtl/>
          <w:lang w:eastAsia="he-IL"/>
        </w:rPr>
        <w:t xml:space="preserve"> של עשרות כפרים בלתי מוכרים, נכון שבהסכם עם רע"מ </w:t>
      </w:r>
      <w:bookmarkStart w:id="37981" w:name="_ETM_Q132_616339"/>
      <w:bookmarkEnd w:id="37981"/>
      <w:r>
        <w:rPr>
          <w:rFonts w:hint="cs"/>
          <w:rtl/>
          <w:lang w:eastAsia="he-IL"/>
        </w:rPr>
        <w:t xml:space="preserve">מדובר על שלושה יישובים, אבל זה אותם שלושה יישובים </w:t>
      </w:r>
      <w:bookmarkStart w:id="37982" w:name="_ETM_Q132_620822"/>
      <w:bookmarkEnd w:id="37982"/>
      <w:r>
        <w:rPr>
          <w:rFonts w:hint="cs"/>
          <w:rtl/>
          <w:lang w:eastAsia="he-IL"/>
        </w:rPr>
        <w:t xml:space="preserve">שהיו בממשלה הקודמת, עם השר הקודם עמיר פרץ, כשהיינו ברשימה </w:t>
      </w:r>
      <w:bookmarkStart w:id="37983" w:name="_ETM_Q132_629340"/>
      <w:bookmarkEnd w:id="37983"/>
      <w:r>
        <w:rPr>
          <w:rFonts w:hint="cs"/>
          <w:rtl/>
          <w:lang w:eastAsia="he-IL"/>
        </w:rPr>
        <w:t xml:space="preserve">המשותפת, ואז הוחלט להכיר בשלושת הכפרים האלה. ההחלטה </w:t>
      </w:r>
      <w:bookmarkStart w:id="37984" w:name="_ETM_Q132_632994"/>
      <w:bookmarkEnd w:id="37984"/>
      <w:r w:rsidR="00BE2D7D">
        <w:rPr>
          <w:rFonts w:hint="cs"/>
          <w:rtl/>
          <w:lang w:eastAsia="he-IL"/>
        </w:rPr>
        <w:t xml:space="preserve">אפילו </w:t>
      </w:r>
      <w:r>
        <w:rPr>
          <w:rFonts w:hint="cs"/>
          <w:rtl/>
          <w:lang w:eastAsia="he-IL"/>
        </w:rPr>
        <w:t>הובאה לממשלה הקודמת, ואז הליכוד שם וטו על זה, כי</w:t>
      </w:r>
      <w:bookmarkStart w:id="37985" w:name="_ETM_Q132_640833"/>
      <w:bookmarkEnd w:id="37985"/>
      <w:r>
        <w:rPr>
          <w:rFonts w:hint="cs"/>
          <w:rtl/>
          <w:lang w:eastAsia="he-IL"/>
        </w:rPr>
        <w:t xml:space="preserve"> הוא רצה לקשור בין שלושת הכפרים האלה לבין מאחזים</w:t>
      </w:r>
      <w:bookmarkStart w:id="37986" w:name="_ETM_Q132_646246"/>
      <w:bookmarkEnd w:id="37986"/>
      <w:r>
        <w:rPr>
          <w:rFonts w:hint="cs"/>
          <w:rtl/>
          <w:lang w:eastAsia="he-IL"/>
        </w:rPr>
        <w:t xml:space="preserve">, להכיר במאחזים בלתי חוקיים בשטחים הכבושים. </w:t>
      </w:r>
    </w:p>
    <w:p w:rsidR="00BE2D7D" w:rsidRDefault="00BE2D7D" w:rsidP="00BE2D7D">
      <w:pPr>
        <w:rPr>
          <w:rtl/>
          <w:lang w:eastAsia="he-IL"/>
        </w:rPr>
      </w:pPr>
    </w:p>
    <w:p w:rsidR="00F532D9" w:rsidRDefault="00F532D9" w:rsidP="00BE2D7D">
      <w:pPr>
        <w:rPr>
          <w:rtl/>
        </w:rPr>
      </w:pPr>
      <w:r>
        <w:rPr>
          <w:rFonts w:hint="cs"/>
          <w:rtl/>
          <w:lang w:eastAsia="he-IL"/>
        </w:rPr>
        <w:t xml:space="preserve">ואפרופו מאחזים, </w:t>
      </w:r>
      <w:bookmarkStart w:id="37987" w:name="_ETM_Q132_656031"/>
      <w:bookmarkEnd w:id="37987"/>
      <w:r>
        <w:rPr>
          <w:rFonts w:hint="cs"/>
          <w:rtl/>
          <w:lang w:eastAsia="he-IL"/>
        </w:rPr>
        <w:t xml:space="preserve">אני שמעתי היום שיש כבר הסכם חתום בין </w:t>
      </w:r>
      <w:bookmarkStart w:id="37988" w:name="_ETM_Q132_662896"/>
      <w:bookmarkEnd w:id="37988"/>
      <w:r>
        <w:rPr>
          <w:rFonts w:hint="cs"/>
          <w:rtl/>
          <w:lang w:eastAsia="he-IL"/>
        </w:rPr>
        <w:t xml:space="preserve">המתנחלים באביתר, שזה ג'בל צביח, ליד ביתא, לבין הצבא, שלפיו </w:t>
      </w:r>
      <w:bookmarkStart w:id="37989" w:name="_ETM_Q132_674268"/>
      <w:bookmarkEnd w:id="37989"/>
      <w:r>
        <w:rPr>
          <w:rFonts w:hint="cs"/>
          <w:rtl/>
          <w:lang w:eastAsia="he-IL"/>
        </w:rPr>
        <w:t xml:space="preserve">הם יתפנו עד מחר, יום שישי, אבל כל הבתים יישארו </w:t>
      </w:r>
      <w:bookmarkStart w:id="37990" w:name="_ETM_Q132_680459"/>
      <w:bookmarkEnd w:id="37990"/>
      <w:r>
        <w:rPr>
          <w:rFonts w:hint="cs"/>
          <w:rtl/>
          <w:lang w:eastAsia="he-IL"/>
        </w:rPr>
        <w:t xml:space="preserve">על מקומם ותוקם ישיבה ותישמר נוכחות אזרחית קבועה. </w:t>
      </w:r>
      <w:bookmarkStart w:id="37991" w:name="_ETM_Q132_693000"/>
      <w:bookmarkEnd w:id="37991"/>
      <w:r>
        <w:rPr>
          <w:rFonts w:hint="cs"/>
          <w:rtl/>
          <w:lang w:eastAsia="he-IL"/>
        </w:rPr>
        <w:t xml:space="preserve">מה זה </w:t>
      </w:r>
      <w:bookmarkStart w:id="37992" w:name="_ETM_Q132_691565"/>
      <w:bookmarkEnd w:id="37992"/>
      <w:r>
        <w:rPr>
          <w:rFonts w:hint="cs"/>
          <w:rtl/>
          <w:lang w:eastAsia="he-IL"/>
        </w:rPr>
        <w:t xml:space="preserve">הישראבלוף הזה? זו הכרה במאחז בלתי חוקי שהצבא אמר שצריך </w:t>
      </w:r>
      <w:bookmarkStart w:id="37993" w:name="_ETM_Q132_698658"/>
      <w:bookmarkEnd w:id="37993"/>
      <w:r>
        <w:rPr>
          <w:rFonts w:hint="cs"/>
          <w:rtl/>
          <w:lang w:eastAsia="he-IL"/>
        </w:rPr>
        <w:t xml:space="preserve">לפנות מייד, אז צריך לפנות את זה ולא לשחק משחקים. </w:t>
      </w:r>
      <w:bookmarkStart w:id="37994" w:name="_ETM_Q132_705826"/>
      <w:bookmarkEnd w:id="37994"/>
      <w:r>
        <w:rPr>
          <w:rFonts w:hint="cs"/>
          <w:rtl/>
          <w:lang w:eastAsia="he-IL"/>
        </w:rPr>
        <w:t xml:space="preserve">ואני מטיל אחריות על כל מרכיבי הממשלה, במיוחד האגף </w:t>
      </w:r>
      <w:bookmarkStart w:id="37995" w:name="_ETM_Q132_712347"/>
      <w:bookmarkEnd w:id="37995"/>
      <w:r>
        <w:rPr>
          <w:rFonts w:hint="cs"/>
          <w:rtl/>
          <w:lang w:eastAsia="he-IL"/>
        </w:rPr>
        <w:t xml:space="preserve">שנקרא, </w:t>
      </w:r>
      <w:r>
        <w:rPr>
          <w:lang w:eastAsia="he-IL"/>
        </w:rPr>
        <w:t>so called</w:t>
      </w:r>
      <w:r w:rsidR="00BE2D7D">
        <w:rPr>
          <w:rFonts w:hint="cs"/>
          <w:rtl/>
          <w:lang w:eastAsia="he-IL"/>
        </w:rPr>
        <w:t>,</w:t>
      </w:r>
      <w:r>
        <w:rPr>
          <w:rFonts w:hint="cs"/>
          <w:rtl/>
          <w:lang w:eastAsia="he-IL"/>
        </w:rPr>
        <w:t xml:space="preserve"> שמאל, מרכז</w:t>
      </w:r>
      <w:r w:rsidR="00BE2D7D">
        <w:rPr>
          <w:rFonts w:hint="cs"/>
          <w:rtl/>
          <w:lang w:eastAsia="he-IL"/>
        </w:rPr>
        <w:t>.</w:t>
      </w:r>
      <w:r>
        <w:rPr>
          <w:rFonts w:hint="cs"/>
          <w:rtl/>
          <w:lang w:eastAsia="he-IL"/>
        </w:rPr>
        <w:t xml:space="preserve"> החברים ברע"מ, שהם עכשיו חלק </w:t>
      </w:r>
      <w:bookmarkStart w:id="37996" w:name="_ETM_Q132_723307"/>
      <w:bookmarkEnd w:id="37996"/>
      <w:r>
        <w:rPr>
          <w:rFonts w:hint="cs"/>
          <w:rtl/>
          <w:lang w:eastAsia="he-IL"/>
        </w:rPr>
        <w:t xml:space="preserve">מהקואליציה, איך אתם נותנים להכשיר מאחז בלתי חוקי, כשכל </w:t>
      </w:r>
      <w:bookmarkStart w:id="37997" w:name="_ETM_Q132_732556"/>
      <w:bookmarkEnd w:id="37997"/>
      <w:r>
        <w:rPr>
          <w:rFonts w:hint="cs"/>
          <w:rtl/>
          <w:lang w:eastAsia="he-IL"/>
        </w:rPr>
        <w:t xml:space="preserve">הזמן העמדה שלנו ברורה, וגם של מרצ, </w:t>
      </w:r>
      <w:bookmarkStart w:id="37998" w:name="_ETM_Q132_737489"/>
      <w:bookmarkEnd w:id="37998"/>
      <w:r>
        <w:rPr>
          <w:rFonts w:hint="cs"/>
          <w:rtl/>
          <w:lang w:eastAsia="he-IL"/>
        </w:rPr>
        <w:t>בוודאי של רע"מ, שצריך לפנות את כל ההתנחלויות האלה? חוקי</w:t>
      </w:r>
      <w:bookmarkStart w:id="37999" w:name="_ETM_Q132_744338"/>
      <w:bookmarkEnd w:id="37999"/>
      <w:r>
        <w:rPr>
          <w:rFonts w:hint="cs"/>
          <w:rtl/>
          <w:lang w:eastAsia="he-IL"/>
        </w:rPr>
        <w:t xml:space="preserve"> ולא חוקי </w:t>
      </w:r>
      <w:r w:rsidR="00BE2D7D">
        <w:rPr>
          <w:rFonts w:hint="eastAsia"/>
          <w:rtl/>
          <w:lang w:eastAsia="he-IL"/>
        </w:rPr>
        <w:t xml:space="preserve">– </w:t>
      </w:r>
      <w:r>
        <w:rPr>
          <w:rFonts w:hint="cs"/>
          <w:rtl/>
          <w:lang w:eastAsia="he-IL"/>
        </w:rPr>
        <w:t xml:space="preserve">בשבילנו כל ההתנחלויות הן לא חוקיות והן </w:t>
      </w:r>
      <w:bookmarkStart w:id="38000" w:name="_ETM_Q132_747293"/>
      <w:bookmarkEnd w:id="38000"/>
      <w:r>
        <w:rPr>
          <w:rFonts w:hint="cs"/>
          <w:rtl/>
          <w:lang w:eastAsia="he-IL"/>
        </w:rPr>
        <w:t xml:space="preserve">פשע בין-לאומי. הולכים לסילוואן – הריסות יום-יום. </w:t>
      </w:r>
      <w:bookmarkStart w:id="38001" w:name="_ETM_Q132_140088"/>
      <w:bookmarkStart w:id="38002" w:name="_ETM_Q132_140190"/>
      <w:bookmarkStart w:id="38003" w:name="_ETM_Q132_140228"/>
      <w:bookmarkStart w:id="38004" w:name="_ETM_Q132_140315"/>
      <w:bookmarkStart w:id="38005" w:name="_ETM_Q132_140355"/>
      <w:bookmarkStart w:id="38006" w:name="_ETM_Q132_140436"/>
      <w:bookmarkStart w:id="38007" w:name="_ETM_Q132_140500"/>
      <w:bookmarkStart w:id="38008" w:name="_ETM_Q132_140590"/>
      <w:bookmarkStart w:id="38009" w:name="TOR_Q133"/>
      <w:bookmarkStart w:id="38010" w:name="_ETM_Q133_180840"/>
      <w:bookmarkEnd w:id="38001"/>
      <w:bookmarkEnd w:id="38002"/>
      <w:bookmarkEnd w:id="38003"/>
      <w:bookmarkEnd w:id="38004"/>
      <w:bookmarkEnd w:id="38005"/>
      <w:bookmarkEnd w:id="38006"/>
      <w:bookmarkEnd w:id="38007"/>
      <w:bookmarkEnd w:id="38008"/>
      <w:bookmarkEnd w:id="38009"/>
      <w:bookmarkEnd w:id="38010"/>
      <w:r>
        <w:rPr>
          <w:rFonts w:hint="cs"/>
          <w:rtl/>
        </w:rPr>
        <w:t>יש עשרות בתים מאוימים בצווי הריסה בסילוואן, בחיי</w:t>
      </w:r>
      <w:bookmarkStart w:id="38011" w:name="_ETM_Q133_159000"/>
      <w:bookmarkStart w:id="38012" w:name="_ETM_Q133_156000"/>
      <w:bookmarkEnd w:id="38011"/>
      <w:bookmarkEnd w:id="38012"/>
      <w:r>
        <w:rPr>
          <w:rFonts w:hint="cs"/>
          <w:rtl/>
        </w:rPr>
        <w:t xml:space="preserve"> אל-</w:t>
      </w:r>
      <w:r w:rsidRPr="004E7546">
        <w:rPr>
          <w:rFonts w:hint="cs"/>
          <w:rtl/>
        </w:rPr>
        <w:t>בוסת</w:t>
      </w:r>
      <w:r>
        <w:rPr>
          <w:rFonts w:hint="cs"/>
          <w:rtl/>
        </w:rPr>
        <w:t>א</w:t>
      </w:r>
      <w:r w:rsidRPr="004E7546">
        <w:rPr>
          <w:rFonts w:hint="cs"/>
          <w:rtl/>
        </w:rPr>
        <w:t>ן</w:t>
      </w:r>
      <w:r>
        <w:rPr>
          <w:rFonts w:hint="cs"/>
          <w:rtl/>
        </w:rPr>
        <w:t xml:space="preserve"> ובבטן אלהאווא ובראס אל-עמוד, וכמובן בשייח' </w:t>
      </w:r>
      <w:bookmarkStart w:id="38013" w:name="_ETM_Q133_161000"/>
      <w:bookmarkEnd w:id="38013"/>
      <w:r>
        <w:rPr>
          <w:rFonts w:hint="cs"/>
          <w:rtl/>
        </w:rPr>
        <w:t>ג'ראח, ששם 28 משפחות, מאות תושבים מאוימים בפינוי מבתיהם.</w:t>
      </w:r>
      <w:bookmarkStart w:id="38014" w:name="_ETM_Q133_176000"/>
      <w:bookmarkEnd w:id="38014"/>
      <w:r>
        <w:rPr>
          <w:rFonts w:hint="cs"/>
          <w:rtl/>
        </w:rPr>
        <w:t xml:space="preserve"> </w:t>
      </w:r>
      <w:bookmarkStart w:id="38015" w:name="_ETM_Q133_191000"/>
      <w:bookmarkEnd w:id="38015"/>
      <w:r>
        <w:rPr>
          <w:rFonts w:hint="cs"/>
          <w:rtl/>
        </w:rPr>
        <w:t xml:space="preserve">אז אנחנו אף פעם לא השווינו, </w:t>
      </w:r>
      <w:r>
        <w:rPr>
          <w:rtl/>
        </w:rPr>
        <w:t xml:space="preserve">ואסור </w:t>
      </w:r>
      <w:bookmarkStart w:id="38016" w:name="_ETM_Q133_181290"/>
      <w:bookmarkEnd w:id="38016"/>
      <w:r>
        <w:rPr>
          <w:rtl/>
        </w:rPr>
        <w:t xml:space="preserve">להשוות </w:t>
      </w:r>
      <w:bookmarkStart w:id="38017" w:name="_ETM_Q133_182699"/>
      <w:bookmarkEnd w:id="38017"/>
      <w:r>
        <w:rPr>
          <w:rtl/>
        </w:rPr>
        <w:t>ב</w:t>
      </w:r>
      <w:r>
        <w:rPr>
          <w:rFonts w:hint="cs"/>
          <w:rtl/>
        </w:rPr>
        <w:t>י</w:t>
      </w:r>
      <w:r>
        <w:rPr>
          <w:rtl/>
        </w:rPr>
        <w:t xml:space="preserve">ן </w:t>
      </w:r>
      <w:bookmarkStart w:id="38018" w:name="_ETM_Q133_183399"/>
      <w:bookmarkEnd w:id="38018"/>
      <w:r>
        <w:rPr>
          <w:rtl/>
        </w:rPr>
        <w:t xml:space="preserve">כפרים </w:t>
      </w:r>
      <w:bookmarkStart w:id="38019" w:name="_ETM_Q133_183909"/>
      <w:bookmarkEnd w:id="38019"/>
      <w:r>
        <w:rPr>
          <w:rtl/>
        </w:rPr>
        <w:t xml:space="preserve">בלתי </w:t>
      </w:r>
      <w:bookmarkStart w:id="38020" w:name="_ETM_Q133_184210"/>
      <w:bookmarkEnd w:id="38020"/>
      <w:r>
        <w:rPr>
          <w:rtl/>
        </w:rPr>
        <w:t xml:space="preserve">מוכרים </w:t>
      </w:r>
      <w:bookmarkStart w:id="38021" w:name="_ETM_Q133_185249"/>
      <w:bookmarkEnd w:id="38021"/>
      <w:r>
        <w:rPr>
          <w:rtl/>
        </w:rPr>
        <w:t>בנגב</w:t>
      </w:r>
      <w:bookmarkStart w:id="38022" w:name="_ETM_Q133_186410"/>
      <w:bookmarkEnd w:id="38022"/>
      <w:r>
        <w:rPr>
          <w:rFonts w:hint="cs"/>
          <w:rtl/>
        </w:rPr>
        <w:t xml:space="preserve">. </w:t>
      </w:r>
      <w:r>
        <w:rPr>
          <w:rtl/>
        </w:rPr>
        <w:t xml:space="preserve">הביאו </w:t>
      </w:r>
      <w:bookmarkStart w:id="38023" w:name="_ETM_Q133_187040"/>
      <w:bookmarkEnd w:id="38023"/>
      <w:r>
        <w:rPr>
          <w:rtl/>
        </w:rPr>
        <w:t xml:space="preserve">פה </w:t>
      </w:r>
      <w:bookmarkStart w:id="38024" w:name="_ETM_Q133_187729"/>
      <w:bookmarkEnd w:id="38024"/>
      <w:r>
        <w:rPr>
          <w:rtl/>
        </w:rPr>
        <w:t>חו</w:t>
      </w:r>
      <w:bookmarkStart w:id="38025" w:name="_ETM_Q133_189389"/>
      <w:bookmarkEnd w:id="38025"/>
      <w:r>
        <w:rPr>
          <w:rFonts w:hint="cs"/>
          <w:rtl/>
        </w:rPr>
        <w:t xml:space="preserve">ק, יעני </w:t>
      </w:r>
      <w:bookmarkStart w:id="38026" w:name="_ETM_Q133_185000"/>
      <w:bookmarkStart w:id="38027" w:name="_ETM_Q133_189900"/>
      <w:bookmarkEnd w:id="38026"/>
      <w:bookmarkEnd w:id="38027"/>
      <w:r>
        <w:rPr>
          <w:rtl/>
        </w:rPr>
        <w:t xml:space="preserve">הלבינו </w:t>
      </w:r>
      <w:bookmarkStart w:id="38028" w:name="_ETM_Q133_190320"/>
      <w:bookmarkEnd w:id="38028"/>
      <w:r>
        <w:rPr>
          <w:rtl/>
        </w:rPr>
        <w:t xml:space="preserve">את </w:t>
      </w:r>
      <w:bookmarkStart w:id="38029" w:name="_ETM_Q133_190410"/>
      <w:bookmarkEnd w:id="38029"/>
      <w:r>
        <w:rPr>
          <w:rtl/>
        </w:rPr>
        <w:t>זה</w:t>
      </w:r>
      <w:bookmarkStart w:id="38030" w:name="_ETM_Q133_191269"/>
      <w:bookmarkEnd w:id="38030"/>
      <w:r>
        <w:rPr>
          <w:rFonts w:hint="cs"/>
          <w:rtl/>
        </w:rPr>
        <w:t xml:space="preserve"> </w:t>
      </w:r>
      <w:r w:rsidR="00BE2D7D">
        <w:rPr>
          <w:rFonts w:hint="eastAsia"/>
          <w:rtl/>
        </w:rPr>
        <w:t xml:space="preserve">– </w:t>
      </w:r>
      <w:r>
        <w:rPr>
          <w:rtl/>
        </w:rPr>
        <w:t xml:space="preserve">התיישבות </w:t>
      </w:r>
      <w:bookmarkStart w:id="38031" w:name="_ETM_Q133_191869"/>
      <w:bookmarkEnd w:id="38031"/>
      <w:r>
        <w:rPr>
          <w:rtl/>
        </w:rPr>
        <w:t>צעירה</w:t>
      </w:r>
      <w:r>
        <w:rPr>
          <w:rFonts w:hint="cs"/>
          <w:rtl/>
        </w:rPr>
        <w:t>. מה זה השם הזה?</w:t>
      </w:r>
      <w:bookmarkStart w:id="38032" w:name="_ETM_Q133_192779"/>
      <w:bookmarkStart w:id="38033" w:name="_ETM_Q133_193110"/>
      <w:bookmarkStart w:id="38034" w:name="_ETM_Q133_193379"/>
      <w:bookmarkEnd w:id="38032"/>
      <w:bookmarkEnd w:id="38033"/>
      <w:bookmarkEnd w:id="38034"/>
      <w:r>
        <w:rPr>
          <w:rtl/>
        </w:rPr>
        <w:t xml:space="preserve"> </w:t>
      </w:r>
      <w:bookmarkStart w:id="38035" w:name="_ETM_Q133_195019"/>
      <w:bookmarkEnd w:id="38035"/>
      <w:r>
        <w:rPr>
          <w:rtl/>
        </w:rPr>
        <w:t xml:space="preserve">התיישבות </w:t>
      </w:r>
      <w:bookmarkStart w:id="38036" w:name="_ETM_Q133_195589"/>
      <w:bookmarkEnd w:id="38036"/>
      <w:r>
        <w:rPr>
          <w:rtl/>
        </w:rPr>
        <w:t xml:space="preserve">צעירה </w:t>
      </w:r>
      <w:bookmarkStart w:id="38037" w:name="_ETM_Q133_195919"/>
      <w:bookmarkEnd w:id="38037"/>
      <w:r>
        <w:rPr>
          <w:rtl/>
        </w:rPr>
        <w:t xml:space="preserve">זה </w:t>
      </w:r>
      <w:bookmarkStart w:id="38038" w:name="_ETM_Q133_196099"/>
      <w:bookmarkEnd w:id="38038"/>
      <w:r>
        <w:rPr>
          <w:rtl/>
        </w:rPr>
        <w:t xml:space="preserve">כל </w:t>
      </w:r>
      <w:bookmarkStart w:id="38039" w:name="_ETM_Q133_196340"/>
      <w:bookmarkEnd w:id="38039"/>
      <w:r>
        <w:rPr>
          <w:rtl/>
        </w:rPr>
        <w:t xml:space="preserve">המאחזים </w:t>
      </w:r>
      <w:bookmarkStart w:id="38040" w:name="_ETM_Q133_197840"/>
      <w:bookmarkEnd w:id="38040"/>
      <w:r>
        <w:rPr>
          <w:rtl/>
        </w:rPr>
        <w:t>הבלתי</w:t>
      </w:r>
      <w:bookmarkStart w:id="38041" w:name="_ETM_Q133_198289"/>
      <w:bookmarkEnd w:id="38041"/>
      <w:r>
        <w:rPr>
          <w:rFonts w:hint="cs"/>
          <w:rtl/>
        </w:rPr>
        <w:t>-</w:t>
      </w:r>
      <w:r>
        <w:rPr>
          <w:rtl/>
        </w:rPr>
        <w:t>חוקיים</w:t>
      </w:r>
      <w:r>
        <w:rPr>
          <w:rFonts w:hint="cs"/>
          <w:rtl/>
        </w:rPr>
        <w:t>.</w:t>
      </w:r>
    </w:p>
    <w:p w:rsidR="00F532D9" w:rsidRDefault="00F532D9" w:rsidP="00356EAB">
      <w:pPr>
        <w:rPr>
          <w:rtl/>
        </w:rPr>
      </w:pPr>
      <w:bookmarkStart w:id="38042" w:name="_ETM_Q133_199000"/>
      <w:bookmarkEnd w:id="38042"/>
    </w:p>
    <w:p w:rsidR="00F532D9" w:rsidRDefault="00F532D9" w:rsidP="00356EAB">
      <w:pPr>
        <w:pStyle w:val="af6"/>
        <w:keepNext/>
        <w:rPr>
          <w:rtl/>
        </w:rPr>
      </w:pPr>
      <w:r w:rsidRPr="00D407FC">
        <w:rPr>
          <w:rStyle w:val="TagStyle"/>
          <w:rtl/>
        </w:rPr>
        <w:t xml:space="preserve"> &lt;&lt; יור &gt;&gt; </w:t>
      </w:r>
      <w:r>
        <w:rPr>
          <w:rtl/>
        </w:rPr>
        <w:t>היו"ר יעקב מרגי:</w:t>
      </w:r>
      <w:r w:rsidRPr="00D407FC">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bookmarkStart w:id="38043" w:name="_ETM_Q133_201000"/>
      <w:bookmarkStart w:id="38044" w:name="_ETM_Q133_199489"/>
      <w:bookmarkEnd w:id="38043"/>
      <w:bookmarkEnd w:id="38044"/>
      <w:r>
        <w:rPr>
          <w:rtl/>
        </w:rPr>
        <w:t>תודה</w:t>
      </w:r>
      <w:r>
        <w:rPr>
          <w:rFonts w:hint="cs"/>
          <w:rtl/>
        </w:rPr>
        <w:t>. נא לסיים.</w:t>
      </w:r>
    </w:p>
    <w:p w:rsidR="00F532D9" w:rsidRDefault="00F532D9" w:rsidP="00356EAB">
      <w:pPr>
        <w:rPr>
          <w:rtl/>
        </w:rPr>
      </w:pPr>
    </w:p>
    <w:p w:rsidR="00F532D9" w:rsidRDefault="00F532D9" w:rsidP="00356EAB">
      <w:pPr>
        <w:pStyle w:val="-"/>
        <w:keepNext/>
        <w:rPr>
          <w:rtl/>
        </w:rPr>
      </w:pPr>
      <w:bookmarkStart w:id="38045" w:name="_ETM_Q133_197000"/>
      <w:bookmarkStart w:id="38046" w:name="ET_speakercontinue_5292_23"/>
      <w:bookmarkEnd w:id="38045"/>
      <w:r w:rsidRPr="00D407FC">
        <w:rPr>
          <w:rStyle w:val="TagStyle"/>
          <w:rtl/>
        </w:rPr>
        <w:t xml:space="preserve"> &lt;&lt; דובר_המשך &gt;&gt; </w:t>
      </w:r>
      <w:r>
        <w:rPr>
          <w:rtl/>
        </w:rPr>
        <w:t>אוסאמה סעדי (הרשימה המשותפת):</w:t>
      </w:r>
      <w:r w:rsidRPr="00D407FC">
        <w:rPr>
          <w:rStyle w:val="TagStyle"/>
          <w:rtl/>
        </w:rPr>
        <w:t xml:space="preserve"> &lt;&lt; דובר_המשך &gt;&gt;</w:t>
      </w:r>
      <w:r>
        <w:rPr>
          <w:rtl/>
        </w:rPr>
        <w:t xml:space="preserve">  </w:t>
      </w:r>
      <w:bookmarkEnd w:id="38046"/>
    </w:p>
    <w:p w:rsidR="00F532D9" w:rsidRDefault="00F532D9" w:rsidP="00356EAB">
      <w:pPr>
        <w:rPr>
          <w:rtl/>
          <w:lang w:eastAsia="he-IL"/>
        </w:rPr>
      </w:pPr>
    </w:p>
    <w:p w:rsidR="00F532D9" w:rsidRDefault="00F532D9" w:rsidP="00356EAB">
      <w:pPr>
        <w:rPr>
          <w:rtl/>
        </w:rPr>
      </w:pPr>
      <w:bookmarkStart w:id="38047" w:name="_ETM_Q133_196000"/>
      <w:bookmarkStart w:id="38048" w:name="_ETM_Q133_200000"/>
      <w:bookmarkStart w:id="38049" w:name="_ETM_Q133_199970"/>
      <w:bookmarkEnd w:id="38047"/>
      <w:bookmarkEnd w:id="38048"/>
      <w:bookmarkEnd w:id="38049"/>
      <w:r>
        <w:rPr>
          <w:rtl/>
        </w:rPr>
        <w:t>ואנחנו</w:t>
      </w:r>
      <w:r>
        <w:rPr>
          <w:rFonts w:hint="cs"/>
          <w:rtl/>
        </w:rPr>
        <w:t>,</w:t>
      </w:r>
      <w:r>
        <w:rPr>
          <w:rtl/>
        </w:rPr>
        <w:t xml:space="preserve"> </w:t>
      </w:r>
      <w:bookmarkStart w:id="38050" w:name="_ETM_Q133_200390"/>
      <w:bookmarkEnd w:id="38050"/>
      <w:r>
        <w:rPr>
          <w:rtl/>
        </w:rPr>
        <w:t xml:space="preserve">בשבילנו </w:t>
      </w:r>
      <w:bookmarkStart w:id="38051" w:name="_ETM_Q133_201050"/>
      <w:bookmarkEnd w:id="38051"/>
      <w:r>
        <w:rPr>
          <w:rtl/>
        </w:rPr>
        <w:t xml:space="preserve">כל </w:t>
      </w:r>
      <w:bookmarkStart w:id="38052" w:name="_ETM_Q133_201350"/>
      <w:bookmarkEnd w:id="38052"/>
      <w:r>
        <w:rPr>
          <w:rtl/>
        </w:rPr>
        <w:t xml:space="preserve">ההתנחלויות </w:t>
      </w:r>
      <w:bookmarkStart w:id="38053" w:name="_ETM_Q133_201980"/>
      <w:bookmarkEnd w:id="38053"/>
      <w:r>
        <w:rPr>
          <w:rtl/>
        </w:rPr>
        <w:t xml:space="preserve">הן </w:t>
      </w:r>
      <w:bookmarkStart w:id="38054" w:name="_ETM_Q133_202130"/>
      <w:bookmarkEnd w:id="38054"/>
      <w:r>
        <w:rPr>
          <w:rtl/>
        </w:rPr>
        <w:t>לא</w:t>
      </w:r>
      <w:r>
        <w:rPr>
          <w:rFonts w:hint="cs"/>
          <w:rtl/>
        </w:rPr>
        <w:t xml:space="preserve"> </w:t>
      </w:r>
      <w:r>
        <w:rPr>
          <w:rtl/>
        </w:rPr>
        <w:t>חוקיות</w:t>
      </w:r>
      <w:r>
        <w:rPr>
          <w:rFonts w:hint="cs"/>
          <w:rtl/>
        </w:rPr>
        <w:t>,</w:t>
      </w:r>
      <w:r>
        <w:rPr>
          <w:rtl/>
        </w:rPr>
        <w:t xml:space="preserve"> </w:t>
      </w:r>
      <w:bookmarkStart w:id="38055" w:name="_ETM_Q133_203119"/>
      <w:bookmarkEnd w:id="38055"/>
      <w:r>
        <w:rPr>
          <w:rtl/>
        </w:rPr>
        <w:t xml:space="preserve">וצריך </w:t>
      </w:r>
      <w:bookmarkStart w:id="38056" w:name="_ETM_Q133_205460"/>
      <w:bookmarkEnd w:id="38056"/>
      <w:r>
        <w:rPr>
          <w:rtl/>
        </w:rPr>
        <w:t xml:space="preserve">לפרק </w:t>
      </w:r>
      <w:bookmarkStart w:id="38057" w:name="_ETM_Q133_206029"/>
      <w:bookmarkEnd w:id="38057"/>
      <w:r>
        <w:rPr>
          <w:rtl/>
        </w:rPr>
        <w:t xml:space="preserve">את </w:t>
      </w:r>
      <w:bookmarkStart w:id="38058" w:name="_ETM_Q133_206150"/>
      <w:bookmarkEnd w:id="38058"/>
      <w:r>
        <w:rPr>
          <w:rtl/>
        </w:rPr>
        <w:t xml:space="preserve">כל </w:t>
      </w:r>
      <w:bookmarkStart w:id="38059" w:name="_ETM_Q133_206329"/>
      <w:bookmarkEnd w:id="38059"/>
      <w:r>
        <w:rPr>
          <w:rtl/>
        </w:rPr>
        <w:t xml:space="preserve">ההתנחלויות </w:t>
      </w:r>
      <w:bookmarkStart w:id="38060" w:name="_ETM_Q133_206990"/>
      <w:bookmarkEnd w:id="38060"/>
      <w:r>
        <w:rPr>
          <w:rtl/>
        </w:rPr>
        <w:t xml:space="preserve">האלה </w:t>
      </w:r>
      <w:bookmarkStart w:id="38061" w:name="_ETM_Q133_208169"/>
      <w:bookmarkEnd w:id="38061"/>
      <w:r>
        <w:rPr>
          <w:rtl/>
        </w:rPr>
        <w:t xml:space="preserve">ולהכיר </w:t>
      </w:r>
      <w:bookmarkStart w:id="38062" w:name="_ETM_Q133_209369"/>
      <w:bookmarkEnd w:id="38062"/>
      <w:r>
        <w:rPr>
          <w:rtl/>
        </w:rPr>
        <w:t xml:space="preserve">במדינה </w:t>
      </w:r>
      <w:bookmarkStart w:id="38063" w:name="_ETM_Q133_210089"/>
      <w:bookmarkEnd w:id="38063"/>
      <w:r>
        <w:rPr>
          <w:rtl/>
        </w:rPr>
        <w:t xml:space="preserve">פלסטינית </w:t>
      </w:r>
      <w:bookmarkStart w:id="38064" w:name="_ETM_Q133_211449"/>
      <w:bookmarkEnd w:id="38064"/>
      <w:r>
        <w:rPr>
          <w:rtl/>
        </w:rPr>
        <w:t>ריבונית</w:t>
      </w:r>
      <w:r>
        <w:rPr>
          <w:rFonts w:hint="cs"/>
          <w:rtl/>
        </w:rPr>
        <w:t>,</w:t>
      </w:r>
      <w:r>
        <w:rPr>
          <w:rtl/>
        </w:rPr>
        <w:t xml:space="preserve"> </w:t>
      </w:r>
      <w:bookmarkStart w:id="38065" w:name="_ETM_Q133_212170"/>
      <w:bookmarkEnd w:id="38065"/>
      <w:r>
        <w:rPr>
          <w:rtl/>
        </w:rPr>
        <w:t>עצמאית</w:t>
      </w:r>
      <w:r w:rsidR="00BE2D7D">
        <w:rPr>
          <w:rFonts w:hint="cs"/>
          <w:rtl/>
        </w:rPr>
        <w:t>,</w:t>
      </w:r>
      <w:r>
        <w:rPr>
          <w:rtl/>
        </w:rPr>
        <w:t xml:space="preserve"> </w:t>
      </w:r>
      <w:bookmarkStart w:id="38066" w:name="_ETM_Q133_213269"/>
      <w:bookmarkEnd w:id="38066"/>
      <w:r>
        <w:rPr>
          <w:rtl/>
        </w:rPr>
        <w:t>בגבולות</w:t>
      </w:r>
      <w:r>
        <w:rPr>
          <w:rFonts w:hint="cs"/>
          <w:rtl/>
        </w:rPr>
        <w:t xml:space="preserve"> </w:t>
      </w:r>
      <w:r w:rsidR="00C9608A">
        <w:rPr>
          <w:rFonts w:hint="cs"/>
          <w:rtl/>
        </w:rPr>
        <w:t>– –</w:t>
      </w:r>
    </w:p>
    <w:p w:rsidR="00F532D9" w:rsidRDefault="00F532D9" w:rsidP="00356EAB">
      <w:pPr>
        <w:rPr>
          <w:rtl/>
        </w:rPr>
      </w:pPr>
      <w:bookmarkStart w:id="38067" w:name="_ETM_Q133_213000"/>
      <w:bookmarkEnd w:id="38067"/>
    </w:p>
    <w:p w:rsidR="00F532D9" w:rsidRDefault="00F532D9" w:rsidP="00356EAB">
      <w:pPr>
        <w:pStyle w:val="af6"/>
        <w:keepNext/>
        <w:rPr>
          <w:rtl/>
        </w:rPr>
      </w:pPr>
      <w:r w:rsidRPr="00D407FC">
        <w:rPr>
          <w:rStyle w:val="TagStyle"/>
          <w:rtl/>
        </w:rPr>
        <w:t xml:space="preserve"> &lt;&lt; יור &gt;&gt; </w:t>
      </w:r>
      <w:r>
        <w:rPr>
          <w:rtl/>
        </w:rPr>
        <w:t>היו"ר יעקב מרגי:</w:t>
      </w:r>
      <w:r w:rsidRPr="00D407FC">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bookmarkStart w:id="38068" w:name="_ETM_Q133_214000"/>
      <w:bookmarkEnd w:id="38068"/>
      <w:r>
        <w:rPr>
          <w:rFonts w:hint="cs"/>
          <w:rtl/>
        </w:rPr>
        <w:t>תודה.</w:t>
      </w:r>
    </w:p>
    <w:p w:rsidR="00F532D9" w:rsidRDefault="00F532D9" w:rsidP="00356EAB">
      <w:pPr>
        <w:rPr>
          <w:rtl/>
        </w:rPr>
      </w:pPr>
      <w:bookmarkStart w:id="38069" w:name="_ETM_Q133_211000"/>
      <w:bookmarkEnd w:id="38069"/>
    </w:p>
    <w:p w:rsidR="00F532D9" w:rsidRDefault="00F532D9" w:rsidP="00356EAB">
      <w:pPr>
        <w:pStyle w:val="-"/>
        <w:keepNext/>
        <w:rPr>
          <w:rtl/>
        </w:rPr>
      </w:pPr>
      <w:bookmarkStart w:id="38070" w:name="ET_speakercontinue_5292_25"/>
      <w:r w:rsidRPr="00D407FC">
        <w:rPr>
          <w:rStyle w:val="TagStyle"/>
          <w:rtl/>
        </w:rPr>
        <w:t xml:space="preserve"> &lt;&lt; דובר_המשך &gt;&gt; </w:t>
      </w:r>
      <w:r>
        <w:rPr>
          <w:rtl/>
        </w:rPr>
        <w:t>אוסאמה סעדי (הרשימה המשותפת):</w:t>
      </w:r>
      <w:r w:rsidRPr="00D407FC">
        <w:rPr>
          <w:rStyle w:val="TagStyle"/>
          <w:rtl/>
        </w:rPr>
        <w:t xml:space="preserve"> &lt;&lt; דובר_המשך &gt;&gt;</w:t>
      </w:r>
      <w:r>
        <w:rPr>
          <w:rtl/>
        </w:rPr>
        <w:t xml:space="preserve">  </w:t>
      </w:r>
      <w:bookmarkEnd w:id="38070"/>
    </w:p>
    <w:p w:rsidR="00F532D9" w:rsidRDefault="00F532D9" w:rsidP="00356EAB">
      <w:pPr>
        <w:rPr>
          <w:rtl/>
        </w:rPr>
      </w:pPr>
    </w:p>
    <w:p w:rsidR="00F532D9" w:rsidRDefault="00C9608A" w:rsidP="00356EAB">
      <w:pPr>
        <w:rPr>
          <w:rtl/>
        </w:rPr>
      </w:pPr>
      <w:bookmarkStart w:id="38071" w:name="_ETM_Q133_212000"/>
      <w:bookmarkEnd w:id="38071"/>
      <w:r>
        <w:rPr>
          <w:rFonts w:hint="cs"/>
          <w:rtl/>
        </w:rPr>
        <w:t>– –</w:t>
      </w:r>
      <w:r w:rsidR="00F532D9">
        <w:rPr>
          <w:rFonts w:hint="cs"/>
          <w:rtl/>
        </w:rPr>
        <w:t xml:space="preserve"> של</w:t>
      </w:r>
      <w:bookmarkStart w:id="38072" w:name="_ETM_Q133_214199"/>
      <w:bookmarkStart w:id="38073" w:name="_ETM_Q133_214559"/>
      <w:bookmarkStart w:id="38074" w:name="_ETM_Q133_215039"/>
      <w:bookmarkEnd w:id="38072"/>
      <w:bookmarkEnd w:id="38073"/>
      <w:bookmarkEnd w:id="38074"/>
      <w:r w:rsidR="00F532D9">
        <w:rPr>
          <w:rFonts w:hint="cs"/>
          <w:rtl/>
        </w:rPr>
        <w:t xml:space="preserve"> </w:t>
      </w:r>
      <w:r w:rsidR="00F532D9">
        <w:rPr>
          <w:rtl/>
        </w:rPr>
        <w:t xml:space="preserve">יוני </w:t>
      </w:r>
      <w:bookmarkStart w:id="38075" w:name="_ETM_Q133_215399"/>
      <w:bookmarkStart w:id="38076" w:name="_ETM_Q133_216420"/>
      <w:bookmarkEnd w:id="38075"/>
      <w:bookmarkEnd w:id="38076"/>
      <w:r w:rsidR="00F532D9">
        <w:rPr>
          <w:rFonts w:hint="cs"/>
          <w:rtl/>
        </w:rPr>
        <w:t xml:space="preserve">1967, </w:t>
      </w:r>
      <w:r w:rsidR="00F532D9">
        <w:rPr>
          <w:rtl/>
        </w:rPr>
        <w:t xml:space="preserve">להקים </w:t>
      </w:r>
      <w:bookmarkStart w:id="38077" w:name="_ETM_Q133_216899"/>
      <w:bookmarkEnd w:id="38077"/>
      <w:r w:rsidR="00F532D9">
        <w:rPr>
          <w:rtl/>
        </w:rPr>
        <w:t xml:space="preserve">מדינה </w:t>
      </w:r>
      <w:bookmarkStart w:id="38078" w:name="_ETM_Q133_217199"/>
      <w:bookmarkEnd w:id="38078"/>
      <w:r w:rsidR="00F532D9">
        <w:rPr>
          <w:rtl/>
        </w:rPr>
        <w:t xml:space="preserve">פלסטינית </w:t>
      </w:r>
      <w:bookmarkStart w:id="38079" w:name="_ETM_Q133_217769"/>
      <w:bookmarkEnd w:id="38079"/>
      <w:r w:rsidR="00F532D9">
        <w:rPr>
          <w:rtl/>
        </w:rPr>
        <w:t>לצ</w:t>
      </w:r>
      <w:r w:rsidR="00F532D9">
        <w:rPr>
          <w:rFonts w:hint="cs"/>
          <w:rtl/>
        </w:rPr>
        <w:t>י</w:t>
      </w:r>
      <w:r w:rsidR="00F532D9">
        <w:rPr>
          <w:rtl/>
        </w:rPr>
        <w:t xml:space="preserve">דה </w:t>
      </w:r>
      <w:bookmarkStart w:id="38080" w:name="_ETM_Q133_218159"/>
      <w:bookmarkEnd w:id="38080"/>
      <w:r w:rsidR="00F532D9">
        <w:rPr>
          <w:rtl/>
        </w:rPr>
        <w:t xml:space="preserve">של </w:t>
      </w:r>
      <w:bookmarkStart w:id="38081" w:name="_ETM_Q133_218309"/>
      <w:bookmarkEnd w:id="38081"/>
      <w:r w:rsidR="00F532D9">
        <w:rPr>
          <w:rtl/>
        </w:rPr>
        <w:t xml:space="preserve">מדינת </w:t>
      </w:r>
      <w:bookmarkStart w:id="38082" w:name="_ETM_Q133_218670"/>
      <w:bookmarkEnd w:id="38082"/>
      <w:r w:rsidR="00F532D9">
        <w:rPr>
          <w:rtl/>
        </w:rPr>
        <w:t>ישראל</w:t>
      </w:r>
      <w:r w:rsidR="00F532D9">
        <w:rPr>
          <w:rFonts w:hint="cs"/>
          <w:rtl/>
        </w:rPr>
        <w:t>,</w:t>
      </w:r>
      <w:r w:rsidR="00F532D9">
        <w:rPr>
          <w:rtl/>
        </w:rPr>
        <w:t xml:space="preserve"> </w:t>
      </w:r>
      <w:bookmarkStart w:id="38083" w:name="_ETM_Q133_219329"/>
      <w:bookmarkEnd w:id="38083"/>
      <w:r w:rsidR="00F532D9">
        <w:rPr>
          <w:rtl/>
        </w:rPr>
        <w:t>ובירתה</w:t>
      </w:r>
      <w:r w:rsidR="00F532D9">
        <w:rPr>
          <w:rFonts w:hint="cs"/>
          <w:rtl/>
        </w:rPr>
        <w:t>,</w:t>
      </w:r>
      <w:r w:rsidR="00F532D9">
        <w:rPr>
          <w:rtl/>
        </w:rPr>
        <w:t xml:space="preserve"> </w:t>
      </w:r>
      <w:bookmarkStart w:id="38084" w:name="_ETM_Q133_220469"/>
      <w:bookmarkEnd w:id="38084"/>
      <w:r w:rsidR="00F532D9">
        <w:rPr>
          <w:rtl/>
        </w:rPr>
        <w:t xml:space="preserve">אדוני </w:t>
      </w:r>
      <w:bookmarkStart w:id="38085" w:name="_ETM_Q133_220800"/>
      <w:bookmarkEnd w:id="38085"/>
      <w:r w:rsidR="00F532D9">
        <w:rPr>
          <w:rtl/>
        </w:rPr>
        <w:t>היושב-ראש</w:t>
      </w:r>
      <w:r w:rsidR="00F532D9">
        <w:rPr>
          <w:rFonts w:hint="cs"/>
          <w:rtl/>
        </w:rPr>
        <w:t>,</w:t>
      </w:r>
      <w:r w:rsidR="00F532D9">
        <w:rPr>
          <w:rtl/>
        </w:rPr>
        <w:t xml:space="preserve"> </w:t>
      </w:r>
      <w:bookmarkStart w:id="38086" w:name="_ETM_Q133_221430"/>
      <w:bookmarkEnd w:id="38086"/>
      <w:r w:rsidR="00F532D9">
        <w:rPr>
          <w:rtl/>
        </w:rPr>
        <w:t xml:space="preserve">ירושלים </w:t>
      </w:r>
      <w:bookmarkStart w:id="38087" w:name="_ETM_Q133_221940"/>
      <w:bookmarkEnd w:id="38087"/>
      <w:r w:rsidR="00F532D9">
        <w:rPr>
          <w:rtl/>
        </w:rPr>
        <w:t>המזרחית</w:t>
      </w:r>
      <w:r w:rsidR="00F532D9">
        <w:rPr>
          <w:rFonts w:hint="cs"/>
          <w:rtl/>
        </w:rPr>
        <w:t>.</w:t>
      </w:r>
    </w:p>
    <w:p w:rsidR="00F532D9" w:rsidRDefault="00F532D9" w:rsidP="00356EAB">
      <w:pPr>
        <w:rPr>
          <w:rtl/>
        </w:rPr>
      </w:pPr>
      <w:bookmarkStart w:id="38088" w:name="_ETM_Q133_218000"/>
      <w:bookmarkEnd w:id="38088"/>
    </w:p>
    <w:p w:rsidR="00F532D9" w:rsidRDefault="00F532D9" w:rsidP="00356EAB">
      <w:pPr>
        <w:pStyle w:val="af6"/>
        <w:keepNext/>
        <w:rPr>
          <w:rtl/>
        </w:rPr>
      </w:pPr>
      <w:r w:rsidRPr="00D407FC">
        <w:rPr>
          <w:rStyle w:val="TagStyle"/>
          <w:rtl/>
        </w:rPr>
        <w:t xml:space="preserve"> &lt;&lt; יור &gt;&gt; </w:t>
      </w:r>
      <w:r>
        <w:rPr>
          <w:rtl/>
        </w:rPr>
        <w:t>היו"ר יעקב מרגי:</w:t>
      </w:r>
      <w:r w:rsidRPr="00D407FC">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bookmarkStart w:id="38089" w:name="_ETM_Q133_219000"/>
      <w:bookmarkEnd w:id="38089"/>
      <w:r>
        <w:rPr>
          <w:rFonts w:hint="cs"/>
          <w:rtl/>
        </w:rPr>
        <w:t>תודה</w:t>
      </w:r>
      <w:r>
        <w:rPr>
          <w:rtl/>
        </w:rPr>
        <w:t xml:space="preserve"> </w:t>
      </w:r>
      <w:bookmarkStart w:id="38090" w:name="_ETM_Q133_222420"/>
      <w:bookmarkEnd w:id="38090"/>
      <w:r>
        <w:rPr>
          <w:rtl/>
        </w:rPr>
        <w:t>רבה</w:t>
      </w:r>
      <w:r>
        <w:rPr>
          <w:rFonts w:hint="cs"/>
          <w:rtl/>
        </w:rPr>
        <w:t>,</w:t>
      </w:r>
      <w:r>
        <w:rPr>
          <w:rtl/>
        </w:rPr>
        <w:t xml:space="preserve"> </w:t>
      </w:r>
      <w:bookmarkStart w:id="38091" w:name="_ETM_Q133_222870"/>
      <w:bookmarkEnd w:id="38091"/>
      <w:r>
        <w:rPr>
          <w:rtl/>
        </w:rPr>
        <w:t xml:space="preserve">חבר </w:t>
      </w:r>
      <w:bookmarkStart w:id="38092" w:name="_ETM_Q133_223199"/>
      <w:bookmarkEnd w:id="38092"/>
      <w:r>
        <w:rPr>
          <w:rtl/>
        </w:rPr>
        <w:t xml:space="preserve">הכנסת </w:t>
      </w:r>
      <w:bookmarkStart w:id="38093" w:name="_ETM_Q133_223620"/>
      <w:bookmarkEnd w:id="38093"/>
      <w:r>
        <w:rPr>
          <w:rtl/>
        </w:rPr>
        <w:t xml:space="preserve">אוסאמה </w:t>
      </w:r>
      <w:bookmarkStart w:id="38094" w:name="_ETM_Q133_223949"/>
      <w:bookmarkEnd w:id="38094"/>
      <w:r>
        <w:rPr>
          <w:rtl/>
        </w:rPr>
        <w:t>סעדי</w:t>
      </w:r>
      <w:bookmarkStart w:id="38095" w:name="_ETM_Q133_224699"/>
      <w:bookmarkEnd w:id="38095"/>
      <w:r>
        <w:rPr>
          <w:rFonts w:hint="cs"/>
          <w:rtl/>
        </w:rPr>
        <w:t xml:space="preserve">. </w:t>
      </w:r>
      <w:r>
        <w:rPr>
          <w:rtl/>
        </w:rPr>
        <w:t xml:space="preserve">יעלה </w:t>
      </w:r>
      <w:bookmarkStart w:id="38096" w:name="_ETM_Q133_224969"/>
      <w:bookmarkEnd w:id="38096"/>
      <w:r>
        <w:rPr>
          <w:rtl/>
        </w:rPr>
        <w:t xml:space="preserve">ויבוא </w:t>
      </w:r>
      <w:bookmarkStart w:id="38097" w:name="_ETM_Q133_225269"/>
      <w:bookmarkEnd w:id="38097"/>
      <w:r>
        <w:rPr>
          <w:rtl/>
        </w:rPr>
        <w:t xml:space="preserve">חבר </w:t>
      </w:r>
      <w:bookmarkStart w:id="38098" w:name="_ETM_Q133_225510"/>
      <w:bookmarkEnd w:id="38098"/>
      <w:r>
        <w:rPr>
          <w:rtl/>
        </w:rPr>
        <w:t xml:space="preserve">הכנסת </w:t>
      </w:r>
      <w:bookmarkStart w:id="38099" w:name="_ETM_Q133_225780"/>
      <w:bookmarkEnd w:id="38099"/>
      <w:r>
        <w:rPr>
          <w:rtl/>
        </w:rPr>
        <w:t xml:space="preserve">עופר </w:t>
      </w:r>
      <w:bookmarkStart w:id="38100" w:name="_ETM_Q133_226050"/>
      <w:bookmarkEnd w:id="38100"/>
      <w:r>
        <w:rPr>
          <w:rtl/>
        </w:rPr>
        <w:t>כסיף</w:t>
      </w:r>
      <w:r>
        <w:rPr>
          <w:rFonts w:hint="cs"/>
          <w:rtl/>
        </w:rPr>
        <w:t>,</w:t>
      </w:r>
      <w:r>
        <w:rPr>
          <w:rtl/>
        </w:rPr>
        <w:t xml:space="preserve"> </w:t>
      </w:r>
      <w:bookmarkStart w:id="38101" w:name="_ETM_Q133_227319"/>
      <w:bookmarkEnd w:id="38101"/>
      <w:r>
        <w:rPr>
          <w:rFonts w:hint="cs"/>
          <w:rtl/>
        </w:rPr>
        <w:t>ו</w:t>
      </w:r>
      <w:r>
        <w:rPr>
          <w:rtl/>
        </w:rPr>
        <w:t xml:space="preserve">אחריו </w:t>
      </w:r>
      <w:bookmarkStart w:id="38102" w:name="_ETM_Q133_227949"/>
      <w:bookmarkEnd w:id="38102"/>
      <w:r>
        <w:rPr>
          <w:rtl/>
        </w:rPr>
        <w:t>–</w:t>
      </w:r>
      <w:r>
        <w:rPr>
          <w:rFonts w:hint="cs"/>
          <w:rtl/>
        </w:rPr>
        <w:t xml:space="preserve"> </w:t>
      </w:r>
      <w:r>
        <w:rPr>
          <w:rtl/>
        </w:rPr>
        <w:t xml:space="preserve">חבר </w:t>
      </w:r>
      <w:bookmarkStart w:id="38103" w:name="_ETM_Q133_228190"/>
      <w:bookmarkEnd w:id="38103"/>
      <w:r>
        <w:rPr>
          <w:rtl/>
        </w:rPr>
        <w:t xml:space="preserve">הכנסת </w:t>
      </w:r>
      <w:bookmarkStart w:id="38104" w:name="_ETM_Q133_228579"/>
      <w:bookmarkEnd w:id="38104"/>
      <w:r>
        <w:rPr>
          <w:rtl/>
        </w:rPr>
        <w:t xml:space="preserve">דוד </w:t>
      </w:r>
      <w:bookmarkStart w:id="38105" w:name="_ETM_Q133_228879"/>
      <w:bookmarkEnd w:id="38105"/>
      <w:r>
        <w:rPr>
          <w:rtl/>
        </w:rPr>
        <w:t>ביטן</w:t>
      </w:r>
      <w:bookmarkStart w:id="38106" w:name="_ETM_Q133_243139"/>
      <w:bookmarkEnd w:id="38106"/>
      <w:r>
        <w:rPr>
          <w:rFonts w:hint="cs"/>
          <w:rtl/>
        </w:rPr>
        <w:t xml:space="preserve">. </w:t>
      </w:r>
      <w:r>
        <w:rPr>
          <w:rtl/>
        </w:rPr>
        <w:t>בבקשה</w:t>
      </w:r>
      <w:r>
        <w:rPr>
          <w:rFonts w:hint="cs"/>
          <w:rtl/>
        </w:rPr>
        <w:t>,</w:t>
      </w:r>
      <w:r>
        <w:rPr>
          <w:rtl/>
        </w:rPr>
        <w:t xml:space="preserve"> </w:t>
      </w:r>
      <w:bookmarkStart w:id="38107" w:name="_ETM_Q133_243379"/>
      <w:bookmarkEnd w:id="38107"/>
      <w:r>
        <w:rPr>
          <w:rtl/>
        </w:rPr>
        <w:t>אדוני</w:t>
      </w:r>
      <w:r>
        <w:rPr>
          <w:rFonts w:hint="cs"/>
          <w:rtl/>
        </w:rPr>
        <w:t>. עד עשר</w:t>
      </w:r>
      <w:r>
        <w:rPr>
          <w:rtl/>
        </w:rPr>
        <w:t xml:space="preserve"> </w:t>
      </w:r>
      <w:bookmarkStart w:id="38108" w:name="_ETM_Q133_245569"/>
      <w:bookmarkEnd w:id="38108"/>
      <w:r>
        <w:rPr>
          <w:rtl/>
        </w:rPr>
        <w:t xml:space="preserve">דקות </w:t>
      </w:r>
      <w:bookmarkStart w:id="38109" w:name="_ETM_Q133_245930"/>
      <w:bookmarkEnd w:id="38109"/>
      <w:r>
        <w:rPr>
          <w:rtl/>
        </w:rPr>
        <w:t xml:space="preserve">עומדות </w:t>
      </w:r>
      <w:bookmarkStart w:id="38110" w:name="_ETM_Q133_246229"/>
      <w:bookmarkEnd w:id="38110"/>
      <w:r>
        <w:rPr>
          <w:rtl/>
        </w:rPr>
        <w:t>לרשותך</w:t>
      </w:r>
      <w:r>
        <w:rPr>
          <w:rFonts w:hint="cs"/>
          <w:rtl/>
        </w:rPr>
        <w:t>.</w:t>
      </w:r>
      <w:r>
        <w:rPr>
          <w:rtl/>
        </w:rPr>
        <w:t xml:space="preserve"> </w:t>
      </w:r>
      <w:bookmarkStart w:id="38111" w:name="_ETM_Q133_246799"/>
      <w:bookmarkEnd w:id="38111"/>
      <w:r>
        <w:rPr>
          <w:rtl/>
        </w:rPr>
        <w:t>בבקשה</w:t>
      </w:r>
      <w:r>
        <w:rPr>
          <w:rFonts w:hint="cs"/>
          <w:rtl/>
        </w:rPr>
        <w:t>.</w:t>
      </w:r>
    </w:p>
    <w:p w:rsidR="00F532D9" w:rsidRDefault="00F532D9" w:rsidP="00356EAB">
      <w:pPr>
        <w:rPr>
          <w:rtl/>
        </w:rPr>
      </w:pPr>
      <w:bookmarkStart w:id="38112" w:name="_ETM_Q133_247000"/>
      <w:bookmarkEnd w:id="38112"/>
    </w:p>
    <w:p w:rsidR="00F532D9" w:rsidRDefault="00F532D9" w:rsidP="00356EAB">
      <w:pPr>
        <w:pStyle w:val="a4"/>
        <w:keepNext/>
        <w:rPr>
          <w:rtl/>
        </w:rPr>
      </w:pPr>
      <w:bookmarkStart w:id="38113" w:name="ET_speaker_5785_27"/>
      <w:r w:rsidRPr="00D407FC">
        <w:rPr>
          <w:rStyle w:val="TagStyle"/>
          <w:rtl/>
        </w:rPr>
        <w:t xml:space="preserve"> &lt;&lt; דובר &gt;&gt; </w:t>
      </w:r>
      <w:bookmarkStart w:id="38114" w:name="_Toc76302076"/>
      <w:r>
        <w:rPr>
          <w:rtl/>
        </w:rPr>
        <w:t>עופר כסיף (הרשימה המשותפת):</w:t>
      </w:r>
      <w:bookmarkEnd w:id="38114"/>
      <w:r w:rsidRPr="00D407FC">
        <w:rPr>
          <w:rStyle w:val="TagStyle"/>
          <w:rtl/>
        </w:rPr>
        <w:t xml:space="preserve"> &lt;&lt; דובר &gt;&gt;</w:t>
      </w:r>
      <w:r>
        <w:rPr>
          <w:rtl/>
        </w:rPr>
        <w:t xml:space="preserve">  </w:t>
      </w:r>
      <w:bookmarkEnd w:id="38113"/>
    </w:p>
    <w:p w:rsidR="00F532D9" w:rsidRDefault="00F532D9" w:rsidP="00356EAB">
      <w:pPr>
        <w:rPr>
          <w:rtl/>
        </w:rPr>
      </w:pPr>
    </w:p>
    <w:p w:rsidR="00F532D9" w:rsidRDefault="00F532D9" w:rsidP="00356EAB">
      <w:pPr>
        <w:rPr>
          <w:rtl/>
        </w:rPr>
      </w:pPr>
      <w:bookmarkStart w:id="38115" w:name="_ETM_Q133_245000"/>
      <w:bookmarkEnd w:id="38115"/>
      <w:r>
        <w:rPr>
          <w:rFonts w:hint="cs"/>
          <w:rtl/>
        </w:rPr>
        <w:t>אה, לא</w:t>
      </w:r>
      <w:bookmarkStart w:id="38116" w:name="_ETM_Q133_248340"/>
      <w:bookmarkStart w:id="38117" w:name="_ETM_Q133_248459"/>
      <w:bookmarkEnd w:id="38116"/>
      <w:bookmarkEnd w:id="38117"/>
      <w:r>
        <w:rPr>
          <w:rFonts w:hint="cs"/>
          <w:rtl/>
        </w:rPr>
        <w:t xml:space="preserve"> </w:t>
      </w:r>
      <w:r>
        <w:rPr>
          <w:rtl/>
        </w:rPr>
        <w:t xml:space="preserve">רבע </w:t>
      </w:r>
      <w:bookmarkStart w:id="38118" w:name="_ETM_Q133_248700"/>
      <w:bookmarkEnd w:id="38118"/>
      <w:r>
        <w:rPr>
          <w:rtl/>
        </w:rPr>
        <w:t xml:space="preserve">שעה </w:t>
      </w:r>
      <w:bookmarkStart w:id="38119" w:name="_ETM_Q133_249920"/>
      <w:bookmarkEnd w:id="38119"/>
      <w:r>
        <w:rPr>
          <w:rtl/>
        </w:rPr>
        <w:t>כ</w:t>
      </w:r>
      <w:r>
        <w:rPr>
          <w:rFonts w:hint="cs"/>
          <w:rtl/>
        </w:rPr>
        <w:t>מו שכתוב?</w:t>
      </w:r>
    </w:p>
    <w:p w:rsidR="00F532D9" w:rsidRDefault="00F532D9" w:rsidP="00356EAB">
      <w:pPr>
        <w:rPr>
          <w:rtl/>
        </w:rPr>
      </w:pPr>
    </w:p>
    <w:p w:rsidR="00F532D9" w:rsidRDefault="00F532D9" w:rsidP="00356EAB">
      <w:pPr>
        <w:pStyle w:val="af6"/>
        <w:keepNext/>
        <w:rPr>
          <w:rtl/>
        </w:rPr>
      </w:pPr>
      <w:r w:rsidRPr="00D407FC">
        <w:rPr>
          <w:rStyle w:val="TagStyle"/>
          <w:rtl/>
        </w:rPr>
        <w:t xml:space="preserve"> &lt;&lt; יור &gt;&gt; </w:t>
      </w:r>
      <w:r>
        <w:rPr>
          <w:rtl/>
        </w:rPr>
        <w:t>היו"ר יעקב מרגי:</w:t>
      </w:r>
      <w:r w:rsidRPr="00D407FC">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bookmarkStart w:id="38120" w:name="_ETM_Q133_249000"/>
      <w:bookmarkEnd w:id="38120"/>
      <w:r>
        <w:rPr>
          <w:rFonts w:hint="cs"/>
          <w:rtl/>
        </w:rPr>
        <w:t>תוקן.</w:t>
      </w:r>
    </w:p>
    <w:p w:rsidR="00F532D9" w:rsidRDefault="00F532D9" w:rsidP="00356EAB">
      <w:pPr>
        <w:rPr>
          <w:rtl/>
        </w:rPr>
      </w:pPr>
    </w:p>
    <w:p w:rsidR="00F532D9" w:rsidRDefault="00F532D9" w:rsidP="00356EAB">
      <w:pPr>
        <w:pStyle w:val="-"/>
        <w:keepNext/>
        <w:rPr>
          <w:rtl/>
        </w:rPr>
      </w:pPr>
      <w:bookmarkStart w:id="38121" w:name="ET_speakercontinue_5785_29"/>
      <w:r w:rsidRPr="00D407FC">
        <w:rPr>
          <w:rStyle w:val="TagStyle"/>
          <w:rtl/>
        </w:rPr>
        <w:t xml:space="preserve"> &lt;&lt; דובר_המשך &gt;&gt; </w:t>
      </w:r>
      <w:r>
        <w:rPr>
          <w:rtl/>
        </w:rPr>
        <w:t>עופר כסיף (הרשימה המשותפת):</w:t>
      </w:r>
      <w:r w:rsidRPr="00D407FC">
        <w:rPr>
          <w:rStyle w:val="TagStyle"/>
          <w:rtl/>
        </w:rPr>
        <w:t xml:space="preserve"> &lt;&lt; דובר_המשך &gt;&gt;</w:t>
      </w:r>
      <w:r>
        <w:rPr>
          <w:rtl/>
        </w:rPr>
        <w:t xml:space="preserve">  </w:t>
      </w:r>
      <w:bookmarkEnd w:id="38121"/>
    </w:p>
    <w:p w:rsidR="00F532D9" w:rsidRDefault="00F532D9" w:rsidP="00356EAB">
      <w:pPr>
        <w:rPr>
          <w:rtl/>
        </w:rPr>
      </w:pPr>
    </w:p>
    <w:p w:rsidR="00F532D9" w:rsidRDefault="00F532D9" w:rsidP="00BE2D7D">
      <w:pPr>
        <w:rPr>
          <w:rtl/>
        </w:rPr>
      </w:pPr>
      <w:bookmarkStart w:id="38122" w:name="_ETM_Q133_248000"/>
      <w:bookmarkEnd w:id="38122"/>
      <w:r>
        <w:rPr>
          <w:rFonts w:hint="cs"/>
          <w:rtl/>
        </w:rPr>
        <w:t>טוב, אשתדל לעמוד בזה</w:t>
      </w:r>
      <w:bookmarkStart w:id="38123" w:name="_ETM_Q133_251840"/>
      <w:bookmarkStart w:id="38124" w:name="_ETM_Q133_251990"/>
      <w:bookmarkStart w:id="38125" w:name="_ETM_Q133_252170"/>
      <w:bookmarkStart w:id="38126" w:name="_ETM_Q133_252500"/>
      <w:bookmarkStart w:id="38127" w:name="_ETM_Q133_256000"/>
      <w:bookmarkEnd w:id="38123"/>
      <w:bookmarkEnd w:id="38124"/>
      <w:bookmarkEnd w:id="38125"/>
      <w:bookmarkEnd w:id="38126"/>
      <w:bookmarkEnd w:id="38127"/>
      <w:r>
        <w:rPr>
          <w:rFonts w:hint="cs"/>
          <w:rtl/>
        </w:rPr>
        <w:t>.</w:t>
      </w:r>
      <w:r>
        <w:rPr>
          <w:rtl/>
        </w:rPr>
        <w:t xml:space="preserve"> </w:t>
      </w:r>
      <w:bookmarkStart w:id="38128" w:name="_ETM_Q133_253850"/>
      <w:bookmarkStart w:id="38129" w:name="_ETM_Q133_259000"/>
      <w:bookmarkEnd w:id="38128"/>
      <w:bookmarkEnd w:id="38129"/>
      <w:r>
        <w:rPr>
          <w:rtl/>
        </w:rPr>
        <w:t xml:space="preserve">בוקר </w:t>
      </w:r>
      <w:bookmarkStart w:id="38130" w:name="_ETM_Q133_254209"/>
      <w:bookmarkEnd w:id="38130"/>
      <w:r>
        <w:rPr>
          <w:rtl/>
        </w:rPr>
        <w:t>טוב</w:t>
      </w:r>
      <w:r>
        <w:rPr>
          <w:rFonts w:hint="cs"/>
          <w:rtl/>
        </w:rPr>
        <w:t>,</w:t>
      </w:r>
      <w:r>
        <w:rPr>
          <w:rtl/>
        </w:rPr>
        <w:t xml:space="preserve"> </w:t>
      </w:r>
      <w:bookmarkStart w:id="38131" w:name="_ETM_Q133_255350"/>
      <w:bookmarkEnd w:id="38131"/>
      <w:r>
        <w:rPr>
          <w:rtl/>
        </w:rPr>
        <w:t xml:space="preserve">אדוני </w:t>
      </w:r>
      <w:bookmarkStart w:id="38132" w:name="_ETM_Q133_255709"/>
      <w:bookmarkEnd w:id="38132"/>
      <w:r>
        <w:rPr>
          <w:rtl/>
        </w:rPr>
        <w:t>השר</w:t>
      </w:r>
      <w:bookmarkStart w:id="38133" w:name="_ETM_Q133_257880"/>
      <w:bookmarkEnd w:id="38133"/>
      <w:r>
        <w:rPr>
          <w:rFonts w:hint="cs"/>
          <w:rtl/>
        </w:rPr>
        <w:t>,</w:t>
      </w:r>
      <w:r>
        <w:rPr>
          <w:rtl/>
        </w:rPr>
        <w:t xml:space="preserve"> </w:t>
      </w:r>
      <w:bookmarkStart w:id="38134" w:name="_ETM_Q133_258549"/>
      <w:bookmarkEnd w:id="38134"/>
      <w:r>
        <w:rPr>
          <w:rtl/>
        </w:rPr>
        <w:t xml:space="preserve">כבוד </w:t>
      </w:r>
      <w:bookmarkStart w:id="38135" w:name="_ETM_Q133_258880"/>
      <w:bookmarkEnd w:id="38135"/>
      <w:r>
        <w:rPr>
          <w:rtl/>
        </w:rPr>
        <w:t>היושב-ראש</w:t>
      </w:r>
      <w:r>
        <w:rPr>
          <w:rFonts w:hint="cs"/>
          <w:rtl/>
        </w:rPr>
        <w:t>,</w:t>
      </w:r>
      <w:r>
        <w:rPr>
          <w:rtl/>
        </w:rPr>
        <w:t xml:space="preserve"> </w:t>
      </w:r>
      <w:bookmarkStart w:id="38136" w:name="_ETM_Q133_261330"/>
      <w:bookmarkEnd w:id="38136"/>
      <w:r>
        <w:rPr>
          <w:rtl/>
        </w:rPr>
        <w:t xml:space="preserve">עובדות </w:t>
      </w:r>
      <w:bookmarkStart w:id="38137" w:name="_ETM_Q133_261690"/>
      <w:bookmarkEnd w:id="38137"/>
      <w:r>
        <w:rPr>
          <w:rtl/>
        </w:rPr>
        <w:t>יקרות</w:t>
      </w:r>
      <w:r w:rsidR="00BE2D7D">
        <w:rPr>
          <w:rFonts w:hint="cs"/>
          <w:rtl/>
        </w:rPr>
        <w:t>.</w:t>
      </w:r>
    </w:p>
    <w:p w:rsidR="00F532D9" w:rsidRDefault="00F532D9" w:rsidP="00356EAB">
      <w:pPr>
        <w:rPr>
          <w:rtl/>
        </w:rPr>
      </w:pPr>
    </w:p>
    <w:p w:rsidR="00F532D9" w:rsidRDefault="00F532D9" w:rsidP="00356EAB">
      <w:pPr>
        <w:pStyle w:val="af6"/>
        <w:keepNext/>
        <w:rPr>
          <w:rtl/>
        </w:rPr>
      </w:pPr>
      <w:r w:rsidRPr="00D407FC">
        <w:rPr>
          <w:rStyle w:val="TagStyle"/>
          <w:rtl/>
        </w:rPr>
        <w:t xml:space="preserve"> &lt;&lt; יור &gt;&gt; </w:t>
      </w:r>
      <w:r>
        <w:rPr>
          <w:rtl/>
        </w:rPr>
        <w:t>היו"ר יעקב מרגי:</w:t>
      </w:r>
      <w:r w:rsidRPr="00D407FC">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r>
        <w:rPr>
          <w:rFonts w:hint="cs"/>
          <w:rtl/>
        </w:rPr>
        <w:t>ומסורות.</w:t>
      </w:r>
    </w:p>
    <w:p w:rsidR="00F532D9" w:rsidRDefault="00F532D9" w:rsidP="00356EAB">
      <w:pPr>
        <w:rPr>
          <w:rtl/>
        </w:rPr>
      </w:pPr>
      <w:bookmarkStart w:id="38138" w:name="_ETM_Q133_261000"/>
      <w:bookmarkStart w:id="38139" w:name="_ETM_Q133_262000"/>
      <w:bookmarkEnd w:id="38138"/>
      <w:bookmarkEnd w:id="38139"/>
    </w:p>
    <w:p w:rsidR="00F532D9" w:rsidRDefault="00F532D9" w:rsidP="00356EAB">
      <w:pPr>
        <w:pStyle w:val="-"/>
        <w:keepNext/>
        <w:rPr>
          <w:rtl/>
        </w:rPr>
      </w:pPr>
      <w:bookmarkStart w:id="38140" w:name="ET_speakercontinue_5785_31"/>
      <w:r w:rsidRPr="00D407FC">
        <w:rPr>
          <w:rStyle w:val="TagStyle"/>
          <w:rtl/>
        </w:rPr>
        <w:t xml:space="preserve"> &lt;&lt; דובר_המשך &gt;&gt; </w:t>
      </w:r>
      <w:r>
        <w:rPr>
          <w:rtl/>
        </w:rPr>
        <w:t>עופר כסיף (הרשימה המשותפת):</w:t>
      </w:r>
      <w:r w:rsidRPr="00D407FC">
        <w:rPr>
          <w:rStyle w:val="TagStyle"/>
          <w:rtl/>
        </w:rPr>
        <w:t xml:space="preserve"> &lt;&lt; דובר_המשך &gt;&gt;</w:t>
      </w:r>
      <w:r>
        <w:rPr>
          <w:rtl/>
        </w:rPr>
        <w:t xml:space="preserve">  </w:t>
      </w:r>
      <w:bookmarkEnd w:id="38140"/>
    </w:p>
    <w:p w:rsidR="00F532D9" w:rsidRDefault="00F532D9" w:rsidP="00356EAB">
      <w:pPr>
        <w:rPr>
          <w:rtl/>
        </w:rPr>
      </w:pPr>
    </w:p>
    <w:p w:rsidR="00F532D9" w:rsidRDefault="00F532D9" w:rsidP="00BE2D7D">
      <w:pPr>
        <w:rPr>
          <w:rtl/>
        </w:rPr>
      </w:pPr>
      <w:bookmarkStart w:id="38141" w:name="_ETM_Q133_263000"/>
      <w:bookmarkStart w:id="38142" w:name="_ETM_Q133_263340"/>
      <w:bookmarkStart w:id="38143" w:name="_ETM_Q133_263789"/>
      <w:bookmarkStart w:id="38144" w:name="_ETM_Q133_263880"/>
      <w:bookmarkEnd w:id="38141"/>
      <w:bookmarkEnd w:id="38142"/>
      <w:bookmarkEnd w:id="38143"/>
      <w:bookmarkEnd w:id="38144"/>
      <w:r>
        <w:rPr>
          <w:rtl/>
        </w:rPr>
        <w:t xml:space="preserve">בוקר </w:t>
      </w:r>
      <w:bookmarkStart w:id="38145" w:name="_ETM_Q133_264149"/>
      <w:bookmarkEnd w:id="38145"/>
      <w:r>
        <w:rPr>
          <w:rtl/>
        </w:rPr>
        <w:t>טוב</w:t>
      </w:r>
      <w:r>
        <w:rPr>
          <w:rFonts w:hint="cs"/>
          <w:rtl/>
        </w:rPr>
        <w:t>.</w:t>
      </w:r>
      <w:r>
        <w:rPr>
          <w:rtl/>
        </w:rPr>
        <w:t xml:space="preserve"> </w:t>
      </w:r>
      <w:bookmarkStart w:id="38146" w:name="_ETM_Q133_265539"/>
      <w:bookmarkEnd w:id="38146"/>
      <w:r>
        <w:rPr>
          <w:rtl/>
        </w:rPr>
        <w:t xml:space="preserve">אם </w:t>
      </w:r>
      <w:bookmarkStart w:id="38147" w:name="_ETM_Q133_265689"/>
      <w:bookmarkEnd w:id="38147"/>
      <w:r>
        <w:rPr>
          <w:rtl/>
        </w:rPr>
        <w:t xml:space="preserve">הייתי </w:t>
      </w:r>
      <w:bookmarkStart w:id="38148" w:name="_ETM_Q133_266860"/>
      <w:bookmarkStart w:id="38149" w:name="_ETM_Q133_266000"/>
      <w:bookmarkStart w:id="38150" w:name="_ETM_Q133_267429"/>
      <w:bookmarkEnd w:id="38148"/>
      <w:bookmarkEnd w:id="38149"/>
      <w:bookmarkEnd w:id="38150"/>
      <w:r>
        <w:rPr>
          <w:rtl/>
        </w:rPr>
        <w:t>–</w:t>
      </w:r>
      <w:r>
        <w:rPr>
          <w:rFonts w:hint="cs"/>
          <w:rtl/>
        </w:rPr>
        <w:t xml:space="preserve"> עשר</w:t>
      </w:r>
      <w:r>
        <w:rPr>
          <w:rtl/>
        </w:rPr>
        <w:t xml:space="preserve"> </w:t>
      </w:r>
      <w:bookmarkStart w:id="38151" w:name="_ETM_Q133_267729"/>
      <w:bookmarkEnd w:id="38151"/>
      <w:r>
        <w:rPr>
          <w:rtl/>
        </w:rPr>
        <w:t xml:space="preserve">דקות </w:t>
      </w:r>
      <w:bookmarkStart w:id="38152" w:name="_ETM_Q133_268030"/>
      <w:bookmarkEnd w:id="38152"/>
      <w:r w:rsidR="00BE2D7D">
        <w:rPr>
          <w:rFonts w:hint="cs"/>
          <w:rtl/>
        </w:rPr>
        <w:t xml:space="preserve">בטוח </w:t>
      </w:r>
      <w:r>
        <w:rPr>
          <w:rtl/>
        </w:rPr>
        <w:t xml:space="preserve">לא </w:t>
      </w:r>
      <w:bookmarkStart w:id="38153" w:name="_ETM_Q133_268149"/>
      <w:bookmarkEnd w:id="38153"/>
      <w:r>
        <w:rPr>
          <w:rtl/>
        </w:rPr>
        <w:t xml:space="preserve">יספיקו </w:t>
      </w:r>
      <w:bookmarkStart w:id="38154" w:name="_ETM_Q133_268630"/>
      <w:bookmarkStart w:id="38155" w:name="_ETM_Q133_269079"/>
      <w:bookmarkEnd w:id="38154"/>
      <w:bookmarkEnd w:id="38155"/>
      <w:r>
        <w:rPr>
          <w:rFonts w:hint="cs"/>
          <w:rtl/>
        </w:rPr>
        <w:t>בשבי</w:t>
      </w:r>
      <w:r>
        <w:rPr>
          <w:rtl/>
        </w:rPr>
        <w:t xml:space="preserve">ל </w:t>
      </w:r>
      <w:bookmarkStart w:id="38156" w:name="_ETM_Q133_269289"/>
      <w:bookmarkEnd w:id="38156"/>
      <w:r>
        <w:rPr>
          <w:rtl/>
        </w:rPr>
        <w:t>הסופר</w:t>
      </w:r>
      <w:r>
        <w:rPr>
          <w:rFonts w:hint="cs"/>
          <w:rtl/>
        </w:rPr>
        <w:t>לטיבים שמגיעים להן.</w:t>
      </w:r>
    </w:p>
    <w:p w:rsidR="00F532D9" w:rsidRDefault="00F532D9" w:rsidP="00356EAB">
      <w:pPr>
        <w:rPr>
          <w:rtl/>
        </w:rPr>
      </w:pPr>
      <w:bookmarkStart w:id="38157" w:name="_ETM_Q133_269000"/>
      <w:bookmarkEnd w:id="38157"/>
    </w:p>
    <w:p w:rsidR="00F532D9" w:rsidRDefault="00F532D9" w:rsidP="00356EAB">
      <w:pPr>
        <w:pStyle w:val="af6"/>
        <w:keepNext/>
        <w:rPr>
          <w:rtl/>
        </w:rPr>
      </w:pPr>
      <w:r w:rsidRPr="00D407FC">
        <w:rPr>
          <w:rStyle w:val="TagStyle"/>
          <w:rtl/>
        </w:rPr>
        <w:t xml:space="preserve"> &lt;&lt; יור &gt;&gt; </w:t>
      </w:r>
      <w:r>
        <w:rPr>
          <w:rtl/>
        </w:rPr>
        <w:t>היו"ר יעקב מרגי:</w:t>
      </w:r>
      <w:r w:rsidRPr="00D407FC">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bookmarkStart w:id="38158" w:name="_ETM_Q133_271000"/>
      <w:bookmarkEnd w:id="38158"/>
      <w:r>
        <w:rPr>
          <w:rFonts w:hint="cs"/>
          <w:rtl/>
        </w:rPr>
        <w:t>מסכים איתך.</w:t>
      </w:r>
    </w:p>
    <w:p w:rsidR="00F532D9" w:rsidRDefault="00F532D9" w:rsidP="00356EAB">
      <w:pPr>
        <w:rPr>
          <w:rtl/>
        </w:rPr>
      </w:pPr>
      <w:bookmarkStart w:id="38159" w:name="_ETM_Q133_272000"/>
      <w:bookmarkEnd w:id="38159"/>
    </w:p>
    <w:p w:rsidR="00F532D9" w:rsidRDefault="00F532D9" w:rsidP="00356EAB">
      <w:pPr>
        <w:pStyle w:val="-"/>
        <w:keepNext/>
        <w:rPr>
          <w:rtl/>
        </w:rPr>
      </w:pPr>
      <w:bookmarkStart w:id="38160" w:name="ET_speakercontinue_5785_33"/>
      <w:r w:rsidRPr="00D407FC">
        <w:rPr>
          <w:rStyle w:val="TagStyle"/>
          <w:rtl/>
        </w:rPr>
        <w:t xml:space="preserve"> &lt;&lt; דובר_המשך &gt;&gt; </w:t>
      </w:r>
      <w:r>
        <w:rPr>
          <w:rtl/>
        </w:rPr>
        <w:t>עופר כסיף (הרשימה המשותפת):</w:t>
      </w:r>
      <w:r w:rsidRPr="00D407FC">
        <w:rPr>
          <w:rStyle w:val="TagStyle"/>
          <w:rtl/>
        </w:rPr>
        <w:t xml:space="preserve"> &lt;&lt; דובר_המשך &gt;&gt;</w:t>
      </w:r>
      <w:r>
        <w:rPr>
          <w:rtl/>
        </w:rPr>
        <w:t xml:space="preserve">  </w:t>
      </w:r>
      <w:bookmarkEnd w:id="38160"/>
    </w:p>
    <w:p w:rsidR="00F532D9" w:rsidRDefault="00F532D9" w:rsidP="00356EAB">
      <w:pPr>
        <w:rPr>
          <w:rtl/>
        </w:rPr>
      </w:pPr>
    </w:p>
    <w:p w:rsidR="00F532D9" w:rsidRDefault="00F532D9" w:rsidP="00BE2D7D">
      <w:pPr>
        <w:rPr>
          <w:rtl/>
        </w:rPr>
      </w:pPr>
      <w:bookmarkStart w:id="38161" w:name="_ETM_Q133_273000"/>
      <w:bookmarkEnd w:id="38161"/>
      <w:r>
        <w:rPr>
          <w:rtl/>
        </w:rPr>
        <w:t xml:space="preserve"> </w:t>
      </w:r>
      <w:bookmarkStart w:id="38162" w:name="_ETM_Q133_269619"/>
      <w:bookmarkStart w:id="38163" w:name="_ETM_Q133_274799"/>
      <w:bookmarkEnd w:id="38162"/>
      <w:bookmarkEnd w:id="38163"/>
      <w:r>
        <w:rPr>
          <w:rtl/>
        </w:rPr>
        <w:t xml:space="preserve">אדוני </w:t>
      </w:r>
      <w:bookmarkStart w:id="38164" w:name="_ETM_Q133_275250"/>
      <w:bookmarkEnd w:id="38164"/>
      <w:r>
        <w:rPr>
          <w:rtl/>
        </w:rPr>
        <w:t>היושב-ראש</w:t>
      </w:r>
      <w:r>
        <w:rPr>
          <w:rFonts w:hint="cs"/>
          <w:rtl/>
        </w:rPr>
        <w:t>,</w:t>
      </w:r>
      <w:r>
        <w:rPr>
          <w:rtl/>
        </w:rPr>
        <w:t xml:space="preserve"> </w:t>
      </w:r>
      <w:bookmarkStart w:id="38165" w:name="_ETM_Q133_275819"/>
      <w:bookmarkEnd w:id="38165"/>
      <w:r>
        <w:rPr>
          <w:rtl/>
        </w:rPr>
        <w:t xml:space="preserve">אדוני </w:t>
      </w:r>
      <w:bookmarkStart w:id="38166" w:name="_ETM_Q133_276090"/>
      <w:bookmarkEnd w:id="38166"/>
      <w:r>
        <w:rPr>
          <w:rtl/>
        </w:rPr>
        <w:t>השר</w:t>
      </w:r>
      <w:bookmarkStart w:id="38167" w:name="_ETM_Q133_277130"/>
      <w:bookmarkEnd w:id="38167"/>
      <w:r>
        <w:rPr>
          <w:rFonts w:hint="cs"/>
          <w:rtl/>
        </w:rPr>
        <w:t>, ק</w:t>
      </w:r>
      <w:r>
        <w:rPr>
          <w:rtl/>
        </w:rPr>
        <w:t xml:space="preserve">ן </w:t>
      </w:r>
      <w:bookmarkStart w:id="38168" w:name="_ETM_Q133_277430"/>
      <w:bookmarkEnd w:id="38168"/>
      <w:r>
        <w:rPr>
          <w:rtl/>
        </w:rPr>
        <w:t xml:space="preserve">הצרעות </w:t>
      </w:r>
      <w:bookmarkStart w:id="38169" w:name="_ETM_Q133_278120"/>
      <w:bookmarkEnd w:id="38169"/>
      <w:r>
        <w:rPr>
          <w:rtl/>
        </w:rPr>
        <w:t xml:space="preserve">אביתר </w:t>
      </w:r>
      <w:bookmarkStart w:id="38170" w:name="_ETM_Q133_278750"/>
      <w:bookmarkEnd w:id="38170"/>
      <w:r>
        <w:rPr>
          <w:rtl/>
        </w:rPr>
        <w:t xml:space="preserve">זכה </w:t>
      </w:r>
      <w:bookmarkStart w:id="38171" w:name="_ETM_Q133_279500"/>
      <w:bookmarkEnd w:id="38171"/>
      <w:r>
        <w:rPr>
          <w:rtl/>
        </w:rPr>
        <w:t xml:space="preserve">להכשר </w:t>
      </w:r>
      <w:bookmarkStart w:id="38172" w:name="_ETM_Q133_280430"/>
      <w:bookmarkEnd w:id="38172"/>
      <w:r>
        <w:rPr>
          <w:rtl/>
        </w:rPr>
        <w:t>ממשלתי</w:t>
      </w:r>
      <w:r>
        <w:rPr>
          <w:rFonts w:hint="cs"/>
          <w:rtl/>
        </w:rPr>
        <w:t>.</w:t>
      </w:r>
      <w:r>
        <w:rPr>
          <w:rtl/>
        </w:rPr>
        <w:t xml:space="preserve"> </w:t>
      </w:r>
      <w:bookmarkStart w:id="38173" w:name="_ETM_Q133_282049"/>
      <w:bookmarkEnd w:id="38173"/>
      <w:r>
        <w:rPr>
          <w:rtl/>
        </w:rPr>
        <w:t xml:space="preserve">ידענו </w:t>
      </w:r>
      <w:bookmarkStart w:id="38174" w:name="_ETM_Q133_282469"/>
      <w:bookmarkEnd w:id="38174"/>
      <w:r>
        <w:rPr>
          <w:rtl/>
        </w:rPr>
        <w:t xml:space="preserve">שהממשלה </w:t>
      </w:r>
      <w:bookmarkStart w:id="38175" w:name="_ETM_Q133_283100"/>
      <w:bookmarkEnd w:id="38175"/>
      <w:r>
        <w:rPr>
          <w:rtl/>
        </w:rPr>
        <w:t xml:space="preserve">הזאת </w:t>
      </w:r>
      <w:bookmarkStart w:id="38176" w:name="_ETM_Q133_283340"/>
      <w:bookmarkEnd w:id="38176"/>
      <w:r>
        <w:rPr>
          <w:rtl/>
        </w:rPr>
        <w:t xml:space="preserve">תמשיך </w:t>
      </w:r>
      <w:bookmarkStart w:id="38177" w:name="_ETM_Q133_283729"/>
      <w:bookmarkEnd w:id="38177"/>
      <w:r>
        <w:rPr>
          <w:rtl/>
        </w:rPr>
        <w:t xml:space="preserve">להעמיק </w:t>
      </w:r>
      <w:bookmarkStart w:id="38178" w:name="_ETM_Q133_284149"/>
      <w:bookmarkEnd w:id="38178"/>
      <w:r>
        <w:rPr>
          <w:rtl/>
        </w:rPr>
        <w:t xml:space="preserve">את </w:t>
      </w:r>
      <w:bookmarkStart w:id="38179" w:name="_ETM_Q133_284299"/>
      <w:bookmarkEnd w:id="38179"/>
      <w:r>
        <w:rPr>
          <w:rtl/>
        </w:rPr>
        <w:t>הכיבוש</w:t>
      </w:r>
      <w:r>
        <w:rPr>
          <w:rFonts w:hint="cs"/>
          <w:rtl/>
        </w:rPr>
        <w:t>,</w:t>
      </w:r>
      <w:r>
        <w:rPr>
          <w:rtl/>
        </w:rPr>
        <w:t xml:space="preserve"> </w:t>
      </w:r>
      <w:bookmarkStart w:id="38180" w:name="_ETM_Q133_285850"/>
      <w:bookmarkEnd w:id="38180"/>
      <w:r>
        <w:rPr>
          <w:rtl/>
        </w:rPr>
        <w:t xml:space="preserve">ידענו </w:t>
      </w:r>
      <w:bookmarkStart w:id="38181" w:name="_ETM_Q133_286300"/>
      <w:bookmarkEnd w:id="38181"/>
      <w:r>
        <w:rPr>
          <w:rtl/>
        </w:rPr>
        <w:t xml:space="preserve">שהיא </w:t>
      </w:r>
      <w:bookmarkStart w:id="38182" w:name="_ETM_Q133_286480"/>
      <w:bookmarkEnd w:id="38182"/>
      <w:r>
        <w:rPr>
          <w:rtl/>
        </w:rPr>
        <w:t xml:space="preserve">תמשיך </w:t>
      </w:r>
      <w:bookmarkStart w:id="38183" w:name="_ETM_Q133_286840"/>
      <w:bookmarkEnd w:id="38183"/>
      <w:r w:rsidR="00BE2D7D">
        <w:rPr>
          <w:rFonts w:hint="cs"/>
          <w:rtl/>
        </w:rPr>
        <w:t xml:space="preserve">את קודמתה </w:t>
      </w:r>
      <w:r>
        <w:rPr>
          <w:rtl/>
        </w:rPr>
        <w:t>ב</w:t>
      </w:r>
      <w:r>
        <w:rPr>
          <w:rFonts w:hint="cs"/>
          <w:rtl/>
        </w:rPr>
        <w:t>טיהור</w:t>
      </w:r>
      <w:r>
        <w:rPr>
          <w:rtl/>
        </w:rPr>
        <w:t xml:space="preserve"> </w:t>
      </w:r>
      <w:bookmarkStart w:id="38184" w:name="_ETM_Q133_287350"/>
      <w:bookmarkEnd w:id="38184"/>
      <w:r>
        <w:rPr>
          <w:rtl/>
        </w:rPr>
        <w:t>האתני</w:t>
      </w:r>
      <w:r>
        <w:rPr>
          <w:rFonts w:hint="cs"/>
          <w:rtl/>
        </w:rPr>
        <w:t>,</w:t>
      </w:r>
      <w:r>
        <w:rPr>
          <w:rtl/>
        </w:rPr>
        <w:t xml:space="preserve"> </w:t>
      </w:r>
      <w:bookmarkStart w:id="38185" w:name="_ETM_Q133_289260"/>
      <w:bookmarkEnd w:id="38185"/>
      <w:r>
        <w:rPr>
          <w:rtl/>
        </w:rPr>
        <w:t xml:space="preserve">ומסיבה </w:t>
      </w:r>
      <w:bookmarkStart w:id="38186" w:name="_ETM_Q133_289830"/>
      <w:bookmarkEnd w:id="38186"/>
      <w:r>
        <w:rPr>
          <w:rtl/>
        </w:rPr>
        <w:t xml:space="preserve">זו </w:t>
      </w:r>
      <w:bookmarkStart w:id="38187" w:name="_ETM_Q133_290010"/>
      <w:bookmarkEnd w:id="38187"/>
      <w:r>
        <w:rPr>
          <w:rtl/>
        </w:rPr>
        <w:t xml:space="preserve">בדיוק </w:t>
      </w:r>
      <w:bookmarkStart w:id="38188" w:name="_ETM_Q133_290400"/>
      <w:bookmarkEnd w:id="38188"/>
      <w:r>
        <w:rPr>
          <w:rtl/>
        </w:rPr>
        <w:t xml:space="preserve">התנגדנו </w:t>
      </w:r>
      <w:bookmarkStart w:id="38189" w:name="_ETM_Q133_290970"/>
      <w:bookmarkEnd w:id="38189"/>
      <w:r>
        <w:rPr>
          <w:rtl/>
        </w:rPr>
        <w:t>ל</w:t>
      </w:r>
      <w:r>
        <w:rPr>
          <w:rFonts w:hint="cs"/>
          <w:rtl/>
        </w:rPr>
        <w:t>ה.</w:t>
      </w:r>
      <w:r>
        <w:rPr>
          <w:rtl/>
        </w:rPr>
        <w:t xml:space="preserve"> </w:t>
      </w:r>
      <w:bookmarkStart w:id="38190" w:name="_ETM_Q133_292039"/>
      <w:bookmarkEnd w:id="38190"/>
      <w:r>
        <w:rPr>
          <w:rtl/>
        </w:rPr>
        <w:t xml:space="preserve">אך </w:t>
      </w:r>
      <w:bookmarkStart w:id="38191" w:name="_ETM_Q133_292310"/>
      <w:bookmarkEnd w:id="38191"/>
      <w:r>
        <w:rPr>
          <w:rtl/>
        </w:rPr>
        <w:t xml:space="preserve">אפילו </w:t>
      </w:r>
      <w:bookmarkStart w:id="38192" w:name="_ETM_Q133_292639"/>
      <w:bookmarkEnd w:id="38192"/>
      <w:r>
        <w:rPr>
          <w:rtl/>
        </w:rPr>
        <w:t xml:space="preserve">אנו </w:t>
      </w:r>
      <w:bookmarkStart w:id="38193" w:name="_ETM_Q133_292880"/>
      <w:bookmarkEnd w:id="38193"/>
      <w:r>
        <w:rPr>
          <w:rtl/>
        </w:rPr>
        <w:t xml:space="preserve">לא </w:t>
      </w:r>
      <w:bookmarkStart w:id="38194" w:name="_ETM_Q133_293029"/>
      <w:bookmarkEnd w:id="38194"/>
      <w:r>
        <w:rPr>
          <w:rtl/>
        </w:rPr>
        <w:t xml:space="preserve">תיארנו </w:t>
      </w:r>
      <w:bookmarkStart w:id="38195" w:name="_ETM_Q133_293479"/>
      <w:bookmarkEnd w:id="38195"/>
      <w:r>
        <w:rPr>
          <w:rtl/>
        </w:rPr>
        <w:t>כ</w:t>
      </w:r>
      <w:r>
        <w:rPr>
          <w:rFonts w:hint="cs"/>
          <w:rtl/>
        </w:rPr>
        <w:t>י כה מהר</w:t>
      </w:r>
      <w:bookmarkStart w:id="38196" w:name="_ETM_Q133_293869"/>
      <w:bookmarkEnd w:id="38196"/>
      <w:r>
        <w:rPr>
          <w:rtl/>
        </w:rPr>
        <w:t xml:space="preserve"> </w:t>
      </w:r>
      <w:bookmarkStart w:id="38197" w:name="_ETM_Q133_294079"/>
      <w:bookmarkEnd w:id="38197"/>
      <w:r>
        <w:rPr>
          <w:rtl/>
        </w:rPr>
        <w:t xml:space="preserve">יישרו </w:t>
      </w:r>
      <w:bookmarkStart w:id="38198" w:name="_ETM_Q133_294560"/>
      <w:bookmarkEnd w:id="38198"/>
      <w:r>
        <w:rPr>
          <w:rtl/>
        </w:rPr>
        <w:t xml:space="preserve">קו </w:t>
      </w:r>
      <w:bookmarkStart w:id="38199" w:name="_ETM_Q133_294889"/>
      <w:bookmarkEnd w:id="38199"/>
      <w:r>
        <w:rPr>
          <w:rtl/>
        </w:rPr>
        <w:t xml:space="preserve">כל </w:t>
      </w:r>
      <w:bookmarkStart w:id="38200" w:name="_ETM_Q133_295189"/>
      <w:bookmarkEnd w:id="38200"/>
      <w:r>
        <w:rPr>
          <w:rtl/>
        </w:rPr>
        <w:t xml:space="preserve">מרכיביה </w:t>
      </w:r>
      <w:bookmarkStart w:id="38201" w:name="_ETM_Q133_296319"/>
      <w:bookmarkEnd w:id="38201"/>
      <w:r>
        <w:rPr>
          <w:rtl/>
        </w:rPr>
        <w:t xml:space="preserve">ויכשירו </w:t>
      </w:r>
      <w:bookmarkStart w:id="38202" w:name="_ETM_Q133_297130"/>
      <w:bookmarkEnd w:id="38202"/>
      <w:r>
        <w:rPr>
          <w:rtl/>
        </w:rPr>
        <w:t>מאחז</w:t>
      </w:r>
      <w:bookmarkStart w:id="38203" w:name="_ETM_Q133_298299"/>
      <w:bookmarkEnd w:id="38203"/>
      <w:r>
        <w:rPr>
          <w:rFonts w:hint="cs"/>
          <w:rtl/>
        </w:rPr>
        <w:t xml:space="preserve"> </w:t>
      </w:r>
      <w:bookmarkStart w:id="38204" w:name="_ETM_Q133_296000"/>
      <w:bookmarkEnd w:id="38204"/>
      <w:r>
        <w:rPr>
          <w:rtl/>
        </w:rPr>
        <w:t>–</w:t>
      </w:r>
      <w:r>
        <w:rPr>
          <w:rFonts w:hint="cs"/>
          <w:rtl/>
        </w:rPr>
        <w:t xml:space="preserve"> </w:t>
      </w:r>
      <w:r>
        <w:rPr>
          <w:rtl/>
        </w:rPr>
        <w:t xml:space="preserve">או </w:t>
      </w:r>
      <w:bookmarkStart w:id="38205" w:name="_ETM_Q133_298450"/>
      <w:bookmarkEnd w:id="38205"/>
      <w:r>
        <w:rPr>
          <w:rtl/>
        </w:rPr>
        <w:t xml:space="preserve">ליתר </w:t>
      </w:r>
      <w:bookmarkStart w:id="38206" w:name="_ETM_Q133_298840"/>
      <w:bookmarkEnd w:id="38206"/>
      <w:r>
        <w:rPr>
          <w:rtl/>
        </w:rPr>
        <w:t xml:space="preserve">דיוק </w:t>
      </w:r>
      <w:bookmarkStart w:id="38207" w:name="_ETM_Q133_299170"/>
      <w:bookmarkEnd w:id="38207"/>
      <w:r>
        <w:rPr>
          <w:rtl/>
        </w:rPr>
        <w:t>מאחז</w:t>
      </w:r>
      <w:r>
        <w:rPr>
          <w:rFonts w:hint="cs"/>
          <w:rtl/>
        </w:rPr>
        <w:t>,</w:t>
      </w:r>
      <w:r>
        <w:rPr>
          <w:rtl/>
        </w:rPr>
        <w:t xml:space="preserve"> </w:t>
      </w:r>
      <w:bookmarkStart w:id="38208" w:name="_ETM_Q133_300319"/>
      <w:bookmarkStart w:id="38209" w:name="_ETM_Q133_300740"/>
      <w:bookmarkEnd w:id="38208"/>
      <w:bookmarkEnd w:id="38209"/>
      <w:r>
        <w:rPr>
          <w:rtl/>
        </w:rPr>
        <w:t>מא</w:t>
      </w:r>
      <w:r w:rsidRPr="00375C37">
        <w:rPr>
          <w:rtl/>
        </w:rPr>
        <w:t>חֵז</w:t>
      </w:r>
      <w:r>
        <w:rPr>
          <w:rFonts w:hint="cs"/>
          <w:rtl/>
        </w:rPr>
        <w:t xml:space="preserve"> </w:t>
      </w:r>
      <w:r>
        <w:rPr>
          <w:rtl/>
        </w:rPr>
        <w:t xml:space="preserve">עיניים </w:t>
      </w:r>
      <w:bookmarkStart w:id="38210" w:name="_ETM_Q133_301899"/>
      <w:bookmarkEnd w:id="38210"/>
      <w:r>
        <w:rPr>
          <w:rtl/>
        </w:rPr>
        <w:t>–</w:t>
      </w:r>
      <w:r>
        <w:rPr>
          <w:rFonts w:hint="cs"/>
          <w:rtl/>
        </w:rPr>
        <w:t xml:space="preserve"> </w:t>
      </w:r>
      <w:r>
        <w:rPr>
          <w:rtl/>
        </w:rPr>
        <w:t xml:space="preserve">שלידתו </w:t>
      </w:r>
      <w:bookmarkStart w:id="38211" w:name="_ETM_Q133_302590"/>
      <w:bookmarkEnd w:id="38211"/>
      <w:r>
        <w:rPr>
          <w:rtl/>
        </w:rPr>
        <w:t xml:space="preserve">בגזל </w:t>
      </w:r>
      <w:bookmarkStart w:id="38212" w:name="_ETM_Q133_303099"/>
      <w:bookmarkEnd w:id="38212"/>
      <w:r>
        <w:rPr>
          <w:rtl/>
        </w:rPr>
        <w:t>וב</w:t>
      </w:r>
      <w:r>
        <w:rPr>
          <w:rFonts w:hint="cs"/>
          <w:rtl/>
        </w:rPr>
        <w:t>שוד</w:t>
      </w:r>
      <w:r>
        <w:rPr>
          <w:rtl/>
        </w:rPr>
        <w:t xml:space="preserve"> </w:t>
      </w:r>
      <w:bookmarkStart w:id="38213" w:name="_ETM_Q133_303670"/>
      <w:bookmarkEnd w:id="38213"/>
      <w:r>
        <w:rPr>
          <w:rtl/>
        </w:rPr>
        <w:t xml:space="preserve">וקיומו </w:t>
      </w:r>
      <w:bookmarkStart w:id="38214" w:name="_ETM_Q133_304299"/>
      <w:bookmarkEnd w:id="38214"/>
      <w:r>
        <w:rPr>
          <w:rtl/>
        </w:rPr>
        <w:t xml:space="preserve">כולו </w:t>
      </w:r>
      <w:bookmarkStart w:id="38215" w:name="_ETM_Q133_304719"/>
      <w:bookmarkEnd w:id="38215"/>
      <w:r>
        <w:rPr>
          <w:rtl/>
        </w:rPr>
        <w:t xml:space="preserve">טרור </w:t>
      </w:r>
      <w:bookmarkStart w:id="38216" w:name="_ETM_Q133_305259"/>
      <w:bookmarkEnd w:id="38216"/>
      <w:r>
        <w:rPr>
          <w:rtl/>
        </w:rPr>
        <w:t>ורצח</w:t>
      </w:r>
      <w:r>
        <w:rPr>
          <w:rFonts w:hint="cs"/>
          <w:rtl/>
        </w:rPr>
        <w:t>.</w:t>
      </w:r>
      <w:r>
        <w:rPr>
          <w:rtl/>
        </w:rPr>
        <w:t xml:space="preserve"> </w:t>
      </w:r>
      <w:bookmarkStart w:id="38217" w:name="_ETM_Q133_307010"/>
      <w:bookmarkEnd w:id="38217"/>
      <w:r>
        <w:rPr>
          <w:rtl/>
        </w:rPr>
        <w:t xml:space="preserve">כפי </w:t>
      </w:r>
      <w:bookmarkStart w:id="38218" w:name="_ETM_Q133_307220"/>
      <w:bookmarkEnd w:id="38218"/>
      <w:r>
        <w:rPr>
          <w:rtl/>
        </w:rPr>
        <w:t xml:space="preserve">שכתב </w:t>
      </w:r>
      <w:bookmarkStart w:id="38219" w:name="_ETM_Q133_307640"/>
      <w:bookmarkEnd w:id="38219"/>
      <w:r>
        <w:rPr>
          <w:rtl/>
        </w:rPr>
        <w:t xml:space="preserve">עמוס </w:t>
      </w:r>
      <w:bookmarkStart w:id="38220" w:name="_ETM_Q133_307970"/>
      <w:bookmarkEnd w:id="38220"/>
      <w:r>
        <w:rPr>
          <w:rtl/>
        </w:rPr>
        <w:t xml:space="preserve">הראל </w:t>
      </w:r>
      <w:bookmarkStart w:id="38221" w:name="_ETM_Q133_308270"/>
      <w:bookmarkEnd w:id="38221"/>
      <w:r>
        <w:rPr>
          <w:rtl/>
        </w:rPr>
        <w:t>ב</w:t>
      </w:r>
      <w:r>
        <w:rPr>
          <w:rFonts w:hint="cs"/>
          <w:rtl/>
        </w:rPr>
        <w:t>ה</w:t>
      </w:r>
      <w:r>
        <w:rPr>
          <w:rtl/>
        </w:rPr>
        <w:t>ארץ</w:t>
      </w:r>
      <w:r>
        <w:rPr>
          <w:rFonts w:hint="cs"/>
          <w:rtl/>
        </w:rPr>
        <w:t>,</w:t>
      </w:r>
      <w:r>
        <w:rPr>
          <w:rtl/>
        </w:rPr>
        <w:t xml:space="preserve"> </w:t>
      </w:r>
      <w:bookmarkStart w:id="38222" w:name="_ETM_Q133_310010"/>
      <w:bookmarkEnd w:id="38222"/>
      <w:r>
        <w:rPr>
          <w:rtl/>
        </w:rPr>
        <w:t>בעניין פלישתם של המתנ</w:t>
      </w:r>
      <w:r>
        <w:rPr>
          <w:rFonts w:hint="cs"/>
          <w:rtl/>
        </w:rPr>
        <w:t>ח</w:t>
      </w:r>
      <w:r w:rsidRPr="00B8385E">
        <w:rPr>
          <w:rtl/>
        </w:rPr>
        <w:t>לים</w:t>
      </w:r>
      <w:r>
        <w:rPr>
          <w:rtl/>
        </w:rPr>
        <w:t xml:space="preserve"> לאדמות לא להם והשתלטות עליהן</w:t>
      </w:r>
      <w:r>
        <w:rPr>
          <w:rFonts w:hint="cs"/>
          <w:rtl/>
        </w:rPr>
        <w:t xml:space="preserve"> </w:t>
      </w:r>
      <w:r w:rsidRPr="00B8385E">
        <w:rPr>
          <w:rtl/>
        </w:rPr>
        <w:t>קול</w:t>
      </w:r>
      <w:r>
        <w:rPr>
          <w:rFonts w:hint="cs"/>
          <w:rtl/>
        </w:rPr>
        <w:t>ן</w:t>
      </w:r>
      <w:r w:rsidRPr="00B8385E">
        <w:rPr>
          <w:rtl/>
        </w:rPr>
        <w:t xml:space="preserve"> של העבודה, מרצ ויש עתיד</w:t>
      </w:r>
      <w:r>
        <w:rPr>
          <w:rFonts w:hint="cs"/>
          <w:rtl/>
        </w:rPr>
        <w:t xml:space="preserve"> </w:t>
      </w:r>
      <w:r>
        <w:rPr>
          <w:rtl/>
        </w:rPr>
        <w:t>–</w:t>
      </w:r>
      <w:r>
        <w:rPr>
          <w:rFonts w:hint="cs"/>
          <w:rtl/>
        </w:rPr>
        <w:t xml:space="preserve"> ואני אוסיף רע"</w:t>
      </w:r>
      <w:bookmarkStart w:id="38223" w:name="_ETM_Q133_313000"/>
      <w:bookmarkEnd w:id="38223"/>
      <w:r>
        <w:rPr>
          <w:rFonts w:hint="cs"/>
          <w:rtl/>
        </w:rPr>
        <w:t xml:space="preserve">מ </w:t>
      </w:r>
      <w:r>
        <w:rPr>
          <w:rtl/>
        </w:rPr>
        <w:t>–</w:t>
      </w:r>
      <w:r w:rsidRPr="00B8385E">
        <w:rPr>
          <w:rtl/>
        </w:rPr>
        <w:t xml:space="preserve"> אינו נשמע. אדמותיהם של שלושה כפרים נשדדו וארבעה פלסטינים נרצחו שם בשיתוף פעולה בין פורעי אביתר לבין עושי דבריהם במדים, וקול אינו נשמע בקואליציה נגד הפשע.</w:t>
      </w:r>
      <w:r>
        <w:rPr>
          <w:rFonts w:hint="cs"/>
          <w:rtl/>
        </w:rPr>
        <w:t xml:space="preserve"> </w:t>
      </w:r>
    </w:p>
    <w:p w:rsidR="00F532D9" w:rsidRDefault="00F532D9" w:rsidP="00356EAB">
      <w:pPr>
        <w:rPr>
          <w:rtl/>
        </w:rPr>
      </w:pPr>
      <w:bookmarkStart w:id="38224" w:name="_ETM_Q133_335000"/>
      <w:bookmarkEnd w:id="38224"/>
    </w:p>
    <w:p w:rsidR="00F532D9" w:rsidRDefault="00F532D9" w:rsidP="00356EAB">
      <w:pPr>
        <w:pStyle w:val="af5"/>
        <w:keepNext/>
        <w:rPr>
          <w:rtl/>
        </w:rPr>
      </w:pPr>
      <w:bookmarkStart w:id="38225" w:name="ET_interruption_6150_34"/>
      <w:r w:rsidRPr="00B8385E">
        <w:rPr>
          <w:rStyle w:val="TagStyle"/>
          <w:rtl/>
        </w:rPr>
        <w:t xml:space="preserve"> &lt;&lt; קריאה &gt;&gt; </w:t>
      </w:r>
      <w:r>
        <w:rPr>
          <w:rtl/>
        </w:rPr>
        <w:t>מיכל וולדיגר (הציונות הדתית):</w:t>
      </w:r>
      <w:r w:rsidRPr="00B8385E">
        <w:rPr>
          <w:rStyle w:val="TagStyle"/>
          <w:rtl/>
        </w:rPr>
        <w:t xml:space="preserve"> &lt;&lt; קריאה &gt;&gt;</w:t>
      </w:r>
      <w:r>
        <w:rPr>
          <w:rtl/>
        </w:rPr>
        <w:t xml:space="preserve">  </w:t>
      </w:r>
      <w:bookmarkEnd w:id="38225"/>
    </w:p>
    <w:p w:rsidR="00F532D9" w:rsidRDefault="00F532D9" w:rsidP="00356EAB">
      <w:pPr>
        <w:rPr>
          <w:rtl/>
        </w:rPr>
      </w:pPr>
    </w:p>
    <w:p w:rsidR="00F532D9" w:rsidRDefault="00F532D9" w:rsidP="00356EAB">
      <w:pPr>
        <w:rPr>
          <w:rtl/>
        </w:rPr>
      </w:pPr>
      <w:bookmarkStart w:id="38226" w:name="_ETM_Q133_340000"/>
      <w:bookmarkEnd w:id="38226"/>
      <w:r>
        <w:rPr>
          <w:rFonts w:hint="cs"/>
          <w:rtl/>
        </w:rPr>
        <w:t xml:space="preserve">עופר </w:t>
      </w:r>
      <w:r w:rsidR="00C9608A">
        <w:rPr>
          <w:rFonts w:hint="cs"/>
          <w:rtl/>
        </w:rPr>
        <w:t>– – –</w:t>
      </w:r>
    </w:p>
    <w:p w:rsidR="00F532D9" w:rsidRDefault="00F532D9" w:rsidP="00356EAB">
      <w:pPr>
        <w:rPr>
          <w:rtl/>
        </w:rPr>
      </w:pPr>
    </w:p>
    <w:p w:rsidR="00F532D9" w:rsidRDefault="00F532D9" w:rsidP="00356EAB">
      <w:pPr>
        <w:pStyle w:val="-"/>
        <w:keepNext/>
        <w:rPr>
          <w:rtl/>
        </w:rPr>
      </w:pPr>
      <w:bookmarkStart w:id="38227" w:name="ET_speakercontinue_5785_35"/>
      <w:r w:rsidRPr="00B8385E">
        <w:rPr>
          <w:rStyle w:val="TagStyle"/>
          <w:rtl/>
        </w:rPr>
        <w:t xml:space="preserve"> &lt;&lt; דובר_המשך &gt;&gt; </w:t>
      </w:r>
      <w:r>
        <w:rPr>
          <w:rtl/>
        </w:rPr>
        <w:t>עופר כסיף (הרשימה המשותפת):</w:t>
      </w:r>
      <w:r w:rsidRPr="00B8385E">
        <w:rPr>
          <w:rStyle w:val="TagStyle"/>
          <w:rtl/>
        </w:rPr>
        <w:t xml:space="preserve"> &lt;&lt; דובר_המשך &gt;&gt;</w:t>
      </w:r>
      <w:r>
        <w:rPr>
          <w:rtl/>
        </w:rPr>
        <w:t xml:space="preserve">  </w:t>
      </w:r>
      <w:bookmarkEnd w:id="38227"/>
    </w:p>
    <w:p w:rsidR="00F532D9" w:rsidRDefault="00F532D9" w:rsidP="00356EAB">
      <w:pPr>
        <w:rPr>
          <w:rtl/>
        </w:rPr>
      </w:pPr>
    </w:p>
    <w:p w:rsidR="00F532D9" w:rsidRDefault="00BE2D7D" w:rsidP="00356EAB">
      <w:pPr>
        <w:rPr>
          <w:rtl/>
        </w:rPr>
      </w:pPr>
      <w:bookmarkStart w:id="38228" w:name="_ETM_Q133_338500"/>
      <w:bookmarkEnd w:id="38228"/>
      <w:r>
        <w:rPr>
          <w:rFonts w:hint="cs"/>
          <w:rtl/>
        </w:rPr>
        <w:t>ה</w:t>
      </w:r>
      <w:r w:rsidR="00F532D9">
        <w:rPr>
          <w:rtl/>
        </w:rPr>
        <w:t xml:space="preserve">הכשר </w:t>
      </w:r>
      <w:bookmarkStart w:id="38229" w:name="_ETM_Q133_339040"/>
      <w:bookmarkEnd w:id="38229"/>
      <w:r w:rsidR="00F532D9">
        <w:rPr>
          <w:rtl/>
        </w:rPr>
        <w:t xml:space="preserve">ניתן </w:t>
      </w:r>
      <w:bookmarkStart w:id="38230" w:name="_ETM_Q133_339490"/>
      <w:bookmarkEnd w:id="38230"/>
      <w:r w:rsidR="00F532D9">
        <w:rPr>
          <w:rFonts w:hint="cs"/>
          <w:rtl/>
        </w:rPr>
        <w:t>לו</w:t>
      </w:r>
      <w:r w:rsidR="00F532D9">
        <w:rPr>
          <w:rtl/>
        </w:rPr>
        <w:t xml:space="preserve"> </w:t>
      </w:r>
      <w:bookmarkStart w:id="38231" w:name="_ETM_Q133_339580"/>
      <w:bookmarkEnd w:id="38231"/>
      <w:r w:rsidR="00F532D9">
        <w:rPr>
          <w:rtl/>
        </w:rPr>
        <w:t xml:space="preserve">לא </w:t>
      </w:r>
      <w:bookmarkStart w:id="38232" w:name="_ETM_Q133_339790"/>
      <w:bookmarkEnd w:id="38232"/>
      <w:r w:rsidR="00F532D9">
        <w:rPr>
          <w:rtl/>
        </w:rPr>
        <w:t xml:space="preserve">מהרבנות </w:t>
      </w:r>
      <w:bookmarkStart w:id="38233" w:name="_ETM_Q133_340930"/>
      <w:bookmarkEnd w:id="38233"/>
      <w:r w:rsidR="00F532D9">
        <w:rPr>
          <w:rtl/>
        </w:rPr>
        <w:t>הראשית</w:t>
      </w:r>
      <w:r w:rsidR="00F532D9">
        <w:rPr>
          <w:rFonts w:hint="cs"/>
          <w:rtl/>
        </w:rPr>
        <w:t xml:space="preserve"> </w:t>
      </w:r>
      <w:r w:rsidR="00C9608A">
        <w:rPr>
          <w:rFonts w:hint="cs"/>
          <w:rtl/>
        </w:rPr>
        <w:t>– –</w:t>
      </w:r>
    </w:p>
    <w:p w:rsidR="00F532D9" w:rsidRDefault="00F532D9" w:rsidP="00356EAB">
      <w:pPr>
        <w:rPr>
          <w:rtl/>
        </w:rPr>
      </w:pPr>
    </w:p>
    <w:p w:rsidR="00F532D9" w:rsidRDefault="00F532D9" w:rsidP="00356EAB">
      <w:pPr>
        <w:pStyle w:val="af5"/>
        <w:keepNext/>
        <w:rPr>
          <w:rtl/>
        </w:rPr>
      </w:pPr>
      <w:r w:rsidRPr="00B8385E">
        <w:rPr>
          <w:rStyle w:val="TagStyle"/>
          <w:rtl/>
        </w:rPr>
        <w:t xml:space="preserve"> &lt;&lt; קריאה &gt;&gt; </w:t>
      </w:r>
      <w:r>
        <w:rPr>
          <w:rtl/>
        </w:rPr>
        <w:t>מיכל וולדיגר (הציונות הדתית):</w:t>
      </w:r>
      <w:r w:rsidRPr="00B8385E">
        <w:rPr>
          <w:rStyle w:val="TagStyle"/>
          <w:rtl/>
        </w:rPr>
        <w:t xml:space="preserve"> &lt;&lt; קריאה &gt;&gt;</w:t>
      </w:r>
      <w:r>
        <w:rPr>
          <w:rtl/>
        </w:rPr>
        <w:t xml:space="preserve">  </w:t>
      </w:r>
    </w:p>
    <w:p w:rsidR="00F532D9" w:rsidRDefault="00F532D9" w:rsidP="00356EAB">
      <w:pPr>
        <w:rPr>
          <w:rtl/>
        </w:rPr>
      </w:pPr>
    </w:p>
    <w:p w:rsidR="00F532D9" w:rsidRDefault="00F532D9" w:rsidP="00356EAB">
      <w:pPr>
        <w:rPr>
          <w:rtl/>
        </w:rPr>
      </w:pPr>
      <w:r>
        <w:rPr>
          <w:rFonts w:hint="cs"/>
          <w:rtl/>
        </w:rPr>
        <w:t xml:space="preserve">עופר </w:t>
      </w:r>
      <w:r w:rsidR="00C9608A">
        <w:rPr>
          <w:rFonts w:hint="cs"/>
          <w:rtl/>
        </w:rPr>
        <w:t>– – –</w:t>
      </w:r>
      <w:r>
        <w:rPr>
          <w:rFonts w:hint="cs"/>
          <w:rtl/>
        </w:rPr>
        <w:t xml:space="preserve"> אני פשוט לא מבינה.</w:t>
      </w:r>
    </w:p>
    <w:p w:rsidR="00F532D9" w:rsidRDefault="00F532D9" w:rsidP="00356EAB">
      <w:pPr>
        <w:rPr>
          <w:rtl/>
        </w:rPr>
      </w:pPr>
    </w:p>
    <w:p w:rsidR="00F532D9" w:rsidRDefault="00F532D9" w:rsidP="00356EAB">
      <w:pPr>
        <w:pStyle w:val="-"/>
        <w:keepNext/>
        <w:rPr>
          <w:rtl/>
        </w:rPr>
      </w:pPr>
      <w:bookmarkStart w:id="38234" w:name="ET_speakercontinue_5785_39"/>
      <w:r w:rsidRPr="00B8385E">
        <w:rPr>
          <w:rStyle w:val="TagStyle"/>
          <w:rtl/>
        </w:rPr>
        <w:t xml:space="preserve"> &lt;&lt; דובר_המשך &gt;&gt; </w:t>
      </w:r>
      <w:r>
        <w:rPr>
          <w:rtl/>
        </w:rPr>
        <w:t>עופר כסיף (הרשימה המשותפת):</w:t>
      </w:r>
      <w:r w:rsidRPr="00B8385E">
        <w:rPr>
          <w:rStyle w:val="TagStyle"/>
          <w:rtl/>
        </w:rPr>
        <w:t xml:space="preserve"> &lt;&lt; דובר_המשך &gt;&gt;</w:t>
      </w:r>
      <w:r>
        <w:rPr>
          <w:rtl/>
        </w:rPr>
        <w:t xml:space="preserve">  </w:t>
      </w:r>
      <w:bookmarkEnd w:id="38234"/>
    </w:p>
    <w:p w:rsidR="00F532D9" w:rsidRDefault="00F532D9" w:rsidP="00356EAB">
      <w:pPr>
        <w:rPr>
          <w:rtl/>
          <w:lang w:eastAsia="he-IL"/>
        </w:rPr>
      </w:pPr>
    </w:p>
    <w:p w:rsidR="00F532D9" w:rsidRPr="00B8385E" w:rsidRDefault="00C9608A" w:rsidP="00356EAB">
      <w:pPr>
        <w:rPr>
          <w:rtl/>
          <w:lang w:eastAsia="he-IL"/>
        </w:rPr>
      </w:pPr>
      <w:r>
        <w:rPr>
          <w:rFonts w:hint="cs"/>
          <w:rtl/>
          <w:lang w:eastAsia="he-IL"/>
        </w:rPr>
        <w:t>– –</w:t>
      </w:r>
      <w:r w:rsidR="00F532D9" w:rsidRPr="00B8385E">
        <w:rPr>
          <w:rtl/>
        </w:rPr>
        <w:t xml:space="preserve"> </w:t>
      </w:r>
      <w:r w:rsidR="00F532D9">
        <w:rPr>
          <w:rtl/>
        </w:rPr>
        <w:t xml:space="preserve">לא </w:t>
      </w:r>
      <w:bookmarkStart w:id="38235" w:name="_ETM_Q133_342370"/>
      <w:bookmarkEnd w:id="38235"/>
      <w:r w:rsidR="00F532D9">
        <w:rPr>
          <w:rtl/>
        </w:rPr>
        <w:t>מבד</w:t>
      </w:r>
      <w:r w:rsidR="00F532D9">
        <w:rPr>
          <w:rFonts w:hint="cs"/>
          <w:rtl/>
        </w:rPr>
        <w:t xml:space="preserve">"ץ </w:t>
      </w:r>
      <w:r>
        <w:rPr>
          <w:rFonts w:hint="cs"/>
          <w:rtl/>
        </w:rPr>
        <w:t>– –</w:t>
      </w:r>
    </w:p>
    <w:p w:rsidR="00F532D9" w:rsidRDefault="00F532D9" w:rsidP="00356EAB">
      <w:pPr>
        <w:rPr>
          <w:rtl/>
        </w:rPr>
      </w:pPr>
    </w:p>
    <w:p w:rsidR="00F532D9" w:rsidRDefault="00F532D9" w:rsidP="00356EAB">
      <w:pPr>
        <w:pStyle w:val="af6"/>
        <w:keepNext/>
        <w:rPr>
          <w:rtl/>
        </w:rPr>
      </w:pPr>
      <w:bookmarkStart w:id="38236" w:name="ET_yor_6170_37"/>
      <w:r w:rsidRPr="00B8385E">
        <w:rPr>
          <w:rStyle w:val="TagStyle"/>
          <w:rtl/>
        </w:rPr>
        <w:t xml:space="preserve"> &lt;&lt; יור &gt;&gt; </w:t>
      </w:r>
      <w:r>
        <w:rPr>
          <w:rtl/>
        </w:rPr>
        <w:t>היו"ר יעקב מרגי:</w:t>
      </w:r>
      <w:r w:rsidRPr="00B8385E">
        <w:rPr>
          <w:rStyle w:val="TagStyle"/>
          <w:rtl/>
        </w:rPr>
        <w:t xml:space="preserve"> &lt;&lt; יור &gt;&gt;</w:t>
      </w:r>
      <w:r>
        <w:rPr>
          <w:rtl/>
        </w:rPr>
        <w:t xml:space="preserve">  </w:t>
      </w:r>
      <w:bookmarkEnd w:id="38236"/>
    </w:p>
    <w:p w:rsidR="00F532D9" w:rsidRDefault="00F532D9" w:rsidP="00356EAB">
      <w:pPr>
        <w:rPr>
          <w:rtl/>
        </w:rPr>
      </w:pPr>
    </w:p>
    <w:p w:rsidR="00F532D9" w:rsidRDefault="00F532D9" w:rsidP="00356EAB">
      <w:pPr>
        <w:rPr>
          <w:rtl/>
        </w:rPr>
      </w:pPr>
      <w:r>
        <w:rPr>
          <w:rFonts w:hint="cs"/>
          <w:rtl/>
        </w:rPr>
        <w:t>נא לא להפריע.</w:t>
      </w:r>
    </w:p>
    <w:p w:rsidR="00F532D9" w:rsidRDefault="00F532D9" w:rsidP="00356EAB">
      <w:pPr>
        <w:rPr>
          <w:rtl/>
        </w:rPr>
      </w:pPr>
      <w:bookmarkStart w:id="38237" w:name="_ETM_Q133_342000"/>
      <w:bookmarkEnd w:id="38237"/>
    </w:p>
    <w:p w:rsidR="00F532D9" w:rsidRDefault="00F532D9" w:rsidP="00356EAB">
      <w:pPr>
        <w:pStyle w:val="af5"/>
        <w:keepNext/>
        <w:rPr>
          <w:rtl/>
        </w:rPr>
      </w:pPr>
      <w:bookmarkStart w:id="38238" w:name="ET_interruption_6150_40"/>
      <w:r w:rsidRPr="00B8385E">
        <w:rPr>
          <w:rStyle w:val="TagStyle"/>
          <w:rtl/>
        </w:rPr>
        <w:t xml:space="preserve"> &lt;&lt; קריאה &gt;&gt; </w:t>
      </w:r>
      <w:r>
        <w:rPr>
          <w:rtl/>
        </w:rPr>
        <w:t>מיכל וולדיגר (הציונות הדתית):</w:t>
      </w:r>
      <w:r w:rsidRPr="00B8385E">
        <w:rPr>
          <w:rStyle w:val="TagStyle"/>
          <w:rtl/>
        </w:rPr>
        <w:t xml:space="preserve"> &lt;&lt; קריאה &gt;&gt;</w:t>
      </w:r>
      <w:r>
        <w:rPr>
          <w:rtl/>
        </w:rPr>
        <w:t xml:space="preserve">  </w:t>
      </w:r>
      <w:bookmarkEnd w:id="38238"/>
    </w:p>
    <w:p w:rsidR="00F532D9" w:rsidRDefault="00F532D9" w:rsidP="00356EAB">
      <w:pPr>
        <w:rPr>
          <w:rtl/>
          <w:lang w:eastAsia="he-IL"/>
        </w:rPr>
      </w:pPr>
    </w:p>
    <w:p w:rsidR="00F532D9" w:rsidRDefault="00F532D9" w:rsidP="00356EAB">
      <w:pPr>
        <w:rPr>
          <w:rtl/>
          <w:lang w:eastAsia="he-IL"/>
        </w:rPr>
      </w:pPr>
      <w:r>
        <w:rPr>
          <w:rFonts w:hint="cs"/>
          <w:rtl/>
          <w:lang w:eastAsia="he-IL"/>
        </w:rPr>
        <w:t>אני פשוט לא מבינה.</w:t>
      </w:r>
    </w:p>
    <w:p w:rsidR="00F532D9" w:rsidRDefault="00F532D9" w:rsidP="00356EAB">
      <w:pPr>
        <w:rPr>
          <w:rtl/>
          <w:lang w:eastAsia="he-IL"/>
        </w:rPr>
      </w:pPr>
      <w:bookmarkStart w:id="38239" w:name="_ETM_Q133_339000"/>
      <w:bookmarkEnd w:id="38239"/>
    </w:p>
    <w:p w:rsidR="00F532D9" w:rsidRDefault="00F532D9" w:rsidP="00356EAB">
      <w:pPr>
        <w:pStyle w:val="af6"/>
        <w:keepNext/>
        <w:rPr>
          <w:rtl/>
        </w:rPr>
      </w:pPr>
      <w:r w:rsidRPr="00B8385E">
        <w:rPr>
          <w:rStyle w:val="TagStyle"/>
          <w:rtl/>
        </w:rPr>
        <w:t xml:space="preserve"> &lt;&lt; יור &gt;&gt; </w:t>
      </w:r>
      <w:r>
        <w:rPr>
          <w:rtl/>
        </w:rPr>
        <w:t>היו"ר יעקב מרגי:</w:t>
      </w:r>
      <w:r w:rsidRPr="00B8385E">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8240" w:name="_ETM_Q133_341000"/>
      <w:bookmarkEnd w:id="38240"/>
      <w:r>
        <w:rPr>
          <w:rFonts w:hint="cs"/>
          <w:rtl/>
          <w:lang w:eastAsia="he-IL"/>
        </w:rPr>
        <w:t>נא לא להפריע.</w:t>
      </w:r>
    </w:p>
    <w:p w:rsidR="00F532D9" w:rsidRDefault="00F532D9" w:rsidP="00356EAB">
      <w:pPr>
        <w:rPr>
          <w:rtl/>
        </w:rPr>
      </w:pPr>
    </w:p>
    <w:p w:rsidR="00F532D9" w:rsidRDefault="00F532D9" w:rsidP="00356EAB">
      <w:pPr>
        <w:pStyle w:val="-"/>
        <w:keepNext/>
        <w:rPr>
          <w:rtl/>
        </w:rPr>
      </w:pPr>
      <w:bookmarkStart w:id="38241" w:name="ET_speakercontinue_5785_38"/>
      <w:r w:rsidRPr="00B8385E">
        <w:rPr>
          <w:rStyle w:val="TagStyle"/>
          <w:rtl/>
        </w:rPr>
        <w:t xml:space="preserve"> &lt;&lt; דובר_המשך &gt;&gt; </w:t>
      </w:r>
      <w:r>
        <w:rPr>
          <w:rtl/>
        </w:rPr>
        <w:t>עופר כסיף (הרשימה המשותפת):</w:t>
      </w:r>
      <w:r w:rsidRPr="00B8385E">
        <w:rPr>
          <w:rStyle w:val="TagStyle"/>
          <w:rtl/>
        </w:rPr>
        <w:t xml:space="preserve"> &lt;&lt; דובר_המשך &gt;&gt;</w:t>
      </w:r>
      <w:r>
        <w:rPr>
          <w:rtl/>
        </w:rPr>
        <w:t xml:space="preserve">  </w:t>
      </w:r>
      <w:bookmarkEnd w:id="38241"/>
    </w:p>
    <w:p w:rsidR="00F532D9" w:rsidRDefault="00F532D9" w:rsidP="00356EAB">
      <w:pPr>
        <w:rPr>
          <w:rtl/>
        </w:rPr>
      </w:pPr>
    </w:p>
    <w:p w:rsidR="00F532D9" w:rsidRDefault="00C9608A" w:rsidP="00BE2D7D">
      <w:pPr>
        <w:rPr>
          <w:rtl/>
        </w:rPr>
      </w:pPr>
      <w:bookmarkStart w:id="38242" w:name="_ETM_Q133_338000"/>
      <w:bookmarkEnd w:id="38242"/>
      <w:r>
        <w:rPr>
          <w:rFonts w:hint="cs"/>
          <w:rtl/>
        </w:rPr>
        <w:t>– –</w:t>
      </w:r>
      <w:r w:rsidR="00F532D9">
        <w:rPr>
          <w:rtl/>
        </w:rPr>
        <w:t xml:space="preserve"> </w:t>
      </w:r>
      <w:bookmarkStart w:id="38243" w:name="_ETM_Q133_342130"/>
      <w:bookmarkStart w:id="38244" w:name="_ETM_Q133_344350"/>
      <w:bookmarkEnd w:id="38243"/>
      <w:bookmarkEnd w:id="38244"/>
      <w:r w:rsidR="00F532D9">
        <w:rPr>
          <w:rtl/>
        </w:rPr>
        <w:t xml:space="preserve">וגם </w:t>
      </w:r>
      <w:bookmarkStart w:id="38245" w:name="_ETM_Q133_344650"/>
      <w:bookmarkEnd w:id="38245"/>
      <w:r w:rsidR="00F532D9">
        <w:rPr>
          <w:rtl/>
        </w:rPr>
        <w:t xml:space="preserve">לא </w:t>
      </w:r>
      <w:bookmarkStart w:id="38246" w:name="_ETM_Q133_346069"/>
      <w:bookmarkEnd w:id="38246"/>
      <w:r w:rsidR="00F532D9">
        <w:rPr>
          <w:rFonts w:hint="cs"/>
          <w:rtl/>
        </w:rPr>
        <w:t xml:space="preserve">מצהר </w:t>
      </w:r>
      <w:r w:rsidR="00F532D9">
        <w:rPr>
          <w:rtl/>
        </w:rPr>
        <w:t xml:space="preserve">אלא </w:t>
      </w:r>
      <w:bookmarkStart w:id="38247" w:name="_ETM_Q133_346430"/>
      <w:bookmarkEnd w:id="38247"/>
      <w:r w:rsidR="00F532D9">
        <w:rPr>
          <w:rtl/>
        </w:rPr>
        <w:t>ממר</w:t>
      </w:r>
      <w:r w:rsidR="00F532D9">
        <w:rPr>
          <w:rFonts w:hint="cs"/>
          <w:rtl/>
        </w:rPr>
        <w:t>צ,</w:t>
      </w:r>
      <w:r w:rsidR="00F532D9">
        <w:rPr>
          <w:rtl/>
        </w:rPr>
        <w:t xml:space="preserve"> </w:t>
      </w:r>
      <w:bookmarkStart w:id="38248" w:name="_ETM_Q133_347120"/>
      <w:bookmarkEnd w:id="38248"/>
      <w:r w:rsidR="00F532D9">
        <w:rPr>
          <w:rtl/>
        </w:rPr>
        <w:t>העבודה</w:t>
      </w:r>
      <w:r w:rsidR="00F532D9">
        <w:rPr>
          <w:rFonts w:hint="cs"/>
          <w:rtl/>
        </w:rPr>
        <w:t xml:space="preserve"> ורע</w:t>
      </w:r>
      <w:bookmarkStart w:id="38249" w:name="_ETM_Q133_347599"/>
      <w:bookmarkEnd w:id="38249"/>
      <w:r w:rsidR="00F532D9">
        <w:rPr>
          <w:rFonts w:hint="cs"/>
          <w:rtl/>
        </w:rPr>
        <w:t xml:space="preserve">"מ. </w:t>
      </w:r>
      <w:bookmarkStart w:id="38250" w:name="_ETM_Q133_349430"/>
      <w:bookmarkStart w:id="38251" w:name="_ETM_Q133_351000"/>
      <w:bookmarkStart w:id="38252" w:name="_ETM_Q133_352000"/>
      <w:bookmarkEnd w:id="38250"/>
      <w:bookmarkEnd w:id="38251"/>
      <w:bookmarkEnd w:id="38252"/>
      <w:r w:rsidR="00F532D9">
        <w:rPr>
          <w:rtl/>
        </w:rPr>
        <w:t>הכשרת השרץ היא החלטה בלתי אנושית, גרסה מודרנית מובהקת למשל כבשת הרש</w:t>
      </w:r>
      <w:r w:rsidR="00F532D9">
        <w:rPr>
          <w:rFonts w:hint="cs"/>
          <w:rtl/>
        </w:rPr>
        <w:t>.</w:t>
      </w:r>
    </w:p>
    <w:p w:rsidR="00F532D9" w:rsidRDefault="00F532D9" w:rsidP="00356EAB">
      <w:pPr>
        <w:rPr>
          <w:rtl/>
        </w:rPr>
      </w:pPr>
    </w:p>
    <w:p w:rsidR="00F532D9" w:rsidRDefault="00F532D9" w:rsidP="00356EAB">
      <w:pPr>
        <w:pStyle w:val="af5"/>
        <w:keepNext/>
        <w:rPr>
          <w:rtl/>
        </w:rPr>
      </w:pPr>
      <w:r w:rsidRPr="00B8385E">
        <w:rPr>
          <w:rStyle w:val="TagStyle"/>
          <w:rtl/>
        </w:rPr>
        <w:t xml:space="preserve"> &lt;&lt; קריאה &gt;&gt; </w:t>
      </w:r>
      <w:r>
        <w:rPr>
          <w:rtl/>
        </w:rPr>
        <w:t>מיכל וולדיגר (הציונות הדתית):</w:t>
      </w:r>
      <w:r w:rsidRPr="00B8385E">
        <w:rPr>
          <w:rStyle w:val="TagStyle"/>
          <w:rtl/>
        </w:rPr>
        <w:t xml:space="preserve"> &lt;&lt; קריאה &gt;&gt;</w:t>
      </w:r>
      <w:r>
        <w:rPr>
          <w:rtl/>
        </w:rPr>
        <w:t xml:space="preserve">  </w:t>
      </w:r>
    </w:p>
    <w:p w:rsidR="00F532D9" w:rsidRDefault="00F532D9" w:rsidP="00356EAB">
      <w:pPr>
        <w:rPr>
          <w:rtl/>
          <w:lang w:eastAsia="he-IL"/>
        </w:rPr>
      </w:pPr>
    </w:p>
    <w:p w:rsidR="00F532D9" w:rsidRDefault="00C9608A" w:rsidP="00356EAB">
      <w:pPr>
        <w:rPr>
          <w:rtl/>
          <w:lang w:eastAsia="he-IL"/>
        </w:rPr>
      </w:pPr>
      <w:r>
        <w:rPr>
          <w:rFonts w:hint="cs"/>
          <w:rtl/>
          <w:lang w:eastAsia="he-IL"/>
        </w:rPr>
        <w:t>– – –</w:t>
      </w:r>
    </w:p>
    <w:p w:rsidR="00F532D9" w:rsidRDefault="00F532D9" w:rsidP="00356EAB">
      <w:pPr>
        <w:rPr>
          <w:rtl/>
          <w:lang w:eastAsia="he-IL"/>
        </w:rPr>
      </w:pPr>
    </w:p>
    <w:p w:rsidR="00F532D9" w:rsidRDefault="00F532D9" w:rsidP="00356EAB">
      <w:pPr>
        <w:pStyle w:val="af6"/>
        <w:keepNext/>
        <w:rPr>
          <w:rtl/>
        </w:rPr>
      </w:pPr>
      <w:r w:rsidRPr="00B8385E">
        <w:rPr>
          <w:rStyle w:val="TagStyle"/>
          <w:rtl/>
        </w:rPr>
        <w:t xml:space="preserve"> &lt;&lt; יור &gt;&gt; </w:t>
      </w:r>
      <w:r>
        <w:rPr>
          <w:rtl/>
        </w:rPr>
        <w:t>היו"ר יעקב מרגי:</w:t>
      </w:r>
      <w:r w:rsidRPr="00B8385E">
        <w:rPr>
          <w:rStyle w:val="TagStyle"/>
          <w:rtl/>
        </w:rPr>
        <w:t xml:space="preserve"> &lt;&lt; יור &gt;&gt;</w:t>
      </w:r>
      <w:r>
        <w:rPr>
          <w:rtl/>
        </w:rPr>
        <w:t xml:space="preserve">  </w:t>
      </w:r>
    </w:p>
    <w:p w:rsidR="00F532D9" w:rsidRDefault="00F532D9" w:rsidP="00356EAB">
      <w:pPr>
        <w:rPr>
          <w:rtl/>
          <w:lang w:eastAsia="he-IL"/>
        </w:rPr>
      </w:pPr>
    </w:p>
    <w:p w:rsidR="00F532D9" w:rsidRDefault="00F532D9" w:rsidP="00BE2D7D">
      <w:pPr>
        <w:rPr>
          <w:rtl/>
          <w:lang w:eastAsia="he-IL"/>
        </w:rPr>
      </w:pPr>
      <w:r>
        <w:rPr>
          <w:rFonts w:hint="cs"/>
          <w:rtl/>
          <w:lang w:eastAsia="he-IL"/>
        </w:rPr>
        <w:t>אחרי שהוא יסיים</w:t>
      </w:r>
      <w:bookmarkStart w:id="38253" w:name="_ETM_Q133_357000"/>
      <w:bookmarkEnd w:id="38253"/>
      <w:r>
        <w:rPr>
          <w:rFonts w:hint="cs"/>
          <w:rtl/>
          <w:lang w:eastAsia="he-IL"/>
        </w:rPr>
        <w:t xml:space="preserve">, הוא ישב לידך </w:t>
      </w:r>
      <w:r w:rsidR="00BE2D7D">
        <w:rPr>
          <w:rFonts w:hint="eastAsia"/>
          <w:rtl/>
          <w:lang w:eastAsia="he-IL"/>
        </w:rPr>
        <w:t>–</w:t>
      </w:r>
      <w:r w:rsidR="00BE2D7D">
        <w:rPr>
          <w:rFonts w:hint="cs"/>
          <w:rtl/>
          <w:lang w:eastAsia="he-IL"/>
        </w:rPr>
        <w:t xml:space="preserve"> </w:t>
      </w:r>
      <w:r>
        <w:rPr>
          <w:rFonts w:hint="cs"/>
          <w:rtl/>
          <w:lang w:eastAsia="he-IL"/>
        </w:rPr>
        <w:t>תשאלי אותו. נא לא להפריע.</w:t>
      </w:r>
    </w:p>
    <w:p w:rsidR="00F532D9" w:rsidRPr="00B8385E" w:rsidRDefault="00F532D9" w:rsidP="00356EAB">
      <w:pPr>
        <w:rPr>
          <w:rtl/>
          <w:lang w:eastAsia="he-IL"/>
        </w:rPr>
      </w:pPr>
      <w:bookmarkStart w:id="38254" w:name="_ETM_Q133_362000"/>
      <w:bookmarkEnd w:id="38254"/>
    </w:p>
    <w:p w:rsidR="00F532D9" w:rsidRDefault="00F532D9" w:rsidP="00356EAB">
      <w:pPr>
        <w:pStyle w:val="-"/>
        <w:keepNext/>
        <w:rPr>
          <w:rtl/>
        </w:rPr>
      </w:pPr>
      <w:bookmarkStart w:id="38255" w:name="ET_speakercontinue_5785_43"/>
      <w:r w:rsidRPr="00B8385E">
        <w:rPr>
          <w:rStyle w:val="TagStyle"/>
          <w:rtl/>
        </w:rPr>
        <w:t xml:space="preserve"> &lt;&lt; דובר_המשך &gt;&gt; </w:t>
      </w:r>
      <w:r>
        <w:rPr>
          <w:rtl/>
        </w:rPr>
        <w:t>עופר כסיף (הרשימה המשותפת):</w:t>
      </w:r>
      <w:r w:rsidRPr="00B8385E">
        <w:rPr>
          <w:rStyle w:val="TagStyle"/>
          <w:rtl/>
        </w:rPr>
        <w:t xml:space="preserve"> &lt;&lt; דובר_המשך &gt;&gt;</w:t>
      </w:r>
      <w:r>
        <w:rPr>
          <w:rtl/>
        </w:rPr>
        <w:t xml:space="preserve">  </w:t>
      </w:r>
      <w:bookmarkEnd w:id="38255"/>
    </w:p>
    <w:p w:rsidR="00F532D9" w:rsidRDefault="00F532D9" w:rsidP="00356EAB">
      <w:pPr>
        <w:rPr>
          <w:rtl/>
          <w:lang w:eastAsia="he-IL"/>
        </w:rPr>
      </w:pPr>
    </w:p>
    <w:p w:rsidR="00F532D9" w:rsidRDefault="00F532D9" w:rsidP="00BE2D7D">
      <w:pPr>
        <w:rPr>
          <w:rtl/>
          <w:lang w:eastAsia="he-IL"/>
        </w:rPr>
      </w:pPr>
      <w:bookmarkStart w:id="38256" w:name="_ETM_Q133_355000"/>
      <w:bookmarkEnd w:id="38256"/>
      <w:r w:rsidRPr="00E23A1A">
        <w:rPr>
          <w:rtl/>
          <w:lang w:eastAsia="he-IL"/>
        </w:rPr>
        <w:t>בל יתפלא איש ובל יטיף אם יקומו בעלי המקום הגזולים והמרוששים להיאבק על השבת אדמותיהם מידי הל</w:t>
      </w:r>
      <w:r>
        <w:rPr>
          <w:rFonts w:hint="cs"/>
          <w:rtl/>
          <w:lang w:eastAsia="he-IL"/>
        </w:rPr>
        <w:t>י</w:t>
      </w:r>
      <w:r w:rsidRPr="00E23A1A">
        <w:rPr>
          <w:rtl/>
          <w:lang w:eastAsia="he-IL"/>
        </w:rPr>
        <w:t xml:space="preserve">סטים המועשרים. </w:t>
      </w:r>
    </w:p>
    <w:p w:rsidR="00F532D9" w:rsidRDefault="00F532D9" w:rsidP="00356EAB">
      <w:pPr>
        <w:rPr>
          <w:rtl/>
          <w:lang w:eastAsia="he-IL"/>
        </w:rPr>
      </w:pPr>
    </w:p>
    <w:p w:rsidR="00F532D9" w:rsidRDefault="00F532D9" w:rsidP="00356EAB">
      <w:pPr>
        <w:pStyle w:val="af5"/>
        <w:keepNext/>
        <w:rPr>
          <w:rtl/>
        </w:rPr>
      </w:pPr>
      <w:bookmarkStart w:id="38257" w:name="ET_interruption_6150_45"/>
      <w:r w:rsidRPr="00E23A1A">
        <w:rPr>
          <w:rStyle w:val="TagStyle"/>
          <w:rtl/>
        </w:rPr>
        <w:t xml:space="preserve"> &lt;&lt; קריאה &gt;&gt; </w:t>
      </w:r>
      <w:r>
        <w:rPr>
          <w:rtl/>
        </w:rPr>
        <w:t>מיכל וולדיגר (הציונות הדתית):</w:t>
      </w:r>
      <w:r w:rsidRPr="00E23A1A">
        <w:rPr>
          <w:rStyle w:val="TagStyle"/>
          <w:rtl/>
        </w:rPr>
        <w:t xml:space="preserve"> &lt;&lt; קריאה &gt;&gt;</w:t>
      </w:r>
      <w:r>
        <w:rPr>
          <w:rtl/>
        </w:rPr>
        <w:t xml:space="preserve">  </w:t>
      </w:r>
      <w:bookmarkEnd w:id="38257"/>
    </w:p>
    <w:p w:rsidR="00F532D9" w:rsidRDefault="00F532D9" w:rsidP="00356EAB">
      <w:pPr>
        <w:rPr>
          <w:rtl/>
        </w:rPr>
      </w:pPr>
    </w:p>
    <w:p w:rsidR="00F532D9" w:rsidRDefault="00F532D9" w:rsidP="00356EAB">
      <w:pPr>
        <w:rPr>
          <w:rtl/>
        </w:rPr>
      </w:pPr>
      <w:r>
        <w:rPr>
          <w:rFonts w:hint="cs"/>
          <w:rtl/>
        </w:rPr>
        <w:t xml:space="preserve">אני לא </w:t>
      </w:r>
      <w:bookmarkStart w:id="38258" w:name="_ETM_Q133_375000"/>
      <w:bookmarkEnd w:id="38258"/>
      <w:r>
        <w:rPr>
          <w:rFonts w:hint="cs"/>
          <w:rtl/>
        </w:rPr>
        <w:t xml:space="preserve">מבינה, אני מצטערת </w:t>
      </w:r>
      <w:r w:rsidR="00C9608A">
        <w:rPr>
          <w:rFonts w:hint="cs"/>
          <w:rtl/>
        </w:rPr>
        <w:t>– – –</w:t>
      </w:r>
    </w:p>
    <w:p w:rsidR="00F532D9" w:rsidRDefault="00F532D9" w:rsidP="00356EAB">
      <w:pPr>
        <w:rPr>
          <w:rtl/>
        </w:rPr>
      </w:pPr>
    </w:p>
    <w:p w:rsidR="00F532D9" w:rsidRDefault="00F532D9" w:rsidP="00356EAB">
      <w:pPr>
        <w:pStyle w:val="-"/>
        <w:keepNext/>
        <w:rPr>
          <w:rtl/>
        </w:rPr>
      </w:pPr>
      <w:bookmarkStart w:id="38259" w:name="ET_speakercontinue_5785_53"/>
      <w:r w:rsidRPr="00E23A1A">
        <w:rPr>
          <w:rStyle w:val="TagStyle"/>
          <w:rtl/>
        </w:rPr>
        <w:t xml:space="preserve"> &lt;&lt; דובר_המשך &gt;&gt; </w:t>
      </w:r>
      <w:r>
        <w:rPr>
          <w:rtl/>
        </w:rPr>
        <w:t>עופר כסיף (הרשימה המשותפת):</w:t>
      </w:r>
      <w:r w:rsidRPr="00E23A1A">
        <w:rPr>
          <w:rStyle w:val="TagStyle"/>
          <w:rtl/>
        </w:rPr>
        <w:t xml:space="preserve"> &lt;&lt; דובר_המשך &gt;&gt;</w:t>
      </w:r>
      <w:r>
        <w:rPr>
          <w:rtl/>
        </w:rPr>
        <w:t xml:space="preserve">  </w:t>
      </w:r>
      <w:bookmarkEnd w:id="38259"/>
    </w:p>
    <w:p w:rsidR="00F532D9" w:rsidRDefault="00F532D9" w:rsidP="00356EAB">
      <w:pPr>
        <w:rPr>
          <w:rtl/>
          <w:lang w:eastAsia="he-IL"/>
        </w:rPr>
      </w:pPr>
    </w:p>
    <w:p w:rsidR="00F532D9" w:rsidRDefault="00F532D9" w:rsidP="00356EAB">
      <w:pPr>
        <w:rPr>
          <w:rtl/>
          <w:lang w:eastAsia="he-IL"/>
        </w:rPr>
      </w:pPr>
      <w:r>
        <w:rPr>
          <w:rFonts w:hint="cs"/>
          <w:rtl/>
          <w:lang w:eastAsia="he-IL"/>
        </w:rPr>
        <w:t>לא בכדי</w:t>
      </w:r>
      <w:bookmarkStart w:id="38260" w:name="_ETM_Q133_373000"/>
      <w:bookmarkEnd w:id="38260"/>
      <w:r>
        <w:rPr>
          <w:rFonts w:hint="cs"/>
          <w:rtl/>
          <w:lang w:eastAsia="he-IL"/>
        </w:rPr>
        <w:t xml:space="preserve"> מזהירים בכירים בצבא </w:t>
      </w:r>
      <w:r>
        <w:rPr>
          <w:rtl/>
          <w:lang w:eastAsia="he-IL"/>
        </w:rPr>
        <w:t>–</w:t>
      </w:r>
      <w:r>
        <w:rPr>
          <w:rFonts w:hint="cs"/>
          <w:rtl/>
          <w:lang w:eastAsia="he-IL"/>
        </w:rPr>
        <w:t xml:space="preserve"> אדוני, אני לא </w:t>
      </w:r>
      <w:r w:rsidR="00C9608A">
        <w:rPr>
          <w:rFonts w:hint="cs"/>
          <w:rtl/>
          <w:lang w:eastAsia="he-IL"/>
        </w:rPr>
        <w:t>– – –</w:t>
      </w:r>
    </w:p>
    <w:p w:rsidR="00F532D9" w:rsidRPr="00E23A1A" w:rsidRDefault="00F532D9" w:rsidP="00356EAB">
      <w:pPr>
        <w:rPr>
          <w:rtl/>
          <w:lang w:eastAsia="he-IL"/>
        </w:rPr>
      </w:pPr>
      <w:bookmarkStart w:id="38261" w:name="_ETM_Q133_378000"/>
      <w:bookmarkEnd w:id="38261"/>
    </w:p>
    <w:p w:rsidR="00F532D9" w:rsidRDefault="00F532D9" w:rsidP="00356EAB">
      <w:pPr>
        <w:pStyle w:val="af5"/>
        <w:keepNext/>
        <w:rPr>
          <w:rtl/>
        </w:rPr>
      </w:pPr>
      <w:r w:rsidRPr="00E23A1A">
        <w:rPr>
          <w:rStyle w:val="TagStyle"/>
          <w:rtl/>
        </w:rPr>
        <w:t xml:space="preserve"> &lt;&lt; קריאה &gt;&gt; </w:t>
      </w:r>
      <w:r>
        <w:rPr>
          <w:rtl/>
        </w:rPr>
        <w:t>קריאה:</w:t>
      </w:r>
      <w:r w:rsidRPr="00E23A1A">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אבל למה את מפריעה לו?</w:t>
      </w:r>
    </w:p>
    <w:p w:rsidR="00F532D9" w:rsidRDefault="00F532D9" w:rsidP="00356EAB">
      <w:pPr>
        <w:rPr>
          <w:rtl/>
          <w:lang w:eastAsia="he-IL"/>
        </w:rPr>
      </w:pPr>
    </w:p>
    <w:p w:rsidR="00F532D9" w:rsidRDefault="00F532D9" w:rsidP="00356EAB">
      <w:pPr>
        <w:pStyle w:val="af5"/>
        <w:keepNext/>
        <w:rPr>
          <w:rtl/>
        </w:rPr>
      </w:pPr>
      <w:r w:rsidRPr="00E23A1A">
        <w:rPr>
          <w:rStyle w:val="TagStyle"/>
          <w:rtl/>
        </w:rPr>
        <w:t xml:space="preserve"> &lt;&lt; קריאה &gt;&gt; </w:t>
      </w:r>
      <w:r>
        <w:rPr>
          <w:rtl/>
        </w:rPr>
        <w:t>מיכל וולדיגר (הציונות הדתית):</w:t>
      </w:r>
      <w:r w:rsidRPr="00E23A1A">
        <w:rPr>
          <w:rStyle w:val="TagStyle"/>
          <w:rtl/>
        </w:rPr>
        <w:t xml:space="preserve"> &lt;&lt; קריאה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8262" w:name="_ETM_Q133_377000"/>
      <w:bookmarkEnd w:id="38262"/>
      <w:r>
        <w:rPr>
          <w:rFonts w:hint="cs"/>
          <w:rtl/>
          <w:lang w:eastAsia="he-IL"/>
        </w:rPr>
        <w:t>כי אני לא מבינה מה הוא אומר.</w:t>
      </w:r>
    </w:p>
    <w:p w:rsidR="00F532D9" w:rsidRDefault="00F532D9" w:rsidP="00356EAB">
      <w:pPr>
        <w:rPr>
          <w:rtl/>
          <w:lang w:eastAsia="he-IL"/>
        </w:rPr>
      </w:pPr>
      <w:bookmarkStart w:id="38263" w:name="_ETM_Q133_379000"/>
      <w:bookmarkStart w:id="38264" w:name="_ETM_Q133_380000"/>
      <w:bookmarkEnd w:id="38263"/>
      <w:bookmarkEnd w:id="38264"/>
    </w:p>
    <w:p w:rsidR="00F532D9" w:rsidRDefault="00F532D9" w:rsidP="00356EAB">
      <w:pPr>
        <w:pStyle w:val="af6"/>
        <w:keepNext/>
        <w:rPr>
          <w:rtl/>
        </w:rPr>
      </w:pPr>
      <w:r w:rsidRPr="00E23A1A">
        <w:rPr>
          <w:rStyle w:val="TagStyle"/>
          <w:rtl/>
        </w:rPr>
        <w:t xml:space="preserve"> &lt;&lt; יור &gt;&gt; </w:t>
      </w:r>
      <w:r>
        <w:rPr>
          <w:rtl/>
        </w:rPr>
        <w:t>היו"ר יעקב מרגי:</w:t>
      </w:r>
      <w:r w:rsidRPr="00E23A1A">
        <w:rPr>
          <w:rStyle w:val="TagStyle"/>
          <w:rtl/>
        </w:rPr>
        <w:t xml:space="preserve"> &lt;&lt; יור &gt;&gt;</w:t>
      </w:r>
      <w:r>
        <w:rPr>
          <w:rtl/>
        </w:rPr>
        <w:t xml:space="preserve">  </w:t>
      </w:r>
    </w:p>
    <w:p w:rsidR="00F532D9" w:rsidRDefault="00F532D9" w:rsidP="00356EAB">
      <w:pPr>
        <w:rPr>
          <w:rtl/>
          <w:lang w:eastAsia="he-IL"/>
        </w:rPr>
      </w:pPr>
    </w:p>
    <w:p w:rsidR="00F532D9" w:rsidRDefault="00F532D9" w:rsidP="00BE2D7D">
      <w:pPr>
        <w:rPr>
          <w:rtl/>
          <w:lang w:eastAsia="he-IL"/>
        </w:rPr>
      </w:pPr>
      <w:r>
        <w:rPr>
          <w:rFonts w:hint="cs"/>
          <w:rtl/>
          <w:lang w:eastAsia="he-IL"/>
        </w:rPr>
        <w:t xml:space="preserve">מיכל, אני לא רוצה לקרוא אותך </w:t>
      </w:r>
      <w:bookmarkStart w:id="38265" w:name="_ETM_Q133_381000"/>
      <w:bookmarkEnd w:id="38265"/>
      <w:r w:rsidR="00BE2D7D">
        <w:rPr>
          <w:rFonts w:hint="cs"/>
          <w:rtl/>
          <w:lang w:eastAsia="he-IL"/>
        </w:rPr>
        <w:t xml:space="preserve">לסדר </w:t>
      </w:r>
      <w:r>
        <w:rPr>
          <w:rFonts w:hint="cs"/>
          <w:rtl/>
          <w:lang w:eastAsia="he-IL"/>
        </w:rPr>
        <w:t xml:space="preserve">בשעת הבוקר. </w:t>
      </w:r>
    </w:p>
    <w:p w:rsidR="00F532D9" w:rsidRDefault="00F532D9" w:rsidP="00356EAB">
      <w:pPr>
        <w:rPr>
          <w:rtl/>
          <w:lang w:eastAsia="he-IL"/>
        </w:rPr>
      </w:pPr>
      <w:bookmarkStart w:id="38266" w:name="_ETM_Q133_383000"/>
      <w:bookmarkEnd w:id="38266"/>
    </w:p>
    <w:p w:rsidR="00F532D9" w:rsidRDefault="00F532D9" w:rsidP="00356EAB">
      <w:pPr>
        <w:pStyle w:val="af5"/>
        <w:keepNext/>
        <w:rPr>
          <w:rtl/>
        </w:rPr>
      </w:pPr>
      <w:bookmarkStart w:id="38267" w:name="ET_interruption_6150_50"/>
      <w:r w:rsidRPr="00E23A1A">
        <w:rPr>
          <w:rStyle w:val="TagStyle"/>
          <w:rtl/>
        </w:rPr>
        <w:t xml:space="preserve"> &lt;&lt; קריאה &gt;&gt; </w:t>
      </w:r>
      <w:r>
        <w:rPr>
          <w:rtl/>
        </w:rPr>
        <w:t>מיכל וולדיגר (הציונות הדתית):</w:t>
      </w:r>
      <w:r w:rsidRPr="00E23A1A">
        <w:rPr>
          <w:rStyle w:val="TagStyle"/>
          <w:rtl/>
        </w:rPr>
        <w:t xml:space="preserve"> &lt;&lt; קריאה &gt;&gt;</w:t>
      </w:r>
      <w:r>
        <w:rPr>
          <w:rtl/>
        </w:rPr>
        <w:t xml:space="preserve">  </w:t>
      </w:r>
      <w:bookmarkEnd w:id="38267"/>
    </w:p>
    <w:p w:rsidR="00F532D9" w:rsidRDefault="00F532D9" w:rsidP="00356EAB">
      <w:pPr>
        <w:rPr>
          <w:rtl/>
        </w:rPr>
      </w:pPr>
    </w:p>
    <w:p w:rsidR="00F532D9" w:rsidRDefault="00F532D9" w:rsidP="00356EAB">
      <w:pPr>
        <w:rPr>
          <w:rtl/>
        </w:rPr>
      </w:pPr>
      <w:r>
        <w:rPr>
          <w:rFonts w:hint="cs"/>
          <w:rtl/>
        </w:rPr>
        <w:t xml:space="preserve">אבל </w:t>
      </w:r>
      <w:r w:rsidR="00C9608A">
        <w:rPr>
          <w:rFonts w:hint="cs"/>
          <w:rtl/>
        </w:rPr>
        <w:t>– – –</w:t>
      </w:r>
    </w:p>
    <w:p w:rsidR="00F532D9" w:rsidRDefault="00F532D9" w:rsidP="00356EAB">
      <w:pPr>
        <w:rPr>
          <w:rtl/>
        </w:rPr>
      </w:pPr>
    </w:p>
    <w:p w:rsidR="00F532D9" w:rsidRDefault="00F532D9" w:rsidP="00356EAB">
      <w:pPr>
        <w:pStyle w:val="af6"/>
        <w:keepNext/>
        <w:rPr>
          <w:rtl/>
        </w:rPr>
      </w:pPr>
      <w:r w:rsidRPr="00E23A1A">
        <w:rPr>
          <w:rStyle w:val="TagStyle"/>
          <w:rtl/>
        </w:rPr>
        <w:t xml:space="preserve"> &lt;&lt; יור &gt;&gt; </w:t>
      </w:r>
      <w:r>
        <w:rPr>
          <w:rtl/>
        </w:rPr>
        <w:t>היו"ר יעקב מרגי:</w:t>
      </w:r>
      <w:r w:rsidRPr="00E23A1A">
        <w:rPr>
          <w:rStyle w:val="TagStyle"/>
          <w:rtl/>
        </w:rPr>
        <w:t xml:space="preserve"> &lt;&lt; יור &gt;&gt;</w:t>
      </w:r>
      <w:r>
        <w:rPr>
          <w:rtl/>
        </w:rPr>
        <w:t xml:space="preserve">  </w:t>
      </w:r>
    </w:p>
    <w:p w:rsidR="00F532D9" w:rsidRDefault="00F532D9" w:rsidP="00356EAB">
      <w:pPr>
        <w:rPr>
          <w:rtl/>
        </w:rPr>
      </w:pPr>
    </w:p>
    <w:p w:rsidR="00F532D9" w:rsidRDefault="00F532D9" w:rsidP="00356EAB">
      <w:pPr>
        <w:rPr>
          <w:rtl/>
        </w:rPr>
      </w:pPr>
      <w:bookmarkStart w:id="38268" w:name="_ETM_Q133_384000"/>
      <w:bookmarkEnd w:id="38268"/>
      <w:r>
        <w:rPr>
          <w:rFonts w:hint="cs"/>
          <w:rtl/>
        </w:rPr>
        <w:t>אני עומד לעשות זאת.</w:t>
      </w:r>
    </w:p>
    <w:p w:rsidR="00F532D9" w:rsidRDefault="00F532D9" w:rsidP="00356EAB">
      <w:pPr>
        <w:rPr>
          <w:rtl/>
        </w:rPr>
      </w:pPr>
      <w:bookmarkStart w:id="38269" w:name="_ETM_Q133_385000"/>
      <w:bookmarkEnd w:id="38269"/>
    </w:p>
    <w:p w:rsidR="00F532D9" w:rsidRDefault="00F532D9" w:rsidP="00356EAB">
      <w:pPr>
        <w:pStyle w:val="af5"/>
        <w:keepNext/>
        <w:rPr>
          <w:rtl/>
        </w:rPr>
      </w:pPr>
      <w:bookmarkStart w:id="38270" w:name="ET_interruption_6150_51"/>
      <w:r w:rsidRPr="00E23A1A">
        <w:rPr>
          <w:rStyle w:val="TagStyle"/>
          <w:rtl/>
        </w:rPr>
        <w:t xml:space="preserve"> &lt;&lt; קריאה &gt;&gt; </w:t>
      </w:r>
      <w:r>
        <w:rPr>
          <w:rtl/>
        </w:rPr>
        <w:t>מיכל וולדיגר (הציונות הדתית):</w:t>
      </w:r>
      <w:r w:rsidRPr="00E23A1A">
        <w:rPr>
          <w:rStyle w:val="TagStyle"/>
          <w:rtl/>
        </w:rPr>
        <w:t xml:space="preserve"> &lt;&lt; קריאה &gt;&gt;</w:t>
      </w:r>
      <w:r>
        <w:rPr>
          <w:rtl/>
        </w:rPr>
        <w:t xml:space="preserve">  </w:t>
      </w:r>
      <w:bookmarkEnd w:id="38270"/>
    </w:p>
    <w:p w:rsidR="00F532D9" w:rsidRDefault="00F532D9" w:rsidP="00356EAB">
      <w:pPr>
        <w:rPr>
          <w:rtl/>
        </w:rPr>
      </w:pPr>
    </w:p>
    <w:p w:rsidR="00F532D9" w:rsidRDefault="00F532D9" w:rsidP="00356EAB">
      <w:pPr>
        <w:rPr>
          <w:rtl/>
        </w:rPr>
      </w:pPr>
      <w:r>
        <w:rPr>
          <w:rFonts w:hint="cs"/>
          <w:rtl/>
        </w:rPr>
        <w:t>אוקיי.</w:t>
      </w:r>
    </w:p>
    <w:p w:rsidR="00F532D9" w:rsidRDefault="00F532D9" w:rsidP="00356EAB">
      <w:pPr>
        <w:rPr>
          <w:rtl/>
        </w:rPr>
      </w:pPr>
      <w:bookmarkStart w:id="38271" w:name="_ETM_Q133_387000"/>
      <w:bookmarkEnd w:id="38271"/>
    </w:p>
    <w:p w:rsidR="00F532D9" w:rsidRDefault="00F532D9" w:rsidP="00356EAB">
      <w:pPr>
        <w:pStyle w:val="af6"/>
        <w:keepNext/>
        <w:rPr>
          <w:rtl/>
        </w:rPr>
      </w:pPr>
      <w:r w:rsidRPr="00E23A1A">
        <w:rPr>
          <w:rStyle w:val="TagStyle"/>
          <w:rtl/>
        </w:rPr>
        <w:t xml:space="preserve"> &lt;&lt; יור &gt;&gt; </w:t>
      </w:r>
      <w:r>
        <w:rPr>
          <w:rtl/>
        </w:rPr>
        <w:t>היו"ר יעקב מרגי:</w:t>
      </w:r>
      <w:r w:rsidRPr="00E23A1A">
        <w:rPr>
          <w:rStyle w:val="TagStyle"/>
          <w:rtl/>
        </w:rPr>
        <w:t xml:space="preserve"> &lt;&lt; יור &gt;&gt;</w:t>
      </w:r>
      <w:r>
        <w:rPr>
          <w:rtl/>
        </w:rPr>
        <w:t xml:space="preserve">  </w:t>
      </w:r>
    </w:p>
    <w:p w:rsidR="00F532D9" w:rsidRDefault="00F532D9" w:rsidP="00356EAB">
      <w:pPr>
        <w:rPr>
          <w:rtl/>
        </w:rPr>
      </w:pPr>
    </w:p>
    <w:p w:rsidR="00F532D9" w:rsidRPr="00E23A1A" w:rsidRDefault="00F532D9" w:rsidP="00356EAB">
      <w:pPr>
        <w:rPr>
          <w:rtl/>
        </w:rPr>
      </w:pPr>
      <w:bookmarkStart w:id="38272" w:name="_ETM_Q133_382000"/>
      <w:bookmarkEnd w:id="38272"/>
      <w:r>
        <w:rPr>
          <w:rFonts w:hint="cs"/>
          <w:rtl/>
        </w:rPr>
        <w:t>ואני יודע לעשות מה שאני מבטיח.</w:t>
      </w:r>
    </w:p>
    <w:p w:rsidR="00F532D9" w:rsidRDefault="00F532D9" w:rsidP="00356EAB">
      <w:pPr>
        <w:rPr>
          <w:rtl/>
        </w:rPr>
      </w:pPr>
    </w:p>
    <w:p w:rsidR="00F532D9" w:rsidRDefault="00F532D9" w:rsidP="00356EAB">
      <w:pPr>
        <w:pStyle w:val="-"/>
        <w:keepNext/>
        <w:rPr>
          <w:rtl/>
        </w:rPr>
      </w:pPr>
      <w:bookmarkStart w:id="38273" w:name="ET_speakercontinue_5785_46"/>
      <w:r w:rsidRPr="00E23A1A">
        <w:rPr>
          <w:rStyle w:val="TagStyle"/>
          <w:rtl/>
        </w:rPr>
        <w:t xml:space="preserve"> &lt;&lt; דובר_המשך &gt;&gt; </w:t>
      </w:r>
      <w:r>
        <w:rPr>
          <w:rtl/>
        </w:rPr>
        <w:t>עופר כסיף (הרשימה המשותפת):</w:t>
      </w:r>
      <w:r w:rsidRPr="00E23A1A">
        <w:rPr>
          <w:rStyle w:val="TagStyle"/>
          <w:rtl/>
        </w:rPr>
        <w:t xml:space="preserve"> &lt;&lt; דובר_המשך &gt;&gt;</w:t>
      </w:r>
      <w:r>
        <w:rPr>
          <w:rtl/>
        </w:rPr>
        <w:t xml:space="preserve">  </w:t>
      </w:r>
      <w:bookmarkEnd w:id="38273"/>
    </w:p>
    <w:p w:rsidR="00F532D9" w:rsidRDefault="00F532D9" w:rsidP="00356EAB">
      <w:pPr>
        <w:rPr>
          <w:rtl/>
        </w:rPr>
      </w:pPr>
    </w:p>
    <w:p w:rsidR="00A14A93" w:rsidRDefault="00F532D9" w:rsidP="00A14A93">
      <w:pPr>
        <w:rPr>
          <w:rtl/>
        </w:rPr>
      </w:pPr>
      <w:bookmarkStart w:id="38274" w:name="_ETM_Q133_374000"/>
      <w:bookmarkEnd w:id="38274"/>
      <w:r w:rsidRPr="00E23A1A">
        <w:rPr>
          <w:rtl/>
        </w:rPr>
        <w:t>לא בכדי מזהירים בכירים בצבא שהמשך קיום המאחז</w:t>
      </w:r>
      <w:r>
        <w:rPr>
          <w:rFonts w:hint="cs"/>
          <w:rtl/>
        </w:rPr>
        <w:t>, המא</w:t>
      </w:r>
      <w:r w:rsidRPr="00375C37">
        <w:rPr>
          <w:rtl/>
        </w:rPr>
        <w:t>חֵ</w:t>
      </w:r>
      <w:r>
        <w:rPr>
          <w:rFonts w:hint="cs"/>
          <w:rtl/>
        </w:rPr>
        <w:t>ז,</w:t>
      </w:r>
      <w:r w:rsidRPr="00E23A1A">
        <w:rPr>
          <w:rtl/>
        </w:rPr>
        <w:t xml:space="preserve"> יגרום לתסיסה, למרי ולערעור הביטחון בשטחים הכבושים כולם. ואכן, דם כבר נשפך, ו</w:t>
      </w:r>
      <w:r>
        <w:rPr>
          <w:rtl/>
        </w:rPr>
        <w:t xml:space="preserve">עוד עלול להישפך, חלילה </w:t>
      </w:r>
      <w:r>
        <w:rPr>
          <w:rFonts w:hint="cs"/>
          <w:rtl/>
        </w:rPr>
        <w:t>–</w:t>
      </w:r>
      <w:r>
        <w:rPr>
          <w:rtl/>
        </w:rPr>
        <w:t xml:space="preserve"> שם ובש</w:t>
      </w:r>
      <w:r>
        <w:rPr>
          <w:rFonts w:hint="cs"/>
          <w:rtl/>
        </w:rPr>
        <w:t>יי</w:t>
      </w:r>
      <w:r>
        <w:rPr>
          <w:rtl/>
        </w:rPr>
        <w:t>ח' ג</w:t>
      </w:r>
      <w:r>
        <w:rPr>
          <w:rFonts w:hint="cs"/>
          <w:rtl/>
        </w:rPr>
        <w:t>'</w:t>
      </w:r>
      <w:r>
        <w:rPr>
          <w:rtl/>
        </w:rPr>
        <w:t>ראח, ובסילו</w:t>
      </w:r>
      <w:r w:rsidRPr="00E23A1A">
        <w:rPr>
          <w:rtl/>
        </w:rPr>
        <w:t>ואן, ובמס</w:t>
      </w:r>
      <w:r>
        <w:rPr>
          <w:rFonts w:hint="cs"/>
          <w:rtl/>
        </w:rPr>
        <w:t>א</w:t>
      </w:r>
      <w:r w:rsidRPr="00E23A1A">
        <w:rPr>
          <w:rtl/>
        </w:rPr>
        <w:t>פר יטא, ובכל השטחים הפלסטיני</w:t>
      </w:r>
      <w:r>
        <w:rPr>
          <w:rFonts w:hint="cs"/>
          <w:rtl/>
        </w:rPr>
        <w:t>י</w:t>
      </w:r>
      <w:r w:rsidRPr="00E23A1A">
        <w:rPr>
          <w:rtl/>
        </w:rPr>
        <w:t>ם הכבושים. זוהי תמצית הכיבוש, בסיס האפרטהייד והטיהור האתני.</w:t>
      </w:r>
      <w:bookmarkStart w:id="38275" w:name="_ETM_Q133_421000"/>
      <w:bookmarkStart w:id="38276" w:name="_ETM_Q133_420629"/>
      <w:bookmarkEnd w:id="38275"/>
      <w:bookmarkEnd w:id="38276"/>
      <w:r w:rsidR="00BE2D7D">
        <w:rPr>
          <w:rFonts w:hint="cs"/>
          <w:rtl/>
        </w:rPr>
        <w:t xml:space="preserve"> </w:t>
      </w:r>
    </w:p>
    <w:p w:rsidR="00A14A93" w:rsidRDefault="00A14A93" w:rsidP="00A14A93">
      <w:pPr>
        <w:rPr>
          <w:rtl/>
        </w:rPr>
      </w:pPr>
    </w:p>
    <w:p w:rsidR="00F532D9" w:rsidRDefault="00F532D9" w:rsidP="00A14A93">
      <w:pPr>
        <w:rPr>
          <w:rtl/>
        </w:rPr>
      </w:pPr>
      <w:r>
        <w:rPr>
          <w:rtl/>
        </w:rPr>
        <w:t xml:space="preserve">כיבוש </w:t>
      </w:r>
      <w:bookmarkStart w:id="38277" w:name="_ETM_Q133_421110"/>
      <w:bookmarkEnd w:id="38277"/>
      <w:r>
        <w:rPr>
          <w:rtl/>
        </w:rPr>
        <w:t xml:space="preserve">אינו </w:t>
      </w:r>
      <w:bookmarkStart w:id="38278" w:name="_ETM_Q133_421409"/>
      <w:bookmarkEnd w:id="38278"/>
      <w:r>
        <w:rPr>
          <w:rtl/>
        </w:rPr>
        <w:t xml:space="preserve">קשור </w:t>
      </w:r>
      <w:bookmarkStart w:id="38279" w:name="_ETM_Q133_421800"/>
      <w:bookmarkEnd w:id="38279"/>
      <w:r>
        <w:rPr>
          <w:rtl/>
        </w:rPr>
        <w:t xml:space="preserve">לשאלה </w:t>
      </w:r>
      <w:bookmarkStart w:id="38280" w:name="_ETM_Q133_422280"/>
      <w:bookmarkEnd w:id="38280"/>
      <w:r>
        <w:rPr>
          <w:rtl/>
        </w:rPr>
        <w:t xml:space="preserve">מי </w:t>
      </w:r>
      <w:bookmarkStart w:id="38281" w:name="_ETM_Q133_422459"/>
      <w:bookmarkEnd w:id="38281"/>
      <w:r>
        <w:rPr>
          <w:rtl/>
        </w:rPr>
        <w:t xml:space="preserve">שלט </w:t>
      </w:r>
      <w:bookmarkStart w:id="38282" w:name="_ETM_Q133_422909"/>
      <w:bookmarkStart w:id="38283" w:name="_ETM_Q133_422970"/>
      <w:bookmarkEnd w:id="38282"/>
      <w:bookmarkEnd w:id="38283"/>
      <w:r>
        <w:rPr>
          <w:rFonts w:hint="cs"/>
          <w:rtl/>
        </w:rPr>
        <w:t xml:space="preserve">או </w:t>
      </w:r>
      <w:bookmarkStart w:id="38284" w:name="_ETM_Q133_419000"/>
      <w:bookmarkEnd w:id="38284"/>
      <w:r>
        <w:rPr>
          <w:rtl/>
        </w:rPr>
        <w:t xml:space="preserve">נכח </w:t>
      </w:r>
      <w:bookmarkStart w:id="38285" w:name="_ETM_Q133_423360"/>
      <w:bookmarkEnd w:id="38285"/>
      <w:r>
        <w:rPr>
          <w:rtl/>
        </w:rPr>
        <w:t xml:space="preserve">קודם </w:t>
      </w:r>
      <w:bookmarkStart w:id="38286" w:name="_ETM_Q133_423750"/>
      <w:bookmarkEnd w:id="38286"/>
      <w:r>
        <w:rPr>
          <w:rtl/>
        </w:rPr>
        <w:t xml:space="preserve">בפיסת </w:t>
      </w:r>
      <w:bookmarkStart w:id="38287" w:name="_ETM_Q133_424260"/>
      <w:bookmarkEnd w:id="38287"/>
      <w:r>
        <w:rPr>
          <w:rtl/>
        </w:rPr>
        <w:t xml:space="preserve">אדמה </w:t>
      </w:r>
      <w:bookmarkStart w:id="38288" w:name="_ETM_Q133_424650"/>
      <w:bookmarkEnd w:id="38288"/>
      <w:r>
        <w:rPr>
          <w:rtl/>
        </w:rPr>
        <w:t>כז</w:t>
      </w:r>
      <w:r w:rsidR="00BE2D7D">
        <w:rPr>
          <w:rFonts w:hint="cs"/>
          <w:rtl/>
        </w:rPr>
        <w:t>את</w:t>
      </w:r>
      <w:r>
        <w:rPr>
          <w:rtl/>
        </w:rPr>
        <w:t xml:space="preserve"> </w:t>
      </w:r>
      <w:bookmarkStart w:id="38289" w:name="_ETM_Q133_425040"/>
      <w:bookmarkEnd w:id="38289"/>
      <w:r>
        <w:rPr>
          <w:rtl/>
        </w:rPr>
        <w:t xml:space="preserve">או </w:t>
      </w:r>
      <w:bookmarkStart w:id="38290" w:name="_ETM_Q133_425069"/>
      <w:bookmarkEnd w:id="38290"/>
      <w:r>
        <w:rPr>
          <w:rtl/>
        </w:rPr>
        <w:t>אחרת</w:t>
      </w:r>
      <w:r>
        <w:rPr>
          <w:rFonts w:hint="cs"/>
          <w:rtl/>
        </w:rPr>
        <w:t>.</w:t>
      </w:r>
      <w:r>
        <w:rPr>
          <w:rtl/>
        </w:rPr>
        <w:t xml:space="preserve"> </w:t>
      </w:r>
      <w:bookmarkStart w:id="38291" w:name="_ETM_Q133_426849"/>
      <w:bookmarkEnd w:id="38291"/>
      <w:r>
        <w:rPr>
          <w:rtl/>
        </w:rPr>
        <w:t>כיבוש</w:t>
      </w:r>
      <w:bookmarkStart w:id="38292" w:name="_ETM_Q133_427420"/>
      <w:bookmarkEnd w:id="38292"/>
      <w:r>
        <w:rPr>
          <w:rFonts w:hint="cs"/>
          <w:rtl/>
        </w:rPr>
        <w:t xml:space="preserve"> </w:t>
      </w:r>
      <w:r>
        <w:rPr>
          <w:rtl/>
        </w:rPr>
        <w:t>–</w:t>
      </w:r>
      <w:r>
        <w:rPr>
          <w:rFonts w:hint="cs"/>
          <w:rtl/>
        </w:rPr>
        <w:t xml:space="preserve"> </w:t>
      </w:r>
      <w:r>
        <w:rPr>
          <w:rtl/>
        </w:rPr>
        <w:t xml:space="preserve">וכך </w:t>
      </w:r>
      <w:bookmarkStart w:id="38293" w:name="_ETM_Q133_427750"/>
      <w:bookmarkEnd w:id="38293"/>
      <w:r>
        <w:rPr>
          <w:rtl/>
        </w:rPr>
        <w:t xml:space="preserve">גם </w:t>
      </w:r>
      <w:bookmarkStart w:id="38294" w:name="_ETM_Q133_427900"/>
      <w:bookmarkEnd w:id="38294"/>
      <w:r>
        <w:rPr>
          <w:rtl/>
        </w:rPr>
        <w:t xml:space="preserve">קובע </w:t>
      </w:r>
      <w:bookmarkStart w:id="38295" w:name="_ETM_Q133_428290"/>
      <w:bookmarkEnd w:id="38295"/>
      <w:r>
        <w:rPr>
          <w:rtl/>
        </w:rPr>
        <w:t xml:space="preserve">החוק </w:t>
      </w:r>
      <w:bookmarkStart w:id="38296" w:name="_ETM_Q133_428530"/>
      <w:bookmarkEnd w:id="38296"/>
      <w:r>
        <w:rPr>
          <w:rtl/>
        </w:rPr>
        <w:t xml:space="preserve">הבין-לאומי </w:t>
      </w:r>
      <w:bookmarkStart w:id="38297" w:name="_ETM_Q133_430239"/>
      <w:bookmarkEnd w:id="38297"/>
      <w:r>
        <w:rPr>
          <w:rtl/>
        </w:rPr>
        <w:t>–</w:t>
      </w:r>
      <w:r>
        <w:rPr>
          <w:rFonts w:hint="cs"/>
          <w:rtl/>
        </w:rPr>
        <w:t xml:space="preserve"> </w:t>
      </w:r>
      <w:r>
        <w:rPr>
          <w:rtl/>
        </w:rPr>
        <w:t xml:space="preserve">הוא </w:t>
      </w:r>
      <w:bookmarkStart w:id="38298" w:name="_ETM_Q133_430360"/>
      <w:bookmarkEnd w:id="38298"/>
      <w:r>
        <w:rPr>
          <w:rtl/>
        </w:rPr>
        <w:t xml:space="preserve">שלטון </w:t>
      </w:r>
      <w:bookmarkStart w:id="38299" w:name="_ETM_Q133_430959"/>
      <w:bookmarkEnd w:id="38299"/>
      <w:r>
        <w:rPr>
          <w:rtl/>
        </w:rPr>
        <w:t xml:space="preserve">זר </w:t>
      </w:r>
      <w:bookmarkStart w:id="38300" w:name="_ETM_Q133_431980"/>
      <w:bookmarkEnd w:id="38300"/>
      <w:r>
        <w:rPr>
          <w:rtl/>
        </w:rPr>
        <w:t xml:space="preserve">על </w:t>
      </w:r>
      <w:bookmarkStart w:id="38301" w:name="_ETM_Q133_432190"/>
      <w:bookmarkEnd w:id="38301"/>
      <w:r>
        <w:rPr>
          <w:rtl/>
        </w:rPr>
        <w:t xml:space="preserve">אוכלוסייה </w:t>
      </w:r>
      <w:bookmarkStart w:id="38302" w:name="_ETM_Q133_433000"/>
      <w:bookmarkEnd w:id="38302"/>
      <w:r>
        <w:rPr>
          <w:rtl/>
        </w:rPr>
        <w:t xml:space="preserve">אזרחית </w:t>
      </w:r>
      <w:bookmarkStart w:id="38303" w:name="_ETM_Q133_433660"/>
      <w:bookmarkEnd w:id="38303"/>
      <w:r>
        <w:rPr>
          <w:rtl/>
        </w:rPr>
        <w:t>משול</w:t>
      </w:r>
      <w:r>
        <w:rPr>
          <w:rFonts w:hint="cs"/>
          <w:rtl/>
        </w:rPr>
        <w:t>ל</w:t>
      </w:r>
      <w:r>
        <w:rPr>
          <w:rtl/>
        </w:rPr>
        <w:t xml:space="preserve">ת </w:t>
      </w:r>
      <w:bookmarkStart w:id="38304" w:name="_ETM_Q133_434230"/>
      <w:bookmarkEnd w:id="38304"/>
      <w:r>
        <w:rPr>
          <w:rtl/>
        </w:rPr>
        <w:t>זכויות</w:t>
      </w:r>
      <w:r>
        <w:rPr>
          <w:rFonts w:hint="cs"/>
          <w:rtl/>
        </w:rPr>
        <w:t xml:space="preserve">. </w:t>
      </w:r>
      <w:r w:rsidRPr="00E23A1A">
        <w:rPr>
          <w:rtl/>
        </w:rPr>
        <w:t xml:space="preserve">סעיף 42 לתקנות האג משנת 1907 קובע כי "שטח נחשב לכבוש כשהוא נמצא למעשה תחת שלטון צבא האויב", </w:t>
      </w:r>
      <w:r>
        <w:rPr>
          <w:rFonts w:hint="cs"/>
          <w:rtl/>
        </w:rPr>
        <w:t xml:space="preserve">סוף ציטוט, </w:t>
      </w:r>
      <w:r>
        <w:rPr>
          <w:rtl/>
        </w:rPr>
        <w:t>דהיינו</w:t>
      </w:r>
      <w:r>
        <w:rPr>
          <w:rFonts w:hint="cs"/>
          <w:rtl/>
        </w:rPr>
        <w:t>,</w:t>
      </w:r>
      <w:r w:rsidRPr="00E23A1A">
        <w:rPr>
          <w:rtl/>
        </w:rPr>
        <w:t xml:space="preserve"> תחת שלטונו של צבא זר, צבא שאינו שייך לאוכלוסייה שתחת שליטתו בשטח המדובר וש</w:t>
      </w:r>
      <w:r>
        <w:rPr>
          <w:rtl/>
        </w:rPr>
        <w:t>לא נועד מיסודו לשרתה. זה כיבוש</w:t>
      </w:r>
      <w:r w:rsidR="00A14A93">
        <w:rPr>
          <w:rFonts w:hint="cs"/>
          <w:rtl/>
        </w:rPr>
        <w:t>,</w:t>
      </w:r>
      <w:r w:rsidRPr="00E23A1A">
        <w:rPr>
          <w:rtl/>
        </w:rPr>
        <w:t xml:space="preserve"> וזה המשטר המתקיים בגדה המערבית,</w:t>
      </w:r>
      <w:r>
        <w:rPr>
          <w:rtl/>
        </w:rPr>
        <w:t xml:space="preserve"> בירושלים המזרחית ובעזה הנצור</w:t>
      </w:r>
      <w:r>
        <w:rPr>
          <w:rFonts w:hint="cs"/>
          <w:rtl/>
        </w:rPr>
        <w:t xml:space="preserve">ה </w:t>
      </w:r>
      <w:r>
        <w:rPr>
          <w:rtl/>
        </w:rPr>
        <w:t>–</w:t>
      </w:r>
      <w:bookmarkStart w:id="38305" w:name="_ETM_Q133_471000"/>
      <w:bookmarkEnd w:id="38305"/>
      <w:r>
        <w:rPr>
          <w:rFonts w:hint="cs"/>
          <w:rtl/>
        </w:rPr>
        <w:t xml:space="preserve"> </w:t>
      </w:r>
      <w:r w:rsidRPr="00E23A1A">
        <w:rPr>
          <w:rtl/>
        </w:rPr>
        <w:t>דיקטטורה צבאית אלימה ורצחנית של מדינת ישראל על העם הפלסטיני</w:t>
      </w:r>
      <w:r>
        <w:rPr>
          <w:rFonts w:hint="cs"/>
          <w:rtl/>
        </w:rPr>
        <w:t>,</w:t>
      </w:r>
      <w:r w:rsidRPr="00E23A1A">
        <w:rPr>
          <w:rtl/>
        </w:rPr>
        <w:t xml:space="preserve"> שזכויותיו וחירויות</w:t>
      </w:r>
      <w:r>
        <w:rPr>
          <w:rFonts w:hint="cs"/>
          <w:rtl/>
        </w:rPr>
        <w:t xml:space="preserve">יו </w:t>
      </w:r>
      <w:r>
        <w:rPr>
          <w:rtl/>
        </w:rPr>
        <w:t>–</w:t>
      </w:r>
      <w:r>
        <w:rPr>
          <w:rFonts w:hint="cs"/>
          <w:rtl/>
        </w:rPr>
        <w:t xml:space="preserve"> </w:t>
      </w:r>
      <w:r w:rsidRPr="00E23A1A">
        <w:rPr>
          <w:rtl/>
        </w:rPr>
        <w:t>החיים עצמם</w:t>
      </w:r>
      <w:r>
        <w:rPr>
          <w:rFonts w:hint="cs"/>
          <w:rtl/>
        </w:rPr>
        <w:t xml:space="preserve">, אפשר לומר </w:t>
      </w:r>
      <w:r>
        <w:rPr>
          <w:rtl/>
        </w:rPr>
        <w:t>–</w:t>
      </w:r>
      <w:bookmarkStart w:id="38306" w:name="_ETM_Q133_479000"/>
      <w:bookmarkEnd w:id="38306"/>
      <w:r>
        <w:rPr>
          <w:rtl/>
        </w:rPr>
        <w:t xml:space="preserve"> נרמסות </w:t>
      </w:r>
      <w:r>
        <w:rPr>
          <w:rFonts w:hint="cs"/>
          <w:rtl/>
        </w:rPr>
        <w:t>י</w:t>
      </w:r>
      <w:r>
        <w:rPr>
          <w:rtl/>
        </w:rPr>
        <w:t>ום</w:t>
      </w:r>
      <w:r>
        <w:rPr>
          <w:rFonts w:hint="cs"/>
          <w:rtl/>
        </w:rPr>
        <w:t>-</w:t>
      </w:r>
      <w:r w:rsidRPr="00E23A1A">
        <w:rPr>
          <w:rtl/>
        </w:rPr>
        <w:t>יום</w:t>
      </w:r>
      <w:r>
        <w:rPr>
          <w:rFonts w:hint="cs"/>
          <w:rtl/>
        </w:rPr>
        <w:t>,</w:t>
      </w:r>
      <w:r>
        <w:rPr>
          <w:rtl/>
        </w:rPr>
        <w:t xml:space="preserve"> שעה-שעה. אגב, לפי החוק הבי</w:t>
      </w:r>
      <w:r>
        <w:rPr>
          <w:rFonts w:hint="cs"/>
          <w:rtl/>
        </w:rPr>
        <w:t>ן-</w:t>
      </w:r>
      <w:r w:rsidRPr="00E23A1A">
        <w:rPr>
          <w:rtl/>
        </w:rPr>
        <w:t>לאומי</w:t>
      </w:r>
      <w:r>
        <w:rPr>
          <w:rFonts w:hint="cs"/>
          <w:rtl/>
        </w:rPr>
        <w:t>,</w:t>
      </w:r>
      <w:r w:rsidRPr="00E23A1A">
        <w:rPr>
          <w:rtl/>
        </w:rPr>
        <w:t xml:space="preserve"> כלל לא משנה איך מבקש ה</w:t>
      </w:r>
      <w:r>
        <w:rPr>
          <w:rtl/>
        </w:rPr>
        <w:t xml:space="preserve">כובש לכנות את השטח </w:t>
      </w:r>
      <w:r>
        <w:rPr>
          <w:rFonts w:hint="cs"/>
          <w:rtl/>
        </w:rPr>
        <w:t>ש</w:t>
      </w:r>
      <w:r>
        <w:rPr>
          <w:rtl/>
        </w:rPr>
        <w:t>בו הוא שולט</w:t>
      </w:r>
      <w:r>
        <w:rPr>
          <w:rFonts w:hint="cs"/>
          <w:rtl/>
        </w:rPr>
        <w:t xml:space="preserve"> </w:t>
      </w:r>
      <w:r>
        <w:rPr>
          <w:rtl/>
        </w:rPr>
        <w:t>–</w:t>
      </w:r>
      <w:r>
        <w:rPr>
          <w:rFonts w:hint="cs"/>
          <w:rtl/>
        </w:rPr>
        <w:t xml:space="preserve"> "</w:t>
      </w:r>
      <w:r>
        <w:rPr>
          <w:rtl/>
        </w:rPr>
        <w:t>כבוש</w:t>
      </w:r>
      <w:r>
        <w:rPr>
          <w:rFonts w:hint="cs"/>
          <w:rtl/>
        </w:rPr>
        <w:t>"</w:t>
      </w:r>
      <w:r>
        <w:rPr>
          <w:rtl/>
        </w:rPr>
        <w:t xml:space="preserve">, </w:t>
      </w:r>
      <w:r>
        <w:rPr>
          <w:rFonts w:hint="cs"/>
          <w:rtl/>
        </w:rPr>
        <w:t>"</w:t>
      </w:r>
      <w:r>
        <w:rPr>
          <w:rtl/>
        </w:rPr>
        <w:t>מוחזק", משוחרר", וכ</w:t>
      </w:r>
      <w:r>
        <w:rPr>
          <w:rFonts w:hint="cs"/>
          <w:rtl/>
        </w:rPr>
        <w:t>יוצא באלה.</w:t>
      </w:r>
      <w:r>
        <w:rPr>
          <w:rtl/>
        </w:rPr>
        <w:t xml:space="preserve"> העובדות בשטח ה</w:t>
      </w:r>
      <w:r>
        <w:rPr>
          <w:rFonts w:hint="cs"/>
          <w:rtl/>
        </w:rPr>
        <w:t>ן</w:t>
      </w:r>
      <w:r w:rsidRPr="00E23A1A">
        <w:rPr>
          <w:rtl/>
        </w:rPr>
        <w:t xml:space="preserve"> שקובעות את קיום הכיבוש ככזה.</w:t>
      </w:r>
    </w:p>
    <w:p w:rsidR="00F532D9" w:rsidRDefault="00F532D9" w:rsidP="00356EAB">
      <w:pPr>
        <w:rPr>
          <w:rtl/>
        </w:rPr>
      </w:pPr>
      <w:bookmarkStart w:id="38307" w:name="_ETM_Q133_501000"/>
      <w:bookmarkEnd w:id="38307"/>
    </w:p>
    <w:p w:rsidR="00F532D9" w:rsidRDefault="00F532D9" w:rsidP="00A14A93">
      <w:pPr>
        <w:rPr>
          <w:rtl/>
        </w:rPr>
      </w:pPr>
      <w:bookmarkStart w:id="38308" w:name="_ETM_Q133_502000"/>
      <w:bookmarkEnd w:id="38308"/>
      <w:r>
        <w:rPr>
          <w:rFonts w:hint="cs"/>
          <w:rtl/>
        </w:rPr>
        <w:t>ח</w:t>
      </w:r>
      <w:r>
        <w:rPr>
          <w:rtl/>
        </w:rPr>
        <w:t>בר</w:t>
      </w:r>
      <w:r>
        <w:rPr>
          <w:rFonts w:hint="cs"/>
          <w:rtl/>
        </w:rPr>
        <w:t xml:space="preserve">י </w:t>
      </w:r>
      <w:r>
        <w:rPr>
          <w:rtl/>
        </w:rPr>
        <w:t>הכנסת,</w:t>
      </w:r>
      <w:r>
        <w:rPr>
          <w:rFonts w:hint="cs"/>
          <w:rtl/>
        </w:rPr>
        <w:t xml:space="preserve"> </w:t>
      </w:r>
      <w:r>
        <w:rPr>
          <w:rtl/>
        </w:rPr>
        <w:t>דתם של הגנבים ועוזריהם בבית זה אינה יהדות אלא עבודת אלילים הסוגדת לאדמה, עבודה זרה של פול</w:t>
      </w:r>
      <w:r>
        <w:rPr>
          <w:rFonts w:hint="cs"/>
          <w:rtl/>
        </w:rPr>
        <w:t>ח</w:t>
      </w:r>
      <w:r>
        <w:rPr>
          <w:rtl/>
        </w:rPr>
        <w:t>ן אבנים. יתרה מ</w:t>
      </w:r>
      <w:r w:rsidR="00A14A93">
        <w:rPr>
          <w:rFonts w:hint="cs"/>
          <w:rtl/>
        </w:rPr>
        <w:t>זו</w:t>
      </w:r>
      <w:r>
        <w:rPr>
          <w:rFonts w:hint="cs"/>
          <w:rtl/>
        </w:rPr>
        <w:t xml:space="preserve">, </w:t>
      </w:r>
      <w:r>
        <w:rPr>
          <w:rtl/>
        </w:rPr>
        <w:t>האמירה כאילו אין כיבוש משום שלעם ישראל ניתנה הבטחה אלוהית לבעלות על הארץ איננה רק מופרכת אלא אף יש בה מן הכפירה בעיקר.</w:t>
      </w:r>
      <w:bookmarkStart w:id="38309" w:name="_ETM_Q133_532000"/>
      <w:bookmarkStart w:id="38310" w:name="_ETM_Q133_533000"/>
      <w:bookmarkEnd w:id="38309"/>
      <w:bookmarkEnd w:id="38310"/>
      <w:r w:rsidR="00A14A93">
        <w:rPr>
          <w:rFonts w:hint="cs"/>
          <w:rtl/>
        </w:rPr>
        <w:t xml:space="preserve"> </w:t>
      </w:r>
      <w:r>
        <w:rPr>
          <w:rtl/>
        </w:rPr>
        <w:t>בפירושו לבראשית</w:t>
      </w:r>
      <w:r>
        <w:rPr>
          <w:rFonts w:hint="cs"/>
          <w:rtl/>
        </w:rPr>
        <w:t xml:space="preserve"> א'</w:t>
      </w:r>
      <w:r>
        <w:rPr>
          <w:rtl/>
        </w:rPr>
        <w:t xml:space="preserve"> כותב רש"</w:t>
      </w:r>
      <w:r>
        <w:rPr>
          <w:rFonts w:hint="cs"/>
          <w:rtl/>
        </w:rPr>
        <w:t>י</w:t>
      </w:r>
      <w:r>
        <w:rPr>
          <w:rtl/>
        </w:rPr>
        <w:t xml:space="preserve"> כ</w:t>
      </w:r>
      <w:r>
        <w:rPr>
          <w:rFonts w:hint="cs"/>
          <w:rtl/>
        </w:rPr>
        <w:t>ך</w:t>
      </w:r>
      <w:r>
        <w:rPr>
          <w:rtl/>
        </w:rPr>
        <w:t>:</w:t>
      </w:r>
      <w:r>
        <w:rPr>
          <w:rFonts w:hint="cs"/>
          <w:rtl/>
        </w:rPr>
        <w:t xml:space="preserve"> </w:t>
      </w:r>
      <w:r>
        <w:rPr>
          <w:rtl/>
        </w:rPr>
        <w:t>אמר רבי יצחק: לא היה צריך להת</w:t>
      </w:r>
      <w:r>
        <w:rPr>
          <w:rFonts w:hint="cs"/>
          <w:rtl/>
        </w:rPr>
        <w:t>ח</w:t>
      </w:r>
      <w:r>
        <w:rPr>
          <w:rtl/>
        </w:rPr>
        <w:t>יל את התורה אלא מ</w:t>
      </w:r>
      <w:bookmarkStart w:id="38311" w:name="_ETM_Q133_537000"/>
      <w:bookmarkEnd w:id="38311"/>
      <w:r>
        <w:rPr>
          <w:rFonts w:hint="cs"/>
          <w:rtl/>
        </w:rPr>
        <w:t>"</w:t>
      </w:r>
      <w:r>
        <w:rPr>
          <w:rtl/>
        </w:rPr>
        <w:t>החדש הזה לכם"</w:t>
      </w:r>
      <w:r>
        <w:rPr>
          <w:rFonts w:hint="cs"/>
          <w:rtl/>
        </w:rPr>
        <w:t>,</w:t>
      </w:r>
      <w:r>
        <w:rPr>
          <w:rtl/>
        </w:rPr>
        <w:t xml:space="preserve"> שהיא מצווה ראשונה שנצטוו ישראל, ומה טעם</w:t>
      </w:r>
      <w:r>
        <w:rPr>
          <w:rFonts w:hint="cs"/>
          <w:rtl/>
        </w:rPr>
        <w:t xml:space="preserve"> </w:t>
      </w:r>
      <w:r>
        <w:rPr>
          <w:rtl/>
        </w:rPr>
        <w:t>פתח בבראשית –</w:t>
      </w:r>
      <w:r>
        <w:rPr>
          <w:rFonts w:hint="cs"/>
          <w:rtl/>
        </w:rPr>
        <w:t xml:space="preserve"> </w:t>
      </w:r>
      <w:r>
        <w:rPr>
          <w:rtl/>
        </w:rPr>
        <w:t>משום "כח מעשיו הגיד לעמו לתת להם נחלת גוים", שאם יאמרו אומות העולם לישראל: ל</w:t>
      </w:r>
      <w:r>
        <w:rPr>
          <w:rFonts w:hint="cs"/>
          <w:rtl/>
        </w:rPr>
        <w:t>י</w:t>
      </w:r>
      <w:r>
        <w:rPr>
          <w:rtl/>
        </w:rPr>
        <w:t>סטים אתם, שכבשתם ארצות שבעה גויים, הם אומרים להם: כל הארץ של הק</w:t>
      </w:r>
      <w:r>
        <w:rPr>
          <w:rFonts w:hint="cs"/>
          <w:rtl/>
        </w:rPr>
        <w:t xml:space="preserve">דוש ברוך הוא </w:t>
      </w:r>
      <w:r>
        <w:rPr>
          <w:rtl/>
        </w:rPr>
        <w:t>היא, הוא בראה ונתנה לאשר ישר בעיניו, ברצונו נתנה להם, וברצונו נטלה מהם ונתנה לנו</w:t>
      </w:r>
      <w:r>
        <w:rPr>
          <w:rFonts w:hint="cs"/>
          <w:rtl/>
        </w:rPr>
        <w:t xml:space="preserve"> </w:t>
      </w:r>
      <w:r w:rsidR="00A14A93">
        <w:rPr>
          <w:rFonts w:hint="eastAsia"/>
          <w:rtl/>
        </w:rPr>
        <w:t xml:space="preserve">– </w:t>
      </w:r>
      <w:r>
        <w:rPr>
          <w:rFonts w:hint="cs"/>
          <w:rtl/>
        </w:rPr>
        <w:t>סוף ציטוט של רש"י.</w:t>
      </w:r>
    </w:p>
    <w:p w:rsidR="00F532D9" w:rsidRDefault="00F532D9" w:rsidP="00356EAB">
      <w:pPr>
        <w:ind w:firstLine="0"/>
        <w:rPr>
          <w:rtl/>
        </w:rPr>
      </w:pPr>
      <w:bookmarkStart w:id="38312" w:name="_ETM_Q133_483000"/>
      <w:bookmarkEnd w:id="38312"/>
    </w:p>
    <w:p w:rsidR="00F532D9" w:rsidRDefault="00F532D9" w:rsidP="00A14A93">
      <w:pPr>
        <w:rPr>
          <w:rtl/>
        </w:rPr>
      </w:pPr>
      <w:bookmarkStart w:id="38313" w:name="_ETM_Q133_578000"/>
      <w:bookmarkEnd w:id="38313"/>
      <w:r>
        <w:rPr>
          <w:rtl/>
        </w:rPr>
        <w:t>בספר ויקרא, פרק כ</w:t>
      </w:r>
      <w:r>
        <w:rPr>
          <w:rFonts w:hint="cs"/>
          <w:rtl/>
        </w:rPr>
        <w:t>"</w:t>
      </w:r>
      <w:r>
        <w:rPr>
          <w:rtl/>
        </w:rPr>
        <w:t>ה</w:t>
      </w:r>
      <w:r>
        <w:rPr>
          <w:rFonts w:hint="cs"/>
          <w:rtl/>
        </w:rPr>
        <w:t>,</w:t>
      </w:r>
      <w:r>
        <w:rPr>
          <w:rtl/>
        </w:rPr>
        <w:t xml:space="preserve"> פסוק כ</w:t>
      </w:r>
      <w:r>
        <w:rPr>
          <w:rFonts w:hint="cs"/>
          <w:rtl/>
        </w:rPr>
        <w:t>"</w:t>
      </w:r>
      <w:r>
        <w:rPr>
          <w:rtl/>
        </w:rPr>
        <w:t>ג, כתוב כך: "והארץ לא תמכר לצמ</w:t>
      </w:r>
      <w:r>
        <w:rPr>
          <w:rFonts w:hint="cs"/>
          <w:rtl/>
        </w:rPr>
        <w:t>י</w:t>
      </w:r>
      <w:r>
        <w:rPr>
          <w:rtl/>
        </w:rPr>
        <w:t>ת</w:t>
      </w:r>
      <w:r>
        <w:rPr>
          <w:rFonts w:hint="cs"/>
          <w:rtl/>
        </w:rPr>
        <w:t>ו</w:t>
      </w:r>
      <w:r>
        <w:rPr>
          <w:rtl/>
        </w:rPr>
        <w:t>ת כי לי הארץ כי גרים ותושבים אתם עמדי". ו</w:t>
      </w:r>
      <w:r>
        <w:rPr>
          <w:rFonts w:hint="cs"/>
          <w:rtl/>
        </w:rPr>
        <w:t xml:space="preserve">כאן </w:t>
      </w:r>
      <w:r>
        <w:rPr>
          <w:rtl/>
        </w:rPr>
        <w:t>מבאר רש"</w:t>
      </w:r>
      <w:r>
        <w:rPr>
          <w:rFonts w:hint="cs"/>
          <w:rtl/>
        </w:rPr>
        <w:t>י</w:t>
      </w:r>
      <w:r>
        <w:rPr>
          <w:rtl/>
        </w:rPr>
        <w:t xml:space="preserve">: כי לי הארץ </w:t>
      </w:r>
      <w:r>
        <w:rPr>
          <w:rFonts w:hint="cs"/>
          <w:rtl/>
        </w:rPr>
        <w:t>–</w:t>
      </w:r>
      <w:r>
        <w:rPr>
          <w:rtl/>
        </w:rPr>
        <w:t xml:space="preserve"> אל תרע עינך בה שאינה שלך.</w:t>
      </w:r>
      <w:bookmarkStart w:id="38314" w:name="_ETM_Q133_597000"/>
      <w:bookmarkEnd w:id="38314"/>
      <w:r>
        <w:rPr>
          <w:rFonts w:hint="cs"/>
          <w:rtl/>
        </w:rPr>
        <w:t xml:space="preserve"> </w:t>
      </w:r>
      <w:r>
        <w:rPr>
          <w:rtl/>
        </w:rPr>
        <w:t xml:space="preserve">הרעיון הוא שהארץ אולי נתונה לעם ישראל, אך </w:t>
      </w:r>
      <w:r>
        <w:rPr>
          <w:rFonts w:hint="cs"/>
          <w:rtl/>
        </w:rPr>
        <w:t xml:space="preserve">היא </w:t>
      </w:r>
      <w:r>
        <w:rPr>
          <w:rtl/>
        </w:rPr>
        <w:t>אינה שלו. היא אולי קדושה, אך אין בקדושתה תביעת בעלות עליה או לגיטימציה לשליטה בה. בעלי הארץ הוא ריבון העולם כולו, הוא האלוהים, ורק הוא. וככ</w:t>
      </w:r>
      <w:r>
        <w:rPr>
          <w:rFonts w:hint="cs"/>
          <w:rtl/>
        </w:rPr>
        <w:t xml:space="preserve">ה </w:t>
      </w:r>
      <w:r>
        <w:rPr>
          <w:rtl/>
        </w:rPr>
        <w:t>זה, הוא בלבד המחליט למי תינתן הארץ, ממי תילק</w:t>
      </w:r>
      <w:r>
        <w:rPr>
          <w:rFonts w:hint="cs"/>
          <w:rtl/>
        </w:rPr>
        <w:t>ח</w:t>
      </w:r>
      <w:r>
        <w:rPr>
          <w:rtl/>
        </w:rPr>
        <w:t>, מתי ומדוע. וכפי שנלקחה מהאמורי</w:t>
      </w:r>
      <w:r>
        <w:rPr>
          <w:rFonts w:hint="cs"/>
          <w:rtl/>
        </w:rPr>
        <w:t xml:space="preserve"> </w:t>
      </w:r>
      <w:r>
        <w:rPr>
          <w:rtl/>
        </w:rPr>
        <w:t>–</w:t>
      </w:r>
      <w:bookmarkStart w:id="38315" w:name="_ETM_Q133_629000"/>
      <w:bookmarkEnd w:id="38315"/>
      <w:r>
        <w:rPr>
          <w:rFonts w:hint="cs"/>
          <w:rtl/>
        </w:rPr>
        <w:t xml:space="preserve"> </w:t>
      </w:r>
      <w:r>
        <w:rPr>
          <w:rtl/>
        </w:rPr>
        <w:t>עוון האמורי</w:t>
      </w:r>
      <w:r>
        <w:rPr>
          <w:rFonts w:hint="cs"/>
          <w:rtl/>
        </w:rPr>
        <w:t xml:space="preserve">, המוכר לכם </w:t>
      </w:r>
      <w:r>
        <w:rPr>
          <w:rtl/>
        </w:rPr>
        <w:t>–</w:t>
      </w:r>
      <w:r>
        <w:rPr>
          <w:rFonts w:hint="cs"/>
          <w:rtl/>
        </w:rPr>
        <w:t xml:space="preserve"> </w:t>
      </w:r>
      <w:r>
        <w:rPr>
          <w:rtl/>
        </w:rPr>
        <w:t xml:space="preserve">כך </w:t>
      </w:r>
      <w:r>
        <w:rPr>
          <w:rFonts w:hint="cs"/>
          <w:rtl/>
        </w:rPr>
        <w:t xml:space="preserve">היא </w:t>
      </w:r>
      <w:r>
        <w:rPr>
          <w:rtl/>
        </w:rPr>
        <w:t>עשויה להילקח מהיהודים</w:t>
      </w:r>
      <w:r>
        <w:rPr>
          <w:rFonts w:hint="cs"/>
          <w:rtl/>
        </w:rPr>
        <w:t>. ב</w:t>
      </w:r>
      <w:r>
        <w:rPr>
          <w:rtl/>
        </w:rPr>
        <w:t>ויקרא, י</w:t>
      </w:r>
      <w:r>
        <w:rPr>
          <w:rFonts w:hint="cs"/>
          <w:rtl/>
        </w:rPr>
        <w:t>"ח</w:t>
      </w:r>
      <w:r>
        <w:rPr>
          <w:rtl/>
        </w:rPr>
        <w:t xml:space="preserve"> כ</w:t>
      </w:r>
      <w:r>
        <w:rPr>
          <w:rFonts w:hint="cs"/>
          <w:rtl/>
        </w:rPr>
        <w:t>"ח כתוב כך</w:t>
      </w:r>
      <w:r>
        <w:rPr>
          <w:rtl/>
        </w:rPr>
        <w:t xml:space="preserve">: "תקיא הארץ אתכם בטמאכם אתה </w:t>
      </w:r>
      <w:r>
        <w:rPr>
          <w:rFonts w:hint="cs"/>
          <w:rtl/>
        </w:rPr>
        <w:t>כ</w:t>
      </w:r>
      <w:r>
        <w:rPr>
          <w:rtl/>
        </w:rPr>
        <w:t>אשר קאה את הגו</w:t>
      </w:r>
      <w:r>
        <w:rPr>
          <w:rFonts w:hint="cs"/>
          <w:rtl/>
        </w:rPr>
        <w:t>י</w:t>
      </w:r>
      <w:r>
        <w:rPr>
          <w:rtl/>
        </w:rPr>
        <w:t xml:space="preserve"> אשר לפניכם".</w:t>
      </w:r>
      <w:r>
        <w:rPr>
          <w:rFonts w:hint="cs"/>
          <w:rtl/>
        </w:rPr>
        <w:t xml:space="preserve"> </w:t>
      </w:r>
      <w:bookmarkStart w:id="38316" w:name="_ETM_Q133_644000"/>
      <w:bookmarkStart w:id="38317" w:name="_ETM_Q133_587000"/>
      <w:bookmarkStart w:id="38318" w:name="_ETM_Q133_647680"/>
      <w:bookmarkEnd w:id="38316"/>
      <w:bookmarkEnd w:id="38317"/>
      <w:bookmarkEnd w:id="38318"/>
      <w:r>
        <w:rPr>
          <w:rtl/>
        </w:rPr>
        <w:t xml:space="preserve">ובהקשר </w:t>
      </w:r>
      <w:bookmarkStart w:id="38319" w:name="_ETM_Q133_648310"/>
      <w:bookmarkEnd w:id="38319"/>
      <w:r>
        <w:rPr>
          <w:rtl/>
        </w:rPr>
        <w:t xml:space="preserve">זה </w:t>
      </w:r>
      <w:bookmarkStart w:id="38320" w:name="_ETM_Q133_648459"/>
      <w:bookmarkEnd w:id="38320"/>
      <w:r>
        <w:rPr>
          <w:rtl/>
        </w:rPr>
        <w:t xml:space="preserve">כתב </w:t>
      </w:r>
      <w:bookmarkStart w:id="38321" w:name="_ETM_Q133_648790"/>
      <w:bookmarkEnd w:id="38321"/>
      <w:r>
        <w:rPr>
          <w:rtl/>
        </w:rPr>
        <w:t xml:space="preserve">יפה </w:t>
      </w:r>
      <w:bookmarkStart w:id="38322" w:name="_ETM_Q133_649060"/>
      <w:bookmarkEnd w:id="38322"/>
      <w:r>
        <w:rPr>
          <w:rtl/>
        </w:rPr>
        <w:t>פרופ</w:t>
      </w:r>
      <w:r w:rsidR="00A14A93">
        <w:rPr>
          <w:rFonts w:hint="cs"/>
          <w:rtl/>
        </w:rPr>
        <w:t>'</w:t>
      </w:r>
      <w:r>
        <w:rPr>
          <w:rtl/>
        </w:rPr>
        <w:t xml:space="preserve"> </w:t>
      </w:r>
      <w:bookmarkStart w:id="38323" w:name="_ETM_Q133_649540"/>
      <w:bookmarkEnd w:id="38323"/>
      <w:r>
        <w:rPr>
          <w:rtl/>
        </w:rPr>
        <w:t xml:space="preserve">ישעיהו </w:t>
      </w:r>
      <w:bookmarkStart w:id="38324" w:name="_ETM_Q133_650019"/>
      <w:bookmarkEnd w:id="38324"/>
      <w:r>
        <w:rPr>
          <w:rtl/>
        </w:rPr>
        <w:t>ליבוביץ</w:t>
      </w:r>
      <w:r>
        <w:rPr>
          <w:rFonts w:hint="cs"/>
          <w:rtl/>
        </w:rPr>
        <w:t>'</w:t>
      </w:r>
      <w:r>
        <w:rPr>
          <w:rtl/>
        </w:rPr>
        <w:t xml:space="preserve"> </w:t>
      </w:r>
      <w:bookmarkStart w:id="38325" w:name="_ETM_Q133_651069"/>
      <w:bookmarkEnd w:id="38325"/>
      <w:r>
        <w:rPr>
          <w:rtl/>
        </w:rPr>
        <w:t xml:space="preserve">את </w:t>
      </w:r>
      <w:bookmarkStart w:id="38326" w:name="_ETM_Q133_651250"/>
      <w:bookmarkEnd w:id="38326"/>
      <w:r>
        <w:rPr>
          <w:rtl/>
        </w:rPr>
        <w:t xml:space="preserve">המילים </w:t>
      </w:r>
      <w:bookmarkStart w:id="38327" w:name="_ETM_Q133_651610"/>
      <w:bookmarkEnd w:id="38327"/>
      <w:r>
        <w:rPr>
          <w:rtl/>
        </w:rPr>
        <w:t>הבאות</w:t>
      </w:r>
      <w:r>
        <w:rPr>
          <w:rFonts w:hint="cs"/>
          <w:rtl/>
        </w:rPr>
        <w:t>: "</w:t>
      </w:r>
      <w:r>
        <w:rPr>
          <w:rtl/>
        </w:rPr>
        <w:t>אם נמשיך בהלך המחשבה שרש"</w:t>
      </w:r>
      <w:r>
        <w:rPr>
          <w:rFonts w:hint="cs"/>
          <w:rtl/>
        </w:rPr>
        <w:t>י</w:t>
      </w:r>
      <w:r w:rsidRPr="00075C60">
        <w:rPr>
          <w:rtl/>
        </w:rPr>
        <w:t xml:space="preserve"> דולה מן המדרש</w:t>
      </w:r>
      <w:r>
        <w:rPr>
          <w:rFonts w:hint="cs"/>
          <w:rtl/>
        </w:rPr>
        <w:t>,</w:t>
      </w:r>
      <w:r>
        <w:rPr>
          <w:rtl/>
        </w:rPr>
        <w:t xml:space="preserve"> נצטרך לומר: אכן לה' הארץ</w:t>
      </w:r>
      <w:r>
        <w:rPr>
          <w:rFonts w:hint="cs"/>
          <w:rtl/>
        </w:rPr>
        <w:t xml:space="preserve"> ו</w:t>
      </w:r>
      <w:r>
        <w:rPr>
          <w:rtl/>
        </w:rPr>
        <w:t>מלואה</w:t>
      </w:r>
      <w:r>
        <w:rPr>
          <w:rFonts w:hint="cs"/>
          <w:rtl/>
        </w:rPr>
        <w:t xml:space="preserve"> – </w:t>
      </w:r>
      <w:r w:rsidRPr="00075C60">
        <w:rPr>
          <w:rtl/>
        </w:rPr>
        <w:t>ולכן ברצונו נטלה מן הכנענים ונתנה לישראל, וברצונו נטלה מישראל ונתנה לרומאים, וברצונ</w:t>
      </w:r>
      <w:r>
        <w:rPr>
          <w:rtl/>
        </w:rPr>
        <w:t>ו נטלה מן הרומאים ונתנה לערבים</w:t>
      </w:r>
      <w:r>
        <w:rPr>
          <w:rFonts w:hint="cs"/>
          <w:rtl/>
        </w:rPr>
        <w:t xml:space="preserve"> </w:t>
      </w:r>
      <w:r w:rsidR="00C9608A">
        <w:rPr>
          <w:rFonts w:hint="cs"/>
          <w:rtl/>
        </w:rPr>
        <w:t>– –</w:t>
      </w:r>
      <w:r w:rsidR="00A14A93">
        <w:rPr>
          <w:rFonts w:hint="cs"/>
          <w:rtl/>
        </w:rPr>
        <w:t>"</w:t>
      </w:r>
    </w:p>
    <w:p w:rsidR="00F532D9" w:rsidRDefault="00F532D9" w:rsidP="00356EAB">
      <w:pPr>
        <w:rPr>
          <w:rtl/>
        </w:rPr>
      </w:pPr>
      <w:bookmarkStart w:id="38328" w:name="_ETM_Q133_666000"/>
      <w:bookmarkEnd w:id="38328"/>
    </w:p>
    <w:p w:rsidR="00F532D9" w:rsidRDefault="00F532D9" w:rsidP="00356EAB">
      <w:pPr>
        <w:pStyle w:val="af5"/>
        <w:keepNext/>
        <w:rPr>
          <w:rtl/>
        </w:rPr>
      </w:pPr>
      <w:bookmarkStart w:id="38329" w:name="ET_interruption_6150_55"/>
      <w:r w:rsidRPr="00075C60">
        <w:rPr>
          <w:rStyle w:val="TagStyle"/>
          <w:rtl/>
        </w:rPr>
        <w:t xml:space="preserve"> &lt;&lt; קריאה &gt;&gt; </w:t>
      </w:r>
      <w:r>
        <w:rPr>
          <w:rtl/>
        </w:rPr>
        <w:t>מיכל וולדיגר (הציונות הדתית):</w:t>
      </w:r>
      <w:r w:rsidRPr="00075C60">
        <w:rPr>
          <w:rStyle w:val="TagStyle"/>
          <w:rtl/>
        </w:rPr>
        <w:t xml:space="preserve"> &lt;&lt; קריאה &gt;&gt;</w:t>
      </w:r>
      <w:r>
        <w:rPr>
          <w:rtl/>
        </w:rPr>
        <w:t xml:space="preserve">  </w:t>
      </w:r>
      <w:bookmarkEnd w:id="38329"/>
    </w:p>
    <w:p w:rsidR="00F532D9" w:rsidRDefault="00F532D9" w:rsidP="00356EAB">
      <w:pPr>
        <w:rPr>
          <w:rtl/>
        </w:rPr>
      </w:pPr>
    </w:p>
    <w:p w:rsidR="00F532D9" w:rsidRDefault="00F532D9" w:rsidP="00356EAB">
      <w:pPr>
        <w:rPr>
          <w:rtl/>
        </w:rPr>
      </w:pPr>
      <w:bookmarkStart w:id="38330" w:name="_ETM_Q133_670000"/>
      <w:bookmarkEnd w:id="38330"/>
      <w:r>
        <w:rPr>
          <w:rFonts w:hint="cs"/>
          <w:rtl/>
        </w:rPr>
        <w:t xml:space="preserve">אתה יודע מה </w:t>
      </w:r>
      <w:r w:rsidR="00C9608A">
        <w:rPr>
          <w:rFonts w:hint="cs"/>
          <w:rtl/>
        </w:rPr>
        <w:t>– – –</w:t>
      </w:r>
    </w:p>
    <w:p w:rsidR="00F532D9" w:rsidRDefault="00F532D9" w:rsidP="00356EAB">
      <w:pPr>
        <w:rPr>
          <w:rtl/>
        </w:rPr>
      </w:pPr>
      <w:bookmarkStart w:id="38331" w:name="_ETM_Q133_668000"/>
      <w:bookmarkEnd w:id="38331"/>
    </w:p>
    <w:p w:rsidR="00F532D9" w:rsidRDefault="00F532D9" w:rsidP="00356EAB">
      <w:pPr>
        <w:pStyle w:val="-"/>
        <w:keepNext/>
        <w:rPr>
          <w:rtl/>
        </w:rPr>
      </w:pPr>
      <w:bookmarkStart w:id="38332" w:name="ET_speakercontinue_5785_56"/>
      <w:r w:rsidRPr="00075C60">
        <w:rPr>
          <w:rStyle w:val="TagStyle"/>
          <w:rtl/>
        </w:rPr>
        <w:t xml:space="preserve"> &lt;&lt; דובר_המשך &gt;&gt; </w:t>
      </w:r>
      <w:r>
        <w:rPr>
          <w:rtl/>
        </w:rPr>
        <w:t>עופר כסיף (הרשימה המשותפת):</w:t>
      </w:r>
      <w:r w:rsidRPr="00075C60">
        <w:rPr>
          <w:rStyle w:val="TagStyle"/>
          <w:rtl/>
        </w:rPr>
        <w:t xml:space="preserve"> &lt;&lt; דובר_המשך &gt;&gt;</w:t>
      </w:r>
      <w:r>
        <w:rPr>
          <w:rtl/>
        </w:rPr>
        <w:t xml:space="preserve">  </w:t>
      </w:r>
      <w:bookmarkEnd w:id="38332"/>
    </w:p>
    <w:p w:rsidR="00F532D9" w:rsidRDefault="00F532D9" w:rsidP="00356EAB">
      <w:pPr>
        <w:rPr>
          <w:rtl/>
        </w:rPr>
      </w:pPr>
    </w:p>
    <w:p w:rsidR="00F532D9" w:rsidRDefault="00A14A93" w:rsidP="00A14A93">
      <w:pPr>
        <w:rPr>
          <w:rtl/>
        </w:rPr>
      </w:pPr>
      <w:bookmarkStart w:id="38333" w:name="_ETM_Q133_669000"/>
      <w:bookmarkEnd w:id="38333"/>
      <w:r>
        <w:rPr>
          <w:rFonts w:hint="cs"/>
          <w:rtl/>
        </w:rPr>
        <w:t>"</w:t>
      </w:r>
      <w:r w:rsidR="00C9608A">
        <w:rPr>
          <w:rFonts w:hint="cs"/>
          <w:rtl/>
        </w:rPr>
        <w:t>– –</w:t>
      </w:r>
      <w:r w:rsidR="00F532D9">
        <w:rPr>
          <w:rFonts w:hint="cs"/>
          <w:rtl/>
        </w:rPr>
        <w:t xml:space="preserve"> </w:t>
      </w:r>
      <w:bookmarkStart w:id="38334" w:name="_ETM_Q133_672000"/>
      <w:bookmarkEnd w:id="38334"/>
      <w:r w:rsidR="00F532D9" w:rsidRPr="00075C60">
        <w:rPr>
          <w:rtl/>
        </w:rPr>
        <w:t>וברצונו נטלה מן הערבים ונתנה לצלבנים, וברצונו נטלה מן הצלבנים ונתנה לממלוכים, וברצונו נטלה מן הממלוכים ונתנה ל</w:t>
      </w:r>
      <w:r w:rsidR="00F532D9">
        <w:rPr>
          <w:rFonts w:hint="cs"/>
          <w:rtl/>
        </w:rPr>
        <w:t>ט</w:t>
      </w:r>
      <w:r w:rsidR="00F532D9" w:rsidRPr="00075C60">
        <w:rPr>
          <w:rtl/>
        </w:rPr>
        <w:t>ור</w:t>
      </w:r>
      <w:r w:rsidR="00F532D9">
        <w:rPr>
          <w:rFonts w:hint="cs"/>
          <w:rtl/>
        </w:rPr>
        <w:t>ק</w:t>
      </w:r>
      <w:r w:rsidR="00F532D9" w:rsidRPr="00075C60">
        <w:rPr>
          <w:rtl/>
        </w:rPr>
        <w:t>ים, וברצונו</w:t>
      </w:r>
      <w:r w:rsidR="00F532D9">
        <w:rPr>
          <w:rtl/>
        </w:rPr>
        <w:t xml:space="preserve"> נטלה מן ה</w:t>
      </w:r>
      <w:r w:rsidR="00F532D9">
        <w:rPr>
          <w:rFonts w:hint="cs"/>
          <w:rtl/>
        </w:rPr>
        <w:t>ט</w:t>
      </w:r>
      <w:r w:rsidR="00F532D9">
        <w:rPr>
          <w:rtl/>
        </w:rPr>
        <w:t>ור</w:t>
      </w:r>
      <w:r w:rsidR="00F532D9">
        <w:rPr>
          <w:rFonts w:hint="cs"/>
          <w:rtl/>
        </w:rPr>
        <w:t>ק</w:t>
      </w:r>
      <w:r w:rsidR="00F532D9">
        <w:rPr>
          <w:rtl/>
        </w:rPr>
        <w:t xml:space="preserve">ים ונתנה לבריטים </w:t>
      </w:r>
      <w:r w:rsidR="00F532D9">
        <w:rPr>
          <w:rFonts w:hint="cs"/>
          <w:rtl/>
        </w:rPr>
        <w:t>–</w:t>
      </w:r>
      <w:r w:rsidR="00F532D9" w:rsidRPr="00075C60">
        <w:rPr>
          <w:rtl/>
        </w:rPr>
        <w:t xml:space="preserve"> ושוב אנחנו מופיעים כבעלי-דין. המשמעות העמוקה של אותו מדרש</w:t>
      </w:r>
      <w:r>
        <w:rPr>
          <w:rFonts w:hint="cs"/>
          <w:rtl/>
        </w:rPr>
        <w:t>"</w:t>
      </w:r>
      <w:r w:rsidR="00F532D9" w:rsidRPr="00075C60">
        <w:rPr>
          <w:rtl/>
        </w:rPr>
        <w:t xml:space="preserve"> </w:t>
      </w:r>
      <w:r w:rsidR="00F532D9">
        <w:rPr>
          <w:rtl/>
        </w:rPr>
        <w:t>–</w:t>
      </w:r>
      <w:r w:rsidR="00F532D9">
        <w:rPr>
          <w:rFonts w:hint="cs"/>
          <w:rtl/>
        </w:rPr>
        <w:t xml:space="preserve"> ממשיך ליבוביץ' </w:t>
      </w:r>
      <w:bookmarkStart w:id="38335" w:name="_ETM_Q133_691000"/>
      <w:bookmarkEnd w:id="38335"/>
      <w:r w:rsidR="00F532D9">
        <w:rPr>
          <w:rtl/>
        </w:rPr>
        <w:t>–</w:t>
      </w:r>
      <w:r w:rsidR="00F532D9">
        <w:rPr>
          <w:rFonts w:hint="cs"/>
          <w:rtl/>
        </w:rPr>
        <w:t xml:space="preserve"> </w:t>
      </w:r>
      <w:r>
        <w:rPr>
          <w:rFonts w:hint="cs"/>
          <w:rtl/>
        </w:rPr>
        <w:t>"</w:t>
      </w:r>
      <w:r w:rsidR="00F532D9">
        <w:rPr>
          <w:rtl/>
        </w:rPr>
        <w:t>ה</w:t>
      </w:r>
      <w:r w:rsidR="00F532D9">
        <w:rPr>
          <w:rFonts w:hint="cs"/>
          <w:rtl/>
        </w:rPr>
        <w:t>י</w:t>
      </w:r>
      <w:r w:rsidR="00F532D9">
        <w:rPr>
          <w:rtl/>
        </w:rPr>
        <w:t xml:space="preserve">א שאין </w:t>
      </w:r>
      <w:r w:rsidR="00F532D9" w:rsidRPr="00075C60">
        <w:rPr>
          <w:rtl/>
        </w:rPr>
        <w:t xml:space="preserve">לשום אומה זכות על שום </w:t>
      </w:r>
      <w:r w:rsidR="00F532D9">
        <w:rPr>
          <w:rtl/>
        </w:rPr>
        <w:t>ארץ</w:t>
      </w:r>
      <w:r w:rsidR="00F532D9">
        <w:rPr>
          <w:rFonts w:hint="cs"/>
          <w:rtl/>
        </w:rPr>
        <w:t>"</w:t>
      </w:r>
      <w:r w:rsidR="00F532D9">
        <w:rPr>
          <w:rtl/>
        </w:rPr>
        <w:t>, שהרי בעליה של כל ארץ הוא ה</w:t>
      </w:r>
      <w:r w:rsidR="00F532D9">
        <w:rPr>
          <w:rFonts w:hint="cs"/>
          <w:rtl/>
        </w:rPr>
        <w:t>אלוהים</w:t>
      </w:r>
      <w:r w:rsidR="00F532D9" w:rsidRPr="00075C60">
        <w:rPr>
          <w:rtl/>
        </w:rPr>
        <w:t>.</w:t>
      </w:r>
    </w:p>
    <w:p w:rsidR="00F532D9" w:rsidRDefault="00F532D9" w:rsidP="00356EAB">
      <w:pPr>
        <w:rPr>
          <w:rtl/>
        </w:rPr>
      </w:pPr>
    </w:p>
    <w:p w:rsidR="00F532D9" w:rsidRDefault="00F532D9" w:rsidP="00A14A93">
      <w:pPr>
        <w:rPr>
          <w:rtl/>
        </w:rPr>
      </w:pPr>
      <w:bookmarkStart w:id="38336" w:name="_ETM_Q133_699110"/>
      <w:bookmarkEnd w:id="38336"/>
      <w:r>
        <w:rPr>
          <w:rtl/>
        </w:rPr>
        <w:t xml:space="preserve">אמרתי </w:t>
      </w:r>
      <w:bookmarkStart w:id="38337" w:name="_ETM_Q133_699590"/>
      <w:bookmarkEnd w:id="38337"/>
      <w:r>
        <w:rPr>
          <w:rtl/>
        </w:rPr>
        <w:t xml:space="preserve">קודם </w:t>
      </w:r>
      <w:bookmarkStart w:id="38338" w:name="_ETM_Q133_699920"/>
      <w:bookmarkEnd w:id="38338"/>
      <w:r>
        <w:rPr>
          <w:rtl/>
        </w:rPr>
        <w:t>וציטטתי</w:t>
      </w:r>
      <w:bookmarkStart w:id="38339" w:name="_ETM_Q133_700610"/>
      <w:bookmarkEnd w:id="38339"/>
      <w:r>
        <w:rPr>
          <w:rFonts w:hint="cs"/>
          <w:rtl/>
        </w:rPr>
        <w:t xml:space="preserve">: </w:t>
      </w:r>
      <w:r w:rsidRPr="00075C60">
        <w:rPr>
          <w:rtl/>
        </w:rPr>
        <w:t>"תקיא הארץ אתכם בטמאכם אתה כאשר קאה את הגוי אשר לפניכם".</w:t>
      </w:r>
      <w:r>
        <w:rPr>
          <w:rtl/>
        </w:rPr>
        <w:t xml:space="preserve"> </w:t>
      </w:r>
      <w:r w:rsidRPr="00075C60">
        <w:rPr>
          <w:rtl/>
        </w:rPr>
        <w:t>ומתי מטמאים</w:t>
      </w:r>
      <w:r>
        <w:rPr>
          <w:rFonts w:hint="cs"/>
          <w:rtl/>
        </w:rPr>
        <w:t xml:space="preserve"> אותה</w:t>
      </w:r>
      <w:r w:rsidRPr="00075C60">
        <w:rPr>
          <w:rtl/>
        </w:rPr>
        <w:t>? מבהיר ואומר יחזקאל הנביא</w:t>
      </w:r>
      <w:r w:rsidR="00A14A93">
        <w:rPr>
          <w:rFonts w:hint="cs"/>
          <w:rtl/>
        </w:rPr>
        <w:t>:</w:t>
      </w:r>
      <w:r>
        <w:rPr>
          <w:rFonts w:hint="cs"/>
          <w:rtl/>
        </w:rPr>
        <w:t xml:space="preserve"> </w:t>
      </w:r>
      <w:r>
        <w:rPr>
          <w:rtl/>
        </w:rPr>
        <w:t>כאשר חי העם על החרב ושופך דמים</w:t>
      </w:r>
      <w:r>
        <w:rPr>
          <w:rFonts w:hint="cs"/>
          <w:rtl/>
        </w:rPr>
        <w:t xml:space="preserve">. וכך כתוב </w:t>
      </w:r>
      <w:bookmarkStart w:id="38340" w:name="_ETM_Q133_715000"/>
      <w:bookmarkEnd w:id="38340"/>
      <w:r>
        <w:rPr>
          <w:rFonts w:hint="cs"/>
          <w:rtl/>
        </w:rPr>
        <w:t>ב</w:t>
      </w:r>
      <w:r>
        <w:rPr>
          <w:rtl/>
        </w:rPr>
        <w:t>יחזקאל ל</w:t>
      </w:r>
      <w:r>
        <w:rPr>
          <w:rFonts w:hint="cs"/>
          <w:rtl/>
        </w:rPr>
        <w:t>"</w:t>
      </w:r>
      <w:r>
        <w:rPr>
          <w:rtl/>
        </w:rPr>
        <w:t>ג כ</w:t>
      </w:r>
      <w:r>
        <w:rPr>
          <w:rFonts w:hint="cs"/>
          <w:rtl/>
        </w:rPr>
        <w:t>"</w:t>
      </w:r>
      <w:r>
        <w:rPr>
          <w:rtl/>
        </w:rPr>
        <w:t>ג</w:t>
      </w:r>
      <w:r w:rsidR="00A14A93">
        <w:rPr>
          <w:rFonts w:hint="eastAsia"/>
          <w:rtl/>
        </w:rPr>
        <w:t>–</w:t>
      </w:r>
      <w:r w:rsidRPr="00E102B5">
        <w:rPr>
          <w:rtl/>
        </w:rPr>
        <w:t>כ</w:t>
      </w:r>
      <w:r>
        <w:rPr>
          <w:rFonts w:hint="cs"/>
          <w:rtl/>
        </w:rPr>
        <w:t>"</w:t>
      </w:r>
      <w:r w:rsidR="00A14A93">
        <w:rPr>
          <w:rFonts w:hint="cs"/>
          <w:rtl/>
        </w:rPr>
        <w:t>ח</w:t>
      </w:r>
      <w:r w:rsidRPr="00E102B5">
        <w:rPr>
          <w:rtl/>
        </w:rPr>
        <w:t>:</w:t>
      </w:r>
      <w:r>
        <w:rPr>
          <w:rFonts w:hint="cs"/>
          <w:rtl/>
        </w:rPr>
        <w:t xml:space="preserve"> </w:t>
      </w:r>
      <w:r w:rsidR="00A14A93">
        <w:rPr>
          <w:rFonts w:hint="cs"/>
          <w:rtl/>
        </w:rPr>
        <w:t>"</w:t>
      </w:r>
      <w:r>
        <w:rPr>
          <w:rFonts w:hint="cs"/>
          <w:rtl/>
        </w:rPr>
        <w:t>בן</w:t>
      </w:r>
      <w:r w:rsidR="00A14A93">
        <w:rPr>
          <w:rFonts w:hint="cs"/>
          <w:rtl/>
        </w:rPr>
        <w:t xml:space="preserve"> </w:t>
      </w:r>
      <w:r>
        <w:rPr>
          <w:rFonts w:hint="cs"/>
          <w:rtl/>
        </w:rPr>
        <w:t xml:space="preserve">אדם </w:t>
      </w:r>
      <w:r w:rsidR="00A14A93" w:rsidRPr="00A14A93">
        <w:rPr>
          <w:rtl/>
        </w:rPr>
        <w:t>יֹ</w:t>
      </w:r>
      <w:r>
        <w:rPr>
          <w:rFonts w:hint="cs"/>
          <w:rtl/>
        </w:rPr>
        <w:t>שבי ה</w:t>
      </w:r>
      <w:r w:rsidR="00A14A93" w:rsidRPr="00A14A93">
        <w:rPr>
          <w:rtl/>
        </w:rPr>
        <w:t>חֳ</w:t>
      </w:r>
      <w:r>
        <w:rPr>
          <w:rFonts w:hint="cs"/>
          <w:rtl/>
        </w:rPr>
        <w:t xml:space="preserve">רבות האלה על אדמת ישראל </w:t>
      </w:r>
      <w:r w:rsidR="00A14A93" w:rsidRPr="00A14A93">
        <w:rPr>
          <w:rtl/>
        </w:rPr>
        <w:t>אֹ</w:t>
      </w:r>
      <w:r>
        <w:rPr>
          <w:rFonts w:hint="cs"/>
          <w:rtl/>
        </w:rPr>
        <w:t>מרים לא</w:t>
      </w:r>
      <w:r w:rsidR="00A14A93" w:rsidRPr="00A14A93">
        <w:rPr>
          <w:rtl/>
        </w:rPr>
        <w:t>מֹ</w:t>
      </w:r>
      <w:r>
        <w:rPr>
          <w:rFonts w:hint="cs"/>
          <w:rtl/>
        </w:rPr>
        <w:t xml:space="preserve">ר אחד היה אברהם ויירש את הארץ </w:t>
      </w:r>
      <w:bookmarkStart w:id="38341" w:name="_ETM_Q133_719069"/>
      <w:bookmarkEnd w:id="38341"/>
      <w:r>
        <w:rPr>
          <w:rFonts w:hint="cs"/>
          <w:rtl/>
        </w:rPr>
        <w:t>ואנחנו רבים לנו נתנה הארץ למורשה.</w:t>
      </w:r>
      <w:r w:rsidR="00356EAB">
        <w:rPr>
          <w:rFonts w:hint="cs"/>
          <w:rtl/>
        </w:rPr>
        <w:t xml:space="preserve"> </w:t>
      </w:r>
      <w:r>
        <w:rPr>
          <w:rFonts w:hint="cs"/>
          <w:rtl/>
        </w:rPr>
        <w:t>לכן א</w:t>
      </w:r>
      <w:r w:rsidR="00A14A93" w:rsidRPr="00A14A93">
        <w:rPr>
          <w:rtl/>
        </w:rPr>
        <w:t>מֹ</w:t>
      </w:r>
      <w:r>
        <w:rPr>
          <w:rFonts w:hint="cs"/>
          <w:rtl/>
        </w:rPr>
        <w:t>ר אל</w:t>
      </w:r>
      <w:r w:rsidR="00A14A93">
        <w:rPr>
          <w:rFonts w:hint="cs"/>
          <w:rtl/>
        </w:rPr>
        <w:t>י</w:t>
      </w:r>
      <w:r>
        <w:rPr>
          <w:rFonts w:hint="cs"/>
          <w:rtl/>
        </w:rPr>
        <w:t>הם כה אמר אדני ה' על הדם תאכלו ועינכם תשאו אל גלוליכם ודם תש</w:t>
      </w:r>
      <w:r w:rsidR="00A14A93" w:rsidRPr="00A14A93">
        <w:rPr>
          <w:rtl/>
        </w:rPr>
        <w:t>פֹּ</w:t>
      </w:r>
      <w:r>
        <w:rPr>
          <w:rFonts w:hint="cs"/>
          <w:rtl/>
        </w:rPr>
        <w:t xml:space="preserve">כו והארץ תירשו. עמדתם על חרבכם </w:t>
      </w:r>
      <w:r w:rsidR="00C9608A">
        <w:rPr>
          <w:rFonts w:hint="cs"/>
          <w:rtl/>
        </w:rPr>
        <w:t>– – –</w:t>
      </w:r>
      <w:r>
        <w:rPr>
          <w:rFonts w:hint="cs"/>
          <w:rtl/>
        </w:rPr>
        <w:t xml:space="preserve"> והארץ תירשו </w:t>
      </w:r>
      <w:r w:rsidR="00C9608A">
        <w:rPr>
          <w:rFonts w:hint="cs"/>
          <w:rtl/>
        </w:rPr>
        <w:t>– – –</w:t>
      </w:r>
      <w:r>
        <w:rPr>
          <w:rFonts w:hint="cs"/>
          <w:rtl/>
        </w:rPr>
        <w:t xml:space="preserve"> ונתתי את הארץ שממה ו</w:t>
      </w:r>
      <w:r w:rsidR="00A14A93" w:rsidRPr="00A14A93">
        <w:rPr>
          <w:rtl/>
        </w:rPr>
        <w:t>מְשַׁמָּה</w:t>
      </w:r>
      <w:r>
        <w:rPr>
          <w:rFonts w:hint="cs"/>
          <w:rtl/>
        </w:rPr>
        <w:t xml:space="preserve"> ונשבת גאון </w:t>
      </w:r>
      <w:r w:rsidR="00A14A93" w:rsidRPr="00A14A93">
        <w:rPr>
          <w:rtl/>
        </w:rPr>
        <w:t>עֻ</w:t>
      </w:r>
      <w:r>
        <w:rPr>
          <w:rFonts w:hint="cs"/>
          <w:rtl/>
        </w:rPr>
        <w:t>זה ושממו הרי ישראל מאין עובר".</w:t>
      </w:r>
      <w:bookmarkStart w:id="38342" w:name="_ETM_Q133_746000"/>
      <w:bookmarkEnd w:id="38342"/>
      <w:r>
        <w:rPr>
          <w:rFonts w:hint="cs"/>
          <w:rtl/>
        </w:rPr>
        <w:t xml:space="preserve"> </w:t>
      </w:r>
    </w:p>
    <w:p w:rsidR="00F532D9" w:rsidRDefault="00F532D9" w:rsidP="00356EAB">
      <w:pPr>
        <w:rPr>
          <w:rtl/>
        </w:rPr>
      </w:pPr>
    </w:p>
    <w:p w:rsidR="00F532D9" w:rsidRDefault="00F532D9" w:rsidP="00A14A93">
      <w:pPr>
        <w:rPr>
          <w:rtl/>
        </w:rPr>
      </w:pPr>
      <w:bookmarkStart w:id="38343" w:name="_ETM_Q133_760000"/>
      <w:bookmarkEnd w:id="38343"/>
      <w:r w:rsidRPr="00C7573A">
        <w:rPr>
          <w:rtl/>
        </w:rPr>
        <w:t xml:space="preserve">הקנאים הלאומנים למיניהם </w:t>
      </w:r>
      <w:r>
        <w:rPr>
          <w:rtl/>
        </w:rPr>
        <w:t>–</w:t>
      </w:r>
      <w:r>
        <w:rPr>
          <w:rFonts w:hint="cs"/>
          <w:rtl/>
        </w:rPr>
        <w:t xml:space="preserve"> שופכי הדם העומדים</w:t>
      </w:r>
      <w:bookmarkStart w:id="38344" w:name="_ETM_Q133_759000"/>
      <w:bookmarkEnd w:id="38344"/>
      <w:r>
        <w:rPr>
          <w:rFonts w:hint="cs"/>
          <w:rtl/>
        </w:rPr>
        <w:t xml:space="preserve"> על חרבם בשמחה, בחדוה ובכוונת מכוון </w:t>
      </w:r>
      <w:r>
        <w:rPr>
          <w:rtl/>
        </w:rPr>
        <w:t>–</w:t>
      </w:r>
      <w:r>
        <w:rPr>
          <w:rFonts w:hint="cs"/>
          <w:rtl/>
        </w:rPr>
        <w:t xml:space="preserve"> לא אתם </w:t>
      </w:r>
      <w:bookmarkStart w:id="38345" w:name="_ETM_Q133_763000"/>
      <w:bookmarkEnd w:id="38345"/>
      <w:r>
        <w:rPr>
          <w:rFonts w:hint="cs"/>
          <w:rtl/>
        </w:rPr>
        <w:t xml:space="preserve">תירשו את הארץ. </w:t>
      </w:r>
      <w:r>
        <w:rPr>
          <w:rtl/>
        </w:rPr>
        <w:t>בעוונותיכם תשמימו אותה ולא תעברו בה. הכיבוש יסתיים</w:t>
      </w:r>
      <w:r w:rsidR="00A14A93">
        <w:rPr>
          <w:rFonts w:hint="cs"/>
          <w:rtl/>
        </w:rPr>
        <w:t>,</w:t>
      </w:r>
      <w:r>
        <w:rPr>
          <w:rtl/>
        </w:rPr>
        <w:t xml:space="preserve"> והעם הפלסטיני יבנה את מדינתו בכל הגדה המערבית, רצועת עזה וירושלים המזרחית, על אפכם ועל חמתכם.</w:t>
      </w:r>
      <w:bookmarkStart w:id="38346" w:name="_ETM_Q133_784000"/>
      <w:bookmarkEnd w:id="38346"/>
    </w:p>
    <w:p w:rsidR="00F532D9" w:rsidRDefault="00F532D9" w:rsidP="00356EAB">
      <w:pPr>
        <w:rPr>
          <w:rtl/>
        </w:rPr>
      </w:pPr>
    </w:p>
    <w:p w:rsidR="00F532D9" w:rsidRDefault="00F532D9" w:rsidP="000E06E9">
      <w:pPr>
        <w:rPr>
          <w:lang w:eastAsia="he-IL"/>
        </w:rPr>
      </w:pPr>
      <w:bookmarkStart w:id="38347" w:name="TOR_Q134"/>
      <w:bookmarkEnd w:id="38347"/>
      <w:r>
        <w:rPr>
          <w:rFonts w:hint="cs"/>
          <w:rtl/>
          <w:lang w:eastAsia="he-IL"/>
        </w:rPr>
        <w:t xml:space="preserve">כפי שחזה ישעיהו ליבוביץ' </w:t>
      </w:r>
      <w:bookmarkStart w:id="38348" w:name="_ETM_Q134_188199"/>
      <w:bookmarkEnd w:id="38348"/>
      <w:r>
        <w:rPr>
          <w:rFonts w:hint="cs"/>
          <w:rtl/>
          <w:lang w:eastAsia="he-IL"/>
        </w:rPr>
        <w:t xml:space="preserve">עוד ב-1967, במשך שנים הלך וזלג הכיבוש הנפשע </w:t>
      </w:r>
      <w:bookmarkStart w:id="38349" w:name="_ETM_Q134_191156"/>
      <w:bookmarkEnd w:id="38349"/>
      <w:r>
        <w:rPr>
          <w:rFonts w:hint="cs"/>
          <w:rtl/>
          <w:lang w:eastAsia="he-IL"/>
        </w:rPr>
        <w:t xml:space="preserve">לתוככי ישראל הריבונית עצמה. בשנת הקורונה שעברה עלינו </w:t>
      </w:r>
      <w:bookmarkStart w:id="38350" w:name="_ETM_Q134_199373"/>
      <w:bookmarkEnd w:id="38350"/>
      <w:r>
        <w:rPr>
          <w:rFonts w:hint="cs"/>
          <w:rtl/>
          <w:lang w:eastAsia="he-IL"/>
        </w:rPr>
        <w:t xml:space="preserve">הפכה הזליגה למבול, לצונאמי, וכאן בדיוק נכנס עניין מצב </w:t>
      </w:r>
      <w:bookmarkStart w:id="38351" w:name="_ETM_Q134_201127"/>
      <w:bookmarkEnd w:id="38351"/>
      <w:r>
        <w:rPr>
          <w:rFonts w:hint="cs"/>
          <w:rtl/>
          <w:lang w:eastAsia="he-IL"/>
        </w:rPr>
        <w:t xml:space="preserve">החירום והארכת חוק הסמכויות, ואפילו חוק הביטוח הלאומי. </w:t>
      </w:r>
      <w:bookmarkStart w:id="38352" w:name="_ETM_Q134_206536"/>
      <w:bookmarkEnd w:id="38352"/>
      <w:r>
        <w:rPr>
          <w:rFonts w:hint="cs"/>
          <w:rtl/>
          <w:lang w:eastAsia="he-IL"/>
        </w:rPr>
        <w:t xml:space="preserve">מצב החירום וחוק הסמכויות מרכז כוח יתר בידי הממשלה </w:t>
      </w:r>
      <w:bookmarkStart w:id="38353" w:name="_ETM_Q134_213215"/>
      <w:bookmarkEnd w:id="38353"/>
      <w:r>
        <w:rPr>
          <w:rFonts w:hint="cs"/>
          <w:rtl/>
          <w:lang w:eastAsia="he-IL"/>
        </w:rPr>
        <w:t xml:space="preserve">ומאפשר לה לפגוע בכוחה של הכנסת, כמו גם בחירויות </w:t>
      </w:r>
      <w:bookmarkStart w:id="38354" w:name="_ETM_Q134_217676"/>
      <w:bookmarkEnd w:id="38354"/>
      <w:r>
        <w:rPr>
          <w:rFonts w:hint="cs"/>
          <w:rtl/>
          <w:lang w:eastAsia="he-IL"/>
        </w:rPr>
        <w:t>הפרט וזכויות האדם והאזרח</w:t>
      </w:r>
      <w:r w:rsidR="00A14A93">
        <w:rPr>
          <w:rFonts w:hint="cs"/>
          <w:rtl/>
          <w:lang w:eastAsia="he-IL"/>
        </w:rPr>
        <w:t>,</w:t>
      </w:r>
      <w:r>
        <w:rPr>
          <w:rFonts w:hint="cs"/>
          <w:rtl/>
          <w:lang w:eastAsia="he-IL"/>
        </w:rPr>
        <w:t xml:space="preserve"> באופן שרירותי, תוך שימוש באמתלות </w:t>
      </w:r>
      <w:bookmarkStart w:id="38355" w:name="_ETM_Q134_216747"/>
      <w:bookmarkEnd w:id="38355"/>
      <w:r>
        <w:rPr>
          <w:rFonts w:hint="cs"/>
          <w:rtl/>
          <w:lang w:eastAsia="he-IL"/>
        </w:rPr>
        <w:t>כגון ביטחון, סדר, שלום הציבור</w:t>
      </w:r>
      <w:r w:rsidR="000E06E9">
        <w:rPr>
          <w:rFonts w:hint="cs"/>
          <w:rtl/>
          <w:lang w:eastAsia="he-IL"/>
        </w:rPr>
        <w:t xml:space="preserve"> ו</w:t>
      </w:r>
      <w:r>
        <w:rPr>
          <w:rFonts w:hint="cs"/>
          <w:rtl/>
          <w:lang w:eastAsia="he-IL"/>
        </w:rPr>
        <w:t xml:space="preserve">בריאותו. </w:t>
      </w:r>
      <w:bookmarkStart w:id="38356" w:name="_ETM_Q134_225663"/>
      <w:bookmarkStart w:id="38357" w:name="_ETM_Q134_225862"/>
      <w:bookmarkEnd w:id="38356"/>
      <w:bookmarkEnd w:id="38357"/>
      <w:r>
        <w:rPr>
          <w:rFonts w:hint="cs"/>
          <w:rtl/>
          <w:lang w:eastAsia="he-IL"/>
        </w:rPr>
        <w:t>ת</w:t>
      </w:r>
      <w:bookmarkStart w:id="38358" w:name="_ETM_Q134_223266"/>
      <w:bookmarkEnd w:id="38358"/>
      <w:r>
        <w:rPr>
          <w:rFonts w:hint="cs"/>
          <w:rtl/>
          <w:lang w:eastAsia="he-IL"/>
        </w:rPr>
        <w:t xml:space="preserve">רבות </w:t>
      </w:r>
      <w:bookmarkStart w:id="38359" w:name="_ETM_Q134_224427"/>
      <w:bookmarkEnd w:id="38359"/>
      <w:r>
        <w:rPr>
          <w:rFonts w:hint="cs"/>
          <w:rtl/>
          <w:lang w:eastAsia="he-IL"/>
        </w:rPr>
        <w:t>החירום והרודנות הנלווית אליה, ובעיקר האמצעים להגבלת האזרח והצרת צעדיו</w:t>
      </w:r>
      <w:bookmarkStart w:id="38360" w:name="_ETM_Q134_234418"/>
      <w:bookmarkEnd w:id="38360"/>
      <w:r>
        <w:rPr>
          <w:rFonts w:hint="cs"/>
          <w:rtl/>
          <w:lang w:eastAsia="he-IL"/>
        </w:rPr>
        <w:t xml:space="preserve">, כמו מעצרים מינהליים, שהזכיר חברי חבר הכנסת אוסאמה סעדי, דיכוי הפגנות ועוצרים בתוך ישראל </w:t>
      </w:r>
      <w:r>
        <w:rPr>
          <w:rFonts w:hint="eastAsia"/>
          <w:rtl/>
          <w:lang w:eastAsia="he-IL"/>
        </w:rPr>
        <w:t>–</w:t>
      </w:r>
      <w:r>
        <w:rPr>
          <w:rFonts w:hint="cs"/>
          <w:rtl/>
          <w:lang w:eastAsia="he-IL"/>
        </w:rPr>
        <w:t xml:space="preserve"> אלה נגזרים ישירות מהדיכוי המתמשך בשטחים הפלסטיניים הכבושים. אני עמדתי פה כמה פעמים, ולראשונה </w:t>
      </w:r>
      <w:r>
        <w:rPr>
          <w:rtl/>
          <w:lang w:eastAsia="he-IL"/>
        </w:rPr>
        <w:t>–</w:t>
      </w:r>
      <w:r>
        <w:rPr>
          <w:rFonts w:hint="cs"/>
          <w:rtl/>
          <w:lang w:eastAsia="he-IL"/>
        </w:rPr>
        <w:t xml:space="preserve"> אני </w:t>
      </w:r>
      <w:bookmarkStart w:id="38361" w:name="_ETM_Q134_249970"/>
      <w:bookmarkEnd w:id="38361"/>
      <w:r>
        <w:rPr>
          <w:rFonts w:hint="cs"/>
          <w:rtl/>
          <w:lang w:eastAsia="he-IL"/>
        </w:rPr>
        <w:t>אודה לך אם תיתן לי עוד דקה.</w:t>
      </w:r>
    </w:p>
    <w:p w:rsidR="00F532D9" w:rsidRPr="001D2C4E" w:rsidRDefault="00F532D9" w:rsidP="00356EAB">
      <w:pPr>
        <w:rPr>
          <w:rtl/>
          <w:lang w:eastAsia="he-IL"/>
        </w:rPr>
      </w:pPr>
    </w:p>
    <w:p w:rsidR="00F532D9" w:rsidRDefault="00F532D9" w:rsidP="00356EAB">
      <w:pPr>
        <w:pStyle w:val="af5"/>
        <w:keepNext/>
        <w:rPr>
          <w:rtl/>
        </w:rPr>
      </w:pPr>
      <w:r>
        <w:rPr>
          <w:rStyle w:val="TagStyle"/>
          <w:rFonts w:hint="cs"/>
          <w:rtl/>
        </w:rPr>
        <w:t xml:space="preserve">&lt;&lt; קריאה &gt;&gt; </w:t>
      </w:r>
      <w:r>
        <w:rPr>
          <w:rFonts w:hint="cs"/>
          <w:rtl/>
        </w:rPr>
        <w:t>מיכל וולדיגר (הציונות הדתית):</w:t>
      </w:r>
      <w:r>
        <w:rPr>
          <w:rStyle w:val="TagStyle"/>
          <w:rtl/>
        </w:rPr>
        <w:t xml:space="preserve"> &lt;&lt; קריאה &gt;&gt;</w:t>
      </w:r>
      <w:r>
        <w:rPr>
          <w:rFonts w:hint="cs"/>
          <w:rtl/>
        </w:rPr>
        <w:t xml:space="preserve">   </w:t>
      </w:r>
    </w:p>
    <w:p w:rsidR="00F532D9" w:rsidRDefault="00F532D9" w:rsidP="00356EAB">
      <w:pPr>
        <w:rPr>
          <w:rtl/>
          <w:lang w:eastAsia="he-IL"/>
        </w:rPr>
      </w:pPr>
    </w:p>
    <w:p w:rsidR="00F532D9" w:rsidRDefault="00C9608A" w:rsidP="00356EAB">
      <w:pPr>
        <w:rPr>
          <w:rtl/>
          <w:lang w:eastAsia="he-IL"/>
        </w:rPr>
      </w:pPr>
      <w:bookmarkStart w:id="38362" w:name="_ETM_Q134_13904"/>
      <w:bookmarkEnd w:id="38362"/>
      <w:r>
        <w:rPr>
          <w:rFonts w:hint="cs"/>
          <w:rtl/>
          <w:lang w:eastAsia="he-IL"/>
        </w:rPr>
        <w:t>– – –</w:t>
      </w:r>
      <w:r w:rsidR="00F532D9">
        <w:rPr>
          <w:rFonts w:hint="cs"/>
          <w:rtl/>
          <w:lang w:eastAsia="he-IL"/>
        </w:rPr>
        <w:t xml:space="preserve"> לא הצלחתי להבין. זו סתירה, עופר. </w:t>
      </w:r>
    </w:p>
    <w:p w:rsidR="00F532D9" w:rsidRDefault="00F532D9" w:rsidP="009635F5">
      <w:pPr>
        <w:rPr>
          <w:rtl/>
        </w:rPr>
      </w:pPr>
      <w:bookmarkStart w:id="38363" w:name="_ETM_Q134_14223"/>
      <w:bookmarkEnd w:id="38363"/>
    </w:p>
    <w:p w:rsidR="00F532D9" w:rsidRDefault="00F532D9" w:rsidP="00356EAB">
      <w:pPr>
        <w:pStyle w:val="-"/>
        <w:keepNext/>
        <w:rPr>
          <w:rtl/>
        </w:rPr>
      </w:pPr>
      <w:bookmarkStart w:id="38364" w:name="ET_speakercontinue_5785_1"/>
      <w:r w:rsidRPr="00142313">
        <w:rPr>
          <w:rStyle w:val="TagStyle"/>
          <w:rtl/>
        </w:rPr>
        <w:t xml:space="preserve"> &lt;&lt; דובר_המשך &gt;&gt; </w:t>
      </w:r>
      <w:r>
        <w:rPr>
          <w:rtl/>
        </w:rPr>
        <w:t>עופר כסיף (הרשימה המשותפת):</w:t>
      </w:r>
      <w:r w:rsidRPr="00142313">
        <w:rPr>
          <w:rStyle w:val="TagStyle"/>
          <w:rtl/>
        </w:rPr>
        <w:t xml:space="preserve"> &lt;&lt; דובר_המשך &gt;&gt;</w:t>
      </w:r>
      <w:r>
        <w:rPr>
          <w:rtl/>
        </w:rPr>
        <w:t xml:space="preserve">   </w:t>
      </w:r>
      <w:bookmarkEnd w:id="38364"/>
    </w:p>
    <w:p w:rsidR="00F532D9" w:rsidRDefault="00F532D9" w:rsidP="00356EAB">
      <w:pPr>
        <w:rPr>
          <w:rtl/>
          <w:lang w:eastAsia="he-IL"/>
        </w:rPr>
      </w:pPr>
    </w:p>
    <w:p w:rsidR="00F532D9" w:rsidRDefault="00F532D9" w:rsidP="000E06E9">
      <w:pPr>
        <w:rPr>
          <w:rtl/>
          <w:lang w:eastAsia="he-IL"/>
        </w:rPr>
      </w:pPr>
      <w:r>
        <w:rPr>
          <w:rFonts w:hint="cs"/>
          <w:rtl/>
          <w:lang w:eastAsia="he-IL"/>
        </w:rPr>
        <w:t xml:space="preserve">נעמי </w:t>
      </w:r>
      <w:bookmarkStart w:id="38365" w:name="_ETM_Q134_255618"/>
      <w:bookmarkEnd w:id="38365"/>
      <w:r>
        <w:rPr>
          <w:rFonts w:hint="cs"/>
          <w:rtl/>
          <w:lang w:eastAsia="he-IL"/>
        </w:rPr>
        <w:t xml:space="preserve">קליין, אני הזכרתי את ספרה דוקטרינת ההלם כבר </w:t>
      </w:r>
      <w:bookmarkStart w:id="38366" w:name="_ETM_Q134_261137"/>
      <w:bookmarkEnd w:id="38366"/>
      <w:r>
        <w:rPr>
          <w:rFonts w:hint="cs"/>
          <w:rtl/>
          <w:lang w:eastAsia="he-IL"/>
        </w:rPr>
        <w:t xml:space="preserve">כמה פעמים. הטיעון שלה שם הוא שיש מקרים של </w:t>
      </w:r>
      <w:bookmarkStart w:id="38367" w:name="_ETM_Q134_265034"/>
      <w:bookmarkEnd w:id="38367"/>
      <w:r>
        <w:rPr>
          <w:rFonts w:hint="cs"/>
          <w:rtl/>
          <w:lang w:eastAsia="he-IL"/>
        </w:rPr>
        <w:t xml:space="preserve">ניצול אסונות </w:t>
      </w:r>
      <w:r>
        <w:rPr>
          <w:rFonts w:hint="eastAsia"/>
          <w:rtl/>
          <w:lang w:eastAsia="he-IL"/>
        </w:rPr>
        <w:t>–</w:t>
      </w:r>
      <w:r>
        <w:rPr>
          <w:rFonts w:hint="cs"/>
          <w:rtl/>
          <w:lang w:eastAsia="he-IL"/>
        </w:rPr>
        <w:t xml:space="preserve"> שיכולים להיות אסונות תוצרי הטבע או מעשי אדם </w:t>
      </w:r>
      <w:bookmarkStart w:id="38368" w:name="_ETM_Q134_268957"/>
      <w:bookmarkEnd w:id="38368"/>
      <w:r>
        <w:rPr>
          <w:rFonts w:hint="eastAsia"/>
          <w:rtl/>
          <w:lang w:eastAsia="he-IL"/>
        </w:rPr>
        <w:t>–</w:t>
      </w:r>
      <w:r>
        <w:rPr>
          <w:rFonts w:hint="cs"/>
          <w:rtl/>
          <w:lang w:eastAsia="he-IL"/>
        </w:rPr>
        <w:t xml:space="preserve"> כדי לצמצמם את המרחב הדמוקרטי ואת מערכות הרווחה עד </w:t>
      </w:r>
      <w:bookmarkStart w:id="38369" w:name="_ETM_Q134_273167"/>
      <w:bookmarkEnd w:id="38369"/>
      <w:r>
        <w:rPr>
          <w:rFonts w:hint="cs"/>
          <w:rtl/>
          <w:lang w:eastAsia="he-IL"/>
        </w:rPr>
        <w:t>כדי חיסול</w:t>
      </w:r>
      <w:r w:rsidR="000E06E9">
        <w:rPr>
          <w:rFonts w:hint="cs"/>
          <w:rtl/>
          <w:lang w:eastAsia="he-IL"/>
        </w:rPr>
        <w:t>ם</w:t>
      </w:r>
      <w:r>
        <w:rPr>
          <w:rFonts w:hint="cs"/>
          <w:rtl/>
          <w:lang w:eastAsia="he-IL"/>
        </w:rPr>
        <w:t xml:space="preserve"> וכינונם של משטר אוטוריטרי וכלכלת שוק </w:t>
      </w:r>
      <w:bookmarkStart w:id="38370" w:name="_ETM_Q134_275748"/>
      <w:bookmarkEnd w:id="38370"/>
      <w:r>
        <w:rPr>
          <w:rFonts w:hint="cs"/>
          <w:rtl/>
          <w:lang w:eastAsia="he-IL"/>
        </w:rPr>
        <w:t xml:space="preserve">פרוצה במקומם, מה שמשרת את בעלי ההון והשררה ואת המעסיקים </w:t>
      </w:r>
      <w:bookmarkStart w:id="38371" w:name="_ETM_Q134_285478"/>
      <w:bookmarkEnd w:id="38371"/>
      <w:r>
        <w:rPr>
          <w:rFonts w:hint="cs"/>
          <w:rtl/>
          <w:lang w:eastAsia="he-IL"/>
        </w:rPr>
        <w:t xml:space="preserve">הגדולים ביותר. </w:t>
      </w:r>
    </w:p>
    <w:p w:rsidR="00F532D9" w:rsidRDefault="00F532D9" w:rsidP="00356EAB">
      <w:pPr>
        <w:rPr>
          <w:rtl/>
          <w:lang w:eastAsia="he-IL"/>
        </w:rPr>
      </w:pPr>
      <w:bookmarkStart w:id="38372" w:name="_ETM_Q134_283974"/>
      <w:bookmarkEnd w:id="38372"/>
    </w:p>
    <w:p w:rsidR="00F532D9" w:rsidRDefault="00F532D9" w:rsidP="00356EAB">
      <w:pPr>
        <w:rPr>
          <w:rtl/>
          <w:lang w:eastAsia="he-IL"/>
        </w:rPr>
      </w:pPr>
      <w:r>
        <w:rPr>
          <w:rFonts w:hint="cs"/>
          <w:rtl/>
          <w:lang w:eastAsia="he-IL"/>
        </w:rPr>
        <w:t>ש</w:t>
      </w:r>
      <w:bookmarkStart w:id="38373" w:name="_ETM_Q134_284283"/>
      <w:bookmarkStart w:id="38374" w:name="_ETM_Q134_284332"/>
      <w:bookmarkEnd w:id="38373"/>
      <w:bookmarkEnd w:id="38374"/>
      <w:r>
        <w:rPr>
          <w:rFonts w:hint="cs"/>
          <w:rtl/>
          <w:lang w:eastAsia="he-IL"/>
        </w:rPr>
        <w:t>נ</w:t>
      </w:r>
      <w:bookmarkStart w:id="38375" w:name="_ETM_Q134_284476"/>
      <w:bookmarkEnd w:id="38375"/>
      <w:r>
        <w:rPr>
          <w:rFonts w:hint="cs"/>
          <w:rtl/>
          <w:lang w:eastAsia="he-IL"/>
        </w:rPr>
        <w:t xml:space="preserve">י החוקים הנדונים פה במשולב הם בדיוק שני ההיבטים האלה של דוקטרינת ההלם </w:t>
      </w:r>
      <w:r>
        <w:rPr>
          <w:rtl/>
          <w:lang w:eastAsia="he-IL"/>
        </w:rPr>
        <w:t>–</w:t>
      </w:r>
      <w:r>
        <w:rPr>
          <w:rFonts w:hint="cs"/>
          <w:rtl/>
          <w:lang w:eastAsia="he-IL"/>
        </w:rPr>
        <w:t xml:space="preserve"> מצב חירום כפגיעה </w:t>
      </w:r>
      <w:bookmarkStart w:id="38376" w:name="_ETM_Q134_293191"/>
      <w:bookmarkEnd w:id="38376"/>
      <w:r>
        <w:rPr>
          <w:rFonts w:hint="cs"/>
          <w:rtl/>
          <w:lang w:eastAsia="he-IL"/>
        </w:rPr>
        <w:t xml:space="preserve">מתמשכת במרחב הדמוקרטי וחוק הביטוח הלאומי כהמשך הפגיעה במעמדות </w:t>
      </w:r>
      <w:bookmarkStart w:id="38377" w:name="_ETM_Q134_299363"/>
      <w:bookmarkEnd w:id="38377"/>
      <w:r>
        <w:rPr>
          <w:rFonts w:hint="cs"/>
          <w:rtl/>
          <w:lang w:eastAsia="he-IL"/>
        </w:rPr>
        <w:t xml:space="preserve">המנוצלים והמוחלשים ביותר. אני רוצה לקרוא לכם פסקה מתוך פרסום של הביטוח הלאומי שעוסק בעובדים אשר שבים למקומות העבודה. זה </w:t>
      </w:r>
      <w:bookmarkStart w:id="38378" w:name="_ETM_Q134_309875"/>
      <w:bookmarkEnd w:id="38378"/>
      <w:r>
        <w:rPr>
          <w:rFonts w:hint="cs"/>
          <w:rtl/>
          <w:lang w:eastAsia="he-IL"/>
        </w:rPr>
        <w:t xml:space="preserve">פורסם אתמול: </w:t>
      </w:r>
      <w:bookmarkStart w:id="38379" w:name="_ETM_Q134_311355"/>
      <w:bookmarkStart w:id="38380" w:name="_ETM_Q134_311590"/>
      <w:bookmarkEnd w:id="38379"/>
      <w:bookmarkEnd w:id="38380"/>
      <w:r>
        <w:rPr>
          <w:rFonts w:hint="cs"/>
          <w:rtl/>
        </w:rPr>
        <w:t>"</w:t>
      </w:r>
      <w:r>
        <w:rPr>
          <w:rtl/>
        </w:rPr>
        <w:t xml:space="preserve">בהשוואת גודל העסק נמצא כי המעסיקים הגדולים ביותר, מעל </w:t>
      </w:r>
      <w:r>
        <w:rPr>
          <w:rFonts w:hint="cs"/>
          <w:rtl/>
        </w:rPr>
        <w:t>1,000</w:t>
      </w:r>
      <w:r>
        <w:rPr>
          <w:rtl/>
        </w:rPr>
        <w:t xml:space="preserve"> עובדים, הינם בעלי ההסתברות הגבוהה ביותר להפחתת שכר לעובדיהם. לעומת זאת, מעסיקים קטנים בעלי הסתברות נמוכה יותר להפחתת שכר</w:t>
      </w:r>
      <w:r>
        <w:rPr>
          <w:rFonts w:hint="cs"/>
          <w:rtl/>
        </w:rPr>
        <w:t xml:space="preserve">". </w:t>
      </w:r>
    </w:p>
    <w:p w:rsidR="00F532D9" w:rsidRDefault="00F532D9" w:rsidP="00356EAB">
      <w:pPr>
        <w:rPr>
          <w:rtl/>
          <w:lang w:eastAsia="he-IL"/>
        </w:rPr>
      </w:pPr>
    </w:p>
    <w:p w:rsidR="00F532D9" w:rsidRDefault="00F532D9" w:rsidP="00356EAB">
      <w:pPr>
        <w:pStyle w:val="af6"/>
        <w:keepNext/>
        <w:rPr>
          <w:rtl/>
        </w:rPr>
      </w:pPr>
      <w:bookmarkStart w:id="38381" w:name="_ETM_Q134_277537"/>
      <w:bookmarkStart w:id="38382" w:name="_ETM_Q134_277773"/>
      <w:bookmarkEnd w:id="38381"/>
      <w:bookmarkEnd w:id="38382"/>
      <w:r w:rsidRPr="00142313">
        <w:rPr>
          <w:rStyle w:val="TagStyle"/>
          <w:rtl/>
        </w:rPr>
        <w:t xml:space="preserve"> &lt;&lt; יור &gt;&gt; </w:t>
      </w:r>
      <w:r>
        <w:rPr>
          <w:rtl/>
        </w:rPr>
        <w:t>היו"ר יעקב מרגי:</w:t>
      </w:r>
      <w:r w:rsidRPr="00142313">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נא לסיים. תודה.</w:t>
      </w:r>
    </w:p>
    <w:p w:rsidR="00F532D9" w:rsidRDefault="00F532D9" w:rsidP="00356EAB">
      <w:pPr>
        <w:rPr>
          <w:rtl/>
          <w:lang w:eastAsia="he-IL"/>
        </w:rPr>
      </w:pPr>
    </w:p>
    <w:p w:rsidR="00F532D9" w:rsidRDefault="00F532D9" w:rsidP="00356EAB">
      <w:pPr>
        <w:pStyle w:val="-"/>
        <w:keepNext/>
        <w:rPr>
          <w:rtl/>
        </w:rPr>
      </w:pPr>
      <w:bookmarkStart w:id="38383" w:name="ET_speakercontinue_5785_3"/>
      <w:r w:rsidRPr="00142313">
        <w:rPr>
          <w:rStyle w:val="TagStyle"/>
          <w:rtl/>
        </w:rPr>
        <w:t xml:space="preserve"> &lt;&lt; דובר_המשך &gt;&gt; </w:t>
      </w:r>
      <w:r>
        <w:rPr>
          <w:rtl/>
        </w:rPr>
        <w:t>עופר כסיף (הרשימה המשותפת):</w:t>
      </w:r>
      <w:r w:rsidRPr="00142313">
        <w:rPr>
          <w:rStyle w:val="TagStyle"/>
          <w:rtl/>
        </w:rPr>
        <w:t xml:space="preserve"> &lt;&lt; דובר_המשך &gt;&gt;</w:t>
      </w:r>
      <w:r>
        <w:rPr>
          <w:rtl/>
        </w:rPr>
        <w:t xml:space="preserve">   </w:t>
      </w:r>
      <w:bookmarkEnd w:id="38383"/>
    </w:p>
    <w:p w:rsidR="00F532D9" w:rsidRDefault="00F532D9" w:rsidP="00356EAB">
      <w:pPr>
        <w:rPr>
          <w:rtl/>
          <w:lang w:eastAsia="he-IL"/>
        </w:rPr>
      </w:pPr>
    </w:p>
    <w:p w:rsidR="00F532D9" w:rsidRDefault="00F532D9" w:rsidP="000E06E9">
      <w:pPr>
        <w:rPr>
          <w:rtl/>
          <w:lang w:eastAsia="he-IL"/>
        </w:rPr>
      </w:pPr>
      <w:r>
        <w:rPr>
          <w:rFonts w:hint="cs"/>
          <w:rtl/>
          <w:lang w:eastAsia="he-IL"/>
        </w:rPr>
        <w:t>אני מסיים, אדוני, עוד כמה שניות, ברשותך. "</w:t>
      </w:r>
      <w:r w:rsidRPr="00F571CF">
        <w:rPr>
          <w:rtl/>
          <w:lang w:eastAsia="he-IL"/>
        </w:rPr>
        <w:t xml:space="preserve">למשל מעסיקים עם מצבת עובדים של בין </w:t>
      </w:r>
      <w:r>
        <w:rPr>
          <w:rFonts w:hint="cs"/>
          <w:rtl/>
          <w:lang w:eastAsia="he-IL"/>
        </w:rPr>
        <w:t xml:space="preserve">6 </w:t>
      </w:r>
      <w:r w:rsidRPr="00F571CF">
        <w:rPr>
          <w:rtl/>
          <w:lang w:eastAsia="he-IL"/>
        </w:rPr>
        <w:t xml:space="preserve">ל-20 עובדים </w:t>
      </w:r>
      <w:r>
        <w:rPr>
          <w:rFonts w:hint="cs"/>
          <w:rtl/>
          <w:lang w:eastAsia="he-IL"/>
        </w:rPr>
        <w:t xml:space="preserve">הם </w:t>
      </w:r>
      <w:r w:rsidRPr="00F571CF">
        <w:rPr>
          <w:rtl/>
          <w:lang w:eastAsia="he-IL"/>
        </w:rPr>
        <w:t>בעלי ההסתברות הנמוכה ביותר להפחית שכר העובדים</w:t>
      </w:r>
      <w:r>
        <w:rPr>
          <w:rFonts w:hint="cs"/>
          <w:rtl/>
          <w:lang w:eastAsia="he-IL"/>
        </w:rPr>
        <w:t>"</w:t>
      </w:r>
      <w:r w:rsidRPr="00F571CF">
        <w:rPr>
          <w:rtl/>
          <w:lang w:eastAsia="he-IL"/>
        </w:rPr>
        <w:t>, הסתברות הנמוכה ב</w:t>
      </w:r>
      <w:r>
        <w:rPr>
          <w:rFonts w:hint="cs"/>
          <w:rtl/>
          <w:lang w:eastAsia="he-IL"/>
        </w:rPr>
        <w:t>-24%</w:t>
      </w:r>
      <w:r w:rsidRPr="00F571CF">
        <w:rPr>
          <w:rtl/>
          <w:lang w:eastAsia="he-IL"/>
        </w:rPr>
        <w:t xml:space="preserve"> בהשוואה למעסיקים עם מעל</w:t>
      </w:r>
      <w:r>
        <w:rPr>
          <w:rFonts w:hint="cs"/>
          <w:rtl/>
          <w:lang w:eastAsia="he-IL"/>
        </w:rPr>
        <w:t xml:space="preserve"> ל-1,000 עובדים. בהסתכלות על כל המפוטרים אשר שבו </w:t>
      </w:r>
      <w:bookmarkStart w:id="38384" w:name="_ETM_Q134_349639"/>
      <w:bookmarkEnd w:id="38384"/>
      <w:r>
        <w:rPr>
          <w:rFonts w:hint="cs"/>
          <w:rtl/>
          <w:lang w:eastAsia="he-IL"/>
        </w:rPr>
        <w:t xml:space="preserve">לעבודה, קרוב ל-40% מהם סבלו מהרעת שכר בשובם לעבודה. שכרם </w:t>
      </w:r>
      <w:bookmarkStart w:id="38385" w:name="_ETM_Q134_355091"/>
      <w:bookmarkStart w:id="38386" w:name="_ETM_Q134_355945"/>
      <w:bookmarkEnd w:id="38385"/>
      <w:bookmarkEnd w:id="38386"/>
      <w:r>
        <w:rPr>
          <w:rFonts w:hint="cs"/>
          <w:rtl/>
          <w:lang w:eastAsia="he-IL"/>
        </w:rPr>
        <w:t>פחת ב-24% בממוצע</w:t>
      </w:r>
      <w:r w:rsidR="000E06E9">
        <w:rPr>
          <w:rFonts w:hint="cs"/>
          <w:rtl/>
          <w:lang w:eastAsia="he-IL"/>
        </w:rPr>
        <w:t>,</w:t>
      </w:r>
      <w:r>
        <w:rPr>
          <w:rFonts w:hint="cs"/>
          <w:rtl/>
          <w:lang w:eastAsia="he-IL"/>
        </w:rPr>
        <w:t xml:space="preserve"> רבע מהמשכורת.</w:t>
      </w:r>
    </w:p>
    <w:p w:rsidR="00F532D9" w:rsidRDefault="00F532D9" w:rsidP="00356EAB">
      <w:pPr>
        <w:rPr>
          <w:rtl/>
          <w:lang w:eastAsia="he-IL"/>
        </w:rPr>
      </w:pPr>
      <w:bookmarkStart w:id="38387" w:name="_ETM_Q134_371990"/>
      <w:bookmarkEnd w:id="38387"/>
    </w:p>
    <w:p w:rsidR="00F532D9" w:rsidRDefault="00F532D9" w:rsidP="000E06E9">
      <w:pPr>
        <w:rPr>
          <w:rtl/>
          <w:lang w:eastAsia="he-IL"/>
        </w:rPr>
      </w:pPr>
      <w:bookmarkStart w:id="38388" w:name="_ETM_Q134_355681"/>
      <w:bookmarkStart w:id="38389" w:name="_ETM_Q134_372259"/>
      <w:bookmarkEnd w:id="38388"/>
      <w:bookmarkEnd w:id="38389"/>
      <w:r>
        <w:rPr>
          <w:rFonts w:hint="cs"/>
          <w:rtl/>
          <w:lang w:eastAsia="he-IL"/>
        </w:rPr>
        <w:t xml:space="preserve">שני החוקים האלה </w:t>
      </w:r>
      <w:r>
        <w:rPr>
          <w:rtl/>
          <w:lang w:eastAsia="he-IL"/>
        </w:rPr>
        <w:t>–</w:t>
      </w:r>
      <w:r>
        <w:rPr>
          <w:rFonts w:hint="cs"/>
          <w:rtl/>
          <w:lang w:eastAsia="he-IL"/>
        </w:rPr>
        <w:t xml:space="preserve"> ואני מסיים </w:t>
      </w:r>
      <w:bookmarkStart w:id="38390" w:name="_ETM_Q134_363894"/>
      <w:bookmarkEnd w:id="38390"/>
      <w:r>
        <w:rPr>
          <w:rFonts w:hint="cs"/>
          <w:rtl/>
          <w:lang w:eastAsia="he-IL"/>
        </w:rPr>
        <w:t xml:space="preserve">במשפט הזה, אדוני, ומודה לך על הסבלנות </w:t>
      </w:r>
      <w:r>
        <w:rPr>
          <w:rtl/>
          <w:lang w:eastAsia="he-IL"/>
        </w:rPr>
        <w:t>–</w:t>
      </w:r>
      <w:r>
        <w:rPr>
          <w:rFonts w:hint="cs"/>
          <w:rtl/>
          <w:lang w:eastAsia="he-IL"/>
        </w:rPr>
        <w:t xml:space="preserve"> הם </w:t>
      </w:r>
      <w:bookmarkStart w:id="38391" w:name="_ETM_Q134_367953"/>
      <w:bookmarkEnd w:id="38391"/>
      <w:r>
        <w:rPr>
          <w:rFonts w:hint="cs"/>
          <w:rtl/>
          <w:lang w:eastAsia="he-IL"/>
        </w:rPr>
        <w:t xml:space="preserve">חוקים פסולים, </w:t>
      </w:r>
      <w:r w:rsidR="000E06E9">
        <w:rPr>
          <w:rFonts w:hint="cs"/>
          <w:rtl/>
          <w:lang w:eastAsia="he-IL"/>
        </w:rPr>
        <w:t>ו</w:t>
      </w:r>
      <w:r>
        <w:rPr>
          <w:rFonts w:hint="cs"/>
          <w:rtl/>
          <w:lang w:eastAsia="he-IL"/>
        </w:rPr>
        <w:t xml:space="preserve">נצביע נגדם. הם חוקים שמבטאים את דוקטרינת ההלם </w:t>
      </w:r>
      <w:bookmarkStart w:id="38392" w:name="_ETM_Q134_377599"/>
      <w:bookmarkEnd w:id="38392"/>
      <w:r w:rsidR="000E06E9">
        <w:rPr>
          <w:rFonts w:hint="eastAsia"/>
          <w:rtl/>
          <w:lang w:eastAsia="he-IL"/>
        </w:rPr>
        <w:t xml:space="preserve">– </w:t>
      </w:r>
      <w:r>
        <w:rPr>
          <w:rFonts w:hint="cs"/>
          <w:rtl/>
          <w:lang w:eastAsia="he-IL"/>
        </w:rPr>
        <w:t>גם את ההרס של שרידי הדמוקרטיה המעטים שיש וגם א</w:t>
      </w:r>
      <w:bookmarkStart w:id="38393" w:name="_ETM_Q134_382660"/>
      <w:bookmarkEnd w:id="38393"/>
      <w:r>
        <w:rPr>
          <w:rFonts w:hint="cs"/>
          <w:rtl/>
          <w:lang w:eastAsia="he-IL"/>
        </w:rPr>
        <w:t xml:space="preserve">ת ההרס של המוחלשים במעמדות המנוצלים ביותר. לכן אנחנו נצביע נגד שני החוקים. אני מודה לך. </w:t>
      </w:r>
    </w:p>
    <w:p w:rsidR="00F532D9" w:rsidRDefault="00F532D9" w:rsidP="00356EAB">
      <w:pPr>
        <w:rPr>
          <w:rtl/>
          <w:lang w:eastAsia="he-IL"/>
        </w:rPr>
      </w:pPr>
    </w:p>
    <w:p w:rsidR="00F532D9" w:rsidRDefault="00F532D9" w:rsidP="00356EAB">
      <w:pPr>
        <w:pStyle w:val="af6"/>
        <w:keepNext/>
        <w:rPr>
          <w:rtl/>
        </w:rPr>
      </w:pPr>
      <w:r w:rsidRPr="00142313">
        <w:rPr>
          <w:rStyle w:val="TagStyle"/>
          <w:rtl/>
        </w:rPr>
        <w:t xml:space="preserve"> &lt;&lt; יור &gt;&gt; </w:t>
      </w:r>
      <w:r>
        <w:rPr>
          <w:rtl/>
        </w:rPr>
        <w:t>היו"ר יעקב מרגי:</w:t>
      </w:r>
      <w:r w:rsidRPr="00142313">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תודה רבה לחבר </w:t>
      </w:r>
      <w:bookmarkStart w:id="38394" w:name="_ETM_Q134_391929"/>
      <w:bookmarkEnd w:id="38394"/>
      <w:r>
        <w:rPr>
          <w:rFonts w:hint="cs"/>
          <w:rtl/>
          <w:lang w:eastAsia="he-IL"/>
        </w:rPr>
        <w:t xml:space="preserve">הכנסת עופר כסיף. דברים קשים, אבל זה כוחה של </w:t>
      </w:r>
      <w:bookmarkStart w:id="38395" w:name="_ETM_Q134_396139"/>
      <w:bookmarkEnd w:id="38395"/>
      <w:r>
        <w:rPr>
          <w:rFonts w:hint="cs"/>
          <w:rtl/>
          <w:lang w:eastAsia="he-IL"/>
        </w:rPr>
        <w:t>הדמוקרטיה, זה חוזקה של הדמוקרטיה.</w:t>
      </w:r>
    </w:p>
    <w:p w:rsidR="00F532D9" w:rsidRDefault="00F532D9" w:rsidP="00356EAB">
      <w:pPr>
        <w:rPr>
          <w:rtl/>
          <w:lang w:eastAsia="he-IL"/>
        </w:rPr>
      </w:pPr>
    </w:p>
    <w:p w:rsidR="00F532D9" w:rsidRDefault="00F532D9" w:rsidP="00356EAB">
      <w:pPr>
        <w:pStyle w:val="af5"/>
        <w:keepNext/>
        <w:rPr>
          <w:rtl/>
        </w:rPr>
      </w:pPr>
      <w:bookmarkStart w:id="38396" w:name="ET_interruption_6150_5"/>
      <w:r w:rsidRPr="00142313">
        <w:rPr>
          <w:rStyle w:val="TagStyle"/>
          <w:rtl/>
        </w:rPr>
        <w:t xml:space="preserve"> &lt;&lt; קריאה &gt;&gt; </w:t>
      </w:r>
      <w:r>
        <w:rPr>
          <w:rtl/>
        </w:rPr>
        <w:t>מיכל וולדיגר (הציונות הדתית):</w:t>
      </w:r>
      <w:r w:rsidRPr="00142313">
        <w:rPr>
          <w:rStyle w:val="TagStyle"/>
          <w:rtl/>
        </w:rPr>
        <w:t xml:space="preserve"> &lt;&lt; קריאה &gt;&gt;</w:t>
      </w:r>
      <w:r>
        <w:rPr>
          <w:rtl/>
        </w:rPr>
        <w:t xml:space="preserve">   </w:t>
      </w:r>
      <w:bookmarkEnd w:id="38396"/>
    </w:p>
    <w:p w:rsidR="00F532D9" w:rsidRDefault="00F532D9" w:rsidP="00356EAB">
      <w:pPr>
        <w:rPr>
          <w:rtl/>
          <w:lang w:eastAsia="he-IL"/>
        </w:rPr>
      </w:pPr>
    </w:p>
    <w:p w:rsidR="00F532D9" w:rsidRDefault="00F532D9" w:rsidP="000E06E9">
      <w:pPr>
        <w:rPr>
          <w:rtl/>
          <w:lang w:eastAsia="he-IL"/>
        </w:rPr>
      </w:pPr>
      <w:r>
        <w:rPr>
          <w:rFonts w:hint="cs"/>
          <w:rtl/>
          <w:lang w:eastAsia="he-IL"/>
        </w:rPr>
        <w:t xml:space="preserve">הוא חזר להאמין בריבונו של עולם, </w:t>
      </w:r>
      <w:bookmarkStart w:id="38397" w:name="_ETM_Q134_396277"/>
      <w:bookmarkEnd w:id="38397"/>
      <w:r w:rsidR="000E06E9">
        <w:rPr>
          <w:rFonts w:hint="cs"/>
          <w:rtl/>
          <w:lang w:eastAsia="he-IL"/>
        </w:rPr>
        <w:t xml:space="preserve">גם </w:t>
      </w:r>
      <w:r>
        <w:rPr>
          <w:rFonts w:hint="cs"/>
          <w:rtl/>
          <w:lang w:eastAsia="he-IL"/>
        </w:rPr>
        <w:t>זה בסדר.</w:t>
      </w:r>
    </w:p>
    <w:p w:rsidR="00F532D9" w:rsidRDefault="00F532D9" w:rsidP="00356EAB">
      <w:pPr>
        <w:rPr>
          <w:rtl/>
          <w:lang w:eastAsia="he-IL"/>
        </w:rPr>
      </w:pPr>
    </w:p>
    <w:p w:rsidR="00F532D9" w:rsidRDefault="00F532D9" w:rsidP="00356EAB">
      <w:pPr>
        <w:pStyle w:val="af6"/>
        <w:keepNext/>
        <w:rPr>
          <w:rtl/>
        </w:rPr>
      </w:pPr>
      <w:r w:rsidRPr="00142313">
        <w:rPr>
          <w:rStyle w:val="TagStyle"/>
          <w:rtl/>
        </w:rPr>
        <w:t xml:space="preserve"> &lt;&lt; יור &gt;&gt; </w:t>
      </w:r>
      <w:r>
        <w:rPr>
          <w:rtl/>
        </w:rPr>
        <w:t>היו"ר יעקב מרגי:</w:t>
      </w:r>
      <w:r w:rsidRPr="00142313">
        <w:rPr>
          <w:rStyle w:val="TagStyle"/>
          <w:rtl/>
        </w:rPr>
        <w:t xml:space="preserve"> &lt;&lt; יור &gt;&gt;</w:t>
      </w:r>
    </w:p>
    <w:p w:rsidR="00F532D9" w:rsidRDefault="00F532D9" w:rsidP="00356EAB">
      <w:pPr>
        <w:rPr>
          <w:rtl/>
          <w:lang w:eastAsia="he-IL"/>
        </w:rPr>
      </w:pPr>
    </w:p>
    <w:p w:rsidR="00F532D9" w:rsidRDefault="00F532D9" w:rsidP="000E06E9">
      <w:pPr>
        <w:rPr>
          <w:rtl/>
          <w:lang w:eastAsia="he-IL"/>
        </w:rPr>
      </w:pPr>
      <w:r>
        <w:rPr>
          <w:rFonts w:hint="cs"/>
          <w:rtl/>
          <w:lang w:eastAsia="he-IL"/>
        </w:rPr>
        <w:t xml:space="preserve">חבר הכנסת דוד ביטן. אחריו </w:t>
      </w:r>
      <w:r>
        <w:rPr>
          <w:rtl/>
          <w:lang w:eastAsia="he-IL"/>
        </w:rPr>
        <w:t>–</w:t>
      </w:r>
      <w:r>
        <w:rPr>
          <w:rFonts w:hint="cs"/>
          <w:rtl/>
          <w:lang w:eastAsia="he-IL"/>
        </w:rPr>
        <w:t xml:space="preserve"> חבר הכנסת </w:t>
      </w:r>
      <w:bookmarkStart w:id="38398" w:name="_ETM_Q134_399779"/>
      <w:bookmarkEnd w:id="38398"/>
      <w:r>
        <w:rPr>
          <w:rFonts w:hint="cs"/>
          <w:rtl/>
          <w:lang w:eastAsia="he-IL"/>
        </w:rPr>
        <w:t xml:space="preserve">בצלאל סמוטריץ'. בבקשה. </w:t>
      </w:r>
    </w:p>
    <w:p w:rsidR="000E06E9" w:rsidRDefault="000E06E9" w:rsidP="000E06E9">
      <w:pPr>
        <w:rPr>
          <w:rtl/>
          <w:lang w:eastAsia="he-IL"/>
        </w:rPr>
      </w:pPr>
    </w:p>
    <w:p w:rsidR="000E06E9" w:rsidRDefault="000E06E9" w:rsidP="000E06E9">
      <w:pPr>
        <w:rPr>
          <w:rtl/>
          <w:lang w:eastAsia="he-IL"/>
        </w:rPr>
      </w:pPr>
    </w:p>
    <w:p w:rsidR="00F532D9" w:rsidRDefault="00F532D9" w:rsidP="00356EAB">
      <w:pPr>
        <w:pStyle w:val="a6"/>
        <w:rPr>
          <w:rtl/>
          <w:lang w:eastAsia="he-IL"/>
        </w:rPr>
      </w:pPr>
      <w:bookmarkStart w:id="38399" w:name="ET_subject_חילופים_בוועדות_הכנסת_18"/>
      <w:r w:rsidRPr="008F33DE">
        <w:rPr>
          <w:rStyle w:val="TagStyle"/>
          <w:rtl/>
        </w:rPr>
        <w:t xml:space="preserve"> &lt;&lt; נושא &gt;&gt; </w:t>
      </w:r>
      <w:bookmarkStart w:id="38400" w:name="_Toc76302077"/>
      <w:r>
        <w:rPr>
          <w:rtl/>
          <w:lang w:eastAsia="he-IL"/>
        </w:rPr>
        <w:t>חילופים בוועדות הכנסת</w:t>
      </w:r>
      <w:bookmarkEnd w:id="38400"/>
      <w:r w:rsidRPr="008F33DE">
        <w:rPr>
          <w:rStyle w:val="TagStyle"/>
          <w:rtl/>
        </w:rPr>
        <w:t xml:space="preserve"> &lt;&lt; נושא &gt;&gt;</w:t>
      </w:r>
      <w:r>
        <w:rPr>
          <w:rtl/>
          <w:lang w:eastAsia="he-IL"/>
        </w:rPr>
        <w:t xml:space="preserve">   </w:t>
      </w:r>
      <w:bookmarkEnd w:id="38399"/>
    </w:p>
    <w:p w:rsidR="00F532D9" w:rsidRDefault="00F532D9" w:rsidP="00356EAB">
      <w:pPr>
        <w:rPr>
          <w:rtl/>
          <w:lang w:eastAsia="he-IL"/>
        </w:rPr>
      </w:pPr>
    </w:p>
    <w:p w:rsidR="00F532D9" w:rsidRDefault="00F532D9" w:rsidP="00356EAB">
      <w:pPr>
        <w:pStyle w:val="af6"/>
        <w:keepNext/>
        <w:rPr>
          <w:rtl/>
        </w:rPr>
      </w:pPr>
      <w:r w:rsidRPr="008F33DE">
        <w:rPr>
          <w:rStyle w:val="TagStyle"/>
          <w:rtl/>
        </w:rPr>
        <w:t xml:space="preserve"> &lt;&lt; יור &gt;&gt; </w:t>
      </w:r>
      <w:r>
        <w:rPr>
          <w:rtl/>
        </w:rPr>
        <w:t>היו"ר יעקב מרגי:</w:t>
      </w:r>
      <w:r w:rsidRPr="008F33DE">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אך תחילה דוד ביטן ימסור הודעה מטעם </w:t>
      </w:r>
      <w:bookmarkStart w:id="38401" w:name="_ETM_Q134_406741"/>
      <w:bookmarkEnd w:id="38401"/>
      <w:r>
        <w:rPr>
          <w:rFonts w:hint="cs"/>
          <w:rtl/>
          <w:lang w:eastAsia="he-IL"/>
        </w:rPr>
        <w:t>ועדת הכנסת, יתקן את הודעתו הקודמת.</w:t>
      </w:r>
    </w:p>
    <w:p w:rsidR="00F532D9" w:rsidRDefault="00F532D9" w:rsidP="00356EAB">
      <w:pPr>
        <w:rPr>
          <w:rtl/>
          <w:lang w:eastAsia="he-IL"/>
        </w:rPr>
      </w:pPr>
    </w:p>
    <w:p w:rsidR="00F532D9" w:rsidRDefault="00F532D9" w:rsidP="00356EAB">
      <w:pPr>
        <w:pStyle w:val="af5"/>
        <w:keepNext/>
        <w:rPr>
          <w:rtl/>
        </w:rPr>
      </w:pPr>
      <w:bookmarkStart w:id="38402" w:name="ET_interruption_5159_14"/>
      <w:r w:rsidRPr="008F33DE">
        <w:rPr>
          <w:rStyle w:val="TagStyle"/>
          <w:rtl/>
        </w:rPr>
        <w:t xml:space="preserve"> &lt;&lt; קריאה &gt;&gt; </w:t>
      </w:r>
      <w:r>
        <w:rPr>
          <w:rtl/>
        </w:rPr>
        <w:t>דוד ביטן (</w:t>
      </w:r>
      <w:r>
        <w:rPr>
          <w:rFonts w:hint="cs"/>
          <w:rtl/>
        </w:rPr>
        <w:t>בשם הוועדה המסדרת</w:t>
      </w:r>
      <w:r>
        <w:rPr>
          <w:rtl/>
        </w:rPr>
        <w:t>):</w:t>
      </w:r>
      <w:r w:rsidRPr="008F33DE">
        <w:rPr>
          <w:rStyle w:val="TagStyle"/>
          <w:rtl/>
        </w:rPr>
        <w:t xml:space="preserve"> &lt;&lt; קריאה &gt;&gt;</w:t>
      </w:r>
      <w:bookmarkEnd w:id="38402"/>
    </w:p>
    <w:p w:rsidR="00F532D9" w:rsidRDefault="00F532D9" w:rsidP="00356EAB">
      <w:pPr>
        <w:rPr>
          <w:rtl/>
          <w:lang w:eastAsia="he-IL"/>
        </w:rPr>
      </w:pPr>
    </w:p>
    <w:p w:rsidR="00F532D9" w:rsidRDefault="00F532D9" w:rsidP="00356EAB">
      <w:pPr>
        <w:rPr>
          <w:rtl/>
          <w:lang w:eastAsia="he-IL"/>
        </w:rPr>
      </w:pPr>
      <w:r>
        <w:rPr>
          <w:rFonts w:hint="cs"/>
          <w:rtl/>
          <w:lang w:eastAsia="he-IL"/>
        </w:rPr>
        <w:t>הוועדה המסדרת.</w:t>
      </w:r>
    </w:p>
    <w:p w:rsidR="00F532D9" w:rsidRDefault="00F532D9" w:rsidP="00356EAB">
      <w:pPr>
        <w:rPr>
          <w:rtl/>
          <w:lang w:eastAsia="he-IL"/>
        </w:rPr>
      </w:pPr>
    </w:p>
    <w:p w:rsidR="00F532D9" w:rsidRDefault="00F532D9" w:rsidP="00356EAB">
      <w:pPr>
        <w:pStyle w:val="af6"/>
        <w:keepNext/>
        <w:rPr>
          <w:rtl/>
        </w:rPr>
      </w:pPr>
      <w:r w:rsidRPr="008F33DE">
        <w:rPr>
          <w:rStyle w:val="TagStyle"/>
          <w:rtl/>
        </w:rPr>
        <w:t xml:space="preserve"> &lt;&lt; יור &gt;&gt; </w:t>
      </w:r>
      <w:r>
        <w:rPr>
          <w:rtl/>
        </w:rPr>
        <w:t>היו"ר יעקב מרגי:</w:t>
      </w:r>
      <w:r w:rsidRPr="008F33DE">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הודעה מטעם הוועדה המסדרת, </w:t>
      </w:r>
      <w:bookmarkStart w:id="38403" w:name="_ETM_Q134_419910"/>
      <w:bookmarkEnd w:id="38403"/>
      <w:r>
        <w:rPr>
          <w:rFonts w:hint="cs"/>
          <w:rtl/>
          <w:lang w:eastAsia="he-IL"/>
        </w:rPr>
        <w:t>תיקון דברים. בבקשה.</w:t>
      </w:r>
    </w:p>
    <w:p w:rsidR="00F532D9" w:rsidRPr="008F33DE" w:rsidRDefault="00F532D9" w:rsidP="00356EAB">
      <w:pPr>
        <w:rPr>
          <w:rtl/>
          <w:lang w:eastAsia="he-IL"/>
        </w:rPr>
      </w:pPr>
      <w:bookmarkStart w:id="38404" w:name="_ETM_Q134_424439"/>
      <w:bookmarkStart w:id="38405" w:name="_ETM_Q134_424684"/>
      <w:bookmarkEnd w:id="38404"/>
      <w:bookmarkEnd w:id="38405"/>
    </w:p>
    <w:p w:rsidR="00F532D9" w:rsidRDefault="00F532D9" w:rsidP="00356EAB">
      <w:pPr>
        <w:pStyle w:val="a4"/>
        <w:keepNext/>
        <w:rPr>
          <w:rtl/>
        </w:rPr>
      </w:pPr>
      <w:bookmarkStart w:id="38406" w:name="ET_speaker_5159_7"/>
      <w:r w:rsidRPr="00142313">
        <w:rPr>
          <w:rStyle w:val="TagStyle"/>
          <w:rtl/>
        </w:rPr>
        <w:t xml:space="preserve"> &lt;&lt; דובר &gt;&gt; </w:t>
      </w:r>
      <w:bookmarkStart w:id="38407" w:name="_Toc76302078"/>
      <w:r>
        <w:rPr>
          <w:rtl/>
        </w:rPr>
        <w:t>דוד ביטן (</w:t>
      </w:r>
      <w:r>
        <w:rPr>
          <w:rFonts w:hint="cs"/>
          <w:rtl/>
        </w:rPr>
        <w:t>בשם הוועדה המסדרת</w:t>
      </w:r>
      <w:r>
        <w:rPr>
          <w:rtl/>
        </w:rPr>
        <w:t>):</w:t>
      </w:r>
      <w:bookmarkEnd w:id="38407"/>
      <w:r w:rsidRPr="00142313">
        <w:rPr>
          <w:rStyle w:val="TagStyle"/>
          <w:rtl/>
        </w:rPr>
        <w:t xml:space="preserve"> &lt;&lt; דובר &gt;&gt;</w:t>
      </w:r>
      <w:r>
        <w:rPr>
          <w:rtl/>
        </w:rPr>
        <w:t xml:space="preserve">   </w:t>
      </w:r>
      <w:bookmarkEnd w:id="38406"/>
    </w:p>
    <w:p w:rsidR="00F532D9" w:rsidRDefault="00F532D9" w:rsidP="00356EAB">
      <w:pPr>
        <w:rPr>
          <w:rtl/>
          <w:lang w:eastAsia="he-IL"/>
        </w:rPr>
      </w:pPr>
    </w:p>
    <w:p w:rsidR="00F532D9" w:rsidRDefault="00F532D9" w:rsidP="000E06E9">
      <w:pPr>
        <w:rPr>
          <w:rtl/>
          <w:lang w:eastAsia="he-IL"/>
        </w:rPr>
      </w:pPr>
      <w:r>
        <w:rPr>
          <w:rFonts w:hint="cs"/>
          <w:rtl/>
          <w:lang w:eastAsia="he-IL"/>
        </w:rPr>
        <w:t xml:space="preserve">שרן השכל </w:t>
      </w:r>
      <w:r>
        <w:rPr>
          <w:rtl/>
          <w:lang w:eastAsia="he-IL"/>
        </w:rPr>
        <w:t>–</w:t>
      </w:r>
      <w:r>
        <w:rPr>
          <w:rFonts w:hint="cs"/>
          <w:rtl/>
          <w:lang w:eastAsia="he-IL"/>
        </w:rPr>
        <w:t xml:space="preserve"> היא אומנם מתקווה חדשה, אבל היא התמנתה מטעם המקום של ישראל ביתנו</w:t>
      </w:r>
      <w:r w:rsidR="000E06E9">
        <w:rPr>
          <w:rFonts w:hint="cs"/>
          <w:rtl/>
          <w:lang w:eastAsia="he-IL"/>
        </w:rPr>
        <w:t>,</w:t>
      </w:r>
      <w:r>
        <w:rPr>
          <w:rFonts w:hint="cs"/>
          <w:rtl/>
          <w:lang w:eastAsia="he-IL"/>
        </w:rPr>
        <w:t xml:space="preserve"> לכן אין צורך להזכיר </w:t>
      </w:r>
      <w:bookmarkStart w:id="38408" w:name="_ETM_Q134_438669"/>
      <w:bookmarkEnd w:id="38408"/>
      <w:r>
        <w:rPr>
          <w:rFonts w:hint="cs"/>
          <w:rtl/>
          <w:lang w:eastAsia="he-IL"/>
        </w:rPr>
        <w:t xml:space="preserve">את שרן השכל אלא לומר שממלאת המקום היא מטעם </w:t>
      </w:r>
      <w:bookmarkStart w:id="38409" w:name="_ETM_Q134_442819"/>
      <w:bookmarkEnd w:id="38409"/>
      <w:r>
        <w:rPr>
          <w:rFonts w:hint="cs"/>
          <w:rtl/>
          <w:lang w:eastAsia="he-IL"/>
        </w:rPr>
        <w:t>ישראל ביתנו.</w:t>
      </w:r>
    </w:p>
    <w:p w:rsidR="00F532D9" w:rsidRDefault="00F532D9" w:rsidP="00356EAB">
      <w:pPr>
        <w:rPr>
          <w:rtl/>
          <w:lang w:eastAsia="he-IL"/>
        </w:rPr>
      </w:pPr>
    </w:p>
    <w:p w:rsidR="00F532D9" w:rsidRDefault="00F532D9" w:rsidP="00356EAB">
      <w:pPr>
        <w:pStyle w:val="af6"/>
        <w:keepNext/>
        <w:rPr>
          <w:rtl/>
        </w:rPr>
      </w:pPr>
      <w:r w:rsidRPr="00142313">
        <w:rPr>
          <w:rStyle w:val="TagStyle"/>
          <w:rtl/>
        </w:rPr>
        <w:t xml:space="preserve"> &lt;&lt; יור &gt;&gt; </w:t>
      </w:r>
      <w:r>
        <w:rPr>
          <w:rtl/>
        </w:rPr>
        <w:t>היו"ר יעקב מרגי:</w:t>
      </w:r>
      <w:r w:rsidRPr="00142313">
        <w:rPr>
          <w:rStyle w:val="TagStyle"/>
          <w:rtl/>
        </w:rPr>
        <w:t xml:space="preserve"> &lt;&lt; יור &gt;&gt;</w:t>
      </w:r>
    </w:p>
    <w:p w:rsidR="00F532D9" w:rsidRDefault="00F532D9" w:rsidP="00356EAB">
      <w:pPr>
        <w:rPr>
          <w:rtl/>
          <w:lang w:eastAsia="he-IL"/>
        </w:rPr>
      </w:pPr>
    </w:p>
    <w:p w:rsidR="00F532D9" w:rsidRDefault="00F532D9" w:rsidP="00356EAB">
      <w:pPr>
        <w:rPr>
          <w:rtl/>
          <w:lang w:eastAsia="he-IL"/>
        </w:rPr>
      </w:pPr>
      <w:r>
        <w:rPr>
          <w:rFonts w:hint="cs"/>
          <w:rtl/>
          <w:lang w:eastAsia="he-IL"/>
        </w:rPr>
        <w:t>אתה חוזר על אותה הודעה.</w:t>
      </w:r>
    </w:p>
    <w:p w:rsidR="00F532D9" w:rsidRDefault="00F532D9" w:rsidP="00356EAB">
      <w:pPr>
        <w:rPr>
          <w:rtl/>
          <w:lang w:eastAsia="he-IL"/>
        </w:rPr>
      </w:pPr>
    </w:p>
    <w:p w:rsidR="00F532D9" w:rsidRDefault="00F532D9" w:rsidP="00356EAB">
      <w:pPr>
        <w:pStyle w:val="-"/>
        <w:keepNext/>
        <w:rPr>
          <w:rtl/>
        </w:rPr>
      </w:pPr>
      <w:bookmarkStart w:id="38410" w:name="ET_speakercontinue_5159_9"/>
      <w:r w:rsidRPr="00142313">
        <w:rPr>
          <w:rStyle w:val="TagStyle"/>
          <w:rtl/>
        </w:rPr>
        <w:t xml:space="preserve"> &lt;&lt; דובר_המשך &gt;&gt; </w:t>
      </w:r>
      <w:r>
        <w:rPr>
          <w:rtl/>
        </w:rPr>
        <w:t>דוד ביטן (</w:t>
      </w:r>
      <w:r>
        <w:rPr>
          <w:rFonts w:hint="cs"/>
          <w:rtl/>
        </w:rPr>
        <w:t>בשם הוועדה המסדרת</w:t>
      </w:r>
      <w:r>
        <w:rPr>
          <w:rtl/>
        </w:rPr>
        <w:t>):</w:t>
      </w:r>
      <w:r w:rsidRPr="00142313">
        <w:rPr>
          <w:rStyle w:val="TagStyle"/>
          <w:rtl/>
        </w:rPr>
        <w:t xml:space="preserve"> &lt;&lt; דובר_המשך &gt;&gt;</w:t>
      </w:r>
      <w:r>
        <w:rPr>
          <w:rtl/>
        </w:rPr>
        <w:t xml:space="preserve">   </w:t>
      </w:r>
      <w:bookmarkEnd w:id="38410"/>
    </w:p>
    <w:p w:rsidR="00F532D9" w:rsidRDefault="00F532D9" w:rsidP="00356EAB">
      <w:pPr>
        <w:rPr>
          <w:rtl/>
          <w:lang w:eastAsia="he-IL"/>
        </w:rPr>
      </w:pPr>
    </w:p>
    <w:p w:rsidR="00F532D9" w:rsidRDefault="00F532D9" w:rsidP="00356EAB">
      <w:pPr>
        <w:rPr>
          <w:rtl/>
          <w:lang w:eastAsia="he-IL"/>
        </w:rPr>
      </w:pPr>
      <w:r>
        <w:rPr>
          <w:rFonts w:hint="cs"/>
          <w:rtl/>
          <w:lang w:eastAsia="he-IL"/>
        </w:rPr>
        <w:t>אני חוזר על אותה הודעה, רק בלי התוספת של שרן השכל. אפשר להתחיל.</w:t>
      </w:r>
    </w:p>
    <w:p w:rsidR="000E06E9" w:rsidRDefault="000E06E9" w:rsidP="00356EAB">
      <w:pPr>
        <w:rPr>
          <w:rtl/>
          <w:lang w:eastAsia="he-IL"/>
        </w:rPr>
      </w:pPr>
    </w:p>
    <w:p w:rsidR="000E06E9" w:rsidRDefault="000E06E9" w:rsidP="00356EAB">
      <w:pPr>
        <w:rPr>
          <w:rtl/>
          <w:lang w:eastAsia="he-IL"/>
        </w:rPr>
      </w:pPr>
    </w:p>
    <w:p w:rsidR="00F532D9" w:rsidRDefault="00F532D9" w:rsidP="00356EAB">
      <w:pPr>
        <w:pStyle w:val="a6"/>
        <w:rPr>
          <w:rtl/>
          <w:lang w:eastAsia="he-IL"/>
        </w:rPr>
      </w:pPr>
      <w:bookmarkStart w:id="38411" w:name="ET_hatsach_623993_19"/>
      <w:r w:rsidRPr="008F33DE">
        <w:rPr>
          <w:rStyle w:val="TagStyle"/>
          <w:rtl/>
        </w:rPr>
        <w:t xml:space="preserve"> &lt;&lt; הצח &gt;&gt; </w:t>
      </w:r>
      <w:bookmarkStart w:id="38412" w:name="_Toc76302079"/>
      <w:r>
        <w:rPr>
          <w:rtl/>
          <w:lang w:eastAsia="he-IL"/>
        </w:rPr>
        <w:t>הצעת חוק הביטוח הלאומי (תיקון מס' 225 והוראת שעה), התשפ"א</w:t>
      </w:r>
      <w:r>
        <w:rPr>
          <w:rFonts w:hint="cs"/>
          <w:rtl/>
          <w:lang w:eastAsia="he-IL"/>
        </w:rPr>
        <w:t>–</w:t>
      </w:r>
      <w:r>
        <w:rPr>
          <w:rtl/>
          <w:lang w:eastAsia="he-IL"/>
        </w:rPr>
        <w:t>2021</w:t>
      </w:r>
      <w:bookmarkEnd w:id="38412"/>
      <w:r w:rsidRPr="008F33DE">
        <w:rPr>
          <w:rStyle w:val="TagStyle"/>
          <w:rtl/>
        </w:rPr>
        <w:t xml:space="preserve"> &lt;&lt; הצח &gt;&gt;</w:t>
      </w:r>
      <w:r>
        <w:rPr>
          <w:rtl/>
          <w:lang w:eastAsia="he-IL"/>
        </w:rPr>
        <w:t xml:space="preserve">   </w:t>
      </w:r>
      <w:bookmarkEnd w:id="38411"/>
    </w:p>
    <w:p w:rsidR="00F532D9" w:rsidRDefault="00F532D9" w:rsidP="00356EAB">
      <w:pPr>
        <w:pStyle w:val="-0"/>
        <w:rPr>
          <w:rtl/>
          <w:lang w:eastAsia="he-IL"/>
        </w:rPr>
      </w:pPr>
      <w:r>
        <w:rPr>
          <w:rtl/>
          <w:lang w:eastAsia="he-IL"/>
        </w:rPr>
        <w:t>(קריאה שנייה וקריאה שלישית)</w:t>
      </w:r>
    </w:p>
    <w:p w:rsidR="00F532D9" w:rsidRDefault="00F532D9" w:rsidP="00356EAB">
      <w:pPr>
        <w:rPr>
          <w:rtl/>
          <w:lang w:eastAsia="he-IL"/>
        </w:rPr>
      </w:pPr>
    </w:p>
    <w:p w:rsidR="00F532D9" w:rsidRDefault="00F532D9" w:rsidP="00356EAB">
      <w:pPr>
        <w:pStyle w:val="af6"/>
        <w:keepNext/>
        <w:rPr>
          <w:rtl/>
        </w:rPr>
      </w:pPr>
      <w:bookmarkStart w:id="38413" w:name="_ETM_Q134_451140"/>
      <w:bookmarkEnd w:id="38413"/>
      <w:r w:rsidRPr="00142313">
        <w:rPr>
          <w:rStyle w:val="TagStyle"/>
          <w:rtl/>
        </w:rPr>
        <w:t xml:space="preserve"> &lt;&lt; יור &gt;&gt; </w:t>
      </w:r>
      <w:r>
        <w:rPr>
          <w:rtl/>
        </w:rPr>
        <w:t>היו"ר יעקב מרגי:</w:t>
      </w:r>
      <w:r w:rsidRPr="00142313">
        <w:rPr>
          <w:rStyle w:val="TagStyle"/>
          <w:rtl/>
        </w:rPr>
        <w:t xml:space="preserve"> &lt;&lt; יור &gt;&gt;</w:t>
      </w:r>
    </w:p>
    <w:p w:rsidR="00F532D9" w:rsidRDefault="00F532D9" w:rsidP="00356EAB">
      <w:pPr>
        <w:rPr>
          <w:rtl/>
          <w:lang w:eastAsia="he-IL"/>
        </w:rPr>
      </w:pPr>
    </w:p>
    <w:p w:rsidR="00F532D9" w:rsidRDefault="00F532D9" w:rsidP="000E06E9">
      <w:pPr>
        <w:rPr>
          <w:rtl/>
          <w:lang w:eastAsia="he-IL"/>
        </w:rPr>
      </w:pPr>
      <w:r>
        <w:rPr>
          <w:rFonts w:hint="cs"/>
          <w:rtl/>
          <w:lang w:eastAsia="he-IL"/>
        </w:rPr>
        <w:t>בבקשה, אדוני</w:t>
      </w:r>
      <w:r w:rsidR="000E06E9">
        <w:rPr>
          <w:rFonts w:hint="cs"/>
          <w:rtl/>
          <w:lang w:eastAsia="he-IL"/>
        </w:rPr>
        <w:t>,</w:t>
      </w:r>
      <w:r>
        <w:rPr>
          <w:rFonts w:hint="cs"/>
          <w:rtl/>
          <w:lang w:eastAsia="he-IL"/>
        </w:rPr>
        <w:t xml:space="preserve"> עשר דקות עומדות לרשותך.</w:t>
      </w:r>
    </w:p>
    <w:p w:rsidR="00F532D9" w:rsidRDefault="00F532D9" w:rsidP="00356EAB">
      <w:pPr>
        <w:rPr>
          <w:rtl/>
          <w:lang w:eastAsia="he-IL"/>
        </w:rPr>
      </w:pPr>
    </w:p>
    <w:p w:rsidR="00F532D9" w:rsidRDefault="00F532D9" w:rsidP="00356EAB">
      <w:pPr>
        <w:pStyle w:val="-"/>
        <w:keepNext/>
        <w:rPr>
          <w:rtl/>
        </w:rPr>
      </w:pPr>
      <w:bookmarkStart w:id="38414" w:name="ET_speakercontinue_5159_11"/>
      <w:r w:rsidRPr="00142313">
        <w:rPr>
          <w:rStyle w:val="TagStyle"/>
          <w:rtl/>
        </w:rPr>
        <w:t xml:space="preserve"> &lt;&lt; דובר_המשך &gt;&gt; </w:t>
      </w:r>
      <w:r>
        <w:rPr>
          <w:rtl/>
        </w:rPr>
        <w:t>דוד ביטן (הליכוד):</w:t>
      </w:r>
      <w:r w:rsidRPr="00142313">
        <w:rPr>
          <w:rStyle w:val="TagStyle"/>
          <w:rtl/>
        </w:rPr>
        <w:t xml:space="preserve"> &lt;&lt; דובר_המשך &gt;&gt;</w:t>
      </w:r>
      <w:r>
        <w:rPr>
          <w:rtl/>
        </w:rPr>
        <w:t xml:space="preserve">   </w:t>
      </w:r>
      <w:bookmarkEnd w:id="38414"/>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כבוד היושב-ראש, כנסת נכבדה, </w:t>
      </w:r>
      <w:bookmarkStart w:id="38415" w:name="_ETM_Q134_466318"/>
      <w:bookmarkEnd w:id="38415"/>
      <w:r>
        <w:rPr>
          <w:rFonts w:hint="cs"/>
          <w:rtl/>
          <w:lang w:eastAsia="he-IL"/>
        </w:rPr>
        <w:t>מדובר בשני חוקים חשובים מאוד</w:t>
      </w:r>
      <w:r w:rsidR="000E06E9">
        <w:rPr>
          <w:rFonts w:hint="cs"/>
          <w:rtl/>
          <w:lang w:eastAsia="he-IL"/>
        </w:rPr>
        <w:t>,</w:t>
      </w:r>
      <w:r>
        <w:rPr>
          <w:rFonts w:hint="cs"/>
          <w:rtl/>
          <w:lang w:eastAsia="he-IL"/>
        </w:rPr>
        <w:t xml:space="preserve"> שליוו אותנו </w:t>
      </w:r>
      <w:bookmarkStart w:id="38416" w:name="_ETM_Q134_473003"/>
      <w:bookmarkEnd w:id="38416"/>
      <w:r>
        <w:rPr>
          <w:rFonts w:hint="cs"/>
          <w:rtl/>
          <w:lang w:eastAsia="he-IL"/>
        </w:rPr>
        <w:t xml:space="preserve">בשנה האחרונה, או בשנה וחצי האחרונות. חוק אחד מתייחס לביטוח </w:t>
      </w:r>
      <w:bookmarkStart w:id="38417" w:name="_ETM_Q134_480331"/>
      <w:bookmarkEnd w:id="38417"/>
      <w:r>
        <w:rPr>
          <w:rFonts w:hint="cs"/>
          <w:rtl/>
          <w:lang w:eastAsia="he-IL"/>
        </w:rPr>
        <w:t xml:space="preserve">הלאומי. אמרו הרבה מאוד שהממשלה לא פעלה לא בתחום החברתי </w:t>
      </w:r>
      <w:bookmarkStart w:id="38418" w:name="_ETM_Q134_486676"/>
      <w:bookmarkEnd w:id="38418"/>
      <w:r>
        <w:rPr>
          <w:rFonts w:hint="cs"/>
          <w:rtl/>
          <w:lang w:eastAsia="he-IL"/>
        </w:rPr>
        <w:t>ולא בתחום הכלכלי בנושא של הקורונה, אבל הינה, אתמול קראתי ב</w:t>
      </w:r>
      <w:bookmarkStart w:id="38419" w:name="_ETM_Q134_495737"/>
      <w:bookmarkEnd w:id="38419"/>
      <w:r>
        <w:rPr>
          <w:rFonts w:hint="cs"/>
          <w:rtl/>
          <w:lang w:eastAsia="he-IL"/>
        </w:rPr>
        <w:t>-</w:t>
      </w:r>
      <w:r>
        <w:rPr>
          <w:lang w:eastAsia="he-IL"/>
        </w:rPr>
        <w:t>ynet</w:t>
      </w:r>
      <w:r>
        <w:rPr>
          <w:rFonts w:hint="cs"/>
          <w:rtl/>
          <w:lang w:eastAsia="he-IL"/>
        </w:rPr>
        <w:t xml:space="preserve"> שעשו סיכום רק של תשלום דמי אבטלה בחל"ת או </w:t>
      </w:r>
      <w:bookmarkStart w:id="38420" w:name="_ETM_Q134_500891"/>
      <w:bookmarkEnd w:id="38420"/>
      <w:r>
        <w:rPr>
          <w:rFonts w:hint="cs"/>
          <w:rtl/>
          <w:lang w:eastAsia="he-IL"/>
        </w:rPr>
        <w:t xml:space="preserve">דמי אבטלה בכלל, ובתקופה של 14 חודשים המדינה נתנה 39 </w:t>
      </w:r>
      <w:bookmarkStart w:id="38421" w:name="_ETM_Q134_507441"/>
      <w:bookmarkEnd w:id="38421"/>
      <w:r>
        <w:rPr>
          <w:rFonts w:hint="cs"/>
          <w:rtl/>
          <w:lang w:eastAsia="he-IL"/>
        </w:rPr>
        <w:t xml:space="preserve">מיליארד שקל. עכשיו, אני מאמין שבלי התשלום הזה היו קרוב </w:t>
      </w:r>
      <w:bookmarkStart w:id="38422" w:name="_ETM_Q134_518047"/>
      <w:bookmarkEnd w:id="38422"/>
      <w:r>
        <w:rPr>
          <w:rFonts w:hint="cs"/>
          <w:rtl/>
          <w:lang w:eastAsia="he-IL"/>
        </w:rPr>
        <w:t xml:space="preserve">למיליון איש </w:t>
      </w:r>
      <w:r>
        <w:rPr>
          <w:rtl/>
          <w:lang w:eastAsia="he-IL"/>
        </w:rPr>
        <w:t>–</w:t>
      </w:r>
      <w:r>
        <w:rPr>
          <w:rFonts w:hint="cs"/>
          <w:rtl/>
          <w:lang w:eastAsia="he-IL"/>
        </w:rPr>
        <w:t xml:space="preserve"> בלי התשלום הזה אנשים לא היו יכולים </w:t>
      </w:r>
      <w:bookmarkStart w:id="38423" w:name="_ETM_Q134_522035"/>
      <w:bookmarkEnd w:id="38423"/>
      <w:r>
        <w:rPr>
          <w:rFonts w:hint="cs"/>
          <w:rtl/>
          <w:lang w:eastAsia="he-IL"/>
        </w:rPr>
        <w:t>להסתדר בתקופת הקורונה, כשלא עבדו, ולכן התשלומים האלה הי</w:t>
      </w:r>
      <w:bookmarkStart w:id="38424" w:name="_ETM_Q134_528043"/>
      <w:bookmarkEnd w:id="38424"/>
      <w:r>
        <w:rPr>
          <w:rFonts w:hint="cs"/>
          <w:rtl/>
          <w:lang w:eastAsia="he-IL"/>
        </w:rPr>
        <w:t xml:space="preserve">ו מאוד חשובים גם לייצוב המצב החברתי בתקופת הקורונה </w:t>
      </w:r>
      <w:bookmarkStart w:id="38425" w:name="_ETM_Q134_530759"/>
      <w:bookmarkEnd w:id="38425"/>
      <w:r>
        <w:rPr>
          <w:rFonts w:hint="cs"/>
          <w:rtl/>
          <w:lang w:eastAsia="he-IL"/>
        </w:rPr>
        <w:t xml:space="preserve">וגם לייצוב המצב הכלכלי. אז הינה, הפלא ופלא, </w:t>
      </w:r>
      <w:bookmarkStart w:id="38426" w:name="_ETM_Q134_533701"/>
      <w:bookmarkEnd w:id="38426"/>
      <w:r>
        <w:rPr>
          <w:rFonts w:hint="cs"/>
          <w:rtl/>
          <w:lang w:eastAsia="he-IL"/>
        </w:rPr>
        <w:t xml:space="preserve">בממשלה, שאמרתם שלא עשו ולא נתנו, רק בתחום הספציפי הזה נתנו 39 מיליארד שקל. </w:t>
      </w:r>
    </w:p>
    <w:p w:rsidR="00F532D9" w:rsidRDefault="00F532D9" w:rsidP="00356EAB">
      <w:pPr>
        <w:rPr>
          <w:rtl/>
          <w:lang w:eastAsia="he-IL"/>
        </w:rPr>
      </w:pPr>
      <w:bookmarkStart w:id="38427" w:name="_ETM_Q134_548000"/>
      <w:bookmarkEnd w:id="38427"/>
    </w:p>
    <w:p w:rsidR="00F532D9" w:rsidRDefault="00F532D9" w:rsidP="000E06E9">
      <w:pPr>
        <w:rPr>
          <w:rtl/>
        </w:rPr>
      </w:pPr>
      <w:bookmarkStart w:id="38428" w:name="_ETM_Q134_549000"/>
      <w:bookmarkEnd w:id="38428"/>
      <w:r>
        <w:rPr>
          <w:rFonts w:hint="cs"/>
          <w:rtl/>
          <w:lang w:eastAsia="he-IL"/>
        </w:rPr>
        <w:t xml:space="preserve">עכשיו באה הממשלה הנוכחית </w:t>
      </w:r>
      <w:bookmarkStart w:id="38429" w:name="_ETM_Q134_546809"/>
      <w:bookmarkEnd w:id="38429"/>
      <w:r>
        <w:rPr>
          <w:rFonts w:hint="cs"/>
          <w:rtl/>
          <w:lang w:eastAsia="he-IL"/>
        </w:rPr>
        <w:t xml:space="preserve">ובתקופת ההארכה הזאת, מה היא עשתה? ביטלה כל מיני דברים </w:t>
      </w:r>
      <w:bookmarkStart w:id="38430" w:name="_ETM_Q134_555882"/>
      <w:bookmarkEnd w:id="38430"/>
      <w:r>
        <w:rPr>
          <w:rtl/>
          <w:lang w:eastAsia="he-IL"/>
        </w:rPr>
        <w:t>–</w:t>
      </w:r>
      <w:r>
        <w:rPr>
          <w:rFonts w:hint="cs"/>
          <w:rtl/>
          <w:lang w:eastAsia="he-IL"/>
        </w:rPr>
        <w:t xml:space="preserve"> ביטלה לקשישים, ביטלה לסקטורים אחרים. כשזה הגיע לוועדת הכספים, </w:t>
      </w:r>
      <w:bookmarkStart w:id="38431" w:name="_ETM_Q134_563952"/>
      <w:bookmarkEnd w:id="38431"/>
      <w:r>
        <w:rPr>
          <w:rFonts w:hint="cs"/>
          <w:rtl/>
          <w:lang w:eastAsia="he-IL"/>
        </w:rPr>
        <w:t xml:space="preserve">האופוזיציה לחמה על כל הדברים האלה, ובסופו של עניין נעשו </w:t>
      </w:r>
      <w:bookmarkStart w:id="38432" w:name="_ETM_Q134_574224"/>
      <w:bookmarkEnd w:id="38432"/>
      <w:r>
        <w:rPr>
          <w:rFonts w:hint="cs"/>
          <w:rtl/>
          <w:lang w:eastAsia="he-IL"/>
        </w:rPr>
        <w:t>התיקונים על ידי הממשלה.</w:t>
      </w:r>
      <w:r w:rsidR="000E06E9">
        <w:rPr>
          <w:rFonts w:hint="cs"/>
          <w:rtl/>
          <w:lang w:eastAsia="he-IL"/>
        </w:rPr>
        <w:t xml:space="preserve"> </w:t>
      </w:r>
      <w:bookmarkStart w:id="38433" w:name="_ETM_Q134_573449"/>
      <w:bookmarkStart w:id="38434" w:name="_ETM_Q134_573708"/>
      <w:bookmarkStart w:id="38435" w:name="_ETM_Q134_574042"/>
      <w:bookmarkEnd w:id="38433"/>
      <w:bookmarkEnd w:id="38434"/>
      <w:bookmarkEnd w:id="38435"/>
      <w:r>
        <w:rPr>
          <w:rFonts w:hint="cs"/>
          <w:rtl/>
          <w:lang w:eastAsia="he-IL"/>
        </w:rPr>
        <w:t>א</w:t>
      </w:r>
      <w:bookmarkStart w:id="38436" w:name="_ETM_Q134_574328"/>
      <w:bookmarkEnd w:id="38436"/>
      <w:r>
        <w:rPr>
          <w:rFonts w:hint="cs"/>
          <w:rtl/>
          <w:lang w:eastAsia="he-IL"/>
        </w:rPr>
        <w:t xml:space="preserve">ז הינה, עשינו הרבה גם </w:t>
      </w:r>
      <w:bookmarkStart w:id="38437" w:name="_ETM_Q134_578698"/>
      <w:bookmarkEnd w:id="38437"/>
      <w:r>
        <w:rPr>
          <w:rFonts w:hint="cs"/>
          <w:rtl/>
          <w:lang w:eastAsia="he-IL"/>
        </w:rPr>
        <w:t xml:space="preserve">כשהיינו בממשלה מטעמנו, ועשינו הרבה גם עכשיו, כשאנחנו באופוזיציה, </w:t>
      </w:r>
      <w:bookmarkStart w:id="38438" w:name="_ETM_Q134_581918"/>
      <w:bookmarkEnd w:id="38438"/>
      <w:r>
        <w:rPr>
          <w:rFonts w:hint="cs"/>
          <w:rtl/>
          <w:lang w:eastAsia="he-IL"/>
        </w:rPr>
        <w:t xml:space="preserve">ותיקנו את העוולות והניסיונות של </w:t>
      </w:r>
      <w:r>
        <w:rPr>
          <w:rFonts w:hint="cs"/>
          <w:rtl/>
        </w:rPr>
        <w:t xml:space="preserve">משרד האוצר והממשלה הזאת </w:t>
      </w:r>
      <w:bookmarkStart w:id="38439" w:name="_ETM_Q134_591490"/>
      <w:bookmarkEnd w:id="38439"/>
      <w:r>
        <w:rPr>
          <w:rFonts w:hint="cs"/>
          <w:rtl/>
        </w:rPr>
        <w:t xml:space="preserve">לעשות תיקונים שפוגעים בסקטורים מוחלשים מסוימים </w:t>
      </w:r>
      <w:r w:rsidR="000E06E9">
        <w:rPr>
          <w:rFonts w:hint="cs"/>
          <w:rtl/>
        </w:rPr>
        <w:t>שלא היה אפשר ולא</w:t>
      </w:r>
      <w:r>
        <w:rPr>
          <w:rFonts w:hint="cs"/>
          <w:rtl/>
        </w:rPr>
        <w:t xml:space="preserve"> היה </w:t>
      </w:r>
      <w:bookmarkStart w:id="38440" w:name="_ETM_Q134_598937"/>
      <w:bookmarkEnd w:id="38440"/>
      <w:r>
        <w:rPr>
          <w:rFonts w:hint="cs"/>
          <w:rtl/>
        </w:rPr>
        <w:t>צריך לפגוע בהם.</w:t>
      </w:r>
    </w:p>
    <w:p w:rsidR="00F532D9" w:rsidRDefault="00F532D9" w:rsidP="00356EAB">
      <w:pPr>
        <w:rPr>
          <w:rtl/>
          <w:lang w:eastAsia="he-IL"/>
        </w:rPr>
      </w:pPr>
      <w:r>
        <w:rPr>
          <w:rFonts w:hint="cs"/>
          <w:rtl/>
          <w:lang w:eastAsia="he-IL"/>
        </w:rPr>
        <w:t xml:space="preserve"> </w:t>
      </w:r>
    </w:p>
    <w:p w:rsidR="00F532D9" w:rsidRDefault="00F532D9" w:rsidP="000E06E9">
      <w:pPr>
        <w:rPr>
          <w:rtl/>
          <w:lang w:eastAsia="he-IL"/>
        </w:rPr>
      </w:pPr>
      <w:bookmarkStart w:id="38441" w:name="_ETM_Q134_466034"/>
      <w:bookmarkEnd w:id="38441"/>
      <w:r>
        <w:rPr>
          <w:rFonts w:hint="cs"/>
          <w:rtl/>
          <w:lang w:eastAsia="he-IL"/>
        </w:rPr>
        <w:t xml:space="preserve">והינה, החוק השני, חוק הקורונה </w:t>
      </w:r>
      <w:r>
        <w:rPr>
          <w:rtl/>
          <w:lang w:eastAsia="he-IL"/>
        </w:rPr>
        <w:t>–</w:t>
      </w:r>
      <w:r>
        <w:rPr>
          <w:rFonts w:hint="cs"/>
          <w:rtl/>
          <w:lang w:eastAsia="he-IL"/>
        </w:rPr>
        <w:t xml:space="preserve"> אני </w:t>
      </w:r>
      <w:bookmarkStart w:id="38442" w:name="_ETM_Q134_605541"/>
      <w:bookmarkEnd w:id="38442"/>
      <w:r>
        <w:rPr>
          <w:rFonts w:hint="cs"/>
          <w:rtl/>
          <w:lang w:eastAsia="he-IL"/>
        </w:rPr>
        <w:t xml:space="preserve">לא אשכח כמה אמרו, גם מרצ וגם כל האופוזיציה, שהחוק הזה פוגע בשוויון, פוגע בזכויות האזרח, חוק </w:t>
      </w:r>
      <w:bookmarkStart w:id="38443" w:name="_ETM_Q134_616197"/>
      <w:bookmarkEnd w:id="38443"/>
      <w:r>
        <w:rPr>
          <w:rFonts w:hint="cs"/>
          <w:rtl/>
          <w:lang w:eastAsia="he-IL"/>
        </w:rPr>
        <w:t>קשה מנשוא, איך אנחנו מחוקקים אותו בתקופה הזאת</w:t>
      </w:r>
      <w:r w:rsidR="000E06E9">
        <w:rPr>
          <w:rFonts w:hint="cs"/>
          <w:rtl/>
          <w:lang w:eastAsia="he-IL"/>
        </w:rPr>
        <w:t>,</w:t>
      </w:r>
      <w:r>
        <w:rPr>
          <w:rFonts w:hint="cs"/>
          <w:rtl/>
          <w:lang w:eastAsia="he-IL"/>
        </w:rPr>
        <w:t xml:space="preserve"> למרות </w:t>
      </w:r>
      <w:bookmarkStart w:id="38444" w:name="_ETM_Q134_615616"/>
      <w:bookmarkEnd w:id="38444"/>
      <w:r>
        <w:rPr>
          <w:rFonts w:hint="cs"/>
          <w:rtl/>
          <w:lang w:eastAsia="he-IL"/>
        </w:rPr>
        <w:t xml:space="preserve">שהיה מצב חירום אמיתי. עכשיו אין מצב חירום, ובכל זאת </w:t>
      </w:r>
      <w:bookmarkStart w:id="38445" w:name="_ETM_Q134_620913"/>
      <w:bookmarkEnd w:id="38445"/>
      <w:r>
        <w:rPr>
          <w:rFonts w:hint="cs"/>
          <w:rtl/>
          <w:lang w:eastAsia="he-IL"/>
        </w:rPr>
        <w:t xml:space="preserve">הם מחוקקים את החוק הזה, על מנת שתהיה להם את </w:t>
      </w:r>
      <w:bookmarkStart w:id="38446" w:name="_ETM_Q134_626369"/>
      <w:bookmarkEnd w:id="38446"/>
      <w:r>
        <w:rPr>
          <w:rFonts w:hint="cs"/>
          <w:rtl/>
          <w:lang w:eastAsia="he-IL"/>
        </w:rPr>
        <w:t xml:space="preserve">האפשרות </w:t>
      </w:r>
      <w:r>
        <w:rPr>
          <w:rtl/>
          <w:lang w:eastAsia="he-IL"/>
        </w:rPr>
        <w:t>–</w:t>
      </w:r>
      <w:r>
        <w:rPr>
          <w:rFonts w:hint="cs"/>
          <w:rtl/>
          <w:lang w:eastAsia="he-IL"/>
        </w:rPr>
        <w:t xml:space="preserve"> רק בגלל זה, שתהיה להם </w:t>
      </w:r>
      <w:bookmarkStart w:id="38447" w:name="_ETM_Q134_629165"/>
      <w:bookmarkEnd w:id="38447"/>
      <w:r>
        <w:rPr>
          <w:rFonts w:hint="cs"/>
          <w:rtl/>
          <w:lang w:eastAsia="he-IL"/>
        </w:rPr>
        <w:t xml:space="preserve">אפשרות לעשות אכיפה וכל מיני תקנות שהם טענו שהן לא חוקתיות ולא בסדר. </w:t>
      </w:r>
    </w:p>
    <w:p w:rsidR="00F532D9" w:rsidRDefault="00F532D9" w:rsidP="00356EAB">
      <w:pPr>
        <w:rPr>
          <w:rtl/>
          <w:lang w:eastAsia="he-IL"/>
        </w:rPr>
      </w:pPr>
      <w:bookmarkStart w:id="38448" w:name="_ETM_Q134_636697"/>
      <w:bookmarkEnd w:id="38448"/>
    </w:p>
    <w:p w:rsidR="00F532D9" w:rsidRDefault="00F532D9" w:rsidP="00356EAB">
      <w:pPr>
        <w:rPr>
          <w:rtl/>
          <w:lang w:eastAsia="he-IL"/>
        </w:rPr>
      </w:pPr>
      <w:bookmarkStart w:id="38449" w:name="_ETM_Q134_637072"/>
      <w:bookmarkStart w:id="38450" w:name="_ETM_Q134_637196"/>
      <w:bookmarkStart w:id="38451" w:name="_ETM_Q134_637352"/>
      <w:bookmarkEnd w:id="38449"/>
      <w:bookmarkEnd w:id="38450"/>
      <w:bookmarkEnd w:id="38451"/>
      <w:r>
        <w:rPr>
          <w:rFonts w:hint="cs"/>
          <w:rtl/>
          <w:lang w:eastAsia="he-IL"/>
        </w:rPr>
        <w:t xml:space="preserve">לכן הצביעות חוגגת, מה שנקרא, והצביעות הזאת תמשיך לחגוג לאורך כל הקדנציה, ואני מקווה שהיא תהיה </w:t>
      </w:r>
      <w:bookmarkStart w:id="38452" w:name="_ETM_Q134_649611"/>
      <w:bookmarkEnd w:id="38452"/>
      <w:r>
        <w:rPr>
          <w:rFonts w:hint="cs"/>
          <w:rtl/>
          <w:lang w:eastAsia="he-IL"/>
        </w:rPr>
        <w:t>מאוד מאוד קצרה. לכן אני מציע לממשלה הזאת להסתכל על</w:t>
      </w:r>
      <w:bookmarkStart w:id="38453" w:name="_ETM_Q134_656396"/>
      <w:bookmarkEnd w:id="38453"/>
      <w:r>
        <w:rPr>
          <w:rFonts w:hint="cs"/>
          <w:rtl/>
          <w:lang w:eastAsia="he-IL"/>
        </w:rPr>
        <w:t xml:space="preserve"> מה שהיא אמרה ועל מה שהיא אמרה שצריך לעשות, ואתם יודעים מה, שתנסה לעשות את הדברים שהיא אמרה שהיא </w:t>
      </w:r>
      <w:bookmarkStart w:id="38454" w:name="_ETM_Q134_664083"/>
      <w:bookmarkEnd w:id="38454"/>
      <w:r>
        <w:rPr>
          <w:rFonts w:hint="cs"/>
          <w:rtl/>
          <w:lang w:eastAsia="he-IL"/>
        </w:rPr>
        <w:t xml:space="preserve">חושבת שצריכים להיות, ולהפסיק לדבר </w:t>
      </w:r>
      <w:r>
        <w:rPr>
          <w:lang w:eastAsia="he-IL"/>
        </w:rPr>
        <w:t>x</w:t>
      </w:r>
      <w:r>
        <w:rPr>
          <w:rFonts w:hint="cs"/>
          <w:rtl/>
          <w:lang w:eastAsia="he-IL"/>
        </w:rPr>
        <w:t xml:space="preserve"> ולעשות </w:t>
      </w:r>
      <w:r>
        <w:rPr>
          <w:lang w:eastAsia="he-IL"/>
        </w:rPr>
        <w:t>y</w:t>
      </w:r>
      <w:r>
        <w:rPr>
          <w:rFonts w:hint="cs"/>
          <w:rtl/>
          <w:lang w:eastAsia="he-IL"/>
        </w:rPr>
        <w:t xml:space="preserve">, כיוון שמתברר </w:t>
      </w:r>
      <w:bookmarkStart w:id="38455" w:name="_ETM_Q134_671742"/>
      <w:bookmarkEnd w:id="38455"/>
      <w:r>
        <w:rPr>
          <w:rFonts w:hint="cs"/>
          <w:rtl/>
          <w:lang w:eastAsia="he-IL"/>
        </w:rPr>
        <w:t xml:space="preserve">שמה שאנחנו עשינו היה מחויב המציאות והיה צריך אותו בתקופת המלחמה בקורונה. ברוך השם </w:t>
      </w:r>
      <w:r>
        <w:rPr>
          <w:rtl/>
          <w:lang w:eastAsia="he-IL"/>
        </w:rPr>
        <w:t>–</w:t>
      </w:r>
      <w:r>
        <w:rPr>
          <w:rFonts w:hint="cs"/>
          <w:rtl/>
          <w:lang w:eastAsia="he-IL"/>
        </w:rPr>
        <w:t xml:space="preserve"> נכון, היו הרבה נפטרים מהקורונה, היו הרבה בעיות כלכליות להרבה מאוד אנשים, אבל </w:t>
      </w:r>
      <w:bookmarkStart w:id="38456" w:name="_ETM_Q134_687691"/>
      <w:bookmarkEnd w:id="38456"/>
      <w:r>
        <w:rPr>
          <w:rFonts w:hint="cs"/>
          <w:rtl/>
          <w:lang w:eastAsia="he-IL"/>
        </w:rPr>
        <w:t xml:space="preserve">בסופו של דבר עשינו את כל מה שאנחנו יכולים על </w:t>
      </w:r>
      <w:bookmarkStart w:id="38457" w:name="_ETM_Q134_689648"/>
      <w:bookmarkEnd w:id="38457"/>
      <w:r>
        <w:rPr>
          <w:rFonts w:hint="cs"/>
          <w:rtl/>
          <w:lang w:eastAsia="he-IL"/>
        </w:rPr>
        <w:t xml:space="preserve">מנת לייצב את המצב החברתי, לייצב את המצב הכלכלי </w:t>
      </w:r>
      <w:bookmarkStart w:id="38458" w:name="_ETM_Q134_690388"/>
      <w:bookmarkEnd w:id="38458"/>
      <w:r>
        <w:rPr>
          <w:rFonts w:hint="cs"/>
          <w:rtl/>
          <w:lang w:eastAsia="he-IL"/>
        </w:rPr>
        <w:t xml:space="preserve">בתקופה הזאת, ובמיוחד להילחם בקורונה ולהצליח בסופו של דבר במלחמה </w:t>
      </w:r>
      <w:bookmarkStart w:id="38459" w:name="_ETM_Q134_697709"/>
      <w:bookmarkEnd w:id="38459"/>
      <w:r>
        <w:rPr>
          <w:rFonts w:hint="cs"/>
          <w:rtl/>
          <w:lang w:eastAsia="he-IL"/>
        </w:rPr>
        <w:t xml:space="preserve">שמדינות אחרות לא הצליחו בה, כמו שאתם רואים. החיים חזרו בישראל </w:t>
      </w:r>
      <w:bookmarkStart w:id="38460" w:name="_ETM_Q134_699888"/>
      <w:bookmarkEnd w:id="38460"/>
      <w:r>
        <w:rPr>
          <w:rFonts w:hint="cs"/>
          <w:rtl/>
          <w:lang w:eastAsia="he-IL"/>
        </w:rPr>
        <w:t xml:space="preserve">למסלולם באופן יוצא מן הכלל, לעומת מדינות אחרות, ששם עדיין </w:t>
      </w:r>
      <w:bookmarkStart w:id="38461" w:name="_ETM_Q134_707961"/>
      <w:bookmarkEnd w:id="38461"/>
      <w:r>
        <w:rPr>
          <w:rFonts w:hint="cs"/>
          <w:rtl/>
          <w:lang w:eastAsia="he-IL"/>
        </w:rPr>
        <w:t>מתקשקשים עם הקורונה כל היום, בניגוד לישראל.</w:t>
      </w:r>
    </w:p>
    <w:p w:rsidR="00F532D9" w:rsidRDefault="00F532D9" w:rsidP="00356EAB">
      <w:pPr>
        <w:rPr>
          <w:rtl/>
          <w:lang w:eastAsia="he-IL"/>
        </w:rPr>
      </w:pPr>
    </w:p>
    <w:p w:rsidR="00F532D9" w:rsidRDefault="00F532D9" w:rsidP="000E06E9">
      <w:pPr>
        <w:rPr>
          <w:rtl/>
        </w:rPr>
      </w:pPr>
      <w:r>
        <w:rPr>
          <w:rFonts w:hint="cs"/>
          <w:rtl/>
          <w:lang w:eastAsia="he-IL"/>
        </w:rPr>
        <w:t xml:space="preserve">עכשיו אני רוצה לדבר על עוד משהו. אני קראתי לאחרונה שהממשלה </w:t>
      </w:r>
      <w:r>
        <w:rPr>
          <w:rFonts w:hint="eastAsia"/>
          <w:rtl/>
          <w:lang w:eastAsia="he-IL"/>
        </w:rPr>
        <w:t>–</w:t>
      </w:r>
      <w:r>
        <w:rPr>
          <w:rFonts w:hint="cs"/>
          <w:rtl/>
          <w:lang w:eastAsia="he-IL"/>
        </w:rPr>
        <w:t xml:space="preserve"> </w:t>
      </w:r>
      <w:r>
        <w:rPr>
          <w:rFonts w:hint="cs"/>
          <w:rtl/>
        </w:rPr>
        <w:t xml:space="preserve">משרד הבריאות </w:t>
      </w:r>
      <w:bookmarkStart w:id="38462" w:name="_ETM_Q134_717289"/>
      <w:bookmarkEnd w:id="38462"/>
      <w:r>
        <w:rPr>
          <w:rFonts w:hint="cs"/>
          <w:rtl/>
        </w:rPr>
        <w:t xml:space="preserve">והאוצר רוצים לבטל את 600 התקנים של הרופאים </w:t>
      </w:r>
      <w:bookmarkStart w:id="38463" w:name="_ETM_Q134_723231"/>
      <w:bookmarkEnd w:id="38463"/>
      <w:r>
        <w:rPr>
          <w:rFonts w:hint="cs"/>
          <w:rtl/>
        </w:rPr>
        <w:t>שהם נתנו בתקופת הקורונה. עכשיו רוצים לבטל</w:t>
      </w:r>
      <w:r w:rsidR="000E06E9">
        <w:rPr>
          <w:rFonts w:hint="cs"/>
          <w:rtl/>
        </w:rPr>
        <w:t>,</w:t>
      </w:r>
      <w:r>
        <w:rPr>
          <w:rFonts w:hint="cs"/>
          <w:rtl/>
        </w:rPr>
        <w:t xml:space="preserve"> זאת אומרת, כל </w:t>
      </w:r>
      <w:bookmarkStart w:id="38464" w:name="_ETM_Q134_732976"/>
      <w:bookmarkEnd w:id="38464"/>
      <w:r>
        <w:rPr>
          <w:rFonts w:hint="cs"/>
          <w:rtl/>
        </w:rPr>
        <w:t xml:space="preserve">הרופאים האלה, שצריכים את העבודה הזאת </w:t>
      </w:r>
      <w:r w:rsidR="00C9608A">
        <w:rPr>
          <w:rFonts w:hint="cs"/>
          <w:rtl/>
        </w:rPr>
        <w:t>– –</w:t>
      </w:r>
      <w:r>
        <w:rPr>
          <w:rFonts w:hint="cs"/>
          <w:rtl/>
        </w:rPr>
        <w:t xml:space="preserve"> </w:t>
      </w:r>
    </w:p>
    <w:p w:rsidR="00F532D9" w:rsidRDefault="00F532D9" w:rsidP="00356EAB">
      <w:pPr>
        <w:rPr>
          <w:rtl/>
          <w:lang w:eastAsia="he-IL"/>
        </w:rPr>
      </w:pPr>
      <w:bookmarkStart w:id="38465" w:name="_ETM_Q134_672875"/>
      <w:bookmarkStart w:id="38466" w:name="_ETM_Q134_673178"/>
      <w:bookmarkEnd w:id="38465"/>
      <w:bookmarkEnd w:id="38466"/>
    </w:p>
    <w:p w:rsidR="00F532D9" w:rsidRDefault="00F532D9" w:rsidP="00356EAB">
      <w:pPr>
        <w:pStyle w:val="af6"/>
        <w:keepNext/>
        <w:rPr>
          <w:rtl/>
        </w:rPr>
      </w:pPr>
      <w:r w:rsidRPr="00142313">
        <w:rPr>
          <w:rStyle w:val="TagStyle"/>
          <w:rtl/>
        </w:rPr>
        <w:t xml:space="preserve"> &lt;&lt; יור &gt;&gt; </w:t>
      </w:r>
      <w:r>
        <w:rPr>
          <w:rtl/>
        </w:rPr>
        <w:t>היו"ר יעקב מרגי:</w:t>
      </w:r>
      <w:r w:rsidRPr="00142313">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גם המערכת </w:t>
      </w:r>
      <w:bookmarkStart w:id="38467" w:name="_ETM_Q134_731679"/>
      <w:bookmarkEnd w:id="38467"/>
      <w:r>
        <w:rPr>
          <w:rFonts w:hint="cs"/>
          <w:rtl/>
          <w:lang w:eastAsia="he-IL"/>
        </w:rPr>
        <w:t>צריכה אותם.</w:t>
      </w:r>
    </w:p>
    <w:p w:rsidR="00F532D9" w:rsidRDefault="00F532D9" w:rsidP="00356EAB">
      <w:pPr>
        <w:rPr>
          <w:rtl/>
          <w:lang w:eastAsia="he-IL"/>
        </w:rPr>
      </w:pPr>
      <w:bookmarkStart w:id="38468" w:name="_ETM_Q134_734975"/>
      <w:bookmarkStart w:id="38469" w:name="_ETM_Q134_735222"/>
      <w:bookmarkEnd w:id="38468"/>
      <w:bookmarkEnd w:id="38469"/>
    </w:p>
    <w:p w:rsidR="00F532D9" w:rsidRDefault="00F532D9" w:rsidP="00356EAB">
      <w:pPr>
        <w:pStyle w:val="-"/>
        <w:keepNext/>
        <w:rPr>
          <w:rtl/>
        </w:rPr>
      </w:pPr>
      <w:bookmarkStart w:id="38470" w:name="ET_speakercontinue_5159_13"/>
      <w:r w:rsidRPr="00142313">
        <w:rPr>
          <w:rStyle w:val="TagStyle"/>
          <w:rtl/>
        </w:rPr>
        <w:t xml:space="preserve"> &lt;&lt; דובר_המשך &gt;&gt; </w:t>
      </w:r>
      <w:r>
        <w:rPr>
          <w:rtl/>
        </w:rPr>
        <w:t>דוד ביטן (הליכוד):</w:t>
      </w:r>
      <w:r w:rsidRPr="00142313">
        <w:rPr>
          <w:rStyle w:val="TagStyle"/>
          <w:rtl/>
        </w:rPr>
        <w:t xml:space="preserve"> &lt;&lt; דובר_המשך &gt;&gt;</w:t>
      </w:r>
      <w:r>
        <w:rPr>
          <w:rtl/>
        </w:rPr>
        <w:t xml:space="preserve">   </w:t>
      </w:r>
      <w:bookmarkEnd w:id="38470"/>
    </w:p>
    <w:p w:rsidR="00F532D9" w:rsidRDefault="00F532D9" w:rsidP="00356EAB">
      <w:pPr>
        <w:rPr>
          <w:rtl/>
          <w:lang w:eastAsia="he-IL"/>
        </w:rPr>
      </w:pPr>
    </w:p>
    <w:p w:rsidR="00531FFF" w:rsidRDefault="00C9608A" w:rsidP="00531FFF">
      <w:pPr>
        <w:rPr>
          <w:rtl/>
          <w:lang w:eastAsia="he-IL"/>
        </w:rPr>
      </w:pPr>
      <w:r>
        <w:rPr>
          <w:rFonts w:hint="cs"/>
          <w:rtl/>
          <w:lang w:eastAsia="he-IL"/>
        </w:rPr>
        <w:t>– –</w:t>
      </w:r>
      <w:r w:rsidR="00F532D9">
        <w:rPr>
          <w:rFonts w:hint="cs"/>
          <w:rtl/>
          <w:lang w:eastAsia="he-IL"/>
        </w:rPr>
        <w:t xml:space="preserve"> וגם המערכת צריכה את העבודה הזאת, </w:t>
      </w:r>
      <w:bookmarkStart w:id="38471" w:name="_ETM_Q134_738958"/>
      <w:bookmarkEnd w:id="38471"/>
      <w:r w:rsidR="00F532D9">
        <w:rPr>
          <w:rFonts w:hint="cs"/>
          <w:rtl/>
          <w:lang w:eastAsia="he-IL"/>
        </w:rPr>
        <w:t xml:space="preserve">כולם הולכים הביתה. </w:t>
      </w:r>
    </w:p>
    <w:p w:rsidR="00531FFF" w:rsidRDefault="00531FFF" w:rsidP="00531FFF">
      <w:pPr>
        <w:rPr>
          <w:rtl/>
          <w:lang w:eastAsia="he-IL"/>
        </w:rPr>
      </w:pPr>
    </w:p>
    <w:p w:rsidR="00F532D9" w:rsidRDefault="00F532D9" w:rsidP="00531FFF">
      <w:pPr>
        <w:rPr>
          <w:rtl/>
          <w:lang w:eastAsia="he-IL"/>
        </w:rPr>
      </w:pPr>
      <w:r>
        <w:rPr>
          <w:rFonts w:hint="cs"/>
          <w:rtl/>
          <w:lang w:eastAsia="he-IL"/>
        </w:rPr>
        <w:t xml:space="preserve">אני רוצה להגיד שבתוך ה-600 האלה הייתה מלחמה גדולה </w:t>
      </w:r>
      <w:bookmarkStart w:id="38472" w:name="_ETM_Q134_744773"/>
      <w:bookmarkEnd w:id="38472"/>
      <w:r>
        <w:rPr>
          <w:rFonts w:hint="cs"/>
          <w:rtl/>
          <w:lang w:eastAsia="he-IL"/>
        </w:rPr>
        <w:t xml:space="preserve">מאוד עם </w:t>
      </w:r>
      <w:r>
        <w:rPr>
          <w:rFonts w:hint="cs"/>
          <w:rtl/>
        </w:rPr>
        <w:t xml:space="preserve">משרד הבריאות והאוצר, ואפשרנו </w:t>
      </w:r>
      <w:r>
        <w:rPr>
          <w:rtl/>
        </w:rPr>
        <w:t>–</w:t>
      </w:r>
      <w:r>
        <w:rPr>
          <w:rFonts w:hint="cs"/>
          <w:rtl/>
        </w:rPr>
        <w:t xml:space="preserve"> אני לא זוכר בדיוק </w:t>
      </w:r>
      <w:bookmarkStart w:id="38473" w:name="_ETM_Q134_750742"/>
      <w:bookmarkEnd w:id="38473"/>
      <w:r>
        <w:rPr>
          <w:rFonts w:hint="cs"/>
          <w:rtl/>
        </w:rPr>
        <w:t xml:space="preserve">כמה </w:t>
      </w:r>
      <w:r>
        <w:rPr>
          <w:rtl/>
        </w:rPr>
        <w:t>–</w:t>
      </w:r>
      <w:r>
        <w:rPr>
          <w:rFonts w:hint="cs"/>
          <w:rtl/>
        </w:rPr>
        <w:t xml:space="preserve"> עשרות תקנים ניתנו לעולים חדשים.</w:t>
      </w:r>
      <w:bookmarkStart w:id="38474" w:name="TOR_Q135"/>
      <w:bookmarkEnd w:id="38474"/>
      <w:r>
        <w:rPr>
          <w:rFonts w:hint="cs"/>
          <w:rtl/>
          <w:lang w:eastAsia="he-IL"/>
        </w:rPr>
        <w:t xml:space="preserve"> </w:t>
      </w:r>
      <w:r w:rsidRPr="008858BB">
        <w:rPr>
          <w:rFonts w:hint="cs"/>
          <w:rtl/>
          <w:lang w:eastAsia="he-IL"/>
        </w:rPr>
        <w:t xml:space="preserve">אתם </w:t>
      </w:r>
      <w:r>
        <w:rPr>
          <w:rFonts w:hint="cs"/>
          <w:rtl/>
          <w:lang w:eastAsia="he-IL"/>
        </w:rPr>
        <w:t xml:space="preserve">מה </w:t>
      </w:r>
      <w:r w:rsidRPr="008858BB">
        <w:rPr>
          <w:rFonts w:hint="cs"/>
          <w:rtl/>
          <w:lang w:eastAsia="he-IL"/>
        </w:rPr>
        <w:t>יודעים הבעיה הכי גדולה של העולים החדשים בישראל</w:t>
      </w:r>
      <w:r>
        <w:rPr>
          <w:rFonts w:hint="cs"/>
          <w:rtl/>
          <w:lang w:eastAsia="he-IL"/>
        </w:rPr>
        <w:t>? שמגיעים רופאים, במיוחד מצרפת וממדינות המערב</w:t>
      </w:r>
      <w:bookmarkStart w:id="38475" w:name="_ETM_Q135_163016"/>
      <w:bookmarkEnd w:id="38475"/>
      <w:r>
        <w:rPr>
          <w:rFonts w:hint="cs"/>
          <w:rtl/>
          <w:lang w:eastAsia="he-IL"/>
        </w:rPr>
        <w:t xml:space="preserve">, והם לא יכולים להתחיל ולקבל עבודה </w:t>
      </w:r>
      <w:r w:rsidR="000E06E9">
        <w:rPr>
          <w:rFonts w:hint="eastAsia"/>
          <w:rtl/>
          <w:lang w:eastAsia="he-IL"/>
        </w:rPr>
        <w:t xml:space="preserve">– </w:t>
      </w:r>
      <w:r>
        <w:rPr>
          <w:rFonts w:hint="cs"/>
          <w:rtl/>
          <w:lang w:eastAsia="he-IL"/>
        </w:rPr>
        <w:t xml:space="preserve">הם צריכים לבצע התמחויות מיוחדות כדי לקבל את הרישיון הזה בישראל. יש </w:t>
      </w:r>
      <w:bookmarkStart w:id="38476" w:name="_ETM_Q135_176220"/>
      <w:bookmarkEnd w:id="38476"/>
      <w:r w:rsidR="00531FFF">
        <w:rPr>
          <w:rFonts w:hint="cs"/>
          <w:rtl/>
          <w:lang w:eastAsia="he-IL"/>
        </w:rPr>
        <w:t xml:space="preserve">גם </w:t>
      </w:r>
      <w:r>
        <w:rPr>
          <w:rFonts w:hint="cs"/>
          <w:rtl/>
          <w:lang w:eastAsia="he-IL"/>
        </w:rPr>
        <w:t xml:space="preserve">מכסה של כמה עשרות </w:t>
      </w:r>
      <w:r w:rsidR="00531FFF">
        <w:rPr>
          <w:rFonts w:hint="eastAsia"/>
          <w:rtl/>
          <w:lang w:eastAsia="he-IL"/>
        </w:rPr>
        <w:t xml:space="preserve">– </w:t>
      </w:r>
      <w:r>
        <w:rPr>
          <w:rFonts w:hint="cs"/>
          <w:rtl/>
          <w:lang w:eastAsia="he-IL"/>
        </w:rPr>
        <w:t xml:space="preserve">עד שרופא לא </w:t>
      </w:r>
      <w:bookmarkStart w:id="38477" w:name="_ETM_Q135_177306"/>
      <w:bookmarkEnd w:id="38477"/>
      <w:r>
        <w:rPr>
          <w:rFonts w:hint="cs"/>
          <w:rtl/>
          <w:lang w:eastAsia="he-IL"/>
        </w:rPr>
        <w:t xml:space="preserve">מסיים את ההתמחות אף רופא לא יכול להיכנס לנעליו </w:t>
      </w:r>
      <w:bookmarkStart w:id="38478" w:name="_ETM_Q135_180305"/>
      <w:bookmarkEnd w:id="38478"/>
      <w:r>
        <w:rPr>
          <w:rFonts w:hint="cs"/>
          <w:rtl/>
          <w:lang w:eastAsia="he-IL"/>
        </w:rPr>
        <w:t xml:space="preserve">ולהתחיל את ההתמחות. </w:t>
      </w:r>
    </w:p>
    <w:p w:rsidR="00F532D9" w:rsidRDefault="00F532D9" w:rsidP="00356EAB">
      <w:pPr>
        <w:rPr>
          <w:rtl/>
          <w:lang w:eastAsia="he-IL"/>
        </w:rPr>
      </w:pPr>
    </w:p>
    <w:p w:rsidR="00F532D9" w:rsidRDefault="00F532D9" w:rsidP="00531FFF">
      <w:pPr>
        <w:rPr>
          <w:rtl/>
          <w:lang w:eastAsia="he-IL"/>
        </w:rPr>
      </w:pPr>
      <w:bookmarkStart w:id="38479" w:name="_ETM_Q135_185485"/>
      <w:bookmarkStart w:id="38480" w:name="_ETM_Q135_185738"/>
      <w:bookmarkStart w:id="38481" w:name="_ETM_Q135_185777"/>
      <w:bookmarkStart w:id="38482" w:name="_ETM_Q135_185931"/>
      <w:bookmarkEnd w:id="38479"/>
      <w:bookmarkEnd w:id="38480"/>
      <w:bookmarkEnd w:id="38481"/>
      <w:bookmarkEnd w:id="38482"/>
      <w:r>
        <w:rPr>
          <w:rFonts w:hint="cs"/>
          <w:rtl/>
          <w:lang w:eastAsia="he-IL"/>
        </w:rPr>
        <w:t xml:space="preserve">ועדת העלייה והקליטה בראשותי, יחד עם כל חברי הוועדה, ניהלה מלחמה גדולה מאוד </w:t>
      </w:r>
      <w:bookmarkStart w:id="38483" w:name="_ETM_Q135_190731"/>
      <w:bookmarkEnd w:id="38483"/>
      <w:r>
        <w:rPr>
          <w:rFonts w:hint="cs"/>
          <w:rtl/>
          <w:lang w:eastAsia="he-IL"/>
        </w:rPr>
        <w:t xml:space="preserve">במשרד האוצר ובמשרד הבריאות על מנת שחלק מ-600 התקנים האלה </w:t>
      </w:r>
      <w:bookmarkStart w:id="38484" w:name="_ETM_Q135_197853"/>
      <w:bookmarkEnd w:id="38484"/>
      <w:r>
        <w:rPr>
          <w:rFonts w:hint="cs"/>
          <w:rtl/>
          <w:lang w:eastAsia="he-IL"/>
        </w:rPr>
        <w:t>יהיו לעולים חדשים. ואכן</w:t>
      </w:r>
      <w:r w:rsidR="00531FFF">
        <w:rPr>
          <w:rFonts w:hint="cs"/>
          <w:rtl/>
          <w:lang w:eastAsia="he-IL"/>
        </w:rPr>
        <w:t>,</w:t>
      </w:r>
      <w:r>
        <w:rPr>
          <w:rFonts w:hint="cs"/>
          <w:rtl/>
          <w:lang w:eastAsia="he-IL"/>
        </w:rPr>
        <w:t xml:space="preserve"> ההחלטה הזאת התקבלה, ולכן לא רק שלא צריכים לפטר את ה-600 האלה, בגלל שצריכים </w:t>
      </w:r>
      <w:bookmarkStart w:id="38485" w:name="_ETM_Q135_210057"/>
      <w:bookmarkEnd w:id="38485"/>
      <w:r>
        <w:rPr>
          <w:rFonts w:hint="cs"/>
          <w:rtl/>
          <w:lang w:eastAsia="he-IL"/>
        </w:rPr>
        <w:t xml:space="preserve">אותם </w:t>
      </w:r>
      <w:r>
        <w:rPr>
          <w:rtl/>
          <w:lang w:eastAsia="he-IL"/>
        </w:rPr>
        <w:t>–</w:t>
      </w:r>
      <w:r>
        <w:rPr>
          <w:rFonts w:hint="cs"/>
          <w:rtl/>
          <w:lang w:eastAsia="he-IL"/>
        </w:rPr>
        <w:t xml:space="preserve"> וכפי שטוענת הממשלה בהארכת התוקף של תקנות הקורונה, הם מפחדים שיהיה מצב חירום; אז מה אתם עושים</w:t>
      </w:r>
      <w:bookmarkStart w:id="38486" w:name="_ETM_Q135_218881"/>
      <w:bookmarkEnd w:id="38486"/>
      <w:r>
        <w:rPr>
          <w:rFonts w:hint="cs"/>
          <w:rtl/>
          <w:lang w:eastAsia="he-IL"/>
        </w:rPr>
        <w:t>? אתם מפטרים את הרופאים, ובעוד חודשיים-שלושה, חס וחלילה, יצטרכו לקבל אותם בחזר</w:t>
      </w:r>
      <w:bookmarkStart w:id="38487" w:name="_ETM_Q135_223501"/>
      <w:bookmarkStart w:id="38488" w:name="_ETM_Q135_223757"/>
      <w:bookmarkEnd w:id="38487"/>
      <w:bookmarkEnd w:id="38488"/>
      <w:r>
        <w:rPr>
          <w:rFonts w:hint="cs"/>
          <w:rtl/>
          <w:lang w:eastAsia="he-IL"/>
        </w:rPr>
        <w:t>ה.</w:t>
      </w:r>
      <w:bookmarkStart w:id="38489" w:name="_ETM_Q135_224974"/>
      <w:bookmarkEnd w:id="38489"/>
      <w:r>
        <w:rPr>
          <w:rFonts w:hint="cs"/>
          <w:rtl/>
          <w:lang w:eastAsia="he-IL"/>
        </w:rPr>
        <w:t xml:space="preserve"> </w:t>
      </w:r>
      <w:bookmarkStart w:id="38490" w:name="_ETM_Q135_225248"/>
      <w:bookmarkStart w:id="38491" w:name="_ETM_Q135_225298"/>
      <w:bookmarkEnd w:id="38490"/>
      <w:bookmarkEnd w:id="38491"/>
      <w:r>
        <w:rPr>
          <w:rFonts w:hint="cs"/>
          <w:rtl/>
          <w:lang w:eastAsia="he-IL"/>
        </w:rPr>
        <w:t>אז צ</w:t>
      </w:r>
      <w:bookmarkStart w:id="38492" w:name="_ETM_Q135_225436"/>
      <w:bookmarkEnd w:id="38492"/>
      <w:r>
        <w:rPr>
          <w:rFonts w:hint="cs"/>
          <w:rtl/>
          <w:lang w:eastAsia="he-IL"/>
        </w:rPr>
        <w:t xml:space="preserve">ריך את המשרות האלה </w:t>
      </w:r>
      <w:r w:rsidR="00531FFF">
        <w:rPr>
          <w:rFonts w:hint="eastAsia"/>
          <w:rtl/>
          <w:lang w:eastAsia="he-IL"/>
        </w:rPr>
        <w:t xml:space="preserve">– </w:t>
      </w:r>
      <w:r>
        <w:rPr>
          <w:rFonts w:hint="cs"/>
          <w:rtl/>
          <w:lang w:eastAsia="he-IL"/>
        </w:rPr>
        <w:t xml:space="preserve">שכבר ישאירו </w:t>
      </w:r>
      <w:bookmarkStart w:id="38493" w:name="_ETM_Q135_223933"/>
      <w:bookmarkEnd w:id="38493"/>
      <w:r>
        <w:rPr>
          <w:rFonts w:hint="cs"/>
          <w:rtl/>
          <w:lang w:eastAsia="he-IL"/>
        </w:rPr>
        <w:t>אותם</w:t>
      </w:r>
      <w:r w:rsidR="00531FFF">
        <w:rPr>
          <w:rFonts w:hint="cs"/>
          <w:rtl/>
          <w:lang w:eastAsia="he-IL"/>
        </w:rPr>
        <w:t>.</w:t>
      </w:r>
      <w:r>
        <w:rPr>
          <w:rFonts w:hint="cs"/>
          <w:rtl/>
          <w:lang w:eastAsia="he-IL"/>
        </w:rPr>
        <w:t xml:space="preserve"> הם כבר נקלטו בבתי החולים, הם כבר חלק מהמערכת, הם כבר עושים את העבודה שלהם. אין שום </w:t>
      </w:r>
      <w:bookmarkStart w:id="38494" w:name="_ETM_Q135_232145"/>
      <w:bookmarkEnd w:id="38494"/>
      <w:r>
        <w:rPr>
          <w:rFonts w:hint="cs"/>
          <w:rtl/>
          <w:lang w:eastAsia="he-IL"/>
        </w:rPr>
        <w:t>טעם לעשות את זה</w:t>
      </w:r>
      <w:r w:rsidR="00531FFF">
        <w:rPr>
          <w:rFonts w:hint="cs"/>
          <w:rtl/>
          <w:lang w:eastAsia="he-IL"/>
        </w:rPr>
        <w:t>.</w:t>
      </w:r>
      <w:r>
        <w:rPr>
          <w:rFonts w:hint="cs"/>
          <w:rtl/>
          <w:lang w:eastAsia="he-IL"/>
        </w:rPr>
        <w:t xml:space="preserve"> אין לזה שום תכלית חברתית, לא </w:t>
      </w:r>
      <w:bookmarkStart w:id="38495" w:name="_ETM_Q135_233008"/>
      <w:bookmarkEnd w:id="38495"/>
      <w:r>
        <w:rPr>
          <w:rFonts w:hint="cs"/>
          <w:rtl/>
          <w:lang w:eastAsia="he-IL"/>
        </w:rPr>
        <w:t>כלכלית ולא בריאותית שקשורה לבתי החולים.</w:t>
      </w:r>
    </w:p>
    <w:p w:rsidR="00F532D9" w:rsidRDefault="00F532D9" w:rsidP="00356EAB">
      <w:pPr>
        <w:rPr>
          <w:rtl/>
          <w:lang w:eastAsia="he-IL"/>
        </w:rPr>
      </w:pPr>
    </w:p>
    <w:p w:rsidR="00F532D9" w:rsidRDefault="00F532D9" w:rsidP="00531FFF">
      <w:pPr>
        <w:rPr>
          <w:rtl/>
          <w:lang w:eastAsia="he-IL"/>
        </w:rPr>
      </w:pPr>
      <w:r>
        <w:rPr>
          <w:rFonts w:hint="cs"/>
          <w:rtl/>
          <w:lang w:eastAsia="he-IL"/>
        </w:rPr>
        <w:t>בעיה נוספת שיש בתחום ה</w:t>
      </w:r>
      <w:bookmarkStart w:id="38496" w:name="_ETM_Q135_242922"/>
      <w:bookmarkEnd w:id="38496"/>
      <w:r>
        <w:rPr>
          <w:rFonts w:hint="cs"/>
          <w:rtl/>
          <w:lang w:eastAsia="he-IL"/>
        </w:rPr>
        <w:t xml:space="preserve">זה של העולים החדשים שמגיעים זה הנושא של התארים. מה </w:t>
      </w:r>
      <w:bookmarkStart w:id="38497" w:name="_ETM_Q135_252392"/>
      <w:bookmarkEnd w:id="38497"/>
      <w:r>
        <w:rPr>
          <w:rFonts w:hint="cs"/>
          <w:rtl/>
          <w:lang w:eastAsia="he-IL"/>
        </w:rPr>
        <w:t xml:space="preserve">קורה עם התארים, אדוני היושב-ראש? יש הרבה תארים שבישראל אין </w:t>
      </w:r>
      <w:bookmarkStart w:id="38498" w:name="_ETM_Q135_256226"/>
      <w:bookmarkEnd w:id="38498"/>
      <w:r>
        <w:rPr>
          <w:rFonts w:hint="cs"/>
          <w:rtl/>
          <w:lang w:eastAsia="he-IL"/>
        </w:rPr>
        <w:t>אבל במדינות אחרות במערב יש. יש 50</w:t>
      </w:r>
      <w:r>
        <w:rPr>
          <w:rFonts w:hint="eastAsia"/>
          <w:rtl/>
          <w:lang w:eastAsia="he-IL"/>
        </w:rPr>
        <w:t>–</w:t>
      </w:r>
      <w:r>
        <w:rPr>
          <w:rFonts w:hint="cs"/>
          <w:rtl/>
          <w:lang w:eastAsia="he-IL"/>
        </w:rPr>
        <w:t xml:space="preserve">55 תוארי </w:t>
      </w:r>
      <w:bookmarkStart w:id="38499" w:name="_ETM_Q135_262960"/>
      <w:bookmarkEnd w:id="38499"/>
      <w:r>
        <w:rPr>
          <w:rFonts w:hint="cs"/>
          <w:rtl/>
          <w:lang w:eastAsia="he-IL"/>
        </w:rPr>
        <w:t xml:space="preserve">דוקטור שבישראל לא מוכרים בכלל, ובצרפת ובארצות הברית, </w:t>
      </w:r>
      <w:bookmarkStart w:id="38500" w:name="_ETM_Q135_268770"/>
      <w:bookmarkEnd w:id="38500"/>
      <w:r>
        <w:rPr>
          <w:rFonts w:hint="cs"/>
          <w:rtl/>
          <w:lang w:eastAsia="he-IL"/>
        </w:rPr>
        <w:t>באנגליה, במקומות כאלה, הם כן מוכרים. עולה חדש מגיע לישראל</w:t>
      </w:r>
      <w:bookmarkStart w:id="38501" w:name="_ETM_Q135_273842"/>
      <w:bookmarkEnd w:id="38501"/>
      <w:r>
        <w:rPr>
          <w:rFonts w:hint="cs"/>
          <w:rtl/>
          <w:lang w:eastAsia="he-IL"/>
        </w:rPr>
        <w:t xml:space="preserve">, יש לו דוקטורט בתחום מסוים, אפילו תחום רפואי, </w:t>
      </w:r>
      <w:bookmarkStart w:id="38502" w:name="_ETM_Q135_282060"/>
      <w:bookmarkEnd w:id="38502"/>
      <w:r>
        <w:rPr>
          <w:rFonts w:hint="cs"/>
          <w:rtl/>
          <w:lang w:eastAsia="he-IL"/>
        </w:rPr>
        <w:t>אבל בישראל הוא מוכר כתואר ראשון בלבד</w:t>
      </w:r>
      <w:r w:rsidR="00531FFF">
        <w:rPr>
          <w:rFonts w:hint="cs"/>
          <w:rtl/>
          <w:lang w:eastAsia="he-IL"/>
        </w:rPr>
        <w:t>,</w:t>
      </w:r>
      <w:r>
        <w:rPr>
          <w:rFonts w:hint="cs"/>
          <w:rtl/>
          <w:lang w:eastAsia="he-IL"/>
        </w:rPr>
        <w:t xml:space="preserve"> אז כשהוא עובד בבית חולים ורוצה לקבל משכורת של דוקטור, הוא מקבל משכורת של תואר ראשון</w:t>
      </w:r>
      <w:r w:rsidR="00531FFF">
        <w:rPr>
          <w:rFonts w:hint="cs"/>
          <w:rtl/>
          <w:lang w:eastAsia="he-IL"/>
        </w:rPr>
        <w:t>,</w:t>
      </w:r>
      <w:r>
        <w:rPr>
          <w:rFonts w:hint="cs"/>
          <w:rtl/>
          <w:lang w:eastAsia="he-IL"/>
        </w:rPr>
        <w:t xml:space="preserve"> ושוב פעם פוגעים בעולים החדשים. אז אנחנו פוגעים בעלייה מצד אחד</w:t>
      </w:r>
      <w:r w:rsidR="00531FFF">
        <w:rPr>
          <w:rFonts w:hint="cs"/>
          <w:rtl/>
          <w:lang w:eastAsia="he-IL"/>
        </w:rPr>
        <w:t>, ו</w:t>
      </w:r>
      <w:r>
        <w:rPr>
          <w:rFonts w:hint="cs"/>
          <w:rtl/>
          <w:lang w:eastAsia="he-IL"/>
        </w:rPr>
        <w:t xml:space="preserve">מצד שני, בגלל שהם </w:t>
      </w:r>
      <w:bookmarkStart w:id="38503" w:name="_ETM_Q135_299111"/>
      <w:bookmarkEnd w:id="38503"/>
      <w:r>
        <w:rPr>
          <w:rFonts w:hint="cs"/>
          <w:rtl/>
          <w:lang w:eastAsia="he-IL"/>
        </w:rPr>
        <w:t xml:space="preserve">עולים חדשים הם גם מוחלשים, ובמקום לתת להם עבודה </w:t>
      </w:r>
      <w:bookmarkStart w:id="38504" w:name="_ETM_Q135_302350"/>
      <w:bookmarkEnd w:id="38504"/>
      <w:r>
        <w:rPr>
          <w:rFonts w:hint="cs"/>
          <w:rtl/>
          <w:lang w:eastAsia="he-IL"/>
        </w:rPr>
        <w:t xml:space="preserve">ראויה לתואר שלהם ולמה שהם למדו בחוץ לארץ, הם </w:t>
      </w:r>
      <w:bookmarkStart w:id="38505" w:name="_ETM_Q135_307295"/>
      <w:bookmarkEnd w:id="38505"/>
      <w:r>
        <w:rPr>
          <w:rFonts w:hint="cs"/>
          <w:rtl/>
          <w:lang w:eastAsia="he-IL"/>
        </w:rPr>
        <w:t xml:space="preserve">מגיעים, עובדים בעבודה שהם למדו אבל לא מקבלים משכורת </w:t>
      </w:r>
      <w:bookmarkStart w:id="38506" w:name="_ETM_Q135_311636"/>
      <w:bookmarkEnd w:id="38506"/>
      <w:r>
        <w:rPr>
          <w:rFonts w:hint="cs"/>
          <w:rtl/>
          <w:lang w:eastAsia="he-IL"/>
        </w:rPr>
        <w:t>של דוקטור אלא של תואר ראשון.</w:t>
      </w:r>
    </w:p>
    <w:p w:rsidR="00F532D9" w:rsidRDefault="00F532D9" w:rsidP="00356EAB">
      <w:pPr>
        <w:rPr>
          <w:rtl/>
          <w:lang w:eastAsia="he-IL"/>
        </w:rPr>
      </w:pPr>
      <w:bookmarkStart w:id="38507" w:name="_ETM_Q135_315900"/>
      <w:bookmarkEnd w:id="38507"/>
    </w:p>
    <w:p w:rsidR="00F532D9" w:rsidRDefault="00F532D9" w:rsidP="00356EAB">
      <w:pPr>
        <w:rPr>
          <w:rtl/>
          <w:lang w:eastAsia="he-IL"/>
        </w:rPr>
      </w:pPr>
      <w:bookmarkStart w:id="38508" w:name="_ETM_Q135_316212"/>
      <w:bookmarkEnd w:id="38508"/>
      <w:r>
        <w:rPr>
          <w:rFonts w:hint="cs"/>
          <w:rtl/>
          <w:lang w:eastAsia="he-IL"/>
        </w:rPr>
        <w:t>פ</w:t>
      </w:r>
      <w:bookmarkStart w:id="38509" w:name="_ETM_Q135_316288"/>
      <w:bookmarkStart w:id="38510" w:name="_ETM_Q135_316419"/>
      <w:bookmarkEnd w:id="38509"/>
      <w:bookmarkEnd w:id="38510"/>
      <w:r>
        <w:rPr>
          <w:rFonts w:hint="cs"/>
          <w:rtl/>
          <w:lang w:eastAsia="he-IL"/>
        </w:rPr>
        <w:t xml:space="preserve">נינו בזמנו למשרד </w:t>
      </w:r>
      <w:bookmarkStart w:id="38511" w:name="_ETM_Q135_318733"/>
      <w:bookmarkEnd w:id="38511"/>
      <w:r>
        <w:rPr>
          <w:rFonts w:hint="cs"/>
          <w:rtl/>
          <w:lang w:eastAsia="he-IL"/>
        </w:rPr>
        <w:t xml:space="preserve">החינוך, שהוא קובע את ההתייחסות לתארים האלה. התשובה שקיבלנו </w:t>
      </w:r>
      <w:bookmarkStart w:id="38512" w:name="_ETM_Q135_323550"/>
      <w:bookmarkEnd w:id="38512"/>
      <w:r>
        <w:rPr>
          <w:rFonts w:hint="cs"/>
          <w:rtl/>
          <w:lang w:eastAsia="he-IL"/>
        </w:rPr>
        <w:t>היא שהם לא יכולים לפתור את הבעיה. אתה מבין?</w:t>
      </w:r>
    </w:p>
    <w:p w:rsidR="00F532D9" w:rsidRDefault="00F532D9" w:rsidP="00356EAB">
      <w:pPr>
        <w:rPr>
          <w:rtl/>
          <w:lang w:eastAsia="he-IL"/>
        </w:rPr>
      </w:pPr>
    </w:p>
    <w:p w:rsidR="00F532D9" w:rsidRDefault="00F532D9" w:rsidP="00356EAB">
      <w:pPr>
        <w:pStyle w:val="af6"/>
        <w:keepNext/>
        <w:rPr>
          <w:rtl/>
        </w:rPr>
      </w:pPr>
      <w:r w:rsidRPr="002A20EF">
        <w:rPr>
          <w:rStyle w:val="TagStyle"/>
          <w:rtl/>
        </w:rPr>
        <w:t xml:space="preserve"> &lt;&lt; יור &gt;&gt; </w:t>
      </w:r>
      <w:r>
        <w:rPr>
          <w:rtl/>
        </w:rPr>
        <w:t>היו"ר יעקב מרגי:</w:t>
      </w:r>
      <w:r w:rsidRPr="002A20EF">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אם הם לא מקצועיים, והתואר לא </w:t>
      </w:r>
      <w:r w:rsidR="00C9608A">
        <w:rPr>
          <w:rFonts w:hint="cs"/>
          <w:rtl/>
          <w:lang w:eastAsia="he-IL"/>
        </w:rPr>
        <w:t>– – –</w:t>
      </w:r>
    </w:p>
    <w:p w:rsidR="00F532D9" w:rsidRPr="002A20EF" w:rsidRDefault="00F532D9" w:rsidP="00356EAB">
      <w:pPr>
        <w:rPr>
          <w:rtl/>
          <w:lang w:eastAsia="he-IL"/>
        </w:rPr>
      </w:pPr>
      <w:bookmarkStart w:id="38513" w:name="_ETM_Q135_329494"/>
      <w:bookmarkStart w:id="38514" w:name="_ETM_Q135_329746"/>
      <w:bookmarkEnd w:id="38513"/>
      <w:bookmarkEnd w:id="38514"/>
    </w:p>
    <w:p w:rsidR="00F532D9" w:rsidRDefault="00F532D9" w:rsidP="00356EAB">
      <w:pPr>
        <w:pStyle w:val="-"/>
        <w:keepNext/>
        <w:rPr>
          <w:rtl/>
        </w:rPr>
      </w:pPr>
      <w:bookmarkStart w:id="38515" w:name="ET_speakercontinue_5159_2"/>
      <w:r w:rsidRPr="00967E6E">
        <w:rPr>
          <w:rStyle w:val="TagStyle"/>
          <w:rtl/>
        </w:rPr>
        <w:t xml:space="preserve"> &lt;&lt; דובר_המשך &gt;&gt; </w:t>
      </w:r>
      <w:r>
        <w:rPr>
          <w:rtl/>
        </w:rPr>
        <w:t>דוד ביטן (הליכוד):</w:t>
      </w:r>
      <w:r w:rsidRPr="00967E6E">
        <w:rPr>
          <w:rStyle w:val="TagStyle"/>
          <w:rtl/>
        </w:rPr>
        <w:t xml:space="preserve"> &lt;&lt; דובר_המשך &gt;&gt;</w:t>
      </w:r>
      <w:r>
        <w:rPr>
          <w:rtl/>
        </w:rPr>
        <w:t xml:space="preserve">   </w:t>
      </w:r>
      <w:bookmarkEnd w:id="38515"/>
    </w:p>
    <w:p w:rsidR="00F532D9" w:rsidRDefault="00F532D9" w:rsidP="00356EAB">
      <w:pPr>
        <w:rPr>
          <w:rtl/>
          <w:lang w:eastAsia="he-IL"/>
        </w:rPr>
      </w:pPr>
    </w:p>
    <w:p w:rsidR="00F532D9" w:rsidRDefault="00F532D9" w:rsidP="00356EAB">
      <w:pPr>
        <w:rPr>
          <w:rtl/>
          <w:lang w:eastAsia="he-IL"/>
        </w:rPr>
      </w:pPr>
      <w:r>
        <w:rPr>
          <w:rFonts w:hint="cs"/>
          <w:rtl/>
          <w:lang w:eastAsia="he-IL"/>
        </w:rPr>
        <w:t>לא, ה</w:t>
      </w:r>
      <w:bookmarkStart w:id="38516" w:name="_ETM_Q135_328505"/>
      <w:bookmarkEnd w:id="38516"/>
      <w:r>
        <w:rPr>
          <w:rFonts w:hint="cs"/>
          <w:rtl/>
          <w:lang w:eastAsia="he-IL"/>
        </w:rPr>
        <w:t xml:space="preserve">ם מקצועיים, אבל התואר הזה לא מוכר בהשכלה הגבוהה בישראל, ולכן </w:t>
      </w:r>
      <w:r w:rsidR="00C9608A">
        <w:rPr>
          <w:rFonts w:hint="cs"/>
          <w:rtl/>
          <w:lang w:eastAsia="he-IL"/>
        </w:rPr>
        <w:t>– – –</w:t>
      </w:r>
    </w:p>
    <w:p w:rsidR="00F532D9" w:rsidRDefault="00F532D9" w:rsidP="00356EAB">
      <w:pPr>
        <w:rPr>
          <w:rtl/>
          <w:lang w:eastAsia="he-IL"/>
        </w:rPr>
      </w:pPr>
    </w:p>
    <w:p w:rsidR="00F532D9" w:rsidRDefault="00F532D9" w:rsidP="00356EAB">
      <w:pPr>
        <w:pStyle w:val="af6"/>
        <w:keepNext/>
        <w:rPr>
          <w:rtl/>
        </w:rPr>
      </w:pPr>
      <w:r w:rsidRPr="00967E6E">
        <w:rPr>
          <w:rStyle w:val="TagStyle"/>
          <w:rtl/>
        </w:rPr>
        <w:t xml:space="preserve"> &lt;&lt; יור &gt;&gt; </w:t>
      </w:r>
      <w:r>
        <w:rPr>
          <w:rtl/>
        </w:rPr>
        <w:t>היו"ר יעקב מרגי:</w:t>
      </w:r>
      <w:r w:rsidRPr="00967E6E">
        <w:rPr>
          <w:rStyle w:val="TagStyle"/>
          <w:rtl/>
        </w:rPr>
        <w:t xml:space="preserve"> &lt;&lt; יור &gt;&gt;</w:t>
      </w:r>
      <w:r>
        <w:rPr>
          <w:rtl/>
        </w:rPr>
        <w:t xml:space="preserve">   </w:t>
      </w:r>
    </w:p>
    <w:p w:rsidR="00F532D9" w:rsidRDefault="00F532D9" w:rsidP="00356EAB">
      <w:pPr>
        <w:rPr>
          <w:rtl/>
          <w:lang w:eastAsia="he-IL"/>
        </w:rPr>
      </w:pPr>
    </w:p>
    <w:p w:rsidR="00F532D9" w:rsidRDefault="00F532D9" w:rsidP="00531FFF">
      <w:pPr>
        <w:rPr>
          <w:rtl/>
          <w:lang w:eastAsia="he-IL"/>
        </w:rPr>
      </w:pPr>
      <w:r>
        <w:rPr>
          <w:rFonts w:hint="cs"/>
          <w:rtl/>
          <w:lang w:eastAsia="he-IL"/>
        </w:rPr>
        <w:t xml:space="preserve">לא, אני אומר שזה שמעסיקים </w:t>
      </w:r>
      <w:bookmarkStart w:id="38517" w:name="_ETM_Q135_338356"/>
      <w:bookmarkEnd w:id="38517"/>
      <w:r>
        <w:rPr>
          <w:rFonts w:hint="cs"/>
          <w:rtl/>
          <w:lang w:eastAsia="he-IL"/>
        </w:rPr>
        <w:t xml:space="preserve">אותם, יש בזה צד חזירי. מצד אחד אתה מעסיק אותו, </w:t>
      </w:r>
      <w:bookmarkStart w:id="38518" w:name="_ETM_Q135_339654"/>
      <w:bookmarkEnd w:id="38518"/>
      <w:r>
        <w:rPr>
          <w:rFonts w:hint="cs"/>
          <w:rtl/>
          <w:lang w:eastAsia="he-IL"/>
        </w:rPr>
        <w:t>אתה מכיר במקצועיות שלו</w:t>
      </w:r>
      <w:r w:rsidR="00531FFF">
        <w:rPr>
          <w:rFonts w:hint="cs"/>
          <w:rtl/>
          <w:lang w:eastAsia="he-IL"/>
        </w:rPr>
        <w:t>,</w:t>
      </w:r>
      <w:r>
        <w:rPr>
          <w:rFonts w:hint="cs"/>
          <w:rtl/>
          <w:lang w:eastAsia="he-IL"/>
        </w:rPr>
        <w:t xml:space="preserve"> אבל את השכר אתה לא משלם </w:t>
      </w:r>
      <w:bookmarkStart w:id="38519" w:name="_ETM_Q135_342474"/>
      <w:bookmarkEnd w:id="38519"/>
      <w:r>
        <w:rPr>
          <w:rFonts w:hint="cs"/>
          <w:rtl/>
          <w:lang w:eastAsia="he-IL"/>
        </w:rPr>
        <w:t>לו בהתאם.</w:t>
      </w:r>
    </w:p>
    <w:p w:rsidR="00F532D9" w:rsidRDefault="00F532D9" w:rsidP="00356EAB">
      <w:pPr>
        <w:rPr>
          <w:rtl/>
          <w:lang w:eastAsia="he-IL"/>
        </w:rPr>
      </w:pPr>
    </w:p>
    <w:p w:rsidR="00F532D9" w:rsidRDefault="00F532D9" w:rsidP="00356EAB">
      <w:pPr>
        <w:pStyle w:val="-"/>
        <w:keepNext/>
        <w:rPr>
          <w:rtl/>
        </w:rPr>
      </w:pPr>
      <w:bookmarkStart w:id="38520" w:name="ET_speakercontinue_5159_4"/>
      <w:r w:rsidRPr="00967E6E">
        <w:rPr>
          <w:rStyle w:val="TagStyle"/>
          <w:rtl/>
        </w:rPr>
        <w:t xml:space="preserve"> &lt;&lt; דובר_המשך &gt;&gt; </w:t>
      </w:r>
      <w:r>
        <w:rPr>
          <w:rtl/>
        </w:rPr>
        <w:t>דוד ביטן (הליכוד):</w:t>
      </w:r>
      <w:r w:rsidRPr="00967E6E">
        <w:rPr>
          <w:rStyle w:val="TagStyle"/>
          <w:rtl/>
        </w:rPr>
        <w:t xml:space="preserve"> &lt;&lt; דובר_המשך &gt;&gt;</w:t>
      </w:r>
      <w:bookmarkEnd w:id="38520"/>
    </w:p>
    <w:p w:rsidR="00F532D9" w:rsidRDefault="00F532D9" w:rsidP="00356EAB">
      <w:pPr>
        <w:rPr>
          <w:rtl/>
          <w:lang w:eastAsia="he-IL"/>
        </w:rPr>
      </w:pPr>
    </w:p>
    <w:p w:rsidR="00F532D9" w:rsidRDefault="00F532D9" w:rsidP="00531FFF">
      <w:pPr>
        <w:rPr>
          <w:rtl/>
          <w:lang w:eastAsia="he-IL"/>
        </w:rPr>
      </w:pPr>
      <w:r>
        <w:rPr>
          <w:rFonts w:hint="cs"/>
          <w:rtl/>
          <w:lang w:eastAsia="he-IL"/>
        </w:rPr>
        <w:t>נכון, אתה לא משלם. במקום להרוויח 15,000 ש</w:t>
      </w:r>
      <w:bookmarkStart w:id="38521" w:name="_ETM_Q135_347391"/>
      <w:bookmarkEnd w:id="38521"/>
      <w:r>
        <w:rPr>
          <w:rFonts w:hint="cs"/>
          <w:rtl/>
          <w:lang w:eastAsia="he-IL"/>
        </w:rPr>
        <w:t xml:space="preserve">קל, לפי דוקטור, הם מקבלים 6,000 שקל, לפי תואר </w:t>
      </w:r>
      <w:bookmarkStart w:id="38522" w:name="_ETM_Q135_351669"/>
      <w:bookmarkEnd w:id="38522"/>
      <w:r>
        <w:rPr>
          <w:rFonts w:hint="cs"/>
          <w:rtl/>
          <w:lang w:eastAsia="he-IL"/>
        </w:rPr>
        <w:t xml:space="preserve">ראשון. זה </w:t>
      </w:r>
      <w:r w:rsidR="00531FFF">
        <w:rPr>
          <w:rFonts w:hint="cs"/>
          <w:rtl/>
          <w:lang w:eastAsia="he-IL"/>
        </w:rPr>
        <w:t xml:space="preserve">גם </w:t>
      </w:r>
      <w:r>
        <w:rPr>
          <w:rFonts w:hint="cs"/>
          <w:rtl/>
          <w:lang w:eastAsia="he-IL"/>
        </w:rPr>
        <w:t xml:space="preserve">יוצר מרמור בקרב העולים החדשים, ויותר </w:t>
      </w:r>
      <w:bookmarkStart w:id="38523" w:name="_ETM_Q135_356624"/>
      <w:bookmarkEnd w:id="38523"/>
      <w:r>
        <w:rPr>
          <w:rFonts w:hint="cs"/>
          <w:rtl/>
          <w:lang w:eastAsia="he-IL"/>
        </w:rPr>
        <w:t xml:space="preserve">מזה </w:t>
      </w:r>
      <w:r w:rsidR="00531FFF">
        <w:rPr>
          <w:rFonts w:hint="eastAsia"/>
          <w:rtl/>
          <w:lang w:eastAsia="he-IL"/>
        </w:rPr>
        <w:t>–</w:t>
      </w:r>
      <w:r w:rsidR="00531FFF">
        <w:rPr>
          <w:rFonts w:hint="cs"/>
          <w:rtl/>
          <w:lang w:eastAsia="he-IL"/>
        </w:rPr>
        <w:t xml:space="preserve"> </w:t>
      </w:r>
      <w:r>
        <w:rPr>
          <w:rFonts w:hint="cs"/>
          <w:rtl/>
          <w:lang w:eastAsia="he-IL"/>
        </w:rPr>
        <w:t xml:space="preserve">הם לא רוצים לעלות לישראל. מה יש </w:t>
      </w:r>
      <w:bookmarkStart w:id="38524" w:name="_ETM_Q135_358452"/>
      <w:bookmarkEnd w:id="38524"/>
      <w:r>
        <w:rPr>
          <w:rFonts w:hint="cs"/>
          <w:rtl/>
          <w:lang w:eastAsia="he-IL"/>
        </w:rPr>
        <w:t>להם לעלות לישראל אם פה לא מכ</w:t>
      </w:r>
      <w:r w:rsidR="00531FFF">
        <w:rPr>
          <w:rFonts w:hint="cs"/>
          <w:rtl/>
          <w:lang w:eastAsia="he-IL"/>
        </w:rPr>
        <w:t>י</w:t>
      </w:r>
      <w:r>
        <w:rPr>
          <w:rFonts w:hint="cs"/>
          <w:rtl/>
          <w:lang w:eastAsia="he-IL"/>
        </w:rPr>
        <w:t xml:space="preserve">רים בתואר הדוקטור </w:t>
      </w:r>
      <w:bookmarkStart w:id="38525" w:name="_ETM_Q135_361992"/>
      <w:bookmarkEnd w:id="38525"/>
      <w:r>
        <w:rPr>
          <w:rFonts w:hint="cs"/>
          <w:rtl/>
          <w:lang w:eastAsia="he-IL"/>
        </w:rPr>
        <w:t>שיש להם?</w:t>
      </w:r>
    </w:p>
    <w:p w:rsidR="00F532D9" w:rsidRDefault="00F532D9" w:rsidP="00356EAB">
      <w:pPr>
        <w:rPr>
          <w:rtl/>
          <w:lang w:eastAsia="he-IL"/>
        </w:rPr>
      </w:pPr>
      <w:bookmarkStart w:id="38526" w:name="_ETM_Q135_363641"/>
      <w:bookmarkEnd w:id="38526"/>
    </w:p>
    <w:p w:rsidR="00F532D9" w:rsidRDefault="00F532D9" w:rsidP="0019063B">
      <w:pPr>
        <w:rPr>
          <w:rtl/>
          <w:lang w:eastAsia="he-IL"/>
        </w:rPr>
      </w:pPr>
      <w:bookmarkStart w:id="38527" w:name="_ETM_Q135_363960"/>
      <w:bookmarkStart w:id="38528" w:name="_ETM_Q135_364008"/>
      <w:bookmarkEnd w:id="38527"/>
      <w:bookmarkEnd w:id="38528"/>
      <w:r>
        <w:rPr>
          <w:rFonts w:hint="cs"/>
          <w:rtl/>
          <w:lang w:eastAsia="he-IL"/>
        </w:rPr>
        <w:t xml:space="preserve">התשובה שקיבלנו ממשרד החינוך, ממי שאחראי לקביעת התארים, היא שאין להם ברירה, אין תארים כאלה במדינת </w:t>
      </w:r>
      <w:bookmarkStart w:id="38529" w:name="_ETM_Q135_371831"/>
      <w:bookmarkEnd w:id="38529"/>
      <w:r>
        <w:rPr>
          <w:rFonts w:hint="cs"/>
          <w:rtl/>
          <w:lang w:eastAsia="he-IL"/>
        </w:rPr>
        <w:t>ישראל. אז אמרנו: תקימו ועדה, כמו שאתם אוהבים להקים, ותחליטו</w:t>
      </w:r>
      <w:bookmarkStart w:id="38530" w:name="_ETM_Q135_376550"/>
      <w:bookmarkEnd w:id="38530"/>
      <w:r>
        <w:rPr>
          <w:rFonts w:hint="cs"/>
          <w:rtl/>
          <w:lang w:eastAsia="he-IL"/>
        </w:rPr>
        <w:t xml:space="preserve"> ש-50 התארים האלה הם תארים שמוכרים לצורך קבלת משכורת</w:t>
      </w:r>
      <w:bookmarkStart w:id="38531" w:name="_ETM_Q135_383154"/>
      <w:bookmarkEnd w:id="38531"/>
      <w:r>
        <w:rPr>
          <w:rFonts w:hint="cs"/>
          <w:rtl/>
          <w:lang w:eastAsia="he-IL"/>
        </w:rPr>
        <w:t xml:space="preserve">. עזוב עכשיו את המועצה להשכלה גבוהה, שהיא יותר </w:t>
      </w:r>
      <w:bookmarkStart w:id="38532" w:name="_ETM_Q135_387195"/>
      <w:bookmarkEnd w:id="38532"/>
      <w:r>
        <w:rPr>
          <w:rFonts w:hint="cs"/>
          <w:rtl/>
          <w:lang w:eastAsia="he-IL"/>
        </w:rPr>
        <w:t xml:space="preserve">קשה, כאילו בישראל הם קבעו את כל התארים; אם </w:t>
      </w:r>
      <w:bookmarkStart w:id="38533" w:name="_ETM_Q135_392511"/>
      <w:bookmarkEnd w:id="38533"/>
      <w:r>
        <w:rPr>
          <w:rFonts w:hint="cs"/>
          <w:rtl/>
          <w:lang w:eastAsia="he-IL"/>
        </w:rPr>
        <w:t xml:space="preserve">לומדים בארצות הברית תואר כזה לדוקטורט, למה אי-אפשר לקבל בישראל את ההכרה באותו תואר? אין שום בעיה, </w:t>
      </w:r>
      <w:bookmarkStart w:id="38534" w:name="_ETM_Q135_399064"/>
      <w:bookmarkEnd w:id="38534"/>
      <w:r>
        <w:rPr>
          <w:rFonts w:hint="cs"/>
          <w:rtl/>
          <w:lang w:eastAsia="he-IL"/>
        </w:rPr>
        <w:t xml:space="preserve">לפחות במשכורת. </w:t>
      </w:r>
      <w:bookmarkStart w:id="38535" w:name="_ETM_Q135_403687"/>
      <w:bookmarkStart w:id="38536" w:name="_ETM_Q135_403971"/>
      <w:bookmarkEnd w:id="38535"/>
      <w:bookmarkEnd w:id="38536"/>
      <w:r>
        <w:rPr>
          <w:rFonts w:hint="cs"/>
          <w:rtl/>
          <w:lang w:eastAsia="he-IL"/>
        </w:rPr>
        <w:t>ז</w:t>
      </w:r>
      <w:bookmarkStart w:id="38537" w:name="_ETM_Q135_404041"/>
      <w:bookmarkEnd w:id="38537"/>
      <w:r>
        <w:rPr>
          <w:rFonts w:hint="cs"/>
          <w:rtl/>
          <w:lang w:eastAsia="he-IL"/>
        </w:rPr>
        <w:t xml:space="preserve">ו </w:t>
      </w:r>
      <w:bookmarkStart w:id="38538" w:name="_ETM_Q135_404246"/>
      <w:bookmarkEnd w:id="38538"/>
      <w:r>
        <w:rPr>
          <w:rFonts w:hint="cs"/>
          <w:rtl/>
          <w:lang w:eastAsia="he-IL"/>
        </w:rPr>
        <w:t xml:space="preserve">מלחמה שצריכים לעשות אותה דרך ועדת </w:t>
      </w:r>
      <w:bookmarkStart w:id="38539" w:name="_ETM_Q135_410519"/>
      <w:bookmarkEnd w:id="38539"/>
      <w:r>
        <w:rPr>
          <w:rFonts w:hint="cs"/>
          <w:rtl/>
          <w:lang w:eastAsia="he-IL"/>
        </w:rPr>
        <w:t xml:space="preserve">העלייה והקליטה, על מנת שאותם מחזיקי תארים יוכרו ככאלה. </w:t>
      </w:r>
      <w:bookmarkStart w:id="38540" w:name="_ETM_Q135_416407"/>
      <w:bookmarkEnd w:id="38540"/>
      <w:r>
        <w:rPr>
          <w:rFonts w:hint="cs"/>
          <w:rtl/>
          <w:lang w:eastAsia="he-IL"/>
        </w:rPr>
        <w:t xml:space="preserve">גם העלייה תהיה יותר גבוהה מהציבור הזה, ציבור המשכילים, וגם </w:t>
      </w:r>
      <w:r w:rsidR="0019063B">
        <w:rPr>
          <w:rFonts w:hint="cs"/>
          <w:rtl/>
          <w:lang w:eastAsia="he-IL"/>
        </w:rPr>
        <w:t xml:space="preserve">הם </w:t>
      </w:r>
      <w:r>
        <w:rPr>
          <w:rFonts w:hint="cs"/>
          <w:rtl/>
          <w:lang w:eastAsia="he-IL"/>
        </w:rPr>
        <w:t xml:space="preserve">יהיו כדוקטורים במדינת ישראל. אני מקווה </w:t>
      </w:r>
      <w:bookmarkStart w:id="38541" w:name="_ETM_Q135_434645"/>
      <w:bookmarkEnd w:id="38541"/>
      <w:r>
        <w:rPr>
          <w:rFonts w:hint="cs"/>
          <w:rtl/>
          <w:lang w:eastAsia="he-IL"/>
        </w:rPr>
        <w:t>שאנחנו נדע לעשות את המלחמה בקדנציה הזאת</w:t>
      </w:r>
      <w:r w:rsidR="0019063B">
        <w:rPr>
          <w:rFonts w:hint="cs"/>
          <w:rtl/>
          <w:lang w:eastAsia="he-IL"/>
        </w:rPr>
        <w:t>,</w:t>
      </w:r>
      <w:r>
        <w:rPr>
          <w:rFonts w:hint="cs"/>
          <w:rtl/>
          <w:lang w:eastAsia="he-IL"/>
        </w:rPr>
        <w:t xml:space="preserve"> כי זה אחד </w:t>
      </w:r>
      <w:bookmarkStart w:id="38542" w:name="_ETM_Q135_437796"/>
      <w:bookmarkEnd w:id="38542"/>
      <w:r>
        <w:rPr>
          <w:rFonts w:hint="cs"/>
          <w:rtl/>
          <w:lang w:eastAsia="he-IL"/>
        </w:rPr>
        <w:t>הדברים שבגלל התקופה הקצרה שלי כיושב-ראש ועדה לא הצלחתי לקדם</w:t>
      </w:r>
      <w:r w:rsidR="0019063B">
        <w:rPr>
          <w:rFonts w:hint="cs"/>
          <w:rtl/>
          <w:lang w:eastAsia="he-IL"/>
        </w:rPr>
        <w:t>;</w:t>
      </w:r>
      <w:r>
        <w:rPr>
          <w:rFonts w:hint="cs"/>
          <w:rtl/>
          <w:lang w:eastAsia="he-IL"/>
        </w:rPr>
        <w:t xml:space="preserve"> </w:t>
      </w:r>
      <w:bookmarkStart w:id="38543" w:name="_ETM_Q135_438793"/>
      <w:bookmarkEnd w:id="38543"/>
      <w:r>
        <w:rPr>
          <w:rFonts w:hint="cs"/>
          <w:rtl/>
          <w:lang w:eastAsia="he-IL"/>
        </w:rPr>
        <w:t xml:space="preserve">קידמתי הרבה דברים אחרים, אבל את זה לא הספקתי. </w:t>
      </w:r>
      <w:bookmarkStart w:id="38544" w:name="_ETM_Q135_448745"/>
      <w:bookmarkEnd w:id="38544"/>
      <w:r>
        <w:rPr>
          <w:rFonts w:hint="cs"/>
          <w:rtl/>
          <w:lang w:eastAsia="he-IL"/>
        </w:rPr>
        <w:t xml:space="preserve">אני מקווה שעכשיו היושב-ראש החדש </w:t>
      </w:r>
      <w:r>
        <w:rPr>
          <w:rtl/>
          <w:lang w:eastAsia="he-IL"/>
        </w:rPr>
        <w:t>–</w:t>
      </w:r>
      <w:r>
        <w:rPr>
          <w:rFonts w:hint="cs"/>
          <w:rtl/>
          <w:lang w:eastAsia="he-IL"/>
        </w:rPr>
        <w:t xml:space="preserve"> אנחנו נעזור לו לבצע </w:t>
      </w:r>
      <w:bookmarkStart w:id="38545" w:name="_ETM_Q135_453452"/>
      <w:bookmarkEnd w:id="38545"/>
      <w:r>
        <w:rPr>
          <w:rFonts w:hint="cs"/>
          <w:rtl/>
          <w:lang w:eastAsia="he-IL"/>
        </w:rPr>
        <w:t>את הדברים האלה ושהנושאים האלה יקרו כדי שאנשים יקבלו את</w:t>
      </w:r>
      <w:bookmarkStart w:id="38546" w:name="_ETM_Q135_457188"/>
      <w:bookmarkEnd w:id="38546"/>
      <w:r>
        <w:rPr>
          <w:rFonts w:hint="cs"/>
          <w:rtl/>
          <w:lang w:eastAsia="he-IL"/>
        </w:rPr>
        <w:t xml:space="preserve"> מה שמגיע להם.</w:t>
      </w:r>
    </w:p>
    <w:p w:rsidR="00F532D9" w:rsidRDefault="00F532D9" w:rsidP="00356EAB">
      <w:pPr>
        <w:rPr>
          <w:rtl/>
          <w:lang w:eastAsia="he-IL"/>
        </w:rPr>
      </w:pPr>
      <w:bookmarkStart w:id="38547" w:name="_ETM_Q135_460003"/>
      <w:bookmarkEnd w:id="38547"/>
    </w:p>
    <w:p w:rsidR="00F532D9" w:rsidRDefault="00F532D9" w:rsidP="00356EAB">
      <w:pPr>
        <w:rPr>
          <w:rtl/>
          <w:lang w:eastAsia="he-IL"/>
        </w:rPr>
      </w:pPr>
      <w:bookmarkStart w:id="38548" w:name="_ETM_Q135_460298"/>
      <w:bookmarkStart w:id="38549" w:name="_ETM_Q135_460343"/>
      <w:bookmarkStart w:id="38550" w:name="_ETM_Q135_460463"/>
      <w:bookmarkEnd w:id="38548"/>
      <w:bookmarkEnd w:id="38549"/>
      <w:bookmarkEnd w:id="38550"/>
      <w:r>
        <w:rPr>
          <w:rFonts w:hint="cs"/>
          <w:rtl/>
          <w:lang w:eastAsia="he-IL"/>
        </w:rPr>
        <w:t xml:space="preserve">אני מסכם בנושא הזה של הרופאים ושל התארים האקדמיים של הדוקטורט: גם לא צריך לפטר </w:t>
      </w:r>
      <w:bookmarkStart w:id="38551" w:name="_ETM_Q135_465203"/>
      <w:bookmarkEnd w:id="38551"/>
      <w:r>
        <w:rPr>
          <w:rFonts w:hint="cs"/>
          <w:rtl/>
          <w:lang w:eastAsia="he-IL"/>
        </w:rPr>
        <w:t xml:space="preserve">את 600 האנשים, גם יש בתוכם עולים חדשים שהתקבלו </w:t>
      </w:r>
      <w:bookmarkStart w:id="38552" w:name="_ETM_Q135_469711"/>
      <w:bookmarkEnd w:id="38552"/>
      <w:r>
        <w:rPr>
          <w:rFonts w:hint="cs"/>
          <w:rtl/>
          <w:lang w:eastAsia="he-IL"/>
        </w:rPr>
        <w:t xml:space="preserve">במסגרת המכסה המיוחדת, קרוב ל-75, וגם להכיר בתארים של הרופאים </w:t>
      </w:r>
      <w:bookmarkStart w:id="38553" w:name="_ETM_Q135_477270"/>
      <w:bookmarkEnd w:id="38553"/>
      <w:r>
        <w:rPr>
          <w:rtl/>
          <w:lang w:eastAsia="he-IL"/>
        </w:rPr>
        <w:t>–</w:t>
      </w:r>
      <w:r>
        <w:rPr>
          <w:rFonts w:hint="cs"/>
          <w:rtl/>
          <w:lang w:eastAsia="he-IL"/>
        </w:rPr>
        <w:t xml:space="preserve"> הם לא רופאים, אבל הם דוקטור לכל מיני </w:t>
      </w:r>
      <w:bookmarkStart w:id="38554" w:name="_ETM_Q135_482030"/>
      <w:bookmarkEnd w:id="38554"/>
      <w:r>
        <w:rPr>
          <w:rFonts w:hint="cs"/>
          <w:rtl/>
          <w:lang w:eastAsia="he-IL"/>
        </w:rPr>
        <w:t xml:space="preserve">דברים, אני לא איכנס עכשיו לזה </w:t>
      </w:r>
      <w:r>
        <w:rPr>
          <w:rtl/>
          <w:lang w:eastAsia="he-IL"/>
        </w:rPr>
        <w:t>–</w:t>
      </w:r>
      <w:r>
        <w:rPr>
          <w:rFonts w:hint="cs"/>
          <w:rtl/>
          <w:lang w:eastAsia="he-IL"/>
        </w:rPr>
        <w:t xml:space="preserve"> על מנת </w:t>
      </w:r>
      <w:bookmarkStart w:id="38555" w:name="_ETM_Q135_485755"/>
      <w:bookmarkEnd w:id="38555"/>
      <w:r>
        <w:rPr>
          <w:rFonts w:hint="cs"/>
          <w:rtl/>
          <w:lang w:eastAsia="he-IL"/>
        </w:rPr>
        <w:t>שתהיה עלייה לישראל, עלייה מבורכת, וגם שיהיה שוויון.</w:t>
      </w:r>
    </w:p>
    <w:p w:rsidR="00F532D9" w:rsidRDefault="00F532D9" w:rsidP="00356EAB">
      <w:pPr>
        <w:rPr>
          <w:rtl/>
          <w:lang w:eastAsia="he-IL"/>
        </w:rPr>
      </w:pPr>
    </w:p>
    <w:p w:rsidR="00F532D9" w:rsidRDefault="00F532D9" w:rsidP="00356EAB">
      <w:pPr>
        <w:pStyle w:val="af6"/>
        <w:keepNext/>
        <w:rPr>
          <w:rtl/>
        </w:rPr>
      </w:pPr>
      <w:r w:rsidRPr="00967E6E">
        <w:rPr>
          <w:rStyle w:val="TagStyle"/>
          <w:rtl/>
        </w:rPr>
        <w:t xml:space="preserve"> &lt;&lt; יור &gt;&gt; </w:t>
      </w:r>
      <w:r>
        <w:rPr>
          <w:rtl/>
        </w:rPr>
        <w:t>היו"ר יעקב מרגי:</w:t>
      </w:r>
      <w:r w:rsidRPr="00967E6E">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תודה.</w:t>
      </w:r>
    </w:p>
    <w:p w:rsidR="00F532D9" w:rsidRDefault="00F532D9" w:rsidP="00356EAB">
      <w:pPr>
        <w:rPr>
          <w:rtl/>
          <w:lang w:eastAsia="he-IL"/>
        </w:rPr>
      </w:pPr>
    </w:p>
    <w:p w:rsidR="00F532D9" w:rsidRDefault="00F532D9" w:rsidP="00356EAB">
      <w:pPr>
        <w:pStyle w:val="-"/>
        <w:keepNext/>
        <w:rPr>
          <w:rtl/>
        </w:rPr>
      </w:pPr>
      <w:bookmarkStart w:id="38556" w:name="ET_speakercontinue_5159_7"/>
      <w:r w:rsidRPr="00967E6E">
        <w:rPr>
          <w:rStyle w:val="TagStyle"/>
          <w:rtl/>
        </w:rPr>
        <w:t xml:space="preserve"> &lt;&lt; דובר_המשך &gt;&gt; </w:t>
      </w:r>
      <w:r>
        <w:rPr>
          <w:rtl/>
        </w:rPr>
        <w:t>דוד ביטן (הליכוד):</w:t>
      </w:r>
      <w:r w:rsidRPr="00967E6E">
        <w:rPr>
          <w:rStyle w:val="TagStyle"/>
          <w:rtl/>
        </w:rPr>
        <w:t xml:space="preserve"> &lt;&lt; דובר_המשך &gt;&gt;</w:t>
      </w:r>
      <w:r>
        <w:rPr>
          <w:rtl/>
        </w:rPr>
        <w:t xml:space="preserve">   </w:t>
      </w:r>
      <w:bookmarkEnd w:id="38556"/>
    </w:p>
    <w:p w:rsidR="00F532D9" w:rsidRDefault="00F532D9" w:rsidP="00356EAB">
      <w:pPr>
        <w:rPr>
          <w:rtl/>
          <w:lang w:eastAsia="he-IL"/>
        </w:rPr>
      </w:pPr>
    </w:p>
    <w:p w:rsidR="00F532D9" w:rsidRDefault="00F532D9" w:rsidP="00356EAB">
      <w:pPr>
        <w:rPr>
          <w:rtl/>
          <w:lang w:eastAsia="he-IL"/>
        </w:rPr>
      </w:pPr>
      <w:r>
        <w:rPr>
          <w:rFonts w:hint="cs"/>
          <w:rtl/>
          <w:lang w:eastAsia="he-IL"/>
        </w:rPr>
        <w:t>תודה רבה.</w:t>
      </w:r>
      <w:r>
        <w:rPr>
          <w:rtl/>
          <w:lang w:eastAsia="he-IL"/>
        </w:rPr>
        <w:t xml:space="preserve"> </w:t>
      </w:r>
    </w:p>
    <w:p w:rsidR="00F532D9" w:rsidRDefault="00F532D9" w:rsidP="00356EAB">
      <w:pPr>
        <w:rPr>
          <w:rtl/>
          <w:lang w:eastAsia="he-IL"/>
        </w:rPr>
      </w:pPr>
    </w:p>
    <w:p w:rsidR="00F532D9" w:rsidRDefault="00F532D9" w:rsidP="00356EAB">
      <w:pPr>
        <w:pStyle w:val="af6"/>
        <w:keepNext/>
        <w:rPr>
          <w:rtl/>
        </w:rPr>
      </w:pPr>
      <w:r w:rsidRPr="00967E6E">
        <w:rPr>
          <w:rStyle w:val="TagStyle"/>
          <w:rtl/>
        </w:rPr>
        <w:t xml:space="preserve"> &lt;&lt; יור &gt;&gt; </w:t>
      </w:r>
      <w:r>
        <w:rPr>
          <w:rtl/>
        </w:rPr>
        <w:t>היו"ר יעקב מרגי:</w:t>
      </w:r>
      <w:r w:rsidRPr="00967E6E">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תודה </w:t>
      </w:r>
      <w:bookmarkStart w:id="38557" w:name="_ETM_Q135_488804"/>
      <w:bookmarkEnd w:id="38557"/>
      <w:r>
        <w:rPr>
          <w:rFonts w:hint="cs"/>
          <w:rtl/>
          <w:lang w:eastAsia="he-IL"/>
        </w:rPr>
        <w:t>לחבר הכנסת ביטן.</w:t>
      </w:r>
    </w:p>
    <w:p w:rsidR="00F532D9" w:rsidRDefault="00F532D9" w:rsidP="00356EAB">
      <w:pPr>
        <w:rPr>
          <w:rtl/>
          <w:lang w:eastAsia="he-IL"/>
        </w:rPr>
      </w:pPr>
    </w:p>
    <w:p w:rsidR="00F532D9" w:rsidRDefault="00F532D9" w:rsidP="00356EAB">
      <w:pPr>
        <w:pStyle w:val="af5"/>
        <w:rPr>
          <w:rtl/>
        </w:rPr>
      </w:pPr>
      <w:bookmarkStart w:id="38558" w:name="_ETM_Q135_488000"/>
      <w:bookmarkEnd w:id="38558"/>
      <w:r w:rsidRPr="00664E98">
        <w:rPr>
          <w:rStyle w:val="TagStyle"/>
          <w:rtl/>
        </w:rPr>
        <w:t xml:space="preserve"> &lt;&lt; קריאה &gt;&gt;</w:t>
      </w:r>
      <w:r w:rsidRPr="00967E6E">
        <w:rPr>
          <w:rStyle w:val="TagStyle"/>
          <w:rtl/>
        </w:rPr>
        <w:t xml:space="preserve"> </w:t>
      </w:r>
      <w:r>
        <w:rPr>
          <w:rtl/>
        </w:rPr>
        <w:t>שר התיירות יואל רזבוזוב:</w:t>
      </w:r>
      <w:r w:rsidRPr="00967E6E">
        <w:rPr>
          <w:rStyle w:val="TagStyle"/>
          <w:rtl/>
        </w:rPr>
        <w:t xml:space="preserve"> </w:t>
      </w:r>
      <w:r w:rsidRPr="00664E98">
        <w:rPr>
          <w:rStyle w:val="TagStyle"/>
          <w:rtl/>
        </w:rPr>
        <w:t xml:space="preserve">&lt;&lt; קריאה &gt;&gt; </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יו"ר הוועדה לשעבר עשה עבודה מצוינת.</w:t>
      </w:r>
    </w:p>
    <w:p w:rsidR="00F532D9" w:rsidRDefault="00F532D9" w:rsidP="00356EAB">
      <w:pPr>
        <w:rPr>
          <w:rtl/>
          <w:lang w:eastAsia="he-IL"/>
        </w:rPr>
      </w:pPr>
    </w:p>
    <w:p w:rsidR="00F532D9" w:rsidRDefault="00F532D9" w:rsidP="00356EAB">
      <w:pPr>
        <w:pStyle w:val="af6"/>
        <w:keepNext/>
        <w:rPr>
          <w:rtl/>
        </w:rPr>
      </w:pPr>
      <w:r w:rsidRPr="00967E6E">
        <w:rPr>
          <w:rStyle w:val="TagStyle"/>
          <w:rtl/>
        </w:rPr>
        <w:t xml:space="preserve"> &lt;&lt; יור &gt;&gt; </w:t>
      </w:r>
      <w:r>
        <w:rPr>
          <w:rtl/>
        </w:rPr>
        <w:t>היו"ר יעקב מרגי:</w:t>
      </w:r>
      <w:r w:rsidRPr="00967E6E">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תודה. חבר הכנסת בצלאל סמוטריץ', ואחריו </w:t>
      </w:r>
      <w:r>
        <w:rPr>
          <w:rtl/>
          <w:lang w:eastAsia="he-IL"/>
        </w:rPr>
        <w:t>–</w:t>
      </w:r>
      <w:r>
        <w:rPr>
          <w:rFonts w:hint="cs"/>
          <w:rtl/>
          <w:lang w:eastAsia="he-IL"/>
        </w:rPr>
        <w:t xml:space="preserve"> חבר הכנסת ינון אזולאי. כמה זמן אתה רוצה?</w:t>
      </w:r>
    </w:p>
    <w:p w:rsidR="00F532D9" w:rsidRDefault="00F532D9" w:rsidP="00356EAB">
      <w:pPr>
        <w:rPr>
          <w:rtl/>
          <w:lang w:eastAsia="he-IL"/>
        </w:rPr>
      </w:pPr>
    </w:p>
    <w:p w:rsidR="00F532D9" w:rsidRDefault="00F532D9" w:rsidP="00356EAB">
      <w:pPr>
        <w:pStyle w:val="af5"/>
        <w:rPr>
          <w:rtl/>
        </w:rPr>
      </w:pPr>
      <w:bookmarkStart w:id="38559" w:name="ET_interruption_5291_14"/>
      <w:r w:rsidRPr="00664E98">
        <w:rPr>
          <w:rStyle w:val="TagStyle"/>
          <w:rtl/>
        </w:rPr>
        <w:t xml:space="preserve"> &lt;&lt; קריאה &gt;&gt;</w:t>
      </w:r>
      <w:r w:rsidRPr="00A21854">
        <w:rPr>
          <w:rStyle w:val="TagStyle"/>
          <w:rtl/>
        </w:rPr>
        <w:t xml:space="preserve"> </w:t>
      </w:r>
      <w:r>
        <w:rPr>
          <w:rtl/>
        </w:rPr>
        <w:t>בצלאל סמוטריץ' (הציונות הדתית):</w:t>
      </w:r>
      <w:r w:rsidRPr="00A21854">
        <w:rPr>
          <w:rStyle w:val="TagStyle"/>
          <w:rtl/>
        </w:rPr>
        <w:t xml:space="preserve"> </w:t>
      </w:r>
      <w:r w:rsidRPr="00664E98">
        <w:rPr>
          <w:rStyle w:val="TagStyle"/>
          <w:rtl/>
        </w:rPr>
        <w:t xml:space="preserve">&lt;&lt; קריאה &gt;&gt; </w:t>
      </w:r>
      <w:r>
        <w:rPr>
          <w:rtl/>
        </w:rPr>
        <w:t xml:space="preserve">   </w:t>
      </w:r>
      <w:bookmarkEnd w:id="38559"/>
    </w:p>
    <w:p w:rsidR="00F532D9" w:rsidRDefault="00F532D9" w:rsidP="00356EAB">
      <w:pPr>
        <w:rPr>
          <w:rtl/>
          <w:lang w:eastAsia="he-IL"/>
        </w:rPr>
      </w:pPr>
    </w:p>
    <w:p w:rsidR="00F532D9" w:rsidRDefault="00F532D9" w:rsidP="00356EAB">
      <w:pPr>
        <w:rPr>
          <w:rtl/>
          <w:lang w:eastAsia="he-IL"/>
        </w:rPr>
      </w:pPr>
      <w:r>
        <w:rPr>
          <w:rFonts w:hint="cs"/>
          <w:rtl/>
          <w:lang w:eastAsia="he-IL"/>
        </w:rPr>
        <w:t>50 דקות.</w:t>
      </w:r>
    </w:p>
    <w:p w:rsidR="00F532D9" w:rsidRDefault="00F532D9" w:rsidP="00356EAB">
      <w:pPr>
        <w:rPr>
          <w:rtl/>
          <w:lang w:eastAsia="he-IL"/>
        </w:rPr>
      </w:pPr>
    </w:p>
    <w:p w:rsidR="00F532D9" w:rsidRDefault="00F532D9" w:rsidP="00356EAB">
      <w:pPr>
        <w:pStyle w:val="af6"/>
        <w:keepNext/>
        <w:rPr>
          <w:rtl/>
        </w:rPr>
      </w:pPr>
      <w:r w:rsidRPr="00A21854">
        <w:rPr>
          <w:rStyle w:val="TagStyle"/>
          <w:rtl/>
        </w:rPr>
        <w:t xml:space="preserve"> &lt;&lt; יור &gt;&gt; </w:t>
      </w:r>
      <w:r>
        <w:rPr>
          <w:rtl/>
        </w:rPr>
        <w:t>היו"ר יעקב מרגי:</w:t>
      </w:r>
      <w:r w:rsidRPr="00A21854">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8560" w:name="_ETM_Q135_497000"/>
      <w:bookmarkEnd w:id="38560"/>
      <w:r>
        <w:rPr>
          <w:rFonts w:hint="cs"/>
          <w:rtl/>
          <w:lang w:eastAsia="he-IL"/>
        </w:rPr>
        <w:t xml:space="preserve">עד </w:t>
      </w:r>
      <w:bookmarkStart w:id="38561" w:name="_ETM_Q135_509632"/>
      <w:bookmarkEnd w:id="38561"/>
      <w:r>
        <w:rPr>
          <w:rFonts w:hint="cs"/>
          <w:rtl/>
          <w:lang w:eastAsia="he-IL"/>
        </w:rPr>
        <w:t>40 דקות.</w:t>
      </w:r>
    </w:p>
    <w:p w:rsidR="00F532D9" w:rsidRDefault="00F532D9" w:rsidP="00356EAB">
      <w:pPr>
        <w:rPr>
          <w:rtl/>
          <w:lang w:eastAsia="he-IL"/>
        </w:rPr>
      </w:pPr>
    </w:p>
    <w:p w:rsidR="00F532D9" w:rsidRDefault="00F532D9" w:rsidP="00356EAB">
      <w:pPr>
        <w:pStyle w:val="af5"/>
        <w:rPr>
          <w:rtl/>
        </w:rPr>
      </w:pPr>
      <w:bookmarkStart w:id="38562" w:name="ET_interruption_5291_11"/>
      <w:r w:rsidRPr="00664E98">
        <w:rPr>
          <w:rStyle w:val="TagStyle"/>
          <w:rtl/>
        </w:rPr>
        <w:t xml:space="preserve"> &lt;&lt; קריאה &gt;&gt;</w:t>
      </w:r>
      <w:r w:rsidRPr="00967E6E">
        <w:rPr>
          <w:rStyle w:val="TagStyle"/>
          <w:rtl/>
        </w:rPr>
        <w:t xml:space="preserve"> </w:t>
      </w:r>
      <w:r>
        <w:rPr>
          <w:rtl/>
        </w:rPr>
        <w:t>בצלאל סמוטריץ' (הציונות הדתית):</w:t>
      </w:r>
      <w:r w:rsidRPr="00967E6E">
        <w:rPr>
          <w:rStyle w:val="TagStyle"/>
          <w:rtl/>
        </w:rPr>
        <w:t xml:space="preserve"> </w:t>
      </w:r>
      <w:r w:rsidRPr="00664E98">
        <w:rPr>
          <w:rStyle w:val="TagStyle"/>
          <w:rtl/>
        </w:rPr>
        <w:t xml:space="preserve">&lt;&lt; קריאה &gt;&gt; </w:t>
      </w:r>
      <w:r>
        <w:rPr>
          <w:rtl/>
        </w:rPr>
        <w:t xml:space="preserve">   </w:t>
      </w:r>
      <w:bookmarkEnd w:id="38562"/>
    </w:p>
    <w:p w:rsidR="00F532D9" w:rsidRDefault="00F532D9" w:rsidP="00356EAB">
      <w:pPr>
        <w:rPr>
          <w:rtl/>
          <w:lang w:eastAsia="he-IL"/>
        </w:rPr>
      </w:pPr>
    </w:p>
    <w:p w:rsidR="00F532D9" w:rsidRDefault="00C9608A" w:rsidP="00356EAB">
      <w:pPr>
        <w:rPr>
          <w:rtl/>
          <w:lang w:eastAsia="he-IL"/>
        </w:rPr>
      </w:pPr>
      <w:r>
        <w:rPr>
          <w:rFonts w:hint="cs"/>
          <w:rtl/>
          <w:lang w:eastAsia="he-IL"/>
        </w:rPr>
        <w:t>– – –</w:t>
      </w:r>
      <w:r w:rsidR="00F532D9">
        <w:rPr>
          <w:rFonts w:hint="cs"/>
          <w:rtl/>
          <w:lang w:eastAsia="he-IL"/>
        </w:rPr>
        <w:t xml:space="preserve"> זה מה שסוכם.</w:t>
      </w:r>
    </w:p>
    <w:p w:rsidR="00F532D9" w:rsidRDefault="00F532D9" w:rsidP="00356EAB">
      <w:pPr>
        <w:rPr>
          <w:rtl/>
          <w:lang w:eastAsia="he-IL"/>
        </w:rPr>
      </w:pPr>
      <w:bookmarkStart w:id="38563" w:name="_ETM_Q135_513763"/>
      <w:bookmarkStart w:id="38564" w:name="_ETM_Q135_513982"/>
      <w:bookmarkEnd w:id="38563"/>
      <w:bookmarkEnd w:id="38564"/>
    </w:p>
    <w:p w:rsidR="00F532D9" w:rsidRDefault="00F532D9" w:rsidP="00356EAB">
      <w:pPr>
        <w:pStyle w:val="af6"/>
        <w:keepNext/>
        <w:rPr>
          <w:rtl/>
        </w:rPr>
      </w:pPr>
      <w:r w:rsidRPr="00A12834">
        <w:rPr>
          <w:rStyle w:val="TagStyle"/>
          <w:rtl/>
        </w:rPr>
        <w:t xml:space="preserve"> &lt;&lt; יור &gt;&gt; </w:t>
      </w:r>
      <w:r>
        <w:rPr>
          <w:rtl/>
        </w:rPr>
        <w:t>היו"ר יעקב מרגי:</w:t>
      </w:r>
      <w:r w:rsidRPr="00A12834">
        <w:rPr>
          <w:rStyle w:val="TagStyle"/>
          <w:rtl/>
        </w:rPr>
        <w:t xml:space="preserve"> &lt;&lt; יור &gt;&gt;</w:t>
      </w:r>
      <w:r>
        <w:rPr>
          <w:rtl/>
        </w:rPr>
        <w:t xml:space="preserve">   </w:t>
      </w:r>
    </w:p>
    <w:p w:rsidR="00F532D9" w:rsidRDefault="00F532D9" w:rsidP="00356EAB">
      <w:pPr>
        <w:rPr>
          <w:rtl/>
          <w:lang w:eastAsia="he-IL"/>
        </w:rPr>
      </w:pPr>
    </w:p>
    <w:p w:rsidR="00F532D9" w:rsidRDefault="00F532D9" w:rsidP="0019063B">
      <w:pPr>
        <w:rPr>
          <w:rtl/>
          <w:lang w:eastAsia="he-IL"/>
        </w:rPr>
      </w:pPr>
      <w:r>
        <w:rPr>
          <w:rFonts w:hint="cs"/>
          <w:rtl/>
          <w:lang w:eastAsia="he-IL"/>
        </w:rPr>
        <w:t>א</w:t>
      </w:r>
      <w:bookmarkStart w:id="38565" w:name="_ETM_Q135_515541"/>
      <w:bookmarkEnd w:id="38565"/>
      <w:r>
        <w:rPr>
          <w:rFonts w:hint="cs"/>
          <w:rtl/>
          <w:lang w:eastAsia="he-IL"/>
        </w:rPr>
        <w:t xml:space="preserve">ני שם </w:t>
      </w:r>
      <w:bookmarkStart w:id="38566" w:name="_ETM_Q135_516483"/>
      <w:bookmarkEnd w:id="38566"/>
      <w:r>
        <w:rPr>
          <w:rFonts w:hint="cs"/>
          <w:rtl/>
          <w:lang w:eastAsia="he-IL"/>
        </w:rPr>
        <w:t>40 בינתיים</w:t>
      </w:r>
      <w:r w:rsidR="0019063B">
        <w:rPr>
          <w:rFonts w:hint="cs"/>
          <w:rtl/>
          <w:lang w:eastAsia="he-IL"/>
        </w:rPr>
        <w:t>.</w:t>
      </w:r>
      <w:r>
        <w:rPr>
          <w:rFonts w:hint="cs"/>
          <w:rtl/>
          <w:lang w:eastAsia="he-IL"/>
        </w:rPr>
        <w:t xml:space="preserve"> נבדוק זאת.</w:t>
      </w:r>
    </w:p>
    <w:p w:rsidR="00F532D9" w:rsidRDefault="00F532D9" w:rsidP="00356EAB">
      <w:pPr>
        <w:rPr>
          <w:rtl/>
          <w:lang w:eastAsia="he-IL"/>
        </w:rPr>
      </w:pPr>
    </w:p>
    <w:p w:rsidR="00F532D9" w:rsidRDefault="00F532D9" w:rsidP="00356EAB">
      <w:pPr>
        <w:pStyle w:val="a4"/>
        <w:rPr>
          <w:rtl/>
        </w:rPr>
      </w:pPr>
      <w:bookmarkStart w:id="38567" w:name="ET_speakercontinue_5291_13"/>
      <w:r w:rsidRPr="00664E98">
        <w:rPr>
          <w:rStyle w:val="TagStyle"/>
          <w:rtl/>
        </w:rPr>
        <w:t xml:space="preserve"> &lt;&lt; דובר &gt;&gt;</w:t>
      </w:r>
      <w:r w:rsidRPr="00967E6E">
        <w:rPr>
          <w:rStyle w:val="TagStyle"/>
          <w:rtl/>
        </w:rPr>
        <w:t xml:space="preserve"> </w:t>
      </w:r>
      <w:bookmarkStart w:id="38568" w:name="_Toc76302080"/>
      <w:r>
        <w:rPr>
          <w:rtl/>
        </w:rPr>
        <w:t>בצלאל סמוטריץ' (הציונות הדתית):</w:t>
      </w:r>
      <w:bookmarkEnd w:id="38568"/>
      <w:r w:rsidRPr="00967E6E">
        <w:rPr>
          <w:rStyle w:val="TagStyle"/>
          <w:rtl/>
        </w:rPr>
        <w:t xml:space="preserve"> </w:t>
      </w:r>
      <w:r w:rsidRPr="00664E98">
        <w:rPr>
          <w:rStyle w:val="TagStyle"/>
          <w:rtl/>
        </w:rPr>
        <w:t xml:space="preserve">&lt;&lt; דובר &gt;&gt; </w:t>
      </w:r>
      <w:r>
        <w:rPr>
          <w:rtl/>
        </w:rPr>
        <w:t xml:space="preserve">   </w:t>
      </w:r>
      <w:bookmarkEnd w:id="38567"/>
    </w:p>
    <w:p w:rsidR="00F532D9" w:rsidRDefault="00F532D9" w:rsidP="00356EAB">
      <w:pPr>
        <w:rPr>
          <w:rtl/>
          <w:lang w:eastAsia="he-IL"/>
        </w:rPr>
      </w:pPr>
    </w:p>
    <w:p w:rsidR="00F532D9" w:rsidRDefault="00F532D9" w:rsidP="0019063B">
      <w:pPr>
        <w:rPr>
          <w:rtl/>
          <w:lang w:eastAsia="he-IL"/>
        </w:rPr>
      </w:pPr>
      <w:r>
        <w:rPr>
          <w:rFonts w:hint="cs"/>
          <w:rtl/>
          <w:lang w:eastAsia="he-IL"/>
        </w:rPr>
        <w:t xml:space="preserve">בוקר טוב. אדוני היושב-ראש, גברתי המזכירה, אדוני </w:t>
      </w:r>
      <w:bookmarkStart w:id="38569" w:name="_ETM_Q135_521850"/>
      <w:bookmarkEnd w:id="38569"/>
      <w:r>
        <w:rPr>
          <w:rFonts w:hint="cs"/>
          <w:rtl/>
          <w:lang w:eastAsia="he-IL"/>
        </w:rPr>
        <w:t xml:space="preserve">השר, חבריי חברי הכנסת, ברשותכם, את הדקות הראשונות אני אקדיש </w:t>
      </w:r>
      <w:bookmarkStart w:id="38570" w:name="_ETM_Q135_526880"/>
      <w:bookmarkEnd w:id="38570"/>
      <w:r>
        <w:rPr>
          <w:rFonts w:hint="cs"/>
          <w:rtl/>
          <w:lang w:eastAsia="he-IL"/>
        </w:rPr>
        <w:t xml:space="preserve">לחוק המדובר, ואת יתר הזמן אנצל להשיב </w:t>
      </w:r>
      <w:r w:rsidR="0019063B">
        <w:rPr>
          <w:rFonts w:hint="cs"/>
          <w:rtl/>
          <w:lang w:eastAsia="he-IL"/>
        </w:rPr>
        <w:t>ע</w:t>
      </w:r>
      <w:r>
        <w:rPr>
          <w:rFonts w:hint="cs"/>
          <w:rtl/>
          <w:lang w:eastAsia="he-IL"/>
        </w:rPr>
        <w:t>ל</w:t>
      </w:r>
      <w:r w:rsidR="0019063B">
        <w:rPr>
          <w:rFonts w:hint="cs"/>
          <w:rtl/>
          <w:lang w:eastAsia="he-IL"/>
        </w:rPr>
        <w:t xml:space="preserve"> </w:t>
      </w:r>
      <w:r>
        <w:rPr>
          <w:rFonts w:hint="cs"/>
          <w:rtl/>
          <w:lang w:eastAsia="he-IL"/>
        </w:rPr>
        <w:t>שאלות הציבור</w:t>
      </w:r>
      <w:r w:rsidR="0019063B">
        <w:rPr>
          <w:rFonts w:hint="cs"/>
          <w:rtl/>
          <w:lang w:eastAsia="he-IL"/>
        </w:rPr>
        <w:t>,</w:t>
      </w:r>
      <w:r>
        <w:rPr>
          <w:rFonts w:hint="cs"/>
          <w:rtl/>
          <w:lang w:eastAsia="he-IL"/>
        </w:rPr>
        <w:t xml:space="preserve"> סוג </w:t>
      </w:r>
      <w:bookmarkStart w:id="38571" w:name="_ETM_Q135_533776"/>
      <w:bookmarkEnd w:id="38571"/>
      <w:r>
        <w:rPr>
          <w:rFonts w:hint="cs"/>
          <w:rtl/>
          <w:lang w:eastAsia="he-IL"/>
        </w:rPr>
        <w:t xml:space="preserve">של שעת שאלות ציבור שהתקבלו. קודם כול אני מודה גם לערוץ כנסת וגם לרדיו קול חי על שיתוף הפעולה. נדמה לי שכחברי כנסת אנחנו אמורים לתת </w:t>
      </w:r>
      <w:bookmarkStart w:id="38572" w:name="_ETM_Q135_541415"/>
      <w:bookmarkEnd w:id="38572"/>
      <w:r>
        <w:rPr>
          <w:rFonts w:hint="cs"/>
          <w:rtl/>
          <w:lang w:eastAsia="he-IL"/>
        </w:rPr>
        <w:t>דין וחשבון לציבור, ולכן אנחנו נשתדל להשיב על שאלות.</w:t>
      </w:r>
    </w:p>
    <w:p w:rsidR="00F532D9" w:rsidRDefault="00F532D9" w:rsidP="00356EAB">
      <w:pPr>
        <w:rPr>
          <w:rtl/>
          <w:lang w:eastAsia="he-IL"/>
        </w:rPr>
      </w:pPr>
      <w:bookmarkStart w:id="38573" w:name="_ETM_Q135_545569"/>
      <w:bookmarkStart w:id="38574" w:name="_ETM_Q135_545786"/>
      <w:bookmarkEnd w:id="38573"/>
      <w:bookmarkEnd w:id="38574"/>
    </w:p>
    <w:p w:rsidR="0019063B" w:rsidRDefault="00F532D9" w:rsidP="00356EAB">
      <w:pPr>
        <w:rPr>
          <w:rtl/>
        </w:rPr>
      </w:pPr>
      <w:r w:rsidRPr="00A12834">
        <w:rPr>
          <w:rFonts w:hint="cs"/>
          <w:rtl/>
          <w:lang w:eastAsia="he-IL"/>
        </w:rPr>
        <w:t>כמה מילים קודם כ</w:t>
      </w:r>
      <w:r>
        <w:rPr>
          <w:rFonts w:hint="cs"/>
          <w:rtl/>
          <w:lang w:eastAsia="he-IL"/>
        </w:rPr>
        <w:t>ו</w:t>
      </w:r>
      <w:r w:rsidRPr="00A12834">
        <w:rPr>
          <w:rFonts w:hint="cs"/>
          <w:rtl/>
          <w:lang w:eastAsia="he-IL"/>
        </w:rPr>
        <w:t xml:space="preserve">ל על חוק הביטוח הלאומי. אני רוצה לפתוח במילה </w:t>
      </w:r>
      <w:bookmarkStart w:id="38575" w:name="_ETM_Q135_551302"/>
      <w:bookmarkEnd w:id="38575"/>
      <w:r w:rsidRPr="00A12834">
        <w:rPr>
          <w:rFonts w:hint="cs"/>
          <w:rtl/>
          <w:lang w:eastAsia="he-IL"/>
        </w:rPr>
        <w:t xml:space="preserve">טובה לקואליציה </w:t>
      </w:r>
      <w:r w:rsidRPr="00A12834">
        <w:rPr>
          <w:rtl/>
          <w:lang w:eastAsia="he-IL"/>
        </w:rPr>
        <w:t>–</w:t>
      </w:r>
      <w:r w:rsidRPr="00A12834">
        <w:rPr>
          <w:rFonts w:hint="cs"/>
          <w:rtl/>
          <w:lang w:eastAsia="he-IL"/>
        </w:rPr>
        <w:t xml:space="preserve"> לשר האוצר וליושב-ראש ועדת </w:t>
      </w:r>
      <w:bookmarkStart w:id="38576" w:name="_ETM_Q135_553861"/>
      <w:bookmarkEnd w:id="38576"/>
      <w:r w:rsidRPr="00A12834">
        <w:rPr>
          <w:rFonts w:hint="cs"/>
          <w:rtl/>
          <w:lang w:eastAsia="he-IL"/>
        </w:rPr>
        <w:t xml:space="preserve">הכספים חבר הכנסת אלכס קושניר. לפני יומיים קיימנו דיון </w:t>
      </w:r>
      <w:bookmarkStart w:id="38577" w:name="_ETM_Q135_555061"/>
      <w:bookmarkEnd w:id="38577"/>
      <w:r w:rsidRPr="00A12834">
        <w:rPr>
          <w:rFonts w:hint="cs"/>
          <w:rtl/>
          <w:lang w:eastAsia="he-IL"/>
        </w:rPr>
        <w:t>בוועדה.</w:t>
      </w:r>
      <w:r>
        <w:rPr>
          <w:rFonts w:hint="cs"/>
          <w:rtl/>
          <w:lang w:eastAsia="he-IL"/>
        </w:rPr>
        <w:t xml:space="preserve"> לצערי הרב, הנוהג כאן בשבועות האחרונים הוא שאין טיפת ענייניות בצידה של הקואליציה, ודורסים ורבים. יושב-ראש ועדת הכספים </w:t>
      </w:r>
      <w:bookmarkStart w:id="38578" w:name="_ETM_Q135_568124"/>
      <w:bookmarkEnd w:id="38578"/>
      <w:r>
        <w:rPr>
          <w:rFonts w:hint="cs"/>
          <w:rtl/>
          <w:lang w:eastAsia="he-IL"/>
        </w:rPr>
        <w:t>נענה לבקשתי בבוקר הדיון, מייד בהתחלה, וניהלנו דיון</w:t>
      </w:r>
      <w:bookmarkStart w:id="38579" w:name="_ETM_Q135_574789"/>
      <w:bookmarkEnd w:id="38579"/>
      <w:r>
        <w:rPr>
          <w:rFonts w:hint="cs"/>
          <w:rtl/>
          <w:lang w:eastAsia="he-IL"/>
        </w:rPr>
        <w:t xml:space="preserve"> ענייני, מקצועי, עם שיח, עם הקשבה </w:t>
      </w:r>
      <w:r>
        <w:rPr>
          <w:rFonts w:hint="eastAsia"/>
          <w:rtl/>
          <w:lang w:eastAsia="he-IL"/>
        </w:rPr>
        <w:t>–</w:t>
      </w:r>
      <w:r>
        <w:rPr>
          <w:rFonts w:hint="cs"/>
          <w:rtl/>
          <w:lang w:eastAsia="he-IL"/>
        </w:rPr>
        <w:t xml:space="preserve"> בתוך הוועדה, מחוץ לוועדה, </w:t>
      </w:r>
      <w:bookmarkStart w:id="38580" w:name="_ETM_Q135_576093"/>
      <w:bookmarkEnd w:id="38580"/>
      <w:r>
        <w:rPr>
          <w:rFonts w:hint="cs"/>
          <w:rtl/>
          <w:lang w:eastAsia="he-IL"/>
        </w:rPr>
        <w:t xml:space="preserve">בחדרים הסגורים מול אנשי </w:t>
      </w:r>
      <w:r>
        <w:rPr>
          <w:rFonts w:hint="cs"/>
          <w:rtl/>
        </w:rPr>
        <w:t xml:space="preserve">משרד האוצר. שר האוצר נתן ליושב-ראש את </w:t>
      </w:r>
      <w:bookmarkStart w:id="38581" w:name="_ETM_Q135_583143"/>
      <w:bookmarkEnd w:id="38581"/>
      <w:r>
        <w:rPr>
          <w:rFonts w:hint="cs"/>
          <w:rtl/>
        </w:rPr>
        <w:t xml:space="preserve">הרוח הגבית, ובעבודה משותפת, קואליציה ואופוזיציה, הוכחנו שאפשר אחרת. </w:t>
      </w:r>
    </w:p>
    <w:p w:rsidR="0019063B" w:rsidRDefault="0019063B" w:rsidP="00356EAB">
      <w:pPr>
        <w:rPr>
          <w:rtl/>
        </w:rPr>
      </w:pPr>
    </w:p>
    <w:p w:rsidR="00F532D9" w:rsidRDefault="00F532D9" w:rsidP="0019063B">
      <w:pPr>
        <w:rPr>
          <w:rtl/>
        </w:rPr>
      </w:pPr>
      <w:r>
        <w:rPr>
          <w:rFonts w:hint="cs"/>
          <w:rtl/>
        </w:rPr>
        <w:t xml:space="preserve">החוק </w:t>
      </w:r>
      <w:bookmarkStart w:id="38582" w:name="_ETM_Q135_583725"/>
      <w:bookmarkEnd w:id="38582"/>
      <w:r>
        <w:rPr>
          <w:rFonts w:hint="cs"/>
          <w:rtl/>
        </w:rPr>
        <w:t xml:space="preserve">עבר פה אחד בוועדה, בלי פיליבסטר ובלי התשות הדדיות, </w:t>
      </w:r>
      <w:bookmarkStart w:id="38583" w:name="_ETM_Q135_588985"/>
      <w:bookmarkEnd w:id="38583"/>
      <w:r>
        <w:rPr>
          <w:rFonts w:hint="cs"/>
          <w:rtl/>
        </w:rPr>
        <w:t>ועם לא מעט תיקונים. אמנה ממש את מקצתם</w:t>
      </w:r>
      <w:r w:rsidR="0019063B">
        <w:rPr>
          <w:rFonts w:hint="cs"/>
          <w:rtl/>
        </w:rPr>
        <w:t>.</w:t>
      </w:r>
      <w:r>
        <w:rPr>
          <w:rFonts w:hint="cs"/>
          <w:rtl/>
        </w:rPr>
        <w:t xml:space="preserve"> </w:t>
      </w:r>
      <w:bookmarkStart w:id="38584" w:name="_ETM_Q135_593914"/>
      <w:bookmarkEnd w:id="38584"/>
      <w:r>
        <w:rPr>
          <w:rFonts w:hint="cs"/>
          <w:rtl/>
        </w:rPr>
        <w:t xml:space="preserve">דובר כבר הרבה על גילאי 67 פלוס, שלא </w:t>
      </w:r>
      <w:bookmarkStart w:id="38585" w:name="_ETM_Q135_595529"/>
      <w:bookmarkEnd w:id="38585"/>
      <w:r>
        <w:rPr>
          <w:rFonts w:hint="cs"/>
          <w:rtl/>
        </w:rPr>
        <w:t>היו בהצעה הממשלתית המקורית</w:t>
      </w:r>
      <w:r w:rsidR="0019063B">
        <w:rPr>
          <w:rFonts w:hint="cs"/>
          <w:rtl/>
        </w:rPr>
        <w:t>,</w:t>
      </w:r>
      <w:r>
        <w:rPr>
          <w:rFonts w:hint="cs"/>
          <w:rtl/>
        </w:rPr>
        <w:t xml:space="preserve"> והוספנו גם להם שלושה חודשים </w:t>
      </w:r>
      <w:bookmarkStart w:id="38586" w:name="_ETM_Q135_597271"/>
      <w:bookmarkEnd w:id="38586"/>
      <w:r>
        <w:rPr>
          <w:rFonts w:hint="cs"/>
          <w:rtl/>
        </w:rPr>
        <w:t xml:space="preserve">נוספים </w:t>
      </w:r>
      <w:r>
        <w:rPr>
          <w:rFonts w:hint="eastAsia"/>
          <w:rtl/>
        </w:rPr>
        <w:t>–</w:t>
      </w:r>
      <w:r>
        <w:rPr>
          <w:rFonts w:hint="cs"/>
          <w:rtl/>
        </w:rPr>
        <w:t xml:space="preserve"> במתווה פוחת, אבל את רוב התשלומים הם יקבלו</w:t>
      </w:r>
      <w:r w:rsidR="0019063B">
        <w:rPr>
          <w:rFonts w:hint="cs"/>
          <w:rtl/>
        </w:rPr>
        <w:t>,</w:t>
      </w:r>
      <w:r>
        <w:rPr>
          <w:rFonts w:hint="cs"/>
          <w:rtl/>
        </w:rPr>
        <w:t xml:space="preserve"> כדי </w:t>
      </w:r>
      <w:bookmarkStart w:id="38587" w:name="_ETM_Q135_602738"/>
      <w:bookmarkEnd w:id="38587"/>
      <w:r>
        <w:rPr>
          <w:rFonts w:hint="cs"/>
          <w:rtl/>
        </w:rPr>
        <w:t>לסייע להם בהשתלבות בשוק התעסוקה</w:t>
      </w:r>
      <w:r w:rsidR="0019063B">
        <w:rPr>
          <w:rFonts w:hint="cs"/>
          <w:rtl/>
        </w:rPr>
        <w:t>,</w:t>
      </w:r>
      <w:r>
        <w:rPr>
          <w:rFonts w:hint="cs"/>
          <w:rtl/>
        </w:rPr>
        <w:t xml:space="preserve"> מתוך הבנה שהם, כמו </w:t>
      </w:r>
      <w:bookmarkStart w:id="38588" w:name="_ETM_Q135_605308"/>
      <w:bookmarkEnd w:id="38588"/>
      <w:r>
        <w:rPr>
          <w:rFonts w:hint="cs"/>
          <w:rtl/>
        </w:rPr>
        <w:t xml:space="preserve">קבוצות אוכלוסייה נוספות, מתקשים בשגרה להשתלב בשוק </w:t>
      </w:r>
      <w:bookmarkStart w:id="38589" w:name="_ETM_Q135_609358"/>
      <w:bookmarkEnd w:id="38589"/>
      <w:r>
        <w:rPr>
          <w:rFonts w:hint="cs"/>
          <w:rtl/>
        </w:rPr>
        <w:t xml:space="preserve">התעסוקה. בוודאי שקשה להם יותר להשתלב במסגרת של משק </w:t>
      </w:r>
      <w:bookmarkStart w:id="38590" w:name="_ETM_Q135_611932"/>
      <w:bookmarkEnd w:id="38590"/>
      <w:r>
        <w:rPr>
          <w:rFonts w:hint="cs"/>
          <w:rtl/>
        </w:rPr>
        <w:t xml:space="preserve">במשבר שצועד את צעדיו הראשונים בהתאוששות, ולכן הם צריכים </w:t>
      </w:r>
      <w:bookmarkStart w:id="38591" w:name="_ETM_Q135_617531"/>
      <w:bookmarkEnd w:id="38591"/>
      <w:r>
        <w:rPr>
          <w:rFonts w:hint="cs"/>
          <w:rtl/>
        </w:rPr>
        <w:t xml:space="preserve">זמן יותר ארוך כדי להצליח להשתלב בשוק התעסוקה. כך גם </w:t>
      </w:r>
      <w:bookmarkStart w:id="38592" w:name="_ETM_Q135_619601"/>
      <w:bookmarkEnd w:id="38592"/>
      <w:r>
        <w:rPr>
          <w:rFonts w:hint="cs"/>
          <w:rtl/>
        </w:rPr>
        <w:t>נשים הרות ויולדות, שאומנם לא מקבלות הארכת חל"ת, אבל</w:t>
      </w:r>
      <w:bookmarkStart w:id="38593" w:name="_ETM_Q135_625361"/>
      <w:bookmarkEnd w:id="38593"/>
      <w:r>
        <w:rPr>
          <w:rFonts w:hint="cs"/>
          <w:rtl/>
        </w:rPr>
        <w:t xml:space="preserve"> כן יצרנו תיקון, וכשהן יצאו לחופשת לידה דמי </w:t>
      </w:r>
      <w:bookmarkStart w:id="38594" w:name="_ETM_Q135_627348"/>
      <w:bookmarkEnd w:id="38594"/>
      <w:r>
        <w:rPr>
          <w:rFonts w:hint="cs"/>
          <w:rtl/>
        </w:rPr>
        <w:t xml:space="preserve">הלידה יחושבו על פי המשכורת הקודמת שהן קיבלו כשעבדו </w:t>
      </w:r>
      <w:bookmarkStart w:id="38595" w:name="_ETM_Q135_627870"/>
      <w:bookmarkEnd w:id="38595"/>
      <w:r>
        <w:rPr>
          <w:rFonts w:hint="cs"/>
          <w:rtl/>
        </w:rPr>
        <w:t xml:space="preserve">ולא על פי החל"ת, וזה פער של בערך 30%. </w:t>
      </w:r>
      <w:bookmarkStart w:id="38596" w:name="_ETM_Q135_631681"/>
      <w:bookmarkEnd w:id="38596"/>
      <w:r>
        <w:rPr>
          <w:rFonts w:hint="cs"/>
          <w:rtl/>
        </w:rPr>
        <w:t xml:space="preserve">גם הדבר הזה שווה כסף ויעזור להן לגשר </w:t>
      </w:r>
      <w:bookmarkStart w:id="38597" w:name="_ETM_Q135_635382"/>
      <w:bookmarkEnd w:id="38597"/>
      <w:r>
        <w:rPr>
          <w:rFonts w:hint="cs"/>
          <w:rtl/>
        </w:rPr>
        <w:t>על הפער.</w:t>
      </w:r>
    </w:p>
    <w:p w:rsidR="00F532D9" w:rsidRDefault="00F532D9" w:rsidP="00356EAB">
      <w:pPr>
        <w:rPr>
          <w:rtl/>
          <w:lang w:eastAsia="he-IL"/>
        </w:rPr>
      </w:pPr>
    </w:p>
    <w:p w:rsidR="00F532D9" w:rsidRDefault="00F532D9" w:rsidP="0019063B">
      <w:pPr>
        <w:rPr>
          <w:rtl/>
          <w:lang w:eastAsia="he-IL"/>
        </w:rPr>
      </w:pPr>
      <w:bookmarkStart w:id="38598" w:name="_ETM_Q135_634186"/>
      <w:bookmarkStart w:id="38599" w:name="_ETM_Q135_634391"/>
      <w:bookmarkEnd w:id="38598"/>
      <w:bookmarkEnd w:id="38599"/>
      <w:r>
        <w:rPr>
          <w:rFonts w:hint="cs"/>
          <w:rtl/>
          <w:lang w:eastAsia="he-IL"/>
        </w:rPr>
        <w:t>דיברה כאן קודם</w:t>
      </w:r>
      <w:bookmarkStart w:id="38600" w:name="_ETM_Q135_638079"/>
      <w:bookmarkEnd w:id="38600"/>
      <w:r>
        <w:rPr>
          <w:rFonts w:hint="cs"/>
          <w:rtl/>
          <w:lang w:eastAsia="he-IL"/>
        </w:rPr>
        <w:t xml:space="preserve"> חברתי חברת הכנסת מיכל וולדיגר על סוגית בעלי המוגבלויות. אומנם הם לא נכנסו לחוק הזה, אבל כן היה סיכום עם משרד האוצר שדרך זרוע </w:t>
      </w:r>
      <w:bookmarkStart w:id="38601" w:name="_ETM_Q135_641456"/>
      <w:bookmarkEnd w:id="38601"/>
      <w:r>
        <w:rPr>
          <w:rFonts w:hint="cs"/>
          <w:rtl/>
          <w:lang w:eastAsia="he-IL"/>
        </w:rPr>
        <w:t xml:space="preserve">העבודה במשרד הכלכלה הם יקבלו עשרה חודשים של השתתפות של </w:t>
      </w:r>
      <w:bookmarkStart w:id="38602" w:name="_ETM_Q135_645864"/>
      <w:bookmarkEnd w:id="38602"/>
      <w:r>
        <w:rPr>
          <w:rFonts w:hint="cs"/>
          <w:rtl/>
          <w:lang w:eastAsia="he-IL"/>
        </w:rPr>
        <w:t xml:space="preserve">כ-20% בשכר למעסיקים שיעסיקו בעלי מוגבלויות, וכך גם </w:t>
      </w:r>
      <w:r>
        <w:rPr>
          <w:rtl/>
          <w:lang w:eastAsia="he-IL"/>
        </w:rPr>
        <w:t>–</w:t>
      </w:r>
      <w:r>
        <w:rPr>
          <w:rFonts w:hint="cs"/>
          <w:rtl/>
          <w:lang w:eastAsia="he-IL"/>
        </w:rPr>
        <w:t xml:space="preserve"> </w:t>
      </w:r>
      <w:bookmarkStart w:id="38603" w:name="_ETM_Q135_650738"/>
      <w:bookmarkEnd w:id="38603"/>
      <w:r>
        <w:rPr>
          <w:rFonts w:hint="cs"/>
          <w:rtl/>
          <w:lang w:eastAsia="he-IL"/>
        </w:rPr>
        <w:t xml:space="preserve">לבקשתו של חבר הכנסת ינון אזולאי </w:t>
      </w:r>
      <w:r>
        <w:rPr>
          <w:rtl/>
          <w:lang w:eastAsia="he-IL"/>
        </w:rPr>
        <w:t>–</w:t>
      </w:r>
      <w:r>
        <w:rPr>
          <w:rFonts w:hint="cs"/>
          <w:rtl/>
          <w:lang w:eastAsia="he-IL"/>
        </w:rPr>
        <w:t xml:space="preserve"> </w:t>
      </w:r>
      <w:bookmarkStart w:id="38604" w:name="_ETM_Q135_654943"/>
      <w:bookmarkEnd w:id="38604"/>
      <w:r>
        <w:rPr>
          <w:rFonts w:hint="cs"/>
          <w:rtl/>
          <w:lang w:eastAsia="he-IL"/>
        </w:rPr>
        <w:t>מבוגרים מגיל 40 שנושאים באחריות לשלושה תלויים, שלושה ילדים ומעלה</w:t>
      </w:r>
      <w:bookmarkStart w:id="38605" w:name="_ETM_Q135_658589"/>
      <w:bookmarkEnd w:id="38605"/>
      <w:r>
        <w:rPr>
          <w:rFonts w:hint="cs"/>
          <w:rtl/>
          <w:lang w:eastAsia="he-IL"/>
        </w:rPr>
        <w:t>. גם הם יקבלו עשרה חודשים השתתפות בשכר</w:t>
      </w:r>
      <w:r w:rsidR="0019063B">
        <w:rPr>
          <w:rFonts w:hint="cs"/>
          <w:rtl/>
          <w:lang w:eastAsia="he-IL"/>
        </w:rPr>
        <w:t>,</w:t>
      </w:r>
      <w:r>
        <w:rPr>
          <w:rFonts w:hint="cs"/>
          <w:rtl/>
          <w:lang w:eastAsia="he-IL"/>
        </w:rPr>
        <w:t xml:space="preserve"> כדי לתמרץ </w:t>
      </w:r>
      <w:bookmarkStart w:id="38606" w:name="_ETM_Q135_662490"/>
      <w:bookmarkEnd w:id="38606"/>
      <w:r>
        <w:rPr>
          <w:rFonts w:hint="cs"/>
          <w:rtl/>
          <w:lang w:eastAsia="he-IL"/>
        </w:rPr>
        <w:t xml:space="preserve">מעסיקים להעסיק דווקא את האוכלוסיות האלה, ששוב, מתקשות להשתלב </w:t>
      </w:r>
      <w:bookmarkStart w:id="38607" w:name="_ETM_Q135_668835"/>
      <w:bookmarkEnd w:id="38607"/>
      <w:r>
        <w:rPr>
          <w:rFonts w:hint="cs"/>
          <w:rtl/>
          <w:lang w:eastAsia="he-IL"/>
        </w:rPr>
        <w:t>בשוק התעסוקה. מדובר בהרבה מאוד כסף.</w:t>
      </w:r>
    </w:p>
    <w:p w:rsidR="00F532D9" w:rsidRDefault="00F532D9" w:rsidP="00356EAB">
      <w:pPr>
        <w:rPr>
          <w:rtl/>
          <w:lang w:eastAsia="he-IL"/>
        </w:rPr>
      </w:pPr>
    </w:p>
    <w:p w:rsidR="00F532D9" w:rsidRDefault="00F532D9" w:rsidP="0019063B">
      <w:pPr>
        <w:rPr>
          <w:rtl/>
          <w:lang w:eastAsia="he-IL"/>
        </w:rPr>
      </w:pPr>
      <w:r>
        <w:rPr>
          <w:rFonts w:hint="cs"/>
          <w:rtl/>
          <w:lang w:eastAsia="he-IL"/>
        </w:rPr>
        <w:t xml:space="preserve">אגב, עוד נקודה חשובה </w:t>
      </w:r>
      <w:r w:rsidR="0019063B">
        <w:rPr>
          <w:rFonts w:hint="eastAsia"/>
          <w:rtl/>
          <w:lang w:eastAsia="he-IL"/>
        </w:rPr>
        <w:t xml:space="preserve">– </w:t>
      </w:r>
      <w:r>
        <w:rPr>
          <w:rFonts w:hint="cs"/>
          <w:rtl/>
          <w:lang w:eastAsia="he-IL"/>
        </w:rPr>
        <w:t xml:space="preserve">בהצעה </w:t>
      </w:r>
      <w:bookmarkStart w:id="38608" w:name="_ETM_Q135_673809"/>
      <w:bookmarkEnd w:id="38608"/>
      <w:r>
        <w:rPr>
          <w:rFonts w:hint="cs"/>
          <w:rtl/>
          <w:lang w:eastAsia="he-IL"/>
        </w:rPr>
        <w:t xml:space="preserve">הממשלתית המקורית כל מי שקיבל חל"ת בתקופת </w:t>
      </w:r>
      <w:r w:rsidR="0019063B">
        <w:rPr>
          <w:rFonts w:hint="cs"/>
          <w:rtl/>
          <w:lang w:eastAsia="he-IL"/>
        </w:rPr>
        <w:t>ה</w:t>
      </w:r>
      <w:r>
        <w:rPr>
          <w:rFonts w:hint="cs"/>
          <w:rtl/>
          <w:lang w:eastAsia="he-IL"/>
        </w:rPr>
        <w:t xml:space="preserve">קורונה </w:t>
      </w:r>
      <w:bookmarkStart w:id="38609" w:name="_ETM_Q135_673931"/>
      <w:bookmarkEnd w:id="38609"/>
      <w:r>
        <w:rPr>
          <w:rFonts w:hint="cs"/>
          <w:rtl/>
          <w:lang w:eastAsia="he-IL"/>
        </w:rPr>
        <w:t xml:space="preserve">מכוח הוראת השעה המיוחדת שאפשרה את קיצור תקופת האכשרה לשישה </w:t>
      </w:r>
      <w:bookmarkStart w:id="38610" w:name="_ETM_Q135_679580"/>
      <w:bookmarkEnd w:id="38610"/>
      <w:r>
        <w:rPr>
          <w:rFonts w:hint="cs"/>
          <w:rtl/>
          <w:lang w:eastAsia="he-IL"/>
        </w:rPr>
        <w:t xml:space="preserve">חודשים לא היה אמור לקבל עכשיו בכלל את שלושת החודשים של הארכת החל"ת. גם אותם הכנסנו, אז גם </w:t>
      </w:r>
      <w:bookmarkStart w:id="38611" w:name="_ETM_Q135_685132"/>
      <w:bookmarkEnd w:id="38611"/>
      <w:r>
        <w:rPr>
          <w:rFonts w:hint="cs"/>
          <w:rtl/>
          <w:lang w:eastAsia="he-IL"/>
        </w:rPr>
        <w:t xml:space="preserve">האנשים האלה. אגב, מדובר על כמעט 14,000 משפחות. </w:t>
      </w:r>
    </w:p>
    <w:p w:rsidR="00F532D9" w:rsidRDefault="00F532D9" w:rsidP="00356EAB">
      <w:pPr>
        <w:rPr>
          <w:rtl/>
          <w:lang w:eastAsia="he-IL"/>
        </w:rPr>
      </w:pPr>
    </w:p>
    <w:p w:rsidR="00F532D9" w:rsidRDefault="00F532D9" w:rsidP="0019063B">
      <w:pPr>
        <w:rPr>
          <w:rtl/>
          <w:lang w:eastAsia="he-IL"/>
        </w:rPr>
      </w:pPr>
      <w:r>
        <w:rPr>
          <w:rFonts w:hint="cs"/>
          <w:rtl/>
          <w:lang w:eastAsia="he-IL"/>
        </w:rPr>
        <w:t xml:space="preserve">שוב, אני מודה לקואליציה, מודה לאופוזיציה, ובעיקר </w:t>
      </w:r>
      <w:r w:rsidR="0019063B">
        <w:rPr>
          <w:rFonts w:hint="cs"/>
          <w:rtl/>
          <w:lang w:eastAsia="he-IL"/>
        </w:rPr>
        <w:t xml:space="preserve">אני </w:t>
      </w:r>
      <w:r>
        <w:rPr>
          <w:rFonts w:hint="cs"/>
          <w:rtl/>
          <w:lang w:eastAsia="he-IL"/>
        </w:rPr>
        <w:t xml:space="preserve">חושב שאזרחי ישראל צריכים </w:t>
      </w:r>
      <w:bookmarkStart w:id="38612" w:name="_ETM_Q135_691732"/>
      <w:bookmarkEnd w:id="38612"/>
      <w:r>
        <w:rPr>
          <w:rFonts w:hint="cs"/>
          <w:rtl/>
          <w:lang w:eastAsia="he-IL"/>
        </w:rPr>
        <w:t xml:space="preserve">ללמוד מזה שכשיש נכונות, הקשבה ושיח מקצועי וענייני, ולא סתם רבים ומתכתשים במאבקי כוח בין קואליציה לאופוזיציה, אפשר בהחלט לנהל </w:t>
      </w:r>
      <w:bookmarkStart w:id="38613" w:name="_ETM_Q135_705456"/>
      <w:bookmarkEnd w:id="38613"/>
      <w:r>
        <w:rPr>
          <w:rFonts w:hint="cs"/>
          <w:rtl/>
          <w:lang w:eastAsia="he-IL"/>
        </w:rPr>
        <w:t xml:space="preserve">נכון את הבית הזה ולשרת את אזרחי ישראל, והלוואי </w:t>
      </w:r>
      <w:r w:rsidR="0019063B">
        <w:rPr>
          <w:rFonts w:hint="cs"/>
          <w:rtl/>
          <w:lang w:eastAsia="he-IL"/>
        </w:rPr>
        <w:t>ש</w:t>
      </w:r>
      <w:r>
        <w:rPr>
          <w:rFonts w:hint="cs"/>
          <w:rtl/>
          <w:lang w:eastAsia="he-IL"/>
        </w:rPr>
        <w:t xml:space="preserve">הקואליציה תתמיד. על כל פנים, אני מתחייב בשמי ובשם הסיעה שלי </w:t>
      </w:r>
      <w:bookmarkStart w:id="38614" w:name="_ETM_Q135_708864"/>
      <w:bookmarkEnd w:id="38614"/>
      <w:r>
        <w:rPr>
          <w:rFonts w:hint="cs"/>
          <w:rtl/>
          <w:lang w:eastAsia="he-IL"/>
        </w:rPr>
        <w:t xml:space="preserve">בציונות הדתית שככל שפני הקואליציה יהיו לשיתופי פעולה בדברים שבהם נסכים, אנחנו נשתף פעולה. איפה שנתווכח </w:t>
      </w:r>
      <w:r>
        <w:rPr>
          <w:rtl/>
          <w:lang w:eastAsia="he-IL"/>
        </w:rPr>
        <w:t>–</w:t>
      </w:r>
      <w:r>
        <w:rPr>
          <w:rFonts w:hint="cs"/>
          <w:rtl/>
          <w:lang w:eastAsia="he-IL"/>
        </w:rPr>
        <w:t xml:space="preserve"> נתווכח.</w:t>
      </w:r>
    </w:p>
    <w:p w:rsidR="00F532D9" w:rsidRDefault="00F532D9" w:rsidP="00356EAB">
      <w:pPr>
        <w:rPr>
          <w:rtl/>
          <w:lang w:eastAsia="he-IL"/>
        </w:rPr>
      </w:pPr>
    </w:p>
    <w:p w:rsidR="00F532D9" w:rsidRDefault="00F532D9" w:rsidP="0019063B">
      <w:pPr>
        <w:rPr>
          <w:rtl/>
          <w:lang w:eastAsia="he-IL"/>
        </w:rPr>
      </w:pPr>
      <w:r>
        <w:rPr>
          <w:rFonts w:hint="cs"/>
          <w:rtl/>
          <w:lang w:eastAsia="he-IL"/>
        </w:rPr>
        <w:t xml:space="preserve">אני עובר, </w:t>
      </w:r>
      <w:bookmarkStart w:id="38615" w:name="_ETM_Q135_720028"/>
      <w:bookmarkEnd w:id="38615"/>
      <w:r>
        <w:rPr>
          <w:rFonts w:hint="cs"/>
          <w:rtl/>
          <w:lang w:eastAsia="he-IL"/>
        </w:rPr>
        <w:t>כאמור, לענות על שאלות הציבור. שואל עידן מכפר סבא:</w:t>
      </w:r>
      <w:r>
        <w:rPr>
          <w:rFonts w:hint="cs"/>
          <w:lang w:eastAsia="he-IL"/>
        </w:rPr>
        <w:t xml:space="preserve"> </w:t>
      </w:r>
      <w:bookmarkStart w:id="38616" w:name="_ETM_Q135_728354"/>
      <w:bookmarkEnd w:id="38616"/>
      <w:r>
        <w:rPr>
          <w:rFonts w:hint="cs"/>
          <w:rtl/>
          <w:lang w:eastAsia="he-IL"/>
        </w:rPr>
        <w:t xml:space="preserve">יש הרבה אנשים שנופלים בין הכיסאות במתווה החל"ת. לא </w:t>
      </w:r>
      <w:bookmarkStart w:id="38617" w:name="_ETM_Q135_730244"/>
      <w:bookmarkEnd w:id="38617"/>
      <w:r>
        <w:rPr>
          <w:rFonts w:hint="cs"/>
          <w:rtl/>
          <w:lang w:eastAsia="he-IL"/>
        </w:rPr>
        <w:t xml:space="preserve">חוכמה להגיד שיש 130,000 משרות. </w:t>
      </w:r>
      <w:bookmarkStart w:id="38618" w:name="_ETM_Q135_546998"/>
      <w:bookmarkStart w:id="38619" w:name="_ETM_Q135_547149"/>
      <w:bookmarkEnd w:id="38618"/>
      <w:bookmarkEnd w:id="38619"/>
      <w:r w:rsidRPr="00A86059">
        <w:rPr>
          <w:rFonts w:hint="cs"/>
          <w:rtl/>
          <w:lang w:eastAsia="he-IL"/>
        </w:rPr>
        <w:t>מה לגבי התאמה בין המשרה לבין העובדים?</w:t>
      </w:r>
      <w:bookmarkStart w:id="38620" w:name="TOR_Q136"/>
      <w:bookmarkEnd w:id="38620"/>
      <w:r>
        <w:rPr>
          <w:rFonts w:hint="cs"/>
          <w:rtl/>
          <w:lang w:eastAsia="he-IL"/>
        </w:rPr>
        <w:t xml:space="preserve"> עידן, אתה צודק מאוד. אלה היו דבריי בפתח הדיון באותה </w:t>
      </w:r>
      <w:bookmarkStart w:id="38621" w:name="_ETM_Q136_139017"/>
      <w:bookmarkEnd w:id="38621"/>
      <w:r>
        <w:rPr>
          <w:rFonts w:hint="cs"/>
          <w:rtl/>
          <w:lang w:eastAsia="he-IL"/>
        </w:rPr>
        <w:t>ישיבת ועדת הכספים המדוברת. ביקשתי לקבל ממשרד האוצר נתונים</w:t>
      </w:r>
      <w:r w:rsidR="0019063B" w:rsidRPr="0019063B">
        <w:rPr>
          <w:rtl/>
          <w:lang w:eastAsia="he-IL"/>
        </w:rPr>
        <w:t xml:space="preserve"> </w:t>
      </w:r>
      <w:r w:rsidR="0019063B">
        <w:rPr>
          <w:rtl/>
          <w:lang w:eastAsia="he-IL"/>
        </w:rPr>
        <w:t>–</w:t>
      </w:r>
      <w:r w:rsidR="0019063B">
        <w:rPr>
          <w:rFonts w:hint="cs"/>
          <w:rtl/>
          <w:lang w:eastAsia="he-IL"/>
        </w:rPr>
        <w:t xml:space="preserve"> ואגב, לא קיבלתי </w:t>
      </w:r>
      <w:bookmarkStart w:id="38622" w:name="_ETM_Q136_144945"/>
      <w:bookmarkEnd w:id="38622"/>
      <w:r w:rsidR="0019063B">
        <w:rPr>
          <w:rtl/>
          <w:lang w:eastAsia="he-IL"/>
        </w:rPr>
        <w:t>–</w:t>
      </w:r>
      <w:r w:rsidR="0019063B">
        <w:rPr>
          <w:rFonts w:hint="cs"/>
          <w:rtl/>
          <w:lang w:eastAsia="he-IL"/>
        </w:rPr>
        <w:t xml:space="preserve"> </w:t>
      </w:r>
      <w:r>
        <w:rPr>
          <w:rFonts w:hint="cs"/>
          <w:rtl/>
          <w:lang w:eastAsia="he-IL"/>
        </w:rPr>
        <w:t>פילוח של אותן 130,000 משרות</w:t>
      </w:r>
      <w:r w:rsidR="0019063B">
        <w:rPr>
          <w:rFonts w:hint="cs"/>
          <w:rtl/>
          <w:lang w:eastAsia="he-IL"/>
        </w:rPr>
        <w:t>,</w:t>
      </w:r>
      <w:r>
        <w:rPr>
          <w:rFonts w:hint="cs"/>
          <w:rtl/>
          <w:lang w:eastAsia="he-IL"/>
        </w:rPr>
        <w:t xml:space="preserve"> גם פילוח גיאוגרפי, גם פילוח לפי מקצועות, גם פילוח </w:t>
      </w:r>
      <w:bookmarkStart w:id="38623" w:name="_ETM_Q136_151348"/>
      <w:bookmarkEnd w:id="38623"/>
      <w:r>
        <w:rPr>
          <w:rFonts w:hint="cs"/>
          <w:rtl/>
          <w:lang w:eastAsia="he-IL"/>
        </w:rPr>
        <w:t xml:space="preserve">לפי רמות שכר. כדי לומר שיש לנו 200,000 </w:t>
      </w:r>
      <w:bookmarkStart w:id="38624" w:name="_ETM_Q136_155405"/>
      <w:bookmarkEnd w:id="38624"/>
      <w:r>
        <w:rPr>
          <w:rFonts w:hint="cs"/>
          <w:rtl/>
          <w:lang w:eastAsia="he-IL"/>
        </w:rPr>
        <w:t xml:space="preserve">ומשהו מובטלים, 130,000 משרות ועכשיו כל המובטלים יכולים להשתלב </w:t>
      </w:r>
      <w:bookmarkStart w:id="38625" w:name="_ETM_Q136_157602"/>
      <w:bookmarkEnd w:id="38625"/>
      <w:r>
        <w:rPr>
          <w:rFonts w:hint="cs"/>
          <w:rtl/>
          <w:lang w:eastAsia="he-IL"/>
        </w:rPr>
        <w:t xml:space="preserve">במשרות האלה, צריך לוודא שיש פה מתאם. במקומות שבהם </w:t>
      </w:r>
      <w:bookmarkStart w:id="38626" w:name="_ETM_Q136_160811"/>
      <w:bookmarkEnd w:id="38626"/>
      <w:r>
        <w:rPr>
          <w:rFonts w:hint="cs"/>
          <w:rtl/>
          <w:lang w:eastAsia="he-IL"/>
        </w:rPr>
        <w:t>אין מתאם</w:t>
      </w:r>
      <w:r w:rsidR="0019063B">
        <w:rPr>
          <w:rFonts w:hint="cs"/>
          <w:rtl/>
          <w:lang w:eastAsia="he-IL"/>
        </w:rPr>
        <w:t>,</w:t>
      </w:r>
      <w:r>
        <w:rPr>
          <w:rFonts w:hint="cs"/>
          <w:rtl/>
          <w:lang w:eastAsia="he-IL"/>
        </w:rPr>
        <w:t xml:space="preserve"> צריך לראות </w:t>
      </w:r>
      <w:r w:rsidR="00C9608A">
        <w:rPr>
          <w:rFonts w:hint="cs"/>
          <w:rtl/>
          <w:lang w:eastAsia="he-IL"/>
        </w:rPr>
        <w:t>– – –</w:t>
      </w:r>
    </w:p>
    <w:p w:rsidR="00F532D9" w:rsidRDefault="00F532D9" w:rsidP="00356EAB">
      <w:pPr>
        <w:rPr>
          <w:rtl/>
          <w:lang w:eastAsia="he-IL"/>
        </w:rPr>
      </w:pPr>
    </w:p>
    <w:p w:rsidR="00F532D9" w:rsidRDefault="00F532D9" w:rsidP="00356EAB">
      <w:pPr>
        <w:pStyle w:val="af6"/>
        <w:keepNext/>
      </w:pPr>
      <w:r w:rsidRPr="00C36DD3">
        <w:rPr>
          <w:rStyle w:val="TagStyle"/>
          <w:rtl/>
        </w:rPr>
        <w:t xml:space="preserve"> &lt;&lt; יור &gt;&gt; </w:t>
      </w:r>
      <w:r>
        <w:rPr>
          <w:rtl/>
        </w:rPr>
        <w:t>היו"ר יעקב מרגי:</w:t>
      </w:r>
      <w:r w:rsidRPr="00C36DD3">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ובוודאי לא יהיה </w:t>
      </w:r>
      <w:bookmarkStart w:id="38627" w:name="_ETM_Q136_165203"/>
      <w:bookmarkEnd w:id="38627"/>
      <w:r>
        <w:rPr>
          <w:rFonts w:hint="cs"/>
          <w:rtl/>
          <w:lang w:eastAsia="he-IL"/>
        </w:rPr>
        <w:t>מתאם.</w:t>
      </w:r>
    </w:p>
    <w:p w:rsidR="00F532D9" w:rsidRDefault="00F532D9" w:rsidP="00356EAB">
      <w:pPr>
        <w:rPr>
          <w:rtl/>
          <w:lang w:eastAsia="he-IL"/>
        </w:rPr>
      </w:pPr>
    </w:p>
    <w:p w:rsidR="00F532D9" w:rsidRDefault="00F532D9" w:rsidP="00356EAB">
      <w:pPr>
        <w:pStyle w:val="-"/>
        <w:keepNext/>
      </w:pPr>
      <w:r w:rsidRPr="00C36DD3">
        <w:rPr>
          <w:rStyle w:val="TagStyle"/>
          <w:rtl/>
        </w:rPr>
        <w:t xml:space="preserve"> &lt;&lt; דובר_המשך &gt;&gt; </w:t>
      </w:r>
      <w:r>
        <w:rPr>
          <w:rtl/>
        </w:rPr>
        <w:t>בצלאל סמוטריץ' (הציונות הדתית):</w:t>
      </w:r>
      <w:r w:rsidRPr="00C36DD3">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19063B">
      <w:pPr>
        <w:rPr>
          <w:rtl/>
          <w:lang w:eastAsia="he-IL"/>
        </w:rPr>
      </w:pPr>
      <w:r>
        <w:rPr>
          <w:rFonts w:hint="cs"/>
          <w:rtl/>
          <w:lang w:eastAsia="he-IL"/>
        </w:rPr>
        <w:t>במקומות מסוימים כנראה יש מתאם ובמקומות אחרים אין מתאם</w:t>
      </w:r>
      <w:r w:rsidR="0019063B">
        <w:rPr>
          <w:rFonts w:hint="cs"/>
          <w:rtl/>
          <w:lang w:eastAsia="he-IL"/>
        </w:rPr>
        <w:t>,</w:t>
      </w:r>
      <w:r>
        <w:rPr>
          <w:rFonts w:hint="cs"/>
          <w:rtl/>
          <w:lang w:eastAsia="he-IL"/>
        </w:rPr>
        <w:t xml:space="preserve"> וכאשר אין מתאם, צריך לראות שהמדינה מייצרת את אותה חבילה מושלמת. הגדרתי </w:t>
      </w:r>
      <w:bookmarkStart w:id="38628" w:name="_ETM_Q136_171333"/>
      <w:bookmarkEnd w:id="38628"/>
      <w:r>
        <w:rPr>
          <w:rFonts w:hint="cs"/>
          <w:rtl/>
          <w:lang w:eastAsia="he-IL"/>
        </w:rPr>
        <w:t xml:space="preserve">את זה קצת כמו בביולוגיה: כשאתה רוצה לחבר בין </w:t>
      </w:r>
      <w:bookmarkStart w:id="38629" w:name="_ETM_Q136_175172"/>
      <w:bookmarkEnd w:id="38629"/>
      <w:r>
        <w:rPr>
          <w:rFonts w:hint="cs"/>
          <w:rtl/>
          <w:lang w:eastAsia="he-IL"/>
        </w:rPr>
        <w:t xml:space="preserve">שתי מולקולות, לפעמים אתה צריך לקחת אנזים שיזרז </w:t>
      </w:r>
      <w:bookmarkStart w:id="38630" w:name="_ETM_Q136_176638"/>
      <w:bookmarkEnd w:id="38630"/>
      <w:r>
        <w:rPr>
          <w:rFonts w:hint="cs"/>
          <w:rtl/>
          <w:lang w:eastAsia="he-IL"/>
        </w:rPr>
        <w:t xml:space="preserve">לך את החיבור. יש לנו היצע ויש לנו ביקוש, וצריך </w:t>
      </w:r>
      <w:bookmarkStart w:id="38631" w:name="_ETM_Q136_181298"/>
      <w:bookmarkEnd w:id="38631"/>
      <w:r>
        <w:rPr>
          <w:rFonts w:hint="cs"/>
          <w:rtl/>
          <w:lang w:eastAsia="he-IL"/>
        </w:rPr>
        <w:t xml:space="preserve">לראות שאם הם מתכתבים </w:t>
      </w:r>
      <w:r>
        <w:rPr>
          <w:rtl/>
          <w:lang w:eastAsia="he-IL"/>
        </w:rPr>
        <w:t>–</w:t>
      </w:r>
      <w:r>
        <w:rPr>
          <w:rFonts w:hint="cs"/>
          <w:rtl/>
          <w:lang w:eastAsia="he-IL"/>
        </w:rPr>
        <w:t xml:space="preserve"> בחלק מהמקרים</w:t>
      </w:r>
      <w:r w:rsidR="0019063B">
        <w:rPr>
          <w:rFonts w:hint="cs"/>
          <w:rtl/>
          <w:lang w:eastAsia="he-IL"/>
        </w:rPr>
        <w:t>,</w:t>
      </w:r>
      <w:r>
        <w:rPr>
          <w:rFonts w:hint="cs"/>
          <w:rtl/>
          <w:lang w:eastAsia="he-IL"/>
        </w:rPr>
        <w:t xml:space="preserve"> כנראה, כמו </w:t>
      </w:r>
      <w:bookmarkStart w:id="38632" w:name="_ETM_Q136_183571"/>
      <w:bookmarkEnd w:id="38632"/>
      <w:r>
        <w:rPr>
          <w:rFonts w:hint="cs"/>
          <w:rtl/>
          <w:lang w:eastAsia="he-IL"/>
        </w:rPr>
        <w:t xml:space="preserve">בביולוגיה, יהיו מפגשים אקראיים וטבעיים בין מולקולות, אבל בחלק </w:t>
      </w:r>
      <w:bookmarkStart w:id="38633" w:name="_ETM_Q136_187544"/>
      <w:bookmarkEnd w:id="38633"/>
      <w:r>
        <w:rPr>
          <w:rFonts w:hint="cs"/>
          <w:rtl/>
          <w:lang w:eastAsia="he-IL"/>
        </w:rPr>
        <w:t xml:space="preserve">מהמקרים לא תהיה השתלבות. </w:t>
      </w:r>
    </w:p>
    <w:p w:rsidR="00F532D9" w:rsidRDefault="00F532D9" w:rsidP="00356EAB">
      <w:pPr>
        <w:rPr>
          <w:rtl/>
          <w:lang w:eastAsia="he-IL"/>
        </w:rPr>
      </w:pPr>
    </w:p>
    <w:p w:rsidR="00F532D9" w:rsidRDefault="00F532D9" w:rsidP="00BB5FD8">
      <w:pPr>
        <w:rPr>
          <w:rtl/>
        </w:rPr>
      </w:pPr>
      <w:r>
        <w:rPr>
          <w:rFonts w:hint="cs"/>
          <w:rtl/>
          <w:lang w:eastAsia="he-IL"/>
        </w:rPr>
        <w:t xml:space="preserve">זה לא נכנס לחוק הנוכחי. </w:t>
      </w:r>
      <w:bookmarkStart w:id="38634" w:name="_ETM_Q136_188529"/>
      <w:bookmarkEnd w:id="38634"/>
      <w:r>
        <w:rPr>
          <w:rFonts w:hint="cs"/>
          <w:rtl/>
        </w:rPr>
        <w:t>משרד האוצר הבטיח שיש תוכנית מאוד מאוד מסודרת להשמה</w:t>
      </w:r>
      <w:bookmarkStart w:id="38635" w:name="_ETM_Q136_195562"/>
      <w:bookmarkEnd w:id="38635"/>
      <w:r>
        <w:rPr>
          <w:rFonts w:hint="cs"/>
          <w:rtl/>
        </w:rPr>
        <w:t>, לוואוצ'רים. אנחנו כמובן נצ</w:t>
      </w:r>
      <w:r w:rsidR="0019063B">
        <w:rPr>
          <w:rFonts w:hint="cs"/>
          <w:rtl/>
        </w:rPr>
        <w:t>ט</w:t>
      </w:r>
      <w:r>
        <w:rPr>
          <w:rFonts w:hint="cs"/>
          <w:rtl/>
        </w:rPr>
        <w:t xml:space="preserve">רך לעקוב אחרי הדבר הזה. אני </w:t>
      </w:r>
      <w:bookmarkStart w:id="38636" w:name="_ETM_Q136_196199"/>
      <w:bookmarkEnd w:id="38636"/>
      <w:r>
        <w:rPr>
          <w:rFonts w:hint="cs"/>
          <w:rtl/>
        </w:rPr>
        <w:t xml:space="preserve">רוצה לומר עוד מילה בהקשר הזה: יש אוכלוסיות שעדיין לא קיבלו מענה, כמו מורי תל"ן </w:t>
      </w:r>
      <w:r>
        <w:rPr>
          <w:rtl/>
        </w:rPr>
        <w:t>–</w:t>
      </w:r>
      <w:r>
        <w:rPr>
          <w:rFonts w:hint="cs"/>
          <w:rtl/>
        </w:rPr>
        <w:t xml:space="preserve"> אתה ודאי מכיר את זה, אדוני </w:t>
      </w:r>
      <w:r w:rsidR="00BB5FD8">
        <w:rPr>
          <w:rFonts w:hint="cs"/>
          <w:rtl/>
        </w:rPr>
        <w:t>ה</w:t>
      </w:r>
      <w:r>
        <w:rPr>
          <w:rFonts w:hint="cs"/>
          <w:rtl/>
        </w:rPr>
        <w:t xml:space="preserve">יושב-ראש </w:t>
      </w:r>
      <w:r>
        <w:rPr>
          <w:rtl/>
        </w:rPr>
        <w:t>–</w:t>
      </w:r>
      <w:r>
        <w:rPr>
          <w:rFonts w:hint="cs"/>
          <w:rtl/>
        </w:rPr>
        <w:t xml:space="preserve"> כמו מפוטרי הקיץ, שבכל שנה מפטרים אותם. זה עצמו סוג של עבדות מודרנית, ולדעתי צריך לטפל בזה. הם עובדים שמונה</w:t>
      </w:r>
      <w:r w:rsidR="0019063B">
        <w:rPr>
          <w:rFonts w:hint="eastAsia"/>
          <w:rtl/>
        </w:rPr>
        <w:t>–</w:t>
      </w:r>
      <w:r>
        <w:rPr>
          <w:rFonts w:hint="cs"/>
          <w:rtl/>
        </w:rPr>
        <w:t xml:space="preserve">עשרה חודשים, ומפטרים אותם </w:t>
      </w:r>
      <w:bookmarkStart w:id="38637" w:name="_ETM_Q136_212943"/>
      <w:bookmarkEnd w:id="38637"/>
      <w:r>
        <w:rPr>
          <w:rFonts w:hint="cs"/>
          <w:rtl/>
        </w:rPr>
        <w:t xml:space="preserve">בקיץ. בכל שנה בקיץ הם מקבלים חל"ת. הם </w:t>
      </w:r>
      <w:bookmarkStart w:id="38638" w:name="_ETM_Q136_214166"/>
      <w:bookmarkEnd w:id="38638"/>
      <w:r>
        <w:rPr>
          <w:rFonts w:hint="cs"/>
          <w:rtl/>
        </w:rPr>
        <w:t xml:space="preserve">ניצלו את הזכות שלהם לחל"ת בתקופת הקורונה, והם נופלים עכשיו </w:t>
      </w:r>
      <w:bookmarkStart w:id="38639" w:name="_ETM_Q136_216359"/>
      <w:bookmarkEnd w:id="38639"/>
      <w:r>
        <w:rPr>
          <w:rFonts w:hint="cs"/>
          <w:rtl/>
        </w:rPr>
        <w:t xml:space="preserve">בין הכיסאות. </w:t>
      </w:r>
    </w:p>
    <w:p w:rsidR="00F532D9" w:rsidRDefault="00F532D9" w:rsidP="00356EAB">
      <w:pPr>
        <w:rPr>
          <w:rtl/>
        </w:rPr>
      </w:pPr>
      <w:bookmarkStart w:id="38640" w:name="_ETM_Q136_218534"/>
      <w:bookmarkEnd w:id="38640"/>
    </w:p>
    <w:p w:rsidR="00F532D9" w:rsidRDefault="00F532D9" w:rsidP="00356EAB">
      <w:pPr>
        <w:rPr>
          <w:rtl/>
        </w:rPr>
      </w:pPr>
      <w:r>
        <w:rPr>
          <w:rFonts w:hint="cs"/>
          <w:rtl/>
        </w:rPr>
        <w:t>על ה</w:t>
      </w:r>
      <w:bookmarkStart w:id="38641" w:name="_ETM_Q136_218885"/>
      <w:bookmarkStart w:id="38642" w:name="_ETM_Q136_219000"/>
      <w:bookmarkEnd w:id="38641"/>
      <w:bookmarkEnd w:id="38642"/>
      <w:r>
        <w:rPr>
          <w:rFonts w:hint="cs"/>
          <w:rtl/>
        </w:rPr>
        <w:t>סו</w:t>
      </w:r>
      <w:bookmarkStart w:id="38643" w:name="_ETM_Q136_219277"/>
      <w:bookmarkEnd w:id="38643"/>
      <w:r>
        <w:rPr>
          <w:rFonts w:hint="cs"/>
          <w:rtl/>
        </w:rPr>
        <w:t xml:space="preserve">גיה של מורי דרך </w:t>
      </w:r>
      <w:r>
        <w:rPr>
          <w:rtl/>
        </w:rPr>
        <w:t>–</w:t>
      </w:r>
      <w:r>
        <w:rPr>
          <w:rFonts w:hint="cs"/>
          <w:rtl/>
        </w:rPr>
        <w:t xml:space="preserve"> בכלל, המושג הזה של תיירות חוץ שבנויה על תיירים שלא נכנסים </w:t>
      </w:r>
      <w:r>
        <w:rPr>
          <w:rtl/>
        </w:rPr>
        <w:t>–</w:t>
      </w:r>
      <w:r>
        <w:rPr>
          <w:rFonts w:hint="cs"/>
          <w:rtl/>
        </w:rPr>
        <w:t xml:space="preserve"> יהיה דיון</w:t>
      </w:r>
      <w:bookmarkStart w:id="38644" w:name="_ETM_Q136_223254"/>
      <w:bookmarkEnd w:id="38644"/>
      <w:r>
        <w:rPr>
          <w:rFonts w:hint="cs"/>
          <w:rtl/>
        </w:rPr>
        <w:t>.</w:t>
      </w:r>
    </w:p>
    <w:p w:rsidR="00F532D9" w:rsidRDefault="00F532D9" w:rsidP="00356EAB">
      <w:pPr>
        <w:rPr>
          <w:rtl/>
          <w:lang w:eastAsia="he-IL"/>
        </w:rPr>
      </w:pPr>
      <w:r>
        <w:rPr>
          <w:rFonts w:hint="cs"/>
          <w:rtl/>
          <w:lang w:eastAsia="he-IL"/>
        </w:rPr>
        <w:t xml:space="preserve"> </w:t>
      </w:r>
    </w:p>
    <w:p w:rsidR="00F532D9" w:rsidRDefault="00F532D9" w:rsidP="00356EAB">
      <w:pPr>
        <w:pStyle w:val="af6"/>
        <w:keepNext/>
      </w:pPr>
      <w:bookmarkStart w:id="38645" w:name="_ETM_Q136_174032"/>
      <w:bookmarkStart w:id="38646" w:name="_ETM_Q136_174258"/>
      <w:bookmarkEnd w:id="38645"/>
      <w:bookmarkEnd w:id="38646"/>
      <w:r w:rsidRPr="00C36DD3">
        <w:rPr>
          <w:rStyle w:val="TagStyle"/>
          <w:rtl/>
        </w:rPr>
        <w:t xml:space="preserve"> &lt;&lt; יור &gt;&gt; </w:t>
      </w:r>
      <w:r>
        <w:rPr>
          <w:rtl/>
        </w:rPr>
        <w:t>היו"ר יעקב מרגי:</w:t>
      </w:r>
      <w:r w:rsidRPr="00C36DD3">
        <w:rPr>
          <w:rStyle w:val="TagStyle"/>
          <w:rtl/>
        </w:rPr>
        <w:t xml:space="preserve"> &lt;&lt; יור &gt;&gt;</w:t>
      </w:r>
      <w:r>
        <w:rPr>
          <w:rtl/>
        </w:rPr>
        <w:t xml:space="preserve">  </w:t>
      </w:r>
    </w:p>
    <w:p w:rsidR="00F532D9" w:rsidRPr="00870A88" w:rsidRDefault="00F532D9" w:rsidP="00356EAB">
      <w:pPr>
        <w:rPr>
          <w:rtl/>
          <w:lang w:eastAsia="he-IL"/>
        </w:rPr>
      </w:pPr>
    </w:p>
    <w:p w:rsidR="00F532D9" w:rsidRDefault="00F532D9" w:rsidP="00356EAB">
      <w:pPr>
        <w:rPr>
          <w:rtl/>
          <w:lang w:eastAsia="he-IL"/>
        </w:rPr>
      </w:pPr>
      <w:r>
        <w:rPr>
          <w:rFonts w:hint="cs"/>
          <w:rtl/>
          <w:lang w:eastAsia="he-IL"/>
        </w:rPr>
        <w:t>סוכני הנסיעות.</w:t>
      </w:r>
    </w:p>
    <w:p w:rsidR="00F532D9" w:rsidRDefault="00F532D9" w:rsidP="00356EAB">
      <w:pPr>
        <w:rPr>
          <w:rtl/>
          <w:lang w:eastAsia="he-IL"/>
        </w:rPr>
      </w:pPr>
      <w:bookmarkStart w:id="38647" w:name="_ETM_Q136_221610"/>
      <w:bookmarkEnd w:id="38647"/>
    </w:p>
    <w:p w:rsidR="00F532D9" w:rsidRDefault="00F532D9" w:rsidP="00356EAB">
      <w:pPr>
        <w:pStyle w:val="-"/>
        <w:keepNext/>
      </w:pPr>
      <w:r w:rsidRPr="00C36DD3">
        <w:rPr>
          <w:rStyle w:val="TagStyle"/>
          <w:rtl/>
        </w:rPr>
        <w:t xml:space="preserve"> &lt;&lt; דובר_המשך &gt;&gt; </w:t>
      </w:r>
      <w:r>
        <w:rPr>
          <w:rtl/>
        </w:rPr>
        <w:t>בצלאל סמוטריץ' (הציונות הדתית):</w:t>
      </w:r>
      <w:r w:rsidRPr="00C36DD3">
        <w:rPr>
          <w:rStyle w:val="TagStyle"/>
          <w:rtl/>
        </w:rPr>
        <w:t xml:space="preserve"> &lt;&lt; דובר_המשך &gt;&gt;</w:t>
      </w:r>
      <w:r>
        <w:rPr>
          <w:rtl/>
        </w:rPr>
        <w:t xml:space="preserve">  </w:t>
      </w:r>
    </w:p>
    <w:p w:rsidR="00F532D9" w:rsidRDefault="00F532D9" w:rsidP="00356EAB">
      <w:pPr>
        <w:rPr>
          <w:rtl/>
          <w:lang w:eastAsia="he-IL"/>
        </w:rPr>
      </w:pPr>
    </w:p>
    <w:p w:rsidR="00F532D9" w:rsidRDefault="00F532D9" w:rsidP="0019063B">
      <w:pPr>
        <w:rPr>
          <w:rtl/>
        </w:rPr>
      </w:pPr>
      <w:r>
        <w:rPr>
          <w:rFonts w:hint="cs"/>
          <w:rtl/>
          <w:lang w:eastAsia="he-IL"/>
        </w:rPr>
        <w:t>בשבוע הבא יהיה דיון מעקב על סוג</w:t>
      </w:r>
      <w:r w:rsidR="0019063B">
        <w:rPr>
          <w:rFonts w:hint="cs"/>
          <w:rtl/>
          <w:lang w:eastAsia="he-IL"/>
        </w:rPr>
        <w:t>י</w:t>
      </w:r>
      <w:r>
        <w:rPr>
          <w:rFonts w:hint="cs"/>
          <w:rtl/>
          <w:lang w:eastAsia="he-IL"/>
        </w:rPr>
        <w:t>ית עולם התיירות</w:t>
      </w:r>
      <w:bookmarkStart w:id="38648" w:name="_ETM_Q136_228251"/>
      <w:bookmarkEnd w:id="38648"/>
      <w:r>
        <w:rPr>
          <w:rFonts w:hint="cs"/>
          <w:rtl/>
          <w:lang w:eastAsia="he-IL"/>
        </w:rPr>
        <w:t xml:space="preserve">, מתוך התחייבות של </w:t>
      </w:r>
      <w:r>
        <w:rPr>
          <w:rFonts w:hint="cs"/>
          <w:rtl/>
        </w:rPr>
        <w:t xml:space="preserve">משרד האוצר עד השבוע הבא לגבש מתווה </w:t>
      </w:r>
      <w:bookmarkStart w:id="38649" w:name="_ETM_Q136_230061"/>
      <w:bookmarkEnd w:id="38649"/>
      <w:r>
        <w:rPr>
          <w:rFonts w:hint="cs"/>
          <w:rtl/>
        </w:rPr>
        <w:t xml:space="preserve">עם משרד התיירות </w:t>
      </w:r>
      <w:r>
        <w:rPr>
          <w:rtl/>
        </w:rPr>
        <w:t>–</w:t>
      </w:r>
      <w:r>
        <w:rPr>
          <w:rFonts w:hint="cs"/>
          <w:rtl/>
        </w:rPr>
        <w:t xml:space="preserve"> ואני מאוד מקווה שאכן יציגו מתווה טוב</w:t>
      </w:r>
      <w:r w:rsidR="0019063B">
        <w:rPr>
          <w:rFonts w:hint="cs"/>
          <w:rtl/>
        </w:rPr>
        <w:t>,</w:t>
      </w:r>
      <w:r>
        <w:rPr>
          <w:rFonts w:hint="cs"/>
          <w:rtl/>
        </w:rPr>
        <w:t xml:space="preserve"> </w:t>
      </w:r>
      <w:bookmarkStart w:id="38650" w:name="_ETM_Q136_231588"/>
      <w:bookmarkEnd w:id="38650"/>
      <w:r>
        <w:rPr>
          <w:rFonts w:hint="cs"/>
          <w:rtl/>
        </w:rPr>
        <w:t xml:space="preserve">שייתן מענה, גם אם לא מושלם, לפחות חלקי. דיברתי בלילה </w:t>
      </w:r>
      <w:bookmarkStart w:id="38651" w:name="_ETM_Q136_237903"/>
      <w:bookmarkEnd w:id="38651"/>
      <w:r>
        <w:rPr>
          <w:rFonts w:hint="cs"/>
          <w:rtl/>
        </w:rPr>
        <w:t xml:space="preserve">הארוך עם יושב-ראש הוועדה חבר הכנסת קושניר. הוא הבטיח </w:t>
      </w:r>
      <w:bookmarkStart w:id="38652" w:name="_ETM_Q136_240639"/>
      <w:bookmarkEnd w:id="38652"/>
      <w:r>
        <w:rPr>
          <w:rFonts w:hint="cs"/>
          <w:rtl/>
        </w:rPr>
        <w:t xml:space="preserve">שיכנס דיון גם על כל יתר הקבוצות שנפלו בין הכיסאות, </w:t>
      </w:r>
      <w:bookmarkStart w:id="38653" w:name="_ETM_Q136_243516"/>
      <w:bookmarkEnd w:id="38653"/>
      <w:r>
        <w:rPr>
          <w:rFonts w:hint="cs"/>
          <w:rtl/>
        </w:rPr>
        <w:t xml:space="preserve">וננסה. אנחנו לא יודעים להבטיח, אבל ללכת למפוטרי קיץ, שגם </w:t>
      </w:r>
      <w:bookmarkStart w:id="38654" w:name="_ETM_Q136_247594"/>
      <w:bookmarkEnd w:id="38654"/>
      <w:r>
        <w:rPr>
          <w:rFonts w:hint="cs"/>
          <w:rtl/>
        </w:rPr>
        <w:t>ככה</w:t>
      </w:r>
      <w:r w:rsidR="0019063B">
        <w:rPr>
          <w:rFonts w:hint="cs"/>
          <w:rtl/>
        </w:rPr>
        <w:t xml:space="preserve"> בדרך כלל נמצאים במקצועות הפחות-</w:t>
      </w:r>
      <w:r>
        <w:rPr>
          <w:rFonts w:hint="cs"/>
          <w:rtl/>
        </w:rPr>
        <w:t>מכניסים, ולשלוח אותם עכש</w:t>
      </w:r>
      <w:bookmarkStart w:id="38655" w:name="_ETM_Q136_252303"/>
      <w:bookmarkEnd w:id="38655"/>
      <w:r>
        <w:rPr>
          <w:rFonts w:hint="cs"/>
          <w:rtl/>
        </w:rPr>
        <w:t>יו לשלושה חודשים</w:t>
      </w:r>
      <w:r w:rsidR="0019063B">
        <w:rPr>
          <w:rFonts w:hint="cs"/>
          <w:rtl/>
        </w:rPr>
        <w:t>,</w:t>
      </w:r>
      <w:r>
        <w:rPr>
          <w:rFonts w:hint="cs"/>
          <w:rtl/>
        </w:rPr>
        <w:t xml:space="preserve"> ובהם חודש חגים</w:t>
      </w:r>
      <w:r w:rsidR="0019063B">
        <w:rPr>
          <w:rFonts w:hint="cs"/>
          <w:rtl/>
        </w:rPr>
        <w:t>,</w:t>
      </w:r>
      <w:r>
        <w:rPr>
          <w:rFonts w:hint="cs"/>
          <w:rtl/>
        </w:rPr>
        <w:t xml:space="preserve"> בלי </w:t>
      </w:r>
      <w:bookmarkStart w:id="38656" w:name="_ETM_Q136_250961"/>
      <w:bookmarkEnd w:id="38656"/>
      <w:r>
        <w:rPr>
          <w:rFonts w:hint="cs"/>
          <w:rtl/>
        </w:rPr>
        <w:t>שום הכנסה, בעיני</w:t>
      </w:r>
      <w:r w:rsidR="0019063B">
        <w:rPr>
          <w:rFonts w:hint="cs"/>
          <w:rtl/>
        </w:rPr>
        <w:t>י</w:t>
      </w:r>
      <w:r>
        <w:rPr>
          <w:rFonts w:hint="cs"/>
          <w:rtl/>
        </w:rPr>
        <w:t xml:space="preserve"> זה דבר שהוא לא מתקבל על </w:t>
      </w:r>
      <w:bookmarkStart w:id="38657" w:name="_ETM_Q136_253355"/>
      <w:bookmarkEnd w:id="38657"/>
      <w:r>
        <w:rPr>
          <w:rFonts w:hint="cs"/>
          <w:rtl/>
        </w:rPr>
        <w:t>הדעת. הם בוודאי יצטרכו לקבל איזשהו מענה</w:t>
      </w:r>
      <w:r w:rsidR="0019063B">
        <w:rPr>
          <w:rFonts w:hint="cs"/>
          <w:rtl/>
        </w:rPr>
        <w:t>;</w:t>
      </w:r>
      <w:r>
        <w:rPr>
          <w:rFonts w:hint="cs"/>
          <w:rtl/>
        </w:rPr>
        <w:t xml:space="preserve"> זה יכול </w:t>
      </w:r>
      <w:bookmarkStart w:id="38658" w:name="_ETM_Q136_253925"/>
      <w:bookmarkEnd w:id="38658"/>
      <w:r>
        <w:rPr>
          <w:rFonts w:hint="cs"/>
          <w:rtl/>
        </w:rPr>
        <w:t>להיות מענק, זה יכול להיות מענה אחר. יש לנו אחריות לאנשים האלה.</w:t>
      </w:r>
    </w:p>
    <w:p w:rsidR="00F532D9" w:rsidRDefault="00F532D9" w:rsidP="00356EAB">
      <w:pPr>
        <w:rPr>
          <w:rtl/>
        </w:rPr>
      </w:pPr>
      <w:bookmarkStart w:id="38659" w:name="_ETM_Q136_258006"/>
      <w:bookmarkStart w:id="38660" w:name="_ETM_Q136_258536"/>
      <w:bookmarkEnd w:id="38659"/>
      <w:bookmarkEnd w:id="38660"/>
    </w:p>
    <w:p w:rsidR="00F532D9" w:rsidRDefault="00F532D9" w:rsidP="0019063B">
      <w:pPr>
        <w:rPr>
          <w:rtl/>
        </w:rPr>
      </w:pPr>
      <w:bookmarkStart w:id="38661" w:name="_ETM_Q136_258360"/>
      <w:bookmarkStart w:id="38662" w:name="_ETM_Q136_258413"/>
      <w:bookmarkEnd w:id="38661"/>
      <w:bookmarkEnd w:id="38662"/>
      <w:r>
        <w:rPr>
          <w:rFonts w:hint="cs"/>
          <w:rtl/>
        </w:rPr>
        <w:t xml:space="preserve">שירי מהשרון שואלת: איך הממשלה הנוכחית </w:t>
      </w:r>
      <w:bookmarkStart w:id="38663" w:name="_ETM_Q136_261098"/>
      <w:bookmarkEnd w:id="38663"/>
      <w:r>
        <w:rPr>
          <w:rFonts w:hint="cs"/>
          <w:rtl/>
        </w:rPr>
        <w:t xml:space="preserve">עם רע"מ תתמודד עם הסלמה פוטנציאלית מצפון או מדרום? תראי, </w:t>
      </w:r>
      <w:bookmarkStart w:id="38664" w:name="_ETM_Q136_265650"/>
      <w:bookmarkEnd w:id="38664"/>
      <w:r>
        <w:rPr>
          <w:rFonts w:hint="cs"/>
          <w:rtl/>
        </w:rPr>
        <w:t xml:space="preserve">שירי, זה אחד החששות הכבדים. אני, כידוע, זעקתי </w:t>
      </w:r>
      <w:bookmarkStart w:id="38665" w:name="_ETM_Q136_268830"/>
      <w:bookmarkEnd w:id="38665"/>
      <w:r>
        <w:rPr>
          <w:rFonts w:hint="cs"/>
          <w:rtl/>
        </w:rPr>
        <w:t xml:space="preserve">מרה והתנגדתי לביסוס כל ממשלה, כל קואליציה, על תומכי </w:t>
      </w:r>
      <w:bookmarkStart w:id="38666" w:name="_ETM_Q136_274642"/>
      <w:bookmarkEnd w:id="38666"/>
      <w:r w:rsidR="0019063B">
        <w:rPr>
          <w:rFonts w:hint="cs"/>
          <w:rtl/>
        </w:rPr>
        <w:t>טרור אנטי-</w:t>
      </w:r>
      <w:r>
        <w:rPr>
          <w:rFonts w:hint="cs"/>
          <w:rtl/>
        </w:rPr>
        <w:t xml:space="preserve">ציונים, שרוצים אחרת ממה שאנחנו רוצים למדינת </w:t>
      </w:r>
      <w:bookmarkStart w:id="38667" w:name="_ETM_Q136_279863"/>
      <w:bookmarkEnd w:id="38667"/>
      <w:r>
        <w:rPr>
          <w:rFonts w:hint="cs"/>
          <w:rtl/>
        </w:rPr>
        <w:t xml:space="preserve">ישראל. צריך לזכור: הציבור היהודי במדינת ישראל מימין ומשמאל </w:t>
      </w:r>
      <w:bookmarkStart w:id="38668" w:name="_ETM_Q136_283433"/>
      <w:bookmarkEnd w:id="38668"/>
      <w:r>
        <w:rPr>
          <w:rFonts w:hint="cs"/>
          <w:rtl/>
        </w:rPr>
        <w:t xml:space="preserve">בסך הכול חותר לאותה מטרה </w:t>
      </w:r>
      <w:r>
        <w:rPr>
          <w:rtl/>
        </w:rPr>
        <w:t>–</w:t>
      </w:r>
      <w:r>
        <w:rPr>
          <w:rFonts w:hint="cs"/>
          <w:rtl/>
        </w:rPr>
        <w:t xml:space="preserve"> הוא רוצה את מדינת </w:t>
      </w:r>
      <w:bookmarkStart w:id="38669" w:name="_ETM_Q136_283618"/>
      <w:bookmarkEnd w:id="38669"/>
      <w:r>
        <w:rPr>
          <w:rFonts w:hint="cs"/>
          <w:rtl/>
        </w:rPr>
        <w:t>ישראל, המדינה היהודית והדמוקרטית, חזקה, איתנה</w:t>
      </w:r>
      <w:bookmarkStart w:id="38670" w:name="_ETM_Q136_283725"/>
      <w:bookmarkEnd w:id="38670"/>
      <w:r>
        <w:rPr>
          <w:rFonts w:hint="cs"/>
          <w:rtl/>
        </w:rPr>
        <w:t xml:space="preserve">, מתפתחת. יש בינינו ויכוחים מה יקדם את התהליך הזה ומה יסיג אותו לאחור. הבעיה עם מפלגת רע"מ, כמו </w:t>
      </w:r>
      <w:bookmarkStart w:id="38671" w:name="_ETM_Q136_293695"/>
      <w:bookmarkEnd w:id="38671"/>
      <w:r>
        <w:rPr>
          <w:rFonts w:hint="cs"/>
          <w:rtl/>
        </w:rPr>
        <w:t xml:space="preserve">עם המשותפת, היא שהם חותרים לכיוון הפוך. גם אם הם עוטפים את </w:t>
      </w:r>
      <w:bookmarkStart w:id="38672" w:name="_ETM_Q136_296705"/>
      <w:bookmarkEnd w:id="38672"/>
      <w:r>
        <w:rPr>
          <w:rFonts w:hint="cs"/>
          <w:rtl/>
        </w:rPr>
        <w:t xml:space="preserve">זה במתק שפתיים ובאצטלה של כביכול רק רוצים השתלבות אזרחית; </w:t>
      </w:r>
      <w:bookmarkStart w:id="38673" w:name="_ETM_Q136_299887"/>
      <w:bookmarkEnd w:id="38673"/>
      <w:r>
        <w:rPr>
          <w:rFonts w:hint="cs"/>
          <w:rtl/>
        </w:rPr>
        <w:t xml:space="preserve">אגב, מי שרוצה השתלבות אזרחית </w:t>
      </w:r>
      <w:r>
        <w:rPr>
          <w:rtl/>
        </w:rPr>
        <w:t>–</w:t>
      </w:r>
      <w:r>
        <w:rPr>
          <w:rFonts w:hint="cs"/>
          <w:rtl/>
        </w:rPr>
        <w:t xml:space="preserve"> בואו נראה את רע"</w:t>
      </w:r>
      <w:bookmarkStart w:id="38674" w:name="_ETM_Q136_300897"/>
      <w:bookmarkEnd w:id="38674"/>
      <w:r>
        <w:rPr>
          <w:rFonts w:hint="cs"/>
          <w:rtl/>
        </w:rPr>
        <w:t xml:space="preserve">מ תומכת בשירות לאומי חובה לערביי ישראל. </w:t>
      </w:r>
      <w:bookmarkStart w:id="38675" w:name="_ETM_Q136_304923"/>
      <w:bookmarkEnd w:id="38675"/>
      <w:r>
        <w:rPr>
          <w:rFonts w:hint="cs"/>
          <w:rtl/>
        </w:rPr>
        <w:t>השתלבות היא לא רק בצד המקבל</w:t>
      </w:r>
      <w:r w:rsidR="0019063B">
        <w:rPr>
          <w:rFonts w:hint="cs"/>
          <w:rtl/>
        </w:rPr>
        <w:t>,</w:t>
      </w:r>
      <w:r>
        <w:rPr>
          <w:rFonts w:hint="cs"/>
          <w:rtl/>
        </w:rPr>
        <w:t xml:space="preserve"> היא צריכה להיות גם בצד הנותן. אבל הם לא רוצים את זה. באמת, באמת, </w:t>
      </w:r>
      <w:bookmarkStart w:id="38676" w:name="_ETM_Q136_307889"/>
      <w:bookmarkEnd w:id="38676"/>
      <w:r>
        <w:rPr>
          <w:rFonts w:hint="cs"/>
          <w:rtl/>
        </w:rPr>
        <w:t xml:space="preserve">באמת, הם כופרים בזכות קיומה של ישראל כמדינה יהודית. הם </w:t>
      </w:r>
      <w:bookmarkStart w:id="38677" w:name="_ETM_Q136_313753"/>
      <w:bookmarkEnd w:id="38677"/>
      <w:r>
        <w:rPr>
          <w:rFonts w:hint="cs"/>
          <w:rtl/>
        </w:rPr>
        <w:t xml:space="preserve">חותרים תחת הבסיס הכי קיומי של הזכות שלנו כאן, בארץ </w:t>
      </w:r>
      <w:bookmarkStart w:id="38678" w:name="_ETM_Q136_318836"/>
      <w:bookmarkEnd w:id="38678"/>
      <w:r>
        <w:rPr>
          <w:rFonts w:hint="cs"/>
          <w:rtl/>
        </w:rPr>
        <w:t xml:space="preserve">ישראל. </w:t>
      </w:r>
    </w:p>
    <w:p w:rsidR="00F532D9" w:rsidRDefault="00F532D9" w:rsidP="00356EAB">
      <w:pPr>
        <w:rPr>
          <w:rtl/>
        </w:rPr>
      </w:pPr>
    </w:p>
    <w:p w:rsidR="00F532D9" w:rsidRDefault="00F532D9" w:rsidP="00356EAB">
      <w:pPr>
        <w:rPr>
          <w:rtl/>
        </w:rPr>
      </w:pPr>
      <w:r>
        <w:rPr>
          <w:rFonts w:hint="cs"/>
          <w:rtl/>
        </w:rPr>
        <w:t xml:space="preserve">השיטה </w:t>
      </w:r>
      <w:r>
        <w:rPr>
          <w:rtl/>
        </w:rPr>
        <w:t>–</w:t>
      </w:r>
      <w:r>
        <w:rPr>
          <w:rFonts w:hint="cs"/>
          <w:rtl/>
        </w:rPr>
        <w:t xml:space="preserve"> מי שעוקב אחרי תנועת האחים המוסלמים, התנועה האסלאמית, במשך הרבה מאוד שנים, מאז 1924, כשהיא הוקמה באיסמעיליה במצרים, רואה שהשיטות מתחלפות, מתק השפתיים </w:t>
      </w:r>
      <w:bookmarkStart w:id="38679" w:name="_ETM_Q136_329324"/>
      <w:bookmarkEnd w:id="38679"/>
      <w:r>
        <w:rPr>
          <w:rFonts w:hint="cs"/>
          <w:rtl/>
        </w:rPr>
        <w:t xml:space="preserve">מתחלף, אבל המטרה היא אותה מטרה: רע"מ רוצה להתחזק </w:t>
      </w:r>
      <w:bookmarkStart w:id="38680" w:name="_ETM_Q136_331033"/>
      <w:bookmarkEnd w:id="38680"/>
      <w:r>
        <w:rPr>
          <w:rFonts w:hint="cs"/>
          <w:rtl/>
        </w:rPr>
        <w:t xml:space="preserve">ברחוב הערבי, בדיוק כפי שהיא עשתה בעזה. אני מזכיר: </w:t>
      </w:r>
      <w:bookmarkStart w:id="38681" w:name="_ETM_Q136_333000"/>
      <w:bookmarkEnd w:id="38681"/>
      <w:r>
        <w:rPr>
          <w:rFonts w:hint="cs"/>
          <w:rtl/>
        </w:rPr>
        <w:t xml:space="preserve">חמאס הוא המשך של התנועה האסלאמית. בשנות השבעים היא הוקמה </w:t>
      </w:r>
      <w:bookmarkStart w:id="38682" w:name="_ETM_Q136_338153"/>
      <w:bookmarkEnd w:id="38682"/>
      <w:r>
        <w:rPr>
          <w:rFonts w:hint="cs"/>
          <w:rtl/>
        </w:rPr>
        <w:t xml:space="preserve">בעזה. מדינת ישראל עודדה אותה, עזרה לה, תקצבה אותה </w:t>
      </w:r>
      <w:bookmarkStart w:id="38683" w:name="_ETM_Q136_339586"/>
      <w:bookmarkEnd w:id="38683"/>
      <w:r>
        <w:rPr>
          <w:rFonts w:hint="cs"/>
          <w:rtl/>
        </w:rPr>
        <w:t xml:space="preserve">כקונטרה לאש"ף, שאז היה ארגון טרור, ובשנות השמונים היא הפכה </w:t>
      </w:r>
      <w:bookmarkStart w:id="38684" w:name="_ETM_Q136_345620"/>
      <w:bookmarkEnd w:id="38684"/>
      <w:r>
        <w:rPr>
          <w:rFonts w:hint="cs"/>
          <w:rtl/>
        </w:rPr>
        <w:t xml:space="preserve">לארגון </w:t>
      </w:r>
      <w:r w:rsidR="0019063B">
        <w:rPr>
          <w:rFonts w:hint="cs"/>
          <w:rtl/>
        </w:rPr>
        <w:t>ה</w:t>
      </w:r>
      <w:r>
        <w:rPr>
          <w:rFonts w:hint="cs"/>
          <w:rtl/>
        </w:rPr>
        <w:t xml:space="preserve">טרור חמאס. קצת אחר כך הם השתלטו על רצועת </w:t>
      </w:r>
      <w:bookmarkStart w:id="38685" w:name="_ETM_Q136_347057"/>
      <w:bookmarkEnd w:id="38685"/>
      <w:r>
        <w:rPr>
          <w:rFonts w:hint="cs"/>
          <w:rtl/>
        </w:rPr>
        <w:t>עזה, ואת פירות הבאושים של זה אנחנו אוכלים עד היום.</w:t>
      </w:r>
    </w:p>
    <w:p w:rsidR="00F532D9" w:rsidRDefault="00F532D9" w:rsidP="00356EAB">
      <w:pPr>
        <w:rPr>
          <w:rtl/>
          <w:lang w:eastAsia="he-IL"/>
        </w:rPr>
      </w:pPr>
    </w:p>
    <w:p w:rsidR="00F532D9" w:rsidRDefault="00F532D9" w:rsidP="00EA6628">
      <w:pPr>
        <w:rPr>
          <w:rtl/>
          <w:lang w:eastAsia="he-IL"/>
        </w:rPr>
      </w:pPr>
      <w:bookmarkStart w:id="38686" w:name="_ETM_Q136_352158"/>
      <w:bookmarkEnd w:id="38686"/>
      <w:r>
        <w:rPr>
          <w:rFonts w:hint="cs"/>
          <w:rtl/>
          <w:lang w:eastAsia="he-IL"/>
        </w:rPr>
        <w:t xml:space="preserve">אני חושש מאוד שהממשלה הזו </w:t>
      </w:r>
      <w:r>
        <w:rPr>
          <w:rtl/>
          <w:lang w:eastAsia="he-IL"/>
        </w:rPr>
        <w:t>–</w:t>
      </w:r>
      <w:r>
        <w:rPr>
          <w:rFonts w:hint="cs"/>
          <w:rtl/>
          <w:lang w:eastAsia="he-IL"/>
        </w:rPr>
        <w:t xml:space="preserve"> </w:t>
      </w:r>
      <w:bookmarkStart w:id="38687" w:name="_ETM_Q136_351525"/>
      <w:bookmarkEnd w:id="38687"/>
      <w:r>
        <w:rPr>
          <w:rFonts w:hint="cs"/>
          <w:rtl/>
          <w:lang w:eastAsia="he-IL"/>
        </w:rPr>
        <w:t xml:space="preserve">ואגב, לא אני אומר את זה; בנט כתב את זה </w:t>
      </w:r>
      <w:bookmarkStart w:id="38688" w:name="_ETM_Q136_354246"/>
      <w:bookmarkEnd w:id="38688"/>
      <w:r>
        <w:rPr>
          <w:rFonts w:hint="cs"/>
          <w:rtl/>
          <w:lang w:eastAsia="he-IL"/>
        </w:rPr>
        <w:t xml:space="preserve">לפני שהיה ראש ממשלה. כשהוא ביקש לתקוף את </w:t>
      </w:r>
      <w:bookmarkStart w:id="38689" w:name="_ETM_Q136_357762"/>
      <w:bookmarkEnd w:id="38689"/>
      <w:r>
        <w:rPr>
          <w:rFonts w:hint="cs"/>
          <w:rtl/>
          <w:lang w:eastAsia="he-IL"/>
        </w:rPr>
        <w:t xml:space="preserve">נתניהו, כשהיו כל מיני שמועות שהוא רוצה להקים ממשלה עם רע"מ, הוא הסביר כשר ביטחון לשעבר כמה </w:t>
      </w:r>
      <w:r w:rsidR="00EA6628">
        <w:rPr>
          <w:rFonts w:hint="cs"/>
          <w:rtl/>
          <w:lang w:eastAsia="he-IL"/>
        </w:rPr>
        <w:t xml:space="preserve">לא יהיה </w:t>
      </w:r>
      <w:r>
        <w:rPr>
          <w:rFonts w:hint="cs"/>
          <w:rtl/>
          <w:lang w:eastAsia="he-IL"/>
        </w:rPr>
        <w:t xml:space="preserve">אפשר </w:t>
      </w:r>
      <w:bookmarkStart w:id="38690" w:name="_ETM_Q136_366349"/>
      <w:bookmarkEnd w:id="38690"/>
      <w:r>
        <w:rPr>
          <w:rFonts w:hint="cs"/>
          <w:rtl/>
          <w:lang w:eastAsia="he-IL"/>
        </w:rPr>
        <w:t xml:space="preserve">לקבל החלטות ביטחוניות לגופו של עניין, כי </w:t>
      </w:r>
      <w:bookmarkStart w:id="38691" w:name="_ETM_Q136_370012"/>
      <w:bookmarkEnd w:id="38691"/>
      <w:r>
        <w:rPr>
          <w:rFonts w:hint="cs"/>
          <w:rtl/>
          <w:lang w:eastAsia="he-IL"/>
        </w:rPr>
        <w:t>תמיד ראש הממשלה יחשוב</w:t>
      </w:r>
      <w:r w:rsidR="00EA6628">
        <w:rPr>
          <w:rFonts w:hint="cs"/>
          <w:rtl/>
          <w:lang w:eastAsia="he-IL"/>
        </w:rPr>
        <w:t>,</w:t>
      </w:r>
      <w:r>
        <w:rPr>
          <w:rFonts w:hint="cs"/>
          <w:rtl/>
          <w:lang w:eastAsia="he-IL"/>
        </w:rPr>
        <w:t xml:space="preserve"> במודע או </w:t>
      </w:r>
      <w:bookmarkStart w:id="38692" w:name="_ETM_Q136_369747"/>
      <w:bookmarkEnd w:id="38692"/>
      <w:r>
        <w:rPr>
          <w:rFonts w:hint="cs"/>
          <w:rtl/>
          <w:lang w:eastAsia="he-IL"/>
        </w:rPr>
        <w:t>בתת-מודע</w:t>
      </w:r>
      <w:r w:rsidR="00EA6628">
        <w:rPr>
          <w:rFonts w:hint="cs"/>
          <w:rtl/>
          <w:lang w:eastAsia="he-IL"/>
        </w:rPr>
        <w:t>,</w:t>
      </w:r>
      <w:r>
        <w:rPr>
          <w:rFonts w:hint="cs"/>
          <w:rtl/>
          <w:lang w:eastAsia="he-IL"/>
        </w:rPr>
        <w:t xml:space="preserve"> שאם הוא הולך להסלמה ביטחונית, הממשלה שלו </w:t>
      </w:r>
      <w:bookmarkStart w:id="38693" w:name="_ETM_Q136_372432"/>
      <w:bookmarkEnd w:id="38693"/>
      <w:r>
        <w:rPr>
          <w:rFonts w:hint="cs"/>
          <w:rtl/>
          <w:lang w:eastAsia="he-IL"/>
        </w:rPr>
        <w:t>עלולה ליפול</w:t>
      </w:r>
      <w:r w:rsidR="00EA6628">
        <w:rPr>
          <w:rFonts w:hint="cs"/>
          <w:rtl/>
          <w:lang w:eastAsia="he-IL"/>
        </w:rPr>
        <w:t>,</w:t>
      </w:r>
      <w:r>
        <w:rPr>
          <w:rFonts w:hint="cs"/>
          <w:rtl/>
          <w:lang w:eastAsia="he-IL"/>
        </w:rPr>
        <w:t xml:space="preserve"> מכיוון שרע"מ תצא החוצה. זה משפיע על שיקול הדעת, זה מטריד מאוד, וזה בעיניי אחד החטאים הכי הכי </w:t>
      </w:r>
      <w:bookmarkStart w:id="38694" w:name="_ETM_Q136_379540"/>
      <w:bookmarkEnd w:id="38694"/>
      <w:r>
        <w:rPr>
          <w:rFonts w:hint="cs"/>
          <w:rtl/>
          <w:lang w:eastAsia="he-IL"/>
        </w:rPr>
        <w:t xml:space="preserve">קשים </w:t>
      </w:r>
      <w:r w:rsidR="00EA6628">
        <w:rPr>
          <w:rFonts w:hint="eastAsia"/>
          <w:rtl/>
          <w:lang w:eastAsia="he-IL"/>
        </w:rPr>
        <w:t xml:space="preserve">– </w:t>
      </w:r>
      <w:r>
        <w:rPr>
          <w:rFonts w:hint="cs"/>
          <w:rtl/>
          <w:lang w:eastAsia="he-IL"/>
        </w:rPr>
        <w:t xml:space="preserve">להפוך את מדינת ישראל לבת ערובה </w:t>
      </w:r>
      <w:bookmarkStart w:id="38695" w:name="_ETM_Q136_382217"/>
      <w:bookmarkEnd w:id="38695"/>
      <w:r>
        <w:rPr>
          <w:rFonts w:hint="cs"/>
          <w:rtl/>
          <w:lang w:eastAsia="he-IL"/>
        </w:rPr>
        <w:t xml:space="preserve">ולנתונה לסחיטה של פרוטקשן במטבע לאומי קשה. זה מסוכן </w:t>
      </w:r>
      <w:bookmarkStart w:id="38696" w:name="_ETM_Q136_390025"/>
      <w:bookmarkEnd w:id="38696"/>
      <w:r>
        <w:rPr>
          <w:rFonts w:hint="cs"/>
          <w:rtl/>
          <w:lang w:eastAsia="he-IL"/>
        </w:rPr>
        <w:t xml:space="preserve">וחסר אחריות. </w:t>
      </w:r>
    </w:p>
    <w:p w:rsidR="00F532D9" w:rsidRDefault="00F532D9" w:rsidP="00356EAB">
      <w:pPr>
        <w:rPr>
          <w:rtl/>
          <w:lang w:eastAsia="he-IL"/>
        </w:rPr>
      </w:pPr>
      <w:bookmarkStart w:id="38697" w:name="_ETM_Q136_392808"/>
      <w:bookmarkEnd w:id="38697"/>
    </w:p>
    <w:p w:rsidR="00F532D9" w:rsidRDefault="00F532D9" w:rsidP="00EA6628">
      <w:pPr>
        <w:rPr>
          <w:rtl/>
          <w:lang w:eastAsia="he-IL"/>
        </w:rPr>
      </w:pPr>
      <w:r>
        <w:rPr>
          <w:rFonts w:hint="cs"/>
          <w:rtl/>
          <w:lang w:eastAsia="he-IL"/>
        </w:rPr>
        <w:t>הד</w:t>
      </w:r>
      <w:bookmarkStart w:id="38698" w:name="_ETM_Q136_393264"/>
      <w:bookmarkStart w:id="38699" w:name="_ETM_Q136_393301"/>
      <w:bookmarkStart w:id="38700" w:name="_ETM_Q136_393432"/>
      <w:bookmarkEnd w:id="38698"/>
      <w:bookmarkEnd w:id="38699"/>
      <w:bookmarkEnd w:id="38700"/>
      <w:r>
        <w:rPr>
          <w:rFonts w:hint="cs"/>
          <w:rtl/>
          <w:lang w:eastAsia="he-IL"/>
        </w:rPr>
        <w:t>וגמה הפשוטה היא עכשיו</w:t>
      </w:r>
      <w:r w:rsidR="00EA6628">
        <w:rPr>
          <w:rFonts w:hint="cs"/>
          <w:rtl/>
          <w:lang w:eastAsia="he-IL"/>
        </w:rPr>
        <w:t>:</w:t>
      </w:r>
      <w:r>
        <w:rPr>
          <w:rFonts w:hint="cs"/>
          <w:rtl/>
          <w:lang w:eastAsia="he-IL"/>
        </w:rPr>
        <w:t xml:space="preserve"> חוק האזרחות </w:t>
      </w:r>
      <w:r w:rsidR="00EA6628">
        <w:rPr>
          <w:rFonts w:hint="eastAsia"/>
          <w:rtl/>
          <w:lang w:eastAsia="he-IL"/>
        </w:rPr>
        <w:t xml:space="preserve">– </w:t>
      </w:r>
      <w:r>
        <w:rPr>
          <w:rFonts w:hint="cs"/>
          <w:rtl/>
          <w:lang w:eastAsia="he-IL"/>
        </w:rPr>
        <w:t xml:space="preserve">קואליציה שלא מסוגלת לגבש לעצמה רוב לחוק כל כך טריוויאלי, שהוא גם חשוב ביטחונית, הוא גם חשוב דמוגרפית לשמירת </w:t>
      </w:r>
      <w:bookmarkStart w:id="38701" w:name="_ETM_Q136_401507"/>
      <w:bookmarkEnd w:id="38701"/>
      <w:r>
        <w:rPr>
          <w:rFonts w:hint="cs"/>
          <w:rtl/>
          <w:lang w:eastAsia="he-IL"/>
        </w:rPr>
        <w:t xml:space="preserve">הרוב היהודי במדינת ישראל. היו בימין מי שתקפו אותי </w:t>
      </w:r>
      <w:bookmarkStart w:id="38702" w:name="_ETM_Q136_404239"/>
      <w:bookmarkEnd w:id="38702"/>
      <w:r w:rsidR="00EA6628">
        <w:rPr>
          <w:rFonts w:hint="cs"/>
          <w:rtl/>
          <w:lang w:eastAsia="he-IL"/>
        </w:rPr>
        <w:t xml:space="preserve">על </w:t>
      </w:r>
      <w:r>
        <w:rPr>
          <w:rFonts w:hint="cs"/>
          <w:rtl/>
          <w:lang w:eastAsia="he-IL"/>
        </w:rPr>
        <w:t xml:space="preserve">שאני סירבתי לממשלה כביכול שלנו שתישען על רע"מ. האמת היא </w:t>
      </w:r>
      <w:bookmarkStart w:id="38703" w:name="_ETM_Q136_406906"/>
      <w:bookmarkEnd w:id="38703"/>
      <w:r>
        <w:rPr>
          <w:rFonts w:hint="cs"/>
          <w:rtl/>
          <w:lang w:eastAsia="he-IL"/>
        </w:rPr>
        <w:t xml:space="preserve">שרובם התפכחו בפרעות של ערביי ישראל לפני חודשיים ובהתייצבות של </w:t>
      </w:r>
      <w:bookmarkStart w:id="38704" w:name="_ETM_Q136_411155"/>
      <w:bookmarkEnd w:id="38704"/>
      <w:r>
        <w:rPr>
          <w:rFonts w:hint="cs"/>
          <w:rtl/>
          <w:lang w:eastAsia="he-IL"/>
        </w:rPr>
        <w:t>רוב ככל חברי הכנסת הערבים לצידם של הטרוריסטים הפור</w:t>
      </w:r>
      <w:bookmarkStart w:id="38705" w:name="_ETM_Q136_415199"/>
      <w:bookmarkEnd w:id="38705"/>
      <w:r>
        <w:rPr>
          <w:rFonts w:hint="cs"/>
          <w:rtl/>
          <w:lang w:eastAsia="he-IL"/>
        </w:rPr>
        <w:t xml:space="preserve">עים הערבים, שביצעו לינצ'ים ושרפו והשחיתו ופגעו בצורה לאומנית </w:t>
      </w:r>
      <w:bookmarkStart w:id="38706" w:name="_ETM_Q136_418178"/>
      <w:bookmarkEnd w:id="38706"/>
      <w:r>
        <w:rPr>
          <w:rFonts w:hint="cs"/>
          <w:rtl/>
          <w:lang w:eastAsia="he-IL"/>
        </w:rPr>
        <w:t xml:space="preserve">מאוד מאוד קשה, כמובן </w:t>
      </w:r>
      <w:r>
        <w:rPr>
          <w:rtl/>
          <w:lang w:eastAsia="he-IL"/>
        </w:rPr>
        <w:t>–</w:t>
      </w:r>
      <w:r>
        <w:rPr>
          <w:rFonts w:hint="cs"/>
          <w:rtl/>
          <w:lang w:eastAsia="he-IL"/>
        </w:rPr>
        <w:t xml:space="preserve"> אני מזכיר לכם </w:t>
      </w:r>
      <w:r>
        <w:rPr>
          <w:rtl/>
          <w:lang w:eastAsia="he-IL"/>
        </w:rPr>
        <w:t>–</w:t>
      </w:r>
      <w:r>
        <w:rPr>
          <w:rFonts w:hint="cs"/>
          <w:rtl/>
          <w:lang w:eastAsia="he-IL"/>
        </w:rPr>
        <w:t xml:space="preserve"> במבצע שומר החומות, תוך הזדהות עם ארגון חמאס, </w:t>
      </w:r>
      <w:bookmarkStart w:id="38707" w:name="_ETM_Q136_421677"/>
      <w:bookmarkEnd w:id="38707"/>
      <w:r>
        <w:rPr>
          <w:rFonts w:hint="cs"/>
          <w:rtl/>
          <w:lang w:eastAsia="he-IL"/>
        </w:rPr>
        <w:t xml:space="preserve">ארגון טרור שקורא להשמדתה של מדינת ישראל; גרורה של איראן, </w:t>
      </w:r>
      <w:bookmarkStart w:id="38708" w:name="_ETM_Q136_426842"/>
      <w:bookmarkEnd w:id="38708"/>
      <w:r>
        <w:rPr>
          <w:rFonts w:hint="cs"/>
          <w:rtl/>
          <w:lang w:eastAsia="he-IL"/>
        </w:rPr>
        <w:t>שפועלת להשיג עכשיו נשק גרעיני כדי להשמיד את מדינת ישראל</w:t>
      </w:r>
      <w:r w:rsidR="00EA6628">
        <w:rPr>
          <w:rFonts w:hint="cs"/>
          <w:rtl/>
          <w:lang w:eastAsia="he-IL"/>
        </w:rPr>
        <w:t>,</w:t>
      </w:r>
      <w:r>
        <w:rPr>
          <w:rFonts w:hint="cs"/>
          <w:rtl/>
          <w:lang w:eastAsia="he-IL"/>
        </w:rPr>
        <w:t xml:space="preserve"> </w:t>
      </w:r>
      <w:bookmarkStart w:id="38709" w:name="_ETM_Q136_431834"/>
      <w:bookmarkEnd w:id="38709"/>
      <w:r>
        <w:rPr>
          <w:rFonts w:hint="cs"/>
          <w:rtl/>
          <w:lang w:eastAsia="he-IL"/>
        </w:rPr>
        <w:t>ולא מסתירה את כוונותיה.</w:t>
      </w:r>
    </w:p>
    <w:p w:rsidR="00F532D9" w:rsidRDefault="00F532D9" w:rsidP="00356EAB">
      <w:pPr>
        <w:rPr>
          <w:rtl/>
          <w:lang w:eastAsia="he-IL"/>
        </w:rPr>
      </w:pPr>
    </w:p>
    <w:p w:rsidR="00F532D9" w:rsidRDefault="00F532D9" w:rsidP="00EA6628">
      <w:pPr>
        <w:rPr>
          <w:rtl/>
          <w:lang w:val="en-GB" w:eastAsia="he-IL"/>
        </w:rPr>
      </w:pPr>
      <w:r>
        <w:rPr>
          <w:rFonts w:hint="cs"/>
          <w:rtl/>
          <w:lang w:eastAsia="he-IL"/>
        </w:rPr>
        <w:t xml:space="preserve">אז רובם התפכחו אז, ואני חושב שמי </w:t>
      </w:r>
      <w:bookmarkStart w:id="38710" w:name="_ETM_Q136_432406"/>
      <w:bookmarkEnd w:id="38710"/>
      <w:r>
        <w:rPr>
          <w:rFonts w:hint="cs"/>
          <w:rtl/>
          <w:lang w:eastAsia="he-IL"/>
        </w:rPr>
        <w:t xml:space="preserve">שעדיין לא התפכח צריך להתפכח עכשיו. תחשבו לאן </w:t>
      </w:r>
      <w:bookmarkStart w:id="38711" w:name="_ETM_Q136_437540"/>
      <w:bookmarkEnd w:id="38711"/>
      <w:r>
        <w:rPr>
          <w:rFonts w:hint="cs"/>
          <w:rtl/>
          <w:lang w:eastAsia="he-IL"/>
        </w:rPr>
        <w:t xml:space="preserve">היינו מוליכים את חרפתנו לו, חלילה, היינו </w:t>
      </w:r>
      <w:bookmarkStart w:id="38712" w:name="_ETM_Q136_439632"/>
      <w:bookmarkEnd w:id="38712"/>
      <w:r>
        <w:rPr>
          <w:rFonts w:hint="cs"/>
          <w:rtl/>
          <w:lang w:eastAsia="he-IL"/>
        </w:rPr>
        <w:t>בממשלת ימין</w:t>
      </w:r>
      <w:r w:rsidR="00EA6628">
        <w:rPr>
          <w:rFonts w:hint="cs"/>
          <w:rtl/>
          <w:lang w:eastAsia="he-IL"/>
        </w:rPr>
        <w:t>,</w:t>
      </w:r>
      <w:r>
        <w:rPr>
          <w:rFonts w:hint="cs"/>
          <w:rtl/>
          <w:lang w:eastAsia="he-IL"/>
        </w:rPr>
        <w:t xml:space="preserve"> </w:t>
      </w:r>
      <w:r>
        <w:rPr>
          <w:lang w:val="en-GB" w:eastAsia="he-IL"/>
        </w:rPr>
        <w:t>so called</w:t>
      </w:r>
      <w:r w:rsidR="00EA6628">
        <w:rPr>
          <w:rFonts w:hint="cs"/>
          <w:rtl/>
          <w:lang w:val="en-GB" w:eastAsia="he-IL"/>
        </w:rPr>
        <w:t>,</w:t>
      </w:r>
      <w:r>
        <w:rPr>
          <w:rFonts w:hint="cs"/>
          <w:rtl/>
          <w:lang w:val="en-GB" w:eastAsia="he-IL"/>
        </w:rPr>
        <w:t xml:space="preserve"> ולא היינו </w:t>
      </w:r>
      <w:bookmarkStart w:id="38713" w:name="_ETM_Q136_441223"/>
      <w:bookmarkEnd w:id="38713"/>
      <w:r>
        <w:rPr>
          <w:rFonts w:hint="cs"/>
          <w:rtl/>
          <w:lang w:val="en-GB" w:eastAsia="he-IL"/>
        </w:rPr>
        <w:t xml:space="preserve">מסוגלים היום לגייס רוב בקואליציה כדי להעביר </w:t>
      </w:r>
      <w:bookmarkStart w:id="38714" w:name="_ETM_Q136_444087"/>
      <w:bookmarkEnd w:id="38714"/>
      <w:r>
        <w:rPr>
          <w:rFonts w:hint="cs"/>
          <w:rtl/>
          <w:lang w:val="en-GB" w:eastAsia="he-IL"/>
        </w:rPr>
        <w:t xml:space="preserve">את חוק האזרחות. אנחנו כמובן כאופוזיציה אחראית </w:t>
      </w:r>
      <w:r>
        <w:rPr>
          <w:rtl/>
          <w:lang w:val="en-GB" w:eastAsia="he-IL"/>
        </w:rPr>
        <w:t>–</w:t>
      </w:r>
      <w:r>
        <w:rPr>
          <w:rFonts w:hint="cs"/>
          <w:rtl/>
          <w:lang w:val="en-GB" w:eastAsia="he-IL"/>
        </w:rPr>
        <w:t xml:space="preserve"> אני מזכיר </w:t>
      </w:r>
      <w:r>
        <w:rPr>
          <w:rtl/>
          <w:lang w:val="en-GB" w:eastAsia="he-IL"/>
        </w:rPr>
        <w:t>–</w:t>
      </w:r>
      <w:r>
        <w:rPr>
          <w:rFonts w:hint="cs"/>
          <w:rtl/>
          <w:lang w:val="en-GB" w:eastAsia="he-IL"/>
        </w:rPr>
        <w:t xml:space="preserve"> </w:t>
      </w:r>
      <w:bookmarkStart w:id="38715" w:name="_ETM_Q136_450528"/>
      <w:bookmarkEnd w:id="38715"/>
      <w:r>
        <w:rPr>
          <w:rFonts w:hint="cs"/>
          <w:rtl/>
          <w:lang w:val="en-GB" w:eastAsia="he-IL"/>
        </w:rPr>
        <w:t>הצענו לקואליציה שיתוף פעולה. אמרנו להם</w:t>
      </w:r>
      <w:r w:rsidR="00EA6628">
        <w:rPr>
          <w:rFonts w:hint="cs"/>
          <w:rtl/>
          <w:lang w:val="en-GB" w:eastAsia="he-IL"/>
        </w:rPr>
        <w:t>:</w:t>
      </w:r>
      <w:r>
        <w:rPr>
          <w:rFonts w:hint="cs"/>
          <w:rtl/>
          <w:lang w:val="en-GB" w:eastAsia="he-IL"/>
        </w:rPr>
        <w:t xml:space="preserve"> בואו נעביר את הארכת </w:t>
      </w:r>
      <w:bookmarkStart w:id="38716" w:name="_ETM_Q136_452241"/>
      <w:bookmarkEnd w:id="38716"/>
      <w:r>
        <w:rPr>
          <w:rFonts w:hint="cs"/>
          <w:rtl/>
          <w:lang w:val="en-GB" w:eastAsia="he-IL"/>
        </w:rPr>
        <w:t xml:space="preserve">הוראת השעה בחודשיים, ונעביר במקביל את חוק-יסוד: ההגירה בקריאה טרומית, נקים צוות משותף, נגיע </w:t>
      </w:r>
      <w:bookmarkStart w:id="38717" w:name="_ETM_Q136_457146"/>
      <w:bookmarkEnd w:id="38717"/>
      <w:r>
        <w:rPr>
          <w:rFonts w:hint="cs"/>
          <w:rtl/>
          <w:lang w:val="en-GB" w:eastAsia="he-IL"/>
        </w:rPr>
        <w:t xml:space="preserve">להסכמות ונפתור את הבעיה הזאת אחת ולתמיד בצורה טובה, ולא במסננת שיש בה יותר חורים מגבינה </w:t>
      </w:r>
      <w:r w:rsidR="00EA6628">
        <w:rPr>
          <w:rFonts w:hint="eastAsia"/>
          <w:rtl/>
          <w:lang w:val="en-GB" w:eastAsia="he-IL"/>
        </w:rPr>
        <w:t xml:space="preserve">– </w:t>
      </w:r>
      <w:r>
        <w:rPr>
          <w:rFonts w:hint="cs"/>
          <w:rtl/>
          <w:lang w:val="en-GB" w:eastAsia="he-IL"/>
        </w:rPr>
        <w:t>אותה גבינה שוו</w:t>
      </w:r>
      <w:r w:rsidR="00EA6628">
        <w:rPr>
          <w:rFonts w:hint="cs"/>
          <w:rtl/>
          <w:lang w:val="en-GB" w:eastAsia="he-IL"/>
        </w:rPr>
        <w:t>י</w:t>
      </w:r>
      <w:r>
        <w:rPr>
          <w:rFonts w:hint="cs"/>
          <w:rtl/>
          <w:lang w:val="en-GB" w:eastAsia="he-IL"/>
        </w:rPr>
        <w:t xml:space="preserve">יצרית </w:t>
      </w:r>
      <w:bookmarkStart w:id="38718" w:name="_ETM_Q136_463154"/>
      <w:bookmarkEnd w:id="38718"/>
      <w:r>
        <w:rPr>
          <w:rFonts w:hint="cs"/>
          <w:rtl/>
          <w:lang w:val="en-GB" w:eastAsia="he-IL"/>
        </w:rPr>
        <w:t xml:space="preserve">של הוראת השעה שפורסמה כבר בהוראת בג"ץ והיועצים המשפטיים שוב </w:t>
      </w:r>
      <w:bookmarkStart w:id="38719" w:name="_ETM_Q136_468011"/>
      <w:bookmarkEnd w:id="38719"/>
      <w:r>
        <w:rPr>
          <w:rFonts w:hint="cs"/>
          <w:rtl/>
          <w:lang w:val="en-GB" w:eastAsia="he-IL"/>
        </w:rPr>
        <w:t>ושוב ושוב.</w:t>
      </w:r>
    </w:p>
    <w:p w:rsidR="00F532D9" w:rsidRDefault="00F532D9" w:rsidP="00356EAB">
      <w:pPr>
        <w:rPr>
          <w:rtl/>
          <w:lang w:val="en-GB" w:eastAsia="he-IL"/>
        </w:rPr>
      </w:pPr>
      <w:bookmarkStart w:id="38720" w:name="_ETM_Q136_469524"/>
      <w:bookmarkEnd w:id="38720"/>
    </w:p>
    <w:p w:rsidR="00F532D9" w:rsidRDefault="00F532D9" w:rsidP="00356EAB">
      <w:pPr>
        <w:rPr>
          <w:rtl/>
          <w:lang w:val="en-GB" w:eastAsia="he-IL"/>
        </w:rPr>
      </w:pPr>
      <w:bookmarkStart w:id="38721" w:name="_ETM_Q136_469854"/>
      <w:bookmarkEnd w:id="38721"/>
      <w:r>
        <w:rPr>
          <w:rFonts w:hint="cs"/>
          <w:rtl/>
          <w:lang w:val="en-GB" w:eastAsia="he-IL"/>
        </w:rPr>
        <w:t>נ</w:t>
      </w:r>
      <w:bookmarkStart w:id="38722" w:name="_ETM_Q136_469949"/>
      <w:bookmarkEnd w:id="38722"/>
      <w:r>
        <w:rPr>
          <w:rFonts w:hint="cs"/>
          <w:rtl/>
          <w:lang w:val="en-GB" w:eastAsia="he-IL"/>
        </w:rPr>
        <w:t xml:space="preserve">כון </w:t>
      </w:r>
      <w:bookmarkStart w:id="38723" w:name="_ETM_Q136_470235"/>
      <w:bookmarkEnd w:id="38723"/>
      <w:r>
        <w:rPr>
          <w:rFonts w:hint="cs"/>
          <w:rtl/>
          <w:lang w:val="en-GB" w:eastAsia="he-IL"/>
        </w:rPr>
        <w:t xml:space="preserve">לרגע זה, הקואליציה עדיין לא נענתה להצעתנו. אם </w:t>
      </w:r>
      <w:bookmarkStart w:id="38724" w:name="_ETM_Q136_468378"/>
      <w:bookmarkEnd w:id="38724"/>
      <w:r>
        <w:rPr>
          <w:rFonts w:hint="cs"/>
          <w:rtl/>
          <w:lang w:val="en-GB" w:eastAsia="he-IL"/>
        </w:rPr>
        <w:t xml:space="preserve">היא תיענה, אנחנו שמים את הפוליטיקה בצד, ובדיוק כמו בחוק הזה, את האחריות </w:t>
      </w:r>
      <w:bookmarkStart w:id="38725" w:name="_ETM_Q136_476501"/>
      <w:bookmarkEnd w:id="38725"/>
      <w:r>
        <w:rPr>
          <w:rFonts w:hint="cs"/>
          <w:rtl/>
          <w:lang w:val="en-GB" w:eastAsia="he-IL"/>
        </w:rPr>
        <w:t xml:space="preserve">הלאומית נשים בראש סולם העדיפויות. אנחנו נשמח </w:t>
      </w:r>
      <w:bookmarkStart w:id="38726" w:name="_ETM_Q136_477006"/>
      <w:bookmarkEnd w:id="38726"/>
      <w:r>
        <w:rPr>
          <w:rFonts w:hint="cs"/>
          <w:rtl/>
          <w:lang w:val="en-GB" w:eastAsia="he-IL"/>
        </w:rPr>
        <w:t xml:space="preserve">לשתף פעולה עם הממשלה. אנחנו כמובן לא נהיה סותמי </w:t>
      </w:r>
      <w:bookmarkStart w:id="38727" w:name="_ETM_Q136_481037"/>
      <w:bookmarkEnd w:id="38727"/>
      <w:r>
        <w:rPr>
          <w:rFonts w:hint="cs"/>
          <w:rtl/>
          <w:lang w:val="en-GB" w:eastAsia="he-IL"/>
        </w:rPr>
        <w:t xml:space="preserve">החורים שלה רק כדי לשמור על שרידותה הפוליטית, כי פוליטית תפקידנו להפיל אותה. מהותית, אם רוצים לעשות מה שטוב </w:t>
      </w:r>
      <w:bookmarkStart w:id="38728" w:name="_ETM_Q136_484204"/>
      <w:bookmarkEnd w:id="38728"/>
      <w:r>
        <w:rPr>
          <w:rFonts w:hint="cs"/>
          <w:rtl/>
          <w:lang w:val="en-GB" w:eastAsia="he-IL"/>
        </w:rPr>
        <w:t xml:space="preserve">לישראל, בואו נעביר את חוק-יסוד: ההגירה. אם </w:t>
      </w:r>
      <w:bookmarkStart w:id="38729" w:name="_ETM_Q136_489248"/>
      <w:bookmarkEnd w:id="38729"/>
      <w:r>
        <w:rPr>
          <w:rFonts w:hint="cs"/>
          <w:rtl/>
          <w:lang w:val="en-GB" w:eastAsia="he-IL"/>
        </w:rPr>
        <w:t>רוצים להתעסק בפוליטיקה, תעשו את זה בעצמכם. לא נציל אתכם מעצמכם.</w:t>
      </w:r>
    </w:p>
    <w:p w:rsidR="00F532D9" w:rsidRDefault="00F532D9" w:rsidP="00356EAB">
      <w:pPr>
        <w:rPr>
          <w:rtl/>
          <w:lang w:val="en-GB" w:eastAsia="he-IL"/>
        </w:rPr>
      </w:pPr>
      <w:bookmarkStart w:id="38730" w:name="_ETM_Q136_492067"/>
      <w:bookmarkEnd w:id="38730"/>
    </w:p>
    <w:p w:rsidR="00F532D9" w:rsidRDefault="00F532D9" w:rsidP="00EA6628">
      <w:pPr>
        <w:rPr>
          <w:rtl/>
          <w:lang w:val="en-GB" w:eastAsia="he-IL"/>
        </w:rPr>
      </w:pPr>
      <w:bookmarkStart w:id="38731" w:name="_ETM_Q136_492324"/>
      <w:bookmarkStart w:id="38732" w:name="_ETM_Q136_492364"/>
      <w:bookmarkStart w:id="38733" w:name="_ETM_Q136_492473"/>
      <w:bookmarkEnd w:id="38731"/>
      <w:bookmarkEnd w:id="38732"/>
      <w:bookmarkEnd w:id="38733"/>
      <w:r>
        <w:rPr>
          <w:rFonts w:hint="cs"/>
          <w:rtl/>
          <w:lang w:val="en-GB" w:eastAsia="he-IL"/>
        </w:rPr>
        <w:t xml:space="preserve">יעקב מדימונה שואל: מהם המאמצים למיגור הפשיעה הבדואית בדרום </w:t>
      </w:r>
      <w:bookmarkStart w:id="38734" w:name="_ETM_Q136_494938"/>
      <w:bookmarkEnd w:id="38734"/>
      <w:r>
        <w:rPr>
          <w:rFonts w:hint="cs"/>
          <w:rtl/>
          <w:lang w:val="en-GB" w:eastAsia="he-IL"/>
        </w:rPr>
        <w:t>ולהסדרת הכפרים באזור?</w:t>
      </w:r>
      <w:r w:rsidR="00EA6628">
        <w:rPr>
          <w:rFonts w:hint="cs"/>
          <w:rtl/>
          <w:lang w:val="en-GB" w:eastAsia="he-IL"/>
        </w:rPr>
        <w:t xml:space="preserve"> </w:t>
      </w:r>
      <w:r>
        <w:rPr>
          <w:rFonts w:hint="cs"/>
          <w:rtl/>
          <w:lang w:val="en-GB" w:eastAsia="he-IL"/>
        </w:rPr>
        <w:t>ג</w:t>
      </w:r>
      <w:bookmarkStart w:id="38735" w:name="_ETM_Q136_495626"/>
      <w:bookmarkEnd w:id="38735"/>
      <w:r>
        <w:rPr>
          <w:rFonts w:hint="cs"/>
          <w:rtl/>
          <w:lang w:val="en-GB" w:eastAsia="he-IL"/>
        </w:rPr>
        <w:t xml:space="preserve">ם כאן אני חושש מאוד. בהסכמים הקואליציוניים שנחתמו </w:t>
      </w:r>
      <w:bookmarkStart w:id="38736" w:name="_ETM_Q136_500454"/>
      <w:bookmarkEnd w:id="38736"/>
      <w:r>
        <w:rPr>
          <w:rFonts w:hint="cs"/>
          <w:rtl/>
          <w:lang w:val="en-GB" w:eastAsia="he-IL"/>
        </w:rPr>
        <w:t xml:space="preserve">עם רע"מ, למעשה הממשלה הזו מכרה את הנגב לבדואים. כזכור, </w:t>
      </w:r>
      <w:bookmarkStart w:id="38737" w:name="_ETM_Q136_505247"/>
      <w:bookmarkEnd w:id="38737"/>
      <w:r>
        <w:rPr>
          <w:rFonts w:hint="cs"/>
          <w:rtl/>
          <w:lang w:val="en-GB" w:eastAsia="he-IL"/>
        </w:rPr>
        <w:t xml:space="preserve">אני הקמתי את תנועת רגבים וניהלתי את הפעילות שלה </w:t>
      </w:r>
      <w:bookmarkStart w:id="38738" w:name="_ETM_Q136_506193"/>
      <w:bookmarkEnd w:id="38738"/>
      <w:r>
        <w:rPr>
          <w:rFonts w:hint="cs"/>
          <w:rtl/>
          <w:lang w:val="en-GB" w:eastAsia="he-IL"/>
        </w:rPr>
        <w:t xml:space="preserve">במשך הרבה מאוד שנים. רגבים פרסמה גרסה ראשונה בתקופתי, ואחר </w:t>
      </w:r>
      <w:bookmarkStart w:id="38739" w:name="_ETM_Q136_509067"/>
      <w:bookmarkEnd w:id="38739"/>
      <w:r>
        <w:rPr>
          <w:rFonts w:hint="cs"/>
          <w:rtl/>
          <w:lang w:val="en-GB" w:eastAsia="he-IL"/>
        </w:rPr>
        <w:t>כך גרסה משודרגת</w:t>
      </w:r>
      <w:r w:rsidR="00EA6628">
        <w:rPr>
          <w:rFonts w:hint="cs"/>
          <w:rtl/>
          <w:lang w:val="en-GB" w:eastAsia="he-IL"/>
        </w:rPr>
        <w:t>,</w:t>
      </w:r>
      <w:r>
        <w:rPr>
          <w:rFonts w:hint="cs"/>
          <w:rtl/>
          <w:lang w:val="en-GB" w:eastAsia="he-IL"/>
        </w:rPr>
        <w:t xml:space="preserve"> אחרי שאני כבר נכנסתי לכנסת </w:t>
      </w:r>
      <w:r>
        <w:rPr>
          <w:rtl/>
          <w:lang w:val="en-GB" w:eastAsia="he-IL"/>
        </w:rPr>
        <w:t>–</w:t>
      </w:r>
      <w:r>
        <w:rPr>
          <w:rFonts w:hint="cs"/>
          <w:rtl/>
          <w:lang w:val="en-GB" w:eastAsia="he-IL"/>
        </w:rPr>
        <w:t xml:space="preserve"> מבחן הנגב, תוכנית כוללת להסדרת ההתיישבות הבדואית בנגב, שמסתכלת </w:t>
      </w:r>
      <w:bookmarkStart w:id="38740" w:name="_ETM_Q136_513875"/>
      <w:bookmarkEnd w:id="38740"/>
      <w:r>
        <w:rPr>
          <w:rFonts w:hint="cs"/>
          <w:rtl/>
          <w:lang w:val="en-GB" w:eastAsia="he-IL"/>
        </w:rPr>
        <w:t xml:space="preserve">על הצד האזרחי ונותנת מענה אזרחי טוב, אבל </w:t>
      </w:r>
      <w:r w:rsidR="00EA6628">
        <w:rPr>
          <w:rFonts w:hint="cs"/>
          <w:rtl/>
          <w:lang w:val="en-GB" w:eastAsia="he-IL"/>
        </w:rPr>
        <w:t>מביאה</w:t>
      </w:r>
      <w:r>
        <w:rPr>
          <w:rFonts w:hint="cs"/>
          <w:rtl/>
          <w:lang w:val="en-GB" w:eastAsia="he-IL"/>
        </w:rPr>
        <w:t xml:space="preserve"> </w:t>
      </w:r>
      <w:bookmarkStart w:id="38741" w:name="_ETM_Q136_518600"/>
      <w:bookmarkEnd w:id="38741"/>
      <w:r>
        <w:rPr>
          <w:rFonts w:hint="cs"/>
          <w:rtl/>
          <w:lang w:val="en-GB" w:eastAsia="he-IL"/>
        </w:rPr>
        <w:t xml:space="preserve">בחשבון את האינטרסים הציוניים, הלאומיים וההתיישבותיים שלנו בנגב. אני </w:t>
      </w:r>
      <w:bookmarkStart w:id="38742" w:name="_ETM_Q136_520953"/>
      <w:bookmarkEnd w:id="38742"/>
      <w:r>
        <w:rPr>
          <w:rFonts w:hint="cs"/>
          <w:rtl/>
          <w:lang w:val="en-GB" w:eastAsia="he-IL"/>
        </w:rPr>
        <w:t xml:space="preserve">מזכיר את בן-גוריון: "בנגב ייבחן העם </w:t>
      </w:r>
      <w:bookmarkStart w:id="38743" w:name="_ETM_Q136_524248"/>
      <w:bookmarkEnd w:id="38743"/>
      <w:r>
        <w:rPr>
          <w:rFonts w:hint="cs"/>
          <w:rtl/>
          <w:lang w:val="en-GB" w:eastAsia="he-IL"/>
        </w:rPr>
        <w:t>בישראל". המציאות הנוכחית</w:t>
      </w:r>
      <w:r w:rsidR="00EA6628">
        <w:rPr>
          <w:rFonts w:hint="cs"/>
          <w:rtl/>
          <w:lang w:val="en-GB" w:eastAsia="he-IL"/>
        </w:rPr>
        <w:t>,</w:t>
      </w:r>
      <w:r>
        <w:rPr>
          <w:rFonts w:hint="cs"/>
          <w:rtl/>
          <w:lang w:val="en-GB" w:eastAsia="he-IL"/>
        </w:rPr>
        <w:t xml:space="preserve"> שבה הבדואים משתלטים על כל המשולש הזה </w:t>
      </w:r>
      <w:bookmarkStart w:id="38744" w:name="_ETM_Q136_525609"/>
      <w:bookmarkEnd w:id="38744"/>
      <w:r>
        <w:rPr>
          <w:rFonts w:hint="cs"/>
          <w:rtl/>
          <w:lang w:val="en-GB" w:eastAsia="he-IL"/>
        </w:rPr>
        <w:t>של באר שבע-דימונה-ערד</w:t>
      </w:r>
      <w:r w:rsidR="00EA6628">
        <w:rPr>
          <w:rFonts w:hint="cs"/>
          <w:rtl/>
          <w:lang w:val="en-GB" w:eastAsia="he-IL"/>
        </w:rPr>
        <w:t>,</w:t>
      </w:r>
      <w:r>
        <w:rPr>
          <w:rFonts w:hint="cs"/>
          <w:rtl/>
          <w:lang w:val="en-GB" w:eastAsia="he-IL"/>
        </w:rPr>
        <w:t xml:space="preserve"> היא בלתי נסבלת. מי שנוסע בכבישים האלה רואה שהדבר הזה לא יכול להימשך. </w:t>
      </w:r>
    </w:p>
    <w:p w:rsidR="00F532D9" w:rsidRDefault="00F532D9" w:rsidP="00356EAB">
      <w:pPr>
        <w:rPr>
          <w:rtl/>
          <w:lang w:val="en-GB" w:eastAsia="he-IL"/>
        </w:rPr>
      </w:pPr>
    </w:p>
    <w:p w:rsidR="00F532D9" w:rsidRPr="007F72D5" w:rsidRDefault="00F532D9" w:rsidP="00EA6628">
      <w:pPr>
        <w:rPr>
          <w:rtl/>
          <w:lang w:val="en-GB" w:eastAsia="he-IL"/>
        </w:rPr>
      </w:pPr>
      <w:r>
        <w:rPr>
          <w:rFonts w:hint="cs"/>
          <w:rtl/>
          <w:lang w:val="en-GB" w:eastAsia="he-IL"/>
        </w:rPr>
        <w:t xml:space="preserve">יש </w:t>
      </w:r>
      <w:bookmarkStart w:id="38745" w:name="_ETM_Q136_534610"/>
      <w:bookmarkEnd w:id="38745"/>
      <w:r>
        <w:rPr>
          <w:rFonts w:hint="cs"/>
          <w:rtl/>
          <w:lang w:val="en-GB" w:eastAsia="he-IL"/>
        </w:rPr>
        <w:t xml:space="preserve">אפשרות להסדיר את ההתיישבות הבדואית בנגב במנותק לחלוטין מסוגיית תביעות </w:t>
      </w:r>
      <w:bookmarkStart w:id="38746" w:name="_ETM_Q136_540753"/>
      <w:bookmarkEnd w:id="38746"/>
      <w:r>
        <w:rPr>
          <w:rFonts w:hint="cs"/>
          <w:rtl/>
          <w:lang w:val="en-GB" w:eastAsia="he-IL"/>
        </w:rPr>
        <w:t>הבעלות. אפשר וצריך לעשות את זה. זה דורש אומץ.</w:t>
      </w:r>
      <w:bookmarkStart w:id="38747" w:name="_ETM_Q136_540608"/>
      <w:bookmarkEnd w:id="38747"/>
      <w:r>
        <w:rPr>
          <w:rFonts w:hint="cs"/>
          <w:rtl/>
          <w:lang w:val="en-GB" w:eastAsia="he-IL"/>
        </w:rPr>
        <w:t xml:space="preserve"> לצערי הרב, הממשלה הזו כנראה לא תעשה את זה. שוב, בהסכמים הקואליציוניים יש התחייבות של הממשלה להלבין </w:t>
      </w:r>
      <w:r>
        <w:rPr>
          <w:rtl/>
          <w:lang w:val="en-GB" w:eastAsia="he-IL"/>
        </w:rPr>
        <w:t>–</w:t>
      </w:r>
      <w:r>
        <w:rPr>
          <w:rFonts w:hint="cs"/>
          <w:rtl/>
          <w:lang w:val="en-GB" w:eastAsia="he-IL"/>
        </w:rPr>
        <w:t xml:space="preserve"> אין דרך אחרת לומר את זה </w:t>
      </w:r>
      <w:r>
        <w:rPr>
          <w:rtl/>
          <w:lang w:val="en-GB" w:eastAsia="he-IL"/>
        </w:rPr>
        <w:t>–</w:t>
      </w:r>
      <w:r>
        <w:rPr>
          <w:rFonts w:hint="cs"/>
          <w:rtl/>
          <w:lang w:val="en-GB" w:eastAsia="he-IL"/>
        </w:rPr>
        <w:t xml:space="preserve"> את ההשתלטות הבלתי-חוקית </w:t>
      </w:r>
      <w:bookmarkStart w:id="38748" w:name="_ETM_Q136_551771"/>
      <w:bookmarkEnd w:id="38748"/>
      <w:r>
        <w:rPr>
          <w:rFonts w:hint="cs"/>
          <w:rtl/>
          <w:lang w:val="en-GB" w:eastAsia="he-IL"/>
        </w:rPr>
        <w:t>הקיימת בהיקפים סיטונאי</w:t>
      </w:r>
      <w:r w:rsidR="00EA6628">
        <w:rPr>
          <w:rFonts w:hint="cs"/>
          <w:rtl/>
          <w:lang w:val="en-GB" w:eastAsia="he-IL"/>
        </w:rPr>
        <w:t>י</w:t>
      </w:r>
      <w:r>
        <w:rPr>
          <w:rFonts w:hint="cs"/>
          <w:rtl/>
          <w:lang w:val="en-GB" w:eastAsia="he-IL"/>
        </w:rPr>
        <w:t xml:space="preserve">ם. זה יפגע באינטרסים של הנגב וזה יפגע בתושבי הנגב. בנגב גרים </w:t>
      </w:r>
      <w:r>
        <w:rPr>
          <w:rtl/>
          <w:lang w:val="en-GB" w:eastAsia="he-IL"/>
        </w:rPr>
        <w:t>–</w:t>
      </w:r>
      <w:r>
        <w:rPr>
          <w:rFonts w:hint="cs"/>
          <w:rtl/>
          <w:lang w:val="en-GB" w:eastAsia="he-IL"/>
        </w:rPr>
        <w:t xml:space="preserve"> בבאר שבע</w:t>
      </w:r>
      <w:r w:rsidR="00EA6628">
        <w:rPr>
          <w:rFonts w:hint="cs"/>
          <w:rtl/>
          <w:lang w:val="en-GB" w:eastAsia="he-IL"/>
        </w:rPr>
        <w:t>,</w:t>
      </w:r>
      <w:r>
        <w:rPr>
          <w:rFonts w:hint="cs"/>
          <w:rtl/>
          <w:lang w:val="en-GB" w:eastAsia="he-IL"/>
        </w:rPr>
        <w:t xml:space="preserve"> נדמה </w:t>
      </w:r>
      <w:bookmarkStart w:id="38749" w:name="_ETM_Q136_560482"/>
      <w:bookmarkEnd w:id="38749"/>
      <w:r>
        <w:rPr>
          <w:rFonts w:hint="cs"/>
          <w:rtl/>
          <w:lang w:val="en-GB" w:eastAsia="he-IL"/>
        </w:rPr>
        <w:t xml:space="preserve">לי </w:t>
      </w:r>
      <w:r w:rsidR="00EA6628">
        <w:rPr>
          <w:rFonts w:hint="eastAsia"/>
          <w:rtl/>
          <w:lang w:val="en-GB" w:eastAsia="he-IL"/>
        </w:rPr>
        <w:t xml:space="preserve">– </w:t>
      </w:r>
      <w:r>
        <w:rPr>
          <w:rFonts w:hint="cs"/>
          <w:rtl/>
          <w:lang w:val="en-GB" w:eastAsia="he-IL"/>
        </w:rPr>
        <w:t xml:space="preserve">אני לא זוכר בעל פה, אל </w:t>
      </w:r>
      <w:bookmarkStart w:id="38750" w:name="_ETM_Q136_562878"/>
      <w:bookmarkEnd w:id="38750"/>
      <w:r>
        <w:rPr>
          <w:rFonts w:hint="cs"/>
          <w:rtl/>
          <w:lang w:val="en-GB" w:eastAsia="he-IL"/>
        </w:rPr>
        <w:t xml:space="preserve">תתפסו אותי במילה </w:t>
      </w:r>
      <w:r>
        <w:rPr>
          <w:rtl/>
          <w:lang w:val="en-GB" w:eastAsia="he-IL"/>
        </w:rPr>
        <w:t>–</w:t>
      </w:r>
      <w:r>
        <w:rPr>
          <w:rFonts w:hint="cs"/>
          <w:rtl/>
          <w:lang w:val="en-GB" w:eastAsia="he-IL"/>
        </w:rPr>
        <w:t xml:space="preserve"> יותר מ-220,000 תושבים על </w:t>
      </w:r>
      <w:r>
        <w:rPr>
          <w:rtl/>
          <w:lang w:val="en-GB" w:eastAsia="he-IL"/>
        </w:rPr>
        <w:t>–</w:t>
      </w:r>
      <w:r>
        <w:rPr>
          <w:rFonts w:hint="cs"/>
          <w:rtl/>
          <w:lang w:val="en-GB" w:eastAsia="he-IL"/>
        </w:rPr>
        <w:t xml:space="preserve"> </w:t>
      </w:r>
      <w:bookmarkStart w:id="38751" w:name="_ETM_Q136_567145"/>
      <w:bookmarkEnd w:id="38751"/>
      <w:r>
        <w:rPr>
          <w:rFonts w:hint="cs"/>
          <w:rtl/>
          <w:lang w:val="en-GB" w:eastAsia="he-IL"/>
        </w:rPr>
        <w:t>לא זוכר. נדמה לי שביישוב בדואי אחד שמתוכנן עכש</w:t>
      </w:r>
      <w:bookmarkStart w:id="38752" w:name="_ETM_Q136_568181"/>
      <w:bookmarkEnd w:id="38752"/>
      <w:r>
        <w:rPr>
          <w:rFonts w:hint="cs"/>
          <w:rtl/>
          <w:lang w:val="en-GB" w:eastAsia="he-IL"/>
        </w:rPr>
        <w:t xml:space="preserve">יו להסדיר, יש יותר שטח מכל מה שיש </w:t>
      </w:r>
      <w:bookmarkStart w:id="38753" w:name="_ETM_Q136_571983"/>
      <w:bookmarkEnd w:id="38753"/>
      <w:r>
        <w:rPr>
          <w:rFonts w:hint="cs"/>
          <w:rtl/>
          <w:lang w:val="en-GB" w:eastAsia="he-IL"/>
        </w:rPr>
        <w:t xml:space="preserve">בבאר שבע ל-200,000 תושבים. אתה, אדוני, תושב הדרום </w:t>
      </w:r>
      <w:r>
        <w:rPr>
          <w:rtl/>
          <w:lang w:val="en-GB" w:eastAsia="he-IL"/>
        </w:rPr>
        <w:t>–</w:t>
      </w:r>
      <w:r>
        <w:rPr>
          <w:rFonts w:hint="cs"/>
          <w:rtl/>
          <w:lang w:val="en-GB" w:eastAsia="he-IL"/>
        </w:rPr>
        <w:t xml:space="preserve"> לך, לדימונה, </w:t>
      </w:r>
      <w:bookmarkStart w:id="38754" w:name="_ETM_Q136_576707"/>
      <w:bookmarkEnd w:id="38754"/>
      <w:r>
        <w:rPr>
          <w:rFonts w:hint="cs"/>
          <w:rtl/>
          <w:lang w:val="en-GB" w:eastAsia="he-IL"/>
        </w:rPr>
        <w:t xml:space="preserve">לערד, המציאות הזאת היא בלתי נסבלת. </w:t>
      </w:r>
    </w:p>
    <w:p w:rsidR="00F532D9" w:rsidRDefault="00F532D9" w:rsidP="00356EAB">
      <w:pPr>
        <w:rPr>
          <w:rtl/>
          <w:lang w:eastAsia="he-IL"/>
        </w:rPr>
      </w:pPr>
      <w:bookmarkStart w:id="38755" w:name="_ETM_Q136_421777"/>
      <w:bookmarkStart w:id="38756" w:name="_ETM_Q136_421992"/>
      <w:bookmarkEnd w:id="38755"/>
      <w:bookmarkEnd w:id="38756"/>
    </w:p>
    <w:p w:rsidR="00F532D9" w:rsidRDefault="00F532D9" w:rsidP="00356EAB">
      <w:pPr>
        <w:rPr>
          <w:rtl/>
          <w:lang w:eastAsia="he-IL"/>
        </w:rPr>
      </w:pPr>
      <w:r>
        <w:rPr>
          <w:rFonts w:hint="cs"/>
          <w:rtl/>
          <w:lang w:eastAsia="he-IL"/>
        </w:rPr>
        <w:t xml:space="preserve">אגב, </w:t>
      </w:r>
      <w:bookmarkStart w:id="38757" w:name="_ETM_Q136_577753"/>
      <w:bookmarkEnd w:id="38757"/>
      <w:r>
        <w:rPr>
          <w:rFonts w:hint="cs"/>
          <w:rtl/>
          <w:lang w:eastAsia="he-IL"/>
        </w:rPr>
        <w:t>כשיש הפקרות ואין שלטון חוק בהקשרי תכנון ובנייה והשתלטות על קרקע, אז גם יש הפקרות בגביית דמי חסות, ויש הפקרו</w:t>
      </w:r>
      <w:bookmarkStart w:id="38758" w:name="_ETM_Q136_583749"/>
      <w:bookmarkEnd w:id="38758"/>
      <w:r>
        <w:rPr>
          <w:rFonts w:hint="cs"/>
          <w:rtl/>
          <w:lang w:eastAsia="he-IL"/>
        </w:rPr>
        <w:t xml:space="preserve">ת בהברחות של סמים וזנות וסחר בנשים, ויש הפקרות </w:t>
      </w:r>
      <w:bookmarkStart w:id="38759" w:name="_ETM_Q136_587732"/>
      <w:bookmarkEnd w:id="38759"/>
      <w:r>
        <w:rPr>
          <w:rFonts w:hint="cs"/>
          <w:rtl/>
          <w:lang w:eastAsia="he-IL"/>
        </w:rPr>
        <w:t>בנהיגה עבריינית בכבישים, ויש אחר כך זריקות אבנים והקצנה לאומנית</w:t>
      </w:r>
      <w:bookmarkStart w:id="38760" w:name="_ETM_Q136_592694"/>
      <w:bookmarkEnd w:id="38760"/>
      <w:r>
        <w:rPr>
          <w:rFonts w:hint="cs"/>
          <w:rtl/>
          <w:lang w:eastAsia="he-IL"/>
        </w:rPr>
        <w:t xml:space="preserve">. שוב, ראינו את זה בכבישי הנגב בתקופת מבצע </w:t>
      </w:r>
      <w:bookmarkStart w:id="38761" w:name="_ETM_Q136_597527"/>
      <w:bookmarkEnd w:id="38761"/>
      <w:r>
        <w:rPr>
          <w:rFonts w:hint="cs"/>
          <w:rtl/>
          <w:lang w:eastAsia="he-IL"/>
        </w:rPr>
        <w:t>שומר החומות.</w:t>
      </w:r>
    </w:p>
    <w:p w:rsidR="00F532D9" w:rsidRDefault="00F532D9" w:rsidP="00356EAB">
      <w:pPr>
        <w:rPr>
          <w:rtl/>
          <w:lang w:eastAsia="he-IL"/>
        </w:rPr>
      </w:pPr>
    </w:p>
    <w:p w:rsidR="00F532D9" w:rsidRDefault="00F532D9" w:rsidP="00EA6628">
      <w:pPr>
        <w:rPr>
          <w:rtl/>
          <w:lang w:eastAsia="he-IL"/>
        </w:rPr>
      </w:pPr>
      <w:bookmarkStart w:id="38762" w:name="_ETM_Q136_598732"/>
      <w:bookmarkStart w:id="38763" w:name="_ETM_Q136_598904"/>
      <w:bookmarkEnd w:id="38762"/>
      <w:bookmarkEnd w:id="38763"/>
      <w:r>
        <w:rPr>
          <w:rFonts w:hint="cs"/>
          <w:rtl/>
          <w:lang w:eastAsia="he-IL"/>
        </w:rPr>
        <w:t xml:space="preserve">המדינה לא נמצאת היום בנגב. זה סוג של מדינה </w:t>
      </w:r>
      <w:bookmarkStart w:id="38764" w:name="_ETM_Q136_597952"/>
      <w:bookmarkEnd w:id="38764"/>
      <w:r>
        <w:rPr>
          <w:rFonts w:hint="cs"/>
          <w:rtl/>
          <w:lang w:eastAsia="he-IL"/>
        </w:rPr>
        <w:t>בתוך מדינה</w:t>
      </w:r>
      <w:r w:rsidR="00EA6628">
        <w:rPr>
          <w:rFonts w:hint="cs"/>
          <w:rtl/>
          <w:lang w:eastAsia="he-IL"/>
        </w:rPr>
        <w:t>,</w:t>
      </w:r>
      <w:r>
        <w:rPr>
          <w:rFonts w:hint="cs"/>
          <w:rtl/>
          <w:lang w:eastAsia="he-IL"/>
        </w:rPr>
        <w:t xml:space="preserve"> והראשונים לסבול מזה הם תושבי הדרום </w:t>
      </w:r>
      <w:r>
        <w:rPr>
          <w:rtl/>
          <w:lang w:eastAsia="he-IL"/>
        </w:rPr>
        <w:t>–</w:t>
      </w:r>
      <w:r>
        <w:rPr>
          <w:rFonts w:hint="cs"/>
          <w:rtl/>
          <w:lang w:eastAsia="he-IL"/>
        </w:rPr>
        <w:t xml:space="preserve"> ירוחם, </w:t>
      </w:r>
      <w:bookmarkStart w:id="38765" w:name="_ETM_Q136_605435"/>
      <w:bookmarkEnd w:id="38765"/>
      <w:r>
        <w:rPr>
          <w:rFonts w:hint="cs"/>
          <w:rtl/>
          <w:lang w:eastAsia="he-IL"/>
        </w:rPr>
        <w:t xml:space="preserve">דימונה, מצפה רמון, ערד, באר שבע. כמובן שהיישובים והמושבים והקיבוצים באזור הם הראשונים לסבול מזה. ויש </w:t>
      </w:r>
      <w:bookmarkStart w:id="38766" w:name="_ETM_Q136_614502"/>
      <w:bookmarkEnd w:id="38766"/>
      <w:r>
        <w:rPr>
          <w:rFonts w:hint="cs"/>
          <w:rtl/>
          <w:lang w:eastAsia="he-IL"/>
        </w:rPr>
        <w:t xml:space="preserve">תוכנית. אני אומר לכם באחריות שבתוך שנתיים-שלוש אפשר להחזיר </w:t>
      </w:r>
      <w:bookmarkStart w:id="38767" w:name="_ETM_Q136_615632"/>
      <w:bookmarkEnd w:id="38767"/>
      <w:r>
        <w:rPr>
          <w:rFonts w:hint="cs"/>
          <w:rtl/>
          <w:lang w:eastAsia="he-IL"/>
        </w:rPr>
        <w:t xml:space="preserve">את המשילות ואת הריבונות, להחזיר את </w:t>
      </w:r>
      <w:bookmarkStart w:id="38768" w:name="_ETM_Q136_618185"/>
      <w:bookmarkEnd w:id="38768"/>
      <w:r>
        <w:rPr>
          <w:rFonts w:hint="cs"/>
          <w:rtl/>
          <w:lang w:eastAsia="he-IL"/>
        </w:rPr>
        <w:t xml:space="preserve">החוק והסדר. זו רק שאלה של החלטה. ושוב, לצערי הרב, </w:t>
      </w:r>
      <w:bookmarkStart w:id="38769" w:name="_ETM_Q136_621735"/>
      <w:bookmarkEnd w:id="38769"/>
      <w:r>
        <w:rPr>
          <w:rFonts w:hint="cs"/>
          <w:rtl/>
          <w:lang w:eastAsia="he-IL"/>
        </w:rPr>
        <w:t xml:space="preserve">הממשלה הזו הולכת כנראה לכיוון ההפוך לחלוטין </w:t>
      </w:r>
      <w:r w:rsidR="00EA6628">
        <w:rPr>
          <w:rFonts w:hint="eastAsia"/>
          <w:rtl/>
          <w:lang w:eastAsia="he-IL"/>
        </w:rPr>
        <w:t xml:space="preserve">– </w:t>
      </w:r>
      <w:r>
        <w:rPr>
          <w:rFonts w:hint="cs"/>
          <w:rtl/>
          <w:lang w:eastAsia="he-IL"/>
        </w:rPr>
        <w:t xml:space="preserve">שוב, כי </w:t>
      </w:r>
      <w:bookmarkStart w:id="38770" w:name="_ETM_Q136_625953"/>
      <w:bookmarkEnd w:id="38770"/>
      <w:r>
        <w:rPr>
          <w:rFonts w:hint="cs"/>
          <w:rtl/>
          <w:lang w:eastAsia="he-IL"/>
        </w:rPr>
        <w:t xml:space="preserve">השרידות הפוליטית שלה תלויה ברע"מ. לרע"מ יש, כידוע, </w:t>
      </w:r>
      <w:bookmarkStart w:id="38771" w:name="_ETM_Q136_626902"/>
      <w:bookmarkEnd w:id="38771"/>
      <w:r>
        <w:rPr>
          <w:rFonts w:hint="cs"/>
          <w:rtl/>
          <w:lang w:eastAsia="he-IL"/>
        </w:rPr>
        <w:t xml:space="preserve">מחויבות גדולה מאוד לפזורה הבדואית. הם קיבלו משם הרבה </w:t>
      </w:r>
      <w:bookmarkStart w:id="38772" w:name="_ETM_Q136_631459"/>
      <w:bookmarkEnd w:id="38772"/>
      <w:r>
        <w:rPr>
          <w:rFonts w:hint="cs"/>
          <w:rtl/>
          <w:lang w:eastAsia="he-IL"/>
        </w:rPr>
        <w:t xml:space="preserve">מאוד קולות. יש להם חבר כנסת מהפזורה הבדואית. </w:t>
      </w:r>
      <w:bookmarkStart w:id="38773" w:name="_ETM_Q136_636183"/>
      <w:bookmarkEnd w:id="38773"/>
      <w:r>
        <w:rPr>
          <w:rFonts w:hint="cs"/>
          <w:rtl/>
          <w:lang w:eastAsia="he-IL"/>
        </w:rPr>
        <w:t xml:space="preserve">ולכן החשש הגדול שלי </w:t>
      </w:r>
      <w:r w:rsidR="00EA6628">
        <w:rPr>
          <w:rFonts w:hint="cs"/>
          <w:rtl/>
          <w:lang w:eastAsia="he-IL"/>
        </w:rPr>
        <w:t xml:space="preserve">הוא </w:t>
      </w:r>
      <w:r>
        <w:rPr>
          <w:rFonts w:hint="cs"/>
          <w:rtl/>
          <w:lang w:eastAsia="he-IL"/>
        </w:rPr>
        <w:t xml:space="preserve">שהממשלה הזאת תמכור, כמו הרבה </w:t>
      </w:r>
      <w:bookmarkStart w:id="38774" w:name="_ETM_Q136_635178"/>
      <w:bookmarkEnd w:id="38774"/>
      <w:r>
        <w:rPr>
          <w:rFonts w:hint="cs"/>
          <w:rtl/>
          <w:lang w:eastAsia="he-IL"/>
        </w:rPr>
        <w:t xml:space="preserve">מאוד אינטרסים לאומיים אחרים, גם את </w:t>
      </w:r>
      <w:bookmarkStart w:id="38775" w:name="_ETM_Q136_637108"/>
      <w:bookmarkEnd w:id="38775"/>
      <w:r>
        <w:rPr>
          <w:rFonts w:hint="cs"/>
          <w:rtl/>
          <w:lang w:eastAsia="he-IL"/>
        </w:rPr>
        <w:t xml:space="preserve">הנגב כדי לשמור על השרידות הקואליציונית שלה. </w:t>
      </w:r>
    </w:p>
    <w:p w:rsidR="00F532D9" w:rsidRDefault="00F532D9" w:rsidP="00356EAB">
      <w:pPr>
        <w:rPr>
          <w:rtl/>
          <w:lang w:eastAsia="he-IL"/>
        </w:rPr>
      </w:pPr>
      <w:bookmarkStart w:id="38776" w:name="_ETM_Q136_644151"/>
      <w:bookmarkEnd w:id="38776"/>
    </w:p>
    <w:p w:rsidR="00F532D9" w:rsidRDefault="00F532D9" w:rsidP="00EA6628">
      <w:pPr>
        <w:rPr>
          <w:rtl/>
          <w:lang w:eastAsia="he-IL"/>
        </w:rPr>
      </w:pPr>
      <w:r>
        <w:rPr>
          <w:rFonts w:hint="cs"/>
          <w:rtl/>
          <w:lang w:eastAsia="he-IL"/>
        </w:rPr>
        <w:t>א</w:t>
      </w:r>
      <w:bookmarkStart w:id="38777" w:name="_ETM_Q136_644510"/>
      <w:bookmarkEnd w:id="38777"/>
      <w:r>
        <w:rPr>
          <w:rFonts w:hint="cs"/>
          <w:rtl/>
          <w:lang w:eastAsia="he-IL"/>
        </w:rPr>
        <w:t>ו</w:t>
      </w:r>
      <w:bookmarkStart w:id="38778" w:name="_ETM_Q136_644569"/>
      <w:bookmarkEnd w:id="38778"/>
      <w:r>
        <w:rPr>
          <w:rFonts w:hint="cs"/>
          <w:rtl/>
          <w:lang w:eastAsia="he-IL"/>
        </w:rPr>
        <w:t>ר</w:t>
      </w:r>
      <w:bookmarkStart w:id="38779" w:name="_ETM_Q136_644721"/>
      <w:bookmarkEnd w:id="38779"/>
      <w:r>
        <w:rPr>
          <w:rFonts w:hint="cs"/>
          <w:rtl/>
          <w:lang w:eastAsia="he-IL"/>
        </w:rPr>
        <w:t xml:space="preserve">יה יוגב </w:t>
      </w:r>
      <w:r>
        <w:rPr>
          <w:rtl/>
          <w:lang w:eastAsia="he-IL"/>
        </w:rPr>
        <w:t>–</w:t>
      </w:r>
      <w:r>
        <w:rPr>
          <w:rFonts w:hint="cs"/>
          <w:rtl/>
          <w:lang w:eastAsia="he-IL"/>
        </w:rPr>
        <w:t xml:space="preserve"> אוריה, ברשותך, זו השאלה הפוליטית האחרונה. אני רוצה אחר כך</w:t>
      </w:r>
      <w:bookmarkStart w:id="38780" w:name="_ETM_Q136_647904"/>
      <w:bookmarkEnd w:id="38780"/>
      <w:r>
        <w:rPr>
          <w:rFonts w:hint="cs"/>
          <w:rtl/>
          <w:lang w:eastAsia="he-IL"/>
        </w:rPr>
        <w:t xml:space="preserve"> לעבור לשאלות בתחומים אחרים. אוריה יוגב מירושלים שואלת </w:t>
      </w:r>
      <w:r>
        <w:rPr>
          <w:rtl/>
          <w:lang w:eastAsia="he-IL"/>
        </w:rPr>
        <w:t>–</w:t>
      </w:r>
      <w:r>
        <w:rPr>
          <w:rFonts w:hint="cs"/>
          <w:rtl/>
          <w:lang w:eastAsia="he-IL"/>
        </w:rPr>
        <w:t xml:space="preserve"> </w:t>
      </w:r>
      <w:bookmarkStart w:id="38781" w:name="_ETM_Q136_649033"/>
      <w:bookmarkEnd w:id="38781"/>
      <w:r>
        <w:rPr>
          <w:rFonts w:hint="cs"/>
          <w:rtl/>
          <w:lang w:eastAsia="he-IL"/>
        </w:rPr>
        <w:t>או שואל, אני לא יודע, סליחה</w:t>
      </w:r>
      <w:r w:rsidR="00EA6628">
        <w:rPr>
          <w:rFonts w:hint="cs"/>
          <w:rtl/>
          <w:lang w:eastAsia="he-IL"/>
        </w:rPr>
        <w:t>:</w:t>
      </w:r>
      <w:r>
        <w:rPr>
          <w:rFonts w:hint="cs"/>
          <w:rtl/>
          <w:lang w:eastAsia="he-IL"/>
        </w:rPr>
        <w:t xml:space="preserve"> מה הנזק האסטרטגי של הממשלה הנוכחית? אני הגדרתי בקצירת ה</w:t>
      </w:r>
      <w:r w:rsidR="00EA6628">
        <w:rPr>
          <w:rFonts w:hint="cs"/>
          <w:rtl/>
          <w:lang w:eastAsia="he-IL"/>
        </w:rPr>
        <w:t>א</w:t>
      </w:r>
      <w:r>
        <w:rPr>
          <w:rFonts w:hint="cs"/>
          <w:rtl/>
          <w:lang w:eastAsia="he-IL"/>
        </w:rPr>
        <w:t xml:space="preserve">ומר נזקים אסטרטגיים </w:t>
      </w:r>
      <w:bookmarkStart w:id="38782" w:name="_ETM_Q136_658539"/>
      <w:bookmarkEnd w:id="38782"/>
      <w:r>
        <w:rPr>
          <w:rFonts w:hint="cs"/>
          <w:rtl/>
          <w:lang w:eastAsia="he-IL"/>
        </w:rPr>
        <w:t xml:space="preserve">בשלושה מישורים. הראשון </w:t>
      </w:r>
      <w:r w:rsidR="00EA6628">
        <w:rPr>
          <w:rFonts w:hint="eastAsia"/>
          <w:rtl/>
          <w:lang w:eastAsia="he-IL"/>
        </w:rPr>
        <w:t xml:space="preserve">– </w:t>
      </w:r>
      <w:r>
        <w:rPr>
          <w:rFonts w:hint="cs"/>
          <w:rtl/>
          <w:lang w:eastAsia="he-IL"/>
        </w:rPr>
        <w:t xml:space="preserve">דיברנו עליו עכשיו בהרחבה: לבסס ממשלה על </w:t>
      </w:r>
      <w:bookmarkStart w:id="38783" w:name="_ETM_Q136_661561"/>
      <w:bookmarkEnd w:id="38783"/>
      <w:r>
        <w:rPr>
          <w:rFonts w:hint="cs"/>
          <w:rtl/>
          <w:lang w:eastAsia="he-IL"/>
        </w:rPr>
        <w:t>תומכי טרור אנטי-ציוניים</w:t>
      </w:r>
      <w:r w:rsidR="00EA6628">
        <w:rPr>
          <w:rFonts w:hint="cs"/>
          <w:rtl/>
          <w:lang w:eastAsia="he-IL"/>
        </w:rPr>
        <w:t>,</w:t>
      </w:r>
      <w:r>
        <w:rPr>
          <w:rFonts w:hint="cs"/>
          <w:rtl/>
          <w:lang w:eastAsia="he-IL"/>
        </w:rPr>
        <w:t xml:space="preserve"> להפוך את המדינה לתלויה בהם, </w:t>
      </w:r>
      <w:bookmarkStart w:id="38784" w:name="_ETM_Q136_662188"/>
      <w:bookmarkEnd w:id="38784"/>
      <w:r>
        <w:rPr>
          <w:rFonts w:hint="cs"/>
          <w:rtl/>
          <w:lang w:eastAsia="he-IL"/>
        </w:rPr>
        <w:t xml:space="preserve">לשלם להם מחירים כבדים. זה נזק אסטרטגי. התוצאה שלו גם עלולה להיות, חס וחלילה, גידול משמעותי מאוד בשיעור ההצבעה במגזר </w:t>
      </w:r>
      <w:bookmarkStart w:id="38785" w:name="_ETM_Q136_670070"/>
      <w:bookmarkEnd w:id="38785"/>
      <w:r>
        <w:rPr>
          <w:rFonts w:hint="cs"/>
          <w:rtl/>
          <w:lang w:eastAsia="he-IL"/>
        </w:rPr>
        <w:t xml:space="preserve">הערבי, ואחר כך חבירה של הערבים לשמאל, ואז ממשלת שמאל </w:t>
      </w:r>
      <w:bookmarkStart w:id="38786" w:name="_ETM_Q136_676598"/>
      <w:bookmarkEnd w:id="38786"/>
      <w:r>
        <w:rPr>
          <w:rFonts w:hint="cs"/>
          <w:rtl/>
          <w:lang w:eastAsia="he-IL"/>
        </w:rPr>
        <w:t xml:space="preserve">על מלא למשך הרבה מאוד שנים. כמעט הייתי אומר שזה סוף המדינה היהודית, גם בהקשרי הזהות, גם בהקשרי </w:t>
      </w:r>
      <w:bookmarkStart w:id="38787" w:name="_ETM_Q136_682013"/>
      <w:bookmarkEnd w:id="38787"/>
      <w:r>
        <w:rPr>
          <w:rFonts w:hint="cs"/>
          <w:rtl/>
          <w:lang w:eastAsia="he-IL"/>
        </w:rPr>
        <w:t>הרוב היהודי. לצערי הרב, השמאל</w:t>
      </w:r>
      <w:r w:rsidR="00EA6628">
        <w:rPr>
          <w:rFonts w:hint="cs"/>
          <w:rtl/>
          <w:lang w:eastAsia="he-IL"/>
        </w:rPr>
        <w:t>,</w:t>
      </w:r>
      <w:r>
        <w:rPr>
          <w:rFonts w:hint="cs"/>
          <w:rtl/>
          <w:lang w:eastAsia="he-IL"/>
        </w:rPr>
        <w:t xml:space="preserve"> בחלקו </w:t>
      </w:r>
      <w:r w:rsidR="00EA6628">
        <w:rPr>
          <w:rFonts w:hint="eastAsia"/>
          <w:rtl/>
          <w:lang w:eastAsia="he-IL"/>
        </w:rPr>
        <w:t xml:space="preserve">– </w:t>
      </w:r>
      <w:r>
        <w:rPr>
          <w:rFonts w:hint="cs"/>
          <w:rtl/>
          <w:lang w:eastAsia="he-IL"/>
        </w:rPr>
        <w:t xml:space="preserve">לא </w:t>
      </w:r>
      <w:bookmarkStart w:id="38788" w:name="_ETM_Q136_683230"/>
      <w:bookmarkEnd w:id="38788"/>
      <w:r>
        <w:rPr>
          <w:rFonts w:hint="cs"/>
          <w:rtl/>
          <w:lang w:eastAsia="he-IL"/>
        </w:rPr>
        <w:t xml:space="preserve">בכולו, צריך לומר את האמת </w:t>
      </w:r>
      <w:r>
        <w:rPr>
          <w:rtl/>
          <w:lang w:eastAsia="he-IL"/>
        </w:rPr>
        <w:t>–</w:t>
      </w:r>
      <w:r>
        <w:rPr>
          <w:rFonts w:hint="cs"/>
          <w:rtl/>
          <w:lang w:eastAsia="he-IL"/>
        </w:rPr>
        <w:t xml:space="preserve"> בחלקו הגדול נמצא </w:t>
      </w:r>
      <w:bookmarkStart w:id="38789" w:name="_ETM_Q136_687422"/>
      <w:bookmarkEnd w:id="38789"/>
      <w:r>
        <w:rPr>
          <w:rFonts w:hint="cs"/>
          <w:rtl/>
          <w:lang w:eastAsia="he-IL"/>
        </w:rPr>
        <w:t xml:space="preserve">כבר במרחבים פוסט-ציוניים של מדינת כל אזרחיה בשם כל </w:t>
      </w:r>
      <w:bookmarkStart w:id="38790" w:name="_ETM_Q136_688413"/>
      <w:bookmarkEnd w:id="38790"/>
      <w:r>
        <w:rPr>
          <w:rFonts w:hint="cs"/>
          <w:rtl/>
          <w:lang w:eastAsia="he-IL"/>
        </w:rPr>
        <w:t xml:space="preserve">מיני ערכים לכאורה אנושיים ואוניברסליים. אגב, אתם יודעים את הנוסחה </w:t>
      </w:r>
      <w:bookmarkStart w:id="38791" w:name="_ETM_Q136_693862"/>
      <w:bookmarkEnd w:id="38791"/>
      <w:r>
        <w:rPr>
          <w:rFonts w:hint="cs"/>
          <w:rtl/>
          <w:lang w:eastAsia="he-IL"/>
        </w:rPr>
        <w:t xml:space="preserve">הפשוטה: אם רוצים שמדינת ישראל תישאר דמוקרטית, היא חייבת להישאר </w:t>
      </w:r>
      <w:bookmarkStart w:id="38792" w:name="_ETM_Q136_696352"/>
      <w:bookmarkEnd w:id="38792"/>
      <w:r>
        <w:rPr>
          <w:rFonts w:hint="cs"/>
          <w:rtl/>
          <w:lang w:eastAsia="he-IL"/>
        </w:rPr>
        <w:t xml:space="preserve">גם יהודית. אם היא לא תהיה יהודית, היא לא </w:t>
      </w:r>
      <w:bookmarkStart w:id="38793" w:name="_ETM_Q136_698252"/>
      <w:bookmarkEnd w:id="38793"/>
      <w:r>
        <w:rPr>
          <w:rFonts w:hint="cs"/>
          <w:rtl/>
          <w:lang w:eastAsia="he-IL"/>
        </w:rPr>
        <w:t xml:space="preserve">תהיה דמוקרטית </w:t>
      </w:r>
      <w:r w:rsidR="00EA6628">
        <w:rPr>
          <w:rFonts w:hint="eastAsia"/>
          <w:rtl/>
          <w:lang w:eastAsia="he-IL"/>
        </w:rPr>
        <w:t xml:space="preserve">– </w:t>
      </w:r>
      <w:r>
        <w:rPr>
          <w:rFonts w:hint="cs"/>
          <w:rtl/>
          <w:lang w:eastAsia="he-IL"/>
        </w:rPr>
        <w:t xml:space="preserve">עיינו ערך כל מדינות ערב מסביב, שהן ודמוקרטיה </w:t>
      </w:r>
      <w:bookmarkStart w:id="38794" w:name="_ETM_Q136_704370"/>
      <w:bookmarkEnd w:id="38794"/>
      <w:r>
        <w:rPr>
          <w:rFonts w:hint="cs"/>
          <w:rtl/>
          <w:lang w:eastAsia="he-IL"/>
        </w:rPr>
        <w:t xml:space="preserve">הם שני קווים מקבילים שלעולם לא נפגשים. </w:t>
      </w:r>
      <w:r w:rsidRPr="00A34BFE">
        <w:rPr>
          <w:rFonts w:hint="cs"/>
          <w:rtl/>
          <w:lang w:eastAsia="he-IL"/>
        </w:rPr>
        <w:t>זה נזק אסטרטגי ראשון</w:t>
      </w:r>
      <w:bookmarkStart w:id="38795" w:name="_ETM_Q136_708872"/>
      <w:bookmarkEnd w:id="38795"/>
      <w:r>
        <w:rPr>
          <w:rFonts w:hint="cs"/>
          <w:rtl/>
          <w:lang w:eastAsia="he-IL"/>
        </w:rPr>
        <w:t>.</w:t>
      </w:r>
    </w:p>
    <w:p w:rsidR="00F532D9" w:rsidRPr="00A34BFE" w:rsidRDefault="00F532D9" w:rsidP="00356EAB">
      <w:pPr>
        <w:rPr>
          <w:rtl/>
          <w:lang w:eastAsia="he-IL"/>
        </w:rPr>
      </w:pPr>
    </w:p>
    <w:p w:rsidR="00F532D9" w:rsidRDefault="00F532D9" w:rsidP="00EA6628">
      <w:pPr>
        <w:rPr>
          <w:rtl/>
          <w:lang w:eastAsia="he-IL"/>
        </w:rPr>
      </w:pPr>
      <w:bookmarkStart w:id="38796" w:name="_ETM_Q136_709250"/>
      <w:bookmarkStart w:id="38797" w:name="_ETM_Q136_709452"/>
      <w:bookmarkEnd w:id="38796"/>
      <w:bookmarkEnd w:id="38797"/>
      <w:r w:rsidRPr="00A34BFE">
        <w:rPr>
          <w:rFonts w:hint="cs"/>
          <w:rtl/>
          <w:lang w:eastAsia="he-IL"/>
        </w:rPr>
        <w:t>הנזק השני נמצא בתחום פירוק המחנה הלאומי. רוב ה</w:t>
      </w:r>
      <w:bookmarkStart w:id="38798" w:name="_ETM_Q136_712426"/>
      <w:bookmarkEnd w:id="38798"/>
      <w:r w:rsidRPr="00A34BFE">
        <w:rPr>
          <w:rFonts w:hint="cs"/>
          <w:rtl/>
          <w:lang w:eastAsia="he-IL"/>
        </w:rPr>
        <w:t xml:space="preserve">עם בישראל נמצא בימין או במחנה הלאומי. אנחנו לא מצליחים </w:t>
      </w:r>
      <w:bookmarkStart w:id="38799" w:name="_ETM_Q136_715169"/>
      <w:bookmarkEnd w:id="38799"/>
      <w:r w:rsidRPr="00A34BFE">
        <w:rPr>
          <w:rFonts w:hint="cs"/>
          <w:rtl/>
          <w:lang w:eastAsia="he-IL"/>
        </w:rPr>
        <w:t xml:space="preserve">להקים ממשלה </w:t>
      </w:r>
      <w:r>
        <w:rPr>
          <w:rFonts w:hint="cs"/>
          <w:rtl/>
          <w:lang w:eastAsia="he-IL"/>
        </w:rPr>
        <w:t>ל</w:t>
      </w:r>
      <w:r w:rsidRPr="00A34BFE">
        <w:rPr>
          <w:rFonts w:hint="cs"/>
          <w:rtl/>
          <w:lang w:eastAsia="he-IL"/>
        </w:rPr>
        <w:t xml:space="preserve">שנתיים בגלל כל מיני קונסטלציות אישיות, יריבויות, </w:t>
      </w:r>
      <w:bookmarkStart w:id="38800" w:name="_ETM_Q136_722506"/>
      <w:bookmarkEnd w:id="38800"/>
      <w:r w:rsidRPr="00A34BFE">
        <w:rPr>
          <w:rFonts w:hint="cs"/>
          <w:rtl/>
          <w:lang w:eastAsia="he-IL"/>
        </w:rPr>
        <w:t>עלבונות, פגיעות</w:t>
      </w:r>
      <w:r w:rsidR="00EA6628">
        <w:rPr>
          <w:rFonts w:hint="cs"/>
          <w:rtl/>
          <w:lang w:eastAsia="he-IL"/>
        </w:rPr>
        <w:t>,</w:t>
      </w:r>
      <w:r w:rsidRPr="00A34BFE">
        <w:rPr>
          <w:rFonts w:hint="cs"/>
          <w:rtl/>
          <w:lang w:eastAsia="he-IL"/>
        </w:rPr>
        <w:t xml:space="preserve"> אנשים ששמו את האינטרס הפוליטי ואת האמביציות </w:t>
      </w:r>
      <w:bookmarkStart w:id="38801" w:name="_ETM_Q136_723344"/>
      <w:bookmarkEnd w:id="38801"/>
      <w:r w:rsidRPr="00A34BFE">
        <w:rPr>
          <w:rFonts w:hint="cs"/>
          <w:rtl/>
          <w:lang w:eastAsia="he-IL"/>
        </w:rPr>
        <w:t xml:space="preserve">האישיות לפני הערכים וטובת מדינת ישראל, אבל הרוב נמצא </w:t>
      </w:r>
      <w:bookmarkStart w:id="38802" w:name="_ETM_Q136_729313"/>
      <w:bookmarkEnd w:id="38802"/>
      <w:r w:rsidRPr="00A34BFE">
        <w:rPr>
          <w:rFonts w:hint="cs"/>
          <w:rtl/>
          <w:lang w:eastAsia="he-IL"/>
        </w:rPr>
        <w:t xml:space="preserve">בימין. פירוק המחנה הלאומי הוא נזק אסטרטגי. חס וחלילה, אם </w:t>
      </w:r>
      <w:bookmarkStart w:id="38803" w:name="_ETM_Q136_731336"/>
      <w:bookmarkEnd w:id="38803"/>
      <w:r w:rsidRPr="00A34BFE">
        <w:rPr>
          <w:rFonts w:hint="cs"/>
          <w:rtl/>
          <w:lang w:eastAsia="he-IL"/>
        </w:rPr>
        <w:t xml:space="preserve">המחנה הלאומי יתפרק, יכולה החברה הישראלית להתגבש בכל מיני תצורות </w:t>
      </w:r>
      <w:bookmarkStart w:id="38804" w:name="_ETM_Q136_733881"/>
      <w:bookmarkEnd w:id="38804"/>
      <w:r w:rsidRPr="00A34BFE">
        <w:rPr>
          <w:rFonts w:hint="cs"/>
          <w:rtl/>
          <w:lang w:eastAsia="he-IL"/>
        </w:rPr>
        <w:t xml:space="preserve">חלופיות שיגרמו נזק אדיר גם לערכים הלאומיים הציוניים ההתיישבותיים של </w:t>
      </w:r>
      <w:bookmarkStart w:id="38805" w:name="_ETM_Q136_737871"/>
      <w:bookmarkEnd w:id="38805"/>
      <w:r w:rsidRPr="00A34BFE">
        <w:rPr>
          <w:rFonts w:hint="cs"/>
          <w:rtl/>
          <w:lang w:eastAsia="he-IL"/>
        </w:rPr>
        <w:t>הימין</w:t>
      </w:r>
      <w:r w:rsidR="00EA6628">
        <w:rPr>
          <w:rFonts w:hint="cs"/>
          <w:rtl/>
          <w:lang w:eastAsia="he-IL"/>
        </w:rPr>
        <w:t>;</w:t>
      </w:r>
      <w:r w:rsidRPr="00A34BFE">
        <w:rPr>
          <w:rFonts w:hint="cs"/>
          <w:rtl/>
          <w:lang w:eastAsia="he-IL"/>
        </w:rPr>
        <w:t xml:space="preserve"> גם לערכים </w:t>
      </w:r>
      <w:r w:rsidRPr="00A34BFE">
        <w:rPr>
          <w:rtl/>
          <w:lang w:eastAsia="he-IL"/>
        </w:rPr>
        <w:t>–</w:t>
      </w:r>
      <w:r w:rsidRPr="00A34BFE">
        <w:rPr>
          <w:rFonts w:hint="cs"/>
          <w:rtl/>
          <w:lang w:eastAsia="he-IL"/>
        </w:rPr>
        <w:t xml:space="preserve"> כמובן</w:t>
      </w:r>
      <w:r>
        <w:rPr>
          <w:rFonts w:hint="cs"/>
          <w:rtl/>
          <w:lang w:eastAsia="he-IL"/>
        </w:rPr>
        <w:t>, לתיקון מערכת המשפט</w:t>
      </w:r>
      <w:r w:rsidR="00EA6628">
        <w:rPr>
          <w:rFonts w:hint="cs"/>
          <w:rtl/>
          <w:lang w:eastAsia="he-IL"/>
        </w:rPr>
        <w:t>,</w:t>
      </w:r>
      <w:r w:rsidRPr="00A34BFE">
        <w:rPr>
          <w:rFonts w:hint="cs"/>
          <w:rtl/>
          <w:lang w:eastAsia="he-IL"/>
        </w:rPr>
        <w:t xml:space="preserve"> </w:t>
      </w:r>
      <w:bookmarkStart w:id="38806" w:name="_ETM_Q136_743227"/>
      <w:bookmarkEnd w:id="38806"/>
      <w:r w:rsidR="00EA6628">
        <w:rPr>
          <w:rFonts w:hint="cs"/>
          <w:rtl/>
          <w:lang w:eastAsia="he-IL"/>
        </w:rPr>
        <w:t>ל</w:t>
      </w:r>
      <w:r w:rsidRPr="00A34BFE">
        <w:rPr>
          <w:rFonts w:hint="cs"/>
          <w:rtl/>
          <w:lang w:eastAsia="he-IL"/>
        </w:rPr>
        <w:t xml:space="preserve">כל הכלים שנדרשים כדי שהימין יוכל לממש את </w:t>
      </w:r>
      <w:bookmarkStart w:id="38807" w:name="_ETM_Q136_742983"/>
      <w:bookmarkEnd w:id="38807"/>
      <w:r w:rsidRPr="00A34BFE">
        <w:rPr>
          <w:rFonts w:hint="cs"/>
          <w:rtl/>
          <w:lang w:eastAsia="he-IL"/>
        </w:rPr>
        <w:t xml:space="preserve">מדיניותו באופן אמיתי. </w:t>
      </w:r>
      <w:r w:rsidR="000F5D52">
        <w:rPr>
          <w:rFonts w:hint="cs"/>
          <w:rtl/>
          <w:lang w:eastAsia="he-IL"/>
        </w:rPr>
        <w:t xml:space="preserve">זה </w:t>
      </w:r>
      <w:r>
        <w:rPr>
          <w:rFonts w:hint="cs"/>
          <w:rtl/>
          <w:lang w:eastAsia="he-IL"/>
        </w:rPr>
        <w:t>נזק מאוד גדול לזהות היהודית של מדינת ישראל.</w:t>
      </w:r>
    </w:p>
    <w:p w:rsidR="00F532D9" w:rsidRDefault="00F532D9" w:rsidP="00356EAB">
      <w:pPr>
        <w:rPr>
          <w:rtl/>
          <w:lang w:eastAsia="he-IL"/>
        </w:rPr>
      </w:pPr>
    </w:p>
    <w:p w:rsidR="00F532D9" w:rsidRDefault="00F532D9" w:rsidP="002E4D1A">
      <w:pPr>
        <w:rPr>
          <w:rtl/>
          <w:lang w:eastAsia="he-IL"/>
        </w:rPr>
      </w:pPr>
      <w:bookmarkStart w:id="38808" w:name="TOR_Q137"/>
      <w:bookmarkEnd w:id="38808"/>
      <w:r>
        <w:rPr>
          <w:rFonts w:hint="cs"/>
          <w:rtl/>
          <w:lang w:eastAsia="he-IL"/>
        </w:rPr>
        <w:t>אני חושב שהתפקיד שלנו זה להבהיר שבנט וסער לא פירקו את המחנה הלאומי, הם פשוט ערקו מהמחנה הלאומי לשמאל. תראו, בדיוק כמו שכשאריק שרון גירש את היהודים, את המתיישבים</w:t>
      </w:r>
      <w:r w:rsidR="002E4D1A">
        <w:rPr>
          <w:rFonts w:hint="cs"/>
          <w:rtl/>
          <w:lang w:eastAsia="he-IL"/>
        </w:rPr>
        <w:t>,</w:t>
      </w:r>
      <w:r>
        <w:rPr>
          <w:rFonts w:hint="cs"/>
          <w:rtl/>
          <w:lang w:eastAsia="he-IL"/>
        </w:rPr>
        <w:t xml:space="preserve"> מגוש קטיף וצפון השומרון, הוא לא הפך גירוש והריסת יישובים ללגיטימי בימין </w:t>
      </w:r>
      <w:r w:rsidR="002E4D1A">
        <w:rPr>
          <w:rFonts w:hint="eastAsia"/>
          <w:rtl/>
          <w:lang w:eastAsia="he-IL"/>
        </w:rPr>
        <w:t xml:space="preserve">– </w:t>
      </w:r>
      <w:r>
        <w:rPr>
          <w:rFonts w:hint="cs"/>
          <w:rtl/>
          <w:lang w:eastAsia="he-IL"/>
        </w:rPr>
        <w:t xml:space="preserve">הוא פשוט הוציא את עצמו מחוץ לימין </w:t>
      </w:r>
      <w:r w:rsidR="002E4D1A">
        <w:rPr>
          <w:rFonts w:hint="eastAsia"/>
          <w:rtl/>
          <w:lang w:eastAsia="he-IL"/>
        </w:rPr>
        <w:t xml:space="preserve">– </w:t>
      </w:r>
      <w:r>
        <w:rPr>
          <w:rFonts w:hint="cs"/>
          <w:rtl/>
          <w:lang w:eastAsia="he-IL"/>
        </w:rPr>
        <w:t xml:space="preserve">כך גם בנט וסער. הם לא הפכו הקמת ממשלת שמאל עם תומכי טרור למשהו לגיטימי בימין, הם פשוט ערקו. </w:t>
      </w:r>
    </w:p>
    <w:p w:rsidR="00F532D9" w:rsidRDefault="00F532D9" w:rsidP="00356EAB">
      <w:pPr>
        <w:rPr>
          <w:rtl/>
          <w:lang w:eastAsia="he-IL"/>
        </w:rPr>
      </w:pPr>
      <w:bookmarkStart w:id="38809" w:name="_ETM_Q137_172861"/>
      <w:bookmarkStart w:id="38810" w:name="_ETM_Q137_172911"/>
      <w:bookmarkEnd w:id="38809"/>
      <w:bookmarkEnd w:id="38810"/>
    </w:p>
    <w:p w:rsidR="00F532D9" w:rsidRDefault="00F532D9" w:rsidP="002E4D1A">
      <w:pPr>
        <w:rPr>
          <w:lang w:eastAsia="he-IL"/>
        </w:rPr>
      </w:pPr>
      <w:bookmarkStart w:id="38811" w:name="_ETM_Q137_172978"/>
      <w:bookmarkStart w:id="38812" w:name="_ETM_Q137_173029"/>
      <w:bookmarkEnd w:id="38811"/>
      <w:bookmarkEnd w:id="38812"/>
      <w:r>
        <w:rPr>
          <w:rFonts w:hint="cs"/>
          <w:rtl/>
          <w:lang w:eastAsia="he-IL"/>
        </w:rPr>
        <w:t>המחנה הלאומי נשאר, ואני אומר לכם, חבריי, יש לנו אחריות אדירה לדבר הזה. מותר לנו להתווכח בינינו</w:t>
      </w:r>
      <w:r w:rsidR="002E4D1A">
        <w:rPr>
          <w:rFonts w:hint="cs"/>
          <w:rtl/>
          <w:lang w:eastAsia="he-IL"/>
        </w:rPr>
        <w:t>;</w:t>
      </w:r>
      <w:r>
        <w:rPr>
          <w:rFonts w:hint="cs"/>
          <w:rtl/>
          <w:lang w:eastAsia="he-IL"/>
        </w:rPr>
        <w:t xml:space="preserve"> אסור לנו לקרוע את החבל, אסור לנו להתעסק עכשיו בהאשמות הדדיות, אסור לנו – ואני שומע כל מיני קולות שמנסים עכשיו לסכסך בין המתיישבים לבין הפריפריה. אגב, מותר לנו גם לשמוע קצת ביקורות. אנחנו הרי רוצים לחזור לשלטון</w:t>
      </w:r>
      <w:r w:rsidR="002E4D1A">
        <w:rPr>
          <w:rFonts w:hint="cs"/>
          <w:rtl/>
          <w:lang w:eastAsia="he-IL"/>
        </w:rPr>
        <w:t>.</w:t>
      </w:r>
      <w:r>
        <w:rPr>
          <w:rFonts w:hint="cs"/>
          <w:rtl/>
          <w:lang w:eastAsia="he-IL"/>
        </w:rPr>
        <w:t xml:space="preserve"> מותר גם לשמוע ביקורת, לא להוציא מחוץ למחנה כל מי שקצת לא מיישר קו. כן, מותר לנו להיות אחראים, מותר לנו להקשיב לביקורת, מותר לנו ללמוד ולהשתפר ולקנות מחדש את אמון הציבור כדי לחזור לשלטון. שוב, זה קיים היום באופוזיציה </w:t>
      </w:r>
      <w:r w:rsidR="002E4D1A">
        <w:rPr>
          <w:rFonts w:hint="eastAsia"/>
          <w:rtl/>
          <w:lang w:eastAsia="he-IL"/>
        </w:rPr>
        <w:t xml:space="preserve">– </w:t>
      </w:r>
      <w:r>
        <w:rPr>
          <w:rFonts w:hint="cs"/>
          <w:rtl/>
          <w:lang w:eastAsia="he-IL"/>
        </w:rPr>
        <w:t xml:space="preserve">ברוך השם, אנחנו עובדים מצוין עם המפלגות החרדיות, הליכוד, הציונות הדתית, משתפים פעולה. זה מסר ציבורי מאוד חשוב. נרים את הרוח. יש לנו דרך וערכים וחזון. גנבו לנו כרגע את הבחירות, כשבנט גנב קולות מימין ולקח אותם לשמאל, אבל עדיין הציבור הימני הוא רוב במדינת ישראל. נעבור נכון ונשמור על האחדות, </w:t>
      </w:r>
      <w:r w:rsidR="002E4D1A">
        <w:rPr>
          <w:rFonts w:hint="cs"/>
          <w:rtl/>
          <w:lang w:eastAsia="he-IL"/>
        </w:rPr>
        <w:t>ו</w:t>
      </w:r>
      <w:r>
        <w:rPr>
          <w:rFonts w:hint="cs"/>
          <w:rtl/>
          <w:lang w:eastAsia="he-IL"/>
        </w:rPr>
        <w:t xml:space="preserve">בעזרת השם נצליח לחזור מהר להנהיג את מדינת ישראל על פי ערכינו ואמונתנו. אבל זה נזק אדיר שבנט יצר בפירוק המחנה הלאומי. </w:t>
      </w:r>
    </w:p>
    <w:p w:rsidR="00F532D9" w:rsidRDefault="00F532D9" w:rsidP="00356EAB">
      <w:pPr>
        <w:rPr>
          <w:rtl/>
          <w:lang w:eastAsia="he-IL"/>
        </w:rPr>
      </w:pPr>
    </w:p>
    <w:p w:rsidR="00F532D9" w:rsidRDefault="00F532D9" w:rsidP="003D7206">
      <w:pPr>
        <w:rPr>
          <w:rtl/>
          <w:lang w:eastAsia="he-IL"/>
        </w:rPr>
      </w:pPr>
      <w:r>
        <w:rPr>
          <w:rFonts w:hint="cs"/>
          <w:rtl/>
          <w:lang w:eastAsia="he-IL"/>
        </w:rPr>
        <w:t>הנ</w:t>
      </w:r>
      <w:r w:rsidR="003D7206">
        <w:rPr>
          <w:rFonts w:hint="cs"/>
          <w:rtl/>
          <w:lang w:eastAsia="he-IL"/>
        </w:rPr>
        <w:t>ז</w:t>
      </w:r>
      <w:r>
        <w:rPr>
          <w:rFonts w:hint="cs"/>
          <w:rtl/>
          <w:lang w:eastAsia="he-IL"/>
        </w:rPr>
        <w:t>ק השלישי, האסטרטגי, הוא במישור הדמוקרטי. הניתוק הזה הוא פער שבלתי ניתן לגשר עליו, בין הכוח הפוליטי שיש למפלגה באופן אמיתי, הגיבוי הציבורי שהיא מקבלת, לבין הכוח השלטוני שמופקד בידיה. הוא לא נורמלי. זה המושג של ראש ממשלה עם שישה מנדטים. תוסיפו לזה את או</w:t>
      </w:r>
      <w:r w:rsidR="003D7206">
        <w:rPr>
          <w:rFonts w:hint="cs"/>
          <w:rtl/>
          <w:lang w:eastAsia="he-IL"/>
        </w:rPr>
        <w:t>בדן האמון. כשאתה מקים ממשלה שכל-</w:t>
      </w:r>
      <w:r>
        <w:rPr>
          <w:rFonts w:hint="cs"/>
          <w:rtl/>
          <w:lang w:eastAsia="he-IL"/>
        </w:rPr>
        <w:t>כולה רמייה, הונאה ושקרים, מי יכול אחר כך לתת אמון במערכת הפוליטית? אלה נזקים ארוכי טווח שאנחנו נצטרך לעבוד מאוד מאוד קשה לתקן אותם</w:t>
      </w:r>
      <w:r w:rsidR="003D7206">
        <w:rPr>
          <w:rFonts w:hint="cs"/>
          <w:rtl/>
          <w:lang w:eastAsia="he-IL"/>
        </w:rPr>
        <w:t>,</w:t>
      </w:r>
      <w:r>
        <w:rPr>
          <w:rFonts w:hint="cs"/>
          <w:rtl/>
          <w:lang w:eastAsia="he-IL"/>
        </w:rPr>
        <w:t xml:space="preserve"> להחזיר את הנורמליות, כן? מפלגה צריכה לקבל את הכוח השלטוני פחות או יותר לפי הפרופורציות של כמה כוח ציבורי עומד מאחוריה. </w:t>
      </w:r>
    </w:p>
    <w:p w:rsidR="00F532D9" w:rsidRDefault="00F532D9" w:rsidP="00356EAB">
      <w:pPr>
        <w:rPr>
          <w:rtl/>
          <w:lang w:eastAsia="he-IL"/>
        </w:rPr>
      </w:pPr>
      <w:bookmarkStart w:id="38813" w:name="_ETM_Q137_265320"/>
      <w:bookmarkStart w:id="38814" w:name="_ETM_Q137_265369"/>
      <w:bookmarkEnd w:id="38813"/>
      <w:bookmarkEnd w:id="38814"/>
    </w:p>
    <w:p w:rsidR="00F532D9" w:rsidRDefault="00F532D9" w:rsidP="003972D2">
      <w:pPr>
        <w:rPr>
          <w:rtl/>
          <w:lang w:eastAsia="he-IL"/>
        </w:rPr>
      </w:pPr>
      <w:bookmarkStart w:id="38815" w:name="_ETM_Q137_265464"/>
      <w:bookmarkStart w:id="38816" w:name="_ETM_Q137_265512"/>
      <w:bookmarkEnd w:id="38815"/>
      <w:bookmarkEnd w:id="38816"/>
      <w:r>
        <w:rPr>
          <w:rFonts w:hint="cs"/>
          <w:rtl/>
          <w:lang w:eastAsia="he-IL"/>
        </w:rPr>
        <w:t>מחר בבוקר תהיה פה איזה סיעת יחיד, יבוא חבר כנסת בודד שבלעדיו אין ממשלה</w:t>
      </w:r>
      <w:r w:rsidR="003972D2">
        <w:rPr>
          <w:rFonts w:hint="cs"/>
          <w:rtl/>
          <w:lang w:eastAsia="he-IL"/>
        </w:rPr>
        <w:t>,</w:t>
      </w:r>
      <w:r>
        <w:rPr>
          <w:rFonts w:hint="cs"/>
          <w:rtl/>
          <w:lang w:eastAsia="he-IL"/>
        </w:rPr>
        <w:t xml:space="preserve"> יגיד</w:t>
      </w:r>
      <w:r w:rsidR="003972D2">
        <w:rPr>
          <w:rFonts w:hint="cs"/>
          <w:rtl/>
          <w:lang w:eastAsia="he-IL"/>
        </w:rPr>
        <w:t>:</w:t>
      </w:r>
      <w:r>
        <w:rPr>
          <w:rFonts w:hint="cs"/>
          <w:rtl/>
          <w:lang w:eastAsia="he-IL"/>
        </w:rPr>
        <w:t xml:space="preserve"> אני רוצה להיות ראש ממשלה. הדבר הזה הוא בלתי מתקבל על הדעת. זה ברור לכם </w:t>
      </w:r>
      <w:r w:rsidR="003972D2">
        <w:rPr>
          <w:rFonts w:hint="eastAsia"/>
          <w:rtl/>
          <w:lang w:eastAsia="he-IL"/>
        </w:rPr>
        <w:t xml:space="preserve">– </w:t>
      </w:r>
      <w:r>
        <w:rPr>
          <w:rFonts w:hint="cs"/>
          <w:rtl/>
          <w:lang w:eastAsia="he-IL"/>
        </w:rPr>
        <w:t>בנט לא באמת ראש ממשלה. הוא סוג של בובה על חוטים. יש רוב שמא</w:t>
      </w:r>
      <w:r w:rsidR="003972D2">
        <w:rPr>
          <w:rFonts w:hint="cs"/>
          <w:rtl/>
          <w:lang w:eastAsia="he-IL"/>
        </w:rPr>
        <w:t>לי קיצוני, כמעט הייתי אומר אנטי-</w:t>
      </w:r>
      <w:r>
        <w:rPr>
          <w:rFonts w:hint="cs"/>
          <w:rtl/>
          <w:lang w:eastAsia="he-IL"/>
        </w:rPr>
        <w:t xml:space="preserve">ציוני, בוודאי תומכי טרור שנמצאים בממשלה הזאת. בנט יושב על טייטל של ראש ממשלה. בסופו של דבר לאורך זמן בוודאי שהרוב בתוך הממשלה, הרוב בתוך הקבינט, ינהל את המהלכים, ישלוט בבנט. אנחנו כבר רואים לדבר הזה לא מעט סימנים. </w:t>
      </w:r>
      <w:bookmarkStart w:id="38817" w:name="_ETM_Q137_285472"/>
      <w:bookmarkStart w:id="38818" w:name="_ETM_Q137_285525"/>
      <w:bookmarkStart w:id="38819" w:name="_ETM_Q137_285608"/>
      <w:bookmarkStart w:id="38820" w:name="_ETM_Q137_285665"/>
      <w:bookmarkEnd w:id="38817"/>
      <w:bookmarkEnd w:id="38818"/>
      <w:bookmarkEnd w:id="38819"/>
      <w:bookmarkEnd w:id="38820"/>
      <w:r>
        <w:rPr>
          <w:rFonts w:hint="cs"/>
          <w:rtl/>
          <w:lang w:eastAsia="he-IL"/>
        </w:rPr>
        <w:t>אבל זה לא עובד כי זה באמת לא יכול לעבוד</w:t>
      </w:r>
      <w:r w:rsidR="003972D2">
        <w:rPr>
          <w:rFonts w:hint="cs"/>
          <w:rtl/>
          <w:lang w:eastAsia="he-IL"/>
        </w:rPr>
        <w:t>,</w:t>
      </w:r>
      <w:r>
        <w:rPr>
          <w:rFonts w:hint="cs"/>
          <w:rtl/>
          <w:lang w:eastAsia="he-IL"/>
        </w:rPr>
        <w:t xml:space="preserve"> כי מה לעשות, ראש ממשלה עם שישה מנדטים – אין לו הלגיטימציה הציבורית למשול, ולכן שותפיו אומרים לו: הלו, חביבי, דע את מקומך, אתה בסך הכול שישה מנדטים, אנחנו הרבה יותר, תתחשב בנו. זה נזק גדול. אנחנו את שלושת הנזקים האלה נצטרך כמובן לתקן, בעזרת השם. </w:t>
      </w:r>
    </w:p>
    <w:p w:rsidR="00F532D9" w:rsidRDefault="00F532D9" w:rsidP="00356EAB">
      <w:pPr>
        <w:rPr>
          <w:rtl/>
          <w:lang w:eastAsia="he-IL"/>
        </w:rPr>
      </w:pPr>
    </w:p>
    <w:p w:rsidR="00F532D9" w:rsidRDefault="00F532D9" w:rsidP="003972D2">
      <w:pPr>
        <w:rPr>
          <w:rtl/>
          <w:lang w:eastAsia="he-IL"/>
        </w:rPr>
      </w:pPr>
      <w:r>
        <w:rPr>
          <w:rFonts w:hint="cs"/>
          <w:rtl/>
          <w:lang w:eastAsia="he-IL"/>
        </w:rPr>
        <w:t xml:space="preserve">התמנון האיטר שואל בטוויטר: האם בנט שיקר ביודעין לאורך הקמפיין כחלק ממזימה מתוכננת מראש, או שהוא נאלץ בדיעבד להפר את הבטחת הבחירות? טוב, האמת שאמרתי שאני לא רוצה לעסוק בשאלות פוליטיות, חברים. בפייסבוק ובטוויטר תעלו לי קצת שאלות גם בנושאים אחרים. אבל זה פשוט: אני נפרדתי מנפתלי בנט עוד לפני הבחירות מכיוון שידעתי לשם הוא הולך. היו לי אין-ספור שיחות איתו, </w:t>
      </w:r>
      <w:r w:rsidR="003972D2">
        <w:rPr>
          <w:rFonts w:hint="cs"/>
          <w:rtl/>
          <w:lang w:eastAsia="he-IL"/>
        </w:rPr>
        <w:t>ו</w:t>
      </w:r>
      <w:r>
        <w:rPr>
          <w:rFonts w:hint="cs"/>
          <w:rtl/>
          <w:lang w:eastAsia="he-IL"/>
        </w:rPr>
        <w:t>הבנתי שהוא סימן יעד להיות ראש ממשלה בכל מחיר</w:t>
      </w:r>
      <w:r w:rsidR="003972D2">
        <w:rPr>
          <w:rFonts w:hint="cs"/>
          <w:rtl/>
          <w:lang w:eastAsia="he-IL"/>
        </w:rPr>
        <w:t>,</w:t>
      </w:r>
      <w:r>
        <w:rPr>
          <w:rFonts w:hint="cs"/>
          <w:rtl/>
          <w:lang w:eastAsia="he-IL"/>
        </w:rPr>
        <w:t xml:space="preserve"> להדיח את נתניהו. היה ברור שהוא צריך לעשות את זה עם השמאל. הוא אמר את זה. הוא אפילו לא הסכים להתחייב שתומכי טרור נמצאים מחוץ לתחום. על הרקע הזה עזבתי אותו. בכל מערכת הבחירות אמרתי את זה לציבור. אמרתי: חברים, מי שרוצה ימין</w:t>
      </w:r>
      <w:r w:rsidR="003972D2">
        <w:rPr>
          <w:rFonts w:hint="cs"/>
          <w:rtl/>
          <w:lang w:eastAsia="he-IL"/>
        </w:rPr>
        <w:t>,</w:t>
      </w:r>
      <w:r>
        <w:rPr>
          <w:rFonts w:hint="cs"/>
          <w:rtl/>
          <w:lang w:eastAsia="he-IL"/>
        </w:rPr>
        <w:t xml:space="preserve"> שיצביע לנו</w:t>
      </w:r>
      <w:r w:rsidR="003972D2">
        <w:rPr>
          <w:rFonts w:hint="cs"/>
          <w:rtl/>
          <w:lang w:eastAsia="he-IL"/>
        </w:rPr>
        <w:t>.</w:t>
      </w:r>
      <w:r>
        <w:rPr>
          <w:rFonts w:hint="cs"/>
          <w:rtl/>
          <w:lang w:eastAsia="he-IL"/>
        </w:rPr>
        <w:t xml:space="preserve"> נפתלי הולך לקחת את הקולות שלכם לשמאל. לא האמינו לי. אנחנו עשינו סקר שלושה ימים לפני הבחירות, ראינו ש-70% ממצביעי ימינה משוכנעים שנפתלי בנט משחק משחק פוליטי. אומרים לי להאט</w:t>
      </w:r>
      <w:r w:rsidR="003972D2">
        <w:rPr>
          <w:rFonts w:hint="cs"/>
          <w:rtl/>
          <w:lang w:eastAsia="he-IL"/>
        </w:rPr>
        <w:t>;</w:t>
      </w:r>
      <w:r>
        <w:rPr>
          <w:rFonts w:hint="cs"/>
          <w:rtl/>
          <w:lang w:eastAsia="he-IL"/>
        </w:rPr>
        <w:t xml:space="preserve"> אני אשתדל. 70% ממצביעי ימינה, מאלה שאמרו שבכוונתם להצביע </w:t>
      </w:r>
      <w:r w:rsidR="003972D2">
        <w:rPr>
          <w:rFonts w:hint="cs"/>
          <w:rtl/>
          <w:lang w:eastAsia="he-IL"/>
        </w:rPr>
        <w:t>ל</w:t>
      </w:r>
      <w:r>
        <w:rPr>
          <w:rFonts w:hint="cs"/>
          <w:rtl/>
          <w:lang w:eastAsia="he-IL"/>
        </w:rPr>
        <w:t xml:space="preserve">בנט בבחירות, אמרו שהם עושים את זה כיוון שהם מאמינים שהוא רק משחק איזה משחק פוליטי, סוג של פוקר, כדי למקסם את הכוח שלו אחרי הבחירות, אבל בטוח שהוא הולך עם נתניהו והליכוד. לא האמינו לקמפיין שלנו. גם לאורך כל החודשיים של המאמצים להקמת ממשלה היו לנו יותר מאפשרות אחת </w:t>
      </w:r>
      <w:r w:rsidR="00C9608A">
        <w:rPr>
          <w:rFonts w:hint="cs"/>
          <w:rtl/>
          <w:lang w:eastAsia="he-IL"/>
        </w:rPr>
        <w:t>– –</w:t>
      </w:r>
      <w:r>
        <w:rPr>
          <w:rFonts w:hint="cs"/>
          <w:rtl/>
          <w:lang w:eastAsia="he-IL"/>
        </w:rPr>
        <w:t xml:space="preserve"> </w:t>
      </w:r>
    </w:p>
    <w:p w:rsidR="00F532D9" w:rsidRDefault="00F532D9" w:rsidP="00356EAB">
      <w:pPr>
        <w:rPr>
          <w:rtl/>
          <w:lang w:eastAsia="he-IL"/>
        </w:rPr>
      </w:pPr>
    </w:p>
    <w:p w:rsidR="00F532D9" w:rsidRDefault="00F532D9" w:rsidP="00356EAB">
      <w:pPr>
        <w:pStyle w:val="af6"/>
        <w:rPr>
          <w:rtl/>
        </w:rPr>
      </w:pPr>
      <w:r w:rsidRPr="00862EF5">
        <w:rPr>
          <w:rStyle w:val="TagStyle"/>
          <w:rFonts w:hint="cs"/>
          <w:rtl/>
        </w:rPr>
        <w:t xml:space="preserve"> &lt;&lt; יור &gt;&gt;</w:t>
      </w:r>
      <w:r>
        <w:rPr>
          <w:rStyle w:val="TagStyle"/>
          <w:rFonts w:hint="cs"/>
          <w:rtl/>
        </w:rPr>
        <w:t xml:space="preserve"> </w:t>
      </w:r>
      <w:r>
        <w:rPr>
          <w:rFonts w:hint="cs"/>
          <w:rtl/>
        </w:rPr>
        <w:t>היו"ר יעקב מרגי:</w:t>
      </w:r>
      <w:r>
        <w:rPr>
          <w:rStyle w:val="TagStyle"/>
          <w:rtl/>
        </w:rPr>
        <w:t xml:space="preserve"> </w:t>
      </w:r>
      <w:r w:rsidRPr="00862EF5">
        <w:rPr>
          <w:rStyle w:val="TagStyle"/>
          <w:rtl/>
        </w:rPr>
        <w:t>&lt;&lt; יור &gt;&gt;</w:t>
      </w:r>
      <w:r>
        <w:rPr>
          <w:rFonts w:hint="cs"/>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הוא העביר הילוך עכשיו.</w:t>
      </w:r>
    </w:p>
    <w:p w:rsidR="00F532D9" w:rsidRDefault="00F532D9" w:rsidP="00356EAB">
      <w:pPr>
        <w:rPr>
          <w:rtl/>
          <w:lang w:eastAsia="he-IL"/>
        </w:rPr>
      </w:pPr>
    </w:p>
    <w:p w:rsidR="00F532D9" w:rsidRDefault="00F532D9" w:rsidP="00356EAB">
      <w:pPr>
        <w:pStyle w:val="-"/>
        <w:rPr>
          <w:rtl/>
        </w:rPr>
      </w:pPr>
      <w:r w:rsidRPr="00862EF5">
        <w:rPr>
          <w:rStyle w:val="TagStyle"/>
          <w:rFonts w:hint="cs"/>
          <w:rtl/>
        </w:rPr>
        <w:t xml:space="preserve"> &lt;&lt; דובר_המשך &gt;&gt;</w:t>
      </w:r>
      <w:r>
        <w:rPr>
          <w:rStyle w:val="TagStyle"/>
          <w:rFonts w:hint="cs"/>
          <w:rtl/>
        </w:rPr>
        <w:t xml:space="preserve"> </w:t>
      </w:r>
      <w:r>
        <w:rPr>
          <w:rFonts w:hint="cs"/>
          <w:rtl/>
        </w:rPr>
        <w:t>בצלאל סמוטריץ' (הציונות הדתית):</w:t>
      </w:r>
      <w:r>
        <w:rPr>
          <w:rStyle w:val="TagStyle"/>
          <w:rtl/>
        </w:rPr>
        <w:t xml:space="preserve"> </w:t>
      </w:r>
      <w:r w:rsidRPr="00862EF5">
        <w:rPr>
          <w:rStyle w:val="TagStyle"/>
          <w:rtl/>
        </w:rPr>
        <w:t>&lt;&lt; דובר_המשך &gt;&gt;</w:t>
      </w:r>
      <w:r>
        <w:rPr>
          <w:rFonts w:hint="cs"/>
          <w:rtl/>
        </w:rPr>
        <w:t xml:space="preserve"> </w:t>
      </w:r>
    </w:p>
    <w:p w:rsidR="00F532D9" w:rsidRDefault="00F532D9" w:rsidP="00356EAB">
      <w:pPr>
        <w:rPr>
          <w:rtl/>
          <w:lang w:eastAsia="he-IL"/>
        </w:rPr>
      </w:pPr>
      <w:r>
        <w:rPr>
          <w:rFonts w:hint="cs"/>
          <w:rtl/>
          <w:lang w:eastAsia="he-IL"/>
        </w:rPr>
        <w:t xml:space="preserve"> </w:t>
      </w:r>
    </w:p>
    <w:p w:rsidR="003972D2" w:rsidRDefault="00C9608A" w:rsidP="003972D2">
      <w:pPr>
        <w:rPr>
          <w:rtl/>
          <w:lang w:eastAsia="he-IL"/>
        </w:rPr>
      </w:pPr>
      <w:r>
        <w:rPr>
          <w:rFonts w:hint="cs"/>
          <w:rtl/>
          <w:lang w:eastAsia="he-IL"/>
        </w:rPr>
        <w:t>– –</w:t>
      </w:r>
      <w:r w:rsidR="00F532D9">
        <w:rPr>
          <w:rFonts w:hint="cs"/>
          <w:rtl/>
          <w:lang w:eastAsia="he-IL"/>
        </w:rPr>
        <w:t xml:space="preserve"> הייתה לנו יותר מהזדמנות אחת ויותר מאפשרות אחת להקים ממשלת ימין. אני אומר את זה באחריות </w:t>
      </w:r>
      <w:r w:rsidR="003972D2">
        <w:rPr>
          <w:rFonts w:hint="eastAsia"/>
          <w:rtl/>
          <w:lang w:eastAsia="he-IL"/>
        </w:rPr>
        <w:t xml:space="preserve">– </w:t>
      </w:r>
      <w:r w:rsidR="00F532D9">
        <w:rPr>
          <w:rFonts w:hint="cs"/>
          <w:rtl/>
          <w:lang w:eastAsia="he-IL"/>
        </w:rPr>
        <w:t>הייתי בחדרים הסגורים, היו כבר טיוטות הסכמים. בנט</w:t>
      </w:r>
      <w:r w:rsidR="003972D2">
        <w:rPr>
          <w:rFonts w:hint="cs"/>
          <w:rtl/>
          <w:lang w:eastAsia="he-IL"/>
        </w:rPr>
        <w:t>,</w:t>
      </w:r>
      <w:r w:rsidR="00F532D9">
        <w:rPr>
          <w:rFonts w:hint="cs"/>
          <w:rtl/>
          <w:lang w:eastAsia="he-IL"/>
        </w:rPr>
        <w:t xml:space="preserve"> ביודעין ובידיים</w:t>
      </w:r>
      <w:r w:rsidR="003972D2">
        <w:rPr>
          <w:rFonts w:hint="cs"/>
          <w:rtl/>
          <w:lang w:eastAsia="he-IL"/>
        </w:rPr>
        <w:t>,</w:t>
      </w:r>
      <w:r w:rsidR="00F532D9">
        <w:rPr>
          <w:rFonts w:hint="cs"/>
          <w:rtl/>
          <w:lang w:eastAsia="he-IL"/>
        </w:rPr>
        <w:t xml:space="preserve"> טרפד את המאמצים האלה. אגב, הכול היה מתוכנן מראש, עוד לפני הבחירות, מול סער. אני מזכיר לכם, הוא חתם איתו</w:t>
      </w:r>
      <w:r w:rsidR="003972D2">
        <w:rPr>
          <w:rFonts w:hint="cs"/>
          <w:rtl/>
          <w:lang w:eastAsia="he-IL"/>
        </w:rPr>
        <w:t xml:space="preserve"> על</w:t>
      </w:r>
      <w:r w:rsidR="00F532D9">
        <w:rPr>
          <w:rFonts w:hint="cs"/>
          <w:rtl/>
          <w:lang w:eastAsia="he-IL"/>
        </w:rPr>
        <w:t xml:space="preserve"> הסכם עודפים. מול לפיד, הכול היה סוג של איזו הונאה. הוא אמר לנתניהו: יש לך את האצבעות שלי</w:t>
      </w:r>
      <w:r w:rsidR="003972D2">
        <w:rPr>
          <w:rFonts w:hint="cs"/>
          <w:rtl/>
          <w:lang w:eastAsia="he-IL"/>
        </w:rPr>
        <w:t>,</w:t>
      </w:r>
      <w:r w:rsidR="00F532D9">
        <w:rPr>
          <w:rFonts w:hint="cs"/>
          <w:rtl/>
          <w:lang w:eastAsia="he-IL"/>
        </w:rPr>
        <w:t xml:space="preserve"> ובפועל תחזק כל הזמן את ממשלת השינוי </w:t>
      </w:r>
      <w:r w:rsidR="003972D2">
        <w:rPr>
          <w:rFonts w:hint="eastAsia"/>
          <w:rtl/>
          <w:lang w:eastAsia="he-IL"/>
        </w:rPr>
        <w:t xml:space="preserve">– </w:t>
      </w:r>
      <w:r w:rsidR="00F532D9">
        <w:rPr>
          <w:rFonts w:hint="cs"/>
          <w:rtl/>
          <w:lang w:eastAsia="he-IL"/>
        </w:rPr>
        <w:t xml:space="preserve">כך הם קוראים לזה </w:t>
      </w:r>
      <w:r w:rsidR="003972D2">
        <w:rPr>
          <w:rFonts w:hint="eastAsia"/>
          <w:rtl/>
          <w:lang w:eastAsia="he-IL"/>
        </w:rPr>
        <w:t xml:space="preserve">– </w:t>
      </w:r>
      <w:r w:rsidR="00F532D9">
        <w:rPr>
          <w:rFonts w:hint="cs"/>
          <w:rtl/>
          <w:lang w:eastAsia="he-IL"/>
        </w:rPr>
        <w:t xml:space="preserve">ממשלת השמאל. לצערי, הכול היה תרגיל הונאה גדול. </w:t>
      </w:r>
    </w:p>
    <w:p w:rsidR="003972D2" w:rsidRDefault="003972D2" w:rsidP="003972D2">
      <w:pPr>
        <w:rPr>
          <w:rtl/>
          <w:lang w:eastAsia="he-IL"/>
        </w:rPr>
      </w:pPr>
    </w:p>
    <w:p w:rsidR="00F532D9" w:rsidRDefault="00F532D9" w:rsidP="003972D2">
      <w:pPr>
        <w:rPr>
          <w:rtl/>
          <w:lang w:eastAsia="he-IL"/>
        </w:rPr>
      </w:pPr>
      <w:r>
        <w:rPr>
          <w:rFonts w:hint="cs"/>
          <w:rtl/>
          <w:lang w:eastAsia="he-IL"/>
        </w:rPr>
        <w:t>כפי שאמרתי, הנזק האסטרטגי, מעבר לממשלה הרעה הזאת על כל תחלואיה, זה אובדן האמון של הציבור. למה שאדם יצא לאדם בבוקר ביום בבחירות וילך לקלפי להצביע אם אין משמעות בעצם לבחירה שלו, כי למ</w:t>
      </w:r>
      <w:r w:rsidR="00BB5FD8">
        <w:rPr>
          <w:rFonts w:hint="cs"/>
          <w:rtl/>
          <w:lang w:eastAsia="he-IL"/>
        </w:rPr>
        <w:t>ו</w:t>
      </w:r>
      <w:r>
        <w:rPr>
          <w:rFonts w:hint="cs"/>
          <w:rtl/>
          <w:lang w:eastAsia="he-IL"/>
        </w:rPr>
        <w:t xml:space="preserve">חרת הפוליטיקאי שקיבל את קולו – אגב, התחיל בזה אריק שרון, כמובן, שעלה לשלטון על סיסמת בחירות של </w:t>
      </w:r>
      <w:r w:rsidR="003972D2">
        <w:rPr>
          <w:rFonts w:hint="cs"/>
          <w:rtl/>
          <w:lang w:eastAsia="he-IL"/>
        </w:rPr>
        <w:t>"</w:t>
      </w:r>
      <w:r>
        <w:rPr>
          <w:rFonts w:hint="cs"/>
          <w:rtl/>
          <w:lang w:eastAsia="he-IL"/>
        </w:rPr>
        <w:t>דין נצרים כדין תל אביב</w:t>
      </w:r>
      <w:r w:rsidR="003972D2">
        <w:rPr>
          <w:rFonts w:hint="cs"/>
          <w:rtl/>
          <w:lang w:eastAsia="he-IL"/>
        </w:rPr>
        <w:t>"</w:t>
      </w:r>
      <w:r>
        <w:rPr>
          <w:rFonts w:hint="cs"/>
          <w:rtl/>
          <w:lang w:eastAsia="he-IL"/>
        </w:rPr>
        <w:t xml:space="preserve"> מול עמרם מצנע, ורגע אחר כך התהפך וגירש את כל המתיישבים מגוש קטיף. </w:t>
      </w:r>
    </w:p>
    <w:p w:rsidR="00F532D9" w:rsidRDefault="00F532D9" w:rsidP="00356EAB">
      <w:pPr>
        <w:rPr>
          <w:rtl/>
          <w:lang w:eastAsia="he-IL"/>
        </w:rPr>
      </w:pPr>
    </w:p>
    <w:p w:rsidR="00F532D9" w:rsidRDefault="00F532D9" w:rsidP="003972D2">
      <w:pPr>
        <w:rPr>
          <w:rtl/>
          <w:lang w:eastAsia="he-IL"/>
        </w:rPr>
      </w:pPr>
      <w:r>
        <w:rPr>
          <w:rFonts w:hint="cs"/>
          <w:rtl/>
          <w:lang w:eastAsia="he-IL"/>
        </w:rPr>
        <w:t xml:space="preserve">שואל צבי טסלר: האם אתה עדיין מצליח להתמיד עם החברותא עם אביך? אז האמת, צבי, אני מוכרח לומר שאני קצת מפשל בעניין הזה בתקופה האחרונה. הקפדתי על זה במשך הרבה מאוד שנים. אני קצת מפשל בזה ולא עושה את זה בקביעות </w:t>
      </w:r>
      <w:r w:rsidR="003972D2">
        <w:rPr>
          <w:rFonts w:hint="eastAsia"/>
          <w:rtl/>
          <w:lang w:eastAsia="he-IL"/>
        </w:rPr>
        <w:t xml:space="preserve">– </w:t>
      </w:r>
      <w:r>
        <w:rPr>
          <w:rFonts w:hint="cs"/>
          <w:rtl/>
          <w:lang w:eastAsia="he-IL"/>
        </w:rPr>
        <w:t>שילוב של מאמצי הבחירות לבין הזמנים וקורונה. זה לא תירוץ</w:t>
      </w:r>
      <w:r w:rsidR="003972D2">
        <w:rPr>
          <w:rFonts w:hint="cs"/>
          <w:rtl/>
          <w:lang w:eastAsia="he-IL"/>
        </w:rPr>
        <w:t>.</w:t>
      </w:r>
      <w:r>
        <w:rPr>
          <w:rFonts w:hint="cs"/>
          <w:rtl/>
          <w:lang w:eastAsia="he-IL"/>
        </w:rPr>
        <w:t xml:space="preserve"> אני מקבל על עצמי בלי נדר כאן מעל הדוכן לחזור ללימוד החברותא. אגב, זה שבוע אחד עם אבי מורי בישיבת קריית ארבע ושבוע אחד עם ילדיי. חשוב גם להטעין את המצברים הרוחניים בלימוד תורה, חשוב הקשר הבין-דורי ביני לבין אבי מורי, ביני לבין ילדיי, וגם זמן האיכות המשפחתי חשוב. בלי נדר ובעזרת השם נשתדל לתקן. </w:t>
      </w:r>
    </w:p>
    <w:p w:rsidR="00F532D9" w:rsidRDefault="00F532D9" w:rsidP="00356EAB">
      <w:pPr>
        <w:rPr>
          <w:rtl/>
          <w:lang w:eastAsia="he-IL"/>
        </w:rPr>
      </w:pPr>
    </w:p>
    <w:p w:rsidR="00F532D9" w:rsidRDefault="00F532D9" w:rsidP="003972D2">
      <w:pPr>
        <w:rPr>
          <w:rtl/>
          <w:lang w:eastAsia="he-IL"/>
        </w:rPr>
      </w:pPr>
      <w:r>
        <w:rPr>
          <w:rFonts w:hint="cs"/>
          <w:rtl/>
          <w:lang w:eastAsia="he-IL"/>
        </w:rPr>
        <w:t>שלום פרידמן מקדומים כותב – שלום פרידמן</w:t>
      </w:r>
      <w:r w:rsidR="003972D2">
        <w:rPr>
          <w:rFonts w:hint="cs"/>
          <w:rtl/>
          <w:lang w:eastAsia="he-IL"/>
        </w:rPr>
        <w:t>:</w:t>
      </w:r>
      <w:r>
        <w:rPr>
          <w:rFonts w:hint="cs"/>
          <w:rtl/>
          <w:lang w:eastAsia="he-IL"/>
        </w:rPr>
        <w:t xml:space="preserve"> האם לא כדאי להיכנס לממשלה במקום רע"מ? תראה, שלום, אמרתי את זה, </w:t>
      </w:r>
      <w:r w:rsidR="003972D2">
        <w:rPr>
          <w:rFonts w:hint="cs"/>
          <w:rtl/>
          <w:lang w:eastAsia="he-IL"/>
        </w:rPr>
        <w:t>ו</w:t>
      </w:r>
      <w:r>
        <w:rPr>
          <w:rFonts w:hint="cs"/>
          <w:rtl/>
          <w:lang w:eastAsia="he-IL"/>
        </w:rPr>
        <w:t>עכשיו אני אסדר את זה טיפה ב-</w:t>
      </w:r>
      <w:r>
        <w:rPr>
          <w:lang w:eastAsia="he-IL"/>
        </w:rPr>
        <w:t>Brief</w:t>
      </w:r>
      <w:r w:rsidR="003972D2">
        <w:rPr>
          <w:rFonts w:hint="cs"/>
          <w:rtl/>
          <w:lang w:eastAsia="he-IL"/>
        </w:rPr>
        <w:t>:</w:t>
      </w:r>
      <w:r>
        <w:rPr>
          <w:rFonts w:hint="cs"/>
          <w:rtl/>
          <w:lang w:eastAsia="he-IL"/>
        </w:rPr>
        <w:t xml:space="preserve"> היו לי שני לאווים לכל אורך הדרך: לא ל</w:t>
      </w:r>
      <w:r w:rsidR="003972D2">
        <w:rPr>
          <w:rFonts w:hint="cs"/>
          <w:rtl/>
          <w:lang w:eastAsia="he-IL"/>
        </w:rPr>
        <w:t>ממשלה שנשענת על תומכי טרור אנטי-</w:t>
      </w:r>
      <w:r>
        <w:rPr>
          <w:rFonts w:hint="cs"/>
          <w:rtl/>
          <w:lang w:eastAsia="he-IL"/>
        </w:rPr>
        <w:t>ציוניים, אבל גם לא לפירוק המחנה הלאומי. אני לא א</w:t>
      </w:r>
      <w:r w:rsidR="003972D2">
        <w:rPr>
          <w:rFonts w:hint="cs"/>
          <w:rtl/>
          <w:lang w:eastAsia="he-IL"/>
        </w:rPr>
        <w:t>י</w:t>
      </w:r>
      <w:r>
        <w:rPr>
          <w:rFonts w:hint="cs"/>
          <w:rtl/>
          <w:lang w:eastAsia="he-IL"/>
        </w:rPr>
        <w:t>כנס לממשלה הזאת בשום פנים ואופן, מכיוון שאני שומר על אחדות המחנה הלאומי. אמרתי</w:t>
      </w:r>
      <w:r w:rsidR="003972D2">
        <w:rPr>
          <w:rFonts w:hint="cs"/>
          <w:rtl/>
          <w:lang w:eastAsia="he-IL"/>
        </w:rPr>
        <w:t>,</w:t>
      </w:r>
      <w:r>
        <w:rPr>
          <w:rFonts w:hint="cs"/>
          <w:rtl/>
          <w:lang w:eastAsia="he-IL"/>
        </w:rPr>
        <w:t xml:space="preserve"> הוא רוב העם. אם אנחנו נשמור עליו מאוחד, הוא יחזור להוביל את מדינת ישראל, בעזרת השם, מהר מאוד, להרבה מאוד שנים קדימה. אני גם לא א</w:t>
      </w:r>
      <w:r w:rsidR="003972D2">
        <w:rPr>
          <w:rFonts w:hint="cs"/>
          <w:rtl/>
          <w:lang w:eastAsia="he-IL"/>
        </w:rPr>
        <w:t>י</w:t>
      </w:r>
      <w:r>
        <w:rPr>
          <w:rFonts w:hint="cs"/>
          <w:rtl/>
          <w:lang w:eastAsia="he-IL"/>
        </w:rPr>
        <w:t xml:space="preserve">כנס לממשלה שנשענת על הכנפיים הכי שמאליות של הכנסת הזאת. תראו את ההסכמים הקואליציוניים </w:t>
      </w:r>
      <w:r w:rsidR="003972D2">
        <w:rPr>
          <w:rFonts w:hint="eastAsia"/>
          <w:rtl/>
          <w:lang w:eastAsia="he-IL"/>
        </w:rPr>
        <w:t xml:space="preserve">– </w:t>
      </w:r>
      <w:r>
        <w:rPr>
          <w:rFonts w:hint="cs"/>
          <w:rtl/>
          <w:lang w:eastAsia="he-IL"/>
        </w:rPr>
        <w:t xml:space="preserve">הרי הם נוראים ואיומים בתחומי הזהות היהודית, הדת והמדינה ונוראים ואיומים בתחומי ההתיישבות. הממשלה הזאת נותנת חסינות טוטלית לאקטיביזם השיפוטי על סטרואידים שיש היום במדינת ישראל. בג"ץ והיועצים המשפטיים קיבלו כאן חסינות, ולצערי הרב </w:t>
      </w:r>
      <w:r w:rsidR="003972D2">
        <w:rPr>
          <w:rFonts w:hint="cs"/>
          <w:rtl/>
          <w:lang w:eastAsia="he-IL"/>
        </w:rPr>
        <w:t xml:space="preserve">אנחנו </w:t>
      </w:r>
      <w:r>
        <w:rPr>
          <w:rFonts w:hint="cs"/>
          <w:rtl/>
          <w:lang w:eastAsia="he-IL"/>
        </w:rPr>
        <w:t xml:space="preserve">נראה את התעוזה שלהם הולכת וגוברת. זאת ממשלה רעה שצריך להפיל, חס וחלילה לא להצטרף אליה. </w:t>
      </w:r>
    </w:p>
    <w:p w:rsidR="00F532D9" w:rsidRDefault="00F532D9" w:rsidP="00356EAB">
      <w:pPr>
        <w:rPr>
          <w:rtl/>
          <w:lang w:eastAsia="he-IL"/>
        </w:rPr>
      </w:pPr>
    </w:p>
    <w:p w:rsidR="00F532D9" w:rsidRDefault="00F532D9" w:rsidP="003972D2">
      <w:pPr>
        <w:rPr>
          <w:rtl/>
          <w:lang w:eastAsia="he-IL"/>
        </w:rPr>
      </w:pPr>
      <w:r>
        <w:rPr>
          <w:rFonts w:hint="cs"/>
          <w:rtl/>
          <w:lang w:eastAsia="he-IL"/>
        </w:rPr>
        <w:t>מה עם עוד שאלות, חבריי? אה, עופר שרעבי שואל: מדוע מדירים ילדים דתיים מכדורגל</w:t>
      </w:r>
      <w:r w:rsidR="003972D2">
        <w:rPr>
          <w:rFonts w:hint="cs"/>
          <w:rtl/>
          <w:lang w:eastAsia="he-IL"/>
        </w:rPr>
        <w:t>,</w:t>
      </w:r>
      <w:r>
        <w:rPr>
          <w:rFonts w:hint="cs"/>
          <w:rtl/>
          <w:lang w:eastAsia="he-IL"/>
        </w:rPr>
        <w:t xml:space="preserve"> היות שכל המשחקים בשבת? עופר, אין לך מושג כמה אתה צודק. יש כאן הדרה של הילדים ושל השחקנים</w:t>
      </w:r>
      <w:r w:rsidR="003972D2">
        <w:rPr>
          <w:rFonts w:hint="cs"/>
          <w:rtl/>
          <w:lang w:eastAsia="he-IL"/>
        </w:rPr>
        <w:t>,</w:t>
      </w:r>
      <w:r>
        <w:rPr>
          <w:rFonts w:hint="cs"/>
          <w:rtl/>
          <w:lang w:eastAsia="he-IL"/>
        </w:rPr>
        <w:t xml:space="preserve"> ויש כאן הדרה של הצופים. אני אומר לך באחריות, אחרי שלמדתי את הסוגיה הזו לעומק כבר לפני שנתיים</w:t>
      </w:r>
      <w:r w:rsidR="003972D2">
        <w:rPr>
          <w:rFonts w:hint="cs"/>
          <w:rtl/>
          <w:lang w:eastAsia="he-IL"/>
        </w:rPr>
        <w:t>:</w:t>
      </w:r>
      <w:r>
        <w:rPr>
          <w:rFonts w:hint="cs"/>
          <w:rtl/>
          <w:lang w:eastAsia="he-IL"/>
        </w:rPr>
        <w:t xml:space="preserve"> אין בעיה להזיז את המשחקים משבת. אני מזכיר</w:t>
      </w:r>
      <w:r w:rsidR="003972D2">
        <w:rPr>
          <w:rFonts w:hint="cs"/>
          <w:rtl/>
          <w:lang w:eastAsia="he-IL"/>
        </w:rPr>
        <w:t>:</w:t>
      </w:r>
      <w:r>
        <w:rPr>
          <w:rFonts w:hint="cs"/>
          <w:rtl/>
          <w:lang w:eastAsia="he-IL"/>
        </w:rPr>
        <w:t xml:space="preserve"> בעבר גם משחקי כדורסל נערכו בשבת, ו</w:t>
      </w:r>
      <w:r w:rsidR="003972D2">
        <w:rPr>
          <w:rFonts w:hint="cs"/>
          <w:rtl/>
          <w:lang w:eastAsia="he-IL"/>
        </w:rPr>
        <w:t xml:space="preserve">הם </w:t>
      </w:r>
      <w:r>
        <w:rPr>
          <w:rFonts w:hint="cs"/>
          <w:rtl/>
          <w:lang w:eastAsia="he-IL"/>
        </w:rPr>
        <w:t>עברו ליום חול. השמ</w:t>
      </w:r>
      <w:r w:rsidR="003972D2">
        <w:rPr>
          <w:rFonts w:hint="cs"/>
          <w:rtl/>
          <w:lang w:eastAsia="he-IL"/>
        </w:rPr>
        <w:t>י</w:t>
      </w:r>
      <w:r>
        <w:rPr>
          <w:rFonts w:hint="cs"/>
          <w:rtl/>
          <w:lang w:eastAsia="he-IL"/>
        </w:rPr>
        <w:t xml:space="preserve">ים לא נפלו. גם ההכנסות מפרסומות ומכרטיסים לא נפלו. להפך, יהיו כנראה יותר צופים, הרייטינג יעלה, ההכנסות יעלו. </w:t>
      </w:r>
      <w:bookmarkStart w:id="38821" w:name="_ETM_Q137_518925"/>
      <w:bookmarkStart w:id="38822" w:name="_ETM_Q137_518987"/>
      <w:bookmarkStart w:id="38823" w:name="_ETM_Q137_519060"/>
      <w:bookmarkStart w:id="38824" w:name="_ETM_Q137_519114"/>
      <w:bookmarkEnd w:id="38821"/>
      <w:bookmarkEnd w:id="38822"/>
      <w:bookmarkEnd w:id="38823"/>
      <w:bookmarkEnd w:id="38824"/>
      <w:r>
        <w:rPr>
          <w:rFonts w:hint="cs"/>
          <w:rtl/>
          <w:lang w:eastAsia="he-IL"/>
        </w:rPr>
        <w:t xml:space="preserve">זו שאלה שהיא בעיקרה טכנית, שנוגעת לזכויות השידור. אני חושב שעם רצון טוב – אני בזמנו פניתי למירי רגב, </w:t>
      </w:r>
      <w:r w:rsidR="003972D2">
        <w:rPr>
          <w:rFonts w:hint="cs"/>
          <w:rtl/>
          <w:lang w:eastAsia="he-IL"/>
        </w:rPr>
        <w:t>כ</w:t>
      </w:r>
      <w:r>
        <w:rPr>
          <w:rFonts w:hint="cs"/>
          <w:rtl/>
          <w:lang w:eastAsia="he-IL"/>
        </w:rPr>
        <w:t>שהייתה שרת התרבות, ונעשתה קצת עבודה</w:t>
      </w:r>
      <w:r w:rsidR="003972D2">
        <w:rPr>
          <w:rFonts w:hint="cs"/>
          <w:rtl/>
          <w:lang w:eastAsia="he-IL"/>
        </w:rPr>
        <w:t>,</w:t>
      </w:r>
      <w:r>
        <w:rPr>
          <w:rFonts w:hint="cs"/>
          <w:rtl/>
          <w:lang w:eastAsia="he-IL"/>
        </w:rPr>
        <w:t xml:space="preserve"> ואת חלק מהמשחקים הצליחו להזיז. זה רחוק מלהיות משביע רצון. אני אומר לכם שבשיח בין בעלי זכויות השידור להתאחדות ולממשלה – ואם הממשלה תצטרך להכניס יד לכיס ולשים כמה גרושים בעניין הזה לא קרה שום דבר – אפשר וחובה להעביר את המשחקים ליום חול. </w:t>
      </w:r>
    </w:p>
    <w:p w:rsidR="00F532D9" w:rsidRDefault="00F532D9" w:rsidP="00356EAB">
      <w:pPr>
        <w:rPr>
          <w:rtl/>
          <w:lang w:eastAsia="he-IL"/>
        </w:rPr>
      </w:pPr>
      <w:bookmarkStart w:id="38825" w:name="_ETM_Q137_550021"/>
      <w:bookmarkStart w:id="38826" w:name="_ETM_Q137_550078"/>
      <w:bookmarkStart w:id="38827" w:name="_ETM_Q137_550428"/>
      <w:bookmarkEnd w:id="38825"/>
      <w:bookmarkEnd w:id="38826"/>
      <w:bookmarkEnd w:id="38827"/>
    </w:p>
    <w:p w:rsidR="00F532D9" w:rsidRDefault="00F532D9" w:rsidP="003972D2">
      <w:pPr>
        <w:rPr>
          <w:rtl/>
          <w:lang w:eastAsia="he-IL"/>
        </w:rPr>
      </w:pPr>
      <w:bookmarkStart w:id="38828" w:name="_ETM_Q137_550486"/>
      <w:bookmarkEnd w:id="38828"/>
      <w:r>
        <w:rPr>
          <w:rFonts w:hint="cs"/>
          <w:rtl/>
          <w:lang w:eastAsia="he-IL"/>
        </w:rPr>
        <w:t>זה נכון, אגב, בהקשרי הזהות של מדינת ישראל. אנחנו מדינה יהודית. שבת – לפחות נדמה לי, לפחות בפרהסיה – היא נדבך יסודי בזהות היהודית של המדינה, ולא פחות מזה, כן, הפגיעה בחופש העיסוק של שחקנים, ילדים, נוער, מבוגרים שרוצים לשחק וזה נמנע מהם, והפגיעה ביכולת של המון אנשים שרוצים לשמור שבת. אגב, לא מדובר רק באנשים דתיים</w:t>
      </w:r>
      <w:r w:rsidR="003972D2">
        <w:rPr>
          <w:rFonts w:hint="cs"/>
          <w:rtl/>
          <w:lang w:eastAsia="he-IL"/>
        </w:rPr>
        <w:t>;</w:t>
      </w:r>
      <w:r>
        <w:rPr>
          <w:rFonts w:hint="cs"/>
          <w:rtl/>
          <w:lang w:eastAsia="he-IL"/>
        </w:rPr>
        <w:t xml:space="preserve"> מדובר בהמון המון ציבור ישראלי מסורתי גדול, ששומר שבת ולא רוצה לחלל אותה, והוא צריך לבחור לפעמים בין </w:t>
      </w:r>
      <w:r w:rsidR="003972D2">
        <w:rPr>
          <w:rFonts w:hint="cs"/>
          <w:rtl/>
          <w:lang w:eastAsia="he-IL"/>
        </w:rPr>
        <w:t xml:space="preserve">לא </w:t>
      </w:r>
      <w:r>
        <w:rPr>
          <w:rFonts w:hint="cs"/>
          <w:rtl/>
          <w:lang w:eastAsia="he-IL"/>
        </w:rPr>
        <w:t xml:space="preserve">לחלל אותה לבין לצפות במשחק כדורגל. לפעמים הוא הולך לכיוון הכדורגל. זו טעות ושגיאה עצומה, וצריך לתקן אותה. </w:t>
      </w:r>
    </w:p>
    <w:p w:rsidR="00F532D9" w:rsidRDefault="00F532D9" w:rsidP="00356EAB">
      <w:pPr>
        <w:rPr>
          <w:rtl/>
          <w:lang w:eastAsia="he-IL"/>
        </w:rPr>
      </w:pPr>
    </w:p>
    <w:p w:rsidR="00F532D9" w:rsidRDefault="00F532D9" w:rsidP="009A235A">
      <w:pPr>
        <w:rPr>
          <w:rtl/>
          <w:lang w:eastAsia="he-IL"/>
        </w:rPr>
      </w:pPr>
      <w:r>
        <w:rPr>
          <w:rFonts w:hint="cs"/>
          <w:rtl/>
          <w:lang w:eastAsia="he-IL"/>
        </w:rPr>
        <w:t>אלחנן מבית שמש שואל: האם אתה מאמין שההסכם עם תושבי אביתר יקוים בממשלה הזו? אלחנן, בוא קודם כול נחזור לנקודת הבסיס: אביתר לא היה צריך להיות מפונה. נקודה. חוץ מזה שזו תשובה ציונית נכונה וצודקת לטרור שמופעל נגדנו חוץ מזה שהיא יושבת בצומת אסטרטגי ביטחוני חשוב</w:t>
      </w:r>
      <w:r w:rsidR="009A235A">
        <w:rPr>
          <w:rFonts w:hint="cs"/>
          <w:rtl/>
          <w:lang w:eastAsia="he-IL"/>
        </w:rPr>
        <w:t>,</w:t>
      </w:r>
      <w:r>
        <w:rPr>
          <w:rFonts w:hint="cs"/>
          <w:rtl/>
          <w:lang w:eastAsia="he-IL"/>
        </w:rPr>
        <w:t xml:space="preserve"> חוץ מזה שזאת מצוות יישוב הארץ</w:t>
      </w:r>
      <w:r w:rsidR="009A235A">
        <w:rPr>
          <w:rFonts w:hint="cs"/>
          <w:rtl/>
          <w:lang w:eastAsia="he-IL"/>
        </w:rPr>
        <w:t>,</w:t>
      </w:r>
      <w:r>
        <w:rPr>
          <w:rFonts w:hint="cs"/>
          <w:rtl/>
          <w:lang w:eastAsia="he-IL"/>
        </w:rPr>
        <w:t xml:space="preserve"> האפליה כאן זועקת לשמ</w:t>
      </w:r>
      <w:r w:rsidR="00C9608A">
        <w:rPr>
          <w:rFonts w:hint="cs"/>
          <w:rtl/>
          <w:lang w:eastAsia="he-IL"/>
        </w:rPr>
        <w:t>י</w:t>
      </w:r>
      <w:r>
        <w:rPr>
          <w:rFonts w:hint="cs"/>
          <w:rtl/>
          <w:lang w:eastAsia="he-IL"/>
        </w:rPr>
        <w:t xml:space="preserve">ים: </w:t>
      </w:r>
      <w:bookmarkStart w:id="38829" w:name="_ETM_Q137_685636"/>
      <w:bookmarkEnd w:id="38829"/>
      <w:r>
        <w:rPr>
          <w:rFonts w:hint="cs"/>
          <w:rtl/>
          <w:lang w:eastAsia="he-IL"/>
        </w:rPr>
        <w:t>ח</w:t>
      </w:r>
      <w:r w:rsidR="009A235A">
        <w:rPr>
          <w:rFonts w:hint="cs"/>
          <w:rtl/>
          <w:lang w:eastAsia="he-IL"/>
        </w:rPr>
        <w:t>'</w:t>
      </w:r>
      <w:r>
        <w:rPr>
          <w:rFonts w:hint="cs"/>
          <w:rtl/>
          <w:lang w:eastAsia="he-IL"/>
        </w:rPr>
        <w:t xml:space="preserve">אן אל-אחמר לא פונה, </w:t>
      </w:r>
      <w:r w:rsidR="009A235A">
        <w:rPr>
          <w:rFonts w:hint="cs"/>
          <w:rtl/>
          <w:lang w:eastAsia="he-IL"/>
        </w:rPr>
        <w:t>ו</w:t>
      </w:r>
      <w:r>
        <w:rPr>
          <w:rFonts w:hint="cs"/>
          <w:rtl/>
          <w:lang w:eastAsia="he-IL"/>
        </w:rPr>
        <w:t>יש מאות ח</w:t>
      </w:r>
      <w:r w:rsidR="002D771B">
        <w:rPr>
          <w:rFonts w:hint="cs"/>
          <w:rtl/>
          <w:lang w:eastAsia="he-IL"/>
        </w:rPr>
        <w:t>'</w:t>
      </w:r>
      <w:r>
        <w:rPr>
          <w:rFonts w:hint="cs"/>
          <w:rtl/>
          <w:lang w:eastAsia="he-IL"/>
        </w:rPr>
        <w:t xml:space="preserve">אנים אל-אחמרים ביהודה ושומרון שנבנים ולא מפונים. </w:t>
      </w:r>
    </w:p>
    <w:p w:rsidR="00F532D9" w:rsidRDefault="00F532D9" w:rsidP="00356EAB">
      <w:pPr>
        <w:rPr>
          <w:rtl/>
          <w:lang w:eastAsia="he-IL"/>
        </w:rPr>
      </w:pPr>
      <w:bookmarkStart w:id="38830" w:name="_ETM_Q137_653469"/>
      <w:bookmarkStart w:id="38831" w:name="_ETM_Q137_653521"/>
      <w:bookmarkEnd w:id="38830"/>
      <w:bookmarkEnd w:id="38831"/>
    </w:p>
    <w:p w:rsidR="00F532D9" w:rsidRDefault="00F532D9" w:rsidP="009A235A">
      <w:pPr>
        <w:rPr>
          <w:rtl/>
          <w:lang w:eastAsia="he-IL"/>
        </w:rPr>
      </w:pPr>
      <w:bookmarkStart w:id="38832" w:name="_ETM_Q137_653612"/>
      <w:bookmarkStart w:id="38833" w:name="_ETM_Q137_653658"/>
      <w:bookmarkEnd w:id="38832"/>
      <w:bookmarkEnd w:id="38833"/>
      <w:r>
        <w:rPr>
          <w:rFonts w:hint="cs"/>
          <w:rtl/>
          <w:lang w:eastAsia="he-IL"/>
        </w:rPr>
        <w:t xml:space="preserve">סביב אביתר יש היום, היום – לכו תראו </w:t>
      </w:r>
      <w:r w:rsidR="009A235A">
        <w:rPr>
          <w:rFonts w:hint="eastAsia"/>
          <w:rtl/>
          <w:lang w:eastAsia="he-IL"/>
        </w:rPr>
        <w:t xml:space="preserve">– </w:t>
      </w:r>
      <w:r>
        <w:rPr>
          <w:rFonts w:hint="cs"/>
          <w:rtl/>
          <w:lang w:eastAsia="he-IL"/>
        </w:rPr>
        <w:t>מערבלי בטון ומשאבות</w:t>
      </w:r>
      <w:r w:rsidR="009A235A">
        <w:rPr>
          <w:rFonts w:hint="cs"/>
          <w:rtl/>
          <w:lang w:eastAsia="he-IL"/>
        </w:rPr>
        <w:t>,</w:t>
      </w:r>
      <w:r>
        <w:rPr>
          <w:rFonts w:hint="cs"/>
          <w:rtl/>
          <w:lang w:eastAsia="he-IL"/>
        </w:rPr>
        <w:t xml:space="preserve"> עשרות ומאות בתים לא חוקיים שנבנים. יש צביעות מקוממת במי שנושא את שמו של שלטון החוק לשווא. רק כשמדובר על יהודים: אתם לא חוקיים, בואו נפנה אתכם. אני פה מאוכזב מאוד מבני גנץ, שפוליטית הלך לאיזושהי תמונת ניצחון: אני אראה למתנחלים מה זה ואני אפנה אותם</w:t>
      </w:r>
      <w:r w:rsidR="009A235A">
        <w:rPr>
          <w:rFonts w:hint="cs"/>
          <w:rtl/>
          <w:lang w:eastAsia="he-IL"/>
        </w:rPr>
        <w:t>,</w:t>
      </w:r>
      <w:r>
        <w:rPr>
          <w:rFonts w:hint="cs"/>
          <w:rtl/>
          <w:lang w:eastAsia="he-IL"/>
        </w:rPr>
        <w:t xml:space="preserve"> שוב</w:t>
      </w:r>
      <w:r w:rsidR="009A235A">
        <w:rPr>
          <w:rFonts w:hint="cs"/>
          <w:rtl/>
          <w:lang w:eastAsia="he-IL"/>
        </w:rPr>
        <w:t>,</w:t>
      </w:r>
      <w:r>
        <w:rPr>
          <w:rFonts w:hint="cs"/>
          <w:rtl/>
          <w:lang w:eastAsia="he-IL"/>
        </w:rPr>
        <w:t xml:space="preserve"> בלחץ הכנף השמאלית של הממשלה הזאת, שדי ברור שמנהלת אותה. </w:t>
      </w:r>
    </w:p>
    <w:p w:rsidR="00F532D9" w:rsidRDefault="00F532D9" w:rsidP="00356EAB">
      <w:pPr>
        <w:rPr>
          <w:rtl/>
          <w:lang w:eastAsia="he-IL"/>
        </w:rPr>
      </w:pPr>
    </w:p>
    <w:p w:rsidR="00F532D9" w:rsidRDefault="00F532D9" w:rsidP="008478E1">
      <w:pPr>
        <w:rPr>
          <w:rtl/>
          <w:lang w:eastAsia="he-IL"/>
        </w:rPr>
      </w:pPr>
      <w:r>
        <w:rPr>
          <w:rFonts w:hint="cs"/>
          <w:rtl/>
          <w:lang w:eastAsia="he-IL"/>
        </w:rPr>
        <w:t xml:space="preserve">בעניין הזה המתיישבים עמדו בפני דילמה בלתי אפשרית </w:t>
      </w:r>
      <w:r w:rsidR="008478E1">
        <w:rPr>
          <w:rFonts w:hint="eastAsia"/>
          <w:rtl/>
          <w:lang w:eastAsia="he-IL"/>
        </w:rPr>
        <w:t xml:space="preserve">– </w:t>
      </w:r>
      <w:r>
        <w:rPr>
          <w:rFonts w:hint="cs"/>
          <w:rtl/>
          <w:lang w:eastAsia="he-IL"/>
        </w:rPr>
        <w:t>לבחור בין מלחמה לחרפה</w:t>
      </w:r>
      <w:r w:rsidR="008478E1">
        <w:rPr>
          <w:rFonts w:hint="cs"/>
          <w:rtl/>
          <w:lang w:eastAsia="he-IL"/>
        </w:rPr>
        <w:t>,</w:t>
      </w:r>
      <w:r>
        <w:rPr>
          <w:rFonts w:hint="cs"/>
          <w:rtl/>
          <w:lang w:eastAsia="he-IL"/>
        </w:rPr>
        <w:t xml:space="preserve"> פינוי שבעקבותיו הרס או לנסות לתת אמון בממשלה. הממשלה, לצערי, בתחילת הדרך הציגה הסכם סביר יותר, חזרה בה, דיללה את ההסכם, וההסכם כפי שראיתי שנחתם בלילה הוא הסכם דו-לשוני, דו-משמעי</w:t>
      </w:r>
      <w:r w:rsidR="008478E1">
        <w:rPr>
          <w:rFonts w:hint="cs"/>
          <w:rtl/>
          <w:lang w:eastAsia="he-IL"/>
        </w:rPr>
        <w:t>,</w:t>
      </w:r>
      <w:r>
        <w:rPr>
          <w:rFonts w:hint="cs"/>
          <w:rtl/>
          <w:lang w:eastAsia="he-IL"/>
        </w:rPr>
        <w:t xml:space="preserve"> זאת אומרת, אם ירצו לקיים אותו, אפשר לקיים אותו; אם ירצו לחפש פרצות ולהתחמק מלקיים אותו, גם אפשר, לפי הניסוחים המשפטיים העמומים שיש בו. בסוף זה תלוי ברצון הטוב של הממשלה. לומר שיש לי אמון בממשלה </w:t>
      </w:r>
      <w:bookmarkStart w:id="38834" w:name="_ETM_Q137_690000"/>
      <w:r w:rsidR="008478E1">
        <w:rPr>
          <w:rFonts w:hint="eastAsia"/>
          <w:rtl/>
          <w:lang w:eastAsia="he-IL"/>
        </w:rPr>
        <w:t xml:space="preserve">– </w:t>
      </w:r>
      <w:r>
        <w:rPr>
          <w:rFonts w:hint="cs"/>
          <w:rtl/>
          <w:lang w:eastAsia="he-IL"/>
        </w:rPr>
        <w:t>אני לא רוצה לשקר</w:t>
      </w:r>
      <w:bookmarkEnd w:id="38834"/>
      <w:r>
        <w:rPr>
          <w:rFonts w:hint="cs"/>
          <w:rtl/>
          <w:lang w:eastAsia="he-IL"/>
        </w:rPr>
        <w:t xml:space="preserve">, אני לא יכול לומר. לומר שאני לא מתפלל שההסכם יקוים? אני מתפלל בכל מאודי שהוא יקוים. אני מתחייב, בלי נדר ובעזרת השם, מתפקידי כאן כחבר כנסת וכראש מפלגת הציונות הדתית, לעמוד על המשמר, להיאבק, ללוות את המתיישבים לכל אורך הדרך ולעשות הכול כדי שההסכם ימומש והנוכחות היהודית תחזור אל היישוב הזה. גם אם זה ייקח עכשיו כמה חודשים, יהיה יישוב גדול, מבוסס, מפותח ביהודה ושומרון. </w:t>
      </w:r>
    </w:p>
    <w:p w:rsidR="00F532D9" w:rsidRDefault="00F532D9" w:rsidP="00356EAB">
      <w:pPr>
        <w:rPr>
          <w:rtl/>
          <w:lang w:eastAsia="he-IL"/>
        </w:rPr>
      </w:pPr>
    </w:p>
    <w:p w:rsidR="00F532D9" w:rsidRDefault="00F532D9" w:rsidP="008478E1">
      <w:pPr>
        <w:rPr>
          <w:rtl/>
          <w:lang w:eastAsia="he-IL"/>
        </w:rPr>
      </w:pPr>
      <w:r>
        <w:rPr>
          <w:rFonts w:hint="cs"/>
          <w:rtl/>
          <w:lang w:eastAsia="he-IL"/>
        </w:rPr>
        <w:t xml:space="preserve">בניה ברטמן שואל: מה קורה עם הרחבת כביש 60? יש פקקים איומים. בניה, אתה צודק מאוד. אני רוצה לספר לך חוויה שהייתה לי כשנכנסתי להיות שר תחבורה. מי שיודע איך זה עובד </w:t>
      </w:r>
      <w:r w:rsidR="008478E1">
        <w:rPr>
          <w:rFonts w:hint="eastAsia"/>
          <w:rtl/>
          <w:lang w:eastAsia="he-IL"/>
        </w:rPr>
        <w:t xml:space="preserve">– </w:t>
      </w:r>
      <w:r>
        <w:rPr>
          <w:rFonts w:hint="cs"/>
          <w:rtl/>
          <w:lang w:eastAsia="he-IL"/>
        </w:rPr>
        <w:t xml:space="preserve">יש תוכניות חומש, אז היו קצת למעלה מ-40 מיליארד שקלים בשנה לתשתיות, לפיתוח כבישים, גשרים, מסילות רכבת וכו'. אני נכנס למשרד, ואני רואה שיהודה ושומרון בכלל לא נמצאת שם. יש איזושהי חבילת פרמטרים, קריטריונים, שמדרגת סדרי עדיפויות של הפרויקטים </w:t>
      </w:r>
      <w:r w:rsidR="008478E1">
        <w:rPr>
          <w:rFonts w:hint="eastAsia"/>
          <w:rtl/>
          <w:lang w:eastAsia="he-IL"/>
        </w:rPr>
        <w:t xml:space="preserve">– </w:t>
      </w:r>
      <w:r>
        <w:rPr>
          <w:rFonts w:hint="cs"/>
          <w:rtl/>
          <w:lang w:eastAsia="he-IL"/>
        </w:rPr>
        <w:t xml:space="preserve">לפי עומסים, לפי תאונות, לפי בטיחות, לפי צפי ביקושים עתידיים בכפוף לתוכניות בנייה אזוריות וכו'. </w:t>
      </w:r>
    </w:p>
    <w:p w:rsidR="00F532D9" w:rsidRDefault="00F532D9" w:rsidP="00356EAB">
      <w:pPr>
        <w:rPr>
          <w:rtl/>
        </w:rPr>
      </w:pPr>
    </w:p>
    <w:p w:rsidR="00F532D9" w:rsidRDefault="00F532D9" w:rsidP="009A263B">
      <w:pPr>
        <w:rPr>
          <w:rtl/>
          <w:lang w:eastAsia="he-IL"/>
        </w:rPr>
      </w:pPr>
      <w:bookmarkStart w:id="38835" w:name="TOR_Q138"/>
      <w:bookmarkStart w:id="38836" w:name="_ETM_Q138_100559"/>
      <w:bookmarkStart w:id="38837" w:name="_ETM_Q138_100720"/>
      <w:bookmarkEnd w:id="38835"/>
      <w:bookmarkEnd w:id="38836"/>
      <w:bookmarkEnd w:id="38837"/>
      <w:r>
        <w:rPr>
          <w:rFonts w:hint="cs"/>
          <w:rtl/>
          <w:lang w:eastAsia="he-IL"/>
        </w:rPr>
        <w:t xml:space="preserve">אני אומר: חבר'ה, למה </w:t>
      </w:r>
      <w:bookmarkStart w:id="38838" w:name="_ETM_Q138_158422"/>
      <w:bookmarkEnd w:id="38838"/>
      <w:r>
        <w:rPr>
          <w:rFonts w:hint="cs"/>
          <w:rtl/>
          <w:lang w:eastAsia="he-IL"/>
        </w:rPr>
        <w:t xml:space="preserve">יהודה ושומרון לא נמצאת בתוך המערבל? אומרים לי ממשרד התחבורה: </w:t>
      </w:r>
      <w:bookmarkStart w:id="38839" w:name="_ETM_Q138_151187"/>
      <w:bookmarkEnd w:id="38839"/>
      <w:r>
        <w:rPr>
          <w:rFonts w:hint="cs"/>
          <w:rtl/>
          <w:lang w:eastAsia="he-IL"/>
        </w:rPr>
        <w:t>תראה, משרד הביטחון מטפל בזה</w:t>
      </w:r>
      <w:r w:rsidR="008478E1">
        <w:rPr>
          <w:rFonts w:hint="cs"/>
          <w:rtl/>
          <w:lang w:eastAsia="he-IL"/>
        </w:rPr>
        <w:t>,</w:t>
      </w:r>
      <w:r>
        <w:rPr>
          <w:rFonts w:hint="cs"/>
          <w:rtl/>
          <w:lang w:eastAsia="he-IL"/>
        </w:rPr>
        <w:t xml:space="preserve"> הוא סולל כבישים. אני </w:t>
      </w:r>
      <w:bookmarkStart w:id="38840" w:name="_ETM_Q138_154071"/>
      <w:bookmarkEnd w:id="38840"/>
      <w:r>
        <w:rPr>
          <w:rFonts w:hint="cs"/>
          <w:rtl/>
          <w:lang w:eastAsia="he-IL"/>
        </w:rPr>
        <w:t xml:space="preserve">הולך למשרד הביטחון </w:t>
      </w:r>
      <w:r w:rsidR="008478E1">
        <w:rPr>
          <w:rFonts w:hint="eastAsia"/>
          <w:rtl/>
          <w:lang w:eastAsia="he-IL"/>
        </w:rPr>
        <w:t xml:space="preserve">– </w:t>
      </w:r>
      <w:r>
        <w:rPr>
          <w:rFonts w:hint="cs"/>
          <w:rtl/>
          <w:lang w:eastAsia="he-IL"/>
        </w:rPr>
        <w:t xml:space="preserve">אומרים לי: תקשיב, ידידי, אנחנו מתעסקים באיום האיראני, אנחנו לא מתעסקים בלסלול כבישים. </w:t>
      </w:r>
      <w:bookmarkStart w:id="38841" w:name="_ETM_Q138_158385"/>
      <w:bookmarkEnd w:id="38841"/>
      <w:r>
        <w:rPr>
          <w:rFonts w:hint="cs"/>
          <w:rtl/>
          <w:lang w:eastAsia="he-IL"/>
        </w:rPr>
        <w:t>שאלתי את היועצים המשפטים: תגידו, אתם, חסידי השוויון הגדולים</w:t>
      </w:r>
      <w:r w:rsidR="008478E1">
        <w:rPr>
          <w:rFonts w:hint="cs"/>
          <w:rtl/>
          <w:lang w:eastAsia="he-IL"/>
        </w:rPr>
        <w:t>,</w:t>
      </w:r>
      <w:r>
        <w:rPr>
          <w:rFonts w:hint="cs"/>
          <w:rtl/>
          <w:lang w:eastAsia="he-IL"/>
        </w:rPr>
        <w:t xml:space="preserve"> </w:t>
      </w:r>
      <w:bookmarkStart w:id="38842" w:name="_ETM_Q138_169108"/>
      <w:bookmarkEnd w:id="38842"/>
      <w:r>
        <w:rPr>
          <w:rFonts w:hint="cs"/>
          <w:rtl/>
          <w:lang w:eastAsia="he-IL"/>
        </w:rPr>
        <w:t xml:space="preserve">איך אתם מוכנים להפלות כמעט חצי מיליון אזרחי מדינת </w:t>
      </w:r>
      <w:bookmarkStart w:id="38843" w:name="_ETM_Q138_173709"/>
      <w:bookmarkEnd w:id="38843"/>
      <w:r>
        <w:rPr>
          <w:rFonts w:hint="cs"/>
          <w:rtl/>
          <w:lang w:eastAsia="he-IL"/>
        </w:rPr>
        <w:t>ישראל, ואז זורקים להם עצמות כל פעם בהסכמים קואליציוני</w:t>
      </w:r>
      <w:bookmarkStart w:id="38844" w:name="_ETM_Q138_172858"/>
      <w:bookmarkEnd w:id="38844"/>
      <w:r>
        <w:rPr>
          <w:rFonts w:hint="cs"/>
          <w:rtl/>
          <w:lang w:eastAsia="he-IL"/>
        </w:rPr>
        <w:t xml:space="preserve">ים, שמחת עניים, איזה כמה גרושים לאיזה טיפת אספלט </w:t>
      </w:r>
      <w:bookmarkStart w:id="38845" w:name="_ETM_Q138_178340"/>
      <w:bookmarkEnd w:id="38845"/>
      <w:r>
        <w:rPr>
          <w:rFonts w:hint="cs"/>
          <w:rtl/>
          <w:lang w:eastAsia="he-IL"/>
        </w:rPr>
        <w:t>או שתיים וחצי כיכר</w:t>
      </w:r>
      <w:r w:rsidR="009A263B">
        <w:rPr>
          <w:rFonts w:hint="cs"/>
          <w:rtl/>
          <w:lang w:eastAsia="he-IL"/>
        </w:rPr>
        <w:t>?</w:t>
      </w:r>
      <w:r>
        <w:rPr>
          <w:rFonts w:hint="cs"/>
          <w:rtl/>
          <w:lang w:eastAsia="he-IL"/>
        </w:rPr>
        <w:t xml:space="preserve"> אמרתי: חברים, אין דבר </w:t>
      </w:r>
      <w:bookmarkStart w:id="38846" w:name="_ETM_Q138_175454"/>
      <w:bookmarkEnd w:id="38846"/>
      <w:r>
        <w:rPr>
          <w:rFonts w:hint="cs"/>
          <w:rtl/>
          <w:lang w:eastAsia="he-IL"/>
        </w:rPr>
        <w:t xml:space="preserve">כזה. אני לא מוכן שיהודה ושומרון תקבל שקל יותר </w:t>
      </w:r>
      <w:bookmarkStart w:id="38847" w:name="_ETM_Q138_176082"/>
      <w:bookmarkEnd w:id="38847"/>
      <w:r>
        <w:rPr>
          <w:rFonts w:hint="cs"/>
          <w:rtl/>
          <w:lang w:eastAsia="he-IL"/>
        </w:rPr>
        <w:t xml:space="preserve">ואני לא מוכן שהיא תקבל שקל פחות. אתם לוקחים </w:t>
      </w:r>
      <w:bookmarkStart w:id="38848" w:name="_ETM_Q138_178469"/>
      <w:bookmarkEnd w:id="38848"/>
      <w:r>
        <w:rPr>
          <w:rFonts w:hint="cs"/>
          <w:rtl/>
          <w:lang w:eastAsia="he-IL"/>
        </w:rPr>
        <w:t xml:space="preserve">עכשיו את כל הכבישים, את כל הצמתים, מכניסים הכול </w:t>
      </w:r>
      <w:bookmarkStart w:id="38849" w:name="_ETM_Q138_180131"/>
      <w:bookmarkEnd w:id="38849"/>
      <w:r>
        <w:rPr>
          <w:rFonts w:hint="cs"/>
          <w:rtl/>
          <w:lang w:eastAsia="he-IL"/>
        </w:rPr>
        <w:t xml:space="preserve">למערבל של הקריטריונים, של הפרמטרים, והכול נכנס לפי </w:t>
      </w:r>
      <w:bookmarkStart w:id="38850" w:name="_ETM_Q138_182348"/>
      <w:bookmarkEnd w:id="38850"/>
      <w:r>
        <w:rPr>
          <w:rFonts w:hint="cs"/>
          <w:rtl/>
          <w:lang w:eastAsia="he-IL"/>
        </w:rPr>
        <w:t xml:space="preserve">הדירוג שלו. </w:t>
      </w:r>
    </w:p>
    <w:p w:rsidR="00F532D9" w:rsidRDefault="00F532D9" w:rsidP="00356EAB">
      <w:pPr>
        <w:rPr>
          <w:rtl/>
          <w:lang w:eastAsia="he-IL"/>
        </w:rPr>
      </w:pPr>
      <w:bookmarkStart w:id="38851" w:name="_ETM_Q138_198448"/>
      <w:bookmarkStart w:id="38852" w:name="_ETM_Q138_198547"/>
      <w:bookmarkEnd w:id="38851"/>
      <w:bookmarkEnd w:id="38852"/>
    </w:p>
    <w:p w:rsidR="00F532D9" w:rsidRDefault="00F532D9" w:rsidP="009A263B">
      <w:pPr>
        <w:rPr>
          <w:rtl/>
          <w:lang w:eastAsia="he-IL"/>
        </w:rPr>
      </w:pPr>
      <w:bookmarkStart w:id="38853" w:name="_ETM_Q138_198575"/>
      <w:bookmarkStart w:id="38854" w:name="_ETM_Q138_198636"/>
      <w:bookmarkEnd w:id="38853"/>
      <w:bookmarkEnd w:id="38854"/>
      <w:r>
        <w:rPr>
          <w:rFonts w:hint="cs"/>
          <w:rtl/>
          <w:lang w:eastAsia="he-IL"/>
        </w:rPr>
        <w:t>אני רוצה לומר לך שב-11 החודשים שבהם הייתי במשר</w:t>
      </w:r>
      <w:bookmarkStart w:id="38855" w:name="_ETM_Q138_188098"/>
      <w:bookmarkEnd w:id="38855"/>
      <w:r>
        <w:rPr>
          <w:rFonts w:hint="cs"/>
          <w:rtl/>
          <w:lang w:eastAsia="he-IL"/>
        </w:rPr>
        <w:t xml:space="preserve">ד התחבורה למעלה מ-16 צמתים קיבלו רימזור ביהודה ושומרון. </w:t>
      </w:r>
      <w:bookmarkStart w:id="38856" w:name="_ETM_Q138_193072"/>
      <w:bookmarkEnd w:id="38856"/>
      <w:r>
        <w:rPr>
          <w:rFonts w:hint="cs"/>
          <w:rtl/>
          <w:lang w:eastAsia="he-IL"/>
        </w:rPr>
        <w:t xml:space="preserve">מי שנוסע היום בכביש 60 ורואה את הצומת של עפרה ואת הצומת של המשטרה הבריטית ועוד ועוד </w:t>
      </w:r>
      <w:r>
        <w:rPr>
          <w:rtl/>
          <w:lang w:eastAsia="he-IL"/>
        </w:rPr>
        <w:t>–</w:t>
      </w:r>
      <w:r>
        <w:rPr>
          <w:rFonts w:hint="cs"/>
          <w:rtl/>
          <w:lang w:eastAsia="he-IL"/>
        </w:rPr>
        <w:t xml:space="preserve"> עכשיו</w:t>
      </w:r>
      <w:bookmarkStart w:id="38857" w:name="_ETM_Q138_205415"/>
      <w:bookmarkEnd w:id="38857"/>
      <w:r>
        <w:rPr>
          <w:rFonts w:hint="cs"/>
          <w:rtl/>
          <w:lang w:eastAsia="he-IL"/>
        </w:rPr>
        <w:t xml:space="preserve"> את הצומת של קריית ארבע הולכים לרמזר </w:t>
      </w:r>
      <w:r>
        <w:rPr>
          <w:rtl/>
          <w:lang w:eastAsia="he-IL"/>
        </w:rPr>
        <w:t>–</w:t>
      </w:r>
      <w:r>
        <w:rPr>
          <w:rFonts w:hint="cs"/>
          <w:rtl/>
          <w:lang w:eastAsia="he-IL"/>
        </w:rPr>
        <w:t xml:space="preserve"> זה </w:t>
      </w:r>
      <w:bookmarkStart w:id="38858" w:name="_ETM_Q138_199227"/>
      <w:bookmarkEnd w:id="38858"/>
      <w:r>
        <w:rPr>
          <w:rFonts w:hint="cs"/>
          <w:rtl/>
          <w:lang w:eastAsia="he-IL"/>
        </w:rPr>
        <w:t xml:space="preserve">הכול עבודה שלי. אגב, לא עבודה שלי, לא התערבתי. זו רק </w:t>
      </w:r>
      <w:bookmarkStart w:id="38859" w:name="_ETM_Q138_209165"/>
      <w:bookmarkEnd w:id="38859"/>
      <w:r>
        <w:rPr>
          <w:rFonts w:hint="cs"/>
          <w:rtl/>
          <w:lang w:eastAsia="he-IL"/>
        </w:rPr>
        <w:t xml:space="preserve">תוצאה של הכנסת הכבישים והצמתים ביהודה ושומרון לקריטריונים הידועים. ציר </w:t>
      </w:r>
      <w:bookmarkStart w:id="38860" w:name="_ETM_Q138_214989"/>
      <w:bookmarkEnd w:id="38860"/>
      <w:r>
        <w:rPr>
          <w:rFonts w:hint="cs"/>
          <w:rtl/>
          <w:lang w:eastAsia="he-IL"/>
        </w:rPr>
        <w:t>60 מופה על ידי מקצה לקצה, ממש</w:t>
      </w:r>
      <w:r w:rsidR="009A263B">
        <w:rPr>
          <w:rFonts w:hint="cs"/>
          <w:rtl/>
          <w:lang w:eastAsia="he-IL"/>
        </w:rPr>
        <w:t>,</w:t>
      </w:r>
      <w:r>
        <w:rPr>
          <w:rFonts w:hint="cs"/>
          <w:rtl/>
          <w:lang w:eastAsia="he-IL"/>
        </w:rPr>
        <w:t xml:space="preserve"> ממיתרים, כן? ממיתר </w:t>
      </w:r>
      <w:bookmarkStart w:id="38861" w:name="_ETM_Q138_219953"/>
      <w:bookmarkEnd w:id="38861"/>
      <w:r>
        <w:rPr>
          <w:rFonts w:hint="cs"/>
          <w:rtl/>
          <w:lang w:eastAsia="he-IL"/>
        </w:rPr>
        <w:t xml:space="preserve">בדרום הר חברון, ועד צומת תפוח. הציר הזה </w:t>
      </w:r>
      <w:r w:rsidR="009A263B">
        <w:rPr>
          <w:rFonts w:hint="eastAsia"/>
          <w:rtl/>
          <w:lang w:eastAsia="he-IL"/>
        </w:rPr>
        <w:t xml:space="preserve">– </w:t>
      </w:r>
      <w:r>
        <w:rPr>
          <w:rFonts w:hint="cs"/>
          <w:rtl/>
          <w:lang w:eastAsia="he-IL"/>
        </w:rPr>
        <w:t xml:space="preserve">אני </w:t>
      </w:r>
      <w:bookmarkStart w:id="38862" w:name="_ETM_Q138_223763"/>
      <w:bookmarkEnd w:id="38862"/>
      <w:r>
        <w:rPr>
          <w:rFonts w:hint="cs"/>
          <w:rtl/>
          <w:lang w:eastAsia="he-IL"/>
        </w:rPr>
        <w:t>לא א</w:t>
      </w:r>
      <w:r w:rsidR="009A263B">
        <w:rPr>
          <w:rFonts w:hint="cs"/>
          <w:rtl/>
          <w:lang w:eastAsia="he-IL"/>
        </w:rPr>
        <w:t>י</w:t>
      </w:r>
      <w:r>
        <w:rPr>
          <w:rFonts w:hint="cs"/>
          <w:rtl/>
          <w:lang w:eastAsia="he-IL"/>
        </w:rPr>
        <w:t xml:space="preserve">כנס למונחים מקצועיים, יש דירוג של רמות העומסים, הוא </w:t>
      </w:r>
      <w:bookmarkStart w:id="38863" w:name="_ETM_Q138_230677"/>
      <w:bookmarkEnd w:id="38863"/>
      <w:r>
        <w:rPr>
          <w:rFonts w:hint="cs"/>
          <w:rtl/>
          <w:lang w:eastAsia="he-IL"/>
        </w:rPr>
        <w:t xml:space="preserve">קרוב למה שנקרא </w:t>
      </w:r>
      <w:bookmarkStart w:id="38864" w:name="_ETM_Q138_223969"/>
      <w:bookmarkEnd w:id="38864"/>
      <w:r>
        <w:rPr>
          <w:rFonts w:hint="cs"/>
          <w:lang w:eastAsia="he-IL"/>
        </w:rPr>
        <w:t>F</w:t>
      </w:r>
      <w:r>
        <w:rPr>
          <w:rFonts w:hint="cs"/>
          <w:rtl/>
          <w:lang w:eastAsia="he-IL"/>
        </w:rPr>
        <w:t xml:space="preserve">. זה אומר שכמעט עומדים שם בפקקים. הכביש מקבל תעדוף מאוד מאוד גדול. אנחנו תכננו כבר, נדמה לי, חמישה מקטעים ראשונים. אנחנו מתעדפים את הקטעים לפי </w:t>
      </w:r>
      <w:bookmarkStart w:id="38865" w:name="_ETM_Q138_234505"/>
      <w:bookmarkEnd w:id="38865"/>
      <w:r>
        <w:rPr>
          <w:rFonts w:hint="cs"/>
          <w:rtl/>
          <w:lang w:eastAsia="he-IL"/>
        </w:rPr>
        <w:t xml:space="preserve">סדרי עדיפויות. בתוכנית החומש </w:t>
      </w:r>
      <w:bookmarkStart w:id="38866" w:name="_ETM_Q138_240150"/>
      <w:bookmarkEnd w:id="38866"/>
      <w:r>
        <w:rPr>
          <w:rFonts w:hint="cs"/>
          <w:rtl/>
          <w:lang w:eastAsia="he-IL"/>
        </w:rPr>
        <w:t xml:space="preserve">הקרובה </w:t>
      </w:r>
      <w:r>
        <w:rPr>
          <w:rtl/>
          <w:lang w:eastAsia="he-IL"/>
        </w:rPr>
        <w:t>–</w:t>
      </w:r>
      <w:r>
        <w:rPr>
          <w:rFonts w:hint="cs"/>
          <w:rtl/>
          <w:lang w:eastAsia="he-IL"/>
        </w:rPr>
        <w:t xml:space="preserve"> אם מה שאני עשיתי לא ייהרס על ידי </w:t>
      </w:r>
      <w:bookmarkStart w:id="38867" w:name="_ETM_Q138_239037"/>
      <w:bookmarkEnd w:id="38867"/>
      <w:r>
        <w:rPr>
          <w:rFonts w:hint="cs"/>
          <w:rtl/>
          <w:lang w:eastAsia="he-IL"/>
        </w:rPr>
        <w:t xml:space="preserve">שרת התחבורה הנוכחית </w:t>
      </w:r>
      <w:r>
        <w:rPr>
          <w:rtl/>
          <w:lang w:eastAsia="he-IL"/>
        </w:rPr>
        <w:t>–</w:t>
      </w:r>
      <w:r>
        <w:rPr>
          <w:rFonts w:hint="cs"/>
          <w:rtl/>
          <w:lang w:eastAsia="he-IL"/>
        </w:rPr>
        <w:t xml:space="preserve"> בין ארבעה לחמישה מקטעים אמורים לקבל הרחבה לדו-נתיבי, דו-מסלולי. זה חיוני, זה מתבקש, </w:t>
      </w:r>
      <w:bookmarkStart w:id="38868" w:name="_ETM_Q138_243922"/>
      <w:bookmarkEnd w:id="38868"/>
      <w:r>
        <w:rPr>
          <w:rFonts w:hint="cs"/>
          <w:rtl/>
          <w:lang w:eastAsia="he-IL"/>
        </w:rPr>
        <w:t>אגב, זה נכון לאוכלוסייה היהודית, זה לאוכלוסייה הערבית</w:t>
      </w:r>
      <w:bookmarkStart w:id="38869" w:name="_ETM_Q138_246447"/>
      <w:bookmarkEnd w:id="38869"/>
      <w:r>
        <w:rPr>
          <w:rFonts w:hint="cs"/>
          <w:rtl/>
          <w:lang w:eastAsia="he-IL"/>
        </w:rPr>
        <w:t xml:space="preserve"> שנעה על הכביש הזה</w:t>
      </w:r>
      <w:r w:rsidR="009A263B">
        <w:rPr>
          <w:rFonts w:hint="cs"/>
          <w:rtl/>
          <w:lang w:eastAsia="he-IL"/>
        </w:rPr>
        <w:t>,</w:t>
      </w:r>
      <w:r>
        <w:rPr>
          <w:rFonts w:hint="cs"/>
          <w:rtl/>
          <w:lang w:eastAsia="he-IL"/>
        </w:rPr>
        <w:t xml:space="preserve"> זה יצמצם את </w:t>
      </w:r>
      <w:bookmarkStart w:id="38870" w:name="_ETM_Q138_250225"/>
      <w:bookmarkEnd w:id="38870"/>
      <w:r>
        <w:rPr>
          <w:rFonts w:hint="cs"/>
          <w:rtl/>
          <w:lang w:eastAsia="he-IL"/>
        </w:rPr>
        <w:t xml:space="preserve">התאונות בדרכים, זה דרמטי. </w:t>
      </w:r>
    </w:p>
    <w:p w:rsidR="00F532D9" w:rsidRDefault="00F532D9" w:rsidP="00356EAB">
      <w:pPr>
        <w:rPr>
          <w:rtl/>
          <w:lang w:eastAsia="he-IL"/>
        </w:rPr>
      </w:pPr>
      <w:bookmarkStart w:id="38871" w:name="_ETM_Q138_257472"/>
      <w:bookmarkStart w:id="38872" w:name="_ETM_Q138_257565"/>
      <w:bookmarkStart w:id="38873" w:name="_ETM_Q138_257584"/>
      <w:bookmarkEnd w:id="38871"/>
      <w:bookmarkEnd w:id="38872"/>
      <w:bookmarkEnd w:id="38873"/>
    </w:p>
    <w:p w:rsidR="00F532D9" w:rsidRDefault="00F532D9" w:rsidP="009A263B">
      <w:pPr>
        <w:rPr>
          <w:rtl/>
          <w:lang w:eastAsia="he-IL"/>
        </w:rPr>
      </w:pPr>
      <w:bookmarkStart w:id="38874" w:name="_ETM_Q138_257650"/>
      <w:bookmarkEnd w:id="38874"/>
      <w:r>
        <w:rPr>
          <w:rFonts w:hint="cs"/>
          <w:rtl/>
          <w:lang w:eastAsia="he-IL"/>
        </w:rPr>
        <w:t xml:space="preserve">לומר שאני רגוע? אני לא רגוע. </w:t>
      </w:r>
      <w:bookmarkStart w:id="38875" w:name="_ETM_Q138_252299"/>
      <w:bookmarkEnd w:id="38875"/>
      <w:r>
        <w:rPr>
          <w:rFonts w:hint="cs"/>
          <w:rtl/>
          <w:lang w:eastAsia="he-IL"/>
        </w:rPr>
        <w:t xml:space="preserve">בסוף אני מאוד חושש שכששרת התחבורה הנוכחית מרב מיכאלי, </w:t>
      </w:r>
      <w:bookmarkStart w:id="38876" w:name="_ETM_Q138_258250"/>
      <w:bookmarkEnd w:id="38876"/>
      <w:r>
        <w:rPr>
          <w:rFonts w:hint="cs"/>
          <w:rtl/>
          <w:lang w:eastAsia="he-IL"/>
        </w:rPr>
        <w:t xml:space="preserve">עם אג'נדת שמאל קיצונית </w:t>
      </w:r>
      <w:r>
        <w:rPr>
          <w:rtl/>
          <w:lang w:eastAsia="he-IL"/>
        </w:rPr>
        <w:t>–</w:t>
      </w:r>
      <w:r>
        <w:rPr>
          <w:rFonts w:hint="cs"/>
          <w:rtl/>
          <w:lang w:eastAsia="he-IL"/>
        </w:rPr>
        <w:t xml:space="preserve"> מה לעשות? ראינו אותה עם </w:t>
      </w:r>
      <w:bookmarkStart w:id="38877" w:name="_ETM_Q138_257221"/>
      <w:bookmarkEnd w:id="38877"/>
      <w:r>
        <w:rPr>
          <w:rFonts w:hint="cs"/>
          <w:rtl/>
          <w:lang w:eastAsia="he-IL"/>
        </w:rPr>
        <w:t xml:space="preserve">ההתיישבות </w:t>
      </w:r>
      <w:r>
        <w:rPr>
          <w:rtl/>
          <w:lang w:eastAsia="he-IL"/>
        </w:rPr>
        <w:t>–</w:t>
      </w:r>
      <w:r>
        <w:rPr>
          <w:rFonts w:hint="cs"/>
          <w:rtl/>
          <w:lang w:eastAsia="he-IL"/>
        </w:rPr>
        <w:t xml:space="preserve"> תשב עם אנשי המקצוע שלה ועם אנשי האוצר </w:t>
      </w:r>
      <w:bookmarkStart w:id="38878" w:name="_ETM_Q138_260704"/>
      <w:bookmarkEnd w:id="38878"/>
      <w:r>
        <w:rPr>
          <w:rFonts w:hint="cs"/>
          <w:rtl/>
          <w:lang w:eastAsia="he-IL"/>
        </w:rPr>
        <w:t>לתכנן את ת</w:t>
      </w:r>
      <w:r w:rsidR="009A263B">
        <w:rPr>
          <w:rFonts w:hint="cs"/>
          <w:rtl/>
          <w:lang w:eastAsia="he-IL"/>
        </w:rPr>
        <w:t>ו</w:t>
      </w:r>
      <w:r>
        <w:rPr>
          <w:rFonts w:hint="cs"/>
          <w:rtl/>
          <w:lang w:eastAsia="he-IL"/>
        </w:rPr>
        <w:t xml:space="preserve">כנית החומש הקרובה, היא תחתור להוציא את </w:t>
      </w:r>
      <w:bookmarkStart w:id="38879" w:name="_ETM_Q138_264360"/>
      <w:bookmarkEnd w:id="38879"/>
      <w:r>
        <w:rPr>
          <w:rFonts w:hint="cs"/>
          <w:rtl/>
          <w:lang w:eastAsia="he-IL"/>
        </w:rPr>
        <w:t>הכבישים האלה. אנחנו נצטרך לנסות ולהיאבק בדבר הזה</w:t>
      </w:r>
      <w:r w:rsidR="009A263B">
        <w:rPr>
          <w:rFonts w:hint="cs"/>
          <w:rtl/>
          <w:lang w:eastAsia="he-IL"/>
        </w:rPr>
        <w:t>,</w:t>
      </w:r>
      <w:r>
        <w:rPr>
          <w:rFonts w:hint="cs"/>
          <w:rtl/>
          <w:lang w:eastAsia="he-IL"/>
        </w:rPr>
        <w:t xml:space="preserve"> אבל </w:t>
      </w:r>
      <w:bookmarkStart w:id="38880" w:name="_ETM_Q138_268108"/>
      <w:bookmarkEnd w:id="38880"/>
      <w:r>
        <w:rPr>
          <w:rFonts w:hint="cs"/>
          <w:rtl/>
          <w:lang w:eastAsia="he-IL"/>
        </w:rPr>
        <w:t xml:space="preserve">כפי שאמרתי, אני מאוד מקווה שהימין יחזור לשלוט במדינת </w:t>
      </w:r>
      <w:bookmarkStart w:id="38881" w:name="_ETM_Q138_269507"/>
      <w:bookmarkEnd w:id="38881"/>
      <w:r>
        <w:rPr>
          <w:rFonts w:hint="cs"/>
          <w:rtl/>
          <w:lang w:eastAsia="he-IL"/>
        </w:rPr>
        <w:t>ישראל הרבה יותר מהר ממה שאפשר, ואז אנחנו נקדם</w:t>
      </w:r>
      <w:r w:rsidR="009A263B">
        <w:rPr>
          <w:rFonts w:hint="cs"/>
          <w:rtl/>
          <w:lang w:eastAsia="he-IL"/>
        </w:rPr>
        <w:t>,</w:t>
      </w:r>
      <w:r>
        <w:rPr>
          <w:rFonts w:hint="cs"/>
          <w:rtl/>
          <w:lang w:eastAsia="he-IL"/>
        </w:rPr>
        <w:t xml:space="preserve"> בעזרת השם</w:t>
      </w:r>
      <w:r w:rsidR="009A263B">
        <w:rPr>
          <w:rFonts w:hint="cs"/>
          <w:rtl/>
          <w:lang w:eastAsia="he-IL"/>
        </w:rPr>
        <w:t>,</w:t>
      </w:r>
      <w:r>
        <w:rPr>
          <w:rFonts w:hint="cs"/>
          <w:rtl/>
          <w:lang w:eastAsia="he-IL"/>
        </w:rPr>
        <w:t xml:space="preserve"> גם את הסוגיה הזאת. </w:t>
      </w:r>
    </w:p>
    <w:p w:rsidR="00F532D9" w:rsidRDefault="00F532D9" w:rsidP="00356EAB">
      <w:pPr>
        <w:rPr>
          <w:rtl/>
          <w:lang w:eastAsia="he-IL"/>
        </w:rPr>
      </w:pPr>
      <w:bookmarkStart w:id="38882" w:name="_ETM_Q138_279049"/>
      <w:bookmarkStart w:id="38883" w:name="_ETM_Q138_279129"/>
      <w:bookmarkStart w:id="38884" w:name="_ETM_Q138_279177"/>
      <w:bookmarkEnd w:id="38882"/>
      <w:bookmarkEnd w:id="38883"/>
      <w:bookmarkEnd w:id="38884"/>
    </w:p>
    <w:p w:rsidR="00F532D9" w:rsidRDefault="00F532D9" w:rsidP="00301183">
      <w:pPr>
        <w:rPr>
          <w:rtl/>
          <w:lang w:eastAsia="he-IL"/>
        </w:rPr>
      </w:pPr>
      <w:bookmarkStart w:id="38885" w:name="_ETM_Q138_279245"/>
      <w:bookmarkEnd w:id="38885"/>
      <w:r>
        <w:rPr>
          <w:rFonts w:hint="cs"/>
          <w:rtl/>
          <w:lang w:eastAsia="he-IL"/>
        </w:rPr>
        <w:t xml:space="preserve">עמי שואל למה המשטרה לא </w:t>
      </w:r>
      <w:bookmarkStart w:id="38886" w:name="_ETM_Q138_282617"/>
      <w:bookmarkEnd w:id="38886"/>
      <w:r>
        <w:rPr>
          <w:rFonts w:hint="cs"/>
          <w:rtl/>
          <w:lang w:eastAsia="he-IL"/>
        </w:rPr>
        <w:t>נותנת למחות נגד הבית של בנט ברעננה. תראו</w:t>
      </w:r>
      <w:r w:rsidR="00301183">
        <w:rPr>
          <w:rFonts w:hint="cs"/>
          <w:rtl/>
          <w:lang w:eastAsia="he-IL"/>
        </w:rPr>
        <w:t>,</w:t>
      </w:r>
      <w:r>
        <w:rPr>
          <w:rFonts w:hint="cs"/>
          <w:rtl/>
          <w:lang w:eastAsia="he-IL"/>
        </w:rPr>
        <w:t xml:space="preserve"> זו </w:t>
      </w:r>
      <w:bookmarkStart w:id="38887" w:name="_ETM_Q138_287503"/>
      <w:bookmarkEnd w:id="38887"/>
      <w:r>
        <w:rPr>
          <w:rFonts w:hint="cs"/>
          <w:rtl/>
          <w:lang w:eastAsia="he-IL"/>
        </w:rPr>
        <w:t xml:space="preserve">צביעות גדולה. הסטנדרט הכפול שמערכת המשפט ושלטון החוק </w:t>
      </w:r>
      <w:bookmarkStart w:id="38888" w:name="_ETM_Q138_293626"/>
      <w:bookmarkEnd w:id="38888"/>
      <w:r>
        <w:rPr>
          <w:rFonts w:hint="cs"/>
          <w:rtl/>
          <w:lang w:eastAsia="he-IL"/>
        </w:rPr>
        <w:t xml:space="preserve">מחילים נגד הימין ונגד השמאל הוא בלתי נסבל. אני מזכיר </w:t>
      </w:r>
      <w:bookmarkStart w:id="38889" w:name="_ETM_Q138_294161"/>
      <w:bookmarkEnd w:id="38889"/>
      <w:r>
        <w:rPr>
          <w:rFonts w:hint="cs"/>
          <w:rtl/>
          <w:lang w:eastAsia="he-IL"/>
        </w:rPr>
        <w:t xml:space="preserve">לכם: כשהקמנו את רגבים, הרציונל שלנו היה לייצר תמונות </w:t>
      </w:r>
      <w:bookmarkStart w:id="38890" w:name="_ETM_Q138_299638"/>
      <w:bookmarkEnd w:id="38890"/>
      <w:r>
        <w:rPr>
          <w:rFonts w:hint="cs"/>
          <w:rtl/>
          <w:lang w:eastAsia="he-IL"/>
        </w:rPr>
        <w:t xml:space="preserve">ראי ולהראות איך בג"ץ, כשהוא מקבל עתירות שמאל נגד ההתיישבות </w:t>
      </w:r>
      <w:bookmarkStart w:id="38891" w:name="_ETM_Q138_297324"/>
      <w:bookmarkEnd w:id="38891"/>
      <w:r>
        <w:rPr>
          <w:rFonts w:hint="cs"/>
          <w:rtl/>
          <w:lang w:eastAsia="he-IL"/>
        </w:rPr>
        <w:t xml:space="preserve">היהודית מכסח את ההתיישבות היהודית </w:t>
      </w:r>
      <w:r>
        <w:rPr>
          <w:rtl/>
          <w:lang w:eastAsia="he-IL"/>
        </w:rPr>
        <w:t>–</w:t>
      </w:r>
      <w:r>
        <w:rPr>
          <w:rFonts w:hint="cs"/>
          <w:rtl/>
          <w:lang w:eastAsia="he-IL"/>
        </w:rPr>
        <w:t xml:space="preserve"> תסלחו לי על הלשון הלא-מנומסת </w:t>
      </w:r>
      <w:r>
        <w:rPr>
          <w:rtl/>
          <w:lang w:eastAsia="he-IL"/>
        </w:rPr>
        <w:t>–</w:t>
      </w:r>
      <w:r>
        <w:rPr>
          <w:rFonts w:hint="cs"/>
          <w:rtl/>
          <w:lang w:eastAsia="he-IL"/>
        </w:rPr>
        <w:t xml:space="preserve"> וכשאנחנו עותרים נגד בנייה לא </w:t>
      </w:r>
      <w:bookmarkStart w:id="38892" w:name="_ETM_Q138_302441"/>
      <w:bookmarkEnd w:id="38892"/>
      <w:r>
        <w:rPr>
          <w:rFonts w:hint="cs"/>
          <w:rtl/>
          <w:lang w:eastAsia="he-IL"/>
        </w:rPr>
        <w:t xml:space="preserve">חוקית של ערבים, אז פתאום מסתכלים על זה בכפפות של משי. </w:t>
      </w:r>
    </w:p>
    <w:p w:rsidR="00301183" w:rsidRDefault="00301183" w:rsidP="00356EAB">
      <w:pPr>
        <w:rPr>
          <w:rtl/>
          <w:lang w:eastAsia="he-IL"/>
        </w:rPr>
      </w:pPr>
    </w:p>
    <w:p w:rsidR="00F532D9" w:rsidRDefault="00F532D9" w:rsidP="00301183">
      <w:pPr>
        <w:rPr>
          <w:rtl/>
          <w:lang w:eastAsia="he-IL"/>
        </w:rPr>
      </w:pPr>
      <w:bookmarkStart w:id="38893" w:name="_ETM_Q138_310372"/>
      <w:bookmarkStart w:id="38894" w:name="_ETM_Q138_310444"/>
      <w:bookmarkEnd w:id="38893"/>
      <w:bookmarkEnd w:id="38894"/>
      <w:r>
        <w:rPr>
          <w:rFonts w:hint="cs"/>
          <w:rtl/>
          <w:lang w:eastAsia="he-IL"/>
        </w:rPr>
        <w:t xml:space="preserve">הוכחנו את זה, פרסמנו על זה דוחות, אלה </w:t>
      </w:r>
      <w:bookmarkStart w:id="38895" w:name="_ETM_Q138_307552"/>
      <w:bookmarkEnd w:id="38895"/>
      <w:r>
        <w:rPr>
          <w:rFonts w:hint="cs"/>
          <w:rtl/>
          <w:lang w:eastAsia="he-IL"/>
        </w:rPr>
        <w:t>נתונים סטטיסטיים מספריים, אי-אפשר להתווכח א</w:t>
      </w:r>
      <w:r w:rsidR="00301183">
        <w:rPr>
          <w:rFonts w:hint="cs"/>
          <w:rtl/>
          <w:lang w:eastAsia="he-IL"/>
        </w:rPr>
        <w:t>י</w:t>
      </w:r>
      <w:r>
        <w:rPr>
          <w:rFonts w:hint="cs"/>
          <w:rtl/>
          <w:lang w:eastAsia="he-IL"/>
        </w:rPr>
        <w:t>תם</w:t>
      </w:r>
      <w:r w:rsidR="00301183">
        <w:rPr>
          <w:rFonts w:hint="cs"/>
          <w:rtl/>
          <w:lang w:eastAsia="he-IL"/>
        </w:rPr>
        <w:t>;</w:t>
      </w:r>
      <w:r>
        <w:rPr>
          <w:rFonts w:hint="cs"/>
          <w:rtl/>
          <w:lang w:eastAsia="he-IL"/>
        </w:rPr>
        <w:t xml:space="preserve"> זה לא עניין שנתון לפרשנות. אני מזכיר את פסק הדין שלאחרונה </w:t>
      </w:r>
      <w:bookmarkStart w:id="38896" w:name="_ETM_Q138_322338"/>
      <w:bookmarkEnd w:id="38896"/>
      <w:r>
        <w:rPr>
          <w:rFonts w:hint="cs"/>
          <w:rtl/>
          <w:lang w:eastAsia="he-IL"/>
        </w:rPr>
        <w:t>אפשר את ההפגנות המטורללות מול ב</w:t>
      </w:r>
      <w:r w:rsidR="00301183">
        <w:rPr>
          <w:rFonts w:hint="cs"/>
          <w:rtl/>
          <w:lang w:eastAsia="he-IL"/>
        </w:rPr>
        <w:t>י</w:t>
      </w:r>
      <w:r>
        <w:rPr>
          <w:rFonts w:hint="cs"/>
          <w:rtl/>
          <w:lang w:eastAsia="he-IL"/>
        </w:rPr>
        <w:t>תו של נתניהו</w:t>
      </w:r>
      <w:r w:rsidR="00301183">
        <w:rPr>
          <w:rFonts w:hint="cs"/>
          <w:rtl/>
          <w:lang w:eastAsia="he-IL"/>
        </w:rPr>
        <w:t>,</w:t>
      </w:r>
      <w:r>
        <w:rPr>
          <w:rFonts w:hint="cs"/>
          <w:rtl/>
          <w:lang w:eastAsia="he-IL"/>
        </w:rPr>
        <w:t xml:space="preserve"> עם הפרעה לשכנים, ובשעות-לא-שעות, ברעש-לא-רעש</w:t>
      </w:r>
      <w:r w:rsidR="00301183">
        <w:rPr>
          <w:rFonts w:hint="cs"/>
          <w:rtl/>
          <w:lang w:eastAsia="he-IL"/>
        </w:rPr>
        <w:t>,</w:t>
      </w:r>
      <w:r>
        <w:rPr>
          <w:rFonts w:hint="cs"/>
          <w:rtl/>
          <w:lang w:eastAsia="he-IL"/>
        </w:rPr>
        <w:t xml:space="preserve"> וזה אחרי </w:t>
      </w:r>
      <w:bookmarkStart w:id="38897" w:name="_ETM_Q138_328574"/>
      <w:bookmarkEnd w:id="38897"/>
      <w:r>
        <w:rPr>
          <w:rFonts w:hint="cs"/>
          <w:rtl/>
          <w:lang w:eastAsia="he-IL"/>
        </w:rPr>
        <w:t xml:space="preserve">שבפעם הקודמת, כשמתנגדי הסכם אוסלו הפגינו נגד רבין, שם </w:t>
      </w:r>
      <w:bookmarkStart w:id="38898" w:name="_ETM_Q138_333928"/>
      <w:bookmarkEnd w:id="38898"/>
      <w:r>
        <w:rPr>
          <w:rFonts w:hint="cs"/>
          <w:rtl/>
          <w:lang w:eastAsia="he-IL"/>
        </w:rPr>
        <w:t xml:space="preserve">בג"ץ תחם את זה לשעתיים ביום, </w:t>
      </w:r>
      <w:r w:rsidR="00301183">
        <w:rPr>
          <w:lang w:eastAsia="he-IL"/>
        </w:rPr>
        <w:t>x</w:t>
      </w:r>
      <w:r>
        <w:rPr>
          <w:rFonts w:hint="cs"/>
          <w:rtl/>
          <w:lang w:eastAsia="he-IL"/>
        </w:rPr>
        <w:t xml:space="preserve"> פעמים בשבוע, </w:t>
      </w:r>
      <w:bookmarkStart w:id="38899" w:name="_ETM_Q138_331163"/>
      <w:bookmarkEnd w:id="38899"/>
      <w:r>
        <w:rPr>
          <w:rFonts w:hint="cs"/>
          <w:rtl/>
          <w:lang w:eastAsia="he-IL"/>
        </w:rPr>
        <w:t xml:space="preserve">עד השעה הזאת והזאת. אז מול רבין, זכרו </w:t>
      </w:r>
      <w:bookmarkStart w:id="38900" w:name="_ETM_Q138_336778"/>
      <w:bookmarkEnd w:id="38900"/>
      <w:r>
        <w:rPr>
          <w:rFonts w:hint="cs"/>
          <w:rtl/>
          <w:lang w:eastAsia="he-IL"/>
        </w:rPr>
        <w:t>לברכה, אסור להפגין</w:t>
      </w:r>
      <w:r w:rsidR="00301183">
        <w:rPr>
          <w:rFonts w:hint="cs"/>
          <w:rtl/>
          <w:lang w:eastAsia="he-IL"/>
        </w:rPr>
        <w:t>,</w:t>
      </w:r>
      <w:r>
        <w:rPr>
          <w:rFonts w:hint="cs"/>
          <w:rtl/>
          <w:lang w:eastAsia="he-IL"/>
        </w:rPr>
        <w:t xml:space="preserve"> כי הוא מהשמאל</w:t>
      </w:r>
      <w:r w:rsidR="00301183">
        <w:rPr>
          <w:rFonts w:hint="cs"/>
          <w:rtl/>
          <w:lang w:eastAsia="he-IL"/>
        </w:rPr>
        <w:t>;</w:t>
      </w:r>
      <w:r>
        <w:rPr>
          <w:rFonts w:hint="cs"/>
          <w:rtl/>
          <w:lang w:eastAsia="he-IL"/>
        </w:rPr>
        <w:t xml:space="preserve"> מול נתניהו </w:t>
      </w:r>
      <w:bookmarkStart w:id="38901" w:name="_ETM_Q138_334268"/>
      <w:bookmarkEnd w:id="38901"/>
      <w:r>
        <w:rPr>
          <w:rFonts w:hint="cs"/>
          <w:rtl/>
          <w:lang w:eastAsia="he-IL"/>
        </w:rPr>
        <w:t>מותר להפגין, כי הוא מהימין</w:t>
      </w:r>
      <w:r w:rsidR="00301183">
        <w:rPr>
          <w:rFonts w:hint="cs"/>
          <w:rtl/>
          <w:lang w:eastAsia="he-IL"/>
        </w:rPr>
        <w:t>;</w:t>
      </w:r>
      <w:r>
        <w:rPr>
          <w:rFonts w:hint="cs"/>
          <w:rtl/>
          <w:lang w:eastAsia="he-IL"/>
        </w:rPr>
        <w:t xml:space="preserve"> מול </w:t>
      </w:r>
      <w:bookmarkStart w:id="38902" w:name="_ETM_Q138_335960"/>
      <w:bookmarkEnd w:id="38902"/>
      <w:r>
        <w:rPr>
          <w:rFonts w:hint="cs"/>
          <w:rtl/>
          <w:lang w:eastAsia="he-IL"/>
        </w:rPr>
        <w:t xml:space="preserve">בנט – כי הוא עכשיו חבר לשמאל </w:t>
      </w:r>
      <w:r>
        <w:rPr>
          <w:rtl/>
          <w:lang w:eastAsia="he-IL"/>
        </w:rPr>
        <w:t>–</w:t>
      </w:r>
      <w:r>
        <w:rPr>
          <w:rFonts w:hint="cs"/>
          <w:rtl/>
          <w:lang w:eastAsia="he-IL"/>
        </w:rPr>
        <w:t xml:space="preserve"> אסור להפגין. אחר כך, מולנו אפשר יהיה להפגין, תראו. </w:t>
      </w:r>
    </w:p>
    <w:p w:rsidR="00F532D9" w:rsidRDefault="00F532D9" w:rsidP="00356EAB">
      <w:pPr>
        <w:rPr>
          <w:rtl/>
          <w:lang w:eastAsia="he-IL"/>
        </w:rPr>
      </w:pPr>
      <w:bookmarkStart w:id="38903" w:name="_ETM_Q138_348048"/>
      <w:bookmarkStart w:id="38904" w:name="_ETM_Q138_348137"/>
      <w:bookmarkEnd w:id="38903"/>
      <w:bookmarkEnd w:id="38904"/>
    </w:p>
    <w:p w:rsidR="00F532D9" w:rsidRDefault="00F532D9" w:rsidP="00301183">
      <w:pPr>
        <w:rPr>
          <w:rtl/>
          <w:lang w:eastAsia="he-IL"/>
        </w:rPr>
      </w:pPr>
      <w:bookmarkStart w:id="38905" w:name="_ETM_Q138_348175"/>
      <w:bookmarkStart w:id="38906" w:name="_ETM_Q138_348252"/>
      <w:bookmarkEnd w:id="38905"/>
      <w:bookmarkEnd w:id="38906"/>
      <w:r>
        <w:rPr>
          <w:rFonts w:hint="cs"/>
          <w:rtl/>
          <w:lang w:eastAsia="he-IL"/>
        </w:rPr>
        <w:t xml:space="preserve">אני אסביר לכם למה אני אופטימי. אני, קודם כול, אין לי ציפיות </w:t>
      </w:r>
      <w:bookmarkStart w:id="38907" w:name="_ETM_Q138_346155"/>
      <w:bookmarkEnd w:id="38907"/>
      <w:r>
        <w:rPr>
          <w:rFonts w:hint="cs"/>
          <w:rtl/>
          <w:lang w:eastAsia="he-IL"/>
        </w:rPr>
        <w:t>ממערכת המשפט, לכן</w:t>
      </w:r>
      <w:bookmarkStart w:id="38908" w:name="_ETM_Q138_343101"/>
      <w:bookmarkEnd w:id="38908"/>
      <w:r>
        <w:rPr>
          <w:rFonts w:hint="cs"/>
          <w:rtl/>
          <w:lang w:eastAsia="he-IL"/>
        </w:rPr>
        <w:t xml:space="preserve"> גם</w:t>
      </w:r>
      <w:r w:rsidR="00356EAB">
        <w:rPr>
          <w:rFonts w:hint="cs"/>
          <w:rtl/>
          <w:lang w:eastAsia="he-IL"/>
        </w:rPr>
        <w:t xml:space="preserve"> </w:t>
      </w:r>
      <w:r>
        <w:rPr>
          <w:rFonts w:hint="cs"/>
          <w:rtl/>
          <w:lang w:eastAsia="he-IL"/>
        </w:rPr>
        <w:t xml:space="preserve">אין לי אכזבות. אני, איך אומרים? את טיפות האמון האחרונה שנשארה לי בכוס לבית המשפט העליון </w:t>
      </w:r>
      <w:bookmarkStart w:id="38909" w:name="_ETM_Q138_359883"/>
      <w:bookmarkEnd w:id="38909"/>
      <w:r>
        <w:rPr>
          <w:rFonts w:hint="cs"/>
          <w:rtl/>
          <w:lang w:eastAsia="he-IL"/>
        </w:rPr>
        <w:t>כבר איבדתי מזמן</w:t>
      </w:r>
      <w:r w:rsidR="00301183">
        <w:rPr>
          <w:rFonts w:hint="cs"/>
          <w:rtl/>
          <w:lang w:eastAsia="he-IL"/>
        </w:rPr>
        <w:t>;</w:t>
      </w:r>
      <w:r>
        <w:rPr>
          <w:rFonts w:hint="cs"/>
          <w:rtl/>
          <w:lang w:eastAsia="he-IL"/>
        </w:rPr>
        <w:t xml:space="preserve"> לצערי, גם לאלה שכפופים לו – </w:t>
      </w:r>
      <w:bookmarkStart w:id="38910" w:name="_ETM_Q138_361921"/>
      <w:bookmarkEnd w:id="38910"/>
      <w:r>
        <w:rPr>
          <w:rFonts w:hint="cs"/>
          <w:rtl/>
          <w:lang w:eastAsia="he-IL"/>
        </w:rPr>
        <w:t>יועצים משפטיים ואחרים. יש לי אמון גדול בעם הזה</w:t>
      </w:r>
      <w:r w:rsidR="00301183">
        <w:rPr>
          <w:rFonts w:hint="cs"/>
          <w:rtl/>
          <w:lang w:eastAsia="he-IL"/>
        </w:rPr>
        <w:t>,</w:t>
      </w:r>
      <w:r>
        <w:rPr>
          <w:rFonts w:hint="cs"/>
          <w:rtl/>
          <w:lang w:eastAsia="he-IL"/>
        </w:rPr>
        <w:t xml:space="preserve"> </w:t>
      </w:r>
      <w:bookmarkStart w:id="38911" w:name="_ETM_Q138_362087"/>
      <w:bookmarkEnd w:id="38911"/>
      <w:r>
        <w:rPr>
          <w:rFonts w:hint="cs"/>
          <w:rtl/>
          <w:lang w:eastAsia="he-IL"/>
        </w:rPr>
        <w:t xml:space="preserve">והעם הזה חכם, לא טיפש, והוא קולט, הוא מבין </w:t>
      </w:r>
      <w:bookmarkStart w:id="38912" w:name="_ETM_Q138_365170"/>
      <w:bookmarkEnd w:id="38912"/>
      <w:r>
        <w:rPr>
          <w:rFonts w:hint="cs"/>
          <w:rtl/>
          <w:lang w:eastAsia="he-IL"/>
        </w:rPr>
        <w:t xml:space="preserve">והוא יודע היום שאחת המשימות הכי בוערות והכי קריטיות של </w:t>
      </w:r>
      <w:bookmarkStart w:id="38913" w:name="_ETM_Q138_372833"/>
      <w:bookmarkEnd w:id="38913"/>
      <w:r>
        <w:rPr>
          <w:rFonts w:hint="cs"/>
          <w:rtl/>
          <w:lang w:eastAsia="he-IL"/>
        </w:rPr>
        <w:t xml:space="preserve">הימין כשהוא יחזור זה לעשות ניקוי אורוות וטיפול שורש עמוק במערכת המשפט. אני חושב שהתפקיד שלנו זה לחשוף את העוולות ואת האפליה הזאת לעוד ועוד אנשים הגונים, </w:t>
      </w:r>
      <w:bookmarkStart w:id="38914" w:name="_ETM_Q138_378858"/>
      <w:bookmarkEnd w:id="38914"/>
      <w:r>
        <w:rPr>
          <w:rFonts w:hint="cs"/>
          <w:rtl/>
          <w:lang w:eastAsia="he-IL"/>
        </w:rPr>
        <w:t>ישרים, ש</w:t>
      </w:r>
      <w:r w:rsidR="00301183">
        <w:rPr>
          <w:rFonts w:hint="cs"/>
          <w:rtl/>
          <w:lang w:eastAsia="he-IL"/>
        </w:rPr>
        <w:t>י</w:t>
      </w:r>
      <w:r>
        <w:rPr>
          <w:rFonts w:hint="cs"/>
          <w:rtl/>
          <w:lang w:eastAsia="he-IL"/>
        </w:rPr>
        <w:t xml:space="preserve">יתנו לנו בעזרת השם את הכוח להוביל את מדינת </w:t>
      </w:r>
      <w:bookmarkStart w:id="38915" w:name="_ETM_Q138_382024"/>
      <w:bookmarkEnd w:id="38915"/>
      <w:r w:rsidR="00301183">
        <w:rPr>
          <w:rFonts w:hint="cs"/>
          <w:rtl/>
          <w:lang w:eastAsia="he-IL"/>
        </w:rPr>
        <w:t>ישראל ולייצר את התיקון המאוד-</w:t>
      </w:r>
      <w:r>
        <w:rPr>
          <w:rFonts w:hint="cs"/>
          <w:rtl/>
          <w:lang w:eastAsia="he-IL"/>
        </w:rPr>
        <w:t xml:space="preserve">מאוד חשוב הזה. </w:t>
      </w:r>
    </w:p>
    <w:p w:rsidR="00F532D9" w:rsidRDefault="00F532D9" w:rsidP="00356EAB">
      <w:pPr>
        <w:rPr>
          <w:rtl/>
          <w:lang w:eastAsia="he-IL"/>
        </w:rPr>
      </w:pPr>
    </w:p>
    <w:p w:rsidR="00F532D9" w:rsidRDefault="00F532D9" w:rsidP="00301183">
      <w:pPr>
        <w:rPr>
          <w:rtl/>
          <w:lang w:eastAsia="he-IL"/>
        </w:rPr>
      </w:pPr>
      <w:bookmarkStart w:id="38916" w:name="_ETM_Q138_392826"/>
      <w:bookmarkStart w:id="38917" w:name="_ETM_Q138_392907"/>
      <w:bookmarkEnd w:id="38916"/>
      <w:bookmarkEnd w:id="38917"/>
      <w:r>
        <w:rPr>
          <w:rFonts w:hint="cs"/>
          <w:rtl/>
          <w:lang w:eastAsia="he-IL"/>
        </w:rPr>
        <w:t>איציק מזרחי שואל: מדוע כשהיית שר תחבורה לא טיפלת במיזוג בקרונות הרכבת</w:t>
      </w:r>
      <w:bookmarkStart w:id="38918" w:name="_ETM_Q138_393103"/>
      <w:bookmarkEnd w:id="38918"/>
      <w:r>
        <w:rPr>
          <w:rFonts w:hint="cs"/>
          <w:rtl/>
          <w:lang w:eastAsia="he-IL"/>
        </w:rPr>
        <w:t>? א. איציק, הייתי 11 חודשים</w:t>
      </w:r>
      <w:r w:rsidR="00301183">
        <w:rPr>
          <w:rFonts w:hint="cs"/>
          <w:rtl/>
          <w:lang w:eastAsia="he-IL"/>
        </w:rPr>
        <w:t>,</w:t>
      </w:r>
      <w:r>
        <w:rPr>
          <w:rFonts w:hint="cs"/>
          <w:rtl/>
          <w:lang w:eastAsia="he-IL"/>
        </w:rPr>
        <w:t xml:space="preserve"> בתקופת </w:t>
      </w:r>
      <w:bookmarkStart w:id="38919" w:name="_ETM_Q138_398203"/>
      <w:bookmarkEnd w:id="38919"/>
      <w:r>
        <w:rPr>
          <w:rFonts w:hint="cs"/>
          <w:rtl/>
          <w:lang w:eastAsia="he-IL"/>
        </w:rPr>
        <w:t xml:space="preserve">ממשלת מעבר ובלי תקציב. יש המון המון דברים שתכננתי </w:t>
      </w:r>
      <w:bookmarkStart w:id="38920" w:name="_ETM_Q138_401890"/>
      <w:bookmarkEnd w:id="38920"/>
      <w:r>
        <w:rPr>
          <w:rFonts w:hint="cs"/>
          <w:rtl/>
          <w:lang w:eastAsia="he-IL"/>
        </w:rPr>
        <w:t xml:space="preserve">ולא הצלחתי </w:t>
      </w:r>
      <w:r w:rsidR="00C9608A">
        <w:rPr>
          <w:rFonts w:hint="cs"/>
          <w:rtl/>
          <w:lang w:eastAsia="he-IL"/>
        </w:rPr>
        <w:t>– – –</w:t>
      </w:r>
      <w:r>
        <w:rPr>
          <w:rFonts w:hint="cs"/>
          <w:rtl/>
          <w:lang w:eastAsia="he-IL"/>
        </w:rPr>
        <w:t xml:space="preserve"> </w:t>
      </w:r>
    </w:p>
    <w:p w:rsidR="00F532D9" w:rsidRDefault="00F532D9" w:rsidP="00356EAB">
      <w:pPr>
        <w:rPr>
          <w:rtl/>
          <w:lang w:eastAsia="he-IL"/>
        </w:rPr>
      </w:pPr>
      <w:bookmarkStart w:id="38921" w:name="_ETM_Q138_393373"/>
      <w:bookmarkStart w:id="38922" w:name="_ETM_Q138_393491"/>
      <w:bookmarkEnd w:id="38921"/>
      <w:bookmarkEnd w:id="38922"/>
    </w:p>
    <w:p w:rsidR="00F532D9" w:rsidRDefault="00F532D9" w:rsidP="00356EAB">
      <w:pPr>
        <w:pStyle w:val="af6"/>
        <w:keepNext/>
      </w:pPr>
      <w:r w:rsidRPr="0008738C">
        <w:rPr>
          <w:rStyle w:val="TagStyle"/>
          <w:rtl/>
        </w:rPr>
        <w:t xml:space="preserve"> &lt;&lt; יור &gt;&gt; </w:t>
      </w:r>
      <w:r>
        <w:rPr>
          <w:rtl/>
        </w:rPr>
        <w:t>היו"ר יעקב מרגי:</w:t>
      </w:r>
      <w:r w:rsidRPr="0008738C">
        <w:rPr>
          <w:rStyle w:val="TagStyle"/>
          <w:rtl/>
        </w:rPr>
        <w:t xml:space="preserve"> &lt;&lt; יור &gt;&gt;</w:t>
      </w:r>
      <w:r>
        <w:rPr>
          <w:rtl/>
        </w:rPr>
        <w:t xml:space="preserve">   </w:t>
      </w:r>
    </w:p>
    <w:p w:rsidR="00F532D9" w:rsidRDefault="00F532D9" w:rsidP="00356EAB">
      <w:pPr>
        <w:rPr>
          <w:rtl/>
          <w:lang w:eastAsia="he-IL"/>
        </w:rPr>
      </w:pPr>
    </w:p>
    <w:p w:rsidR="00F532D9" w:rsidRDefault="00F532D9" w:rsidP="00301183">
      <w:pPr>
        <w:rPr>
          <w:rtl/>
          <w:lang w:eastAsia="he-IL"/>
        </w:rPr>
      </w:pPr>
      <w:r>
        <w:rPr>
          <w:rFonts w:hint="cs"/>
          <w:rtl/>
          <w:lang w:eastAsia="he-IL"/>
        </w:rPr>
        <w:t xml:space="preserve">מפרגן לו על </w:t>
      </w:r>
      <w:r w:rsidR="00C9608A">
        <w:rPr>
          <w:rFonts w:hint="cs"/>
          <w:rtl/>
          <w:lang w:eastAsia="he-IL"/>
        </w:rPr>
        <w:t>– – –</w:t>
      </w:r>
    </w:p>
    <w:p w:rsidR="00F532D9" w:rsidRDefault="00F532D9" w:rsidP="00356EAB">
      <w:pPr>
        <w:rPr>
          <w:rtl/>
          <w:lang w:eastAsia="he-IL"/>
        </w:rPr>
      </w:pPr>
      <w:bookmarkStart w:id="38923" w:name="_ETM_Q138_396253"/>
      <w:bookmarkStart w:id="38924" w:name="_ETM_Q138_396330"/>
      <w:bookmarkEnd w:id="38923"/>
      <w:bookmarkEnd w:id="38924"/>
    </w:p>
    <w:p w:rsidR="00F532D9" w:rsidRDefault="00F532D9" w:rsidP="00356EAB">
      <w:pPr>
        <w:pStyle w:val="-"/>
        <w:keepNext/>
      </w:pPr>
      <w:bookmarkStart w:id="38925" w:name="ET_speakercontinue_5291_7"/>
      <w:r w:rsidRPr="0008738C">
        <w:rPr>
          <w:rStyle w:val="TagStyle"/>
          <w:rtl/>
        </w:rPr>
        <w:t xml:space="preserve"> &lt;&lt; דובר_המשך &gt;&gt; </w:t>
      </w:r>
      <w:r>
        <w:rPr>
          <w:rtl/>
        </w:rPr>
        <w:t>בצלאל סמוטריץ' (הציונות הדתית):</w:t>
      </w:r>
      <w:r w:rsidRPr="0008738C">
        <w:rPr>
          <w:rStyle w:val="TagStyle"/>
          <w:rtl/>
        </w:rPr>
        <w:t xml:space="preserve"> &lt;&lt; דובר_המשך &gt;&gt;</w:t>
      </w:r>
      <w:r>
        <w:rPr>
          <w:rtl/>
        </w:rPr>
        <w:t xml:space="preserve">   </w:t>
      </w:r>
      <w:bookmarkEnd w:id="38925"/>
    </w:p>
    <w:p w:rsidR="00F532D9" w:rsidRDefault="00F532D9" w:rsidP="00356EAB">
      <w:pPr>
        <w:rPr>
          <w:rtl/>
          <w:lang w:eastAsia="he-IL"/>
        </w:rPr>
      </w:pPr>
    </w:p>
    <w:p w:rsidR="00F532D9" w:rsidRDefault="00F532D9" w:rsidP="00301183">
      <w:pPr>
        <w:rPr>
          <w:rtl/>
          <w:lang w:eastAsia="he-IL"/>
        </w:rPr>
      </w:pPr>
      <w:r>
        <w:rPr>
          <w:rFonts w:hint="cs"/>
          <w:rtl/>
          <w:lang w:eastAsia="he-IL"/>
        </w:rPr>
        <w:t>בדיוק. אבל אני רוצה לומר שנדמה לי שיש כמה בעיות יותר בוערות מהמיזוג בקרונות הרכבת</w:t>
      </w:r>
      <w:bookmarkStart w:id="38926" w:name="_ETM_Q138_409980"/>
      <w:bookmarkEnd w:id="38926"/>
      <w:r>
        <w:rPr>
          <w:rFonts w:hint="cs"/>
          <w:rtl/>
          <w:lang w:eastAsia="he-IL"/>
        </w:rPr>
        <w:t xml:space="preserve">. אני לא רוצה להיות ציני ביחס לשרת התחבורה מיכאלי, </w:t>
      </w:r>
      <w:bookmarkStart w:id="38927" w:name="_ETM_Q138_407993"/>
      <w:bookmarkEnd w:id="38927"/>
      <w:r>
        <w:rPr>
          <w:rFonts w:hint="cs"/>
          <w:rtl/>
          <w:lang w:eastAsia="he-IL"/>
        </w:rPr>
        <w:t xml:space="preserve">כיוון אני מניח שיהיו לי איתה ויכוחים אידיאולוגיים </w:t>
      </w:r>
      <w:bookmarkStart w:id="38928" w:name="_ETM_Q138_408015"/>
      <w:bookmarkEnd w:id="38928"/>
      <w:r>
        <w:rPr>
          <w:rFonts w:hint="cs"/>
          <w:rtl/>
          <w:lang w:eastAsia="he-IL"/>
        </w:rPr>
        <w:t xml:space="preserve">נוקבים ביחס לשאלות כמו תחבורה ביהודה ושומרון וכו'. אני רוצה להאמין </w:t>
      </w:r>
      <w:r>
        <w:rPr>
          <w:rtl/>
          <w:lang w:eastAsia="he-IL"/>
        </w:rPr>
        <w:t>–</w:t>
      </w:r>
      <w:r>
        <w:rPr>
          <w:rFonts w:hint="cs"/>
          <w:rtl/>
          <w:lang w:eastAsia="he-IL"/>
        </w:rPr>
        <w:t xml:space="preserve"> בוא נאמר ככה: אני יודע שעולם התחבורה הציבורית והסעת ההמונים חשוב לה כפי שהיה חשוב </w:t>
      </w:r>
      <w:bookmarkStart w:id="38929" w:name="_ETM_Q138_426487"/>
      <w:bookmarkEnd w:id="38929"/>
      <w:r>
        <w:rPr>
          <w:rFonts w:hint="cs"/>
          <w:rtl/>
          <w:lang w:eastAsia="he-IL"/>
        </w:rPr>
        <w:t>לי. אני חושב שמרב מיכאלי היא אישה חכמה. אני חושב שאם היא תייצר שיח אמי</w:t>
      </w:r>
      <w:bookmarkStart w:id="38930" w:name="_ETM_Q138_426598"/>
      <w:bookmarkEnd w:id="38930"/>
      <w:r>
        <w:rPr>
          <w:rFonts w:hint="cs"/>
          <w:rtl/>
          <w:lang w:eastAsia="he-IL"/>
        </w:rPr>
        <w:t xml:space="preserve">תי, מקצועי וענייני </w:t>
      </w:r>
      <w:r>
        <w:rPr>
          <w:rtl/>
          <w:lang w:eastAsia="he-IL"/>
        </w:rPr>
        <w:t>–</w:t>
      </w:r>
      <w:r>
        <w:rPr>
          <w:rFonts w:hint="cs"/>
          <w:rtl/>
          <w:lang w:eastAsia="he-IL"/>
        </w:rPr>
        <w:t xml:space="preserve"> ואני מקווה שהיא תעשה את זה </w:t>
      </w:r>
      <w:bookmarkStart w:id="38931" w:name="_ETM_Q138_424944"/>
      <w:bookmarkEnd w:id="38931"/>
      <w:r>
        <w:rPr>
          <w:rtl/>
          <w:lang w:eastAsia="he-IL"/>
        </w:rPr>
        <w:t>–</w:t>
      </w:r>
      <w:r>
        <w:rPr>
          <w:rFonts w:hint="cs"/>
          <w:rtl/>
          <w:lang w:eastAsia="he-IL"/>
        </w:rPr>
        <w:t xml:space="preserve"> עם אנשי המקצוע במשרד ועם גורמי מקצוע אחרים</w:t>
      </w:r>
      <w:bookmarkStart w:id="38932" w:name="_ETM_Q138_427375"/>
      <w:bookmarkEnd w:id="38932"/>
      <w:r>
        <w:rPr>
          <w:rFonts w:hint="cs"/>
          <w:rtl/>
          <w:lang w:eastAsia="he-IL"/>
        </w:rPr>
        <w:t xml:space="preserve"> והיא תהיה קשובה לציבור, לארגונים אזרחיים שעסוקים בתחבורה, </w:t>
      </w:r>
      <w:bookmarkStart w:id="38933" w:name="_ETM_Q138_433137"/>
      <w:bookmarkEnd w:id="38933"/>
      <w:r>
        <w:rPr>
          <w:rFonts w:hint="cs"/>
          <w:rtl/>
          <w:lang w:eastAsia="he-IL"/>
        </w:rPr>
        <w:t xml:space="preserve">אני חושב שהיא תוכל לעשות המון המון טוב בדברים שאינם </w:t>
      </w:r>
      <w:bookmarkStart w:id="38934" w:name="_ETM_Q138_435786"/>
      <w:bookmarkEnd w:id="38934"/>
      <w:r>
        <w:rPr>
          <w:rFonts w:hint="cs"/>
          <w:rtl/>
          <w:lang w:eastAsia="he-IL"/>
        </w:rPr>
        <w:t xml:space="preserve">שנויים במחלוקת במשרד התחבורה. </w:t>
      </w:r>
    </w:p>
    <w:p w:rsidR="00301183" w:rsidRDefault="00301183" w:rsidP="00301183">
      <w:pPr>
        <w:rPr>
          <w:rtl/>
          <w:lang w:eastAsia="he-IL"/>
        </w:rPr>
      </w:pPr>
    </w:p>
    <w:p w:rsidR="00F532D9" w:rsidRDefault="00F532D9" w:rsidP="00301183">
      <w:pPr>
        <w:rPr>
          <w:rtl/>
          <w:lang w:eastAsia="he-IL"/>
        </w:rPr>
      </w:pPr>
      <w:bookmarkStart w:id="38935" w:name="_ETM_Q138_446056"/>
      <w:bookmarkStart w:id="38936" w:name="_ETM_Q138_446128"/>
      <w:bookmarkEnd w:id="38935"/>
      <w:bookmarkEnd w:id="38936"/>
      <w:r>
        <w:rPr>
          <w:rFonts w:hint="cs"/>
          <w:rtl/>
          <w:lang w:eastAsia="he-IL"/>
        </w:rPr>
        <w:t xml:space="preserve">אני </w:t>
      </w:r>
      <w:bookmarkStart w:id="38937" w:name="_ETM_Q138_444614"/>
      <w:bookmarkEnd w:id="38937"/>
      <w:r>
        <w:rPr>
          <w:rFonts w:hint="cs"/>
          <w:rtl/>
          <w:lang w:eastAsia="he-IL"/>
        </w:rPr>
        <w:t>מאוד רוצה לקוות שהגימיק הזה שהיא יצאה א</w:t>
      </w:r>
      <w:r w:rsidR="00301183">
        <w:rPr>
          <w:rFonts w:hint="cs"/>
          <w:rtl/>
          <w:lang w:eastAsia="he-IL"/>
        </w:rPr>
        <w:t>י</w:t>
      </w:r>
      <w:r>
        <w:rPr>
          <w:rFonts w:hint="cs"/>
          <w:rtl/>
          <w:lang w:eastAsia="he-IL"/>
        </w:rPr>
        <w:t xml:space="preserve">תו על </w:t>
      </w:r>
      <w:bookmarkStart w:id="38938" w:name="_ETM_Q138_448151"/>
      <w:bookmarkEnd w:id="38938"/>
      <w:r>
        <w:rPr>
          <w:rFonts w:hint="eastAsia"/>
          <w:rtl/>
          <w:lang w:eastAsia="he-IL"/>
        </w:rPr>
        <w:t>–</w:t>
      </w:r>
      <w:r>
        <w:rPr>
          <w:rFonts w:hint="cs"/>
          <w:rtl/>
          <w:lang w:eastAsia="he-IL"/>
        </w:rPr>
        <w:t xml:space="preserve"> אני, אגב, רוצה לומר שאני מאוד מברך על העובדה שמרב מיכאלי מבינה שיש </w:t>
      </w:r>
      <w:bookmarkStart w:id="38939" w:name="_ETM_Q138_451267"/>
      <w:bookmarkEnd w:id="38939"/>
      <w:r>
        <w:rPr>
          <w:rFonts w:hint="cs"/>
          <w:rtl/>
          <w:lang w:eastAsia="he-IL"/>
        </w:rPr>
        <w:t xml:space="preserve">פערים פיזיולוגיים בין גברים </w:t>
      </w:r>
      <w:r w:rsidR="00301183">
        <w:rPr>
          <w:rFonts w:hint="cs"/>
          <w:rtl/>
          <w:lang w:eastAsia="he-IL"/>
        </w:rPr>
        <w:t>ל</w:t>
      </w:r>
      <w:r>
        <w:rPr>
          <w:rFonts w:hint="cs"/>
          <w:rtl/>
          <w:lang w:eastAsia="he-IL"/>
        </w:rPr>
        <w:t>נשים</w:t>
      </w:r>
      <w:r w:rsidR="00301183">
        <w:rPr>
          <w:rFonts w:hint="cs"/>
          <w:rtl/>
          <w:lang w:eastAsia="he-IL"/>
        </w:rPr>
        <w:t>.</w:t>
      </w:r>
      <w:r>
        <w:rPr>
          <w:rFonts w:hint="cs"/>
          <w:rtl/>
          <w:lang w:eastAsia="he-IL"/>
        </w:rPr>
        <w:t xml:space="preserve"> הרי הטרלול הפרוגרסיבי עניינו הוא </w:t>
      </w:r>
      <w:bookmarkStart w:id="38940" w:name="_ETM_Q138_449990"/>
      <w:bookmarkEnd w:id="38940"/>
      <w:r>
        <w:rPr>
          <w:rFonts w:hint="cs"/>
          <w:rtl/>
          <w:lang w:eastAsia="he-IL"/>
        </w:rPr>
        <w:t xml:space="preserve">לומר: אין חיה כזאת, אין דבר כזה. אז מרב מיכאלי, תראה, רק נכנסה לממשלה, וכבר </w:t>
      </w:r>
      <w:bookmarkStart w:id="38941" w:name="_ETM_Q138_462435"/>
      <w:bookmarkEnd w:id="38941"/>
      <w:r>
        <w:rPr>
          <w:rFonts w:hint="cs"/>
          <w:rtl/>
          <w:lang w:eastAsia="he-IL"/>
        </w:rPr>
        <w:t xml:space="preserve">דברים שרואים משם לא רואים מכאן: פתאום יש הבדלים פיזיולוגיים. אני מניח שמאוד </w:t>
      </w:r>
      <w:bookmarkStart w:id="38942" w:name="_ETM_Q138_459198"/>
      <w:bookmarkEnd w:id="38942"/>
      <w:r>
        <w:rPr>
          <w:rFonts w:hint="cs"/>
          <w:rtl/>
          <w:lang w:eastAsia="he-IL"/>
        </w:rPr>
        <w:t xml:space="preserve">מהר היא תתפכח ותבין שההבדלים האלה </w:t>
      </w:r>
      <w:r w:rsidR="00C9608A">
        <w:rPr>
          <w:rFonts w:hint="cs"/>
          <w:rtl/>
          <w:lang w:eastAsia="he-IL"/>
        </w:rPr>
        <w:t>– – –</w:t>
      </w:r>
      <w:r>
        <w:rPr>
          <w:rFonts w:hint="cs"/>
          <w:rtl/>
          <w:lang w:eastAsia="he-IL"/>
        </w:rPr>
        <w:t xml:space="preserve"> </w:t>
      </w:r>
      <w:bookmarkStart w:id="38943" w:name="_ETM_Q138_459690"/>
      <w:bookmarkEnd w:id="38943"/>
    </w:p>
    <w:p w:rsidR="00F532D9" w:rsidRDefault="00F532D9" w:rsidP="00356EAB">
      <w:pPr>
        <w:rPr>
          <w:rtl/>
          <w:lang w:eastAsia="he-IL"/>
        </w:rPr>
      </w:pPr>
    </w:p>
    <w:p w:rsidR="00F532D9" w:rsidRDefault="00F532D9" w:rsidP="00356EAB">
      <w:pPr>
        <w:pStyle w:val="af6"/>
        <w:keepNext/>
      </w:pPr>
      <w:r w:rsidRPr="0008738C">
        <w:rPr>
          <w:rStyle w:val="TagStyle"/>
          <w:rtl/>
        </w:rPr>
        <w:t xml:space="preserve"> &lt;&lt; יור &gt;&gt; </w:t>
      </w:r>
      <w:r>
        <w:rPr>
          <w:rtl/>
        </w:rPr>
        <w:t>היו"ר יעקב מרגי:</w:t>
      </w:r>
      <w:r w:rsidRPr="0008738C">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ברשותך, </w:t>
      </w:r>
      <w:bookmarkStart w:id="38944" w:name="_ETM_Q138_461581"/>
      <w:bookmarkEnd w:id="38944"/>
      <w:r>
        <w:rPr>
          <w:rFonts w:hint="cs"/>
          <w:rtl/>
          <w:lang w:eastAsia="he-IL"/>
        </w:rPr>
        <w:t xml:space="preserve">על חשבוני: אני אמרתי </w:t>
      </w:r>
      <w:r w:rsidR="00301183">
        <w:rPr>
          <w:rFonts w:hint="cs"/>
          <w:rtl/>
          <w:lang w:eastAsia="he-IL"/>
        </w:rPr>
        <w:t>ש</w:t>
      </w:r>
      <w:r>
        <w:rPr>
          <w:rFonts w:hint="cs"/>
          <w:rtl/>
          <w:lang w:eastAsia="he-IL"/>
        </w:rPr>
        <w:t xml:space="preserve">דבר טוב שיצא מהממשלה הזאת </w:t>
      </w:r>
      <w:r w:rsidR="00301183">
        <w:rPr>
          <w:rFonts w:hint="cs"/>
          <w:rtl/>
          <w:lang w:eastAsia="he-IL"/>
        </w:rPr>
        <w:t>ש</w:t>
      </w:r>
      <w:r>
        <w:rPr>
          <w:rFonts w:hint="cs"/>
          <w:rtl/>
          <w:lang w:eastAsia="he-IL"/>
        </w:rPr>
        <w:t xml:space="preserve">בינתיים </w:t>
      </w:r>
      <w:bookmarkStart w:id="38945" w:name="_ETM_Q138_464320"/>
      <w:bookmarkEnd w:id="38945"/>
      <w:r>
        <w:rPr>
          <w:rFonts w:hint="cs"/>
          <w:rtl/>
          <w:lang w:eastAsia="he-IL"/>
        </w:rPr>
        <w:t xml:space="preserve">גם האנרכיסטים והרדיקלים הפכו להיות ממלכתיים. זה טוב. </w:t>
      </w:r>
    </w:p>
    <w:p w:rsidR="00F532D9" w:rsidRDefault="00F532D9" w:rsidP="00356EAB">
      <w:pPr>
        <w:rPr>
          <w:rtl/>
          <w:lang w:eastAsia="he-IL"/>
        </w:rPr>
      </w:pPr>
    </w:p>
    <w:p w:rsidR="00F532D9" w:rsidRDefault="00F532D9" w:rsidP="00356EAB">
      <w:pPr>
        <w:pStyle w:val="-"/>
        <w:keepNext/>
      </w:pPr>
      <w:bookmarkStart w:id="38946" w:name="ET_speakercontinue_5291_11"/>
      <w:r w:rsidRPr="0008738C">
        <w:rPr>
          <w:rStyle w:val="TagStyle"/>
          <w:rtl/>
        </w:rPr>
        <w:t xml:space="preserve"> &lt;&lt; דובר_המשך &gt;&gt; </w:t>
      </w:r>
      <w:r>
        <w:rPr>
          <w:rtl/>
        </w:rPr>
        <w:t>בצלאל סמוטריץ' (הציונות הדתית):</w:t>
      </w:r>
      <w:r w:rsidRPr="0008738C">
        <w:rPr>
          <w:rStyle w:val="TagStyle"/>
          <w:rtl/>
        </w:rPr>
        <w:t xml:space="preserve"> &lt;&lt; דובר_המשך &gt;&gt;</w:t>
      </w:r>
      <w:r>
        <w:rPr>
          <w:rtl/>
        </w:rPr>
        <w:t xml:space="preserve">   </w:t>
      </w:r>
      <w:bookmarkEnd w:id="38946"/>
    </w:p>
    <w:p w:rsidR="00F532D9" w:rsidRDefault="00F532D9" w:rsidP="00356EAB">
      <w:pPr>
        <w:rPr>
          <w:rtl/>
          <w:lang w:eastAsia="he-IL"/>
        </w:rPr>
      </w:pPr>
    </w:p>
    <w:p w:rsidR="00F532D9" w:rsidRDefault="00F532D9" w:rsidP="00301183">
      <w:pPr>
        <w:rPr>
          <w:rtl/>
          <w:lang w:eastAsia="he-IL"/>
        </w:rPr>
      </w:pPr>
      <w:r>
        <w:rPr>
          <w:rFonts w:hint="cs"/>
          <w:rtl/>
          <w:lang w:eastAsia="he-IL"/>
        </w:rPr>
        <w:t xml:space="preserve">הפכו להיות נורמליים, כן. אבל אני מניח </w:t>
      </w:r>
      <w:bookmarkStart w:id="38947" w:name="_ETM_Q138_473639"/>
      <w:bookmarkEnd w:id="38947"/>
      <w:r>
        <w:rPr>
          <w:rFonts w:hint="cs"/>
          <w:rtl/>
          <w:lang w:eastAsia="he-IL"/>
        </w:rPr>
        <w:t xml:space="preserve">שמרב מיכאלי מהר מאוד תבין שההבדלים </w:t>
      </w:r>
      <w:bookmarkStart w:id="38948" w:name="_ETM_Q138_476292"/>
      <w:bookmarkEnd w:id="38948"/>
      <w:r>
        <w:rPr>
          <w:rFonts w:hint="cs"/>
          <w:rtl/>
          <w:lang w:eastAsia="he-IL"/>
        </w:rPr>
        <w:t xml:space="preserve">הפיזיולוגיים גוזרים רלוונטיות גם לשירות צבאי, גם לעוד הרבה </w:t>
      </w:r>
      <w:bookmarkStart w:id="38949" w:name="_ETM_Q138_483630"/>
      <w:bookmarkEnd w:id="38949"/>
      <w:r>
        <w:rPr>
          <w:rFonts w:hint="cs"/>
          <w:rtl/>
          <w:lang w:eastAsia="he-IL"/>
        </w:rPr>
        <w:t>אלמנטים אחרים. אני שמח שאת ההכחשה של הטבע האנושי</w:t>
      </w:r>
      <w:r w:rsidR="00301183">
        <w:rPr>
          <w:rFonts w:hint="cs"/>
          <w:rtl/>
          <w:lang w:eastAsia="he-IL"/>
        </w:rPr>
        <w:t>,</w:t>
      </w:r>
      <w:r>
        <w:rPr>
          <w:rFonts w:hint="cs"/>
          <w:rtl/>
          <w:lang w:eastAsia="he-IL"/>
        </w:rPr>
        <w:t xml:space="preserve"> של איך שהקדוש ברוך הוא ברא את העולם </w:t>
      </w:r>
      <w:r>
        <w:rPr>
          <w:rtl/>
          <w:lang w:eastAsia="he-IL"/>
        </w:rPr>
        <w:t>–</w:t>
      </w:r>
      <w:r>
        <w:rPr>
          <w:rFonts w:hint="cs"/>
          <w:rtl/>
          <w:lang w:eastAsia="he-IL"/>
        </w:rPr>
        <w:t xml:space="preserve"> ההכחשה הזו </w:t>
      </w:r>
      <w:bookmarkStart w:id="38950" w:name="_ETM_Q138_484925"/>
      <w:bookmarkEnd w:id="38950"/>
      <w:r>
        <w:rPr>
          <w:rFonts w:hint="cs"/>
          <w:rtl/>
          <w:lang w:eastAsia="he-IL"/>
        </w:rPr>
        <w:t xml:space="preserve">מפנה את מקומה להערכה ריאלית. נדמה לי שאני עושה את הדבר </w:t>
      </w:r>
      <w:bookmarkStart w:id="38951" w:name="_ETM_Q138_486866"/>
      <w:bookmarkEnd w:id="38951"/>
      <w:r>
        <w:rPr>
          <w:rFonts w:hint="cs"/>
          <w:rtl/>
          <w:lang w:eastAsia="he-IL"/>
        </w:rPr>
        <w:t>החשוב ביותר בשעה הזאת: ברוך אתה ה', אלוהינו מלך העולם</w:t>
      </w:r>
      <w:r w:rsidR="00301183">
        <w:rPr>
          <w:rFonts w:hint="cs"/>
          <w:rtl/>
          <w:lang w:eastAsia="he-IL"/>
        </w:rPr>
        <w:t>,</w:t>
      </w:r>
      <w:r>
        <w:rPr>
          <w:rFonts w:hint="cs"/>
          <w:rtl/>
          <w:lang w:eastAsia="he-IL"/>
        </w:rPr>
        <w:t xml:space="preserve"> שהכול נהיה בדברו.</w:t>
      </w:r>
    </w:p>
    <w:p w:rsidR="00F532D9" w:rsidRDefault="00F532D9" w:rsidP="00356EAB">
      <w:pPr>
        <w:rPr>
          <w:rtl/>
          <w:lang w:eastAsia="he-IL"/>
        </w:rPr>
      </w:pPr>
    </w:p>
    <w:p w:rsidR="00F532D9" w:rsidRDefault="00F532D9" w:rsidP="00356EAB">
      <w:pPr>
        <w:pStyle w:val="af6"/>
        <w:keepNext/>
      </w:pPr>
      <w:r w:rsidRPr="0008738C">
        <w:rPr>
          <w:rStyle w:val="TagStyle"/>
          <w:rtl/>
        </w:rPr>
        <w:t xml:space="preserve"> &lt;&lt; יור &gt;&gt; </w:t>
      </w:r>
      <w:r>
        <w:rPr>
          <w:rtl/>
        </w:rPr>
        <w:t>היו"ר יעקב מרגי:</w:t>
      </w:r>
      <w:r w:rsidRPr="0008738C">
        <w:rPr>
          <w:rStyle w:val="TagStyle"/>
          <w:rtl/>
        </w:rPr>
        <w:t xml:space="preserve"> &lt;&lt; יור &gt;&gt;</w:t>
      </w:r>
      <w:r>
        <w:rPr>
          <w:rtl/>
        </w:rPr>
        <w:t xml:space="preserve">   </w:t>
      </w:r>
    </w:p>
    <w:p w:rsidR="00F532D9" w:rsidRPr="00A56EC5" w:rsidRDefault="00F532D9" w:rsidP="00356EAB">
      <w:pPr>
        <w:rPr>
          <w:rtl/>
          <w:lang w:eastAsia="he-IL"/>
        </w:rPr>
      </w:pPr>
    </w:p>
    <w:p w:rsidR="00F532D9" w:rsidRDefault="00F532D9" w:rsidP="00356EAB">
      <w:pPr>
        <w:rPr>
          <w:rtl/>
          <w:lang w:eastAsia="he-IL"/>
        </w:rPr>
      </w:pPr>
      <w:r>
        <w:rPr>
          <w:rFonts w:hint="cs"/>
          <w:rtl/>
          <w:lang w:eastAsia="he-IL"/>
        </w:rPr>
        <w:t xml:space="preserve">אמן. </w:t>
      </w:r>
    </w:p>
    <w:p w:rsidR="00F532D9" w:rsidRDefault="00F532D9" w:rsidP="00356EAB">
      <w:pPr>
        <w:rPr>
          <w:rtl/>
          <w:lang w:eastAsia="he-IL"/>
        </w:rPr>
      </w:pPr>
      <w:bookmarkStart w:id="38952" w:name="_ETM_Q138_496493"/>
      <w:bookmarkStart w:id="38953" w:name="_ETM_Q138_496577"/>
      <w:bookmarkEnd w:id="38952"/>
      <w:bookmarkEnd w:id="38953"/>
    </w:p>
    <w:p w:rsidR="00F532D9" w:rsidRDefault="00F532D9" w:rsidP="00356EAB">
      <w:pPr>
        <w:pStyle w:val="-"/>
        <w:keepNext/>
      </w:pPr>
      <w:bookmarkStart w:id="38954" w:name="ET_speakercontinue_5291_15"/>
      <w:r w:rsidRPr="0008738C">
        <w:rPr>
          <w:rStyle w:val="TagStyle"/>
          <w:rtl/>
        </w:rPr>
        <w:t xml:space="preserve"> &lt;&lt; דובר_המשך &gt;&gt; </w:t>
      </w:r>
      <w:r>
        <w:rPr>
          <w:rtl/>
        </w:rPr>
        <w:t>בצלאל סמוטריץ' (הציונות הדתית):</w:t>
      </w:r>
      <w:r w:rsidRPr="0008738C">
        <w:rPr>
          <w:rStyle w:val="TagStyle"/>
          <w:rtl/>
        </w:rPr>
        <w:t xml:space="preserve"> &lt;&lt; דובר_המשך &gt;&gt;</w:t>
      </w:r>
      <w:r>
        <w:rPr>
          <w:rtl/>
        </w:rPr>
        <w:t xml:space="preserve">   </w:t>
      </w:r>
      <w:bookmarkEnd w:id="38954"/>
    </w:p>
    <w:p w:rsidR="00F532D9" w:rsidRDefault="00F532D9" w:rsidP="00356EAB">
      <w:pPr>
        <w:rPr>
          <w:rtl/>
          <w:lang w:eastAsia="he-IL"/>
        </w:rPr>
      </w:pPr>
      <w:bookmarkStart w:id="38955" w:name="_ETM_Q138_504334"/>
      <w:bookmarkEnd w:id="38955"/>
    </w:p>
    <w:p w:rsidR="00F532D9" w:rsidRDefault="00F532D9" w:rsidP="00356EAB">
      <w:pPr>
        <w:rPr>
          <w:rtl/>
          <w:lang w:eastAsia="he-IL"/>
        </w:rPr>
      </w:pPr>
      <w:bookmarkStart w:id="38956" w:name="_ETM_Q138_504421"/>
      <w:bookmarkEnd w:id="38956"/>
      <w:r>
        <w:rPr>
          <w:rFonts w:hint="cs"/>
          <w:rtl/>
          <w:lang w:eastAsia="he-IL"/>
        </w:rPr>
        <w:t xml:space="preserve">הכול הכול נהיה בדברו, גם </w:t>
      </w:r>
      <w:bookmarkStart w:id="38957" w:name="_ETM_Q138_498618"/>
      <w:bookmarkEnd w:id="38957"/>
      <w:r>
        <w:rPr>
          <w:rFonts w:hint="cs"/>
          <w:rtl/>
          <w:lang w:eastAsia="he-IL"/>
        </w:rPr>
        <w:t xml:space="preserve">אם נרצה וגם אם לא. </w:t>
      </w:r>
    </w:p>
    <w:p w:rsidR="00F532D9" w:rsidRPr="00A56EC5" w:rsidRDefault="00F532D9" w:rsidP="00356EAB">
      <w:pPr>
        <w:rPr>
          <w:rtl/>
          <w:lang w:eastAsia="he-IL"/>
        </w:rPr>
      </w:pPr>
      <w:bookmarkStart w:id="38958" w:name="_ETM_Q138_502860"/>
      <w:bookmarkStart w:id="38959" w:name="_ETM_Q138_502933"/>
      <w:bookmarkEnd w:id="38958"/>
      <w:bookmarkEnd w:id="38959"/>
    </w:p>
    <w:p w:rsidR="00F532D9" w:rsidRDefault="00F532D9" w:rsidP="00356EAB">
      <w:pPr>
        <w:rPr>
          <w:rtl/>
          <w:lang w:eastAsia="he-IL"/>
        </w:rPr>
      </w:pPr>
      <w:r>
        <w:rPr>
          <w:rFonts w:hint="cs"/>
          <w:rtl/>
          <w:lang w:eastAsia="he-IL"/>
        </w:rPr>
        <w:t xml:space="preserve">אביעד מהוד השרון מבקש ממני לבקש ממרגי לשאול שאלה. </w:t>
      </w:r>
      <w:bookmarkStart w:id="38960" w:name="_ETM_Q138_510977"/>
      <w:bookmarkEnd w:id="38960"/>
      <w:r>
        <w:rPr>
          <w:rFonts w:hint="cs"/>
          <w:rtl/>
          <w:lang w:eastAsia="he-IL"/>
        </w:rPr>
        <w:t xml:space="preserve">אביעד מהוד השרון: אולי תבקש ממרגי לשאול שאלה. </w:t>
      </w:r>
      <w:bookmarkStart w:id="38961" w:name="_ETM_Q138_515916"/>
      <w:bookmarkEnd w:id="38961"/>
    </w:p>
    <w:p w:rsidR="00F532D9" w:rsidRDefault="00F532D9" w:rsidP="00356EAB">
      <w:pPr>
        <w:rPr>
          <w:rtl/>
          <w:lang w:eastAsia="he-IL"/>
        </w:rPr>
      </w:pPr>
      <w:bookmarkStart w:id="38962" w:name="_ETM_Q138_518172"/>
      <w:bookmarkStart w:id="38963" w:name="_ETM_Q138_518252"/>
      <w:bookmarkEnd w:id="38962"/>
      <w:bookmarkEnd w:id="38963"/>
    </w:p>
    <w:p w:rsidR="00F532D9" w:rsidRDefault="00F532D9" w:rsidP="00356EAB">
      <w:pPr>
        <w:pStyle w:val="af6"/>
        <w:keepNext/>
        <w:rPr>
          <w:rtl/>
        </w:rPr>
      </w:pPr>
      <w:r w:rsidRPr="00A56EC5">
        <w:rPr>
          <w:rStyle w:val="TagStyle"/>
          <w:rtl/>
        </w:rPr>
        <w:t xml:space="preserve"> &lt;&lt; יור &gt;&gt; </w:t>
      </w:r>
      <w:r>
        <w:rPr>
          <w:rtl/>
        </w:rPr>
        <w:t>היו"ר יעקב מרגי:</w:t>
      </w:r>
      <w:r w:rsidRPr="00A56EC5">
        <w:rPr>
          <w:rStyle w:val="TagStyle"/>
          <w:rtl/>
        </w:rPr>
        <w:t xml:space="preserve"> &lt;&lt;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8964" w:name="_ETM_Q138_519331"/>
      <w:bookmarkEnd w:id="38964"/>
      <w:r>
        <w:rPr>
          <w:rFonts w:hint="cs"/>
          <w:rtl/>
          <w:lang w:eastAsia="he-IL"/>
        </w:rPr>
        <w:t>אה, שאני אשאל אותך? חשבתי שהציבור.</w:t>
      </w:r>
    </w:p>
    <w:p w:rsidR="00F532D9" w:rsidRDefault="00F532D9" w:rsidP="00356EAB">
      <w:pPr>
        <w:rPr>
          <w:rtl/>
          <w:lang w:eastAsia="he-IL"/>
        </w:rPr>
      </w:pPr>
    </w:p>
    <w:p w:rsidR="00F532D9" w:rsidRDefault="00F532D9" w:rsidP="00356EAB">
      <w:pPr>
        <w:pStyle w:val="-"/>
        <w:keepNext/>
        <w:rPr>
          <w:rtl/>
        </w:rPr>
      </w:pPr>
      <w:r w:rsidRPr="00A56EC5">
        <w:rPr>
          <w:rStyle w:val="TagStyle"/>
          <w:rtl/>
        </w:rPr>
        <w:t xml:space="preserve"> &lt;&lt; דובר_המשך &gt;&gt; </w:t>
      </w:r>
      <w:r>
        <w:rPr>
          <w:rtl/>
        </w:rPr>
        <w:t>בצלאל סמוטריץ' (הציונות הדתית):</w:t>
      </w:r>
      <w:r w:rsidRPr="00A56EC5">
        <w:rPr>
          <w:rStyle w:val="TagStyle"/>
          <w:rtl/>
        </w:rPr>
        <w:t xml:space="preserve"> &lt;&lt; דובר_המשך &gt;&gt;</w:t>
      </w:r>
      <w:r>
        <w:rPr>
          <w:rtl/>
        </w:rPr>
        <w:t xml:space="preserve">   </w:t>
      </w:r>
    </w:p>
    <w:p w:rsidR="00F532D9" w:rsidRDefault="00F532D9" w:rsidP="00356EAB">
      <w:pPr>
        <w:rPr>
          <w:rtl/>
          <w:lang w:eastAsia="he-IL"/>
        </w:rPr>
      </w:pPr>
    </w:p>
    <w:p w:rsidR="00F532D9" w:rsidRDefault="00301183" w:rsidP="00301183">
      <w:pPr>
        <w:rPr>
          <w:rtl/>
          <w:lang w:eastAsia="he-IL"/>
        </w:rPr>
      </w:pPr>
      <w:r>
        <w:rPr>
          <w:rFonts w:hint="cs"/>
          <w:rtl/>
          <w:lang w:eastAsia="he-IL"/>
        </w:rPr>
        <w:t xml:space="preserve">גם </w:t>
      </w:r>
      <w:r w:rsidR="00F532D9">
        <w:rPr>
          <w:rFonts w:hint="cs"/>
          <w:rtl/>
          <w:lang w:eastAsia="he-IL"/>
        </w:rPr>
        <w:t xml:space="preserve">אתה חלק </w:t>
      </w:r>
      <w:bookmarkStart w:id="38965" w:name="_ETM_Q138_513485"/>
      <w:bookmarkEnd w:id="38965"/>
      <w:r w:rsidR="00F532D9">
        <w:rPr>
          <w:rFonts w:hint="cs"/>
          <w:rtl/>
          <w:lang w:eastAsia="he-IL"/>
        </w:rPr>
        <w:t xml:space="preserve">מהציבור. מותר לך לשאול שאלה ואתה זכאי לתשובה. </w:t>
      </w:r>
    </w:p>
    <w:p w:rsidR="00F532D9" w:rsidRDefault="00F532D9" w:rsidP="00356EAB">
      <w:pPr>
        <w:rPr>
          <w:rtl/>
          <w:lang w:eastAsia="he-IL"/>
        </w:rPr>
      </w:pPr>
      <w:bookmarkStart w:id="38966" w:name="_ETM_Q138_515021"/>
      <w:bookmarkStart w:id="38967" w:name="_ETM_Q138_515102"/>
      <w:bookmarkEnd w:id="38966"/>
      <w:bookmarkEnd w:id="38967"/>
    </w:p>
    <w:p w:rsidR="00F532D9" w:rsidRDefault="00F532D9" w:rsidP="00356EAB">
      <w:pPr>
        <w:pStyle w:val="af6"/>
        <w:keepNext/>
        <w:rPr>
          <w:rtl/>
        </w:rPr>
      </w:pPr>
      <w:bookmarkStart w:id="38968" w:name="_ETM_Q138_523520"/>
      <w:bookmarkStart w:id="38969" w:name="_ETM_Q138_523625"/>
      <w:bookmarkEnd w:id="38968"/>
      <w:bookmarkEnd w:id="38969"/>
      <w:r w:rsidRPr="00A56EC5">
        <w:rPr>
          <w:rStyle w:val="TagStyle"/>
          <w:rtl/>
        </w:rPr>
        <w:t xml:space="preserve"> &lt;&lt; יור &gt;&gt; </w:t>
      </w:r>
      <w:r>
        <w:rPr>
          <w:rtl/>
        </w:rPr>
        <w:t>היו"ר יעקב מרגי:</w:t>
      </w:r>
      <w:r w:rsidRPr="00A56EC5">
        <w:rPr>
          <w:rStyle w:val="TagStyle"/>
          <w:rtl/>
        </w:rPr>
        <w:t xml:space="preserve"> &lt;&lt; יור &gt;&gt;</w:t>
      </w:r>
      <w:r>
        <w:rPr>
          <w:rtl/>
        </w:rPr>
        <w:t xml:space="preserve">   </w:t>
      </w:r>
    </w:p>
    <w:p w:rsidR="00F532D9" w:rsidRDefault="00F532D9" w:rsidP="00356EAB">
      <w:pPr>
        <w:rPr>
          <w:rtl/>
          <w:lang w:eastAsia="he-IL"/>
        </w:rPr>
      </w:pPr>
    </w:p>
    <w:p w:rsidR="00F532D9" w:rsidRDefault="00F532D9" w:rsidP="00301183">
      <w:pPr>
        <w:rPr>
          <w:rtl/>
          <w:lang w:eastAsia="he-IL"/>
        </w:rPr>
      </w:pPr>
      <w:bookmarkStart w:id="38970" w:name="_ETM_Q138_525486"/>
      <w:bookmarkEnd w:id="38970"/>
      <w:r>
        <w:rPr>
          <w:rFonts w:hint="cs"/>
          <w:rtl/>
          <w:lang w:eastAsia="he-IL"/>
        </w:rPr>
        <w:t>בצלאל, תראה</w:t>
      </w:r>
      <w:r w:rsidR="00301183">
        <w:rPr>
          <w:rFonts w:hint="cs"/>
          <w:rtl/>
          <w:lang w:eastAsia="he-IL"/>
        </w:rPr>
        <w:t>,</w:t>
      </w:r>
      <w:r>
        <w:rPr>
          <w:rFonts w:hint="cs"/>
          <w:rtl/>
          <w:lang w:eastAsia="he-IL"/>
        </w:rPr>
        <w:t xml:space="preserve"> תקפו אותך, וגם אני </w:t>
      </w:r>
      <w:r w:rsidR="00C9608A">
        <w:rPr>
          <w:rFonts w:hint="cs"/>
          <w:rtl/>
          <w:lang w:eastAsia="he-IL"/>
        </w:rPr>
        <w:t>– – –</w:t>
      </w:r>
    </w:p>
    <w:p w:rsidR="00F532D9" w:rsidRPr="00A56EC5" w:rsidRDefault="00F532D9" w:rsidP="00356EAB">
      <w:pPr>
        <w:rPr>
          <w:rtl/>
          <w:lang w:eastAsia="he-IL"/>
        </w:rPr>
      </w:pPr>
      <w:bookmarkStart w:id="38971" w:name="_ETM_Q138_527160"/>
      <w:bookmarkStart w:id="38972" w:name="_ETM_Q138_527253"/>
      <w:bookmarkEnd w:id="38971"/>
      <w:bookmarkEnd w:id="38972"/>
    </w:p>
    <w:p w:rsidR="00F532D9" w:rsidRDefault="00F532D9" w:rsidP="00356EAB">
      <w:pPr>
        <w:pStyle w:val="af5"/>
        <w:keepNext/>
      </w:pPr>
      <w:bookmarkStart w:id="38973" w:name="ET_interruption_6165_16"/>
      <w:r w:rsidRPr="0008738C">
        <w:rPr>
          <w:rStyle w:val="TagStyle"/>
          <w:rtl/>
        </w:rPr>
        <w:t xml:space="preserve"> &lt;&lt; קריאה &gt;&gt; </w:t>
      </w:r>
      <w:r>
        <w:rPr>
          <w:rtl/>
        </w:rPr>
        <w:t>מאיר פרוש (יהדות התורה):</w:t>
      </w:r>
      <w:r w:rsidRPr="0008738C">
        <w:rPr>
          <w:rStyle w:val="TagStyle"/>
          <w:rtl/>
        </w:rPr>
        <w:t xml:space="preserve"> &lt;&lt; קריאה &gt;&gt;</w:t>
      </w:r>
      <w:r>
        <w:rPr>
          <w:rtl/>
        </w:rPr>
        <w:t xml:space="preserve">   </w:t>
      </w:r>
      <w:bookmarkEnd w:id="38973"/>
    </w:p>
    <w:p w:rsidR="00F532D9" w:rsidRPr="00A56EC5" w:rsidRDefault="00F532D9" w:rsidP="00356EAB">
      <w:pPr>
        <w:rPr>
          <w:rtl/>
          <w:lang w:eastAsia="he-IL"/>
        </w:rPr>
      </w:pPr>
    </w:p>
    <w:p w:rsidR="00F532D9" w:rsidRDefault="00F532D9" w:rsidP="00356EAB">
      <w:pPr>
        <w:rPr>
          <w:rtl/>
          <w:lang w:eastAsia="he-IL"/>
        </w:rPr>
      </w:pPr>
      <w:r>
        <w:rPr>
          <w:rFonts w:hint="cs"/>
          <w:rtl/>
          <w:lang w:eastAsia="he-IL"/>
        </w:rPr>
        <w:t xml:space="preserve">חבר הכנסת </w:t>
      </w:r>
      <w:bookmarkStart w:id="38974" w:name="_ETM_Q138_531576"/>
      <w:bookmarkEnd w:id="38974"/>
      <w:r>
        <w:rPr>
          <w:rFonts w:hint="cs"/>
          <w:rtl/>
          <w:lang w:eastAsia="he-IL"/>
        </w:rPr>
        <w:t xml:space="preserve">בצלאל סמוטריץ'. </w:t>
      </w:r>
    </w:p>
    <w:p w:rsidR="00F532D9" w:rsidRDefault="00F532D9" w:rsidP="00356EAB">
      <w:pPr>
        <w:rPr>
          <w:rtl/>
          <w:lang w:eastAsia="he-IL"/>
        </w:rPr>
      </w:pPr>
    </w:p>
    <w:p w:rsidR="00F532D9" w:rsidRDefault="00F532D9" w:rsidP="00356EAB">
      <w:pPr>
        <w:pStyle w:val="af6"/>
        <w:keepNext/>
      </w:pPr>
      <w:r w:rsidRPr="0008738C">
        <w:rPr>
          <w:rStyle w:val="TagStyle"/>
          <w:rtl/>
        </w:rPr>
        <w:t xml:space="preserve"> &lt;&lt; יור &gt;&gt; </w:t>
      </w:r>
      <w:r>
        <w:rPr>
          <w:rtl/>
        </w:rPr>
        <w:t>היו"ר יעקב מרגי:</w:t>
      </w:r>
      <w:r w:rsidRPr="0008738C">
        <w:rPr>
          <w:rStyle w:val="TagStyle"/>
          <w:rtl/>
        </w:rPr>
        <w:t xml:space="preserve"> &lt;&lt; יור &gt;&gt;</w:t>
      </w:r>
      <w:r>
        <w:rPr>
          <w:rtl/>
        </w:rPr>
        <w:t xml:space="preserve">   </w:t>
      </w:r>
    </w:p>
    <w:p w:rsidR="00F532D9" w:rsidRPr="00A56EC5" w:rsidRDefault="00F532D9" w:rsidP="00356EAB">
      <w:pPr>
        <w:rPr>
          <w:rtl/>
          <w:lang w:eastAsia="he-IL"/>
        </w:rPr>
      </w:pPr>
    </w:p>
    <w:p w:rsidR="00F532D9" w:rsidRDefault="00F532D9" w:rsidP="00356EAB">
      <w:pPr>
        <w:rPr>
          <w:rtl/>
          <w:lang w:eastAsia="he-IL"/>
        </w:rPr>
      </w:pPr>
      <w:r>
        <w:rPr>
          <w:rFonts w:hint="cs"/>
          <w:rtl/>
          <w:lang w:eastAsia="he-IL"/>
        </w:rPr>
        <w:t>בסדר. חבר הכנסת בצלאל, תקפו אותך ואני</w:t>
      </w:r>
      <w:bookmarkStart w:id="38975" w:name="_ETM_Q138_538665"/>
      <w:bookmarkEnd w:id="38975"/>
      <w:r>
        <w:rPr>
          <w:rFonts w:hint="cs"/>
          <w:rtl/>
          <w:lang w:eastAsia="he-IL"/>
        </w:rPr>
        <w:t xml:space="preserve"> גם רציתי לקבל את הביקורת, שמנעת הקמת ממשלת ימין. מה </w:t>
      </w:r>
      <w:bookmarkStart w:id="38976" w:name="_ETM_Q138_541575"/>
      <w:bookmarkEnd w:id="38976"/>
      <w:r>
        <w:rPr>
          <w:rFonts w:hint="cs"/>
          <w:rtl/>
          <w:lang w:eastAsia="he-IL"/>
        </w:rPr>
        <w:t>אתה יודע שאנחנו לא יודעים, להפריך את הטענ</w:t>
      </w:r>
      <w:bookmarkStart w:id="38977" w:name="_ETM_Q138_541054"/>
      <w:bookmarkEnd w:id="38977"/>
      <w:r>
        <w:rPr>
          <w:rFonts w:hint="cs"/>
          <w:rtl/>
          <w:lang w:eastAsia="he-IL"/>
        </w:rPr>
        <w:t xml:space="preserve">ה הזאת? </w:t>
      </w:r>
    </w:p>
    <w:p w:rsidR="00F532D9" w:rsidRDefault="00F532D9" w:rsidP="00356EAB">
      <w:pPr>
        <w:rPr>
          <w:rtl/>
          <w:lang w:eastAsia="he-IL"/>
        </w:rPr>
      </w:pPr>
    </w:p>
    <w:p w:rsidR="00F532D9" w:rsidRDefault="00F532D9" w:rsidP="00356EAB">
      <w:pPr>
        <w:pStyle w:val="af5"/>
        <w:keepNext/>
      </w:pPr>
      <w:bookmarkStart w:id="38978" w:name="ET_interruption_6165_18"/>
      <w:r w:rsidRPr="0008738C">
        <w:rPr>
          <w:rStyle w:val="TagStyle"/>
          <w:rtl/>
        </w:rPr>
        <w:t xml:space="preserve"> &lt;&lt; קריאה &gt;&gt; </w:t>
      </w:r>
      <w:r>
        <w:rPr>
          <w:rtl/>
        </w:rPr>
        <w:t>מאיר פרוש (יהדות התורה):</w:t>
      </w:r>
      <w:r w:rsidRPr="0008738C">
        <w:rPr>
          <w:rStyle w:val="TagStyle"/>
          <w:rtl/>
        </w:rPr>
        <w:t xml:space="preserve"> &lt;&lt; קריאה &gt;&gt;</w:t>
      </w:r>
      <w:r>
        <w:rPr>
          <w:rtl/>
        </w:rPr>
        <w:t xml:space="preserve">   </w:t>
      </w:r>
      <w:bookmarkEnd w:id="38978"/>
    </w:p>
    <w:p w:rsidR="00F532D9" w:rsidRDefault="00F532D9" w:rsidP="00356EAB">
      <w:pPr>
        <w:rPr>
          <w:rtl/>
          <w:lang w:eastAsia="he-IL"/>
        </w:rPr>
      </w:pPr>
    </w:p>
    <w:p w:rsidR="00F532D9" w:rsidRDefault="00F532D9" w:rsidP="00356EAB">
      <w:pPr>
        <w:rPr>
          <w:rtl/>
          <w:lang w:eastAsia="he-IL"/>
        </w:rPr>
      </w:pPr>
      <w:r>
        <w:rPr>
          <w:rFonts w:hint="cs"/>
          <w:rtl/>
          <w:lang w:eastAsia="he-IL"/>
        </w:rPr>
        <w:t>הו.</w:t>
      </w:r>
    </w:p>
    <w:p w:rsidR="00F532D9" w:rsidRDefault="00F532D9" w:rsidP="00356EAB">
      <w:pPr>
        <w:rPr>
          <w:rtl/>
          <w:lang w:eastAsia="he-IL"/>
        </w:rPr>
      </w:pPr>
    </w:p>
    <w:p w:rsidR="00F532D9" w:rsidRDefault="00F532D9" w:rsidP="00356EAB">
      <w:pPr>
        <w:pStyle w:val="-"/>
        <w:keepNext/>
      </w:pPr>
      <w:bookmarkStart w:id="38979" w:name="ET_speakercontinue_5291_19"/>
      <w:r w:rsidRPr="0008738C">
        <w:rPr>
          <w:rStyle w:val="TagStyle"/>
          <w:rtl/>
        </w:rPr>
        <w:t xml:space="preserve">&lt;&lt; דובר_המשך &gt;&gt; </w:t>
      </w:r>
      <w:r>
        <w:rPr>
          <w:rtl/>
        </w:rPr>
        <w:t>בצלאל סמוטריץ' (הציונות הדתית):</w:t>
      </w:r>
      <w:r w:rsidRPr="0008738C">
        <w:rPr>
          <w:rStyle w:val="TagStyle"/>
          <w:rtl/>
        </w:rPr>
        <w:t xml:space="preserve"> &lt;&lt; דובר_המשך &gt;&gt;</w:t>
      </w:r>
      <w:r>
        <w:rPr>
          <w:rtl/>
        </w:rPr>
        <w:t xml:space="preserve">   </w:t>
      </w:r>
      <w:bookmarkEnd w:id="38979"/>
    </w:p>
    <w:p w:rsidR="00F532D9" w:rsidRDefault="00F532D9" w:rsidP="00356EAB">
      <w:pPr>
        <w:rPr>
          <w:rtl/>
          <w:lang w:eastAsia="he-IL"/>
        </w:rPr>
      </w:pPr>
    </w:p>
    <w:p w:rsidR="00F532D9" w:rsidRDefault="00F532D9" w:rsidP="00301183">
      <w:pPr>
        <w:rPr>
          <w:rtl/>
          <w:lang w:eastAsia="he-IL"/>
        </w:rPr>
      </w:pPr>
      <w:bookmarkStart w:id="38980" w:name="_ETM_Q138_545465"/>
      <w:bookmarkStart w:id="38981" w:name="_ETM_Q138_545556"/>
      <w:bookmarkEnd w:id="38980"/>
      <w:bookmarkEnd w:id="38981"/>
      <w:r>
        <w:rPr>
          <w:rFonts w:hint="cs"/>
          <w:rtl/>
          <w:lang w:eastAsia="he-IL"/>
        </w:rPr>
        <w:t xml:space="preserve">אז אני </w:t>
      </w:r>
      <w:bookmarkStart w:id="38982" w:name="_ETM_Q138_546457"/>
      <w:bookmarkEnd w:id="38982"/>
      <w:r>
        <w:rPr>
          <w:rFonts w:hint="cs"/>
          <w:rtl/>
          <w:lang w:eastAsia="he-IL"/>
        </w:rPr>
        <w:t xml:space="preserve">אומר ככה, כמה מילים: קודם כול, כמו שאמרתי </w:t>
      </w:r>
      <w:bookmarkStart w:id="38983" w:name="_ETM_Q138_547396"/>
      <w:bookmarkEnd w:id="38983"/>
      <w:r>
        <w:rPr>
          <w:rFonts w:hint="cs"/>
          <w:rtl/>
          <w:lang w:eastAsia="he-IL"/>
        </w:rPr>
        <w:t>קודם, המהלך של בנט היה מתוכנן מראש</w:t>
      </w:r>
      <w:r w:rsidR="00301183">
        <w:rPr>
          <w:rFonts w:hint="cs"/>
          <w:rtl/>
          <w:lang w:eastAsia="he-IL"/>
        </w:rPr>
        <w:t>.</w:t>
      </w:r>
      <w:r>
        <w:rPr>
          <w:rFonts w:hint="cs"/>
          <w:rtl/>
          <w:lang w:eastAsia="he-IL"/>
        </w:rPr>
        <w:t xml:space="preserve"> גם אם חלילה אני </w:t>
      </w:r>
      <w:bookmarkStart w:id="38984" w:name="_ETM_Q138_548243"/>
      <w:bookmarkEnd w:id="38984"/>
      <w:r>
        <w:rPr>
          <w:rFonts w:hint="cs"/>
          <w:rtl/>
          <w:lang w:eastAsia="he-IL"/>
        </w:rPr>
        <w:t xml:space="preserve">הייתי מסכים להליכה עם רע"מ, נפתלי היה פשוט לוקח את זה, הולך להקים אתם ממשלה </w:t>
      </w:r>
      <w:bookmarkStart w:id="38985" w:name="_ETM_Q138_558331"/>
      <w:bookmarkEnd w:id="38985"/>
      <w:r>
        <w:rPr>
          <w:rFonts w:hint="cs"/>
          <w:rtl/>
          <w:lang w:eastAsia="he-IL"/>
        </w:rPr>
        <w:t xml:space="preserve">עם השמאל, וזה רק היה מעמעם את הביקורת הציבורית </w:t>
      </w:r>
      <w:bookmarkStart w:id="38986" w:name="_ETM_Q138_561271"/>
      <w:bookmarkEnd w:id="38986"/>
      <w:r>
        <w:rPr>
          <w:rFonts w:hint="cs"/>
          <w:rtl/>
          <w:lang w:eastAsia="he-IL"/>
        </w:rPr>
        <w:t xml:space="preserve">עליו </w:t>
      </w:r>
      <w:r>
        <w:rPr>
          <w:rtl/>
          <w:lang w:eastAsia="he-IL"/>
        </w:rPr>
        <w:t>–</w:t>
      </w:r>
      <w:r>
        <w:rPr>
          <w:rFonts w:hint="cs"/>
          <w:rtl/>
          <w:lang w:eastAsia="he-IL"/>
        </w:rPr>
        <w:t xml:space="preserve"> כי ה</w:t>
      </w:r>
      <w:r w:rsidR="00301183">
        <w:rPr>
          <w:rFonts w:hint="cs"/>
          <w:rtl/>
          <w:lang w:eastAsia="he-IL"/>
        </w:rPr>
        <w:t>י</w:t>
      </w:r>
      <w:r>
        <w:rPr>
          <w:rFonts w:hint="cs"/>
          <w:rtl/>
          <w:lang w:eastAsia="he-IL"/>
        </w:rPr>
        <w:t xml:space="preserve">נה, אפילו סמוטריץ' הסכים, אז מה, </w:t>
      </w:r>
      <w:bookmarkStart w:id="38987" w:name="_ETM_Q138_563295"/>
      <w:bookmarkEnd w:id="38987"/>
      <w:r>
        <w:rPr>
          <w:rFonts w:hint="cs"/>
          <w:rtl/>
          <w:lang w:eastAsia="he-IL"/>
        </w:rPr>
        <w:t xml:space="preserve">מה שמותר לו אסור לי? ואפילו ביבי הסכים, אז מה שמותר לו אסור לי? הוא היה רץ עם ההסכמה הזאת </w:t>
      </w:r>
      <w:bookmarkStart w:id="38988" w:name="_ETM_Q138_562067"/>
      <w:bookmarkEnd w:id="38988"/>
      <w:r>
        <w:rPr>
          <w:rFonts w:hint="cs"/>
          <w:rtl/>
          <w:lang w:eastAsia="he-IL"/>
        </w:rPr>
        <w:t xml:space="preserve">שלנו, ורץ מהר להקים ממשלה עם השמאל. אני אומר את </w:t>
      </w:r>
      <w:bookmarkStart w:id="38989" w:name="_ETM_Q138_564700"/>
      <w:bookmarkEnd w:id="38989"/>
      <w:r>
        <w:rPr>
          <w:rFonts w:hint="cs"/>
          <w:rtl/>
          <w:lang w:eastAsia="he-IL"/>
        </w:rPr>
        <w:t xml:space="preserve">זה מידיעה. הוא תכנן את הכול מראש. זאת </w:t>
      </w:r>
      <w:bookmarkStart w:id="38990" w:name="_ETM_Q138_572814"/>
      <w:bookmarkEnd w:id="38990"/>
      <w:r>
        <w:rPr>
          <w:rFonts w:hint="cs"/>
          <w:rtl/>
          <w:lang w:eastAsia="he-IL"/>
        </w:rPr>
        <w:t xml:space="preserve">נקודה ראשונה. </w:t>
      </w:r>
    </w:p>
    <w:p w:rsidR="00F532D9" w:rsidRDefault="00F532D9" w:rsidP="00356EAB">
      <w:pPr>
        <w:rPr>
          <w:rtl/>
          <w:lang w:eastAsia="he-IL"/>
        </w:rPr>
      </w:pPr>
    </w:p>
    <w:p w:rsidR="00F532D9" w:rsidRDefault="00F532D9" w:rsidP="00301183">
      <w:pPr>
        <w:rPr>
          <w:rtl/>
          <w:lang w:eastAsia="he-IL"/>
        </w:rPr>
      </w:pPr>
      <w:r>
        <w:rPr>
          <w:rFonts w:hint="cs"/>
          <w:rtl/>
          <w:lang w:eastAsia="he-IL"/>
        </w:rPr>
        <w:t xml:space="preserve">נקודה שנייה, לו חלילה הייתה קמה ממשלה כזאת </w:t>
      </w:r>
      <w:bookmarkStart w:id="38991" w:name="_ETM_Q138_576875"/>
      <w:bookmarkEnd w:id="38991"/>
      <w:r>
        <w:rPr>
          <w:rFonts w:hint="cs"/>
          <w:rtl/>
          <w:lang w:eastAsia="he-IL"/>
        </w:rPr>
        <w:t xml:space="preserve">עם רע"מ, היא לא הייתה ממשלת ימין, בדיוק כמו </w:t>
      </w:r>
      <w:bookmarkStart w:id="38992" w:name="_ETM_Q138_579003"/>
      <w:bookmarkEnd w:id="38992"/>
      <w:r>
        <w:rPr>
          <w:rFonts w:hint="cs"/>
          <w:rtl/>
          <w:lang w:eastAsia="he-IL"/>
        </w:rPr>
        <w:t xml:space="preserve">שהממשלה עכשיו. כשאתה תלוי ונסחט על ידי גורמים שכל </w:t>
      </w:r>
      <w:bookmarkStart w:id="38993" w:name="_ETM_Q138_583449"/>
      <w:bookmarkEnd w:id="38993"/>
      <w:r>
        <w:rPr>
          <w:rFonts w:hint="cs"/>
          <w:rtl/>
          <w:lang w:eastAsia="he-IL"/>
        </w:rPr>
        <w:t xml:space="preserve">האג'נדה שלהם היא לא נגד הימין </w:t>
      </w:r>
      <w:bookmarkStart w:id="38994" w:name="_ETM_Q138_585752"/>
      <w:bookmarkEnd w:id="38994"/>
      <w:r>
        <w:rPr>
          <w:rFonts w:hint="cs"/>
          <w:rtl/>
          <w:lang w:eastAsia="he-IL"/>
        </w:rPr>
        <w:t xml:space="preserve">במובן – היא נגד הציונות, </w:t>
      </w:r>
      <w:bookmarkStart w:id="38995" w:name="_ETM_Q138_586139"/>
      <w:bookmarkEnd w:id="38995"/>
      <w:r>
        <w:rPr>
          <w:rFonts w:hint="cs"/>
          <w:rtl/>
          <w:lang w:eastAsia="he-IL"/>
        </w:rPr>
        <w:t xml:space="preserve">היא נגד היהדות, היא נגד הזכות של היהודים לחזור </w:t>
      </w:r>
      <w:bookmarkStart w:id="38996" w:name="_ETM_Q138_583032"/>
      <w:bookmarkEnd w:id="38996"/>
      <w:r>
        <w:rPr>
          <w:rFonts w:hint="cs"/>
          <w:rtl/>
          <w:lang w:eastAsia="he-IL"/>
        </w:rPr>
        <w:t xml:space="preserve">אחרי אלפיים שנות גלות לארץ ישראל ולחדש בה את </w:t>
      </w:r>
      <w:bookmarkStart w:id="38997" w:name="_ETM_Q138_591818"/>
      <w:bookmarkEnd w:id="38997"/>
      <w:r>
        <w:rPr>
          <w:rFonts w:hint="cs"/>
          <w:rtl/>
          <w:lang w:eastAsia="he-IL"/>
        </w:rPr>
        <w:t xml:space="preserve">ביתם הלאומי העצמאי והריבוני </w:t>
      </w:r>
      <w:r w:rsidR="00301183">
        <w:rPr>
          <w:rFonts w:hint="eastAsia"/>
          <w:rtl/>
          <w:lang w:eastAsia="he-IL"/>
        </w:rPr>
        <w:t xml:space="preserve">– </w:t>
      </w:r>
      <w:r>
        <w:rPr>
          <w:rFonts w:hint="cs"/>
          <w:rtl/>
          <w:lang w:eastAsia="he-IL"/>
        </w:rPr>
        <w:t xml:space="preserve">אתה לא יכול באמת ליישם ממשלת ימין. </w:t>
      </w:r>
    </w:p>
    <w:p w:rsidR="00F532D9" w:rsidRDefault="00F532D9" w:rsidP="00356EAB">
      <w:pPr>
        <w:rPr>
          <w:rtl/>
          <w:lang w:eastAsia="he-IL"/>
        </w:rPr>
      </w:pPr>
      <w:bookmarkStart w:id="38998" w:name="_ETM_Q138_596375"/>
      <w:bookmarkStart w:id="38999" w:name="_ETM_Q138_596447"/>
      <w:bookmarkEnd w:id="38998"/>
      <w:bookmarkEnd w:id="38999"/>
    </w:p>
    <w:p w:rsidR="00F532D9" w:rsidRDefault="00F532D9" w:rsidP="00301183">
      <w:pPr>
        <w:rPr>
          <w:rtl/>
          <w:lang w:eastAsia="he-IL"/>
        </w:rPr>
      </w:pPr>
      <w:bookmarkStart w:id="39000" w:name="_ETM_Q138_596512"/>
      <w:bookmarkStart w:id="39001" w:name="_ETM_Q138_596570"/>
      <w:bookmarkEnd w:id="39000"/>
      <w:bookmarkEnd w:id="39001"/>
      <w:r>
        <w:rPr>
          <w:rFonts w:hint="cs"/>
          <w:rtl/>
          <w:lang w:eastAsia="he-IL"/>
        </w:rPr>
        <w:t xml:space="preserve">אבל דיברתי קודם בהרחבה, אדוני היושב-ראש, על </w:t>
      </w:r>
      <w:bookmarkStart w:id="39002" w:name="_ETM_Q138_591250"/>
      <w:bookmarkEnd w:id="39002"/>
      <w:r>
        <w:rPr>
          <w:rFonts w:hint="cs"/>
          <w:rtl/>
          <w:lang w:eastAsia="he-IL"/>
        </w:rPr>
        <w:t xml:space="preserve">הנזק האסטרטגי המטורף של להשתית את מדינת ישראל ולהפוך אותה </w:t>
      </w:r>
      <w:bookmarkStart w:id="39003" w:name="_ETM_Q138_597983"/>
      <w:bookmarkEnd w:id="39003"/>
      <w:r>
        <w:rPr>
          <w:rFonts w:hint="cs"/>
          <w:rtl/>
          <w:lang w:eastAsia="he-IL"/>
        </w:rPr>
        <w:t>לבת ערובה</w:t>
      </w:r>
      <w:r w:rsidR="00301183">
        <w:rPr>
          <w:rFonts w:hint="cs"/>
          <w:rtl/>
          <w:lang w:eastAsia="he-IL"/>
        </w:rPr>
        <w:t>,</w:t>
      </w:r>
      <w:r>
        <w:rPr>
          <w:rFonts w:hint="cs"/>
          <w:rtl/>
          <w:lang w:eastAsia="he-IL"/>
        </w:rPr>
        <w:t xml:space="preserve"> על התשלום היקר מנשוא שאנחנו כבר משלמים </w:t>
      </w:r>
      <w:bookmarkStart w:id="39004" w:name="_ETM_Q138_600524"/>
      <w:bookmarkEnd w:id="39004"/>
      <w:r>
        <w:rPr>
          <w:rFonts w:hint="cs"/>
          <w:rtl/>
          <w:lang w:eastAsia="he-IL"/>
        </w:rPr>
        <w:t>ונצטרך לשלם. אמרתי קודם: רק קחו דוגמה פשוטה</w:t>
      </w:r>
      <w:r w:rsidR="00301183">
        <w:rPr>
          <w:rFonts w:hint="cs"/>
          <w:rtl/>
          <w:lang w:eastAsia="he-IL"/>
        </w:rPr>
        <w:t>,</w:t>
      </w:r>
      <w:r>
        <w:rPr>
          <w:rFonts w:hint="cs"/>
          <w:rtl/>
          <w:lang w:eastAsia="he-IL"/>
        </w:rPr>
        <w:t xml:space="preserve"> לאן </w:t>
      </w:r>
      <w:bookmarkStart w:id="39005" w:name="_ETM_Q138_608374"/>
      <w:bookmarkEnd w:id="39005"/>
      <w:r>
        <w:rPr>
          <w:rFonts w:hint="cs"/>
          <w:rtl/>
          <w:lang w:eastAsia="he-IL"/>
        </w:rPr>
        <w:t xml:space="preserve">היינו מוליכים את חרפתנו אם אנחנו עכשיו, אדוני היושב-ראש, אתה </w:t>
      </w:r>
      <w:bookmarkStart w:id="39006" w:name="_ETM_Q138_611428"/>
      <w:bookmarkEnd w:id="39006"/>
      <w:r>
        <w:rPr>
          <w:rFonts w:hint="cs"/>
          <w:rtl/>
          <w:lang w:eastAsia="he-IL"/>
        </w:rPr>
        <w:t xml:space="preserve">ואני לא היינו מצליחים להעביר עכשיו את חוק האזרחות, </w:t>
      </w:r>
      <w:bookmarkStart w:id="39007" w:name="_ETM_Q138_616638"/>
      <w:bookmarkEnd w:id="39007"/>
      <w:r>
        <w:rPr>
          <w:rFonts w:hint="cs"/>
          <w:rtl/>
          <w:lang w:eastAsia="he-IL"/>
        </w:rPr>
        <w:t>כי הייתה לנו בממשלה, בקואליציה, מפלגה אנטי-ציונית שלא מוכנה את לעשות הדבר הכי טריוויאל</w:t>
      </w:r>
      <w:r>
        <w:rPr>
          <w:rFonts w:hint="eastAsia"/>
          <w:rtl/>
          <w:lang w:eastAsia="he-IL"/>
        </w:rPr>
        <w:t>י</w:t>
      </w:r>
      <w:r>
        <w:rPr>
          <w:rFonts w:hint="cs"/>
          <w:rtl/>
          <w:lang w:eastAsia="he-IL"/>
        </w:rPr>
        <w:t xml:space="preserve"> הזה. הרי היה ברור </w:t>
      </w:r>
      <w:bookmarkStart w:id="39008" w:name="_ETM_Q138_616172"/>
      <w:bookmarkEnd w:id="39008"/>
      <w:r>
        <w:rPr>
          <w:rFonts w:hint="cs"/>
          <w:rtl/>
          <w:lang w:eastAsia="he-IL"/>
        </w:rPr>
        <w:t>לך שהי</w:t>
      </w:r>
      <w:r w:rsidR="00301183">
        <w:rPr>
          <w:rFonts w:hint="cs"/>
          <w:rtl/>
          <w:lang w:eastAsia="he-IL"/>
        </w:rPr>
        <w:t>ה</w:t>
      </w:r>
      <w:r>
        <w:rPr>
          <w:rFonts w:hint="cs"/>
          <w:rtl/>
          <w:lang w:eastAsia="he-IL"/>
        </w:rPr>
        <w:t xml:space="preserve"> עומד גדעון סער או מישהו מבחוץ ואומר: חברים, </w:t>
      </w:r>
      <w:bookmarkStart w:id="39009" w:name="_ETM_Q138_618206"/>
      <w:bookmarkEnd w:id="39009"/>
      <w:r>
        <w:rPr>
          <w:rFonts w:hint="cs"/>
          <w:rtl/>
          <w:lang w:eastAsia="he-IL"/>
        </w:rPr>
        <w:t xml:space="preserve">נראה לך שאני אציל אותך מעצמך? מה, אתה מכרת את </w:t>
      </w:r>
      <w:bookmarkStart w:id="39010" w:name="_ETM_Q138_620760"/>
      <w:bookmarkEnd w:id="39010"/>
      <w:r>
        <w:rPr>
          <w:rFonts w:hint="cs"/>
          <w:rtl/>
          <w:lang w:eastAsia="he-IL"/>
        </w:rPr>
        <w:t>האינטרסים של המדינה לשיקולים אישיים</w:t>
      </w:r>
      <w:r w:rsidR="00301183">
        <w:rPr>
          <w:rFonts w:hint="cs"/>
          <w:rtl/>
          <w:lang w:eastAsia="he-IL"/>
        </w:rPr>
        <w:t>.</w:t>
      </w:r>
      <w:r>
        <w:rPr>
          <w:rFonts w:hint="cs"/>
          <w:rtl/>
          <w:lang w:eastAsia="he-IL"/>
        </w:rPr>
        <w:t xml:space="preserve"> </w:t>
      </w:r>
    </w:p>
    <w:p w:rsidR="00F532D9" w:rsidRDefault="00F532D9" w:rsidP="00356EAB">
      <w:pPr>
        <w:rPr>
          <w:rtl/>
          <w:lang w:eastAsia="he-IL"/>
        </w:rPr>
      </w:pPr>
      <w:bookmarkStart w:id="39011" w:name="_ETM_Q138_628509"/>
      <w:bookmarkStart w:id="39012" w:name="_ETM_Q138_628571"/>
      <w:bookmarkEnd w:id="39011"/>
      <w:bookmarkEnd w:id="39012"/>
    </w:p>
    <w:p w:rsidR="00F532D9" w:rsidRDefault="00F532D9" w:rsidP="00301183">
      <w:pPr>
        <w:rPr>
          <w:rtl/>
          <w:lang w:eastAsia="he-IL"/>
        </w:rPr>
      </w:pPr>
      <w:bookmarkStart w:id="39013" w:name="_ETM_Q138_628653"/>
      <w:bookmarkStart w:id="39014" w:name="_ETM_Q138_628706"/>
      <w:bookmarkEnd w:id="39013"/>
      <w:bookmarkEnd w:id="39014"/>
      <w:r>
        <w:rPr>
          <w:rFonts w:hint="cs"/>
          <w:rtl/>
          <w:lang w:eastAsia="he-IL"/>
        </w:rPr>
        <w:t>אני אומר לך</w:t>
      </w:r>
      <w:r w:rsidR="00301183">
        <w:rPr>
          <w:rFonts w:hint="cs"/>
          <w:rtl/>
          <w:lang w:eastAsia="he-IL"/>
        </w:rPr>
        <w:t>,</w:t>
      </w:r>
      <w:r>
        <w:rPr>
          <w:rFonts w:hint="cs"/>
          <w:rtl/>
          <w:lang w:eastAsia="he-IL"/>
        </w:rPr>
        <w:t xml:space="preserve"> אני </w:t>
      </w:r>
      <w:bookmarkStart w:id="39015" w:name="_ETM_Q138_624190"/>
      <w:bookmarkEnd w:id="39015"/>
      <w:r>
        <w:rPr>
          <w:rFonts w:hint="cs"/>
          <w:rtl/>
          <w:lang w:eastAsia="he-IL"/>
        </w:rPr>
        <w:t xml:space="preserve">גאה בעמידה האיתנה שלי נגד הדבר הזה. </w:t>
      </w:r>
      <w:bookmarkStart w:id="39016" w:name="_ETM_Q138_589274"/>
      <w:bookmarkStart w:id="39017" w:name="_ETM_Q138_589354"/>
      <w:bookmarkEnd w:id="39016"/>
      <w:bookmarkEnd w:id="39017"/>
      <w:r>
        <w:rPr>
          <w:rFonts w:hint="cs"/>
          <w:rtl/>
          <w:lang w:eastAsia="he-IL"/>
        </w:rPr>
        <w:t>אמרתי:</w:t>
      </w:r>
      <w:bookmarkStart w:id="39018" w:name="_ETM_Q138_634858"/>
      <w:bookmarkEnd w:id="39018"/>
      <w:r>
        <w:rPr>
          <w:rFonts w:hint="cs"/>
          <w:rtl/>
          <w:lang w:eastAsia="he-IL"/>
        </w:rPr>
        <w:t xml:space="preserve"> להערכתי, מרבית הציבור שחשב אולי אחרת ממני, התפכח </w:t>
      </w:r>
      <w:bookmarkStart w:id="39019" w:name="_ETM_Q138_635249"/>
      <w:bookmarkStart w:id="39020" w:name="_ETM_Q138_635329"/>
      <w:bookmarkEnd w:id="39019"/>
      <w:bookmarkEnd w:id="39020"/>
      <w:r>
        <w:rPr>
          <w:rFonts w:hint="cs"/>
          <w:rtl/>
          <w:lang w:eastAsia="he-IL"/>
        </w:rPr>
        <w:t>בהתפרעויות של ערביי ישראל במבצע שומר החומות</w:t>
      </w:r>
      <w:r w:rsidR="00301183">
        <w:rPr>
          <w:rFonts w:hint="cs"/>
          <w:rtl/>
          <w:lang w:eastAsia="he-IL"/>
        </w:rPr>
        <w:t>.</w:t>
      </w:r>
      <w:r>
        <w:rPr>
          <w:rFonts w:hint="cs"/>
          <w:rtl/>
          <w:lang w:eastAsia="he-IL"/>
        </w:rPr>
        <w:t xml:space="preserve"> אחרים התפכחו עכשיו </w:t>
      </w:r>
      <w:bookmarkStart w:id="39021" w:name="_ETM_Q138_634953"/>
      <w:bookmarkEnd w:id="39021"/>
      <w:r>
        <w:rPr>
          <w:rFonts w:hint="cs"/>
          <w:rtl/>
          <w:lang w:eastAsia="he-IL"/>
        </w:rPr>
        <w:t xml:space="preserve">עם חוק האזרחות. אני מאוד מקווה שלא נצטרך להגיע לאבסורדים </w:t>
      </w:r>
      <w:bookmarkStart w:id="39022" w:name="_ETM_Q138_638608"/>
      <w:bookmarkEnd w:id="39022"/>
      <w:r>
        <w:rPr>
          <w:rFonts w:hint="cs"/>
          <w:rtl/>
          <w:lang w:eastAsia="he-IL"/>
        </w:rPr>
        <w:t xml:space="preserve">יותר מסוכנים ולנזקים יותר גדולים כדי להבין שטעינו. </w:t>
      </w:r>
    </w:p>
    <w:p w:rsidR="00F532D9" w:rsidRDefault="00F532D9" w:rsidP="00356EAB">
      <w:pPr>
        <w:rPr>
          <w:rtl/>
          <w:lang w:eastAsia="he-IL"/>
        </w:rPr>
      </w:pPr>
      <w:bookmarkStart w:id="39023" w:name="_ETM_Q138_650543"/>
      <w:bookmarkStart w:id="39024" w:name="_ETM_Q138_650622"/>
      <w:bookmarkEnd w:id="39023"/>
      <w:bookmarkEnd w:id="39024"/>
    </w:p>
    <w:p w:rsidR="00F532D9" w:rsidRDefault="00F532D9" w:rsidP="0017210D">
      <w:pPr>
        <w:rPr>
          <w:rtl/>
          <w:lang w:eastAsia="he-IL"/>
        </w:rPr>
      </w:pPr>
      <w:bookmarkStart w:id="39025" w:name="_ETM_Q138_650688"/>
      <w:bookmarkStart w:id="39026" w:name="_ETM_Q138_650760"/>
      <w:bookmarkStart w:id="39027" w:name="_ETM_Q138_634323"/>
      <w:bookmarkStart w:id="39028" w:name="_ETM_Q138_634384"/>
      <w:bookmarkEnd w:id="39025"/>
      <w:bookmarkEnd w:id="39026"/>
      <w:bookmarkEnd w:id="39027"/>
      <w:bookmarkEnd w:id="39028"/>
      <w:r>
        <w:rPr>
          <w:rFonts w:hint="cs"/>
          <w:rtl/>
          <w:lang w:eastAsia="he-IL"/>
        </w:rPr>
        <w:t>אור שואל</w:t>
      </w:r>
      <w:bookmarkStart w:id="39029" w:name="_ETM_Q138_653040"/>
      <w:bookmarkEnd w:id="39029"/>
      <w:r>
        <w:rPr>
          <w:rFonts w:hint="cs"/>
          <w:rtl/>
          <w:lang w:eastAsia="he-IL"/>
        </w:rPr>
        <w:t xml:space="preserve"> בטוויטר: יש לך רעיונות איך לגרום למדינה לחדש את מאמצי </w:t>
      </w:r>
      <w:bookmarkStart w:id="39030" w:name="_ETM_Q138_657943"/>
      <w:bookmarkEnd w:id="39030"/>
      <w:r>
        <w:rPr>
          <w:rFonts w:hint="cs"/>
          <w:rtl/>
          <w:lang w:eastAsia="he-IL"/>
        </w:rPr>
        <w:t>ההתיישבות בגליל? תראה, אור, זאת שאלה טוב</w:t>
      </w:r>
      <w:bookmarkStart w:id="39031" w:name="_ETM_Q138_657859"/>
      <w:bookmarkEnd w:id="39031"/>
      <w:r>
        <w:rPr>
          <w:rFonts w:hint="cs"/>
          <w:rtl/>
          <w:lang w:eastAsia="he-IL"/>
        </w:rPr>
        <w:t>ה וחשובה. אני רוצה לומר שיש שני מישורים</w:t>
      </w:r>
      <w:r w:rsidR="0017210D">
        <w:rPr>
          <w:rFonts w:hint="cs"/>
          <w:rtl/>
          <w:lang w:eastAsia="he-IL"/>
        </w:rPr>
        <w:t>.</w:t>
      </w:r>
      <w:r w:rsidR="0017210D">
        <w:rPr>
          <w:rFonts w:hint="eastAsia"/>
          <w:rtl/>
          <w:lang w:eastAsia="he-IL"/>
        </w:rPr>
        <w:t xml:space="preserve"> </w:t>
      </w:r>
      <w:r>
        <w:rPr>
          <w:rFonts w:hint="cs"/>
          <w:rtl/>
          <w:lang w:eastAsia="he-IL"/>
        </w:rPr>
        <w:t>יש מישו</w:t>
      </w:r>
      <w:bookmarkStart w:id="39032" w:name="_ETM_Q138_662278"/>
      <w:bookmarkEnd w:id="39032"/>
      <w:r>
        <w:rPr>
          <w:rFonts w:hint="cs"/>
          <w:rtl/>
          <w:lang w:eastAsia="he-IL"/>
        </w:rPr>
        <w:t xml:space="preserve">רים טקטיים </w:t>
      </w:r>
      <w:r w:rsidR="0017210D">
        <w:rPr>
          <w:rFonts w:hint="eastAsia"/>
          <w:rtl/>
          <w:lang w:eastAsia="he-IL"/>
        </w:rPr>
        <w:t xml:space="preserve">– </w:t>
      </w:r>
      <w:r>
        <w:rPr>
          <w:rFonts w:hint="cs"/>
          <w:rtl/>
          <w:lang w:eastAsia="he-IL"/>
        </w:rPr>
        <w:t xml:space="preserve">יש הרבה מאוד דברים שצריך לעשות. הייתה </w:t>
      </w:r>
      <w:bookmarkStart w:id="39033" w:name="_ETM_Q138_666258"/>
      <w:bookmarkEnd w:id="39033"/>
      <w:r>
        <w:rPr>
          <w:rFonts w:hint="cs"/>
          <w:rtl/>
          <w:lang w:eastAsia="he-IL"/>
        </w:rPr>
        <w:t>בזמנו תוכנית מאוד גדולה לחיזוק הגליל</w:t>
      </w:r>
      <w:r w:rsidR="0017210D">
        <w:rPr>
          <w:rFonts w:hint="cs"/>
          <w:rtl/>
          <w:lang w:eastAsia="he-IL"/>
        </w:rPr>
        <w:t>.</w:t>
      </w:r>
      <w:r>
        <w:rPr>
          <w:rFonts w:hint="cs"/>
          <w:rtl/>
          <w:lang w:eastAsia="he-IL"/>
        </w:rPr>
        <w:t xml:space="preserve"> לצערי הרב היא לא הוארכה. </w:t>
      </w:r>
      <w:bookmarkStart w:id="39034" w:name="_ETM_Q138_668357"/>
      <w:bookmarkEnd w:id="39034"/>
      <w:r>
        <w:rPr>
          <w:rFonts w:hint="cs"/>
          <w:rtl/>
          <w:lang w:eastAsia="he-IL"/>
        </w:rPr>
        <w:t>אני הגשתי בשלהי הכנסת ה</w:t>
      </w:r>
      <w:r w:rsidR="0017210D">
        <w:rPr>
          <w:rFonts w:hint="cs"/>
          <w:rtl/>
          <w:lang w:eastAsia="he-IL"/>
        </w:rPr>
        <w:t>עשרים</w:t>
      </w:r>
      <w:r>
        <w:rPr>
          <w:rFonts w:hint="cs"/>
          <w:rtl/>
          <w:lang w:eastAsia="he-IL"/>
        </w:rPr>
        <w:t xml:space="preserve"> – רק שהכנסת מייד התפזרה – </w:t>
      </w:r>
      <w:bookmarkStart w:id="39035" w:name="_ETM_Q138_671192"/>
      <w:bookmarkEnd w:id="39035"/>
      <w:r>
        <w:rPr>
          <w:rFonts w:hint="cs"/>
          <w:rtl/>
          <w:lang w:eastAsia="he-IL"/>
        </w:rPr>
        <w:t>הצעת חוק גדולה שאמורה לקבע עשר שנים קדימה, במדרג עולה</w:t>
      </w:r>
      <w:r w:rsidR="0017210D">
        <w:rPr>
          <w:rFonts w:hint="cs"/>
          <w:rtl/>
          <w:lang w:eastAsia="he-IL"/>
        </w:rPr>
        <w:t>,</w:t>
      </w:r>
      <w:r>
        <w:rPr>
          <w:rFonts w:hint="cs"/>
          <w:rtl/>
          <w:lang w:eastAsia="he-IL"/>
        </w:rPr>
        <w:t xml:space="preserve"> </w:t>
      </w:r>
      <w:bookmarkStart w:id="39036" w:name="_ETM_Q138_676923"/>
      <w:bookmarkEnd w:id="39036"/>
      <w:r>
        <w:rPr>
          <w:rFonts w:hint="cs"/>
          <w:rtl/>
          <w:lang w:eastAsia="he-IL"/>
        </w:rPr>
        <w:t xml:space="preserve">תקצוב מאוד גדול ושורה של תמריצים בגליל. צריך לייצר דיפרנציאציה </w:t>
      </w:r>
      <w:bookmarkStart w:id="39037" w:name="_ETM_Q138_683711"/>
      <w:bookmarkEnd w:id="39037"/>
      <w:r>
        <w:rPr>
          <w:rFonts w:hint="cs"/>
          <w:rtl/>
          <w:lang w:eastAsia="he-IL"/>
        </w:rPr>
        <w:t xml:space="preserve">נכונה יותר של הטבות המס ושל הטבות לעידוד השקעות הון </w:t>
      </w:r>
      <w:bookmarkStart w:id="39038" w:name="_ETM_Q138_692354"/>
      <w:bookmarkEnd w:id="39038"/>
      <w:r>
        <w:rPr>
          <w:rFonts w:hint="cs"/>
          <w:rtl/>
          <w:lang w:eastAsia="he-IL"/>
        </w:rPr>
        <w:t>בתעשייה ובתעסוקה.</w:t>
      </w:r>
      <w:r w:rsidR="0017210D">
        <w:rPr>
          <w:rFonts w:hint="cs"/>
          <w:rtl/>
          <w:lang w:eastAsia="he-IL"/>
        </w:rPr>
        <w:t xml:space="preserve"> </w:t>
      </w:r>
      <w:r>
        <w:rPr>
          <w:rFonts w:hint="cs"/>
          <w:rtl/>
          <w:lang w:eastAsia="he-IL"/>
        </w:rPr>
        <w:t>לא יכול להיות מצב שאזור תעשייה בקריית שמונה מקבל אותה הטבת מס שמקבל אזור תעשייה ביוקנעם, שנמצא על כביש 6. יש המון המון המון</w:t>
      </w:r>
      <w:bookmarkStart w:id="39039" w:name="_ETM_Q138_692810"/>
      <w:bookmarkEnd w:id="39039"/>
      <w:r>
        <w:rPr>
          <w:rFonts w:hint="cs"/>
          <w:rtl/>
          <w:lang w:eastAsia="he-IL"/>
        </w:rPr>
        <w:t xml:space="preserve"> דברים שצריך לעשות. צריך לפתח תשתיות. תראו</w:t>
      </w:r>
      <w:bookmarkStart w:id="39040" w:name="_ETM_Q138_694266"/>
      <w:bookmarkEnd w:id="39040"/>
      <w:r>
        <w:rPr>
          <w:rFonts w:hint="cs"/>
          <w:rtl/>
          <w:lang w:eastAsia="he-IL"/>
        </w:rPr>
        <w:t xml:space="preserve">, רכבת מקריית שמונה היא מאוד מאוד חשובה. המסילה המזרחית </w:t>
      </w:r>
      <w:r w:rsidR="0017210D">
        <w:rPr>
          <w:rFonts w:hint="eastAsia"/>
          <w:rtl/>
          <w:lang w:eastAsia="he-IL"/>
        </w:rPr>
        <w:t xml:space="preserve">– </w:t>
      </w:r>
      <w:r>
        <w:rPr>
          <w:rFonts w:hint="cs"/>
          <w:rtl/>
          <w:lang w:eastAsia="he-IL"/>
        </w:rPr>
        <w:t xml:space="preserve">אני הגדרתי אותה: "המסילה המרכזית". היא עוברת </w:t>
      </w:r>
      <w:bookmarkStart w:id="39041" w:name="_ETM_Q138_699529"/>
      <w:bookmarkEnd w:id="39041"/>
      <w:r>
        <w:rPr>
          <w:rFonts w:hint="cs"/>
          <w:rtl/>
          <w:lang w:eastAsia="he-IL"/>
        </w:rPr>
        <w:t xml:space="preserve">במרכז הארץ, כן? מזרח זה רק למי שלא סופר את </w:t>
      </w:r>
      <w:bookmarkStart w:id="39042" w:name="_ETM_Q138_699676"/>
      <w:bookmarkEnd w:id="39042"/>
      <w:r>
        <w:rPr>
          <w:rFonts w:hint="cs"/>
          <w:rtl/>
          <w:lang w:eastAsia="he-IL"/>
        </w:rPr>
        <w:t xml:space="preserve">יהודה ושומרון. יש הרבה דברים ברמה הטקטית שצריך לעשות. </w:t>
      </w:r>
    </w:p>
    <w:p w:rsidR="00F532D9" w:rsidRDefault="00F532D9" w:rsidP="00356EAB">
      <w:pPr>
        <w:rPr>
          <w:rtl/>
          <w:lang w:eastAsia="he-IL"/>
        </w:rPr>
      </w:pPr>
      <w:bookmarkStart w:id="39043" w:name="_ETM_Q138_712930"/>
      <w:bookmarkStart w:id="39044" w:name="_ETM_Q138_713010"/>
      <w:bookmarkEnd w:id="39043"/>
      <w:bookmarkEnd w:id="39044"/>
    </w:p>
    <w:p w:rsidR="00F532D9" w:rsidRDefault="00F532D9" w:rsidP="0017210D">
      <w:pPr>
        <w:rPr>
          <w:rtl/>
          <w:lang w:eastAsia="he-IL"/>
        </w:rPr>
      </w:pPr>
      <w:bookmarkStart w:id="39045" w:name="_ETM_Q138_713073"/>
      <w:bookmarkStart w:id="39046" w:name="_ETM_Q138_713133"/>
      <w:bookmarkEnd w:id="39045"/>
      <w:bookmarkEnd w:id="39046"/>
      <w:r>
        <w:rPr>
          <w:rFonts w:hint="cs"/>
          <w:rtl/>
          <w:lang w:eastAsia="he-IL"/>
        </w:rPr>
        <w:t xml:space="preserve">אבל אני רוצה רגע לדבר על הרמה האסטרטגית. תראו, עד שמדינת </w:t>
      </w:r>
      <w:bookmarkStart w:id="39047" w:name="_ETM_Q138_715636"/>
      <w:bookmarkEnd w:id="39047"/>
      <w:r>
        <w:rPr>
          <w:rFonts w:hint="cs"/>
          <w:rtl/>
          <w:lang w:eastAsia="he-IL"/>
        </w:rPr>
        <w:t xml:space="preserve">ישראל לא תסתכל על עצמה במראה ותהיה מסוגלת לדבר על </w:t>
      </w:r>
      <w:bookmarkStart w:id="39048" w:name="_ETM_Q138_719840"/>
      <w:bookmarkEnd w:id="39048"/>
      <w:r>
        <w:rPr>
          <w:rFonts w:hint="cs"/>
          <w:rtl/>
          <w:lang w:eastAsia="he-IL"/>
        </w:rPr>
        <w:t xml:space="preserve">ייהוד הגליל כיעד לגיטימי, אסטרטגי </w:t>
      </w:r>
      <w:r>
        <w:rPr>
          <w:rtl/>
          <w:lang w:eastAsia="he-IL"/>
        </w:rPr>
        <w:t>–</w:t>
      </w:r>
      <w:r>
        <w:rPr>
          <w:rFonts w:hint="cs"/>
          <w:rtl/>
          <w:lang w:eastAsia="he-IL"/>
        </w:rPr>
        <w:t xml:space="preserve"> אגב, הוא </w:t>
      </w:r>
      <w:bookmarkStart w:id="39049" w:name="_ETM_Q138_716544"/>
      <w:bookmarkEnd w:id="39049"/>
      <w:r>
        <w:rPr>
          <w:rFonts w:hint="cs"/>
          <w:rtl/>
          <w:lang w:eastAsia="he-IL"/>
        </w:rPr>
        <w:t xml:space="preserve">גם חוקתי. אני לא אתן עכשיו שיעור שלם במשפט חוקתי, בוודאי אחרי חוק הלאום, אבל גם אחרי חוק הלאום </w:t>
      </w:r>
      <w:bookmarkStart w:id="39050" w:name="_ETM_Q138_723022"/>
      <w:bookmarkEnd w:id="39050"/>
      <w:r>
        <w:rPr>
          <w:rtl/>
          <w:lang w:eastAsia="he-IL"/>
        </w:rPr>
        <w:t>–</w:t>
      </w:r>
      <w:r>
        <w:rPr>
          <w:rFonts w:hint="cs"/>
          <w:rtl/>
          <w:lang w:eastAsia="he-IL"/>
        </w:rPr>
        <w:t xml:space="preserve"> אנחנו לא נוכל לפתח את הגליל, מכיוון שכל דבר שנעשה, מייד יבואו ערבים וייכנסו. כל שכונה שתבנה </w:t>
      </w:r>
      <w:r w:rsidR="0017210D">
        <w:rPr>
          <w:rFonts w:hint="eastAsia"/>
          <w:rtl/>
          <w:lang w:eastAsia="he-IL"/>
        </w:rPr>
        <w:t xml:space="preserve">– </w:t>
      </w:r>
      <w:r>
        <w:rPr>
          <w:rFonts w:hint="cs"/>
          <w:rtl/>
          <w:lang w:eastAsia="he-IL"/>
        </w:rPr>
        <w:t xml:space="preserve">יבואו ערבים, וכל קניון שתבנה </w:t>
      </w:r>
      <w:r w:rsidR="0017210D">
        <w:rPr>
          <w:rFonts w:hint="eastAsia"/>
          <w:rtl/>
          <w:lang w:eastAsia="he-IL"/>
        </w:rPr>
        <w:t xml:space="preserve">– </w:t>
      </w:r>
      <w:r>
        <w:rPr>
          <w:rFonts w:hint="cs"/>
          <w:rtl/>
          <w:lang w:eastAsia="he-IL"/>
        </w:rPr>
        <w:t xml:space="preserve">יבואו </w:t>
      </w:r>
      <w:bookmarkStart w:id="39051" w:name="_ETM_Q138_729120"/>
      <w:bookmarkEnd w:id="39051"/>
      <w:r>
        <w:rPr>
          <w:rFonts w:hint="cs"/>
          <w:rtl/>
          <w:lang w:eastAsia="he-IL"/>
        </w:rPr>
        <w:t xml:space="preserve">ערבים. ואני לא נגד ערבים, אגב, צריך לדעת. הערבים </w:t>
      </w:r>
      <w:bookmarkStart w:id="39052" w:name="_ETM_Q138_737456"/>
      <w:bookmarkEnd w:id="39052"/>
      <w:r>
        <w:rPr>
          <w:rFonts w:hint="cs"/>
          <w:rtl/>
          <w:lang w:eastAsia="he-IL"/>
        </w:rPr>
        <w:t xml:space="preserve">שמתגוררים כאן הם אזרחי ישראל, ואני כשר תחבורה </w:t>
      </w:r>
      <w:r>
        <w:rPr>
          <w:rtl/>
          <w:lang w:eastAsia="he-IL"/>
        </w:rPr>
        <w:t>–</w:t>
      </w:r>
      <w:r>
        <w:rPr>
          <w:rFonts w:hint="cs"/>
          <w:rtl/>
          <w:lang w:eastAsia="he-IL"/>
        </w:rPr>
        <w:t xml:space="preserve"> הם אומרים את זה – ב-11 החודשים נתתי להם יותר </w:t>
      </w:r>
      <w:bookmarkStart w:id="39053" w:name="_ETM_Q138_734547"/>
      <w:bookmarkEnd w:id="39053"/>
      <w:r>
        <w:rPr>
          <w:rFonts w:hint="cs"/>
          <w:rtl/>
          <w:lang w:eastAsia="he-IL"/>
        </w:rPr>
        <w:t xml:space="preserve">ממה שישראל כץ נתן להם בעשר שנים, כי הם אזרחי המדינה, ואני נותן להם. אבל אני גם </w:t>
      </w:r>
      <w:bookmarkStart w:id="39054" w:name="_ETM_Q138_746857"/>
      <w:bookmarkEnd w:id="39054"/>
      <w:r>
        <w:rPr>
          <w:rFonts w:hint="cs"/>
          <w:rtl/>
          <w:lang w:eastAsia="he-IL"/>
        </w:rPr>
        <w:t>מבין שיש את המישור האזרחי ואת המישור הלאומי, ובמישור הלאומי אני צריך לשפר את המאזן הדמוגרפי ולי</w:t>
      </w:r>
      <w:bookmarkStart w:id="39055" w:name="_ETM_Q138_752514"/>
      <w:bookmarkEnd w:id="39055"/>
      <w:r>
        <w:rPr>
          <w:rFonts w:hint="cs"/>
          <w:rtl/>
          <w:lang w:eastAsia="he-IL"/>
        </w:rPr>
        <w:t xml:space="preserve">יהד את הגליל. </w:t>
      </w:r>
    </w:p>
    <w:p w:rsidR="00F532D9" w:rsidRDefault="00F532D9" w:rsidP="00DC3672">
      <w:pPr>
        <w:rPr>
          <w:rtl/>
          <w:lang w:eastAsia="he-IL"/>
        </w:rPr>
      </w:pPr>
    </w:p>
    <w:p w:rsidR="00F532D9" w:rsidRDefault="00F532D9" w:rsidP="0017210D">
      <w:pPr>
        <w:rPr>
          <w:rtl/>
          <w:lang w:eastAsia="he-IL"/>
        </w:rPr>
      </w:pPr>
      <w:r>
        <w:rPr>
          <w:rFonts w:hint="cs"/>
          <w:rtl/>
          <w:lang w:eastAsia="he-IL"/>
        </w:rPr>
        <w:t xml:space="preserve">ואני, כן, אני צריך להיות </w:t>
      </w:r>
      <w:bookmarkStart w:id="39056" w:name="_ETM_Q138_752188"/>
      <w:bookmarkEnd w:id="39056"/>
      <w:r>
        <w:rPr>
          <w:rFonts w:hint="cs"/>
          <w:rtl/>
          <w:lang w:eastAsia="he-IL"/>
        </w:rPr>
        <w:t xml:space="preserve">מסוגל לייצר הטבות מס ליוצאי צבא שמייצרים הגירה חיובית לגליל. </w:t>
      </w:r>
      <w:bookmarkStart w:id="39057" w:name="_ETM_Q138_751895"/>
      <w:bookmarkStart w:id="39058" w:name="TOR_Q139"/>
      <w:bookmarkEnd w:id="39057"/>
      <w:bookmarkEnd w:id="39058"/>
      <w:r>
        <w:rPr>
          <w:rFonts w:hint="cs"/>
          <w:rtl/>
          <w:lang w:eastAsia="he-IL"/>
        </w:rPr>
        <w:t xml:space="preserve">אני צריך להיות מסוגל לייצר מכרזים לבנייה ולדירות ליוצאי צבא, כיוון שזו תכלית ראויה, אגב, שוב </w:t>
      </w:r>
      <w:r>
        <w:rPr>
          <w:rtl/>
          <w:lang w:eastAsia="he-IL"/>
        </w:rPr>
        <w:t>–</w:t>
      </w:r>
      <w:r>
        <w:rPr>
          <w:rFonts w:hint="cs"/>
          <w:rtl/>
          <w:lang w:eastAsia="he-IL"/>
        </w:rPr>
        <w:t xml:space="preserve"> </w:t>
      </w:r>
      <w:bookmarkStart w:id="39059" w:name="_ETM_Q139_170726"/>
      <w:bookmarkEnd w:id="39059"/>
      <w:r>
        <w:rPr>
          <w:rFonts w:hint="cs"/>
          <w:rtl/>
          <w:lang w:eastAsia="he-IL"/>
        </w:rPr>
        <w:t>גם לפי חוק-היסוד</w:t>
      </w:r>
      <w:r w:rsidR="0017210D">
        <w:rPr>
          <w:rFonts w:hint="cs"/>
          <w:rtl/>
          <w:lang w:eastAsia="he-IL"/>
        </w:rPr>
        <w:t>.</w:t>
      </w:r>
      <w:r>
        <w:rPr>
          <w:rFonts w:hint="cs"/>
          <w:rtl/>
          <w:lang w:eastAsia="he-IL"/>
        </w:rPr>
        <w:t xml:space="preserve"> אתם מכירים, כן, את </w:t>
      </w:r>
      <w:bookmarkStart w:id="39060" w:name="_ETM_Q139_172135"/>
      <w:bookmarkEnd w:id="39060"/>
      <w:r>
        <w:rPr>
          <w:rFonts w:hint="cs"/>
          <w:rtl/>
          <w:lang w:eastAsia="he-IL"/>
        </w:rPr>
        <w:t xml:space="preserve">פסקת ההגבלה? אז יש לנו תכלית ראויה, </w:t>
      </w:r>
      <w:bookmarkStart w:id="39061" w:name="_ETM_Q139_171366"/>
      <w:bookmarkEnd w:id="39061"/>
      <w:r>
        <w:rPr>
          <w:rFonts w:hint="cs"/>
          <w:rtl/>
          <w:lang w:eastAsia="he-IL"/>
        </w:rPr>
        <w:t>מידתית, תואמת את ערכיה של מדינת ישראל כמדינה יהודית ודמוקרטית.</w:t>
      </w:r>
      <w:bookmarkStart w:id="39062" w:name="_ETM_Q139_171961"/>
      <w:bookmarkEnd w:id="39062"/>
      <w:r>
        <w:rPr>
          <w:rFonts w:hint="cs"/>
          <w:rtl/>
          <w:lang w:eastAsia="he-IL"/>
        </w:rPr>
        <w:t xml:space="preserve"> זו בוודאי תכלית ראויה. צריך פה טיפה להשתחרר </w:t>
      </w:r>
      <w:bookmarkStart w:id="39063" w:name="_ETM_Q139_182773"/>
      <w:bookmarkEnd w:id="39063"/>
      <w:r>
        <w:rPr>
          <w:rFonts w:hint="cs"/>
          <w:rtl/>
          <w:lang w:eastAsia="he-IL"/>
        </w:rPr>
        <w:t xml:space="preserve">מכל מיני מושגים צבועים שהושתתו בשיח, כאילו </w:t>
      </w:r>
      <w:bookmarkStart w:id="39064" w:name="_ETM_Q139_178747"/>
      <w:bookmarkEnd w:id="39064"/>
      <w:r>
        <w:rPr>
          <w:rFonts w:hint="cs"/>
          <w:rtl/>
          <w:lang w:eastAsia="he-IL"/>
        </w:rPr>
        <w:t xml:space="preserve">השוויון הפלקטי, שלא מייצר </w:t>
      </w:r>
      <w:r w:rsidR="0017210D">
        <w:rPr>
          <w:rFonts w:hint="cs"/>
          <w:rtl/>
          <w:lang w:eastAsia="he-IL"/>
        </w:rPr>
        <w:t>ה</w:t>
      </w:r>
      <w:r>
        <w:rPr>
          <w:rFonts w:hint="cs"/>
          <w:rtl/>
          <w:lang w:eastAsia="he-IL"/>
        </w:rPr>
        <w:t xml:space="preserve">אבחנות ערכיות שנשענות על האינטרס הציבורי, קובע משהו. לכן אמרתי: כשאנחנו נקבל את </w:t>
      </w:r>
      <w:bookmarkStart w:id="39065" w:name="_ETM_Q139_192851"/>
      <w:bookmarkEnd w:id="39065"/>
      <w:r>
        <w:rPr>
          <w:rFonts w:hint="cs"/>
          <w:rtl/>
          <w:lang w:eastAsia="he-IL"/>
        </w:rPr>
        <w:t xml:space="preserve">החלטה כזאת נוכל לתמרץ את האוכלוסייה היהודית לבוא </w:t>
      </w:r>
      <w:bookmarkStart w:id="39066" w:name="_ETM_Q139_197859"/>
      <w:bookmarkEnd w:id="39066"/>
      <w:r>
        <w:rPr>
          <w:rFonts w:hint="cs"/>
          <w:rtl/>
          <w:lang w:eastAsia="he-IL"/>
        </w:rPr>
        <w:t>אל הגליל, ואז, כשתהיה תשתית תחבורה</w:t>
      </w:r>
      <w:r w:rsidR="0017210D">
        <w:rPr>
          <w:rFonts w:hint="cs"/>
          <w:rtl/>
          <w:lang w:eastAsia="he-IL"/>
        </w:rPr>
        <w:t>,</w:t>
      </w:r>
      <w:r>
        <w:rPr>
          <w:rFonts w:hint="cs"/>
          <w:rtl/>
          <w:lang w:eastAsia="he-IL"/>
        </w:rPr>
        <w:t xml:space="preserve"> כשתהיה תשתית תעסוקה שפרוסה </w:t>
      </w:r>
      <w:bookmarkStart w:id="39067" w:name="_ETM_Q139_195049"/>
      <w:bookmarkEnd w:id="39067"/>
      <w:r>
        <w:rPr>
          <w:rFonts w:hint="cs"/>
          <w:rtl/>
          <w:lang w:eastAsia="he-IL"/>
        </w:rPr>
        <w:t>נכון בעקבות תמריצים והתאמות וכו'</w:t>
      </w:r>
      <w:r w:rsidR="0017210D">
        <w:rPr>
          <w:rFonts w:hint="cs"/>
          <w:rtl/>
          <w:lang w:eastAsia="he-IL"/>
        </w:rPr>
        <w:t>,</w:t>
      </w:r>
      <w:r>
        <w:rPr>
          <w:rFonts w:hint="cs"/>
          <w:rtl/>
          <w:lang w:eastAsia="he-IL"/>
        </w:rPr>
        <w:t xml:space="preserve"> וכשתהיה בגליל אוניברסיטה רב-קמפוסית, אז בעזרת השם אתם תראו הרבה </w:t>
      </w:r>
      <w:bookmarkStart w:id="39068" w:name="_ETM_Q139_203750"/>
      <w:bookmarkEnd w:id="39068"/>
      <w:r>
        <w:rPr>
          <w:rFonts w:hint="cs"/>
          <w:rtl/>
          <w:lang w:eastAsia="he-IL"/>
        </w:rPr>
        <w:t xml:space="preserve">מאוד יהודים באים לגליל. </w:t>
      </w:r>
    </w:p>
    <w:p w:rsidR="00F532D9" w:rsidRDefault="00F532D9" w:rsidP="00356EAB">
      <w:pPr>
        <w:ind w:firstLine="0"/>
        <w:rPr>
          <w:rtl/>
          <w:lang w:eastAsia="he-IL"/>
        </w:rPr>
      </w:pPr>
      <w:bookmarkStart w:id="39069" w:name="_ETM_Q139_204753"/>
      <w:bookmarkStart w:id="39070" w:name="_ETM_Q139_204824"/>
      <w:bookmarkEnd w:id="39069"/>
      <w:bookmarkEnd w:id="39070"/>
    </w:p>
    <w:p w:rsidR="0017210D" w:rsidRDefault="00F532D9" w:rsidP="0017210D">
      <w:pPr>
        <w:rPr>
          <w:rtl/>
          <w:lang w:eastAsia="he-IL"/>
        </w:rPr>
      </w:pPr>
      <w:bookmarkStart w:id="39071" w:name="_ETM_Q139_204897"/>
      <w:bookmarkStart w:id="39072" w:name="_ETM_Q139_204959"/>
      <w:bookmarkEnd w:id="39071"/>
      <w:bookmarkEnd w:id="39072"/>
      <w:r>
        <w:rPr>
          <w:rFonts w:hint="cs"/>
          <w:rtl/>
          <w:lang w:eastAsia="he-IL"/>
        </w:rPr>
        <w:t xml:space="preserve">ינון אזולאי מהכנסת, </w:t>
      </w:r>
      <w:bookmarkStart w:id="39073" w:name="_ETM_Q139_213786"/>
      <w:bookmarkEnd w:id="39073"/>
      <w:r>
        <w:rPr>
          <w:rFonts w:hint="cs"/>
          <w:rtl/>
          <w:lang w:eastAsia="he-IL"/>
        </w:rPr>
        <w:t>חבר הכנסת</w:t>
      </w:r>
      <w:r w:rsidR="0017210D">
        <w:rPr>
          <w:rFonts w:hint="cs"/>
          <w:rtl/>
          <w:lang w:eastAsia="he-IL"/>
        </w:rPr>
        <w:t>,</w:t>
      </w:r>
      <w:r>
        <w:rPr>
          <w:rFonts w:hint="cs"/>
          <w:rtl/>
          <w:lang w:eastAsia="he-IL"/>
        </w:rPr>
        <w:t xml:space="preserve"> ידידי</w:t>
      </w:r>
      <w:r w:rsidR="0017210D">
        <w:rPr>
          <w:rFonts w:hint="cs"/>
          <w:rtl/>
          <w:lang w:eastAsia="he-IL"/>
        </w:rPr>
        <w:t>,</w:t>
      </w:r>
      <w:r>
        <w:rPr>
          <w:rFonts w:hint="cs"/>
          <w:rtl/>
          <w:lang w:eastAsia="he-IL"/>
        </w:rPr>
        <w:t xml:space="preserve"> שואל מן הצד: למה אתה לא נושם </w:t>
      </w:r>
      <w:bookmarkStart w:id="39074" w:name="_ETM_Q139_215315"/>
      <w:bookmarkEnd w:id="39074"/>
      <w:r>
        <w:rPr>
          <w:rFonts w:hint="cs"/>
          <w:rtl/>
          <w:lang w:eastAsia="he-IL"/>
        </w:rPr>
        <w:t xml:space="preserve">בין משפט למשפט? חברי היקר, אני נושם, </w:t>
      </w:r>
      <w:bookmarkStart w:id="39075" w:name="_ETM_Q139_219838"/>
      <w:bookmarkEnd w:id="39075"/>
      <w:r>
        <w:rPr>
          <w:rFonts w:hint="cs"/>
          <w:rtl/>
          <w:lang w:eastAsia="he-IL"/>
        </w:rPr>
        <w:t xml:space="preserve">אבל מקציבים לי פה את הזמן, ואני רוצה </w:t>
      </w:r>
      <w:bookmarkStart w:id="39076" w:name="_ETM_Q139_217418"/>
      <w:bookmarkEnd w:id="39076"/>
      <w:r>
        <w:rPr>
          <w:rFonts w:hint="cs"/>
          <w:rtl/>
          <w:lang w:eastAsia="he-IL"/>
        </w:rPr>
        <w:t xml:space="preserve">להספיק לענות </w:t>
      </w:r>
      <w:r w:rsidR="0017210D">
        <w:rPr>
          <w:rFonts w:hint="cs"/>
          <w:rtl/>
          <w:lang w:eastAsia="he-IL"/>
        </w:rPr>
        <w:t>ע</w:t>
      </w:r>
      <w:r>
        <w:rPr>
          <w:rFonts w:hint="cs"/>
          <w:rtl/>
          <w:lang w:eastAsia="he-IL"/>
        </w:rPr>
        <w:t>ל</w:t>
      </w:r>
      <w:r w:rsidR="0017210D">
        <w:rPr>
          <w:rFonts w:hint="cs"/>
          <w:rtl/>
          <w:lang w:eastAsia="he-IL"/>
        </w:rPr>
        <w:t xml:space="preserve"> </w:t>
      </w:r>
      <w:r>
        <w:rPr>
          <w:rFonts w:hint="cs"/>
          <w:rtl/>
          <w:lang w:eastAsia="he-IL"/>
        </w:rPr>
        <w:t xml:space="preserve">הרבה מאוד שאלות. </w:t>
      </w:r>
    </w:p>
    <w:p w:rsidR="0017210D" w:rsidRDefault="0017210D" w:rsidP="0017210D">
      <w:pPr>
        <w:rPr>
          <w:rtl/>
          <w:lang w:eastAsia="he-IL"/>
        </w:rPr>
      </w:pPr>
    </w:p>
    <w:p w:rsidR="00F532D9" w:rsidRDefault="00F532D9" w:rsidP="0017210D">
      <w:pPr>
        <w:rPr>
          <w:rtl/>
          <w:lang w:eastAsia="he-IL"/>
        </w:rPr>
      </w:pPr>
      <w:r>
        <w:rPr>
          <w:rFonts w:hint="cs"/>
          <w:rtl/>
          <w:lang w:eastAsia="he-IL"/>
        </w:rPr>
        <w:t xml:space="preserve">שחר שואל: מהיכן מגיע הכסף </w:t>
      </w:r>
      <w:bookmarkStart w:id="39077" w:name="_ETM_Q139_225137"/>
      <w:bookmarkEnd w:id="39077"/>
      <w:r>
        <w:rPr>
          <w:rFonts w:hint="cs"/>
          <w:rtl/>
          <w:lang w:eastAsia="he-IL"/>
        </w:rPr>
        <w:t>ל-30 ח"כים נוספים בחוק הנורבגי</w:t>
      </w:r>
      <w:r w:rsidR="0017210D">
        <w:rPr>
          <w:rFonts w:hint="cs"/>
          <w:rtl/>
          <w:lang w:eastAsia="he-IL"/>
        </w:rPr>
        <w:t>?</w:t>
      </w:r>
      <w:r>
        <w:rPr>
          <w:rFonts w:hint="cs"/>
          <w:rtl/>
          <w:lang w:eastAsia="he-IL"/>
        </w:rPr>
        <w:t xml:space="preserve"> שחר, אם אתה מכיר אותי אתה יודע שאני לא פופוליסט. החוק הנורבגי הוא חוק טוב. כן, אני הייתי באופוזיציה בפעם הקודמת כשחוקקו אותו בממשלה הפריטטית, הקודמת, של נתניהו. אני באופוזיציה עכשיו. הוא </w:t>
      </w:r>
      <w:bookmarkStart w:id="39078" w:name="_ETM_Q139_240908"/>
      <w:bookmarkEnd w:id="39078"/>
      <w:r>
        <w:rPr>
          <w:rFonts w:hint="cs"/>
          <w:rtl/>
          <w:lang w:eastAsia="he-IL"/>
        </w:rPr>
        <w:t xml:space="preserve">חוק טוב, ואני אסביר לך למה. בסוף, אני מאמין בעבודת </w:t>
      </w:r>
      <w:bookmarkStart w:id="39079" w:name="_ETM_Q139_243562"/>
      <w:bookmarkEnd w:id="39079"/>
      <w:r>
        <w:rPr>
          <w:rFonts w:hint="cs"/>
          <w:rtl/>
          <w:lang w:eastAsia="he-IL"/>
        </w:rPr>
        <w:t xml:space="preserve">ממשלה טובה ואני מאמין בעבודת כנסת חיה ותוססת. כאשר שר </w:t>
      </w:r>
      <w:bookmarkStart w:id="39080" w:name="_ETM_Q139_247555"/>
      <w:bookmarkEnd w:id="39080"/>
      <w:r>
        <w:rPr>
          <w:rFonts w:hint="cs"/>
          <w:rtl/>
          <w:lang w:eastAsia="he-IL"/>
        </w:rPr>
        <w:t xml:space="preserve">הוא גם שר וגם חבר כנסת </w:t>
      </w:r>
      <w:r>
        <w:rPr>
          <w:rtl/>
          <w:lang w:eastAsia="he-IL"/>
        </w:rPr>
        <w:t>–</w:t>
      </w:r>
      <w:r>
        <w:rPr>
          <w:rFonts w:hint="cs"/>
          <w:rtl/>
          <w:lang w:eastAsia="he-IL"/>
        </w:rPr>
        <w:t xml:space="preserve"> תראה, יושב פה </w:t>
      </w:r>
      <w:bookmarkStart w:id="39081" w:name="_ETM_Q139_244254"/>
      <w:bookmarkEnd w:id="39081"/>
      <w:r>
        <w:rPr>
          <w:rFonts w:hint="cs"/>
          <w:rtl/>
          <w:lang w:eastAsia="he-IL"/>
        </w:rPr>
        <w:t>שר התיירות, שאין לי ספק שהוא איש מוכשר ויכול לעשות</w:t>
      </w:r>
      <w:bookmarkStart w:id="39082" w:name="_ETM_Q139_245839"/>
      <w:bookmarkEnd w:id="39082"/>
      <w:r>
        <w:rPr>
          <w:rFonts w:hint="cs"/>
          <w:rtl/>
          <w:lang w:eastAsia="he-IL"/>
        </w:rPr>
        <w:t xml:space="preserve"> דברים טובים, ואני מבטיח לך שאם במקום לשבת כאן עכשיו הוא היה עושה עוד דיון מקצועי במשרד, לראות איך מחזקים את עולם התיירות – שסובל עכשיו קשה בהקשרי הקורונה </w:t>
      </w:r>
      <w:r>
        <w:rPr>
          <w:rtl/>
          <w:lang w:eastAsia="he-IL"/>
        </w:rPr>
        <w:t>–</w:t>
      </w:r>
      <w:r>
        <w:rPr>
          <w:rFonts w:hint="cs"/>
          <w:rtl/>
          <w:lang w:eastAsia="he-IL"/>
        </w:rPr>
        <w:t xml:space="preserve"> הוא היה מביא עוד הישגים לטובת מדינת ישראל. </w:t>
      </w:r>
      <w:bookmarkStart w:id="39083" w:name="_ETM_Q139_269791"/>
      <w:bookmarkStart w:id="39084" w:name="_ETM_Q139_269868"/>
      <w:bookmarkEnd w:id="39083"/>
      <w:bookmarkEnd w:id="39084"/>
      <w:r>
        <w:rPr>
          <w:rFonts w:hint="cs"/>
          <w:rtl/>
          <w:lang w:eastAsia="he-IL"/>
        </w:rPr>
        <w:t xml:space="preserve">עכשיו, אם הוא לא יהיה פה ויהיה במשרד, המשמעות היא שהוא משבית </w:t>
      </w:r>
      <w:bookmarkStart w:id="39085" w:name="_ETM_Q139_266433"/>
      <w:bookmarkEnd w:id="39085"/>
      <w:r>
        <w:rPr>
          <w:rFonts w:hint="cs"/>
          <w:rtl/>
          <w:lang w:eastAsia="he-IL"/>
        </w:rPr>
        <w:t xml:space="preserve">את עבודת הכנסת, אז אין פיקוח פרלמנטרי טוב, אין </w:t>
      </w:r>
      <w:bookmarkStart w:id="39086" w:name="_ETM_Q139_260846"/>
      <w:bookmarkEnd w:id="39086"/>
      <w:r>
        <w:rPr>
          <w:rFonts w:hint="cs"/>
          <w:rtl/>
          <w:lang w:eastAsia="he-IL"/>
        </w:rPr>
        <w:t>עבודת חקיקה טובה, אין יכולת של הכנסת לקדם</w:t>
      </w:r>
      <w:r w:rsidR="0017210D">
        <w:rPr>
          <w:rFonts w:hint="cs"/>
          <w:rtl/>
          <w:lang w:eastAsia="he-IL"/>
        </w:rPr>
        <w:t>,</w:t>
      </w:r>
      <w:r>
        <w:rPr>
          <w:rFonts w:hint="cs"/>
          <w:rtl/>
          <w:lang w:eastAsia="he-IL"/>
        </w:rPr>
        <w:t xml:space="preserve"> ולכן, בעיניי </w:t>
      </w:r>
      <w:bookmarkStart w:id="39087" w:name="_ETM_Q139_267507"/>
      <w:bookmarkEnd w:id="39087"/>
      <w:r>
        <w:rPr>
          <w:rFonts w:hint="cs"/>
          <w:rtl/>
          <w:lang w:eastAsia="he-IL"/>
        </w:rPr>
        <w:t>זה נכון. כן, אני רוצה ששרים יוכלו להתעסק בענייני משרדיהם</w:t>
      </w:r>
      <w:bookmarkStart w:id="39088" w:name="_ETM_Q139_268926"/>
      <w:bookmarkEnd w:id="39088"/>
      <w:r>
        <w:rPr>
          <w:rFonts w:hint="cs"/>
          <w:rtl/>
          <w:lang w:eastAsia="he-IL"/>
        </w:rPr>
        <w:t>. הם יהיו כאן בכנסת</w:t>
      </w:r>
      <w:r w:rsidR="0017210D">
        <w:rPr>
          <w:rFonts w:hint="cs"/>
          <w:rtl/>
          <w:lang w:eastAsia="he-IL"/>
        </w:rPr>
        <w:t>,</w:t>
      </w:r>
      <w:r>
        <w:rPr>
          <w:rFonts w:hint="cs"/>
          <w:rtl/>
          <w:lang w:eastAsia="he-IL"/>
        </w:rPr>
        <w:t xml:space="preserve"> הם יבואו להשיב על שאלות</w:t>
      </w:r>
      <w:bookmarkStart w:id="39089" w:name="_ETM_Q139_274697"/>
      <w:bookmarkEnd w:id="39089"/>
      <w:r w:rsidR="0017210D">
        <w:rPr>
          <w:rFonts w:hint="cs"/>
          <w:rtl/>
          <w:lang w:eastAsia="he-IL"/>
        </w:rPr>
        <w:t>,</w:t>
      </w:r>
      <w:r>
        <w:rPr>
          <w:rFonts w:hint="cs"/>
          <w:rtl/>
          <w:lang w:eastAsia="he-IL"/>
        </w:rPr>
        <w:t xml:space="preserve"> הם </w:t>
      </w:r>
      <w:bookmarkStart w:id="39090" w:name="_ETM_Q139_278655"/>
      <w:bookmarkEnd w:id="39090"/>
      <w:r>
        <w:rPr>
          <w:rFonts w:hint="cs"/>
          <w:rtl/>
          <w:lang w:eastAsia="he-IL"/>
        </w:rPr>
        <w:t xml:space="preserve">יבואו להעביר את החוקים שלהם; אבל הם יתעסקו בשבילנו </w:t>
      </w:r>
      <w:r>
        <w:rPr>
          <w:rtl/>
          <w:lang w:eastAsia="he-IL"/>
        </w:rPr>
        <w:t>–</w:t>
      </w:r>
      <w:r>
        <w:rPr>
          <w:rFonts w:hint="cs"/>
          <w:rtl/>
          <w:lang w:eastAsia="he-IL"/>
        </w:rPr>
        <w:t xml:space="preserve"> </w:t>
      </w:r>
      <w:bookmarkStart w:id="39091" w:name="_ETM_Q139_282346"/>
      <w:bookmarkEnd w:id="39091"/>
      <w:r>
        <w:rPr>
          <w:rFonts w:hint="cs"/>
          <w:rtl/>
          <w:lang w:eastAsia="he-IL"/>
        </w:rPr>
        <w:t xml:space="preserve">בסוף הם העובדים שלנו. אני לא אוהב את הממשלה </w:t>
      </w:r>
      <w:bookmarkStart w:id="39092" w:name="_ETM_Q139_279313"/>
      <w:bookmarkEnd w:id="39092"/>
      <w:r>
        <w:rPr>
          <w:rFonts w:hint="cs"/>
          <w:rtl/>
          <w:lang w:eastAsia="he-IL"/>
        </w:rPr>
        <w:t xml:space="preserve">הזאת, אבל זה נכון לכל ממשלה </w:t>
      </w:r>
      <w:r w:rsidR="00C9608A">
        <w:rPr>
          <w:rFonts w:hint="cs"/>
          <w:rtl/>
          <w:lang w:eastAsia="he-IL"/>
        </w:rPr>
        <w:t>– – –</w:t>
      </w:r>
      <w:r>
        <w:rPr>
          <w:rFonts w:hint="cs"/>
          <w:rtl/>
          <w:lang w:eastAsia="he-IL"/>
        </w:rPr>
        <w:t xml:space="preserve"> </w:t>
      </w:r>
    </w:p>
    <w:p w:rsidR="00F532D9" w:rsidRDefault="00F532D9" w:rsidP="00356EAB">
      <w:pPr>
        <w:ind w:firstLine="0"/>
        <w:rPr>
          <w:rtl/>
          <w:lang w:eastAsia="he-IL"/>
        </w:rPr>
      </w:pPr>
      <w:bookmarkStart w:id="39093" w:name="_ETM_Q139_287024"/>
      <w:bookmarkStart w:id="39094" w:name="_ETM_Q139_287103"/>
      <w:bookmarkEnd w:id="39093"/>
      <w:bookmarkEnd w:id="39094"/>
    </w:p>
    <w:p w:rsidR="00F532D9" w:rsidRDefault="00F532D9" w:rsidP="00356EAB">
      <w:pPr>
        <w:pStyle w:val="af6"/>
        <w:rPr>
          <w:rtl/>
        </w:rPr>
      </w:pPr>
      <w:bookmarkStart w:id="39095" w:name="_ETM_Q139_287167"/>
      <w:bookmarkStart w:id="39096" w:name="_ETM_Q139_287235"/>
      <w:bookmarkEnd w:id="39095"/>
      <w:bookmarkEnd w:id="39096"/>
      <w:r w:rsidRPr="000C5296">
        <w:rPr>
          <w:rStyle w:val="TagStyle"/>
          <w:rtl/>
        </w:rPr>
        <w:t xml:space="preserve"> &lt;&lt; יור &gt;&gt;</w:t>
      </w:r>
      <w:r w:rsidRPr="003F0D65">
        <w:rPr>
          <w:rStyle w:val="TagStyle"/>
          <w:rtl/>
        </w:rPr>
        <w:t xml:space="preserve"> </w:t>
      </w:r>
      <w:r>
        <w:rPr>
          <w:rtl/>
        </w:rPr>
        <w:t>היו"ר יעקב מרגי:</w:t>
      </w:r>
      <w:r w:rsidRPr="003F0D65">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Pr="003F0D65" w:rsidRDefault="00F532D9" w:rsidP="00356EAB">
      <w:pPr>
        <w:rPr>
          <w:rtl/>
          <w:lang w:eastAsia="he-IL"/>
        </w:rPr>
      </w:pPr>
      <w:bookmarkStart w:id="39097" w:name="_ETM_Q139_288312"/>
      <w:bookmarkEnd w:id="39097"/>
      <w:r>
        <w:rPr>
          <w:rFonts w:hint="cs"/>
          <w:rtl/>
          <w:lang w:eastAsia="he-IL"/>
        </w:rPr>
        <w:t xml:space="preserve">על חשבון מי? מה </w:t>
      </w:r>
      <w:bookmarkStart w:id="39098" w:name="_ETM_Q139_265271"/>
      <w:bookmarkEnd w:id="39098"/>
      <w:r>
        <w:rPr>
          <w:rFonts w:hint="cs"/>
          <w:rtl/>
          <w:lang w:eastAsia="he-IL"/>
        </w:rPr>
        <w:t xml:space="preserve">שקומם אותנו זה לא החוק הנורבגי. </w:t>
      </w:r>
    </w:p>
    <w:p w:rsidR="00F532D9" w:rsidRDefault="00F532D9" w:rsidP="00356EAB">
      <w:pPr>
        <w:rPr>
          <w:rtl/>
          <w:lang w:eastAsia="he-IL"/>
        </w:rPr>
      </w:pPr>
      <w:bookmarkStart w:id="39099" w:name="_ETM_Q139_274796"/>
      <w:bookmarkStart w:id="39100" w:name="_ETM_Q139_137934"/>
      <w:bookmarkStart w:id="39101" w:name="_ETM_Q139_138017"/>
      <w:bookmarkEnd w:id="39099"/>
      <w:bookmarkEnd w:id="39100"/>
      <w:bookmarkEnd w:id="39101"/>
    </w:p>
    <w:p w:rsidR="00F532D9" w:rsidRDefault="00F532D9" w:rsidP="00356EAB">
      <w:pPr>
        <w:pStyle w:val="-"/>
        <w:rPr>
          <w:rtl/>
        </w:rPr>
      </w:pPr>
      <w:bookmarkStart w:id="39102" w:name="ET_speakercontinue_5291_3"/>
      <w:r w:rsidRPr="000C5296">
        <w:rPr>
          <w:rStyle w:val="TagStyle"/>
          <w:rtl/>
        </w:rPr>
        <w:t xml:space="preserve"> &lt;&lt; דובר_המשך &gt;&gt;</w:t>
      </w:r>
      <w:r w:rsidRPr="003F0D65">
        <w:rPr>
          <w:rStyle w:val="TagStyle"/>
          <w:rtl/>
        </w:rPr>
        <w:t xml:space="preserve"> </w:t>
      </w:r>
      <w:r>
        <w:rPr>
          <w:rtl/>
        </w:rPr>
        <w:t>בצלאל סמוטריץ' (הציונות הדתית):</w:t>
      </w:r>
      <w:r w:rsidRPr="003F0D65">
        <w:rPr>
          <w:rStyle w:val="TagStyle"/>
          <w:rtl/>
        </w:rPr>
        <w:t xml:space="preserve"> </w:t>
      </w:r>
      <w:r w:rsidRPr="000C5296">
        <w:rPr>
          <w:rStyle w:val="TagStyle"/>
          <w:rtl/>
        </w:rPr>
        <w:t>&lt;&lt; דובר_המשך &gt;&gt;</w:t>
      </w:r>
      <w:r>
        <w:rPr>
          <w:rtl/>
        </w:rPr>
        <w:t xml:space="preserve"> </w:t>
      </w:r>
      <w:bookmarkEnd w:id="39102"/>
    </w:p>
    <w:p w:rsidR="00F532D9" w:rsidRDefault="00F532D9" w:rsidP="00356EAB">
      <w:pPr>
        <w:rPr>
          <w:rtl/>
        </w:rPr>
      </w:pPr>
    </w:p>
    <w:p w:rsidR="00F532D9" w:rsidRDefault="00F532D9" w:rsidP="0017210D">
      <w:pPr>
        <w:rPr>
          <w:rtl/>
        </w:rPr>
      </w:pPr>
      <w:bookmarkStart w:id="39103" w:name="_ETM_Q139_281466"/>
      <w:bookmarkEnd w:id="39103"/>
      <w:r>
        <w:rPr>
          <w:rFonts w:hint="cs"/>
          <w:rtl/>
        </w:rPr>
        <w:t xml:space="preserve"> אני אגיע לזה עוד רגע</w:t>
      </w:r>
      <w:r w:rsidR="0017210D">
        <w:rPr>
          <w:rFonts w:hint="cs"/>
          <w:rtl/>
        </w:rPr>
        <w:t>,</w:t>
      </w:r>
      <w:r>
        <w:rPr>
          <w:rFonts w:hint="cs"/>
          <w:rtl/>
        </w:rPr>
        <w:t xml:space="preserve"> אני מייד אגיע לזה. אני רק אומר</w:t>
      </w:r>
      <w:r w:rsidR="0017210D">
        <w:rPr>
          <w:rFonts w:hint="cs"/>
          <w:rtl/>
        </w:rPr>
        <w:t>,</w:t>
      </w:r>
      <w:r>
        <w:rPr>
          <w:rFonts w:hint="cs"/>
          <w:rtl/>
        </w:rPr>
        <w:t xml:space="preserve"> לגופו של עניין הוא חוק טוב. אני רוצה </w:t>
      </w:r>
      <w:bookmarkStart w:id="39104" w:name="_ETM_Q139_292973"/>
      <w:bookmarkEnd w:id="39104"/>
      <w:r>
        <w:rPr>
          <w:rFonts w:hint="cs"/>
          <w:rtl/>
        </w:rPr>
        <w:t>שהשרים יתעסקו במשרדיהם וישרתו אותנו</w:t>
      </w:r>
      <w:r w:rsidR="0017210D">
        <w:rPr>
          <w:rFonts w:hint="cs"/>
          <w:rtl/>
        </w:rPr>
        <w:t>,</w:t>
      </w:r>
      <w:r>
        <w:rPr>
          <w:rFonts w:hint="cs"/>
          <w:rtl/>
        </w:rPr>
        <w:t xml:space="preserve"> אני מקווה שהם יעשו</w:t>
      </w:r>
      <w:bookmarkStart w:id="39105" w:name="_ETM_Q139_297436"/>
      <w:bookmarkEnd w:id="39105"/>
      <w:r>
        <w:rPr>
          <w:rFonts w:hint="cs"/>
          <w:rtl/>
        </w:rPr>
        <w:t xml:space="preserve"> את זה טוב</w:t>
      </w:r>
      <w:r w:rsidR="0017210D">
        <w:rPr>
          <w:rFonts w:hint="cs"/>
          <w:rtl/>
        </w:rPr>
        <w:t>,</w:t>
      </w:r>
      <w:r>
        <w:rPr>
          <w:rFonts w:hint="cs"/>
          <w:rtl/>
        </w:rPr>
        <w:t xml:space="preserve"> ואני גם מאוד רוצה שיהיו כאן 120 </w:t>
      </w:r>
      <w:bookmarkStart w:id="39106" w:name="_ETM_Q139_294783"/>
      <w:bookmarkEnd w:id="39106"/>
      <w:r>
        <w:rPr>
          <w:rFonts w:hint="cs"/>
          <w:rtl/>
        </w:rPr>
        <w:t xml:space="preserve">חברי כנסת חיים, תוססים, מתווכחים, עובדים קשה, משרתים את אזרחי </w:t>
      </w:r>
      <w:bookmarkStart w:id="39107" w:name="_ETM_Q139_305179"/>
      <w:bookmarkEnd w:id="39107"/>
      <w:r>
        <w:rPr>
          <w:rFonts w:hint="cs"/>
          <w:rtl/>
        </w:rPr>
        <w:t xml:space="preserve">ישראל, מפקחים על שרי הממשלה. </w:t>
      </w:r>
      <w:bookmarkStart w:id="39108" w:name="_ETM_Q139_305788"/>
      <w:bookmarkStart w:id="39109" w:name="_ETM_Q139_305858"/>
      <w:bookmarkStart w:id="39110" w:name="_ETM_Q139_305983"/>
      <w:bookmarkStart w:id="39111" w:name="_ETM_Q139_306035"/>
      <w:bookmarkEnd w:id="39108"/>
      <w:bookmarkEnd w:id="39109"/>
      <w:bookmarkEnd w:id="39110"/>
      <w:bookmarkEnd w:id="39111"/>
      <w:r>
        <w:rPr>
          <w:rFonts w:hint="cs"/>
          <w:rtl/>
        </w:rPr>
        <w:t xml:space="preserve">תראו, כששר הוא גם חבר כנסת, מה, הוא יפקח על עצמו? זה </w:t>
      </w:r>
      <w:bookmarkStart w:id="39112" w:name="_ETM_Q139_303084"/>
      <w:bookmarkEnd w:id="39112"/>
      <w:r>
        <w:rPr>
          <w:rFonts w:hint="cs"/>
          <w:rtl/>
        </w:rPr>
        <w:t>חלק מהפרדת הרשויות. אגב, יש מדינות</w:t>
      </w:r>
      <w:r w:rsidR="0017210D">
        <w:rPr>
          <w:rFonts w:hint="cs"/>
          <w:rtl/>
        </w:rPr>
        <w:t>,</w:t>
      </w:r>
      <w:r>
        <w:rPr>
          <w:rFonts w:hint="cs"/>
          <w:rtl/>
        </w:rPr>
        <w:t xml:space="preserve"> כמו ארצות הברית</w:t>
      </w:r>
      <w:r w:rsidR="0017210D">
        <w:rPr>
          <w:rFonts w:hint="cs"/>
          <w:rtl/>
        </w:rPr>
        <w:t>,</w:t>
      </w:r>
      <w:r>
        <w:rPr>
          <w:rFonts w:hint="cs"/>
          <w:rtl/>
        </w:rPr>
        <w:t xml:space="preserve"> שמקובל ששרים הם מנוי מקצועי. הם בכלל לא חברי קונגרס או סנאט. אז אצלנו בארץ מקובל אחרת. לכן אני בעד החוק </w:t>
      </w:r>
      <w:bookmarkStart w:id="39113" w:name="_ETM_Q139_308971"/>
      <w:bookmarkEnd w:id="39113"/>
      <w:r>
        <w:rPr>
          <w:rFonts w:hint="cs"/>
          <w:rtl/>
        </w:rPr>
        <w:t xml:space="preserve">הנורבגי. העלות שלו היא מחירה של הדמוקרטיה. זה כמו </w:t>
      </w:r>
      <w:bookmarkStart w:id="39114" w:name="_ETM_Q139_312177"/>
      <w:bookmarkEnd w:id="39114"/>
      <w:r>
        <w:rPr>
          <w:rFonts w:hint="cs"/>
          <w:rtl/>
        </w:rPr>
        <w:t>להגיד שמערכת בחירות עולה הרבה, אז בואו לא נעשה</w:t>
      </w:r>
      <w:bookmarkStart w:id="39115" w:name="_ETM_Q139_314816"/>
      <w:bookmarkEnd w:id="39115"/>
      <w:r>
        <w:rPr>
          <w:rFonts w:hint="cs"/>
          <w:rtl/>
        </w:rPr>
        <w:t xml:space="preserve"> מערכת בחירות. </w:t>
      </w:r>
    </w:p>
    <w:p w:rsidR="00F532D9" w:rsidRDefault="00F532D9" w:rsidP="00356EAB">
      <w:pPr>
        <w:rPr>
          <w:rtl/>
        </w:rPr>
      </w:pPr>
    </w:p>
    <w:p w:rsidR="00F532D9" w:rsidRDefault="00F532D9" w:rsidP="0017210D">
      <w:pPr>
        <w:rPr>
          <w:rtl/>
        </w:rPr>
      </w:pPr>
      <w:r>
        <w:rPr>
          <w:rFonts w:hint="cs"/>
          <w:rtl/>
        </w:rPr>
        <w:t xml:space="preserve">על מה יצא קצפה של האופוזיציה, במידה </w:t>
      </w:r>
      <w:bookmarkStart w:id="39116" w:name="_ETM_Q139_322593"/>
      <w:bookmarkEnd w:id="39116"/>
      <w:r>
        <w:rPr>
          <w:rFonts w:hint="cs"/>
          <w:rtl/>
        </w:rPr>
        <w:t xml:space="preserve">מסוימת של צדק? על הצביעות של גורמים כמו יאיר לפיד ואחרים, שכאשר הם היו באופוזיציה והקואליציה הקודמת ביקשה להביא חוק נורבגי מורחב, אז הם עמדו כאן </w:t>
      </w:r>
      <w:bookmarkStart w:id="39117" w:name="_ETM_Q139_334459"/>
      <w:bookmarkEnd w:id="39117"/>
      <w:r>
        <w:rPr>
          <w:rFonts w:hint="cs"/>
          <w:rtl/>
        </w:rPr>
        <w:t xml:space="preserve">ודיברו על שוד הקופה הציבורית, ודיברו על נהנתנות וג'ובים ומכוניות ואני לא יודע מה. עכשיו, כשזה מאוד </w:t>
      </w:r>
      <w:bookmarkStart w:id="39118" w:name="_ETM_Q139_341683"/>
      <w:bookmarkEnd w:id="39118"/>
      <w:r>
        <w:rPr>
          <w:rFonts w:hint="cs"/>
          <w:rtl/>
        </w:rPr>
        <w:t xml:space="preserve">נוח להם, אז הם עושים בדיוק אותו הדבר. </w:t>
      </w:r>
    </w:p>
    <w:p w:rsidR="00F532D9" w:rsidRDefault="00F532D9" w:rsidP="00356EAB">
      <w:pPr>
        <w:rPr>
          <w:rtl/>
        </w:rPr>
      </w:pPr>
      <w:bookmarkStart w:id="39119" w:name="_ETM_Q139_355471"/>
      <w:bookmarkStart w:id="39120" w:name="_ETM_Q139_355521"/>
      <w:bookmarkEnd w:id="39119"/>
      <w:bookmarkEnd w:id="39120"/>
    </w:p>
    <w:p w:rsidR="00F532D9" w:rsidRDefault="00F532D9" w:rsidP="0017210D">
      <w:pPr>
        <w:rPr>
          <w:rtl/>
        </w:rPr>
      </w:pPr>
      <w:bookmarkStart w:id="39121" w:name="_ETM_Q139_355607"/>
      <w:bookmarkStart w:id="39122" w:name="_ETM_Q139_355657"/>
      <w:bookmarkEnd w:id="39121"/>
      <w:bookmarkEnd w:id="39122"/>
      <w:r>
        <w:rPr>
          <w:rFonts w:hint="cs"/>
          <w:rtl/>
        </w:rPr>
        <w:t xml:space="preserve">אני מזכיר </w:t>
      </w:r>
      <w:bookmarkStart w:id="39123" w:name="_ETM_Q139_343701"/>
      <w:bookmarkEnd w:id="39123"/>
      <w:r>
        <w:rPr>
          <w:rFonts w:hint="cs"/>
          <w:rtl/>
        </w:rPr>
        <w:t>לכם שמרצ הגישה עתירה לבג"</w:t>
      </w:r>
      <w:r w:rsidR="0017210D">
        <w:rPr>
          <w:rFonts w:hint="cs"/>
          <w:rtl/>
        </w:rPr>
        <w:t>ץ</w:t>
      </w:r>
      <w:r>
        <w:rPr>
          <w:rFonts w:hint="cs"/>
          <w:rtl/>
        </w:rPr>
        <w:t xml:space="preserve"> </w:t>
      </w:r>
      <w:r w:rsidR="0017210D">
        <w:rPr>
          <w:rFonts w:hint="eastAsia"/>
          <w:rtl/>
        </w:rPr>
        <w:t xml:space="preserve">– </w:t>
      </w:r>
      <w:r>
        <w:rPr>
          <w:rFonts w:hint="cs"/>
          <w:rtl/>
        </w:rPr>
        <w:t>שמתנהלת</w:t>
      </w:r>
      <w:r w:rsidR="0017210D">
        <w:rPr>
          <w:rFonts w:hint="cs"/>
          <w:rtl/>
        </w:rPr>
        <w:t>,</w:t>
      </w:r>
      <w:r>
        <w:rPr>
          <w:rFonts w:hint="cs"/>
          <w:rtl/>
        </w:rPr>
        <w:t xml:space="preserve"> אגב</w:t>
      </w:r>
      <w:r w:rsidR="0017210D">
        <w:rPr>
          <w:rFonts w:hint="cs"/>
          <w:rtl/>
        </w:rPr>
        <w:t>,</w:t>
      </w:r>
      <w:r>
        <w:rPr>
          <w:rFonts w:hint="cs"/>
          <w:rtl/>
        </w:rPr>
        <w:t xml:space="preserve"> עד היום </w:t>
      </w:r>
      <w:r w:rsidR="0017210D">
        <w:rPr>
          <w:rFonts w:hint="eastAsia"/>
          <w:rtl/>
        </w:rPr>
        <w:t xml:space="preserve">– </w:t>
      </w:r>
      <w:r>
        <w:rPr>
          <w:rFonts w:hint="cs"/>
          <w:rtl/>
        </w:rPr>
        <w:t xml:space="preserve">נגד ממשלת החילופין הפריטטית. הם אמרו שזה לא דמוקרטי. פתאום, אופס </w:t>
      </w:r>
      <w:r>
        <w:rPr>
          <w:rtl/>
        </w:rPr>
        <w:t>–</w:t>
      </w:r>
      <w:r>
        <w:rPr>
          <w:rFonts w:hint="cs"/>
          <w:rtl/>
        </w:rPr>
        <w:t xml:space="preserve"> הם סללו את דרכם, ככה החליקו פנימה לתוך ממשלה פריטטית שנגדה הם הגישו עתירה לבג"</w:t>
      </w:r>
      <w:r w:rsidR="0017210D">
        <w:rPr>
          <w:rFonts w:hint="cs"/>
          <w:rtl/>
        </w:rPr>
        <w:t>ץ</w:t>
      </w:r>
      <w:r>
        <w:rPr>
          <w:rFonts w:hint="cs"/>
          <w:rtl/>
        </w:rPr>
        <w:t xml:space="preserve">. </w:t>
      </w:r>
      <w:bookmarkStart w:id="39124" w:name="_ETM_Q139_348297"/>
      <w:bookmarkEnd w:id="39124"/>
      <w:r>
        <w:rPr>
          <w:rFonts w:hint="cs"/>
          <w:rtl/>
        </w:rPr>
        <w:t xml:space="preserve">פה יש צביעות. אני גם אמרתי בכנסת השבוע שאני </w:t>
      </w:r>
      <w:bookmarkStart w:id="39125" w:name="_ETM_Q139_353200"/>
      <w:bookmarkEnd w:id="39125"/>
      <w:r>
        <w:rPr>
          <w:rFonts w:hint="cs"/>
          <w:rtl/>
        </w:rPr>
        <w:t xml:space="preserve">מסתכל על זה בכאב גדול, כי אני חושב שהמסר שאנחנו מעבירים לציבור זה שבאמת באמת באמת אין </w:t>
      </w:r>
      <w:bookmarkStart w:id="39126" w:name="_ETM_Q139_362763"/>
      <w:bookmarkEnd w:id="39126"/>
      <w:r>
        <w:rPr>
          <w:rFonts w:hint="cs"/>
          <w:rtl/>
        </w:rPr>
        <w:t>כאן ויכוחים אמיתיים</w:t>
      </w:r>
      <w:r w:rsidR="0017210D">
        <w:rPr>
          <w:rFonts w:hint="cs"/>
          <w:rtl/>
        </w:rPr>
        <w:t>,</w:t>
      </w:r>
      <w:r>
        <w:rPr>
          <w:rFonts w:hint="cs"/>
          <w:rtl/>
        </w:rPr>
        <w:t xml:space="preserve"> אין כאן באמת השקפות </w:t>
      </w:r>
      <w:bookmarkStart w:id="39127" w:name="_ETM_Q139_362853"/>
      <w:bookmarkEnd w:id="39127"/>
      <w:r>
        <w:rPr>
          <w:rFonts w:hint="cs"/>
          <w:rtl/>
        </w:rPr>
        <w:t>עולם</w:t>
      </w:r>
      <w:r w:rsidR="0017210D">
        <w:rPr>
          <w:rFonts w:hint="cs"/>
          <w:rtl/>
        </w:rPr>
        <w:t>,</w:t>
      </w:r>
      <w:r>
        <w:rPr>
          <w:rFonts w:hint="cs"/>
          <w:rtl/>
        </w:rPr>
        <w:t xml:space="preserve"> אין כאן באמת תפיסות של טוב, אמת</w:t>
      </w:r>
      <w:r w:rsidR="0017210D">
        <w:rPr>
          <w:rFonts w:hint="eastAsia"/>
          <w:rtl/>
        </w:rPr>
        <w:t>–</w:t>
      </w:r>
      <w:r>
        <w:rPr>
          <w:rFonts w:hint="cs"/>
          <w:rtl/>
        </w:rPr>
        <w:t>שקר,</w:t>
      </w:r>
      <w:bookmarkStart w:id="39128" w:name="_ETM_Q139_363826"/>
      <w:bookmarkEnd w:id="39128"/>
      <w:r>
        <w:rPr>
          <w:rFonts w:hint="cs"/>
          <w:rtl/>
        </w:rPr>
        <w:t xml:space="preserve"> טוב</w:t>
      </w:r>
      <w:r w:rsidR="0017210D">
        <w:rPr>
          <w:rFonts w:hint="eastAsia"/>
          <w:rtl/>
        </w:rPr>
        <w:t>–</w:t>
      </w:r>
      <w:r>
        <w:rPr>
          <w:rFonts w:hint="cs"/>
          <w:rtl/>
        </w:rPr>
        <w:t>רע, נכון</w:t>
      </w:r>
      <w:r w:rsidR="0017210D">
        <w:rPr>
          <w:rFonts w:hint="eastAsia"/>
          <w:rtl/>
        </w:rPr>
        <w:t>–</w:t>
      </w:r>
      <w:r>
        <w:rPr>
          <w:rFonts w:hint="cs"/>
          <w:rtl/>
        </w:rPr>
        <w:t xml:space="preserve">לא נכון. הכול עניין של </w:t>
      </w:r>
      <w:bookmarkStart w:id="39129" w:name="_ETM_Q139_370688"/>
      <w:bookmarkEnd w:id="39129"/>
      <w:r>
        <w:rPr>
          <w:rFonts w:hint="cs"/>
          <w:rtl/>
        </w:rPr>
        <w:t xml:space="preserve">פוזיציה. זו שגיאה. </w:t>
      </w:r>
    </w:p>
    <w:p w:rsidR="00F532D9" w:rsidRDefault="00F532D9" w:rsidP="00356EAB">
      <w:pPr>
        <w:rPr>
          <w:rtl/>
        </w:rPr>
      </w:pPr>
      <w:bookmarkStart w:id="39130" w:name="_ETM_Q139_373944"/>
      <w:bookmarkStart w:id="39131" w:name="_ETM_Q139_373992"/>
      <w:bookmarkEnd w:id="39130"/>
      <w:bookmarkEnd w:id="39131"/>
    </w:p>
    <w:p w:rsidR="00F532D9" w:rsidRDefault="00F532D9" w:rsidP="0017210D">
      <w:pPr>
        <w:rPr>
          <w:rtl/>
        </w:rPr>
      </w:pPr>
      <w:bookmarkStart w:id="39132" w:name="_ETM_Q139_374063"/>
      <w:bookmarkStart w:id="39133" w:name="_ETM_Q139_374108"/>
      <w:bookmarkEnd w:id="39132"/>
      <w:bookmarkEnd w:id="39133"/>
      <w:r>
        <w:rPr>
          <w:rFonts w:hint="cs"/>
          <w:rtl/>
        </w:rPr>
        <w:t xml:space="preserve">אני משתדל ביחס לעצמי </w:t>
      </w:r>
      <w:r>
        <w:rPr>
          <w:rtl/>
        </w:rPr>
        <w:t>–</w:t>
      </w:r>
      <w:r>
        <w:rPr>
          <w:rFonts w:hint="cs"/>
          <w:rtl/>
        </w:rPr>
        <w:t xml:space="preserve"> ה</w:t>
      </w:r>
      <w:r w:rsidR="0017210D">
        <w:rPr>
          <w:rFonts w:hint="cs"/>
          <w:rtl/>
        </w:rPr>
        <w:t>י</w:t>
      </w:r>
      <w:r>
        <w:rPr>
          <w:rFonts w:hint="cs"/>
          <w:rtl/>
        </w:rPr>
        <w:t xml:space="preserve">נה, כמו שראית עכשיו </w:t>
      </w:r>
      <w:r w:rsidR="0017210D">
        <w:rPr>
          <w:rFonts w:hint="eastAsia"/>
          <w:rtl/>
        </w:rPr>
        <w:t>–</w:t>
      </w:r>
      <w:r>
        <w:rPr>
          <w:rFonts w:hint="cs"/>
          <w:rtl/>
        </w:rPr>
        <w:t xml:space="preserve"> ואני חושב שככה גם חבריי, </w:t>
      </w:r>
      <w:bookmarkStart w:id="39134" w:name="_ETM_Q139_371109"/>
      <w:bookmarkEnd w:id="39134"/>
      <w:r>
        <w:rPr>
          <w:rFonts w:hint="cs"/>
          <w:rtl/>
        </w:rPr>
        <w:t>בוודאי למפלגה</w:t>
      </w:r>
      <w:r w:rsidR="0017210D">
        <w:rPr>
          <w:rFonts w:hint="cs"/>
          <w:rtl/>
        </w:rPr>
        <w:t>,</w:t>
      </w:r>
      <w:r>
        <w:rPr>
          <w:rFonts w:hint="cs"/>
          <w:rtl/>
        </w:rPr>
        <w:t xml:space="preserve"> לגבש עמדות עקרוניות ולהחזיק בהן ללא קשר לאינטרס פוליטי ולפוזיציה. מה שנכון </w:t>
      </w:r>
      <w:r>
        <w:rPr>
          <w:rtl/>
        </w:rPr>
        <w:t>–</w:t>
      </w:r>
      <w:r>
        <w:rPr>
          <w:rFonts w:hint="cs"/>
          <w:rtl/>
        </w:rPr>
        <w:t xml:space="preserve"> נכון, בין כשהוא משרת אותי ובין כשהוא לא משרת את האינטרס האישי הפוליטי </w:t>
      </w:r>
      <w:bookmarkStart w:id="39135" w:name="_ETM_Q139_378672"/>
      <w:bookmarkEnd w:id="39135"/>
      <w:r>
        <w:rPr>
          <w:rFonts w:hint="cs"/>
          <w:rtl/>
        </w:rPr>
        <w:t xml:space="preserve">שלי, ומה שלא נכון </w:t>
      </w:r>
      <w:r>
        <w:rPr>
          <w:rtl/>
        </w:rPr>
        <w:t>–</w:t>
      </w:r>
      <w:r>
        <w:rPr>
          <w:rFonts w:hint="cs"/>
          <w:rtl/>
        </w:rPr>
        <w:t xml:space="preserve"> הוא לא נכון. </w:t>
      </w:r>
      <w:bookmarkStart w:id="39136" w:name="_ETM_Q139_388381"/>
      <w:bookmarkEnd w:id="39136"/>
      <w:r>
        <w:rPr>
          <w:rFonts w:hint="cs"/>
          <w:rtl/>
        </w:rPr>
        <w:t xml:space="preserve">אני חושב שזה חשוב. </w:t>
      </w:r>
    </w:p>
    <w:p w:rsidR="00F532D9" w:rsidRDefault="00F532D9" w:rsidP="00356EAB">
      <w:pPr>
        <w:rPr>
          <w:rtl/>
        </w:rPr>
      </w:pPr>
      <w:bookmarkStart w:id="39137" w:name="_ETM_Q139_287168"/>
      <w:bookmarkStart w:id="39138" w:name="_ETM_Q139_287251"/>
      <w:bookmarkEnd w:id="39137"/>
      <w:bookmarkEnd w:id="39138"/>
    </w:p>
    <w:p w:rsidR="00F532D9" w:rsidRDefault="00F532D9" w:rsidP="0017210D">
      <w:pPr>
        <w:rPr>
          <w:rtl/>
        </w:rPr>
      </w:pPr>
      <w:bookmarkStart w:id="39139" w:name="_ETM_Q139_396620"/>
      <w:bookmarkStart w:id="39140" w:name="_ETM_Q139_396699"/>
      <w:bookmarkEnd w:id="39139"/>
      <w:bookmarkEnd w:id="39140"/>
      <w:r w:rsidRPr="00AD7341">
        <w:rPr>
          <w:rFonts w:hint="cs"/>
          <w:rtl/>
        </w:rPr>
        <w:t xml:space="preserve">ירון: אני מאוד מודאג מקרע </w:t>
      </w:r>
      <w:bookmarkStart w:id="39141" w:name="_ETM_Q139_392541"/>
      <w:bookmarkEnd w:id="39141"/>
      <w:r w:rsidRPr="00AD7341">
        <w:rPr>
          <w:rFonts w:hint="cs"/>
          <w:rtl/>
        </w:rPr>
        <w:t xml:space="preserve">שיכול להיווצר בין תומכי הליכוד מהפריפריה לבין תושבי יו"ש. </w:t>
      </w:r>
      <w:bookmarkStart w:id="39142" w:name="_ETM_Q139_403369"/>
      <w:bookmarkEnd w:id="39142"/>
      <w:r w:rsidRPr="00AD7341">
        <w:rPr>
          <w:rFonts w:hint="cs"/>
          <w:rtl/>
        </w:rPr>
        <w:t>כיצד מחברים? ירון, אתה צודק. אני חושב שרבים מחברי</w:t>
      </w:r>
      <w:bookmarkStart w:id="39143" w:name="_ETM_Q139_407236"/>
      <w:bookmarkEnd w:id="39143"/>
      <w:r w:rsidRPr="00AD7341">
        <w:rPr>
          <w:rFonts w:hint="cs"/>
          <w:rtl/>
        </w:rPr>
        <w:t>י</w:t>
      </w:r>
      <w:r w:rsidR="0017210D">
        <w:rPr>
          <w:rFonts w:hint="cs"/>
          <w:rtl/>
        </w:rPr>
        <w:t>,</w:t>
      </w:r>
      <w:r w:rsidRPr="00AD7341">
        <w:rPr>
          <w:rFonts w:hint="cs"/>
          <w:rtl/>
        </w:rPr>
        <w:t xml:space="preserve"> גם מתוך המחנה הלאומי וגם מההתיישבות</w:t>
      </w:r>
      <w:r w:rsidR="0017210D">
        <w:rPr>
          <w:rFonts w:hint="cs"/>
          <w:rtl/>
        </w:rPr>
        <w:t>,</w:t>
      </w:r>
      <w:r w:rsidRPr="00AD7341">
        <w:rPr>
          <w:rFonts w:hint="cs"/>
          <w:rtl/>
        </w:rPr>
        <w:t xml:space="preserve"> נוהגים בעניין הזה </w:t>
      </w:r>
      <w:bookmarkStart w:id="39144" w:name="_ETM_Q139_403963"/>
      <w:bookmarkEnd w:id="39144"/>
      <w:r w:rsidRPr="00AD7341">
        <w:rPr>
          <w:rFonts w:hint="cs"/>
          <w:rtl/>
        </w:rPr>
        <w:t xml:space="preserve">בחוסר אחריות. תראו, אמרתי קודם שאחד הנזקים הגדולים </w:t>
      </w:r>
      <w:bookmarkStart w:id="39145" w:name="_ETM_Q139_406109"/>
      <w:bookmarkEnd w:id="39145"/>
      <w:r w:rsidRPr="00AD7341">
        <w:rPr>
          <w:rFonts w:hint="cs"/>
          <w:rtl/>
        </w:rPr>
        <w:t xml:space="preserve">שעשה בנט זה הפירוק והקרע שהוא יצר במחנה הלאומי. </w:t>
      </w:r>
      <w:bookmarkStart w:id="39146" w:name="_ETM_Q139_411383"/>
      <w:bookmarkEnd w:id="39146"/>
      <w:r w:rsidRPr="00AD7341">
        <w:rPr>
          <w:rFonts w:hint="cs"/>
          <w:rtl/>
        </w:rPr>
        <w:t xml:space="preserve">תפקידנו עכשיו זה לחבר. תושבי יהודה ושומרון הם ימניים </w:t>
      </w:r>
      <w:bookmarkStart w:id="39147" w:name="_ETM_Q139_419539"/>
      <w:bookmarkEnd w:id="39147"/>
      <w:r>
        <w:rPr>
          <w:rFonts w:hint="cs"/>
          <w:rtl/>
        </w:rPr>
        <w:t>ב</w:t>
      </w:r>
      <w:r w:rsidRPr="00AD7341">
        <w:rPr>
          <w:rFonts w:hint="cs"/>
          <w:rtl/>
        </w:rPr>
        <w:t>מובהק. הם</w:t>
      </w:r>
      <w:r>
        <w:rPr>
          <w:rFonts w:hint="cs"/>
          <w:rtl/>
        </w:rPr>
        <w:t>,</w:t>
      </w:r>
      <w:r w:rsidRPr="00AD7341">
        <w:rPr>
          <w:rFonts w:hint="cs"/>
          <w:rtl/>
        </w:rPr>
        <w:t xml:space="preserve"> ברובם המוחלט</w:t>
      </w:r>
      <w:r>
        <w:rPr>
          <w:rFonts w:hint="cs"/>
          <w:rtl/>
        </w:rPr>
        <w:t>,</w:t>
      </w:r>
      <w:r w:rsidRPr="00AD7341">
        <w:rPr>
          <w:rFonts w:hint="cs"/>
          <w:rtl/>
        </w:rPr>
        <w:t xml:space="preserve"> מצביעים לימין, יצביעו לימין, </w:t>
      </w:r>
      <w:bookmarkStart w:id="39148" w:name="_ETM_Q139_416973"/>
      <w:bookmarkEnd w:id="39148"/>
      <w:r w:rsidRPr="00AD7341">
        <w:rPr>
          <w:rFonts w:hint="cs"/>
          <w:rtl/>
        </w:rPr>
        <w:t>תומכים בימין, מתנגדים לממשלה הזאת</w:t>
      </w:r>
      <w:bookmarkStart w:id="39149" w:name="_ETM_Q139_419860"/>
      <w:bookmarkEnd w:id="39149"/>
      <w:r>
        <w:rPr>
          <w:rFonts w:hint="cs"/>
          <w:rtl/>
        </w:rPr>
        <w:t>.</w:t>
      </w:r>
      <w:r w:rsidRPr="00AD7341">
        <w:rPr>
          <w:rFonts w:hint="cs"/>
          <w:rtl/>
        </w:rPr>
        <w:t xml:space="preserve"> כועסים עליה </w:t>
      </w:r>
      <w:r w:rsidRPr="00AD7341">
        <w:rPr>
          <w:rtl/>
        </w:rPr>
        <w:t>–</w:t>
      </w:r>
      <w:r w:rsidRPr="00AD7341">
        <w:rPr>
          <w:rFonts w:hint="cs"/>
          <w:rtl/>
        </w:rPr>
        <w:t xml:space="preserve"> כן, </w:t>
      </w:r>
      <w:bookmarkStart w:id="39150" w:name="_ETM_Q139_420412"/>
      <w:bookmarkEnd w:id="39150"/>
      <w:r w:rsidRPr="00AD7341">
        <w:rPr>
          <w:rFonts w:hint="cs"/>
          <w:rtl/>
        </w:rPr>
        <w:t xml:space="preserve">בדיוק כמו שאתמול נפגשו עם </w:t>
      </w:r>
      <w:r w:rsidR="00383D66">
        <w:rPr>
          <w:rFonts w:hint="cs"/>
          <w:rtl/>
        </w:rPr>
        <w:t>אילת</w:t>
      </w:r>
      <w:r w:rsidRPr="00AD7341">
        <w:rPr>
          <w:rFonts w:hint="cs"/>
          <w:rtl/>
        </w:rPr>
        <w:t xml:space="preserve"> שקד ראש מועצת </w:t>
      </w:r>
      <w:bookmarkStart w:id="39151" w:name="_ETM_Q139_431613"/>
      <w:bookmarkEnd w:id="39151"/>
      <w:r w:rsidRPr="00AD7341">
        <w:rPr>
          <w:rFonts w:hint="cs"/>
          <w:rtl/>
        </w:rPr>
        <w:t>שער הנגב</w:t>
      </w:r>
      <w:r>
        <w:rPr>
          <w:rFonts w:hint="cs"/>
          <w:rtl/>
        </w:rPr>
        <w:t xml:space="preserve">, </w:t>
      </w:r>
      <w:bookmarkStart w:id="39152" w:name="_ETM_Q139_434087"/>
      <w:bookmarkEnd w:id="39152"/>
      <w:r>
        <w:rPr>
          <w:rFonts w:hint="cs"/>
          <w:rtl/>
        </w:rPr>
        <w:t>נדמה לי,</w:t>
      </w:r>
      <w:r w:rsidRPr="00AD7341">
        <w:rPr>
          <w:rFonts w:hint="cs"/>
          <w:rtl/>
        </w:rPr>
        <w:t xml:space="preserve"> ושי חג'ג', יושב-ראש מרכז המועצות האזוריות </w:t>
      </w:r>
      <w:r w:rsidRPr="00AD7341">
        <w:rPr>
          <w:rtl/>
        </w:rPr>
        <w:t>–</w:t>
      </w:r>
      <w:r w:rsidRPr="00AD7341">
        <w:rPr>
          <w:rFonts w:hint="cs"/>
          <w:rtl/>
        </w:rPr>
        <w:t xml:space="preserve"> הם כולם אנשי ליכוד, אנשי ימין, אבל </w:t>
      </w:r>
      <w:bookmarkStart w:id="39153" w:name="_ETM_Q139_430360"/>
      <w:bookmarkEnd w:id="39153"/>
      <w:r w:rsidRPr="00AD7341">
        <w:rPr>
          <w:rFonts w:hint="cs"/>
          <w:rtl/>
        </w:rPr>
        <w:t>מה לעשות? יש ממשלה</w:t>
      </w:r>
      <w:r w:rsidR="0017210D">
        <w:rPr>
          <w:rFonts w:hint="cs"/>
          <w:rtl/>
        </w:rPr>
        <w:t>,</w:t>
      </w:r>
      <w:r w:rsidRPr="00AD7341">
        <w:rPr>
          <w:rFonts w:hint="cs"/>
          <w:rtl/>
        </w:rPr>
        <w:t xml:space="preserve"> ויש להם תפקיד</w:t>
      </w:r>
      <w:r w:rsidR="0017210D">
        <w:rPr>
          <w:rFonts w:hint="cs"/>
          <w:rtl/>
        </w:rPr>
        <w:t>:</w:t>
      </w:r>
      <w:r w:rsidRPr="00AD7341">
        <w:rPr>
          <w:rFonts w:hint="cs"/>
          <w:rtl/>
        </w:rPr>
        <w:t xml:space="preserve"> לדאוג לצרכים. לכן, סביר </w:t>
      </w:r>
      <w:bookmarkStart w:id="39154" w:name="_ETM_Q139_434210"/>
      <w:bookmarkEnd w:id="39154"/>
      <w:r w:rsidRPr="00AD7341">
        <w:rPr>
          <w:rFonts w:hint="cs"/>
          <w:rtl/>
        </w:rPr>
        <w:t>להניח שגם ראשי מועצות ביהודה ושומרון יצטרכו לכתת רגליהם</w:t>
      </w:r>
      <w:r w:rsidR="0017210D">
        <w:rPr>
          <w:rFonts w:hint="cs"/>
          <w:rtl/>
        </w:rPr>
        <w:t>,</w:t>
      </w:r>
      <w:r w:rsidRPr="00AD7341">
        <w:rPr>
          <w:rFonts w:hint="cs"/>
          <w:rtl/>
        </w:rPr>
        <w:t xml:space="preserve"> </w:t>
      </w:r>
      <w:bookmarkStart w:id="39155" w:name="_ETM_Q139_444007"/>
      <w:bookmarkEnd w:id="39155"/>
      <w:r w:rsidRPr="00AD7341">
        <w:rPr>
          <w:rFonts w:hint="cs"/>
          <w:rtl/>
        </w:rPr>
        <w:t xml:space="preserve">ואיך אומרים? תעלא בעידניה סגיד ליה, נכון? שועל, </w:t>
      </w:r>
      <w:bookmarkStart w:id="39156" w:name="_ETM_Q139_440253"/>
      <w:bookmarkEnd w:id="39156"/>
      <w:r w:rsidRPr="00AD7341">
        <w:rPr>
          <w:rFonts w:hint="cs"/>
          <w:rtl/>
        </w:rPr>
        <w:t xml:space="preserve">בזמנו </w:t>
      </w:r>
      <w:r w:rsidR="0017210D">
        <w:rPr>
          <w:rFonts w:hint="eastAsia"/>
          <w:rtl/>
        </w:rPr>
        <w:t xml:space="preserve">– </w:t>
      </w:r>
      <w:r w:rsidRPr="00AD7341">
        <w:rPr>
          <w:rFonts w:hint="cs"/>
          <w:rtl/>
        </w:rPr>
        <w:t>סגוד לו</w:t>
      </w:r>
      <w:r w:rsidR="0017210D">
        <w:rPr>
          <w:rFonts w:hint="cs"/>
          <w:rtl/>
        </w:rPr>
        <w:t>,</w:t>
      </w:r>
      <w:r w:rsidRPr="00AD7341">
        <w:rPr>
          <w:rFonts w:hint="cs"/>
          <w:rtl/>
        </w:rPr>
        <w:t xml:space="preserve"> מה לעשות? יצטרכו להיעזר בשירותיה של </w:t>
      </w:r>
      <w:bookmarkStart w:id="39157" w:name="_ETM_Q139_441799"/>
      <w:bookmarkEnd w:id="39157"/>
      <w:r w:rsidRPr="00AD7341">
        <w:rPr>
          <w:rFonts w:hint="cs"/>
          <w:rtl/>
        </w:rPr>
        <w:t>הממשלה. אני רוצה לומר</w:t>
      </w:r>
      <w:r w:rsidR="0017210D">
        <w:rPr>
          <w:rFonts w:hint="cs"/>
          <w:rtl/>
        </w:rPr>
        <w:t>,</w:t>
      </w:r>
      <w:r w:rsidRPr="00AD7341">
        <w:rPr>
          <w:rFonts w:hint="cs"/>
          <w:rtl/>
        </w:rPr>
        <w:t xml:space="preserve"> גם הממשלה ל</w:t>
      </w:r>
      <w:bookmarkStart w:id="39158" w:name="_ETM_Q139_444385"/>
      <w:bookmarkEnd w:id="39158"/>
      <w:r w:rsidRPr="00AD7341">
        <w:rPr>
          <w:rFonts w:hint="cs"/>
          <w:rtl/>
        </w:rPr>
        <w:t>א עושה טובה לאף אחד. היא צריכה לשרת את אזרחי ישראל</w:t>
      </w:r>
      <w:r w:rsidR="0017210D">
        <w:rPr>
          <w:rFonts w:hint="cs"/>
          <w:rtl/>
        </w:rPr>
        <w:t>.</w:t>
      </w:r>
      <w:r w:rsidRPr="00AD7341">
        <w:rPr>
          <w:rFonts w:hint="cs"/>
          <w:rtl/>
        </w:rPr>
        <w:t xml:space="preserve"> אנחנו לא אזרחים סוג ד'. ועדיין, הרוב המוחלט שלהם </w:t>
      </w:r>
      <w:bookmarkStart w:id="39159" w:name="_ETM_Q139_456965"/>
      <w:bookmarkEnd w:id="39159"/>
      <w:r w:rsidRPr="00AD7341">
        <w:rPr>
          <w:rFonts w:hint="cs"/>
          <w:rtl/>
        </w:rPr>
        <w:t>תומכים בנו, אנשי ימין, נמצאים א</w:t>
      </w:r>
      <w:r>
        <w:rPr>
          <w:rFonts w:hint="cs"/>
          <w:rtl/>
        </w:rPr>
        <w:t>י</w:t>
      </w:r>
      <w:r w:rsidRPr="00AD7341">
        <w:rPr>
          <w:rFonts w:hint="cs"/>
          <w:rtl/>
        </w:rPr>
        <w:t xml:space="preserve">תנו. אתם תראו את זה </w:t>
      </w:r>
      <w:bookmarkStart w:id="39160" w:name="_ETM_Q139_461231"/>
      <w:bookmarkEnd w:id="39160"/>
      <w:r w:rsidRPr="00AD7341">
        <w:rPr>
          <w:rFonts w:hint="cs"/>
          <w:rtl/>
        </w:rPr>
        <w:t>בכל הסקרים.</w:t>
      </w:r>
      <w:r>
        <w:rPr>
          <w:rFonts w:hint="cs"/>
          <w:rtl/>
        </w:rPr>
        <w:t xml:space="preserve"> </w:t>
      </w:r>
    </w:p>
    <w:p w:rsidR="00F532D9" w:rsidRDefault="00F532D9" w:rsidP="00356EAB">
      <w:pPr>
        <w:rPr>
          <w:rtl/>
        </w:rPr>
      </w:pPr>
      <w:bookmarkStart w:id="39161" w:name="_ETM_Q139_406295"/>
      <w:bookmarkStart w:id="39162" w:name="_ETM_Q139_406365"/>
      <w:bookmarkEnd w:id="39161"/>
      <w:bookmarkEnd w:id="39162"/>
    </w:p>
    <w:p w:rsidR="00F532D9" w:rsidRDefault="00F532D9" w:rsidP="0017210D">
      <w:pPr>
        <w:rPr>
          <w:rtl/>
        </w:rPr>
      </w:pPr>
      <w:r>
        <w:rPr>
          <w:rFonts w:hint="cs"/>
          <w:rtl/>
        </w:rPr>
        <w:t>ואני רוצה לומר עוד משפט</w:t>
      </w:r>
      <w:r w:rsidR="0017210D">
        <w:rPr>
          <w:rFonts w:hint="cs"/>
          <w:rtl/>
        </w:rPr>
        <w:t>;</w:t>
      </w:r>
      <w:r>
        <w:rPr>
          <w:rFonts w:hint="cs"/>
          <w:rtl/>
        </w:rPr>
        <w:t xml:space="preserve"> אמרתי את </w:t>
      </w:r>
      <w:bookmarkStart w:id="39163" w:name="_ETM_Q139_456265"/>
      <w:bookmarkEnd w:id="39163"/>
      <w:r>
        <w:rPr>
          <w:rFonts w:hint="cs"/>
          <w:rtl/>
        </w:rPr>
        <w:t xml:space="preserve">זה גם קודם </w:t>
      </w:r>
      <w:r w:rsidR="0017210D">
        <w:rPr>
          <w:rFonts w:hint="cs"/>
          <w:rtl/>
        </w:rPr>
        <w:t>ו</w:t>
      </w:r>
      <w:r>
        <w:rPr>
          <w:rFonts w:hint="cs"/>
          <w:rtl/>
        </w:rPr>
        <w:t xml:space="preserve">אני אחזור על זה: גם אלה שמעבירים </w:t>
      </w:r>
      <w:bookmarkStart w:id="39164" w:name="_ETM_Q139_464745"/>
      <w:bookmarkEnd w:id="39164"/>
      <w:r>
        <w:rPr>
          <w:rFonts w:hint="cs"/>
          <w:rtl/>
        </w:rPr>
        <w:t xml:space="preserve">עלינו ביקורת, בל נעשה את השגיאה הקשה ונוציא אותם מחוץ </w:t>
      </w:r>
      <w:bookmarkStart w:id="39165" w:name="_ETM_Q139_470043"/>
      <w:bookmarkEnd w:id="39165"/>
      <w:r>
        <w:rPr>
          <w:rFonts w:hint="cs"/>
          <w:rtl/>
        </w:rPr>
        <w:t>למחנה. נקשיב להם. מותר לנו ללמוד להשתפר ולהיטיב את דרכנו. חשבון נפש ז</w:t>
      </w:r>
      <w:r w:rsidR="0017210D">
        <w:rPr>
          <w:rFonts w:hint="cs"/>
          <w:rtl/>
        </w:rPr>
        <w:t>ה</w:t>
      </w:r>
      <w:r>
        <w:rPr>
          <w:rFonts w:hint="cs"/>
          <w:rtl/>
        </w:rPr>
        <w:t xml:space="preserve"> לא מילה מגונה</w:t>
      </w:r>
      <w:r w:rsidR="0017210D">
        <w:rPr>
          <w:rFonts w:hint="cs"/>
          <w:rtl/>
        </w:rPr>
        <w:t>,</w:t>
      </w:r>
      <w:r>
        <w:rPr>
          <w:rFonts w:hint="cs"/>
          <w:rtl/>
        </w:rPr>
        <w:t xml:space="preserve"> לא רק </w:t>
      </w:r>
      <w:r w:rsidR="0017210D">
        <w:rPr>
          <w:rFonts w:hint="cs"/>
          <w:rtl/>
        </w:rPr>
        <w:t>כ</w:t>
      </w:r>
      <w:r>
        <w:rPr>
          <w:rFonts w:hint="cs"/>
          <w:rtl/>
        </w:rPr>
        <w:t xml:space="preserve">שתכף מתקרב </w:t>
      </w:r>
      <w:bookmarkStart w:id="39166" w:name="_ETM_Q139_469315"/>
      <w:bookmarkEnd w:id="39166"/>
      <w:r>
        <w:rPr>
          <w:rFonts w:hint="cs"/>
          <w:rtl/>
        </w:rPr>
        <w:t>חודש אלול. נצופף את השורות, נחזיר אנשים הביתה</w:t>
      </w:r>
      <w:r w:rsidR="0017210D">
        <w:rPr>
          <w:rFonts w:hint="cs"/>
          <w:rtl/>
        </w:rPr>
        <w:t>,</w:t>
      </w:r>
      <w:r>
        <w:rPr>
          <w:rFonts w:hint="cs"/>
          <w:rtl/>
        </w:rPr>
        <w:t xml:space="preserve"> </w:t>
      </w:r>
      <w:bookmarkStart w:id="39167" w:name="_ETM_Q139_482313"/>
      <w:bookmarkEnd w:id="39167"/>
      <w:r>
        <w:rPr>
          <w:rFonts w:hint="cs"/>
          <w:rtl/>
        </w:rPr>
        <w:t xml:space="preserve">ובעיקר </w:t>
      </w:r>
      <w:r w:rsidR="0017210D">
        <w:rPr>
          <w:rFonts w:hint="eastAsia"/>
          <w:rtl/>
        </w:rPr>
        <w:t xml:space="preserve">– </w:t>
      </w:r>
      <w:r>
        <w:rPr>
          <w:rFonts w:hint="cs"/>
          <w:rtl/>
        </w:rPr>
        <w:t xml:space="preserve">נעבוד ביחד. נשמור על אחדות המחנה, ובעזרת השם נעשה ונצליח. </w:t>
      </w:r>
    </w:p>
    <w:p w:rsidR="00F532D9" w:rsidRDefault="00F532D9" w:rsidP="00356EAB">
      <w:pPr>
        <w:rPr>
          <w:rtl/>
        </w:rPr>
      </w:pPr>
      <w:bookmarkStart w:id="39168" w:name="_ETM_Q139_481815"/>
      <w:bookmarkStart w:id="39169" w:name="_ETM_Q139_481924"/>
      <w:bookmarkEnd w:id="39168"/>
      <w:bookmarkEnd w:id="39169"/>
    </w:p>
    <w:p w:rsidR="00F532D9" w:rsidRDefault="00F532D9" w:rsidP="00356EAB">
      <w:pPr>
        <w:rPr>
          <w:rtl/>
        </w:rPr>
      </w:pPr>
      <w:bookmarkStart w:id="39170" w:name="_ETM_Q139_481963"/>
      <w:bookmarkStart w:id="39171" w:name="_ETM_Q139_482056"/>
      <w:bookmarkEnd w:id="39170"/>
      <w:bookmarkEnd w:id="39171"/>
      <w:r>
        <w:rPr>
          <w:rFonts w:hint="cs"/>
          <w:rtl/>
        </w:rPr>
        <w:t xml:space="preserve">כן, אדוני השר? </w:t>
      </w:r>
    </w:p>
    <w:p w:rsidR="00F532D9" w:rsidRDefault="00F532D9" w:rsidP="00356EAB">
      <w:pPr>
        <w:rPr>
          <w:rtl/>
        </w:rPr>
      </w:pPr>
      <w:bookmarkStart w:id="39172" w:name="_ETM_Q139_488268"/>
      <w:bookmarkStart w:id="39173" w:name="_ETM_Q139_488363"/>
      <w:bookmarkEnd w:id="39172"/>
      <w:bookmarkEnd w:id="39173"/>
    </w:p>
    <w:p w:rsidR="00F532D9" w:rsidRDefault="00F532D9" w:rsidP="00356EAB">
      <w:pPr>
        <w:pStyle w:val="af5"/>
        <w:rPr>
          <w:rtl/>
        </w:rPr>
      </w:pPr>
      <w:r w:rsidRPr="000C5296">
        <w:rPr>
          <w:rStyle w:val="TagStyle"/>
          <w:rtl/>
        </w:rPr>
        <w:t xml:space="preserve"> &lt;&lt; קריאה &gt;&gt;</w:t>
      </w:r>
      <w:r w:rsidRPr="00AE2301">
        <w:rPr>
          <w:rStyle w:val="TagStyle"/>
          <w:rtl/>
        </w:rPr>
        <w:t xml:space="preserve"> </w:t>
      </w:r>
      <w:r>
        <w:rPr>
          <w:rtl/>
        </w:rPr>
        <w:t>שר התיירות יואל רזבוזוב:</w:t>
      </w:r>
      <w:r w:rsidRPr="00AE2301">
        <w:rPr>
          <w:rStyle w:val="TagStyle"/>
          <w:rtl/>
        </w:rPr>
        <w:t xml:space="preserve"> </w:t>
      </w:r>
      <w:r w:rsidRPr="000C5296">
        <w:rPr>
          <w:rStyle w:val="TagStyle"/>
          <w:rtl/>
        </w:rPr>
        <w:t>&lt;&lt; קריאה &gt;&gt;</w:t>
      </w:r>
      <w:r>
        <w:rPr>
          <w:rtl/>
        </w:rPr>
        <w:t xml:space="preserve"> </w:t>
      </w:r>
    </w:p>
    <w:p w:rsidR="00F532D9" w:rsidRDefault="00F532D9" w:rsidP="00356EAB">
      <w:pPr>
        <w:rPr>
          <w:rtl/>
          <w:lang w:eastAsia="he-IL"/>
        </w:rPr>
      </w:pPr>
    </w:p>
    <w:p w:rsidR="00F532D9" w:rsidRDefault="00F532D9" w:rsidP="0017210D">
      <w:pPr>
        <w:rPr>
          <w:rtl/>
          <w:lang w:eastAsia="he-IL"/>
        </w:rPr>
      </w:pPr>
      <w:r>
        <w:rPr>
          <w:rFonts w:hint="cs"/>
          <w:rtl/>
          <w:lang w:eastAsia="he-IL"/>
        </w:rPr>
        <w:t xml:space="preserve">חבר הכנסת סמוטריץ', בהתחלה הקשבתי לך היטב. </w:t>
      </w:r>
      <w:r w:rsidR="0017210D">
        <w:rPr>
          <w:rFonts w:hint="cs"/>
          <w:rtl/>
          <w:lang w:eastAsia="he-IL"/>
        </w:rPr>
        <w:t>דיברת</w:t>
      </w:r>
      <w:r>
        <w:rPr>
          <w:rFonts w:hint="cs"/>
          <w:rtl/>
          <w:lang w:eastAsia="he-IL"/>
        </w:rPr>
        <w:t xml:space="preserve"> על השיתוף פעולה </w:t>
      </w:r>
      <w:bookmarkStart w:id="39174" w:name="_ETM_Q139_488426"/>
      <w:bookmarkEnd w:id="39174"/>
      <w:r>
        <w:rPr>
          <w:rFonts w:hint="cs"/>
          <w:rtl/>
          <w:lang w:eastAsia="he-IL"/>
        </w:rPr>
        <w:t>עם יושב-ראש ועדת הכספים בוועדת הכספים, ואמרת</w:t>
      </w:r>
      <w:r w:rsidR="0017210D">
        <w:rPr>
          <w:rFonts w:hint="cs"/>
          <w:rtl/>
          <w:lang w:eastAsia="he-IL"/>
        </w:rPr>
        <w:t>:</w:t>
      </w:r>
      <w:r>
        <w:rPr>
          <w:rFonts w:hint="cs"/>
          <w:rtl/>
          <w:lang w:eastAsia="he-IL"/>
        </w:rPr>
        <w:t xml:space="preserve"> אנחנו כסיעת </w:t>
      </w:r>
      <w:bookmarkStart w:id="39175" w:name="_ETM_Q139_495046"/>
      <w:bookmarkEnd w:id="39175"/>
      <w:r>
        <w:rPr>
          <w:rFonts w:hint="cs"/>
          <w:rtl/>
          <w:lang w:eastAsia="he-IL"/>
        </w:rPr>
        <w:t xml:space="preserve">הציונות הדתית נפעל בכל דבר שקשור לטובת המדינה. </w:t>
      </w:r>
      <w:bookmarkStart w:id="39176" w:name="_ETM_Q139_500455"/>
      <w:bookmarkEnd w:id="39176"/>
      <w:r>
        <w:rPr>
          <w:rFonts w:hint="cs"/>
          <w:rtl/>
          <w:lang w:eastAsia="he-IL"/>
        </w:rPr>
        <w:t>האם אתם תתמכו יחד עם הקואליציה בחוק האזרחות?</w:t>
      </w:r>
      <w:bookmarkStart w:id="39177" w:name="_ETM_Q139_500812"/>
      <w:bookmarkEnd w:id="39177"/>
      <w:r>
        <w:rPr>
          <w:rFonts w:hint="cs"/>
          <w:rtl/>
          <w:lang w:eastAsia="he-IL"/>
        </w:rPr>
        <w:t xml:space="preserve"> </w:t>
      </w:r>
    </w:p>
    <w:p w:rsidR="00F532D9" w:rsidRDefault="00F532D9" w:rsidP="00356EAB">
      <w:pPr>
        <w:rPr>
          <w:rtl/>
          <w:lang w:eastAsia="he-IL"/>
        </w:rPr>
      </w:pPr>
      <w:bookmarkStart w:id="39178" w:name="_ETM_Q139_501100"/>
      <w:bookmarkStart w:id="39179" w:name="_ETM_Q139_501197"/>
      <w:bookmarkStart w:id="39180" w:name="_ETM_Q139_501243"/>
      <w:bookmarkStart w:id="39181" w:name="_ETM_Q139_501314"/>
      <w:bookmarkStart w:id="39182" w:name="_ETM_Q139_503304"/>
      <w:bookmarkEnd w:id="39178"/>
      <w:bookmarkEnd w:id="39179"/>
      <w:bookmarkEnd w:id="39180"/>
      <w:bookmarkEnd w:id="39181"/>
      <w:bookmarkEnd w:id="39182"/>
    </w:p>
    <w:p w:rsidR="00F532D9" w:rsidRDefault="00F532D9" w:rsidP="00356EAB">
      <w:pPr>
        <w:pStyle w:val="-"/>
        <w:rPr>
          <w:rtl/>
        </w:rPr>
      </w:pPr>
      <w:r w:rsidRPr="000C5296">
        <w:rPr>
          <w:rStyle w:val="TagStyle"/>
          <w:rtl/>
        </w:rPr>
        <w:t xml:space="preserve"> &lt;&lt; דובר_המשך &gt;&gt;</w:t>
      </w:r>
      <w:r w:rsidRPr="00AE2301">
        <w:rPr>
          <w:rStyle w:val="TagStyle"/>
          <w:rtl/>
        </w:rPr>
        <w:t xml:space="preserve"> </w:t>
      </w:r>
      <w:r>
        <w:rPr>
          <w:rtl/>
        </w:rPr>
        <w:t>בצלאל סמוטריץ' (הציונות הדתית):</w:t>
      </w:r>
      <w:r w:rsidRPr="00AE2301">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183" w:name="_ETM_Q139_505752"/>
      <w:bookmarkStart w:id="39184" w:name="_ETM_Q139_503980"/>
      <w:bookmarkStart w:id="39185" w:name="_ETM_Q139_503915"/>
      <w:bookmarkEnd w:id="39183"/>
      <w:bookmarkEnd w:id="39184"/>
      <w:bookmarkEnd w:id="39185"/>
      <w:r>
        <w:rPr>
          <w:rFonts w:hint="cs"/>
          <w:rtl/>
          <w:lang w:eastAsia="he-IL"/>
        </w:rPr>
        <w:t xml:space="preserve">אז התייחסתי קודם </w:t>
      </w:r>
      <w:r w:rsidR="00C9608A">
        <w:rPr>
          <w:rFonts w:hint="cs"/>
          <w:rtl/>
          <w:lang w:eastAsia="he-IL"/>
        </w:rPr>
        <w:t>– – –</w:t>
      </w:r>
      <w:bookmarkStart w:id="39186" w:name="_ETM_Q139_506646"/>
      <w:bookmarkEnd w:id="39186"/>
    </w:p>
    <w:p w:rsidR="00F532D9" w:rsidRDefault="00F532D9" w:rsidP="00356EAB">
      <w:pPr>
        <w:rPr>
          <w:rtl/>
          <w:lang w:eastAsia="he-IL"/>
        </w:rPr>
      </w:pPr>
      <w:bookmarkStart w:id="39187" w:name="_ETM_Q139_506722"/>
      <w:bookmarkStart w:id="39188" w:name="_ETM_Q139_506790"/>
      <w:bookmarkStart w:id="39189" w:name="_ETM_Q139_506878"/>
      <w:bookmarkEnd w:id="39187"/>
      <w:bookmarkEnd w:id="39188"/>
      <w:bookmarkEnd w:id="39189"/>
    </w:p>
    <w:p w:rsidR="00F532D9" w:rsidRDefault="00F532D9" w:rsidP="00356EAB">
      <w:pPr>
        <w:pStyle w:val="af5"/>
        <w:rPr>
          <w:rtl/>
        </w:rPr>
      </w:pPr>
      <w:bookmarkStart w:id="39190" w:name="ET_interruption_6215_8"/>
      <w:r w:rsidRPr="000C5296">
        <w:rPr>
          <w:rStyle w:val="TagStyle"/>
          <w:rtl/>
        </w:rPr>
        <w:t xml:space="preserve"> &lt;&lt; קריאה &gt;&gt;</w:t>
      </w:r>
      <w:r w:rsidRPr="00AE2301">
        <w:rPr>
          <w:rStyle w:val="TagStyle"/>
          <w:rtl/>
        </w:rPr>
        <w:t xml:space="preserve"> </w:t>
      </w:r>
      <w:r>
        <w:rPr>
          <w:rtl/>
        </w:rPr>
        <w:t>שר התיירות יואל רזבוזוב:</w:t>
      </w:r>
      <w:r w:rsidRPr="00AE2301">
        <w:rPr>
          <w:rStyle w:val="TagStyle"/>
          <w:rtl/>
        </w:rPr>
        <w:t xml:space="preserve"> </w:t>
      </w:r>
      <w:r w:rsidRPr="000C5296">
        <w:rPr>
          <w:rStyle w:val="TagStyle"/>
          <w:rtl/>
        </w:rPr>
        <w:t>&lt;&lt; קריאה &gt;&gt;</w:t>
      </w:r>
      <w:r>
        <w:rPr>
          <w:rtl/>
        </w:rPr>
        <w:t xml:space="preserve"> </w:t>
      </w:r>
      <w:bookmarkEnd w:id="39190"/>
    </w:p>
    <w:p w:rsidR="00F532D9" w:rsidRDefault="00F532D9" w:rsidP="00356EAB">
      <w:pPr>
        <w:rPr>
          <w:rtl/>
          <w:lang w:eastAsia="he-IL"/>
        </w:rPr>
      </w:pPr>
    </w:p>
    <w:p w:rsidR="00F532D9" w:rsidRPr="00AE2301" w:rsidRDefault="00F532D9" w:rsidP="0017210D">
      <w:pPr>
        <w:rPr>
          <w:rtl/>
          <w:lang w:eastAsia="he-IL"/>
        </w:rPr>
      </w:pPr>
      <w:r>
        <w:rPr>
          <w:rFonts w:hint="cs"/>
          <w:rtl/>
          <w:lang w:eastAsia="he-IL"/>
        </w:rPr>
        <w:t xml:space="preserve">לא </w:t>
      </w:r>
      <w:r w:rsidR="00C9608A">
        <w:rPr>
          <w:rFonts w:hint="cs"/>
          <w:rtl/>
          <w:lang w:eastAsia="he-IL"/>
        </w:rPr>
        <w:t>– – –</w:t>
      </w:r>
    </w:p>
    <w:p w:rsidR="00F532D9" w:rsidRDefault="00F532D9" w:rsidP="00356EAB">
      <w:pPr>
        <w:rPr>
          <w:rtl/>
          <w:lang w:eastAsia="he-IL"/>
        </w:rPr>
      </w:pPr>
      <w:bookmarkStart w:id="39191" w:name="_ETM_Q139_493330"/>
      <w:bookmarkStart w:id="39192" w:name="_ETM_Q139_493411"/>
      <w:bookmarkEnd w:id="39191"/>
      <w:bookmarkEnd w:id="39192"/>
    </w:p>
    <w:p w:rsidR="00F532D9" w:rsidRDefault="00F532D9" w:rsidP="00356EAB">
      <w:pPr>
        <w:pStyle w:val="-"/>
        <w:rPr>
          <w:rtl/>
        </w:rPr>
      </w:pPr>
      <w:bookmarkStart w:id="39193" w:name="_ETM_Q139_504384"/>
      <w:bookmarkStart w:id="39194" w:name="_ETM_Q139_504462"/>
      <w:bookmarkStart w:id="39195" w:name="ET_speakercontinue_5291_9"/>
      <w:bookmarkEnd w:id="39193"/>
      <w:bookmarkEnd w:id="39194"/>
      <w:r w:rsidRPr="000C5296">
        <w:rPr>
          <w:rStyle w:val="TagStyle"/>
          <w:rtl/>
        </w:rPr>
        <w:t xml:space="preserve"> &lt;&lt; דובר_המשך &gt;&gt;</w:t>
      </w:r>
      <w:r w:rsidRPr="00AE2301">
        <w:rPr>
          <w:rStyle w:val="TagStyle"/>
          <w:rtl/>
        </w:rPr>
        <w:t xml:space="preserve"> </w:t>
      </w:r>
      <w:r>
        <w:rPr>
          <w:rtl/>
        </w:rPr>
        <w:t>בצלאל סמוטריץ' (הציונות הדתית):</w:t>
      </w:r>
      <w:r w:rsidRPr="00AE2301">
        <w:rPr>
          <w:rStyle w:val="TagStyle"/>
          <w:rtl/>
        </w:rPr>
        <w:t xml:space="preserve"> </w:t>
      </w:r>
      <w:r w:rsidRPr="000C5296">
        <w:rPr>
          <w:rStyle w:val="TagStyle"/>
          <w:rtl/>
        </w:rPr>
        <w:t>&lt;&lt; דובר_המשך &gt;&gt;</w:t>
      </w:r>
      <w:r>
        <w:rPr>
          <w:rtl/>
        </w:rPr>
        <w:t xml:space="preserve"> </w:t>
      </w:r>
      <w:bookmarkEnd w:id="39195"/>
    </w:p>
    <w:p w:rsidR="00F532D9" w:rsidRDefault="00F532D9" w:rsidP="00356EAB">
      <w:pPr>
        <w:rPr>
          <w:rtl/>
          <w:lang w:eastAsia="he-IL"/>
        </w:rPr>
      </w:pPr>
    </w:p>
    <w:p w:rsidR="00F532D9" w:rsidRDefault="00F532D9" w:rsidP="001B1765">
      <w:pPr>
        <w:rPr>
          <w:rtl/>
          <w:lang w:eastAsia="he-IL"/>
        </w:rPr>
      </w:pPr>
      <w:bookmarkStart w:id="39196" w:name="_ETM_Q139_506057"/>
      <w:bookmarkEnd w:id="39196"/>
      <w:r>
        <w:rPr>
          <w:rFonts w:hint="cs"/>
          <w:rtl/>
          <w:lang w:eastAsia="he-IL"/>
        </w:rPr>
        <w:t xml:space="preserve">כשהיית שם ודיברת אז התייחסתי, אבל אתה שר, </w:t>
      </w:r>
      <w:bookmarkStart w:id="39197" w:name="_ETM_Q139_504138"/>
      <w:bookmarkEnd w:id="39197"/>
      <w:r>
        <w:rPr>
          <w:rFonts w:hint="cs"/>
          <w:rtl/>
          <w:lang w:eastAsia="he-IL"/>
        </w:rPr>
        <w:t xml:space="preserve">אני מכבד, אני אשיב לך שוב בקצרה. תראה, אם חוק </w:t>
      </w:r>
      <w:bookmarkStart w:id="39198" w:name="_ETM_Q139_513395"/>
      <w:bookmarkEnd w:id="39198"/>
      <w:r>
        <w:rPr>
          <w:rFonts w:hint="cs"/>
          <w:rtl/>
          <w:lang w:eastAsia="he-IL"/>
        </w:rPr>
        <w:t>האזרחות היה חוק טוב, הוא היה המענה האמיתי</w:t>
      </w:r>
      <w:bookmarkStart w:id="39199" w:name="_ETM_Q139_513490"/>
      <w:bookmarkEnd w:id="39199"/>
      <w:r>
        <w:rPr>
          <w:rFonts w:hint="cs"/>
          <w:rtl/>
          <w:lang w:eastAsia="he-IL"/>
        </w:rPr>
        <w:t xml:space="preserve"> והצודק לבעיית איחוד המשפחות</w:t>
      </w:r>
      <w:r w:rsidR="001B1765">
        <w:rPr>
          <w:rFonts w:hint="cs"/>
          <w:rtl/>
          <w:lang w:eastAsia="he-IL"/>
        </w:rPr>
        <w:t>,</w:t>
      </w:r>
      <w:r>
        <w:rPr>
          <w:rFonts w:hint="cs"/>
          <w:rtl/>
          <w:lang w:eastAsia="he-IL"/>
        </w:rPr>
        <w:t xml:space="preserve"> הייתי תומך בו חד</w:t>
      </w:r>
      <w:bookmarkStart w:id="39200" w:name="_ETM_Q139_519279"/>
      <w:bookmarkEnd w:id="39200"/>
      <w:r>
        <w:rPr>
          <w:rFonts w:hint="cs"/>
          <w:rtl/>
          <w:lang w:eastAsia="he-IL"/>
        </w:rPr>
        <w:t xml:space="preserve">-משמעית. אלא מה? הוא חוק רע. הוא </w:t>
      </w:r>
      <w:bookmarkStart w:id="39201" w:name="_ETM_Q139_517921"/>
      <w:bookmarkEnd w:id="39201"/>
      <w:r w:rsidR="001B1765">
        <w:rPr>
          <w:rFonts w:hint="cs"/>
          <w:rtl/>
          <w:lang w:eastAsia="he-IL"/>
        </w:rPr>
        <w:t>ה</w:t>
      </w:r>
      <w:r>
        <w:rPr>
          <w:rFonts w:hint="cs"/>
          <w:rtl/>
          <w:lang w:eastAsia="he-IL"/>
        </w:rPr>
        <w:t>רע במיעוטו. הוא גבינה שווי</w:t>
      </w:r>
      <w:r w:rsidR="001B1765">
        <w:rPr>
          <w:rFonts w:hint="cs"/>
          <w:rtl/>
          <w:lang w:eastAsia="he-IL"/>
        </w:rPr>
        <w:t>י</w:t>
      </w:r>
      <w:r>
        <w:rPr>
          <w:rFonts w:hint="cs"/>
          <w:rtl/>
          <w:lang w:eastAsia="he-IL"/>
        </w:rPr>
        <w:t xml:space="preserve">צרית. למעלה מ-50% מהבקשות לאיחוד </w:t>
      </w:r>
      <w:bookmarkStart w:id="39202" w:name="_ETM_Q139_516740"/>
      <w:bookmarkEnd w:id="39202"/>
      <w:r>
        <w:rPr>
          <w:rFonts w:hint="cs"/>
          <w:rtl/>
          <w:lang w:eastAsia="he-IL"/>
        </w:rPr>
        <w:t>משפחות מאושרות היום דבר יום ביומו, ו</w:t>
      </w:r>
      <w:r w:rsidR="00383D66">
        <w:rPr>
          <w:rFonts w:hint="cs"/>
          <w:rtl/>
          <w:lang w:eastAsia="he-IL"/>
        </w:rPr>
        <w:t>אילת</w:t>
      </w:r>
      <w:r>
        <w:rPr>
          <w:rFonts w:hint="cs"/>
          <w:rtl/>
          <w:lang w:eastAsia="he-IL"/>
        </w:rPr>
        <w:t xml:space="preserve"> שקד </w:t>
      </w:r>
      <w:r w:rsidR="001B1765">
        <w:rPr>
          <w:rFonts w:hint="cs"/>
          <w:rtl/>
          <w:lang w:eastAsia="he-IL"/>
        </w:rPr>
        <w:t xml:space="preserve">כבר </w:t>
      </w:r>
      <w:r>
        <w:rPr>
          <w:rFonts w:hint="cs"/>
          <w:rtl/>
          <w:lang w:eastAsia="he-IL"/>
        </w:rPr>
        <w:t xml:space="preserve">הבטיחה לרע"מ לעשות שימוש בסמכות שלה כשרת פנים מסיבות הומניטריות </w:t>
      </w:r>
      <w:r>
        <w:rPr>
          <w:rtl/>
          <w:lang w:eastAsia="he-IL"/>
        </w:rPr>
        <w:t>–</w:t>
      </w:r>
      <w:bookmarkStart w:id="39203" w:name="_ETM_Q139_522631"/>
      <w:bookmarkEnd w:id="39203"/>
      <w:r>
        <w:rPr>
          <w:rFonts w:hint="cs"/>
          <w:rtl/>
          <w:lang w:eastAsia="he-IL"/>
        </w:rPr>
        <w:t xml:space="preserve"> זאת מכבסת מילים </w:t>
      </w:r>
      <w:r>
        <w:rPr>
          <w:rtl/>
          <w:lang w:eastAsia="he-IL"/>
        </w:rPr>
        <w:t>–</w:t>
      </w:r>
      <w:r>
        <w:rPr>
          <w:rFonts w:hint="cs"/>
          <w:rtl/>
          <w:lang w:eastAsia="he-IL"/>
        </w:rPr>
        <w:t xml:space="preserve"> ולשחוק אותו עוד יותר. עכשיו, שקד </w:t>
      </w:r>
      <w:bookmarkStart w:id="39204" w:name="_ETM_Q139_533807"/>
      <w:bookmarkEnd w:id="39204"/>
      <w:r>
        <w:rPr>
          <w:rFonts w:hint="cs"/>
          <w:rtl/>
          <w:lang w:eastAsia="he-IL"/>
        </w:rPr>
        <w:t xml:space="preserve">בעצמה </w:t>
      </w:r>
      <w:r w:rsidR="00C9608A">
        <w:rPr>
          <w:rFonts w:hint="cs"/>
          <w:rtl/>
          <w:lang w:eastAsia="he-IL"/>
        </w:rPr>
        <w:t>– – –</w:t>
      </w:r>
    </w:p>
    <w:p w:rsidR="00F532D9" w:rsidRDefault="00F532D9" w:rsidP="00356EAB">
      <w:pPr>
        <w:rPr>
          <w:rtl/>
          <w:lang w:eastAsia="he-IL"/>
        </w:rPr>
      </w:pPr>
    </w:p>
    <w:p w:rsidR="00F532D9" w:rsidRDefault="00F532D9" w:rsidP="00356EAB">
      <w:pPr>
        <w:pStyle w:val="af5"/>
        <w:rPr>
          <w:rtl/>
        </w:rPr>
      </w:pPr>
      <w:bookmarkStart w:id="39205" w:name="ET_interruption_6215_10"/>
      <w:r w:rsidRPr="000C5296">
        <w:rPr>
          <w:rStyle w:val="TagStyle"/>
          <w:rtl/>
        </w:rPr>
        <w:t xml:space="preserve"> &lt;&lt; קריאה &gt;&gt;</w:t>
      </w:r>
      <w:r w:rsidRPr="00AE2301">
        <w:rPr>
          <w:rStyle w:val="TagStyle"/>
          <w:rtl/>
        </w:rPr>
        <w:t xml:space="preserve"> </w:t>
      </w:r>
      <w:r>
        <w:rPr>
          <w:rtl/>
        </w:rPr>
        <w:t>שר התיירות יואל רזבוזוב:</w:t>
      </w:r>
      <w:r w:rsidRPr="00AE2301">
        <w:rPr>
          <w:rStyle w:val="TagStyle"/>
          <w:rtl/>
        </w:rPr>
        <w:t xml:space="preserve"> </w:t>
      </w:r>
      <w:r w:rsidRPr="000C5296">
        <w:rPr>
          <w:rStyle w:val="TagStyle"/>
          <w:rtl/>
        </w:rPr>
        <w:t>&lt;&lt; קריאה &gt;&gt;</w:t>
      </w:r>
      <w:r>
        <w:rPr>
          <w:rtl/>
        </w:rPr>
        <w:t xml:space="preserve"> </w:t>
      </w:r>
      <w:bookmarkEnd w:id="39205"/>
    </w:p>
    <w:p w:rsidR="00F532D9" w:rsidRDefault="00F532D9" w:rsidP="00356EAB">
      <w:pPr>
        <w:rPr>
          <w:rtl/>
          <w:lang w:eastAsia="he-IL"/>
        </w:rPr>
      </w:pPr>
    </w:p>
    <w:p w:rsidR="00F532D9" w:rsidRDefault="00C9608A" w:rsidP="00356EAB">
      <w:pPr>
        <w:rPr>
          <w:rtl/>
          <w:lang w:eastAsia="he-IL"/>
        </w:rPr>
      </w:pPr>
      <w:r>
        <w:rPr>
          <w:rFonts w:hint="cs"/>
          <w:rtl/>
          <w:lang w:eastAsia="he-IL"/>
        </w:rPr>
        <w:t>– – –</w:t>
      </w:r>
    </w:p>
    <w:p w:rsidR="00F532D9" w:rsidRDefault="00F532D9" w:rsidP="00356EAB">
      <w:pPr>
        <w:rPr>
          <w:rtl/>
          <w:lang w:eastAsia="he-IL"/>
        </w:rPr>
      </w:pPr>
    </w:p>
    <w:p w:rsidR="00F532D9" w:rsidRDefault="00F532D9" w:rsidP="00356EAB">
      <w:pPr>
        <w:pStyle w:val="-"/>
        <w:rPr>
          <w:rtl/>
        </w:rPr>
      </w:pPr>
      <w:bookmarkStart w:id="39206" w:name="_ETM_Q139_528577"/>
      <w:bookmarkStart w:id="39207" w:name="_ETM_Q139_528614"/>
      <w:bookmarkEnd w:id="39206"/>
      <w:bookmarkEnd w:id="39207"/>
      <w:r w:rsidRPr="000C5296">
        <w:rPr>
          <w:rStyle w:val="TagStyle"/>
          <w:rtl/>
        </w:rPr>
        <w:t xml:space="preserve"> &lt;&lt; דובר_המשך &gt;&gt;</w:t>
      </w:r>
      <w:r w:rsidRPr="00AE2301">
        <w:rPr>
          <w:rStyle w:val="TagStyle"/>
          <w:rtl/>
        </w:rPr>
        <w:t xml:space="preserve"> </w:t>
      </w:r>
      <w:r>
        <w:rPr>
          <w:rtl/>
        </w:rPr>
        <w:t>בצלאל סמוטריץ' (הציונות הדתית):</w:t>
      </w:r>
      <w:r w:rsidRPr="00AE2301">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F532D9" w:rsidRDefault="00F532D9" w:rsidP="001B1765">
      <w:pPr>
        <w:rPr>
          <w:rtl/>
          <w:lang w:eastAsia="he-IL"/>
        </w:rPr>
      </w:pPr>
      <w:bookmarkStart w:id="39208" w:name="_ETM_Q139_531280"/>
      <w:bookmarkEnd w:id="39208"/>
      <w:r>
        <w:rPr>
          <w:rFonts w:hint="cs"/>
          <w:rtl/>
          <w:lang w:eastAsia="he-IL"/>
        </w:rPr>
        <w:t>רגע, רגע</w:t>
      </w:r>
      <w:r w:rsidR="001B1765">
        <w:rPr>
          <w:rFonts w:hint="cs"/>
          <w:rtl/>
          <w:lang w:eastAsia="he-IL"/>
        </w:rPr>
        <w:t>.</w:t>
      </w:r>
      <w:r>
        <w:rPr>
          <w:rFonts w:hint="cs"/>
          <w:rtl/>
          <w:lang w:eastAsia="he-IL"/>
        </w:rPr>
        <w:t xml:space="preserve"> אני אסביר. אני </w:t>
      </w:r>
      <w:bookmarkStart w:id="39209" w:name="_ETM_Q139_537488"/>
      <w:bookmarkEnd w:id="39209"/>
      <w:r>
        <w:rPr>
          <w:rFonts w:hint="cs"/>
          <w:rtl/>
          <w:lang w:eastAsia="he-IL"/>
        </w:rPr>
        <w:t xml:space="preserve">אסביר. </w:t>
      </w:r>
    </w:p>
    <w:p w:rsidR="00F532D9" w:rsidRDefault="00F532D9" w:rsidP="00356EAB">
      <w:pPr>
        <w:rPr>
          <w:rtl/>
          <w:lang w:eastAsia="he-IL"/>
        </w:rPr>
      </w:pPr>
      <w:bookmarkStart w:id="39210" w:name="_ETM_Q139_539025"/>
      <w:bookmarkStart w:id="39211" w:name="_ETM_Q139_539114"/>
      <w:bookmarkEnd w:id="39210"/>
      <w:bookmarkEnd w:id="39211"/>
    </w:p>
    <w:p w:rsidR="00F532D9" w:rsidRDefault="00F532D9" w:rsidP="00356EAB">
      <w:pPr>
        <w:pStyle w:val="af6"/>
        <w:rPr>
          <w:rtl/>
        </w:rPr>
      </w:pPr>
      <w:bookmarkStart w:id="39212" w:name="_ETM_Q139_539168"/>
      <w:bookmarkStart w:id="39213" w:name="_ETM_Q139_539260"/>
      <w:bookmarkEnd w:id="39212"/>
      <w:bookmarkEnd w:id="39213"/>
      <w:r w:rsidRPr="000C5296">
        <w:rPr>
          <w:rStyle w:val="TagStyle"/>
          <w:rtl/>
        </w:rPr>
        <w:t xml:space="preserve"> &lt;&lt; יור &gt;&gt;</w:t>
      </w:r>
      <w:r w:rsidRPr="00AE2301">
        <w:rPr>
          <w:rStyle w:val="TagStyle"/>
          <w:rtl/>
        </w:rPr>
        <w:t xml:space="preserve"> </w:t>
      </w:r>
      <w:r>
        <w:rPr>
          <w:rtl/>
        </w:rPr>
        <w:t>היו"ר יעקב מרגי:</w:t>
      </w:r>
      <w:r w:rsidRPr="00AE2301">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Pr="00AE2301" w:rsidRDefault="00F532D9" w:rsidP="001B1765">
      <w:pPr>
        <w:rPr>
          <w:rtl/>
          <w:lang w:eastAsia="he-IL"/>
        </w:rPr>
      </w:pPr>
      <w:bookmarkStart w:id="39214" w:name="_ETM_Q139_540468"/>
      <w:bookmarkEnd w:id="39214"/>
      <w:r>
        <w:rPr>
          <w:rFonts w:hint="cs"/>
          <w:rtl/>
          <w:lang w:eastAsia="he-IL"/>
        </w:rPr>
        <w:t xml:space="preserve">אומנם הזמן אוזל </w:t>
      </w:r>
      <w:r w:rsidR="001B1765">
        <w:rPr>
          <w:rFonts w:hint="eastAsia"/>
          <w:rtl/>
          <w:lang w:eastAsia="he-IL"/>
        </w:rPr>
        <w:t xml:space="preserve">– </w:t>
      </w:r>
      <w:r>
        <w:rPr>
          <w:rFonts w:hint="cs"/>
          <w:rtl/>
          <w:lang w:eastAsia="he-IL"/>
        </w:rPr>
        <w:t xml:space="preserve">אני אתן לך באיזה </w:t>
      </w:r>
      <w:bookmarkStart w:id="39215" w:name="_ETM_Q139_542177"/>
      <w:bookmarkEnd w:id="39215"/>
      <w:r>
        <w:rPr>
          <w:rFonts w:hint="cs"/>
          <w:rtl/>
          <w:lang w:eastAsia="he-IL"/>
        </w:rPr>
        <w:t>דקה</w:t>
      </w:r>
      <w:r w:rsidR="001B1765">
        <w:rPr>
          <w:rFonts w:hint="cs"/>
          <w:rtl/>
          <w:lang w:eastAsia="he-IL"/>
        </w:rPr>
        <w:t>,</w:t>
      </w:r>
      <w:r>
        <w:rPr>
          <w:rFonts w:hint="cs"/>
          <w:rtl/>
          <w:lang w:eastAsia="he-IL"/>
        </w:rPr>
        <w:t xml:space="preserve"> שתיים, תסביר על חוק-יסוד: ההגירה. </w:t>
      </w:r>
    </w:p>
    <w:p w:rsidR="00F532D9" w:rsidRDefault="00F532D9" w:rsidP="00356EAB">
      <w:pPr>
        <w:rPr>
          <w:rtl/>
          <w:lang w:eastAsia="he-IL"/>
        </w:rPr>
      </w:pPr>
      <w:bookmarkStart w:id="39216" w:name="_ETM_Q139_527208"/>
      <w:bookmarkEnd w:id="39216"/>
    </w:p>
    <w:p w:rsidR="00F532D9" w:rsidRDefault="00F532D9" w:rsidP="00356EAB">
      <w:pPr>
        <w:pStyle w:val="-"/>
        <w:rPr>
          <w:rtl/>
        </w:rPr>
      </w:pPr>
      <w:r w:rsidRPr="000C5296">
        <w:rPr>
          <w:rStyle w:val="TagStyle"/>
          <w:rtl/>
        </w:rPr>
        <w:t xml:space="preserve"> &lt;&lt; דובר_המשך &gt;&gt;</w:t>
      </w:r>
      <w:r w:rsidRPr="00AE2301">
        <w:rPr>
          <w:rStyle w:val="TagStyle"/>
          <w:rtl/>
        </w:rPr>
        <w:t xml:space="preserve"> </w:t>
      </w:r>
      <w:r>
        <w:rPr>
          <w:rtl/>
        </w:rPr>
        <w:t>בצלאל סמוטריץ' (הציונות הדתית):</w:t>
      </w:r>
      <w:r w:rsidRPr="00AE2301">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1B1765" w:rsidRDefault="00F532D9" w:rsidP="001B1765">
      <w:pPr>
        <w:rPr>
          <w:rtl/>
          <w:lang w:eastAsia="he-IL"/>
        </w:rPr>
      </w:pPr>
      <w:r>
        <w:rPr>
          <w:rFonts w:hint="cs"/>
          <w:rtl/>
          <w:lang w:eastAsia="he-IL"/>
        </w:rPr>
        <w:t xml:space="preserve">אז אני </w:t>
      </w:r>
      <w:bookmarkStart w:id="39217" w:name="_ETM_Q139_543790"/>
      <w:bookmarkEnd w:id="39217"/>
      <w:r>
        <w:rPr>
          <w:rFonts w:hint="cs"/>
          <w:rtl/>
          <w:lang w:eastAsia="he-IL"/>
        </w:rPr>
        <w:t xml:space="preserve">אסביר תוך כדי. זה רע במיעוטו, וכשלא הייתה ברירה אז </w:t>
      </w:r>
      <w:bookmarkStart w:id="39218" w:name="_ETM_Q139_547851"/>
      <w:bookmarkEnd w:id="39218"/>
      <w:r>
        <w:rPr>
          <w:rFonts w:hint="cs"/>
          <w:rtl/>
          <w:lang w:eastAsia="he-IL"/>
        </w:rPr>
        <w:t xml:space="preserve">זה עדיף מכלום. אבל זה רע. נכון לעכשיו יש בכנסת </w:t>
      </w:r>
      <w:bookmarkStart w:id="39219" w:name="_ETM_Q139_545031"/>
      <w:bookmarkEnd w:id="39219"/>
      <w:r>
        <w:rPr>
          <w:rFonts w:hint="cs"/>
          <w:rtl/>
          <w:lang w:eastAsia="he-IL"/>
        </w:rPr>
        <w:t>הזו רוב ימני שלא היה באף כנסת. בכנסת ה</w:t>
      </w:r>
      <w:r w:rsidR="001B1765">
        <w:rPr>
          <w:rFonts w:hint="cs"/>
          <w:rtl/>
          <w:lang w:eastAsia="he-IL"/>
        </w:rPr>
        <w:t>עשרים</w:t>
      </w:r>
      <w:r>
        <w:rPr>
          <w:rFonts w:hint="cs"/>
          <w:rtl/>
          <w:lang w:eastAsia="he-IL"/>
        </w:rPr>
        <w:t xml:space="preserve"> </w:t>
      </w:r>
      <w:bookmarkStart w:id="39220" w:name="_ETM_Q139_548581"/>
      <w:bookmarkEnd w:id="39220"/>
      <w:r>
        <w:rPr>
          <w:rFonts w:hint="cs"/>
          <w:rtl/>
          <w:lang w:eastAsia="he-IL"/>
        </w:rPr>
        <w:t>כחלון תקע לנו את כל הרפורמות שרצינו לעשות במערכת המשפט</w:t>
      </w:r>
      <w:r w:rsidR="001B1765">
        <w:rPr>
          <w:rFonts w:hint="cs"/>
          <w:rtl/>
          <w:lang w:eastAsia="he-IL"/>
        </w:rPr>
        <w:t>,</w:t>
      </w:r>
      <w:r>
        <w:rPr>
          <w:rFonts w:hint="cs"/>
          <w:rtl/>
          <w:lang w:eastAsia="he-IL"/>
        </w:rPr>
        <w:t xml:space="preserve"> </w:t>
      </w:r>
      <w:bookmarkStart w:id="39221" w:name="_ETM_Q139_552704"/>
      <w:bookmarkEnd w:id="39221"/>
      <w:r>
        <w:rPr>
          <w:rFonts w:hint="cs"/>
          <w:rtl/>
          <w:lang w:eastAsia="he-IL"/>
        </w:rPr>
        <w:t xml:space="preserve">וגם את החוק הזה. עכשיו יש רוב. שמונה חברים </w:t>
      </w:r>
      <w:bookmarkStart w:id="39222" w:name="_ETM_Q139_555791"/>
      <w:bookmarkEnd w:id="39222"/>
      <w:r>
        <w:rPr>
          <w:rFonts w:hint="cs"/>
          <w:rtl/>
          <w:lang w:eastAsia="he-IL"/>
        </w:rPr>
        <w:t xml:space="preserve">מהקואליציה שיחברו אלינו </w:t>
      </w:r>
      <w:r w:rsidR="001B1765">
        <w:rPr>
          <w:rFonts w:hint="eastAsia"/>
          <w:rtl/>
          <w:lang w:eastAsia="he-IL"/>
        </w:rPr>
        <w:t>–</w:t>
      </w:r>
      <w:r w:rsidR="001B1765">
        <w:rPr>
          <w:rFonts w:hint="cs"/>
          <w:rtl/>
          <w:lang w:eastAsia="he-IL"/>
        </w:rPr>
        <w:t xml:space="preserve"> </w:t>
      </w:r>
      <w:r>
        <w:rPr>
          <w:rFonts w:hint="cs"/>
          <w:rtl/>
          <w:lang w:eastAsia="he-IL"/>
        </w:rPr>
        <w:t xml:space="preserve">ואפשר להעביר את החוק היותר-טוב, שהוא </w:t>
      </w:r>
      <w:bookmarkStart w:id="39223" w:name="_ETM_Q139_564828"/>
      <w:bookmarkEnd w:id="39223"/>
      <w:r>
        <w:rPr>
          <w:rFonts w:hint="cs"/>
          <w:rtl/>
          <w:lang w:eastAsia="he-IL"/>
        </w:rPr>
        <w:t xml:space="preserve">חוק ההגירה. עוד רגע, לבקשת היושב-ראש, אסביר </w:t>
      </w:r>
      <w:r w:rsidR="001B1765">
        <w:rPr>
          <w:rFonts w:hint="cs"/>
          <w:rtl/>
          <w:lang w:eastAsia="he-IL"/>
        </w:rPr>
        <w:t>עליו ב</w:t>
      </w:r>
      <w:r>
        <w:rPr>
          <w:rFonts w:hint="cs"/>
          <w:rtl/>
          <w:lang w:eastAsia="he-IL"/>
        </w:rPr>
        <w:t xml:space="preserve">כמה מילים. עכשיו אתם כקואליציה צריכים להחליט באיזה </w:t>
      </w:r>
      <w:bookmarkStart w:id="39224" w:name="_ETM_Q139_562855"/>
      <w:bookmarkEnd w:id="39224"/>
      <w:r>
        <w:rPr>
          <w:rFonts w:hint="cs"/>
          <w:rtl/>
          <w:lang w:eastAsia="he-IL"/>
        </w:rPr>
        <w:t xml:space="preserve">מישור אתם רוצים לנהל איתנו את השיח. אם אתם רוצים להתנהל איתנו במישור הפוליטי – זאת </w:t>
      </w:r>
      <w:bookmarkStart w:id="39225" w:name="_ETM_Q139_567801"/>
      <w:bookmarkEnd w:id="39225"/>
      <w:r>
        <w:rPr>
          <w:rFonts w:hint="cs"/>
          <w:rtl/>
          <w:lang w:eastAsia="he-IL"/>
        </w:rPr>
        <w:t>אומרת</w:t>
      </w:r>
      <w:r w:rsidR="001B1765">
        <w:rPr>
          <w:rFonts w:hint="cs"/>
          <w:rtl/>
          <w:lang w:eastAsia="he-IL"/>
        </w:rPr>
        <w:t>,</w:t>
      </w:r>
      <w:r>
        <w:rPr>
          <w:rFonts w:hint="cs"/>
          <w:rtl/>
          <w:lang w:eastAsia="he-IL"/>
        </w:rPr>
        <w:t xml:space="preserve"> אתם שמים את השרידות הפוליטית של הממשלה </w:t>
      </w:r>
      <w:bookmarkStart w:id="39226" w:name="_ETM_Q139_567723"/>
      <w:bookmarkEnd w:id="39226"/>
      <w:r>
        <w:rPr>
          <w:rFonts w:hint="cs"/>
          <w:rtl/>
          <w:lang w:eastAsia="he-IL"/>
        </w:rPr>
        <w:t xml:space="preserve">שלכם בראש סולם העדיפויות, אתם במצוקה, אז שנציל אתכם פוליטית </w:t>
      </w:r>
      <w:bookmarkStart w:id="39227" w:name="_ETM_Q139_572408"/>
      <w:bookmarkEnd w:id="39227"/>
      <w:r>
        <w:rPr>
          <w:rFonts w:hint="cs"/>
          <w:rtl/>
          <w:lang w:eastAsia="he-IL"/>
        </w:rPr>
        <w:t>מעצמכם? זה לא תפקידנו, אנחנו צריכים להחליף אתכם</w:t>
      </w:r>
      <w:r w:rsidR="001B1765">
        <w:rPr>
          <w:rFonts w:hint="cs"/>
          <w:rtl/>
          <w:lang w:eastAsia="he-IL"/>
        </w:rPr>
        <w:t>,</w:t>
      </w:r>
      <w:r>
        <w:rPr>
          <w:rFonts w:hint="cs"/>
          <w:rtl/>
          <w:lang w:eastAsia="he-IL"/>
        </w:rPr>
        <w:t xml:space="preserve"> מה לעשות? </w:t>
      </w:r>
    </w:p>
    <w:p w:rsidR="001B1765" w:rsidRDefault="001B1765" w:rsidP="001B1765">
      <w:pPr>
        <w:rPr>
          <w:rtl/>
          <w:lang w:eastAsia="he-IL"/>
        </w:rPr>
      </w:pPr>
    </w:p>
    <w:p w:rsidR="001B1765" w:rsidRDefault="001B1765" w:rsidP="00B133A3">
      <w:pPr>
        <w:pStyle w:val="af5"/>
        <w:rPr>
          <w:rtl/>
        </w:rPr>
      </w:pPr>
      <w:bookmarkStart w:id="39228" w:name="ET_interruption_קר_אה_2917"/>
      <w:r w:rsidRPr="00B133A3">
        <w:rPr>
          <w:rStyle w:val="TagStyle"/>
          <w:rtl/>
        </w:rPr>
        <w:t xml:space="preserve"> &lt;&lt; קריאה &gt;&gt;</w:t>
      </w:r>
      <w:r w:rsidRPr="001B1765">
        <w:rPr>
          <w:rStyle w:val="TagStyle"/>
          <w:rtl/>
        </w:rPr>
        <w:t xml:space="preserve"> </w:t>
      </w:r>
      <w:r>
        <w:rPr>
          <w:rtl/>
        </w:rPr>
        <w:t>קריאה:</w:t>
      </w:r>
      <w:r w:rsidRPr="001B1765">
        <w:rPr>
          <w:rStyle w:val="TagStyle"/>
          <w:rtl/>
        </w:rPr>
        <w:t xml:space="preserve"> </w:t>
      </w:r>
      <w:r w:rsidRPr="00B133A3">
        <w:rPr>
          <w:rStyle w:val="TagStyle"/>
          <w:rtl/>
        </w:rPr>
        <w:t>&lt;&lt; קריאה &gt;&gt;</w:t>
      </w:r>
      <w:bookmarkEnd w:id="39228"/>
      <w:r>
        <w:rPr>
          <w:rtl/>
        </w:rPr>
        <w:t xml:space="preserve">  </w:t>
      </w:r>
    </w:p>
    <w:p w:rsidR="001B1765" w:rsidRDefault="001B1765" w:rsidP="001B1765">
      <w:pPr>
        <w:rPr>
          <w:rtl/>
          <w:lang w:eastAsia="he-IL"/>
        </w:rPr>
      </w:pPr>
      <w:r>
        <w:rPr>
          <w:rtl/>
          <w:lang w:eastAsia="he-IL"/>
        </w:rPr>
        <w:t xml:space="preserve"> </w:t>
      </w:r>
    </w:p>
    <w:p w:rsidR="001B1765" w:rsidRDefault="00C9608A" w:rsidP="001B1765">
      <w:pPr>
        <w:rPr>
          <w:rtl/>
          <w:lang w:eastAsia="he-IL"/>
        </w:rPr>
      </w:pPr>
      <w:r>
        <w:rPr>
          <w:rFonts w:hint="cs"/>
          <w:rtl/>
          <w:lang w:eastAsia="he-IL"/>
        </w:rPr>
        <w:t>– – –</w:t>
      </w:r>
    </w:p>
    <w:p w:rsidR="001B1765" w:rsidRDefault="001B1765" w:rsidP="001B1765">
      <w:pPr>
        <w:rPr>
          <w:rtl/>
          <w:lang w:eastAsia="he-IL"/>
        </w:rPr>
      </w:pPr>
    </w:p>
    <w:p w:rsidR="001B1765" w:rsidRDefault="001B1765" w:rsidP="001B1765">
      <w:pPr>
        <w:pStyle w:val="-"/>
        <w:rPr>
          <w:rtl/>
        </w:rPr>
      </w:pPr>
      <w:r w:rsidRPr="000C5296">
        <w:rPr>
          <w:rStyle w:val="TagStyle"/>
          <w:rtl/>
        </w:rPr>
        <w:t>&lt;&lt; דובר_המשך &gt;&gt;</w:t>
      </w:r>
      <w:r w:rsidRPr="00AE2301">
        <w:rPr>
          <w:rStyle w:val="TagStyle"/>
          <w:rtl/>
        </w:rPr>
        <w:t xml:space="preserve"> </w:t>
      </w:r>
      <w:r>
        <w:rPr>
          <w:rtl/>
        </w:rPr>
        <w:t>בצלאל סמוטריץ' (הציונות הדתית):</w:t>
      </w:r>
      <w:r w:rsidRPr="00AE2301">
        <w:rPr>
          <w:rStyle w:val="TagStyle"/>
          <w:rtl/>
        </w:rPr>
        <w:t xml:space="preserve"> </w:t>
      </w:r>
      <w:r w:rsidRPr="000C5296">
        <w:rPr>
          <w:rStyle w:val="TagStyle"/>
          <w:rtl/>
        </w:rPr>
        <w:t>&lt;&lt; דובר_המשך &gt;&gt;</w:t>
      </w:r>
      <w:r>
        <w:rPr>
          <w:rtl/>
        </w:rPr>
        <w:t xml:space="preserve"> </w:t>
      </w:r>
    </w:p>
    <w:p w:rsidR="001B1765" w:rsidRDefault="001B1765" w:rsidP="001B1765">
      <w:pPr>
        <w:rPr>
          <w:rtl/>
          <w:lang w:eastAsia="he-IL"/>
        </w:rPr>
      </w:pPr>
    </w:p>
    <w:p w:rsidR="00045140" w:rsidRDefault="00F532D9" w:rsidP="00045140">
      <w:pPr>
        <w:rPr>
          <w:rtl/>
          <w:lang w:eastAsia="he-IL"/>
        </w:rPr>
      </w:pPr>
      <w:r>
        <w:rPr>
          <w:rFonts w:hint="cs"/>
          <w:rtl/>
          <w:lang w:eastAsia="he-IL"/>
        </w:rPr>
        <w:t xml:space="preserve">רק שנייה. </w:t>
      </w:r>
      <w:bookmarkStart w:id="39229" w:name="_ETM_Q139_577403"/>
      <w:bookmarkStart w:id="39230" w:name="_ETM_Q139_577516"/>
      <w:bookmarkStart w:id="39231" w:name="_ETM_Q139_577548"/>
      <w:bookmarkStart w:id="39232" w:name="_ETM_Q139_577632"/>
      <w:bookmarkEnd w:id="39229"/>
      <w:bookmarkEnd w:id="39230"/>
      <w:bookmarkEnd w:id="39231"/>
      <w:bookmarkEnd w:id="39232"/>
      <w:r>
        <w:rPr>
          <w:rFonts w:hint="cs"/>
          <w:rtl/>
          <w:lang w:eastAsia="he-IL"/>
        </w:rPr>
        <w:t xml:space="preserve">אם אתם שמים את טובת המדינה, אז גם </w:t>
      </w:r>
      <w:r w:rsidR="00383D66">
        <w:rPr>
          <w:rFonts w:hint="cs"/>
          <w:rtl/>
          <w:lang w:eastAsia="he-IL"/>
        </w:rPr>
        <w:t>אילת</w:t>
      </w:r>
      <w:r>
        <w:rPr>
          <w:rFonts w:hint="cs"/>
          <w:rtl/>
          <w:lang w:eastAsia="he-IL"/>
        </w:rPr>
        <w:t xml:space="preserve"> שקד וגם גדעון סער שמו במצע הבחירות שלהם את חוק-יסוד: ההגירה, מכיוון שהם יודעים – ואגב, גם אתה מסכים איתי. אני אומר לך שאם נקים צוות משותף לקואליציה ואופוזיציה, כל המפלגות הציוניות </w:t>
      </w:r>
      <w:r>
        <w:rPr>
          <w:rtl/>
          <w:lang w:eastAsia="he-IL"/>
        </w:rPr>
        <w:t>–</w:t>
      </w:r>
      <w:r>
        <w:rPr>
          <w:rFonts w:hint="cs"/>
          <w:rtl/>
          <w:lang w:eastAsia="he-IL"/>
        </w:rPr>
        <w:t xml:space="preserve"> אני לא יודע להגיד לך על מרצ</w:t>
      </w:r>
      <w:r w:rsidR="00045140">
        <w:rPr>
          <w:rFonts w:hint="cs"/>
          <w:rtl/>
          <w:lang w:eastAsia="he-IL"/>
        </w:rPr>
        <w:t>,</w:t>
      </w:r>
      <w:r>
        <w:rPr>
          <w:rFonts w:hint="cs"/>
          <w:rtl/>
          <w:lang w:eastAsia="he-IL"/>
        </w:rPr>
        <w:t xml:space="preserve"> אבל </w:t>
      </w:r>
      <w:bookmarkStart w:id="39233" w:name="_ETM_Q139_591022"/>
      <w:bookmarkEnd w:id="39233"/>
      <w:r>
        <w:rPr>
          <w:rFonts w:hint="cs"/>
          <w:rtl/>
          <w:lang w:eastAsia="he-IL"/>
        </w:rPr>
        <w:t xml:space="preserve">המפלגות הציוניות בכנסת ישראל יסכימו על חוק-יסוד: ההגירה, מכיוון שהוא </w:t>
      </w:r>
      <w:bookmarkStart w:id="39234" w:name="_ETM_Q139_592699"/>
      <w:bookmarkEnd w:id="39234"/>
      <w:r>
        <w:rPr>
          <w:rFonts w:hint="cs"/>
          <w:rtl/>
          <w:lang w:eastAsia="he-IL"/>
        </w:rPr>
        <w:t>חוק יהודי</w:t>
      </w:r>
      <w:r w:rsidR="00045140">
        <w:rPr>
          <w:rFonts w:hint="cs"/>
          <w:rtl/>
          <w:lang w:eastAsia="he-IL"/>
        </w:rPr>
        <w:t xml:space="preserve">; </w:t>
      </w:r>
      <w:r>
        <w:rPr>
          <w:rFonts w:hint="cs"/>
          <w:rtl/>
          <w:lang w:eastAsia="he-IL"/>
        </w:rPr>
        <w:t>אגב, בהמשך לחוק השבות ולחוק הלאום</w:t>
      </w:r>
      <w:r w:rsidR="00045140">
        <w:rPr>
          <w:rFonts w:hint="cs"/>
          <w:rtl/>
          <w:lang w:eastAsia="he-IL"/>
        </w:rPr>
        <w:t>,</w:t>
      </w:r>
      <w:r>
        <w:rPr>
          <w:rFonts w:hint="cs"/>
          <w:rtl/>
          <w:lang w:eastAsia="he-IL"/>
        </w:rPr>
        <w:t xml:space="preserve"> שעבר כאן כמעט פה אחד. היו לכם השגות </w:t>
      </w:r>
      <w:bookmarkStart w:id="39235" w:name="_ETM_Q139_598380"/>
      <w:bookmarkEnd w:id="39235"/>
      <w:r>
        <w:rPr>
          <w:rFonts w:hint="cs"/>
          <w:rtl/>
          <w:lang w:eastAsia="he-IL"/>
        </w:rPr>
        <w:t xml:space="preserve">עליו בהקשרים של העדה הדרוזית וכו', אבל במהות כולם מסכימים שצריך </w:t>
      </w:r>
      <w:bookmarkStart w:id="39236" w:name="_ETM_Q139_599162"/>
      <w:bookmarkEnd w:id="39236"/>
      <w:r>
        <w:rPr>
          <w:rFonts w:hint="cs"/>
          <w:rtl/>
          <w:lang w:eastAsia="he-IL"/>
        </w:rPr>
        <w:t xml:space="preserve">לשמור על רוב יהודי במדינת ישראל. </w:t>
      </w:r>
    </w:p>
    <w:p w:rsidR="00045140" w:rsidRDefault="00045140" w:rsidP="00045140">
      <w:pPr>
        <w:rPr>
          <w:rtl/>
          <w:lang w:eastAsia="he-IL"/>
        </w:rPr>
      </w:pPr>
    </w:p>
    <w:p w:rsidR="00F532D9" w:rsidRDefault="00F532D9" w:rsidP="00045140">
      <w:pPr>
        <w:rPr>
          <w:rtl/>
          <w:lang w:eastAsia="he-IL"/>
        </w:rPr>
      </w:pPr>
      <w:r>
        <w:rPr>
          <w:rFonts w:hint="cs"/>
          <w:rtl/>
          <w:lang w:eastAsia="he-IL"/>
        </w:rPr>
        <w:t xml:space="preserve">עכשיו, מה ההבדל? הוראת השעה נשענת רק על תכלית ביטחונית, ולכן, באופן טבעי, בג"ץ כל הזמן מכרסם ואומר: חברים, תבדקו, יש </w:t>
      </w:r>
      <w:bookmarkStart w:id="39237" w:name="_ETM_Q139_607270"/>
      <w:bookmarkEnd w:id="39237"/>
      <w:r>
        <w:rPr>
          <w:rFonts w:hint="cs"/>
          <w:rtl/>
          <w:lang w:eastAsia="he-IL"/>
        </w:rPr>
        <w:t xml:space="preserve">שב"כ. תנו תושבות ותנו מעמד. חוק-יסוד: ההגירה לוקח </w:t>
      </w:r>
      <w:bookmarkStart w:id="39238" w:name="_ETM_Q139_619474"/>
      <w:bookmarkEnd w:id="39238"/>
      <w:r>
        <w:rPr>
          <w:rFonts w:hint="cs"/>
          <w:rtl/>
          <w:lang w:eastAsia="he-IL"/>
        </w:rPr>
        <w:t xml:space="preserve">את התכלית הדמוגרפית של שימור הרוב היהודי במדינת ישראל ונותן </w:t>
      </w:r>
      <w:bookmarkStart w:id="39239" w:name="_ETM_Q139_617521"/>
      <w:bookmarkEnd w:id="39239"/>
      <w:r>
        <w:rPr>
          <w:rFonts w:hint="cs"/>
          <w:rtl/>
          <w:lang w:eastAsia="he-IL"/>
        </w:rPr>
        <w:t xml:space="preserve">לה מעמד לגיטימי. </w:t>
      </w:r>
      <w:bookmarkStart w:id="39240" w:name="_ETM_Q139_630402"/>
      <w:bookmarkStart w:id="39241" w:name="_ETM_Q139_630444"/>
      <w:bookmarkStart w:id="39242" w:name="_ETM_Q139_630513"/>
      <w:bookmarkStart w:id="39243" w:name="_ETM_Q139_630566"/>
      <w:bookmarkEnd w:id="39240"/>
      <w:bookmarkEnd w:id="39241"/>
      <w:bookmarkEnd w:id="39242"/>
      <w:bookmarkEnd w:id="39243"/>
      <w:r>
        <w:rPr>
          <w:rFonts w:hint="cs"/>
          <w:rtl/>
          <w:lang w:eastAsia="he-IL"/>
        </w:rPr>
        <w:t xml:space="preserve">חוק-יסוד: ההגירה יאפשר גם לטפל במסתננים </w:t>
      </w:r>
      <w:bookmarkStart w:id="39244" w:name="_ETM_Q139_622341"/>
      <w:bookmarkEnd w:id="39244"/>
      <w:r>
        <w:rPr>
          <w:rFonts w:hint="cs"/>
          <w:rtl/>
          <w:lang w:eastAsia="he-IL"/>
        </w:rPr>
        <w:t>בדרום תל אביב ולהוציא אותם</w:t>
      </w:r>
      <w:r w:rsidR="00045140">
        <w:rPr>
          <w:rFonts w:hint="cs"/>
          <w:rtl/>
          <w:lang w:eastAsia="he-IL"/>
        </w:rPr>
        <w:t>,</w:t>
      </w:r>
      <w:r>
        <w:rPr>
          <w:rFonts w:hint="cs"/>
          <w:rtl/>
          <w:lang w:eastAsia="he-IL"/>
        </w:rPr>
        <w:t xml:space="preserve"> להחזיר אותם לארצות </w:t>
      </w:r>
      <w:bookmarkStart w:id="39245" w:name="_ETM_Q139_630032"/>
      <w:bookmarkEnd w:id="39245"/>
      <w:r>
        <w:rPr>
          <w:rFonts w:hint="cs"/>
          <w:rtl/>
          <w:lang w:eastAsia="he-IL"/>
        </w:rPr>
        <w:t xml:space="preserve">מגוריהם ולפתור את בעיית תושבי השכונות, הנאנקים תחת הנטל הזה. </w:t>
      </w:r>
      <w:bookmarkStart w:id="39246" w:name="_ETM_Q139_628962"/>
      <w:bookmarkEnd w:id="39246"/>
      <w:r>
        <w:rPr>
          <w:rFonts w:hint="cs"/>
          <w:rtl/>
          <w:lang w:eastAsia="he-IL"/>
        </w:rPr>
        <w:t xml:space="preserve">הוא חוק הרבה יותר טוב. לכן אני אומר, שוב: אז אנחנו הצענו </w:t>
      </w:r>
      <w:bookmarkStart w:id="39247" w:name="_ETM_Q139_628647"/>
      <w:bookmarkEnd w:id="39247"/>
      <w:r w:rsidR="00C9608A">
        <w:rPr>
          <w:rFonts w:hint="cs"/>
          <w:rtl/>
          <w:lang w:eastAsia="he-IL"/>
        </w:rPr>
        <w:t>– – –</w:t>
      </w:r>
    </w:p>
    <w:p w:rsidR="00F532D9" w:rsidRDefault="00F532D9" w:rsidP="00356EAB">
      <w:pPr>
        <w:rPr>
          <w:rtl/>
          <w:lang w:eastAsia="he-IL"/>
        </w:rPr>
      </w:pPr>
      <w:bookmarkStart w:id="39248" w:name="_ETM_Q139_634200"/>
      <w:bookmarkStart w:id="39249" w:name="_ETM_Q139_634279"/>
      <w:bookmarkEnd w:id="39248"/>
      <w:bookmarkEnd w:id="39249"/>
    </w:p>
    <w:p w:rsidR="00F532D9" w:rsidRDefault="00F532D9" w:rsidP="00356EAB">
      <w:pPr>
        <w:pStyle w:val="af5"/>
        <w:rPr>
          <w:rtl/>
        </w:rPr>
      </w:pPr>
      <w:bookmarkStart w:id="39250" w:name="ET_interruption_6215_14"/>
      <w:r w:rsidRPr="000C5296">
        <w:rPr>
          <w:rStyle w:val="TagStyle"/>
          <w:rtl/>
        </w:rPr>
        <w:t xml:space="preserve"> &lt;&lt; קריאה &gt;&gt;</w:t>
      </w:r>
      <w:r w:rsidRPr="00F62240">
        <w:rPr>
          <w:rStyle w:val="TagStyle"/>
          <w:rtl/>
        </w:rPr>
        <w:t xml:space="preserve"> </w:t>
      </w:r>
      <w:r>
        <w:rPr>
          <w:rtl/>
        </w:rPr>
        <w:t>שר התיירות יואל רזבוזוב:</w:t>
      </w:r>
      <w:r w:rsidRPr="00F62240">
        <w:rPr>
          <w:rStyle w:val="TagStyle"/>
          <w:rtl/>
        </w:rPr>
        <w:t xml:space="preserve"> </w:t>
      </w:r>
      <w:r w:rsidRPr="000C5296">
        <w:rPr>
          <w:rStyle w:val="TagStyle"/>
          <w:rtl/>
        </w:rPr>
        <w:t>&lt;&lt; קריאה &gt;&gt;</w:t>
      </w:r>
      <w:r>
        <w:rPr>
          <w:rtl/>
        </w:rPr>
        <w:t xml:space="preserve"> </w:t>
      </w:r>
      <w:bookmarkEnd w:id="39250"/>
    </w:p>
    <w:p w:rsidR="00F532D9" w:rsidRDefault="00F532D9" w:rsidP="00356EAB">
      <w:pPr>
        <w:rPr>
          <w:rtl/>
          <w:lang w:eastAsia="he-IL"/>
        </w:rPr>
      </w:pPr>
    </w:p>
    <w:p w:rsidR="00F532D9" w:rsidRDefault="00C9608A" w:rsidP="00356EAB">
      <w:pPr>
        <w:rPr>
          <w:rtl/>
          <w:lang w:eastAsia="he-IL"/>
        </w:rPr>
      </w:pPr>
      <w:bookmarkStart w:id="39251" w:name="_ETM_Q139_635307"/>
      <w:bookmarkEnd w:id="39251"/>
      <w:r>
        <w:rPr>
          <w:rFonts w:hint="cs"/>
          <w:rtl/>
          <w:lang w:eastAsia="he-IL"/>
        </w:rPr>
        <w:t>– – –</w:t>
      </w:r>
    </w:p>
    <w:p w:rsidR="00F532D9" w:rsidRDefault="00F532D9" w:rsidP="00356EAB">
      <w:pPr>
        <w:rPr>
          <w:rtl/>
          <w:lang w:eastAsia="he-IL"/>
        </w:rPr>
      </w:pPr>
      <w:bookmarkStart w:id="39252" w:name="_ETM_Q139_637093"/>
      <w:bookmarkStart w:id="39253" w:name="_ETM_Q139_637163"/>
      <w:bookmarkStart w:id="39254" w:name="_ETM_Q139_637221"/>
      <w:bookmarkStart w:id="39255" w:name="_ETM_Q139_637294"/>
      <w:bookmarkEnd w:id="39252"/>
      <w:bookmarkEnd w:id="39253"/>
      <w:bookmarkEnd w:id="39254"/>
      <w:bookmarkEnd w:id="39255"/>
    </w:p>
    <w:p w:rsidR="00F532D9" w:rsidRDefault="00F532D9" w:rsidP="00356EAB">
      <w:pPr>
        <w:pStyle w:val="-"/>
        <w:rPr>
          <w:rtl/>
        </w:rPr>
      </w:pPr>
      <w:r w:rsidRPr="000C5296">
        <w:rPr>
          <w:rStyle w:val="TagStyle"/>
          <w:rtl/>
        </w:rPr>
        <w:t xml:space="preserve"> &lt;&lt; דובר_המשך &gt;&gt;</w:t>
      </w:r>
      <w:r w:rsidRPr="00F62240">
        <w:rPr>
          <w:rStyle w:val="TagStyle"/>
          <w:rtl/>
        </w:rPr>
        <w:t xml:space="preserve"> </w:t>
      </w:r>
      <w:r>
        <w:rPr>
          <w:rtl/>
        </w:rPr>
        <w:t>בצלאל סמוטריץ' (הציונות הדתית):</w:t>
      </w:r>
      <w:r w:rsidRPr="00F62240">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256" w:name="_ETM_Q139_639234"/>
      <w:bookmarkEnd w:id="39256"/>
      <w:r>
        <w:rPr>
          <w:rFonts w:hint="cs"/>
          <w:rtl/>
          <w:lang w:eastAsia="he-IL"/>
        </w:rPr>
        <w:t xml:space="preserve">לא, לא. אתה החלטת. אתה החלטת שהאלטרנטיבה שעומדת על הפרק היא האלטרנטיבה </w:t>
      </w:r>
      <w:bookmarkStart w:id="39257" w:name="_ETM_Q139_642703"/>
      <w:bookmarkEnd w:id="39257"/>
      <w:r>
        <w:rPr>
          <w:rFonts w:hint="cs"/>
          <w:rtl/>
          <w:lang w:eastAsia="he-IL"/>
        </w:rPr>
        <w:t xml:space="preserve">הרעה, ואם אני לא מיישר איתך קו אני </w:t>
      </w:r>
      <w:bookmarkStart w:id="39258" w:name="_ETM_Q139_640218"/>
      <w:bookmarkEnd w:id="39258"/>
      <w:r>
        <w:rPr>
          <w:rFonts w:hint="cs"/>
          <w:rtl/>
          <w:lang w:eastAsia="he-IL"/>
        </w:rPr>
        <w:t xml:space="preserve">חסר אחריות. אז אני אומר לך שהאלטרנטיבה שעומדת על הפרק </w:t>
      </w:r>
      <w:bookmarkStart w:id="39259" w:name="_ETM_Q139_638219"/>
      <w:bookmarkEnd w:id="39259"/>
      <w:r>
        <w:rPr>
          <w:rFonts w:hint="cs"/>
          <w:rtl/>
          <w:lang w:eastAsia="he-IL"/>
        </w:rPr>
        <w:t xml:space="preserve">היא האלטרנטיבה הטובה, ואם אתה לא תשתף איתי פעולה אתה חסר אחריות. </w:t>
      </w:r>
    </w:p>
    <w:p w:rsidR="00F532D9" w:rsidRDefault="00F532D9" w:rsidP="00356EAB">
      <w:pPr>
        <w:rPr>
          <w:rtl/>
          <w:lang w:eastAsia="he-IL"/>
        </w:rPr>
      </w:pPr>
      <w:bookmarkStart w:id="39260" w:name="_ETM_Q139_651588"/>
      <w:bookmarkStart w:id="39261" w:name="_ETM_Q139_651635"/>
      <w:bookmarkEnd w:id="39260"/>
      <w:bookmarkEnd w:id="39261"/>
    </w:p>
    <w:p w:rsidR="00F532D9" w:rsidRDefault="00F532D9" w:rsidP="00356EAB">
      <w:pPr>
        <w:rPr>
          <w:rtl/>
          <w:lang w:eastAsia="he-IL"/>
        </w:rPr>
      </w:pPr>
      <w:bookmarkStart w:id="39262" w:name="_ETM_Q139_651692"/>
      <w:bookmarkStart w:id="39263" w:name="_ETM_Q139_651741"/>
      <w:bookmarkEnd w:id="39262"/>
      <w:bookmarkEnd w:id="39263"/>
      <w:r>
        <w:rPr>
          <w:rFonts w:hint="cs"/>
          <w:rtl/>
          <w:lang w:eastAsia="he-IL"/>
        </w:rPr>
        <w:t xml:space="preserve">עכשיו שוב, אם רק אני הייתי חושב שזה החוק הנכון, אז יכול להיות </w:t>
      </w:r>
      <w:bookmarkStart w:id="39264" w:name="_ETM_Q139_648245"/>
      <w:bookmarkEnd w:id="39264"/>
      <w:r>
        <w:rPr>
          <w:rFonts w:hint="cs"/>
          <w:rtl/>
          <w:lang w:eastAsia="he-IL"/>
        </w:rPr>
        <w:t xml:space="preserve">שהיית צודק, אבל גם הקואליציה חושבת שהחוק הזה הוא הרבה </w:t>
      </w:r>
      <w:bookmarkStart w:id="39265" w:name="_ETM_Q139_648936"/>
      <w:bookmarkEnd w:id="39265"/>
      <w:r>
        <w:rPr>
          <w:rFonts w:hint="cs"/>
          <w:rtl/>
          <w:lang w:eastAsia="he-IL"/>
        </w:rPr>
        <w:t xml:space="preserve">יותר טוב </w:t>
      </w:r>
      <w:r w:rsidR="00C9608A">
        <w:rPr>
          <w:rFonts w:hint="cs"/>
          <w:rtl/>
          <w:lang w:eastAsia="he-IL"/>
        </w:rPr>
        <w:t>– – –</w:t>
      </w:r>
    </w:p>
    <w:p w:rsidR="00F532D9" w:rsidRDefault="00F532D9" w:rsidP="00356EAB">
      <w:pPr>
        <w:rPr>
          <w:rtl/>
          <w:lang w:eastAsia="he-IL"/>
        </w:rPr>
      </w:pPr>
      <w:bookmarkStart w:id="39266" w:name="_ETM_Q139_655400"/>
      <w:bookmarkStart w:id="39267" w:name="_ETM_Q139_655475"/>
      <w:bookmarkStart w:id="39268" w:name="_ETM_Q139_655560"/>
      <w:bookmarkStart w:id="39269" w:name="_ETM_Q139_655636"/>
      <w:bookmarkEnd w:id="39266"/>
      <w:bookmarkEnd w:id="39267"/>
      <w:bookmarkEnd w:id="39268"/>
      <w:bookmarkEnd w:id="39269"/>
    </w:p>
    <w:p w:rsidR="00F532D9" w:rsidRDefault="00F532D9" w:rsidP="00356EAB">
      <w:pPr>
        <w:pStyle w:val="af5"/>
        <w:rPr>
          <w:rtl/>
        </w:rPr>
      </w:pPr>
      <w:bookmarkStart w:id="39270" w:name="ET_interruption_6215_16"/>
      <w:r w:rsidRPr="000C5296">
        <w:rPr>
          <w:rStyle w:val="TagStyle"/>
          <w:rtl/>
        </w:rPr>
        <w:t xml:space="preserve"> &lt;&lt; קריאה &gt;&gt;</w:t>
      </w:r>
      <w:r w:rsidRPr="00F62240">
        <w:rPr>
          <w:rStyle w:val="TagStyle"/>
          <w:rtl/>
        </w:rPr>
        <w:t xml:space="preserve"> </w:t>
      </w:r>
      <w:r>
        <w:rPr>
          <w:rtl/>
        </w:rPr>
        <w:t>שר התיירות יואל רזבוזוב:</w:t>
      </w:r>
      <w:r w:rsidRPr="00F62240">
        <w:rPr>
          <w:rStyle w:val="TagStyle"/>
          <w:rtl/>
        </w:rPr>
        <w:t xml:space="preserve"> </w:t>
      </w:r>
      <w:r w:rsidRPr="000C5296">
        <w:rPr>
          <w:rStyle w:val="TagStyle"/>
          <w:rtl/>
        </w:rPr>
        <w:t>&lt;&lt; קריאה &gt;&gt;</w:t>
      </w:r>
      <w:r>
        <w:rPr>
          <w:rtl/>
        </w:rPr>
        <w:t xml:space="preserve"> </w:t>
      </w:r>
      <w:bookmarkEnd w:id="39270"/>
    </w:p>
    <w:p w:rsidR="00F532D9" w:rsidRDefault="00F532D9" w:rsidP="00356EAB">
      <w:pPr>
        <w:rPr>
          <w:rtl/>
          <w:lang w:eastAsia="he-IL"/>
        </w:rPr>
      </w:pPr>
    </w:p>
    <w:p w:rsidR="00F532D9" w:rsidRPr="00F62240" w:rsidRDefault="00F532D9" w:rsidP="00356EAB">
      <w:pPr>
        <w:rPr>
          <w:rtl/>
          <w:lang w:eastAsia="he-IL"/>
        </w:rPr>
      </w:pPr>
      <w:r>
        <w:rPr>
          <w:rFonts w:hint="cs"/>
          <w:rtl/>
          <w:lang w:eastAsia="he-IL"/>
        </w:rPr>
        <w:t xml:space="preserve">עד שהתחלתי להסכים איתך </w:t>
      </w:r>
      <w:bookmarkStart w:id="39271" w:name="_ETM_Q139_654869"/>
      <w:bookmarkEnd w:id="39271"/>
      <w:r w:rsidR="00C9608A">
        <w:rPr>
          <w:rFonts w:hint="cs"/>
          <w:rtl/>
          <w:lang w:eastAsia="he-IL"/>
        </w:rPr>
        <w:t>– – –</w:t>
      </w:r>
    </w:p>
    <w:p w:rsidR="00F532D9" w:rsidRDefault="00F532D9" w:rsidP="00356EAB">
      <w:pPr>
        <w:rPr>
          <w:rtl/>
          <w:lang w:eastAsia="he-IL"/>
        </w:rPr>
      </w:pPr>
      <w:bookmarkStart w:id="39272" w:name="_ETM_Q139_519013"/>
      <w:bookmarkStart w:id="39273" w:name="_ETM_Q139_519113"/>
      <w:bookmarkStart w:id="39274" w:name="_ETM_Q139_649927"/>
      <w:bookmarkStart w:id="39275" w:name="_ETM_Q139_650008"/>
      <w:bookmarkStart w:id="39276" w:name="_ETM_Q139_659832"/>
      <w:bookmarkStart w:id="39277" w:name="_ETM_Q139_659910"/>
      <w:bookmarkEnd w:id="39272"/>
      <w:bookmarkEnd w:id="39273"/>
      <w:bookmarkEnd w:id="39274"/>
      <w:bookmarkEnd w:id="39275"/>
      <w:bookmarkEnd w:id="39276"/>
      <w:bookmarkEnd w:id="39277"/>
    </w:p>
    <w:p w:rsidR="00F532D9" w:rsidRDefault="00F532D9" w:rsidP="00356EAB">
      <w:pPr>
        <w:pStyle w:val="af6"/>
        <w:rPr>
          <w:rtl/>
        </w:rPr>
      </w:pPr>
      <w:r w:rsidRPr="000C5296">
        <w:rPr>
          <w:rStyle w:val="TagStyle"/>
          <w:rtl/>
        </w:rPr>
        <w:t xml:space="preserve"> &lt;&lt; יור &gt;&gt;</w:t>
      </w:r>
      <w:r w:rsidRPr="00F62240">
        <w:rPr>
          <w:rStyle w:val="TagStyle"/>
          <w:rtl/>
        </w:rPr>
        <w:t xml:space="preserve"> </w:t>
      </w:r>
      <w:r>
        <w:rPr>
          <w:rtl/>
        </w:rPr>
        <w:t>היו"ר יעקב מרגי:</w:t>
      </w:r>
      <w:r w:rsidRPr="00F62240">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הזמנת את זה. </w:t>
      </w:r>
    </w:p>
    <w:p w:rsidR="00F532D9" w:rsidRPr="00F62240" w:rsidRDefault="00F532D9" w:rsidP="00356EAB">
      <w:pPr>
        <w:rPr>
          <w:rtl/>
          <w:lang w:eastAsia="he-IL"/>
        </w:rPr>
      </w:pPr>
    </w:p>
    <w:p w:rsidR="00F532D9" w:rsidRDefault="00F532D9" w:rsidP="00356EAB">
      <w:pPr>
        <w:pStyle w:val="-"/>
        <w:rPr>
          <w:rtl/>
        </w:rPr>
      </w:pPr>
      <w:bookmarkStart w:id="39278" w:name="ET_speakercontinue_5291_17"/>
      <w:r w:rsidRPr="000C5296">
        <w:rPr>
          <w:rStyle w:val="TagStyle"/>
          <w:rtl/>
        </w:rPr>
        <w:t xml:space="preserve"> &lt;&lt; דובר_המשך &gt;&gt;</w:t>
      </w:r>
      <w:r w:rsidRPr="00F62240">
        <w:rPr>
          <w:rStyle w:val="TagStyle"/>
          <w:rtl/>
        </w:rPr>
        <w:t xml:space="preserve"> </w:t>
      </w:r>
      <w:r>
        <w:rPr>
          <w:rtl/>
        </w:rPr>
        <w:t>בצלאל סמוטריץ' (הציונות הדתית):</w:t>
      </w:r>
      <w:r w:rsidRPr="00F62240">
        <w:rPr>
          <w:rStyle w:val="TagStyle"/>
          <w:rtl/>
        </w:rPr>
        <w:t xml:space="preserve"> </w:t>
      </w:r>
      <w:r w:rsidRPr="000C5296">
        <w:rPr>
          <w:rStyle w:val="TagStyle"/>
          <w:rtl/>
        </w:rPr>
        <w:t>&lt;&lt; דובר_המשך &gt;&gt;</w:t>
      </w:r>
      <w:r>
        <w:rPr>
          <w:rtl/>
        </w:rPr>
        <w:t xml:space="preserve"> </w:t>
      </w:r>
      <w:bookmarkEnd w:id="39278"/>
    </w:p>
    <w:p w:rsidR="00F532D9" w:rsidRDefault="00F532D9" w:rsidP="00356EAB">
      <w:pPr>
        <w:rPr>
          <w:rtl/>
          <w:lang w:eastAsia="he-IL"/>
        </w:rPr>
      </w:pPr>
    </w:p>
    <w:p w:rsidR="00F532D9" w:rsidRDefault="00F532D9" w:rsidP="00045140">
      <w:pPr>
        <w:rPr>
          <w:rtl/>
          <w:lang w:eastAsia="he-IL"/>
        </w:rPr>
      </w:pPr>
      <w:bookmarkStart w:id="39279" w:name="_ETM_Q139_655158"/>
      <w:bookmarkStart w:id="39280" w:name="_ETM_Q139_655235"/>
      <w:bookmarkEnd w:id="39279"/>
      <w:bookmarkEnd w:id="39280"/>
      <w:r>
        <w:rPr>
          <w:rFonts w:hint="cs"/>
          <w:rtl/>
          <w:lang w:eastAsia="he-IL"/>
        </w:rPr>
        <w:t xml:space="preserve">גם הקואליציה חושבת שהחוק הזה הוא הרבה יותר </w:t>
      </w:r>
      <w:bookmarkStart w:id="39281" w:name="_ETM_Q139_651356"/>
      <w:bookmarkEnd w:id="39281"/>
      <w:r>
        <w:rPr>
          <w:rFonts w:hint="cs"/>
          <w:rtl/>
          <w:lang w:eastAsia="he-IL"/>
        </w:rPr>
        <w:t>טוב. אגב, אדוני השר, כיוון שיש לנו אחריות, אמרנו שאנחנו מוכנים להגיע להסכם עם הקואליציה</w:t>
      </w:r>
      <w:r w:rsidR="00045140">
        <w:rPr>
          <w:rFonts w:hint="cs"/>
          <w:rtl/>
          <w:lang w:eastAsia="he-IL"/>
        </w:rPr>
        <w:t>:</w:t>
      </w:r>
      <w:r>
        <w:rPr>
          <w:rFonts w:hint="cs"/>
          <w:rtl/>
          <w:lang w:eastAsia="he-IL"/>
        </w:rPr>
        <w:t xml:space="preserve"> בואו נעביר עכשיו </w:t>
      </w:r>
      <w:bookmarkStart w:id="39282" w:name="_ETM_Q139_658584"/>
      <w:bookmarkEnd w:id="39282"/>
      <w:r>
        <w:rPr>
          <w:rFonts w:hint="cs"/>
          <w:rtl/>
          <w:lang w:eastAsia="he-IL"/>
        </w:rPr>
        <w:t xml:space="preserve">את הארכת הוראת השעה נגיד לחודשיים, כי אנחנו מבינים שלחוקק לוקח זמן. במקביל, נקים צוות משותף </w:t>
      </w:r>
      <w:r>
        <w:rPr>
          <w:rtl/>
          <w:lang w:eastAsia="he-IL"/>
        </w:rPr>
        <w:t>–</w:t>
      </w:r>
      <w:r>
        <w:rPr>
          <w:rFonts w:hint="cs"/>
          <w:rtl/>
          <w:lang w:eastAsia="he-IL"/>
        </w:rPr>
        <w:t xml:space="preserve"> </w:t>
      </w:r>
      <w:bookmarkStart w:id="39283" w:name="_ETM_Q139_660988"/>
      <w:bookmarkEnd w:id="39283"/>
      <w:r>
        <w:rPr>
          <w:rFonts w:hint="cs"/>
          <w:rtl/>
          <w:lang w:eastAsia="he-IL"/>
        </w:rPr>
        <w:t xml:space="preserve">נעביר בטרומית את חוק-היסוד ונקים </w:t>
      </w:r>
      <w:bookmarkStart w:id="39284" w:name="_ETM_Q139_661025"/>
      <w:bookmarkEnd w:id="39284"/>
      <w:r>
        <w:rPr>
          <w:rFonts w:hint="cs"/>
          <w:rtl/>
          <w:lang w:eastAsia="he-IL"/>
        </w:rPr>
        <w:t xml:space="preserve">צוות משותף להגיע להסכמות ואז נעביר את חוק-יסוד: </w:t>
      </w:r>
      <w:bookmarkStart w:id="39285" w:name="_ETM_Q139_665410"/>
      <w:bookmarkEnd w:id="39285"/>
      <w:r>
        <w:rPr>
          <w:rFonts w:hint="cs"/>
          <w:rtl/>
          <w:lang w:eastAsia="he-IL"/>
        </w:rPr>
        <w:t xml:space="preserve">ההגירה בצורה טובה. אני אומר לך שנגיע להסכמות. אם </w:t>
      </w:r>
      <w:bookmarkStart w:id="39286" w:name="_ETM_Q139_668013"/>
      <w:bookmarkEnd w:id="39286"/>
      <w:r>
        <w:rPr>
          <w:rFonts w:hint="cs"/>
          <w:rtl/>
          <w:lang w:eastAsia="he-IL"/>
        </w:rPr>
        <w:t xml:space="preserve">לא נגיע להסכמות – בסדר, אז בעוד חודשיים נגיע לגשר, נעבור </w:t>
      </w:r>
      <w:bookmarkStart w:id="39287" w:name="_ETM_Q139_670430"/>
      <w:bookmarkEnd w:id="39287"/>
      <w:r>
        <w:rPr>
          <w:rFonts w:hint="cs"/>
          <w:rtl/>
          <w:lang w:eastAsia="he-IL"/>
        </w:rPr>
        <w:t xml:space="preserve">אותו, נתווכח. </w:t>
      </w:r>
    </w:p>
    <w:p w:rsidR="00F532D9" w:rsidRDefault="00F532D9" w:rsidP="00356EAB">
      <w:pPr>
        <w:rPr>
          <w:rtl/>
          <w:lang w:eastAsia="he-IL"/>
        </w:rPr>
      </w:pPr>
    </w:p>
    <w:p w:rsidR="00F532D9" w:rsidRDefault="00F532D9" w:rsidP="00356EAB">
      <w:pPr>
        <w:pStyle w:val="af6"/>
        <w:rPr>
          <w:rtl/>
        </w:rPr>
      </w:pPr>
      <w:r w:rsidRPr="000C5296">
        <w:rPr>
          <w:rStyle w:val="TagStyle"/>
          <w:rtl/>
        </w:rPr>
        <w:t xml:space="preserve"> &lt;&lt; יור &gt;&gt;</w:t>
      </w:r>
      <w:r w:rsidRPr="00F62240">
        <w:rPr>
          <w:rStyle w:val="TagStyle"/>
          <w:rtl/>
        </w:rPr>
        <w:t xml:space="preserve"> </w:t>
      </w:r>
      <w:r>
        <w:rPr>
          <w:rtl/>
        </w:rPr>
        <w:t>היו"ר יעקב מרגי:</w:t>
      </w:r>
      <w:r w:rsidRPr="00F62240">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Pr="00F62240" w:rsidRDefault="00F532D9" w:rsidP="00356EAB">
      <w:pPr>
        <w:rPr>
          <w:rtl/>
          <w:lang w:eastAsia="he-IL"/>
        </w:rPr>
      </w:pPr>
      <w:r>
        <w:rPr>
          <w:rFonts w:hint="cs"/>
          <w:rtl/>
          <w:lang w:eastAsia="he-IL"/>
        </w:rPr>
        <w:t xml:space="preserve">זה אפשרי. </w:t>
      </w:r>
    </w:p>
    <w:p w:rsidR="00F532D9" w:rsidRDefault="00F532D9" w:rsidP="00356EAB">
      <w:pPr>
        <w:rPr>
          <w:rtl/>
          <w:lang w:eastAsia="he-IL"/>
        </w:rPr>
      </w:pPr>
      <w:bookmarkStart w:id="39288" w:name="_ETM_Q139_651416"/>
      <w:bookmarkEnd w:id="39288"/>
    </w:p>
    <w:p w:rsidR="00F532D9" w:rsidRDefault="00F532D9" w:rsidP="00356EAB">
      <w:pPr>
        <w:pStyle w:val="-"/>
        <w:rPr>
          <w:rtl/>
        </w:rPr>
      </w:pPr>
      <w:bookmarkStart w:id="39289" w:name="_ETM_Q139_671216"/>
      <w:bookmarkStart w:id="39290" w:name="_ETM_Q139_671289"/>
      <w:bookmarkEnd w:id="39289"/>
      <w:bookmarkEnd w:id="39290"/>
      <w:r w:rsidRPr="000C5296">
        <w:rPr>
          <w:rStyle w:val="TagStyle"/>
          <w:rtl/>
        </w:rPr>
        <w:t xml:space="preserve"> &lt;&lt; דובר_המשך &gt;&gt;</w:t>
      </w:r>
      <w:r w:rsidRPr="00F62240">
        <w:rPr>
          <w:rStyle w:val="TagStyle"/>
          <w:rtl/>
        </w:rPr>
        <w:t xml:space="preserve"> </w:t>
      </w:r>
      <w:r>
        <w:rPr>
          <w:rtl/>
        </w:rPr>
        <w:t>בצלאל סמוטריץ' (הציונות הדתית):</w:t>
      </w:r>
      <w:r w:rsidRPr="00F62240">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F532D9" w:rsidRDefault="00045140" w:rsidP="00356EAB">
      <w:pPr>
        <w:rPr>
          <w:rtl/>
          <w:lang w:eastAsia="he-IL"/>
        </w:rPr>
      </w:pPr>
      <w:bookmarkStart w:id="39291" w:name="_ETM_Q139_672799"/>
      <w:bookmarkEnd w:id="39291"/>
      <w:r>
        <w:rPr>
          <w:rFonts w:hint="cs"/>
          <w:rtl/>
          <w:lang w:eastAsia="he-IL"/>
        </w:rPr>
        <w:t>אני חושב שזה הדבר היותר-</w:t>
      </w:r>
      <w:r w:rsidR="00F532D9">
        <w:rPr>
          <w:rFonts w:hint="cs"/>
          <w:rtl/>
          <w:lang w:eastAsia="he-IL"/>
        </w:rPr>
        <w:t xml:space="preserve">נכון. </w:t>
      </w:r>
      <w:bookmarkStart w:id="39292" w:name="_ETM_Q139_676769"/>
      <w:bookmarkEnd w:id="39292"/>
    </w:p>
    <w:p w:rsidR="00F532D9" w:rsidRDefault="00F532D9" w:rsidP="00356EAB">
      <w:pPr>
        <w:rPr>
          <w:rtl/>
          <w:lang w:eastAsia="he-IL"/>
        </w:rPr>
      </w:pPr>
      <w:bookmarkStart w:id="39293" w:name="_ETM_Q139_672510"/>
      <w:bookmarkStart w:id="39294" w:name="_ETM_Q139_672597"/>
      <w:bookmarkStart w:id="39295" w:name="_ETM_Q139_672637"/>
      <w:bookmarkStart w:id="39296" w:name="_ETM_Q139_672706"/>
      <w:bookmarkEnd w:id="39293"/>
      <w:bookmarkEnd w:id="39294"/>
      <w:bookmarkEnd w:id="39295"/>
      <w:bookmarkEnd w:id="39296"/>
    </w:p>
    <w:p w:rsidR="00F532D9" w:rsidRDefault="00F532D9" w:rsidP="00356EAB">
      <w:pPr>
        <w:pStyle w:val="af6"/>
        <w:rPr>
          <w:rtl/>
        </w:rPr>
      </w:pPr>
      <w:r w:rsidRPr="000C5296">
        <w:rPr>
          <w:rStyle w:val="TagStyle"/>
          <w:rtl/>
        </w:rPr>
        <w:t xml:space="preserve"> &lt;&lt; יור &gt;&gt;</w:t>
      </w:r>
      <w:r w:rsidRPr="00F62240">
        <w:rPr>
          <w:rStyle w:val="TagStyle"/>
          <w:rtl/>
        </w:rPr>
        <w:t xml:space="preserve"> </w:t>
      </w:r>
      <w:r>
        <w:rPr>
          <w:rtl/>
        </w:rPr>
        <w:t>היו"ר יעקב מרגי:</w:t>
      </w:r>
      <w:r w:rsidRPr="00F62240">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297" w:name="_ETM_Q139_675669"/>
      <w:bookmarkEnd w:id="39297"/>
      <w:r>
        <w:rPr>
          <w:rFonts w:hint="cs"/>
          <w:rtl/>
          <w:lang w:eastAsia="he-IL"/>
        </w:rPr>
        <w:t>אני מכיר את אלכס קושניר, יו"ר ועדת הכספים, לפני שהוא התמנה ליו"ר ועדת הכספים, ואת אלכס קושניר אחרי שהוא התמנה. משתנים.</w:t>
      </w:r>
      <w:bookmarkStart w:id="39298" w:name="_ETM_Q139_685501"/>
      <w:bookmarkStart w:id="39299" w:name="_ETM_Q139_684134"/>
      <w:bookmarkEnd w:id="39298"/>
      <w:bookmarkEnd w:id="39299"/>
    </w:p>
    <w:p w:rsidR="00F532D9" w:rsidRDefault="00F532D9" w:rsidP="00356EAB">
      <w:pPr>
        <w:rPr>
          <w:rtl/>
          <w:lang w:eastAsia="he-IL"/>
        </w:rPr>
      </w:pPr>
      <w:bookmarkStart w:id="39300" w:name="_ETM_Q139_684197"/>
      <w:bookmarkStart w:id="39301" w:name="_ETM_Q139_685751"/>
      <w:bookmarkEnd w:id="39300"/>
      <w:bookmarkEnd w:id="39301"/>
    </w:p>
    <w:p w:rsidR="00F532D9" w:rsidRDefault="00F532D9" w:rsidP="00356EAB">
      <w:pPr>
        <w:pStyle w:val="af5"/>
        <w:rPr>
          <w:rtl/>
        </w:rPr>
      </w:pPr>
      <w:bookmarkStart w:id="39302" w:name="_ETM_Q139_685829"/>
      <w:bookmarkEnd w:id="39302"/>
      <w:r w:rsidRPr="000C5296">
        <w:rPr>
          <w:rStyle w:val="TagStyle"/>
          <w:rtl/>
        </w:rPr>
        <w:t xml:space="preserve"> &lt;&lt; קריאה &gt;&gt;</w:t>
      </w:r>
      <w:r w:rsidRPr="00F62240">
        <w:rPr>
          <w:rStyle w:val="TagStyle"/>
          <w:rtl/>
        </w:rPr>
        <w:t xml:space="preserve"> </w:t>
      </w:r>
      <w:r>
        <w:rPr>
          <w:rtl/>
        </w:rPr>
        <w:t>שר התיירות יואל רזבוזוב:</w:t>
      </w:r>
      <w:r w:rsidRPr="00F62240">
        <w:rPr>
          <w:rStyle w:val="TagStyle"/>
          <w:rtl/>
        </w:rPr>
        <w:t xml:space="preserve"> </w:t>
      </w:r>
      <w:r w:rsidRPr="000C5296">
        <w:rPr>
          <w:rStyle w:val="TagStyle"/>
          <w:rtl/>
        </w:rPr>
        <w:t>&lt;&lt; קריאה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303" w:name="_ETM_Q139_689913"/>
      <w:bookmarkEnd w:id="39303"/>
      <w:r>
        <w:rPr>
          <w:rFonts w:hint="cs"/>
          <w:rtl/>
          <w:lang w:eastAsia="he-IL"/>
        </w:rPr>
        <w:t xml:space="preserve">הוא ממלכתי היום. </w:t>
      </w:r>
      <w:bookmarkStart w:id="39304" w:name="_ETM_Q139_691222"/>
      <w:bookmarkStart w:id="39305" w:name="_ETM_Q139_685918"/>
      <w:bookmarkStart w:id="39306" w:name="_ETM_Q139_686003"/>
      <w:bookmarkEnd w:id="39304"/>
      <w:bookmarkEnd w:id="39305"/>
      <w:bookmarkEnd w:id="39306"/>
    </w:p>
    <w:p w:rsidR="00F532D9" w:rsidRDefault="00F532D9" w:rsidP="00356EAB">
      <w:pPr>
        <w:rPr>
          <w:rtl/>
          <w:lang w:eastAsia="he-IL"/>
        </w:rPr>
      </w:pPr>
      <w:bookmarkStart w:id="39307" w:name="_ETM_Q139_689453"/>
      <w:bookmarkStart w:id="39308" w:name="_ETM_Q139_689532"/>
      <w:bookmarkEnd w:id="39307"/>
      <w:bookmarkEnd w:id="39308"/>
    </w:p>
    <w:p w:rsidR="00F532D9" w:rsidRDefault="00F532D9" w:rsidP="00356EAB">
      <w:pPr>
        <w:pStyle w:val="-"/>
        <w:rPr>
          <w:rtl/>
        </w:rPr>
      </w:pPr>
      <w:r w:rsidRPr="000C5296">
        <w:rPr>
          <w:rStyle w:val="TagStyle"/>
          <w:rtl/>
        </w:rPr>
        <w:t xml:space="preserve"> &lt;&lt; דובר_המשך &gt;&gt;</w:t>
      </w:r>
      <w:r w:rsidRPr="00F62240">
        <w:rPr>
          <w:rStyle w:val="TagStyle"/>
          <w:rtl/>
        </w:rPr>
        <w:t xml:space="preserve"> </w:t>
      </w:r>
      <w:r>
        <w:rPr>
          <w:rtl/>
        </w:rPr>
        <w:t>בצלאל סמוטריץ' (הציונות הדתית):</w:t>
      </w:r>
      <w:r w:rsidRPr="00F62240">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F532D9" w:rsidRDefault="00F532D9" w:rsidP="00045140">
      <w:pPr>
        <w:rPr>
          <w:rtl/>
          <w:lang w:eastAsia="he-IL"/>
        </w:rPr>
      </w:pPr>
      <w:bookmarkStart w:id="39309" w:name="_ETM_Q139_691073"/>
      <w:bookmarkEnd w:id="39309"/>
      <w:r w:rsidRPr="00AD7341">
        <w:rPr>
          <w:rFonts w:hint="cs"/>
          <w:rtl/>
          <w:lang w:eastAsia="he-IL"/>
        </w:rPr>
        <w:t>תן לי, אדוני, ברשותך.</w:t>
      </w:r>
      <w:bookmarkStart w:id="39310" w:name="_ETM_Q139_686272"/>
      <w:bookmarkEnd w:id="39310"/>
      <w:r>
        <w:rPr>
          <w:rFonts w:hint="cs"/>
          <w:rtl/>
          <w:lang w:eastAsia="he-IL"/>
        </w:rPr>
        <w:t xml:space="preserve"> שאלה אחרונה, בדקה</w:t>
      </w:r>
      <w:r w:rsidR="00045140">
        <w:rPr>
          <w:rFonts w:hint="cs"/>
          <w:rtl/>
          <w:lang w:eastAsia="he-IL"/>
        </w:rPr>
        <w:t>,</w:t>
      </w:r>
      <w:r w:rsidRPr="00AD7341">
        <w:rPr>
          <w:rFonts w:hint="cs"/>
          <w:rtl/>
          <w:lang w:eastAsia="he-IL"/>
        </w:rPr>
        <w:t xml:space="preserve"> ממש בדקה. שואלת אותי עטרה גרמן</w:t>
      </w:r>
      <w:bookmarkStart w:id="39311" w:name="_ETM_Q139_690881"/>
      <w:bookmarkEnd w:id="39311"/>
      <w:r w:rsidRPr="00AD7341">
        <w:rPr>
          <w:rFonts w:hint="cs"/>
          <w:rtl/>
          <w:lang w:eastAsia="he-IL"/>
        </w:rPr>
        <w:t xml:space="preserve">: מי הרב שלך? האם אתה רואה מצב שאתה </w:t>
      </w:r>
      <w:bookmarkStart w:id="39312" w:name="_ETM_Q139_695458"/>
      <w:bookmarkEnd w:id="39312"/>
      <w:r w:rsidRPr="00AD7341">
        <w:rPr>
          <w:rFonts w:hint="cs"/>
          <w:rtl/>
          <w:lang w:eastAsia="he-IL"/>
        </w:rPr>
        <w:t>וימינה רצים שוב ביחד? תראו, אז קודם כ</w:t>
      </w:r>
      <w:r>
        <w:rPr>
          <w:rFonts w:hint="cs"/>
          <w:rtl/>
          <w:lang w:eastAsia="he-IL"/>
        </w:rPr>
        <w:t>ו</w:t>
      </w:r>
      <w:r w:rsidRPr="00AD7341">
        <w:rPr>
          <w:rFonts w:hint="cs"/>
          <w:rtl/>
          <w:lang w:eastAsia="he-IL"/>
        </w:rPr>
        <w:t xml:space="preserve">ל, </w:t>
      </w:r>
      <w:bookmarkStart w:id="39313" w:name="_ETM_Q139_694078"/>
      <w:bookmarkEnd w:id="39313"/>
      <w:r w:rsidRPr="00AD7341">
        <w:rPr>
          <w:rFonts w:hint="cs"/>
          <w:rtl/>
          <w:lang w:eastAsia="he-IL"/>
        </w:rPr>
        <w:t xml:space="preserve">מורי ורבי הראשון הוא אבי מורי, באמת האיש החכם ביותר </w:t>
      </w:r>
      <w:bookmarkStart w:id="39314" w:name="_ETM_Q139_702487"/>
      <w:bookmarkEnd w:id="39314"/>
      <w:r w:rsidRPr="00AD7341">
        <w:rPr>
          <w:rFonts w:hint="cs"/>
          <w:rtl/>
          <w:lang w:eastAsia="he-IL"/>
        </w:rPr>
        <w:t>שאני מכיר עלי אדמות</w:t>
      </w:r>
      <w:r w:rsidR="00045140">
        <w:rPr>
          <w:rFonts w:hint="cs"/>
          <w:rtl/>
          <w:lang w:eastAsia="he-IL"/>
        </w:rPr>
        <w:t>,</w:t>
      </w:r>
      <w:r w:rsidRPr="00AD7341">
        <w:rPr>
          <w:rFonts w:hint="cs"/>
          <w:rtl/>
          <w:lang w:eastAsia="he-IL"/>
        </w:rPr>
        <w:t xml:space="preserve"> באמת חכם גדול, וברוך השם, אשר</w:t>
      </w:r>
      <w:r>
        <w:rPr>
          <w:rFonts w:hint="cs"/>
          <w:rtl/>
          <w:lang w:eastAsia="he-IL"/>
        </w:rPr>
        <w:t>י</w:t>
      </w:r>
      <w:r w:rsidRPr="00AD7341">
        <w:rPr>
          <w:rFonts w:hint="cs"/>
          <w:rtl/>
          <w:lang w:eastAsia="he-IL"/>
        </w:rPr>
        <w:t>י שזכיתי. מורי ורבי השני</w:t>
      </w:r>
      <w:r>
        <w:rPr>
          <w:rFonts w:hint="cs"/>
          <w:rtl/>
          <w:lang w:eastAsia="he-IL"/>
        </w:rPr>
        <w:t xml:space="preserve"> הוא</w:t>
      </w:r>
      <w:r w:rsidRPr="00AD7341">
        <w:rPr>
          <w:rFonts w:hint="cs"/>
          <w:rtl/>
          <w:lang w:eastAsia="he-IL"/>
        </w:rPr>
        <w:t xml:space="preserve"> הרב אברהם יצחק בן שחר</w:t>
      </w:r>
      <w:bookmarkStart w:id="39315" w:name="_ETM_Q139_703030"/>
      <w:bookmarkEnd w:id="39315"/>
      <w:r w:rsidRPr="00AD7341">
        <w:rPr>
          <w:rFonts w:hint="cs"/>
          <w:rtl/>
          <w:lang w:eastAsia="he-IL"/>
        </w:rPr>
        <w:t>, ראש ישיבת קדומים, שאני לומד אצלו למעלה מ</w:t>
      </w:r>
      <w:r w:rsidR="00045140">
        <w:rPr>
          <w:rFonts w:hint="cs"/>
          <w:rtl/>
          <w:lang w:eastAsia="he-IL"/>
        </w:rPr>
        <w:t>-20</w:t>
      </w:r>
      <w:r w:rsidRPr="00AD7341">
        <w:rPr>
          <w:rFonts w:hint="cs"/>
          <w:rtl/>
          <w:lang w:eastAsia="he-IL"/>
        </w:rPr>
        <w:t xml:space="preserve"> שנה. </w:t>
      </w:r>
      <w:bookmarkStart w:id="39316" w:name="_ETM_Q139_705544"/>
      <w:bookmarkEnd w:id="39316"/>
      <w:r w:rsidRPr="00AD7341">
        <w:rPr>
          <w:rFonts w:hint="cs"/>
          <w:rtl/>
          <w:lang w:eastAsia="he-IL"/>
        </w:rPr>
        <w:t xml:space="preserve">אגב, הקדוש ברוך הוא ישלח לו רפואה שלמה </w:t>
      </w:r>
      <w:r w:rsidR="00045140">
        <w:rPr>
          <w:rFonts w:hint="eastAsia"/>
          <w:rtl/>
          <w:lang w:eastAsia="he-IL"/>
        </w:rPr>
        <w:t xml:space="preserve">– </w:t>
      </w:r>
      <w:r w:rsidRPr="00AD7341">
        <w:rPr>
          <w:rFonts w:hint="cs"/>
          <w:rtl/>
          <w:lang w:eastAsia="he-IL"/>
        </w:rPr>
        <w:t>עבר אתמול ניתוח מעקפים</w:t>
      </w:r>
      <w:r w:rsidR="00045140">
        <w:rPr>
          <w:rFonts w:hint="cs"/>
          <w:rtl/>
          <w:lang w:eastAsia="he-IL"/>
        </w:rPr>
        <w:t>;</w:t>
      </w:r>
      <w:r w:rsidRPr="00AD7341">
        <w:rPr>
          <w:rFonts w:hint="cs"/>
          <w:rtl/>
          <w:lang w:eastAsia="he-IL"/>
        </w:rPr>
        <w:t xml:space="preserve"> ברוך השם עבר אותו בהצלחה גדולה, הרופאים מרוצים מתפקוד הלב, נמצא בהתאוששות. עם ישראל זקוק לו לעוד </w:t>
      </w:r>
      <w:bookmarkStart w:id="39317" w:name="_ETM_Q139_713726"/>
      <w:bookmarkEnd w:id="39317"/>
      <w:r w:rsidRPr="00AD7341">
        <w:rPr>
          <w:rFonts w:hint="cs"/>
          <w:rtl/>
          <w:lang w:eastAsia="he-IL"/>
        </w:rPr>
        <w:t xml:space="preserve">הרבה מאוד שנים. מעבר לזה יש קבוצה שלמה של תלמידי חכמים בהובלה של הרב דרוקמן, </w:t>
      </w:r>
      <w:r w:rsidR="00045140">
        <w:rPr>
          <w:rFonts w:hint="cs"/>
          <w:rtl/>
          <w:lang w:eastAsia="he-IL"/>
        </w:rPr>
        <w:t>ו</w:t>
      </w:r>
      <w:r w:rsidR="00102535">
        <w:rPr>
          <w:rFonts w:hint="cs"/>
          <w:rtl/>
          <w:lang w:eastAsia="he-IL"/>
        </w:rPr>
        <w:t>שבעה, שמונה</w:t>
      </w:r>
      <w:r w:rsidRPr="00AD7341">
        <w:rPr>
          <w:rFonts w:hint="cs"/>
          <w:rtl/>
          <w:lang w:eastAsia="he-IL"/>
        </w:rPr>
        <w:t xml:space="preserve"> מהם אני נועץ </w:t>
      </w:r>
      <w:bookmarkStart w:id="39318" w:name="_ETM_Q139_723656"/>
      <w:bookmarkEnd w:id="39318"/>
      <w:r w:rsidRPr="00AD7341">
        <w:rPr>
          <w:rFonts w:hint="cs"/>
          <w:rtl/>
          <w:lang w:eastAsia="he-IL"/>
        </w:rPr>
        <w:t>בהם באופן שיטתי, יסודי ואינטנסיבי. אני מדבר א</w:t>
      </w:r>
      <w:r>
        <w:rPr>
          <w:rFonts w:hint="cs"/>
          <w:rtl/>
          <w:lang w:eastAsia="he-IL"/>
        </w:rPr>
        <w:t>י</w:t>
      </w:r>
      <w:r w:rsidRPr="00AD7341">
        <w:rPr>
          <w:rFonts w:hint="cs"/>
          <w:rtl/>
          <w:lang w:eastAsia="he-IL"/>
        </w:rPr>
        <w:t>תך על שעות</w:t>
      </w:r>
      <w:bookmarkStart w:id="39319" w:name="_ETM_Q139_728695"/>
      <w:bookmarkEnd w:id="39319"/>
      <w:r w:rsidRPr="00AD7341">
        <w:rPr>
          <w:rFonts w:hint="cs"/>
          <w:rtl/>
          <w:lang w:eastAsia="he-IL"/>
        </w:rPr>
        <w:t xml:space="preserve"> בשבוע שבה</w:t>
      </w:r>
      <w:r>
        <w:rPr>
          <w:rFonts w:hint="cs"/>
          <w:rtl/>
          <w:lang w:eastAsia="he-IL"/>
        </w:rPr>
        <w:t>ן</w:t>
      </w:r>
      <w:r w:rsidRPr="00AD7341">
        <w:rPr>
          <w:rFonts w:hint="cs"/>
          <w:rtl/>
          <w:lang w:eastAsia="he-IL"/>
        </w:rPr>
        <w:t xml:space="preserve"> אנחנו מנהלים דיוני עומק.</w:t>
      </w:r>
      <w:r>
        <w:rPr>
          <w:rFonts w:hint="cs"/>
          <w:rtl/>
          <w:lang w:eastAsia="he-IL"/>
        </w:rPr>
        <w:t xml:space="preserve"> </w:t>
      </w:r>
      <w:bookmarkStart w:id="39320" w:name="_ETM_Q139_731175"/>
      <w:bookmarkEnd w:id="39320"/>
    </w:p>
    <w:p w:rsidR="00F532D9" w:rsidRDefault="00F532D9" w:rsidP="00356EAB">
      <w:pPr>
        <w:rPr>
          <w:rtl/>
          <w:lang w:eastAsia="he-IL"/>
        </w:rPr>
      </w:pPr>
      <w:bookmarkStart w:id="39321" w:name="_ETM_Q139_731274"/>
      <w:bookmarkStart w:id="39322" w:name="_ETM_Q139_731303"/>
      <w:bookmarkStart w:id="39323" w:name="_ETM_Q139_731380"/>
      <w:bookmarkEnd w:id="39321"/>
      <w:bookmarkEnd w:id="39322"/>
      <w:bookmarkEnd w:id="39323"/>
    </w:p>
    <w:p w:rsidR="00F532D9" w:rsidRDefault="00F532D9" w:rsidP="00356EAB">
      <w:pPr>
        <w:pStyle w:val="af6"/>
        <w:rPr>
          <w:rtl/>
        </w:rPr>
      </w:pPr>
      <w:r w:rsidRPr="000C5296">
        <w:rPr>
          <w:rStyle w:val="TagStyle"/>
          <w:rtl/>
        </w:rPr>
        <w:t xml:space="preserve"> &lt;&lt; יור &gt;&gt;</w:t>
      </w:r>
      <w:r w:rsidRPr="004114F1">
        <w:rPr>
          <w:rStyle w:val="TagStyle"/>
          <w:rtl/>
        </w:rPr>
        <w:t xml:space="preserve"> </w:t>
      </w:r>
      <w:r>
        <w:rPr>
          <w:rtl/>
        </w:rPr>
        <w:t>היו"ר יעקב מרגי:</w:t>
      </w:r>
      <w:r w:rsidRPr="004114F1">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324" w:name="_ETM_Q139_732259"/>
      <w:bookmarkEnd w:id="39324"/>
      <w:r>
        <w:rPr>
          <w:rFonts w:hint="cs"/>
          <w:rtl/>
          <w:lang w:eastAsia="he-IL"/>
        </w:rPr>
        <w:t>ואנחנו חשבנו שרק אותנו אתה מתיש. אני רואה שאתה מתיש עו</w:t>
      </w:r>
      <w:bookmarkStart w:id="39325" w:name="_ETM_Q139_686062"/>
      <w:bookmarkStart w:id="39326" w:name="_ETM_Q139_686135"/>
      <w:bookmarkStart w:id="39327" w:name="_ETM_Q139_684823"/>
      <w:bookmarkStart w:id="39328" w:name="_ETM_Q139_684883"/>
      <w:bookmarkEnd w:id="39325"/>
      <w:bookmarkEnd w:id="39326"/>
      <w:bookmarkEnd w:id="39327"/>
      <w:bookmarkEnd w:id="39328"/>
      <w:r>
        <w:rPr>
          <w:rFonts w:hint="cs"/>
          <w:rtl/>
          <w:lang w:eastAsia="he-IL"/>
        </w:rPr>
        <w:t xml:space="preserve">ד. </w:t>
      </w:r>
    </w:p>
    <w:p w:rsidR="00F532D9" w:rsidRDefault="00F532D9" w:rsidP="00356EAB">
      <w:pPr>
        <w:rPr>
          <w:rtl/>
          <w:lang w:eastAsia="he-IL"/>
        </w:rPr>
      </w:pPr>
    </w:p>
    <w:p w:rsidR="00F532D9" w:rsidRDefault="00F532D9" w:rsidP="00356EAB">
      <w:pPr>
        <w:pStyle w:val="-"/>
        <w:rPr>
          <w:rtl/>
        </w:rPr>
      </w:pPr>
      <w:r w:rsidRPr="000C5296">
        <w:rPr>
          <w:rStyle w:val="TagStyle"/>
          <w:rtl/>
        </w:rPr>
        <w:t xml:space="preserve"> &lt;&lt; דובר_המשך &gt;&gt;</w:t>
      </w:r>
      <w:r w:rsidRPr="004114F1">
        <w:rPr>
          <w:rStyle w:val="TagStyle"/>
          <w:rtl/>
        </w:rPr>
        <w:t xml:space="preserve"> </w:t>
      </w:r>
      <w:r>
        <w:rPr>
          <w:rtl/>
        </w:rPr>
        <w:t>בצלאל סמוטריץ' (הציונות הדתית):</w:t>
      </w:r>
      <w:r w:rsidRPr="004114F1">
        <w:rPr>
          <w:rStyle w:val="TagStyle"/>
          <w:rtl/>
        </w:rPr>
        <w:t xml:space="preserve"> </w:t>
      </w:r>
      <w:r w:rsidRPr="000C5296">
        <w:rPr>
          <w:rStyle w:val="TagStyle"/>
          <w:rtl/>
        </w:rPr>
        <w:t>&lt;&lt; דובר_המשך &gt;&gt;</w:t>
      </w:r>
      <w:r>
        <w:rPr>
          <w:rtl/>
        </w:rPr>
        <w:t xml:space="preserve"> </w:t>
      </w:r>
    </w:p>
    <w:p w:rsidR="00F532D9" w:rsidRDefault="00F532D9" w:rsidP="00356EAB">
      <w:pPr>
        <w:rPr>
          <w:rtl/>
        </w:rPr>
      </w:pPr>
    </w:p>
    <w:p w:rsidR="00F532D9" w:rsidRDefault="00F532D9" w:rsidP="00045140">
      <w:pPr>
        <w:rPr>
          <w:rtl/>
        </w:rPr>
      </w:pPr>
      <w:bookmarkStart w:id="39329" w:name="_ETM_Q139_733251"/>
      <w:bookmarkEnd w:id="39329"/>
      <w:r>
        <w:rPr>
          <w:rFonts w:hint="cs"/>
          <w:rtl/>
        </w:rPr>
        <w:t>לא</w:t>
      </w:r>
      <w:r w:rsidR="00045140">
        <w:rPr>
          <w:rFonts w:hint="cs"/>
          <w:rtl/>
        </w:rPr>
        <w:t>,</w:t>
      </w:r>
      <w:r>
        <w:rPr>
          <w:rFonts w:hint="cs"/>
          <w:rtl/>
        </w:rPr>
        <w:t xml:space="preserve"> </w:t>
      </w:r>
      <w:bookmarkStart w:id="39330" w:name="_ETM_Q139_734158"/>
      <w:bookmarkEnd w:id="39330"/>
      <w:r>
        <w:rPr>
          <w:rFonts w:hint="cs"/>
          <w:rtl/>
        </w:rPr>
        <w:t>אני רוצה להודות להם. אני לא אומר כרגע את שמם</w:t>
      </w:r>
      <w:r w:rsidR="00045140">
        <w:rPr>
          <w:rFonts w:hint="cs"/>
          <w:rtl/>
        </w:rPr>
        <w:t>,</w:t>
      </w:r>
      <w:r>
        <w:rPr>
          <w:rFonts w:hint="cs"/>
          <w:rtl/>
        </w:rPr>
        <w:t xml:space="preserve"> כי אני לא יודע אם הם רוצים. אני רוצה מאוד </w:t>
      </w:r>
      <w:bookmarkStart w:id="39331" w:name="_ETM_Q139_744915"/>
      <w:bookmarkEnd w:id="39331"/>
      <w:r>
        <w:rPr>
          <w:rFonts w:hint="cs"/>
          <w:rtl/>
        </w:rPr>
        <w:t>להודות להם. הם נכנסים בשפיר ושליה</w:t>
      </w:r>
      <w:r w:rsidR="00045140">
        <w:rPr>
          <w:rFonts w:hint="cs"/>
          <w:rtl/>
        </w:rPr>
        <w:t>,</w:t>
      </w:r>
      <w:r>
        <w:rPr>
          <w:rFonts w:hint="cs"/>
          <w:rtl/>
        </w:rPr>
        <w:t xml:space="preserve"> הם נכנסים </w:t>
      </w:r>
      <w:bookmarkStart w:id="39332" w:name="_ETM_Q139_739662"/>
      <w:bookmarkEnd w:id="39332"/>
      <w:r>
        <w:rPr>
          <w:rFonts w:hint="cs"/>
          <w:rtl/>
        </w:rPr>
        <w:t xml:space="preserve">בעובי הקורה וממש נושאים את האלונקה יחד איתי, או </w:t>
      </w:r>
      <w:bookmarkStart w:id="39333" w:name="_ETM_Q139_743052"/>
      <w:bookmarkEnd w:id="39333"/>
      <w:r>
        <w:rPr>
          <w:rFonts w:hint="cs"/>
          <w:rtl/>
        </w:rPr>
        <w:t>אני ביחד א</w:t>
      </w:r>
      <w:r w:rsidR="00BC32EB">
        <w:rPr>
          <w:rFonts w:hint="cs"/>
          <w:rtl/>
        </w:rPr>
        <w:t>י</w:t>
      </w:r>
      <w:r>
        <w:rPr>
          <w:rFonts w:hint="cs"/>
          <w:rtl/>
        </w:rPr>
        <w:t xml:space="preserve">תם, ואני מאוד מאוד מעריך אותם על </w:t>
      </w:r>
      <w:bookmarkStart w:id="39334" w:name="_ETM_Q139_744309"/>
      <w:bookmarkEnd w:id="39334"/>
      <w:r>
        <w:rPr>
          <w:rFonts w:hint="cs"/>
          <w:rtl/>
        </w:rPr>
        <w:t xml:space="preserve">העניין הזה. </w:t>
      </w:r>
      <w:bookmarkStart w:id="39335" w:name="_ETM_Q139_752977"/>
      <w:bookmarkEnd w:id="39335"/>
    </w:p>
    <w:p w:rsidR="00F532D9" w:rsidRDefault="00F532D9" w:rsidP="00356EAB">
      <w:pPr>
        <w:rPr>
          <w:rtl/>
        </w:rPr>
      </w:pPr>
      <w:bookmarkStart w:id="39336" w:name="_ETM_Q139_753044"/>
      <w:bookmarkEnd w:id="39336"/>
    </w:p>
    <w:p w:rsidR="00F532D9" w:rsidRDefault="00F532D9" w:rsidP="00356EAB">
      <w:pPr>
        <w:pStyle w:val="af6"/>
        <w:rPr>
          <w:rtl/>
        </w:rPr>
      </w:pPr>
      <w:bookmarkStart w:id="39337" w:name="_ETM_Q139_753120"/>
      <w:bookmarkStart w:id="39338" w:name="_ETM_Q139_753190"/>
      <w:bookmarkEnd w:id="39337"/>
      <w:bookmarkEnd w:id="39338"/>
      <w:r w:rsidRPr="000C5296">
        <w:rPr>
          <w:rStyle w:val="TagStyle"/>
          <w:rtl/>
        </w:rPr>
        <w:t xml:space="preserve"> &lt;&lt; יור &gt;&gt;</w:t>
      </w:r>
      <w:r w:rsidRPr="004114F1">
        <w:rPr>
          <w:rStyle w:val="TagStyle"/>
          <w:rtl/>
        </w:rPr>
        <w:t xml:space="preserve"> </w:t>
      </w:r>
      <w:r>
        <w:rPr>
          <w:rtl/>
        </w:rPr>
        <w:t>היו"ר יעקב מרגי:</w:t>
      </w:r>
      <w:r w:rsidRPr="004114F1">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Pr="004114F1" w:rsidRDefault="00F532D9" w:rsidP="00BC32EB">
      <w:pPr>
        <w:rPr>
          <w:rtl/>
          <w:lang w:eastAsia="he-IL"/>
        </w:rPr>
      </w:pPr>
      <w:r>
        <w:rPr>
          <w:rFonts w:hint="cs"/>
          <w:rtl/>
          <w:lang w:eastAsia="he-IL"/>
        </w:rPr>
        <w:t>קיימת "לעולם מסיים אדם בטוב"</w:t>
      </w:r>
      <w:r w:rsidR="00BC32EB">
        <w:rPr>
          <w:rFonts w:hint="cs"/>
          <w:rtl/>
          <w:lang w:eastAsia="he-IL"/>
        </w:rPr>
        <w:t>,</w:t>
      </w:r>
      <w:r>
        <w:rPr>
          <w:rFonts w:hint="cs"/>
          <w:rtl/>
          <w:lang w:eastAsia="he-IL"/>
        </w:rPr>
        <w:t xml:space="preserve"> </w:t>
      </w:r>
      <w:bookmarkStart w:id="39339" w:name="_ETM_Q139_747986"/>
      <w:bookmarkEnd w:id="39339"/>
      <w:r>
        <w:rPr>
          <w:rFonts w:hint="cs"/>
          <w:rtl/>
          <w:lang w:eastAsia="he-IL"/>
        </w:rPr>
        <w:t xml:space="preserve">אז הינה, סיימת. </w:t>
      </w:r>
    </w:p>
    <w:p w:rsidR="00F532D9" w:rsidRDefault="00F532D9" w:rsidP="00356EAB">
      <w:pPr>
        <w:rPr>
          <w:rtl/>
          <w:lang w:eastAsia="he-IL"/>
        </w:rPr>
      </w:pPr>
      <w:bookmarkStart w:id="39340" w:name="_ETM_Q139_632397"/>
      <w:bookmarkStart w:id="39341" w:name="_ETM_Q139_632498"/>
      <w:bookmarkStart w:id="39342" w:name="_ETM_Q139_756144"/>
      <w:bookmarkStart w:id="39343" w:name="_ETM_Q139_756228"/>
      <w:bookmarkEnd w:id="39340"/>
      <w:bookmarkEnd w:id="39341"/>
      <w:bookmarkEnd w:id="39342"/>
      <w:bookmarkEnd w:id="39343"/>
    </w:p>
    <w:p w:rsidR="00F532D9" w:rsidRDefault="00F532D9" w:rsidP="00356EAB">
      <w:pPr>
        <w:pStyle w:val="-"/>
        <w:rPr>
          <w:rtl/>
        </w:rPr>
      </w:pPr>
      <w:r w:rsidRPr="000C5296">
        <w:rPr>
          <w:rStyle w:val="TagStyle"/>
          <w:rtl/>
        </w:rPr>
        <w:t xml:space="preserve"> &lt;&lt; דובר_המשך &gt;&gt;</w:t>
      </w:r>
      <w:r w:rsidRPr="004114F1">
        <w:rPr>
          <w:rStyle w:val="TagStyle"/>
          <w:rtl/>
        </w:rPr>
        <w:t xml:space="preserve"> </w:t>
      </w:r>
      <w:r>
        <w:rPr>
          <w:rtl/>
        </w:rPr>
        <w:t>בצלאל סמוטריץ' (הציונות הדתית):</w:t>
      </w:r>
      <w:r w:rsidRPr="004114F1">
        <w:rPr>
          <w:rStyle w:val="TagStyle"/>
          <w:rtl/>
        </w:rPr>
        <w:t xml:space="preserve"> </w:t>
      </w:r>
      <w:r w:rsidRPr="000C5296">
        <w:rPr>
          <w:rStyle w:val="TagStyle"/>
          <w:rtl/>
        </w:rPr>
        <w:t>&lt;&lt; דובר_המשך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344" w:name="_ETM_Q139_757316"/>
      <w:bookmarkEnd w:id="39344"/>
      <w:r>
        <w:rPr>
          <w:rFonts w:hint="cs"/>
          <w:rtl/>
          <w:lang w:eastAsia="he-IL"/>
        </w:rPr>
        <w:t xml:space="preserve">אז הינה, אני מסיים בטוב. </w:t>
      </w:r>
      <w:bookmarkStart w:id="39345" w:name="_ETM_Q139_755039"/>
      <w:bookmarkEnd w:id="39345"/>
    </w:p>
    <w:p w:rsidR="00F532D9" w:rsidRDefault="00F532D9" w:rsidP="00356EAB">
      <w:pPr>
        <w:rPr>
          <w:rtl/>
          <w:lang w:eastAsia="he-IL"/>
        </w:rPr>
      </w:pPr>
      <w:bookmarkStart w:id="39346" w:name="_ETM_Q139_755110"/>
      <w:bookmarkStart w:id="39347" w:name="_ETM_Q139_756526"/>
      <w:bookmarkStart w:id="39348" w:name="_ETM_Q139_756598"/>
      <w:bookmarkEnd w:id="39346"/>
      <w:bookmarkEnd w:id="39347"/>
      <w:bookmarkEnd w:id="39348"/>
    </w:p>
    <w:p w:rsidR="00F532D9" w:rsidRDefault="00F532D9" w:rsidP="00BC32EB">
      <w:pPr>
        <w:pStyle w:val="af5"/>
        <w:rPr>
          <w:rtl/>
        </w:rPr>
      </w:pPr>
      <w:bookmarkStart w:id="39349" w:name="ET_interruption_6234_28"/>
      <w:r w:rsidRPr="000C5296">
        <w:rPr>
          <w:rStyle w:val="TagStyle"/>
          <w:rtl/>
        </w:rPr>
        <w:t xml:space="preserve"> &lt;&lt; קריאה &gt;&gt;</w:t>
      </w:r>
      <w:r w:rsidRPr="004114F1">
        <w:rPr>
          <w:rStyle w:val="TagStyle"/>
          <w:rtl/>
        </w:rPr>
        <w:t xml:space="preserve"> </w:t>
      </w:r>
      <w:r>
        <w:rPr>
          <w:rtl/>
        </w:rPr>
        <w:t>אלכס קושניר (</w:t>
      </w:r>
      <w:r w:rsidR="00BC32EB">
        <w:rPr>
          <w:rFonts w:hint="cs"/>
          <w:rtl/>
        </w:rPr>
        <w:t>ישראל ביתנו</w:t>
      </w:r>
      <w:r>
        <w:rPr>
          <w:rtl/>
        </w:rPr>
        <w:t>):</w:t>
      </w:r>
      <w:r w:rsidRPr="004114F1">
        <w:rPr>
          <w:rStyle w:val="TagStyle"/>
          <w:rtl/>
        </w:rPr>
        <w:t xml:space="preserve"> </w:t>
      </w:r>
      <w:r w:rsidRPr="000C5296">
        <w:rPr>
          <w:rStyle w:val="TagStyle"/>
          <w:rtl/>
        </w:rPr>
        <w:t>&lt;&lt; קריאה &gt;&gt;</w:t>
      </w:r>
      <w:r>
        <w:rPr>
          <w:rtl/>
        </w:rPr>
        <w:t xml:space="preserve"> </w:t>
      </w:r>
      <w:bookmarkEnd w:id="39349"/>
    </w:p>
    <w:p w:rsidR="00F532D9" w:rsidRDefault="00F532D9" w:rsidP="00356EAB">
      <w:pPr>
        <w:rPr>
          <w:rtl/>
          <w:lang w:eastAsia="he-IL"/>
        </w:rPr>
      </w:pPr>
    </w:p>
    <w:p w:rsidR="00F532D9" w:rsidRDefault="00F532D9" w:rsidP="00356EAB">
      <w:pPr>
        <w:rPr>
          <w:rtl/>
          <w:lang w:eastAsia="he-IL"/>
        </w:rPr>
      </w:pPr>
      <w:r>
        <w:rPr>
          <w:rFonts w:hint="cs"/>
          <w:rtl/>
          <w:lang w:eastAsia="he-IL"/>
        </w:rPr>
        <w:t xml:space="preserve">גם בהתייחס </w:t>
      </w:r>
      <w:bookmarkStart w:id="39350" w:name="_ETM_Q139_755797"/>
      <w:bookmarkEnd w:id="39350"/>
      <w:r>
        <w:rPr>
          <w:rFonts w:hint="cs"/>
          <w:rtl/>
          <w:lang w:eastAsia="he-IL"/>
        </w:rPr>
        <w:t xml:space="preserve">למה שאמרת </w:t>
      </w:r>
      <w:r w:rsidR="00C9608A">
        <w:rPr>
          <w:rFonts w:hint="cs"/>
          <w:rtl/>
          <w:lang w:eastAsia="he-IL"/>
        </w:rPr>
        <w:t>– – –</w:t>
      </w:r>
    </w:p>
    <w:p w:rsidR="00F532D9" w:rsidRDefault="00F532D9" w:rsidP="00356EAB">
      <w:pPr>
        <w:rPr>
          <w:rtl/>
          <w:lang w:eastAsia="he-IL"/>
        </w:rPr>
      </w:pPr>
      <w:bookmarkStart w:id="39351" w:name="_ETM_Q139_757971"/>
      <w:bookmarkStart w:id="39352" w:name="_ETM_Q139_758054"/>
      <w:bookmarkEnd w:id="39351"/>
      <w:bookmarkEnd w:id="39352"/>
    </w:p>
    <w:p w:rsidR="00F532D9" w:rsidRDefault="00F532D9" w:rsidP="00356EAB">
      <w:pPr>
        <w:pStyle w:val="af6"/>
        <w:rPr>
          <w:rtl/>
        </w:rPr>
      </w:pPr>
      <w:bookmarkStart w:id="39353" w:name="_ETM_Q139_763412"/>
      <w:bookmarkStart w:id="39354" w:name="_ETM_Q139_763481"/>
      <w:bookmarkEnd w:id="39353"/>
      <w:bookmarkEnd w:id="39354"/>
      <w:r w:rsidRPr="000C5296">
        <w:rPr>
          <w:rStyle w:val="TagStyle"/>
          <w:rtl/>
        </w:rPr>
        <w:t xml:space="preserve"> &lt;&lt; יור &gt;&gt;</w:t>
      </w:r>
      <w:r w:rsidRPr="004114F1">
        <w:rPr>
          <w:rStyle w:val="TagStyle"/>
          <w:rtl/>
        </w:rPr>
        <w:t xml:space="preserve"> </w:t>
      </w:r>
      <w:r>
        <w:rPr>
          <w:rtl/>
        </w:rPr>
        <w:t>היו"ר יעקב מרגי:</w:t>
      </w:r>
      <w:r w:rsidRPr="004114F1">
        <w:rPr>
          <w:rStyle w:val="TagStyle"/>
          <w:rtl/>
        </w:rPr>
        <w:t xml:space="preserve"> </w:t>
      </w:r>
      <w:r w:rsidRPr="000C5296">
        <w:rPr>
          <w:rStyle w:val="TagStyle"/>
          <w:rtl/>
        </w:rPr>
        <w:t>&lt;&lt; יור &gt;&gt;</w:t>
      </w:r>
      <w:r>
        <w:rPr>
          <w:rtl/>
        </w:rPr>
        <w:t xml:space="preserve"> </w:t>
      </w:r>
    </w:p>
    <w:p w:rsidR="00F532D9" w:rsidRDefault="00F532D9" w:rsidP="00356EAB">
      <w:pPr>
        <w:rPr>
          <w:rtl/>
          <w:lang w:eastAsia="he-IL"/>
        </w:rPr>
      </w:pPr>
    </w:p>
    <w:p w:rsidR="00F532D9" w:rsidRDefault="00F532D9" w:rsidP="00356EAB">
      <w:pPr>
        <w:rPr>
          <w:rtl/>
          <w:lang w:eastAsia="he-IL"/>
        </w:rPr>
      </w:pPr>
      <w:bookmarkStart w:id="39355" w:name="_ETM_Q139_765192"/>
      <w:bookmarkEnd w:id="39355"/>
      <w:r>
        <w:rPr>
          <w:rFonts w:hint="cs"/>
          <w:rtl/>
          <w:lang w:eastAsia="he-IL"/>
        </w:rPr>
        <w:t xml:space="preserve">דבר איתו אחר כך. </w:t>
      </w:r>
      <w:bookmarkStart w:id="39356" w:name="_ETM_Q139_755182"/>
      <w:bookmarkStart w:id="39357" w:name="_ETM_Q139_755261"/>
      <w:bookmarkEnd w:id="39356"/>
      <w:bookmarkEnd w:id="39357"/>
    </w:p>
    <w:p w:rsidR="009B67D4" w:rsidRDefault="009B67D4" w:rsidP="00356EAB">
      <w:pPr>
        <w:rPr>
          <w:lang w:eastAsia="he-IL"/>
        </w:rPr>
      </w:pPr>
    </w:p>
    <w:p w:rsidR="009B67D4" w:rsidRDefault="009B67D4" w:rsidP="00356EAB">
      <w:pPr>
        <w:pStyle w:val="af5"/>
        <w:rPr>
          <w:rtl/>
        </w:rPr>
      </w:pPr>
      <w:bookmarkStart w:id="39358" w:name="ET_interruption_5857_3"/>
      <w:r w:rsidRPr="00435101">
        <w:rPr>
          <w:rStyle w:val="TagStyle"/>
          <w:rtl/>
        </w:rPr>
        <w:t xml:space="preserve"> &lt;&lt; קריאה &gt;&gt;</w:t>
      </w:r>
      <w:r w:rsidRPr="004A67B7">
        <w:rPr>
          <w:rStyle w:val="TagStyle"/>
          <w:rtl/>
        </w:rPr>
        <w:t xml:space="preserve"> </w:t>
      </w:r>
      <w:r>
        <w:rPr>
          <w:rtl/>
        </w:rPr>
        <w:t>אלכס קושניר (ישראל ביתנו):</w:t>
      </w:r>
      <w:r w:rsidRPr="004A67B7">
        <w:rPr>
          <w:rStyle w:val="TagStyle"/>
          <w:rtl/>
        </w:rPr>
        <w:t xml:space="preserve"> </w:t>
      </w:r>
      <w:r w:rsidRPr="00435101">
        <w:rPr>
          <w:rStyle w:val="TagStyle"/>
          <w:rtl/>
        </w:rPr>
        <w:t>&lt;&lt; קריאה &gt;&gt;</w:t>
      </w:r>
      <w:r>
        <w:rPr>
          <w:rtl/>
        </w:rPr>
        <w:t xml:space="preserve">  </w:t>
      </w:r>
      <w:bookmarkEnd w:id="39358"/>
    </w:p>
    <w:p w:rsidR="009B67D4" w:rsidRDefault="009B67D4" w:rsidP="00356EAB">
      <w:pPr>
        <w:rPr>
          <w:rtl/>
        </w:rPr>
      </w:pPr>
    </w:p>
    <w:p w:rsidR="009B67D4" w:rsidRDefault="009B67D4" w:rsidP="00356EAB">
      <w:pPr>
        <w:rPr>
          <w:rtl/>
        </w:rPr>
      </w:pPr>
      <w:r>
        <w:rPr>
          <w:rFonts w:hint="cs"/>
          <w:rtl/>
        </w:rPr>
        <w:t>לא, אני רוצה להתייחס למה שאתה אמרת.</w:t>
      </w:r>
    </w:p>
    <w:p w:rsidR="009B67D4" w:rsidRDefault="009B67D4" w:rsidP="00356EAB">
      <w:pPr>
        <w:rPr>
          <w:rtl/>
        </w:rPr>
      </w:pPr>
      <w:bookmarkStart w:id="39359" w:name="_ETM_Q140_162462"/>
      <w:bookmarkStart w:id="39360" w:name="_ETM_Q140_162550"/>
      <w:bookmarkEnd w:id="39359"/>
      <w:bookmarkEnd w:id="39360"/>
    </w:p>
    <w:p w:rsidR="009B67D4" w:rsidRDefault="009B67D4" w:rsidP="00356EAB">
      <w:pPr>
        <w:pStyle w:val="af6"/>
        <w:rPr>
          <w:rtl/>
        </w:rPr>
      </w:pPr>
      <w:r w:rsidRPr="00435101">
        <w:rPr>
          <w:rStyle w:val="TagStyle"/>
          <w:rtl/>
        </w:rPr>
        <w:t xml:space="preserve"> &lt;&lt; יור &gt;&gt;</w:t>
      </w:r>
      <w:r w:rsidRPr="004A67B7">
        <w:rPr>
          <w:rStyle w:val="TagStyle"/>
          <w:rtl/>
        </w:rPr>
        <w:t xml:space="preserve"> </w:t>
      </w:r>
      <w:r>
        <w:rPr>
          <w:rtl/>
        </w:rPr>
        <w:t>היו"ר יעקב מרגי:</w:t>
      </w:r>
      <w:r w:rsidRPr="004A67B7">
        <w:rPr>
          <w:rStyle w:val="TagStyle"/>
          <w:rtl/>
        </w:rPr>
        <w:t xml:space="preserve"> </w:t>
      </w:r>
      <w:r w:rsidRPr="00435101">
        <w:rPr>
          <w:rStyle w:val="TagStyle"/>
          <w:rtl/>
        </w:rPr>
        <w:t>&lt;&lt; יור &gt;&gt;</w:t>
      </w:r>
      <w:r>
        <w:rPr>
          <w:rtl/>
        </w:rPr>
        <w:t xml:space="preserve">  </w:t>
      </w:r>
    </w:p>
    <w:p w:rsidR="009B67D4" w:rsidRDefault="009B67D4" w:rsidP="00356EAB">
      <w:pPr>
        <w:rPr>
          <w:rtl/>
        </w:rPr>
      </w:pPr>
    </w:p>
    <w:p w:rsidR="009B67D4" w:rsidRDefault="009B67D4" w:rsidP="00356EAB">
      <w:pPr>
        <w:rPr>
          <w:rtl/>
        </w:rPr>
      </w:pPr>
      <w:bookmarkStart w:id="39361" w:name="_ETM_Q140_163376"/>
      <w:bookmarkEnd w:id="39361"/>
      <w:r>
        <w:rPr>
          <w:rFonts w:hint="cs"/>
          <w:rtl/>
        </w:rPr>
        <w:t xml:space="preserve">אחר כך. כבודו. </w:t>
      </w:r>
    </w:p>
    <w:p w:rsidR="009B67D4" w:rsidRDefault="009B67D4" w:rsidP="00356EAB">
      <w:pPr>
        <w:rPr>
          <w:rtl/>
        </w:rPr>
      </w:pPr>
    </w:p>
    <w:p w:rsidR="009B67D4" w:rsidRDefault="00102535" w:rsidP="00102535">
      <w:pPr>
        <w:pStyle w:val="-"/>
        <w:rPr>
          <w:rtl/>
        </w:rPr>
      </w:pPr>
      <w:bookmarkStart w:id="39362" w:name="ET_speakercontinue_5291_5"/>
      <w:r w:rsidRPr="00102535">
        <w:rPr>
          <w:rStyle w:val="TagStyle"/>
          <w:rtl/>
        </w:rPr>
        <w:t xml:space="preserve"> &lt;&lt; דובר_המשך &gt;&gt;</w:t>
      </w:r>
      <w:r w:rsidR="009B67D4" w:rsidRPr="004A67B7">
        <w:rPr>
          <w:rStyle w:val="TagStyle"/>
          <w:rtl/>
        </w:rPr>
        <w:t xml:space="preserve"> </w:t>
      </w:r>
      <w:bookmarkStart w:id="39363" w:name="_Toc76302081"/>
      <w:r w:rsidR="009B67D4">
        <w:rPr>
          <w:rtl/>
        </w:rPr>
        <w:t>בצלאל סמוטריץ' (הציונות הדתית):</w:t>
      </w:r>
      <w:bookmarkEnd w:id="39363"/>
      <w:r w:rsidR="009B67D4" w:rsidRPr="004A67B7">
        <w:rPr>
          <w:rStyle w:val="TagStyle"/>
          <w:rtl/>
        </w:rPr>
        <w:t xml:space="preserve"> </w:t>
      </w:r>
      <w:r w:rsidRPr="00102535">
        <w:rPr>
          <w:rStyle w:val="TagStyle"/>
          <w:rtl/>
        </w:rPr>
        <w:t xml:space="preserve">&lt;&lt; דובר_המשך &gt;&gt; </w:t>
      </w:r>
      <w:r w:rsidR="009B67D4">
        <w:rPr>
          <w:rtl/>
        </w:rPr>
        <w:t xml:space="preserve">  </w:t>
      </w:r>
      <w:bookmarkEnd w:id="39362"/>
    </w:p>
    <w:p w:rsidR="009B67D4" w:rsidRDefault="009B67D4" w:rsidP="00356EAB">
      <w:pPr>
        <w:rPr>
          <w:rtl/>
        </w:rPr>
      </w:pPr>
    </w:p>
    <w:p w:rsidR="009B67D4" w:rsidRDefault="009B67D4" w:rsidP="00356EAB">
      <w:pPr>
        <w:rPr>
          <w:rtl/>
        </w:rPr>
      </w:pPr>
      <w:bookmarkStart w:id="39364" w:name="_ETM_Q140_167587"/>
      <w:bookmarkEnd w:id="39364"/>
      <w:r>
        <w:rPr>
          <w:rFonts w:hint="cs"/>
          <w:rtl/>
        </w:rPr>
        <w:t xml:space="preserve">אז </w:t>
      </w:r>
      <w:bookmarkStart w:id="39365" w:name="_ETM_Q140_165006"/>
      <w:bookmarkEnd w:id="39365"/>
      <w:r>
        <w:rPr>
          <w:rFonts w:hint="cs"/>
          <w:rtl/>
        </w:rPr>
        <w:t xml:space="preserve">אני אסיים. אני, ברשותכם, אסיים. </w:t>
      </w:r>
    </w:p>
    <w:p w:rsidR="009B67D4" w:rsidRDefault="009B67D4" w:rsidP="00356EAB">
      <w:pPr>
        <w:rPr>
          <w:rtl/>
        </w:rPr>
      </w:pPr>
      <w:bookmarkStart w:id="39366" w:name="_ETM_Q140_169196"/>
      <w:bookmarkStart w:id="39367" w:name="_ETM_Q140_169280"/>
      <w:bookmarkEnd w:id="39366"/>
      <w:bookmarkEnd w:id="39367"/>
    </w:p>
    <w:p w:rsidR="009B67D4" w:rsidRDefault="009B67D4" w:rsidP="00356EAB">
      <w:pPr>
        <w:pStyle w:val="af5"/>
        <w:rPr>
          <w:rtl/>
        </w:rPr>
      </w:pPr>
      <w:r w:rsidRPr="00435101">
        <w:rPr>
          <w:rStyle w:val="TagStyle"/>
          <w:rtl/>
        </w:rPr>
        <w:t xml:space="preserve"> &lt;&lt; קריאה &gt;&gt;</w:t>
      </w:r>
      <w:r w:rsidRPr="004A67B7">
        <w:rPr>
          <w:rStyle w:val="TagStyle"/>
          <w:rtl/>
        </w:rPr>
        <w:t xml:space="preserve"> </w:t>
      </w:r>
      <w:r>
        <w:rPr>
          <w:rtl/>
        </w:rPr>
        <w:t>קריאה:</w:t>
      </w:r>
      <w:r w:rsidRPr="004A67B7">
        <w:rPr>
          <w:rStyle w:val="TagStyle"/>
          <w:rtl/>
        </w:rPr>
        <w:t xml:space="preserve"> </w:t>
      </w:r>
      <w:r w:rsidRPr="00435101">
        <w:rPr>
          <w:rStyle w:val="TagStyle"/>
          <w:rtl/>
        </w:rPr>
        <w:t>&lt;&lt; קריאה &gt;&gt;</w:t>
      </w:r>
      <w:r>
        <w:rPr>
          <w:rtl/>
        </w:rPr>
        <w:t xml:space="preserve">  </w:t>
      </w:r>
    </w:p>
    <w:p w:rsidR="009B67D4" w:rsidRDefault="009B67D4" w:rsidP="00356EAB">
      <w:pPr>
        <w:rPr>
          <w:rtl/>
          <w:lang w:eastAsia="he-IL"/>
        </w:rPr>
      </w:pPr>
    </w:p>
    <w:p w:rsidR="009B67D4" w:rsidRDefault="009B67D4" w:rsidP="00356EAB">
      <w:pPr>
        <w:rPr>
          <w:rtl/>
          <w:lang w:eastAsia="he-IL"/>
        </w:rPr>
      </w:pPr>
      <w:r>
        <w:rPr>
          <w:rFonts w:hint="cs"/>
          <w:rtl/>
          <w:lang w:eastAsia="he-IL"/>
        </w:rPr>
        <w:t>זה נובע מהצעת חוק שאני עשיתי.</w:t>
      </w:r>
    </w:p>
    <w:p w:rsidR="009B67D4" w:rsidRDefault="009B67D4" w:rsidP="00356EAB">
      <w:pPr>
        <w:rPr>
          <w:rtl/>
          <w:lang w:eastAsia="he-IL"/>
        </w:rPr>
      </w:pPr>
      <w:bookmarkStart w:id="39368" w:name="_ETM_Q140_172568"/>
      <w:bookmarkStart w:id="39369" w:name="_ETM_Q140_172671"/>
      <w:bookmarkEnd w:id="39368"/>
      <w:bookmarkEnd w:id="39369"/>
    </w:p>
    <w:p w:rsidR="009B67D4" w:rsidRPr="004A67B7" w:rsidRDefault="009B67D4" w:rsidP="00356EAB">
      <w:pPr>
        <w:pStyle w:val="-"/>
        <w:rPr>
          <w:rtl/>
        </w:rPr>
      </w:pPr>
      <w:r w:rsidRPr="00435101">
        <w:rPr>
          <w:rStyle w:val="TagStyle"/>
          <w:rtl/>
        </w:rPr>
        <w:t xml:space="preserve"> &lt;&lt; דובר_המשך &gt;&gt;</w:t>
      </w:r>
      <w:r w:rsidRPr="004A67B7">
        <w:rPr>
          <w:rStyle w:val="TagStyle"/>
          <w:rtl/>
        </w:rPr>
        <w:t xml:space="preserve"> </w:t>
      </w:r>
      <w:r>
        <w:rPr>
          <w:rtl/>
        </w:rPr>
        <w:t>בצלאל סמוטריץ' (הציונות הדתית):</w:t>
      </w:r>
      <w:r w:rsidRPr="004A67B7">
        <w:rPr>
          <w:rStyle w:val="TagStyle"/>
          <w:rtl/>
        </w:rPr>
        <w:t xml:space="preserve"> </w:t>
      </w:r>
      <w:r w:rsidRPr="00435101">
        <w:rPr>
          <w:rStyle w:val="TagStyle"/>
          <w:rtl/>
        </w:rPr>
        <w:t>&lt;&lt; דובר_המשך &gt;&gt;</w:t>
      </w:r>
      <w:r>
        <w:rPr>
          <w:rtl/>
        </w:rPr>
        <w:t xml:space="preserve">  </w:t>
      </w:r>
      <w:bookmarkStart w:id="39370" w:name="_ETM_Q140_173537"/>
      <w:bookmarkEnd w:id="39370"/>
    </w:p>
    <w:p w:rsidR="009B67D4" w:rsidRDefault="009B67D4" w:rsidP="00356EAB">
      <w:pPr>
        <w:rPr>
          <w:rtl/>
        </w:rPr>
      </w:pPr>
      <w:bookmarkStart w:id="39371" w:name="_ETM_Q140_171575"/>
      <w:bookmarkStart w:id="39372" w:name="_ETM_Q140_171663"/>
      <w:bookmarkEnd w:id="39371"/>
      <w:bookmarkEnd w:id="39372"/>
    </w:p>
    <w:p w:rsidR="009B67D4" w:rsidRDefault="009B67D4" w:rsidP="00356EAB">
      <w:pPr>
        <w:rPr>
          <w:rtl/>
        </w:rPr>
      </w:pPr>
      <w:bookmarkStart w:id="39373" w:name="_ETM_Q140_171734"/>
      <w:bookmarkStart w:id="39374" w:name="_ETM_Q140_171792"/>
      <w:bookmarkEnd w:id="39373"/>
      <w:bookmarkEnd w:id="39374"/>
      <w:r>
        <w:rPr>
          <w:rFonts w:hint="cs"/>
          <w:rtl/>
        </w:rPr>
        <w:t>אני, ברשותכם, אסיים.</w:t>
      </w:r>
    </w:p>
    <w:p w:rsidR="009B67D4" w:rsidRDefault="009B67D4" w:rsidP="00356EAB">
      <w:pPr>
        <w:rPr>
          <w:rtl/>
        </w:rPr>
      </w:pPr>
    </w:p>
    <w:p w:rsidR="009B67D4" w:rsidRDefault="009B67D4" w:rsidP="00356EAB">
      <w:pPr>
        <w:pStyle w:val="af6"/>
        <w:rPr>
          <w:rtl/>
        </w:rPr>
      </w:pPr>
      <w:r w:rsidRPr="00435101">
        <w:rPr>
          <w:rStyle w:val="TagStyle"/>
          <w:rtl/>
        </w:rPr>
        <w:t xml:space="preserve"> &lt;&lt; יור &gt;&gt;</w:t>
      </w:r>
      <w:r w:rsidRPr="004A67B7">
        <w:rPr>
          <w:rStyle w:val="TagStyle"/>
          <w:rtl/>
        </w:rPr>
        <w:t xml:space="preserve"> </w:t>
      </w:r>
      <w:r>
        <w:rPr>
          <w:rtl/>
        </w:rPr>
        <w:t>היו"ר יעקב מרגי:</w:t>
      </w:r>
      <w:r w:rsidRPr="004A67B7">
        <w:rPr>
          <w:rStyle w:val="TagStyle"/>
          <w:rtl/>
        </w:rPr>
        <w:t xml:space="preserve"> </w:t>
      </w:r>
      <w:r w:rsidRPr="00435101">
        <w:rPr>
          <w:rStyle w:val="TagStyle"/>
          <w:rtl/>
        </w:rPr>
        <w:t>&lt;&lt; יור &gt;&gt;</w:t>
      </w:r>
      <w:r>
        <w:rPr>
          <w:rtl/>
        </w:rPr>
        <w:t xml:space="preserve">  </w:t>
      </w:r>
    </w:p>
    <w:p w:rsidR="009B67D4" w:rsidRDefault="009B67D4" w:rsidP="00356EAB">
      <w:pPr>
        <w:rPr>
          <w:rtl/>
        </w:rPr>
      </w:pPr>
    </w:p>
    <w:p w:rsidR="009B67D4" w:rsidRDefault="009B67D4" w:rsidP="00356EAB">
      <w:pPr>
        <w:rPr>
          <w:rtl/>
        </w:rPr>
      </w:pPr>
      <w:r>
        <w:rPr>
          <w:rFonts w:hint="cs"/>
          <w:rtl/>
        </w:rPr>
        <w:t>כן, בבקשה.</w:t>
      </w:r>
    </w:p>
    <w:p w:rsidR="009B67D4" w:rsidRDefault="009B67D4" w:rsidP="00356EAB">
      <w:pPr>
        <w:rPr>
          <w:rtl/>
        </w:rPr>
      </w:pPr>
    </w:p>
    <w:p w:rsidR="009B67D4" w:rsidRDefault="009B67D4" w:rsidP="00356EAB">
      <w:pPr>
        <w:pStyle w:val="-"/>
        <w:rPr>
          <w:rtl/>
        </w:rPr>
      </w:pPr>
      <w:r w:rsidRPr="00435101">
        <w:rPr>
          <w:rStyle w:val="TagStyle"/>
          <w:rtl/>
        </w:rPr>
        <w:t xml:space="preserve"> &lt;&lt; דובר_המשך &gt;&gt;</w:t>
      </w:r>
      <w:r w:rsidRPr="004A67B7">
        <w:rPr>
          <w:rStyle w:val="TagStyle"/>
          <w:rtl/>
        </w:rPr>
        <w:t xml:space="preserve"> </w:t>
      </w:r>
      <w:r>
        <w:rPr>
          <w:rtl/>
        </w:rPr>
        <w:t>בצלאל סמוטריץ' (הציונות הדתית):</w:t>
      </w:r>
      <w:r w:rsidRPr="004A67B7">
        <w:rPr>
          <w:rStyle w:val="TagStyle"/>
          <w:rtl/>
        </w:rPr>
        <w:t xml:space="preserve"> </w:t>
      </w:r>
      <w:r w:rsidRPr="00435101">
        <w:rPr>
          <w:rStyle w:val="TagStyle"/>
          <w:rtl/>
        </w:rPr>
        <w:t>&lt;&lt; דובר_המשך &gt;&gt;</w:t>
      </w:r>
      <w:r>
        <w:rPr>
          <w:rtl/>
        </w:rPr>
        <w:t xml:space="preserve">  </w:t>
      </w:r>
    </w:p>
    <w:p w:rsidR="009B67D4" w:rsidRDefault="009B67D4" w:rsidP="00356EAB">
      <w:pPr>
        <w:rPr>
          <w:rtl/>
        </w:rPr>
      </w:pPr>
    </w:p>
    <w:p w:rsidR="009B67D4" w:rsidRDefault="009B67D4" w:rsidP="00BC32EB">
      <w:pPr>
        <w:rPr>
          <w:rtl/>
        </w:rPr>
      </w:pPr>
      <w:bookmarkStart w:id="39375" w:name="_ETM_Q140_181740"/>
      <w:bookmarkEnd w:id="39375"/>
      <w:r w:rsidRPr="003146D5">
        <w:rPr>
          <w:rtl/>
        </w:rPr>
        <w:t xml:space="preserve">ותודה </w:t>
      </w:r>
      <w:bookmarkStart w:id="39376" w:name="_ETM_Q140_182040"/>
      <w:bookmarkEnd w:id="39376"/>
      <w:r w:rsidRPr="003146D5">
        <w:rPr>
          <w:rtl/>
        </w:rPr>
        <w:t xml:space="preserve">גדולה </w:t>
      </w:r>
      <w:bookmarkStart w:id="39377" w:name="_ETM_Q140_182370"/>
      <w:bookmarkEnd w:id="39377"/>
      <w:r w:rsidRPr="003146D5">
        <w:rPr>
          <w:rFonts w:hint="cs"/>
          <w:rtl/>
        </w:rPr>
        <w:t xml:space="preserve">ליושב-ראש ולמזכירה ולעוזרתה המסורה, ותודה גדולה לשר ולחברי הכנסת שהיו כאן, ותודה גדולה </w:t>
      </w:r>
      <w:r w:rsidRPr="003146D5">
        <w:rPr>
          <w:rtl/>
        </w:rPr>
        <w:t xml:space="preserve">לערוץ </w:t>
      </w:r>
      <w:bookmarkStart w:id="39378" w:name="_ETM_Q140_182639"/>
      <w:bookmarkEnd w:id="39378"/>
      <w:r w:rsidRPr="003146D5">
        <w:rPr>
          <w:rtl/>
        </w:rPr>
        <w:t xml:space="preserve">הכנסת </w:t>
      </w:r>
      <w:bookmarkStart w:id="39379" w:name="_ETM_Q140_183090"/>
      <w:bookmarkEnd w:id="39379"/>
      <w:r w:rsidRPr="003146D5">
        <w:rPr>
          <w:rtl/>
        </w:rPr>
        <w:t>ו</w:t>
      </w:r>
      <w:r>
        <w:rPr>
          <w:rFonts w:hint="cs"/>
          <w:rtl/>
        </w:rPr>
        <w:t>ל</w:t>
      </w:r>
      <w:r w:rsidRPr="003146D5">
        <w:rPr>
          <w:rFonts w:hint="cs"/>
          <w:rtl/>
        </w:rPr>
        <w:t>קו</w:t>
      </w:r>
      <w:r w:rsidRPr="003146D5">
        <w:rPr>
          <w:rtl/>
        </w:rPr>
        <w:t xml:space="preserve">ל </w:t>
      </w:r>
      <w:bookmarkStart w:id="39380" w:name="_ETM_Q140_183449"/>
      <w:bookmarkEnd w:id="39380"/>
      <w:r>
        <w:rPr>
          <w:rFonts w:hint="cs"/>
          <w:rtl/>
        </w:rPr>
        <w:t>חי</w:t>
      </w:r>
      <w:r w:rsidRPr="003146D5">
        <w:rPr>
          <w:rFonts w:hint="cs"/>
          <w:rtl/>
        </w:rPr>
        <w:t xml:space="preserve">, </w:t>
      </w:r>
      <w:bookmarkStart w:id="39381" w:name="_ETM_Q140_183750"/>
      <w:bookmarkEnd w:id="39381"/>
      <w:r w:rsidRPr="003146D5">
        <w:rPr>
          <w:rtl/>
        </w:rPr>
        <w:t xml:space="preserve">ותודה </w:t>
      </w:r>
      <w:bookmarkStart w:id="39382" w:name="_ETM_Q140_184049"/>
      <w:bookmarkEnd w:id="39382"/>
      <w:r w:rsidRPr="003146D5">
        <w:rPr>
          <w:rtl/>
        </w:rPr>
        <w:t xml:space="preserve">גדולה </w:t>
      </w:r>
      <w:bookmarkStart w:id="39383" w:name="_ETM_Q140_184529"/>
      <w:bookmarkEnd w:id="39383"/>
      <w:r w:rsidRPr="003146D5">
        <w:rPr>
          <w:rtl/>
        </w:rPr>
        <w:t>לעוזרי</w:t>
      </w:r>
      <w:r w:rsidRPr="003146D5">
        <w:rPr>
          <w:rFonts w:hint="cs"/>
          <w:rtl/>
        </w:rPr>
        <w:t>י</w:t>
      </w:r>
      <w:r w:rsidRPr="003146D5">
        <w:rPr>
          <w:rtl/>
        </w:rPr>
        <w:t xml:space="preserve"> </w:t>
      </w:r>
      <w:bookmarkStart w:id="39384" w:name="_ETM_Q140_185040"/>
      <w:bookmarkEnd w:id="39384"/>
      <w:r w:rsidRPr="003146D5">
        <w:rPr>
          <w:rtl/>
        </w:rPr>
        <w:t>הנאמנים</w:t>
      </w:r>
      <w:r w:rsidRPr="003146D5">
        <w:rPr>
          <w:rFonts w:hint="cs"/>
          <w:rtl/>
        </w:rPr>
        <w:t>,</w:t>
      </w:r>
      <w:r w:rsidRPr="003146D5">
        <w:rPr>
          <w:rtl/>
        </w:rPr>
        <w:t xml:space="preserve"> </w:t>
      </w:r>
      <w:bookmarkStart w:id="39385" w:name="_ETM_Q140_185730"/>
      <w:bookmarkEnd w:id="39385"/>
      <w:r w:rsidRPr="003146D5">
        <w:rPr>
          <w:rtl/>
        </w:rPr>
        <w:t xml:space="preserve">ותודה </w:t>
      </w:r>
      <w:bookmarkStart w:id="39386" w:name="_ETM_Q140_186089"/>
      <w:bookmarkEnd w:id="39386"/>
      <w:r w:rsidRPr="003146D5">
        <w:rPr>
          <w:rtl/>
        </w:rPr>
        <w:t xml:space="preserve">גדולה </w:t>
      </w:r>
      <w:bookmarkStart w:id="39387" w:name="_ETM_Q140_186450"/>
      <w:bookmarkEnd w:id="39387"/>
      <w:r w:rsidRPr="003146D5">
        <w:rPr>
          <w:rtl/>
        </w:rPr>
        <w:t xml:space="preserve">לציבור </w:t>
      </w:r>
      <w:bookmarkStart w:id="39388" w:name="_ETM_Q140_186899"/>
      <w:bookmarkEnd w:id="39388"/>
      <w:r w:rsidRPr="003146D5">
        <w:rPr>
          <w:rtl/>
        </w:rPr>
        <w:t xml:space="preserve">ששאל </w:t>
      </w:r>
      <w:bookmarkStart w:id="39389" w:name="_ETM_Q140_187230"/>
      <w:bookmarkEnd w:id="39389"/>
      <w:r w:rsidRPr="003146D5">
        <w:rPr>
          <w:rtl/>
        </w:rPr>
        <w:t>שאלות</w:t>
      </w:r>
      <w:r w:rsidRPr="003146D5">
        <w:rPr>
          <w:rFonts w:hint="cs"/>
          <w:rtl/>
        </w:rPr>
        <w:t>.</w:t>
      </w:r>
      <w:r w:rsidRPr="003146D5">
        <w:rPr>
          <w:rtl/>
        </w:rPr>
        <w:t xml:space="preserve"> </w:t>
      </w:r>
      <w:bookmarkStart w:id="39390" w:name="_ETM_Q140_187980"/>
      <w:bookmarkEnd w:id="39390"/>
      <w:r w:rsidRPr="003146D5">
        <w:rPr>
          <w:rtl/>
        </w:rPr>
        <w:t xml:space="preserve">אנחנו </w:t>
      </w:r>
      <w:bookmarkStart w:id="39391" w:name="_ETM_Q140_188190"/>
      <w:bookmarkEnd w:id="39391"/>
      <w:r w:rsidRPr="003146D5">
        <w:rPr>
          <w:rtl/>
        </w:rPr>
        <w:t xml:space="preserve">נעשה </w:t>
      </w:r>
      <w:bookmarkStart w:id="39392" w:name="_ETM_Q140_188460"/>
      <w:bookmarkEnd w:id="39392"/>
      <w:r w:rsidRPr="003146D5">
        <w:rPr>
          <w:rtl/>
        </w:rPr>
        <w:t xml:space="preserve">את </w:t>
      </w:r>
      <w:bookmarkStart w:id="39393" w:name="_ETM_Q140_188519"/>
      <w:bookmarkEnd w:id="39393"/>
      <w:r w:rsidRPr="003146D5">
        <w:rPr>
          <w:rtl/>
        </w:rPr>
        <w:t xml:space="preserve">המופע </w:t>
      </w:r>
      <w:bookmarkStart w:id="39394" w:name="_ETM_Q140_188849"/>
      <w:bookmarkEnd w:id="39394"/>
      <w:r w:rsidRPr="003146D5">
        <w:rPr>
          <w:rtl/>
        </w:rPr>
        <w:t>הזה</w:t>
      </w:r>
      <w:r>
        <w:rPr>
          <w:rFonts w:hint="cs"/>
          <w:rtl/>
        </w:rPr>
        <w:t xml:space="preserve">, בעזרת </w:t>
      </w:r>
      <w:r w:rsidRPr="003146D5">
        <w:rPr>
          <w:rFonts w:hint="cs"/>
          <w:rtl/>
        </w:rPr>
        <w:t>השם,</w:t>
      </w:r>
      <w:r w:rsidRPr="003146D5">
        <w:rPr>
          <w:rtl/>
        </w:rPr>
        <w:t xml:space="preserve"> </w:t>
      </w:r>
      <w:bookmarkStart w:id="39395" w:name="_ETM_Q140_189000"/>
      <w:bookmarkStart w:id="39396" w:name="_ETM_Q140_189150"/>
      <w:bookmarkStart w:id="39397" w:name="_ETM_Q140_189660"/>
      <w:bookmarkEnd w:id="39395"/>
      <w:bookmarkEnd w:id="39396"/>
      <w:bookmarkEnd w:id="39397"/>
      <w:r w:rsidRPr="003146D5">
        <w:rPr>
          <w:rtl/>
        </w:rPr>
        <w:t xml:space="preserve">שוב </w:t>
      </w:r>
      <w:bookmarkStart w:id="39398" w:name="_ETM_Q140_189900"/>
      <w:bookmarkEnd w:id="39398"/>
      <w:r w:rsidRPr="003146D5">
        <w:rPr>
          <w:rtl/>
        </w:rPr>
        <w:t>ושוב</w:t>
      </w:r>
      <w:r>
        <w:rPr>
          <w:rFonts w:hint="cs"/>
          <w:rtl/>
        </w:rPr>
        <w:t>,</w:t>
      </w:r>
      <w:r w:rsidRPr="003146D5">
        <w:rPr>
          <w:rtl/>
        </w:rPr>
        <w:t xml:space="preserve"> </w:t>
      </w:r>
      <w:bookmarkStart w:id="39399" w:name="_ETM_Q140_190200"/>
      <w:bookmarkEnd w:id="39399"/>
      <w:r w:rsidRPr="003146D5">
        <w:rPr>
          <w:rtl/>
        </w:rPr>
        <w:t xml:space="preserve">כיוון </w:t>
      </w:r>
      <w:bookmarkStart w:id="39400" w:name="_ETM_Q140_190410"/>
      <w:bookmarkEnd w:id="39400"/>
      <w:r w:rsidRPr="003146D5">
        <w:rPr>
          <w:rtl/>
        </w:rPr>
        <w:t xml:space="preserve">שמגיע </w:t>
      </w:r>
      <w:bookmarkStart w:id="39401" w:name="_ETM_Q140_190800"/>
      <w:bookmarkEnd w:id="39401"/>
      <w:r w:rsidRPr="003146D5">
        <w:rPr>
          <w:rtl/>
        </w:rPr>
        <w:t xml:space="preserve">לכם </w:t>
      </w:r>
      <w:bookmarkStart w:id="39402" w:name="_ETM_Q140_191130"/>
      <w:bookmarkEnd w:id="39402"/>
      <w:r w:rsidRPr="003146D5">
        <w:rPr>
          <w:rtl/>
        </w:rPr>
        <w:t xml:space="preserve">לקבל </w:t>
      </w:r>
      <w:bookmarkStart w:id="39403" w:name="_ETM_Q140_191519"/>
      <w:bookmarkEnd w:id="39403"/>
      <w:r w:rsidRPr="003146D5">
        <w:rPr>
          <w:rtl/>
        </w:rPr>
        <w:t>תשובות</w:t>
      </w:r>
      <w:r w:rsidRPr="003146D5">
        <w:rPr>
          <w:rFonts w:hint="cs"/>
          <w:rtl/>
        </w:rPr>
        <w:t xml:space="preserve"> </w:t>
      </w:r>
      <w:bookmarkStart w:id="39404" w:name="_ETM_Q140_192973"/>
      <w:bookmarkEnd w:id="39404"/>
      <w:r w:rsidR="00BC32EB">
        <w:rPr>
          <w:rFonts w:hint="eastAsia"/>
          <w:rtl/>
        </w:rPr>
        <w:t xml:space="preserve">– </w:t>
      </w:r>
      <w:r w:rsidRPr="003146D5">
        <w:rPr>
          <w:rFonts w:hint="cs"/>
          <w:rtl/>
        </w:rPr>
        <w:t>אתם</w:t>
      </w:r>
      <w:r w:rsidRPr="003146D5">
        <w:rPr>
          <w:rtl/>
        </w:rPr>
        <w:t xml:space="preserve"> </w:t>
      </w:r>
      <w:bookmarkStart w:id="39405" w:name="_ETM_Q140_191849"/>
      <w:bookmarkStart w:id="39406" w:name="_ETM_Q140_192059"/>
      <w:bookmarkEnd w:id="39405"/>
      <w:bookmarkEnd w:id="39406"/>
      <w:r w:rsidRPr="003146D5">
        <w:rPr>
          <w:rtl/>
        </w:rPr>
        <w:t xml:space="preserve">משלמים </w:t>
      </w:r>
      <w:bookmarkStart w:id="39407" w:name="_ETM_Q140_192389"/>
      <w:bookmarkEnd w:id="39407"/>
      <w:r w:rsidRPr="003146D5">
        <w:rPr>
          <w:rtl/>
        </w:rPr>
        <w:t>ל</w:t>
      </w:r>
      <w:r w:rsidRPr="003146D5">
        <w:rPr>
          <w:rFonts w:hint="cs"/>
          <w:rtl/>
        </w:rPr>
        <w:t>נו את המשכורת</w:t>
      </w:r>
      <w:r w:rsidR="00BC32EB">
        <w:rPr>
          <w:rFonts w:hint="cs"/>
          <w:rtl/>
        </w:rPr>
        <w:t>,</w:t>
      </w:r>
      <w:r w:rsidRPr="003146D5">
        <w:rPr>
          <w:rFonts w:hint="cs"/>
          <w:rtl/>
        </w:rPr>
        <w:t xml:space="preserve"> שלחתם אותנו לכאן. תודה. יום טוב.</w:t>
      </w:r>
    </w:p>
    <w:p w:rsidR="009B67D4" w:rsidRDefault="009B67D4" w:rsidP="00356EAB">
      <w:pPr>
        <w:rPr>
          <w:rtl/>
        </w:rPr>
      </w:pPr>
      <w:bookmarkStart w:id="39408" w:name="_ETM_Q140_193219"/>
      <w:bookmarkStart w:id="39409" w:name="_ETM_Q140_193270"/>
      <w:bookmarkEnd w:id="39408"/>
      <w:bookmarkEnd w:id="39409"/>
    </w:p>
    <w:p w:rsidR="009B67D4" w:rsidRDefault="009B67D4" w:rsidP="00356EAB">
      <w:pPr>
        <w:pStyle w:val="af6"/>
        <w:rPr>
          <w:rtl/>
        </w:rPr>
      </w:pPr>
      <w:r w:rsidRPr="00435101">
        <w:rPr>
          <w:rStyle w:val="TagStyle"/>
          <w:rtl/>
        </w:rPr>
        <w:t xml:space="preserve"> &lt;&lt; יור &gt;&gt;</w:t>
      </w:r>
      <w:r w:rsidRPr="00AC02A7">
        <w:rPr>
          <w:rStyle w:val="TagStyle"/>
          <w:rtl/>
        </w:rPr>
        <w:t xml:space="preserve"> </w:t>
      </w:r>
      <w:r>
        <w:rPr>
          <w:rtl/>
        </w:rPr>
        <w:t>היו"ר יעקב מרגי:</w:t>
      </w:r>
      <w:r w:rsidRPr="00AC02A7">
        <w:rPr>
          <w:rStyle w:val="TagStyle"/>
          <w:rtl/>
        </w:rPr>
        <w:t xml:space="preserve"> </w:t>
      </w:r>
      <w:r w:rsidRPr="00435101">
        <w:rPr>
          <w:rStyle w:val="TagStyle"/>
          <w:rtl/>
        </w:rPr>
        <w:t>&lt;&lt; יור &gt;&gt;</w:t>
      </w:r>
      <w:r>
        <w:rPr>
          <w:rtl/>
        </w:rPr>
        <w:t xml:space="preserve">  </w:t>
      </w:r>
    </w:p>
    <w:p w:rsidR="009B67D4" w:rsidRDefault="009B67D4" w:rsidP="00356EAB">
      <w:pPr>
        <w:rPr>
          <w:rtl/>
        </w:rPr>
      </w:pPr>
    </w:p>
    <w:p w:rsidR="009B67D4" w:rsidRDefault="009B67D4" w:rsidP="00356EAB">
      <w:pPr>
        <w:rPr>
          <w:rtl/>
        </w:rPr>
      </w:pPr>
      <w:bookmarkStart w:id="39410" w:name="_ETM_Q140_194133"/>
      <w:bookmarkEnd w:id="39410"/>
      <w:r>
        <w:rPr>
          <w:rFonts w:hint="cs"/>
          <w:rtl/>
        </w:rPr>
        <w:t>תודה רבה.</w:t>
      </w:r>
      <w:r>
        <w:rPr>
          <w:rtl/>
        </w:rPr>
        <w:t xml:space="preserve"> </w:t>
      </w:r>
      <w:bookmarkStart w:id="39411" w:name="_ETM_Q140_195480"/>
      <w:bookmarkEnd w:id="39411"/>
      <w:r>
        <w:rPr>
          <w:rtl/>
        </w:rPr>
        <w:t xml:space="preserve">חבר </w:t>
      </w:r>
      <w:bookmarkStart w:id="39412" w:name="_ETM_Q140_195839"/>
      <w:bookmarkEnd w:id="39412"/>
      <w:r>
        <w:rPr>
          <w:rtl/>
        </w:rPr>
        <w:t xml:space="preserve">הכנסת </w:t>
      </w:r>
      <w:bookmarkStart w:id="39413" w:name="_ETM_Q140_196260"/>
      <w:bookmarkEnd w:id="39413"/>
      <w:r>
        <w:rPr>
          <w:rtl/>
        </w:rPr>
        <w:t xml:space="preserve">הרב </w:t>
      </w:r>
      <w:bookmarkStart w:id="39414" w:name="_ETM_Q140_196500"/>
      <w:bookmarkEnd w:id="39414"/>
      <w:r>
        <w:rPr>
          <w:rtl/>
        </w:rPr>
        <w:t xml:space="preserve">מאיר </w:t>
      </w:r>
      <w:bookmarkStart w:id="39415" w:name="_ETM_Q140_196680"/>
      <w:bookmarkEnd w:id="39415"/>
      <w:r>
        <w:rPr>
          <w:rtl/>
        </w:rPr>
        <w:t>פרוש</w:t>
      </w:r>
      <w:r>
        <w:rPr>
          <w:rFonts w:hint="cs"/>
          <w:rtl/>
        </w:rPr>
        <w:t>.</w:t>
      </w:r>
      <w:r>
        <w:rPr>
          <w:rtl/>
        </w:rPr>
        <w:t xml:space="preserve"> </w:t>
      </w:r>
      <w:bookmarkStart w:id="39416" w:name="_ETM_Q140_197670"/>
      <w:bookmarkEnd w:id="39416"/>
    </w:p>
    <w:p w:rsidR="009B67D4" w:rsidRDefault="009B67D4" w:rsidP="00356EAB">
      <w:pPr>
        <w:rPr>
          <w:rtl/>
        </w:rPr>
      </w:pPr>
    </w:p>
    <w:p w:rsidR="009B67D4" w:rsidRDefault="009B67D4" w:rsidP="00BC32EB">
      <w:pPr>
        <w:rPr>
          <w:rtl/>
        </w:rPr>
      </w:pPr>
      <w:bookmarkStart w:id="39417" w:name="_ETM_Q140_197970"/>
      <w:bookmarkEnd w:id="39417"/>
      <w:r>
        <w:rPr>
          <w:rtl/>
        </w:rPr>
        <w:t xml:space="preserve">בהזדמנות </w:t>
      </w:r>
      <w:bookmarkStart w:id="39418" w:name="_ETM_Q140_198510"/>
      <w:bookmarkEnd w:id="39418"/>
      <w:r>
        <w:rPr>
          <w:rtl/>
        </w:rPr>
        <w:t>זו</w:t>
      </w:r>
      <w:r>
        <w:rPr>
          <w:rFonts w:hint="cs"/>
          <w:rtl/>
        </w:rPr>
        <w:t>,</w:t>
      </w:r>
      <w:r>
        <w:rPr>
          <w:rtl/>
        </w:rPr>
        <w:t xml:space="preserve"> </w:t>
      </w:r>
      <w:bookmarkStart w:id="39419" w:name="_ETM_Q140_198720"/>
      <w:bookmarkEnd w:id="39419"/>
      <w:r>
        <w:rPr>
          <w:rFonts w:hint="cs"/>
          <w:rtl/>
        </w:rPr>
        <w:t xml:space="preserve">אני </w:t>
      </w:r>
      <w:r>
        <w:rPr>
          <w:rtl/>
        </w:rPr>
        <w:t xml:space="preserve">מצטרף </w:t>
      </w:r>
      <w:bookmarkStart w:id="39420" w:name="_ETM_Q140_199170"/>
      <w:bookmarkEnd w:id="39420"/>
      <w:r>
        <w:rPr>
          <w:rtl/>
        </w:rPr>
        <w:t xml:space="preserve">לדבריו </w:t>
      </w:r>
      <w:bookmarkStart w:id="39421" w:name="_ETM_Q140_199560"/>
      <w:bookmarkEnd w:id="39421"/>
      <w:r>
        <w:rPr>
          <w:rtl/>
        </w:rPr>
        <w:t xml:space="preserve">של </w:t>
      </w:r>
      <w:bookmarkStart w:id="39422" w:name="_ETM_Q140_199739"/>
      <w:bookmarkEnd w:id="39422"/>
      <w:r>
        <w:rPr>
          <w:rtl/>
        </w:rPr>
        <w:t xml:space="preserve">חבר </w:t>
      </w:r>
      <w:bookmarkStart w:id="39423" w:name="_ETM_Q140_200010"/>
      <w:bookmarkEnd w:id="39423"/>
      <w:r>
        <w:rPr>
          <w:rtl/>
        </w:rPr>
        <w:t xml:space="preserve">הכנסת </w:t>
      </w:r>
      <w:bookmarkStart w:id="39424" w:name="_ETM_Q140_200340"/>
      <w:bookmarkEnd w:id="39424"/>
      <w:r>
        <w:rPr>
          <w:rtl/>
        </w:rPr>
        <w:t xml:space="preserve">בצלאל </w:t>
      </w:r>
      <w:bookmarkStart w:id="39425" w:name="_ETM_Q140_200670"/>
      <w:bookmarkEnd w:id="39425"/>
      <w:r>
        <w:rPr>
          <w:rtl/>
        </w:rPr>
        <w:t>סמוטריץ</w:t>
      </w:r>
      <w:r>
        <w:rPr>
          <w:rFonts w:hint="cs"/>
          <w:rtl/>
        </w:rPr>
        <w:t>'</w:t>
      </w:r>
      <w:r>
        <w:rPr>
          <w:rtl/>
        </w:rPr>
        <w:t xml:space="preserve"> </w:t>
      </w:r>
      <w:bookmarkStart w:id="39426" w:name="_ETM_Q140_201210"/>
      <w:bookmarkEnd w:id="39426"/>
      <w:r>
        <w:rPr>
          <w:rtl/>
        </w:rPr>
        <w:t>ומבר</w:t>
      </w:r>
      <w:r>
        <w:rPr>
          <w:rFonts w:hint="cs"/>
          <w:rtl/>
        </w:rPr>
        <w:t xml:space="preserve">ך </w:t>
      </w:r>
      <w:bookmarkStart w:id="39427" w:name="_ETM_Q140_201532"/>
      <w:bookmarkEnd w:id="39427"/>
      <w:r>
        <w:rPr>
          <w:rFonts w:hint="cs"/>
          <w:rtl/>
        </w:rPr>
        <w:t>את</w:t>
      </w:r>
      <w:r>
        <w:rPr>
          <w:rtl/>
        </w:rPr>
        <w:t xml:space="preserve"> </w:t>
      </w:r>
      <w:bookmarkStart w:id="39428" w:name="_ETM_Q140_201989"/>
      <w:bookmarkEnd w:id="39428"/>
      <w:r>
        <w:rPr>
          <w:rtl/>
        </w:rPr>
        <w:t xml:space="preserve">כלל </w:t>
      </w:r>
      <w:bookmarkStart w:id="39429" w:name="_ETM_Q140_202380"/>
      <w:bookmarkEnd w:id="39429"/>
      <w:r>
        <w:rPr>
          <w:rtl/>
        </w:rPr>
        <w:t xml:space="preserve">צוות </w:t>
      </w:r>
      <w:bookmarkStart w:id="39430" w:name="_ETM_Q140_202829"/>
      <w:bookmarkEnd w:id="39430"/>
      <w:r>
        <w:rPr>
          <w:rtl/>
        </w:rPr>
        <w:t xml:space="preserve">העובדים </w:t>
      </w:r>
      <w:bookmarkStart w:id="39431" w:name="_ETM_Q140_203220"/>
      <w:bookmarkEnd w:id="39431"/>
      <w:r>
        <w:rPr>
          <w:rtl/>
        </w:rPr>
        <w:t xml:space="preserve">של </w:t>
      </w:r>
      <w:bookmarkStart w:id="39432" w:name="_ETM_Q140_203430"/>
      <w:bookmarkEnd w:id="39432"/>
      <w:r>
        <w:rPr>
          <w:rtl/>
        </w:rPr>
        <w:t>הכנסת</w:t>
      </w:r>
      <w:r>
        <w:rPr>
          <w:rFonts w:hint="cs"/>
          <w:rtl/>
        </w:rPr>
        <w:t xml:space="preserve"> </w:t>
      </w:r>
      <w:r>
        <w:rPr>
          <w:rtl/>
        </w:rPr>
        <w:t xml:space="preserve">– </w:t>
      </w:r>
      <w:bookmarkStart w:id="39433" w:name="_ETM_Q140_204269"/>
      <w:bookmarkEnd w:id="39433"/>
      <w:r>
        <w:rPr>
          <w:rtl/>
        </w:rPr>
        <w:t xml:space="preserve">לא </w:t>
      </w:r>
      <w:bookmarkStart w:id="39434" w:name="_ETM_Q140_204480"/>
      <w:bookmarkEnd w:id="39434"/>
      <w:r>
        <w:rPr>
          <w:rtl/>
        </w:rPr>
        <w:t xml:space="preserve">מובן </w:t>
      </w:r>
      <w:bookmarkStart w:id="39435" w:name="_ETM_Q140_204840"/>
      <w:bookmarkEnd w:id="39435"/>
      <w:r>
        <w:rPr>
          <w:rtl/>
        </w:rPr>
        <w:t>מאליו</w:t>
      </w:r>
      <w:r>
        <w:rPr>
          <w:rFonts w:hint="cs"/>
          <w:rtl/>
        </w:rPr>
        <w:t xml:space="preserve"> </w:t>
      </w:r>
      <w:r>
        <w:rPr>
          <w:rtl/>
        </w:rPr>
        <w:t xml:space="preserve">– </w:t>
      </w:r>
      <w:bookmarkStart w:id="39436" w:name="_ETM_Q140_205260"/>
      <w:bookmarkEnd w:id="39436"/>
      <w:r>
        <w:rPr>
          <w:rtl/>
        </w:rPr>
        <w:t xml:space="preserve">מהמנכ"ל </w:t>
      </w:r>
      <w:bookmarkStart w:id="39437" w:name="_ETM_Q140_205980"/>
      <w:bookmarkEnd w:id="39437"/>
      <w:r>
        <w:rPr>
          <w:rtl/>
        </w:rPr>
        <w:t xml:space="preserve">עד </w:t>
      </w:r>
      <w:bookmarkStart w:id="39438" w:name="_ETM_Q140_206130"/>
      <w:bookmarkEnd w:id="39438"/>
      <w:r>
        <w:rPr>
          <w:rtl/>
        </w:rPr>
        <w:t xml:space="preserve">אחרון </w:t>
      </w:r>
      <w:bookmarkStart w:id="39439" w:name="_ETM_Q140_206430"/>
      <w:bookmarkEnd w:id="39439"/>
      <w:r>
        <w:rPr>
          <w:rtl/>
        </w:rPr>
        <w:t>העובדים</w:t>
      </w:r>
      <w:r w:rsidR="00BC32EB">
        <w:rPr>
          <w:rFonts w:hint="cs"/>
          <w:rtl/>
        </w:rPr>
        <w:t>,</w:t>
      </w:r>
      <w:r>
        <w:rPr>
          <w:rtl/>
        </w:rPr>
        <w:t xml:space="preserve"> </w:t>
      </w:r>
      <w:bookmarkStart w:id="39440" w:name="_ETM_Q140_208019"/>
      <w:bookmarkEnd w:id="39440"/>
      <w:r>
        <w:rPr>
          <w:rtl/>
        </w:rPr>
        <w:t>משמרות</w:t>
      </w:r>
      <w:bookmarkStart w:id="39441" w:name="_ETM_Q140_209220"/>
      <w:bookmarkEnd w:id="39441"/>
      <w:r>
        <w:rPr>
          <w:rFonts w:hint="cs"/>
          <w:rtl/>
        </w:rPr>
        <w:t>-</w:t>
      </w:r>
      <w:r>
        <w:rPr>
          <w:rtl/>
        </w:rPr>
        <w:t>משמרות</w:t>
      </w:r>
      <w:r w:rsidR="00BC32EB">
        <w:rPr>
          <w:rFonts w:hint="cs"/>
          <w:rtl/>
        </w:rPr>
        <w:t>,</w:t>
      </w:r>
      <w:r>
        <w:rPr>
          <w:rtl/>
        </w:rPr>
        <w:t xml:space="preserve"> </w:t>
      </w:r>
      <w:bookmarkStart w:id="39442" w:name="_ETM_Q140_210000"/>
      <w:bookmarkEnd w:id="39442"/>
      <w:r>
        <w:rPr>
          <w:rtl/>
        </w:rPr>
        <w:t xml:space="preserve">שלא </w:t>
      </w:r>
      <w:bookmarkStart w:id="39443" w:name="_ETM_Q140_210330"/>
      <w:bookmarkEnd w:id="39443"/>
      <w:r>
        <w:rPr>
          <w:rtl/>
        </w:rPr>
        <w:t xml:space="preserve">נדבר </w:t>
      </w:r>
      <w:bookmarkStart w:id="39444" w:name="_ETM_Q140_210750"/>
      <w:bookmarkEnd w:id="39444"/>
      <w:r>
        <w:rPr>
          <w:rtl/>
        </w:rPr>
        <w:t xml:space="preserve">על </w:t>
      </w:r>
      <w:bookmarkStart w:id="39445" w:name="_ETM_Q140_210869"/>
      <w:bookmarkEnd w:id="39445"/>
      <w:r>
        <w:rPr>
          <w:rtl/>
        </w:rPr>
        <w:t>ציונה</w:t>
      </w:r>
      <w:r>
        <w:rPr>
          <w:rFonts w:hint="cs"/>
          <w:rtl/>
        </w:rPr>
        <w:t>,</w:t>
      </w:r>
      <w:r>
        <w:rPr>
          <w:rtl/>
        </w:rPr>
        <w:t xml:space="preserve"> </w:t>
      </w:r>
      <w:bookmarkStart w:id="39446" w:name="_ETM_Q140_211830"/>
      <w:bookmarkEnd w:id="39446"/>
      <w:r>
        <w:rPr>
          <w:rtl/>
        </w:rPr>
        <w:t xml:space="preserve">נשמה </w:t>
      </w:r>
      <w:bookmarkStart w:id="39447" w:name="_ETM_Q140_212309"/>
      <w:bookmarkEnd w:id="39447"/>
      <w:r>
        <w:rPr>
          <w:rtl/>
        </w:rPr>
        <w:t xml:space="preserve">טובה </w:t>
      </w:r>
      <w:bookmarkStart w:id="39448" w:name="_ETM_Q140_212670"/>
      <w:bookmarkEnd w:id="39448"/>
      <w:r>
        <w:rPr>
          <w:rtl/>
        </w:rPr>
        <w:t>שמשרת</w:t>
      </w:r>
      <w:r>
        <w:rPr>
          <w:rFonts w:hint="cs"/>
          <w:rtl/>
        </w:rPr>
        <w:t>ת</w:t>
      </w:r>
      <w:r>
        <w:rPr>
          <w:rtl/>
        </w:rPr>
        <w:t xml:space="preserve"> </w:t>
      </w:r>
      <w:bookmarkStart w:id="39449" w:name="_ETM_Q140_213180"/>
      <w:bookmarkEnd w:id="39449"/>
      <w:r>
        <w:rPr>
          <w:rtl/>
        </w:rPr>
        <w:t xml:space="preserve">אותנו </w:t>
      </w:r>
      <w:bookmarkStart w:id="39450" w:name="_ETM_Q140_213630"/>
      <w:bookmarkEnd w:id="39450"/>
      <w:r>
        <w:rPr>
          <w:rtl/>
        </w:rPr>
        <w:t>נאמנה</w:t>
      </w:r>
      <w:r>
        <w:rPr>
          <w:rFonts w:hint="cs"/>
          <w:rtl/>
        </w:rPr>
        <w:t>,</w:t>
      </w:r>
      <w:r>
        <w:rPr>
          <w:rtl/>
        </w:rPr>
        <w:t xml:space="preserve"> </w:t>
      </w:r>
      <w:bookmarkStart w:id="39451" w:name="_ETM_Q140_214360"/>
      <w:bookmarkEnd w:id="39451"/>
      <w:r>
        <w:rPr>
          <w:rtl/>
        </w:rPr>
        <w:t>באמת</w:t>
      </w:r>
      <w:r w:rsidR="00BC32EB">
        <w:rPr>
          <w:rFonts w:hint="cs"/>
          <w:rtl/>
        </w:rPr>
        <w:t>;</w:t>
      </w:r>
      <w:r>
        <w:rPr>
          <w:rtl/>
        </w:rPr>
        <w:t xml:space="preserve"> </w:t>
      </w:r>
      <w:bookmarkStart w:id="39452" w:name="_ETM_Q140_214960"/>
      <w:bookmarkEnd w:id="39452"/>
      <w:r>
        <w:rPr>
          <w:rtl/>
        </w:rPr>
        <w:t xml:space="preserve">סדרנים </w:t>
      </w:r>
      <w:bookmarkStart w:id="39453" w:name="_ETM_Q140_215680"/>
      <w:bookmarkEnd w:id="39453"/>
      <w:r>
        <w:rPr>
          <w:rtl/>
        </w:rPr>
        <w:t xml:space="preserve">שעשו </w:t>
      </w:r>
      <w:bookmarkStart w:id="39454" w:name="_ETM_Q140_216040"/>
      <w:bookmarkEnd w:id="39454"/>
      <w:r>
        <w:rPr>
          <w:rtl/>
        </w:rPr>
        <w:t xml:space="preserve">פה </w:t>
      </w:r>
      <w:bookmarkStart w:id="39455" w:name="_ETM_Q140_216190"/>
      <w:bookmarkEnd w:id="39455"/>
      <w:r>
        <w:rPr>
          <w:rtl/>
        </w:rPr>
        <w:t>עבודה</w:t>
      </w:r>
      <w:r w:rsidR="00BC32EB">
        <w:rPr>
          <w:rFonts w:hint="cs"/>
          <w:rtl/>
        </w:rPr>
        <w:t>,</w:t>
      </w:r>
      <w:r>
        <w:rPr>
          <w:rtl/>
        </w:rPr>
        <w:t xml:space="preserve"> </w:t>
      </w:r>
      <w:bookmarkStart w:id="39456" w:name="_ETM_Q140_216850"/>
      <w:bookmarkEnd w:id="39456"/>
      <w:r>
        <w:rPr>
          <w:rtl/>
        </w:rPr>
        <w:t xml:space="preserve">עובדי </w:t>
      </w:r>
      <w:bookmarkStart w:id="39457" w:name="_ETM_Q140_217180"/>
      <w:bookmarkEnd w:id="39457"/>
      <w:r>
        <w:rPr>
          <w:rtl/>
        </w:rPr>
        <w:t>הכנסת</w:t>
      </w:r>
      <w:r>
        <w:rPr>
          <w:rFonts w:hint="cs"/>
          <w:rtl/>
        </w:rPr>
        <w:t>,</w:t>
      </w:r>
      <w:r>
        <w:rPr>
          <w:rtl/>
        </w:rPr>
        <w:t xml:space="preserve"> </w:t>
      </w:r>
      <w:bookmarkStart w:id="39458" w:name="_ETM_Q140_218140"/>
      <w:bookmarkEnd w:id="39458"/>
      <w:r>
        <w:rPr>
          <w:rtl/>
        </w:rPr>
        <w:t xml:space="preserve">בלי </w:t>
      </w:r>
      <w:bookmarkStart w:id="39459" w:name="_ETM_Q140_218409"/>
      <w:bookmarkEnd w:id="39459"/>
      <w:r>
        <w:rPr>
          <w:rtl/>
        </w:rPr>
        <w:t xml:space="preserve">תוספת </w:t>
      </w:r>
      <w:bookmarkStart w:id="39460" w:name="_ETM_Q140_218950"/>
      <w:bookmarkEnd w:id="39460"/>
      <w:r>
        <w:rPr>
          <w:rtl/>
        </w:rPr>
        <w:t>תקנים</w:t>
      </w:r>
      <w:r>
        <w:rPr>
          <w:rFonts w:hint="cs"/>
          <w:rtl/>
        </w:rPr>
        <w:t>,</w:t>
      </w:r>
      <w:r>
        <w:rPr>
          <w:rtl/>
        </w:rPr>
        <w:t xml:space="preserve"> </w:t>
      </w:r>
      <w:bookmarkStart w:id="39461" w:name="_ETM_Q140_220179"/>
      <w:bookmarkEnd w:id="39461"/>
      <w:r>
        <w:rPr>
          <w:rtl/>
        </w:rPr>
        <w:t xml:space="preserve">משמרות </w:t>
      </w:r>
      <w:bookmarkStart w:id="39462" w:name="_ETM_Q140_220839"/>
      <w:bookmarkEnd w:id="39462"/>
      <w:r w:rsidR="00BC32EB">
        <w:rPr>
          <w:rFonts w:hint="cs"/>
          <w:rtl/>
        </w:rPr>
        <w:t xml:space="preserve">– </w:t>
      </w:r>
      <w:r>
        <w:rPr>
          <w:rtl/>
        </w:rPr>
        <w:t xml:space="preserve">אני </w:t>
      </w:r>
      <w:bookmarkStart w:id="39463" w:name="_ETM_Q140_220960"/>
      <w:bookmarkEnd w:id="39463"/>
      <w:r>
        <w:rPr>
          <w:rtl/>
        </w:rPr>
        <w:t xml:space="preserve">חושב </w:t>
      </w:r>
      <w:bookmarkStart w:id="39464" w:name="_ETM_Q140_221199"/>
      <w:bookmarkEnd w:id="39464"/>
      <w:r>
        <w:rPr>
          <w:rtl/>
        </w:rPr>
        <w:t xml:space="preserve">שזה </w:t>
      </w:r>
      <w:bookmarkStart w:id="39465" w:name="_ETM_Q140_221440"/>
      <w:bookmarkEnd w:id="39465"/>
      <w:r>
        <w:rPr>
          <w:rtl/>
        </w:rPr>
        <w:t xml:space="preserve">המקום </w:t>
      </w:r>
      <w:bookmarkStart w:id="39466" w:name="_ETM_Q140_221769"/>
      <w:bookmarkEnd w:id="39466"/>
      <w:r>
        <w:rPr>
          <w:rtl/>
        </w:rPr>
        <w:t xml:space="preserve">לומר </w:t>
      </w:r>
      <w:bookmarkStart w:id="39467" w:name="_ETM_Q140_222010"/>
      <w:bookmarkEnd w:id="39467"/>
      <w:r>
        <w:rPr>
          <w:rtl/>
        </w:rPr>
        <w:t xml:space="preserve">להם </w:t>
      </w:r>
      <w:bookmarkStart w:id="39468" w:name="_ETM_Q140_222190"/>
      <w:bookmarkEnd w:id="39468"/>
      <w:r>
        <w:rPr>
          <w:rtl/>
        </w:rPr>
        <w:t xml:space="preserve">מילה </w:t>
      </w:r>
      <w:bookmarkStart w:id="39469" w:name="_ETM_Q140_222370"/>
      <w:bookmarkEnd w:id="39469"/>
      <w:r>
        <w:rPr>
          <w:rtl/>
        </w:rPr>
        <w:t>טובה</w:t>
      </w:r>
      <w:r>
        <w:rPr>
          <w:rFonts w:hint="cs"/>
          <w:rtl/>
        </w:rPr>
        <w:t>.</w:t>
      </w:r>
      <w:r>
        <w:rPr>
          <w:rtl/>
        </w:rPr>
        <w:t xml:space="preserve"> </w:t>
      </w:r>
      <w:bookmarkStart w:id="39470" w:name="_ETM_Q140_223179"/>
      <w:bookmarkEnd w:id="39470"/>
      <w:r>
        <w:rPr>
          <w:rtl/>
        </w:rPr>
        <w:t xml:space="preserve">מזכירות </w:t>
      </w:r>
      <w:bookmarkStart w:id="39471" w:name="_ETM_Q140_223629"/>
      <w:bookmarkEnd w:id="39471"/>
      <w:r>
        <w:rPr>
          <w:rtl/>
        </w:rPr>
        <w:t>הכנסת</w:t>
      </w:r>
      <w:r w:rsidR="00BC32EB">
        <w:rPr>
          <w:rFonts w:hint="cs"/>
          <w:rtl/>
        </w:rPr>
        <w:t>,</w:t>
      </w:r>
      <w:r>
        <w:rPr>
          <w:rtl/>
        </w:rPr>
        <w:t xml:space="preserve"> </w:t>
      </w:r>
      <w:bookmarkStart w:id="39472" w:name="_ETM_Q140_224019"/>
      <w:bookmarkEnd w:id="39472"/>
      <w:r>
        <w:rPr>
          <w:rtl/>
        </w:rPr>
        <w:t>כמובן</w:t>
      </w:r>
      <w:r>
        <w:rPr>
          <w:rFonts w:hint="cs"/>
          <w:rtl/>
        </w:rPr>
        <w:t>.</w:t>
      </w:r>
      <w:r>
        <w:rPr>
          <w:rtl/>
        </w:rPr>
        <w:t xml:space="preserve"> </w:t>
      </w:r>
      <w:bookmarkStart w:id="39473" w:name="_ETM_Q140_225340"/>
      <w:bookmarkStart w:id="39474" w:name="_ETM_Q140_227249"/>
      <w:bookmarkEnd w:id="39473"/>
      <w:bookmarkEnd w:id="39474"/>
    </w:p>
    <w:p w:rsidR="009B67D4" w:rsidRDefault="009B67D4" w:rsidP="00356EAB">
      <w:pPr>
        <w:rPr>
          <w:rtl/>
        </w:rPr>
      </w:pPr>
      <w:bookmarkStart w:id="39475" w:name="_ETM_Q140_241451"/>
      <w:bookmarkStart w:id="39476" w:name="_ETM_Q140_241530"/>
      <w:bookmarkEnd w:id="39475"/>
      <w:bookmarkEnd w:id="39476"/>
    </w:p>
    <w:p w:rsidR="009B67D4" w:rsidRDefault="009B67D4" w:rsidP="00356EAB">
      <w:pPr>
        <w:rPr>
          <w:rtl/>
        </w:rPr>
      </w:pPr>
      <w:bookmarkStart w:id="39477" w:name="_ETM_Q140_241594"/>
      <w:bookmarkStart w:id="39478" w:name="_ETM_Q140_241639"/>
      <w:bookmarkEnd w:id="39477"/>
      <w:bookmarkEnd w:id="39478"/>
      <w:r>
        <w:rPr>
          <w:rtl/>
        </w:rPr>
        <w:t>בבקשה</w:t>
      </w:r>
      <w:r>
        <w:rPr>
          <w:rFonts w:hint="cs"/>
          <w:rtl/>
        </w:rPr>
        <w:t>,</w:t>
      </w:r>
      <w:r>
        <w:rPr>
          <w:rtl/>
        </w:rPr>
        <w:t xml:space="preserve"> </w:t>
      </w:r>
      <w:bookmarkStart w:id="39479" w:name="_ETM_Q140_228149"/>
      <w:bookmarkEnd w:id="39479"/>
      <w:r>
        <w:rPr>
          <w:rtl/>
        </w:rPr>
        <w:t>אדוני</w:t>
      </w:r>
      <w:r>
        <w:rPr>
          <w:rFonts w:hint="cs"/>
          <w:rtl/>
        </w:rPr>
        <w:t>,</w:t>
      </w:r>
      <w:r>
        <w:rPr>
          <w:rtl/>
        </w:rPr>
        <w:t xml:space="preserve"> </w:t>
      </w:r>
      <w:bookmarkStart w:id="39480" w:name="_ETM_Q140_228510"/>
      <w:bookmarkEnd w:id="39480"/>
      <w:r>
        <w:rPr>
          <w:rtl/>
        </w:rPr>
        <w:t xml:space="preserve">עד </w:t>
      </w:r>
      <w:bookmarkStart w:id="39481" w:name="_ETM_Q140_228690"/>
      <w:bookmarkEnd w:id="39481"/>
      <w:r>
        <w:rPr>
          <w:rFonts w:hint="cs"/>
          <w:rtl/>
        </w:rPr>
        <w:t>עשר</w:t>
      </w:r>
      <w:r>
        <w:rPr>
          <w:rtl/>
        </w:rPr>
        <w:t xml:space="preserve"> </w:t>
      </w:r>
      <w:bookmarkStart w:id="39482" w:name="_ETM_Q140_228929"/>
      <w:bookmarkEnd w:id="39482"/>
      <w:r>
        <w:rPr>
          <w:rtl/>
        </w:rPr>
        <w:t xml:space="preserve">דקות </w:t>
      </w:r>
      <w:bookmarkStart w:id="39483" w:name="_ETM_Q140_229260"/>
      <w:bookmarkEnd w:id="39483"/>
      <w:r>
        <w:rPr>
          <w:rtl/>
        </w:rPr>
        <w:t>לרשותך</w:t>
      </w:r>
      <w:r>
        <w:rPr>
          <w:rFonts w:hint="cs"/>
          <w:rtl/>
        </w:rPr>
        <w:t>,</w:t>
      </w:r>
      <w:r>
        <w:rPr>
          <w:rtl/>
        </w:rPr>
        <w:t xml:space="preserve"> </w:t>
      </w:r>
      <w:bookmarkStart w:id="39484" w:name="_ETM_Q140_233059"/>
      <w:bookmarkEnd w:id="39484"/>
      <w:r>
        <w:rPr>
          <w:rtl/>
        </w:rPr>
        <w:t xml:space="preserve">ואחריו </w:t>
      </w:r>
      <w:bookmarkStart w:id="39485" w:name="_ETM_Q140_233570"/>
      <w:bookmarkEnd w:id="39485"/>
      <w:r>
        <w:rPr>
          <w:rtl/>
        </w:rPr>
        <w:t>–</w:t>
      </w:r>
      <w:r>
        <w:rPr>
          <w:rFonts w:hint="cs"/>
          <w:rtl/>
        </w:rPr>
        <w:t xml:space="preserve"> </w:t>
      </w:r>
      <w:r>
        <w:rPr>
          <w:rtl/>
        </w:rPr>
        <w:t xml:space="preserve">חבר </w:t>
      </w:r>
      <w:bookmarkStart w:id="39486" w:name="_ETM_Q140_233840"/>
      <w:bookmarkEnd w:id="39486"/>
      <w:r>
        <w:rPr>
          <w:rtl/>
        </w:rPr>
        <w:t xml:space="preserve">הכנסת </w:t>
      </w:r>
      <w:bookmarkStart w:id="39487" w:name="_ETM_Q140_234260"/>
      <w:bookmarkEnd w:id="39487"/>
      <w:r>
        <w:rPr>
          <w:rtl/>
        </w:rPr>
        <w:t xml:space="preserve">ינון </w:t>
      </w:r>
      <w:bookmarkStart w:id="39488" w:name="_ETM_Q140_234530"/>
      <w:bookmarkEnd w:id="39488"/>
      <w:r>
        <w:rPr>
          <w:rtl/>
        </w:rPr>
        <w:t>אזולאי</w:t>
      </w:r>
      <w:r>
        <w:rPr>
          <w:rFonts w:hint="cs"/>
          <w:rtl/>
        </w:rPr>
        <w:t>.</w:t>
      </w:r>
    </w:p>
    <w:p w:rsidR="009B67D4" w:rsidRDefault="009B67D4" w:rsidP="00356EAB">
      <w:pPr>
        <w:rPr>
          <w:rtl/>
        </w:rPr>
      </w:pPr>
      <w:bookmarkStart w:id="39489" w:name="_ETM_Q140_238188"/>
      <w:bookmarkStart w:id="39490" w:name="_ETM_Q140_238295"/>
      <w:bookmarkStart w:id="39491" w:name="_ETM_Q140_239085"/>
      <w:bookmarkEnd w:id="39489"/>
      <w:bookmarkEnd w:id="39490"/>
      <w:bookmarkEnd w:id="39491"/>
    </w:p>
    <w:p w:rsidR="009B67D4" w:rsidRDefault="009B67D4" w:rsidP="00356EAB">
      <w:pPr>
        <w:pStyle w:val="a4"/>
        <w:rPr>
          <w:rtl/>
        </w:rPr>
      </w:pPr>
      <w:r w:rsidRPr="00435101">
        <w:rPr>
          <w:rStyle w:val="TagStyle"/>
          <w:rtl/>
        </w:rPr>
        <w:t xml:space="preserve"> &lt;&lt; דובר &gt;&gt;</w:t>
      </w:r>
      <w:r w:rsidRPr="00AC02A7">
        <w:rPr>
          <w:rStyle w:val="TagStyle"/>
          <w:rtl/>
        </w:rPr>
        <w:t xml:space="preserve"> </w:t>
      </w:r>
      <w:bookmarkStart w:id="39492" w:name="_Toc76302082"/>
      <w:r>
        <w:rPr>
          <w:rtl/>
        </w:rPr>
        <w:t>מאיר פרוש (יהדות התורה):</w:t>
      </w:r>
      <w:bookmarkEnd w:id="39492"/>
      <w:r w:rsidRPr="00AC02A7">
        <w:rPr>
          <w:rStyle w:val="TagStyle"/>
          <w:rtl/>
        </w:rPr>
        <w:t xml:space="preserve"> </w:t>
      </w:r>
      <w:r w:rsidRPr="00435101">
        <w:rPr>
          <w:rStyle w:val="TagStyle"/>
          <w:rtl/>
        </w:rPr>
        <w:t>&lt;&lt; דובר &gt;&gt;</w:t>
      </w:r>
      <w:r>
        <w:rPr>
          <w:rtl/>
        </w:rPr>
        <w:t xml:space="preserve">  </w:t>
      </w:r>
    </w:p>
    <w:p w:rsidR="009B67D4" w:rsidRDefault="009B67D4" w:rsidP="00356EAB">
      <w:pPr>
        <w:rPr>
          <w:rtl/>
        </w:rPr>
      </w:pPr>
    </w:p>
    <w:p w:rsidR="009B67D4" w:rsidRDefault="009B67D4" w:rsidP="00356EAB">
      <w:pPr>
        <w:rPr>
          <w:rtl/>
        </w:rPr>
      </w:pPr>
      <w:bookmarkStart w:id="39493" w:name="_ETM_Q140_239785"/>
      <w:bookmarkStart w:id="39494" w:name="_ETM_Q140_239846"/>
      <w:bookmarkStart w:id="39495" w:name="_ETM_Q140_236410"/>
      <w:bookmarkEnd w:id="39493"/>
      <w:bookmarkEnd w:id="39494"/>
      <w:bookmarkEnd w:id="39495"/>
      <w:r>
        <w:rPr>
          <w:rtl/>
        </w:rPr>
        <w:t xml:space="preserve">אדוני </w:t>
      </w:r>
      <w:bookmarkStart w:id="39496" w:name="_ETM_Q140_236710"/>
      <w:bookmarkEnd w:id="39496"/>
      <w:r>
        <w:rPr>
          <w:rtl/>
        </w:rPr>
        <w:t>היושב-ראש</w:t>
      </w:r>
      <w:r>
        <w:rPr>
          <w:rFonts w:hint="cs"/>
          <w:rtl/>
        </w:rPr>
        <w:t>,</w:t>
      </w:r>
      <w:r>
        <w:rPr>
          <w:rtl/>
        </w:rPr>
        <w:t xml:space="preserve"> </w:t>
      </w:r>
      <w:bookmarkStart w:id="39497" w:name="_ETM_Q140_237550"/>
      <w:bookmarkEnd w:id="39497"/>
      <w:r>
        <w:rPr>
          <w:rtl/>
        </w:rPr>
        <w:t xml:space="preserve">חבריי </w:t>
      </w:r>
      <w:bookmarkStart w:id="39498" w:name="_ETM_Q140_238030"/>
      <w:bookmarkEnd w:id="39498"/>
      <w:r>
        <w:rPr>
          <w:rtl/>
        </w:rPr>
        <w:t xml:space="preserve">חברי </w:t>
      </w:r>
      <w:bookmarkStart w:id="39499" w:name="_ETM_Q140_238360"/>
      <w:bookmarkEnd w:id="39499"/>
      <w:r>
        <w:rPr>
          <w:rtl/>
        </w:rPr>
        <w:t>הכנסת</w:t>
      </w:r>
      <w:r>
        <w:rPr>
          <w:rFonts w:hint="cs"/>
          <w:rtl/>
        </w:rPr>
        <w:t>,</w:t>
      </w:r>
      <w:r>
        <w:rPr>
          <w:rtl/>
        </w:rPr>
        <w:t xml:space="preserve"> </w:t>
      </w:r>
      <w:bookmarkStart w:id="39500" w:name="_ETM_Q140_239940"/>
      <w:bookmarkEnd w:id="39500"/>
      <w:r>
        <w:rPr>
          <w:rtl/>
        </w:rPr>
        <w:t xml:space="preserve">אני </w:t>
      </w:r>
      <w:bookmarkStart w:id="39501" w:name="_ETM_Q140_240390"/>
      <w:bookmarkEnd w:id="39501"/>
      <w:r>
        <w:rPr>
          <w:rtl/>
        </w:rPr>
        <w:t xml:space="preserve">אנצל </w:t>
      </w:r>
      <w:bookmarkStart w:id="39502" w:name="_ETM_Q140_240720"/>
      <w:bookmarkEnd w:id="39502"/>
      <w:r>
        <w:rPr>
          <w:rtl/>
        </w:rPr>
        <w:t xml:space="preserve">את </w:t>
      </w:r>
      <w:bookmarkStart w:id="39503" w:name="_ETM_Q140_240809"/>
      <w:bookmarkEnd w:id="39503"/>
      <w:r>
        <w:rPr>
          <w:rtl/>
        </w:rPr>
        <w:t xml:space="preserve">ההזדמנות </w:t>
      </w:r>
      <w:bookmarkStart w:id="39504" w:name="_ETM_Q140_241890"/>
      <w:bookmarkEnd w:id="39504"/>
      <w:r>
        <w:rPr>
          <w:rtl/>
        </w:rPr>
        <w:t xml:space="preserve">שניתנה </w:t>
      </w:r>
      <w:bookmarkStart w:id="39505" w:name="_ETM_Q140_242370"/>
      <w:bookmarkEnd w:id="39505"/>
      <w:r>
        <w:rPr>
          <w:rtl/>
        </w:rPr>
        <w:t>ל</w:t>
      </w:r>
      <w:r>
        <w:rPr>
          <w:rFonts w:hint="cs"/>
          <w:rtl/>
        </w:rPr>
        <w:t>י כאן,</w:t>
      </w:r>
      <w:r>
        <w:rPr>
          <w:rtl/>
        </w:rPr>
        <w:t xml:space="preserve"> </w:t>
      </w:r>
      <w:bookmarkStart w:id="39506" w:name="_ETM_Q140_242640"/>
      <w:bookmarkEnd w:id="39506"/>
      <w:r>
        <w:rPr>
          <w:rtl/>
        </w:rPr>
        <w:t xml:space="preserve">גם </w:t>
      </w:r>
      <w:bookmarkStart w:id="39507" w:name="_ETM_Q140_242850"/>
      <w:bookmarkEnd w:id="39507"/>
      <w:r>
        <w:rPr>
          <w:rtl/>
        </w:rPr>
        <w:t>באדיבות</w:t>
      </w:r>
      <w:r w:rsidR="00BC32EB">
        <w:rPr>
          <w:rFonts w:hint="cs"/>
          <w:rtl/>
        </w:rPr>
        <w:t>,</w:t>
      </w:r>
      <w:r>
        <w:rPr>
          <w:rtl/>
        </w:rPr>
        <w:t xml:space="preserve"> </w:t>
      </w:r>
      <w:bookmarkStart w:id="39508" w:name="_ETM_Q140_243360"/>
      <w:bookmarkEnd w:id="39508"/>
      <w:r>
        <w:rPr>
          <w:rtl/>
        </w:rPr>
        <w:t xml:space="preserve">אני </w:t>
      </w:r>
      <w:bookmarkStart w:id="39509" w:name="_ETM_Q140_243540"/>
      <w:bookmarkEnd w:id="39509"/>
      <w:r>
        <w:rPr>
          <w:rtl/>
        </w:rPr>
        <w:t>אומר</w:t>
      </w:r>
      <w:r>
        <w:rPr>
          <w:rFonts w:hint="cs"/>
          <w:rtl/>
        </w:rPr>
        <w:t>,</w:t>
      </w:r>
      <w:r>
        <w:rPr>
          <w:rtl/>
        </w:rPr>
        <w:t xml:space="preserve"> </w:t>
      </w:r>
      <w:bookmarkStart w:id="39510" w:name="_ETM_Q140_243890"/>
      <w:bookmarkEnd w:id="39510"/>
      <w:r>
        <w:rPr>
          <w:rFonts w:hint="cs"/>
          <w:rtl/>
        </w:rPr>
        <w:t>ב</w:t>
      </w:r>
      <w:r>
        <w:rPr>
          <w:rtl/>
        </w:rPr>
        <w:t xml:space="preserve">אדיבותה </w:t>
      </w:r>
      <w:bookmarkStart w:id="39511" w:name="_ETM_Q140_244640"/>
      <w:bookmarkEnd w:id="39511"/>
      <w:r>
        <w:rPr>
          <w:rtl/>
        </w:rPr>
        <w:t xml:space="preserve">של </w:t>
      </w:r>
      <w:bookmarkStart w:id="39512" w:name="_ETM_Q140_244819"/>
      <w:bookmarkEnd w:id="39512"/>
      <w:r>
        <w:rPr>
          <w:rtl/>
        </w:rPr>
        <w:t xml:space="preserve">סיעת </w:t>
      </w:r>
      <w:bookmarkStart w:id="39513" w:name="_ETM_Q140_245120"/>
      <w:bookmarkEnd w:id="39513"/>
      <w:r>
        <w:rPr>
          <w:rtl/>
        </w:rPr>
        <w:t xml:space="preserve">ש"ס </w:t>
      </w:r>
      <w:bookmarkStart w:id="39514" w:name="_ETM_Q140_245569"/>
      <w:bookmarkEnd w:id="39514"/>
      <w:r>
        <w:rPr>
          <w:rFonts w:hint="cs"/>
          <w:rtl/>
        </w:rPr>
        <w:t>ו</w:t>
      </w:r>
      <w:r>
        <w:rPr>
          <w:rtl/>
        </w:rPr>
        <w:t xml:space="preserve">יושב-ראש </w:t>
      </w:r>
      <w:bookmarkStart w:id="39515" w:name="_ETM_Q140_246409"/>
      <w:bookmarkEnd w:id="39515"/>
      <w:r>
        <w:rPr>
          <w:rtl/>
        </w:rPr>
        <w:t xml:space="preserve">הישיבה </w:t>
      </w:r>
      <w:bookmarkStart w:id="39516" w:name="_ETM_Q140_246709"/>
      <w:bookmarkEnd w:id="39516"/>
      <w:r>
        <w:rPr>
          <w:rtl/>
        </w:rPr>
        <w:t>הזו</w:t>
      </w:r>
      <w:r>
        <w:rPr>
          <w:rFonts w:hint="cs"/>
          <w:rtl/>
        </w:rPr>
        <w:t>,</w:t>
      </w:r>
      <w:r>
        <w:rPr>
          <w:rtl/>
        </w:rPr>
        <w:t xml:space="preserve"> </w:t>
      </w:r>
      <w:bookmarkStart w:id="39517" w:name="_ETM_Q140_247689"/>
      <w:bookmarkEnd w:id="39517"/>
      <w:r>
        <w:rPr>
          <w:rtl/>
        </w:rPr>
        <w:t xml:space="preserve">שאפשרו </w:t>
      </w:r>
      <w:bookmarkStart w:id="39518" w:name="_ETM_Q140_249290"/>
      <w:bookmarkEnd w:id="39518"/>
      <w:r>
        <w:rPr>
          <w:rtl/>
        </w:rPr>
        <w:t>לי</w:t>
      </w:r>
      <w:bookmarkStart w:id="39519" w:name="_ETM_Q140_249619"/>
      <w:bookmarkEnd w:id="39519"/>
      <w:r>
        <w:rPr>
          <w:rFonts w:hint="cs"/>
          <w:rtl/>
        </w:rPr>
        <w:t xml:space="preserve"> </w:t>
      </w:r>
      <w:r>
        <w:rPr>
          <w:rtl/>
        </w:rPr>
        <w:t>–</w:t>
      </w:r>
      <w:r>
        <w:rPr>
          <w:rFonts w:hint="cs"/>
          <w:rtl/>
        </w:rPr>
        <w:t xml:space="preserve"> </w:t>
      </w:r>
      <w:r>
        <w:rPr>
          <w:rtl/>
        </w:rPr>
        <w:t>אני</w:t>
      </w:r>
      <w:bookmarkStart w:id="39520" w:name="_ETM_Q140_249830"/>
      <w:bookmarkEnd w:id="39520"/>
      <w:r>
        <w:rPr>
          <w:rFonts w:hint="cs"/>
          <w:rtl/>
        </w:rPr>
        <w:t xml:space="preserve"> </w:t>
      </w:r>
      <w:bookmarkStart w:id="39521" w:name="_ETM_Q140_250729"/>
      <w:bookmarkEnd w:id="39521"/>
      <w:r>
        <w:rPr>
          <w:rFonts w:hint="cs"/>
          <w:rtl/>
        </w:rPr>
        <w:t>איחרתי</w:t>
      </w:r>
      <w:r>
        <w:rPr>
          <w:rtl/>
        </w:rPr>
        <w:t xml:space="preserve"> </w:t>
      </w:r>
      <w:bookmarkStart w:id="39522" w:name="_ETM_Q140_250189"/>
      <w:bookmarkEnd w:id="39522"/>
      <w:r>
        <w:rPr>
          <w:rtl/>
        </w:rPr>
        <w:t xml:space="preserve">את </w:t>
      </w:r>
      <w:bookmarkStart w:id="39523" w:name="_ETM_Q140_250369"/>
      <w:bookmarkEnd w:id="39523"/>
      <w:r>
        <w:rPr>
          <w:rFonts w:hint="cs"/>
          <w:rtl/>
        </w:rPr>
        <w:t xml:space="preserve">המועד </w:t>
      </w:r>
      <w:bookmarkStart w:id="39524" w:name="_ETM_Q140_250549"/>
      <w:bookmarkEnd w:id="39524"/>
      <w:r>
        <w:rPr>
          <w:rtl/>
        </w:rPr>
        <w:t xml:space="preserve">שהייתי </w:t>
      </w:r>
      <w:bookmarkStart w:id="39525" w:name="_ETM_Q140_250850"/>
      <w:bookmarkEnd w:id="39525"/>
      <w:r>
        <w:rPr>
          <w:rtl/>
        </w:rPr>
        <w:t xml:space="preserve">צריך </w:t>
      </w:r>
      <w:bookmarkStart w:id="39526" w:name="_ETM_Q140_251090"/>
      <w:bookmarkEnd w:id="39526"/>
      <w:r>
        <w:rPr>
          <w:rtl/>
        </w:rPr>
        <w:t xml:space="preserve">להופיע </w:t>
      </w:r>
      <w:bookmarkStart w:id="39527" w:name="_ETM_Q140_251509"/>
      <w:bookmarkEnd w:id="39527"/>
      <w:r>
        <w:rPr>
          <w:rtl/>
        </w:rPr>
        <w:t xml:space="preserve">מעל </w:t>
      </w:r>
      <w:bookmarkStart w:id="39528" w:name="_ETM_Q140_251689"/>
      <w:bookmarkEnd w:id="39528"/>
      <w:r>
        <w:rPr>
          <w:rtl/>
        </w:rPr>
        <w:t>הבמה</w:t>
      </w:r>
      <w:r>
        <w:rPr>
          <w:rFonts w:hint="cs"/>
          <w:rtl/>
        </w:rPr>
        <w:t xml:space="preserve"> </w:t>
      </w:r>
      <w:r>
        <w:rPr>
          <w:rtl/>
        </w:rPr>
        <w:t>–</w:t>
      </w:r>
      <w:bookmarkStart w:id="39529" w:name="_ETM_Q140_252850"/>
      <w:bookmarkEnd w:id="39529"/>
      <w:r>
        <w:rPr>
          <w:rFonts w:hint="cs"/>
          <w:rtl/>
        </w:rPr>
        <w:t xml:space="preserve"> </w:t>
      </w:r>
      <w:r>
        <w:rPr>
          <w:rtl/>
        </w:rPr>
        <w:t xml:space="preserve">לנצל </w:t>
      </w:r>
      <w:bookmarkStart w:id="39530" w:name="_ETM_Q140_253510"/>
      <w:bookmarkEnd w:id="39530"/>
      <w:r>
        <w:rPr>
          <w:rtl/>
        </w:rPr>
        <w:t xml:space="preserve">את </w:t>
      </w:r>
      <w:bookmarkStart w:id="39531" w:name="_ETM_Q140_253569"/>
      <w:bookmarkEnd w:id="39531"/>
      <w:r>
        <w:rPr>
          <w:rtl/>
        </w:rPr>
        <w:t xml:space="preserve">ההזדמנות </w:t>
      </w:r>
      <w:bookmarkStart w:id="39532" w:name="_ETM_Q140_253959"/>
      <w:bookmarkEnd w:id="39532"/>
      <w:r>
        <w:rPr>
          <w:rtl/>
        </w:rPr>
        <w:t>שלי</w:t>
      </w:r>
      <w:r>
        <w:rPr>
          <w:rFonts w:hint="cs"/>
          <w:rtl/>
        </w:rPr>
        <w:t>, את</w:t>
      </w:r>
      <w:r>
        <w:rPr>
          <w:rtl/>
        </w:rPr>
        <w:t xml:space="preserve"> </w:t>
      </w:r>
      <w:bookmarkStart w:id="39533" w:name="_ETM_Q140_254440"/>
      <w:bookmarkStart w:id="39534" w:name="_ETM_Q140_254620"/>
      <w:bookmarkEnd w:id="39533"/>
      <w:bookmarkEnd w:id="39534"/>
      <w:r>
        <w:rPr>
          <w:rFonts w:hint="cs"/>
          <w:rtl/>
        </w:rPr>
        <w:t>ה</w:t>
      </w:r>
      <w:r>
        <w:rPr>
          <w:rtl/>
        </w:rPr>
        <w:t xml:space="preserve">דקות </w:t>
      </w:r>
      <w:bookmarkStart w:id="39535" w:name="_ETM_Q140_254890"/>
      <w:bookmarkEnd w:id="39535"/>
      <w:r>
        <w:rPr>
          <w:rtl/>
        </w:rPr>
        <w:t xml:space="preserve">שיש </w:t>
      </w:r>
      <w:bookmarkStart w:id="39536" w:name="_ETM_Q140_255490"/>
      <w:bookmarkEnd w:id="39536"/>
      <w:r>
        <w:rPr>
          <w:rtl/>
        </w:rPr>
        <w:t>לי</w:t>
      </w:r>
      <w:r>
        <w:rPr>
          <w:rFonts w:hint="cs"/>
          <w:rtl/>
        </w:rPr>
        <w:t>.</w:t>
      </w:r>
      <w:r>
        <w:rPr>
          <w:rtl/>
        </w:rPr>
        <w:t xml:space="preserve"> </w:t>
      </w:r>
      <w:bookmarkStart w:id="39537" w:name="_ETM_Q140_257679"/>
      <w:bookmarkEnd w:id="39537"/>
    </w:p>
    <w:p w:rsidR="009B67D4" w:rsidRDefault="009B67D4" w:rsidP="00356EAB">
      <w:pPr>
        <w:rPr>
          <w:rtl/>
        </w:rPr>
      </w:pPr>
      <w:bookmarkStart w:id="39538" w:name="_ETM_Q140_260131"/>
      <w:bookmarkStart w:id="39539" w:name="_ETM_Q140_260223"/>
      <w:bookmarkEnd w:id="39538"/>
      <w:bookmarkEnd w:id="39539"/>
    </w:p>
    <w:p w:rsidR="009B67D4" w:rsidRDefault="009B67D4" w:rsidP="00BC32EB">
      <w:pPr>
        <w:rPr>
          <w:rtl/>
        </w:rPr>
      </w:pPr>
      <w:bookmarkStart w:id="39540" w:name="_ETM_Q140_260290"/>
      <w:bookmarkStart w:id="39541" w:name="_ETM_Q140_260367"/>
      <w:bookmarkEnd w:id="39540"/>
      <w:bookmarkEnd w:id="39541"/>
      <w:r>
        <w:rPr>
          <w:rtl/>
        </w:rPr>
        <w:t xml:space="preserve">חלק </w:t>
      </w:r>
      <w:bookmarkStart w:id="39542" w:name="_ETM_Q140_258069"/>
      <w:bookmarkEnd w:id="39542"/>
      <w:r>
        <w:rPr>
          <w:rtl/>
        </w:rPr>
        <w:t xml:space="preserve">מהשאלות </w:t>
      </w:r>
      <w:bookmarkStart w:id="39543" w:name="_ETM_Q140_258969"/>
      <w:bookmarkEnd w:id="39543"/>
      <w:r>
        <w:rPr>
          <w:rtl/>
        </w:rPr>
        <w:t>שנשאל</w:t>
      </w:r>
      <w:r>
        <w:rPr>
          <w:rFonts w:hint="cs"/>
          <w:rtl/>
        </w:rPr>
        <w:t>ו</w:t>
      </w:r>
      <w:r>
        <w:rPr>
          <w:rtl/>
        </w:rPr>
        <w:t xml:space="preserve">ת </w:t>
      </w:r>
      <w:bookmarkStart w:id="39544" w:name="_ETM_Q140_259450"/>
      <w:bookmarkEnd w:id="39544"/>
      <w:r>
        <w:rPr>
          <w:rtl/>
        </w:rPr>
        <w:t xml:space="preserve">בהרכב </w:t>
      </w:r>
      <w:bookmarkStart w:id="39545" w:name="_ETM_Q140_261750"/>
      <w:bookmarkEnd w:id="39545"/>
      <w:r>
        <w:rPr>
          <w:rtl/>
        </w:rPr>
        <w:t xml:space="preserve">של </w:t>
      </w:r>
      <w:bookmarkStart w:id="39546" w:name="_ETM_Q140_261930"/>
      <w:bookmarkEnd w:id="39546"/>
      <w:r>
        <w:rPr>
          <w:rtl/>
        </w:rPr>
        <w:t xml:space="preserve">הקואליציה </w:t>
      </w:r>
      <w:bookmarkStart w:id="39547" w:name="_ETM_Q140_262560"/>
      <w:bookmarkEnd w:id="39547"/>
      <w:r>
        <w:rPr>
          <w:rtl/>
        </w:rPr>
        <w:t xml:space="preserve">הזו </w:t>
      </w:r>
      <w:bookmarkStart w:id="39548" w:name="_ETM_Q140_262800"/>
      <w:bookmarkEnd w:id="39548"/>
      <w:r>
        <w:rPr>
          <w:rFonts w:hint="cs"/>
          <w:rtl/>
        </w:rPr>
        <w:t>הן</w:t>
      </w:r>
      <w:r>
        <w:rPr>
          <w:rtl/>
        </w:rPr>
        <w:t xml:space="preserve"> </w:t>
      </w:r>
      <w:bookmarkStart w:id="39549" w:name="_ETM_Q140_263829"/>
      <w:bookmarkEnd w:id="39549"/>
      <w:r>
        <w:rPr>
          <w:rtl/>
        </w:rPr>
        <w:t xml:space="preserve">איך </w:t>
      </w:r>
      <w:bookmarkStart w:id="39550" w:name="_ETM_Q140_264009"/>
      <w:bookmarkEnd w:id="39550"/>
      <w:r>
        <w:rPr>
          <w:rtl/>
        </w:rPr>
        <w:t xml:space="preserve">ייתכן </w:t>
      </w:r>
      <w:bookmarkStart w:id="39551" w:name="_ETM_Q140_265859"/>
      <w:bookmarkEnd w:id="39551"/>
      <w:r w:rsidR="00BC32EB">
        <w:rPr>
          <w:rFonts w:hint="cs"/>
          <w:rtl/>
        </w:rPr>
        <w:t xml:space="preserve">– </w:t>
      </w:r>
      <w:r>
        <w:rPr>
          <w:rtl/>
        </w:rPr>
        <w:t xml:space="preserve">איך </w:t>
      </w:r>
      <w:bookmarkStart w:id="39552" w:name="_ETM_Q140_266069"/>
      <w:bookmarkEnd w:id="39552"/>
      <w:r>
        <w:rPr>
          <w:rtl/>
        </w:rPr>
        <w:t xml:space="preserve">ייתכן </w:t>
      </w:r>
      <w:bookmarkStart w:id="39553" w:name="_ETM_Q140_266399"/>
      <w:bookmarkEnd w:id="39553"/>
      <w:r>
        <w:rPr>
          <w:rtl/>
        </w:rPr>
        <w:t xml:space="preserve">שנפתלי </w:t>
      </w:r>
      <w:bookmarkStart w:id="39554" w:name="_ETM_Q140_267270"/>
      <w:bookmarkEnd w:id="39554"/>
      <w:r>
        <w:rPr>
          <w:rtl/>
        </w:rPr>
        <w:t>בנט</w:t>
      </w:r>
      <w:r>
        <w:rPr>
          <w:rFonts w:hint="cs"/>
          <w:rtl/>
        </w:rPr>
        <w:t>,</w:t>
      </w:r>
      <w:r>
        <w:rPr>
          <w:rtl/>
        </w:rPr>
        <w:t xml:space="preserve"> </w:t>
      </w:r>
      <w:bookmarkStart w:id="39555" w:name="_ETM_Q140_267630"/>
      <w:bookmarkEnd w:id="39555"/>
      <w:r>
        <w:rPr>
          <w:rtl/>
        </w:rPr>
        <w:t>ש</w:t>
      </w:r>
      <w:bookmarkStart w:id="39556" w:name="_ETM_Q140_267929"/>
      <w:bookmarkEnd w:id="39556"/>
      <w:r>
        <w:rPr>
          <w:rtl/>
        </w:rPr>
        <w:t xml:space="preserve">קשור </w:t>
      </w:r>
      <w:bookmarkStart w:id="39557" w:name="_ETM_Q140_269249"/>
      <w:bookmarkEnd w:id="39557"/>
      <w:r>
        <w:rPr>
          <w:rtl/>
        </w:rPr>
        <w:t xml:space="preserve">למה </w:t>
      </w:r>
      <w:bookmarkStart w:id="39558" w:name="_ETM_Q140_269850"/>
      <w:bookmarkEnd w:id="39558"/>
      <w:r>
        <w:rPr>
          <w:rtl/>
        </w:rPr>
        <w:t xml:space="preserve">שקרוי </w:t>
      </w:r>
      <w:bookmarkStart w:id="39559" w:name="_ETM_Q140_270240"/>
      <w:bookmarkEnd w:id="39559"/>
      <w:r>
        <w:rPr>
          <w:rtl/>
        </w:rPr>
        <w:t>במדינה</w:t>
      </w:r>
      <w:r>
        <w:rPr>
          <w:rFonts w:hint="cs"/>
          <w:rtl/>
        </w:rPr>
        <w:t>,</w:t>
      </w:r>
      <w:r>
        <w:rPr>
          <w:rtl/>
        </w:rPr>
        <w:t xml:space="preserve"> </w:t>
      </w:r>
      <w:bookmarkStart w:id="39560" w:name="_ETM_Q140_271229"/>
      <w:bookmarkEnd w:id="39560"/>
      <w:r>
        <w:rPr>
          <w:rtl/>
        </w:rPr>
        <w:t>בסלנג</w:t>
      </w:r>
      <w:r>
        <w:rPr>
          <w:rFonts w:hint="cs"/>
          <w:rtl/>
        </w:rPr>
        <w:t>,</w:t>
      </w:r>
      <w:r>
        <w:rPr>
          <w:rtl/>
        </w:rPr>
        <w:t xml:space="preserve"> </w:t>
      </w:r>
      <w:bookmarkStart w:id="39561" w:name="_ETM_Q140_271709"/>
      <w:bookmarkEnd w:id="39561"/>
      <w:r>
        <w:rPr>
          <w:rFonts w:hint="cs"/>
          <w:rtl/>
        </w:rPr>
        <w:t>"</w:t>
      </w:r>
      <w:r>
        <w:rPr>
          <w:rtl/>
        </w:rPr>
        <w:t>ימין</w:t>
      </w:r>
      <w:r>
        <w:rPr>
          <w:rFonts w:hint="cs"/>
          <w:rtl/>
        </w:rPr>
        <w:t>",</w:t>
      </w:r>
      <w:r>
        <w:rPr>
          <w:rtl/>
        </w:rPr>
        <w:t xml:space="preserve"> </w:t>
      </w:r>
      <w:bookmarkStart w:id="39562" w:name="_ETM_Q140_272930"/>
      <w:bookmarkEnd w:id="39562"/>
      <w:r>
        <w:rPr>
          <w:rtl/>
        </w:rPr>
        <w:t xml:space="preserve">וגדעון </w:t>
      </w:r>
      <w:bookmarkStart w:id="39563" w:name="_ETM_Q140_273319"/>
      <w:bookmarkEnd w:id="39563"/>
      <w:r>
        <w:rPr>
          <w:rtl/>
        </w:rPr>
        <w:t>סער</w:t>
      </w:r>
      <w:r>
        <w:rPr>
          <w:rFonts w:hint="cs"/>
          <w:rtl/>
        </w:rPr>
        <w:t>,</w:t>
      </w:r>
      <w:r>
        <w:rPr>
          <w:rtl/>
        </w:rPr>
        <w:t xml:space="preserve"> </w:t>
      </w:r>
      <w:bookmarkStart w:id="39564" w:name="_ETM_Q140_273709"/>
      <w:bookmarkEnd w:id="39564"/>
      <w:r>
        <w:rPr>
          <w:rtl/>
        </w:rPr>
        <w:t xml:space="preserve">שהוא </w:t>
      </w:r>
      <w:bookmarkStart w:id="39565" w:name="_ETM_Q140_274159"/>
      <w:bookmarkEnd w:id="39565"/>
      <w:r>
        <w:rPr>
          <w:rFonts w:hint="cs"/>
          <w:rtl/>
        </w:rPr>
        <w:t xml:space="preserve">היה </w:t>
      </w:r>
      <w:r>
        <w:rPr>
          <w:rtl/>
        </w:rPr>
        <w:t xml:space="preserve">קשור </w:t>
      </w:r>
      <w:bookmarkStart w:id="39566" w:name="_ETM_Q140_274579"/>
      <w:bookmarkEnd w:id="39566"/>
      <w:r>
        <w:rPr>
          <w:rtl/>
        </w:rPr>
        <w:t xml:space="preserve">בעבר </w:t>
      </w:r>
      <w:bookmarkStart w:id="39567" w:name="_ETM_Q140_277500"/>
      <w:bookmarkEnd w:id="39567"/>
      <w:r>
        <w:rPr>
          <w:rFonts w:hint="cs"/>
          <w:rtl/>
        </w:rPr>
        <w:t>ל</w:t>
      </w:r>
      <w:r>
        <w:rPr>
          <w:rtl/>
        </w:rPr>
        <w:t>ליכוד</w:t>
      </w:r>
      <w:r>
        <w:rPr>
          <w:rFonts w:hint="cs"/>
          <w:rtl/>
        </w:rPr>
        <w:t xml:space="preserve"> </w:t>
      </w:r>
      <w:r>
        <w:rPr>
          <w:rtl/>
        </w:rPr>
        <w:t xml:space="preserve">– </w:t>
      </w:r>
      <w:bookmarkStart w:id="39568" w:name="_ETM_Q140_278250"/>
      <w:bookmarkStart w:id="39569" w:name="_ETM_Q140_278490"/>
      <w:bookmarkEnd w:id="39568"/>
      <w:bookmarkEnd w:id="39569"/>
      <w:r>
        <w:rPr>
          <w:rFonts w:hint="cs"/>
          <w:rtl/>
        </w:rPr>
        <w:t xml:space="preserve">הוא </w:t>
      </w:r>
      <w:r>
        <w:rPr>
          <w:rtl/>
        </w:rPr>
        <w:t xml:space="preserve">גם </w:t>
      </w:r>
      <w:bookmarkStart w:id="39570" w:name="_ETM_Q140_278670"/>
      <w:bookmarkEnd w:id="39570"/>
      <w:r>
        <w:rPr>
          <w:rtl/>
        </w:rPr>
        <w:t xml:space="preserve">בחלק </w:t>
      </w:r>
      <w:bookmarkStart w:id="39571" w:name="_ETM_Q140_279030"/>
      <w:bookmarkEnd w:id="39571"/>
      <w:r>
        <w:rPr>
          <w:rtl/>
        </w:rPr>
        <w:t xml:space="preserve">של </w:t>
      </w:r>
      <w:bookmarkStart w:id="39572" w:name="_ETM_Q140_279330"/>
      <w:bookmarkEnd w:id="39572"/>
      <w:r>
        <w:rPr>
          <w:rtl/>
        </w:rPr>
        <w:t xml:space="preserve">הימין </w:t>
      </w:r>
      <w:bookmarkStart w:id="39573" w:name="_ETM_Q140_279900"/>
      <w:bookmarkEnd w:id="39573"/>
      <w:r>
        <w:rPr>
          <w:rtl/>
        </w:rPr>
        <w:t>בע</w:t>
      </w:r>
      <w:r>
        <w:rPr>
          <w:rFonts w:hint="cs"/>
          <w:rtl/>
        </w:rPr>
        <w:t>ם</w:t>
      </w:r>
      <w:bookmarkStart w:id="39574" w:name="_ETM_Q140_281930"/>
      <w:bookmarkEnd w:id="39574"/>
      <w:r>
        <w:rPr>
          <w:rFonts w:hint="cs"/>
          <w:rtl/>
        </w:rPr>
        <w:t xml:space="preserve"> </w:t>
      </w:r>
      <w:r>
        <w:rPr>
          <w:rtl/>
        </w:rPr>
        <w:t>–</w:t>
      </w:r>
      <w:r>
        <w:rPr>
          <w:rFonts w:hint="cs"/>
          <w:rtl/>
        </w:rPr>
        <w:t xml:space="preserve"> </w:t>
      </w:r>
      <w:bookmarkStart w:id="39575" w:name="_ETM_Q140_284548"/>
      <w:bookmarkEnd w:id="39575"/>
      <w:r>
        <w:rPr>
          <w:rtl/>
        </w:rPr>
        <w:t xml:space="preserve">איך </w:t>
      </w:r>
      <w:bookmarkStart w:id="39576" w:name="_ETM_Q140_282140"/>
      <w:bookmarkEnd w:id="39576"/>
      <w:r>
        <w:rPr>
          <w:rtl/>
        </w:rPr>
        <w:t xml:space="preserve">יכול </w:t>
      </w:r>
      <w:bookmarkStart w:id="39577" w:name="_ETM_Q140_282410"/>
      <w:bookmarkEnd w:id="39577"/>
      <w:r>
        <w:rPr>
          <w:rtl/>
        </w:rPr>
        <w:t xml:space="preserve">להיות </w:t>
      </w:r>
      <w:bookmarkStart w:id="39578" w:name="_ETM_Q140_282709"/>
      <w:bookmarkEnd w:id="39578"/>
      <w:r>
        <w:rPr>
          <w:rtl/>
        </w:rPr>
        <w:t xml:space="preserve">שהם </w:t>
      </w:r>
      <w:bookmarkStart w:id="39579" w:name="_ETM_Q140_283400"/>
      <w:bookmarkEnd w:id="39579"/>
      <w:r>
        <w:rPr>
          <w:rtl/>
        </w:rPr>
        <w:t>ח</w:t>
      </w:r>
      <w:r>
        <w:rPr>
          <w:rFonts w:hint="cs"/>
          <w:rtl/>
        </w:rPr>
        <w:t>בר</w:t>
      </w:r>
      <w:r>
        <w:rPr>
          <w:rtl/>
        </w:rPr>
        <w:t xml:space="preserve">ו </w:t>
      </w:r>
      <w:bookmarkStart w:id="39580" w:name="_ETM_Q140_283970"/>
      <w:bookmarkEnd w:id="39580"/>
      <w:r>
        <w:rPr>
          <w:rtl/>
        </w:rPr>
        <w:t xml:space="preserve">והקימו </w:t>
      </w:r>
      <w:bookmarkStart w:id="39581" w:name="_ETM_Q140_285930"/>
      <w:bookmarkEnd w:id="39581"/>
      <w:r>
        <w:rPr>
          <w:rtl/>
        </w:rPr>
        <w:t xml:space="preserve">ממשלת </w:t>
      </w:r>
      <w:bookmarkStart w:id="39582" w:name="_ETM_Q140_286709"/>
      <w:bookmarkEnd w:id="39582"/>
      <w:r>
        <w:rPr>
          <w:rtl/>
        </w:rPr>
        <w:t xml:space="preserve">שמאל </w:t>
      </w:r>
      <w:bookmarkStart w:id="39583" w:name="_ETM_Q140_287979"/>
      <w:bookmarkEnd w:id="39583"/>
      <w:r>
        <w:rPr>
          <w:rFonts w:hint="cs"/>
          <w:rtl/>
        </w:rPr>
        <w:t>ב</w:t>
      </w:r>
      <w:r>
        <w:rPr>
          <w:rtl/>
        </w:rPr>
        <w:t xml:space="preserve">תמיכה </w:t>
      </w:r>
      <w:bookmarkStart w:id="39584" w:name="_ETM_Q140_288460"/>
      <w:bookmarkEnd w:id="39584"/>
      <w:r>
        <w:rPr>
          <w:rtl/>
        </w:rPr>
        <w:t xml:space="preserve">של </w:t>
      </w:r>
      <w:bookmarkStart w:id="39585" w:name="_ETM_Q140_290079"/>
      <w:bookmarkEnd w:id="39585"/>
      <w:r>
        <w:rPr>
          <w:rtl/>
        </w:rPr>
        <w:t>ר</w:t>
      </w:r>
      <w:r>
        <w:rPr>
          <w:rFonts w:hint="cs"/>
          <w:rtl/>
        </w:rPr>
        <w:t>ע"</w:t>
      </w:r>
      <w:r>
        <w:rPr>
          <w:rtl/>
        </w:rPr>
        <w:t>ם</w:t>
      </w:r>
      <w:r>
        <w:rPr>
          <w:rFonts w:hint="cs"/>
          <w:rtl/>
        </w:rPr>
        <w:t>?</w:t>
      </w:r>
      <w:r>
        <w:rPr>
          <w:rtl/>
        </w:rPr>
        <w:t xml:space="preserve"> </w:t>
      </w:r>
      <w:bookmarkStart w:id="39586" w:name="_ETM_Q140_291330"/>
      <w:bookmarkEnd w:id="39586"/>
      <w:r>
        <w:rPr>
          <w:rtl/>
        </w:rPr>
        <w:t>ו</w:t>
      </w:r>
      <w:bookmarkStart w:id="39587" w:name="_ETM_Q140_292440"/>
      <w:bookmarkEnd w:id="39587"/>
      <w:r>
        <w:rPr>
          <w:rtl/>
        </w:rPr>
        <w:t xml:space="preserve">יש </w:t>
      </w:r>
      <w:bookmarkStart w:id="39588" w:name="_ETM_Q140_292830"/>
      <w:bookmarkEnd w:id="39588"/>
      <w:r>
        <w:rPr>
          <w:rtl/>
        </w:rPr>
        <w:t xml:space="preserve">את </w:t>
      </w:r>
      <w:bookmarkStart w:id="39589" w:name="_ETM_Q140_293010"/>
      <w:bookmarkEnd w:id="39589"/>
      <w:r>
        <w:rPr>
          <w:rtl/>
        </w:rPr>
        <w:t xml:space="preserve">הדברים </w:t>
      </w:r>
      <w:bookmarkStart w:id="39590" w:name="_ETM_Q140_293430"/>
      <w:bookmarkEnd w:id="39590"/>
      <w:r>
        <w:rPr>
          <w:rtl/>
        </w:rPr>
        <w:t xml:space="preserve">הנלווים </w:t>
      </w:r>
      <w:bookmarkStart w:id="39591" w:name="_ETM_Q140_293850"/>
      <w:bookmarkEnd w:id="39591"/>
      <w:r>
        <w:rPr>
          <w:rtl/>
        </w:rPr>
        <w:t xml:space="preserve">לדברים </w:t>
      </w:r>
      <w:bookmarkStart w:id="39592" w:name="_ETM_Q140_294300"/>
      <w:bookmarkEnd w:id="39592"/>
      <w:r>
        <w:rPr>
          <w:rtl/>
        </w:rPr>
        <w:t>האל</w:t>
      </w:r>
      <w:r w:rsidR="00BC32EB">
        <w:rPr>
          <w:rFonts w:hint="cs"/>
          <w:rtl/>
        </w:rPr>
        <w:t>ה</w:t>
      </w:r>
      <w:r>
        <w:rPr>
          <w:rFonts w:hint="cs"/>
          <w:rtl/>
        </w:rPr>
        <w:t>,</w:t>
      </w:r>
      <w:r>
        <w:rPr>
          <w:rtl/>
        </w:rPr>
        <w:t xml:space="preserve"> </w:t>
      </w:r>
      <w:bookmarkStart w:id="39593" w:name="_ETM_Q140_295240"/>
      <w:bookmarkEnd w:id="39593"/>
      <w:r>
        <w:rPr>
          <w:rtl/>
        </w:rPr>
        <w:t>ש</w:t>
      </w:r>
      <w:r>
        <w:rPr>
          <w:rFonts w:hint="cs"/>
          <w:rtl/>
        </w:rPr>
        <w:t>ה</w:t>
      </w:r>
      <w:r>
        <w:rPr>
          <w:rtl/>
        </w:rPr>
        <w:t xml:space="preserve">ם </w:t>
      </w:r>
      <w:bookmarkStart w:id="39594" w:name="_ETM_Q140_295420"/>
      <w:bookmarkEnd w:id="39594"/>
      <w:r>
        <w:rPr>
          <w:rtl/>
        </w:rPr>
        <w:t xml:space="preserve">כמובן </w:t>
      </w:r>
      <w:bookmarkStart w:id="39595" w:name="_ETM_Q140_295870"/>
      <w:bookmarkEnd w:id="39595"/>
      <w:r>
        <w:rPr>
          <w:rtl/>
        </w:rPr>
        <w:t xml:space="preserve">פגיעה </w:t>
      </w:r>
      <w:bookmarkStart w:id="39596" w:name="_ETM_Q140_296260"/>
      <w:bookmarkEnd w:id="39596"/>
      <w:r>
        <w:rPr>
          <w:rtl/>
        </w:rPr>
        <w:t xml:space="preserve">קשה </w:t>
      </w:r>
      <w:bookmarkStart w:id="39597" w:name="_ETM_Q140_297249"/>
      <w:bookmarkEnd w:id="39597"/>
      <w:r>
        <w:rPr>
          <w:rtl/>
        </w:rPr>
        <w:t xml:space="preserve">במסורת </w:t>
      </w:r>
      <w:bookmarkStart w:id="39598" w:name="_ETM_Q140_297969"/>
      <w:bookmarkEnd w:id="39598"/>
      <w:r>
        <w:rPr>
          <w:rtl/>
        </w:rPr>
        <w:t>ישראל</w:t>
      </w:r>
      <w:r>
        <w:rPr>
          <w:rFonts w:hint="cs"/>
          <w:rtl/>
        </w:rPr>
        <w:t>,</w:t>
      </w:r>
      <w:r>
        <w:rPr>
          <w:rtl/>
        </w:rPr>
        <w:t xml:space="preserve"> </w:t>
      </w:r>
      <w:bookmarkStart w:id="39599" w:name="_ETM_Q140_298420"/>
      <w:bookmarkEnd w:id="39599"/>
      <w:r>
        <w:rPr>
          <w:rtl/>
        </w:rPr>
        <w:t xml:space="preserve">בדת </w:t>
      </w:r>
      <w:bookmarkStart w:id="39600" w:name="_ETM_Q140_298840"/>
      <w:bookmarkEnd w:id="39600"/>
      <w:r>
        <w:rPr>
          <w:rtl/>
        </w:rPr>
        <w:t>ישראל</w:t>
      </w:r>
      <w:r>
        <w:rPr>
          <w:rFonts w:hint="cs"/>
          <w:rtl/>
        </w:rPr>
        <w:t>,</w:t>
      </w:r>
      <w:r>
        <w:rPr>
          <w:rtl/>
        </w:rPr>
        <w:t xml:space="preserve"> </w:t>
      </w:r>
      <w:bookmarkStart w:id="39601" w:name="_ETM_Q140_300009"/>
      <w:bookmarkEnd w:id="39601"/>
      <w:r>
        <w:rPr>
          <w:rtl/>
        </w:rPr>
        <w:t xml:space="preserve">רצון </w:t>
      </w:r>
      <w:bookmarkStart w:id="39602" w:name="_ETM_Q140_300369"/>
      <w:bookmarkEnd w:id="39602"/>
      <w:r>
        <w:rPr>
          <w:rtl/>
        </w:rPr>
        <w:t xml:space="preserve">לפגוע </w:t>
      </w:r>
      <w:bookmarkStart w:id="39603" w:name="_ETM_Q140_300670"/>
      <w:bookmarkEnd w:id="39603"/>
      <w:r>
        <w:rPr>
          <w:rtl/>
        </w:rPr>
        <w:t>בשבת</w:t>
      </w:r>
      <w:r>
        <w:rPr>
          <w:rFonts w:hint="cs"/>
          <w:rtl/>
        </w:rPr>
        <w:t>,</w:t>
      </w:r>
      <w:r>
        <w:rPr>
          <w:rtl/>
        </w:rPr>
        <w:t xml:space="preserve"> </w:t>
      </w:r>
      <w:bookmarkStart w:id="39604" w:name="_ETM_Q140_301549"/>
      <w:bookmarkEnd w:id="39604"/>
      <w:r w:rsidR="00BC32EB">
        <w:rPr>
          <w:rFonts w:hint="cs"/>
          <w:rtl/>
        </w:rPr>
        <w:t>ב</w:t>
      </w:r>
      <w:r>
        <w:rPr>
          <w:rFonts w:hint="cs"/>
          <w:rtl/>
        </w:rPr>
        <w:t>קדו</w:t>
      </w:r>
      <w:r>
        <w:rPr>
          <w:rtl/>
        </w:rPr>
        <w:t xml:space="preserve">שת </w:t>
      </w:r>
      <w:bookmarkStart w:id="39605" w:name="_ETM_Q140_302030"/>
      <w:bookmarkEnd w:id="39605"/>
      <w:r>
        <w:rPr>
          <w:rtl/>
        </w:rPr>
        <w:t>המשפחה</w:t>
      </w:r>
      <w:r>
        <w:rPr>
          <w:rFonts w:hint="cs"/>
          <w:rtl/>
        </w:rPr>
        <w:t>,</w:t>
      </w:r>
      <w:r>
        <w:rPr>
          <w:rtl/>
        </w:rPr>
        <w:t xml:space="preserve"> </w:t>
      </w:r>
      <w:bookmarkStart w:id="39606" w:name="_ETM_Q140_304240"/>
      <w:bookmarkEnd w:id="39606"/>
      <w:r>
        <w:rPr>
          <w:rtl/>
        </w:rPr>
        <w:t xml:space="preserve">לפגוע </w:t>
      </w:r>
      <w:bookmarkStart w:id="39607" w:name="_ETM_Q140_304630"/>
      <w:bookmarkEnd w:id="39607"/>
      <w:r>
        <w:rPr>
          <w:rtl/>
        </w:rPr>
        <w:t xml:space="preserve">בעצמאות </w:t>
      </w:r>
      <w:bookmarkStart w:id="39608" w:name="_ETM_Q140_305050"/>
      <w:bookmarkEnd w:id="39608"/>
      <w:r>
        <w:rPr>
          <w:rtl/>
        </w:rPr>
        <w:t>החינוך</w:t>
      </w:r>
      <w:r>
        <w:rPr>
          <w:rFonts w:hint="cs"/>
          <w:rtl/>
        </w:rPr>
        <w:t>,</w:t>
      </w:r>
      <w:r>
        <w:rPr>
          <w:rtl/>
        </w:rPr>
        <w:t xml:space="preserve"> </w:t>
      </w:r>
      <w:bookmarkStart w:id="39609" w:name="_ETM_Q140_306329"/>
      <w:bookmarkStart w:id="39610" w:name="_ETM_Q140_306509"/>
      <w:bookmarkEnd w:id="39609"/>
      <w:bookmarkEnd w:id="39610"/>
      <w:r>
        <w:rPr>
          <w:rtl/>
        </w:rPr>
        <w:t xml:space="preserve">לפגוע </w:t>
      </w:r>
      <w:bookmarkStart w:id="39611" w:name="_ETM_Q140_306779"/>
      <w:bookmarkEnd w:id="39611"/>
      <w:r>
        <w:rPr>
          <w:rtl/>
        </w:rPr>
        <w:t>בכשרות</w:t>
      </w:r>
      <w:r>
        <w:rPr>
          <w:rFonts w:hint="cs"/>
          <w:rtl/>
        </w:rPr>
        <w:t>,</w:t>
      </w:r>
      <w:r>
        <w:rPr>
          <w:rtl/>
        </w:rPr>
        <w:t xml:space="preserve"> </w:t>
      </w:r>
      <w:bookmarkStart w:id="39612" w:name="_ETM_Q140_307349"/>
      <w:bookmarkEnd w:id="39612"/>
      <w:r>
        <w:rPr>
          <w:rFonts w:hint="cs"/>
          <w:rtl/>
        </w:rPr>
        <w:t>ב</w:t>
      </w:r>
      <w:r>
        <w:rPr>
          <w:rtl/>
        </w:rPr>
        <w:t>גיור</w:t>
      </w:r>
      <w:r>
        <w:rPr>
          <w:rFonts w:hint="cs"/>
          <w:rtl/>
        </w:rPr>
        <w:t>,</w:t>
      </w:r>
      <w:r>
        <w:rPr>
          <w:rtl/>
        </w:rPr>
        <w:t xml:space="preserve"> </w:t>
      </w:r>
      <w:bookmarkStart w:id="39613" w:name="_ETM_Q140_308639"/>
      <w:bookmarkEnd w:id="39613"/>
      <w:r>
        <w:rPr>
          <w:rtl/>
        </w:rPr>
        <w:t xml:space="preserve">הכרה </w:t>
      </w:r>
      <w:bookmarkStart w:id="39614" w:name="_ETM_Q140_309000"/>
      <w:bookmarkEnd w:id="39614"/>
      <w:r>
        <w:rPr>
          <w:rtl/>
        </w:rPr>
        <w:t>ברפורמים</w:t>
      </w:r>
      <w:r>
        <w:rPr>
          <w:rFonts w:hint="cs"/>
          <w:rtl/>
        </w:rPr>
        <w:t>,</w:t>
      </w:r>
      <w:r>
        <w:rPr>
          <w:rtl/>
        </w:rPr>
        <w:t xml:space="preserve"> </w:t>
      </w:r>
      <w:bookmarkStart w:id="39615" w:name="_ETM_Q140_309930"/>
      <w:bookmarkEnd w:id="39615"/>
      <w:r>
        <w:rPr>
          <w:rtl/>
        </w:rPr>
        <w:t xml:space="preserve">בעיות </w:t>
      </w:r>
      <w:bookmarkStart w:id="39616" w:name="_ETM_Q140_310260"/>
      <w:bookmarkEnd w:id="39616"/>
      <w:r>
        <w:rPr>
          <w:rtl/>
        </w:rPr>
        <w:t xml:space="preserve">קשות </w:t>
      </w:r>
      <w:bookmarkStart w:id="39617" w:name="_ETM_Q140_310590"/>
      <w:bookmarkEnd w:id="39617"/>
      <w:r>
        <w:rPr>
          <w:rtl/>
        </w:rPr>
        <w:t xml:space="preserve">של </w:t>
      </w:r>
      <w:bookmarkStart w:id="39618" w:name="_ETM_Q140_310740"/>
      <w:bookmarkEnd w:id="39618"/>
      <w:r>
        <w:rPr>
          <w:rtl/>
        </w:rPr>
        <w:t>הדת</w:t>
      </w:r>
      <w:r>
        <w:rPr>
          <w:rFonts w:hint="cs"/>
          <w:rtl/>
        </w:rPr>
        <w:t>.</w:t>
      </w:r>
      <w:r>
        <w:rPr>
          <w:rtl/>
        </w:rPr>
        <w:t xml:space="preserve"> </w:t>
      </w:r>
      <w:bookmarkStart w:id="39619" w:name="_ETM_Q140_312010"/>
      <w:bookmarkStart w:id="39620" w:name="_ETM_Q140_312745"/>
      <w:bookmarkStart w:id="39621" w:name="_ETM_Q140_312820"/>
      <w:bookmarkStart w:id="39622" w:name="_ETM_Q140_312870"/>
      <w:bookmarkStart w:id="39623" w:name="_ETM_Q140_312914"/>
      <w:bookmarkEnd w:id="39619"/>
      <w:bookmarkEnd w:id="39620"/>
      <w:bookmarkEnd w:id="39621"/>
      <w:bookmarkEnd w:id="39622"/>
      <w:bookmarkEnd w:id="39623"/>
      <w:r>
        <w:rPr>
          <w:rtl/>
        </w:rPr>
        <w:t xml:space="preserve">אבל </w:t>
      </w:r>
      <w:bookmarkStart w:id="39624" w:name="_ETM_Q140_312490"/>
      <w:bookmarkEnd w:id="39624"/>
      <w:r>
        <w:rPr>
          <w:rtl/>
        </w:rPr>
        <w:t xml:space="preserve">השאלה </w:t>
      </w:r>
      <w:bookmarkStart w:id="39625" w:name="_ETM_Q140_312940"/>
      <w:bookmarkEnd w:id="39625"/>
      <w:r>
        <w:rPr>
          <w:rtl/>
        </w:rPr>
        <w:t>שנשאלת</w:t>
      </w:r>
      <w:r>
        <w:rPr>
          <w:rFonts w:hint="cs"/>
          <w:rtl/>
        </w:rPr>
        <w:t>:</w:t>
      </w:r>
      <w:r>
        <w:rPr>
          <w:rtl/>
        </w:rPr>
        <w:t xml:space="preserve"> </w:t>
      </w:r>
      <w:bookmarkStart w:id="39626" w:name="_ETM_Q140_313940"/>
      <w:bookmarkEnd w:id="39626"/>
      <w:r>
        <w:rPr>
          <w:rtl/>
        </w:rPr>
        <w:t xml:space="preserve">איך </w:t>
      </w:r>
      <w:bookmarkStart w:id="39627" w:name="_ETM_Q140_314209"/>
      <w:bookmarkEnd w:id="39627"/>
      <w:r>
        <w:rPr>
          <w:rtl/>
        </w:rPr>
        <w:t>הם</w:t>
      </w:r>
      <w:r>
        <w:rPr>
          <w:rFonts w:hint="cs"/>
          <w:rtl/>
        </w:rPr>
        <w:t>,</w:t>
      </w:r>
      <w:r>
        <w:rPr>
          <w:rtl/>
        </w:rPr>
        <w:t xml:space="preserve"> </w:t>
      </w:r>
      <w:bookmarkStart w:id="39628" w:name="_ETM_Q140_314360"/>
      <w:bookmarkEnd w:id="39628"/>
      <w:r>
        <w:rPr>
          <w:rtl/>
        </w:rPr>
        <w:t>ש</w:t>
      </w:r>
      <w:r>
        <w:rPr>
          <w:rFonts w:hint="cs"/>
          <w:rtl/>
        </w:rPr>
        <w:t xml:space="preserve">הם </w:t>
      </w:r>
      <w:r>
        <w:rPr>
          <w:rtl/>
        </w:rPr>
        <w:t>בימין</w:t>
      </w:r>
      <w:r>
        <w:rPr>
          <w:rFonts w:hint="cs"/>
          <w:rtl/>
        </w:rPr>
        <w:t>,</w:t>
      </w:r>
      <w:r>
        <w:rPr>
          <w:rtl/>
        </w:rPr>
        <w:t xml:space="preserve"> </w:t>
      </w:r>
      <w:bookmarkStart w:id="39629" w:name="_ETM_Q140_314870"/>
      <w:bookmarkEnd w:id="39629"/>
      <w:r>
        <w:rPr>
          <w:rtl/>
        </w:rPr>
        <w:t xml:space="preserve">הסכימו </w:t>
      </w:r>
      <w:bookmarkStart w:id="39630" w:name="_ETM_Q140_316160"/>
      <w:bookmarkEnd w:id="39630"/>
      <w:r>
        <w:rPr>
          <w:rFonts w:hint="cs"/>
          <w:rtl/>
        </w:rPr>
        <w:t>ש</w:t>
      </w:r>
      <w:r>
        <w:rPr>
          <w:rtl/>
        </w:rPr>
        <w:t xml:space="preserve">תוקם </w:t>
      </w:r>
      <w:bookmarkStart w:id="39631" w:name="_ETM_Q140_316489"/>
      <w:bookmarkEnd w:id="39631"/>
      <w:r>
        <w:rPr>
          <w:rtl/>
        </w:rPr>
        <w:t xml:space="preserve">ממשלה </w:t>
      </w:r>
      <w:bookmarkStart w:id="39632" w:name="_ETM_Q140_316849"/>
      <w:bookmarkEnd w:id="39632"/>
      <w:r>
        <w:rPr>
          <w:rtl/>
        </w:rPr>
        <w:t>כזאת</w:t>
      </w:r>
      <w:r>
        <w:rPr>
          <w:rFonts w:hint="cs"/>
          <w:rtl/>
        </w:rPr>
        <w:t>?</w:t>
      </w:r>
      <w:r>
        <w:rPr>
          <w:rtl/>
        </w:rPr>
        <w:t xml:space="preserve"> </w:t>
      </w:r>
      <w:bookmarkStart w:id="39633" w:name="_ETM_Q140_317150"/>
      <w:bookmarkStart w:id="39634" w:name="_ETM_Q140_318921"/>
      <w:bookmarkStart w:id="39635" w:name="_ETM_Q140_319000"/>
      <w:bookmarkStart w:id="39636" w:name="_ETM_Q140_319049"/>
      <w:bookmarkStart w:id="39637" w:name="_ETM_Q140_319092"/>
      <w:bookmarkEnd w:id="39633"/>
      <w:bookmarkEnd w:id="39634"/>
      <w:bookmarkEnd w:id="39635"/>
      <w:bookmarkEnd w:id="39636"/>
      <w:bookmarkEnd w:id="39637"/>
      <w:r>
        <w:rPr>
          <w:rtl/>
        </w:rPr>
        <w:t xml:space="preserve">אז </w:t>
      </w:r>
      <w:bookmarkStart w:id="39638" w:name="_ETM_Q140_317270"/>
      <w:bookmarkEnd w:id="39638"/>
      <w:r>
        <w:rPr>
          <w:rtl/>
        </w:rPr>
        <w:t xml:space="preserve">אני </w:t>
      </w:r>
      <w:bookmarkStart w:id="39639" w:name="_ETM_Q140_317389"/>
      <w:bookmarkEnd w:id="39639"/>
      <w:r>
        <w:rPr>
          <w:rtl/>
        </w:rPr>
        <w:t xml:space="preserve">רוצה </w:t>
      </w:r>
      <w:bookmarkStart w:id="39640" w:name="_ETM_Q140_317630"/>
      <w:bookmarkEnd w:id="39640"/>
      <w:r>
        <w:rPr>
          <w:rtl/>
        </w:rPr>
        <w:t xml:space="preserve">להסביר </w:t>
      </w:r>
      <w:bookmarkStart w:id="39641" w:name="_ETM_Q140_319100"/>
      <w:bookmarkEnd w:id="39641"/>
      <w:r>
        <w:rPr>
          <w:rtl/>
        </w:rPr>
        <w:t xml:space="preserve">מנקודת </w:t>
      </w:r>
      <w:bookmarkStart w:id="39642" w:name="_ETM_Q140_319669"/>
      <w:bookmarkEnd w:id="39642"/>
      <w:r>
        <w:rPr>
          <w:rtl/>
        </w:rPr>
        <w:t xml:space="preserve">מבטה </w:t>
      </w:r>
      <w:bookmarkStart w:id="39643" w:name="_ETM_Q140_320120"/>
      <w:bookmarkEnd w:id="39643"/>
      <w:r>
        <w:rPr>
          <w:rtl/>
        </w:rPr>
        <w:t>ש</w:t>
      </w:r>
      <w:r>
        <w:rPr>
          <w:rFonts w:hint="cs"/>
          <w:rtl/>
        </w:rPr>
        <w:t>ל</w:t>
      </w:r>
      <w:r>
        <w:rPr>
          <w:rtl/>
        </w:rPr>
        <w:t xml:space="preserve"> </w:t>
      </w:r>
      <w:bookmarkStart w:id="39644" w:name="_ETM_Q140_320910"/>
      <w:bookmarkEnd w:id="39644"/>
      <w:r>
        <w:rPr>
          <w:rtl/>
        </w:rPr>
        <w:t xml:space="preserve">יהדות </w:t>
      </w:r>
      <w:bookmarkStart w:id="39645" w:name="_ETM_Q140_321270"/>
      <w:bookmarkEnd w:id="39645"/>
      <w:r>
        <w:rPr>
          <w:rtl/>
        </w:rPr>
        <w:t>התורה</w:t>
      </w:r>
      <w:r>
        <w:rPr>
          <w:rFonts w:hint="cs"/>
          <w:rtl/>
        </w:rPr>
        <w:t>,</w:t>
      </w:r>
      <w:r>
        <w:rPr>
          <w:rtl/>
        </w:rPr>
        <w:t xml:space="preserve"> </w:t>
      </w:r>
      <w:bookmarkStart w:id="39646" w:name="_ETM_Q140_322430"/>
      <w:bookmarkStart w:id="39647" w:name="_ETM_Q140_322639"/>
      <w:bookmarkStart w:id="39648" w:name="_ETM_Q140_324879"/>
      <w:bookmarkEnd w:id="39646"/>
      <w:bookmarkEnd w:id="39647"/>
      <w:bookmarkEnd w:id="39648"/>
      <w:r>
        <w:rPr>
          <w:rtl/>
        </w:rPr>
        <w:t xml:space="preserve">מה </w:t>
      </w:r>
      <w:bookmarkStart w:id="39649" w:name="_ETM_Q140_325120"/>
      <w:bookmarkEnd w:id="39649"/>
      <w:r>
        <w:rPr>
          <w:rtl/>
        </w:rPr>
        <w:t xml:space="preserve">העמדה </w:t>
      </w:r>
      <w:bookmarkStart w:id="39650" w:name="_ETM_Q140_325450"/>
      <w:bookmarkEnd w:id="39650"/>
      <w:r>
        <w:rPr>
          <w:rtl/>
        </w:rPr>
        <w:t>שלנו</w:t>
      </w:r>
      <w:r>
        <w:rPr>
          <w:rFonts w:hint="cs"/>
          <w:rtl/>
        </w:rPr>
        <w:t>.</w:t>
      </w:r>
      <w:r>
        <w:rPr>
          <w:rtl/>
        </w:rPr>
        <w:t xml:space="preserve"> </w:t>
      </w:r>
      <w:bookmarkStart w:id="39651" w:name="_ETM_Q140_327520"/>
      <w:bookmarkEnd w:id="39651"/>
    </w:p>
    <w:p w:rsidR="009B67D4" w:rsidRDefault="009B67D4" w:rsidP="00356EAB">
      <w:pPr>
        <w:rPr>
          <w:rtl/>
        </w:rPr>
      </w:pPr>
    </w:p>
    <w:p w:rsidR="009B67D4" w:rsidRDefault="009B67D4" w:rsidP="00BC32EB">
      <w:pPr>
        <w:rPr>
          <w:rtl/>
        </w:rPr>
      </w:pPr>
      <w:bookmarkStart w:id="39652" w:name="_ETM_Q140_326775"/>
      <w:bookmarkEnd w:id="39652"/>
      <w:r>
        <w:rPr>
          <w:rtl/>
        </w:rPr>
        <w:t>ככלל</w:t>
      </w:r>
      <w:r>
        <w:rPr>
          <w:rFonts w:hint="cs"/>
          <w:rtl/>
        </w:rPr>
        <w:t>,</w:t>
      </w:r>
      <w:r>
        <w:rPr>
          <w:rtl/>
        </w:rPr>
        <w:t xml:space="preserve"> </w:t>
      </w:r>
      <w:bookmarkStart w:id="39653" w:name="_ETM_Q140_329469"/>
      <w:bookmarkEnd w:id="39653"/>
      <w:r>
        <w:rPr>
          <w:rtl/>
        </w:rPr>
        <w:t xml:space="preserve">אין </w:t>
      </w:r>
      <w:bookmarkStart w:id="39654" w:name="_ETM_Q140_329919"/>
      <w:bookmarkEnd w:id="39654"/>
      <w:r>
        <w:rPr>
          <w:rtl/>
        </w:rPr>
        <w:t xml:space="preserve">מושג </w:t>
      </w:r>
      <w:bookmarkStart w:id="39655" w:name="_ETM_Q140_330370"/>
      <w:bookmarkEnd w:id="39655"/>
      <w:r>
        <w:rPr>
          <w:rtl/>
        </w:rPr>
        <w:t xml:space="preserve">כזה </w:t>
      </w:r>
      <w:bookmarkStart w:id="39656" w:name="_ETM_Q140_331790"/>
      <w:bookmarkEnd w:id="39656"/>
      <w:r>
        <w:rPr>
          <w:rtl/>
        </w:rPr>
        <w:t xml:space="preserve">של </w:t>
      </w:r>
      <w:bookmarkStart w:id="39657" w:name="_ETM_Q140_332120"/>
      <w:bookmarkEnd w:id="39657"/>
      <w:r>
        <w:rPr>
          <w:rtl/>
        </w:rPr>
        <w:t xml:space="preserve">ימין </w:t>
      </w:r>
      <w:bookmarkStart w:id="39658" w:name="_ETM_Q140_332599"/>
      <w:bookmarkEnd w:id="39658"/>
      <w:r>
        <w:rPr>
          <w:rtl/>
        </w:rPr>
        <w:t>א</w:t>
      </w:r>
      <w:bookmarkStart w:id="39659" w:name="_ETM_Q140_332689"/>
      <w:bookmarkEnd w:id="39659"/>
      <w:r>
        <w:rPr>
          <w:rFonts w:hint="cs"/>
          <w:rtl/>
        </w:rPr>
        <w:t xml:space="preserve">ו </w:t>
      </w:r>
      <w:r>
        <w:rPr>
          <w:rtl/>
        </w:rPr>
        <w:t xml:space="preserve">שמאל </w:t>
      </w:r>
      <w:bookmarkStart w:id="39660" w:name="_ETM_Q140_333690"/>
      <w:bookmarkEnd w:id="39660"/>
      <w:r>
        <w:rPr>
          <w:rtl/>
        </w:rPr>
        <w:t xml:space="preserve">בכל </w:t>
      </w:r>
      <w:bookmarkStart w:id="39661" w:name="_ETM_Q140_333930"/>
      <w:bookmarkEnd w:id="39661"/>
      <w:r>
        <w:rPr>
          <w:rtl/>
        </w:rPr>
        <w:t xml:space="preserve">מה </w:t>
      </w:r>
      <w:bookmarkStart w:id="39662" w:name="_ETM_Q140_334019"/>
      <w:bookmarkEnd w:id="39662"/>
      <w:r>
        <w:rPr>
          <w:rtl/>
        </w:rPr>
        <w:t xml:space="preserve">שקשור </w:t>
      </w:r>
      <w:bookmarkStart w:id="39663" w:name="_ETM_Q140_334349"/>
      <w:bookmarkEnd w:id="39663"/>
      <w:r>
        <w:rPr>
          <w:rtl/>
        </w:rPr>
        <w:t xml:space="preserve">בתורת </w:t>
      </w:r>
      <w:bookmarkStart w:id="39664" w:name="_ETM_Q140_334739"/>
      <w:bookmarkEnd w:id="39664"/>
      <w:r>
        <w:rPr>
          <w:rtl/>
        </w:rPr>
        <w:t>ישראל</w:t>
      </w:r>
      <w:r>
        <w:rPr>
          <w:rFonts w:hint="cs"/>
          <w:rtl/>
        </w:rPr>
        <w:t>.</w:t>
      </w:r>
      <w:r>
        <w:rPr>
          <w:rtl/>
        </w:rPr>
        <w:t xml:space="preserve"> </w:t>
      </w:r>
      <w:bookmarkStart w:id="39665" w:name="_ETM_Q140_335900"/>
      <w:bookmarkEnd w:id="39665"/>
      <w:r>
        <w:rPr>
          <w:rFonts w:hint="cs"/>
          <w:rtl/>
        </w:rPr>
        <w:t>"</w:t>
      </w:r>
      <w:r>
        <w:rPr>
          <w:rtl/>
        </w:rPr>
        <w:t>ימי</w:t>
      </w:r>
      <w:r>
        <w:rPr>
          <w:rFonts w:hint="cs"/>
          <w:rtl/>
        </w:rPr>
        <w:t>ן ה'</w:t>
      </w:r>
      <w:r>
        <w:rPr>
          <w:rtl/>
        </w:rPr>
        <w:t xml:space="preserve"> </w:t>
      </w:r>
      <w:bookmarkStart w:id="39666" w:name="_ETM_Q140_336260"/>
      <w:bookmarkEnd w:id="39666"/>
      <w:r>
        <w:rPr>
          <w:rtl/>
        </w:rPr>
        <w:t xml:space="preserve">עשה </w:t>
      </w:r>
      <w:bookmarkStart w:id="39667" w:name="_ETM_Q140_336860"/>
      <w:bookmarkEnd w:id="39667"/>
      <w:r>
        <w:rPr>
          <w:rtl/>
        </w:rPr>
        <w:t>חי</w:t>
      </w:r>
      <w:r>
        <w:rPr>
          <w:rFonts w:hint="cs"/>
          <w:rtl/>
        </w:rPr>
        <w:t>ל",</w:t>
      </w:r>
      <w:r>
        <w:rPr>
          <w:rtl/>
        </w:rPr>
        <w:t xml:space="preserve"> </w:t>
      </w:r>
      <w:bookmarkStart w:id="39668" w:name="_ETM_Q140_338020"/>
      <w:bookmarkEnd w:id="39668"/>
      <w:r>
        <w:rPr>
          <w:rFonts w:hint="cs"/>
          <w:rtl/>
        </w:rPr>
        <w:t>"</w:t>
      </w:r>
      <w:r>
        <w:rPr>
          <w:rtl/>
        </w:rPr>
        <w:t>ימי</w:t>
      </w:r>
      <w:r>
        <w:rPr>
          <w:rFonts w:hint="cs"/>
          <w:rtl/>
        </w:rPr>
        <w:t>ן</w:t>
      </w:r>
      <w:r>
        <w:rPr>
          <w:rtl/>
        </w:rPr>
        <w:t xml:space="preserve"> </w:t>
      </w:r>
      <w:bookmarkStart w:id="39669" w:name="_ETM_Q140_338350"/>
      <w:bookmarkEnd w:id="39669"/>
      <w:r>
        <w:rPr>
          <w:rFonts w:hint="cs"/>
          <w:rtl/>
        </w:rPr>
        <w:t>ה'</w:t>
      </w:r>
      <w:r>
        <w:rPr>
          <w:rtl/>
        </w:rPr>
        <w:t xml:space="preserve"> </w:t>
      </w:r>
      <w:bookmarkStart w:id="39670" w:name="_ETM_Q140_338560"/>
      <w:bookmarkEnd w:id="39670"/>
      <w:r>
        <w:rPr>
          <w:rtl/>
        </w:rPr>
        <w:t>רוממה</w:t>
      </w:r>
      <w:r>
        <w:rPr>
          <w:rFonts w:hint="cs"/>
          <w:rtl/>
        </w:rPr>
        <w:t>".</w:t>
      </w:r>
      <w:r>
        <w:rPr>
          <w:rtl/>
        </w:rPr>
        <w:t xml:space="preserve"> </w:t>
      </w:r>
      <w:bookmarkStart w:id="39671" w:name="_ETM_Q140_340419"/>
      <w:bookmarkEnd w:id="39671"/>
      <w:r>
        <w:rPr>
          <w:rtl/>
        </w:rPr>
        <w:t xml:space="preserve">מה </w:t>
      </w:r>
      <w:bookmarkStart w:id="39672" w:name="_ETM_Q140_340629"/>
      <w:bookmarkEnd w:id="39672"/>
      <w:r>
        <w:rPr>
          <w:rtl/>
        </w:rPr>
        <w:t xml:space="preserve">שהציבור </w:t>
      </w:r>
      <w:bookmarkStart w:id="39673" w:name="_ETM_Q140_341319"/>
      <w:bookmarkEnd w:id="39673"/>
      <w:r>
        <w:rPr>
          <w:rtl/>
        </w:rPr>
        <w:t>יודע</w:t>
      </w:r>
      <w:r>
        <w:rPr>
          <w:rFonts w:hint="cs"/>
          <w:rtl/>
        </w:rPr>
        <w:t>:</w:t>
      </w:r>
      <w:r>
        <w:rPr>
          <w:rtl/>
        </w:rPr>
        <w:t xml:space="preserve"> </w:t>
      </w:r>
      <w:bookmarkStart w:id="39674" w:name="_ETM_Q140_341650"/>
      <w:bookmarkEnd w:id="39674"/>
      <w:r>
        <w:rPr>
          <w:rtl/>
        </w:rPr>
        <w:t>ימין</w:t>
      </w:r>
      <w:bookmarkStart w:id="39675" w:name="_ETM_Q140_341980"/>
      <w:bookmarkEnd w:id="39675"/>
      <w:r>
        <w:rPr>
          <w:rFonts w:hint="cs"/>
          <w:rtl/>
        </w:rPr>
        <w:t xml:space="preserve"> </w:t>
      </w:r>
      <w:r>
        <w:rPr>
          <w:rtl/>
        </w:rPr>
        <w:t>–</w:t>
      </w:r>
      <w:r>
        <w:rPr>
          <w:rFonts w:hint="cs"/>
          <w:rtl/>
        </w:rPr>
        <w:t xml:space="preserve"> </w:t>
      </w:r>
      <w:r>
        <w:rPr>
          <w:rtl/>
        </w:rPr>
        <w:t xml:space="preserve">כאילו </w:t>
      </w:r>
      <w:bookmarkStart w:id="39676" w:name="_ETM_Q140_342310"/>
      <w:bookmarkEnd w:id="39676"/>
      <w:r>
        <w:rPr>
          <w:rtl/>
        </w:rPr>
        <w:t>אל</w:t>
      </w:r>
      <w:r>
        <w:rPr>
          <w:rFonts w:hint="cs"/>
          <w:rtl/>
        </w:rPr>
        <w:t xml:space="preserve">ה </w:t>
      </w:r>
      <w:r>
        <w:rPr>
          <w:rtl/>
        </w:rPr>
        <w:t xml:space="preserve">הם </w:t>
      </w:r>
      <w:bookmarkStart w:id="39677" w:name="_ETM_Q140_342730"/>
      <w:bookmarkEnd w:id="39677"/>
      <w:r>
        <w:rPr>
          <w:rtl/>
        </w:rPr>
        <w:t xml:space="preserve">ארץ </w:t>
      </w:r>
      <w:bookmarkStart w:id="39678" w:name="_ETM_Q140_343060"/>
      <w:bookmarkEnd w:id="39678"/>
      <w:r>
        <w:rPr>
          <w:rtl/>
        </w:rPr>
        <w:t xml:space="preserve">ישראל </w:t>
      </w:r>
      <w:bookmarkStart w:id="39679" w:name="_ETM_Q140_343190"/>
      <w:bookmarkEnd w:id="39679"/>
      <w:r>
        <w:rPr>
          <w:rtl/>
        </w:rPr>
        <w:t>ו</w:t>
      </w:r>
      <w:bookmarkStart w:id="39680" w:name="_ETM_Q140_343520"/>
      <w:bookmarkEnd w:id="39680"/>
      <w:r>
        <w:rPr>
          <w:rtl/>
        </w:rPr>
        <w:t xml:space="preserve">שמאל </w:t>
      </w:r>
      <w:bookmarkStart w:id="39681" w:name="_ETM_Q140_344000"/>
      <w:bookmarkEnd w:id="39681"/>
      <w:r>
        <w:rPr>
          <w:rtl/>
        </w:rPr>
        <w:t xml:space="preserve">זה </w:t>
      </w:r>
      <w:bookmarkStart w:id="39682" w:name="_ETM_Q140_344120"/>
      <w:bookmarkEnd w:id="39682"/>
      <w:r>
        <w:rPr>
          <w:rtl/>
        </w:rPr>
        <w:t>לא</w:t>
      </w:r>
      <w:bookmarkStart w:id="39683" w:name="_ETM_Q140_344270"/>
      <w:bookmarkStart w:id="39684" w:name="_ETM_Q140_344360"/>
      <w:bookmarkStart w:id="39685" w:name="_ETM_Q140_344450"/>
      <w:bookmarkStart w:id="39686" w:name="_ETM_Q140_344540"/>
      <w:bookmarkEnd w:id="39683"/>
      <w:bookmarkEnd w:id="39684"/>
      <w:bookmarkEnd w:id="39685"/>
      <w:bookmarkEnd w:id="39686"/>
      <w:r>
        <w:rPr>
          <w:rFonts w:hint="cs"/>
          <w:rtl/>
        </w:rPr>
        <w:t xml:space="preserve"> ארץ </w:t>
      </w:r>
      <w:r>
        <w:rPr>
          <w:rtl/>
        </w:rPr>
        <w:t>ישראל</w:t>
      </w:r>
      <w:r>
        <w:rPr>
          <w:rFonts w:hint="cs"/>
          <w:rtl/>
        </w:rPr>
        <w:t>.</w:t>
      </w:r>
      <w:r>
        <w:rPr>
          <w:rtl/>
        </w:rPr>
        <w:t xml:space="preserve"> </w:t>
      </w:r>
      <w:bookmarkStart w:id="39687" w:name="_ETM_Q140_344960"/>
      <w:bookmarkEnd w:id="39687"/>
      <w:r>
        <w:rPr>
          <w:rtl/>
        </w:rPr>
        <w:t xml:space="preserve">זה </w:t>
      </w:r>
      <w:bookmarkStart w:id="39688" w:name="_ETM_Q140_345080"/>
      <w:bookmarkEnd w:id="39688"/>
      <w:r>
        <w:rPr>
          <w:rtl/>
        </w:rPr>
        <w:t xml:space="preserve">לא </w:t>
      </w:r>
      <w:bookmarkStart w:id="39689" w:name="_ETM_Q140_345200"/>
      <w:bookmarkEnd w:id="39689"/>
      <w:r>
        <w:rPr>
          <w:rtl/>
        </w:rPr>
        <w:t xml:space="preserve">רק </w:t>
      </w:r>
      <w:bookmarkStart w:id="39690" w:name="_ETM_Q140_345440"/>
      <w:bookmarkEnd w:id="39690"/>
      <w:r>
        <w:rPr>
          <w:rFonts w:hint="cs"/>
          <w:rtl/>
        </w:rPr>
        <w:t>ש</w:t>
      </w:r>
      <w:r>
        <w:rPr>
          <w:rtl/>
        </w:rPr>
        <w:t xml:space="preserve">ימין </w:t>
      </w:r>
      <w:bookmarkStart w:id="39691" w:name="_ETM_Q140_345770"/>
      <w:bookmarkEnd w:id="39691"/>
      <w:r>
        <w:rPr>
          <w:rFonts w:hint="cs"/>
          <w:rtl/>
        </w:rPr>
        <w:t xml:space="preserve">זה </w:t>
      </w:r>
      <w:r>
        <w:rPr>
          <w:rtl/>
        </w:rPr>
        <w:t xml:space="preserve">ארץ </w:t>
      </w:r>
      <w:bookmarkStart w:id="39692" w:name="_ETM_Q140_346070"/>
      <w:bookmarkEnd w:id="39692"/>
      <w:r>
        <w:rPr>
          <w:rtl/>
        </w:rPr>
        <w:t xml:space="preserve">ישראל </w:t>
      </w:r>
      <w:bookmarkStart w:id="39693" w:name="_ETM_Q140_346340"/>
      <w:bookmarkEnd w:id="39693"/>
      <w:r>
        <w:rPr>
          <w:rtl/>
        </w:rPr>
        <w:t xml:space="preserve">ואלה </w:t>
      </w:r>
      <w:bookmarkStart w:id="39694" w:name="_ETM_Q140_346610"/>
      <w:bookmarkEnd w:id="39694"/>
      <w:r>
        <w:rPr>
          <w:rtl/>
        </w:rPr>
        <w:t xml:space="preserve">לא </w:t>
      </w:r>
      <w:bookmarkStart w:id="39695" w:name="_ETM_Q140_346730"/>
      <w:bookmarkStart w:id="39696" w:name="_ETM_Q140_346910"/>
      <w:bookmarkStart w:id="39697" w:name="_ETM_Q140_347030"/>
      <w:bookmarkEnd w:id="39695"/>
      <w:bookmarkEnd w:id="39696"/>
      <w:bookmarkEnd w:id="39697"/>
      <w:r>
        <w:rPr>
          <w:rFonts w:hint="cs"/>
          <w:rtl/>
        </w:rPr>
        <w:t xml:space="preserve">ארץ </w:t>
      </w:r>
      <w:r>
        <w:rPr>
          <w:rtl/>
        </w:rPr>
        <w:t>ישראל</w:t>
      </w:r>
      <w:r w:rsidR="00BC32EB">
        <w:rPr>
          <w:rFonts w:hint="cs"/>
          <w:rtl/>
        </w:rPr>
        <w:t>;</w:t>
      </w:r>
      <w:r>
        <w:rPr>
          <w:rtl/>
        </w:rPr>
        <w:t xml:space="preserve"> </w:t>
      </w:r>
      <w:bookmarkStart w:id="39698" w:name="_ETM_Q140_347750"/>
      <w:bookmarkEnd w:id="39698"/>
      <w:r>
        <w:rPr>
          <w:rtl/>
        </w:rPr>
        <w:t>השמאל</w:t>
      </w:r>
      <w:r w:rsidR="00BC32EB">
        <w:rPr>
          <w:rFonts w:hint="cs"/>
          <w:rtl/>
        </w:rPr>
        <w:t>,</w:t>
      </w:r>
      <w:r>
        <w:rPr>
          <w:rtl/>
        </w:rPr>
        <w:t xml:space="preserve"> </w:t>
      </w:r>
      <w:bookmarkStart w:id="39699" w:name="_ETM_Q140_348680"/>
      <w:bookmarkEnd w:id="39699"/>
      <w:r>
        <w:rPr>
          <w:rtl/>
        </w:rPr>
        <w:t xml:space="preserve">פחות </w:t>
      </w:r>
      <w:bookmarkStart w:id="39700" w:name="_ETM_Q140_349220"/>
      <w:bookmarkEnd w:id="39700"/>
      <w:r>
        <w:rPr>
          <w:rtl/>
        </w:rPr>
        <w:t xml:space="preserve">כואב </w:t>
      </w:r>
      <w:bookmarkStart w:id="39701" w:name="_ETM_Q140_349520"/>
      <w:bookmarkEnd w:id="39701"/>
      <w:r>
        <w:rPr>
          <w:rtl/>
        </w:rPr>
        <w:t xml:space="preserve">לו </w:t>
      </w:r>
      <w:bookmarkStart w:id="39702" w:name="_ETM_Q140_349970"/>
      <w:bookmarkEnd w:id="39702"/>
      <w:r>
        <w:rPr>
          <w:rtl/>
        </w:rPr>
        <w:t xml:space="preserve">אם </w:t>
      </w:r>
      <w:bookmarkStart w:id="39703" w:name="_ETM_Q140_350090"/>
      <w:bookmarkEnd w:id="39703"/>
      <w:r>
        <w:rPr>
          <w:rtl/>
        </w:rPr>
        <w:t xml:space="preserve">פוגעים </w:t>
      </w:r>
      <w:bookmarkStart w:id="39704" w:name="_ETM_Q140_350389"/>
      <w:bookmarkEnd w:id="39704"/>
      <w:r>
        <w:rPr>
          <w:rFonts w:hint="cs"/>
          <w:rtl/>
        </w:rPr>
        <w:t>ב</w:t>
      </w:r>
      <w:r>
        <w:rPr>
          <w:rtl/>
        </w:rPr>
        <w:t xml:space="preserve">מסורת </w:t>
      </w:r>
      <w:bookmarkStart w:id="39705" w:name="_ETM_Q140_350900"/>
      <w:bookmarkEnd w:id="39705"/>
      <w:r>
        <w:rPr>
          <w:rtl/>
        </w:rPr>
        <w:t>ישראל</w:t>
      </w:r>
      <w:r>
        <w:rPr>
          <w:rFonts w:hint="cs"/>
          <w:rtl/>
        </w:rPr>
        <w:t>.</w:t>
      </w:r>
      <w:r>
        <w:rPr>
          <w:rtl/>
        </w:rPr>
        <w:t xml:space="preserve"> </w:t>
      </w:r>
      <w:bookmarkStart w:id="39706" w:name="_ETM_Q140_351290"/>
      <w:bookmarkEnd w:id="39706"/>
      <w:r>
        <w:rPr>
          <w:rtl/>
        </w:rPr>
        <w:t xml:space="preserve">אפשר </w:t>
      </w:r>
      <w:bookmarkStart w:id="39707" w:name="_ETM_Q140_351500"/>
      <w:bookmarkEnd w:id="39707"/>
      <w:r>
        <w:rPr>
          <w:rtl/>
        </w:rPr>
        <w:t xml:space="preserve">לראות </w:t>
      </w:r>
      <w:bookmarkStart w:id="39708" w:name="_ETM_Q140_351710"/>
      <w:bookmarkEnd w:id="39708"/>
      <w:r>
        <w:rPr>
          <w:rtl/>
        </w:rPr>
        <w:t xml:space="preserve">את </w:t>
      </w:r>
      <w:bookmarkStart w:id="39709" w:name="_ETM_Q140_351770"/>
      <w:bookmarkEnd w:id="39709"/>
      <w:r>
        <w:rPr>
          <w:rtl/>
        </w:rPr>
        <w:t xml:space="preserve">ההסכמים </w:t>
      </w:r>
      <w:bookmarkStart w:id="39710" w:name="_ETM_Q140_352160"/>
      <w:bookmarkEnd w:id="39710"/>
      <w:r>
        <w:rPr>
          <w:rtl/>
        </w:rPr>
        <w:t xml:space="preserve">הקואליציוניים </w:t>
      </w:r>
      <w:bookmarkStart w:id="39711" w:name="_ETM_Q140_353060"/>
      <w:bookmarkEnd w:id="39711"/>
      <w:r>
        <w:rPr>
          <w:rtl/>
        </w:rPr>
        <w:t>ש</w:t>
      </w:r>
      <w:r>
        <w:rPr>
          <w:rFonts w:hint="cs"/>
          <w:rtl/>
        </w:rPr>
        <w:t>סיעות</w:t>
      </w:r>
      <w:r>
        <w:rPr>
          <w:rtl/>
        </w:rPr>
        <w:t xml:space="preserve"> </w:t>
      </w:r>
      <w:bookmarkStart w:id="39712" w:name="_ETM_Q140_353629"/>
      <w:bookmarkEnd w:id="39712"/>
      <w:r>
        <w:rPr>
          <w:rtl/>
        </w:rPr>
        <w:t xml:space="preserve">השמאל </w:t>
      </w:r>
      <w:bookmarkStart w:id="39713" w:name="_ETM_Q140_354049"/>
      <w:bookmarkEnd w:id="39713"/>
      <w:r>
        <w:rPr>
          <w:rFonts w:hint="cs"/>
          <w:rtl/>
        </w:rPr>
        <w:t>עשו</w:t>
      </w:r>
      <w:r w:rsidR="00BC32EB">
        <w:rPr>
          <w:rFonts w:hint="cs"/>
          <w:rtl/>
        </w:rPr>
        <w:t>,</w:t>
      </w:r>
      <w:r>
        <w:rPr>
          <w:rFonts w:hint="cs"/>
          <w:rtl/>
        </w:rPr>
        <w:t xml:space="preserve"> </w:t>
      </w:r>
      <w:bookmarkStart w:id="39714" w:name="_ETM_Q140_355273"/>
      <w:bookmarkStart w:id="39715" w:name="_ETM_Q140_354439"/>
      <w:bookmarkStart w:id="39716" w:name="_ETM_Q140_354739"/>
      <w:bookmarkStart w:id="39717" w:name="_ETM_Q140_356600"/>
      <w:bookmarkEnd w:id="39714"/>
      <w:bookmarkEnd w:id="39715"/>
      <w:bookmarkEnd w:id="39716"/>
      <w:bookmarkEnd w:id="39717"/>
      <w:r>
        <w:rPr>
          <w:rtl/>
        </w:rPr>
        <w:t xml:space="preserve">ורואים </w:t>
      </w:r>
      <w:bookmarkStart w:id="39718" w:name="_ETM_Q140_357139"/>
      <w:bookmarkEnd w:id="39718"/>
      <w:r>
        <w:rPr>
          <w:rtl/>
        </w:rPr>
        <w:t xml:space="preserve">גם </w:t>
      </w:r>
      <w:bookmarkStart w:id="39719" w:name="_ETM_Q140_357470"/>
      <w:bookmarkEnd w:id="39719"/>
      <w:r>
        <w:rPr>
          <w:rtl/>
        </w:rPr>
        <w:t xml:space="preserve">את </w:t>
      </w:r>
      <w:bookmarkStart w:id="39720" w:name="_ETM_Q140_357620"/>
      <w:bookmarkEnd w:id="39720"/>
      <w:r>
        <w:rPr>
          <w:rtl/>
        </w:rPr>
        <w:t xml:space="preserve">הקשר </w:t>
      </w:r>
      <w:bookmarkStart w:id="39721" w:name="_ETM_Q140_359099"/>
      <w:bookmarkEnd w:id="39721"/>
      <w:r>
        <w:rPr>
          <w:rtl/>
        </w:rPr>
        <w:t xml:space="preserve">שיש </w:t>
      </w:r>
      <w:bookmarkStart w:id="39722" w:name="_ETM_Q140_360450"/>
      <w:bookmarkEnd w:id="39722"/>
      <w:r>
        <w:rPr>
          <w:rFonts w:hint="cs"/>
          <w:rtl/>
        </w:rPr>
        <w:t xml:space="preserve">בין </w:t>
      </w:r>
      <w:r>
        <w:rPr>
          <w:rtl/>
        </w:rPr>
        <w:t xml:space="preserve">יהדות </w:t>
      </w:r>
      <w:bookmarkStart w:id="39723" w:name="_ETM_Q140_360900"/>
      <w:bookmarkEnd w:id="39723"/>
      <w:r>
        <w:rPr>
          <w:rtl/>
        </w:rPr>
        <w:t xml:space="preserve">התורה </w:t>
      </w:r>
      <w:bookmarkStart w:id="39724" w:name="_ETM_Q140_361709"/>
      <w:bookmarkEnd w:id="39724"/>
      <w:r>
        <w:rPr>
          <w:rFonts w:hint="cs"/>
          <w:rtl/>
        </w:rPr>
        <w:t>ל</w:t>
      </w:r>
      <w:r>
        <w:rPr>
          <w:rtl/>
        </w:rPr>
        <w:t xml:space="preserve">ליכוד </w:t>
      </w:r>
      <w:bookmarkStart w:id="39725" w:name="_ETM_Q140_363810"/>
      <w:bookmarkEnd w:id="39725"/>
      <w:r>
        <w:rPr>
          <w:rtl/>
        </w:rPr>
        <w:t xml:space="preserve">בראשותו </w:t>
      </w:r>
      <w:bookmarkStart w:id="39726" w:name="_ETM_Q140_364290"/>
      <w:bookmarkEnd w:id="39726"/>
      <w:r>
        <w:rPr>
          <w:rtl/>
        </w:rPr>
        <w:t xml:space="preserve">של </w:t>
      </w:r>
      <w:bookmarkStart w:id="39727" w:name="_ETM_Q140_364739"/>
      <w:bookmarkEnd w:id="39727"/>
      <w:r>
        <w:rPr>
          <w:rtl/>
        </w:rPr>
        <w:t xml:space="preserve">בנימין </w:t>
      </w:r>
      <w:bookmarkStart w:id="39728" w:name="_ETM_Q140_365130"/>
      <w:bookmarkEnd w:id="39728"/>
      <w:r>
        <w:rPr>
          <w:rtl/>
        </w:rPr>
        <w:t>נתניהו</w:t>
      </w:r>
      <w:r>
        <w:rPr>
          <w:rFonts w:hint="cs"/>
          <w:rtl/>
        </w:rPr>
        <w:t>,</w:t>
      </w:r>
      <w:r>
        <w:rPr>
          <w:rtl/>
        </w:rPr>
        <w:t xml:space="preserve"> </w:t>
      </w:r>
      <w:bookmarkStart w:id="39729" w:name="_ETM_Q140_365610"/>
      <w:bookmarkEnd w:id="39729"/>
      <w:r>
        <w:rPr>
          <w:rtl/>
        </w:rPr>
        <w:t xml:space="preserve">מה </w:t>
      </w:r>
      <w:bookmarkStart w:id="39730" w:name="_ETM_Q140_365700"/>
      <w:bookmarkEnd w:id="39730"/>
      <w:r>
        <w:rPr>
          <w:rtl/>
        </w:rPr>
        <w:t xml:space="preserve">שהיה </w:t>
      </w:r>
      <w:bookmarkStart w:id="39731" w:name="_ETM_Q140_366060"/>
      <w:bookmarkEnd w:id="39731"/>
      <w:r>
        <w:rPr>
          <w:rtl/>
        </w:rPr>
        <w:t xml:space="preserve">עד </w:t>
      </w:r>
      <w:bookmarkStart w:id="39732" w:name="_ETM_Q140_366209"/>
      <w:bookmarkEnd w:id="39732"/>
      <w:r>
        <w:rPr>
          <w:rtl/>
        </w:rPr>
        <w:t>היום</w:t>
      </w:r>
      <w:r w:rsidR="00BC32EB">
        <w:rPr>
          <w:rFonts w:hint="cs"/>
          <w:rtl/>
        </w:rPr>
        <w:t>;</w:t>
      </w:r>
      <w:r>
        <w:rPr>
          <w:rtl/>
        </w:rPr>
        <w:t xml:space="preserve"> </w:t>
      </w:r>
      <w:bookmarkStart w:id="39733" w:name="_ETM_Q140_368030"/>
      <w:bookmarkEnd w:id="39733"/>
      <w:r>
        <w:rPr>
          <w:rtl/>
        </w:rPr>
        <w:t xml:space="preserve">לא </w:t>
      </w:r>
      <w:bookmarkStart w:id="39734" w:name="_ETM_Q140_368300"/>
      <w:bookmarkEnd w:id="39734"/>
      <w:r>
        <w:rPr>
          <w:rFonts w:hint="cs"/>
          <w:rtl/>
        </w:rPr>
        <w:t>ש</w:t>
      </w:r>
      <w:r>
        <w:rPr>
          <w:rtl/>
        </w:rPr>
        <w:t xml:space="preserve">חלילה </w:t>
      </w:r>
      <w:bookmarkStart w:id="39735" w:name="_ETM_Q140_368630"/>
      <w:bookmarkStart w:id="39736" w:name="_ETM_Q140_368780"/>
      <w:bookmarkEnd w:id="39735"/>
      <w:bookmarkEnd w:id="39736"/>
      <w:r>
        <w:rPr>
          <w:rFonts w:hint="cs"/>
          <w:rtl/>
        </w:rPr>
        <w:t>אני מ</w:t>
      </w:r>
      <w:r>
        <w:rPr>
          <w:rtl/>
        </w:rPr>
        <w:t xml:space="preserve">תערב </w:t>
      </w:r>
      <w:bookmarkStart w:id="39737" w:name="_ETM_Q140_369080"/>
      <w:bookmarkEnd w:id="39737"/>
      <w:r>
        <w:rPr>
          <w:rtl/>
        </w:rPr>
        <w:t xml:space="preserve">במה </w:t>
      </w:r>
      <w:bookmarkStart w:id="39738" w:name="_ETM_Q140_369230"/>
      <w:bookmarkEnd w:id="39738"/>
      <w:r>
        <w:rPr>
          <w:rtl/>
        </w:rPr>
        <w:t xml:space="preserve">שקורה </w:t>
      </w:r>
      <w:bookmarkStart w:id="39739" w:name="_ETM_Q140_369470"/>
      <w:bookmarkEnd w:id="39739"/>
      <w:r>
        <w:rPr>
          <w:rtl/>
        </w:rPr>
        <w:t>בליכוד</w:t>
      </w:r>
      <w:r>
        <w:rPr>
          <w:rFonts w:hint="cs"/>
          <w:rtl/>
        </w:rPr>
        <w:t>.</w:t>
      </w:r>
      <w:r>
        <w:rPr>
          <w:rtl/>
        </w:rPr>
        <w:t xml:space="preserve"> </w:t>
      </w:r>
      <w:bookmarkStart w:id="39740" w:name="_ETM_Q140_371380"/>
      <w:bookmarkEnd w:id="39740"/>
    </w:p>
    <w:p w:rsidR="009B67D4" w:rsidRDefault="009B67D4" w:rsidP="00356EAB">
      <w:pPr>
        <w:rPr>
          <w:rtl/>
        </w:rPr>
      </w:pPr>
      <w:bookmarkStart w:id="39741" w:name="_ETM_Q140_371057"/>
      <w:bookmarkStart w:id="39742" w:name="_ETM_Q140_371113"/>
      <w:bookmarkEnd w:id="39741"/>
      <w:bookmarkEnd w:id="39742"/>
    </w:p>
    <w:p w:rsidR="009B67D4" w:rsidRDefault="009B67D4" w:rsidP="00BC32EB">
      <w:pPr>
        <w:rPr>
          <w:rtl/>
        </w:rPr>
      </w:pPr>
      <w:bookmarkStart w:id="39743" w:name="_ETM_Q140_371185"/>
      <w:bookmarkStart w:id="39744" w:name="_ETM_Q140_371233"/>
      <w:bookmarkEnd w:id="39743"/>
      <w:bookmarkEnd w:id="39744"/>
      <w:r>
        <w:rPr>
          <w:rtl/>
        </w:rPr>
        <w:t>אבל</w:t>
      </w:r>
      <w:bookmarkStart w:id="39745" w:name="_ETM_Q140_372354"/>
      <w:bookmarkStart w:id="39746" w:name="_ETM_Q140_372471"/>
      <w:bookmarkEnd w:id="39745"/>
      <w:bookmarkEnd w:id="39746"/>
      <w:r>
        <w:rPr>
          <w:rtl/>
        </w:rPr>
        <w:t xml:space="preserve"> </w:t>
      </w:r>
      <w:bookmarkStart w:id="39747" w:name="_ETM_Q140_371620"/>
      <w:bookmarkEnd w:id="39747"/>
      <w:r>
        <w:rPr>
          <w:rtl/>
        </w:rPr>
        <w:t xml:space="preserve">אני </w:t>
      </w:r>
      <w:bookmarkStart w:id="39748" w:name="_ETM_Q140_371740"/>
      <w:bookmarkEnd w:id="39748"/>
      <w:r>
        <w:rPr>
          <w:rtl/>
        </w:rPr>
        <w:t>מזכיר</w:t>
      </w:r>
      <w:r>
        <w:rPr>
          <w:rFonts w:hint="cs"/>
          <w:rtl/>
        </w:rPr>
        <w:t>,</w:t>
      </w:r>
      <w:r>
        <w:rPr>
          <w:rtl/>
        </w:rPr>
        <w:t xml:space="preserve"> </w:t>
      </w:r>
      <w:bookmarkStart w:id="39749" w:name="_ETM_Q140_372160"/>
      <w:bookmarkEnd w:id="39749"/>
      <w:r>
        <w:rPr>
          <w:rtl/>
        </w:rPr>
        <w:t xml:space="preserve">ואני </w:t>
      </w:r>
      <w:bookmarkStart w:id="39750" w:name="_ETM_Q140_372340"/>
      <w:bookmarkEnd w:id="39750"/>
      <w:r>
        <w:rPr>
          <w:rtl/>
        </w:rPr>
        <w:t xml:space="preserve">אומר </w:t>
      </w:r>
      <w:bookmarkStart w:id="39751" w:name="_ETM_Q140_372610"/>
      <w:bookmarkEnd w:id="39751"/>
      <w:r>
        <w:rPr>
          <w:rtl/>
        </w:rPr>
        <w:t xml:space="preserve">את </w:t>
      </w:r>
      <w:bookmarkStart w:id="39752" w:name="_ETM_Q140_372669"/>
      <w:bookmarkEnd w:id="39752"/>
      <w:r>
        <w:rPr>
          <w:rtl/>
        </w:rPr>
        <w:t xml:space="preserve">זה </w:t>
      </w:r>
      <w:bookmarkStart w:id="39753" w:name="_ETM_Q140_372790"/>
      <w:bookmarkEnd w:id="39753"/>
      <w:r>
        <w:rPr>
          <w:rtl/>
        </w:rPr>
        <w:t xml:space="preserve">לצופים </w:t>
      </w:r>
      <w:bookmarkStart w:id="39754" w:name="_ETM_Q140_373270"/>
      <w:bookmarkEnd w:id="39754"/>
      <w:r>
        <w:rPr>
          <w:rtl/>
        </w:rPr>
        <w:t>בעיקר</w:t>
      </w:r>
      <w:r>
        <w:rPr>
          <w:rFonts w:hint="cs"/>
          <w:rtl/>
        </w:rPr>
        <w:t>:</w:t>
      </w:r>
      <w:r>
        <w:rPr>
          <w:rtl/>
        </w:rPr>
        <w:t xml:space="preserve"> </w:t>
      </w:r>
      <w:bookmarkStart w:id="39755" w:name="_ETM_Q140_376029"/>
      <w:bookmarkEnd w:id="39755"/>
      <w:r>
        <w:rPr>
          <w:rtl/>
        </w:rPr>
        <w:t xml:space="preserve">בפעם </w:t>
      </w:r>
      <w:bookmarkStart w:id="39756" w:name="_ETM_Q140_376329"/>
      <w:bookmarkEnd w:id="39756"/>
      <w:r>
        <w:rPr>
          <w:rtl/>
        </w:rPr>
        <w:t xml:space="preserve">הראשונה </w:t>
      </w:r>
      <w:bookmarkStart w:id="39757" w:name="_ETM_Q140_376689"/>
      <w:bookmarkEnd w:id="39757"/>
      <w:r>
        <w:rPr>
          <w:rtl/>
        </w:rPr>
        <w:t xml:space="preserve">שהלכו </w:t>
      </w:r>
      <w:bookmarkStart w:id="39758" w:name="_ETM_Q140_377019"/>
      <w:bookmarkEnd w:id="39758"/>
      <w:r>
        <w:rPr>
          <w:rFonts w:hint="cs"/>
          <w:rtl/>
        </w:rPr>
        <w:t>ל</w:t>
      </w:r>
      <w:r>
        <w:rPr>
          <w:rtl/>
        </w:rPr>
        <w:t xml:space="preserve">בחירות </w:t>
      </w:r>
      <w:bookmarkStart w:id="39759" w:name="_ETM_Q140_378040"/>
      <w:bookmarkEnd w:id="39759"/>
      <w:r>
        <w:rPr>
          <w:rtl/>
        </w:rPr>
        <w:t xml:space="preserve">לראשות </w:t>
      </w:r>
      <w:bookmarkStart w:id="39760" w:name="_ETM_Q140_378459"/>
      <w:bookmarkEnd w:id="39760"/>
      <w:r>
        <w:rPr>
          <w:rtl/>
        </w:rPr>
        <w:t xml:space="preserve">ממשלה </w:t>
      </w:r>
      <w:bookmarkStart w:id="39761" w:name="_ETM_Q140_378790"/>
      <w:bookmarkEnd w:id="39761"/>
      <w:r>
        <w:rPr>
          <w:rtl/>
        </w:rPr>
        <w:t>בנפרד</w:t>
      </w:r>
      <w:r>
        <w:rPr>
          <w:rFonts w:hint="cs"/>
          <w:rtl/>
        </w:rPr>
        <w:t>,</w:t>
      </w:r>
      <w:r>
        <w:rPr>
          <w:rtl/>
        </w:rPr>
        <w:t xml:space="preserve"> </w:t>
      </w:r>
      <w:bookmarkStart w:id="39762" w:name="_ETM_Q140_380180"/>
      <w:bookmarkEnd w:id="39762"/>
      <w:r>
        <w:rPr>
          <w:rtl/>
        </w:rPr>
        <w:t xml:space="preserve">מועצת </w:t>
      </w:r>
      <w:bookmarkStart w:id="39763" w:name="_ETM_Q140_380599"/>
      <w:bookmarkEnd w:id="39763"/>
      <w:r>
        <w:rPr>
          <w:rtl/>
        </w:rPr>
        <w:t xml:space="preserve">גדולי </w:t>
      </w:r>
      <w:bookmarkStart w:id="39764" w:name="_ETM_Q140_380840"/>
      <w:bookmarkEnd w:id="39764"/>
      <w:r>
        <w:rPr>
          <w:rtl/>
        </w:rPr>
        <w:t xml:space="preserve">התורה </w:t>
      </w:r>
      <w:bookmarkStart w:id="39765" w:name="_ETM_Q140_381230"/>
      <w:bookmarkEnd w:id="39765"/>
      <w:r>
        <w:rPr>
          <w:rtl/>
        </w:rPr>
        <w:t xml:space="preserve">של </w:t>
      </w:r>
      <w:bookmarkStart w:id="39766" w:name="_ETM_Q140_381409"/>
      <w:bookmarkEnd w:id="39766"/>
      <w:r>
        <w:rPr>
          <w:rtl/>
        </w:rPr>
        <w:t xml:space="preserve">אגודת </w:t>
      </w:r>
      <w:bookmarkStart w:id="39767" w:name="_ETM_Q140_381769"/>
      <w:bookmarkEnd w:id="39767"/>
      <w:r>
        <w:rPr>
          <w:rtl/>
        </w:rPr>
        <w:t xml:space="preserve">ישראל </w:t>
      </w:r>
      <w:bookmarkStart w:id="39768" w:name="_ETM_Q140_382159"/>
      <w:bookmarkEnd w:id="39768"/>
      <w:r>
        <w:rPr>
          <w:rtl/>
        </w:rPr>
        <w:t xml:space="preserve">הוציאה </w:t>
      </w:r>
      <w:bookmarkStart w:id="39769" w:name="_ETM_Q140_382549"/>
      <w:bookmarkEnd w:id="39769"/>
      <w:r>
        <w:rPr>
          <w:rtl/>
        </w:rPr>
        <w:t xml:space="preserve">אז </w:t>
      </w:r>
      <w:bookmarkStart w:id="39770" w:name="_ETM_Q140_382700"/>
      <w:bookmarkEnd w:id="39770"/>
      <w:r>
        <w:rPr>
          <w:rFonts w:hint="cs"/>
          <w:rtl/>
        </w:rPr>
        <w:t>כרוז ו</w:t>
      </w:r>
      <w:bookmarkStart w:id="39771" w:name="_ETM_Q140_382969"/>
      <w:bookmarkStart w:id="39772" w:name="_ETM_Q140_383150"/>
      <w:bookmarkEnd w:id="39771"/>
      <w:bookmarkEnd w:id="39772"/>
      <w:r>
        <w:rPr>
          <w:rtl/>
        </w:rPr>
        <w:t xml:space="preserve">אמרה </w:t>
      </w:r>
      <w:bookmarkStart w:id="39773" w:name="_ETM_Q140_383389"/>
      <w:bookmarkEnd w:id="39773"/>
      <w:r>
        <w:rPr>
          <w:rtl/>
        </w:rPr>
        <w:t>כך</w:t>
      </w:r>
      <w:r>
        <w:rPr>
          <w:rFonts w:hint="cs"/>
          <w:rtl/>
        </w:rPr>
        <w:t>:</w:t>
      </w:r>
      <w:r>
        <w:rPr>
          <w:rtl/>
        </w:rPr>
        <w:t xml:space="preserve"> </w:t>
      </w:r>
      <w:bookmarkStart w:id="39774" w:name="_ETM_Q140_384549"/>
      <w:bookmarkEnd w:id="39774"/>
      <w:r>
        <w:rPr>
          <w:rtl/>
        </w:rPr>
        <w:t xml:space="preserve">אנחנו </w:t>
      </w:r>
      <w:bookmarkStart w:id="39775" w:name="_ETM_Q140_385059"/>
      <w:bookmarkEnd w:id="39775"/>
      <w:r>
        <w:rPr>
          <w:rtl/>
        </w:rPr>
        <w:t xml:space="preserve">ממליצים </w:t>
      </w:r>
      <w:bookmarkStart w:id="39776" w:name="_ETM_Q140_385989"/>
      <w:bookmarkEnd w:id="39776"/>
      <w:r>
        <w:rPr>
          <w:rtl/>
        </w:rPr>
        <w:t xml:space="preserve">לבחור </w:t>
      </w:r>
      <w:bookmarkStart w:id="39777" w:name="_ETM_Q140_387970"/>
      <w:bookmarkEnd w:id="39777"/>
      <w:r>
        <w:rPr>
          <w:rtl/>
        </w:rPr>
        <w:t xml:space="preserve">לראשות </w:t>
      </w:r>
      <w:bookmarkStart w:id="39778" w:name="_ETM_Q140_388840"/>
      <w:bookmarkEnd w:id="39778"/>
      <w:r>
        <w:rPr>
          <w:rtl/>
        </w:rPr>
        <w:t xml:space="preserve">הממשלה </w:t>
      </w:r>
      <w:bookmarkStart w:id="39779" w:name="_ETM_Q140_389260"/>
      <w:bookmarkEnd w:id="39779"/>
      <w:r>
        <w:rPr>
          <w:rtl/>
        </w:rPr>
        <w:t>–</w:t>
      </w:r>
      <w:r>
        <w:rPr>
          <w:rFonts w:hint="cs"/>
          <w:rtl/>
        </w:rPr>
        <w:t xml:space="preserve"> </w:t>
      </w:r>
      <w:r>
        <w:rPr>
          <w:rtl/>
        </w:rPr>
        <w:t xml:space="preserve">זה </w:t>
      </w:r>
      <w:bookmarkStart w:id="39780" w:name="_ETM_Q140_389379"/>
      <w:bookmarkEnd w:id="39780"/>
      <w:r>
        <w:rPr>
          <w:rtl/>
        </w:rPr>
        <w:t xml:space="preserve">היה </w:t>
      </w:r>
      <w:bookmarkStart w:id="39781" w:name="_ETM_Q140_389530"/>
      <w:bookmarkEnd w:id="39781"/>
      <w:r>
        <w:rPr>
          <w:rFonts w:hint="cs"/>
          <w:rtl/>
        </w:rPr>
        <w:t>ב</w:t>
      </w:r>
      <w:r>
        <w:rPr>
          <w:rtl/>
        </w:rPr>
        <w:t xml:space="preserve">שני </w:t>
      </w:r>
      <w:bookmarkStart w:id="39782" w:name="_ETM_Q140_389739"/>
      <w:bookmarkEnd w:id="39782"/>
      <w:r>
        <w:rPr>
          <w:rtl/>
        </w:rPr>
        <w:t>פתקים</w:t>
      </w:r>
      <w:r>
        <w:rPr>
          <w:rFonts w:hint="cs"/>
          <w:rtl/>
        </w:rPr>
        <w:t>:</w:t>
      </w:r>
      <w:r>
        <w:rPr>
          <w:rtl/>
        </w:rPr>
        <w:t xml:space="preserve"> </w:t>
      </w:r>
      <w:bookmarkStart w:id="39783" w:name="_ETM_Q140_390610"/>
      <w:bookmarkEnd w:id="39783"/>
      <w:r>
        <w:rPr>
          <w:rtl/>
        </w:rPr>
        <w:t xml:space="preserve">פתק </w:t>
      </w:r>
      <w:bookmarkStart w:id="39784" w:name="_ETM_Q140_390909"/>
      <w:bookmarkEnd w:id="39784"/>
      <w:r>
        <w:rPr>
          <w:rtl/>
        </w:rPr>
        <w:t xml:space="preserve">לראשות </w:t>
      </w:r>
      <w:bookmarkStart w:id="39785" w:name="_ETM_Q140_391209"/>
      <w:bookmarkEnd w:id="39785"/>
      <w:r>
        <w:rPr>
          <w:rtl/>
        </w:rPr>
        <w:t>ממשלה</w:t>
      </w:r>
      <w:r>
        <w:rPr>
          <w:rFonts w:hint="cs"/>
          <w:rtl/>
        </w:rPr>
        <w:t>,</w:t>
      </w:r>
      <w:r>
        <w:rPr>
          <w:rtl/>
        </w:rPr>
        <w:t xml:space="preserve"> </w:t>
      </w:r>
      <w:bookmarkStart w:id="39786" w:name="_ETM_Q140_391540"/>
      <w:bookmarkEnd w:id="39786"/>
      <w:r>
        <w:rPr>
          <w:rtl/>
        </w:rPr>
        <w:t xml:space="preserve">פתק </w:t>
      </w:r>
      <w:bookmarkStart w:id="39787" w:name="_ETM_Q140_391810"/>
      <w:bookmarkEnd w:id="39787"/>
      <w:r>
        <w:rPr>
          <w:rtl/>
        </w:rPr>
        <w:t>למפלגה</w:t>
      </w:r>
      <w:r>
        <w:rPr>
          <w:rFonts w:hint="cs"/>
          <w:rtl/>
        </w:rPr>
        <w:t xml:space="preserve"> </w:t>
      </w:r>
      <w:r w:rsidR="00BC32EB">
        <w:rPr>
          <w:rFonts w:hint="eastAsia"/>
          <w:rtl/>
        </w:rPr>
        <w:t xml:space="preserve">– </w:t>
      </w:r>
      <w:r>
        <w:rPr>
          <w:rtl/>
        </w:rPr>
        <w:t xml:space="preserve">אנחנו </w:t>
      </w:r>
      <w:bookmarkStart w:id="39788" w:name="_ETM_Q140_393280"/>
      <w:bookmarkEnd w:id="39788"/>
      <w:r>
        <w:rPr>
          <w:rtl/>
        </w:rPr>
        <w:t xml:space="preserve">ממליצים </w:t>
      </w:r>
      <w:bookmarkStart w:id="39789" w:name="_ETM_Q140_393909"/>
      <w:bookmarkEnd w:id="39789"/>
      <w:r>
        <w:rPr>
          <w:rtl/>
        </w:rPr>
        <w:t xml:space="preserve">לבחור </w:t>
      </w:r>
      <w:bookmarkStart w:id="39790" w:name="_ETM_Q140_394840"/>
      <w:bookmarkEnd w:id="39790"/>
      <w:r>
        <w:rPr>
          <w:rtl/>
        </w:rPr>
        <w:t xml:space="preserve">לראשות </w:t>
      </w:r>
      <w:bookmarkStart w:id="39791" w:name="_ETM_Q140_395260"/>
      <w:bookmarkEnd w:id="39791"/>
      <w:r>
        <w:rPr>
          <w:rtl/>
        </w:rPr>
        <w:t xml:space="preserve">הממשלה </w:t>
      </w:r>
      <w:bookmarkStart w:id="39792" w:name="_ETM_Q140_397160"/>
      <w:bookmarkEnd w:id="39792"/>
      <w:r>
        <w:rPr>
          <w:rtl/>
        </w:rPr>
        <w:t xml:space="preserve">מועמד </w:t>
      </w:r>
      <w:bookmarkStart w:id="39793" w:name="_ETM_Q140_398090"/>
      <w:bookmarkEnd w:id="39793"/>
      <w:r>
        <w:rPr>
          <w:rtl/>
        </w:rPr>
        <w:t xml:space="preserve">שמפלגתו </w:t>
      </w:r>
      <w:bookmarkStart w:id="39794" w:name="_ETM_Q140_399319"/>
      <w:bookmarkEnd w:id="39794"/>
      <w:r>
        <w:rPr>
          <w:rtl/>
        </w:rPr>
        <w:t xml:space="preserve">קרובה </w:t>
      </w:r>
      <w:bookmarkStart w:id="39795" w:name="_ETM_Q140_399650"/>
      <w:bookmarkEnd w:id="39795"/>
      <w:r>
        <w:rPr>
          <w:rtl/>
        </w:rPr>
        <w:t>יותר</w:t>
      </w:r>
      <w:bookmarkStart w:id="39796" w:name="_ETM_Q140_400040"/>
      <w:bookmarkEnd w:id="39796"/>
      <w:r>
        <w:rPr>
          <w:rFonts w:hint="cs"/>
          <w:rtl/>
        </w:rPr>
        <w:t xml:space="preserve"> </w:t>
      </w:r>
      <w:r w:rsidR="00C9608A">
        <w:rPr>
          <w:rFonts w:hint="cs"/>
          <w:rtl/>
        </w:rPr>
        <w:t>– –</w:t>
      </w:r>
    </w:p>
    <w:p w:rsidR="009B67D4" w:rsidRDefault="009B67D4" w:rsidP="00356EAB">
      <w:pPr>
        <w:rPr>
          <w:rtl/>
        </w:rPr>
      </w:pPr>
      <w:bookmarkStart w:id="39797" w:name="_ETM_Q140_399091"/>
      <w:bookmarkStart w:id="39798" w:name="_ETM_Q140_399211"/>
      <w:bookmarkEnd w:id="39797"/>
      <w:bookmarkEnd w:id="39798"/>
    </w:p>
    <w:p w:rsidR="009B67D4" w:rsidRDefault="009B67D4" w:rsidP="00356EAB">
      <w:pPr>
        <w:pStyle w:val="af6"/>
        <w:rPr>
          <w:rtl/>
        </w:rPr>
      </w:pPr>
      <w:r w:rsidRPr="00435101">
        <w:rPr>
          <w:rStyle w:val="TagStyle"/>
          <w:rtl/>
        </w:rPr>
        <w:t xml:space="preserve"> &lt;&lt; יור &gt;&gt;</w:t>
      </w:r>
      <w:r w:rsidRPr="00C23F2A">
        <w:rPr>
          <w:rStyle w:val="TagStyle"/>
          <w:rtl/>
        </w:rPr>
        <w:t xml:space="preserve"> </w:t>
      </w:r>
      <w:r>
        <w:rPr>
          <w:rtl/>
        </w:rPr>
        <w:t>היו"ר יעקב מרגי:</w:t>
      </w:r>
      <w:r w:rsidRPr="00C23F2A">
        <w:rPr>
          <w:rStyle w:val="TagStyle"/>
          <w:rtl/>
        </w:rPr>
        <w:t xml:space="preserve"> </w:t>
      </w:r>
      <w:r w:rsidRPr="00435101">
        <w:rPr>
          <w:rStyle w:val="TagStyle"/>
          <w:rtl/>
        </w:rPr>
        <w:t>&lt;&lt; יור &gt;&gt;</w:t>
      </w:r>
      <w:r>
        <w:rPr>
          <w:rtl/>
        </w:rPr>
        <w:t xml:space="preserve">  </w:t>
      </w:r>
    </w:p>
    <w:p w:rsidR="009B67D4" w:rsidRDefault="009B67D4" w:rsidP="00356EAB">
      <w:pPr>
        <w:rPr>
          <w:rtl/>
        </w:rPr>
      </w:pPr>
    </w:p>
    <w:p w:rsidR="009B67D4" w:rsidRDefault="009B67D4" w:rsidP="00356EAB">
      <w:pPr>
        <w:rPr>
          <w:rtl/>
        </w:rPr>
      </w:pPr>
      <w:bookmarkStart w:id="39799" w:name="_ETM_Q140_400081"/>
      <w:bookmarkEnd w:id="39799"/>
      <w:r>
        <w:rPr>
          <w:rFonts w:hint="cs"/>
          <w:rtl/>
        </w:rPr>
        <w:t xml:space="preserve">סיעת </w:t>
      </w:r>
      <w:bookmarkStart w:id="39800" w:name="_ETM_Q140_400610"/>
      <w:bookmarkEnd w:id="39800"/>
      <w:r>
        <w:rPr>
          <w:rtl/>
        </w:rPr>
        <w:t xml:space="preserve">הציונות </w:t>
      </w:r>
      <w:bookmarkStart w:id="39801" w:name="_ETM_Q140_401120"/>
      <w:bookmarkEnd w:id="39801"/>
      <w:r>
        <w:rPr>
          <w:rtl/>
        </w:rPr>
        <w:t>הדתית</w:t>
      </w:r>
      <w:r>
        <w:rPr>
          <w:rFonts w:hint="cs"/>
          <w:rtl/>
        </w:rPr>
        <w:t>,</w:t>
      </w:r>
      <w:r>
        <w:rPr>
          <w:rtl/>
        </w:rPr>
        <w:t xml:space="preserve"> </w:t>
      </w:r>
      <w:bookmarkStart w:id="39802" w:name="_ETM_Q140_401599"/>
      <w:bookmarkEnd w:id="39802"/>
      <w:r>
        <w:rPr>
          <w:rtl/>
        </w:rPr>
        <w:t xml:space="preserve">נא </w:t>
      </w:r>
      <w:bookmarkStart w:id="39803" w:name="_ETM_Q140_401750"/>
      <w:bookmarkEnd w:id="39803"/>
      <w:r>
        <w:rPr>
          <w:rtl/>
        </w:rPr>
        <w:t xml:space="preserve">לשמור </w:t>
      </w:r>
      <w:bookmarkStart w:id="39804" w:name="_ETM_Q140_402080"/>
      <w:bookmarkEnd w:id="39804"/>
      <w:r>
        <w:rPr>
          <w:rtl/>
        </w:rPr>
        <w:t xml:space="preserve">על </w:t>
      </w:r>
      <w:bookmarkStart w:id="39805" w:name="_ETM_Q140_402170"/>
      <w:bookmarkEnd w:id="39805"/>
      <w:r>
        <w:rPr>
          <w:rtl/>
        </w:rPr>
        <w:t>השקט</w:t>
      </w:r>
      <w:r>
        <w:rPr>
          <w:rFonts w:hint="cs"/>
          <w:rtl/>
        </w:rPr>
        <w:t>.</w:t>
      </w:r>
    </w:p>
    <w:p w:rsidR="009B67D4" w:rsidRDefault="009B67D4" w:rsidP="00356EAB">
      <w:pPr>
        <w:rPr>
          <w:rtl/>
        </w:rPr>
      </w:pPr>
      <w:bookmarkStart w:id="39806" w:name="_ETM_Q140_400433"/>
      <w:bookmarkStart w:id="39807" w:name="_ETM_Q140_400514"/>
      <w:bookmarkEnd w:id="39806"/>
      <w:bookmarkEnd w:id="39807"/>
    </w:p>
    <w:p w:rsidR="009B67D4" w:rsidRDefault="009B67D4" w:rsidP="00356EAB">
      <w:pPr>
        <w:pStyle w:val="-"/>
        <w:rPr>
          <w:rtl/>
        </w:rPr>
      </w:pPr>
      <w:r w:rsidRPr="00435101">
        <w:rPr>
          <w:rStyle w:val="TagStyle"/>
          <w:rtl/>
        </w:rPr>
        <w:t xml:space="preserve"> &lt;&lt; דובר_המשך &gt;&gt;</w:t>
      </w:r>
      <w:r w:rsidRPr="00C23F2A">
        <w:rPr>
          <w:rStyle w:val="TagStyle"/>
          <w:rtl/>
        </w:rPr>
        <w:t xml:space="preserve"> </w:t>
      </w:r>
      <w:r>
        <w:rPr>
          <w:rtl/>
        </w:rPr>
        <w:t>מאיר פרוש (יהדות התורה):</w:t>
      </w:r>
      <w:r w:rsidRPr="00C23F2A">
        <w:rPr>
          <w:rStyle w:val="TagStyle"/>
          <w:rtl/>
        </w:rPr>
        <w:t xml:space="preserve"> </w:t>
      </w:r>
      <w:r w:rsidRPr="00435101">
        <w:rPr>
          <w:rStyle w:val="TagStyle"/>
          <w:rtl/>
        </w:rPr>
        <w:t>&lt;&lt; דובר_המשך &gt;&gt;</w:t>
      </w:r>
      <w:r>
        <w:rPr>
          <w:rtl/>
        </w:rPr>
        <w:t xml:space="preserve">  </w:t>
      </w:r>
    </w:p>
    <w:p w:rsidR="009B67D4" w:rsidRDefault="009B67D4" w:rsidP="00356EAB">
      <w:pPr>
        <w:rPr>
          <w:rtl/>
        </w:rPr>
      </w:pPr>
    </w:p>
    <w:p w:rsidR="009B67D4" w:rsidRDefault="009B67D4" w:rsidP="00BC32EB">
      <w:pPr>
        <w:rPr>
          <w:rtl/>
        </w:rPr>
      </w:pPr>
      <w:bookmarkStart w:id="39808" w:name="_ETM_Q140_401306"/>
      <w:bookmarkStart w:id="39809" w:name="_ETM_Q140_403260"/>
      <w:bookmarkEnd w:id="39808"/>
      <w:bookmarkEnd w:id="39809"/>
      <w:r>
        <w:rPr>
          <w:rtl/>
        </w:rPr>
        <w:t xml:space="preserve">אני </w:t>
      </w:r>
      <w:bookmarkStart w:id="39810" w:name="_ETM_Q140_403470"/>
      <w:bookmarkEnd w:id="39810"/>
      <w:r>
        <w:rPr>
          <w:rtl/>
        </w:rPr>
        <w:t xml:space="preserve">השתדלתי </w:t>
      </w:r>
      <w:bookmarkStart w:id="39811" w:name="_ETM_Q140_404010"/>
      <w:bookmarkEnd w:id="39811"/>
      <w:r>
        <w:rPr>
          <w:rFonts w:hint="cs"/>
          <w:rtl/>
        </w:rPr>
        <w:t>ל</w:t>
      </w:r>
      <w:r>
        <w:rPr>
          <w:rtl/>
        </w:rPr>
        <w:t>כבד</w:t>
      </w:r>
      <w:r>
        <w:rPr>
          <w:rFonts w:hint="cs"/>
          <w:rtl/>
        </w:rPr>
        <w:t>,</w:t>
      </w:r>
      <w:r>
        <w:rPr>
          <w:rtl/>
        </w:rPr>
        <w:t xml:space="preserve"> </w:t>
      </w:r>
      <w:bookmarkStart w:id="39812" w:name="_ETM_Q140_404519"/>
      <w:bookmarkEnd w:id="39812"/>
      <w:r>
        <w:rPr>
          <w:rtl/>
        </w:rPr>
        <w:t xml:space="preserve">אני </w:t>
      </w:r>
      <w:bookmarkStart w:id="39813" w:name="_ETM_Q140_404640"/>
      <w:bookmarkEnd w:id="39813"/>
      <w:r>
        <w:rPr>
          <w:rtl/>
        </w:rPr>
        <w:t xml:space="preserve">השתדלתי </w:t>
      </w:r>
      <w:bookmarkStart w:id="39814" w:name="_ETM_Q140_405120"/>
      <w:bookmarkEnd w:id="39814"/>
      <w:r>
        <w:rPr>
          <w:rtl/>
        </w:rPr>
        <w:t xml:space="preserve">לשמור </w:t>
      </w:r>
      <w:bookmarkStart w:id="39815" w:name="_ETM_Q140_405390"/>
      <w:bookmarkEnd w:id="39815"/>
      <w:r>
        <w:rPr>
          <w:rtl/>
        </w:rPr>
        <w:t xml:space="preserve">על </w:t>
      </w:r>
      <w:bookmarkStart w:id="39816" w:name="_ETM_Q140_405480"/>
      <w:bookmarkEnd w:id="39816"/>
      <w:r>
        <w:rPr>
          <w:rtl/>
        </w:rPr>
        <w:t>שקט</w:t>
      </w:r>
      <w:r>
        <w:rPr>
          <w:rFonts w:hint="cs"/>
          <w:rtl/>
        </w:rPr>
        <w:t>,</w:t>
      </w:r>
      <w:r>
        <w:rPr>
          <w:rtl/>
        </w:rPr>
        <w:t xml:space="preserve"> </w:t>
      </w:r>
      <w:bookmarkStart w:id="39817" w:name="_ETM_Q140_405959"/>
      <w:bookmarkEnd w:id="39817"/>
      <w:r>
        <w:rPr>
          <w:rtl/>
        </w:rPr>
        <w:t xml:space="preserve">ואני </w:t>
      </w:r>
      <w:bookmarkStart w:id="39818" w:name="_ETM_Q140_406230"/>
      <w:bookmarkEnd w:id="39818"/>
      <w:r>
        <w:rPr>
          <w:rtl/>
        </w:rPr>
        <w:t xml:space="preserve">חושב </w:t>
      </w:r>
      <w:bookmarkStart w:id="39819" w:name="_ETM_Q140_406560"/>
      <w:bookmarkEnd w:id="39819"/>
      <w:r>
        <w:rPr>
          <w:rtl/>
        </w:rPr>
        <w:t xml:space="preserve">שהגיע </w:t>
      </w:r>
      <w:bookmarkStart w:id="39820" w:name="_ETM_Q140_407940"/>
      <w:bookmarkEnd w:id="39820"/>
      <w:r>
        <w:rPr>
          <w:rtl/>
        </w:rPr>
        <w:t xml:space="preserve">הזמן </w:t>
      </w:r>
      <w:bookmarkStart w:id="39821" w:name="_ETM_Q140_408209"/>
      <w:bookmarkEnd w:id="39821"/>
      <w:r>
        <w:rPr>
          <w:rtl/>
        </w:rPr>
        <w:t xml:space="preserve">שאתם </w:t>
      </w:r>
      <w:bookmarkStart w:id="39822" w:name="_ETM_Q140_408480"/>
      <w:bookmarkEnd w:id="39822"/>
      <w:r>
        <w:rPr>
          <w:rtl/>
        </w:rPr>
        <w:t xml:space="preserve">תכבדו </w:t>
      </w:r>
      <w:bookmarkStart w:id="39823" w:name="_ETM_Q140_408810"/>
      <w:bookmarkEnd w:id="39823"/>
      <w:r>
        <w:rPr>
          <w:rtl/>
        </w:rPr>
        <w:t>אותי</w:t>
      </w:r>
      <w:r>
        <w:rPr>
          <w:rFonts w:hint="cs"/>
          <w:rtl/>
        </w:rPr>
        <w:t>.</w:t>
      </w:r>
      <w:r>
        <w:rPr>
          <w:rtl/>
        </w:rPr>
        <w:t xml:space="preserve"> </w:t>
      </w:r>
      <w:bookmarkStart w:id="39824" w:name="_ETM_Q140_410889"/>
      <w:bookmarkStart w:id="39825" w:name="_ETM_Q140_412319"/>
      <w:bookmarkEnd w:id="39824"/>
      <w:bookmarkEnd w:id="39825"/>
      <w:r w:rsidR="00C9608A">
        <w:rPr>
          <w:rFonts w:hint="cs"/>
          <w:rtl/>
        </w:rPr>
        <w:t>– –</w:t>
      </w:r>
      <w:r w:rsidR="00BC32EB">
        <w:rPr>
          <w:rFonts w:hint="cs"/>
          <w:rtl/>
        </w:rPr>
        <w:t xml:space="preserve"> </w:t>
      </w:r>
      <w:r>
        <w:rPr>
          <w:rtl/>
        </w:rPr>
        <w:t xml:space="preserve">לבחור </w:t>
      </w:r>
      <w:bookmarkStart w:id="39826" w:name="_ETM_Q140_412800"/>
      <w:bookmarkStart w:id="39827" w:name="_ETM_Q140_413459"/>
      <w:bookmarkEnd w:id="39826"/>
      <w:bookmarkEnd w:id="39827"/>
      <w:r>
        <w:rPr>
          <w:rtl/>
        </w:rPr>
        <w:t xml:space="preserve">במועמד </w:t>
      </w:r>
      <w:bookmarkStart w:id="39828" w:name="_ETM_Q140_414060"/>
      <w:bookmarkEnd w:id="39828"/>
      <w:r>
        <w:rPr>
          <w:rtl/>
        </w:rPr>
        <w:t xml:space="preserve">שמפלגתו </w:t>
      </w:r>
      <w:bookmarkStart w:id="39829" w:name="_ETM_Q140_414600"/>
      <w:bookmarkEnd w:id="39829"/>
      <w:r>
        <w:rPr>
          <w:rtl/>
        </w:rPr>
        <w:t xml:space="preserve">קרובה </w:t>
      </w:r>
      <w:bookmarkStart w:id="39830" w:name="_ETM_Q140_414930"/>
      <w:bookmarkEnd w:id="39830"/>
      <w:r>
        <w:rPr>
          <w:rtl/>
        </w:rPr>
        <w:t>יו</w:t>
      </w:r>
      <w:r>
        <w:rPr>
          <w:rFonts w:hint="cs"/>
          <w:rtl/>
        </w:rPr>
        <w:t>תר</w:t>
      </w:r>
      <w:r>
        <w:rPr>
          <w:rtl/>
        </w:rPr>
        <w:t xml:space="preserve"> </w:t>
      </w:r>
      <w:bookmarkStart w:id="39831" w:name="_ETM_Q140_415260"/>
      <w:bookmarkEnd w:id="39831"/>
      <w:r>
        <w:rPr>
          <w:rtl/>
        </w:rPr>
        <w:t xml:space="preserve">למסורת </w:t>
      </w:r>
      <w:bookmarkStart w:id="39832" w:name="_ETM_Q140_415770"/>
      <w:bookmarkEnd w:id="39832"/>
      <w:r>
        <w:rPr>
          <w:rtl/>
        </w:rPr>
        <w:t>ישראל</w:t>
      </w:r>
      <w:r>
        <w:rPr>
          <w:rFonts w:hint="cs"/>
          <w:rtl/>
        </w:rPr>
        <w:t>.</w:t>
      </w:r>
      <w:r>
        <w:rPr>
          <w:rtl/>
        </w:rPr>
        <w:t xml:space="preserve"> </w:t>
      </w:r>
      <w:bookmarkStart w:id="39833" w:name="_ETM_Q140_417129"/>
      <w:bookmarkEnd w:id="39833"/>
      <w:r>
        <w:rPr>
          <w:rtl/>
        </w:rPr>
        <w:t xml:space="preserve">ונתניהו </w:t>
      </w:r>
      <w:bookmarkStart w:id="39834" w:name="_ETM_Q140_417760"/>
      <w:bookmarkEnd w:id="39834"/>
      <w:r>
        <w:rPr>
          <w:rtl/>
        </w:rPr>
        <w:t xml:space="preserve">כמובן </w:t>
      </w:r>
      <w:bookmarkStart w:id="39835" w:name="_ETM_Q140_418090"/>
      <w:bookmarkEnd w:id="39835"/>
      <w:r>
        <w:rPr>
          <w:rtl/>
        </w:rPr>
        <w:t>ק</w:t>
      </w:r>
      <w:r>
        <w:rPr>
          <w:rFonts w:hint="cs"/>
          <w:rtl/>
        </w:rPr>
        <w:t>י</w:t>
      </w:r>
      <w:r>
        <w:rPr>
          <w:rtl/>
        </w:rPr>
        <w:t xml:space="preserve">בל </w:t>
      </w:r>
      <w:bookmarkStart w:id="39836" w:name="_ETM_Q140_418480"/>
      <w:bookmarkEnd w:id="39836"/>
      <w:r>
        <w:rPr>
          <w:rFonts w:hint="cs"/>
          <w:rtl/>
        </w:rPr>
        <w:t>את ה</w:t>
      </w:r>
      <w:r>
        <w:rPr>
          <w:rtl/>
        </w:rPr>
        <w:t xml:space="preserve">תמיכה </w:t>
      </w:r>
      <w:bookmarkStart w:id="39837" w:name="_ETM_Q140_418809"/>
      <w:bookmarkEnd w:id="39837"/>
      <w:r>
        <w:rPr>
          <w:rtl/>
        </w:rPr>
        <w:t xml:space="preserve">של </w:t>
      </w:r>
      <w:bookmarkStart w:id="39838" w:name="_ETM_Q140_418989"/>
      <w:bookmarkEnd w:id="39838"/>
      <w:r>
        <w:rPr>
          <w:rtl/>
        </w:rPr>
        <w:t xml:space="preserve">יהדות </w:t>
      </w:r>
      <w:bookmarkStart w:id="39839" w:name="_ETM_Q140_419260"/>
      <w:bookmarkEnd w:id="39839"/>
      <w:r>
        <w:rPr>
          <w:rtl/>
        </w:rPr>
        <w:t>התורה</w:t>
      </w:r>
      <w:r w:rsidR="00BC32EB">
        <w:rPr>
          <w:rFonts w:hint="cs"/>
          <w:rtl/>
        </w:rPr>
        <w:t>,</w:t>
      </w:r>
      <w:r>
        <w:rPr>
          <w:rtl/>
        </w:rPr>
        <w:t xml:space="preserve"> </w:t>
      </w:r>
      <w:bookmarkStart w:id="39840" w:name="_ETM_Q140_421020"/>
      <w:bookmarkEnd w:id="39840"/>
      <w:r>
        <w:rPr>
          <w:rtl/>
        </w:rPr>
        <w:t>וכ</w:t>
      </w:r>
      <w:r>
        <w:rPr>
          <w:rFonts w:hint="cs"/>
          <w:rtl/>
        </w:rPr>
        <w:t>ך</w:t>
      </w:r>
      <w:r>
        <w:rPr>
          <w:rtl/>
        </w:rPr>
        <w:t xml:space="preserve"> </w:t>
      </w:r>
      <w:bookmarkStart w:id="39841" w:name="_ETM_Q140_421379"/>
      <w:bookmarkEnd w:id="39841"/>
      <w:r>
        <w:rPr>
          <w:rtl/>
        </w:rPr>
        <w:t xml:space="preserve">אנחנו </w:t>
      </w:r>
      <w:bookmarkStart w:id="39842" w:name="_ETM_Q140_421620"/>
      <w:bookmarkEnd w:id="39842"/>
      <w:r>
        <w:rPr>
          <w:rtl/>
        </w:rPr>
        <w:t>נהגנו</w:t>
      </w:r>
      <w:r>
        <w:rPr>
          <w:rFonts w:hint="cs"/>
          <w:rtl/>
        </w:rPr>
        <w:t>.</w:t>
      </w:r>
      <w:r>
        <w:rPr>
          <w:rtl/>
        </w:rPr>
        <w:t xml:space="preserve"> </w:t>
      </w:r>
      <w:bookmarkStart w:id="39843" w:name="_ETM_Q140_422970"/>
      <w:bookmarkEnd w:id="39843"/>
      <w:r>
        <w:rPr>
          <w:rtl/>
        </w:rPr>
        <w:t xml:space="preserve">אם </w:t>
      </w:r>
      <w:bookmarkStart w:id="39844" w:name="_ETM_Q140_423120"/>
      <w:bookmarkEnd w:id="39844"/>
      <w:r>
        <w:rPr>
          <w:rtl/>
        </w:rPr>
        <w:t xml:space="preserve">מישהו </w:t>
      </w:r>
      <w:bookmarkStart w:id="39845" w:name="_ETM_Q140_423360"/>
      <w:bookmarkEnd w:id="39845"/>
      <w:r>
        <w:rPr>
          <w:rtl/>
        </w:rPr>
        <w:t xml:space="preserve">חושב </w:t>
      </w:r>
      <w:bookmarkStart w:id="39846" w:name="_ETM_Q140_423720"/>
      <w:bookmarkEnd w:id="39846"/>
      <w:r>
        <w:rPr>
          <w:rtl/>
        </w:rPr>
        <w:t xml:space="preserve">לרגע </w:t>
      </w:r>
      <w:bookmarkStart w:id="39847" w:name="_ETM_Q140_424080"/>
      <w:bookmarkEnd w:id="39847"/>
      <w:r>
        <w:rPr>
          <w:rtl/>
        </w:rPr>
        <w:t xml:space="preserve">שאנחנו </w:t>
      </w:r>
      <w:bookmarkStart w:id="39848" w:name="_ETM_Q140_424530"/>
      <w:bookmarkEnd w:id="39848"/>
      <w:r>
        <w:rPr>
          <w:rtl/>
        </w:rPr>
        <w:t xml:space="preserve">קשורים </w:t>
      </w:r>
      <w:bookmarkStart w:id="39849" w:name="_ETM_Q140_425010"/>
      <w:bookmarkEnd w:id="39849"/>
      <w:r>
        <w:rPr>
          <w:rtl/>
        </w:rPr>
        <w:t>לליכוד</w:t>
      </w:r>
      <w:r>
        <w:rPr>
          <w:rFonts w:hint="cs"/>
          <w:rtl/>
        </w:rPr>
        <w:t>,</w:t>
      </w:r>
      <w:r>
        <w:rPr>
          <w:rtl/>
        </w:rPr>
        <w:t xml:space="preserve"> </w:t>
      </w:r>
      <w:bookmarkStart w:id="39850" w:name="_ETM_Q140_426129"/>
      <w:bookmarkEnd w:id="39850"/>
      <w:r>
        <w:rPr>
          <w:rFonts w:hint="cs"/>
          <w:rtl/>
        </w:rPr>
        <w:t>ש</w:t>
      </w:r>
      <w:r>
        <w:rPr>
          <w:rtl/>
        </w:rPr>
        <w:t xml:space="preserve">אנחנו </w:t>
      </w:r>
      <w:bookmarkStart w:id="39851" w:name="_ETM_Q140_426430"/>
      <w:bookmarkEnd w:id="39851"/>
      <w:r>
        <w:rPr>
          <w:rtl/>
        </w:rPr>
        <w:t xml:space="preserve">קשורים </w:t>
      </w:r>
      <w:bookmarkStart w:id="39852" w:name="_ETM_Q140_426700"/>
      <w:bookmarkEnd w:id="39852"/>
      <w:r>
        <w:rPr>
          <w:rtl/>
        </w:rPr>
        <w:t>לנתניהו</w:t>
      </w:r>
      <w:r>
        <w:rPr>
          <w:rFonts w:hint="cs"/>
          <w:rtl/>
        </w:rPr>
        <w:t xml:space="preserve"> </w:t>
      </w:r>
      <w:r>
        <w:rPr>
          <w:rtl/>
        </w:rPr>
        <w:t xml:space="preserve">– </w:t>
      </w:r>
      <w:bookmarkStart w:id="39853" w:name="_ETM_Q140_428209"/>
      <w:bookmarkEnd w:id="39853"/>
      <w:r>
        <w:rPr>
          <w:rtl/>
        </w:rPr>
        <w:t xml:space="preserve">אנחנו </w:t>
      </w:r>
      <w:bookmarkStart w:id="39854" w:name="_ETM_Q140_428599"/>
      <w:bookmarkEnd w:id="39854"/>
      <w:r>
        <w:rPr>
          <w:rtl/>
        </w:rPr>
        <w:t xml:space="preserve">קשורים </w:t>
      </w:r>
      <w:bookmarkStart w:id="39855" w:name="_ETM_Q140_430020"/>
      <w:bookmarkEnd w:id="39855"/>
      <w:r>
        <w:rPr>
          <w:rtl/>
        </w:rPr>
        <w:t xml:space="preserve">לכל </w:t>
      </w:r>
      <w:bookmarkStart w:id="39856" w:name="_ETM_Q140_430620"/>
      <w:bookmarkEnd w:id="39856"/>
      <w:r>
        <w:rPr>
          <w:rtl/>
        </w:rPr>
        <w:t xml:space="preserve">מי </w:t>
      </w:r>
      <w:bookmarkStart w:id="39857" w:name="_ETM_Q140_430830"/>
      <w:bookmarkEnd w:id="39857"/>
      <w:r>
        <w:rPr>
          <w:rtl/>
        </w:rPr>
        <w:t xml:space="preserve">שמעוניין </w:t>
      </w:r>
      <w:bookmarkStart w:id="39858" w:name="_ETM_Q140_431459"/>
      <w:bookmarkEnd w:id="39858"/>
      <w:r>
        <w:rPr>
          <w:rtl/>
        </w:rPr>
        <w:t xml:space="preserve">לפעול </w:t>
      </w:r>
      <w:bookmarkStart w:id="39859" w:name="_ETM_Q140_431849"/>
      <w:bookmarkEnd w:id="39859"/>
      <w:r>
        <w:rPr>
          <w:rtl/>
        </w:rPr>
        <w:t xml:space="preserve">יותר </w:t>
      </w:r>
      <w:bookmarkStart w:id="39860" w:name="_ETM_Q140_432930"/>
      <w:bookmarkEnd w:id="39860"/>
      <w:r>
        <w:rPr>
          <w:rtl/>
        </w:rPr>
        <w:t xml:space="preserve">למען </w:t>
      </w:r>
      <w:bookmarkStart w:id="39861" w:name="_ETM_Q140_433319"/>
      <w:bookmarkEnd w:id="39861"/>
      <w:r>
        <w:rPr>
          <w:rtl/>
        </w:rPr>
        <w:t xml:space="preserve">חיזוק </w:t>
      </w:r>
      <w:bookmarkStart w:id="39862" w:name="_ETM_Q140_433920"/>
      <w:bookmarkEnd w:id="39862"/>
      <w:r>
        <w:rPr>
          <w:rtl/>
        </w:rPr>
        <w:t xml:space="preserve">תורת </w:t>
      </w:r>
      <w:bookmarkStart w:id="39863" w:name="_ETM_Q140_434250"/>
      <w:bookmarkEnd w:id="39863"/>
      <w:r>
        <w:rPr>
          <w:rtl/>
        </w:rPr>
        <w:t>ישראל</w:t>
      </w:r>
      <w:r>
        <w:rPr>
          <w:rFonts w:hint="cs"/>
          <w:rtl/>
        </w:rPr>
        <w:t>,</w:t>
      </w:r>
      <w:r>
        <w:rPr>
          <w:rtl/>
        </w:rPr>
        <w:t xml:space="preserve"> </w:t>
      </w:r>
      <w:bookmarkStart w:id="39864" w:name="_ETM_Q140_434970"/>
      <w:bookmarkEnd w:id="39864"/>
      <w:r>
        <w:rPr>
          <w:rtl/>
        </w:rPr>
        <w:t xml:space="preserve">למען </w:t>
      </w:r>
      <w:bookmarkStart w:id="39865" w:name="_ETM_Q140_435300"/>
      <w:bookmarkEnd w:id="39865"/>
      <w:r>
        <w:rPr>
          <w:rtl/>
        </w:rPr>
        <w:t xml:space="preserve">חיזוק </w:t>
      </w:r>
      <w:bookmarkStart w:id="39866" w:name="_ETM_Q140_435660"/>
      <w:bookmarkEnd w:id="39866"/>
      <w:r>
        <w:rPr>
          <w:rtl/>
        </w:rPr>
        <w:t xml:space="preserve">מסורת </w:t>
      </w:r>
      <w:bookmarkStart w:id="39867" w:name="_ETM_Q140_436170"/>
      <w:bookmarkEnd w:id="39867"/>
      <w:r>
        <w:rPr>
          <w:rtl/>
        </w:rPr>
        <w:t>ישראל</w:t>
      </w:r>
      <w:r>
        <w:rPr>
          <w:rFonts w:hint="cs"/>
          <w:rtl/>
        </w:rPr>
        <w:t>,</w:t>
      </w:r>
      <w:r>
        <w:rPr>
          <w:rtl/>
        </w:rPr>
        <w:t xml:space="preserve"> </w:t>
      </w:r>
      <w:bookmarkStart w:id="39868" w:name="_ETM_Q140_437210"/>
      <w:bookmarkEnd w:id="39868"/>
      <w:r>
        <w:rPr>
          <w:rtl/>
        </w:rPr>
        <w:t xml:space="preserve">למען </w:t>
      </w:r>
      <w:bookmarkStart w:id="39869" w:name="_ETM_Q140_437569"/>
      <w:bookmarkEnd w:id="39869"/>
      <w:r>
        <w:rPr>
          <w:rtl/>
        </w:rPr>
        <w:t xml:space="preserve">חיזוק </w:t>
      </w:r>
      <w:bookmarkStart w:id="39870" w:name="_ETM_Q140_438650"/>
      <w:bookmarkEnd w:id="39870"/>
      <w:r>
        <w:rPr>
          <w:rtl/>
        </w:rPr>
        <w:t xml:space="preserve">הדת </w:t>
      </w:r>
      <w:bookmarkStart w:id="39871" w:name="_ETM_Q140_440400"/>
      <w:bookmarkEnd w:id="39871"/>
      <w:r>
        <w:rPr>
          <w:rtl/>
        </w:rPr>
        <w:t xml:space="preserve">והתורה </w:t>
      </w:r>
      <w:bookmarkStart w:id="39872" w:name="_ETM_Q140_441120"/>
      <w:bookmarkStart w:id="39873" w:name="_ETM_Q140_441360"/>
      <w:bookmarkEnd w:id="39872"/>
      <w:bookmarkEnd w:id="39873"/>
      <w:r>
        <w:rPr>
          <w:rtl/>
        </w:rPr>
        <w:t>בארץ</w:t>
      </w:r>
      <w:r>
        <w:rPr>
          <w:rFonts w:hint="cs"/>
          <w:rtl/>
        </w:rPr>
        <w:t>.</w:t>
      </w:r>
      <w:r>
        <w:rPr>
          <w:rtl/>
        </w:rPr>
        <w:t xml:space="preserve"> </w:t>
      </w:r>
      <w:bookmarkStart w:id="39874" w:name="_ETM_Q140_443150"/>
      <w:bookmarkEnd w:id="39874"/>
    </w:p>
    <w:p w:rsidR="009B67D4" w:rsidRDefault="009B67D4" w:rsidP="00356EAB">
      <w:pPr>
        <w:rPr>
          <w:rtl/>
        </w:rPr>
      </w:pPr>
      <w:bookmarkStart w:id="39875" w:name="_ETM_Q140_445115"/>
      <w:bookmarkStart w:id="39876" w:name="_ETM_Q140_445180"/>
      <w:bookmarkEnd w:id="39875"/>
      <w:bookmarkEnd w:id="39876"/>
    </w:p>
    <w:p w:rsidR="009B67D4" w:rsidRDefault="009B67D4" w:rsidP="00FF61C4">
      <w:pPr>
        <w:rPr>
          <w:rtl/>
        </w:rPr>
      </w:pPr>
      <w:bookmarkStart w:id="39877" w:name="_ETM_Q140_445259"/>
      <w:bookmarkStart w:id="39878" w:name="_ETM_Q140_445314"/>
      <w:bookmarkEnd w:id="39877"/>
      <w:bookmarkEnd w:id="39878"/>
      <w:r>
        <w:rPr>
          <w:rtl/>
        </w:rPr>
        <w:t xml:space="preserve">העובדה </w:t>
      </w:r>
      <w:bookmarkStart w:id="39879" w:name="_ETM_Q140_443629"/>
      <w:bookmarkEnd w:id="39879"/>
      <w:r>
        <w:rPr>
          <w:rtl/>
        </w:rPr>
        <w:t>היא</w:t>
      </w:r>
      <w:r>
        <w:rPr>
          <w:rFonts w:hint="cs"/>
          <w:rtl/>
        </w:rPr>
        <w:t xml:space="preserve"> </w:t>
      </w:r>
      <w:r>
        <w:rPr>
          <w:rtl/>
        </w:rPr>
        <w:t xml:space="preserve">– </w:t>
      </w:r>
      <w:bookmarkStart w:id="39880" w:name="_ETM_Q140_445300"/>
      <w:bookmarkEnd w:id="39880"/>
      <w:r>
        <w:rPr>
          <w:rFonts w:hint="cs"/>
          <w:rtl/>
        </w:rPr>
        <w:t>ו</w:t>
      </w:r>
      <w:r>
        <w:rPr>
          <w:rtl/>
        </w:rPr>
        <w:t xml:space="preserve">אנחנו </w:t>
      </w:r>
      <w:bookmarkStart w:id="39881" w:name="_ETM_Q140_445630"/>
      <w:bookmarkEnd w:id="39881"/>
      <w:r>
        <w:rPr>
          <w:rtl/>
        </w:rPr>
        <w:t xml:space="preserve">מכירים </w:t>
      </w:r>
      <w:bookmarkStart w:id="39882" w:name="_ETM_Q140_446260"/>
      <w:bookmarkEnd w:id="39882"/>
      <w:r>
        <w:rPr>
          <w:rtl/>
        </w:rPr>
        <w:t xml:space="preserve">את </w:t>
      </w:r>
      <w:bookmarkStart w:id="39883" w:name="_ETM_Q140_446500"/>
      <w:bookmarkEnd w:id="39883"/>
      <w:r>
        <w:rPr>
          <w:rtl/>
        </w:rPr>
        <w:t xml:space="preserve">חברי </w:t>
      </w:r>
      <w:bookmarkStart w:id="39884" w:name="_ETM_Q140_446830"/>
      <w:bookmarkEnd w:id="39884"/>
      <w:r>
        <w:rPr>
          <w:rtl/>
        </w:rPr>
        <w:t>הליכוד</w:t>
      </w:r>
      <w:r w:rsidR="00BC32EB">
        <w:rPr>
          <w:rFonts w:hint="cs"/>
          <w:rtl/>
        </w:rPr>
        <w:t>.</w:t>
      </w:r>
      <w:r>
        <w:rPr>
          <w:rtl/>
        </w:rPr>
        <w:t xml:space="preserve"> </w:t>
      </w:r>
      <w:bookmarkStart w:id="39885" w:name="_ETM_Q140_447339"/>
      <w:bookmarkEnd w:id="39885"/>
      <w:r>
        <w:rPr>
          <w:rtl/>
        </w:rPr>
        <w:t xml:space="preserve">בלי </w:t>
      </w:r>
      <w:bookmarkStart w:id="39886" w:name="_ETM_Q140_447700"/>
      <w:bookmarkEnd w:id="39886"/>
      <w:r>
        <w:rPr>
          <w:rtl/>
        </w:rPr>
        <w:t xml:space="preserve">לפגוע </w:t>
      </w:r>
      <w:bookmarkStart w:id="39887" w:name="_ETM_Q140_448089"/>
      <w:bookmarkEnd w:id="39887"/>
      <w:r>
        <w:rPr>
          <w:rtl/>
        </w:rPr>
        <w:t xml:space="preserve">בהם </w:t>
      </w:r>
      <w:bookmarkStart w:id="39888" w:name="_ETM_Q140_448419"/>
      <w:bookmarkEnd w:id="39888"/>
      <w:r w:rsidR="00BC32EB">
        <w:rPr>
          <w:rFonts w:hint="cs"/>
          <w:rtl/>
        </w:rPr>
        <w:t xml:space="preserve">– </w:t>
      </w:r>
      <w:r>
        <w:rPr>
          <w:rtl/>
        </w:rPr>
        <w:t xml:space="preserve">ואני </w:t>
      </w:r>
      <w:bookmarkStart w:id="39889" w:name="_ETM_Q140_448630"/>
      <w:bookmarkStart w:id="39890" w:name="_ETM_Q140_448779"/>
      <w:bookmarkEnd w:id="39889"/>
      <w:bookmarkEnd w:id="39890"/>
      <w:r w:rsidR="00BC32EB">
        <w:rPr>
          <w:rFonts w:hint="cs"/>
          <w:rtl/>
        </w:rPr>
        <w:t xml:space="preserve">גם </w:t>
      </w:r>
      <w:r>
        <w:rPr>
          <w:rtl/>
        </w:rPr>
        <w:t xml:space="preserve">לא </w:t>
      </w:r>
      <w:bookmarkStart w:id="39891" w:name="_ETM_Q140_448839"/>
      <w:bookmarkEnd w:id="39891"/>
      <w:r>
        <w:rPr>
          <w:rtl/>
        </w:rPr>
        <w:t xml:space="preserve">רוצה </w:t>
      </w:r>
      <w:bookmarkStart w:id="39892" w:name="_ETM_Q140_449050"/>
      <w:bookmarkEnd w:id="39892"/>
      <w:r>
        <w:rPr>
          <w:rtl/>
        </w:rPr>
        <w:t xml:space="preserve">לפגוע </w:t>
      </w:r>
      <w:bookmarkStart w:id="39893" w:name="_ETM_Q140_449320"/>
      <w:bookmarkEnd w:id="39893"/>
      <w:r>
        <w:rPr>
          <w:rtl/>
        </w:rPr>
        <w:t xml:space="preserve">באופן </w:t>
      </w:r>
      <w:bookmarkStart w:id="39894" w:name="_ETM_Q140_449620"/>
      <w:bookmarkEnd w:id="39894"/>
      <w:r>
        <w:rPr>
          <w:rtl/>
        </w:rPr>
        <w:t xml:space="preserve">אישי </w:t>
      </w:r>
      <w:bookmarkStart w:id="39895" w:name="_ETM_Q140_449980"/>
      <w:bookmarkEnd w:id="39895"/>
      <w:r>
        <w:rPr>
          <w:rtl/>
        </w:rPr>
        <w:t xml:space="preserve">באלה </w:t>
      </w:r>
      <w:bookmarkStart w:id="39896" w:name="_ETM_Q140_450279"/>
      <w:bookmarkEnd w:id="39896"/>
      <w:r>
        <w:rPr>
          <w:rtl/>
        </w:rPr>
        <w:t xml:space="preserve">שנמצאים </w:t>
      </w:r>
      <w:bookmarkStart w:id="39897" w:name="_ETM_Q140_450880"/>
      <w:bookmarkEnd w:id="39897"/>
      <w:r>
        <w:rPr>
          <w:rFonts w:hint="cs"/>
          <w:rtl/>
        </w:rPr>
        <w:t xml:space="preserve">במפלגות השמאל </w:t>
      </w:r>
      <w:bookmarkStart w:id="39898" w:name="_ETM_Q140_451150"/>
      <w:bookmarkStart w:id="39899" w:name="_ETM_Q140_452800"/>
      <w:bookmarkEnd w:id="39898"/>
      <w:bookmarkEnd w:id="39899"/>
      <w:r w:rsidR="00BC32EB">
        <w:rPr>
          <w:rFonts w:hint="eastAsia"/>
          <w:rtl/>
        </w:rPr>
        <w:t xml:space="preserve">– </w:t>
      </w:r>
      <w:r>
        <w:rPr>
          <w:rtl/>
        </w:rPr>
        <w:t xml:space="preserve">גם </w:t>
      </w:r>
      <w:bookmarkStart w:id="39900" w:name="_ETM_Q140_453070"/>
      <w:bookmarkEnd w:id="39900"/>
      <w:r>
        <w:rPr>
          <w:rtl/>
        </w:rPr>
        <w:t xml:space="preserve">בליכוד </w:t>
      </w:r>
      <w:bookmarkStart w:id="39901" w:name="_ETM_Q140_453610"/>
      <w:bookmarkEnd w:id="39901"/>
      <w:r>
        <w:rPr>
          <w:rtl/>
        </w:rPr>
        <w:t xml:space="preserve">יש </w:t>
      </w:r>
      <w:bookmarkStart w:id="39902" w:name="_ETM_Q140_454029"/>
      <w:bookmarkEnd w:id="39902"/>
      <w:r>
        <w:rPr>
          <w:rtl/>
        </w:rPr>
        <w:t xml:space="preserve">כאלה </w:t>
      </w:r>
      <w:bookmarkStart w:id="39903" w:name="_ETM_Q140_454449"/>
      <w:bookmarkEnd w:id="39903"/>
      <w:r>
        <w:rPr>
          <w:rtl/>
        </w:rPr>
        <w:t>ש</w:t>
      </w:r>
      <w:bookmarkStart w:id="39904" w:name="_ETM_Q140_454630"/>
      <w:bookmarkEnd w:id="39904"/>
      <w:r>
        <w:rPr>
          <w:rtl/>
        </w:rPr>
        <w:t xml:space="preserve">לא </w:t>
      </w:r>
      <w:bookmarkStart w:id="39905" w:name="_ETM_Q140_454750"/>
      <w:bookmarkEnd w:id="39905"/>
      <w:r>
        <w:rPr>
          <w:rtl/>
        </w:rPr>
        <w:t xml:space="preserve">מקפידים </w:t>
      </w:r>
      <w:bookmarkStart w:id="39906" w:name="_ETM_Q140_455260"/>
      <w:bookmarkEnd w:id="39906"/>
      <w:r>
        <w:rPr>
          <w:rtl/>
        </w:rPr>
        <w:t xml:space="preserve">להניח </w:t>
      </w:r>
      <w:bookmarkStart w:id="39907" w:name="_ETM_Q140_455620"/>
      <w:bookmarkEnd w:id="39907"/>
      <w:r>
        <w:rPr>
          <w:rtl/>
        </w:rPr>
        <w:t xml:space="preserve">תפילין </w:t>
      </w:r>
      <w:bookmarkStart w:id="39908" w:name="_ETM_Q140_456070"/>
      <w:bookmarkEnd w:id="39908"/>
      <w:r>
        <w:rPr>
          <w:rtl/>
        </w:rPr>
        <w:t>רש</w:t>
      </w:r>
      <w:r>
        <w:rPr>
          <w:rFonts w:hint="cs"/>
          <w:rtl/>
        </w:rPr>
        <w:t>"</w:t>
      </w:r>
      <w:r>
        <w:rPr>
          <w:rtl/>
        </w:rPr>
        <w:t xml:space="preserve">י </w:t>
      </w:r>
      <w:bookmarkStart w:id="39909" w:name="_ETM_Q140_456669"/>
      <w:bookmarkEnd w:id="39909"/>
      <w:r>
        <w:rPr>
          <w:rtl/>
        </w:rPr>
        <w:t xml:space="preserve">וגם </w:t>
      </w:r>
      <w:bookmarkStart w:id="39910" w:name="_ETM_Q140_457000"/>
      <w:bookmarkEnd w:id="39910"/>
      <w:r>
        <w:rPr>
          <w:rFonts w:hint="cs"/>
          <w:rtl/>
        </w:rPr>
        <w:t>רבנו תם</w:t>
      </w:r>
      <w:r w:rsidR="00BC32EB">
        <w:rPr>
          <w:rFonts w:hint="cs"/>
          <w:rtl/>
        </w:rPr>
        <w:t>;</w:t>
      </w:r>
      <w:r>
        <w:rPr>
          <w:rFonts w:hint="cs"/>
          <w:rtl/>
        </w:rPr>
        <w:t xml:space="preserve"> </w:t>
      </w:r>
      <w:bookmarkStart w:id="39911" w:name="_ETM_Q140_458249"/>
      <w:bookmarkEnd w:id="39911"/>
      <w:r>
        <w:rPr>
          <w:rtl/>
        </w:rPr>
        <w:t xml:space="preserve">יש </w:t>
      </w:r>
      <w:bookmarkStart w:id="39912" w:name="_ETM_Q140_458370"/>
      <w:bookmarkEnd w:id="39912"/>
      <w:r>
        <w:rPr>
          <w:rtl/>
        </w:rPr>
        <w:t xml:space="preserve">כאלה </w:t>
      </w:r>
      <w:bookmarkStart w:id="39913" w:name="_ETM_Q140_458580"/>
      <w:bookmarkEnd w:id="39913"/>
      <w:r>
        <w:rPr>
          <w:rtl/>
        </w:rPr>
        <w:t xml:space="preserve">אולי </w:t>
      </w:r>
      <w:bookmarkStart w:id="39914" w:name="_ETM_Q140_458789"/>
      <w:bookmarkEnd w:id="39914"/>
      <w:r>
        <w:rPr>
          <w:rFonts w:hint="cs"/>
          <w:rtl/>
        </w:rPr>
        <w:t xml:space="preserve">שלא מניחים </w:t>
      </w:r>
      <w:bookmarkStart w:id="39915" w:name="_ETM_Q140_461615"/>
      <w:bookmarkEnd w:id="39915"/>
      <w:r>
        <w:rPr>
          <w:rFonts w:hint="cs"/>
          <w:rtl/>
        </w:rPr>
        <w:t xml:space="preserve">בכלל תפילין. </w:t>
      </w:r>
      <w:bookmarkStart w:id="39916" w:name="_ETM_Q140_459060"/>
      <w:bookmarkStart w:id="39917" w:name="_ETM_Q140_461050"/>
      <w:bookmarkEnd w:id="39916"/>
      <w:bookmarkEnd w:id="39917"/>
      <w:r>
        <w:rPr>
          <w:rtl/>
        </w:rPr>
        <w:t xml:space="preserve">אבל </w:t>
      </w:r>
      <w:bookmarkStart w:id="39918" w:name="_ETM_Q140_461380"/>
      <w:bookmarkEnd w:id="39918"/>
      <w:r>
        <w:rPr>
          <w:rtl/>
        </w:rPr>
        <w:t xml:space="preserve">בכל </w:t>
      </w:r>
      <w:bookmarkStart w:id="39919" w:name="_ETM_Q140_461710"/>
      <w:bookmarkEnd w:id="39919"/>
      <w:r>
        <w:rPr>
          <w:rtl/>
        </w:rPr>
        <w:t xml:space="preserve">זאת </w:t>
      </w:r>
      <w:bookmarkStart w:id="39920" w:name="_ETM_Q140_461920"/>
      <w:bookmarkEnd w:id="39920"/>
      <w:r>
        <w:rPr>
          <w:rtl/>
        </w:rPr>
        <w:t xml:space="preserve">באג'נדה </w:t>
      </w:r>
      <w:bookmarkStart w:id="39921" w:name="_ETM_Q140_462670"/>
      <w:bookmarkEnd w:id="39921"/>
      <w:r>
        <w:rPr>
          <w:rtl/>
        </w:rPr>
        <w:t xml:space="preserve">של </w:t>
      </w:r>
      <w:bookmarkStart w:id="39922" w:name="_ETM_Q140_462880"/>
      <w:bookmarkEnd w:id="39922"/>
      <w:r>
        <w:rPr>
          <w:rtl/>
        </w:rPr>
        <w:t xml:space="preserve">הליכוד </w:t>
      </w:r>
      <w:bookmarkStart w:id="39923" w:name="_ETM_Q140_464199"/>
      <w:bookmarkEnd w:id="39923"/>
      <w:r>
        <w:rPr>
          <w:rtl/>
        </w:rPr>
        <w:t xml:space="preserve">אין </w:t>
      </w:r>
      <w:bookmarkStart w:id="39924" w:name="_ETM_Q140_464439"/>
      <w:bookmarkEnd w:id="39924"/>
      <w:r>
        <w:rPr>
          <w:rtl/>
        </w:rPr>
        <w:t xml:space="preserve">מושג </w:t>
      </w:r>
      <w:bookmarkStart w:id="39925" w:name="_ETM_Q140_464889"/>
      <w:bookmarkEnd w:id="39925"/>
      <w:r>
        <w:rPr>
          <w:rtl/>
        </w:rPr>
        <w:t xml:space="preserve">כזה </w:t>
      </w:r>
      <w:bookmarkStart w:id="39926" w:name="_ETM_Q140_465339"/>
      <w:bookmarkEnd w:id="39926"/>
      <w:r>
        <w:rPr>
          <w:rtl/>
        </w:rPr>
        <w:t xml:space="preserve">להפעיל </w:t>
      </w:r>
      <w:bookmarkStart w:id="39927" w:name="_ETM_Q140_465729"/>
      <w:bookmarkEnd w:id="39927"/>
      <w:r>
        <w:rPr>
          <w:rtl/>
        </w:rPr>
        <w:t xml:space="preserve">תחבורה </w:t>
      </w:r>
      <w:bookmarkStart w:id="39928" w:name="_ETM_Q140_466059"/>
      <w:bookmarkEnd w:id="39928"/>
      <w:r>
        <w:rPr>
          <w:rtl/>
        </w:rPr>
        <w:t xml:space="preserve">ציבורית </w:t>
      </w:r>
      <w:bookmarkStart w:id="39929" w:name="_ETM_Q140_466389"/>
      <w:bookmarkEnd w:id="39929"/>
      <w:r>
        <w:rPr>
          <w:rtl/>
        </w:rPr>
        <w:t>בשבת</w:t>
      </w:r>
      <w:r>
        <w:rPr>
          <w:rFonts w:hint="cs"/>
          <w:rtl/>
        </w:rPr>
        <w:t>.</w:t>
      </w:r>
      <w:r>
        <w:rPr>
          <w:rtl/>
        </w:rPr>
        <w:t xml:space="preserve"> </w:t>
      </w:r>
      <w:bookmarkStart w:id="39930" w:name="_ETM_Q140_467279"/>
      <w:bookmarkEnd w:id="39930"/>
      <w:r>
        <w:rPr>
          <w:rtl/>
        </w:rPr>
        <w:t xml:space="preserve">אני </w:t>
      </w:r>
      <w:bookmarkStart w:id="39931" w:name="_ETM_Q140_467460"/>
      <w:bookmarkEnd w:id="39931"/>
      <w:r>
        <w:rPr>
          <w:rtl/>
        </w:rPr>
        <w:t xml:space="preserve">רוצה </w:t>
      </w:r>
      <w:bookmarkStart w:id="39932" w:name="_ETM_Q140_467699"/>
      <w:bookmarkEnd w:id="39932"/>
      <w:r>
        <w:rPr>
          <w:rtl/>
        </w:rPr>
        <w:t xml:space="preserve">לקוות </w:t>
      </w:r>
      <w:bookmarkStart w:id="39933" w:name="_ETM_Q140_468120"/>
      <w:bookmarkEnd w:id="39933"/>
      <w:r>
        <w:rPr>
          <w:rtl/>
        </w:rPr>
        <w:t xml:space="preserve">שאף </w:t>
      </w:r>
      <w:bookmarkStart w:id="39934" w:name="_ETM_Q140_468360"/>
      <w:bookmarkStart w:id="39935" w:name="_ETM_Q140_468539"/>
      <w:bookmarkEnd w:id="39934"/>
      <w:bookmarkEnd w:id="39935"/>
      <w:r>
        <w:rPr>
          <w:rFonts w:hint="cs"/>
          <w:rtl/>
        </w:rPr>
        <w:t xml:space="preserve">אחד </w:t>
      </w:r>
      <w:r>
        <w:rPr>
          <w:rtl/>
        </w:rPr>
        <w:t xml:space="preserve">לא </w:t>
      </w:r>
      <w:bookmarkStart w:id="39936" w:name="_ETM_Q140_468600"/>
      <w:bookmarkEnd w:id="39936"/>
      <w:r>
        <w:rPr>
          <w:rtl/>
        </w:rPr>
        <w:t xml:space="preserve">מחלל </w:t>
      </w:r>
      <w:bookmarkStart w:id="39937" w:name="_ETM_Q140_468930"/>
      <w:bookmarkEnd w:id="39937"/>
      <w:r>
        <w:rPr>
          <w:rtl/>
        </w:rPr>
        <w:t>שבת</w:t>
      </w:r>
      <w:r>
        <w:rPr>
          <w:rFonts w:hint="cs"/>
          <w:rtl/>
        </w:rPr>
        <w:t>.</w:t>
      </w:r>
      <w:r>
        <w:rPr>
          <w:rtl/>
        </w:rPr>
        <w:t xml:space="preserve"> </w:t>
      </w:r>
      <w:bookmarkStart w:id="39938" w:name="_ETM_Q140_469229"/>
      <w:bookmarkEnd w:id="39938"/>
      <w:r>
        <w:rPr>
          <w:rtl/>
        </w:rPr>
        <w:t xml:space="preserve">לא </w:t>
      </w:r>
      <w:bookmarkStart w:id="39939" w:name="_ETM_Q140_469319"/>
      <w:bookmarkEnd w:id="39939"/>
      <w:r>
        <w:rPr>
          <w:rtl/>
        </w:rPr>
        <w:t xml:space="preserve">רוצה </w:t>
      </w:r>
      <w:bookmarkStart w:id="39940" w:name="_ETM_Q140_469560"/>
      <w:bookmarkEnd w:id="39940"/>
      <w:r>
        <w:rPr>
          <w:rtl/>
        </w:rPr>
        <w:t>לחשו</w:t>
      </w:r>
      <w:r>
        <w:rPr>
          <w:rFonts w:hint="cs"/>
          <w:rtl/>
        </w:rPr>
        <w:t>ד</w:t>
      </w:r>
      <w:r>
        <w:rPr>
          <w:rtl/>
        </w:rPr>
        <w:t xml:space="preserve"> </w:t>
      </w:r>
      <w:bookmarkStart w:id="39941" w:name="_ETM_Q140_469860"/>
      <w:bookmarkEnd w:id="39941"/>
      <w:r>
        <w:rPr>
          <w:rtl/>
        </w:rPr>
        <w:t xml:space="preserve">באף </w:t>
      </w:r>
      <w:bookmarkStart w:id="39942" w:name="_ETM_Q140_470130"/>
      <w:bookmarkEnd w:id="39942"/>
      <w:r>
        <w:rPr>
          <w:rtl/>
        </w:rPr>
        <w:t>יהודי</w:t>
      </w:r>
      <w:r>
        <w:rPr>
          <w:rFonts w:hint="cs"/>
          <w:rtl/>
        </w:rPr>
        <w:t>,</w:t>
      </w:r>
      <w:r>
        <w:rPr>
          <w:rtl/>
        </w:rPr>
        <w:t xml:space="preserve"> </w:t>
      </w:r>
      <w:bookmarkStart w:id="39943" w:name="_ETM_Q140_471180"/>
      <w:bookmarkEnd w:id="39943"/>
      <w:r>
        <w:rPr>
          <w:rtl/>
        </w:rPr>
        <w:t xml:space="preserve">אבל </w:t>
      </w:r>
      <w:bookmarkStart w:id="39944" w:name="_ETM_Q140_471510"/>
      <w:bookmarkEnd w:id="39944"/>
      <w:r>
        <w:rPr>
          <w:rtl/>
        </w:rPr>
        <w:t xml:space="preserve">ייתכן </w:t>
      </w:r>
      <w:bookmarkStart w:id="39945" w:name="_ETM_Q140_471810"/>
      <w:bookmarkEnd w:id="39945"/>
      <w:r>
        <w:rPr>
          <w:rtl/>
        </w:rPr>
        <w:t xml:space="preserve">מאוד </w:t>
      </w:r>
      <w:bookmarkStart w:id="39946" w:name="_ETM_Q140_472050"/>
      <w:bookmarkEnd w:id="39946"/>
      <w:r>
        <w:rPr>
          <w:rtl/>
        </w:rPr>
        <w:t xml:space="preserve">שיש </w:t>
      </w:r>
      <w:bookmarkStart w:id="39947" w:name="_ETM_Q140_472350"/>
      <w:bookmarkEnd w:id="39947"/>
      <w:r>
        <w:rPr>
          <w:rtl/>
        </w:rPr>
        <w:t xml:space="preserve">כאלה </w:t>
      </w:r>
      <w:bookmarkStart w:id="39948" w:name="_ETM_Q140_473130"/>
      <w:bookmarkEnd w:id="39948"/>
      <w:r>
        <w:rPr>
          <w:rtl/>
        </w:rPr>
        <w:t>–</w:t>
      </w:r>
      <w:r>
        <w:rPr>
          <w:rFonts w:hint="cs"/>
          <w:rtl/>
        </w:rPr>
        <w:t xml:space="preserve"> </w:t>
      </w:r>
      <w:r>
        <w:rPr>
          <w:rtl/>
        </w:rPr>
        <w:t xml:space="preserve">איך </w:t>
      </w:r>
      <w:bookmarkStart w:id="39949" w:name="_ETM_Q140_473310"/>
      <w:bookmarkEnd w:id="39949"/>
      <w:r>
        <w:rPr>
          <w:rtl/>
        </w:rPr>
        <w:t xml:space="preserve">היה </w:t>
      </w:r>
      <w:bookmarkStart w:id="39950" w:name="_ETM_Q140_473460"/>
      <w:bookmarkEnd w:id="39950"/>
      <w:r>
        <w:rPr>
          <w:rtl/>
        </w:rPr>
        <w:t xml:space="preserve">אומר </w:t>
      </w:r>
      <w:bookmarkStart w:id="39951" w:name="_ETM_Q140_473700"/>
      <w:bookmarkEnd w:id="39951"/>
      <w:r>
        <w:rPr>
          <w:rtl/>
        </w:rPr>
        <w:t>ה</w:t>
      </w:r>
      <w:r>
        <w:rPr>
          <w:rFonts w:hint="cs"/>
          <w:rtl/>
        </w:rPr>
        <w:t>ר</w:t>
      </w:r>
      <w:r>
        <w:rPr>
          <w:rtl/>
        </w:rPr>
        <w:t xml:space="preserve">ב </w:t>
      </w:r>
      <w:bookmarkStart w:id="39952" w:name="_ETM_Q140_473880"/>
      <w:bookmarkEnd w:id="39952"/>
      <w:r>
        <w:rPr>
          <w:rtl/>
        </w:rPr>
        <w:t xml:space="preserve">הקדוש </w:t>
      </w:r>
      <w:bookmarkStart w:id="39953" w:name="_ETM_Q140_474270"/>
      <w:bookmarkEnd w:id="39953"/>
      <w:r>
        <w:rPr>
          <w:rtl/>
        </w:rPr>
        <w:t>מבעלז</w:t>
      </w:r>
      <w:r>
        <w:rPr>
          <w:rFonts w:hint="cs"/>
          <w:rtl/>
        </w:rPr>
        <w:t>?</w:t>
      </w:r>
      <w:r>
        <w:rPr>
          <w:rtl/>
        </w:rPr>
        <w:t xml:space="preserve"> </w:t>
      </w:r>
      <w:bookmarkStart w:id="39954" w:name="_ETM_Q140_475260"/>
      <w:bookmarkEnd w:id="39954"/>
      <w:r>
        <w:rPr>
          <w:rtl/>
        </w:rPr>
        <w:t xml:space="preserve">יש </w:t>
      </w:r>
      <w:bookmarkStart w:id="39955" w:name="_ETM_Q140_475560"/>
      <w:bookmarkEnd w:id="39955"/>
      <w:r>
        <w:rPr>
          <w:rtl/>
        </w:rPr>
        <w:t xml:space="preserve">יהודים </w:t>
      </w:r>
      <w:bookmarkStart w:id="39956" w:name="_ETM_Q140_475830"/>
      <w:bookmarkEnd w:id="39956"/>
      <w:r>
        <w:rPr>
          <w:rtl/>
        </w:rPr>
        <w:t>ש</w:t>
      </w:r>
      <w:r>
        <w:rPr>
          <w:rFonts w:hint="cs"/>
          <w:rtl/>
        </w:rPr>
        <w:t xml:space="preserve">אינם </w:t>
      </w:r>
      <w:r w:rsidRPr="00287A4D">
        <w:rPr>
          <w:rFonts w:hint="cs"/>
          <w:rtl/>
        </w:rPr>
        <w:t>שומרי תוספת שבת.</w:t>
      </w:r>
      <w:r w:rsidRPr="00287A4D">
        <w:rPr>
          <w:rtl/>
        </w:rPr>
        <w:t xml:space="preserve"> </w:t>
      </w:r>
      <w:bookmarkStart w:id="39957" w:name="_ETM_Q140_476880"/>
      <w:bookmarkStart w:id="39958" w:name="_ETM_Q140_478470"/>
      <w:bookmarkEnd w:id="39957"/>
      <w:bookmarkEnd w:id="39958"/>
      <w:r w:rsidRPr="00287A4D">
        <w:rPr>
          <w:rtl/>
        </w:rPr>
        <w:t xml:space="preserve">הם </w:t>
      </w:r>
      <w:bookmarkStart w:id="39959" w:name="_ETM_Q140_479010"/>
      <w:bookmarkEnd w:id="39959"/>
      <w:r w:rsidRPr="00287A4D">
        <w:rPr>
          <w:rtl/>
        </w:rPr>
        <w:t xml:space="preserve">אולי </w:t>
      </w:r>
      <w:bookmarkStart w:id="39960" w:name="_ETM_Q140_479310"/>
      <w:bookmarkEnd w:id="39960"/>
      <w:r w:rsidRPr="00287A4D">
        <w:rPr>
          <w:rtl/>
        </w:rPr>
        <w:t xml:space="preserve">לא </w:t>
      </w:r>
      <w:bookmarkStart w:id="39961" w:name="_ETM_Q140_479490"/>
      <w:bookmarkEnd w:id="39961"/>
      <w:r w:rsidRPr="00287A4D">
        <w:rPr>
          <w:rtl/>
        </w:rPr>
        <w:t xml:space="preserve">שומרים </w:t>
      </w:r>
      <w:bookmarkStart w:id="39962" w:name="_ETM_Q140_479760"/>
      <w:bookmarkEnd w:id="39962"/>
      <w:r w:rsidRPr="00287A4D">
        <w:rPr>
          <w:rtl/>
        </w:rPr>
        <w:t xml:space="preserve">על </w:t>
      </w:r>
      <w:bookmarkStart w:id="39963" w:name="_ETM_Q140_479850"/>
      <w:bookmarkEnd w:id="39963"/>
      <w:r w:rsidRPr="00287A4D">
        <w:rPr>
          <w:rFonts w:hint="cs"/>
          <w:rtl/>
        </w:rPr>
        <w:t>תוספת</w:t>
      </w:r>
      <w:r>
        <w:rPr>
          <w:rFonts w:hint="cs"/>
          <w:rtl/>
        </w:rPr>
        <w:t xml:space="preserve"> שבת</w:t>
      </w:r>
      <w:r w:rsidR="00BC32EB">
        <w:rPr>
          <w:rFonts w:hint="cs"/>
          <w:rtl/>
        </w:rPr>
        <w:t>;</w:t>
      </w:r>
      <w:r w:rsidRPr="00287A4D">
        <w:rPr>
          <w:rFonts w:hint="cs"/>
          <w:rtl/>
        </w:rPr>
        <w:t xml:space="preserve"> לא רוצה לומר מחללי </w:t>
      </w:r>
      <w:bookmarkStart w:id="39964" w:name="_ETM_Q140_484481"/>
      <w:bookmarkEnd w:id="39964"/>
      <w:r w:rsidRPr="00287A4D">
        <w:rPr>
          <w:rFonts w:hint="cs"/>
          <w:rtl/>
        </w:rPr>
        <w:t xml:space="preserve">שבת. אבל אין אצלם </w:t>
      </w:r>
      <w:bookmarkStart w:id="39965" w:name="_ETM_Q140_485819"/>
      <w:bookmarkEnd w:id="39965"/>
      <w:r w:rsidRPr="00287A4D">
        <w:rPr>
          <w:rFonts w:hint="cs"/>
          <w:rtl/>
        </w:rPr>
        <w:t xml:space="preserve">את </w:t>
      </w:r>
      <w:r w:rsidRPr="00287A4D">
        <w:rPr>
          <w:rtl/>
        </w:rPr>
        <w:t>האג'נדה</w:t>
      </w:r>
      <w:r>
        <w:rPr>
          <w:rtl/>
        </w:rPr>
        <w:t xml:space="preserve"> </w:t>
      </w:r>
      <w:bookmarkStart w:id="39966" w:name="_ETM_Q140_486779"/>
      <w:bookmarkEnd w:id="39966"/>
      <w:r>
        <w:rPr>
          <w:rtl/>
        </w:rPr>
        <w:t>לה</w:t>
      </w:r>
      <w:r>
        <w:rPr>
          <w:rFonts w:hint="cs"/>
          <w:rtl/>
        </w:rPr>
        <w:t>פע</w:t>
      </w:r>
      <w:r>
        <w:rPr>
          <w:rtl/>
        </w:rPr>
        <w:t xml:space="preserve">יל </w:t>
      </w:r>
      <w:bookmarkStart w:id="39967" w:name="_ETM_Q140_487140"/>
      <w:bookmarkEnd w:id="39967"/>
      <w:r>
        <w:rPr>
          <w:rtl/>
        </w:rPr>
        <w:t xml:space="preserve">תחבורה </w:t>
      </w:r>
      <w:bookmarkStart w:id="39968" w:name="_ETM_Q140_487470"/>
      <w:bookmarkEnd w:id="39968"/>
      <w:r>
        <w:rPr>
          <w:rtl/>
        </w:rPr>
        <w:t xml:space="preserve">ציבורית </w:t>
      </w:r>
      <w:bookmarkStart w:id="39969" w:name="_ETM_Q140_487769"/>
      <w:bookmarkEnd w:id="39969"/>
      <w:r>
        <w:rPr>
          <w:rtl/>
        </w:rPr>
        <w:t>בשבת</w:t>
      </w:r>
      <w:r>
        <w:rPr>
          <w:rFonts w:hint="cs"/>
          <w:rtl/>
        </w:rPr>
        <w:t>.</w:t>
      </w:r>
      <w:r>
        <w:rPr>
          <w:rtl/>
        </w:rPr>
        <w:t xml:space="preserve"> </w:t>
      </w:r>
      <w:bookmarkStart w:id="39970" w:name="_ETM_Q140_488800"/>
      <w:bookmarkEnd w:id="39970"/>
      <w:r>
        <w:rPr>
          <w:rtl/>
        </w:rPr>
        <w:t xml:space="preserve">אין </w:t>
      </w:r>
      <w:bookmarkStart w:id="39971" w:name="_ETM_Q140_489040"/>
      <w:bookmarkEnd w:id="39971"/>
      <w:r>
        <w:rPr>
          <w:rFonts w:hint="cs"/>
          <w:rtl/>
        </w:rPr>
        <w:t>אצל</w:t>
      </w:r>
      <w:r>
        <w:rPr>
          <w:rtl/>
        </w:rPr>
        <w:t xml:space="preserve">ם </w:t>
      </w:r>
      <w:bookmarkStart w:id="39972" w:name="_ETM_Q140_489400"/>
      <w:bookmarkEnd w:id="39972"/>
      <w:r>
        <w:rPr>
          <w:rFonts w:hint="cs"/>
          <w:rtl/>
        </w:rPr>
        <w:t>את ה</w:t>
      </w:r>
      <w:r>
        <w:rPr>
          <w:rtl/>
        </w:rPr>
        <w:t xml:space="preserve">אג'נדה </w:t>
      </w:r>
      <w:bookmarkStart w:id="39973" w:name="_ETM_Q140_491360"/>
      <w:bookmarkEnd w:id="39973"/>
      <w:r>
        <w:rPr>
          <w:rtl/>
        </w:rPr>
        <w:t xml:space="preserve">לפגוע </w:t>
      </w:r>
      <w:bookmarkStart w:id="39974" w:name="_ETM_Q140_492080"/>
      <w:bookmarkEnd w:id="39974"/>
      <w:r>
        <w:rPr>
          <w:rtl/>
        </w:rPr>
        <w:t xml:space="preserve">בעצמאות </w:t>
      </w:r>
      <w:bookmarkStart w:id="39975" w:name="_ETM_Q140_492769"/>
      <w:bookmarkEnd w:id="39975"/>
      <w:r>
        <w:rPr>
          <w:rFonts w:hint="cs"/>
          <w:rtl/>
        </w:rPr>
        <w:t>ה</w:t>
      </w:r>
      <w:r>
        <w:rPr>
          <w:rtl/>
        </w:rPr>
        <w:t xml:space="preserve">חינוך </w:t>
      </w:r>
      <w:bookmarkStart w:id="39976" w:name="_ETM_Q140_493070"/>
      <w:bookmarkEnd w:id="39976"/>
      <w:r>
        <w:rPr>
          <w:rtl/>
        </w:rPr>
        <w:t>שלנו</w:t>
      </w:r>
      <w:r>
        <w:rPr>
          <w:rFonts w:hint="cs"/>
          <w:rtl/>
        </w:rPr>
        <w:t>.</w:t>
      </w:r>
      <w:r>
        <w:rPr>
          <w:rtl/>
        </w:rPr>
        <w:t xml:space="preserve"> </w:t>
      </w:r>
      <w:bookmarkStart w:id="39977" w:name="_ETM_Q140_493490"/>
      <w:bookmarkEnd w:id="39977"/>
      <w:r>
        <w:rPr>
          <w:rtl/>
        </w:rPr>
        <w:t xml:space="preserve">היו </w:t>
      </w:r>
      <w:bookmarkStart w:id="39978" w:name="_ETM_Q140_493759"/>
      <w:bookmarkEnd w:id="39978"/>
      <w:r>
        <w:rPr>
          <w:rtl/>
        </w:rPr>
        <w:t xml:space="preserve">כאלה </w:t>
      </w:r>
      <w:bookmarkStart w:id="39979" w:name="_ETM_Q140_494089"/>
      <w:bookmarkEnd w:id="39979"/>
      <w:r>
        <w:rPr>
          <w:rFonts w:hint="cs"/>
          <w:rtl/>
        </w:rPr>
        <w:t xml:space="preserve">מהם, </w:t>
      </w:r>
      <w:bookmarkStart w:id="39980" w:name="_ETM_Q140_494480"/>
      <w:bookmarkEnd w:id="39980"/>
      <w:r w:rsidR="00FF61C4">
        <w:rPr>
          <w:rFonts w:hint="cs"/>
          <w:rtl/>
        </w:rPr>
        <w:t>ו</w:t>
      </w:r>
      <w:r>
        <w:rPr>
          <w:rtl/>
        </w:rPr>
        <w:t xml:space="preserve">כבר </w:t>
      </w:r>
      <w:bookmarkStart w:id="39981" w:name="_ETM_Q140_494750"/>
      <w:bookmarkEnd w:id="39981"/>
      <w:r>
        <w:rPr>
          <w:rtl/>
        </w:rPr>
        <w:t xml:space="preserve">לא </w:t>
      </w:r>
      <w:bookmarkStart w:id="39982" w:name="_ETM_Q140_494839"/>
      <w:bookmarkEnd w:id="39982"/>
      <w:r>
        <w:rPr>
          <w:rtl/>
        </w:rPr>
        <w:t xml:space="preserve">נמצאים </w:t>
      </w:r>
      <w:bookmarkStart w:id="39983" w:name="_ETM_Q140_495170"/>
      <w:bookmarkEnd w:id="39983"/>
      <w:r>
        <w:rPr>
          <w:rtl/>
        </w:rPr>
        <w:t xml:space="preserve">היום </w:t>
      </w:r>
      <w:bookmarkStart w:id="39984" w:name="_ETM_Q140_495289"/>
      <w:bookmarkEnd w:id="39984"/>
      <w:r>
        <w:rPr>
          <w:rtl/>
        </w:rPr>
        <w:t>בליכוד</w:t>
      </w:r>
      <w:r>
        <w:rPr>
          <w:rFonts w:hint="cs"/>
          <w:rtl/>
        </w:rPr>
        <w:t>.</w:t>
      </w:r>
      <w:r>
        <w:rPr>
          <w:rtl/>
        </w:rPr>
        <w:t xml:space="preserve"> </w:t>
      </w:r>
      <w:bookmarkStart w:id="39985" w:name="_ETM_Q140_497119"/>
      <w:bookmarkStart w:id="39986" w:name="_ETM_Q140_498338"/>
      <w:bookmarkStart w:id="39987" w:name="_ETM_Q140_498428"/>
      <w:bookmarkStart w:id="39988" w:name="_ETM_Q140_498482"/>
      <w:bookmarkStart w:id="39989" w:name="_ETM_Q140_498534"/>
      <w:bookmarkEnd w:id="39985"/>
      <w:bookmarkEnd w:id="39986"/>
      <w:bookmarkEnd w:id="39987"/>
      <w:bookmarkEnd w:id="39988"/>
      <w:bookmarkEnd w:id="39989"/>
      <w:r>
        <w:rPr>
          <w:rtl/>
        </w:rPr>
        <w:t xml:space="preserve">ולכן </w:t>
      </w:r>
      <w:bookmarkStart w:id="39990" w:name="_ETM_Q140_497570"/>
      <w:bookmarkEnd w:id="39990"/>
      <w:r>
        <w:rPr>
          <w:rtl/>
        </w:rPr>
        <w:t>אנחנו</w:t>
      </w:r>
      <w:bookmarkStart w:id="39991" w:name="_ETM_Q140_497990"/>
      <w:bookmarkEnd w:id="39991"/>
      <w:r>
        <w:rPr>
          <w:rFonts w:hint="cs"/>
          <w:rtl/>
        </w:rPr>
        <w:t xml:space="preserve">, </w:t>
      </w:r>
      <w:r>
        <w:rPr>
          <w:rtl/>
        </w:rPr>
        <w:t xml:space="preserve">כאשר </w:t>
      </w:r>
      <w:bookmarkStart w:id="39992" w:name="_ETM_Q140_498349"/>
      <w:bookmarkEnd w:id="39992"/>
      <w:r>
        <w:rPr>
          <w:rtl/>
        </w:rPr>
        <w:t xml:space="preserve">אנחנו </w:t>
      </w:r>
      <w:bookmarkStart w:id="39993" w:name="_ETM_Q140_499020"/>
      <w:bookmarkEnd w:id="39993"/>
      <w:r>
        <w:rPr>
          <w:rtl/>
        </w:rPr>
        <w:t>תומכים</w:t>
      </w:r>
      <w:r>
        <w:rPr>
          <w:rFonts w:hint="cs"/>
          <w:rtl/>
        </w:rPr>
        <w:t>,</w:t>
      </w:r>
      <w:r>
        <w:rPr>
          <w:rtl/>
        </w:rPr>
        <w:t xml:space="preserve"> </w:t>
      </w:r>
      <w:bookmarkStart w:id="39994" w:name="_ETM_Q140_499350"/>
      <w:bookmarkEnd w:id="39994"/>
      <w:r>
        <w:rPr>
          <w:rtl/>
        </w:rPr>
        <w:t xml:space="preserve">אנחנו </w:t>
      </w:r>
      <w:bookmarkStart w:id="39995" w:name="_ETM_Q140_499589"/>
      <w:bookmarkEnd w:id="39995"/>
      <w:r>
        <w:rPr>
          <w:rtl/>
        </w:rPr>
        <w:t xml:space="preserve">תומכים </w:t>
      </w:r>
      <w:bookmarkStart w:id="39996" w:name="_ETM_Q140_500519"/>
      <w:bookmarkEnd w:id="39996"/>
      <w:r>
        <w:rPr>
          <w:rFonts w:hint="cs"/>
          <w:rtl/>
        </w:rPr>
        <w:t>ב</w:t>
      </w:r>
      <w:r>
        <w:rPr>
          <w:rtl/>
        </w:rPr>
        <w:t xml:space="preserve">אותו </w:t>
      </w:r>
      <w:bookmarkStart w:id="39997" w:name="_ETM_Q140_501179"/>
      <w:bookmarkStart w:id="39998" w:name="_ETM_Q140_501570"/>
      <w:bookmarkEnd w:id="39997"/>
      <w:bookmarkEnd w:id="39998"/>
      <w:r>
        <w:rPr>
          <w:rFonts w:hint="cs"/>
          <w:rtl/>
        </w:rPr>
        <w:t xml:space="preserve">אחד </w:t>
      </w:r>
      <w:r>
        <w:rPr>
          <w:rtl/>
        </w:rPr>
        <w:t xml:space="preserve">שמפלגתו </w:t>
      </w:r>
      <w:bookmarkStart w:id="39999" w:name="_ETM_Q140_502079"/>
      <w:bookmarkEnd w:id="39999"/>
      <w:r>
        <w:rPr>
          <w:rtl/>
        </w:rPr>
        <w:t xml:space="preserve">קרובה </w:t>
      </w:r>
      <w:bookmarkStart w:id="40000" w:name="_ETM_Q140_502349"/>
      <w:bookmarkEnd w:id="40000"/>
      <w:r>
        <w:rPr>
          <w:rtl/>
        </w:rPr>
        <w:t xml:space="preserve">יותר </w:t>
      </w:r>
      <w:bookmarkStart w:id="40001" w:name="_ETM_Q140_502560"/>
      <w:bookmarkEnd w:id="40001"/>
      <w:r>
        <w:rPr>
          <w:rtl/>
        </w:rPr>
        <w:t>למ</w:t>
      </w:r>
      <w:r>
        <w:rPr>
          <w:rFonts w:hint="cs"/>
          <w:rtl/>
        </w:rPr>
        <w:t xml:space="preserve">סורת </w:t>
      </w:r>
      <w:bookmarkStart w:id="40002" w:name="_ETM_Q140_503039"/>
      <w:bookmarkEnd w:id="40002"/>
      <w:r>
        <w:rPr>
          <w:rtl/>
        </w:rPr>
        <w:t>ישראל</w:t>
      </w:r>
      <w:r>
        <w:rPr>
          <w:rFonts w:hint="cs"/>
          <w:rtl/>
        </w:rPr>
        <w:t>.</w:t>
      </w:r>
      <w:r>
        <w:rPr>
          <w:rtl/>
        </w:rPr>
        <w:t xml:space="preserve"> </w:t>
      </w:r>
      <w:bookmarkStart w:id="40003" w:name="_ETM_Q140_503830"/>
      <w:bookmarkEnd w:id="40003"/>
      <w:r>
        <w:rPr>
          <w:rtl/>
        </w:rPr>
        <w:t xml:space="preserve">גם </w:t>
      </w:r>
      <w:bookmarkStart w:id="40004" w:name="_ETM_Q140_504189"/>
      <w:bookmarkEnd w:id="40004"/>
      <w:r>
        <w:rPr>
          <w:rtl/>
        </w:rPr>
        <w:t>אם</w:t>
      </w:r>
      <w:r>
        <w:rPr>
          <w:rFonts w:hint="cs"/>
          <w:rtl/>
        </w:rPr>
        <w:t xml:space="preserve">, </w:t>
      </w:r>
      <w:bookmarkStart w:id="40005" w:name="_ETM_Q140_505680"/>
      <w:bookmarkEnd w:id="40005"/>
      <w:r>
        <w:rPr>
          <w:rFonts w:hint="cs"/>
          <w:rtl/>
        </w:rPr>
        <w:t>חלילה,</w:t>
      </w:r>
      <w:r>
        <w:rPr>
          <w:rtl/>
        </w:rPr>
        <w:t xml:space="preserve"> </w:t>
      </w:r>
      <w:bookmarkStart w:id="40006" w:name="_ETM_Q140_504279"/>
      <w:bookmarkStart w:id="40007" w:name="_ETM_Q140_504429"/>
      <w:bookmarkStart w:id="40008" w:name="_ETM_Q140_504609"/>
      <w:bookmarkStart w:id="40009" w:name="_ETM_Q140_504699"/>
      <w:bookmarkEnd w:id="40006"/>
      <w:bookmarkEnd w:id="40007"/>
      <w:bookmarkEnd w:id="40008"/>
      <w:bookmarkEnd w:id="40009"/>
      <w:r>
        <w:rPr>
          <w:rtl/>
        </w:rPr>
        <w:t xml:space="preserve">הוא </w:t>
      </w:r>
      <w:bookmarkStart w:id="40010" w:name="_ETM_Q140_504820"/>
      <w:bookmarkEnd w:id="40010"/>
      <w:r>
        <w:rPr>
          <w:rtl/>
        </w:rPr>
        <w:t xml:space="preserve">רוצה </w:t>
      </w:r>
      <w:bookmarkStart w:id="40011" w:name="_ETM_Q140_505089"/>
      <w:bookmarkEnd w:id="40011"/>
      <w:r>
        <w:rPr>
          <w:rFonts w:hint="cs"/>
          <w:rtl/>
        </w:rPr>
        <w:t xml:space="preserve">למעוד, </w:t>
      </w:r>
      <w:bookmarkStart w:id="40012" w:name="_ETM_Q140_505539"/>
      <w:bookmarkEnd w:id="40012"/>
      <w:r>
        <w:rPr>
          <w:rtl/>
        </w:rPr>
        <w:t xml:space="preserve">יש </w:t>
      </w:r>
      <w:bookmarkStart w:id="40013" w:name="_ETM_Q140_505689"/>
      <w:bookmarkEnd w:id="40013"/>
      <w:r>
        <w:rPr>
          <w:rtl/>
        </w:rPr>
        <w:t xml:space="preserve">לו </w:t>
      </w:r>
      <w:bookmarkStart w:id="40014" w:name="_ETM_Q140_505779"/>
      <w:bookmarkEnd w:id="40014"/>
      <w:r>
        <w:rPr>
          <w:rtl/>
        </w:rPr>
        <w:t xml:space="preserve">מפלגה </w:t>
      </w:r>
      <w:bookmarkStart w:id="40015" w:name="_ETM_Q140_506169"/>
      <w:bookmarkEnd w:id="40015"/>
      <w:r>
        <w:rPr>
          <w:rFonts w:hint="cs"/>
          <w:rtl/>
        </w:rPr>
        <w:t>ש</w:t>
      </w:r>
      <w:r>
        <w:rPr>
          <w:rtl/>
        </w:rPr>
        <w:t xml:space="preserve">שומרת </w:t>
      </w:r>
      <w:bookmarkStart w:id="40016" w:name="_ETM_Q140_506589"/>
      <w:bookmarkEnd w:id="40016"/>
      <w:r>
        <w:rPr>
          <w:rtl/>
        </w:rPr>
        <w:t xml:space="preserve">עליו </w:t>
      </w:r>
      <w:bookmarkStart w:id="40017" w:name="_ETM_Q140_506949"/>
      <w:bookmarkEnd w:id="40017"/>
      <w:r>
        <w:rPr>
          <w:rtl/>
        </w:rPr>
        <w:t xml:space="preserve">בקטעים </w:t>
      </w:r>
      <w:bookmarkStart w:id="40018" w:name="_ETM_Q140_507400"/>
      <w:bookmarkEnd w:id="40018"/>
      <w:r>
        <w:rPr>
          <w:rtl/>
        </w:rPr>
        <w:t>האל</w:t>
      </w:r>
      <w:r w:rsidR="00FF61C4">
        <w:rPr>
          <w:rFonts w:hint="cs"/>
          <w:rtl/>
        </w:rPr>
        <w:t>ה</w:t>
      </w:r>
      <w:r>
        <w:rPr>
          <w:rFonts w:hint="cs"/>
          <w:rtl/>
        </w:rPr>
        <w:t>.</w:t>
      </w:r>
      <w:r>
        <w:rPr>
          <w:rtl/>
        </w:rPr>
        <w:t xml:space="preserve"> </w:t>
      </w:r>
      <w:bookmarkStart w:id="40019" w:name="_ETM_Q140_509970"/>
      <w:bookmarkEnd w:id="40019"/>
    </w:p>
    <w:p w:rsidR="009B67D4" w:rsidRDefault="009B67D4" w:rsidP="00356EAB">
      <w:pPr>
        <w:rPr>
          <w:rtl/>
        </w:rPr>
      </w:pPr>
      <w:bookmarkStart w:id="40020" w:name="_ETM_Q140_510058"/>
      <w:bookmarkStart w:id="40021" w:name="_ETM_Q140_510135"/>
      <w:bookmarkEnd w:id="40020"/>
      <w:bookmarkEnd w:id="40021"/>
    </w:p>
    <w:p w:rsidR="009B67D4" w:rsidRDefault="009B67D4" w:rsidP="00FF61C4">
      <w:pPr>
        <w:rPr>
          <w:rtl/>
        </w:rPr>
      </w:pPr>
      <w:bookmarkStart w:id="40022" w:name="_ETM_Q140_510186"/>
      <w:bookmarkStart w:id="40023" w:name="_ETM_Q140_510241"/>
      <w:bookmarkEnd w:id="40022"/>
      <w:bookmarkEnd w:id="40023"/>
      <w:r>
        <w:rPr>
          <w:rtl/>
        </w:rPr>
        <w:t xml:space="preserve">אני </w:t>
      </w:r>
      <w:bookmarkStart w:id="40024" w:name="_ETM_Q140_510180"/>
      <w:bookmarkEnd w:id="40024"/>
      <w:r>
        <w:rPr>
          <w:rtl/>
        </w:rPr>
        <w:t xml:space="preserve">רוצה </w:t>
      </w:r>
      <w:bookmarkStart w:id="40025" w:name="_ETM_Q140_510390"/>
      <w:bookmarkEnd w:id="40025"/>
      <w:r>
        <w:rPr>
          <w:rtl/>
        </w:rPr>
        <w:t xml:space="preserve">לספר </w:t>
      </w:r>
      <w:bookmarkStart w:id="40026" w:name="_ETM_Q140_510810"/>
      <w:bookmarkEnd w:id="40026"/>
      <w:r>
        <w:rPr>
          <w:rtl/>
        </w:rPr>
        <w:t>על</w:t>
      </w:r>
      <w:r>
        <w:rPr>
          <w:rFonts w:hint="cs"/>
          <w:rtl/>
        </w:rPr>
        <w:t xml:space="preserve"> </w:t>
      </w:r>
      <w:r>
        <w:rPr>
          <w:rtl/>
        </w:rPr>
        <w:t xml:space="preserve">כך </w:t>
      </w:r>
      <w:bookmarkStart w:id="40027" w:name="_ETM_Q140_511050"/>
      <w:bookmarkEnd w:id="40027"/>
      <w:r>
        <w:rPr>
          <w:rtl/>
        </w:rPr>
        <w:t>סיפור</w:t>
      </w:r>
      <w:r w:rsidR="00FF61C4">
        <w:rPr>
          <w:rFonts w:hint="cs"/>
          <w:rtl/>
        </w:rPr>
        <w:t>:</w:t>
      </w:r>
      <w:r>
        <w:rPr>
          <w:rtl/>
        </w:rPr>
        <w:t xml:space="preserve"> </w:t>
      </w:r>
      <w:bookmarkStart w:id="40028" w:name="_ETM_Q140_512600"/>
      <w:bookmarkEnd w:id="40028"/>
      <w:r>
        <w:rPr>
          <w:rtl/>
        </w:rPr>
        <w:t xml:space="preserve">ב-1959 </w:t>
      </w:r>
      <w:bookmarkStart w:id="40029" w:name="_ETM_Q140_515120"/>
      <w:bookmarkEnd w:id="40029"/>
      <w:r>
        <w:rPr>
          <w:rtl/>
        </w:rPr>
        <w:t>למנייננו</w:t>
      </w:r>
      <w:r>
        <w:rPr>
          <w:rFonts w:hint="cs"/>
          <w:rtl/>
        </w:rPr>
        <w:t>, תשי"ט,</w:t>
      </w:r>
      <w:r>
        <w:rPr>
          <w:rtl/>
        </w:rPr>
        <w:t xml:space="preserve"> </w:t>
      </w:r>
      <w:bookmarkStart w:id="40030" w:name="_ETM_Q140_516230"/>
      <w:bookmarkStart w:id="40031" w:name="_ETM_Q140_516529"/>
      <w:bookmarkStart w:id="40032" w:name="_ETM_Q140_518109"/>
      <w:bookmarkEnd w:id="40030"/>
      <w:bookmarkEnd w:id="40031"/>
      <w:bookmarkEnd w:id="40032"/>
      <w:r>
        <w:rPr>
          <w:rtl/>
        </w:rPr>
        <w:t xml:space="preserve">היה </w:t>
      </w:r>
      <w:bookmarkStart w:id="40033" w:name="_ETM_Q140_518529"/>
      <w:bookmarkEnd w:id="40033"/>
      <w:r>
        <w:rPr>
          <w:rtl/>
        </w:rPr>
        <w:t xml:space="preserve">לחץ </w:t>
      </w:r>
      <w:bookmarkStart w:id="40034" w:name="_ETM_Q140_518920"/>
      <w:bookmarkEnd w:id="40034"/>
      <w:r>
        <w:rPr>
          <w:rtl/>
        </w:rPr>
        <w:t xml:space="preserve">גדול </w:t>
      </w:r>
      <w:bookmarkStart w:id="40035" w:name="_ETM_Q140_520229"/>
      <w:bookmarkEnd w:id="40035"/>
      <w:r>
        <w:rPr>
          <w:rtl/>
        </w:rPr>
        <w:t>שיקי</w:t>
      </w:r>
      <w:r>
        <w:rPr>
          <w:rFonts w:hint="cs"/>
          <w:rtl/>
        </w:rPr>
        <w:t>מו</w:t>
      </w:r>
      <w:r>
        <w:rPr>
          <w:rtl/>
        </w:rPr>
        <w:t xml:space="preserve"> </w:t>
      </w:r>
      <w:bookmarkStart w:id="40036" w:name="_ETM_Q140_520829"/>
      <w:bookmarkEnd w:id="40036"/>
      <w:r>
        <w:rPr>
          <w:rtl/>
        </w:rPr>
        <w:t xml:space="preserve">רשימת </w:t>
      </w:r>
      <w:bookmarkStart w:id="40037" w:name="_ETM_Q140_521339"/>
      <w:bookmarkEnd w:id="40037"/>
      <w:r>
        <w:rPr>
          <w:rtl/>
        </w:rPr>
        <w:t xml:space="preserve">חזית </w:t>
      </w:r>
      <w:bookmarkStart w:id="40038" w:name="_ETM_Q140_521699"/>
      <w:bookmarkEnd w:id="40038"/>
      <w:r>
        <w:rPr>
          <w:rFonts w:hint="cs"/>
          <w:rtl/>
        </w:rPr>
        <w:t xml:space="preserve">דתית תורתית, של </w:t>
      </w:r>
      <w:bookmarkStart w:id="40039" w:name="_ETM_Q140_524230"/>
      <w:bookmarkEnd w:id="40039"/>
      <w:r>
        <w:rPr>
          <w:rtl/>
        </w:rPr>
        <w:t xml:space="preserve">המזרחי </w:t>
      </w:r>
      <w:bookmarkStart w:id="40040" w:name="_ETM_Q140_524949"/>
      <w:bookmarkEnd w:id="40040"/>
      <w:r>
        <w:rPr>
          <w:rtl/>
        </w:rPr>
        <w:t xml:space="preserve">שהייתה </w:t>
      </w:r>
      <w:bookmarkStart w:id="40041" w:name="_ETM_Q140_525489"/>
      <w:bookmarkEnd w:id="40041"/>
      <w:r>
        <w:rPr>
          <w:rtl/>
        </w:rPr>
        <w:t xml:space="preserve">אז </w:t>
      </w:r>
      <w:bookmarkStart w:id="40042" w:name="_ETM_Q140_526559"/>
      <w:bookmarkEnd w:id="40042"/>
      <w:r>
        <w:rPr>
          <w:rtl/>
        </w:rPr>
        <w:t>ו</w:t>
      </w:r>
      <w:r>
        <w:rPr>
          <w:rFonts w:hint="cs"/>
          <w:rtl/>
        </w:rPr>
        <w:t xml:space="preserve">של </w:t>
      </w:r>
      <w:r>
        <w:rPr>
          <w:rtl/>
        </w:rPr>
        <w:t xml:space="preserve">אגודת </w:t>
      </w:r>
      <w:bookmarkStart w:id="40043" w:name="_ETM_Q140_527039"/>
      <w:bookmarkEnd w:id="40043"/>
      <w:r>
        <w:rPr>
          <w:rtl/>
        </w:rPr>
        <w:t xml:space="preserve">ישראל </w:t>
      </w:r>
      <w:bookmarkStart w:id="40044" w:name="_ETM_Q140_527429"/>
      <w:bookmarkEnd w:id="40044"/>
      <w:r>
        <w:rPr>
          <w:rFonts w:hint="cs"/>
          <w:rtl/>
        </w:rPr>
        <w:t xml:space="preserve">ופועלי אגודת ישראל </w:t>
      </w:r>
      <w:bookmarkStart w:id="40045" w:name="_ETM_Q140_528449"/>
      <w:bookmarkEnd w:id="40045"/>
      <w:r>
        <w:rPr>
          <w:rtl/>
        </w:rPr>
        <w:t xml:space="preserve">שהיו </w:t>
      </w:r>
      <w:bookmarkStart w:id="40046" w:name="_ETM_Q140_528719"/>
      <w:bookmarkEnd w:id="40046"/>
      <w:r>
        <w:rPr>
          <w:rFonts w:hint="cs"/>
          <w:rtl/>
        </w:rPr>
        <w:t xml:space="preserve">אז. </w:t>
      </w:r>
      <w:bookmarkStart w:id="40047" w:name="_ETM_Q140_529048"/>
      <w:bookmarkEnd w:id="40047"/>
      <w:r>
        <w:rPr>
          <w:rFonts w:hint="cs"/>
          <w:rtl/>
        </w:rPr>
        <w:t xml:space="preserve">אני </w:t>
      </w:r>
      <w:bookmarkStart w:id="40048" w:name="_ETM_Q140_528899"/>
      <w:bookmarkEnd w:id="40048"/>
      <w:r>
        <w:rPr>
          <w:rtl/>
        </w:rPr>
        <w:t xml:space="preserve">לא </w:t>
      </w:r>
      <w:bookmarkStart w:id="40049" w:name="_ETM_Q140_528989"/>
      <w:bookmarkEnd w:id="40049"/>
      <w:r>
        <w:rPr>
          <w:rtl/>
        </w:rPr>
        <w:t>פוגע</w:t>
      </w:r>
      <w:r>
        <w:rPr>
          <w:rFonts w:hint="cs"/>
          <w:rtl/>
        </w:rPr>
        <w:t>,</w:t>
      </w:r>
      <w:r>
        <w:rPr>
          <w:rtl/>
        </w:rPr>
        <w:t xml:space="preserve"> </w:t>
      </w:r>
      <w:bookmarkStart w:id="40050" w:name="_ETM_Q140_529289"/>
      <w:bookmarkEnd w:id="40050"/>
      <w:r>
        <w:rPr>
          <w:rtl/>
        </w:rPr>
        <w:t>חלילה</w:t>
      </w:r>
      <w:r>
        <w:rPr>
          <w:rFonts w:hint="cs"/>
          <w:rtl/>
        </w:rPr>
        <w:t>,</w:t>
      </w:r>
      <w:r>
        <w:rPr>
          <w:rtl/>
        </w:rPr>
        <w:t xml:space="preserve"> </w:t>
      </w:r>
      <w:bookmarkStart w:id="40051" w:name="_ETM_Q140_529589"/>
      <w:bookmarkEnd w:id="40051"/>
      <w:r>
        <w:rPr>
          <w:rtl/>
        </w:rPr>
        <w:t>בש</w:t>
      </w:r>
      <w:r>
        <w:rPr>
          <w:rFonts w:hint="cs"/>
          <w:rtl/>
        </w:rPr>
        <w:t>"ס</w:t>
      </w:r>
      <w:r w:rsidR="00FF61C4">
        <w:rPr>
          <w:rFonts w:hint="cs"/>
          <w:rtl/>
        </w:rPr>
        <w:t>,</w:t>
      </w:r>
      <w:r>
        <w:rPr>
          <w:rFonts w:hint="cs"/>
          <w:rtl/>
        </w:rPr>
        <w:t xml:space="preserve"> כי ש"ס </w:t>
      </w:r>
      <w:r w:rsidR="00C9608A">
        <w:rPr>
          <w:rFonts w:hint="cs"/>
          <w:rtl/>
        </w:rPr>
        <w:t>– – –</w:t>
      </w:r>
    </w:p>
    <w:p w:rsidR="009B67D4" w:rsidRDefault="009B67D4" w:rsidP="00356EAB">
      <w:pPr>
        <w:rPr>
          <w:rtl/>
        </w:rPr>
      </w:pPr>
    </w:p>
    <w:p w:rsidR="009B67D4" w:rsidRDefault="009B67D4" w:rsidP="00356EAB">
      <w:pPr>
        <w:pStyle w:val="af6"/>
        <w:rPr>
          <w:rtl/>
        </w:rPr>
      </w:pPr>
      <w:r w:rsidRPr="00435101">
        <w:rPr>
          <w:rStyle w:val="TagStyle"/>
          <w:rtl/>
        </w:rPr>
        <w:t xml:space="preserve"> &lt;&lt; יור &gt;&gt;</w:t>
      </w:r>
      <w:r w:rsidRPr="00C91AF1">
        <w:rPr>
          <w:rStyle w:val="TagStyle"/>
          <w:rtl/>
        </w:rPr>
        <w:t xml:space="preserve"> </w:t>
      </w:r>
      <w:r>
        <w:rPr>
          <w:rtl/>
        </w:rPr>
        <w:t>היו"ר יעקב מרגי:</w:t>
      </w:r>
      <w:r w:rsidRPr="00C91AF1">
        <w:rPr>
          <w:rStyle w:val="TagStyle"/>
          <w:rtl/>
        </w:rPr>
        <w:t xml:space="preserve"> </w:t>
      </w:r>
      <w:r w:rsidRPr="00435101">
        <w:rPr>
          <w:rStyle w:val="TagStyle"/>
          <w:rtl/>
        </w:rPr>
        <w:t>&lt;&lt; יור &gt;&gt;</w:t>
      </w:r>
      <w:r>
        <w:rPr>
          <w:rtl/>
        </w:rPr>
        <w:t xml:space="preserve">  </w:t>
      </w:r>
    </w:p>
    <w:p w:rsidR="009B67D4" w:rsidRDefault="009B67D4" w:rsidP="00356EAB">
      <w:pPr>
        <w:rPr>
          <w:rtl/>
        </w:rPr>
      </w:pPr>
    </w:p>
    <w:p w:rsidR="009B67D4" w:rsidRDefault="009B67D4" w:rsidP="00356EAB">
      <w:pPr>
        <w:rPr>
          <w:rtl/>
        </w:rPr>
      </w:pPr>
      <w:r>
        <w:rPr>
          <w:rFonts w:hint="cs"/>
          <w:rtl/>
        </w:rPr>
        <w:t>לא הייתה אז.</w:t>
      </w:r>
    </w:p>
    <w:p w:rsidR="009B67D4" w:rsidRDefault="009B67D4" w:rsidP="00356EAB">
      <w:pPr>
        <w:rPr>
          <w:rtl/>
        </w:rPr>
      </w:pPr>
      <w:bookmarkStart w:id="40052" w:name="_ETM_Q140_529313"/>
      <w:bookmarkEnd w:id="40052"/>
    </w:p>
    <w:p w:rsidR="009B67D4" w:rsidRDefault="009B67D4" w:rsidP="00356EAB">
      <w:pPr>
        <w:pStyle w:val="-"/>
        <w:rPr>
          <w:rtl/>
        </w:rPr>
      </w:pPr>
      <w:bookmarkStart w:id="40053" w:name="ET_speakercontinue_6165_15"/>
      <w:r w:rsidRPr="00435101">
        <w:rPr>
          <w:rStyle w:val="TagStyle"/>
          <w:rtl/>
        </w:rPr>
        <w:t xml:space="preserve"> &lt;&lt; דובר_המשך &gt;&gt;</w:t>
      </w:r>
      <w:r w:rsidRPr="00C91AF1">
        <w:rPr>
          <w:rStyle w:val="TagStyle"/>
          <w:rtl/>
        </w:rPr>
        <w:t xml:space="preserve"> </w:t>
      </w:r>
      <w:r>
        <w:rPr>
          <w:rtl/>
        </w:rPr>
        <w:t>מאיר פרוש (יהדות התורה):</w:t>
      </w:r>
      <w:r w:rsidRPr="00C91AF1">
        <w:rPr>
          <w:rStyle w:val="TagStyle"/>
          <w:rtl/>
        </w:rPr>
        <w:t xml:space="preserve"> </w:t>
      </w:r>
      <w:r w:rsidRPr="00435101">
        <w:rPr>
          <w:rStyle w:val="TagStyle"/>
          <w:rtl/>
        </w:rPr>
        <w:t>&lt;&lt; דובר_המשך &gt;&gt;</w:t>
      </w:r>
      <w:r>
        <w:rPr>
          <w:rtl/>
        </w:rPr>
        <w:t xml:space="preserve">  </w:t>
      </w:r>
      <w:bookmarkEnd w:id="40053"/>
    </w:p>
    <w:p w:rsidR="009B67D4" w:rsidRDefault="009B67D4" w:rsidP="00356EAB">
      <w:pPr>
        <w:rPr>
          <w:rtl/>
        </w:rPr>
      </w:pPr>
    </w:p>
    <w:p w:rsidR="009B67D4" w:rsidRDefault="009B67D4" w:rsidP="00FF61C4">
      <w:pPr>
        <w:rPr>
          <w:rtl/>
        </w:rPr>
      </w:pPr>
      <w:bookmarkStart w:id="40054" w:name="_ETM_Q140_530023"/>
      <w:bookmarkStart w:id="40055" w:name="_ETM_Q140_531089"/>
      <w:bookmarkEnd w:id="40054"/>
      <w:bookmarkEnd w:id="40055"/>
      <w:r>
        <w:rPr>
          <w:rtl/>
        </w:rPr>
        <w:t xml:space="preserve">וגם </w:t>
      </w:r>
      <w:bookmarkStart w:id="40056" w:name="_ETM_Q140_531510"/>
      <w:bookmarkEnd w:id="40056"/>
      <w:r>
        <w:rPr>
          <w:rtl/>
        </w:rPr>
        <w:t xml:space="preserve">לא </w:t>
      </w:r>
      <w:bookmarkStart w:id="40057" w:name="_ETM_Q140_531630"/>
      <w:bookmarkEnd w:id="40057"/>
      <w:r>
        <w:rPr>
          <w:rtl/>
        </w:rPr>
        <w:t xml:space="preserve">דגל </w:t>
      </w:r>
      <w:bookmarkStart w:id="40058" w:name="_ETM_Q140_531900"/>
      <w:bookmarkEnd w:id="40058"/>
      <w:r>
        <w:rPr>
          <w:rtl/>
        </w:rPr>
        <w:t>התורה</w:t>
      </w:r>
      <w:r>
        <w:rPr>
          <w:rFonts w:hint="cs"/>
          <w:rtl/>
        </w:rPr>
        <w:t>.</w:t>
      </w:r>
      <w:r>
        <w:rPr>
          <w:rtl/>
        </w:rPr>
        <w:t xml:space="preserve"> </w:t>
      </w:r>
      <w:bookmarkStart w:id="40059" w:name="_ETM_Q140_533680"/>
      <w:bookmarkStart w:id="40060" w:name="_ETM_Q140_534910"/>
      <w:bookmarkStart w:id="40061" w:name="_ETM_Q140_535210"/>
      <w:bookmarkEnd w:id="40059"/>
      <w:bookmarkEnd w:id="40060"/>
      <w:bookmarkEnd w:id="40061"/>
      <w:r>
        <w:rPr>
          <w:rtl/>
        </w:rPr>
        <w:t xml:space="preserve">מי </w:t>
      </w:r>
      <w:bookmarkStart w:id="40062" w:name="_ETM_Q140_535329"/>
      <w:bookmarkEnd w:id="40062"/>
      <w:r>
        <w:rPr>
          <w:rtl/>
        </w:rPr>
        <w:t xml:space="preserve">שניהל </w:t>
      </w:r>
      <w:bookmarkStart w:id="40063" w:name="_ETM_Q140_535870"/>
      <w:bookmarkEnd w:id="40063"/>
      <w:r>
        <w:rPr>
          <w:rtl/>
        </w:rPr>
        <w:t xml:space="preserve">את </w:t>
      </w:r>
      <w:bookmarkStart w:id="40064" w:name="_ETM_Q140_535960"/>
      <w:bookmarkEnd w:id="40064"/>
      <w:r>
        <w:rPr>
          <w:rtl/>
        </w:rPr>
        <w:t xml:space="preserve">המאבק </w:t>
      </w:r>
      <w:bookmarkStart w:id="40065" w:name="_ETM_Q140_536470"/>
      <w:bookmarkEnd w:id="40065"/>
      <w:r>
        <w:rPr>
          <w:rtl/>
        </w:rPr>
        <w:t xml:space="preserve">נגד </w:t>
      </w:r>
      <w:bookmarkStart w:id="40066" w:name="_ETM_Q140_536739"/>
      <w:bookmarkEnd w:id="40066"/>
      <w:r>
        <w:rPr>
          <w:rtl/>
        </w:rPr>
        <w:t xml:space="preserve">הדבר </w:t>
      </w:r>
      <w:bookmarkStart w:id="40067" w:name="_ETM_Q140_537100"/>
      <w:bookmarkEnd w:id="40067"/>
      <w:r>
        <w:rPr>
          <w:rtl/>
        </w:rPr>
        <w:t xml:space="preserve">הזה </w:t>
      </w:r>
      <w:bookmarkStart w:id="40068" w:name="_ETM_Q140_537309"/>
      <w:bookmarkEnd w:id="40068"/>
      <w:r>
        <w:rPr>
          <w:rtl/>
        </w:rPr>
        <w:t xml:space="preserve">היה </w:t>
      </w:r>
      <w:bookmarkStart w:id="40069" w:name="_ETM_Q140_537579"/>
      <w:bookmarkEnd w:id="40069"/>
      <w:r>
        <w:rPr>
          <w:rtl/>
        </w:rPr>
        <w:t xml:space="preserve">הרב </w:t>
      </w:r>
      <w:bookmarkStart w:id="40070" w:name="_ETM_Q140_537760"/>
      <w:bookmarkEnd w:id="40070"/>
      <w:r>
        <w:rPr>
          <w:rtl/>
        </w:rPr>
        <w:t>מבריסק</w:t>
      </w:r>
      <w:r>
        <w:rPr>
          <w:rFonts w:hint="cs"/>
          <w:rtl/>
        </w:rPr>
        <w:t>,</w:t>
      </w:r>
      <w:r>
        <w:rPr>
          <w:rtl/>
        </w:rPr>
        <w:t xml:space="preserve"> </w:t>
      </w:r>
      <w:bookmarkStart w:id="40071" w:name="_ETM_Q140_539070"/>
      <w:bookmarkEnd w:id="40071"/>
      <w:r>
        <w:rPr>
          <w:rtl/>
        </w:rPr>
        <w:t xml:space="preserve">מרן </w:t>
      </w:r>
      <w:bookmarkStart w:id="40072" w:name="_ETM_Q140_539400"/>
      <w:bookmarkEnd w:id="40072"/>
      <w:r>
        <w:rPr>
          <w:rtl/>
        </w:rPr>
        <w:t xml:space="preserve">הרב </w:t>
      </w:r>
      <w:bookmarkStart w:id="40073" w:name="_ETM_Q140_539640"/>
      <w:bookmarkEnd w:id="40073"/>
      <w:r>
        <w:rPr>
          <w:rtl/>
        </w:rPr>
        <w:t>מבריסק</w:t>
      </w:r>
      <w:r>
        <w:rPr>
          <w:rFonts w:hint="cs"/>
          <w:rtl/>
        </w:rPr>
        <w:t xml:space="preserve">. </w:t>
      </w:r>
      <w:bookmarkStart w:id="40074" w:name="_ETM_Q140_541079"/>
      <w:bookmarkEnd w:id="40074"/>
      <w:r>
        <w:rPr>
          <w:rtl/>
        </w:rPr>
        <w:t xml:space="preserve">יום </w:t>
      </w:r>
      <w:bookmarkStart w:id="40075" w:name="_ETM_Q140_541320"/>
      <w:bookmarkStart w:id="40076" w:name="_ETM_Q140_541529"/>
      <w:bookmarkEnd w:id="40075"/>
      <w:bookmarkEnd w:id="40076"/>
      <w:r>
        <w:rPr>
          <w:rFonts w:hint="cs"/>
          <w:rtl/>
        </w:rPr>
        <w:t xml:space="preserve">אחד </w:t>
      </w:r>
      <w:bookmarkStart w:id="40077" w:name="_ETM_Q140_542886"/>
      <w:bookmarkEnd w:id="40077"/>
      <w:r>
        <w:rPr>
          <w:rFonts w:hint="cs"/>
          <w:rtl/>
        </w:rPr>
        <w:t xml:space="preserve">הוא </w:t>
      </w:r>
      <w:r>
        <w:rPr>
          <w:rtl/>
        </w:rPr>
        <w:t xml:space="preserve">אומר </w:t>
      </w:r>
      <w:bookmarkStart w:id="40078" w:name="_ETM_Q140_541769"/>
      <w:bookmarkEnd w:id="40078"/>
      <w:r>
        <w:rPr>
          <w:rtl/>
        </w:rPr>
        <w:t>לאבי</w:t>
      </w:r>
      <w:r>
        <w:rPr>
          <w:rFonts w:hint="cs"/>
          <w:rtl/>
        </w:rPr>
        <w:t>,</w:t>
      </w:r>
      <w:r>
        <w:rPr>
          <w:rtl/>
        </w:rPr>
        <w:t xml:space="preserve"> </w:t>
      </w:r>
      <w:bookmarkStart w:id="40079" w:name="_ETM_Q140_542370"/>
      <w:bookmarkEnd w:id="40079"/>
      <w:r>
        <w:rPr>
          <w:rtl/>
        </w:rPr>
        <w:t>ז</w:t>
      </w:r>
      <w:r w:rsidR="00FF61C4">
        <w:rPr>
          <w:rFonts w:hint="cs"/>
          <w:rtl/>
        </w:rPr>
        <w:t>י</w:t>
      </w:r>
      <w:r>
        <w:rPr>
          <w:rtl/>
        </w:rPr>
        <w:t xml:space="preserve">כרונו </w:t>
      </w:r>
      <w:bookmarkStart w:id="40080" w:name="_ETM_Q140_542820"/>
      <w:bookmarkEnd w:id="40080"/>
      <w:r>
        <w:rPr>
          <w:rtl/>
        </w:rPr>
        <w:t>לברכה</w:t>
      </w:r>
      <w:r>
        <w:rPr>
          <w:rFonts w:hint="cs"/>
          <w:rtl/>
        </w:rPr>
        <w:t xml:space="preserve"> </w:t>
      </w:r>
      <w:r>
        <w:rPr>
          <w:rtl/>
        </w:rPr>
        <w:t xml:space="preserve">– </w:t>
      </w:r>
      <w:bookmarkStart w:id="40081" w:name="_ETM_Q140_543329"/>
      <w:bookmarkEnd w:id="40081"/>
      <w:r>
        <w:rPr>
          <w:rtl/>
        </w:rPr>
        <w:t xml:space="preserve">הוא </w:t>
      </w:r>
      <w:bookmarkStart w:id="40082" w:name="_ETM_Q140_543449"/>
      <w:bookmarkEnd w:id="40082"/>
      <w:r>
        <w:rPr>
          <w:rtl/>
        </w:rPr>
        <w:t xml:space="preserve">היה </w:t>
      </w:r>
      <w:bookmarkStart w:id="40083" w:name="_ETM_Q140_543629"/>
      <w:bookmarkEnd w:id="40083"/>
      <w:r>
        <w:rPr>
          <w:rtl/>
        </w:rPr>
        <w:t xml:space="preserve">גר </w:t>
      </w:r>
      <w:bookmarkStart w:id="40084" w:name="_ETM_Q140_543839"/>
      <w:bookmarkEnd w:id="40084"/>
      <w:r>
        <w:rPr>
          <w:rtl/>
        </w:rPr>
        <w:t xml:space="preserve">מול </w:t>
      </w:r>
      <w:bookmarkStart w:id="40085" w:name="_ETM_Q140_544080"/>
      <w:bookmarkEnd w:id="40085"/>
      <w:r>
        <w:rPr>
          <w:rtl/>
        </w:rPr>
        <w:t xml:space="preserve">המשרדים </w:t>
      </w:r>
      <w:bookmarkStart w:id="40086" w:name="_ETM_Q140_544529"/>
      <w:bookmarkEnd w:id="40086"/>
      <w:r>
        <w:rPr>
          <w:rtl/>
        </w:rPr>
        <w:t xml:space="preserve">של </w:t>
      </w:r>
      <w:bookmarkStart w:id="40087" w:name="_ETM_Q140_544770"/>
      <w:bookmarkEnd w:id="40087"/>
      <w:r>
        <w:rPr>
          <w:rtl/>
        </w:rPr>
        <w:t xml:space="preserve">אגודת </w:t>
      </w:r>
      <w:bookmarkStart w:id="40088" w:name="_ETM_Q140_545070"/>
      <w:bookmarkEnd w:id="40088"/>
      <w:r>
        <w:rPr>
          <w:rtl/>
        </w:rPr>
        <w:t xml:space="preserve">ישראל </w:t>
      </w:r>
      <w:bookmarkStart w:id="40089" w:name="_ETM_Q140_545430"/>
      <w:bookmarkEnd w:id="40089"/>
      <w:r>
        <w:rPr>
          <w:rtl/>
        </w:rPr>
        <w:t xml:space="preserve">ברחוב </w:t>
      </w:r>
      <w:bookmarkStart w:id="40090" w:name="_ETM_Q140_545729"/>
      <w:bookmarkEnd w:id="40090"/>
      <w:r>
        <w:rPr>
          <w:rtl/>
        </w:rPr>
        <w:t>פר</w:t>
      </w:r>
      <w:r>
        <w:rPr>
          <w:rFonts w:hint="cs"/>
          <w:rtl/>
        </w:rPr>
        <w:t>ס.</w:t>
      </w:r>
      <w:r>
        <w:rPr>
          <w:rtl/>
        </w:rPr>
        <w:t xml:space="preserve"> </w:t>
      </w:r>
      <w:bookmarkStart w:id="40091" w:name="_ETM_Q140_546770"/>
      <w:bookmarkEnd w:id="40091"/>
      <w:r>
        <w:rPr>
          <w:rtl/>
        </w:rPr>
        <w:t xml:space="preserve">אמר </w:t>
      </w:r>
      <w:bookmarkStart w:id="40092" w:name="_ETM_Q140_547100"/>
      <w:bookmarkEnd w:id="40092"/>
      <w:r>
        <w:rPr>
          <w:rtl/>
        </w:rPr>
        <w:t>לו</w:t>
      </w:r>
      <w:r>
        <w:rPr>
          <w:rFonts w:hint="cs"/>
          <w:rtl/>
        </w:rPr>
        <w:t xml:space="preserve"> </w:t>
      </w:r>
      <w:r>
        <w:rPr>
          <w:rtl/>
        </w:rPr>
        <w:t xml:space="preserve">– </w:t>
      </w:r>
      <w:bookmarkStart w:id="40093" w:name="_ETM_Q140_547729"/>
      <w:bookmarkEnd w:id="40093"/>
      <w:r>
        <w:rPr>
          <w:rtl/>
        </w:rPr>
        <w:t xml:space="preserve">אני </w:t>
      </w:r>
      <w:bookmarkStart w:id="40094" w:name="_ETM_Q140_547880"/>
      <w:bookmarkEnd w:id="40094"/>
      <w:r>
        <w:rPr>
          <w:rtl/>
        </w:rPr>
        <w:t xml:space="preserve">אגיד </w:t>
      </w:r>
      <w:bookmarkStart w:id="40095" w:name="_ETM_Q140_548060"/>
      <w:bookmarkStart w:id="40096" w:name="_ETM_Q140_548240"/>
      <w:bookmarkStart w:id="40097" w:name="_ETM_Q140_548479"/>
      <w:bookmarkEnd w:id="40095"/>
      <w:bookmarkEnd w:id="40096"/>
      <w:bookmarkEnd w:id="40097"/>
      <w:r>
        <w:rPr>
          <w:rFonts w:hint="cs"/>
          <w:rtl/>
        </w:rPr>
        <w:t xml:space="preserve">את זה קודם כול </w:t>
      </w:r>
      <w:r>
        <w:rPr>
          <w:rtl/>
        </w:rPr>
        <w:t xml:space="preserve">ביידיש </w:t>
      </w:r>
      <w:bookmarkStart w:id="40098" w:name="_ETM_Q140_548869"/>
      <w:bookmarkEnd w:id="40098"/>
      <w:r>
        <w:rPr>
          <w:rtl/>
        </w:rPr>
        <w:t xml:space="preserve">ואחר </w:t>
      </w:r>
      <w:bookmarkStart w:id="40099" w:name="_ETM_Q140_549109"/>
      <w:bookmarkEnd w:id="40099"/>
      <w:r>
        <w:rPr>
          <w:rtl/>
        </w:rPr>
        <w:t xml:space="preserve">כך </w:t>
      </w:r>
      <w:bookmarkStart w:id="40100" w:name="_ETM_Q140_549259"/>
      <w:bookmarkEnd w:id="40100"/>
      <w:r>
        <w:rPr>
          <w:rtl/>
        </w:rPr>
        <w:t xml:space="preserve">אני </w:t>
      </w:r>
      <w:bookmarkStart w:id="40101" w:name="_ETM_Q140_549439"/>
      <w:bookmarkEnd w:id="40101"/>
      <w:r>
        <w:rPr>
          <w:rtl/>
        </w:rPr>
        <w:t xml:space="preserve">אגיד </w:t>
      </w:r>
      <w:bookmarkStart w:id="40102" w:name="_ETM_Q140_549649"/>
      <w:bookmarkEnd w:id="40102"/>
      <w:r>
        <w:rPr>
          <w:rtl/>
        </w:rPr>
        <w:t xml:space="preserve">זה </w:t>
      </w:r>
      <w:bookmarkStart w:id="40103" w:name="_ETM_Q140_549799"/>
      <w:bookmarkEnd w:id="40103"/>
      <w:r>
        <w:rPr>
          <w:rtl/>
        </w:rPr>
        <w:t>בעברית</w:t>
      </w:r>
      <w:r>
        <w:rPr>
          <w:rFonts w:hint="cs"/>
          <w:rtl/>
        </w:rPr>
        <w:t xml:space="preserve"> </w:t>
      </w:r>
      <w:r>
        <w:rPr>
          <w:rtl/>
        </w:rPr>
        <w:t>–</w:t>
      </w:r>
      <w:r>
        <w:rPr>
          <w:rFonts w:hint="cs"/>
          <w:rtl/>
        </w:rPr>
        <w:t xml:space="preserve"> רב מנחם (אומר ביידיש</w:t>
      </w:r>
      <w:r w:rsidR="00FF61C4">
        <w:rPr>
          <w:rFonts w:hint="cs"/>
          <w:rtl/>
        </w:rPr>
        <w:t xml:space="preserve"> ומתרגם:</w:t>
      </w:r>
      <w:r>
        <w:rPr>
          <w:rFonts w:hint="cs"/>
          <w:rtl/>
        </w:rPr>
        <w:t>)</w:t>
      </w:r>
      <w:r>
        <w:rPr>
          <w:rtl/>
        </w:rPr>
        <w:t xml:space="preserve"> </w:t>
      </w:r>
      <w:bookmarkStart w:id="40104" w:name="_ETM_Q140_550670"/>
      <w:bookmarkStart w:id="40105" w:name="_ETM_Q140_550880"/>
      <w:bookmarkStart w:id="40106" w:name="_ETM_Q140_557839"/>
      <w:bookmarkEnd w:id="40104"/>
      <w:bookmarkEnd w:id="40105"/>
      <w:bookmarkEnd w:id="40106"/>
      <w:r>
        <w:rPr>
          <w:rtl/>
        </w:rPr>
        <w:t xml:space="preserve">אני </w:t>
      </w:r>
      <w:bookmarkStart w:id="40107" w:name="_ETM_Q140_558079"/>
      <w:bookmarkEnd w:id="40107"/>
      <w:r>
        <w:rPr>
          <w:rtl/>
        </w:rPr>
        <w:t xml:space="preserve">לא </w:t>
      </w:r>
      <w:bookmarkStart w:id="40108" w:name="_ETM_Q140_558200"/>
      <w:bookmarkEnd w:id="40108"/>
      <w:r>
        <w:rPr>
          <w:rtl/>
        </w:rPr>
        <w:t xml:space="preserve">יכול </w:t>
      </w:r>
      <w:bookmarkStart w:id="40109" w:name="_ETM_Q140_558469"/>
      <w:bookmarkEnd w:id="40109"/>
      <w:r>
        <w:rPr>
          <w:rtl/>
        </w:rPr>
        <w:t xml:space="preserve">להתרכז </w:t>
      </w:r>
      <w:bookmarkStart w:id="40110" w:name="_ETM_Q140_559130"/>
      <w:bookmarkEnd w:id="40110"/>
      <w:r>
        <w:rPr>
          <w:rtl/>
        </w:rPr>
        <w:t xml:space="preserve">בקריאת </w:t>
      </w:r>
      <w:bookmarkStart w:id="40111" w:name="_ETM_Q140_559549"/>
      <w:bookmarkEnd w:id="40111"/>
      <w:r>
        <w:rPr>
          <w:rtl/>
        </w:rPr>
        <w:t>שמע</w:t>
      </w:r>
      <w:r>
        <w:rPr>
          <w:rFonts w:hint="cs"/>
          <w:rtl/>
        </w:rPr>
        <w:t>,</w:t>
      </w:r>
      <w:r>
        <w:rPr>
          <w:rtl/>
        </w:rPr>
        <w:t xml:space="preserve"> </w:t>
      </w:r>
      <w:bookmarkStart w:id="40112" w:name="_ETM_Q140_560440"/>
      <w:bookmarkEnd w:id="40112"/>
      <w:r>
        <w:rPr>
          <w:rtl/>
        </w:rPr>
        <w:t xml:space="preserve">אני </w:t>
      </w:r>
      <w:bookmarkStart w:id="40113" w:name="_ETM_Q140_560620"/>
      <w:bookmarkEnd w:id="40113"/>
      <w:r>
        <w:rPr>
          <w:rtl/>
        </w:rPr>
        <w:t xml:space="preserve">מפחד </w:t>
      </w:r>
      <w:bookmarkStart w:id="40114" w:name="_ETM_Q140_561040"/>
      <w:bookmarkEnd w:id="40114"/>
      <w:r>
        <w:rPr>
          <w:rtl/>
        </w:rPr>
        <w:t>ש</w:t>
      </w:r>
      <w:r>
        <w:rPr>
          <w:rFonts w:hint="cs"/>
          <w:rtl/>
        </w:rPr>
        <w:t>ילכו לח</w:t>
      </w:r>
      <w:bookmarkStart w:id="40115" w:name="_ETM_Q140_560973"/>
      <w:bookmarkEnd w:id="40115"/>
      <w:r>
        <w:rPr>
          <w:rFonts w:hint="cs"/>
          <w:rtl/>
        </w:rPr>
        <w:t>זית דתית.</w:t>
      </w:r>
      <w:r>
        <w:rPr>
          <w:rtl/>
        </w:rPr>
        <w:t xml:space="preserve"> </w:t>
      </w:r>
      <w:bookmarkStart w:id="40116" w:name="_ETM_Q140_563330"/>
      <w:bookmarkEnd w:id="40116"/>
      <w:r>
        <w:rPr>
          <w:rtl/>
        </w:rPr>
        <w:t xml:space="preserve">אבא </w:t>
      </w:r>
      <w:bookmarkStart w:id="40117" w:name="_ETM_Q140_563600"/>
      <w:bookmarkEnd w:id="40117"/>
      <w:r>
        <w:rPr>
          <w:rtl/>
        </w:rPr>
        <w:t xml:space="preserve">שלי </w:t>
      </w:r>
      <w:bookmarkStart w:id="40118" w:name="_ETM_Q140_563750"/>
      <w:bookmarkEnd w:id="40118"/>
      <w:r>
        <w:rPr>
          <w:rFonts w:hint="cs"/>
          <w:rtl/>
        </w:rPr>
        <w:t>נבהל</w:t>
      </w:r>
      <w:r>
        <w:rPr>
          <w:rtl/>
        </w:rPr>
        <w:t xml:space="preserve"> </w:t>
      </w:r>
      <w:bookmarkStart w:id="40119" w:name="_ETM_Q140_564050"/>
      <w:bookmarkEnd w:id="40119"/>
      <w:r>
        <w:rPr>
          <w:rtl/>
        </w:rPr>
        <w:t>לרגע</w:t>
      </w:r>
      <w:r>
        <w:rPr>
          <w:rFonts w:hint="cs"/>
          <w:rtl/>
        </w:rPr>
        <w:t>.</w:t>
      </w:r>
      <w:r>
        <w:rPr>
          <w:rtl/>
        </w:rPr>
        <w:t xml:space="preserve"> </w:t>
      </w:r>
      <w:bookmarkStart w:id="40120" w:name="_ETM_Q140_564320"/>
      <w:bookmarkEnd w:id="40120"/>
      <w:r>
        <w:rPr>
          <w:rtl/>
        </w:rPr>
        <w:t>למה</w:t>
      </w:r>
      <w:r>
        <w:rPr>
          <w:rFonts w:hint="cs"/>
          <w:rtl/>
        </w:rPr>
        <w:t>?</w:t>
      </w:r>
      <w:r>
        <w:rPr>
          <w:rtl/>
        </w:rPr>
        <w:t xml:space="preserve"> </w:t>
      </w:r>
      <w:bookmarkStart w:id="40121" w:name="_ETM_Q140_564620"/>
      <w:bookmarkEnd w:id="40121"/>
      <w:r>
        <w:rPr>
          <w:rtl/>
        </w:rPr>
        <w:t>כ</w:t>
      </w:r>
      <w:r>
        <w:rPr>
          <w:rFonts w:hint="cs"/>
          <w:rtl/>
        </w:rPr>
        <w:t xml:space="preserve">י </w:t>
      </w:r>
      <w:r>
        <w:rPr>
          <w:rtl/>
        </w:rPr>
        <w:t xml:space="preserve">מי </w:t>
      </w:r>
      <w:bookmarkStart w:id="40122" w:name="_ETM_Q140_564920"/>
      <w:bookmarkEnd w:id="40122"/>
      <w:r>
        <w:rPr>
          <w:rtl/>
        </w:rPr>
        <w:t xml:space="preserve">שמכיר </w:t>
      </w:r>
      <w:bookmarkStart w:id="40123" w:name="_ETM_Q140_566749"/>
      <w:bookmarkEnd w:id="40123"/>
      <w:r>
        <w:rPr>
          <w:rFonts w:hint="cs"/>
          <w:rtl/>
        </w:rPr>
        <w:t xml:space="preserve">את הקריאה </w:t>
      </w:r>
      <w:bookmarkStart w:id="40124" w:name="_ETM_Q140_567200"/>
      <w:bookmarkStart w:id="40125" w:name="_ETM_Q140_567259"/>
      <w:bookmarkStart w:id="40126" w:name="_ETM_Q140_567529"/>
      <w:bookmarkEnd w:id="40124"/>
      <w:bookmarkEnd w:id="40125"/>
      <w:bookmarkEnd w:id="40126"/>
      <w:r>
        <w:rPr>
          <w:rtl/>
        </w:rPr>
        <w:t xml:space="preserve">של </w:t>
      </w:r>
      <w:bookmarkStart w:id="40127" w:name="_ETM_Q140_568219"/>
      <w:bookmarkEnd w:id="40127"/>
      <w:r>
        <w:rPr>
          <w:rtl/>
        </w:rPr>
        <w:t xml:space="preserve">הרב </w:t>
      </w:r>
      <w:bookmarkStart w:id="40128" w:name="_ETM_Q140_568549"/>
      <w:bookmarkEnd w:id="40128"/>
      <w:r>
        <w:rPr>
          <w:rtl/>
        </w:rPr>
        <w:t>מבריסק</w:t>
      </w:r>
      <w:r>
        <w:rPr>
          <w:rFonts w:hint="cs"/>
          <w:rtl/>
        </w:rPr>
        <w:t>,</w:t>
      </w:r>
      <w:r>
        <w:rPr>
          <w:rtl/>
        </w:rPr>
        <w:t xml:space="preserve"> </w:t>
      </w:r>
      <w:bookmarkStart w:id="40129" w:name="_ETM_Q140_569339"/>
      <w:bookmarkEnd w:id="40129"/>
      <w:r>
        <w:rPr>
          <w:rtl/>
        </w:rPr>
        <w:t>ו</w:t>
      </w:r>
      <w:bookmarkStart w:id="40130" w:name="_ETM_Q140_569880"/>
      <w:bookmarkEnd w:id="40130"/>
      <w:r>
        <w:rPr>
          <w:rFonts w:hint="cs"/>
          <w:rtl/>
        </w:rPr>
        <w:t xml:space="preserve">כך </w:t>
      </w:r>
      <w:r>
        <w:rPr>
          <w:rtl/>
        </w:rPr>
        <w:t>הצאצאים</w:t>
      </w:r>
      <w:r>
        <w:rPr>
          <w:rFonts w:hint="cs"/>
          <w:rtl/>
        </w:rPr>
        <w:t>,</w:t>
      </w:r>
      <w:r>
        <w:rPr>
          <w:rtl/>
        </w:rPr>
        <w:t xml:space="preserve"> </w:t>
      </w:r>
      <w:bookmarkStart w:id="40131" w:name="_ETM_Q140_570960"/>
      <w:bookmarkEnd w:id="40131"/>
      <w:r>
        <w:rPr>
          <w:rtl/>
        </w:rPr>
        <w:t xml:space="preserve">עם </w:t>
      </w:r>
      <w:bookmarkStart w:id="40132" w:name="_ETM_Q140_571140"/>
      <w:bookmarkEnd w:id="40132"/>
      <w:r>
        <w:rPr>
          <w:rFonts w:hint="cs"/>
          <w:rtl/>
        </w:rPr>
        <w:t>ההברה,</w:t>
      </w:r>
      <w:r>
        <w:rPr>
          <w:rtl/>
        </w:rPr>
        <w:t xml:space="preserve"> </w:t>
      </w:r>
      <w:bookmarkStart w:id="40133" w:name="_ETM_Q140_572440"/>
      <w:bookmarkEnd w:id="40133"/>
      <w:r>
        <w:rPr>
          <w:rFonts w:hint="cs"/>
          <w:rtl/>
        </w:rPr>
        <w:t>ע</w:t>
      </w:r>
      <w:r>
        <w:rPr>
          <w:rtl/>
        </w:rPr>
        <w:t xml:space="preserve">ם </w:t>
      </w:r>
      <w:bookmarkStart w:id="40134" w:name="_ETM_Q140_572560"/>
      <w:bookmarkEnd w:id="40134"/>
      <w:r>
        <w:rPr>
          <w:rFonts w:hint="cs"/>
          <w:rtl/>
        </w:rPr>
        <w:t>זה ש</w:t>
      </w:r>
      <w:r>
        <w:rPr>
          <w:rtl/>
        </w:rPr>
        <w:t xml:space="preserve">שומעים </w:t>
      </w:r>
      <w:bookmarkStart w:id="40135" w:name="_ETM_Q140_572860"/>
      <w:bookmarkEnd w:id="40135"/>
      <w:r>
        <w:rPr>
          <w:rtl/>
        </w:rPr>
        <w:t xml:space="preserve">טוב </w:t>
      </w:r>
      <w:bookmarkStart w:id="40136" w:name="_ETM_Q140_573130"/>
      <w:bookmarkEnd w:id="40136"/>
      <w:r>
        <w:rPr>
          <w:rFonts w:hint="cs"/>
          <w:rtl/>
        </w:rPr>
        <w:t xml:space="preserve">את הע', "שמע" </w:t>
      </w:r>
      <w:r>
        <w:rPr>
          <w:rtl/>
        </w:rPr>
        <w:t>–</w:t>
      </w:r>
      <w:r>
        <w:rPr>
          <w:rFonts w:hint="cs"/>
          <w:rtl/>
        </w:rPr>
        <w:t xml:space="preserve"> </w:t>
      </w:r>
      <w:bookmarkStart w:id="40137" w:name="_ETM_Q140_573580"/>
      <w:bookmarkStart w:id="40138" w:name="_ETM_Q140_577339"/>
      <w:bookmarkEnd w:id="40137"/>
      <w:bookmarkEnd w:id="40138"/>
      <w:r>
        <w:rPr>
          <w:rtl/>
        </w:rPr>
        <w:t xml:space="preserve">כדי </w:t>
      </w:r>
      <w:bookmarkStart w:id="40139" w:name="_ETM_Q140_577520"/>
      <w:bookmarkEnd w:id="40139"/>
      <w:r>
        <w:rPr>
          <w:rtl/>
        </w:rPr>
        <w:t xml:space="preserve">לקיים </w:t>
      </w:r>
      <w:bookmarkStart w:id="40140" w:name="_ETM_Q140_577970"/>
      <w:bookmarkEnd w:id="40140"/>
      <w:r>
        <w:rPr>
          <w:rtl/>
        </w:rPr>
        <w:t xml:space="preserve">את </w:t>
      </w:r>
      <w:bookmarkStart w:id="40141" w:name="_ETM_Q140_578119"/>
      <w:bookmarkEnd w:id="40141"/>
      <w:r>
        <w:rPr>
          <w:rtl/>
        </w:rPr>
        <w:t xml:space="preserve">המצווה </w:t>
      </w:r>
      <w:bookmarkStart w:id="40142" w:name="_ETM_Q140_578659"/>
      <w:bookmarkEnd w:id="40142"/>
      <w:r>
        <w:rPr>
          <w:rtl/>
        </w:rPr>
        <w:t xml:space="preserve">של </w:t>
      </w:r>
      <w:bookmarkStart w:id="40143" w:name="_ETM_Q140_578779"/>
      <w:bookmarkEnd w:id="40143"/>
      <w:r>
        <w:rPr>
          <w:rtl/>
        </w:rPr>
        <w:t xml:space="preserve">קריאת </w:t>
      </w:r>
      <w:bookmarkStart w:id="40144" w:name="_ETM_Q140_579079"/>
      <w:bookmarkEnd w:id="40144"/>
      <w:r>
        <w:rPr>
          <w:rtl/>
        </w:rPr>
        <w:t>שמע</w:t>
      </w:r>
      <w:r>
        <w:rPr>
          <w:rFonts w:hint="cs"/>
          <w:rtl/>
        </w:rPr>
        <w:t>,</w:t>
      </w:r>
      <w:r>
        <w:rPr>
          <w:rtl/>
        </w:rPr>
        <w:t xml:space="preserve"> </w:t>
      </w:r>
      <w:bookmarkStart w:id="40145" w:name="_ETM_Q140_580110"/>
      <w:bookmarkStart w:id="40146" w:name="_ETM_Q140_580350"/>
      <w:bookmarkEnd w:id="40145"/>
      <w:bookmarkEnd w:id="40146"/>
      <w:r>
        <w:rPr>
          <w:rtl/>
        </w:rPr>
        <w:t xml:space="preserve">הרב </w:t>
      </w:r>
      <w:bookmarkStart w:id="40147" w:name="_ETM_Q140_580650"/>
      <w:bookmarkEnd w:id="40147"/>
      <w:r>
        <w:rPr>
          <w:rtl/>
        </w:rPr>
        <w:t xml:space="preserve">לא </w:t>
      </w:r>
      <w:bookmarkStart w:id="40148" w:name="_ETM_Q140_580770"/>
      <w:bookmarkEnd w:id="40148"/>
      <w:r>
        <w:rPr>
          <w:rtl/>
        </w:rPr>
        <w:t xml:space="preserve">יכול </w:t>
      </w:r>
      <w:bookmarkStart w:id="40149" w:name="_ETM_Q140_580980"/>
      <w:bookmarkEnd w:id="40149"/>
      <w:r>
        <w:rPr>
          <w:rtl/>
        </w:rPr>
        <w:t xml:space="preserve">להתרכז </w:t>
      </w:r>
      <w:bookmarkStart w:id="40150" w:name="_ETM_Q140_581430"/>
      <w:bookmarkEnd w:id="40150"/>
      <w:r>
        <w:rPr>
          <w:rtl/>
        </w:rPr>
        <w:t xml:space="preserve">אם </w:t>
      </w:r>
      <w:bookmarkStart w:id="40151" w:name="_ETM_Q140_581490"/>
      <w:bookmarkEnd w:id="40151"/>
      <w:r>
        <w:rPr>
          <w:rtl/>
        </w:rPr>
        <w:t xml:space="preserve">אנחנו </w:t>
      </w:r>
      <w:bookmarkStart w:id="40152" w:name="_ETM_Q140_581790"/>
      <w:bookmarkEnd w:id="40152"/>
      <w:r>
        <w:rPr>
          <w:rtl/>
        </w:rPr>
        <w:t xml:space="preserve">נלך </w:t>
      </w:r>
      <w:bookmarkStart w:id="40153" w:name="_ETM_Q140_582000"/>
      <w:bookmarkEnd w:id="40153"/>
      <w:r>
        <w:rPr>
          <w:rtl/>
        </w:rPr>
        <w:t xml:space="preserve">עם </w:t>
      </w:r>
      <w:bookmarkStart w:id="40154" w:name="_ETM_Q140_582120"/>
      <w:bookmarkEnd w:id="40154"/>
      <w:r>
        <w:rPr>
          <w:rtl/>
        </w:rPr>
        <w:t>המזרח</w:t>
      </w:r>
      <w:r>
        <w:rPr>
          <w:rFonts w:hint="cs"/>
          <w:rtl/>
        </w:rPr>
        <w:t>י? מה?</w:t>
      </w:r>
      <w:bookmarkStart w:id="40155" w:name="_ETM_Q140_586170"/>
      <w:bookmarkStart w:id="40156" w:name="_ETM_Q140_586260"/>
      <w:bookmarkStart w:id="40157" w:name="_ETM_Q140_586314"/>
      <w:bookmarkStart w:id="40158" w:name="_ETM_Q140_586439"/>
      <w:bookmarkStart w:id="40159" w:name="_ETM_Q140_584660"/>
      <w:bookmarkEnd w:id="40155"/>
      <w:bookmarkEnd w:id="40156"/>
      <w:bookmarkEnd w:id="40157"/>
      <w:bookmarkEnd w:id="40158"/>
      <w:bookmarkEnd w:id="40159"/>
      <w:r w:rsidR="00FF61C4">
        <w:rPr>
          <w:rFonts w:hint="cs"/>
          <w:rtl/>
        </w:rPr>
        <w:t xml:space="preserve"> </w:t>
      </w:r>
      <w:r>
        <w:rPr>
          <w:rtl/>
        </w:rPr>
        <w:t xml:space="preserve">אמר </w:t>
      </w:r>
      <w:bookmarkStart w:id="40160" w:name="_ETM_Q140_585050"/>
      <w:bookmarkEnd w:id="40160"/>
      <w:r>
        <w:rPr>
          <w:rFonts w:hint="cs"/>
          <w:rtl/>
        </w:rPr>
        <w:t xml:space="preserve">לו </w:t>
      </w:r>
      <w:bookmarkStart w:id="40161" w:name="_ETM_Q140_585249"/>
      <w:bookmarkEnd w:id="40161"/>
      <w:r>
        <w:rPr>
          <w:rtl/>
        </w:rPr>
        <w:t xml:space="preserve">הרב </w:t>
      </w:r>
      <w:bookmarkStart w:id="40162" w:name="_ETM_Q140_585290"/>
      <w:bookmarkEnd w:id="40162"/>
      <w:r>
        <w:rPr>
          <w:rtl/>
        </w:rPr>
        <w:t>מבריסק</w:t>
      </w:r>
      <w:r>
        <w:rPr>
          <w:rFonts w:hint="cs"/>
          <w:rtl/>
        </w:rPr>
        <w:t>:</w:t>
      </w:r>
      <w:r>
        <w:rPr>
          <w:rtl/>
        </w:rPr>
        <w:t xml:space="preserve"> </w:t>
      </w:r>
      <w:bookmarkStart w:id="40163" w:name="_ETM_Q140_585680"/>
      <w:bookmarkEnd w:id="40163"/>
      <w:r>
        <w:rPr>
          <w:rtl/>
        </w:rPr>
        <w:t xml:space="preserve">אני </w:t>
      </w:r>
      <w:bookmarkStart w:id="40164" w:name="_ETM_Q140_585800"/>
      <w:bookmarkEnd w:id="40164"/>
      <w:r>
        <w:rPr>
          <w:rtl/>
        </w:rPr>
        <w:t xml:space="preserve">אגיד </w:t>
      </w:r>
      <w:bookmarkStart w:id="40165" w:name="_ETM_Q140_585950"/>
      <w:bookmarkEnd w:id="40165"/>
      <w:r>
        <w:rPr>
          <w:rtl/>
        </w:rPr>
        <w:t xml:space="preserve">לך </w:t>
      </w:r>
      <w:bookmarkStart w:id="40166" w:name="_ETM_Q140_586100"/>
      <w:bookmarkEnd w:id="40166"/>
      <w:r>
        <w:rPr>
          <w:rtl/>
        </w:rPr>
        <w:t>כך</w:t>
      </w:r>
      <w:r>
        <w:rPr>
          <w:rFonts w:hint="cs"/>
          <w:rtl/>
        </w:rPr>
        <w:t>,</w:t>
      </w:r>
      <w:r>
        <w:rPr>
          <w:rtl/>
        </w:rPr>
        <w:t xml:space="preserve"> </w:t>
      </w:r>
      <w:bookmarkStart w:id="40167" w:name="_ETM_Q140_586670"/>
      <w:bookmarkEnd w:id="40167"/>
      <w:r>
        <w:rPr>
          <w:rtl/>
        </w:rPr>
        <w:t xml:space="preserve">הרי </w:t>
      </w:r>
      <w:bookmarkStart w:id="40168" w:name="_ETM_Q140_586880"/>
      <w:bookmarkEnd w:id="40168"/>
      <w:r>
        <w:rPr>
          <w:rtl/>
        </w:rPr>
        <w:t xml:space="preserve">מדובר </w:t>
      </w:r>
      <w:bookmarkStart w:id="40169" w:name="_ETM_Q140_587300"/>
      <w:bookmarkEnd w:id="40169"/>
      <w:r>
        <w:rPr>
          <w:rtl/>
        </w:rPr>
        <w:t xml:space="preserve">פה </w:t>
      </w:r>
      <w:bookmarkStart w:id="40170" w:name="_ETM_Q140_588050"/>
      <w:bookmarkEnd w:id="40170"/>
      <w:r>
        <w:rPr>
          <w:rtl/>
        </w:rPr>
        <w:t>–</w:t>
      </w:r>
      <w:r>
        <w:rPr>
          <w:rFonts w:hint="cs"/>
          <w:rtl/>
        </w:rPr>
        <w:t xml:space="preserve"> </w:t>
      </w:r>
      <w:r>
        <w:rPr>
          <w:rtl/>
        </w:rPr>
        <w:t xml:space="preserve">אז </w:t>
      </w:r>
      <w:bookmarkStart w:id="40171" w:name="_ETM_Q140_588290"/>
      <w:bookmarkEnd w:id="40171"/>
      <w:r>
        <w:rPr>
          <w:rtl/>
        </w:rPr>
        <w:t>הי</w:t>
      </w:r>
      <w:r>
        <w:rPr>
          <w:rFonts w:hint="cs"/>
          <w:rtl/>
        </w:rPr>
        <w:t>ו</w:t>
      </w:r>
      <w:r>
        <w:rPr>
          <w:rtl/>
        </w:rPr>
        <w:t xml:space="preserve"> </w:t>
      </w:r>
      <w:bookmarkStart w:id="40172" w:name="_ETM_Q140_588500"/>
      <w:bookmarkEnd w:id="40172"/>
      <w:r>
        <w:rPr>
          <w:rFonts w:hint="cs"/>
          <w:rtl/>
        </w:rPr>
        <w:t>ה</w:t>
      </w:r>
      <w:r>
        <w:rPr>
          <w:rtl/>
        </w:rPr>
        <w:t xml:space="preserve">חלקים </w:t>
      </w:r>
      <w:bookmarkStart w:id="40173" w:name="_ETM_Q140_588860"/>
      <w:bookmarkEnd w:id="40173"/>
      <w:r>
        <w:rPr>
          <w:rtl/>
        </w:rPr>
        <w:t>כ</w:t>
      </w:r>
      <w:r>
        <w:rPr>
          <w:rFonts w:hint="cs"/>
          <w:rtl/>
        </w:rPr>
        <w:t>ך: למפד"ל, למזרחי,</w:t>
      </w:r>
      <w:bookmarkStart w:id="40174" w:name="_ETM_Q140_589789"/>
      <w:bookmarkEnd w:id="40174"/>
      <w:r>
        <w:rPr>
          <w:rtl/>
        </w:rPr>
        <w:t xml:space="preserve"> </w:t>
      </w:r>
      <w:bookmarkStart w:id="40175" w:name="_ETM_Q140_590960"/>
      <w:bookmarkEnd w:id="40175"/>
      <w:r>
        <w:rPr>
          <w:rtl/>
        </w:rPr>
        <w:t>הי</w:t>
      </w:r>
      <w:r>
        <w:rPr>
          <w:rFonts w:hint="cs"/>
          <w:rtl/>
        </w:rPr>
        <w:t>ו</w:t>
      </w:r>
      <w:r>
        <w:rPr>
          <w:rtl/>
        </w:rPr>
        <w:t xml:space="preserve"> </w:t>
      </w:r>
      <w:bookmarkStart w:id="40176" w:name="_ETM_Q140_591170"/>
      <w:bookmarkEnd w:id="40176"/>
      <w:r>
        <w:rPr>
          <w:rtl/>
        </w:rPr>
        <w:t xml:space="preserve">12 </w:t>
      </w:r>
      <w:bookmarkStart w:id="40177" w:name="_ETM_Q140_591619"/>
      <w:bookmarkEnd w:id="40177"/>
      <w:r>
        <w:rPr>
          <w:rtl/>
        </w:rPr>
        <w:t>מנדט</w:t>
      </w:r>
      <w:r>
        <w:rPr>
          <w:rFonts w:hint="cs"/>
          <w:rtl/>
        </w:rPr>
        <w:t>ים,</w:t>
      </w:r>
      <w:r>
        <w:rPr>
          <w:rtl/>
        </w:rPr>
        <w:t xml:space="preserve"> </w:t>
      </w:r>
      <w:bookmarkStart w:id="40178" w:name="_ETM_Q140_593040"/>
      <w:bookmarkEnd w:id="40178"/>
      <w:r>
        <w:rPr>
          <w:rtl/>
        </w:rPr>
        <w:t xml:space="preserve">ולאגודה </w:t>
      </w:r>
      <w:bookmarkStart w:id="40179" w:name="_ETM_Q140_593820"/>
      <w:bookmarkEnd w:id="40179"/>
      <w:r>
        <w:rPr>
          <w:rtl/>
        </w:rPr>
        <w:t>ו</w:t>
      </w:r>
      <w:r>
        <w:rPr>
          <w:rFonts w:hint="cs"/>
          <w:rtl/>
        </w:rPr>
        <w:t>ל</w:t>
      </w:r>
      <w:r>
        <w:rPr>
          <w:rtl/>
        </w:rPr>
        <w:t xml:space="preserve">פועל </w:t>
      </w:r>
      <w:bookmarkStart w:id="40180" w:name="_ETM_Q140_594180"/>
      <w:bookmarkEnd w:id="40180"/>
      <w:r>
        <w:rPr>
          <w:rFonts w:hint="cs"/>
          <w:rtl/>
        </w:rPr>
        <w:t xml:space="preserve">אגודה היו </w:t>
      </w:r>
      <w:bookmarkStart w:id="40181" w:name="_ETM_Q140_594420"/>
      <w:bookmarkStart w:id="40182" w:name="_ETM_Q140_594779"/>
      <w:bookmarkEnd w:id="40181"/>
      <w:bookmarkEnd w:id="40182"/>
      <w:r>
        <w:rPr>
          <w:rFonts w:hint="cs"/>
          <w:rtl/>
        </w:rPr>
        <w:t>שישה</w:t>
      </w:r>
      <w:r>
        <w:rPr>
          <w:rtl/>
        </w:rPr>
        <w:t xml:space="preserve"> </w:t>
      </w:r>
      <w:bookmarkStart w:id="40183" w:name="_ETM_Q140_595050"/>
      <w:bookmarkEnd w:id="40183"/>
      <w:r>
        <w:rPr>
          <w:rtl/>
        </w:rPr>
        <w:t>מנדטים</w:t>
      </w:r>
      <w:r>
        <w:rPr>
          <w:rFonts w:hint="cs"/>
          <w:rtl/>
        </w:rPr>
        <w:t>.</w:t>
      </w:r>
    </w:p>
    <w:p w:rsidR="009B67D4" w:rsidRDefault="009B67D4" w:rsidP="00356EAB">
      <w:pPr>
        <w:rPr>
          <w:rtl/>
        </w:rPr>
      </w:pPr>
      <w:bookmarkStart w:id="40184" w:name="_ETM_Q140_599762"/>
      <w:bookmarkStart w:id="40185" w:name="_ETM_Q140_599875"/>
      <w:bookmarkEnd w:id="40184"/>
      <w:bookmarkEnd w:id="40185"/>
    </w:p>
    <w:p w:rsidR="009B67D4" w:rsidRDefault="009B67D4" w:rsidP="00356EAB">
      <w:pPr>
        <w:pStyle w:val="af6"/>
        <w:rPr>
          <w:rtl/>
        </w:rPr>
      </w:pPr>
      <w:r w:rsidRPr="00435101">
        <w:rPr>
          <w:rStyle w:val="TagStyle"/>
          <w:rtl/>
        </w:rPr>
        <w:t xml:space="preserve"> &lt;&lt; יור &gt;&gt;</w:t>
      </w:r>
      <w:r w:rsidRPr="00FA64F7">
        <w:rPr>
          <w:rStyle w:val="TagStyle"/>
          <w:rtl/>
        </w:rPr>
        <w:t xml:space="preserve"> </w:t>
      </w:r>
      <w:r>
        <w:rPr>
          <w:rtl/>
        </w:rPr>
        <w:t>היו"ר יעקב מרגי:</w:t>
      </w:r>
      <w:r w:rsidRPr="00FA64F7">
        <w:rPr>
          <w:rStyle w:val="TagStyle"/>
          <w:rtl/>
        </w:rPr>
        <w:t xml:space="preserve"> </w:t>
      </w:r>
      <w:r w:rsidRPr="00435101">
        <w:rPr>
          <w:rStyle w:val="TagStyle"/>
          <w:rtl/>
        </w:rPr>
        <w:t>&lt;&lt; יור &gt;&gt;</w:t>
      </w:r>
      <w:r>
        <w:rPr>
          <w:rtl/>
        </w:rPr>
        <w:t xml:space="preserve">  </w:t>
      </w:r>
    </w:p>
    <w:p w:rsidR="009B67D4" w:rsidRDefault="009B67D4" w:rsidP="00356EAB">
      <w:pPr>
        <w:rPr>
          <w:rtl/>
        </w:rPr>
      </w:pPr>
    </w:p>
    <w:p w:rsidR="009B67D4" w:rsidRDefault="009B67D4" w:rsidP="00356EAB">
      <w:pPr>
        <w:rPr>
          <w:rtl/>
        </w:rPr>
      </w:pPr>
      <w:bookmarkStart w:id="40186" w:name="_ETM_Q140_600678"/>
      <w:bookmarkStart w:id="40187" w:name="_ETM_Q140_598329"/>
      <w:bookmarkEnd w:id="40186"/>
      <w:bookmarkEnd w:id="40187"/>
      <w:r>
        <w:rPr>
          <w:rtl/>
        </w:rPr>
        <w:t xml:space="preserve">חבר </w:t>
      </w:r>
      <w:bookmarkStart w:id="40188" w:name="_ETM_Q140_598689"/>
      <w:bookmarkEnd w:id="40188"/>
      <w:r>
        <w:rPr>
          <w:rtl/>
        </w:rPr>
        <w:t xml:space="preserve">הכנסת </w:t>
      </w:r>
      <w:bookmarkStart w:id="40189" w:name="_ETM_Q140_599020"/>
      <w:bookmarkEnd w:id="40189"/>
      <w:r>
        <w:rPr>
          <w:rFonts w:hint="cs"/>
          <w:rtl/>
        </w:rPr>
        <w:t>קושניר.</w:t>
      </w:r>
    </w:p>
    <w:p w:rsidR="009B67D4" w:rsidRDefault="009B67D4" w:rsidP="00356EAB">
      <w:pPr>
        <w:rPr>
          <w:rtl/>
        </w:rPr>
      </w:pPr>
      <w:bookmarkStart w:id="40190" w:name="_ETM_Q140_604116"/>
      <w:bookmarkStart w:id="40191" w:name="_ETM_Q140_604192"/>
      <w:bookmarkEnd w:id="40190"/>
      <w:bookmarkEnd w:id="40191"/>
    </w:p>
    <w:p w:rsidR="009B67D4" w:rsidRDefault="009B67D4" w:rsidP="00356EAB">
      <w:pPr>
        <w:pStyle w:val="-"/>
        <w:rPr>
          <w:rtl/>
        </w:rPr>
      </w:pPr>
      <w:r w:rsidRPr="00435101">
        <w:rPr>
          <w:rStyle w:val="TagStyle"/>
          <w:rtl/>
        </w:rPr>
        <w:t xml:space="preserve"> &lt;&lt; דובר_המשך &gt;&gt;</w:t>
      </w:r>
      <w:r w:rsidRPr="00FA64F7">
        <w:rPr>
          <w:rStyle w:val="TagStyle"/>
          <w:rtl/>
        </w:rPr>
        <w:t xml:space="preserve"> </w:t>
      </w:r>
      <w:r>
        <w:rPr>
          <w:rtl/>
        </w:rPr>
        <w:t>מאיר פרוש (יהדות התורה):</w:t>
      </w:r>
      <w:r w:rsidRPr="00FA64F7">
        <w:rPr>
          <w:rStyle w:val="TagStyle"/>
          <w:rtl/>
        </w:rPr>
        <w:t xml:space="preserve"> </w:t>
      </w:r>
      <w:r w:rsidRPr="00435101">
        <w:rPr>
          <w:rStyle w:val="TagStyle"/>
          <w:rtl/>
        </w:rPr>
        <w:t>&lt;&lt; דובר_המשך &gt;&gt;</w:t>
      </w:r>
      <w:r>
        <w:rPr>
          <w:rtl/>
        </w:rPr>
        <w:t xml:space="preserve">  </w:t>
      </w:r>
    </w:p>
    <w:p w:rsidR="009B67D4" w:rsidRDefault="009B67D4" w:rsidP="00356EAB">
      <w:pPr>
        <w:rPr>
          <w:rtl/>
        </w:rPr>
      </w:pPr>
    </w:p>
    <w:p w:rsidR="009B67D4" w:rsidRDefault="009B67D4" w:rsidP="00356EAB">
      <w:pPr>
        <w:rPr>
          <w:rtl/>
        </w:rPr>
      </w:pPr>
      <w:bookmarkStart w:id="40192" w:name="_ETM_Q140_604902"/>
      <w:bookmarkEnd w:id="40192"/>
      <w:r>
        <w:rPr>
          <w:rFonts w:hint="cs"/>
          <w:rtl/>
        </w:rPr>
        <w:t xml:space="preserve">אמר הרב מבריסק: </w:t>
      </w:r>
      <w:bookmarkStart w:id="40193" w:name="_ETM_Q140_602539"/>
      <w:bookmarkStart w:id="40194" w:name="_ETM_Q140_604630"/>
      <w:bookmarkEnd w:id="40193"/>
      <w:bookmarkEnd w:id="40194"/>
      <w:r>
        <w:rPr>
          <w:rFonts w:hint="cs"/>
          <w:rtl/>
        </w:rPr>
        <w:t>כ</w:t>
      </w:r>
      <w:bookmarkStart w:id="40195" w:name="_ETM_Q140_605229"/>
      <w:bookmarkEnd w:id="40195"/>
      <w:r>
        <w:rPr>
          <w:rtl/>
        </w:rPr>
        <w:t>ש</w:t>
      </w:r>
      <w:bookmarkStart w:id="40196" w:name="_ETM_Q140_605589"/>
      <w:bookmarkStart w:id="40197" w:name="_ETM_Q140_606279"/>
      <w:bookmarkEnd w:id="40196"/>
      <w:bookmarkEnd w:id="40197"/>
      <w:r>
        <w:rPr>
          <w:rtl/>
        </w:rPr>
        <w:t xml:space="preserve">מבקשים </w:t>
      </w:r>
      <w:bookmarkStart w:id="40198" w:name="_ETM_Q140_606850"/>
      <w:bookmarkEnd w:id="40198"/>
      <w:r>
        <w:rPr>
          <w:rtl/>
        </w:rPr>
        <w:t xml:space="preserve">להקים </w:t>
      </w:r>
      <w:bookmarkStart w:id="40199" w:name="_ETM_Q140_607119"/>
      <w:bookmarkEnd w:id="40199"/>
      <w:r>
        <w:rPr>
          <w:rtl/>
        </w:rPr>
        <w:t xml:space="preserve">חזית </w:t>
      </w:r>
      <w:bookmarkStart w:id="40200" w:name="_ETM_Q140_607360"/>
      <w:bookmarkEnd w:id="40200"/>
      <w:r>
        <w:rPr>
          <w:rtl/>
        </w:rPr>
        <w:t>דתית</w:t>
      </w:r>
      <w:r>
        <w:rPr>
          <w:rFonts w:hint="cs"/>
          <w:rtl/>
        </w:rPr>
        <w:t>, זאת אומרת</w:t>
      </w:r>
      <w:r>
        <w:rPr>
          <w:rtl/>
        </w:rPr>
        <w:t xml:space="preserve"> </w:t>
      </w:r>
      <w:bookmarkStart w:id="40201" w:name="_ETM_Q140_609270"/>
      <w:bookmarkEnd w:id="40201"/>
      <w:r>
        <w:rPr>
          <w:rtl/>
        </w:rPr>
        <w:t xml:space="preserve">שאגודת </w:t>
      </w:r>
      <w:bookmarkStart w:id="40202" w:name="_ETM_Q140_609990"/>
      <w:bookmarkEnd w:id="40202"/>
      <w:r>
        <w:rPr>
          <w:rtl/>
        </w:rPr>
        <w:t>ישראל</w:t>
      </w:r>
      <w:r>
        <w:rPr>
          <w:rFonts w:hint="cs"/>
          <w:rtl/>
        </w:rPr>
        <w:t>, עם</w:t>
      </w:r>
      <w:r>
        <w:rPr>
          <w:rtl/>
        </w:rPr>
        <w:t xml:space="preserve"> </w:t>
      </w:r>
      <w:bookmarkStart w:id="40203" w:name="_ETM_Q140_610350"/>
      <w:bookmarkEnd w:id="40203"/>
      <w:r>
        <w:rPr>
          <w:rFonts w:hint="cs"/>
          <w:rtl/>
        </w:rPr>
        <w:t>40%, תיבלע</w:t>
      </w:r>
      <w:bookmarkStart w:id="40204" w:name="_ETM_Q140_613519"/>
      <w:bookmarkEnd w:id="40204"/>
      <w:r>
        <w:rPr>
          <w:rFonts w:hint="cs"/>
          <w:rtl/>
        </w:rPr>
        <w:t xml:space="preserve"> </w:t>
      </w:r>
      <w:r>
        <w:rPr>
          <w:rtl/>
        </w:rPr>
        <w:t xml:space="preserve">בתוך </w:t>
      </w:r>
      <w:bookmarkStart w:id="40205" w:name="_ETM_Q140_613999"/>
      <w:bookmarkEnd w:id="40205"/>
      <w:r>
        <w:rPr>
          <w:rtl/>
        </w:rPr>
        <w:t>המזרחי</w:t>
      </w:r>
      <w:r>
        <w:rPr>
          <w:rFonts w:hint="cs"/>
          <w:rtl/>
        </w:rPr>
        <w:t xml:space="preserve">, עם 60%. זאת אומרת, </w:t>
      </w:r>
      <w:bookmarkStart w:id="40206" w:name="_ETM_Q140_617571"/>
      <w:bookmarkEnd w:id="40206"/>
      <w:r>
        <w:rPr>
          <w:rFonts w:hint="cs"/>
          <w:rtl/>
        </w:rPr>
        <w:t xml:space="preserve">40% שיש </w:t>
      </w:r>
      <w:bookmarkStart w:id="40207" w:name="_ETM_Q140_615109"/>
      <w:bookmarkStart w:id="40208" w:name="_ETM_Q140_618060"/>
      <w:bookmarkEnd w:id="40207"/>
      <w:bookmarkEnd w:id="40208"/>
      <w:r>
        <w:rPr>
          <w:rtl/>
        </w:rPr>
        <w:t xml:space="preserve">להם </w:t>
      </w:r>
      <w:bookmarkStart w:id="40209" w:name="_ETM_Q140_618240"/>
      <w:bookmarkEnd w:id="40209"/>
      <w:r>
        <w:rPr>
          <w:rtl/>
        </w:rPr>
        <w:t xml:space="preserve">מועצת </w:t>
      </w:r>
      <w:bookmarkStart w:id="40210" w:name="_ETM_Q140_618570"/>
      <w:bookmarkEnd w:id="40210"/>
      <w:r>
        <w:rPr>
          <w:rtl/>
        </w:rPr>
        <w:t xml:space="preserve">גדולי </w:t>
      </w:r>
      <w:bookmarkStart w:id="40211" w:name="_ETM_Q140_618810"/>
      <w:bookmarkEnd w:id="40211"/>
      <w:r>
        <w:rPr>
          <w:rtl/>
        </w:rPr>
        <w:t xml:space="preserve">התורה </w:t>
      </w:r>
      <w:bookmarkStart w:id="40212" w:name="_ETM_Q140_619110"/>
      <w:bookmarkEnd w:id="40212"/>
      <w:r>
        <w:rPr>
          <w:rFonts w:hint="cs"/>
          <w:rtl/>
        </w:rPr>
        <w:t>ייבלעו</w:t>
      </w:r>
      <w:r>
        <w:rPr>
          <w:rtl/>
        </w:rPr>
        <w:t xml:space="preserve"> </w:t>
      </w:r>
      <w:bookmarkStart w:id="40213" w:name="_ETM_Q140_619560"/>
      <w:bookmarkEnd w:id="40213"/>
      <w:r>
        <w:rPr>
          <w:rtl/>
        </w:rPr>
        <w:t xml:space="preserve">ב-60% </w:t>
      </w:r>
      <w:bookmarkStart w:id="40214" w:name="_ETM_Q140_620640"/>
      <w:bookmarkEnd w:id="40214"/>
      <w:r>
        <w:rPr>
          <w:rFonts w:hint="cs"/>
          <w:rtl/>
        </w:rPr>
        <w:t>שאין להם מועצת גדולי התורה,</w:t>
      </w:r>
      <w:r>
        <w:rPr>
          <w:rtl/>
        </w:rPr>
        <w:t xml:space="preserve"> </w:t>
      </w:r>
      <w:bookmarkStart w:id="40215" w:name="_ETM_Q140_621540"/>
      <w:bookmarkStart w:id="40216" w:name="_ETM_Q140_621750"/>
      <w:bookmarkEnd w:id="40215"/>
      <w:bookmarkEnd w:id="40216"/>
      <w:r>
        <w:rPr>
          <w:rtl/>
        </w:rPr>
        <w:t xml:space="preserve">אין </w:t>
      </w:r>
      <w:bookmarkStart w:id="40217" w:name="_ETM_Q140_621900"/>
      <w:bookmarkEnd w:id="40217"/>
      <w:r>
        <w:rPr>
          <w:rtl/>
        </w:rPr>
        <w:t>ל</w:t>
      </w:r>
      <w:r>
        <w:rPr>
          <w:rFonts w:hint="cs"/>
          <w:rtl/>
        </w:rPr>
        <w:t xml:space="preserve">הם </w:t>
      </w:r>
      <w:bookmarkStart w:id="40218" w:name="_ETM_Q140_623523"/>
      <w:bookmarkEnd w:id="40218"/>
      <w:r>
        <w:rPr>
          <w:rtl/>
        </w:rPr>
        <w:t>רבנים</w:t>
      </w:r>
      <w:r>
        <w:rPr>
          <w:rFonts w:hint="cs"/>
          <w:rtl/>
        </w:rPr>
        <w:t>;</w:t>
      </w:r>
      <w:r>
        <w:rPr>
          <w:rtl/>
        </w:rPr>
        <w:t xml:space="preserve"> </w:t>
      </w:r>
      <w:bookmarkStart w:id="40219" w:name="_ETM_Q140_622770"/>
      <w:bookmarkEnd w:id="40219"/>
      <w:r>
        <w:rPr>
          <w:rtl/>
        </w:rPr>
        <w:t xml:space="preserve">עושים </w:t>
      </w:r>
      <w:bookmarkStart w:id="40220" w:name="_ETM_Q140_623100"/>
      <w:bookmarkEnd w:id="40220"/>
      <w:r>
        <w:rPr>
          <w:rtl/>
        </w:rPr>
        <w:t xml:space="preserve">מה </w:t>
      </w:r>
      <w:bookmarkStart w:id="40221" w:name="_ETM_Q140_623220"/>
      <w:bookmarkEnd w:id="40221"/>
      <w:r>
        <w:rPr>
          <w:rtl/>
        </w:rPr>
        <w:t xml:space="preserve">שהם </w:t>
      </w:r>
      <w:bookmarkStart w:id="40222" w:name="_ETM_Q140_623370"/>
      <w:bookmarkEnd w:id="40222"/>
      <w:r>
        <w:rPr>
          <w:rtl/>
        </w:rPr>
        <w:t xml:space="preserve">רוצים </w:t>
      </w:r>
      <w:bookmarkStart w:id="40223" w:name="_ETM_Q140_623640"/>
      <w:bookmarkEnd w:id="40223"/>
      <w:r>
        <w:rPr>
          <w:rtl/>
        </w:rPr>
        <w:t>לעשות</w:t>
      </w:r>
      <w:r>
        <w:rPr>
          <w:rFonts w:hint="cs"/>
          <w:rtl/>
        </w:rPr>
        <w:t>.</w:t>
      </w:r>
      <w:r>
        <w:rPr>
          <w:rtl/>
        </w:rPr>
        <w:t xml:space="preserve"> </w:t>
      </w:r>
      <w:bookmarkStart w:id="40224" w:name="_ETM_Q140_625850"/>
      <w:bookmarkEnd w:id="40224"/>
      <w:r>
        <w:rPr>
          <w:rtl/>
        </w:rPr>
        <w:t xml:space="preserve">אני </w:t>
      </w:r>
      <w:bookmarkStart w:id="40225" w:name="_ETM_Q140_626060"/>
      <w:bookmarkEnd w:id="40225"/>
      <w:r>
        <w:rPr>
          <w:rtl/>
        </w:rPr>
        <w:t xml:space="preserve">לא </w:t>
      </w:r>
      <w:bookmarkStart w:id="40226" w:name="_ETM_Q140_626180"/>
      <w:bookmarkEnd w:id="40226"/>
      <w:r>
        <w:rPr>
          <w:rtl/>
        </w:rPr>
        <w:t xml:space="preserve">יכול </w:t>
      </w:r>
      <w:bookmarkStart w:id="40227" w:name="_ETM_Q140_626390"/>
      <w:bookmarkEnd w:id="40227"/>
      <w:r>
        <w:rPr>
          <w:rtl/>
        </w:rPr>
        <w:t xml:space="preserve">להתרכז </w:t>
      </w:r>
      <w:bookmarkStart w:id="40228" w:name="_ETM_Q140_626900"/>
      <w:bookmarkEnd w:id="40228"/>
      <w:r>
        <w:rPr>
          <w:rtl/>
        </w:rPr>
        <w:t>ב</w:t>
      </w:r>
      <w:r>
        <w:rPr>
          <w:rFonts w:hint="cs"/>
          <w:rtl/>
        </w:rPr>
        <w:t>קריאת</w:t>
      </w:r>
      <w:r>
        <w:rPr>
          <w:rtl/>
        </w:rPr>
        <w:t xml:space="preserve"> </w:t>
      </w:r>
      <w:bookmarkStart w:id="40229" w:name="_ETM_Q140_627320"/>
      <w:bookmarkEnd w:id="40229"/>
      <w:r>
        <w:rPr>
          <w:rtl/>
        </w:rPr>
        <w:t xml:space="preserve">קריאת </w:t>
      </w:r>
      <w:bookmarkStart w:id="40230" w:name="_ETM_Q140_627620"/>
      <w:bookmarkEnd w:id="40230"/>
      <w:r>
        <w:rPr>
          <w:rtl/>
        </w:rPr>
        <w:t>שמע</w:t>
      </w:r>
      <w:r>
        <w:rPr>
          <w:rFonts w:hint="cs"/>
          <w:rtl/>
        </w:rPr>
        <w:t>.</w:t>
      </w:r>
      <w:r>
        <w:rPr>
          <w:rtl/>
        </w:rPr>
        <w:t xml:space="preserve"> </w:t>
      </w:r>
      <w:bookmarkStart w:id="40231" w:name="_ETM_Q140_628920"/>
      <w:bookmarkStart w:id="40232" w:name="_ETM_Q140_630817"/>
      <w:bookmarkStart w:id="40233" w:name="_ETM_Q140_630904"/>
      <w:bookmarkStart w:id="40234" w:name="_ETM_Q140_630960"/>
      <w:bookmarkStart w:id="40235" w:name="_ETM_Q140_631016"/>
      <w:bookmarkEnd w:id="40231"/>
      <w:bookmarkEnd w:id="40232"/>
      <w:bookmarkEnd w:id="40233"/>
      <w:bookmarkEnd w:id="40234"/>
      <w:bookmarkEnd w:id="40235"/>
      <w:r>
        <w:rPr>
          <w:rtl/>
        </w:rPr>
        <w:t xml:space="preserve">היהדות </w:t>
      </w:r>
      <w:bookmarkStart w:id="40236" w:name="_ETM_Q140_629459"/>
      <w:bookmarkEnd w:id="40236"/>
      <w:r>
        <w:rPr>
          <w:rtl/>
        </w:rPr>
        <w:t xml:space="preserve">החרדית </w:t>
      </w:r>
      <w:bookmarkStart w:id="40237" w:name="_ETM_Q140_630269"/>
      <w:bookmarkEnd w:id="40237"/>
      <w:r>
        <w:rPr>
          <w:rtl/>
        </w:rPr>
        <w:t>–</w:t>
      </w:r>
      <w:r>
        <w:rPr>
          <w:rFonts w:hint="cs"/>
          <w:rtl/>
        </w:rPr>
        <w:t xml:space="preserve"> </w:t>
      </w:r>
      <w:r>
        <w:rPr>
          <w:rtl/>
        </w:rPr>
        <w:t xml:space="preserve">כשאתה </w:t>
      </w:r>
      <w:bookmarkStart w:id="40238" w:name="_ETM_Q140_630809"/>
      <w:bookmarkEnd w:id="40238"/>
      <w:r>
        <w:rPr>
          <w:rtl/>
        </w:rPr>
        <w:t xml:space="preserve">הולך </w:t>
      </w:r>
      <w:bookmarkStart w:id="40239" w:name="_ETM_Q140_631019"/>
      <w:bookmarkStart w:id="40240" w:name="_ETM_Q140_631349"/>
      <w:bookmarkEnd w:id="40239"/>
      <w:bookmarkEnd w:id="40240"/>
      <w:r>
        <w:rPr>
          <w:rFonts w:hint="cs"/>
          <w:rtl/>
        </w:rPr>
        <w:t>ל</w:t>
      </w:r>
      <w:r>
        <w:rPr>
          <w:rtl/>
        </w:rPr>
        <w:t xml:space="preserve">גוש </w:t>
      </w:r>
      <w:bookmarkStart w:id="40241" w:name="_ETM_Q140_631590"/>
      <w:bookmarkEnd w:id="40241"/>
      <w:r>
        <w:rPr>
          <w:rtl/>
        </w:rPr>
        <w:t xml:space="preserve">פוליטי </w:t>
      </w:r>
      <w:bookmarkStart w:id="40242" w:name="_ETM_Q140_632040"/>
      <w:bookmarkEnd w:id="40242"/>
      <w:r>
        <w:rPr>
          <w:rtl/>
        </w:rPr>
        <w:t>א</w:t>
      </w:r>
      <w:bookmarkStart w:id="40243" w:name="_ETM_Q140_633030"/>
      <w:bookmarkEnd w:id="40243"/>
      <w:r>
        <w:rPr>
          <w:rFonts w:hint="cs"/>
          <w:rtl/>
        </w:rPr>
        <w:t xml:space="preserve">ז </w:t>
      </w:r>
      <w:r>
        <w:rPr>
          <w:rtl/>
        </w:rPr>
        <w:t xml:space="preserve">אתה </w:t>
      </w:r>
      <w:bookmarkStart w:id="40244" w:name="_ETM_Q140_633239"/>
      <w:bookmarkEnd w:id="40244"/>
      <w:r>
        <w:rPr>
          <w:rtl/>
        </w:rPr>
        <w:t xml:space="preserve">חבר </w:t>
      </w:r>
      <w:bookmarkStart w:id="40245" w:name="_ETM_Q140_633510"/>
      <w:bookmarkEnd w:id="40245"/>
      <w:r>
        <w:rPr>
          <w:rFonts w:hint="cs"/>
          <w:rtl/>
        </w:rPr>
        <w:t>שלהם,</w:t>
      </w:r>
      <w:r>
        <w:rPr>
          <w:rtl/>
        </w:rPr>
        <w:t xml:space="preserve"> </w:t>
      </w:r>
      <w:bookmarkStart w:id="40246" w:name="_ETM_Q140_633840"/>
      <w:bookmarkEnd w:id="40246"/>
      <w:r>
        <w:rPr>
          <w:rtl/>
        </w:rPr>
        <w:t xml:space="preserve">אבל </w:t>
      </w:r>
      <w:bookmarkStart w:id="40247" w:name="_ETM_Q140_633959"/>
      <w:bookmarkEnd w:id="40247"/>
      <w:r>
        <w:rPr>
          <w:rtl/>
        </w:rPr>
        <w:t xml:space="preserve">לא </w:t>
      </w:r>
      <w:bookmarkStart w:id="40248" w:name="_ETM_Q140_634020"/>
      <w:bookmarkEnd w:id="40248"/>
      <w:r>
        <w:rPr>
          <w:rtl/>
        </w:rPr>
        <w:t>יכול</w:t>
      </w:r>
      <w:r>
        <w:rPr>
          <w:rFonts w:hint="cs"/>
          <w:rtl/>
        </w:rPr>
        <w:t>.</w:t>
      </w:r>
      <w:r>
        <w:rPr>
          <w:rtl/>
        </w:rPr>
        <w:t xml:space="preserve"> </w:t>
      </w:r>
      <w:bookmarkStart w:id="40249" w:name="_ETM_Q140_634650"/>
      <w:bookmarkEnd w:id="40249"/>
      <w:r>
        <w:rPr>
          <w:rtl/>
        </w:rPr>
        <w:t xml:space="preserve">אתה </w:t>
      </w:r>
      <w:bookmarkStart w:id="40250" w:name="_ETM_Q140_634860"/>
      <w:bookmarkEnd w:id="40250"/>
      <w:r>
        <w:rPr>
          <w:rtl/>
        </w:rPr>
        <w:t xml:space="preserve">רוצה </w:t>
      </w:r>
      <w:bookmarkStart w:id="40251" w:name="_ETM_Q140_635099"/>
      <w:bookmarkEnd w:id="40251"/>
      <w:r>
        <w:rPr>
          <w:rtl/>
        </w:rPr>
        <w:t xml:space="preserve">לעשות </w:t>
      </w:r>
      <w:bookmarkStart w:id="40252" w:name="_ETM_Q140_635430"/>
      <w:bookmarkEnd w:id="40252"/>
      <w:r>
        <w:rPr>
          <w:rFonts w:hint="cs"/>
          <w:rtl/>
        </w:rPr>
        <w:t xml:space="preserve">כמו שאתה רוצה, </w:t>
      </w:r>
      <w:bookmarkStart w:id="40253" w:name="_ETM_Q140_635550"/>
      <w:bookmarkStart w:id="40254" w:name="_ETM_Q140_635700"/>
      <w:bookmarkStart w:id="40255" w:name="_ETM_Q140_636030"/>
      <w:bookmarkEnd w:id="40253"/>
      <w:bookmarkEnd w:id="40254"/>
      <w:bookmarkEnd w:id="40255"/>
      <w:r>
        <w:rPr>
          <w:rtl/>
        </w:rPr>
        <w:t xml:space="preserve">כמו </w:t>
      </w:r>
      <w:bookmarkStart w:id="40256" w:name="_ETM_Q140_636209"/>
      <w:bookmarkEnd w:id="40256"/>
      <w:r>
        <w:rPr>
          <w:rtl/>
        </w:rPr>
        <w:t xml:space="preserve">שאומרים </w:t>
      </w:r>
      <w:bookmarkStart w:id="40257" w:name="_ETM_Q140_636480"/>
      <w:bookmarkEnd w:id="40257"/>
      <w:r>
        <w:rPr>
          <w:rtl/>
        </w:rPr>
        <w:t>ל</w:t>
      </w:r>
      <w:r>
        <w:rPr>
          <w:rFonts w:hint="cs"/>
          <w:rtl/>
        </w:rPr>
        <w:t>ך,</w:t>
      </w:r>
      <w:r>
        <w:rPr>
          <w:rtl/>
        </w:rPr>
        <w:t xml:space="preserve"> </w:t>
      </w:r>
      <w:bookmarkStart w:id="40258" w:name="_ETM_Q140_636599"/>
      <w:bookmarkEnd w:id="40258"/>
      <w:r>
        <w:rPr>
          <w:rtl/>
        </w:rPr>
        <w:t xml:space="preserve">אבל </w:t>
      </w:r>
      <w:bookmarkStart w:id="40259" w:name="_ETM_Q140_636930"/>
      <w:bookmarkEnd w:id="40259"/>
      <w:r>
        <w:rPr>
          <w:rtl/>
        </w:rPr>
        <w:t xml:space="preserve">לא </w:t>
      </w:r>
      <w:bookmarkStart w:id="40260" w:name="_ETM_Q140_637110"/>
      <w:bookmarkEnd w:id="40260"/>
      <w:r>
        <w:rPr>
          <w:rtl/>
        </w:rPr>
        <w:t xml:space="preserve">נעים </w:t>
      </w:r>
      <w:bookmarkStart w:id="40261" w:name="_ETM_Q140_637349"/>
      <w:bookmarkEnd w:id="40261"/>
      <w:r>
        <w:rPr>
          <w:rtl/>
        </w:rPr>
        <w:t>ל</w:t>
      </w:r>
      <w:r>
        <w:rPr>
          <w:rFonts w:hint="cs"/>
          <w:rtl/>
        </w:rPr>
        <w:t>ך,</w:t>
      </w:r>
      <w:r>
        <w:rPr>
          <w:rtl/>
        </w:rPr>
        <w:t xml:space="preserve"> </w:t>
      </w:r>
      <w:bookmarkStart w:id="40262" w:name="_ETM_Q140_637440"/>
      <w:bookmarkEnd w:id="40262"/>
      <w:r>
        <w:rPr>
          <w:rtl/>
        </w:rPr>
        <w:t xml:space="preserve">יש </w:t>
      </w:r>
      <w:bookmarkStart w:id="40263" w:name="_ETM_Q140_637530"/>
      <w:bookmarkEnd w:id="40263"/>
      <w:r>
        <w:rPr>
          <w:rtl/>
        </w:rPr>
        <w:t>ל</w:t>
      </w:r>
      <w:r>
        <w:rPr>
          <w:rFonts w:hint="cs"/>
          <w:rtl/>
        </w:rPr>
        <w:t>ך</w:t>
      </w:r>
      <w:r>
        <w:rPr>
          <w:rtl/>
        </w:rPr>
        <w:t xml:space="preserve"> </w:t>
      </w:r>
      <w:bookmarkStart w:id="40264" w:name="_ETM_Q140_637650"/>
      <w:bookmarkEnd w:id="40264"/>
      <w:r>
        <w:rPr>
          <w:rtl/>
        </w:rPr>
        <w:t>חברים</w:t>
      </w:r>
      <w:r>
        <w:rPr>
          <w:rFonts w:hint="cs"/>
          <w:rtl/>
        </w:rPr>
        <w:t>.</w:t>
      </w:r>
      <w:r>
        <w:rPr>
          <w:rtl/>
        </w:rPr>
        <w:t xml:space="preserve"> </w:t>
      </w:r>
      <w:bookmarkStart w:id="40265" w:name="_ETM_Q140_637980"/>
      <w:bookmarkStart w:id="40266" w:name="_ETM_Q140_638550"/>
      <w:bookmarkEnd w:id="40265"/>
      <w:bookmarkEnd w:id="40266"/>
      <w:r>
        <w:rPr>
          <w:rtl/>
        </w:rPr>
        <w:t xml:space="preserve">לא </w:t>
      </w:r>
      <w:bookmarkStart w:id="40267" w:name="_ETM_Q140_638760"/>
      <w:bookmarkEnd w:id="40267"/>
      <w:r>
        <w:rPr>
          <w:rtl/>
        </w:rPr>
        <w:t xml:space="preserve">יכול </w:t>
      </w:r>
      <w:bookmarkStart w:id="40268" w:name="_ETM_Q140_639209"/>
      <w:bookmarkEnd w:id="40268"/>
      <w:r>
        <w:rPr>
          <w:rtl/>
        </w:rPr>
        <w:t xml:space="preserve">להתרכז </w:t>
      </w:r>
      <w:bookmarkStart w:id="40269" w:name="_ETM_Q140_639690"/>
      <w:bookmarkEnd w:id="40269"/>
      <w:r>
        <w:rPr>
          <w:rFonts w:hint="cs"/>
          <w:rtl/>
        </w:rPr>
        <w:t xml:space="preserve">בקריאת שמע, כי </w:t>
      </w:r>
      <w:bookmarkStart w:id="40270" w:name="_ETM_Q140_642262"/>
      <w:bookmarkStart w:id="40271" w:name="_ETM_Q140_641430"/>
      <w:bookmarkEnd w:id="40270"/>
      <w:bookmarkEnd w:id="40271"/>
      <w:r>
        <w:rPr>
          <w:rtl/>
        </w:rPr>
        <w:t xml:space="preserve">אגודת </w:t>
      </w:r>
      <w:bookmarkStart w:id="40272" w:name="_ETM_Q140_641880"/>
      <w:bookmarkEnd w:id="40272"/>
      <w:r>
        <w:rPr>
          <w:rtl/>
        </w:rPr>
        <w:t xml:space="preserve">ישראל </w:t>
      </w:r>
      <w:bookmarkStart w:id="40273" w:name="_ETM_Q140_642210"/>
      <w:bookmarkEnd w:id="40273"/>
      <w:r>
        <w:rPr>
          <w:rFonts w:hint="cs"/>
          <w:rtl/>
        </w:rPr>
        <w:t>עם מועצת גדולי התורה תיבלע בתוך אותם 60%.</w:t>
      </w:r>
    </w:p>
    <w:p w:rsidR="009B67D4" w:rsidRDefault="009B67D4" w:rsidP="00356EAB">
      <w:pPr>
        <w:rPr>
          <w:rtl/>
        </w:rPr>
      </w:pPr>
      <w:bookmarkStart w:id="40274" w:name="_ETM_Q140_644724"/>
      <w:bookmarkStart w:id="40275" w:name="_ETM_Q140_644813"/>
      <w:bookmarkEnd w:id="40274"/>
      <w:bookmarkEnd w:id="40275"/>
    </w:p>
    <w:p w:rsidR="009B67D4" w:rsidRDefault="009B67D4" w:rsidP="00FF61C4">
      <w:pPr>
        <w:rPr>
          <w:rtl/>
        </w:rPr>
      </w:pPr>
      <w:bookmarkStart w:id="40276" w:name="_ETM_Q140_644899"/>
      <w:bookmarkStart w:id="40277" w:name="_ETM_Q140_644978"/>
      <w:bookmarkStart w:id="40278" w:name="_ETM_Q140_647030"/>
      <w:bookmarkEnd w:id="40276"/>
      <w:bookmarkEnd w:id="40277"/>
      <w:bookmarkEnd w:id="40278"/>
      <w:r>
        <w:rPr>
          <w:rtl/>
        </w:rPr>
        <w:t xml:space="preserve">מה </w:t>
      </w:r>
      <w:bookmarkStart w:id="40279" w:name="_ETM_Q140_648069"/>
      <w:bookmarkEnd w:id="40279"/>
      <w:r>
        <w:rPr>
          <w:rtl/>
        </w:rPr>
        <w:t xml:space="preserve">הבסיס </w:t>
      </w:r>
      <w:bookmarkStart w:id="40280" w:name="_ETM_Q140_649480"/>
      <w:bookmarkEnd w:id="40280"/>
      <w:r>
        <w:rPr>
          <w:rtl/>
        </w:rPr>
        <w:t xml:space="preserve">של </w:t>
      </w:r>
      <w:bookmarkStart w:id="40281" w:name="_ETM_Q140_649810"/>
      <w:bookmarkEnd w:id="40281"/>
      <w:r>
        <w:rPr>
          <w:rtl/>
        </w:rPr>
        <w:t xml:space="preserve">המעידה </w:t>
      </w:r>
      <w:bookmarkStart w:id="40282" w:name="_ETM_Q140_650379"/>
      <w:bookmarkEnd w:id="40282"/>
      <w:r>
        <w:rPr>
          <w:rtl/>
        </w:rPr>
        <w:t>הז</w:t>
      </w:r>
      <w:r w:rsidR="00FF61C4">
        <w:rPr>
          <w:rFonts w:hint="cs"/>
          <w:rtl/>
        </w:rPr>
        <w:t>את</w:t>
      </w:r>
      <w:r>
        <w:rPr>
          <w:rtl/>
        </w:rPr>
        <w:t xml:space="preserve"> </w:t>
      </w:r>
      <w:bookmarkStart w:id="40283" w:name="_ETM_Q140_650560"/>
      <w:bookmarkEnd w:id="40283"/>
      <w:r>
        <w:rPr>
          <w:rtl/>
        </w:rPr>
        <w:t xml:space="preserve">של </w:t>
      </w:r>
      <w:bookmarkStart w:id="40284" w:name="_ETM_Q140_650709"/>
      <w:bookmarkEnd w:id="40284"/>
      <w:r>
        <w:rPr>
          <w:rtl/>
        </w:rPr>
        <w:t xml:space="preserve">בנט </w:t>
      </w:r>
      <w:bookmarkStart w:id="40285" w:name="_ETM_Q140_651069"/>
      <w:bookmarkEnd w:id="40285"/>
      <w:r>
        <w:rPr>
          <w:rtl/>
        </w:rPr>
        <w:t>ו</w:t>
      </w:r>
      <w:r>
        <w:rPr>
          <w:rFonts w:hint="cs"/>
          <w:rtl/>
        </w:rPr>
        <w:t>סער? מה קרה?</w:t>
      </w:r>
      <w:r>
        <w:rPr>
          <w:rtl/>
        </w:rPr>
        <w:t xml:space="preserve"> </w:t>
      </w:r>
      <w:bookmarkStart w:id="40286" w:name="_ETM_Q140_651565"/>
      <w:bookmarkStart w:id="40287" w:name="_ETM_Q140_654739"/>
      <w:bookmarkEnd w:id="40286"/>
      <w:bookmarkEnd w:id="40287"/>
      <w:r>
        <w:rPr>
          <w:rtl/>
        </w:rPr>
        <w:t xml:space="preserve">איך </w:t>
      </w:r>
      <w:bookmarkStart w:id="40288" w:name="_ETM_Q140_654920"/>
      <w:bookmarkEnd w:id="40288"/>
      <w:r>
        <w:rPr>
          <w:rtl/>
        </w:rPr>
        <w:t xml:space="preserve">אתם </w:t>
      </w:r>
      <w:bookmarkStart w:id="40289" w:name="_ETM_Q140_655129"/>
      <w:bookmarkEnd w:id="40289"/>
      <w:r>
        <w:rPr>
          <w:rtl/>
        </w:rPr>
        <w:t xml:space="preserve">עושים </w:t>
      </w:r>
      <w:bookmarkStart w:id="40290" w:name="_ETM_Q140_655370"/>
      <w:bookmarkEnd w:id="40290"/>
      <w:r>
        <w:rPr>
          <w:rtl/>
        </w:rPr>
        <w:t xml:space="preserve">את </w:t>
      </w:r>
      <w:bookmarkStart w:id="40291" w:name="_ETM_Q140_655489"/>
      <w:bookmarkEnd w:id="40291"/>
      <w:r>
        <w:rPr>
          <w:rtl/>
        </w:rPr>
        <w:t>זה</w:t>
      </w:r>
      <w:r>
        <w:rPr>
          <w:rFonts w:hint="cs"/>
          <w:rtl/>
        </w:rPr>
        <w:t>?</w:t>
      </w:r>
      <w:r>
        <w:rPr>
          <w:rtl/>
        </w:rPr>
        <w:t xml:space="preserve"> </w:t>
      </w:r>
      <w:bookmarkStart w:id="40292" w:name="_ETM_Q140_657290"/>
      <w:bookmarkEnd w:id="40292"/>
      <w:r>
        <w:rPr>
          <w:rtl/>
        </w:rPr>
        <w:t xml:space="preserve">איך </w:t>
      </w:r>
      <w:bookmarkStart w:id="40293" w:name="_ETM_Q140_657560"/>
      <w:bookmarkEnd w:id="40293"/>
      <w:r>
        <w:rPr>
          <w:rtl/>
        </w:rPr>
        <w:t>אתם</w:t>
      </w:r>
      <w:r>
        <w:rPr>
          <w:rFonts w:hint="cs"/>
          <w:rtl/>
        </w:rPr>
        <w:t>,</w:t>
      </w:r>
      <w:r>
        <w:rPr>
          <w:rtl/>
        </w:rPr>
        <w:t xml:space="preserve"> </w:t>
      </w:r>
      <w:bookmarkStart w:id="40294" w:name="_ETM_Q140_657920"/>
      <w:bookmarkEnd w:id="40294"/>
      <w:r>
        <w:rPr>
          <w:rtl/>
        </w:rPr>
        <w:t xml:space="preserve">שאתם </w:t>
      </w:r>
      <w:bookmarkStart w:id="40295" w:name="_ETM_Q140_658220"/>
      <w:bookmarkEnd w:id="40295"/>
      <w:r>
        <w:rPr>
          <w:rtl/>
        </w:rPr>
        <w:t xml:space="preserve">מספרים </w:t>
      </w:r>
      <w:bookmarkStart w:id="40296" w:name="_ETM_Q140_658610"/>
      <w:bookmarkEnd w:id="40296"/>
      <w:r>
        <w:rPr>
          <w:rtl/>
        </w:rPr>
        <w:t xml:space="preserve">לכולם </w:t>
      </w:r>
      <w:bookmarkStart w:id="40297" w:name="_ETM_Q140_659000"/>
      <w:bookmarkEnd w:id="40297"/>
      <w:r>
        <w:rPr>
          <w:rtl/>
        </w:rPr>
        <w:t xml:space="preserve">שאתם </w:t>
      </w:r>
      <w:bookmarkStart w:id="40298" w:name="_ETM_Q140_659269"/>
      <w:bookmarkEnd w:id="40298"/>
      <w:r>
        <w:rPr>
          <w:rtl/>
        </w:rPr>
        <w:t>ימין</w:t>
      </w:r>
      <w:r>
        <w:rPr>
          <w:rFonts w:hint="cs"/>
          <w:rtl/>
        </w:rPr>
        <w:t>,</w:t>
      </w:r>
      <w:r>
        <w:rPr>
          <w:rtl/>
        </w:rPr>
        <w:t xml:space="preserve"> </w:t>
      </w:r>
      <w:bookmarkStart w:id="40299" w:name="_ETM_Q140_660730"/>
      <w:bookmarkEnd w:id="40299"/>
      <w:r>
        <w:rPr>
          <w:rtl/>
        </w:rPr>
        <w:t xml:space="preserve">ויש </w:t>
      </w:r>
      <w:bookmarkStart w:id="40300" w:name="_ETM_Q140_661120"/>
      <w:bookmarkEnd w:id="40300"/>
      <w:r>
        <w:rPr>
          <w:rtl/>
        </w:rPr>
        <w:t>ל</w:t>
      </w:r>
      <w:r>
        <w:rPr>
          <w:rFonts w:hint="cs"/>
          <w:rtl/>
        </w:rPr>
        <w:t>כם</w:t>
      </w:r>
      <w:r>
        <w:rPr>
          <w:rtl/>
        </w:rPr>
        <w:t xml:space="preserve"> </w:t>
      </w:r>
      <w:bookmarkStart w:id="40301" w:name="_ETM_Q140_661209"/>
      <w:bookmarkStart w:id="40302" w:name="_ETM_Q140_661300"/>
      <w:bookmarkEnd w:id="40301"/>
      <w:bookmarkEnd w:id="40302"/>
      <w:r>
        <w:rPr>
          <w:rtl/>
        </w:rPr>
        <w:t xml:space="preserve">אפשרות </w:t>
      </w:r>
      <w:bookmarkStart w:id="40303" w:name="_ETM_Q140_661690"/>
      <w:bookmarkEnd w:id="40303"/>
      <w:r>
        <w:rPr>
          <w:rFonts w:hint="cs"/>
          <w:rtl/>
        </w:rPr>
        <w:t>לה</w:t>
      </w:r>
      <w:r>
        <w:rPr>
          <w:rtl/>
        </w:rPr>
        <w:t xml:space="preserve">קים </w:t>
      </w:r>
      <w:bookmarkStart w:id="40304" w:name="_ETM_Q140_662020"/>
      <w:bookmarkEnd w:id="40304"/>
      <w:r w:rsidR="00FF61C4">
        <w:rPr>
          <w:rFonts w:hint="cs"/>
          <w:rtl/>
        </w:rPr>
        <w:t xml:space="preserve">ממשלת </w:t>
      </w:r>
      <w:r>
        <w:rPr>
          <w:rtl/>
        </w:rPr>
        <w:t xml:space="preserve">ימין </w:t>
      </w:r>
      <w:bookmarkStart w:id="40305" w:name="_ETM_Q140_664050"/>
      <w:bookmarkEnd w:id="40305"/>
      <w:r>
        <w:rPr>
          <w:rFonts w:hint="cs"/>
          <w:rtl/>
        </w:rPr>
        <w:t>ע</w:t>
      </w:r>
      <w:r>
        <w:rPr>
          <w:rtl/>
        </w:rPr>
        <w:t xml:space="preserve">ם </w:t>
      </w:r>
      <w:bookmarkStart w:id="40306" w:name="_ETM_Q140_664170"/>
      <w:bookmarkEnd w:id="40306"/>
      <w:r>
        <w:rPr>
          <w:rtl/>
        </w:rPr>
        <w:t>נתניהו</w:t>
      </w:r>
      <w:r>
        <w:rPr>
          <w:rFonts w:hint="cs"/>
          <w:rtl/>
        </w:rPr>
        <w:t>,</w:t>
      </w:r>
      <w:r>
        <w:rPr>
          <w:rtl/>
        </w:rPr>
        <w:t xml:space="preserve"> </w:t>
      </w:r>
      <w:bookmarkStart w:id="40307" w:name="_ETM_Q140_665069"/>
      <w:bookmarkEnd w:id="40307"/>
      <w:r>
        <w:rPr>
          <w:rtl/>
        </w:rPr>
        <w:t>ש"ס</w:t>
      </w:r>
      <w:r>
        <w:rPr>
          <w:rFonts w:hint="cs"/>
          <w:rtl/>
        </w:rPr>
        <w:t>,</w:t>
      </w:r>
      <w:r>
        <w:rPr>
          <w:rtl/>
        </w:rPr>
        <w:t xml:space="preserve"> </w:t>
      </w:r>
      <w:bookmarkStart w:id="40308" w:name="_ETM_Q140_665730"/>
      <w:bookmarkEnd w:id="40308"/>
      <w:r>
        <w:rPr>
          <w:rtl/>
        </w:rPr>
        <w:t xml:space="preserve">יהדות </w:t>
      </w:r>
      <w:bookmarkStart w:id="40309" w:name="_ETM_Q140_666060"/>
      <w:bookmarkEnd w:id="40309"/>
      <w:r>
        <w:rPr>
          <w:rtl/>
        </w:rPr>
        <w:t>התורה</w:t>
      </w:r>
      <w:r>
        <w:rPr>
          <w:rFonts w:hint="cs"/>
          <w:rtl/>
        </w:rPr>
        <w:t xml:space="preserve">, </w:t>
      </w:r>
      <w:bookmarkStart w:id="40310" w:name="_ETM_Q140_666524"/>
      <w:bookmarkEnd w:id="40310"/>
      <w:r>
        <w:rPr>
          <w:rFonts w:hint="cs"/>
          <w:rtl/>
        </w:rPr>
        <w:t>הציונות הדתית</w:t>
      </w:r>
      <w:r w:rsidR="00FF61C4">
        <w:rPr>
          <w:rFonts w:hint="cs"/>
          <w:rtl/>
        </w:rPr>
        <w:t>?</w:t>
      </w:r>
      <w:r>
        <w:rPr>
          <w:rFonts w:hint="cs"/>
          <w:rtl/>
        </w:rPr>
        <w:t xml:space="preserve"> אתם? גדעון סער, יש לנו יותר מ-60</w:t>
      </w:r>
      <w:bookmarkStart w:id="40311" w:name="_ETM_Q140_669900"/>
      <w:bookmarkStart w:id="40312" w:name="_ETM_Q140_670490"/>
      <w:bookmarkEnd w:id="40311"/>
      <w:bookmarkEnd w:id="40312"/>
      <w:r>
        <w:rPr>
          <w:rFonts w:hint="cs"/>
          <w:rtl/>
        </w:rPr>
        <w:t xml:space="preserve">. </w:t>
      </w:r>
      <w:r>
        <w:rPr>
          <w:rtl/>
        </w:rPr>
        <w:t xml:space="preserve">אתה </w:t>
      </w:r>
      <w:bookmarkStart w:id="40313" w:name="_ETM_Q140_670170"/>
      <w:bookmarkEnd w:id="40313"/>
      <w:r>
        <w:rPr>
          <w:rtl/>
        </w:rPr>
        <w:t xml:space="preserve">יכול </w:t>
      </w:r>
      <w:bookmarkStart w:id="40314" w:name="_ETM_Q140_670800"/>
      <w:bookmarkEnd w:id="40314"/>
      <w:r>
        <w:rPr>
          <w:rtl/>
        </w:rPr>
        <w:t xml:space="preserve">לנהל </w:t>
      </w:r>
      <w:bookmarkStart w:id="40315" w:name="_ETM_Q140_671370"/>
      <w:bookmarkEnd w:id="40315"/>
      <w:r>
        <w:rPr>
          <w:rtl/>
        </w:rPr>
        <w:t xml:space="preserve">פה </w:t>
      </w:r>
      <w:bookmarkStart w:id="40316" w:name="_ETM_Q140_672360"/>
      <w:bookmarkEnd w:id="40316"/>
      <w:r>
        <w:rPr>
          <w:rtl/>
        </w:rPr>
        <w:t xml:space="preserve">ממשלה </w:t>
      </w:r>
      <w:bookmarkStart w:id="40317" w:name="_ETM_Q140_673530"/>
      <w:bookmarkEnd w:id="40317"/>
      <w:r>
        <w:rPr>
          <w:rtl/>
        </w:rPr>
        <w:t xml:space="preserve">שרוצה </w:t>
      </w:r>
      <w:bookmarkStart w:id="40318" w:name="_ETM_Q140_674069"/>
      <w:bookmarkStart w:id="40319" w:name="_ETM_Q140_674250"/>
      <w:bookmarkEnd w:id="40318"/>
      <w:bookmarkEnd w:id="40319"/>
      <w:r>
        <w:rPr>
          <w:rtl/>
        </w:rPr>
        <w:t xml:space="preserve">לטפל </w:t>
      </w:r>
      <w:bookmarkStart w:id="40320" w:name="_ETM_Q140_674700"/>
      <w:bookmarkEnd w:id="40320"/>
      <w:r w:rsidR="00FF61C4">
        <w:rPr>
          <w:rFonts w:hint="cs"/>
          <w:rtl/>
        </w:rPr>
        <w:t xml:space="preserve">גם </w:t>
      </w:r>
      <w:r>
        <w:rPr>
          <w:rtl/>
        </w:rPr>
        <w:t xml:space="preserve">בבית </w:t>
      </w:r>
      <w:bookmarkStart w:id="40321" w:name="_ETM_Q140_674970"/>
      <w:bookmarkEnd w:id="40321"/>
      <w:r>
        <w:rPr>
          <w:rtl/>
        </w:rPr>
        <w:t xml:space="preserve">המשפט </w:t>
      </w:r>
      <w:bookmarkStart w:id="40322" w:name="_ETM_Q140_675360"/>
      <w:bookmarkEnd w:id="40322"/>
      <w:r>
        <w:rPr>
          <w:rtl/>
        </w:rPr>
        <w:t>העליון</w:t>
      </w:r>
      <w:r>
        <w:rPr>
          <w:rFonts w:hint="cs"/>
          <w:rtl/>
        </w:rPr>
        <w:t>.</w:t>
      </w:r>
      <w:r>
        <w:rPr>
          <w:rtl/>
        </w:rPr>
        <w:t xml:space="preserve"> </w:t>
      </w:r>
      <w:bookmarkStart w:id="40323" w:name="_ETM_Q140_676870"/>
      <w:bookmarkEnd w:id="40323"/>
      <w:r>
        <w:rPr>
          <w:rtl/>
        </w:rPr>
        <w:t xml:space="preserve">על </w:t>
      </w:r>
      <w:bookmarkStart w:id="40324" w:name="_ETM_Q140_676989"/>
      <w:bookmarkEnd w:id="40324"/>
      <w:r>
        <w:rPr>
          <w:rtl/>
        </w:rPr>
        <w:t xml:space="preserve">כל </w:t>
      </w:r>
      <w:bookmarkStart w:id="40325" w:name="_ETM_Q140_677140"/>
      <w:bookmarkEnd w:id="40325"/>
      <w:r>
        <w:rPr>
          <w:rtl/>
        </w:rPr>
        <w:t xml:space="preserve">מה </w:t>
      </w:r>
      <w:bookmarkStart w:id="40326" w:name="_ETM_Q140_677260"/>
      <w:bookmarkEnd w:id="40326"/>
      <w:r>
        <w:rPr>
          <w:rtl/>
        </w:rPr>
        <w:t xml:space="preserve">שבית </w:t>
      </w:r>
      <w:bookmarkStart w:id="40327" w:name="_ETM_Q140_677500"/>
      <w:bookmarkEnd w:id="40327"/>
      <w:r>
        <w:rPr>
          <w:rFonts w:hint="cs"/>
          <w:rtl/>
        </w:rPr>
        <w:t>ה</w:t>
      </w:r>
      <w:r>
        <w:rPr>
          <w:rtl/>
        </w:rPr>
        <w:t xml:space="preserve">משפט </w:t>
      </w:r>
      <w:bookmarkStart w:id="40328" w:name="_ETM_Q140_677860"/>
      <w:bookmarkEnd w:id="40328"/>
      <w:r>
        <w:rPr>
          <w:rFonts w:hint="cs"/>
          <w:rtl/>
        </w:rPr>
        <w:t xml:space="preserve">העליון </w:t>
      </w:r>
      <w:r>
        <w:rPr>
          <w:rtl/>
        </w:rPr>
        <w:t>–</w:t>
      </w:r>
      <w:r>
        <w:rPr>
          <w:rFonts w:hint="cs"/>
          <w:rtl/>
        </w:rPr>
        <w:t xml:space="preserve"> </w:t>
      </w:r>
      <w:r>
        <w:rPr>
          <w:rtl/>
        </w:rPr>
        <w:t xml:space="preserve">אני </w:t>
      </w:r>
      <w:bookmarkStart w:id="40329" w:name="_ETM_Q140_678010"/>
      <w:bookmarkEnd w:id="40329"/>
      <w:r>
        <w:rPr>
          <w:rFonts w:hint="cs"/>
          <w:rtl/>
        </w:rPr>
        <w:t xml:space="preserve">הרי </w:t>
      </w:r>
      <w:bookmarkStart w:id="40330" w:name="_ETM_Q140_678310"/>
      <w:bookmarkStart w:id="40331" w:name="_ETM_Q140_678549"/>
      <w:bookmarkEnd w:id="40330"/>
      <w:bookmarkEnd w:id="40331"/>
      <w:r>
        <w:rPr>
          <w:rtl/>
        </w:rPr>
        <w:t xml:space="preserve">היום </w:t>
      </w:r>
      <w:bookmarkStart w:id="40332" w:name="_ETM_Q140_678970"/>
      <w:bookmarkEnd w:id="40332"/>
      <w:r>
        <w:rPr>
          <w:rtl/>
        </w:rPr>
        <w:t>אומר</w:t>
      </w:r>
      <w:r>
        <w:rPr>
          <w:rFonts w:hint="cs"/>
          <w:rtl/>
        </w:rPr>
        <w:t>,</w:t>
      </w:r>
      <w:r>
        <w:rPr>
          <w:rtl/>
        </w:rPr>
        <w:t xml:space="preserve"> </w:t>
      </w:r>
      <w:bookmarkStart w:id="40333" w:name="_ETM_Q140_679239"/>
      <w:bookmarkEnd w:id="40333"/>
      <w:r>
        <w:rPr>
          <w:rFonts w:hint="cs"/>
          <w:rtl/>
        </w:rPr>
        <w:t>כ</w:t>
      </w:r>
      <w:r>
        <w:rPr>
          <w:rtl/>
        </w:rPr>
        <w:t xml:space="preserve">שבית </w:t>
      </w:r>
      <w:bookmarkStart w:id="40334" w:name="_ETM_Q140_679480"/>
      <w:bookmarkEnd w:id="40334"/>
      <w:r>
        <w:rPr>
          <w:rtl/>
        </w:rPr>
        <w:t xml:space="preserve">משפט </w:t>
      </w:r>
      <w:bookmarkStart w:id="40335" w:name="_ETM_Q140_680049"/>
      <w:bookmarkEnd w:id="40335"/>
      <w:r>
        <w:rPr>
          <w:rtl/>
        </w:rPr>
        <w:t xml:space="preserve">נותן </w:t>
      </w:r>
      <w:bookmarkStart w:id="40336" w:name="_ETM_Q140_680319"/>
      <w:bookmarkEnd w:id="40336"/>
      <w:r>
        <w:rPr>
          <w:rtl/>
        </w:rPr>
        <w:t xml:space="preserve">לנו </w:t>
      </w:r>
      <w:bookmarkStart w:id="40337" w:name="_ETM_Q140_680530"/>
      <w:bookmarkEnd w:id="40337"/>
      <w:r>
        <w:rPr>
          <w:rtl/>
        </w:rPr>
        <w:t>איז</w:t>
      </w:r>
      <w:r>
        <w:rPr>
          <w:rFonts w:hint="cs"/>
          <w:rtl/>
        </w:rPr>
        <w:t>ושהי</w:t>
      </w:r>
      <w:r>
        <w:rPr>
          <w:rtl/>
        </w:rPr>
        <w:t xml:space="preserve"> </w:t>
      </w:r>
      <w:bookmarkStart w:id="40338" w:name="_ETM_Q140_680739"/>
      <w:bookmarkEnd w:id="40338"/>
      <w:r>
        <w:rPr>
          <w:rtl/>
        </w:rPr>
        <w:t>מכה</w:t>
      </w:r>
      <w:r>
        <w:rPr>
          <w:rFonts w:hint="cs"/>
          <w:rtl/>
        </w:rPr>
        <w:t>,</w:t>
      </w:r>
      <w:r>
        <w:rPr>
          <w:rtl/>
        </w:rPr>
        <w:t xml:space="preserve"> </w:t>
      </w:r>
      <w:bookmarkStart w:id="40339" w:name="_ETM_Q140_681510"/>
      <w:bookmarkEnd w:id="40339"/>
      <w:r>
        <w:rPr>
          <w:rFonts w:hint="cs"/>
          <w:rtl/>
        </w:rPr>
        <w:t>עם ה</w:t>
      </w:r>
      <w:r>
        <w:rPr>
          <w:rtl/>
        </w:rPr>
        <w:t xml:space="preserve">עניין </w:t>
      </w:r>
      <w:bookmarkStart w:id="40340" w:name="_ETM_Q140_681900"/>
      <w:bookmarkEnd w:id="40340"/>
      <w:r>
        <w:rPr>
          <w:rtl/>
        </w:rPr>
        <w:t>ש</w:t>
      </w:r>
      <w:bookmarkStart w:id="40341" w:name="_ETM_Q140_682200"/>
      <w:bookmarkEnd w:id="40341"/>
      <w:r>
        <w:rPr>
          <w:rFonts w:hint="cs"/>
          <w:rtl/>
        </w:rPr>
        <w:t>ל חמ</w:t>
      </w:r>
      <w:r>
        <w:rPr>
          <w:rtl/>
        </w:rPr>
        <w:t xml:space="preserve">ץ </w:t>
      </w:r>
      <w:bookmarkStart w:id="40342" w:name="_ETM_Q140_682740"/>
      <w:bookmarkEnd w:id="40342"/>
      <w:r>
        <w:rPr>
          <w:rtl/>
        </w:rPr>
        <w:t xml:space="preserve">וכל </w:t>
      </w:r>
      <w:bookmarkStart w:id="40343" w:name="_ETM_Q140_683250"/>
      <w:bookmarkEnd w:id="40343"/>
      <w:r>
        <w:rPr>
          <w:rtl/>
        </w:rPr>
        <w:t xml:space="preserve">מיני </w:t>
      </w:r>
      <w:bookmarkStart w:id="40344" w:name="_ETM_Q140_683430"/>
      <w:bookmarkEnd w:id="40344"/>
      <w:r>
        <w:rPr>
          <w:rtl/>
        </w:rPr>
        <w:t xml:space="preserve">דברים </w:t>
      </w:r>
      <w:bookmarkStart w:id="40345" w:name="_ETM_Q140_683610"/>
      <w:bookmarkEnd w:id="40345"/>
      <w:r>
        <w:rPr>
          <w:rtl/>
        </w:rPr>
        <w:t xml:space="preserve">שכבר </w:t>
      </w:r>
      <w:bookmarkStart w:id="40346" w:name="_ETM_Q140_683970"/>
      <w:bookmarkEnd w:id="40346"/>
      <w:r>
        <w:rPr>
          <w:rtl/>
        </w:rPr>
        <w:t xml:space="preserve">לא </w:t>
      </w:r>
      <w:bookmarkStart w:id="40347" w:name="_ETM_Q140_684060"/>
      <w:bookmarkEnd w:id="40347"/>
      <w:r>
        <w:rPr>
          <w:rtl/>
        </w:rPr>
        <w:t xml:space="preserve">מובן </w:t>
      </w:r>
      <w:bookmarkStart w:id="40348" w:name="_ETM_Q140_684450"/>
      <w:bookmarkEnd w:id="40348"/>
      <w:r>
        <w:rPr>
          <w:rtl/>
        </w:rPr>
        <w:t xml:space="preserve">איך </w:t>
      </w:r>
      <w:bookmarkStart w:id="40349" w:name="_ETM_Q140_684570"/>
      <w:bookmarkEnd w:id="40349"/>
      <w:r>
        <w:rPr>
          <w:rtl/>
        </w:rPr>
        <w:t xml:space="preserve">הם </w:t>
      </w:r>
      <w:bookmarkStart w:id="40350" w:name="_ETM_Q140_684720"/>
      <w:bookmarkEnd w:id="40350"/>
      <w:r>
        <w:rPr>
          <w:rtl/>
        </w:rPr>
        <w:t xml:space="preserve">עושים </w:t>
      </w:r>
      <w:bookmarkStart w:id="40351" w:name="_ETM_Q140_684990"/>
      <w:bookmarkEnd w:id="40351"/>
      <w:r>
        <w:rPr>
          <w:rtl/>
        </w:rPr>
        <w:t xml:space="preserve">את </w:t>
      </w:r>
      <w:bookmarkStart w:id="40352" w:name="_ETM_Q140_685080"/>
      <w:bookmarkEnd w:id="40352"/>
      <w:r>
        <w:rPr>
          <w:rtl/>
        </w:rPr>
        <w:t>זה</w:t>
      </w:r>
      <w:r>
        <w:rPr>
          <w:rFonts w:hint="cs"/>
          <w:rtl/>
        </w:rPr>
        <w:t>,</w:t>
      </w:r>
      <w:r>
        <w:rPr>
          <w:rtl/>
        </w:rPr>
        <w:t xml:space="preserve"> </w:t>
      </w:r>
      <w:bookmarkStart w:id="40353" w:name="_ETM_Q140_685620"/>
      <w:bookmarkEnd w:id="40353"/>
      <w:r>
        <w:rPr>
          <w:rtl/>
        </w:rPr>
        <w:t xml:space="preserve">אני </w:t>
      </w:r>
      <w:bookmarkStart w:id="40354" w:name="_ETM_Q140_685740"/>
      <w:bookmarkEnd w:id="40354"/>
      <w:r>
        <w:rPr>
          <w:rFonts w:hint="cs"/>
          <w:rtl/>
        </w:rPr>
        <w:t xml:space="preserve">אומר: </w:t>
      </w:r>
      <w:bookmarkStart w:id="40355" w:name="_ETM_Q140_687419"/>
      <w:bookmarkStart w:id="40356" w:name="_ETM_Q140_689730"/>
      <w:bookmarkEnd w:id="40355"/>
      <w:bookmarkEnd w:id="40356"/>
      <w:r w:rsidRPr="00061353">
        <w:rPr>
          <w:rtl/>
        </w:rPr>
        <w:t>כל דעביד רחמנא לטב עביד</w:t>
      </w:r>
      <w:r>
        <w:rPr>
          <w:rFonts w:hint="cs"/>
          <w:rtl/>
        </w:rPr>
        <w:t xml:space="preserve"> </w:t>
      </w:r>
      <w:r w:rsidR="00FF61C4">
        <w:rPr>
          <w:rFonts w:hint="eastAsia"/>
          <w:rtl/>
        </w:rPr>
        <w:t xml:space="preserve">– </w:t>
      </w:r>
      <w:r>
        <w:rPr>
          <w:rtl/>
        </w:rPr>
        <w:t xml:space="preserve">טוב </w:t>
      </w:r>
      <w:bookmarkStart w:id="40357" w:name="_ETM_Q140_689999"/>
      <w:bookmarkEnd w:id="40357"/>
      <w:r>
        <w:rPr>
          <w:rtl/>
        </w:rPr>
        <w:t xml:space="preserve">שבג"ץ </w:t>
      </w:r>
      <w:bookmarkStart w:id="40358" w:name="_ETM_Q140_690510"/>
      <w:bookmarkEnd w:id="40358"/>
      <w:r>
        <w:rPr>
          <w:rFonts w:hint="cs"/>
          <w:rtl/>
        </w:rPr>
        <w:t>עושה את זה.</w:t>
      </w:r>
      <w:r>
        <w:rPr>
          <w:rtl/>
        </w:rPr>
        <w:t xml:space="preserve"> </w:t>
      </w:r>
      <w:bookmarkStart w:id="40359" w:name="_ETM_Q140_690870"/>
      <w:bookmarkEnd w:id="40359"/>
      <w:r>
        <w:rPr>
          <w:rtl/>
        </w:rPr>
        <w:t xml:space="preserve">לפחות </w:t>
      </w:r>
      <w:bookmarkStart w:id="40360" w:name="_ETM_Q140_691169"/>
      <w:bookmarkEnd w:id="40360"/>
      <w:r>
        <w:rPr>
          <w:rtl/>
        </w:rPr>
        <w:t xml:space="preserve">יש </w:t>
      </w:r>
      <w:bookmarkStart w:id="40361" w:name="_ETM_Q140_691379"/>
      <w:bookmarkEnd w:id="40361"/>
      <w:r>
        <w:rPr>
          <w:rtl/>
        </w:rPr>
        <w:t xml:space="preserve">עוד </w:t>
      </w:r>
      <w:bookmarkStart w:id="40362" w:name="_ETM_Q140_691560"/>
      <w:bookmarkEnd w:id="40362"/>
      <w:r>
        <w:rPr>
          <w:rtl/>
        </w:rPr>
        <w:t xml:space="preserve">אנשים </w:t>
      </w:r>
      <w:bookmarkStart w:id="40363" w:name="_ETM_Q140_691980"/>
      <w:bookmarkEnd w:id="40363"/>
      <w:r>
        <w:rPr>
          <w:rtl/>
        </w:rPr>
        <w:t xml:space="preserve">בעם </w:t>
      </w:r>
      <w:bookmarkStart w:id="40364" w:name="_ETM_Q140_692819"/>
      <w:bookmarkEnd w:id="40364"/>
      <w:r>
        <w:rPr>
          <w:rtl/>
        </w:rPr>
        <w:t xml:space="preserve">שיודעים </w:t>
      </w:r>
      <w:bookmarkStart w:id="40365" w:name="_ETM_Q140_693179"/>
      <w:bookmarkEnd w:id="40365"/>
      <w:r>
        <w:rPr>
          <w:rtl/>
        </w:rPr>
        <w:t xml:space="preserve">עד </w:t>
      </w:r>
      <w:bookmarkStart w:id="40366" w:name="_ETM_Q140_693299"/>
      <w:bookmarkEnd w:id="40366"/>
      <w:r>
        <w:rPr>
          <w:rtl/>
        </w:rPr>
        <w:t xml:space="preserve">כמה </w:t>
      </w:r>
      <w:bookmarkStart w:id="40367" w:name="_ETM_Q140_693540"/>
      <w:bookmarkEnd w:id="40367"/>
      <w:r>
        <w:rPr>
          <w:rtl/>
        </w:rPr>
        <w:t>צרי</w:t>
      </w:r>
      <w:r>
        <w:rPr>
          <w:rFonts w:hint="cs"/>
          <w:rtl/>
        </w:rPr>
        <w:t>כים</w:t>
      </w:r>
      <w:r>
        <w:rPr>
          <w:rtl/>
        </w:rPr>
        <w:t xml:space="preserve"> </w:t>
      </w:r>
      <w:bookmarkStart w:id="40368" w:name="_ETM_Q140_694270"/>
      <w:bookmarkEnd w:id="40368"/>
      <w:r>
        <w:rPr>
          <w:rFonts w:hint="cs"/>
          <w:rtl/>
        </w:rPr>
        <w:t>ל</w:t>
      </w:r>
      <w:r>
        <w:rPr>
          <w:rtl/>
        </w:rPr>
        <w:t xml:space="preserve">צמצם </w:t>
      </w:r>
      <w:bookmarkStart w:id="40369" w:name="_ETM_Q140_694660"/>
      <w:bookmarkEnd w:id="40369"/>
      <w:r>
        <w:rPr>
          <w:rtl/>
        </w:rPr>
        <w:t xml:space="preserve">את </w:t>
      </w:r>
      <w:bookmarkStart w:id="40370" w:name="_ETM_Q140_694750"/>
      <w:bookmarkEnd w:id="40370"/>
      <w:r>
        <w:rPr>
          <w:rtl/>
        </w:rPr>
        <w:t xml:space="preserve">כוחו </w:t>
      </w:r>
      <w:bookmarkStart w:id="40371" w:name="_ETM_Q140_694989"/>
      <w:bookmarkEnd w:id="40371"/>
      <w:r>
        <w:rPr>
          <w:rtl/>
        </w:rPr>
        <w:t xml:space="preserve">של </w:t>
      </w:r>
      <w:bookmarkStart w:id="40372" w:name="_ETM_Q140_695140"/>
      <w:bookmarkEnd w:id="40372"/>
      <w:r>
        <w:rPr>
          <w:rtl/>
        </w:rPr>
        <w:t>בג"ץ</w:t>
      </w:r>
      <w:r>
        <w:rPr>
          <w:rFonts w:hint="cs"/>
          <w:rtl/>
        </w:rPr>
        <w:t>.</w:t>
      </w:r>
      <w:r>
        <w:rPr>
          <w:rtl/>
        </w:rPr>
        <w:t xml:space="preserve"> </w:t>
      </w:r>
      <w:bookmarkStart w:id="40373" w:name="_ETM_Q140_696809"/>
      <w:bookmarkEnd w:id="40373"/>
      <w:r>
        <w:rPr>
          <w:rtl/>
        </w:rPr>
        <w:t xml:space="preserve">היינו </w:t>
      </w:r>
      <w:bookmarkStart w:id="40374" w:name="_ETM_Q140_697049"/>
      <w:bookmarkEnd w:id="40374"/>
      <w:r>
        <w:rPr>
          <w:rtl/>
        </w:rPr>
        <w:t xml:space="preserve">יכולים </w:t>
      </w:r>
      <w:bookmarkStart w:id="40375" w:name="_ETM_Q140_697260"/>
      <w:bookmarkEnd w:id="40375"/>
      <w:r>
        <w:rPr>
          <w:rtl/>
        </w:rPr>
        <w:t xml:space="preserve">להקים </w:t>
      </w:r>
      <w:bookmarkStart w:id="40376" w:name="_ETM_Q140_697469"/>
      <w:bookmarkEnd w:id="40376"/>
      <w:r>
        <w:rPr>
          <w:rtl/>
        </w:rPr>
        <w:t xml:space="preserve">ממשלה </w:t>
      </w:r>
      <w:bookmarkStart w:id="40377" w:name="_ETM_Q140_697889"/>
      <w:bookmarkEnd w:id="40377"/>
      <w:r>
        <w:rPr>
          <w:rtl/>
        </w:rPr>
        <w:t xml:space="preserve">שהייתה </w:t>
      </w:r>
      <w:bookmarkStart w:id="40378" w:name="_ETM_Q140_698159"/>
      <w:bookmarkEnd w:id="40378"/>
      <w:r>
        <w:rPr>
          <w:rtl/>
        </w:rPr>
        <w:t>מטפלת</w:t>
      </w:r>
      <w:r>
        <w:rPr>
          <w:rFonts w:hint="cs"/>
          <w:rtl/>
        </w:rPr>
        <w:t>,</w:t>
      </w:r>
      <w:r>
        <w:rPr>
          <w:rtl/>
        </w:rPr>
        <w:t xml:space="preserve"> </w:t>
      </w:r>
      <w:bookmarkStart w:id="40379" w:name="_ETM_Q140_698909"/>
      <w:bookmarkEnd w:id="40379"/>
      <w:r>
        <w:rPr>
          <w:rFonts w:hint="cs"/>
          <w:rtl/>
        </w:rPr>
        <w:t xml:space="preserve">עם </w:t>
      </w:r>
      <w:r>
        <w:rPr>
          <w:rtl/>
        </w:rPr>
        <w:t xml:space="preserve">פסקת </w:t>
      </w:r>
      <w:bookmarkStart w:id="40380" w:name="_ETM_Q140_699389"/>
      <w:bookmarkEnd w:id="40380"/>
      <w:r>
        <w:rPr>
          <w:rtl/>
        </w:rPr>
        <w:t>התגברות</w:t>
      </w:r>
      <w:r>
        <w:rPr>
          <w:rFonts w:hint="cs"/>
          <w:rtl/>
        </w:rPr>
        <w:t>,</w:t>
      </w:r>
      <w:r>
        <w:rPr>
          <w:rtl/>
        </w:rPr>
        <w:t xml:space="preserve"> </w:t>
      </w:r>
      <w:bookmarkStart w:id="40381" w:name="_ETM_Q140_699809"/>
      <w:bookmarkEnd w:id="40381"/>
      <w:r>
        <w:rPr>
          <w:rFonts w:hint="cs"/>
          <w:rtl/>
        </w:rPr>
        <w:t>ב</w:t>
      </w:r>
      <w:r>
        <w:rPr>
          <w:rtl/>
        </w:rPr>
        <w:t xml:space="preserve">כל </w:t>
      </w:r>
      <w:bookmarkStart w:id="40382" w:name="_ETM_Q140_700079"/>
      <w:bookmarkEnd w:id="40382"/>
      <w:r>
        <w:rPr>
          <w:rtl/>
        </w:rPr>
        <w:t xml:space="preserve">הבעיות </w:t>
      </w:r>
      <w:bookmarkStart w:id="40383" w:name="_ETM_Q140_700499"/>
      <w:bookmarkEnd w:id="40383"/>
      <w:r>
        <w:rPr>
          <w:rtl/>
        </w:rPr>
        <w:t xml:space="preserve">שהם </w:t>
      </w:r>
      <w:bookmarkStart w:id="40384" w:name="_ETM_Q140_700679"/>
      <w:bookmarkEnd w:id="40384"/>
      <w:r>
        <w:rPr>
          <w:rtl/>
        </w:rPr>
        <w:t xml:space="preserve">עושים </w:t>
      </w:r>
      <w:bookmarkStart w:id="40385" w:name="_ETM_Q140_701459"/>
      <w:bookmarkEnd w:id="40385"/>
      <w:r>
        <w:rPr>
          <w:rtl/>
        </w:rPr>
        <w:t xml:space="preserve">לעם </w:t>
      </w:r>
      <w:bookmarkStart w:id="40386" w:name="_ETM_Q140_701849"/>
      <w:bookmarkEnd w:id="40386"/>
      <w:r>
        <w:rPr>
          <w:rtl/>
        </w:rPr>
        <w:t xml:space="preserve">ישראל </w:t>
      </w:r>
      <w:bookmarkStart w:id="40387" w:name="_ETM_Q140_702239"/>
      <w:bookmarkEnd w:id="40387"/>
      <w:r>
        <w:rPr>
          <w:rtl/>
        </w:rPr>
        <w:t xml:space="preserve">כעם </w:t>
      </w:r>
      <w:bookmarkStart w:id="40388" w:name="_ETM_Q140_702870"/>
      <w:bookmarkEnd w:id="40388"/>
      <w:r>
        <w:rPr>
          <w:rtl/>
        </w:rPr>
        <w:t xml:space="preserve">יהודי </w:t>
      </w:r>
      <w:bookmarkStart w:id="40389" w:name="_ETM_Q140_703319"/>
      <w:bookmarkEnd w:id="40389"/>
      <w:r>
        <w:rPr>
          <w:rtl/>
        </w:rPr>
        <w:t>כאן</w:t>
      </w:r>
      <w:r>
        <w:rPr>
          <w:rFonts w:hint="cs"/>
          <w:rtl/>
        </w:rPr>
        <w:t>,</w:t>
      </w:r>
      <w:r>
        <w:rPr>
          <w:rtl/>
        </w:rPr>
        <w:t xml:space="preserve"> </w:t>
      </w:r>
      <w:bookmarkStart w:id="40390" w:name="_ETM_Q140_703590"/>
      <w:bookmarkEnd w:id="40390"/>
      <w:r>
        <w:rPr>
          <w:rtl/>
        </w:rPr>
        <w:t xml:space="preserve">בארצנו </w:t>
      </w:r>
      <w:bookmarkStart w:id="40391" w:name="_ETM_Q140_704010"/>
      <w:bookmarkEnd w:id="40391"/>
      <w:r>
        <w:rPr>
          <w:rtl/>
        </w:rPr>
        <w:t>הקדושה</w:t>
      </w:r>
      <w:r>
        <w:rPr>
          <w:rFonts w:hint="cs"/>
          <w:rtl/>
        </w:rPr>
        <w:t xml:space="preserve">. ובנט וסער </w:t>
      </w:r>
      <w:bookmarkStart w:id="40392" w:name="_ETM_Q140_709970"/>
      <w:bookmarkEnd w:id="40392"/>
      <w:r>
        <w:rPr>
          <w:rFonts w:hint="cs"/>
          <w:rtl/>
        </w:rPr>
        <w:t>פשוט הלכו.</w:t>
      </w:r>
      <w:r>
        <w:rPr>
          <w:rtl/>
        </w:rPr>
        <w:t xml:space="preserve"> </w:t>
      </w:r>
      <w:bookmarkStart w:id="40393" w:name="_ETM_Q140_705950"/>
      <w:bookmarkStart w:id="40394" w:name="_ETM_Q140_708900"/>
      <w:bookmarkEnd w:id="40393"/>
      <w:bookmarkEnd w:id="40394"/>
      <w:r>
        <w:rPr>
          <w:rtl/>
        </w:rPr>
        <w:t xml:space="preserve">מה </w:t>
      </w:r>
      <w:bookmarkStart w:id="40395" w:name="_ETM_Q140_709200"/>
      <w:bookmarkEnd w:id="40395"/>
      <w:r>
        <w:rPr>
          <w:rtl/>
        </w:rPr>
        <w:t>הבסיס</w:t>
      </w:r>
      <w:r>
        <w:rPr>
          <w:rFonts w:hint="cs"/>
          <w:rtl/>
        </w:rPr>
        <w:t>? מה קרה פה? חוץ</w:t>
      </w:r>
      <w:r>
        <w:rPr>
          <w:rtl/>
        </w:rPr>
        <w:t xml:space="preserve"> </w:t>
      </w:r>
      <w:bookmarkStart w:id="40396" w:name="_ETM_Q140_709710"/>
      <w:bookmarkStart w:id="40397" w:name="_ETM_Q140_710820"/>
      <w:bookmarkEnd w:id="40396"/>
      <w:bookmarkEnd w:id="40397"/>
      <w:r>
        <w:rPr>
          <w:rtl/>
        </w:rPr>
        <w:t>מהקנאה</w:t>
      </w:r>
      <w:r>
        <w:rPr>
          <w:rFonts w:hint="cs"/>
          <w:rtl/>
        </w:rPr>
        <w:t>,</w:t>
      </w:r>
      <w:r>
        <w:rPr>
          <w:rtl/>
        </w:rPr>
        <w:t xml:space="preserve"> </w:t>
      </w:r>
      <w:bookmarkStart w:id="40398" w:name="_ETM_Q140_711630"/>
      <w:bookmarkEnd w:id="40398"/>
      <w:r>
        <w:rPr>
          <w:rtl/>
        </w:rPr>
        <w:t>חו</w:t>
      </w:r>
      <w:r>
        <w:rPr>
          <w:rFonts w:hint="cs"/>
          <w:rtl/>
        </w:rPr>
        <w:t>ץ</w:t>
      </w:r>
      <w:r>
        <w:rPr>
          <w:rtl/>
        </w:rPr>
        <w:t xml:space="preserve"> </w:t>
      </w:r>
      <w:bookmarkStart w:id="40399" w:name="_ETM_Q140_712020"/>
      <w:bookmarkEnd w:id="40399"/>
      <w:r>
        <w:rPr>
          <w:rtl/>
        </w:rPr>
        <w:t>מהתאווה</w:t>
      </w:r>
      <w:r>
        <w:rPr>
          <w:rFonts w:hint="cs"/>
          <w:rtl/>
        </w:rPr>
        <w:t xml:space="preserve">, חוץ </w:t>
      </w:r>
      <w:r>
        <w:rPr>
          <w:rtl/>
        </w:rPr>
        <w:t xml:space="preserve">– </w:t>
      </w:r>
      <w:bookmarkStart w:id="40400" w:name="_ETM_Q140_713040"/>
      <w:bookmarkStart w:id="40401" w:name="_ETM_Q140_713400"/>
      <w:bookmarkEnd w:id="40400"/>
      <w:bookmarkEnd w:id="40401"/>
      <w:r>
        <w:rPr>
          <w:rtl/>
        </w:rPr>
        <w:t>הכ</w:t>
      </w:r>
      <w:r>
        <w:rPr>
          <w:rFonts w:hint="cs"/>
          <w:rtl/>
        </w:rPr>
        <w:t>ו</w:t>
      </w:r>
      <w:r>
        <w:rPr>
          <w:rtl/>
        </w:rPr>
        <w:t xml:space="preserve">ל </w:t>
      </w:r>
      <w:bookmarkStart w:id="40402" w:name="_ETM_Q140_714270"/>
      <w:bookmarkEnd w:id="40402"/>
      <w:r>
        <w:rPr>
          <w:rtl/>
        </w:rPr>
        <w:t xml:space="preserve">הרי </w:t>
      </w:r>
      <w:bookmarkStart w:id="40403" w:name="_ETM_Q140_714420"/>
      <w:bookmarkEnd w:id="40403"/>
      <w:r>
        <w:rPr>
          <w:rtl/>
        </w:rPr>
        <w:t xml:space="preserve">מוציא </w:t>
      </w:r>
      <w:bookmarkStart w:id="40404" w:name="_ETM_Q140_714660"/>
      <w:bookmarkEnd w:id="40404"/>
      <w:r>
        <w:rPr>
          <w:rtl/>
        </w:rPr>
        <w:t xml:space="preserve">את </w:t>
      </w:r>
      <w:bookmarkStart w:id="40405" w:name="_ETM_Q140_714720"/>
      <w:bookmarkEnd w:id="40405"/>
      <w:r>
        <w:rPr>
          <w:rtl/>
        </w:rPr>
        <w:t xml:space="preserve">האדם </w:t>
      </w:r>
      <w:bookmarkStart w:id="40406" w:name="_ETM_Q140_715050"/>
      <w:bookmarkStart w:id="40407" w:name="_ETM_Q140_715140"/>
      <w:bookmarkEnd w:id="40406"/>
      <w:bookmarkEnd w:id="40407"/>
      <w:r>
        <w:rPr>
          <w:rFonts w:hint="cs"/>
          <w:rtl/>
        </w:rPr>
        <w:t xml:space="preserve">מן </w:t>
      </w:r>
      <w:r>
        <w:rPr>
          <w:rtl/>
        </w:rPr>
        <w:t>העולם</w:t>
      </w:r>
      <w:r>
        <w:rPr>
          <w:rFonts w:hint="cs"/>
          <w:rtl/>
        </w:rPr>
        <w:t>.</w:t>
      </w:r>
      <w:r>
        <w:rPr>
          <w:rtl/>
        </w:rPr>
        <w:t xml:space="preserve"> </w:t>
      </w:r>
      <w:bookmarkStart w:id="40408" w:name="_ETM_Q140_715380"/>
      <w:bookmarkEnd w:id="40408"/>
      <w:r>
        <w:rPr>
          <w:rtl/>
        </w:rPr>
        <w:t xml:space="preserve">השנאה </w:t>
      </w:r>
      <w:bookmarkStart w:id="40409" w:name="_ETM_Q140_716460"/>
      <w:bookmarkEnd w:id="40409"/>
      <w:r>
        <w:rPr>
          <w:rtl/>
        </w:rPr>
        <w:t xml:space="preserve">והכבוד </w:t>
      </w:r>
      <w:bookmarkStart w:id="40410" w:name="_ETM_Q140_717120"/>
      <w:bookmarkEnd w:id="40410"/>
      <w:r>
        <w:rPr>
          <w:rtl/>
        </w:rPr>
        <w:t xml:space="preserve">והתאווה </w:t>
      </w:r>
      <w:bookmarkStart w:id="40411" w:name="_ETM_Q140_717750"/>
      <w:bookmarkEnd w:id="40411"/>
      <w:r>
        <w:rPr>
          <w:rFonts w:hint="cs"/>
          <w:rtl/>
        </w:rPr>
        <w:t xml:space="preserve">מוציאים </w:t>
      </w:r>
      <w:bookmarkStart w:id="40412" w:name="_ETM_Q140_719273"/>
      <w:bookmarkStart w:id="40413" w:name="_ETM_Q140_717809"/>
      <w:bookmarkStart w:id="40414" w:name="_ETM_Q140_718080"/>
      <w:bookmarkEnd w:id="40412"/>
      <w:bookmarkEnd w:id="40413"/>
      <w:bookmarkEnd w:id="40414"/>
      <w:r>
        <w:rPr>
          <w:rtl/>
        </w:rPr>
        <w:t xml:space="preserve">את </w:t>
      </w:r>
      <w:bookmarkStart w:id="40415" w:name="_ETM_Q140_718170"/>
      <w:bookmarkEnd w:id="40415"/>
      <w:r>
        <w:rPr>
          <w:rtl/>
        </w:rPr>
        <w:t xml:space="preserve">האדם </w:t>
      </w:r>
      <w:bookmarkStart w:id="40416" w:name="_ETM_Q140_718440"/>
      <w:bookmarkEnd w:id="40416"/>
      <w:r>
        <w:rPr>
          <w:rFonts w:hint="cs"/>
          <w:rtl/>
        </w:rPr>
        <w:t>מן ה</w:t>
      </w:r>
      <w:r>
        <w:rPr>
          <w:rtl/>
        </w:rPr>
        <w:t>עולם</w:t>
      </w:r>
      <w:r w:rsidR="00FF61C4">
        <w:rPr>
          <w:rFonts w:hint="cs"/>
          <w:rtl/>
        </w:rPr>
        <w:t>,</w:t>
      </w:r>
      <w:r>
        <w:rPr>
          <w:rFonts w:hint="cs"/>
          <w:rtl/>
        </w:rPr>
        <w:t xml:space="preserve"> אז</w:t>
      </w:r>
      <w:r>
        <w:rPr>
          <w:rtl/>
        </w:rPr>
        <w:t xml:space="preserve"> </w:t>
      </w:r>
      <w:bookmarkStart w:id="40417" w:name="_ETM_Q140_718860"/>
      <w:bookmarkEnd w:id="40417"/>
      <w:r>
        <w:rPr>
          <w:rFonts w:hint="cs"/>
          <w:rtl/>
        </w:rPr>
        <w:t>אני לא יודע</w:t>
      </w:r>
      <w:r>
        <w:rPr>
          <w:rtl/>
        </w:rPr>
        <w:t xml:space="preserve"> </w:t>
      </w:r>
      <w:bookmarkStart w:id="40418" w:name="_ETM_Q140_719670"/>
      <w:bookmarkEnd w:id="40418"/>
      <w:r>
        <w:rPr>
          <w:rFonts w:hint="cs"/>
          <w:rtl/>
        </w:rPr>
        <w:t>ב</w:t>
      </w:r>
      <w:r>
        <w:rPr>
          <w:rtl/>
        </w:rPr>
        <w:t xml:space="preserve">מה </w:t>
      </w:r>
      <w:bookmarkStart w:id="40419" w:name="_ETM_Q140_719910"/>
      <w:bookmarkEnd w:id="40419"/>
      <w:r>
        <w:rPr>
          <w:rtl/>
        </w:rPr>
        <w:t xml:space="preserve">להגדיר </w:t>
      </w:r>
      <w:bookmarkStart w:id="40420" w:name="_ETM_Q140_720240"/>
      <w:bookmarkEnd w:id="40420"/>
      <w:r>
        <w:rPr>
          <w:rtl/>
        </w:rPr>
        <w:t>אותם</w:t>
      </w:r>
      <w:r w:rsidR="00FF61C4">
        <w:rPr>
          <w:rFonts w:hint="cs"/>
          <w:rtl/>
        </w:rPr>
        <w:t>.</w:t>
      </w:r>
      <w:r>
        <w:rPr>
          <w:rtl/>
        </w:rPr>
        <w:t xml:space="preserve"> </w:t>
      </w:r>
      <w:bookmarkStart w:id="40421" w:name="_ETM_Q140_720540"/>
      <w:bookmarkEnd w:id="40421"/>
      <w:r>
        <w:rPr>
          <w:rtl/>
        </w:rPr>
        <w:t>שנאה</w:t>
      </w:r>
      <w:r>
        <w:rPr>
          <w:rFonts w:hint="cs"/>
          <w:rtl/>
        </w:rPr>
        <w:t>,</w:t>
      </w:r>
      <w:r>
        <w:rPr>
          <w:rtl/>
        </w:rPr>
        <w:t xml:space="preserve"> </w:t>
      </w:r>
      <w:bookmarkStart w:id="40422" w:name="_ETM_Q140_721110"/>
      <w:bookmarkEnd w:id="40422"/>
      <w:r>
        <w:rPr>
          <w:rtl/>
        </w:rPr>
        <w:t xml:space="preserve">קנאה </w:t>
      </w:r>
      <w:bookmarkStart w:id="40423" w:name="_ETM_Q140_721620"/>
      <w:bookmarkEnd w:id="40423"/>
      <w:r>
        <w:rPr>
          <w:rFonts w:hint="cs"/>
          <w:rtl/>
        </w:rPr>
        <w:t>ו</w:t>
      </w:r>
      <w:r>
        <w:rPr>
          <w:rtl/>
        </w:rPr>
        <w:t xml:space="preserve">כבוד </w:t>
      </w:r>
      <w:bookmarkStart w:id="40424" w:name="_ETM_Q140_722610"/>
      <w:bookmarkStart w:id="40425" w:name="_ETM_Q140_722849"/>
      <w:bookmarkEnd w:id="40424"/>
      <w:bookmarkEnd w:id="40425"/>
      <w:r>
        <w:rPr>
          <w:rtl/>
        </w:rPr>
        <w:t xml:space="preserve">הוציאו </w:t>
      </w:r>
      <w:bookmarkStart w:id="40426" w:name="_ETM_Q140_723510"/>
      <w:bookmarkEnd w:id="40426"/>
      <w:r>
        <w:rPr>
          <w:rtl/>
        </w:rPr>
        <w:t xml:space="preserve">אותם </w:t>
      </w:r>
      <w:bookmarkStart w:id="40427" w:name="_ETM_Q140_723870"/>
      <w:bookmarkEnd w:id="40427"/>
      <w:r>
        <w:rPr>
          <w:rtl/>
        </w:rPr>
        <w:t xml:space="preserve">מדעתם </w:t>
      </w:r>
      <w:bookmarkStart w:id="40428" w:name="_ETM_Q140_724530"/>
      <w:bookmarkEnd w:id="40428"/>
      <w:r>
        <w:rPr>
          <w:rtl/>
        </w:rPr>
        <w:t xml:space="preserve">והם </w:t>
      </w:r>
      <w:bookmarkStart w:id="40429" w:name="_ETM_Q140_724770"/>
      <w:bookmarkEnd w:id="40429"/>
      <w:r>
        <w:rPr>
          <w:rFonts w:hint="cs"/>
          <w:rtl/>
        </w:rPr>
        <w:t>ח</w:t>
      </w:r>
      <w:r>
        <w:rPr>
          <w:rtl/>
        </w:rPr>
        <w:t xml:space="preserve">ברו </w:t>
      </w:r>
      <w:bookmarkStart w:id="40430" w:name="_ETM_Q140_725040"/>
      <w:bookmarkEnd w:id="40430"/>
      <w:r>
        <w:rPr>
          <w:rtl/>
        </w:rPr>
        <w:t>לשמאל</w:t>
      </w:r>
      <w:r>
        <w:rPr>
          <w:rFonts w:hint="cs"/>
          <w:rtl/>
        </w:rPr>
        <w:t>.</w:t>
      </w:r>
      <w:r>
        <w:rPr>
          <w:rtl/>
        </w:rPr>
        <w:t xml:space="preserve"> </w:t>
      </w:r>
      <w:bookmarkStart w:id="40431" w:name="_ETM_Q140_726650"/>
      <w:bookmarkEnd w:id="40431"/>
      <w:r>
        <w:rPr>
          <w:rtl/>
        </w:rPr>
        <w:t xml:space="preserve">ממה </w:t>
      </w:r>
      <w:bookmarkStart w:id="40432" w:name="_ETM_Q140_727010"/>
      <w:bookmarkEnd w:id="40432"/>
      <w:r>
        <w:rPr>
          <w:rtl/>
        </w:rPr>
        <w:t xml:space="preserve">זה </w:t>
      </w:r>
      <w:bookmarkStart w:id="40433" w:name="_ETM_Q140_727160"/>
      <w:bookmarkEnd w:id="40433"/>
      <w:r>
        <w:rPr>
          <w:rtl/>
        </w:rPr>
        <w:t>נובע</w:t>
      </w:r>
      <w:r>
        <w:rPr>
          <w:rFonts w:hint="cs"/>
          <w:rtl/>
        </w:rPr>
        <w:t>?</w:t>
      </w:r>
      <w:r>
        <w:rPr>
          <w:rtl/>
        </w:rPr>
        <w:t xml:space="preserve"> </w:t>
      </w:r>
      <w:bookmarkStart w:id="40434" w:name="_ETM_Q140_729329"/>
      <w:bookmarkEnd w:id="40434"/>
      <w:r>
        <w:rPr>
          <w:rtl/>
        </w:rPr>
        <w:t xml:space="preserve">כי </w:t>
      </w:r>
      <w:bookmarkStart w:id="40435" w:name="_ETM_Q140_729689"/>
      <w:bookmarkEnd w:id="40435"/>
      <w:r>
        <w:rPr>
          <w:rtl/>
        </w:rPr>
        <w:t xml:space="preserve">אין </w:t>
      </w:r>
      <w:bookmarkStart w:id="40436" w:name="_ETM_Q140_730019"/>
      <w:bookmarkEnd w:id="40436"/>
      <w:r>
        <w:rPr>
          <w:rtl/>
        </w:rPr>
        <w:t xml:space="preserve">להם </w:t>
      </w:r>
      <w:bookmarkStart w:id="40437" w:name="_ETM_Q140_731110"/>
      <w:bookmarkEnd w:id="40437"/>
      <w:r>
        <w:rPr>
          <w:rtl/>
        </w:rPr>
        <w:t>בסיס</w:t>
      </w:r>
      <w:r>
        <w:rPr>
          <w:rFonts w:hint="cs"/>
          <w:rtl/>
        </w:rPr>
        <w:t>.</w:t>
      </w:r>
      <w:r>
        <w:rPr>
          <w:rtl/>
        </w:rPr>
        <w:t xml:space="preserve"> </w:t>
      </w:r>
      <w:bookmarkStart w:id="40438" w:name="_ETM_Q140_732909"/>
      <w:bookmarkEnd w:id="40438"/>
      <w:r>
        <w:rPr>
          <w:rtl/>
        </w:rPr>
        <w:t xml:space="preserve">אין </w:t>
      </w:r>
      <w:bookmarkStart w:id="40439" w:name="_ETM_Q140_733120"/>
      <w:bookmarkEnd w:id="40439"/>
      <w:r>
        <w:rPr>
          <w:rtl/>
        </w:rPr>
        <w:t xml:space="preserve">להם </w:t>
      </w:r>
      <w:bookmarkStart w:id="40440" w:name="_ETM_Q140_733299"/>
      <w:bookmarkEnd w:id="40440"/>
      <w:r>
        <w:rPr>
          <w:rtl/>
        </w:rPr>
        <w:t>רב</w:t>
      </w:r>
      <w:r>
        <w:rPr>
          <w:rFonts w:hint="cs"/>
          <w:rtl/>
        </w:rPr>
        <w:t>.</w:t>
      </w:r>
      <w:r>
        <w:rPr>
          <w:rtl/>
        </w:rPr>
        <w:t xml:space="preserve"> </w:t>
      </w:r>
      <w:bookmarkStart w:id="40441" w:name="_ETM_Q140_734019"/>
      <w:bookmarkEnd w:id="40441"/>
      <w:r>
        <w:rPr>
          <w:rtl/>
        </w:rPr>
        <w:t>א</w:t>
      </w:r>
      <w:r>
        <w:rPr>
          <w:rFonts w:hint="cs"/>
          <w:rtl/>
        </w:rPr>
        <w:t xml:space="preserve">ין </w:t>
      </w:r>
      <w:r>
        <w:rPr>
          <w:rtl/>
        </w:rPr>
        <w:t>ל</w:t>
      </w:r>
      <w:r>
        <w:rPr>
          <w:rFonts w:hint="cs"/>
          <w:rtl/>
        </w:rPr>
        <w:t>הם</w:t>
      </w:r>
      <w:r>
        <w:rPr>
          <w:rtl/>
        </w:rPr>
        <w:t xml:space="preserve"> </w:t>
      </w:r>
      <w:bookmarkStart w:id="40442" w:name="_ETM_Q140_734590"/>
      <w:bookmarkEnd w:id="40442"/>
      <w:r>
        <w:rPr>
          <w:rtl/>
        </w:rPr>
        <w:t xml:space="preserve">אדם </w:t>
      </w:r>
      <w:bookmarkStart w:id="40443" w:name="_ETM_Q140_735370"/>
      <w:bookmarkEnd w:id="40443"/>
      <w:r>
        <w:rPr>
          <w:rtl/>
        </w:rPr>
        <w:t xml:space="preserve">שיורה </w:t>
      </w:r>
      <w:bookmarkStart w:id="40444" w:name="_ETM_Q140_735879"/>
      <w:bookmarkEnd w:id="40444"/>
      <w:r>
        <w:rPr>
          <w:rtl/>
        </w:rPr>
        <w:t xml:space="preserve">להם </w:t>
      </w:r>
      <w:bookmarkStart w:id="40445" w:name="_ETM_Q140_736090"/>
      <w:bookmarkEnd w:id="40445"/>
      <w:r>
        <w:rPr>
          <w:rtl/>
        </w:rPr>
        <w:t xml:space="preserve">את </w:t>
      </w:r>
      <w:bookmarkStart w:id="40446" w:name="_ETM_Q140_736210"/>
      <w:bookmarkEnd w:id="40446"/>
      <w:r>
        <w:rPr>
          <w:rtl/>
        </w:rPr>
        <w:t>הדרך</w:t>
      </w:r>
      <w:r>
        <w:rPr>
          <w:rFonts w:hint="cs"/>
          <w:rtl/>
        </w:rPr>
        <w:t>,</w:t>
      </w:r>
      <w:r>
        <w:rPr>
          <w:rtl/>
        </w:rPr>
        <w:t xml:space="preserve"> </w:t>
      </w:r>
      <w:bookmarkStart w:id="40447" w:name="_ETM_Q140_736600"/>
      <w:bookmarkEnd w:id="40447"/>
      <w:r>
        <w:rPr>
          <w:rtl/>
        </w:rPr>
        <w:t xml:space="preserve">על </w:t>
      </w:r>
      <w:bookmarkStart w:id="40448" w:name="_ETM_Q140_736720"/>
      <w:bookmarkEnd w:id="40448"/>
      <w:r>
        <w:rPr>
          <w:rtl/>
        </w:rPr>
        <w:t xml:space="preserve">פי </w:t>
      </w:r>
      <w:bookmarkStart w:id="40449" w:name="_ETM_Q140_736929"/>
      <w:bookmarkEnd w:id="40449"/>
      <w:r>
        <w:rPr>
          <w:rtl/>
        </w:rPr>
        <w:t>התורה</w:t>
      </w:r>
      <w:r>
        <w:rPr>
          <w:rFonts w:hint="cs"/>
          <w:rtl/>
        </w:rPr>
        <w:t>,</w:t>
      </w:r>
      <w:r>
        <w:rPr>
          <w:rtl/>
        </w:rPr>
        <w:t xml:space="preserve"> </w:t>
      </w:r>
      <w:bookmarkStart w:id="40450" w:name="_ETM_Q140_737320"/>
      <w:bookmarkEnd w:id="40450"/>
      <w:r>
        <w:rPr>
          <w:rtl/>
        </w:rPr>
        <w:t xml:space="preserve">מה </w:t>
      </w:r>
      <w:bookmarkStart w:id="40451" w:name="_ETM_Q140_737559"/>
      <w:bookmarkEnd w:id="40451"/>
      <w:r>
        <w:rPr>
          <w:rtl/>
        </w:rPr>
        <w:t xml:space="preserve">צריך </w:t>
      </w:r>
      <w:bookmarkStart w:id="40452" w:name="_ETM_Q140_737800"/>
      <w:bookmarkEnd w:id="40452"/>
      <w:r>
        <w:rPr>
          <w:rtl/>
        </w:rPr>
        <w:t>לעשות</w:t>
      </w:r>
      <w:r>
        <w:rPr>
          <w:rFonts w:hint="cs"/>
          <w:rtl/>
        </w:rPr>
        <w:t>.</w:t>
      </w:r>
      <w:r>
        <w:rPr>
          <w:rtl/>
        </w:rPr>
        <w:t xml:space="preserve"> </w:t>
      </w:r>
      <w:bookmarkStart w:id="40453" w:name="_ETM_Q140_739800"/>
      <w:bookmarkEnd w:id="40453"/>
      <w:r>
        <w:rPr>
          <w:rtl/>
        </w:rPr>
        <w:t xml:space="preserve">הם </w:t>
      </w:r>
      <w:bookmarkStart w:id="40454" w:name="_ETM_Q140_739950"/>
      <w:bookmarkEnd w:id="40454"/>
      <w:r>
        <w:rPr>
          <w:rtl/>
        </w:rPr>
        <w:t xml:space="preserve">מספרים </w:t>
      </w:r>
      <w:bookmarkStart w:id="40455" w:name="_ETM_Q140_740429"/>
      <w:bookmarkEnd w:id="40455"/>
      <w:r>
        <w:rPr>
          <w:rtl/>
        </w:rPr>
        <w:t xml:space="preserve">לך </w:t>
      </w:r>
      <w:bookmarkStart w:id="40456" w:name="_ETM_Q140_740670"/>
      <w:bookmarkEnd w:id="40456"/>
      <w:r>
        <w:rPr>
          <w:rtl/>
        </w:rPr>
        <w:t>ש</w:t>
      </w:r>
      <w:r>
        <w:rPr>
          <w:rFonts w:hint="cs"/>
          <w:rtl/>
        </w:rPr>
        <w:t xml:space="preserve">הם </w:t>
      </w:r>
      <w:r>
        <w:rPr>
          <w:rtl/>
        </w:rPr>
        <w:t>ימין</w:t>
      </w:r>
      <w:r>
        <w:rPr>
          <w:rFonts w:hint="cs"/>
          <w:rtl/>
        </w:rPr>
        <w:t>.</w:t>
      </w:r>
      <w:r>
        <w:rPr>
          <w:rtl/>
        </w:rPr>
        <w:t xml:space="preserve"> </w:t>
      </w:r>
      <w:bookmarkStart w:id="40457" w:name="_ETM_Q140_742470"/>
      <w:bookmarkEnd w:id="40457"/>
      <w:r>
        <w:rPr>
          <w:rtl/>
        </w:rPr>
        <w:t xml:space="preserve">הם </w:t>
      </w:r>
      <w:bookmarkStart w:id="40458" w:name="_ETM_Q140_742650"/>
      <w:bookmarkEnd w:id="40458"/>
      <w:r>
        <w:rPr>
          <w:rtl/>
        </w:rPr>
        <w:t>ימי</w:t>
      </w:r>
      <w:r>
        <w:rPr>
          <w:rFonts w:hint="cs"/>
          <w:rtl/>
        </w:rPr>
        <w:t>ן</w:t>
      </w:r>
      <w:r>
        <w:rPr>
          <w:rtl/>
        </w:rPr>
        <w:t xml:space="preserve"> </w:t>
      </w:r>
      <w:bookmarkStart w:id="40459" w:name="_ETM_Q140_742950"/>
      <w:bookmarkEnd w:id="40459"/>
      <w:r>
        <w:rPr>
          <w:rFonts w:hint="cs"/>
          <w:rtl/>
        </w:rPr>
        <w:t>שב</w:t>
      </w:r>
      <w:r>
        <w:rPr>
          <w:rtl/>
        </w:rPr>
        <w:t>תו</w:t>
      </w:r>
      <w:r>
        <w:rPr>
          <w:rFonts w:hint="cs"/>
          <w:rtl/>
        </w:rPr>
        <w:t>ך</w:t>
      </w:r>
      <w:r>
        <w:rPr>
          <w:rtl/>
        </w:rPr>
        <w:t xml:space="preserve"> </w:t>
      </w:r>
      <w:bookmarkStart w:id="40460" w:name="_ETM_Q140_743400"/>
      <w:bookmarkEnd w:id="40460"/>
      <w:r>
        <w:rPr>
          <w:rFonts w:hint="cs"/>
          <w:rtl/>
        </w:rPr>
        <w:t xml:space="preserve">דקה הם </w:t>
      </w:r>
      <w:bookmarkStart w:id="40461" w:name="_ETM_Q140_743670"/>
      <w:bookmarkEnd w:id="40461"/>
      <w:r>
        <w:rPr>
          <w:rtl/>
        </w:rPr>
        <w:t>שמאל</w:t>
      </w:r>
      <w:r>
        <w:rPr>
          <w:rFonts w:hint="cs"/>
          <w:rtl/>
        </w:rPr>
        <w:t>.</w:t>
      </w:r>
      <w:r>
        <w:rPr>
          <w:rtl/>
        </w:rPr>
        <w:t xml:space="preserve"> </w:t>
      </w:r>
      <w:bookmarkStart w:id="40462" w:name="_ETM_Q140_744729"/>
      <w:bookmarkEnd w:id="40462"/>
      <w:r>
        <w:rPr>
          <w:rtl/>
        </w:rPr>
        <w:t xml:space="preserve">לא </w:t>
      </w:r>
      <w:bookmarkStart w:id="40463" w:name="_ETM_Q140_744970"/>
      <w:bookmarkEnd w:id="40463"/>
      <w:r>
        <w:rPr>
          <w:rFonts w:hint="cs"/>
          <w:rtl/>
        </w:rPr>
        <w:t xml:space="preserve">שמאל </w:t>
      </w:r>
      <w:r>
        <w:rPr>
          <w:rtl/>
        </w:rPr>
        <w:t xml:space="preserve">– </w:t>
      </w:r>
      <w:bookmarkStart w:id="40464" w:name="_ETM_Q140_745270"/>
      <w:bookmarkEnd w:id="40464"/>
      <w:r>
        <w:rPr>
          <w:rtl/>
        </w:rPr>
        <w:t>מתח</w:t>
      </w:r>
      <w:r>
        <w:rPr>
          <w:rFonts w:hint="cs"/>
          <w:rtl/>
        </w:rPr>
        <w:t>בר</w:t>
      </w:r>
      <w:r>
        <w:rPr>
          <w:rtl/>
        </w:rPr>
        <w:t xml:space="preserve">ים </w:t>
      </w:r>
      <w:bookmarkStart w:id="40465" w:name="_ETM_Q140_745750"/>
      <w:bookmarkEnd w:id="40465"/>
      <w:r>
        <w:rPr>
          <w:rtl/>
        </w:rPr>
        <w:t xml:space="preserve">לשמאל </w:t>
      </w:r>
      <w:bookmarkStart w:id="40466" w:name="_ETM_Q140_746199"/>
      <w:bookmarkEnd w:id="40466"/>
      <w:r>
        <w:rPr>
          <w:rtl/>
        </w:rPr>
        <w:t>שבשמאל</w:t>
      </w:r>
      <w:r>
        <w:rPr>
          <w:rFonts w:hint="cs"/>
          <w:rtl/>
        </w:rPr>
        <w:t>.</w:t>
      </w:r>
      <w:r>
        <w:rPr>
          <w:rtl/>
        </w:rPr>
        <w:t xml:space="preserve"> </w:t>
      </w:r>
      <w:bookmarkStart w:id="40467" w:name="_ETM_Q140_747309"/>
      <w:bookmarkEnd w:id="40467"/>
      <w:r>
        <w:rPr>
          <w:rtl/>
        </w:rPr>
        <w:t xml:space="preserve">בשביל </w:t>
      </w:r>
      <w:bookmarkStart w:id="40468" w:name="_ETM_Q140_747669"/>
      <w:bookmarkEnd w:id="40468"/>
      <w:r>
        <w:rPr>
          <w:rtl/>
        </w:rPr>
        <w:t>מה</w:t>
      </w:r>
      <w:r>
        <w:rPr>
          <w:rFonts w:hint="cs"/>
          <w:rtl/>
        </w:rPr>
        <w:t>?</w:t>
      </w:r>
      <w:r>
        <w:rPr>
          <w:rtl/>
        </w:rPr>
        <w:t xml:space="preserve"> </w:t>
      </w:r>
      <w:bookmarkStart w:id="40469" w:name="_ETM_Q140_748389"/>
      <w:bookmarkEnd w:id="40469"/>
      <w:r>
        <w:rPr>
          <w:rtl/>
        </w:rPr>
        <w:t xml:space="preserve">כדי </w:t>
      </w:r>
      <w:bookmarkStart w:id="40470" w:name="_ETM_Q140_748599"/>
      <w:bookmarkEnd w:id="40470"/>
      <w:r>
        <w:rPr>
          <w:rtl/>
        </w:rPr>
        <w:t xml:space="preserve">שיהיה </w:t>
      </w:r>
      <w:bookmarkStart w:id="40471" w:name="_ETM_Q140_748840"/>
      <w:bookmarkEnd w:id="40471"/>
      <w:r>
        <w:rPr>
          <w:rtl/>
        </w:rPr>
        <w:t xml:space="preserve">להם </w:t>
      </w:r>
      <w:bookmarkStart w:id="40472" w:name="_ETM_Q140_748990"/>
      <w:bookmarkEnd w:id="40472"/>
      <w:r>
        <w:rPr>
          <w:rtl/>
        </w:rPr>
        <w:t xml:space="preserve">יותר </w:t>
      </w:r>
      <w:bookmarkStart w:id="40473" w:name="_ETM_Q140_749229"/>
      <w:bookmarkEnd w:id="40473"/>
      <w:r>
        <w:rPr>
          <w:rtl/>
        </w:rPr>
        <w:t>טוב</w:t>
      </w:r>
      <w:r w:rsidR="00FF61C4">
        <w:rPr>
          <w:rFonts w:hint="cs"/>
          <w:rtl/>
        </w:rPr>
        <w:t>,</w:t>
      </w:r>
      <w:r>
        <w:rPr>
          <w:rtl/>
        </w:rPr>
        <w:t xml:space="preserve"> </w:t>
      </w:r>
      <w:bookmarkStart w:id="40474" w:name="_ETM_Q140_749470"/>
      <w:bookmarkEnd w:id="40474"/>
      <w:r>
        <w:rPr>
          <w:rtl/>
        </w:rPr>
        <w:t xml:space="preserve">יהיה </w:t>
      </w:r>
      <w:bookmarkStart w:id="40475" w:name="_ETM_Q140_749590"/>
      <w:bookmarkEnd w:id="40475"/>
      <w:r>
        <w:rPr>
          <w:rtl/>
        </w:rPr>
        <w:t xml:space="preserve">להם </w:t>
      </w:r>
      <w:bookmarkStart w:id="40476" w:name="_ETM_Q140_749710"/>
      <w:bookmarkEnd w:id="40476"/>
      <w:r>
        <w:rPr>
          <w:rtl/>
        </w:rPr>
        <w:t xml:space="preserve">כיסא </w:t>
      </w:r>
      <w:bookmarkStart w:id="40477" w:name="_ETM_Q140_750309"/>
      <w:bookmarkEnd w:id="40477"/>
      <w:r>
        <w:rPr>
          <w:rtl/>
        </w:rPr>
        <w:t xml:space="preserve">לעוד </w:t>
      </w:r>
      <w:bookmarkStart w:id="40478" w:name="_ETM_Q140_750520"/>
      <w:bookmarkEnd w:id="40478"/>
      <w:r>
        <w:rPr>
          <w:rtl/>
        </w:rPr>
        <w:t xml:space="preserve">חצי </w:t>
      </w:r>
      <w:bookmarkStart w:id="40479" w:name="_ETM_Q140_750819"/>
      <w:bookmarkEnd w:id="40479"/>
      <w:r>
        <w:rPr>
          <w:rtl/>
        </w:rPr>
        <w:t>שנה</w:t>
      </w:r>
      <w:r>
        <w:rPr>
          <w:rFonts w:hint="cs"/>
          <w:rtl/>
        </w:rPr>
        <w:t>,</w:t>
      </w:r>
      <w:r>
        <w:rPr>
          <w:rtl/>
        </w:rPr>
        <w:t xml:space="preserve"> </w:t>
      </w:r>
      <w:bookmarkStart w:id="40480" w:name="_ETM_Q140_751150"/>
      <w:bookmarkEnd w:id="40480"/>
      <w:r>
        <w:rPr>
          <w:rtl/>
        </w:rPr>
        <w:t>ל</w:t>
      </w:r>
      <w:r>
        <w:rPr>
          <w:rFonts w:hint="cs"/>
          <w:rtl/>
        </w:rPr>
        <w:t>עוד</w:t>
      </w:r>
      <w:r>
        <w:rPr>
          <w:rtl/>
        </w:rPr>
        <w:t xml:space="preserve"> </w:t>
      </w:r>
      <w:bookmarkStart w:id="40481" w:name="_ETM_Q140_751599"/>
      <w:bookmarkEnd w:id="40481"/>
      <w:r>
        <w:rPr>
          <w:rtl/>
        </w:rPr>
        <w:t>חודשיים</w:t>
      </w:r>
      <w:r>
        <w:rPr>
          <w:rFonts w:hint="cs"/>
          <w:rtl/>
        </w:rPr>
        <w:t>.</w:t>
      </w:r>
      <w:r>
        <w:rPr>
          <w:rtl/>
        </w:rPr>
        <w:t xml:space="preserve"> </w:t>
      </w:r>
      <w:bookmarkStart w:id="40482" w:name="_ETM_Q140_752720"/>
      <w:bookmarkEnd w:id="40482"/>
    </w:p>
    <w:p w:rsidR="009B67D4" w:rsidRDefault="009B67D4" w:rsidP="00356EAB">
      <w:pPr>
        <w:rPr>
          <w:rtl/>
        </w:rPr>
      </w:pPr>
    </w:p>
    <w:p w:rsidR="00971103" w:rsidRDefault="009B67D4" w:rsidP="00FF61C4">
      <w:pPr>
        <w:rPr>
          <w:rtl/>
        </w:rPr>
      </w:pPr>
      <w:bookmarkStart w:id="40483" w:name="_ETM_Q140_753128"/>
      <w:bookmarkStart w:id="40484" w:name="_ETM_Q140_753730"/>
      <w:bookmarkEnd w:id="40483"/>
      <w:bookmarkEnd w:id="40484"/>
      <w:r>
        <w:rPr>
          <w:rtl/>
        </w:rPr>
        <w:t>לכן</w:t>
      </w:r>
      <w:r>
        <w:rPr>
          <w:rFonts w:hint="cs"/>
          <w:rtl/>
        </w:rPr>
        <w:t>,</w:t>
      </w:r>
      <w:r>
        <w:rPr>
          <w:rtl/>
        </w:rPr>
        <w:t xml:space="preserve"> </w:t>
      </w:r>
      <w:bookmarkStart w:id="40485" w:name="_ETM_Q140_754000"/>
      <w:bookmarkEnd w:id="40485"/>
      <w:r>
        <w:rPr>
          <w:rtl/>
        </w:rPr>
        <w:t xml:space="preserve">כשאני </w:t>
      </w:r>
      <w:bookmarkStart w:id="40486" w:name="_ETM_Q140_754330"/>
      <w:bookmarkEnd w:id="40486"/>
      <w:r>
        <w:rPr>
          <w:rtl/>
        </w:rPr>
        <w:t xml:space="preserve">מדבר </w:t>
      </w:r>
      <w:bookmarkStart w:id="40487" w:name="_ETM_Q140_754780"/>
      <w:bookmarkEnd w:id="40487"/>
      <w:r>
        <w:rPr>
          <w:rtl/>
        </w:rPr>
        <w:t>עלינו</w:t>
      </w:r>
      <w:r>
        <w:rPr>
          <w:rFonts w:hint="cs"/>
          <w:rtl/>
        </w:rPr>
        <w:t>,</w:t>
      </w:r>
      <w:r>
        <w:rPr>
          <w:rtl/>
        </w:rPr>
        <w:t xml:space="preserve"> </w:t>
      </w:r>
      <w:bookmarkStart w:id="40488" w:name="_ETM_Q140_755230"/>
      <w:bookmarkEnd w:id="40488"/>
      <w:r>
        <w:rPr>
          <w:rtl/>
        </w:rPr>
        <w:t>שאנחנו</w:t>
      </w:r>
      <w:bookmarkStart w:id="40489" w:name="_ETM_Q140_757530"/>
      <w:bookmarkEnd w:id="40489"/>
      <w:r>
        <w:rPr>
          <w:rFonts w:hint="cs"/>
          <w:rtl/>
        </w:rPr>
        <w:t xml:space="preserve"> תמכנו </w:t>
      </w:r>
      <w:bookmarkStart w:id="40490" w:name="_ETM_Q140_759751"/>
      <w:bookmarkEnd w:id="40490"/>
      <w:r>
        <w:rPr>
          <w:rFonts w:hint="cs"/>
          <w:rtl/>
        </w:rPr>
        <w:t>בגו</w:t>
      </w:r>
      <w:bookmarkStart w:id="40491" w:name="_ETM_Q140_757919"/>
      <w:bookmarkStart w:id="40492" w:name="_ETM_Q140_758220"/>
      <w:bookmarkEnd w:id="40491"/>
      <w:bookmarkEnd w:id="40492"/>
      <w:r>
        <w:rPr>
          <w:rFonts w:hint="cs"/>
          <w:rtl/>
        </w:rPr>
        <w:t xml:space="preserve">ש </w:t>
      </w:r>
      <w:r>
        <w:rPr>
          <w:rtl/>
        </w:rPr>
        <w:t>הימין</w:t>
      </w:r>
      <w:r>
        <w:rPr>
          <w:rFonts w:hint="cs"/>
          <w:rtl/>
        </w:rPr>
        <w:t xml:space="preserve"> </w:t>
      </w:r>
      <w:r>
        <w:rPr>
          <w:rtl/>
        </w:rPr>
        <w:t xml:space="preserve">– </w:t>
      </w:r>
      <w:bookmarkStart w:id="40493" w:name="_ETM_Q140_759639"/>
      <w:bookmarkEnd w:id="40493"/>
      <w:r>
        <w:rPr>
          <w:rtl/>
        </w:rPr>
        <w:t>לא</w:t>
      </w:r>
      <w:r>
        <w:rPr>
          <w:rFonts w:hint="cs"/>
          <w:rtl/>
        </w:rPr>
        <w:t>, לא</w:t>
      </w:r>
      <w:r>
        <w:rPr>
          <w:rtl/>
        </w:rPr>
        <w:t xml:space="preserve"> </w:t>
      </w:r>
      <w:bookmarkStart w:id="40494" w:name="_ETM_Q140_759759"/>
      <w:bookmarkEnd w:id="40494"/>
      <w:r>
        <w:rPr>
          <w:rtl/>
        </w:rPr>
        <w:t xml:space="preserve">בגלל </w:t>
      </w:r>
      <w:bookmarkStart w:id="40495" w:name="_ETM_Q140_760029"/>
      <w:bookmarkEnd w:id="40495"/>
      <w:r>
        <w:rPr>
          <w:rFonts w:hint="cs"/>
          <w:rtl/>
        </w:rPr>
        <w:t>גוש הימין.</w:t>
      </w:r>
      <w:r>
        <w:rPr>
          <w:rtl/>
        </w:rPr>
        <w:t xml:space="preserve"> </w:t>
      </w:r>
      <w:bookmarkStart w:id="40496" w:name="_ETM_Q140_760689"/>
      <w:bookmarkEnd w:id="40496"/>
      <w:r>
        <w:rPr>
          <w:rtl/>
        </w:rPr>
        <w:t xml:space="preserve">אנחנו </w:t>
      </w:r>
      <w:bookmarkStart w:id="40497" w:name="_ETM_Q140_760960"/>
      <w:bookmarkEnd w:id="40497"/>
      <w:r>
        <w:rPr>
          <w:rtl/>
        </w:rPr>
        <w:t xml:space="preserve">תומכים </w:t>
      </w:r>
      <w:bookmarkStart w:id="40498" w:name="_ETM_Q140_761319"/>
      <w:bookmarkEnd w:id="40498"/>
      <w:r>
        <w:rPr>
          <w:rFonts w:hint="cs"/>
          <w:rtl/>
        </w:rPr>
        <w:t>יותר במי</w:t>
      </w:r>
      <w:r>
        <w:rPr>
          <w:rtl/>
        </w:rPr>
        <w:t xml:space="preserve"> </w:t>
      </w:r>
      <w:bookmarkStart w:id="40499" w:name="_ETM_Q140_761650"/>
      <w:bookmarkEnd w:id="40499"/>
      <w:r>
        <w:rPr>
          <w:rFonts w:hint="cs"/>
          <w:rtl/>
        </w:rPr>
        <w:t>ש</w:t>
      </w:r>
      <w:r>
        <w:rPr>
          <w:rtl/>
        </w:rPr>
        <w:t xml:space="preserve">מפלגתו </w:t>
      </w:r>
      <w:bookmarkStart w:id="40500" w:name="_ETM_Q140_762069"/>
      <w:bookmarkEnd w:id="40500"/>
      <w:r>
        <w:rPr>
          <w:rtl/>
        </w:rPr>
        <w:t xml:space="preserve">קרובה </w:t>
      </w:r>
      <w:bookmarkStart w:id="40501" w:name="_ETM_Q140_762400"/>
      <w:bookmarkEnd w:id="40501"/>
      <w:r>
        <w:rPr>
          <w:rtl/>
        </w:rPr>
        <w:t xml:space="preserve">יותר </w:t>
      </w:r>
      <w:bookmarkStart w:id="40502" w:name="_ETM_Q140_762669"/>
      <w:bookmarkEnd w:id="40502"/>
      <w:r>
        <w:rPr>
          <w:rtl/>
        </w:rPr>
        <w:t xml:space="preserve">למסורת </w:t>
      </w:r>
      <w:bookmarkStart w:id="40503" w:name="_ETM_Q140_763179"/>
      <w:bookmarkEnd w:id="40503"/>
      <w:r>
        <w:rPr>
          <w:rtl/>
        </w:rPr>
        <w:t>ישראל</w:t>
      </w:r>
      <w:r>
        <w:rPr>
          <w:rFonts w:hint="cs"/>
          <w:rtl/>
        </w:rPr>
        <w:t>.</w:t>
      </w:r>
      <w:r>
        <w:rPr>
          <w:rtl/>
        </w:rPr>
        <w:t xml:space="preserve"> </w:t>
      </w:r>
      <w:bookmarkStart w:id="40504" w:name="_ETM_Q140_764159"/>
      <w:bookmarkEnd w:id="40504"/>
      <w:r>
        <w:rPr>
          <w:rtl/>
        </w:rPr>
        <w:t>הליכוד</w:t>
      </w:r>
      <w:r>
        <w:rPr>
          <w:rFonts w:hint="cs"/>
          <w:rtl/>
        </w:rPr>
        <w:t xml:space="preserve"> </w:t>
      </w:r>
      <w:r>
        <w:rPr>
          <w:rtl/>
        </w:rPr>
        <w:t xml:space="preserve">– </w:t>
      </w:r>
      <w:bookmarkStart w:id="40505" w:name="_ETM_Q140_764729"/>
      <w:bookmarkEnd w:id="40505"/>
      <w:r>
        <w:rPr>
          <w:rtl/>
        </w:rPr>
        <w:t xml:space="preserve">אין </w:t>
      </w:r>
      <w:bookmarkStart w:id="40506" w:name="_ETM_Q140_764879"/>
      <w:bookmarkEnd w:id="40506"/>
      <w:r>
        <w:rPr>
          <w:rFonts w:hint="cs"/>
          <w:rtl/>
        </w:rPr>
        <w:t xml:space="preserve">לו </w:t>
      </w:r>
      <w:r>
        <w:rPr>
          <w:rtl/>
        </w:rPr>
        <w:t xml:space="preserve">את </w:t>
      </w:r>
      <w:bookmarkStart w:id="40507" w:name="_ETM_Q140_765179"/>
      <w:bookmarkEnd w:id="40507"/>
      <w:r>
        <w:rPr>
          <w:rFonts w:hint="cs"/>
          <w:rtl/>
        </w:rPr>
        <w:t>ה</w:t>
      </w:r>
      <w:r>
        <w:rPr>
          <w:rtl/>
        </w:rPr>
        <w:t xml:space="preserve">אג'נדה </w:t>
      </w:r>
      <w:bookmarkStart w:id="40508" w:name="_ETM_Q140_765659"/>
      <w:bookmarkEnd w:id="40508"/>
      <w:r>
        <w:rPr>
          <w:rtl/>
        </w:rPr>
        <w:t>הזו</w:t>
      </w:r>
      <w:r>
        <w:rPr>
          <w:rFonts w:hint="cs"/>
          <w:rtl/>
        </w:rPr>
        <w:t>.</w:t>
      </w:r>
      <w:r>
        <w:rPr>
          <w:rtl/>
        </w:rPr>
        <w:t xml:space="preserve"> </w:t>
      </w:r>
      <w:bookmarkStart w:id="40509" w:name="_ETM_Q140_765869"/>
      <w:bookmarkEnd w:id="40509"/>
      <w:r>
        <w:rPr>
          <w:rtl/>
        </w:rPr>
        <w:t xml:space="preserve">אנחנו </w:t>
      </w:r>
      <w:bookmarkStart w:id="40510" w:name="_ETM_Q140_766139"/>
      <w:bookmarkEnd w:id="40510"/>
      <w:r>
        <w:rPr>
          <w:rtl/>
        </w:rPr>
        <w:t xml:space="preserve">לא </w:t>
      </w:r>
      <w:bookmarkStart w:id="40511" w:name="_ETM_Q140_766229"/>
      <w:bookmarkEnd w:id="40511"/>
      <w:r>
        <w:rPr>
          <w:rtl/>
        </w:rPr>
        <w:t>ליכודניקים</w:t>
      </w:r>
      <w:r>
        <w:rPr>
          <w:rFonts w:hint="cs"/>
          <w:rtl/>
        </w:rPr>
        <w:t>.</w:t>
      </w:r>
      <w:bookmarkStart w:id="40512" w:name="TOR_Q141"/>
      <w:bookmarkEnd w:id="40512"/>
      <w:r w:rsidR="00F17C30">
        <w:rPr>
          <w:rFonts w:hint="cs"/>
          <w:rtl/>
        </w:rPr>
        <w:t xml:space="preserve"> </w:t>
      </w:r>
      <w:r w:rsidR="00971103">
        <w:rPr>
          <w:rFonts w:hint="cs"/>
          <w:rtl/>
        </w:rPr>
        <w:t>אנחנו אנשים חרדים, מתפללים שלוש פעמים ביום. באתי הביתה ב-</w:t>
      </w:r>
      <w:r w:rsidR="00F17C30">
        <w:rPr>
          <w:rFonts w:hint="cs"/>
          <w:rtl/>
        </w:rPr>
        <w:t>0</w:t>
      </w:r>
      <w:r w:rsidR="00971103">
        <w:rPr>
          <w:rFonts w:hint="cs"/>
          <w:rtl/>
        </w:rPr>
        <w:t xml:space="preserve">3:30 </w:t>
      </w:r>
      <w:r w:rsidR="00971103">
        <w:rPr>
          <w:rtl/>
        </w:rPr>
        <w:t>–</w:t>
      </w:r>
      <w:r w:rsidR="00971103">
        <w:rPr>
          <w:rFonts w:hint="cs"/>
          <w:rtl/>
        </w:rPr>
        <w:t xml:space="preserve"> הינה</w:t>
      </w:r>
      <w:r w:rsidR="00FF61C4">
        <w:rPr>
          <w:rFonts w:hint="cs"/>
          <w:rtl/>
        </w:rPr>
        <w:t>,</w:t>
      </w:r>
      <w:r w:rsidR="00971103">
        <w:rPr>
          <w:rFonts w:hint="cs"/>
          <w:rtl/>
        </w:rPr>
        <w:t xml:space="preserve"> הייתי צריך להתייצב </w:t>
      </w:r>
      <w:bookmarkStart w:id="40513" w:name="_ETM_Q141_171913"/>
      <w:bookmarkEnd w:id="40513"/>
      <w:r w:rsidR="00971103">
        <w:rPr>
          <w:rFonts w:hint="cs"/>
          <w:rtl/>
        </w:rPr>
        <w:t>היום ב-</w:t>
      </w:r>
      <w:r w:rsidR="00F17C30">
        <w:rPr>
          <w:rFonts w:hint="cs"/>
          <w:rtl/>
        </w:rPr>
        <w:t>0</w:t>
      </w:r>
      <w:r w:rsidR="00971103">
        <w:rPr>
          <w:rFonts w:hint="cs"/>
          <w:rtl/>
        </w:rPr>
        <w:t xml:space="preserve">7:30 להתפלל, לכן איחרתי לפה. אני מודה </w:t>
      </w:r>
      <w:bookmarkStart w:id="40514" w:name="_ETM_Q141_177737"/>
      <w:bookmarkEnd w:id="40514"/>
      <w:r w:rsidR="00971103">
        <w:rPr>
          <w:rFonts w:hint="cs"/>
          <w:rtl/>
        </w:rPr>
        <w:t>לך על כך שנתת לי לדבר</w:t>
      </w:r>
      <w:r w:rsidR="00FF61C4">
        <w:rPr>
          <w:rFonts w:hint="cs"/>
          <w:rtl/>
        </w:rPr>
        <w:t>.</w:t>
      </w:r>
      <w:r w:rsidR="00971103">
        <w:rPr>
          <w:rFonts w:hint="cs"/>
          <w:rtl/>
        </w:rPr>
        <w:t xml:space="preserve"> הייתי צריך לדבר </w:t>
      </w:r>
      <w:bookmarkStart w:id="40515" w:name="_ETM_Q141_176650"/>
      <w:bookmarkEnd w:id="40515"/>
      <w:r w:rsidR="00971103">
        <w:rPr>
          <w:rFonts w:hint="cs"/>
          <w:rtl/>
        </w:rPr>
        <w:t>ב-</w:t>
      </w:r>
      <w:r w:rsidR="00F17C30">
        <w:rPr>
          <w:rFonts w:hint="cs"/>
          <w:rtl/>
        </w:rPr>
        <w:t>0</w:t>
      </w:r>
      <w:r w:rsidR="00971103">
        <w:rPr>
          <w:rFonts w:hint="cs"/>
          <w:rtl/>
        </w:rPr>
        <w:t>8:00 ולא יכולתי</w:t>
      </w:r>
      <w:r w:rsidR="00FF61C4">
        <w:rPr>
          <w:rFonts w:hint="cs"/>
          <w:rtl/>
        </w:rPr>
        <w:t>,</w:t>
      </w:r>
      <w:r w:rsidR="00971103">
        <w:rPr>
          <w:rFonts w:hint="cs"/>
          <w:rtl/>
        </w:rPr>
        <w:t xml:space="preserve"> זו המציאות. נוטל ידיים לפני שאני </w:t>
      </w:r>
      <w:bookmarkStart w:id="40516" w:name="_ETM_Q141_183098"/>
      <w:bookmarkEnd w:id="40516"/>
      <w:r w:rsidR="00971103">
        <w:rPr>
          <w:rFonts w:hint="cs"/>
          <w:rtl/>
        </w:rPr>
        <w:t>אומר מודה אני</w:t>
      </w:r>
      <w:r w:rsidR="00FF61C4">
        <w:rPr>
          <w:rFonts w:hint="cs"/>
          <w:rtl/>
        </w:rPr>
        <w:t>,</w:t>
      </w:r>
      <w:r w:rsidR="00971103">
        <w:rPr>
          <w:rFonts w:hint="cs"/>
          <w:rtl/>
        </w:rPr>
        <w:t xml:space="preserve"> כל מה שצריך</w:t>
      </w:r>
      <w:r w:rsidR="00FF61C4">
        <w:rPr>
          <w:rFonts w:hint="cs"/>
          <w:rtl/>
        </w:rPr>
        <w:t>,</w:t>
      </w:r>
      <w:r w:rsidR="00971103">
        <w:rPr>
          <w:rFonts w:hint="cs"/>
          <w:rtl/>
        </w:rPr>
        <w:t xml:space="preserve"> גם מקווה </w:t>
      </w:r>
      <w:r w:rsidR="00FF61C4">
        <w:rPr>
          <w:rFonts w:hint="eastAsia"/>
          <w:rtl/>
        </w:rPr>
        <w:t xml:space="preserve">– </w:t>
      </w:r>
      <w:r w:rsidR="00971103">
        <w:rPr>
          <w:rFonts w:hint="cs"/>
          <w:rtl/>
        </w:rPr>
        <w:t xml:space="preserve">ככה אנחנו </w:t>
      </w:r>
      <w:bookmarkStart w:id="40517" w:name="_ETM_Q141_189615"/>
      <w:bookmarkEnd w:id="40517"/>
      <w:r w:rsidR="00971103">
        <w:rPr>
          <w:rFonts w:hint="cs"/>
          <w:rtl/>
        </w:rPr>
        <w:t>נוהגים. יש לי דרך שבה אני מתנהל. אני קשור לתורה</w:t>
      </w:r>
      <w:r w:rsidR="00FF61C4">
        <w:rPr>
          <w:rFonts w:hint="cs"/>
          <w:rtl/>
        </w:rPr>
        <w:t>,</w:t>
      </w:r>
      <w:r w:rsidR="00971103">
        <w:rPr>
          <w:rFonts w:hint="cs"/>
          <w:rtl/>
        </w:rPr>
        <w:t xml:space="preserve"> </w:t>
      </w:r>
      <w:bookmarkStart w:id="40518" w:name="_ETM_Q141_191515"/>
      <w:bookmarkEnd w:id="40518"/>
      <w:r w:rsidR="00971103">
        <w:rPr>
          <w:rFonts w:hint="cs"/>
          <w:rtl/>
        </w:rPr>
        <w:t xml:space="preserve">לא יכול לעשות מה שאני רוצה. לא יכול לעשות מה </w:t>
      </w:r>
      <w:bookmarkStart w:id="40519" w:name="_ETM_Q141_193485"/>
      <w:bookmarkEnd w:id="40519"/>
      <w:r w:rsidR="00971103">
        <w:rPr>
          <w:rFonts w:hint="cs"/>
          <w:rtl/>
        </w:rPr>
        <w:t xml:space="preserve">שאני רוצה. יש לי דרך. מורים לי את הדרך הזו. </w:t>
      </w:r>
      <w:bookmarkStart w:id="40520" w:name="_ETM_Q141_197225"/>
      <w:bookmarkStart w:id="40521" w:name="_ETM_Q141_198793"/>
      <w:bookmarkStart w:id="40522" w:name="_ETM_Q141_198846"/>
      <w:bookmarkStart w:id="40523" w:name="_ETM_Q141_198905"/>
      <w:bookmarkStart w:id="40524" w:name="_ETM_Q141_198948"/>
      <w:bookmarkEnd w:id="40520"/>
      <w:bookmarkEnd w:id="40521"/>
      <w:bookmarkEnd w:id="40522"/>
      <w:bookmarkEnd w:id="40523"/>
      <w:bookmarkEnd w:id="40524"/>
      <w:r w:rsidR="00971103">
        <w:rPr>
          <w:rFonts w:hint="cs"/>
          <w:rtl/>
        </w:rPr>
        <w:t xml:space="preserve">יש שאלות שאני לא יודע בדיוק </w:t>
      </w:r>
      <w:r w:rsidR="00971103">
        <w:rPr>
          <w:rtl/>
        </w:rPr>
        <w:t>–</w:t>
      </w:r>
      <w:r w:rsidR="00971103">
        <w:rPr>
          <w:rFonts w:hint="cs"/>
          <w:rtl/>
        </w:rPr>
        <w:t xml:space="preserve"> </w:t>
      </w:r>
      <w:bookmarkStart w:id="40525" w:name="_ETM_Q141_197585"/>
      <w:bookmarkEnd w:id="40525"/>
      <w:r w:rsidR="00971103">
        <w:rPr>
          <w:rFonts w:hint="cs"/>
          <w:rtl/>
        </w:rPr>
        <w:t>אני נכנס לרב לשאול.</w:t>
      </w:r>
      <w:r w:rsidR="00FF61C4">
        <w:rPr>
          <w:rFonts w:hint="cs"/>
          <w:rtl/>
        </w:rPr>
        <w:t xml:space="preserve"> </w:t>
      </w:r>
      <w:r w:rsidR="00971103">
        <w:rPr>
          <w:rFonts w:hint="cs"/>
          <w:rtl/>
        </w:rPr>
        <w:t xml:space="preserve">זה לא קשור לימין. אנחנו כאן </w:t>
      </w:r>
      <w:bookmarkStart w:id="40526" w:name="_ETM_Q141_204979"/>
      <w:bookmarkEnd w:id="40526"/>
      <w:r w:rsidR="00971103">
        <w:rPr>
          <w:rFonts w:hint="cs"/>
          <w:rtl/>
        </w:rPr>
        <w:t xml:space="preserve">בארץ ישראל. אני קשור לימין? הפרוש הראשון שהגיע לפני </w:t>
      </w:r>
      <w:bookmarkStart w:id="40527" w:name="_ETM_Q141_207024"/>
      <w:bookmarkEnd w:id="40527"/>
      <w:r w:rsidR="00971103">
        <w:rPr>
          <w:rFonts w:hint="cs"/>
          <w:rtl/>
        </w:rPr>
        <w:t xml:space="preserve">שבעה דורות </w:t>
      </w:r>
      <w:r w:rsidR="00971103">
        <w:rPr>
          <w:rtl/>
        </w:rPr>
        <w:t>–</w:t>
      </w:r>
      <w:r w:rsidR="00971103">
        <w:rPr>
          <w:rFonts w:hint="cs"/>
          <w:rtl/>
        </w:rPr>
        <w:t xml:space="preserve"> בעל ואישה עם שני ילדים; כנראה </w:t>
      </w:r>
      <w:bookmarkStart w:id="40528" w:name="_ETM_Q141_211529"/>
      <w:bookmarkEnd w:id="40528"/>
      <w:r w:rsidR="00971103">
        <w:rPr>
          <w:rFonts w:hint="cs"/>
          <w:rtl/>
        </w:rPr>
        <w:t>יש כמה עשרות אלפי צאצאים מאז שהם באו.</w:t>
      </w:r>
    </w:p>
    <w:p w:rsidR="00971103" w:rsidRDefault="00971103" w:rsidP="00356EAB">
      <w:pPr>
        <w:rPr>
          <w:rtl/>
        </w:rPr>
      </w:pPr>
    </w:p>
    <w:p w:rsidR="00971103" w:rsidRDefault="00971103" w:rsidP="00356EAB">
      <w:pPr>
        <w:pStyle w:val="af6"/>
        <w:rPr>
          <w:rtl/>
        </w:rPr>
      </w:pPr>
      <w:r w:rsidRPr="00334FEE">
        <w:rPr>
          <w:rStyle w:val="TagStyle"/>
          <w:rtl/>
        </w:rPr>
        <w:t xml:space="preserve"> &lt;&lt; יור &gt;&gt;</w:t>
      </w:r>
      <w:r w:rsidRPr="004849A9">
        <w:rPr>
          <w:rStyle w:val="TagStyle"/>
          <w:rtl/>
        </w:rPr>
        <w:t xml:space="preserve"> </w:t>
      </w:r>
      <w:r>
        <w:rPr>
          <w:rtl/>
        </w:rPr>
        <w:t>היו"ר יעקב מרגי:</w:t>
      </w:r>
      <w:r w:rsidRPr="004849A9">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בן פורת יוסף.</w:t>
      </w:r>
    </w:p>
    <w:p w:rsidR="00971103" w:rsidRDefault="00971103" w:rsidP="00356EAB">
      <w:pPr>
        <w:rPr>
          <w:rtl/>
          <w:lang w:eastAsia="he-IL"/>
        </w:rPr>
      </w:pPr>
      <w:bookmarkStart w:id="40529" w:name="_ETM_Q141_214047"/>
      <w:bookmarkStart w:id="40530" w:name="_ETM_Q141_214089"/>
      <w:bookmarkEnd w:id="40529"/>
      <w:bookmarkEnd w:id="40530"/>
    </w:p>
    <w:p w:rsidR="00971103" w:rsidRDefault="00971103" w:rsidP="00356EAB">
      <w:pPr>
        <w:pStyle w:val="-"/>
        <w:rPr>
          <w:rtl/>
        </w:rPr>
      </w:pPr>
      <w:bookmarkStart w:id="40531" w:name="ET_speakercontinue_6165_4"/>
      <w:r w:rsidRPr="00334FEE">
        <w:rPr>
          <w:rStyle w:val="TagStyle"/>
          <w:rtl/>
        </w:rPr>
        <w:t xml:space="preserve"> &lt;&lt; דובר_המשך &gt;&gt;</w:t>
      </w:r>
      <w:r w:rsidRPr="004849A9">
        <w:rPr>
          <w:rStyle w:val="TagStyle"/>
          <w:rtl/>
        </w:rPr>
        <w:t xml:space="preserve"> </w:t>
      </w:r>
      <w:r>
        <w:rPr>
          <w:rtl/>
        </w:rPr>
        <w:t>מאיר פרוש (יהדות התורה):</w:t>
      </w:r>
      <w:r w:rsidRPr="004849A9">
        <w:rPr>
          <w:rStyle w:val="TagStyle"/>
          <w:rtl/>
        </w:rPr>
        <w:t xml:space="preserve"> </w:t>
      </w:r>
      <w:r w:rsidRPr="00334FEE">
        <w:rPr>
          <w:rStyle w:val="TagStyle"/>
          <w:rtl/>
        </w:rPr>
        <w:t>&lt;&lt; דובר_המשך &gt;&gt;</w:t>
      </w:r>
      <w:r>
        <w:rPr>
          <w:rtl/>
        </w:rPr>
        <w:t xml:space="preserve">  </w:t>
      </w:r>
      <w:bookmarkEnd w:id="40531"/>
    </w:p>
    <w:p w:rsidR="00971103" w:rsidRDefault="00971103" w:rsidP="00356EAB">
      <w:pPr>
        <w:rPr>
          <w:rtl/>
          <w:lang w:eastAsia="he-IL"/>
        </w:rPr>
      </w:pPr>
    </w:p>
    <w:p w:rsidR="00971103" w:rsidRDefault="00971103" w:rsidP="00356EAB">
      <w:pPr>
        <w:rPr>
          <w:rtl/>
          <w:lang w:eastAsia="he-IL"/>
        </w:rPr>
      </w:pPr>
      <w:bookmarkStart w:id="40532" w:name="_ETM_Q141_214899"/>
      <w:bookmarkEnd w:id="40532"/>
      <w:r>
        <w:rPr>
          <w:rFonts w:hint="cs"/>
          <w:rtl/>
          <w:lang w:eastAsia="he-IL"/>
        </w:rPr>
        <w:t xml:space="preserve">כן, </w:t>
      </w:r>
      <w:bookmarkStart w:id="40533" w:name="_ETM_Q141_215967"/>
      <w:bookmarkEnd w:id="40533"/>
      <w:r>
        <w:rPr>
          <w:rFonts w:hint="cs"/>
          <w:rtl/>
          <w:lang w:eastAsia="he-IL"/>
        </w:rPr>
        <w:t xml:space="preserve">ברוך השם. כתלמידי הגר"א הם באו לפה. למה קוראים </w:t>
      </w:r>
      <w:bookmarkStart w:id="40534" w:name="_ETM_Q141_217201"/>
      <w:bookmarkEnd w:id="40534"/>
      <w:r>
        <w:rPr>
          <w:rFonts w:hint="cs"/>
          <w:rtl/>
          <w:lang w:eastAsia="he-IL"/>
        </w:rPr>
        <w:t xml:space="preserve">לנו פרוש? אם אני צריך לסיים אני </w:t>
      </w:r>
      <w:bookmarkStart w:id="40535" w:name="_ETM_Q141_221288"/>
      <w:bookmarkEnd w:id="40535"/>
      <w:r>
        <w:rPr>
          <w:rFonts w:hint="cs"/>
          <w:rtl/>
          <w:lang w:eastAsia="he-IL"/>
        </w:rPr>
        <w:t xml:space="preserve">אסיים.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4849A9">
        <w:rPr>
          <w:rStyle w:val="TagStyle"/>
          <w:rtl/>
        </w:rPr>
        <w:t xml:space="preserve"> </w:t>
      </w:r>
      <w:r>
        <w:rPr>
          <w:rtl/>
        </w:rPr>
        <w:t>היו"ר יעקב מרגי:</w:t>
      </w:r>
      <w:r w:rsidRPr="004849A9">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יש לך עוד.</w:t>
      </w:r>
    </w:p>
    <w:p w:rsidR="00971103" w:rsidRDefault="00971103" w:rsidP="00356EAB">
      <w:pPr>
        <w:rPr>
          <w:rtl/>
          <w:lang w:eastAsia="he-IL"/>
        </w:rPr>
      </w:pPr>
      <w:bookmarkStart w:id="40536" w:name="_ETM_Q141_217047"/>
      <w:bookmarkStart w:id="40537" w:name="_ETM_Q141_217092"/>
      <w:bookmarkEnd w:id="40536"/>
      <w:bookmarkEnd w:id="40537"/>
    </w:p>
    <w:p w:rsidR="00971103" w:rsidRDefault="00971103" w:rsidP="00356EAB">
      <w:pPr>
        <w:pStyle w:val="-"/>
        <w:rPr>
          <w:rtl/>
        </w:rPr>
      </w:pPr>
      <w:r w:rsidRPr="00334FEE">
        <w:rPr>
          <w:rStyle w:val="TagStyle"/>
          <w:rtl/>
        </w:rPr>
        <w:t xml:space="preserve"> &lt;&lt; דובר_המשך &gt;&gt;</w:t>
      </w:r>
      <w:r w:rsidRPr="004849A9">
        <w:rPr>
          <w:rStyle w:val="TagStyle"/>
          <w:rtl/>
        </w:rPr>
        <w:t xml:space="preserve"> </w:t>
      </w:r>
      <w:r>
        <w:rPr>
          <w:rtl/>
        </w:rPr>
        <w:t>מאיר פרוש (יהדות התורה):</w:t>
      </w:r>
      <w:r w:rsidRPr="004849A9">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FF61C4">
      <w:pPr>
        <w:rPr>
          <w:rtl/>
          <w:lang w:eastAsia="he-IL"/>
        </w:rPr>
      </w:pPr>
      <w:bookmarkStart w:id="40538" w:name="_ETM_Q141_218115"/>
      <w:bookmarkEnd w:id="40538"/>
      <w:r>
        <w:rPr>
          <w:rFonts w:hint="cs"/>
          <w:rtl/>
          <w:lang w:eastAsia="he-IL"/>
        </w:rPr>
        <w:t xml:space="preserve">למה קוראים לנו פרוש? השם </w:t>
      </w:r>
      <w:bookmarkStart w:id="40539" w:name="_ETM_Q141_224488"/>
      <w:bookmarkEnd w:id="40539"/>
      <w:r>
        <w:rPr>
          <w:rFonts w:hint="cs"/>
          <w:rtl/>
          <w:lang w:eastAsia="he-IL"/>
        </w:rPr>
        <w:t xml:space="preserve">המקורי זה פלדמן, אבל הסבא הראשון שהגיע לארץ, כשהוא החליט </w:t>
      </w:r>
      <w:bookmarkStart w:id="40540" w:name="_ETM_Q141_229552"/>
      <w:bookmarkEnd w:id="40540"/>
      <w:r>
        <w:rPr>
          <w:rFonts w:hint="cs"/>
          <w:rtl/>
          <w:lang w:eastAsia="he-IL"/>
        </w:rPr>
        <w:t>להגיע לארץ הוא התחיל לצום משבת לשבת</w:t>
      </w:r>
      <w:r w:rsidR="00FF61C4">
        <w:rPr>
          <w:rFonts w:hint="cs"/>
          <w:rtl/>
          <w:lang w:eastAsia="he-IL"/>
        </w:rPr>
        <w:t>,</w:t>
      </w:r>
      <w:r>
        <w:rPr>
          <w:rFonts w:hint="cs"/>
          <w:rtl/>
          <w:lang w:eastAsia="he-IL"/>
        </w:rPr>
        <w:t xml:space="preserve"> זאת אומרת, ביום </w:t>
      </w:r>
      <w:bookmarkStart w:id="40541" w:name="_ETM_Q141_232935"/>
      <w:bookmarkEnd w:id="40541"/>
      <w:r>
        <w:rPr>
          <w:rFonts w:hint="cs"/>
          <w:rtl/>
          <w:lang w:eastAsia="he-IL"/>
        </w:rPr>
        <w:t xml:space="preserve">הוא לא אכל; שם לו אטמי אוזניים כדי לא לשמוע </w:t>
      </w:r>
      <w:bookmarkStart w:id="40542" w:name="_ETM_Q141_235679"/>
      <w:bookmarkEnd w:id="40542"/>
      <w:r>
        <w:rPr>
          <w:rFonts w:hint="cs"/>
          <w:rtl/>
          <w:lang w:eastAsia="he-IL"/>
        </w:rPr>
        <w:t>דברים בטלים.</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4849A9">
        <w:rPr>
          <w:rStyle w:val="TagStyle"/>
          <w:rtl/>
        </w:rPr>
        <w:t xml:space="preserve"> </w:t>
      </w:r>
      <w:r>
        <w:rPr>
          <w:rtl/>
        </w:rPr>
        <w:t>היו"ר יעקב מרגי:</w:t>
      </w:r>
      <w:r w:rsidRPr="004849A9">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תתכנס לסיום.</w:t>
      </w:r>
    </w:p>
    <w:p w:rsidR="00971103" w:rsidRDefault="00971103" w:rsidP="00356EAB">
      <w:pPr>
        <w:rPr>
          <w:rtl/>
          <w:lang w:eastAsia="he-IL"/>
        </w:rPr>
      </w:pPr>
      <w:bookmarkStart w:id="40543" w:name="_ETM_Q141_234205"/>
      <w:bookmarkStart w:id="40544" w:name="_ETM_Q141_234263"/>
      <w:bookmarkEnd w:id="40543"/>
      <w:bookmarkEnd w:id="40544"/>
    </w:p>
    <w:p w:rsidR="00971103" w:rsidRDefault="00971103" w:rsidP="00356EAB">
      <w:pPr>
        <w:pStyle w:val="-"/>
        <w:rPr>
          <w:rtl/>
        </w:rPr>
      </w:pPr>
      <w:bookmarkStart w:id="40545" w:name="ET_speakercontinue_6165_8"/>
      <w:r w:rsidRPr="00334FEE">
        <w:rPr>
          <w:rStyle w:val="TagStyle"/>
          <w:rtl/>
        </w:rPr>
        <w:t xml:space="preserve"> &lt;&lt; דובר_המשך &gt;&gt;</w:t>
      </w:r>
      <w:r w:rsidRPr="003F5E45">
        <w:rPr>
          <w:rStyle w:val="TagStyle"/>
          <w:rtl/>
        </w:rPr>
        <w:t xml:space="preserve"> </w:t>
      </w:r>
      <w:r>
        <w:rPr>
          <w:rtl/>
        </w:rPr>
        <w:t>מאיר פרוש (יהדות התורה):</w:t>
      </w:r>
      <w:r w:rsidRPr="003F5E45">
        <w:rPr>
          <w:rStyle w:val="TagStyle"/>
          <w:rtl/>
        </w:rPr>
        <w:t xml:space="preserve"> </w:t>
      </w:r>
      <w:r w:rsidRPr="00334FEE">
        <w:rPr>
          <w:rStyle w:val="TagStyle"/>
          <w:rtl/>
        </w:rPr>
        <w:t>&lt;&lt; דובר_המשך &gt;&gt;</w:t>
      </w:r>
      <w:r>
        <w:rPr>
          <w:rtl/>
        </w:rPr>
        <w:t xml:space="preserve">  </w:t>
      </w:r>
      <w:bookmarkEnd w:id="40545"/>
    </w:p>
    <w:p w:rsidR="00971103" w:rsidRDefault="00971103" w:rsidP="00356EAB">
      <w:pPr>
        <w:rPr>
          <w:rtl/>
          <w:lang w:eastAsia="he-IL"/>
        </w:rPr>
      </w:pPr>
    </w:p>
    <w:p w:rsidR="00971103" w:rsidRDefault="00971103" w:rsidP="00356EAB">
      <w:pPr>
        <w:rPr>
          <w:rtl/>
          <w:lang w:eastAsia="he-IL"/>
        </w:rPr>
      </w:pPr>
      <w:bookmarkStart w:id="40546" w:name="_ETM_Q141_235208"/>
      <w:bookmarkEnd w:id="40546"/>
      <w:r>
        <w:rPr>
          <w:rFonts w:hint="cs"/>
          <w:rtl/>
          <w:lang w:eastAsia="he-IL"/>
        </w:rPr>
        <w:t xml:space="preserve">אז החברים קראו לו "פרוש". אנחנו נמצאים פה </w:t>
      </w:r>
      <w:bookmarkStart w:id="40547" w:name="_ETM_Q141_242916"/>
      <w:bookmarkEnd w:id="40547"/>
      <w:r>
        <w:rPr>
          <w:rFonts w:hint="cs"/>
          <w:rtl/>
          <w:lang w:eastAsia="he-IL"/>
        </w:rPr>
        <w:t xml:space="preserve">מכיוון </w:t>
      </w:r>
      <w:r>
        <w:rPr>
          <w:rtl/>
          <w:lang w:eastAsia="he-IL"/>
        </w:rPr>
        <w:t>–</w:t>
      </w:r>
      <w:r>
        <w:rPr>
          <w:rFonts w:hint="cs"/>
          <w:rtl/>
          <w:lang w:eastAsia="he-IL"/>
        </w:rPr>
        <w:t xml:space="preserve"> מה אמר הרב דושינסקי בוועדת פיל? רוב </w:t>
      </w:r>
      <w:bookmarkStart w:id="40548" w:name="_ETM_Q141_248393"/>
      <w:bookmarkEnd w:id="40548"/>
      <w:r>
        <w:rPr>
          <w:rFonts w:hint="cs"/>
          <w:rtl/>
          <w:lang w:eastAsia="he-IL"/>
        </w:rPr>
        <w:t xml:space="preserve">המצוות שכתובות בתורה קשורות לארץ ישראל. אנחנו פה כדי </w:t>
      </w:r>
      <w:bookmarkStart w:id="40549" w:name="_ETM_Q141_251749"/>
      <w:bookmarkEnd w:id="40549"/>
      <w:r>
        <w:rPr>
          <w:rFonts w:hint="cs"/>
          <w:rtl/>
          <w:lang w:eastAsia="he-IL"/>
        </w:rPr>
        <w:t>לקיים את המצוות שכתובות בתורה.</w:t>
      </w:r>
    </w:p>
    <w:p w:rsidR="00971103" w:rsidRDefault="00971103" w:rsidP="00356EAB">
      <w:pPr>
        <w:rPr>
          <w:rtl/>
          <w:lang w:eastAsia="he-IL"/>
        </w:rPr>
      </w:pPr>
      <w:bookmarkStart w:id="40550" w:name="_ETM_Q141_254399"/>
      <w:bookmarkStart w:id="40551" w:name="_ETM_Q141_254465"/>
      <w:bookmarkEnd w:id="40550"/>
      <w:bookmarkEnd w:id="40551"/>
    </w:p>
    <w:p w:rsidR="00971103" w:rsidRDefault="00971103" w:rsidP="00356EAB">
      <w:pPr>
        <w:pStyle w:val="af6"/>
        <w:rPr>
          <w:rtl/>
        </w:rPr>
      </w:pPr>
      <w:r w:rsidRPr="00334FEE">
        <w:rPr>
          <w:rStyle w:val="TagStyle"/>
          <w:rtl/>
        </w:rPr>
        <w:t xml:space="preserve"> &lt;&lt; יור &gt;&gt;</w:t>
      </w:r>
      <w:r w:rsidRPr="001F3DD6">
        <w:rPr>
          <w:rStyle w:val="TagStyle"/>
          <w:rtl/>
        </w:rPr>
        <w:t xml:space="preserve"> </w:t>
      </w:r>
      <w:r>
        <w:rPr>
          <w:rtl/>
        </w:rPr>
        <w:t>היו"ר יעקב מרגי:</w:t>
      </w:r>
      <w:r w:rsidRPr="001F3DD6">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552" w:name="_ETM_Q141_255261"/>
      <w:bookmarkEnd w:id="40552"/>
      <w:r>
        <w:rPr>
          <w:rFonts w:hint="cs"/>
          <w:rtl/>
          <w:lang w:eastAsia="he-IL"/>
        </w:rPr>
        <w:t xml:space="preserve">תודה. </w:t>
      </w:r>
    </w:p>
    <w:p w:rsidR="00971103" w:rsidRDefault="00971103" w:rsidP="00356EAB">
      <w:pPr>
        <w:rPr>
          <w:rtl/>
          <w:lang w:eastAsia="he-IL"/>
        </w:rPr>
      </w:pPr>
      <w:bookmarkStart w:id="40553" w:name="_ETM_Q141_256654"/>
      <w:bookmarkStart w:id="40554" w:name="_ETM_Q141_256698"/>
      <w:bookmarkEnd w:id="40553"/>
      <w:bookmarkEnd w:id="40554"/>
    </w:p>
    <w:p w:rsidR="00971103" w:rsidRDefault="00971103" w:rsidP="00356EAB">
      <w:pPr>
        <w:pStyle w:val="-"/>
        <w:rPr>
          <w:rtl/>
        </w:rPr>
      </w:pPr>
      <w:bookmarkStart w:id="40555" w:name="ET_speakercontinue_6165_10"/>
      <w:r w:rsidRPr="00334FEE">
        <w:rPr>
          <w:rStyle w:val="TagStyle"/>
          <w:rtl/>
        </w:rPr>
        <w:t xml:space="preserve"> &lt;&lt; דובר_המשך &gt;&gt;</w:t>
      </w:r>
      <w:r w:rsidRPr="001F3DD6">
        <w:rPr>
          <w:rStyle w:val="TagStyle"/>
          <w:rtl/>
        </w:rPr>
        <w:t xml:space="preserve"> </w:t>
      </w:r>
      <w:r>
        <w:rPr>
          <w:rtl/>
        </w:rPr>
        <w:t>מאיר פרוש (יהדות התורה):</w:t>
      </w:r>
      <w:r w:rsidRPr="001F3DD6">
        <w:rPr>
          <w:rStyle w:val="TagStyle"/>
          <w:rtl/>
        </w:rPr>
        <w:t xml:space="preserve"> </w:t>
      </w:r>
      <w:r w:rsidRPr="00334FEE">
        <w:rPr>
          <w:rStyle w:val="TagStyle"/>
          <w:rtl/>
        </w:rPr>
        <w:t>&lt;&lt; דובר_המשך &gt;&gt;</w:t>
      </w:r>
      <w:r>
        <w:rPr>
          <w:rtl/>
        </w:rPr>
        <w:t xml:space="preserve">  </w:t>
      </w:r>
      <w:bookmarkEnd w:id="40555"/>
    </w:p>
    <w:p w:rsidR="00971103" w:rsidRDefault="00971103" w:rsidP="00356EAB">
      <w:pPr>
        <w:rPr>
          <w:rtl/>
          <w:lang w:eastAsia="he-IL"/>
        </w:rPr>
      </w:pPr>
    </w:p>
    <w:p w:rsidR="00971103" w:rsidRDefault="00971103" w:rsidP="00FF61C4">
      <w:pPr>
        <w:rPr>
          <w:rtl/>
          <w:lang w:eastAsia="he-IL"/>
        </w:rPr>
      </w:pPr>
      <w:bookmarkStart w:id="40556" w:name="_ETM_Q141_257528"/>
      <w:bookmarkEnd w:id="40556"/>
      <w:r>
        <w:rPr>
          <w:rFonts w:hint="cs"/>
          <w:rtl/>
          <w:lang w:eastAsia="he-IL"/>
        </w:rPr>
        <w:t xml:space="preserve">ואנחנו לא מחויבים לא לימין </w:t>
      </w:r>
      <w:bookmarkStart w:id="40557" w:name="_ETM_Q141_256096"/>
      <w:bookmarkEnd w:id="40557"/>
      <w:r>
        <w:rPr>
          <w:rFonts w:hint="cs"/>
          <w:rtl/>
          <w:lang w:eastAsia="he-IL"/>
        </w:rPr>
        <w:t xml:space="preserve">ולא לליכוד ולא לאף אחד. זו הדרך שלנו. הליכוד הוא </w:t>
      </w:r>
      <w:bookmarkStart w:id="40558" w:name="_ETM_Q141_260589"/>
      <w:bookmarkEnd w:id="40558"/>
      <w:r>
        <w:rPr>
          <w:rFonts w:hint="cs"/>
          <w:rtl/>
          <w:lang w:eastAsia="he-IL"/>
        </w:rPr>
        <w:t xml:space="preserve">זה שאנחנו בוחרים בו מכיוון שהוא יותר קל. </w:t>
      </w:r>
    </w:p>
    <w:p w:rsidR="00971103" w:rsidRDefault="00971103" w:rsidP="00356EAB">
      <w:pPr>
        <w:rPr>
          <w:rtl/>
          <w:lang w:eastAsia="he-IL"/>
        </w:rPr>
      </w:pPr>
      <w:bookmarkStart w:id="40559" w:name="_ETM_Q141_264557"/>
      <w:bookmarkStart w:id="40560" w:name="_ETM_Q141_264605"/>
      <w:bookmarkEnd w:id="40559"/>
      <w:bookmarkEnd w:id="40560"/>
    </w:p>
    <w:p w:rsidR="00971103" w:rsidRDefault="00971103" w:rsidP="00356EAB">
      <w:pPr>
        <w:pStyle w:val="af6"/>
        <w:rPr>
          <w:rtl/>
        </w:rPr>
      </w:pPr>
      <w:r w:rsidRPr="00334FEE">
        <w:rPr>
          <w:rStyle w:val="TagStyle"/>
          <w:rtl/>
        </w:rPr>
        <w:t xml:space="preserve"> &lt;&lt; יור &gt;&gt;</w:t>
      </w:r>
      <w:r w:rsidRPr="001F3DD6">
        <w:rPr>
          <w:rStyle w:val="TagStyle"/>
          <w:rtl/>
        </w:rPr>
        <w:t xml:space="preserve"> </w:t>
      </w:r>
      <w:r>
        <w:rPr>
          <w:rtl/>
        </w:rPr>
        <w:t>היו"ר יעקב מרגי:</w:t>
      </w:r>
      <w:r w:rsidRPr="001F3DD6">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561" w:name="_ETM_Q141_263250"/>
      <w:bookmarkEnd w:id="40561"/>
      <w:r>
        <w:rPr>
          <w:rFonts w:hint="cs"/>
          <w:rtl/>
          <w:lang w:eastAsia="he-IL"/>
        </w:rPr>
        <w:t>תודה רבה.</w:t>
      </w:r>
    </w:p>
    <w:p w:rsidR="00971103" w:rsidRDefault="00971103" w:rsidP="00356EAB">
      <w:pPr>
        <w:rPr>
          <w:rtl/>
          <w:lang w:eastAsia="he-IL"/>
        </w:rPr>
      </w:pPr>
    </w:p>
    <w:p w:rsidR="00971103" w:rsidRDefault="00971103" w:rsidP="00356EAB">
      <w:pPr>
        <w:pStyle w:val="-"/>
        <w:rPr>
          <w:rtl/>
        </w:rPr>
      </w:pPr>
      <w:r w:rsidRPr="00334FEE">
        <w:rPr>
          <w:rStyle w:val="TagStyle"/>
          <w:rtl/>
        </w:rPr>
        <w:t xml:space="preserve"> &lt;&lt; דובר_המשך &gt;&gt;</w:t>
      </w:r>
      <w:r w:rsidRPr="001F3DD6">
        <w:rPr>
          <w:rStyle w:val="TagStyle"/>
          <w:rtl/>
        </w:rPr>
        <w:t xml:space="preserve"> </w:t>
      </w:r>
      <w:r>
        <w:rPr>
          <w:rtl/>
        </w:rPr>
        <w:t>מאיר פרוש (יהדות התורה):</w:t>
      </w:r>
      <w:r w:rsidRPr="001F3DD6">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D645AA">
      <w:pPr>
        <w:rPr>
          <w:rtl/>
          <w:lang w:eastAsia="he-IL"/>
        </w:rPr>
      </w:pPr>
      <w:r>
        <w:rPr>
          <w:rFonts w:hint="cs"/>
          <w:rtl/>
          <w:lang w:eastAsia="he-IL"/>
        </w:rPr>
        <w:t xml:space="preserve">לכן, </w:t>
      </w:r>
      <w:bookmarkStart w:id="40562" w:name="_ETM_Q141_263473"/>
      <w:bookmarkEnd w:id="40562"/>
      <w:r>
        <w:rPr>
          <w:rFonts w:hint="cs"/>
          <w:rtl/>
          <w:lang w:eastAsia="he-IL"/>
        </w:rPr>
        <w:t xml:space="preserve">זו הסיבה שבנט וסער יכלו לעשות מעשה </w:t>
      </w:r>
      <w:r>
        <w:rPr>
          <w:rtl/>
          <w:lang w:eastAsia="he-IL"/>
        </w:rPr>
        <w:t>–</w:t>
      </w:r>
      <w:r>
        <w:rPr>
          <w:rFonts w:hint="cs"/>
          <w:rtl/>
          <w:lang w:eastAsia="he-IL"/>
        </w:rPr>
        <w:t xml:space="preserve"> נבלה, בעיניי </w:t>
      </w:r>
      <w:r>
        <w:rPr>
          <w:rtl/>
          <w:lang w:eastAsia="he-IL"/>
        </w:rPr>
        <w:t>–</w:t>
      </w:r>
      <w:r>
        <w:rPr>
          <w:rFonts w:hint="cs"/>
          <w:rtl/>
          <w:lang w:eastAsia="he-IL"/>
        </w:rPr>
        <w:t xml:space="preserve"> וסיפרו לכולם שהם ימין. זה לא ימין</w:t>
      </w:r>
      <w:r w:rsidR="00D645AA">
        <w:rPr>
          <w:rFonts w:hint="cs"/>
          <w:rtl/>
          <w:lang w:eastAsia="he-IL"/>
        </w:rPr>
        <w:t>;</w:t>
      </w:r>
      <w:r>
        <w:rPr>
          <w:rFonts w:hint="cs"/>
          <w:rtl/>
          <w:lang w:eastAsia="he-IL"/>
        </w:rPr>
        <w:t xml:space="preserve"> חברו ל</w:t>
      </w:r>
      <w:bookmarkStart w:id="40563" w:name="_ETM_Q141_272013"/>
      <w:bookmarkStart w:id="40564" w:name="_ETM_Q141_272067"/>
      <w:bookmarkEnd w:id="40563"/>
      <w:bookmarkEnd w:id="40564"/>
      <w:r>
        <w:rPr>
          <w:rFonts w:hint="cs"/>
          <w:rtl/>
          <w:lang w:eastAsia="he-IL"/>
        </w:rPr>
        <w:t xml:space="preserve">שמאל </w:t>
      </w:r>
      <w:bookmarkStart w:id="40565" w:name="_ETM_Q141_269989"/>
      <w:bookmarkEnd w:id="40565"/>
      <w:r>
        <w:rPr>
          <w:rFonts w:hint="cs"/>
          <w:rtl/>
          <w:lang w:eastAsia="he-IL"/>
        </w:rPr>
        <w:t xml:space="preserve">שבשמאל, ואנחנו עושים את הכול כדי שהממשלה הזאת תיפול. </w:t>
      </w:r>
    </w:p>
    <w:p w:rsidR="00971103" w:rsidRDefault="00971103" w:rsidP="00356EAB">
      <w:pPr>
        <w:rPr>
          <w:rtl/>
          <w:lang w:eastAsia="he-IL"/>
        </w:rPr>
      </w:pPr>
      <w:bookmarkStart w:id="40566" w:name="_ETM_Q141_278713"/>
      <w:bookmarkStart w:id="40567" w:name="_ETM_Q141_278773"/>
      <w:bookmarkEnd w:id="40566"/>
      <w:bookmarkEnd w:id="40567"/>
    </w:p>
    <w:p w:rsidR="00971103" w:rsidRDefault="00971103" w:rsidP="00356EAB">
      <w:pPr>
        <w:pStyle w:val="af6"/>
        <w:rPr>
          <w:rtl/>
        </w:rPr>
      </w:pPr>
      <w:r w:rsidRPr="00334FEE">
        <w:rPr>
          <w:rStyle w:val="TagStyle"/>
          <w:rtl/>
        </w:rPr>
        <w:t xml:space="preserve"> &lt;&lt; יור &gt;&gt;</w:t>
      </w:r>
      <w:r w:rsidRPr="00AE257D">
        <w:rPr>
          <w:rStyle w:val="TagStyle"/>
          <w:rtl/>
        </w:rPr>
        <w:t xml:space="preserve"> </w:t>
      </w:r>
      <w:r>
        <w:rPr>
          <w:rtl/>
        </w:rPr>
        <w:t>היו"ר יעקב מרגי:</w:t>
      </w:r>
      <w:r w:rsidRPr="00AE257D">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תודה רבה. חבר הכנסת ינון אזולאי, ואחריו </w:t>
      </w:r>
      <w:r>
        <w:rPr>
          <w:rtl/>
          <w:lang w:eastAsia="he-IL"/>
        </w:rPr>
        <w:t>–</w:t>
      </w:r>
      <w:r>
        <w:rPr>
          <w:rFonts w:hint="cs"/>
          <w:rtl/>
          <w:lang w:eastAsia="he-IL"/>
        </w:rPr>
        <w:t xml:space="preserve"> חבר הכנסת אחמד </w:t>
      </w:r>
      <w:bookmarkStart w:id="40568" w:name="_ETM_Q141_282874"/>
      <w:bookmarkEnd w:id="40568"/>
      <w:r>
        <w:rPr>
          <w:rFonts w:hint="cs"/>
          <w:rtl/>
          <w:lang w:eastAsia="he-IL"/>
        </w:rPr>
        <w:t xml:space="preserve">טיבי. עד 20 דקות לרשותך, אדוני. </w:t>
      </w:r>
    </w:p>
    <w:p w:rsidR="00971103" w:rsidRDefault="00971103" w:rsidP="00356EAB">
      <w:pPr>
        <w:rPr>
          <w:rtl/>
          <w:lang w:eastAsia="he-IL"/>
        </w:rPr>
      </w:pPr>
      <w:bookmarkStart w:id="40569" w:name="_ETM_Q141_290913"/>
      <w:bookmarkStart w:id="40570" w:name="_ETM_Q141_290966"/>
      <w:bookmarkEnd w:id="40569"/>
      <w:bookmarkEnd w:id="40570"/>
    </w:p>
    <w:p w:rsidR="00971103" w:rsidRDefault="00971103" w:rsidP="00356EAB">
      <w:pPr>
        <w:pStyle w:val="a4"/>
        <w:rPr>
          <w:rtl/>
        </w:rPr>
      </w:pPr>
      <w:bookmarkStart w:id="40571" w:name="ET_speaker_5726_14"/>
      <w:r w:rsidRPr="00334FEE">
        <w:rPr>
          <w:rStyle w:val="TagStyle"/>
          <w:rtl/>
        </w:rPr>
        <w:t xml:space="preserve"> &lt;&lt; דובר &gt;&gt;</w:t>
      </w:r>
      <w:r w:rsidRPr="00AE257D">
        <w:rPr>
          <w:rStyle w:val="TagStyle"/>
          <w:rtl/>
        </w:rPr>
        <w:t xml:space="preserve"> </w:t>
      </w:r>
      <w:bookmarkStart w:id="40572" w:name="_Toc76302083"/>
      <w:r>
        <w:rPr>
          <w:rtl/>
        </w:rPr>
        <w:t>ינון אזולאי (ש"ס):</w:t>
      </w:r>
      <w:bookmarkEnd w:id="40572"/>
      <w:r w:rsidRPr="00AE257D">
        <w:rPr>
          <w:rStyle w:val="TagStyle"/>
          <w:rtl/>
        </w:rPr>
        <w:t xml:space="preserve"> </w:t>
      </w:r>
      <w:r w:rsidRPr="00334FEE">
        <w:rPr>
          <w:rStyle w:val="TagStyle"/>
          <w:rtl/>
        </w:rPr>
        <w:t>&lt;&lt; דובר &gt;&gt;</w:t>
      </w:r>
      <w:r>
        <w:rPr>
          <w:rtl/>
        </w:rPr>
        <w:t xml:space="preserve">  </w:t>
      </w:r>
      <w:bookmarkEnd w:id="40571"/>
    </w:p>
    <w:p w:rsidR="00971103" w:rsidRDefault="00971103" w:rsidP="00356EAB">
      <w:pPr>
        <w:rPr>
          <w:rtl/>
          <w:lang w:eastAsia="he-IL"/>
        </w:rPr>
      </w:pPr>
    </w:p>
    <w:p w:rsidR="00971103" w:rsidRDefault="00971103" w:rsidP="00D645AA">
      <w:pPr>
        <w:rPr>
          <w:rtl/>
          <w:lang w:eastAsia="he-IL"/>
        </w:rPr>
      </w:pPr>
      <w:bookmarkStart w:id="40573" w:name="_ETM_Q141_294610"/>
      <w:bookmarkStart w:id="40574" w:name="_ETM_Q141_294893"/>
      <w:bookmarkStart w:id="40575" w:name="_ETM_Q141_294959"/>
      <w:bookmarkEnd w:id="40573"/>
      <w:bookmarkEnd w:id="40574"/>
      <w:bookmarkEnd w:id="40575"/>
      <w:r>
        <w:rPr>
          <w:rFonts w:hint="cs"/>
          <w:rtl/>
          <w:lang w:eastAsia="he-IL"/>
        </w:rPr>
        <w:t xml:space="preserve">אדוני היושב-ראש, </w:t>
      </w:r>
      <w:bookmarkStart w:id="40576" w:name="_ETM_Q141_309693"/>
      <w:bookmarkEnd w:id="40576"/>
      <w:r>
        <w:rPr>
          <w:rFonts w:hint="cs"/>
          <w:rtl/>
          <w:lang w:eastAsia="he-IL"/>
        </w:rPr>
        <w:t xml:space="preserve">כבוד שר התיירות, אני גם אדבר על תיירות </w:t>
      </w:r>
      <w:r>
        <w:rPr>
          <w:rtl/>
          <w:lang w:eastAsia="he-IL"/>
        </w:rPr>
        <w:t>–</w:t>
      </w:r>
      <w:bookmarkStart w:id="40577" w:name="_ETM_Q141_315634"/>
      <w:bookmarkEnd w:id="40577"/>
      <w:r>
        <w:rPr>
          <w:rFonts w:hint="cs"/>
          <w:rtl/>
          <w:lang w:eastAsia="he-IL"/>
        </w:rPr>
        <w:t xml:space="preserve"> אני אחכה; שמעתי את הריאיון שלך, וזה דווקא חשוב. אני חולק עליך בחלק מהדברים</w:t>
      </w:r>
      <w:r w:rsidR="00D645AA">
        <w:rPr>
          <w:rFonts w:hint="cs"/>
          <w:rtl/>
          <w:lang w:eastAsia="he-IL"/>
        </w:rPr>
        <w:t>,</w:t>
      </w:r>
      <w:r>
        <w:rPr>
          <w:rFonts w:hint="cs"/>
          <w:rtl/>
          <w:lang w:eastAsia="he-IL"/>
        </w:rPr>
        <w:t xml:space="preserve"> אבל זה בסדר, </w:t>
      </w:r>
      <w:bookmarkStart w:id="40578" w:name="_ETM_Q141_319677"/>
      <w:bookmarkEnd w:id="40578"/>
      <w:r>
        <w:rPr>
          <w:rFonts w:hint="cs"/>
          <w:rtl/>
          <w:lang w:eastAsia="he-IL"/>
        </w:rPr>
        <w:t>אני לא מתחיל עם זה</w:t>
      </w:r>
      <w:r w:rsidR="00D645AA">
        <w:rPr>
          <w:rFonts w:hint="cs"/>
          <w:rtl/>
          <w:lang w:eastAsia="he-IL"/>
        </w:rPr>
        <w:t>,</w:t>
      </w:r>
      <w:r>
        <w:rPr>
          <w:rFonts w:hint="cs"/>
          <w:rtl/>
          <w:lang w:eastAsia="he-IL"/>
        </w:rPr>
        <w:t xml:space="preserve"> אני מתחיל עם משהו אחר.</w:t>
      </w:r>
    </w:p>
    <w:p w:rsidR="00971103" w:rsidRDefault="00971103" w:rsidP="00356EAB">
      <w:pPr>
        <w:rPr>
          <w:rtl/>
          <w:lang w:eastAsia="he-IL"/>
        </w:rPr>
      </w:pPr>
      <w:bookmarkStart w:id="40579" w:name="_ETM_Q141_322974"/>
      <w:bookmarkStart w:id="40580" w:name="_ETM_Q141_323042"/>
      <w:bookmarkEnd w:id="40579"/>
      <w:bookmarkEnd w:id="40580"/>
    </w:p>
    <w:p w:rsidR="00971103" w:rsidRDefault="00971103" w:rsidP="00356EAB">
      <w:pPr>
        <w:rPr>
          <w:rtl/>
          <w:lang w:eastAsia="he-IL"/>
        </w:rPr>
      </w:pPr>
      <w:bookmarkStart w:id="40581" w:name="_ETM_Q141_323086"/>
      <w:bookmarkStart w:id="40582" w:name="_ETM_Q141_323139"/>
      <w:bookmarkEnd w:id="40581"/>
      <w:bookmarkEnd w:id="40582"/>
      <w:r>
        <w:rPr>
          <w:rFonts w:hint="cs"/>
          <w:rtl/>
          <w:lang w:eastAsia="he-IL"/>
        </w:rPr>
        <w:t xml:space="preserve">יושב-ראש </w:t>
      </w:r>
      <w:bookmarkStart w:id="40583" w:name="_ETM_Q141_325552"/>
      <w:bookmarkEnd w:id="40583"/>
      <w:r>
        <w:rPr>
          <w:rFonts w:hint="cs"/>
          <w:rtl/>
          <w:lang w:eastAsia="he-IL"/>
        </w:rPr>
        <w:t xml:space="preserve">ועדת הכספים, קודם כול נפתח בעניינו של החוק ונעבור </w:t>
      </w:r>
      <w:r w:rsidR="00C9608A">
        <w:rPr>
          <w:rFonts w:hint="cs"/>
          <w:rtl/>
          <w:lang w:eastAsia="he-IL"/>
        </w:rPr>
        <w:t>– –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AE257D">
        <w:rPr>
          <w:rStyle w:val="TagStyle"/>
          <w:rtl/>
        </w:rPr>
        <w:t xml:space="preserve"> </w:t>
      </w:r>
      <w:r>
        <w:rPr>
          <w:rtl/>
        </w:rPr>
        <w:t>היו"ר יעקב מרגי:</w:t>
      </w:r>
      <w:r w:rsidRPr="00AE257D">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רגע. תגיד לי, זה נכון שהוא השתנה?</w:t>
      </w:r>
      <w:bookmarkStart w:id="40584" w:name="_ETM_Q141_329093"/>
      <w:bookmarkEnd w:id="40584"/>
    </w:p>
    <w:p w:rsidR="00971103" w:rsidRDefault="00971103" w:rsidP="00356EAB">
      <w:pPr>
        <w:rPr>
          <w:rtl/>
          <w:lang w:eastAsia="he-IL"/>
        </w:rPr>
      </w:pPr>
      <w:bookmarkStart w:id="40585" w:name="_ETM_Q141_329153"/>
      <w:bookmarkEnd w:id="40585"/>
    </w:p>
    <w:p w:rsidR="00971103" w:rsidRDefault="00971103" w:rsidP="00356EAB">
      <w:pPr>
        <w:pStyle w:val="-"/>
        <w:rPr>
          <w:rtl/>
        </w:rPr>
      </w:pPr>
      <w:r w:rsidRPr="00334FEE">
        <w:rPr>
          <w:rStyle w:val="TagStyle"/>
          <w:rtl/>
        </w:rPr>
        <w:t xml:space="preserve"> &lt;&lt; דובר_המשך &gt;&gt;</w:t>
      </w:r>
      <w:r w:rsidRPr="00AE257D">
        <w:rPr>
          <w:rStyle w:val="TagStyle"/>
          <w:rtl/>
        </w:rPr>
        <w:t xml:space="preserve"> </w:t>
      </w:r>
      <w:r>
        <w:rPr>
          <w:rtl/>
        </w:rPr>
        <w:t>ינון אזולאי (ש"ס):</w:t>
      </w:r>
      <w:r w:rsidRPr="00AE257D">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586" w:name="_ETM_Q141_329843"/>
      <w:bookmarkEnd w:id="40586"/>
      <w:r>
        <w:rPr>
          <w:rFonts w:hint="cs"/>
          <w:rtl/>
          <w:lang w:eastAsia="he-IL"/>
        </w:rPr>
        <w:t>אנחנו הולכים לדבר</w:t>
      </w:r>
      <w:bookmarkStart w:id="40587" w:name="_ETM_Q141_329690"/>
      <w:bookmarkEnd w:id="40587"/>
      <w:r>
        <w:rPr>
          <w:rFonts w:hint="cs"/>
          <w:rtl/>
          <w:lang w:eastAsia="he-IL"/>
        </w:rPr>
        <w:t xml:space="preserve"> בדיוק על השינוי שאתם לא הכרתם, כי מבחינתי זה </w:t>
      </w:r>
      <w:bookmarkStart w:id="40588" w:name="_ETM_Q141_332508"/>
      <w:bookmarkEnd w:id="40588"/>
      <w:r>
        <w:rPr>
          <w:rFonts w:hint="cs"/>
          <w:rtl/>
          <w:lang w:eastAsia="he-IL"/>
        </w:rPr>
        <w:t xml:space="preserve">לא היה שינוי. </w:t>
      </w:r>
      <w:bookmarkStart w:id="40589" w:name="_ETM_Q141_336226"/>
      <w:bookmarkEnd w:id="40589"/>
    </w:p>
    <w:p w:rsidR="00971103" w:rsidRDefault="00971103" w:rsidP="00356EAB">
      <w:pPr>
        <w:rPr>
          <w:rtl/>
          <w:lang w:eastAsia="he-IL"/>
        </w:rPr>
      </w:pPr>
      <w:bookmarkStart w:id="40590" w:name="_ETM_Q141_336280"/>
      <w:bookmarkEnd w:id="40590"/>
    </w:p>
    <w:p w:rsidR="00971103" w:rsidRDefault="00971103" w:rsidP="00356EAB">
      <w:pPr>
        <w:pStyle w:val="af5"/>
        <w:rPr>
          <w:rtl/>
        </w:rPr>
      </w:pPr>
      <w:bookmarkStart w:id="40591" w:name="ET_interruption_5857_17"/>
      <w:r w:rsidRPr="00334FEE">
        <w:rPr>
          <w:rStyle w:val="TagStyle"/>
          <w:rtl/>
        </w:rPr>
        <w:t xml:space="preserve"> &lt;&lt; קריאה &gt;&gt;</w:t>
      </w:r>
      <w:r w:rsidRPr="00AE257D">
        <w:rPr>
          <w:rStyle w:val="TagStyle"/>
          <w:rtl/>
        </w:rPr>
        <w:t xml:space="preserve"> </w:t>
      </w:r>
      <w:r>
        <w:rPr>
          <w:rtl/>
        </w:rPr>
        <w:t>אלכס קושניר (ישראל ביתנו):</w:t>
      </w:r>
      <w:r w:rsidRPr="00AE257D">
        <w:rPr>
          <w:rStyle w:val="TagStyle"/>
          <w:rtl/>
        </w:rPr>
        <w:t xml:space="preserve"> </w:t>
      </w:r>
      <w:r w:rsidRPr="00334FEE">
        <w:rPr>
          <w:rStyle w:val="TagStyle"/>
          <w:rtl/>
        </w:rPr>
        <w:t>&lt;&lt; קריאה &gt;&gt;</w:t>
      </w:r>
      <w:r>
        <w:rPr>
          <w:rtl/>
        </w:rPr>
        <w:t xml:space="preserve">  </w:t>
      </w:r>
      <w:bookmarkEnd w:id="40591"/>
    </w:p>
    <w:p w:rsidR="00971103" w:rsidRDefault="00971103" w:rsidP="00356EAB">
      <w:pPr>
        <w:rPr>
          <w:rtl/>
          <w:lang w:eastAsia="he-IL"/>
        </w:rPr>
      </w:pPr>
    </w:p>
    <w:p w:rsidR="00971103" w:rsidRDefault="00971103" w:rsidP="00356EAB">
      <w:pPr>
        <w:rPr>
          <w:rtl/>
          <w:lang w:eastAsia="he-IL"/>
        </w:rPr>
      </w:pPr>
      <w:bookmarkStart w:id="40592" w:name="_ETM_Q141_337038"/>
      <w:bookmarkStart w:id="40593" w:name="_ETM_Q141_337086"/>
      <w:bookmarkEnd w:id="40592"/>
      <w:bookmarkEnd w:id="40593"/>
      <w:r>
        <w:rPr>
          <w:rFonts w:hint="cs"/>
          <w:rtl/>
          <w:lang w:eastAsia="he-IL"/>
        </w:rPr>
        <w:t xml:space="preserve">אדוני היושב-ראש, אני מבקש </w:t>
      </w:r>
      <w:r w:rsidR="00C9608A">
        <w:rPr>
          <w:rFonts w:hint="cs"/>
          <w:rtl/>
          <w:lang w:eastAsia="he-IL"/>
        </w:rPr>
        <w:t>– – –</w:t>
      </w:r>
    </w:p>
    <w:p w:rsidR="00971103" w:rsidRDefault="00971103" w:rsidP="00356EAB">
      <w:pPr>
        <w:rPr>
          <w:rtl/>
          <w:lang w:eastAsia="he-IL"/>
        </w:rPr>
      </w:pPr>
      <w:bookmarkStart w:id="40594" w:name="_ETM_Q141_338977"/>
      <w:bookmarkStart w:id="40595" w:name="_ETM_Q141_339030"/>
      <w:bookmarkEnd w:id="40594"/>
      <w:bookmarkEnd w:id="40595"/>
    </w:p>
    <w:p w:rsidR="00971103" w:rsidRDefault="00971103" w:rsidP="00356EAB">
      <w:pPr>
        <w:pStyle w:val="af6"/>
        <w:rPr>
          <w:rtl/>
        </w:rPr>
      </w:pPr>
      <w:r w:rsidRPr="00334FEE">
        <w:rPr>
          <w:rStyle w:val="TagStyle"/>
          <w:rtl/>
        </w:rPr>
        <w:t xml:space="preserve"> &lt;&lt; יור &gt;&gt;</w:t>
      </w:r>
      <w:r w:rsidRPr="00AE257D">
        <w:rPr>
          <w:rStyle w:val="TagStyle"/>
          <w:rtl/>
        </w:rPr>
        <w:t xml:space="preserve"> </w:t>
      </w:r>
      <w:r>
        <w:rPr>
          <w:rtl/>
        </w:rPr>
        <w:t>היו"ר יעקב מרגי:</w:t>
      </w:r>
      <w:r w:rsidRPr="00AE257D">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596" w:name="_ETM_Q141_339882"/>
      <w:bookmarkEnd w:id="40596"/>
      <w:r>
        <w:rPr>
          <w:rFonts w:hint="cs"/>
          <w:rtl/>
          <w:lang w:eastAsia="he-IL"/>
        </w:rPr>
        <w:t xml:space="preserve">עכשיו </w:t>
      </w:r>
      <w:bookmarkStart w:id="40597" w:name="_ETM_Q141_340756"/>
      <w:bookmarkEnd w:id="40597"/>
      <w:r>
        <w:rPr>
          <w:rFonts w:hint="cs"/>
          <w:rtl/>
          <w:lang w:eastAsia="he-IL"/>
        </w:rPr>
        <w:t>יש לך זכות תגובה.</w:t>
      </w:r>
    </w:p>
    <w:p w:rsidR="00971103" w:rsidRDefault="00971103" w:rsidP="00356EAB">
      <w:pPr>
        <w:rPr>
          <w:rtl/>
          <w:lang w:eastAsia="he-IL"/>
        </w:rPr>
      </w:pPr>
    </w:p>
    <w:p w:rsidR="00971103" w:rsidRDefault="00971103" w:rsidP="00356EAB">
      <w:pPr>
        <w:pStyle w:val="af5"/>
        <w:rPr>
          <w:rtl/>
        </w:rPr>
      </w:pPr>
      <w:bookmarkStart w:id="40598" w:name="ET_interruption_5857_19"/>
      <w:r w:rsidRPr="00334FEE">
        <w:rPr>
          <w:rStyle w:val="TagStyle"/>
          <w:rtl/>
        </w:rPr>
        <w:t xml:space="preserve"> &lt;&lt; קריאה &gt;&gt;</w:t>
      </w:r>
      <w:r w:rsidRPr="00AE257D">
        <w:rPr>
          <w:rStyle w:val="TagStyle"/>
          <w:rtl/>
        </w:rPr>
        <w:t xml:space="preserve"> </w:t>
      </w:r>
      <w:r>
        <w:rPr>
          <w:rtl/>
        </w:rPr>
        <w:t>אלכס קושניר (ישראל ביתנו):</w:t>
      </w:r>
      <w:r w:rsidRPr="00AE257D">
        <w:rPr>
          <w:rStyle w:val="TagStyle"/>
          <w:rtl/>
        </w:rPr>
        <w:t xml:space="preserve"> </w:t>
      </w:r>
      <w:r w:rsidRPr="00334FEE">
        <w:rPr>
          <w:rStyle w:val="TagStyle"/>
          <w:rtl/>
        </w:rPr>
        <w:t>&lt;&lt; קריאה &gt;&gt;</w:t>
      </w:r>
      <w:r>
        <w:rPr>
          <w:rtl/>
        </w:rPr>
        <w:t xml:space="preserve">  </w:t>
      </w:r>
      <w:bookmarkEnd w:id="40598"/>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אז זהו, אני מבקש ממך מראש להגיב </w:t>
      </w:r>
      <w:bookmarkStart w:id="40599" w:name="_ETM_Q141_341590"/>
      <w:bookmarkEnd w:id="40599"/>
      <w:r>
        <w:rPr>
          <w:rFonts w:hint="cs"/>
          <w:rtl/>
          <w:lang w:eastAsia="he-IL"/>
        </w:rPr>
        <w:t>לינון, בסדר?</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AE257D">
        <w:rPr>
          <w:rStyle w:val="TagStyle"/>
          <w:rtl/>
        </w:rPr>
        <w:t xml:space="preserve"> </w:t>
      </w:r>
      <w:r>
        <w:rPr>
          <w:rtl/>
        </w:rPr>
        <w:t>היו"ר יעקב מרגי:</w:t>
      </w:r>
      <w:r w:rsidRPr="00AE257D">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אוקיי. מאה אחוז. תודה.</w:t>
      </w:r>
    </w:p>
    <w:p w:rsidR="00971103" w:rsidRDefault="00971103" w:rsidP="00356EAB">
      <w:pPr>
        <w:rPr>
          <w:rtl/>
          <w:lang w:eastAsia="he-IL"/>
        </w:rPr>
      </w:pPr>
    </w:p>
    <w:p w:rsidR="00971103" w:rsidRDefault="00971103" w:rsidP="00356EAB">
      <w:pPr>
        <w:pStyle w:val="-"/>
        <w:rPr>
          <w:rtl/>
        </w:rPr>
      </w:pPr>
      <w:r w:rsidRPr="00334FEE">
        <w:rPr>
          <w:rStyle w:val="TagStyle"/>
          <w:rtl/>
        </w:rPr>
        <w:t xml:space="preserve"> &lt;&lt; דובר_המשך &gt;&gt;</w:t>
      </w:r>
      <w:r w:rsidRPr="00AE257D">
        <w:rPr>
          <w:rStyle w:val="TagStyle"/>
          <w:rtl/>
        </w:rPr>
        <w:t xml:space="preserve"> </w:t>
      </w:r>
      <w:r>
        <w:rPr>
          <w:rtl/>
        </w:rPr>
        <w:t>ינון אזולאי (ש"ס):</w:t>
      </w:r>
      <w:r w:rsidRPr="00AE257D">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D645AA">
      <w:pPr>
        <w:rPr>
          <w:rtl/>
          <w:lang w:eastAsia="he-IL"/>
        </w:rPr>
      </w:pPr>
      <w:r>
        <w:rPr>
          <w:rFonts w:hint="cs"/>
          <w:rtl/>
          <w:lang w:eastAsia="he-IL"/>
        </w:rPr>
        <w:t xml:space="preserve">לא יהיה לו מה להגיב כשאני </w:t>
      </w:r>
      <w:bookmarkStart w:id="40600" w:name="_ETM_Q141_346338"/>
      <w:bookmarkEnd w:id="40600"/>
      <w:r>
        <w:rPr>
          <w:rFonts w:hint="cs"/>
          <w:rtl/>
          <w:lang w:eastAsia="he-IL"/>
        </w:rPr>
        <w:t xml:space="preserve">מדבר עליך, תאמין לי. האמת, מגיעה לפה הצעת חוק של </w:t>
      </w:r>
      <w:bookmarkStart w:id="40601" w:name="_ETM_Q141_352190"/>
      <w:bookmarkEnd w:id="40601"/>
      <w:r>
        <w:rPr>
          <w:rFonts w:hint="cs"/>
          <w:rtl/>
          <w:lang w:eastAsia="he-IL"/>
        </w:rPr>
        <w:t xml:space="preserve">הביטוח הלאומי, שזה בעצם הסמכויות המיוחדות, המשך של תקופת </w:t>
      </w:r>
      <w:bookmarkStart w:id="40602" w:name="_ETM_Q141_358064"/>
      <w:bookmarkEnd w:id="40602"/>
      <w:r>
        <w:rPr>
          <w:rFonts w:hint="cs"/>
          <w:rtl/>
          <w:lang w:eastAsia="he-IL"/>
        </w:rPr>
        <w:t>האבטלה. כשהגיע החוק הזה לוועדת הכספים</w:t>
      </w:r>
      <w:r w:rsidR="00D645AA">
        <w:rPr>
          <w:rFonts w:hint="cs"/>
          <w:rtl/>
          <w:lang w:eastAsia="he-IL"/>
        </w:rPr>
        <w:t>, שאני חבר בה</w:t>
      </w:r>
      <w:r>
        <w:rPr>
          <w:rFonts w:hint="cs"/>
          <w:rtl/>
          <w:lang w:eastAsia="he-IL"/>
        </w:rPr>
        <w:t xml:space="preserve">, </w:t>
      </w:r>
      <w:bookmarkStart w:id="40603" w:name="_ETM_Q141_363384"/>
      <w:bookmarkEnd w:id="40603"/>
      <w:r>
        <w:rPr>
          <w:rFonts w:hint="cs"/>
          <w:rtl/>
          <w:lang w:eastAsia="he-IL"/>
        </w:rPr>
        <w:t xml:space="preserve">הכרתי את החוק הזה עוד מהתקופה של הגל הקודם, והעברנו </w:t>
      </w:r>
      <w:bookmarkStart w:id="40604" w:name="_ETM_Q141_370787"/>
      <w:bookmarkEnd w:id="40604"/>
      <w:r>
        <w:rPr>
          <w:rFonts w:hint="cs"/>
          <w:rtl/>
          <w:lang w:eastAsia="he-IL"/>
        </w:rPr>
        <w:t xml:space="preserve">אותו אצל היושב-ראש, הרב גפני, וכשהגיע החוק הזה ראינו שיש </w:t>
      </w:r>
      <w:bookmarkStart w:id="40605" w:name="_ETM_Q141_376593"/>
      <w:bookmarkEnd w:id="40605"/>
      <w:r>
        <w:rPr>
          <w:rFonts w:hint="cs"/>
          <w:rtl/>
          <w:lang w:eastAsia="he-IL"/>
        </w:rPr>
        <w:t xml:space="preserve">בו הרבה דברים שלוקים בחסר. </w:t>
      </w:r>
      <w:bookmarkStart w:id="40606" w:name="_ETM_Q141_381184"/>
      <w:bookmarkStart w:id="40607" w:name="_ETM_Q141_381252"/>
      <w:bookmarkStart w:id="40608" w:name="_ETM_Q141_381312"/>
      <w:bookmarkStart w:id="40609" w:name="_ETM_Q141_381381"/>
      <w:bookmarkEnd w:id="40606"/>
      <w:bookmarkEnd w:id="40607"/>
      <w:bookmarkEnd w:id="40608"/>
      <w:bookmarkEnd w:id="40609"/>
      <w:r>
        <w:rPr>
          <w:rFonts w:hint="cs"/>
          <w:rtl/>
          <w:lang w:eastAsia="he-IL"/>
        </w:rPr>
        <w:t>זה היה חוק שרירותי, חוק</w:t>
      </w:r>
      <w:bookmarkStart w:id="40610" w:name="_ETM_Q141_381450"/>
      <w:bookmarkEnd w:id="40610"/>
      <w:r>
        <w:rPr>
          <w:rFonts w:hint="cs"/>
          <w:rtl/>
          <w:lang w:eastAsia="he-IL"/>
        </w:rPr>
        <w:t xml:space="preserve"> שאומר שאנשים מעל גיל 67 לא יוכלו להמשיך ולקבל את </w:t>
      </w:r>
      <w:bookmarkStart w:id="40611" w:name="_ETM_Q141_386255"/>
      <w:bookmarkEnd w:id="40611"/>
      <w:r>
        <w:rPr>
          <w:rFonts w:hint="cs"/>
          <w:rtl/>
          <w:lang w:eastAsia="he-IL"/>
        </w:rPr>
        <w:t>החל"ת שלהם, דבר שחרה לכולם, וקיבלנו הרבה הרבה סיפורים</w:t>
      </w:r>
      <w:bookmarkStart w:id="40612" w:name="_ETM_Q141_395173"/>
      <w:bookmarkEnd w:id="40612"/>
      <w:r>
        <w:rPr>
          <w:rFonts w:hint="cs"/>
          <w:rtl/>
          <w:lang w:eastAsia="he-IL"/>
        </w:rPr>
        <w:t xml:space="preserve"> באמת על אנשים שיצטרכו לבחור בין הלחם והחלב לאיזה </w:t>
      </w:r>
      <w:bookmarkStart w:id="40613" w:name="_ETM_Q141_399530"/>
      <w:bookmarkEnd w:id="40613"/>
      <w:r>
        <w:rPr>
          <w:rFonts w:hint="cs"/>
          <w:rtl/>
          <w:lang w:eastAsia="he-IL"/>
        </w:rPr>
        <w:t>חטיף לנכדים שלהם שבאים אליהם, וזה היה כואב.</w:t>
      </w:r>
    </w:p>
    <w:p w:rsidR="00971103" w:rsidRDefault="00971103" w:rsidP="00356EAB">
      <w:pPr>
        <w:rPr>
          <w:rtl/>
          <w:lang w:eastAsia="he-IL"/>
        </w:rPr>
      </w:pPr>
      <w:bookmarkStart w:id="40614" w:name="_ETM_Q141_405284"/>
      <w:bookmarkStart w:id="40615" w:name="_ETM_Q141_405343"/>
      <w:bookmarkEnd w:id="40614"/>
      <w:bookmarkEnd w:id="40615"/>
    </w:p>
    <w:p w:rsidR="00971103" w:rsidRDefault="00971103" w:rsidP="00D645AA">
      <w:pPr>
        <w:rPr>
          <w:rtl/>
          <w:lang w:eastAsia="he-IL"/>
        </w:rPr>
      </w:pPr>
      <w:bookmarkStart w:id="40616" w:name="_ETM_Q141_405572"/>
      <w:bookmarkStart w:id="40617" w:name="_ETM_Q141_405637"/>
      <w:bookmarkEnd w:id="40616"/>
      <w:bookmarkEnd w:id="40617"/>
      <w:r>
        <w:rPr>
          <w:rFonts w:hint="cs"/>
          <w:rtl/>
          <w:lang w:eastAsia="he-IL"/>
        </w:rPr>
        <w:t xml:space="preserve">ניהלנו מלחמה, </w:t>
      </w:r>
      <w:bookmarkStart w:id="40618" w:name="_ETM_Q141_409127"/>
      <w:bookmarkEnd w:id="40618"/>
      <w:r>
        <w:rPr>
          <w:rFonts w:hint="cs"/>
          <w:rtl/>
          <w:lang w:eastAsia="he-IL"/>
        </w:rPr>
        <w:t xml:space="preserve">ואני חייב להגיד שידידי יושב-ראש ועדת הכספים בא בלב </w:t>
      </w:r>
      <w:bookmarkStart w:id="40619" w:name="_ETM_Q141_413836"/>
      <w:bookmarkEnd w:id="40619"/>
      <w:r>
        <w:rPr>
          <w:rFonts w:hint="cs"/>
          <w:rtl/>
          <w:lang w:eastAsia="he-IL"/>
        </w:rPr>
        <w:t xml:space="preserve">פתוח ובנפש חפצה. הוא הבין שאם רוצים </w:t>
      </w:r>
      <w:r>
        <w:rPr>
          <w:rtl/>
          <w:lang w:eastAsia="he-IL"/>
        </w:rPr>
        <w:t>–</w:t>
      </w:r>
      <w:r>
        <w:rPr>
          <w:rFonts w:hint="cs"/>
          <w:rtl/>
          <w:lang w:eastAsia="he-IL"/>
        </w:rPr>
        <w:t xml:space="preserve"> </w:t>
      </w:r>
      <w:bookmarkStart w:id="40620" w:name="_ETM_Q141_418858"/>
      <w:bookmarkEnd w:id="40620"/>
      <w:r>
        <w:rPr>
          <w:rFonts w:hint="cs"/>
          <w:rtl/>
          <w:lang w:eastAsia="he-IL"/>
        </w:rPr>
        <w:t xml:space="preserve">והוא היה בוועדה וראה </w:t>
      </w:r>
      <w:bookmarkStart w:id="40621" w:name="_ETM_Q141_419390"/>
      <w:bookmarkEnd w:id="40621"/>
      <w:r>
        <w:rPr>
          <w:rFonts w:hint="cs"/>
          <w:rtl/>
          <w:lang w:eastAsia="he-IL"/>
        </w:rPr>
        <w:t>מה זה כשרוצים להעביר באמת, בקונ</w:t>
      </w:r>
      <w:r w:rsidR="00D645AA">
        <w:rPr>
          <w:rFonts w:hint="cs"/>
          <w:rtl/>
          <w:lang w:eastAsia="he-IL"/>
        </w:rPr>
        <w:t>ס</w:t>
      </w:r>
      <w:r>
        <w:rPr>
          <w:rFonts w:hint="cs"/>
          <w:rtl/>
          <w:lang w:eastAsia="he-IL"/>
        </w:rPr>
        <w:t xml:space="preserve">נזוס, את החוק ושצריך לעשות מהלכים שיהיו משותפים. </w:t>
      </w:r>
      <w:bookmarkStart w:id="40622" w:name="_ETM_Q141_427850"/>
      <w:bookmarkStart w:id="40623" w:name="_ETM_Q141_427931"/>
      <w:bookmarkStart w:id="40624" w:name="_ETM_Q141_427993"/>
      <w:bookmarkStart w:id="40625" w:name="_ETM_Q141_428033"/>
      <w:bookmarkEnd w:id="40622"/>
      <w:bookmarkEnd w:id="40623"/>
      <w:bookmarkEnd w:id="40624"/>
      <w:bookmarkEnd w:id="40625"/>
      <w:r>
        <w:rPr>
          <w:rFonts w:hint="cs"/>
          <w:rtl/>
          <w:lang w:eastAsia="he-IL"/>
        </w:rPr>
        <w:t xml:space="preserve">האמת, גם אני באתי מוכן לוועדה. אני חייב להגיד </w:t>
      </w:r>
      <w:bookmarkStart w:id="40626" w:name="_ETM_Q141_431855"/>
      <w:bookmarkEnd w:id="40626"/>
      <w:r>
        <w:rPr>
          <w:rFonts w:hint="cs"/>
          <w:rtl/>
          <w:lang w:eastAsia="he-IL"/>
        </w:rPr>
        <w:t xml:space="preserve">לכם, אני באתי </w:t>
      </w:r>
      <w:r>
        <w:rPr>
          <w:rtl/>
          <w:lang w:eastAsia="he-IL"/>
        </w:rPr>
        <w:t>–</w:t>
      </w:r>
      <w:r>
        <w:rPr>
          <w:rFonts w:hint="cs"/>
          <w:rtl/>
          <w:lang w:eastAsia="he-IL"/>
        </w:rPr>
        <w:t xml:space="preserve"> אני רק אגיד לכם כמה הסתייגויות </w:t>
      </w:r>
      <w:bookmarkStart w:id="40627" w:name="_ETM_Q141_435339"/>
      <w:bookmarkEnd w:id="40627"/>
      <w:r>
        <w:rPr>
          <w:rFonts w:hint="cs"/>
          <w:rtl/>
          <w:lang w:eastAsia="he-IL"/>
        </w:rPr>
        <w:t xml:space="preserve">היו פה: 6,368 ועוד כמה </w:t>
      </w:r>
      <w:r w:rsidR="00D645AA">
        <w:rPr>
          <w:rFonts w:hint="eastAsia"/>
          <w:rtl/>
          <w:lang w:eastAsia="he-IL"/>
        </w:rPr>
        <w:t xml:space="preserve">– </w:t>
      </w:r>
      <w:r>
        <w:rPr>
          <w:rFonts w:hint="cs"/>
          <w:rtl/>
          <w:lang w:eastAsia="he-IL"/>
        </w:rPr>
        <w:t>זה ספר. הייתי מוכן. אתה</w:t>
      </w:r>
      <w:bookmarkStart w:id="40628" w:name="_ETM_Q141_440631"/>
      <w:bookmarkEnd w:id="40628"/>
      <w:r>
        <w:rPr>
          <w:rFonts w:hint="cs"/>
          <w:rtl/>
          <w:lang w:eastAsia="he-IL"/>
        </w:rPr>
        <w:t xml:space="preserve"> יודע, כשאדם </w:t>
      </w:r>
      <w:r w:rsidR="00C9608A">
        <w:rPr>
          <w:rFonts w:hint="cs"/>
          <w:rtl/>
          <w:lang w:eastAsia="he-IL"/>
        </w:rPr>
        <w:t>– –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245F9E">
        <w:rPr>
          <w:rStyle w:val="TagStyle"/>
          <w:rtl/>
        </w:rPr>
        <w:t xml:space="preserve"> </w:t>
      </w:r>
      <w:r>
        <w:rPr>
          <w:rtl/>
        </w:rPr>
        <w:t>היו"ר יעקב מרגי:</w:t>
      </w:r>
      <w:r w:rsidRPr="00245F9E">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מתי הדפסת את זה?</w:t>
      </w:r>
      <w:r>
        <w:rPr>
          <w:rFonts w:hint="cs"/>
          <w:lang w:eastAsia="he-IL"/>
        </w:rPr>
        <w:t xml:space="preserve"> </w:t>
      </w:r>
      <w:bookmarkStart w:id="40629" w:name="_ETM_Q141_443919"/>
      <w:bookmarkEnd w:id="40629"/>
    </w:p>
    <w:p w:rsidR="00971103" w:rsidRDefault="00971103" w:rsidP="00356EAB">
      <w:pPr>
        <w:rPr>
          <w:rtl/>
          <w:lang w:eastAsia="he-IL"/>
        </w:rPr>
      </w:pPr>
      <w:bookmarkStart w:id="40630" w:name="_ETM_Q141_446080"/>
      <w:bookmarkStart w:id="40631" w:name="_ETM_Q141_446138"/>
      <w:bookmarkEnd w:id="40630"/>
      <w:bookmarkEnd w:id="40631"/>
    </w:p>
    <w:p w:rsidR="00971103" w:rsidRDefault="00971103" w:rsidP="00356EAB">
      <w:pPr>
        <w:pStyle w:val="-"/>
        <w:rPr>
          <w:rtl/>
        </w:rPr>
      </w:pPr>
      <w:bookmarkStart w:id="40632" w:name="ET_speakercontinue_5726_23"/>
      <w:r w:rsidRPr="00334FEE">
        <w:rPr>
          <w:rStyle w:val="TagStyle"/>
          <w:rtl/>
        </w:rPr>
        <w:t xml:space="preserve"> &lt;&lt; דובר_המשך &gt;&gt;</w:t>
      </w:r>
      <w:r w:rsidRPr="00245F9E">
        <w:rPr>
          <w:rStyle w:val="TagStyle"/>
          <w:rtl/>
        </w:rPr>
        <w:t xml:space="preserve"> </w:t>
      </w:r>
      <w:r>
        <w:rPr>
          <w:rtl/>
        </w:rPr>
        <w:t>ינון אזולאי (ש"ס):</w:t>
      </w:r>
      <w:r w:rsidRPr="00245F9E">
        <w:rPr>
          <w:rStyle w:val="TagStyle"/>
          <w:rtl/>
        </w:rPr>
        <w:t xml:space="preserve"> </w:t>
      </w:r>
      <w:r w:rsidRPr="00334FEE">
        <w:rPr>
          <w:rStyle w:val="TagStyle"/>
          <w:rtl/>
        </w:rPr>
        <w:t>&lt;&lt; דובר_המשך &gt;&gt;</w:t>
      </w:r>
      <w:r>
        <w:rPr>
          <w:rtl/>
        </w:rPr>
        <w:t xml:space="preserve">  </w:t>
      </w:r>
      <w:bookmarkEnd w:id="40632"/>
    </w:p>
    <w:p w:rsidR="00971103" w:rsidRDefault="00971103" w:rsidP="00356EAB">
      <w:pPr>
        <w:rPr>
          <w:rtl/>
          <w:lang w:eastAsia="he-IL"/>
        </w:rPr>
      </w:pPr>
    </w:p>
    <w:p w:rsidR="00971103" w:rsidRDefault="00971103" w:rsidP="00D645AA">
      <w:pPr>
        <w:rPr>
          <w:rtl/>
          <w:lang w:eastAsia="he-IL"/>
        </w:rPr>
      </w:pPr>
      <w:r>
        <w:rPr>
          <w:rFonts w:hint="cs"/>
          <w:rtl/>
          <w:lang w:eastAsia="he-IL"/>
        </w:rPr>
        <w:t xml:space="preserve">האמת, העוזרים שלי, היועץ שלי גיל גולן ושאר הצוות </w:t>
      </w:r>
      <w:bookmarkStart w:id="40633" w:name="_ETM_Q141_450136"/>
      <w:bookmarkEnd w:id="40633"/>
      <w:r>
        <w:rPr>
          <w:rFonts w:hint="cs"/>
          <w:rtl/>
          <w:lang w:eastAsia="he-IL"/>
        </w:rPr>
        <w:t xml:space="preserve">ישבו, והם גם לא ישנו בלילה. אמרו: שמע, אתם לא ישנים </w:t>
      </w:r>
      <w:r w:rsidR="00D645AA">
        <w:rPr>
          <w:rFonts w:hint="eastAsia"/>
          <w:rtl/>
          <w:lang w:eastAsia="he-IL"/>
        </w:rPr>
        <w:t>–</w:t>
      </w:r>
      <w:r w:rsidR="00D645AA">
        <w:rPr>
          <w:rFonts w:hint="cs"/>
          <w:rtl/>
        </w:rPr>
        <w:t xml:space="preserve"> </w:t>
      </w:r>
      <w:r>
        <w:rPr>
          <w:rFonts w:hint="cs"/>
          <w:rtl/>
          <w:lang w:eastAsia="he-IL"/>
        </w:rPr>
        <w:t xml:space="preserve">גם אנחנו לא ישנים. ואמרו: אנחנו לא ישנים </w:t>
      </w:r>
      <w:r w:rsidR="00D645AA">
        <w:rPr>
          <w:rFonts w:hint="eastAsia"/>
          <w:rtl/>
          <w:lang w:eastAsia="he-IL"/>
        </w:rPr>
        <w:t xml:space="preserve">– </w:t>
      </w:r>
      <w:r>
        <w:rPr>
          <w:rFonts w:hint="cs"/>
          <w:rtl/>
          <w:lang w:eastAsia="he-IL"/>
        </w:rPr>
        <w:t xml:space="preserve">שגם הוועדה לא תישן. וכך היה. </w:t>
      </w:r>
    </w:p>
    <w:p w:rsidR="00971103" w:rsidRDefault="00971103" w:rsidP="00356EAB">
      <w:pPr>
        <w:rPr>
          <w:rtl/>
          <w:lang w:eastAsia="he-IL"/>
        </w:rPr>
      </w:pPr>
      <w:bookmarkStart w:id="40634" w:name="_ETM_Q141_460316"/>
      <w:bookmarkStart w:id="40635" w:name="_ETM_Q141_460378"/>
      <w:bookmarkEnd w:id="40634"/>
      <w:bookmarkEnd w:id="40635"/>
    </w:p>
    <w:p w:rsidR="00971103" w:rsidRDefault="00971103" w:rsidP="00356EAB">
      <w:pPr>
        <w:pStyle w:val="af5"/>
        <w:rPr>
          <w:rtl/>
        </w:rPr>
      </w:pPr>
      <w:bookmarkStart w:id="40636" w:name="ET_interruption_5093_24"/>
      <w:r w:rsidRPr="00334FEE">
        <w:rPr>
          <w:rStyle w:val="TagStyle"/>
          <w:rtl/>
        </w:rPr>
        <w:t xml:space="preserve"> &lt;&lt; קריאה &gt;&gt;</w:t>
      </w:r>
      <w:r w:rsidRPr="006D3972">
        <w:rPr>
          <w:rStyle w:val="TagStyle"/>
          <w:rtl/>
        </w:rPr>
        <w:t xml:space="preserve"> </w:t>
      </w:r>
      <w:r>
        <w:rPr>
          <w:rtl/>
        </w:rPr>
        <w:t>אורית מלכה סטרוק (הציונות הדתית):</w:t>
      </w:r>
      <w:r w:rsidRPr="006D3972">
        <w:rPr>
          <w:rStyle w:val="TagStyle"/>
          <w:rtl/>
        </w:rPr>
        <w:t xml:space="preserve"> </w:t>
      </w:r>
      <w:r w:rsidRPr="00334FEE">
        <w:rPr>
          <w:rStyle w:val="TagStyle"/>
          <w:rtl/>
        </w:rPr>
        <w:t>&lt;&lt; קריאה &gt;&gt;</w:t>
      </w:r>
      <w:r>
        <w:rPr>
          <w:rtl/>
        </w:rPr>
        <w:t xml:space="preserve">  </w:t>
      </w:r>
      <w:bookmarkEnd w:id="40636"/>
    </w:p>
    <w:p w:rsidR="00971103" w:rsidRDefault="00971103" w:rsidP="00356EAB">
      <w:pPr>
        <w:rPr>
          <w:rtl/>
          <w:lang w:eastAsia="he-IL"/>
        </w:rPr>
      </w:pPr>
    </w:p>
    <w:p w:rsidR="00971103" w:rsidRDefault="00C9608A" w:rsidP="00356EAB">
      <w:pPr>
        <w:rPr>
          <w:rtl/>
          <w:lang w:eastAsia="he-IL"/>
        </w:rPr>
      </w:pPr>
      <w:bookmarkStart w:id="40637" w:name="_ETM_Q141_462552"/>
      <w:bookmarkStart w:id="40638" w:name="_ETM_Q141_462801"/>
      <w:bookmarkStart w:id="40639" w:name="_ETM_Q141_462864"/>
      <w:bookmarkEnd w:id="40637"/>
      <w:bookmarkEnd w:id="40638"/>
      <w:bookmarkEnd w:id="40639"/>
      <w:r>
        <w:rPr>
          <w:rFonts w:hint="cs"/>
          <w:rtl/>
          <w:lang w:eastAsia="he-IL"/>
        </w:rPr>
        <w:t>– – –</w:t>
      </w:r>
      <w:r w:rsidR="00971103">
        <w:rPr>
          <w:rFonts w:hint="cs"/>
          <w:rtl/>
          <w:lang w:eastAsia="he-IL"/>
        </w:rPr>
        <w:t xml:space="preserve"> המספר?</w:t>
      </w:r>
      <w:bookmarkStart w:id="40640" w:name="_ETM_Q141_462766"/>
      <w:bookmarkEnd w:id="40640"/>
    </w:p>
    <w:p w:rsidR="00971103" w:rsidRDefault="00971103" w:rsidP="00356EAB">
      <w:pPr>
        <w:rPr>
          <w:rtl/>
          <w:lang w:eastAsia="he-IL"/>
        </w:rPr>
      </w:pPr>
      <w:bookmarkStart w:id="40641" w:name="_ETM_Q141_462820"/>
      <w:bookmarkEnd w:id="40641"/>
    </w:p>
    <w:p w:rsidR="00971103" w:rsidRDefault="00971103" w:rsidP="00356EAB">
      <w:pPr>
        <w:pStyle w:val="-"/>
        <w:rPr>
          <w:rtl/>
        </w:rPr>
      </w:pPr>
      <w:r w:rsidRPr="00334FEE">
        <w:rPr>
          <w:rStyle w:val="TagStyle"/>
          <w:rtl/>
        </w:rPr>
        <w:t xml:space="preserve"> &lt;&lt; דובר_המשך &gt;&gt;</w:t>
      </w:r>
      <w:r w:rsidRPr="006D3972">
        <w:rPr>
          <w:rStyle w:val="TagStyle"/>
          <w:rtl/>
        </w:rPr>
        <w:t xml:space="preserve"> </w:t>
      </w:r>
      <w:r>
        <w:rPr>
          <w:rtl/>
        </w:rPr>
        <w:t>ינון אזולאי (ש"ס):</w:t>
      </w:r>
      <w:r w:rsidRPr="006D3972">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642" w:name="_ETM_Q141_463752"/>
      <w:bookmarkEnd w:id="40642"/>
      <w:r>
        <w:rPr>
          <w:rFonts w:hint="cs"/>
          <w:rtl/>
          <w:lang w:eastAsia="he-IL"/>
        </w:rPr>
        <w:t>יש 638. אם תורידי קצת זה יהיה 613 של תרי"ג מצוות</w:t>
      </w:r>
      <w:bookmarkStart w:id="40643" w:name="_ETM_Q141_467280"/>
      <w:bookmarkEnd w:id="40643"/>
      <w:r>
        <w:rPr>
          <w:rFonts w:hint="cs"/>
          <w:rtl/>
          <w:lang w:eastAsia="he-IL"/>
        </w:rPr>
        <w:t xml:space="preserve">, ומה שנשאר זה מי שעושה את המצוות פעמיים. </w:t>
      </w:r>
    </w:p>
    <w:p w:rsidR="00971103" w:rsidRDefault="00971103" w:rsidP="00356EAB">
      <w:pPr>
        <w:rPr>
          <w:rtl/>
          <w:lang w:eastAsia="he-IL"/>
        </w:rPr>
      </w:pPr>
    </w:p>
    <w:p w:rsidR="00971103" w:rsidRDefault="00971103" w:rsidP="00356EAB">
      <w:pPr>
        <w:pStyle w:val="af5"/>
        <w:rPr>
          <w:rtl/>
        </w:rPr>
      </w:pPr>
      <w:bookmarkStart w:id="40644" w:name="ET_interruption_5857_26"/>
      <w:r w:rsidRPr="00334FEE">
        <w:rPr>
          <w:rStyle w:val="TagStyle"/>
          <w:rtl/>
        </w:rPr>
        <w:t xml:space="preserve"> &lt;&lt; קריאה &gt;&gt;</w:t>
      </w:r>
      <w:r w:rsidRPr="006D3972">
        <w:rPr>
          <w:rStyle w:val="TagStyle"/>
          <w:rtl/>
        </w:rPr>
        <w:t xml:space="preserve"> </w:t>
      </w:r>
      <w:r>
        <w:rPr>
          <w:rtl/>
        </w:rPr>
        <w:t>אלכס קושניר (ישראל ביתנו):</w:t>
      </w:r>
      <w:r w:rsidRPr="006D3972">
        <w:rPr>
          <w:rStyle w:val="TagStyle"/>
          <w:rtl/>
        </w:rPr>
        <w:t xml:space="preserve"> </w:t>
      </w:r>
      <w:r w:rsidRPr="00334FEE">
        <w:rPr>
          <w:rStyle w:val="TagStyle"/>
          <w:rtl/>
        </w:rPr>
        <w:t>&lt;&lt; קריאה &gt;&gt;</w:t>
      </w:r>
      <w:r>
        <w:rPr>
          <w:rtl/>
        </w:rPr>
        <w:t xml:space="preserve">  </w:t>
      </w:r>
      <w:bookmarkEnd w:id="40644"/>
    </w:p>
    <w:p w:rsidR="00971103" w:rsidRDefault="00971103" w:rsidP="00356EAB">
      <w:pPr>
        <w:rPr>
          <w:rtl/>
          <w:lang w:eastAsia="he-IL"/>
        </w:rPr>
      </w:pPr>
    </w:p>
    <w:p w:rsidR="00971103" w:rsidRDefault="00971103" w:rsidP="00D645AA">
      <w:pPr>
        <w:rPr>
          <w:rtl/>
          <w:lang w:eastAsia="he-IL"/>
        </w:rPr>
      </w:pPr>
      <w:r>
        <w:rPr>
          <w:rFonts w:hint="cs"/>
          <w:rtl/>
          <w:lang w:eastAsia="he-IL"/>
        </w:rPr>
        <w:t xml:space="preserve">אני חייב לומר שבכנסת הקודמת הייתי באופוזיציה וגם </w:t>
      </w:r>
      <w:r w:rsidR="00D645AA">
        <w:rPr>
          <w:rFonts w:hint="cs"/>
          <w:rtl/>
          <w:lang w:eastAsia="he-IL"/>
        </w:rPr>
        <w:t xml:space="preserve">אני </w:t>
      </w:r>
      <w:r>
        <w:rPr>
          <w:rFonts w:hint="cs"/>
          <w:rtl/>
          <w:lang w:eastAsia="he-IL"/>
        </w:rPr>
        <w:t xml:space="preserve">הייתי מגיש </w:t>
      </w:r>
      <w:bookmarkStart w:id="40645" w:name="_ETM_Q141_475472"/>
      <w:bookmarkEnd w:id="40645"/>
      <w:r>
        <w:rPr>
          <w:rFonts w:hint="cs"/>
          <w:rtl/>
          <w:lang w:eastAsia="he-IL"/>
        </w:rPr>
        <w:t xml:space="preserve">הסתייגויות. עשיתי את זה ללא טקס. </w:t>
      </w:r>
      <w:bookmarkStart w:id="40646" w:name="_ETM_Q141_481010"/>
      <w:bookmarkEnd w:id="40646"/>
      <w:r>
        <w:rPr>
          <w:rFonts w:hint="cs"/>
          <w:rtl/>
          <w:lang w:eastAsia="he-IL"/>
        </w:rPr>
        <w:t xml:space="preserve">חבר הכנסת אזולאי שדרג את המעמד </w:t>
      </w:r>
      <w:r w:rsidR="00C9608A">
        <w:rPr>
          <w:rFonts w:hint="cs"/>
          <w:rtl/>
          <w:lang w:eastAsia="he-IL"/>
        </w:rPr>
        <w:t>– – –</w:t>
      </w:r>
    </w:p>
    <w:p w:rsidR="00971103" w:rsidRDefault="00971103" w:rsidP="00356EAB">
      <w:pPr>
        <w:rPr>
          <w:rtl/>
          <w:lang w:eastAsia="he-IL"/>
        </w:rPr>
      </w:pPr>
      <w:bookmarkStart w:id="40647" w:name="_ETM_Q141_482345"/>
      <w:bookmarkStart w:id="40648" w:name="_ETM_Q141_482396"/>
      <w:bookmarkEnd w:id="40647"/>
      <w:bookmarkEnd w:id="40648"/>
    </w:p>
    <w:p w:rsidR="00971103" w:rsidRDefault="00971103" w:rsidP="00356EAB">
      <w:pPr>
        <w:pStyle w:val="-"/>
        <w:rPr>
          <w:rtl/>
        </w:rPr>
      </w:pPr>
      <w:bookmarkStart w:id="40649" w:name="ET_speakercontinue_5726_27"/>
      <w:r w:rsidRPr="00334FEE">
        <w:rPr>
          <w:rStyle w:val="TagStyle"/>
          <w:rtl/>
        </w:rPr>
        <w:t xml:space="preserve"> &lt;&lt; דובר_המשך &gt;&gt;</w:t>
      </w:r>
      <w:r w:rsidRPr="006D3972">
        <w:rPr>
          <w:rStyle w:val="TagStyle"/>
          <w:rtl/>
        </w:rPr>
        <w:t xml:space="preserve"> </w:t>
      </w:r>
      <w:r>
        <w:rPr>
          <w:rtl/>
        </w:rPr>
        <w:t>ינון אזולאי (ש"ס):</w:t>
      </w:r>
      <w:r w:rsidRPr="006D3972">
        <w:rPr>
          <w:rStyle w:val="TagStyle"/>
          <w:rtl/>
        </w:rPr>
        <w:t xml:space="preserve"> </w:t>
      </w:r>
      <w:r w:rsidRPr="00334FEE">
        <w:rPr>
          <w:rStyle w:val="TagStyle"/>
          <w:rtl/>
        </w:rPr>
        <w:t>&lt;&lt; דובר_המשך &gt;&gt;</w:t>
      </w:r>
      <w:r>
        <w:rPr>
          <w:rtl/>
        </w:rPr>
        <w:t xml:space="preserve">  </w:t>
      </w:r>
      <w:bookmarkEnd w:id="40649"/>
    </w:p>
    <w:p w:rsidR="00971103" w:rsidRDefault="00971103" w:rsidP="00356EAB">
      <w:pPr>
        <w:rPr>
          <w:rtl/>
          <w:lang w:eastAsia="he-IL"/>
        </w:rPr>
      </w:pPr>
    </w:p>
    <w:p w:rsidR="00971103" w:rsidRDefault="00971103" w:rsidP="00356EAB">
      <w:pPr>
        <w:rPr>
          <w:rtl/>
          <w:lang w:eastAsia="he-IL"/>
        </w:rPr>
      </w:pPr>
      <w:bookmarkStart w:id="40650" w:name="_ETM_Q141_483508"/>
      <w:bookmarkEnd w:id="40650"/>
      <w:r>
        <w:rPr>
          <w:rFonts w:hint="cs"/>
          <w:rtl/>
          <w:lang w:eastAsia="he-IL"/>
        </w:rPr>
        <w:t>בדיוק.</w:t>
      </w:r>
    </w:p>
    <w:p w:rsidR="00971103" w:rsidRDefault="00971103" w:rsidP="00356EAB">
      <w:pPr>
        <w:rPr>
          <w:rtl/>
          <w:lang w:eastAsia="he-IL"/>
        </w:rPr>
      </w:pPr>
      <w:bookmarkStart w:id="40651" w:name="_ETM_Q141_482220"/>
      <w:bookmarkStart w:id="40652" w:name="_ETM_Q141_482276"/>
      <w:bookmarkEnd w:id="40651"/>
      <w:bookmarkEnd w:id="40652"/>
    </w:p>
    <w:p w:rsidR="00971103" w:rsidRDefault="00971103" w:rsidP="00356EAB">
      <w:pPr>
        <w:pStyle w:val="af5"/>
        <w:rPr>
          <w:rtl/>
        </w:rPr>
      </w:pPr>
      <w:bookmarkStart w:id="40653" w:name="ET_interruption_5857_29"/>
      <w:r w:rsidRPr="00334FEE">
        <w:rPr>
          <w:rStyle w:val="TagStyle"/>
          <w:rtl/>
        </w:rPr>
        <w:t xml:space="preserve"> &lt;&lt; קריאה &gt;&gt;</w:t>
      </w:r>
      <w:r w:rsidRPr="006D3972">
        <w:rPr>
          <w:rStyle w:val="TagStyle"/>
          <w:rtl/>
        </w:rPr>
        <w:t xml:space="preserve"> </w:t>
      </w:r>
      <w:r>
        <w:rPr>
          <w:rtl/>
        </w:rPr>
        <w:t>אלכס קושניר (ישראל ביתנו):</w:t>
      </w:r>
      <w:r w:rsidRPr="006D3972">
        <w:rPr>
          <w:rStyle w:val="TagStyle"/>
          <w:rtl/>
        </w:rPr>
        <w:t xml:space="preserve"> </w:t>
      </w:r>
      <w:r w:rsidRPr="00334FEE">
        <w:rPr>
          <w:rStyle w:val="TagStyle"/>
          <w:rtl/>
        </w:rPr>
        <w:t>&lt;&lt; קריאה &gt;&gt;</w:t>
      </w:r>
      <w:r>
        <w:rPr>
          <w:rtl/>
        </w:rPr>
        <w:t xml:space="preserve">  </w:t>
      </w:r>
      <w:bookmarkEnd w:id="40653"/>
    </w:p>
    <w:p w:rsidR="00971103" w:rsidRDefault="00971103" w:rsidP="00356EAB">
      <w:pPr>
        <w:rPr>
          <w:rtl/>
          <w:lang w:eastAsia="he-IL"/>
        </w:rPr>
      </w:pPr>
    </w:p>
    <w:p w:rsidR="00971103" w:rsidRDefault="00971103" w:rsidP="00356EAB">
      <w:pPr>
        <w:rPr>
          <w:rtl/>
          <w:lang w:eastAsia="he-IL"/>
        </w:rPr>
      </w:pPr>
      <w:bookmarkStart w:id="40654" w:name="_ETM_Q141_485766"/>
      <w:bookmarkStart w:id="40655" w:name="_ETM_Q141_486024"/>
      <w:bookmarkStart w:id="40656" w:name="_ETM_Q141_486105"/>
      <w:bookmarkStart w:id="40657" w:name="_ETM_Q141_483952"/>
      <w:bookmarkEnd w:id="40654"/>
      <w:bookmarkEnd w:id="40655"/>
      <w:bookmarkEnd w:id="40656"/>
      <w:bookmarkEnd w:id="40657"/>
      <w:r>
        <w:rPr>
          <w:rFonts w:hint="cs"/>
          <w:rtl/>
          <w:lang w:eastAsia="he-IL"/>
        </w:rPr>
        <w:t xml:space="preserve">עשינו טקס קבלת הסתייגות. זה הפך כלל בוועדת הכספים: </w:t>
      </w:r>
      <w:bookmarkStart w:id="40658" w:name="_ETM_Q141_488768"/>
      <w:bookmarkEnd w:id="40658"/>
      <w:r>
        <w:rPr>
          <w:rFonts w:hint="cs"/>
          <w:rtl/>
          <w:lang w:eastAsia="he-IL"/>
        </w:rPr>
        <w:t xml:space="preserve">כל הסתייגות מתקבלת רק בטקס. </w:t>
      </w:r>
    </w:p>
    <w:p w:rsidR="00971103" w:rsidRDefault="00971103" w:rsidP="00356EAB">
      <w:pPr>
        <w:rPr>
          <w:rtl/>
          <w:lang w:eastAsia="he-IL"/>
        </w:rPr>
      </w:pPr>
      <w:bookmarkStart w:id="40659" w:name="_ETM_Q141_491139"/>
      <w:bookmarkStart w:id="40660" w:name="_ETM_Q141_491227"/>
      <w:bookmarkEnd w:id="40659"/>
      <w:bookmarkEnd w:id="40660"/>
    </w:p>
    <w:p w:rsidR="00971103" w:rsidRDefault="00971103" w:rsidP="00356EAB">
      <w:pPr>
        <w:pStyle w:val="-"/>
        <w:rPr>
          <w:rtl/>
        </w:rPr>
      </w:pPr>
      <w:bookmarkStart w:id="40661" w:name="ET_speakercontinue_5726_30"/>
      <w:r w:rsidRPr="00334FEE">
        <w:rPr>
          <w:rStyle w:val="TagStyle"/>
          <w:rtl/>
        </w:rPr>
        <w:t xml:space="preserve"> &lt;&lt; דובר_המשך &gt;&gt;</w:t>
      </w:r>
      <w:r w:rsidRPr="006D3972">
        <w:rPr>
          <w:rStyle w:val="TagStyle"/>
          <w:rtl/>
        </w:rPr>
        <w:t xml:space="preserve"> </w:t>
      </w:r>
      <w:r>
        <w:rPr>
          <w:rtl/>
        </w:rPr>
        <w:t>ינון אזולאי (ש"ס):</w:t>
      </w:r>
      <w:r w:rsidRPr="006D3972">
        <w:rPr>
          <w:rStyle w:val="TagStyle"/>
          <w:rtl/>
        </w:rPr>
        <w:t xml:space="preserve"> </w:t>
      </w:r>
      <w:r w:rsidRPr="00334FEE">
        <w:rPr>
          <w:rStyle w:val="TagStyle"/>
          <w:rtl/>
        </w:rPr>
        <w:t>&lt;&lt; דובר_המשך &gt;&gt;</w:t>
      </w:r>
      <w:r>
        <w:rPr>
          <w:rtl/>
        </w:rPr>
        <w:t xml:space="preserve">  </w:t>
      </w:r>
      <w:bookmarkEnd w:id="40661"/>
    </w:p>
    <w:p w:rsidR="00971103" w:rsidRDefault="00971103" w:rsidP="00356EAB">
      <w:pPr>
        <w:rPr>
          <w:rtl/>
          <w:lang w:eastAsia="he-IL"/>
        </w:rPr>
      </w:pPr>
    </w:p>
    <w:p w:rsidR="00971103" w:rsidRDefault="00971103" w:rsidP="00356EAB">
      <w:pPr>
        <w:rPr>
          <w:rtl/>
          <w:lang w:eastAsia="he-IL"/>
        </w:rPr>
      </w:pPr>
      <w:bookmarkStart w:id="40662" w:name="_ETM_Q141_492105"/>
      <w:bookmarkEnd w:id="40662"/>
      <w:r>
        <w:rPr>
          <w:rFonts w:hint="cs"/>
          <w:rtl/>
          <w:lang w:eastAsia="he-IL"/>
        </w:rPr>
        <w:t xml:space="preserve">בטקס. אבל תודה </w:t>
      </w:r>
      <w:bookmarkStart w:id="40663" w:name="_ETM_Q141_489897"/>
      <w:bookmarkEnd w:id="40663"/>
      <w:r>
        <w:rPr>
          <w:rFonts w:hint="cs"/>
          <w:rtl/>
          <w:lang w:eastAsia="he-IL"/>
        </w:rPr>
        <w:t>שזה גם היה אפקט ההפתעה.</w:t>
      </w:r>
    </w:p>
    <w:p w:rsidR="00971103" w:rsidRDefault="00971103" w:rsidP="00356EAB">
      <w:pPr>
        <w:rPr>
          <w:rtl/>
          <w:lang w:eastAsia="he-IL"/>
        </w:rPr>
      </w:pPr>
      <w:bookmarkStart w:id="40664" w:name="_ETM_Q141_491732"/>
      <w:bookmarkStart w:id="40665" w:name="_ETM_Q141_491795"/>
      <w:bookmarkEnd w:id="40664"/>
      <w:bookmarkEnd w:id="40665"/>
    </w:p>
    <w:p w:rsidR="00971103" w:rsidRDefault="00971103" w:rsidP="00356EAB">
      <w:pPr>
        <w:pStyle w:val="af5"/>
        <w:rPr>
          <w:rtl/>
        </w:rPr>
      </w:pPr>
      <w:bookmarkStart w:id="40666" w:name="_ETM_Q141_491845"/>
      <w:bookmarkStart w:id="40667" w:name="_ETM_Q141_491889"/>
      <w:bookmarkStart w:id="40668" w:name="ET_interruption_5857_31"/>
      <w:bookmarkEnd w:id="40666"/>
      <w:bookmarkEnd w:id="40667"/>
      <w:r w:rsidRPr="00334FEE">
        <w:rPr>
          <w:rStyle w:val="TagStyle"/>
          <w:rtl/>
        </w:rPr>
        <w:t xml:space="preserve"> &lt;&lt; קריאה &gt;&gt;</w:t>
      </w:r>
      <w:r w:rsidRPr="0012394C">
        <w:rPr>
          <w:rStyle w:val="TagStyle"/>
          <w:rtl/>
        </w:rPr>
        <w:t xml:space="preserve"> </w:t>
      </w:r>
      <w:r>
        <w:rPr>
          <w:rtl/>
        </w:rPr>
        <w:t>אלכס קושניר (ישראל ביתנו):</w:t>
      </w:r>
      <w:r w:rsidRPr="0012394C">
        <w:rPr>
          <w:rStyle w:val="TagStyle"/>
          <w:rtl/>
        </w:rPr>
        <w:t xml:space="preserve"> </w:t>
      </w:r>
      <w:r w:rsidRPr="00334FEE">
        <w:rPr>
          <w:rStyle w:val="TagStyle"/>
          <w:rtl/>
        </w:rPr>
        <w:t>&lt;&lt; קריאה &gt;&gt;</w:t>
      </w:r>
      <w:r>
        <w:rPr>
          <w:rtl/>
        </w:rPr>
        <w:t xml:space="preserve">  </w:t>
      </w:r>
      <w:bookmarkEnd w:id="40668"/>
    </w:p>
    <w:p w:rsidR="00971103" w:rsidRDefault="00971103" w:rsidP="00356EAB">
      <w:pPr>
        <w:rPr>
          <w:rtl/>
          <w:lang w:eastAsia="he-IL"/>
        </w:rPr>
      </w:pPr>
    </w:p>
    <w:p w:rsidR="00971103" w:rsidRPr="0012394C" w:rsidRDefault="00971103" w:rsidP="00356EAB">
      <w:pPr>
        <w:rPr>
          <w:rtl/>
          <w:lang w:eastAsia="he-IL"/>
        </w:rPr>
      </w:pPr>
      <w:bookmarkStart w:id="40669" w:name="_ETM_Q141_494959"/>
      <w:bookmarkEnd w:id="40669"/>
      <w:r>
        <w:rPr>
          <w:rFonts w:hint="cs"/>
          <w:rtl/>
          <w:lang w:eastAsia="he-IL"/>
        </w:rPr>
        <w:t>לגמרי. מודה.</w:t>
      </w:r>
    </w:p>
    <w:p w:rsidR="00971103" w:rsidRDefault="00971103" w:rsidP="00356EAB">
      <w:pPr>
        <w:rPr>
          <w:rtl/>
          <w:lang w:eastAsia="he-IL"/>
        </w:rPr>
      </w:pPr>
      <w:bookmarkStart w:id="40670" w:name="_ETM_Q141_481842"/>
      <w:bookmarkStart w:id="40671" w:name="_ETM_Q141_481896"/>
      <w:bookmarkEnd w:id="40670"/>
      <w:bookmarkEnd w:id="40671"/>
    </w:p>
    <w:p w:rsidR="00971103" w:rsidRDefault="00971103" w:rsidP="00356EAB">
      <w:pPr>
        <w:pStyle w:val="-"/>
        <w:keepNext/>
        <w:rPr>
          <w:rtl/>
        </w:rPr>
      </w:pPr>
      <w:r w:rsidRPr="006D3972">
        <w:rPr>
          <w:rStyle w:val="TagStyle"/>
          <w:rtl/>
        </w:rPr>
        <w:t xml:space="preserve">&lt; דובר_המשך &gt;&gt; </w:t>
      </w:r>
      <w:r>
        <w:rPr>
          <w:rtl/>
        </w:rPr>
        <w:t>ינון אזולאי (ש"ס):</w:t>
      </w:r>
      <w:r w:rsidRPr="006D3972">
        <w:rPr>
          <w:rStyle w:val="TagStyle"/>
          <w:rtl/>
        </w:rPr>
        <w:t xml:space="preserve"> &lt;&lt; ד &lt;ובר_המשך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672" w:name="_ETM_Q141_495965"/>
      <w:bookmarkStart w:id="40673" w:name="_ETM_Q141_496018"/>
      <w:bookmarkEnd w:id="40672"/>
      <w:bookmarkEnd w:id="40673"/>
      <w:r>
        <w:rPr>
          <w:rFonts w:hint="cs"/>
          <w:rtl/>
          <w:lang w:eastAsia="he-IL"/>
        </w:rPr>
        <w:t>עידית,</w:t>
      </w:r>
      <w:bookmarkStart w:id="40674" w:name="_ETM_Q141_497997"/>
      <w:bookmarkEnd w:id="40674"/>
      <w:r>
        <w:rPr>
          <w:rFonts w:hint="cs"/>
          <w:rtl/>
          <w:lang w:eastAsia="he-IL"/>
        </w:rPr>
        <w:t xml:space="preserve"> אני אומר לך בחברות </w:t>
      </w:r>
      <w:r w:rsidR="00C9608A">
        <w:rPr>
          <w:rFonts w:hint="cs"/>
          <w:rtl/>
          <w:lang w:eastAsia="he-IL"/>
        </w:rPr>
        <w:t>– – –</w:t>
      </w:r>
    </w:p>
    <w:p w:rsidR="00971103" w:rsidRDefault="00971103" w:rsidP="00356EAB">
      <w:pPr>
        <w:rPr>
          <w:rtl/>
          <w:lang w:eastAsia="he-IL"/>
        </w:rPr>
      </w:pPr>
      <w:bookmarkStart w:id="40675" w:name="_ETM_Q141_495435"/>
      <w:bookmarkStart w:id="40676" w:name="_ETM_Q141_495492"/>
      <w:bookmarkEnd w:id="40675"/>
      <w:bookmarkEnd w:id="40676"/>
    </w:p>
    <w:p w:rsidR="00971103" w:rsidRDefault="00971103" w:rsidP="00356EAB">
      <w:pPr>
        <w:pStyle w:val="af6"/>
        <w:rPr>
          <w:rtl/>
        </w:rPr>
      </w:pPr>
      <w:r w:rsidRPr="00334FEE">
        <w:rPr>
          <w:rStyle w:val="TagStyle"/>
          <w:rtl/>
        </w:rPr>
        <w:t xml:space="preserve"> &lt;&lt; יור &gt;&gt;</w:t>
      </w:r>
      <w:r w:rsidRPr="0012394C">
        <w:rPr>
          <w:rStyle w:val="TagStyle"/>
          <w:rtl/>
        </w:rPr>
        <w:t xml:space="preserve"> </w:t>
      </w:r>
      <w:r>
        <w:rPr>
          <w:rtl/>
        </w:rPr>
        <w:t>היו"ר יעקב מרגי:</w:t>
      </w:r>
      <w:r w:rsidRPr="0012394C">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677" w:name="_ETM_Q141_496258"/>
      <w:bookmarkEnd w:id="40677"/>
      <w:r>
        <w:rPr>
          <w:rFonts w:hint="cs"/>
          <w:rtl/>
          <w:lang w:eastAsia="he-IL"/>
        </w:rPr>
        <w:t xml:space="preserve">אני אומר </w:t>
      </w:r>
      <w:bookmarkStart w:id="40678" w:name="_ETM_Q141_493876"/>
      <w:bookmarkEnd w:id="40678"/>
      <w:r>
        <w:rPr>
          <w:rFonts w:hint="cs"/>
          <w:rtl/>
          <w:lang w:eastAsia="he-IL"/>
        </w:rPr>
        <w:t xml:space="preserve">לך בכנות. כשהוא נכנס לכנסת אמרתי להם: תיזהרו ממנו, הוא לומד מהר. </w:t>
      </w:r>
      <w:bookmarkStart w:id="40679" w:name="_ETM_Q141_502065"/>
      <w:bookmarkEnd w:id="40679"/>
    </w:p>
    <w:p w:rsidR="00971103" w:rsidRDefault="00971103" w:rsidP="00356EAB">
      <w:pPr>
        <w:rPr>
          <w:rtl/>
          <w:lang w:eastAsia="he-IL"/>
        </w:rPr>
      </w:pPr>
      <w:bookmarkStart w:id="40680" w:name="_ETM_Q141_504208"/>
      <w:bookmarkStart w:id="40681" w:name="_ETM_Q141_504265"/>
      <w:bookmarkEnd w:id="40680"/>
      <w:bookmarkEnd w:id="40681"/>
    </w:p>
    <w:p w:rsidR="00971103" w:rsidRDefault="00971103" w:rsidP="00356EAB">
      <w:pPr>
        <w:pStyle w:val="-"/>
        <w:rPr>
          <w:rtl/>
        </w:rPr>
      </w:pPr>
      <w:r w:rsidRPr="00334FEE">
        <w:rPr>
          <w:rStyle w:val="TagStyle"/>
          <w:rtl/>
        </w:rPr>
        <w:t xml:space="preserve"> &lt;&lt; דובר_המשך &gt;&gt;</w:t>
      </w:r>
      <w:r w:rsidRPr="0012394C">
        <w:rPr>
          <w:rStyle w:val="TagStyle"/>
          <w:rtl/>
        </w:rPr>
        <w:t xml:space="preserve"> </w:t>
      </w:r>
      <w:r>
        <w:rPr>
          <w:rtl/>
        </w:rPr>
        <w:t>ינון אזולאי (ש"ס):</w:t>
      </w:r>
      <w:r w:rsidRPr="0012394C">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682" w:name="_ETM_Q141_505016"/>
      <w:bookmarkEnd w:id="40682"/>
      <w:r>
        <w:rPr>
          <w:rFonts w:hint="cs"/>
          <w:rtl/>
          <w:lang w:eastAsia="he-IL"/>
        </w:rPr>
        <w:t xml:space="preserve">עידית, אני חייב להגיד לך באמת, בחברות: הוועדה מתנהלת בינתיים, </w:t>
      </w:r>
      <w:bookmarkStart w:id="40683" w:name="_ETM_Q141_510127"/>
      <w:bookmarkEnd w:id="40683"/>
      <w:r>
        <w:rPr>
          <w:rFonts w:hint="cs"/>
          <w:rtl/>
          <w:lang w:eastAsia="he-IL"/>
        </w:rPr>
        <w:t xml:space="preserve">אצל אלכס, באמת </w:t>
      </w:r>
      <w:r w:rsidR="00C9608A">
        <w:rPr>
          <w:rFonts w:hint="cs"/>
          <w:rtl/>
          <w:lang w:eastAsia="he-IL"/>
        </w:rPr>
        <w:t>– –</w:t>
      </w:r>
    </w:p>
    <w:p w:rsidR="00971103" w:rsidRDefault="00971103" w:rsidP="00356EAB">
      <w:pPr>
        <w:rPr>
          <w:rtl/>
          <w:lang w:eastAsia="he-IL"/>
        </w:rPr>
      </w:pPr>
    </w:p>
    <w:p w:rsidR="00971103" w:rsidRDefault="00971103" w:rsidP="00356EAB">
      <w:pPr>
        <w:pStyle w:val="af5"/>
        <w:rPr>
          <w:rtl/>
        </w:rPr>
      </w:pPr>
      <w:bookmarkStart w:id="40684" w:name="ET_interruption_5794_34"/>
      <w:r w:rsidRPr="00334FEE">
        <w:rPr>
          <w:rStyle w:val="TagStyle"/>
          <w:rtl/>
        </w:rPr>
        <w:t xml:space="preserve"> &lt;&lt; קריאה &gt;&gt;</w:t>
      </w:r>
      <w:r w:rsidRPr="0012394C">
        <w:rPr>
          <w:rStyle w:val="TagStyle"/>
          <w:rtl/>
        </w:rPr>
        <w:t xml:space="preserve"> </w:t>
      </w:r>
      <w:r>
        <w:rPr>
          <w:rtl/>
        </w:rPr>
        <w:t>עידית סילמן (ימינה):</w:t>
      </w:r>
      <w:r w:rsidRPr="0012394C">
        <w:rPr>
          <w:rStyle w:val="TagStyle"/>
          <w:rtl/>
        </w:rPr>
        <w:t xml:space="preserve"> </w:t>
      </w:r>
      <w:r w:rsidRPr="00334FEE">
        <w:rPr>
          <w:rStyle w:val="TagStyle"/>
          <w:rtl/>
        </w:rPr>
        <w:t>&lt;&lt; קריאה &gt;&gt;</w:t>
      </w:r>
      <w:r>
        <w:rPr>
          <w:rtl/>
        </w:rPr>
        <w:t xml:space="preserve">  </w:t>
      </w:r>
      <w:bookmarkEnd w:id="40684"/>
    </w:p>
    <w:p w:rsidR="00971103" w:rsidRDefault="00971103" w:rsidP="00356EAB">
      <w:pPr>
        <w:rPr>
          <w:rtl/>
          <w:lang w:eastAsia="he-IL"/>
        </w:rPr>
      </w:pPr>
    </w:p>
    <w:p w:rsidR="00971103" w:rsidRDefault="00971103" w:rsidP="00356EAB">
      <w:pPr>
        <w:rPr>
          <w:rtl/>
          <w:lang w:eastAsia="he-IL"/>
        </w:rPr>
      </w:pPr>
      <w:r>
        <w:rPr>
          <w:rFonts w:hint="cs"/>
          <w:rtl/>
          <w:lang w:eastAsia="he-IL"/>
        </w:rPr>
        <w:t>סוף הדרך.</w:t>
      </w:r>
    </w:p>
    <w:p w:rsidR="00971103" w:rsidRDefault="00971103" w:rsidP="00356EAB">
      <w:pPr>
        <w:rPr>
          <w:rtl/>
          <w:lang w:eastAsia="he-IL"/>
        </w:rPr>
      </w:pPr>
      <w:bookmarkStart w:id="40685" w:name="_ETM_Q141_509566"/>
      <w:bookmarkStart w:id="40686" w:name="_ETM_Q141_509613"/>
      <w:bookmarkEnd w:id="40685"/>
      <w:bookmarkEnd w:id="40686"/>
    </w:p>
    <w:p w:rsidR="00971103" w:rsidRDefault="00971103" w:rsidP="00356EAB">
      <w:pPr>
        <w:pStyle w:val="-"/>
        <w:rPr>
          <w:rtl/>
        </w:rPr>
      </w:pPr>
      <w:r w:rsidRPr="00334FEE">
        <w:rPr>
          <w:rStyle w:val="TagStyle"/>
          <w:rtl/>
        </w:rPr>
        <w:t xml:space="preserve"> &lt;&lt; דובר_המשך &gt;&gt;</w:t>
      </w:r>
      <w:r w:rsidRPr="0012394C">
        <w:rPr>
          <w:rStyle w:val="TagStyle"/>
          <w:rtl/>
        </w:rPr>
        <w:t xml:space="preserve"> </w:t>
      </w:r>
      <w:r>
        <w:rPr>
          <w:rtl/>
        </w:rPr>
        <w:t>ינון אזולאי (ש"ס):</w:t>
      </w:r>
      <w:r w:rsidRPr="0012394C">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C9608A" w:rsidP="00356EAB">
      <w:pPr>
        <w:rPr>
          <w:rtl/>
          <w:lang w:eastAsia="he-IL"/>
        </w:rPr>
      </w:pPr>
      <w:bookmarkStart w:id="40687" w:name="_ETM_Q141_510485"/>
      <w:bookmarkEnd w:id="40687"/>
      <w:r>
        <w:rPr>
          <w:rFonts w:hint="cs"/>
          <w:rtl/>
          <w:lang w:eastAsia="he-IL"/>
        </w:rPr>
        <w:t>– –</w:t>
      </w:r>
      <w:r w:rsidR="00971103">
        <w:rPr>
          <w:rFonts w:hint="cs"/>
          <w:rtl/>
          <w:lang w:eastAsia="he-IL"/>
        </w:rPr>
        <w:t xml:space="preserve"> בכבוד </w:t>
      </w:r>
      <w:bookmarkStart w:id="40688" w:name="_ETM_Q141_512513"/>
      <w:bookmarkEnd w:id="40688"/>
      <w:r w:rsidR="00971103">
        <w:rPr>
          <w:rFonts w:hint="cs"/>
          <w:rtl/>
          <w:lang w:eastAsia="he-IL"/>
        </w:rPr>
        <w:t>הדדי.</w:t>
      </w:r>
    </w:p>
    <w:p w:rsidR="00971103" w:rsidRPr="00D645AA" w:rsidRDefault="00971103" w:rsidP="00356EAB">
      <w:pPr>
        <w:rPr>
          <w:rtl/>
        </w:rPr>
      </w:pPr>
    </w:p>
    <w:p w:rsidR="00971103" w:rsidRDefault="00971103" w:rsidP="00356EAB">
      <w:pPr>
        <w:pStyle w:val="af5"/>
        <w:rPr>
          <w:rtl/>
        </w:rPr>
      </w:pPr>
      <w:bookmarkStart w:id="40689" w:name="ET_interruption_5794_70"/>
      <w:r w:rsidRPr="00334FEE">
        <w:rPr>
          <w:rStyle w:val="TagStyle"/>
          <w:rtl/>
        </w:rPr>
        <w:t xml:space="preserve"> &lt;&lt; קריאה &gt;&gt;</w:t>
      </w:r>
      <w:r w:rsidRPr="00124CE4">
        <w:rPr>
          <w:rStyle w:val="TagStyle"/>
          <w:rtl/>
        </w:rPr>
        <w:t xml:space="preserve"> </w:t>
      </w:r>
      <w:r>
        <w:rPr>
          <w:rtl/>
        </w:rPr>
        <w:t>עידית סילמן (ימינה):</w:t>
      </w:r>
      <w:r w:rsidRPr="00124CE4">
        <w:rPr>
          <w:rStyle w:val="TagStyle"/>
          <w:rtl/>
        </w:rPr>
        <w:t xml:space="preserve"> </w:t>
      </w:r>
      <w:r w:rsidRPr="00334FEE">
        <w:rPr>
          <w:rStyle w:val="TagStyle"/>
          <w:rtl/>
        </w:rPr>
        <w:t>&lt;&lt; קריאה &gt;&gt;</w:t>
      </w:r>
      <w:r>
        <w:rPr>
          <w:rtl/>
        </w:rPr>
        <w:t xml:space="preserve">  </w:t>
      </w:r>
      <w:bookmarkEnd w:id="40689"/>
    </w:p>
    <w:p w:rsidR="00971103" w:rsidRDefault="00971103" w:rsidP="00356EAB">
      <w:pPr>
        <w:rPr>
          <w:rtl/>
          <w:lang w:eastAsia="he-IL"/>
        </w:rPr>
      </w:pPr>
    </w:p>
    <w:p w:rsidR="00971103" w:rsidRDefault="00971103" w:rsidP="00356EAB">
      <w:pPr>
        <w:rPr>
          <w:rtl/>
          <w:lang w:eastAsia="he-IL"/>
        </w:rPr>
      </w:pPr>
      <w:r>
        <w:rPr>
          <w:rFonts w:hint="cs"/>
          <w:rtl/>
          <w:lang w:eastAsia="he-IL"/>
        </w:rPr>
        <w:t>אין על אלכס.</w:t>
      </w:r>
    </w:p>
    <w:p w:rsidR="00971103" w:rsidRDefault="00971103" w:rsidP="00356EAB">
      <w:pPr>
        <w:rPr>
          <w:rtl/>
          <w:lang w:eastAsia="he-IL"/>
        </w:rPr>
      </w:pPr>
      <w:bookmarkStart w:id="40690" w:name="_ETM_Q141_513629"/>
      <w:bookmarkStart w:id="40691" w:name="_ETM_Q141_513711"/>
      <w:bookmarkEnd w:id="40690"/>
      <w:bookmarkEnd w:id="40691"/>
    </w:p>
    <w:p w:rsidR="00971103" w:rsidRDefault="00971103" w:rsidP="00356EAB">
      <w:pPr>
        <w:pStyle w:val="-"/>
        <w:rPr>
          <w:rtl/>
        </w:rPr>
      </w:pPr>
      <w:r w:rsidRPr="00334FEE">
        <w:rPr>
          <w:rStyle w:val="TagStyle"/>
          <w:rtl/>
        </w:rPr>
        <w:t xml:space="preserve"> &lt;&lt; דובר_המשך &gt;&gt;</w:t>
      </w:r>
      <w:r w:rsidRPr="0012394C">
        <w:rPr>
          <w:rStyle w:val="TagStyle"/>
          <w:rtl/>
        </w:rPr>
        <w:t xml:space="preserve"> </w:t>
      </w:r>
      <w:r>
        <w:rPr>
          <w:rtl/>
        </w:rPr>
        <w:t>ינון אזולאי (ש"ס):</w:t>
      </w:r>
      <w:r w:rsidRPr="0012394C">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692" w:name="_ETM_Q141_514594"/>
      <w:bookmarkEnd w:id="40692"/>
      <w:r>
        <w:rPr>
          <w:rFonts w:hint="cs"/>
          <w:rtl/>
          <w:lang w:eastAsia="he-IL"/>
        </w:rPr>
        <w:t xml:space="preserve">ואני אומר לך, יכול להיות שאנחנו נאשר שאת </w:t>
      </w:r>
      <w:bookmarkStart w:id="40693" w:name="_ETM_Q141_517985"/>
      <w:bookmarkEnd w:id="40693"/>
      <w:r>
        <w:rPr>
          <w:rFonts w:hint="cs"/>
          <w:rtl/>
          <w:lang w:eastAsia="he-IL"/>
        </w:rPr>
        <w:t xml:space="preserve">ובועז תיכנסו אלינו לכמה השתלמויות. אני עדיין לא יודע, הוא </w:t>
      </w:r>
      <w:bookmarkStart w:id="40694" w:name="_ETM_Q141_521516"/>
      <w:bookmarkEnd w:id="40694"/>
      <w:r>
        <w:rPr>
          <w:rFonts w:hint="cs"/>
          <w:rtl/>
          <w:lang w:eastAsia="he-IL"/>
        </w:rPr>
        <w:t xml:space="preserve">צריך להגיה את זה, שלא נגיש לו גם </w:t>
      </w:r>
      <w:bookmarkStart w:id="40695" w:name="_ETM_Q141_519431"/>
      <w:bookmarkEnd w:id="40695"/>
      <w:r>
        <w:rPr>
          <w:rFonts w:hint="cs"/>
          <w:rtl/>
          <w:lang w:eastAsia="he-IL"/>
        </w:rPr>
        <w:t xml:space="preserve">על זה הסתייגויות. </w:t>
      </w:r>
    </w:p>
    <w:p w:rsidR="00971103" w:rsidRDefault="00971103" w:rsidP="00356EAB">
      <w:pPr>
        <w:rPr>
          <w:rtl/>
          <w:lang w:eastAsia="he-IL"/>
        </w:rPr>
      </w:pPr>
    </w:p>
    <w:p w:rsidR="00971103" w:rsidRDefault="00971103" w:rsidP="00356EAB">
      <w:pPr>
        <w:pStyle w:val="af5"/>
        <w:rPr>
          <w:rtl/>
        </w:rPr>
      </w:pPr>
      <w:bookmarkStart w:id="40696" w:name="ET_interruption_5794_38"/>
      <w:r w:rsidRPr="00334FEE">
        <w:rPr>
          <w:rStyle w:val="TagStyle"/>
          <w:rtl/>
        </w:rPr>
        <w:t xml:space="preserve"> &lt;&lt; קריאה &gt;&gt;</w:t>
      </w:r>
      <w:r w:rsidRPr="0012394C">
        <w:rPr>
          <w:rStyle w:val="TagStyle"/>
          <w:rtl/>
        </w:rPr>
        <w:t xml:space="preserve"> </w:t>
      </w:r>
      <w:r>
        <w:rPr>
          <w:rtl/>
        </w:rPr>
        <w:t>עידית סילמן (ימינה):</w:t>
      </w:r>
      <w:r w:rsidRPr="0012394C">
        <w:rPr>
          <w:rStyle w:val="TagStyle"/>
          <w:rtl/>
        </w:rPr>
        <w:t xml:space="preserve"> </w:t>
      </w:r>
      <w:r w:rsidRPr="00334FEE">
        <w:rPr>
          <w:rStyle w:val="TagStyle"/>
          <w:rtl/>
        </w:rPr>
        <w:t>&lt;&lt; קריאה &gt;&gt;</w:t>
      </w:r>
      <w:r>
        <w:rPr>
          <w:rtl/>
        </w:rPr>
        <w:t xml:space="preserve">  </w:t>
      </w:r>
      <w:bookmarkEnd w:id="40696"/>
    </w:p>
    <w:p w:rsidR="00971103" w:rsidRDefault="00971103" w:rsidP="00356EAB">
      <w:pPr>
        <w:rPr>
          <w:rtl/>
          <w:lang w:eastAsia="he-IL"/>
        </w:rPr>
      </w:pPr>
    </w:p>
    <w:p w:rsidR="00971103" w:rsidRDefault="00971103" w:rsidP="00D645AA">
      <w:pPr>
        <w:rPr>
          <w:rtl/>
          <w:lang w:eastAsia="he-IL"/>
        </w:rPr>
      </w:pPr>
      <w:r>
        <w:rPr>
          <w:rFonts w:hint="cs"/>
          <w:rtl/>
          <w:lang w:eastAsia="he-IL"/>
        </w:rPr>
        <w:t xml:space="preserve">רק שנצמצם את </w:t>
      </w:r>
      <w:r w:rsidR="00D645AA">
        <w:rPr>
          <w:rFonts w:hint="cs"/>
          <w:rtl/>
          <w:lang w:eastAsia="he-IL"/>
        </w:rPr>
        <w:t>מספר</w:t>
      </w:r>
      <w:r>
        <w:rPr>
          <w:rFonts w:hint="cs"/>
          <w:rtl/>
          <w:lang w:eastAsia="he-IL"/>
        </w:rPr>
        <w:t xml:space="preserve"> האנשים בוועדה המסדרת </w:t>
      </w:r>
      <w:bookmarkStart w:id="40697" w:name="_ETM_Q141_524295"/>
      <w:bookmarkEnd w:id="40697"/>
      <w:r w:rsidR="00C9608A">
        <w:rPr>
          <w:rFonts w:hint="cs"/>
          <w:rtl/>
          <w:lang w:eastAsia="he-IL"/>
        </w:rPr>
        <w:t>– – –</w:t>
      </w:r>
    </w:p>
    <w:p w:rsidR="00971103" w:rsidRDefault="00971103" w:rsidP="00356EAB">
      <w:pPr>
        <w:rPr>
          <w:rtl/>
          <w:lang w:eastAsia="he-IL"/>
        </w:rPr>
      </w:pPr>
      <w:bookmarkStart w:id="40698" w:name="_ETM_Q141_525848"/>
      <w:bookmarkStart w:id="40699" w:name="_ETM_Q141_525897"/>
      <w:bookmarkEnd w:id="40698"/>
      <w:bookmarkEnd w:id="40699"/>
    </w:p>
    <w:p w:rsidR="00971103" w:rsidRDefault="00971103" w:rsidP="00356EAB">
      <w:pPr>
        <w:pStyle w:val="af5"/>
        <w:rPr>
          <w:rtl/>
        </w:rPr>
      </w:pPr>
      <w:r w:rsidRPr="00334FEE">
        <w:rPr>
          <w:rStyle w:val="TagStyle"/>
          <w:rtl/>
        </w:rPr>
        <w:t xml:space="preserve"> &lt;&lt; קריאה &gt;&gt;</w:t>
      </w:r>
      <w:r w:rsidRPr="0012394C">
        <w:rPr>
          <w:rStyle w:val="TagStyle"/>
          <w:rtl/>
        </w:rPr>
        <w:t xml:space="preserve"> </w:t>
      </w:r>
      <w:r>
        <w:rPr>
          <w:rtl/>
        </w:rPr>
        <w:t>קריאות:</w:t>
      </w:r>
      <w:r w:rsidRPr="0012394C">
        <w:rPr>
          <w:rStyle w:val="TagStyle"/>
          <w:rtl/>
        </w:rPr>
        <w:t xml:space="preserve"> </w:t>
      </w:r>
      <w:r w:rsidRPr="00334FEE">
        <w:rPr>
          <w:rStyle w:val="TagStyle"/>
          <w:rtl/>
        </w:rPr>
        <w:t>&lt;&lt; קריאה &gt;&gt;</w:t>
      </w:r>
      <w:r>
        <w:rPr>
          <w:rtl/>
        </w:rPr>
        <w:t xml:space="preserve">  </w:t>
      </w:r>
    </w:p>
    <w:p w:rsidR="00971103" w:rsidRDefault="00971103" w:rsidP="00356EAB">
      <w:pPr>
        <w:rPr>
          <w:rtl/>
          <w:lang w:eastAsia="he-IL"/>
        </w:rPr>
      </w:pPr>
    </w:p>
    <w:p w:rsidR="00971103" w:rsidRDefault="00C9608A" w:rsidP="00356EAB">
      <w:pPr>
        <w:rPr>
          <w:rtl/>
          <w:lang w:eastAsia="he-IL"/>
        </w:rPr>
      </w:pPr>
      <w:r>
        <w:rPr>
          <w:rFonts w:hint="cs"/>
          <w:rtl/>
          <w:lang w:eastAsia="he-IL"/>
        </w:rPr>
        <w:t>– –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12394C">
        <w:rPr>
          <w:rStyle w:val="TagStyle"/>
          <w:rtl/>
        </w:rPr>
        <w:t xml:space="preserve"> </w:t>
      </w:r>
      <w:r>
        <w:rPr>
          <w:rtl/>
        </w:rPr>
        <w:t>היו"ר יעקב מרגי:</w:t>
      </w:r>
      <w:r w:rsidRPr="0012394C">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את מבינה למה החפץ חיים, עליו </w:t>
      </w:r>
      <w:bookmarkStart w:id="40700" w:name="_ETM_Q141_526596"/>
      <w:bookmarkEnd w:id="40700"/>
      <w:r>
        <w:rPr>
          <w:rFonts w:hint="cs"/>
          <w:rtl/>
          <w:lang w:eastAsia="he-IL"/>
        </w:rPr>
        <w:t xml:space="preserve">השלום, אמר גם דברי שבח, למעט, כי אחר כך </w:t>
      </w:r>
      <w:bookmarkStart w:id="40701" w:name="_ETM_Q141_532415"/>
      <w:bookmarkEnd w:id="40701"/>
      <w:r>
        <w:rPr>
          <w:rFonts w:hint="cs"/>
          <w:rtl/>
          <w:lang w:eastAsia="he-IL"/>
        </w:rPr>
        <w:t xml:space="preserve">בא </w:t>
      </w:r>
      <w:r w:rsidR="00C9608A">
        <w:rPr>
          <w:rFonts w:hint="cs"/>
          <w:rtl/>
          <w:lang w:eastAsia="he-IL"/>
        </w:rPr>
        <w:t>– – –</w:t>
      </w:r>
    </w:p>
    <w:p w:rsidR="00971103" w:rsidRDefault="00971103" w:rsidP="00356EAB">
      <w:pPr>
        <w:rPr>
          <w:rtl/>
          <w:lang w:eastAsia="he-IL"/>
        </w:rPr>
      </w:pPr>
    </w:p>
    <w:p w:rsidR="00971103" w:rsidRDefault="00971103" w:rsidP="00356EAB">
      <w:pPr>
        <w:pStyle w:val="af5"/>
        <w:rPr>
          <w:rtl/>
        </w:rPr>
      </w:pPr>
      <w:bookmarkStart w:id="40702" w:name="ET_interruption_5794_41"/>
      <w:r w:rsidRPr="00334FEE">
        <w:rPr>
          <w:rStyle w:val="TagStyle"/>
          <w:rtl/>
        </w:rPr>
        <w:t xml:space="preserve"> &lt;&lt; קריאה &gt;&gt;</w:t>
      </w:r>
      <w:r w:rsidRPr="008A29D0">
        <w:rPr>
          <w:rStyle w:val="TagStyle"/>
          <w:rtl/>
        </w:rPr>
        <w:t xml:space="preserve"> </w:t>
      </w:r>
      <w:r>
        <w:rPr>
          <w:rtl/>
        </w:rPr>
        <w:t>עידית סילמן (ימינה):</w:t>
      </w:r>
      <w:r w:rsidRPr="008A29D0">
        <w:rPr>
          <w:rStyle w:val="TagStyle"/>
          <w:rtl/>
        </w:rPr>
        <w:t xml:space="preserve"> </w:t>
      </w:r>
      <w:r w:rsidRPr="00334FEE">
        <w:rPr>
          <w:rStyle w:val="TagStyle"/>
          <w:rtl/>
        </w:rPr>
        <w:t>&lt;&lt; קריאה &gt;&gt;</w:t>
      </w:r>
      <w:r>
        <w:rPr>
          <w:rtl/>
        </w:rPr>
        <w:t xml:space="preserve">  </w:t>
      </w:r>
      <w:bookmarkEnd w:id="40702"/>
    </w:p>
    <w:p w:rsidR="00971103" w:rsidRDefault="00971103" w:rsidP="00356EAB">
      <w:pPr>
        <w:rPr>
          <w:rtl/>
          <w:lang w:eastAsia="he-IL"/>
        </w:rPr>
      </w:pPr>
    </w:p>
    <w:p w:rsidR="00971103" w:rsidRDefault="00971103" w:rsidP="00356EAB">
      <w:pPr>
        <w:rPr>
          <w:rtl/>
          <w:lang w:eastAsia="he-IL"/>
        </w:rPr>
      </w:pPr>
      <w:r>
        <w:rPr>
          <w:rFonts w:hint="cs"/>
          <w:rtl/>
          <w:lang w:eastAsia="he-IL"/>
        </w:rPr>
        <w:t>אין על אלכס. אין על אלכס.</w:t>
      </w:r>
    </w:p>
    <w:p w:rsidR="00971103" w:rsidRDefault="00971103" w:rsidP="00356EAB">
      <w:pPr>
        <w:rPr>
          <w:rtl/>
          <w:lang w:eastAsia="he-IL"/>
        </w:rPr>
      </w:pPr>
      <w:bookmarkStart w:id="40703" w:name="_ETM_Q141_530822"/>
      <w:bookmarkStart w:id="40704" w:name="_ETM_Q141_530877"/>
      <w:bookmarkEnd w:id="40703"/>
      <w:bookmarkEnd w:id="40704"/>
    </w:p>
    <w:p w:rsidR="00971103" w:rsidRDefault="00971103" w:rsidP="00356EAB">
      <w:pPr>
        <w:pStyle w:val="af5"/>
        <w:rPr>
          <w:rtl/>
        </w:rPr>
      </w:pPr>
      <w:bookmarkStart w:id="40705" w:name="ET_interruption_5857_42"/>
      <w:r w:rsidRPr="00334FEE">
        <w:rPr>
          <w:rStyle w:val="TagStyle"/>
          <w:rtl/>
        </w:rPr>
        <w:t xml:space="preserve"> &lt;&lt; קריאה &gt;&gt;</w:t>
      </w:r>
      <w:r w:rsidRPr="008A29D0">
        <w:rPr>
          <w:rStyle w:val="TagStyle"/>
          <w:rtl/>
        </w:rPr>
        <w:t xml:space="preserve"> </w:t>
      </w:r>
      <w:r>
        <w:rPr>
          <w:rtl/>
        </w:rPr>
        <w:t>אלכס קושניר (ישראל ביתנו):</w:t>
      </w:r>
      <w:r w:rsidRPr="008A29D0">
        <w:rPr>
          <w:rStyle w:val="TagStyle"/>
          <w:rtl/>
        </w:rPr>
        <w:t xml:space="preserve"> </w:t>
      </w:r>
      <w:r w:rsidRPr="00334FEE">
        <w:rPr>
          <w:rStyle w:val="TagStyle"/>
          <w:rtl/>
        </w:rPr>
        <w:t>&lt;&lt; קריאה &gt;&gt;</w:t>
      </w:r>
      <w:r>
        <w:rPr>
          <w:rtl/>
        </w:rPr>
        <w:t xml:space="preserve">  </w:t>
      </w:r>
      <w:bookmarkEnd w:id="40705"/>
    </w:p>
    <w:p w:rsidR="00971103" w:rsidRDefault="00971103" w:rsidP="00356EAB">
      <w:pPr>
        <w:rPr>
          <w:rtl/>
          <w:lang w:eastAsia="he-IL"/>
        </w:rPr>
      </w:pPr>
    </w:p>
    <w:p w:rsidR="00971103" w:rsidRDefault="00971103" w:rsidP="00356EAB">
      <w:pPr>
        <w:rPr>
          <w:rtl/>
          <w:lang w:eastAsia="he-IL"/>
        </w:rPr>
      </w:pPr>
      <w:bookmarkStart w:id="40706" w:name="_ETM_Q141_534657"/>
      <w:bookmarkEnd w:id="40706"/>
      <w:r>
        <w:rPr>
          <w:rFonts w:hint="cs"/>
          <w:rtl/>
          <w:lang w:eastAsia="he-IL"/>
        </w:rPr>
        <w:t>אבל חבר'ה, זה יכול להיות גם עניין של השקפה.</w:t>
      </w:r>
    </w:p>
    <w:p w:rsidR="00971103" w:rsidRDefault="00971103" w:rsidP="00356EAB">
      <w:pPr>
        <w:rPr>
          <w:rtl/>
          <w:lang w:eastAsia="he-IL"/>
        </w:rPr>
      </w:pPr>
    </w:p>
    <w:p w:rsidR="00971103" w:rsidRDefault="00971103" w:rsidP="00356EAB">
      <w:pPr>
        <w:pStyle w:val="af5"/>
        <w:rPr>
          <w:rtl/>
        </w:rPr>
      </w:pPr>
      <w:bookmarkStart w:id="40707" w:name="ET_interruption_5794_43"/>
      <w:r w:rsidRPr="00334FEE">
        <w:rPr>
          <w:rStyle w:val="TagStyle"/>
          <w:rtl/>
        </w:rPr>
        <w:t xml:space="preserve"> &lt;&lt; קריאה &gt;&gt;</w:t>
      </w:r>
      <w:r w:rsidRPr="008A29D0">
        <w:rPr>
          <w:rStyle w:val="TagStyle"/>
          <w:rtl/>
        </w:rPr>
        <w:t xml:space="preserve"> </w:t>
      </w:r>
      <w:r>
        <w:rPr>
          <w:rtl/>
        </w:rPr>
        <w:t>עידית סילמן (ימינה):</w:t>
      </w:r>
      <w:r w:rsidRPr="008A29D0">
        <w:rPr>
          <w:rStyle w:val="TagStyle"/>
          <w:rtl/>
        </w:rPr>
        <w:t xml:space="preserve"> </w:t>
      </w:r>
      <w:r w:rsidRPr="00334FEE">
        <w:rPr>
          <w:rStyle w:val="TagStyle"/>
          <w:rtl/>
        </w:rPr>
        <w:t>&lt;&lt; קריאה &gt;&gt;</w:t>
      </w:r>
      <w:r>
        <w:rPr>
          <w:rtl/>
        </w:rPr>
        <w:t xml:space="preserve">  </w:t>
      </w:r>
      <w:bookmarkEnd w:id="40707"/>
    </w:p>
    <w:p w:rsidR="00971103" w:rsidRDefault="00971103" w:rsidP="00356EAB">
      <w:pPr>
        <w:rPr>
          <w:rtl/>
          <w:lang w:eastAsia="he-IL"/>
        </w:rPr>
      </w:pPr>
    </w:p>
    <w:p w:rsidR="00971103" w:rsidRDefault="00971103" w:rsidP="00356EAB">
      <w:pPr>
        <w:rPr>
          <w:rtl/>
          <w:lang w:eastAsia="he-IL"/>
        </w:rPr>
      </w:pPr>
      <w:bookmarkStart w:id="40708" w:name="_ETM_Q141_534712"/>
      <w:bookmarkEnd w:id="40708"/>
      <w:r>
        <w:rPr>
          <w:rFonts w:hint="cs"/>
          <w:rtl/>
          <w:lang w:eastAsia="he-IL"/>
        </w:rPr>
        <w:t xml:space="preserve">אני ראיתי את זה </w:t>
      </w:r>
      <w:bookmarkStart w:id="40709" w:name="_ETM_Q141_533298"/>
      <w:bookmarkEnd w:id="40709"/>
      <w:r>
        <w:rPr>
          <w:rFonts w:hint="cs"/>
          <w:rtl/>
          <w:lang w:eastAsia="he-IL"/>
        </w:rPr>
        <w:t xml:space="preserve">בערוץ הכנסת והייתי גאה בו חבל על הזמן, וגם אמרתי </w:t>
      </w:r>
      <w:bookmarkStart w:id="40710" w:name="_ETM_Q141_538086"/>
      <w:bookmarkEnd w:id="40710"/>
      <w:r>
        <w:rPr>
          <w:rFonts w:hint="cs"/>
          <w:rtl/>
          <w:lang w:eastAsia="he-IL"/>
        </w:rPr>
        <w:t xml:space="preserve">לו את זה.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AC6F14">
        <w:rPr>
          <w:rStyle w:val="TagStyle"/>
          <w:rtl/>
        </w:rPr>
        <w:t xml:space="preserve"> </w:t>
      </w:r>
      <w:r>
        <w:rPr>
          <w:rtl/>
        </w:rPr>
        <w:t>היו"ר יעקב מרגי:</w:t>
      </w:r>
      <w:r w:rsidRPr="00AC6F14">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כן. אנחנו גאים גם בך, עידית.</w:t>
      </w:r>
    </w:p>
    <w:p w:rsidR="00971103" w:rsidRDefault="00971103" w:rsidP="00356EAB">
      <w:pPr>
        <w:rPr>
          <w:rtl/>
          <w:lang w:eastAsia="he-IL"/>
        </w:rPr>
      </w:pPr>
    </w:p>
    <w:p w:rsidR="00971103" w:rsidRDefault="00971103" w:rsidP="00356EAB">
      <w:pPr>
        <w:pStyle w:val="af5"/>
        <w:rPr>
          <w:rtl/>
        </w:rPr>
      </w:pPr>
      <w:bookmarkStart w:id="40711" w:name="ET_interruption_5794_71"/>
      <w:r w:rsidRPr="00334FEE">
        <w:rPr>
          <w:rStyle w:val="TagStyle"/>
          <w:rtl/>
        </w:rPr>
        <w:t xml:space="preserve"> &lt;&lt; קריאה &gt;&gt;</w:t>
      </w:r>
      <w:r w:rsidRPr="00124CE4">
        <w:rPr>
          <w:rStyle w:val="TagStyle"/>
          <w:rtl/>
        </w:rPr>
        <w:t xml:space="preserve"> </w:t>
      </w:r>
      <w:r>
        <w:rPr>
          <w:rtl/>
        </w:rPr>
        <w:t>עידית סילמן (ימינה):</w:t>
      </w:r>
      <w:r w:rsidRPr="00124CE4">
        <w:rPr>
          <w:rStyle w:val="TagStyle"/>
          <w:rtl/>
        </w:rPr>
        <w:t xml:space="preserve"> </w:t>
      </w:r>
      <w:r w:rsidRPr="00334FEE">
        <w:rPr>
          <w:rStyle w:val="TagStyle"/>
          <w:rtl/>
        </w:rPr>
        <w:t>&lt;&lt; קריאה &gt;&gt;</w:t>
      </w:r>
      <w:r>
        <w:rPr>
          <w:rtl/>
        </w:rPr>
        <w:t xml:space="preserve">  </w:t>
      </w:r>
      <w:bookmarkEnd w:id="40711"/>
    </w:p>
    <w:p w:rsidR="00971103" w:rsidRDefault="00971103" w:rsidP="00356EAB">
      <w:pPr>
        <w:rPr>
          <w:rtl/>
          <w:lang w:eastAsia="he-IL"/>
        </w:rPr>
      </w:pPr>
    </w:p>
    <w:p w:rsidR="00971103" w:rsidRPr="00124CE4" w:rsidRDefault="00971103" w:rsidP="00356EAB">
      <w:pPr>
        <w:rPr>
          <w:rtl/>
          <w:lang w:eastAsia="he-IL"/>
        </w:rPr>
      </w:pPr>
      <w:bookmarkStart w:id="40712" w:name="_ETM_Q141_537680"/>
      <w:bookmarkEnd w:id="40712"/>
      <w:r>
        <w:rPr>
          <w:rFonts w:hint="cs"/>
          <w:rtl/>
          <w:lang w:eastAsia="he-IL"/>
        </w:rPr>
        <w:t>תודה.</w:t>
      </w:r>
    </w:p>
    <w:p w:rsidR="00971103" w:rsidRDefault="00971103" w:rsidP="00356EAB">
      <w:pPr>
        <w:rPr>
          <w:rtl/>
          <w:lang w:eastAsia="he-IL"/>
        </w:rPr>
      </w:pPr>
    </w:p>
    <w:p w:rsidR="00971103" w:rsidRDefault="00971103" w:rsidP="00356EAB">
      <w:pPr>
        <w:pStyle w:val="-"/>
        <w:rPr>
          <w:rtl/>
        </w:rPr>
      </w:pPr>
      <w:bookmarkStart w:id="40713" w:name="ET_speakercontinue_5726_45"/>
      <w:r w:rsidRPr="00334FEE">
        <w:rPr>
          <w:rStyle w:val="TagStyle"/>
          <w:rtl/>
        </w:rPr>
        <w:t xml:space="preserve"> &lt;&lt; דובר_המשך &gt;&gt;</w:t>
      </w:r>
      <w:r w:rsidRPr="00AC6F14">
        <w:rPr>
          <w:rStyle w:val="TagStyle"/>
          <w:rtl/>
        </w:rPr>
        <w:t xml:space="preserve"> </w:t>
      </w:r>
      <w:r>
        <w:rPr>
          <w:rtl/>
        </w:rPr>
        <w:t>ינון אזולאי (ש"ס):</w:t>
      </w:r>
      <w:r w:rsidRPr="00AC6F14">
        <w:rPr>
          <w:rStyle w:val="TagStyle"/>
          <w:rtl/>
        </w:rPr>
        <w:t xml:space="preserve"> </w:t>
      </w:r>
      <w:r w:rsidRPr="00334FEE">
        <w:rPr>
          <w:rStyle w:val="TagStyle"/>
          <w:rtl/>
        </w:rPr>
        <w:t>&lt;&lt; דובר_המשך &gt;&gt;</w:t>
      </w:r>
      <w:r>
        <w:rPr>
          <w:rtl/>
        </w:rPr>
        <w:t xml:space="preserve">  </w:t>
      </w:r>
      <w:bookmarkEnd w:id="40713"/>
    </w:p>
    <w:p w:rsidR="00971103" w:rsidRDefault="00971103" w:rsidP="00356EAB">
      <w:pPr>
        <w:rPr>
          <w:rtl/>
          <w:lang w:eastAsia="he-IL"/>
        </w:rPr>
      </w:pPr>
    </w:p>
    <w:p w:rsidR="00971103" w:rsidRDefault="00971103" w:rsidP="00356EAB">
      <w:pPr>
        <w:rPr>
          <w:rtl/>
          <w:lang w:eastAsia="he-IL"/>
        </w:rPr>
      </w:pPr>
      <w:r>
        <w:rPr>
          <w:rFonts w:hint="cs"/>
          <w:rtl/>
          <w:lang w:eastAsia="he-IL"/>
        </w:rPr>
        <w:t>עידית,</w:t>
      </w:r>
      <w:bookmarkStart w:id="40714" w:name="_ETM_Q141_539804"/>
      <w:bookmarkEnd w:id="40714"/>
      <w:r>
        <w:rPr>
          <w:rFonts w:hint="cs"/>
          <w:rtl/>
          <w:lang w:eastAsia="he-IL"/>
        </w:rPr>
        <w:t xml:space="preserve"> ואני רוצה להגיד לך </w:t>
      </w:r>
      <w:r w:rsidR="00C9608A">
        <w:rPr>
          <w:rFonts w:hint="cs"/>
          <w:rtl/>
          <w:lang w:eastAsia="he-IL"/>
        </w:rPr>
        <w:t>– – –</w:t>
      </w:r>
    </w:p>
    <w:p w:rsidR="00971103" w:rsidRDefault="00971103" w:rsidP="00356EAB">
      <w:pPr>
        <w:rPr>
          <w:rtl/>
          <w:lang w:eastAsia="he-IL"/>
        </w:rPr>
      </w:pPr>
      <w:bookmarkStart w:id="40715" w:name="_ETM_Q141_540513"/>
      <w:bookmarkStart w:id="40716" w:name="_ETM_Q141_540583"/>
      <w:bookmarkEnd w:id="40715"/>
      <w:bookmarkEnd w:id="40716"/>
    </w:p>
    <w:p w:rsidR="00971103" w:rsidRDefault="00971103" w:rsidP="00356EAB">
      <w:pPr>
        <w:pStyle w:val="af5"/>
        <w:rPr>
          <w:rtl/>
        </w:rPr>
      </w:pPr>
      <w:bookmarkStart w:id="40717" w:name="ET_interruption_5857_46"/>
      <w:r w:rsidRPr="00334FEE">
        <w:rPr>
          <w:rStyle w:val="TagStyle"/>
          <w:rtl/>
        </w:rPr>
        <w:t xml:space="preserve"> &lt;&lt; קריאה &gt;&gt;</w:t>
      </w:r>
      <w:r w:rsidRPr="00AC6F14">
        <w:rPr>
          <w:rStyle w:val="TagStyle"/>
          <w:rtl/>
        </w:rPr>
        <w:t xml:space="preserve"> </w:t>
      </w:r>
      <w:r>
        <w:rPr>
          <w:rtl/>
        </w:rPr>
        <w:t>אלכס קושניר (ישראל ביתנו):</w:t>
      </w:r>
      <w:r w:rsidRPr="00AC6F14">
        <w:rPr>
          <w:rStyle w:val="TagStyle"/>
          <w:rtl/>
        </w:rPr>
        <w:t xml:space="preserve"> </w:t>
      </w:r>
      <w:r w:rsidRPr="00334FEE">
        <w:rPr>
          <w:rStyle w:val="TagStyle"/>
          <w:rtl/>
        </w:rPr>
        <w:t>&lt;&lt; קריאה &gt;&gt;</w:t>
      </w:r>
      <w:r>
        <w:rPr>
          <w:rtl/>
        </w:rPr>
        <w:t xml:space="preserve">  </w:t>
      </w:r>
      <w:bookmarkEnd w:id="40717"/>
    </w:p>
    <w:p w:rsidR="00971103" w:rsidRDefault="00971103" w:rsidP="00356EAB">
      <w:pPr>
        <w:rPr>
          <w:rtl/>
          <w:lang w:eastAsia="he-IL"/>
        </w:rPr>
      </w:pPr>
    </w:p>
    <w:p w:rsidR="00971103" w:rsidRDefault="00971103" w:rsidP="00975EF9">
      <w:pPr>
        <w:rPr>
          <w:rtl/>
          <w:lang w:eastAsia="he-IL"/>
        </w:rPr>
      </w:pPr>
      <w:bookmarkStart w:id="40718" w:name="_ETM_Q141_544076"/>
      <w:bookmarkStart w:id="40719" w:name="_ETM_Q141_544313"/>
      <w:bookmarkStart w:id="40720" w:name="_ETM_Q141_544377"/>
      <w:bookmarkEnd w:id="40718"/>
      <w:bookmarkEnd w:id="40719"/>
      <w:bookmarkEnd w:id="40720"/>
      <w:r>
        <w:rPr>
          <w:rFonts w:hint="cs"/>
          <w:rtl/>
          <w:lang w:eastAsia="he-IL"/>
        </w:rPr>
        <w:t xml:space="preserve">קודם כול, </w:t>
      </w:r>
      <w:bookmarkStart w:id="40721" w:name="_ETM_Q141_545360"/>
      <w:bookmarkEnd w:id="40721"/>
      <w:r>
        <w:rPr>
          <w:rFonts w:hint="cs"/>
          <w:rtl/>
          <w:lang w:eastAsia="he-IL"/>
        </w:rPr>
        <w:t xml:space="preserve">כולנו יודעים שהגעת מבית טוב ואתה ילד מחונך, </w:t>
      </w:r>
      <w:bookmarkStart w:id="40722" w:name="_ETM_Q141_549802"/>
      <w:bookmarkEnd w:id="40722"/>
      <w:r>
        <w:rPr>
          <w:rFonts w:hint="cs"/>
          <w:rtl/>
          <w:lang w:eastAsia="he-IL"/>
        </w:rPr>
        <w:t xml:space="preserve">אבל ללא קשר לזה אתה גם צריך אולי להסתכל על </w:t>
      </w:r>
      <w:bookmarkStart w:id="40723" w:name="_ETM_Q141_549667"/>
      <w:bookmarkEnd w:id="40723"/>
      <w:r>
        <w:rPr>
          <w:rFonts w:hint="cs"/>
          <w:rtl/>
          <w:lang w:eastAsia="he-IL"/>
        </w:rPr>
        <w:t xml:space="preserve">זה הפוך </w:t>
      </w:r>
      <w:r w:rsidR="00975EF9">
        <w:rPr>
          <w:rFonts w:hint="eastAsia"/>
          <w:rtl/>
          <w:lang w:eastAsia="he-IL"/>
        </w:rPr>
        <w:t xml:space="preserve">– </w:t>
      </w:r>
      <w:r>
        <w:rPr>
          <w:rFonts w:hint="cs"/>
          <w:rtl/>
          <w:lang w:eastAsia="he-IL"/>
        </w:rPr>
        <w:t xml:space="preserve">אולי החברים באופוזיציה שנמצאים בוועדת הכספים הם כאלה </w:t>
      </w:r>
      <w:bookmarkStart w:id="40724" w:name="_ETM_Q141_557360"/>
      <w:bookmarkEnd w:id="40724"/>
      <w:r>
        <w:rPr>
          <w:rFonts w:hint="cs"/>
          <w:rtl/>
          <w:lang w:eastAsia="he-IL"/>
        </w:rPr>
        <w:t xml:space="preserve">שמאוד קל וכיף לשתף איתם פעולה, לעומת העבודה </w:t>
      </w:r>
      <w:bookmarkStart w:id="40725" w:name="_ETM_Q141_559336"/>
      <w:bookmarkEnd w:id="40725"/>
      <w:r>
        <w:rPr>
          <w:rFonts w:hint="cs"/>
          <w:rtl/>
          <w:lang w:eastAsia="he-IL"/>
        </w:rPr>
        <w:t xml:space="preserve">בוועדה המסדרת. יכול להיות. </w:t>
      </w:r>
      <w:bookmarkStart w:id="40726" w:name="_ETM_Q141_559237"/>
      <w:bookmarkEnd w:id="40726"/>
    </w:p>
    <w:p w:rsidR="00971103" w:rsidRDefault="00971103" w:rsidP="00356EAB">
      <w:pPr>
        <w:rPr>
          <w:rtl/>
          <w:lang w:eastAsia="he-IL"/>
        </w:rPr>
      </w:pPr>
      <w:bookmarkStart w:id="40727" w:name="_ETM_Q141_559289"/>
      <w:bookmarkEnd w:id="40727"/>
    </w:p>
    <w:p w:rsidR="00971103" w:rsidRDefault="00971103" w:rsidP="00356EAB">
      <w:pPr>
        <w:pStyle w:val="af5"/>
        <w:rPr>
          <w:rtl/>
        </w:rPr>
      </w:pPr>
      <w:bookmarkStart w:id="40728" w:name="ET_interruption_5794_49"/>
      <w:r w:rsidRPr="00334FEE">
        <w:rPr>
          <w:rStyle w:val="TagStyle"/>
          <w:rtl/>
        </w:rPr>
        <w:t xml:space="preserve"> &lt;&lt; קריאה &gt;&gt;</w:t>
      </w:r>
      <w:r w:rsidRPr="00681D51">
        <w:rPr>
          <w:rStyle w:val="TagStyle"/>
          <w:rtl/>
        </w:rPr>
        <w:t xml:space="preserve"> </w:t>
      </w:r>
      <w:r>
        <w:rPr>
          <w:rtl/>
        </w:rPr>
        <w:t>עידית סילמן (ימינה):</w:t>
      </w:r>
      <w:r w:rsidRPr="00681D51">
        <w:rPr>
          <w:rStyle w:val="TagStyle"/>
          <w:rtl/>
        </w:rPr>
        <w:t xml:space="preserve"> </w:t>
      </w:r>
      <w:r w:rsidRPr="00334FEE">
        <w:rPr>
          <w:rStyle w:val="TagStyle"/>
          <w:rtl/>
        </w:rPr>
        <w:t>&lt;&lt; קריאה &gt;&gt;</w:t>
      </w:r>
      <w:r>
        <w:rPr>
          <w:rtl/>
        </w:rPr>
        <w:t xml:space="preserve">  </w:t>
      </w:r>
      <w:bookmarkEnd w:id="40728"/>
    </w:p>
    <w:p w:rsidR="00971103" w:rsidRDefault="00971103" w:rsidP="00356EAB">
      <w:pPr>
        <w:rPr>
          <w:rtl/>
          <w:lang w:eastAsia="he-IL"/>
        </w:rPr>
      </w:pPr>
    </w:p>
    <w:p w:rsidR="00971103" w:rsidRPr="00681D51" w:rsidRDefault="00C9608A" w:rsidP="00356EAB">
      <w:pPr>
        <w:rPr>
          <w:rtl/>
          <w:lang w:eastAsia="he-IL"/>
        </w:rPr>
      </w:pPr>
      <w:bookmarkStart w:id="40729" w:name="_ETM_Q141_562221"/>
      <w:bookmarkEnd w:id="40729"/>
      <w:r>
        <w:rPr>
          <w:rFonts w:hint="cs"/>
          <w:rtl/>
          <w:lang w:eastAsia="he-IL"/>
        </w:rPr>
        <w:t>– – –</w:t>
      </w:r>
    </w:p>
    <w:p w:rsidR="00971103" w:rsidRDefault="00971103" w:rsidP="00356EAB">
      <w:pPr>
        <w:rPr>
          <w:rtl/>
          <w:lang w:eastAsia="he-IL"/>
        </w:rPr>
      </w:pPr>
      <w:bookmarkStart w:id="40730" w:name="_ETM_Q141_562545"/>
      <w:bookmarkStart w:id="40731" w:name="_ETM_Q141_562600"/>
      <w:bookmarkEnd w:id="40730"/>
      <w:bookmarkEnd w:id="40731"/>
    </w:p>
    <w:p w:rsidR="00971103" w:rsidRDefault="00971103" w:rsidP="00356EAB">
      <w:pPr>
        <w:pStyle w:val="-"/>
        <w:rPr>
          <w:rtl/>
        </w:rPr>
      </w:pPr>
      <w:bookmarkStart w:id="40732" w:name="ET_speakercontinue_5726_47"/>
      <w:r w:rsidRPr="00334FEE">
        <w:rPr>
          <w:rStyle w:val="TagStyle"/>
          <w:rtl/>
        </w:rPr>
        <w:t xml:space="preserve"> &lt;&lt; דובר_המשך &gt;&gt;</w:t>
      </w:r>
      <w:r w:rsidRPr="00681D51">
        <w:rPr>
          <w:rStyle w:val="TagStyle"/>
          <w:rtl/>
        </w:rPr>
        <w:t xml:space="preserve"> </w:t>
      </w:r>
      <w:r>
        <w:rPr>
          <w:rtl/>
        </w:rPr>
        <w:t>ינון אזולאי (ש"ס):</w:t>
      </w:r>
      <w:r w:rsidRPr="00681D51">
        <w:rPr>
          <w:rStyle w:val="TagStyle"/>
          <w:rtl/>
        </w:rPr>
        <w:t xml:space="preserve"> </w:t>
      </w:r>
      <w:r w:rsidRPr="00334FEE">
        <w:rPr>
          <w:rStyle w:val="TagStyle"/>
          <w:rtl/>
        </w:rPr>
        <w:t>&lt;&lt; דובר_המשך &gt;&gt;</w:t>
      </w:r>
      <w:r>
        <w:rPr>
          <w:rtl/>
        </w:rPr>
        <w:t xml:space="preserve">  </w:t>
      </w:r>
      <w:bookmarkEnd w:id="40732"/>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אני אגיד לך משהו.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681D51">
        <w:rPr>
          <w:rStyle w:val="TagStyle"/>
          <w:rtl/>
        </w:rPr>
        <w:t xml:space="preserve"> </w:t>
      </w:r>
      <w:r>
        <w:rPr>
          <w:rtl/>
        </w:rPr>
        <w:t>היו"ר יעקב מרגי:</w:t>
      </w:r>
      <w:r w:rsidRPr="00681D51">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לקחתי</w:t>
      </w:r>
      <w:bookmarkStart w:id="40733" w:name="_ETM_Q141_561942"/>
      <w:bookmarkEnd w:id="40733"/>
      <w:r>
        <w:rPr>
          <w:rFonts w:hint="cs"/>
          <w:rtl/>
          <w:lang w:eastAsia="he-IL"/>
        </w:rPr>
        <w:t xml:space="preserve"> את זה אישית. אלכס, לקחתי </w:t>
      </w:r>
      <w:bookmarkStart w:id="40734" w:name="_ETM_Q141_565058"/>
      <w:bookmarkEnd w:id="40734"/>
      <w:r>
        <w:rPr>
          <w:rFonts w:hint="cs"/>
          <w:rtl/>
          <w:lang w:eastAsia="he-IL"/>
        </w:rPr>
        <w:t>את זה אישית.</w:t>
      </w:r>
    </w:p>
    <w:p w:rsidR="00971103" w:rsidRDefault="00971103" w:rsidP="00356EAB">
      <w:pPr>
        <w:rPr>
          <w:rtl/>
          <w:lang w:eastAsia="he-IL"/>
        </w:rPr>
      </w:pPr>
    </w:p>
    <w:p w:rsidR="00971103" w:rsidRDefault="00971103" w:rsidP="00356EAB">
      <w:pPr>
        <w:pStyle w:val="af5"/>
        <w:rPr>
          <w:rtl/>
        </w:rPr>
      </w:pPr>
      <w:bookmarkStart w:id="40735" w:name="ET_interruption_5857_50"/>
      <w:r w:rsidRPr="00334FEE">
        <w:rPr>
          <w:rStyle w:val="TagStyle"/>
          <w:rtl/>
        </w:rPr>
        <w:t xml:space="preserve"> &lt;&lt; קריאה &gt;&gt;</w:t>
      </w:r>
      <w:r w:rsidRPr="00681D51">
        <w:rPr>
          <w:rStyle w:val="TagStyle"/>
          <w:rtl/>
        </w:rPr>
        <w:t xml:space="preserve"> </w:t>
      </w:r>
      <w:r>
        <w:rPr>
          <w:rtl/>
        </w:rPr>
        <w:t>אלכס קושניר (ישראל ביתנו):</w:t>
      </w:r>
      <w:r w:rsidRPr="00681D51">
        <w:rPr>
          <w:rStyle w:val="TagStyle"/>
          <w:rtl/>
        </w:rPr>
        <w:t xml:space="preserve"> </w:t>
      </w:r>
      <w:r w:rsidRPr="00334FEE">
        <w:rPr>
          <w:rStyle w:val="TagStyle"/>
          <w:rtl/>
        </w:rPr>
        <w:t>&lt;&lt; קריאה &gt;&gt;</w:t>
      </w:r>
      <w:r>
        <w:rPr>
          <w:rtl/>
        </w:rPr>
        <w:t xml:space="preserve">  </w:t>
      </w:r>
      <w:bookmarkEnd w:id="40735"/>
    </w:p>
    <w:p w:rsidR="00971103" w:rsidRDefault="00971103" w:rsidP="00356EAB">
      <w:pPr>
        <w:rPr>
          <w:rtl/>
          <w:lang w:eastAsia="he-IL"/>
        </w:rPr>
      </w:pPr>
    </w:p>
    <w:p w:rsidR="00971103" w:rsidRDefault="00971103" w:rsidP="00356EAB">
      <w:pPr>
        <w:rPr>
          <w:rtl/>
          <w:lang w:eastAsia="he-IL"/>
        </w:rPr>
      </w:pPr>
      <w:r>
        <w:rPr>
          <w:rFonts w:hint="cs"/>
          <w:rtl/>
          <w:lang w:eastAsia="he-IL"/>
        </w:rPr>
        <w:t>למה?</w:t>
      </w:r>
      <w:bookmarkStart w:id="40736" w:name="_ETM_Q141_564770"/>
      <w:bookmarkEnd w:id="40736"/>
    </w:p>
    <w:p w:rsidR="00971103" w:rsidRDefault="00971103" w:rsidP="00356EAB">
      <w:pPr>
        <w:rPr>
          <w:rtl/>
          <w:lang w:eastAsia="he-IL"/>
        </w:rPr>
      </w:pPr>
    </w:p>
    <w:p w:rsidR="00971103" w:rsidRDefault="00971103" w:rsidP="00356EAB">
      <w:pPr>
        <w:pStyle w:val="-"/>
        <w:rPr>
          <w:rtl/>
        </w:rPr>
      </w:pPr>
      <w:r w:rsidRPr="00334FEE">
        <w:rPr>
          <w:rStyle w:val="TagStyle"/>
          <w:rtl/>
        </w:rPr>
        <w:t xml:space="preserve"> &lt;&lt; דובר_המשך &gt;&gt;</w:t>
      </w:r>
      <w:r w:rsidRPr="00681D51">
        <w:rPr>
          <w:rStyle w:val="TagStyle"/>
          <w:rtl/>
        </w:rPr>
        <w:t xml:space="preserve"> </w:t>
      </w:r>
      <w:r>
        <w:rPr>
          <w:rtl/>
        </w:rPr>
        <w:t>ינון אזולאי (ש"ס):</w:t>
      </w:r>
      <w:r w:rsidRPr="00681D51">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Pr="00681D51" w:rsidRDefault="00971103" w:rsidP="00356EAB">
      <w:pPr>
        <w:rPr>
          <w:rtl/>
          <w:lang w:eastAsia="he-IL"/>
        </w:rPr>
      </w:pPr>
      <w:r>
        <w:rPr>
          <w:rFonts w:hint="cs"/>
          <w:rtl/>
          <w:lang w:eastAsia="he-IL"/>
        </w:rPr>
        <w:t xml:space="preserve">כי הוא בוועדה המסדרת. </w:t>
      </w:r>
    </w:p>
    <w:p w:rsidR="00971103" w:rsidRDefault="00971103" w:rsidP="00356EAB">
      <w:pPr>
        <w:rPr>
          <w:rtl/>
          <w:lang w:eastAsia="he-IL"/>
        </w:rPr>
      </w:pPr>
      <w:bookmarkStart w:id="40737" w:name="_ETM_Q141_564837"/>
      <w:bookmarkEnd w:id="40737"/>
    </w:p>
    <w:p w:rsidR="00971103" w:rsidRDefault="00971103" w:rsidP="00356EAB">
      <w:pPr>
        <w:pStyle w:val="af6"/>
        <w:rPr>
          <w:rtl/>
        </w:rPr>
      </w:pPr>
      <w:r w:rsidRPr="00334FEE">
        <w:rPr>
          <w:rStyle w:val="TagStyle"/>
          <w:rtl/>
        </w:rPr>
        <w:t xml:space="preserve"> &lt;&lt; יור &gt;&gt;</w:t>
      </w:r>
      <w:r w:rsidRPr="00681D51">
        <w:rPr>
          <w:rStyle w:val="TagStyle"/>
          <w:rtl/>
        </w:rPr>
        <w:t xml:space="preserve"> </w:t>
      </w:r>
      <w:r>
        <w:rPr>
          <w:rtl/>
        </w:rPr>
        <w:t>היו"ר יעקב מרגי:</w:t>
      </w:r>
      <w:r w:rsidRPr="00681D51">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738" w:name="_ETM_Q141_566569"/>
      <w:bookmarkStart w:id="40739" w:name="_ETM_Q141_566631"/>
      <w:bookmarkEnd w:id="40738"/>
      <w:bookmarkEnd w:id="40739"/>
      <w:r>
        <w:rPr>
          <w:rFonts w:hint="cs"/>
          <w:rtl/>
          <w:lang w:eastAsia="he-IL"/>
        </w:rPr>
        <w:t xml:space="preserve">כי חבר בוועדה </w:t>
      </w:r>
      <w:bookmarkStart w:id="40740" w:name="_ETM_Q141_565977"/>
      <w:bookmarkEnd w:id="40740"/>
      <w:r>
        <w:rPr>
          <w:rFonts w:hint="cs"/>
          <w:rtl/>
          <w:lang w:eastAsia="he-IL"/>
        </w:rPr>
        <w:t xml:space="preserve">המסדרת. </w:t>
      </w:r>
    </w:p>
    <w:p w:rsidR="00971103" w:rsidRDefault="00971103" w:rsidP="00356EAB">
      <w:pPr>
        <w:rPr>
          <w:rtl/>
          <w:lang w:eastAsia="he-IL"/>
        </w:rPr>
      </w:pPr>
      <w:bookmarkStart w:id="40741" w:name="_ETM_Q141_568776"/>
      <w:bookmarkStart w:id="40742" w:name="_ETM_Q141_568833"/>
      <w:bookmarkEnd w:id="40741"/>
      <w:bookmarkEnd w:id="40742"/>
    </w:p>
    <w:p w:rsidR="00971103" w:rsidRDefault="00971103" w:rsidP="00356EAB">
      <w:pPr>
        <w:pStyle w:val="af5"/>
        <w:rPr>
          <w:rtl/>
        </w:rPr>
      </w:pPr>
      <w:bookmarkStart w:id="40743" w:name="ET_interruption_5857_53"/>
      <w:r w:rsidRPr="00334FEE">
        <w:rPr>
          <w:rStyle w:val="TagStyle"/>
          <w:rtl/>
        </w:rPr>
        <w:t xml:space="preserve"> &lt;&lt; קריאה &gt;&gt;</w:t>
      </w:r>
      <w:r w:rsidRPr="00681D51">
        <w:rPr>
          <w:rStyle w:val="TagStyle"/>
          <w:rtl/>
        </w:rPr>
        <w:t xml:space="preserve"> </w:t>
      </w:r>
      <w:r>
        <w:rPr>
          <w:rtl/>
        </w:rPr>
        <w:t>אלכס קושניר (ישראל ביתנו):</w:t>
      </w:r>
      <w:r w:rsidRPr="00681D51">
        <w:rPr>
          <w:rStyle w:val="TagStyle"/>
          <w:rtl/>
        </w:rPr>
        <w:t xml:space="preserve"> </w:t>
      </w:r>
      <w:r w:rsidRPr="00334FEE">
        <w:rPr>
          <w:rStyle w:val="TagStyle"/>
          <w:rtl/>
        </w:rPr>
        <w:t>&lt;&lt; קריאה &gt;&gt;</w:t>
      </w:r>
      <w:r>
        <w:rPr>
          <w:rtl/>
        </w:rPr>
        <w:t xml:space="preserve">  </w:t>
      </w:r>
      <w:bookmarkEnd w:id="40743"/>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אבל אתה יודע שאתה יוצא מן הכלל תמיד.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681D51">
        <w:rPr>
          <w:rStyle w:val="TagStyle"/>
          <w:rtl/>
        </w:rPr>
        <w:t xml:space="preserve"> </w:t>
      </w:r>
      <w:r>
        <w:rPr>
          <w:rtl/>
        </w:rPr>
        <w:t>היו"ר יעקב מרגי:</w:t>
      </w:r>
      <w:r w:rsidRPr="00681D51">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תודה. </w:t>
      </w:r>
      <w:bookmarkStart w:id="40744" w:name="_ETM_Q141_567996"/>
      <w:bookmarkEnd w:id="40744"/>
      <w:r>
        <w:rPr>
          <w:rFonts w:hint="cs"/>
          <w:rtl/>
          <w:lang w:eastAsia="he-IL"/>
        </w:rPr>
        <w:t>תודה.</w:t>
      </w:r>
    </w:p>
    <w:p w:rsidR="00971103" w:rsidRDefault="00971103" w:rsidP="00356EAB">
      <w:pPr>
        <w:rPr>
          <w:rtl/>
          <w:lang w:eastAsia="he-IL"/>
        </w:rPr>
      </w:pPr>
      <w:bookmarkStart w:id="40745" w:name="_ETM_Q141_569816"/>
      <w:bookmarkStart w:id="40746" w:name="_ETM_Q141_569867"/>
      <w:bookmarkEnd w:id="40745"/>
      <w:bookmarkEnd w:id="40746"/>
    </w:p>
    <w:p w:rsidR="00971103" w:rsidRDefault="00971103" w:rsidP="00356EAB">
      <w:pPr>
        <w:pStyle w:val="af5"/>
        <w:rPr>
          <w:rtl/>
        </w:rPr>
      </w:pPr>
      <w:bookmarkStart w:id="40747" w:name="ET_interruption_5093_55"/>
      <w:r w:rsidRPr="00334FEE">
        <w:rPr>
          <w:rStyle w:val="TagStyle"/>
          <w:rtl/>
        </w:rPr>
        <w:t xml:space="preserve"> &lt;&lt; קריאה &gt;&gt;</w:t>
      </w:r>
      <w:r w:rsidRPr="00681D51">
        <w:rPr>
          <w:rStyle w:val="TagStyle"/>
          <w:rtl/>
        </w:rPr>
        <w:t xml:space="preserve"> </w:t>
      </w:r>
      <w:r>
        <w:rPr>
          <w:rtl/>
        </w:rPr>
        <w:t>אורית מלכה סטרוק (הציונות הדתית):</w:t>
      </w:r>
      <w:r w:rsidRPr="00681D51">
        <w:rPr>
          <w:rStyle w:val="TagStyle"/>
          <w:rtl/>
        </w:rPr>
        <w:t xml:space="preserve"> </w:t>
      </w:r>
      <w:r w:rsidRPr="00334FEE">
        <w:rPr>
          <w:rStyle w:val="TagStyle"/>
          <w:rtl/>
        </w:rPr>
        <w:t>&lt;&lt; קריאה &gt;&gt;</w:t>
      </w:r>
      <w:r>
        <w:rPr>
          <w:rtl/>
        </w:rPr>
        <w:t xml:space="preserve">  </w:t>
      </w:r>
      <w:bookmarkEnd w:id="40747"/>
    </w:p>
    <w:p w:rsidR="00971103" w:rsidRDefault="00971103" w:rsidP="00356EAB">
      <w:pPr>
        <w:rPr>
          <w:rtl/>
          <w:lang w:eastAsia="he-IL"/>
        </w:rPr>
      </w:pPr>
    </w:p>
    <w:p w:rsidR="00971103" w:rsidRDefault="00971103" w:rsidP="00356EAB">
      <w:pPr>
        <w:rPr>
          <w:rtl/>
          <w:lang w:eastAsia="he-IL"/>
        </w:rPr>
      </w:pPr>
      <w:bookmarkStart w:id="40748" w:name="_ETM_Q141_569189"/>
      <w:bookmarkEnd w:id="40748"/>
      <w:r>
        <w:rPr>
          <w:rFonts w:hint="cs"/>
          <w:rtl/>
          <w:lang w:eastAsia="he-IL"/>
        </w:rPr>
        <w:t xml:space="preserve">אלכס, זה לא נכון, כי כשאותו בצלאל הגיע לוועדה </w:t>
      </w:r>
      <w:bookmarkStart w:id="40749" w:name="_ETM_Q141_572509"/>
      <w:bookmarkEnd w:id="40749"/>
      <w:r>
        <w:rPr>
          <w:rFonts w:hint="cs"/>
          <w:rtl/>
          <w:lang w:eastAsia="he-IL"/>
        </w:rPr>
        <w:t xml:space="preserve">המסדרת הוא קיבל יחס אחר. </w:t>
      </w:r>
      <w:bookmarkStart w:id="40750" w:name="_ETM_Q141_572214"/>
      <w:bookmarkEnd w:id="40750"/>
    </w:p>
    <w:p w:rsidR="00971103" w:rsidRDefault="00971103" w:rsidP="00356EAB">
      <w:pPr>
        <w:rPr>
          <w:rtl/>
          <w:lang w:eastAsia="he-IL"/>
        </w:rPr>
      </w:pPr>
      <w:bookmarkStart w:id="40751" w:name="_ETM_Q141_572270"/>
      <w:bookmarkEnd w:id="40751"/>
    </w:p>
    <w:p w:rsidR="00971103" w:rsidRDefault="00971103" w:rsidP="00356EAB">
      <w:pPr>
        <w:pStyle w:val="-"/>
        <w:rPr>
          <w:rtl/>
        </w:rPr>
      </w:pPr>
      <w:r w:rsidRPr="00334FEE">
        <w:rPr>
          <w:rStyle w:val="TagStyle"/>
          <w:rtl/>
        </w:rPr>
        <w:t xml:space="preserve"> &lt;&lt; דובר_המשך &gt;&gt;</w:t>
      </w:r>
      <w:r w:rsidRPr="004950EF">
        <w:rPr>
          <w:rStyle w:val="TagStyle"/>
          <w:rtl/>
        </w:rPr>
        <w:t xml:space="preserve"> </w:t>
      </w:r>
      <w:r>
        <w:rPr>
          <w:rtl/>
        </w:rPr>
        <w:t>ינון אזולאי (ש"ס):</w:t>
      </w:r>
      <w:r w:rsidRPr="004950EF">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356EAB">
      <w:pPr>
        <w:rPr>
          <w:rtl/>
          <w:lang w:eastAsia="he-IL"/>
        </w:rPr>
      </w:pPr>
      <w:bookmarkStart w:id="40752" w:name="_ETM_Q141_573175"/>
      <w:bookmarkEnd w:id="40752"/>
      <w:r>
        <w:rPr>
          <w:rFonts w:hint="cs"/>
          <w:rtl/>
          <w:lang w:eastAsia="he-IL"/>
        </w:rPr>
        <w:t xml:space="preserve">לא, לא, אני אגיד לכם. </w:t>
      </w:r>
      <w:bookmarkStart w:id="40753" w:name="_ETM_Q141_577831"/>
      <w:bookmarkEnd w:id="40753"/>
      <w:r>
        <w:rPr>
          <w:rFonts w:hint="cs"/>
          <w:rtl/>
          <w:lang w:eastAsia="he-IL"/>
        </w:rPr>
        <w:t xml:space="preserve">האמת, מה יש שם? </w:t>
      </w:r>
    </w:p>
    <w:p w:rsidR="00971103" w:rsidRDefault="00971103" w:rsidP="00356EAB">
      <w:pPr>
        <w:rPr>
          <w:rtl/>
          <w:lang w:eastAsia="he-IL"/>
        </w:rPr>
      </w:pPr>
      <w:bookmarkStart w:id="40754" w:name="_ETM_Q141_577144"/>
      <w:bookmarkStart w:id="40755" w:name="_ETM_Q141_577197"/>
      <w:bookmarkEnd w:id="40754"/>
      <w:bookmarkEnd w:id="40755"/>
    </w:p>
    <w:p w:rsidR="00971103" w:rsidRDefault="00971103" w:rsidP="00356EAB">
      <w:pPr>
        <w:pStyle w:val="af5"/>
        <w:rPr>
          <w:rtl/>
        </w:rPr>
      </w:pPr>
      <w:r w:rsidRPr="00334FEE">
        <w:rPr>
          <w:rStyle w:val="TagStyle"/>
          <w:rtl/>
        </w:rPr>
        <w:t xml:space="preserve"> &lt;&lt; קריאה &gt;&gt;</w:t>
      </w:r>
      <w:r w:rsidRPr="004950EF">
        <w:rPr>
          <w:rStyle w:val="TagStyle"/>
          <w:rtl/>
        </w:rPr>
        <w:t xml:space="preserve"> </w:t>
      </w:r>
      <w:r>
        <w:rPr>
          <w:rtl/>
        </w:rPr>
        <w:t>קריאה:</w:t>
      </w:r>
      <w:r w:rsidRPr="004950EF">
        <w:rPr>
          <w:rStyle w:val="TagStyle"/>
          <w:rtl/>
        </w:rPr>
        <w:t xml:space="preserve"> </w:t>
      </w:r>
      <w:r w:rsidRPr="00334FEE">
        <w:rPr>
          <w:rStyle w:val="TagStyle"/>
          <w:rtl/>
        </w:rPr>
        <w:t>&lt;&lt; קריאה &gt;&gt;</w:t>
      </w:r>
      <w:r>
        <w:rPr>
          <w:rtl/>
        </w:rPr>
        <w:t xml:space="preserve">  </w:t>
      </w:r>
    </w:p>
    <w:p w:rsidR="00971103" w:rsidRDefault="00971103" w:rsidP="00356EAB">
      <w:pPr>
        <w:rPr>
          <w:rtl/>
          <w:lang w:eastAsia="he-IL"/>
        </w:rPr>
      </w:pPr>
    </w:p>
    <w:p w:rsidR="00971103" w:rsidRDefault="00C9608A" w:rsidP="00356EAB">
      <w:pPr>
        <w:rPr>
          <w:rtl/>
          <w:lang w:eastAsia="he-IL"/>
        </w:rPr>
      </w:pPr>
      <w:bookmarkStart w:id="40756" w:name="_ETM_Q141_576070"/>
      <w:bookmarkStart w:id="40757" w:name="_ETM_Q141_576330"/>
      <w:bookmarkStart w:id="40758" w:name="_ETM_Q141_576402"/>
      <w:bookmarkEnd w:id="40756"/>
      <w:bookmarkEnd w:id="40757"/>
      <w:bookmarkEnd w:id="40758"/>
      <w:r>
        <w:rPr>
          <w:rFonts w:hint="cs"/>
          <w:rtl/>
          <w:lang w:eastAsia="he-IL"/>
        </w:rPr>
        <w:t>– – –</w:t>
      </w:r>
    </w:p>
    <w:p w:rsidR="00971103" w:rsidRDefault="00971103" w:rsidP="00356EAB">
      <w:pPr>
        <w:rPr>
          <w:rtl/>
          <w:lang w:eastAsia="he-IL"/>
        </w:rPr>
      </w:pPr>
      <w:bookmarkStart w:id="40759" w:name="_ETM_Q141_577795"/>
      <w:bookmarkStart w:id="40760" w:name="_ETM_Q141_577851"/>
      <w:bookmarkEnd w:id="40759"/>
      <w:bookmarkEnd w:id="40760"/>
    </w:p>
    <w:p w:rsidR="00971103" w:rsidRDefault="00971103" w:rsidP="00356EAB">
      <w:pPr>
        <w:pStyle w:val="-"/>
        <w:rPr>
          <w:rtl/>
        </w:rPr>
      </w:pPr>
      <w:bookmarkStart w:id="40761" w:name="ET_speakercontinue_5726_59"/>
      <w:r w:rsidRPr="00334FEE">
        <w:rPr>
          <w:rStyle w:val="TagStyle"/>
          <w:rtl/>
        </w:rPr>
        <w:t xml:space="preserve"> &lt;&lt; דובר_המשך &gt;&gt;</w:t>
      </w:r>
      <w:r w:rsidRPr="004950EF">
        <w:rPr>
          <w:rStyle w:val="TagStyle"/>
          <w:rtl/>
        </w:rPr>
        <w:t xml:space="preserve"> </w:t>
      </w:r>
      <w:r>
        <w:rPr>
          <w:rtl/>
        </w:rPr>
        <w:t>ינון אזולאי (ש"ס):</w:t>
      </w:r>
      <w:r w:rsidRPr="004950EF">
        <w:rPr>
          <w:rStyle w:val="TagStyle"/>
          <w:rtl/>
        </w:rPr>
        <w:t xml:space="preserve"> </w:t>
      </w:r>
      <w:r w:rsidRPr="00334FEE">
        <w:rPr>
          <w:rStyle w:val="TagStyle"/>
          <w:rtl/>
        </w:rPr>
        <w:t>&lt;&lt; דובר_המשך &gt;&gt;</w:t>
      </w:r>
      <w:r>
        <w:rPr>
          <w:rtl/>
        </w:rPr>
        <w:t xml:space="preserve">  </w:t>
      </w:r>
      <w:bookmarkEnd w:id="40761"/>
    </w:p>
    <w:p w:rsidR="00971103" w:rsidRDefault="00971103" w:rsidP="00356EAB">
      <w:pPr>
        <w:rPr>
          <w:rtl/>
          <w:lang w:eastAsia="he-IL"/>
        </w:rPr>
      </w:pPr>
    </w:p>
    <w:p w:rsidR="00971103" w:rsidRDefault="00971103" w:rsidP="00975EF9">
      <w:pPr>
        <w:rPr>
          <w:rtl/>
          <w:lang w:eastAsia="he-IL"/>
        </w:rPr>
      </w:pPr>
      <w:bookmarkStart w:id="40762" w:name="_ETM_Q141_578647"/>
      <w:bookmarkEnd w:id="40762"/>
      <w:r>
        <w:rPr>
          <w:rFonts w:hint="cs"/>
          <w:rtl/>
          <w:lang w:eastAsia="he-IL"/>
        </w:rPr>
        <w:t>אתם יודעים, יש</w:t>
      </w:r>
      <w:bookmarkStart w:id="40763" w:name="_ETM_Q141_579868"/>
      <w:bookmarkEnd w:id="40763"/>
      <w:r>
        <w:rPr>
          <w:rFonts w:hint="cs"/>
          <w:rtl/>
          <w:lang w:eastAsia="he-IL"/>
        </w:rPr>
        <w:t xml:space="preserve"> כלל שאומר שכשאתה נכנס לבית המדרש, הקירות סופגים את </w:t>
      </w:r>
      <w:bookmarkStart w:id="40764" w:name="_ETM_Q141_583786"/>
      <w:bookmarkEnd w:id="40764"/>
      <w:r>
        <w:rPr>
          <w:rFonts w:hint="cs"/>
          <w:rtl/>
          <w:lang w:eastAsia="he-IL"/>
        </w:rPr>
        <w:t>הקדושה</w:t>
      </w:r>
      <w:r w:rsidR="00975EF9">
        <w:rPr>
          <w:rFonts w:hint="cs"/>
          <w:rtl/>
          <w:lang w:eastAsia="he-IL"/>
        </w:rPr>
        <w:t>,</w:t>
      </w:r>
      <w:r>
        <w:rPr>
          <w:rFonts w:hint="cs"/>
          <w:rtl/>
          <w:lang w:eastAsia="he-IL"/>
        </w:rPr>
        <w:t xml:space="preserve"> נכון, אורית ומיכל?</w:t>
      </w:r>
      <w:r>
        <w:rPr>
          <w:rFonts w:hint="cs"/>
          <w:lang w:eastAsia="he-IL"/>
        </w:rPr>
        <w:t xml:space="preserve"> </w:t>
      </w:r>
      <w:r>
        <w:rPr>
          <w:rFonts w:hint="cs"/>
          <w:rtl/>
          <w:lang w:eastAsia="he-IL"/>
        </w:rPr>
        <w:t xml:space="preserve">הקירות סופגים. להבדיל, בכנסת </w:t>
      </w:r>
      <w:r>
        <w:rPr>
          <w:rtl/>
          <w:lang w:eastAsia="he-IL"/>
        </w:rPr>
        <w:t>–</w:t>
      </w:r>
      <w:r>
        <w:rPr>
          <w:rFonts w:hint="cs"/>
          <w:rtl/>
          <w:lang w:eastAsia="he-IL"/>
        </w:rPr>
        <w:t xml:space="preserve"> </w:t>
      </w:r>
      <w:bookmarkStart w:id="40765" w:name="_ETM_Q141_589199"/>
      <w:bookmarkEnd w:id="40765"/>
      <w:r>
        <w:rPr>
          <w:rFonts w:hint="cs"/>
          <w:rtl/>
          <w:lang w:eastAsia="he-IL"/>
        </w:rPr>
        <w:t xml:space="preserve">אבל זה מקודש לקודש </w:t>
      </w:r>
      <w:r>
        <w:rPr>
          <w:rtl/>
          <w:lang w:eastAsia="he-IL"/>
        </w:rPr>
        <w:t>–</w:t>
      </w:r>
      <w:r>
        <w:rPr>
          <w:rFonts w:hint="cs"/>
          <w:rtl/>
          <w:lang w:eastAsia="he-IL"/>
        </w:rPr>
        <w:t xml:space="preserve"> בוועדת כספים </w:t>
      </w:r>
      <w:r w:rsidR="00C9608A">
        <w:rPr>
          <w:rFonts w:hint="cs"/>
          <w:rtl/>
          <w:lang w:eastAsia="he-IL"/>
        </w:rPr>
        <w:t>– – –</w:t>
      </w:r>
    </w:p>
    <w:p w:rsidR="00971103" w:rsidRDefault="00971103" w:rsidP="00356EAB">
      <w:pPr>
        <w:rPr>
          <w:rtl/>
          <w:lang w:eastAsia="he-IL"/>
        </w:rPr>
      </w:pPr>
    </w:p>
    <w:p w:rsidR="00971103" w:rsidRDefault="00971103" w:rsidP="00356EAB">
      <w:pPr>
        <w:pStyle w:val="af6"/>
        <w:rPr>
          <w:rtl/>
        </w:rPr>
      </w:pPr>
      <w:r w:rsidRPr="00334FEE">
        <w:rPr>
          <w:rStyle w:val="TagStyle"/>
          <w:rtl/>
        </w:rPr>
        <w:t xml:space="preserve"> &lt;&lt; יור &gt;&gt;</w:t>
      </w:r>
      <w:r w:rsidRPr="004950EF">
        <w:rPr>
          <w:rStyle w:val="TagStyle"/>
          <w:rtl/>
        </w:rPr>
        <w:t xml:space="preserve"> </w:t>
      </w:r>
      <w:r>
        <w:rPr>
          <w:rtl/>
        </w:rPr>
        <w:t>היו"ר יעקב מרגי:</w:t>
      </w:r>
      <w:r w:rsidRPr="004950EF">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אני מציע לכם לא לגרור אותו. </w:t>
      </w:r>
    </w:p>
    <w:p w:rsidR="00971103" w:rsidRDefault="00971103" w:rsidP="00356EAB">
      <w:pPr>
        <w:rPr>
          <w:rtl/>
          <w:lang w:eastAsia="he-IL"/>
        </w:rPr>
      </w:pPr>
      <w:bookmarkStart w:id="40766" w:name="_ETM_Q141_594672"/>
      <w:bookmarkStart w:id="40767" w:name="_ETM_Q141_594727"/>
      <w:bookmarkEnd w:id="40766"/>
      <w:bookmarkEnd w:id="40767"/>
    </w:p>
    <w:p w:rsidR="00971103" w:rsidRDefault="00971103" w:rsidP="00356EAB">
      <w:pPr>
        <w:pStyle w:val="-"/>
        <w:rPr>
          <w:rtl/>
        </w:rPr>
      </w:pPr>
      <w:bookmarkStart w:id="40768" w:name="ET_speakercontinue_5726_61"/>
      <w:r w:rsidRPr="00334FEE">
        <w:rPr>
          <w:rStyle w:val="TagStyle"/>
          <w:rtl/>
        </w:rPr>
        <w:t xml:space="preserve"> &lt;&lt; דובר_המשך &gt;&gt;</w:t>
      </w:r>
      <w:r w:rsidRPr="004950EF">
        <w:rPr>
          <w:rStyle w:val="TagStyle"/>
          <w:rtl/>
        </w:rPr>
        <w:t xml:space="preserve"> </w:t>
      </w:r>
      <w:r>
        <w:rPr>
          <w:rtl/>
        </w:rPr>
        <w:t>ינון אזולאי (ש"ס):</w:t>
      </w:r>
      <w:r w:rsidRPr="004950EF">
        <w:rPr>
          <w:rStyle w:val="TagStyle"/>
          <w:rtl/>
        </w:rPr>
        <w:t xml:space="preserve"> </w:t>
      </w:r>
      <w:r w:rsidRPr="00334FEE">
        <w:rPr>
          <w:rStyle w:val="TagStyle"/>
          <w:rtl/>
        </w:rPr>
        <w:t>&lt;&lt; דובר_המשך &gt;&gt;</w:t>
      </w:r>
      <w:r>
        <w:rPr>
          <w:rtl/>
        </w:rPr>
        <w:t xml:space="preserve">  </w:t>
      </w:r>
      <w:bookmarkEnd w:id="40768"/>
    </w:p>
    <w:p w:rsidR="00971103" w:rsidRDefault="00971103" w:rsidP="00356EAB">
      <w:pPr>
        <w:rPr>
          <w:rtl/>
          <w:lang w:eastAsia="he-IL"/>
        </w:rPr>
      </w:pPr>
    </w:p>
    <w:p w:rsidR="00971103" w:rsidRDefault="00971103" w:rsidP="00356EAB">
      <w:pPr>
        <w:rPr>
          <w:rtl/>
          <w:lang w:eastAsia="he-IL"/>
        </w:rPr>
      </w:pPr>
      <w:r>
        <w:rPr>
          <w:rFonts w:hint="cs"/>
          <w:rtl/>
          <w:lang w:eastAsia="he-IL"/>
        </w:rPr>
        <w:t xml:space="preserve">בוועדת כספים </w:t>
      </w:r>
      <w:r w:rsidR="00C9608A">
        <w:rPr>
          <w:rFonts w:hint="cs"/>
          <w:rtl/>
          <w:lang w:eastAsia="he-IL"/>
        </w:rPr>
        <w:t>– – –</w:t>
      </w:r>
    </w:p>
    <w:p w:rsidR="00971103" w:rsidRDefault="00971103" w:rsidP="00356EAB">
      <w:pPr>
        <w:rPr>
          <w:rtl/>
          <w:lang w:eastAsia="he-IL"/>
        </w:rPr>
      </w:pPr>
    </w:p>
    <w:p w:rsidR="00971103" w:rsidRDefault="00971103" w:rsidP="00356EAB">
      <w:pPr>
        <w:pStyle w:val="af6"/>
        <w:rPr>
          <w:rtl/>
        </w:rPr>
      </w:pPr>
      <w:bookmarkStart w:id="40769" w:name="ET_yor_6170_62"/>
      <w:r w:rsidRPr="00334FEE">
        <w:rPr>
          <w:rStyle w:val="TagStyle"/>
          <w:rtl/>
        </w:rPr>
        <w:t xml:space="preserve"> &lt;&lt; יור &gt;&gt;</w:t>
      </w:r>
      <w:r w:rsidRPr="004950EF">
        <w:rPr>
          <w:rStyle w:val="TagStyle"/>
          <w:rtl/>
        </w:rPr>
        <w:t xml:space="preserve"> </w:t>
      </w:r>
      <w:r>
        <w:rPr>
          <w:rtl/>
        </w:rPr>
        <w:t>היו"ר יעקב מרגי:</w:t>
      </w:r>
      <w:r w:rsidRPr="004950EF">
        <w:rPr>
          <w:rStyle w:val="TagStyle"/>
          <w:rtl/>
        </w:rPr>
        <w:t xml:space="preserve"> </w:t>
      </w:r>
      <w:r w:rsidRPr="00334FEE">
        <w:rPr>
          <w:rStyle w:val="TagStyle"/>
          <w:rtl/>
        </w:rPr>
        <w:t>&lt;&lt; יור &gt;&gt;</w:t>
      </w:r>
      <w:r>
        <w:rPr>
          <w:rtl/>
        </w:rPr>
        <w:t xml:space="preserve">  </w:t>
      </w:r>
      <w:bookmarkEnd w:id="40769"/>
    </w:p>
    <w:p w:rsidR="00971103" w:rsidRDefault="00971103" w:rsidP="00356EAB">
      <w:pPr>
        <w:rPr>
          <w:rtl/>
          <w:lang w:eastAsia="he-IL"/>
        </w:rPr>
      </w:pPr>
    </w:p>
    <w:p w:rsidR="00971103" w:rsidRDefault="00971103" w:rsidP="00356EAB">
      <w:pPr>
        <w:rPr>
          <w:rtl/>
          <w:lang w:eastAsia="he-IL"/>
        </w:rPr>
      </w:pPr>
      <w:r>
        <w:rPr>
          <w:rFonts w:hint="cs"/>
          <w:rtl/>
          <w:lang w:eastAsia="he-IL"/>
        </w:rPr>
        <w:t>אני מציע לכם לא לגרור אותו.</w:t>
      </w:r>
    </w:p>
    <w:p w:rsidR="00971103" w:rsidRDefault="00971103" w:rsidP="00356EAB">
      <w:pPr>
        <w:rPr>
          <w:rtl/>
          <w:lang w:eastAsia="he-IL"/>
        </w:rPr>
      </w:pPr>
      <w:bookmarkStart w:id="40770" w:name="_ETM_Q141_594565"/>
      <w:bookmarkStart w:id="40771" w:name="_ETM_Q141_594665"/>
      <w:bookmarkEnd w:id="40770"/>
      <w:bookmarkEnd w:id="40771"/>
    </w:p>
    <w:p w:rsidR="00971103" w:rsidRDefault="00971103" w:rsidP="00356EAB">
      <w:pPr>
        <w:pStyle w:val="-"/>
        <w:rPr>
          <w:rtl/>
        </w:rPr>
      </w:pPr>
      <w:r w:rsidRPr="00334FEE">
        <w:rPr>
          <w:rStyle w:val="TagStyle"/>
          <w:rtl/>
        </w:rPr>
        <w:t xml:space="preserve"> &lt;&lt; דובר_המשך &gt;&gt;</w:t>
      </w:r>
      <w:r w:rsidRPr="004950EF">
        <w:rPr>
          <w:rStyle w:val="TagStyle"/>
          <w:rtl/>
        </w:rPr>
        <w:t xml:space="preserve"> </w:t>
      </w:r>
      <w:r>
        <w:rPr>
          <w:rtl/>
        </w:rPr>
        <w:t>ינון אזולאי (ש"ס):</w:t>
      </w:r>
      <w:r w:rsidRPr="004950EF">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975EF9">
      <w:pPr>
        <w:rPr>
          <w:rtl/>
          <w:lang w:eastAsia="he-IL"/>
        </w:rPr>
      </w:pPr>
      <w:bookmarkStart w:id="40772" w:name="_ETM_Q141_595930"/>
      <w:bookmarkEnd w:id="40772"/>
      <w:r>
        <w:rPr>
          <w:rFonts w:hint="cs"/>
          <w:rtl/>
          <w:lang w:eastAsia="he-IL"/>
        </w:rPr>
        <w:t xml:space="preserve">בוועדת כספים יש את הרב גפני, שהקירות יונקים </w:t>
      </w:r>
      <w:bookmarkStart w:id="40773" w:name="_ETM_Q141_596873"/>
      <w:bookmarkEnd w:id="40773"/>
      <w:r>
        <w:rPr>
          <w:rFonts w:hint="cs"/>
          <w:rtl/>
          <w:lang w:eastAsia="he-IL"/>
        </w:rPr>
        <w:t xml:space="preserve">אותו, אז לכן האווירה נשארה אווירה טובה. </w:t>
      </w:r>
      <w:bookmarkStart w:id="40774" w:name="_ETM_Q141_597915"/>
      <w:bookmarkEnd w:id="40774"/>
      <w:r>
        <w:rPr>
          <w:rFonts w:hint="cs"/>
          <w:rtl/>
          <w:lang w:eastAsia="he-IL"/>
        </w:rPr>
        <w:t xml:space="preserve">אלכס לא יכול להרוס את האווירה הזאת. וכשאלכס לא יכול </w:t>
      </w:r>
      <w:bookmarkStart w:id="40775" w:name="_ETM_Q141_605934"/>
      <w:bookmarkEnd w:id="40775"/>
      <w:r>
        <w:rPr>
          <w:rFonts w:hint="cs"/>
          <w:rtl/>
          <w:lang w:eastAsia="he-IL"/>
        </w:rPr>
        <w:t>להרוס, הוא נסחף איתנו ביחד לאווירה הזאת</w:t>
      </w:r>
      <w:r w:rsidR="00975EF9">
        <w:rPr>
          <w:rFonts w:hint="cs"/>
          <w:rtl/>
          <w:lang w:eastAsia="he-IL"/>
        </w:rPr>
        <w:t>,</w:t>
      </w:r>
      <w:r>
        <w:rPr>
          <w:rFonts w:hint="cs"/>
          <w:rtl/>
          <w:lang w:eastAsia="he-IL"/>
        </w:rPr>
        <w:t xml:space="preserve"> ולכן </w:t>
      </w:r>
      <w:bookmarkStart w:id="40776" w:name="_ETM_Q141_609380"/>
      <w:bookmarkEnd w:id="40776"/>
      <w:r>
        <w:rPr>
          <w:rFonts w:hint="cs"/>
          <w:rtl/>
          <w:lang w:eastAsia="he-IL"/>
        </w:rPr>
        <w:t xml:space="preserve">הצלחנו להגיע להישגים כמו שהצלחנו </w:t>
      </w:r>
      <w:bookmarkStart w:id="40777" w:name="_ETM_Q141_614639"/>
      <w:bookmarkStart w:id="40778" w:name="_ETM_Q141_614699"/>
      <w:bookmarkStart w:id="40779" w:name="_ETM_Q141_614751"/>
      <w:bookmarkStart w:id="40780" w:name="_ETM_Q141_614798"/>
      <w:bookmarkEnd w:id="40777"/>
      <w:bookmarkEnd w:id="40778"/>
      <w:bookmarkEnd w:id="40779"/>
      <w:bookmarkEnd w:id="40780"/>
      <w:r w:rsidR="00975EF9">
        <w:rPr>
          <w:rFonts w:hint="eastAsia"/>
          <w:rtl/>
          <w:lang w:eastAsia="he-IL"/>
        </w:rPr>
        <w:t>–</w:t>
      </w:r>
      <w:r w:rsidR="00975EF9">
        <w:rPr>
          <w:rFonts w:hint="cs"/>
          <w:rtl/>
        </w:rPr>
        <w:t xml:space="preserve"> </w:t>
      </w:r>
      <w:r>
        <w:rPr>
          <w:rFonts w:hint="cs"/>
          <w:rtl/>
          <w:lang w:eastAsia="he-IL"/>
        </w:rPr>
        <w:t xml:space="preserve">הצלחנו בהישגים </w:t>
      </w:r>
      <w:bookmarkStart w:id="40781" w:name="_ETM_Q141_612089"/>
      <w:bookmarkEnd w:id="40781"/>
      <w:r>
        <w:rPr>
          <w:rFonts w:hint="cs"/>
          <w:rtl/>
          <w:lang w:eastAsia="he-IL"/>
        </w:rPr>
        <w:t xml:space="preserve">של גיל 67 והצלחנו בהישגים של אנשים עם מוגבלויות. </w:t>
      </w:r>
      <w:bookmarkStart w:id="40782" w:name="_ETM_Q141_620151"/>
      <w:bookmarkEnd w:id="40782"/>
      <w:r>
        <w:rPr>
          <w:rFonts w:hint="cs"/>
          <w:rtl/>
          <w:lang w:eastAsia="he-IL"/>
        </w:rPr>
        <w:t>עכשיו, אני אסביר לכם.</w:t>
      </w:r>
    </w:p>
    <w:p w:rsidR="00971103" w:rsidRPr="00975EF9" w:rsidRDefault="00971103" w:rsidP="00356EAB">
      <w:pPr>
        <w:rPr>
          <w:rtl/>
        </w:rPr>
      </w:pPr>
    </w:p>
    <w:p w:rsidR="00971103" w:rsidRDefault="00971103" w:rsidP="00356EAB">
      <w:pPr>
        <w:pStyle w:val="af6"/>
        <w:rPr>
          <w:rtl/>
        </w:rPr>
      </w:pPr>
      <w:bookmarkStart w:id="40783" w:name="ET_yor_6170_66"/>
      <w:r w:rsidRPr="00334FEE">
        <w:rPr>
          <w:rStyle w:val="TagStyle"/>
          <w:rtl/>
        </w:rPr>
        <w:t xml:space="preserve"> &lt;&lt; יור &gt;&gt;</w:t>
      </w:r>
      <w:r w:rsidRPr="00E80E6F">
        <w:rPr>
          <w:rStyle w:val="TagStyle"/>
          <w:rtl/>
        </w:rPr>
        <w:t xml:space="preserve"> </w:t>
      </w:r>
      <w:r>
        <w:rPr>
          <w:rtl/>
        </w:rPr>
        <w:t>היו"ר יעקב מרגי:</w:t>
      </w:r>
      <w:r w:rsidRPr="00E80E6F">
        <w:rPr>
          <w:rStyle w:val="TagStyle"/>
          <w:rtl/>
        </w:rPr>
        <w:t xml:space="preserve"> </w:t>
      </w:r>
      <w:r w:rsidRPr="00334FEE">
        <w:rPr>
          <w:rStyle w:val="TagStyle"/>
          <w:rtl/>
        </w:rPr>
        <w:t>&lt;&lt; יור &gt;&gt;</w:t>
      </w:r>
      <w:r>
        <w:rPr>
          <w:rtl/>
        </w:rPr>
        <w:t xml:space="preserve">  </w:t>
      </w:r>
      <w:bookmarkEnd w:id="40783"/>
    </w:p>
    <w:p w:rsidR="00971103" w:rsidRDefault="00971103" w:rsidP="00356EAB">
      <w:pPr>
        <w:rPr>
          <w:rtl/>
          <w:lang w:eastAsia="he-IL"/>
        </w:rPr>
      </w:pPr>
    </w:p>
    <w:p w:rsidR="00971103" w:rsidRDefault="00971103" w:rsidP="00356EAB">
      <w:pPr>
        <w:rPr>
          <w:rtl/>
          <w:lang w:eastAsia="he-IL"/>
        </w:rPr>
      </w:pPr>
      <w:bookmarkStart w:id="40784" w:name="_ETM_Q141_619998"/>
      <w:bookmarkStart w:id="40785" w:name="_ETM_Q141_620853"/>
      <w:bookmarkStart w:id="40786" w:name="_ETM_Q141_621102"/>
      <w:bookmarkEnd w:id="40784"/>
      <w:bookmarkEnd w:id="40785"/>
      <w:bookmarkEnd w:id="40786"/>
      <w:r>
        <w:rPr>
          <w:rFonts w:hint="cs"/>
          <w:rtl/>
          <w:lang w:eastAsia="he-IL"/>
        </w:rPr>
        <w:t>ה</w:t>
      </w:r>
      <w:bookmarkStart w:id="40787" w:name="_ETM_Q141_621208"/>
      <w:bookmarkEnd w:id="40787"/>
      <w:r>
        <w:rPr>
          <w:rFonts w:hint="cs"/>
          <w:rtl/>
          <w:lang w:eastAsia="he-IL"/>
        </w:rPr>
        <w:t xml:space="preserve">אמת, בואו, ברשותך, ברשותך. </w:t>
      </w:r>
    </w:p>
    <w:p w:rsidR="00971103" w:rsidRDefault="00971103" w:rsidP="00356EAB">
      <w:pPr>
        <w:rPr>
          <w:rtl/>
          <w:lang w:eastAsia="he-IL"/>
        </w:rPr>
      </w:pPr>
    </w:p>
    <w:p w:rsidR="00971103" w:rsidRDefault="00971103" w:rsidP="00356EAB">
      <w:pPr>
        <w:pStyle w:val="-"/>
        <w:rPr>
          <w:rtl/>
        </w:rPr>
      </w:pPr>
      <w:r w:rsidRPr="00334FEE">
        <w:rPr>
          <w:rStyle w:val="TagStyle"/>
          <w:rtl/>
        </w:rPr>
        <w:t xml:space="preserve"> &lt;&lt; דובר_המשך &gt;&gt;</w:t>
      </w:r>
      <w:r w:rsidRPr="00E80E6F">
        <w:rPr>
          <w:rStyle w:val="TagStyle"/>
          <w:rtl/>
        </w:rPr>
        <w:t xml:space="preserve"> </w:t>
      </w:r>
      <w:r>
        <w:rPr>
          <w:rtl/>
        </w:rPr>
        <w:t>ינון אזולאי (ש"ס):</w:t>
      </w:r>
      <w:r w:rsidRPr="00E80E6F">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356EAB">
      <w:pPr>
        <w:rPr>
          <w:rtl/>
          <w:lang w:eastAsia="he-IL"/>
        </w:rPr>
      </w:pPr>
      <w:r>
        <w:rPr>
          <w:rFonts w:hint="cs"/>
          <w:rtl/>
          <w:lang w:eastAsia="he-IL"/>
        </w:rPr>
        <w:t>אני בדיוק בא לדבר על זה. אני בדיוק בא לדבר</w:t>
      </w:r>
      <w:bookmarkStart w:id="40788" w:name="_ETM_Q141_617220"/>
      <w:bookmarkEnd w:id="40788"/>
      <w:r>
        <w:rPr>
          <w:rFonts w:hint="cs"/>
          <w:rtl/>
          <w:lang w:eastAsia="he-IL"/>
        </w:rPr>
        <w:t xml:space="preserve"> על האנשים עם המוגבלויות. </w:t>
      </w:r>
    </w:p>
    <w:p w:rsidR="00971103" w:rsidRDefault="00971103" w:rsidP="00356EAB">
      <w:pPr>
        <w:rPr>
          <w:rtl/>
          <w:lang w:eastAsia="he-IL"/>
        </w:rPr>
      </w:pPr>
      <w:bookmarkStart w:id="40789" w:name="_ETM_Q141_624591"/>
      <w:bookmarkStart w:id="40790" w:name="_ETM_Q141_624648"/>
      <w:bookmarkEnd w:id="40789"/>
      <w:bookmarkEnd w:id="40790"/>
    </w:p>
    <w:p w:rsidR="00971103" w:rsidRDefault="00971103" w:rsidP="00356EAB">
      <w:pPr>
        <w:pStyle w:val="af6"/>
        <w:rPr>
          <w:rtl/>
        </w:rPr>
      </w:pPr>
      <w:r w:rsidRPr="00334FEE">
        <w:rPr>
          <w:rStyle w:val="TagStyle"/>
          <w:rtl/>
        </w:rPr>
        <w:t xml:space="preserve"> &lt;&lt; יור &gt;&gt;</w:t>
      </w:r>
      <w:r w:rsidRPr="00D3222C">
        <w:rPr>
          <w:rStyle w:val="TagStyle"/>
          <w:rtl/>
        </w:rPr>
        <w:t xml:space="preserve"> </w:t>
      </w:r>
      <w:r>
        <w:rPr>
          <w:rtl/>
        </w:rPr>
        <w:t>היו"ר יעקב מרגי:</w:t>
      </w:r>
      <w:r w:rsidRPr="00D3222C">
        <w:rPr>
          <w:rStyle w:val="TagStyle"/>
          <w:rtl/>
        </w:rPr>
        <w:t xml:space="preserve"> </w:t>
      </w:r>
      <w:r w:rsidRPr="00334FEE">
        <w:rPr>
          <w:rStyle w:val="TagStyle"/>
          <w:rtl/>
        </w:rPr>
        <w:t>&lt;&lt; יור &gt;&gt;</w:t>
      </w:r>
      <w:r>
        <w:rPr>
          <w:rtl/>
        </w:rPr>
        <w:t xml:space="preserve">  </w:t>
      </w:r>
    </w:p>
    <w:p w:rsidR="00971103" w:rsidRDefault="00971103" w:rsidP="00356EAB">
      <w:pPr>
        <w:rPr>
          <w:rtl/>
          <w:lang w:eastAsia="he-IL"/>
        </w:rPr>
      </w:pPr>
    </w:p>
    <w:p w:rsidR="00971103" w:rsidRDefault="00971103" w:rsidP="00975EF9">
      <w:pPr>
        <w:rPr>
          <w:rtl/>
          <w:lang w:eastAsia="he-IL"/>
        </w:rPr>
      </w:pPr>
      <w:r>
        <w:rPr>
          <w:rFonts w:hint="cs"/>
          <w:rtl/>
          <w:lang w:eastAsia="he-IL"/>
        </w:rPr>
        <w:t xml:space="preserve">ברשותך, ינון, האמת צריכה </w:t>
      </w:r>
      <w:bookmarkStart w:id="40791" w:name="_ETM_Q141_618399"/>
      <w:bookmarkEnd w:id="40791"/>
      <w:r>
        <w:rPr>
          <w:rFonts w:hint="cs"/>
          <w:rtl/>
          <w:lang w:eastAsia="he-IL"/>
        </w:rPr>
        <w:t xml:space="preserve">להיאמר. ההתנהלות מתחילת הקדנציה הזו עד ליממה האחרונה, היממה </w:t>
      </w:r>
      <w:bookmarkStart w:id="40792" w:name="_ETM_Q141_630630"/>
      <w:bookmarkEnd w:id="40792"/>
      <w:r>
        <w:rPr>
          <w:rFonts w:hint="cs"/>
          <w:rtl/>
          <w:lang w:eastAsia="he-IL"/>
        </w:rPr>
        <w:t xml:space="preserve">וחצי האחרונות </w:t>
      </w:r>
      <w:r>
        <w:rPr>
          <w:rtl/>
          <w:lang w:eastAsia="he-IL"/>
        </w:rPr>
        <w:t>–</w:t>
      </w:r>
      <w:r>
        <w:rPr>
          <w:rFonts w:hint="cs"/>
          <w:rtl/>
          <w:lang w:eastAsia="he-IL"/>
        </w:rPr>
        <w:t xml:space="preserve"> הרי לאף אחד מאיתנו היא לא הייתה נוחה</w:t>
      </w:r>
      <w:r w:rsidR="00975EF9">
        <w:rPr>
          <w:rFonts w:hint="cs"/>
          <w:rtl/>
          <w:lang w:eastAsia="he-IL"/>
        </w:rPr>
        <w:t>,</w:t>
      </w:r>
      <w:r>
        <w:rPr>
          <w:rFonts w:hint="cs"/>
          <w:rtl/>
          <w:lang w:eastAsia="he-IL"/>
        </w:rPr>
        <w:t xml:space="preserve"> </w:t>
      </w:r>
      <w:bookmarkStart w:id="40793" w:name="_ETM_Q141_637176"/>
      <w:bookmarkEnd w:id="40793"/>
      <w:r>
        <w:rPr>
          <w:rFonts w:hint="cs"/>
          <w:rtl/>
          <w:lang w:eastAsia="he-IL"/>
        </w:rPr>
        <w:t xml:space="preserve">גם לנו כאופוזיציה לוחמת. אבל הבאנו את זה למצב שבו ברוך </w:t>
      </w:r>
      <w:bookmarkStart w:id="40794" w:name="_ETM_Q141_642498"/>
      <w:bookmarkEnd w:id="40794"/>
      <w:r>
        <w:rPr>
          <w:rFonts w:hint="cs"/>
          <w:rtl/>
          <w:lang w:eastAsia="he-IL"/>
        </w:rPr>
        <w:t>השם, כולם הבינו שללא הידברות זה יגיע למקומות לא טובים</w:t>
      </w:r>
      <w:bookmarkStart w:id="40795" w:name="_ETM_Q141_645448"/>
      <w:bookmarkEnd w:id="40795"/>
      <w:r>
        <w:rPr>
          <w:rFonts w:hint="cs"/>
          <w:rtl/>
          <w:lang w:eastAsia="he-IL"/>
        </w:rPr>
        <w:t xml:space="preserve">, ואני שמח שהבית חזר </w:t>
      </w:r>
      <w:r w:rsidR="00C9608A">
        <w:rPr>
          <w:rFonts w:hint="cs"/>
          <w:rtl/>
          <w:lang w:eastAsia="he-IL"/>
        </w:rPr>
        <w:t>– – –</w:t>
      </w:r>
    </w:p>
    <w:p w:rsidR="00971103" w:rsidRDefault="00971103" w:rsidP="00356EAB">
      <w:pPr>
        <w:rPr>
          <w:rtl/>
          <w:lang w:eastAsia="he-IL"/>
        </w:rPr>
      </w:pPr>
      <w:bookmarkStart w:id="40796" w:name="_ETM_Q141_648242"/>
      <w:bookmarkStart w:id="40797" w:name="_ETM_Q141_648305"/>
      <w:bookmarkEnd w:id="40796"/>
      <w:bookmarkEnd w:id="40797"/>
    </w:p>
    <w:p w:rsidR="00971103" w:rsidRDefault="00971103" w:rsidP="00356EAB">
      <w:pPr>
        <w:pStyle w:val="-"/>
        <w:rPr>
          <w:rtl/>
        </w:rPr>
      </w:pPr>
      <w:r w:rsidRPr="00334FEE">
        <w:rPr>
          <w:rStyle w:val="TagStyle"/>
          <w:rtl/>
        </w:rPr>
        <w:t xml:space="preserve"> &lt;&lt; דובר_המשך &gt;&gt;</w:t>
      </w:r>
      <w:r w:rsidRPr="00D3222C">
        <w:rPr>
          <w:rStyle w:val="TagStyle"/>
          <w:rtl/>
        </w:rPr>
        <w:t xml:space="preserve"> </w:t>
      </w:r>
      <w:r>
        <w:rPr>
          <w:rtl/>
        </w:rPr>
        <w:t>ינון אזולאי (ש"ס):</w:t>
      </w:r>
      <w:r w:rsidRPr="00D3222C">
        <w:rPr>
          <w:rStyle w:val="TagStyle"/>
          <w:rtl/>
        </w:rPr>
        <w:t xml:space="preserve"> </w:t>
      </w:r>
      <w:r w:rsidRPr="00334FEE">
        <w:rPr>
          <w:rStyle w:val="TagStyle"/>
          <w:rtl/>
        </w:rPr>
        <w:t>&lt;&lt; דובר_המשך &gt;&gt;</w:t>
      </w:r>
      <w:r>
        <w:rPr>
          <w:rtl/>
        </w:rPr>
        <w:t xml:space="preserve">  </w:t>
      </w:r>
    </w:p>
    <w:p w:rsidR="00971103" w:rsidRDefault="00971103" w:rsidP="00356EAB">
      <w:pPr>
        <w:rPr>
          <w:rtl/>
          <w:lang w:eastAsia="he-IL"/>
        </w:rPr>
      </w:pPr>
    </w:p>
    <w:p w:rsidR="00971103" w:rsidRDefault="00971103" w:rsidP="00975EF9">
      <w:pPr>
        <w:rPr>
          <w:rtl/>
          <w:lang w:eastAsia="he-IL"/>
        </w:rPr>
      </w:pPr>
      <w:bookmarkStart w:id="40798" w:name="_ETM_Q141_649100"/>
      <w:bookmarkEnd w:id="40798"/>
      <w:r>
        <w:rPr>
          <w:rFonts w:hint="cs"/>
          <w:rtl/>
          <w:lang w:eastAsia="he-IL"/>
        </w:rPr>
        <w:t>ולמה?</w:t>
      </w:r>
      <w:r>
        <w:rPr>
          <w:rFonts w:hint="cs"/>
          <w:lang w:eastAsia="he-IL"/>
        </w:rPr>
        <w:t xml:space="preserve"> </w:t>
      </w:r>
      <w:bookmarkStart w:id="40799" w:name="_ETM_Q141_650210"/>
      <w:bookmarkEnd w:id="40799"/>
      <w:r>
        <w:rPr>
          <w:rFonts w:hint="cs"/>
          <w:rtl/>
          <w:lang w:eastAsia="he-IL"/>
        </w:rPr>
        <w:t xml:space="preserve">בדיוק אנחנו מגיעים. למה הבית חזר ככה? כי </w:t>
      </w:r>
      <w:bookmarkStart w:id="40800" w:name="_ETM_Q141_651215"/>
      <w:bookmarkEnd w:id="40800"/>
      <w:r>
        <w:rPr>
          <w:rFonts w:hint="cs"/>
          <w:rtl/>
          <w:lang w:eastAsia="he-IL"/>
        </w:rPr>
        <w:t>היה חסר המבוגר האחראי. אנחנו</w:t>
      </w:r>
      <w:r w:rsidR="00975EF9">
        <w:rPr>
          <w:rFonts w:hint="cs"/>
          <w:rtl/>
          <w:lang w:eastAsia="he-IL"/>
        </w:rPr>
        <w:t>,</w:t>
      </w:r>
      <w:r>
        <w:rPr>
          <w:rFonts w:hint="cs"/>
          <w:rtl/>
          <w:lang w:eastAsia="he-IL"/>
        </w:rPr>
        <w:t xml:space="preserve"> האופוזיציה, בוועדת כספים, היינו המבוגרים </w:t>
      </w:r>
      <w:bookmarkStart w:id="40801" w:name="_ETM_Q141_656423"/>
      <w:bookmarkEnd w:id="40801"/>
      <w:r>
        <w:rPr>
          <w:rFonts w:hint="cs"/>
          <w:rtl/>
          <w:lang w:eastAsia="he-IL"/>
        </w:rPr>
        <w:t>האחראים</w:t>
      </w:r>
      <w:r w:rsidR="00975EF9">
        <w:rPr>
          <w:rFonts w:hint="cs"/>
          <w:rtl/>
          <w:lang w:eastAsia="he-IL"/>
        </w:rPr>
        <w:t>, ו</w:t>
      </w:r>
      <w:r>
        <w:rPr>
          <w:rFonts w:hint="cs"/>
          <w:rtl/>
          <w:lang w:eastAsia="he-IL"/>
        </w:rPr>
        <w:t>עשינו סטופ, והצבענו בעד החוק הזה פה אחד, ואמרנו</w:t>
      </w:r>
      <w:r w:rsidR="00975EF9">
        <w:rPr>
          <w:rFonts w:hint="cs"/>
          <w:rtl/>
          <w:lang w:eastAsia="he-IL"/>
        </w:rPr>
        <w:t>:</w:t>
      </w:r>
      <w:r>
        <w:rPr>
          <w:rFonts w:hint="cs"/>
          <w:rtl/>
          <w:lang w:eastAsia="he-IL"/>
        </w:rPr>
        <w:t xml:space="preserve"> </w:t>
      </w:r>
      <w:bookmarkStart w:id="40802" w:name="_ETM_Q141_663224"/>
      <w:bookmarkEnd w:id="40802"/>
      <w:r>
        <w:rPr>
          <w:rFonts w:hint="cs"/>
          <w:rtl/>
          <w:lang w:eastAsia="he-IL"/>
        </w:rPr>
        <w:t xml:space="preserve">בואו נתחיל להיות שפויים. </w:t>
      </w:r>
      <w:bookmarkStart w:id="40803" w:name="_ETM_Q141_665318"/>
      <w:bookmarkStart w:id="40804" w:name="_ETM_Q141_665385"/>
      <w:bookmarkStart w:id="40805" w:name="_ETM_Q141_665509"/>
      <w:bookmarkStart w:id="40806" w:name="_ETM_Q141_665571"/>
      <w:bookmarkEnd w:id="40803"/>
      <w:bookmarkEnd w:id="40804"/>
      <w:bookmarkEnd w:id="40805"/>
      <w:bookmarkEnd w:id="40806"/>
      <w:r>
        <w:rPr>
          <w:rFonts w:hint="cs"/>
          <w:rtl/>
          <w:lang w:eastAsia="he-IL"/>
        </w:rPr>
        <w:t xml:space="preserve">האופוזיציה החליטה: בואו נעשה איזשהו סטופ </w:t>
      </w:r>
      <w:bookmarkStart w:id="40807" w:name="_ETM_Q141_668971"/>
      <w:bookmarkEnd w:id="40807"/>
      <w:r>
        <w:rPr>
          <w:rFonts w:hint="cs"/>
          <w:rtl/>
          <w:lang w:eastAsia="he-IL"/>
        </w:rPr>
        <w:t>פה, להיות שפויים. עשינו את זה ביחד</w:t>
      </w:r>
      <w:r w:rsidR="00975EF9">
        <w:rPr>
          <w:rFonts w:hint="cs"/>
          <w:rtl/>
          <w:lang w:eastAsia="he-IL"/>
        </w:rPr>
        <w:t>,</w:t>
      </w:r>
      <w:r>
        <w:rPr>
          <w:rFonts w:hint="cs"/>
          <w:rtl/>
          <w:lang w:eastAsia="he-IL"/>
        </w:rPr>
        <w:t xml:space="preserve"> חברי בצלאל </w:t>
      </w:r>
      <w:bookmarkStart w:id="40808" w:name="_ETM_Q141_671001"/>
      <w:bookmarkEnd w:id="40808"/>
      <w:r>
        <w:rPr>
          <w:rFonts w:hint="cs"/>
          <w:rtl/>
          <w:lang w:eastAsia="he-IL"/>
        </w:rPr>
        <w:t xml:space="preserve">ואופיר כץ ושלמה קרעי, ומיכל </w:t>
      </w:r>
      <w:bookmarkStart w:id="40809" w:name="_ETM_Q141_674058"/>
      <w:bookmarkEnd w:id="40809"/>
      <w:r>
        <w:rPr>
          <w:rFonts w:hint="cs"/>
          <w:rtl/>
          <w:lang w:eastAsia="he-IL"/>
        </w:rPr>
        <w:t xml:space="preserve">הייתה שם. באמת, ראינו עבודה משותפת, וזה </w:t>
      </w:r>
      <w:bookmarkStart w:id="40810" w:name="_ETM_Q141_677386"/>
      <w:bookmarkEnd w:id="40810"/>
      <w:r>
        <w:rPr>
          <w:rFonts w:hint="cs"/>
          <w:rtl/>
          <w:lang w:eastAsia="he-IL"/>
        </w:rPr>
        <w:t xml:space="preserve">הוכיח שעם עבודה משותפת אפשר להגיע להישגים. </w:t>
      </w:r>
      <w:bookmarkStart w:id="40811" w:name="_ETM_Q141_681665"/>
      <w:bookmarkEnd w:id="40811"/>
    </w:p>
    <w:p w:rsidR="00971103" w:rsidRDefault="00971103" w:rsidP="00356EAB">
      <w:pPr>
        <w:rPr>
          <w:rtl/>
          <w:lang w:eastAsia="he-IL"/>
        </w:rPr>
      </w:pPr>
      <w:bookmarkStart w:id="40812" w:name="_ETM_Q141_681744"/>
      <w:bookmarkEnd w:id="40812"/>
    </w:p>
    <w:p w:rsidR="00971103" w:rsidRDefault="00971103" w:rsidP="00A4259A">
      <w:pPr>
        <w:rPr>
          <w:rtl/>
          <w:lang w:eastAsia="he-IL"/>
        </w:rPr>
      </w:pPr>
      <w:bookmarkStart w:id="40813" w:name="_ETM_Q141_681794"/>
      <w:bookmarkStart w:id="40814" w:name="_ETM_Q141_681867"/>
      <w:bookmarkEnd w:id="40813"/>
      <w:bookmarkEnd w:id="40814"/>
      <w:r>
        <w:rPr>
          <w:rFonts w:hint="cs"/>
          <w:rtl/>
          <w:lang w:eastAsia="he-IL"/>
        </w:rPr>
        <w:t>היום שמעתי בקו</w:t>
      </w:r>
      <w:bookmarkStart w:id="40815" w:name="_ETM_Q141_680672"/>
      <w:bookmarkEnd w:id="40815"/>
      <w:r w:rsidR="00975EF9">
        <w:rPr>
          <w:rFonts w:hint="cs"/>
          <w:rtl/>
          <w:lang w:eastAsia="he-IL"/>
        </w:rPr>
        <w:t xml:space="preserve">ל חי את איתי גדסי </w:t>
      </w:r>
      <w:r>
        <w:rPr>
          <w:rFonts w:hint="cs"/>
          <w:rtl/>
          <w:lang w:eastAsia="he-IL"/>
        </w:rPr>
        <w:t xml:space="preserve">אומר שבאופוזיציה יש שתי </w:t>
      </w:r>
      <w:bookmarkStart w:id="40816" w:name="_ETM_Q141_682674"/>
      <w:bookmarkEnd w:id="40816"/>
      <w:r>
        <w:rPr>
          <w:rFonts w:hint="cs"/>
          <w:rtl/>
          <w:lang w:eastAsia="he-IL"/>
        </w:rPr>
        <w:t xml:space="preserve">אפשרויות: או שהולכים ומתפשרים ומקבלים דברים מהקואליציה, או </w:t>
      </w:r>
      <w:bookmarkStart w:id="40817" w:name="_ETM_Q141_688605"/>
      <w:bookmarkEnd w:id="40817"/>
      <w:r>
        <w:rPr>
          <w:rFonts w:hint="cs"/>
          <w:rtl/>
          <w:lang w:eastAsia="he-IL"/>
        </w:rPr>
        <w:t xml:space="preserve">שמטרללים את המערכת. אז אני אמרתי: אפשר לעשות </w:t>
      </w:r>
      <w:bookmarkStart w:id="40818" w:name="_ETM_Q141_691004"/>
      <w:bookmarkEnd w:id="40818"/>
      <w:r>
        <w:rPr>
          <w:rFonts w:hint="cs"/>
          <w:rtl/>
          <w:lang w:eastAsia="he-IL"/>
        </w:rPr>
        <w:t>את שניהם</w:t>
      </w:r>
      <w:r w:rsidR="00A4259A">
        <w:rPr>
          <w:rFonts w:hint="cs"/>
          <w:rtl/>
          <w:lang w:eastAsia="he-IL"/>
        </w:rPr>
        <w:t>,</w:t>
      </w:r>
      <w:r>
        <w:rPr>
          <w:rFonts w:hint="cs"/>
          <w:rtl/>
          <w:lang w:eastAsia="he-IL"/>
        </w:rPr>
        <w:t xml:space="preserve"> ואנחנו הוכחנו שאפשר לעשות את שניהם </w:t>
      </w:r>
      <w:r w:rsidR="00A4259A">
        <w:rPr>
          <w:rFonts w:hint="eastAsia"/>
          <w:rtl/>
          <w:lang w:eastAsia="he-IL"/>
        </w:rPr>
        <w:t xml:space="preserve">– </w:t>
      </w:r>
      <w:r>
        <w:rPr>
          <w:rFonts w:hint="cs"/>
          <w:rtl/>
          <w:lang w:eastAsia="he-IL"/>
        </w:rPr>
        <w:t>גם לטר</w:t>
      </w:r>
      <w:bookmarkStart w:id="40819" w:name="_ETM_Q141_693557"/>
      <w:bookmarkEnd w:id="40819"/>
      <w:r>
        <w:rPr>
          <w:rFonts w:hint="cs"/>
          <w:rtl/>
          <w:lang w:eastAsia="he-IL"/>
        </w:rPr>
        <w:t xml:space="preserve">לל את המערכת וגם לקבל מהמערכת. ככה צריך להתנהג, </w:t>
      </w:r>
      <w:bookmarkStart w:id="40820" w:name="_ETM_Q141_697463"/>
      <w:bookmarkEnd w:id="40820"/>
      <w:r>
        <w:rPr>
          <w:rFonts w:hint="cs"/>
          <w:rtl/>
          <w:lang w:eastAsia="he-IL"/>
        </w:rPr>
        <w:t>ככה זה אופוזיציה</w:t>
      </w:r>
      <w:r w:rsidR="00A4259A">
        <w:rPr>
          <w:rFonts w:hint="cs"/>
          <w:rtl/>
          <w:lang w:eastAsia="he-IL"/>
        </w:rPr>
        <w:t>,</w:t>
      </w:r>
      <w:r>
        <w:rPr>
          <w:rFonts w:hint="cs"/>
          <w:rtl/>
          <w:lang w:eastAsia="he-IL"/>
        </w:rPr>
        <w:t xml:space="preserve"> לעשות את זה בצורה טובה.</w:t>
      </w:r>
    </w:p>
    <w:p w:rsidR="00971103" w:rsidRDefault="00971103" w:rsidP="00356EAB">
      <w:pPr>
        <w:rPr>
          <w:rtl/>
          <w:lang w:eastAsia="he-IL"/>
        </w:rPr>
      </w:pPr>
    </w:p>
    <w:p w:rsidR="00971103" w:rsidRDefault="00971103" w:rsidP="00A4259A">
      <w:pPr>
        <w:rPr>
          <w:rtl/>
          <w:lang w:eastAsia="he-IL"/>
        </w:rPr>
      </w:pPr>
      <w:r>
        <w:rPr>
          <w:rFonts w:hint="cs"/>
          <w:rtl/>
          <w:lang w:eastAsia="he-IL"/>
        </w:rPr>
        <w:t xml:space="preserve">אני לא אוהב </w:t>
      </w:r>
      <w:bookmarkStart w:id="40821" w:name="_ETM_Q141_702746"/>
      <w:bookmarkEnd w:id="40821"/>
      <w:r>
        <w:rPr>
          <w:rFonts w:hint="cs"/>
          <w:rtl/>
          <w:lang w:eastAsia="he-IL"/>
        </w:rPr>
        <w:t xml:space="preserve">את הביקורת של הקואליציה, כי כשהם היו בצד השני אנחנו </w:t>
      </w:r>
      <w:bookmarkStart w:id="40822" w:name="_ETM_Q141_706885"/>
      <w:bookmarkEnd w:id="40822"/>
      <w:r>
        <w:rPr>
          <w:rFonts w:hint="cs"/>
          <w:rtl/>
          <w:lang w:eastAsia="he-IL"/>
        </w:rPr>
        <w:t xml:space="preserve">שמענו בדיוק את כל המשפטים שאני אישית לא משתמש בהם </w:t>
      </w:r>
      <w:bookmarkStart w:id="40823" w:name="_ETM_Q141_710248"/>
      <w:bookmarkEnd w:id="40823"/>
      <w:r w:rsidR="00A4259A">
        <w:rPr>
          <w:rFonts w:hint="eastAsia"/>
          <w:rtl/>
          <w:lang w:eastAsia="he-IL"/>
        </w:rPr>
        <w:t xml:space="preserve">– </w:t>
      </w:r>
      <w:r>
        <w:rPr>
          <w:rFonts w:hint="cs"/>
          <w:rtl/>
          <w:lang w:eastAsia="he-IL"/>
        </w:rPr>
        <w:t xml:space="preserve">אני אישית לא משתמש בכל מיני משפטים וכל מיני כינויים. </w:t>
      </w:r>
      <w:bookmarkStart w:id="40824" w:name="_ETM_Q141_712973"/>
      <w:bookmarkEnd w:id="40824"/>
      <w:r>
        <w:rPr>
          <w:rFonts w:hint="cs"/>
          <w:rtl/>
          <w:lang w:eastAsia="he-IL"/>
        </w:rPr>
        <w:t>אני לא משתמש</w:t>
      </w:r>
      <w:r w:rsidR="00A4259A">
        <w:rPr>
          <w:rFonts w:hint="cs"/>
          <w:rtl/>
          <w:lang w:eastAsia="he-IL"/>
        </w:rPr>
        <w:t>,</w:t>
      </w:r>
      <w:r>
        <w:rPr>
          <w:rFonts w:hint="cs"/>
          <w:rtl/>
          <w:lang w:eastAsia="he-IL"/>
        </w:rPr>
        <w:t xml:space="preserve"> אבל אנחנו ראינו את הצד השני </w:t>
      </w:r>
      <w:r>
        <w:rPr>
          <w:rtl/>
          <w:lang w:eastAsia="he-IL"/>
        </w:rPr>
        <w:t>–</w:t>
      </w:r>
      <w:r>
        <w:rPr>
          <w:rFonts w:hint="cs"/>
          <w:rtl/>
          <w:lang w:eastAsia="he-IL"/>
        </w:rPr>
        <w:t xml:space="preserve"> איך </w:t>
      </w:r>
      <w:bookmarkStart w:id="40825" w:name="_ETM_Q141_715359"/>
      <w:bookmarkEnd w:id="40825"/>
      <w:r>
        <w:rPr>
          <w:rFonts w:hint="cs"/>
          <w:rtl/>
          <w:lang w:eastAsia="he-IL"/>
        </w:rPr>
        <w:t xml:space="preserve">הם צעקו את אותו דבר על נתניהו וקראו לו </w:t>
      </w:r>
      <w:bookmarkStart w:id="40826" w:name="_ETM_Q141_718977"/>
      <w:bookmarkEnd w:id="40826"/>
      <w:r>
        <w:rPr>
          <w:rFonts w:hint="cs"/>
          <w:rtl/>
          <w:lang w:eastAsia="he-IL"/>
        </w:rPr>
        <w:t>בכל השמות</w:t>
      </w:r>
      <w:r w:rsidR="00A4259A">
        <w:rPr>
          <w:rFonts w:hint="cs"/>
          <w:rtl/>
          <w:lang w:eastAsia="he-IL"/>
        </w:rPr>
        <w:t>,</w:t>
      </w:r>
      <w:r>
        <w:rPr>
          <w:rFonts w:hint="cs"/>
          <w:rtl/>
          <w:lang w:eastAsia="he-IL"/>
        </w:rPr>
        <w:t xml:space="preserve"> רק אצלו לא היה איזה בנטוט, כי </w:t>
      </w:r>
      <w:bookmarkStart w:id="40827" w:name="_ETM_Q141_721660"/>
      <w:bookmarkEnd w:id="40827"/>
      <w:r w:rsidR="00A4259A">
        <w:rPr>
          <w:rFonts w:hint="cs"/>
          <w:rtl/>
          <w:lang w:eastAsia="he-IL"/>
        </w:rPr>
        <w:t>ה</w:t>
      </w:r>
      <w:r>
        <w:rPr>
          <w:rFonts w:hint="cs"/>
          <w:rtl/>
          <w:lang w:eastAsia="he-IL"/>
        </w:rPr>
        <w:t>שם לא הסתדר עם הבנטוט, אבל בגדול היה הכול פה</w:t>
      </w:r>
      <w:bookmarkStart w:id="40828" w:name="_ETM_Q141_719340"/>
      <w:bookmarkEnd w:id="40828"/>
      <w:r>
        <w:rPr>
          <w:rFonts w:hint="cs"/>
          <w:rtl/>
          <w:lang w:eastAsia="he-IL"/>
        </w:rPr>
        <w:t>.</w:t>
      </w:r>
    </w:p>
    <w:p w:rsidR="00971103" w:rsidRDefault="00971103" w:rsidP="00356EAB">
      <w:pPr>
        <w:rPr>
          <w:rtl/>
          <w:lang w:eastAsia="he-IL"/>
        </w:rPr>
      </w:pPr>
      <w:bookmarkStart w:id="40829" w:name="_ETM_Q141_728029"/>
      <w:bookmarkStart w:id="40830" w:name="_ETM_Q141_728086"/>
      <w:bookmarkStart w:id="40831" w:name="_ETM_Q141_728141"/>
      <w:bookmarkEnd w:id="40829"/>
      <w:bookmarkEnd w:id="40830"/>
      <w:bookmarkEnd w:id="40831"/>
    </w:p>
    <w:p w:rsidR="00F17C30" w:rsidRDefault="00971103" w:rsidP="00A4259A">
      <w:pPr>
        <w:rPr>
          <w:rtl/>
          <w:lang w:eastAsia="he-IL"/>
        </w:rPr>
      </w:pPr>
      <w:bookmarkStart w:id="40832" w:name="_ETM_Q141_728189"/>
      <w:bookmarkEnd w:id="40832"/>
      <w:r>
        <w:rPr>
          <w:rFonts w:hint="cs"/>
          <w:rtl/>
          <w:lang w:eastAsia="he-IL"/>
        </w:rPr>
        <w:t xml:space="preserve">ולכן אני אומר: הוועדה הביאה הישגים. התחלנו לדבר, מיכל, על </w:t>
      </w:r>
      <w:bookmarkStart w:id="40833" w:name="_ETM_Q141_732120"/>
      <w:bookmarkEnd w:id="40833"/>
      <w:r>
        <w:rPr>
          <w:rFonts w:hint="cs"/>
          <w:rtl/>
          <w:lang w:eastAsia="he-IL"/>
        </w:rPr>
        <w:t xml:space="preserve">האנשים עם המוגבלויות. לצערי, זה אפילו לא 50% ממה שרצינו, </w:t>
      </w:r>
      <w:bookmarkStart w:id="40834" w:name="_ETM_Q141_738046"/>
      <w:bookmarkEnd w:id="40834"/>
      <w:r>
        <w:rPr>
          <w:rFonts w:hint="cs"/>
          <w:rtl/>
          <w:lang w:eastAsia="he-IL"/>
        </w:rPr>
        <w:t xml:space="preserve">כי מגיע להם להיכנס בדלת הראשית, להיכנס בדלת </w:t>
      </w:r>
      <w:bookmarkStart w:id="40835" w:name="_ETM_Q141_738470"/>
      <w:bookmarkEnd w:id="40835"/>
      <w:r>
        <w:rPr>
          <w:rFonts w:hint="cs"/>
          <w:rtl/>
          <w:lang w:eastAsia="he-IL"/>
        </w:rPr>
        <w:t xml:space="preserve">הראשית בחוק הזה. אבל הייתה התעלמות של האוצר, של פקידי </w:t>
      </w:r>
      <w:bookmarkStart w:id="40836" w:name="_ETM_Q141_743375"/>
      <w:bookmarkEnd w:id="40836"/>
      <w:r>
        <w:rPr>
          <w:rFonts w:hint="cs"/>
          <w:rtl/>
          <w:lang w:eastAsia="he-IL"/>
        </w:rPr>
        <w:t xml:space="preserve">האוצר, ולצערי יכול להיות ששר האוצר לא הנחה אותם מספיק </w:t>
      </w:r>
      <w:bookmarkStart w:id="40837" w:name="_ETM_Q141_745433"/>
      <w:bookmarkEnd w:id="40837"/>
      <w:r>
        <w:rPr>
          <w:rFonts w:hint="cs"/>
          <w:rtl/>
          <w:lang w:eastAsia="he-IL"/>
        </w:rPr>
        <w:t xml:space="preserve">בעניין הזה </w:t>
      </w:r>
      <w:r w:rsidR="00A4259A">
        <w:rPr>
          <w:rFonts w:hint="eastAsia"/>
          <w:rtl/>
          <w:lang w:eastAsia="he-IL"/>
        </w:rPr>
        <w:t xml:space="preserve">– </w:t>
      </w:r>
      <w:r>
        <w:rPr>
          <w:rFonts w:hint="cs"/>
          <w:rtl/>
          <w:lang w:eastAsia="he-IL"/>
        </w:rPr>
        <w:t xml:space="preserve">ותכף אני אדבר על עוד דבר </w:t>
      </w:r>
      <w:bookmarkStart w:id="40838" w:name="_ETM_Q141_750730"/>
      <w:bookmarkStart w:id="40839" w:name="_ETM_Q141_750782"/>
      <w:bookmarkStart w:id="40840" w:name="_ETM_Q141_750857"/>
      <w:bookmarkStart w:id="40841" w:name="_ETM_Q141_750894"/>
      <w:bookmarkEnd w:id="40838"/>
      <w:bookmarkEnd w:id="40839"/>
      <w:bookmarkEnd w:id="40840"/>
      <w:bookmarkEnd w:id="40841"/>
      <w:r w:rsidR="00A4259A">
        <w:rPr>
          <w:rFonts w:hint="eastAsia"/>
          <w:rtl/>
          <w:lang w:eastAsia="he-IL"/>
        </w:rPr>
        <w:t xml:space="preserve">– </w:t>
      </w:r>
      <w:r>
        <w:rPr>
          <w:rFonts w:hint="cs"/>
          <w:rtl/>
          <w:lang w:eastAsia="he-IL"/>
        </w:rPr>
        <w:t>ואז</w:t>
      </w:r>
      <w:bookmarkStart w:id="40842" w:name="_ETM_Q141_748946"/>
      <w:bookmarkEnd w:id="40842"/>
      <w:r>
        <w:rPr>
          <w:rFonts w:hint="cs"/>
          <w:rtl/>
          <w:lang w:eastAsia="he-IL"/>
        </w:rPr>
        <w:t xml:space="preserve"> היינו צריכים להביא אותם מהדלת </w:t>
      </w:r>
      <w:bookmarkStart w:id="40843" w:name="_ETM_Q141_749884"/>
      <w:bookmarkEnd w:id="40843"/>
      <w:r>
        <w:rPr>
          <w:rFonts w:hint="cs"/>
          <w:rtl/>
          <w:lang w:eastAsia="he-IL"/>
        </w:rPr>
        <w:t>האחורית</w:t>
      </w:r>
      <w:r w:rsidR="00A4259A">
        <w:rPr>
          <w:rFonts w:hint="cs"/>
          <w:rtl/>
          <w:lang w:eastAsia="he-IL"/>
        </w:rPr>
        <w:t>,</w:t>
      </w:r>
      <w:r>
        <w:rPr>
          <w:rFonts w:hint="cs"/>
          <w:rtl/>
          <w:lang w:eastAsia="he-IL"/>
        </w:rPr>
        <w:t xml:space="preserve"> דרך משרד העבודה, שיהיה תמריץ למעסיקים. התמריץ למעסיקים </w:t>
      </w:r>
      <w:bookmarkStart w:id="40844" w:name="_ETM_Q141_755077"/>
      <w:bookmarkEnd w:id="40844"/>
      <w:r>
        <w:rPr>
          <w:rFonts w:hint="cs"/>
          <w:rtl/>
          <w:lang w:eastAsia="he-IL"/>
        </w:rPr>
        <w:t>בשביל אלה צריך להיות כל השנה</w:t>
      </w:r>
      <w:r w:rsidR="00A4259A">
        <w:rPr>
          <w:rFonts w:hint="cs"/>
          <w:rtl/>
          <w:lang w:eastAsia="he-IL"/>
        </w:rPr>
        <w:t>,</w:t>
      </w:r>
      <w:r>
        <w:rPr>
          <w:rFonts w:hint="cs"/>
          <w:rtl/>
          <w:lang w:eastAsia="he-IL"/>
        </w:rPr>
        <w:t xml:space="preserve"> בלי כל קשר </w:t>
      </w:r>
      <w:bookmarkStart w:id="40845" w:name="_ETM_Q141_756741"/>
      <w:bookmarkEnd w:id="40845"/>
      <w:r>
        <w:rPr>
          <w:rFonts w:hint="cs"/>
          <w:rtl/>
          <w:lang w:eastAsia="he-IL"/>
        </w:rPr>
        <w:t>לנגיף הקורונה בכלל</w:t>
      </w:r>
      <w:r w:rsidR="00F17C30">
        <w:rPr>
          <w:rFonts w:hint="cs"/>
          <w:rtl/>
          <w:lang w:eastAsia="he-IL"/>
        </w:rPr>
        <w:t>,</w:t>
      </w:r>
      <w:r>
        <w:rPr>
          <w:rFonts w:hint="cs"/>
          <w:rtl/>
          <w:lang w:eastAsia="he-IL"/>
        </w:rPr>
        <w:t xml:space="preserve"> ולא של 20%, אפילו יותר</w:t>
      </w:r>
      <w:r w:rsidR="00A4259A">
        <w:rPr>
          <w:rFonts w:hint="cs"/>
          <w:rtl/>
          <w:lang w:eastAsia="he-IL"/>
        </w:rPr>
        <w:t>,</w:t>
      </w:r>
      <w:r>
        <w:rPr>
          <w:rFonts w:hint="cs"/>
          <w:rtl/>
          <w:lang w:eastAsia="he-IL"/>
        </w:rPr>
        <w:t xml:space="preserve"> </w:t>
      </w:r>
      <w:bookmarkStart w:id="40846" w:name="_ETM_Q141_762052"/>
      <w:bookmarkEnd w:id="40846"/>
      <w:r>
        <w:rPr>
          <w:rFonts w:hint="cs"/>
          <w:rtl/>
          <w:lang w:eastAsia="he-IL"/>
        </w:rPr>
        <w:t xml:space="preserve">למרות שהמעסיק היה צריך לעשות את זה בהבנה גם בלי </w:t>
      </w:r>
      <w:bookmarkStart w:id="40847" w:name="_ETM_Q141_764079"/>
      <w:bookmarkEnd w:id="40847"/>
      <w:r>
        <w:rPr>
          <w:rFonts w:hint="cs"/>
          <w:rtl/>
          <w:lang w:eastAsia="he-IL"/>
        </w:rPr>
        <w:t>כל תמריץ</w:t>
      </w:r>
      <w:r w:rsidR="00F17C30">
        <w:rPr>
          <w:rFonts w:hint="cs"/>
          <w:rtl/>
          <w:lang w:eastAsia="he-IL"/>
        </w:rPr>
        <w:t>,</w:t>
      </w:r>
      <w:r>
        <w:rPr>
          <w:rFonts w:hint="cs"/>
          <w:rtl/>
          <w:lang w:eastAsia="he-IL"/>
        </w:rPr>
        <w:t xml:space="preserve"> אבל בואו נגיד בשביל להמריץ, בשביל לעשות</w:t>
      </w:r>
      <w:r w:rsidR="00F17C30">
        <w:rPr>
          <w:rFonts w:hint="cs"/>
          <w:rtl/>
          <w:lang w:eastAsia="he-IL"/>
        </w:rPr>
        <w:t>.</w:t>
      </w:r>
      <w:r>
        <w:rPr>
          <w:rFonts w:hint="cs"/>
          <w:rtl/>
          <w:lang w:eastAsia="he-IL"/>
        </w:rPr>
        <w:t xml:space="preserve"> </w:t>
      </w:r>
    </w:p>
    <w:p w:rsidR="00F17C30" w:rsidRDefault="00F17C30" w:rsidP="00F17C30">
      <w:pPr>
        <w:rPr>
          <w:rtl/>
          <w:lang w:eastAsia="he-IL"/>
        </w:rPr>
      </w:pPr>
    </w:p>
    <w:p w:rsidR="000E739E" w:rsidRDefault="00971103" w:rsidP="00A4259A">
      <w:pPr>
        <w:rPr>
          <w:rtl/>
        </w:rPr>
      </w:pPr>
      <w:r>
        <w:rPr>
          <w:rFonts w:hint="cs"/>
          <w:rtl/>
          <w:lang w:eastAsia="he-IL"/>
        </w:rPr>
        <w:t xml:space="preserve">אנחנו </w:t>
      </w:r>
      <w:bookmarkStart w:id="40848" w:name="_ETM_Q141_766839"/>
      <w:bookmarkEnd w:id="40848"/>
      <w:r>
        <w:rPr>
          <w:rFonts w:hint="cs"/>
          <w:rtl/>
          <w:lang w:eastAsia="he-IL"/>
        </w:rPr>
        <w:t xml:space="preserve">רואים בכנסת </w:t>
      </w:r>
      <w:bookmarkStart w:id="40849" w:name="TOR_Q142"/>
      <w:bookmarkEnd w:id="40849"/>
      <w:r w:rsidR="00A4259A">
        <w:rPr>
          <w:rFonts w:hint="eastAsia"/>
          <w:rtl/>
          <w:lang w:eastAsia="he-IL"/>
        </w:rPr>
        <w:t xml:space="preserve">– </w:t>
      </w:r>
      <w:r w:rsidR="000E739E">
        <w:rPr>
          <w:rFonts w:hint="cs"/>
          <w:rtl/>
        </w:rPr>
        <w:t xml:space="preserve">הכנסת היא מודל לכל מעסיק איך מתנהגים לאנשים </w:t>
      </w:r>
      <w:bookmarkStart w:id="40850" w:name="_ETM_Q142_173008"/>
      <w:bookmarkEnd w:id="40850"/>
      <w:r w:rsidR="000E739E">
        <w:rPr>
          <w:rFonts w:hint="cs"/>
          <w:rtl/>
        </w:rPr>
        <w:t>עם מוגבלויות. אנחנו רואים אותם פה, הם חלק מאיתנו,</w:t>
      </w:r>
      <w:bookmarkStart w:id="40851" w:name="_ETM_Q142_176017"/>
      <w:bookmarkEnd w:id="40851"/>
      <w:r w:rsidR="000E739E">
        <w:rPr>
          <w:rFonts w:hint="cs"/>
          <w:rtl/>
        </w:rPr>
        <w:t xml:space="preserve"> הם לא שונים מאיתנו. אנחנו רואים את העזרה שהם נותנים </w:t>
      </w:r>
      <w:bookmarkStart w:id="40852" w:name="_ETM_Q142_178913"/>
      <w:bookmarkEnd w:id="40852"/>
      <w:r w:rsidR="000E739E">
        <w:rPr>
          <w:rFonts w:hint="cs"/>
          <w:rtl/>
        </w:rPr>
        <w:t xml:space="preserve">לנו, אנחנו רואים איך שהם באים ומאירים לנו פנים. עזבו </w:t>
      </w:r>
      <w:bookmarkStart w:id="40853" w:name="_ETM_Q142_180827"/>
      <w:bookmarkEnd w:id="40853"/>
      <w:r w:rsidR="000E739E">
        <w:rPr>
          <w:rFonts w:hint="cs"/>
          <w:rtl/>
        </w:rPr>
        <w:t>שאנחנו מאירים להם פנים, כי זו החובה שלנו, אבל הם</w:t>
      </w:r>
      <w:bookmarkStart w:id="40854" w:name="_ETM_Q142_182268"/>
      <w:bookmarkEnd w:id="40854"/>
      <w:r w:rsidR="000E739E">
        <w:rPr>
          <w:rFonts w:hint="cs"/>
          <w:rtl/>
        </w:rPr>
        <w:t xml:space="preserve">, עם כל מה שהם, מאירים לנו פנים, איך שהם </w:t>
      </w:r>
      <w:bookmarkStart w:id="40855" w:name="_ETM_Q142_185322"/>
      <w:bookmarkEnd w:id="40855"/>
      <w:r w:rsidR="000E739E">
        <w:rPr>
          <w:rFonts w:hint="cs"/>
          <w:rtl/>
        </w:rPr>
        <w:t xml:space="preserve">עובדים איתנו. מגיע להם בזכות ולא בחסד. אבל לצערי זה </w:t>
      </w:r>
      <w:bookmarkStart w:id="40856" w:name="_ETM_Q142_187385"/>
      <w:bookmarkEnd w:id="40856"/>
      <w:r w:rsidR="000E739E">
        <w:rPr>
          <w:rFonts w:hint="cs"/>
          <w:rtl/>
        </w:rPr>
        <w:t>לא נכנס בדלת הראשית, זה אפילו לא נכנס בחוק</w:t>
      </w:r>
      <w:r w:rsidR="00A4259A">
        <w:rPr>
          <w:rFonts w:hint="cs"/>
          <w:rtl/>
        </w:rPr>
        <w:t>,</w:t>
      </w:r>
      <w:r w:rsidR="000E739E">
        <w:rPr>
          <w:rFonts w:hint="cs"/>
          <w:rtl/>
        </w:rPr>
        <w:t xml:space="preserve"> זה </w:t>
      </w:r>
      <w:bookmarkStart w:id="40857" w:name="_ETM_Q142_192707"/>
      <w:bookmarkEnd w:id="40857"/>
      <w:r w:rsidR="000E739E">
        <w:rPr>
          <w:rFonts w:hint="cs"/>
          <w:rtl/>
        </w:rPr>
        <w:t xml:space="preserve">נכנס בהצהרה של האוצר על אנשים עם מוגבלויות </w:t>
      </w:r>
      <w:r w:rsidR="00C9608A">
        <w:rPr>
          <w:rFonts w:hint="cs"/>
          <w:rtl/>
        </w:rPr>
        <w:t>– – –</w:t>
      </w:r>
      <w:r w:rsidR="000E739E">
        <w:rPr>
          <w:rFonts w:hint="cs"/>
          <w:rtl/>
        </w:rPr>
        <w:t xml:space="preserve"> </w:t>
      </w:r>
    </w:p>
    <w:p w:rsidR="000E739E" w:rsidRDefault="000E739E" w:rsidP="009635F5">
      <w:pPr>
        <w:rPr>
          <w:rtl/>
        </w:rPr>
      </w:pPr>
    </w:p>
    <w:p w:rsidR="000E739E" w:rsidRDefault="000E739E" w:rsidP="00356EAB">
      <w:pPr>
        <w:pStyle w:val="af5"/>
        <w:rPr>
          <w:rtl/>
        </w:rPr>
      </w:pPr>
      <w:bookmarkStart w:id="40858" w:name="ET_interruption_6150_1"/>
      <w:r w:rsidRPr="00BA2747">
        <w:rPr>
          <w:rStyle w:val="TagStyle"/>
          <w:rtl/>
        </w:rPr>
        <w:t xml:space="preserve"> &lt;&lt; קריאה &gt;&gt;</w:t>
      </w:r>
      <w:r w:rsidRPr="000C4830">
        <w:rPr>
          <w:rStyle w:val="TagStyle"/>
          <w:rtl/>
        </w:rPr>
        <w:t xml:space="preserve"> </w:t>
      </w:r>
      <w:r>
        <w:rPr>
          <w:rtl/>
        </w:rPr>
        <w:t>מיכל וולדיגר (הציונות הדתית):</w:t>
      </w:r>
      <w:r w:rsidRPr="000C4830">
        <w:rPr>
          <w:rStyle w:val="TagStyle"/>
          <w:rtl/>
        </w:rPr>
        <w:t xml:space="preserve"> </w:t>
      </w:r>
      <w:r w:rsidRPr="00BA2747">
        <w:rPr>
          <w:rStyle w:val="TagStyle"/>
          <w:rtl/>
        </w:rPr>
        <w:t>&lt;&lt; קריאה &gt;&gt;</w:t>
      </w:r>
      <w:r>
        <w:rPr>
          <w:rtl/>
        </w:rPr>
        <w:t xml:space="preserve"> </w:t>
      </w:r>
      <w:bookmarkEnd w:id="40858"/>
    </w:p>
    <w:p w:rsidR="000E739E" w:rsidRDefault="000E739E" w:rsidP="00356EAB">
      <w:pPr>
        <w:rPr>
          <w:rtl/>
          <w:lang w:eastAsia="he-IL"/>
        </w:rPr>
      </w:pPr>
    </w:p>
    <w:p w:rsidR="000E739E" w:rsidRDefault="000E739E" w:rsidP="00A4259A">
      <w:pPr>
        <w:rPr>
          <w:rtl/>
          <w:lang w:eastAsia="he-IL"/>
        </w:rPr>
      </w:pPr>
      <w:r>
        <w:rPr>
          <w:rFonts w:hint="cs"/>
          <w:rtl/>
          <w:lang w:eastAsia="he-IL"/>
        </w:rPr>
        <w:t xml:space="preserve">אבל ינון </w:t>
      </w:r>
      <w:r w:rsidR="00C9608A">
        <w:rPr>
          <w:rFonts w:hint="cs"/>
          <w:rtl/>
          <w:lang w:eastAsia="he-IL"/>
        </w:rPr>
        <w:t>– – –</w:t>
      </w:r>
      <w:r>
        <w:rPr>
          <w:rFonts w:hint="cs"/>
          <w:rtl/>
          <w:lang w:eastAsia="he-IL"/>
        </w:rPr>
        <w:t xml:space="preserve"> כי אנשים עם </w:t>
      </w:r>
      <w:bookmarkStart w:id="40859" w:name="_ETM_Q142_198471"/>
      <w:bookmarkEnd w:id="40859"/>
      <w:r>
        <w:rPr>
          <w:rFonts w:hint="cs"/>
          <w:rtl/>
          <w:lang w:eastAsia="he-IL"/>
        </w:rPr>
        <w:t xml:space="preserve">מוגבלות בדרך כלל, אלה שהם בעבודה נמוכה, נעלמו מן </w:t>
      </w:r>
      <w:bookmarkStart w:id="40860" w:name="_ETM_Q142_204090"/>
      <w:bookmarkEnd w:id="40860"/>
      <w:r>
        <w:rPr>
          <w:rFonts w:hint="cs"/>
          <w:rtl/>
          <w:lang w:eastAsia="he-IL"/>
        </w:rPr>
        <w:t xml:space="preserve">העולם. אז מה </w:t>
      </w:r>
      <w:r w:rsidR="00C9608A">
        <w:rPr>
          <w:rFonts w:hint="cs"/>
          <w:rtl/>
          <w:lang w:eastAsia="he-IL"/>
        </w:rPr>
        <w:t>– – –</w:t>
      </w:r>
      <w:r>
        <w:rPr>
          <w:rFonts w:hint="cs"/>
          <w:rtl/>
          <w:lang w:eastAsia="he-IL"/>
        </w:rPr>
        <w:t xml:space="preserve"> מה עם ה-80% שאותו </w:t>
      </w:r>
      <w:bookmarkStart w:id="40861" w:name="_ETM_Q142_207847"/>
      <w:bookmarkEnd w:id="40861"/>
      <w:r>
        <w:rPr>
          <w:rFonts w:hint="cs"/>
          <w:rtl/>
          <w:lang w:eastAsia="he-IL"/>
        </w:rPr>
        <w:t xml:space="preserve">מעביד יתקשה למצוא? הוא לא ישלם, לא יהיו מקומות עבודה. </w:t>
      </w:r>
      <w:bookmarkStart w:id="40862" w:name="_ETM_Q142_209349"/>
      <w:bookmarkEnd w:id="40862"/>
      <w:r>
        <w:rPr>
          <w:rFonts w:hint="cs"/>
          <w:rtl/>
          <w:lang w:eastAsia="he-IL"/>
        </w:rPr>
        <w:t>מה שקורה</w:t>
      </w:r>
      <w:r w:rsidR="00A4259A">
        <w:rPr>
          <w:rFonts w:hint="cs"/>
          <w:rtl/>
          <w:lang w:eastAsia="he-IL"/>
        </w:rPr>
        <w:t>,</w:t>
      </w:r>
      <w:r>
        <w:rPr>
          <w:rFonts w:hint="cs"/>
          <w:rtl/>
          <w:lang w:eastAsia="he-IL"/>
        </w:rPr>
        <w:t xml:space="preserve"> שאותם אנשים עם מוגבלות פשוט לא </w:t>
      </w:r>
      <w:r w:rsidR="00C9608A">
        <w:rPr>
          <w:rFonts w:hint="cs"/>
          <w:rtl/>
          <w:lang w:eastAsia="he-IL"/>
        </w:rPr>
        <w:t>– – –</w:t>
      </w:r>
      <w:r>
        <w:rPr>
          <w:rFonts w:hint="cs"/>
          <w:rtl/>
          <w:lang w:eastAsia="he-IL"/>
        </w:rPr>
        <w:t xml:space="preserve"> את הדברים הכי בסיסיים </w:t>
      </w:r>
      <w:r w:rsidR="00C9608A">
        <w:rPr>
          <w:rFonts w:hint="cs"/>
          <w:rtl/>
          <w:lang w:eastAsia="he-IL"/>
        </w:rPr>
        <w:t>– – –</w:t>
      </w:r>
      <w:r>
        <w:rPr>
          <w:rFonts w:hint="cs"/>
          <w:rtl/>
          <w:lang w:eastAsia="he-IL"/>
        </w:rPr>
        <w:t xml:space="preserve"> </w:t>
      </w:r>
    </w:p>
    <w:p w:rsidR="000E739E" w:rsidRDefault="000E739E" w:rsidP="00356EAB">
      <w:pPr>
        <w:rPr>
          <w:rtl/>
          <w:lang w:eastAsia="he-IL"/>
        </w:rPr>
      </w:pPr>
    </w:p>
    <w:p w:rsidR="000E739E" w:rsidRDefault="000E739E" w:rsidP="00356EAB">
      <w:pPr>
        <w:pStyle w:val="-"/>
        <w:rPr>
          <w:rtl/>
        </w:rPr>
      </w:pPr>
      <w:r w:rsidRPr="00BA2747">
        <w:rPr>
          <w:rStyle w:val="TagStyle"/>
          <w:rtl/>
        </w:rPr>
        <w:t xml:space="preserve"> &lt;&lt; דובר_המשך &gt;&gt;</w:t>
      </w:r>
      <w:r w:rsidRPr="000C4830">
        <w:rPr>
          <w:rStyle w:val="TagStyle"/>
          <w:rtl/>
        </w:rPr>
        <w:t xml:space="preserve"> </w:t>
      </w:r>
      <w:r>
        <w:rPr>
          <w:rtl/>
        </w:rPr>
        <w:t>ינון אזולאי (ש"ס):</w:t>
      </w:r>
      <w:r w:rsidRPr="000C4830">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0E739E" w:rsidP="00356EAB">
      <w:pPr>
        <w:rPr>
          <w:rtl/>
          <w:lang w:eastAsia="he-IL"/>
        </w:rPr>
      </w:pPr>
      <w:r>
        <w:rPr>
          <w:rFonts w:hint="cs"/>
          <w:rtl/>
          <w:lang w:eastAsia="he-IL"/>
        </w:rPr>
        <w:t xml:space="preserve">נכון, אני מסכים איתך. אני מסכים איתך. לא עשינו </w:t>
      </w:r>
      <w:bookmarkStart w:id="40863" w:name="_ETM_Q142_219618"/>
      <w:bookmarkEnd w:id="40863"/>
      <w:r>
        <w:rPr>
          <w:rFonts w:hint="cs"/>
          <w:rtl/>
          <w:lang w:eastAsia="he-IL"/>
        </w:rPr>
        <w:t xml:space="preserve">את זה מספיק טוב. את יודעת </w:t>
      </w:r>
      <w:r w:rsidR="00C9608A">
        <w:rPr>
          <w:rFonts w:hint="cs"/>
          <w:rtl/>
          <w:lang w:eastAsia="he-IL"/>
        </w:rPr>
        <w:t>– – –</w:t>
      </w:r>
    </w:p>
    <w:p w:rsidR="000E739E" w:rsidRDefault="000E739E" w:rsidP="00356EAB">
      <w:pPr>
        <w:rPr>
          <w:rtl/>
          <w:lang w:eastAsia="he-IL"/>
        </w:rPr>
      </w:pPr>
    </w:p>
    <w:p w:rsidR="000E739E" w:rsidRDefault="000E739E" w:rsidP="00356EAB">
      <w:pPr>
        <w:pStyle w:val="af5"/>
        <w:rPr>
          <w:rtl/>
        </w:rPr>
      </w:pPr>
      <w:bookmarkStart w:id="40864" w:name="ET_interruption_6150_3"/>
      <w:r w:rsidRPr="00BA2747">
        <w:rPr>
          <w:rStyle w:val="TagStyle"/>
          <w:rtl/>
        </w:rPr>
        <w:t xml:space="preserve"> &lt;&lt; קריאה &gt;&gt;</w:t>
      </w:r>
      <w:r w:rsidRPr="000C4830">
        <w:rPr>
          <w:rStyle w:val="TagStyle"/>
          <w:rtl/>
        </w:rPr>
        <w:t xml:space="preserve"> </w:t>
      </w:r>
      <w:r>
        <w:rPr>
          <w:rtl/>
        </w:rPr>
        <w:t>מיכל וולדיגר (הציונות הדתית):</w:t>
      </w:r>
      <w:r w:rsidRPr="000C4830">
        <w:rPr>
          <w:rStyle w:val="TagStyle"/>
          <w:rtl/>
        </w:rPr>
        <w:t xml:space="preserve"> </w:t>
      </w:r>
      <w:r w:rsidRPr="00BA2747">
        <w:rPr>
          <w:rStyle w:val="TagStyle"/>
          <w:rtl/>
        </w:rPr>
        <w:t>&lt;&lt; קריאה &gt;&gt;</w:t>
      </w:r>
      <w:r>
        <w:rPr>
          <w:rtl/>
        </w:rPr>
        <w:t xml:space="preserve"> </w:t>
      </w:r>
      <w:bookmarkEnd w:id="40864"/>
    </w:p>
    <w:p w:rsidR="000E739E" w:rsidRDefault="000E739E" w:rsidP="00356EAB">
      <w:pPr>
        <w:rPr>
          <w:rtl/>
          <w:lang w:eastAsia="he-IL"/>
        </w:rPr>
      </w:pPr>
    </w:p>
    <w:p w:rsidR="000E739E" w:rsidRDefault="000E739E" w:rsidP="00356EAB">
      <w:pPr>
        <w:rPr>
          <w:rtl/>
          <w:lang w:eastAsia="he-IL"/>
        </w:rPr>
      </w:pPr>
      <w:r>
        <w:rPr>
          <w:rFonts w:hint="cs"/>
          <w:rtl/>
          <w:lang w:eastAsia="he-IL"/>
        </w:rPr>
        <w:t xml:space="preserve">זה לא כלפיך, זה כלפי </w:t>
      </w:r>
      <w:r w:rsidR="00C9608A">
        <w:rPr>
          <w:rFonts w:hint="cs"/>
          <w:rtl/>
          <w:lang w:eastAsia="he-IL"/>
        </w:rPr>
        <w:t>– – –</w:t>
      </w:r>
    </w:p>
    <w:p w:rsidR="000E739E" w:rsidRDefault="000E739E" w:rsidP="00356EAB">
      <w:pPr>
        <w:rPr>
          <w:rtl/>
          <w:lang w:eastAsia="he-IL"/>
        </w:rPr>
      </w:pPr>
    </w:p>
    <w:p w:rsidR="000E739E" w:rsidRDefault="000E739E" w:rsidP="00356EAB">
      <w:pPr>
        <w:pStyle w:val="-"/>
        <w:rPr>
          <w:rtl/>
        </w:rPr>
      </w:pPr>
      <w:r w:rsidRPr="00BA2747">
        <w:rPr>
          <w:rStyle w:val="TagStyle"/>
          <w:rtl/>
        </w:rPr>
        <w:t xml:space="preserve"> &lt;&lt; דובר_המשך &gt;&gt;</w:t>
      </w:r>
      <w:r w:rsidRPr="000C4830">
        <w:rPr>
          <w:rStyle w:val="TagStyle"/>
          <w:rtl/>
        </w:rPr>
        <w:t xml:space="preserve"> </w:t>
      </w:r>
      <w:r>
        <w:rPr>
          <w:rtl/>
        </w:rPr>
        <w:t>ינון אזולאי (ש"ס):</w:t>
      </w:r>
      <w:r w:rsidRPr="000C4830">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0E739E" w:rsidP="00A4259A">
      <w:pPr>
        <w:rPr>
          <w:rtl/>
          <w:lang w:eastAsia="he-IL"/>
        </w:rPr>
      </w:pPr>
      <w:bookmarkStart w:id="40865" w:name="_ETM_Q142_223386"/>
      <w:bookmarkEnd w:id="40865"/>
      <w:r>
        <w:rPr>
          <w:rFonts w:hint="cs"/>
          <w:rtl/>
          <w:lang w:eastAsia="he-IL"/>
        </w:rPr>
        <w:t xml:space="preserve">אני יודע, יודע, זה </w:t>
      </w:r>
      <w:bookmarkStart w:id="40866" w:name="_ETM_Q142_222718"/>
      <w:bookmarkEnd w:id="40866"/>
      <w:r>
        <w:rPr>
          <w:rFonts w:hint="cs"/>
          <w:rtl/>
          <w:lang w:eastAsia="he-IL"/>
        </w:rPr>
        <w:t xml:space="preserve">כלפי כולנו. יכול להיות שהיינו צריכים להמשיך </w:t>
      </w:r>
      <w:r w:rsidR="00A4259A">
        <w:rPr>
          <w:rFonts w:hint="cs"/>
          <w:rtl/>
          <w:lang w:eastAsia="he-IL"/>
        </w:rPr>
        <w:t>ב</w:t>
      </w:r>
      <w:r>
        <w:rPr>
          <w:rFonts w:hint="cs"/>
          <w:rtl/>
          <w:lang w:eastAsia="he-IL"/>
        </w:rPr>
        <w:t xml:space="preserve">מאבק. פעמים אתה רואה שכשאתה נאבק, אתה צריך </w:t>
      </w:r>
      <w:r w:rsidR="00A4259A">
        <w:rPr>
          <w:rFonts w:hint="cs"/>
          <w:rtl/>
          <w:lang w:eastAsia="he-IL"/>
        </w:rPr>
        <w:t xml:space="preserve">גם </w:t>
      </w:r>
      <w:r>
        <w:rPr>
          <w:rFonts w:hint="cs"/>
          <w:rtl/>
          <w:lang w:eastAsia="he-IL"/>
        </w:rPr>
        <w:t xml:space="preserve">להכיר </w:t>
      </w:r>
      <w:bookmarkStart w:id="40867" w:name="_ETM_Q142_230129"/>
      <w:bookmarkEnd w:id="40867"/>
      <w:r>
        <w:rPr>
          <w:rFonts w:hint="cs"/>
          <w:rtl/>
          <w:lang w:eastAsia="he-IL"/>
        </w:rPr>
        <w:t xml:space="preserve">את מקומך. אני אומר למה אני מתכוון: היה </w:t>
      </w:r>
      <w:bookmarkStart w:id="40868" w:name="_ETM_Q142_233925"/>
      <w:bookmarkEnd w:id="40868"/>
      <w:r>
        <w:rPr>
          <w:rFonts w:hint="cs"/>
          <w:rtl/>
          <w:lang w:eastAsia="he-IL"/>
        </w:rPr>
        <w:t xml:space="preserve">מאבק עיקש, שאני הרמתי אותו, על ה-35, שיהיה עם שלושה </w:t>
      </w:r>
      <w:bookmarkStart w:id="40869" w:name="_ETM_Q142_242479"/>
      <w:bookmarkEnd w:id="40869"/>
      <w:r>
        <w:rPr>
          <w:rFonts w:hint="cs"/>
          <w:rtl/>
          <w:lang w:eastAsia="he-IL"/>
        </w:rPr>
        <w:t xml:space="preserve">תלויים. לא יכול להיות שתהיה החלטה שרירותית של האוצר, </w:t>
      </w:r>
      <w:bookmarkStart w:id="40870" w:name="_ETM_Q142_247012"/>
      <w:bookmarkEnd w:id="40870"/>
      <w:r>
        <w:rPr>
          <w:rFonts w:hint="cs"/>
          <w:rtl/>
          <w:lang w:eastAsia="he-IL"/>
        </w:rPr>
        <w:t xml:space="preserve">של שר האוצר: 45, בלי ילדים. זו אמירה של האוצר </w:t>
      </w:r>
      <w:bookmarkStart w:id="40871" w:name="_ETM_Q142_245930"/>
      <w:bookmarkEnd w:id="40871"/>
      <w:r>
        <w:rPr>
          <w:rFonts w:hint="cs"/>
          <w:rtl/>
          <w:lang w:eastAsia="he-IL"/>
        </w:rPr>
        <w:t>שאומר</w:t>
      </w:r>
      <w:r w:rsidR="00A4259A">
        <w:rPr>
          <w:rFonts w:hint="cs"/>
          <w:rtl/>
          <w:lang w:eastAsia="he-IL"/>
        </w:rPr>
        <w:t>:</w:t>
      </w:r>
      <w:r>
        <w:rPr>
          <w:rFonts w:hint="cs"/>
          <w:rtl/>
          <w:lang w:eastAsia="he-IL"/>
        </w:rPr>
        <w:t xml:space="preserve"> אנחנו נגד ילדים; אנחנו נגד דבר כזה</w:t>
      </w:r>
      <w:bookmarkStart w:id="40872" w:name="_ETM_Q142_253137"/>
      <w:bookmarkEnd w:id="40872"/>
      <w:r>
        <w:rPr>
          <w:rFonts w:hint="cs"/>
          <w:rtl/>
          <w:lang w:eastAsia="he-IL"/>
        </w:rPr>
        <w:t xml:space="preserve"> שיהיה המשך, של דור המשך</w:t>
      </w:r>
      <w:r w:rsidR="00A4259A">
        <w:rPr>
          <w:rFonts w:hint="cs"/>
          <w:rtl/>
          <w:lang w:eastAsia="he-IL"/>
        </w:rPr>
        <w:t>.</w:t>
      </w:r>
      <w:r>
        <w:rPr>
          <w:rFonts w:hint="cs"/>
          <w:rtl/>
          <w:lang w:eastAsia="he-IL"/>
        </w:rPr>
        <w:t xml:space="preserve"> תביאו איזה אחד-שניים</w:t>
      </w:r>
      <w:r w:rsidR="00A4259A">
        <w:rPr>
          <w:rFonts w:hint="cs"/>
          <w:rtl/>
          <w:lang w:eastAsia="he-IL"/>
        </w:rPr>
        <w:t>,</w:t>
      </w:r>
      <w:r>
        <w:rPr>
          <w:rFonts w:hint="cs"/>
          <w:rtl/>
          <w:lang w:eastAsia="he-IL"/>
        </w:rPr>
        <w:t xml:space="preserve"> </w:t>
      </w:r>
      <w:bookmarkStart w:id="40873" w:name="_ETM_Q142_258852"/>
      <w:bookmarkEnd w:id="40873"/>
      <w:r>
        <w:rPr>
          <w:rFonts w:hint="cs"/>
          <w:rtl/>
          <w:lang w:eastAsia="he-IL"/>
        </w:rPr>
        <w:t xml:space="preserve">וככה בגיל 45 הם כבר לא צריכים אתכם או </w:t>
      </w:r>
      <w:bookmarkStart w:id="40874" w:name="_ETM_Q142_262048"/>
      <w:bookmarkEnd w:id="40874"/>
      <w:r>
        <w:rPr>
          <w:rFonts w:hint="cs"/>
          <w:rtl/>
          <w:lang w:eastAsia="he-IL"/>
        </w:rPr>
        <w:t xml:space="preserve">שכולם יוצאים לעבודה ונגמר. אנחנו נגד הדבר הזה. אנחנו בעד </w:t>
      </w:r>
      <w:bookmarkStart w:id="40875" w:name="_ETM_Q142_265208"/>
      <w:bookmarkEnd w:id="40875"/>
      <w:r>
        <w:rPr>
          <w:rFonts w:hint="cs"/>
          <w:rtl/>
          <w:lang w:eastAsia="he-IL"/>
        </w:rPr>
        <w:t xml:space="preserve">משפחות ברוכות ילדים. ילדים הם ברכה. ילדים הם ברכה. ילדים זה הברכה של כל אחד ואחד מאיתנו, זה דור </w:t>
      </w:r>
      <w:bookmarkStart w:id="40876" w:name="_ETM_Q142_268652"/>
      <w:bookmarkEnd w:id="40876"/>
      <w:r>
        <w:rPr>
          <w:rFonts w:hint="cs"/>
          <w:rtl/>
          <w:lang w:eastAsia="he-IL"/>
        </w:rPr>
        <w:t xml:space="preserve">ההמשך. </w:t>
      </w:r>
      <w:bookmarkStart w:id="40877" w:name="_ETM_Q142_271956"/>
      <w:bookmarkEnd w:id="40877"/>
    </w:p>
    <w:p w:rsidR="000E739E" w:rsidRDefault="000E739E" w:rsidP="00356EAB">
      <w:pPr>
        <w:rPr>
          <w:rtl/>
          <w:lang w:eastAsia="he-IL"/>
        </w:rPr>
      </w:pPr>
      <w:bookmarkStart w:id="40878" w:name="_ETM_Q142_272203"/>
      <w:bookmarkEnd w:id="40878"/>
    </w:p>
    <w:p w:rsidR="000E739E" w:rsidRDefault="000E739E" w:rsidP="00356EAB">
      <w:pPr>
        <w:pStyle w:val="af6"/>
        <w:rPr>
          <w:rtl/>
        </w:rPr>
      </w:pPr>
      <w:bookmarkStart w:id="40879" w:name="_ETM_Q142_272393"/>
      <w:bookmarkStart w:id="40880" w:name="_ETM_Q142_272481"/>
      <w:bookmarkEnd w:id="40879"/>
      <w:bookmarkEnd w:id="40880"/>
      <w:r w:rsidRPr="00BA2747">
        <w:rPr>
          <w:rStyle w:val="TagStyle"/>
          <w:rtl/>
        </w:rPr>
        <w:t xml:space="preserve"> &lt;&lt; יור &gt;&gt;</w:t>
      </w:r>
      <w:r w:rsidRPr="001A7E6A">
        <w:rPr>
          <w:rStyle w:val="TagStyle"/>
          <w:rtl/>
        </w:rPr>
        <w:t xml:space="preserve"> </w:t>
      </w:r>
      <w:r>
        <w:rPr>
          <w:rtl/>
        </w:rPr>
        <w:t>היו"ר יעקב מרגי:</w:t>
      </w:r>
      <w:r w:rsidRPr="001A7E6A">
        <w:rPr>
          <w:rStyle w:val="TagStyle"/>
          <w:rtl/>
        </w:rPr>
        <w:t xml:space="preserve"> </w:t>
      </w:r>
      <w:r w:rsidRPr="00BA2747">
        <w:rPr>
          <w:rStyle w:val="TagStyle"/>
          <w:rtl/>
        </w:rPr>
        <w:t>&lt;&lt; יור &gt;&gt;</w:t>
      </w:r>
      <w:r>
        <w:rPr>
          <w:rtl/>
        </w:rPr>
        <w:t xml:space="preserve"> </w:t>
      </w:r>
    </w:p>
    <w:p w:rsidR="000E739E" w:rsidRDefault="000E739E" w:rsidP="00356EAB">
      <w:pPr>
        <w:rPr>
          <w:rtl/>
          <w:lang w:eastAsia="he-IL"/>
        </w:rPr>
      </w:pPr>
    </w:p>
    <w:p w:rsidR="000E739E" w:rsidRDefault="000E739E" w:rsidP="00356EAB">
      <w:pPr>
        <w:rPr>
          <w:rtl/>
          <w:lang w:eastAsia="he-IL"/>
        </w:rPr>
      </w:pPr>
      <w:r>
        <w:rPr>
          <w:rFonts w:hint="cs"/>
          <w:rtl/>
          <w:lang w:eastAsia="he-IL"/>
        </w:rPr>
        <w:t xml:space="preserve">אבל חשוב גם שייאמר שמעמד הביניים, הזוגות הצעירים היום, </w:t>
      </w:r>
      <w:bookmarkStart w:id="40881" w:name="_ETM_Q142_274443"/>
      <w:bookmarkEnd w:id="40881"/>
      <w:r>
        <w:rPr>
          <w:rFonts w:hint="cs"/>
          <w:rtl/>
          <w:lang w:eastAsia="he-IL"/>
        </w:rPr>
        <w:t>נישאים בגיל מאוחר יותר. גיל 40 זה כמעט כלל האוכלוסייה.</w:t>
      </w:r>
      <w:bookmarkStart w:id="40882" w:name="_ETM_Q142_282056"/>
      <w:bookmarkEnd w:id="40882"/>
    </w:p>
    <w:p w:rsidR="000E739E" w:rsidRDefault="000E739E" w:rsidP="00356EAB">
      <w:pPr>
        <w:rPr>
          <w:rtl/>
          <w:lang w:eastAsia="he-IL"/>
        </w:rPr>
      </w:pPr>
      <w:bookmarkStart w:id="40883" w:name="_ETM_Q142_282588"/>
      <w:bookmarkStart w:id="40884" w:name="_ETM_Q142_282650"/>
      <w:bookmarkEnd w:id="40883"/>
      <w:bookmarkEnd w:id="40884"/>
    </w:p>
    <w:p w:rsidR="000E739E" w:rsidRDefault="000E739E" w:rsidP="00356EAB">
      <w:pPr>
        <w:pStyle w:val="-"/>
        <w:rPr>
          <w:rtl/>
        </w:rPr>
      </w:pPr>
      <w:r w:rsidRPr="00BA2747">
        <w:rPr>
          <w:rStyle w:val="TagStyle"/>
          <w:rtl/>
        </w:rPr>
        <w:t xml:space="preserve"> &lt;&lt; דובר_המשך &gt;&gt;</w:t>
      </w:r>
      <w:r w:rsidRPr="001A7E6A">
        <w:rPr>
          <w:rStyle w:val="TagStyle"/>
          <w:rtl/>
        </w:rPr>
        <w:t xml:space="preserve"> </w:t>
      </w:r>
      <w:r>
        <w:rPr>
          <w:rtl/>
        </w:rPr>
        <w:t>ינון אזולאי (ש"ס):</w:t>
      </w:r>
      <w:r w:rsidRPr="001A7E6A">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0E739E" w:rsidP="00A54378">
      <w:pPr>
        <w:rPr>
          <w:rtl/>
          <w:lang w:eastAsia="he-IL"/>
        </w:rPr>
      </w:pPr>
      <w:r>
        <w:rPr>
          <w:rFonts w:hint="cs"/>
          <w:rtl/>
          <w:lang w:eastAsia="he-IL"/>
        </w:rPr>
        <w:t>אבל חבר הכנסת מרגי, הביאו גיל 45</w:t>
      </w:r>
      <w:r w:rsidR="00A54378">
        <w:rPr>
          <w:rFonts w:hint="cs"/>
          <w:rtl/>
          <w:lang w:eastAsia="he-IL"/>
        </w:rPr>
        <w:t>,</w:t>
      </w:r>
      <w:r>
        <w:rPr>
          <w:rFonts w:hint="cs"/>
          <w:rtl/>
          <w:lang w:eastAsia="he-IL"/>
        </w:rPr>
        <w:t xml:space="preserve"> אמרו</w:t>
      </w:r>
      <w:r w:rsidR="00A4259A">
        <w:rPr>
          <w:rFonts w:hint="cs"/>
          <w:rtl/>
          <w:lang w:eastAsia="he-IL"/>
        </w:rPr>
        <w:t>:</w:t>
      </w:r>
      <w:r>
        <w:rPr>
          <w:rFonts w:hint="cs"/>
          <w:rtl/>
          <w:lang w:eastAsia="he-IL"/>
        </w:rPr>
        <w:t xml:space="preserve"> החלטה </w:t>
      </w:r>
      <w:bookmarkStart w:id="40885" w:name="_ETM_Q142_284264"/>
      <w:bookmarkEnd w:id="40885"/>
      <w:r>
        <w:rPr>
          <w:rFonts w:hint="cs"/>
          <w:rtl/>
          <w:lang w:eastAsia="he-IL"/>
        </w:rPr>
        <w:t xml:space="preserve">שרירותית, לא מעניין אותנו. מתחת לזה, בחוק המקורי, יש </w:t>
      </w:r>
      <w:bookmarkStart w:id="40886" w:name="_ETM_Q142_288479"/>
      <w:bookmarkEnd w:id="40886"/>
      <w:r>
        <w:rPr>
          <w:rFonts w:hint="cs"/>
          <w:rtl/>
          <w:lang w:eastAsia="he-IL"/>
        </w:rPr>
        <w:t>35 עם שלושה תלויים. שם</w:t>
      </w:r>
      <w:r w:rsidR="00A4259A">
        <w:rPr>
          <w:rFonts w:hint="cs"/>
          <w:rtl/>
          <w:lang w:eastAsia="he-IL"/>
        </w:rPr>
        <w:t>,</w:t>
      </w:r>
      <w:r>
        <w:rPr>
          <w:rFonts w:hint="cs"/>
          <w:rtl/>
          <w:lang w:eastAsia="he-IL"/>
        </w:rPr>
        <w:t xml:space="preserve"> אם יש לך ילדים, זה מובן. </w:t>
      </w:r>
      <w:bookmarkStart w:id="40887" w:name="_ETM_Q142_294139"/>
      <w:bookmarkEnd w:id="40887"/>
      <w:r>
        <w:rPr>
          <w:rFonts w:hint="cs"/>
          <w:rtl/>
          <w:lang w:eastAsia="he-IL"/>
        </w:rPr>
        <w:t xml:space="preserve">מי שיש לו ילדים </w:t>
      </w:r>
      <w:r>
        <w:rPr>
          <w:rtl/>
          <w:lang w:eastAsia="he-IL"/>
        </w:rPr>
        <w:t>–</w:t>
      </w:r>
      <w:r>
        <w:rPr>
          <w:rFonts w:hint="cs"/>
          <w:rtl/>
          <w:lang w:eastAsia="he-IL"/>
        </w:rPr>
        <w:t xml:space="preserve"> אימא שיש לה עכשיו ילד במעון</w:t>
      </w:r>
      <w:bookmarkStart w:id="40888" w:name="_ETM_Q142_297988"/>
      <w:bookmarkEnd w:id="40888"/>
      <w:r>
        <w:rPr>
          <w:rFonts w:hint="cs"/>
          <w:rtl/>
          <w:lang w:eastAsia="he-IL"/>
        </w:rPr>
        <w:t xml:space="preserve"> בגיל חצי שנה, אין לה כסף </w:t>
      </w:r>
      <w:r w:rsidR="00A4259A">
        <w:rPr>
          <w:rFonts w:hint="eastAsia"/>
          <w:rtl/>
          <w:lang w:eastAsia="he-IL"/>
        </w:rPr>
        <w:t xml:space="preserve">– </w:t>
      </w:r>
      <w:r>
        <w:rPr>
          <w:rFonts w:hint="cs"/>
          <w:rtl/>
          <w:lang w:eastAsia="he-IL"/>
        </w:rPr>
        <w:t xml:space="preserve">היא לא </w:t>
      </w:r>
      <w:bookmarkStart w:id="40889" w:name="_ETM_Q142_299555"/>
      <w:bookmarkEnd w:id="40889"/>
      <w:r>
        <w:rPr>
          <w:rFonts w:hint="cs"/>
          <w:rtl/>
          <w:lang w:eastAsia="he-IL"/>
        </w:rPr>
        <w:t xml:space="preserve">יכולה לשים אותו במעון. היא לא יכולה, גם אם היא </w:t>
      </w:r>
      <w:bookmarkStart w:id="40890" w:name="_ETM_Q142_303673"/>
      <w:bookmarkEnd w:id="40890"/>
      <w:r>
        <w:rPr>
          <w:rFonts w:hint="cs"/>
          <w:rtl/>
          <w:lang w:eastAsia="he-IL"/>
        </w:rPr>
        <w:t xml:space="preserve">רוצה. אנחנו יודעים שקיימים כאלה בכל המגזרים. נכון, המגזר שלנו, </w:t>
      </w:r>
      <w:bookmarkStart w:id="40891" w:name="_ETM_Q142_306636"/>
      <w:bookmarkEnd w:id="40891"/>
      <w:r>
        <w:rPr>
          <w:rFonts w:hint="cs"/>
          <w:rtl/>
          <w:lang w:eastAsia="he-IL"/>
        </w:rPr>
        <w:t>ברוך השם – ברוכות ילדים. אנחנו, הדתיים הלאומיים, ברוך השם</w:t>
      </w:r>
      <w:r w:rsidR="00A4259A">
        <w:rPr>
          <w:rFonts w:hint="cs"/>
          <w:rtl/>
          <w:lang w:eastAsia="he-IL"/>
        </w:rPr>
        <w:t>,</w:t>
      </w:r>
      <w:r>
        <w:rPr>
          <w:rFonts w:hint="cs"/>
          <w:rtl/>
          <w:lang w:eastAsia="he-IL"/>
        </w:rPr>
        <w:t xml:space="preserve"> </w:t>
      </w:r>
      <w:bookmarkStart w:id="40892" w:name="_ETM_Q142_311177"/>
      <w:bookmarkEnd w:id="40892"/>
      <w:r>
        <w:rPr>
          <w:rFonts w:hint="cs"/>
          <w:rtl/>
          <w:lang w:eastAsia="he-IL"/>
        </w:rPr>
        <w:t xml:space="preserve">אנחנו רואים </w:t>
      </w:r>
      <w:r w:rsidR="00A4259A">
        <w:rPr>
          <w:rFonts w:hint="eastAsia"/>
          <w:rtl/>
          <w:lang w:eastAsia="he-IL"/>
        </w:rPr>
        <w:t xml:space="preserve">– </w:t>
      </w:r>
      <w:r>
        <w:rPr>
          <w:rFonts w:hint="cs"/>
          <w:rtl/>
          <w:lang w:eastAsia="he-IL"/>
        </w:rPr>
        <w:t>רק בזכות זה אנחנו רואים את ההתיישבות הענפה</w:t>
      </w:r>
      <w:r w:rsidR="00A54378">
        <w:rPr>
          <w:rFonts w:hint="cs"/>
          <w:rtl/>
          <w:lang w:eastAsia="he-IL"/>
        </w:rPr>
        <w:t>,</w:t>
      </w:r>
      <w:r>
        <w:rPr>
          <w:rFonts w:hint="cs"/>
          <w:rtl/>
          <w:lang w:eastAsia="he-IL"/>
        </w:rPr>
        <w:t xml:space="preserve"> כל ההתיישבות. למה? כי הילדים האלה הם התשובה לאותם </w:t>
      </w:r>
      <w:bookmarkStart w:id="40893" w:name="_ETM_Q142_317019"/>
      <w:bookmarkEnd w:id="40893"/>
      <w:r>
        <w:rPr>
          <w:rFonts w:hint="cs"/>
          <w:rtl/>
          <w:lang w:eastAsia="he-IL"/>
        </w:rPr>
        <w:t xml:space="preserve">כובשים. הילדים האלה הם התשובה לאותם כובשים בדור ההמשך. אז </w:t>
      </w:r>
      <w:bookmarkStart w:id="40894" w:name="_ETM_Q142_322016"/>
      <w:bookmarkEnd w:id="40894"/>
      <w:r>
        <w:rPr>
          <w:rFonts w:hint="cs"/>
          <w:rtl/>
          <w:lang w:eastAsia="he-IL"/>
        </w:rPr>
        <w:t xml:space="preserve">את זה רוצים לגדוע לנו. </w:t>
      </w:r>
    </w:p>
    <w:p w:rsidR="000E739E" w:rsidRDefault="000E739E" w:rsidP="00356EAB">
      <w:pPr>
        <w:rPr>
          <w:rtl/>
          <w:lang w:eastAsia="he-IL"/>
        </w:rPr>
      </w:pPr>
      <w:bookmarkStart w:id="40895" w:name="_ETM_Q142_327862"/>
      <w:bookmarkStart w:id="40896" w:name="_ETM_Q142_327916"/>
      <w:bookmarkStart w:id="40897" w:name="_ETM_Q142_328266"/>
      <w:bookmarkEnd w:id="40895"/>
      <w:bookmarkEnd w:id="40896"/>
      <w:bookmarkEnd w:id="40897"/>
    </w:p>
    <w:p w:rsidR="000E739E" w:rsidRDefault="000E739E" w:rsidP="00A54378">
      <w:pPr>
        <w:rPr>
          <w:rtl/>
          <w:lang w:eastAsia="he-IL"/>
        </w:rPr>
      </w:pPr>
      <w:bookmarkStart w:id="40898" w:name="_ETM_Q142_328320"/>
      <w:bookmarkEnd w:id="40898"/>
      <w:r>
        <w:rPr>
          <w:rFonts w:hint="cs"/>
          <w:rtl/>
          <w:lang w:eastAsia="he-IL"/>
        </w:rPr>
        <w:t xml:space="preserve">אני אומר לכם, אם בחוק הזה כעסתי </w:t>
      </w:r>
      <w:bookmarkStart w:id="40899" w:name="_ETM_Q142_324591"/>
      <w:bookmarkEnd w:id="40899"/>
      <w:r>
        <w:rPr>
          <w:rFonts w:hint="cs"/>
          <w:rtl/>
          <w:lang w:eastAsia="he-IL"/>
        </w:rPr>
        <w:t xml:space="preserve">על שר האוצר, זה בעיקר על הנושא </w:t>
      </w:r>
      <w:bookmarkStart w:id="40900" w:name="_ETM_Q142_328116"/>
      <w:bookmarkEnd w:id="40900"/>
      <w:r>
        <w:rPr>
          <w:rFonts w:hint="cs"/>
          <w:rtl/>
          <w:lang w:eastAsia="he-IL"/>
        </w:rPr>
        <w:t xml:space="preserve">הזה. הוא לא הבין שצריך </w:t>
      </w:r>
      <w:r>
        <w:rPr>
          <w:rtl/>
          <w:lang w:eastAsia="he-IL"/>
        </w:rPr>
        <w:t>–</w:t>
      </w:r>
      <w:r>
        <w:rPr>
          <w:rFonts w:hint="cs"/>
          <w:rtl/>
          <w:lang w:eastAsia="he-IL"/>
        </w:rPr>
        <w:t xml:space="preserve"> או שהוא הבין ובגלל זה </w:t>
      </w:r>
      <w:bookmarkStart w:id="40901" w:name="_ETM_Q142_327909"/>
      <w:bookmarkEnd w:id="40901"/>
      <w:r>
        <w:rPr>
          <w:rFonts w:hint="cs"/>
          <w:rtl/>
          <w:lang w:eastAsia="he-IL"/>
        </w:rPr>
        <w:t>הוא עשה את זה</w:t>
      </w:r>
      <w:r w:rsidR="00A54378">
        <w:rPr>
          <w:rFonts w:hint="cs"/>
          <w:rtl/>
          <w:lang w:eastAsia="he-IL"/>
        </w:rPr>
        <w:t>,</w:t>
      </w:r>
      <w:r>
        <w:rPr>
          <w:rFonts w:hint="cs"/>
          <w:rtl/>
          <w:lang w:eastAsia="he-IL"/>
        </w:rPr>
        <w:t xml:space="preserve"> שלא יהיה לילדים. אין דבר כזה. אז גם שם הבאנו הישג, אבל לצערי גם </w:t>
      </w:r>
      <w:bookmarkStart w:id="40902" w:name="_ETM_Q142_334482"/>
      <w:bookmarkEnd w:id="40902"/>
      <w:r>
        <w:rPr>
          <w:rFonts w:hint="cs"/>
          <w:rtl/>
          <w:lang w:eastAsia="he-IL"/>
        </w:rPr>
        <w:t xml:space="preserve">שם זה לא הישג של מאה אחוז. הבאנו את </w:t>
      </w:r>
      <w:bookmarkStart w:id="40903" w:name="_ETM_Q142_337281"/>
      <w:bookmarkEnd w:id="40903"/>
      <w:r>
        <w:rPr>
          <w:rFonts w:hint="cs"/>
          <w:rtl/>
          <w:lang w:eastAsia="he-IL"/>
        </w:rPr>
        <w:t xml:space="preserve">זה באותו מסלול של בן 40 שיש לו שלושה תלויים, גם דרך משרד העבודה. בתמרוץ. נכון, זה </w:t>
      </w:r>
      <w:bookmarkStart w:id="40904" w:name="_ETM_Q142_345196"/>
      <w:bookmarkEnd w:id="40904"/>
      <w:r>
        <w:rPr>
          <w:rFonts w:hint="cs"/>
          <w:rtl/>
          <w:lang w:eastAsia="he-IL"/>
        </w:rPr>
        <w:t xml:space="preserve">לא טוב, זה גם לא בדלת הראשית, זה בדלת </w:t>
      </w:r>
      <w:bookmarkStart w:id="40905" w:name="_ETM_Q142_347544"/>
      <w:bookmarkEnd w:id="40905"/>
      <w:r>
        <w:rPr>
          <w:rFonts w:hint="cs"/>
          <w:rtl/>
          <w:lang w:eastAsia="he-IL"/>
        </w:rPr>
        <w:t xml:space="preserve">האחורית. </w:t>
      </w:r>
      <w:bookmarkStart w:id="40906" w:name="_ETM_Q142_351360"/>
      <w:bookmarkStart w:id="40907" w:name="_ETM_Q142_351407"/>
      <w:bookmarkEnd w:id="40906"/>
      <w:bookmarkEnd w:id="40907"/>
      <w:r>
        <w:rPr>
          <w:rFonts w:hint="cs"/>
          <w:rtl/>
          <w:lang w:eastAsia="he-IL"/>
        </w:rPr>
        <w:t xml:space="preserve">זה כואב שזה ככה, אבל זה מה </w:t>
      </w:r>
      <w:bookmarkStart w:id="40908" w:name="_ETM_Q142_350613"/>
      <w:bookmarkEnd w:id="40908"/>
      <w:r>
        <w:rPr>
          <w:rFonts w:hint="cs"/>
          <w:rtl/>
          <w:lang w:eastAsia="he-IL"/>
        </w:rPr>
        <w:t xml:space="preserve">שאמרתי: אנחנו צריכים להבין לפעמים, </w:t>
      </w:r>
      <w:r w:rsidR="00A54378">
        <w:rPr>
          <w:rFonts w:hint="cs"/>
          <w:rtl/>
          <w:lang w:eastAsia="he-IL"/>
        </w:rPr>
        <w:t>כ</w:t>
      </w:r>
      <w:r>
        <w:rPr>
          <w:rFonts w:hint="cs"/>
          <w:rtl/>
          <w:lang w:eastAsia="he-IL"/>
        </w:rPr>
        <w:t xml:space="preserve">שאנחנו נמצאים באופוזיציה </w:t>
      </w:r>
      <w:r w:rsidR="00A54378">
        <w:rPr>
          <w:rFonts w:hint="eastAsia"/>
          <w:rtl/>
          <w:lang w:eastAsia="he-IL"/>
        </w:rPr>
        <w:t xml:space="preserve">– </w:t>
      </w:r>
      <w:r>
        <w:rPr>
          <w:rFonts w:hint="cs"/>
          <w:rtl/>
          <w:lang w:eastAsia="he-IL"/>
        </w:rPr>
        <w:t xml:space="preserve">הייתה </w:t>
      </w:r>
      <w:bookmarkStart w:id="40909" w:name="_ETM_Q142_353899"/>
      <w:bookmarkEnd w:id="40909"/>
      <w:r>
        <w:rPr>
          <w:rFonts w:hint="cs"/>
          <w:rtl/>
          <w:lang w:eastAsia="he-IL"/>
        </w:rPr>
        <w:t xml:space="preserve">לנו אפשרות או לשבת לילה שלם עם כל ההסתייגויות האלה </w:t>
      </w:r>
      <w:bookmarkStart w:id="40910" w:name="_ETM_Q142_358218"/>
      <w:bookmarkEnd w:id="40910"/>
      <w:r>
        <w:rPr>
          <w:rFonts w:hint="cs"/>
          <w:rtl/>
          <w:lang w:eastAsia="he-IL"/>
        </w:rPr>
        <w:t xml:space="preserve">ולעבור אחת-אחת, ולילה ועוד לילה, ויכול להיות שעכשיו לא </w:t>
      </w:r>
      <w:bookmarkStart w:id="40911" w:name="_ETM_Q142_361677"/>
      <w:bookmarkEnd w:id="40911"/>
      <w:r>
        <w:rPr>
          <w:rFonts w:hint="cs"/>
          <w:rtl/>
          <w:lang w:eastAsia="he-IL"/>
        </w:rPr>
        <w:t xml:space="preserve">היינו מצביעים על זה. אולי היינו מצביעים </w:t>
      </w:r>
      <w:bookmarkStart w:id="40912" w:name="_ETM_Q142_357511"/>
      <w:bookmarkEnd w:id="40912"/>
      <w:r>
        <w:rPr>
          <w:rFonts w:hint="cs"/>
          <w:rtl/>
          <w:lang w:eastAsia="he-IL"/>
        </w:rPr>
        <w:t xml:space="preserve">על זה רק באישון לילה של ליל שישי, אבל לא </w:t>
      </w:r>
      <w:bookmarkStart w:id="40913" w:name="_ETM_Q142_366635"/>
      <w:bookmarkEnd w:id="40913"/>
      <w:r>
        <w:rPr>
          <w:rFonts w:hint="cs"/>
          <w:rtl/>
          <w:lang w:eastAsia="he-IL"/>
        </w:rPr>
        <w:t xml:space="preserve">היינו מגיעים להישגים. זה השיקול שעמד לנגד עינינו: טובת אזרחי </w:t>
      </w:r>
      <w:bookmarkStart w:id="40914" w:name="_ETM_Q142_369642"/>
      <w:bookmarkEnd w:id="40914"/>
      <w:r>
        <w:rPr>
          <w:rFonts w:hint="cs"/>
          <w:rtl/>
          <w:lang w:eastAsia="he-IL"/>
        </w:rPr>
        <w:t xml:space="preserve">מדינת ישראל, מה טוב להם </w:t>
      </w:r>
      <w:r w:rsidR="00A54378">
        <w:rPr>
          <w:rFonts w:hint="eastAsia"/>
          <w:rtl/>
          <w:lang w:eastAsia="he-IL"/>
        </w:rPr>
        <w:t xml:space="preserve">– </w:t>
      </w:r>
      <w:r>
        <w:rPr>
          <w:rFonts w:hint="cs"/>
          <w:rtl/>
          <w:lang w:eastAsia="he-IL"/>
        </w:rPr>
        <w:t xml:space="preserve">כלום או משהו. </w:t>
      </w:r>
      <w:bookmarkStart w:id="40915" w:name="_ETM_Q142_375727"/>
      <w:bookmarkEnd w:id="40915"/>
      <w:r>
        <w:rPr>
          <w:rFonts w:hint="cs"/>
          <w:rtl/>
          <w:lang w:eastAsia="he-IL"/>
        </w:rPr>
        <w:t xml:space="preserve">זה לא כלום או הכול, זה כלום או משהו. החלטנו </w:t>
      </w:r>
      <w:bookmarkStart w:id="40916" w:name="_ETM_Q142_380345"/>
      <w:bookmarkEnd w:id="40916"/>
      <w:r>
        <w:rPr>
          <w:rFonts w:hint="cs"/>
          <w:rtl/>
          <w:lang w:eastAsia="he-IL"/>
        </w:rPr>
        <w:t>ללכת על האופציה השנייה</w:t>
      </w:r>
      <w:r w:rsidR="00A54378">
        <w:rPr>
          <w:rFonts w:hint="cs"/>
          <w:rtl/>
          <w:lang w:eastAsia="he-IL"/>
        </w:rPr>
        <w:t>,</w:t>
      </w:r>
      <w:r>
        <w:rPr>
          <w:rFonts w:hint="cs"/>
          <w:rtl/>
          <w:lang w:eastAsia="he-IL"/>
        </w:rPr>
        <w:t xml:space="preserve"> שזה יהיה משהו </w:t>
      </w:r>
      <w:r w:rsidR="00A54378">
        <w:rPr>
          <w:rFonts w:hint="eastAsia"/>
          <w:rtl/>
          <w:lang w:eastAsia="he-IL"/>
        </w:rPr>
        <w:t>–</w:t>
      </w:r>
      <w:r w:rsidR="00A54378">
        <w:rPr>
          <w:rFonts w:hint="cs"/>
          <w:rtl/>
        </w:rPr>
        <w:t xml:space="preserve"> </w:t>
      </w:r>
      <w:r>
        <w:rPr>
          <w:rFonts w:hint="cs"/>
          <w:rtl/>
          <w:lang w:eastAsia="he-IL"/>
        </w:rPr>
        <w:t xml:space="preserve">שזה יהיה משהו </w:t>
      </w:r>
      <w:bookmarkStart w:id="40917" w:name="_ETM_Q142_382048"/>
      <w:bookmarkEnd w:id="40917"/>
      <w:r>
        <w:rPr>
          <w:rFonts w:hint="cs"/>
          <w:rtl/>
          <w:lang w:eastAsia="he-IL"/>
        </w:rPr>
        <w:t xml:space="preserve">למען עם ישראל, למען הילדים האלה. </w:t>
      </w:r>
    </w:p>
    <w:p w:rsidR="000E739E" w:rsidRDefault="000E739E" w:rsidP="00356EAB">
      <w:pPr>
        <w:rPr>
          <w:rtl/>
          <w:lang w:eastAsia="he-IL"/>
        </w:rPr>
      </w:pPr>
      <w:bookmarkStart w:id="40918" w:name="_ETM_Q142_387650"/>
      <w:bookmarkStart w:id="40919" w:name="_ETM_Q142_387727"/>
      <w:bookmarkEnd w:id="40918"/>
      <w:bookmarkEnd w:id="40919"/>
    </w:p>
    <w:p w:rsidR="000E739E" w:rsidRDefault="000E739E" w:rsidP="00A54378">
      <w:pPr>
        <w:rPr>
          <w:rtl/>
          <w:lang w:eastAsia="he-IL"/>
        </w:rPr>
      </w:pPr>
      <w:bookmarkStart w:id="40920" w:name="_ETM_Q142_387820"/>
      <w:bookmarkStart w:id="40921" w:name="_ETM_Q142_387889"/>
      <w:bookmarkEnd w:id="40920"/>
      <w:bookmarkEnd w:id="40921"/>
      <w:r>
        <w:rPr>
          <w:rFonts w:hint="cs"/>
          <w:rtl/>
          <w:lang w:eastAsia="he-IL"/>
        </w:rPr>
        <w:t xml:space="preserve">אבל זה לא מספיק. </w:t>
      </w:r>
      <w:bookmarkStart w:id="40922" w:name="_ETM_Q142_386783"/>
      <w:bookmarkEnd w:id="40922"/>
      <w:r>
        <w:rPr>
          <w:rFonts w:hint="cs"/>
          <w:rtl/>
          <w:lang w:eastAsia="he-IL"/>
        </w:rPr>
        <w:t xml:space="preserve">אלכס, אני אומר לך כידיד, בפעם הזאת עשינו מאמצים בתוך </w:t>
      </w:r>
      <w:bookmarkStart w:id="40923" w:name="_ETM_Q142_394598"/>
      <w:bookmarkEnd w:id="40923"/>
      <w:r>
        <w:rPr>
          <w:rFonts w:hint="cs"/>
          <w:rtl/>
          <w:lang w:eastAsia="he-IL"/>
        </w:rPr>
        <w:t xml:space="preserve">החדר, מחוץ לחדר, לעיני כול, לא לעיני כול, הכול היה </w:t>
      </w:r>
      <w:bookmarkStart w:id="40924" w:name="_ETM_Q142_396305"/>
      <w:bookmarkEnd w:id="40924"/>
      <w:r>
        <w:rPr>
          <w:rFonts w:hint="cs"/>
          <w:rtl/>
          <w:lang w:eastAsia="he-IL"/>
        </w:rPr>
        <w:t xml:space="preserve">כדי להגיע למצב שהצלחנו להגיע למצב של פה אחד. </w:t>
      </w:r>
      <w:bookmarkStart w:id="40925" w:name="_ETM_Q142_403397"/>
      <w:bookmarkEnd w:id="40925"/>
      <w:r>
        <w:rPr>
          <w:rFonts w:hint="cs"/>
          <w:rtl/>
          <w:lang w:eastAsia="he-IL"/>
        </w:rPr>
        <w:t xml:space="preserve">אני בטוח, וגם אתה יודע את זה וגם אני </w:t>
      </w:r>
      <w:bookmarkStart w:id="40926" w:name="_ETM_Q142_403029"/>
      <w:bookmarkEnd w:id="40926"/>
      <w:r>
        <w:rPr>
          <w:rFonts w:hint="cs"/>
          <w:rtl/>
          <w:lang w:eastAsia="he-IL"/>
        </w:rPr>
        <w:t xml:space="preserve">יודע את זה, שלא תמיד נגיע לפה אחד. הלוואי שנגיע </w:t>
      </w:r>
      <w:bookmarkStart w:id="40927" w:name="_ETM_Q142_408683"/>
      <w:bookmarkEnd w:id="40927"/>
      <w:r>
        <w:rPr>
          <w:rFonts w:hint="cs"/>
          <w:rtl/>
          <w:lang w:eastAsia="he-IL"/>
        </w:rPr>
        <w:t>לפה אחד. הלוואי</w:t>
      </w:r>
      <w:r w:rsidR="00A54378">
        <w:rPr>
          <w:rFonts w:hint="cs"/>
          <w:rtl/>
          <w:lang w:eastAsia="he-IL"/>
        </w:rPr>
        <w:t>,</w:t>
      </w:r>
      <w:r>
        <w:rPr>
          <w:rFonts w:hint="cs"/>
          <w:rtl/>
          <w:lang w:eastAsia="he-IL"/>
        </w:rPr>
        <w:t xml:space="preserve"> אני בתפילה שנגיע, אבל כדי להגיע לפה אחד, הדבר תלוי בך </w:t>
      </w:r>
      <w:r w:rsidR="00A54378">
        <w:rPr>
          <w:rFonts w:hint="eastAsia"/>
          <w:rtl/>
          <w:lang w:eastAsia="he-IL"/>
        </w:rPr>
        <w:t xml:space="preserve">– </w:t>
      </w:r>
      <w:r>
        <w:rPr>
          <w:rFonts w:hint="cs"/>
          <w:rtl/>
          <w:lang w:eastAsia="he-IL"/>
        </w:rPr>
        <w:t xml:space="preserve">בך, אלכס. כשאני אומר "בך", </w:t>
      </w:r>
      <w:bookmarkStart w:id="40928" w:name="_ETM_Q142_415238"/>
      <w:bookmarkEnd w:id="40928"/>
      <w:r>
        <w:rPr>
          <w:rFonts w:hint="cs"/>
          <w:rtl/>
          <w:lang w:eastAsia="he-IL"/>
        </w:rPr>
        <w:t>זה בשר האוצר. פה, מבחינתי, עכשיו אתם כאחד.</w:t>
      </w:r>
      <w:r w:rsidR="00A54378">
        <w:rPr>
          <w:rFonts w:hint="cs"/>
          <w:rtl/>
          <w:lang w:eastAsia="he-IL"/>
        </w:rPr>
        <w:t xml:space="preserve"> </w:t>
      </w:r>
      <w:r>
        <w:rPr>
          <w:rFonts w:hint="cs"/>
          <w:rtl/>
          <w:lang w:eastAsia="he-IL"/>
        </w:rPr>
        <w:t xml:space="preserve">אם יביאו </w:t>
      </w:r>
      <w:bookmarkStart w:id="40929" w:name="_ETM_Q142_420600"/>
      <w:bookmarkEnd w:id="40929"/>
      <w:r>
        <w:rPr>
          <w:rFonts w:hint="cs"/>
          <w:rtl/>
          <w:lang w:eastAsia="he-IL"/>
        </w:rPr>
        <w:t xml:space="preserve">את הכוח לוועדת הכספים, ליושב-ראש ועדת הכספים, לבוא בלב פתוח </w:t>
      </w:r>
      <w:bookmarkStart w:id="40930" w:name="_ETM_Q142_427303"/>
      <w:bookmarkEnd w:id="40930"/>
      <w:r>
        <w:rPr>
          <w:rFonts w:hint="cs"/>
          <w:rtl/>
          <w:lang w:eastAsia="he-IL"/>
        </w:rPr>
        <w:t>ובנפש חפצה – תמיד אפשר להגיע. ראינו את זה</w:t>
      </w:r>
      <w:bookmarkStart w:id="40931" w:name="_ETM_Q142_432775"/>
      <w:bookmarkEnd w:id="40931"/>
      <w:r>
        <w:rPr>
          <w:rFonts w:hint="cs"/>
          <w:rtl/>
          <w:lang w:eastAsia="he-IL"/>
        </w:rPr>
        <w:t xml:space="preserve">, וגם בתקציב אפשר, לפחות בוועדה, להגיע להישגים. אבל אם יבואו ויגידו: אנחנו לוחצים עליהם, ואנחנו נשים </w:t>
      </w:r>
      <w:bookmarkStart w:id="40932" w:name="_ETM_Q142_439256"/>
      <w:bookmarkEnd w:id="40932"/>
      <w:r>
        <w:rPr>
          <w:rFonts w:hint="cs"/>
          <w:rtl/>
          <w:lang w:eastAsia="he-IL"/>
        </w:rPr>
        <w:t xml:space="preserve">את הברך שלנו על הצוואר שלהם </w:t>
      </w:r>
      <w:r>
        <w:rPr>
          <w:rtl/>
          <w:lang w:eastAsia="he-IL"/>
        </w:rPr>
        <w:t>–</w:t>
      </w:r>
      <w:r>
        <w:rPr>
          <w:rFonts w:hint="cs"/>
          <w:rtl/>
          <w:lang w:eastAsia="he-IL"/>
        </w:rPr>
        <w:t xml:space="preserve"> אני רוצה </w:t>
      </w:r>
      <w:bookmarkStart w:id="40933" w:name="_ETM_Q142_444007"/>
      <w:bookmarkEnd w:id="40933"/>
      <w:r>
        <w:rPr>
          <w:rFonts w:hint="cs"/>
          <w:rtl/>
          <w:lang w:eastAsia="he-IL"/>
        </w:rPr>
        <w:t>להגיד לך שאנחנו לא מתים מזה. אנחנו חיים מזה. אנחנו, עד טיפת דמנו האחרונה, נמשיך ונלחם למען עם ישראל</w:t>
      </w:r>
      <w:r w:rsidR="00A54378">
        <w:rPr>
          <w:rFonts w:hint="cs"/>
          <w:rtl/>
          <w:lang w:eastAsia="he-IL"/>
        </w:rPr>
        <w:t>,</w:t>
      </w:r>
      <w:r>
        <w:rPr>
          <w:rFonts w:hint="cs"/>
          <w:rtl/>
          <w:lang w:eastAsia="he-IL"/>
        </w:rPr>
        <w:t xml:space="preserve"> אבל צריך להבין דבר אחד</w:t>
      </w:r>
      <w:r w:rsidR="00A54378">
        <w:rPr>
          <w:rFonts w:hint="cs"/>
          <w:rtl/>
          <w:lang w:eastAsia="he-IL"/>
        </w:rPr>
        <w:t>:</w:t>
      </w:r>
      <w:r>
        <w:rPr>
          <w:rFonts w:hint="cs"/>
          <w:rtl/>
          <w:lang w:eastAsia="he-IL"/>
        </w:rPr>
        <w:t xml:space="preserve"> גם אנחנו כאופוזיציה, </w:t>
      </w:r>
      <w:bookmarkStart w:id="40934" w:name="_ETM_Q142_453462"/>
      <w:bookmarkEnd w:id="40934"/>
      <w:r>
        <w:rPr>
          <w:rFonts w:hint="cs"/>
          <w:rtl/>
          <w:lang w:eastAsia="he-IL"/>
        </w:rPr>
        <w:t xml:space="preserve">אנחנו לא נלחמים סתם. ההישגים שלנו הם לא בשבילנו, </w:t>
      </w:r>
      <w:bookmarkStart w:id="40935" w:name="_ETM_Q142_458965"/>
      <w:bookmarkEnd w:id="40935"/>
      <w:r>
        <w:rPr>
          <w:rFonts w:hint="cs"/>
          <w:rtl/>
          <w:lang w:eastAsia="he-IL"/>
        </w:rPr>
        <w:t xml:space="preserve">הם בשביל הציבור. </w:t>
      </w:r>
    </w:p>
    <w:p w:rsidR="000E739E" w:rsidRDefault="000E739E" w:rsidP="00356EAB">
      <w:pPr>
        <w:rPr>
          <w:rtl/>
          <w:lang w:eastAsia="he-IL"/>
        </w:rPr>
      </w:pPr>
    </w:p>
    <w:p w:rsidR="000E739E" w:rsidRDefault="000E739E" w:rsidP="00B1033C">
      <w:pPr>
        <w:rPr>
          <w:rtl/>
          <w:lang w:eastAsia="he-IL"/>
        </w:rPr>
      </w:pPr>
      <w:r>
        <w:rPr>
          <w:rFonts w:hint="cs"/>
          <w:rtl/>
          <w:lang w:eastAsia="he-IL"/>
        </w:rPr>
        <w:t xml:space="preserve">כשבאותו יום זעקתי והתחננתי </w:t>
      </w:r>
      <w:r>
        <w:rPr>
          <w:rFonts w:hint="eastAsia"/>
          <w:rtl/>
          <w:lang w:eastAsia="he-IL"/>
        </w:rPr>
        <w:t>–</w:t>
      </w:r>
      <w:r>
        <w:rPr>
          <w:rFonts w:hint="cs"/>
          <w:rtl/>
          <w:lang w:eastAsia="he-IL"/>
        </w:rPr>
        <w:t xml:space="preserve"> ואני רוצה שאתה </w:t>
      </w:r>
      <w:bookmarkStart w:id="40936" w:name="_ETM_Q142_460147"/>
      <w:bookmarkEnd w:id="40936"/>
      <w:r>
        <w:rPr>
          <w:rFonts w:hint="cs"/>
          <w:rtl/>
          <w:lang w:eastAsia="he-IL"/>
        </w:rPr>
        <w:t xml:space="preserve">תמשיך את הזעקה הזאת </w:t>
      </w:r>
      <w:r>
        <w:rPr>
          <w:rFonts w:hint="eastAsia"/>
          <w:rtl/>
          <w:lang w:eastAsia="he-IL"/>
        </w:rPr>
        <w:t xml:space="preserve">– </w:t>
      </w:r>
      <w:r>
        <w:rPr>
          <w:rFonts w:hint="cs"/>
          <w:rtl/>
          <w:lang w:eastAsia="he-IL"/>
        </w:rPr>
        <w:t>על מעונות היום. מעונות היו</w:t>
      </w:r>
      <w:bookmarkStart w:id="40937" w:name="_ETM_Q142_466075"/>
      <w:bookmarkEnd w:id="40937"/>
      <w:r>
        <w:rPr>
          <w:rFonts w:hint="cs"/>
          <w:rtl/>
          <w:lang w:eastAsia="he-IL"/>
        </w:rPr>
        <w:t xml:space="preserve">ם, שהורים לילדים </w:t>
      </w:r>
      <w:r>
        <w:rPr>
          <w:rtl/>
          <w:lang w:eastAsia="he-IL"/>
        </w:rPr>
        <w:t>–</w:t>
      </w:r>
      <w:r>
        <w:rPr>
          <w:rFonts w:hint="cs"/>
          <w:rtl/>
          <w:lang w:eastAsia="he-IL"/>
        </w:rPr>
        <w:t xml:space="preserve"> על מה אנחנו מדברים? על הורים לילדים, ילדים שצריכים ללכת למעונות היום בספטמבר, </w:t>
      </w:r>
      <w:r w:rsidR="00B1033C">
        <w:rPr>
          <w:rFonts w:hint="cs"/>
          <w:rtl/>
          <w:lang w:eastAsia="he-IL"/>
        </w:rPr>
        <w:t>ו</w:t>
      </w:r>
      <w:r>
        <w:rPr>
          <w:rFonts w:hint="cs"/>
          <w:rtl/>
          <w:lang w:eastAsia="he-IL"/>
        </w:rPr>
        <w:t xml:space="preserve">אין להם </w:t>
      </w:r>
      <w:bookmarkStart w:id="40938" w:name="_ETM_Q142_473618"/>
      <w:bookmarkEnd w:id="40938"/>
      <w:r>
        <w:rPr>
          <w:rFonts w:hint="cs"/>
          <w:rtl/>
          <w:lang w:eastAsia="he-IL"/>
        </w:rPr>
        <w:t xml:space="preserve">תבחינים. בשנה שעברה לא היו להם תבחינים בזמן, כלומר איחרו </w:t>
      </w:r>
      <w:bookmarkStart w:id="40939" w:name="_ETM_Q142_478541"/>
      <w:bookmarkEnd w:id="40939"/>
      <w:r>
        <w:rPr>
          <w:rFonts w:hint="cs"/>
          <w:rtl/>
          <w:lang w:eastAsia="he-IL"/>
        </w:rPr>
        <w:t xml:space="preserve">בחודש </w:t>
      </w:r>
      <w:r w:rsidR="00B1033C">
        <w:rPr>
          <w:rFonts w:hint="eastAsia"/>
          <w:rtl/>
          <w:lang w:eastAsia="he-IL"/>
        </w:rPr>
        <w:t>–</w:t>
      </w:r>
      <w:r w:rsidR="00B1033C">
        <w:rPr>
          <w:rFonts w:hint="cs"/>
          <w:rtl/>
        </w:rPr>
        <w:t xml:space="preserve"> </w:t>
      </w:r>
      <w:r>
        <w:rPr>
          <w:rFonts w:hint="cs"/>
          <w:rtl/>
          <w:lang w:eastAsia="he-IL"/>
        </w:rPr>
        <w:t>זה היה בחודש השמיני במקום בסוף השישי</w:t>
      </w:r>
      <w:r w:rsidR="00B1033C">
        <w:rPr>
          <w:rFonts w:hint="cs"/>
          <w:rtl/>
          <w:lang w:eastAsia="he-IL"/>
        </w:rPr>
        <w:t>;</w:t>
      </w:r>
      <w:r>
        <w:rPr>
          <w:rFonts w:hint="cs"/>
          <w:rtl/>
          <w:lang w:eastAsia="he-IL"/>
        </w:rPr>
        <w:t xml:space="preserve"> בחודש בערך, </w:t>
      </w:r>
      <w:bookmarkStart w:id="40940" w:name="_ETM_Q142_482200"/>
      <w:bookmarkEnd w:id="40940"/>
      <w:r>
        <w:rPr>
          <w:rFonts w:hint="cs"/>
          <w:rtl/>
          <w:lang w:eastAsia="he-IL"/>
        </w:rPr>
        <w:t xml:space="preserve">חודשיים. הם קיבלו את הדירוג שלהם רק בחודש מרץ-אפריל </w:t>
      </w:r>
      <w:r w:rsidR="00C9608A">
        <w:rPr>
          <w:rFonts w:hint="cs"/>
          <w:rtl/>
          <w:lang w:eastAsia="he-IL"/>
        </w:rPr>
        <w:t>– –</w:t>
      </w:r>
    </w:p>
    <w:p w:rsidR="000E739E" w:rsidRDefault="000E739E" w:rsidP="00356EAB">
      <w:pPr>
        <w:rPr>
          <w:rtl/>
          <w:lang w:eastAsia="he-IL"/>
        </w:rPr>
      </w:pPr>
    </w:p>
    <w:p w:rsidR="000E739E" w:rsidRDefault="000E739E" w:rsidP="00356EAB">
      <w:pPr>
        <w:pStyle w:val="af6"/>
        <w:rPr>
          <w:rtl/>
        </w:rPr>
      </w:pPr>
      <w:r w:rsidRPr="00BA2747">
        <w:rPr>
          <w:rStyle w:val="TagStyle"/>
          <w:rtl/>
        </w:rPr>
        <w:t xml:space="preserve"> &lt;&lt; יור &gt;&gt;</w:t>
      </w:r>
      <w:r w:rsidRPr="00F23279">
        <w:rPr>
          <w:rStyle w:val="TagStyle"/>
          <w:rtl/>
        </w:rPr>
        <w:t xml:space="preserve"> </w:t>
      </w:r>
      <w:r>
        <w:rPr>
          <w:rtl/>
        </w:rPr>
        <w:t>היו"ר יעקב מרגי:</w:t>
      </w:r>
      <w:r w:rsidRPr="00F23279">
        <w:rPr>
          <w:rStyle w:val="TagStyle"/>
          <w:rtl/>
        </w:rPr>
        <w:t xml:space="preserve"> </w:t>
      </w:r>
      <w:r w:rsidRPr="00BA2747">
        <w:rPr>
          <w:rStyle w:val="TagStyle"/>
          <w:rtl/>
        </w:rPr>
        <w:t>&lt;&lt; יור &gt;&gt;</w:t>
      </w:r>
      <w:r>
        <w:rPr>
          <w:rtl/>
        </w:rPr>
        <w:t xml:space="preserve"> </w:t>
      </w:r>
    </w:p>
    <w:p w:rsidR="000E739E" w:rsidRDefault="000E739E" w:rsidP="00356EAB">
      <w:pPr>
        <w:rPr>
          <w:rtl/>
          <w:lang w:eastAsia="he-IL"/>
        </w:rPr>
      </w:pPr>
    </w:p>
    <w:p w:rsidR="000E739E" w:rsidRDefault="000E739E" w:rsidP="00356EAB">
      <w:pPr>
        <w:rPr>
          <w:rtl/>
          <w:lang w:eastAsia="he-IL"/>
        </w:rPr>
      </w:pPr>
      <w:r>
        <w:rPr>
          <w:rFonts w:hint="cs"/>
          <w:rtl/>
          <w:lang w:eastAsia="he-IL"/>
        </w:rPr>
        <w:t xml:space="preserve">ורטרואקטיבית. </w:t>
      </w:r>
    </w:p>
    <w:p w:rsidR="000E739E" w:rsidRDefault="000E739E" w:rsidP="00356EAB">
      <w:pPr>
        <w:rPr>
          <w:rtl/>
          <w:lang w:eastAsia="he-IL"/>
        </w:rPr>
      </w:pPr>
      <w:bookmarkStart w:id="40941" w:name="_ETM_Q142_494145"/>
      <w:bookmarkStart w:id="40942" w:name="_ETM_Q142_494199"/>
      <w:bookmarkEnd w:id="40941"/>
      <w:bookmarkEnd w:id="40942"/>
    </w:p>
    <w:p w:rsidR="000E739E" w:rsidRDefault="000E739E" w:rsidP="00356EAB">
      <w:pPr>
        <w:pStyle w:val="-"/>
        <w:rPr>
          <w:rtl/>
        </w:rPr>
      </w:pPr>
      <w:bookmarkStart w:id="40943" w:name="_ETM_Q142_494318"/>
      <w:bookmarkStart w:id="40944" w:name="_ETM_Q142_494376"/>
      <w:bookmarkEnd w:id="40943"/>
      <w:bookmarkEnd w:id="40944"/>
      <w:r w:rsidRPr="00BA2747">
        <w:rPr>
          <w:rStyle w:val="TagStyle"/>
          <w:rtl/>
        </w:rPr>
        <w:t xml:space="preserve"> &lt;&lt; דובר_המשך &gt;&gt;</w:t>
      </w:r>
      <w:r w:rsidRPr="00F23279">
        <w:rPr>
          <w:rStyle w:val="TagStyle"/>
          <w:rtl/>
        </w:rPr>
        <w:t xml:space="preserve"> </w:t>
      </w:r>
      <w:r>
        <w:rPr>
          <w:rtl/>
        </w:rPr>
        <w:t>ינון אזולאי (ש"ס):</w:t>
      </w:r>
      <w:r w:rsidRPr="00F23279">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C9608A" w:rsidP="00356EAB">
      <w:pPr>
        <w:rPr>
          <w:rtl/>
          <w:lang w:eastAsia="he-IL"/>
        </w:rPr>
      </w:pPr>
      <w:r>
        <w:rPr>
          <w:rFonts w:hint="cs"/>
          <w:rtl/>
          <w:lang w:eastAsia="he-IL"/>
        </w:rPr>
        <w:t>– –</w:t>
      </w:r>
      <w:r w:rsidR="000E739E">
        <w:rPr>
          <w:rFonts w:hint="cs"/>
          <w:rtl/>
          <w:lang w:eastAsia="he-IL"/>
        </w:rPr>
        <w:t xml:space="preserve"> מרץ-אפריל לא, נראה לי שיש רטרואקטיבית. </w:t>
      </w:r>
    </w:p>
    <w:p w:rsidR="000E739E" w:rsidRDefault="000E739E" w:rsidP="00356EAB">
      <w:pPr>
        <w:rPr>
          <w:rtl/>
          <w:lang w:eastAsia="he-IL"/>
        </w:rPr>
      </w:pPr>
      <w:bookmarkStart w:id="40945" w:name="_ETM_Q142_493746"/>
      <w:bookmarkStart w:id="40946" w:name="_ETM_Q142_493804"/>
      <w:bookmarkEnd w:id="40945"/>
      <w:bookmarkEnd w:id="40946"/>
    </w:p>
    <w:p w:rsidR="000E739E" w:rsidRDefault="000E739E" w:rsidP="00356EAB">
      <w:pPr>
        <w:pStyle w:val="af6"/>
        <w:rPr>
          <w:rtl/>
        </w:rPr>
      </w:pPr>
      <w:bookmarkStart w:id="40947" w:name="_ETM_Q142_493906"/>
      <w:bookmarkStart w:id="40948" w:name="_ETM_Q142_493972"/>
      <w:bookmarkEnd w:id="40947"/>
      <w:bookmarkEnd w:id="40948"/>
      <w:r w:rsidRPr="00BA2747">
        <w:rPr>
          <w:rStyle w:val="TagStyle"/>
          <w:rtl/>
        </w:rPr>
        <w:t xml:space="preserve"> &lt;&lt; יור &gt;&gt;</w:t>
      </w:r>
      <w:r w:rsidRPr="00F23279">
        <w:rPr>
          <w:rStyle w:val="TagStyle"/>
          <w:rtl/>
        </w:rPr>
        <w:t xml:space="preserve"> </w:t>
      </w:r>
      <w:r>
        <w:rPr>
          <w:rtl/>
        </w:rPr>
        <w:t>היו"ר יעקב מרגי:</w:t>
      </w:r>
      <w:r w:rsidRPr="00F23279">
        <w:rPr>
          <w:rStyle w:val="TagStyle"/>
          <w:rtl/>
        </w:rPr>
        <w:t xml:space="preserve"> </w:t>
      </w:r>
      <w:r w:rsidRPr="00BA2747">
        <w:rPr>
          <w:rStyle w:val="TagStyle"/>
          <w:rtl/>
        </w:rPr>
        <w:t>&lt;&lt; יור &gt;&gt;</w:t>
      </w:r>
      <w:r>
        <w:rPr>
          <w:rtl/>
        </w:rPr>
        <w:t xml:space="preserve"> </w:t>
      </w:r>
    </w:p>
    <w:p w:rsidR="000E739E" w:rsidRDefault="000E739E" w:rsidP="00356EAB">
      <w:pPr>
        <w:rPr>
          <w:rtl/>
          <w:lang w:eastAsia="he-IL"/>
        </w:rPr>
      </w:pPr>
    </w:p>
    <w:p w:rsidR="000E739E" w:rsidRDefault="000E739E" w:rsidP="00356EAB">
      <w:pPr>
        <w:rPr>
          <w:rtl/>
          <w:lang w:eastAsia="he-IL"/>
        </w:rPr>
      </w:pPr>
      <w:bookmarkStart w:id="40949" w:name="_ETM_Q142_495752"/>
      <w:bookmarkEnd w:id="40949"/>
      <w:r>
        <w:rPr>
          <w:rFonts w:hint="cs"/>
          <w:rtl/>
          <w:lang w:eastAsia="he-IL"/>
        </w:rPr>
        <w:t xml:space="preserve">לא, יש שלב מסוים </w:t>
      </w:r>
      <w:bookmarkStart w:id="40950" w:name="_ETM_Q142_494471"/>
      <w:bookmarkEnd w:id="40950"/>
      <w:r>
        <w:rPr>
          <w:rFonts w:hint="cs"/>
          <w:rtl/>
          <w:lang w:eastAsia="he-IL"/>
        </w:rPr>
        <w:t xml:space="preserve">שאין רטרואקטיבית. </w:t>
      </w:r>
    </w:p>
    <w:p w:rsidR="000E739E" w:rsidRDefault="000E739E" w:rsidP="00356EAB">
      <w:pPr>
        <w:rPr>
          <w:rtl/>
          <w:lang w:eastAsia="he-IL"/>
        </w:rPr>
      </w:pPr>
      <w:bookmarkStart w:id="40951" w:name="_ETM_Q142_498835"/>
      <w:bookmarkStart w:id="40952" w:name="_ETM_Q142_498892"/>
      <w:bookmarkStart w:id="40953" w:name="_ETM_Q142_498997"/>
      <w:bookmarkEnd w:id="40951"/>
      <w:bookmarkEnd w:id="40952"/>
      <w:bookmarkEnd w:id="40953"/>
    </w:p>
    <w:p w:rsidR="000E739E" w:rsidRDefault="000E739E" w:rsidP="00356EAB">
      <w:pPr>
        <w:pStyle w:val="-"/>
        <w:rPr>
          <w:rtl/>
        </w:rPr>
      </w:pPr>
      <w:bookmarkStart w:id="40954" w:name="_ETM_Q142_499063"/>
      <w:bookmarkEnd w:id="40954"/>
      <w:r w:rsidRPr="00BA2747">
        <w:rPr>
          <w:rStyle w:val="TagStyle"/>
          <w:rtl/>
        </w:rPr>
        <w:t xml:space="preserve"> &lt;&lt; דובר_המשך &gt;&gt;</w:t>
      </w:r>
      <w:r w:rsidRPr="00F23279">
        <w:rPr>
          <w:rStyle w:val="TagStyle"/>
          <w:rtl/>
        </w:rPr>
        <w:t xml:space="preserve"> </w:t>
      </w:r>
      <w:r>
        <w:rPr>
          <w:rtl/>
        </w:rPr>
        <w:t>ינון אזולאי (ש"ס):</w:t>
      </w:r>
      <w:r w:rsidRPr="00F23279">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0E739E" w:rsidP="00356EAB">
      <w:pPr>
        <w:rPr>
          <w:rtl/>
          <w:lang w:eastAsia="he-IL"/>
        </w:rPr>
      </w:pPr>
      <w:bookmarkStart w:id="40955" w:name="_ETM_Q142_504212"/>
      <w:bookmarkEnd w:id="40955"/>
      <w:r>
        <w:rPr>
          <w:rFonts w:hint="cs"/>
          <w:rtl/>
          <w:lang w:eastAsia="he-IL"/>
        </w:rPr>
        <w:t xml:space="preserve">מרץ-אפריל </w:t>
      </w:r>
      <w:r w:rsidR="00C9608A">
        <w:rPr>
          <w:rFonts w:hint="cs"/>
          <w:rtl/>
          <w:lang w:eastAsia="he-IL"/>
        </w:rPr>
        <w:t>– – –</w:t>
      </w:r>
    </w:p>
    <w:p w:rsidR="000E739E" w:rsidRDefault="000E739E" w:rsidP="00356EAB">
      <w:pPr>
        <w:rPr>
          <w:rtl/>
          <w:lang w:eastAsia="he-IL"/>
        </w:rPr>
      </w:pPr>
    </w:p>
    <w:p w:rsidR="000E739E" w:rsidRDefault="000E739E" w:rsidP="00B1033C">
      <w:pPr>
        <w:pStyle w:val="af5"/>
        <w:rPr>
          <w:rtl/>
        </w:rPr>
      </w:pPr>
      <w:bookmarkStart w:id="40956" w:name="ET_interruption_6234_11"/>
      <w:r w:rsidRPr="00BA2747">
        <w:rPr>
          <w:rStyle w:val="TagStyle"/>
          <w:rtl/>
        </w:rPr>
        <w:t xml:space="preserve"> &lt;&lt; קריאה &gt;&gt;</w:t>
      </w:r>
      <w:r w:rsidRPr="00F23279">
        <w:rPr>
          <w:rStyle w:val="TagStyle"/>
          <w:rtl/>
        </w:rPr>
        <w:t xml:space="preserve"> </w:t>
      </w:r>
      <w:r>
        <w:rPr>
          <w:rtl/>
        </w:rPr>
        <w:t>אלכס קושניר (</w:t>
      </w:r>
      <w:r w:rsidR="00B1033C">
        <w:rPr>
          <w:rFonts w:hint="cs"/>
          <w:rtl/>
        </w:rPr>
        <w:t>ישראל ביתנו</w:t>
      </w:r>
      <w:r>
        <w:rPr>
          <w:rtl/>
        </w:rPr>
        <w:t>):</w:t>
      </w:r>
      <w:r w:rsidRPr="00F23279">
        <w:rPr>
          <w:rStyle w:val="TagStyle"/>
          <w:rtl/>
        </w:rPr>
        <w:t xml:space="preserve"> </w:t>
      </w:r>
      <w:r w:rsidRPr="00BA2747">
        <w:rPr>
          <w:rStyle w:val="TagStyle"/>
          <w:rtl/>
        </w:rPr>
        <w:t>&lt;&lt; קריאה &gt;&gt;</w:t>
      </w:r>
      <w:r>
        <w:rPr>
          <w:rtl/>
        </w:rPr>
        <w:t xml:space="preserve"> </w:t>
      </w:r>
      <w:bookmarkEnd w:id="40956"/>
    </w:p>
    <w:p w:rsidR="000E739E" w:rsidRDefault="000E739E" w:rsidP="00356EAB">
      <w:pPr>
        <w:rPr>
          <w:rtl/>
          <w:lang w:eastAsia="he-IL"/>
        </w:rPr>
      </w:pPr>
    </w:p>
    <w:p w:rsidR="000E739E" w:rsidRDefault="000E739E" w:rsidP="00356EAB">
      <w:pPr>
        <w:rPr>
          <w:rtl/>
          <w:lang w:eastAsia="he-IL"/>
        </w:rPr>
      </w:pPr>
      <w:r>
        <w:rPr>
          <w:rFonts w:hint="cs"/>
          <w:rtl/>
          <w:lang w:eastAsia="he-IL"/>
        </w:rPr>
        <w:t xml:space="preserve">יש לי שאלה </w:t>
      </w:r>
      <w:r w:rsidR="00C9608A">
        <w:rPr>
          <w:rFonts w:hint="cs"/>
          <w:rtl/>
          <w:lang w:eastAsia="he-IL"/>
        </w:rPr>
        <w:t>– – –</w:t>
      </w:r>
      <w:r>
        <w:rPr>
          <w:rFonts w:hint="cs"/>
          <w:rtl/>
          <w:lang w:eastAsia="he-IL"/>
        </w:rPr>
        <w:t xml:space="preserve"> </w:t>
      </w:r>
    </w:p>
    <w:p w:rsidR="000E739E" w:rsidRDefault="000E739E" w:rsidP="00356EAB">
      <w:pPr>
        <w:rPr>
          <w:rtl/>
          <w:lang w:eastAsia="he-IL"/>
        </w:rPr>
      </w:pPr>
      <w:bookmarkStart w:id="40957" w:name="_ETM_Q142_500214"/>
      <w:bookmarkStart w:id="40958" w:name="_ETM_Q142_500294"/>
      <w:bookmarkEnd w:id="40957"/>
      <w:bookmarkEnd w:id="40958"/>
    </w:p>
    <w:p w:rsidR="000E739E" w:rsidRDefault="000E739E" w:rsidP="00356EAB">
      <w:pPr>
        <w:pStyle w:val="-"/>
        <w:rPr>
          <w:rtl/>
        </w:rPr>
      </w:pPr>
      <w:bookmarkStart w:id="40959" w:name="_ETM_Q142_500383"/>
      <w:bookmarkStart w:id="40960" w:name="_ETM_Q142_500464"/>
      <w:bookmarkEnd w:id="40959"/>
      <w:bookmarkEnd w:id="40960"/>
      <w:r w:rsidRPr="00BA2747">
        <w:rPr>
          <w:rStyle w:val="TagStyle"/>
          <w:rtl/>
        </w:rPr>
        <w:t xml:space="preserve"> &lt;&lt; דובר_המשך &gt;&gt;</w:t>
      </w:r>
      <w:r w:rsidRPr="00F23279">
        <w:rPr>
          <w:rStyle w:val="TagStyle"/>
          <w:rtl/>
        </w:rPr>
        <w:t xml:space="preserve"> </w:t>
      </w:r>
      <w:r>
        <w:rPr>
          <w:rtl/>
        </w:rPr>
        <w:t>ינון אזולאי (ש"ס):</w:t>
      </w:r>
      <w:r w:rsidRPr="00F23279">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0E739E" w:rsidP="00B1033C">
      <w:pPr>
        <w:rPr>
          <w:rtl/>
          <w:lang w:eastAsia="he-IL"/>
        </w:rPr>
      </w:pPr>
      <w:r>
        <w:rPr>
          <w:rFonts w:hint="cs"/>
          <w:rtl/>
          <w:lang w:eastAsia="he-IL"/>
        </w:rPr>
        <w:t xml:space="preserve">אני רק אסיים את זה ואתן לך. מרץ-אפריל, </w:t>
      </w:r>
      <w:bookmarkStart w:id="40961" w:name="_ETM_Q142_500903"/>
      <w:bookmarkEnd w:id="40961"/>
      <w:r>
        <w:rPr>
          <w:rFonts w:hint="cs"/>
          <w:rtl/>
          <w:lang w:eastAsia="he-IL"/>
        </w:rPr>
        <w:t xml:space="preserve">ועד אז שילמו 2,800 שקל. יושב האוצר </w:t>
      </w:r>
      <w:r>
        <w:rPr>
          <w:rtl/>
          <w:lang w:eastAsia="he-IL"/>
        </w:rPr>
        <w:t>–</w:t>
      </w:r>
      <w:r>
        <w:rPr>
          <w:rFonts w:hint="cs"/>
          <w:rtl/>
          <w:lang w:eastAsia="he-IL"/>
        </w:rPr>
        <w:t xml:space="preserve"> שתבין, יושב</w:t>
      </w:r>
      <w:bookmarkStart w:id="40962" w:name="_ETM_Q142_506482"/>
      <w:bookmarkEnd w:id="40962"/>
      <w:r>
        <w:rPr>
          <w:rFonts w:hint="cs"/>
          <w:rtl/>
          <w:lang w:eastAsia="he-IL"/>
        </w:rPr>
        <w:t xml:space="preserve"> האוצר, והם הודו לנו בתוך הוועדה</w:t>
      </w:r>
      <w:r w:rsidR="00B1033C">
        <w:rPr>
          <w:rFonts w:hint="cs"/>
          <w:rtl/>
          <w:lang w:eastAsia="he-IL"/>
        </w:rPr>
        <w:t>;</w:t>
      </w:r>
      <w:r>
        <w:rPr>
          <w:rFonts w:hint="cs"/>
          <w:rtl/>
          <w:lang w:eastAsia="he-IL"/>
        </w:rPr>
        <w:t xml:space="preserve"> נראה לי שהיית </w:t>
      </w:r>
      <w:bookmarkStart w:id="40963" w:name="_ETM_Q142_510386"/>
      <w:bookmarkEnd w:id="40963"/>
      <w:r>
        <w:rPr>
          <w:rFonts w:hint="cs"/>
          <w:rtl/>
          <w:lang w:eastAsia="he-IL"/>
        </w:rPr>
        <w:t>בוועדה הזאת</w:t>
      </w:r>
      <w:r w:rsidR="00B1033C">
        <w:rPr>
          <w:rFonts w:hint="cs"/>
          <w:rtl/>
          <w:lang w:eastAsia="he-IL"/>
        </w:rPr>
        <w:t>,</w:t>
      </w:r>
      <w:r>
        <w:rPr>
          <w:rFonts w:hint="cs"/>
          <w:rtl/>
          <w:lang w:eastAsia="he-IL"/>
        </w:rPr>
        <w:t xml:space="preserve"> כשהיה הרב גפני</w:t>
      </w:r>
      <w:r w:rsidR="00B1033C">
        <w:rPr>
          <w:rFonts w:hint="cs"/>
          <w:rtl/>
          <w:lang w:eastAsia="he-IL"/>
        </w:rPr>
        <w:t>ף</w:t>
      </w:r>
      <w:r>
        <w:rPr>
          <w:rFonts w:hint="cs"/>
          <w:rtl/>
          <w:lang w:eastAsia="he-IL"/>
        </w:rPr>
        <w:t xml:space="preserve"> והודו שהתבחינים נמצאים. יש תבחין אחד של שנה קודמת</w:t>
      </w:r>
      <w:r w:rsidR="00B1033C">
        <w:rPr>
          <w:rFonts w:hint="cs"/>
          <w:rtl/>
          <w:lang w:eastAsia="he-IL"/>
        </w:rPr>
        <w:t>,</w:t>
      </w:r>
      <w:r>
        <w:rPr>
          <w:rFonts w:hint="cs"/>
          <w:rtl/>
          <w:lang w:eastAsia="he-IL"/>
        </w:rPr>
        <w:t xml:space="preserve"> שזה מה </w:t>
      </w:r>
      <w:bookmarkStart w:id="40964" w:name="_ETM_Q142_515013"/>
      <w:bookmarkEnd w:id="40964"/>
      <w:r>
        <w:rPr>
          <w:rFonts w:hint="cs"/>
          <w:rtl/>
          <w:lang w:eastAsia="he-IL"/>
        </w:rPr>
        <w:t xml:space="preserve">שביקשנו וזו גם הדעה של משרד הרווחה, של היועצת המשפטית. היה שם אמיר מדינה, מנהל אגף מעונות היום, והם אמרו: תוציאו את זה כמו בשנה שעברה. אם </w:t>
      </w:r>
      <w:bookmarkStart w:id="40965" w:name="_ETM_Q142_524104"/>
      <w:bookmarkEnd w:id="40965"/>
      <w:r>
        <w:rPr>
          <w:rFonts w:hint="cs"/>
          <w:rtl/>
          <w:lang w:eastAsia="he-IL"/>
        </w:rPr>
        <w:t xml:space="preserve">אתם מוציאים את זה כמו בשנה שעברה, אין עיכוב ומייד </w:t>
      </w:r>
      <w:bookmarkStart w:id="40966" w:name="_ETM_Q142_524245"/>
      <w:bookmarkEnd w:id="40966"/>
      <w:r>
        <w:rPr>
          <w:rFonts w:hint="cs"/>
          <w:rtl/>
          <w:lang w:eastAsia="he-IL"/>
        </w:rPr>
        <w:t xml:space="preserve">עובדים על זה. מצד שני, יש תבחינים אחרים. בתבחינים </w:t>
      </w:r>
      <w:bookmarkStart w:id="40967" w:name="_ETM_Q142_528074"/>
      <w:bookmarkEnd w:id="40967"/>
      <w:r>
        <w:rPr>
          <w:rFonts w:hint="cs"/>
          <w:rtl/>
          <w:lang w:eastAsia="he-IL"/>
        </w:rPr>
        <w:t xml:space="preserve">האחרים רוצים לחסוך למדינה. אני לא בעד לחסוך או </w:t>
      </w:r>
      <w:bookmarkStart w:id="40968" w:name="_ETM_Q142_530771"/>
      <w:bookmarkEnd w:id="40968"/>
      <w:r>
        <w:rPr>
          <w:rFonts w:hint="cs"/>
          <w:rtl/>
          <w:lang w:eastAsia="he-IL"/>
        </w:rPr>
        <w:t xml:space="preserve">לא לחסוך, אני בעד לדאוג קודם כול לחלשים, לפני הכול. </w:t>
      </w:r>
      <w:bookmarkStart w:id="40969" w:name="_ETM_Q142_534717"/>
      <w:bookmarkStart w:id="40970" w:name="_ETM_Q142_526044"/>
      <w:bookmarkStart w:id="40971" w:name="_ETM_Q142_526113"/>
      <w:bookmarkEnd w:id="40969"/>
      <w:bookmarkEnd w:id="40970"/>
      <w:bookmarkEnd w:id="40971"/>
      <w:r>
        <w:rPr>
          <w:rFonts w:hint="cs"/>
          <w:rtl/>
          <w:lang w:eastAsia="he-IL"/>
        </w:rPr>
        <w:t xml:space="preserve">ההורים האלה הם הורים חלשים שצריכים </w:t>
      </w:r>
      <w:r>
        <w:rPr>
          <w:rtl/>
          <w:lang w:eastAsia="he-IL"/>
        </w:rPr>
        <w:t>–</w:t>
      </w:r>
      <w:r>
        <w:rPr>
          <w:rFonts w:hint="cs"/>
          <w:rtl/>
          <w:lang w:eastAsia="he-IL"/>
        </w:rPr>
        <w:t xml:space="preserve"> אגב, הם צריכים </w:t>
      </w:r>
      <w:bookmarkStart w:id="40972" w:name="_ETM_Q142_540417"/>
      <w:bookmarkEnd w:id="40972"/>
      <w:r>
        <w:rPr>
          <w:rFonts w:hint="cs"/>
          <w:rtl/>
          <w:lang w:eastAsia="he-IL"/>
        </w:rPr>
        <w:t xml:space="preserve">לצאת לעבודה. אם לא תיתן להם 2,800 שקל, הם לא </w:t>
      </w:r>
      <w:bookmarkStart w:id="40973" w:name="_ETM_Q142_543220"/>
      <w:bookmarkEnd w:id="40973"/>
      <w:r>
        <w:rPr>
          <w:rFonts w:hint="cs"/>
          <w:rtl/>
          <w:lang w:eastAsia="he-IL"/>
        </w:rPr>
        <w:t xml:space="preserve">יכולים לצאת. הילדים יישארו בבית והם יישארו לשמור עליהם. מה </w:t>
      </w:r>
      <w:bookmarkStart w:id="40974" w:name="_ETM_Q142_545161"/>
      <w:bookmarkEnd w:id="40974"/>
      <w:r>
        <w:rPr>
          <w:rFonts w:hint="cs"/>
          <w:rtl/>
          <w:lang w:eastAsia="he-IL"/>
        </w:rPr>
        <w:t xml:space="preserve">עשינו בזה? מה עשינו בזה? אז זו האטימות של האוצר. </w:t>
      </w:r>
      <w:bookmarkStart w:id="40975" w:name="_ETM_Q142_547795"/>
      <w:bookmarkEnd w:id="40975"/>
      <w:r>
        <w:rPr>
          <w:rFonts w:hint="cs"/>
          <w:rtl/>
          <w:lang w:eastAsia="he-IL"/>
        </w:rPr>
        <w:t>אני מתפלא</w:t>
      </w:r>
      <w:r w:rsidR="00B1033C">
        <w:rPr>
          <w:rFonts w:hint="cs"/>
          <w:rtl/>
          <w:lang w:eastAsia="he-IL"/>
        </w:rPr>
        <w:t>.</w:t>
      </w:r>
      <w:r>
        <w:rPr>
          <w:rFonts w:hint="cs"/>
          <w:rtl/>
          <w:lang w:eastAsia="he-IL"/>
        </w:rPr>
        <w:t xml:space="preserve"> אז אמרו: שמנו את זה בראש סדר העדיפויות של שר האוצר. </w:t>
      </w:r>
    </w:p>
    <w:p w:rsidR="000E739E" w:rsidRDefault="000E739E" w:rsidP="00356EAB">
      <w:pPr>
        <w:rPr>
          <w:rtl/>
          <w:lang w:eastAsia="he-IL"/>
        </w:rPr>
      </w:pPr>
    </w:p>
    <w:p w:rsidR="000E739E" w:rsidRDefault="000E739E" w:rsidP="00B1033C">
      <w:pPr>
        <w:rPr>
          <w:rtl/>
          <w:lang w:eastAsia="he-IL"/>
        </w:rPr>
      </w:pPr>
      <w:r>
        <w:rPr>
          <w:rFonts w:hint="cs"/>
          <w:rtl/>
          <w:lang w:eastAsia="he-IL"/>
        </w:rPr>
        <w:t xml:space="preserve">אני אגיד לך משהו, אתמול </w:t>
      </w:r>
      <w:bookmarkStart w:id="40976" w:name="_ETM_Q142_553406"/>
      <w:bookmarkEnd w:id="40976"/>
      <w:r>
        <w:rPr>
          <w:rFonts w:hint="cs"/>
          <w:rtl/>
          <w:lang w:eastAsia="he-IL"/>
        </w:rPr>
        <w:t>דיברתי עם מאיר כהן,</w:t>
      </w:r>
      <w:r w:rsidRPr="000B23CF">
        <w:rPr>
          <w:rFonts w:hint="cs"/>
          <w:rtl/>
          <w:lang w:eastAsia="he-IL"/>
        </w:rPr>
        <w:t xml:space="preserve"> </w:t>
      </w:r>
      <w:r>
        <w:rPr>
          <w:rFonts w:hint="cs"/>
          <w:rtl/>
          <w:lang w:eastAsia="he-IL"/>
        </w:rPr>
        <w:t xml:space="preserve">שר הרווחה. אמרתי </w:t>
      </w:r>
      <w:bookmarkStart w:id="40977" w:name="_ETM_Q142_504161"/>
      <w:bookmarkEnd w:id="40977"/>
      <w:r>
        <w:rPr>
          <w:rFonts w:hint="cs"/>
          <w:rtl/>
          <w:lang w:eastAsia="he-IL"/>
        </w:rPr>
        <w:t>לו: תשמע, אתם</w:t>
      </w:r>
      <w:r w:rsidR="00B1033C">
        <w:rPr>
          <w:rFonts w:hint="cs"/>
          <w:rtl/>
          <w:lang w:eastAsia="he-IL"/>
        </w:rPr>
        <w:t>,</w:t>
      </w:r>
      <w:r>
        <w:rPr>
          <w:rFonts w:hint="cs"/>
          <w:rtl/>
          <w:lang w:eastAsia="he-IL"/>
        </w:rPr>
        <w:t xml:space="preserve"> מבחינתכם </w:t>
      </w:r>
      <w:r>
        <w:rPr>
          <w:rtl/>
          <w:lang w:eastAsia="he-IL"/>
        </w:rPr>
        <w:t>–</w:t>
      </w:r>
      <w:r>
        <w:rPr>
          <w:rFonts w:hint="cs"/>
          <w:rtl/>
          <w:lang w:eastAsia="he-IL"/>
        </w:rPr>
        <w:t xml:space="preserve"> הוא אומר לי: אני מכיר את הנושא הזה. ביקשתי, </w:t>
      </w:r>
      <w:bookmarkStart w:id="40978" w:name="_ETM_Q142_563402"/>
      <w:bookmarkEnd w:id="40978"/>
      <w:r>
        <w:rPr>
          <w:rFonts w:hint="cs"/>
          <w:rtl/>
          <w:lang w:eastAsia="he-IL"/>
        </w:rPr>
        <w:t xml:space="preserve">גם אני לא מבין, אני צריך מייד להוציא את זה. </w:t>
      </w:r>
      <w:bookmarkStart w:id="40979" w:name="_ETM_Q142_563430"/>
      <w:bookmarkEnd w:id="40979"/>
      <w:r>
        <w:rPr>
          <w:rFonts w:hint="cs"/>
          <w:rtl/>
          <w:lang w:eastAsia="he-IL"/>
        </w:rPr>
        <w:t xml:space="preserve">אמרתי: אני לא מבין. אני, ינון אזולאי, לא מבין דבר </w:t>
      </w:r>
      <w:bookmarkStart w:id="40980" w:name="_ETM_Q142_568287"/>
      <w:bookmarkEnd w:id="40980"/>
      <w:r>
        <w:rPr>
          <w:rFonts w:hint="cs"/>
          <w:rtl/>
          <w:lang w:eastAsia="he-IL"/>
        </w:rPr>
        <w:t xml:space="preserve">אחד: מה הקשר? עכשיו השר החליט אם להוציא את </w:t>
      </w:r>
      <w:bookmarkStart w:id="40981" w:name="_ETM_Q142_568071"/>
      <w:bookmarkEnd w:id="40981"/>
      <w:r>
        <w:rPr>
          <w:rFonts w:hint="cs"/>
          <w:rtl/>
          <w:lang w:eastAsia="he-IL"/>
        </w:rPr>
        <w:t xml:space="preserve">התבחינים או לא, בשביל הכסף? עזוב אותך, לפעמים שימו דברים </w:t>
      </w:r>
      <w:bookmarkStart w:id="40982" w:name="_ETM_Q142_575490"/>
      <w:bookmarkEnd w:id="40982"/>
      <w:r>
        <w:rPr>
          <w:rFonts w:hint="cs"/>
          <w:rtl/>
          <w:lang w:eastAsia="he-IL"/>
        </w:rPr>
        <w:t xml:space="preserve">בצד. גם אם אתה רוצה לעשות שינויים, שיהיה פה שינוי דמוגרפי מבחינת הילודה למשפחות כאלה או אחרות </w:t>
      </w:r>
      <w:r w:rsidR="00B1033C">
        <w:rPr>
          <w:rFonts w:hint="eastAsia"/>
          <w:rtl/>
          <w:lang w:eastAsia="he-IL"/>
        </w:rPr>
        <w:t xml:space="preserve">– </w:t>
      </w:r>
      <w:r>
        <w:rPr>
          <w:rFonts w:hint="cs"/>
          <w:rtl/>
          <w:lang w:eastAsia="he-IL"/>
        </w:rPr>
        <w:t xml:space="preserve">תעשה </w:t>
      </w:r>
      <w:bookmarkStart w:id="40983" w:name="_ETM_Q142_582953"/>
      <w:bookmarkEnd w:id="40983"/>
      <w:r>
        <w:rPr>
          <w:rFonts w:hint="cs"/>
          <w:rtl/>
          <w:lang w:eastAsia="he-IL"/>
        </w:rPr>
        <w:t>את זה לשנה הבאה. עכשיו הייתה קורונה</w:t>
      </w:r>
      <w:r w:rsidR="00B1033C">
        <w:rPr>
          <w:rFonts w:hint="cs"/>
          <w:rtl/>
          <w:lang w:eastAsia="he-IL"/>
        </w:rPr>
        <w:t>.</w:t>
      </w:r>
      <w:r>
        <w:rPr>
          <w:rFonts w:hint="cs"/>
          <w:rtl/>
          <w:lang w:eastAsia="he-IL"/>
        </w:rPr>
        <w:t xml:space="preserve"> תעזור לכולם. </w:t>
      </w:r>
      <w:bookmarkStart w:id="40984" w:name="_ETM_Q142_585510"/>
      <w:bookmarkEnd w:id="40984"/>
    </w:p>
    <w:p w:rsidR="000E739E" w:rsidRDefault="000E739E" w:rsidP="00356EAB">
      <w:pPr>
        <w:rPr>
          <w:rtl/>
          <w:lang w:eastAsia="he-IL"/>
        </w:rPr>
      </w:pPr>
      <w:bookmarkStart w:id="40985" w:name="_ETM_Q142_601812"/>
      <w:bookmarkStart w:id="40986" w:name="_ETM_Q142_601879"/>
      <w:bookmarkEnd w:id="40985"/>
      <w:bookmarkEnd w:id="40986"/>
    </w:p>
    <w:p w:rsidR="000E739E" w:rsidRDefault="000E739E" w:rsidP="00B1033C">
      <w:pPr>
        <w:rPr>
          <w:rtl/>
          <w:lang w:eastAsia="he-IL"/>
        </w:rPr>
      </w:pPr>
      <w:bookmarkStart w:id="40987" w:name="_ETM_Q142_602214"/>
      <w:bookmarkStart w:id="40988" w:name="_ETM_Q142_602298"/>
      <w:bookmarkEnd w:id="40987"/>
      <w:bookmarkEnd w:id="40988"/>
      <w:r>
        <w:rPr>
          <w:rFonts w:hint="cs"/>
          <w:rtl/>
          <w:lang w:eastAsia="he-IL"/>
        </w:rPr>
        <w:t xml:space="preserve">כמו שבגיל 67 </w:t>
      </w:r>
      <w:r>
        <w:rPr>
          <w:rFonts w:hint="eastAsia"/>
          <w:rtl/>
          <w:lang w:eastAsia="he-IL"/>
        </w:rPr>
        <w:t xml:space="preserve">– </w:t>
      </w:r>
      <w:r>
        <w:rPr>
          <w:rFonts w:hint="cs"/>
          <w:rtl/>
          <w:lang w:eastAsia="he-IL"/>
        </w:rPr>
        <w:t xml:space="preserve">יכולתי לבוא ולעמוד פה ולומר: תשמע, </w:t>
      </w:r>
      <w:bookmarkStart w:id="40989" w:name="_ETM_Q142_589739"/>
      <w:bookmarkEnd w:id="40989"/>
      <w:r>
        <w:rPr>
          <w:rFonts w:hint="cs"/>
          <w:rtl/>
          <w:lang w:eastAsia="he-IL"/>
        </w:rPr>
        <w:t xml:space="preserve">יש לנו מחקרים שאומרים </w:t>
      </w:r>
      <w:r w:rsidR="00B1033C">
        <w:rPr>
          <w:rFonts w:hint="cs"/>
          <w:rtl/>
          <w:lang w:eastAsia="he-IL"/>
        </w:rPr>
        <w:t xml:space="preserve">שהרבה מהעולים החדשים מברית המועצות </w:t>
      </w:r>
      <w:r>
        <w:rPr>
          <w:rFonts w:hint="cs"/>
          <w:rtl/>
          <w:lang w:eastAsia="he-IL"/>
        </w:rPr>
        <w:t>מעל גיל 67. זה לא מעניין אותי</w:t>
      </w:r>
      <w:r w:rsidR="00B1033C">
        <w:rPr>
          <w:rFonts w:hint="cs"/>
          <w:rtl/>
          <w:lang w:eastAsia="he-IL"/>
        </w:rPr>
        <w:t>,</w:t>
      </w:r>
      <w:r>
        <w:rPr>
          <w:rFonts w:hint="cs"/>
          <w:rtl/>
          <w:lang w:eastAsia="he-IL"/>
        </w:rPr>
        <w:t xml:space="preserve"> אני לא אמרתי </w:t>
      </w:r>
      <w:bookmarkStart w:id="40990" w:name="_ETM_Q142_597677"/>
      <w:bookmarkEnd w:id="40990"/>
      <w:r>
        <w:rPr>
          <w:rFonts w:hint="cs"/>
          <w:rtl/>
          <w:lang w:eastAsia="he-IL"/>
        </w:rPr>
        <w:t xml:space="preserve">דבר כזה, כי אכפת לי מכל אחד ואחד שגר פה </w:t>
      </w:r>
      <w:bookmarkStart w:id="40991" w:name="_ETM_Q142_601037"/>
      <w:bookmarkEnd w:id="40991"/>
      <w:r>
        <w:rPr>
          <w:rFonts w:hint="cs"/>
          <w:rtl/>
          <w:lang w:eastAsia="he-IL"/>
        </w:rPr>
        <w:t xml:space="preserve">במדינה. אותו עולה מברית המועצות, אני </w:t>
      </w:r>
      <w:bookmarkStart w:id="40992" w:name="_ETM_Q142_602365"/>
      <w:bookmarkEnd w:id="40992"/>
      <w:r>
        <w:rPr>
          <w:rFonts w:hint="cs"/>
          <w:rtl/>
          <w:lang w:eastAsia="he-IL"/>
        </w:rPr>
        <w:t>גרתי לידו בעכו</w:t>
      </w:r>
      <w:r w:rsidR="00B1033C">
        <w:rPr>
          <w:rFonts w:hint="cs"/>
          <w:rtl/>
          <w:lang w:eastAsia="he-IL"/>
        </w:rPr>
        <w:t>,</w:t>
      </w:r>
      <w:r>
        <w:rPr>
          <w:rFonts w:hint="cs"/>
          <w:rtl/>
          <w:lang w:eastAsia="he-IL"/>
        </w:rPr>
        <w:t xml:space="preserve"> אני פוגש אותו בשוק בו', באשדוד</w:t>
      </w:r>
      <w:r w:rsidR="00B1033C">
        <w:rPr>
          <w:rFonts w:hint="cs"/>
          <w:rtl/>
          <w:lang w:eastAsia="he-IL"/>
        </w:rPr>
        <w:t>,</w:t>
      </w:r>
      <w:r>
        <w:rPr>
          <w:rFonts w:hint="cs"/>
          <w:rtl/>
          <w:lang w:eastAsia="he-IL"/>
        </w:rPr>
        <w:t xml:space="preserve"> </w:t>
      </w:r>
      <w:bookmarkStart w:id="40993" w:name="_ETM_Q142_606135"/>
      <w:bookmarkEnd w:id="40993"/>
      <w:r>
        <w:rPr>
          <w:rFonts w:hint="cs"/>
          <w:rtl/>
          <w:lang w:eastAsia="he-IL"/>
        </w:rPr>
        <w:t xml:space="preserve">אני פוגש אותם בכל יום שלי. אכפת לי, כי אני </w:t>
      </w:r>
      <w:bookmarkStart w:id="40994" w:name="_ETM_Q142_609735"/>
      <w:bookmarkEnd w:id="40994"/>
      <w:r>
        <w:rPr>
          <w:rFonts w:hint="cs"/>
          <w:rtl/>
          <w:lang w:eastAsia="he-IL"/>
        </w:rPr>
        <w:t xml:space="preserve">מכבד אותם. הם יכולים להיות בגיל של הסבא והסבתא שלי </w:t>
      </w:r>
      <w:bookmarkStart w:id="40995" w:name="_ETM_Q142_615184"/>
      <w:bookmarkEnd w:id="40995"/>
      <w:r>
        <w:rPr>
          <w:rFonts w:hint="cs"/>
          <w:rtl/>
          <w:lang w:eastAsia="he-IL"/>
        </w:rPr>
        <w:t xml:space="preserve">ואף יותר מבוגרים מהם. אני יכול להסתכל להם בעיניים כשהם </w:t>
      </w:r>
      <w:bookmarkStart w:id="40996" w:name="_ETM_Q142_616722"/>
      <w:bookmarkEnd w:id="40996"/>
      <w:r>
        <w:rPr>
          <w:rFonts w:hint="cs"/>
          <w:rtl/>
          <w:lang w:eastAsia="he-IL"/>
        </w:rPr>
        <w:t xml:space="preserve">יצטרכו לקנות לנכד שלהם משהו? אני לא עושה את החשבונות </w:t>
      </w:r>
      <w:bookmarkStart w:id="40997" w:name="_ETM_Q142_617731"/>
      <w:bookmarkEnd w:id="40997"/>
      <w:r>
        <w:rPr>
          <w:rFonts w:hint="cs"/>
          <w:rtl/>
          <w:lang w:eastAsia="he-IL"/>
        </w:rPr>
        <w:t xml:space="preserve">האלה. </w:t>
      </w:r>
    </w:p>
    <w:p w:rsidR="000E739E" w:rsidRDefault="000E739E" w:rsidP="00356EAB">
      <w:pPr>
        <w:rPr>
          <w:rtl/>
          <w:lang w:eastAsia="he-IL"/>
        </w:rPr>
      </w:pPr>
    </w:p>
    <w:p w:rsidR="000E739E" w:rsidRDefault="000E739E" w:rsidP="00370616">
      <w:pPr>
        <w:rPr>
          <w:rtl/>
          <w:lang w:eastAsia="he-IL"/>
        </w:rPr>
      </w:pPr>
      <w:r>
        <w:rPr>
          <w:rFonts w:hint="cs"/>
          <w:rtl/>
          <w:lang w:eastAsia="he-IL"/>
        </w:rPr>
        <w:t xml:space="preserve">לעזאזל, אל תתעסקו עם הילדים, עם הנפשות, אל תתעסקו עם </w:t>
      </w:r>
      <w:bookmarkStart w:id="40998" w:name="_ETM_Q142_623868"/>
      <w:bookmarkEnd w:id="40998"/>
      <w:r>
        <w:rPr>
          <w:rFonts w:hint="cs"/>
          <w:rtl/>
          <w:lang w:eastAsia="he-IL"/>
        </w:rPr>
        <w:t xml:space="preserve">החלשים. בואו אל החזקים, בואו אלינו, כחברי כנסת, תילחמו בנו. </w:t>
      </w:r>
      <w:bookmarkStart w:id="40999" w:name="_ETM_Q142_627320"/>
      <w:bookmarkEnd w:id="40999"/>
      <w:r>
        <w:rPr>
          <w:rFonts w:hint="cs"/>
          <w:rtl/>
          <w:lang w:eastAsia="he-IL"/>
        </w:rPr>
        <w:t>אנחנו נילחם, אנחנו יודעים להילחם. אנחנו לא מפחדים משום דבר</w:t>
      </w:r>
      <w:bookmarkStart w:id="41000" w:name="_ETM_Q142_633373"/>
      <w:bookmarkEnd w:id="41000"/>
      <w:r>
        <w:rPr>
          <w:rFonts w:hint="cs"/>
          <w:rtl/>
          <w:lang w:eastAsia="he-IL"/>
        </w:rPr>
        <w:t xml:space="preserve"> </w:t>
      </w:r>
      <w:r>
        <w:rPr>
          <w:rtl/>
          <w:lang w:eastAsia="he-IL"/>
        </w:rPr>
        <w:t>–</w:t>
      </w:r>
      <w:r>
        <w:rPr>
          <w:rFonts w:hint="cs"/>
          <w:rtl/>
          <w:lang w:eastAsia="he-IL"/>
        </w:rPr>
        <w:t xml:space="preserve"> נהיה פה לילות, נהיה פה ימים. אני אומר לך שאם נצטרך לקחת פה מלון שעה לפני שבת </w:t>
      </w:r>
      <w:bookmarkStart w:id="41001" w:name="_ETM_Q142_634850"/>
      <w:bookmarkEnd w:id="41001"/>
      <w:r>
        <w:rPr>
          <w:rFonts w:hint="cs"/>
          <w:rtl/>
          <w:lang w:eastAsia="he-IL"/>
        </w:rPr>
        <w:t>ולהביא את הילדים שלנו, נביא אותם גם לפה</w:t>
      </w:r>
      <w:r w:rsidR="00370616">
        <w:rPr>
          <w:rFonts w:hint="cs"/>
          <w:rtl/>
          <w:lang w:eastAsia="he-IL"/>
        </w:rPr>
        <w:t>,</w:t>
      </w:r>
      <w:r>
        <w:rPr>
          <w:rFonts w:hint="cs"/>
          <w:rtl/>
          <w:lang w:eastAsia="he-IL"/>
        </w:rPr>
        <w:t xml:space="preserve"> אין בעיה, אבל בואו תילחמו נגד חזקים, לא נגד חלשים. </w:t>
      </w:r>
    </w:p>
    <w:p w:rsidR="000E739E" w:rsidRDefault="000E739E" w:rsidP="00356EAB">
      <w:pPr>
        <w:rPr>
          <w:rtl/>
          <w:lang w:eastAsia="he-IL"/>
        </w:rPr>
      </w:pPr>
      <w:bookmarkStart w:id="41002" w:name="_ETM_Q142_643873"/>
      <w:bookmarkStart w:id="41003" w:name="_ETM_Q142_643944"/>
      <w:bookmarkEnd w:id="41002"/>
      <w:bookmarkEnd w:id="41003"/>
    </w:p>
    <w:p w:rsidR="000E739E" w:rsidRDefault="000E739E" w:rsidP="00356EAB">
      <w:pPr>
        <w:rPr>
          <w:rtl/>
          <w:lang w:eastAsia="he-IL"/>
        </w:rPr>
      </w:pPr>
      <w:bookmarkStart w:id="41004" w:name="_ETM_Q142_644042"/>
      <w:bookmarkStart w:id="41005" w:name="_ETM_Q142_644129"/>
      <w:bookmarkEnd w:id="41004"/>
      <w:bookmarkEnd w:id="41005"/>
      <w:r>
        <w:rPr>
          <w:rFonts w:hint="cs"/>
          <w:rtl/>
          <w:lang w:eastAsia="he-IL"/>
        </w:rPr>
        <w:t>מה רצית, אלכס?</w:t>
      </w:r>
      <w:bookmarkStart w:id="41006" w:name="_ETM_Q142_644164"/>
      <w:bookmarkEnd w:id="41006"/>
    </w:p>
    <w:p w:rsidR="000E739E" w:rsidRDefault="000E739E" w:rsidP="00356EAB">
      <w:pPr>
        <w:rPr>
          <w:rtl/>
          <w:lang w:eastAsia="he-IL"/>
        </w:rPr>
      </w:pPr>
      <w:bookmarkStart w:id="41007" w:name="_ETM_Q142_644239"/>
      <w:bookmarkStart w:id="41008" w:name="_ETM_Q142_644616"/>
      <w:bookmarkStart w:id="41009" w:name="_ETM_Q142_644682"/>
      <w:bookmarkEnd w:id="41007"/>
      <w:bookmarkEnd w:id="41008"/>
      <w:bookmarkEnd w:id="41009"/>
    </w:p>
    <w:p w:rsidR="000E739E" w:rsidRDefault="000E739E" w:rsidP="00B1033C">
      <w:pPr>
        <w:pStyle w:val="af5"/>
        <w:rPr>
          <w:rtl/>
        </w:rPr>
      </w:pPr>
      <w:bookmarkStart w:id="41010" w:name="ET_interruption_6234_13"/>
      <w:r w:rsidRPr="00BA2747">
        <w:rPr>
          <w:rStyle w:val="TagStyle"/>
          <w:rtl/>
        </w:rPr>
        <w:t xml:space="preserve"> &lt;&lt; קריאה &gt;&gt;</w:t>
      </w:r>
      <w:r w:rsidRPr="005F68CE">
        <w:rPr>
          <w:rStyle w:val="TagStyle"/>
          <w:rtl/>
        </w:rPr>
        <w:t xml:space="preserve"> </w:t>
      </w:r>
      <w:r>
        <w:rPr>
          <w:rtl/>
        </w:rPr>
        <w:t>אלכס קושניר (</w:t>
      </w:r>
      <w:r w:rsidR="00B1033C">
        <w:rPr>
          <w:rFonts w:hint="cs"/>
          <w:rtl/>
        </w:rPr>
        <w:t>ישראל ביתנו</w:t>
      </w:r>
      <w:r>
        <w:rPr>
          <w:rtl/>
        </w:rPr>
        <w:t>):</w:t>
      </w:r>
      <w:r w:rsidRPr="005F68CE">
        <w:rPr>
          <w:rStyle w:val="TagStyle"/>
          <w:rtl/>
        </w:rPr>
        <w:t xml:space="preserve"> </w:t>
      </w:r>
      <w:r w:rsidRPr="00BA2747">
        <w:rPr>
          <w:rStyle w:val="TagStyle"/>
          <w:rtl/>
        </w:rPr>
        <w:t>&lt;&lt; קריאה &gt;&gt;</w:t>
      </w:r>
      <w:r>
        <w:rPr>
          <w:rtl/>
        </w:rPr>
        <w:t xml:space="preserve"> </w:t>
      </w:r>
      <w:bookmarkEnd w:id="41010"/>
    </w:p>
    <w:p w:rsidR="000E739E" w:rsidRDefault="000E739E" w:rsidP="00356EAB">
      <w:pPr>
        <w:rPr>
          <w:rtl/>
        </w:rPr>
      </w:pPr>
    </w:p>
    <w:p w:rsidR="000E739E" w:rsidRDefault="000E739E" w:rsidP="00370616">
      <w:pPr>
        <w:rPr>
          <w:rtl/>
        </w:rPr>
      </w:pPr>
      <w:bookmarkStart w:id="41011" w:name="_ETM_Q142_642674"/>
      <w:bookmarkEnd w:id="41011"/>
      <w:r>
        <w:rPr>
          <w:rFonts w:hint="cs"/>
          <w:rtl/>
        </w:rPr>
        <w:t>אמרת שהתבחינים למעונות האלה הם של הממשלה ויצאו רק במרץ-אפריל</w:t>
      </w:r>
      <w:r w:rsidR="00370616">
        <w:rPr>
          <w:rFonts w:hint="cs"/>
          <w:rtl/>
        </w:rPr>
        <w:t>,</w:t>
      </w:r>
      <w:r>
        <w:rPr>
          <w:rFonts w:hint="cs"/>
          <w:rtl/>
        </w:rPr>
        <w:t xml:space="preserve"> באיחור </w:t>
      </w:r>
      <w:r w:rsidR="00C9608A">
        <w:rPr>
          <w:rFonts w:hint="cs"/>
          <w:rtl/>
        </w:rPr>
        <w:t>– – –</w:t>
      </w:r>
    </w:p>
    <w:p w:rsidR="000E739E" w:rsidRDefault="000E739E" w:rsidP="00356EAB">
      <w:pPr>
        <w:rPr>
          <w:rtl/>
        </w:rPr>
      </w:pPr>
    </w:p>
    <w:p w:rsidR="000E739E" w:rsidRDefault="000E739E" w:rsidP="00356EAB">
      <w:pPr>
        <w:pStyle w:val="-"/>
        <w:rPr>
          <w:rtl/>
        </w:rPr>
      </w:pPr>
      <w:r w:rsidRPr="00BA2747">
        <w:rPr>
          <w:rStyle w:val="TagStyle"/>
          <w:rtl/>
        </w:rPr>
        <w:t xml:space="preserve"> &lt;&lt; דובר_המשך &gt;&gt;</w:t>
      </w:r>
      <w:r w:rsidRPr="005F68CE">
        <w:rPr>
          <w:rStyle w:val="TagStyle"/>
          <w:rtl/>
        </w:rPr>
        <w:t xml:space="preserve"> </w:t>
      </w:r>
      <w:r>
        <w:rPr>
          <w:rtl/>
        </w:rPr>
        <w:t>ינון אזולאי (ש"ס):</w:t>
      </w:r>
      <w:r w:rsidRPr="005F68CE">
        <w:rPr>
          <w:rStyle w:val="TagStyle"/>
          <w:rtl/>
        </w:rPr>
        <w:t xml:space="preserve"> </w:t>
      </w:r>
      <w:r w:rsidRPr="00BA2747">
        <w:rPr>
          <w:rStyle w:val="TagStyle"/>
          <w:rtl/>
        </w:rPr>
        <w:t>&lt;&lt; דובר_המשך &gt;&gt;</w:t>
      </w:r>
      <w:r>
        <w:rPr>
          <w:rtl/>
        </w:rPr>
        <w:t xml:space="preserve"> </w:t>
      </w:r>
    </w:p>
    <w:p w:rsidR="000E739E" w:rsidRDefault="000E739E" w:rsidP="00356EAB">
      <w:pPr>
        <w:rPr>
          <w:rtl/>
        </w:rPr>
      </w:pPr>
    </w:p>
    <w:p w:rsidR="000E739E" w:rsidRDefault="000E739E" w:rsidP="00356EAB">
      <w:pPr>
        <w:rPr>
          <w:rtl/>
        </w:rPr>
      </w:pPr>
      <w:bookmarkStart w:id="41012" w:name="_ETM_Q142_653075"/>
      <w:bookmarkEnd w:id="41012"/>
      <w:r>
        <w:rPr>
          <w:rFonts w:hint="cs"/>
          <w:rtl/>
        </w:rPr>
        <w:t xml:space="preserve">אגב, כעסנו על זה. </w:t>
      </w:r>
    </w:p>
    <w:p w:rsidR="000E739E" w:rsidRDefault="000E739E" w:rsidP="00356EAB">
      <w:pPr>
        <w:rPr>
          <w:rtl/>
        </w:rPr>
      </w:pPr>
      <w:bookmarkStart w:id="41013" w:name="_ETM_Q142_652812"/>
      <w:bookmarkStart w:id="41014" w:name="_ETM_Q142_652886"/>
      <w:bookmarkStart w:id="41015" w:name="_ETM_Q142_652983"/>
      <w:bookmarkStart w:id="41016" w:name="_ETM_Q142_653040"/>
      <w:bookmarkEnd w:id="41013"/>
      <w:bookmarkEnd w:id="41014"/>
      <w:bookmarkEnd w:id="41015"/>
      <w:bookmarkEnd w:id="41016"/>
    </w:p>
    <w:p w:rsidR="000E739E" w:rsidRDefault="000E739E" w:rsidP="00B1033C">
      <w:pPr>
        <w:pStyle w:val="af5"/>
        <w:rPr>
          <w:rtl/>
        </w:rPr>
      </w:pPr>
      <w:bookmarkStart w:id="41017" w:name="ET_interruption_6234_15"/>
      <w:r w:rsidRPr="00BA2747">
        <w:rPr>
          <w:rStyle w:val="TagStyle"/>
          <w:rtl/>
        </w:rPr>
        <w:t xml:space="preserve"> &lt;&lt; קריאה &gt;&gt;</w:t>
      </w:r>
      <w:r w:rsidRPr="005F68CE">
        <w:rPr>
          <w:rStyle w:val="TagStyle"/>
          <w:rtl/>
        </w:rPr>
        <w:t xml:space="preserve"> </w:t>
      </w:r>
      <w:r>
        <w:rPr>
          <w:rtl/>
        </w:rPr>
        <w:t>אלכס קושניר (</w:t>
      </w:r>
      <w:r w:rsidR="00B1033C">
        <w:rPr>
          <w:rFonts w:hint="cs"/>
          <w:rtl/>
        </w:rPr>
        <w:t>ישראל ביתנו</w:t>
      </w:r>
      <w:r>
        <w:rPr>
          <w:rtl/>
        </w:rPr>
        <w:t>):</w:t>
      </w:r>
      <w:r w:rsidRPr="005F68CE">
        <w:rPr>
          <w:rStyle w:val="TagStyle"/>
          <w:rtl/>
        </w:rPr>
        <w:t xml:space="preserve"> </w:t>
      </w:r>
      <w:r w:rsidRPr="00BA2747">
        <w:rPr>
          <w:rStyle w:val="TagStyle"/>
          <w:rtl/>
        </w:rPr>
        <w:t>&lt;&lt; קריאה &gt;&gt;</w:t>
      </w:r>
      <w:r>
        <w:rPr>
          <w:rtl/>
        </w:rPr>
        <w:t xml:space="preserve"> </w:t>
      </w:r>
      <w:bookmarkEnd w:id="41017"/>
    </w:p>
    <w:p w:rsidR="000E739E" w:rsidRDefault="000E739E" w:rsidP="00356EAB">
      <w:pPr>
        <w:rPr>
          <w:rtl/>
        </w:rPr>
      </w:pPr>
    </w:p>
    <w:p w:rsidR="000E739E" w:rsidRDefault="000E739E" w:rsidP="00370616">
      <w:pPr>
        <w:rPr>
          <w:rtl/>
        </w:rPr>
      </w:pPr>
      <w:bookmarkStart w:id="41018" w:name="_ETM_Q142_656801"/>
      <w:bookmarkEnd w:id="41018"/>
      <w:r>
        <w:rPr>
          <w:rFonts w:hint="cs"/>
          <w:rtl/>
        </w:rPr>
        <w:t xml:space="preserve">שנייה. זה מצד אחד. מצד שני, אתה מצפה משר האוצר שרק לפני שבועיים נכנס לתפקיד ללכת על מה </w:t>
      </w:r>
      <w:bookmarkStart w:id="41019" w:name="_ETM_Q142_661012"/>
      <w:bookmarkEnd w:id="41019"/>
      <w:r>
        <w:rPr>
          <w:rFonts w:hint="cs"/>
          <w:rtl/>
        </w:rPr>
        <w:t xml:space="preserve">שנקרא אוטוסטרדה. אני חושב שמן הראוי ומן </w:t>
      </w:r>
      <w:bookmarkStart w:id="41020" w:name="_ETM_Q142_668043"/>
      <w:bookmarkEnd w:id="41020"/>
      <w:r>
        <w:rPr>
          <w:rFonts w:hint="cs"/>
          <w:rtl/>
        </w:rPr>
        <w:t>ההג</w:t>
      </w:r>
      <w:r w:rsidR="00370616">
        <w:rPr>
          <w:rFonts w:hint="cs"/>
          <w:rtl/>
        </w:rPr>
        <w:t>ינות</w:t>
      </w:r>
      <w:r>
        <w:rPr>
          <w:rFonts w:hint="cs"/>
          <w:rtl/>
        </w:rPr>
        <w:t xml:space="preserve"> לתת לו עוד זמן ללמוד את הנושא ונושאים </w:t>
      </w:r>
      <w:bookmarkStart w:id="41021" w:name="_ETM_Q142_668902"/>
      <w:bookmarkEnd w:id="41021"/>
      <w:r>
        <w:rPr>
          <w:rFonts w:hint="cs"/>
          <w:rtl/>
        </w:rPr>
        <w:t xml:space="preserve">נוספים שנמצאים על סדר-היום, ואחר כך לקבל החלטה. זה </w:t>
      </w:r>
      <w:bookmarkStart w:id="41022" w:name="_ETM_Q142_674954"/>
      <w:bookmarkEnd w:id="41022"/>
      <w:r>
        <w:rPr>
          <w:rFonts w:hint="cs"/>
          <w:rtl/>
        </w:rPr>
        <w:t xml:space="preserve">דבר אחד. </w:t>
      </w:r>
    </w:p>
    <w:p w:rsidR="000E739E" w:rsidRDefault="000E739E" w:rsidP="00356EAB">
      <w:pPr>
        <w:rPr>
          <w:rtl/>
        </w:rPr>
      </w:pPr>
      <w:bookmarkStart w:id="41023" w:name="_ETM_Q142_672618"/>
      <w:bookmarkStart w:id="41024" w:name="_ETM_Q142_672688"/>
      <w:bookmarkStart w:id="41025" w:name="_ETM_Q142_672851"/>
      <w:bookmarkStart w:id="41026" w:name="_ETM_Q142_672918"/>
      <w:bookmarkEnd w:id="41023"/>
      <w:bookmarkEnd w:id="41024"/>
      <w:bookmarkEnd w:id="41025"/>
      <w:bookmarkEnd w:id="41026"/>
    </w:p>
    <w:p w:rsidR="000E739E" w:rsidRDefault="000E739E" w:rsidP="00356EAB">
      <w:pPr>
        <w:pStyle w:val="-"/>
        <w:rPr>
          <w:rtl/>
        </w:rPr>
      </w:pPr>
      <w:r w:rsidRPr="00BA2747">
        <w:rPr>
          <w:rStyle w:val="TagStyle"/>
          <w:rtl/>
        </w:rPr>
        <w:t xml:space="preserve"> &lt;&lt; דובר_המשך &gt;&gt;</w:t>
      </w:r>
      <w:r w:rsidRPr="006639E8">
        <w:rPr>
          <w:rStyle w:val="TagStyle"/>
          <w:rtl/>
        </w:rPr>
        <w:t xml:space="preserve"> </w:t>
      </w:r>
      <w:r>
        <w:rPr>
          <w:rtl/>
        </w:rPr>
        <w:t>ינון אזולאי (ש"ס):</w:t>
      </w:r>
      <w:r w:rsidRPr="006639E8">
        <w:rPr>
          <w:rStyle w:val="TagStyle"/>
          <w:rtl/>
        </w:rPr>
        <w:t xml:space="preserve"> </w:t>
      </w:r>
      <w:r w:rsidRPr="00BA2747">
        <w:rPr>
          <w:rStyle w:val="TagStyle"/>
          <w:rtl/>
        </w:rPr>
        <w:t>&lt;&lt; דובר_המשך &gt;&gt;</w:t>
      </w:r>
      <w:r>
        <w:rPr>
          <w:rtl/>
        </w:rPr>
        <w:t xml:space="preserve"> </w:t>
      </w:r>
    </w:p>
    <w:p w:rsidR="000E739E" w:rsidRDefault="000E739E" w:rsidP="00356EAB">
      <w:pPr>
        <w:rPr>
          <w:rtl/>
        </w:rPr>
      </w:pPr>
    </w:p>
    <w:p w:rsidR="000E739E" w:rsidRDefault="000E739E" w:rsidP="00356EAB">
      <w:pPr>
        <w:rPr>
          <w:rtl/>
        </w:rPr>
      </w:pPr>
      <w:r>
        <w:rPr>
          <w:rFonts w:hint="cs"/>
          <w:rtl/>
        </w:rPr>
        <w:t xml:space="preserve">תשובה. </w:t>
      </w:r>
    </w:p>
    <w:p w:rsidR="000E739E" w:rsidRDefault="000E739E" w:rsidP="00356EAB">
      <w:pPr>
        <w:rPr>
          <w:rtl/>
        </w:rPr>
      </w:pPr>
      <w:bookmarkStart w:id="41027" w:name="_ETM_Q142_673431"/>
      <w:bookmarkStart w:id="41028" w:name="_ETM_Q142_673498"/>
      <w:bookmarkStart w:id="41029" w:name="_ETM_Q142_673616"/>
      <w:bookmarkStart w:id="41030" w:name="_ETM_Q142_673677"/>
      <w:bookmarkEnd w:id="41027"/>
      <w:bookmarkEnd w:id="41028"/>
      <w:bookmarkEnd w:id="41029"/>
      <w:bookmarkEnd w:id="41030"/>
    </w:p>
    <w:p w:rsidR="000E739E" w:rsidRDefault="000E739E" w:rsidP="00B1033C">
      <w:pPr>
        <w:pStyle w:val="af5"/>
        <w:rPr>
          <w:rtl/>
        </w:rPr>
      </w:pPr>
      <w:bookmarkStart w:id="41031" w:name="ET_interruption_6234_17"/>
      <w:r w:rsidRPr="00BA2747">
        <w:rPr>
          <w:rStyle w:val="TagStyle"/>
          <w:rtl/>
        </w:rPr>
        <w:t xml:space="preserve"> &lt;&lt; קריאה &gt;&gt;</w:t>
      </w:r>
      <w:r w:rsidRPr="006639E8">
        <w:rPr>
          <w:rStyle w:val="TagStyle"/>
          <w:rtl/>
        </w:rPr>
        <w:t xml:space="preserve"> </w:t>
      </w:r>
      <w:r>
        <w:rPr>
          <w:rtl/>
        </w:rPr>
        <w:t>אלכס קושניר (</w:t>
      </w:r>
      <w:r w:rsidR="00B1033C">
        <w:rPr>
          <w:rFonts w:hint="cs"/>
          <w:rtl/>
        </w:rPr>
        <w:t>ישראל ביתנו</w:t>
      </w:r>
      <w:r>
        <w:rPr>
          <w:rtl/>
        </w:rPr>
        <w:t>):</w:t>
      </w:r>
      <w:r w:rsidRPr="006639E8">
        <w:rPr>
          <w:rStyle w:val="TagStyle"/>
          <w:rtl/>
        </w:rPr>
        <w:t xml:space="preserve"> </w:t>
      </w:r>
      <w:r w:rsidRPr="00BA2747">
        <w:rPr>
          <w:rStyle w:val="TagStyle"/>
          <w:rtl/>
        </w:rPr>
        <w:t>&lt;&lt; קריאה &gt;&gt;</w:t>
      </w:r>
      <w:r>
        <w:rPr>
          <w:rtl/>
        </w:rPr>
        <w:t xml:space="preserve"> </w:t>
      </w:r>
      <w:bookmarkEnd w:id="41031"/>
    </w:p>
    <w:p w:rsidR="000E739E" w:rsidRDefault="000E739E" w:rsidP="00356EAB">
      <w:pPr>
        <w:rPr>
          <w:rtl/>
        </w:rPr>
      </w:pPr>
    </w:p>
    <w:p w:rsidR="000E739E" w:rsidRDefault="000E739E" w:rsidP="00370616">
      <w:pPr>
        <w:rPr>
          <w:rtl/>
        </w:rPr>
      </w:pPr>
      <w:bookmarkStart w:id="41032" w:name="_ETM_Q142_677324"/>
      <w:bookmarkEnd w:id="41032"/>
      <w:r>
        <w:rPr>
          <w:rFonts w:hint="cs"/>
          <w:rtl/>
        </w:rPr>
        <w:t>דבר שני, היינו ביחד בוועדה</w:t>
      </w:r>
      <w:r w:rsidR="00370616">
        <w:rPr>
          <w:rFonts w:hint="cs"/>
          <w:rtl/>
        </w:rPr>
        <w:t>,</w:t>
      </w:r>
      <w:r>
        <w:rPr>
          <w:rFonts w:hint="cs"/>
          <w:rtl/>
        </w:rPr>
        <w:t xml:space="preserve"> ונכון שהיו </w:t>
      </w:r>
      <w:bookmarkStart w:id="41033" w:name="_ETM_Q142_679753"/>
      <w:bookmarkEnd w:id="41033"/>
      <w:r>
        <w:rPr>
          <w:rFonts w:hint="cs"/>
          <w:rtl/>
        </w:rPr>
        <w:t xml:space="preserve">דברים שרצינו לקדם יותר. זה </w:t>
      </w:r>
      <w:r w:rsidR="00370616">
        <w:rPr>
          <w:rFonts w:hint="eastAsia"/>
          <w:rtl/>
        </w:rPr>
        <w:t xml:space="preserve">– </w:t>
      </w:r>
      <w:r>
        <w:rPr>
          <w:rFonts w:hint="cs"/>
          <w:rtl/>
        </w:rPr>
        <w:t xml:space="preserve">מצד אחד. מצד שני, אתה </w:t>
      </w:r>
      <w:bookmarkStart w:id="41034" w:name="_ETM_Q142_685889"/>
      <w:bookmarkEnd w:id="41034"/>
      <w:r>
        <w:rPr>
          <w:rFonts w:hint="cs"/>
          <w:rtl/>
        </w:rPr>
        <w:t xml:space="preserve">לא יכול בחוק אחד, שאמור לטפל במשהו מאוד מאוד ספציפי, </w:t>
      </w:r>
      <w:bookmarkStart w:id="41035" w:name="_ETM_Q142_689751"/>
      <w:bookmarkEnd w:id="41035"/>
      <w:r>
        <w:rPr>
          <w:rFonts w:hint="cs"/>
          <w:rtl/>
        </w:rPr>
        <w:t>לפתור את הבעיות של כל המדינה</w:t>
      </w:r>
      <w:r w:rsidR="00370616">
        <w:rPr>
          <w:rFonts w:hint="cs"/>
          <w:rtl/>
        </w:rPr>
        <w:t>,</w:t>
      </w:r>
      <w:r>
        <w:rPr>
          <w:rFonts w:hint="cs"/>
          <w:rtl/>
        </w:rPr>
        <w:t xml:space="preserve"> גם בנושא של בעלי </w:t>
      </w:r>
      <w:bookmarkStart w:id="41036" w:name="_ETM_Q142_692057"/>
      <w:bookmarkEnd w:id="41036"/>
      <w:r>
        <w:rPr>
          <w:rFonts w:hint="cs"/>
          <w:rtl/>
        </w:rPr>
        <w:t>מוגבלויות ובעוד הרבה מאוד נושאים אחרים</w:t>
      </w:r>
      <w:r w:rsidR="00370616">
        <w:rPr>
          <w:rFonts w:hint="cs"/>
          <w:rtl/>
        </w:rPr>
        <w:t>.</w:t>
      </w:r>
      <w:r>
        <w:rPr>
          <w:rFonts w:hint="cs"/>
          <w:rtl/>
        </w:rPr>
        <w:t xml:space="preserve"> יש הרבה מאוד אוכלוסיות </w:t>
      </w:r>
      <w:bookmarkStart w:id="41037" w:name="_ETM_Q142_694587"/>
      <w:bookmarkEnd w:id="41037"/>
      <w:r>
        <w:rPr>
          <w:rFonts w:hint="cs"/>
          <w:rtl/>
        </w:rPr>
        <w:t xml:space="preserve">שלא נכנסו. אני אומר לך, בשבוע הבא אנחנו נקיים פגישת </w:t>
      </w:r>
      <w:bookmarkStart w:id="41038" w:name="_ETM_Q142_698468"/>
      <w:bookmarkEnd w:id="41038"/>
      <w:r>
        <w:rPr>
          <w:rFonts w:hint="cs"/>
          <w:rtl/>
        </w:rPr>
        <w:t xml:space="preserve">עבודה. זה עולה לדיון, כי הלו"ז מתחיל להתפוצץ בגלל </w:t>
      </w:r>
      <w:bookmarkStart w:id="41039" w:name="_ETM_Q142_701129"/>
      <w:bookmarkEnd w:id="41039"/>
      <w:r>
        <w:rPr>
          <w:rFonts w:hint="cs"/>
          <w:rtl/>
        </w:rPr>
        <w:t xml:space="preserve">החוקים שנכנסו </w:t>
      </w:r>
      <w:r>
        <w:rPr>
          <w:rtl/>
        </w:rPr>
        <w:t>–</w:t>
      </w:r>
      <w:r>
        <w:rPr>
          <w:rFonts w:hint="cs"/>
          <w:rtl/>
        </w:rPr>
        <w:t xml:space="preserve"> גם על הנושא של </w:t>
      </w:r>
      <w:r w:rsidR="00C9608A">
        <w:rPr>
          <w:rFonts w:hint="cs"/>
          <w:rtl/>
        </w:rPr>
        <w:t>– – –</w:t>
      </w:r>
      <w:r>
        <w:rPr>
          <w:rFonts w:hint="cs"/>
          <w:rtl/>
        </w:rPr>
        <w:t xml:space="preserve"> </w:t>
      </w:r>
      <w:bookmarkStart w:id="41040" w:name="_ETM_Q142_706764"/>
      <w:bookmarkEnd w:id="41040"/>
      <w:r>
        <w:rPr>
          <w:rFonts w:hint="cs"/>
          <w:rtl/>
        </w:rPr>
        <w:t xml:space="preserve">וגם על הנושא של עובדים עונתיים. ננסה להגיע לאיזשהן </w:t>
      </w:r>
      <w:bookmarkStart w:id="41041" w:name="_ETM_Q142_712900"/>
      <w:bookmarkEnd w:id="41041"/>
      <w:r>
        <w:rPr>
          <w:rFonts w:hint="cs"/>
          <w:rtl/>
        </w:rPr>
        <w:t xml:space="preserve">הבנות </w:t>
      </w:r>
      <w:r w:rsidR="00C9608A">
        <w:rPr>
          <w:rFonts w:hint="cs"/>
          <w:rtl/>
        </w:rPr>
        <w:t>– –</w:t>
      </w:r>
      <w:r>
        <w:rPr>
          <w:rFonts w:hint="cs"/>
          <w:rtl/>
        </w:rPr>
        <w:t xml:space="preserve"> </w:t>
      </w:r>
    </w:p>
    <w:p w:rsidR="000E739E" w:rsidRDefault="000E739E" w:rsidP="00356EAB">
      <w:pPr>
        <w:rPr>
          <w:rtl/>
        </w:rPr>
      </w:pPr>
    </w:p>
    <w:p w:rsidR="000E739E" w:rsidRDefault="000E739E" w:rsidP="00356EAB">
      <w:pPr>
        <w:pStyle w:val="af5"/>
        <w:rPr>
          <w:rtl/>
        </w:rPr>
      </w:pPr>
      <w:bookmarkStart w:id="41042" w:name="_ETM_Q142_711337"/>
      <w:bookmarkStart w:id="41043" w:name="_ETM_Q142_711342"/>
      <w:bookmarkStart w:id="41044" w:name="_ETM_Q142_504224"/>
      <w:bookmarkEnd w:id="41042"/>
      <w:bookmarkEnd w:id="41043"/>
      <w:bookmarkEnd w:id="41044"/>
      <w:r w:rsidRPr="00BA2747">
        <w:rPr>
          <w:rStyle w:val="TagStyle"/>
          <w:rtl/>
        </w:rPr>
        <w:t xml:space="preserve"> &lt;&lt; קריאה &gt;&gt;</w:t>
      </w:r>
      <w:r w:rsidRPr="006639E8">
        <w:rPr>
          <w:rStyle w:val="TagStyle"/>
          <w:rtl/>
        </w:rPr>
        <w:t xml:space="preserve"> </w:t>
      </w:r>
      <w:r>
        <w:rPr>
          <w:rtl/>
        </w:rPr>
        <w:t>מיכל וולדיגר (הציונות הדתית):</w:t>
      </w:r>
      <w:r w:rsidRPr="006639E8">
        <w:rPr>
          <w:rStyle w:val="TagStyle"/>
          <w:rtl/>
        </w:rPr>
        <w:t xml:space="preserve"> </w:t>
      </w:r>
      <w:r w:rsidRPr="00BA2747">
        <w:rPr>
          <w:rStyle w:val="TagStyle"/>
          <w:rtl/>
        </w:rPr>
        <w:t>&lt;&lt; קריאה &gt;&gt;</w:t>
      </w:r>
      <w:r>
        <w:rPr>
          <w:rtl/>
        </w:rPr>
        <w:t xml:space="preserve"> </w:t>
      </w:r>
    </w:p>
    <w:p w:rsidR="000E739E" w:rsidRDefault="000E739E" w:rsidP="00356EAB">
      <w:pPr>
        <w:rPr>
          <w:rtl/>
          <w:lang w:eastAsia="he-IL"/>
        </w:rPr>
      </w:pPr>
    </w:p>
    <w:p w:rsidR="000E739E" w:rsidRDefault="000E739E" w:rsidP="00356EAB">
      <w:pPr>
        <w:rPr>
          <w:rtl/>
          <w:lang w:eastAsia="he-IL"/>
        </w:rPr>
      </w:pPr>
      <w:r>
        <w:rPr>
          <w:rFonts w:hint="cs"/>
          <w:rtl/>
          <w:lang w:eastAsia="he-IL"/>
        </w:rPr>
        <w:t>רגע, ואנשים עם מוגבלות?</w:t>
      </w:r>
      <w:bookmarkStart w:id="41045" w:name="_ETM_Q142_713038"/>
      <w:bookmarkEnd w:id="41045"/>
    </w:p>
    <w:p w:rsidR="000E739E" w:rsidRDefault="000E739E" w:rsidP="00356EAB">
      <w:pPr>
        <w:rPr>
          <w:rtl/>
          <w:lang w:eastAsia="he-IL"/>
        </w:rPr>
      </w:pPr>
      <w:bookmarkStart w:id="41046" w:name="_ETM_Q142_713098"/>
      <w:bookmarkStart w:id="41047" w:name="_ETM_Q142_713198"/>
      <w:bookmarkStart w:id="41048" w:name="_ETM_Q142_713267"/>
      <w:bookmarkEnd w:id="41046"/>
      <w:bookmarkEnd w:id="41047"/>
      <w:bookmarkEnd w:id="41048"/>
    </w:p>
    <w:p w:rsidR="000E739E" w:rsidRDefault="000E739E" w:rsidP="00356EAB">
      <w:pPr>
        <w:pStyle w:val="af5"/>
        <w:rPr>
          <w:rtl/>
        </w:rPr>
      </w:pPr>
      <w:r w:rsidRPr="00BA2747">
        <w:rPr>
          <w:rStyle w:val="TagStyle"/>
          <w:rtl/>
        </w:rPr>
        <w:t xml:space="preserve"> &lt;&lt; קריאה &gt;&gt;</w:t>
      </w:r>
      <w:r w:rsidRPr="006639E8">
        <w:rPr>
          <w:rStyle w:val="TagStyle"/>
          <w:rtl/>
        </w:rPr>
        <w:t xml:space="preserve"> </w:t>
      </w:r>
      <w:r>
        <w:rPr>
          <w:rtl/>
        </w:rPr>
        <w:t>אלכס קושניר (ישראל ביתנו):</w:t>
      </w:r>
      <w:r w:rsidRPr="006639E8">
        <w:rPr>
          <w:rStyle w:val="TagStyle"/>
          <w:rtl/>
        </w:rPr>
        <w:t xml:space="preserve"> </w:t>
      </w:r>
      <w:r w:rsidRPr="00BA2747">
        <w:rPr>
          <w:rStyle w:val="TagStyle"/>
          <w:rtl/>
        </w:rPr>
        <w:t>&lt;&lt; קריאה &gt;&gt;</w:t>
      </w:r>
      <w:r>
        <w:rPr>
          <w:rtl/>
        </w:rPr>
        <w:t xml:space="preserve"> </w:t>
      </w:r>
    </w:p>
    <w:p w:rsidR="000E739E" w:rsidRDefault="000E739E" w:rsidP="00356EAB">
      <w:pPr>
        <w:rPr>
          <w:rtl/>
          <w:lang w:eastAsia="he-IL"/>
        </w:rPr>
      </w:pPr>
    </w:p>
    <w:p w:rsidR="000E739E" w:rsidRDefault="000E739E" w:rsidP="00356EAB">
      <w:pPr>
        <w:rPr>
          <w:rtl/>
          <w:lang w:eastAsia="he-IL"/>
        </w:rPr>
      </w:pPr>
      <w:bookmarkStart w:id="41049" w:name="_ETM_Q142_713095"/>
      <w:bookmarkStart w:id="41050" w:name="_ETM_Q142_713334"/>
      <w:bookmarkStart w:id="41051" w:name="_ETM_Q142_713402"/>
      <w:bookmarkEnd w:id="41049"/>
      <w:bookmarkEnd w:id="41050"/>
      <w:bookmarkEnd w:id="41051"/>
      <w:r>
        <w:rPr>
          <w:rFonts w:hint="cs"/>
          <w:rtl/>
          <w:lang w:eastAsia="he-IL"/>
        </w:rPr>
        <w:t xml:space="preserve">שנייה. </w:t>
      </w:r>
      <w:r w:rsidR="00C9608A">
        <w:rPr>
          <w:rFonts w:hint="cs"/>
          <w:rtl/>
          <w:lang w:eastAsia="he-IL"/>
        </w:rPr>
        <w:t>– –</w:t>
      </w:r>
      <w:r w:rsidR="00370616">
        <w:rPr>
          <w:rFonts w:hint="cs"/>
          <w:rtl/>
          <w:lang w:eastAsia="he-IL"/>
        </w:rPr>
        <w:t xml:space="preserve"> </w:t>
      </w:r>
      <w:r>
        <w:rPr>
          <w:rFonts w:hint="cs"/>
          <w:rtl/>
          <w:lang w:eastAsia="he-IL"/>
        </w:rPr>
        <w:t xml:space="preserve">כדי </w:t>
      </w:r>
      <w:bookmarkStart w:id="41052" w:name="_ETM_Q142_713270"/>
      <w:bookmarkEnd w:id="41052"/>
      <w:r>
        <w:rPr>
          <w:rFonts w:hint="cs"/>
          <w:rtl/>
          <w:lang w:eastAsia="he-IL"/>
        </w:rPr>
        <w:t xml:space="preserve">לקדם את הנושא הזה. </w:t>
      </w:r>
    </w:p>
    <w:p w:rsidR="000E739E" w:rsidRDefault="000E739E" w:rsidP="00356EAB">
      <w:pPr>
        <w:rPr>
          <w:rtl/>
          <w:lang w:eastAsia="he-IL"/>
        </w:rPr>
      </w:pPr>
      <w:bookmarkStart w:id="41053" w:name="_ETM_Q142_716337"/>
      <w:bookmarkStart w:id="41054" w:name="_ETM_Q142_716398"/>
      <w:bookmarkEnd w:id="41053"/>
      <w:bookmarkEnd w:id="41054"/>
    </w:p>
    <w:p w:rsidR="000E739E" w:rsidRDefault="000E739E" w:rsidP="00370616">
      <w:pPr>
        <w:rPr>
          <w:rtl/>
          <w:lang w:eastAsia="he-IL"/>
        </w:rPr>
      </w:pPr>
      <w:bookmarkStart w:id="41055" w:name="_ETM_Q142_716485"/>
      <w:bookmarkStart w:id="41056" w:name="_ETM_Q142_716547"/>
      <w:bookmarkEnd w:id="41055"/>
      <w:bookmarkEnd w:id="41056"/>
      <w:r>
        <w:rPr>
          <w:rFonts w:hint="cs"/>
          <w:rtl/>
          <w:lang w:eastAsia="he-IL"/>
        </w:rPr>
        <w:t>לגבי הנושא של אנשים עם מוגבלות</w:t>
      </w:r>
      <w:r w:rsidR="00370616">
        <w:rPr>
          <w:rFonts w:hint="cs"/>
          <w:rtl/>
          <w:lang w:eastAsia="he-IL"/>
        </w:rPr>
        <w:t>,</w:t>
      </w:r>
      <w:r>
        <w:rPr>
          <w:rFonts w:hint="cs"/>
          <w:rtl/>
          <w:lang w:eastAsia="he-IL"/>
        </w:rPr>
        <w:t xml:space="preserve"> אני אומר לך שבמהלך הרבה מאוד שנים הנושא הזה </w:t>
      </w:r>
      <w:bookmarkStart w:id="41057" w:name="_ETM_Q142_718237"/>
      <w:bookmarkEnd w:id="41057"/>
      <w:r>
        <w:rPr>
          <w:rFonts w:hint="cs"/>
          <w:rtl/>
          <w:lang w:eastAsia="he-IL"/>
        </w:rPr>
        <w:t xml:space="preserve">לא טופל. היו פה כל מיני מתווים וכל מיני דברים, </w:t>
      </w:r>
      <w:bookmarkStart w:id="41058" w:name="_ETM_Q142_720974"/>
      <w:bookmarkEnd w:id="41058"/>
      <w:r>
        <w:rPr>
          <w:rFonts w:hint="cs"/>
          <w:rtl/>
          <w:lang w:eastAsia="he-IL"/>
        </w:rPr>
        <w:t xml:space="preserve">והדברים לא קרו. לכן אי-אפשר לבוא בחוק אחד, שמטרתו </w:t>
      </w:r>
      <w:bookmarkStart w:id="41059" w:name="_ETM_Q142_726693"/>
      <w:bookmarkEnd w:id="41059"/>
      <w:r>
        <w:rPr>
          <w:rFonts w:hint="cs"/>
          <w:rtl/>
          <w:lang w:eastAsia="he-IL"/>
        </w:rPr>
        <w:t>לטפל במשהו מאוד ספציפי</w:t>
      </w:r>
      <w:r w:rsidR="00370616">
        <w:rPr>
          <w:rFonts w:hint="cs"/>
          <w:rtl/>
          <w:lang w:eastAsia="he-IL"/>
        </w:rPr>
        <w:t>,</w:t>
      </w:r>
      <w:r>
        <w:rPr>
          <w:rFonts w:hint="cs"/>
          <w:rtl/>
          <w:lang w:eastAsia="he-IL"/>
        </w:rPr>
        <w:t xml:space="preserve"> ולפתור את הבעיות של כל מדינת </w:t>
      </w:r>
      <w:bookmarkStart w:id="41060" w:name="_ETM_Q142_734590"/>
      <w:bookmarkEnd w:id="41060"/>
      <w:r>
        <w:rPr>
          <w:rFonts w:hint="cs"/>
          <w:rtl/>
          <w:lang w:eastAsia="he-IL"/>
        </w:rPr>
        <w:t xml:space="preserve">ישראל וכל אוכלוסיית מדינת ישראל. </w:t>
      </w:r>
    </w:p>
    <w:p w:rsidR="000E739E" w:rsidRPr="006639E8" w:rsidRDefault="000E739E" w:rsidP="00356EAB">
      <w:pPr>
        <w:rPr>
          <w:rtl/>
          <w:lang w:eastAsia="he-IL"/>
        </w:rPr>
      </w:pPr>
    </w:p>
    <w:p w:rsidR="000E739E" w:rsidRDefault="000E739E" w:rsidP="00356EAB">
      <w:pPr>
        <w:pStyle w:val="af6"/>
        <w:rPr>
          <w:rtl/>
        </w:rPr>
      </w:pPr>
      <w:r w:rsidRPr="00BA2747">
        <w:rPr>
          <w:rStyle w:val="TagStyle"/>
          <w:rtl/>
        </w:rPr>
        <w:t xml:space="preserve"> &lt;&lt; יור &gt;&gt;</w:t>
      </w:r>
      <w:r w:rsidRPr="006639E8">
        <w:rPr>
          <w:rStyle w:val="TagStyle"/>
          <w:rtl/>
        </w:rPr>
        <w:t xml:space="preserve"> </w:t>
      </w:r>
      <w:r>
        <w:rPr>
          <w:rtl/>
        </w:rPr>
        <w:t>היו"ר יעקב מרגי:</w:t>
      </w:r>
      <w:r w:rsidRPr="006639E8">
        <w:rPr>
          <w:rStyle w:val="TagStyle"/>
          <w:rtl/>
        </w:rPr>
        <w:t xml:space="preserve"> </w:t>
      </w:r>
      <w:r w:rsidRPr="00BA2747">
        <w:rPr>
          <w:rStyle w:val="TagStyle"/>
          <w:rtl/>
        </w:rPr>
        <w:t>&lt;&lt; יור &gt;&gt;</w:t>
      </w:r>
      <w:r>
        <w:rPr>
          <w:rtl/>
        </w:rPr>
        <w:t xml:space="preserve"> </w:t>
      </w:r>
    </w:p>
    <w:p w:rsidR="000E739E" w:rsidRDefault="000E739E" w:rsidP="00356EAB">
      <w:pPr>
        <w:rPr>
          <w:rtl/>
          <w:lang w:eastAsia="he-IL"/>
        </w:rPr>
      </w:pPr>
    </w:p>
    <w:p w:rsidR="000E739E" w:rsidRDefault="000E739E" w:rsidP="00356EAB">
      <w:pPr>
        <w:rPr>
          <w:rtl/>
          <w:lang w:eastAsia="he-IL"/>
        </w:rPr>
      </w:pPr>
      <w:bookmarkStart w:id="41061" w:name="_ETM_Q142_732833"/>
      <w:bookmarkEnd w:id="41061"/>
      <w:r>
        <w:rPr>
          <w:rFonts w:hint="cs"/>
          <w:rtl/>
          <w:lang w:eastAsia="he-IL"/>
        </w:rPr>
        <w:t xml:space="preserve">תודה. </w:t>
      </w:r>
    </w:p>
    <w:p w:rsidR="000E739E" w:rsidRDefault="000E739E" w:rsidP="00356EAB">
      <w:pPr>
        <w:rPr>
          <w:rtl/>
          <w:lang w:eastAsia="he-IL"/>
        </w:rPr>
      </w:pPr>
      <w:bookmarkStart w:id="41062" w:name="_ETM_Q142_734234"/>
      <w:bookmarkStart w:id="41063" w:name="_ETM_Q142_734300"/>
      <w:bookmarkStart w:id="41064" w:name="_ETM_Q142_734399"/>
      <w:bookmarkStart w:id="41065" w:name="_ETM_Q142_734464"/>
      <w:bookmarkEnd w:id="41062"/>
      <w:bookmarkEnd w:id="41063"/>
      <w:bookmarkEnd w:id="41064"/>
      <w:bookmarkEnd w:id="41065"/>
    </w:p>
    <w:p w:rsidR="000E739E" w:rsidRDefault="000E739E" w:rsidP="00356EAB">
      <w:pPr>
        <w:pStyle w:val="af5"/>
        <w:rPr>
          <w:rtl/>
        </w:rPr>
      </w:pPr>
      <w:bookmarkStart w:id="41066" w:name="ET_interruption_6150_21"/>
      <w:r w:rsidRPr="00BA2747">
        <w:rPr>
          <w:rStyle w:val="TagStyle"/>
          <w:rtl/>
        </w:rPr>
        <w:t xml:space="preserve"> &lt;&lt; קריאה &gt;&gt;</w:t>
      </w:r>
      <w:r w:rsidRPr="006639E8">
        <w:rPr>
          <w:rStyle w:val="TagStyle"/>
          <w:rtl/>
        </w:rPr>
        <w:t xml:space="preserve"> </w:t>
      </w:r>
      <w:r>
        <w:rPr>
          <w:rtl/>
        </w:rPr>
        <w:t>מיכל וולדיגר (הציונות הדתית):</w:t>
      </w:r>
      <w:r w:rsidRPr="006639E8">
        <w:rPr>
          <w:rStyle w:val="TagStyle"/>
          <w:rtl/>
        </w:rPr>
        <w:t xml:space="preserve"> </w:t>
      </w:r>
      <w:r w:rsidRPr="00BA2747">
        <w:rPr>
          <w:rStyle w:val="TagStyle"/>
          <w:rtl/>
        </w:rPr>
        <w:t>&lt;&lt; קריאה &gt;&gt;</w:t>
      </w:r>
      <w:r>
        <w:rPr>
          <w:rtl/>
        </w:rPr>
        <w:t xml:space="preserve"> </w:t>
      </w:r>
      <w:bookmarkEnd w:id="41066"/>
    </w:p>
    <w:p w:rsidR="000E739E" w:rsidRDefault="000E739E" w:rsidP="00356EAB">
      <w:pPr>
        <w:rPr>
          <w:rtl/>
          <w:lang w:eastAsia="he-IL"/>
        </w:rPr>
      </w:pPr>
    </w:p>
    <w:p w:rsidR="000E739E" w:rsidRDefault="00C9608A" w:rsidP="00356EAB">
      <w:pPr>
        <w:rPr>
          <w:rtl/>
          <w:lang w:eastAsia="he-IL"/>
        </w:rPr>
      </w:pPr>
      <w:bookmarkStart w:id="41067" w:name="_ETM_Q142_734949"/>
      <w:bookmarkEnd w:id="41067"/>
      <w:r>
        <w:rPr>
          <w:rFonts w:hint="cs"/>
          <w:rtl/>
          <w:lang w:eastAsia="he-IL"/>
        </w:rPr>
        <w:t>– – –</w:t>
      </w:r>
    </w:p>
    <w:p w:rsidR="000E739E" w:rsidRDefault="000E739E" w:rsidP="00356EAB">
      <w:pPr>
        <w:rPr>
          <w:rtl/>
          <w:lang w:eastAsia="he-IL"/>
        </w:rPr>
      </w:pPr>
      <w:bookmarkStart w:id="41068" w:name="_ETM_Q142_737603"/>
      <w:bookmarkStart w:id="41069" w:name="_ETM_Q142_737671"/>
      <w:bookmarkStart w:id="41070" w:name="_ETM_Q142_737770"/>
      <w:bookmarkStart w:id="41071" w:name="_ETM_Q142_737826"/>
      <w:bookmarkEnd w:id="41068"/>
      <w:bookmarkEnd w:id="41069"/>
      <w:bookmarkEnd w:id="41070"/>
      <w:bookmarkEnd w:id="41071"/>
    </w:p>
    <w:p w:rsidR="000E739E" w:rsidRDefault="000E739E" w:rsidP="00356EAB">
      <w:pPr>
        <w:pStyle w:val="af6"/>
        <w:rPr>
          <w:rtl/>
        </w:rPr>
      </w:pPr>
      <w:r w:rsidRPr="00BA2747">
        <w:rPr>
          <w:rStyle w:val="TagStyle"/>
          <w:rtl/>
        </w:rPr>
        <w:t xml:space="preserve"> &lt;&lt; יור &gt;&gt;</w:t>
      </w:r>
      <w:r w:rsidRPr="006639E8">
        <w:rPr>
          <w:rStyle w:val="TagStyle"/>
          <w:rtl/>
        </w:rPr>
        <w:t xml:space="preserve"> </w:t>
      </w:r>
      <w:r>
        <w:rPr>
          <w:rtl/>
        </w:rPr>
        <w:t>היו"ר יעקב מרגי:</w:t>
      </w:r>
      <w:r w:rsidRPr="006639E8">
        <w:rPr>
          <w:rStyle w:val="TagStyle"/>
          <w:rtl/>
        </w:rPr>
        <w:t xml:space="preserve"> </w:t>
      </w:r>
      <w:r w:rsidRPr="00BA2747">
        <w:rPr>
          <w:rStyle w:val="TagStyle"/>
          <w:rtl/>
        </w:rPr>
        <w:t>&lt;&lt; יור &gt;&gt;</w:t>
      </w:r>
      <w:r>
        <w:rPr>
          <w:rtl/>
        </w:rPr>
        <w:t xml:space="preserve"> </w:t>
      </w:r>
    </w:p>
    <w:p w:rsidR="000E739E" w:rsidRDefault="000E739E" w:rsidP="00356EAB">
      <w:pPr>
        <w:rPr>
          <w:rtl/>
          <w:lang w:eastAsia="he-IL"/>
        </w:rPr>
      </w:pPr>
    </w:p>
    <w:p w:rsidR="000E739E" w:rsidRDefault="000E739E" w:rsidP="00356EAB">
      <w:pPr>
        <w:rPr>
          <w:rtl/>
          <w:lang w:eastAsia="he-IL"/>
        </w:rPr>
      </w:pPr>
      <w:bookmarkStart w:id="41072" w:name="_ETM_Q142_737260"/>
      <w:bookmarkEnd w:id="41072"/>
      <w:r>
        <w:rPr>
          <w:rFonts w:hint="cs"/>
          <w:rtl/>
          <w:lang w:eastAsia="he-IL"/>
        </w:rPr>
        <w:t xml:space="preserve">מיכל, אנחנו </w:t>
      </w:r>
      <w:bookmarkStart w:id="41073" w:name="_ETM_Q142_740265"/>
      <w:bookmarkEnd w:id="41073"/>
      <w:r>
        <w:rPr>
          <w:rFonts w:hint="cs"/>
          <w:rtl/>
          <w:lang w:eastAsia="he-IL"/>
        </w:rPr>
        <w:t xml:space="preserve">בלוחות זמנים </w:t>
      </w:r>
      <w:r w:rsidR="00C9608A">
        <w:rPr>
          <w:rFonts w:hint="cs"/>
          <w:rtl/>
          <w:lang w:eastAsia="he-IL"/>
        </w:rPr>
        <w:t>– – –</w:t>
      </w:r>
    </w:p>
    <w:p w:rsidR="000E739E" w:rsidRDefault="000E739E" w:rsidP="00356EAB">
      <w:pPr>
        <w:rPr>
          <w:rtl/>
          <w:lang w:eastAsia="he-IL"/>
        </w:rPr>
      </w:pPr>
      <w:bookmarkStart w:id="41074" w:name="_ETM_Q142_740138"/>
      <w:bookmarkStart w:id="41075" w:name="_ETM_Q142_740202"/>
      <w:bookmarkStart w:id="41076" w:name="_ETM_Q142_740317"/>
      <w:bookmarkStart w:id="41077" w:name="_ETM_Q142_740384"/>
      <w:bookmarkEnd w:id="41074"/>
      <w:bookmarkEnd w:id="41075"/>
      <w:bookmarkEnd w:id="41076"/>
      <w:bookmarkEnd w:id="41077"/>
    </w:p>
    <w:p w:rsidR="000E739E" w:rsidRDefault="000E739E" w:rsidP="00356EAB">
      <w:pPr>
        <w:pStyle w:val="-"/>
        <w:rPr>
          <w:rtl/>
        </w:rPr>
      </w:pPr>
      <w:r w:rsidRPr="00BA2747">
        <w:rPr>
          <w:rStyle w:val="TagStyle"/>
          <w:rtl/>
        </w:rPr>
        <w:t xml:space="preserve"> &lt;&lt; דובר_המשך &gt;&gt;</w:t>
      </w:r>
      <w:r w:rsidRPr="006639E8">
        <w:rPr>
          <w:rStyle w:val="TagStyle"/>
          <w:rtl/>
        </w:rPr>
        <w:t xml:space="preserve"> </w:t>
      </w:r>
      <w:r>
        <w:rPr>
          <w:rtl/>
        </w:rPr>
        <w:t>ינון אזולאי (ש"ס):</w:t>
      </w:r>
      <w:r w:rsidRPr="006639E8">
        <w:rPr>
          <w:rStyle w:val="TagStyle"/>
          <w:rtl/>
        </w:rPr>
        <w:t xml:space="preserve"> </w:t>
      </w:r>
      <w:r w:rsidRPr="00BA2747">
        <w:rPr>
          <w:rStyle w:val="TagStyle"/>
          <w:rtl/>
        </w:rPr>
        <w:t>&lt;&lt; דובר_המשך &gt;&gt;</w:t>
      </w:r>
      <w:r>
        <w:rPr>
          <w:rtl/>
        </w:rPr>
        <w:t xml:space="preserve"> </w:t>
      </w:r>
    </w:p>
    <w:p w:rsidR="000E739E" w:rsidRDefault="000E739E" w:rsidP="00356EAB">
      <w:pPr>
        <w:rPr>
          <w:rtl/>
          <w:lang w:eastAsia="he-IL"/>
        </w:rPr>
      </w:pPr>
    </w:p>
    <w:p w:rsidR="000E739E" w:rsidRDefault="000E739E" w:rsidP="00370616">
      <w:pPr>
        <w:rPr>
          <w:rtl/>
          <w:lang w:eastAsia="he-IL"/>
        </w:rPr>
      </w:pPr>
      <w:r>
        <w:rPr>
          <w:rFonts w:hint="cs"/>
          <w:rtl/>
          <w:lang w:eastAsia="he-IL"/>
        </w:rPr>
        <w:t xml:space="preserve">תשובה: גם בשנה שעברה </w:t>
      </w:r>
      <w:bookmarkStart w:id="41078" w:name="_ETM_Q142_740106"/>
      <w:bookmarkEnd w:id="41078"/>
      <w:r>
        <w:rPr>
          <w:rFonts w:hint="cs"/>
          <w:rtl/>
          <w:lang w:eastAsia="he-IL"/>
        </w:rPr>
        <w:t xml:space="preserve">נלחמתי נגד האוצר בנושא של מעונות היום. יכולים לראות את </w:t>
      </w:r>
      <w:bookmarkStart w:id="41079" w:name="_ETM_Q142_747357"/>
      <w:bookmarkEnd w:id="41079"/>
      <w:r>
        <w:rPr>
          <w:rFonts w:hint="cs"/>
          <w:rtl/>
          <w:lang w:eastAsia="he-IL"/>
        </w:rPr>
        <w:t xml:space="preserve">זה אצלי לאורך כל הזמן. אני תמיד אומר, ואני </w:t>
      </w:r>
      <w:bookmarkStart w:id="41080" w:name="_ETM_Q142_747404"/>
      <w:bookmarkEnd w:id="41080"/>
      <w:r>
        <w:rPr>
          <w:rFonts w:hint="cs"/>
          <w:rtl/>
          <w:lang w:eastAsia="he-IL"/>
        </w:rPr>
        <w:t xml:space="preserve">אגיד את זה גם במליאה, גילוי נאות: אשתי מנהלת </w:t>
      </w:r>
      <w:bookmarkStart w:id="41081" w:name="_ETM_Q142_750758"/>
      <w:bookmarkEnd w:id="41081"/>
      <w:r>
        <w:rPr>
          <w:rFonts w:hint="cs"/>
          <w:rtl/>
          <w:lang w:eastAsia="he-IL"/>
        </w:rPr>
        <w:t xml:space="preserve">מעונות יום, ובמשפחה שלה יש מעונות יום. היא לא שותפה במעונות יום. אני אומר </w:t>
      </w:r>
      <w:bookmarkStart w:id="41082" w:name="_ETM_Q142_760723"/>
      <w:bookmarkEnd w:id="41082"/>
      <w:r>
        <w:rPr>
          <w:rFonts w:hint="cs"/>
          <w:rtl/>
          <w:lang w:eastAsia="he-IL"/>
        </w:rPr>
        <w:t>את זה כי אני בא מהמקום שאני מכיר ולא מהמקום שאני</w:t>
      </w:r>
      <w:bookmarkStart w:id="41083" w:name="_ETM_Q142_757560"/>
      <w:bookmarkEnd w:id="41083"/>
      <w:r>
        <w:rPr>
          <w:rFonts w:hint="cs"/>
          <w:rtl/>
          <w:lang w:eastAsia="he-IL"/>
        </w:rPr>
        <w:t xml:space="preserve"> נוגע</w:t>
      </w:r>
      <w:r w:rsidR="00370616">
        <w:rPr>
          <w:rFonts w:hint="cs"/>
          <w:rtl/>
          <w:lang w:eastAsia="he-IL"/>
        </w:rPr>
        <w:t>,</w:t>
      </w:r>
      <w:r>
        <w:rPr>
          <w:rFonts w:hint="cs"/>
          <w:rtl/>
          <w:lang w:eastAsia="he-IL"/>
        </w:rPr>
        <w:t xml:space="preserve"> מהמקום שאני מכיר את התחום ולא מהמקום </w:t>
      </w:r>
      <w:bookmarkStart w:id="41084" w:name="_ETM_Q142_759625"/>
      <w:bookmarkEnd w:id="41084"/>
      <w:r>
        <w:rPr>
          <w:rFonts w:hint="cs"/>
          <w:rtl/>
          <w:lang w:eastAsia="he-IL"/>
        </w:rPr>
        <w:t xml:space="preserve">שאני נוגע בתחום. כשאני אומר על מעונות היום האלה </w:t>
      </w:r>
      <w:bookmarkStart w:id="41085" w:name="_ETM_Q142_766663"/>
      <w:bookmarkEnd w:id="41085"/>
      <w:r>
        <w:rPr>
          <w:rtl/>
          <w:lang w:eastAsia="he-IL"/>
        </w:rPr>
        <w:t>–</w:t>
      </w:r>
      <w:r>
        <w:rPr>
          <w:rFonts w:hint="cs"/>
          <w:rtl/>
          <w:lang w:eastAsia="he-IL"/>
        </w:rPr>
        <w:t xml:space="preserve"> בשנה שעברה נלחמתי על זה וגם השנה, כי אני </w:t>
      </w:r>
      <w:bookmarkStart w:id="41086" w:name="_ETM_Q142_765679"/>
      <w:bookmarkEnd w:id="41086"/>
      <w:r>
        <w:rPr>
          <w:rFonts w:hint="cs"/>
          <w:rtl/>
          <w:lang w:eastAsia="he-IL"/>
        </w:rPr>
        <w:t xml:space="preserve">מכיר את זה, כי ידעתי </w:t>
      </w:r>
      <w:r w:rsidR="00370616">
        <w:rPr>
          <w:rFonts w:hint="cs"/>
          <w:rtl/>
          <w:lang w:eastAsia="he-IL"/>
        </w:rPr>
        <w:t>על</w:t>
      </w:r>
      <w:r>
        <w:rPr>
          <w:rFonts w:hint="cs"/>
          <w:rtl/>
          <w:lang w:eastAsia="he-IL"/>
        </w:rPr>
        <w:t xml:space="preserve"> הזעקה של ההורים. אז באו ואמרו לנו בשנה שעברה: קורונה – הכול בסדר. </w:t>
      </w:r>
    </w:p>
    <w:p w:rsidR="000E739E" w:rsidRDefault="000E739E" w:rsidP="00356EAB">
      <w:pPr>
        <w:rPr>
          <w:rtl/>
          <w:lang w:eastAsia="he-IL"/>
        </w:rPr>
      </w:pPr>
    </w:p>
    <w:p w:rsidR="00BA3CA1" w:rsidRDefault="00BA3CA1" w:rsidP="00370616">
      <w:pPr>
        <w:rPr>
          <w:rtl/>
        </w:rPr>
      </w:pPr>
      <w:bookmarkStart w:id="41087" w:name="TOR_Q143"/>
      <w:bookmarkEnd w:id="41087"/>
      <w:r>
        <w:rPr>
          <w:rFonts w:hint="cs"/>
          <w:rtl/>
        </w:rPr>
        <w:t xml:space="preserve">אנחנו מבקשים דבר אחד </w:t>
      </w:r>
      <w:r>
        <w:rPr>
          <w:rtl/>
        </w:rPr>
        <w:t>–</w:t>
      </w:r>
      <w:r>
        <w:rPr>
          <w:rFonts w:hint="cs"/>
          <w:rtl/>
        </w:rPr>
        <w:t xml:space="preserve"> אני אומר דבר אחד פשוט: משרד האוצר, תשאירו </w:t>
      </w:r>
      <w:bookmarkStart w:id="41088" w:name="_ETM_Q143_178503"/>
      <w:bookmarkEnd w:id="41088"/>
      <w:r>
        <w:rPr>
          <w:rFonts w:hint="cs"/>
          <w:rtl/>
        </w:rPr>
        <w:t xml:space="preserve">את זה כמו בשנה שעברה ותעשו את זה מייד. הביקורת </w:t>
      </w:r>
      <w:bookmarkStart w:id="41089" w:name="_ETM_Q143_184455"/>
      <w:bookmarkEnd w:id="41089"/>
      <w:r>
        <w:rPr>
          <w:rFonts w:hint="cs"/>
          <w:rtl/>
        </w:rPr>
        <w:t xml:space="preserve">שלי הייתה על הפקידים, זה </w:t>
      </w:r>
      <w:r>
        <w:rPr>
          <w:rFonts w:hint="eastAsia"/>
          <w:rtl/>
        </w:rPr>
        <w:t>–</w:t>
      </w:r>
      <w:r>
        <w:rPr>
          <w:rFonts w:hint="cs"/>
          <w:rtl/>
        </w:rPr>
        <w:t xml:space="preserve"> אמרתי שזה נמצא אצל שר האוצר, הוא צריך לזרוק את זה מהידיים שלו למשרד הרווחה ולגמור את זה. הפקידים באוצר </w:t>
      </w:r>
      <w:r>
        <w:rPr>
          <w:rtl/>
        </w:rPr>
        <w:t>–</w:t>
      </w:r>
      <w:r>
        <w:rPr>
          <w:rFonts w:hint="cs"/>
          <w:rtl/>
        </w:rPr>
        <w:t xml:space="preserve"> ישב אצלנו פקיד </w:t>
      </w:r>
      <w:bookmarkStart w:id="41090" w:name="_ETM_Q143_194241"/>
      <w:bookmarkEnd w:id="41090"/>
      <w:r>
        <w:rPr>
          <w:rFonts w:hint="cs"/>
          <w:rtl/>
        </w:rPr>
        <w:t>מהאוצר</w:t>
      </w:r>
      <w:r w:rsidR="00370616">
        <w:rPr>
          <w:rFonts w:hint="cs"/>
          <w:rtl/>
        </w:rPr>
        <w:t>;</w:t>
      </w:r>
      <w:r>
        <w:rPr>
          <w:rFonts w:hint="cs"/>
          <w:rtl/>
        </w:rPr>
        <w:t xml:space="preserve"> אתם קוראים לזה לא פקידים.</w:t>
      </w:r>
    </w:p>
    <w:p w:rsidR="00BA3CA1" w:rsidRDefault="00BA3CA1" w:rsidP="00356EAB">
      <w:pPr>
        <w:rPr>
          <w:rtl/>
        </w:rPr>
      </w:pPr>
      <w:bookmarkStart w:id="41091" w:name="_ETM_Q143_199648"/>
      <w:bookmarkStart w:id="41092" w:name="_ETM_Q143_199740"/>
      <w:bookmarkEnd w:id="41091"/>
      <w:bookmarkEnd w:id="41092"/>
    </w:p>
    <w:p w:rsidR="00BA3CA1" w:rsidRDefault="00BA3CA1" w:rsidP="00356EAB">
      <w:pPr>
        <w:pStyle w:val="af6"/>
        <w:keepNext/>
        <w:rPr>
          <w:rtl/>
        </w:rPr>
      </w:pPr>
      <w:bookmarkStart w:id="41093" w:name="_ETM_Q143_199777"/>
      <w:bookmarkStart w:id="41094" w:name="_ETM_Q143_199861"/>
      <w:bookmarkEnd w:id="41093"/>
      <w:bookmarkEnd w:id="41094"/>
      <w:r w:rsidRPr="00F42BF2">
        <w:rPr>
          <w:rStyle w:val="TagStyle"/>
          <w:rtl/>
        </w:rPr>
        <w:t xml:space="preserve"> &lt;&lt; יור &gt;&gt; </w:t>
      </w:r>
      <w:r>
        <w:rPr>
          <w:rtl/>
        </w:rPr>
        <w:t>היו"ר יעקב מרגי:</w:t>
      </w:r>
      <w:r w:rsidRPr="00F42BF2">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בעלי תפקידים.</w:t>
      </w:r>
    </w:p>
    <w:p w:rsidR="00BA3CA1" w:rsidRDefault="00BA3CA1" w:rsidP="00356EAB">
      <w:pPr>
        <w:rPr>
          <w:rtl/>
          <w:lang w:eastAsia="he-IL"/>
        </w:rPr>
      </w:pPr>
      <w:bookmarkStart w:id="41095" w:name="_ETM_Q143_201258"/>
      <w:bookmarkStart w:id="41096" w:name="_ETM_Q143_201347"/>
      <w:bookmarkEnd w:id="41095"/>
      <w:bookmarkEnd w:id="41096"/>
    </w:p>
    <w:p w:rsidR="00BA3CA1" w:rsidRDefault="00BA3CA1" w:rsidP="00356EAB">
      <w:pPr>
        <w:pStyle w:val="af5"/>
        <w:keepNext/>
        <w:rPr>
          <w:rtl/>
        </w:rPr>
      </w:pPr>
      <w:bookmarkStart w:id="41097" w:name="_ETM_Q143_204377"/>
      <w:bookmarkStart w:id="41098" w:name="_ETM_Q143_204463"/>
      <w:bookmarkStart w:id="41099" w:name="ET_interruption_5857_12"/>
      <w:bookmarkEnd w:id="41097"/>
      <w:bookmarkEnd w:id="41098"/>
      <w:r w:rsidRPr="00F42BF2">
        <w:rPr>
          <w:rStyle w:val="TagStyle"/>
          <w:rtl/>
        </w:rPr>
        <w:t xml:space="preserve"> &lt;&lt; קריאה &gt;&gt; </w:t>
      </w:r>
      <w:r>
        <w:rPr>
          <w:rtl/>
        </w:rPr>
        <w:t>אלכס קושניר (ישראל ביתנו):</w:t>
      </w:r>
      <w:r w:rsidRPr="00F42BF2">
        <w:rPr>
          <w:rStyle w:val="TagStyle"/>
          <w:rtl/>
        </w:rPr>
        <w:t xml:space="preserve"> &lt;&lt; קריאה &gt;&gt;</w:t>
      </w:r>
      <w:r>
        <w:rPr>
          <w:rtl/>
        </w:rPr>
        <w:t xml:space="preserve">   </w:t>
      </w:r>
      <w:bookmarkEnd w:id="41099"/>
    </w:p>
    <w:p w:rsidR="00BA3CA1" w:rsidRDefault="00BA3CA1" w:rsidP="00356EAB">
      <w:pPr>
        <w:rPr>
          <w:rtl/>
          <w:lang w:eastAsia="he-IL"/>
        </w:rPr>
      </w:pPr>
    </w:p>
    <w:p w:rsidR="00BA3CA1" w:rsidRDefault="00BA3CA1" w:rsidP="00356EAB">
      <w:pPr>
        <w:rPr>
          <w:rtl/>
          <w:lang w:eastAsia="he-IL"/>
        </w:rPr>
      </w:pPr>
      <w:r>
        <w:rPr>
          <w:rFonts w:hint="cs"/>
          <w:rtl/>
          <w:lang w:eastAsia="he-IL"/>
        </w:rPr>
        <w:t xml:space="preserve">אנחנו קוראים להם הדרג המקצועי </w:t>
      </w:r>
      <w:r w:rsidR="00C9608A">
        <w:rPr>
          <w:rFonts w:hint="cs"/>
          <w:rtl/>
          <w:lang w:eastAsia="he-IL"/>
        </w:rPr>
        <w:t>– – –</w:t>
      </w:r>
      <w:r>
        <w:rPr>
          <w:rFonts w:hint="cs"/>
          <w:rtl/>
          <w:lang w:eastAsia="he-IL"/>
        </w:rPr>
        <w:t xml:space="preserve"> להקשיב לו, לדעות שלא, לא תמיד להסכים </w:t>
      </w:r>
      <w:r w:rsidR="00C9608A">
        <w:rPr>
          <w:rFonts w:hint="cs"/>
          <w:rtl/>
          <w:lang w:eastAsia="he-IL"/>
        </w:rPr>
        <w:t>– – –</w:t>
      </w:r>
      <w:r>
        <w:rPr>
          <w:rFonts w:hint="cs"/>
          <w:rtl/>
          <w:lang w:eastAsia="he-IL"/>
        </w:rPr>
        <w:t xml:space="preserve"> </w:t>
      </w:r>
      <w:bookmarkStart w:id="41100" w:name="_ETM_Q143_209000"/>
      <w:bookmarkEnd w:id="41100"/>
    </w:p>
    <w:p w:rsidR="00F17C30" w:rsidRDefault="00F17C30" w:rsidP="00356EAB">
      <w:pPr>
        <w:rPr>
          <w:rtl/>
          <w:lang w:eastAsia="he-IL"/>
        </w:rPr>
      </w:pPr>
    </w:p>
    <w:p w:rsidR="00BA3CA1" w:rsidRDefault="00BA3CA1" w:rsidP="00356EAB">
      <w:pPr>
        <w:pStyle w:val="-"/>
        <w:keepNext/>
        <w:rPr>
          <w:rStyle w:val="TagStyle"/>
          <w:rtl/>
        </w:rPr>
      </w:pPr>
    </w:p>
    <w:p w:rsidR="00BA3CA1" w:rsidRDefault="00BA3CA1" w:rsidP="00356EAB">
      <w:pPr>
        <w:pStyle w:val="-"/>
        <w:keepNext/>
        <w:rPr>
          <w:rtl/>
        </w:rPr>
      </w:pPr>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370616">
      <w:pPr>
        <w:rPr>
          <w:rtl/>
          <w:lang w:eastAsia="he-IL"/>
        </w:rPr>
      </w:pPr>
      <w:r>
        <w:rPr>
          <w:rFonts w:hint="cs"/>
          <w:rtl/>
          <w:lang w:eastAsia="he-IL"/>
        </w:rPr>
        <w:t xml:space="preserve">הדרג המקצועי, אני צריך פשוט לתרגל. </w:t>
      </w:r>
      <w:bookmarkStart w:id="41101" w:name="_ETM_Q143_211000"/>
      <w:bookmarkEnd w:id="41101"/>
      <w:r>
        <w:rPr>
          <w:rFonts w:hint="cs"/>
          <w:rtl/>
          <w:lang w:eastAsia="he-IL"/>
        </w:rPr>
        <w:t>וכולם באותו דרג?</w:t>
      </w:r>
      <w:bookmarkStart w:id="41102" w:name="_ETM_Q143_216159"/>
      <w:bookmarkEnd w:id="41102"/>
      <w:r>
        <w:rPr>
          <w:rFonts w:hint="cs"/>
          <w:rtl/>
          <w:lang w:eastAsia="he-IL"/>
        </w:rPr>
        <w:t xml:space="preserve"> דרג א', דרג ב' </w:t>
      </w:r>
      <w:r w:rsidR="00370616">
        <w:rPr>
          <w:rFonts w:hint="eastAsia"/>
          <w:rtl/>
          <w:lang w:eastAsia="he-IL"/>
        </w:rPr>
        <w:t xml:space="preserve">– </w:t>
      </w:r>
      <w:r>
        <w:rPr>
          <w:rFonts w:hint="cs"/>
          <w:rtl/>
          <w:lang w:eastAsia="he-IL"/>
        </w:rPr>
        <w:t xml:space="preserve">אותו דבר. </w:t>
      </w:r>
    </w:p>
    <w:p w:rsidR="00BA3CA1" w:rsidRDefault="00BA3CA1" w:rsidP="00356EAB">
      <w:pPr>
        <w:rPr>
          <w:rtl/>
          <w:lang w:eastAsia="he-IL"/>
        </w:rPr>
      </w:pPr>
    </w:p>
    <w:p w:rsidR="00BA3CA1" w:rsidRDefault="00BA3CA1" w:rsidP="00356EAB">
      <w:pPr>
        <w:pStyle w:val="af5"/>
        <w:keepNext/>
        <w:rPr>
          <w:rtl/>
        </w:rPr>
      </w:pPr>
      <w:r w:rsidRPr="00F42BF2">
        <w:rPr>
          <w:rStyle w:val="TagStyle"/>
          <w:rtl/>
        </w:rPr>
        <w:t xml:space="preserve">&lt;&lt; קריאה &gt;&gt; </w:t>
      </w:r>
      <w:r>
        <w:rPr>
          <w:rtl/>
        </w:rPr>
        <w:t>אלכס קושניר (ישראל ביתנו):</w:t>
      </w:r>
      <w:r w:rsidRPr="00F42BF2">
        <w:rPr>
          <w:rStyle w:val="TagStyle"/>
          <w:rtl/>
        </w:rPr>
        <w:t xml:space="preserve"> &lt;&lt; קריאה &gt;&gt;</w:t>
      </w:r>
      <w:r>
        <w:rPr>
          <w:rtl/>
        </w:rPr>
        <w:t xml:space="preserve">   </w:t>
      </w:r>
    </w:p>
    <w:p w:rsidR="00BA3CA1" w:rsidRDefault="00BA3CA1" w:rsidP="00356EAB">
      <w:pPr>
        <w:rPr>
          <w:rtl/>
          <w:lang w:eastAsia="he-IL"/>
        </w:rPr>
      </w:pPr>
    </w:p>
    <w:p w:rsidR="00BA3CA1" w:rsidRDefault="00C9608A" w:rsidP="00356EAB">
      <w:pPr>
        <w:rPr>
          <w:rtl/>
          <w:lang w:eastAsia="he-IL"/>
        </w:rPr>
      </w:pPr>
      <w:r>
        <w:rPr>
          <w:rFonts w:hint="cs"/>
          <w:rtl/>
          <w:lang w:eastAsia="he-IL"/>
        </w:rPr>
        <w:t>– – –</w:t>
      </w:r>
      <w:r w:rsidR="00BA3CA1">
        <w:rPr>
          <w:rFonts w:hint="cs"/>
          <w:rtl/>
          <w:lang w:eastAsia="he-IL"/>
        </w:rPr>
        <w:t xml:space="preserve"> </w:t>
      </w:r>
    </w:p>
    <w:p w:rsidR="00F17C30" w:rsidRDefault="00F17C30" w:rsidP="00356EAB">
      <w:pPr>
        <w:rPr>
          <w:rtl/>
          <w:lang w:eastAsia="he-IL"/>
        </w:rPr>
      </w:pPr>
    </w:p>
    <w:p w:rsidR="00BA3CA1" w:rsidRDefault="00BA3CA1" w:rsidP="00356EAB">
      <w:pPr>
        <w:pStyle w:val="-"/>
        <w:keepNext/>
        <w:rPr>
          <w:rStyle w:val="TagStyle"/>
          <w:rtl/>
        </w:rPr>
      </w:pPr>
    </w:p>
    <w:p w:rsidR="00BA3CA1" w:rsidRDefault="00BA3CA1" w:rsidP="00356EAB">
      <w:pPr>
        <w:pStyle w:val="-"/>
        <w:keepNext/>
        <w:rPr>
          <w:rtl/>
        </w:rPr>
      </w:pPr>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370616">
      <w:pPr>
        <w:rPr>
          <w:rtl/>
          <w:lang w:eastAsia="he-IL"/>
        </w:rPr>
      </w:pPr>
      <w:bookmarkStart w:id="41103" w:name="_ETM_Q143_218000"/>
      <w:bookmarkEnd w:id="41103"/>
      <w:r>
        <w:rPr>
          <w:rFonts w:hint="cs"/>
          <w:rtl/>
          <w:lang w:eastAsia="he-IL"/>
        </w:rPr>
        <w:t xml:space="preserve">אני צריך להתרגל. הדרג המקצועי בפקידות האוצר, מה </w:t>
      </w:r>
      <w:bookmarkStart w:id="41104" w:name="_ETM_Q143_223353"/>
      <w:bookmarkEnd w:id="41104"/>
      <w:r>
        <w:rPr>
          <w:rFonts w:hint="cs"/>
          <w:rtl/>
          <w:lang w:eastAsia="he-IL"/>
        </w:rPr>
        <w:t xml:space="preserve">הם אומרים? אנחנו מחכים שיהיה שר, רצינו להוציא את </w:t>
      </w:r>
      <w:bookmarkStart w:id="41105" w:name="_ETM_Q143_224958"/>
      <w:bookmarkEnd w:id="41105"/>
      <w:r>
        <w:rPr>
          <w:rFonts w:hint="cs"/>
          <w:rtl/>
          <w:lang w:eastAsia="he-IL"/>
        </w:rPr>
        <w:t xml:space="preserve">זה. אגב, השר נתן להם הוראה </w:t>
      </w:r>
      <w:r>
        <w:rPr>
          <w:rFonts w:hint="eastAsia"/>
          <w:rtl/>
          <w:lang w:eastAsia="he-IL"/>
        </w:rPr>
        <w:t>–</w:t>
      </w:r>
      <w:r>
        <w:rPr>
          <w:rFonts w:hint="cs"/>
          <w:rtl/>
          <w:lang w:eastAsia="he-IL"/>
        </w:rPr>
        <w:t xml:space="preserve"> לא, אנחנו מחכים; עוד לפני שהתחלפו השרים, עוד לפני שחשבו על הממשלה </w:t>
      </w:r>
      <w:r>
        <w:rPr>
          <w:rFonts w:hint="eastAsia"/>
          <w:rtl/>
          <w:lang w:eastAsia="he-IL"/>
        </w:rPr>
        <w:t>–</w:t>
      </w:r>
      <w:r>
        <w:rPr>
          <w:rFonts w:hint="cs"/>
          <w:rtl/>
          <w:lang w:eastAsia="he-IL"/>
        </w:rPr>
        <w:t xml:space="preserve"> אנחנו צריכים א', ב', ג'</w:t>
      </w:r>
      <w:r w:rsidR="00370616">
        <w:rPr>
          <w:rFonts w:hint="cs"/>
          <w:rtl/>
          <w:lang w:eastAsia="he-IL"/>
        </w:rPr>
        <w:t>,</w:t>
      </w:r>
      <w:r>
        <w:rPr>
          <w:rFonts w:hint="cs"/>
          <w:rtl/>
          <w:lang w:eastAsia="he-IL"/>
        </w:rPr>
        <w:t xml:space="preserve"> ואז הם לא עשו </w:t>
      </w:r>
      <w:bookmarkStart w:id="41106" w:name="_ETM_Q143_231380"/>
      <w:bookmarkEnd w:id="41106"/>
      <w:r>
        <w:rPr>
          <w:rFonts w:hint="cs"/>
          <w:rtl/>
          <w:lang w:eastAsia="he-IL"/>
        </w:rPr>
        <w:t xml:space="preserve">את זה. </w:t>
      </w:r>
    </w:p>
    <w:p w:rsidR="00BA3CA1" w:rsidRDefault="00BA3CA1" w:rsidP="00356EAB">
      <w:pPr>
        <w:rPr>
          <w:rtl/>
          <w:lang w:eastAsia="he-IL"/>
        </w:rPr>
      </w:pPr>
      <w:bookmarkStart w:id="41107" w:name="_ETM_Q143_232292"/>
      <w:bookmarkStart w:id="41108" w:name="_ETM_Q143_232386"/>
      <w:bookmarkEnd w:id="41107"/>
      <w:bookmarkEnd w:id="41108"/>
    </w:p>
    <w:p w:rsidR="00BA3CA1" w:rsidRDefault="00BA3CA1" w:rsidP="00370616">
      <w:pPr>
        <w:rPr>
          <w:rtl/>
          <w:lang w:eastAsia="he-IL"/>
        </w:rPr>
      </w:pPr>
      <w:bookmarkStart w:id="41109" w:name="_ETM_Q143_232437"/>
      <w:bookmarkStart w:id="41110" w:name="_ETM_Q143_232495"/>
      <w:bookmarkEnd w:id="41109"/>
      <w:bookmarkEnd w:id="41110"/>
      <w:r>
        <w:rPr>
          <w:rFonts w:hint="cs"/>
          <w:rtl/>
          <w:lang w:eastAsia="he-IL"/>
        </w:rPr>
        <w:t xml:space="preserve">לכן אני בא ואומר דבר אחד: היו צריכים </w:t>
      </w:r>
      <w:bookmarkStart w:id="41111" w:name="_ETM_Q143_234343"/>
      <w:bookmarkEnd w:id="41111"/>
      <w:r>
        <w:rPr>
          <w:rFonts w:hint="cs"/>
          <w:rtl/>
          <w:lang w:eastAsia="he-IL"/>
        </w:rPr>
        <w:t>להוציא את זה, ואני מבקש ממך</w:t>
      </w:r>
      <w:r w:rsidR="00370616">
        <w:rPr>
          <w:rFonts w:hint="cs"/>
          <w:rtl/>
          <w:lang w:eastAsia="he-IL"/>
        </w:rPr>
        <w:t>,</w:t>
      </w:r>
      <w:r>
        <w:rPr>
          <w:rFonts w:hint="cs"/>
          <w:rtl/>
          <w:lang w:eastAsia="he-IL"/>
        </w:rPr>
        <w:t xml:space="preserve"> תעביר לשר. שר הרווחה </w:t>
      </w:r>
      <w:r w:rsidR="00370616">
        <w:rPr>
          <w:rFonts w:hint="eastAsia"/>
          <w:rtl/>
          <w:lang w:eastAsia="he-IL"/>
        </w:rPr>
        <w:t xml:space="preserve">– </w:t>
      </w:r>
      <w:r>
        <w:rPr>
          <w:rFonts w:hint="cs"/>
          <w:rtl/>
          <w:lang w:eastAsia="he-IL"/>
        </w:rPr>
        <w:t>דיברתי איתו</w:t>
      </w:r>
      <w:r w:rsidR="00370616">
        <w:rPr>
          <w:rFonts w:hint="cs"/>
          <w:rtl/>
          <w:lang w:eastAsia="he-IL"/>
        </w:rPr>
        <w:t xml:space="preserve"> ו</w:t>
      </w:r>
      <w:r>
        <w:rPr>
          <w:rFonts w:hint="cs"/>
          <w:rtl/>
          <w:lang w:eastAsia="he-IL"/>
        </w:rPr>
        <w:t xml:space="preserve">הוא אמר: תעביר את זה, </w:t>
      </w:r>
      <w:bookmarkStart w:id="41112" w:name="_ETM_Q143_238800"/>
      <w:bookmarkEnd w:id="41112"/>
      <w:r>
        <w:rPr>
          <w:rFonts w:hint="cs"/>
          <w:rtl/>
          <w:lang w:eastAsia="he-IL"/>
        </w:rPr>
        <w:t xml:space="preserve">זה של </w:t>
      </w:r>
      <w:r w:rsidR="00370616">
        <w:rPr>
          <w:rFonts w:hint="cs"/>
          <w:rtl/>
          <w:lang w:eastAsia="he-IL"/>
        </w:rPr>
        <w:t>ה</w:t>
      </w:r>
      <w:r>
        <w:rPr>
          <w:rFonts w:hint="cs"/>
          <w:rtl/>
          <w:lang w:eastAsia="he-IL"/>
        </w:rPr>
        <w:t>שנה שעברה, נגמור עם זה.</w:t>
      </w:r>
    </w:p>
    <w:p w:rsidR="00BA3CA1" w:rsidRDefault="00BA3CA1" w:rsidP="00356EAB">
      <w:pPr>
        <w:rPr>
          <w:rtl/>
          <w:lang w:eastAsia="he-IL"/>
        </w:rPr>
      </w:pPr>
    </w:p>
    <w:p w:rsidR="00BA3CA1" w:rsidRDefault="00BA3CA1" w:rsidP="00356EAB">
      <w:pPr>
        <w:pStyle w:val="af6"/>
        <w:keepNext/>
        <w:rPr>
          <w:rtl/>
        </w:rPr>
      </w:pPr>
      <w:r w:rsidRPr="00F42BF2">
        <w:rPr>
          <w:rStyle w:val="TagStyle"/>
          <w:rtl/>
        </w:rPr>
        <w:t xml:space="preserve"> &lt;&lt; יור &gt;&gt; </w:t>
      </w:r>
      <w:r>
        <w:rPr>
          <w:rtl/>
        </w:rPr>
        <w:t>היו"ר יעקב מרגי:</w:t>
      </w:r>
      <w:r w:rsidRPr="00F42BF2">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 xml:space="preserve">ותוך כדי תעשו </w:t>
      </w:r>
      <w:bookmarkStart w:id="41113" w:name="_ETM_Q143_244756"/>
      <w:bookmarkEnd w:id="41113"/>
      <w:r>
        <w:rPr>
          <w:rFonts w:hint="cs"/>
          <w:rtl/>
          <w:lang w:eastAsia="he-IL"/>
        </w:rPr>
        <w:t>עבודת מטה.</w:t>
      </w:r>
    </w:p>
    <w:p w:rsidR="00BA3CA1" w:rsidRDefault="00BA3CA1" w:rsidP="00356EAB">
      <w:pPr>
        <w:rPr>
          <w:rtl/>
          <w:lang w:eastAsia="he-IL"/>
        </w:rPr>
      </w:pPr>
    </w:p>
    <w:p w:rsidR="00BA3CA1" w:rsidRDefault="00BA3CA1" w:rsidP="00356EAB">
      <w:pPr>
        <w:pStyle w:val="-"/>
        <w:keepNext/>
        <w:rPr>
          <w:rtl/>
        </w:rPr>
      </w:pPr>
      <w:bookmarkStart w:id="41114" w:name="ET_speakercontinue_5726_11"/>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bookmarkEnd w:id="41114"/>
    </w:p>
    <w:p w:rsidR="00BA3CA1" w:rsidRDefault="00BA3CA1" w:rsidP="00356EAB">
      <w:pPr>
        <w:rPr>
          <w:rtl/>
          <w:lang w:eastAsia="he-IL"/>
        </w:rPr>
      </w:pPr>
    </w:p>
    <w:p w:rsidR="00BA3CA1" w:rsidRDefault="00BA3CA1" w:rsidP="00370616">
      <w:pPr>
        <w:rPr>
          <w:rtl/>
          <w:lang w:eastAsia="he-IL"/>
        </w:rPr>
      </w:pPr>
      <w:r>
        <w:rPr>
          <w:rFonts w:hint="cs"/>
          <w:rtl/>
          <w:lang w:eastAsia="he-IL"/>
        </w:rPr>
        <w:t xml:space="preserve">בשנה הבאה, תשמע, הקואליציה אצלכם </w:t>
      </w:r>
      <w:r>
        <w:rPr>
          <w:rtl/>
          <w:lang w:eastAsia="he-IL"/>
        </w:rPr>
        <w:t>–</w:t>
      </w:r>
      <w:r>
        <w:rPr>
          <w:rFonts w:hint="cs"/>
          <w:rtl/>
          <w:lang w:eastAsia="he-IL"/>
        </w:rPr>
        <w:t xml:space="preserve"> תעשו מה שאתם רוצים. האוצר ירצו </w:t>
      </w:r>
      <w:bookmarkStart w:id="41115" w:name="_ETM_Q143_249415"/>
      <w:bookmarkEnd w:id="41115"/>
      <w:r>
        <w:rPr>
          <w:rFonts w:hint="cs"/>
          <w:rtl/>
          <w:lang w:eastAsia="he-IL"/>
        </w:rPr>
        <w:t xml:space="preserve">לדפוק את החלשים </w:t>
      </w:r>
      <w:r>
        <w:rPr>
          <w:rtl/>
          <w:lang w:eastAsia="he-IL"/>
        </w:rPr>
        <w:t>–</w:t>
      </w:r>
      <w:r>
        <w:rPr>
          <w:rFonts w:hint="cs"/>
          <w:rtl/>
          <w:lang w:eastAsia="he-IL"/>
        </w:rPr>
        <w:t xml:space="preserve"> מה אני אעשה, אין לי ברירה. זה בעניין החוק, אבל אלכס, באמת, שוב</w:t>
      </w:r>
      <w:r w:rsidR="00370616">
        <w:rPr>
          <w:rFonts w:hint="cs"/>
          <w:rtl/>
          <w:lang w:eastAsia="he-IL"/>
        </w:rPr>
        <w:t>,</w:t>
      </w:r>
      <w:r>
        <w:rPr>
          <w:rFonts w:hint="cs"/>
          <w:rtl/>
          <w:lang w:eastAsia="he-IL"/>
        </w:rPr>
        <w:t xml:space="preserve"> עשינו </w:t>
      </w:r>
      <w:bookmarkStart w:id="41116" w:name="_ETM_Q143_256356"/>
      <w:bookmarkEnd w:id="41116"/>
      <w:r>
        <w:rPr>
          <w:rFonts w:hint="cs"/>
          <w:rtl/>
          <w:lang w:eastAsia="he-IL"/>
        </w:rPr>
        <w:t xml:space="preserve">את זה בשיתוף פעולה מלא, וזה היה טוב. היו ויכוחים </w:t>
      </w:r>
      <w:bookmarkStart w:id="41117" w:name="_ETM_Q143_259506"/>
      <w:bookmarkEnd w:id="41117"/>
      <w:r>
        <w:rPr>
          <w:rFonts w:hint="cs"/>
          <w:rtl/>
          <w:lang w:eastAsia="he-IL"/>
        </w:rPr>
        <w:t xml:space="preserve">סוערים, היו בחדר ויכוחים סוערים, היו בוועדה ויכוחים סוערים, </w:t>
      </w:r>
      <w:bookmarkStart w:id="41118" w:name="_ETM_Q143_262972"/>
      <w:bookmarkEnd w:id="41118"/>
      <w:r>
        <w:rPr>
          <w:rFonts w:hint="cs"/>
          <w:rtl/>
          <w:lang w:eastAsia="he-IL"/>
        </w:rPr>
        <w:t>אבל בסופו של דבר הגענו להבנות, וזה מה שהיה חשוב.</w:t>
      </w:r>
    </w:p>
    <w:p w:rsidR="00BA3CA1" w:rsidRDefault="00BA3CA1" w:rsidP="00356EAB">
      <w:pPr>
        <w:rPr>
          <w:rtl/>
          <w:lang w:eastAsia="he-IL"/>
        </w:rPr>
      </w:pPr>
      <w:bookmarkStart w:id="41119" w:name="_ETM_Q143_266182"/>
      <w:bookmarkStart w:id="41120" w:name="_ETM_Q143_266250"/>
      <w:bookmarkEnd w:id="41119"/>
      <w:bookmarkEnd w:id="41120"/>
    </w:p>
    <w:p w:rsidR="00BA3CA1" w:rsidRDefault="00BA3CA1" w:rsidP="00356EAB">
      <w:pPr>
        <w:rPr>
          <w:rtl/>
          <w:lang w:eastAsia="he-IL"/>
        </w:rPr>
      </w:pPr>
      <w:bookmarkStart w:id="41121" w:name="_ETM_Q143_266310"/>
      <w:bookmarkStart w:id="41122" w:name="_ETM_Q143_266373"/>
      <w:bookmarkEnd w:id="41121"/>
      <w:bookmarkEnd w:id="41122"/>
      <w:r>
        <w:rPr>
          <w:rFonts w:hint="cs"/>
          <w:rtl/>
          <w:lang w:eastAsia="he-IL"/>
        </w:rPr>
        <w:t xml:space="preserve">עכשיו </w:t>
      </w:r>
      <w:bookmarkStart w:id="41123" w:name="_ETM_Q143_267446"/>
      <w:bookmarkEnd w:id="41123"/>
      <w:r>
        <w:rPr>
          <w:rFonts w:hint="cs"/>
          <w:rtl/>
          <w:lang w:eastAsia="he-IL"/>
        </w:rPr>
        <w:t xml:space="preserve">אני רוצה להגיד מילה לשר התיירות. שמעתי את הריאיון שלך היום אצל ירון דקל וחיים לוינסון. אגב, מאוד מעניין </w:t>
      </w:r>
      <w:bookmarkStart w:id="41124" w:name="_ETM_Q143_277709"/>
      <w:bookmarkEnd w:id="41124"/>
      <w:r>
        <w:rPr>
          <w:rFonts w:hint="cs"/>
          <w:rtl/>
          <w:lang w:eastAsia="he-IL"/>
        </w:rPr>
        <w:t xml:space="preserve">לשמוע אותם איך שהם רגועים היום, כשיש ממשלה אחרת, ואם </w:t>
      </w:r>
      <w:bookmarkStart w:id="41125" w:name="_ETM_Q143_280765"/>
      <w:bookmarkEnd w:id="41125"/>
      <w:r>
        <w:rPr>
          <w:rFonts w:hint="cs"/>
          <w:rtl/>
          <w:lang w:eastAsia="he-IL"/>
        </w:rPr>
        <w:t>תוציא להם את ההקלטות של אז</w:t>
      </w:r>
      <w:r w:rsidR="00370616">
        <w:rPr>
          <w:rFonts w:hint="cs"/>
          <w:rtl/>
          <w:lang w:eastAsia="he-IL"/>
        </w:rPr>
        <w:t>,</w:t>
      </w:r>
      <w:r>
        <w:rPr>
          <w:rFonts w:hint="cs"/>
          <w:rtl/>
          <w:lang w:eastAsia="he-IL"/>
        </w:rPr>
        <w:t xml:space="preserve"> על הממשלה </w:t>
      </w:r>
      <w:bookmarkStart w:id="41126" w:name="_ETM_Q143_282586"/>
      <w:bookmarkEnd w:id="41126"/>
      <w:r>
        <w:rPr>
          <w:rFonts w:hint="cs"/>
          <w:rtl/>
          <w:lang w:eastAsia="he-IL"/>
        </w:rPr>
        <w:t xml:space="preserve">השנייה </w:t>
      </w:r>
      <w:r>
        <w:rPr>
          <w:rtl/>
          <w:lang w:eastAsia="he-IL"/>
        </w:rPr>
        <w:t>–</w:t>
      </w:r>
      <w:r>
        <w:rPr>
          <w:rFonts w:hint="cs"/>
          <w:rtl/>
          <w:lang w:eastAsia="he-IL"/>
        </w:rPr>
        <w:t xml:space="preserve"> כמה היו תוקפים. שמעתי את הריאיון שלהם עם ברדוגו, דיברו על מזרחים, אחר כך העלו את אלון שוסטר, </w:t>
      </w:r>
      <w:bookmarkStart w:id="41127" w:name="_ETM_Q143_288241"/>
      <w:bookmarkEnd w:id="41127"/>
      <w:r>
        <w:rPr>
          <w:rFonts w:hint="cs"/>
          <w:rtl/>
          <w:lang w:eastAsia="he-IL"/>
        </w:rPr>
        <w:t xml:space="preserve">ולא תקפו למה סגן שר הביטחון האשכנזי </w:t>
      </w:r>
      <w:r>
        <w:rPr>
          <w:rtl/>
          <w:lang w:eastAsia="he-IL"/>
        </w:rPr>
        <w:t>–</w:t>
      </w:r>
      <w:r>
        <w:rPr>
          <w:rFonts w:hint="cs"/>
          <w:rtl/>
          <w:lang w:eastAsia="he-IL"/>
        </w:rPr>
        <w:t xml:space="preserve"> סליחה שאני </w:t>
      </w:r>
      <w:bookmarkStart w:id="41128" w:name="_ETM_Q143_291752"/>
      <w:bookmarkEnd w:id="41128"/>
      <w:r>
        <w:rPr>
          <w:rFonts w:hint="cs"/>
          <w:rtl/>
          <w:lang w:eastAsia="he-IL"/>
        </w:rPr>
        <w:t xml:space="preserve">אומר את זה </w:t>
      </w:r>
      <w:r>
        <w:rPr>
          <w:rtl/>
          <w:lang w:eastAsia="he-IL"/>
        </w:rPr>
        <w:t>–</w:t>
      </w:r>
      <w:r>
        <w:rPr>
          <w:rFonts w:hint="cs"/>
          <w:rtl/>
          <w:lang w:eastAsia="he-IL"/>
        </w:rPr>
        <w:t xml:space="preserve"> נכנס במקום שר הביטחון שהיה, מיכאל </w:t>
      </w:r>
      <w:bookmarkStart w:id="41129" w:name="_ETM_Q143_294010"/>
      <w:bookmarkEnd w:id="41129"/>
      <w:r>
        <w:rPr>
          <w:rFonts w:hint="cs"/>
          <w:rtl/>
          <w:lang w:eastAsia="he-IL"/>
        </w:rPr>
        <w:t xml:space="preserve">ביטון, המרוקאי, מירוחם, מהפריפריה; הוציא אותו </w:t>
      </w:r>
      <w:r>
        <w:rPr>
          <w:rFonts w:hint="eastAsia"/>
          <w:rtl/>
          <w:lang w:eastAsia="he-IL"/>
        </w:rPr>
        <w:t>–</w:t>
      </w:r>
      <w:r>
        <w:rPr>
          <w:rFonts w:hint="cs"/>
          <w:rtl/>
          <w:lang w:eastAsia="he-IL"/>
        </w:rPr>
        <w:t xml:space="preserve"> אופס, הוציא אותו </w:t>
      </w:r>
      <w:bookmarkStart w:id="41130" w:name="_ETM_Q143_299008"/>
      <w:bookmarkEnd w:id="41130"/>
      <w:r>
        <w:rPr>
          <w:rFonts w:hint="cs"/>
          <w:rtl/>
          <w:lang w:eastAsia="he-IL"/>
        </w:rPr>
        <w:t xml:space="preserve">בני גנץ, טאק, נתן לו מכה, והכניס את אלון שוסטר. אלון שוסטר </w:t>
      </w:r>
      <w:bookmarkStart w:id="41131" w:name="_ETM_Q143_303920"/>
      <w:bookmarkEnd w:id="41131"/>
      <w:r>
        <w:rPr>
          <w:rFonts w:hint="cs"/>
          <w:rtl/>
          <w:lang w:eastAsia="he-IL"/>
        </w:rPr>
        <w:t xml:space="preserve">הוא אדם מדהים, אני חייב להגיד </w:t>
      </w:r>
      <w:bookmarkStart w:id="41132" w:name="_ETM_Q143_303947"/>
      <w:bookmarkEnd w:id="41132"/>
      <w:r>
        <w:rPr>
          <w:rFonts w:hint="cs"/>
          <w:rtl/>
          <w:lang w:eastAsia="he-IL"/>
        </w:rPr>
        <w:t xml:space="preserve">לך, אין לי חס ושלום שום דבר איתו </w:t>
      </w:r>
      <w:r w:rsidR="00C9608A">
        <w:rPr>
          <w:rFonts w:hint="cs"/>
          <w:rtl/>
          <w:lang w:eastAsia="he-IL"/>
        </w:rPr>
        <w:t>– – –</w:t>
      </w:r>
    </w:p>
    <w:p w:rsidR="00F17C30" w:rsidRDefault="00F17C30" w:rsidP="00356EAB">
      <w:pPr>
        <w:rPr>
          <w:rtl/>
          <w:lang w:eastAsia="he-IL"/>
        </w:rPr>
      </w:pPr>
    </w:p>
    <w:p w:rsidR="00BA3CA1" w:rsidRDefault="00BA3CA1" w:rsidP="00356EAB">
      <w:pPr>
        <w:pStyle w:val="af6"/>
        <w:keepNext/>
        <w:rPr>
          <w:rStyle w:val="TagStyle"/>
          <w:rtl/>
        </w:rPr>
      </w:pPr>
      <w:bookmarkStart w:id="41133" w:name="_ETM_Q143_306180"/>
      <w:bookmarkStart w:id="41134" w:name="_ETM_Q143_306255"/>
      <w:bookmarkEnd w:id="41133"/>
      <w:bookmarkEnd w:id="41134"/>
    </w:p>
    <w:p w:rsidR="00BA3CA1" w:rsidRDefault="00BA3CA1" w:rsidP="00356EAB">
      <w:pPr>
        <w:pStyle w:val="af6"/>
        <w:keepNext/>
        <w:rPr>
          <w:rtl/>
        </w:rPr>
      </w:pPr>
      <w:bookmarkStart w:id="41135" w:name="_ETM_Q143_305871"/>
      <w:bookmarkStart w:id="41136" w:name="_ETM_Q143_305975"/>
      <w:bookmarkEnd w:id="41135"/>
      <w:bookmarkEnd w:id="41136"/>
      <w:r w:rsidRPr="00F42BF2">
        <w:rPr>
          <w:rStyle w:val="TagStyle"/>
          <w:rtl/>
        </w:rPr>
        <w:t xml:space="preserve"> &lt;&lt; יור &gt;&gt; </w:t>
      </w:r>
      <w:r>
        <w:rPr>
          <w:rtl/>
        </w:rPr>
        <w:t>היו"ר יעקב מרגי:</w:t>
      </w:r>
      <w:r w:rsidRPr="00F42BF2">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bookmarkStart w:id="41137" w:name="_ETM_Q143_306983"/>
      <w:bookmarkEnd w:id="41137"/>
      <w:r>
        <w:rPr>
          <w:rFonts w:hint="cs"/>
          <w:rtl/>
          <w:lang w:eastAsia="he-IL"/>
        </w:rPr>
        <w:t xml:space="preserve">הוא שר </w:t>
      </w:r>
      <w:bookmarkStart w:id="41138" w:name="_ETM_Q143_307666"/>
      <w:bookmarkEnd w:id="41138"/>
      <w:r>
        <w:rPr>
          <w:rFonts w:hint="cs"/>
          <w:rtl/>
          <w:lang w:eastAsia="he-IL"/>
        </w:rPr>
        <w:t xml:space="preserve">התיירות </w:t>
      </w:r>
      <w:r w:rsidR="00C9608A">
        <w:rPr>
          <w:rFonts w:hint="cs"/>
          <w:rtl/>
          <w:lang w:eastAsia="he-IL"/>
        </w:rPr>
        <w:t>– – –</w:t>
      </w:r>
    </w:p>
    <w:p w:rsidR="00F17C30" w:rsidRDefault="00F17C30" w:rsidP="00356EAB">
      <w:pPr>
        <w:rPr>
          <w:rtl/>
          <w:lang w:eastAsia="he-IL"/>
        </w:rPr>
      </w:pPr>
    </w:p>
    <w:p w:rsidR="00BA3CA1" w:rsidRDefault="00BA3CA1" w:rsidP="00356EAB">
      <w:pPr>
        <w:pStyle w:val="-"/>
        <w:keepNext/>
        <w:rPr>
          <w:rStyle w:val="TagStyle"/>
          <w:rtl/>
        </w:rPr>
      </w:pPr>
      <w:bookmarkStart w:id="41139" w:name="_ETM_Q143_310466"/>
      <w:bookmarkStart w:id="41140" w:name="_ETM_Q143_310543"/>
      <w:bookmarkEnd w:id="41139"/>
      <w:bookmarkEnd w:id="41140"/>
    </w:p>
    <w:p w:rsidR="00BA3CA1" w:rsidRDefault="00BA3CA1" w:rsidP="00356EAB">
      <w:pPr>
        <w:pStyle w:val="-"/>
        <w:keepNext/>
        <w:rPr>
          <w:rtl/>
        </w:rPr>
      </w:pPr>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370616">
      <w:pPr>
        <w:rPr>
          <w:rtl/>
          <w:lang w:eastAsia="he-IL"/>
        </w:rPr>
      </w:pPr>
      <w:r>
        <w:rPr>
          <w:rFonts w:hint="cs"/>
          <w:rtl/>
          <w:lang w:eastAsia="he-IL"/>
        </w:rPr>
        <w:t xml:space="preserve">שנייה, אני יודע. רגע. ולך, שר התיירות </w:t>
      </w:r>
      <w:r w:rsidR="00370616">
        <w:rPr>
          <w:rFonts w:hint="eastAsia"/>
          <w:rtl/>
          <w:lang w:eastAsia="he-IL"/>
        </w:rPr>
        <w:t xml:space="preserve">– </w:t>
      </w:r>
      <w:r>
        <w:rPr>
          <w:rFonts w:hint="cs"/>
          <w:rtl/>
          <w:lang w:eastAsia="he-IL"/>
        </w:rPr>
        <w:t>אני חייב לסיים</w:t>
      </w:r>
      <w:r w:rsidR="00370616">
        <w:rPr>
          <w:rFonts w:hint="cs"/>
          <w:rtl/>
          <w:lang w:eastAsia="he-IL"/>
        </w:rPr>
        <w:t>,</w:t>
      </w:r>
      <w:r>
        <w:rPr>
          <w:rFonts w:hint="cs"/>
          <w:rtl/>
          <w:lang w:eastAsia="he-IL"/>
        </w:rPr>
        <w:t xml:space="preserve"> אבל אני חייב להגיד לך</w:t>
      </w:r>
      <w:r w:rsidR="00370616">
        <w:rPr>
          <w:rFonts w:hint="cs"/>
          <w:rtl/>
          <w:lang w:eastAsia="he-IL"/>
        </w:rPr>
        <w:t>:</w:t>
      </w:r>
      <w:r>
        <w:rPr>
          <w:rFonts w:hint="cs"/>
          <w:rtl/>
          <w:lang w:eastAsia="he-IL"/>
        </w:rPr>
        <w:t xml:space="preserve"> דיברת, ועכשיו קודם כול </w:t>
      </w:r>
      <w:r w:rsidR="00370616">
        <w:rPr>
          <w:rFonts w:hint="cs"/>
          <w:rtl/>
          <w:lang w:eastAsia="he-IL"/>
        </w:rPr>
        <w:t xml:space="preserve">דבר </w:t>
      </w:r>
      <w:r>
        <w:rPr>
          <w:rFonts w:hint="cs"/>
          <w:rtl/>
          <w:lang w:eastAsia="he-IL"/>
        </w:rPr>
        <w:t xml:space="preserve">מבורך </w:t>
      </w:r>
      <w:r>
        <w:rPr>
          <w:rtl/>
          <w:lang w:eastAsia="he-IL"/>
        </w:rPr>
        <w:t>–</w:t>
      </w:r>
      <w:r>
        <w:rPr>
          <w:rFonts w:hint="cs"/>
          <w:rtl/>
          <w:lang w:eastAsia="he-IL"/>
        </w:rPr>
        <w:t xml:space="preserve"> הפסקתם את הקמפיין. רק שלא יבואו אליכם אחר כך ויבקשו תקצוב בשביל הקמפיין, לתת לאלה </w:t>
      </w:r>
      <w:bookmarkStart w:id="41141" w:name="_ETM_Q143_319390"/>
      <w:bookmarkEnd w:id="41141"/>
      <w:r>
        <w:rPr>
          <w:rFonts w:hint="cs"/>
          <w:rtl/>
          <w:lang w:eastAsia="he-IL"/>
        </w:rPr>
        <w:t>שעכשיו לא עובדים בקמפיין של המלונאות. אנחנו עובדים מאוד קשה בוועדת כספים בשביל המלונאים, בשביל כל ענף התיירות</w:t>
      </w:r>
      <w:r w:rsidR="00370616">
        <w:rPr>
          <w:rFonts w:hint="cs"/>
          <w:rtl/>
          <w:lang w:eastAsia="he-IL"/>
        </w:rPr>
        <w:t>,</w:t>
      </w:r>
      <w:r>
        <w:rPr>
          <w:rFonts w:hint="cs"/>
          <w:rtl/>
          <w:lang w:eastAsia="he-IL"/>
        </w:rPr>
        <w:t xml:space="preserve"> אבל </w:t>
      </w:r>
      <w:bookmarkStart w:id="41142" w:name="_ETM_Q143_329959"/>
      <w:bookmarkEnd w:id="41142"/>
      <w:r>
        <w:rPr>
          <w:rFonts w:hint="cs"/>
          <w:rtl/>
          <w:lang w:eastAsia="he-IL"/>
        </w:rPr>
        <w:t xml:space="preserve">אני אומר לך </w:t>
      </w:r>
      <w:r>
        <w:rPr>
          <w:rtl/>
          <w:lang w:eastAsia="he-IL"/>
        </w:rPr>
        <w:t>–</w:t>
      </w:r>
      <w:r>
        <w:rPr>
          <w:rFonts w:hint="cs"/>
          <w:rtl/>
          <w:lang w:eastAsia="he-IL"/>
        </w:rPr>
        <w:t xml:space="preserve"> וגם אמרה את זה עיתונאית בשם ליאת רון, שצייצה בחשבון הטוויטר שלה </w:t>
      </w:r>
      <w:r w:rsidR="00C9608A">
        <w:rPr>
          <w:rFonts w:hint="cs"/>
          <w:rtl/>
          <w:lang w:eastAsia="he-IL"/>
        </w:rPr>
        <w:t>– –</w:t>
      </w:r>
    </w:p>
    <w:p w:rsidR="00BA3CA1" w:rsidRDefault="00BA3CA1" w:rsidP="00356EAB">
      <w:pPr>
        <w:rPr>
          <w:rtl/>
          <w:lang w:eastAsia="he-IL"/>
        </w:rPr>
      </w:pPr>
    </w:p>
    <w:p w:rsidR="00BA3CA1" w:rsidRDefault="00BA3CA1" w:rsidP="00356EAB">
      <w:pPr>
        <w:pStyle w:val="af6"/>
        <w:keepNext/>
        <w:rPr>
          <w:rtl/>
        </w:rPr>
      </w:pPr>
      <w:r w:rsidRPr="00F42BF2">
        <w:rPr>
          <w:rStyle w:val="TagStyle"/>
          <w:rtl/>
        </w:rPr>
        <w:t xml:space="preserve"> &lt;&lt; יור &gt;&gt; </w:t>
      </w:r>
      <w:r>
        <w:rPr>
          <w:rtl/>
        </w:rPr>
        <w:t>היו"ר יעקב מרגי:</w:t>
      </w:r>
      <w:r w:rsidRPr="00F42BF2">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בקצרה.</w:t>
      </w:r>
    </w:p>
    <w:p w:rsidR="00BA3CA1" w:rsidRDefault="00BA3CA1" w:rsidP="00356EAB">
      <w:pPr>
        <w:rPr>
          <w:rtl/>
          <w:lang w:eastAsia="he-IL"/>
        </w:rPr>
      </w:pPr>
    </w:p>
    <w:p w:rsidR="00BA3CA1" w:rsidRDefault="00BA3CA1" w:rsidP="00356EAB">
      <w:pPr>
        <w:pStyle w:val="-"/>
        <w:keepNext/>
        <w:rPr>
          <w:rtl/>
        </w:rPr>
      </w:pPr>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p>
    <w:p w:rsidR="00BA3CA1" w:rsidRDefault="00BA3CA1" w:rsidP="00356EAB">
      <w:pPr>
        <w:rPr>
          <w:rtl/>
          <w:lang w:eastAsia="he-IL"/>
        </w:rPr>
      </w:pPr>
    </w:p>
    <w:p w:rsidR="00BA3CA1" w:rsidRDefault="00C9608A" w:rsidP="00370616">
      <w:pPr>
        <w:rPr>
          <w:rtl/>
          <w:lang w:eastAsia="he-IL"/>
        </w:rPr>
      </w:pPr>
      <w:r>
        <w:rPr>
          <w:rFonts w:hint="cs"/>
          <w:rtl/>
          <w:lang w:eastAsia="he-IL"/>
        </w:rPr>
        <w:t>– –</w:t>
      </w:r>
      <w:r w:rsidR="00BA3CA1">
        <w:rPr>
          <w:rFonts w:hint="cs"/>
          <w:rtl/>
          <w:lang w:eastAsia="he-IL"/>
        </w:rPr>
        <w:t xml:space="preserve"> שמחירי החופשות בישראל </w:t>
      </w:r>
      <w:bookmarkStart w:id="41143" w:name="_ETM_Q143_337454"/>
      <w:bookmarkEnd w:id="41143"/>
      <w:r w:rsidR="00BA3CA1">
        <w:rPr>
          <w:rFonts w:hint="cs"/>
          <w:rtl/>
          <w:lang w:eastAsia="he-IL"/>
        </w:rPr>
        <w:t xml:space="preserve">מאמירים למחיר של 22,000 ש"ח לארבעה נופשים לארבעה לילות. זה דבר הזוי. פשוט, אתה יודע </w:t>
      </w:r>
      <w:r w:rsidR="00BA3CA1">
        <w:rPr>
          <w:rtl/>
          <w:lang w:eastAsia="he-IL"/>
        </w:rPr>
        <w:t>–</w:t>
      </w:r>
      <w:r w:rsidR="00BA3CA1">
        <w:rPr>
          <w:rFonts w:hint="cs"/>
          <w:rtl/>
          <w:lang w:eastAsia="he-IL"/>
        </w:rPr>
        <w:t xml:space="preserve"> לא היו בקורונה</w:t>
      </w:r>
      <w:r w:rsidR="00370616">
        <w:rPr>
          <w:rFonts w:hint="cs"/>
          <w:rtl/>
          <w:lang w:eastAsia="he-IL"/>
        </w:rPr>
        <w:t>,</w:t>
      </w:r>
      <w:r w:rsidR="00BA3CA1">
        <w:rPr>
          <w:rFonts w:hint="cs"/>
          <w:rtl/>
          <w:lang w:eastAsia="he-IL"/>
        </w:rPr>
        <w:t xml:space="preserve"> אז עכשיו רוצים את הכול לקחת אלינו. העברנו אליהם בקורונה. </w:t>
      </w:r>
      <w:bookmarkStart w:id="41144" w:name="_ETM_Q143_349427"/>
      <w:bookmarkEnd w:id="41144"/>
      <w:r w:rsidR="00BA3CA1">
        <w:rPr>
          <w:rFonts w:hint="cs"/>
          <w:rtl/>
          <w:lang w:eastAsia="he-IL"/>
        </w:rPr>
        <w:t xml:space="preserve">הגיע הזמן שגם מלונות </w:t>
      </w:r>
      <w:r w:rsidR="00BA3CA1">
        <w:rPr>
          <w:rtl/>
          <w:lang w:eastAsia="he-IL"/>
        </w:rPr>
        <w:t>–</w:t>
      </w:r>
      <w:r w:rsidR="00BA3CA1">
        <w:rPr>
          <w:rFonts w:hint="cs"/>
          <w:rtl/>
          <w:lang w:eastAsia="he-IL"/>
        </w:rPr>
        <w:t xml:space="preserve"> אלה שלא חזרו, בסדר, יש פיצוי שצריך ל</w:t>
      </w:r>
      <w:r w:rsidR="00370616">
        <w:rPr>
          <w:rFonts w:hint="cs"/>
          <w:rtl/>
          <w:lang w:eastAsia="he-IL"/>
        </w:rPr>
        <w:t>ת</w:t>
      </w:r>
      <w:r w:rsidR="00BA3CA1">
        <w:rPr>
          <w:rFonts w:hint="cs"/>
          <w:rtl/>
          <w:lang w:eastAsia="he-IL"/>
        </w:rPr>
        <w:t xml:space="preserve">ת להם. מילא, אם היו לוקחים </w:t>
      </w:r>
      <w:bookmarkStart w:id="41145" w:name="_ETM_Q143_355755"/>
      <w:bookmarkEnd w:id="41145"/>
      <w:r w:rsidR="00BA3CA1">
        <w:rPr>
          <w:rFonts w:hint="cs"/>
          <w:rtl/>
          <w:lang w:eastAsia="he-IL"/>
        </w:rPr>
        <w:t>לנו ומעבירים לאלה שסגרו</w:t>
      </w:r>
      <w:r w:rsidR="00370616">
        <w:rPr>
          <w:rFonts w:hint="cs"/>
          <w:rtl/>
          <w:lang w:eastAsia="he-IL"/>
        </w:rPr>
        <w:t>,</w:t>
      </w:r>
      <w:r w:rsidR="00BA3CA1">
        <w:rPr>
          <w:rFonts w:hint="cs"/>
          <w:rtl/>
          <w:lang w:eastAsia="he-IL"/>
        </w:rPr>
        <w:t xml:space="preserve"> </w:t>
      </w:r>
      <w:r w:rsidR="00370616">
        <w:rPr>
          <w:rFonts w:hint="cs"/>
          <w:rtl/>
          <w:lang w:eastAsia="he-IL"/>
        </w:rPr>
        <w:t>100</w:t>
      </w:r>
      <w:r w:rsidR="00BA3CA1">
        <w:rPr>
          <w:rFonts w:hint="cs"/>
          <w:rtl/>
          <w:lang w:eastAsia="he-IL"/>
        </w:rPr>
        <w:t xml:space="preserve"> המלונות שאמרת שבארץ סגורים </w:t>
      </w:r>
      <w:r w:rsidR="00BA3CA1">
        <w:rPr>
          <w:rtl/>
          <w:lang w:eastAsia="he-IL"/>
        </w:rPr>
        <w:t>–</w:t>
      </w:r>
      <w:r w:rsidR="00BA3CA1">
        <w:rPr>
          <w:rFonts w:hint="cs"/>
          <w:rtl/>
          <w:lang w:eastAsia="he-IL"/>
        </w:rPr>
        <w:t xml:space="preserve"> אם היו מעבירים להם, הייתי אומר: יודע מה, כולנו </w:t>
      </w:r>
      <w:bookmarkStart w:id="41146" w:name="_ETM_Q143_360126"/>
      <w:bookmarkEnd w:id="41146"/>
      <w:r w:rsidR="00BA3CA1">
        <w:rPr>
          <w:rFonts w:hint="cs"/>
          <w:rtl/>
          <w:lang w:eastAsia="he-IL"/>
        </w:rPr>
        <w:t xml:space="preserve">מתחת לאלונקה. אבל לקחת את הציבור ששנה וחצי לא יצא </w:t>
      </w:r>
      <w:bookmarkStart w:id="41147" w:name="_ETM_Q143_365554"/>
      <w:bookmarkEnd w:id="41147"/>
      <w:r w:rsidR="00BA3CA1">
        <w:rPr>
          <w:rFonts w:hint="cs"/>
          <w:rtl/>
          <w:lang w:eastAsia="he-IL"/>
        </w:rPr>
        <w:t xml:space="preserve">לחופש, ואומר: תנו לילדים, רוצים קצת </w:t>
      </w:r>
      <w:bookmarkStart w:id="41148" w:name="_ETM_Q143_366787"/>
      <w:bookmarkEnd w:id="41148"/>
      <w:r w:rsidR="00BA3CA1">
        <w:rPr>
          <w:rFonts w:hint="cs"/>
          <w:rtl/>
          <w:lang w:eastAsia="he-IL"/>
        </w:rPr>
        <w:t xml:space="preserve">לצאת לחופש, לנפוש </w:t>
      </w:r>
      <w:r w:rsidR="00BA3CA1">
        <w:rPr>
          <w:rtl/>
          <w:lang w:eastAsia="he-IL"/>
        </w:rPr>
        <w:t>–</w:t>
      </w:r>
      <w:r w:rsidR="00BA3CA1">
        <w:rPr>
          <w:rFonts w:hint="cs"/>
          <w:rtl/>
          <w:lang w:eastAsia="he-IL"/>
        </w:rPr>
        <w:t xml:space="preserve"> מה עושים להם? רוצים לקרוע אותם, רוצים לקרוע אותם במחיר, שלא יוכלו לצאת? זה </w:t>
      </w:r>
      <w:bookmarkStart w:id="41149" w:name="_ETM_Q143_373043"/>
      <w:bookmarkEnd w:id="41149"/>
      <w:r w:rsidR="00BA3CA1">
        <w:rPr>
          <w:rFonts w:hint="cs"/>
          <w:rtl/>
          <w:lang w:eastAsia="he-IL"/>
        </w:rPr>
        <w:t>דבר שהוא לא מובן.</w:t>
      </w:r>
    </w:p>
    <w:p w:rsidR="00BA3CA1" w:rsidRDefault="00BA3CA1" w:rsidP="00356EAB">
      <w:pPr>
        <w:rPr>
          <w:rtl/>
          <w:lang w:eastAsia="he-IL"/>
        </w:rPr>
      </w:pPr>
      <w:bookmarkStart w:id="41150" w:name="_ETM_Q143_376690"/>
      <w:bookmarkStart w:id="41151" w:name="_ETM_Q143_376751"/>
      <w:bookmarkEnd w:id="41150"/>
      <w:bookmarkEnd w:id="41151"/>
    </w:p>
    <w:p w:rsidR="00BA3CA1" w:rsidRDefault="00BA3CA1" w:rsidP="00356EAB">
      <w:pPr>
        <w:pStyle w:val="af6"/>
        <w:keepNext/>
        <w:rPr>
          <w:rtl/>
        </w:rPr>
      </w:pPr>
      <w:bookmarkStart w:id="41152" w:name="_ETM_Q143_378370"/>
      <w:bookmarkStart w:id="41153" w:name="_ETM_Q143_378429"/>
      <w:bookmarkEnd w:id="41152"/>
      <w:bookmarkEnd w:id="41153"/>
      <w:r w:rsidRPr="00F42BF2">
        <w:rPr>
          <w:rStyle w:val="TagStyle"/>
          <w:rtl/>
        </w:rPr>
        <w:t xml:space="preserve"> &lt;&lt; יור &gt;&gt; </w:t>
      </w:r>
      <w:r>
        <w:rPr>
          <w:rtl/>
        </w:rPr>
        <w:t>היו"ר יעקב מרגי:</w:t>
      </w:r>
      <w:r w:rsidRPr="00F42BF2">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bookmarkStart w:id="41154" w:name="_ETM_Q143_379087"/>
      <w:bookmarkEnd w:id="41154"/>
      <w:r>
        <w:rPr>
          <w:rFonts w:hint="cs"/>
          <w:rtl/>
          <w:lang w:eastAsia="he-IL"/>
        </w:rPr>
        <w:t>תודה. זעקה אמיתית.</w:t>
      </w:r>
    </w:p>
    <w:p w:rsidR="00BA3CA1" w:rsidRDefault="00BA3CA1" w:rsidP="00356EAB">
      <w:pPr>
        <w:rPr>
          <w:rtl/>
          <w:lang w:eastAsia="he-IL"/>
        </w:rPr>
      </w:pPr>
    </w:p>
    <w:p w:rsidR="00BA3CA1" w:rsidRDefault="00BA3CA1" w:rsidP="00356EAB">
      <w:pPr>
        <w:pStyle w:val="-"/>
        <w:keepNext/>
        <w:rPr>
          <w:rtl/>
        </w:rPr>
      </w:pPr>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370616">
      <w:pPr>
        <w:rPr>
          <w:rtl/>
          <w:lang w:eastAsia="he-IL"/>
        </w:rPr>
      </w:pPr>
      <w:r>
        <w:rPr>
          <w:rFonts w:hint="cs"/>
          <w:rtl/>
          <w:lang w:eastAsia="he-IL"/>
        </w:rPr>
        <w:t>רגע, הרב מרגי</w:t>
      </w:r>
      <w:r w:rsidR="00370616">
        <w:rPr>
          <w:rFonts w:hint="cs"/>
          <w:rtl/>
          <w:lang w:eastAsia="he-IL"/>
        </w:rPr>
        <w:t>,</w:t>
      </w:r>
      <w:r>
        <w:rPr>
          <w:rFonts w:hint="cs"/>
          <w:rtl/>
          <w:lang w:eastAsia="he-IL"/>
        </w:rPr>
        <w:t xml:space="preserve"> עוד </w:t>
      </w:r>
      <w:bookmarkStart w:id="41155" w:name="_ETM_Q143_379864"/>
      <w:bookmarkEnd w:id="41155"/>
      <w:r>
        <w:rPr>
          <w:rFonts w:hint="cs"/>
          <w:rtl/>
          <w:lang w:eastAsia="he-IL"/>
        </w:rPr>
        <w:t>דבר. קודם כול, מגיע לשר פעמיים מזל טוב: קודם כול, אתמול היה 30 שנה לעלייה שלו לארץ.</w:t>
      </w:r>
    </w:p>
    <w:p w:rsidR="00BA3CA1" w:rsidRDefault="00BA3CA1" w:rsidP="00356EAB">
      <w:pPr>
        <w:rPr>
          <w:rtl/>
          <w:lang w:eastAsia="he-IL"/>
        </w:rPr>
      </w:pPr>
    </w:p>
    <w:p w:rsidR="00BA3CA1" w:rsidRDefault="00BA3CA1" w:rsidP="00356EAB">
      <w:pPr>
        <w:pStyle w:val="af6"/>
        <w:keepNext/>
        <w:rPr>
          <w:rtl/>
        </w:rPr>
      </w:pPr>
      <w:r w:rsidRPr="00F42BF2">
        <w:rPr>
          <w:rStyle w:val="TagStyle"/>
          <w:rtl/>
        </w:rPr>
        <w:t xml:space="preserve"> &lt;&lt; יור &gt;&gt; </w:t>
      </w:r>
      <w:r>
        <w:rPr>
          <w:rtl/>
        </w:rPr>
        <w:t>היו"ר יעקב מרגי:</w:t>
      </w:r>
      <w:r w:rsidRPr="00F42BF2">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מזל טוב.</w:t>
      </w:r>
    </w:p>
    <w:p w:rsidR="00BA3CA1" w:rsidRDefault="00BA3CA1" w:rsidP="00356EAB">
      <w:pPr>
        <w:rPr>
          <w:rtl/>
          <w:lang w:eastAsia="he-IL"/>
        </w:rPr>
      </w:pPr>
    </w:p>
    <w:p w:rsidR="00BA3CA1" w:rsidRDefault="00BA3CA1" w:rsidP="00356EAB">
      <w:pPr>
        <w:pStyle w:val="-"/>
        <w:keepNext/>
        <w:rPr>
          <w:rtl/>
        </w:rPr>
      </w:pPr>
      <w:r w:rsidRPr="00F42BF2">
        <w:rPr>
          <w:rStyle w:val="TagStyle"/>
          <w:rtl/>
        </w:rPr>
        <w:t xml:space="preserve"> &lt;&lt; דובר_המשך &gt;&gt; </w:t>
      </w:r>
      <w:r>
        <w:rPr>
          <w:rtl/>
        </w:rPr>
        <w:t>ינון אזולאי (ש"ס):</w:t>
      </w:r>
      <w:r w:rsidRPr="00F42BF2">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 xml:space="preserve">מגיע לו </w:t>
      </w:r>
      <w:bookmarkStart w:id="41156" w:name="_ETM_Q143_388592"/>
      <w:bookmarkEnd w:id="41156"/>
      <w:r>
        <w:rPr>
          <w:rFonts w:hint="cs"/>
          <w:rtl/>
          <w:lang w:eastAsia="he-IL"/>
        </w:rPr>
        <w:t xml:space="preserve">בשעה טובה ומזל טוב. אני מברך אותך שבעזרת השם </w:t>
      </w:r>
      <w:bookmarkStart w:id="41157" w:name="_ETM_Q143_395885"/>
      <w:bookmarkEnd w:id="41157"/>
      <w:r>
        <w:rPr>
          <w:rtl/>
          <w:lang w:eastAsia="he-IL"/>
        </w:rPr>
        <w:t>–</w:t>
      </w:r>
      <w:r>
        <w:rPr>
          <w:rFonts w:hint="cs"/>
          <w:rtl/>
          <w:lang w:eastAsia="he-IL"/>
        </w:rPr>
        <w:t xml:space="preserve"> קודם כול תענה אמן, ואחר כך תחשוב על הברכה </w:t>
      </w:r>
      <w:bookmarkStart w:id="41158" w:name="_ETM_Q143_397882"/>
      <w:bookmarkEnd w:id="41158"/>
      <w:r>
        <w:rPr>
          <w:rtl/>
          <w:lang w:eastAsia="he-IL"/>
        </w:rPr>
        <w:t>–</w:t>
      </w:r>
      <w:r>
        <w:rPr>
          <w:rFonts w:hint="cs"/>
          <w:rtl/>
          <w:lang w:eastAsia="he-IL"/>
        </w:rPr>
        <w:t xml:space="preserve"> שבעזרת השם יהיו לך עוד הרבה ילדים ותהיה מהם נחת</w:t>
      </w:r>
      <w:bookmarkStart w:id="41159" w:name="_ETM_Q143_401960"/>
      <w:bookmarkEnd w:id="41159"/>
      <w:r>
        <w:rPr>
          <w:rFonts w:hint="cs"/>
          <w:rtl/>
          <w:lang w:eastAsia="he-IL"/>
        </w:rPr>
        <w:t xml:space="preserve"> </w:t>
      </w:r>
      <w:r w:rsidR="00C9608A">
        <w:rPr>
          <w:rFonts w:hint="cs"/>
          <w:rtl/>
          <w:lang w:eastAsia="he-IL"/>
        </w:rPr>
        <w:t>– – –</w:t>
      </w:r>
    </w:p>
    <w:p w:rsidR="00BA3CA1" w:rsidRDefault="00BA3CA1" w:rsidP="00356EAB">
      <w:pPr>
        <w:rPr>
          <w:rtl/>
          <w:lang w:eastAsia="he-IL"/>
        </w:rPr>
      </w:pPr>
    </w:p>
    <w:p w:rsidR="00BA3CA1" w:rsidRDefault="00BA3CA1" w:rsidP="00356EAB">
      <w:pPr>
        <w:pStyle w:val="af5"/>
        <w:keepNext/>
        <w:rPr>
          <w:rtl/>
        </w:rPr>
      </w:pPr>
      <w:r w:rsidRPr="00210FB9">
        <w:rPr>
          <w:rStyle w:val="TagStyle"/>
          <w:rtl/>
        </w:rPr>
        <w:t xml:space="preserve"> &lt;&lt; קריאה &gt;&gt; </w:t>
      </w:r>
      <w:r>
        <w:rPr>
          <w:rtl/>
        </w:rPr>
        <w:t>שר התיירות יואל רזבוזוב:</w:t>
      </w:r>
      <w:r w:rsidRPr="00210FB9">
        <w:rPr>
          <w:rStyle w:val="TagStyle"/>
          <w:rtl/>
        </w:rPr>
        <w:t xml:space="preserve"> &lt;&lt; קריאה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צריך לדבר עם אשתי.</w:t>
      </w:r>
    </w:p>
    <w:p w:rsidR="00BA3CA1" w:rsidRDefault="00BA3CA1" w:rsidP="00356EAB">
      <w:pPr>
        <w:rPr>
          <w:rtl/>
          <w:lang w:eastAsia="he-IL"/>
        </w:rPr>
      </w:pPr>
    </w:p>
    <w:p w:rsidR="00BA3CA1" w:rsidRDefault="00BA3CA1" w:rsidP="00356EAB">
      <w:pPr>
        <w:pStyle w:val="-"/>
        <w:keepNext/>
        <w:rPr>
          <w:rtl/>
        </w:rPr>
      </w:pPr>
      <w:r w:rsidRPr="00210FB9">
        <w:rPr>
          <w:rStyle w:val="TagStyle"/>
          <w:rtl/>
        </w:rPr>
        <w:t xml:space="preserve"> &lt;&lt; דובר_המשך &gt;&gt; </w:t>
      </w:r>
      <w:r>
        <w:rPr>
          <w:rtl/>
        </w:rPr>
        <w:t>ינון אזולאי (ש"ס):</w:t>
      </w:r>
      <w:r w:rsidRPr="00210FB9">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D37646">
      <w:pPr>
        <w:rPr>
          <w:rtl/>
          <w:lang w:eastAsia="he-IL"/>
        </w:rPr>
      </w:pPr>
      <w:bookmarkStart w:id="41160" w:name="_ETM_Q143_405312"/>
      <w:bookmarkEnd w:id="41160"/>
      <w:r>
        <w:rPr>
          <w:rFonts w:hint="cs"/>
          <w:rtl/>
          <w:lang w:eastAsia="he-IL"/>
        </w:rPr>
        <w:t xml:space="preserve">והדבר השני, בשבוע הבא </w:t>
      </w:r>
      <w:bookmarkStart w:id="41161" w:name="_ETM_Q143_407917"/>
      <w:bookmarkEnd w:id="41161"/>
      <w:r>
        <w:rPr>
          <w:rFonts w:hint="cs"/>
          <w:rtl/>
          <w:lang w:eastAsia="he-IL"/>
        </w:rPr>
        <w:t>יש לו יום הולדת של גיל 41. זה בלועזי</w:t>
      </w:r>
      <w:r w:rsidR="00D37646">
        <w:rPr>
          <w:rFonts w:hint="cs"/>
          <w:rtl/>
          <w:lang w:eastAsia="he-IL"/>
        </w:rPr>
        <w:t>,</w:t>
      </w:r>
      <w:r>
        <w:rPr>
          <w:rFonts w:hint="cs"/>
          <w:rtl/>
          <w:lang w:eastAsia="he-IL"/>
        </w:rPr>
        <w:t xml:space="preserve"> </w:t>
      </w:r>
      <w:bookmarkStart w:id="41162" w:name="_ETM_Q143_410917"/>
      <w:bookmarkEnd w:id="41162"/>
      <w:r>
        <w:rPr>
          <w:rFonts w:hint="cs"/>
          <w:rtl/>
          <w:lang w:eastAsia="he-IL"/>
        </w:rPr>
        <w:t xml:space="preserve">אני לא יודע מה בעברי, אבל גם </w:t>
      </w:r>
      <w:r w:rsidR="00D37646">
        <w:rPr>
          <w:rFonts w:hint="cs"/>
          <w:rtl/>
          <w:lang w:eastAsia="he-IL"/>
        </w:rPr>
        <w:t>ע</w:t>
      </w:r>
      <w:r>
        <w:rPr>
          <w:rFonts w:hint="cs"/>
          <w:rtl/>
          <w:lang w:eastAsia="he-IL"/>
        </w:rPr>
        <w:t>ל</w:t>
      </w:r>
      <w:r w:rsidR="00D37646">
        <w:rPr>
          <w:rFonts w:hint="cs"/>
          <w:rtl/>
          <w:lang w:eastAsia="he-IL"/>
        </w:rPr>
        <w:t xml:space="preserve"> </w:t>
      </w:r>
      <w:r>
        <w:rPr>
          <w:rFonts w:hint="cs"/>
          <w:rtl/>
          <w:lang w:eastAsia="he-IL"/>
        </w:rPr>
        <w:t xml:space="preserve">זה מגיע </w:t>
      </w:r>
      <w:bookmarkStart w:id="41163" w:name="_ETM_Q143_411973"/>
      <w:bookmarkEnd w:id="41163"/>
      <w:r>
        <w:rPr>
          <w:rFonts w:hint="cs"/>
          <w:rtl/>
          <w:lang w:eastAsia="he-IL"/>
        </w:rPr>
        <w:t>לו מזל טוב</w:t>
      </w:r>
      <w:r w:rsidR="00D37646">
        <w:rPr>
          <w:rFonts w:hint="cs"/>
          <w:rtl/>
          <w:lang w:eastAsia="he-IL"/>
        </w:rPr>
        <w:t>.</w:t>
      </w:r>
      <w:r>
        <w:rPr>
          <w:rFonts w:hint="cs"/>
          <w:rtl/>
          <w:lang w:eastAsia="he-IL"/>
        </w:rPr>
        <w:t xml:space="preserve"> עד 120 בנחת</w:t>
      </w:r>
      <w:r w:rsidR="00D37646">
        <w:rPr>
          <w:rFonts w:hint="cs"/>
          <w:rtl/>
          <w:lang w:eastAsia="he-IL"/>
        </w:rPr>
        <w:t>,</w:t>
      </w:r>
      <w:r>
        <w:rPr>
          <w:rFonts w:hint="cs"/>
          <w:rtl/>
          <w:lang w:eastAsia="he-IL"/>
        </w:rPr>
        <w:t xml:space="preserve"> ואם תעבור צד לקואליציה</w:t>
      </w:r>
      <w:r w:rsidR="00D37646">
        <w:rPr>
          <w:rFonts w:hint="cs"/>
          <w:rtl/>
          <w:lang w:eastAsia="he-IL"/>
        </w:rPr>
        <w:t>,</w:t>
      </w:r>
      <w:r>
        <w:rPr>
          <w:rFonts w:hint="cs"/>
          <w:rtl/>
          <w:lang w:eastAsia="he-IL"/>
        </w:rPr>
        <w:t xml:space="preserve"> גם שתאריך הרבה במקום שלך, בעזרת השם. וכשאתה הולך לעשות את הקמפינג </w:t>
      </w:r>
      <w:r>
        <w:rPr>
          <w:rtl/>
          <w:lang w:eastAsia="he-IL"/>
        </w:rPr>
        <w:t>–</w:t>
      </w:r>
      <w:r>
        <w:rPr>
          <w:rFonts w:hint="cs"/>
          <w:rtl/>
          <w:lang w:eastAsia="he-IL"/>
        </w:rPr>
        <w:t xml:space="preserve"> אני לא יודע אם החלטת בדרום או </w:t>
      </w:r>
      <w:bookmarkStart w:id="41164" w:name="_ETM_Q143_420464"/>
      <w:bookmarkEnd w:id="41164"/>
      <w:r>
        <w:rPr>
          <w:rFonts w:hint="cs"/>
          <w:rtl/>
          <w:lang w:eastAsia="he-IL"/>
        </w:rPr>
        <w:t>בצפון</w:t>
      </w:r>
      <w:r w:rsidR="00D37646">
        <w:rPr>
          <w:rFonts w:hint="cs"/>
          <w:rtl/>
          <w:lang w:eastAsia="he-IL"/>
        </w:rPr>
        <w:t>.</w:t>
      </w:r>
      <w:r>
        <w:rPr>
          <w:rFonts w:hint="cs"/>
          <w:rtl/>
          <w:lang w:eastAsia="he-IL"/>
        </w:rPr>
        <w:t xml:space="preserve"> אני מציע </w:t>
      </w:r>
      <w:bookmarkStart w:id="41165" w:name="_ETM_Q143_422000"/>
      <w:bookmarkEnd w:id="41165"/>
      <w:r w:rsidR="00C9608A">
        <w:rPr>
          <w:rFonts w:hint="cs"/>
          <w:rtl/>
          <w:lang w:eastAsia="he-IL"/>
        </w:rPr>
        <w:t>– – –</w:t>
      </w:r>
    </w:p>
    <w:p w:rsidR="00BA3CA1" w:rsidRDefault="00BA3CA1" w:rsidP="00356EAB">
      <w:pPr>
        <w:rPr>
          <w:rtl/>
          <w:lang w:eastAsia="he-IL"/>
        </w:rPr>
      </w:pPr>
    </w:p>
    <w:p w:rsidR="00BA3CA1" w:rsidRDefault="00BA3CA1" w:rsidP="00356EAB">
      <w:pPr>
        <w:pStyle w:val="af6"/>
        <w:keepNext/>
        <w:rPr>
          <w:rtl/>
        </w:rPr>
      </w:pPr>
      <w:bookmarkStart w:id="41166" w:name="_ETM_Q143_425999"/>
      <w:bookmarkStart w:id="41167" w:name="_ETM_Q143_426096"/>
      <w:bookmarkEnd w:id="41166"/>
      <w:bookmarkEnd w:id="41167"/>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lang w:eastAsia="he-IL"/>
        </w:rPr>
      </w:pPr>
    </w:p>
    <w:p w:rsidR="00BA3CA1" w:rsidRPr="00210FB9" w:rsidRDefault="00BA3CA1" w:rsidP="00D37646">
      <w:pPr>
        <w:rPr>
          <w:rtl/>
          <w:lang w:eastAsia="he-IL"/>
        </w:rPr>
      </w:pPr>
      <w:bookmarkStart w:id="41168" w:name="_ETM_Q143_426944"/>
      <w:bookmarkEnd w:id="41168"/>
      <w:r>
        <w:rPr>
          <w:rFonts w:hint="cs"/>
          <w:rtl/>
          <w:lang w:eastAsia="he-IL"/>
        </w:rPr>
        <w:t xml:space="preserve">הוא הקשיב לך </w:t>
      </w:r>
      <w:r w:rsidR="00D37646">
        <w:rPr>
          <w:rFonts w:hint="cs"/>
          <w:rtl/>
          <w:lang w:eastAsia="he-IL"/>
        </w:rPr>
        <w:t>ב</w:t>
      </w:r>
      <w:r>
        <w:rPr>
          <w:rFonts w:hint="cs"/>
          <w:rtl/>
          <w:lang w:eastAsia="he-IL"/>
        </w:rPr>
        <w:t>ריאיון. טוב, נא לסכם.</w:t>
      </w:r>
    </w:p>
    <w:p w:rsidR="00BA3CA1" w:rsidRPr="00210FB9" w:rsidRDefault="00BA3CA1" w:rsidP="00356EAB">
      <w:pPr>
        <w:rPr>
          <w:rtl/>
          <w:lang w:eastAsia="he-IL"/>
        </w:rPr>
      </w:pPr>
    </w:p>
    <w:p w:rsidR="00BA3CA1" w:rsidRDefault="00BA3CA1" w:rsidP="00356EAB">
      <w:pPr>
        <w:pStyle w:val="-"/>
        <w:keepNext/>
        <w:rPr>
          <w:rtl/>
        </w:rPr>
      </w:pPr>
      <w:r w:rsidRPr="00210FB9">
        <w:rPr>
          <w:rStyle w:val="TagStyle"/>
          <w:rtl/>
        </w:rPr>
        <w:t xml:space="preserve"> &lt;&lt; דובר_המשך &gt;&gt; </w:t>
      </w:r>
      <w:r>
        <w:rPr>
          <w:rtl/>
        </w:rPr>
        <w:t>ינון אזולאי (ש"ס):</w:t>
      </w:r>
      <w:r w:rsidRPr="00210FB9">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D37646">
      <w:pPr>
        <w:rPr>
          <w:rtl/>
          <w:lang w:eastAsia="he-IL"/>
        </w:rPr>
      </w:pPr>
      <w:r>
        <w:rPr>
          <w:rFonts w:hint="cs"/>
          <w:rtl/>
          <w:lang w:eastAsia="he-IL"/>
        </w:rPr>
        <w:t xml:space="preserve">מצד אחד אני מקשיב לו, אבל גם </w:t>
      </w:r>
      <w:bookmarkStart w:id="41169" w:name="_ETM_Q143_431568"/>
      <w:bookmarkEnd w:id="41169"/>
      <w:r>
        <w:rPr>
          <w:rFonts w:hint="cs"/>
          <w:rtl/>
          <w:lang w:eastAsia="he-IL"/>
        </w:rPr>
        <w:t xml:space="preserve">דיברו איתך ושלחו לך </w:t>
      </w:r>
      <w:r>
        <w:rPr>
          <w:rtl/>
          <w:lang w:eastAsia="he-IL"/>
        </w:rPr>
        <w:t>–</w:t>
      </w:r>
      <w:r>
        <w:rPr>
          <w:rFonts w:hint="cs"/>
          <w:rtl/>
          <w:lang w:eastAsia="he-IL"/>
        </w:rPr>
        <w:t xml:space="preserve"> לוינסון העלה את זה </w:t>
      </w:r>
      <w:r w:rsidR="00D37646">
        <w:rPr>
          <w:rFonts w:hint="eastAsia"/>
          <w:rtl/>
          <w:lang w:eastAsia="he-IL"/>
        </w:rPr>
        <w:t xml:space="preserve">– </w:t>
      </w:r>
      <w:r>
        <w:rPr>
          <w:rFonts w:hint="cs"/>
          <w:rtl/>
          <w:lang w:eastAsia="he-IL"/>
        </w:rPr>
        <w:t xml:space="preserve">שיש </w:t>
      </w:r>
      <w:bookmarkStart w:id="41170" w:name="_ETM_Q143_435006"/>
      <w:bookmarkEnd w:id="41170"/>
      <w:r>
        <w:rPr>
          <w:rFonts w:hint="cs"/>
          <w:rtl/>
          <w:lang w:eastAsia="he-IL"/>
        </w:rPr>
        <w:t xml:space="preserve">בצפון מקומות שהם בעצם כמו נחל האסי, לצורך העניין, קיבוצים, מושבים; אתה בא לשים שם את הראש, ואומרים לך: 300 שקל ללילה. תגיד </w:t>
      </w:r>
      <w:bookmarkStart w:id="41171" w:name="_ETM_Q143_444207"/>
      <w:bookmarkEnd w:id="41171"/>
      <w:r>
        <w:rPr>
          <w:rFonts w:hint="cs"/>
          <w:rtl/>
          <w:lang w:eastAsia="he-IL"/>
        </w:rPr>
        <w:t xml:space="preserve">לי על מה. מה הם שמו, את הממטרות? מה, זה </w:t>
      </w:r>
      <w:bookmarkStart w:id="41172" w:name="_ETM_Q143_445306"/>
      <w:bookmarkEnd w:id="41172"/>
      <w:r>
        <w:rPr>
          <w:rFonts w:hint="cs"/>
          <w:rtl/>
          <w:lang w:eastAsia="he-IL"/>
        </w:rPr>
        <w:t>שלהם? של אבא שלהם? של מי זה?</w:t>
      </w:r>
      <w:bookmarkStart w:id="41173" w:name="_ETM_Q143_451255"/>
      <w:bookmarkEnd w:id="41173"/>
    </w:p>
    <w:p w:rsidR="00BA3CA1" w:rsidRDefault="00BA3CA1" w:rsidP="00356EAB">
      <w:pPr>
        <w:rPr>
          <w:rtl/>
          <w:lang w:eastAsia="he-IL"/>
        </w:rPr>
      </w:pPr>
      <w:bookmarkStart w:id="41174" w:name="_ETM_Q143_451325"/>
      <w:bookmarkEnd w:id="41174"/>
    </w:p>
    <w:p w:rsidR="00BA3CA1" w:rsidRDefault="00BA3CA1" w:rsidP="00D37646">
      <w:pPr>
        <w:rPr>
          <w:rtl/>
          <w:lang w:eastAsia="he-IL"/>
        </w:rPr>
      </w:pPr>
      <w:bookmarkStart w:id="41175" w:name="_ETM_Q143_451368"/>
      <w:bookmarkStart w:id="41176" w:name="_ETM_Q143_451444"/>
      <w:bookmarkEnd w:id="41175"/>
      <w:bookmarkEnd w:id="41176"/>
      <w:r>
        <w:rPr>
          <w:rFonts w:hint="cs"/>
          <w:rtl/>
          <w:lang w:eastAsia="he-IL"/>
        </w:rPr>
        <w:t>אני אומר לך</w:t>
      </w:r>
      <w:r w:rsidR="00D37646">
        <w:rPr>
          <w:rFonts w:hint="cs"/>
          <w:rtl/>
          <w:lang w:eastAsia="he-IL"/>
        </w:rPr>
        <w:t>,</w:t>
      </w:r>
      <w:r>
        <w:rPr>
          <w:rFonts w:hint="cs"/>
          <w:rtl/>
          <w:lang w:eastAsia="he-IL"/>
        </w:rPr>
        <w:t xml:space="preserve"> המאבק הבא שלנו </w:t>
      </w:r>
      <w:r w:rsidR="00D37646">
        <w:rPr>
          <w:rFonts w:hint="eastAsia"/>
          <w:rtl/>
          <w:lang w:eastAsia="he-IL"/>
        </w:rPr>
        <w:t xml:space="preserve">– </w:t>
      </w:r>
      <w:r>
        <w:rPr>
          <w:rFonts w:hint="cs"/>
          <w:rtl/>
          <w:lang w:eastAsia="he-IL"/>
        </w:rPr>
        <w:t xml:space="preserve">אחרי שחברי משה ארבל יתפנה מנחל האסי, אנחנו הולכים לעשות קמפינג שם. נילחם שם, </w:t>
      </w:r>
      <w:r w:rsidR="00D37646">
        <w:rPr>
          <w:rFonts w:hint="cs"/>
          <w:rtl/>
          <w:lang w:eastAsia="he-IL"/>
        </w:rPr>
        <w:t xml:space="preserve">כי </w:t>
      </w:r>
      <w:r>
        <w:rPr>
          <w:rFonts w:hint="cs"/>
          <w:rtl/>
          <w:lang w:eastAsia="he-IL"/>
        </w:rPr>
        <w:t xml:space="preserve">שם צריך להיות </w:t>
      </w:r>
      <w:bookmarkStart w:id="41177" w:name="_ETM_Q143_459265"/>
      <w:bookmarkEnd w:id="41177"/>
      <w:r>
        <w:rPr>
          <w:rFonts w:hint="cs"/>
          <w:rtl/>
          <w:lang w:eastAsia="he-IL"/>
        </w:rPr>
        <w:t xml:space="preserve">שכל עם ישראל </w:t>
      </w:r>
      <w:r w:rsidR="00D37646">
        <w:rPr>
          <w:rFonts w:hint="cs"/>
          <w:rtl/>
          <w:lang w:eastAsia="he-IL"/>
        </w:rPr>
        <w:t>יוכל</w:t>
      </w:r>
      <w:r>
        <w:rPr>
          <w:rFonts w:hint="cs"/>
          <w:rtl/>
          <w:lang w:eastAsia="he-IL"/>
        </w:rPr>
        <w:t xml:space="preserve"> להיות. זה משאב ציבורי של כל</w:t>
      </w:r>
      <w:bookmarkStart w:id="41178" w:name="_ETM_Q143_461199"/>
      <w:bookmarkEnd w:id="41178"/>
      <w:r>
        <w:rPr>
          <w:rFonts w:hint="cs"/>
          <w:rtl/>
          <w:lang w:eastAsia="he-IL"/>
        </w:rPr>
        <w:t xml:space="preserve"> עם ישראל. </w:t>
      </w:r>
    </w:p>
    <w:p w:rsidR="00BA3CA1" w:rsidRDefault="00BA3CA1" w:rsidP="00356EAB">
      <w:pPr>
        <w:rPr>
          <w:rtl/>
          <w:lang w:eastAsia="he-IL"/>
        </w:rPr>
      </w:pPr>
    </w:p>
    <w:p w:rsidR="00BA3CA1" w:rsidRDefault="00BA3CA1" w:rsidP="00356EAB">
      <w:pPr>
        <w:pStyle w:val="af6"/>
        <w:keepNext/>
        <w:rPr>
          <w:rtl/>
        </w:rPr>
      </w:pPr>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r>
        <w:rPr>
          <w:rFonts w:hint="cs"/>
          <w:rtl/>
          <w:lang w:eastAsia="he-IL"/>
        </w:rPr>
        <w:t>תודה. נא לסיים.</w:t>
      </w:r>
    </w:p>
    <w:p w:rsidR="00BA3CA1" w:rsidRDefault="00BA3CA1" w:rsidP="00356EAB">
      <w:pPr>
        <w:rPr>
          <w:rtl/>
          <w:lang w:eastAsia="he-IL"/>
        </w:rPr>
      </w:pPr>
    </w:p>
    <w:p w:rsidR="00BA3CA1" w:rsidRDefault="00BA3CA1" w:rsidP="00356EAB">
      <w:pPr>
        <w:pStyle w:val="-"/>
        <w:keepNext/>
        <w:rPr>
          <w:rtl/>
        </w:rPr>
      </w:pPr>
      <w:r w:rsidRPr="00210FB9">
        <w:rPr>
          <w:rStyle w:val="TagStyle"/>
          <w:rtl/>
        </w:rPr>
        <w:t xml:space="preserve"> &lt;&lt; דובר_המשך &gt;&gt; </w:t>
      </w:r>
      <w:r>
        <w:rPr>
          <w:rtl/>
        </w:rPr>
        <w:t>ינון אזולאי (ש"ס):</w:t>
      </w:r>
      <w:r w:rsidRPr="00210FB9">
        <w:rPr>
          <w:rStyle w:val="TagStyle"/>
          <w:rtl/>
        </w:rPr>
        <w:t xml:space="preserve"> &lt;&lt; דובר_המשך &gt;&gt;</w:t>
      </w:r>
      <w:r>
        <w:rPr>
          <w:rtl/>
        </w:rPr>
        <w:t xml:space="preserve">   </w:t>
      </w:r>
    </w:p>
    <w:p w:rsidR="00BA3CA1" w:rsidRDefault="00BA3CA1" w:rsidP="00356EAB">
      <w:pPr>
        <w:rPr>
          <w:rtl/>
          <w:lang w:eastAsia="he-IL"/>
        </w:rPr>
      </w:pPr>
    </w:p>
    <w:p w:rsidR="00D37646" w:rsidRDefault="00BA3CA1" w:rsidP="00D37646">
      <w:pPr>
        <w:rPr>
          <w:rtl/>
          <w:lang w:eastAsia="he-IL"/>
        </w:rPr>
      </w:pPr>
      <w:r>
        <w:rPr>
          <w:rFonts w:hint="cs"/>
          <w:rtl/>
          <w:lang w:eastAsia="he-IL"/>
        </w:rPr>
        <w:t xml:space="preserve">ומפה אני אומר לכם, אנחנו עוד נצא לחופשה פה, בארץ ישראל, נרחיב, ואם תביאו לנו גם בהתיישבות </w:t>
      </w:r>
      <w:r>
        <w:rPr>
          <w:rtl/>
          <w:lang w:eastAsia="he-IL"/>
        </w:rPr>
        <w:t>–</w:t>
      </w:r>
      <w:r>
        <w:rPr>
          <w:rFonts w:hint="cs"/>
          <w:rtl/>
          <w:lang w:eastAsia="he-IL"/>
        </w:rPr>
        <w:t xml:space="preserve"> נבוא גם לנופש בהתיישבות. תודה </w:t>
      </w:r>
      <w:bookmarkStart w:id="41179" w:name="_ETM_Q143_470371"/>
      <w:bookmarkEnd w:id="41179"/>
      <w:r>
        <w:rPr>
          <w:rFonts w:hint="cs"/>
          <w:rtl/>
          <w:lang w:eastAsia="he-IL"/>
        </w:rPr>
        <w:t xml:space="preserve">רבה. </w:t>
      </w:r>
      <w:bookmarkStart w:id="41180" w:name="_ETM_Q143_472000"/>
      <w:bookmarkEnd w:id="41180"/>
    </w:p>
    <w:p w:rsidR="00D37646" w:rsidRDefault="00D37646" w:rsidP="00D37646">
      <w:pPr>
        <w:rPr>
          <w:rtl/>
          <w:lang w:eastAsia="he-IL"/>
        </w:rPr>
      </w:pPr>
    </w:p>
    <w:p w:rsidR="00BA3CA1" w:rsidRDefault="00BA3CA1" w:rsidP="00D37646">
      <w:pPr>
        <w:rPr>
          <w:rtl/>
          <w:lang w:eastAsia="he-IL"/>
        </w:rPr>
      </w:pPr>
      <w:r>
        <w:rPr>
          <w:rFonts w:hint="cs"/>
          <w:rtl/>
          <w:lang w:eastAsia="he-IL"/>
        </w:rPr>
        <w:t>שבת שלום לכל עם ישראל. עשינו למענכם שבוע נפלא.</w:t>
      </w:r>
    </w:p>
    <w:p w:rsidR="00BA3CA1" w:rsidRDefault="00BA3CA1" w:rsidP="00356EAB">
      <w:pPr>
        <w:rPr>
          <w:rtl/>
          <w:lang w:eastAsia="he-IL"/>
        </w:rPr>
      </w:pPr>
      <w:bookmarkStart w:id="41181" w:name="_ETM_Q143_475614"/>
      <w:bookmarkStart w:id="41182" w:name="_ETM_Q143_475699"/>
      <w:bookmarkEnd w:id="41181"/>
      <w:bookmarkEnd w:id="41182"/>
    </w:p>
    <w:p w:rsidR="00BA3CA1" w:rsidRDefault="00BA3CA1" w:rsidP="00356EAB">
      <w:pPr>
        <w:pStyle w:val="af6"/>
        <w:keepNext/>
        <w:rPr>
          <w:rtl/>
        </w:rPr>
      </w:pPr>
      <w:bookmarkStart w:id="41183" w:name="_ETM_Q143_475741"/>
      <w:bookmarkStart w:id="41184" w:name="_ETM_Q143_475808"/>
      <w:bookmarkEnd w:id="41183"/>
      <w:bookmarkEnd w:id="41184"/>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bookmarkStart w:id="41185" w:name="_ETM_Q143_476578"/>
      <w:bookmarkEnd w:id="41185"/>
      <w:r>
        <w:rPr>
          <w:rFonts w:hint="cs"/>
          <w:rtl/>
          <w:lang w:eastAsia="he-IL"/>
        </w:rPr>
        <w:t>תודה.</w:t>
      </w:r>
    </w:p>
    <w:p w:rsidR="00BA3CA1" w:rsidRDefault="00BA3CA1" w:rsidP="00356EAB">
      <w:pPr>
        <w:rPr>
          <w:rtl/>
          <w:lang w:eastAsia="he-IL"/>
        </w:rPr>
      </w:pPr>
      <w:bookmarkStart w:id="41186" w:name="_ETM_Q143_477390"/>
      <w:bookmarkStart w:id="41187" w:name="_ETM_Q143_477451"/>
      <w:bookmarkEnd w:id="41186"/>
      <w:bookmarkEnd w:id="41187"/>
    </w:p>
    <w:p w:rsidR="00BA3CA1" w:rsidRDefault="00BA3CA1" w:rsidP="00356EAB">
      <w:pPr>
        <w:pStyle w:val="-"/>
        <w:keepNext/>
        <w:rPr>
          <w:rtl/>
        </w:rPr>
      </w:pPr>
      <w:bookmarkStart w:id="41188" w:name="_ETM_Q143_477518"/>
      <w:bookmarkStart w:id="41189" w:name="_ETM_Q143_477615"/>
      <w:bookmarkEnd w:id="41188"/>
      <w:bookmarkEnd w:id="41189"/>
      <w:r w:rsidRPr="00210FB9">
        <w:rPr>
          <w:rStyle w:val="TagStyle"/>
          <w:rtl/>
        </w:rPr>
        <w:t xml:space="preserve"> &lt;&lt; דובר_המשך &gt;&gt; </w:t>
      </w:r>
      <w:r>
        <w:rPr>
          <w:rtl/>
        </w:rPr>
        <w:t>ינון אזולאי (ש"ס):</w:t>
      </w:r>
      <w:r w:rsidRPr="00210FB9">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356EAB">
      <w:pPr>
        <w:rPr>
          <w:rtl/>
          <w:lang w:eastAsia="he-IL"/>
        </w:rPr>
      </w:pPr>
      <w:bookmarkStart w:id="41190" w:name="_ETM_Q143_478315"/>
      <w:bookmarkEnd w:id="41190"/>
      <w:r>
        <w:rPr>
          <w:rFonts w:hint="cs"/>
          <w:rtl/>
          <w:lang w:eastAsia="he-IL"/>
        </w:rPr>
        <w:t xml:space="preserve">עד שאני מדבר לציבור? אני מבטיח לך </w:t>
      </w:r>
      <w:r>
        <w:rPr>
          <w:rtl/>
          <w:lang w:eastAsia="he-IL"/>
        </w:rPr>
        <w:t>–</w:t>
      </w:r>
      <w:r>
        <w:rPr>
          <w:rFonts w:hint="cs"/>
          <w:rtl/>
          <w:lang w:eastAsia="he-IL"/>
        </w:rPr>
        <w:t xml:space="preserve"> 30 שניות וסיימתי.</w:t>
      </w:r>
    </w:p>
    <w:p w:rsidR="00BA3CA1" w:rsidRDefault="00BA3CA1" w:rsidP="00356EAB">
      <w:pPr>
        <w:rPr>
          <w:rtl/>
          <w:lang w:eastAsia="he-IL"/>
        </w:rPr>
      </w:pPr>
      <w:bookmarkStart w:id="41191" w:name="_ETM_Q143_479403"/>
      <w:bookmarkStart w:id="41192" w:name="_ETM_Q143_479472"/>
      <w:bookmarkEnd w:id="41191"/>
      <w:bookmarkEnd w:id="41192"/>
    </w:p>
    <w:p w:rsidR="00BA3CA1" w:rsidRDefault="00BA3CA1" w:rsidP="00356EAB">
      <w:pPr>
        <w:pStyle w:val="af6"/>
        <w:keepNext/>
        <w:rPr>
          <w:rtl/>
        </w:rPr>
      </w:pPr>
      <w:bookmarkStart w:id="41193" w:name="_ETM_Q143_479515"/>
      <w:bookmarkStart w:id="41194" w:name="_ETM_Q143_479599"/>
      <w:bookmarkEnd w:id="41193"/>
      <w:bookmarkEnd w:id="41194"/>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bookmarkStart w:id="41195" w:name="_ETM_Q143_480701"/>
      <w:bookmarkEnd w:id="41195"/>
      <w:r>
        <w:rPr>
          <w:rFonts w:hint="cs"/>
          <w:rtl/>
          <w:lang w:eastAsia="he-IL"/>
        </w:rPr>
        <w:t>בבקשה.</w:t>
      </w:r>
    </w:p>
    <w:p w:rsidR="00BA3CA1" w:rsidRDefault="00BA3CA1" w:rsidP="00356EAB">
      <w:pPr>
        <w:rPr>
          <w:rtl/>
          <w:lang w:eastAsia="he-IL"/>
        </w:rPr>
      </w:pPr>
    </w:p>
    <w:p w:rsidR="00BA3CA1" w:rsidRDefault="00BA3CA1" w:rsidP="00356EAB">
      <w:pPr>
        <w:pStyle w:val="-"/>
        <w:keepNext/>
        <w:rPr>
          <w:rtl/>
        </w:rPr>
      </w:pPr>
      <w:r w:rsidRPr="00210FB9">
        <w:rPr>
          <w:rStyle w:val="TagStyle"/>
          <w:rtl/>
        </w:rPr>
        <w:t xml:space="preserve"> &lt;&lt; דובר_המשך &gt;&gt; </w:t>
      </w:r>
      <w:r>
        <w:rPr>
          <w:rtl/>
        </w:rPr>
        <w:t>ינון אזולאי (ש"ס):</w:t>
      </w:r>
      <w:r w:rsidRPr="00210FB9">
        <w:rPr>
          <w:rStyle w:val="TagStyle"/>
          <w:rtl/>
        </w:rPr>
        <w:t xml:space="preserve"> &lt;&lt; דובר_המשך &gt;&gt;</w:t>
      </w:r>
      <w:r>
        <w:rPr>
          <w:rtl/>
        </w:rPr>
        <w:t xml:space="preserve">   </w:t>
      </w:r>
    </w:p>
    <w:p w:rsidR="00BA3CA1" w:rsidRDefault="00BA3CA1" w:rsidP="00356EAB">
      <w:pPr>
        <w:rPr>
          <w:rtl/>
          <w:lang w:eastAsia="he-IL"/>
        </w:rPr>
      </w:pPr>
    </w:p>
    <w:p w:rsidR="00BA3CA1" w:rsidRDefault="00BA3CA1" w:rsidP="00D37646">
      <w:pPr>
        <w:rPr>
          <w:rtl/>
          <w:lang w:eastAsia="he-IL"/>
        </w:rPr>
      </w:pPr>
      <w:r>
        <w:rPr>
          <w:rFonts w:hint="cs"/>
          <w:rtl/>
          <w:lang w:eastAsia="he-IL"/>
        </w:rPr>
        <w:t xml:space="preserve">ציבור יקר, אני רוצה להגיד לכם, כל הצופים בערוץ 99 ובכל </w:t>
      </w:r>
      <w:bookmarkStart w:id="41196" w:name="_ETM_Q143_485902"/>
      <w:bookmarkEnd w:id="41196"/>
      <w:r>
        <w:rPr>
          <w:rFonts w:hint="cs"/>
          <w:rtl/>
          <w:lang w:eastAsia="he-IL"/>
        </w:rPr>
        <w:t>הערוצים מסביב</w:t>
      </w:r>
      <w:r w:rsidR="00D37646">
        <w:rPr>
          <w:rFonts w:hint="cs"/>
          <w:rtl/>
          <w:lang w:eastAsia="he-IL"/>
        </w:rPr>
        <w:t>,</w:t>
      </w:r>
      <w:r>
        <w:rPr>
          <w:rFonts w:hint="cs"/>
          <w:rtl/>
          <w:lang w:eastAsia="he-IL"/>
        </w:rPr>
        <w:t xml:space="preserve"> עשינו למענכם שבוע טוב, שבוע שבו באמת ניסינו גם לבדר אתכם, גם להיות רציניים, גם לשתף אתכם בהווי </w:t>
      </w:r>
      <w:bookmarkStart w:id="41197" w:name="_ETM_Q143_492935"/>
      <w:bookmarkEnd w:id="41197"/>
      <w:r>
        <w:rPr>
          <w:rFonts w:hint="cs"/>
          <w:rtl/>
          <w:lang w:eastAsia="he-IL"/>
        </w:rPr>
        <w:t xml:space="preserve">של הכנסת. ניסינו לעשות את זה בצורה טובה ומכובדת. אנחנו, בעזרת השם, מקווים שבשבוע הבא נמשיך שוב </w:t>
      </w:r>
      <w:bookmarkStart w:id="41198" w:name="_ETM_Q143_498364"/>
      <w:bookmarkEnd w:id="41198"/>
      <w:r>
        <w:rPr>
          <w:rFonts w:hint="cs"/>
          <w:rtl/>
          <w:lang w:eastAsia="he-IL"/>
        </w:rPr>
        <w:t xml:space="preserve">בשבילכם </w:t>
      </w:r>
      <w:r>
        <w:rPr>
          <w:rtl/>
          <w:lang w:eastAsia="he-IL"/>
        </w:rPr>
        <w:t>–</w:t>
      </w:r>
      <w:r>
        <w:rPr>
          <w:rFonts w:hint="cs"/>
          <w:rtl/>
          <w:lang w:eastAsia="he-IL"/>
        </w:rPr>
        <w:t xml:space="preserve"> נחזור לשדר בשבוע הבא. תודה רבה לציונה, לכל עובדי הכנסת, לערוץ 99, למזכירות הכנסת, לירדנה, לכולם</w:t>
      </w:r>
      <w:r w:rsidR="00D37646">
        <w:rPr>
          <w:rFonts w:hint="cs"/>
          <w:rtl/>
          <w:lang w:eastAsia="he-IL"/>
        </w:rPr>
        <w:t>,</w:t>
      </w:r>
      <w:r>
        <w:rPr>
          <w:rFonts w:hint="cs"/>
          <w:rtl/>
          <w:lang w:eastAsia="he-IL"/>
        </w:rPr>
        <w:t xml:space="preserve"> לכל </w:t>
      </w:r>
      <w:bookmarkStart w:id="41199" w:name="_ETM_Q143_508376"/>
      <w:bookmarkEnd w:id="41199"/>
      <w:r>
        <w:rPr>
          <w:rFonts w:hint="cs"/>
          <w:rtl/>
          <w:lang w:eastAsia="he-IL"/>
        </w:rPr>
        <w:t xml:space="preserve">עם ישראל. תודה רבה ושבת שלום, והרב מרגי, תודה </w:t>
      </w:r>
      <w:bookmarkStart w:id="41200" w:name="_ETM_Q143_512767"/>
      <w:bookmarkEnd w:id="41200"/>
      <w:r>
        <w:rPr>
          <w:rFonts w:hint="cs"/>
          <w:rtl/>
          <w:lang w:eastAsia="he-IL"/>
        </w:rPr>
        <w:t>רבה לך, כי חיכית לזה, אז הינה אני אומר לך תודה רבה מכל הלב. עם ישראל אוהב אותך, ושבת שלום לכולם.</w:t>
      </w:r>
    </w:p>
    <w:p w:rsidR="00BA3CA1" w:rsidRDefault="00BA3CA1" w:rsidP="00356EAB">
      <w:pPr>
        <w:rPr>
          <w:rtl/>
          <w:lang w:eastAsia="he-IL"/>
        </w:rPr>
      </w:pPr>
    </w:p>
    <w:p w:rsidR="00BA3CA1" w:rsidRDefault="00BA3CA1" w:rsidP="00356EAB">
      <w:pPr>
        <w:pStyle w:val="af6"/>
        <w:keepNext/>
        <w:rPr>
          <w:rtl/>
        </w:rPr>
      </w:pPr>
      <w:bookmarkStart w:id="41201" w:name="_ETM_Q143_515169"/>
      <w:bookmarkEnd w:id="41201"/>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lang w:eastAsia="he-IL"/>
        </w:rPr>
      </w:pPr>
    </w:p>
    <w:p w:rsidR="00BA3CA1" w:rsidRDefault="00BA3CA1" w:rsidP="00D37646">
      <w:pPr>
        <w:rPr>
          <w:rtl/>
          <w:lang w:eastAsia="he-IL"/>
        </w:rPr>
      </w:pPr>
      <w:bookmarkStart w:id="41202" w:name="_ETM_Q143_515686"/>
      <w:bookmarkEnd w:id="41202"/>
      <w:r>
        <w:rPr>
          <w:rFonts w:hint="cs"/>
          <w:rtl/>
          <w:lang w:eastAsia="he-IL"/>
        </w:rPr>
        <w:t>תודה. בבקשה, חבר הכנסת אחמד טיבי</w:t>
      </w:r>
      <w:r w:rsidR="00D37646">
        <w:rPr>
          <w:rFonts w:hint="cs"/>
          <w:rtl/>
          <w:lang w:eastAsia="he-IL"/>
        </w:rPr>
        <w:t>,</w:t>
      </w:r>
      <w:r>
        <w:rPr>
          <w:rFonts w:hint="cs"/>
          <w:rtl/>
          <w:lang w:eastAsia="he-IL"/>
        </w:rPr>
        <w:t xml:space="preserve"> תודה </w:t>
      </w:r>
      <w:bookmarkStart w:id="41203" w:name="_ETM_Q143_526000"/>
      <w:bookmarkEnd w:id="41203"/>
      <w:r w:rsidR="00D37646">
        <w:rPr>
          <w:rFonts w:hint="eastAsia"/>
          <w:rtl/>
          <w:lang w:eastAsia="he-IL"/>
        </w:rPr>
        <w:t xml:space="preserve">– </w:t>
      </w:r>
      <w:r>
        <w:rPr>
          <w:rFonts w:hint="cs"/>
          <w:rtl/>
          <w:lang w:eastAsia="he-IL"/>
        </w:rPr>
        <w:t xml:space="preserve">ח"כ מסור, </w:t>
      </w:r>
      <w:bookmarkStart w:id="41204" w:name="_ETM_Q143_534703"/>
      <w:bookmarkEnd w:id="41204"/>
      <w:r>
        <w:rPr>
          <w:rFonts w:hint="cs"/>
          <w:rtl/>
          <w:lang w:eastAsia="he-IL"/>
        </w:rPr>
        <w:t>מתמיד, למרות הוותק, לא ויתר ולא פספס</w:t>
      </w:r>
      <w:r w:rsidR="00D37646">
        <w:rPr>
          <w:rFonts w:hint="cs"/>
          <w:rtl/>
          <w:lang w:eastAsia="he-IL"/>
        </w:rPr>
        <w:t>,</w:t>
      </w:r>
      <w:r>
        <w:rPr>
          <w:rFonts w:hint="cs"/>
          <w:rtl/>
          <w:lang w:eastAsia="he-IL"/>
        </w:rPr>
        <w:t xml:space="preserve"> למרות שזה עולה </w:t>
      </w:r>
      <w:bookmarkStart w:id="41205" w:name="_ETM_Q143_541774"/>
      <w:bookmarkEnd w:id="41205"/>
      <w:r>
        <w:rPr>
          <w:rFonts w:hint="cs"/>
          <w:rtl/>
          <w:lang w:eastAsia="he-IL"/>
        </w:rPr>
        <w:t>בבריאות לכמה אנשים</w:t>
      </w:r>
      <w:r w:rsidR="00D37646">
        <w:rPr>
          <w:rFonts w:hint="cs"/>
          <w:rtl/>
          <w:lang w:eastAsia="he-IL"/>
        </w:rPr>
        <w:t>;</w:t>
      </w:r>
      <w:r>
        <w:rPr>
          <w:rFonts w:hint="cs"/>
          <w:rtl/>
          <w:lang w:eastAsia="he-IL"/>
        </w:rPr>
        <w:t xml:space="preserve"> הייתי חייב לומר את זה.</w:t>
      </w:r>
    </w:p>
    <w:p w:rsidR="00BA3CA1" w:rsidRDefault="00BA3CA1" w:rsidP="00356EAB">
      <w:pPr>
        <w:rPr>
          <w:rtl/>
          <w:lang w:eastAsia="he-IL"/>
        </w:rPr>
      </w:pPr>
    </w:p>
    <w:p w:rsidR="00BA3CA1" w:rsidRDefault="00BA3CA1" w:rsidP="00356EAB">
      <w:pPr>
        <w:pStyle w:val="a4"/>
        <w:keepNext/>
        <w:rPr>
          <w:rtl/>
        </w:rPr>
      </w:pPr>
      <w:bookmarkStart w:id="41206" w:name="ET_speaker_5264_33"/>
      <w:r w:rsidRPr="00210FB9">
        <w:rPr>
          <w:rStyle w:val="TagStyle"/>
          <w:rtl/>
        </w:rPr>
        <w:t xml:space="preserve"> &lt;&lt; דובר &gt;&gt; </w:t>
      </w:r>
      <w:bookmarkStart w:id="41207" w:name="_Toc76302084"/>
      <w:r>
        <w:rPr>
          <w:rtl/>
        </w:rPr>
        <w:t>אחמד טיבי (הרשימה המשותפת):</w:t>
      </w:r>
      <w:bookmarkEnd w:id="41207"/>
      <w:r w:rsidRPr="00210FB9">
        <w:rPr>
          <w:rStyle w:val="TagStyle"/>
          <w:rtl/>
        </w:rPr>
        <w:t xml:space="preserve"> &lt;&lt; דובר &gt;&gt;</w:t>
      </w:r>
      <w:r>
        <w:rPr>
          <w:rtl/>
        </w:rPr>
        <w:t xml:space="preserve">   </w:t>
      </w:r>
      <w:bookmarkEnd w:id="41206"/>
    </w:p>
    <w:p w:rsidR="00BA3CA1" w:rsidRDefault="00BA3CA1" w:rsidP="00356EAB">
      <w:pPr>
        <w:rPr>
          <w:rtl/>
          <w:lang w:eastAsia="he-IL"/>
        </w:rPr>
      </w:pPr>
    </w:p>
    <w:p w:rsidR="00BA3CA1" w:rsidRPr="00210FB9" w:rsidRDefault="00BA3CA1" w:rsidP="00356EAB">
      <w:pPr>
        <w:rPr>
          <w:rtl/>
          <w:lang w:eastAsia="he-IL"/>
        </w:rPr>
      </w:pPr>
      <w:r>
        <w:rPr>
          <w:rFonts w:hint="cs"/>
          <w:rtl/>
          <w:lang w:eastAsia="he-IL"/>
        </w:rPr>
        <w:t xml:space="preserve">תודה, אבל </w:t>
      </w:r>
      <w:bookmarkStart w:id="41208" w:name="_ETM_Q143_542385"/>
      <w:bookmarkEnd w:id="41208"/>
      <w:r>
        <w:rPr>
          <w:rFonts w:hint="cs"/>
          <w:rtl/>
          <w:lang w:eastAsia="he-IL"/>
        </w:rPr>
        <w:t xml:space="preserve">אני רופא, אני מוכן לטפל בהם. מכובדי היושב-ראש, רבותיי </w:t>
      </w:r>
      <w:bookmarkStart w:id="41209" w:name="_ETM_Q143_552096"/>
      <w:bookmarkEnd w:id="41209"/>
      <w:r>
        <w:rPr>
          <w:rFonts w:hint="cs"/>
          <w:rtl/>
          <w:lang w:eastAsia="he-IL"/>
        </w:rPr>
        <w:t xml:space="preserve">חברי הכנסת, מטבע הדברים הפרקטיקה הפרלמנטרית היא מסורת, ואופוזיציה </w:t>
      </w:r>
      <w:bookmarkStart w:id="41210" w:name="_ETM_Q143_562393"/>
      <w:bookmarkEnd w:id="41210"/>
      <w:r>
        <w:rPr>
          <w:rFonts w:hint="cs"/>
          <w:rtl/>
          <w:lang w:eastAsia="he-IL"/>
        </w:rPr>
        <w:t>דינה תמיד להיאבק בקואליציה גם על ידי פיליבסטר, גם על ידי</w:t>
      </w:r>
      <w:bookmarkStart w:id="41211" w:name="_ETM_Q143_569258"/>
      <w:bookmarkEnd w:id="41211"/>
      <w:r>
        <w:rPr>
          <w:rFonts w:hint="cs"/>
          <w:rtl/>
          <w:lang w:eastAsia="he-IL"/>
        </w:rPr>
        <w:t xml:space="preserve"> דיון ארוך, גם על </w:t>
      </w:r>
      <w:bookmarkStart w:id="41212" w:name="_ETM_Q143_555000"/>
      <w:bookmarkEnd w:id="41212"/>
      <w:r>
        <w:rPr>
          <w:rFonts w:hint="cs"/>
          <w:rtl/>
          <w:lang w:eastAsia="he-IL"/>
        </w:rPr>
        <w:t xml:space="preserve">ידי הצבעות ארוכות, ושלושת הימים האחרונים ללא </w:t>
      </w:r>
      <w:bookmarkStart w:id="41213" w:name="_ETM_Q143_577578"/>
      <w:bookmarkEnd w:id="41213"/>
      <w:r>
        <w:rPr>
          <w:rFonts w:hint="cs"/>
          <w:rtl/>
          <w:lang w:eastAsia="he-IL"/>
        </w:rPr>
        <w:t>ספק היו ימים ארוכים, ואנחנו רק בהתחלה.</w:t>
      </w:r>
    </w:p>
    <w:p w:rsidR="00BA3CA1" w:rsidRDefault="00BA3CA1" w:rsidP="00356EAB">
      <w:pPr>
        <w:rPr>
          <w:rtl/>
          <w:lang w:eastAsia="he-IL"/>
        </w:rPr>
      </w:pPr>
    </w:p>
    <w:p w:rsidR="00BA3CA1" w:rsidRDefault="00BA3CA1" w:rsidP="00D37646">
      <w:pPr>
        <w:rPr>
          <w:rtl/>
          <w:lang w:eastAsia="he-IL"/>
        </w:rPr>
      </w:pPr>
      <w:bookmarkStart w:id="41214" w:name="_ETM_Q143_593177"/>
      <w:bookmarkStart w:id="41215" w:name="_ETM_Q143_593253"/>
      <w:bookmarkEnd w:id="41214"/>
      <w:bookmarkEnd w:id="41215"/>
      <w:r>
        <w:rPr>
          <w:rFonts w:hint="cs"/>
          <w:rtl/>
          <w:lang w:eastAsia="he-IL"/>
        </w:rPr>
        <w:t xml:space="preserve">השבוע היה שבוע דמים </w:t>
      </w:r>
      <w:bookmarkStart w:id="41216" w:name="_ETM_Q143_596649"/>
      <w:bookmarkEnd w:id="41216"/>
      <w:r>
        <w:rPr>
          <w:rFonts w:hint="cs"/>
          <w:rtl/>
          <w:lang w:eastAsia="he-IL"/>
        </w:rPr>
        <w:t xml:space="preserve">קשה לחברה הערבית </w:t>
      </w:r>
      <w:r w:rsidR="00D37646">
        <w:rPr>
          <w:rFonts w:hint="eastAsia"/>
          <w:rtl/>
          <w:lang w:eastAsia="he-IL"/>
        </w:rPr>
        <w:t xml:space="preserve">– </w:t>
      </w:r>
      <w:r>
        <w:rPr>
          <w:rFonts w:hint="cs"/>
          <w:rtl/>
          <w:lang w:eastAsia="he-IL"/>
        </w:rPr>
        <w:t xml:space="preserve">מעשי רצח אחד אחרי השני, וכל מעשה </w:t>
      </w:r>
      <w:bookmarkStart w:id="41217" w:name="_ETM_Q143_603977"/>
      <w:bookmarkEnd w:id="41217"/>
      <w:r>
        <w:rPr>
          <w:rFonts w:hint="cs"/>
          <w:rtl/>
          <w:lang w:eastAsia="he-IL"/>
        </w:rPr>
        <w:t xml:space="preserve">הוא מעשה אחד יותר מדי. ונשאלת השאלה למה הנשק ממשיך להציף את היישובים הערביים. למה אפשר לרכוש בקלי-קלות כל כלי </w:t>
      </w:r>
      <w:bookmarkStart w:id="41218" w:name="_ETM_Q143_624810"/>
      <w:bookmarkEnd w:id="41218"/>
      <w:r>
        <w:rPr>
          <w:rFonts w:hint="cs"/>
          <w:rtl/>
          <w:lang w:eastAsia="he-IL"/>
        </w:rPr>
        <w:t xml:space="preserve">נשק שאתה רוצה, כולל אר.פי.ג'י, למשל, נשק אוטומטי? למה כנופיות </w:t>
      </w:r>
      <w:bookmarkStart w:id="41219" w:name="_ETM_Q143_638474"/>
      <w:bookmarkEnd w:id="41219"/>
      <w:r>
        <w:rPr>
          <w:rFonts w:hint="cs"/>
          <w:rtl/>
          <w:lang w:eastAsia="he-IL"/>
        </w:rPr>
        <w:t xml:space="preserve">דמי החסות ממשיכות להשתולל, ולמה ארגוני הפשיעה מרגישים הכי נוח </w:t>
      </w:r>
      <w:bookmarkStart w:id="41220" w:name="_ETM_Q143_648153"/>
      <w:bookmarkEnd w:id="41220"/>
      <w:r>
        <w:rPr>
          <w:rFonts w:hint="cs"/>
          <w:rtl/>
          <w:lang w:eastAsia="he-IL"/>
        </w:rPr>
        <w:t xml:space="preserve">עם משטרת ישראל, עד כדי כך שהם יורים באנשים בכביש </w:t>
      </w:r>
      <w:bookmarkStart w:id="41221" w:name="_ETM_Q143_652689"/>
      <w:bookmarkEnd w:id="41221"/>
      <w:r>
        <w:rPr>
          <w:rFonts w:hint="cs"/>
          <w:rtl/>
          <w:lang w:eastAsia="he-IL"/>
        </w:rPr>
        <w:t>ראשי? הם לא סופרים את המשטרה.</w:t>
      </w:r>
    </w:p>
    <w:p w:rsidR="00BA3CA1" w:rsidRDefault="00BA3CA1" w:rsidP="00356EAB">
      <w:pPr>
        <w:rPr>
          <w:rtl/>
          <w:lang w:eastAsia="he-IL"/>
        </w:rPr>
      </w:pPr>
      <w:bookmarkStart w:id="41222" w:name="_ETM_Q143_656610"/>
      <w:bookmarkStart w:id="41223" w:name="_ETM_Q143_656676"/>
      <w:bookmarkEnd w:id="41222"/>
      <w:bookmarkEnd w:id="41223"/>
    </w:p>
    <w:p w:rsidR="00BA3CA1" w:rsidRDefault="00BA3CA1" w:rsidP="00252731">
      <w:pPr>
        <w:rPr>
          <w:rtl/>
          <w:lang w:eastAsia="he-IL"/>
        </w:rPr>
      </w:pPr>
      <w:bookmarkStart w:id="41224" w:name="_ETM_Q143_656738"/>
      <w:bookmarkStart w:id="41225" w:name="_ETM_Q143_656817"/>
      <w:bookmarkEnd w:id="41224"/>
      <w:bookmarkEnd w:id="41225"/>
      <w:r>
        <w:rPr>
          <w:rFonts w:hint="cs"/>
          <w:rtl/>
          <w:lang w:eastAsia="he-IL"/>
        </w:rPr>
        <w:t xml:space="preserve">היו הסברים רבים. אמרנו שהמשטרה </w:t>
      </w:r>
      <w:bookmarkStart w:id="41226" w:name="_ETM_Q143_660418"/>
      <w:bookmarkEnd w:id="41226"/>
      <w:r>
        <w:rPr>
          <w:rFonts w:hint="cs"/>
          <w:rtl/>
          <w:lang w:eastAsia="he-IL"/>
        </w:rPr>
        <w:t xml:space="preserve">והממסד מתייחסים אל הציבור הערבי כאל חצר אחורית, ואל </w:t>
      </w:r>
      <w:bookmarkStart w:id="41227" w:name="_ETM_Q143_668457"/>
      <w:bookmarkEnd w:id="41227"/>
      <w:r>
        <w:rPr>
          <w:rFonts w:hint="cs"/>
          <w:rtl/>
          <w:lang w:eastAsia="he-IL"/>
        </w:rPr>
        <w:t>חיי האדם הערבי כאל פחותים בהשוואה לחיי יהודים</w:t>
      </w:r>
      <w:r w:rsidR="00252731">
        <w:rPr>
          <w:rFonts w:hint="cs"/>
          <w:rtl/>
          <w:lang w:eastAsia="he-IL"/>
        </w:rPr>
        <w:t>;</w:t>
      </w:r>
      <w:r>
        <w:rPr>
          <w:rFonts w:hint="cs"/>
          <w:rtl/>
          <w:lang w:eastAsia="he-IL"/>
        </w:rPr>
        <w:t xml:space="preserve"> עליונות יהודית</w:t>
      </w:r>
      <w:bookmarkStart w:id="41228" w:name="_ETM_Q143_677577"/>
      <w:bookmarkEnd w:id="41228"/>
      <w:r>
        <w:rPr>
          <w:rFonts w:hint="cs"/>
          <w:rtl/>
          <w:lang w:eastAsia="he-IL"/>
        </w:rPr>
        <w:t>,</w:t>
      </w:r>
      <w:r>
        <w:rPr>
          <w:rFonts w:hint="cs"/>
          <w:lang w:eastAsia="he-IL"/>
        </w:rPr>
        <w:t>J</w:t>
      </w:r>
      <w:r>
        <w:rPr>
          <w:lang w:eastAsia="he-IL"/>
        </w:rPr>
        <w:t>ewish supremacy</w:t>
      </w:r>
      <w:r>
        <w:rPr>
          <w:rFonts w:hint="cs"/>
          <w:rtl/>
          <w:lang w:eastAsia="he-IL"/>
        </w:rPr>
        <w:t xml:space="preserve">. ותמיד אמרנו שיש משהו מוזר במה </w:t>
      </w:r>
      <w:bookmarkStart w:id="41229" w:name="_ETM_Q143_684447"/>
      <w:bookmarkEnd w:id="41229"/>
      <w:r>
        <w:rPr>
          <w:rFonts w:hint="cs"/>
          <w:rtl/>
          <w:lang w:eastAsia="he-IL"/>
        </w:rPr>
        <w:t>שקורה, ביזארי קצת, תמוה, כי אנשים ברחוב יודעים מי יורה, מי סוחר בנשק וכדומה</w:t>
      </w:r>
      <w:r w:rsidR="00252731">
        <w:rPr>
          <w:rFonts w:hint="cs"/>
          <w:rtl/>
          <w:lang w:eastAsia="he-IL"/>
        </w:rPr>
        <w:t>, ו</w:t>
      </w:r>
      <w:r>
        <w:rPr>
          <w:rFonts w:hint="cs"/>
          <w:rtl/>
          <w:lang w:eastAsia="he-IL"/>
        </w:rPr>
        <w:t>בכל זאת הם לא נעצרים.</w:t>
      </w:r>
    </w:p>
    <w:p w:rsidR="00BA3CA1" w:rsidRDefault="00BA3CA1" w:rsidP="00356EAB">
      <w:pPr>
        <w:rPr>
          <w:rtl/>
          <w:lang w:eastAsia="he-IL"/>
        </w:rPr>
      </w:pPr>
      <w:bookmarkStart w:id="41230" w:name="_ETM_Q143_697428"/>
      <w:bookmarkStart w:id="41231" w:name="_ETM_Q143_697505"/>
      <w:bookmarkEnd w:id="41230"/>
      <w:bookmarkEnd w:id="41231"/>
    </w:p>
    <w:p w:rsidR="00BA3CA1" w:rsidRDefault="00BA3CA1" w:rsidP="00356EAB">
      <w:pPr>
        <w:rPr>
          <w:rtl/>
          <w:lang w:eastAsia="he-IL"/>
        </w:rPr>
      </w:pPr>
      <w:bookmarkStart w:id="41232" w:name="_ETM_Q143_697556"/>
      <w:bookmarkStart w:id="41233" w:name="_ETM_Q143_697634"/>
      <w:bookmarkEnd w:id="41232"/>
      <w:bookmarkEnd w:id="41233"/>
      <w:r>
        <w:rPr>
          <w:rFonts w:hint="cs"/>
          <w:rtl/>
          <w:lang w:eastAsia="he-IL"/>
        </w:rPr>
        <w:t xml:space="preserve">אתמול בכיר </w:t>
      </w:r>
      <w:bookmarkStart w:id="41234" w:name="_ETM_Q143_698948"/>
      <w:bookmarkEnd w:id="41234"/>
      <w:r>
        <w:rPr>
          <w:rFonts w:hint="cs"/>
          <w:rtl/>
          <w:lang w:eastAsia="he-IL"/>
        </w:rPr>
        <w:t xml:space="preserve">במשטרה </w:t>
      </w:r>
      <w:r>
        <w:rPr>
          <w:rtl/>
          <w:lang w:eastAsia="he-IL"/>
        </w:rPr>
        <w:t>–</w:t>
      </w:r>
      <w:r>
        <w:rPr>
          <w:rFonts w:hint="cs"/>
          <w:rtl/>
          <w:lang w:eastAsia="he-IL"/>
        </w:rPr>
        <w:t xml:space="preserve"> כך פרסם משה נוסבאום בערוץ 12 </w:t>
      </w:r>
      <w:r w:rsidR="00C9608A">
        <w:rPr>
          <w:rFonts w:hint="cs"/>
          <w:rtl/>
          <w:lang w:eastAsia="he-IL"/>
        </w:rPr>
        <w:t>– – –</w:t>
      </w:r>
    </w:p>
    <w:p w:rsidR="00BA3CA1" w:rsidRDefault="00BA3CA1" w:rsidP="00356EAB">
      <w:pPr>
        <w:rPr>
          <w:rtl/>
          <w:lang w:eastAsia="he-IL"/>
        </w:rPr>
      </w:pPr>
    </w:p>
    <w:p w:rsidR="00BA3CA1" w:rsidRDefault="00BA3CA1" w:rsidP="00356EAB">
      <w:pPr>
        <w:pStyle w:val="af6"/>
        <w:keepNext/>
        <w:rPr>
          <w:rtl/>
        </w:rPr>
      </w:pPr>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rPr>
      </w:pPr>
    </w:p>
    <w:p w:rsidR="00BA3CA1" w:rsidRDefault="00BA3CA1" w:rsidP="00356EAB">
      <w:pPr>
        <w:rPr>
          <w:rtl/>
        </w:rPr>
      </w:pPr>
      <w:r>
        <w:rPr>
          <w:rFonts w:hint="cs"/>
          <w:rtl/>
        </w:rPr>
        <w:t>הוא לא הזדהה בשמו, הבכיר הזה?</w:t>
      </w:r>
    </w:p>
    <w:p w:rsidR="00BA3CA1" w:rsidRDefault="00BA3CA1" w:rsidP="00356EAB">
      <w:pPr>
        <w:rPr>
          <w:rtl/>
        </w:rPr>
      </w:pPr>
    </w:p>
    <w:p w:rsidR="00BA3CA1" w:rsidRDefault="00BA3CA1" w:rsidP="00356EAB">
      <w:pPr>
        <w:pStyle w:val="-"/>
        <w:keepNext/>
        <w:rPr>
          <w:rtl/>
        </w:rPr>
      </w:pPr>
      <w:bookmarkStart w:id="41235" w:name="ET_speakercontinue_5264_35"/>
      <w:r w:rsidRPr="00210FB9">
        <w:rPr>
          <w:rStyle w:val="TagStyle"/>
          <w:rtl/>
        </w:rPr>
        <w:t xml:space="preserve"> &lt;&lt; דובר_המשך &gt;&gt; </w:t>
      </w:r>
      <w:r>
        <w:rPr>
          <w:rtl/>
        </w:rPr>
        <w:t>אחמד טיבי (הרשימה המשותפת):</w:t>
      </w:r>
      <w:r w:rsidRPr="00210FB9">
        <w:rPr>
          <w:rStyle w:val="TagStyle"/>
          <w:rtl/>
        </w:rPr>
        <w:t xml:space="preserve"> &lt;&lt; דובר_המשך &gt;&gt;</w:t>
      </w:r>
      <w:r>
        <w:rPr>
          <w:rtl/>
        </w:rPr>
        <w:t xml:space="preserve">   </w:t>
      </w:r>
      <w:bookmarkEnd w:id="41235"/>
    </w:p>
    <w:p w:rsidR="00BA3CA1" w:rsidRDefault="00BA3CA1" w:rsidP="00356EAB">
      <w:pPr>
        <w:rPr>
          <w:rtl/>
        </w:rPr>
      </w:pPr>
    </w:p>
    <w:p w:rsidR="00BA3CA1" w:rsidRDefault="00BA3CA1" w:rsidP="00252731">
      <w:pPr>
        <w:rPr>
          <w:rtl/>
        </w:rPr>
      </w:pPr>
      <w:r>
        <w:rPr>
          <w:rFonts w:hint="cs"/>
          <w:rtl/>
        </w:rPr>
        <w:t xml:space="preserve">הבכיר </w:t>
      </w:r>
      <w:bookmarkStart w:id="41236" w:name="_ETM_Q143_709306"/>
      <w:bookmarkEnd w:id="41236"/>
      <w:r>
        <w:rPr>
          <w:rFonts w:hint="cs"/>
          <w:rtl/>
        </w:rPr>
        <w:t xml:space="preserve">לא הזדהה. הוא ציטט מתוך ישיבה, ואמר שמרבית ראשי </w:t>
      </w:r>
      <w:bookmarkStart w:id="41237" w:name="_ETM_Q143_716057"/>
      <w:bookmarkEnd w:id="41237"/>
      <w:r>
        <w:rPr>
          <w:rFonts w:hint="cs"/>
          <w:rtl/>
        </w:rPr>
        <w:t xml:space="preserve">הפשע בחברה הערבית הם סייענים של השב"כ. לכן יש </w:t>
      </w:r>
      <w:bookmarkStart w:id="41238" w:name="_ETM_Q143_725817"/>
      <w:bookmarkEnd w:id="41238"/>
      <w:r>
        <w:rPr>
          <w:rFonts w:hint="cs"/>
          <w:rtl/>
        </w:rPr>
        <w:t>להם חסינות, אומר הבכיר במשטרה, וידינו כבולות, אומר הקצין.</w:t>
      </w:r>
    </w:p>
    <w:p w:rsidR="00BA3CA1" w:rsidRDefault="00BA3CA1" w:rsidP="00356EAB">
      <w:pPr>
        <w:rPr>
          <w:rtl/>
        </w:rPr>
      </w:pPr>
    </w:p>
    <w:p w:rsidR="00BA3CA1" w:rsidRDefault="00BA3CA1" w:rsidP="00356EAB">
      <w:pPr>
        <w:pStyle w:val="af6"/>
        <w:keepNext/>
        <w:rPr>
          <w:rtl/>
        </w:rPr>
      </w:pPr>
      <w:r w:rsidRPr="00210FB9">
        <w:rPr>
          <w:rStyle w:val="TagStyle"/>
          <w:rtl/>
        </w:rPr>
        <w:t xml:space="preserve"> &lt;&lt; יור &gt;&gt; </w:t>
      </w:r>
      <w:r>
        <w:rPr>
          <w:rtl/>
        </w:rPr>
        <w:t>היו"ר יעקב מרגי:</w:t>
      </w:r>
      <w:r w:rsidRPr="00210FB9">
        <w:rPr>
          <w:rStyle w:val="TagStyle"/>
          <w:rtl/>
        </w:rPr>
        <w:t xml:space="preserve"> &lt;&lt; יור &gt;&gt;</w:t>
      </w:r>
      <w:r>
        <w:rPr>
          <w:rtl/>
        </w:rPr>
        <w:t xml:space="preserve">   </w:t>
      </w:r>
    </w:p>
    <w:p w:rsidR="00BA3CA1" w:rsidRDefault="00BA3CA1" w:rsidP="00356EAB">
      <w:pPr>
        <w:rPr>
          <w:rtl/>
        </w:rPr>
      </w:pPr>
    </w:p>
    <w:p w:rsidR="00BA3CA1" w:rsidRDefault="00BA3CA1" w:rsidP="00356EAB">
      <w:pPr>
        <w:rPr>
          <w:rtl/>
        </w:rPr>
      </w:pPr>
      <w:r>
        <w:rPr>
          <w:rFonts w:hint="cs"/>
          <w:rtl/>
        </w:rPr>
        <w:t xml:space="preserve">זה שהכניסו </w:t>
      </w:r>
      <w:bookmarkStart w:id="41239" w:name="_ETM_Q143_731789"/>
      <w:bookmarkEnd w:id="41239"/>
      <w:r>
        <w:rPr>
          <w:rFonts w:hint="cs"/>
          <w:rtl/>
        </w:rPr>
        <w:t>את השב"כ למאבק באלימות זה מהלך סרק, אם כך.</w:t>
      </w:r>
    </w:p>
    <w:p w:rsidR="00BA3CA1" w:rsidRDefault="00BA3CA1" w:rsidP="00356EAB">
      <w:pPr>
        <w:rPr>
          <w:rtl/>
        </w:rPr>
      </w:pPr>
      <w:bookmarkStart w:id="41240" w:name="_ETM_Q143_736774"/>
      <w:bookmarkStart w:id="41241" w:name="_ETM_Q143_736862"/>
      <w:bookmarkEnd w:id="41240"/>
      <w:bookmarkEnd w:id="41241"/>
    </w:p>
    <w:p w:rsidR="00BA3CA1" w:rsidRDefault="00BA3CA1" w:rsidP="00356EAB">
      <w:pPr>
        <w:pStyle w:val="af5"/>
        <w:keepNext/>
        <w:rPr>
          <w:rtl/>
        </w:rPr>
      </w:pPr>
      <w:bookmarkStart w:id="41242" w:name="ET_interruption_5292_34"/>
      <w:r w:rsidRPr="000B16A9">
        <w:rPr>
          <w:rStyle w:val="TagStyle"/>
          <w:rtl/>
        </w:rPr>
        <w:t xml:space="preserve"> &lt;&lt; קריאה &gt;&gt; </w:t>
      </w:r>
      <w:r>
        <w:rPr>
          <w:rtl/>
        </w:rPr>
        <w:t>אוסאמה סעדי (הרשימה המשותפת):</w:t>
      </w:r>
      <w:r w:rsidRPr="000B16A9">
        <w:rPr>
          <w:rStyle w:val="TagStyle"/>
          <w:rtl/>
        </w:rPr>
        <w:t xml:space="preserve"> &lt;&lt; קריאה &gt;&gt;</w:t>
      </w:r>
      <w:r>
        <w:rPr>
          <w:rtl/>
        </w:rPr>
        <w:t xml:space="preserve">   </w:t>
      </w:r>
      <w:bookmarkEnd w:id="41242"/>
    </w:p>
    <w:p w:rsidR="00BA3CA1" w:rsidRDefault="00BA3CA1" w:rsidP="00356EAB">
      <w:pPr>
        <w:rPr>
          <w:rtl/>
          <w:lang w:eastAsia="he-IL"/>
        </w:rPr>
      </w:pPr>
    </w:p>
    <w:p w:rsidR="00BA3CA1" w:rsidRDefault="00BA3CA1" w:rsidP="00356EAB">
      <w:pPr>
        <w:rPr>
          <w:rtl/>
        </w:rPr>
      </w:pPr>
      <w:bookmarkStart w:id="41243" w:name="_ETM_Q143_641000"/>
      <w:bookmarkEnd w:id="41243"/>
      <w:r>
        <w:rPr>
          <w:rFonts w:hint="cs"/>
          <w:rtl/>
        </w:rPr>
        <w:t>השב"כ עוצר את כל הצעירים.</w:t>
      </w:r>
    </w:p>
    <w:p w:rsidR="00BA3CA1" w:rsidRDefault="00BA3CA1" w:rsidP="00356EAB">
      <w:pPr>
        <w:rPr>
          <w:rtl/>
        </w:rPr>
      </w:pPr>
      <w:bookmarkStart w:id="41244" w:name="_ETM_Q143_749770"/>
      <w:bookmarkStart w:id="41245" w:name="_ETM_Q143_749857"/>
      <w:bookmarkEnd w:id="41244"/>
      <w:bookmarkEnd w:id="41245"/>
    </w:p>
    <w:p w:rsidR="00BA3CA1" w:rsidRDefault="00BA3CA1" w:rsidP="00356EAB">
      <w:pPr>
        <w:pStyle w:val="-"/>
        <w:keepNext/>
        <w:rPr>
          <w:rtl/>
        </w:rPr>
      </w:pPr>
      <w:bookmarkStart w:id="41246" w:name="_ETM_Q143_736903"/>
      <w:bookmarkStart w:id="41247" w:name="_ETM_Q143_736980"/>
      <w:bookmarkStart w:id="41248" w:name="ET_speakercontinue_5264_37"/>
      <w:bookmarkEnd w:id="41246"/>
      <w:bookmarkEnd w:id="41247"/>
      <w:r w:rsidRPr="00210FB9">
        <w:rPr>
          <w:rStyle w:val="TagStyle"/>
          <w:rtl/>
        </w:rPr>
        <w:t xml:space="preserve"> &lt;&lt; דובר_המשך &gt;&gt; </w:t>
      </w:r>
      <w:r>
        <w:rPr>
          <w:rtl/>
        </w:rPr>
        <w:t>אחמד טיבי (הרשימה המשותפת):</w:t>
      </w:r>
      <w:r w:rsidRPr="00210FB9">
        <w:rPr>
          <w:rStyle w:val="TagStyle"/>
          <w:rtl/>
        </w:rPr>
        <w:t xml:space="preserve"> &lt;&lt; דובר_המשך &gt;&gt;</w:t>
      </w:r>
      <w:r>
        <w:rPr>
          <w:rtl/>
        </w:rPr>
        <w:t xml:space="preserve">   </w:t>
      </w:r>
      <w:bookmarkEnd w:id="41248"/>
    </w:p>
    <w:p w:rsidR="00BA3CA1" w:rsidRDefault="00BA3CA1" w:rsidP="00356EAB">
      <w:pPr>
        <w:rPr>
          <w:rtl/>
        </w:rPr>
      </w:pPr>
    </w:p>
    <w:p w:rsidR="00BA3CA1" w:rsidRDefault="00BA3CA1" w:rsidP="00356EAB">
      <w:pPr>
        <w:rPr>
          <w:rtl/>
        </w:rPr>
      </w:pPr>
      <w:bookmarkStart w:id="41249" w:name="_ETM_Q143_737644"/>
      <w:bookmarkStart w:id="41250" w:name="_ETM_Q143_738374"/>
      <w:bookmarkEnd w:id="41249"/>
      <w:bookmarkEnd w:id="41250"/>
      <w:r>
        <w:rPr>
          <w:rFonts w:hint="cs"/>
          <w:rtl/>
        </w:rPr>
        <w:t xml:space="preserve">הבנת מה שאמר אוסאמה? השב"כ עוצר את הצעירים, המוחים, אבל ראשי ארגוני הפשיעה, מי שיורים, </w:t>
      </w:r>
      <w:bookmarkStart w:id="41251" w:name="_ETM_Q143_753900"/>
      <w:bookmarkEnd w:id="41251"/>
      <w:r>
        <w:rPr>
          <w:rFonts w:hint="cs"/>
          <w:rtl/>
        </w:rPr>
        <w:t>סוחרי הנשק, יש להם חסינות.</w:t>
      </w:r>
    </w:p>
    <w:p w:rsidR="00BA3CA1" w:rsidRDefault="00BA3CA1" w:rsidP="00356EAB">
      <w:pPr>
        <w:rPr>
          <w:rtl/>
        </w:rPr>
      </w:pPr>
      <w:bookmarkStart w:id="41252" w:name="_ETM_Q143_758492"/>
      <w:bookmarkStart w:id="41253" w:name="_ETM_Q143_758586"/>
      <w:bookmarkEnd w:id="41252"/>
      <w:bookmarkEnd w:id="41253"/>
    </w:p>
    <w:p w:rsidR="00BA3CA1" w:rsidRDefault="00BA3CA1" w:rsidP="00356EAB">
      <w:pPr>
        <w:pStyle w:val="af6"/>
        <w:keepNext/>
        <w:rPr>
          <w:rtl/>
        </w:rPr>
      </w:pPr>
      <w:bookmarkStart w:id="41254" w:name="_ETM_Q143_758619"/>
      <w:bookmarkStart w:id="41255" w:name="_ETM_Q143_758693"/>
      <w:bookmarkEnd w:id="41254"/>
      <w:bookmarkEnd w:id="41255"/>
      <w:r w:rsidRPr="007F63A6">
        <w:rPr>
          <w:rStyle w:val="TagStyle"/>
          <w:rtl/>
        </w:rPr>
        <w:t xml:space="preserve"> &lt;&lt; יור &gt;&gt; </w:t>
      </w:r>
      <w:r>
        <w:rPr>
          <w:rtl/>
        </w:rPr>
        <w:t>היו"ר יעקב מרגי:</w:t>
      </w:r>
      <w:r w:rsidRPr="007F63A6">
        <w:rPr>
          <w:rStyle w:val="TagStyle"/>
          <w:rtl/>
        </w:rPr>
        <w:t xml:space="preserve"> &lt;&lt; יור &gt;&gt;</w:t>
      </w:r>
      <w:r>
        <w:rPr>
          <w:rtl/>
        </w:rPr>
        <w:t xml:space="preserve">   </w:t>
      </w:r>
    </w:p>
    <w:p w:rsidR="00BA3CA1" w:rsidRDefault="00BA3CA1" w:rsidP="00356EAB">
      <w:pPr>
        <w:rPr>
          <w:rtl/>
          <w:lang w:eastAsia="he-IL"/>
        </w:rPr>
      </w:pPr>
    </w:p>
    <w:p w:rsidR="00BA3CA1" w:rsidRDefault="00BA3CA1" w:rsidP="00356EAB">
      <w:pPr>
        <w:rPr>
          <w:rtl/>
          <w:lang w:eastAsia="he-IL"/>
        </w:rPr>
      </w:pPr>
      <w:bookmarkStart w:id="41256" w:name="_ETM_Q143_759405"/>
      <w:bookmarkEnd w:id="41256"/>
      <w:r>
        <w:rPr>
          <w:rFonts w:hint="cs"/>
          <w:rtl/>
          <w:lang w:eastAsia="he-IL"/>
        </w:rPr>
        <w:t>זה נושא לוועדת חקירה.</w:t>
      </w:r>
    </w:p>
    <w:p w:rsidR="00BA3CA1" w:rsidRDefault="00BA3CA1" w:rsidP="00356EAB">
      <w:pPr>
        <w:rPr>
          <w:rtl/>
          <w:lang w:eastAsia="he-IL"/>
        </w:rPr>
      </w:pPr>
    </w:p>
    <w:p w:rsidR="00BA3CA1" w:rsidRDefault="00BA3CA1" w:rsidP="00356EAB">
      <w:pPr>
        <w:pStyle w:val="-"/>
        <w:keepNext/>
        <w:rPr>
          <w:rtl/>
        </w:rPr>
      </w:pPr>
      <w:bookmarkStart w:id="41257" w:name="ET_speakercontinue_5264_39"/>
      <w:r w:rsidRPr="007F63A6">
        <w:rPr>
          <w:rStyle w:val="TagStyle"/>
          <w:rtl/>
        </w:rPr>
        <w:t xml:space="preserve"> &lt;&lt; דובר_המשך &gt;&gt; </w:t>
      </w:r>
      <w:r>
        <w:rPr>
          <w:rtl/>
        </w:rPr>
        <w:t>אחמד טיבי (הרשימה המשותפת):</w:t>
      </w:r>
      <w:r w:rsidRPr="007F63A6">
        <w:rPr>
          <w:rStyle w:val="TagStyle"/>
          <w:rtl/>
        </w:rPr>
        <w:t xml:space="preserve"> &lt;&lt; דובר_המשך &gt;&gt;</w:t>
      </w:r>
      <w:r>
        <w:rPr>
          <w:rtl/>
        </w:rPr>
        <w:t xml:space="preserve">   </w:t>
      </w:r>
      <w:bookmarkEnd w:id="41257"/>
    </w:p>
    <w:p w:rsidR="00BA3CA1" w:rsidRDefault="00BA3CA1" w:rsidP="00356EAB">
      <w:pPr>
        <w:rPr>
          <w:rtl/>
          <w:lang w:eastAsia="he-IL"/>
        </w:rPr>
      </w:pPr>
    </w:p>
    <w:p w:rsidR="00BA3CA1" w:rsidRDefault="00BA3CA1" w:rsidP="00252731">
      <w:pPr>
        <w:rPr>
          <w:rtl/>
          <w:lang w:eastAsia="he-IL"/>
        </w:rPr>
      </w:pPr>
      <w:r>
        <w:rPr>
          <w:rFonts w:hint="cs"/>
          <w:rtl/>
          <w:lang w:eastAsia="he-IL"/>
        </w:rPr>
        <w:t>אוה, תכף א</w:t>
      </w:r>
      <w:r w:rsidR="00252731">
        <w:rPr>
          <w:rFonts w:hint="cs"/>
          <w:rtl/>
          <w:lang w:eastAsia="he-IL"/>
        </w:rPr>
        <w:t>גיע</w:t>
      </w:r>
      <w:r>
        <w:rPr>
          <w:rFonts w:hint="cs"/>
          <w:rtl/>
          <w:lang w:eastAsia="he-IL"/>
        </w:rPr>
        <w:t xml:space="preserve"> לזה.</w:t>
      </w:r>
      <w:bookmarkStart w:id="41258" w:name="_ETM_Q143_763970"/>
      <w:bookmarkEnd w:id="41258"/>
    </w:p>
    <w:p w:rsidR="00BA3CA1" w:rsidRDefault="00BA3CA1" w:rsidP="00356EAB">
      <w:pPr>
        <w:rPr>
          <w:rtl/>
          <w:lang w:eastAsia="he-IL"/>
        </w:rPr>
      </w:pPr>
      <w:bookmarkStart w:id="41259" w:name="_ETM_Q143_764037"/>
      <w:bookmarkEnd w:id="41259"/>
    </w:p>
    <w:p w:rsidR="00BA3CA1" w:rsidRDefault="00BA3CA1" w:rsidP="00356EAB">
      <w:pPr>
        <w:pStyle w:val="af5"/>
        <w:keepNext/>
        <w:rPr>
          <w:rtl/>
        </w:rPr>
      </w:pPr>
      <w:bookmarkStart w:id="41260" w:name="_ETM_Q143_764083"/>
      <w:bookmarkStart w:id="41261" w:name="_ETM_Q143_764149"/>
      <w:bookmarkStart w:id="41262" w:name="ET_interruption_5726_40"/>
      <w:bookmarkEnd w:id="41260"/>
      <w:bookmarkEnd w:id="41261"/>
      <w:r w:rsidRPr="007F63A6">
        <w:rPr>
          <w:rStyle w:val="TagStyle"/>
          <w:rtl/>
        </w:rPr>
        <w:t xml:space="preserve"> &lt;&lt; קריאה &gt;&gt; </w:t>
      </w:r>
      <w:r>
        <w:rPr>
          <w:rtl/>
        </w:rPr>
        <w:t>ינון אזולאי (ש"ס):</w:t>
      </w:r>
      <w:r w:rsidRPr="007F63A6">
        <w:rPr>
          <w:rStyle w:val="TagStyle"/>
          <w:rtl/>
        </w:rPr>
        <w:t xml:space="preserve"> &lt;&lt; קריאה &gt;&gt;</w:t>
      </w:r>
      <w:r>
        <w:rPr>
          <w:rtl/>
        </w:rPr>
        <w:t xml:space="preserve">   </w:t>
      </w:r>
      <w:bookmarkEnd w:id="41262"/>
    </w:p>
    <w:p w:rsidR="00BA3CA1" w:rsidRDefault="00BA3CA1" w:rsidP="00356EAB">
      <w:pPr>
        <w:rPr>
          <w:rtl/>
          <w:lang w:eastAsia="he-IL"/>
        </w:rPr>
      </w:pPr>
    </w:p>
    <w:p w:rsidR="00BA3CA1" w:rsidRDefault="00BA3CA1" w:rsidP="00356EAB">
      <w:pPr>
        <w:rPr>
          <w:rtl/>
          <w:lang w:eastAsia="he-IL"/>
        </w:rPr>
      </w:pPr>
      <w:r>
        <w:rPr>
          <w:rFonts w:hint="cs"/>
          <w:rtl/>
          <w:lang w:eastAsia="he-IL"/>
        </w:rPr>
        <w:t>אתה אומר שבכירי המשטרה הם סייענים אצל המשת"פים?</w:t>
      </w:r>
      <w:bookmarkStart w:id="41263" w:name="_ETM_Q143_768656"/>
      <w:bookmarkEnd w:id="41263"/>
    </w:p>
    <w:p w:rsidR="00BA3CA1" w:rsidRDefault="00BA3CA1" w:rsidP="00356EAB">
      <w:pPr>
        <w:rPr>
          <w:rtl/>
          <w:lang w:eastAsia="he-IL"/>
        </w:rPr>
      </w:pPr>
    </w:p>
    <w:p w:rsidR="005B32A3" w:rsidRDefault="005B32A3" w:rsidP="00356EAB">
      <w:pPr>
        <w:pStyle w:val="-"/>
        <w:keepNext/>
        <w:rPr>
          <w:rtl/>
        </w:rPr>
      </w:pPr>
      <w:bookmarkStart w:id="41264" w:name="ET_speakercontinue_5264_4"/>
      <w:r>
        <w:rPr>
          <w:rStyle w:val="TagStyle"/>
          <w:rFonts w:hint="cs"/>
          <w:rtl/>
        </w:rPr>
        <w:t xml:space="preserve">&lt;&lt; דובר_המשך &gt;&gt; </w:t>
      </w:r>
      <w:r>
        <w:rPr>
          <w:rFonts w:hint="cs"/>
          <w:rtl/>
        </w:rPr>
        <w:t>אחמד טיבי (הרשימה המשותפת):</w:t>
      </w:r>
      <w:r>
        <w:rPr>
          <w:rStyle w:val="TagStyle"/>
          <w:rtl/>
        </w:rPr>
        <w:t xml:space="preserve"> &lt;&lt; דובר_המשך &gt;&gt;</w:t>
      </w:r>
      <w:r>
        <w:rPr>
          <w:rFonts w:hint="cs"/>
          <w:rtl/>
        </w:rPr>
        <w:t xml:space="preserve">   </w:t>
      </w:r>
      <w:bookmarkEnd w:id="41264"/>
    </w:p>
    <w:p w:rsidR="005B32A3" w:rsidRDefault="005B32A3" w:rsidP="00356EAB">
      <w:pPr>
        <w:rPr>
          <w:rtl/>
        </w:rPr>
      </w:pPr>
    </w:p>
    <w:p w:rsidR="005B32A3" w:rsidRDefault="005B32A3" w:rsidP="00252731">
      <w:pPr>
        <w:rPr>
          <w:rtl/>
        </w:rPr>
      </w:pPr>
      <w:bookmarkStart w:id="41265" w:name="_ETM_Q144_141541"/>
      <w:bookmarkStart w:id="41266" w:name="_ETM_Q144_141580"/>
      <w:bookmarkEnd w:id="41265"/>
      <w:bookmarkEnd w:id="41266"/>
      <w:r>
        <w:rPr>
          <w:rFonts w:hint="cs"/>
          <w:rtl/>
        </w:rPr>
        <w:t xml:space="preserve">אני אמרתי ההפך, אבל אתה רשאי להסיק מה שאתה </w:t>
      </w:r>
      <w:r w:rsidR="00252731">
        <w:rPr>
          <w:rFonts w:hint="cs"/>
          <w:rtl/>
        </w:rPr>
        <w:t>רוצה.</w:t>
      </w:r>
      <w:r>
        <w:rPr>
          <w:rFonts w:hint="cs"/>
          <w:rtl/>
        </w:rPr>
        <w:t xml:space="preserve">  </w:t>
      </w:r>
    </w:p>
    <w:p w:rsidR="005B32A3" w:rsidRDefault="005B32A3" w:rsidP="00356EAB">
      <w:pPr>
        <w:rPr>
          <w:rtl/>
          <w:lang w:eastAsia="he-IL"/>
        </w:rPr>
      </w:pPr>
    </w:p>
    <w:p w:rsidR="005B32A3" w:rsidRDefault="005B32A3" w:rsidP="00356EAB">
      <w:pPr>
        <w:pStyle w:val="af5"/>
        <w:keepNext/>
        <w:rPr>
          <w:rtl/>
        </w:rPr>
      </w:pPr>
      <w:r w:rsidRPr="00F91CCE">
        <w:rPr>
          <w:rStyle w:val="TagStyle"/>
          <w:rtl/>
        </w:rPr>
        <w:t xml:space="preserve"> &lt;&lt; קריאה &gt;&gt; </w:t>
      </w:r>
      <w:r>
        <w:rPr>
          <w:rtl/>
        </w:rPr>
        <w:t>ינון אזולאי (ש"ס):</w:t>
      </w:r>
      <w:r w:rsidRPr="00F91CCE">
        <w:rPr>
          <w:rStyle w:val="TagStyle"/>
          <w:rtl/>
        </w:rPr>
        <w:t xml:space="preserve"> &lt;&lt; קריאה &gt;&gt;</w:t>
      </w:r>
      <w:r>
        <w:rPr>
          <w:rtl/>
        </w:rPr>
        <w:t xml:space="preserve">   </w:t>
      </w:r>
    </w:p>
    <w:p w:rsidR="005B32A3" w:rsidRPr="00F91CCE" w:rsidRDefault="005B32A3" w:rsidP="00356EAB">
      <w:pPr>
        <w:rPr>
          <w:rtl/>
          <w:lang w:eastAsia="he-IL"/>
        </w:rPr>
      </w:pPr>
    </w:p>
    <w:p w:rsidR="005B32A3" w:rsidRDefault="005B32A3" w:rsidP="00356EAB">
      <w:pPr>
        <w:rPr>
          <w:rtl/>
          <w:lang w:eastAsia="he-IL"/>
        </w:rPr>
      </w:pPr>
      <w:r>
        <w:rPr>
          <w:rFonts w:hint="cs"/>
          <w:rtl/>
          <w:lang w:eastAsia="he-IL"/>
        </w:rPr>
        <w:t>אוקיי.</w:t>
      </w:r>
    </w:p>
    <w:p w:rsidR="005B32A3" w:rsidRPr="00F91CCE" w:rsidRDefault="005B32A3" w:rsidP="00356EAB">
      <w:pPr>
        <w:rPr>
          <w:rtl/>
          <w:lang w:eastAsia="he-IL"/>
        </w:rPr>
      </w:pPr>
    </w:p>
    <w:p w:rsidR="005B32A3" w:rsidRDefault="005B32A3" w:rsidP="00356EAB">
      <w:pPr>
        <w:pStyle w:val="-"/>
        <w:keepNext/>
        <w:rPr>
          <w:rtl/>
        </w:rPr>
      </w:pPr>
      <w:r w:rsidRPr="000F7627">
        <w:rPr>
          <w:rStyle w:val="TagStyle"/>
          <w:rtl/>
        </w:rPr>
        <w:t xml:space="preserve">&lt;&lt; דובר_המשך &gt;&gt; </w:t>
      </w:r>
      <w:r>
        <w:rPr>
          <w:rtl/>
        </w:rPr>
        <w:t>אחמד טיבי (הרשימה המשותפת):</w:t>
      </w:r>
      <w:r w:rsidRPr="000F7627">
        <w:rPr>
          <w:rStyle w:val="TagStyle"/>
          <w:rtl/>
        </w:rPr>
        <w:t xml:space="preserve"> &lt;&lt; דובר_המשך &gt;&gt;</w:t>
      </w:r>
      <w:r>
        <w:rPr>
          <w:rtl/>
        </w:rPr>
        <w:t xml:space="preserve">   </w:t>
      </w:r>
    </w:p>
    <w:p w:rsidR="005B32A3" w:rsidRDefault="005B32A3" w:rsidP="00356EAB">
      <w:pPr>
        <w:rPr>
          <w:rtl/>
        </w:rPr>
      </w:pPr>
    </w:p>
    <w:p w:rsidR="005B32A3" w:rsidRDefault="005B32A3" w:rsidP="00252731">
      <w:pPr>
        <w:rPr>
          <w:rtl/>
        </w:rPr>
      </w:pPr>
      <w:r>
        <w:rPr>
          <w:rFonts w:hint="cs"/>
          <w:rtl/>
        </w:rPr>
        <w:t xml:space="preserve">על כל </w:t>
      </w:r>
      <w:bookmarkStart w:id="41267" w:name="_ETM_Q144_177092"/>
      <w:bookmarkEnd w:id="41267"/>
      <w:r>
        <w:rPr>
          <w:rFonts w:hint="cs"/>
          <w:rtl/>
        </w:rPr>
        <w:t xml:space="preserve">פנים, זה דבר שכבר נאמר על ידי רבים מראשי הציבור הערבי. </w:t>
      </w:r>
      <w:bookmarkStart w:id="41268" w:name="_ETM_Q144_180833"/>
      <w:bookmarkEnd w:id="41268"/>
      <w:r>
        <w:rPr>
          <w:rFonts w:hint="cs"/>
          <w:rtl/>
        </w:rPr>
        <w:t xml:space="preserve">אמרו: אנחנו יודעים, מרגישים שמשהו מוזר קורה </w:t>
      </w:r>
      <w:r w:rsidR="00252731">
        <w:rPr>
          <w:rFonts w:hint="eastAsia"/>
          <w:rtl/>
        </w:rPr>
        <w:t>–</w:t>
      </w:r>
      <w:r w:rsidR="00252731">
        <w:rPr>
          <w:rFonts w:hint="cs"/>
          <w:rtl/>
        </w:rPr>
        <w:t xml:space="preserve"> </w:t>
      </w:r>
      <w:r>
        <w:rPr>
          <w:rFonts w:hint="cs"/>
          <w:rtl/>
        </w:rPr>
        <w:t xml:space="preserve">האנשים האלה יורים, הורגים, סוחרים בנשק, והם ממשיכים להיות חופשיים. </w:t>
      </w:r>
    </w:p>
    <w:p w:rsidR="005B32A3" w:rsidRDefault="005B32A3" w:rsidP="00356EAB">
      <w:pPr>
        <w:rPr>
          <w:rtl/>
        </w:rPr>
      </w:pPr>
    </w:p>
    <w:p w:rsidR="005B32A3" w:rsidRDefault="005B32A3" w:rsidP="00356EAB">
      <w:pPr>
        <w:pStyle w:val="af6"/>
        <w:keepNext/>
        <w:rPr>
          <w:rtl/>
        </w:rPr>
      </w:pPr>
      <w:r w:rsidRPr="000F7627">
        <w:rPr>
          <w:rStyle w:val="TagStyle"/>
          <w:rtl/>
        </w:rPr>
        <w:t xml:space="preserve">&lt;&lt; יור &gt;&gt; </w:t>
      </w:r>
      <w:r>
        <w:rPr>
          <w:rtl/>
        </w:rPr>
        <w:t>היו"ר יעקב מרגי:</w:t>
      </w:r>
      <w:r w:rsidRPr="000F7627">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r>
        <w:rPr>
          <w:rFonts w:hint="cs"/>
          <w:rtl/>
        </w:rPr>
        <w:t xml:space="preserve">חבר הכנסת ינון אזולאי. </w:t>
      </w:r>
    </w:p>
    <w:p w:rsidR="005B32A3" w:rsidRDefault="005B32A3" w:rsidP="00356EAB">
      <w:pPr>
        <w:rPr>
          <w:rtl/>
        </w:rPr>
      </w:pPr>
    </w:p>
    <w:p w:rsidR="005B32A3" w:rsidRDefault="005B32A3" w:rsidP="00356EAB">
      <w:pPr>
        <w:pStyle w:val="-"/>
        <w:keepNext/>
        <w:rPr>
          <w:rtl/>
        </w:rPr>
      </w:pPr>
      <w:r w:rsidRPr="000F7627">
        <w:rPr>
          <w:rStyle w:val="TagStyle"/>
          <w:rtl/>
        </w:rPr>
        <w:t xml:space="preserve">&lt;&lt; דובר_המשך &gt;&gt; </w:t>
      </w:r>
      <w:r>
        <w:rPr>
          <w:rtl/>
        </w:rPr>
        <w:t>אחמד טיבי (הרשימה המשותפת):</w:t>
      </w:r>
      <w:r w:rsidRPr="000F7627">
        <w:rPr>
          <w:rStyle w:val="TagStyle"/>
          <w:rtl/>
        </w:rPr>
        <w:t xml:space="preserve"> &lt;&lt; דובר_המשך &gt;&gt;</w:t>
      </w:r>
      <w:r>
        <w:rPr>
          <w:rtl/>
        </w:rPr>
        <w:t xml:space="preserve">   </w:t>
      </w:r>
    </w:p>
    <w:p w:rsidR="005B32A3" w:rsidRDefault="005B32A3" w:rsidP="00356EAB">
      <w:pPr>
        <w:rPr>
          <w:rtl/>
        </w:rPr>
      </w:pPr>
    </w:p>
    <w:p w:rsidR="005B32A3" w:rsidRDefault="005B32A3" w:rsidP="00252731">
      <w:pPr>
        <w:rPr>
          <w:rtl/>
        </w:rPr>
      </w:pPr>
      <w:r>
        <w:rPr>
          <w:rFonts w:hint="cs"/>
          <w:rtl/>
        </w:rPr>
        <w:t xml:space="preserve">וההסבר הזה </w:t>
      </w:r>
      <w:r>
        <w:rPr>
          <w:rFonts w:hint="eastAsia"/>
          <w:rtl/>
        </w:rPr>
        <w:t>–</w:t>
      </w:r>
      <w:r>
        <w:rPr>
          <w:rFonts w:hint="cs"/>
          <w:rtl/>
        </w:rPr>
        <w:t xml:space="preserve"> האמירה </w:t>
      </w:r>
      <w:bookmarkStart w:id="41269" w:name="_ETM_Q144_200795"/>
      <w:bookmarkEnd w:id="41269"/>
      <w:r>
        <w:rPr>
          <w:rFonts w:hint="cs"/>
          <w:rtl/>
        </w:rPr>
        <w:t>הזאת מסבירה הרבה תופעות</w:t>
      </w:r>
      <w:r w:rsidR="00252731">
        <w:rPr>
          <w:rFonts w:hint="cs"/>
          <w:rtl/>
        </w:rPr>
        <w:t>,</w:t>
      </w:r>
      <w:r>
        <w:rPr>
          <w:rFonts w:hint="cs"/>
          <w:rtl/>
        </w:rPr>
        <w:t xml:space="preserve"> אבל היא מחייבת חקירה. איזו חקירה?</w:t>
      </w:r>
      <w:bookmarkStart w:id="41270" w:name="_ETM_Q144_211722"/>
      <w:bookmarkEnd w:id="41270"/>
      <w:r>
        <w:rPr>
          <w:rFonts w:hint="cs"/>
          <w:rtl/>
        </w:rPr>
        <w:t xml:space="preserve"> ועדת חקירה ממלכתית. אנחנו דורשים ועדת חקירה ממלכתית על כל </w:t>
      </w:r>
      <w:bookmarkStart w:id="41271" w:name="_ETM_Q144_217304"/>
      <w:bookmarkEnd w:id="41271"/>
      <w:r>
        <w:rPr>
          <w:rFonts w:hint="cs"/>
          <w:rtl/>
        </w:rPr>
        <w:t>נושא הפשיעה, מעשי הרצח.</w:t>
      </w:r>
    </w:p>
    <w:p w:rsidR="005B32A3" w:rsidRDefault="005B32A3" w:rsidP="00356EAB">
      <w:pPr>
        <w:rPr>
          <w:rtl/>
        </w:rPr>
      </w:pPr>
      <w:bookmarkStart w:id="41272" w:name="_ETM_Q144_222231"/>
      <w:bookmarkStart w:id="41273" w:name="_ETM_Q144_222293"/>
      <w:bookmarkEnd w:id="41272"/>
      <w:bookmarkEnd w:id="41273"/>
    </w:p>
    <w:p w:rsidR="005B32A3" w:rsidRDefault="005B32A3" w:rsidP="00356EAB">
      <w:pPr>
        <w:pStyle w:val="af6"/>
        <w:keepNext/>
        <w:rPr>
          <w:rtl/>
        </w:rPr>
      </w:pPr>
      <w:bookmarkStart w:id="41274" w:name="_ETM_Q144_222359"/>
      <w:bookmarkStart w:id="41275" w:name="_ETM_Q144_222411"/>
      <w:bookmarkEnd w:id="41274"/>
      <w:bookmarkEnd w:id="41275"/>
      <w:r w:rsidRPr="000F7627">
        <w:rPr>
          <w:rStyle w:val="TagStyle"/>
          <w:rtl/>
        </w:rPr>
        <w:t xml:space="preserve"> &lt;&lt; יור &gt;&gt; </w:t>
      </w:r>
      <w:r>
        <w:rPr>
          <w:rtl/>
        </w:rPr>
        <w:t>היו"ר יעקב מרגי:</w:t>
      </w:r>
      <w:r w:rsidRPr="000F762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1276" w:name="_ETM_Q144_223166"/>
      <w:bookmarkEnd w:id="41276"/>
      <w:r>
        <w:rPr>
          <w:rFonts w:hint="cs"/>
          <w:rtl/>
          <w:lang w:eastAsia="he-IL"/>
        </w:rPr>
        <w:t xml:space="preserve">אם תוגש הצעה כזאת, אני חושב שזה </w:t>
      </w:r>
      <w:bookmarkStart w:id="41277" w:name="_ETM_Q144_223349"/>
      <w:bookmarkEnd w:id="41277"/>
      <w:r>
        <w:rPr>
          <w:rFonts w:hint="cs"/>
          <w:rtl/>
          <w:lang w:eastAsia="he-IL"/>
        </w:rPr>
        <w:t>יאתגר פה את שני חלקי הבית.</w:t>
      </w:r>
    </w:p>
    <w:p w:rsidR="005B32A3" w:rsidRDefault="005B32A3" w:rsidP="00356EAB">
      <w:pPr>
        <w:rPr>
          <w:rtl/>
          <w:lang w:eastAsia="he-IL"/>
        </w:rPr>
      </w:pPr>
      <w:bookmarkStart w:id="41278" w:name="_ETM_Q144_227253"/>
      <w:bookmarkStart w:id="41279" w:name="_ETM_Q144_227309"/>
      <w:bookmarkEnd w:id="41278"/>
      <w:bookmarkEnd w:id="41279"/>
    </w:p>
    <w:p w:rsidR="005B32A3" w:rsidRDefault="005B32A3" w:rsidP="00356EAB">
      <w:pPr>
        <w:pStyle w:val="-"/>
        <w:keepNext/>
        <w:rPr>
          <w:rtl/>
        </w:rPr>
      </w:pPr>
      <w:bookmarkStart w:id="41280" w:name="_ETM_Q144_227397"/>
      <w:bookmarkStart w:id="41281" w:name="_ETM_Q144_227470"/>
      <w:bookmarkStart w:id="41282" w:name="ET_speakercontinue_5264_6"/>
      <w:bookmarkEnd w:id="41280"/>
      <w:bookmarkEnd w:id="41281"/>
      <w:r w:rsidRPr="000F7627">
        <w:rPr>
          <w:rStyle w:val="TagStyle"/>
          <w:rtl/>
        </w:rPr>
        <w:t xml:space="preserve"> &lt;&lt; דובר_המשך &gt;&gt; </w:t>
      </w:r>
      <w:r>
        <w:rPr>
          <w:rtl/>
        </w:rPr>
        <w:t>אחמד טיבי (הרשימה המשותפת):</w:t>
      </w:r>
      <w:r w:rsidRPr="000F7627">
        <w:rPr>
          <w:rStyle w:val="TagStyle"/>
          <w:rtl/>
        </w:rPr>
        <w:t xml:space="preserve"> &lt;&lt; דובר_המשך &gt;&gt;</w:t>
      </w:r>
      <w:r>
        <w:rPr>
          <w:rtl/>
        </w:rPr>
        <w:t xml:space="preserve">   </w:t>
      </w:r>
      <w:bookmarkEnd w:id="41282"/>
    </w:p>
    <w:p w:rsidR="005B32A3" w:rsidRDefault="005B32A3" w:rsidP="00356EAB">
      <w:pPr>
        <w:rPr>
          <w:rtl/>
          <w:lang w:eastAsia="he-IL"/>
        </w:rPr>
      </w:pPr>
    </w:p>
    <w:p w:rsidR="005B32A3" w:rsidRDefault="005B32A3" w:rsidP="00252731">
      <w:pPr>
        <w:rPr>
          <w:rtl/>
          <w:lang w:eastAsia="he-IL"/>
        </w:rPr>
      </w:pPr>
      <w:bookmarkStart w:id="41283" w:name="_ETM_Q144_227995"/>
      <w:bookmarkEnd w:id="41283"/>
      <w:r>
        <w:rPr>
          <w:rFonts w:hint="cs"/>
          <w:rtl/>
          <w:lang w:eastAsia="he-IL"/>
        </w:rPr>
        <w:t xml:space="preserve">נכון. והגורמים </w:t>
      </w:r>
      <w:r>
        <w:rPr>
          <w:rFonts w:hint="eastAsia"/>
          <w:rtl/>
          <w:lang w:eastAsia="he-IL"/>
        </w:rPr>
        <w:t>–</w:t>
      </w:r>
      <w:r>
        <w:rPr>
          <w:rFonts w:hint="cs"/>
          <w:rtl/>
          <w:lang w:eastAsia="he-IL"/>
        </w:rPr>
        <w:t xml:space="preserve"> מי אחראי, מי </w:t>
      </w:r>
      <w:bookmarkStart w:id="41284" w:name="_ETM_Q144_232134"/>
      <w:bookmarkEnd w:id="41284"/>
      <w:r>
        <w:rPr>
          <w:rFonts w:hint="cs"/>
          <w:rtl/>
          <w:lang w:eastAsia="he-IL"/>
        </w:rPr>
        <w:t xml:space="preserve">נכשל, מי נרדם בשמירה, מי עזר לארגוני הפשיעה, מי נתן </w:t>
      </w:r>
      <w:bookmarkStart w:id="41285" w:name="_ETM_Q144_240485"/>
      <w:bookmarkEnd w:id="41285"/>
      <w:r>
        <w:rPr>
          <w:rFonts w:hint="cs"/>
          <w:rtl/>
          <w:lang w:eastAsia="he-IL"/>
        </w:rPr>
        <w:t>להם להרים ראש ולדם להמשיך להישפך ברחובות</w:t>
      </w:r>
      <w:r w:rsidR="00252731">
        <w:rPr>
          <w:rFonts w:hint="cs"/>
          <w:rtl/>
          <w:lang w:eastAsia="he-IL"/>
        </w:rPr>
        <w:t>.</w:t>
      </w:r>
      <w:r>
        <w:rPr>
          <w:rFonts w:hint="cs"/>
          <w:rtl/>
          <w:lang w:eastAsia="he-IL"/>
        </w:rPr>
        <w:t xml:space="preserve"> ועדת חקירה </w:t>
      </w:r>
      <w:bookmarkStart w:id="41286" w:name="_ETM_Q144_248422"/>
      <w:bookmarkEnd w:id="41286"/>
      <w:r>
        <w:rPr>
          <w:rFonts w:hint="cs"/>
          <w:rtl/>
          <w:lang w:eastAsia="he-IL"/>
        </w:rPr>
        <w:t xml:space="preserve">ממלכתית </w:t>
      </w:r>
      <w:r w:rsidR="00252731">
        <w:rPr>
          <w:rFonts w:hint="cs"/>
          <w:rtl/>
          <w:lang w:eastAsia="he-IL"/>
        </w:rPr>
        <w:t xml:space="preserve">היא </w:t>
      </w:r>
      <w:r>
        <w:rPr>
          <w:rFonts w:hint="cs"/>
          <w:rtl/>
          <w:lang w:eastAsia="he-IL"/>
        </w:rPr>
        <w:t xml:space="preserve">מחויבת המציאות. מחויבת המציאות. </w:t>
      </w:r>
    </w:p>
    <w:p w:rsidR="005B32A3" w:rsidRDefault="005B32A3" w:rsidP="00356EAB">
      <w:pPr>
        <w:rPr>
          <w:rtl/>
          <w:lang w:eastAsia="he-IL"/>
        </w:rPr>
      </w:pPr>
      <w:bookmarkStart w:id="41287" w:name="_ETM_Q144_255830"/>
      <w:bookmarkStart w:id="41288" w:name="_ETM_Q144_255898"/>
      <w:bookmarkEnd w:id="41287"/>
      <w:bookmarkEnd w:id="41288"/>
    </w:p>
    <w:p w:rsidR="005B32A3" w:rsidRDefault="005B32A3" w:rsidP="00356EAB">
      <w:pPr>
        <w:rPr>
          <w:rtl/>
          <w:lang w:eastAsia="he-IL"/>
        </w:rPr>
      </w:pPr>
      <w:bookmarkStart w:id="41289" w:name="_ETM_Q144_255957"/>
      <w:bookmarkStart w:id="41290" w:name="_ETM_Q144_256029"/>
      <w:bookmarkEnd w:id="41289"/>
      <w:bookmarkEnd w:id="41290"/>
      <w:r>
        <w:rPr>
          <w:rFonts w:hint="cs"/>
          <w:rtl/>
          <w:lang w:eastAsia="he-IL"/>
        </w:rPr>
        <w:t xml:space="preserve">אתמול מייסר עותמאן, בת 27, </w:t>
      </w:r>
      <w:bookmarkStart w:id="41291" w:name="_ETM_Q144_261292"/>
      <w:bookmarkEnd w:id="41291"/>
      <w:r>
        <w:rPr>
          <w:rFonts w:hint="cs"/>
          <w:rtl/>
          <w:lang w:eastAsia="he-IL"/>
        </w:rPr>
        <w:t xml:space="preserve">נרצחה בחיפה, אימא לארבעה ילדים. היא נורתה בתוך הבית, מול </w:t>
      </w:r>
      <w:bookmarkStart w:id="41292" w:name="_ETM_Q144_265957"/>
      <w:bookmarkEnd w:id="41292"/>
      <w:r>
        <w:rPr>
          <w:rFonts w:hint="cs"/>
          <w:rtl/>
          <w:lang w:eastAsia="he-IL"/>
        </w:rPr>
        <w:t xml:space="preserve">שני בניה, בני ארבע וחמש. יש משהו יותר טראומטי, קשה, </w:t>
      </w:r>
      <w:bookmarkStart w:id="41293" w:name="_ETM_Q144_274476"/>
      <w:bookmarkEnd w:id="41293"/>
      <w:r>
        <w:rPr>
          <w:rFonts w:hint="cs"/>
          <w:rtl/>
          <w:lang w:eastAsia="he-IL"/>
        </w:rPr>
        <w:t xml:space="preserve">אכזרי מזה? </w:t>
      </w:r>
    </w:p>
    <w:p w:rsidR="005B32A3" w:rsidRDefault="005B32A3" w:rsidP="00356EAB">
      <w:pPr>
        <w:rPr>
          <w:rtl/>
          <w:lang w:eastAsia="he-IL"/>
        </w:rPr>
      </w:pPr>
      <w:bookmarkStart w:id="41294" w:name="_ETM_Q144_286333"/>
      <w:bookmarkStart w:id="41295" w:name="_ETM_Q144_286408"/>
      <w:bookmarkEnd w:id="41294"/>
      <w:bookmarkEnd w:id="41295"/>
    </w:p>
    <w:p w:rsidR="005B32A3" w:rsidRDefault="005B32A3" w:rsidP="00356EAB">
      <w:pPr>
        <w:pStyle w:val="af5"/>
        <w:keepNext/>
        <w:rPr>
          <w:rtl/>
        </w:rPr>
      </w:pPr>
      <w:bookmarkStart w:id="41296" w:name="_ETM_Q144_286461"/>
      <w:bookmarkStart w:id="41297" w:name="_ETM_Q144_286533"/>
      <w:bookmarkStart w:id="41298" w:name="_ETM_Q144_289845"/>
      <w:bookmarkStart w:id="41299" w:name="_ETM_Q144_289881"/>
      <w:bookmarkStart w:id="41300" w:name="ET_interruption_קריאה_7"/>
      <w:bookmarkEnd w:id="41296"/>
      <w:bookmarkEnd w:id="41297"/>
      <w:bookmarkEnd w:id="41298"/>
      <w:bookmarkEnd w:id="41299"/>
      <w:r w:rsidRPr="000F7627">
        <w:rPr>
          <w:rStyle w:val="TagStyle"/>
          <w:rtl/>
        </w:rPr>
        <w:t xml:space="preserve"> &lt;&lt; קריאה &gt;&gt; </w:t>
      </w:r>
      <w:r>
        <w:rPr>
          <w:rtl/>
        </w:rPr>
        <w:t>קריאה:</w:t>
      </w:r>
      <w:r w:rsidRPr="000F7627">
        <w:rPr>
          <w:rStyle w:val="TagStyle"/>
          <w:rtl/>
        </w:rPr>
        <w:t xml:space="preserve"> &lt;&lt; קריאה &gt;&gt;</w:t>
      </w:r>
      <w:r>
        <w:rPr>
          <w:rtl/>
        </w:rPr>
        <w:t xml:space="preserve">   </w:t>
      </w:r>
      <w:bookmarkEnd w:id="41300"/>
    </w:p>
    <w:p w:rsidR="005B32A3" w:rsidRDefault="005B32A3" w:rsidP="00356EAB">
      <w:pPr>
        <w:rPr>
          <w:rtl/>
          <w:lang w:eastAsia="he-IL"/>
        </w:rPr>
      </w:pPr>
    </w:p>
    <w:p w:rsidR="005B32A3" w:rsidRDefault="00C9608A" w:rsidP="00356EAB">
      <w:pPr>
        <w:rPr>
          <w:rtl/>
          <w:lang w:eastAsia="he-IL"/>
        </w:rPr>
      </w:pPr>
      <w:bookmarkStart w:id="41301" w:name="_ETM_Q144_291065"/>
      <w:bookmarkEnd w:id="41301"/>
      <w:r>
        <w:rPr>
          <w:rFonts w:hint="cs"/>
          <w:rtl/>
          <w:lang w:eastAsia="he-IL"/>
        </w:rPr>
        <w:t>– – –</w:t>
      </w:r>
    </w:p>
    <w:p w:rsidR="005B32A3" w:rsidRDefault="005B32A3" w:rsidP="00356EAB">
      <w:pPr>
        <w:keepNext/>
        <w:rPr>
          <w:rtl/>
        </w:rPr>
      </w:pPr>
      <w:bookmarkStart w:id="41302" w:name="_ETM_Q144_292797"/>
      <w:bookmarkStart w:id="41303" w:name="_ETM_Q144_292874"/>
      <w:bookmarkStart w:id="41304" w:name="ET_speakercontinue_5264_8"/>
      <w:bookmarkEnd w:id="41302"/>
      <w:bookmarkEnd w:id="41303"/>
    </w:p>
    <w:p w:rsidR="005B32A3" w:rsidRDefault="005B32A3" w:rsidP="00356EAB">
      <w:pPr>
        <w:pStyle w:val="-"/>
        <w:keepNext/>
        <w:rPr>
          <w:rtl/>
        </w:rPr>
      </w:pPr>
      <w:bookmarkStart w:id="41305" w:name="_ETM_Q144_303341"/>
      <w:bookmarkStart w:id="41306" w:name="_ETM_Q144_303409"/>
      <w:bookmarkEnd w:id="41305"/>
      <w:bookmarkEnd w:id="41306"/>
      <w:r w:rsidRPr="000F7627">
        <w:rPr>
          <w:rStyle w:val="TagStyle"/>
          <w:rtl/>
        </w:rPr>
        <w:t xml:space="preserve"> &lt;&lt; דובר_המשך &gt;&gt; </w:t>
      </w:r>
      <w:r>
        <w:rPr>
          <w:rtl/>
        </w:rPr>
        <w:t>אחמד טיבי (הרשימה המשותפת):</w:t>
      </w:r>
      <w:r w:rsidRPr="000F7627">
        <w:rPr>
          <w:rStyle w:val="TagStyle"/>
          <w:rtl/>
        </w:rPr>
        <w:t xml:space="preserve"> &lt;&lt; דובר_המשך &gt;&gt;</w:t>
      </w:r>
      <w:r>
        <w:rPr>
          <w:rtl/>
        </w:rPr>
        <w:t xml:space="preserve">   </w:t>
      </w:r>
      <w:bookmarkEnd w:id="41304"/>
    </w:p>
    <w:p w:rsidR="005B32A3" w:rsidRDefault="005B32A3" w:rsidP="00356EAB">
      <w:pPr>
        <w:rPr>
          <w:rtl/>
          <w:lang w:eastAsia="he-IL"/>
        </w:rPr>
      </w:pPr>
    </w:p>
    <w:p w:rsidR="005B32A3" w:rsidRDefault="005B32A3" w:rsidP="00252731">
      <w:pPr>
        <w:rPr>
          <w:rtl/>
          <w:lang w:eastAsia="he-IL"/>
        </w:rPr>
      </w:pPr>
      <w:bookmarkStart w:id="41307" w:name="_ETM_Q144_293566"/>
      <w:bookmarkEnd w:id="41307"/>
      <w:r>
        <w:rPr>
          <w:rFonts w:hint="cs"/>
          <w:rtl/>
          <w:lang w:eastAsia="he-IL"/>
        </w:rPr>
        <w:t xml:space="preserve">לא אמרתי שכל מקרה. ואיך גבר </w:t>
      </w:r>
      <w:bookmarkStart w:id="41308" w:name="_ETM_Q144_297261"/>
      <w:bookmarkEnd w:id="41308"/>
      <w:r>
        <w:rPr>
          <w:rFonts w:hint="cs"/>
          <w:rtl/>
          <w:lang w:eastAsia="he-IL"/>
        </w:rPr>
        <w:t xml:space="preserve">יכול להרשות לעצמו להיכנס, לרצוח ככה בדם קר אימא לארבעה </w:t>
      </w:r>
      <w:bookmarkStart w:id="41309" w:name="_ETM_Q144_300780"/>
      <w:bookmarkEnd w:id="41309"/>
      <w:r>
        <w:rPr>
          <w:rFonts w:hint="cs"/>
          <w:rtl/>
          <w:lang w:eastAsia="he-IL"/>
        </w:rPr>
        <w:t>ילדים מול ילדיה, בצורה אכזרית, טראומטית לילדים</w:t>
      </w:r>
      <w:r w:rsidR="00252731">
        <w:rPr>
          <w:rFonts w:hint="cs"/>
          <w:rtl/>
          <w:lang w:eastAsia="he-IL"/>
        </w:rPr>
        <w:t>?</w:t>
      </w:r>
      <w:r>
        <w:rPr>
          <w:rFonts w:hint="cs"/>
          <w:rtl/>
          <w:lang w:eastAsia="he-IL"/>
        </w:rPr>
        <w:t xml:space="preserve"> </w:t>
      </w:r>
      <w:bookmarkStart w:id="41310" w:name="_ETM_Q144_295000"/>
      <w:bookmarkEnd w:id="41310"/>
      <w:r>
        <w:rPr>
          <w:rFonts w:hint="cs"/>
          <w:rtl/>
          <w:lang w:eastAsia="he-IL"/>
        </w:rPr>
        <w:t xml:space="preserve">למרות שזה </w:t>
      </w:r>
      <w:bookmarkStart w:id="41311" w:name="_ETM_Q144_311366"/>
      <w:bookmarkEnd w:id="41311"/>
      <w:r>
        <w:rPr>
          <w:rFonts w:hint="cs"/>
          <w:rtl/>
          <w:lang w:eastAsia="he-IL"/>
        </w:rPr>
        <w:t xml:space="preserve">סיפורו של מוות ידוע </w:t>
      </w:r>
      <w:bookmarkStart w:id="41312" w:name="_ETM_Q144_316154"/>
      <w:bookmarkStart w:id="41313" w:name="_ETM_Q144_316236"/>
      <w:bookmarkStart w:id="41314" w:name="_ETM_Q144_316281"/>
      <w:bookmarkStart w:id="41315" w:name="_ETM_Q144_316345"/>
      <w:bookmarkEnd w:id="41312"/>
      <w:bookmarkEnd w:id="41313"/>
      <w:bookmarkEnd w:id="41314"/>
      <w:bookmarkEnd w:id="41315"/>
      <w:r w:rsidR="00252731">
        <w:rPr>
          <w:rFonts w:hint="cs"/>
          <w:rtl/>
          <w:lang w:eastAsia="he-IL"/>
        </w:rPr>
        <w:t xml:space="preserve">מראש </w:t>
      </w:r>
      <w:r w:rsidR="00252731">
        <w:rPr>
          <w:rFonts w:hint="eastAsia"/>
          <w:rtl/>
          <w:lang w:eastAsia="he-IL"/>
        </w:rPr>
        <w:t xml:space="preserve">– </w:t>
      </w:r>
      <w:r>
        <w:rPr>
          <w:rFonts w:hint="cs"/>
          <w:rtl/>
          <w:lang w:eastAsia="he-IL"/>
        </w:rPr>
        <w:t xml:space="preserve">נורות האזעקה והאזהרה היו </w:t>
      </w:r>
      <w:bookmarkStart w:id="41316" w:name="_ETM_Q144_320761"/>
      <w:bookmarkEnd w:id="41316"/>
      <w:r>
        <w:rPr>
          <w:rFonts w:hint="cs"/>
          <w:rtl/>
          <w:lang w:eastAsia="he-IL"/>
        </w:rPr>
        <w:t xml:space="preserve">שם, ובכל זאת הרצח התרחש. כך </w:t>
      </w:r>
      <w:r w:rsidR="00252731">
        <w:rPr>
          <w:rFonts w:hint="cs"/>
          <w:rtl/>
          <w:lang w:eastAsia="he-IL"/>
        </w:rPr>
        <w:t>ב</w:t>
      </w:r>
      <w:r>
        <w:rPr>
          <w:rFonts w:hint="cs"/>
          <w:rtl/>
          <w:lang w:eastAsia="he-IL"/>
        </w:rPr>
        <w:t xml:space="preserve">מקרים רבים. </w:t>
      </w:r>
      <w:bookmarkStart w:id="41317" w:name="_ETM_Q144_330505"/>
      <w:bookmarkEnd w:id="41317"/>
      <w:r>
        <w:rPr>
          <w:rFonts w:hint="cs"/>
          <w:rtl/>
          <w:lang w:eastAsia="he-IL"/>
        </w:rPr>
        <w:t xml:space="preserve">מייסר היא האישה </w:t>
      </w:r>
      <w:r w:rsidR="00252731">
        <w:rPr>
          <w:rFonts w:hint="cs"/>
          <w:rtl/>
          <w:lang w:eastAsia="he-IL"/>
        </w:rPr>
        <w:t xml:space="preserve">הערבייה </w:t>
      </w:r>
      <w:r>
        <w:rPr>
          <w:rFonts w:hint="cs"/>
          <w:rtl/>
          <w:lang w:eastAsia="he-IL"/>
        </w:rPr>
        <w:t xml:space="preserve">השביעית שנרצחת מתחילת השנה. </w:t>
      </w:r>
    </w:p>
    <w:p w:rsidR="005B32A3" w:rsidRDefault="005B32A3" w:rsidP="00356EAB">
      <w:pPr>
        <w:rPr>
          <w:rtl/>
          <w:lang w:eastAsia="he-IL"/>
        </w:rPr>
      </w:pPr>
      <w:bookmarkStart w:id="41318" w:name="_ETM_Q144_340826"/>
      <w:bookmarkStart w:id="41319" w:name="_ETM_Q144_340880"/>
      <w:bookmarkEnd w:id="41318"/>
      <w:bookmarkEnd w:id="41319"/>
    </w:p>
    <w:p w:rsidR="005B32A3" w:rsidRDefault="005B32A3" w:rsidP="00252731">
      <w:pPr>
        <w:rPr>
          <w:rtl/>
          <w:lang w:eastAsia="he-IL"/>
        </w:rPr>
      </w:pPr>
      <w:bookmarkStart w:id="41320" w:name="_ETM_Q144_340970"/>
      <w:bookmarkStart w:id="41321" w:name="_ETM_Q144_341020"/>
      <w:bookmarkEnd w:id="41320"/>
      <w:bookmarkEnd w:id="41321"/>
      <w:r>
        <w:rPr>
          <w:rFonts w:hint="cs"/>
          <w:rtl/>
          <w:lang w:eastAsia="he-IL"/>
        </w:rPr>
        <w:t xml:space="preserve">על </w:t>
      </w:r>
      <w:bookmarkStart w:id="41322" w:name="_ETM_Q144_341322"/>
      <w:bookmarkEnd w:id="41322"/>
      <w:r>
        <w:rPr>
          <w:rFonts w:hint="cs"/>
          <w:rtl/>
          <w:lang w:eastAsia="he-IL"/>
        </w:rPr>
        <w:t xml:space="preserve">אותו קו יש בעיה נוספת, שאנחנו מייבאים אותה משנת </w:t>
      </w:r>
      <w:bookmarkStart w:id="41323" w:name="_ETM_Q144_355691"/>
      <w:bookmarkEnd w:id="41323"/>
      <w:r>
        <w:rPr>
          <w:rFonts w:hint="cs"/>
          <w:rtl/>
          <w:lang w:eastAsia="he-IL"/>
        </w:rPr>
        <w:t>2003, אדוני היושב-ראש, והיא פירוק משפחות של פלסטינים</w:t>
      </w:r>
      <w:r w:rsidR="00252731">
        <w:rPr>
          <w:rFonts w:hint="cs"/>
          <w:rtl/>
          <w:lang w:eastAsia="he-IL"/>
        </w:rPr>
        <w:t xml:space="preserve"> ב</w:t>
      </w:r>
      <w:r>
        <w:rPr>
          <w:rFonts w:hint="cs"/>
          <w:rtl/>
          <w:lang w:eastAsia="he-IL"/>
        </w:rPr>
        <w:t xml:space="preserve">מה שקרוי </w:t>
      </w:r>
      <w:bookmarkStart w:id="41324" w:name="_ETM_Q144_359665"/>
      <w:bookmarkEnd w:id="41324"/>
      <w:r w:rsidR="00252731">
        <w:rPr>
          <w:rFonts w:hint="cs"/>
          <w:rtl/>
          <w:lang w:eastAsia="he-IL"/>
        </w:rPr>
        <w:t>"</w:t>
      </w:r>
      <w:r>
        <w:rPr>
          <w:rFonts w:hint="cs"/>
          <w:rtl/>
          <w:lang w:eastAsia="he-IL"/>
        </w:rPr>
        <w:t>חוק האזרחות</w:t>
      </w:r>
      <w:r w:rsidR="00252731">
        <w:rPr>
          <w:rFonts w:hint="cs"/>
          <w:rtl/>
          <w:lang w:eastAsia="he-IL"/>
        </w:rPr>
        <w:t>"</w:t>
      </w:r>
      <w:r>
        <w:rPr>
          <w:rFonts w:hint="cs"/>
          <w:rtl/>
          <w:lang w:eastAsia="he-IL"/>
        </w:rPr>
        <w:t xml:space="preserve"> </w:t>
      </w:r>
      <w:r>
        <w:rPr>
          <w:rtl/>
          <w:lang w:eastAsia="he-IL"/>
        </w:rPr>
        <w:t>–</w:t>
      </w:r>
      <w:r>
        <w:rPr>
          <w:rFonts w:hint="cs"/>
          <w:rtl/>
          <w:lang w:eastAsia="he-IL"/>
        </w:rPr>
        <w:t xml:space="preserve"> מניעת איחוד משפחות, איסור איחוד משפחות. אני </w:t>
      </w:r>
      <w:bookmarkStart w:id="41325" w:name="_ETM_Q144_366873"/>
      <w:bookmarkEnd w:id="41325"/>
      <w:r>
        <w:rPr>
          <w:rFonts w:hint="cs"/>
          <w:rtl/>
          <w:lang w:eastAsia="he-IL"/>
        </w:rPr>
        <w:t xml:space="preserve">זוכר שב-2003 אלי ישי, שר הפנים </w:t>
      </w:r>
      <w:bookmarkStart w:id="41326" w:name="_ETM_Q144_375256"/>
      <w:bookmarkEnd w:id="41326"/>
      <w:r>
        <w:rPr>
          <w:rFonts w:hint="cs"/>
          <w:rtl/>
          <w:lang w:eastAsia="he-IL"/>
        </w:rPr>
        <w:t xml:space="preserve">דאז, עמד פה ואמר שהחוק מטרתו דמוגרפית </w:t>
      </w:r>
      <w:r w:rsidR="00252731">
        <w:rPr>
          <w:rFonts w:hint="eastAsia"/>
          <w:rtl/>
          <w:lang w:eastAsia="he-IL"/>
        </w:rPr>
        <w:t xml:space="preserve">– </w:t>
      </w:r>
      <w:r>
        <w:rPr>
          <w:rFonts w:hint="cs"/>
          <w:rtl/>
          <w:lang w:eastAsia="he-IL"/>
        </w:rPr>
        <w:t>למנוע את זכות השיבה הזוחלת. זה מה שאמר אלי ישי, אז שר הפנים. אחריו עלה גדעון עזרא, שהיה השר המקשר, ואנ</w:t>
      </w:r>
      <w:bookmarkStart w:id="41327" w:name="_ETM_Q144_396150"/>
      <w:bookmarkEnd w:id="41327"/>
      <w:r>
        <w:rPr>
          <w:rFonts w:hint="cs"/>
          <w:rtl/>
          <w:lang w:eastAsia="he-IL"/>
        </w:rPr>
        <w:t xml:space="preserve">י זוכר שהוא אמר אותו דבר. ואז לחשו להם, </w:t>
      </w:r>
      <w:bookmarkStart w:id="41328" w:name="_ETM_Q144_399550"/>
      <w:bookmarkEnd w:id="41328"/>
      <w:r>
        <w:rPr>
          <w:rFonts w:hint="cs"/>
          <w:rtl/>
          <w:lang w:eastAsia="he-IL"/>
        </w:rPr>
        <w:t xml:space="preserve">אמרו להם: זה לא יתפוס בבג"ץ, ההסברים האלה, ואז </w:t>
      </w:r>
      <w:bookmarkStart w:id="41329" w:name="_ETM_Q144_407327"/>
      <w:bookmarkEnd w:id="41329"/>
      <w:r>
        <w:rPr>
          <w:rFonts w:hint="cs"/>
          <w:rtl/>
          <w:lang w:eastAsia="he-IL"/>
        </w:rPr>
        <w:t xml:space="preserve">המציאו את הטיעון הביטחוני </w:t>
      </w:r>
      <w:r w:rsidR="00252731">
        <w:rPr>
          <w:rFonts w:hint="eastAsia"/>
          <w:rtl/>
          <w:lang w:eastAsia="he-IL"/>
        </w:rPr>
        <w:t xml:space="preserve">– </w:t>
      </w:r>
      <w:r>
        <w:rPr>
          <w:rFonts w:hint="cs"/>
          <w:rtl/>
          <w:lang w:eastAsia="he-IL"/>
        </w:rPr>
        <w:t xml:space="preserve">שיש מעורבים מהצאצאים והילדים האלה במה </w:t>
      </w:r>
      <w:bookmarkStart w:id="41330" w:name="_ETM_Q144_415455"/>
      <w:bookmarkEnd w:id="41330"/>
      <w:r>
        <w:rPr>
          <w:rFonts w:hint="cs"/>
          <w:rtl/>
          <w:lang w:eastAsia="he-IL"/>
        </w:rPr>
        <w:t xml:space="preserve">שקרוי </w:t>
      </w:r>
      <w:r w:rsidR="00252731">
        <w:rPr>
          <w:rFonts w:hint="cs"/>
          <w:rtl/>
          <w:lang w:eastAsia="he-IL"/>
        </w:rPr>
        <w:t>"</w:t>
      </w:r>
      <w:r>
        <w:rPr>
          <w:rFonts w:hint="cs"/>
          <w:rtl/>
          <w:lang w:eastAsia="he-IL"/>
        </w:rPr>
        <w:t>גלגול פיגועים</w:t>
      </w:r>
      <w:r w:rsidR="00252731">
        <w:rPr>
          <w:rFonts w:hint="cs"/>
          <w:rtl/>
          <w:lang w:eastAsia="he-IL"/>
        </w:rPr>
        <w:t>"</w:t>
      </w:r>
      <w:r>
        <w:rPr>
          <w:rFonts w:hint="cs"/>
          <w:rtl/>
          <w:lang w:eastAsia="he-IL"/>
        </w:rPr>
        <w:t xml:space="preserve">, ככה קראו לזה. התברר שמבחינה </w:t>
      </w:r>
      <w:bookmarkStart w:id="41331" w:name="_ETM_Q144_419982"/>
      <w:bookmarkEnd w:id="41331"/>
      <w:r>
        <w:rPr>
          <w:rFonts w:hint="cs"/>
          <w:rtl/>
          <w:lang w:eastAsia="he-IL"/>
        </w:rPr>
        <w:t xml:space="preserve">מספרית השיעור הוא 0.02%, וזה שיעור מבוטל מול עונש </w:t>
      </w:r>
      <w:bookmarkStart w:id="41332" w:name="_ETM_Q144_434751"/>
      <w:bookmarkEnd w:id="41332"/>
      <w:r>
        <w:rPr>
          <w:rFonts w:hint="cs"/>
          <w:rtl/>
          <w:lang w:eastAsia="he-IL"/>
        </w:rPr>
        <w:t>קולקטיבי, שמטרתו האמיתית היא דמוגרפית וגזענית</w:t>
      </w:r>
      <w:bookmarkStart w:id="41333" w:name="_ETM_Q144_440883"/>
      <w:bookmarkStart w:id="41334" w:name="_ETM_Q144_440951"/>
      <w:bookmarkStart w:id="41335" w:name="_ETM_Q144_441010"/>
      <w:bookmarkStart w:id="41336" w:name="_ETM_Q144_441078"/>
      <w:bookmarkEnd w:id="41333"/>
      <w:bookmarkEnd w:id="41334"/>
      <w:bookmarkEnd w:id="41335"/>
      <w:bookmarkEnd w:id="41336"/>
      <w:r>
        <w:rPr>
          <w:rFonts w:hint="cs"/>
          <w:rtl/>
          <w:lang w:eastAsia="he-IL"/>
        </w:rPr>
        <w:t xml:space="preserve">, כדי ליישם את מה שאמרתי בתחילת דבריי </w:t>
      </w:r>
      <w:r w:rsidR="00252731">
        <w:rPr>
          <w:rFonts w:hint="eastAsia"/>
          <w:rtl/>
          <w:lang w:eastAsia="he-IL"/>
        </w:rPr>
        <w:t xml:space="preserve">– </w:t>
      </w:r>
      <w:r>
        <w:rPr>
          <w:rFonts w:hint="cs"/>
          <w:rtl/>
          <w:lang w:eastAsia="he-IL"/>
        </w:rPr>
        <w:t xml:space="preserve">את העליונות היהודית, שאזרחות היא אוטומטית </w:t>
      </w:r>
      <w:bookmarkStart w:id="41337" w:name="_ETM_Q144_446582"/>
      <w:bookmarkEnd w:id="41337"/>
      <w:r>
        <w:rPr>
          <w:rFonts w:hint="cs"/>
          <w:rtl/>
          <w:lang w:eastAsia="he-IL"/>
        </w:rPr>
        <w:t xml:space="preserve">ליהודי ופלסטינים משני עברי הקו הירוק עם סיפור אהבה או </w:t>
      </w:r>
      <w:bookmarkStart w:id="41338" w:name="_ETM_Q144_454967"/>
      <w:bookmarkEnd w:id="41338"/>
      <w:r>
        <w:rPr>
          <w:rFonts w:hint="cs"/>
          <w:rtl/>
          <w:lang w:eastAsia="he-IL"/>
        </w:rPr>
        <w:t>נישואים נחשבים כאיום או פצצה מתקתקת. ולא הוא.</w:t>
      </w:r>
    </w:p>
    <w:p w:rsidR="005B32A3" w:rsidRDefault="005B32A3" w:rsidP="00356EAB">
      <w:pPr>
        <w:rPr>
          <w:rtl/>
          <w:lang w:eastAsia="he-IL"/>
        </w:rPr>
      </w:pPr>
      <w:bookmarkStart w:id="41339" w:name="_ETM_Q144_464215"/>
      <w:bookmarkStart w:id="41340" w:name="_ETM_Q144_464297"/>
      <w:bookmarkEnd w:id="41339"/>
      <w:bookmarkEnd w:id="41340"/>
    </w:p>
    <w:p w:rsidR="005B32A3" w:rsidRDefault="005B32A3" w:rsidP="00356EAB">
      <w:pPr>
        <w:rPr>
          <w:rtl/>
          <w:lang w:eastAsia="he-IL"/>
        </w:rPr>
      </w:pPr>
      <w:bookmarkStart w:id="41341" w:name="_ETM_Q144_464343"/>
      <w:bookmarkStart w:id="41342" w:name="_ETM_Q144_464400"/>
      <w:bookmarkEnd w:id="41341"/>
      <w:bookmarkEnd w:id="41342"/>
      <w:r>
        <w:rPr>
          <w:rFonts w:hint="cs"/>
          <w:rtl/>
          <w:lang w:eastAsia="he-IL"/>
        </w:rPr>
        <w:t xml:space="preserve">מדובר בחוק לא </w:t>
      </w:r>
      <w:bookmarkStart w:id="41343" w:name="_ETM_Q144_466358"/>
      <w:bookmarkEnd w:id="41343"/>
      <w:r>
        <w:rPr>
          <w:rFonts w:hint="cs"/>
          <w:rtl/>
          <w:lang w:eastAsia="he-IL"/>
        </w:rPr>
        <w:t xml:space="preserve">אנושי, אכזרי, גזעני. פנינו בזמנו לבג"ץ באמצעות עדאלה ועמותות </w:t>
      </w:r>
      <w:bookmarkStart w:id="41344" w:name="_ETM_Q144_480759"/>
      <w:bookmarkEnd w:id="41344"/>
      <w:r>
        <w:rPr>
          <w:rFonts w:hint="cs"/>
          <w:rtl/>
          <w:lang w:eastAsia="he-IL"/>
        </w:rPr>
        <w:t xml:space="preserve">נוספות. גם מרצ פנו יחד איתנו לבג"ץ בזמנו. מוסי, </w:t>
      </w:r>
      <w:bookmarkStart w:id="41345" w:name="_ETM_Q144_489462"/>
      <w:bookmarkEnd w:id="41345"/>
      <w:r>
        <w:rPr>
          <w:rFonts w:hint="cs"/>
          <w:rtl/>
          <w:lang w:eastAsia="he-IL"/>
        </w:rPr>
        <w:t xml:space="preserve">אתה היית שם. ואני ממשיך לחשוב על החוק הזה כמו </w:t>
      </w:r>
      <w:bookmarkStart w:id="41346" w:name="_ETM_Q144_497094"/>
      <w:bookmarkEnd w:id="41346"/>
      <w:r>
        <w:rPr>
          <w:rFonts w:hint="cs"/>
          <w:rtl/>
          <w:lang w:eastAsia="he-IL"/>
        </w:rPr>
        <w:t xml:space="preserve">שחשבתי אז, ולכן אני מצפה, מכובדי היושב-ראש, ממי שעתרו </w:t>
      </w:r>
      <w:bookmarkStart w:id="41347" w:name="_ETM_Q144_508119"/>
      <w:bookmarkEnd w:id="41347"/>
      <w:r>
        <w:rPr>
          <w:rFonts w:hint="cs"/>
          <w:rtl/>
          <w:lang w:eastAsia="he-IL"/>
        </w:rPr>
        <w:t>לבג"ץ, ממי שהיו נגד חוק איחוד משפחות, להמשיך להתנגד.</w:t>
      </w:r>
    </w:p>
    <w:p w:rsidR="005B32A3" w:rsidRDefault="005B32A3" w:rsidP="00356EAB">
      <w:pPr>
        <w:rPr>
          <w:rtl/>
          <w:lang w:eastAsia="he-IL"/>
        </w:rPr>
      </w:pPr>
      <w:bookmarkStart w:id="41348" w:name="_ETM_Q144_515130"/>
      <w:bookmarkStart w:id="41349" w:name="_ETM_Q144_515195"/>
      <w:bookmarkEnd w:id="41348"/>
      <w:bookmarkEnd w:id="41349"/>
    </w:p>
    <w:p w:rsidR="005B32A3" w:rsidRDefault="005B32A3" w:rsidP="00356EAB">
      <w:pPr>
        <w:pStyle w:val="af6"/>
        <w:keepNext/>
        <w:rPr>
          <w:rtl/>
        </w:rPr>
      </w:pPr>
      <w:bookmarkStart w:id="41350" w:name="_ETM_Q144_515259"/>
      <w:bookmarkStart w:id="41351" w:name="_ETM_Q144_515309"/>
      <w:bookmarkEnd w:id="41350"/>
      <w:bookmarkEnd w:id="41351"/>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1352" w:name="_ETM_Q144_516002"/>
      <w:bookmarkEnd w:id="41352"/>
      <w:r>
        <w:rPr>
          <w:rFonts w:hint="cs"/>
          <w:rtl/>
          <w:lang w:eastAsia="he-IL"/>
        </w:rPr>
        <w:t>ואתה אופטימי.</w:t>
      </w:r>
    </w:p>
    <w:p w:rsidR="005B32A3" w:rsidRDefault="005B32A3" w:rsidP="00356EAB">
      <w:pPr>
        <w:rPr>
          <w:rtl/>
          <w:lang w:eastAsia="he-IL"/>
        </w:rPr>
      </w:pPr>
      <w:bookmarkStart w:id="41353" w:name="_ETM_Q144_518203"/>
      <w:bookmarkStart w:id="41354" w:name="_ETM_Q144_518271"/>
      <w:bookmarkEnd w:id="41353"/>
      <w:bookmarkEnd w:id="41354"/>
    </w:p>
    <w:p w:rsidR="005B32A3" w:rsidRDefault="005B32A3" w:rsidP="00356EAB">
      <w:pPr>
        <w:pStyle w:val="-"/>
        <w:keepNext/>
        <w:rPr>
          <w:rtl/>
        </w:rPr>
      </w:pPr>
      <w:bookmarkStart w:id="41355" w:name="_ETM_Q144_518314"/>
      <w:bookmarkStart w:id="41356" w:name="_ETM_Q144_518387"/>
      <w:bookmarkStart w:id="41357" w:name="ET_speakercontinue_5264_10"/>
      <w:bookmarkEnd w:id="41355"/>
      <w:bookmarkEnd w:id="41356"/>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bookmarkEnd w:id="41357"/>
    </w:p>
    <w:p w:rsidR="005B32A3" w:rsidRDefault="005B32A3" w:rsidP="00356EAB">
      <w:pPr>
        <w:rPr>
          <w:rtl/>
          <w:lang w:eastAsia="he-IL"/>
        </w:rPr>
      </w:pPr>
    </w:p>
    <w:p w:rsidR="005B32A3" w:rsidRDefault="005B32A3" w:rsidP="00252731">
      <w:pPr>
        <w:rPr>
          <w:rtl/>
          <w:lang w:eastAsia="he-IL"/>
        </w:rPr>
      </w:pPr>
      <w:bookmarkStart w:id="41358" w:name="_ETM_Q144_518978"/>
      <w:bookmarkEnd w:id="41358"/>
      <w:r>
        <w:rPr>
          <w:rFonts w:hint="cs"/>
          <w:rtl/>
          <w:lang w:eastAsia="he-IL"/>
        </w:rPr>
        <w:t>עכשיו, יש כאלה שאומרים שזו ממשלת שינוי</w:t>
      </w:r>
      <w:r w:rsidR="00252731">
        <w:rPr>
          <w:rFonts w:hint="cs"/>
          <w:rtl/>
          <w:lang w:eastAsia="he-IL"/>
        </w:rPr>
        <w:t>,</w:t>
      </w:r>
      <w:r>
        <w:rPr>
          <w:rFonts w:hint="cs"/>
          <w:rtl/>
          <w:lang w:eastAsia="he-IL"/>
        </w:rPr>
        <w:t xml:space="preserve"> אוקיי? הייתה מטרה </w:t>
      </w:r>
      <w:bookmarkStart w:id="41359" w:name="_ETM_Q144_528603"/>
      <w:bookmarkEnd w:id="41359"/>
      <w:r>
        <w:rPr>
          <w:rFonts w:hint="cs"/>
          <w:rtl/>
          <w:lang w:eastAsia="he-IL"/>
        </w:rPr>
        <w:t>לשינוי הזה, מטרה אחת עילאית</w:t>
      </w:r>
      <w:r w:rsidR="00252731">
        <w:rPr>
          <w:rFonts w:hint="cs"/>
          <w:rtl/>
          <w:lang w:eastAsia="he-IL"/>
        </w:rPr>
        <w:t>:</w:t>
      </w:r>
      <w:r>
        <w:rPr>
          <w:rFonts w:hint="cs"/>
          <w:rtl/>
          <w:lang w:eastAsia="he-IL"/>
        </w:rPr>
        <w:t xml:space="preserve"> להחליף את בנימין נתניהו, להזיז אותו. הוא זז. עכשיו בואו </w:t>
      </w:r>
      <w:bookmarkStart w:id="41360" w:name="_ETM_Q144_540526"/>
      <w:bookmarkEnd w:id="41360"/>
      <w:r>
        <w:rPr>
          <w:rFonts w:hint="cs"/>
          <w:rtl/>
          <w:lang w:eastAsia="he-IL"/>
        </w:rPr>
        <w:t xml:space="preserve">נראה איזה שינוי יש. מצעד הדגלים היה או לא היה? </w:t>
      </w:r>
      <w:bookmarkStart w:id="41361" w:name="_ETM_Q144_544563"/>
      <w:bookmarkEnd w:id="41361"/>
      <w:r>
        <w:rPr>
          <w:rFonts w:hint="cs"/>
          <w:rtl/>
          <w:lang w:eastAsia="he-IL"/>
        </w:rPr>
        <w:t xml:space="preserve">היה, עם הממשלה הזאת, ממשלת השינוי. הפצצות בעזה היו או </w:t>
      </w:r>
      <w:bookmarkStart w:id="41362" w:name="_ETM_Q144_549475"/>
      <w:bookmarkEnd w:id="41362"/>
      <w:r>
        <w:rPr>
          <w:rFonts w:hint="cs"/>
          <w:rtl/>
          <w:lang w:eastAsia="he-IL"/>
        </w:rPr>
        <w:t xml:space="preserve">לא היו? היו, עם הממשלה הזאת. הקמת נקודות </w:t>
      </w:r>
      <w:bookmarkStart w:id="41363" w:name="_ETM_Q144_559443"/>
      <w:bookmarkEnd w:id="41363"/>
      <w:r>
        <w:rPr>
          <w:rFonts w:hint="cs"/>
          <w:rtl/>
          <w:lang w:eastAsia="he-IL"/>
        </w:rPr>
        <w:t xml:space="preserve">של התנחלויות </w:t>
      </w:r>
      <w:r w:rsidR="00252731">
        <w:rPr>
          <w:rFonts w:hint="eastAsia"/>
          <w:rtl/>
          <w:lang w:eastAsia="he-IL"/>
        </w:rPr>
        <w:t xml:space="preserve">– </w:t>
      </w:r>
      <w:r>
        <w:rPr>
          <w:rFonts w:hint="cs"/>
          <w:rtl/>
          <w:lang w:eastAsia="he-IL"/>
        </w:rPr>
        <w:t xml:space="preserve">אושרו או לא אושרו? אושרו. הכשרה של מה שקרוי </w:t>
      </w:r>
      <w:bookmarkStart w:id="41364" w:name="_ETM_Q144_566502"/>
      <w:bookmarkEnd w:id="41364"/>
      <w:r>
        <w:rPr>
          <w:rFonts w:hint="cs"/>
          <w:rtl/>
          <w:lang w:eastAsia="he-IL"/>
        </w:rPr>
        <w:t xml:space="preserve">מאחז באביתר </w:t>
      </w:r>
      <w:r>
        <w:rPr>
          <w:rtl/>
          <w:lang w:eastAsia="he-IL"/>
        </w:rPr>
        <w:t>–</w:t>
      </w:r>
      <w:r>
        <w:rPr>
          <w:rFonts w:hint="cs"/>
          <w:rtl/>
          <w:lang w:eastAsia="he-IL"/>
        </w:rPr>
        <w:t xml:space="preserve"> זה לא היה בממשלה הקודמת.</w:t>
      </w:r>
    </w:p>
    <w:p w:rsidR="005B32A3" w:rsidRDefault="005B32A3" w:rsidP="00356EAB">
      <w:pPr>
        <w:rPr>
          <w:rtl/>
          <w:lang w:eastAsia="he-IL"/>
        </w:rPr>
      </w:pPr>
      <w:bookmarkStart w:id="41365" w:name="_ETM_Q144_573751"/>
      <w:bookmarkStart w:id="41366" w:name="_ETM_Q144_573820"/>
      <w:bookmarkEnd w:id="41365"/>
      <w:bookmarkEnd w:id="41366"/>
    </w:p>
    <w:p w:rsidR="005B32A3" w:rsidRDefault="005B32A3" w:rsidP="00356EAB">
      <w:pPr>
        <w:pStyle w:val="af6"/>
        <w:keepNext/>
        <w:rPr>
          <w:rtl/>
        </w:rPr>
      </w:pPr>
      <w:bookmarkStart w:id="41367" w:name="_ETM_Q144_573879"/>
      <w:bookmarkStart w:id="41368" w:name="_ETM_Q144_573939"/>
      <w:bookmarkEnd w:id="41367"/>
      <w:bookmarkEnd w:id="41368"/>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1369" w:name="_ETM_Q144_574602"/>
      <w:bookmarkEnd w:id="41369"/>
      <w:r>
        <w:rPr>
          <w:rFonts w:hint="cs"/>
          <w:rtl/>
        </w:rPr>
        <w:t>תודה. נא לסכם.</w:t>
      </w:r>
    </w:p>
    <w:p w:rsidR="005B32A3" w:rsidRDefault="005B32A3" w:rsidP="00356EAB">
      <w:pPr>
        <w:rPr>
          <w:rtl/>
        </w:rPr>
      </w:pPr>
    </w:p>
    <w:p w:rsidR="005B32A3" w:rsidRDefault="005B32A3" w:rsidP="00356EAB">
      <w:pPr>
        <w:pStyle w:val="-"/>
        <w:keepNext/>
        <w:rPr>
          <w:rtl/>
        </w:rPr>
      </w:pPr>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p>
    <w:p w:rsidR="005B32A3" w:rsidRDefault="005B32A3" w:rsidP="00356EAB">
      <w:pPr>
        <w:rPr>
          <w:rtl/>
        </w:rPr>
      </w:pPr>
    </w:p>
    <w:p w:rsidR="005B32A3" w:rsidRDefault="005B32A3" w:rsidP="00356EAB">
      <w:pPr>
        <w:rPr>
          <w:rtl/>
        </w:rPr>
      </w:pPr>
      <w:r>
        <w:rPr>
          <w:rFonts w:hint="cs"/>
          <w:rtl/>
        </w:rPr>
        <w:t xml:space="preserve">מוסי, זה לא היה בממשלה הקודמת, ההכשרה של אביתר, זה </w:t>
      </w:r>
      <w:bookmarkStart w:id="41370" w:name="_ETM_Q144_577546"/>
      <w:bookmarkEnd w:id="41370"/>
      <w:r>
        <w:rPr>
          <w:rFonts w:hint="cs"/>
          <w:rtl/>
        </w:rPr>
        <w:t>בממשלה הזאת.</w:t>
      </w:r>
    </w:p>
    <w:p w:rsidR="005B32A3" w:rsidRDefault="005B32A3" w:rsidP="00356EAB">
      <w:pPr>
        <w:rPr>
          <w:rtl/>
        </w:rPr>
      </w:pPr>
      <w:bookmarkStart w:id="41371" w:name="_ETM_Q144_580554"/>
      <w:bookmarkStart w:id="41372" w:name="_ETM_Q144_580616"/>
      <w:bookmarkEnd w:id="41371"/>
      <w:bookmarkEnd w:id="41372"/>
    </w:p>
    <w:p w:rsidR="005B32A3" w:rsidRDefault="005B32A3" w:rsidP="00356EAB">
      <w:pPr>
        <w:pStyle w:val="af6"/>
        <w:keepNext/>
        <w:rPr>
          <w:rtl/>
        </w:rPr>
      </w:pPr>
      <w:bookmarkStart w:id="41373" w:name="_ETM_Q144_580698"/>
      <w:bookmarkStart w:id="41374" w:name="_ETM_Q144_580761"/>
      <w:bookmarkEnd w:id="41373"/>
      <w:bookmarkEnd w:id="41374"/>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1375" w:name="_ETM_Q144_581373"/>
      <w:bookmarkEnd w:id="41375"/>
      <w:r>
        <w:rPr>
          <w:rFonts w:hint="cs"/>
          <w:rtl/>
        </w:rPr>
        <w:t xml:space="preserve">בדרך כלל ההתנחלויות זה בממשלות </w:t>
      </w:r>
      <w:r w:rsidR="00C9608A">
        <w:rPr>
          <w:rFonts w:hint="cs"/>
          <w:rtl/>
        </w:rPr>
        <w:t>– – –</w:t>
      </w:r>
    </w:p>
    <w:p w:rsidR="005B32A3" w:rsidRDefault="005B32A3" w:rsidP="00356EAB">
      <w:pPr>
        <w:rPr>
          <w:rtl/>
        </w:rPr>
      </w:pPr>
      <w:bookmarkStart w:id="41376" w:name="_ETM_Q144_586922"/>
      <w:bookmarkStart w:id="41377" w:name="_ETM_Q144_586989"/>
      <w:bookmarkEnd w:id="41376"/>
      <w:bookmarkEnd w:id="41377"/>
    </w:p>
    <w:p w:rsidR="005B32A3" w:rsidRDefault="005B32A3" w:rsidP="00356EAB">
      <w:pPr>
        <w:pStyle w:val="-"/>
        <w:keepNext/>
        <w:rPr>
          <w:rtl/>
        </w:rPr>
      </w:pPr>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p>
    <w:p w:rsidR="005B32A3" w:rsidRDefault="005B32A3" w:rsidP="00356EAB">
      <w:pPr>
        <w:rPr>
          <w:rtl/>
        </w:rPr>
      </w:pPr>
    </w:p>
    <w:p w:rsidR="005B32A3" w:rsidRDefault="005B32A3" w:rsidP="00356EAB">
      <w:pPr>
        <w:rPr>
          <w:rtl/>
        </w:rPr>
      </w:pPr>
      <w:r>
        <w:rPr>
          <w:rFonts w:hint="cs"/>
          <w:rtl/>
        </w:rPr>
        <w:t xml:space="preserve">צווי הריסה בנגב </w:t>
      </w:r>
      <w:bookmarkStart w:id="41378" w:name="_ETM_Q144_586059"/>
      <w:bookmarkEnd w:id="41378"/>
      <w:r>
        <w:rPr>
          <w:rFonts w:hint="cs"/>
          <w:rtl/>
        </w:rPr>
        <w:t>היו? היו. עכשיו יש? יש. קמיניץ יש? יש.</w:t>
      </w:r>
    </w:p>
    <w:p w:rsidR="005B32A3" w:rsidRDefault="005B32A3" w:rsidP="00356EAB">
      <w:pPr>
        <w:rPr>
          <w:rtl/>
        </w:rPr>
      </w:pPr>
      <w:bookmarkStart w:id="41379" w:name="_ETM_Q144_593834"/>
      <w:bookmarkStart w:id="41380" w:name="_ETM_Q144_593916"/>
      <w:bookmarkEnd w:id="41379"/>
      <w:bookmarkEnd w:id="41380"/>
    </w:p>
    <w:p w:rsidR="005B32A3" w:rsidRDefault="005B32A3" w:rsidP="00356EAB">
      <w:pPr>
        <w:pStyle w:val="af6"/>
        <w:keepNext/>
        <w:rPr>
          <w:rtl/>
        </w:rPr>
      </w:pPr>
      <w:bookmarkStart w:id="41381" w:name="_ETM_Q144_593962"/>
      <w:bookmarkStart w:id="41382" w:name="_ETM_Q144_594039"/>
      <w:bookmarkEnd w:id="41381"/>
      <w:bookmarkEnd w:id="41382"/>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1383" w:name="_ETM_Q144_594692"/>
      <w:bookmarkEnd w:id="41383"/>
      <w:r>
        <w:rPr>
          <w:rFonts w:hint="cs"/>
          <w:rtl/>
        </w:rPr>
        <w:t>תודה רבה.</w:t>
      </w:r>
    </w:p>
    <w:p w:rsidR="005B32A3" w:rsidRDefault="005B32A3" w:rsidP="00356EAB">
      <w:pPr>
        <w:rPr>
          <w:rtl/>
        </w:rPr>
      </w:pPr>
      <w:bookmarkStart w:id="41384" w:name="_ETM_Q144_595978"/>
      <w:bookmarkStart w:id="41385" w:name="_ETM_Q144_596043"/>
      <w:bookmarkEnd w:id="41384"/>
      <w:bookmarkEnd w:id="41385"/>
    </w:p>
    <w:p w:rsidR="005B32A3" w:rsidRDefault="005B32A3" w:rsidP="00356EAB">
      <w:pPr>
        <w:pStyle w:val="af5"/>
        <w:keepNext/>
        <w:rPr>
          <w:rtl/>
        </w:rPr>
      </w:pPr>
      <w:bookmarkStart w:id="41386" w:name="_ETM_Q144_596123"/>
      <w:bookmarkStart w:id="41387" w:name="_ETM_Q144_596181"/>
      <w:bookmarkStart w:id="41388" w:name="ET_interruption_5694_16"/>
      <w:bookmarkEnd w:id="41386"/>
      <w:bookmarkEnd w:id="41387"/>
      <w:r w:rsidRPr="00367E64">
        <w:rPr>
          <w:rStyle w:val="TagStyle"/>
          <w:rtl/>
        </w:rPr>
        <w:t xml:space="preserve"> &lt;&lt; קריאה &gt;&gt; </w:t>
      </w:r>
      <w:r>
        <w:rPr>
          <w:rtl/>
        </w:rPr>
        <w:t>מוסי רז (מרצ):</w:t>
      </w:r>
      <w:r w:rsidRPr="00367E64">
        <w:rPr>
          <w:rStyle w:val="TagStyle"/>
          <w:rtl/>
        </w:rPr>
        <w:t xml:space="preserve"> &lt;&lt; קריאה &gt;&gt;</w:t>
      </w:r>
      <w:r>
        <w:rPr>
          <w:rtl/>
        </w:rPr>
        <w:t xml:space="preserve">   </w:t>
      </w:r>
      <w:bookmarkEnd w:id="41388"/>
    </w:p>
    <w:p w:rsidR="005B32A3" w:rsidRDefault="005B32A3" w:rsidP="00356EAB">
      <w:pPr>
        <w:rPr>
          <w:rtl/>
        </w:rPr>
      </w:pPr>
    </w:p>
    <w:p w:rsidR="005B32A3" w:rsidRDefault="005B32A3" w:rsidP="00356EAB">
      <w:pPr>
        <w:rPr>
          <w:rtl/>
        </w:rPr>
      </w:pPr>
      <w:bookmarkStart w:id="41389" w:name="_ETM_Q144_5691"/>
      <w:bookmarkStart w:id="41390" w:name="_ETM_Q144_5749"/>
      <w:bookmarkEnd w:id="41389"/>
      <w:bookmarkEnd w:id="41390"/>
      <w:r>
        <w:rPr>
          <w:rFonts w:hint="cs"/>
          <w:rtl/>
        </w:rPr>
        <w:t>ממשלת שינוי ימנית.</w:t>
      </w:r>
    </w:p>
    <w:p w:rsidR="005B32A3" w:rsidRDefault="005B32A3" w:rsidP="00356EAB">
      <w:pPr>
        <w:rPr>
          <w:rtl/>
        </w:rPr>
      </w:pPr>
      <w:bookmarkStart w:id="41391" w:name="_ETM_Q144_599925"/>
      <w:bookmarkStart w:id="41392" w:name="_ETM_Q144_600006"/>
      <w:bookmarkEnd w:id="41391"/>
      <w:bookmarkEnd w:id="41392"/>
    </w:p>
    <w:p w:rsidR="005B32A3" w:rsidRDefault="005B32A3" w:rsidP="00356EAB">
      <w:pPr>
        <w:pStyle w:val="-"/>
        <w:keepNext/>
        <w:rPr>
          <w:rtl/>
        </w:rPr>
      </w:pPr>
      <w:bookmarkStart w:id="41393" w:name="_ETM_Q144_600036"/>
      <w:bookmarkStart w:id="41394" w:name="_ETM_Q144_600101"/>
      <w:bookmarkStart w:id="41395" w:name="ET_speakercontinue_5264_17"/>
      <w:bookmarkEnd w:id="41393"/>
      <w:bookmarkEnd w:id="41394"/>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bookmarkEnd w:id="41395"/>
    </w:p>
    <w:p w:rsidR="005B32A3" w:rsidRDefault="005B32A3" w:rsidP="00356EAB">
      <w:pPr>
        <w:rPr>
          <w:rtl/>
          <w:lang w:eastAsia="he-IL"/>
        </w:rPr>
      </w:pPr>
    </w:p>
    <w:p w:rsidR="005B32A3" w:rsidRDefault="005B32A3" w:rsidP="00252731">
      <w:pPr>
        <w:rPr>
          <w:rtl/>
          <w:lang w:eastAsia="he-IL"/>
        </w:rPr>
      </w:pPr>
      <w:bookmarkStart w:id="41396" w:name="_ETM_Q144_600737"/>
      <w:bookmarkEnd w:id="41396"/>
      <w:r>
        <w:rPr>
          <w:rFonts w:hint="cs"/>
          <w:rtl/>
          <w:lang w:eastAsia="he-IL"/>
        </w:rPr>
        <w:t>ממשלת שינוי ימנית</w:t>
      </w:r>
      <w:r w:rsidR="00252731">
        <w:rPr>
          <w:rFonts w:hint="cs"/>
          <w:rtl/>
          <w:lang w:eastAsia="he-IL"/>
        </w:rPr>
        <w:t>,</w:t>
      </w:r>
      <w:r>
        <w:rPr>
          <w:rFonts w:hint="cs"/>
          <w:rtl/>
          <w:lang w:eastAsia="he-IL"/>
        </w:rPr>
        <w:t xml:space="preserve"> יעני </w:t>
      </w:r>
      <w:r w:rsidR="00252731">
        <w:rPr>
          <w:rFonts w:hint="cs"/>
          <w:rtl/>
          <w:lang w:eastAsia="he-IL"/>
        </w:rPr>
        <w:t xml:space="preserve">החליפה </w:t>
      </w:r>
      <w:r>
        <w:rPr>
          <w:rFonts w:hint="cs"/>
          <w:rtl/>
          <w:lang w:eastAsia="he-IL"/>
        </w:rPr>
        <w:t>את ביבי בבנט</w:t>
      </w:r>
      <w:r w:rsidR="00252731">
        <w:rPr>
          <w:rFonts w:hint="cs"/>
          <w:rtl/>
          <w:lang w:eastAsia="he-IL"/>
        </w:rPr>
        <w:t>,</w:t>
      </w:r>
      <w:r>
        <w:rPr>
          <w:rFonts w:hint="cs"/>
          <w:rtl/>
          <w:lang w:eastAsia="he-IL"/>
        </w:rPr>
        <w:t xml:space="preserve"> זה הכול.</w:t>
      </w:r>
    </w:p>
    <w:p w:rsidR="005B32A3" w:rsidRDefault="005B32A3" w:rsidP="00356EAB">
      <w:pPr>
        <w:rPr>
          <w:rtl/>
          <w:lang w:eastAsia="he-IL"/>
        </w:rPr>
      </w:pPr>
      <w:bookmarkStart w:id="41397" w:name="_ETM_Q144_604056"/>
      <w:bookmarkStart w:id="41398" w:name="_ETM_Q144_604129"/>
      <w:bookmarkEnd w:id="41397"/>
      <w:bookmarkEnd w:id="41398"/>
    </w:p>
    <w:p w:rsidR="005B32A3" w:rsidRDefault="005B32A3" w:rsidP="00356EAB">
      <w:pPr>
        <w:pStyle w:val="af6"/>
        <w:keepNext/>
        <w:rPr>
          <w:rtl/>
        </w:rPr>
      </w:pPr>
      <w:bookmarkStart w:id="41399" w:name="_ETM_Q144_604168"/>
      <w:bookmarkStart w:id="41400" w:name="_ETM_Q144_604245"/>
      <w:bookmarkEnd w:id="41399"/>
      <w:bookmarkEnd w:id="41400"/>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1401" w:name="_ETM_Q144_604874"/>
      <w:bookmarkEnd w:id="41401"/>
      <w:r>
        <w:rPr>
          <w:rFonts w:hint="cs"/>
          <w:rtl/>
          <w:lang w:eastAsia="he-IL"/>
        </w:rPr>
        <w:t>תודה.</w:t>
      </w:r>
    </w:p>
    <w:p w:rsidR="005B32A3" w:rsidRDefault="005B32A3" w:rsidP="00356EAB">
      <w:pPr>
        <w:rPr>
          <w:rtl/>
          <w:lang w:eastAsia="he-IL"/>
        </w:rPr>
      </w:pPr>
      <w:bookmarkStart w:id="41402" w:name="_ETM_Q144_605657"/>
      <w:bookmarkStart w:id="41403" w:name="_ETM_Q144_605733"/>
      <w:bookmarkEnd w:id="41402"/>
      <w:bookmarkEnd w:id="41403"/>
    </w:p>
    <w:p w:rsidR="005B32A3" w:rsidRDefault="005B32A3" w:rsidP="00356EAB">
      <w:pPr>
        <w:pStyle w:val="-"/>
        <w:keepNext/>
        <w:rPr>
          <w:rtl/>
        </w:rPr>
      </w:pPr>
      <w:bookmarkStart w:id="41404" w:name="_ETM_Q144_605801"/>
      <w:bookmarkStart w:id="41405" w:name="_ETM_Q144_605870"/>
      <w:bookmarkStart w:id="41406" w:name="ET_speakercontinue_5264_19"/>
      <w:bookmarkEnd w:id="41404"/>
      <w:bookmarkEnd w:id="41405"/>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bookmarkEnd w:id="41406"/>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לא. פה אתה צריך </w:t>
      </w:r>
      <w:r>
        <w:rPr>
          <w:lang w:eastAsia="he-IL"/>
        </w:rPr>
        <w:t>to elaborate</w:t>
      </w:r>
      <w:r w:rsidR="00252731">
        <w:rPr>
          <w:rFonts w:hint="cs"/>
          <w:rtl/>
          <w:lang w:eastAsia="he-IL"/>
        </w:rPr>
        <w:t>,</w:t>
      </w:r>
      <w:r>
        <w:rPr>
          <w:rFonts w:hint="cs"/>
          <w:rtl/>
          <w:lang w:eastAsia="he-IL"/>
        </w:rPr>
        <w:t xml:space="preserve"> להרחיב. הוא מהקואליציה, </w:t>
      </w:r>
      <w:bookmarkStart w:id="41407" w:name="_ETM_Q144_612248"/>
      <w:bookmarkEnd w:id="41407"/>
      <w:r>
        <w:rPr>
          <w:rFonts w:hint="cs"/>
          <w:rtl/>
          <w:lang w:eastAsia="he-IL"/>
        </w:rPr>
        <w:t xml:space="preserve">יעקב </w:t>
      </w:r>
      <w:r>
        <w:rPr>
          <w:rFonts w:hint="eastAsia"/>
          <w:rtl/>
          <w:lang w:eastAsia="he-IL"/>
        </w:rPr>
        <w:t>–</w:t>
      </w:r>
      <w:r>
        <w:rPr>
          <w:rFonts w:hint="cs"/>
          <w:rtl/>
          <w:lang w:eastAsia="he-IL"/>
        </w:rPr>
        <w:t xml:space="preserve"> אדוני היושב-ראש, סליחה.</w:t>
      </w:r>
    </w:p>
    <w:p w:rsidR="005B32A3" w:rsidRDefault="005B32A3" w:rsidP="00356EAB">
      <w:pPr>
        <w:rPr>
          <w:rtl/>
          <w:lang w:eastAsia="he-IL"/>
        </w:rPr>
      </w:pPr>
    </w:p>
    <w:p w:rsidR="005B32A3" w:rsidRDefault="005B32A3" w:rsidP="00356EAB">
      <w:pPr>
        <w:pStyle w:val="af6"/>
        <w:keepNext/>
        <w:rPr>
          <w:rtl/>
        </w:rPr>
      </w:pPr>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קואופוזיציה.</w:t>
      </w:r>
    </w:p>
    <w:p w:rsidR="005B32A3" w:rsidRDefault="005B32A3" w:rsidP="00356EAB">
      <w:pPr>
        <w:rPr>
          <w:rtl/>
          <w:lang w:eastAsia="he-IL"/>
        </w:rPr>
      </w:pPr>
      <w:bookmarkStart w:id="41408" w:name="_ETM_Q144_617537"/>
      <w:bookmarkStart w:id="41409" w:name="_ETM_Q144_617609"/>
      <w:bookmarkEnd w:id="41408"/>
      <w:bookmarkEnd w:id="41409"/>
    </w:p>
    <w:p w:rsidR="005B32A3" w:rsidRDefault="005B32A3" w:rsidP="00356EAB">
      <w:pPr>
        <w:pStyle w:val="-"/>
        <w:keepNext/>
        <w:rPr>
          <w:rtl/>
        </w:rPr>
      </w:pPr>
      <w:bookmarkStart w:id="41410" w:name="_ETM_Q144_617664"/>
      <w:bookmarkStart w:id="41411" w:name="_ETM_Q144_617714"/>
      <w:bookmarkStart w:id="41412" w:name="ET_speakercontinue_5264_21"/>
      <w:bookmarkEnd w:id="41410"/>
      <w:bookmarkEnd w:id="41411"/>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bookmarkEnd w:id="41412"/>
    </w:p>
    <w:p w:rsidR="005B32A3" w:rsidRDefault="005B32A3" w:rsidP="00356EAB">
      <w:pPr>
        <w:rPr>
          <w:rtl/>
          <w:lang w:eastAsia="he-IL"/>
        </w:rPr>
      </w:pPr>
    </w:p>
    <w:p w:rsidR="005B32A3" w:rsidRDefault="005B32A3" w:rsidP="00252731">
      <w:pPr>
        <w:rPr>
          <w:rtl/>
          <w:lang w:eastAsia="he-IL"/>
        </w:rPr>
      </w:pPr>
      <w:bookmarkStart w:id="41413" w:name="_ETM_Q144_618316"/>
      <w:bookmarkEnd w:id="41413"/>
      <w:r>
        <w:rPr>
          <w:rFonts w:hint="cs"/>
          <w:rtl/>
          <w:lang w:eastAsia="he-IL"/>
        </w:rPr>
        <w:t xml:space="preserve">ולכן מאמר המערכת של עיתון הארץ, </w:t>
      </w:r>
      <w:bookmarkStart w:id="41414" w:name="_ETM_Q144_622864"/>
      <w:bookmarkEnd w:id="41414"/>
      <w:r>
        <w:rPr>
          <w:rFonts w:hint="cs"/>
          <w:rtl/>
          <w:lang w:eastAsia="he-IL"/>
        </w:rPr>
        <w:t xml:space="preserve">שבו הוא שיבח אותך, מוסי רז, הוא מאמר חשוב, אבל </w:t>
      </w:r>
      <w:bookmarkStart w:id="41415" w:name="_ETM_Q144_626854"/>
      <w:bookmarkEnd w:id="41415"/>
      <w:r>
        <w:rPr>
          <w:rFonts w:hint="cs"/>
          <w:rtl/>
          <w:lang w:eastAsia="he-IL"/>
        </w:rPr>
        <w:t>הוא הפנה ביקורת נוקבת למרצ ו</w:t>
      </w:r>
      <w:r w:rsidR="00252731">
        <w:rPr>
          <w:rFonts w:hint="cs"/>
          <w:rtl/>
          <w:lang w:eastAsia="he-IL"/>
        </w:rPr>
        <w:t>ל</w:t>
      </w:r>
      <w:r>
        <w:rPr>
          <w:rFonts w:hint="cs"/>
          <w:rtl/>
          <w:lang w:eastAsia="he-IL"/>
        </w:rPr>
        <w:t>עבודה</w:t>
      </w:r>
      <w:r w:rsidR="00252731">
        <w:rPr>
          <w:rFonts w:hint="cs"/>
          <w:rtl/>
          <w:lang w:eastAsia="he-IL"/>
        </w:rPr>
        <w:t>,</w:t>
      </w:r>
      <w:r>
        <w:rPr>
          <w:rFonts w:hint="cs"/>
          <w:rtl/>
          <w:lang w:eastAsia="he-IL"/>
        </w:rPr>
        <w:t xml:space="preserve"> שבכירי המפלגה נמצאים בקואליציה ובממשלה ומכשירים התנחלויות. מה השינוי חוץ מהזזת ביבי נתניהו?</w:t>
      </w:r>
    </w:p>
    <w:p w:rsidR="005B32A3" w:rsidRDefault="005B32A3" w:rsidP="00356EAB">
      <w:pPr>
        <w:rPr>
          <w:rtl/>
          <w:lang w:eastAsia="he-IL"/>
        </w:rPr>
      </w:pPr>
      <w:bookmarkStart w:id="41416" w:name="_ETM_Q144_645416"/>
      <w:bookmarkStart w:id="41417" w:name="_ETM_Q144_645500"/>
      <w:bookmarkEnd w:id="41416"/>
      <w:bookmarkEnd w:id="41417"/>
    </w:p>
    <w:p w:rsidR="005B32A3" w:rsidRDefault="005B32A3" w:rsidP="00356EAB">
      <w:pPr>
        <w:pStyle w:val="af6"/>
        <w:keepNext/>
        <w:rPr>
          <w:rtl/>
        </w:rPr>
      </w:pPr>
      <w:bookmarkStart w:id="41418" w:name="_ETM_Q144_645543"/>
      <w:bookmarkStart w:id="41419" w:name="_ETM_Q144_645621"/>
      <w:bookmarkEnd w:id="41418"/>
      <w:bookmarkEnd w:id="41419"/>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1420" w:name="_ETM_Q144_646411"/>
      <w:bookmarkEnd w:id="41420"/>
      <w:r>
        <w:rPr>
          <w:rFonts w:hint="cs"/>
          <w:rtl/>
          <w:lang w:eastAsia="he-IL"/>
        </w:rPr>
        <w:t>חבר הכנסת טיבי, תודה. נא לסיים.</w:t>
      </w:r>
    </w:p>
    <w:p w:rsidR="005B32A3" w:rsidRDefault="005B32A3" w:rsidP="00356EAB">
      <w:pPr>
        <w:rPr>
          <w:rtl/>
          <w:lang w:eastAsia="he-IL"/>
        </w:rPr>
      </w:pPr>
    </w:p>
    <w:p w:rsidR="005B32A3" w:rsidRDefault="005B32A3" w:rsidP="00356EAB">
      <w:pPr>
        <w:pStyle w:val="-"/>
        <w:keepNext/>
        <w:rPr>
          <w:rtl/>
        </w:rPr>
      </w:pPr>
      <w:bookmarkStart w:id="41421" w:name="ET_speakercontinue_5264_23"/>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bookmarkEnd w:id="41421"/>
    </w:p>
    <w:p w:rsidR="005B32A3" w:rsidRDefault="005B32A3" w:rsidP="00356EAB">
      <w:pPr>
        <w:rPr>
          <w:rtl/>
          <w:lang w:eastAsia="he-IL"/>
        </w:rPr>
      </w:pPr>
    </w:p>
    <w:p w:rsidR="005B32A3" w:rsidRDefault="005B32A3" w:rsidP="00252731">
      <w:pPr>
        <w:rPr>
          <w:rtl/>
          <w:lang w:eastAsia="he-IL"/>
        </w:rPr>
      </w:pPr>
      <w:r>
        <w:rPr>
          <w:rFonts w:hint="cs"/>
          <w:rtl/>
          <w:lang w:eastAsia="he-IL"/>
        </w:rPr>
        <w:t>מה</w:t>
      </w:r>
      <w:r w:rsidR="00252731">
        <w:rPr>
          <w:rFonts w:hint="cs"/>
          <w:rtl/>
          <w:lang w:eastAsia="he-IL"/>
        </w:rPr>
        <w:t>,</w:t>
      </w:r>
      <w:r>
        <w:rPr>
          <w:rFonts w:hint="cs"/>
          <w:rtl/>
          <w:lang w:eastAsia="he-IL"/>
        </w:rPr>
        <w:t xml:space="preserve"> שיפור איכות סביבה?</w:t>
      </w:r>
      <w:bookmarkStart w:id="41422" w:name="_ETM_Q144_650498"/>
      <w:bookmarkEnd w:id="41422"/>
      <w:r>
        <w:rPr>
          <w:rFonts w:hint="cs"/>
          <w:rtl/>
          <w:lang w:eastAsia="he-IL"/>
        </w:rPr>
        <w:t xml:space="preserve"> זה חשוב, שיפור איכות סביבה. שיפור חוק החל"ת? אנחנו היינו </w:t>
      </w:r>
      <w:bookmarkStart w:id="41423" w:name="_ETM_Q144_655689"/>
      <w:bookmarkEnd w:id="41423"/>
      <w:r>
        <w:rPr>
          <w:rFonts w:hint="cs"/>
          <w:rtl/>
          <w:lang w:eastAsia="he-IL"/>
        </w:rPr>
        <w:t>שותפים לו בוועדת הכספים.</w:t>
      </w:r>
    </w:p>
    <w:p w:rsidR="005B32A3" w:rsidRDefault="005B32A3" w:rsidP="00356EAB">
      <w:pPr>
        <w:rPr>
          <w:rtl/>
          <w:lang w:eastAsia="he-IL"/>
        </w:rPr>
      </w:pPr>
      <w:bookmarkStart w:id="41424" w:name="_ETM_Q144_659001"/>
      <w:bookmarkStart w:id="41425" w:name="_ETM_Q144_659067"/>
      <w:bookmarkEnd w:id="41424"/>
      <w:bookmarkEnd w:id="41425"/>
    </w:p>
    <w:p w:rsidR="005B32A3" w:rsidRDefault="005B32A3" w:rsidP="00356EAB">
      <w:pPr>
        <w:pStyle w:val="af6"/>
        <w:keepNext/>
        <w:rPr>
          <w:rtl/>
        </w:rPr>
      </w:pPr>
      <w:bookmarkStart w:id="41426" w:name="_ETM_Q144_659113"/>
      <w:bookmarkStart w:id="41427" w:name="_ETM_Q144_659175"/>
      <w:bookmarkEnd w:id="41426"/>
      <w:bookmarkEnd w:id="41427"/>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1428" w:name="_ETM_Q144_659756"/>
      <w:bookmarkEnd w:id="41428"/>
      <w:r>
        <w:rPr>
          <w:rFonts w:hint="cs"/>
          <w:rtl/>
          <w:lang w:eastAsia="he-IL"/>
        </w:rPr>
        <w:t>תודה.</w:t>
      </w:r>
    </w:p>
    <w:p w:rsidR="005B32A3" w:rsidRDefault="005B32A3" w:rsidP="00356EAB">
      <w:pPr>
        <w:rPr>
          <w:rtl/>
          <w:lang w:eastAsia="he-IL"/>
        </w:rPr>
      </w:pPr>
      <w:bookmarkStart w:id="41429" w:name="_ETM_Q144_660600"/>
      <w:bookmarkStart w:id="41430" w:name="_ETM_Q144_660672"/>
      <w:bookmarkEnd w:id="41429"/>
      <w:bookmarkEnd w:id="41430"/>
    </w:p>
    <w:p w:rsidR="005B32A3" w:rsidRDefault="005B32A3" w:rsidP="00356EAB">
      <w:pPr>
        <w:pStyle w:val="-"/>
        <w:keepNext/>
        <w:rPr>
          <w:rtl/>
        </w:rPr>
      </w:pPr>
      <w:bookmarkStart w:id="41431" w:name="_ETM_Q144_660745"/>
      <w:bookmarkStart w:id="41432" w:name="_ETM_Q144_660817"/>
      <w:bookmarkStart w:id="41433" w:name="ET_speakercontinue_5264_25"/>
      <w:bookmarkEnd w:id="41431"/>
      <w:bookmarkEnd w:id="41432"/>
      <w:r w:rsidRPr="00367E64">
        <w:rPr>
          <w:rStyle w:val="TagStyle"/>
          <w:rtl/>
        </w:rPr>
        <w:t xml:space="preserve"> &lt;&lt; דובר_המשך &gt;&gt; </w:t>
      </w:r>
      <w:r>
        <w:rPr>
          <w:rtl/>
        </w:rPr>
        <w:t>אחמד טיבי (הרשימה המשותפת):</w:t>
      </w:r>
      <w:r w:rsidRPr="00367E64">
        <w:rPr>
          <w:rStyle w:val="TagStyle"/>
          <w:rtl/>
        </w:rPr>
        <w:t xml:space="preserve"> &lt;&lt; דובר_המשך &gt;&gt;</w:t>
      </w:r>
      <w:r>
        <w:rPr>
          <w:rtl/>
        </w:rPr>
        <w:t xml:space="preserve">   </w:t>
      </w:r>
      <w:bookmarkEnd w:id="41433"/>
    </w:p>
    <w:p w:rsidR="005B32A3" w:rsidRDefault="005B32A3" w:rsidP="00356EAB">
      <w:pPr>
        <w:rPr>
          <w:rtl/>
          <w:lang w:eastAsia="he-IL"/>
        </w:rPr>
      </w:pPr>
    </w:p>
    <w:p w:rsidR="005B32A3" w:rsidRDefault="005B32A3" w:rsidP="00356EAB">
      <w:pPr>
        <w:rPr>
          <w:rtl/>
          <w:lang w:eastAsia="he-IL"/>
        </w:rPr>
      </w:pPr>
      <w:bookmarkStart w:id="41434" w:name="_ETM_Q144_661437"/>
      <w:bookmarkEnd w:id="41434"/>
      <w:r>
        <w:rPr>
          <w:rFonts w:hint="cs"/>
          <w:rtl/>
          <w:lang w:eastAsia="he-IL"/>
        </w:rPr>
        <w:t>ולכן שינוי צריך להיות אמיתי ולא רק קוסמטי</w:t>
      </w:r>
      <w:r w:rsidR="00252731">
        <w:rPr>
          <w:rFonts w:hint="cs"/>
          <w:rtl/>
          <w:lang w:eastAsia="he-IL"/>
        </w:rPr>
        <w:t>,</w:t>
      </w:r>
      <w:r>
        <w:rPr>
          <w:rFonts w:hint="cs"/>
          <w:rtl/>
          <w:lang w:eastAsia="he-IL"/>
        </w:rPr>
        <w:t xml:space="preserve"> כדי להזיז איש כזה או אחר. הדרך צריכה להשתנות.</w:t>
      </w:r>
    </w:p>
    <w:p w:rsidR="005B32A3" w:rsidRDefault="005B32A3" w:rsidP="00356EAB">
      <w:pPr>
        <w:rPr>
          <w:rtl/>
          <w:lang w:eastAsia="he-IL"/>
        </w:rPr>
      </w:pPr>
      <w:bookmarkStart w:id="41435" w:name="_ETM_Q144_671933"/>
      <w:bookmarkStart w:id="41436" w:name="_ETM_Q144_671989"/>
      <w:bookmarkEnd w:id="41435"/>
      <w:bookmarkEnd w:id="41436"/>
    </w:p>
    <w:p w:rsidR="005B32A3" w:rsidRDefault="005B32A3" w:rsidP="00356EAB">
      <w:pPr>
        <w:pStyle w:val="af6"/>
        <w:keepNext/>
        <w:rPr>
          <w:rtl/>
        </w:rPr>
      </w:pPr>
      <w:bookmarkStart w:id="41437" w:name="_ETM_Q144_672077"/>
      <w:bookmarkStart w:id="41438" w:name="_ETM_Q144_672154"/>
      <w:bookmarkEnd w:id="41437"/>
      <w:bookmarkEnd w:id="41438"/>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Pr="00367E64" w:rsidRDefault="005B32A3" w:rsidP="00252731">
      <w:pPr>
        <w:rPr>
          <w:rtl/>
          <w:lang w:eastAsia="he-IL"/>
        </w:rPr>
      </w:pPr>
      <w:bookmarkStart w:id="41439" w:name="_ETM_Q144_672725"/>
      <w:bookmarkEnd w:id="41439"/>
      <w:r>
        <w:rPr>
          <w:rFonts w:hint="cs"/>
          <w:rtl/>
          <w:lang w:eastAsia="he-IL"/>
        </w:rPr>
        <w:t xml:space="preserve">תודה. </w:t>
      </w:r>
      <w:bookmarkStart w:id="41440" w:name="_ETM_Q144_673549"/>
      <w:bookmarkEnd w:id="41440"/>
      <w:r>
        <w:rPr>
          <w:rFonts w:hint="cs"/>
          <w:rtl/>
          <w:lang w:eastAsia="he-IL"/>
        </w:rPr>
        <w:t xml:space="preserve">תעלה ותבוא חברת הכנסת אורית סטרוק. אני רוצה לקדם בברכה </w:t>
      </w:r>
      <w:bookmarkStart w:id="41441" w:name="_ETM_Q144_673957"/>
      <w:bookmarkEnd w:id="41441"/>
      <w:r>
        <w:rPr>
          <w:rFonts w:hint="cs"/>
          <w:rtl/>
          <w:lang w:eastAsia="he-IL"/>
        </w:rPr>
        <w:t xml:space="preserve">את חבר הכנסת משה ארבל יחד עם בתו הדס, </w:t>
      </w:r>
      <w:bookmarkStart w:id="41442" w:name="_ETM_Q144_680939"/>
      <w:bookmarkEnd w:id="41442"/>
      <w:r>
        <w:rPr>
          <w:rFonts w:hint="cs"/>
          <w:rtl/>
          <w:lang w:eastAsia="he-IL"/>
        </w:rPr>
        <w:t xml:space="preserve">שבאה לשיעור אזרחות בשידור חי ללא מחיצות. בהצלחה. </w:t>
      </w:r>
      <w:bookmarkStart w:id="41443" w:name="_ETM_Q144_687506"/>
      <w:bookmarkEnd w:id="41443"/>
    </w:p>
    <w:p w:rsidR="005B32A3" w:rsidRDefault="005B32A3" w:rsidP="00356EAB">
      <w:pPr>
        <w:rPr>
          <w:rtl/>
        </w:rPr>
      </w:pPr>
    </w:p>
    <w:p w:rsidR="005B32A3" w:rsidRDefault="005B32A3" w:rsidP="00356EAB">
      <w:pPr>
        <w:pStyle w:val="af5"/>
        <w:keepNext/>
        <w:rPr>
          <w:rtl/>
        </w:rPr>
      </w:pPr>
      <w:bookmarkStart w:id="41444" w:name="_ETM_Q144_158964"/>
      <w:bookmarkStart w:id="41445" w:name="_ETM_Q144_159013"/>
      <w:bookmarkStart w:id="41446" w:name="ET_interruption_5292_30"/>
      <w:bookmarkEnd w:id="41444"/>
      <w:bookmarkEnd w:id="41445"/>
      <w:r w:rsidRPr="00A76533">
        <w:rPr>
          <w:rStyle w:val="TagStyle"/>
          <w:rtl/>
        </w:rPr>
        <w:t xml:space="preserve"> &lt;&lt; קריאה &gt;&gt; </w:t>
      </w:r>
      <w:r>
        <w:rPr>
          <w:rtl/>
        </w:rPr>
        <w:t>אוסאמה סעדי (הרשימה המשותפת):</w:t>
      </w:r>
      <w:r w:rsidRPr="00A76533">
        <w:rPr>
          <w:rStyle w:val="TagStyle"/>
          <w:rtl/>
        </w:rPr>
        <w:t xml:space="preserve"> &lt;&lt; קריאה &gt;&gt;</w:t>
      </w:r>
      <w:r>
        <w:rPr>
          <w:rtl/>
        </w:rPr>
        <w:t xml:space="preserve">   </w:t>
      </w:r>
      <w:bookmarkEnd w:id="41446"/>
    </w:p>
    <w:p w:rsidR="005B32A3" w:rsidRDefault="005B32A3" w:rsidP="00356EAB">
      <w:pPr>
        <w:rPr>
          <w:rtl/>
          <w:lang w:eastAsia="he-IL"/>
        </w:rPr>
      </w:pPr>
    </w:p>
    <w:p w:rsidR="005B32A3" w:rsidRDefault="005B32A3" w:rsidP="00356EAB">
      <w:pPr>
        <w:rPr>
          <w:rtl/>
        </w:rPr>
      </w:pPr>
      <w:bookmarkStart w:id="41447" w:name="_ETM_Q144_162932"/>
      <w:bookmarkStart w:id="41448" w:name="_ETM_Q144_162983"/>
      <w:bookmarkEnd w:id="41447"/>
      <w:bookmarkEnd w:id="41448"/>
      <w:r>
        <w:rPr>
          <w:rFonts w:hint="cs"/>
          <w:rtl/>
        </w:rPr>
        <w:t>זה התור שלך עכשיו.</w:t>
      </w:r>
    </w:p>
    <w:p w:rsidR="005B32A3" w:rsidRDefault="005B32A3" w:rsidP="00356EAB">
      <w:pPr>
        <w:rPr>
          <w:rtl/>
        </w:rPr>
      </w:pPr>
    </w:p>
    <w:p w:rsidR="005B32A3" w:rsidRDefault="005B32A3" w:rsidP="00356EAB">
      <w:pPr>
        <w:pStyle w:val="af6"/>
        <w:keepNext/>
        <w:rPr>
          <w:rtl/>
        </w:rPr>
      </w:pPr>
      <w:r w:rsidRPr="00367E64">
        <w:rPr>
          <w:rStyle w:val="TagStyle"/>
          <w:rtl/>
        </w:rPr>
        <w:t xml:space="preserve"> &lt;&lt; יור &gt;&gt; </w:t>
      </w:r>
      <w:r>
        <w:rPr>
          <w:rtl/>
        </w:rPr>
        <w:t>היו"ר יעקב מרגי:</w:t>
      </w:r>
      <w:r w:rsidRPr="00367E64">
        <w:rPr>
          <w:rStyle w:val="TagStyle"/>
          <w:rtl/>
        </w:rPr>
        <w:t xml:space="preserve"> &lt;&lt; יור &gt;&gt;</w:t>
      </w:r>
      <w:r>
        <w:rPr>
          <w:rtl/>
        </w:rPr>
        <w:t xml:space="preserve">   </w:t>
      </w:r>
    </w:p>
    <w:p w:rsidR="005B32A3" w:rsidRDefault="005B32A3" w:rsidP="00356EAB">
      <w:pPr>
        <w:rPr>
          <w:rtl/>
          <w:lang w:eastAsia="he-IL"/>
        </w:rPr>
      </w:pPr>
    </w:p>
    <w:p w:rsidR="005B32A3" w:rsidRDefault="005B32A3" w:rsidP="00252731">
      <w:pPr>
        <w:rPr>
          <w:rtl/>
          <w:lang w:eastAsia="he-IL"/>
        </w:rPr>
      </w:pPr>
      <w:r>
        <w:rPr>
          <w:rFonts w:hint="cs"/>
          <w:rtl/>
          <w:lang w:eastAsia="he-IL"/>
        </w:rPr>
        <w:t xml:space="preserve">אתה רוצה לנהל את הישיבה במקומי? אל תחלק דברים שאין </w:t>
      </w:r>
      <w:bookmarkStart w:id="41449" w:name="_ETM_Q144_696794"/>
      <w:bookmarkEnd w:id="41449"/>
      <w:r>
        <w:rPr>
          <w:rFonts w:hint="cs"/>
          <w:rtl/>
          <w:lang w:eastAsia="he-IL"/>
        </w:rPr>
        <w:t>לך. בבקשה</w:t>
      </w:r>
      <w:r w:rsidR="00252731">
        <w:rPr>
          <w:rFonts w:hint="cs"/>
          <w:rtl/>
          <w:lang w:eastAsia="he-IL"/>
        </w:rPr>
        <w:t>,</w:t>
      </w:r>
      <w:r>
        <w:rPr>
          <w:rFonts w:hint="cs"/>
          <w:rtl/>
          <w:lang w:eastAsia="he-IL"/>
        </w:rPr>
        <w:t xml:space="preserve"> עד חמש דקות לרשותך. נא להקפיד על לוחות </w:t>
      </w:r>
      <w:bookmarkStart w:id="41450" w:name="_ETM_Q144_705434"/>
      <w:bookmarkEnd w:id="41450"/>
      <w:r>
        <w:rPr>
          <w:rFonts w:hint="cs"/>
          <w:rtl/>
          <w:lang w:eastAsia="he-IL"/>
        </w:rPr>
        <w:t>זמנים. חמש דקות</w:t>
      </w:r>
      <w:r w:rsidR="00252731">
        <w:rPr>
          <w:rFonts w:hint="cs"/>
          <w:rtl/>
          <w:lang w:eastAsia="he-IL"/>
        </w:rPr>
        <w:t>.</w:t>
      </w:r>
      <w:r>
        <w:rPr>
          <w:rFonts w:hint="cs"/>
          <w:rtl/>
          <w:lang w:eastAsia="he-IL"/>
        </w:rPr>
        <w:t xml:space="preserve"> אני מאפס ונותן לך שוב. </w:t>
      </w:r>
    </w:p>
    <w:p w:rsidR="005B32A3" w:rsidRDefault="005B32A3" w:rsidP="00356EAB">
      <w:pPr>
        <w:rPr>
          <w:rtl/>
          <w:lang w:eastAsia="he-IL"/>
        </w:rPr>
      </w:pPr>
      <w:bookmarkStart w:id="41451" w:name="_ETM_Q144_725129"/>
      <w:bookmarkStart w:id="41452" w:name="_ETM_Q144_725195"/>
      <w:bookmarkEnd w:id="41451"/>
      <w:bookmarkEnd w:id="41452"/>
    </w:p>
    <w:p w:rsidR="005B32A3" w:rsidRDefault="005B32A3" w:rsidP="00356EAB">
      <w:pPr>
        <w:pStyle w:val="af5"/>
        <w:keepNext/>
        <w:rPr>
          <w:rtl/>
        </w:rPr>
      </w:pPr>
      <w:bookmarkStart w:id="41453" w:name="_ETM_Q144_725306"/>
      <w:bookmarkStart w:id="41454" w:name="_ETM_Q144_725388"/>
      <w:bookmarkStart w:id="41455" w:name="ET_interruption_קריאה_28"/>
      <w:bookmarkEnd w:id="41453"/>
      <w:bookmarkEnd w:id="41454"/>
      <w:r w:rsidRPr="004B5556">
        <w:rPr>
          <w:rStyle w:val="TagStyle"/>
          <w:rtl/>
        </w:rPr>
        <w:t xml:space="preserve"> &lt;&lt; קריאה &gt;&gt; </w:t>
      </w:r>
      <w:r>
        <w:rPr>
          <w:rtl/>
        </w:rPr>
        <w:t>קריאה:</w:t>
      </w:r>
      <w:r w:rsidRPr="004B5556">
        <w:rPr>
          <w:rStyle w:val="TagStyle"/>
          <w:rtl/>
        </w:rPr>
        <w:t xml:space="preserve"> &lt;&lt; קריאה &gt;&gt;</w:t>
      </w:r>
      <w:r>
        <w:rPr>
          <w:rtl/>
        </w:rPr>
        <w:t xml:space="preserve">   </w:t>
      </w:r>
      <w:bookmarkEnd w:id="41455"/>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4B5556">
        <w:rPr>
          <w:rStyle w:val="TagStyle"/>
          <w:rtl/>
        </w:rPr>
        <w:t xml:space="preserve"> &lt;&lt; יור &gt;&gt; </w:t>
      </w:r>
      <w:r>
        <w:rPr>
          <w:rtl/>
        </w:rPr>
        <w:t>היו"ר יעקב מרגי:</w:t>
      </w:r>
      <w:r w:rsidRPr="004B5556">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סליחה. ביקשתם לדחות אחרי אמסלם. לא עדכנו אותי. עכשיו</w:t>
      </w:r>
      <w:r w:rsidR="00252731">
        <w:rPr>
          <w:rFonts w:hint="cs"/>
          <w:rtl/>
          <w:lang w:eastAsia="he-IL"/>
        </w:rPr>
        <w:t>,</w:t>
      </w:r>
      <w:r>
        <w:rPr>
          <w:rFonts w:hint="cs"/>
          <w:rtl/>
          <w:lang w:eastAsia="he-IL"/>
        </w:rPr>
        <w:t xml:space="preserve"> כרגע</w:t>
      </w:r>
      <w:r w:rsidR="00252731">
        <w:rPr>
          <w:rFonts w:hint="cs"/>
          <w:rtl/>
          <w:lang w:eastAsia="he-IL"/>
        </w:rPr>
        <w:t>,</w:t>
      </w:r>
      <w:r>
        <w:rPr>
          <w:rFonts w:hint="cs"/>
          <w:rtl/>
          <w:lang w:eastAsia="he-IL"/>
        </w:rPr>
        <w:t xml:space="preserve"> היא בדוכן. נקודה. </w:t>
      </w:r>
    </w:p>
    <w:p w:rsidR="005B32A3" w:rsidRDefault="005B32A3" w:rsidP="00356EAB">
      <w:pPr>
        <w:rPr>
          <w:rtl/>
          <w:lang w:eastAsia="he-IL"/>
        </w:rPr>
      </w:pPr>
    </w:p>
    <w:p w:rsidR="005B32A3" w:rsidRDefault="005B32A3" w:rsidP="00356EAB">
      <w:pPr>
        <w:pStyle w:val="af5"/>
        <w:keepNext/>
        <w:rPr>
          <w:rtl/>
        </w:rPr>
      </w:pPr>
      <w:bookmarkStart w:id="41456" w:name="ET_interruption_5768_31"/>
      <w:r w:rsidRPr="00D00350">
        <w:rPr>
          <w:rStyle w:val="TagStyle"/>
          <w:rtl/>
        </w:rPr>
        <w:t xml:space="preserve"> &lt;&lt; קריאה &gt;&gt; </w:t>
      </w:r>
      <w:r>
        <w:rPr>
          <w:rtl/>
        </w:rPr>
        <w:t>קרן ברק (הליכוד):</w:t>
      </w:r>
      <w:r w:rsidRPr="00D00350">
        <w:rPr>
          <w:rStyle w:val="TagStyle"/>
          <w:rtl/>
        </w:rPr>
        <w:t xml:space="preserve"> &lt;&lt; קריאה &gt;&gt;</w:t>
      </w:r>
      <w:r>
        <w:rPr>
          <w:rtl/>
        </w:rPr>
        <w:t xml:space="preserve">   </w:t>
      </w:r>
      <w:bookmarkEnd w:id="41456"/>
    </w:p>
    <w:p w:rsidR="005B32A3" w:rsidRDefault="005B32A3" w:rsidP="00356EAB">
      <w:pPr>
        <w:rPr>
          <w:rtl/>
          <w:lang w:eastAsia="he-IL"/>
        </w:rPr>
      </w:pPr>
    </w:p>
    <w:p w:rsidR="005B32A3" w:rsidRDefault="005B32A3" w:rsidP="00356EAB">
      <w:pPr>
        <w:rPr>
          <w:rtl/>
          <w:lang w:eastAsia="he-IL"/>
        </w:rPr>
      </w:pPr>
      <w:bookmarkStart w:id="41457" w:name="_ETM_Q144_729000"/>
      <w:bookmarkEnd w:id="41457"/>
      <w:r>
        <w:rPr>
          <w:rFonts w:hint="cs"/>
          <w:rtl/>
          <w:lang w:eastAsia="he-IL"/>
        </w:rPr>
        <w:t>ואני אחריה.</w:t>
      </w:r>
    </w:p>
    <w:p w:rsidR="005B32A3" w:rsidRDefault="005B32A3" w:rsidP="00356EAB">
      <w:pPr>
        <w:rPr>
          <w:rtl/>
          <w:lang w:eastAsia="he-IL"/>
        </w:rPr>
      </w:pPr>
      <w:bookmarkStart w:id="41458" w:name="_ETM_Q144_726000"/>
      <w:bookmarkEnd w:id="41458"/>
    </w:p>
    <w:p w:rsidR="005B32A3" w:rsidRDefault="005B32A3" w:rsidP="00356EAB">
      <w:pPr>
        <w:pStyle w:val="af6"/>
        <w:keepNext/>
        <w:rPr>
          <w:rtl/>
        </w:rPr>
      </w:pPr>
      <w:r w:rsidRPr="00F91CCE">
        <w:rPr>
          <w:rStyle w:val="TagStyle"/>
          <w:rtl/>
        </w:rPr>
        <w:t xml:space="preserve"> &lt;&lt; יור &gt;&gt; </w:t>
      </w:r>
      <w:r>
        <w:rPr>
          <w:rtl/>
        </w:rPr>
        <w:t>היו"ר יעקב מרגי:</w:t>
      </w:r>
      <w:r w:rsidRPr="00F91CCE">
        <w:rPr>
          <w:rStyle w:val="TagStyle"/>
          <w:rtl/>
        </w:rPr>
        <w:t xml:space="preserve"> &lt;&lt; יור &gt;&gt;</w:t>
      </w:r>
      <w:r>
        <w:rPr>
          <w:rtl/>
        </w:rPr>
        <w:t xml:space="preserve">   </w:t>
      </w:r>
    </w:p>
    <w:p w:rsidR="005B32A3" w:rsidRPr="00A74F4F" w:rsidRDefault="005B32A3" w:rsidP="00356EAB">
      <w:pPr>
        <w:rPr>
          <w:rtl/>
        </w:rPr>
      </w:pPr>
    </w:p>
    <w:p w:rsidR="005B32A3" w:rsidRPr="00A74F4F" w:rsidRDefault="005B32A3" w:rsidP="00356EAB">
      <w:pPr>
        <w:rPr>
          <w:rtl/>
        </w:rPr>
      </w:pPr>
      <w:bookmarkStart w:id="41459" w:name="_ETM_Q144_727000"/>
      <w:bookmarkEnd w:id="41459"/>
      <w:r w:rsidRPr="00A74F4F">
        <w:rPr>
          <w:rFonts w:hint="cs"/>
          <w:rtl/>
        </w:rPr>
        <w:t>חמש דקות, בבקשה.</w:t>
      </w:r>
    </w:p>
    <w:p w:rsidR="005B32A3" w:rsidRPr="00A74F4F" w:rsidRDefault="005B32A3" w:rsidP="00356EAB">
      <w:pPr>
        <w:rPr>
          <w:rtl/>
        </w:rPr>
      </w:pPr>
    </w:p>
    <w:p w:rsidR="005B32A3" w:rsidRDefault="005B32A3" w:rsidP="00356EAB">
      <w:pPr>
        <w:pStyle w:val="a4"/>
        <w:keepNext/>
        <w:rPr>
          <w:rtl/>
        </w:rPr>
      </w:pPr>
      <w:bookmarkStart w:id="41460" w:name="TOR_Q145"/>
      <w:bookmarkStart w:id="41461" w:name="ET_speaker_5093_22"/>
      <w:bookmarkEnd w:id="41460"/>
      <w:r w:rsidRPr="00485958">
        <w:rPr>
          <w:rStyle w:val="TagStyle"/>
          <w:rtl/>
        </w:rPr>
        <w:t xml:space="preserve"> &lt;&lt; דובר &gt;&gt; </w:t>
      </w:r>
      <w:bookmarkStart w:id="41462" w:name="_Toc76302085"/>
      <w:r>
        <w:rPr>
          <w:rtl/>
        </w:rPr>
        <w:t>אורית מלכה סטרוק (הציונות הדתית):</w:t>
      </w:r>
      <w:bookmarkEnd w:id="41462"/>
      <w:r w:rsidRPr="00485958">
        <w:rPr>
          <w:rStyle w:val="TagStyle"/>
          <w:rtl/>
        </w:rPr>
        <w:t xml:space="preserve"> &lt;&lt; דובר &gt;&gt;</w:t>
      </w:r>
      <w:r>
        <w:rPr>
          <w:rtl/>
        </w:rPr>
        <w:t xml:space="preserve">   </w:t>
      </w:r>
      <w:bookmarkEnd w:id="41461"/>
    </w:p>
    <w:p w:rsidR="005B32A3" w:rsidRDefault="005B32A3" w:rsidP="00356EAB">
      <w:pPr>
        <w:rPr>
          <w:rtl/>
          <w:lang w:eastAsia="he-IL"/>
        </w:rPr>
      </w:pPr>
    </w:p>
    <w:p w:rsidR="005B32A3" w:rsidRDefault="005B32A3" w:rsidP="00356EAB">
      <w:pPr>
        <w:rPr>
          <w:rtl/>
          <w:lang w:eastAsia="he-IL"/>
        </w:rPr>
      </w:pPr>
      <w:bookmarkStart w:id="41463" w:name="_ETM_Q145_548"/>
      <w:bookmarkStart w:id="41464" w:name="_ETM_Q145_579"/>
      <w:bookmarkEnd w:id="41463"/>
      <w:bookmarkEnd w:id="41464"/>
      <w:r>
        <w:rPr>
          <w:rFonts w:hint="cs"/>
          <w:rtl/>
          <w:lang w:eastAsia="he-IL"/>
        </w:rPr>
        <w:t xml:space="preserve">תודה רבה, אדוני היושב-ראש. </w:t>
      </w:r>
    </w:p>
    <w:p w:rsidR="005B32A3" w:rsidRDefault="005B32A3" w:rsidP="00356EAB">
      <w:pPr>
        <w:rPr>
          <w:rtl/>
          <w:lang w:eastAsia="he-IL"/>
        </w:rPr>
      </w:pPr>
    </w:p>
    <w:p w:rsidR="005B32A3" w:rsidRDefault="005B32A3" w:rsidP="00356EAB">
      <w:pPr>
        <w:pStyle w:val="af6"/>
        <w:keepNext/>
        <w:rPr>
          <w:rtl/>
        </w:rPr>
      </w:pPr>
      <w:r w:rsidRPr="00F95028">
        <w:rPr>
          <w:rStyle w:val="TagStyle"/>
          <w:rtl/>
        </w:rPr>
        <w:t xml:space="preserve">&lt;&lt; יור &gt;&gt; </w:t>
      </w:r>
      <w:r>
        <w:rPr>
          <w:rtl/>
        </w:rPr>
        <w:t>היו"ר יעקב מרגי:</w:t>
      </w:r>
      <w:r w:rsidRPr="00F95028">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חברות הכנסת.</w:t>
      </w:r>
    </w:p>
    <w:p w:rsidR="005B32A3" w:rsidRPr="004D2715" w:rsidRDefault="005B32A3" w:rsidP="00356EAB">
      <w:pPr>
        <w:rPr>
          <w:rtl/>
          <w:lang w:eastAsia="he-IL"/>
        </w:rPr>
      </w:pPr>
    </w:p>
    <w:p w:rsidR="005B32A3" w:rsidRDefault="005B32A3" w:rsidP="00356EAB">
      <w:pPr>
        <w:pStyle w:val="-"/>
        <w:keepNext/>
        <w:rPr>
          <w:rtl/>
        </w:rPr>
      </w:pPr>
      <w:r w:rsidRPr="00F95028">
        <w:rPr>
          <w:rStyle w:val="TagStyle"/>
          <w:rtl/>
        </w:rPr>
        <w:t xml:space="preserve">&lt;&lt; דובר_המשך &gt;&gt; </w:t>
      </w:r>
      <w:r>
        <w:rPr>
          <w:rtl/>
        </w:rPr>
        <w:t>אורית מלכה סטרוק (הציונות הדתית):</w:t>
      </w:r>
      <w:r w:rsidRPr="00F95028">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בבקשה תגן על זכות הדיבור שלי, אני לא יכולה לצעוק.</w:t>
      </w:r>
    </w:p>
    <w:p w:rsidR="005B32A3" w:rsidRDefault="005B32A3" w:rsidP="00356EAB">
      <w:pPr>
        <w:rPr>
          <w:rtl/>
          <w:lang w:eastAsia="he-IL"/>
        </w:rPr>
      </w:pPr>
      <w:bookmarkStart w:id="41465" w:name="_ETM_Q145_144393"/>
      <w:bookmarkStart w:id="41466" w:name="_ETM_Q145_144508"/>
      <w:bookmarkEnd w:id="41465"/>
      <w:bookmarkEnd w:id="41466"/>
    </w:p>
    <w:p w:rsidR="005B32A3" w:rsidRDefault="005B32A3" w:rsidP="00356EAB">
      <w:pPr>
        <w:pStyle w:val="af6"/>
        <w:keepNext/>
        <w:rPr>
          <w:rtl/>
        </w:rPr>
      </w:pPr>
      <w:r w:rsidRPr="00F95028">
        <w:rPr>
          <w:rStyle w:val="TagStyle"/>
          <w:rtl/>
        </w:rPr>
        <w:t xml:space="preserve"> &lt;&lt; יור &gt;&gt; </w:t>
      </w:r>
      <w:r>
        <w:rPr>
          <w:rtl/>
        </w:rPr>
        <w:t>היו"ר יעקב מרגי:</w:t>
      </w:r>
      <w:r w:rsidRPr="00F95028">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בבקשה.</w:t>
      </w:r>
    </w:p>
    <w:p w:rsidR="005B32A3" w:rsidRDefault="005B32A3" w:rsidP="00356EAB">
      <w:pPr>
        <w:rPr>
          <w:rtl/>
          <w:lang w:eastAsia="he-IL"/>
        </w:rPr>
      </w:pPr>
    </w:p>
    <w:p w:rsidR="005B32A3" w:rsidRDefault="005B32A3" w:rsidP="00356EAB">
      <w:pPr>
        <w:pStyle w:val="-"/>
        <w:keepNext/>
        <w:rPr>
          <w:rtl/>
        </w:rPr>
      </w:pPr>
      <w:r w:rsidRPr="00F95028">
        <w:rPr>
          <w:rStyle w:val="TagStyle"/>
          <w:rtl/>
        </w:rPr>
        <w:t xml:space="preserve"> &lt;&lt; דובר_המשך &gt;&gt; </w:t>
      </w:r>
      <w:r>
        <w:rPr>
          <w:rtl/>
        </w:rPr>
        <w:t>אורית מלכה סטרוק (הציונות הדתית):</w:t>
      </w:r>
      <w:r w:rsidRPr="00F95028">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252731">
      <w:pPr>
        <w:rPr>
          <w:rtl/>
          <w:lang w:eastAsia="he-IL"/>
        </w:rPr>
      </w:pPr>
      <w:r>
        <w:rPr>
          <w:rFonts w:hint="cs"/>
          <w:rtl/>
          <w:lang w:eastAsia="he-IL"/>
        </w:rPr>
        <w:t xml:space="preserve">תודה רבה. אדוני היושב-ראש, חבריי חברי הכנסת, אני רוצה בבוקר </w:t>
      </w:r>
      <w:bookmarkStart w:id="41467" w:name="_ETM_Q145_152003"/>
      <w:bookmarkEnd w:id="41467"/>
      <w:r>
        <w:rPr>
          <w:rFonts w:hint="cs"/>
          <w:rtl/>
          <w:lang w:eastAsia="he-IL"/>
        </w:rPr>
        <w:t xml:space="preserve">הזה לומר קודם כול תודה גדולה לריבונו של עולם. אנחנו </w:t>
      </w:r>
      <w:bookmarkStart w:id="41468" w:name="_ETM_Q145_159491"/>
      <w:bookmarkEnd w:id="41468"/>
      <w:r>
        <w:rPr>
          <w:rFonts w:hint="cs"/>
          <w:rtl/>
          <w:lang w:eastAsia="he-IL"/>
        </w:rPr>
        <w:t xml:space="preserve">מציינים היום את חתימת ההסכם של אביתר, ואף על פי שההסכם הזה הוא בבסיס הסכם לא הוגן, כי מסביב לאביתר </w:t>
      </w:r>
      <w:bookmarkStart w:id="41469" w:name="_ETM_Q145_169078"/>
      <w:bookmarkEnd w:id="41469"/>
      <w:r>
        <w:rPr>
          <w:rFonts w:hint="cs"/>
          <w:rtl/>
          <w:lang w:eastAsia="he-IL"/>
        </w:rPr>
        <w:t xml:space="preserve">יש מאות ואלפי בתים של פלסטינים שאף אחד לא מביא להם שום צו ולא מציע להם שום הסכם ושום דבר </w:t>
      </w:r>
      <w:r>
        <w:rPr>
          <w:rtl/>
          <w:lang w:eastAsia="he-IL"/>
        </w:rPr>
        <w:t>–</w:t>
      </w:r>
      <w:r>
        <w:rPr>
          <w:rFonts w:hint="cs"/>
          <w:rtl/>
          <w:lang w:eastAsia="he-IL"/>
        </w:rPr>
        <w:t xml:space="preserve"> הם פשוט יישארו כמו שהם וימשיכו להיבנות עוד ועוד מאות ואלפי בתים, ואף אחד לא יגיד: אבל שלטון החוק, אבל חייבים לפי חוק. זה לא הסכם הוגן, חברים, וזה גם לא הסכם </w:t>
      </w:r>
      <w:bookmarkStart w:id="41470" w:name="_ETM_Q145_194158"/>
      <w:bookmarkEnd w:id="41470"/>
      <w:r>
        <w:rPr>
          <w:rFonts w:hint="cs"/>
          <w:rtl/>
          <w:lang w:eastAsia="he-IL"/>
        </w:rPr>
        <w:t xml:space="preserve">סגור. אדוני היושב-ראש, אני ממש לא יכולה לדבר ככה. </w:t>
      </w:r>
    </w:p>
    <w:p w:rsidR="005B32A3" w:rsidRDefault="005B32A3" w:rsidP="00356EAB">
      <w:pPr>
        <w:rPr>
          <w:rtl/>
          <w:lang w:eastAsia="he-IL"/>
        </w:rPr>
      </w:pPr>
    </w:p>
    <w:p w:rsidR="005B32A3" w:rsidRDefault="005B32A3" w:rsidP="00356EAB">
      <w:pPr>
        <w:pStyle w:val="af6"/>
        <w:keepNext/>
        <w:rPr>
          <w:rtl/>
        </w:rPr>
      </w:pPr>
      <w:r w:rsidRPr="00F95028">
        <w:rPr>
          <w:rStyle w:val="TagStyle"/>
          <w:rtl/>
        </w:rPr>
        <w:t xml:space="preserve"> &lt;&lt; יור &gt;&gt; </w:t>
      </w:r>
      <w:r>
        <w:rPr>
          <w:rtl/>
        </w:rPr>
        <w:t>היו"ר יעקב מרגי:</w:t>
      </w:r>
      <w:r w:rsidRPr="00F95028">
        <w:rPr>
          <w:rStyle w:val="TagStyle"/>
          <w:rtl/>
        </w:rPr>
        <w:t xml:space="preserve"> &lt;&lt; יור &gt;&gt;</w:t>
      </w:r>
      <w:r>
        <w:rPr>
          <w:rtl/>
        </w:rPr>
        <w:t xml:space="preserve">   </w:t>
      </w:r>
    </w:p>
    <w:p w:rsidR="005B32A3" w:rsidRDefault="005B32A3" w:rsidP="00356EAB">
      <w:pPr>
        <w:rPr>
          <w:rtl/>
          <w:lang w:eastAsia="he-IL"/>
        </w:rPr>
      </w:pPr>
    </w:p>
    <w:p w:rsidR="005B32A3" w:rsidRDefault="005B32A3" w:rsidP="00252731">
      <w:pPr>
        <w:rPr>
          <w:rtl/>
          <w:lang w:eastAsia="he-IL"/>
        </w:rPr>
      </w:pPr>
      <w:r>
        <w:rPr>
          <w:rFonts w:hint="cs"/>
          <w:rtl/>
          <w:lang w:eastAsia="he-IL"/>
        </w:rPr>
        <w:t>האגף השמאלי של הבניין</w:t>
      </w:r>
      <w:r w:rsidR="00252731">
        <w:rPr>
          <w:rFonts w:hint="cs"/>
          <w:rtl/>
          <w:lang w:eastAsia="he-IL"/>
        </w:rPr>
        <w:t>,</w:t>
      </w:r>
      <w:r>
        <w:rPr>
          <w:rFonts w:hint="cs"/>
          <w:rtl/>
          <w:lang w:eastAsia="he-IL"/>
        </w:rPr>
        <w:t xml:space="preserve"> קואליציה, יועצים</w:t>
      </w:r>
      <w:r w:rsidR="00252731">
        <w:rPr>
          <w:rFonts w:hint="cs"/>
          <w:rtl/>
          <w:lang w:eastAsia="he-IL"/>
        </w:rPr>
        <w:t>,</w:t>
      </w:r>
      <w:r>
        <w:rPr>
          <w:rFonts w:hint="cs"/>
          <w:rtl/>
          <w:lang w:eastAsia="he-IL"/>
        </w:rPr>
        <w:t xml:space="preserve"> לשמור על השקט. </w:t>
      </w:r>
      <w:bookmarkStart w:id="41471" w:name="_ETM_Q145_198556"/>
      <w:bookmarkEnd w:id="41471"/>
      <w:r>
        <w:rPr>
          <w:rFonts w:hint="cs"/>
          <w:rtl/>
          <w:lang w:eastAsia="he-IL"/>
        </w:rPr>
        <w:t xml:space="preserve">חבר הכנסת מאיר יצחק הלוי, בוקר טוב. שרן השכל, נא </w:t>
      </w:r>
      <w:bookmarkStart w:id="41472" w:name="_ETM_Q145_207974"/>
      <w:bookmarkEnd w:id="41472"/>
      <w:r>
        <w:rPr>
          <w:rFonts w:hint="cs"/>
          <w:rtl/>
          <w:lang w:eastAsia="he-IL"/>
        </w:rPr>
        <w:t>לשבת. נא לשמור על השקט. בבקשה, את יכולה לדבר.</w:t>
      </w:r>
    </w:p>
    <w:p w:rsidR="005B32A3" w:rsidRDefault="005B32A3" w:rsidP="00356EAB">
      <w:pPr>
        <w:rPr>
          <w:rtl/>
          <w:lang w:eastAsia="he-IL"/>
        </w:rPr>
      </w:pPr>
    </w:p>
    <w:p w:rsidR="005B32A3" w:rsidRDefault="005B32A3" w:rsidP="00356EAB">
      <w:pPr>
        <w:pStyle w:val="-"/>
        <w:keepNext/>
        <w:rPr>
          <w:rtl/>
        </w:rPr>
      </w:pPr>
      <w:r w:rsidRPr="00F95028">
        <w:rPr>
          <w:rStyle w:val="TagStyle"/>
          <w:rtl/>
        </w:rPr>
        <w:t xml:space="preserve"> &lt;&lt; דובר_המשך &gt;&gt; </w:t>
      </w:r>
      <w:r>
        <w:rPr>
          <w:rtl/>
        </w:rPr>
        <w:t>אורית מלכה סטרוק (הציונות הדתית):</w:t>
      </w:r>
      <w:r w:rsidRPr="00F95028">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252731">
      <w:pPr>
        <w:rPr>
          <w:rtl/>
          <w:lang w:eastAsia="he-IL"/>
        </w:rPr>
      </w:pPr>
      <w:r>
        <w:rPr>
          <w:rFonts w:hint="cs"/>
          <w:rtl/>
          <w:lang w:eastAsia="he-IL"/>
        </w:rPr>
        <w:t xml:space="preserve">ההסכם של אביתר הוא לא הסכם הוגן, משום שמסביב יש מאות ואלפי בתים </w:t>
      </w:r>
      <w:bookmarkStart w:id="41473" w:name="_ETM_Q145_222057"/>
      <w:bookmarkEnd w:id="41473"/>
      <w:r>
        <w:rPr>
          <w:rFonts w:hint="cs"/>
          <w:rtl/>
          <w:lang w:eastAsia="he-IL"/>
        </w:rPr>
        <w:t xml:space="preserve">של פלסטינים שאף אחד לא מדבר איתם בכלל על </w:t>
      </w:r>
      <w:bookmarkStart w:id="41474" w:name="_ETM_Q145_226318"/>
      <w:bookmarkEnd w:id="41474"/>
      <w:r>
        <w:rPr>
          <w:rFonts w:hint="cs"/>
          <w:rtl/>
          <w:lang w:eastAsia="he-IL"/>
        </w:rPr>
        <w:t xml:space="preserve">הסכם ולא מדבר איתם על פינוי. איפה שהם בונים </w:t>
      </w:r>
      <w:r w:rsidR="00252731">
        <w:rPr>
          <w:rFonts w:hint="eastAsia"/>
          <w:rtl/>
          <w:lang w:eastAsia="he-IL"/>
        </w:rPr>
        <w:t xml:space="preserve">– </w:t>
      </w:r>
      <w:r>
        <w:rPr>
          <w:rFonts w:hint="cs"/>
          <w:rtl/>
          <w:lang w:eastAsia="he-IL"/>
        </w:rPr>
        <w:t>שם הם ימשיכו לשבת. רק עם היהודים צריכים פתאום לשמור על החוק.</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אבל זה גם לא הסכם סגור. זה גם </w:t>
      </w:r>
      <w:bookmarkStart w:id="41475" w:name="_ETM_Q145_240501"/>
      <w:bookmarkEnd w:id="41475"/>
      <w:r>
        <w:rPr>
          <w:rFonts w:hint="cs"/>
          <w:rtl/>
          <w:lang w:eastAsia="he-IL"/>
        </w:rPr>
        <w:t xml:space="preserve">לא הסכם ראוי. ההסכם הזה מלא בביטויים כמו "במהירות האפשרית", "בהקדם האפשרי", "ייעשה ככל הניתן" וכו' וכו'. זה הסכם שבעצם ראש הממשלה נפתלי בנט יצטרך שוב ושוב ושוב לעמוד על </w:t>
      </w:r>
      <w:bookmarkStart w:id="41476" w:name="_ETM_Q145_257706"/>
      <w:bookmarkEnd w:id="41476"/>
      <w:r>
        <w:rPr>
          <w:rFonts w:hint="cs"/>
          <w:rtl/>
          <w:lang w:eastAsia="he-IL"/>
        </w:rPr>
        <w:t>מימושו מול היועמ"שים, שישתדלו להפריע, ומול ארצות הברית ומול העולם, וגם מול השותפים שלו בקואליציה, למשל מול חבר הכנסת</w:t>
      </w:r>
      <w:bookmarkStart w:id="41477" w:name="_ETM_Q145_269001"/>
      <w:bookmarkEnd w:id="41477"/>
      <w:r>
        <w:rPr>
          <w:rFonts w:hint="cs"/>
          <w:rtl/>
          <w:lang w:eastAsia="he-IL"/>
        </w:rPr>
        <w:t xml:space="preserve"> יאיר גולן, ומול חבר הכנסת מוסי </w:t>
      </w:r>
      <w:bookmarkStart w:id="41478" w:name="_ETM_Q145_281000"/>
      <w:bookmarkEnd w:id="41478"/>
      <w:r>
        <w:rPr>
          <w:rFonts w:hint="cs"/>
          <w:rtl/>
          <w:lang w:eastAsia="he-IL"/>
        </w:rPr>
        <w:t xml:space="preserve">רז </w:t>
      </w:r>
      <w:r w:rsidR="00C9608A">
        <w:rPr>
          <w:rFonts w:hint="cs"/>
          <w:rtl/>
          <w:lang w:eastAsia="he-IL"/>
        </w:rPr>
        <w:t>– –</w:t>
      </w:r>
    </w:p>
    <w:p w:rsidR="005B32A3" w:rsidRDefault="005B32A3" w:rsidP="00356EAB">
      <w:pPr>
        <w:ind w:firstLine="0"/>
        <w:rPr>
          <w:rtl/>
          <w:lang w:eastAsia="he-IL"/>
        </w:rPr>
      </w:pPr>
    </w:p>
    <w:p w:rsidR="005B32A3" w:rsidRDefault="005B32A3" w:rsidP="00356EAB">
      <w:pPr>
        <w:pStyle w:val="af6"/>
        <w:keepNext/>
        <w:rPr>
          <w:rtl/>
        </w:rPr>
      </w:pPr>
      <w:r w:rsidRPr="00F95028">
        <w:rPr>
          <w:rStyle w:val="TagStyle"/>
          <w:rtl/>
        </w:rPr>
        <w:t xml:space="preserve"> &lt;&lt; יור &gt;&gt; </w:t>
      </w:r>
      <w:r>
        <w:rPr>
          <w:rtl/>
        </w:rPr>
        <w:t>היו"ר יעקב מרגי:</w:t>
      </w:r>
      <w:r w:rsidRPr="00F95028">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חברי הכנסת סעדי, קושניר, סובה. חברי הכנסת, נא לשבת. כל הרעש מגיע </w:t>
      </w:r>
      <w:bookmarkStart w:id="41479" w:name="_ETM_Q145_277961"/>
      <w:bookmarkEnd w:id="41479"/>
      <w:r>
        <w:rPr>
          <w:rFonts w:hint="cs"/>
          <w:rtl/>
          <w:lang w:eastAsia="he-IL"/>
        </w:rPr>
        <w:t>לכאן. חבר הכנסת יבגני סובה. בבקשה.</w:t>
      </w:r>
    </w:p>
    <w:p w:rsidR="005B32A3" w:rsidRDefault="005B32A3" w:rsidP="00356EAB">
      <w:pPr>
        <w:rPr>
          <w:rtl/>
          <w:lang w:eastAsia="he-IL"/>
        </w:rPr>
      </w:pPr>
    </w:p>
    <w:p w:rsidR="005B32A3" w:rsidRDefault="005B32A3" w:rsidP="00356EAB">
      <w:pPr>
        <w:pStyle w:val="-"/>
        <w:keepNext/>
        <w:rPr>
          <w:rtl/>
        </w:rPr>
      </w:pPr>
      <w:r w:rsidRPr="00F95028">
        <w:rPr>
          <w:rStyle w:val="TagStyle"/>
          <w:rtl/>
        </w:rPr>
        <w:t xml:space="preserve"> &lt;&lt; דובר_המשך &gt;&gt; </w:t>
      </w:r>
      <w:r>
        <w:rPr>
          <w:rtl/>
        </w:rPr>
        <w:t>אורית מלכה סטרוק (הציונות הדתית):</w:t>
      </w:r>
      <w:r w:rsidRPr="00F95028">
        <w:rPr>
          <w:rStyle w:val="TagStyle"/>
          <w:rtl/>
        </w:rPr>
        <w:t xml:space="preserve"> &lt;&lt; דובר_המשך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w:t>
      </w:r>
      <w:r w:rsidR="005B32A3">
        <w:rPr>
          <w:rFonts w:hint="cs"/>
          <w:rtl/>
          <w:lang w:eastAsia="he-IL"/>
        </w:rPr>
        <w:t xml:space="preserve"> ומול השר עיסאווי פריג'. הוא יצטרך לעמול, נפתלי בנט, על כך שההסכם הזה ימומש, והוא ייבחן באביתר על </w:t>
      </w:r>
      <w:bookmarkStart w:id="41480" w:name="_ETM_Q145_294771"/>
      <w:bookmarkEnd w:id="41480"/>
      <w:r w:rsidR="005B32A3">
        <w:rPr>
          <w:rFonts w:hint="cs"/>
          <w:rtl/>
          <w:lang w:eastAsia="he-IL"/>
        </w:rPr>
        <w:t xml:space="preserve">כל צומת וצומת שוב ושוב ושוב, משום שההסכם הוא לא </w:t>
      </w:r>
      <w:bookmarkStart w:id="41481" w:name="_ETM_Q145_299536"/>
      <w:bookmarkEnd w:id="41481"/>
      <w:r w:rsidR="005B32A3">
        <w:rPr>
          <w:rFonts w:hint="cs"/>
          <w:rtl/>
          <w:lang w:eastAsia="he-IL"/>
        </w:rPr>
        <w:t>סגור ולא נעול.</w:t>
      </w:r>
    </w:p>
    <w:p w:rsidR="005B32A3" w:rsidRDefault="005B32A3" w:rsidP="00356EAB">
      <w:pPr>
        <w:rPr>
          <w:rtl/>
          <w:lang w:eastAsia="he-IL"/>
        </w:rPr>
      </w:pPr>
      <w:bookmarkStart w:id="41482" w:name="_ETM_Q145_302905"/>
      <w:bookmarkStart w:id="41483" w:name="_ETM_Q145_302991"/>
      <w:bookmarkEnd w:id="41482"/>
      <w:bookmarkEnd w:id="41483"/>
    </w:p>
    <w:p w:rsidR="005B32A3" w:rsidRDefault="005B32A3" w:rsidP="000B4D73">
      <w:pPr>
        <w:rPr>
          <w:rtl/>
          <w:lang w:eastAsia="he-IL"/>
        </w:rPr>
      </w:pPr>
      <w:bookmarkStart w:id="41484" w:name="_ETM_Q145_303050"/>
      <w:bookmarkStart w:id="41485" w:name="_ETM_Q145_303135"/>
      <w:bookmarkEnd w:id="41484"/>
      <w:bookmarkEnd w:id="41485"/>
      <w:r>
        <w:rPr>
          <w:rFonts w:hint="cs"/>
          <w:rtl/>
          <w:lang w:eastAsia="he-IL"/>
        </w:rPr>
        <w:t xml:space="preserve">אבל בכל זאת יש כאן הישג משמעותי, </w:t>
      </w:r>
      <w:bookmarkStart w:id="41486" w:name="_ETM_Q145_305272"/>
      <w:bookmarkEnd w:id="41486"/>
      <w:r>
        <w:rPr>
          <w:rFonts w:hint="cs"/>
          <w:rtl/>
          <w:lang w:eastAsia="he-IL"/>
        </w:rPr>
        <w:t xml:space="preserve">הישג גדול, כי אחרי הרבה שנים שזה לא קרה, סוף-סוף, בעזרת </w:t>
      </w:r>
      <w:bookmarkStart w:id="41487" w:name="_ETM_Q145_313208"/>
      <w:bookmarkEnd w:id="41487"/>
      <w:r>
        <w:rPr>
          <w:rFonts w:hint="cs"/>
          <w:rtl/>
          <w:lang w:eastAsia="he-IL"/>
        </w:rPr>
        <w:t xml:space="preserve">השם, יקום יישוב חדש בשומרון. ובאמת, הבטחתי מראש שאנחנו נהיה </w:t>
      </w:r>
      <w:bookmarkStart w:id="41488" w:name="_ETM_Q145_319940"/>
      <w:bookmarkEnd w:id="41488"/>
      <w:r>
        <w:rPr>
          <w:rFonts w:hint="cs"/>
          <w:rtl/>
          <w:lang w:eastAsia="he-IL"/>
        </w:rPr>
        <w:t xml:space="preserve">אופוזיציה עניינית, וכשמגיע לשבח, אנחנו נשבח. ולכן אני רוצה לשבח קודם כול, בראש ובראשונה, את המתיישבים שעלו לשם, ובמסירות גדולה ובאהבה עצומה לארץ ישראל </w:t>
      </w:r>
      <w:r w:rsidR="00EA5DE9">
        <w:rPr>
          <w:rFonts w:hint="cs"/>
          <w:rtl/>
          <w:lang w:eastAsia="he-IL"/>
        </w:rPr>
        <w:t>י</w:t>
      </w:r>
      <w:r>
        <w:rPr>
          <w:rFonts w:hint="cs"/>
          <w:rtl/>
          <w:lang w:eastAsia="he-IL"/>
        </w:rPr>
        <w:t xml:space="preserve">ישבו את המקום הזה </w:t>
      </w:r>
      <w:bookmarkStart w:id="41489" w:name="_ETM_Q145_339921"/>
      <w:bookmarkEnd w:id="41489"/>
      <w:r>
        <w:rPr>
          <w:rFonts w:hint="cs"/>
          <w:rtl/>
          <w:lang w:eastAsia="he-IL"/>
        </w:rPr>
        <w:t>ונאחזו בתנאים הכי קשים במקום הזה. גם כשהערבים מסביב מילאו את אביתר בעשן שחונק אותך</w:t>
      </w:r>
      <w:bookmarkStart w:id="41490" w:name="_ETM_Q145_347000"/>
      <w:bookmarkStart w:id="41491" w:name="_ETM_Q145_348000"/>
      <w:bookmarkEnd w:id="41490"/>
      <w:bookmarkEnd w:id="41491"/>
      <w:r>
        <w:rPr>
          <w:rFonts w:hint="cs"/>
          <w:rtl/>
          <w:lang w:eastAsia="he-IL"/>
        </w:rPr>
        <w:t xml:space="preserve">, הם עדיין נשארו לגור שם, ונאבקו גם מול הממשלה. אז אני ודאי </w:t>
      </w:r>
      <w:bookmarkStart w:id="41492" w:name="_ETM_Q145_353364"/>
      <w:bookmarkEnd w:id="41492"/>
      <w:r>
        <w:rPr>
          <w:rFonts w:hint="cs"/>
          <w:rtl/>
          <w:lang w:eastAsia="he-IL"/>
        </w:rPr>
        <w:t>משבחת את המתיישב</w:t>
      </w:r>
      <w:bookmarkStart w:id="41493" w:name="_ETM_Q145_354409"/>
      <w:bookmarkStart w:id="41494" w:name="_ETM_Q145_354667"/>
      <w:bookmarkEnd w:id="41493"/>
      <w:bookmarkEnd w:id="41494"/>
      <w:r>
        <w:rPr>
          <w:rFonts w:hint="cs"/>
          <w:rtl/>
          <w:lang w:eastAsia="he-IL"/>
        </w:rPr>
        <w:t>ים, את ראש המועצה, את דניאלה וייס, את תנועת נחלה. חברים, הבאתם הישג גדול.</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אבל אני רוצה לשבח גם את אנשי הממשלה שפעלו בעניין הזה. מגיע יישר כוח גם לאילת שקד, גם לנפתלי בנט, גם לבני </w:t>
      </w:r>
      <w:bookmarkStart w:id="41495" w:name="_ETM_Q145_372521"/>
      <w:bookmarkEnd w:id="41495"/>
      <w:r>
        <w:rPr>
          <w:rFonts w:hint="cs"/>
          <w:rtl/>
          <w:lang w:eastAsia="he-IL"/>
        </w:rPr>
        <w:t xml:space="preserve">גנץ מגיע יישר כוח על ההסכם הזה, למרות שהיה יכול </w:t>
      </w:r>
      <w:bookmarkStart w:id="41496" w:name="_ETM_Q145_375211"/>
      <w:bookmarkEnd w:id="41496"/>
      <w:r>
        <w:rPr>
          <w:rFonts w:hint="cs"/>
          <w:rtl/>
          <w:lang w:eastAsia="he-IL"/>
        </w:rPr>
        <w:t xml:space="preserve">להיות הסכם יותר טוב ויותר הוגן, אבל זה בסוף הסכם שבעזרת השם יביא ליישוב חדש בארץ ישראל. אבל יותר </w:t>
      </w:r>
      <w:bookmarkStart w:id="41497" w:name="_ETM_Q145_383274"/>
      <w:bookmarkEnd w:id="41497"/>
      <w:r>
        <w:rPr>
          <w:rFonts w:hint="cs"/>
          <w:rtl/>
          <w:lang w:eastAsia="he-IL"/>
        </w:rPr>
        <w:t xml:space="preserve">מכולם אני רוצה לשבח את חברי הקואליציה מהשמאל. תודה </w:t>
      </w:r>
      <w:bookmarkStart w:id="41498" w:name="_ETM_Q145_391507"/>
      <w:bookmarkEnd w:id="41498"/>
      <w:r>
        <w:rPr>
          <w:rFonts w:hint="cs"/>
          <w:rtl/>
          <w:lang w:eastAsia="he-IL"/>
        </w:rPr>
        <w:t xml:space="preserve">רבה, חבר הכנסת יאיר גולן. תודה רבה, חבר הכנסת מוסי </w:t>
      </w:r>
      <w:bookmarkStart w:id="41499" w:name="_ETM_Q145_392797"/>
      <w:bookmarkEnd w:id="41499"/>
      <w:r>
        <w:rPr>
          <w:rFonts w:hint="cs"/>
          <w:rtl/>
          <w:lang w:eastAsia="he-IL"/>
        </w:rPr>
        <w:t xml:space="preserve">רז. תודה רבה </w:t>
      </w:r>
      <w:r>
        <w:rPr>
          <w:rtl/>
          <w:lang w:eastAsia="he-IL"/>
        </w:rPr>
        <w:t>–</w:t>
      </w:r>
      <w:r>
        <w:rPr>
          <w:rFonts w:hint="cs"/>
          <w:rtl/>
          <w:lang w:eastAsia="he-IL"/>
        </w:rPr>
        <w:t xml:space="preserve"> איפה השר? הוא היה פה קודם </w:t>
      </w:r>
      <w:r>
        <w:rPr>
          <w:rtl/>
          <w:lang w:eastAsia="he-IL"/>
        </w:rPr>
        <w:t>–</w:t>
      </w:r>
      <w:r>
        <w:rPr>
          <w:rFonts w:hint="cs"/>
          <w:rtl/>
          <w:lang w:eastAsia="he-IL"/>
        </w:rPr>
        <w:t xml:space="preserve"> עיסאווי פריג'. אנחנו באמת מאוד אופטימיים ביום הזה. </w:t>
      </w:r>
      <w:bookmarkStart w:id="41500" w:name="_ETM_Q145_405204"/>
      <w:bookmarkStart w:id="41501" w:name="_ETM_Q145_405284"/>
      <w:bookmarkStart w:id="41502" w:name="_ETM_Q145_405370"/>
      <w:bookmarkStart w:id="41503" w:name="_ETM_Q145_405436"/>
      <w:bookmarkEnd w:id="41500"/>
      <w:bookmarkEnd w:id="41501"/>
      <w:bookmarkEnd w:id="41502"/>
      <w:bookmarkEnd w:id="41503"/>
      <w:r>
        <w:rPr>
          <w:rFonts w:hint="cs"/>
          <w:rtl/>
          <w:lang w:eastAsia="he-IL"/>
        </w:rPr>
        <w:t xml:space="preserve">יכול </w:t>
      </w:r>
      <w:bookmarkStart w:id="41504" w:name="_ETM_Q145_406095"/>
      <w:bookmarkEnd w:id="41504"/>
      <w:r>
        <w:rPr>
          <w:rFonts w:hint="cs"/>
          <w:rtl/>
          <w:lang w:eastAsia="he-IL"/>
        </w:rPr>
        <w:t xml:space="preserve">להיות אפילו </w:t>
      </w:r>
      <w:r>
        <w:rPr>
          <w:rtl/>
          <w:lang w:eastAsia="he-IL"/>
        </w:rPr>
        <w:t>–</w:t>
      </w:r>
      <w:r>
        <w:rPr>
          <w:rFonts w:hint="cs"/>
          <w:rtl/>
          <w:lang w:eastAsia="he-IL"/>
        </w:rPr>
        <w:t xml:space="preserve"> אני אומרת את זה כאן לחברתי </w:t>
      </w:r>
      <w:bookmarkStart w:id="41505" w:name="_ETM_Q145_407340"/>
      <w:bookmarkEnd w:id="41505"/>
      <w:r>
        <w:rPr>
          <w:rFonts w:hint="cs"/>
          <w:rtl/>
          <w:lang w:eastAsia="he-IL"/>
        </w:rPr>
        <w:t xml:space="preserve">אילת שקד, שרת הפנים </w:t>
      </w:r>
      <w:r>
        <w:rPr>
          <w:rtl/>
          <w:lang w:eastAsia="he-IL"/>
        </w:rPr>
        <w:t>–</w:t>
      </w:r>
      <w:r>
        <w:rPr>
          <w:rFonts w:hint="cs"/>
          <w:rtl/>
          <w:lang w:eastAsia="he-IL"/>
        </w:rPr>
        <w:t xml:space="preserve"> שאם שותפייך מהשמאל </w:t>
      </w:r>
      <w:bookmarkStart w:id="41506" w:name="_ETM_Q145_410735"/>
      <w:bookmarkEnd w:id="41506"/>
      <w:r>
        <w:rPr>
          <w:rFonts w:hint="cs"/>
          <w:rtl/>
          <w:lang w:eastAsia="he-IL"/>
        </w:rPr>
        <w:t xml:space="preserve">הסכימו להקים יישוב חדש בשומרון, אולי הם יסכימו גם לחוקק </w:t>
      </w:r>
      <w:bookmarkStart w:id="41507" w:name="_ETM_Q145_415179"/>
      <w:bookmarkEnd w:id="41507"/>
      <w:r>
        <w:rPr>
          <w:rFonts w:hint="cs"/>
          <w:rtl/>
          <w:lang w:eastAsia="he-IL"/>
        </w:rPr>
        <w:t xml:space="preserve">את חוק-יסוד: ההגירה. באמת, אני רואה שהשכל הישר מתחיל </w:t>
      </w:r>
      <w:bookmarkStart w:id="41508" w:name="_ETM_Q145_419449"/>
      <w:bookmarkEnd w:id="41508"/>
      <w:r>
        <w:rPr>
          <w:rFonts w:hint="cs"/>
          <w:rtl/>
          <w:lang w:eastAsia="he-IL"/>
        </w:rPr>
        <w:t xml:space="preserve">להגיע לממשלה הזו. אני מוכנה לשבת באופוזיציה עוד הרבה זמן אם אתם מקדמים דברים טובים. תקימו יישובים בשומרון, תחוקקו את חוק-יסוד: ההגירה. מה אתה אומר, אדוני היושב-ראש, יש סיכוי שהשותפים מהשמאל יסכימו לחוק-יסוד: ההגירה? הגיוני. מתחיל לחלחל </w:t>
      </w:r>
      <w:bookmarkStart w:id="41509" w:name="_ETM_Q145_438545"/>
      <w:bookmarkEnd w:id="41509"/>
      <w:r>
        <w:rPr>
          <w:rFonts w:hint="cs"/>
          <w:rtl/>
          <w:lang w:eastAsia="he-IL"/>
        </w:rPr>
        <w:t>שם השכל הישר, נכון?</w:t>
      </w:r>
    </w:p>
    <w:p w:rsidR="005B32A3" w:rsidRDefault="005B32A3" w:rsidP="00356EAB">
      <w:pPr>
        <w:rPr>
          <w:rtl/>
          <w:lang w:eastAsia="he-IL"/>
        </w:rPr>
      </w:pPr>
    </w:p>
    <w:p w:rsidR="005B32A3" w:rsidRDefault="005B32A3" w:rsidP="00EA5DE9">
      <w:pPr>
        <w:rPr>
          <w:rtl/>
          <w:lang w:eastAsia="he-IL"/>
        </w:rPr>
      </w:pPr>
      <w:r>
        <w:rPr>
          <w:rFonts w:hint="cs"/>
          <w:rtl/>
          <w:lang w:eastAsia="he-IL"/>
        </w:rPr>
        <w:t>אז אני אומרת</w:t>
      </w:r>
      <w:r w:rsidR="00EA5DE9">
        <w:rPr>
          <w:rFonts w:hint="cs"/>
          <w:rtl/>
          <w:lang w:eastAsia="he-IL"/>
        </w:rPr>
        <w:t>,</w:t>
      </w:r>
      <w:r>
        <w:rPr>
          <w:rFonts w:hint="cs"/>
          <w:rtl/>
          <w:lang w:eastAsia="he-IL"/>
        </w:rPr>
        <w:t xml:space="preserve"> אל תתייאשו. באמת, לכו </w:t>
      </w:r>
      <w:bookmarkStart w:id="41510" w:name="_ETM_Q145_444851"/>
      <w:bookmarkEnd w:id="41510"/>
      <w:r>
        <w:rPr>
          <w:rFonts w:hint="cs"/>
          <w:rtl/>
          <w:lang w:eastAsia="he-IL"/>
        </w:rPr>
        <w:t xml:space="preserve">עם האמת שלכם. יש לכם הרבה מאוד קשב בשמאל. תעשו </w:t>
      </w:r>
      <w:bookmarkStart w:id="41511" w:name="_ETM_Q145_453004"/>
      <w:bookmarkEnd w:id="41511"/>
      <w:r>
        <w:rPr>
          <w:rFonts w:hint="cs"/>
          <w:rtl/>
          <w:lang w:eastAsia="he-IL"/>
        </w:rPr>
        <w:t xml:space="preserve">רק את הדברים הנכונים. יש לנו מספיק זמן. אפשר לחוקק </w:t>
      </w:r>
      <w:bookmarkStart w:id="41512" w:name="_ETM_Q145_459680"/>
      <w:bookmarkEnd w:id="41512"/>
      <w:r>
        <w:rPr>
          <w:rFonts w:hint="cs"/>
          <w:rtl/>
          <w:lang w:eastAsia="he-IL"/>
        </w:rPr>
        <w:t xml:space="preserve">את חוק-יסוד: ההגירה בצורה הנכונה, שתבהיר </w:t>
      </w:r>
      <w:r>
        <w:rPr>
          <w:rtl/>
          <w:lang w:eastAsia="he-IL"/>
        </w:rPr>
        <w:t>–</w:t>
      </w:r>
      <w:r>
        <w:rPr>
          <w:rFonts w:hint="cs"/>
          <w:rtl/>
          <w:lang w:eastAsia="he-IL"/>
        </w:rPr>
        <w:t xml:space="preserve"> הרי בעצם חוק-יסוד: ההגירה הוא הקומה השנייה מעל הקומה הראשונה של חוק הלאום. כולם שואלים: למה לא עשיתם את זה 12 שנים, כשהימין היה בשלטון? פשוט לא </w:t>
      </w:r>
      <w:bookmarkStart w:id="41513" w:name="_ETM_Q145_474430"/>
      <w:bookmarkEnd w:id="41513"/>
      <w:r>
        <w:rPr>
          <w:rFonts w:hint="cs"/>
          <w:rtl/>
          <w:lang w:eastAsia="he-IL"/>
        </w:rPr>
        <w:t>היה חוק הלאום</w:t>
      </w:r>
      <w:r w:rsidR="00EA5DE9">
        <w:rPr>
          <w:rFonts w:hint="cs"/>
          <w:rtl/>
          <w:lang w:eastAsia="he-IL"/>
        </w:rPr>
        <w:t>,</w:t>
      </w:r>
      <w:r>
        <w:rPr>
          <w:rFonts w:hint="cs"/>
          <w:rtl/>
          <w:lang w:eastAsia="he-IL"/>
        </w:rPr>
        <w:t xml:space="preserve"> אבל עכשיו</w:t>
      </w:r>
      <w:r w:rsidR="00EA5DE9">
        <w:rPr>
          <w:rFonts w:hint="cs"/>
          <w:rtl/>
          <w:lang w:eastAsia="he-IL"/>
        </w:rPr>
        <w:t>,</w:t>
      </w:r>
      <w:r>
        <w:rPr>
          <w:rFonts w:hint="cs"/>
          <w:rtl/>
          <w:lang w:eastAsia="he-IL"/>
        </w:rPr>
        <w:t xml:space="preserve"> כשיש חוק הלאום, אפשר קומה </w:t>
      </w:r>
      <w:bookmarkStart w:id="41514" w:name="_ETM_Q145_477691"/>
      <w:bookmarkEnd w:id="41514"/>
      <w:r>
        <w:rPr>
          <w:rFonts w:hint="cs"/>
          <w:rtl/>
          <w:lang w:eastAsia="he-IL"/>
        </w:rPr>
        <w:t xml:space="preserve">מעליו לבנות את חוק-יסוד: ההגירה, להגדיר בצורה ברורה </w:t>
      </w:r>
      <w:bookmarkStart w:id="41515" w:name="_ETM_Q145_485966"/>
      <w:bookmarkEnd w:id="41515"/>
      <w:r>
        <w:rPr>
          <w:rFonts w:hint="cs"/>
          <w:rtl/>
          <w:lang w:eastAsia="he-IL"/>
        </w:rPr>
        <w:t>מי כן ומי לא יכול להתאזרח במדינה הזו, שהיא מדינת</w:t>
      </w:r>
      <w:bookmarkStart w:id="41516" w:name="_ETM_Q145_489194"/>
      <w:bookmarkEnd w:id="41516"/>
      <w:r>
        <w:rPr>
          <w:rFonts w:hint="cs"/>
          <w:rtl/>
          <w:lang w:eastAsia="he-IL"/>
        </w:rPr>
        <w:t xml:space="preserve"> הלאום של העם היהודי. יכול להיות שגם השותפים מהשמאל יסכימו </w:t>
      </w:r>
      <w:bookmarkStart w:id="41517" w:name="_ETM_Q145_494556"/>
      <w:bookmarkEnd w:id="41517"/>
      <w:r>
        <w:rPr>
          <w:rFonts w:hint="cs"/>
          <w:rtl/>
          <w:lang w:eastAsia="he-IL"/>
        </w:rPr>
        <w:t>לדבר הזה. אסור לאבד תקווה.</w:t>
      </w:r>
    </w:p>
    <w:p w:rsidR="005B32A3" w:rsidRDefault="005B32A3" w:rsidP="00356EAB">
      <w:pPr>
        <w:rPr>
          <w:rtl/>
          <w:lang w:eastAsia="he-IL"/>
        </w:rPr>
      </w:pPr>
    </w:p>
    <w:p w:rsidR="005B32A3" w:rsidRDefault="005B32A3" w:rsidP="00EA5DE9">
      <w:pPr>
        <w:rPr>
          <w:rtl/>
          <w:lang w:eastAsia="he-IL"/>
        </w:rPr>
      </w:pPr>
      <w:r>
        <w:rPr>
          <w:rFonts w:hint="cs"/>
          <w:rtl/>
          <w:lang w:eastAsia="he-IL"/>
        </w:rPr>
        <w:t xml:space="preserve">אז מזל טוב למתיישבי אביתר. אני </w:t>
      </w:r>
      <w:bookmarkStart w:id="41518" w:name="_ETM_Q145_502452"/>
      <w:bookmarkEnd w:id="41518"/>
      <w:r>
        <w:rPr>
          <w:rFonts w:hint="cs"/>
          <w:rtl/>
          <w:lang w:eastAsia="he-IL"/>
        </w:rPr>
        <w:t xml:space="preserve">יודעת, קשה לכם בבוקר הזה, אתם מרגישים שזה לא הוגן שרק אתם צריכים לעזוב את היישוב שלכם והערבים מסביב לא, אבל בכל זאת שמתם פה רגל בדלת. </w:t>
      </w:r>
      <w:bookmarkStart w:id="41519" w:name="_ETM_Q145_510449"/>
      <w:bookmarkEnd w:id="41519"/>
      <w:r>
        <w:rPr>
          <w:rFonts w:hint="cs"/>
          <w:rtl/>
          <w:lang w:eastAsia="he-IL"/>
        </w:rPr>
        <w:t xml:space="preserve">אנחנו נעקוב ונוודא שההסכם הזה ימומש עד תום, ושבעזרת השם </w:t>
      </w:r>
      <w:bookmarkStart w:id="41520" w:name="_ETM_Q145_518670"/>
      <w:bookmarkEnd w:id="41520"/>
      <w:r>
        <w:rPr>
          <w:rFonts w:hint="cs"/>
          <w:rtl/>
          <w:lang w:eastAsia="he-IL"/>
        </w:rPr>
        <w:t xml:space="preserve">גם תקום ישיבה וגם יקום יישוב חדש בשומרון, וההתיישבות בגב ההר תלך ותפרח. מדינה פלסטינית לא תקום לעולם, ריבונות ישראלית </w:t>
      </w:r>
      <w:bookmarkStart w:id="41521" w:name="_ETM_Q145_532006"/>
      <w:bookmarkEnd w:id="41521"/>
      <w:r>
        <w:rPr>
          <w:rFonts w:hint="cs"/>
          <w:rtl/>
          <w:lang w:eastAsia="he-IL"/>
        </w:rPr>
        <w:t>כן תהיה, ותכלול, בעזרת השם, את אביתר</w:t>
      </w:r>
      <w:r w:rsidR="00EA5DE9">
        <w:rPr>
          <w:rFonts w:hint="cs"/>
          <w:rtl/>
          <w:lang w:eastAsia="he-IL"/>
        </w:rPr>
        <w:t>,</w:t>
      </w:r>
      <w:r>
        <w:rPr>
          <w:rFonts w:hint="cs"/>
          <w:rtl/>
          <w:lang w:eastAsia="he-IL"/>
        </w:rPr>
        <w:t xml:space="preserve"> ואם אנחנו </w:t>
      </w:r>
      <w:bookmarkStart w:id="41522" w:name="_ETM_Q145_537606"/>
      <w:bookmarkEnd w:id="41522"/>
      <w:r>
        <w:rPr>
          <w:rFonts w:hint="cs"/>
          <w:rtl/>
          <w:lang w:eastAsia="he-IL"/>
        </w:rPr>
        <w:t xml:space="preserve">צריכים לכמה שבועות להיות באופוזיציה בשביל זה ושיאיר גולן ומוסי </w:t>
      </w:r>
      <w:bookmarkStart w:id="41523" w:name="_ETM_Q145_540740"/>
      <w:bookmarkEnd w:id="41523"/>
      <w:r>
        <w:rPr>
          <w:rFonts w:hint="cs"/>
          <w:rtl/>
          <w:lang w:eastAsia="he-IL"/>
        </w:rPr>
        <w:t xml:space="preserve">רז יעשו את זה במקומנו, זה בסדר גמור. אנחנו </w:t>
      </w:r>
      <w:bookmarkStart w:id="41524" w:name="_ETM_Q145_544437"/>
      <w:bookmarkEnd w:id="41524"/>
      <w:r>
        <w:rPr>
          <w:rFonts w:hint="cs"/>
          <w:rtl/>
          <w:lang w:eastAsia="he-IL"/>
        </w:rPr>
        <w:t>שלמים עם העניין הזה. תודה רבה.</w:t>
      </w:r>
    </w:p>
    <w:p w:rsidR="005B32A3" w:rsidRDefault="005B32A3" w:rsidP="00356EAB">
      <w:pPr>
        <w:rPr>
          <w:rtl/>
          <w:lang w:eastAsia="he-IL"/>
        </w:rPr>
      </w:pPr>
      <w:bookmarkStart w:id="41525" w:name="_ETM_Q145_555958"/>
      <w:bookmarkStart w:id="41526" w:name="_ETM_Q145_556044"/>
      <w:bookmarkStart w:id="41527" w:name="_ETM_Q145_556124"/>
      <w:bookmarkStart w:id="41528" w:name="_ETM_Q145_556206"/>
      <w:bookmarkEnd w:id="41525"/>
      <w:bookmarkEnd w:id="41526"/>
      <w:bookmarkEnd w:id="41527"/>
      <w:bookmarkEnd w:id="41528"/>
    </w:p>
    <w:p w:rsidR="005B32A3" w:rsidRDefault="005B32A3" w:rsidP="00356EAB">
      <w:pPr>
        <w:pStyle w:val="af5"/>
        <w:keepNext/>
        <w:rPr>
          <w:rtl/>
        </w:rPr>
      </w:pPr>
      <w:bookmarkStart w:id="41529" w:name="ET_interruption_5853_12"/>
      <w:r w:rsidRPr="00F95028">
        <w:rPr>
          <w:rStyle w:val="TagStyle"/>
          <w:rtl/>
        </w:rPr>
        <w:t xml:space="preserve"> &lt;&lt; קריאה &gt;&gt; </w:t>
      </w:r>
      <w:r>
        <w:rPr>
          <w:rtl/>
        </w:rPr>
        <w:t>יאיר גולן (מרצ):</w:t>
      </w:r>
      <w:r w:rsidRPr="00F95028">
        <w:rPr>
          <w:rStyle w:val="TagStyle"/>
          <w:rtl/>
        </w:rPr>
        <w:t xml:space="preserve"> &lt;&lt; קריאה &gt;&gt;</w:t>
      </w:r>
      <w:r>
        <w:rPr>
          <w:rtl/>
        </w:rPr>
        <w:t xml:space="preserve">   </w:t>
      </w:r>
      <w:bookmarkEnd w:id="41529"/>
    </w:p>
    <w:p w:rsidR="005B32A3" w:rsidRDefault="005B32A3" w:rsidP="00356EAB">
      <w:pPr>
        <w:rPr>
          <w:rtl/>
          <w:lang w:eastAsia="he-IL"/>
        </w:rPr>
      </w:pPr>
    </w:p>
    <w:p w:rsidR="005B32A3" w:rsidRDefault="005B32A3" w:rsidP="00356EAB">
      <w:pPr>
        <w:rPr>
          <w:rtl/>
          <w:lang w:eastAsia="he-IL"/>
        </w:rPr>
      </w:pPr>
      <w:r>
        <w:rPr>
          <w:rFonts w:hint="cs"/>
          <w:rtl/>
          <w:lang w:eastAsia="he-IL"/>
        </w:rPr>
        <w:t>מה נעשה איתם?</w:t>
      </w:r>
    </w:p>
    <w:p w:rsidR="005B32A3" w:rsidRDefault="005B32A3" w:rsidP="00356EAB">
      <w:pPr>
        <w:rPr>
          <w:rtl/>
          <w:lang w:eastAsia="he-IL"/>
        </w:rPr>
      </w:pPr>
    </w:p>
    <w:p w:rsidR="005B32A3" w:rsidRDefault="005B32A3" w:rsidP="00356EAB">
      <w:pPr>
        <w:pStyle w:val="-"/>
        <w:rPr>
          <w:rtl/>
        </w:rPr>
      </w:pPr>
      <w:bookmarkStart w:id="41530" w:name="_ETM_Q145_553000"/>
      <w:bookmarkEnd w:id="41530"/>
      <w:r w:rsidRPr="00A80373">
        <w:rPr>
          <w:rStyle w:val="TagStyle"/>
          <w:rtl/>
        </w:rPr>
        <w:t xml:space="preserve"> &lt;&lt; דובר_המשך &gt;&gt;</w:t>
      </w:r>
      <w:r w:rsidRPr="00F95028">
        <w:rPr>
          <w:rStyle w:val="TagStyle"/>
          <w:rtl/>
        </w:rPr>
        <w:t xml:space="preserve"> </w:t>
      </w:r>
      <w:r>
        <w:rPr>
          <w:rtl/>
        </w:rPr>
        <w:t>אורית מלכה סטרוק (הציונות הדתית):</w:t>
      </w:r>
      <w:r w:rsidRPr="00F95028">
        <w:rPr>
          <w:rStyle w:val="TagStyle"/>
          <w:rtl/>
        </w:rPr>
        <w:t xml:space="preserve"> </w:t>
      </w:r>
      <w:r w:rsidRPr="00A80373">
        <w:rPr>
          <w:rStyle w:val="TagStyle"/>
          <w:rtl/>
        </w:rPr>
        <w:t xml:space="preserve">&lt;&lt; דובר_המשך &gt;&gt;  </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מה, מה, מה? מה נעשה איתם? הם יכולים לקבל פה זכויות מלאות בלי זכויות </w:t>
      </w:r>
      <w:bookmarkStart w:id="41531" w:name="_ETM_Q145_560870"/>
      <w:bookmarkEnd w:id="41531"/>
      <w:r>
        <w:rPr>
          <w:rFonts w:hint="cs"/>
          <w:rtl/>
          <w:lang w:eastAsia="he-IL"/>
        </w:rPr>
        <w:t>לאום. איך זה בשבילך?</w:t>
      </w:r>
    </w:p>
    <w:p w:rsidR="005B32A3" w:rsidRDefault="005B32A3" w:rsidP="00356EAB">
      <w:pPr>
        <w:rPr>
          <w:rtl/>
          <w:lang w:eastAsia="he-IL"/>
        </w:rPr>
      </w:pPr>
    </w:p>
    <w:p w:rsidR="005B32A3" w:rsidRDefault="005B32A3" w:rsidP="00356EAB">
      <w:pPr>
        <w:pStyle w:val="af5"/>
        <w:keepNext/>
        <w:rPr>
          <w:rtl/>
        </w:rPr>
      </w:pPr>
      <w:r w:rsidRPr="00F95028">
        <w:rPr>
          <w:rStyle w:val="TagStyle"/>
          <w:rtl/>
        </w:rPr>
        <w:t xml:space="preserve">&lt;&lt; קריאה &gt;&gt; </w:t>
      </w:r>
      <w:r>
        <w:rPr>
          <w:rtl/>
        </w:rPr>
        <w:t>יאיר גולן (מרצ):</w:t>
      </w:r>
      <w:r w:rsidRPr="00F95028">
        <w:rPr>
          <w:rStyle w:val="TagStyle"/>
          <w:rtl/>
        </w:rPr>
        <w:t xml:space="preserve"> &lt;&lt; קריאה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 –</w:t>
      </w:r>
      <w:r w:rsidR="005B32A3">
        <w:rPr>
          <w:rFonts w:hint="cs"/>
          <w:rtl/>
          <w:lang w:eastAsia="he-IL"/>
        </w:rPr>
        <w:t xml:space="preserve"> הוא לא הבין מה זה חוק ההגירה. </w:t>
      </w:r>
    </w:p>
    <w:p w:rsidR="005B32A3" w:rsidRDefault="005B32A3" w:rsidP="00356EAB">
      <w:pPr>
        <w:rPr>
          <w:rtl/>
          <w:lang w:eastAsia="he-IL"/>
        </w:rPr>
      </w:pPr>
    </w:p>
    <w:p w:rsidR="005B32A3" w:rsidRDefault="005B32A3" w:rsidP="00356EAB">
      <w:pPr>
        <w:pStyle w:val="-"/>
        <w:keepNext/>
        <w:rPr>
          <w:rtl/>
        </w:rPr>
      </w:pPr>
      <w:r w:rsidRPr="00F95028">
        <w:rPr>
          <w:rStyle w:val="TagStyle"/>
          <w:rtl/>
        </w:rPr>
        <w:t xml:space="preserve"> &lt;&lt; דובר_המשך &gt;&gt; </w:t>
      </w:r>
      <w:r>
        <w:rPr>
          <w:rtl/>
        </w:rPr>
        <w:t>אורית מלכה סטרוק (הציונות הדתית):</w:t>
      </w:r>
      <w:r w:rsidRPr="00F95028">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אני אסביר לו. יאיר, אני עכשיו אשב איתך על חוק-יסוד: ההגירה, כי אני מאוד אופטימית הבוקר. </w:t>
      </w:r>
    </w:p>
    <w:p w:rsidR="005B32A3" w:rsidRDefault="005B32A3" w:rsidP="00356EAB">
      <w:pPr>
        <w:rPr>
          <w:rtl/>
          <w:lang w:eastAsia="he-IL"/>
        </w:rPr>
      </w:pPr>
    </w:p>
    <w:p w:rsidR="005B32A3" w:rsidRDefault="005B32A3" w:rsidP="00356EAB">
      <w:pPr>
        <w:pStyle w:val="af6"/>
        <w:keepNext/>
        <w:rPr>
          <w:rtl/>
        </w:rPr>
      </w:pPr>
      <w:r w:rsidRPr="00F95028">
        <w:rPr>
          <w:rStyle w:val="TagStyle"/>
          <w:rtl/>
        </w:rPr>
        <w:t xml:space="preserve">&lt;&lt; יור &gt;&gt; </w:t>
      </w:r>
      <w:r>
        <w:rPr>
          <w:rtl/>
        </w:rPr>
        <w:t>היו"ר מיקי לוי:</w:t>
      </w:r>
      <w:r w:rsidRPr="00F95028">
        <w:rPr>
          <w:rStyle w:val="TagStyle"/>
          <w:rtl/>
        </w:rPr>
        <w:t xml:space="preserve"> &lt;&lt; יור &gt;&gt;</w:t>
      </w:r>
      <w:r>
        <w:rPr>
          <w:rtl/>
        </w:rPr>
        <w:t xml:space="preserve">   </w:t>
      </w:r>
    </w:p>
    <w:p w:rsidR="005B32A3" w:rsidRDefault="005B32A3" w:rsidP="00356EAB">
      <w:pPr>
        <w:rPr>
          <w:rtl/>
          <w:lang w:eastAsia="he-IL"/>
        </w:rPr>
      </w:pPr>
    </w:p>
    <w:p w:rsidR="005B32A3" w:rsidRDefault="005B32A3" w:rsidP="00EA5DE9">
      <w:pPr>
        <w:rPr>
          <w:rtl/>
          <w:lang w:eastAsia="he-IL"/>
        </w:rPr>
      </w:pPr>
      <w:r>
        <w:rPr>
          <w:rFonts w:hint="cs"/>
          <w:rtl/>
          <w:lang w:eastAsia="he-IL"/>
        </w:rPr>
        <w:t>תודה רבה, חברת הכנסת סטרוק</w:t>
      </w:r>
      <w:r w:rsidR="00EA5DE9">
        <w:rPr>
          <w:rFonts w:hint="cs"/>
          <w:rtl/>
          <w:lang w:eastAsia="he-IL"/>
        </w:rPr>
        <w:t>.</w:t>
      </w:r>
      <w:r>
        <w:rPr>
          <w:rFonts w:hint="cs"/>
          <w:rtl/>
          <w:lang w:eastAsia="he-IL"/>
        </w:rPr>
        <w:t xml:space="preserve"> תודה רבה. </w:t>
      </w:r>
    </w:p>
    <w:p w:rsidR="005B32A3" w:rsidRDefault="005B32A3" w:rsidP="00356EAB">
      <w:pPr>
        <w:rPr>
          <w:rtl/>
          <w:lang w:eastAsia="he-IL"/>
        </w:rPr>
      </w:pPr>
    </w:p>
    <w:p w:rsidR="005B32A3" w:rsidRDefault="005B32A3" w:rsidP="00356EAB">
      <w:pPr>
        <w:pStyle w:val="-"/>
        <w:keepNext/>
        <w:rPr>
          <w:rtl/>
        </w:rPr>
      </w:pPr>
      <w:r w:rsidRPr="00F95028">
        <w:rPr>
          <w:rStyle w:val="TagStyle"/>
          <w:rtl/>
        </w:rPr>
        <w:t xml:space="preserve">&lt;&lt; דובר_המשך &gt;&gt; </w:t>
      </w:r>
      <w:r>
        <w:rPr>
          <w:rtl/>
        </w:rPr>
        <w:t>אורית מלכה סטרוק (הציונות הדתית):</w:t>
      </w:r>
      <w:r w:rsidRPr="00F95028">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EA5DE9">
      <w:pPr>
        <w:rPr>
          <w:rtl/>
          <w:lang w:eastAsia="he-IL"/>
        </w:rPr>
      </w:pPr>
      <w:r>
        <w:rPr>
          <w:rFonts w:hint="cs"/>
          <w:rtl/>
          <w:lang w:eastAsia="he-IL"/>
        </w:rPr>
        <w:t>אם אתם הסכמתם לאביתר</w:t>
      </w:r>
      <w:r w:rsidR="00EA5DE9">
        <w:rPr>
          <w:rFonts w:hint="cs"/>
          <w:rtl/>
          <w:lang w:eastAsia="he-IL"/>
        </w:rPr>
        <w:t>,</w:t>
      </w:r>
      <w:r>
        <w:rPr>
          <w:rFonts w:hint="cs"/>
          <w:rtl/>
          <w:lang w:eastAsia="he-IL"/>
        </w:rPr>
        <w:t xml:space="preserve"> אתם יכולים להסכים גם לחוק</w:t>
      </w:r>
      <w:r>
        <w:rPr>
          <w:lang w:eastAsia="he-IL"/>
        </w:rPr>
        <w:t>-</w:t>
      </w:r>
      <w:r>
        <w:rPr>
          <w:rFonts w:hint="cs"/>
          <w:rtl/>
          <w:lang w:eastAsia="he-IL"/>
        </w:rPr>
        <w:t>יסוד: ההגירה.</w:t>
      </w:r>
    </w:p>
    <w:p w:rsidR="005B32A3" w:rsidRDefault="005B32A3" w:rsidP="00356EAB">
      <w:pPr>
        <w:rPr>
          <w:rtl/>
          <w:lang w:eastAsia="he-IL"/>
        </w:rPr>
      </w:pPr>
      <w:bookmarkStart w:id="41532" w:name="_ETM_Q145_581471"/>
      <w:bookmarkStart w:id="41533" w:name="_ETM_Q145_581547"/>
      <w:bookmarkEnd w:id="41532"/>
      <w:bookmarkEnd w:id="41533"/>
    </w:p>
    <w:p w:rsidR="005B32A3" w:rsidRDefault="005B32A3" w:rsidP="00356EAB">
      <w:pPr>
        <w:pStyle w:val="af6"/>
        <w:keepNext/>
        <w:rPr>
          <w:rtl/>
        </w:rPr>
      </w:pPr>
      <w:r w:rsidRPr="00F95028">
        <w:rPr>
          <w:rStyle w:val="TagStyle"/>
          <w:rtl/>
        </w:rPr>
        <w:t xml:space="preserve"> &lt;&lt; יור &gt;&gt; </w:t>
      </w:r>
      <w:r>
        <w:rPr>
          <w:rtl/>
        </w:rPr>
        <w:t>היו"ר מיקי לוי:</w:t>
      </w:r>
      <w:r w:rsidRPr="00F95028">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חברת הכנסת סטרוק, אני רוצה להספיק לתת לחברת הכנסת ברק. בבקשה, חברת הכנסת ברק. </w:t>
      </w:r>
    </w:p>
    <w:p w:rsidR="005B32A3" w:rsidRDefault="005B32A3" w:rsidP="00356EAB">
      <w:pPr>
        <w:rPr>
          <w:rtl/>
          <w:lang w:eastAsia="he-IL"/>
        </w:rPr>
      </w:pPr>
    </w:p>
    <w:p w:rsidR="005B32A3" w:rsidRDefault="005B32A3" w:rsidP="00356EAB">
      <w:pPr>
        <w:pStyle w:val="a4"/>
        <w:keepNext/>
        <w:rPr>
          <w:rtl/>
        </w:rPr>
      </w:pPr>
      <w:bookmarkStart w:id="41534" w:name="ET_speaker_5768_16"/>
      <w:r w:rsidRPr="00F95028">
        <w:rPr>
          <w:rStyle w:val="TagStyle"/>
          <w:rtl/>
        </w:rPr>
        <w:t xml:space="preserve"> &lt;&lt; דובר &gt;&gt; </w:t>
      </w:r>
      <w:bookmarkStart w:id="41535" w:name="_Toc76302086"/>
      <w:r>
        <w:rPr>
          <w:rtl/>
        </w:rPr>
        <w:t>קרן ברק (הליכוד):</w:t>
      </w:r>
      <w:bookmarkEnd w:id="41535"/>
      <w:r w:rsidRPr="00F95028">
        <w:rPr>
          <w:rStyle w:val="TagStyle"/>
          <w:rtl/>
        </w:rPr>
        <w:t xml:space="preserve"> &lt;&lt; דובר &gt;&gt;</w:t>
      </w:r>
      <w:r>
        <w:rPr>
          <w:rtl/>
        </w:rPr>
        <w:t xml:space="preserve">   </w:t>
      </w:r>
      <w:bookmarkEnd w:id="41534"/>
    </w:p>
    <w:p w:rsidR="005B32A3" w:rsidRDefault="005B32A3" w:rsidP="00356EAB">
      <w:pPr>
        <w:rPr>
          <w:rtl/>
          <w:lang w:eastAsia="he-IL"/>
        </w:rPr>
      </w:pPr>
    </w:p>
    <w:p w:rsidR="005B32A3" w:rsidRDefault="005B32A3" w:rsidP="00356EAB">
      <w:pPr>
        <w:rPr>
          <w:rtl/>
          <w:lang w:eastAsia="he-IL"/>
        </w:rPr>
      </w:pPr>
      <w:r>
        <w:rPr>
          <w:rFonts w:hint="cs"/>
          <w:rtl/>
          <w:lang w:eastAsia="he-IL"/>
        </w:rPr>
        <w:t>כבוד היושב-ראש, כנסת נכבדה.</w:t>
      </w:r>
    </w:p>
    <w:p w:rsidR="005B32A3" w:rsidRDefault="005B32A3" w:rsidP="00356EAB">
      <w:pPr>
        <w:rPr>
          <w:rtl/>
          <w:lang w:eastAsia="he-IL"/>
        </w:rPr>
      </w:pPr>
      <w:bookmarkStart w:id="41536" w:name="_ETM_Q145_624130"/>
      <w:bookmarkStart w:id="41537" w:name="_ETM_Q145_624230"/>
      <w:bookmarkEnd w:id="41536"/>
      <w:bookmarkEnd w:id="41537"/>
    </w:p>
    <w:p w:rsidR="005B32A3" w:rsidRDefault="005B32A3" w:rsidP="00356EAB">
      <w:pPr>
        <w:pStyle w:val="af6"/>
        <w:keepNext/>
        <w:rPr>
          <w:rtl/>
        </w:rPr>
      </w:pPr>
      <w:bookmarkStart w:id="41538" w:name="_ETM_Q145_624278"/>
      <w:bookmarkStart w:id="41539" w:name="_ETM_Q145_624351"/>
      <w:bookmarkEnd w:id="41538"/>
      <w:bookmarkEnd w:id="41539"/>
      <w:r w:rsidRPr="003A377D">
        <w:rPr>
          <w:rStyle w:val="TagStyle"/>
          <w:rtl/>
        </w:rPr>
        <w:t xml:space="preserve"> &lt;&lt; יור &gt;&gt; </w:t>
      </w:r>
      <w:r>
        <w:rPr>
          <w:rtl/>
        </w:rPr>
        <w:t>היו"ר מיקי לוי:</w:t>
      </w:r>
      <w:r w:rsidRPr="003A377D">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1540" w:name="_ETM_Q145_625381"/>
      <w:bookmarkEnd w:id="41540"/>
      <w:r>
        <w:rPr>
          <w:rFonts w:hint="cs"/>
          <w:rtl/>
          <w:lang w:eastAsia="he-IL"/>
        </w:rPr>
        <w:t>ברוך הבא, שר החוץ.</w:t>
      </w:r>
    </w:p>
    <w:p w:rsidR="005B32A3" w:rsidRDefault="005B32A3" w:rsidP="00356EAB">
      <w:pPr>
        <w:rPr>
          <w:rtl/>
          <w:lang w:eastAsia="he-IL"/>
        </w:rPr>
      </w:pPr>
    </w:p>
    <w:p w:rsidR="005B32A3" w:rsidRDefault="005B32A3" w:rsidP="00356EAB">
      <w:pPr>
        <w:pStyle w:val="-"/>
        <w:keepNext/>
        <w:rPr>
          <w:rtl/>
        </w:rPr>
      </w:pPr>
      <w:bookmarkStart w:id="41541" w:name="ET_speakercontinue_5768_21"/>
      <w:r w:rsidRPr="00F95028">
        <w:rPr>
          <w:rStyle w:val="TagStyle"/>
          <w:rtl/>
        </w:rPr>
        <w:t xml:space="preserve"> &lt;&lt; דובר_המשך &gt;&gt; </w:t>
      </w:r>
      <w:r>
        <w:rPr>
          <w:rtl/>
        </w:rPr>
        <w:t>קרן ברק (הליכוד):</w:t>
      </w:r>
      <w:r w:rsidRPr="00F95028">
        <w:rPr>
          <w:rStyle w:val="TagStyle"/>
          <w:rtl/>
        </w:rPr>
        <w:t xml:space="preserve"> &lt;&lt; דובר_המשך &gt;&gt;</w:t>
      </w:r>
      <w:r>
        <w:rPr>
          <w:rtl/>
        </w:rPr>
        <w:t xml:space="preserve">   </w:t>
      </w:r>
      <w:bookmarkEnd w:id="41541"/>
    </w:p>
    <w:p w:rsidR="005B32A3" w:rsidRDefault="005B32A3" w:rsidP="00356EAB">
      <w:pPr>
        <w:rPr>
          <w:rtl/>
          <w:lang w:eastAsia="he-IL"/>
        </w:rPr>
      </w:pPr>
    </w:p>
    <w:p w:rsidR="005B32A3" w:rsidRDefault="005B32A3" w:rsidP="00EA5DE9">
      <w:pPr>
        <w:rPr>
          <w:rtl/>
          <w:lang w:eastAsia="he-IL"/>
        </w:rPr>
      </w:pPr>
      <w:r>
        <w:rPr>
          <w:rFonts w:hint="cs"/>
          <w:rtl/>
          <w:lang w:eastAsia="he-IL"/>
        </w:rPr>
        <w:t xml:space="preserve">אנחנו מגיעים היום ממש, לדעתי כבר אחרי שהסתיים התאריך הקובע של סיום החל"ת, שזה 30 ביוני. אני חייבת להגיד כמה דברים </w:t>
      </w:r>
      <w:bookmarkStart w:id="41542" w:name="_ETM_Q145_649287"/>
      <w:bookmarkEnd w:id="41542"/>
      <w:r>
        <w:rPr>
          <w:rFonts w:hint="cs"/>
          <w:rtl/>
          <w:lang w:eastAsia="he-IL"/>
        </w:rPr>
        <w:t xml:space="preserve">על העניין הזה. ושוב, אני רוצה לשבח את יושב-ראש ועדת הכספים הנכנס חבר הכנסת קושניר, שבאמת בתקופה מאוד קצרה </w:t>
      </w:r>
      <w:bookmarkStart w:id="41543" w:name="_ETM_Q145_662636"/>
      <w:bookmarkEnd w:id="41543"/>
      <w:r>
        <w:rPr>
          <w:rFonts w:hint="cs"/>
          <w:rtl/>
          <w:lang w:eastAsia="he-IL"/>
        </w:rPr>
        <w:t xml:space="preserve">הצליח להביא אותנו לשיח מחבר בתוך הוועדה ולהגיע להסכמות </w:t>
      </w:r>
      <w:bookmarkStart w:id="41544" w:name="_ETM_Q145_667597"/>
      <w:bookmarkEnd w:id="41544"/>
      <w:r w:rsidR="00EA5DE9">
        <w:rPr>
          <w:rFonts w:hint="cs"/>
          <w:rtl/>
          <w:lang w:eastAsia="he-IL"/>
        </w:rPr>
        <w:t xml:space="preserve">רחבות </w:t>
      </w:r>
      <w:r>
        <w:rPr>
          <w:rFonts w:hint="cs"/>
          <w:rtl/>
          <w:lang w:eastAsia="he-IL"/>
        </w:rPr>
        <w:t xml:space="preserve">יחסית. לכן, כל הכבוד לקושניר. באמת, גם קואליציה וגם </w:t>
      </w:r>
      <w:bookmarkStart w:id="41545" w:name="_ETM_Q145_673397"/>
      <w:bookmarkEnd w:id="41545"/>
      <w:r>
        <w:rPr>
          <w:rFonts w:hint="cs"/>
          <w:rtl/>
          <w:lang w:eastAsia="he-IL"/>
        </w:rPr>
        <w:t xml:space="preserve">אופוזיציה היינו ביחד בתוך הוועדה, והגענו להסכמות, </w:t>
      </w:r>
      <w:r w:rsidR="00EA5DE9">
        <w:rPr>
          <w:rFonts w:hint="cs"/>
          <w:rtl/>
          <w:lang w:eastAsia="he-IL"/>
        </w:rPr>
        <w:t>כש</w:t>
      </w:r>
      <w:r>
        <w:rPr>
          <w:rFonts w:hint="cs"/>
          <w:rtl/>
          <w:lang w:eastAsia="he-IL"/>
        </w:rPr>
        <w:t xml:space="preserve">כל אחד לא </w:t>
      </w:r>
      <w:r w:rsidR="00EA5DE9">
        <w:rPr>
          <w:rFonts w:hint="cs"/>
          <w:rtl/>
          <w:lang w:eastAsia="he-IL"/>
        </w:rPr>
        <w:t>מ</w:t>
      </w:r>
      <w:r>
        <w:rPr>
          <w:rFonts w:hint="cs"/>
          <w:rtl/>
          <w:lang w:eastAsia="he-IL"/>
        </w:rPr>
        <w:t xml:space="preserve">קבל בדיוק את מה שהוא מבקש אבל מתפשר על חלק </w:t>
      </w:r>
      <w:bookmarkStart w:id="41546" w:name="_ETM_Q145_684423"/>
      <w:bookmarkEnd w:id="41546"/>
      <w:r>
        <w:rPr>
          <w:rFonts w:hint="cs"/>
          <w:rtl/>
          <w:lang w:eastAsia="he-IL"/>
        </w:rPr>
        <w:t>מהדברים. זה טבען של הסכמות.</w:t>
      </w:r>
    </w:p>
    <w:p w:rsidR="005B32A3" w:rsidRDefault="005B32A3" w:rsidP="00356EAB">
      <w:pPr>
        <w:rPr>
          <w:rtl/>
          <w:lang w:eastAsia="he-IL"/>
        </w:rPr>
      </w:pPr>
      <w:bookmarkStart w:id="41547" w:name="_ETM_Q145_688857"/>
      <w:bookmarkStart w:id="41548" w:name="_ETM_Q145_688942"/>
      <w:bookmarkEnd w:id="41547"/>
      <w:bookmarkEnd w:id="41548"/>
    </w:p>
    <w:p w:rsidR="005B32A3" w:rsidRDefault="005B32A3" w:rsidP="00EA5DE9">
      <w:pPr>
        <w:rPr>
          <w:rtl/>
          <w:lang w:eastAsia="he-IL"/>
        </w:rPr>
      </w:pPr>
      <w:bookmarkStart w:id="41549" w:name="_ETM_Q145_688998"/>
      <w:bookmarkStart w:id="41550" w:name="_ETM_Q145_689089"/>
      <w:bookmarkEnd w:id="41549"/>
      <w:bookmarkEnd w:id="41550"/>
      <w:r>
        <w:rPr>
          <w:rFonts w:hint="cs"/>
          <w:rtl/>
          <w:lang w:eastAsia="he-IL"/>
        </w:rPr>
        <w:t xml:space="preserve">יחד עם זה, אני רוצה שוב לשים דגש וזרקור על שני סוגי אוכלוסיות שאני חושבת </w:t>
      </w:r>
      <w:bookmarkStart w:id="41551" w:name="_ETM_Q145_698278"/>
      <w:bookmarkEnd w:id="41551"/>
      <w:r>
        <w:rPr>
          <w:rFonts w:hint="cs"/>
          <w:rtl/>
          <w:lang w:eastAsia="he-IL"/>
        </w:rPr>
        <w:t xml:space="preserve">שבזמן הזה, בעוד חודש ובעוד חודשיים, נצטרך לבחון אם המתווה </w:t>
      </w:r>
      <w:bookmarkStart w:id="41552" w:name="_ETM_Q145_703149"/>
      <w:bookmarkEnd w:id="41552"/>
      <w:r>
        <w:rPr>
          <w:rFonts w:hint="cs"/>
          <w:rtl/>
          <w:lang w:eastAsia="he-IL"/>
        </w:rPr>
        <w:t xml:space="preserve">שקבענו להם כאן אכן משפר את מצבם </w:t>
      </w:r>
      <w:r>
        <w:rPr>
          <w:rFonts w:hint="eastAsia"/>
          <w:rtl/>
          <w:lang w:eastAsia="he-IL"/>
        </w:rPr>
        <w:t>–</w:t>
      </w:r>
      <w:r>
        <w:rPr>
          <w:rFonts w:hint="cs"/>
          <w:rtl/>
          <w:lang w:eastAsia="he-IL"/>
        </w:rPr>
        <w:t xml:space="preserve"> או לא משפר אלא באמת מכניס אותם למעגל העבודה. הרי אנחנו</w:t>
      </w:r>
      <w:r w:rsidR="00EA5DE9">
        <w:rPr>
          <w:rFonts w:hint="cs"/>
          <w:rtl/>
          <w:lang w:eastAsia="he-IL"/>
        </w:rPr>
        <w:t>,</w:t>
      </w:r>
      <w:r>
        <w:rPr>
          <w:rFonts w:hint="cs"/>
          <w:rtl/>
          <w:lang w:eastAsia="he-IL"/>
        </w:rPr>
        <w:t xml:space="preserve"> א</w:t>
      </w:r>
      <w:bookmarkStart w:id="41553" w:name="_ETM_Q145_711731"/>
      <w:bookmarkEnd w:id="41553"/>
      <w:r>
        <w:rPr>
          <w:rFonts w:hint="cs"/>
          <w:rtl/>
          <w:lang w:eastAsia="he-IL"/>
        </w:rPr>
        <w:t>ת מודל החל"ת</w:t>
      </w:r>
      <w:r w:rsidR="00EA5DE9">
        <w:rPr>
          <w:rFonts w:hint="cs"/>
          <w:rtl/>
          <w:lang w:eastAsia="he-IL"/>
        </w:rPr>
        <w:t>,</w:t>
      </w:r>
      <w:r>
        <w:rPr>
          <w:rFonts w:hint="cs"/>
          <w:rtl/>
          <w:lang w:eastAsia="he-IL"/>
        </w:rPr>
        <w:t xml:space="preserve"> החלטנו מהיום הראשון </w:t>
      </w:r>
      <w:r>
        <w:rPr>
          <w:rtl/>
          <w:lang w:eastAsia="he-IL"/>
        </w:rPr>
        <w:t>–</w:t>
      </w:r>
      <w:r>
        <w:rPr>
          <w:rFonts w:hint="cs"/>
          <w:rtl/>
          <w:lang w:eastAsia="he-IL"/>
        </w:rPr>
        <w:t xml:space="preserve"> קושניר, החמאתי לך </w:t>
      </w:r>
      <w:bookmarkStart w:id="41554" w:name="_ETM_Q145_716113"/>
      <w:bookmarkEnd w:id="41554"/>
      <w:r>
        <w:rPr>
          <w:rFonts w:hint="cs"/>
          <w:rtl/>
          <w:lang w:eastAsia="he-IL"/>
        </w:rPr>
        <w:t xml:space="preserve">עכשיו, עכשיו אתה נכנס; עד </w:t>
      </w:r>
      <w:bookmarkStart w:id="41555" w:name="_ETM_Q145_720000"/>
      <w:bookmarkEnd w:id="41555"/>
      <w:r>
        <w:rPr>
          <w:rFonts w:hint="cs"/>
          <w:rtl/>
          <w:lang w:eastAsia="he-IL"/>
        </w:rPr>
        <w:t xml:space="preserve">עכשיו החמאתי ואני עכשיו ממשיכה </w:t>
      </w:r>
      <w:r>
        <w:rPr>
          <w:rtl/>
          <w:lang w:eastAsia="he-IL"/>
        </w:rPr>
        <w:t>–</w:t>
      </w:r>
      <w:r>
        <w:rPr>
          <w:rFonts w:hint="cs"/>
          <w:rtl/>
          <w:lang w:eastAsia="he-IL"/>
        </w:rPr>
        <w:t xml:space="preserve"> ועדיין אני חושבת, חבר </w:t>
      </w:r>
      <w:bookmarkStart w:id="41556" w:name="_ETM_Q145_727617"/>
      <w:bookmarkEnd w:id="41556"/>
      <w:r>
        <w:rPr>
          <w:rFonts w:hint="cs"/>
          <w:rtl/>
          <w:lang w:eastAsia="he-IL"/>
        </w:rPr>
        <w:t xml:space="preserve">הכנסת קושניר, שנצטרך לעשות דיוני מעקב על המודל </w:t>
      </w:r>
      <w:bookmarkStart w:id="41557" w:name="_ETM_Q145_732684"/>
      <w:bookmarkEnd w:id="41557"/>
      <w:r>
        <w:rPr>
          <w:rFonts w:hint="cs"/>
          <w:rtl/>
          <w:lang w:eastAsia="he-IL"/>
        </w:rPr>
        <w:t>שעכשיו אנחנו מצביעים עליו, אם הוא באמת השיג את מטרותיו או לא, כי לדעתי יש כמה דברים שנצטרך לטייב במהלך החודשים הקרובים, ואשמח שנעשה את זה ביחד</w:t>
      </w:r>
      <w:r w:rsidR="00EA5DE9">
        <w:rPr>
          <w:rFonts w:hint="cs"/>
          <w:rtl/>
          <w:lang w:eastAsia="he-IL"/>
        </w:rPr>
        <w:t>,</w:t>
      </w:r>
      <w:r>
        <w:rPr>
          <w:rFonts w:hint="cs"/>
          <w:rtl/>
          <w:lang w:eastAsia="he-IL"/>
        </w:rPr>
        <w:t xml:space="preserve"> במשותף</w:t>
      </w:r>
      <w:r w:rsidR="00EA5DE9">
        <w:rPr>
          <w:rFonts w:hint="cs"/>
          <w:rtl/>
          <w:lang w:eastAsia="he-IL"/>
        </w:rPr>
        <w:t>,</w:t>
      </w:r>
      <w:r>
        <w:rPr>
          <w:rFonts w:hint="cs"/>
          <w:rtl/>
          <w:lang w:eastAsia="he-IL"/>
        </w:rPr>
        <w:t xml:space="preserve"> </w:t>
      </w:r>
      <w:bookmarkStart w:id="41558" w:name="_ETM_Q145_745495"/>
      <w:bookmarkEnd w:id="41558"/>
      <w:r>
        <w:rPr>
          <w:rFonts w:hint="cs"/>
          <w:rtl/>
          <w:lang w:eastAsia="he-IL"/>
        </w:rPr>
        <w:t xml:space="preserve">בוועדה שלך, כי זה חשוב. </w:t>
      </w:r>
    </w:p>
    <w:p w:rsidR="005B32A3" w:rsidRDefault="005B32A3" w:rsidP="00356EAB">
      <w:pPr>
        <w:rPr>
          <w:rtl/>
          <w:lang w:eastAsia="he-IL"/>
        </w:rPr>
      </w:pPr>
    </w:p>
    <w:p w:rsidR="005B32A3" w:rsidRDefault="005B32A3" w:rsidP="00356EAB">
      <w:pPr>
        <w:pStyle w:val="af5"/>
        <w:keepNext/>
        <w:rPr>
          <w:rtl/>
        </w:rPr>
      </w:pPr>
      <w:r w:rsidRPr="00F95028">
        <w:rPr>
          <w:rStyle w:val="TagStyle"/>
          <w:rtl/>
        </w:rPr>
        <w:t xml:space="preserve"> &lt;&lt; קריאה &gt;&gt; </w:t>
      </w:r>
      <w:r>
        <w:rPr>
          <w:rtl/>
        </w:rPr>
        <w:t>דסטה גדי יברקן (הליכוד):</w:t>
      </w:r>
      <w:r w:rsidRPr="00F95028">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הוא היה. הוא שמע אותך.</w:t>
      </w:r>
    </w:p>
    <w:p w:rsidR="005B32A3" w:rsidRDefault="005B32A3" w:rsidP="00356EAB">
      <w:pPr>
        <w:rPr>
          <w:color w:val="0000FF"/>
          <w:rtl/>
        </w:rPr>
      </w:pPr>
    </w:p>
    <w:p w:rsidR="005B32A3" w:rsidRDefault="005B32A3" w:rsidP="00356EAB">
      <w:pPr>
        <w:pStyle w:val="-"/>
        <w:keepNext/>
        <w:rPr>
          <w:rtl/>
        </w:rPr>
      </w:pPr>
      <w:bookmarkStart w:id="41559" w:name="TOR_Q146"/>
      <w:bookmarkStart w:id="41560" w:name="_ETM_Q146_136000"/>
      <w:bookmarkStart w:id="41561" w:name="ET_speakercontinue_5768_13"/>
      <w:bookmarkEnd w:id="41559"/>
      <w:bookmarkEnd w:id="41560"/>
      <w:r w:rsidRPr="00905FE0">
        <w:rPr>
          <w:rStyle w:val="TagStyle"/>
          <w:rtl/>
        </w:rPr>
        <w:t xml:space="preserve"> &lt;&lt; דובר_המשך &gt;&gt; </w:t>
      </w:r>
      <w:r>
        <w:rPr>
          <w:rtl/>
        </w:rPr>
        <w:t>קרן ברק (הליכוד):</w:t>
      </w:r>
      <w:r w:rsidRPr="00905FE0">
        <w:rPr>
          <w:rStyle w:val="TagStyle"/>
          <w:rtl/>
        </w:rPr>
        <w:t xml:space="preserve"> &lt;&lt; דובר_המשך &gt;&gt;</w:t>
      </w:r>
      <w:r>
        <w:rPr>
          <w:rtl/>
        </w:rPr>
        <w:t xml:space="preserve">  </w:t>
      </w:r>
      <w:bookmarkEnd w:id="41561"/>
    </w:p>
    <w:p w:rsidR="005B32A3" w:rsidRDefault="005B32A3" w:rsidP="00356EAB">
      <w:pPr>
        <w:rPr>
          <w:rtl/>
        </w:rPr>
      </w:pPr>
    </w:p>
    <w:p w:rsidR="005B32A3" w:rsidRDefault="005B32A3" w:rsidP="00EA5DE9">
      <w:pPr>
        <w:rPr>
          <w:rtl/>
        </w:rPr>
      </w:pPr>
      <w:bookmarkStart w:id="41562" w:name="_ETM_Q146_180000"/>
      <w:bookmarkEnd w:id="41562"/>
      <w:r>
        <w:rPr>
          <w:rFonts w:hint="cs"/>
          <w:rtl/>
        </w:rPr>
        <w:t xml:space="preserve">למה אני מתכוונת? דיברנו על זה, אבל אני </w:t>
      </w:r>
      <w:bookmarkStart w:id="41563" w:name="_ETM_Q146_145000"/>
      <w:bookmarkEnd w:id="41563"/>
      <w:r>
        <w:rPr>
          <w:rFonts w:hint="cs"/>
          <w:rtl/>
        </w:rPr>
        <w:t>חוזרת על זה. למה אני מתכוונת? יש מגזר</w:t>
      </w:r>
      <w:bookmarkStart w:id="41564" w:name="_ETM_Q146_152000"/>
      <w:bookmarkEnd w:id="41564"/>
      <w:r>
        <w:rPr>
          <w:rFonts w:hint="cs"/>
          <w:rtl/>
        </w:rPr>
        <w:t>ים וענפים שאנחנו צריכים לתת עליהם את הדעת</w:t>
      </w:r>
      <w:bookmarkStart w:id="41565" w:name="_ETM_Q146_159000"/>
      <w:bookmarkEnd w:id="41565"/>
      <w:r w:rsidR="00EA5DE9">
        <w:rPr>
          <w:rFonts w:hint="cs"/>
          <w:rtl/>
        </w:rPr>
        <w:t>.</w:t>
      </w:r>
      <w:r>
        <w:rPr>
          <w:rFonts w:hint="cs"/>
          <w:rtl/>
        </w:rPr>
        <w:t xml:space="preserve"> מגזר האנשים עם מוגבלויות </w:t>
      </w:r>
      <w:r w:rsidR="00EA5DE9">
        <w:rPr>
          <w:rFonts w:hint="eastAsia"/>
          <w:rtl/>
        </w:rPr>
        <w:t xml:space="preserve">– </w:t>
      </w:r>
      <w:r>
        <w:rPr>
          <w:rFonts w:hint="cs"/>
          <w:rtl/>
        </w:rPr>
        <w:t xml:space="preserve">אני לא יודעת אם </w:t>
      </w:r>
      <w:bookmarkStart w:id="41566" w:name="_ETM_Q146_158000"/>
      <w:bookmarkEnd w:id="41566"/>
      <w:r>
        <w:rPr>
          <w:rFonts w:hint="cs"/>
          <w:rtl/>
        </w:rPr>
        <w:t>אתם מבינים מה זה, מה קורה לאנשים האלה</w:t>
      </w:r>
      <w:bookmarkStart w:id="41567" w:name="_ETM_Q146_167000"/>
      <w:bookmarkEnd w:id="41567"/>
      <w:r>
        <w:rPr>
          <w:rFonts w:hint="cs"/>
          <w:rtl/>
        </w:rPr>
        <w:t>. לפני תקופת הקורונה לקח להם הרבה מאוד זמן למצוא עבודה.</w:t>
      </w:r>
      <w:bookmarkStart w:id="41568" w:name="_ETM_Q146_173000"/>
      <w:bookmarkEnd w:id="41568"/>
      <w:r>
        <w:rPr>
          <w:rFonts w:hint="cs"/>
          <w:rtl/>
        </w:rPr>
        <w:t xml:space="preserve"> כל אחד ואחד מהם קיבל איזשהו סוג של עבודה, </w:t>
      </w:r>
      <w:bookmarkStart w:id="41569" w:name="_ETM_Q146_171000"/>
      <w:bookmarkEnd w:id="41569"/>
      <w:r>
        <w:rPr>
          <w:rFonts w:hint="cs"/>
          <w:rtl/>
        </w:rPr>
        <w:t>אבל לא תמיד בשכר מאוד גבוה. אנשים הכניסו</w:t>
      </w:r>
      <w:bookmarkStart w:id="41570" w:name="_ETM_Q146_176000"/>
      <w:bookmarkEnd w:id="41570"/>
      <w:r>
        <w:rPr>
          <w:rFonts w:hint="cs"/>
          <w:rtl/>
        </w:rPr>
        <w:t xml:space="preserve"> אותם למקומות עבודה </w:t>
      </w:r>
      <w:r>
        <w:rPr>
          <w:rtl/>
        </w:rPr>
        <w:t xml:space="preserve">כדי </w:t>
      </w:r>
      <w:bookmarkStart w:id="41571" w:name="_ETM_Q146_180240"/>
      <w:bookmarkEnd w:id="41571"/>
      <w:r>
        <w:rPr>
          <w:rtl/>
        </w:rPr>
        <w:t xml:space="preserve">שהם </w:t>
      </w:r>
      <w:bookmarkStart w:id="41572" w:name="_ETM_Q146_180420"/>
      <w:bookmarkEnd w:id="41572"/>
      <w:r>
        <w:rPr>
          <w:rtl/>
        </w:rPr>
        <w:t xml:space="preserve">יוכלו </w:t>
      </w:r>
      <w:bookmarkStart w:id="41573" w:name="_ETM_Q146_180599"/>
      <w:bookmarkEnd w:id="41573"/>
      <w:r>
        <w:rPr>
          <w:rtl/>
        </w:rPr>
        <w:t>להתפרנס</w:t>
      </w:r>
      <w:r>
        <w:rPr>
          <w:rFonts w:hint="cs"/>
          <w:rtl/>
        </w:rPr>
        <w:t>,</w:t>
      </w:r>
      <w:r>
        <w:rPr>
          <w:rtl/>
        </w:rPr>
        <w:t xml:space="preserve"> </w:t>
      </w:r>
      <w:bookmarkStart w:id="41574" w:name="_ETM_Q146_181439"/>
      <w:bookmarkEnd w:id="41574"/>
      <w:r>
        <w:rPr>
          <w:rtl/>
        </w:rPr>
        <w:t xml:space="preserve">אבל </w:t>
      </w:r>
      <w:bookmarkStart w:id="41575" w:name="_ETM_Q146_181650"/>
      <w:bookmarkEnd w:id="41575"/>
      <w:r>
        <w:rPr>
          <w:rtl/>
        </w:rPr>
        <w:t xml:space="preserve">הם </w:t>
      </w:r>
      <w:bookmarkStart w:id="41576" w:name="_ETM_Q146_181770"/>
      <w:bookmarkEnd w:id="41576"/>
      <w:r>
        <w:rPr>
          <w:rtl/>
        </w:rPr>
        <w:t xml:space="preserve">גם </w:t>
      </w:r>
      <w:bookmarkStart w:id="41577" w:name="_ETM_Q146_181920"/>
      <w:bookmarkEnd w:id="41577"/>
      <w:r>
        <w:rPr>
          <w:rtl/>
        </w:rPr>
        <w:t xml:space="preserve">היו </w:t>
      </w:r>
      <w:bookmarkStart w:id="41578" w:name="_ETM_Q146_182070"/>
      <w:bookmarkEnd w:id="41578"/>
      <w:r>
        <w:rPr>
          <w:rtl/>
        </w:rPr>
        <w:t xml:space="preserve">הראשונים </w:t>
      </w:r>
      <w:bookmarkStart w:id="41579" w:name="_ETM_Q146_182639"/>
      <w:bookmarkEnd w:id="41579"/>
      <w:r>
        <w:rPr>
          <w:rtl/>
        </w:rPr>
        <w:t xml:space="preserve">שפיטרו </w:t>
      </w:r>
      <w:bookmarkStart w:id="41580" w:name="_ETM_Q146_183210"/>
      <w:bookmarkEnd w:id="41580"/>
      <w:r>
        <w:rPr>
          <w:rtl/>
        </w:rPr>
        <w:t xml:space="preserve">אותם </w:t>
      </w:r>
      <w:bookmarkStart w:id="41581" w:name="_ETM_Q146_183720"/>
      <w:bookmarkEnd w:id="41581"/>
      <w:r>
        <w:rPr>
          <w:rtl/>
        </w:rPr>
        <w:t xml:space="preserve">והוציאו </w:t>
      </w:r>
      <w:bookmarkStart w:id="41582" w:name="_ETM_Q146_184140"/>
      <w:bookmarkEnd w:id="41582"/>
      <w:r>
        <w:rPr>
          <w:rtl/>
        </w:rPr>
        <w:t xml:space="preserve">אותם </w:t>
      </w:r>
      <w:bookmarkStart w:id="41583" w:name="_ETM_Q146_184319"/>
      <w:bookmarkEnd w:id="41583"/>
      <w:r>
        <w:rPr>
          <w:rtl/>
        </w:rPr>
        <w:t>לחל</w:t>
      </w:r>
      <w:r>
        <w:rPr>
          <w:rFonts w:hint="cs"/>
          <w:rtl/>
        </w:rPr>
        <w:t>"ת</w:t>
      </w:r>
      <w:r>
        <w:rPr>
          <w:rtl/>
        </w:rPr>
        <w:t xml:space="preserve"> </w:t>
      </w:r>
      <w:bookmarkStart w:id="41584" w:name="_ETM_Q146_184830"/>
      <w:bookmarkStart w:id="41585" w:name="_ETM_Q146_187700"/>
      <w:bookmarkEnd w:id="41584"/>
      <w:bookmarkEnd w:id="41585"/>
      <w:r>
        <w:rPr>
          <w:rFonts w:hint="cs"/>
          <w:rtl/>
        </w:rPr>
        <w:t>כש</w:t>
      </w:r>
      <w:r w:rsidR="00EA5DE9">
        <w:rPr>
          <w:rFonts w:hint="cs"/>
          <w:rtl/>
        </w:rPr>
        <w:t>התחיל</w:t>
      </w:r>
      <w:r>
        <w:rPr>
          <w:rtl/>
        </w:rPr>
        <w:t xml:space="preserve"> </w:t>
      </w:r>
      <w:bookmarkStart w:id="41586" w:name="_ETM_Q146_188030"/>
      <w:bookmarkEnd w:id="41586"/>
      <w:r>
        <w:rPr>
          <w:rtl/>
        </w:rPr>
        <w:t xml:space="preserve">משבר </w:t>
      </w:r>
      <w:bookmarkStart w:id="41587" w:name="_ETM_Q146_188330"/>
      <w:bookmarkEnd w:id="41587"/>
      <w:r>
        <w:rPr>
          <w:rtl/>
        </w:rPr>
        <w:t>הקורונה</w:t>
      </w:r>
      <w:r>
        <w:rPr>
          <w:rFonts w:hint="cs"/>
          <w:rtl/>
        </w:rPr>
        <w:t>.</w:t>
      </w:r>
      <w:r>
        <w:rPr>
          <w:rtl/>
        </w:rPr>
        <w:t xml:space="preserve"> </w:t>
      </w:r>
      <w:bookmarkStart w:id="41588" w:name="_ETM_Q146_189230"/>
      <w:bookmarkEnd w:id="41588"/>
      <w:r>
        <w:rPr>
          <w:rtl/>
        </w:rPr>
        <w:t xml:space="preserve">מה </w:t>
      </w:r>
      <w:bookmarkStart w:id="41589" w:name="_ETM_Q146_189440"/>
      <w:bookmarkEnd w:id="41589"/>
      <w:r>
        <w:rPr>
          <w:rtl/>
        </w:rPr>
        <w:t xml:space="preserve">שקורה </w:t>
      </w:r>
      <w:bookmarkStart w:id="41590" w:name="_ETM_Q146_189800"/>
      <w:bookmarkEnd w:id="41590"/>
      <w:r>
        <w:rPr>
          <w:rtl/>
        </w:rPr>
        <w:t xml:space="preserve">להם </w:t>
      </w:r>
      <w:bookmarkStart w:id="41591" w:name="_ETM_Q146_190010"/>
      <w:bookmarkEnd w:id="41591"/>
      <w:r>
        <w:rPr>
          <w:rtl/>
        </w:rPr>
        <w:t xml:space="preserve">עכשיו </w:t>
      </w:r>
      <w:bookmarkStart w:id="41592" w:name="_ETM_Q146_190610"/>
      <w:bookmarkStart w:id="41593" w:name="_ETM_Q146_190789"/>
      <w:bookmarkEnd w:id="41592"/>
      <w:bookmarkEnd w:id="41593"/>
      <w:r>
        <w:rPr>
          <w:rFonts w:hint="cs"/>
          <w:rtl/>
        </w:rPr>
        <w:t xml:space="preserve">הוא </w:t>
      </w:r>
      <w:r>
        <w:rPr>
          <w:rtl/>
        </w:rPr>
        <w:t xml:space="preserve">שבעצם </w:t>
      </w:r>
      <w:bookmarkStart w:id="41594" w:name="_ETM_Q146_191299"/>
      <w:bookmarkEnd w:id="41594"/>
      <w:r>
        <w:rPr>
          <w:rtl/>
        </w:rPr>
        <w:t xml:space="preserve">הם </w:t>
      </w:r>
      <w:bookmarkStart w:id="41595" w:name="_ETM_Q146_191420"/>
      <w:bookmarkEnd w:id="41595"/>
      <w:r>
        <w:rPr>
          <w:rtl/>
        </w:rPr>
        <w:t xml:space="preserve">מפסיקים </w:t>
      </w:r>
      <w:bookmarkStart w:id="41596" w:name="_ETM_Q146_191869"/>
      <w:bookmarkEnd w:id="41596"/>
      <w:r>
        <w:rPr>
          <w:rtl/>
        </w:rPr>
        <w:t xml:space="preserve">לקבל </w:t>
      </w:r>
      <w:bookmarkStart w:id="41597" w:name="_ETM_Q146_192230"/>
      <w:bookmarkEnd w:id="41597"/>
      <w:r>
        <w:rPr>
          <w:rtl/>
        </w:rPr>
        <w:t>חל</w:t>
      </w:r>
      <w:r>
        <w:rPr>
          <w:rFonts w:hint="cs"/>
          <w:rtl/>
        </w:rPr>
        <w:t>"ת</w:t>
      </w:r>
      <w:r>
        <w:rPr>
          <w:rtl/>
        </w:rPr>
        <w:t xml:space="preserve"> </w:t>
      </w:r>
      <w:bookmarkStart w:id="41598" w:name="_ETM_Q146_192650"/>
      <w:bookmarkEnd w:id="41598"/>
      <w:r>
        <w:rPr>
          <w:rtl/>
        </w:rPr>
        <w:t>מהיום</w:t>
      </w:r>
      <w:r>
        <w:rPr>
          <w:rFonts w:hint="cs"/>
          <w:rtl/>
        </w:rPr>
        <w:t>.</w:t>
      </w:r>
      <w:r>
        <w:rPr>
          <w:rtl/>
        </w:rPr>
        <w:t xml:space="preserve"> </w:t>
      </w:r>
      <w:bookmarkStart w:id="41599" w:name="_ETM_Q146_193610"/>
      <w:bookmarkEnd w:id="41599"/>
      <w:r>
        <w:rPr>
          <w:rtl/>
        </w:rPr>
        <w:t xml:space="preserve">הם </w:t>
      </w:r>
      <w:bookmarkStart w:id="41600" w:name="_ETM_Q146_193910"/>
      <w:bookmarkEnd w:id="41600"/>
      <w:r>
        <w:rPr>
          <w:rtl/>
        </w:rPr>
        <w:t xml:space="preserve">מפסיקים </w:t>
      </w:r>
      <w:bookmarkStart w:id="41601" w:name="_ETM_Q146_194360"/>
      <w:bookmarkEnd w:id="41601"/>
      <w:r>
        <w:rPr>
          <w:rtl/>
        </w:rPr>
        <w:t xml:space="preserve">לקבל </w:t>
      </w:r>
      <w:bookmarkStart w:id="41602" w:name="_ETM_Q146_194750"/>
      <w:bookmarkEnd w:id="41602"/>
      <w:r>
        <w:rPr>
          <w:rtl/>
        </w:rPr>
        <w:t>חל</w:t>
      </w:r>
      <w:r>
        <w:rPr>
          <w:rFonts w:hint="cs"/>
          <w:rtl/>
        </w:rPr>
        <w:t>"ת.</w:t>
      </w:r>
      <w:r>
        <w:rPr>
          <w:rtl/>
        </w:rPr>
        <w:t xml:space="preserve"> </w:t>
      </w:r>
      <w:bookmarkStart w:id="41603" w:name="_ETM_Q146_195650"/>
      <w:bookmarkEnd w:id="41603"/>
      <w:r>
        <w:rPr>
          <w:rtl/>
        </w:rPr>
        <w:t xml:space="preserve">אין </w:t>
      </w:r>
      <w:bookmarkStart w:id="41604" w:name="_ETM_Q146_195860"/>
      <w:bookmarkEnd w:id="41604"/>
      <w:r>
        <w:rPr>
          <w:rtl/>
        </w:rPr>
        <w:t xml:space="preserve">להם </w:t>
      </w:r>
      <w:bookmarkStart w:id="41605" w:name="_ETM_Q146_196039"/>
      <w:bookmarkEnd w:id="41605"/>
      <w:r>
        <w:rPr>
          <w:rtl/>
        </w:rPr>
        <w:t xml:space="preserve">כסף </w:t>
      </w:r>
      <w:bookmarkStart w:id="41606" w:name="_ETM_Q146_196430"/>
      <w:bookmarkEnd w:id="41606"/>
      <w:r>
        <w:rPr>
          <w:rtl/>
        </w:rPr>
        <w:t xml:space="preserve">ללכת </w:t>
      </w:r>
      <w:bookmarkStart w:id="41607" w:name="_ETM_Q146_196699"/>
      <w:bookmarkEnd w:id="41607"/>
      <w:r>
        <w:rPr>
          <w:rtl/>
        </w:rPr>
        <w:t>למכולת</w:t>
      </w:r>
      <w:r>
        <w:rPr>
          <w:rFonts w:hint="cs"/>
          <w:rtl/>
        </w:rPr>
        <w:t xml:space="preserve">, אין </w:t>
      </w:r>
      <w:bookmarkStart w:id="41608" w:name="_ETM_Q146_197720"/>
      <w:bookmarkStart w:id="41609" w:name="_ETM_Q146_198020"/>
      <w:bookmarkStart w:id="41610" w:name="_ETM_Q146_198109"/>
      <w:bookmarkEnd w:id="41608"/>
      <w:bookmarkEnd w:id="41609"/>
      <w:bookmarkEnd w:id="41610"/>
      <w:r>
        <w:rPr>
          <w:rFonts w:hint="cs"/>
          <w:rtl/>
        </w:rPr>
        <w:t xml:space="preserve">להם </w:t>
      </w:r>
      <w:bookmarkStart w:id="41611" w:name="_ETM_Q146_198439"/>
      <w:bookmarkEnd w:id="41611"/>
      <w:r>
        <w:rPr>
          <w:rFonts w:hint="cs"/>
          <w:rtl/>
        </w:rPr>
        <w:t xml:space="preserve">כסף </w:t>
      </w:r>
      <w:r>
        <w:rPr>
          <w:rtl/>
        </w:rPr>
        <w:t xml:space="preserve">לגדל </w:t>
      </w:r>
      <w:bookmarkStart w:id="41612" w:name="_ETM_Q146_199130"/>
      <w:bookmarkEnd w:id="41612"/>
      <w:r>
        <w:rPr>
          <w:rtl/>
        </w:rPr>
        <w:t>ילדים</w:t>
      </w:r>
      <w:r>
        <w:rPr>
          <w:rFonts w:hint="cs"/>
          <w:rtl/>
        </w:rPr>
        <w:t>,</w:t>
      </w:r>
      <w:r>
        <w:rPr>
          <w:rtl/>
        </w:rPr>
        <w:t xml:space="preserve"> </w:t>
      </w:r>
      <w:bookmarkStart w:id="41613" w:name="_ETM_Q146_199579"/>
      <w:bookmarkEnd w:id="41613"/>
      <w:r>
        <w:rPr>
          <w:rtl/>
        </w:rPr>
        <w:t xml:space="preserve">אין </w:t>
      </w:r>
      <w:bookmarkStart w:id="41614" w:name="_ETM_Q146_199670"/>
      <w:bookmarkEnd w:id="41614"/>
      <w:r>
        <w:rPr>
          <w:rtl/>
        </w:rPr>
        <w:t xml:space="preserve">להם </w:t>
      </w:r>
      <w:bookmarkStart w:id="41615" w:name="_ETM_Q146_199789"/>
      <w:bookmarkEnd w:id="41615"/>
      <w:r>
        <w:rPr>
          <w:rtl/>
        </w:rPr>
        <w:t xml:space="preserve">כסף </w:t>
      </w:r>
      <w:bookmarkStart w:id="41616" w:name="_ETM_Q146_200090"/>
      <w:bookmarkEnd w:id="41616"/>
      <w:r>
        <w:rPr>
          <w:rtl/>
        </w:rPr>
        <w:t xml:space="preserve">למחיה </w:t>
      </w:r>
      <w:bookmarkStart w:id="41617" w:name="_ETM_Q146_200539"/>
      <w:bookmarkEnd w:id="41617"/>
      <w:r>
        <w:rPr>
          <w:rtl/>
        </w:rPr>
        <w:t xml:space="preserve">האישית </w:t>
      </w:r>
      <w:bookmarkStart w:id="41618" w:name="_ETM_Q146_200840"/>
      <w:bookmarkEnd w:id="41618"/>
      <w:r>
        <w:rPr>
          <w:rtl/>
        </w:rPr>
        <w:t>שלהם</w:t>
      </w:r>
      <w:bookmarkStart w:id="41619" w:name="_ETM_Q146_201380"/>
      <w:bookmarkEnd w:id="41619"/>
      <w:r>
        <w:rPr>
          <w:rFonts w:hint="cs"/>
          <w:rtl/>
        </w:rPr>
        <w:t xml:space="preserve">. </w:t>
      </w:r>
      <w:r>
        <w:rPr>
          <w:rtl/>
        </w:rPr>
        <w:t xml:space="preserve">אין </w:t>
      </w:r>
      <w:bookmarkStart w:id="41620" w:name="_ETM_Q146_201619"/>
      <w:bookmarkEnd w:id="41620"/>
      <w:r>
        <w:rPr>
          <w:rtl/>
        </w:rPr>
        <w:t xml:space="preserve">להם </w:t>
      </w:r>
      <w:bookmarkStart w:id="41621" w:name="_ETM_Q146_201859"/>
      <w:bookmarkEnd w:id="41621"/>
      <w:r>
        <w:rPr>
          <w:rtl/>
        </w:rPr>
        <w:t>חל</w:t>
      </w:r>
      <w:r>
        <w:rPr>
          <w:rFonts w:hint="cs"/>
          <w:rtl/>
        </w:rPr>
        <w:t>"ת</w:t>
      </w:r>
      <w:r>
        <w:rPr>
          <w:rtl/>
        </w:rPr>
        <w:t xml:space="preserve"> </w:t>
      </w:r>
      <w:bookmarkStart w:id="41622" w:name="_ETM_Q146_202340"/>
      <w:bookmarkEnd w:id="41622"/>
      <w:r>
        <w:rPr>
          <w:rtl/>
        </w:rPr>
        <w:t>מהיום</w:t>
      </w:r>
      <w:r>
        <w:rPr>
          <w:rFonts w:hint="cs"/>
          <w:rtl/>
        </w:rPr>
        <w:t>.</w:t>
      </w:r>
      <w:r>
        <w:rPr>
          <w:rtl/>
        </w:rPr>
        <w:t xml:space="preserve"> </w:t>
      </w:r>
      <w:bookmarkStart w:id="41623" w:name="_ETM_Q146_203180"/>
      <w:bookmarkEnd w:id="41623"/>
      <w:r>
        <w:rPr>
          <w:rtl/>
        </w:rPr>
        <w:t xml:space="preserve">המתווה </w:t>
      </w:r>
      <w:bookmarkStart w:id="41624" w:name="_ETM_Q146_203930"/>
      <w:bookmarkEnd w:id="41624"/>
      <w:r>
        <w:rPr>
          <w:rtl/>
        </w:rPr>
        <w:t>ש</w:t>
      </w:r>
      <w:bookmarkStart w:id="41625" w:name="_ETM_Q146_205099"/>
      <w:bookmarkEnd w:id="41625"/>
      <w:r w:rsidR="00EA5DE9">
        <w:rPr>
          <w:rFonts w:hint="cs"/>
          <w:rtl/>
        </w:rPr>
        <w:t>מצא\ענו לכם בו</w:t>
      </w:r>
      <w:r>
        <w:rPr>
          <w:rtl/>
        </w:rPr>
        <w:t xml:space="preserve">ועדת </w:t>
      </w:r>
      <w:bookmarkStart w:id="41626" w:name="_ETM_Q146_205550"/>
      <w:bookmarkEnd w:id="41626"/>
      <w:r>
        <w:rPr>
          <w:rtl/>
        </w:rPr>
        <w:t xml:space="preserve">הכספים </w:t>
      </w:r>
      <w:bookmarkStart w:id="41627" w:name="_ETM_Q146_206060"/>
      <w:bookmarkStart w:id="41628" w:name="_ETM_Q146_206539"/>
      <w:bookmarkEnd w:id="41627"/>
      <w:bookmarkEnd w:id="41628"/>
      <w:r>
        <w:rPr>
          <w:rFonts w:hint="cs"/>
          <w:rtl/>
        </w:rPr>
        <w:t>הוא</w:t>
      </w:r>
      <w:bookmarkStart w:id="41629" w:name="_ETM_Q146_207169"/>
      <w:bookmarkEnd w:id="41629"/>
      <w:r>
        <w:rPr>
          <w:rtl/>
        </w:rPr>
        <w:t xml:space="preserve"> </w:t>
      </w:r>
      <w:bookmarkStart w:id="41630" w:name="_ETM_Q146_207619"/>
      <w:bookmarkEnd w:id="41630"/>
      <w:r>
        <w:rPr>
          <w:rtl/>
        </w:rPr>
        <w:t xml:space="preserve">מענקים </w:t>
      </w:r>
      <w:bookmarkStart w:id="41631" w:name="_ETM_Q146_208250"/>
      <w:bookmarkEnd w:id="41631"/>
      <w:r>
        <w:rPr>
          <w:rtl/>
        </w:rPr>
        <w:t xml:space="preserve">מוגדלים </w:t>
      </w:r>
      <w:bookmarkStart w:id="41632" w:name="_ETM_Q146_209270"/>
      <w:bookmarkEnd w:id="41632"/>
      <w:r>
        <w:rPr>
          <w:rtl/>
        </w:rPr>
        <w:t xml:space="preserve">למעסיקים </w:t>
      </w:r>
      <w:bookmarkStart w:id="41633" w:name="_ETM_Q146_210259"/>
      <w:bookmarkEnd w:id="41633"/>
      <w:r>
        <w:rPr>
          <w:rtl/>
        </w:rPr>
        <w:t>שלהם</w:t>
      </w:r>
      <w:r>
        <w:rPr>
          <w:rFonts w:hint="cs"/>
          <w:rtl/>
        </w:rPr>
        <w:t xml:space="preserve"> </w:t>
      </w:r>
      <w:r>
        <w:rPr>
          <w:rtl/>
        </w:rPr>
        <w:t xml:space="preserve">דרך </w:t>
      </w:r>
      <w:bookmarkStart w:id="41634" w:name="_ETM_Q146_211399"/>
      <w:bookmarkEnd w:id="41634"/>
      <w:r>
        <w:rPr>
          <w:rtl/>
        </w:rPr>
        <w:t xml:space="preserve">קרן </w:t>
      </w:r>
      <w:bookmarkStart w:id="41635" w:name="_ETM_Q146_211730"/>
      <w:bookmarkEnd w:id="41635"/>
      <w:r>
        <w:rPr>
          <w:rtl/>
        </w:rPr>
        <w:t>התעסוקה</w:t>
      </w:r>
      <w:r>
        <w:rPr>
          <w:rFonts w:hint="cs"/>
          <w:rtl/>
        </w:rPr>
        <w:t>,</w:t>
      </w:r>
      <w:r>
        <w:rPr>
          <w:rtl/>
        </w:rPr>
        <w:t xml:space="preserve"> </w:t>
      </w:r>
      <w:bookmarkStart w:id="41636" w:name="_ETM_Q146_212600"/>
      <w:bookmarkEnd w:id="41636"/>
      <w:r>
        <w:rPr>
          <w:rtl/>
        </w:rPr>
        <w:t xml:space="preserve">למעסיקים </w:t>
      </w:r>
      <w:bookmarkStart w:id="41637" w:name="_ETM_Q146_213530"/>
      <w:bookmarkEnd w:id="41637"/>
      <w:r>
        <w:rPr>
          <w:rtl/>
        </w:rPr>
        <w:t xml:space="preserve">שיקבלו </w:t>
      </w:r>
      <w:bookmarkStart w:id="41638" w:name="_ETM_Q146_214309"/>
      <w:bookmarkEnd w:id="41638"/>
      <w:r>
        <w:rPr>
          <w:rtl/>
        </w:rPr>
        <w:t xml:space="preserve">אותם </w:t>
      </w:r>
      <w:bookmarkStart w:id="41639" w:name="_ETM_Q146_214700"/>
      <w:bookmarkEnd w:id="41639"/>
      <w:r>
        <w:rPr>
          <w:rtl/>
        </w:rPr>
        <w:t xml:space="preserve">לעבודה </w:t>
      </w:r>
      <w:bookmarkStart w:id="41640" w:name="_ETM_Q146_215719"/>
      <w:bookmarkEnd w:id="41640"/>
      <w:r w:rsidR="00EA5DE9">
        <w:rPr>
          <w:rFonts w:hint="cs"/>
          <w:rtl/>
        </w:rPr>
        <w:t xml:space="preserve">– </w:t>
      </w:r>
      <w:r>
        <w:rPr>
          <w:rtl/>
        </w:rPr>
        <w:t xml:space="preserve">הם </w:t>
      </w:r>
      <w:bookmarkStart w:id="41641" w:name="_ETM_Q146_215960"/>
      <w:bookmarkEnd w:id="41641"/>
      <w:r>
        <w:rPr>
          <w:rtl/>
        </w:rPr>
        <w:t xml:space="preserve">יקבלו </w:t>
      </w:r>
      <w:bookmarkStart w:id="41642" w:name="_ETM_Q146_217190"/>
      <w:bookmarkEnd w:id="41642"/>
      <w:r>
        <w:rPr>
          <w:rtl/>
        </w:rPr>
        <w:t xml:space="preserve">תקציבים </w:t>
      </w:r>
      <w:bookmarkStart w:id="41643" w:name="_ETM_Q146_217729"/>
      <w:bookmarkEnd w:id="41643"/>
      <w:r>
        <w:rPr>
          <w:rtl/>
        </w:rPr>
        <w:t xml:space="preserve">יותר </w:t>
      </w:r>
      <w:bookmarkStart w:id="41644" w:name="_ETM_Q146_218030"/>
      <w:bookmarkEnd w:id="41644"/>
      <w:r>
        <w:rPr>
          <w:rtl/>
        </w:rPr>
        <w:t xml:space="preserve">גדולים </w:t>
      </w:r>
      <w:bookmarkStart w:id="41645" w:name="_ETM_Q146_218979"/>
      <w:bookmarkEnd w:id="41645"/>
      <w:r>
        <w:rPr>
          <w:rtl/>
        </w:rPr>
        <w:t xml:space="preserve">כדי </w:t>
      </w:r>
      <w:bookmarkStart w:id="41646" w:name="_ETM_Q146_219280"/>
      <w:bookmarkEnd w:id="41646"/>
      <w:r>
        <w:rPr>
          <w:rtl/>
        </w:rPr>
        <w:t xml:space="preserve">לקבל </w:t>
      </w:r>
      <w:bookmarkStart w:id="41647" w:name="_ETM_Q146_219670"/>
      <w:bookmarkEnd w:id="41647"/>
      <w:r>
        <w:rPr>
          <w:rtl/>
        </w:rPr>
        <w:t xml:space="preserve">אנשים </w:t>
      </w:r>
      <w:bookmarkStart w:id="41648" w:name="_ETM_Q146_220000"/>
      <w:bookmarkEnd w:id="41648"/>
      <w:r>
        <w:rPr>
          <w:rFonts w:hint="cs"/>
          <w:rtl/>
        </w:rPr>
        <w:t xml:space="preserve">עם מוגבלויות </w:t>
      </w:r>
      <w:bookmarkStart w:id="41649" w:name="_ETM_Q146_220060"/>
      <w:bookmarkStart w:id="41650" w:name="_ETM_Q146_220180"/>
      <w:bookmarkStart w:id="41651" w:name="_ETM_Q146_220420"/>
      <w:bookmarkEnd w:id="41649"/>
      <w:bookmarkEnd w:id="41650"/>
      <w:bookmarkEnd w:id="41651"/>
      <w:r>
        <w:rPr>
          <w:rFonts w:hint="cs"/>
          <w:rtl/>
        </w:rPr>
        <w:t>ל</w:t>
      </w:r>
      <w:r>
        <w:rPr>
          <w:rtl/>
        </w:rPr>
        <w:t>עבודה</w:t>
      </w:r>
      <w:r>
        <w:rPr>
          <w:rFonts w:hint="cs"/>
          <w:rtl/>
        </w:rPr>
        <w:t>.</w:t>
      </w:r>
    </w:p>
    <w:p w:rsidR="005B32A3" w:rsidRDefault="005B32A3" w:rsidP="00356EAB">
      <w:pPr>
        <w:rPr>
          <w:rtl/>
        </w:rPr>
      </w:pPr>
    </w:p>
    <w:p w:rsidR="005B32A3" w:rsidRDefault="005B32A3" w:rsidP="00EA5DE9">
      <w:pPr>
        <w:rPr>
          <w:rtl/>
        </w:rPr>
      </w:pPr>
      <w:bookmarkStart w:id="41652" w:name="_ETM_Q146_223000"/>
      <w:bookmarkStart w:id="41653" w:name="_ETM_Q146_221530"/>
      <w:bookmarkEnd w:id="41652"/>
      <w:bookmarkEnd w:id="41653"/>
      <w:r>
        <w:rPr>
          <w:rtl/>
        </w:rPr>
        <w:t xml:space="preserve">האם </w:t>
      </w:r>
      <w:bookmarkStart w:id="41654" w:name="_ETM_Q146_222310"/>
      <w:bookmarkEnd w:id="41654"/>
      <w:r>
        <w:rPr>
          <w:rtl/>
        </w:rPr>
        <w:t xml:space="preserve">זה </w:t>
      </w:r>
      <w:bookmarkStart w:id="41655" w:name="_ETM_Q146_222580"/>
      <w:bookmarkEnd w:id="41655"/>
      <w:r>
        <w:rPr>
          <w:rtl/>
        </w:rPr>
        <w:t xml:space="preserve">משהו </w:t>
      </w:r>
      <w:bookmarkStart w:id="41656" w:name="_ETM_Q146_223270"/>
      <w:bookmarkEnd w:id="41656"/>
      <w:r>
        <w:rPr>
          <w:rtl/>
        </w:rPr>
        <w:t xml:space="preserve">שיוכיח </w:t>
      </w:r>
      <w:bookmarkStart w:id="41657" w:name="_ETM_Q146_223990"/>
      <w:bookmarkEnd w:id="41657"/>
      <w:r>
        <w:rPr>
          <w:rtl/>
        </w:rPr>
        <w:t xml:space="preserve">את </w:t>
      </w:r>
      <w:bookmarkStart w:id="41658" w:name="_ETM_Q146_224140"/>
      <w:bookmarkEnd w:id="41658"/>
      <w:r>
        <w:rPr>
          <w:rtl/>
        </w:rPr>
        <w:t>עצמו</w:t>
      </w:r>
      <w:r>
        <w:rPr>
          <w:rFonts w:hint="cs"/>
          <w:rtl/>
        </w:rPr>
        <w:t>?</w:t>
      </w:r>
      <w:r>
        <w:rPr>
          <w:rtl/>
        </w:rPr>
        <w:t xml:space="preserve"> </w:t>
      </w:r>
      <w:bookmarkStart w:id="41659" w:name="_ETM_Q146_224659"/>
      <w:bookmarkEnd w:id="41659"/>
      <w:r>
        <w:rPr>
          <w:rtl/>
        </w:rPr>
        <w:t xml:space="preserve">אני </w:t>
      </w:r>
      <w:bookmarkStart w:id="41660" w:name="_ETM_Q146_224899"/>
      <w:bookmarkEnd w:id="41660"/>
      <w:r>
        <w:rPr>
          <w:rtl/>
        </w:rPr>
        <w:t xml:space="preserve">לא </w:t>
      </w:r>
      <w:bookmarkStart w:id="41661" w:name="_ETM_Q146_225050"/>
      <w:bookmarkEnd w:id="41661"/>
      <w:r>
        <w:rPr>
          <w:rtl/>
        </w:rPr>
        <w:t>בטוחה</w:t>
      </w:r>
      <w:r>
        <w:rPr>
          <w:rFonts w:hint="cs"/>
          <w:rtl/>
        </w:rPr>
        <w:t>.</w:t>
      </w:r>
      <w:r>
        <w:rPr>
          <w:rtl/>
        </w:rPr>
        <w:t xml:space="preserve"> </w:t>
      </w:r>
      <w:bookmarkStart w:id="41662" w:name="_ETM_Q146_225949"/>
      <w:bookmarkEnd w:id="41662"/>
      <w:r>
        <w:rPr>
          <w:rtl/>
        </w:rPr>
        <w:t xml:space="preserve">אני </w:t>
      </w:r>
      <w:bookmarkStart w:id="41663" w:name="_ETM_Q146_226219"/>
      <w:bookmarkEnd w:id="41663"/>
      <w:r>
        <w:rPr>
          <w:rtl/>
        </w:rPr>
        <w:t xml:space="preserve">חשבתי </w:t>
      </w:r>
      <w:bookmarkStart w:id="41664" w:name="_ETM_Q146_226879"/>
      <w:bookmarkEnd w:id="41664"/>
      <w:r>
        <w:rPr>
          <w:rtl/>
        </w:rPr>
        <w:t xml:space="preserve">שאנחנו </w:t>
      </w:r>
      <w:bookmarkStart w:id="41665" w:name="_ETM_Q146_227179"/>
      <w:bookmarkEnd w:id="41665"/>
      <w:r>
        <w:rPr>
          <w:rtl/>
        </w:rPr>
        <w:t xml:space="preserve">צריכים </w:t>
      </w:r>
      <w:bookmarkStart w:id="41666" w:name="_ETM_Q146_227750"/>
      <w:bookmarkEnd w:id="41666"/>
      <w:r>
        <w:rPr>
          <w:rtl/>
        </w:rPr>
        <w:t xml:space="preserve">להמשיך </w:t>
      </w:r>
      <w:bookmarkStart w:id="41667" w:name="_ETM_Q146_228079"/>
      <w:bookmarkEnd w:id="41667"/>
      <w:r>
        <w:rPr>
          <w:rtl/>
        </w:rPr>
        <w:t xml:space="preserve">לתת </w:t>
      </w:r>
      <w:bookmarkStart w:id="41668" w:name="_ETM_Q146_228320"/>
      <w:bookmarkEnd w:id="41668"/>
      <w:r>
        <w:rPr>
          <w:rtl/>
        </w:rPr>
        <w:t xml:space="preserve">להם </w:t>
      </w:r>
      <w:bookmarkStart w:id="41669" w:name="_ETM_Q146_228829"/>
      <w:bookmarkEnd w:id="41669"/>
      <w:r>
        <w:rPr>
          <w:rtl/>
        </w:rPr>
        <w:t xml:space="preserve">את </w:t>
      </w:r>
      <w:bookmarkStart w:id="41670" w:name="_ETM_Q146_228979"/>
      <w:bookmarkEnd w:id="41670"/>
      <w:r>
        <w:rPr>
          <w:rtl/>
        </w:rPr>
        <w:t xml:space="preserve">תשלומי </w:t>
      </w:r>
      <w:bookmarkStart w:id="41671" w:name="_ETM_Q146_229370"/>
      <w:bookmarkEnd w:id="41671"/>
      <w:r>
        <w:rPr>
          <w:rtl/>
        </w:rPr>
        <w:t>החל</w:t>
      </w:r>
      <w:r>
        <w:rPr>
          <w:rFonts w:hint="cs"/>
          <w:rtl/>
        </w:rPr>
        <w:t>"</w:t>
      </w:r>
      <w:r>
        <w:rPr>
          <w:rtl/>
        </w:rPr>
        <w:t xml:space="preserve">ת </w:t>
      </w:r>
      <w:bookmarkStart w:id="41672" w:name="_ETM_Q146_230120"/>
      <w:bookmarkEnd w:id="41672"/>
      <w:r>
        <w:rPr>
          <w:rtl/>
        </w:rPr>
        <w:t xml:space="preserve">באותה </w:t>
      </w:r>
      <w:bookmarkStart w:id="41673" w:name="_ETM_Q146_230629"/>
      <w:bookmarkEnd w:id="41673"/>
      <w:r>
        <w:rPr>
          <w:rtl/>
        </w:rPr>
        <w:t xml:space="preserve">גמילה </w:t>
      </w:r>
      <w:bookmarkStart w:id="41674" w:name="_ETM_Q146_231109"/>
      <w:bookmarkEnd w:id="41674"/>
      <w:r w:rsidR="00EA5DE9">
        <w:rPr>
          <w:rFonts w:hint="cs"/>
          <w:rtl/>
        </w:rPr>
        <w:t xml:space="preserve">בדיוק </w:t>
      </w:r>
      <w:r>
        <w:rPr>
          <w:rtl/>
        </w:rPr>
        <w:t xml:space="preserve">כמו </w:t>
      </w:r>
      <w:bookmarkStart w:id="41675" w:name="_ETM_Q146_231350"/>
      <w:bookmarkEnd w:id="41675"/>
      <w:r>
        <w:rPr>
          <w:rFonts w:hint="cs"/>
          <w:rtl/>
        </w:rPr>
        <w:t>ל</w:t>
      </w:r>
      <w:bookmarkStart w:id="41676" w:name="_ETM_Q146_228000"/>
      <w:bookmarkEnd w:id="41676"/>
      <w:r>
        <w:rPr>
          <w:rtl/>
        </w:rPr>
        <w:t xml:space="preserve">אנשים </w:t>
      </w:r>
      <w:bookmarkStart w:id="41677" w:name="_ETM_Q146_232190"/>
      <w:bookmarkStart w:id="41678" w:name="_ETM_Q146_234530"/>
      <w:bookmarkEnd w:id="41677"/>
      <w:bookmarkEnd w:id="41678"/>
      <w:r>
        <w:rPr>
          <w:rtl/>
        </w:rPr>
        <w:t xml:space="preserve">מעל </w:t>
      </w:r>
      <w:bookmarkStart w:id="41679" w:name="_ETM_Q146_234859"/>
      <w:bookmarkEnd w:id="41679"/>
      <w:r>
        <w:rPr>
          <w:rtl/>
        </w:rPr>
        <w:t xml:space="preserve">גיל </w:t>
      </w:r>
      <w:bookmarkStart w:id="41680" w:name="_ETM_Q146_235039"/>
      <w:bookmarkEnd w:id="41680"/>
      <w:r>
        <w:rPr>
          <w:rtl/>
        </w:rPr>
        <w:t>45</w:t>
      </w:r>
      <w:bookmarkStart w:id="41681" w:name="_ETM_Q146_236210"/>
      <w:bookmarkEnd w:id="41681"/>
      <w:r>
        <w:rPr>
          <w:rFonts w:hint="cs"/>
          <w:rtl/>
        </w:rPr>
        <w:t xml:space="preserve">. </w:t>
      </w:r>
      <w:r>
        <w:rPr>
          <w:rtl/>
        </w:rPr>
        <w:t xml:space="preserve">הרי </w:t>
      </w:r>
      <w:bookmarkStart w:id="41682" w:name="_ETM_Q146_236839"/>
      <w:bookmarkEnd w:id="41682"/>
      <w:r>
        <w:rPr>
          <w:rtl/>
        </w:rPr>
        <w:t xml:space="preserve">הם </w:t>
      </w:r>
      <w:bookmarkStart w:id="41683" w:name="_ETM_Q146_237079"/>
      <w:bookmarkEnd w:id="41683"/>
      <w:r>
        <w:rPr>
          <w:rtl/>
        </w:rPr>
        <w:t xml:space="preserve">אוכלוסייה </w:t>
      </w:r>
      <w:bookmarkStart w:id="41684" w:name="_ETM_Q146_237710"/>
      <w:bookmarkEnd w:id="41684"/>
      <w:r>
        <w:rPr>
          <w:rtl/>
        </w:rPr>
        <w:t xml:space="preserve">יותר </w:t>
      </w:r>
      <w:bookmarkStart w:id="41685" w:name="_ETM_Q146_238339"/>
      <w:bookmarkEnd w:id="41685"/>
      <w:r>
        <w:rPr>
          <w:rtl/>
        </w:rPr>
        <w:t xml:space="preserve">חלשה </w:t>
      </w:r>
      <w:bookmarkStart w:id="41686" w:name="_ETM_Q146_238850"/>
      <w:bookmarkEnd w:id="41686"/>
      <w:r>
        <w:rPr>
          <w:rtl/>
        </w:rPr>
        <w:t xml:space="preserve">מאנשים </w:t>
      </w:r>
      <w:bookmarkStart w:id="41687" w:name="_ETM_Q146_239600"/>
      <w:bookmarkStart w:id="41688" w:name="_ETM_Q146_239750"/>
      <w:bookmarkEnd w:id="41687"/>
      <w:bookmarkEnd w:id="41688"/>
      <w:r>
        <w:rPr>
          <w:rFonts w:hint="cs"/>
          <w:rtl/>
        </w:rPr>
        <w:t>ש</w:t>
      </w:r>
      <w:r>
        <w:rPr>
          <w:rtl/>
        </w:rPr>
        <w:t xml:space="preserve">מעל </w:t>
      </w:r>
      <w:bookmarkStart w:id="41689" w:name="_ETM_Q146_239960"/>
      <w:bookmarkEnd w:id="41689"/>
      <w:r>
        <w:rPr>
          <w:rtl/>
        </w:rPr>
        <w:t xml:space="preserve">גיל </w:t>
      </w:r>
      <w:bookmarkStart w:id="41690" w:name="_ETM_Q146_240140"/>
      <w:bookmarkEnd w:id="41690"/>
      <w:r>
        <w:rPr>
          <w:rtl/>
        </w:rPr>
        <w:t>45</w:t>
      </w:r>
      <w:bookmarkStart w:id="41691" w:name="_ETM_Q146_241100"/>
      <w:bookmarkEnd w:id="41691"/>
      <w:r>
        <w:rPr>
          <w:rFonts w:hint="cs"/>
          <w:rtl/>
        </w:rPr>
        <w:t>;</w:t>
      </w:r>
      <w:r>
        <w:rPr>
          <w:rtl/>
        </w:rPr>
        <w:t xml:space="preserve"> </w:t>
      </w:r>
      <w:bookmarkStart w:id="41692" w:name="_ETM_Q146_241640"/>
      <w:bookmarkEnd w:id="41692"/>
      <w:r>
        <w:rPr>
          <w:rtl/>
        </w:rPr>
        <w:t xml:space="preserve">הם </w:t>
      </w:r>
      <w:bookmarkStart w:id="41693" w:name="_ETM_Q146_241789"/>
      <w:bookmarkEnd w:id="41693"/>
      <w:r>
        <w:rPr>
          <w:rtl/>
        </w:rPr>
        <w:t xml:space="preserve">אוכלוסייה </w:t>
      </w:r>
      <w:bookmarkStart w:id="41694" w:name="_ETM_Q146_242239"/>
      <w:bookmarkEnd w:id="41694"/>
      <w:r>
        <w:rPr>
          <w:rtl/>
        </w:rPr>
        <w:t xml:space="preserve">שצריך </w:t>
      </w:r>
      <w:bookmarkStart w:id="41695" w:name="_ETM_Q146_242629"/>
      <w:bookmarkEnd w:id="41695"/>
      <w:r>
        <w:rPr>
          <w:rtl/>
        </w:rPr>
        <w:t xml:space="preserve">לשים </w:t>
      </w:r>
      <w:bookmarkStart w:id="41696" w:name="_ETM_Q146_242989"/>
      <w:bookmarkEnd w:id="41696"/>
      <w:r>
        <w:rPr>
          <w:rtl/>
        </w:rPr>
        <w:t xml:space="preserve">עליה </w:t>
      </w:r>
      <w:bookmarkStart w:id="41697" w:name="_ETM_Q146_243170"/>
      <w:bookmarkEnd w:id="41697"/>
      <w:r>
        <w:rPr>
          <w:rtl/>
        </w:rPr>
        <w:t xml:space="preserve">זרקור </w:t>
      </w:r>
      <w:bookmarkStart w:id="41698" w:name="_ETM_Q146_243500"/>
      <w:bookmarkEnd w:id="41698"/>
      <w:r>
        <w:rPr>
          <w:rtl/>
        </w:rPr>
        <w:t xml:space="preserve">יותר </w:t>
      </w:r>
      <w:bookmarkStart w:id="41699" w:name="_ETM_Q146_243850"/>
      <w:bookmarkEnd w:id="41699"/>
      <w:r>
        <w:rPr>
          <w:rFonts w:hint="cs"/>
          <w:rtl/>
        </w:rPr>
        <w:t xml:space="preserve">מאשר </w:t>
      </w:r>
      <w:r w:rsidR="00EA5DE9">
        <w:rPr>
          <w:rFonts w:hint="cs"/>
          <w:rtl/>
        </w:rPr>
        <w:t>ע</w:t>
      </w:r>
      <w:r>
        <w:rPr>
          <w:rFonts w:hint="cs"/>
          <w:rtl/>
        </w:rPr>
        <w:t>ל</w:t>
      </w:r>
      <w:r w:rsidR="00EA5DE9">
        <w:rPr>
          <w:rFonts w:hint="cs"/>
          <w:rtl/>
        </w:rPr>
        <w:t xml:space="preserve"> </w:t>
      </w:r>
      <w:r>
        <w:rPr>
          <w:rFonts w:hint="cs"/>
          <w:rtl/>
        </w:rPr>
        <w:t xml:space="preserve">אנשים </w:t>
      </w:r>
      <w:bookmarkStart w:id="41700" w:name="_ETM_Q146_244030"/>
      <w:bookmarkStart w:id="41701" w:name="_ETM_Q146_244270"/>
      <w:bookmarkStart w:id="41702" w:name="_ETM_Q146_244600"/>
      <w:bookmarkEnd w:id="41700"/>
      <w:bookmarkEnd w:id="41701"/>
      <w:bookmarkEnd w:id="41702"/>
      <w:r>
        <w:rPr>
          <w:rFonts w:hint="cs"/>
          <w:rtl/>
        </w:rPr>
        <w:t xml:space="preserve">מעל </w:t>
      </w:r>
      <w:r>
        <w:rPr>
          <w:rtl/>
        </w:rPr>
        <w:t xml:space="preserve">גיל </w:t>
      </w:r>
      <w:bookmarkStart w:id="41703" w:name="_ETM_Q146_244840"/>
      <w:bookmarkEnd w:id="41703"/>
      <w:r>
        <w:rPr>
          <w:rtl/>
        </w:rPr>
        <w:t>45</w:t>
      </w:r>
      <w:bookmarkStart w:id="41704" w:name="_ETM_Q146_245709"/>
      <w:bookmarkEnd w:id="41704"/>
      <w:r>
        <w:rPr>
          <w:rFonts w:hint="cs"/>
          <w:rtl/>
        </w:rPr>
        <w:t xml:space="preserve">. </w:t>
      </w:r>
      <w:r>
        <w:rPr>
          <w:rtl/>
        </w:rPr>
        <w:t xml:space="preserve">הם </w:t>
      </w:r>
      <w:bookmarkStart w:id="41705" w:name="_ETM_Q146_245890"/>
      <w:bookmarkEnd w:id="41705"/>
      <w:r>
        <w:rPr>
          <w:rtl/>
        </w:rPr>
        <w:t xml:space="preserve">אוכלוסייה </w:t>
      </w:r>
      <w:bookmarkStart w:id="41706" w:name="_ETM_Q146_246280"/>
      <w:bookmarkEnd w:id="41706"/>
      <w:r>
        <w:rPr>
          <w:rtl/>
        </w:rPr>
        <w:t xml:space="preserve">שאנחנו </w:t>
      </w:r>
      <w:bookmarkStart w:id="41707" w:name="_ETM_Q146_246549"/>
      <w:bookmarkEnd w:id="41707"/>
      <w:r>
        <w:rPr>
          <w:rtl/>
        </w:rPr>
        <w:t xml:space="preserve">צריכים </w:t>
      </w:r>
      <w:bookmarkStart w:id="41708" w:name="_ETM_Q146_246759"/>
      <w:bookmarkEnd w:id="41708"/>
      <w:r>
        <w:rPr>
          <w:rtl/>
        </w:rPr>
        <w:t xml:space="preserve">לדאוג </w:t>
      </w:r>
      <w:bookmarkStart w:id="41709" w:name="_ETM_Q146_247180"/>
      <w:bookmarkEnd w:id="41709"/>
      <w:r>
        <w:rPr>
          <w:rtl/>
        </w:rPr>
        <w:t>לה</w:t>
      </w:r>
      <w:r>
        <w:rPr>
          <w:rFonts w:hint="cs"/>
          <w:rtl/>
        </w:rPr>
        <w:t>,</w:t>
      </w:r>
      <w:bookmarkStart w:id="41710" w:name="_ETM_Q146_247630"/>
      <w:bookmarkStart w:id="41711" w:name="_ETM_Q146_247930"/>
      <w:bookmarkEnd w:id="41710"/>
      <w:bookmarkEnd w:id="41711"/>
      <w:r>
        <w:rPr>
          <w:rFonts w:hint="cs"/>
          <w:rtl/>
        </w:rPr>
        <w:t xml:space="preserve"> ול</w:t>
      </w:r>
      <w:r>
        <w:rPr>
          <w:rtl/>
        </w:rPr>
        <w:t xml:space="preserve">אוכלוסייה </w:t>
      </w:r>
      <w:bookmarkStart w:id="41712" w:name="_ETM_Q146_248560"/>
      <w:bookmarkEnd w:id="41712"/>
      <w:r>
        <w:rPr>
          <w:rtl/>
        </w:rPr>
        <w:t xml:space="preserve">הזאת </w:t>
      </w:r>
      <w:bookmarkStart w:id="41713" w:name="_ETM_Q146_249340"/>
      <w:bookmarkEnd w:id="41713"/>
      <w:r>
        <w:rPr>
          <w:rtl/>
        </w:rPr>
        <w:t xml:space="preserve">אנחנו </w:t>
      </w:r>
      <w:bookmarkStart w:id="41714" w:name="_ETM_Q146_249819"/>
      <w:bookmarkEnd w:id="41714"/>
      <w:r>
        <w:rPr>
          <w:rtl/>
        </w:rPr>
        <w:t xml:space="preserve">היינו </w:t>
      </w:r>
      <w:bookmarkStart w:id="41715" w:name="_ETM_Q146_250090"/>
      <w:bookmarkEnd w:id="41715"/>
      <w:r>
        <w:rPr>
          <w:rtl/>
        </w:rPr>
        <w:t xml:space="preserve">צריכים </w:t>
      </w:r>
      <w:bookmarkStart w:id="41716" w:name="_ETM_Q146_250869"/>
      <w:bookmarkEnd w:id="41716"/>
      <w:r>
        <w:rPr>
          <w:rtl/>
        </w:rPr>
        <w:t xml:space="preserve">להמשיך </w:t>
      </w:r>
      <w:bookmarkStart w:id="41717" w:name="_ETM_Q146_251380"/>
      <w:bookmarkEnd w:id="41717"/>
      <w:r>
        <w:rPr>
          <w:rtl/>
        </w:rPr>
        <w:t xml:space="preserve">את </w:t>
      </w:r>
      <w:bookmarkStart w:id="41718" w:name="_ETM_Q146_251530"/>
      <w:bookmarkEnd w:id="41718"/>
      <w:r>
        <w:rPr>
          <w:rtl/>
        </w:rPr>
        <w:t>החל</w:t>
      </w:r>
      <w:r>
        <w:rPr>
          <w:rFonts w:hint="cs"/>
          <w:rtl/>
        </w:rPr>
        <w:t>"ת</w:t>
      </w:r>
      <w:r>
        <w:rPr>
          <w:rtl/>
        </w:rPr>
        <w:t xml:space="preserve"> </w:t>
      </w:r>
      <w:bookmarkStart w:id="41719" w:name="_ETM_Q146_252009"/>
      <w:bookmarkEnd w:id="41719"/>
      <w:r>
        <w:rPr>
          <w:rtl/>
        </w:rPr>
        <w:t xml:space="preserve">בצורה </w:t>
      </w:r>
      <w:bookmarkStart w:id="41720" w:name="_ETM_Q146_252369"/>
      <w:bookmarkEnd w:id="41720"/>
      <w:r>
        <w:rPr>
          <w:rtl/>
        </w:rPr>
        <w:t xml:space="preserve">מדורגת </w:t>
      </w:r>
      <w:bookmarkStart w:id="41721" w:name="_ETM_Q146_253360"/>
      <w:bookmarkEnd w:id="41721"/>
      <w:r>
        <w:rPr>
          <w:rtl/>
        </w:rPr>
        <w:t xml:space="preserve">עד </w:t>
      </w:r>
      <w:bookmarkStart w:id="41722" w:name="_ETM_Q146_253630"/>
      <w:bookmarkEnd w:id="41722"/>
      <w:r>
        <w:rPr>
          <w:rtl/>
        </w:rPr>
        <w:t xml:space="preserve">אשר </w:t>
      </w:r>
      <w:bookmarkStart w:id="41723" w:name="_ETM_Q146_253930"/>
      <w:bookmarkEnd w:id="41723"/>
      <w:r>
        <w:rPr>
          <w:rtl/>
        </w:rPr>
        <w:t xml:space="preserve">הם </w:t>
      </w:r>
      <w:bookmarkStart w:id="41724" w:name="_ETM_Q146_254020"/>
      <w:bookmarkStart w:id="41725" w:name="_ETM_Q146_254170"/>
      <w:bookmarkEnd w:id="41724"/>
      <w:bookmarkEnd w:id="41725"/>
      <w:r>
        <w:rPr>
          <w:rFonts w:hint="cs"/>
          <w:rtl/>
        </w:rPr>
        <w:t xml:space="preserve">היו </w:t>
      </w:r>
      <w:r>
        <w:rPr>
          <w:rtl/>
        </w:rPr>
        <w:t xml:space="preserve">מוצאים </w:t>
      </w:r>
      <w:bookmarkStart w:id="41726" w:name="_ETM_Q146_254440"/>
      <w:bookmarkEnd w:id="41726"/>
      <w:r>
        <w:rPr>
          <w:rtl/>
        </w:rPr>
        <w:t xml:space="preserve">מקומות </w:t>
      </w:r>
      <w:bookmarkStart w:id="41727" w:name="_ETM_Q146_254860"/>
      <w:bookmarkEnd w:id="41727"/>
      <w:r>
        <w:rPr>
          <w:rtl/>
        </w:rPr>
        <w:t>עבודה</w:t>
      </w:r>
      <w:r>
        <w:rPr>
          <w:rFonts w:hint="cs"/>
          <w:rtl/>
        </w:rPr>
        <w:t>.</w:t>
      </w:r>
      <w:r>
        <w:rPr>
          <w:rtl/>
        </w:rPr>
        <w:t xml:space="preserve"> </w:t>
      </w:r>
      <w:bookmarkStart w:id="41728" w:name="_ETM_Q146_255610"/>
      <w:bookmarkStart w:id="41729" w:name="_ETM_Q146_256150"/>
      <w:bookmarkStart w:id="41730" w:name="_ETM_Q146_256299"/>
      <w:bookmarkStart w:id="41731" w:name="_ETM_Q146_258159"/>
      <w:bookmarkEnd w:id="41728"/>
      <w:bookmarkEnd w:id="41729"/>
      <w:bookmarkEnd w:id="41730"/>
      <w:bookmarkEnd w:id="41731"/>
      <w:r>
        <w:rPr>
          <w:rtl/>
        </w:rPr>
        <w:t xml:space="preserve">לתת </w:t>
      </w:r>
      <w:bookmarkStart w:id="41732" w:name="_ETM_Q146_258549"/>
      <w:bookmarkEnd w:id="41732"/>
      <w:r>
        <w:rPr>
          <w:rFonts w:hint="cs"/>
          <w:rtl/>
        </w:rPr>
        <w:t xml:space="preserve">את </w:t>
      </w:r>
      <w:bookmarkStart w:id="41733" w:name="_ETM_Q146_255000"/>
      <w:bookmarkEnd w:id="41733"/>
      <w:r>
        <w:rPr>
          <w:rFonts w:hint="cs"/>
          <w:rtl/>
        </w:rPr>
        <w:t>ה</w:t>
      </w:r>
      <w:r>
        <w:rPr>
          <w:rtl/>
        </w:rPr>
        <w:t xml:space="preserve">מענקים </w:t>
      </w:r>
      <w:bookmarkStart w:id="41734" w:name="_ETM_Q146_258939"/>
      <w:bookmarkEnd w:id="41734"/>
      <w:r>
        <w:rPr>
          <w:rtl/>
        </w:rPr>
        <w:t xml:space="preserve">למעסיקים </w:t>
      </w:r>
      <w:bookmarkStart w:id="41735" w:name="_ETM_Q146_259810"/>
      <w:bookmarkEnd w:id="41735"/>
      <w:r>
        <w:rPr>
          <w:rtl/>
        </w:rPr>
        <w:t xml:space="preserve">שיחזירו </w:t>
      </w:r>
      <w:bookmarkStart w:id="41736" w:name="_ETM_Q146_260500"/>
      <w:bookmarkEnd w:id="41736"/>
      <w:r>
        <w:rPr>
          <w:rtl/>
        </w:rPr>
        <w:t xml:space="preserve">אותם </w:t>
      </w:r>
      <w:bookmarkStart w:id="41737" w:name="_ETM_Q146_260770"/>
      <w:bookmarkEnd w:id="41737"/>
      <w:r>
        <w:rPr>
          <w:rtl/>
        </w:rPr>
        <w:t xml:space="preserve">באמת </w:t>
      </w:r>
      <w:bookmarkStart w:id="41738" w:name="_ETM_Q146_261100"/>
      <w:bookmarkEnd w:id="41738"/>
      <w:r>
        <w:rPr>
          <w:rtl/>
        </w:rPr>
        <w:t xml:space="preserve">בגובה </w:t>
      </w:r>
      <w:bookmarkStart w:id="41739" w:name="_ETM_Q146_261459"/>
      <w:bookmarkEnd w:id="41739"/>
      <w:r>
        <w:rPr>
          <w:rtl/>
        </w:rPr>
        <w:t xml:space="preserve">של </w:t>
      </w:r>
      <w:bookmarkStart w:id="41740" w:name="_ETM_Q146_261610"/>
      <w:bookmarkEnd w:id="41740"/>
      <w:r>
        <w:rPr>
          <w:rtl/>
        </w:rPr>
        <w:t xml:space="preserve">מעל </w:t>
      </w:r>
      <w:bookmarkStart w:id="41741" w:name="_ETM_Q146_261850"/>
      <w:bookmarkEnd w:id="41741"/>
      <w:r>
        <w:rPr>
          <w:rtl/>
        </w:rPr>
        <w:t>20%</w:t>
      </w:r>
      <w:bookmarkStart w:id="41742" w:name="_ETM_Q146_262690"/>
      <w:bookmarkEnd w:id="41742"/>
      <w:r>
        <w:rPr>
          <w:rFonts w:hint="cs"/>
          <w:rtl/>
        </w:rPr>
        <w:t xml:space="preserve"> </w:t>
      </w:r>
      <w:r>
        <w:rPr>
          <w:rFonts w:hint="eastAsia"/>
          <w:rtl/>
        </w:rPr>
        <w:t>–</w:t>
      </w:r>
      <w:r>
        <w:rPr>
          <w:rFonts w:hint="cs"/>
          <w:rtl/>
        </w:rPr>
        <w:t xml:space="preserve"> </w:t>
      </w:r>
      <w:r>
        <w:rPr>
          <w:rtl/>
        </w:rPr>
        <w:t xml:space="preserve">באמת </w:t>
      </w:r>
      <w:bookmarkStart w:id="41743" w:name="_ETM_Q146_263170"/>
      <w:bookmarkEnd w:id="41743"/>
      <w:r>
        <w:rPr>
          <w:rtl/>
        </w:rPr>
        <w:t xml:space="preserve">מענקים </w:t>
      </w:r>
      <w:bookmarkStart w:id="41744" w:name="_ETM_Q146_264220"/>
      <w:bookmarkEnd w:id="41744"/>
      <w:r>
        <w:rPr>
          <w:rtl/>
        </w:rPr>
        <w:t xml:space="preserve">שעושים </w:t>
      </w:r>
      <w:bookmarkStart w:id="41745" w:name="_ETM_Q146_264640"/>
      <w:bookmarkEnd w:id="41745"/>
      <w:r>
        <w:rPr>
          <w:rtl/>
        </w:rPr>
        <w:t xml:space="preserve">חשק </w:t>
      </w:r>
      <w:bookmarkStart w:id="41746" w:name="_ETM_Q146_265000"/>
      <w:bookmarkEnd w:id="41746"/>
      <w:r>
        <w:rPr>
          <w:rtl/>
        </w:rPr>
        <w:t xml:space="preserve">להחזיר </w:t>
      </w:r>
      <w:bookmarkStart w:id="41747" w:name="_ETM_Q146_265330"/>
      <w:bookmarkEnd w:id="41747"/>
      <w:r>
        <w:rPr>
          <w:rtl/>
        </w:rPr>
        <w:t xml:space="preserve">אותם </w:t>
      </w:r>
      <w:bookmarkStart w:id="41748" w:name="_ETM_Q146_265539"/>
      <w:bookmarkEnd w:id="41748"/>
      <w:r>
        <w:rPr>
          <w:rtl/>
        </w:rPr>
        <w:t xml:space="preserve">לעבודה </w:t>
      </w:r>
      <w:bookmarkStart w:id="41749" w:name="_ETM_Q146_266290"/>
      <w:bookmarkEnd w:id="41749"/>
      <w:r>
        <w:rPr>
          <w:rtl/>
        </w:rPr>
        <w:t>–</w:t>
      </w:r>
      <w:r>
        <w:rPr>
          <w:rFonts w:hint="cs"/>
          <w:rtl/>
        </w:rPr>
        <w:t xml:space="preserve"> </w:t>
      </w:r>
      <w:r>
        <w:rPr>
          <w:rtl/>
        </w:rPr>
        <w:t xml:space="preserve">זה </w:t>
      </w:r>
      <w:bookmarkStart w:id="41750" w:name="_ETM_Q146_266590"/>
      <w:bookmarkEnd w:id="41750"/>
      <w:r>
        <w:rPr>
          <w:rtl/>
        </w:rPr>
        <w:t>נחמד</w:t>
      </w:r>
      <w:r>
        <w:rPr>
          <w:rFonts w:hint="cs"/>
          <w:rtl/>
        </w:rPr>
        <w:t>,</w:t>
      </w:r>
      <w:r>
        <w:rPr>
          <w:rtl/>
        </w:rPr>
        <w:t xml:space="preserve"> </w:t>
      </w:r>
      <w:bookmarkStart w:id="41751" w:name="_ETM_Q146_267490"/>
      <w:bookmarkEnd w:id="41751"/>
      <w:r>
        <w:rPr>
          <w:rtl/>
        </w:rPr>
        <w:t xml:space="preserve">אבל </w:t>
      </w:r>
      <w:bookmarkStart w:id="41752" w:name="_ETM_Q146_267730"/>
      <w:bookmarkEnd w:id="41752"/>
      <w:r>
        <w:rPr>
          <w:rtl/>
        </w:rPr>
        <w:t>ז</w:t>
      </w:r>
      <w:r>
        <w:rPr>
          <w:rFonts w:hint="cs"/>
          <w:rtl/>
        </w:rPr>
        <w:t>ה</w:t>
      </w:r>
      <w:r>
        <w:rPr>
          <w:rtl/>
        </w:rPr>
        <w:t xml:space="preserve"> </w:t>
      </w:r>
      <w:bookmarkStart w:id="41753" w:name="_ETM_Q146_267850"/>
      <w:bookmarkEnd w:id="41753"/>
      <w:r>
        <w:rPr>
          <w:rtl/>
        </w:rPr>
        <w:t xml:space="preserve">טיפה </w:t>
      </w:r>
      <w:bookmarkStart w:id="41754" w:name="_ETM_Q146_268209"/>
      <w:bookmarkEnd w:id="41754"/>
      <w:r>
        <w:rPr>
          <w:rtl/>
        </w:rPr>
        <w:t>בים</w:t>
      </w:r>
      <w:r>
        <w:rPr>
          <w:rFonts w:hint="cs"/>
          <w:rtl/>
        </w:rPr>
        <w:t>.</w:t>
      </w:r>
      <w:r>
        <w:rPr>
          <w:rtl/>
        </w:rPr>
        <w:t xml:space="preserve"> </w:t>
      </w:r>
      <w:bookmarkStart w:id="41755" w:name="_ETM_Q146_268870"/>
      <w:bookmarkEnd w:id="41755"/>
      <w:r>
        <w:rPr>
          <w:rtl/>
        </w:rPr>
        <w:t xml:space="preserve">זו </w:t>
      </w:r>
      <w:bookmarkStart w:id="41756" w:name="_ETM_Q146_269260"/>
      <w:bookmarkEnd w:id="41756"/>
      <w:r>
        <w:rPr>
          <w:rtl/>
        </w:rPr>
        <w:t xml:space="preserve">לא </w:t>
      </w:r>
      <w:bookmarkStart w:id="41757" w:name="_ETM_Q146_269470"/>
      <w:bookmarkEnd w:id="41757"/>
      <w:r>
        <w:rPr>
          <w:rtl/>
        </w:rPr>
        <w:t xml:space="preserve">הייתה </w:t>
      </w:r>
      <w:bookmarkStart w:id="41758" w:name="_ETM_Q146_269770"/>
      <w:bookmarkEnd w:id="41758"/>
      <w:r>
        <w:rPr>
          <w:rtl/>
        </w:rPr>
        <w:t xml:space="preserve">הדרך </w:t>
      </w:r>
      <w:bookmarkStart w:id="41759" w:name="_ETM_Q146_270490"/>
      <w:bookmarkEnd w:id="41759"/>
      <w:r>
        <w:rPr>
          <w:rtl/>
        </w:rPr>
        <w:t xml:space="preserve">עם </w:t>
      </w:r>
      <w:bookmarkStart w:id="41760" w:name="_ETM_Q146_270670"/>
      <w:bookmarkEnd w:id="41760"/>
      <w:r>
        <w:rPr>
          <w:rtl/>
        </w:rPr>
        <w:t xml:space="preserve">המגזר </w:t>
      </w:r>
      <w:bookmarkStart w:id="41761" w:name="_ETM_Q146_271209"/>
      <w:bookmarkEnd w:id="41761"/>
      <w:r>
        <w:rPr>
          <w:rtl/>
        </w:rPr>
        <w:t>הזה</w:t>
      </w:r>
      <w:r>
        <w:rPr>
          <w:rFonts w:hint="cs"/>
          <w:rtl/>
        </w:rPr>
        <w:t>.</w:t>
      </w:r>
    </w:p>
    <w:p w:rsidR="005B32A3" w:rsidRDefault="005B32A3" w:rsidP="00356EAB">
      <w:pPr>
        <w:rPr>
          <w:rtl/>
        </w:rPr>
      </w:pPr>
    </w:p>
    <w:p w:rsidR="005B32A3" w:rsidRDefault="005B32A3" w:rsidP="00EA5DE9">
      <w:pPr>
        <w:rPr>
          <w:rtl/>
        </w:rPr>
      </w:pPr>
      <w:bookmarkStart w:id="41762" w:name="_ETM_Q146_269000"/>
      <w:bookmarkStart w:id="41763" w:name="_ETM_Q146_271810"/>
      <w:bookmarkEnd w:id="41762"/>
      <w:bookmarkEnd w:id="41763"/>
      <w:r>
        <w:rPr>
          <w:rtl/>
        </w:rPr>
        <w:t xml:space="preserve">ולכן </w:t>
      </w:r>
      <w:bookmarkStart w:id="41764" w:name="_ETM_Q146_272410"/>
      <w:bookmarkEnd w:id="41764"/>
      <w:r>
        <w:rPr>
          <w:rtl/>
        </w:rPr>
        <w:t xml:space="preserve">אני </w:t>
      </w:r>
      <w:bookmarkStart w:id="41765" w:name="_ETM_Q146_272590"/>
      <w:bookmarkEnd w:id="41765"/>
      <w:r>
        <w:rPr>
          <w:rtl/>
        </w:rPr>
        <w:t xml:space="preserve">קוראת </w:t>
      </w:r>
      <w:bookmarkStart w:id="41766" w:name="_ETM_Q146_272980"/>
      <w:bookmarkEnd w:id="41766"/>
      <w:r>
        <w:rPr>
          <w:rtl/>
        </w:rPr>
        <w:t>מכאן</w:t>
      </w:r>
      <w:r>
        <w:rPr>
          <w:rFonts w:hint="cs"/>
          <w:rtl/>
        </w:rPr>
        <w:t>:</w:t>
      </w:r>
      <w:r>
        <w:rPr>
          <w:rtl/>
        </w:rPr>
        <w:t xml:space="preserve"> </w:t>
      </w:r>
      <w:bookmarkStart w:id="41767" w:name="_ETM_Q146_273670"/>
      <w:bookmarkEnd w:id="41767"/>
      <w:r>
        <w:rPr>
          <w:rtl/>
        </w:rPr>
        <w:t xml:space="preserve">אנחנו </w:t>
      </w:r>
      <w:bookmarkStart w:id="41768" w:name="_ETM_Q146_273910"/>
      <w:bookmarkEnd w:id="41768"/>
      <w:r>
        <w:rPr>
          <w:rtl/>
        </w:rPr>
        <w:t xml:space="preserve">נצטרך </w:t>
      </w:r>
      <w:bookmarkStart w:id="41769" w:name="_ETM_Q146_274360"/>
      <w:bookmarkEnd w:id="41769"/>
      <w:r>
        <w:rPr>
          <w:rtl/>
        </w:rPr>
        <w:t xml:space="preserve">לעקוב </w:t>
      </w:r>
      <w:bookmarkStart w:id="41770" w:name="_ETM_Q146_275200"/>
      <w:bookmarkEnd w:id="41770"/>
      <w:r>
        <w:rPr>
          <w:rtl/>
        </w:rPr>
        <w:t xml:space="preserve">אחר </w:t>
      </w:r>
      <w:bookmarkStart w:id="41771" w:name="_ETM_Q146_275620"/>
      <w:bookmarkEnd w:id="41771"/>
      <w:r>
        <w:rPr>
          <w:rtl/>
        </w:rPr>
        <w:t xml:space="preserve">המגזר </w:t>
      </w:r>
      <w:bookmarkStart w:id="41772" w:name="_ETM_Q146_276069"/>
      <w:bookmarkEnd w:id="41772"/>
      <w:r>
        <w:rPr>
          <w:rtl/>
        </w:rPr>
        <w:t xml:space="preserve">הספציפי </w:t>
      </w:r>
      <w:bookmarkStart w:id="41773" w:name="_ETM_Q146_276610"/>
      <w:bookmarkEnd w:id="41773"/>
      <w:r>
        <w:rPr>
          <w:rtl/>
        </w:rPr>
        <w:t xml:space="preserve">הזה </w:t>
      </w:r>
      <w:bookmarkStart w:id="41774" w:name="_ETM_Q146_277209"/>
      <w:bookmarkEnd w:id="41774"/>
      <w:r>
        <w:rPr>
          <w:rtl/>
        </w:rPr>
        <w:t xml:space="preserve">של </w:t>
      </w:r>
      <w:bookmarkStart w:id="41775" w:name="_ETM_Q146_277360"/>
      <w:bookmarkEnd w:id="41775"/>
      <w:r>
        <w:rPr>
          <w:rtl/>
        </w:rPr>
        <w:t xml:space="preserve">אנשים </w:t>
      </w:r>
      <w:bookmarkStart w:id="41776" w:name="_ETM_Q146_277720"/>
      <w:bookmarkEnd w:id="41776"/>
      <w:r>
        <w:rPr>
          <w:rtl/>
        </w:rPr>
        <w:t xml:space="preserve">עם </w:t>
      </w:r>
      <w:bookmarkStart w:id="41777" w:name="_ETM_Q146_277780"/>
      <w:bookmarkEnd w:id="41777"/>
      <w:r>
        <w:rPr>
          <w:rtl/>
        </w:rPr>
        <w:t>מוגבלויות</w:t>
      </w:r>
      <w:r>
        <w:rPr>
          <w:rFonts w:hint="cs"/>
          <w:rtl/>
        </w:rPr>
        <w:t>,</w:t>
      </w:r>
      <w:r>
        <w:rPr>
          <w:rtl/>
        </w:rPr>
        <w:t xml:space="preserve"> </w:t>
      </w:r>
      <w:bookmarkStart w:id="41778" w:name="_ETM_Q146_278530"/>
      <w:bookmarkEnd w:id="41778"/>
      <w:r>
        <w:rPr>
          <w:rtl/>
        </w:rPr>
        <w:t xml:space="preserve">לראות </w:t>
      </w:r>
      <w:bookmarkStart w:id="41779" w:name="_ETM_Q146_279069"/>
      <w:bookmarkEnd w:id="41779"/>
      <w:r>
        <w:rPr>
          <w:rtl/>
        </w:rPr>
        <w:t xml:space="preserve">אם </w:t>
      </w:r>
      <w:bookmarkStart w:id="41780" w:name="_ETM_Q146_279310"/>
      <w:bookmarkEnd w:id="41780"/>
      <w:r>
        <w:rPr>
          <w:rtl/>
        </w:rPr>
        <w:t xml:space="preserve">באמת </w:t>
      </w:r>
      <w:bookmarkStart w:id="41781" w:name="_ETM_Q146_279760"/>
      <w:bookmarkEnd w:id="41781"/>
      <w:r>
        <w:rPr>
          <w:rtl/>
        </w:rPr>
        <w:t xml:space="preserve">מישהו </w:t>
      </w:r>
      <w:bookmarkStart w:id="41782" w:name="_ETM_Q146_280060"/>
      <w:bookmarkEnd w:id="41782"/>
      <w:r>
        <w:rPr>
          <w:rtl/>
        </w:rPr>
        <w:t xml:space="preserve">מהם </w:t>
      </w:r>
      <w:bookmarkStart w:id="41783" w:name="_ETM_Q146_280209"/>
      <w:bookmarkEnd w:id="41783"/>
      <w:r>
        <w:rPr>
          <w:rtl/>
        </w:rPr>
        <w:t xml:space="preserve">חזר </w:t>
      </w:r>
      <w:bookmarkStart w:id="41784" w:name="_ETM_Q146_280569"/>
      <w:bookmarkEnd w:id="41784"/>
      <w:r>
        <w:rPr>
          <w:rtl/>
        </w:rPr>
        <w:t xml:space="preserve">לעבודה </w:t>
      </w:r>
      <w:bookmarkStart w:id="41785" w:name="_ETM_Q146_281260"/>
      <w:bookmarkEnd w:id="41785"/>
      <w:r>
        <w:rPr>
          <w:rtl/>
        </w:rPr>
        <w:t xml:space="preserve">לפי </w:t>
      </w:r>
      <w:bookmarkStart w:id="41786" w:name="_ETM_Q146_281560"/>
      <w:bookmarkEnd w:id="41786"/>
      <w:r>
        <w:rPr>
          <w:rtl/>
        </w:rPr>
        <w:t xml:space="preserve">המתווה </w:t>
      </w:r>
      <w:bookmarkStart w:id="41787" w:name="_ETM_Q146_281860"/>
      <w:bookmarkEnd w:id="41787"/>
      <w:r>
        <w:rPr>
          <w:rtl/>
        </w:rPr>
        <w:t>שקבענו</w:t>
      </w:r>
      <w:r>
        <w:rPr>
          <w:rFonts w:hint="cs"/>
          <w:rtl/>
        </w:rPr>
        <w:t>,</w:t>
      </w:r>
      <w:r>
        <w:rPr>
          <w:rtl/>
        </w:rPr>
        <w:t xml:space="preserve"> </w:t>
      </w:r>
      <w:bookmarkStart w:id="41788" w:name="_ETM_Q146_282610"/>
      <w:bookmarkEnd w:id="41788"/>
      <w:r>
        <w:rPr>
          <w:rtl/>
        </w:rPr>
        <w:t xml:space="preserve">ואם </w:t>
      </w:r>
      <w:bookmarkStart w:id="41789" w:name="_ETM_Q146_282970"/>
      <w:bookmarkEnd w:id="41789"/>
      <w:r>
        <w:rPr>
          <w:rtl/>
        </w:rPr>
        <w:t>לא</w:t>
      </w:r>
      <w:r>
        <w:rPr>
          <w:rFonts w:hint="cs"/>
          <w:rtl/>
        </w:rPr>
        <w:t>,</w:t>
      </w:r>
      <w:r>
        <w:rPr>
          <w:rtl/>
        </w:rPr>
        <w:t xml:space="preserve"> </w:t>
      </w:r>
      <w:bookmarkStart w:id="41790" w:name="_ETM_Q146_283209"/>
      <w:bookmarkEnd w:id="41790"/>
      <w:r>
        <w:rPr>
          <w:rtl/>
        </w:rPr>
        <w:t xml:space="preserve">נצטרך </w:t>
      </w:r>
      <w:bookmarkStart w:id="41791" w:name="_ETM_Q146_283690"/>
      <w:bookmarkEnd w:id="41791"/>
      <w:r>
        <w:rPr>
          <w:rtl/>
        </w:rPr>
        <w:t>להגיד</w:t>
      </w:r>
      <w:r>
        <w:rPr>
          <w:rFonts w:hint="cs"/>
          <w:rtl/>
        </w:rPr>
        <w:t>:</w:t>
      </w:r>
      <w:r>
        <w:rPr>
          <w:rtl/>
        </w:rPr>
        <w:t xml:space="preserve"> </w:t>
      </w:r>
      <w:bookmarkStart w:id="41792" w:name="_ETM_Q146_284350"/>
      <w:bookmarkEnd w:id="41792"/>
      <w:r>
        <w:rPr>
          <w:rtl/>
        </w:rPr>
        <w:t>חטאנו</w:t>
      </w:r>
      <w:r>
        <w:rPr>
          <w:rFonts w:hint="cs"/>
          <w:rtl/>
        </w:rPr>
        <w:t>,</w:t>
      </w:r>
      <w:r>
        <w:rPr>
          <w:rtl/>
        </w:rPr>
        <w:t xml:space="preserve"> </w:t>
      </w:r>
      <w:bookmarkStart w:id="41793" w:name="_ETM_Q146_284890"/>
      <w:bookmarkEnd w:id="41793"/>
      <w:r>
        <w:rPr>
          <w:rtl/>
        </w:rPr>
        <w:t>פשענו</w:t>
      </w:r>
      <w:r>
        <w:rPr>
          <w:rFonts w:hint="cs"/>
          <w:rtl/>
        </w:rPr>
        <w:t>,</w:t>
      </w:r>
      <w:r>
        <w:rPr>
          <w:rtl/>
        </w:rPr>
        <w:t xml:space="preserve"> </w:t>
      </w:r>
      <w:bookmarkStart w:id="41794" w:name="_ETM_Q146_285340"/>
      <w:bookmarkEnd w:id="41794"/>
      <w:r>
        <w:rPr>
          <w:rtl/>
        </w:rPr>
        <w:t xml:space="preserve">ואנחנו </w:t>
      </w:r>
      <w:bookmarkStart w:id="41795" w:name="_ETM_Q146_285580"/>
      <w:bookmarkEnd w:id="41795"/>
      <w:r>
        <w:rPr>
          <w:rtl/>
        </w:rPr>
        <w:t xml:space="preserve">מחזירים </w:t>
      </w:r>
      <w:bookmarkStart w:id="41796" w:name="_ETM_Q146_285940"/>
      <w:bookmarkEnd w:id="41796"/>
      <w:r>
        <w:rPr>
          <w:rtl/>
        </w:rPr>
        <w:t xml:space="preserve">את </w:t>
      </w:r>
      <w:bookmarkStart w:id="41797" w:name="_ETM_Q146_286000"/>
      <w:bookmarkEnd w:id="41797"/>
      <w:r>
        <w:rPr>
          <w:rtl/>
        </w:rPr>
        <w:t xml:space="preserve">הגלגל </w:t>
      </w:r>
      <w:bookmarkStart w:id="41798" w:name="_ETM_Q146_286360"/>
      <w:bookmarkEnd w:id="41798"/>
      <w:r>
        <w:rPr>
          <w:rtl/>
        </w:rPr>
        <w:t>אחורה</w:t>
      </w:r>
      <w:r>
        <w:rPr>
          <w:rFonts w:hint="cs"/>
          <w:rtl/>
        </w:rPr>
        <w:t xml:space="preserve">, </w:t>
      </w:r>
      <w:r>
        <w:rPr>
          <w:rtl/>
        </w:rPr>
        <w:t>ו</w:t>
      </w:r>
      <w:bookmarkStart w:id="41799" w:name="_ETM_Q146_287229"/>
      <w:bookmarkEnd w:id="41799"/>
      <w:r>
        <w:rPr>
          <w:rtl/>
        </w:rPr>
        <w:t xml:space="preserve">לתת </w:t>
      </w:r>
      <w:bookmarkStart w:id="41800" w:name="_ETM_Q146_287620"/>
      <w:bookmarkEnd w:id="41800"/>
      <w:r>
        <w:rPr>
          <w:rtl/>
        </w:rPr>
        <w:t xml:space="preserve">להם </w:t>
      </w:r>
      <w:bookmarkStart w:id="41801" w:name="_ETM_Q146_288490"/>
      <w:bookmarkEnd w:id="41801"/>
      <w:r>
        <w:rPr>
          <w:rtl/>
        </w:rPr>
        <w:t xml:space="preserve">דמי </w:t>
      </w:r>
      <w:bookmarkStart w:id="41802" w:name="_ETM_Q146_288670"/>
      <w:bookmarkEnd w:id="41802"/>
      <w:r>
        <w:rPr>
          <w:rtl/>
        </w:rPr>
        <w:t>חל</w:t>
      </w:r>
      <w:r>
        <w:rPr>
          <w:rFonts w:hint="cs"/>
          <w:rtl/>
        </w:rPr>
        <w:t>"ת.</w:t>
      </w:r>
      <w:r>
        <w:rPr>
          <w:rtl/>
        </w:rPr>
        <w:t xml:space="preserve"> </w:t>
      </w:r>
      <w:bookmarkStart w:id="41803" w:name="_ETM_Q146_289450"/>
      <w:bookmarkEnd w:id="41803"/>
      <w:r>
        <w:rPr>
          <w:rtl/>
        </w:rPr>
        <w:t xml:space="preserve">זה </w:t>
      </w:r>
      <w:bookmarkStart w:id="41804" w:name="_ETM_Q146_289689"/>
      <w:bookmarkEnd w:id="41804"/>
      <w:r w:rsidR="00EA5DE9">
        <w:rPr>
          <w:rFonts w:hint="cs"/>
          <w:rtl/>
        </w:rPr>
        <w:t>ב</w:t>
      </w:r>
      <w:r>
        <w:rPr>
          <w:rtl/>
        </w:rPr>
        <w:t xml:space="preserve">דבר </w:t>
      </w:r>
      <w:bookmarkStart w:id="41805" w:name="_ETM_Q146_290049"/>
      <w:bookmarkEnd w:id="41805"/>
      <w:r>
        <w:rPr>
          <w:rtl/>
        </w:rPr>
        <w:t xml:space="preserve">המגזר </w:t>
      </w:r>
      <w:bookmarkStart w:id="41806" w:name="_ETM_Q146_290439"/>
      <w:bookmarkEnd w:id="41806"/>
      <w:r>
        <w:rPr>
          <w:rtl/>
        </w:rPr>
        <w:t>הזה</w:t>
      </w:r>
      <w:r>
        <w:rPr>
          <w:rFonts w:hint="cs"/>
          <w:rtl/>
        </w:rPr>
        <w:t>.</w:t>
      </w:r>
    </w:p>
    <w:p w:rsidR="005B32A3" w:rsidRDefault="005B32A3" w:rsidP="00356EAB">
      <w:pPr>
        <w:rPr>
          <w:rtl/>
        </w:rPr>
      </w:pPr>
      <w:bookmarkStart w:id="41807" w:name="_ETM_Q146_287000"/>
      <w:bookmarkEnd w:id="41807"/>
    </w:p>
    <w:p w:rsidR="005B32A3" w:rsidRDefault="005B32A3" w:rsidP="00EA5DE9">
      <w:pPr>
        <w:rPr>
          <w:rtl/>
        </w:rPr>
      </w:pPr>
      <w:bookmarkStart w:id="41808" w:name="_ETM_Q146_288000"/>
      <w:bookmarkStart w:id="41809" w:name="_ETM_Q146_290979"/>
      <w:bookmarkEnd w:id="41808"/>
      <w:bookmarkEnd w:id="41809"/>
      <w:r>
        <w:rPr>
          <w:rFonts w:hint="cs"/>
          <w:rtl/>
        </w:rPr>
        <w:t>ב</w:t>
      </w:r>
      <w:r>
        <w:rPr>
          <w:rtl/>
        </w:rPr>
        <w:t xml:space="preserve">דבר </w:t>
      </w:r>
      <w:bookmarkStart w:id="41810" w:name="_ETM_Q146_291820"/>
      <w:bookmarkEnd w:id="41810"/>
      <w:r>
        <w:rPr>
          <w:rtl/>
        </w:rPr>
        <w:t xml:space="preserve">ענף </w:t>
      </w:r>
      <w:bookmarkStart w:id="41811" w:name="_ETM_Q146_292270"/>
      <w:bookmarkEnd w:id="41811"/>
      <w:r>
        <w:rPr>
          <w:rtl/>
        </w:rPr>
        <w:t>התיירות</w:t>
      </w:r>
      <w:bookmarkStart w:id="41812" w:name="_ETM_Q146_293170"/>
      <w:bookmarkStart w:id="41813" w:name="_ETM_Q146_291000"/>
      <w:bookmarkEnd w:id="41812"/>
      <w:bookmarkEnd w:id="41813"/>
      <w:r>
        <w:rPr>
          <w:rFonts w:hint="cs"/>
          <w:rtl/>
        </w:rPr>
        <w:t xml:space="preserve"> </w:t>
      </w:r>
      <w:r>
        <w:rPr>
          <w:rFonts w:hint="eastAsia"/>
          <w:rtl/>
        </w:rPr>
        <w:t xml:space="preserve">– </w:t>
      </w:r>
      <w:r>
        <w:rPr>
          <w:rtl/>
        </w:rPr>
        <w:t xml:space="preserve">שוב </w:t>
      </w:r>
      <w:bookmarkStart w:id="41814" w:name="_ETM_Q146_293500"/>
      <w:bookmarkEnd w:id="41814"/>
      <w:r>
        <w:rPr>
          <w:rtl/>
        </w:rPr>
        <w:t xml:space="preserve">אני </w:t>
      </w:r>
      <w:bookmarkStart w:id="41815" w:name="_ETM_Q146_293650"/>
      <w:bookmarkEnd w:id="41815"/>
      <w:r>
        <w:rPr>
          <w:rtl/>
        </w:rPr>
        <w:t>חוזרת</w:t>
      </w:r>
      <w:r>
        <w:rPr>
          <w:rFonts w:hint="cs"/>
          <w:rtl/>
        </w:rPr>
        <w:t>,</w:t>
      </w:r>
      <w:r>
        <w:rPr>
          <w:rtl/>
        </w:rPr>
        <w:t xml:space="preserve"> </w:t>
      </w:r>
      <w:bookmarkStart w:id="41816" w:name="_ETM_Q146_294520"/>
      <w:bookmarkEnd w:id="41816"/>
      <w:r>
        <w:rPr>
          <w:rtl/>
        </w:rPr>
        <w:t xml:space="preserve">ענף </w:t>
      </w:r>
      <w:bookmarkStart w:id="41817" w:name="_ETM_Q146_294880"/>
      <w:bookmarkEnd w:id="41817"/>
      <w:r>
        <w:rPr>
          <w:rtl/>
        </w:rPr>
        <w:t>התיירות</w:t>
      </w:r>
      <w:bookmarkStart w:id="41818" w:name="_ETM_Q146_295810"/>
      <w:bookmarkEnd w:id="41818"/>
      <w:r w:rsidR="00EA5DE9">
        <w:rPr>
          <w:rFonts w:hint="cs"/>
          <w:rtl/>
        </w:rPr>
        <w:t>-</w:t>
      </w:r>
      <w:r>
        <w:rPr>
          <w:rFonts w:hint="cs"/>
          <w:rtl/>
        </w:rPr>
        <w:t>תעופה:</w:t>
      </w:r>
      <w:r>
        <w:rPr>
          <w:rtl/>
        </w:rPr>
        <w:t xml:space="preserve"> </w:t>
      </w:r>
      <w:bookmarkStart w:id="41819" w:name="_ETM_Q146_296619"/>
      <w:bookmarkEnd w:id="41819"/>
      <w:r>
        <w:rPr>
          <w:rtl/>
        </w:rPr>
        <w:t xml:space="preserve">האנשים </w:t>
      </w:r>
      <w:bookmarkStart w:id="41820" w:name="_ETM_Q146_297220"/>
      <w:bookmarkEnd w:id="41820"/>
      <w:r>
        <w:rPr>
          <w:rtl/>
        </w:rPr>
        <w:t xml:space="preserve">האלה </w:t>
      </w:r>
      <w:bookmarkStart w:id="41821" w:name="_ETM_Q146_298060"/>
      <w:bookmarkEnd w:id="41821"/>
      <w:r>
        <w:rPr>
          <w:rtl/>
        </w:rPr>
        <w:t xml:space="preserve">בתוך </w:t>
      </w:r>
      <w:bookmarkStart w:id="41822" w:name="_ETM_Q146_298540"/>
      <w:bookmarkEnd w:id="41822"/>
      <w:r>
        <w:rPr>
          <w:rtl/>
        </w:rPr>
        <w:t xml:space="preserve">ענף </w:t>
      </w:r>
      <w:bookmarkStart w:id="41823" w:name="_ETM_Q146_298810"/>
      <w:bookmarkEnd w:id="41823"/>
      <w:r>
        <w:rPr>
          <w:rtl/>
        </w:rPr>
        <w:t>התיירות</w:t>
      </w:r>
      <w:bookmarkStart w:id="41824" w:name="_ETM_Q146_299320"/>
      <w:bookmarkEnd w:id="41824"/>
      <w:r>
        <w:rPr>
          <w:rFonts w:hint="cs"/>
          <w:rtl/>
        </w:rPr>
        <w:t xml:space="preserve"> </w:t>
      </w:r>
      <w:r>
        <w:rPr>
          <w:rtl/>
        </w:rPr>
        <w:t>–</w:t>
      </w:r>
      <w:r>
        <w:rPr>
          <w:rFonts w:hint="cs"/>
          <w:rtl/>
        </w:rPr>
        <w:t xml:space="preserve"> </w:t>
      </w:r>
      <w:r>
        <w:rPr>
          <w:rtl/>
        </w:rPr>
        <w:t xml:space="preserve">שזה </w:t>
      </w:r>
      <w:bookmarkStart w:id="41825" w:name="_ETM_Q146_299530"/>
      <w:bookmarkEnd w:id="41825"/>
      <w:r>
        <w:rPr>
          <w:rtl/>
        </w:rPr>
        <w:t xml:space="preserve">עסקים </w:t>
      </w:r>
      <w:bookmarkStart w:id="41826" w:name="_ETM_Q146_299890"/>
      <w:bookmarkEnd w:id="41826"/>
      <w:r>
        <w:rPr>
          <w:rtl/>
        </w:rPr>
        <w:t>קטנים</w:t>
      </w:r>
      <w:r>
        <w:rPr>
          <w:rFonts w:hint="cs"/>
          <w:rtl/>
        </w:rPr>
        <w:t>,</w:t>
      </w:r>
      <w:r>
        <w:rPr>
          <w:rtl/>
        </w:rPr>
        <w:t xml:space="preserve"> </w:t>
      </w:r>
      <w:bookmarkStart w:id="41827" w:name="_ETM_Q146_300280"/>
      <w:bookmarkEnd w:id="41827"/>
      <w:r>
        <w:rPr>
          <w:rtl/>
        </w:rPr>
        <w:t xml:space="preserve">זה </w:t>
      </w:r>
      <w:bookmarkStart w:id="41828" w:name="_ETM_Q146_300460"/>
      <w:bookmarkEnd w:id="41828"/>
      <w:r>
        <w:rPr>
          <w:rtl/>
        </w:rPr>
        <w:t xml:space="preserve">מורי </w:t>
      </w:r>
      <w:bookmarkStart w:id="41829" w:name="_ETM_Q146_300700"/>
      <w:bookmarkEnd w:id="41829"/>
      <w:r>
        <w:rPr>
          <w:rtl/>
        </w:rPr>
        <w:t>דרך</w:t>
      </w:r>
      <w:r>
        <w:rPr>
          <w:rFonts w:hint="cs"/>
          <w:rtl/>
        </w:rPr>
        <w:t>, זה</w:t>
      </w:r>
      <w:r>
        <w:rPr>
          <w:rtl/>
        </w:rPr>
        <w:t xml:space="preserve"> </w:t>
      </w:r>
      <w:bookmarkStart w:id="41830" w:name="_ETM_Q146_301210"/>
      <w:bookmarkEnd w:id="41830"/>
      <w:r>
        <w:rPr>
          <w:rtl/>
        </w:rPr>
        <w:t xml:space="preserve">סוכני </w:t>
      </w:r>
      <w:bookmarkStart w:id="41831" w:name="_ETM_Q146_301600"/>
      <w:bookmarkEnd w:id="41831"/>
      <w:r>
        <w:rPr>
          <w:rtl/>
        </w:rPr>
        <w:t>נסיעות</w:t>
      </w:r>
      <w:r>
        <w:rPr>
          <w:rFonts w:hint="cs"/>
          <w:rtl/>
        </w:rPr>
        <w:t>,</w:t>
      </w:r>
      <w:r>
        <w:rPr>
          <w:rtl/>
        </w:rPr>
        <w:t xml:space="preserve"> </w:t>
      </w:r>
      <w:bookmarkStart w:id="41832" w:name="_ETM_Q146_302380"/>
      <w:bookmarkEnd w:id="41832"/>
      <w:r>
        <w:rPr>
          <w:rFonts w:hint="cs"/>
          <w:rtl/>
        </w:rPr>
        <w:t>זה</w:t>
      </w:r>
      <w:r>
        <w:rPr>
          <w:rtl/>
        </w:rPr>
        <w:t xml:space="preserve"> </w:t>
      </w:r>
      <w:bookmarkStart w:id="41833" w:name="_ETM_Q146_303159"/>
      <w:bookmarkEnd w:id="41833"/>
      <w:r>
        <w:rPr>
          <w:rtl/>
        </w:rPr>
        <w:t xml:space="preserve">עסקים </w:t>
      </w:r>
      <w:bookmarkStart w:id="41834" w:name="_ETM_Q146_303460"/>
      <w:bookmarkEnd w:id="41834"/>
      <w:r>
        <w:rPr>
          <w:rtl/>
        </w:rPr>
        <w:t xml:space="preserve">גדולים </w:t>
      </w:r>
      <w:bookmarkStart w:id="41835" w:name="_ETM_Q146_304210"/>
      <w:bookmarkEnd w:id="41835"/>
      <w:r>
        <w:rPr>
          <w:rFonts w:hint="cs"/>
          <w:rtl/>
        </w:rPr>
        <w:t xml:space="preserve">כמו </w:t>
      </w:r>
      <w:r>
        <w:rPr>
          <w:rtl/>
        </w:rPr>
        <w:t xml:space="preserve">מלונאות </w:t>
      </w:r>
      <w:bookmarkStart w:id="41836" w:name="_ETM_Q146_304659"/>
      <w:bookmarkEnd w:id="41836"/>
      <w:r>
        <w:rPr>
          <w:rtl/>
        </w:rPr>
        <w:t>ותעופה</w:t>
      </w:r>
      <w:bookmarkStart w:id="41837" w:name="_ETM_Q146_305530"/>
      <w:bookmarkEnd w:id="41837"/>
      <w:r>
        <w:rPr>
          <w:rFonts w:hint="cs"/>
          <w:rtl/>
        </w:rPr>
        <w:t xml:space="preserve"> </w:t>
      </w:r>
      <w:r>
        <w:rPr>
          <w:rtl/>
        </w:rPr>
        <w:t>–</w:t>
      </w:r>
      <w:bookmarkStart w:id="41838" w:name="_ETM_Q146_302000"/>
      <w:bookmarkEnd w:id="41838"/>
      <w:r>
        <w:rPr>
          <w:rFonts w:hint="cs"/>
          <w:rtl/>
        </w:rPr>
        <w:t xml:space="preserve"> אלה</w:t>
      </w:r>
      <w:r>
        <w:rPr>
          <w:rtl/>
        </w:rPr>
        <w:t xml:space="preserve"> </w:t>
      </w:r>
      <w:bookmarkStart w:id="41839" w:name="_ETM_Q146_305710"/>
      <w:bookmarkEnd w:id="41839"/>
      <w:r>
        <w:rPr>
          <w:rtl/>
        </w:rPr>
        <w:t xml:space="preserve">אנשים </w:t>
      </w:r>
      <w:bookmarkStart w:id="41840" w:name="_ETM_Q146_306040"/>
      <w:bookmarkEnd w:id="41840"/>
      <w:r>
        <w:rPr>
          <w:rtl/>
        </w:rPr>
        <w:t xml:space="preserve">שאנחנו </w:t>
      </w:r>
      <w:bookmarkStart w:id="41841" w:name="_ETM_Q146_306310"/>
      <w:bookmarkEnd w:id="41841"/>
      <w:r>
        <w:rPr>
          <w:rtl/>
        </w:rPr>
        <w:t xml:space="preserve">רוצים </w:t>
      </w:r>
      <w:bookmarkStart w:id="41842" w:name="_ETM_Q146_306610"/>
      <w:bookmarkEnd w:id="41842"/>
      <w:r>
        <w:rPr>
          <w:rtl/>
        </w:rPr>
        <w:t xml:space="preserve">לשמור </w:t>
      </w:r>
      <w:bookmarkStart w:id="41843" w:name="_ETM_Q146_306909"/>
      <w:bookmarkEnd w:id="41843"/>
      <w:r>
        <w:rPr>
          <w:rtl/>
        </w:rPr>
        <w:t xml:space="preserve">במעגל </w:t>
      </w:r>
      <w:bookmarkStart w:id="41844" w:name="_ETM_Q146_307390"/>
      <w:bookmarkEnd w:id="41844"/>
      <w:r>
        <w:rPr>
          <w:rtl/>
        </w:rPr>
        <w:t>העבודה</w:t>
      </w:r>
      <w:bookmarkStart w:id="41845" w:name="_ETM_Q146_308200"/>
      <w:bookmarkEnd w:id="41845"/>
      <w:r>
        <w:rPr>
          <w:rFonts w:hint="cs"/>
          <w:rtl/>
        </w:rPr>
        <w:t xml:space="preserve">. </w:t>
      </w:r>
      <w:r>
        <w:rPr>
          <w:rtl/>
        </w:rPr>
        <w:t xml:space="preserve">אנחנו </w:t>
      </w:r>
      <w:bookmarkStart w:id="41846" w:name="_ETM_Q146_308710"/>
      <w:bookmarkEnd w:id="41846"/>
      <w:r>
        <w:rPr>
          <w:rtl/>
        </w:rPr>
        <w:t xml:space="preserve">לא </w:t>
      </w:r>
      <w:bookmarkStart w:id="41847" w:name="_ETM_Q146_308830"/>
      <w:bookmarkEnd w:id="41847"/>
      <w:r>
        <w:rPr>
          <w:rtl/>
        </w:rPr>
        <w:t xml:space="preserve">רוצים </w:t>
      </w:r>
      <w:bookmarkStart w:id="41848" w:name="_ETM_Q146_309130"/>
      <w:bookmarkEnd w:id="41848"/>
      <w:r>
        <w:rPr>
          <w:rtl/>
        </w:rPr>
        <w:t xml:space="preserve">שהם </w:t>
      </w:r>
      <w:bookmarkStart w:id="41849" w:name="_ETM_Q146_309310"/>
      <w:bookmarkEnd w:id="41849"/>
      <w:r>
        <w:rPr>
          <w:rtl/>
        </w:rPr>
        <w:t>יפוטרו</w:t>
      </w:r>
      <w:r>
        <w:rPr>
          <w:rFonts w:hint="cs"/>
          <w:rtl/>
        </w:rPr>
        <w:t>,</w:t>
      </w:r>
      <w:r>
        <w:rPr>
          <w:rtl/>
        </w:rPr>
        <w:t xml:space="preserve"> </w:t>
      </w:r>
      <w:bookmarkStart w:id="41850" w:name="_ETM_Q146_310060"/>
      <w:bookmarkEnd w:id="41850"/>
      <w:r>
        <w:rPr>
          <w:rtl/>
        </w:rPr>
        <w:t xml:space="preserve">אנחנו </w:t>
      </w:r>
      <w:bookmarkStart w:id="41851" w:name="_ETM_Q146_310570"/>
      <w:bookmarkEnd w:id="41851"/>
      <w:r>
        <w:rPr>
          <w:rtl/>
        </w:rPr>
        <w:t xml:space="preserve">רוצים </w:t>
      </w:r>
      <w:bookmarkStart w:id="41852" w:name="_ETM_Q146_310930"/>
      <w:bookmarkEnd w:id="41852"/>
      <w:r>
        <w:rPr>
          <w:rtl/>
        </w:rPr>
        <w:t xml:space="preserve">שהם </w:t>
      </w:r>
      <w:bookmarkStart w:id="41853" w:name="_ETM_Q146_311139"/>
      <w:bookmarkEnd w:id="41853"/>
      <w:r>
        <w:rPr>
          <w:rtl/>
        </w:rPr>
        <w:t>יישארו</w:t>
      </w:r>
      <w:bookmarkStart w:id="41854" w:name="_ETM_Q146_311500"/>
      <w:bookmarkEnd w:id="41854"/>
      <w:r>
        <w:rPr>
          <w:rFonts w:hint="cs"/>
          <w:rtl/>
        </w:rPr>
        <w:t xml:space="preserve">, </w:t>
      </w:r>
      <w:r>
        <w:rPr>
          <w:rtl/>
        </w:rPr>
        <w:t xml:space="preserve">כי </w:t>
      </w:r>
      <w:bookmarkStart w:id="41855" w:name="_ETM_Q146_311650"/>
      <w:bookmarkEnd w:id="41855"/>
      <w:r>
        <w:rPr>
          <w:rtl/>
        </w:rPr>
        <w:t xml:space="preserve">אנחנו </w:t>
      </w:r>
      <w:bookmarkStart w:id="41856" w:name="_ETM_Q146_311980"/>
      <w:bookmarkEnd w:id="41856"/>
      <w:r>
        <w:rPr>
          <w:rtl/>
        </w:rPr>
        <w:t xml:space="preserve">מאמינים </w:t>
      </w:r>
      <w:bookmarkStart w:id="41857" w:name="_ETM_Q146_312880"/>
      <w:bookmarkEnd w:id="41857"/>
      <w:r>
        <w:rPr>
          <w:rtl/>
        </w:rPr>
        <w:t xml:space="preserve">שכמו </w:t>
      </w:r>
      <w:bookmarkStart w:id="41858" w:name="_ETM_Q146_313300"/>
      <w:bookmarkEnd w:id="41858"/>
      <w:r>
        <w:rPr>
          <w:rtl/>
        </w:rPr>
        <w:t xml:space="preserve">שכשאנחנו </w:t>
      </w:r>
      <w:bookmarkStart w:id="41859" w:name="_ETM_Q146_314389"/>
      <w:bookmarkEnd w:id="41859"/>
      <w:r>
        <w:rPr>
          <w:rtl/>
        </w:rPr>
        <w:t xml:space="preserve">היינו </w:t>
      </w:r>
      <w:bookmarkStart w:id="41860" w:name="_ETM_Q146_315110"/>
      <w:bookmarkEnd w:id="41860"/>
      <w:r>
        <w:rPr>
          <w:rtl/>
        </w:rPr>
        <w:t xml:space="preserve">במשרד </w:t>
      </w:r>
      <w:bookmarkStart w:id="41861" w:name="_ETM_Q146_315650"/>
      <w:bookmarkEnd w:id="41861"/>
      <w:r>
        <w:rPr>
          <w:rtl/>
        </w:rPr>
        <w:t xml:space="preserve">התיירות </w:t>
      </w:r>
      <w:bookmarkStart w:id="41862" w:name="_ETM_Q146_316460"/>
      <w:bookmarkEnd w:id="41862"/>
      <w:r>
        <w:rPr>
          <w:rtl/>
        </w:rPr>
        <w:t>וב</w:t>
      </w:r>
      <w:r>
        <w:rPr>
          <w:rFonts w:hint="cs"/>
          <w:rtl/>
        </w:rPr>
        <w:t xml:space="preserve">משרד </w:t>
      </w:r>
      <w:r>
        <w:rPr>
          <w:rtl/>
        </w:rPr>
        <w:t xml:space="preserve">ראש </w:t>
      </w:r>
      <w:bookmarkStart w:id="41863" w:name="_ETM_Q146_317030"/>
      <w:bookmarkEnd w:id="41863"/>
      <w:r>
        <w:rPr>
          <w:rtl/>
        </w:rPr>
        <w:t xml:space="preserve">הממשלה </w:t>
      </w:r>
      <w:bookmarkStart w:id="41864" w:name="_ETM_Q146_317720"/>
      <w:bookmarkEnd w:id="41864"/>
      <w:r>
        <w:rPr>
          <w:rtl/>
        </w:rPr>
        <w:t xml:space="preserve">ובמשרד </w:t>
      </w:r>
      <w:bookmarkStart w:id="41865" w:name="_ETM_Q146_318380"/>
      <w:bookmarkEnd w:id="41865"/>
      <w:r>
        <w:rPr>
          <w:rtl/>
        </w:rPr>
        <w:t>האוצר</w:t>
      </w:r>
      <w:r>
        <w:rPr>
          <w:rFonts w:hint="cs"/>
          <w:rtl/>
        </w:rPr>
        <w:t>,</w:t>
      </w:r>
      <w:r>
        <w:rPr>
          <w:rtl/>
        </w:rPr>
        <w:t xml:space="preserve"> </w:t>
      </w:r>
      <w:bookmarkStart w:id="41866" w:name="_ETM_Q146_319100"/>
      <w:bookmarkEnd w:id="41866"/>
      <w:r>
        <w:rPr>
          <w:rtl/>
        </w:rPr>
        <w:t xml:space="preserve">וכשיריב </w:t>
      </w:r>
      <w:bookmarkStart w:id="41867" w:name="_ETM_Q146_319610"/>
      <w:bookmarkEnd w:id="41867"/>
      <w:r>
        <w:rPr>
          <w:rtl/>
        </w:rPr>
        <w:t>לו</w:t>
      </w:r>
      <w:bookmarkStart w:id="41868" w:name="_ETM_Q146_320000"/>
      <w:bookmarkEnd w:id="41868"/>
      <w:r>
        <w:rPr>
          <w:rFonts w:hint="cs"/>
          <w:rtl/>
        </w:rPr>
        <w:t xml:space="preserve">ין היה </w:t>
      </w:r>
      <w:r>
        <w:rPr>
          <w:rtl/>
        </w:rPr>
        <w:t xml:space="preserve">שר </w:t>
      </w:r>
      <w:bookmarkStart w:id="41869" w:name="_ETM_Q146_320300"/>
      <w:bookmarkEnd w:id="41869"/>
      <w:r>
        <w:rPr>
          <w:rtl/>
        </w:rPr>
        <w:t>התיירות</w:t>
      </w:r>
      <w:r>
        <w:rPr>
          <w:rFonts w:hint="cs"/>
          <w:rtl/>
        </w:rPr>
        <w:t>,</w:t>
      </w:r>
      <w:r>
        <w:rPr>
          <w:rtl/>
        </w:rPr>
        <w:t xml:space="preserve"> </w:t>
      </w:r>
      <w:bookmarkStart w:id="41870" w:name="_ETM_Q146_321080"/>
      <w:bookmarkEnd w:id="41870"/>
      <w:r>
        <w:rPr>
          <w:rtl/>
        </w:rPr>
        <w:t xml:space="preserve">השיא </w:t>
      </w:r>
      <w:bookmarkStart w:id="41871" w:name="_ETM_Q146_321800"/>
      <w:bookmarkEnd w:id="41871"/>
      <w:r>
        <w:rPr>
          <w:rtl/>
        </w:rPr>
        <w:t xml:space="preserve">של </w:t>
      </w:r>
      <w:bookmarkStart w:id="41872" w:name="_ETM_Q146_321980"/>
      <w:bookmarkEnd w:id="41872"/>
      <w:r>
        <w:rPr>
          <w:rtl/>
        </w:rPr>
        <w:t xml:space="preserve">מספר </w:t>
      </w:r>
      <w:bookmarkStart w:id="41873" w:name="_ETM_Q146_322340"/>
      <w:bookmarkEnd w:id="41873"/>
      <w:r>
        <w:rPr>
          <w:rtl/>
        </w:rPr>
        <w:t xml:space="preserve">התיירים </w:t>
      </w:r>
      <w:bookmarkStart w:id="41874" w:name="_ETM_Q146_322669"/>
      <w:bookmarkEnd w:id="41874"/>
      <w:r>
        <w:rPr>
          <w:rtl/>
        </w:rPr>
        <w:t xml:space="preserve">שנכנסו </w:t>
      </w:r>
      <w:bookmarkStart w:id="41875" w:name="_ETM_Q146_323090"/>
      <w:bookmarkEnd w:id="41875"/>
      <w:r>
        <w:rPr>
          <w:rtl/>
        </w:rPr>
        <w:t xml:space="preserve">למדינת </w:t>
      </w:r>
      <w:bookmarkStart w:id="41876" w:name="_ETM_Q146_323389"/>
      <w:bookmarkEnd w:id="41876"/>
      <w:r>
        <w:rPr>
          <w:rtl/>
        </w:rPr>
        <w:t xml:space="preserve">ישראל </w:t>
      </w:r>
      <w:bookmarkStart w:id="41877" w:name="_ETM_Q146_323750"/>
      <w:bookmarkEnd w:id="41877"/>
      <w:r>
        <w:rPr>
          <w:rtl/>
        </w:rPr>
        <w:t xml:space="preserve">היה </w:t>
      </w:r>
      <w:bookmarkStart w:id="41878" w:name="_ETM_Q146_324110"/>
      <w:bookmarkEnd w:id="41878"/>
      <w:r>
        <w:rPr>
          <w:rtl/>
        </w:rPr>
        <w:t xml:space="preserve">שיא </w:t>
      </w:r>
      <w:bookmarkStart w:id="41879" w:name="_ETM_Q146_324380"/>
      <w:bookmarkEnd w:id="41879"/>
      <w:r>
        <w:rPr>
          <w:rtl/>
        </w:rPr>
        <w:t xml:space="preserve">כל </w:t>
      </w:r>
      <w:bookmarkStart w:id="41880" w:name="_ETM_Q146_324650"/>
      <w:bookmarkEnd w:id="41880"/>
      <w:r>
        <w:rPr>
          <w:rtl/>
        </w:rPr>
        <w:t>הזמנים</w:t>
      </w:r>
      <w:bookmarkStart w:id="41881" w:name="_ETM_Q146_325580"/>
      <w:bookmarkEnd w:id="41881"/>
      <w:r>
        <w:rPr>
          <w:rFonts w:hint="cs"/>
          <w:rtl/>
        </w:rPr>
        <w:t xml:space="preserve">. </w:t>
      </w:r>
      <w:r>
        <w:rPr>
          <w:rtl/>
        </w:rPr>
        <w:t xml:space="preserve">אז </w:t>
      </w:r>
      <w:bookmarkStart w:id="41882" w:name="_ETM_Q146_326450"/>
      <w:bookmarkStart w:id="41883" w:name="_ETM_Q146_326930"/>
      <w:bookmarkEnd w:id="41882"/>
      <w:bookmarkEnd w:id="41883"/>
      <w:r>
        <w:rPr>
          <w:rtl/>
        </w:rPr>
        <w:t xml:space="preserve">הרבה </w:t>
      </w:r>
      <w:bookmarkStart w:id="41884" w:name="_ETM_Q146_327260"/>
      <w:bookmarkEnd w:id="41884"/>
      <w:r>
        <w:rPr>
          <w:rtl/>
        </w:rPr>
        <w:t xml:space="preserve">מאוד </w:t>
      </w:r>
      <w:bookmarkStart w:id="41885" w:name="_ETM_Q146_327560"/>
      <w:bookmarkEnd w:id="41885"/>
      <w:r>
        <w:rPr>
          <w:rtl/>
        </w:rPr>
        <w:t xml:space="preserve">עסקים </w:t>
      </w:r>
      <w:bookmarkStart w:id="41886" w:name="_ETM_Q146_328010"/>
      <w:bookmarkEnd w:id="41886"/>
      <w:r>
        <w:rPr>
          <w:rtl/>
        </w:rPr>
        <w:t xml:space="preserve">נפתחו </w:t>
      </w:r>
      <w:bookmarkStart w:id="41887" w:name="_ETM_Q146_328370"/>
      <w:bookmarkEnd w:id="41887"/>
      <w:r>
        <w:rPr>
          <w:rtl/>
        </w:rPr>
        <w:t xml:space="preserve">סביב </w:t>
      </w:r>
      <w:bookmarkStart w:id="41888" w:name="_ETM_Q146_328790"/>
      <w:bookmarkEnd w:id="41888"/>
      <w:r>
        <w:rPr>
          <w:rtl/>
        </w:rPr>
        <w:t xml:space="preserve">התיירות </w:t>
      </w:r>
      <w:bookmarkStart w:id="41889" w:name="_ETM_Q146_329569"/>
      <w:bookmarkEnd w:id="41889"/>
      <w:r>
        <w:rPr>
          <w:rFonts w:hint="cs"/>
          <w:rtl/>
        </w:rPr>
        <w:t>כ</w:t>
      </w:r>
      <w:r>
        <w:rPr>
          <w:rtl/>
        </w:rPr>
        <w:t>ש</w:t>
      </w:r>
      <w:r w:rsidR="00EA5DE9">
        <w:rPr>
          <w:rFonts w:hint="cs"/>
          <w:rtl/>
        </w:rPr>
        <w:t xml:space="preserve">היא </w:t>
      </w:r>
      <w:r>
        <w:rPr>
          <w:rtl/>
        </w:rPr>
        <w:t xml:space="preserve">הגיעה </w:t>
      </w:r>
      <w:bookmarkStart w:id="41890" w:name="_ETM_Q146_329959"/>
      <w:bookmarkEnd w:id="41890"/>
      <w:r>
        <w:rPr>
          <w:rtl/>
        </w:rPr>
        <w:t xml:space="preserve">לשיא </w:t>
      </w:r>
      <w:bookmarkStart w:id="41891" w:name="_ETM_Q146_330230"/>
      <w:bookmarkEnd w:id="41891"/>
      <w:r w:rsidR="00EA5DE9">
        <w:rPr>
          <w:rFonts w:hint="cs"/>
          <w:rtl/>
        </w:rPr>
        <w:t xml:space="preserve">של </w:t>
      </w:r>
      <w:r>
        <w:rPr>
          <w:rtl/>
        </w:rPr>
        <w:t xml:space="preserve">כל </w:t>
      </w:r>
      <w:bookmarkStart w:id="41892" w:name="_ETM_Q146_330470"/>
      <w:bookmarkEnd w:id="41892"/>
      <w:r>
        <w:rPr>
          <w:rtl/>
        </w:rPr>
        <w:t>הזמנים</w:t>
      </w:r>
      <w:r>
        <w:rPr>
          <w:rFonts w:hint="cs"/>
          <w:rtl/>
        </w:rPr>
        <w:t>,</w:t>
      </w:r>
      <w:r>
        <w:rPr>
          <w:rtl/>
        </w:rPr>
        <w:t xml:space="preserve"> </w:t>
      </w:r>
      <w:bookmarkStart w:id="41893" w:name="_ETM_Q146_331219"/>
      <w:bookmarkEnd w:id="41893"/>
      <w:r>
        <w:rPr>
          <w:rtl/>
        </w:rPr>
        <w:t xml:space="preserve">ועכשיו </w:t>
      </w:r>
      <w:bookmarkStart w:id="41894" w:name="_ETM_Q146_331939"/>
      <w:bookmarkEnd w:id="41894"/>
      <w:r>
        <w:rPr>
          <w:rtl/>
        </w:rPr>
        <w:t xml:space="preserve">זה </w:t>
      </w:r>
      <w:bookmarkStart w:id="41895" w:name="_ETM_Q146_332059"/>
      <w:bookmarkEnd w:id="41895"/>
      <w:r>
        <w:rPr>
          <w:rtl/>
        </w:rPr>
        <w:t xml:space="preserve">לא </w:t>
      </w:r>
      <w:bookmarkStart w:id="41896" w:name="_ETM_Q146_332209"/>
      <w:bookmarkEnd w:id="41896"/>
      <w:r>
        <w:rPr>
          <w:rtl/>
        </w:rPr>
        <w:t xml:space="preserve">הזמן </w:t>
      </w:r>
      <w:bookmarkStart w:id="41897" w:name="_ETM_Q146_332510"/>
      <w:bookmarkEnd w:id="41897"/>
      <w:r>
        <w:rPr>
          <w:rtl/>
        </w:rPr>
        <w:t xml:space="preserve">לסגור </w:t>
      </w:r>
      <w:bookmarkStart w:id="41898" w:name="_ETM_Q146_332840"/>
      <w:bookmarkEnd w:id="41898"/>
      <w:r>
        <w:rPr>
          <w:rtl/>
        </w:rPr>
        <w:t>אותם</w:t>
      </w:r>
      <w:r>
        <w:rPr>
          <w:rFonts w:hint="cs"/>
          <w:rtl/>
        </w:rPr>
        <w:t>.</w:t>
      </w:r>
      <w:r>
        <w:rPr>
          <w:rtl/>
        </w:rPr>
        <w:t xml:space="preserve"> </w:t>
      </w:r>
      <w:bookmarkStart w:id="41899" w:name="_ETM_Q146_333500"/>
      <w:bookmarkEnd w:id="41899"/>
      <w:r>
        <w:rPr>
          <w:rtl/>
        </w:rPr>
        <w:t xml:space="preserve">זה </w:t>
      </w:r>
      <w:bookmarkStart w:id="41900" w:name="_ETM_Q146_333889"/>
      <w:bookmarkStart w:id="41901" w:name="_ETM_Q146_334070"/>
      <w:bookmarkEnd w:id="41900"/>
      <w:bookmarkEnd w:id="41901"/>
      <w:r>
        <w:rPr>
          <w:rFonts w:hint="cs"/>
          <w:rtl/>
        </w:rPr>
        <w:t xml:space="preserve">הזמן </w:t>
      </w:r>
      <w:bookmarkStart w:id="41902" w:name="_ETM_Q146_334160"/>
      <w:bookmarkEnd w:id="41902"/>
      <w:r>
        <w:rPr>
          <w:rFonts w:hint="eastAsia"/>
          <w:rtl/>
        </w:rPr>
        <w:t xml:space="preserve">– </w:t>
      </w:r>
      <w:r>
        <w:rPr>
          <w:rFonts w:hint="cs"/>
          <w:rtl/>
        </w:rPr>
        <w:t>א</w:t>
      </w:r>
      <w:r>
        <w:rPr>
          <w:rtl/>
        </w:rPr>
        <w:t xml:space="preserve">נחנו </w:t>
      </w:r>
      <w:bookmarkStart w:id="41903" w:name="_ETM_Q146_334700"/>
      <w:bookmarkEnd w:id="41903"/>
      <w:r>
        <w:rPr>
          <w:rtl/>
        </w:rPr>
        <w:t xml:space="preserve">בטוחים </w:t>
      </w:r>
      <w:bookmarkStart w:id="41904" w:name="_ETM_Q146_335450"/>
      <w:bookmarkEnd w:id="41904"/>
      <w:r>
        <w:rPr>
          <w:rtl/>
        </w:rPr>
        <w:t xml:space="preserve">שנחזור </w:t>
      </w:r>
      <w:bookmarkStart w:id="41905" w:name="_ETM_Q146_336020"/>
      <w:bookmarkEnd w:id="41905"/>
      <w:r>
        <w:rPr>
          <w:rtl/>
        </w:rPr>
        <w:t xml:space="preserve">לשיא </w:t>
      </w:r>
      <w:bookmarkStart w:id="41906" w:name="_ETM_Q146_336290"/>
      <w:bookmarkEnd w:id="41906"/>
      <w:r>
        <w:rPr>
          <w:rtl/>
        </w:rPr>
        <w:t xml:space="preserve">הזה </w:t>
      </w:r>
      <w:bookmarkStart w:id="41907" w:name="_ETM_Q146_336470"/>
      <w:bookmarkEnd w:id="41907"/>
      <w:r>
        <w:rPr>
          <w:rtl/>
        </w:rPr>
        <w:t>שוב</w:t>
      </w:r>
      <w:r>
        <w:rPr>
          <w:rFonts w:hint="cs"/>
          <w:rtl/>
        </w:rPr>
        <w:t>,</w:t>
      </w:r>
      <w:r>
        <w:rPr>
          <w:rtl/>
        </w:rPr>
        <w:t xml:space="preserve"> </w:t>
      </w:r>
      <w:bookmarkStart w:id="41908" w:name="_ETM_Q146_337010"/>
      <w:bookmarkEnd w:id="41908"/>
      <w:r>
        <w:rPr>
          <w:rtl/>
        </w:rPr>
        <w:t xml:space="preserve">ואנחנו </w:t>
      </w:r>
      <w:bookmarkStart w:id="41909" w:name="_ETM_Q146_337400"/>
      <w:bookmarkEnd w:id="41909"/>
      <w:r>
        <w:rPr>
          <w:rtl/>
        </w:rPr>
        <w:t xml:space="preserve">רוצים </w:t>
      </w:r>
      <w:bookmarkStart w:id="41910" w:name="_ETM_Q146_338090"/>
      <w:bookmarkEnd w:id="41910"/>
      <w:r>
        <w:rPr>
          <w:rtl/>
        </w:rPr>
        <w:t xml:space="preserve">שהעובדים </w:t>
      </w:r>
      <w:bookmarkStart w:id="41911" w:name="_ETM_Q146_338780"/>
      <w:bookmarkEnd w:id="41911"/>
      <w:r>
        <w:rPr>
          <w:rtl/>
        </w:rPr>
        <w:t>ש</w:t>
      </w:r>
      <w:r>
        <w:rPr>
          <w:rFonts w:hint="cs"/>
          <w:rtl/>
        </w:rPr>
        <w:t xml:space="preserve">ל </w:t>
      </w:r>
      <w:r>
        <w:rPr>
          <w:rtl/>
        </w:rPr>
        <w:t xml:space="preserve">ענף </w:t>
      </w:r>
      <w:bookmarkStart w:id="41912" w:name="_ETM_Q146_339169"/>
      <w:bookmarkEnd w:id="41912"/>
      <w:r>
        <w:rPr>
          <w:rtl/>
        </w:rPr>
        <w:t xml:space="preserve">התיירות </w:t>
      </w:r>
      <w:bookmarkStart w:id="41913" w:name="_ETM_Q146_339650"/>
      <w:bookmarkEnd w:id="41913"/>
      <w:r>
        <w:rPr>
          <w:rtl/>
        </w:rPr>
        <w:t xml:space="preserve">יישארו </w:t>
      </w:r>
      <w:bookmarkStart w:id="41914" w:name="_ETM_Q146_340190"/>
      <w:bookmarkEnd w:id="41914"/>
      <w:r>
        <w:rPr>
          <w:rtl/>
        </w:rPr>
        <w:t xml:space="preserve">במעגל </w:t>
      </w:r>
      <w:bookmarkStart w:id="41915" w:name="_ETM_Q146_340669"/>
      <w:bookmarkEnd w:id="41915"/>
      <w:r>
        <w:rPr>
          <w:rtl/>
        </w:rPr>
        <w:t>העבודה</w:t>
      </w:r>
      <w:r>
        <w:rPr>
          <w:rFonts w:hint="cs"/>
          <w:rtl/>
        </w:rPr>
        <w:t>.</w:t>
      </w:r>
      <w:r>
        <w:rPr>
          <w:rtl/>
        </w:rPr>
        <w:t xml:space="preserve"> </w:t>
      </w:r>
      <w:bookmarkStart w:id="41916" w:name="_ETM_Q146_341060"/>
      <w:bookmarkEnd w:id="41916"/>
      <w:r>
        <w:rPr>
          <w:rtl/>
        </w:rPr>
        <w:t xml:space="preserve">אנחנו </w:t>
      </w:r>
      <w:bookmarkStart w:id="41917" w:name="_ETM_Q146_341270"/>
      <w:bookmarkEnd w:id="41917"/>
      <w:r>
        <w:rPr>
          <w:rtl/>
        </w:rPr>
        <w:t xml:space="preserve">רוצים </w:t>
      </w:r>
      <w:bookmarkStart w:id="41918" w:name="_ETM_Q146_341540"/>
      <w:bookmarkStart w:id="41919" w:name="_ETM_Q146_342410"/>
      <w:bookmarkEnd w:id="41918"/>
      <w:bookmarkEnd w:id="41919"/>
      <w:r>
        <w:rPr>
          <w:rtl/>
        </w:rPr>
        <w:t xml:space="preserve">שחברות </w:t>
      </w:r>
      <w:bookmarkStart w:id="41920" w:name="_ETM_Q146_342860"/>
      <w:bookmarkEnd w:id="41920"/>
      <w:r>
        <w:rPr>
          <w:rtl/>
        </w:rPr>
        <w:t xml:space="preserve">התעופה </w:t>
      </w:r>
      <w:bookmarkStart w:id="41921" w:name="_ETM_Q146_343250"/>
      <w:bookmarkEnd w:id="41921"/>
      <w:r>
        <w:rPr>
          <w:rtl/>
        </w:rPr>
        <w:t xml:space="preserve">יחזרו </w:t>
      </w:r>
      <w:bookmarkStart w:id="41922" w:name="_ETM_Q146_343790"/>
      <w:bookmarkEnd w:id="41922"/>
      <w:r>
        <w:rPr>
          <w:rtl/>
        </w:rPr>
        <w:t xml:space="preserve">לטוס </w:t>
      </w:r>
      <w:bookmarkStart w:id="41923" w:name="_ETM_Q146_344480"/>
      <w:bookmarkEnd w:id="41923"/>
      <w:r>
        <w:rPr>
          <w:rtl/>
        </w:rPr>
        <w:t xml:space="preserve">ולהביא </w:t>
      </w:r>
      <w:bookmarkStart w:id="41924" w:name="_ETM_Q146_345020"/>
      <w:bookmarkEnd w:id="41924"/>
      <w:r>
        <w:rPr>
          <w:rtl/>
        </w:rPr>
        <w:t xml:space="preserve">לנו </w:t>
      </w:r>
      <w:bookmarkStart w:id="41925" w:name="_ETM_Q146_345260"/>
      <w:bookmarkEnd w:id="41925"/>
      <w:r>
        <w:rPr>
          <w:rtl/>
        </w:rPr>
        <w:t xml:space="preserve">תיירים </w:t>
      </w:r>
      <w:bookmarkStart w:id="41926" w:name="_ETM_Q146_345830"/>
      <w:bookmarkEnd w:id="41926"/>
      <w:r>
        <w:rPr>
          <w:rtl/>
        </w:rPr>
        <w:t xml:space="preserve">ולהוציא </w:t>
      </w:r>
      <w:bookmarkStart w:id="41927" w:name="_ETM_Q146_346370"/>
      <w:bookmarkEnd w:id="41927"/>
      <w:r>
        <w:rPr>
          <w:rtl/>
        </w:rPr>
        <w:t xml:space="preserve">אותנו </w:t>
      </w:r>
      <w:bookmarkStart w:id="41928" w:name="_ETM_Q146_346700"/>
      <w:bookmarkEnd w:id="41928"/>
      <w:r>
        <w:rPr>
          <w:rtl/>
        </w:rPr>
        <w:t xml:space="preserve">החוצה </w:t>
      </w:r>
      <w:bookmarkStart w:id="41929" w:name="_ETM_Q146_347780"/>
      <w:bookmarkEnd w:id="41929"/>
      <w:r>
        <w:rPr>
          <w:rtl/>
        </w:rPr>
        <w:t>לטייל</w:t>
      </w:r>
      <w:r>
        <w:rPr>
          <w:rFonts w:hint="cs"/>
          <w:rtl/>
        </w:rPr>
        <w:t>.</w:t>
      </w:r>
      <w:r>
        <w:rPr>
          <w:rtl/>
        </w:rPr>
        <w:t xml:space="preserve"> </w:t>
      </w:r>
      <w:bookmarkStart w:id="41930" w:name="_ETM_Q146_348410"/>
      <w:bookmarkStart w:id="41931" w:name="_ETM_Q146_352000"/>
      <w:bookmarkEnd w:id="41930"/>
      <w:bookmarkEnd w:id="41931"/>
      <w:r>
        <w:rPr>
          <w:rtl/>
        </w:rPr>
        <w:t xml:space="preserve">את </w:t>
      </w:r>
      <w:bookmarkStart w:id="41932" w:name="_ETM_Q146_348590"/>
      <w:bookmarkEnd w:id="41932"/>
      <w:r>
        <w:rPr>
          <w:rtl/>
        </w:rPr>
        <w:t xml:space="preserve">האנשים </w:t>
      </w:r>
      <w:bookmarkStart w:id="41933" w:name="_ETM_Q146_348950"/>
      <w:bookmarkEnd w:id="41933"/>
      <w:r>
        <w:rPr>
          <w:rtl/>
        </w:rPr>
        <w:t>ה</w:t>
      </w:r>
      <w:r>
        <w:rPr>
          <w:rFonts w:hint="cs"/>
          <w:rtl/>
        </w:rPr>
        <w:t>אלה אנחנו</w:t>
      </w:r>
      <w:r>
        <w:rPr>
          <w:rtl/>
        </w:rPr>
        <w:t xml:space="preserve"> </w:t>
      </w:r>
      <w:bookmarkStart w:id="41934" w:name="_ETM_Q146_349190"/>
      <w:bookmarkEnd w:id="41934"/>
      <w:r>
        <w:rPr>
          <w:rtl/>
        </w:rPr>
        <w:t xml:space="preserve">חייבים </w:t>
      </w:r>
      <w:bookmarkStart w:id="41935" w:name="_ETM_Q146_349669"/>
      <w:bookmarkEnd w:id="41935"/>
      <w:r>
        <w:rPr>
          <w:rtl/>
        </w:rPr>
        <w:t xml:space="preserve">לשמור </w:t>
      </w:r>
      <w:bookmarkStart w:id="41936" w:name="_ETM_Q146_349970"/>
      <w:bookmarkEnd w:id="41936"/>
      <w:r>
        <w:rPr>
          <w:rtl/>
        </w:rPr>
        <w:t xml:space="preserve">במעגל </w:t>
      </w:r>
      <w:bookmarkStart w:id="41937" w:name="_ETM_Q146_350450"/>
      <w:bookmarkEnd w:id="41937"/>
      <w:r>
        <w:rPr>
          <w:rtl/>
        </w:rPr>
        <w:t>העבודה</w:t>
      </w:r>
      <w:r>
        <w:rPr>
          <w:rFonts w:hint="cs"/>
          <w:rtl/>
        </w:rPr>
        <w:t>.</w:t>
      </w:r>
      <w:r>
        <w:rPr>
          <w:rtl/>
        </w:rPr>
        <w:t xml:space="preserve"> </w:t>
      </w:r>
      <w:bookmarkStart w:id="41938" w:name="_ETM_Q146_350810"/>
      <w:bookmarkEnd w:id="41938"/>
      <w:r>
        <w:rPr>
          <w:rtl/>
        </w:rPr>
        <w:t xml:space="preserve">כדי </w:t>
      </w:r>
      <w:bookmarkStart w:id="41939" w:name="_ETM_Q146_351020"/>
      <w:bookmarkEnd w:id="41939"/>
      <w:r>
        <w:rPr>
          <w:rtl/>
        </w:rPr>
        <w:t xml:space="preserve">לשמור </w:t>
      </w:r>
      <w:bookmarkStart w:id="41940" w:name="_ETM_Q146_351320"/>
      <w:bookmarkEnd w:id="41940"/>
      <w:r>
        <w:rPr>
          <w:rtl/>
        </w:rPr>
        <w:t xml:space="preserve">אותם </w:t>
      </w:r>
      <w:bookmarkStart w:id="41941" w:name="_ETM_Q146_351530"/>
      <w:bookmarkEnd w:id="41941"/>
      <w:r>
        <w:rPr>
          <w:rtl/>
        </w:rPr>
        <w:t xml:space="preserve">ממעגל </w:t>
      </w:r>
      <w:bookmarkStart w:id="41942" w:name="_ETM_Q146_351919"/>
      <w:bookmarkEnd w:id="41942"/>
      <w:r>
        <w:rPr>
          <w:rtl/>
        </w:rPr>
        <w:t>העבודה</w:t>
      </w:r>
      <w:r>
        <w:rPr>
          <w:rFonts w:hint="cs"/>
          <w:rtl/>
        </w:rPr>
        <w:t>,</w:t>
      </w:r>
      <w:r>
        <w:rPr>
          <w:rtl/>
        </w:rPr>
        <w:t xml:space="preserve"> </w:t>
      </w:r>
      <w:bookmarkStart w:id="41943" w:name="_ETM_Q146_352690"/>
      <w:bookmarkEnd w:id="41943"/>
      <w:r>
        <w:rPr>
          <w:rtl/>
        </w:rPr>
        <w:t xml:space="preserve">לא </w:t>
      </w:r>
      <w:bookmarkStart w:id="41944" w:name="_ETM_Q146_353200"/>
      <w:bookmarkEnd w:id="41944"/>
      <w:r>
        <w:rPr>
          <w:rtl/>
        </w:rPr>
        <w:t xml:space="preserve">מספיק </w:t>
      </w:r>
      <w:bookmarkStart w:id="41945" w:name="_ETM_Q146_353740"/>
      <w:bookmarkEnd w:id="41945"/>
      <w:r>
        <w:rPr>
          <w:rFonts w:hint="cs"/>
          <w:rtl/>
        </w:rPr>
        <w:t>החל"ת</w:t>
      </w:r>
      <w:r>
        <w:rPr>
          <w:rtl/>
        </w:rPr>
        <w:t xml:space="preserve"> </w:t>
      </w:r>
      <w:bookmarkStart w:id="41946" w:name="_ETM_Q146_354220"/>
      <w:bookmarkEnd w:id="41946"/>
      <w:r>
        <w:rPr>
          <w:rtl/>
        </w:rPr>
        <w:t>הגמיש</w:t>
      </w:r>
      <w:r>
        <w:rPr>
          <w:rFonts w:hint="cs"/>
          <w:rtl/>
        </w:rPr>
        <w:t>.</w:t>
      </w:r>
      <w:r>
        <w:rPr>
          <w:rtl/>
        </w:rPr>
        <w:t xml:space="preserve"> </w:t>
      </w:r>
      <w:bookmarkStart w:id="41947" w:name="_ETM_Q146_355030"/>
      <w:bookmarkEnd w:id="41947"/>
      <w:r>
        <w:rPr>
          <w:rtl/>
        </w:rPr>
        <w:t xml:space="preserve">אנחנו </w:t>
      </w:r>
      <w:bookmarkStart w:id="41948" w:name="_ETM_Q146_355389"/>
      <w:bookmarkEnd w:id="41948"/>
      <w:r>
        <w:rPr>
          <w:rtl/>
        </w:rPr>
        <w:t xml:space="preserve">צריכים </w:t>
      </w:r>
      <w:bookmarkStart w:id="41949" w:name="_ETM_Q146_356129"/>
      <w:bookmarkEnd w:id="41949"/>
      <w:r>
        <w:rPr>
          <w:rtl/>
        </w:rPr>
        <w:t xml:space="preserve">לתת </w:t>
      </w:r>
      <w:bookmarkStart w:id="41950" w:name="_ETM_Q146_356609"/>
      <w:bookmarkEnd w:id="41950"/>
      <w:r>
        <w:rPr>
          <w:rtl/>
        </w:rPr>
        <w:t xml:space="preserve">להם </w:t>
      </w:r>
      <w:bookmarkStart w:id="41951" w:name="_ETM_Q146_357120"/>
      <w:bookmarkEnd w:id="41951"/>
      <w:r>
        <w:rPr>
          <w:rtl/>
        </w:rPr>
        <w:t xml:space="preserve">עוד </w:t>
      </w:r>
      <w:bookmarkStart w:id="41952" w:name="_ETM_Q146_357480"/>
      <w:bookmarkEnd w:id="41952"/>
      <w:r>
        <w:rPr>
          <w:rtl/>
        </w:rPr>
        <w:t xml:space="preserve">כל </w:t>
      </w:r>
      <w:bookmarkStart w:id="41953" w:name="_ETM_Q146_357719"/>
      <w:bookmarkEnd w:id="41953"/>
      <w:r>
        <w:rPr>
          <w:rtl/>
        </w:rPr>
        <w:t xml:space="preserve">מיני </w:t>
      </w:r>
      <w:bookmarkStart w:id="41954" w:name="_ETM_Q146_358409"/>
      <w:bookmarkEnd w:id="41954"/>
      <w:r>
        <w:rPr>
          <w:rtl/>
        </w:rPr>
        <w:t xml:space="preserve">הטבות </w:t>
      </w:r>
      <w:bookmarkStart w:id="41955" w:name="_ETM_Q146_359129"/>
      <w:bookmarkEnd w:id="41955"/>
      <w:r w:rsidR="00C9608A">
        <w:rPr>
          <w:rFonts w:hint="cs"/>
          <w:rtl/>
        </w:rPr>
        <w:t>– –</w:t>
      </w:r>
    </w:p>
    <w:p w:rsidR="005B32A3" w:rsidRDefault="005B32A3" w:rsidP="00356EAB">
      <w:pPr>
        <w:rPr>
          <w:rtl/>
        </w:rPr>
      </w:pPr>
    </w:p>
    <w:p w:rsidR="005B32A3" w:rsidRDefault="005B32A3" w:rsidP="00356EAB">
      <w:pPr>
        <w:pStyle w:val="af6"/>
        <w:keepNext/>
        <w:rPr>
          <w:rtl/>
        </w:rPr>
      </w:pPr>
      <w:r w:rsidRPr="00821E65">
        <w:rPr>
          <w:rStyle w:val="TagStyle"/>
          <w:rtl/>
        </w:rPr>
        <w:t xml:space="preserve"> &lt;&lt; יור &gt;&gt; </w:t>
      </w:r>
      <w:r>
        <w:rPr>
          <w:rtl/>
        </w:rPr>
        <w:t>היו"ר מיקי לוי:</w:t>
      </w:r>
      <w:r w:rsidRPr="00821E65">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1956" w:name="_ETM_Q146_360000"/>
      <w:bookmarkEnd w:id="41956"/>
      <w:r>
        <w:rPr>
          <w:rFonts w:hint="cs"/>
          <w:rtl/>
        </w:rPr>
        <w:t>תודה.</w:t>
      </w:r>
    </w:p>
    <w:p w:rsidR="005B32A3" w:rsidRDefault="005B32A3" w:rsidP="00356EAB">
      <w:pPr>
        <w:rPr>
          <w:rtl/>
        </w:rPr>
      </w:pPr>
      <w:bookmarkStart w:id="41957" w:name="_ETM_Q146_357000"/>
      <w:bookmarkEnd w:id="41957"/>
    </w:p>
    <w:p w:rsidR="005B32A3" w:rsidRDefault="005B32A3" w:rsidP="00356EAB">
      <w:pPr>
        <w:pStyle w:val="-"/>
        <w:keepNext/>
        <w:rPr>
          <w:rtl/>
        </w:rPr>
      </w:pPr>
      <w:bookmarkStart w:id="41958" w:name="ET_speakercontinue_5768_15"/>
      <w:r w:rsidRPr="00821E65">
        <w:rPr>
          <w:rStyle w:val="TagStyle"/>
          <w:rtl/>
        </w:rPr>
        <w:t xml:space="preserve"> &lt;&lt; דובר_המשך &gt;&gt; </w:t>
      </w:r>
      <w:r>
        <w:rPr>
          <w:rtl/>
        </w:rPr>
        <w:t>קרן ברק (הליכוד):</w:t>
      </w:r>
      <w:r w:rsidRPr="00821E65">
        <w:rPr>
          <w:rStyle w:val="TagStyle"/>
          <w:rtl/>
        </w:rPr>
        <w:t xml:space="preserve"> &lt;&lt; דובר_המשך &gt;&gt;</w:t>
      </w:r>
      <w:r>
        <w:rPr>
          <w:rtl/>
        </w:rPr>
        <w:t xml:space="preserve">  </w:t>
      </w:r>
      <w:bookmarkEnd w:id="41958"/>
    </w:p>
    <w:p w:rsidR="005B32A3" w:rsidRDefault="005B32A3" w:rsidP="00356EAB">
      <w:pPr>
        <w:rPr>
          <w:rtl/>
        </w:rPr>
      </w:pPr>
    </w:p>
    <w:p w:rsidR="005B32A3" w:rsidRDefault="00C9608A" w:rsidP="00356EAB">
      <w:pPr>
        <w:rPr>
          <w:rtl/>
        </w:rPr>
      </w:pPr>
      <w:bookmarkStart w:id="41959" w:name="_ETM_Q146_358000"/>
      <w:bookmarkEnd w:id="41959"/>
      <w:r>
        <w:rPr>
          <w:rFonts w:hint="cs"/>
          <w:rtl/>
        </w:rPr>
        <w:t>– –</w:t>
      </w:r>
      <w:r w:rsidR="005B32A3">
        <w:rPr>
          <w:rFonts w:hint="cs"/>
          <w:rtl/>
        </w:rPr>
        <w:t xml:space="preserve"> </w:t>
      </w:r>
      <w:r w:rsidR="005B32A3">
        <w:rPr>
          <w:rtl/>
        </w:rPr>
        <w:t xml:space="preserve">כדי </w:t>
      </w:r>
      <w:bookmarkStart w:id="41960" w:name="_ETM_Q146_359370"/>
      <w:bookmarkEnd w:id="41960"/>
      <w:r w:rsidR="005B32A3">
        <w:rPr>
          <w:rtl/>
        </w:rPr>
        <w:t xml:space="preserve">שהאנשים </w:t>
      </w:r>
      <w:bookmarkStart w:id="41961" w:name="_ETM_Q146_359819"/>
      <w:bookmarkEnd w:id="41961"/>
      <w:r w:rsidR="005B32A3">
        <w:rPr>
          <w:rtl/>
        </w:rPr>
        <w:t xml:space="preserve">האלה </w:t>
      </w:r>
      <w:bookmarkStart w:id="41962" w:name="_ETM_Q146_359939"/>
      <w:bookmarkEnd w:id="41962"/>
      <w:r w:rsidR="005B32A3">
        <w:rPr>
          <w:rtl/>
        </w:rPr>
        <w:t xml:space="preserve">יישארו </w:t>
      </w:r>
      <w:bookmarkStart w:id="41963" w:name="_ETM_Q146_360450"/>
      <w:bookmarkEnd w:id="41963"/>
      <w:r w:rsidR="005B32A3">
        <w:rPr>
          <w:rtl/>
        </w:rPr>
        <w:t>עובדים</w:t>
      </w:r>
      <w:bookmarkStart w:id="41964" w:name="_ETM_Q146_361079"/>
      <w:bookmarkStart w:id="41965" w:name="_ETM_Q146_361379"/>
      <w:bookmarkEnd w:id="41964"/>
      <w:bookmarkEnd w:id="41965"/>
      <w:r w:rsidR="005B32A3">
        <w:rPr>
          <w:rFonts w:hint="cs"/>
          <w:rtl/>
        </w:rPr>
        <w:t>, ו</w:t>
      </w:r>
      <w:r w:rsidR="005B32A3">
        <w:rPr>
          <w:rtl/>
        </w:rPr>
        <w:t xml:space="preserve">כשנצא </w:t>
      </w:r>
      <w:bookmarkStart w:id="41966" w:name="_ETM_Q146_361829"/>
      <w:bookmarkEnd w:id="41966"/>
      <w:r w:rsidR="005B32A3">
        <w:rPr>
          <w:rtl/>
        </w:rPr>
        <w:t xml:space="preserve">מהמשבר </w:t>
      </w:r>
      <w:bookmarkStart w:id="41967" w:name="_ETM_Q146_362280"/>
      <w:bookmarkEnd w:id="41967"/>
      <w:r w:rsidR="005B32A3">
        <w:rPr>
          <w:rtl/>
        </w:rPr>
        <w:t xml:space="preserve">הזה </w:t>
      </w:r>
      <w:bookmarkStart w:id="41968" w:name="_ETM_Q146_362489"/>
      <w:bookmarkEnd w:id="41968"/>
      <w:r w:rsidR="005B32A3">
        <w:rPr>
          <w:rtl/>
        </w:rPr>
        <w:t xml:space="preserve">סופית </w:t>
      </w:r>
      <w:bookmarkStart w:id="41969" w:name="_ETM_Q146_363269"/>
      <w:bookmarkEnd w:id="41969"/>
      <w:r w:rsidR="005B32A3">
        <w:rPr>
          <w:rtl/>
        </w:rPr>
        <w:t xml:space="preserve">והמדינה </w:t>
      </w:r>
      <w:bookmarkStart w:id="41970" w:name="_ETM_Q146_364409"/>
      <w:bookmarkEnd w:id="41970"/>
      <w:r w:rsidR="005B32A3">
        <w:rPr>
          <w:rtl/>
        </w:rPr>
        <w:t xml:space="preserve">תחזור </w:t>
      </w:r>
      <w:bookmarkStart w:id="41971" w:name="_ETM_Q146_364799"/>
      <w:bookmarkEnd w:id="41971"/>
      <w:r w:rsidR="005B32A3">
        <w:rPr>
          <w:rtl/>
        </w:rPr>
        <w:t xml:space="preserve">להיות </w:t>
      </w:r>
      <w:bookmarkStart w:id="41972" w:name="_ETM_Q146_366930"/>
      <w:bookmarkEnd w:id="41972"/>
      <w:r w:rsidR="005B32A3">
        <w:rPr>
          <w:rtl/>
        </w:rPr>
        <w:t xml:space="preserve">קרקע </w:t>
      </w:r>
      <w:bookmarkStart w:id="41973" w:name="_ETM_Q146_367349"/>
      <w:bookmarkEnd w:id="41973"/>
      <w:r w:rsidR="005B32A3">
        <w:rPr>
          <w:rtl/>
        </w:rPr>
        <w:t xml:space="preserve">גם </w:t>
      </w:r>
      <w:bookmarkStart w:id="41974" w:name="_ETM_Q146_367590"/>
      <w:bookmarkEnd w:id="41974"/>
      <w:r w:rsidR="005B32A3">
        <w:rPr>
          <w:rtl/>
        </w:rPr>
        <w:t xml:space="preserve">לתיירות </w:t>
      </w:r>
      <w:bookmarkStart w:id="41975" w:name="_ETM_Q146_367889"/>
      <w:bookmarkEnd w:id="41975"/>
      <w:r w:rsidR="005B32A3">
        <w:rPr>
          <w:rtl/>
        </w:rPr>
        <w:t xml:space="preserve">נכנסת </w:t>
      </w:r>
      <w:bookmarkStart w:id="41976" w:name="_ETM_Q146_368219"/>
      <w:bookmarkEnd w:id="41976"/>
      <w:r w:rsidR="005B32A3">
        <w:rPr>
          <w:rtl/>
        </w:rPr>
        <w:t xml:space="preserve">וגם </w:t>
      </w:r>
      <w:bookmarkStart w:id="41977" w:name="_ETM_Q146_368489"/>
      <w:bookmarkEnd w:id="41977"/>
      <w:r w:rsidR="005B32A3">
        <w:rPr>
          <w:rtl/>
        </w:rPr>
        <w:t xml:space="preserve">לתיירות </w:t>
      </w:r>
      <w:bookmarkStart w:id="41978" w:name="_ETM_Q146_368939"/>
      <w:bookmarkEnd w:id="41978"/>
      <w:r w:rsidR="005B32A3">
        <w:rPr>
          <w:rtl/>
        </w:rPr>
        <w:t>יוצאת</w:t>
      </w:r>
      <w:r w:rsidR="005B32A3">
        <w:rPr>
          <w:rFonts w:hint="cs"/>
          <w:rtl/>
        </w:rPr>
        <w:t>,</w:t>
      </w:r>
      <w:r w:rsidR="005B32A3">
        <w:rPr>
          <w:rtl/>
        </w:rPr>
        <w:t xml:space="preserve"> </w:t>
      </w:r>
      <w:bookmarkStart w:id="41979" w:name="_ETM_Q146_369599"/>
      <w:bookmarkEnd w:id="41979"/>
      <w:r w:rsidR="005B32A3">
        <w:rPr>
          <w:rtl/>
        </w:rPr>
        <w:t xml:space="preserve">האנשים </w:t>
      </w:r>
      <w:bookmarkStart w:id="41980" w:name="_ETM_Q146_370049"/>
      <w:bookmarkEnd w:id="41980"/>
      <w:r w:rsidR="005B32A3">
        <w:rPr>
          <w:rtl/>
        </w:rPr>
        <w:t xml:space="preserve">האלה </w:t>
      </w:r>
      <w:bookmarkStart w:id="41981" w:name="_ETM_Q146_370469"/>
      <w:bookmarkEnd w:id="41981"/>
      <w:r w:rsidR="005B32A3">
        <w:rPr>
          <w:rtl/>
        </w:rPr>
        <w:t xml:space="preserve">יוכלו </w:t>
      </w:r>
      <w:bookmarkStart w:id="41982" w:name="_ETM_Q146_370919"/>
      <w:bookmarkEnd w:id="41982"/>
      <w:r w:rsidR="005B32A3">
        <w:rPr>
          <w:rtl/>
        </w:rPr>
        <w:t xml:space="preserve">לחזור </w:t>
      </w:r>
      <w:bookmarkStart w:id="41983" w:name="_ETM_Q146_371340"/>
      <w:bookmarkEnd w:id="41983"/>
      <w:r w:rsidR="005B32A3">
        <w:rPr>
          <w:rtl/>
        </w:rPr>
        <w:t xml:space="preserve">לעבודה </w:t>
      </w:r>
      <w:bookmarkStart w:id="41984" w:name="_ETM_Q146_371819"/>
      <w:bookmarkEnd w:id="41984"/>
      <w:r w:rsidR="005B32A3">
        <w:rPr>
          <w:rtl/>
        </w:rPr>
        <w:t>ב-100%</w:t>
      </w:r>
      <w:bookmarkStart w:id="41985" w:name="_ETM_Q146_372689"/>
      <w:bookmarkEnd w:id="41985"/>
      <w:r w:rsidR="005B32A3">
        <w:rPr>
          <w:rFonts w:hint="cs"/>
          <w:rtl/>
        </w:rPr>
        <w:t xml:space="preserve">. </w:t>
      </w:r>
      <w:r w:rsidR="005B32A3">
        <w:rPr>
          <w:rtl/>
        </w:rPr>
        <w:t xml:space="preserve">בשביל </w:t>
      </w:r>
      <w:bookmarkStart w:id="41986" w:name="_ETM_Q146_373019"/>
      <w:bookmarkEnd w:id="41986"/>
      <w:r w:rsidR="005B32A3">
        <w:rPr>
          <w:rtl/>
        </w:rPr>
        <w:t xml:space="preserve">זה </w:t>
      </w:r>
      <w:bookmarkStart w:id="41987" w:name="_ETM_Q146_373169"/>
      <w:bookmarkEnd w:id="41987"/>
      <w:r w:rsidR="005B32A3">
        <w:rPr>
          <w:rtl/>
        </w:rPr>
        <w:t xml:space="preserve">אנחנו </w:t>
      </w:r>
      <w:bookmarkStart w:id="41988" w:name="_ETM_Q146_373439"/>
      <w:bookmarkEnd w:id="41988"/>
      <w:r w:rsidR="005B32A3">
        <w:rPr>
          <w:rtl/>
        </w:rPr>
        <w:t xml:space="preserve">צריכים </w:t>
      </w:r>
      <w:bookmarkStart w:id="41989" w:name="_ETM_Q146_373709"/>
      <w:bookmarkEnd w:id="41989"/>
      <w:r w:rsidR="005B32A3">
        <w:rPr>
          <w:rtl/>
        </w:rPr>
        <w:t>ל</w:t>
      </w:r>
      <w:r w:rsidR="005B32A3">
        <w:rPr>
          <w:rFonts w:hint="cs"/>
          <w:rtl/>
        </w:rPr>
        <w:t>טייב</w:t>
      </w:r>
      <w:r w:rsidR="005B32A3">
        <w:rPr>
          <w:rtl/>
        </w:rPr>
        <w:t xml:space="preserve"> </w:t>
      </w:r>
      <w:bookmarkStart w:id="41990" w:name="_ETM_Q146_374099"/>
      <w:bookmarkEnd w:id="41990"/>
      <w:r w:rsidR="005B32A3">
        <w:rPr>
          <w:rtl/>
        </w:rPr>
        <w:t xml:space="preserve">גם </w:t>
      </w:r>
      <w:bookmarkStart w:id="41991" w:name="_ETM_Q146_374370"/>
      <w:bookmarkEnd w:id="41991"/>
      <w:r w:rsidR="005B32A3">
        <w:rPr>
          <w:rtl/>
        </w:rPr>
        <w:t xml:space="preserve">עבורם </w:t>
      </w:r>
      <w:bookmarkStart w:id="41992" w:name="_ETM_Q146_374849"/>
      <w:bookmarkEnd w:id="41992"/>
      <w:r w:rsidR="005B32A3">
        <w:rPr>
          <w:rtl/>
        </w:rPr>
        <w:t xml:space="preserve">את </w:t>
      </w:r>
      <w:bookmarkStart w:id="41993" w:name="_ETM_Q146_374969"/>
      <w:bookmarkEnd w:id="41993"/>
      <w:r w:rsidR="005B32A3">
        <w:rPr>
          <w:rtl/>
        </w:rPr>
        <w:t>מוד</w:t>
      </w:r>
      <w:r w:rsidR="005B32A3">
        <w:rPr>
          <w:rFonts w:hint="cs"/>
          <w:rtl/>
        </w:rPr>
        <w:t>ל החל"ת.</w:t>
      </w:r>
      <w:bookmarkStart w:id="41994" w:name="_ETM_Q146_375239"/>
      <w:bookmarkEnd w:id="41994"/>
      <w:r w:rsidR="005B32A3">
        <w:rPr>
          <w:rtl/>
        </w:rPr>
        <w:t xml:space="preserve"> </w:t>
      </w:r>
      <w:bookmarkStart w:id="41995" w:name="_ETM_Q146_375959"/>
      <w:bookmarkEnd w:id="41995"/>
      <w:r w:rsidR="005B32A3">
        <w:rPr>
          <w:rtl/>
        </w:rPr>
        <w:t xml:space="preserve">תודה </w:t>
      </w:r>
      <w:bookmarkStart w:id="41996" w:name="_ETM_Q146_376230"/>
      <w:bookmarkEnd w:id="41996"/>
      <w:r w:rsidR="005B32A3">
        <w:rPr>
          <w:rtl/>
        </w:rPr>
        <w:t>רבה</w:t>
      </w:r>
      <w:r w:rsidR="005B32A3">
        <w:rPr>
          <w:rFonts w:hint="cs"/>
          <w:rtl/>
        </w:rPr>
        <w:t>.</w:t>
      </w:r>
    </w:p>
    <w:p w:rsidR="005B32A3" w:rsidRDefault="005B32A3" w:rsidP="00356EAB">
      <w:pPr>
        <w:rPr>
          <w:rtl/>
        </w:rPr>
      </w:pPr>
      <w:bookmarkStart w:id="41997" w:name="_ETM_Q146_377000"/>
      <w:bookmarkEnd w:id="41997"/>
    </w:p>
    <w:p w:rsidR="005B32A3" w:rsidRDefault="005B32A3" w:rsidP="00356EAB">
      <w:pPr>
        <w:pStyle w:val="af6"/>
        <w:keepNext/>
        <w:rPr>
          <w:rtl/>
        </w:rPr>
      </w:pPr>
      <w:r w:rsidRPr="00821E65">
        <w:rPr>
          <w:rStyle w:val="TagStyle"/>
          <w:rtl/>
        </w:rPr>
        <w:t xml:space="preserve"> &lt;&lt; יור &gt;&gt; </w:t>
      </w:r>
      <w:r>
        <w:rPr>
          <w:rtl/>
        </w:rPr>
        <w:t>היו"ר מיקי לוי:</w:t>
      </w:r>
      <w:r w:rsidRPr="00821E65">
        <w:rPr>
          <w:rStyle w:val="TagStyle"/>
          <w:rtl/>
        </w:rPr>
        <w:t xml:space="preserve"> &lt;&lt; יור &gt;&gt;</w:t>
      </w:r>
      <w:r>
        <w:rPr>
          <w:rtl/>
        </w:rPr>
        <w:t xml:space="preserve">  </w:t>
      </w:r>
    </w:p>
    <w:p w:rsidR="005B32A3" w:rsidRDefault="005B32A3" w:rsidP="00356EAB">
      <w:pPr>
        <w:rPr>
          <w:rtl/>
        </w:rPr>
      </w:pPr>
    </w:p>
    <w:p w:rsidR="005B32A3" w:rsidRDefault="005B32A3" w:rsidP="00EA5DE9">
      <w:pPr>
        <w:rPr>
          <w:rtl/>
        </w:rPr>
      </w:pPr>
      <w:bookmarkStart w:id="41998" w:name="_ETM_Q146_378000"/>
      <w:bookmarkStart w:id="41999" w:name="_ETM_Q146_376650"/>
      <w:bookmarkEnd w:id="41998"/>
      <w:bookmarkEnd w:id="41999"/>
      <w:r>
        <w:rPr>
          <w:rtl/>
        </w:rPr>
        <w:t xml:space="preserve">תודה </w:t>
      </w:r>
      <w:bookmarkStart w:id="42000" w:name="_ETM_Q146_376980"/>
      <w:bookmarkEnd w:id="42000"/>
      <w:r>
        <w:rPr>
          <w:rtl/>
        </w:rPr>
        <w:t>רבה</w:t>
      </w:r>
      <w:r>
        <w:rPr>
          <w:rFonts w:hint="cs"/>
          <w:rtl/>
        </w:rPr>
        <w:t>.</w:t>
      </w:r>
      <w:r>
        <w:rPr>
          <w:rtl/>
        </w:rPr>
        <w:t xml:space="preserve"> </w:t>
      </w:r>
      <w:bookmarkStart w:id="42001" w:name="_ETM_Q146_377400"/>
      <w:bookmarkEnd w:id="42001"/>
      <w:r>
        <w:rPr>
          <w:rtl/>
        </w:rPr>
        <w:t xml:space="preserve">חבר </w:t>
      </w:r>
      <w:bookmarkStart w:id="42002" w:name="_ETM_Q146_377819"/>
      <w:bookmarkEnd w:id="42002"/>
      <w:r>
        <w:rPr>
          <w:rtl/>
        </w:rPr>
        <w:t xml:space="preserve">הכנסת </w:t>
      </w:r>
      <w:bookmarkStart w:id="42003" w:name="_ETM_Q146_378299"/>
      <w:bookmarkEnd w:id="42003"/>
      <w:r>
        <w:rPr>
          <w:rtl/>
        </w:rPr>
        <w:t>קר</w:t>
      </w:r>
      <w:r>
        <w:rPr>
          <w:rFonts w:hint="cs"/>
          <w:rtl/>
        </w:rPr>
        <w:t>ע</w:t>
      </w:r>
      <w:r>
        <w:rPr>
          <w:rtl/>
        </w:rPr>
        <w:t>י</w:t>
      </w:r>
      <w:r>
        <w:rPr>
          <w:rFonts w:hint="cs"/>
          <w:rtl/>
        </w:rPr>
        <w:t>,</w:t>
      </w:r>
      <w:r>
        <w:rPr>
          <w:rtl/>
        </w:rPr>
        <w:t xml:space="preserve"> </w:t>
      </w:r>
      <w:bookmarkStart w:id="42004" w:name="_ETM_Q146_378659"/>
      <w:bookmarkEnd w:id="42004"/>
      <w:r>
        <w:rPr>
          <w:rtl/>
        </w:rPr>
        <w:t>בבקשה</w:t>
      </w:r>
      <w:r>
        <w:rPr>
          <w:rFonts w:hint="cs"/>
          <w:rtl/>
        </w:rPr>
        <w:t>,</w:t>
      </w:r>
      <w:r>
        <w:rPr>
          <w:rtl/>
        </w:rPr>
        <w:t xml:space="preserve"> </w:t>
      </w:r>
      <w:bookmarkStart w:id="42005" w:name="_ETM_Q146_379680"/>
      <w:bookmarkEnd w:id="42005"/>
      <w:r>
        <w:rPr>
          <w:rtl/>
        </w:rPr>
        <w:t xml:space="preserve">אחרון </w:t>
      </w:r>
      <w:bookmarkStart w:id="42006" w:name="_ETM_Q146_380189"/>
      <w:bookmarkEnd w:id="42006"/>
      <w:r>
        <w:rPr>
          <w:rtl/>
        </w:rPr>
        <w:t>הדוברים</w:t>
      </w:r>
      <w:r>
        <w:rPr>
          <w:rFonts w:hint="cs"/>
          <w:rtl/>
        </w:rPr>
        <w:t>.</w:t>
      </w:r>
      <w:r>
        <w:rPr>
          <w:rtl/>
        </w:rPr>
        <w:t xml:space="preserve"> </w:t>
      </w:r>
      <w:bookmarkStart w:id="42007" w:name="_ETM_Q146_381379"/>
      <w:bookmarkEnd w:id="42007"/>
      <w:r>
        <w:rPr>
          <w:rtl/>
        </w:rPr>
        <w:t xml:space="preserve">לאחר </w:t>
      </w:r>
      <w:bookmarkStart w:id="42008" w:name="_ETM_Q146_381859"/>
      <w:bookmarkEnd w:id="42008"/>
      <w:r>
        <w:rPr>
          <w:rtl/>
        </w:rPr>
        <w:t>מכן</w:t>
      </w:r>
      <w:bookmarkStart w:id="42009" w:name="_ETM_Q146_382219"/>
      <w:bookmarkEnd w:id="42009"/>
      <w:r>
        <w:rPr>
          <w:rFonts w:hint="cs"/>
          <w:rtl/>
        </w:rPr>
        <w:t xml:space="preserve"> </w:t>
      </w:r>
      <w:r>
        <w:rPr>
          <w:rtl/>
        </w:rPr>
        <w:t xml:space="preserve">אנחנו </w:t>
      </w:r>
      <w:bookmarkStart w:id="42010" w:name="_ETM_Q146_382519"/>
      <w:bookmarkEnd w:id="42010"/>
      <w:r>
        <w:rPr>
          <w:rtl/>
        </w:rPr>
        <w:t xml:space="preserve">ניגש </w:t>
      </w:r>
      <w:bookmarkStart w:id="42011" w:name="_ETM_Q146_382909"/>
      <w:bookmarkEnd w:id="42011"/>
      <w:r>
        <w:rPr>
          <w:rtl/>
        </w:rPr>
        <w:t>להצבעה</w:t>
      </w:r>
      <w:r>
        <w:rPr>
          <w:rFonts w:hint="cs"/>
          <w:rtl/>
        </w:rPr>
        <w:t>.</w:t>
      </w:r>
      <w:bookmarkStart w:id="42012" w:name="_ETM_Q146_385360"/>
      <w:bookmarkStart w:id="42013" w:name="_ETM_Q146_385930"/>
      <w:bookmarkStart w:id="42014" w:name="_ETM_Q146_390879"/>
      <w:bookmarkStart w:id="42015" w:name="_ETM_Q146_389000"/>
      <w:bookmarkEnd w:id="42012"/>
      <w:bookmarkEnd w:id="42013"/>
      <w:bookmarkEnd w:id="42014"/>
      <w:bookmarkEnd w:id="42015"/>
      <w:r>
        <w:rPr>
          <w:rFonts w:hint="cs"/>
          <w:rtl/>
        </w:rPr>
        <w:t xml:space="preserve"> </w:t>
      </w:r>
      <w:r>
        <w:rPr>
          <w:rtl/>
        </w:rPr>
        <w:t>בבקשה</w:t>
      </w:r>
      <w:r>
        <w:rPr>
          <w:rFonts w:hint="cs"/>
          <w:rtl/>
        </w:rPr>
        <w:t>.</w:t>
      </w:r>
    </w:p>
    <w:p w:rsidR="005B32A3" w:rsidRDefault="005B32A3" w:rsidP="00356EAB">
      <w:pPr>
        <w:rPr>
          <w:rtl/>
        </w:rPr>
      </w:pPr>
      <w:bookmarkStart w:id="42016" w:name="_ETM_Q146_393000"/>
      <w:bookmarkEnd w:id="42016"/>
    </w:p>
    <w:p w:rsidR="005B32A3" w:rsidRDefault="005B32A3" w:rsidP="00356EAB">
      <w:pPr>
        <w:pStyle w:val="a4"/>
        <w:keepNext/>
        <w:rPr>
          <w:rtl/>
        </w:rPr>
      </w:pPr>
      <w:bookmarkStart w:id="42017" w:name="ET_speaker_5802_17"/>
      <w:r w:rsidRPr="00821E65">
        <w:rPr>
          <w:rStyle w:val="TagStyle"/>
          <w:rtl/>
        </w:rPr>
        <w:t xml:space="preserve"> &lt;&lt; דובר &gt;&gt; </w:t>
      </w:r>
      <w:bookmarkStart w:id="42018" w:name="_Toc76302087"/>
      <w:r>
        <w:rPr>
          <w:rtl/>
        </w:rPr>
        <w:t>שלמה קרעי (הליכוד):</w:t>
      </w:r>
      <w:bookmarkEnd w:id="42018"/>
      <w:r w:rsidRPr="00821E65">
        <w:rPr>
          <w:rStyle w:val="TagStyle"/>
          <w:rtl/>
        </w:rPr>
        <w:t xml:space="preserve"> &lt;&lt; דובר &gt;&gt;</w:t>
      </w:r>
      <w:r>
        <w:rPr>
          <w:rtl/>
        </w:rPr>
        <w:t xml:space="preserve">  </w:t>
      </w:r>
      <w:bookmarkEnd w:id="42017"/>
    </w:p>
    <w:p w:rsidR="005B32A3" w:rsidRDefault="005B32A3" w:rsidP="00356EAB">
      <w:pPr>
        <w:rPr>
          <w:rtl/>
        </w:rPr>
      </w:pPr>
    </w:p>
    <w:p w:rsidR="005B32A3" w:rsidRDefault="005B32A3" w:rsidP="00EA5DE9">
      <w:pPr>
        <w:rPr>
          <w:rtl/>
        </w:rPr>
      </w:pPr>
      <w:bookmarkStart w:id="42019" w:name="_ETM_Q146_398000"/>
      <w:bookmarkStart w:id="42020" w:name="_ETM_Q146_401390"/>
      <w:bookmarkEnd w:id="42019"/>
      <w:bookmarkEnd w:id="42020"/>
      <w:r>
        <w:rPr>
          <w:rtl/>
        </w:rPr>
        <w:t xml:space="preserve">אדוני </w:t>
      </w:r>
      <w:bookmarkStart w:id="42021" w:name="_ETM_Q146_401750"/>
      <w:bookmarkEnd w:id="42021"/>
      <w:r>
        <w:rPr>
          <w:rFonts w:hint="cs"/>
          <w:rtl/>
        </w:rPr>
        <w:t>ה</w:t>
      </w:r>
      <w:r>
        <w:rPr>
          <w:rtl/>
        </w:rPr>
        <w:t>יושב</w:t>
      </w:r>
      <w:bookmarkStart w:id="42022" w:name="_ETM_Q146_402080"/>
      <w:bookmarkEnd w:id="42022"/>
      <w:r>
        <w:rPr>
          <w:rFonts w:hint="cs"/>
          <w:rtl/>
        </w:rPr>
        <w:t>-</w:t>
      </w:r>
      <w:r>
        <w:rPr>
          <w:rtl/>
        </w:rPr>
        <w:t>ראש</w:t>
      </w:r>
      <w:r>
        <w:rPr>
          <w:rFonts w:hint="cs"/>
          <w:rtl/>
        </w:rPr>
        <w:t>,</w:t>
      </w:r>
      <w:r>
        <w:rPr>
          <w:rtl/>
        </w:rPr>
        <w:t xml:space="preserve"> </w:t>
      </w:r>
      <w:bookmarkStart w:id="42023" w:name="_ETM_Q146_402980"/>
      <w:bookmarkEnd w:id="42023"/>
      <w:r>
        <w:rPr>
          <w:rtl/>
        </w:rPr>
        <w:t xml:space="preserve">כנסת </w:t>
      </w:r>
      <w:bookmarkStart w:id="42024" w:name="_ETM_Q146_403489"/>
      <w:bookmarkEnd w:id="42024"/>
      <w:r>
        <w:rPr>
          <w:rtl/>
        </w:rPr>
        <w:t>נכבדה</w:t>
      </w:r>
      <w:r>
        <w:rPr>
          <w:rFonts w:hint="cs"/>
          <w:rtl/>
        </w:rPr>
        <w:t>,</w:t>
      </w:r>
      <w:r>
        <w:rPr>
          <w:rtl/>
        </w:rPr>
        <w:t xml:space="preserve"> </w:t>
      </w:r>
      <w:bookmarkStart w:id="42025" w:name="_ETM_Q146_405600"/>
      <w:bookmarkEnd w:id="42025"/>
      <w:r>
        <w:rPr>
          <w:rtl/>
        </w:rPr>
        <w:t xml:space="preserve">אני </w:t>
      </w:r>
      <w:bookmarkStart w:id="42026" w:name="_ETM_Q146_405930"/>
      <w:bookmarkEnd w:id="42026"/>
      <w:r>
        <w:rPr>
          <w:rtl/>
        </w:rPr>
        <w:t xml:space="preserve">רוצה </w:t>
      </w:r>
      <w:bookmarkStart w:id="42027" w:name="_ETM_Q146_406230"/>
      <w:bookmarkEnd w:id="42027"/>
      <w:r>
        <w:rPr>
          <w:rtl/>
        </w:rPr>
        <w:t xml:space="preserve">לחלק </w:t>
      </w:r>
      <w:bookmarkStart w:id="42028" w:name="_ETM_Q146_407610"/>
      <w:bookmarkEnd w:id="42028"/>
      <w:r>
        <w:rPr>
          <w:rtl/>
        </w:rPr>
        <w:t xml:space="preserve">את </w:t>
      </w:r>
      <w:bookmarkStart w:id="42029" w:name="_ETM_Q146_408750"/>
      <w:bookmarkEnd w:id="42029"/>
      <w:r>
        <w:rPr>
          <w:rtl/>
        </w:rPr>
        <w:t xml:space="preserve">הדברים </w:t>
      </w:r>
      <w:bookmarkStart w:id="42030" w:name="_ETM_Q146_409170"/>
      <w:bookmarkEnd w:id="42030"/>
      <w:r>
        <w:rPr>
          <w:rtl/>
        </w:rPr>
        <w:t xml:space="preserve">שלי </w:t>
      </w:r>
      <w:bookmarkStart w:id="42031" w:name="_ETM_Q146_409440"/>
      <w:bookmarkEnd w:id="42031"/>
      <w:r>
        <w:rPr>
          <w:rtl/>
        </w:rPr>
        <w:t xml:space="preserve">כאן </w:t>
      </w:r>
      <w:bookmarkStart w:id="42032" w:name="_ETM_Q146_409650"/>
      <w:bookmarkEnd w:id="42032"/>
      <w:r>
        <w:rPr>
          <w:rtl/>
        </w:rPr>
        <w:t xml:space="preserve">לשני </w:t>
      </w:r>
      <w:bookmarkStart w:id="42033" w:name="_ETM_Q146_409950"/>
      <w:bookmarkEnd w:id="42033"/>
      <w:r>
        <w:rPr>
          <w:rtl/>
        </w:rPr>
        <w:t>חלקים</w:t>
      </w:r>
      <w:r>
        <w:rPr>
          <w:rFonts w:hint="cs"/>
          <w:rtl/>
        </w:rPr>
        <w:t>.</w:t>
      </w:r>
      <w:r>
        <w:rPr>
          <w:rtl/>
        </w:rPr>
        <w:t xml:space="preserve"> </w:t>
      </w:r>
      <w:bookmarkStart w:id="42034" w:name="_ETM_Q146_410610"/>
      <w:bookmarkEnd w:id="42034"/>
      <w:r w:rsidR="00EA5DE9">
        <w:rPr>
          <w:rFonts w:hint="cs"/>
          <w:rtl/>
        </w:rPr>
        <w:t>ה</w:t>
      </w:r>
      <w:r>
        <w:rPr>
          <w:rtl/>
        </w:rPr>
        <w:t xml:space="preserve">חלק </w:t>
      </w:r>
      <w:bookmarkStart w:id="42035" w:name="_ETM_Q146_410970"/>
      <w:bookmarkEnd w:id="42035"/>
      <w:r w:rsidR="00EA5DE9">
        <w:rPr>
          <w:rFonts w:hint="cs"/>
          <w:rtl/>
        </w:rPr>
        <w:t>ה</w:t>
      </w:r>
      <w:r>
        <w:rPr>
          <w:rtl/>
        </w:rPr>
        <w:t xml:space="preserve">ראשון </w:t>
      </w:r>
      <w:bookmarkStart w:id="42036" w:name="_ETM_Q146_413050"/>
      <w:bookmarkEnd w:id="42036"/>
      <w:r>
        <w:rPr>
          <w:rtl/>
        </w:rPr>
        <w:t xml:space="preserve">יותר </w:t>
      </w:r>
      <w:bookmarkStart w:id="42037" w:name="_ETM_Q146_414879"/>
      <w:bookmarkEnd w:id="42037"/>
      <w:r>
        <w:rPr>
          <w:rtl/>
        </w:rPr>
        <w:t xml:space="preserve">מתחבר </w:t>
      </w:r>
      <w:bookmarkStart w:id="42038" w:name="_ETM_Q146_415689"/>
      <w:bookmarkStart w:id="42039" w:name="_ETM_Q146_416109"/>
      <w:bookmarkEnd w:id="42038"/>
      <w:bookmarkEnd w:id="42039"/>
      <w:r>
        <w:rPr>
          <w:rtl/>
        </w:rPr>
        <w:t xml:space="preserve">להצעת </w:t>
      </w:r>
      <w:bookmarkStart w:id="42040" w:name="_ETM_Q146_416650"/>
      <w:bookmarkEnd w:id="42040"/>
      <w:r>
        <w:rPr>
          <w:rtl/>
        </w:rPr>
        <w:t xml:space="preserve">החוק </w:t>
      </w:r>
      <w:bookmarkStart w:id="42041" w:name="_ETM_Q146_417010"/>
      <w:bookmarkEnd w:id="42041"/>
      <w:r>
        <w:rPr>
          <w:rtl/>
        </w:rPr>
        <w:t>הז</w:t>
      </w:r>
      <w:r>
        <w:rPr>
          <w:rFonts w:hint="cs"/>
          <w:rtl/>
        </w:rPr>
        <w:t>את,</w:t>
      </w:r>
      <w:r>
        <w:rPr>
          <w:rtl/>
        </w:rPr>
        <w:t xml:space="preserve"> </w:t>
      </w:r>
      <w:bookmarkStart w:id="42042" w:name="_ETM_Q146_417999"/>
      <w:bookmarkEnd w:id="42042"/>
      <w:r>
        <w:rPr>
          <w:rtl/>
        </w:rPr>
        <w:t xml:space="preserve">שלמרות </w:t>
      </w:r>
      <w:bookmarkStart w:id="42043" w:name="_ETM_Q146_419540"/>
      <w:bookmarkEnd w:id="42043"/>
      <w:r>
        <w:rPr>
          <w:rtl/>
        </w:rPr>
        <w:t xml:space="preserve">שנעשו </w:t>
      </w:r>
      <w:bookmarkStart w:id="42044" w:name="_ETM_Q146_420260"/>
      <w:bookmarkEnd w:id="42044"/>
      <w:r>
        <w:rPr>
          <w:rtl/>
        </w:rPr>
        <w:t>ב</w:t>
      </w:r>
      <w:r>
        <w:rPr>
          <w:rFonts w:hint="cs"/>
          <w:rtl/>
        </w:rPr>
        <w:t xml:space="preserve">ה </w:t>
      </w:r>
      <w:r>
        <w:rPr>
          <w:rtl/>
        </w:rPr>
        <w:t xml:space="preserve">שינויים </w:t>
      </w:r>
      <w:bookmarkStart w:id="42045" w:name="_ETM_Q146_420919"/>
      <w:bookmarkEnd w:id="42045"/>
      <w:r>
        <w:rPr>
          <w:rtl/>
        </w:rPr>
        <w:t xml:space="preserve">ולמרות </w:t>
      </w:r>
      <w:bookmarkStart w:id="42046" w:name="_ETM_Q146_421369"/>
      <w:bookmarkEnd w:id="42046"/>
      <w:r>
        <w:rPr>
          <w:rtl/>
        </w:rPr>
        <w:t xml:space="preserve">שהגענו </w:t>
      </w:r>
      <w:bookmarkStart w:id="42047" w:name="_ETM_Q146_421879"/>
      <w:bookmarkEnd w:id="42047"/>
      <w:r>
        <w:rPr>
          <w:rtl/>
        </w:rPr>
        <w:t xml:space="preserve">להסכמות </w:t>
      </w:r>
      <w:bookmarkStart w:id="42048" w:name="_ETM_Q146_423180"/>
      <w:bookmarkEnd w:id="42048"/>
      <w:r>
        <w:rPr>
          <w:rtl/>
        </w:rPr>
        <w:t xml:space="preserve">והצלחנו </w:t>
      </w:r>
      <w:bookmarkStart w:id="42049" w:name="_ETM_Q146_424530"/>
      <w:bookmarkEnd w:id="42049"/>
      <w:r>
        <w:rPr>
          <w:rtl/>
        </w:rPr>
        <w:t xml:space="preserve">לטפל </w:t>
      </w:r>
      <w:bookmarkStart w:id="42050" w:name="_ETM_Q146_425250"/>
      <w:bookmarkEnd w:id="42050"/>
      <w:r>
        <w:rPr>
          <w:rtl/>
        </w:rPr>
        <w:t xml:space="preserve">בכמה </w:t>
      </w:r>
      <w:bookmarkStart w:id="42051" w:name="_ETM_Q146_425730"/>
      <w:bookmarkEnd w:id="42051"/>
      <w:r>
        <w:rPr>
          <w:rtl/>
        </w:rPr>
        <w:t>עניינים</w:t>
      </w:r>
      <w:r>
        <w:rPr>
          <w:rFonts w:hint="cs"/>
          <w:rtl/>
        </w:rPr>
        <w:t>,</w:t>
      </w:r>
      <w:r>
        <w:rPr>
          <w:rtl/>
        </w:rPr>
        <w:t xml:space="preserve"> </w:t>
      </w:r>
      <w:bookmarkStart w:id="42052" w:name="_ETM_Q146_426750"/>
      <w:bookmarkEnd w:id="42052"/>
      <w:r>
        <w:rPr>
          <w:rtl/>
        </w:rPr>
        <w:t xml:space="preserve">עדיין </w:t>
      </w:r>
      <w:bookmarkStart w:id="42053" w:name="_ETM_Q146_427349"/>
      <w:bookmarkEnd w:id="42053"/>
      <w:r>
        <w:rPr>
          <w:rtl/>
        </w:rPr>
        <w:t xml:space="preserve">נשארו </w:t>
      </w:r>
      <w:bookmarkStart w:id="42054" w:name="_ETM_Q146_428280"/>
      <w:bookmarkEnd w:id="42054"/>
      <w:r>
        <w:rPr>
          <w:rtl/>
        </w:rPr>
        <w:t xml:space="preserve">אוכלוסיות </w:t>
      </w:r>
      <w:bookmarkStart w:id="42055" w:name="_ETM_Q146_429060"/>
      <w:bookmarkEnd w:id="42055"/>
      <w:r>
        <w:rPr>
          <w:rtl/>
        </w:rPr>
        <w:t xml:space="preserve">חלשות </w:t>
      </w:r>
      <w:bookmarkStart w:id="42056" w:name="_ETM_Q146_430110"/>
      <w:bookmarkEnd w:id="42056"/>
      <w:r>
        <w:rPr>
          <w:rtl/>
        </w:rPr>
        <w:t xml:space="preserve">שמודרות </w:t>
      </w:r>
      <w:bookmarkStart w:id="42057" w:name="_ETM_Q146_431549"/>
      <w:bookmarkEnd w:id="42057"/>
      <w:r>
        <w:rPr>
          <w:rtl/>
        </w:rPr>
        <w:t xml:space="preserve">ונפגעות </w:t>
      </w:r>
      <w:bookmarkStart w:id="42058" w:name="_ETM_Q146_432980"/>
      <w:bookmarkEnd w:id="42058"/>
      <w:r>
        <w:rPr>
          <w:rtl/>
        </w:rPr>
        <w:t>מ</w:t>
      </w:r>
      <w:bookmarkStart w:id="42059" w:name="_ETM_Q146_433219"/>
      <w:bookmarkEnd w:id="42059"/>
      <w:r>
        <w:rPr>
          <w:rtl/>
        </w:rPr>
        <w:t xml:space="preserve">היישום </w:t>
      </w:r>
      <w:bookmarkStart w:id="42060" w:name="_ETM_Q146_433730"/>
      <w:bookmarkEnd w:id="42060"/>
      <w:r>
        <w:rPr>
          <w:rtl/>
        </w:rPr>
        <w:t xml:space="preserve">של </w:t>
      </w:r>
      <w:bookmarkStart w:id="42061" w:name="_ETM_Q146_433939"/>
      <w:bookmarkEnd w:id="42061"/>
      <w:r>
        <w:rPr>
          <w:rtl/>
        </w:rPr>
        <w:t xml:space="preserve">החוק </w:t>
      </w:r>
      <w:bookmarkStart w:id="42062" w:name="_ETM_Q146_434299"/>
      <w:bookmarkEnd w:id="42062"/>
      <w:r>
        <w:rPr>
          <w:rtl/>
        </w:rPr>
        <w:t xml:space="preserve">הזה </w:t>
      </w:r>
      <w:bookmarkStart w:id="42063" w:name="_ETM_Q146_434959"/>
      <w:bookmarkEnd w:id="42063"/>
      <w:r>
        <w:rPr>
          <w:rtl/>
        </w:rPr>
        <w:t>–</w:t>
      </w:r>
      <w:r>
        <w:rPr>
          <w:rFonts w:hint="cs"/>
          <w:rtl/>
        </w:rPr>
        <w:t xml:space="preserve"> </w:t>
      </w:r>
      <w:r>
        <w:rPr>
          <w:rtl/>
        </w:rPr>
        <w:t xml:space="preserve">אוכלוסיות </w:t>
      </w:r>
      <w:bookmarkStart w:id="42064" w:name="_ETM_Q146_436300"/>
      <w:bookmarkEnd w:id="42064"/>
      <w:r>
        <w:rPr>
          <w:rtl/>
        </w:rPr>
        <w:t xml:space="preserve">עם </w:t>
      </w:r>
      <w:bookmarkStart w:id="42065" w:name="_ETM_Q146_436480"/>
      <w:bookmarkEnd w:id="42065"/>
      <w:r>
        <w:rPr>
          <w:rtl/>
        </w:rPr>
        <w:t>מוגבלויות</w:t>
      </w:r>
      <w:r w:rsidR="00EA5DE9">
        <w:rPr>
          <w:rFonts w:hint="cs"/>
          <w:rtl/>
        </w:rPr>
        <w:t>,</w:t>
      </w:r>
      <w:r>
        <w:rPr>
          <w:rtl/>
        </w:rPr>
        <w:t xml:space="preserve"> </w:t>
      </w:r>
      <w:bookmarkStart w:id="42066" w:name="_ETM_Q146_437200"/>
      <w:bookmarkEnd w:id="42066"/>
      <w:r>
        <w:rPr>
          <w:rtl/>
        </w:rPr>
        <w:t xml:space="preserve">מתחת </w:t>
      </w:r>
      <w:bookmarkStart w:id="42067" w:name="_ETM_Q146_437650"/>
      <w:bookmarkEnd w:id="42067"/>
      <w:r>
        <w:rPr>
          <w:rtl/>
        </w:rPr>
        <w:t xml:space="preserve">לגיל </w:t>
      </w:r>
      <w:bookmarkStart w:id="42068" w:name="_ETM_Q146_437920"/>
      <w:bookmarkEnd w:id="42068"/>
      <w:r>
        <w:rPr>
          <w:rtl/>
        </w:rPr>
        <w:t>45</w:t>
      </w:r>
      <w:bookmarkStart w:id="42069" w:name="_ETM_Q146_439199"/>
      <w:bookmarkEnd w:id="42069"/>
      <w:r>
        <w:rPr>
          <w:rFonts w:hint="cs"/>
          <w:rtl/>
        </w:rPr>
        <w:t xml:space="preserve">, </w:t>
      </w:r>
      <w:r>
        <w:rPr>
          <w:rtl/>
        </w:rPr>
        <w:t>כאל</w:t>
      </w:r>
      <w:r>
        <w:rPr>
          <w:rFonts w:hint="cs"/>
          <w:rtl/>
        </w:rPr>
        <w:t>ה</w:t>
      </w:r>
      <w:r>
        <w:rPr>
          <w:rtl/>
        </w:rPr>
        <w:t xml:space="preserve"> </w:t>
      </w:r>
      <w:bookmarkStart w:id="42070" w:name="_ETM_Q146_439680"/>
      <w:bookmarkEnd w:id="42070"/>
      <w:r>
        <w:rPr>
          <w:rtl/>
        </w:rPr>
        <w:t xml:space="preserve">שנמצאים </w:t>
      </w:r>
      <w:bookmarkStart w:id="42071" w:name="_ETM_Q146_440370"/>
      <w:bookmarkEnd w:id="42071"/>
      <w:r>
        <w:rPr>
          <w:rtl/>
        </w:rPr>
        <w:t xml:space="preserve">בהסכמי </w:t>
      </w:r>
      <w:bookmarkStart w:id="42072" w:name="_ETM_Q146_441000"/>
      <w:bookmarkEnd w:id="42072"/>
      <w:r>
        <w:rPr>
          <w:rtl/>
        </w:rPr>
        <w:t xml:space="preserve">הבראה </w:t>
      </w:r>
      <w:bookmarkStart w:id="42073" w:name="_ETM_Q146_441479"/>
      <w:bookmarkEnd w:id="42073"/>
      <w:r>
        <w:rPr>
          <w:rtl/>
        </w:rPr>
        <w:t xml:space="preserve">עם </w:t>
      </w:r>
      <w:bookmarkStart w:id="42074" w:name="_ETM_Q146_441629"/>
      <w:bookmarkEnd w:id="42074"/>
      <w:r>
        <w:rPr>
          <w:rtl/>
        </w:rPr>
        <w:t xml:space="preserve">המדינה </w:t>
      </w:r>
      <w:bookmarkStart w:id="42075" w:name="_ETM_Q146_442259"/>
      <w:bookmarkEnd w:id="42075"/>
      <w:r>
        <w:rPr>
          <w:rtl/>
        </w:rPr>
        <w:t xml:space="preserve">עד </w:t>
      </w:r>
      <w:bookmarkStart w:id="42076" w:name="_ETM_Q146_442319"/>
      <w:bookmarkEnd w:id="42076"/>
      <w:r>
        <w:rPr>
          <w:rtl/>
        </w:rPr>
        <w:t xml:space="preserve">סוף </w:t>
      </w:r>
      <w:bookmarkStart w:id="42077" w:name="_ETM_Q146_442560"/>
      <w:bookmarkEnd w:id="42077"/>
      <w:r>
        <w:rPr>
          <w:rtl/>
        </w:rPr>
        <w:t xml:space="preserve">השנה </w:t>
      </w:r>
      <w:bookmarkStart w:id="42078" w:name="_ETM_Q146_443490"/>
      <w:bookmarkEnd w:id="42078"/>
      <w:r>
        <w:rPr>
          <w:rtl/>
        </w:rPr>
        <w:t xml:space="preserve">והם </w:t>
      </w:r>
      <w:bookmarkStart w:id="42079" w:name="_ETM_Q146_443729"/>
      <w:bookmarkEnd w:id="42079"/>
      <w:r>
        <w:rPr>
          <w:rtl/>
        </w:rPr>
        <w:t xml:space="preserve">לא </w:t>
      </w:r>
      <w:bookmarkStart w:id="42080" w:name="_ETM_Q146_443819"/>
      <w:bookmarkEnd w:id="42080"/>
      <w:r>
        <w:rPr>
          <w:rtl/>
        </w:rPr>
        <w:t xml:space="preserve">יכולים </w:t>
      </w:r>
      <w:bookmarkStart w:id="42081" w:name="_ETM_Q146_444150"/>
      <w:bookmarkEnd w:id="42081"/>
      <w:r>
        <w:rPr>
          <w:rtl/>
        </w:rPr>
        <w:t>לחזור</w:t>
      </w:r>
      <w:bookmarkStart w:id="42082" w:name="_ETM_Q146_444479"/>
      <w:bookmarkEnd w:id="42082"/>
      <w:r>
        <w:rPr>
          <w:rtl/>
        </w:rPr>
        <w:t xml:space="preserve"> </w:t>
      </w:r>
      <w:bookmarkStart w:id="42083" w:name="_ETM_Q146_445289"/>
      <w:bookmarkEnd w:id="42083"/>
      <w:r>
        <w:rPr>
          <w:rtl/>
        </w:rPr>
        <w:t>לעבודה</w:t>
      </w:r>
      <w:bookmarkStart w:id="42084" w:name="_ETM_Q146_445830"/>
      <w:bookmarkStart w:id="42085" w:name="_ETM_Q146_447029"/>
      <w:bookmarkEnd w:id="42084"/>
      <w:bookmarkEnd w:id="42085"/>
      <w:r w:rsidR="00EA5DE9">
        <w:rPr>
          <w:rFonts w:hint="cs"/>
          <w:rtl/>
        </w:rPr>
        <w:t>,</w:t>
      </w:r>
      <w:r>
        <w:rPr>
          <w:rFonts w:hint="cs"/>
          <w:rtl/>
        </w:rPr>
        <w:t xml:space="preserve"> </w:t>
      </w:r>
      <w:r>
        <w:rPr>
          <w:rtl/>
        </w:rPr>
        <w:t xml:space="preserve">מכוח </w:t>
      </w:r>
      <w:bookmarkStart w:id="42086" w:name="_ETM_Q146_447479"/>
      <w:bookmarkEnd w:id="42086"/>
      <w:r>
        <w:rPr>
          <w:rtl/>
        </w:rPr>
        <w:t xml:space="preserve">המדינה </w:t>
      </w:r>
      <w:bookmarkStart w:id="42087" w:name="_ETM_Q146_448080"/>
      <w:bookmarkEnd w:id="42087"/>
      <w:r>
        <w:rPr>
          <w:rFonts w:hint="cs"/>
          <w:rtl/>
        </w:rPr>
        <w:t>ה</w:t>
      </w:r>
      <w:r>
        <w:rPr>
          <w:rtl/>
        </w:rPr>
        <w:t xml:space="preserve">ם </w:t>
      </w:r>
      <w:bookmarkStart w:id="42088" w:name="_ETM_Q146_448259"/>
      <w:bookmarkEnd w:id="42088"/>
      <w:r>
        <w:rPr>
          <w:rtl/>
        </w:rPr>
        <w:t>בחל</w:t>
      </w:r>
      <w:r>
        <w:rPr>
          <w:rFonts w:hint="cs"/>
          <w:rtl/>
        </w:rPr>
        <w:t>"ת</w:t>
      </w:r>
      <w:r>
        <w:rPr>
          <w:rtl/>
        </w:rPr>
        <w:t xml:space="preserve"> </w:t>
      </w:r>
      <w:bookmarkStart w:id="42089" w:name="_ETM_Q146_449099"/>
      <w:bookmarkEnd w:id="42089"/>
      <w:r>
        <w:rPr>
          <w:rtl/>
        </w:rPr>
        <w:t xml:space="preserve">עד </w:t>
      </w:r>
      <w:bookmarkStart w:id="42090" w:name="_ETM_Q146_449250"/>
      <w:bookmarkEnd w:id="42090"/>
      <w:r>
        <w:rPr>
          <w:rtl/>
        </w:rPr>
        <w:t xml:space="preserve">לסוף </w:t>
      </w:r>
      <w:bookmarkStart w:id="42091" w:name="_ETM_Q146_449520"/>
      <w:bookmarkEnd w:id="42091"/>
      <w:r>
        <w:rPr>
          <w:rtl/>
        </w:rPr>
        <w:t xml:space="preserve">השנה </w:t>
      </w:r>
      <w:bookmarkStart w:id="42092" w:name="_ETM_Q146_449940"/>
      <w:bookmarkEnd w:id="42092"/>
      <w:r>
        <w:rPr>
          <w:rtl/>
        </w:rPr>
        <w:t>הז</w:t>
      </w:r>
      <w:r>
        <w:rPr>
          <w:rFonts w:hint="cs"/>
          <w:rtl/>
        </w:rPr>
        <w:t>את</w:t>
      </w:r>
      <w:r w:rsidR="00EA5DE9">
        <w:rPr>
          <w:rFonts w:hint="cs"/>
          <w:rtl/>
        </w:rPr>
        <w:t>,</w:t>
      </w:r>
      <w:r>
        <w:rPr>
          <w:rtl/>
        </w:rPr>
        <w:t xml:space="preserve"> </w:t>
      </w:r>
      <w:bookmarkStart w:id="42093" w:name="_ETM_Q146_450889"/>
      <w:bookmarkEnd w:id="42093"/>
      <w:r>
        <w:rPr>
          <w:rtl/>
        </w:rPr>
        <w:t xml:space="preserve">ועוד </w:t>
      </w:r>
      <w:bookmarkStart w:id="42094" w:name="_ETM_Q146_451339"/>
      <w:bookmarkEnd w:id="42094"/>
      <w:r w:rsidR="00EA5DE9">
        <w:rPr>
          <w:rFonts w:hint="cs"/>
          <w:rtl/>
        </w:rPr>
        <w:t xml:space="preserve">– </w:t>
      </w:r>
      <w:r>
        <w:rPr>
          <w:rtl/>
        </w:rPr>
        <w:t>מוב</w:t>
      </w:r>
      <w:r>
        <w:rPr>
          <w:rFonts w:hint="cs"/>
          <w:rtl/>
        </w:rPr>
        <w:t>ט</w:t>
      </w:r>
      <w:r>
        <w:rPr>
          <w:rtl/>
        </w:rPr>
        <w:t xml:space="preserve">לים </w:t>
      </w:r>
      <w:bookmarkStart w:id="42095" w:name="_ETM_Q146_451880"/>
      <w:bookmarkEnd w:id="42095"/>
      <w:r>
        <w:rPr>
          <w:rtl/>
        </w:rPr>
        <w:t xml:space="preserve">מעל </w:t>
      </w:r>
      <w:bookmarkStart w:id="42096" w:name="_ETM_Q146_452120"/>
      <w:bookmarkEnd w:id="42096"/>
      <w:r>
        <w:rPr>
          <w:rtl/>
        </w:rPr>
        <w:t xml:space="preserve">גיל </w:t>
      </w:r>
      <w:bookmarkStart w:id="42097" w:name="_ETM_Q146_452300"/>
      <w:bookmarkEnd w:id="42097"/>
      <w:r>
        <w:rPr>
          <w:rtl/>
        </w:rPr>
        <w:t>67</w:t>
      </w:r>
      <w:bookmarkStart w:id="42098" w:name="_ETM_Q146_453470"/>
      <w:bookmarkEnd w:id="42098"/>
      <w:r w:rsidR="00EA5DE9">
        <w:rPr>
          <w:rFonts w:hint="cs"/>
          <w:rtl/>
        </w:rPr>
        <w:t>.</w:t>
      </w:r>
      <w:r>
        <w:rPr>
          <w:rFonts w:hint="cs"/>
          <w:rtl/>
        </w:rPr>
        <w:t xml:space="preserve"> </w:t>
      </w:r>
      <w:r>
        <w:rPr>
          <w:rtl/>
        </w:rPr>
        <w:t>אגב</w:t>
      </w:r>
      <w:r>
        <w:rPr>
          <w:rFonts w:hint="cs"/>
          <w:rtl/>
        </w:rPr>
        <w:t>,</w:t>
      </w:r>
      <w:r>
        <w:rPr>
          <w:rtl/>
        </w:rPr>
        <w:t xml:space="preserve"> </w:t>
      </w:r>
      <w:bookmarkStart w:id="42099" w:name="_ETM_Q146_453919"/>
      <w:bookmarkEnd w:id="42099"/>
      <w:r>
        <w:rPr>
          <w:rtl/>
        </w:rPr>
        <w:t xml:space="preserve">שימו </w:t>
      </w:r>
      <w:bookmarkStart w:id="42100" w:name="_ETM_Q146_454250"/>
      <w:bookmarkEnd w:id="42100"/>
      <w:r>
        <w:rPr>
          <w:rtl/>
        </w:rPr>
        <w:t>לב</w:t>
      </w:r>
      <w:r>
        <w:rPr>
          <w:rFonts w:hint="cs"/>
          <w:rtl/>
        </w:rPr>
        <w:t>,</w:t>
      </w:r>
      <w:r>
        <w:rPr>
          <w:rtl/>
        </w:rPr>
        <w:t xml:space="preserve"> </w:t>
      </w:r>
      <w:bookmarkStart w:id="42101" w:name="_ETM_Q146_454490"/>
      <w:bookmarkEnd w:id="42101"/>
      <w:r>
        <w:rPr>
          <w:rtl/>
        </w:rPr>
        <w:t xml:space="preserve">רבותיי </w:t>
      </w:r>
      <w:bookmarkStart w:id="42102" w:name="_ETM_Q146_455000"/>
      <w:bookmarkEnd w:id="42102"/>
      <w:r>
        <w:rPr>
          <w:rtl/>
        </w:rPr>
        <w:t>בקואליציה</w:t>
      </w:r>
      <w:r>
        <w:rPr>
          <w:rFonts w:hint="cs"/>
          <w:rtl/>
        </w:rPr>
        <w:t>,</w:t>
      </w:r>
      <w:r>
        <w:rPr>
          <w:rtl/>
        </w:rPr>
        <w:t xml:space="preserve"> </w:t>
      </w:r>
      <w:bookmarkStart w:id="42103" w:name="_ETM_Q146_456380"/>
      <w:bookmarkEnd w:id="42103"/>
      <w:r>
        <w:rPr>
          <w:rtl/>
        </w:rPr>
        <w:t xml:space="preserve">יש </w:t>
      </w:r>
      <w:bookmarkStart w:id="42104" w:name="_ETM_Q146_456620"/>
      <w:bookmarkEnd w:id="42104"/>
      <w:r>
        <w:rPr>
          <w:rtl/>
        </w:rPr>
        <w:t xml:space="preserve">לכם </w:t>
      </w:r>
      <w:bookmarkStart w:id="42105" w:name="_ETM_Q146_456889"/>
      <w:bookmarkEnd w:id="42105"/>
      <w:r>
        <w:rPr>
          <w:rtl/>
        </w:rPr>
        <w:t xml:space="preserve">הסתייגות </w:t>
      </w:r>
      <w:bookmarkStart w:id="42106" w:name="_ETM_Q146_457580"/>
      <w:bookmarkEnd w:id="42106"/>
      <w:r>
        <w:rPr>
          <w:rtl/>
        </w:rPr>
        <w:t>מס</w:t>
      </w:r>
      <w:r>
        <w:rPr>
          <w:rFonts w:hint="cs"/>
          <w:rtl/>
        </w:rPr>
        <w:t>'</w:t>
      </w:r>
      <w:r>
        <w:rPr>
          <w:rtl/>
        </w:rPr>
        <w:t xml:space="preserve"> </w:t>
      </w:r>
      <w:bookmarkStart w:id="42107" w:name="_ETM_Q146_458029"/>
      <w:bookmarkEnd w:id="42107"/>
      <w:r>
        <w:rPr>
          <w:rtl/>
        </w:rPr>
        <w:t>49</w:t>
      </w:r>
      <w:bookmarkStart w:id="42108" w:name="_ETM_Q146_459620"/>
      <w:bookmarkEnd w:id="42108"/>
      <w:r>
        <w:rPr>
          <w:rFonts w:hint="cs"/>
          <w:rtl/>
        </w:rPr>
        <w:t xml:space="preserve">. </w:t>
      </w:r>
      <w:bookmarkStart w:id="42109" w:name="_ETM_Q146_459000"/>
      <w:bookmarkEnd w:id="42109"/>
      <w:r>
        <w:rPr>
          <w:rtl/>
        </w:rPr>
        <w:t xml:space="preserve">היא </w:t>
      </w:r>
      <w:bookmarkStart w:id="42110" w:name="_ETM_Q146_459800"/>
      <w:bookmarkEnd w:id="42110"/>
      <w:r>
        <w:rPr>
          <w:rtl/>
        </w:rPr>
        <w:t xml:space="preserve">נותנת </w:t>
      </w:r>
      <w:bookmarkStart w:id="42111" w:name="_ETM_Q146_460760"/>
      <w:bookmarkEnd w:id="42111"/>
      <w:r>
        <w:rPr>
          <w:rtl/>
        </w:rPr>
        <w:t xml:space="preserve">עוד </w:t>
      </w:r>
      <w:bookmarkStart w:id="42112" w:name="_ETM_Q146_461120"/>
      <w:bookmarkEnd w:id="42112"/>
      <w:r>
        <w:rPr>
          <w:rtl/>
        </w:rPr>
        <w:t xml:space="preserve">כמה </w:t>
      </w:r>
      <w:bookmarkStart w:id="42113" w:name="_ETM_Q146_461449"/>
      <w:bookmarkEnd w:id="42113"/>
      <w:r>
        <w:rPr>
          <w:rtl/>
        </w:rPr>
        <w:t xml:space="preserve">חודשים </w:t>
      </w:r>
      <w:bookmarkStart w:id="42114" w:name="_ETM_Q146_462020"/>
      <w:bookmarkEnd w:id="42114"/>
      <w:r>
        <w:rPr>
          <w:rtl/>
        </w:rPr>
        <w:t xml:space="preserve">של </w:t>
      </w:r>
      <w:bookmarkStart w:id="42115" w:name="_ETM_Q146_462229"/>
      <w:bookmarkEnd w:id="42115"/>
      <w:r>
        <w:rPr>
          <w:rtl/>
        </w:rPr>
        <w:t xml:space="preserve">אוויר </w:t>
      </w:r>
      <w:bookmarkStart w:id="42116" w:name="_ETM_Q146_462560"/>
      <w:bookmarkEnd w:id="42116"/>
      <w:r>
        <w:rPr>
          <w:rtl/>
        </w:rPr>
        <w:t xml:space="preserve">לנשימה </w:t>
      </w:r>
      <w:bookmarkStart w:id="42117" w:name="_ETM_Q146_463650"/>
      <w:bookmarkEnd w:id="42117"/>
      <w:r>
        <w:rPr>
          <w:rtl/>
        </w:rPr>
        <w:t xml:space="preserve">למובטלים </w:t>
      </w:r>
      <w:bookmarkStart w:id="42118" w:name="_ETM_Q146_464520"/>
      <w:bookmarkEnd w:id="42118"/>
      <w:r>
        <w:rPr>
          <w:rtl/>
        </w:rPr>
        <w:t xml:space="preserve">בני </w:t>
      </w:r>
      <w:bookmarkStart w:id="42119" w:name="_ETM_Q146_464729"/>
      <w:bookmarkEnd w:id="42119"/>
      <w:r>
        <w:rPr>
          <w:rtl/>
        </w:rPr>
        <w:t xml:space="preserve">67 </w:t>
      </w:r>
      <w:bookmarkStart w:id="42120" w:name="_ETM_Q146_465509"/>
      <w:bookmarkEnd w:id="42120"/>
      <w:r>
        <w:rPr>
          <w:rFonts w:hint="cs"/>
          <w:rtl/>
        </w:rPr>
        <w:t xml:space="preserve">ומעלה, </w:t>
      </w:r>
      <w:bookmarkStart w:id="42121" w:name="_ETM_Q146_465870"/>
      <w:bookmarkStart w:id="42122" w:name="_ETM_Q146_465990"/>
      <w:bookmarkStart w:id="42123" w:name="_ETM_Q146_466289"/>
      <w:bookmarkEnd w:id="42121"/>
      <w:bookmarkEnd w:id="42122"/>
      <w:bookmarkEnd w:id="42123"/>
      <w:r>
        <w:rPr>
          <w:rFonts w:hint="cs"/>
          <w:rtl/>
        </w:rPr>
        <w:t>ש</w:t>
      </w:r>
      <w:r>
        <w:rPr>
          <w:rtl/>
        </w:rPr>
        <w:t xml:space="preserve">ברור </w:t>
      </w:r>
      <w:bookmarkStart w:id="42124" w:name="_ETM_Q146_466680"/>
      <w:bookmarkEnd w:id="42124"/>
      <w:r>
        <w:rPr>
          <w:rtl/>
        </w:rPr>
        <w:t xml:space="preserve">לכם </w:t>
      </w:r>
      <w:bookmarkStart w:id="42125" w:name="_ETM_Q146_467460"/>
      <w:bookmarkEnd w:id="42125"/>
      <w:r>
        <w:rPr>
          <w:rtl/>
        </w:rPr>
        <w:t xml:space="preserve">שהם </w:t>
      </w:r>
      <w:bookmarkStart w:id="42126" w:name="_ETM_Q146_467789"/>
      <w:bookmarkEnd w:id="42126"/>
      <w:r>
        <w:rPr>
          <w:rtl/>
        </w:rPr>
        <w:t xml:space="preserve">לא </w:t>
      </w:r>
      <w:bookmarkStart w:id="42127" w:name="_ETM_Q146_467879"/>
      <w:bookmarkEnd w:id="42127"/>
      <w:r>
        <w:rPr>
          <w:rtl/>
        </w:rPr>
        <w:t xml:space="preserve">יצליחו </w:t>
      </w:r>
      <w:bookmarkStart w:id="42128" w:name="_ETM_Q146_468839"/>
      <w:bookmarkEnd w:id="42128"/>
      <w:r>
        <w:rPr>
          <w:rtl/>
        </w:rPr>
        <w:t xml:space="preserve">לחזור </w:t>
      </w:r>
      <w:bookmarkStart w:id="42129" w:name="_ETM_Q146_469319"/>
      <w:bookmarkEnd w:id="42129"/>
      <w:r>
        <w:rPr>
          <w:rtl/>
        </w:rPr>
        <w:t xml:space="preserve">לעבודה </w:t>
      </w:r>
      <w:bookmarkStart w:id="42130" w:name="_ETM_Q146_469889"/>
      <w:bookmarkEnd w:id="42130"/>
      <w:r>
        <w:rPr>
          <w:rtl/>
        </w:rPr>
        <w:t xml:space="preserve">כל </w:t>
      </w:r>
      <w:bookmarkStart w:id="42131" w:name="_ETM_Q146_470039"/>
      <w:bookmarkEnd w:id="42131"/>
      <w:r>
        <w:rPr>
          <w:rtl/>
        </w:rPr>
        <w:t xml:space="preserve">כך </w:t>
      </w:r>
      <w:bookmarkStart w:id="42132" w:name="_ETM_Q146_470249"/>
      <w:bookmarkEnd w:id="42132"/>
      <w:r>
        <w:rPr>
          <w:rtl/>
        </w:rPr>
        <w:t>בקלות</w:t>
      </w:r>
      <w:r>
        <w:rPr>
          <w:rFonts w:hint="cs"/>
          <w:rtl/>
        </w:rPr>
        <w:t>.</w:t>
      </w:r>
      <w:r>
        <w:rPr>
          <w:rtl/>
        </w:rPr>
        <w:t xml:space="preserve"> </w:t>
      </w:r>
      <w:bookmarkStart w:id="42133" w:name="_ETM_Q146_470930"/>
      <w:bookmarkEnd w:id="42133"/>
      <w:r>
        <w:rPr>
          <w:rtl/>
        </w:rPr>
        <w:t xml:space="preserve">אז </w:t>
      </w:r>
      <w:bookmarkStart w:id="42134" w:name="_ETM_Q146_471349"/>
      <w:bookmarkEnd w:id="42134"/>
      <w:r>
        <w:rPr>
          <w:rtl/>
        </w:rPr>
        <w:t xml:space="preserve">אם </w:t>
      </w:r>
      <w:bookmarkStart w:id="42135" w:name="_ETM_Q146_471499"/>
      <w:bookmarkEnd w:id="42135"/>
      <w:r>
        <w:rPr>
          <w:rtl/>
        </w:rPr>
        <w:t xml:space="preserve">אתם </w:t>
      </w:r>
      <w:bookmarkStart w:id="42136" w:name="_ETM_Q146_472610"/>
      <w:bookmarkEnd w:id="42136"/>
      <w:r>
        <w:rPr>
          <w:rtl/>
        </w:rPr>
        <w:t xml:space="preserve">באמת </w:t>
      </w:r>
      <w:bookmarkStart w:id="42137" w:name="_ETM_Q146_473029"/>
      <w:bookmarkEnd w:id="42137"/>
      <w:r>
        <w:rPr>
          <w:rtl/>
        </w:rPr>
        <w:t xml:space="preserve">מתחברים </w:t>
      </w:r>
      <w:bookmarkStart w:id="42138" w:name="_ETM_Q146_473689"/>
      <w:bookmarkEnd w:id="42138"/>
      <w:r>
        <w:rPr>
          <w:rtl/>
        </w:rPr>
        <w:t xml:space="preserve">לערכים </w:t>
      </w:r>
      <w:bookmarkStart w:id="42139" w:name="_ETM_Q146_474289"/>
      <w:bookmarkEnd w:id="42139"/>
      <w:r>
        <w:rPr>
          <w:rtl/>
        </w:rPr>
        <w:t xml:space="preserve">ולדרך </w:t>
      </w:r>
      <w:bookmarkStart w:id="42140" w:name="_ETM_Q146_475370"/>
      <w:bookmarkEnd w:id="42140"/>
      <w:r>
        <w:rPr>
          <w:rtl/>
        </w:rPr>
        <w:t xml:space="preserve">שאתם </w:t>
      </w:r>
      <w:bookmarkStart w:id="42141" w:name="_ETM_Q146_475759"/>
      <w:bookmarkEnd w:id="42141"/>
      <w:r>
        <w:rPr>
          <w:rtl/>
        </w:rPr>
        <w:t xml:space="preserve">אולי </w:t>
      </w:r>
      <w:bookmarkStart w:id="42142" w:name="_ETM_Q146_476029"/>
      <w:bookmarkEnd w:id="42142"/>
      <w:r>
        <w:rPr>
          <w:rtl/>
        </w:rPr>
        <w:t xml:space="preserve">מאמינים </w:t>
      </w:r>
      <w:bookmarkStart w:id="42143" w:name="_ETM_Q146_476569"/>
      <w:bookmarkEnd w:id="42143"/>
      <w:r>
        <w:rPr>
          <w:rtl/>
        </w:rPr>
        <w:t>בהם</w:t>
      </w:r>
      <w:r>
        <w:rPr>
          <w:rFonts w:hint="cs"/>
          <w:rtl/>
        </w:rPr>
        <w:t>,</w:t>
      </w:r>
      <w:r>
        <w:rPr>
          <w:rtl/>
        </w:rPr>
        <w:t xml:space="preserve"> </w:t>
      </w:r>
      <w:bookmarkStart w:id="42144" w:name="_ETM_Q146_477289"/>
      <w:bookmarkEnd w:id="42144"/>
      <w:r>
        <w:rPr>
          <w:rtl/>
        </w:rPr>
        <w:t xml:space="preserve">אני </w:t>
      </w:r>
      <w:bookmarkStart w:id="42145" w:name="_ETM_Q146_477500"/>
      <w:bookmarkEnd w:id="42145"/>
      <w:r>
        <w:rPr>
          <w:rtl/>
        </w:rPr>
        <w:t xml:space="preserve">ממליץ </w:t>
      </w:r>
      <w:bookmarkStart w:id="42146" w:name="_ETM_Q146_477919"/>
      <w:bookmarkEnd w:id="42146"/>
      <w:r>
        <w:rPr>
          <w:rtl/>
        </w:rPr>
        <w:t xml:space="preserve">לכם </w:t>
      </w:r>
      <w:bookmarkStart w:id="42147" w:name="_ETM_Q146_478220"/>
      <w:bookmarkEnd w:id="42147"/>
      <w:r>
        <w:rPr>
          <w:rtl/>
        </w:rPr>
        <w:t xml:space="preserve">להצביע </w:t>
      </w:r>
      <w:bookmarkStart w:id="42148" w:name="_ETM_Q146_478729"/>
      <w:bookmarkEnd w:id="42148"/>
      <w:r>
        <w:rPr>
          <w:rtl/>
        </w:rPr>
        <w:t xml:space="preserve">בעד </w:t>
      </w:r>
      <w:bookmarkStart w:id="42149" w:name="_ETM_Q146_479089"/>
      <w:bookmarkEnd w:id="42149"/>
      <w:r>
        <w:rPr>
          <w:rtl/>
        </w:rPr>
        <w:t xml:space="preserve">הסתייגות </w:t>
      </w:r>
      <w:bookmarkStart w:id="42150" w:name="_ETM_Q146_479599"/>
      <w:bookmarkEnd w:id="42150"/>
      <w:r>
        <w:rPr>
          <w:rtl/>
        </w:rPr>
        <w:t>מס</w:t>
      </w:r>
      <w:r>
        <w:rPr>
          <w:rFonts w:hint="cs"/>
          <w:rtl/>
        </w:rPr>
        <w:t>'</w:t>
      </w:r>
      <w:r>
        <w:rPr>
          <w:rtl/>
        </w:rPr>
        <w:t xml:space="preserve"> </w:t>
      </w:r>
      <w:bookmarkStart w:id="42151" w:name="_ETM_Q146_479990"/>
      <w:bookmarkEnd w:id="42151"/>
      <w:r>
        <w:rPr>
          <w:rtl/>
        </w:rPr>
        <w:t>49</w:t>
      </w:r>
      <w:r>
        <w:rPr>
          <w:rFonts w:hint="cs"/>
          <w:rtl/>
        </w:rPr>
        <w:t>.</w:t>
      </w:r>
    </w:p>
    <w:p w:rsidR="005B32A3" w:rsidRDefault="005B32A3" w:rsidP="00356EAB">
      <w:pPr>
        <w:rPr>
          <w:rtl/>
        </w:rPr>
      </w:pPr>
    </w:p>
    <w:p w:rsidR="005B32A3" w:rsidRDefault="005B32A3" w:rsidP="00EA5DE9">
      <w:pPr>
        <w:rPr>
          <w:rtl/>
        </w:rPr>
      </w:pPr>
      <w:bookmarkStart w:id="42152" w:name="_ETM_Q146_481000"/>
      <w:bookmarkStart w:id="42153" w:name="_ETM_Q146_480000"/>
      <w:bookmarkStart w:id="42154" w:name="_ETM_Q146_481390"/>
      <w:bookmarkEnd w:id="42152"/>
      <w:bookmarkEnd w:id="42153"/>
      <w:bookmarkEnd w:id="42154"/>
      <w:r>
        <w:rPr>
          <w:rtl/>
        </w:rPr>
        <w:t>אבל</w:t>
      </w:r>
      <w:r>
        <w:rPr>
          <w:rFonts w:hint="cs"/>
          <w:rtl/>
        </w:rPr>
        <w:t>,</w:t>
      </w:r>
      <w:r>
        <w:rPr>
          <w:rtl/>
        </w:rPr>
        <w:t xml:space="preserve"> </w:t>
      </w:r>
      <w:bookmarkStart w:id="42155" w:name="_ETM_Q146_482260"/>
      <w:bookmarkEnd w:id="42155"/>
      <w:r>
        <w:rPr>
          <w:rtl/>
        </w:rPr>
        <w:t xml:space="preserve">אדוני </w:t>
      </w:r>
      <w:bookmarkStart w:id="42156" w:name="_ETM_Q146_482560"/>
      <w:bookmarkEnd w:id="42156"/>
      <w:r>
        <w:rPr>
          <w:rFonts w:hint="cs"/>
          <w:rtl/>
        </w:rPr>
        <w:t>ה</w:t>
      </w:r>
      <w:r>
        <w:rPr>
          <w:rtl/>
        </w:rPr>
        <w:t>יושב</w:t>
      </w:r>
      <w:bookmarkStart w:id="42157" w:name="_ETM_Q146_482830"/>
      <w:bookmarkEnd w:id="42157"/>
      <w:r>
        <w:rPr>
          <w:rFonts w:hint="cs"/>
          <w:rtl/>
        </w:rPr>
        <w:t>-</w:t>
      </w:r>
      <w:r>
        <w:rPr>
          <w:rtl/>
        </w:rPr>
        <w:t>ראש</w:t>
      </w:r>
      <w:r>
        <w:rPr>
          <w:rFonts w:hint="cs"/>
          <w:rtl/>
        </w:rPr>
        <w:t>,</w:t>
      </w:r>
      <w:r>
        <w:rPr>
          <w:rtl/>
        </w:rPr>
        <w:t xml:space="preserve"> </w:t>
      </w:r>
      <w:bookmarkStart w:id="42158" w:name="_ETM_Q146_483190"/>
      <w:bookmarkEnd w:id="42158"/>
      <w:r>
        <w:rPr>
          <w:rtl/>
        </w:rPr>
        <w:t xml:space="preserve">יש </w:t>
      </w:r>
      <w:bookmarkStart w:id="42159" w:name="_ETM_Q146_483400"/>
      <w:bookmarkEnd w:id="42159"/>
      <w:r>
        <w:rPr>
          <w:rtl/>
        </w:rPr>
        <w:t>דבר</w:t>
      </w:r>
      <w:r>
        <w:rPr>
          <w:rFonts w:hint="cs"/>
          <w:rtl/>
        </w:rPr>
        <w:t xml:space="preserve"> אח</w:t>
      </w:r>
      <w:bookmarkStart w:id="42160" w:name="_ETM_Q146_483730"/>
      <w:bookmarkEnd w:id="42160"/>
      <w:r>
        <w:rPr>
          <w:rFonts w:hint="cs"/>
          <w:rtl/>
        </w:rPr>
        <w:t>ד</w:t>
      </w:r>
      <w:bookmarkStart w:id="42161" w:name="_ETM_Q146_484980"/>
      <w:bookmarkStart w:id="42162" w:name="_ETM_Q146_485759"/>
      <w:bookmarkEnd w:id="42161"/>
      <w:bookmarkEnd w:id="42162"/>
      <w:r>
        <w:rPr>
          <w:rFonts w:hint="cs"/>
          <w:rtl/>
        </w:rPr>
        <w:t xml:space="preserve"> </w:t>
      </w:r>
      <w:r>
        <w:rPr>
          <w:rtl/>
        </w:rPr>
        <w:t xml:space="preserve">שפוגע </w:t>
      </w:r>
      <w:bookmarkStart w:id="42163" w:name="_ETM_Q146_486390"/>
      <w:bookmarkEnd w:id="42163"/>
      <w:r>
        <w:rPr>
          <w:rtl/>
        </w:rPr>
        <w:t xml:space="preserve">באוכלוסיות </w:t>
      </w:r>
      <w:bookmarkStart w:id="42164" w:name="_ETM_Q146_487080"/>
      <w:bookmarkEnd w:id="42164"/>
      <w:r>
        <w:rPr>
          <w:rtl/>
        </w:rPr>
        <w:t xml:space="preserve">החלשות </w:t>
      </w:r>
      <w:bookmarkStart w:id="42165" w:name="_ETM_Q146_487740"/>
      <w:bookmarkEnd w:id="42165"/>
      <w:r>
        <w:rPr>
          <w:rtl/>
        </w:rPr>
        <w:t xml:space="preserve">מימים </w:t>
      </w:r>
      <w:bookmarkStart w:id="42166" w:name="_ETM_Q146_488219"/>
      <w:bookmarkEnd w:id="42166"/>
      <w:r>
        <w:rPr>
          <w:rtl/>
        </w:rPr>
        <w:t>ימימה</w:t>
      </w:r>
      <w:r>
        <w:rPr>
          <w:rFonts w:hint="cs"/>
          <w:rtl/>
        </w:rPr>
        <w:t>,</w:t>
      </w:r>
      <w:r>
        <w:rPr>
          <w:rtl/>
        </w:rPr>
        <w:t xml:space="preserve"> </w:t>
      </w:r>
      <w:bookmarkStart w:id="42167" w:name="_ETM_Q146_489150"/>
      <w:bookmarkEnd w:id="42167"/>
      <w:r>
        <w:rPr>
          <w:rtl/>
        </w:rPr>
        <w:t xml:space="preserve">הרבה </w:t>
      </w:r>
      <w:bookmarkStart w:id="42168" w:name="_ETM_Q146_489480"/>
      <w:bookmarkEnd w:id="42168"/>
      <w:r>
        <w:rPr>
          <w:rtl/>
        </w:rPr>
        <w:t xml:space="preserve">לפני </w:t>
      </w:r>
      <w:bookmarkStart w:id="42169" w:name="_ETM_Q146_489809"/>
      <w:bookmarkEnd w:id="42169"/>
      <w:r>
        <w:rPr>
          <w:rtl/>
        </w:rPr>
        <w:t>הקורונה</w:t>
      </w:r>
      <w:r>
        <w:rPr>
          <w:rFonts w:hint="cs"/>
          <w:rtl/>
        </w:rPr>
        <w:t xml:space="preserve">. </w:t>
      </w:r>
      <w:r>
        <w:rPr>
          <w:rtl/>
        </w:rPr>
        <w:t xml:space="preserve">אתה </w:t>
      </w:r>
      <w:bookmarkStart w:id="42170" w:name="_ETM_Q146_490680"/>
      <w:bookmarkEnd w:id="42170"/>
      <w:r>
        <w:rPr>
          <w:rtl/>
        </w:rPr>
        <w:t xml:space="preserve">מכיר </w:t>
      </w:r>
      <w:bookmarkStart w:id="42171" w:name="_ETM_Q146_491010"/>
      <w:bookmarkEnd w:id="42171"/>
      <w:r>
        <w:rPr>
          <w:rtl/>
        </w:rPr>
        <w:t xml:space="preserve">את </w:t>
      </w:r>
      <w:bookmarkStart w:id="42172" w:name="_ETM_Q146_491100"/>
      <w:bookmarkEnd w:id="42172"/>
      <w:r>
        <w:rPr>
          <w:rtl/>
        </w:rPr>
        <w:t xml:space="preserve">זה </w:t>
      </w:r>
      <w:bookmarkStart w:id="42173" w:name="_ETM_Q146_491250"/>
      <w:bookmarkEnd w:id="42173"/>
      <w:r>
        <w:rPr>
          <w:rtl/>
        </w:rPr>
        <w:t>היטב</w:t>
      </w:r>
      <w:r>
        <w:rPr>
          <w:rFonts w:hint="cs"/>
          <w:rtl/>
        </w:rPr>
        <w:t>,</w:t>
      </w:r>
      <w:r>
        <w:rPr>
          <w:rtl/>
        </w:rPr>
        <w:t xml:space="preserve"> </w:t>
      </w:r>
      <w:bookmarkStart w:id="42174" w:name="_ETM_Q146_491549"/>
      <w:bookmarkEnd w:id="42174"/>
      <w:r>
        <w:rPr>
          <w:rtl/>
        </w:rPr>
        <w:t xml:space="preserve">אדוני </w:t>
      </w:r>
      <w:bookmarkStart w:id="42175" w:name="_ETM_Q146_491849"/>
      <w:bookmarkEnd w:id="42175"/>
      <w:r>
        <w:rPr>
          <w:rtl/>
        </w:rPr>
        <w:t>יושב</w:t>
      </w:r>
      <w:bookmarkStart w:id="42176" w:name="_ETM_Q146_492120"/>
      <w:bookmarkEnd w:id="42176"/>
      <w:r>
        <w:rPr>
          <w:rFonts w:hint="cs"/>
          <w:rtl/>
        </w:rPr>
        <w:t>-</w:t>
      </w:r>
      <w:r>
        <w:rPr>
          <w:rtl/>
        </w:rPr>
        <w:t>ראש</w:t>
      </w:r>
      <w:r>
        <w:rPr>
          <w:rFonts w:hint="cs"/>
          <w:rtl/>
        </w:rPr>
        <w:t>,</w:t>
      </w:r>
      <w:r>
        <w:rPr>
          <w:rtl/>
        </w:rPr>
        <w:t xml:space="preserve"> </w:t>
      </w:r>
      <w:bookmarkStart w:id="42177" w:name="_ETM_Q146_492900"/>
      <w:bookmarkEnd w:id="42177"/>
      <w:r>
        <w:rPr>
          <w:rtl/>
        </w:rPr>
        <w:t xml:space="preserve">כי </w:t>
      </w:r>
      <w:bookmarkStart w:id="42178" w:name="_ETM_Q146_493080"/>
      <w:bookmarkEnd w:id="42178"/>
      <w:r>
        <w:rPr>
          <w:rtl/>
        </w:rPr>
        <w:t xml:space="preserve">ביחד </w:t>
      </w:r>
      <w:bookmarkStart w:id="42179" w:name="_ETM_Q146_493620"/>
      <w:bookmarkEnd w:id="42179"/>
      <w:r>
        <w:rPr>
          <w:rtl/>
        </w:rPr>
        <w:t xml:space="preserve">ישבנו </w:t>
      </w:r>
      <w:bookmarkStart w:id="42180" w:name="_ETM_Q146_494070"/>
      <w:bookmarkEnd w:id="42180"/>
      <w:r>
        <w:rPr>
          <w:rtl/>
        </w:rPr>
        <w:t xml:space="preserve">עם </w:t>
      </w:r>
      <w:bookmarkStart w:id="42181" w:name="_ETM_Q146_494160"/>
      <w:bookmarkEnd w:id="42181"/>
      <w:r>
        <w:rPr>
          <w:rtl/>
        </w:rPr>
        <w:t xml:space="preserve">המפקח </w:t>
      </w:r>
      <w:bookmarkStart w:id="42182" w:name="_ETM_Q146_494730"/>
      <w:bookmarkEnd w:id="42182"/>
      <w:r>
        <w:rPr>
          <w:rtl/>
        </w:rPr>
        <w:t xml:space="preserve">על </w:t>
      </w:r>
      <w:bookmarkStart w:id="42183" w:name="_ETM_Q146_494820"/>
      <w:bookmarkEnd w:id="42183"/>
      <w:r>
        <w:rPr>
          <w:rtl/>
        </w:rPr>
        <w:t xml:space="preserve">הבנקים </w:t>
      </w:r>
      <w:bookmarkStart w:id="42184" w:name="_ETM_Q146_495719"/>
      <w:bookmarkEnd w:id="42184"/>
      <w:r>
        <w:rPr>
          <w:rtl/>
        </w:rPr>
        <w:t xml:space="preserve">וניסינו </w:t>
      </w:r>
      <w:bookmarkStart w:id="42185" w:name="_ETM_Q146_496320"/>
      <w:bookmarkEnd w:id="42185"/>
      <w:r>
        <w:rPr>
          <w:rtl/>
        </w:rPr>
        <w:t xml:space="preserve">להקטין </w:t>
      </w:r>
      <w:bookmarkStart w:id="42186" w:name="_ETM_Q146_497250"/>
      <w:bookmarkEnd w:id="42186"/>
      <w:r>
        <w:rPr>
          <w:rtl/>
        </w:rPr>
        <w:t xml:space="preserve">את </w:t>
      </w:r>
      <w:bookmarkStart w:id="42187" w:name="_ETM_Q146_497460"/>
      <w:bookmarkEnd w:id="42187"/>
      <w:r>
        <w:rPr>
          <w:rtl/>
        </w:rPr>
        <w:t xml:space="preserve">העושק </w:t>
      </w:r>
      <w:bookmarkStart w:id="42188" w:name="_ETM_Q146_498000"/>
      <w:bookmarkEnd w:id="42188"/>
      <w:r>
        <w:rPr>
          <w:rtl/>
        </w:rPr>
        <w:t xml:space="preserve">הבנקאי </w:t>
      </w:r>
      <w:bookmarkStart w:id="42189" w:name="_ETM_Q146_499210"/>
      <w:bookmarkEnd w:id="42189"/>
      <w:r>
        <w:rPr>
          <w:rtl/>
        </w:rPr>
        <w:t xml:space="preserve">ולהגדיל </w:t>
      </w:r>
      <w:bookmarkStart w:id="42190" w:name="_ETM_Q146_499960"/>
      <w:bookmarkEnd w:id="42190"/>
      <w:r>
        <w:rPr>
          <w:rtl/>
        </w:rPr>
        <w:t xml:space="preserve">את </w:t>
      </w:r>
      <w:bookmarkStart w:id="42191" w:name="_ETM_Q146_500080"/>
      <w:bookmarkEnd w:id="42191"/>
      <w:r>
        <w:rPr>
          <w:rtl/>
        </w:rPr>
        <w:t xml:space="preserve">התחרות </w:t>
      </w:r>
      <w:bookmarkStart w:id="42192" w:name="_ETM_Q146_500619"/>
      <w:bookmarkEnd w:id="42192"/>
      <w:r>
        <w:rPr>
          <w:rtl/>
        </w:rPr>
        <w:t xml:space="preserve">בשוק </w:t>
      </w:r>
      <w:bookmarkStart w:id="42193" w:name="_ETM_Q146_500980"/>
      <w:bookmarkEnd w:id="42193"/>
      <w:r>
        <w:rPr>
          <w:rtl/>
        </w:rPr>
        <w:t xml:space="preserve">המונופוליסטי </w:t>
      </w:r>
      <w:bookmarkStart w:id="42194" w:name="_ETM_Q146_501789"/>
      <w:bookmarkEnd w:id="42194"/>
      <w:r>
        <w:rPr>
          <w:rtl/>
        </w:rPr>
        <w:t>הזה</w:t>
      </w:r>
      <w:r>
        <w:rPr>
          <w:rFonts w:hint="cs"/>
          <w:rtl/>
        </w:rPr>
        <w:t>.</w:t>
      </w:r>
      <w:r>
        <w:rPr>
          <w:rtl/>
        </w:rPr>
        <w:t xml:space="preserve"> </w:t>
      </w:r>
      <w:bookmarkStart w:id="42195" w:name="_ETM_Q146_502289"/>
      <w:bookmarkStart w:id="42196" w:name="_ETM_Q146_505000"/>
      <w:bookmarkStart w:id="42197" w:name="_ETM_Q146_506000"/>
      <w:bookmarkEnd w:id="42195"/>
      <w:bookmarkEnd w:id="42196"/>
      <w:bookmarkEnd w:id="42197"/>
      <w:r>
        <w:rPr>
          <w:rtl/>
        </w:rPr>
        <w:t xml:space="preserve">אני </w:t>
      </w:r>
      <w:bookmarkStart w:id="42198" w:name="_ETM_Q146_502619"/>
      <w:bookmarkEnd w:id="42198"/>
      <w:r>
        <w:rPr>
          <w:rtl/>
        </w:rPr>
        <w:t xml:space="preserve">רוצה </w:t>
      </w:r>
      <w:bookmarkStart w:id="42199" w:name="_ETM_Q146_502890"/>
      <w:bookmarkEnd w:id="42199"/>
      <w:r>
        <w:rPr>
          <w:rtl/>
        </w:rPr>
        <w:t xml:space="preserve">להציג </w:t>
      </w:r>
      <w:bookmarkStart w:id="42200" w:name="_ETM_Q146_503310"/>
      <w:bookmarkEnd w:id="42200"/>
      <w:r>
        <w:rPr>
          <w:rtl/>
        </w:rPr>
        <w:t>לכם</w:t>
      </w:r>
      <w:r>
        <w:rPr>
          <w:rFonts w:hint="cs"/>
          <w:rtl/>
        </w:rPr>
        <w:t>,</w:t>
      </w:r>
      <w:r>
        <w:rPr>
          <w:rtl/>
        </w:rPr>
        <w:t xml:space="preserve"> </w:t>
      </w:r>
      <w:bookmarkStart w:id="42201" w:name="_ETM_Q146_504319"/>
      <w:bookmarkEnd w:id="42201"/>
      <w:r>
        <w:rPr>
          <w:rtl/>
        </w:rPr>
        <w:t>רבותיי</w:t>
      </w:r>
      <w:r>
        <w:rPr>
          <w:rFonts w:hint="cs"/>
          <w:rtl/>
        </w:rPr>
        <w:t>,</w:t>
      </w:r>
      <w:r>
        <w:rPr>
          <w:rtl/>
        </w:rPr>
        <w:t xml:space="preserve"> את </w:t>
      </w:r>
      <w:bookmarkStart w:id="42202" w:name="_ETM_Q146_506300"/>
      <w:bookmarkEnd w:id="42202"/>
      <w:r>
        <w:rPr>
          <w:rtl/>
        </w:rPr>
        <w:t xml:space="preserve">הדוחות </w:t>
      </w:r>
      <w:bookmarkStart w:id="42203" w:name="_ETM_Q146_507170"/>
      <w:bookmarkEnd w:id="42203"/>
      <w:r>
        <w:rPr>
          <w:rtl/>
        </w:rPr>
        <w:t xml:space="preserve">הכספיים </w:t>
      </w:r>
      <w:bookmarkStart w:id="42204" w:name="_ETM_Q146_508310"/>
      <w:bookmarkEnd w:id="42204"/>
      <w:r>
        <w:rPr>
          <w:rtl/>
        </w:rPr>
        <w:t xml:space="preserve">של </w:t>
      </w:r>
      <w:bookmarkStart w:id="42205" w:name="_ETM_Q146_508550"/>
      <w:bookmarkEnd w:id="42205"/>
      <w:r>
        <w:rPr>
          <w:rtl/>
        </w:rPr>
        <w:t xml:space="preserve">רווחי </w:t>
      </w:r>
      <w:bookmarkStart w:id="42206" w:name="_ETM_Q146_509029"/>
      <w:bookmarkEnd w:id="42206"/>
      <w:r>
        <w:rPr>
          <w:rtl/>
        </w:rPr>
        <w:t xml:space="preserve">הבנקים </w:t>
      </w:r>
      <w:bookmarkStart w:id="42207" w:name="_ETM_Q146_509570"/>
      <w:bookmarkEnd w:id="42207"/>
      <w:r>
        <w:rPr>
          <w:rtl/>
        </w:rPr>
        <w:t xml:space="preserve">בשנת </w:t>
      </w:r>
      <w:bookmarkStart w:id="42208" w:name="_ETM_Q146_509990"/>
      <w:bookmarkEnd w:id="42208"/>
      <w:r>
        <w:rPr>
          <w:rtl/>
        </w:rPr>
        <w:t>הקורונה</w:t>
      </w:r>
      <w:r>
        <w:rPr>
          <w:rFonts w:hint="cs"/>
          <w:rtl/>
        </w:rPr>
        <w:t>.</w:t>
      </w:r>
      <w:r>
        <w:rPr>
          <w:rtl/>
        </w:rPr>
        <w:t xml:space="preserve"> </w:t>
      </w:r>
      <w:bookmarkStart w:id="42209" w:name="_ETM_Q146_511199"/>
      <w:bookmarkEnd w:id="42209"/>
      <w:r>
        <w:rPr>
          <w:rtl/>
        </w:rPr>
        <w:t xml:space="preserve">דיברו </w:t>
      </w:r>
      <w:bookmarkStart w:id="42210" w:name="_ETM_Q146_511589"/>
      <w:bookmarkEnd w:id="42210"/>
      <w:r>
        <w:rPr>
          <w:rtl/>
        </w:rPr>
        <w:t xml:space="preserve">איתנו </w:t>
      </w:r>
      <w:bookmarkStart w:id="42211" w:name="_ETM_Q146_511949"/>
      <w:bookmarkEnd w:id="42211"/>
      <w:r>
        <w:rPr>
          <w:rtl/>
        </w:rPr>
        <w:t xml:space="preserve">בוועדת </w:t>
      </w:r>
      <w:bookmarkStart w:id="42212" w:name="_ETM_Q146_512489"/>
      <w:bookmarkEnd w:id="42212"/>
      <w:r>
        <w:rPr>
          <w:rtl/>
        </w:rPr>
        <w:t>הכספים</w:t>
      </w:r>
      <w:r>
        <w:rPr>
          <w:rFonts w:hint="cs"/>
          <w:rtl/>
        </w:rPr>
        <w:t>:</w:t>
      </w:r>
      <w:r>
        <w:rPr>
          <w:rtl/>
        </w:rPr>
        <w:t xml:space="preserve"> </w:t>
      </w:r>
      <w:bookmarkStart w:id="42213" w:name="_ETM_Q146_513570"/>
      <w:bookmarkEnd w:id="42213"/>
      <w:r>
        <w:rPr>
          <w:rtl/>
        </w:rPr>
        <w:t xml:space="preserve">הבנקים </w:t>
      </w:r>
      <w:bookmarkStart w:id="42214" w:name="_ETM_Q146_514170"/>
      <w:bookmarkEnd w:id="42214"/>
      <w:r>
        <w:rPr>
          <w:rtl/>
        </w:rPr>
        <w:t>ייפגעו</w:t>
      </w:r>
      <w:r>
        <w:rPr>
          <w:rFonts w:hint="cs"/>
          <w:rtl/>
        </w:rPr>
        <w:t>,</w:t>
      </w:r>
      <w:r>
        <w:rPr>
          <w:rtl/>
        </w:rPr>
        <w:t xml:space="preserve"> </w:t>
      </w:r>
      <w:bookmarkStart w:id="42215" w:name="_ETM_Q146_515110"/>
      <w:bookmarkEnd w:id="42215"/>
      <w:r>
        <w:rPr>
          <w:rtl/>
        </w:rPr>
        <w:t xml:space="preserve">והם </w:t>
      </w:r>
      <w:bookmarkStart w:id="42216" w:name="_ETM_Q146_515410"/>
      <w:bookmarkEnd w:id="42216"/>
      <w:r>
        <w:rPr>
          <w:rtl/>
        </w:rPr>
        <w:t xml:space="preserve">צריכים </w:t>
      </w:r>
      <w:bookmarkStart w:id="42217" w:name="_ETM_Q146_515830"/>
      <w:bookmarkEnd w:id="42217"/>
      <w:r>
        <w:rPr>
          <w:rtl/>
        </w:rPr>
        <w:t xml:space="preserve">הלוואות </w:t>
      </w:r>
      <w:bookmarkStart w:id="42218" w:name="_ETM_Q146_516250"/>
      <w:bookmarkEnd w:id="42218"/>
      <w:r>
        <w:rPr>
          <w:rtl/>
        </w:rPr>
        <w:t xml:space="preserve">מהמדינה </w:t>
      </w:r>
      <w:bookmarkStart w:id="42219" w:name="_ETM_Q146_516790"/>
      <w:bookmarkEnd w:id="42219"/>
      <w:r>
        <w:rPr>
          <w:rtl/>
        </w:rPr>
        <w:t xml:space="preserve">בריבית </w:t>
      </w:r>
      <w:bookmarkStart w:id="42220" w:name="_ETM_Q146_517240"/>
      <w:bookmarkEnd w:id="42220"/>
      <w:r>
        <w:rPr>
          <w:rtl/>
        </w:rPr>
        <w:t xml:space="preserve">של </w:t>
      </w:r>
      <w:bookmarkStart w:id="42221" w:name="_ETM_Q146_517450"/>
      <w:bookmarkEnd w:id="42221"/>
      <w:r>
        <w:rPr>
          <w:rFonts w:hint="cs"/>
          <w:rtl/>
        </w:rPr>
        <w:t>אפס</w:t>
      </w:r>
      <w:r>
        <w:rPr>
          <w:rtl/>
        </w:rPr>
        <w:t xml:space="preserve"> </w:t>
      </w:r>
      <w:bookmarkStart w:id="42222" w:name="_ETM_Q146_517930"/>
      <w:bookmarkEnd w:id="42222"/>
      <w:r>
        <w:rPr>
          <w:rtl/>
        </w:rPr>
        <w:t xml:space="preserve">ובריבית </w:t>
      </w:r>
      <w:bookmarkStart w:id="42223" w:name="_ETM_Q146_518410"/>
      <w:bookmarkEnd w:id="42223"/>
      <w:r>
        <w:rPr>
          <w:rtl/>
        </w:rPr>
        <w:t>שלילית</w:t>
      </w:r>
      <w:r>
        <w:rPr>
          <w:rFonts w:hint="cs"/>
          <w:rtl/>
        </w:rPr>
        <w:t>.</w:t>
      </w:r>
      <w:r>
        <w:rPr>
          <w:rtl/>
        </w:rPr>
        <w:t xml:space="preserve"> </w:t>
      </w:r>
      <w:bookmarkStart w:id="42224" w:name="_ETM_Q146_519220"/>
      <w:bookmarkEnd w:id="42224"/>
      <w:r>
        <w:rPr>
          <w:rtl/>
        </w:rPr>
        <w:t xml:space="preserve">הם </w:t>
      </w:r>
      <w:bookmarkStart w:id="42225" w:name="_ETM_Q146_519550"/>
      <w:bookmarkEnd w:id="42225"/>
      <w:r>
        <w:rPr>
          <w:rtl/>
        </w:rPr>
        <w:t xml:space="preserve">לא </w:t>
      </w:r>
      <w:bookmarkStart w:id="42226" w:name="_ETM_Q146_519730"/>
      <w:bookmarkEnd w:id="42226"/>
      <w:r>
        <w:rPr>
          <w:rtl/>
        </w:rPr>
        <w:t>ש</w:t>
      </w:r>
      <w:r>
        <w:rPr>
          <w:rFonts w:hint="cs"/>
          <w:rtl/>
        </w:rPr>
        <w:t>רשרו</w:t>
      </w:r>
      <w:r>
        <w:rPr>
          <w:rtl/>
        </w:rPr>
        <w:t xml:space="preserve"> </w:t>
      </w:r>
      <w:bookmarkStart w:id="42227" w:name="_ETM_Q146_520300"/>
      <w:bookmarkEnd w:id="42227"/>
      <w:r>
        <w:rPr>
          <w:rtl/>
        </w:rPr>
        <w:t xml:space="preserve">את </w:t>
      </w:r>
      <w:bookmarkStart w:id="42228" w:name="_ETM_Q146_520420"/>
      <w:bookmarkEnd w:id="42228"/>
      <w:r>
        <w:rPr>
          <w:rtl/>
        </w:rPr>
        <w:t xml:space="preserve">הריביות </w:t>
      </w:r>
      <w:bookmarkStart w:id="42229" w:name="_ETM_Q146_520960"/>
      <w:bookmarkEnd w:id="42229"/>
      <w:r>
        <w:rPr>
          <w:rtl/>
        </w:rPr>
        <w:t xml:space="preserve">האלה </w:t>
      </w:r>
      <w:bookmarkStart w:id="42230" w:name="_ETM_Q146_521589"/>
      <w:bookmarkEnd w:id="42230"/>
      <w:r>
        <w:rPr>
          <w:rtl/>
        </w:rPr>
        <w:t>ל</w:t>
      </w:r>
      <w:bookmarkStart w:id="42231" w:name="_ETM_Q146_521800"/>
      <w:bookmarkEnd w:id="42231"/>
      <w:r>
        <w:rPr>
          <w:rtl/>
        </w:rPr>
        <w:t xml:space="preserve">לקוחות </w:t>
      </w:r>
      <w:bookmarkStart w:id="42232" w:name="_ETM_Q146_522310"/>
      <w:bookmarkEnd w:id="42232"/>
      <w:r>
        <w:rPr>
          <w:rtl/>
        </w:rPr>
        <w:t>הרגילים</w:t>
      </w:r>
      <w:r>
        <w:rPr>
          <w:rFonts w:hint="cs"/>
          <w:rtl/>
        </w:rPr>
        <w:t>, ו</w:t>
      </w:r>
      <w:bookmarkStart w:id="42233" w:name="_ETM_Q146_522880"/>
      <w:bookmarkEnd w:id="42233"/>
      <w:r>
        <w:rPr>
          <w:rFonts w:hint="cs"/>
          <w:rtl/>
        </w:rPr>
        <w:t xml:space="preserve">הם </w:t>
      </w:r>
      <w:r>
        <w:rPr>
          <w:rtl/>
        </w:rPr>
        <w:t xml:space="preserve">גבו </w:t>
      </w:r>
      <w:bookmarkStart w:id="42234" w:name="_ETM_Q146_523210"/>
      <w:bookmarkEnd w:id="42234"/>
      <w:r>
        <w:rPr>
          <w:rtl/>
        </w:rPr>
        <w:t xml:space="preserve">מהם </w:t>
      </w:r>
      <w:bookmarkStart w:id="42235" w:name="_ETM_Q146_523450"/>
      <w:bookmarkEnd w:id="42235"/>
      <w:r>
        <w:rPr>
          <w:rtl/>
        </w:rPr>
        <w:t>ריבית</w:t>
      </w:r>
      <w:bookmarkStart w:id="42236" w:name="_ETM_Q146_523839"/>
      <w:bookmarkEnd w:id="42236"/>
      <w:r w:rsidR="00EA5DE9">
        <w:rPr>
          <w:rFonts w:hint="cs"/>
          <w:rtl/>
        </w:rPr>
        <w:t>-</w:t>
      </w:r>
      <w:r>
        <w:rPr>
          <w:rtl/>
        </w:rPr>
        <w:t xml:space="preserve">דריבית </w:t>
      </w:r>
      <w:bookmarkStart w:id="42237" w:name="_ETM_Q146_524640"/>
      <w:bookmarkEnd w:id="42237"/>
      <w:r>
        <w:rPr>
          <w:rtl/>
        </w:rPr>
        <w:t xml:space="preserve">על </w:t>
      </w:r>
      <w:bookmarkStart w:id="42238" w:name="_ETM_Q146_524940"/>
      <w:bookmarkEnd w:id="42238"/>
      <w:r>
        <w:rPr>
          <w:rtl/>
        </w:rPr>
        <w:t xml:space="preserve">חודשי </w:t>
      </w:r>
      <w:bookmarkStart w:id="42239" w:name="_ETM_Q146_525449"/>
      <w:bookmarkEnd w:id="42239"/>
      <w:r>
        <w:rPr>
          <w:rtl/>
        </w:rPr>
        <w:t xml:space="preserve">הדחייה </w:t>
      </w:r>
      <w:bookmarkStart w:id="42240" w:name="_ETM_Q146_526019"/>
      <w:bookmarkEnd w:id="42240"/>
      <w:r>
        <w:rPr>
          <w:rtl/>
        </w:rPr>
        <w:t xml:space="preserve">של </w:t>
      </w:r>
      <w:bookmarkStart w:id="42241" w:name="_ETM_Q146_526199"/>
      <w:bookmarkEnd w:id="42241"/>
      <w:r>
        <w:rPr>
          <w:rtl/>
        </w:rPr>
        <w:t>המשכנתאות</w:t>
      </w:r>
      <w:r>
        <w:rPr>
          <w:rFonts w:hint="cs"/>
          <w:rtl/>
        </w:rPr>
        <w:t>.</w:t>
      </w:r>
      <w:r>
        <w:rPr>
          <w:rtl/>
        </w:rPr>
        <w:t xml:space="preserve"> </w:t>
      </w:r>
      <w:bookmarkStart w:id="42242" w:name="_ETM_Q146_527309"/>
      <w:bookmarkEnd w:id="42242"/>
      <w:r>
        <w:rPr>
          <w:rtl/>
        </w:rPr>
        <w:t xml:space="preserve">הם </w:t>
      </w:r>
      <w:bookmarkStart w:id="42243" w:name="_ETM_Q146_527489"/>
      <w:bookmarkEnd w:id="42243"/>
      <w:r>
        <w:rPr>
          <w:rtl/>
        </w:rPr>
        <w:t>אמרו</w:t>
      </w:r>
      <w:r>
        <w:rPr>
          <w:rFonts w:hint="cs"/>
          <w:rtl/>
        </w:rPr>
        <w:t>:</w:t>
      </w:r>
      <w:r>
        <w:rPr>
          <w:rtl/>
        </w:rPr>
        <w:t xml:space="preserve"> </w:t>
      </w:r>
      <w:bookmarkStart w:id="42244" w:name="_ETM_Q146_527760"/>
      <w:bookmarkEnd w:id="42244"/>
      <w:r>
        <w:rPr>
          <w:rtl/>
        </w:rPr>
        <w:t xml:space="preserve">אנחנו </w:t>
      </w:r>
      <w:bookmarkStart w:id="42245" w:name="_ETM_Q146_528059"/>
      <w:bookmarkEnd w:id="42245"/>
      <w:r>
        <w:rPr>
          <w:rFonts w:hint="cs"/>
          <w:rtl/>
        </w:rPr>
        <w:t>נ</w:t>
      </w:r>
      <w:r>
        <w:rPr>
          <w:rtl/>
        </w:rPr>
        <w:t>קרוס</w:t>
      </w:r>
      <w:r>
        <w:rPr>
          <w:rFonts w:hint="cs"/>
          <w:rtl/>
        </w:rPr>
        <w:t>,</w:t>
      </w:r>
      <w:r>
        <w:rPr>
          <w:rtl/>
        </w:rPr>
        <w:t xml:space="preserve"> </w:t>
      </w:r>
      <w:bookmarkStart w:id="42246" w:name="_ETM_Q146_528969"/>
      <w:bookmarkEnd w:id="42246"/>
      <w:r>
        <w:rPr>
          <w:rtl/>
        </w:rPr>
        <w:t xml:space="preserve">האנשים </w:t>
      </w:r>
      <w:bookmarkStart w:id="42247" w:name="_ETM_Q146_529420"/>
      <w:bookmarkEnd w:id="42247"/>
      <w:r>
        <w:rPr>
          <w:rtl/>
        </w:rPr>
        <w:t xml:space="preserve">בקורונה </w:t>
      </w:r>
      <w:bookmarkStart w:id="42248" w:name="_ETM_Q146_530260"/>
      <w:bookmarkEnd w:id="42248"/>
      <w:r>
        <w:rPr>
          <w:rFonts w:hint="cs"/>
          <w:rtl/>
        </w:rPr>
        <w:t xml:space="preserve">– </w:t>
      </w:r>
      <w:r>
        <w:rPr>
          <w:rtl/>
        </w:rPr>
        <w:t xml:space="preserve">לא </w:t>
      </w:r>
      <w:bookmarkStart w:id="42249" w:name="_ETM_Q146_530440"/>
      <w:bookmarkEnd w:id="42249"/>
      <w:r>
        <w:rPr>
          <w:rtl/>
        </w:rPr>
        <w:t xml:space="preserve">נצליח </w:t>
      </w:r>
      <w:bookmarkStart w:id="42250" w:name="_ETM_Q146_530860"/>
      <w:bookmarkEnd w:id="42250"/>
      <w:r>
        <w:rPr>
          <w:rtl/>
        </w:rPr>
        <w:t>להשיג</w:t>
      </w:r>
      <w:r>
        <w:rPr>
          <w:rFonts w:hint="cs"/>
          <w:rtl/>
        </w:rPr>
        <w:t>.</w:t>
      </w:r>
      <w:r>
        <w:rPr>
          <w:rtl/>
        </w:rPr>
        <w:t xml:space="preserve"> </w:t>
      </w:r>
      <w:bookmarkStart w:id="42251" w:name="_ETM_Q146_532250"/>
      <w:bookmarkEnd w:id="42251"/>
    </w:p>
    <w:p w:rsidR="005B32A3" w:rsidRDefault="005B32A3" w:rsidP="00356EAB">
      <w:pPr>
        <w:rPr>
          <w:rtl/>
        </w:rPr>
      </w:pPr>
    </w:p>
    <w:p w:rsidR="005B32A3" w:rsidRDefault="005B32A3" w:rsidP="00EA5DE9">
      <w:pPr>
        <w:rPr>
          <w:rtl/>
        </w:rPr>
      </w:pPr>
      <w:r>
        <w:rPr>
          <w:rtl/>
        </w:rPr>
        <w:t xml:space="preserve">אני </w:t>
      </w:r>
      <w:bookmarkStart w:id="42252" w:name="_ETM_Q146_532490"/>
      <w:bookmarkEnd w:id="42252"/>
      <w:r>
        <w:rPr>
          <w:rtl/>
        </w:rPr>
        <w:t xml:space="preserve">רוצה </w:t>
      </w:r>
      <w:bookmarkStart w:id="42253" w:name="_ETM_Q146_532730"/>
      <w:bookmarkEnd w:id="42253"/>
      <w:r>
        <w:rPr>
          <w:rtl/>
        </w:rPr>
        <w:t xml:space="preserve">להראות </w:t>
      </w:r>
      <w:bookmarkStart w:id="42254" w:name="_ETM_Q146_533060"/>
      <w:bookmarkEnd w:id="42254"/>
      <w:r>
        <w:rPr>
          <w:rtl/>
        </w:rPr>
        <w:t xml:space="preserve">לכם </w:t>
      </w:r>
      <w:bookmarkStart w:id="42255" w:name="_ETM_Q146_533330"/>
      <w:bookmarkEnd w:id="42255"/>
      <w:r>
        <w:rPr>
          <w:rtl/>
        </w:rPr>
        <w:t xml:space="preserve">מה </w:t>
      </w:r>
      <w:bookmarkStart w:id="42256" w:name="_ETM_Q146_533420"/>
      <w:bookmarkEnd w:id="42256"/>
      <w:r>
        <w:rPr>
          <w:rtl/>
        </w:rPr>
        <w:t xml:space="preserve">קרה </w:t>
      </w:r>
      <w:bookmarkStart w:id="42257" w:name="_ETM_Q146_533660"/>
      <w:bookmarkEnd w:id="42257"/>
      <w:r>
        <w:rPr>
          <w:rtl/>
        </w:rPr>
        <w:t xml:space="preserve">בסופו </w:t>
      </w:r>
      <w:bookmarkStart w:id="42258" w:name="_ETM_Q146_534140"/>
      <w:bookmarkEnd w:id="42258"/>
      <w:r>
        <w:rPr>
          <w:rtl/>
        </w:rPr>
        <w:t xml:space="preserve">של </w:t>
      </w:r>
      <w:bookmarkStart w:id="42259" w:name="_ETM_Q146_534290"/>
      <w:bookmarkEnd w:id="42259"/>
      <w:r>
        <w:rPr>
          <w:rtl/>
        </w:rPr>
        <w:t>דבר</w:t>
      </w:r>
      <w:r>
        <w:rPr>
          <w:rFonts w:hint="cs"/>
          <w:rtl/>
        </w:rPr>
        <w:t>.</w:t>
      </w:r>
      <w:r>
        <w:rPr>
          <w:rtl/>
        </w:rPr>
        <w:t xml:space="preserve"> </w:t>
      </w:r>
      <w:bookmarkStart w:id="42260" w:name="_ETM_Q146_535449"/>
      <w:bookmarkEnd w:id="42260"/>
      <w:r>
        <w:rPr>
          <w:rtl/>
        </w:rPr>
        <w:t xml:space="preserve">אז </w:t>
      </w:r>
      <w:bookmarkStart w:id="42261" w:name="_ETM_Q146_535629"/>
      <w:bookmarkEnd w:id="42261"/>
      <w:r>
        <w:rPr>
          <w:rtl/>
        </w:rPr>
        <w:t xml:space="preserve">יש </w:t>
      </w:r>
      <w:bookmarkStart w:id="42262" w:name="_ETM_Q146_535839"/>
      <w:bookmarkEnd w:id="42262"/>
      <w:r>
        <w:rPr>
          <w:rtl/>
        </w:rPr>
        <w:t xml:space="preserve">לי </w:t>
      </w:r>
      <w:bookmarkStart w:id="42263" w:name="_ETM_Q146_535960"/>
      <w:bookmarkEnd w:id="42263"/>
      <w:r>
        <w:rPr>
          <w:rtl/>
        </w:rPr>
        <w:t>כאן</w:t>
      </w:r>
      <w:r>
        <w:rPr>
          <w:rFonts w:hint="cs"/>
          <w:rtl/>
        </w:rPr>
        <w:t>,</w:t>
      </w:r>
      <w:r>
        <w:rPr>
          <w:rtl/>
        </w:rPr>
        <w:t xml:space="preserve"> </w:t>
      </w:r>
      <w:bookmarkStart w:id="42264" w:name="_ETM_Q146_536170"/>
      <w:bookmarkEnd w:id="42264"/>
      <w:r>
        <w:rPr>
          <w:rtl/>
        </w:rPr>
        <w:t xml:space="preserve">אדוני </w:t>
      </w:r>
      <w:bookmarkStart w:id="42265" w:name="_ETM_Q146_536440"/>
      <w:bookmarkEnd w:id="42265"/>
      <w:r>
        <w:rPr>
          <w:rFonts w:hint="cs"/>
          <w:rtl/>
        </w:rPr>
        <w:t>ה</w:t>
      </w:r>
      <w:r>
        <w:rPr>
          <w:rtl/>
        </w:rPr>
        <w:t>יושב</w:t>
      </w:r>
      <w:bookmarkStart w:id="42266" w:name="_ETM_Q146_536710"/>
      <w:bookmarkEnd w:id="42266"/>
      <w:r>
        <w:rPr>
          <w:rFonts w:hint="cs"/>
          <w:rtl/>
        </w:rPr>
        <w:t>-</w:t>
      </w:r>
      <w:r>
        <w:rPr>
          <w:rtl/>
        </w:rPr>
        <w:t>ראש</w:t>
      </w:r>
      <w:r>
        <w:rPr>
          <w:rFonts w:hint="cs"/>
          <w:rtl/>
        </w:rPr>
        <w:t xml:space="preserve"> </w:t>
      </w:r>
      <w:r>
        <w:rPr>
          <w:rFonts w:hint="eastAsia"/>
          <w:rtl/>
        </w:rPr>
        <w:t xml:space="preserve">– </w:t>
      </w:r>
      <w:r>
        <w:rPr>
          <w:rFonts w:hint="cs"/>
          <w:rtl/>
        </w:rPr>
        <w:t>ותראו</w:t>
      </w:r>
      <w:bookmarkStart w:id="42267" w:name="_ETM_Q146_537879"/>
      <w:bookmarkStart w:id="42268" w:name="_ETM_Q146_538420"/>
      <w:bookmarkEnd w:id="42267"/>
      <w:bookmarkEnd w:id="42268"/>
      <w:r>
        <w:rPr>
          <w:rFonts w:hint="cs"/>
          <w:rtl/>
        </w:rPr>
        <w:t xml:space="preserve"> גם </w:t>
      </w:r>
      <w:r>
        <w:rPr>
          <w:rtl/>
        </w:rPr>
        <w:t>באיז</w:t>
      </w:r>
      <w:r>
        <w:rPr>
          <w:rFonts w:hint="cs"/>
          <w:rtl/>
        </w:rPr>
        <w:t>ו</w:t>
      </w:r>
      <w:r>
        <w:rPr>
          <w:rtl/>
        </w:rPr>
        <w:t xml:space="preserve"> </w:t>
      </w:r>
      <w:bookmarkStart w:id="42269" w:name="_ETM_Q146_538779"/>
      <w:bookmarkEnd w:id="42269"/>
      <w:r>
        <w:rPr>
          <w:rtl/>
        </w:rPr>
        <w:t xml:space="preserve">רמייה </w:t>
      </w:r>
      <w:bookmarkStart w:id="42270" w:name="_ETM_Q146_539260"/>
      <w:bookmarkStart w:id="42271" w:name="_ETM_Q146_539859"/>
      <w:bookmarkEnd w:id="42270"/>
      <w:bookmarkEnd w:id="42271"/>
      <w:r>
        <w:rPr>
          <w:rtl/>
        </w:rPr>
        <w:t xml:space="preserve">הם </w:t>
      </w:r>
      <w:bookmarkStart w:id="42272" w:name="_ETM_Q146_540039"/>
      <w:bookmarkEnd w:id="42272"/>
      <w:r>
        <w:rPr>
          <w:rtl/>
        </w:rPr>
        <w:t xml:space="preserve">מציגים </w:t>
      </w:r>
      <w:bookmarkStart w:id="42273" w:name="_ETM_Q146_540489"/>
      <w:bookmarkEnd w:id="42273"/>
      <w:r>
        <w:rPr>
          <w:rtl/>
        </w:rPr>
        <w:t xml:space="preserve">את </w:t>
      </w:r>
      <w:bookmarkStart w:id="42274" w:name="_ETM_Q146_540640"/>
      <w:bookmarkEnd w:id="42274"/>
      <w:r>
        <w:rPr>
          <w:rtl/>
        </w:rPr>
        <w:t xml:space="preserve">הדברים </w:t>
      </w:r>
      <w:bookmarkStart w:id="42275" w:name="_ETM_Q146_541600"/>
      <w:bookmarkEnd w:id="42275"/>
      <w:r>
        <w:rPr>
          <w:rFonts w:hint="cs"/>
          <w:rtl/>
        </w:rPr>
        <w:t xml:space="preserve">– </w:t>
      </w:r>
      <w:r>
        <w:rPr>
          <w:rtl/>
        </w:rPr>
        <w:t xml:space="preserve">הדוח </w:t>
      </w:r>
      <w:bookmarkStart w:id="42276" w:name="_ETM_Q146_542019"/>
      <w:bookmarkEnd w:id="42276"/>
      <w:r>
        <w:rPr>
          <w:rtl/>
        </w:rPr>
        <w:t xml:space="preserve">הכספי </w:t>
      </w:r>
      <w:bookmarkStart w:id="42277" w:name="_ETM_Q146_543070"/>
      <w:bookmarkEnd w:id="42277"/>
      <w:r>
        <w:rPr>
          <w:rtl/>
        </w:rPr>
        <w:t xml:space="preserve">של </w:t>
      </w:r>
      <w:bookmarkStart w:id="42278" w:name="_ETM_Q146_543370"/>
      <w:bookmarkEnd w:id="42278"/>
      <w:r>
        <w:rPr>
          <w:rtl/>
        </w:rPr>
        <w:t xml:space="preserve">בנק </w:t>
      </w:r>
      <w:bookmarkStart w:id="42279" w:name="_ETM_Q146_543640"/>
      <w:bookmarkEnd w:id="42279"/>
      <w:r>
        <w:rPr>
          <w:rFonts w:hint="cs"/>
          <w:rtl/>
        </w:rPr>
        <w:t>ה</w:t>
      </w:r>
      <w:r>
        <w:rPr>
          <w:rtl/>
        </w:rPr>
        <w:t xml:space="preserve">פועלים </w:t>
      </w:r>
      <w:bookmarkStart w:id="42280" w:name="_ETM_Q146_545170"/>
      <w:bookmarkEnd w:id="42280"/>
      <w:r>
        <w:rPr>
          <w:rtl/>
        </w:rPr>
        <w:t xml:space="preserve">לשנת </w:t>
      </w:r>
      <w:bookmarkStart w:id="42281" w:name="_ETM_Q146_546279"/>
      <w:bookmarkEnd w:id="42281"/>
      <w:r>
        <w:rPr>
          <w:rtl/>
        </w:rPr>
        <w:t>2020</w:t>
      </w:r>
      <w:r>
        <w:rPr>
          <w:rFonts w:hint="cs"/>
          <w:rtl/>
        </w:rPr>
        <w:t xml:space="preserve">: </w:t>
      </w:r>
      <w:r>
        <w:rPr>
          <w:rtl/>
        </w:rPr>
        <w:t xml:space="preserve">הרווח </w:t>
      </w:r>
      <w:bookmarkStart w:id="42282" w:name="_ETM_Q146_548289"/>
      <w:bookmarkEnd w:id="42282"/>
      <w:r>
        <w:rPr>
          <w:rtl/>
        </w:rPr>
        <w:t xml:space="preserve">הנקי </w:t>
      </w:r>
      <w:bookmarkStart w:id="42283" w:name="_ETM_Q146_548679"/>
      <w:bookmarkEnd w:id="42283"/>
      <w:r>
        <w:rPr>
          <w:rtl/>
        </w:rPr>
        <w:t>שלהם</w:t>
      </w:r>
      <w:r>
        <w:rPr>
          <w:rFonts w:hint="cs"/>
          <w:rtl/>
        </w:rPr>
        <w:t>:</w:t>
      </w:r>
      <w:r>
        <w:rPr>
          <w:rtl/>
        </w:rPr>
        <w:t xml:space="preserve"> </w:t>
      </w:r>
      <w:bookmarkStart w:id="42284" w:name="_ETM_Q146_549969"/>
      <w:bookmarkStart w:id="42285" w:name="_ETM_Q146_550359"/>
      <w:bookmarkStart w:id="42286" w:name="_ETM_Q146_554390"/>
      <w:bookmarkEnd w:id="42284"/>
      <w:bookmarkEnd w:id="42285"/>
      <w:bookmarkEnd w:id="42286"/>
      <w:r>
        <w:rPr>
          <w:rFonts w:hint="cs"/>
          <w:rtl/>
        </w:rPr>
        <w:t xml:space="preserve">2.043 </w:t>
      </w:r>
      <w:bookmarkStart w:id="42287" w:name="_ETM_Q146_554659"/>
      <w:bookmarkEnd w:id="42287"/>
      <w:r>
        <w:rPr>
          <w:rtl/>
        </w:rPr>
        <w:t>מיליארד</w:t>
      </w:r>
      <w:bookmarkStart w:id="42288" w:name="_ETM_Q146_555110"/>
      <w:bookmarkStart w:id="42289" w:name="_ETM_Q146_556310"/>
      <w:bookmarkEnd w:id="42288"/>
      <w:bookmarkEnd w:id="42289"/>
      <w:r>
        <w:rPr>
          <w:rFonts w:hint="cs"/>
          <w:rtl/>
        </w:rPr>
        <w:t xml:space="preserve"> </w:t>
      </w:r>
      <w:r>
        <w:rPr>
          <w:rtl/>
        </w:rPr>
        <w:t>שקלים</w:t>
      </w:r>
      <w:r>
        <w:rPr>
          <w:rFonts w:hint="cs"/>
          <w:rtl/>
        </w:rPr>
        <w:t>,</w:t>
      </w:r>
      <w:r>
        <w:rPr>
          <w:rtl/>
        </w:rPr>
        <w:t xml:space="preserve"> </w:t>
      </w:r>
      <w:bookmarkStart w:id="42290" w:name="_ETM_Q146_556999"/>
      <w:bookmarkEnd w:id="42290"/>
      <w:r>
        <w:rPr>
          <w:rtl/>
        </w:rPr>
        <w:t xml:space="preserve">לעומת </w:t>
      </w:r>
      <w:bookmarkStart w:id="42291" w:name="_ETM_Q146_557929"/>
      <w:bookmarkEnd w:id="42291"/>
      <w:r>
        <w:rPr>
          <w:rtl/>
        </w:rPr>
        <w:t xml:space="preserve">רווח </w:t>
      </w:r>
      <w:bookmarkStart w:id="42292" w:name="_ETM_Q146_558259"/>
      <w:bookmarkEnd w:id="42292"/>
      <w:r>
        <w:rPr>
          <w:rtl/>
        </w:rPr>
        <w:t xml:space="preserve">נקי </w:t>
      </w:r>
      <w:bookmarkStart w:id="42293" w:name="_ETM_Q146_558649"/>
      <w:bookmarkEnd w:id="42293"/>
      <w:r>
        <w:rPr>
          <w:rtl/>
        </w:rPr>
        <w:t xml:space="preserve">של </w:t>
      </w:r>
      <w:bookmarkStart w:id="42294" w:name="_ETM_Q146_558889"/>
      <w:bookmarkEnd w:id="42294"/>
      <w:r>
        <w:rPr>
          <w:rFonts w:hint="cs"/>
          <w:rtl/>
        </w:rPr>
        <w:t xml:space="preserve">1.782 מיליארד שקלים בשנת </w:t>
      </w:r>
      <w:bookmarkStart w:id="42295" w:name="_ETM_Q146_559310"/>
      <w:bookmarkStart w:id="42296" w:name="_ETM_Q146_561499"/>
      <w:bookmarkStart w:id="42297" w:name="_ETM_Q146_561889"/>
      <w:bookmarkStart w:id="42298" w:name="_ETM_Q146_562789"/>
      <w:bookmarkStart w:id="42299" w:name="_ETM_Q146_563240"/>
      <w:bookmarkEnd w:id="42295"/>
      <w:bookmarkEnd w:id="42296"/>
      <w:bookmarkEnd w:id="42297"/>
      <w:bookmarkEnd w:id="42298"/>
      <w:bookmarkEnd w:id="42299"/>
      <w:r>
        <w:rPr>
          <w:rtl/>
        </w:rPr>
        <w:t>2019</w:t>
      </w:r>
      <w:r>
        <w:rPr>
          <w:rFonts w:hint="cs"/>
          <w:rtl/>
        </w:rPr>
        <w:t>.</w:t>
      </w:r>
      <w:r>
        <w:rPr>
          <w:rtl/>
        </w:rPr>
        <w:t xml:space="preserve"> </w:t>
      </w:r>
      <w:bookmarkStart w:id="42300" w:name="_ETM_Q146_564529"/>
      <w:bookmarkEnd w:id="42300"/>
      <w:r>
        <w:rPr>
          <w:rtl/>
        </w:rPr>
        <w:t xml:space="preserve">הרווח </w:t>
      </w:r>
      <w:bookmarkStart w:id="42301" w:name="_ETM_Q146_565009"/>
      <w:bookmarkEnd w:id="42301"/>
      <w:r>
        <w:rPr>
          <w:rtl/>
        </w:rPr>
        <w:t xml:space="preserve">גדל </w:t>
      </w:r>
      <w:bookmarkStart w:id="42302" w:name="_ETM_Q146_565999"/>
      <w:bookmarkEnd w:id="42302"/>
      <w:r>
        <w:rPr>
          <w:rFonts w:hint="cs"/>
          <w:rtl/>
        </w:rPr>
        <w:t>ב</w:t>
      </w:r>
      <w:r>
        <w:rPr>
          <w:rtl/>
        </w:rPr>
        <w:t xml:space="preserve">למעלה </w:t>
      </w:r>
      <w:bookmarkStart w:id="42303" w:name="_ETM_Q146_566630"/>
      <w:bookmarkEnd w:id="42303"/>
      <w:r>
        <w:rPr>
          <w:rFonts w:hint="cs"/>
          <w:rtl/>
        </w:rPr>
        <w:t>מ-200 מיליון שקלים</w:t>
      </w:r>
      <w:r w:rsidR="00EA5DE9">
        <w:rPr>
          <w:rFonts w:hint="cs"/>
          <w:rtl/>
        </w:rPr>
        <w:t>,</w:t>
      </w:r>
      <w:r>
        <w:rPr>
          <w:rFonts w:hint="cs"/>
          <w:rtl/>
        </w:rPr>
        <w:t xml:space="preserve"> </w:t>
      </w:r>
      <w:bookmarkStart w:id="42304" w:name="_ETM_Q146_567140"/>
      <w:bookmarkStart w:id="42305" w:name="_ETM_Q146_567560"/>
      <w:bookmarkStart w:id="42306" w:name="_ETM_Q146_568310"/>
      <w:bookmarkEnd w:id="42304"/>
      <w:bookmarkEnd w:id="42305"/>
      <w:bookmarkEnd w:id="42306"/>
      <w:r>
        <w:rPr>
          <w:rtl/>
        </w:rPr>
        <w:t>ו</w:t>
      </w:r>
      <w:bookmarkStart w:id="42307" w:name="_ETM_Q146_568640"/>
      <w:bookmarkEnd w:id="42307"/>
      <w:r>
        <w:rPr>
          <w:rtl/>
        </w:rPr>
        <w:t xml:space="preserve">לא </w:t>
      </w:r>
      <w:bookmarkStart w:id="42308" w:name="_ETM_Q146_568789"/>
      <w:bookmarkEnd w:id="42308"/>
      <w:r>
        <w:rPr>
          <w:rtl/>
        </w:rPr>
        <w:t xml:space="preserve">רק </w:t>
      </w:r>
      <w:bookmarkStart w:id="42309" w:name="_ETM_Q146_568969"/>
      <w:bookmarkEnd w:id="42309"/>
      <w:r>
        <w:rPr>
          <w:rtl/>
        </w:rPr>
        <w:t xml:space="preserve">זה </w:t>
      </w:r>
      <w:bookmarkStart w:id="42310" w:name="_ETM_Q146_569770"/>
      <w:bookmarkEnd w:id="42310"/>
      <w:r>
        <w:rPr>
          <w:rtl/>
        </w:rPr>
        <w:t>–</w:t>
      </w:r>
      <w:bookmarkStart w:id="42311" w:name="_ETM_Q146_568000"/>
      <w:bookmarkEnd w:id="42311"/>
      <w:r>
        <w:rPr>
          <w:rFonts w:hint="cs"/>
          <w:rtl/>
        </w:rPr>
        <w:t xml:space="preserve"> הם</w:t>
      </w:r>
      <w:r>
        <w:rPr>
          <w:rtl/>
        </w:rPr>
        <w:t xml:space="preserve"> </w:t>
      </w:r>
      <w:bookmarkStart w:id="42312" w:name="_ETM_Q146_569979"/>
      <w:bookmarkEnd w:id="42312"/>
      <w:r>
        <w:rPr>
          <w:rtl/>
        </w:rPr>
        <w:t xml:space="preserve">הפרישו </w:t>
      </w:r>
      <w:bookmarkStart w:id="42313" w:name="_ETM_Q146_571440"/>
      <w:bookmarkEnd w:id="42313"/>
      <w:r>
        <w:rPr>
          <w:rtl/>
        </w:rPr>
        <w:t xml:space="preserve">כביכול </w:t>
      </w:r>
      <w:bookmarkStart w:id="42314" w:name="_ETM_Q146_572130"/>
      <w:bookmarkEnd w:id="42314"/>
      <w:r>
        <w:rPr>
          <w:rtl/>
        </w:rPr>
        <w:t xml:space="preserve">הוצאות </w:t>
      </w:r>
      <w:bookmarkStart w:id="42315" w:name="_ETM_Q146_572760"/>
      <w:bookmarkEnd w:id="42315"/>
      <w:r>
        <w:rPr>
          <w:rtl/>
        </w:rPr>
        <w:t xml:space="preserve">בגין </w:t>
      </w:r>
      <w:bookmarkStart w:id="42316" w:name="_ETM_Q146_573150"/>
      <w:bookmarkEnd w:id="42316"/>
      <w:r>
        <w:rPr>
          <w:rtl/>
        </w:rPr>
        <w:t xml:space="preserve">הפסדי </w:t>
      </w:r>
      <w:bookmarkStart w:id="42317" w:name="_ETM_Q146_573600"/>
      <w:bookmarkEnd w:id="42317"/>
      <w:r>
        <w:rPr>
          <w:rtl/>
        </w:rPr>
        <w:t>אשראי</w:t>
      </w:r>
      <w:r>
        <w:rPr>
          <w:rFonts w:hint="cs"/>
          <w:rtl/>
        </w:rPr>
        <w:t>,</w:t>
      </w:r>
      <w:r>
        <w:rPr>
          <w:rtl/>
        </w:rPr>
        <w:t xml:space="preserve"> </w:t>
      </w:r>
      <w:bookmarkStart w:id="42318" w:name="_ETM_Q146_574740"/>
      <w:bookmarkEnd w:id="42318"/>
      <w:r>
        <w:rPr>
          <w:rtl/>
        </w:rPr>
        <w:t xml:space="preserve">שזה </w:t>
      </w:r>
      <w:bookmarkStart w:id="42319" w:name="_ETM_Q146_575219"/>
      <w:bookmarkEnd w:id="42319"/>
      <w:r>
        <w:rPr>
          <w:rtl/>
        </w:rPr>
        <w:t xml:space="preserve">מקטין </w:t>
      </w:r>
      <w:bookmarkStart w:id="42320" w:name="_ETM_Q146_575700"/>
      <w:bookmarkEnd w:id="42320"/>
      <w:r>
        <w:rPr>
          <w:rtl/>
        </w:rPr>
        <w:t xml:space="preserve">להם </w:t>
      </w:r>
      <w:bookmarkStart w:id="42321" w:name="_ETM_Q146_575909"/>
      <w:bookmarkEnd w:id="42321"/>
      <w:r>
        <w:rPr>
          <w:rtl/>
        </w:rPr>
        <w:t xml:space="preserve">את </w:t>
      </w:r>
      <w:bookmarkStart w:id="42322" w:name="_ETM_Q146_576060"/>
      <w:bookmarkEnd w:id="42322"/>
      <w:r>
        <w:rPr>
          <w:rtl/>
        </w:rPr>
        <w:t>הרווח</w:t>
      </w:r>
      <w:r>
        <w:rPr>
          <w:rFonts w:hint="cs"/>
          <w:rtl/>
        </w:rPr>
        <w:t xml:space="preserve"> </w:t>
      </w:r>
      <w:r w:rsidR="00C9608A">
        <w:rPr>
          <w:rFonts w:hint="cs"/>
          <w:rtl/>
        </w:rPr>
        <w:t>– –</w:t>
      </w:r>
    </w:p>
    <w:p w:rsidR="005B32A3" w:rsidRDefault="005B32A3" w:rsidP="00356EAB">
      <w:pPr>
        <w:rPr>
          <w:rtl/>
        </w:rPr>
      </w:pPr>
      <w:bookmarkStart w:id="42323" w:name="_ETM_Q146_575000"/>
      <w:bookmarkEnd w:id="42323"/>
    </w:p>
    <w:p w:rsidR="005B32A3" w:rsidRDefault="005B32A3" w:rsidP="00356EAB">
      <w:pPr>
        <w:pStyle w:val="af6"/>
        <w:keepNext/>
        <w:rPr>
          <w:rtl/>
        </w:rPr>
      </w:pPr>
      <w:r w:rsidRPr="00E47104">
        <w:rPr>
          <w:rStyle w:val="TagStyle"/>
          <w:rtl/>
        </w:rPr>
        <w:t xml:space="preserve"> &lt;&lt; יור &gt;&gt; </w:t>
      </w:r>
      <w:r>
        <w:rPr>
          <w:rtl/>
        </w:rPr>
        <w:t>היו"ר מיקי לוי:</w:t>
      </w:r>
      <w:r w:rsidRPr="00E4710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r>
        <w:rPr>
          <w:rFonts w:hint="cs"/>
          <w:rtl/>
        </w:rPr>
        <w:t>אבל חוזר בחזרה.</w:t>
      </w:r>
    </w:p>
    <w:p w:rsidR="005B32A3" w:rsidRDefault="005B32A3" w:rsidP="00356EAB">
      <w:pPr>
        <w:rPr>
          <w:rtl/>
        </w:rPr>
      </w:pPr>
      <w:bookmarkStart w:id="42324" w:name="_ETM_Q146_576000"/>
      <w:bookmarkStart w:id="42325" w:name="_ETM_Q146_577000"/>
      <w:bookmarkEnd w:id="42324"/>
      <w:bookmarkEnd w:id="42325"/>
    </w:p>
    <w:p w:rsidR="005B32A3" w:rsidRDefault="005B32A3" w:rsidP="00356EAB">
      <w:pPr>
        <w:pStyle w:val="-"/>
        <w:keepNext/>
        <w:rPr>
          <w:rtl/>
        </w:rPr>
      </w:pPr>
      <w:bookmarkStart w:id="42326" w:name="ET_speakercontinue_5802_19"/>
      <w:r w:rsidRPr="00E47104">
        <w:rPr>
          <w:rStyle w:val="TagStyle"/>
          <w:rtl/>
        </w:rPr>
        <w:t xml:space="preserve"> &lt;&lt; דובר_המשך &gt;&gt; </w:t>
      </w:r>
      <w:r>
        <w:rPr>
          <w:rtl/>
        </w:rPr>
        <w:t>שלמה קרעי (הליכוד):</w:t>
      </w:r>
      <w:r w:rsidRPr="00E47104">
        <w:rPr>
          <w:rStyle w:val="TagStyle"/>
          <w:rtl/>
        </w:rPr>
        <w:t xml:space="preserve"> &lt;&lt; דובר_המשך &gt;&gt;</w:t>
      </w:r>
      <w:r>
        <w:rPr>
          <w:rtl/>
        </w:rPr>
        <w:t xml:space="preserve">  </w:t>
      </w:r>
      <w:bookmarkEnd w:id="42326"/>
    </w:p>
    <w:p w:rsidR="005B32A3" w:rsidRDefault="005B32A3" w:rsidP="00356EAB">
      <w:pPr>
        <w:rPr>
          <w:rtl/>
        </w:rPr>
      </w:pPr>
    </w:p>
    <w:p w:rsidR="005B32A3" w:rsidRDefault="00C9608A" w:rsidP="00356EAB">
      <w:pPr>
        <w:rPr>
          <w:rtl/>
        </w:rPr>
      </w:pPr>
      <w:bookmarkStart w:id="42327" w:name="_ETM_Q146_579000"/>
      <w:bookmarkEnd w:id="42327"/>
      <w:r>
        <w:rPr>
          <w:rFonts w:hint="cs"/>
          <w:rtl/>
        </w:rPr>
        <w:t>– –</w:t>
      </w:r>
      <w:r w:rsidR="005B32A3">
        <w:rPr>
          <w:rFonts w:hint="cs"/>
          <w:rtl/>
        </w:rPr>
        <w:t xml:space="preserve"> 700 מיליון שקל יותר</w:t>
      </w:r>
      <w:bookmarkStart w:id="42328" w:name="_ETM_Q146_577049"/>
      <w:bookmarkStart w:id="42329" w:name="_ETM_Q146_577409"/>
      <w:bookmarkStart w:id="42330" w:name="_ETM_Q146_578670"/>
      <w:bookmarkStart w:id="42331" w:name="_ETM_Q146_579119"/>
      <w:bookmarkEnd w:id="42328"/>
      <w:bookmarkEnd w:id="42329"/>
      <w:bookmarkEnd w:id="42330"/>
      <w:bookmarkEnd w:id="42331"/>
      <w:r w:rsidR="005B32A3">
        <w:rPr>
          <w:rtl/>
        </w:rPr>
        <w:t xml:space="preserve"> </w:t>
      </w:r>
      <w:bookmarkStart w:id="42332" w:name="_ETM_Q146_579689"/>
      <w:bookmarkEnd w:id="42332"/>
      <w:r w:rsidR="005B32A3">
        <w:rPr>
          <w:rtl/>
        </w:rPr>
        <w:t>ב-2020</w:t>
      </w:r>
      <w:r w:rsidR="005B32A3">
        <w:rPr>
          <w:rFonts w:hint="cs"/>
          <w:rtl/>
        </w:rPr>
        <w:t>.</w:t>
      </w:r>
      <w:r w:rsidR="005B32A3">
        <w:rPr>
          <w:rtl/>
        </w:rPr>
        <w:t xml:space="preserve"> </w:t>
      </w:r>
      <w:bookmarkStart w:id="42333" w:name="_ETM_Q146_580560"/>
      <w:bookmarkEnd w:id="42333"/>
      <w:r w:rsidR="005B32A3">
        <w:rPr>
          <w:rtl/>
        </w:rPr>
        <w:t xml:space="preserve">זאת </w:t>
      </w:r>
      <w:bookmarkStart w:id="42334" w:name="_ETM_Q146_580679"/>
      <w:bookmarkEnd w:id="42334"/>
      <w:r w:rsidR="005B32A3">
        <w:rPr>
          <w:rtl/>
        </w:rPr>
        <w:t>אומרת</w:t>
      </w:r>
      <w:r w:rsidR="005B32A3">
        <w:rPr>
          <w:rFonts w:hint="cs"/>
          <w:rtl/>
        </w:rPr>
        <w:t>,</w:t>
      </w:r>
      <w:r w:rsidR="005B32A3">
        <w:rPr>
          <w:rtl/>
        </w:rPr>
        <w:t xml:space="preserve"> </w:t>
      </w:r>
      <w:bookmarkStart w:id="42335" w:name="_ETM_Q146_581039"/>
      <w:bookmarkEnd w:id="42335"/>
      <w:r w:rsidR="005B32A3">
        <w:rPr>
          <w:rtl/>
        </w:rPr>
        <w:t xml:space="preserve">הרווח </w:t>
      </w:r>
      <w:bookmarkStart w:id="42336" w:name="_ETM_Q146_581429"/>
      <w:bookmarkEnd w:id="42336"/>
      <w:r w:rsidR="005B32A3">
        <w:rPr>
          <w:rtl/>
        </w:rPr>
        <w:t>שלהם</w:t>
      </w:r>
      <w:r w:rsidR="005B32A3">
        <w:rPr>
          <w:rFonts w:hint="cs"/>
          <w:rtl/>
        </w:rPr>
        <w:t>,</w:t>
      </w:r>
      <w:r w:rsidR="005B32A3">
        <w:rPr>
          <w:rtl/>
        </w:rPr>
        <w:t xml:space="preserve"> </w:t>
      </w:r>
      <w:bookmarkStart w:id="42337" w:name="_ETM_Q146_582840"/>
      <w:bookmarkEnd w:id="42337"/>
      <w:r w:rsidR="005B32A3">
        <w:rPr>
          <w:rtl/>
        </w:rPr>
        <w:t xml:space="preserve">אם </w:t>
      </w:r>
      <w:bookmarkStart w:id="42338" w:name="_ETM_Q146_583080"/>
      <w:bookmarkEnd w:id="42338"/>
      <w:r w:rsidR="005B32A3">
        <w:rPr>
          <w:rtl/>
        </w:rPr>
        <w:t xml:space="preserve">נוריד </w:t>
      </w:r>
      <w:bookmarkStart w:id="42339" w:name="_ETM_Q146_583470"/>
      <w:bookmarkEnd w:id="42339"/>
      <w:r w:rsidR="005B32A3">
        <w:rPr>
          <w:rtl/>
        </w:rPr>
        <w:t xml:space="preserve">את </w:t>
      </w:r>
      <w:bookmarkStart w:id="42340" w:name="_ETM_Q146_583590"/>
      <w:bookmarkEnd w:id="42340"/>
      <w:r w:rsidR="005B32A3">
        <w:rPr>
          <w:rtl/>
        </w:rPr>
        <w:t xml:space="preserve">הפרשה </w:t>
      </w:r>
      <w:bookmarkStart w:id="42341" w:name="_ETM_Q146_584190"/>
      <w:bookmarkEnd w:id="42341"/>
      <w:r w:rsidR="005B32A3">
        <w:rPr>
          <w:rtl/>
        </w:rPr>
        <w:t>הזאת</w:t>
      </w:r>
      <w:r w:rsidR="005B32A3">
        <w:rPr>
          <w:rFonts w:hint="cs"/>
          <w:rtl/>
        </w:rPr>
        <w:t xml:space="preserve"> </w:t>
      </w:r>
      <w:r w:rsidR="005B32A3">
        <w:rPr>
          <w:rtl/>
        </w:rPr>
        <w:t>–</w:t>
      </w:r>
      <w:r w:rsidR="005B32A3">
        <w:rPr>
          <w:rFonts w:hint="cs"/>
          <w:rtl/>
        </w:rPr>
        <w:t xml:space="preserve"> </w:t>
      </w:r>
      <w:bookmarkStart w:id="42342" w:name="_ETM_Q146_584430"/>
      <w:bookmarkEnd w:id="42342"/>
      <w:r w:rsidR="005B32A3">
        <w:rPr>
          <w:rtl/>
        </w:rPr>
        <w:t xml:space="preserve">ותכף </w:t>
      </w:r>
      <w:bookmarkStart w:id="42343" w:name="_ETM_Q146_584910"/>
      <w:bookmarkEnd w:id="42343"/>
      <w:r w:rsidR="005B32A3">
        <w:rPr>
          <w:rFonts w:hint="cs"/>
          <w:rtl/>
        </w:rPr>
        <w:t>ת</w:t>
      </w:r>
      <w:r w:rsidR="005B32A3">
        <w:rPr>
          <w:rtl/>
        </w:rPr>
        <w:t xml:space="preserve">ראו </w:t>
      </w:r>
      <w:bookmarkStart w:id="42344" w:name="_ETM_Q146_585090"/>
      <w:bookmarkEnd w:id="42344"/>
      <w:r w:rsidR="005B32A3">
        <w:rPr>
          <w:rtl/>
        </w:rPr>
        <w:t xml:space="preserve">גם </w:t>
      </w:r>
      <w:bookmarkStart w:id="42345" w:name="_ETM_Q146_585270"/>
      <w:bookmarkEnd w:id="42345"/>
      <w:r w:rsidR="005B32A3">
        <w:rPr>
          <w:rtl/>
        </w:rPr>
        <w:t xml:space="preserve">שהיא </w:t>
      </w:r>
      <w:bookmarkStart w:id="42346" w:name="_ETM_Q146_585480"/>
      <w:bookmarkEnd w:id="42346"/>
      <w:r w:rsidR="005B32A3">
        <w:rPr>
          <w:rtl/>
        </w:rPr>
        <w:t xml:space="preserve">לא </w:t>
      </w:r>
      <w:bookmarkStart w:id="42347" w:name="_ETM_Q146_585600"/>
      <w:bookmarkEnd w:id="42347"/>
      <w:r w:rsidR="005B32A3">
        <w:rPr>
          <w:rtl/>
        </w:rPr>
        <w:t>מוצדקת</w:t>
      </w:r>
      <w:bookmarkStart w:id="42348" w:name="_ETM_Q146_586770"/>
      <w:bookmarkEnd w:id="42348"/>
      <w:r w:rsidR="005B32A3">
        <w:rPr>
          <w:rFonts w:hint="cs"/>
          <w:rtl/>
        </w:rPr>
        <w:t xml:space="preserve"> </w:t>
      </w:r>
      <w:r w:rsidR="005B32A3">
        <w:rPr>
          <w:rtl/>
        </w:rPr>
        <w:t>–</w:t>
      </w:r>
      <w:r w:rsidR="005B32A3">
        <w:rPr>
          <w:rFonts w:hint="cs"/>
          <w:rtl/>
        </w:rPr>
        <w:t xml:space="preserve"> היה </w:t>
      </w:r>
      <w:r>
        <w:rPr>
          <w:rFonts w:hint="cs"/>
          <w:rtl/>
        </w:rPr>
        <w:t>– – –</w:t>
      </w:r>
    </w:p>
    <w:p w:rsidR="005B32A3" w:rsidRDefault="005B32A3" w:rsidP="00356EAB">
      <w:pPr>
        <w:rPr>
          <w:rtl/>
        </w:rPr>
      </w:pPr>
    </w:p>
    <w:p w:rsidR="005B32A3" w:rsidRDefault="005B32A3" w:rsidP="00356EAB">
      <w:pPr>
        <w:pStyle w:val="af6"/>
        <w:keepNext/>
        <w:rPr>
          <w:rtl/>
        </w:rPr>
      </w:pPr>
      <w:r w:rsidRPr="00E47104">
        <w:rPr>
          <w:rStyle w:val="TagStyle"/>
          <w:rtl/>
        </w:rPr>
        <w:t xml:space="preserve"> &lt;&lt; יור &gt;&gt; </w:t>
      </w:r>
      <w:r>
        <w:rPr>
          <w:rtl/>
        </w:rPr>
        <w:t>היו"ר מיקי לוי:</w:t>
      </w:r>
      <w:r w:rsidRPr="00E4710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2349" w:name="_ETM_Q146_583000"/>
      <w:bookmarkEnd w:id="42349"/>
      <w:r>
        <w:rPr>
          <w:rFonts w:hint="cs"/>
          <w:rtl/>
        </w:rPr>
        <w:t>אבל תסביר מה זה הפרשה. לא מבינים.</w:t>
      </w:r>
    </w:p>
    <w:p w:rsidR="005B32A3" w:rsidRDefault="005B32A3" w:rsidP="00356EAB">
      <w:pPr>
        <w:rPr>
          <w:rtl/>
        </w:rPr>
      </w:pPr>
    </w:p>
    <w:p w:rsidR="005B32A3" w:rsidRDefault="005B32A3" w:rsidP="00356EAB">
      <w:pPr>
        <w:pStyle w:val="-"/>
        <w:keepNext/>
        <w:rPr>
          <w:rtl/>
        </w:rPr>
      </w:pPr>
      <w:bookmarkStart w:id="42350" w:name="ET_speakercontinue_5802_21"/>
      <w:r w:rsidRPr="00E47104">
        <w:rPr>
          <w:rStyle w:val="TagStyle"/>
          <w:rtl/>
        </w:rPr>
        <w:t xml:space="preserve"> &lt;&lt; דובר_המשך &gt;&gt; </w:t>
      </w:r>
      <w:r>
        <w:rPr>
          <w:rtl/>
        </w:rPr>
        <w:t>שלמה קרעי (הליכוד):</w:t>
      </w:r>
      <w:r w:rsidRPr="00E47104">
        <w:rPr>
          <w:rStyle w:val="TagStyle"/>
          <w:rtl/>
        </w:rPr>
        <w:t xml:space="preserve"> &lt;&lt; דובר_המשך &gt;&gt;</w:t>
      </w:r>
      <w:r>
        <w:rPr>
          <w:rtl/>
        </w:rPr>
        <w:t xml:space="preserve">  </w:t>
      </w:r>
      <w:bookmarkEnd w:id="42350"/>
    </w:p>
    <w:p w:rsidR="005B32A3" w:rsidRDefault="005B32A3" w:rsidP="00356EAB">
      <w:pPr>
        <w:rPr>
          <w:rtl/>
        </w:rPr>
      </w:pPr>
    </w:p>
    <w:p w:rsidR="005B32A3" w:rsidRDefault="005B32A3" w:rsidP="00356EAB">
      <w:pPr>
        <w:rPr>
          <w:rtl/>
        </w:rPr>
      </w:pPr>
      <w:bookmarkStart w:id="42351" w:name="_ETM_Q146_585000"/>
      <w:bookmarkStart w:id="42352" w:name="_ETM_Q146_587970"/>
      <w:bookmarkEnd w:id="42351"/>
      <w:bookmarkEnd w:id="42352"/>
      <w:r>
        <w:rPr>
          <w:rtl/>
        </w:rPr>
        <w:t xml:space="preserve">הפרשה </w:t>
      </w:r>
      <w:bookmarkStart w:id="42353" w:name="_ETM_Q146_588510"/>
      <w:bookmarkEnd w:id="42353"/>
      <w:r>
        <w:rPr>
          <w:rtl/>
        </w:rPr>
        <w:t xml:space="preserve">להפסדי </w:t>
      </w:r>
      <w:bookmarkStart w:id="42354" w:name="_ETM_Q146_588990"/>
      <w:bookmarkEnd w:id="42354"/>
      <w:r>
        <w:rPr>
          <w:rtl/>
        </w:rPr>
        <w:t>אשראי</w:t>
      </w:r>
      <w:r>
        <w:rPr>
          <w:rFonts w:hint="cs"/>
          <w:rtl/>
        </w:rPr>
        <w:t xml:space="preserve"> </w:t>
      </w:r>
      <w:r w:rsidR="00C9608A">
        <w:rPr>
          <w:rFonts w:hint="cs"/>
          <w:rtl/>
        </w:rPr>
        <w:t>– – –</w:t>
      </w:r>
    </w:p>
    <w:p w:rsidR="005B32A3" w:rsidRDefault="005B32A3" w:rsidP="00356EAB">
      <w:pPr>
        <w:rPr>
          <w:rtl/>
        </w:rPr>
      </w:pPr>
    </w:p>
    <w:p w:rsidR="005B32A3" w:rsidRDefault="005B32A3" w:rsidP="00356EAB">
      <w:pPr>
        <w:pStyle w:val="af6"/>
        <w:keepNext/>
        <w:rPr>
          <w:rtl/>
        </w:rPr>
      </w:pPr>
      <w:r w:rsidRPr="00E47104">
        <w:rPr>
          <w:rStyle w:val="TagStyle"/>
          <w:rtl/>
        </w:rPr>
        <w:t xml:space="preserve"> &lt;&lt; יור &gt;&gt; </w:t>
      </w:r>
      <w:r>
        <w:rPr>
          <w:rtl/>
        </w:rPr>
        <w:t>היו"ר מיקי לוי:</w:t>
      </w:r>
      <w:r w:rsidRPr="00E4710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2355" w:name="_ETM_Q146_589680"/>
      <w:bookmarkEnd w:id="42355"/>
      <w:r>
        <w:rPr>
          <w:rtl/>
        </w:rPr>
        <w:t xml:space="preserve">חלק </w:t>
      </w:r>
      <w:bookmarkStart w:id="42356" w:name="_ETM_Q146_590040"/>
      <w:bookmarkEnd w:id="42356"/>
      <w:r>
        <w:rPr>
          <w:rFonts w:hint="cs"/>
          <w:rtl/>
        </w:rPr>
        <w:t xml:space="preserve">גדול מהפרשות </w:t>
      </w:r>
      <w:bookmarkStart w:id="42357" w:name="_ETM_Q146_586000"/>
      <w:bookmarkEnd w:id="42357"/>
      <w:r>
        <w:rPr>
          <w:rFonts w:hint="cs"/>
          <w:rtl/>
        </w:rPr>
        <w:t xml:space="preserve">חוזרות </w:t>
      </w:r>
      <w:r w:rsidR="00C9608A">
        <w:rPr>
          <w:rFonts w:hint="cs"/>
          <w:rtl/>
        </w:rPr>
        <w:t>– – –</w:t>
      </w:r>
    </w:p>
    <w:p w:rsidR="005B32A3" w:rsidRDefault="005B32A3" w:rsidP="00356EAB">
      <w:pPr>
        <w:rPr>
          <w:rtl/>
        </w:rPr>
      </w:pPr>
      <w:bookmarkStart w:id="42358" w:name="_ETM_Q146_587000"/>
      <w:bookmarkEnd w:id="42358"/>
    </w:p>
    <w:p w:rsidR="005B32A3" w:rsidRDefault="005B32A3" w:rsidP="00356EAB">
      <w:pPr>
        <w:pStyle w:val="-"/>
        <w:keepNext/>
        <w:rPr>
          <w:rtl/>
        </w:rPr>
      </w:pPr>
      <w:r w:rsidRPr="00E47104">
        <w:rPr>
          <w:rStyle w:val="TagStyle"/>
          <w:rtl/>
        </w:rPr>
        <w:t xml:space="preserve"> &lt;&lt; דובר_המשך &gt;&gt; </w:t>
      </w:r>
      <w:r>
        <w:rPr>
          <w:rtl/>
        </w:rPr>
        <w:t>שלמה קרעי (הליכוד):</w:t>
      </w:r>
      <w:r w:rsidRPr="00E47104">
        <w:rPr>
          <w:rStyle w:val="TagStyle"/>
          <w:rtl/>
        </w:rPr>
        <w:t xml:space="preserve"> &lt;&lt; דובר_המשך &gt;&gt;</w:t>
      </w:r>
      <w:r>
        <w:rPr>
          <w:rtl/>
        </w:rPr>
        <w:t xml:space="preserve">  </w:t>
      </w:r>
    </w:p>
    <w:p w:rsidR="005B32A3" w:rsidRDefault="005B32A3" w:rsidP="00356EAB">
      <w:pPr>
        <w:rPr>
          <w:rtl/>
        </w:rPr>
      </w:pPr>
    </w:p>
    <w:p w:rsidR="005B32A3" w:rsidRDefault="005B32A3" w:rsidP="00356EAB">
      <w:pPr>
        <w:rPr>
          <w:rtl/>
        </w:rPr>
      </w:pPr>
      <w:bookmarkStart w:id="42359" w:name="_ETM_Q146_588000"/>
      <w:bookmarkEnd w:id="42359"/>
      <w:r>
        <w:rPr>
          <w:rtl/>
        </w:rPr>
        <w:t xml:space="preserve">אני </w:t>
      </w:r>
      <w:bookmarkStart w:id="42360" w:name="_ETM_Q146_590190"/>
      <w:bookmarkEnd w:id="42360"/>
      <w:r>
        <w:rPr>
          <w:rtl/>
        </w:rPr>
        <w:t>אסביר</w:t>
      </w:r>
      <w:r>
        <w:rPr>
          <w:rFonts w:hint="cs"/>
          <w:rtl/>
        </w:rPr>
        <w:t>,</w:t>
      </w:r>
      <w:r>
        <w:rPr>
          <w:rtl/>
        </w:rPr>
        <w:t xml:space="preserve"> </w:t>
      </w:r>
      <w:bookmarkStart w:id="42361" w:name="_ETM_Q146_590580"/>
      <w:bookmarkEnd w:id="42361"/>
      <w:r>
        <w:rPr>
          <w:rtl/>
        </w:rPr>
        <w:t xml:space="preserve">אדוני </w:t>
      </w:r>
      <w:bookmarkStart w:id="42362" w:name="_ETM_Q146_590820"/>
      <w:bookmarkEnd w:id="42362"/>
      <w:r>
        <w:rPr>
          <w:rFonts w:hint="cs"/>
          <w:rtl/>
        </w:rPr>
        <w:t>ה</w:t>
      </w:r>
      <w:r>
        <w:rPr>
          <w:rtl/>
        </w:rPr>
        <w:t>יושב</w:t>
      </w:r>
      <w:bookmarkStart w:id="42363" w:name="_ETM_Q146_591090"/>
      <w:bookmarkEnd w:id="42363"/>
      <w:r>
        <w:rPr>
          <w:rFonts w:hint="cs"/>
          <w:rtl/>
        </w:rPr>
        <w:t>-</w:t>
      </w:r>
      <w:r>
        <w:rPr>
          <w:rtl/>
        </w:rPr>
        <w:t>ראש</w:t>
      </w:r>
      <w:r>
        <w:rPr>
          <w:rFonts w:hint="cs"/>
          <w:rtl/>
        </w:rPr>
        <w:t>.</w:t>
      </w:r>
    </w:p>
    <w:p w:rsidR="005B32A3" w:rsidRDefault="005B32A3" w:rsidP="00356EAB">
      <w:pPr>
        <w:rPr>
          <w:rtl/>
        </w:rPr>
      </w:pPr>
    </w:p>
    <w:p w:rsidR="005B32A3" w:rsidRDefault="005B32A3" w:rsidP="00356EAB">
      <w:pPr>
        <w:pStyle w:val="af6"/>
        <w:keepNext/>
        <w:rPr>
          <w:rtl/>
        </w:rPr>
      </w:pPr>
      <w:r w:rsidRPr="00E47104">
        <w:rPr>
          <w:rStyle w:val="TagStyle"/>
          <w:rtl/>
        </w:rPr>
        <w:t xml:space="preserve"> &lt;&lt; יור &gt;&gt; </w:t>
      </w:r>
      <w:r>
        <w:rPr>
          <w:rtl/>
        </w:rPr>
        <w:t>היו"ר מיקי לוי:</w:t>
      </w:r>
      <w:r w:rsidRPr="00E47104">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2364" w:name="_ETM_Q146_591779"/>
      <w:bookmarkEnd w:id="42364"/>
      <w:r>
        <w:rPr>
          <w:rtl/>
        </w:rPr>
        <w:t xml:space="preserve">חלק </w:t>
      </w:r>
      <w:bookmarkStart w:id="42365" w:name="_ETM_Q146_592080"/>
      <w:bookmarkEnd w:id="42365"/>
      <w:r>
        <w:rPr>
          <w:rtl/>
        </w:rPr>
        <w:t xml:space="preserve">גדול </w:t>
      </w:r>
      <w:bookmarkStart w:id="42366" w:name="_ETM_Q146_592320"/>
      <w:bookmarkEnd w:id="42366"/>
      <w:r>
        <w:rPr>
          <w:rtl/>
        </w:rPr>
        <w:t xml:space="preserve">מהפרשות </w:t>
      </w:r>
      <w:bookmarkStart w:id="42367" w:name="_ETM_Q146_592830"/>
      <w:bookmarkEnd w:id="42367"/>
      <w:r>
        <w:rPr>
          <w:rtl/>
        </w:rPr>
        <w:t xml:space="preserve">חוזרות </w:t>
      </w:r>
      <w:bookmarkStart w:id="42368" w:name="_ETM_Q146_593190"/>
      <w:bookmarkEnd w:id="42368"/>
      <w:r>
        <w:rPr>
          <w:rtl/>
        </w:rPr>
        <w:t xml:space="preserve">לרווח </w:t>
      </w:r>
      <w:bookmarkStart w:id="42369" w:name="_ETM_Q146_593820"/>
      <w:bookmarkEnd w:id="42369"/>
      <w:r>
        <w:rPr>
          <w:rFonts w:hint="cs"/>
          <w:rtl/>
        </w:rPr>
        <w:t xml:space="preserve">הנקי. </w:t>
      </w:r>
    </w:p>
    <w:p w:rsidR="005B32A3" w:rsidRDefault="005B32A3" w:rsidP="00356EAB">
      <w:pPr>
        <w:rPr>
          <w:rtl/>
        </w:rPr>
      </w:pPr>
      <w:bookmarkStart w:id="42370" w:name="_ETM_Q146_590000"/>
      <w:bookmarkEnd w:id="42370"/>
    </w:p>
    <w:p w:rsidR="005B32A3" w:rsidRDefault="005B32A3" w:rsidP="00356EAB">
      <w:pPr>
        <w:pStyle w:val="-"/>
        <w:keepNext/>
        <w:rPr>
          <w:rtl/>
        </w:rPr>
      </w:pPr>
      <w:r w:rsidRPr="00E47104">
        <w:rPr>
          <w:rStyle w:val="TagStyle"/>
          <w:rtl/>
        </w:rPr>
        <w:t xml:space="preserve"> &lt;&lt; דובר_המשך &gt;&gt; </w:t>
      </w:r>
      <w:r>
        <w:rPr>
          <w:rtl/>
        </w:rPr>
        <w:t>שלמה קרעי (הליכוד):</w:t>
      </w:r>
      <w:r w:rsidRPr="00E47104">
        <w:rPr>
          <w:rStyle w:val="TagStyle"/>
          <w:rtl/>
        </w:rPr>
        <w:t xml:space="preserve"> &lt;&lt; דובר_המשך &gt;&gt;</w:t>
      </w:r>
      <w:r>
        <w:rPr>
          <w:rtl/>
        </w:rPr>
        <w:t xml:space="preserve">  </w:t>
      </w:r>
    </w:p>
    <w:p w:rsidR="005B32A3" w:rsidRDefault="005B32A3" w:rsidP="00356EAB">
      <w:pPr>
        <w:rPr>
          <w:rtl/>
        </w:rPr>
      </w:pPr>
    </w:p>
    <w:p w:rsidR="005B32A3" w:rsidRDefault="005B32A3" w:rsidP="000408CF">
      <w:pPr>
        <w:rPr>
          <w:rtl/>
        </w:rPr>
      </w:pPr>
      <w:bookmarkStart w:id="42371" w:name="_ETM_Q146_591000"/>
      <w:bookmarkEnd w:id="42371"/>
      <w:r>
        <w:rPr>
          <w:rtl/>
        </w:rPr>
        <w:t>וה</w:t>
      </w:r>
      <w:r>
        <w:rPr>
          <w:rFonts w:hint="cs"/>
          <w:rtl/>
        </w:rPr>
        <w:t>ן</w:t>
      </w:r>
      <w:r>
        <w:rPr>
          <w:rtl/>
        </w:rPr>
        <w:t xml:space="preserve"> </w:t>
      </w:r>
      <w:bookmarkStart w:id="42372" w:name="_ETM_Q146_594120"/>
      <w:bookmarkEnd w:id="42372"/>
      <w:r>
        <w:rPr>
          <w:rtl/>
        </w:rPr>
        <w:t xml:space="preserve">חזרו </w:t>
      </w:r>
      <w:bookmarkStart w:id="42373" w:name="_ETM_Q146_594630"/>
      <w:bookmarkEnd w:id="42373"/>
      <w:r>
        <w:rPr>
          <w:rtl/>
        </w:rPr>
        <w:t xml:space="preserve">ברבעון </w:t>
      </w:r>
      <w:bookmarkStart w:id="42374" w:name="_ETM_Q146_595080"/>
      <w:bookmarkEnd w:id="42374"/>
      <w:r>
        <w:rPr>
          <w:rtl/>
        </w:rPr>
        <w:t xml:space="preserve">הראשון </w:t>
      </w:r>
      <w:bookmarkStart w:id="42375" w:name="_ETM_Q146_595500"/>
      <w:bookmarkEnd w:id="42375"/>
      <w:r>
        <w:rPr>
          <w:rtl/>
        </w:rPr>
        <w:t xml:space="preserve">של </w:t>
      </w:r>
      <w:bookmarkStart w:id="42376" w:name="_ETM_Q146_595650"/>
      <w:bookmarkEnd w:id="42376"/>
      <w:r>
        <w:rPr>
          <w:rtl/>
        </w:rPr>
        <w:t>2021</w:t>
      </w:r>
      <w:bookmarkStart w:id="42377" w:name="_ETM_Q146_597120"/>
      <w:bookmarkEnd w:id="42377"/>
      <w:r w:rsidR="000408CF">
        <w:rPr>
          <w:rFonts w:hint="cs"/>
          <w:rtl/>
        </w:rPr>
        <w:t>,</w:t>
      </w:r>
      <w:r>
        <w:rPr>
          <w:rFonts w:hint="cs"/>
          <w:rtl/>
        </w:rPr>
        <w:t xml:space="preserve"> </w:t>
      </w:r>
      <w:bookmarkStart w:id="42378" w:name="_ETM_Q146_604502"/>
      <w:bookmarkStart w:id="42379" w:name="_ETM_Q146_604574"/>
      <w:bookmarkStart w:id="42380" w:name="_ETM_Q146_604729"/>
      <w:bookmarkStart w:id="42381" w:name="_ETM_Q146_604782"/>
      <w:bookmarkEnd w:id="42378"/>
      <w:bookmarkEnd w:id="42379"/>
      <w:bookmarkEnd w:id="42380"/>
      <w:bookmarkEnd w:id="42381"/>
      <w:r>
        <w:rPr>
          <w:rtl/>
        </w:rPr>
        <w:t xml:space="preserve">הפרשות </w:t>
      </w:r>
      <w:bookmarkStart w:id="42382" w:name="_ETM_Q146_597750"/>
      <w:bookmarkStart w:id="42383" w:name="_ETM_Q146_597900"/>
      <w:bookmarkEnd w:id="42382"/>
      <w:bookmarkEnd w:id="42383"/>
      <w:r>
        <w:rPr>
          <w:rFonts w:hint="cs"/>
          <w:rtl/>
        </w:rPr>
        <w:t>ו</w:t>
      </w:r>
      <w:r>
        <w:rPr>
          <w:rtl/>
        </w:rPr>
        <w:t xml:space="preserve">הוצאות </w:t>
      </w:r>
      <w:bookmarkStart w:id="42384" w:name="_ETM_Q146_598380"/>
      <w:bookmarkEnd w:id="42384"/>
      <w:r>
        <w:rPr>
          <w:rtl/>
        </w:rPr>
        <w:t>בכאילו</w:t>
      </w:r>
      <w:r>
        <w:rPr>
          <w:rFonts w:hint="cs"/>
          <w:rtl/>
        </w:rPr>
        <w:t>.</w:t>
      </w:r>
      <w:r>
        <w:rPr>
          <w:rtl/>
        </w:rPr>
        <w:t xml:space="preserve"> </w:t>
      </w:r>
      <w:bookmarkStart w:id="42385" w:name="_ETM_Q146_599430"/>
      <w:bookmarkEnd w:id="42385"/>
      <w:r>
        <w:rPr>
          <w:rtl/>
        </w:rPr>
        <w:t xml:space="preserve">אם </w:t>
      </w:r>
      <w:bookmarkStart w:id="42386" w:name="_ETM_Q146_599610"/>
      <w:bookmarkEnd w:id="42386"/>
      <w:r>
        <w:rPr>
          <w:rtl/>
        </w:rPr>
        <w:t xml:space="preserve">רוצים </w:t>
      </w:r>
      <w:bookmarkStart w:id="42387" w:name="_ETM_Q146_600029"/>
      <w:bookmarkEnd w:id="42387"/>
      <w:r>
        <w:rPr>
          <w:rtl/>
        </w:rPr>
        <w:t xml:space="preserve">להקטין </w:t>
      </w:r>
      <w:bookmarkStart w:id="42388" w:name="_ETM_Q146_601229"/>
      <w:bookmarkEnd w:id="42388"/>
      <w:r>
        <w:rPr>
          <w:rtl/>
        </w:rPr>
        <w:t xml:space="preserve">את </w:t>
      </w:r>
      <w:bookmarkStart w:id="42389" w:name="_ETM_Q146_601440"/>
      <w:bookmarkEnd w:id="42389"/>
      <w:r>
        <w:rPr>
          <w:rtl/>
        </w:rPr>
        <w:t>הרווחים</w:t>
      </w:r>
      <w:r>
        <w:rPr>
          <w:rFonts w:hint="cs"/>
          <w:rtl/>
        </w:rPr>
        <w:t>,</w:t>
      </w:r>
      <w:r>
        <w:rPr>
          <w:rtl/>
        </w:rPr>
        <w:t xml:space="preserve"> </w:t>
      </w:r>
      <w:bookmarkStart w:id="42390" w:name="_ETM_Q146_602729"/>
      <w:bookmarkEnd w:id="42390"/>
      <w:r>
        <w:rPr>
          <w:rtl/>
        </w:rPr>
        <w:t xml:space="preserve">יוצרים </w:t>
      </w:r>
      <w:bookmarkStart w:id="42391" w:name="_ETM_Q146_603300"/>
      <w:bookmarkEnd w:id="42391"/>
      <w:r>
        <w:rPr>
          <w:rtl/>
        </w:rPr>
        <w:t xml:space="preserve">כל </w:t>
      </w:r>
      <w:bookmarkStart w:id="42392" w:name="_ETM_Q146_603540"/>
      <w:bookmarkEnd w:id="42392"/>
      <w:r>
        <w:rPr>
          <w:rtl/>
        </w:rPr>
        <w:t xml:space="preserve">מיני </w:t>
      </w:r>
      <w:bookmarkStart w:id="42393" w:name="_ETM_Q146_603750"/>
      <w:bookmarkEnd w:id="42393"/>
      <w:r>
        <w:rPr>
          <w:rtl/>
        </w:rPr>
        <w:t xml:space="preserve">הפרשות </w:t>
      </w:r>
      <w:bookmarkStart w:id="42394" w:name="_ETM_Q146_604290"/>
      <w:bookmarkEnd w:id="42394"/>
      <w:r>
        <w:rPr>
          <w:rtl/>
        </w:rPr>
        <w:t xml:space="preserve">בדוחות </w:t>
      </w:r>
      <w:bookmarkStart w:id="42395" w:name="_ETM_Q146_604740"/>
      <w:bookmarkEnd w:id="42395"/>
      <w:r>
        <w:rPr>
          <w:rtl/>
        </w:rPr>
        <w:t xml:space="preserve">הכספיים </w:t>
      </w:r>
      <w:bookmarkStart w:id="42396" w:name="_ETM_Q146_605339"/>
      <w:bookmarkEnd w:id="42396"/>
      <w:r>
        <w:rPr>
          <w:rtl/>
        </w:rPr>
        <w:t xml:space="preserve">לכל </w:t>
      </w:r>
      <w:bookmarkStart w:id="42397" w:name="_ETM_Q146_605670"/>
      <w:bookmarkEnd w:id="42397"/>
      <w:r>
        <w:rPr>
          <w:rtl/>
        </w:rPr>
        <w:t xml:space="preserve">מיני </w:t>
      </w:r>
      <w:bookmarkStart w:id="42398" w:name="_ETM_Q146_605880"/>
      <w:bookmarkEnd w:id="42398"/>
      <w:r>
        <w:rPr>
          <w:rtl/>
        </w:rPr>
        <w:t xml:space="preserve">דברים </w:t>
      </w:r>
      <w:bookmarkStart w:id="42399" w:name="_ETM_Q146_606180"/>
      <w:bookmarkEnd w:id="42399"/>
      <w:r>
        <w:rPr>
          <w:rtl/>
        </w:rPr>
        <w:t xml:space="preserve">עתידיים </w:t>
      </w:r>
      <w:bookmarkStart w:id="42400" w:name="_ETM_Q146_607319"/>
      <w:bookmarkEnd w:id="42400"/>
      <w:r>
        <w:rPr>
          <w:rtl/>
        </w:rPr>
        <w:t xml:space="preserve">שאולי </w:t>
      </w:r>
      <w:bookmarkStart w:id="42401" w:name="_ETM_Q146_607859"/>
      <w:bookmarkEnd w:id="42401"/>
      <w:r>
        <w:rPr>
          <w:rtl/>
        </w:rPr>
        <w:t>יקרו</w:t>
      </w:r>
      <w:r>
        <w:rPr>
          <w:rFonts w:hint="cs"/>
          <w:rtl/>
        </w:rPr>
        <w:t>.</w:t>
      </w:r>
      <w:r>
        <w:rPr>
          <w:rtl/>
        </w:rPr>
        <w:t xml:space="preserve"> </w:t>
      </w:r>
      <w:bookmarkStart w:id="42402" w:name="_ETM_Q146_608430"/>
      <w:bookmarkEnd w:id="42402"/>
      <w:r>
        <w:rPr>
          <w:rtl/>
        </w:rPr>
        <w:t xml:space="preserve">בדרך </w:t>
      </w:r>
      <w:bookmarkStart w:id="42403" w:name="_ETM_Q146_608909"/>
      <w:bookmarkEnd w:id="42403"/>
      <w:r>
        <w:rPr>
          <w:rtl/>
        </w:rPr>
        <w:t>כלל</w:t>
      </w:r>
      <w:r>
        <w:rPr>
          <w:rFonts w:hint="cs"/>
          <w:rtl/>
        </w:rPr>
        <w:t>,</w:t>
      </w:r>
      <w:r>
        <w:rPr>
          <w:rtl/>
        </w:rPr>
        <w:t xml:space="preserve"> </w:t>
      </w:r>
      <w:bookmarkStart w:id="42404" w:name="_ETM_Q146_609089"/>
      <w:bookmarkEnd w:id="42404"/>
      <w:r>
        <w:rPr>
          <w:rtl/>
        </w:rPr>
        <w:t xml:space="preserve">זה </w:t>
      </w:r>
      <w:bookmarkStart w:id="42405" w:name="_ETM_Q146_609209"/>
      <w:bookmarkEnd w:id="42405"/>
      <w:r>
        <w:rPr>
          <w:rtl/>
        </w:rPr>
        <w:t>מבוסס</w:t>
      </w:r>
      <w:r>
        <w:rPr>
          <w:rFonts w:hint="cs"/>
          <w:rtl/>
        </w:rPr>
        <w:t>.</w:t>
      </w:r>
      <w:r>
        <w:rPr>
          <w:rtl/>
        </w:rPr>
        <w:t xml:space="preserve"> </w:t>
      </w:r>
      <w:bookmarkStart w:id="42406" w:name="_ETM_Q146_610370"/>
      <w:bookmarkEnd w:id="42406"/>
      <w:r>
        <w:rPr>
          <w:rtl/>
        </w:rPr>
        <w:t xml:space="preserve">אז </w:t>
      </w:r>
      <w:bookmarkStart w:id="42407" w:name="_ETM_Q146_610579"/>
      <w:bookmarkEnd w:id="42407"/>
      <w:r>
        <w:rPr>
          <w:rtl/>
        </w:rPr>
        <w:t>כ</w:t>
      </w:r>
      <w:r>
        <w:rPr>
          <w:rFonts w:hint="cs"/>
          <w:rtl/>
        </w:rPr>
        <w:t>א</w:t>
      </w:r>
      <w:r>
        <w:rPr>
          <w:rtl/>
        </w:rPr>
        <w:t xml:space="preserve">ן </w:t>
      </w:r>
      <w:bookmarkStart w:id="42408" w:name="_ETM_Q146_610969"/>
      <w:bookmarkEnd w:id="42408"/>
      <w:r>
        <w:rPr>
          <w:rtl/>
        </w:rPr>
        <w:t xml:space="preserve">בנק </w:t>
      </w:r>
      <w:bookmarkStart w:id="42409" w:name="_ETM_Q146_611329"/>
      <w:bookmarkEnd w:id="42409"/>
      <w:r>
        <w:rPr>
          <w:rtl/>
        </w:rPr>
        <w:t xml:space="preserve">הפועלים </w:t>
      </w:r>
      <w:bookmarkStart w:id="42410" w:name="_ETM_Q146_612079"/>
      <w:bookmarkEnd w:id="42410"/>
      <w:r>
        <w:rPr>
          <w:rtl/>
        </w:rPr>
        <w:t>ה</w:t>
      </w:r>
      <w:r>
        <w:rPr>
          <w:rFonts w:hint="cs"/>
          <w:rtl/>
        </w:rPr>
        <w:t>פ</w:t>
      </w:r>
      <w:r>
        <w:rPr>
          <w:rtl/>
        </w:rPr>
        <w:t xml:space="preserve">ריש </w:t>
      </w:r>
      <w:bookmarkStart w:id="42411" w:name="_ETM_Q146_613069"/>
      <w:bookmarkEnd w:id="42411"/>
      <w:r>
        <w:rPr>
          <w:rtl/>
        </w:rPr>
        <w:t>עוד</w:t>
      </w:r>
      <w:r>
        <w:rPr>
          <w:rFonts w:hint="cs"/>
          <w:rtl/>
        </w:rPr>
        <w:t xml:space="preserve"> 700 מיליון </w:t>
      </w:r>
      <w:bookmarkStart w:id="42412" w:name="_ETM_Q146_614000"/>
      <w:bookmarkEnd w:id="42412"/>
      <w:r>
        <w:rPr>
          <w:rFonts w:hint="cs"/>
          <w:rtl/>
        </w:rPr>
        <w:t>שקל</w:t>
      </w:r>
      <w:r w:rsidR="00EA5DE9">
        <w:rPr>
          <w:rFonts w:hint="cs"/>
          <w:rtl/>
        </w:rPr>
        <w:t>, וה</w:t>
      </w:r>
      <w:r>
        <w:rPr>
          <w:rFonts w:hint="cs"/>
          <w:rtl/>
        </w:rPr>
        <w:t>קטין את הרווח על ההפרשות האלה.</w:t>
      </w:r>
      <w:bookmarkStart w:id="42413" w:name="_ETM_Q146_613400"/>
      <w:bookmarkStart w:id="42414" w:name="_ETM_Q146_614540"/>
      <w:bookmarkStart w:id="42415" w:name="_ETM_Q146_615230"/>
      <w:bookmarkStart w:id="42416" w:name="_ETM_Q146_615620"/>
      <w:bookmarkStart w:id="42417" w:name="_ETM_Q146_615799"/>
      <w:bookmarkStart w:id="42418" w:name="_ETM_Q146_616609"/>
      <w:bookmarkStart w:id="42419" w:name="_ETM_Q146_616790"/>
      <w:bookmarkStart w:id="42420" w:name="_ETM_Q146_617389"/>
      <w:bookmarkStart w:id="42421" w:name="_ETM_Q146_618169"/>
      <w:bookmarkEnd w:id="42413"/>
      <w:bookmarkEnd w:id="42414"/>
      <w:bookmarkEnd w:id="42415"/>
      <w:bookmarkEnd w:id="42416"/>
      <w:bookmarkEnd w:id="42417"/>
      <w:bookmarkEnd w:id="42418"/>
      <w:bookmarkEnd w:id="42419"/>
      <w:bookmarkEnd w:id="42420"/>
      <w:bookmarkEnd w:id="42421"/>
      <w:r>
        <w:rPr>
          <w:rFonts w:hint="cs"/>
          <w:rtl/>
        </w:rPr>
        <w:t xml:space="preserve"> </w:t>
      </w:r>
      <w:r>
        <w:rPr>
          <w:rtl/>
        </w:rPr>
        <w:t xml:space="preserve">ברבעון </w:t>
      </w:r>
      <w:bookmarkStart w:id="42422" w:name="_ETM_Q146_619069"/>
      <w:bookmarkEnd w:id="42422"/>
      <w:r>
        <w:rPr>
          <w:rtl/>
        </w:rPr>
        <w:t xml:space="preserve">הראשון </w:t>
      </w:r>
      <w:bookmarkStart w:id="42423" w:name="_ETM_Q146_619730"/>
      <w:bookmarkEnd w:id="42423"/>
      <w:r>
        <w:rPr>
          <w:rtl/>
        </w:rPr>
        <w:t xml:space="preserve">של </w:t>
      </w:r>
      <w:bookmarkStart w:id="42424" w:name="_ETM_Q146_619909"/>
      <w:bookmarkEnd w:id="42424"/>
      <w:r>
        <w:rPr>
          <w:rtl/>
        </w:rPr>
        <w:t xml:space="preserve">2021 </w:t>
      </w:r>
      <w:bookmarkStart w:id="42425" w:name="_ETM_Q146_621019"/>
      <w:bookmarkEnd w:id="42425"/>
      <w:r>
        <w:rPr>
          <w:rtl/>
        </w:rPr>
        <w:t>–</w:t>
      </w:r>
      <w:r>
        <w:rPr>
          <w:rFonts w:hint="cs"/>
          <w:rtl/>
        </w:rPr>
        <w:t xml:space="preserve"> </w:t>
      </w:r>
      <w:bookmarkStart w:id="42426" w:name="_ETM_Q146_619000"/>
      <w:bookmarkEnd w:id="42426"/>
      <w:r>
        <w:rPr>
          <w:rtl/>
        </w:rPr>
        <w:t xml:space="preserve">כבר </w:t>
      </w:r>
      <w:bookmarkStart w:id="42427" w:name="_ETM_Q146_621139"/>
      <w:bookmarkEnd w:id="42427"/>
      <w:r>
        <w:rPr>
          <w:rtl/>
        </w:rPr>
        <w:t xml:space="preserve">נגמרה </w:t>
      </w:r>
      <w:bookmarkStart w:id="42428" w:name="_ETM_Q146_621560"/>
      <w:bookmarkEnd w:id="42428"/>
      <w:r>
        <w:rPr>
          <w:rtl/>
        </w:rPr>
        <w:t>השנה</w:t>
      </w:r>
      <w:bookmarkStart w:id="42429" w:name="_ETM_Q146_622279"/>
      <w:bookmarkEnd w:id="42429"/>
      <w:r>
        <w:rPr>
          <w:rFonts w:hint="cs"/>
          <w:rtl/>
        </w:rPr>
        <w:t xml:space="preserve">, </w:t>
      </w:r>
      <w:r>
        <w:rPr>
          <w:rtl/>
        </w:rPr>
        <w:t xml:space="preserve">דוחות </w:t>
      </w:r>
      <w:bookmarkStart w:id="42430" w:name="_ETM_Q146_622639"/>
      <w:bookmarkEnd w:id="42430"/>
      <w:r>
        <w:rPr>
          <w:rtl/>
        </w:rPr>
        <w:t xml:space="preserve">כספיים </w:t>
      </w:r>
      <w:bookmarkStart w:id="42431" w:name="_ETM_Q146_623090"/>
      <w:bookmarkEnd w:id="42431"/>
      <w:r>
        <w:rPr>
          <w:rtl/>
        </w:rPr>
        <w:t>חדשים</w:t>
      </w:r>
      <w:bookmarkStart w:id="42432" w:name="_ETM_Q146_625300"/>
      <w:bookmarkEnd w:id="42432"/>
      <w:r>
        <w:rPr>
          <w:rFonts w:hint="cs"/>
          <w:rtl/>
        </w:rPr>
        <w:t xml:space="preserve"> </w:t>
      </w:r>
      <w:r>
        <w:rPr>
          <w:rtl/>
        </w:rPr>
        <w:t>–</w:t>
      </w:r>
      <w:r>
        <w:rPr>
          <w:rFonts w:hint="cs"/>
          <w:rtl/>
        </w:rPr>
        <w:t xml:space="preserve"> </w:t>
      </w:r>
      <w:r>
        <w:rPr>
          <w:rtl/>
        </w:rPr>
        <w:t xml:space="preserve">הם </w:t>
      </w:r>
      <w:bookmarkStart w:id="42433" w:name="_ETM_Q146_625540"/>
      <w:bookmarkEnd w:id="42433"/>
      <w:r>
        <w:rPr>
          <w:rtl/>
        </w:rPr>
        <w:t xml:space="preserve">החזירו </w:t>
      </w:r>
      <w:bookmarkStart w:id="42434" w:name="_ETM_Q146_626200"/>
      <w:bookmarkEnd w:id="42434"/>
      <w:r>
        <w:rPr>
          <w:rtl/>
        </w:rPr>
        <w:t xml:space="preserve">את </w:t>
      </w:r>
      <w:bookmarkStart w:id="42435" w:name="_ETM_Q146_626380"/>
      <w:bookmarkEnd w:id="42435"/>
      <w:r>
        <w:rPr>
          <w:rtl/>
        </w:rPr>
        <w:t xml:space="preserve">הפרשה </w:t>
      </w:r>
      <w:bookmarkStart w:id="42436" w:name="_ETM_Q146_626980"/>
      <w:bookmarkEnd w:id="42436"/>
      <w:r>
        <w:rPr>
          <w:rtl/>
        </w:rPr>
        <w:t>הז</w:t>
      </w:r>
      <w:r>
        <w:rPr>
          <w:rFonts w:hint="cs"/>
          <w:rtl/>
        </w:rPr>
        <w:t>את,</w:t>
      </w:r>
      <w:r>
        <w:rPr>
          <w:rtl/>
        </w:rPr>
        <w:t xml:space="preserve"> </w:t>
      </w:r>
      <w:bookmarkStart w:id="42437" w:name="_ETM_Q146_627700"/>
      <w:bookmarkStart w:id="42438" w:name="_ETM_Q146_628450"/>
      <w:bookmarkEnd w:id="42437"/>
      <w:bookmarkEnd w:id="42438"/>
      <w:r>
        <w:rPr>
          <w:rtl/>
        </w:rPr>
        <w:t xml:space="preserve">בגובה </w:t>
      </w:r>
      <w:bookmarkStart w:id="42439" w:name="_ETM_Q146_629020"/>
      <w:bookmarkEnd w:id="42439"/>
      <w:r>
        <w:rPr>
          <w:rFonts w:hint="cs"/>
          <w:rtl/>
        </w:rPr>
        <w:t xml:space="preserve">900 מיליון </w:t>
      </w:r>
      <w:bookmarkStart w:id="42440" w:name="_ETM_Q146_629000"/>
      <w:bookmarkEnd w:id="42440"/>
      <w:r>
        <w:rPr>
          <w:rFonts w:hint="cs"/>
          <w:rtl/>
        </w:rPr>
        <w:t>שקל</w:t>
      </w:r>
      <w:bookmarkStart w:id="42441" w:name="_ETM_Q146_629560"/>
      <w:bookmarkStart w:id="42442" w:name="_ETM_Q146_630640"/>
      <w:bookmarkStart w:id="42443" w:name="_ETM_Q146_631390"/>
      <w:bookmarkEnd w:id="42441"/>
      <w:bookmarkEnd w:id="42442"/>
      <w:bookmarkEnd w:id="42443"/>
      <w:r>
        <w:rPr>
          <w:rFonts w:hint="cs"/>
          <w:rtl/>
        </w:rPr>
        <w:t>. הם</w:t>
      </w:r>
      <w:r>
        <w:rPr>
          <w:rtl/>
        </w:rPr>
        <w:t xml:space="preserve"> </w:t>
      </w:r>
      <w:bookmarkStart w:id="42444" w:name="_ETM_Q146_631570"/>
      <w:bookmarkEnd w:id="42444"/>
      <w:r>
        <w:rPr>
          <w:rtl/>
        </w:rPr>
        <w:t xml:space="preserve">הכניסו </w:t>
      </w:r>
      <w:bookmarkStart w:id="42445" w:name="_ETM_Q146_632050"/>
      <w:bookmarkEnd w:id="42445"/>
      <w:r>
        <w:rPr>
          <w:rtl/>
        </w:rPr>
        <w:t xml:space="preserve">רווח </w:t>
      </w:r>
      <w:bookmarkStart w:id="42446" w:name="_ETM_Q146_632410"/>
      <w:bookmarkEnd w:id="42446"/>
      <w:r>
        <w:rPr>
          <w:rtl/>
        </w:rPr>
        <w:t>נקי</w:t>
      </w:r>
      <w:r>
        <w:rPr>
          <w:rFonts w:hint="cs"/>
          <w:rtl/>
        </w:rPr>
        <w:t>.</w:t>
      </w:r>
      <w:bookmarkStart w:id="42447" w:name="_ETM_Q146_633279"/>
      <w:bookmarkStart w:id="42448" w:name="_ETM_Q146_633849"/>
      <w:bookmarkEnd w:id="42447"/>
      <w:bookmarkEnd w:id="42448"/>
      <w:r>
        <w:rPr>
          <w:rFonts w:hint="cs"/>
          <w:rtl/>
        </w:rPr>
        <w:t xml:space="preserve"> </w:t>
      </w:r>
      <w:r>
        <w:rPr>
          <w:rtl/>
        </w:rPr>
        <w:t xml:space="preserve">בעצם </w:t>
      </w:r>
      <w:bookmarkStart w:id="42449" w:name="_ETM_Q146_634419"/>
      <w:bookmarkEnd w:id="42449"/>
      <w:r>
        <w:rPr>
          <w:rtl/>
        </w:rPr>
        <w:t xml:space="preserve">רק </w:t>
      </w:r>
      <w:bookmarkStart w:id="42450" w:name="_ETM_Q146_634629"/>
      <w:bookmarkEnd w:id="42450"/>
      <w:r>
        <w:rPr>
          <w:rtl/>
        </w:rPr>
        <w:t xml:space="preserve">ברבעון </w:t>
      </w:r>
      <w:bookmarkStart w:id="42451" w:name="_ETM_Q146_635109"/>
      <w:bookmarkEnd w:id="42451"/>
      <w:r>
        <w:rPr>
          <w:rtl/>
        </w:rPr>
        <w:t xml:space="preserve">הראשון </w:t>
      </w:r>
      <w:bookmarkStart w:id="42452" w:name="_ETM_Q146_635590"/>
      <w:bookmarkEnd w:id="42452"/>
      <w:r>
        <w:rPr>
          <w:rtl/>
        </w:rPr>
        <w:t xml:space="preserve">של </w:t>
      </w:r>
      <w:bookmarkStart w:id="42453" w:name="_ETM_Q146_635769"/>
      <w:bookmarkEnd w:id="42453"/>
      <w:r>
        <w:rPr>
          <w:rtl/>
        </w:rPr>
        <w:t xml:space="preserve">2021 </w:t>
      </w:r>
      <w:bookmarkStart w:id="42454" w:name="_ETM_Q146_637389"/>
      <w:bookmarkEnd w:id="42454"/>
      <w:r w:rsidR="00EA5DE9">
        <w:rPr>
          <w:rFonts w:hint="cs"/>
          <w:rtl/>
        </w:rPr>
        <w:t xml:space="preserve">הם </w:t>
      </w:r>
      <w:r>
        <w:rPr>
          <w:rtl/>
        </w:rPr>
        <w:t xml:space="preserve">הרוויחו </w:t>
      </w:r>
      <w:bookmarkStart w:id="42455" w:name="_ETM_Q146_637930"/>
      <w:bookmarkEnd w:id="42455"/>
      <w:r>
        <w:rPr>
          <w:rFonts w:hint="cs"/>
          <w:rtl/>
        </w:rPr>
        <w:t xml:space="preserve">1.35 </w:t>
      </w:r>
      <w:r>
        <w:rPr>
          <w:rtl/>
        </w:rPr>
        <w:t>מיליארד</w:t>
      </w:r>
      <w:r>
        <w:rPr>
          <w:rFonts w:hint="cs"/>
          <w:rtl/>
        </w:rPr>
        <w:t xml:space="preserve"> שקלים</w:t>
      </w:r>
      <w:bookmarkStart w:id="42456" w:name="_ETM_Q146_638650"/>
      <w:bookmarkStart w:id="42457" w:name="_ETM_Q146_640180"/>
      <w:bookmarkStart w:id="42458" w:name="_ETM_Q146_641079"/>
      <w:bookmarkEnd w:id="42456"/>
      <w:bookmarkEnd w:id="42457"/>
      <w:bookmarkEnd w:id="42458"/>
      <w:r>
        <w:rPr>
          <w:rFonts w:hint="cs"/>
          <w:rtl/>
        </w:rPr>
        <w:t xml:space="preserve">, </w:t>
      </w:r>
      <w:r w:rsidR="00EA5DE9">
        <w:rPr>
          <w:rFonts w:hint="cs"/>
          <w:rtl/>
        </w:rPr>
        <w:t>וב</w:t>
      </w:r>
      <w:r>
        <w:rPr>
          <w:rtl/>
        </w:rPr>
        <w:t xml:space="preserve">כל </w:t>
      </w:r>
      <w:bookmarkStart w:id="42459" w:name="_ETM_Q146_641439"/>
      <w:bookmarkEnd w:id="42459"/>
      <w:r>
        <w:rPr>
          <w:rtl/>
        </w:rPr>
        <w:t>שנ</w:t>
      </w:r>
      <w:r w:rsidR="000408CF">
        <w:rPr>
          <w:rFonts w:hint="cs"/>
          <w:rtl/>
        </w:rPr>
        <w:t xml:space="preserve">ת </w:t>
      </w:r>
      <w:r>
        <w:rPr>
          <w:rtl/>
        </w:rPr>
        <w:t xml:space="preserve">2021 </w:t>
      </w:r>
      <w:bookmarkStart w:id="42460" w:name="_ETM_Q146_643719"/>
      <w:bookmarkEnd w:id="42460"/>
      <w:r>
        <w:rPr>
          <w:rtl/>
        </w:rPr>
        <w:t>זה</w:t>
      </w:r>
      <w:r>
        <w:rPr>
          <w:rFonts w:hint="cs"/>
          <w:rtl/>
        </w:rPr>
        <w:t xml:space="preserve"> 2.043 מיליארד.</w:t>
      </w:r>
      <w:bookmarkStart w:id="42461" w:name="_ETM_Q146_643870"/>
      <w:bookmarkStart w:id="42462" w:name="_ETM_Q146_644139"/>
      <w:bookmarkStart w:id="42463" w:name="_ETM_Q146_644709"/>
      <w:bookmarkStart w:id="42464" w:name="_ETM_Q146_646400"/>
      <w:bookmarkEnd w:id="42461"/>
      <w:bookmarkEnd w:id="42462"/>
      <w:bookmarkEnd w:id="42463"/>
      <w:bookmarkEnd w:id="42464"/>
      <w:r>
        <w:rPr>
          <w:rFonts w:hint="cs"/>
          <w:rtl/>
        </w:rPr>
        <w:t xml:space="preserve"> </w:t>
      </w:r>
      <w:r>
        <w:rPr>
          <w:rtl/>
        </w:rPr>
        <w:t>ככה</w:t>
      </w:r>
      <w:bookmarkStart w:id="42465" w:name="_ETM_Q146_647360"/>
      <w:bookmarkStart w:id="42466" w:name="_ETM_Q146_647900"/>
      <w:bookmarkEnd w:id="42465"/>
      <w:bookmarkEnd w:id="42466"/>
      <w:r>
        <w:rPr>
          <w:rFonts w:hint="cs"/>
          <w:rtl/>
        </w:rPr>
        <w:t xml:space="preserve">, </w:t>
      </w:r>
      <w:bookmarkStart w:id="42467" w:name="_ETM_Q146_644000"/>
      <w:bookmarkEnd w:id="42467"/>
      <w:r>
        <w:rPr>
          <w:rtl/>
        </w:rPr>
        <w:t xml:space="preserve">זו </w:t>
      </w:r>
      <w:bookmarkStart w:id="42468" w:name="_ETM_Q146_648110"/>
      <w:bookmarkEnd w:id="42468"/>
      <w:r>
        <w:rPr>
          <w:rtl/>
        </w:rPr>
        <w:t>הדרך</w:t>
      </w:r>
      <w:r>
        <w:rPr>
          <w:rFonts w:hint="cs"/>
          <w:rtl/>
        </w:rPr>
        <w:t>.</w:t>
      </w:r>
    </w:p>
    <w:p w:rsidR="005B32A3" w:rsidRDefault="005B32A3" w:rsidP="00356EAB">
      <w:pPr>
        <w:rPr>
          <w:rtl/>
        </w:rPr>
      </w:pPr>
    </w:p>
    <w:p w:rsidR="005B32A3" w:rsidRDefault="005B32A3" w:rsidP="00356EAB">
      <w:pPr>
        <w:rPr>
          <w:rtl/>
        </w:rPr>
      </w:pPr>
      <w:bookmarkStart w:id="42469" w:name="_ETM_Q146_647000"/>
      <w:bookmarkStart w:id="42470" w:name="_ETM_Q146_648980"/>
      <w:bookmarkEnd w:id="42469"/>
      <w:bookmarkEnd w:id="42470"/>
      <w:r>
        <w:rPr>
          <w:rtl/>
        </w:rPr>
        <w:t xml:space="preserve">גם </w:t>
      </w:r>
      <w:bookmarkStart w:id="42471" w:name="_ETM_Q146_649280"/>
      <w:bookmarkEnd w:id="42471"/>
      <w:r>
        <w:rPr>
          <w:rtl/>
        </w:rPr>
        <w:t xml:space="preserve">בנק </w:t>
      </w:r>
      <w:bookmarkStart w:id="42472" w:name="_ETM_Q146_649550"/>
      <w:bookmarkEnd w:id="42472"/>
      <w:r>
        <w:rPr>
          <w:rtl/>
        </w:rPr>
        <w:t xml:space="preserve">לאומי </w:t>
      </w:r>
      <w:bookmarkStart w:id="42473" w:name="_ETM_Q146_650420"/>
      <w:bookmarkEnd w:id="42473"/>
      <w:r>
        <w:rPr>
          <w:rtl/>
        </w:rPr>
        <w:t xml:space="preserve">עם </w:t>
      </w:r>
      <w:bookmarkStart w:id="42474" w:name="_ETM_Q146_650600"/>
      <w:bookmarkEnd w:id="42474"/>
      <w:r>
        <w:rPr>
          <w:rtl/>
        </w:rPr>
        <w:t xml:space="preserve">הפרשות </w:t>
      </w:r>
      <w:bookmarkStart w:id="42475" w:name="_ETM_Q146_651590"/>
      <w:bookmarkEnd w:id="42475"/>
      <w:r>
        <w:rPr>
          <w:rtl/>
        </w:rPr>
        <w:t xml:space="preserve">עצומות </w:t>
      </w:r>
      <w:bookmarkStart w:id="42476" w:name="_ETM_Q146_652550"/>
      <w:bookmarkEnd w:id="42476"/>
      <w:r>
        <w:rPr>
          <w:rtl/>
        </w:rPr>
        <w:t xml:space="preserve">להקטנת </w:t>
      </w:r>
      <w:bookmarkStart w:id="42477" w:name="_ETM_Q146_653270"/>
      <w:bookmarkEnd w:id="42477"/>
      <w:r>
        <w:rPr>
          <w:rtl/>
        </w:rPr>
        <w:t>הר</w:t>
      </w:r>
      <w:r>
        <w:rPr>
          <w:rFonts w:hint="cs"/>
          <w:rtl/>
        </w:rPr>
        <w:t xml:space="preserve">ווח </w:t>
      </w:r>
      <w:bookmarkStart w:id="42478" w:name="_ETM_Q146_653810"/>
      <w:bookmarkEnd w:id="42478"/>
      <w:r>
        <w:rPr>
          <w:rtl/>
        </w:rPr>
        <w:t>–</w:t>
      </w:r>
      <w:r>
        <w:rPr>
          <w:rFonts w:hint="cs"/>
          <w:rtl/>
        </w:rPr>
        <w:t xml:space="preserve"> </w:t>
      </w:r>
      <w:r>
        <w:rPr>
          <w:rtl/>
        </w:rPr>
        <w:t xml:space="preserve">הפרישו </w:t>
      </w:r>
      <w:bookmarkStart w:id="42479" w:name="_ETM_Q146_654620"/>
      <w:bookmarkEnd w:id="42479"/>
      <w:r>
        <w:rPr>
          <w:rtl/>
        </w:rPr>
        <w:t xml:space="preserve">2.5 </w:t>
      </w:r>
      <w:bookmarkStart w:id="42480" w:name="_ETM_Q146_655670"/>
      <w:bookmarkEnd w:id="42480"/>
      <w:r>
        <w:rPr>
          <w:rtl/>
        </w:rPr>
        <w:t>מיליארד</w:t>
      </w:r>
      <w:r>
        <w:rPr>
          <w:rFonts w:hint="cs"/>
          <w:rtl/>
        </w:rPr>
        <w:t>,</w:t>
      </w:r>
      <w:r>
        <w:rPr>
          <w:rtl/>
        </w:rPr>
        <w:t xml:space="preserve"> </w:t>
      </w:r>
      <w:bookmarkStart w:id="42481" w:name="_ETM_Q146_656510"/>
      <w:bookmarkEnd w:id="42481"/>
      <w:r>
        <w:rPr>
          <w:rtl/>
        </w:rPr>
        <w:t xml:space="preserve">לעומת </w:t>
      </w:r>
      <w:bookmarkStart w:id="42482" w:name="_ETM_Q146_657440"/>
      <w:bookmarkEnd w:id="42482"/>
      <w:r>
        <w:rPr>
          <w:rtl/>
        </w:rPr>
        <w:t xml:space="preserve">600 </w:t>
      </w:r>
      <w:bookmarkStart w:id="42483" w:name="_ETM_Q146_658400"/>
      <w:bookmarkEnd w:id="42483"/>
      <w:r>
        <w:rPr>
          <w:rFonts w:hint="cs"/>
          <w:rtl/>
        </w:rPr>
        <w:t xml:space="preserve">מיליון </w:t>
      </w:r>
      <w:bookmarkStart w:id="42484" w:name="_ETM_Q146_658850"/>
      <w:bookmarkEnd w:id="42484"/>
      <w:r>
        <w:rPr>
          <w:rtl/>
        </w:rPr>
        <w:t xml:space="preserve">בשנת </w:t>
      </w:r>
      <w:bookmarkStart w:id="42485" w:name="_ETM_Q146_659240"/>
      <w:bookmarkEnd w:id="42485"/>
      <w:r>
        <w:rPr>
          <w:rtl/>
        </w:rPr>
        <w:t>2019</w:t>
      </w:r>
      <w:bookmarkStart w:id="42486" w:name="_ETM_Q146_660939"/>
      <w:bookmarkEnd w:id="42486"/>
      <w:r>
        <w:rPr>
          <w:rFonts w:hint="cs"/>
          <w:rtl/>
        </w:rPr>
        <w:t xml:space="preserve">. </w:t>
      </w:r>
      <w:r>
        <w:rPr>
          <w:rtl/>
        </w:rPr>
        <w:t xml:space="preserve">הבנקים </w:t>
      </w:r>
      <w:bookmarkStart w:id="42487" w:name="_ETM_Q146_662580"/>
      <w:bookmarkEnd w:id="42487"/>
      <w:r>
        <w:rPr>
          <w:rtl/>
        </w:rPr>
        <w:t xml:space="preserve">רימו </w:t>
      </w:r>
      <w:bookmarkStart w:id="42488" w:name="_ETM_Q146_663030"/>
      <w:bookmarkEnd w:id="42488"/>
      <w:r>
        <w:rPr>
          <w:rtl/>
        </w:rPr>
        <w:t xml:space="preserve">אותנו </w:t>
      </w:r>
      <w:bookmarkStart w:id="42489" w:name="_ETM_Q146_663720"/>
      <w:bookmarkEnd w:id="42489"/>
      <w:r>
        <w:rPr>
          <w:rtl/>
        </w:rPr>
        <w:t xml:space="preserve">בוועדת </w:t>
      </w:r>
      <w:bookmarkStart w:id="42490" w:name="_ETM_Q146_664260"/>
      <w:bookmarkEnd w:id="42490"/>
      <w:r>
        <w:rPr>
          <w:rtl/>
        </w:rPr>
        <w:t>הכספים</w:t>
      </w:r>
      <w:r>
        <w:rPr>
          <w:rFonts w:hint="cs"/>
          <w:rtl/>
        </w:rPr>
        <w:t>:</w:t>
      </w:r>
      <w:r>
        <w:rPr>
          <w:rtl/>
        </w:rPr>
        <w:t xml:space="preserve"> </w:t>
      </w:r>
      <w:bookmarkStart w:id="42491" w:name="_ETM_Q146_665440"/>
      <w:bookmarkEnd w:id="42491"/>
      <w:r>
        <w:rPr>
          <w:rtl/>
        </w:rPr>
        <w:t xml:space="preserve">דרשו </w:t>
      </w:r>
      <w:bookmarkStart w:id="42492" w:name="_ETM_Q146_665980"/>
      <w:bookmarkEnd w:id="42492"/>
      <w:r>
        <w:rPr>
          <w:rtl/>
        </w:rPr>
        <w:t xml:space="preserve">שלא </w:t>
      </w:r>
      <w:bookmarkStart w:id="42493" w:name="_ETM_Q146_666280"/>
      <w:bookmarkEnd w:id="42493"/>
      <w:r>
        <w:rPr>
          <w:rtl/>
        </w:rPr>
        <w:t xml:space="preserve">נעשה </w:t>
      </w:r>
      <w:bookmarkStart w:id="42494" w:name="_ETM_Q146_666670"/>
      <w:bookmarkEnd w:id="42494"/>
      <w:r>
        <w:rPr>
          <w:rtl/>
        </w:rPr>
        <w:t xml:space="preserve">צעדים </w:t>
      </w:r>
      <w:bookmarkStart w:id="42495" w:name="_ETM_Q146_667239"/>
      <w:bookmarkEnd w:id="42495"/>
      <w:r>
        <w:rPr>
          <w:rtl/>
        </w:rPr>
        <w:t xml:space="preserve">שיבואו </w:t>
      </w:r>
      <w:bookmarkStart w:id="42496" w:name="_ETM_Q146_667750"/>
      <w:bookmarkEnd w:id="42496"/>
      <w:r>
        <w:rPr>
          <w:rtl/>
        </w:rPr>
        <w:t xml:space="preserve">לטובת </w:t>
      </w:r>
      <w:bookmarkStart w:id="42497" w:name="_ETM_Q146_668200"/>
      <w:bookmarkEnd w:id="42497"/>
      <w:r>
        <w:rPr>
          <w:rtl/>
        </w:rPr>
        <w:t xml:space="preserve">הציבור </w:t>
      </w:r>
      <w:bookmarkStart w:id="42498" w:name="_ETM_Q146_668650"/>
      <w:bookmarkEnd w:id="42498"/>
      <w:r>
        <w:rPr>
          <w:rtl/>
        </w:rPr>
        <w:t xml:space="preserve">כי </w:t>
      </w:r>
      <w:bookmarkStart w:id="42499" w:name="_ETM_Q146_668890"/>
      <w:bookmarkEnd w:id="42499"/>
      <w:r>
        <w:rPr>
          <w:rtl/>
        </w:rPr>
        <w:t xml:space="preserve">הם </w:t>
      </w:r>
      <w:bookmarkStart w:id="42500" w:name="_ETM_Q146_669130"/>
      <w:bookmarkEnd w:id="42500"/>
      <w:r>
        <w:rPr>
          <w:rtl/>
        </w:rPr>
        <w:t xml:space="preserve">עלולים </w:t>
      </w:r>
      <w:bookmarkStart w:id="42501" w:name="_ETM_Q146_669520"/>
      <w:bookmarkEnd w:id="42501"/>
      <w:r>
        <w:rPr>
          <w:rtl/>
        </w:rPr>
        <w:t>לקרוס</w:t>
      </w:r>
      <w:r>
        <w:rPr>
          <w:rFonts w:hint="cs"/>
          <w:rtl/>
        </w:rPr>
        <w:t>,</w:t>
      </w:r>
      <w:r>
        <w:rPr>
          <w:rtl/>
        </w:rPr>
        <w:t xml:space="preserve"> </w:t>
      </w:r>
      <w:bookmarkStart w:id="42502" w:name="_ETM_Q146_670540"/>
      <w:bookmarkEnd w:id="42502"/>
      <w:r>
        <w:rPr>
          <w:rtl/>
        </w:rPr>
        <w:t xml:space="preserve">אמרו </w:t>
      </w:r>
      <w:bookmarkStart w:id="42503" w:name="_ETM_Q146_670900"/>
      <w:bookmarkEnd w:id="42503"/>
      <w:r>
        <w:rPr>
          <w:rtl/>
        </w:rPr>
        <w:t xml:space="preserve">שבדוחות </w:t>
      </w:r>
      <w:bookmarkStart w:id="42504" w:name="_ETM_Q146_671560"/>
      <w:bookmarkEnd w:id="42504"/>
      <w:r>
        <w:rPr>
          <w:rtl/>
        </w:rPr>
        <w:t xml:space="preserve">הכספיים </w:t>
      </w:r>
      <w:bookmarkStart w:id="42505" w:name="_ETM_Q146_672099"/>
      <w:bookmarkEnd w:id="42505"/>
      <w:r>
        <w:rPr>
          <w:rtl/>
        </w:rPr>
        <w:t xml:space="preserve">אנחנו </w:t>
      </w:r>
      <w:bookmarkStart w:id="42506" w:name="_ETM_Q146_672400"/>
      <w:bookmarkEnd w:id="42506"/>
      <w:r>
        <w:rPr>
          <w:rtl/>
        </w:rPr>
        <w:t xml:space="preserve">נראה </w:t>
      </w:r>
      <w:bookmarkStart w:id="42507" w:name="_ETM_Q146_672849"/>
      <w:bookmarkEnd w:id="42507"/>
      <w:r>
        <w:rPr>
          <w:rtl/>
        </w:rPr>
        <w:t xml:space="preserve">איזה </w:t>
      </w:r>
      <w:bookmarkStart w:id="42508" w:name="_ETM_Q146_673480"/>
      <w:bookmarkEnd w:id="42508"/>
      <w:r>
        <w:rPr>
          <w:rtl/>
        </w:rPr>
        <w:t xml:space="preserve">רווחים </w:t>
      </w:r>
      <w:bookmarkStart w:id="42509" w:name="_ETM_Q146_675190"/>
      <w:bookmarkEnd w:id="42509"/>
      <w:r>
        <w:rPr>
          <w:rtl/>
        </w:rPr>
        <w:t xml:space="preserve">קטנים </w:t>
      </w:r>
      <w:bookmarkStart w:id="42510" w:name="_ETM_Q146_675760"/>
      <w:bookmarkEnd w:id="42510"/>
      <w:r>
        <w:rPr>
          <w:rtl/>
        </w:rPr>
        <w:t>יהי</w:t>
      </w:r>
      <w:r>
        <w:rPr>
          <w:rFonts w:hint="cs"/>
          <w:rtl/>
        </w:rPr>
        <w:t>ו</w:t>
      </w:r>
      <w:r>
        <w:rPr>
          <w:rtl/>
        </w:rPr>
        <w:t xml:space="preserve"> </w:t>
      </w:r>
      <w:bookmarkStart w:id="42511" w:name="_ETM_Q146_675940"/>
      <w:bookmarkEnd w:id="42511"/>
      <w:r>
        <w:rPr>
          <w:rtl/>
        </w:rPr>
        <w:t xml:space="preserve">להם </w:t>
      </w:r>
      <w:bookmarkStart w:id="42512" w:name="_ETM_Q146_676150"/>
      <w:bookmarkEnd w:id="42512"/>
      <w:r>
        <w:rPr>
          <w:rtl/>
        </w:rPr>
        <w:t xml:space="preserve">בשנת </w:t>
      </w:r>
      <w:bookmarkStart w:id="42513" w:name="_ETM_Q146_676540"/>
      <w:bookmarkEnd w:id="42513"/>
      <w:r>
        <w:rPr>
          <w:rtl/>
        </w:rPr>
        <w:t xml:space="preserve">הקורונה </w:t>
      </w:r>
      <w:bookmarkStart w:id="42514" w:name="_ETM_Q146_677050"/>
      <w:bookmarkEnd w:id="42514"/>
      <w:r>
        <w:rPr>
          <w:rtl/>
        </w:rPr>
        <w:t xml:space="preserve">בגלל </w:t>
      </w:r>
      <w:bookmarkStart w:id="42515" w:name="_ETM_Q146_677380"/>
      <w:bookmarkEnd w:id="42515"/>
      <w:r>
        <w:rPr>
          <w:rtl/>
        </w:rPr>
        <w:t>הקורונה</w:t>
      </w:r>
      <w:r>
        <w:rPr>
          <w:rFonts w:hint="cs"/>
          <w:rtl/>
        </w:rPr>
        <w:t>,</w:t>
      </w:r>
      <w:r>
        <w:rPr>
          <w:rtl/>
        </w:rPr>
        <w:t xml:space="preserve"> </w:t>
      </w:r>
      <w:bookmarkStart w:id="42516" w:name="_ETM_Q146_678280"/>
      <w:bookmarkEnd w:id="42516"/>
      <w:r>
        <w:rPr>
          <w:rtl/>
        </w:rPr>
        <w:t xml:space="preserve">ובסוף </w:t>
      </w:r>
      <w:bookmarkStart w:id="42517" w:name="_ETM_Q146_679209"/>
      <w:bookmarkEnd w:id="42517"/>
      <w:r>
        <w:rPr>
          <w:rFonts w:hint="cs"/>
          <w:rtl/>
        </w:rPr>
        <w:t xml:space="preserve">הם </w:t>
      </w:r>
      <w:r>
        <w:rPr>
          <w:rtl/>
        </w:rPr>
        <w:t xml:space="preserve">גם </w:t>
      </w:r>
      <w:bookmarkStart w:id="42518" w:name="_ETM_Q146_679989"/>
      <w:bookmarkEnd w:id="42518"/>
      <w:r>
        <w:rPr>
          <w:rtl/>
        </w:rPr>
        <w:t xml:space="preserve">עשקו </w:t>
      </w:r>
      <w:bookmarkStart w:id="42519" w:name="_ETM_Q146_680500"/>
      <w:bookmarkEnd w:id="42519"/>
      <w:r>
        <w:rPr>
          <w:rtl/>
        </w:rPr>
        <w:t xml:space="preserve">את </w:t>
      </w:r>
      <w:bookmarkStart w:id="42520" w:name="_ETM_Q146_680650"/>
      <w:bookmarkEnd w:id="42520"/>
      <w:r>
        <w:rPr>
          <w:rtl/>
        </w:rPr>
        <w:t xml:space="preserve">הציבור </w:t>
      </w:r>
      <w:bookmarkStart w:id="42521" w:name="_ETM_Q146_681519"/>
      <w:bookmarkEnd w:id="42521"/>
      <w:r>
        <w:rPr>
          <w:rtl/>
        </w:rPr>
        <w:t xml:space="preserve">וגם </w:t>
      </w:r>
      <w:bookmarkStart w:id="42522" w:name="_ETM_Q146_681969"/>
      <w:bookmarkEnd w:id="42522"/>
      <w:r>
        <w:rPr>
          <w:rtl/>
        </w:rPr>
        <w:t xml:space="preserve">רימו </w:t>
      </w:r>
      <w:bookmarkStart w:id="42523" w:name="_ETM_Q146_682329"/>
      <w:bookmarkEnd w:id="42523"/>
      <w:r>
        <w:rPr>
          <w:rtl/>
        </w:rPr>
        <w:t xml:space="preserve">אותנו </w:t>
      </w:r>
      <w:bookmarkStart w:id="42524" w:name="_ETM_Q146_682779"/>
      <w:bookmarkEnd w:id="42524"/>
      <w:r>
        <w:rPr>
          <w:rtl/>
        </w:rPr>
        <w:t xml:space="preserve">וגם </w:t>
      </w:r>
      <w:bookmarkStart w:id="42525" w:name="_ETM_Q146_683139"/>
      <w:bookmarkEnd w:id="42525"/>
      <w:r>
        <w:rPr>
          <w:rtl/>
        </w:rPr>
        <w:t xml:space="preserve">הרווחים </w:t>
      </w:r>
      <w:bookmarkStart w:id="42526" w:name="_ETM_Q146_683620"/>
      <w:bookmarkEnd w:id="42526"/>
      <w:r>
        <w:rPr>
          <w:rtl/>
        </w:rPr>
        <w:t xml:space="preserve">שלהם </w:t>
      </w:r>
      <w:bookmarkStart w:id="42527" w:name="_ETM_Q146_684400"/>
      <w:bookmarkEnd w:id="42527"/>
      <w:r>
        <w:rPr>
          <w:rtl/>
        </w:rPr>
        <w:t xml:space="preserve">גדולים </w:t>
      </w:r>
      <w:bookmarkStart w:id="42528" w:name="_ETM_Q146_684879"/>
      <w:bookmarkEnd w:id="42528"/>
      <w:r>
        <w:rPr>
          <w:rtl/>
        </w:rPr>
        <w:t xml:space="preserve">מאוד </w:t>
      </w:r>
      <w:bookmarkStart w:id="42529" w:name="_ETM_Q146_685209"/>
      <w:bookmarkEnd w:id="42529"/>
      <w:r>
        <w:rPr>
          <w:rtl/>
        </w:rPr>
        <w:t>מאוד</w:t>
      </w:r>
      <w:r>
        <w:rPr>
          <w:rFonts w:hint="cs"/>
          <w:rtl/>
        </w:rPr>
        <w:t>.</w:t>
      </w:r>
    </w:p>
    <w:p w:rsidR="005B32A3" w:rsidRDefault="005B32A3" w:rsidP="00356EAB">
      <w:pPr>
        <w:rPr>
          <w:rtl/>
        </w:rPr>
      </w:pPr>
    </w:p>
    <w:p w:rsidR="005B32A3" w:rsidRDefault="005B32A3" w:rsidP="00A84963">
      <w:pPr>
        <w:rPr>
          <w:rtl/>
        </w:rPr>
      </w:pPr>
      <w:bookmarkStart w:id="42530" w:name="_ETM_Q146_682000"/>
      <w:bookmarkStart w:id="42531" w:name="_ETM_Q146_685900"/>
      <w:bookmarkEnd w:id="42530"/>
      <w:bookmarkEnd w:id="42531"/>
      <w:r>
        <w:rPr>
          <w:rtl/>
        </w:rPr>
        <w:t xml:space="preserve">אני </w:t>
      </w:r>
      <w:bookmarkStart w:id="42532" w:name="_ETM_Q146_686109"/>
      <w:bookmarkEnd w:id="42532"/>
      <w:r>
        <w:rPr>
          <w:rtl/>
        </w:rPr>
        <w:t>חושב</w:t>
      </w:r>
      <w:r>
        <w:rPr>
          <w:rFonts w:hint="cs"/>
          <w:rtl/>
        </w:rPr>
        <w:t>,</w:t>
      </w:r>
      <w:r>
        <w:rPr>
          <w:rtl/>
        </w:rPr>
        <w:t xml:space="preserve"> </w:t>
      </w:r>
      <w:bookmarkStart w:id="42533" w:name="_ETM_Q146_686499"/>
      <w:bookmarkEnd w:id="42533"/>
      <w:r>
        <w:rPr>
          <w:rtl/>
        </w:rPr>
        <w:t xml:space="preserve">אדוני </w:t>
      </w:r>
      <w:bookmarkStart w:id="42534" w:name="_ETM_Q146_686769"/>
      <w:bookmarkEnd w:id="42534"/>
      <w:r>
        <w:rPr>
          <w:rFonts w:hint="cs"/>
          <w:rtl/>
        </w:rPr>
        <w:t>ה</w:t>
      </w:r>
      <w:r>
        <w:rPr>
          <w:rtl/>
        </w:rPr>
        <w:t>יושב</w:t>
      </w:r>
      <w:bookmarkStart w:id="42535" w:name="_ETM_Q146_687069"/>
      <w:bookmarkEnd w:id="42535"/>
      <w:r>
        <w:rPr>
          <w:rFonts w:hint="cs"/>
          <w:rtl/>
        </w:rPr>
        <w:t>-</w:t>
      </w:r>
      <w:r>
        <w:rPr>
          <w:rtl/>
        </w:rPr>
        <w:t>ראש</w:t>
      </w:r>
      <w:r>
        <w:rPr>
          <w:rFonts w:hint="cs"/>
          <w:rtl/>
        </w:rPr>
        <w:t>,</w:t>
      </w:r>
      <w:r>
        <w:rPr>
          <w:rtl/>
        </w:rPr>
        <w:t xml:space="preserve"> </w:t>
      </w:r>
      <w:bookmarkStart w:id="42536" w:name="_ETM_Q146_688330"/>
      <w:bookmarkEnd w:id="42536"/>
      <w:r>
        <w:rPr>
          <w:rtl/>
        </w:rPr>
        <w:t xml:space="preserve">שהממשלה </w:t>
      </w:r>
      <w:bookmarkStart w:id="42537" w:name="_ETM_Q146_689110"/>
      <w:bookmarkEnd w:id="42537"/>
      <w:r>
        <w:rPr>
          <w:rtl/>
        </w:rPr>
        <w:t>הז</w:t>
      </w:r>
      <w:r>
        <w:rPr>
          <w:rFonts w:hint="cs"/>
          <w:rtl/>
        </w:rPr>
        <w:t>את,</w:t>
      </w:r>
      <w:r>
        <w:rPr>
          <w:rtl/>
        </w:rPr>
        <w:t xml:space="preserve"> </w:t>
      </w:r>
      <w:bookmarkStart w:id="42538" w:name="_ETM_Q146_689950"/>
      <w:bookmarkEnd w:id="42538"/>
      <w:r>
        <w:rPr>
          <w:rtl/>
        </w:rPr>
        <w:t xml:space="preserve">אם </w:t>
      </w:r>
      <w:bookmarkStart w:id="42539" w:name="_ETM_Q146_690129"/>
      <w:bookmarkEnd w:id="42539"/>
      <w:r>
        <w:rPr>
          <w:rtl/>
        </w:rPr>
        <w:t xml:space="preserve">תשכיל </w:t>
      </w:r>
      <w:bookmarkStart w:id="42540" w:name="_ETM_Q146_690640"/>
      <w:bookmarkEnd w:id="42540"/>
      <w:r>
        <w:rPr>
          <w:rtl/>
        </w:rPr>
        <w:t xml:space="preserve">לעשות </w:t>
      </w:r>
      <w:bookmarkStart w:id="42541" w:name="_ETM_Q146_691090"/>
      <w:bookmarkEnd w:id="42541"/>
      <w:r>
        <w:rPr>
          <w:rtl/>
        </w:rPr>
        <w:t xml:space="preserve">טוב </w:t>
      </w:r>
      <w:bookmarkStart w:id="42542" w:name="_ETM_Q146_691390"/>
      <w:bookmarkEnd w:id="42542"/>
      <w:r>
        <w:rPr>
          <w:rtl/>
        </w:rPr>
        <w:t xml:space="preserve">לפחות </w:t>
      </w:r>
      <w:bookmarkStart w:id="42543" w:name="_ETM_Q146_691930"/>
      <w:bookmarkEnd w:id="42543"/>
      <w:r>
        <w:rPr>
          <w:rtl/>
        </w:rPr>
        <w:t xml:space="preserve">בדבר </w:t>
      </w:r>
      <w:bookmarkStart w:id="42544" w:name="_ETM_Q146_692409"/>
      <w:bookmarkEnd w:id="42544"/>
      <w:r>
        <w:rPr>
          <w:rtl/>
        </w:rPr>
        <w:t>הזה</w:t>
      </w:r>
      <w:r>
        <w:rPr>
          <w:rFonts w:hint="cs"/>
          <w:rtl/>
        </w:rPr>
        <w:t xml:space="preserve"> </w:t>
      </w:r>
      <w:r>
        <w:rPr>
          <w:rtl/>
        </w:rPr>
        <w:t>–</w:t>
      </w:r>
      <w:r>
        <w:rPr>
          <w:rFonts w:hint="cs"/>
          <w:rtl/>
        </w:rPr>
        <w:t xml:space="preserve"> </w:t>
      </w:r>
      <w:bookmarkStart w:id="42545" w:name="_ETM_Q146_693189"/>
      <w:bookmarkEnd w:id="42545"/>
      <w:r>
        <w:rPr>
          <w:rtl/>
        </w:rPr>
        <w:t xml:space="preserve">להגדיל </w:t>
      </w:r>
      <w:bookmarkStart w:id="42546" w:name="_ETM_Q146_693819"/>
      <w:bookmarkEnd w:id="42546"/>
      <w:r>
        <w:rPr>
          <w:rtl/>
        </w:rPr>
        <w:t xml:space="preserve">את </w:t>
      </w:r>
      <w:bookmarkStart w:id="42547" w:name="_ETM_Q146_693939"/>
      <w:bookmarkEnd w:id="42547"/>
      <w:r>
        <w:rPr>
          <w:rtl/>
        </w:rPr>
        <w:t xml:space="preserve">התחרות </w:t>
      </w:r>
      <w:bookmarkStart w:id="42548" w:name="_ETM_Q146_694510"/>
      <w:bookmarkEnd w:id="42548"/>
      <w:r>
        <w:rPr>
          <w:rtl/>
        </w:rPr>
        <w:t xml:space="preserve">בשוק </w:t>
      </w:r>
      <w:bookmarkStart w:id="42549" w:name="_ETM_Q146_694870"/>
      <w:bookmarkEnd w:id="42549"/>
      <w:r>
        <w:rPr>
          <w:rtl/>
        </w:rPr>
        <w:t>הבנקאי</w:t>
      </w:r>
      <w:r>
        <w:rPr>
          <w:rFonts w:hint="cs"/>
          <w:rtl/>
        </w:rPr>
        <w:t>,</w:t>
      </w:r>
      <w:r>
        <w:rPr>
          <w:rtl/>
        </w:rPr>
        <w:t xml:space="preserve"> </w:t>
      </w:r>
      <w:bookmarkStart w:id="42550" w:name="_ETM_Q146_695739"/>
      <w:bookmarkEnd w:id="42550"/>
      <w:r>
        <w:rPr>
          <w:rtl/>
        </w:rPr>
        <w:t xml:space="preserve">לבטל </w:t>
      </w:r>
      <w:bookmarkStart w:id="42551" w:name="_ETM_Q146_696489"/>
      <w:bookmarkEnd w:id="42551"/>
      <w:r>
        <w:rPr>
          <w:rtl/>
        </w:rPr>
        <w:t xml:space="preserve">את </w:t>
      </w:r>
      <w:bookmarkStart w:id="42552" w:name="_ETM_Q146_696609"/>
      <w:bookmarkEnd w:id="42552"/>
      <w:r>
        <w:rPr>
          <w:rtl/>
        </w:rPr>
        <w:t xml:space="preserve">עמלת </w:t>
      </w:r>
      <w:bookmarkStart w:id="42553" w:name="_ETM_Q146_696909"/>
      <w:bookmarkEnd w:id="42553"/>
      <w:r>
        <w:rPr>
          <w:rtl/>
        </w:rPr>
        <w:t xml:space="preserve">הפירעון </w:t>
      </w:r>
      <w:bookmarkStart w:id="42554" w:name="_ETM_Q146_697390"/>
      <w:bookmarkEnd w:id="42554"/>
      <w:r>
        <w:rPr>
          <w:rtl/>
        </w:rPr>
        <w:t xml:space="preserve">המוקדם </w:t>
      </w:r>
      <w:bookmarkStart w:id="42555" w:name="_ETM_Q146_697840"/>
      <w:bookmarkEnd w:id="42555"/>
      <w:r>
        <w:rPr>
          <w:rtl/>
        </w:rPr>
        <w:t xml:space="preserve">על </w:t>
      </w:r>
      <w:bookmarkStart w:id="42556" w:name="_ETM_Q146_697929"/>
      <w:bookmarkEnd w:id="42556"/>
      <w:r>
        <w:rPr>
          <w:rtl/>
        </w:rPr>
        <w:t>המשכנת</w:t>
      </w:r>
      <w:r>
        <w:rPr>
          <w:rFonts w:hint="cs"/>
          <w:rtl/>
        </w:rPr>
        <w:t>ה,</w:t>
      </w:r>
      <w:r>
        <w:rPr>
          <w:rtl/>
        </w:rPr>
        <w:t xml:space="preserve"> </w:t>
      </w:r>
      <w:bookmarkStart w:id="42557" w:name="_ETM_Q146_698920"/>
      <w:bookmarkEnd w:id="42557"/>
      <w:r>
        <w:rPr>
          <w:rtl/>
        </w:rPr>
        <w:t xml:space="preserve">לבטל </w:t>
      </w:r>
      <w:bookmarkStart w:id="42558" w:name="_ETM_Q146_699879"/>
      <w:bookmarkEnd w:id="42558"/>
      <w:r>
        <w:rPr>
          <w:rtl/>
        </w:rPr>
        <w:t xml:space="preserve">את </w:t>
      </w:r>
      <w:bookmarkStart w:id="42559" w:name="_ETM_Q146_700059"/>
      <w:bookmarkEnd w:id="42559"/>
      <w:r>
        <w:rPr>
          <w:rtl/>
        </w:rPr>
        <w:t xml:space="preserve">מגבלת </w:t>
      </w:r>
      <w:bookmarkStart w:id="42560" w:name="_ETM_Q146_700480"/>
      <w:bookmarkEnd w:id="42560"/>
      <w:r>
        <w:rPr>
          <w:rtl/>
        </w:rPr>
        <w:t xml:space="preserve">שליש </w:t>
      </w:r>
      <w:bookmarkStart w:id="42561" w:name="_ETM_Q146_700689"/>
      <w:bookmarkEnd w:id="42561"/>
      <w:r>
        <w:rPr>
          <w:rtl/>
        </w:rPr>
        <w:t xml:space="preserve">הפריים </w:t>
      </w:r>
      <w:bookmarkStart w:id="42562" w:name="_ETM_Q146_701049"/>
      <w:bookmarkEnd w:id="42562"/>
      <w:r>
        <w:rPr>
          <w:rtl/>
        </w:rPr>
        <w:t>לחלוטין</w:t>
      </w:r>
      <w:r>
        <w:rPr>
          <w:rFonts w:hint="cs"/>
          <w:rtl/>
        </w:rPr>
        <w:t>,</w:t>
      </w:r>
      <w:r>
        <w:rPr>
          <w:rtl/>
        </w:rPr>
        <w:t xml:space="preserve"> </w:t>
      </w:r>
      <w:bookmarkStart w:id="42563" w:name="_ETM_Q146_701920"/>
      <w:bookmarkEnd w:id="42563"/>
      <w:r>
        <w:rPr>
          <w:rtl/>
        </w:rPr>
        <w:t xml:space="preserve">להכניס </w:t>
      </w:r>
      <w:bookmarkStart w:id="42564" w:name="_ETM_Q146_702429"/>
      <w:bookmarkEnd w:id="42564"/>
      <w:r>
        <w:rPr>
          <w:rtl/>
        </w:rPr>
        <w:t xml:space="preserve">להם </w:t>
      </w:r>
      <w:bookmarkStart w:id="42565" w:name="_ETM_Q146_702640"/>
      <w:bookmarkEnd w:id="42565"/>
      <w:r>
        <w:rPr>
          <w:rtl/>
        </w:rPr>
        <w:t xml:space="preserve">תחרות </w:t>
      </w:r>
      <w:bookmarkStart w:id="42566" w:name="_ETM_Q146_703120"/>
      <w:bookmarkEnd w:id="42566"/>
      <w:r>
        <w:rPr>
          <w:rtl/>
        </w:rPr>
        <w:t xml:space="preserve">בין </w:t>
      </w:r>
      <w:bookmarkStart w:id="42567" w:name="_ETM_Q146_703329"/>
      <w:bookmarkEnd w:id="42567"/>
      <w:r>
        <w:rPr>
          <w:rtl/>
        </w:rPr>
        <w:t>העיניים</w:t>
      </w:r>
      <w:r>
        <w:rPr>
          <w:rFonts w:hint="cs"/>
          <w:rtl/>
        </w:rPr>
        <w:t>,</w:t>
      </w:r>
      <w:r>
        <w:rPr>
          <w:rtl/>
        </w:rPr>
        <w:t xml:space="preserve"> </w:t>
      </w:r>
      <w:bookmarkStart w:id="42568" w:name="_ETM_Q146_704109"/>
      <w:bookmarkEnd w:id="42568"/>
      <w:r>
        <w:rPr>
          <w:rtl/>
        </w:rPr>
        <w:t xml:space="preserve">לדרוש </w:t>
      </w:r>
      <w:bookmarkStart w:id="42569" w:name="_ETM_Q146_704739"/>
      <w:bookmarkEnd w:id="42569"/>
      <w:r>
        <w:rPr>
          <w:rtl/>
        </w:rPr>
        <w:t xml:space="preserve">מהם </w:t>
      </w:r>
      <w:bookmarkStart w:id="42570" w:name="_ETM_Q146_705099"/>
      <w:bookmarkEnd w:id="42570"/>
      <w:r>
        <w:rPr>
          <w:rtl/>
        </w:rPr>
        <w:t xml:space="preserve">שיציגו </w:t>
      </w:r>
      <w:bookmarkStart w:id="42571" w:name="_ETM_Q146_706150"/>
      <w:bookmarkEnd w:id="42571"/>
      <w:r>
        <w:rPr>
          <w:rtl/>
        </w:rPr>
        <w:t xml:space="preserve">מה </w:t>
      </w:r>
      <w:bookmarkStart w:id="42572" w:name="_ETM_Q146_706510"/>
      <w:bookmarkEnd w:id="42572"/>
      <w:r>
        <w:rPr>
          <w:rtl/>
        </w:rPr>
        <w:t xml:space="preserve">העלויות </w:t>
      </w:r>
      <w:bookmarkStart w:id="42573" w:name="_ETM_Q146_706959"/>
      <w:bookmarkEnd w:id="42573"/>
      <w:r>
        <w:rPr>
          <w:rtl/>
        </w:rPr>
        <w:t xml:space="preserve">שלהם </w:t>
      </w:r>
      <w:bookmarkStart w:id="42574" w:name="_ETM_Q146_707530"/>
      <w:bookmarkEnd w:id="42574"/>
      <w:r>
        <w:rPr>
          <w:rtl/>
        </w:rPr>
        <w:t xml:space="preserve">לעומת </w:t>
      </w:r>
      <w:bookmarkStart w:id="42575" w:name="_ETM_Q146_708040"/>
      <w:bookmarkEnd w:id="42575"/>
      <w:r>
        <w:rPr>
          <w:rtl/>
        </w:rPr>
        <w:t xml:space="preserve">הרווחים </w:t>
      </w:r>
      <w:bookmarkStart w:id="42576" w:name="_ETM_Q146_708700"/>
      <w:bookmarkEnd w:id="42576"/>
      <w:r>
        <w:rPr>
          <w:rtl/>
        </w:rPr>
        <w:t xml:space="preserve">כשהם </w:t>
      </w:r>
      <w:bookmarkStart w:id="42577" w:name="_ETM_Q146_708970"/>
      <w:bookmarkEnd w:id="42577"/>
      <w:r>
        <w:rPr>
          <w:rtl/>
        </w:rPr>
        <w:t xml:space="preserve">באים </w:t>
      </w:r>
      <w:bookmarkStart w:id="42578" w:name="_ETM_Q146_709209"/>
      <w:bookmarkEnd w:id="42578"/>
      <w:r>
        <w:rPr>
          <w:rtl/>
        </w:rPr>
        <w:t xml:space="preserve">להציע </w:t>
      </w:r>
      <w:bookmarkStart w:id="42579" w:name="_ETM_Q146_709689"/>
      <w:bookmarkEnd w:id="42579"/>
      <w:r>
        <w:rPr>
          <w:rtl/>
        </w:rPr>
        <w:t xml:space="preserve">ההלוואה </w:t>
      </w:r>
      <w:bookmarkStart w:id="42580" w:name="_ETM_Q146_710500"/>
      <w:bookmarkEnd w:id="42580"/>
      <w:r>
        <w:rPr>
          <w:rtl/>
        </w:rPr>
        <w:t>ללקוח</w:t>
      </w:r>
      <w:r>
        <w:rPr>
          <w:rFonts w:hint="cs"/>
          <w:rtl/>
        </w:rPr>
        <w:t>.</w:t>
      </w:r>
      <w:r>
        <w:rPr>
          <w:rtl/>
        </w:rPr>
        <w:t xml:space="preserve"> </w:t>
      </w:r>
      <w:bookmarkStart w:id="42581" w:name="_ETM_Q146_711700"/>
      <w:bookmarkEnd w:id="42581"/>
      <w:r>
        <w:rPr>
          <w:rtl/>
        </w:rPr>
        <w:t xml:space="preserve">הדברים </w:t>
      </w:r>
      <w:bookmarkStart w:id="42582" w:name="_ETM_Q146_712209"/>
      <w:bookmarkEnd w:id="42582"/>
      <w:r>
        <w:rPr>
          <w:rtl/>
        </w:rPr>
        <w:t xml:space="preserve">האלה </w:t>
      </w:r>
      <w:bookmarkStart w:id="42583" w:name="_ETM_Q146_712510"/>
      <w:bookmarkEnd w:id="42583"/>
      <w:r>
        <w:rPr>
          <w:rtl/>
        </w:rPr>
        <w:t xml:space="preserve">מוסתרים </w:t>
      </w:r>
      <w:bookmarkStart w:id="42584" w:name="_ETM_Q146_713110"/>
      <w:bookmarkEnd w:id="42584"/>
      <w:r>
        <w:rPr>
          <w:rtl/>
        </w:rPr>
        <w:t>היום</w:t>
      </w:r>
      <w:r w:rsidR="00A84963">
        <w:rPr>
          <w:rFonts w:hint="cs"/>
          <w:rtl/>
        </w:rPr>
        <w:t>,</w:t>
      </w:r>
      <w:r>
        <w:rPr>
          <w:rFonts w:hint="cs"/>
          <w:rtl/>
        </w:rPr>
        <w:t xml:space="preserve"> </w:t>
      </w:r>
      <w:r>
        <w:rPr>
          <w:rtl/>
        </w:rPr>
        <w:t>הכ</w:t>
      </w:r>
      <w:r>
        <w:rPr>
          <w:rFonts w:hint="cs"/>
          <w:rtl/>
        </w:rPr>
        <w:t>ו</w:t>
      </w:r>
      <w:r>
        <w:rPr>
          <w:rtl/>
        </w:rPr>
        <w:t xml:space="preserve">ל </w:t>
      </w:r>
      <w:bookmarkStart w:id="42585" w:name="_ETM_Q146_714130"/>
      <w:bookmarkEnd w:id="42585"/>
      <w:r>
        <w:rPr>
          <w:rtl/>
        </w:rPr>
        <w:t xml:space="preserve">באופן </w:t>
      </w:r>
      <w:bookmarkStart w:id="42586" w:name="_ETM_Q146_714550"/>
      <w:bookmarkEnd w:id="42586"/>
      <w:r>
        <w:rPr>
          <w:rtl/>
        </w:rPr>
        <w:t xml:space="preserve">חשאי </w:t>
      </w:r>
      <w:bookmarkStart w:id="42587" w:name="_ETM_Q146_715000"/>
      <w:bookmarkEnd w:id="42587"/>
      <w:r>
        <w:rPr>
          <w:rtl/>
        </w:rPr>
        <w:t>וחסוי</w:t>
      </w:r>
      <w:bookmarkStart w:id="42588" w:name="_ETM_Q146_715540"/>
      <w:bookmarkEnd w:id="42588"/>
      <w:r>
        <w:rPr>
          <w:rFonts w:hint="cs"/>
          <w:rtl/>
        </w:rPr>
        <w:t xml:space="preserve">. </w:t>
      </w:r>
      <w:bookmarkStart w:id="42589" w:name="_ETM_Q146_713000"/>
      <w:bookmarkEnd w:id="42589"/>
      <w:r>
        <w:rPr>
          <w:rFonts w:hint="cs"/>
          <w:rtl/>
        </w:rPr>
        <w:t>אף אחד</w:t>
      </w:r>
      <w:bookmarkStart w:id="42590" w:name="_ETM_Q146_715690"/>
      <w:bookmarkEnd w:id="42590"/>
      <w:r>
        <w:rPr>
          <w:rtl/>
        </w:rPr>
        <w:t xml:space="preserve"> </w:t>
      </w:r>
      <w:bookmarkStart w:id="42591" w:name="_ETM_Q146_715990"/>
      <w:bookmarkEnd w:id="42591"/>
      <w:r>
        <w:rPr>
          <w:rtl/>
        </w:rPr>
        <w:t xml:space="preserve">לא </w:t>
      </w:r>
      <w:bookmarkStart w:id="42592" w:name="_ETM_Q146_716050"/>
      <w:bookmarkEnd w:id="42592"/>
      <w:r>
        <w:rPr>
          <w:rtl/>
        </w:rPr>
        <w:t xml:space="preserve">יודע </w:t>
      </w:r>
      <w:bookmarkStart w:id="42593" w:name="_ETM_Q146_716410"/>
      <w:bookmarkEnd w:id="42593"/>
      <w:r>
        <w:rPr>
          <w:rtl/>
        </w:rPr>
        <w:t xml:space="preserve">מה </w:t>
      </w:r>
      <w:bookmarkStart w:id="42594" w:name="_ETM_Q146_716590"/>
      <w:bookmarkEnd w:id="42594"/>
      <w:r>
        <w:rPr>
          <w:rtl/>
        </w:rPr>
        <w:t xml:space="preserve">הרווחים </w:t>
      </w:r>
      <w:bookmarkStart w:id="42595" w:name="_ETM_Q146_717459"/>
      <w:bookmarkEnd w:id="42595"/>
      <w:r>
        <w:rPr>
          <w:rtl/>
        </w:rPr>
        <w:t xml:space="preserve">שמרוויחים </w:t>
      </w:r>
      <w:bookmarkStart w:id="42596" w:name="_ETM_Q146_718120"/>
      <w:bookmarkEnd w:id="42596"/>
      <w:r>
        <w:rPr>
          <w:rtl/>
        </w:rPr>
        <w:t>מההלוואה</w:t>
      </w:r>
      <w:r>
        <w:rPr>
          <w:rFonts w:hint="cs"/>
          <w:rtl/>
        </w:rPr>
        <w:t>.</w:t>
      </w:r>
      <w:r>
        <w:rPr>
          <w:rtl/>
        </w:rPr>
        <w:t xml:space="preserve"> </w:t>
      </w:r>
      <w:bookmarkStart w:id="42597" w:name="_ETM_Q146_719020"/>
      <w:bookmarkEnd w:id="42597"/>
      <w:r>
        <w:rPr>
          <w:rtl/>
        </w:rPr>
        <w:t xml:space="preserve">אין </w:t>
      </w:r>
      <w:bookmarkStart w:id="42598" w:name="_ETM_Q146_719260"/>
      <w:bookmarkEnd w:id="42598"/>
      <w:r>
        <w:rPr>
          <w:rtl/>
        </w:rPr>
        <w:t xml:space="preserve">תחרות </w:t>
      </w:r>
      <w:bookmarkStart w:id="42599" w:name="_ETM_Q146_719800"/>
      <w:bookmarkEnd w:id="42599"/>
      <w:r>
        <w:rPr>
          <w:rtl/>
        </w:rPr>
        <w:t>אמיתית</w:t>
      </w:r>
      <w:r>
        <w:rPr>
          <w:rFonts w:hint="cs"/>
          <w:rtl/>
        </w:rPr>
        <w:t>, וצריכה כאן</w:t>
      </w:r>
      <w:bookmarkStart w:id="42600" w:name="_ETM_Q146_720640"/>
      <w:bookmarkStart w:id="42601" w:name="_ETM_Q146_721270"/>
      <w:bookmarkStart w:id="42602" w:name="_ETM_Q146_721690"/>
      <w:bookmarkEnd w:id="42600"/>
      <w:bookmarkEnd w:id="42601"/>
      <w:bookmarkEnd w:id="42602"/>
      <w:r>
        <w:rPr>
          <w:rFonts w:hint="cs"/>
          <w:rtl/>
        </w:rPr>
        <w:t xml:space="preserve"> </w:t>
      </w:r>
      <w:r>
        <w:rPr>
          <w:rtl/>
        </w:rPr>
        <w:t xml:space="preserve">להיפתח </w:t>
      </w:r>
      <w:bookmarkStart w:id="42603" w:name="_ETM_Q146_722380"/>
      <w:bookmarkEnd w:id="42603"/>
      <w:r>
        <w:rPr>
          <w:rtl/>
        </w:rPr>
        <w:t xml:space="preserve">חקירה </w:t>
      </w:r>
      <w:bookmarkStart w:id="42604" w:name="_ETM_Q146_723400"/>
      <w:bookmarkEnd w:id="42604"/>
      <w:r>
        <w:rPr>
          <w:rtl/>
        </w:rPr>
        <w:t xml:space="preserve">של </w:t>
      </w:r>
      <w:bookmarkStart w:id="42605" w:name="_ETM_Q146_723669"/>
      <w:bookmarkStart w:id="42606" w:name="_ETM_Q146_723969"/>
      <w:bookmarkStart w:id="42607" w:name="_ETM_Q146_724179"/>
      <w:bookmarkEnd w:id="42605"/>
      <w:bookmarkEnd w:id="42606"/>
      <w:bookmarkEnd w:id="42607"/>
      <w:r>
        <w:rPr>
          <w:rtl/>
        </w:rPr>
        <w:t xml:space="preserve">כל </w:t>
      </w:r>
      <w:bookmarkStart w:id="42608" w:name="_ETM_Q146_724359"/>
      <w:bookmarkEnd w:id="42608"/>
      <w:r>
        <w:rPr>
          <w:rtl/>
        </w:rPr>
        <w:t xml:space="preserve">מי </w:t>
      </w:r>
      <w:bookmarkStart w:id="42609" w:name="_ETM_Q146_724479"/>
      <w:bookmarkEnd w:id="42609"/>
      <w:r>
        <w:rPr>
          <w:rtl/>
        </w:rPr>
        <w:t xml:space="preserve">שיכול </w:t>
      </w:r>
      <w:bookmarkStart w:id="42610" w:name="_ETM_Q146_724989"/>
      <w:bookmarkEnd w:id="42610"/>
      <w:r>
        <w:rPr>
          <w:rtl/>
        </w:rPr>
        <w:t>–</w:t>
      </w:r>
      <w:r>
        <w:rPr>
          <w:rFonts w:hint="cs"/>
          <w:rtl/>
        </w:rPr>
        <w:t xml:space="preserve"> </w:t>
      </w:r>
      <w:r>
        <w:rPr>
          <w:rtl/>
        </w:rPr>
        <w:t xml:space="preserve">הרשות </w:t>
      </w:r>
      <w:bookmarkStart w:id="42611" w:name="_ETM_Q146_725349"/>
      <w:bookmarkEnd w:id="42611"/>
      <w:r>
        <w:rPr>
          <w:rtl/>
        </w:rPr>
        <w:t>לתחרות</w:t>
      </w:r>
      <w:bookmarkStart w:id="42612" w:name="_ETM_Q146_726189"/>
      <w:bookmarkEnd w:id="42612"/>
      <w:r>
        <w:rPr>
          <w:rFonts w:hint="cs"/>
          <w:rtl/>
        </w:rPr>
        <w:t xml:space="preserve">, </w:t>
      </w:r>
      <w:r>
        <w:rPr>
          <w:rtl/>
        </w:rPr>
        <w:t xml:space="preserve">מבקר </w:t>
      </w:r>
      <w:bookmarkStart w:id="42613" w:name="_ETM_Q146_726699"/>
      <w:bookmarkEnd w:id="42613"/>
      <w:r>
        <w:rPr>
          <w:rtl/>
        </w:rPr>
        <w:t>המדינה</w:t>
      </w:r>
      <w:r>
        <w:rPr>
          <w:rFonts w:hint="cs"/>
          <w:rtl/>
        </w:rPr>
        <w:t>,</w:t>
      </w:r>
      <w:r>
        <w:rPr>
          <w:rtl/>
        </w:rPr>
        <w:t xml:space="preserve"> </w:t>
      </w:r>
      <w:bookmarkStart w:id="42614" w:name="_ETM_Q146_727449"/>
      <w:bookmarkEnd w:id="42614"/>
      <w:r>
        <w:rPr>
          <w:rtl/>
        </w:rPr>
        <w:t xml:space="preserve">הוועדה </w:t>
      </w:r>
      <w:bookmarkStart w:id="42615" w:name="_ETM_Q146_727959"/>
      <w:bookmarkEnd w:id="42615"/>
      <w:r>
        <w:rPr>
          <w:rtl/>
        </w:rPr>
        <w:t xml:space="preserve">לביקורת </w:t>
      </w:r>
      <w:bookmarkStart w:id="42616" w:name="_ETM_Q146_728529"/>
      <w:bookmarkEnd w:id="42616"/>
      <w:r>
        <w:rPr>
          <w:rtl/>
        </w:rPr>
        <w:t xml:space="preserve">המדינה </w:t>
      </w:r>
      <w:bookmarkStart w:id="42617" w:name="_ETM_Q146_728859"/>
      <w:bookmarkEnd w:id="42617"/>
      <w:r>
        <w:rPr>
          <w:rFonts w:hint="cs"/>
          <w:rtl/>
        </w:rPr>
        <w:t xml:space="preserve">– </w:t>
      </w:r>
      <w:r>
        <w:rPr>
          <w:rtl/>
        </w:rPr>
        <w:t xml:space="preserve">כולם </w:t>
      </w:r>
      <w:bookmarkStart w:id="42618" w:name="_ETM_Q146_729219"/>
      <w:bookmarkEnd w:id="42618"/>
      <w:r>
        <w:rPr>
          <w:rtl/>
        </w:rPr>
        <w:t xml:space="preserve">צריכים </w:t>
      </w:r>
      <w:bookmarkStart w:id="42619" w:name="_ETM_Q146_729579"/>
      <w:bookmarkEnd w:id="42619"/>
      <w:r>
        <w:rPr>
          <w:rtl/>
        </w:rPr>
        <w:t xml:space="preserve">לבדוק </w:t>
      </w:r>
      <w:bookmarkStart w:id="42620" w:name="_ETM_Q146_729909"/>
      <w:bookmarkEnd w:id="42620"/>
      <w:r>
        <w:rPr>
          <w:rtl/>
        </w:rPr>
        <w:t xml:space="preserve">את </w:t>
      </w:r>
      <w:bookmarkStart w:id="42621" w:name="_ETM_Q146_730059"/>
      <w:bookmarkEnd w:id="42621"/>
      <w:r>
        <w:rPr>
          <w:rtl/>
        </w:rPr>
        <w:t xml:space="preserve">העניין </w:t>
      </w:r>
      <w:bookmarkStart w:id="42622" w:name="_ETM_Q146_730479"/>
      <w:bookmarkEnd w:id="42622"/>
      <w:r>
        <w:rPr>
          <w:rtl/>
        </w:rPr>
        <w:t xml:space="preserve">הזה </w:t>
      </w:r>
      <w:bookmarkStart w:id="42623" w:name="_ETM_Q146_731829"/>
      <w:bookmarkEnd w:id="42623"/>
      <w:r>
        <w:rPr>
          <w:rFonts w:hint="cs"/>
          <w:rtl/>
        </w:rPr>
        <w:t>ו</w:t>
      </w:r>
      <w:r>
        <w:rPr>
          <w:rtl/>
        </w:rPr>
        <w:t xml:space="preserve">להקל </w:t>
      </w:r>
      <w:bookmarkStart w:id="42624" w:name="_ETM_Q146_732609"/>
      <w:bookmarkEnd w:id="42624"/>
      <w:r>
        <w:rPr>
          <w:rtl/>
        </w:rPr>
        <w:t xml:space="preserve">מעט </w:t>
      </w:r>
      <w:bookmarkStart w:id="42625" w:name="_ETM_Q146_733659"/>
      <w:bookmarkEnd w:id="42625"/>
      <w:r>
        <w:rPr>
          <w:rtl/>
        </w:rPr>
        <w:t xml:space="preserve">על </w:t>
      </w:r>
      <w:bookmarkStart w:id="42626" w:name="_ETM_Q146_734379"/>
      <w:bookmarkEnd w:id="42626"/>
      <w:r>
        <w:rPr>
          <w:rtl/>
        </w:rPr>
        <w:t xml:space="preserve">תושבי </w:t>
      </w:r>
      <w:bookmarkStart w:id="42627" w:name="_ETM_Q146_734829"/>
      <w:bookmarkEnd w:id="42627"/>
      <w:r>
        <w:rPr>
          <w:rtl/>
        </w:rPr>
        <w:t xml:space="preserve">ישראל </w:t>
      </w:r>
      <w:bookmarkStart w:id="42628" w:name="_ETM_Q146_735429"/>
      <w:bookmarkEnd w:id="42628"/>
      <w:r>
        <w:rPr>
          <w:rtl/>
        </w:rPr>
        <w:t xml:space="preserve">מפני </w:t>
      </w:r>
      <w:bookmarkStart w:id="42629" w:name="_ETM_Q146_735790"/>
      <w:bookmarkEnd w:id="42629"/>
      <w:r>
        <w:rPr>
          <w:rFonts w:hint="cs"/>
          <w:rtl/>
        </w:rPr>
        <w:t xml:space="preserve">העושק </w:t>
      </w:r>
      <w:bookmarkStart w:id="42630" w:name="_ETM_Q146_735969"/>
      <w:bookmarkEnd w:id="42630"/>
      <w:r>
        <w:rPr>
          <w:rFonts w:hint="cs"/>
          <w:rtl/>
        </w:rPr>
        <w:t>ה</w:t>
      </w:r>
      <w:r>
        <w:rPr>
          <w:rtl/>
        </w:rPr>
        <w:t xml:space="preserve">בנקאי </w:t>
      </w:r>
      <w:bookmarkStart w:id="42631" w:name="_ETM_Q146_736720"/>
      <w:bookmarkEnd w:id="42631"/>
      <w:r>
        <w:rPr>
          <w:rtl/>
        </w:rPr>
        <w:t>הזה</w:t>
      </w:r>
      <w:r>
        <w:rPr>
          <w:rFonts w:hint="cs"/>
          <w:rtl/>
        </w:rPr>
        <w:t>. זה הנושא הראשון.</w:t>
      </w:r>
    </w:p>
    <w:p w:rsidR="005B32A3" w:rsidRDefault="005B32A3" w:rsidP="00356EAB">
      <w:pPr>
        <w:rPr>
          <w:rtl/>
        </w:rPr>
      </w:pPr>
      <w:bookmarkStart w:id="42632" w:name="_ETM_Q146_739000"/>
      <w:bookmarkEnd w:id="42632"/>
    </w:p>
    <w:p w:rsidR="005B32A3" w:rsidRDefault="005B32A3" w:rsidP="00356EAB">
      <w:pPr>
        <w:pStyle w:val="af6"/>
        <w:keepNext/>
        <w:rPr>
          <w:rtl/>
        </w:rPr>
      </w:pPr>
      <w:r w:rsidRPr="001F7868">
        <w:rPr>
          <w:rStyle w:val="TagStyle"/>
          <w:rtl/>
        </w:rPr>
        <w:t xml:space="preserve"> &lt;&lt; יור &gt;&gt; </w:t>
      </w:r>
      <w:r>
        <w:rPr>
          <w:rtl/>
        </w:rPr>
        <w:t>היו"ר מיקי לוי:</w:t>
      </w:r>
      <w:r w:rsidRPr="001F7868">
        <w:rPr>
          <w:rStyle w:val="TagStyle"/>
          <w:rtl/>
        </w:rPr>
        <w:t xml:space="preserve"> &lt;&lt; יור &gt;&gt;</w:t>
      </w:r>
      <w:r>
        <w:rPr>
          <w:rtl/>
        </w:rPr>
        <w:t xml:space="preserve">  </w:t>
      </w:r>
    </w:p>
    <w:p w:rsidR="005B32A3" w:rsidRDefault="005B32A3" w:rsidP="00356EAB">
      <w:pPr>
        <w:rPr>
          <w:rtl/>
          <w:lang w:eastAsia="he-IL"/>
        </w:rPr>
      </w:pPr>
    </w:p>
    <w:p w:rsidR="005B32A3" w:rsidRDefault="005B32A3" w:rsidP="00A84963">
      <w:pPr>
        <w:rPr>
          <w:rtl/>
          <w:lang w:eastAsia="he-IL"/>
        </w:rPr>
      </w:pPr>
      <w:r>
        <w:rPr>
          <w:rFonts w:hint="cs"/>
          <w:rtl/>
          <w:lang w:eastAsia="he-IL"/>
        </w:rPr>
        <w:t>אתה חייב ללכת עוד פעם למפקח על הבנקים</w:t>
      </w:r>
      <w:r w:rsidR="00A84963">
        <w:rPr>
          <w:rFonts w:hint="cs"/>
          <w:rtl/>
          <w:lang w:eastAsia="he-IL"/>
        </w:rPr>
        <w:t>.</w:t>
      </w:r>
      <w:r>
        <w:rPr>
          <w:rFonts w:hint="cs"/>
          <w:rtl/>
          <w:lang w:eastAsia="he-IL"/>
        </w:rPr>
        <w:t xml:space="preserve"> אני לא יודע אם מותר לי לבוא איתך.</w:t>
      </w:r>
    </w:p>
    <w:p w:rsidR="005B32A3" w:rsidRDefault="005B32A3" w:rsidP="00356EAB">
      <w:pPr>
        <w:rPr>
          <w:rtl/>
          <w:lang w:eastAsia="he-IL"/>
        </w:rPr>
      </w:pPr>
    </w:p>
    <w:p w:rsidR="005B32A3" w:rsidRDefault="005B32A3" w:rsidP="00356EAB">
      <w:pPr>
        <w:pStyle w:val="-"/>
        <w:keepNext/>
        <w:rPr>
          <w:rtl/>
        </w:rPr>
      </w:pPr>
      <w:bookmarkStart w:id="42633" w:name="ET_speakercontinue_5802_27"/>
      <w:r w:rsidRPr="001F7868">
        <w:rPr>
          <w:rStyle w:val="TagStyle"/>
          <w:rtl/>
        </w:rPr>
        <w:t xml:space="preserve"> &lt;&lt; דובר_המשך &gt;&gt; </w:t>
      </w:r>
      <w:r>
        <w:rPr>
          <w:rtl/>
        </w:rPr>
        <w:t>שלמה קרעי (הליכוד):</w:t>
      </w:r>
      <w:r w:rsidRPr="001F7868">
        <w:rPr>
          <w:rStyle w:val="TagStyle"/>
          <w:rtl/>
        </w:rPr>
        <w:t xml:space="preserve"> &lt;&lt; דובר_המשך &gt;&gt;</w:t>
      </w:r>
      <w:r>
        <w:rPr>
          <w:rtl/>
        </w:rPr>
        <w:t xml:space="preserve">  </w:t>
      </w:r>
      <w:bookmarkEnd w:id="42633"/>
    </w:p>
    <w:p w:rsidR="005B32A3" w:rsidRDefault="005B32A3" w:rsidP="00356EAB">
      <w:pPr>
        <w:rPr>
          <w:rtl/>
        </w:rPr>
      </w:pPr>
    </w:p>
    <w:p w:rsidR="005B32A3" w:rsidRDefault="005B32A3" w:rsidP="00356EAB">
      <w:pPr>
        <w:rPr>
          <w:rtl/>
        </w:rPr>
      </w:pPr>
      <w:bookmarkStart w:id="42634" w:name="_ETM_Q146_742000"/>
      <w:bookmarkEnd w:id="42634"/>
      <w:r>
        <w:rPr>
          <w:rFonts w:hint="cs"/>
          <w:rtl/>
        </w:rPr>
        <w:t>בוודאי שמותר. אתה נבחר ציבור, אדוני היושב-ראש.</w:t>
      </w:r>
    </w:p>
    <w:p w:rsidR="005B32A3" w:rsidRDefault="005B32A3" w:rsidP="00356EAB">
      <w:pPr>
        <w:rPr>
          <w:rtl/>
        </w:rPr>
      </w:pPr>
    </w:p>
    <w:p w:rsidR="005B32A3" w:rsidRDefault="005B32A3" w:rsidP="00356EAB">
      <w:pPr>
        <w:pStyle w:val="af6"/>
        <w:keepNext/>
        <w:rPr>
          <w:rtl/>
        </w:rPr>
      </w:pPr>
      <w:r w:rsidRPr="001F7868">
        <w:rPr>
          <w:rStyle w:val="TagStyle"/>
          <w:rtl/>
        </w:rPr>
        <w:t xml:space="preserve"> &lt;&lt; יור &gt;&gt; </w:t>
      </w:r>
      <w:r>
        <w:rPr>
          <w:rtl/>
        </w:rPr>
        <w:t>היו"ר מיקי לוי:</w:t>
      </w:r>
      <w:r w:rsidRPr="001F7868">
        <w:rPr>
          <w:rStyle w:val="TagStyle"/>
          <w:rtl/>
        </w:rPr>
        <w:t xml:space="preserve"> &lt;&lt; יור &gt;&gt;</w:t>
      </w:r>
      <w:r>
        <w:rPr>
          <w:rtl/>
        </w:rPr>
        <w:t xml:space="preserve">  </w:t>
      </w:r>
    </w:p>
    <w:p w:rsidR="005B32A3" w:rsidRDefault="005B32A3" w:rsidP="00356EAB">
      <w:pPr>
        <w:rPr>
          <w:rtl/>
          <w:lang w:eastAsia="he-IL"/>
        </w:rPr>
      </w:pPr>
    </w:p>
    <w:p w:rsidR="005B32A3" w:rsidRDefault="005B32A3" w:rsidP="00A84963">
      <w:pPr>
        <w:rPr>
          <w:rtl/>
          <w:lang w:eastAsia="he-IL"/>
        </w:rPr>
      </w:pPr>
      <w:bookmarkStart w:id="42635" w:name="_ETM_Q146_746000"/>
      <w:bookmarkEnd w:id="42635"/>
      <w:r>
        <w:rPr>
          <w:rFonts w:hint="cs"/>
          <w:rtl/>
          <w:lang w:eastAsia="he-IL"/>
        </w:rPr>
        <w:t xml:space="preserve">הנושא הראשון </w:t>
      </w:r>
      <w:bookmarkStart w:id="42636" w:name="_ETM_Q146_745000"/>
      <w:bookmarkEnd w:id="42636"/>
      <w:r>
        <w:rPr>
          <w:rtl/>
          <w:lang w:eastAsia="he-IL"/>
        </w:rPr>
        <w:t>–</w:t>
      </w:r>
      <w:r>
        <w:rPr>
          <w:rFonts w:hint="cs"/>
          <w:rtl/>
          <w:lang w:eastAsia="he-IL"/>
        </w:rPr>
        <w:t xml:space="preserve"> להחזיר את הריבית </w:t>
      </w:r>
      <w:r w:rsidR="00A84963">
        <w:rPr>
          <w:rFonts w:hint="cs"/>
          <w:rtl/>
          <w:lang w:eastAsia="he-IL"/>
        </w:rPr>
        <w:t>ע</w:t>
      </w:r>
      <w:r>
        <w:rPr>
          <w:rFonts w:hint="cs"/>
          <w:rtl/>
          <w:lang w:eastAsia="he-IL"/>
        </w:rPr>
        <w:t xml:space="preserve">ל המשכנתאות לערך הראשוני. הרי העלו את הריבית על המשכנתאות </w:t>
      </w:r>
      <w:r w:rsidR="00C9608A">
        <w:rPr>
          <w:rFonts w:hint="cs"/>
          <w:rtl/>
          <w:lang w:eastAsia="he-IL"/>
        </w:rPr>
        <w:t>– –</w:t>
      </w:r>
    </w:p>
    <w:p w:rsidR="005B32A3" w:rsidRDefault="005B32A3" w:rsidP="00356EAB">
      <w:pPr>
        <w:rPr>
          <w:rtl/>
          <w:lang w:eastAsia="he-IL"/>
        </w:rPr>
      </w:pPr>
      <w:bookmarkStart w:id="42637" w:name="_ETM_Q146_752000"/>
      <w:bookmarkEnd w:id="42637"/>
    </w:p>
    <w:p w:rsidR="005B32A3" w:rsidRDefault="005B32A3" w:rsidP="00356EAB">
      <w:pPr>
        <w:pStyle w:val="-"/>
        <w:keepNext/>
        <w:rPr>
          <w:rtl/>
        </w:rPr>
      </w:pPr>
      <w:r w:rsidRPr="001F7868">
        <w:rPr>
          <w:rStyle w:val="TagStyle"/>
          <w:rtl/>
        </w:rPr>
        <w:t xml:space="preserve"> &lt;&lt; דובר_המשך &gt;&gt; </w:t>
      </w:r>
      <w:r>
        <w:rPr>
          <w:rtl/>
        </w:rPr>
        <w:t>שלמה קרעי (הליכוד):</w:t>
      </w:r>
      <w:r w:rsidRPr="001F7868">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של הפריים, בוודאי.</w:t>
      </w:r>
    </w:p>
    <w:p w:rsidR="005B32A3" w:rsidRDefault="005B32A3" w:rsidP="00356EAB">
      <w:pPr>
        <w:rPr>
          <w:rtl/>
          <w:lang w:eastAsia="he-IL"/>
        </w:rPr>
      </w:pPr>
      <w:bookmarkStart w:id="42638" w:name="_ETM_Q146_753000"/>
      <w:bookmarkEnd w:id="42638"/>
    </w:p>
    <w:p w:rsidR="005B32A3" w:rsidRDefault="005B32A3" w:rsidP="00356EAB">
      <w:pPr>
        <w:pStyle w:val="af6"/>
        <w:keepNext/>
        <w:rPr>
          <w:rtl/>
        </w:rPr>
      </w:pPr>
      <w:r w:rsidRPr="001F7868">
        <w:rPr>
          <w:rStyle w:val="TagStyle"/>
          <w:rtl/>
        </w:rPr>
        <w:t xml:space="preserve"> &lt;&lt; יור &gt;&gt; </w:t>
      </w:r>
      <w:r>
        <w:rPr>
          <w:rtl/>
        </w:rPr>
        <w:t>היו"ר מיקי לוי:</w:t>
      </w:r>
      <w:r w:rsidRPr="001F7868">
        <w:rPr>
          <w:rStyle w:val="TagStyle"/>
          <w:rtl/>
        </w:rPr>
        <w:t xml:space="preserve"> &lt;&lt; יור &gt;&gt;</w:t>
      </w:r>
      <w:r>
        <w:rPr>
          <w:rtl/>
        </w:rPr>
        <w:t xml:space="preserve">  </w:t>
      </w:r>
    </w:p>
    <w:p w:rsidR="005B32A3" w:rsidRDefault="005B32A3" w:rsidP="00356EAB">
      <w:pPr>
        <w:rPr>
          <w:rtl/>
          <w:lang w:eastAsia="he-IL"/>
        </w:rPr>
      </w:pPr>
    </w:p>
    <w:p w:rsidR="005B32A3" w:rsidRDefault="00C9608A" w:rsidP="00356EAB">
      <w:pPr>
        <w:rPr>
          <w:rtl/>
          <w:lang w:eastAsia="he-IL"/>
        </w:rPr>
      </w:pPr>
      <w:bookmarkStart w:id="42639" w:name="_ETM_Q146_754000"/>
      <w:bookmarkEnd w:id="42639"/>
      <w:r>
        <w:rPr>
          <w:rFonts w:hint="cs"/>
          <w:rtl/>
          <w:lang w:eastAsia="he-IL"/>
        </w:rPr>
        <w:t>– –</w:t>
      </w:r>
      <w:r w:rsidR="005B32A3">
        <w:rPr>
          <w:rFonts w:hint="cs"/>
          <w:rtl/>
          <w:lang w:eastAsia="he-IL"/>
        </w:rPr>
        <w:t xml:space="preserve"> לאור הרווחים שהוצגו כאן.</w:t>
      </w:r>
    </w:p>
    <w:p w:rsidR="005B32A3" w:rsidRDefault="005B32A3" w:rsidP="00356EAB">
      <w:pPr>
        <w:rPr>
          <w:rtl/>
          <w:lang w:eastAsia="he-IL"/>
        </w:rPr>
      </w:pPr>
      <w:bookmarkStart w:id="42640" w:name="_ETM_Q146_756000"/>
      <w:bookmarkEnd w:id="42640"/>
    </w:p>
    <w:p w:rsidR="005B32A3" w:rsidRDefault="005B32A3" w:rsidP="00356EAB">
      <w:pPr>
        <w:pStyle w:val="-"/>
        <w:keepNext/>
        <w:rPr>
          <w:rtl/>
        </w:rPr>
      </w:pPr>
      <w:bookmarkStart w:id="42641" w:name="ET_speakercontinue_5802_31"/>
      <w:r w:rsidRPr="001F7868">
        <w:rPr>
          <w:rStyle w:val="TagStyle"/>
          <w:rtl/>
        </w:rPr>
        <w:t xml:space="preserve"> &lt;&lt; דובר_המשך &gt;&gt; </w:t>
      </w:r>
      <w:r>
        <w:rPr>
          <w:rtl/>
        </w:rPr>
        <w:t>שלמה קרעי (הליכוד):</w:t>
      </w:r>
      <w:r w:rsidRPr="001F7868">
        <w:rPr>
          <w:rStyle w:val="TagStyle"/>
          <w:rtl/>
        </w:rPr>
        <w:t xml:space="preserve"> &lt;&lt; דובר_המשך &gt;&gt;</w:t>
      </w:r>
      <w:r>
        <w:rPr>
          <w:rtl/>
        </w:rPr>
        <w:t xml:space="preserve">  </w:t>
      </w:r>
      <w:bookmarkEnd w:id="42641"/>
    </w:p>
    <w:p w:rsidR="005B32A3" w:rsidRDefault="005B32A3" w:rsidP="00356EAB">
      <w:pPr>
        <w:rPr>
          <w:rtl/>
          <w:lang w:eastAsia="he-IL"/>
        </w:rPr>
      </w:pPr>
    </w:p>
    <w:p w:rsidR="005B32A3" w:rsidRDefault="005B32A3" w:rsidP="00356EAB">
      <w:pPr>
        <w:rPr>
          <w:rtl/>
          <w:lang w:eastAsia="he-IL"/>
        </w:rPr>
      </w:pPr>
      <w:bookmarkStart w:id="42642" w:name="_ETM_Q146_759000"/>
      <w:bookmarkEnd w:id="42642"/>
      <w:r>
        <w:rPr>
          <w:rFonts w:hint="cs"/>
          <w:rtl/>
          <w:lang w:eastAsia="he-IL"/>
        </w:rPr>
        <w:t xml:space="preserve">בדיוק. בדיוק. אדוני היושב-ראש, אני אשמח </w:t>
      </w:r>
      <w:bookmarkStart w:id="42643" w:name="_ETM_Q146_760000"/>
      <w:bookmarkEnd w:id="42643"/>
      <w:r>
        <w:rPr>
          <w:rFonts w:hint="cs"/>
          <w:rtl/>
          <w:lang w:eastAsia="he-IL"/>
        </w:rPr>
        <w:t>להמשיך ללוות את העניין יחד איתך.</w:t>
      </w:r>
    </w:p>
    <w:p w:rsidR="005B32A3" w:rsidRDefault="005B32A3" w:rsidP="00356EAB">
      <w:pPr>
        <w:rPr>
          <w:rtl/>
          <w:lang w:eastAsia="he-IL"/>
        </w:rPr>
      </w:pPr>
      <w:bookmarkStart w:id="42644" w:name="_ETM_Q146_769000"/>
      <w:bookmarkEnd w:id="42644"/>
    </w:p>
    <w:p w:rsidR="005B32A3" w:rsidRDefault="005B32A3" w:rsidP="00356EAB">
      <w:pPr>
        <w:rPr>
          <w:rtl/>
        </w:rPr>
      </w:pPr>
      <w:bookmarkStart w:id="42645" w:name="TOR_Q147"/>
      <w:bookmarkEnd w:id="42645"/>
      <w:r>
        <w:rPr>
          <w:rFonts w:hint="cs"/>
          <w:rtl/>
        </w:rPr>
        <w:t>רבותיי, האגדה מספרת שראש הממשלה החלופי, לפיד, מנסה להנ</w:t>
      </w:r>
      <w:bookmarkStart w:id="42646" w:name="_ETM_Q147_170000"/>
      <w:bookmarkEnd w:id="42646"/>
      <w:r>
        <w:rPr>
          <w:rFonts w:hint="cs"/>
          <w:rtl/>
        </w:rPr>
        <w:t xml:space="preserve">מיך עוד יותר את בנט. לא מספיק שיש לו </w:t>
      </w:r>
      <w:bookmarkStart w:id="42647" w:name="_ETM_Q147_171000"/>
      <w:bookmarkEnd w:id="42647"/>
      <w:r>
        <w:rPr>
          <w:rFonts w:hint="cs"/>
          <w:rtl/>
        </w:rPr>
        <w:t xml:space="preserve">אלקטורט של תא כפפות בתוך המכונית של הממשלה הזאת, הוא גם מונע ממנו, לפי השמועה </w:t>
      </w:r>
      <w:bookmarkStart w:id="42648" w:name="_ETM_Q147_184000"/>
      <w:bookmarkEnd w:id="42648"/>
      <w:r w:rsidR="00C9608A">
        <w:rPr>
          <w:rFonts w:hint="cs"/>
          <w:rtl/>
        </w:rPr>
        <w:t>– – –</w:t>
      </w:r>
    </w:p>
    <w:p w:rsidR="005B32A3" w:rsidRPr="00E42F92" w:rsidRDefault="005B32A3" w:rsidP="00356EAB">
      <w:pPr>
        <w:rPr>
          <w:rtl/>
        </w:rPr>
      </w:pPr>
    </w:p>
    <w:p w:rsidR="005B32A3" w:rsidRDefault="005B32A3" w:rsidP="00356EAB">
      <w:pPr>
        <w:pStyle w:val="af5"/>
        <w:keepNext/>
        <w:rPr>
          <w:rtl/>
        </w:rPr>
      </w:pPr>
      <w:bookmarkStart w:id="42649" w:name="_ETM_Q147_180000"/>
      <w:bookmarkStart w:id="42650" w:name="_ETM_Q147_181000"/>
      <w:bookmarkStart w:id="42651" w:name="ET_interruption_5519_18"/>
      <w:bookmarkEnd w:id="42649"/>
      <w:bookmarkEnd w:id="42650"/>
      <w:r w:rsidRPr="00827009">
        <w:rPr>
          <w:rStyle w:val="TagStyle"/>
          <w:rtl/>
        </w:rPr>
        <w:t xml:space="preserve"> &lt;&lt; קריאה &gt;&gt; </w:t>
      </w:r>
      <w:r>
        <w:rPr>
          <w:rtl/>
        </w:rPr>
        <w:t>שרן מרים השכל (תקווה חדשה):</w:t>
      </w:r>
      <w:r w:rsidRPr="00827009">
        <w:rPr>
          <w:rStyle w:val="TagStyle"/>
          <w:rtl/>
        </w:rPr>
        <w:t xml:space="preserve"> &lt;&lt; קריאה &gt;&gt;</w:t>
      </w:r>
      <w:r>
        <w:rPr>
          <w:rtl/>
        </w:rPr>
        <w:t xml:space="preserve">  </w:t>
      </w:r>
      <w:bookmarkEnd w:id="42651"/>
    </w:p>
    <w:p w:rsidR="005B32A3" w:rsidRDefault="005B32A3" w:rsidP="00356EAB">
      <w:pPr>
        <w:rPr>
          <w:rtl/>
        </w:rPr>
      </w:pPr>
    </w:p>
    <w:p w:rsidR="005B32A3" w:rsidRDefault="00C9608A" w:rsidP="00356EAB">
      <w:pPr>
        <w:rPr>
          <w:rtl/>
        </w:rPr>
      </w:pPr>
      <w:bookmarkStart w:id="42652" w:name="_ETM_Q147_195000"/>
      <w:bookmarkEnd w:id="42652"/>
      <w:r>
        <w:rPr>
          <w:rFonts w:hint="cs"/>
          <w:rtl/>
        </w:rPr>
        <w:t>– – –</w:t>
      </w:r>
      <w:bookmarkStart w:id="42653" w:name="_ETM_Q147_186000"/>
      <w:bookmarkEnd w:id="42653"/>
    </w:p>
    <w:p w:rsidR="005B32A3" w:rsidRDefault="005B32A3" w:rsidP="00356EAB">
      <w:pPr>
        <w:rPr>
          <w:rtl/>
          <w:lang w:eastAsia="he-IL"/>
        </w:rPr>
      </w:pPr>
    </w:p>
    <w:p w:rsidR="005B32A3" w:rsidRDefault="005B32A3" w:rsidP="00356EAB">
      <w:pPr>
        <w:pStyle w:val="-"/>
        <w:keepNext/>
        <w:rPr>
          <w:rtl/>
        </w:rPr>
      </w:pPr>
      <w:r w:rsidRPr="00827009">
        <w:rPr>
          <w:rStyle w:val="TagStyle"/>
          <w:rtl/>
        </w:rPr>
        <w:t xml:space="preserve"> &lt;&lt; דובר_המשך &gt;&gt; </w:t>
      </w:r>
      <w:r>
        <w:rPr>
          <w:rtl/>
        </w:rPr>
        <w:t>שלמה קרעי (הליכוד):</w:t>
      </w:r>
      <w:r w:rsidRPr="00827009">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356EAB">
      <w:pPr>
        <w:rPr>
          <w:rtl/>
        </w:rPr>
      </w:pPr>
      <w:r>
        <w:rPr>
          <w:rFonts w:hint="cs"/>
          <w:rtl/>
        </w:rPr>
        <w:t>סליחה, יש לי זמן לדבר, גברתי,</w:t>
      </w:r>
      <w:bookmarkStart w:id="42654" w:name="_ETM_Q147_185000"/>
      <w:bookmarkEnd w:id="42654"/>
      <w:r>
        <w:rPr>
          <w:rFonts w:hint="cs"/>
          <w:rtl/>
        </w:rPr>
        <w:t xml:space="preserve"> חברתי חברת הכנסת השכל.</w:t>
      </w:r>
    </w:p>
    <w:p w:rsidR="005B32A3" w:rsidRDefault="005B32A3" w:rsidP="00356EAB">
      <w:pPr>
        <w:rPr>
          <w:rtl/>
        </w:rPr>
      </w:pPr>
      <w:bookmarkStart w:id="42655" w:name="_ETM_Q147_187000"/>
      <w:bookmarkEnd w:id="42655"/>
    </w:p>
    <w:p w:rsidR="005B32A3" w:rsidRDefault="005B32A3" w:rsidP="00356EAB">
      <w:pPr>
        <w:pStyle w:val="af6"/>
        <w:keepNext/>
        <w:rPr>
          <w:rtl/>
        </w:rPr>
      </w:pPr>
      <w:r w:rsidRPr="00827009">
        <w:rPr>
          <w:rStyle w:val="TagStyle"/>
          <w:rtl/>
        </w:rPr>
        <w:t xml:space="preserve"> &lt;&lt; יור &gt;&gt; </w:t>
      </w:r>
      <w:r>
        <w:rPr>
          <w:rtl/>
        </w:rPr>
        <w:t>היו"ר מיקי לוי:</w:t>
      </w:r>
      <w:r w:rsidRPr="00827009">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2656" w:name="_ETM_Q147_188000"/>
      <w:bookmarkEnd w:id="42656"/>
      <w:r>
        <w:rPr>
          <w:rFonts w:hint="cs"/>
          <w:rtl/>
        </w:rPr>
        <w:t xml:space="preserve">למרות שלכאורה עברנו את השעה 11:00, </w:t>
      </w:r>
      <w:bookmarkStart w:id="42657" w:name="_ETM_Q147_191000"/>
      <w:bookmarkEnd w:id="42657"/>
      <w:r>
        <w:rPr>
          <w:rFonts w:hint="cs"/>
          <w:rtl/>
        </w:rPr>
        <w:t xml:space="preserve">מכיוון </w:t>
      </w:r>
      <w:bookmarkStart w:id="42658" w:name="_ETM_Q147_191519"/>
      <w:bookmarkEnd w:id="42658"/>
      <w:r>
        <w:rPr>
          <w:rtl/>
        </w:rPr>
        <w:t xml:space="preserve">שהדוברים </w:t>
      </w:r>
      <w:bookmarkStart w:id="42659" w:name="_ETM_Q147_192630"/>
      <w:bookmarkEnd w:id="42659"/>
      <w:r>
        <w:rPr>
          <w:rtl/>
        </w:rPr>
        <w:t xml:space="preserve">לא </w:t>
      </w:r>
      <w:bookmarkStart w:id="42660" w:name="_ETM_Q147_192780"/>
      <w:bookmarkEnd w:id="42660"/>
      <w:r>
        <w:rPr>
          <w:rtl/>
        </w:rPr>
        <w:t xml:space="preserve">הספיקו </w:t>
      </w:r>
      <w:bookmarkStart w:id="42661" w:name="_ETM_Q147_193349"/>
      <w:bookmarkEnd w:id="42661"/>
      <w:r>
        <w:rPr>
          <w:rtl/>
        </w:rPr>
        <w:t xml:space="preserve">להגיד </w:t>
      </w:r>
      <w:bookmarkStart w:id="42662" w:name="_ETM_Q147_193710"/>
      <w:bookmarkEnd w:id="42662"/>
      <w:r>
        <w:rPr>
          <w:rtl/>
        </w:rPr>
        <w:t xml:space="preserve">את </w:t>
      </w:r>
      <w:bookmarkStart w:id="42663" w:name="_ETM_Q147_193799"/>
      <w:bookmarkEnd w:id="42663"/>
      <w:r>
        <w:rPr>
          <w:rtl/>
        </w:rPr>
        <w:t>דבר</w:t>
      </w:r>
      <w:bookmarkStart w:id="42664" w:name="_ETM_Q147_194250"/>
      <w:bookmarkEnd w:id="42664"/>
      <w:r>
        <w:rPr>
          <w:rFonts w:hint="cs"/>
          <w:rtl/>
        </w:rPr>
        <w:t xml:space="preserve">ם, </w:t>
      </w:r>
      <w:r>
        <w:rPr>
          <w:rtl/>
        </w:rPr>
        <w:t xml:space="preserve">אני </w:t>
      </w:r>
      <w:bookmarkStart w:id="42665" w:name="_ETM_Q147_194460"/>
      <w:bookmarkEnd w:id="42665"/>
      <w:r>
        <w:rPr>
          <w:rtl/>
        </w:rPr>
        <w:t xml:space="preserve">אפשרתי </w:t>
      </w:r>
      <w:bookmarkStart w:id="42666" w:name="_ETM_Q147_195059"/>
      <w:bookmarkEnd w:id="42666"/>
      <w:r>
        <w:rPr>
          <w:rtl/>
        </w:rPr>
        <w:t xml:space="preserve">להם </w:t>
      </w:r>
      <w:bookmarkStart w:id="42667" w:name="_ETM_Q147_195660"/>
      <w:bookmarkEnd w:id="42667"/>
      <w:r>
        <w:rPr>
          <w:rtl/>
        </w:rPr>
        <w:t xml:space="preserve">להגיד </w:t>
      </w:r>
      <w:bookmarkStart w:id="42668" w:name="_ETM_Q147_196109"/>
      <w:bookmarkEnd w:id="42668"/>
      <w:r>
        <w:rPr>
          <w:rtl/>
        </w:rPr>
        <w:t xml:space="preserve">את </w:t>
      </w:r>
      <w:bookmarkStart w:id="42669" w:name="_ETM_Q147_196199"/>
      <w:bookmarkEnd w:id="42669"/>
      <w:r>
        <w:rPr>
          <w:rtl/>
        </w:rPr>
        <w:t>דבר</w:t>
      </w:r>
      <w:r>
        <w:rPr>
          <w:rFonts w:hint="cs"/>
          <w:rtl/>
        </w:rPr>
        <w:t>ם,</w:t>
      </w:r>
      <w:r>
        <w:rPr>
          <w:rtl/>
        </w:rPr>
        <w:t xml:space="preserve"> </w:t>
      </w:r>
      <w:bookmarkStart w:id="42670" w:name="_ETM_Q147_196590"/>
      <w:bookmarkEnd w:id="42670"/>
      <w:r>
        <w:rPr>
          <w:rtl/>
        </w:rPr>
        <w:t xml:space="preserve">לאור </w:t>
      </w:r>
      <w:bookmarkStart w:id="42671" w:name="_ETM_Q147_197310"/>
      <w:bookmarkEnd w:id="42671"/>
      <w:r>
        <w:rPr>
          <w:rtl/>
        </w:rPr>
        <w:t xml:space="preserve">ההסכמים </w:t>
      </w:r>
      <w:bookmarkStart w:id="42672" w:name="_ETM_Q147_198210"/>
      <w:bookmarkEnd w:id="42672"/>
      <w:r>
        <w:rPr>
          <w:rtl/>
        </w:rPr>
        <w:t xml:space="preserve">הטובים </w:t>
      </w:r>
      <w:bookmarkStart w:id="42673" w:name="_ETM_Q147_198720"/>
      <w:bookmarkEnd w:id="42673"/>
      <w:r>
        <w:rPr>
          <w:rtl/>
        </w:rPr>
        <w:t xml:space="preserve">שסוכמו </w:t>
      </w:r>
      <w:bookmarkStart w:id="42674" w:name="_ETM_Q147_199890"/>
      <w:bookmarkEnd w:id="42674"/>
      <w:r>
        <w:rPr>
          <w:rtl/>
        </w:rPr>
        <w:t xml:space="preserve">בין </w:t>
      </w:r>
      <w:bookmarkStart w:id="42675" w:name="_ETM_Q147_200070"/>
      <w:bookmarkEnd w:id="42675"/>
      <w:r>
        <w:rPr>
          <w:rFonts w:hint="cs"/>
          <w:rtl/>
        </w:rPr>
        <w:t>ה</w:t>
      </w:r>
      <w:r>
        <w:rPr>
          <w:rtl/>
        </w:rPr>
        <w:t xml:space="preserve">אופוזיציה </w:t>
      </w:r>
      <w:bookmarkStart w:id="42676" w:name="_ETM_Q147_200609"/>
      <w:bookmarkEnd w:id="42676"/>
      <w:r>
        <w:rPr>
          <w:rtl/>
        </w:rPr>
        <w:t>לקואליציה</w:t>
      </w:r>
      <w:r>
        <w:rPr>
          <w:rFonts w:hint="cs"/>
          <w:rtl/>
        </w:rPr>
        <w:t>.</w:t>
      </w:r>
      <w:r>
        <w:rPr>
          <w:rtl/>
        </w:rPr>
        <w:t xml:space="preserve"> </w:t>
      </w:r>
      <w:bookmarkStart w:id="42677" w:name="_ETM_Q147_201239"/>
      <w:bookmarkEnd w:id="42677"/>
      <w:r>
        <w:rPr>
          <w:rtl/>
        </w:rPr>
        <w:t>בבקשה</w:t>
      </w:r>
      <w:r>
        <w:rPr>
          <w:rFonts w:hint="cs"/>
          <w:rtl/>
        </w:rPr>
        <w:t xml:space="preserve"> ימשיך.</w:t>
      </w:r>
    </w:p>
    <w:p w:rsidR="005B32A3" w:rsidRDefault="005B32A3" w:rsidP="00356EAB">
      <w:pPr>
        <w:rPr>
          <w:rtl/>
        </w:rPr>
      </w:pPr>
      <w:bookmarkStart w:id="42678" w:name="_ETM_Q147_199000"/>
      <w:bookmarkEnd w:id="42678"/>
    </w:p>
    <w:p w:rsidR="005B32A3" w:rsidRDefault="005B32A3" w:rsidP="00356EAB">
      <w:pPr>
        <w:pStyle w:val="-"/>
        <w:keepNext/>
        <w:rPr>
          <w:rtl/>
        </w:rPr>
      </w:pPr>
      <w:r w:rsidRPr="00827009">
        <w:rPr>
          <w:rStyle w:val="TagStyle"/>
          <w:rtl/>
        </w:rPr>
        <w:t xml:space="preserve"> &lt;&lt; דובר_המשך &gt;&gt; </w:t>
      </w:r>
      <w:r>
        <w:rPr>
          <w:rtl/>
        </w:rPr>
        <w:t>שלמה קרעי (הליכוד):</w:t>
      </w:r>
      <w:r w:rsidRPr="00827009">
        <w:rPr>
          <w:rStyle w:val="TagStyle"/>
          <w:rtl/>
        </w:rPr>
        <w:t xml:space="preserve"> &lt;&lt; דובר_המשך &gt;&gt;</w:t>
      </w:r>
      <w:r>
        <w:rPr>
          <w:rtl/>
        </w:rPr>
        <w:t xml:space="preserve">  </w:t>
      </w:r>
    </w:p>
    <w:p w:rsidR="005B32A3" w:rsidRDefault="005B32A3" w:rsidP="00356EAB">
      <w:pPr>
        <w:rPr>
          <w:rtl/>
        </w:rPr>
      </w:pPr>
    </w:p>
    <w:p w:rsidR="005B32A3" w:rsidRDefault="005B32A3" w:rsidP="00A84963">
      <w:pPr>
        <w:rPr>
          <w:rtl/>
        </w:rPr>
      </w:pPr>
      <w:bookmarkStart w:id="42679" w:name="_ETM_Q147_200000"/>
      <w:bookmarkEnd w:id="42679"/>
      <w:r>
        <w:rPr>
          <w:rFonts w:hint="cs"/>
          <w:rtl/>
        </w:rPr>
        <w:t>תודה,</w:t>
      </w:r>
      <w:bookmarkStart w:id="42680" w:name="_ETM_Q147_201660"/>
      <w:bookmarkStart w:id="42681" w:name="_ETM_Q147_201900"/>
      <w:bookmarkEnd w:id="42680"/>
      <w:bookmarkEnd w:id="42681"/>
      <w:r>
        <w:rPr>
          <w:rFonts w:hint="cs"/>
          <w:rtl/>
        </w:rPr>
        <w:t xml:space="preserve"> </w:t>
      </w:r>
      <w:r>
        <w:rPr>
          <w:rtl/>
        </w:rPr>
        <w:t xml:space="preserve">אדוני </w:t>
      </w:r>
      <w:bookmarkStart w:id="42682" w:name="_ETM_Q147_202140"/>
      <w:bookmarkEnd w:id="42682"/>
      <w:r>
        <w:rPr>
          <w:rFonts w:hint="cs"/>
          <w:rtl/>
        </w:rPr>
        <w:t>ה</w:t>
      </w:r>
      <w:r>
        <w:rPr>
          <w:rtl/>
        </w:rPr>
        <w:t>יושב</w:t>
      </w:r>
      <w:bookmarkStart w:id="42683" w:name="_ETM_Q147_202410"/>
      <w:bookmarkEnd w:id="42683"/>
      <w:r>
        <w:rPr>
          <w:rFonts w:hint="cs"/>
          <w:rtl/>
        </w:rPr>
        <w:t>-</w:t>
      </w:r>
      <w:r>
        <w:rPr>
          <w:rtl/>
        </w:rPr>
        <w:t>ראש</w:t>
      </w:r>
      <w:r>
        <w:rPr>
          <w:rFonts w:hint="cs"/>
          <w:rtl/>
        </w:rPr>
        <w:t>.</w:t>
      </w:r>
      <w:r>
        <w:rPr>
          <w:rtl/>
        </w:rPr>
        <w:t xml:space="preserve"> </w:t>
      </w:r>
      <w:bookmarkStart w:id="42684" w:name="_ETM_Q147_203650"/>
      <w:bookmarkEnd w:id="42684"/>
      <w:r>
        <w:rPr>
          <w:rtl/>
        </w:rPr>
        <w:t xml:space="preserve">האגדה </w:t>
      </w:r>
      <w:bookmarkStart w:id="42685" w:name="_ETM_Q147_204100"/>
      <w:bookmarkEnd w:id="42685"/>
      <w:r>
        <w:rPr>
          <w:rtl/>
        </w:rPr>
        <w:t xml:space="preserve">מספרת </w:t>
      </w:r>
      <w:bookmarkStart w:id="42686" w:name="_ETM_Q147_204700"/>
      <w:bookmarkEnd w:id="42686"/>
      <w:r>
        <w:rPr>
          <w:rtl/>
        </w:rPr>
        <w:t xml:space="preserve">שלפיד </w:t>
      </w:r>
      <w:bookmarkStart w:id="42687" w:name="_ETM_Q147_205210"/>
      <w:bookmarkEnd w:id="42687"/>
      <w:r>
        <w:rPr>
          <w:rtl/>
        </w:rPr>
        <w:t xml:space="preserve">מנסה </w:t>
      </w:r>
      <w:bookmarkStart w:id="42688" w:name="_ETM_Q147_205630"/>
      <w:bookmarkEnd w:id="42688"/>
      <w:r>
        <w:rPr>
          <w:rtl/>
        </w:rPr>
        <w:t xml:space="preserve">להנמיך </w:t>
      </w:r>
      <w:bookmarkStart w:id="42689" w:name="_ETM_Q147_206140"/>
      <w:bookmarkEnd w:id="42689"/>
      <w:r>
        <w:rPr>
          <w:rtl/>
        </w:rPr>
        <w:t xml:space="preserve">את </w:t>
      </w:r>
      <w:bookmarkStart w:id="42690" w:name="_ETM_Q147_206320"/>
      <w:bookmarkEnd w:id="42690"/>
      <w:r>
        <w:rPr>
          <w:rtl/>
        </w:rPr>
        <w:t xml:space="preserve">בנט </w:t>
      </w:r>
      <w:bookmarkStart w:id="42691" w:name="_ETM_Q147_207190"/>
      <w:bookmarkEnd w:id="42691"/>
      <w:r>
        <w:rPr>
          <w:rtl/>
        </w:rPr>
        <w:t xml:space="preserve">ומונע </w:t>
      </w:r>
      <w:bookmarkStart w:id="42692" w:name="_ETM_Q147_207880"/>
      <w:bookmarkEnd w:id="42692"/>
      <w:r>
        <w:rPr>
          <w:rtl/>
        </w:rPr>
        <w:t xml:space="preserve">ממנו </w:t>
      </w:r>
      <w:bookmarkStart w:id="42693" w:name="_ETM_Q147_208360"/>
      <w:bookmarkEnd w:id="42693"/>
      <w:r>
        <w:rPr>
          <w:rtl/>
        </w:rPr>
        <w:t xml:space="preserve">להעביר </w:t>
      </w:r>
      <w:bookmarkStart w:id="42694" w:name="_ETM_Q147_208930"/>
      <w:bookmarkEnd w:id="42694"/>
      <w:r>
        <w:rPr>
          <w:rtl/>
        </w:rPr>
        <w:t xml:space="preserve">את </w:t>
      </w:r>
      <w:bookmarkStart w:id="42695" w:name="_ETM_Q147_209050"/>
      <w:bookmarkEnd w:id="42695"/>
      <w:r>
        <w:rPr>
          <w:rtl/>
        </w:rPr>
        <w:t xml:space="preserve">המעון </w:t>
      </w:r>
      <w:bookmarkStart w:id="42696" w:name="_ETM_Q147_209410"/>
      <w:bookmarkEnd w:id="42696"/>
      <w:r>
        <w:rPr>
          <w:rtl/>
        </w:rPr>
        <w:t xml:space="preserve">הרשמי </w:t>
      </w:r>
      <w:bookmarkStart w:id="42697" w:name="_ETM_Q147_209800"/>
      <w:bookmarkEnd w:id="42697"/>
      <w:r>
        <w:rPr>
          <w:rtl/>
        </w:rPr>
        <w:t>לב</w:t>
      </w:r>
      <w:r>
        <w:rPr>
          <w:rFonts w:hint="cs"/>
          <w:rtl/>
        </w:rPr>
        <w:t>לפור.</w:t>
      </w:r>
      <w:bookmarkStart w:id="42698" w:name="_ETM_Q147_210820"/>
      <w:bookmarkEnd w:id="42698"/>
      <w:r>
        <w:rPr>
          <w:rFonts w:hint="cs"/>
          <w:rtl/>
        </w:rPr>
        <w:t xml:space="preserve"> א</w:t>
      </w:r>
      <w:r>
        <w:rPr>
          <w:rtl/>
        </w:rPr>
        <w:t xml:space="preserve">ם </w:t>
      </w:r>
      <w:bookmarkStart w:id="42699" w:name="_ETM_Q147_211000"/>
      <w:bookmarkEnd w:id="42699"/>
      <w:r>
        <w:rPr>
          <w:rtl/>
        </w:rPr>
        <w:t xml:space="preserve">הדבר </w:t>
      </w:r>
      <w:bookmarkStart w:id="42700" w:name="_ETM_Q147_211420"/>
      <w:bookmarkEnd w:id="42700"/>
      <w:r>
        <w:rPr>
          <w:rtl/>
        </w:rPr>
        <w:t xml:space="preserve">הזה </w:t>
      </w:r>
      <w:bookmarkStart w:id="42701" w:name="_ETM_Q147_211630"/>
      <w:bookmarkEnd w:id="42701"/>
      <w:r>
        <w:rPr>
          <w:rtl/>
        </w:rPr>
        <w:t xml:space="preserve">באמת </w:t>
      </w:r>
      <w:bookmarkStart w:id="42702" w:name="_ETM_Q147_212050"/>
      <w:bookmarkEnd w:id="42702"/>
      <w:r>
        <w:rPr>
          <w:rtl/>
        </w:rPr>
        <w:t>נכון</w:t>
      </w:r>
      <w:r>
        <w:rPr>
          <w:rFonts w:hint="cs"/>
          <w:rtl/>
        </w:rPr>
        <w:t>,</w:t>
      </w:r>
      <w:r>
        <w:rPr>
          <w:rtl/>
        </w:rPr>
        <w:t xml:space="preserve"> </w:t>
      </w:r>
      <w:bookmarkStart w:id="42703" w:name="_ETM_Q147_212890"/>
      <w:bookmarkEnd w:id="42703"/>
      <w:r>
        <w:rPr>
          <w:rtl/>
        </w:rPr>
        <w:t xml:space="preserve">אז </w:t>
      </w:r>
      <w:bookmarkStart w:id="42704" w:name="_ETM_Q147_213100"/>
      <w:bookmarkEnd w:id="42704"/>
      <w:r>
        <w:rPr>
          <w:rtl/>
        </w:rPr>
        <w:t xml:space="preserve">אני </w:t>
      </w:r>
      <w:bookmarkStart w:id="42705" w:name="_ETM_Q147_213310"/>
      <w:bookmarkEnd w:id="42705"/>
      <w:r>
        <w:rPr>
          <w:rtl/>
        </w:rPr>
        <w:t xml:space="preserve">אומר </w:t>
      </w:r>
      <w:bookmarkStart w:id="42706" w:name="_ETM_Q147_213580"/>
      <w:bookmarkEnd w:id="42706"/>
      <w:r>
        <w:rPr>
          <w:rtl/>
        </w:rPr>
        <w:t>לכם</w:t>
      </w:r>
      <w:r>
        <w:rPr>
          <w:rFonts w:hint="cs"/>
          <w:rtl/>
        </w:rPr>
        <w:t>,</w:t>
      </w:r>
      <w:r>
        <w:rPr>
          <w:rtl/>
        </w:rPr>
        <w:t xml:space="preserve"> </w:t>
      </w:r>
      <w:bookmarkStart w:id="42707" w:name="_ETM_Q147_213909"/>
      <w:bookmarkEnd w:id="42707"/>
      <w:r>
        <w:rPr>
          <w:rtl/>
        </w:rPr>
        <w:t xml:space="preserve">השכנים </w:t>
      </w:r>
      <w:bookmarkStart w:id="42708" w:name="_ETM_Q147_214510"/>
      <w:bookmarkEnd w:id="42708"/>
      <w:r>
        <w:rPr>
          <w:rtl/>
        </w:rPr>
        <w:t xml:space="preserve">של </w:t>
      </w:r>
      <w:bookmarkStart w:id="42709" w:name="_ETM_Q147_214750"/>
      <w:bookmarkEnd w:id="42709"/>
      <w:r>
        <w:rPr>
          <w:rtl/>
        </w:rPr>
        <w:t xml:space="preserve">בנט </w:t>
      </w:r>
      <w:bookmarkStart w:id="42710" w:name="_ETM_Q147_215080"/>
      <w:bookmarkEnd w:id="42710"/>
      <w:r>
        <w:rPr>
          <w:rtl/>
        </w:rPr>
        <w:t>ברעננה</w:t>
      </w:r>
      <w:r w:rsidR="00A84963">
        <w:rPr>
          <w:rFonts w:hint="cs"/>
          <w:rtl/>
        </w:rPr>
        <w:t>,</w:t>
      </w:r>
      <w:r>
        <w:rPr>
          <w:rtl/>
        </w:rPr>
        <w:t xml:space="preserve"> </w:t>
      </w:r>
      <w:bookmarkStart w:id="42711" w:name="_ETM_Q147_216220"/>
      <w:bookmarkEnd w:id="42711"/>
      <w:r>
        <w:rPr>
          <w:rtl/>
        </w:rPr>
        <w:t xml:space="preserve">אין </w:t>
      </w:r>
      <w:bookmarkStart w:id="42712" w:name="_ETM_Q147_216460"/>
      <w:bookmarkEnd w:id="42712"/>
      <w:r>
        <w:rPr>
          <w:rtl/>
        </w:rPr>
        <w:t xml:space="preserve">לכם </w:t>
      </w:r>
      <w:bookmarkStart w:id="42713" w:name="_ETM_Q147_216729"/>
      <w:bookmarkEnd w:id="42713"/>
      <w:r>
        <w:rPr>
          <w:rtl/>
        </w:rPr>
        <w:t xml:space="preserve">סיכוי </w:t>
      </w:r>
      <w:bookmarkStart w:id="42714" w:name="_ETM_Q147_217150"/>
      <w:bookmarkEnd w:id="42714"/>
      <w:r>
        <w:rPr>
          <w:rtl/>
        </w:rPr>
        <w:t>בבג"ץ</w:t>
      </w:r>
      <w:r>
        <w:rPr>
          <w:rFonts w:hint="cs"/>
          <w:rtl/>
        </w:rPr>
        <w:t>.</w:t>
      </w:r>
      <w:r>
        <w:rPr>
          <w:rtl/>
        </w:rPr>
        <w:t xml:space="preserve"> </w:t>
      </w:r>
      <w:bookmarkStart w:id="42715" w:name="_ETM_Q147_218120"/>
      <w:bookmarkEnd w:id="42715"/>
      <w:r>
        <w:rPr>
          <w:rtl/>
        </w:rPr>
        <w:t xml:space="preserve">אלו </w:t>
      </w:r>
      <w:bookmarkStart w:id="42716" w:name="_ETM_Q147_218390"/>
      <w:bookmarkEnd w:id="42716"/>
      <w:r>
        <w:rPr>
          <w:rtl/>
        </w:rPr>
        <w:t xml:space="preserve">מערכות </w:t>
      </w:r>
      <w:bookmarkStart w:id="42717" w:name="_ETM_Q147_219050"/>
      <w:bookmarkEnd w:id="42717"/>
      <w:r>
        <w:rPr>
          <w:rtl/>
        </w:rPr>
        <w:t>הרמוניות</w:t>
      </w:r>
      <w:r>
        <w:rPr>
          <w:rFonts w:hint="cs"/>
          <w:rtl/>
        </w:rPr>
        <w:t>.</w:t>
      </w:r>
      <w:r>
        <w:rPr>
          <w:rtl/>
        </w:rPr>
        <w:t xml:space="preserve"> </w:t>
      </w:r>
      <w:bookmarkStart w:id="42718" w:name="_ETM_Q147_220330"/>
      <w:bookmarkEnd w:id="42718"/>
      <w:r>
        <w:rPr>
          <w:rtl/>
        </w:rPr>
        <w:t xml:space="preserve">בג"ץ </w:t>
      </w:r>
      <w:bookmarkStart w:id="42719" w:name="_ETM_Q147_220960"/>
      <w:bookmarkEnd w:id="42719"/>
      <w:r>
        <w:rPr>
          <w:rtl/>
        </w:rPr>
        <w:t xml:space="preserve">ידחה </w:t>
      </w:r>
      <w:bookmarkStart w:id="42720" w:name="_ETM_Q147_221350"/>
      <w:bookmarkEnd w:id="42720"/>
      <w:r>
        <w:rPr>
          <w:rtl/>
        </w:rPr>
        <w:t xml:space="preserve">את </w:t>
      </w:r>
      <w:bookmarkStart w:id="42721" w:name="_ETM_Q147_221470"/>
      <w:bookmarkEnd w:id="42721"/>
      <w:r>
        <w:rPr>
          <w:rtl/>
        </w:rPr>
        <w:t xml:space="preserve">העתירה </w:t>
      </w:r>
      <w:bookmarkStart w:id="42722" w:name="_ETM_Q147_221950"/>
      <w:bookmarkEnd w:id="42722"/>
      <w:r>
        <w:rPr>
          <w:rtl/>
        </w:rPr>
        <w:t>שלכם</w:t>
      </w:r>
      <w:r>
        <w:rPr>
          <w:rFonts w:hint="cs"/>
          <w:rtl/>
        </w:rPr>
        <w:t>,</w:t>
      </w:r>
      <w:r>
        <w:rPr>
          <w:rtl/>
        </w:rPr>
        <w:t xml:space="preserve"> </w:t>
      </w:r>
      <w:bookmarkStart w:id="42723" w:name="_ETM_Q147_222700"/>
      <w:bookmarkEnd w:id="42723"/>
      <w:r>
        <w:rPr>
          <w:rtl/>
        </w:rPr>
        <w:t xml:space="preserve">כי </w:t>
      </w:r>
      <w:bookmarkStart w:id="42724" w:name="_ETM_Q147_222880"/>
      <w:bookmarkEnd w:id="42724"/>
      <w:r>
        <w:rPr>
          <w:rtl/>
        </w:rPr>
        <w:t xml:space="preserve">לפיד </w:t>
      </w:r>
      <w:bookmarkStart w:id="42725" w:name="_ETM_Q147_223240"/>
      <w:bookmarkEnd w:id="42725"/>
      <w:r>
        <w:rPr>
          <w:rtl/>
        </w:rPr>
        <w:t xml:space="preserve">לא </w:t>
      </w:r>
      <w:bookmarkStart w:id="42726" w:name="_ETM_Q147_223360"/>
      <w:bookmarkEnd w:id="42726"/>
      <w:r>
        <w:rPr>
          <w:rtl/>
        </w:rPr>
        <w:t xml:space="preserve">רוצה </w:t>
      </w:r>
      <w:bookmarkStart w:id="42727" w:name="_ETM_Q147_223659"/>
      <w:bookmarkEnd w:id="42727"/>
      <w:r>
        <w:rPr>
          <w:rtl/>
        </w:rPr>
        <w:t>שב</w:t>
      </w:r>
      <w:r>
        <w:rPr>
          <w:rFonts w:hint="cs"/>
          <w:rtl/>
        </w:rPr>
        <w:t xml:space="preserve">נט </w:t>
      </w:r>
      <w:bookmarkStart w:id="42728" w:name="_ETM_Q147_220000"/>
      <w:bookmarkStart w:id="42729" w:name="_ETM_Q147_224080"/>
      <w:bookmarkEnd w:id="42728"/>
      <w:bookmarkEnd w:id="42729"/>
      <w:r>
        <w:rPr>
          <w:rtl/>
        </w:rPr>
        <w:t xml:space="preserve">יעבור </w:t>
      </w:r>
      <w:bookmarkStart w:id="42730" w:name="_ETM_Q147_224470"/>
      <w:bookmarkEnd w:id="42730"/>
      <w:r>
        <w:rPr>
          <w:rtl/>
        </w:rPr>
        <w:t>לב</w:t>
      </w:r>
      <w:r>
        <w:rPr>
          <w:rFonts w:hint="cs"/>
          <w:rtl/>
        </w:rPr>
        <w:t xml:space="preserve">לפור. </w:t>
      </w:r>
    </w:p>
    <w:p w:rsidR="005B32A3" w:rsidRDefault="005B32A3" w:rsidP="00356EAB">
      <w:pPr>
        <w:rPr>
          <w:rtl/>
        </w:rPr>
      </w:pPr>
    </w:p>
    <w:p w:rsidR="005B32A3" w:rsidRDefault="005B32A3" w:rsidP="00A84963">
      <w:pPr>
        <w:rPr>
          <w:rtl/>
        </w:rPr>
      </w:pPr>
      <w:bookmarkStart w:id="42731" w:name="_ETM_Q147_227000"/>
      <w:bookmarkStart w:id="42732" w:name="_ETM_Q147_227210"/>
      <w:bookmarkEnd w:id="42731"/>
      <w:bookmarkEnd w:id="42732"/>
      <w:r>
        <w:rPr>
          <w:rtl/>
        </w:rPr>
        <w:t xml:space="preserve">אתם </w:t>
      </w:r>
      <w:bookmarkStart w:id="42733" w:name="_ETM_Q147_227450"/>
      <w:bookmarkEnd w:id="42733"/>
      <w:r>
        <w:rPr>
          <w:rtl/>
        </w:rPr>
        <w:t>יודעים</w:t>
      </w:r>
      <w:r>
        <w:rPr>
          <w:rFonts w:hint="cs"/>
          <w:rtl/>
        </w:rPr>
        <w:t>,</w:t>
      </w:r>
      <w:r>
        <w:rPr>
          <w:rtl/>
        </w:rPr>
        <w:t xml:space="preserve"> </w:t>
      </w:r>
      <w:bookmarkStart w:id="42734" w:name="_ETM_Q147_228560"/>
      <w:bookmarkEnd w:id="42734"/>
      <w:r>
        <w:rPr>
          <w:rtl/>
        </w:rPr>
        <w:t xml:space="preserve">בפרשת </w:t>
      </w:r>
      <w:bookmarkStart w:id="42735" w:name="_ETM_Q147_229159"/>
      <w:bookmarkEnd w:id="42735"/>
      <w:r>
        <w:rPr>
          <w:rtl/>
        </w:rPr>
        <w:t xml:space="preserve">השבוע </w:t>
      </w:r>
      <w:bookmarkStart w:id="42736" w:name="_ETM_Q147_230749"/>
      <w:bookmarkEnd w:id="42736"/>
      <w:r>
        <w:rPr>
          <w:rtl/>
        </w:rPr>
        <w:t xml:space="preserve">יש </w:t>
      </w:r>
      <w:bookmarkStart w:id="42737" w:name="_ETM_Q147_231549"/>
      <w:bookmarkEnd w:id="42737"/>
      <w:r>
        <w:rPr>
          <w:rtl/>
        </w:rPr>
        <w:t xml:space="preserve">סוגיה </w:t>
      </w:r>
      <w:bookmarkStart w:id="42738" w:name="_ETM_Q147_232179"/>
      <w:bookmarkEnd w:id="42738"/>
      <w:r>
        <w:rPr>
          <w:rtl/>
        </w:rPr>
        <w:t xml:space="preserve">של </w:t>
      </w:r>
      <w:bookmarkStart w:id="42739" w:name="_ETM_Q147_232420"/>
      <w:bookmarkEnd w:id="42739"/>
      <w:r>
        <w:rPr>
          <w:rtl/>
        </w:rPr>
        <w:t>מנהיגות</w:t>
      </w:r>
      <w:r>
        <w:rPr>
          <w:rFonts w:hint="cs"/>
          <w:rtl/>
        </w:rPr>
        <w:t>.</w:t>
      </w:r>
      <w:r>
        <w:rPr>
          <w:rtl/>
        </w:rPr>
        <w:t xml:space="preserve"> </w:t>
      </w:r>
      <w:bookmarkStart w:id="42740" w:name="_ETM_Q147_233989"/>
      <w:bookmarkEnd w:id="42740"/>
      <w:r>
        <w:rPr>
          <w:rtl/>
        </w:rPr>
        <w:t xml:space="preserve">משה </w:t>
      </w:r>
      <w:bookmarkStart w:id="42741" w:name="_ETM_Q147_234350"/>
      <w:bookmarkEnd w:id="42741"/>
      <w:r>
        <w:rPr>
          <w:rtl/>
        </w:rPr>
        <w:t xml:space="preserve">רבנו </w:t>
      </w:r>
      <w:bookmarkStart w:id="42742" w:name="_ETM_Q147_234859"/>
      <w:bookmarkEnd w:id="42742"/>
      <w:r>
        <w:rPr>
          <w:rtl/>
        </w:rPr>
        <w:t xml:space="preserve">פונה </w:t>
      </w:r>
      <w:bookmarkStart w:id="42743" w:name="_ETM_Q147_235249"/>
      <w:bookmarkStart w:id="42744" w:name="_ETM_Q147_235309"/>
      <w:bookmarkEnd w:id="42743"/>
      <w:bookmarkEnd w:id="42744"/>
      <w:r w:rsidR="00A84963">
        <w:rPr>
          <w:rFonts w:hint="cs"/>
          <w:rtl/>
        </w:rPr>
        <w:t>א</w:t>
      </w:r>
      <w:r>
        <w:rPr>
          <w:rFonts w:hint="cs"/>
          <w:rtl/>
        </w:rPr>
        <w:t>ל</w:t>
      </w:r>
      <w:r w:rsidR="00A84963">
        <w:rPr>
          <w:rFonts w:hint="cs"/>
          <w:rtl/>
        </w:rPr>
        <w:t xml:space="preserve"> ה</w:t>
      </w:r>
      <w:r>
        <w:rPr>
          <w:rFonts w:hint="cs"/>
          <w:rtl/>
        </w:rPr>
        <w:t>קדוש ברוך הוא</w:t>
      </w:r>
      <w:r>
        <w:rPr>
          <w:rtl/>
        </w:rPr>
        <w:t xml:space="preserve"> </w:t>
      </w:r>
      <w:bookmarkStart w:id="42745" w:name="_ETM_Q147_236210"/>
      <w:bookmarkEnd w:id="42745"/>
      <w:r>
        <w:rPr>
          <w:rtl/>
        </w:rPr>
        <w:t xml:space="preserve">ואומר </w:t>
      </w:r>
      <w:bookmarkStart w:id="42746" w:name="_ETM_Q147_236719"/>
      <w:bookmarkEnd w:id="42746"/>
      <w:r>
        <w:rPr>
          <w:rtl/>
        </w:rPr>
        <w:t>לו</w:t>
      </w:r>
      <w:r>
        <w:rPr>
          <w:rFonts w:hint="cs"/>
          <w:rtl/>
        </w:rPr>
        <w:t>:</w:t>
      </w:r>
      <w:r>
        <w:rPr>
          <w:rtl/>
        </w:rPr>
        <w:t xml:space="preserve"> </w:t>
      </w:r>
      <w:bookmarkStart w:id="42747" w:name="_ETM_Q147_237409"/>
      <w:bookmarkEnd w:id="42747"/>
      <w:r w:rsidR="00A84963">
        <w:rPr>
          <w:rFonts w:hint="cs"/>
          <w:rtl/>
        </w:rPr>
        <w:t>"</w:t>
      </w:r>
      <w:r>
        <w:rPr>
          <w:rtl/>
        </w:rPr>
        <w:t>יפ</w:t>
      </w:r>
      <w:r w:rsidRPr="00BB2CC3">
        <w:rPr>
          <w:rtl/>
        </w:rPr>
        <w:t>קֹ</w:t>
      </w:r>
      <w:r>
        <w:rPr>
          <w:rtl/>
        </w:rPr>
        <w:t xml:space="preserve">ד </w:t>
      </w:r>
      <w:bookmarkStart w:id="42748" w:name="_ETM_Q147_238070"/>
      <w:bookmarkEnd w:id="42748"/>
      <w:r>
        <w:rPr>
          <w:rFonts w:hint="cs"/>
          <w:rtl/>
        </w:rPr>
        <w:t>ה'</w:t>
      </w:r>
      <w:r>
        <w:rPr>
          <w:rtl/>
        </w:rPr>
        <w:t xml:space="preserve"> </w:t>
      </w:r>
      <w:bookmarkStart w:id="42749" w:name="_ETM_Q147_238729"/>
      <w:bookmarkEnd w:id="42749"/>
      <w:r>
        <w:rPr>
          <w:rtl/>
        </w:rPr>
        <w:t xml:space="preserve">אלהי </w:t>
      </w:r>
      <w:bookmarkStart w:id="42750" w:name="_ETM_Q147_239149"/>
      <w:bookmarkEnd w:id="42750"/>
      <w:r>
        <w:rPr>
          <w:rFonts w:hint="cs"/>
          <w:rtl/>
        </w:rPr>
        <w:t>הרו</w:t>
      </w:r>
      <w:r w:rsidRPr="00BB2CC3">
        <w:rPr>
          <w:rtl/>
        </w:rPr>
        <w:t>חֹ</w:t>
      </w:r>
      <w:r>
        <w:rPr>
          <w:rFonts w:hint="cs"/>
          <w:rtl/>
        </w:rPr>
        <w:t xml:space="preserve">ת </w:t>
      </w:r>
      <w:bookmarkStart w:id="42751" w:name="_ETM_Q147_239719"/>
      <w:bookmarkEnd w:id="42751"/>
      <w:r>
        <w:rPr>
          <w:rtl/>
        </w:rPr>
        <w:t xml:space="preserve">לכל </w:t>
      </w:r>
      <w:bookmarkStart w:id="42752" w:name="_ETM_Q147_240109"/>
      <w:bookmarkEnd w:id="42752"/>
      <w:r>
        <w:rPr>
          <w:rtl/>
        </w:rPr>
        <w:t xml:space="preserve">בשר </w:t>
      </w:r>
      <w:bookmarkStart w:id="42753" w:name="_ETM_Q147_241039"/>
      <w:bookmarkEnd w:id="42753"/>
      <w:r>
        <w:rPr>
          <w:rtl/>
        </w:rPr>
        <w:t xml:space="preserve">איש </w:t>
      </w:r>
      <w:bookmarkStart w:id="42754" w:name="_ETM_Q147_241370"/>
      <w:bookmarkEnd w:id="42754"/>
      <w:r>
        <w:rPr>
          <w:rtl/>
        </w:rPr>
        <w:t>על</w:t>
      </w:r>
      <w:bookmarkStart w:id="42755" w:name="_ETM_Q147_241549"/>
      <w:bookmarkEnd w:id="42755"/>
      <w:r>
        <w:rPr>
          <w:rFonts w:hint="cs"/>
          <w:rtl/>
        </w:rPr>
        <w:t xml:space="preserve"> </w:t>
      </w:r>
      <w:r>
        <w:rPr>
          <w:rtl/>
        </w:rPr>
        <w:t>העדה</w:t>
      </w:r>
      <w:r>
        <w:rPr>
          <w:rFonts w:hint="cs"/>
          <w:rtl/>
        </w:rPr>
        <w:t>.</w:t>
      </w:r>
      <w:r>
        <w:rPr>
          <w:rtl/>
        </w:rPr>
        <w:t xml:space="preserve"> </w:t>
      </w:r>
      <w:bookmarkStart w:id="42756" w:name="_ETM_Q147_242539"/>
      <w:bookmarkEnd w:id="42756"/>
      <w:r>
        <w:rPr>
          <w:rtl/>
        </w:rPr>
        <w:t xml:space="preserve">אשר </w:t>
      </w:r>
      <w:bookmarkStart w:id="42757" w:name="_ETM_Q147_242929"/>
      <w:bookmarkEnd w:id="42757"/>
      <w:r>
        <w:rPr>
          <w:rtl/>
        </w:rPr>
        <w:t xml:space="preserve">יצא </w:t>
      </w:r>
      <w:bookmarkStart w:id="42758" w:name="_ETM_Q147_243320"/>
      <w:bookmarkEnd w:id="42758"/>
      <w:r>
        <w:rPr>
          <w:rtl/>
        </w:rPr>
        <w:t xml:space="preserve">לפניהם </w:t>
      </w:r>
      <w:bookmarkStart w:id="42759" w:name="_ETM_Q147_244310"/>
      <w:bookmarkEnd w:id="42759"/>
      <w:r>
        <w:rPr>
          <w:rtl/>
        </w:rPr>
        <w:t xml:space="preserve">ואשר </w:t>
      </w:r>
      <w:bookmarkStart w:id="42760" w:name="_ETM_Q147_244819"/>
      <w:bookmarkEnd w:id="42760"/>
      <w:r>
        <w:rPr>
          <w:rtl/>
        </w:rPr>
        <w:t>י</w:t>
      </w:r>
      <w:r w:rsidRPr="00BB2CC3">
        <w:rPr>
          <w:rtl/>
        </w:rPr>
        <w:t>בֹ</w:t>
      </w:r>
      <w:r>
        <w:rPr>
          <w:rtl/>
        </w:rPr>
        <w:t xml:space="preserve">א </w:t>
      </w:r>
      <w:bookmarkStart w:id="42761" w:name="_ETM_Q147_245180"/>
      <w:bookmarkEnd w:id="42761"/>
      <w:r>
        <w:rPr>
          <w:rtl/>
        </w:rPr>
        <w:t xml:space="preserve">לפניהם </w:t>
      </w:r>
      <w:bookmarkStart w:id="42762" w:name="_ETM_Q147_246110"/>
      <w:bookmarkEnd w:id="42762"/>
      <w:r>
        <w:rPr>
          <w:rtl/>
        </w:rPr>
        <w:t xml:space="preserve">ואשר </w:t>
      </w:r>
      <w:bookmarkStart w:id="42763" w:name="_ETM_Q147_246680"/>
      <w:bookmarkEnd w:id="42763"/>
      <w:r>
        <w:rPr>
          <w:rtl/>
        </w:rPr>
        <w:t xml:space="preserve">יוצאם </w:t>
      </w:r>
      <w:bookmarkStart w:id="42764" w:name="_ETM_Q147_247280"/>
      <w:bookmarkEnd w:id="42764"/>
      <w:r>
        <w:rPr>
          <w:rtl/>
        </w:rPr>
        <w:t xml:space="preserve">ואשר </w:t>
      </w:r>
      <w:bookmarkStart w:id="42765" w:name="_ETM_Q147_247759"/>
      <w:bookmarkStart w:id="42766" w:name="_ETM_Q147_248750"/>
      <w:bookmarkEnd w:id="42765"/>
      <w:bookmarkEnd w:id="42766"/>
      <w:r>
        <w:rPr>
          <w:rFonts w:hint="cs"/>
          <w:rtl/>
        </w:rPr>
        <w:t xml:space="preserve">יביאם </w:t>
      </w:r>
      <w:r>
        <w:rPr>
          <w:rtl/>
        </w:rPr>
        <w:t xml:space="preserve">ולא </w:t>
      </w:r>
      <w:bookmarkStart w:id="42767" w:name="_ETM_Q147_249140"/>
      <w:bookmarkEnd w:id="42767"/>
      <w:r>
        <w:rPr>
          <w:rtl/>
        </w:rPr>
        <w:t xml:space="preserve">תהיה </w:t>
      </w:r>
      <w:bookmarkStart w:id="42768" w:name="_ETM_Q147_249649"/>
      <w:bookmarkEnd w:id="42768"/>
      <w:r>
        <w:rPr>
          <w:rFonts w:hint="cs"/>
          <w:rtl/>
        </w:rPr>
        <w:t xml:space="preserve">עדת </w:t>
      </w:r>
      <w:bookmarkStart w:id="42769" w:name="_ETM_Q147_250039"/>
      <w:bookmarkEnd w:id="42769"/>
      <w:r>
        <w:rPr>
          <w:rFonts w:hint="cs"/>
          <w:rtl/>
        </w:rPr>
        <w:t>ה'</w:t>
      </w:r>
      <w:r>
        <w:rPr>
          <w:rtl/>
        </w:rPr>
        <w:t xml:space="preserve"> </w:t>
      </w:r>
      <w:bookmarkStart w:id="42770" w:name="_ETM_Q147_250549"/>
      <w:bookmarkEnd w:id="42770"/>
      <w:r>
        <w:rPr>
          <w:rtl/>
        </w:rPr>
        <w:t xml:space="preserve">כצאן </w:t>
      </w:r>
      <w:bookmarkStart w:id="42771" w:name="_ETM_Q147_251060"/>
      <w:bookmarkEnd w:id="42771"/>
      <w:r>
        <w:rPr>
          <w:rtl/>
        </w:rPr>
        <w:t xml:space="preserve">אשר </w:t>
      </w:r>
      <w:bookmarkStart w:id="42772" w:name="_ETM_Q147_251420"/>
      <w:bookmarkEnd w:id="42772"/>
      <w:r>
        <w:rPr>
          <w:rtl/>
        </w:rPr>
        <w:t xml:space="preserve">אין </w:t>
      </w:r>
      <w:bookmarkStart w:id="42773" w:name="_ETM_Q147_251659"/>
      <w:bookmarkEnd w:id="42773"/>
      <w:r>
        <w:rPr>
          <w:rtl/>
        </w:rPr>
        <w:t xml:space="preserve">להם </w:t>
      </w:r>
      <w:bookmarkStart w:id="42774" w:name="_ETM_Q147_251990"/>
      <w:bookmarkEnd w:id="42774"/>
      <w:r w:rsidRPr="00BB2CC3">
        <w:rPr>
          <w:rtl/>
        </w:rPr>
        <w:t>רֹ</w:t>
      </w:r>
      <w:r>
        <w:rPr>
          <w:rtl/>
        </w:rPr>
        <w:t>ע</w:t>
      </w:r>
      <w:r>
        <w:rPr>
          <w:rFonts w:hint="cs"/>
          <w:rtl/>
        </w:rPr>
        <w:t>ה".</w:t>
      </w:r>
      <w:bookmarkStart w:id="42775" w:name="_ETM_Q147_249000"/>
      <w:bookmarkStart w:id="42776" w:name="_ETM_Q147_253399"/>
      <w:bookmarkEnd w:id="42775"/>
      <w:bookmarkEnd w:id="42776"/>
      <w:r>
        <w:rPr>
          <w:rFonts w:hint="cs"/>
          <w:rtl/>
        </w:rPr>
        <w:t xml:space="preserve"> </w:t>
      </w:r>
      <w:r>
        <w:rPr>
          <w:rtl/>
        </w:rPr>
        <w:t xml:space="preserve">יש </w:t>
      </w:r>
      <w:bookmarkStart w:id="42777" w:name="_ETM_Q147_253729"/>
      <w:bookmarkEnd w:id="42777"/>
      <w:r>
        <w:rPr>
          <w:rtl/>
        </w:rPr>
        <w:t xml:space="preserve">שאלה </w:t>
      </w:r>
      <w:bookmarkStart w:id="42778" w:name="_ETM_Q147_254390"/>
      <w:bookmarkStart w:id="42779" w:name="_ETM_Q147_255319"/>
      <w:bookmarkEnd w:id="42778"/>
      <w:bookmarkEnd w:id="42779"/>
      <w:r>
        <w:rPr>
          <w:rFonts w:hint="cs"/>
          <w:rtl/>
        </w:rPr>
        <w:t>ששאל ה</w:t>
      </w:r>
      <w:r>
        <w:rPr>
          <w:rtl/>
        </w:rPr>
        <w:t xml:space="preserve">רב </w:t>
      </w:r>
      <w:bookmarkStart w:id="42780" w:name="_ETM_Q147_255649"/>
      <w:bookmarkEnd w:id="42780"/>
      <w:r>
        <w:rPr>
          <w:rtl/>
        </w:rPr>
        <w:t xml:space="preserve">עובדיה </w:t>
      </w:r>
      <w:bookmarkStart w:id="42781" w:name="_ETM_Q147_256009"/>
      <w:bookmarkEnd w:id="42781"/>
      <w:r>
        <w:rPr>
          <w:rtl/>
        </w:rPr>
        <w:t>יוסף</w:t>
      </w:r>
      <w:r>
        <w:rPr>
          <w:rFonts w:hint="cs"/>
          <w:rtl/>
        </w:rPr>
        <w:t>,</w:t>
      </w:r>
      <w:r>
        <w:rPr>
          <w:rtl/>
        </w:rPr>
        <w:t xml:space="preserve"> </w:t>
      </w:r>
      <w:bookmarkStart w:id="42782" w:name="_ETM_Q147_256459"/>
      <w:bookmarkEnd w:id="42782"/>
      <w:r>
        <w:rPr>
          <w:rtl/>
        </w:rPr>
        <w:t xml:space="preserve">זכר </w:t>
      </w:r>
      <w:bookmarkStart w:id="42783" w:name="_ETM_Q147_256729"/>
      <w:bookmarkEnd w:id="42783"/>
      <w:r>
        <w:rPr>
          <w:rtl/>
        </w:rPr>
        <w:t xml:space="preserve">צדיק </w:t>
      </w:r>
      <w:bookmarkStart w:id="42784" w:name="_ETM_Q147_257060"/>
      <w:bookmarkEnd w:id="42784"/>
      <w:r>
        <w:rPr>
          <w:rtl/>
        </w:rPr>
        <w:t>לברכה</w:t>
      </w:r>
      <w:r>
        <w:rPr>
          <w:rFonts w:hint="cs"/>
          <w:rtl/>
        </w:rPr>
        <w:t>:</w:t>
      </w:r>
      <w:bookmarkStart w:id="42785" w:name="_ETM_Q147_258020"/>
      <w:bookmarkEnd w:id="42785"/>
      <w:r>
        <w:rPr>
          <w:rFonts w:hint="cs"/>
          <w:rtl/>
        </w:rPr>
        <w:t xml:space="preserve"> </w:t>
      </w:r>
      <w:r>
        <w:rPr>
          <w:rtl/>
        </w:rPr>
        <w:t xml:space="preserve">מה </w:t>
      </w:r>
      <w:bookmarkStart w:id="42786" w:name="_ETM_Q147_258229"/>
      <w:bookmarkEnd w:id="42786"/>
      <w:r>
        <w:rPr>
          <w:rtl/>
        </w:rPr>
        <w:t xml:space="preserve">זה </w:t>
      </w:r>
      <w:bookmarkStart w:id="42787" w:name="_ETM_Q147_258439"/>
      <w:bookmarkEnd w:id="42787"/>
      <w:r>
        <w:rPr>
          <w:rFonts w:hint="cs"/>
          <w:rtl/>
        </w:rPr>
        <w:t>"</w:t>
      </w:r>
      <w:r>
        <w:rPr>
          <w:rtl/>
        </w:rPr>
        <w:t xml:space="preserve">כצאן </w:t>
      </w:r>
      <w:bookmarkStart w:id="42788" w:name="_ETM_Q147_259430"/>
      <w:bookmarkEnd w:id="42788"/>
      <w:r>
        <w:rPr>
          <w:rtl/>
        </w:rPr>
        <w:t xml:space="preserve">אשר </w:t>
      </w:r>
      <w:bookmarkStart w:id="42789" w:name="_ETM_Q147_259939"/>
      <w:bookmarkEnd w:id="42789"/>
      <w:r>
        <w:rPr>
          <w:rtl/>
        </w:rPr>
        <w:t xml:space="preserve">אין </w:t>
      </w:r>
      <w:bookmarkStart w:id="42790" w:name="_ETM_Q147_260180"/>
      <w:bookmarkEnd w:id="42790"/>
      <w:r>
        <w:rPr>
          <w:rtl/>
        </w:rPr>
        <w:t xml:space="preserve">להם </w:t>
      </w:r>
      <w:bookmarkStart w:id="42791" w:name="_ETM_Q147_260600"/>
      <w:bookmarkEnd w:id="42791"/>
      <w:r w:rsidRPr="00BB2CC3">
        <w:rPr>
          <w:rtl/>
        </w:rPr>
        <w:t>רֹ</w:t>
      </w:r>
      <w:r>
        <w:rPr>
          <w:rtl/>
        </w:rPr>
        <w:t>ע</w:t>
      </w:r>
      <w:r>
        <w:rPr>
          <w:rFonts w:hint="cs"/>
          <w:rtl/>
        </w:rPr>
        <w:t>ה"?</w:t>
      </w:r>
      <w:r>
        <w:rPr>
          <w:rtl/>
        </w:rPr>
        <w:t xml:space="preserve"> </w:t>
      </w:r>
      <w:bookmarkStart w:id="42792" w:name="_ETM_Q147_261170"/>
      <w:bookmarkEnd w:id="42792"/>
      <w:r>
        <w:rPr>
          <w:rtl/>
        </w:rPr>
        <w:t xml:space="preserve">כצאן </w:t>
      </w:r>
      <w:bookmarkStart w:id="42793" w:name="_ETM_Q147_262100"/>
      <w:bookmarkEnd w:id="42793"/>
      <w:r>
        <w:rPr>
          <w:rFonts w:hint="cs"/>
          <w:rtl/>
        </w:rPr>
        <w:t xml:space="preserve">ללא </w:t>
      </w:r>
      <w:bookmarkStart w:id="42794" w:name="_ETM_Q147_259000"/>
      <w:bookmarkEnd w:id="42794"/>
      <w:r>
        <w:rPr>
          <w:rFonts w:hint="cs"/>
          <w:rtl/>
        </w:rPr>
        <w:t xml:space="preserve">רועה. </w:t>
      </w:r>
      <w:bookmarkStart w:id="42795" w:name="_ETM_Q147_262979"/>
      <w:bookmarkStart w:id="42796" w:name="_ETM_Q147_263520"/>
      <w:bookmarkStart w:id="42797" w:name="_ETM_Q147_263819"/>
      <w:bookmarkStart w:id="42798" w:name="_ETM_Q147_264510"/>
      <w:bookmarkEnd w:id="42795"/>
      <w:bookmarkEnd w:id="42796"/>
      <w:bookmarkEnd w:id="42797"/>
      <w:bookmarkEnd w:id="42798"/>
      <w:r>
        <w:rPr>
          <w:rtl/>
        </w:rPr>
        <w:t xml:space="preserve">מה </w:t>
      </w:r>
      <w:bookmarkStart w:id="42799" w:name="_ETM_Q147_264690"/>
      <w:bookmarkEnd w:id="42799"/>
      <w:r>
        <w:rPr>
          <w:rtl/>
        </w:rPr>
        <w:t xml:space="preserve">זה </w:t>
      </w:r>
      <w:bookmarkStart w:id="42800" w:name="_ETM_Q147_264810"/>
      <w:bookmarkEnd w:id="42800"/>
      <w:r>
        <w:rPr>
          <w:rFonts w:hint="cs"/>
          <w:rtl/>
        </w:rPr>
        <w:t>"</w:t>
      </w:r>
      <w:r>
        <w:rPr>
          <w:rtl/>
        </w:rPr>
        <w:t xml:space="preserve">כצאן </w:t>
      </w:r>
      <w:bookmarkStart w:id="42801" w:name="_ETM_Q147_265229"/>
      <w:bookmarkEnd w:id="42801"/>
      <w:r>
        <w:rPr>
          <w:rFonts w:hint="cs"/>
          <w:rtl/>
        </w:rPr>
        <w:t xml:space="preserve">אשר אין להם </w:t>
      </w:r>
      <w:r w:rsidRPr="00BB2CC3">
        <w:rPr>
          <w:rtl/>
        </w:rPr>
        <w:t>רֹ</w:t>
      </w:r>
      <w:r>
        <w:rPr>
          <w:rFonts w:hint="cs"/>
          <w:rtl/>
        </w:rPr>
        <w:t xml:space="preserve">עה"? </w:t>
      </w:r>
      <w:bookmarkStart w:id="42802" w:name="_ETM_Q147_265560"/>
      <w:bookmarkStart w:id="42803" w:name="_ETM_Q147_265770"/>
      <w:bookmarkStart w:id="42804" w:name="_ETM_Q147_266100"/>
      <w:bookmarkStart w:id="42805" w:name="_ETM_Q147_267010"/>
      <w:bookmarkStart w:id="42806" w:name="_ETM_Q147_267430"/>
      <w:bookmarkEnd w:id="42802"/>
      <w:bookmarkEnd w:id="42803"/>
      <w:bookmarkEnd w:id="42804"/>
      <w:bookmarkEnd w:id="42805"/>
      <w:bookmarkEnd w:id="42806"/>
      <w:r>
        <w:rPr>
          <w:rFonts w:hint="cs"/>
          <w:rtl/>
        </w:rPr>
        <w:t xml:space="preserve">אלא הוא </w:t>
      </w:r>
      <w:r>
        <w:rPr>
          <w:rtl/>
        </w:rPr>
        <w:t xml:space="preserve">מסביר </w:t>
      </w:r>
      <w:bookmarkStart w:id="42807" w:name="_ETM_Q147_268480"/>
      <w:bookmarkEnd w:id="42807"/>
      <w:r>
        <w:rPr>
          <w:rtl/>
        </w:rPr>
        <w:t xml:space="preserve">שיש </w:t>
      </w:r>
      <w:bookmarkStart w:id="42808" w:name="_ETM_Q147_268870"/>
      <w:bookmarkEnd w:id="42808"/>
      <w:r>
        <w:rPr>
          <w:rtl/>
        </w:rPr>
        <w:t xml:space="preserve">הבדל </w:t>
      </w:r>
      <w:bookmarkStart w:id="42809" w:name="_ETM_Q147_270289"/>
      <w:bookmarkEnd w:id="42809"/>
      <w:r>
        <w:rPr>
          <w:rtl/>
        </w:rPr>
        <w:t xml:space="preserve">בין </w:t>
      </w:r>
      <w:bookmarkStart w:id="42810" w:name="_ETM_Q147_270530"/>
      <w:bookmarkEnd w:id="42810"/>
      <w:r>
        <w:rPr>
          <w:rtl/>
        </w:rPr>
        <w:t>רו</w:t>
      </w:r>
      <w:r>
        <w:rPr>
          <w:rFonts w:hint="cs"/>
          <w:rtl/>
        </w:rPr>
        <w:t>ע</w:t>
      </w:r>
      <w:r>
        <w:rPr>
          <w:rtl/>
        </w:rPr>
        <w:t xml:space="preserve">ה </w:t>
      </w:r>
      <w:bookmarkStart w:id="42811" w:name="_ETM_Q147_271500"/>
      <w:bookmarkEnd w:id="42811"/>
      <w:r>
        <w:rPr>
          <w:rtl/>
        </w:rPr>
        <w:t xml:space="preserve">שכל </w:t>
      </w:r>
      <w:bookmarkStart w:id="42812" w:name="_ETM_Q147_271980"/>
      <w:bookmarkEnd w:id="42812"/>
      <w:r>
        <w:rPr>
          <w:rtl/>
        </w:rPr>
        <w:t xml:space="preserve">כוונתו </w:t>
      </w:r>
      <w:bookmarkStart w:id="42813" w:name="_ETM_Q147_272730"/>
      <w:bookmarkEnd w:id="42813"/>
      <w:r>
        <w:rPr>
          <w:rtl/>
        </w:rPr>
        <w:t xml:space="preserve">היא </w:t>
      </w:r>
      <w:bookmarkStart w:id="42814" w:name="_ETM_Q147_273030"/>
      <w:bookmarkEnd w:id="42814"/>
      <w:r>
        <w:rPr>
          <w:rtl/>
        </w:rPr>
        <w:t xml:space="preserve">ליהנות </w:t>
      </w:r>
      <w:bookmarkStart w:id="42815" w:name="_ETM_Q147_273630"/>
      <w:bookmarkEnd w:id="42815"/>
      <w:r>
        <w:rPr>
          <w:rtl/>
        </w:rPr>
        <w:t>מהצ</w:t>
      </w:r>
      <w:r>
        <w:rPr>
          <w:rFonts w:hint="cs"/>
          <w:rtl/>
        </w:rPr>
        <w:t>א</w:t>
      </w:r>
      <w:r>
        <w:rPr>
          <w:rtl/>
        </w:rPr>
        <w:t xml:space="preserve">ן </w:t>
      </w:r>
      <w:bookmarkStart w:id="42816" w:name="_ETM_Q147_274140"/>
      <w:bookmarkEnd w:id="42816"/>
      <w:r>
        <w:rPr>
          <w:rtl/>
        </w:rPr>
        <w:t>שלו</w:t>
      </w:r>
      <w:bookmarkStart w:id="42817" w:name="_ETM_Q147_274740"/>
      <w:bookmarkEnd w:id="42817"/>
      <w:r>
        <w:rPr>
          <w:rFonts w:hint="cs"/>
          <w:rtl/>
        </w:rPr>
        <w:t xml:space="preserve"> </w:t>
      </w:r>
      <w:r>
        <w:rPr>
          <w:rtl/>
        </w:rPr>
        <w:t>–</w:t>
      </w:r>
      <w:r>
        <w:rPr>
          <w:rFonts w:hint="cs"/>
          <w:rtl/>
        </w:rPr>
        <w:t xml:space="preserve"> </w:t>
      </w:r>
      <w:r>
        <w:rPr>
          <w:rtl/>
        </w:rPr>
        <w:t xml:space="preserve">לשתות </w:t>
      </w:r>
      <w:bookmarkStart w:id="42818" w:name="_ETM_Q147_275250"/>
      <w:bookmarkEnd w:id="42818"/>
      <w:r>
        <w:rPr>
          <w:rtl/>
        </w:rPr>
        <w:t>מהחלב</w:t>
      </w:r>
      <w:r>
        <w:rPr>
          <w:rFonts w:hint="cs"/>
          <w:rtl/>
        </w:rPr>
        <w:t>,</w:t>
      </w:r>
      <w:r>
        <w:rPr>
          <w:rtl/>
        </w:rPr>
        <w:t xml:space="preserve"> </w:t>
      </w:r>
      <w:bookmarkStart w:id="42819" w:name="_ETM_Q147_276350"/>
      <w:bookmarkEnd w:id="42819"/>
      <w:r>
        <w:rPr>
          <w:rtl/>
        </w:rPr>
        <w:t xml:space="preserve">לאכול </w:t>
      </w:r>
      <w:bookmarkStart w:id="42820" w:name="_ETM_Q147_276830"/>
      <w:bookmarkEnd w:id="42820"/>
      <w:r>
        <w:rPr>
          <w:rtl/>
        </w:rPr>
        <w:t>מהבשר</w:t>
      </w:r>
      <w:r>
        <w:rPr>
          <w:rFonts w:hint="cs"/>
          <w:rtl/>
        </w:rPr>
        <w:t>,</w:t>
      </w:r>
      <w:r>
        <w:rPr>
          <w:rtl/>
        </w:rPr>
        <w:t xml:space="preserve"> </w:t>
      </w:r>
      <w:bookmarkStart w:id="42821" w:name="_ETM_Q147_277819"/>
      <w:bookmarkEnd w:id="42821"/>
      <w:r>
        <w:rPr>
          <w:rtl/>
        </w:rPr>
        <w:t xml:space="preserve">להתחמם </w:t>
      </w:r>
      <w:bookmarkStart w:id="42822" w:name="_ETM_Q147_278569"/>
      <w:bookmarkEnd w:id="42822"/>
      <w:r>
        <w:rPr>
          <w:rtl/>
        </w:rPr>
        <w:t>מהצימר</w:t>
      </w:r>
      <w:bookmarkStart w:id="42823" w:name="_ETM_Q147_279579"/>
      <w:bookmarkEnd w:id="42823"/>
      <w:r>
        <w:rPr>
          <w:rFonts w:hint="cs"/>
          <w:rtl/>
        </w:rPr>
        <w:t xml:space="preserve">; </w:t>
      </w:r>
      <w:bookmarkStart w:id="42824" w:name="_ETM_Q147_278000"/>
      <w:bookmarkEnd w:id="42824"/>
      <w:r>
        <w:rPr>
          <w:rtl/>
        </w:rPr>
        <w:t xml:space="preserve">כל </w:t>
      </w:r>
      <w:bookmarkStart w:id="42825" w:name="_ETM_Q147_279789"/>
      <w:bookmarkEnd w:id="42825"/>
      <w:r>
        <w:rPr>
          <w:rtl/>
        </w:rPr>
        <w:t xml:space="preserve">כוונתו </w:t>
      </w:r>
      <w:bookmarkStart w:id="42826" w:name="_ETM_Q147_280420"/>
      <w:bookmarkEnd w:id="42826"/>
      <w:r>
        <w:rPr>
          <w:rFonts w:hint="cs"/>
          <w:rtl/>
        </w:rPr>
        <w:t>היא רק</w:t>
      </w:r>
      <w:r>
        <w:rPr>
          <w:rtl/>
        </w:rPr>
        <w:t xml:space="preserve"> </w:t>
      </w:r>
      <w:bookmarkStart w:id="42827" w:name="_ETM_Q147_280780"/>
      <w:bookmarkEnd w:id="42827"/>
      <w:r>
        <w:rPr>
          <w:rtl/>
        </w:rPr>
        <w:t xml:space="preserve">טובתו </w:t>
      </w:r>
      <w:bookmarkStart w:id="42828" w:name="_ETM_Q147_281229"/>
      <w:bookmarkEnd w:id="42828"/>
      <w:r>
        <w:rPr>
          <w:rtl/>
        </w:rPr>
        <w:t xml:space="preserve">האישית </w:t>
      </w:r>
      <w:bookmarkStart w:id="42829" w:name="_ETM_Q147_282159"/>
      <w:bookmarkEnd w:id="42829"/>
      <w:r>
        <w:rPr>
          <w:rFonts w:hint="cs"/>
          <w:rtl/>
        </w:rPr>
        <w:t xml:space="preserve">– </w:t>
      </w:r>
      <w:r>
        <w:rPr>
          <w:rtl/>
        </w:rPr>
        <w:t>הג'ובים</w:t>
      </w:r>
      <w:bookmarkStart w:id="42830" w:name="_ETM_Q147_283329"/>
      <w:bookmarkStart w:id="42831" w:name="_ETM_Q147_284469"/>
      <w:bookmarkEnd w:id="42830"/>
      <w:bookmarkEnd w:id="42831"/>
      <w:r>
        <w:rPr>
          <w:rFonts w:hint="cs"/>
          <w:rtl/>
        </w:rPr>
        <w:t xml:space="preserve">, </w:t>
      </w:r>
      <w:r>
        <w:rPr>
          <w:rtl/>
        </w:rPr>
        <w:t>המקורבים</w:t>
      </w:r>
      <w:r>
        <w:rPr>
          <w:rFonts w:hint="cs"/>
          <w:rtl/>
        </w:rPr>
        <w:t>,</w:t>
      </w:r>
      <w:r>
        <w:rPr>
          <w:rtl/>
        </w:rPr>
        <w:t xml:space="preserve"> </w:t>
      </w:r>
      <w:bookmarkStart w:id="42832" w:name="_ETM_Q147_285470"/>
      <w:bookmarkEnd w:id="42832"/>
      <w:r>
        <w:rPr>
          <w:rtl/>
        </w:rPr>
        <w:t xml:space="preserve">הדברים </w:t>
      </w:r>
      <w:bookmarkStart w:id="42833" w:name="_ETM_Q147_286040"/>
      <w:bookmarkEnd w:id="42833"/>
      <w:r>
        <w:rPr>
          <w:rtl/>
        </w:rPr>
        <w:t xml:space="preserve">שהוא </w:t>
      </w:r>
      <w:bookmarkStart w:id="42834" w:name="_ETM_Q147_286310"/>
      <w:bookmarkEnd w:id="42834"/>
      <w:r>
        <w:rPr>
          <w:rtl/>
        </w:rPr>
        <w:t>ייהנה</w:t>
      </w:r>
      <w:r>
        <w:rPr>
          <w:rFonts w:hint="cs"/>
          <w:rtl/>
        </w:rPr>
        <w:t xml:space="preserve"> מהם</w:t>
      </w:r>
      <w:r w:rsidR="00A84963">
        <w:rPr>
          <w:rFonts w:hint="cs"/>
          <w:rtl/>
        </w:rPr>
        <w:t>,</w:t>
      </w:r>
      <w:r>
        <w:rPr>
          <w:rFonts w:hint="cs"/>
          <w:rtl/>
        </w:rPr>
        <w:t xml:space="preserve"> אז זה</w:t>
      </w:r>
      <w:bookmarkStart w:id="42835" w:name="_ETM_Q147_286730"/>
      <w:bookmarkStart w:id="42836" w:name="_ETM_Q147_287360"/>
      <w:bookmarkStart w:id="42837" w:name="_ETM_Q147_287870"/>
      <w:bookmarkStart w:id="42838" w:name="_ETM_Q147_288780"/>
      <w:bookmarkEnd w:id="42835"/>
      <w:bookmarkEnd w:id="42836"/>
      <w:bookmarkEnd w:id="42837"/>
      <w:bookmarkEnd w:id="42838"/>
      <w:r>
        <w:rPr>
          <w:rFonts w:hint="cs"/>
          <w:rtl/>
        </w:rPr>
        <w:t xml:space="preserve"> צאן</w:t>
      </w:r>
      <w:r>
        <w:rPr>
          <w:rtl/>
        </w:rPr>
        <w:t xml:space="preserve"> </w:t>
      </w:r>
      <w:bookmarkStart w:id="42839" w:name="_ETM_Q147_289080"/>
      <w:bookmarkEnd w:id="42839"/>
      <w:r>
        <w:rPr>
          <w:rtl/>
        </w:rPr>
        <w:t xml:space="preserve">עם </w:t>
      </w:r>
      <w:bookmarkStart w:id="42840" w:name="_ETM_Q147_289200"/>
      <w:bookmarkEnd w:id="42840"/>
      <w:r>
        <w:rPr>
          <w:rtl/>
        </w:rPr>
        <w:t>רוע</w:t>
      </w:r>
      <w:r>
        <w:rPr>
          <w:rFonts w:hint="cs"/>
          <w:rtl/>
        </w:rPr>
        <w:t>ה.</w:t>
      </w:r>
      <w:r>
        <w:rPr>
          <w:rtl/>
        </w:rPr>
        <w:t xml:space="preserve"> </w:t>
      </w:r>
      <w:bookmarkStart w:id="42841" w:name="_ETM_Q147_289920"/>
      <w:bookmarkEnd w:id="42841"/>
      <w:r>
        <w:rPr>
          <w:rtl/>
        </w:rPr>
        <w:t xml:space="preserve">ויש </w:t>
      </w:r>
      <w:bookmarkStart w:id="42842" w:name="_ETM_Q147_290460"/>
      <w:bookmarkEnd w:id="42842"/>
      <w:r>
        <w:rPr>
          <w:rFonts w:hint="cs"/>
          <w:rtl/>
        </w:rPr>
        <w:t>צאן</w:t>
      </w:r>
      <w:r>
        <w:rPr>
          <w:rtl/>
        </w:rPr>
        <w:t xml:space="preserve"> </w:t>
      </w:r>
      <w:bookmarkStart w:id="42843" w:name="_ETM_Q147_291240"/>
      <w:bookmarkEnd w:id="42843"/>
      <w:r>
        <w:rPr>
          <w:rtl/>
        </w:rPr>
        <w:t xml:space="preserve">שיש </w:t>
      </w:r>
      <w:bookmarkStart w:id="42844" w:name="_ETM_Q147_291780"/>
      <w:bookmarkEnd w:id="42844"/>
      <w:r>
        <w:rPr>
          <w:rtl/>
        </w:rPr>
        <w:t xml:space="preserve">להם </w:t>
      </w:r>
      <w:bookmarkStart w:id="42845" w:name="_ETM_Q147_292230"/>
      <w:bookmarkEnd w:id="42845"/>
      <w:r>
        <w:rPr>
          <w:rtl/>
        </w:rPr>
        <w:t>רו</w:t>
      </w:r>
      <w:r>
        <w:rPr>
          <w:rFonts w:hint="cs"/>
          <w:rtl/>
        </w:rPr>
        <w:t>ע</w:t>
      </w:r>
      <w:r>
        <w:rPr>
          <w:rtl/>
        </w:rPr>
        <w:t>ה</w:t>
      </w:r>
      <w:r>
        <w:rPr>
          <w:rFonts w:hint="cs"/>
          <w:rtl/>
        </w:rPr>
        <w:t>,</w:t>
      </w:r>
      <w:r>
        <w:rPr>
          <w:rtl/>
        </w:rPr>
        <w:t xml:space="preserve"> </w:t>
      </w:r>
      <w:bookmarkStart w:id="42846" w:name="_ETM_Q147_292950"/>
      <w:bookmarkEnd w:id="42846"/>
      <w:r>
        <w:rPr>
          <w:rtl/>
        </w:rPr>
        <w:t>שהרו</w:t>
      </w:r>
      <w:r>
        <w:rPr>
          <w:rFonts w:hint="cs"/>
          <w:rtl/>
        </w:rPr>
        <w:t>ע</w:t>
      </w:r>
      <w:r>
        <w:rPr>
          <w:rtl/>
        </w:rPr>
        <w:t xml:space="preserve">ה </w:t>
      </w:r>
      <w:bookmarkStart w:id="42847" w:name="_ETM_Q147_293610"/>
      <w:bookmarkEnd w:id="42847"/>
      <w:r>
        <w:rPr>
          <w:rtl/>
        </w:rPr>
        <w:t xml:space="preserve">דואג </w:t>
      </w:r>
      <w:bookmarkStart w:id="42848" w:name="_ETM_Q147_294630"/>
      <w:bookmarkEnd w:id="42848"/>
      <w:r>
        <w:rPr>
          <w:rtl/>
        </w:rPr>
        <w:t>לצ</w:t>
      </w:r>
      <w:r>
        <w:rPr>
          <w:rFonts w:hint="cs"/>
          <w:rtl/>
        </w:rPr>
        <w:t>א</w:t>
      </w:r>
      <w:r>
        <w:rPr>
          <w:rtl/>
        </w:rPr>
        <w:t xml:space="preserve">ן </w:t>
      </w:r>
      <w:bookmarkStart w:id="42849" w:name="_ETM_Q147_295200"/>
      <w:bookmarkEnd w:id="42849"/>
      <w:r>
        <w:rPr>
          <w:rtl/>
        </w:rPr>
        <w:t>עצמם</w:t>
      </w:r>
      <w:r>
        <w:rPr>
          <w:rFonts w:hint="cs"/>
          <w:rtl/>
        </w:rPr>
        <w:t>,</w:t>
      </w:r>
      <w:r>
        <w:rPr>
          <w:rtl/>
        </w:rPr>
        <w:t xml:space="preserve"> </w:t>
      </w:r>
      <w:bookmarkStart w:id="42850" w:name="_ETM_Q147_296040"/>
      <w:bookmarkEnd w:id="42850"/>
      <w:r>
        <w:rPr>
          <w:rtl/>
        </w:rPr>
        <w:t xml:space="preserve">אכפת </w:t>
      </w:r>
      <w:bookmarkStart w:id="42851" w:name="_ETM_Q147_296610"/>
      <w:bookmarkEnd w:id="42851"/>
      <w:r>
        <w:rPr>
          <w:rtl/>
        </w:rPr>
        <w:t xml:space="preserve">לו </w:t>
      </w:r>
      <w:bookmarkStart w:id="42852" w:name="_ETM_Q147_296760"/>
      <w:bookmarkEnd w:id="42852"/>
      <w:r>
        <w:rPr>
          <w:rtl/>
        </w:rPr>
        <w:t>מהם</w:t>
      </w:r>
      <w:bookmarkStart w:id="42853" w:name="_ETM_Q147_297480"/>
      <w:bookmarkEnd w:id="42853"/>
      <w:r>
        <w:rPr>
          <w:rFonts w:hint="cs"/>
          <w:rtl/>
        </w:rPr>
        <w:t xml:space="preserve">; </w:t>
      </w:r>
      <w:r>
        <w:rPr>
          <w:rtl/>
        </w:rPr>
        <w:t xml:space="preserve">מנהיג </w:t>
      </w:r>
      <w:bookmarkStart w:id="42854" w:name="_ETM_Q147_298270"/>
      <w:bookmarkEnd w:id="42854"/>
      <w:r>
        <w:rPr>
          <w:rtl/>
        </w:rPr>
        <w:t>שיק</w:t>
      </w:r>
      <w:r>
        <w:rPr>
          <w:rFonts w:hint="cs"/>
          <w:rtl/>
        </w:rPr>
        <w:t>ר</w:t>
      </w:r>
      <w:r>
        <w:rPr>
          <w:rtl/>
        </w:rPr>
        <w:t>י</w:t>
      </w:r>
      <w:r>
        <w:rPr>
          <w:rFonts w:hint="cs"/>
          <w:rtl/>
        </w:rPr>
        <w:t>ב</w:t>
      </w:r>
      <w:r>
        <w:rPr>
          <w:rtl/>
        </w:rPr>
        <w:t xml:space="preserve"> </w:t>
      </w:r>
      <w:bookmarkStart w:id="42855" w:name="_ETM_Q147_299020"/>
      <w:bookmarkEnd w:id="42855"/>
      <w:r>
        <w:rPr>
          <w:rtl/>
        </w:rPr>
        <w:t xml:space="preserve">את </w:t>
      </w:r>
      <w:bookmarkStart w:id="42856" w:name="_ETM_Q147_299109"/>
      <w:bookmarkEnd w:id="42856"/>
      <w:r>
        <w:rPr>
          <w:rtl/>
        </w:rPr>
        <w:t xml:space="preserve">טובתו </w:t>
      </w:r>
      <w:bookmarkStart w:id="42857" w:name="_ETM_Q147_299619"/>
      <w:bookmarkEnd w:id="42857"/>
      <w:r>
        <w:rPr>
          <w:rtl/>
        </w:rPr>
        <w:t xml:space="preserve">האישית </w:t>
      </w:r>
      <w:bookmarkStart w:id="42858" w:name="_ETM_Q147_300130"/>
      <w:bookmarkEnd w:id="42858"/>
      <w:r>
        <w:rPr>
          <w:rtl/>
        </w:rPr>
        <w:t xml:space="preserve">לטובת </w:t>
      </w:r>
      <w:bookmarkStart w:id="42859" w:name="_ETM_Q147_300700"/>
      <w:bookmarkEnd w:id="42859"/>
      <w:r>
        <w:rPr>
          <w:rtl/>
        </w:rPr>
        <w:t>העם</w:t>
      </w:r>
      <w:r>
        <w:rPr>
          <w:rFonts w:hint="cs"/>
          <w:rtl/>
        </w:rPr>
        <w:t>.</w:t>
      </w:r>
      <w:bookmarkStart w:id="42860" w:name="_ETM_Q147_301240"/>
      <w:bookmarkStart w:id="42861" w:name="_ETM_Q147_301630"/>
      <w:bookmarkEnd w:id="42860"/>
      <w:bookmarkEnd w:id="42861"/>
      <w:r>
        <w:rPr>
          <w:rFonts w:hint="cs"/>
          <w:rtl/>
        </w:rPr>
        <w:t xml:space="preserve"> </w:t>
      </w:r>
      <w:bookmarkStart w:id="42862" w:name="_ETM_Q147_302000"/>
      <w:bookmarkStart w:id="42863" w:name="_ETM_Q147_297000"/>
      <w:bookmarkEnd w:id="42862"/>
      <w:bookmarkEnd w:id="42863"/>
      <w:r>
        <w:rPr>
          <w:rtl/>
        </w:rPr>
        <w:t xml:space="preserve">ולכן </w:t>
      </w:r>
      <w:bookmarkStart w:id="42864" w:name="_ETM_Q147_302049"/>
      <w:bookmarkEnd w:id="42864"/>
      <w:r>
        <w:rPr>
          <w:rtl/>
        </w:rPr>
        <w:t xml:space="preserve">משה </w:t>
      </w:r>
      <w:bookmarkStart w:id="42865" w:name="_ETM_Q147_302380"/>
      <w:bookmarkEnd w:id="42865"/>
      <w:r>
        <w:rPr>
          <w:rtl/>
        </w:rPr>
        <w:t xml:space="preserve">מבקש </w:t>
      </w:r>
      <w:bookmarkStart w:id="42866" w:name="_ETM_Q147_302890"/>
      <w:bookmarkEnd w:id="42866"/>
      <w:r>
        <w:rPr>
          <w:rtl/>
        </w:rPr>
        <w:t xml:space="preserve">מהקדוש </w:t>
      </w:r>
      <w:bookmarkStart w:id="42867" w:name="_ETM_Q147_303369"/>
      <w:bookmarkEnd w:id="42867"/>
      <w:r>
        <w:rPr>
          <w:rtl/>
        </w:rPr>
        <w:t xml:space="preserve">ברוך </w:t>
      </w:r>
      <w:bookmarkStart w:id="42868" w:name="_ETM_Q147_303700"/>
      <w:bookmarkEnd w:id="42868"/>
      <w:r>
        <w:rPr>
          <w:rtl/>
        </w:rPr>
        <w:t>הוא</w:t>
      </w:r>
      <w:bookmarkStart w:id="42869" w:name="_ETM_Q147_305350"/>
      <w:bookmarkEnd w:id="42869"/>
      <w:r>
        <w:rPr>
          <w:rFonts w:hint="cs"/>
          <w:rtl/>
        </w:rPr>
        <w:t xml:space="preserve"> </w:t>
      </w:r>
      <w:bookmarkStart w:id="42870" w:name="_ETM_Q147_303000"/>
      <w:bookmarkStart w:id="42871" w:name="_ETM_Q147_305000"/>
      <w:bookmarkEnd w:id="42870"/>
      <w:bookmarkEnd w:id="42871"/>
      <w:r>
        <w:rPr>
          <w:rFonts w:hint="cs"/>
          <w:rtl/>
        </w:rPr>
        <w:t>ש"</w:t>
      </w:r>
      <w:r>
        <w:rPr>
          <w:rtl/>
        </w:rPr>
        <w:t xml:space="preserve">לא </w:t>
      </w:r>
      <w:bookmarkStart w:id="42872" w:name="_ETM_Q147_305649"/>
      <w:bookmarkEnd w:id="42872"/>
      <w:r>
        <w:rPr>
          <w:rtl/>
        </w:rPr>
        <w:t xml:space="preserve">תהיה </w:t>
      </w:r>
      <w:bookmarkStart w:id="42873" w:name="_ETM_Q147_306070"/>
      <w:bookmarkEnd w:id="42873"/>
      <w:r w:rsidR="00C9608A">
        <w:rPr>
          <w:rFonts w:hint="cs"/>
          <w:rtl/>
        </w:rPr>
        <w:t>– – –</w:t>
      </w:r>
      <w:r>
        <w:rPr>
          <w:rFonts w:hint="cs"/>
          <w:rtl/>
        </w:rPr>
        <w:t xml:space="preserve"> </w:t>
      </w:r>
      <w:r>
        <w:rPr>
          <w:rtl/>
        </w:rPr>
        <w:t xml:space="preserve">כצאן </w:t>
      </w:r>
      <w:bookmarkStart w:id="42874" w:name="_ETM_Q147_306549"/>
      <w:bookmarkEnd w:id="42874"/>
      <w:r>
        <w:rPr>
          <w:rtl/>
        </w:rPr>
        <w:t xml:space="preserve">אשר </w:t>
      </w:r>
      <w:bookmarkStart w:id="42875" w:name="_ETM_Q147_306850"/>
      <w:bookmarkEnd w:id="42875"/>
      <w:r>
        <w:rPr>
          <w:rtl/>
        </w:rPr>
        <w:t xml:space="preserve">אין </w:t>
      </w:r>
      <w:bookmarkStart w:id="42876" w:name="_ETM_Q147_307060"/>
      <w:bookmarkEnd w:id="42876"/>
      <w:r>
        <w:rPr>
          <w:rtl/>
        </w:rPr>
        <w:t xml:space="preserve">להם </w:t>
      </w:r>
      <w:bookmarkStart w:id="42877" w:name="_ETM_Q147_307420"/>
      <w:bookmarkEnd w:id="42877"/>
      <w:r w:rsidRPr="00BB2CC3">
        <w:rPr>
          <w:rtl/>
        </w:rPr>
        <w:t>רֹ</w:t>
      </w:r>
      <w:r>
        <w:rPr>
          <w:rtl/>
        </w:rPr>
        <w:t>ע</w:t>
      </w:r>
      <w:r>
        <w:rPr>
          <w:rFonts w:hint="cs"/>
          <w:rtl/>
        </w:rPr>
        <w:t>ה", כן?</w:t>
      </w:r>
      <w:bookmarkStart w:id="42878" w:name="_ETM_Q147_309360"/>
      <w:bookmarkStart w:id="42879" w:name="_ETM_Q147_309600"/>
      <w:bookmarkEnd w:id="42878"/>
      <w:bookmarkEnd w:id="42879"/>
      <w:r>
        <w:rPr>
          <w:rFonts w:hint="cs"/>
          <w:rtl/>
        </w:rPr>
        <w:t xml:space="preserve"> </w:t>
      </w:r>
    </w:p>
    <w:p w:rsidR="005B32A3" w:rsidRDefault="005B32A3" w:rsidP="00356EAB">
      <w:pPr>
        <w:rPr>
          <w:rtl/>
        </w:rPr>
      </w:pPr>
    </w:p>
    <w:p w:rsidR="005B32A3" w:rsidRDefault="005B32A3" w:rsidP="00356EAB">
      <w:pPr>
        <w:rPr>
          <w:rtl/>
        </w:rPr>
      </w:pPr>
      <w:r>
        <w:rPr>
          <w:rFonts w:hint="cs"/>
          <w:rtl/>
        </w:rPr>
        <w:t xml:space="preserve">ומה הקדוש ברוך הוא עונה לו? </w:t>
      </w:r>
      <w:bookmarkStart w:id="42880" w:name="_ETM_Q147_309870"/>
      <w:bookmarkStart w:id="42881" w:name="_ETM_Q147_310590"/>
      <w:bookmarkStart w:id="42882" w:name="_ETM_Q147_310889"/>
      <w:bookmarkStart w:id="42883" w:name="_ETM_Q147_311280"/>
      <w:bookmarkEnd w:id="42880"/>
      <w:bookmarkEnd w:id="42881"/>
      <w:bookmarkEnd w:id="42882"/>
      <w:bookmarkEnd w:id="42883"/>
      <w:r>
        <w:rPr>
          <w:rtl/>
        </w:rPr>
        <w:t xml:space="preserve">אומר </w:t>
      </w:r>
      <w:bookmarkStart w:id="42884" w:name="_ETM_Q147_311669"/>
      <w:bookmarkEnd w:id="42884"/>
      <w:r>
        <w:rPr>
          <w:rtl/>
        </w:rPr>
        <w:t>לו</w:t>
      </w:r>
      <w:r>
        <w:rPr>
          <w:rFonts w:hint="cs"/>
          <w:rtl/>
        </w:rPr>
        <w:t>:</w:t>
      </w:r>
      <w:r>
        <w:rPr>
          <w:rtl/>
        </w:rPr>
        <w:t xml:space="preserve"> </w:t>
      </w:r>
      <w:bookmarkStart w:id="42885" w:name="_ETM_Q147_312030"/>
      <w:bookmarkEnd w:id="42885"/>
      <w:r>
        <w:rPr>
          <w:rFonts w:hint="cs"/>
          <w:rtl/>
        </w:rPr>
        <w:t>"</w:t>
      </w:r>
      <w:r>
        <w:rPr>
          <w:rtl/>
        </w:rPr>
        <w:t xml:space="preserve">קח </w:t>
      </w:r>
      <w:bookmarkStart w:id="42886" w:name="_ETM_Q147_312360"/>
      <w:bookmarkEnd w:id="42886"/>
      <w:r>
        <w:rPr>
          <w:rtl/>
        </w:rPr>
        <w:t xml:space="preserve">לך </w:t>
      </w:r>
      <w:bookmarkStart w:id="42887" w:name="_ETM_Q147_312720"/>
      <w:bookmarkEnd w:id="42887"/>
      <w:r>
        <w:rPr>
          <w:rtl/>
        </w:rPr>
        <w:t xml:space="preserve">את </w:t>
      </w:r>
      <w:bookmarkStart w:id="42888" w:name="_ETM_Q147_312870"/>
      <w:bookmarkEnd w:id="42888"/>
      <w:r>
        <w:rPr>
          <w:rtl/>
        </w:rPr>
        <w:t xml:space="preserve">יהושע </w:t>
      </w:r>
      <w:bookmarkStart w:id="42889" w:name="_ETM_Q147_313530"/>
      <w:bookmarkEnd w:id="42889"/>
      <w:r>
        <w:rPr>
          <w:rtl/>
        </w:rPr>
        <w:t>בן</w:t>
      </w:r>
      <w:r>
        <w:rPr>
          <w:rFonts w:hint="cs"/>
          <w:rtl/>
        </w:rPr>
        <w:t xml:space="preserve"> </w:t>
      </w:r>
      <w:r>
        <w:rPr>
          <w:rtl/>
        </w:rPr>
        <w:t xml:space="preserve">נון </w:t>
      </w:r>
      <w:bookmarkStart w:id="42890" w:name="_ETM_Q147_314489"/>
      <w:bookmarkEnd w:id="42890"/>
      <w:r>
        <w:rPr>
          <w:rtl/>
        </w:rPr>
        <w:t xml:space="preserve">איש </w:t>
      </w:r>
      <w:bookmarkStart w:id="42891" w:name="_ETM_Q147_314790"/>
      <w:bookmarkEnd w:id="42891"/>
      <w:r>
        <w:rPr>
          <w:rtl/>
        </w:rPr>
        <w:t xml:space="preserve">אשר </w:t>
      </w:r>
      <w:bookmarkStart w:id="42892" w:name="_ETM_Q147_315299"/>
      <w:bookmarkEnd w:id="42892"/>
      <w:r>
        <w:rPr>
          <w:rtl/>
        </w:rPr>
        <w:t xml:space="preserve">רוח </w:t>
      </w:r>
      <w:bookmarkStart w:id="42893" w:name="_ETM_Q147_315720"/>
      <w:bookmarkEnd w:id="42893"/>
      <w:r>
        <w:rPr>
          <w:rtl/>
        </w:rPr>
        <w:t xml:space="preserve">בו </w:t>
      </w:r>
      <w:bookmarkStart w:id="42894" w:name="_ETM_Q147_316349"/>
      <w:bookmarkEnd w:id="42894"/>
      <w:r w:rsidRPr="001C7D85">
        <w:rPr>
          <w:rtl/>
        </w:rPr>
        <w:t>ו</w:t>
      </w:r>
      <w:r w:rsidRPr="001C7D85">
        <w:rPr>
          <w:rFonts w:hint="cs"/>
          <w:rtl/>
        </w:rPr>
        <w:t>סמכ</w:t>
      </w:r>
      <w:r w:rsidRPr="001C7D85">
        <w:rPr>
          <w:rtl/>
        </w:rPr>
        <w:t>ת</w:t>
      </w:r>
      <w:bookmarkStart w:id="42895" w:name="_ETM_Q147_317159"/>
      <w:bookmarkEnd w:id="42895"/>
      <w:r>
        <w:rPr>
          <w:rFonts w:hint="cs"/>
          <w:rtl/>
        </w:rPr>
        <w:t xml:space="preserve"> </w:t>
      </w:r>
      <w:bookmarkStart w:id="42896" w:name="_ETM_Q147_316000"/>
      <w:bookmarkEnd w:id="42896"/>
      <w:r>
        <w:rPr>
          <w:rFonts w:hint="cs"/>
          <w:rtl/>
        </w:rPr>
        <w:t>את ידך עליו", כן?</w:t>
      </w:r>
      <w:bookmarkStart w:id="42897" w:name="_ETM_Q147_317430"/>
      <w:bookmarkStart w:id="42898" w:name="_ETM_Q147_317580"/>
      <w:bookmarkStart w:id="42899" w:name="_ETM_Q147_317879"/>
      <w:bookmarkStart w:id="42900" w:name="_ETM_Q147_319169"/>
      <w:bookmarkEnd w:id="42897"/>
      <w:bookmarkEnd w:id="42898"/>
      <w:bookmarkEnd w:id="42899"/>
      <w:bookmarkEnd w:id="42900"/>
      <w:r>
        <w:rPr>
          <w:rFonts w:hint="cs"/>
          <w:rtl/>
        </w:rPr>
        <w:t xml:space="preserve"> </w:t>
      </w:r>
      <w:bookmarkStart w:id="42901" w:name="_ETM_Q147_319380"/>
      <w:bookmarkEnd w:id="42901"/>
      <w:r>
        <w:rPr>
          <w:rtl/>
        </w:rPr>
        <w:t xml:space="preserve">הוא </w:t>
      </w:r>
      <w:bookmarkStart w:id="42902" w:name="_ETM_Q147_319440"/>
      <w:bookmarkEnd w:id="42902"/>
      <w:r>
        <w:rPr>
          <w:rtl/>
        </w:rPr>
        <w:t xml:space="preserve">אומר </w:t>
      </w:r>
      <w:bookmarkStart w:id="42903" w:name="_ETM_Q147_319740"/>
      <w:bookmarkEnd w:id="42903"/>
      <w:r>
        <w:rPr>
          <w:rtl/>
        </w:rPr>
        <w:t>ל</w:t>
      </w:r>
      <w:r>
        <w:rPr>
          <w:rFonts w:hint="cs"/>
          <w:rtl/>
        </w:rPr>
        <w:t>ו:</w:t>
      </w:r>
      <w:r>
        <w:rPr>
          <w:rtl/>
        </w:rPr>
        <w:t xml:space="preserve"> </w:t>
      </w:r>
      <w:bookmarkStart w:id="42904" w:name="_ETM_Q147_320370"/>
      <w:bookmarkEnd w:id="42904"/>
      <w:r>
        <w:rPr>
          <w:rtl/>
        </w:rPr>
        <w:t xml:space="preserve">מנהיג </w:t>
      </w:r>
      <w:bookmarkStart w:id="42905" w:name="_ETM_Q147_321330"/>
      <w:bookmarkEnd w:id="42905"/>
      <w:r>
        <w:rPr>
          <w:rtl/>
        </w:rPr>
        <w:t xml:space="preserve">צריך </w:t>
      </w:r>
      <w:bookmarkStart w:id="42906" w:name="_ETM_Q147_321720"/>
      <w:bookmarkEnd w:id="42906"/>
      <w:r>
        <w:rPr>
          <w:rtl/>
        </w:rPr>
        <w:t xml:space="preserve">להיות </w:t>
      </w:r>
      <w:bookmarkStart w:id="42907" w:name="_ETM_Q147_322590"/>
      <w:bookmarkEnd w:id="42907"/>
      <w:r>
        <w:rPr>
          <w:rtl/>
        </w:rPr>
        <w:t xml:space="preserve">איש </w:t>
      </w:r>
      <w:bookmarkStart w:id="42908" w:name="_ETM_Q147_322950"/>
      <w:bookmarkEnd w:id="42908"/>
      <w:r>
        <w:rPr>
          <w:rtl/>
        </w:rPr>
        <w:t xml:space="preserve">בעל </w:t>
      </w:r>
      <w:bookmarkStart w:id="42909" w:name="_ETM_Q147_323280"/>
      <w:bookmarkEnd w:id="42909"/>
      <w:r>
        <w:rPr>
          <w:rFonts w:hint="cs"/>
          <w:rtl/>
        </w:rPr>
        <w:t>שאר רוח, עם</w:t>
      </w:r>
      <w:bookmarkStart w:id="42910" w:name="_ETM_Q147_324419"/>
      <w:bookmarkEnd w:id="42910"/>
      <w:r>
        <w:rPr>
          <w:rtl/>
        </w:rPr>
        <w:t xml:space="preserve"> </w:t>
      </w:r>
      <w:bookmarkStart w:id="42911" w:name="_ETM_Q147_324630"/>
      <w:bookmarkEnd w:id="42911"/>
      <w:r>
        <w:rPr>
          <w:rtl/>
        </w:rPr>
        <w:t>עוצמה</w:t>
      </w:r>
      <w:r>
        <w:rPr>
          <w:rFonts w:hint="cs"/>
          <w:rtl/>
        </w:rPr>
        <w:t>,</w:t>
      </w:r>
      <w:r>
        <w:rPr>
          <w:rtl/>
        </w:rPr>
        <w:t xml:space="preserve"> </w:t>
      </w:r>
      <w:bookmarkStart w:id="42912" w:name="_ETM_Q147_325560"/>
      <w:bookmarkEnd w:id="42912"/>
      <w:r>
        <w:rPr>
          <w:rtl/>
        </w:rPr>
        <w:t xml:space="preserve">עם </w:t>
      </w:r>
      <w:bookmarkStart w:id="42913" w:name="_ETM_Q147_325770"/>
      <w:bookmarkEnd w:id="42913"/>
      <w:r>
        <w:rPr>
          <w:rtl/>
        </w:rPr>
        <w:t>נחישות</w:t>
      </w:r>
      <w:r>
        <w:rPr>
          <w:rFonts w:hint="cs"/>
          <w:rtl/>
        </w:rPr>
        <w:t>,</w:t>
      </w:r>
      <w:bookmarkStart w:id="42914" w:name="_ETM_Q147_326930"/>
      <w:bookmarkEnd w:id="42914"/>
      <w:r>
        <w:rPr>
          <w:rFonts w:hint="cs"/>
          <w:rtl/>
        </w:rPr>
        <w:t xml:space="preserve"> </w:t>
      </w:r>
      <w:r>
        <w:rPr>
          <w:rtl/>
        </w:rPr>
        <w:t xml:space="preserve">לא </w:t>
      </w:r>
      <w:bookmarkStart w:id="42915" w:name="_ETM_Q147_327169"/>
      <w:bookmarkEnd w:id="42915"/>
      <w:r>
        <w:rPr>
          <w:rtl/>
        </w:rPr>
        <w:t xml:space="preserve">עם </w:t>
      </w:r>
      <w:bookmarkStart w:id="42916" w:name="_ETM_Q147_327320"/>
      <w:bookmarkEnd w:id="42916"/>
      <w:r>
        <w:rPr>
          <w:rtl/>
        </w:rPr>
        <w:t xml:space="preserve">רפיסות </w:t>
      </w:r>
      <w:bookmarkStart w:id="42917" w:name="_ETM_Q147_327889"/>
      <w:bookmarkEnd w:id="42917"/>
      <w:r>
        <w:rPr>
          <w:rtl/>
        </w:rPr>
        <w:t>וחולשה</w:t>
      </w:r>
      <w:r>
        <w:rPr>
          <w:rFonts w:hint="cs"/>
          <w:rtl/>
        </w:rPr>
        <w:t>.</w:t>
      </w:r>
      <w:r>
        <w:rPr>
          <w:rtl/>
        </w:rPr>
        <w:t xml:space="preserve"> </w:t>
      </w:r>
      <w:bookmarkStart w:id="42918" w:name="_ETM_Q147_328790"/>
      <w:bookmarkEnd w:id="42918"/>
      <w:r>
        <w:rPr>
          <w:rFonts w:hint="cs"/>
          <w:rtl/>
        </w:rPr>
        <w:t>"</w:t>
      </w:r>
      <w:r>
        <w:rPr>
          <w:rtl/>
        </w:rPr>
        <w:t>איש</w:t>
      </w:r>
      <w:r>
        <w:rPr>
          <w:rFonts w:hint="cs"/>
          <w:rtl/>
        </w:rPr>
        <w:t xml:space="preserve"> אשר</w:t>
      </w:r>
      <w:bookmarkStart w:id="42919" w:name="_ETM_Q147_329150"/>
      <w:bookmarkEnd w:id="42919"/>
      <w:r>
        <w:rPr>
          <w:rFonts w:hint="cs"/>
          <w:rtl/>
        </w:rPr>
        <w:t xml:space="preserve"> </w:t>
      </w:r>
      <w:bookmarkStart w:id="42920" w:name="_ETM_Q147_330000"/>
      <w:bookmarkEnd w:id="42920"/>
      <w:r>
        <w:rPr>
          <w:rtl/>
        </w:rPr>
        <w:t xml:space="preserve">רוח </w:t>
      </w:r>
      <w:bookmarkStart w:id="42921" w:name="_ETM_Q147_329690"/>
      <w:bookmarkEnd w:id="42921"/>
      <w:r>
        <w:rPr>
          <w:rFonts w:hint="cs"/>
          <w:rtl/>
        </w:rPr>
        <w:t xml:space="preserve">בו". </w:t>
      </w:r>
      <w:bookmarkStart w:id="42922" w:name="_ETM_Q147_330560"/>
      <w:bookmarkEnd w:id="42922"/>
      <w:r>
        <w:rPr>
          <w:rtl/>
        </w:rPr>
        <w:t xml:space="preserve">ועוד </w:t>
      </w:r>
      <w:bookmarkStart w:id="42923" w:name="_ETM_Q147_330919"/>
      <w:bookmarkEnd w:id="42923"/>
      <w:r>
        <w:rPr>
          <w:rtl/>
        </w:rPr>
        <w:t xml:space="preserve">דבר </w:t>
      </w:r>
      <w:bookmarkStart w:id="42924" w:name="_ETM_Q147_331159"/>
      <w:bookmarkEnd w:id="42924"/>
      <w:r>
        <w:rPr>
          <w:rtl/>
        </w:rPr>
        <w:t xml:space="preserve">הוא </w:t>
      </w:r>
      <w:bookmarkStart w:id="42925" w:name="_ETM_Q147_331280"/>
      <w:bookmarkEnd w:id="42925"/>
      <w:r>
        <w:rPr>
          <w:rtl/>
        </w:rPr>
        <w:t xml:space="preserve">אומר </w:t>
      </w:r>
      <w:bookmarkStart w:id="42926" w:name="_ETM_Q147_331580"/>
      <w:bookmarkEnd w:id="42926"/>
      <w:r>
        <w:rPr>
          <w:rtl/>
        </w:rPr>
        <w:t>לו</w:t>
      </w:r>
      <w:r>
        <w:rPr>
          <w:rFonts w:hint="cs"/>
          <w:rtl/>
        </w:rPr>
        <w:t>:</w:t>
      </w:r>
      <w:r>
        <w:rPr>
          <w:rtl/>
        </w:rPr>
        <w:t xml:space="preserve"> </w:t>
      </w:r>
      <w:bookmarkStart w:id="42927" w:name="_ETM_Q147_332269"/>
      <w:bookmarkEnd w:id="42927"/>
      <w:r>
        <w:rPr>
          <w:rtl/>
        </w:rPr>
        <w:t xml:space="preserve">אל </w:t>
      </w:r>
      <w:bookmarkStart w:id="42928" w:name="_ETM_Q147_332480"/>
      <w:bookmarkEnd w:id="42928"/>
      <w:r>
        <w:rPr>
          <w:rtl/>
        </w:rPr>
        <w:t xml:space="preserve">תלך </w:t>
      </w:r>
      <w:bookmarkStart w:id="42929" w:name="_ETM_Q147_332959"/>
      <w:bookmarkEnd w:id="42929"/>
      <w:r>
        <w:rPr>
          <w:rtl/>
        </w:rPr>
        <w:t xml:space="preserve">בעיניים </w:t>
      </w:r>
      <w:bookmarkStart w:id="42930" w:name="_ETM_Q147_333500"/>
      <w:bookmarkEnd w:id="42930"/>
      <w:r>
        <w:rPr>
          <w:rtl/>
        </w:rPr>
        <w:t xml:space="preserve">עצומות </w:t>
      </w:r>
      <w:bookmarkStart w:id="42931" w:name="_ETM_Q147_334159"/>
      <w:bookmarkEnd w:id="42931"/>
      <w:r>
        <w:rPr>
          <w:rtl/>
        </w:rPr>
        <w:t xml:space="preserve">אחרי </w:t>
      </w:r>
      <w:bookmarkStart w:id="42932" w:name="_ETM_Q147_334430"/>
      <w:bookmarkEnd w:id="42932"/>
      <w:r>
        <w:rPr>
          <w:rtl/>
        </w:rPr>
        <w:t xml:space="preserve">כל </w:t>
      </w:r>
      <w:bookmarkStart w:id="42933" w:name="_ETM_Q147_334639"/>
      <w:bookmarkEnd w:id="42933"/>
      <w:r>
        <w:rPr>
          <w:rtl/>
        </w:rPr>
        <w:t xml:space="preserve">מה </w:t>
      </w:r>
      <w:bookmarkStart w:id="42934" w:name="_ETM_Q147_334760"/>
      <w:bookmarkEnd w:id="42934"/>
      <w:r>
        <w:rPr>
          <w:rtl/>
        </w:rPr>
        <w:t xml:space="preserve">שאומרים </w:t>
      </w:r>
      <w:bookmarkStart w:id="42935" w:name="_ETM_Q147_335209"/>
      <w:bookmarkEnd w:id="42935"/>
      <w:r>
        <w:rPr>
          <w:rtl/>
        </w:rPr>
        <w:t>לך</w:t>
      </w:r>
      <w:r>
        <w:rPr>
          <w:rFonts w:hint="cs"/>
          <w:rtl/>
        </w:rPr>
        <w:t xml:space="preserve">. </w:t>
      </w:r>
      <w:r>
        <w:rPr>
          <w:rtl/>
        </w:rPr>
        <w:t xml:space="preserve">תלך </w:t>
      </w:r>
      <w:bookmarkStart w:id="42936" w:name="_ETM_Q147_336200"/>
      <w:bookmarkEnd w:id="42936"/>
      <w:r>
        <w:rPr>
          <w:rtl/>
        </w:rPr>
        <w:t xml:space="preserve">עם </w:t>
      </w:r>
      <w:bookmarkStart w:id="42937" w:name="_ETM_Q147_336319"/>
      <w:bookmarkEnd w:id="42937"/>
      <w:r>
        <w:rPr>
          <w:rtl/>
        </w:rPr>
        <w:t xml:space="preserve">הערכים </w:t>
      </w:r>
      <w:bookmarkStart w:id="42938" w:name="_ETM_Q147_336829"/>
      <w:bookmarkEnd w:id="42938"/>
      <w:r>
        <w:rPr>
          <w:rtl/>
        </w:rPr>
        <w:t xml:space="preserve">שאתה </w:t>
      </w:r>
      <w:bookmarkStart w:id="42939" w:name="_ETM_Q147_337159"/>
      <w:bookmarkEnd w:id="42939"/>
      <w:r>
        <w:rPr>
          <w:rtl/>
        </w:rPr>
        <w:t xml:space="preserve">מאמין </w:t>
      </w:r>
      <w:bookmarkStart w:id="42940" w:name="_ETM_Q147_337549"/>
      <w:bookmarkEnd w:id="42940"/>
      <w:r>
        <w:rPr>
          <w:rtl/>
        </w:rPr>
        <w:t>בהם</w:t>
      </w:r>
      <w:r>
        <w:rPr>
          <w:rFonts w:hint="cs"/>
          <w:rtl/>
        </w:rPr>
        <w:t>.</w:t>
      </w:r>
      <w:r>
        <w:rPr>
          <w:rtl/>
        </w:rPr>
        <w:t xml:space="preserve"> </w:t>
      </w:r>
      <w:bookmarkStart w:id="42941" w:name="_ETM_Q147_338209"/>
      <w:bookmarkEnd w:id="42941"/>
      <w:r>
        <w:rPr>
          <w:rtl/>
        </w:rPr>
        <w:t xml:space="preserve">גם </w:t>
      </w:r>
      <w:bookmarkStart w:id="42942" w:name="_ETM_Q147_338540"/>
      <w:bookmarkEnd w:id="42942"/>
      <w:r>
        <w:rPr>
          <w:rtl/>
        </w:rPr>
        <w:t xml:space="preserve">כשאני </w:t>
      </w:r>
      <w:bookmarkStart w:id="42943" w:name="_ETM_Q147_338870"/>
      <w:bookmarkEnd w:id="42943"/>
      <w:r>
        <w:rPr>
          <w:rtl/>
        </w:rPr>
        <w:t xml:space="preserve">אומר </w:t>
      </w:r>
      <w:bookmarkStart w:id="42944" w:name="_ETM_Q147_339200"/>
      <w:bookmarkEnd w:id="42944"/>
      <w:r>
        <w:rPr>
          <w:rtl/>
        </w:rPr>
        <w:t xml:space="preserve">לך </w:t>
      </w:r>
      <w:bookmarkStart w:id="42945" w:name="_ETM_Q147_339439"/>
      <w:bookmarkEnd w:id="42945"/>
      <w:r>
        <w:rPr>
          <w:rtl/>
        </w:rPr>
        <w:t xml:space="preserve">ללכת </w:t>
      </w:r>
      <w:bookmarkStart w:id="42946" w:name="_ETM_Q147_339860"/>
      <w:bookmarkEnd w:id="42946"/>
      <w:r>
        <w:rPr>
          <w:rtl/>
        </w:rPr>
        <w:t>ליהושע</w:t>
      </w:r>
      <w:r>
        <w:rPr>
          <w:rFonts w:hint="cs"/>
          <w:rtl/>
        </w:rPr>
        <w:t>,</w:t>
      </w:r>
      <w:r>
        <w:rPr>
          <w:rtl/>
        </w:rPr>
        <w:t xml:space="preserve"> </w:t>
      </w:r>
      <w:bookmarkStart w:id="42947" w:name="_ETM_Q147_341060"/>
      <w:bookmarkEnd w:id="42947"/>
      <w:r>
        <w:rPr>
          <w:rtl/>
        </w:rPr>
        <w:t xml:space="preserve">תסמוך </w:t>
      </w:r>
      <w:bookmarkStart w:id="42948" w:name="_ETM_Q147_341870"/>
      <w:bookmarkEnd w:id="42948"/>
      <w:r>
        <w:rPr>
          <w:rtl/>
        </w:rPr>
        <w:t xml:space="preserve">רק </w:t>
      </w:r>
      <w:bookmarkStart w:id="42949" w:name="_ETM_Q147_342139"/>
      <w:bookmarkEnd w:id="42949"/>
      <w:r>
        <w:rPr>
          <w:rtl/>
        </w:rPr>
        <w:t>יד</w:t>
      </w:r>
      <w:r>
        <w:rPr>
          <w:rFonts w:hint="cs"/>
          <w:rtl/>
        </w:rPr>
        <w:t xml:space="preserve"> אחת </w:t>
      </w:r>
      <w:r>
        <w:rPr>
          <w:rtl/>
        </w:rPr>
        <w:t>–</w:t>
      </w:r>
      <w:r>
        <w:rPr>
          <w:rFonts w:hint="cs"/>
          <w:rtl/>
        </w:rPr>
        <w:t xml:space="preserve"> </w:t>
      </w:r>
      <w:bookmarkStart w:id="42950" w:name="_ETM_Q147_342439"/>
      <w:bookmarkStart w:id="42951" w:name="_ETM_Q147_343099"/>
      <w:bookmarkEnd w:id="42950"/>
      <w:bookmarkEnd w:id="42951"/>
      <w:r>
        <w:rPr>
          <w:rFonts w:hint="cs"/>
          <w:rtl/>
        </w:rPr>
        <w:t>"</w:t>
      </w:r>
      <w:r>
        <w:rPr>
          <w:rtl/>
        </w:rPr>
        <w:t xml:space="preserve">וסמכת </w:t>
      </w:r>
      <w:bookmarkStart w:id="42952" w:name="_ETM_Q147_343730"/>
      <w:bookmarkEnd w:id="42952"/>
      <w:r>
        <w:rPr>
          <w:rtl/>
        </w:rPr>
        <w:t xml:space="preserve">את </w:t>
      </w:r>
      <w:bookmarkStart w:id="42953" w:name="_ETM_Q147_343879"/>
      <w:bookmarkEnd w:id="42953"/>
      <w:r>
        <w:rPr>
          <w:rtl/>
        </w:rPr>
        <w:t xml:space="preserve">ידך </w:t>
      </w:r>
      <w:bookmarkStart w:id="42954" w:name="_ETM_Q147_344480"/>
      <w:bookmarkEnd w:id="42954"/>
      <w:r>
        <w:rPr>
          <w:rtl/>
        </w:rPr>
        <w:t>עליו</w:t>
      </w:r>
      <w:r>
        <w:rPr>
          <w:rFonts w:hint="cs"/>
          <w:rtl/>
        </w:rPr>
        <w:t>";</w:t>
      </w:r>
      <w:r>
        <w:rPr>
          <w:rtl/>
        </w:rPr>
        <w:t xml:space="preserve"> </w:t>
      </w:r>
      <w:bookmarkStart w:id="42955" w:name="_ETM_Q147_345110"/>
      <w:bookmarkEnd w:id="42955"/>
      <w:r>
        <w:rPr>
          <w:rtl/>
        </w:rPr>
        <w:t xml:space="preserve">תבדוק </w:t>
      </w:r>
      <w:bookmarkStart w:id="42956" w:name="_ETM_Q147_345620"/>
      <w:bookmarkEnd w:id="42956"/>
      <w:r>
        <w:rPr>
          <w:rtl/>
        </w:rPr>
        <w:t>אותו</w:t>
      </w:r>
      <w:r>
        <w:rPr>
          <w:rFonts w:hint="cs"/>
          <w:rtl/>
        </w:rPr>
        <w:t>,</w:t>
      </w:r>
      <w:r>
        <w:rPr>
          <w:rtl/>
        </w:rPr>
        <w:t xml:space="preserve"> </w:t>
      </w:r>
      <w:bookmarkStart w:id="42957" w:name="_ETM_Q147_346190"/>
      <w:bookmarkEnd w:id="42957"/>
      <w:r>
        <w:rPr>
          <w:rtl/>
        </w:rPr>
        <w:t xml:space="preserve">תבחן </w:t>
      </w:r>
      <w:bookmarkStart w:id="42958" w:name="_ETM_Q147_346760"/>
      <w:bookmarkEnd w:id="42958"/>
      <w:r>
        <w:rPr>
          <w:rtl/>
        </w:rPr>
        <w:t>אותו</w:t>
      </w:r>
      <w:r>
        <w:rPr>
          <w:rFonts w:hint="cs"/>
          <w:rtl/>
        </w:rPr>
        <w:t>,</w:t>
      </w:r>
      <w:r>
        <w:rPr>
          <w:rtl/>
        </w:rPr>
        <w:t xml:space="preserve"> </w:t>
      </w:r>
      <w:bookmarkStart w:id="42959" w:name="_ETM_Q147_347329"/>
      <w:bookmarkEnd w:id="42959"/>
      <w:r>
        <w:rPr>
          <w:rtl/>
        </w:rPr>
        <w:t xml:space="preserve">ורק </w:t>
      </w:r>
      <w:bookmarkStart w:id="42960" w:name="_ETM_Q147_347690"/>
      <w:bookmarkEnd w:id="42960"/>
      <w:r>
        <w:rPr>
          <w:rtl/>
        </w:rPr>
        <w:t xml:space="preserve">אחר </w:t>
      </w:r>
      <w:bookmarkStart w:id="42961" w:name="_ETM_Q147_347959"/>
      <w:bookmarkEnd w:id="42961"/>
      <w:r>
        <w:rPr>
          <w:rtl/>
        </w:rPr>
        <w:t xml:space="preserve">כך </w:t>
      </w:r>
      <w:bookmarkStart w:id="42962" w:name="_ETM_Q147_348110"/>
      <w:bookmarkEnd w:id="42962"/>
      <w:r>
        <w:rPr>
          <w:rtl/>
        </w:rPr>
        <w:t xml:space="preserve">תקבל </w:t>
      </w:r>
      <w:bookmarkStart w:id="42963" w:name="_ETM_Q147_348560"/>
      <w:bookmarkEnd w:id="42963"/>
      <w:r>
        <w:rPr>
          <w:rtl/>
        </w:rPr>
        <w:t xml:space="preserve">את </w:t>
      </w:r>
      <w:bookmarkStart w:id="42964" w:name="_ETM_Q147_348650"/>
      <w:bookmarkEnd w:id="42964"/>
      <w:r>
        <w:rPr>
          <w:rtl/>
        </w:rPr>
        <w:t>הה</w:t>
      </w:r>
      <w:r>
        <w:rPr>
          <w:rFonts w:hint="cs"/>
          <w:rtl/>
        </w:rPr>
        <w:t xml:space="preserve">חלטות. </w:t>
      </w:r>
      <w:bookmarkStart w:id="42965" w:name="_ETM_Q147_353000"/>
      <w:bookmarkStart w:id="42966" w:name="_ETM_Q147_349879"/>
      <w:bookmarkEnd w:id="42965"/>
      <w:bookmarkEnd w:id="42966"/>
      <w:r>
        <w:rPr>
          <w:rtl/>
        </w:rPr>
        <w:t xml:space="preserve">ומשה </w:t>
      </w:r>
      <w:bookmarkStart w:id="42967" w:name="_ETM_Q147_350299"/>
      <w:bookmarkEnd w:id="42967"/>
      <w:r>
        <w:rPr>
          <w:rtl/>
        </w:rPr>
        <w:t xml:space="preserve">רבנו </w:t>
      </w:r>
      <w:bookmarkStart w:id="42968" w:name="_ETM_Q147_350689"/>
      <w:bookmarkEnd w:id="42968"/>
      <w:r>
        <w:rPr>
          <w:rtl/>
        </w:rPr>
        <w:t xml:space="preserve">אחר </w:t>
      </w:r>
      <w:bookmarkStart w:id="42969" w:name="_ETM_Q147_351079"/>
      <w:bookmarkEnd w:id="42969"/>
      <w:r>
        <w:rPr>
          <w:rtl/>
        </w:rPr>
        <w:t>כך</w:t>
      </w:r>
      <w:r>
        <w:rPr>
          <w:rFonts w:hint="cs"/>
          <w:rtl/>
        </w:rPr>
        <w:t>,</w:t>
      </w:r>
      <w:r>
        <w:rPr>
          <w:rtl/>
        </w:rPr>
        <w:t xml:space="preserve"> </w:t>
      </w:r>
      <w:bookmarkStart w:id="42970" w:name="_ETM_Q147_351319"/>
      <w:bookmarkEnd w:id="42970"/>
      <w:r>
        <w:rPr>
          <w:rtl/>
        </w:rPr>
        <w:t>כשבח</w:t>
      </w:r>
      <w:r>
        <w:rPr>
          <w:rFonts w:hint="cs"/>
          <w:rtl/>
        </w:rPr>
        <w:t>ן</w:t>
      </w:r>
      <w:r>
        <w:rPr>
          <w:rtl/>
        </w:rPr>
        <w:t xml:space="preserve"> </w:t>
      </w:r>
      <w:bookmarkStart w:id="42971" w:name="_ETM_Q147_352010"/>
      <w:bookmarkEnd w:id="42971"/>
      <w:r>
        <w:rPr>
          <w:rtl/>
        </w:rPr>
        <w:t>אותו</w:t>
      </w:r>
      <w:bookmarkStart w:id="42972" w:name="_ETM_Q147_353020"/>
      <w:bookmarkEnd w:id="42972"/>
      <w:r>
        <w:rPr>
          <w:rFonts w:hint="cs"/>
          <w:rtl/>
        </w:rPr>
        <w:t xml:space="preserve">, </w:t>
      </w:r>
      <w:r>
        <w:rPr>
          <w:rtl/>
        </w:rPr>
        <w:t>כתוב</w:t>
      </w:r>
      <w:bookmarkStart w:id="42973" w:name="_ETM_Q147_353500"/>
      <w:bookmarkStart w:id="42974" w:name="_ETM_Q147_353680"/>
      <w:bookmarkStart w:id="42975" w:name="_ETM_Q147_349000"/>
      <w:bookmarkEnd w:id="42973"/>
      <w:bookmarkEnd w:id="42974"/>
      <w:bookmarkEnd w:id="42975"/>
      <w:r>
        <w:rPr>
          <w:rFonts w:hint="cs"/>
          <w:rtl/>
        </w:rPr>
        <w:t>: "וי</w:t>
      </w:r>
      <w:r>
        <w:rPr>
          <w:rtl/>
        </w:rPr>
        <w:t>ס</w:t>
      </w:r>
      <w:r w:rsidRPr="00CA0311">
        <w:rPr>
          <w:rtl/>
        </w:rPr>
        <w:t>מֹ</w:t>
      </w:r>
      <w:r>
        <w:rPr>
          <w:rtl/>
        </w:rPr>
        <w:t xml:space="preserve">ך </w:t>
      </w:r>
      <w:bookmarkStart w:id="42976" w:name="_ETM_Q147_354340"/>
      <w:bookmarkEnd w:id="42976"/>
      <w:r>
        <w:rPr>
          <w:rtl/>
        </w:rPr>
        <w:t xml:space="preserve">את </w:t>
      </w:r>
      <w:bookmarkStart w:id="42977" w:name="_ETM_Q147_354550"/>
      <w:bookmarkEnd w:id="42977"/>
      <w:r>
        <w:rPr>
          <w:rtl/>
        </w:rPr>
        <w:t xml:space="preserve">ידיו </w:t>
      </w:r>
      <w:bookmarkStart w:id="42978" w:name="_ETM_Q147_355300"/>
      <w:bookmarkEnd w:id="42978"/>
      <w:r>
        <w:rPr>
          <w:rtl/>
        </w:rPr>
        <w:t xml:space="preserve">עליו </w:t>
      </w:r>
      <w:bookmarkStart w:id="42979" w:name="_ETM_Q147_355750"/>
      <w:bookmarkEnd w:id="42979"/>
      <w:r>
        <w:rPr>
          <w:rFonts w:hint="cs"/>
          <w:rtl/>
        </w:rPr>
        <w:t>ויצ</w:t>
      </w:r>
      <w:r w:rsidRPr="00CA0311">
        <w:rPr>
          <w:rtl/>
        </w:rPr>
        <w:t>וֵּ</w:t>
      </w:r>
      <w:r>
        <w:rPr>
          <w:rFonts w:hint="cs"/>
          <w:rtl/>
        </w:rPr>
        <w:t xml:space="preserve">הו" </w:t>
      </w:r>
      <w:bookmarkStart w:id="42980" w:name="_ETM_Q147_356680"/>
      <w:bookmarkEnd w:id="42980"/>
      <w:r>
        <w:rPr>
          <w:rFonts w:hint="eastAsia"/>
          <w:rtl/>
        </w:rPr>
        <w:t xml:space="preserve">– </w:t>
      </w:r>
      <w:r>
        <w:rPr>
          <w:rtl/>
        </w:rPr>
        <w:t xml:space="preserve">הוא </w:t>
      </w:r>
      <w:bookmarkStart w:id="42981" w:name="_ETM_Q147_356799"/>
      <w:bookmarkEnd w:id="42981"/>
      <w:r>
        <w:rPr>
          <w:rtl/>
        </w:rPr>
        <w:t xml:space="preserve">סמך </w:t>
      </w:r>
      <w:bookmarkStart w:id="42982" w:name="_ETM_Q147_357219"/>
      <w:bookmarkEnd w:id="42982"/>
      <w:r>
        <w:rPr>
          <w:rtl/>
        </w:rPr>
        <w:t xml:space="preserve">עליו </w:t>
      </w:r>
      <w:bookmarkStart w:id="42983" w:name="_ETM_Q147_357459"/>
      <w:bookmarkEnd w:id="42983"/>
      <w:r>
        <w:rPr>
          <w:rtl/>
        </w:rPr>
        <w:t xml:space="preserve">בשתי </w:t>
      </w:r>
      <w:bookmarkStart w:id="42984" w:name="_ETM_Q147_357849"/>
      <w:bookmarkEnd w:id="42984"/>
      <w:r>
        <w:rPr>
          <w:rtl/>
        </w:rPr>
        <w:t xml:space="preserve">ידיים </w:t>
      </w:r>
      <w:bookmarkStart w:id="42985" w:name="_ETM_Q147_358329"/>
      <w:bookmarkEnd w:id="42985"/>
      <w:r>
        <w:rPr>
          <w:rtl/>
        </w:rPr>
        <w:t xml:space="preserve">אחרי </w:t>
      </w:r>
      <w:bookmarkStart w:id="42986" w:name="_ETM_Q147_358599"/>
      <w:bookmarkEnd w:id="42986"/>
      <w:r>
        <w:rPr>
          <w:rtl/>
        </w:rPr>
        <w:t xml:space="preserve">שהוא </w:t>
      </w:r>
      <w:bookmarkStart w:id="42987" w:name="_ETM_Q147_358840"/>
      <w:bookmarkEnd w:id="42987"/>
      <w:r>
        <w:rPr>
          <w:rtl/>
        </w:rPr>
        <w:t xml:space="preserve">בחן </w:t>
      </w:r>
      <w:bookmarkStart w:id="42988" w:name="_ETM_Q147_359620"/>
      <w:bookmarkEnd w:id="42988"/>
      <w:r>
        <w:rPr>
          <w:rtl/>
        </w:rPr>
        <w:t xml:space="preserve">וקיבל </w:t>
      </w:r>
      <w:bookmarkStart w:id="42989" w:name="_ETM_Q147_360099"/>
      <w:bookmarkEnd w:id="42989"/>
      <w:r>
        <w:rPr>
          <w:rtl/>
        </w:rPr>
        <w:t xml:space="preserve">את </w:t>
      </w:r>
      <w:bookmarkStart w:id="42990" w:name="_ETM_Q147_360249"/>
      <w:bookmarkEnd w:id="42990"/>
      <w:r>
        <w:rPr>
          <w:rtl/>
        </w:rPr>
        <w:t xml:space="preserve">ההחלטה </w:t>
      </w:r>
      <w:bookmarkStart w:id="42991" w:name="_ETM_Q147_360760"/>
      <w:bookmarkEnd w:id="42991"/>
      <w:r>
        <w:rPr>
          <w:rtl/>
        </w:rPr>
        <w:t>הראויה</w:t>
      </w:r>
      <w:r>
        <w:rPr>
          <w:rFonts w:hint="cs"/>
          <w:rtl/>
        </w:rPr>
        <w:t>.</w:t>
      </w:r>
    </w:p>
    <w:p w:rsidR="005B32A3" w:rsidRDefault="005B32A3" w:rsidP="00356EAB">
      <w:pPr>
        <w:rPr>
          <w:rtl/>
        </w:rPr>
      </w:pPr>
      <w:bookmarkStart w:id="42992" w:name="_ETM_Q147_363000"/>
      <w:bookmarkEnd w:id="42992"/>
    </w:p>
    <w:p w:rsidR="005B32A3" w:rsidRDefault="005B32A3" w:rsidP="00356EAB">
      <w:pPr>
        <w:rPr>
          <w:rtl/>
        </w:rPr>
      </w:pPr>
      <w:bookmarkStart w:id="42993" w:name="_ETM_Q147_362080"/>
      <w:bookmarkEnd w:id="42993"/>
      <w:r>
        <w:rPr>
          <w:rtl/>
        </w:rPr>
        <w:t>רבותיי</w:t>
      </w:r>
      <w:r>
        <w:rPr>
          <w:rFonts w:hint="cs"/>
          <w:rtl/>
        </w:rPr>
        <w:t>,</w:t>
      </w:r>
      <w:r>
        <w:rPr>
          <w:rtl/>
        </w:rPr>
        <w:t xml:space="preserve"> </w:t>
      </w:r>
      <w:bookmarkStart w:id="42994" w:name="_ETM_Q147_363590"/>
      <w:bookmarkEnd w:id="42994"/>
      <w:r>
        <w:rPr>
          <w:rtl/>
        </w:rPr>
        <w:t xml:space="preserve">הממשלה </w:t>
      </w:r>
      <w:bookmarkStart w:id="42995" w:name="_ETM_Q147_364760"/>
      <w:bookmarkEnd w:id="42995"/>
      <w:r>
        <w:rPr>
          <w:rtl/>
        </w:rPr>
        <w:t>הז</w:t>
      </w:r>
      <w:r>
        <w:rPr>
          <w:rFonts w:hint="cs"/>
          <w:rtl/>
        </w:rPr>
        <w:t>את</w:t>
      </w:r>
      <w:r>
        <w:rPr>
          <w:rtl/>
        </w:rPr>
        <w:t xml:space="preserve"> </w:t>
      </w:r>
      <w:bookmarkStart w:id="42996" w:name="_ETM_Q147_366360"/>
      <w:bookmarkEnd w:id="42996"/>
      <w:r>
        <w:rPr>
          <w:rtl/>
        </w:rPr>
        <w:t xml:space="preserve">שיש </w:t>
      </w:r>
      <w:bookmarkStart w:id="42997" w:name="_ETM_Q147_366780"/>
      <w:bookmarkEnd w:id="42997"/>
      <w:r>
        <w:rPr>
          <w:rtl/>
        </w:rPr>
        <w:t xml:space="preserve">בפנינו </w:t>
      </w:r>
      <w:bookmarkStart w:id="42998" w:name="_ETM_Q147_367950"/>
      <w:bookmarkEnd w:id="42998"/>
      <w:r>
        <w:rPr>
          <w:rtl/>
        </w:rPr>
        <w:t xml:space="preserve">היא </w:t>
      </w:r>
      <w:bookmarkStart w:id="42999" w:name="_ETM_Q147_368130"/>
      <w:bookmarkEnd w:id="42999"/>
      <w:r>
        <w:rPr>
          <w:rtl/>
        </w:rPr>
        <w:t xml:space="preserve">ממשלה </w:t>
      </w:r>
      <w:bookmarkStart w:id="43000" w:name="_ETM_Q147_369499"/>
      <w:bookmarkEnd w:id="43000"/>
      <w:r>
        <w:rPr>
          <w:rtl/>
        </w:rPr>
        <w:t xml:space="preserve">שהחליפה </w:t>
      </w:r>
      <w:bookmarkStart w:id="43001" w:name="_ETM_Q147_370909"/>
      <w:bookmarkEnd w:id="43001"/>
      <w:r>
        <w:rPr>
          <w:rtl/>
        </w:rPr>
        <w:t xml:space="preserve">מנהיג </w:t>
      </w:r>
      <w:bookmarkStart w:id="43002" w:name="_ETM_Q147_371569"/>
      <w:bookmarkEnd w:id="43002"/>
      <w:r>
        <w:rPr>
          <w:rtl/>
        </w:rPr>
        <w:t xml:space="preserve">בעל </w:t>
      </w:r>
      <w:bookmarkStart w:id="43003" w:name="_ETM_Q147_371930"/>
      <w:bookmarkEnd w:id="43003"/>
      <w:r>
        <w:rPr>
          <w:rtl/>
        </w:rPr>
        <w:t xml:space="preserve">שאר </w:t>
      </w:r>
      <w:bookmarkStart w:id="43004" w:name="_ETM_Q147_372379"/>
      <w:bookmarkEnd w:id="43004"/>
      <w:r>
        <w:rPr>
          <w:rtl/>
        </w:rPr>
        <w:t>רוח</w:t>
      </w:r>
      <w:r>
        <w:rPr>
          <w:rFonts w:hint="cs"/>
          <w:rtl/>
        </w:rPr>
        <w:t>,</w:t>
      </w:r>
      <w:r>
        <w:rPr>
          <w:rtl/>
        </w:rPr>
        <w:t xml:space="preserve"> </w:t>
      </w:r>
      <w:bookmarkStart w:id="43005" w:name="_ETM_Q147_373730"/>
      <w:bookmarkEnd w:id="43005"/>
      <w:r>
        <w:rPr>
          <w:rtl/>
        </w:rPr>
        <w:t xml:space="preserve">היא </w:t>
      </w:r>
      <w:bookmarkStart w:id="43006" w:name="_ETM_Q147_373849"/>
      <w:bookmarkEnd w:id="43006"/>
      <w:r>
        <w:rPr>
          <w:rtl/>
        </w:rPr>
        <w:t xml:space="preserve">ממשלה </w:t>
      </w:r>
      <w:bookmarkStart w:id="43007" w:name="_ETM_Q147_374450"/>
      <w:bookmarkEnd w:id="43007"/>
      <w:r>
        <w:rPr>
          <w:rtl/>
        </w:rPr>
        <w:t>ש</w:t>
      </w:r>
      <w:r>
        <w:rPr>
          <w:rFonts w:hint="cs"/>
          <w:rtl/>
        </w:rPr>
        <w:t>ה</w:t>
      </w:r>
      <w:r>
        <w:rPr>
          <w:rtl/>
        </w:rPr>
        <w:t>חלי</w:t>
      </w:r>
      <w:r>
        <w:rPr>
          <w:rFonts w:hint="cs"/>
          <w:rtl/>
        </w:rPr>
        <w:t>פה</w:t>
      </w:r>
      <w:r>
        <w:rPr>
          <w:rtl/>
        </w:rPr>
        <w:t xml:space="preserve"> </w:t>
      </w:r>
      <w:bookmarkStart w:id="43008" w:name="_ETM_Q147_375080"/>
      <w:bookmarkEnd w:id="43008"/>
      <w:r>
        <w:rPr>
          <w:rtl/>
        </w:rPr>
        <w:t>מנהיג</w:t>
      </w:r>
      <w:r>
        <w:rPr>
          <w:rFonts w:hint="cs"/>
          <w:rtl/>
        </w:rPr>
        <w:t xml:space="preserve"> עם</w:t>
      </w:r>
      <w:r>
        <w:rPr>
          <w:rtl/>
        </w:rPr>
        <w:t xml:space="preserve"> </w:t>
      </w:r>
      <w:bookmarkStart w:id="43009" w:name="_ETM_Q147_375740"/>
      <w:bookmarkEnd w:id="43009"/>
      <w:r>
        <w:rPr>
          <w:rtl/>
        </w:rPr>
        <w:t>עוצמה</w:t>
      </w:r>
      <w:r>
        <w:rPr>
          <w:rFonts w:hint="cs"/>
          <w:rtl/>
        </w:rPr>
        <w:t>,</w:t>
      </w:r>
      <w:r>
        <w:rPr>
          <w:rtl/>
        </w:rPr>
        <w:t xml:space="preserve"> </w:t>
      </w:r>
      <w:bookmarkStart w:id="43010" w:name="_ETM_Q147_376730"/>
      <w:bookmarkEnd w:id="43010"/>
      <w:r>
        <w:rPr>
          <w:rtl/>
        </w:rPr>
        <w:t xml:space="preserve">עם </w:t>
      </w:r>
      <w:bookmarkStart w:id="43011" w:name="_ETM_Q147_376940"/>
      <w:bookmarkEnd w:id="43011"/>
      <w:r>
        <w:rPr>
          <w:rtl/>
        </w:rPr>
        <w:t>נחישות</w:t>
      </w:r>
      <w:r>
        <w:rPr>
          <w:rFonts w:hint="cs"/>
          <w:rtl/>
        </w:rPr>
        <w:t>,</w:t>
      </w:r>
      <w:r>
        <w:rPr>
          <w:rtl/>
        </w:rPr>
        <w:t xml:space="preserve"> </w:t>
      </w:r>
      <w:bookmarkStart w:id="43012" w:name="_ETM_Q147_378020"/>
      <w:bookmarkEnd w:id="43012"/>
      <w:r>
        <w:rPr>
          <w:rtl/>
        </w:rPr>
        <w:t xml:space="preserve">בממשלה </w:t>
      </w:r>
      <w:bookmarkStart w:id="43013" w:name="_ETM_Q147_378830"/>
      <w:bookmarkEnd w:id="43013"/>
      <w:r>
        <w:rPr>
          <w:rtl/>
        </w:rPr>
        <w:t xml:space="preserve">שמשאירה </w:t>
      </w:r>
      <w:bookmarkStart w:id="43014" w:name="_ETM_Q147_379550"/>
      <w:bookmarkEnd w:id="43014"/>
      <w:r>
        <w:rPr>
          <w:rtl/>
        </w:rPr>
        <w:t xml:space="preserve">את </w:t>
      </w:r>
      <w:bookmarkStart w:id="43015" w:name="_ETM_Q147_379730"/>
      <w:bookmarkEnd w:id="43015"/>
      <w:r>
        <w:rPr>
          <w:rtl/>
        </w:rPr>
        <w:t xml:space="preserve">עם </w:t>
      </w:r>
      <w:bookmarkStart w:id="43016" w:name="_ETM_Q147_379910"/>
      <w:bookmarkEnd w:id="43016"/>
      <w:r>
        <w:rPr>
          <w:rtl/>
        </w:rPr>
        <w:t xml:space="preserve">ישראל </w:t>
      </w:r>
      <w:bookmarkStart w:id="43017" w:name="_ETM_Q147_380840"/>
      <w:bookmarkEnd w:id="43017"/>
      <w:r>
        <w:rPr>
          <w:rtl/>
        </w:rPr>
        <w:t xml:space="preserve">כצאן </w:t>
      </w:r>
      <w:bookmarkStart w:id="43018" w:name="_ETM_Q147_381440"/>
      <w:bookmarkEnd w:id="43018"/>
      <w:r>
        <w:rPr>
          <w:rtl/>
        </w:rPr>
        <w:t xml:space="preserve">אשר </w:t>
      </w:r>
      <w:bookmarkStart w:id="43019" w:name="_ETM_Q147_381770"/>
      <w:bookmarkEnd w:id="43019"/>
      <w:r>
        <w:rPr>
          <w:rtl/>
        </w:rPr>
        <w:t xml:space="preserve">אין </w:t>
      </w:r>
      <w:bookmarkStart w:id="43020" w:name="_ETM_Q147_381889"/>
      <w:bookmarkEnd w:id="43020"/>
      <w:r>
        <w:rPr>
          <w:rtl/>
        </w:rPr>
        <w:t xml:space="preserve">להם </w:t>
      </w:r>
      <w:bookmarkStart w:id="43021" w:name="_ETM_Q147_382190"/>
      <w:bookmarkEnd w:id="43021"/>
      <w:r>
        <w:rPr>
          <w:rtl/>
        </w:rPr>
        <w:t>רו</w:t>
      </w:r>
      <w:r>
        <w:rPr>
          <w:rFonts w:hint="cs"/>
          <w:rtl/>
        </w:rPr>
        <w:t>ע</w:t>
      </w:r>
      <w:r>
        <w:rPr>
          <w:rtl/>
        </w:rPr>
        <w:t>ה</w:t>
      </w:r>
      <w:r>
        <w:rPr>
          <w:rFonts w:hint="cs"/>
          <w:rtl/>
        </w:rPr>
        <w:t>.</w:t>
      </w:r>
      <w:r>
        <w:rPr>
          <w:rtl/>
        </w:rPr>
        <w:t xml:space="preserve"> </w:t>
      </w:r>
      <w:bookmarkStart w:id="43022" w:name="_ETM_Q147_383180"/>
      <w:bookmarkEnd w:id="43022"/>
      <w:r>
        <w:rPr>
          <w:rtl/>
        </w:rPr>
        <w:t xml:space="preserve">זאת </w:t>
      </w:r>
      <w:bookmarkStart w:id="43023" w:name="_ETM_Q147_383480"/>
      <w:bookmarkEnd w:id="43023"/>
      <w:r>
        <w:rPr>
          <w:rtl/>
        </w:rPr>
        <w:t xml:space="preserve">הממשלה </w:t>
      </w:r>
      <w:bookmarkStart w:id="43024" w:name="_ETM_Q147_384050"/>
      <w:bookmarkEnd w:id="43024"/>
      <w:r>
        <w:rPr>
          <w:rtl/>
        </w:rPr>
        <w:t>הז</w:t>
      </w:r>
      <w:r>
        <w:rPr>
          <w:rFonts w:hint="cs"/>
          <w:rtl/>
        </w:rPr>
        <w:t>את</w:t>
      </w:r>
      <w:r>
        <w:rPr>
          <w:rtl/>
        </w:rPr>
        <w:t xml:space="preserve"> </w:t>
      </w:r>
      <w:bookmarkStart w:id="43025" w:name="_ETM_Q147_384350"/>
      <w:bookmarkEnd w:id="43025"/>
      <w:r>
        <w:rPr>
          <w:rtl/>
        </w:rPr>
        <w:t>–</w:t>
      </w:r>
      <w:r>
        <w:rPr>
          <w:rFonts w:hint="cs"/>
          <w:rtl/>
        </w:rPr>
        <w:t xml:space="preserve"> </w:t>
      </w:r>
      <w:r>
        <w:rPr>
          <w:rtl/>
        </w:rPr>
        <w:t xml:space="preserve">מוכרת </w:t>
      </w:r>
      <w:bookmarkStart w:id="43026" w:name="_ETM_Q147_384950"/>
      <w:bookmarkEnd w:id="43026"/>
      <w:r>
        <w:rPr>
          <w:rtl/>
        </w:rPr>
        <w:t xml:space="preserve">את </w:t>
      </w:r>
      <w:bookmarkStart w:id="43027" w:name="_ETM_Q147_385100"/>
      <w:bookmarkEnd w:id="43027"/>
      <w:r>
        <w:rPr>
          <w:rtl/>
        </w:rPr>
        <w:t>הכול</w:t>
      </w:r>
      <w:r>
        <w:rPr>
          <w:rFonts w:hint="cs"/>
          <w:rtl/>
        </w:rPr>
        <w:t>.</w:t>
      </w:r>
      <w:r>
        <w:rPr>
          <w:rtl/>
        </w:rPr>
        <w:t xml:space="preserve"> </w:t>
      </w:r>
      <w:bookmarkStart w:id="43028" w:name="_ETM_Q147_386120"/>
      <w:bookmarkEnd w:id="43028"/>
    </w:p>
    <w:p w:rsidR="005B32A3" w:rsidRDefault="005B32A3" w:rsidP="00356EAB">
      <w:pPr>
        <w:rPr>
          <w:rtl/>
        </w:rPr>
      </w:pPr>
      <w:bookmarkStart w:id="43029" w:name="_ETM_Q147_391000"/>
      <w:bookmarkEnd w:id="43029"/>
    </w:p>
    <w:p w:rsidR="005B32A3" w:rsidRDefault="005B32A3" w:rsidP="00356EAB">
      <w:pPr>
        <w:rPr>
          <w:rtl/>
        </w:rPr>
      </w:pPr>
      <w:r>
        <w:rPr>
          <w:rtl/>
        </w:rPr>
        <w:t xml:space="preserve">ומכיוון </w:t>
      </w:r>
      <w:bookmarkStart w:id="43030" w:name="_ETM_Q147_387020"/>
      <w:bookmarkEnd w:id="43030"/>
      <w:r>
        <w:rPr>
          <w:rtl/>
        </w:rPr>
        <w:t xml:space="preserve">שהזמן </w:t>
      </w:r>
      <w:bookmarkStart w:id="43031" w:name="_ETM_Q147_387530"/>
      <w:bookmarkEnd w:id="43031"/>
      <w:r>
        <w:rPr>
          <w:rtl/>
        </w:rPr>
        <w:t>נגמר</w:t>
      </w:r>
      <w:r>
        <w:rPr>
          <w:rFonts w:hint="cs"/>
          <w:rtl/>
        </w:rPr>
        <w:t>,</w:t>
      </w:r>
      <w:r>
        <w:rPr>
          <w:rtl/>
        </w:rPr>
        <w:t xml:space="preserve"> </w:t>
      </w:r>
      <w:bookmarkStart w:id="43032" w:name="_ETM_Q147_388699"/>
      <w:bookmarkEnd w:id="43032"/>
      <w:r>
        <w:rPr>
          <w:rtl/>
        </w:rPr>
        <w:t xml:space="preserve">אני </w:t>
      </w:r>
      <w:bookmarkStart w:id="43033" w:name="_ETM_Q147_389120"/>
      <w:bookmarkEnd w:id="43033"/>
      <w:r>
        <w:rPr>
          <w:rtl/>
        </w:rPr>
        <w:t>אסיים</w:t>
      </w:r>
      <w:r>
        <w:rPr>
          <w:rFonts w:hint="cs"/>
          <w:rtl/>
        </w:rPr>
        <w:t>,</w:t>
      </w:r>
      <w:r>
        <w:rPr>
          <w:rtl/>
        </w:rPr>
        <w:t xml:space="preserve"> </w:t>
      </w:r>
      <w:bookmarkStart w:id="43034" w:name="_ETM_Q147_389719"/>
      <w:bookmarkEnd w:id="43034"/>
      <w:r>
        <w:rPr>
          <w:rtl/>
        </w:rPr>
        <w:t>ותרא</w:t>
      </w:r>
      <w:r>
        <w:rPr>
          <w:rFonts w:hint="cs"/>
          <w:rtl/>
        </w:rPr>
        <w:t>ו</w:t>
      </w:r>
      <w:r>
        <w:rPr>
          <w:rtl/>
        </w:rPr>
        <w:t xml:space="preserve"> </w:t>
      </w:r>
      <w:bookmarkStart w:id="43035" w:name="_ETM_Q147_390139"/>
      <w:bookmarkEnd w:id="43035"/>
      <w:r>
        <w:rPr>
          <w:rtl/>
        </w:rPr>
        <w:t xml:space="preserve">איזה </w:t>
      </w:r>
      <w:bookmarkStart w:id="43036" w:name="_ETM_Q147_390409"/>
      <w:bookmarkEnd w:id="43036"/>
      <w:r>
        <w:rPr>
          <w:rtl/>
        </w:rPr>
        <w:t xml:space="preserve">רמז </w:t>
      </w:r>
      <w:bookmarkStart w:id="43037" w:name="_ETM_Q147_391360"/>
      <w:bookmarkEnd w:id="43037"/>
      <w:r>
        <w:rPr>
          <w:rtl/>
        </w:rPr>
        <w:t>–</w:t>
      </w:r>
      <w:r>
        <w:rPr>
          <w:rFonts w:hint="cs"/>
          <w:rtl/>
        </w:rPr>
        <w:t xml:space="preserve"> </w:t>
      </w:r>
      <w:r>
        <w:rPr>
          <w:rtl/>
        </w:rPr>
        <w:t>תראה</w:t>
      </w:r>
      <w:r>
        <w:rPr>
          <w:rFonts w:hint="cs"/>
          <w:rtl/>
        </w:rPr>
        <w:t>,</w:t>
      </w:r>
      <w:r>
        <w:rPr>
          <w:rtl/>
        </w:rPr>
        <w:t xml:space="preserve"> </w:t>
      </w:r>
      <w:bookmarkStart w:id="43038" w:name="_ETM_Q147_391720"/>
      <w:bookmarkEnd w:id="43038"/>
      <w:r>
        <w:rPr>
          <w:rtl/>
        </w:rPr>
        <w:t xml:space="preserve">חבר </w:t>
      </w:r>
      <w:bookmarkStart w:id="43039" w:name="_ETM_Q147_392050"/>
      <w:bookmarkEnd w:id="43039"/>
      <w:r>
        <w:rPr>
          <w:rtl/>
        </w:rPr>
        <w:t xml:space="preserve">הכנסת </w:t>
      </w:r>
      <w:bookmarkStart w:id="43040" w:name="_ETM_Q147_392470"/>
      <w:bookmarkEnd w:id="43040"/>
      <w:r>
        <w:rPr>
          <w:rtl/>
        </w:rPr>
        <w:t>גולן</w:t>
      </w:r>
      <w:r>
        <w:rPr>
          <w:rFonts w:hint="cs"/>
          <w:rtl/>
        </w:rPr>
        <w:t>,</w:t>
      </w:r>
      <w:r>
        <w:rPr>
          <w:rtl/>
        </w:rPr>
        <w:t xml:space="preserve"> </w:t>
      </w:r>
      <w:bookmarkStart w:id="43041" w:name="_ETM_Q147_393220"/>
      <w:bookmarkEnd w:id="43041"/>
      <w:r>
        <w:rPr>
          <w:rtl/>
        </w:rPr>
        <w:t xml:space="preserve">יש </w:t>
      </w:r>
      <w:bookmarkStart w:id="43042" w:name="_ETM_Q147_393489"/>
      <w:bookmarkEnd w:id="43042"/>
      <w:r>
        <w:rPr>
          <w:rtl/>
        </w:rPr>
        <w:t xml:space="preserve">רמז </w:t>
      </w:r>
      <w:bookmarkStart w:id="43043" w:name="_ETM_Q147_393909"/>
      <w:bookmarkEnd w:id="43043"/>
      <w:r>
        <w:rPr>
          <w:rtl/>
        </w:rPr>
        <w:t xml:space="preserve">מאוד </w:t>
      </w:r>
      <w:bookmarkStart w:id="43044" w:name="_ETM_Q147_394239"/>
      <w:bookmarkEnd w:id="43044"/>
      <w:r>
        <w:rPr>
          <w:rtl/>
        </w:rPr>
        <w:t>מעניין</w:t>
      </w:r>
      <w:bookmarkStart w:id="43045" w:name="_ETM_Q147_395260"/>
      <w:bookmarkEnd w:id="43045"/>
      <w:r>
        <w:rPr>
          <w:rFonts w:hint="cs"/>
          <w:rtl/>
        </w:rPr>
        <w:t xml:space="preserve">: </w:t>
      </w:r>
      <w:bookmarkStart w:id="43046" w:name="_ETM_Q147_399730"/>
      <w:bookmarkEnd w:id="43046"/>
      <w:r>
        <w:rPr>
          <w:rFonts w:hint="cs"/>
          <w:rtl/>
        </w:rPr>
        <w:t>"</w:t>
      </w:r>
      <w:r>
        <w:rPr>
          <w:rtl/>
        </w:rPr>
        <w:t xml:space="preserve">ולא תהיה </w:t>
      </w:r>
      <w:r>
        <w:rPr>
          <w:rFonts w:hint="cs"/>
          <w:rtl/>
        </w:rPr>
        <w:t>עדת ה'</w:t>
      </w:r>
      <w:r>
        <w:rPr>
          <w:rtl/>
        </w:rPr>
        <w:t xml:space="preserve"> כצאן אשר אין להם </w:t>
      </w:r>
      <w:r w:rsidRPr="00BB2CC3">
        <w:rPr>
          <w:rtl/>
        </w:rPr>
        <w:t>רֹ</w:t>
      </w:r>
      <w:r>
        <w:rPr>
          <w:rtl/>
        </w:rPr>
        <w:t>ע</w:t>
      </w:r>
      <w:r>
        <w:rPr>
          <w:rFonts w:hint="cs"/>
          <w:rtl/>
        </w:rPr>
        <w:t xml:space="preserve">ה" </w:t>
      </w:r>
      <w:r>
        <w:rPr>
          <w:rtl/>
        </w:rPr>
        <w:t xml:space="preserve">יוצא </w:t>
      </w:r>
      <w:bookmarkStart w:id="43047" w:name="_ETM_Q147_400209"/>
      <w:bookmarkEnd w:id="43047"/>
      <w:r>
        <w:rPr>
          <w:rtl/>
        </w:rPr>
        <w:t>בדיוק</w:t>
      </w:r>
      <w:r>
        <w:rPr>
          <w:rFonts w:hint="cs"/>
          <w:rtl/>
        </w:rPr>
        <w:t xml:space="preserve"> 2009, וזה </w:t>
      </w:r>
      <w:r w:rsidR="00C9608A">
        <w:rPr>
          <w:rFonts w:hint="cs"/>
          <w:rtl/>
        </w:rPr>
        <w:t>– – –</w:t>
      </w:r>
    </w:p>
    <w:p w:rsidR="005B32A3" w:rsidRDefault="005B32A3" w:rsidP="00356EAB">
      <w:pPr>
        <w:rPr>
          <w:rtl/>
        </w:rPr>
      </w:pPr>
      <w:bookmarkStart w:id="43048" w:name="_ETM_Q147_396000"/>
      <w:bookmarkEnd w:id="43048"/>
    </w:p>
    <w:p w:rsidR="005B32A3" w:rsidRDefault="005B32A3" w:rsidP="00356EAB">
      <w:pPr>
        <w:pStyle w:val="af5"/>
        <w:keepNext/>
        <w:rPr>
          <w:rtl/>
        </w:rPr>
      </w:pPr>
      <w:r w:rsidRPr="001C7D85">
        <w:rPr>
          <w:rStyle w:val="TagStyle"/>
          <w:rtl/>
        </w:rPr>
        <w:t xml:space="preserve"> &lt;&lt; קריאה &gt;&gt; </w:t>
      </w:r>
      <w:r>
        <w:rPr>
          <w:rtl/>
        </w:rPr>
        <w:t>יאיר גולן (מרצ):</w:t>
      </w:r>
      <w:r w:rsidRPr="001C7D85">
        <w:rPr>
          <w:rStyle w:val="TagStyle"/>
          <w:rtl/>
        </w:rPr>
        <w:t xml:space="preserve"> &lt;&lt; קריאה &gt;&gt;</w:t>
      </w:r>
      <w:r>
        <w:rPr>
          <w:rtl/>
        </w:rPr>
        <w:t xml:space="preserve">  </w:t>
      </w:r>
    </w:p>
    <w:p w:rsidR="005B32A3" w:rsidRDefault="005B32A3" w:rsidP="00356EAB">
      <w:pPr>
        <w:rPr>
          <w:rtl/>
        </w:rPr>
      </w:pPr>
    </w:p>
    <w:p w:rsidR="005B32A3" w:rsidRDefault="00C9608A" w:rsidP="00356EAB">
      <w:pPr>
        <w:rPr>
          <w:rtl/>
        </w:rPr>
      </w:pPr>
      <w:r>
        <w:rPr>
          <w:rFonts w:hint="cs"/>
          <w:rtl/>
        </w:rPr>
        <w:t>– – –</w:t>
      </w:r>
      <w:r w:rsidR="005B32A3">
        <w:rPr>
          <w:rFonts w:hint="cs"/>
          <w:rtl/>
        </w:rPr>
        <w:t xml:space="preserve"> מתחבא בדברי הנביאים.</w:t>
      </w:r>
    </w:p>
    <w:p w:rsidR="005B32A3" w:rsidRDefault="005B32A3" w:rsidP="00356EAB">
      <w:pPr>
        <w:rPr>
          <w:rtl/>
        </w:rPr>
      </w:pPr>
      <w:bookmarkStart w:id="43049" w:name="_ETM_Q147_401000"/>
      <w:bookmarkEnd w:id="43049"/>
    </w:p>
    <w:p w:rsidR="005B32A3" w:rsidRDefault="005B32A3" w:rsidP="00356EAB">
      <w:pPr>
        <w:pStyle w:val="af6"/>
        <w:keepNext/>
        <w:rPr>
          <w:rtl/>
        </w:rPr>
      </w:pPr>
      <w:r w:rsidRPr="001C7D85">
        <w:rPr>
          <w:rStyle w:val="TagStyle"/>
          <w:rtl/>
        </w:rPr>
        <w:t xml:space="preserve"> &lt;&lt; יור &gt;&gt; </w:t>
      </w:r>
      <w:r>
        <w:rPr>
          <w:rtl/>
        </w:rPr>
        <w:t>היו"ר מיקי לוי:</w:t>
      </w:r>
      <w:r w:rsidRPr="001C7D8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050" w:name="_ETM_Q147_402000"/>
      <w:bookmarkEnd w:id="43050"/>
      <w:r>
        <w:rPr>
          <w:rFonts w:hint="cs"/>
          <w:rtl/>
          <w:lang w:eastAsia="he-IL"/>
        </w:rPr>
        <w:t>חבר הכנסת גולן, חבר הכנסת גולן, חבר הכנסת גולן, בבקשה.</w:t>
      </w:r>
    </w:p>
    <w:p w:rsidR="005B32A3" w:rsidRDefault="005B32A3" w:rsidP="00356EAB">
      <w:pPr>
        <w:rPr>
          <w:rtl/>
          <w:lang w:eastAsia="he-IL"/>
        </w:rPr>
      </w:pPr>
      <w:bookmarkStart w:id="43051" w:name="_ETM_Q147_403000"/>
      <w:bookmarkEnd w:id="43051"/>
    </w:p>
    <w:p w:rsidR="005B32A3" w:rsidRDefault="005B32A3" w:rsidP="00356EAB">
      <w:pPr>
        <w:pStyle w:val="-"/>
        <w:keepNext/>
        <w:rPr>
          <w:rtl/>
        </w:rPr>
      </w:pPr>
      <w:r w:rsidRPr="001C7D85">
        <w:rPr>
          <w:rStyle w:val="TagStyle"/>
          <w:rtl/>
        </w:rPr>
        <w:t xml:space="preserve"> &lt;&lt; דובר_המשך &gt;&gt; </w:t>
      </w:r>
      <w:r>
        <w:rPr>
          <w:rtl/>
        </w:rPr>
        <w:t>שלמה קרעי (הליכוד):</w:t>
      </w:r>
      <w:r w:rsidRPr="001C7D85">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חצי דקה, אדוני היושב-ראש. אני מבקש חצי דקה, אדוני </w:t>
      </w:r>
      <w:bookmarkStart w:id="43052" w:name="_ETM_Q147_404000"/>
      <w:bookmarkEnd w:id="43052"/>
      <w:r>
        <w:rPr>
          <w:rFonts w:hint="cs"/>
          <w:rtl/>
          <w:lang w:eastAsia="he-IL"/>
        </w:rPr>
        <w:t>היושב-ראש.</w:t>
      </w:r>
    </w:p>
    <w:p w:rsidR="005B32A3" w:rsidRDefault="005B32A3" w:rsidP="00356EAB">
      <w:pPr>
        <w:rPr>
          <w:rtl/>
          <w:lang w:eastAsia="he-IL"/>
        </w:rPr>
      </w:pPr>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053" w:name="_ETM_Q147_408000"/>
      <w:bookmarkEnd w:id="43053"/>
      <w:r>
        <w:rPr>
          <w:rFonts w:hint="cs"/>
          <w:rtl/>
          <w:lang w:eastAsia="he-IL"/>
        </w:rPr>
        <w:t>בקושי חמש שניות הפריע לך.</w:t>
      </w:r>
    </w:p>
    <w:p w:rsidR="005B32A3" w:rsidRDefault="005B32A3" w:rsidP="00356EAB">
      <w:pPr>
        <w:rPr>
          <w:rtl/>
          <w:lang w:eastAsia="he-IL"/>
        </w:rPr>
      </w:pPr>
      <w:bookmarkStart w:id="43054" w:name="_ETM_Q147_409000"/>
      <w:bookmarkEnd w:id="43054"/>
    </w:p>
    <w:p w:rsidR="005B32A3" w:rsidRDefault="005B32A3" w:rsidP="00356EAB">
      <w:pPr>
        <w:pStyle w:val="-"/>
        <w:keepNext/>
        <w:rPr>
          <w:rtl/>
        </w:rPr>
      </w:pPr>
      <w:bookmarkStart w:id="43055" w:name="ET_speakercontinue_5802_28"/>
      <w:r w:rsidRPr="00A81DEF">
        <w:rPr>
          <w:rStyle w:val="TagStyle"/>
          <w:rtl/>
        </w:rPr>
        <w:t xml:space="preserve"> &lt;&lt; דובר_המשך &gt;&gt; </w:t>
      </w:r>
      <w:r>
        <w:rPr>
          <w:rtl/>
        </w:rPr>
        <w:t>שלמה קרעי (הליכוד):</w:t>
      </w:r>
      <w:r w:rsidRPr="00A81DEF">
        <w:rPr>
          <w:rStyle w:val="TagStyle"/>
          <w:rtl/>
        </w:rPr>
        <w:t xml:space="preserve"> &lt;&lt; דובר_המשך &gt;&gt;</w:t>
      </w:r>
      <w:r>
        <w:rPr>
          <w:rtl/>
        </w:rPr>
        <w:t xml:space="preserve">  </w:t>
      </w:r>
      <w:bookmarkEnd w:id="43055"/>
    </w:p>
    <w:p w:rsidR="005B32A3" w:rsidRDefault="005B32A3" w:rsidP="00356EAB">
      <w:pPr>
        <w:rPr>
          <w:rtl/>
          <w:lang w:eastAsia="he-IL"/>
        </w:rPr>
      </w:pPr>
    </w:p>
    <w:p w:rsidR="005B32A3" w:rsidRDefault="005B32A3" w:rsidP="00356EAB">
      <w:pPr>
        <w:rPr>
          <w:rtl/>
          <w:lang w:eastAsia="he-IL"/>
        </w:rPr>
      </w:pPr>
      <w:r>
        <w:rPr>
          <w:rFonts w:hint="cs"/>
          <w:rtl/>
          <w:lang w:eastAsia="he-IL"/>
        </w:rPr>
        <w:t>לא, לא. הפריע.</w:t>
      </w:r>
    </w:p>
    <w:p w:rsidR="005B32A3" w:rsidRDefault="005B32A3" w:rsidP="00356EAB">
      <w:pPr>
        <w:rPr>
          <w:rtl/>
          <w:lang w:eastAsia="he-IL"/>
        </w:rPr>
      </w:pPr>
    </w:p>
    <w:p w:rsidR="005B32A3" w:rsidRDefault="005B32A3" w:rsidP="00356EAB">
      <w:pPr>
        <w:pStyle w:val="af5"/>
        <w:keepNext/>
        <w:rPr>
          <w:rtl/>
        </w:rPr>
      </w:pPr>
      <w:bookmarkStart w:id="43056" w:name="ET_interruption_5853_29"/>
      <w:r w:rsidRPr="00A81DEF">
        <w:rPr>
          <w:rStyle w:val="TagStyle"/>
          <w:rtl/>
        </w:rPr>
        <w:t xml:space="preserve"> &lt;&lt; קריאה &gt;&gt; </w:t>
      </w:r>
      <w:r>
        <w:rPr>
          <w:rtl/>
        </w:rPr>
        <w:t>יאיר גולן (מרצ):</w:t>
      </w:r>
      <w:r w:rsidRPr="00A81DEF">
        <w:rPr>
          <w:rStyle w:val="TagStyle"/>
          <w:rtl/>
        </w:rPr>
        <w:t xml:space="preserve"> &lt;&lt; קריאה &gt;&gt;</w:t>
      </w:r>
      <w:r>
        <w:rPr>
          <w:rtl/>
        </w:rPr>
        <w:t xml:space="preserve">  </w:t>
      </w:r>
      <w:bookmarkEnd w:id="43056"/>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bookmarkStart w:id="43057" w:name="_ETM_Q147_410000"/>
      <w:bookmarkEnd w:id="43057"/>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058" w:name="_ETM_Q147_411000"/>
      <w:bookmarkEnd w:id="43058"/>
      <w:r>
        <w:rPr>
          <w:rFonts w:hint="cs"/>
          <w:rtl/>
          <w:lang w:eastAsia="he-IL"/>
        </w:rPr>
        <w:t>חבר הכנסת גולן, אני רוצה להגיע לחקיקה. תודה.</w:t>
      </w:r>
      <w:bookmarkStart w:id="43059" w:name="_ETM_Q147_415000"/>
      <w:bookmarkEnd w:id="43059"/>
      <w:r>
        <w:rPr>
          <w:rFonts w:hint="cs"/>
          <w:rtl/>
          <w:lang w:eastAsia="he-IL"/>
        </w:rPr>
        <w:t xml:space="preserve"> בבקשה ימשיך.</w:t>
      </w:r>
      <w:bookmarkStart w:id="43060" w:name="_ETM_Q147_418000"/>
      <w:bookmarkEnd w:id="43060"/>
      <w:r>
        <w:rPr>
          <w:rFonts w:hint="cs"/>
          <w:rtl/>
          <w:lang w:eastAsia="he-IL"/>
        </w:rPr>
        <w:t xml:space="preserve"> בבקשה.</w:t>
      </w:r>
    </w:p>
    <w:p w:rsidR="005B32A3" w:rsidRDefault="005B32A3" w:rsidP="00356EAB">
      <w:pPr>
        <w:rPr>
          <w:rtl/>
          <w:lang w:eastAsia="he-IL"/>
        </w:rPr>
      </w:pPr>
      <w:bookmarkStart w:id="43061" w:name="_ETM_Q147_416000"/>
      <w:bookmarkEnd w:id="43061"/>
    </w:p>
    <w:p w:rsidR="005B32A3" w:rsidRDefault="005B32A3" w:rsidP="00356EAB">
      <w:pPr>
        <w:pStyle w:val="-"/>
        <w:keepNext/>
        <w:rPr>
          <w:rtl/>
        </w:rPr>
      </w:pPr>
      <w:r w:rsidRPr="00A81DEF">
        <w:rPr>
          <w:rStyle w:val="TagStyle"/>
          <w:rtl/>
        </w:rPr>
        <w:t xml:space="preserve"> &lt;&lt; דובר_המשך &gt;&gt; </w:t>
      </w:r>
      <w:r>
        <w:rPr>
          <w:rtl/>
        </w:rPr>
        <w:t>שלמה קרעי (הליכוד):</w:t>
      </w:r>
      <w:r w:rsidRPr="00A81DEF">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A84963">
      <w:pPr>
        <w:rPr>
          <w:rtl/>
        </w:rPr>
      </w:pPr>
      <w:bookmarkStart w:id="43062" w:name="_ETM_Q147_417000"/>
      <w:bookmarkStart w:id="43063" w:name="_ETM_Q147_418129"/>
      <w:bookmarkEnd w:id="43062"/>
      <w:bookmarkEnd w:id="43063"/>
      <w:r>
        <w:rPr>
          <w:rtl/>
        </w:rPr>
        <w:t xml:space="preserve">אני </w:t>
      </w:r>
      <w:bookmarkStart w:id="43064" w:name="_ETM_Q147_418340"/>
      <w:bookmarkEnd w:id="43064"/>
      <w:r>
        <w:rPr>
          <w:rtl/>
        </w:rPr>
        <w:t xml:space="preserve">רוצה </w:t>
      </w:r>
      <w:bookmarkStart w:id="43065" w:name="_ETM_Q147_418640"/>
      <w:bookmarkEnd w:id="43065"/>
      <w:r>
        <w:rPr>
          <w:rtl/>
        </w:rPr>
        <w:t>לסיים</w:t>
      </w:r>
      <w:r>
        <w:rPr>
          <w:rFonts w:hint="cs"/>
          <w:rtl/>
        </w:rPr>
        <w:t>.</w:t>
      </w:r>
      <w:r>
        <w:rPr>
          <w:rtl/>
        </w:rPr>
        <w:t xml:space="preserve"> </w:t>
      </w:r>
      <w:bookmarkStart w:id="43066" w:name="_ETM_Q147_419299"/>
      <w:bookmarkEnd w:id="43066"/>
      <w:r>
        <w:rPr>
          <w:rtl/>
        </w:rPr>
        <w:t xml:space="preserve">יש </w:t>
      </w:r>
      <w:bookmarkStart w:id="43067" w:name="_ETM_Q147_419569"/>
      <w:bookmarkEnd w:id="43067"/>
      <w:r>
        <w:rPr>
          <w:rtl/>
        </w:rPr>
        <w:t xml:space="preserve">רמז </w:t>
      </w:r>
      <w:bookmarkStart w:id="43068" w:name="_ETM_Q147_419989"/>
      <w:bookmarkEnd w:id="43068"/>
      <w:r>
        <w:rPr>
          <w:rtl/>
        </w:rPr>
        <w:t xml:space="preserve">גם </w:t>
      </w:r>
      <w:bookmarkStart w:id="43069" w:name="_ETM_Q147_420200"/>
      <w:bookmarkEnd w:id="43069"/>
      <w:r>
        <w:rPr>
          <w:rtl/>
        </w:rPr>
        <w:t xml:space="preserve">בפרשה </w:t>
      </w:r>
      <w:bookmarkStart w:id="43070" w:name="_ETM_Q147_420739"/>
      <w:bookmarkEnd w:id="43070"/>
      <w:r>
        <w:rPr>
          <w:rtl/>
        </w:rPr>
        <w:t xml:space="preserve">בדיוק </w:t>
      </w:r>
      <w:bookmarkStart w:id="43071" w:name="_ETM_Q147_421099"/>
      <w:bookmarkEnd w:id="43071"/>
      <w:r>
        <w:rPr>
          <w:rtl/>
        </w:rPr>
        <w:t xml:space="preserve">על </w:t>
      </w:r>
      <w:bookmarkStart w:id="43072" w:name="_ETM_Q147_421219"/>
      <w:bookmarkEnd w:id="43072"/>
      <w:r>
        <w:rPr>
          <w:rtl/>
        </w:rPr>
        <w:t xml:space="preserve">הממשלה </w:t>
      </w:r>
      <w:bookmarkStart w:id="43073" w:name="_ETM_Q147_421730"/>
      <w:bookmarkEnd w:id="43073"/>
      <w:r>
        <w:rPr>
          <w:rtl/>
        </w:rPr>
        <w:t>שלכם</w:t>
      </w:r>
      <w:r w:rsidR="00A84963">
        <w:rPr>
          <w:rFonts w:hint="cs"/>
          <w:rtl/>
        </w:rPr>
        <w:t>:</w:t>
      </w:r>
      <w:r>
        <w:rPr>
          <w:rtl/>
        </w:rPr>
        <w:t xml:space="preserve"> </w:t>
      </w:r>
      <w:bookmarkStart w:id="43074" w:name="_ETM_Q147_422880"/>
      <w:bookmarkEnd w:id="43074"/>
      <w:r>
        <w:rPr>
          <w:rFonts w:hint="cs"/>
          <w:rtl/>
        </w:rPr>
        <w:t>"</w:t>
      </w:r>
      <w:r>
        <w:rPr>
          <w:rtl/>
        </w:rPr>
        <w:t xml:space="preserve">ולא תהיה </w:t>
      </w:r>
      <w:r>
        <w:rPr>
          <w:rFonts w:hint="cs"/>
          <w:rtl/>
        </w:rPr>
        <w:t>עדת ה'</w:t>
      </w:r>
      <w:r>
        <w:rPr>
          <w:rtl/>
        </w:rPr>
        <w:t xml:space="preserve"> כצאן אשר אין להם </w:t>
      </w:r>
      <w:r w:rsidRPr="00BB2CC3">
        <w:rPr>
          <w:rtl/>
        </w:rPr>
        <w:t>רֹ</w:t>
      </w:r>
      <w:r>
        <w:rPr>
          <w:rtl/>
        </w:rPr>
        <w:t>ע</w:t>
      </w:r>
      <w:r>
        <w:rPr>
          <w:rFonts w:hint="cs"/>
          <w:rtl/>
        </w:rPr>
        <w:t>ה", בגימטריי</w:t>
      </w:r>
      <w:r>
        <w:rPr>
          <w:rFonts w:hint="eastAsia"/>
          <w:rtl/>
        </w:rPr>
        <w:t>ה</w:t>
      </w:r>
      <w:r>
        <w:rPr>
          <w:rtl/>
        </w:rPr>
        <w:t xml:space="preserve"> </w:t>
      </w:r>
      <w:bookmarkStart w:id="43075" w:name="_ETM_Q147_427849"/>
      <w:bookmarkEnd w:id="43075"/>
      <w:r>
        <w:rPr>
          <w:rFonts w:hint="cs"/>
          <w:rtl/>
        </w:rPr>
        <w:t xml:space="preserve">– </w:t>
      </w:r>
      <w:r>
        <w:rPr>
          <w:rtl/>
        </w:rPr>
        <w:t>2009</w:t>
      </w:r>
      <w:bookmarkStart w:id="43076" w:name="_ETM_Q147_429230"/>
      <w:bookmarkEnd w:id="43076"/>
      <w:r>
        <w:rPr>
          <w:rFonts w:hint="cs"/>
          <w:rtl/>
        </w:rPr>
        <w:t xml:space="preserve">, עם ה', </w:t>
      </w:r>
      <w:bookmarkStart w:id="43077" w:name="_ETM_Q147_429530"/>
      <w:bookmarkStart w:id="43078" w:name="_ETM_Q147_429980"/>
      <w:bookmarkStart w:id="43079" w:name="_ETM_Q147_430250"/>
      <w:bookmarkEnd w:id="43077"/>
      <w:bookmarkEnd w:id="43078"/>
      <w:bookmarkEnd w:id="43079"/>
      <w:r>
        <w:rPr>
          <w:rFonts w:hint="cs"/>
          <w:rtl/>
        </w:rPr>
        <w:t xml:space="preserve">שם </w:t>
      </w:r>
      <w:r>
        <w:rPr>
          <w:rtl/>
        </w:rPr>
        <w:t xml:space="preserve">השם </w:t>
      </w:r>
      <w:bookmarkStart w:id="43080" w:name="_ETM_Q147_430549"/>
      <w:bookmarkEnd w:id="43080"/>
      <w:r>
        <w:rPr>
          <w:rtl/>
        </w:rPr>
        <w:t>ב</w:t>
      </w:r>
      <w:r>
        <w:rPr>
          <w:rFonts w:hint="cs"/>
          <w:rtl/>
        </w:rPr>
        <w:t>ה', כי אי-אפשר ל</w:t>
      </w:r>
      <w:bookmarkStart w:id="43081" w:name="_ETM_Q147_431000"/>
      <w:bookmarkStart w:id="43082" w:name="_ETM_Q147_431239"/>
      <w:bookmarkEnd w:id="43081"/>
      <w:bookmarkEnd w:id="43082"/>
      <w:r>
        <w:rPr>
          <w:rtl/>
        </w:rPr>
        <w:t xml:space="preserve">כתוב </w:t>
      </w:r>
      <w:bookmarkStart w:id="43083" w:name="_ETM_Q147_431659"/>
      <w:bookmarkStart w:id="43084" w:name="_ETM_Q147_429000"/>
      <w:bookmarkEnd w:id="43083"/>
      <w:bookmarkEnd w:id="43084"/>
      <w:r>
        <w:rPr>
          <w:rtl/>
        </w:rPr>
        <w:t xml:space="preserve">שם </w:t>
      </w:r>
      <w:bookmarkStart w:id="43085" w:name="_ETM_Q147_431870"/>
      <w:bookmarkEnd w:id="43085"/>
      <w:r>
        <w:rPr>
          <w:rtl/>
        </w:rPr>
        <w:t xml:space="preserve">השם </w:t>
      </w:r>
      <w:bookmarkStart w:id="43086" w:name="_ETM_Q147_432170"/>
      <w:bookmarkEnd w:id="43086"/>
      <w:r>
        <w:rPr>
          <w:rtl/>
        </w:rPr>
        <w:t xml:space="preserve">ממש </w:t>
      </w:r>
      <w:bookmarkStart w:id="43087" w:name="_ETM_Q147_432500"/>
      <w:bookmarkEnd w:id="43087"/>
      <w:r>
        <w:rPr>
          <w:rtl/>
        </w:rPr>
        <w:t xml:space="preserve">על </w:t>
      </w:r>
      <w:bookmarkStart w:id="43088" w:name="_ETM_Q147_432620"/>
      <w:bookmarkEnd w:id="43088"/>
      <w:r>
        <w:rPr>
          <w:rtl/>
        </w:rPr>
        <w:t xml:space="preserve">הממשלה </w:t>
      </w:r>
      <w:bookmarkStart w:id="43089" w:name="_ETM_Q147_433129"/>
      <w:bookmarkEnd w:id="43089"/>
      <w:r>
        <w:rPr>
          <w:rtl/>
        </w:rPr>
        <w:t>הזאת</w:t>
      </w:r>
      <w:r>
        <w:rPr>
          <w:rFonts w:hint="cs"/>
          <w:rtl/>
        </w:rPr>
        <w:t>,</w:t>
      </w:r>
      <w:r>
        <w:rPr>
          <w:rtl/>
        </w:rPr>
        <w:t xml:space="preserve"> </w:t>
      </w:r>
      <w:bookmarkStart w:id="43090" w:name="_ETM_Q147_434019"/>
      <w:bookmarkEnd w:id="43090"/>
      <w:r>
        <w:rPr>
          <w:rtl/>
        </w:rPr>
        <w:t>וז</w:t>
      </w:r>
      <w:r>
        <w:rPr>
          <w:rFonts w:hint="cs"/>
          <w:rtl/>
        </w:rPr>
        <w:t>ו</w:t>
      </w:r>
      <w:r>
        <w:rPr>
          <w:rtl/>
        </w:rPr>
        <w:t xml:space="preserve"> </w:t>
      </w:r>
      <w:bookmarkStart w:id="43091" w:name="_ETM_Q147_434379"/>
      <w:bookmarkEnd w:id="43091"/>
      <w:r>
        <w:rPr>
          <w:rtl/>
        </w:rPr>
        <w:t xml:space="preserve">גם </w:t>
      </w:r>
      <w:bookmarkStart w:id="43092" w:name="_ETM_Q147_434650"/>
      <w:bookmarkEnd w:id="43092"/>
      <w:r>
        <w:rPr>
          <w:rtl/>
        </w:rPr>
        <w:t xml:space="preserve">ממשלת </w:t>
      </w:r>
      <w:bookmarkStart w:id="43093" w:name="_ETM_Q147_435279"/>
      <w:bookmarkEnd w:id="43093"/>
      <w:r>
        <w:rPr>
          <w:rtl/>
        </w:rPr>
        <w:t xml:space="preserve">ההונאה </w:t>
      </w:r>
      <w:bookmarkStart w:id="43094" w:name="_ETM_Q147_436270"/>
      <w:bookmarkEnd w:id="43094"/>
      <w:r>
        <w:rPr>
          <w:rtl/>
        </w:rPr>
        <w:t xml:space="preserve">של </w:t>
      </w:r>
      <w:bookmarkStart w:id="43095" w:name="_ETM_Q147_436599"/>
      <w:bookmarkEnd w:id="43095"/>
      <w:r>
        <w:rPr>
          <w:rtl/>
        </w:rPr>
        <w:t xml:space="preserve">יאיר </w:t>
      </w:r>
      <w:bookmarkStart w:id="43096" w:name="_ETM_Q147_436990"/>
      <w:bookmarkEnd w:id="43096"/>
      <w:r>
        <w:rPr>
          <w:rtl/>
        </w:rPr>
        <w:t>ונפתלי</w:t>
      </w:r>
      <w:r>
        <w:rPr>
          <w:rFonts w:hint="cs"/>
          <w:rtl/>
        </w:rPr>
        <w:t>,</w:t>
      </w:r>
      <w:r>
        <w:rPr>
          <w:rtl/>
        </w:rPr>
        <w:t xml:space="preserve"> </w:t>
      </w:r>
      <w:bookmarkStart w:id="43097" w:name="_ETM_Q147_437979"/>
      <w:bookmarkEnd w:id="43097"/>
      <w:r>
        <w:rPr>
          <w:rtl/>
        </w:rPr>
        <w:t xml:space="preserve">בדיוק </w:t>
      </w:r>
      <w:bookmarkStart w:id="43098" w:name="_ETM_Q147_438460"/>
      <w:bookmarkEnd w:id="43098"/>
      <w:r>
        <w:rPr>
          <w:rtl/>
        </w:rPr>
        <w:t>2009</w:t>
      </w:r>
      <w:r>
        <w:rPr>
          <w:rFonts w:hint="cs"/>
          <w:rtl/>
        </w:rPr>
        <w:t>.</w:t>
      </w:r>
      <w:r>
        <w:rPr>
          <w:rtl/>
        </w:rPr>
        <w:t xml:space="preserve"> </w:t>
      </w:r>
      <w:bookmarkStart w:id="43099" w:name="_ETM_Q147_439750"/>
      <w:bookmarkEnd w:id="43099"/>
    </w:p>
    <w:p w:rsidR="005B32A3" w:rsidRDefault="005B32A3" w:rsidP="00356EAB">
      <w:pPr>
        <w:rPr>
          <w:rtl/>
        </w:rPr>
      </w:pPr>
      <w:bookmarkStart w:id="43100" w:name="_ETM_Q147_441000"/>
      <w:bookmarkEnd w:id="43100"/>
    </w:p>
    <w:p w:rsidR="005B32A3" w:rsidRDefault="005B32A3" w:rsidP="00356EAB">
      <w:pPr>
        <w:rPr>
          <w:rtl/>
        </w:rPr>
      </w:pPr>
      <w:r>
        <w:rPr>
          <w:rtl/>
        </w:rPr>
        <w:t xml:space="preserve">אז </w:t>
      </w:r>
      <w:bookmarkStart w:id="43101" w:name="_ETM_Q147_439960"/>
      <w:bookmarkEnd w:id="43101"/>
      <w:r>
        <w:rPr>
          <w:rtl/>
        </w:rPr>
        <w:t xml:space="preserve">אנחנו </w:t>
      </w:r>
      <w:bookmarkStart w:id="43102" w:name="_ETM_Q147_440349"/>
      <w:bookmarkEnd w:id="43102"/>
      <w:r>
        <w:rPr>
          <w:rtl/>
        </w:rPr>
        <w:t xml:space="preserve">נעבוד </w:t>
      </w:r>
      <w:bookmarkStart w:id="43103" w:name="_ETM_Q147_440860"/>
      <w:bookmarkEnd w:id="43103"/>
      <w:r>
        <w:rPr>
          <w:rFonts w:hint="cs"/>
          <w:rtl/>
        </w:rPr>
        <w:t xml:space="preserve">כאן </w:t>
      </w:r>
      <w:bookmarkStart w:id="43104" w:name="_ETM_Q147_441039"/>
      <w:bookmarkEnd w:id="43104"/>
      <w:r>
        <w:rPr>
          <w:rtl/>
        </w:rPr>
        <w:t xml:space="preserve">מאוד </w:t>
      </w:r>
      <w:bookmarkStart w:id="43105" w:name="_ETM_Q147_441370"/>
      <w:bookmarkEnd w:id="43105"/>
      <w:r>
        <w:rPr>
          <w:rtl/>
        </w:rPr>
        <w:t>קשה</w:t>
      </w:r>
      <w:r>
        <w:rPr>
          <w:rFonts w:hint="cs"/>
          <w:rtl/>
        </w:rPr>
        <w:t>,</w:t>
      </w:r>
      <w:r>
        <w:rPr>
          <w:rtl/>
        </w:rPr>
        <w:t xml:space="preserve"> </w:t>
      </w:r>
      <w:bookmarkStart w:id="43106" w:name="_ETM_Q147_442150"/>
      <w:bookmarkEnd w:id="43106"/>
      <w:r>
        <w:rPr>
          <w:rtl/>
        </w:rPr>
        <w:t xml:space="preserve">אלפי </w:t>
      </w:r>
      <w:bookmarkStart w:id="43107" w:name="_ETM_Q147_442599"/>
      <w:bookmarkEnd w:id="43107"/>
      <w:r>
        <w:rPr>
          <w:rtl/>
        </w:rPr>
        <w:t>הסתייגויות</w:t>
      </w:r>
      <w:r>
        <w:rPr>
          <w:rFonts w:hint="cs"/>
          <w:rtl/>
        </w:rPr>
        <w:t>,</w:t>
      </w:r>
      <w:r>
        <w:rPr>
          <w:rtl/>
        </w:rPr>
        <w:t xml:space="preserve"> </w:t>
      </w:r>
      <w:bookmarkStart w:id="43108" w:name="_ETM_Q147_443560"/>
      <w:bookmarkEnd w:id="43108"/>
      <w:r>
        <w:rPr>
          <w:rtl/>
        </w:rPr>
        <w:t xml:space="preserve">לא </w:t>
      </w:r>
      <w:bookmarkStart w:id="43109" w:name="_ETM_Q147_443770"/>
      <w:bookmarkEnd w:id="43109"/>
      <w:r>
        <w:rPr>
          <w:rtl/>
        </w:rPr>
        <w:t xml:space="preserve">ניתן </w:t>
      </w:r>
      <w:bookmarkStart w:id="43110" w:name="_ETM_Q147_444099"/>
      <w:bookmarkEnd w:id="43110"/>
      <w:r>
        <w:rPr>
          <w:rtl/>
        </w:rPr>
        <w:t xml:space="preserve">לכם </w:t>
      </w:r>
      <w:bookmarkStart w:id="43111" w:name="_ETM_Q147_444400"/>
      <w:bookmarkEnd w:id="43111"/>
      <w:r>
        <w:rPr>
          <w:rtl/>
        </w:rPr>
        <w:t>מנוחה</w:t>
      </w:r>
      <w:r>
        <w:rPr>
          <w:rFonts w:hint="cs"/>
          <w:rtl/>
        </w:rPr>
        <w:t>,</w:t>
      </w:r>
      <w:r>
        <w:rPr>
          <w:rtl/>
        </w:rPr>
        <w:t xml:space="preserve"> </w:t>
      </w:r>
      <w:bookmarkStart w:id="43112" w:name="_ETM_Q147_445180"/>
      <w:bookmarkEnd w:id="43112"/>
      <w:r>
        <w:rPr>
          <w:rtl/>
        </w:rPr>
        <w:t xml:space="preserve">לילות </w:t>
      </w:r>
      <w:bookmarkStart w:id="43113" w:name="_ETM_Q147_445629"/>
      <w:bookmarkEnd w:id="43113"/>
      <w:r>
        <w:rPr>
          <w:rtl/>
        </w:rPr>
        <w:t>לבנים</w:t>
      </w:r>
      <w:r>
        <w:rPr>
          <w:rFonts w:hint="cs"/>
          <w:rtl/>
        </w:rPr>
        <w:t>,</w:t>
      </w:r>
      <w:r>
        <w:rPr>
          <w:rtl/>
        </w:rPr>
        <w:t xml:space="preserve"> </w:t>
      </w:r>
      <w:bookmarkStart w:id="43114" w:name="_ETM_Q147_446560"/>
      <w:bookmarkEnd w:id="43114"/>
      <w:r>
        <w:rPr>
          <w:rtl/>
        </w:rPr>
        <w:t xml:space="preserve">כדי </w:t>
      </w:r>
      <w:bookmarkStart w:id="43115" w:name="_ETM_Q147_446919"/>
      <w:bookmarkEnd w:id="43115"/>
      <w:r>
        <w:rPr>
          <w:rtl/>
        </w:rPr>
        <w:t>ש</w:t>
      </w:r>
      <w:r>
        <w:rPr>
          <w:rFonts w:hint="cs"/>
          <w:rtl/>
        </w:rPr>
        <w:t>"</w:t>
      </w:r>
      <w:r>
        <w:rPr>
          <w:rtl/>
        </w:rPr>
        <w:t xml:space="preserve">לא תהיה </w:t>
      </w:r>
      <w:r>
        <w:rPr>
          <w:rFonts w:hint="cs"/>
          <w:rtl/>
        </w:rPr>
        <w:t>עדת ה'</w:t>
      </w:r>
      <w:r>
        <w:rPr>
          <w:rtl/>
        </w:rPr>
        <w:t xml:space="preserve"> כצאן אשר אין להם </w:t>
      </w:r>
      <w:r w:rsidRPr="00BB2CC3">
        <w:rPr>
          <w:rtl/>
        </w:rPr>
        <w:t>רֹ</w:t>
      </w:r>
      <w:r>
        <w:rPr>
          <w:rtl/>
        </w:rPr>
        <w:t>ע</w:t>
      </w:r>
      <w:r>
        <w:rPr>
          <w:rFonts w:hint="cs"/>
          <w:rtl/>
        </w:rPr>
        <w:t>ה".</w:t>
      </w:r>
    </w:p>
    <w:p w:rsidR="005B32A3" w:rsidRDefault="005B32A3" w:rsidP="00356EAB">
      <w:pPr>
        <w:rPr>
          <w:rtl/>
        </w:rPr>
      </w:pPr>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3116" w:name="_ETM_Q147_445000"/>
      <w:bookmarkEnd w:id="43116"/>
      <w:r>
        <w:rPr>
          <w:rFonts w:hint="cs"/>
          <w:rtl/>
        </w:rPr>
        <w:t>תודה רבה</w:t>
      </w:r>
      <w:bookmarkStart w:id="43117" w:name="_ETM_Q147_447000"/>
      <w:bookmarkEnd w:id="43117"/>
      <w:r>
        <w:rPr>
          <w:rFonts w:hint="cs"/>
          <w:rtl/>
        </w:rPr>
        <w:t>, חבר הכנסת קרעי.</w:t>
      </w:r>
    </w:p>
    <w:p w:rsidR="005B32A3" w:rsidRDefault="005B32A3" w:rsidP="00356EAB">
      <w:pPr>
        <w:rPr>
          <w:rtl/>
        </w:rPr>
      </w:pPr>
      <w:bookmarkStart w:id="43118" w:name="_ETM_Q147_448000"/>
      <w:bookmarkEnd w:id="43118"/>
    </w:p>
    <w:p w:rsidR="005B32A3" w:rsidRDefault="005B32A3" w:rsidP="00356EAB">
      <w:pPr>
        <w:pStyle w:val="-"/>
        <w:keepNext/>
        <w:rPr>
          <w:rtl/>
        </w:rPr>
      </w:pPr>
      <w:bookmarkStart w:id="43119" w:name="ET_speakercontinue_5802_33"/>
      <w:r w:rsidRPr="00A81DEF">
        <w:rPr>
          <w:rStyle w:val="TagStyle"/>
          <w:rtl/>
        </w:rPr>
        <w:t xml:space="preserve"> &lt;&lt; דובר_המשך &gt;&gt; </w:t>
      </w:r>
      <w:r>
        <w:rPr>
          <w:rtl/>
        </w:rPr>
        <w:t>שלמה קרעי (הליכוד):</w:t>
      </w:r>
      <w:r w:rsidRPr="00A81DEF">
        <w:rPr>
          <w:rStyle w:val="TagStyle"/>
          <w:rtl/>
        </w:rPr>
        <w:t xml:space="preserve"> &lt;&lt; דובר_המשך &gt;&gt;</w:t>
      </w:r>
      <w:r>
        <w:rPr>
          <w:rtl/>
        </w:rPr>
        <w:t xml:space="preserve">  </w:t>
      </w:r>
      <w:bookmarkEnd w:id="43119"/>
    </w:p>
    <w:p w:rsidR="005B32A3" w:rsidRDefault="005B32A3" w:rsidP="00356EAB">
      <w:pPr>
        <w:rPr>
          <w:rtl/>
        </w:rPr>
      </w:pPr>
    </w:p>
    <w:p w:rsidR="005B32A3" w:rsidRDefault="005B32A3" w:rsidP="00356EAB">
      <w:pPr>
        <w:rPr>
          <w:rtl/>
        </w:rPr>
      </w:pPr>
      <w:r>
        <w:rPr>
          <w:rFonts w:hint="cs"/>
          <w:rtl/>
        </w:rPr>
        <w:t xml:space="preserve">תודה רבה. </w:t>
      </w:r>
      <w:bookmarkStart w:id="43120" w:name="_ETM_Q147_450970"/>
      <w:bookmarkEnd w:id="43120"/>
      <w:r>
        <w:rPr>
          <w:rtl/>
        </w:rPr>
        <w:t xml:space="preserve">שבת </w:t>
      </w:r>
      <w:bookmarkStart w:id="43121" w:name="_ETM_Q147_451389"/>
      <w:bookmarkEnd w:id="43121"/>
      <w:r>
        <w:rPr>
          <w:rtl/>
        </w:rPr>
        <w:t xml:space="preserve">שלום </w:t>
      </w:r>
      <w:bookmarkStart w:id="43122" w:name="_ETM_Q147_451810"/>
      <w:bookmarkEnd w:id="43122"/>
      <w:r>
        <w:rPr>
          <w:rtl/>
        </w:rPr>
        <w:t xml:space="preserve">לכל </w:t>
      </w:r>
      <w:bookmarkStart w:id="43123" w:name="_ETM_Q147_452110"/>
      <w:bookmarkEnd w:id="43123"/>
      <w:r>
        <w:rPr>
          <w:rtl/>
        </w:rPr>
        <w:t xml:space="preserve">אזרחי </w:t>
      </w:r>
      <w:bookmarkStart w:id="43124" w:name="_ETM_Q147_452529"/>
      <w:bookmarkEnd w:id="43124"/>
      <w:r>
        <w:rPr>
          <w:rtl/>
        </w:rPr>
        <w:t>ישראל</w:t>
      </w:r>
      <w:r>
        <w:rPr>
          <w:rFonts w:hint="cs"/>
          <w:rtl/>
        </w:rPr>
        <w:t xml:space="preserve"> </w:t>
      </w:r>
      <w:r w:rsidR="00C9608A">
        <w:rPr>
          <w:rFonts w:hint="cs"/>
          <w:rtl/>
        </w:rPr>
        <w:t>– –</w:t>
      </w:r>
    </w:p>
    <w:p w:rsidR="005B32A3" w:rsidRDefault="005B32A3" w:rsidP="00356EAB">
      <w:pPr>
        <w:rPr>
          <w:rtl/>
        </w:rPr>
      </w:pPr>
      <w:bookmarkStart w:id="43125" w:name="_ETM_Q147_450000"/>
      <w:bookmarkEnd w:id="43125"/>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r>
        <w:rPr>
          <w:rFonts w:hint="cs"/>
          <w:rtl/>
        </w:rPr>
        <w:t>אמן.</w:t>
      </w:r>
    </w:p>
    <w:p w:rsidR="005B32A3" w:rsidRDefault="005B32A3" w:rsidP="00356EAB">
      <w:pPr>
        <w:rPr>
          <w:rtl/>
        </w:rPr>
      </w:pPr>
    </w:p>
    <w:p w:rsidR="005B32A3" w:rsidRDefault="005B32A3" w:rsidP="00356EAB">
      <w:pPr>
        <w:pStyle w:val="-"/>
        <w:keepNext/>
        <w:rPr>
          <w:rtl/>
        </w:rPr>
      </w:pPr>
      <w:bookmarkStart w:id="43126" w:name="ET_speakercontinue_5802_35"/>
      <w:r w:rsidRPr="00A81DEF">
        <w:rPr>
          <w:rStyle w:val="TagStyle"/>
          <w:rtl/>
        </w:rPr>
        <w:t xml:space="preserve"> &lt;&lt; דובר_המשך &gt;&gt; </w:t>
      </w:r>
      <w:r>
        <w:rPr>
          <w:rtl/>
        </w:rPr>
        <w:t>שלמה קרעי (הליכוד):</w:t>
      </w:r>
      <w:r w:rsidRPr="00A81DEF">
        <w:rPr>
          <w:rStyle w:val="TagStyle"/>
          <w:rtl/>
        </w:rPr>
        <w:t xml:space="preserve"> &lt;&lt; דובר_המשך &gt;&gt;</w:t>
      </w:r>
      <w:r>
        <w:rPr>
          <w:rtl/>
        </w:rPr>
        <w:t xml:space="preserve">  </w:t>
      </w:r>
      <w:bookmarkEnd w:id="43126"/>
    </w:p>
    <w:p w:rsidR="005B32A3" w:rsidRDefault="005B32A3" w:rsidP="00356EAB">
      <w:pPr>
        <w:rPr>
          <w:rtl/>
        </w:rPr>
      </w:pPr>
    </w:p>
    <w:p w:rsidR="005B32A3" w:rsidRDefault="00C9608A" w:rsidP="00356EAB">
      <w:pPr>
        <w:rPr>
          <w:rtl/>
        </w:rPr>
      </w:pPr>
      <w:bookmarkStart w:id="43127" w:name="_ETM_Q147_449000"/>
      <w:bookmarkEnd w:id="43127"/>
      <w:r>
        <w:rPr>
          <w:rFonts w:hint="cs"/>
          <w:rtl/>
        </w:rPr>
        <w:t>– –</w:t>
      </w:r>
      <w:r w:rsidR="005B32A3">
        <w:rPr>
          <w:rtl/>
        </w:rPr>
        <w:t xml:space="preserve"> </w:t>
      </w:r>
      <w:bookmarkStart w:id="43128" w:name="_ETM_Q147_453250"/>
      <w:bookmarkEnd w:id="43128"/>
      <w:r w:rsidR="005B32A3">
        <w:rPr>
          <w:rtl/>
        </w:rPr>
        <w:t xml:space="preserve">ותודה </w:t>
      </w:r>
      <w:bookmarkStart w:id="43129" w:name="_ETM_Q147_453879"/>
      <w:bookmarkEnd w:id="43129"/>
      <w:r w:rsidR="005B32A3">
        <w:rPr>
          <w:rtl/>
        </w:rPr>
        <w:t xml:space="preserve">לעובדי </w:t>
      </w:r>
      <w:bookmarkStart w:id="43130" w:name="_ETM_Q147_454330"/>
      <w:bookmarkEnd w:id="43130"/>
      <w:r w:rsidR="005B32A3">
        <w:rPr>
          <w:rtl/>
        </w:rPr>
        <w:t>הכנסת</w:t>
      </w:r>
      <w:r w:rsidR="005B32A3">
        <w:rPr>
          <w:rFonts w:hint="cs"/>
          <w:rtl/>
        </w:rPr>
        <w:t>,</w:t>
      </w:r>
      <w:r w:rsidR="005B32A3">
        <w:rPr>
          <w:rtl/>
        </w:rPr>
        <w:t xml:space="preserve"> </w:t>
      </w:r>
      <w:bookmarkStart w:id="43131" w:name="_ETM_Q147_454870"/>
      <w:bookmarkEnd w:id="43131"/>
      <w:r w:rsidR="005B32A3">
        <w:rPr>
          <w:rtl/>
        </w:rPr>
        <w:t xml:space="preserve">למזכירות </w:t>
      </w:r>
      <w:bookmarkStart w:id="43132" w:name="_ETM_Q147_455470"/>
      <w:bookmarkEnd w:id="43132"/>
      <w:r w:rsidR="005B32A3">
        <w:rPr>
          <w:rtl/>
        </w:rPr>
        <w:t>הכנסת</w:t>
      </w:r>
      <w:r w:rsidR="005B32A3">
        <w:rPr>
          <w:rFonts w:hint="cs"/>
          <w:rtl/>
        </w:rPr>
        <w:t xml:space="preserve"> </w:t>
      </w:r>
      <w:r>
        <w:rPr>
          <w:rFonts w:hint="cs"/>
          <w:rtl/>
        </w:rPr>
        <w:t>– –</w:t>
      </w:r>
    </w:p>
    <w:p w:rsidR="005B32A3" w:rsidRDefault="005B32A3" w:rsidP="00356EAB">
      <w:pPr>
        <w:rPr>
          <w:rtl/>
        </w:rPr>
      </w:pPr>
      <w:bookmarkStart w:id="43133" w:name="_ETM_Q147_454000"/>
      <w:bookmarkEnd w:id="43133"/>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r>
        <w:rPr>
          <w:rFonts w:hint="cs"/>
          <w:rtl/>
        </w:rPr>
        <w:t>נכון.</w:t>
      </w:r>
    </w:p>
    <w:p w:rsidR="005B32A3" w:rsidRDefault="005B32A3" w:rsidP="00356EAB">
      <w:pPr>
        <w:rPr>
          <w:rtl/>
        </w:rPr>
      </w:pPr>
      <w:bookmarkStart w:id="43134" w:name="_ETM_Q147_451000"/>
      <w:bookmarkEnd w:id="43134"/>
    </w:p>
    <w:p w:rsidR="005B32A3" w:rsidRDefault="005B32A3" w:rsidP="00356EAB">
      <w:pPr>
        <w:pStyle w:val="-"/>
        <w:keepNext/>
        <w:rPr>
          <w:rtl/>
        </w:rPr>
      </w:pPr>
      <w:bookmarkStart w:id="43135" w:name="ET_speakercontinue_5802_37"/>
      <w:r w:rsidRPr="00A81DEF">
        <w:rPr>
          <w:rStyle w:val="TagStyle"/>
          <w:rtl/>
        </w:rPr>
        <w:t xml:space="preserve"> &lt;&lt; דובר_המשך &gt;&gt; </w:t>
      </w:r>
      <w:r>
        <w:rPr>
          <w:rtl/>
        </w:rPr>
        <w:t>שלמה קרעי (הליכוד):</w:t>
      </w:r>
      <w:r w:rsidRPr="00A81DEF">
        <w:rPr>
          <w:rStyle w:val="TagStyle"/>
          <w:rtl/>
        </w:rPr>
        <w:t xml:space="preserve"> &lt;&lt; דובר_המשך &gt;&gt;</w:t>
      </w:r>
      <w:r>
        <w:rPr>
          <w:rtl/>
        </w:rPr>
        <w:t xml:space="preserve">  </w:t>
      </w:r>
      <w:bookmarkEnd w:id="43135"/>
    </w:p>
    <w:p w:rsidR="005B32A3" w:rsidRDefault="005B32A3" w:rsidP="00356EAB">
      <w:pPr>
        <w:rPr>
          <w:rtl/>
        </w:rPr>
      </w:pPr>
    </w:p>
    <w:p w:rsidR="005B32A3" w:rsidRDefault="00C9608A" w:rsidP="00356EAB">
      <w:pPr>
        <w:rPr>
          <w:rtl/>
        </w:rPr>
      </w:pPr>
      <w:bookmarkStart w:id="43136" w:name="_ETM_Q147_452000"/>
      <w:bookmarkEnd w:id="43136"/>
      <w:r>
        <w:rPr>
          <w:rFonts w:hint="cs"/>
          <w:rtl/>
        </w:rPr>
        <w:t>– –</w:t>
      </w:r>
      <w:r w:rsidR="005B32A3">
        <w:rPr>
          <w:rtl/>
        </w:rPr>
        <w:t xml:space="preserve"> </w:t>
      </w:r>
      <w:bookmarkStart w:id="43137" w:name="_ETM_Q147_456190"/>
      <w:bookmarkEnd w:id="43137"/>
      <w:r w:rsidR="005B32A3">
        <w:rPr>
          <w:rtl/>
        </w:rPr>
        <w:t xml:space="preserve">לייעוץ </w:t>
      </w:r>
      <w:bookmarkStart w:id="43138" w:name="_ETM_Q147_456729"/>
      <w:bookmarkEnd w:id="43138"/>
      <w:r w:rsidR="005B32A3">
        <w:rPr>
          <w:rtl/>
        </w:rPr>
        <w:t>המשפטי</w:t>
      </w:r>
      <w:r w:rsidR="005B32A3">
        <w:rPr>
          <w:rFonts w:hint="cs"/>
          <w:rtl/>
        </w:rPr>
        <w:t>,</w:t>
      </w:r>
      <w:r w:rsidR="005B32A3">
        <w:rPr>
          <w:rtl/>
        </w:rPr>
        <w:t xml:space="preserve"> </w:t>
      </w:r>
      <w:bookmarkStart w:id="43139" w:name="_ETM_Q147_457960"/>
      <w:bookmarkEnd w:id="43139"/>
      <w:r w:rsidR="005B32A3">
        <w:rPr>
          <w:rtl/>
        </w:rPr>
        <w:t xml:space="preserve">על </w:t>
      </w:r>
      <w:bookmarkStart w:id="43140" w:name="_ETM_Q147_458199"/>
      <w:bookmarkEnd w:id="43140"/>
      <w:r w:rsidR="005B32A3">
        <w:rPr>
          <w:rtl/>
        </w:rPr>
        <w:t xml:space="preserve">כל </w:t>
      </w:r>
      <w:bookmarkStart w:id="43141" w:name="_ETM_Q147_458650"/>
      <w:bookmarkEnd w:id="43141"/>
      <w:r w:rsidR="005B32A3">
        <w:rPr>
          <w:rtl/>
        </w:rPr>
        <w:t xml:space="preserve">העבודה </w:t>
      </w:r>
      <w:bookmarkStart w:id="43142" w:name="_ETM_Q147_459550"/>
      <w:bookmarkEnd w:id="43142"/>
      <w:r w:rsidR="005B32A3">
        <w:rPr>
          <w:rtl/>
        </w:rPr>
        <w:t xml:space="preserve">הרבה </w:t>
      </w:r>
      <w:bookmarkStart w:id="43143" w:name="_ETM_Q147_460659"/>
      <w:bookmarkEnd w:id="43143"/>
      <w:r w:rsidR="005B32A3">
        <w:rPr>
          <w:rFonts w:hint="cs"/>
          <w:rtl/>
        </w:rPr>
        <w:t>וה</w:t>
      </w:r>
      <w:r w:rsidR="005B32A3">
        <w:rPr>
          <w:rtl/>
        </w:rPr>
        <w:t>לא</w:t>
      </w:r>
      <w:bookmarkStart w:id="43144" w:name="_ETM_Q147_460839"/>
      <w:bookmarkEnd w:id="43144"/>
      <w:r w:rsidR="005B32A3">
        <w:rPr>
          <w:rFonts w:hint="cs"/>
          <w:rtl/>
        </w:rPr>
        <w:t>-</w:t>
      </w:r>
      <w:r w:rsidR="005B32A3">
        <w:rPr>
          <w:rtl/>
        </w:rPr>
        <w:t xml:space="preserve">פשוטה </w:t>
      </w:r>
      <w:bookmarkStart w:id="43145" w:name="_ETM_Q147_461319"/>
      <w:bookmarkStart w:id="43146" w:name="_ETM_Q147_461860"/>
      <w:bookmarkEnd w:id="43145"/>
      <w:bookmarkEnd w:id="43146"/>
      <w:r w:rsidR="005B32A3">
        <w:rPr>
          <w:rFonts w:hint="cs"/>
          <w:rtl/>
        </w:rPr>
        <w:t>ש</w:t>
      </w:r>
      <w:r w:rsidR="005B32A3">
        <w:rPr>
          <w:rtl/>
        </w:rPr>
        <w:t xml:space="preserve">עברו </w:t>
      </w:r>
      <w:bookmarkStart w:id="43147" w:name="_ETM_Q147_462129"/>
      <w:bookmarkEnd w:id="43147"/>
      <w:r w:rsidR="005B32A3">
        <w:rPr>
          <w:rtl/>
        </w:rPr>
        <w:t xml:space="preserve">איתנו </w:t>
      </w:r>
      <w:bookmarkStart w:id="43148" w:name="_ETM_Q147_462400"/>
      <w:bookmarkEnd w:id="43148"/>
      <w:r w:rsidR="005B32A3">
        <w:rPr>
          <w:rtl/>
        </w:rPr>
        <w:t xml:space="preserve">בשבוע </w:t>
      </w:r>
      <w:bookmarkStart w:id="43149" w:name="_ETM_Q147_462879"/>
      <w:bookmarkEnd w:id="43149"/>
      <w:r w:rsidR="005B32A3">
        <w:rPr>
          <w:rtl/>
        </w:rPr>
        <w:t>האחרון</w:t>
      </w:r>
      <w:r w:rsidR="005B32A3">
        <w:rPr>
          <w:rFonts w:hint="cs"/>
          <w:rtl/>
        </w:rPr>
        <w:t>,</w:t>
      </w:r>
      <w:r w:rsidR="005B32A3">
        <w:rPr>
          <w:rtl/>
        </w:rPr>
        <w:t xml:space="preserve"> </w:t>
      </w:r>
      <w:bookmarkStart w:id="43150" w:name="_ETM_Q147_463779"/>
      <w:bookmarkEnd w:id="43150"/>
      <w:r w:rsidR="005B32A3">
        <w:rPr>
          <w:rtl/>
        </w:rPr>
        <w:t xml:space="preserve">אבל </w:t>
      </w:r>
      <w:bookmarkStart w:id="43151" w:name="_ETM_Q147_464020"/>
      <w:bookmarkEnd w:id="43151"/>
      <w:r w:rsidR="005B32A3">
        <w:rPr>
          <w:rtl/>
        </w:rPr>
        <w:t xml:space="preserve">תתכוננו </w:t>
      </w:r>
      <w:bookmarkStart w:id="43152" w:name="_ETM_Q147_464560"/>
      <w:bookmarkEnd w:id="43152"/>
      <w:r w:rsidR="005B32A3">
        <w:rPr>
          <w:rtl/>
        </w:rPr>
        <w:t>ליותר</w:t>
      </w:r>
      <w:r w:rsidR="005B32A3">
        <w:rPr>
          <w:rFonts w:hint="cs"/>
          <w:rtl/>
        </w:rPr>
        <w:t>,</w:t>
      </w:r>
      <w:r w:rsidR="005B32A3">
        <w:rPr>
          <w:rtl/>
        </w:rPr>
        <w:t xml:space="preserve"> </w:t>
      </w:r>
      <w:bookmarkStart w:id="43153" w:name="_ETM_Q147_464949"/>
      <w:bookmarkEnd w:id="43153"/>
      <w:r w:rsidR="005B32A3">
        <w:rPr>
          <w:rtl/>
        </w:rPr>
        <w:t>חברים</w:t>
      </w:r>
      <w:r w:rsidR="005B32A3">
        <w:rPr>
          <w:rFonts w:hint="cs"/>
          <w:rtl/>
        </w:rPr>
        <w:t>.</w:t>
      </w:r>
      <w:r w:rsidR="005B32A3">
        <w:rPr>
          <w:rtl/>
        </w:rPr>
        <w:t xml:space="preserve"> </w:t>
      </w:r>
      <w:bookmarkStart w:id="43154" w:name="_ETM_Q147_465610"/>
      <w:bookmarkEnd w:id="43154"/>
      <w:r w:rsidR="005B32A3">
        <w:rPr>
          <w:rtl/>
        </w:rPr>
        <w:t xml:space="preserve">תודה </w:t>
      </w:r>
      <w:bookmarkStart w:id="43155" w:name="_ETM_Q147_465849"/>
      <w:bookmarkEnd w:id="43155"/>
      <w:r w:rsidR="005B32A3">
        <w:rPr>
          <w:rtl/>
        </w:rPr>
        <w:t>רבה</w:t>
      </w:r>
      <w:r w:rsidR="005B32A3">
        <w:rPr>
          <w:rFonts w:hint="cs"/>
          <w:rtl/>
        </w:rPr>
        <w:t>.</w:t>
      </w:r>
      <w:r w:rsidR="005B32A3">
        <w:rPr>
          <w:rtl/>
        </w:rPr>
        <w:t xml:space="preserve"> </w:t>
      </w:r>
      <w:bookmarkStart w:id="43156" w:name="_ETM_Q147_466930"/>
      <w:bookmarkEnd w:id="43156"/>
    </w:p>
    <w:p w:rsidR="005B32A3" w:rsidRDefault="005B32A3" w:rsidP="00356EAB">
      <w:pPr>
        <w:rPr>
          <w:rtl/>
        </w:rPr>
      </w:pPr>
      <w:bookmarkStart w:id="43157" w:name="_ETM_Q147_462000"/>
      <w:bookmarkEnd w:id="43157"/>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3158" w:name="_ETM_Q147_463000"/>
      <w:bookmarkEnd w:id="43158"/>
      <w:r>
        <w:rPr>
          <w:rtl/>
        </w:rPr>
        <w:t xml:space="preserve">תודה </w:t>
      </w:r>
      <w:bookmarkStart w:id="43159" w:name="_ETM_Q147_467259"/>
      <w:bookmarkEnd w:id="43159"/>
      <w:r>
        <w:rPr>
          <w:rtl/>
        </w:rPr>
        <w:t>רבה</w:t>
      </w:r>
      <w:r>
        <w:rPr>
          <w:rFonts w:hint="cs"/>
          <w:rtl/>
        </w:rPr>
        <w:t>,</w:t>
      </w:r>
      <w:r>
        <w:rPr>
          <w:rtl/>
        </w:rPr>
        <w:t xml:space="preserve"> </w:t>
      </w:r>
      <w:bookmarkStart w:id="43160" w:name="_ETM_Q147_467680"/>
      <w:bookmarkEnd w:id="43160"/>
      <w:r>
        <w:rPr>
          <w:rtl/>
        </w:rPr>
        <w:t xml:space="preserve">חבר </w:t>
      </w:r>
      <w:bookmarkStart w:id="43161" w:name="_ETM_Q147_468009"/>
      <w:bookmarkEnd w:id="43161"/>
      <w:r>
        <w:rPr>
          <w:rtl/>
        </w:rPr>
        <w:t xml:space="preserve">הכנסת </w:t>
      </w:r>
      <w:bookmarkStart w:id="43162" w:name="_ETM_Q147_468639"/>
      <w:bookmarkEnd w:id="43162"/>
      <w:r>
        <w:rPr>
          <w:rtl/>
        </w:rPr>
        <w:t>קר</w:t>
      </w:r>
      <w:r>
        <w:rPr>
          <w:rFonts w:hint="cs"/>
          <w:rtl/>
        </w:rPr>
        <w:t>ע</w:t>
      </w:r>
      <w:r>
        <w:rPr>
          <w:rtl/>
        </w:rPr>
        <w:t>י</w:t>
      </w:r>
      <w:r>
        <w:rPr>
          <w:rFonts w:hint="cs"/>
          <w:rtl/>
        </w:rPr>
        <w:t>.</w:t>
      </w:r>
      <w:r>
        <w:rPr>
          <w:rtl/>
        </w:rPr>
        <w:t xml:space="preserve"> </w:t>
      </w:r>
      <w:bookmarkStart w:id="43163" w:name="_ETM_Q147_471520"/>
      <w:bookmarkEnd w:id="43163"/>
    </w:p>
    <w:p w:rsidR="005B32A3" w:rsidRDefault="005B32A3" w:rsidP="00356EAB">
      <w:pPr>
        <w:rPr>
          <w:rtl/>
        </w:rPr>
      </w:pPr>
    </w:p>
    <w:p w:rsidR="005B32A3" w:rsidRDefault="005B32A3" w:rsidP="00356EAB">
      <w:pPr>
        <w:rPr>
          <w:rtl/>
        </w:rPr>
      </w:pPr>
      <w:r>
        <w:rPr>
          <w:rtl/>
        </w:rPr>
        <w:t xml:space="preserve">תם </w:t>
      </w:r>
      <w:bookmarkStart w:id="43164" w:name="_ETM_Q147_472120"/>
      <w:bookmarkEnd w:id="43164"/>
      <w:r>
        <w:rPr>
          <w:rtl/>
        </w:rPr>
        <w:t xml:space="preserve">סדר </w:t>
      </w:r>
      <w:bookmarkStart w:id="43165" w:name="_ETM_Q147_472600"/>
      <w:bookmarkEnd w:id="43165"/>
      <w:r>
        <w:rPr>
          <w:rtl/>
        </w:rPr>
        <w:t>הדוברים</w:t>
      </w:r>
      <w:r>
        <w:rPr>
          <w:rFonts w:hint="cs"/>
          <w:rtl/>
        </w:rPr>
        <w:t>.</w:t>
      </w:r>
      <w:r>
        <w:rPr>
          <w:rtl/>
        </w:rPr>
        <w:t xml:space="preserve"> </w:t>
      </w:r>
      <w:bookmarkStart w:id="43166" w:name="_ETM_Q147_473680"/>
      <w:bookmarkEnd w:id="43166"/>
      <w:r>
        <w:rPr>
          <w:rtl/>
        </w:rPr>
        <w:t xml:space="preserve">אני </w:t>
      </w:r>
      <w:bookmarkStart w:id="43167" w:name="_ETM_Q147_474250"/>
      <w:bookmarkEnd w:id="43167"/>
      <w:r>
        <w:rPr>
          <w:rtl/>
        </w:rPr>
        <w:t xml:space="preserve">מבקש </w:t>
      </w:r>
      <w:bookmarkStart w:id="43168" w:name="_ETM_Q147_475000"/>
      <w:bookmarkEnd w:id="43168"/>
      <w:r>
        <w:rPr>
          <w:rtl/>
        </w:rPr>
        <w:t xml:space="preserve">לעבור </w:t>
      </w:r>
      <w:bookmarkStart w:id="43169" w:name="_ETM_Q147_476779"/>
      <w:bookmarkEnd w:id="43169"/>
      <w:r>
        <w:rPr>
          <w:rtl/>
        </w:rPr>
        <w:t xml:space="preserve">להצעת </w:t>
      </w:r>
      <w:bookmarkStart w:id="43170" w:name="_ETM_Q147_477620"/>
      <w:bookmarkEnd w:id="43170"/>
      <w:r>
        <w:rPr>
          <w:rtl/>
        </w:rPr>
        <w:t>החוק</w:t>
      </w:r>
      <w:bookmarkStart w:id="43171" w:name="_ETM_Q147_478730"/>
      <w:bookmarkEnd w:id="43171"/>
      <w:r>
        <w:rPr>
          <w:rFonts w:hint="cs"/>
          <w:rtl/>
        </w:rPr>
        <w:t xml:space="preserve"> </w:t>
      </w:r>
      <w:r>
        <w:rPr>
          <w:rFonts w:hint="eastAsia"/>
          <w:rtl/>
        </w:rPr>
        <w:t xml:space="preserve">– </w:t>
      </w:r>
      <w:r>
        <w:rPr>
          <w:rtl/>
        </w:rPr>
        <w:t xml:space="preserve">הצעת </w:t>
      </w:r>
      <w:bookmarkStart w:id="43172" w:name="_ETM_Q147_479270"/>
      <w:bookmarkEnd w:id="43172"/>
      <w:r>
        <w:rPr>
          <w:rtl/>
        </w:rPr>
        <w:t xml:space="preserve">חוק </w:t>
      </w:r>
      <w:bookmarkStart w:id="43173" w:name="_ETM_Q147_479510"/>
      <w:bookmarkEnd w:id="43173"/>
      <w:r>
        <w:rPr>
          <w:rtl/>
        </w:rPr>
        <w:t xml:space="preserve">הביטוח </w:t>
      </w:r>
      <w:bookmarkStart w:id="43174" w:name="_ETM_Q147_480110"/>
      <w:bookmarkEnd w:id="43174"/>
      <w:r>
        <w:rPr>
          <w:rtl/>
        </w:rPr>
        <w:t>הלאומי</w:t>
      </w:r>
      <w:bookmarkStart w:id="43175" w:name="_ETM_Q147_480000"/>
      <w:bookmarkStart w:id="43176" w:name="_ETM_Q147_480810"/>
      <w:bookmarkEnd w:id="43175"/>
      <w:bookmarkEnd w:id="43176"/>
      <w:r>
        <w:rPr>
          <w:rFonts w:hint="cs"/>
          <w:rtl/>
        </w:rPr>
        <w:t xml:space="preserve"> (</w:t>
      </w:r>
      <w:r>
        <w:rPr>
          <w:rtl/>
        </w:rPr>
        <w:t xml:space="preserve">תיקון </w:t>
      </w:r>
      <w:bookmarkStart w:id="43177" w:name="_ETM_Q147_481260"/>
      <w:bookmarkEnd w:id="43177"/>
      <w:r>
        <w:rPr>
          <w:rtl/>
        </w:rPr>
        <w:t>מס</w:t>
      </w:r>
      <w:r>
        <w:rPr>
          <w:rFonts w:hint="cs"/>
          <w:rtl/>
        </w:rPr>
        <w:t>'</w:t>
      </w:r>
      <w:r>
        <w:rPr>
          <w:rtl/>
        </w:rPr>
        <w:t xml:space="preserve"> </w:t>
      </w:r>
      <w:bookmarkStart w:id="43178" w:name="_ETM_Q147_481829"/>
      <w:bookmarkEnd w:id="43178"/>
      <w:r>
        <w:rPr>
          <w:rtl/>
        </w:rPr>
        <w:t>225</w:t>
      </w:r>
      <w:bookmarkStart w:id="43179" w:name="_ETM_Q147_483389"/>
      <w:bookmarkEnd w:id="43179"/>
      <w:r>
        <w:rPr>
          <w:rFonts w:hint="cs"/>
          <w:rtl/>
        </w:rPr>
        <w:t>) (</w:t>
      </w:r>
      <w:r>
        <w:rPr>
          <w:rtl/>
        </w:rPr>
        <w:t xml:space="preserve">הוראת </w:t>
      </w:r>
      <w:bookmarkStart w:id="43180" w:name="_ETM_Q147_484170"/>
      <w:bookmarkEnd w:id="43180"/>
      <w:r>
        <w:rPr>
          <w:rtl/>
        </w:rPr>
        <w:t>שעה</w:t>
      </w:r>
      <w:r>
        <w:rPr>
          <w:rFonts w:hint="cs"/>
          <w:rtl/>
        </w:rPr>
        <w:t>)</w:t>
      </w:r>
      <w:r>
        <w:rPr>
          <w:rtl/>
        </w:rPr>
        <w:t xml:space="preserve"> </w:t>
      </w:r>
      <w:bookmarkStart w:id="43181" w:name="_ETM_Q147_484650"/>
      <w:bookmarkEnd w:id="43181"/>
      <w:r>
        <w:rPr>
          <w:rtl/>
        </w:rPr>
        <w:t>התשפ"</w:t>
      </w:r>
      <w:r>
        <w:rPr>
          <w:rFonts w:hint="cs"/>
          <w:rtl/>
        </w:rPr>
        <w:t>א</w:t>
      </w:r>
      <w:r>
        <w:rPr>
          <w:rFonts w:hint="eastAsia"/>
        </w:rPr>
        <w:t>–</w:t>
      </w:r>
      <w:bookmarkStart w:id="43182" w:name="_ETM_Q147_485250"/>
      <w:bookmarkEnd w:id="43182"/>
      <w:r>
        <w:rPr>
          <w:rtl/>
        </w:rPr>
        <w:t>2021</w:t>
      </w:r>
      <w:bookmarkStart w:id="43183" w:name="_ETM_Q147_487990"/>
      <w:bookmarkEnd w:id="43183"/>
      <w:r>
        <w:rPr>
          <w:rFonts w:hint="cs"/>
          <w:rtl/>
        </w:rPr>
        <w:t xml:space="preserve">. </w:t>
      </w:r>
      <w:r>
        <w:rPr>
          <w:rtl/>
        </w:rPr>
        <w:t>הסתייגויות</w:t>
      </w:r>
      <w:r>
        <w:rPr>
          <w:rFonts w:hint="cs"/>
          <w:rtl/>
        </w:rPr>
        <w:t>.</w:t>
      </w:r>
      <w:r>
        <w:rPr>
          <w:rtl/>
        </w:rPr>
        <w:t xml:space="preserve"> </w:t>
      </w:r>
      <w:bookmarkStart w:id="43184" w:name="_ETM_Q147_489070"/>
      <w:bookmarkEnd w:id="43184"/>
      <w:r>
        <w:rPr>
          <w:rtl/>
        </w:rPr>
        <w:t xml:space="preserve">להלן </w:t>
      </w:r>
      <w:bookmarkStart w:id="43185" w:name="_ETM_Q147_489700"/>
      <w:bookmarkEnd w:id="43185"/>
      <w:r>
        <w:rPr>
          <w:rtl/>
        </w:rPr>
        <w:t xml:space="preserve">שמות </w:t>
      </w:r>
      <w:bookmarkStart w:id="43186" w:name="_ETM_Q147_490120"/>
      <w:bookmarkEnd w:id="43186"/>
      <w:r>
        <w:rPr>
          <w:rtl/>
        </w:rPr>
        <w:t xml:space="preserve">חברי </w:t>
      </w:r>
      <w:bookmarkStart w:id="43187" w:name="_ETM_Q147_490540"/>
      <w:bookmarkEnd w:id="43187"/>
      <w:r>
        <w:rPr>
          <w:rtl/>
        </w:rPr>
        <w:t xml:space="preserve">הכנסת </w:t>
      </w:r>
      <w:bookmarkStart w:id="43188" w:name="_ETM_Q147_491860"/>
      <w:bookmarkEnd w:id="43188"/>
      <w:r>
        <w:rPr>
          <w:rtl/>
        </w:rPr>
        <w:t>על</w:t>
      </w:r>
      <w:bookmarkStart w:id="43189" w:name="_ETM_Q147_492130"/>
      <w:bookmarkEnd w:id="43189"/>
      <w:r>
        <w:rPr>
          <w:rFonts w:hint="cs"/>
          <w:rtl/>
        </w:rPr>
        <w:t xml:space="preserve"> </w:t>
      </w:r>
      <w:bookmarkStart w:id="43190" w:name="_ETM_Q147_474561"/>
      <w:bookmarkEnd w:id="43190"/>
      <w:r>
        <w:rPr>
          <w:rtl/>
        </w:rPr>
        <w:t xml:space="preserve">פי </w:t>
      </w:r>
      <w:bookmarkStart w:id="43191" w:name="_ETM_Q147_492790"/>
      <w:bookmarkEnd w:id="43191"/>
      <w:r>
        <w:rPr>
          <w:rtl/>
        </w:rPr>
        <w:t>קבוצות</w:t>
      </w:r>
      <w:r>
        <w:rPr>
          <w:rFonts w:hint="cs"/>
          <w:rtl/>
        </w:rPr>
        <w:t>.</w:t>
      </w:r>
      <w:bookmarkStart w:id="43192" w:name="_ETM_Q147_496000"/>
      <w:bookmarkEnd w:id="43192"/>
    </w:p>
    <w:p w:rsidR="005B32A3" w:rsidRDefault="005B32A3" w:rsidP="00356EAB">
      <w:pPr>
        <w:ind w:firstLine="0"/>
        <w:rPr>
          <w:rtl/>
        </w:rPr>
      </w:pPr>
    </w:p>
    <w:p w:rsidR="005B32A3" w:rsidRDefault="005B32A3" w:rsidP="00356EAB">
      <w:pPr>
        <w:pStyle w:val="af5"/>
        <w:keepNext/>
        <w:rPr>
          <w:rtl/>
        </w:rPr>
      </w:pPr>
      <w:bookmarkStart w:id="43193" w:name="ET_interruption_5857_39"/>
      <w:r w:rsidRPr="00A81DEF">
        <w:rPr>
          <w:rStyle w:val="TagStyle"/>
          <w:rtl/>
        </w:rPr>
        <w:t xml:space="preserve"> &lt;&lt; קריאה &gt;&gt; </w:t>
      </w:r>
      <w:r>
        <w:rPr>
          <w:rtl/>
        </w:rPr>
        <w:t>אלכס קושניר (</w:t>
      </w:r>
      <w:r>
        <w:rPr>
          <w:rFonts w:hint="cs"/>
          <w:rtl/>
        </w:rPr>
        <w:t>יו"ר הוועדה הזמנית לענייני כספים</w:t>
      </w:r>
      <w:r>
        <w:rPr>
          <w:rtl/>
        </w:rPr>
        <w:t>):</w:t>
      </w:r>
      <w:r w:rsidRPr="00A81DEF">
        <w:rPr>
          <w:rStyle w:val="TagStyle"/>
          <w:rtl/>
        </w:rPr>
        <w:t xml:space="preserve"> &lt;&lt; קריאה &gt;&gt;</w:t>
      </w:r>
      <w:r>
        <w:rPr>
          <w:rtl/>
        </w:rPr>
        <w:t xml:space="preserve">  </w:t>
      </w:r>
      <w:bookmarkEnd w:id="43193"/>
    </w:p>
    <w:p w:rsidR="005B32A3" w:rsidRDefault="005B32A3" w:rsidP="00356EAB">
      <w:pPr>
        <w:rPr>
          <w:rtl/>
        </w:rPr>
      </w:pPr>
    </w:p>
    <w:p w:rsidR="005B32A3" w:rsidRDefault="005B32A3" w:rsidP="00356EAB">
      <w:pPr>
        <w:rPr>
          <w:rtl/>
        </w:rPr>
      </w:pPr>
      <w:bookmarkStart w:id="43194" w:name="_ETM_Q147_494000"/>
      <w:bookmarkStart w:id="43195" w:name="_ETM_Q147_495339"/>
      <w:bookmarkEnd w:id="43194"/>
      <w:bookmarkEnd w:id="43195"/>
      <w:r>
        <w:rPr>
          <w:rFonts w:hint="cs"/>
          <w:rtl/>
        </w:rPr>
        <w:t>רגע. רוצה שאסכם?</w:t>
      </w:r>
    </w:p>
    <w:p w:rsidR="005B32A3" w:rsidRDefault="005B32A3" w:rsidP="00356EAB">
      <w:pPr>
        <w:rPr>
          <w:rtl/>
        </w:rPr>
      </w:pPr>
      <w:bookmarkStart w:id="43196" w:name="_ETM_Q147_493000"/>
      <w:bookmarkEnd w:id="43196"/>
    </w:p>
    <w:p w:rsidR="005B32A3" w:rsidRDefault="005B32A3" w:rsidP="00356EAB">
      <w:pPr>
        <w:pStyle w:val="af6"/>
        <w:keepNext/>
        <w:rPr>
          <w:rtl/>
        </w:rPr>
      </w:pPr>
      <w:r w:rsidRPr="00A81DEF">
        <w:rPr>
          <w:rStyle w:val="TagStyle"/>
          <w:rtl/>
        </w:rPr>
        <w:t xml:space="preserve"> &lt;&lt; יור &gt;&gt; </w:t>
      </w:r>
      <w:r>
        <w:rPr>
          <w:rtl/>
        </w:rPr>
        <w:t>היו"ר מיקי לוי:</w:t>
      </w:r>
      <w:r w:rsidRPr="00A81DEF">
        <w:rPr>
          <w:rStyle w:val="TagStyle"/>
          <w:rtl/>
        </w:rPr>
        <w:t xml:space="preserve"> &lt;&lt; יור &gt;&gt;</w:t>
      </w:r>
      <w:r>
        <w:rPr>
          <w:rtl/>
        </w:rPr>
        <w:t xml:space="preserve">  </w:t>
      </w:r>
    </w:p>
    <w:p w:rsidR="005B32A3" w:rsidRDefault="005B32A3" w:rsidP="00356EAB">
      <w:pPr>
        <w:rPr>
          <w:rtl/>
        </w:rPr>
      </w:pPr>
    </w:p>
    <w:p w:rsidR="005B32A3" w:rsidRDefault="005B32A3" w:rsidP="00356EAB">
      <w:pPr>
        <w:rPr>
          <w:rtl/>
        </w:rPr>
      </w:pPr>
      <w:bookmarkStart w:id="43197" w:name="_ETM_Q147_495000"/>
      <w:bookmarkStart w:id="43198" w:name="_ETM_Q147_495549"/>
      <w:bookmarkEnd w:id="43197"/>
      <w:bookmarkEnd w:id="43198"/>
      <w:r>
        <w:rPr>
          <w:rtl/>
        </w:rPr>
        <w:t>סליחה</w:t>
      </w:r>
      <w:r>
        <w:rPr>
          <w:rFonts w:hint="cs"/>
          <w:rtl/>
        </w:rPr>
        <w:t>.</w:t>
      </w:r>
      <w:r>
        <w:rPr>
          <w:rtl/>
        </w:rPr>
        <w:t xml:space="preserve"> </w:t>
      </w:r>
      <w:bookmarkStart w:id="43199" w:name="_ETM_Q147_496029"/>
      <w:bookmarkEnd w:id="43199"/>
      <w:r>
        <w:rPr>
          <w:rtl/>
        </w:rPr>
        <w:t>בבקשה</w:t>
      </w:r>
      <w:r>
        <w:rPr>
          <w:rFonts w:hint="cs"/>
          <w:rtl/>
        </w:rPr>
        <w:t>,</w:t>
      </w:r>
      <w:r>
        <w:rPr>
          <w:rtl/>
        </w:rPr>
        <w:t xml:space="preserve"> </w:t>
      </w:r>
      <w:bookmarkStart w:id="43200" w:name="_ETM_Q147_496570"/>
      <w:bookmarkEnd w:id="43200"/>
      <w:r>
        <w:rPr>
          <w:rtl/>
        </w:rPr>
        <w:t xml:space="preserve">אני </w:t>
      </w:r>
      <w:bookmarkStart w:id="43201" w:name="_ETM_Q147_496720"/>
      <w:bookmarkEnd w:id="43201"/>
      <w:r>
        <w:rPr>
          <w:rtl/>
        </w:rPr>
        <w:t>מתנצל</w:t>
      </w:r>
      <w:r>
        <w:rPr>
          <w:rFonts w:hint="cs"/>
          <w:rtl/>
        </w:rPr>
        <w:t>.</w:t>
      </w:r>
      <w:r>
        <w:rPr>
          <w:rtl/>
        </w:rPr>
        <w:t xml:space="preserve"> </w:t>
      </w:r>
      <w:bookmarkStart w:id="43202" w:name="_ETM_Q147_497740"/>
      <w:bookmarkEnd w:id="43202"/>
      <w:r>
        <w:rPr>
          <w:rtl/>
        </w:rPr>
        <w:t>בבקשה</w:t>
      </w:r>
      <w:r>
        <w:rPr>
          <w:rFonts w:hint="cs"/>
          <w:rtl/>
        </w:rPr>
        <w:t>,</w:t>
      </w:r>
      <w:r>
        <w:rPr>
          <w:rtl/>
        </w:rPr>
        <w:t xml:space="preserve"> </w:t>
      </w:r>
      <w:bookmarkStart w:id="43203" w:name="_ETM_Q147_498640"/>
      <w:bookmarkEnd w:id="43203"/>
      <w:r>
        <w:rPr>
          <w:rtl/>
        </w:rPr>
        <w:t xml:space="preserve">בוא </w:t>
      </w:r>
      <w:bookmarkStart w:id="43204" w:name="_ETM_Q147_498849"/>
      <w:bookmarkEnd w:id="43204"/>
      <w:r>
        <w:rPr>
          <w:rtl/>
        </w:rPr>
        <w:t>תסתכל</w:t>
      </w:r>
      <w:r>
        <w:rPr>
          <w:rFonts w:hint="cs"/>
          <w:rtl/>
        </w:rPr>
        <w:t>.</w:t>
      </w:r>
    </w:p>
    <w:p w:rsidR="005B32A3" w:rsidRDefault="005B32A3" w:rsidP="00356EAB">
      <w:pPr>
        <w:rPr>
          <w:rtl/>
        </w:rPr>
      </w:pPr>
      <w:bookmarkStart w:id="43205" w:name="_ETM_Q147_511000"/>
      <w:bookmarkStart w:id="43206" w:name="_ETM_Q147_514000"/>
      <w:bookmarkStart w:id="43207" w:name="_ETM_Q147_507630"/>
      <w:bookmarkStart w:id="43208" w:name="_ETM_Q147_512820"/>
      <w:bookmarkEnd w:id="43205"/>
      <w:bookmarkEnd w:id="43206"/>
      <w:bookmarkEnd w:id="43207"/>
      <w:bookmarkEnd w:id="43208"/>
    </w:p>
    <w:p w:rsidR="005B32A3" w:rsidRDefault="005B32A3" w:rsidP="00356EAB">
      <w:pPr>
        <w:pStyle w:val="a4"/>
        <w:keepNext/>
        <w:rPr>
          <w:rtl/>
        </w:rPr>
      </w:pPr>
      <w:bookmarkStart w:id="43209" w:name="ET_speaker_6234_42"/>
      <w:r w:rsidRPr="00901AFD">
        <w:rPr>
          <w:rStyle w:val="TagStyle"/>
          <w:rtl/>
        </w:rPr>
        <w:t xml:space="preserve"> &lt;&lt; דובר &gt;&gt; </w:t>
      </w:r>
      <w:bookmarkStart w:id="43210" w:name="_Toc76302088"/>
      <w:r>
        <w:rPr>
          <w:rtl/>
        </w:rPr>
        <w:t>אלכס קושניר (</w:t>
      </w:r>
      <w:r>
        <w:rPr>
          <w:rFonts w:hint="cs"/>
          <w:rtl/>
        </w:rPr>
        <w:t>יו"ר הוועדה הזמנית לענייני כספים</w:t>
      </w:r>
      <w:r>
        <w:rPr>
          <w:rtl/>
        </w:rPr>
        <w:t>):</w:t>
      </w:r>
      <w:bookmarkEnd w:id="43210"/>
      <w:r w:rsidRPr="00901AFD">
        <w:rPr>
          <w:rStyle w:val="TagStyle"/>
          <w:rtl/>
        </w:rPr>
        <w:t xml:space="preserve"> &lt;&lt; דובר &gt;&gt;</w:t>
      </w:r>
      <w:r>
        <w:rPr>
          <w:rtl/>
        </w:rPr>
        <w:t xml:space="preserve">  </w:t>
      </w:r>
      <w:bookmarkEnd w:id="43209"/>
    </w:p>
    <w:p w:rsidR="005B32A3" w:rsidRDefault="005B32A3" w:rsidP="00356EAB">
      <w:pPr>
        <w:rPr>
          <w:rtl/>
        </w:rPr>
      </w:pPr>
    </w:p>
    <w:p w:rsidR="005B32A3" w:rsidRDefault="005B32A3" w:rsidP="00A84963">
      <w:pPr>
        <w:rPr>
          <w:rtl/>
        </w:rPr>
      </w:pPr>
      <w:r>
        <w:rPr>
          <w:rtl/>
        </w:rPr>
        <w:t xml:space="preserve">אדוני </w:t>
      </w:r>
      <w:bookmarkStart w:id="43211" w:name="_ETM_Q147_513089"/>
      <w:bookmarkEnd w:id="43211"/>
      <w:r>
        <w:rPr>
          <w:rtl/>
        </w:rPr>
        <w:t>היושב-ראש</w:t>
      </w:r>
      <w:r>
        <w:rPr>
          <w:rFonts w:hint="cs"/>
          <w:rtl/>
        </w:rPr>
        <w:t>,</w:t>
      </w:r>
      <w:r>
        <w:rPr>
          <w:rtl/>
        </w:rPr>
        <w:t xml:space="preserve"> </w:t>
      </w:r>
      <w:bookmarkStart w:id="43212" w:name="_ETM_Q147_513690"/>
      <w:bookmarkEnd w:id="43212"/>
      <w:r>
        <w:rPr>
          <w:rtl/>
        </w:rPr>
        <w:t xml:space="preserve">חבריי </w:t>
      </w:r>
      <w:bookmarkStart w:id="43213" w:name="_ETM_Q147_514110"/>
      <w:bookmarkEnd w:id="43213"/>
      <w:r>
        <w:rPr>
          <w:rtl/>
        </w:rPr>
        <w:t xml:space="preserve">חברי </w:t>
      </w:r>
      <w:bookmarkStart w:id="43214" w:name="_ETM_Q147_514440"/>
      <w:bookmarkEnd w:id="43214"/>
      <w:r>
        <w:rPr>
          <w:rtl/>
        </w:rPr>
        <w:t>הכנסת</w:t>
      </w:r>
      <w:r>
        <w:rPr>
          <w:rFonts w:hint="cs"/>
          <w:rtl/>
        </w:rPr>
        <w:t>,</w:t>
      </w:r>
      <w:bookmarkStart w:id="43215" w:name="_ETM_Q147_516489"/>
      <w:bookmarkEnd w:id="43215"/>
      <w:r>
        <w:rPr>
          <w:rtl/>
        </w:rPr>
        <w:t xml:space="preserve"> </w:t>
      </w:r>
      <w:bookmarkStart w:id="43216" w:name="_ETM_Q147_517960"/>
      <w:bookmarkEnd w:id="43216"/>
      <w:r>
        <w:rPr>
          <w:rtl/>
        </w:rPr>
        <w:t xml:space="preserve">החוק </w:t>
      </w:r>
      <w:bookmarkStart w:id="43217" w:name="_ETM_Q147_518350"/>
      <w:bookmarkEnd w:id="43217"/>
      <w:r>
        <w:rPr>
          <w:rtl/>
        </w:rPr>
        <w:t xml:space="preserve">הזה </w:t>
      </w:r>
      <w:bookmarkStart w:id="43218" w:name="_ETM_Q147_519390"/>
      <w:bookmarkEnd w:id="43218"/>
      <w:r>
        <w:rPr>
          <w:rtl/>
        </w:rPr>
        <w:t xml:space="preserve">שאנחנו </w:t>
      </w:r>
      <w:bookmarkStart w:id="43219" w:name="_ETM_Q147_520019"/>
      <w:bookmarkEnd w:id="43219"/>
      <w:r>
        <w:rPr>
          <w:rtl/>
        </w:rPr>
        <w:t xml:space="preserve">הולכים </w:t>
      </w:r>
      <w:bookmarkStart w:id="43220" w:name="_ETM_Q147_520289"/>
      <w:bookmarkEnd w:id="43220"/>
      <w:r>
        <w:rPr>
          <w:rtl/>
        </w:rPr>
        <w:t xml:space="preserve">להצביע </w:t>
      </w:r>
      <w:bookmarkStart w:id="43221" w:name="_ETM_Q147_521129"/>
      <w:bookmarkEnd w:id="43221"/>
      <w:r>
        <w:rPr>
          <w:rtl/>
        </w:rPr>
        <w:t xml:space="preserve">עליו </w:t>
      </w:r>
      <w:bookmarkStart w:id="43222" w:name="_ETM_Q147_521399"/>
      <w:bookmarkEnd w:id="43222"/>
      <w:r>
        <w:rPr>
          <w:rtl/>
        </w:rPr>
        <w:t xml:space="preserve">היום </w:t>
      </w:r>
      <w:bookmarkStart w:id="43223" w:name="_ETM_Q147_522710"/>
      <w:bookmarkEnd w:id="43223"/>
      <w:r>
        <w:rPr>
          <w:rtl/>
        </w:rPr>
        <w:t xml:space="preserve">בעצם </w:t>
      </w:r>
      <w:bookmarkStart w:id="43224" w:name="_ETM_Q147_523879"/>
      <w:bookmarkEnd w:id="43224"/>
      <w:r>
        <w:rPr>
          <w:rtl/>
        </w:rPr>
        <w:t xml:space="preserve">נוצר </w:t>
      </w:r>
      <w:bookmarkStart w:id="43225" w:name="_ETM_Q147_524569"/>
      <w:bookmarkEnd w:id="43225"/>
      <w:r>
        <w:rPr>
          <w:rtl/>
        </w:rPr>
        <w:t xml:space="preserve">מתוקף </w:t>
      </w:r>
      <w:bookmarkStart w:id="43226" w:name="_ETM_Q147_525140"/>
      <w:bookmarkEnd w:id="43226"/>
      <w:r>
        <w:rPr>
          <w:rtl/>
        </w:rPr>
        <w:t xml:space="preserve">שני </w:t>
      </w:r>
      <w:bookmarkStart w:id="43227" w:name="_ETM_Q147_525769"/>
      <w:bookmarkEnd w:id="43227"/>
      <w:r>
        <w:rPr>
          <w:rtl/>
        </w:rPr>
        <w:t xml:space="preserve">אירועים </w:t>
      </w:r>
      <w:bookmarkStart w:id="43228" w:name="_ETM_Q147_526159"/>
      <w:bookmarkEnd w:id="43228"/>
      <w:r>
        <w:rPr>
          <w:rtl/>
        </w:rPr>
        <w:t>שקרו</w:t>
      </w:r>
      <w:bookmarkStart w:id="43229" w:name="_ETM_Q147_527380"/>
      <w:bookmarkEnd w:id="43229"/>
      <w:r>
        <w:rPr>
          <w:rFonts w:hint="cs"/>
          <w:rtl/>
        </w:rPr>
        <w:t xml:space="preserve">: </w:t>
      </w:r>
      <w:bookmarkStart w:id="43230" w:name="_ETM_Q147_525000"/>
      <w:bookmarkEnd w:id="43230"/>
      <w:r>
        <w:rPr>
          <w:rtl/>
        </w:rPr>
        <w:t xml:space="preserve">האירוע </w:t>
      </w:r>
      <w:bookmarkStart w:id="43231" w:name="_ETM_Q147_527800"/>
      <w:bookmarkEnd w:id="43231"/>
      <w:r>
        <w:rPr>
          <w:rtl/>
        </w:rPr>
        <w:t xml:space="preserve">הראשון </w:t>
      </w:r>
      <w:bookmarkStart w:id="43232" w:name="_ETM_Q147_529250"/>
      <w:bookmarkEnd w:id="43232"/>
      <w:r>
        <w:rPr>
          <w:rtl/>
        </w:rPr>
        <w:t>–</w:t>
      </w:r>
      <w:r>
        <w:rPr>
          <w:rFonts w:hint="cs"/>
          <w:rtl/>
        </w:rPr>
        <w:t xml:space="preserve"> </w:t>
      </w:r>
      <w:r>
        <w:rPr>
          <w:rtl/>
        </w:rPr>
        <w:t xml:space="preserve">המשק </w:t>
      </w:r>
      <w:bookmarkStart w:id="43233" w:name="_ETM_Q147_529970"/>
      <w:bookmarkEnd w:id="43233"/>
      <w:r>
        <w:rPr>
          <w:rtl/>
        </w:rPr>
        <w:t xml:space="preserve">מתחיל </w:t>
      </w:r>
      <w:bookmarkStart w:id="43234" w:name="_ETM_Q147_530450"/>
      <w:bookmarkEnd w:id="43234"/>
      <w:r>
        <w:rPr>
          <w:rtl/>
        </w:rPr>
        <w:t xml:space="preserve">לחזור </w:t>
      </w:r>
      <w:bookmarkStart w:id="43235" w:name="_ETM_Q147_530870"/>
      <w:bookmarkEnd w:id="43235"/>
      <w:r>
        <w:rPr>
          <w:rtl/>
        </w:rPr>
        <w:t xml:space="preserve">לפעילות </w:t>
      </w:r>
      <w:bookmarkStart w:id="43236" w:name="_ETM_Q147_531529"/>
      <w:bookmarkEnd w:id="43236"/>
      <w:r>
        <w:rPr>
          <w:rtl/>
        </w:rPr>
        <w:t xml:space="preserve">ורוב </w:t>
      </w:r>
      <w:bookmarkStart w:id="43237" w:name="_ETM_Q147_532040"/>
      <w:bookmarkEnd w:id="43237"/>
      <w:r>
        <w:rPr>
          <w:rtl/>
        </w:rPr>
        <w:t xml:space="preserve">הענפים </w:t>
      </w:r>
      <w:bookmarkStart w:id="43238" w:name="_ETM_Q147_532520"/>
      <w:bookmarkEnd w:id="43238"/>
      <w:r>
        <w:rPr>
          <w:rtl/>
        </w:rPr>
        <w:t xml:space="preserve">במשק </w:t>
      </w:r>
      <w:bookmarkStart w:id="43239" w:name="_ETM_Q147_533510"/>
      <w:bookmarkEnd w:id="43239"/>
      <w:r>
        <w:rPr>
          <w:rtl/>
        </w:rPr>
        <w:t xml:space="preserve">חזרו </w:t>
      </w:r>
      <w:bookmarkStart w:id="43240" w:name="_ETM_Q147_533960"/>
      <w:bookmarkEnd w:id="43240"/>
      <w:r>
        <w:rPr>
          <w:rtl/>
        </w:rPr>
        <w:t>לפעילות</w:t>
      </w:r>
      <w:r>
        <w:rPr>
          <w:rFonts w:hint="cs"/>
          <w:rtl/>
        </w:rPr>
        <w:t>;</w:t>
      </w:r>
      <w:r>
        <w:rPr>
          <w:rtl/>
        </w:rPr>
        <w:t xml:space="preserve"> </w:t>
      </w:r>
      <w:bookmarkStart w:id="43241" w:name="_ETM_Q147_535440"/>
      <w:bookmarkEnd w:id="43241"/>
      <w:r>
        <w:rPr>
          <w:rtl/>
        </w:rPr>
        <w:t xml:space="preserve">האירוע </w:t>
      </w:r>
      <w:bookmarkStart w:id="43242" w:name="_ETM_Q147_535859"/>
      <w:bookmarkEnd w:id="43242"/>
      <w:r>
        <w:rPr>
          <w:rtl/>
        </w:rPr>
        <w:t xml:space="preserve">השני </w:t>
      </w:r>
      <w:bookmarkStart w:id="43243" w:name="_ETM_Q147_536159"/>
      <w:bookmarkEnd w:id="43243"/>
      <w:r>
        <w:rPr>
          <w:rtl/>
        </w:rPr>
        <w:t>–</w:t>
      </w:r>
      <w:r>
        <w:rPr>
          <w:rFonts w:hint="cs"/>
          <w:rtl/>
        </w:rPr>
        <w:t xml:space="preserve"> </w:t>
      </w:r>
      <w:r>
        <w:rPr>
          <w:rtl/>
        </w:rPr>
        <w:t>ב</w:t>
      </w:r>
      <w:r>
        <w:rPr>
          <w:rFonts w:hint="cs"/>
          <w:rtl/>
        </w:rPr>
        <w:t>-30</w:t>
      </w:r>
      <w:r>
        <w:rPr>
          <w:rtl/>
        </w:rPr>
        <w:t xml:space="preserve"> </w:t>
      </w:r>
      <w:bookmarkStart w:id="43244" w:name="_ETM_Q147_536819"/>
      <w:bookmarkEnd w:id="43244"/>
      <w:r>
        <w:rPr>
          <w:rtl/>
        </w:rPr>
        <w:t>לחודש</w:t>
      </w:r>
      <w:r>
        <w:rPr>
          <w:rFonts w:hint="cs"/>
          <w:rtl/>
        </w:rPr>
        <w:t>,</w:t>
      </w:r>
      <w:r>
        <w:rPr>
          <w:rtl/>
        </w:rPr>
        <w:t xml:space="preserve"> </w:t>
      </w:r>
      <w:bookmarkStart w:id="43245" w:name="_ETM_Q147_537269"/>
      <w:bookmarkEnd w:id="43245"/>
      <w:r>
        <w:rPr>
          <w:rtl/>
        </w:rPr>
        <w:t xml:space="preserve">בעצם </w:t>
      </w:r>
      <w:bookmarkStart w:id="43246" w:name="_ETM_Q147_537659"/>
      <w:bookmarkEnd w:id="43246"/>
      <w:r>
        <w:rPr>
          <w:rtl/>
        </w:rPr>
        <w:t>אתמול</w:t>
      </w:r>
      <w:r>
        <w:rPr>
          <w:rFonts w:hint="cs"/>
          <w:rtl/>
        </w:rPr>
        <w:t>,</w:t>
      </w:r>
      <w:r>
        <w:rPr>
          <w:rtl/>
        </w:rPr>
        <w:t xml:space="preserve"> </w:t>
      </w:r>
      <w:bookmarkStart w:id="43247" w:name="_ETM_Q147_538610"/>
      <w:bookmarkEnd w:id="43247"/>
      <w:r>
        <w:rPr>
          <w:rtl/>
        </w:rPr>
        <w:t xml:space="preserve">פג </w:t>
      </w:r>
      <w:bookmarkStart w:id="43248" w:name="_ETM_Q147_538940"/>
      <w:bookmarkEnd w:id="43248"/>
      <w:r>
        <w:rPr>
          <w:rtl/>
        </w:rPr>
        <w:t xml:space="preserve">תוקפו </w:t>
      </w:r>
      <w:bookmarkStart w:id="43249" w:name="_ETM_Q147_539329"/>
      <w:bookmarkEnd w:id="43249"/>
      <w:r>
        <w:rPr>
          <w:rtl/>
        </w:rPr>
        <w:t xml:space="preserve">של </w:t>
      </w:r>
      <w:bookmarkStart w:id="43250" w:name="_ETM_Q147_539540"/>
      <w:bookmarkEnd w:id="43250"/>
      <w:r>
        <w:rPr>
          <w:rtl/>
        </w:rPr>
        <w:t xml:space="preserve">החוק </w:t>
      </w:r>
      <w:bookmarkStart w:id="43251" w:name="_ETM_Q147_539779"/>
      <w:bookmarkEnd w:id="43251"/>
      <w:r>
        <w:rPr>
          <w:rtl/>
        </w:rPr>
        <w:t>הקודם</w:t>
      </w:r>
      <w:r>
        <w:rPr>
          <w:rFonts w:hint="cs"/>
          <w:rtl/>
        </w:rPr>
        <w:t>.</w:t>
      </w:r>
      <w:r>
        <w:rPr>
          <w:rtl/>
        </w:rPr>
        <w:t xml:space="preserve"> </w:t>
      </w:r>
      <w:bookmarkStart w:id="43252" w:name="_ETM_Q147_540940"/>
      <w:bookmarkEnd w:id="43252"/>
      <w:r>
        <w:rPr>
          <w:rtl/>
        </w:rPr>
        <w:t xml:space="preserve">לכן </w:t>
      </w:r>
      <w:bookmarkStart w:id="43253" w:name="_ETM_Q147_541390"/>
      <w:bookmarkEnd w:id="43253"/>
      <w:r>
        <w:rPr>
          <w:rtl/>
        </w:rPr>
        <w:t xml:space="preserve">החליט </w:t>
      </w:r>
      <w:bookmarkStart w:id="43254" w:name="_ETM_Q147_541720"/>
      <w:bookmarkEnd w:id="43254"/>
      <w:r>
        <w:rPr>
          <w:rtl/>
        </w:rPr>
        <w:t>מ</w:t>
      </w:r>
      <w:bookmarkStart w:id="43255" w:name="_ETM_Q147_541990"/>
      <w:bookmarkEnd w:id="43255"/>
      <w:r>
        <w:rPr>
          <w:rtl/>
        </w:rPr>
        <w:t xml:space="preserve">שרד </w:t>
      </w:r>
      <w:bookmarkStart w:id="43256" w:name="_ETM_Q147_542350"/>
      <w:bookmarkEnd w:id="43256"/>
      <w:r>
        <w:rPr>
          <w:rtl/>
        </w:rPr>
        <w:t xml:space="preserve">האוצר </w:t>
      </w:r>
      <w:bookmarkStart w:id="43257" w:name="_ETM_Q147_542770"/>
      <w:bookmarkEnd w:id="43257"/>
      <w:r>
        <w:rPr>
          <w:rtl/>
        </w:rPr>
        <w:t xml:space="preserve">לבחון </w:t>
      </w:r>
      <w:bookmarkStart w:id="43258" w:name="_ETM_Q147_543190"/>
      <w:bookmarkEnd w:id="43258"/>
      <w:r>
        <w:rPr>
          <w:rtl/>
        </w:rPr>
        <w:t xml:space="preserve">את </w:t>
      </w:r>
      <w:bookmarkStart w:id="43259" w:name="_ETM_Q147_543279"/>
      <w:bookmarkEnd w:id="43259"/>
      <w:r>
        <w:rPr>
          <w:rtl/>
        </w:rPr>
        <w:t xml:space="preserve">התמונה </w:t>
      </w:r>
      <w:bookmarkStart w:id="43260" w:name="_ETM_Q147_543670"/>
      <w:bookmarkEnd w:id="43260"/>
      <w:r>
        <w:rPr>
          <w:rtl/>
        </w:rPr>
        <w:t xml:space="preserve">מחדש </w:t>
      </w:r>
      <w:bookmarkStart w:id="43261" w:name="_ETM_Q147_544860"/>
      <w:bookmarkEnd w:id="43261"/>
      <w:r>
        <w:rPr>
          <w:rtl/>
        </w:rPr>
        <w:t xml:space="preserve">ולהחליט </w:t>
      </w:r>
      <w:bookmarkStart w:id="43262" w:name="_ETM_Q147_545520"/>
      <w:bookmarkEnd w:id="43262"/>
      <w:r>
        <w:rPr>
          <w:rtl/>
        </w:rPr>
        <w:t xml:space="preserve">איזה </w:t>
      </w:r>
      <w:bookmarkStart w:id="43263" w:name="_ETM_Q147_545729"/>
      <w:bookmarkEnd w:id="43263"/>
      <w:r>
        <w:rPr>
          <w:rtl/>
        </w:rPr>
        <w:t xml:space="preserve">עסקים </w:t>
      </w:r>
      <w:bookmarkStart w:id="43264" w:name="_ETM_Q147_546659"/>
      <w:bookmarkStart w:id="43265" w:name="_ETM_Q147_546810"/>
      <w:bookmarkEnd w:id="43264"/>
      <w:bookmarkEnd w:id="43265"/>
      <w:r>
        <w:rPr>
          <w:rtl/>
        </w:rPr>
        <w:t>–</w:t>
      </w:r>
      <w:r>
        <w:rPr>
          <w:rFonts w:hint="cs"/>
          <w:rtl/>
        </w:rPr>
        <w:t xml:space="preserve"> </w:t>
      </w:r>
      <w:r>
        <w:rPr>
          <w:rtl/>
        </w:rPr>
        <w:t>סליחה</w:t>
      </w:r>
      <w:bookmarkStart w:id="43266" w:name="_ETM_Q147_547200"/>
      <w:bookmarkEnd w:id="43266"/>
      <w:r>
        <w:rPr>
          <w:rFonts w:hint="cs"/>
          <w:rtl/>
        </w:rPr>
        <w:t xml:space="preserve">, </w:t>
      </w:r>
      <w:r>
        <w:rPr>
          <w:rtl/>
        </w:rPr>
        <w:t>אי</w:t>
      </w:r>
      <w:r>
        <w:rPr>
          <w:rFonts w:hint="cs"/>
          <w:rtl/>
        </w:rPr>
        <w:t>לו</w:t>
      </w:r>
      <w:r>
        <w:rPr>
          <w:rtl/>
        </w:rPr>
        <w:t xml:space="preserve"> </w:t>
      </w:r>
      <w:bookmarkStart w:id="43267" w:name="_ETM_Q147_548369"/>
      <w:bookmarkEnd w:id="43267"/>
      <w:r>
        <w:rPr>
          <w:rtl/>
        </w:rPr>
        <w:t xml:space="preserve">קבוצות </w:t>
      </w:r>
      <w:bookmarkStart w:id="43268" w:name="_ETM_Q147_548759"/>
      <w:bookmarkEnd w:id="43268"/>
      <w:r>
        <w:rPr>
          <w:rtl/>
        </w:rPr>
        <w:t xml:space="preserve">אוכלוסייה </w:t>
      </w:r>
      <w:bookmarkStart w:id="43269" w:name="_ETM_Q147_549779"/>
      <w:bookmarkEnd w:id="43269"/>
      <w:r>
        <w:rPr>
          <w:rtl/>
        </w:rPr>
        <w:t>מקבל</w:t>
      </w:r>
      <w:r>
        <w:rPr>
          <w:rFonts w:hint="cs"/>
          <w:rtl/>
        </w:rPr>
        <w:t>ות</w:t>
      </w:r>
      <w:r>
        <w:rPr>
          <w:rtl/>
        </w:rPr>
        <w:t xml:space="preserve"> </w:t>
      </w:r>
      <w:bookmarkStart w:id="43270" w:name="_ETM_Q147_550290"/>
      <w:bookmarkEnd w:id="43270"/>
      <w:r>
        <w:rPr>
          <w:rtl/>
        </w:rPr>
        <w:t xml:space="preserve">את </w:t>
      </w:r>
      <w:bookmarkStart w:id="43271" w:name="_ETM_Q147_550409"/>
      <w:bookmarkEnd w:id="43271"/>
      <w:r>
        <w:rPr>
          <w:rtl/>
        </w:rPr>
        <w:t>הסיוע</w:t>
      </w:r>
      <w:r>
        <w:rPr>
          <w:rFonts w:hint="cs"/>
          <w:rtl/>
        </w:rPr>
        <w:t>.</w:t>
      </w:r>
      <w:r>
        <w:rPr>
          <w:rtl/>
        </w:rPr>
        <w:t xml:space="preserve"> </w:t>
      </w:r>
      <w:bookmarkStart w:id="43272" w:name="_ETM_Q147_551850"/>
      <w:bookmarkEnd w:id="43272"/>
    </w:p>
    <w:p w:rsidR="005B32A3" w:rsidRDefault="005B32A3" w:rsidP="00356EAB">
      <w:pPr>
        <w:rPr>
          <w:rtl/>
        </w:rPr>
      </w:pPr>
    </w:p>
    <w:p w:rsidR="005B32A3" w:rsidRDefault="005B32A3" w:rsidP="00356EAB">
      <w:pPr>
        <w:rPr>
          <w:rtl/>
        </w:rPr>
      </w:pPr>
      <w:bookmarkStart w:id="43273" w:name="_ETM_Q147_549000"/>
      <w:bookmarkEnd w:id="43273"/>
      <w:r>
        <w:rPr>
          <w:rtl/>
        </w:rPr>
        <w:t xml:space="preserve">בוועדת </w:t>
      </w:r>
      <w:bookmarkStart w:id="43274" w:name="_ETM_Q147_552690"/>
      <w:bookmarkEnd w:id="43274"/>
      <w:r>
        <w:rPr>
          <w:rtl/>
        </w:rPr>
        <w:t xml:space="preserve">הכספים </w:t>
      </w:r>
      <w:bookmarkStart w:id="43275" w:name="_ETM_Q147_553140"/>
      <w:bookmarkEnd w:id="43275"/>
      <w:r>
        <w:rPr>
          <w:rtl/>
        </w:rPr>
        <w:t xml:space="preserve">דנו </w:t>
      </w:r>
      <w:bookmarkStart w:id="43276" w:name="_ETM_Q147_553529"/>
      <w:bookmarkEnd w:id="43276"/>
      <w:r>
        <w:rPr>
          <w:rtl/>
        </w:rPr>
        <w:t xml:space="preserve">בחוק </w:t>
      </w:r>
      <w:bookmarkStart w:id="43277" w:name="_ETM_Q147_553860"/>
      <w:bookmarkEnd w:id="43277"/>
      <w:r>
        <w:rPr>
          <w:rtl/>
        </w:rPr>
        <w:t>הממשלתי</w:t>
      </w:r>
      <w:r w:rsidR="00A84963">
        <w:rPr>
          <w:rFonts w:hint="cs"/>
          <w:rtl/>
        </w:rPr>
        <w:t>,</w:t>
      </w:r>
      <w:r>
        <w:rPr>
          <w:rtl/>
        </w:rPr>
        <w:t xml:space="preserve"> </w:t>
      </w:r>
      <w:bookmarkStart w:id="43278" w:name="_ETM_Q147_554460"/>
      <w:bookmarkEnd w:id="43278"/>
      <w:r>
        <w:rPr>
          <w:rtl/>
        </w:rPr>
        <w:t xml:space="preserve">והצלחנו </w:t>
      </w:r>
      <w:bookmarkStart w:id="43279" w:name="_ETM_Q147_555060"/>
      <w:bookmarkEnd w:id="43279"/>
      <w:r>
        <w:rPr>
          <w:rtl/>
        </w:rPr>
        <w:t xml:space="preserve">להגיע </w:t>
      </w:r>
      <w:bookmarkStart w:id="43280" w:name="_ETM_Q147_555540"/>
      <w:bookmarkEnd w:id="43280"/>
      <w:r>
        <w:rPr>
          <w:rtl/>
        </w:rPr>
        <w:t xml:space="preserve">להישגים </w:t>
      </w:r>
      <w:bookmarkStart w:id="43281" w:name="_ETM_Q147_558469"/>
      <w:bookmarkEnd w:id="43281"/>
      <w:r>
        <w:rPr>
          <w:rtl/>
        </w:rPr>
        <w:t xml:space="preserve">לא </w:t>
      </w:r>
      <w:bookmarkStart w:id="43282" w:name="_ETM_Q147_558770"/>
      <w:bookmarkEnd w:id="43282"/>
      <w:r>
        <w:rPr>
          <w:rtl/>
        </w:rPr>
        <w:t>מבוטלים</w:t>
      </w:r>
      <w:r>
        <w:rPr>
          <w:rFonts w:hint="cs"/>
          <w:rtl/>
        </w:rPr>
        <w:t>.</w:t>
      </w:r>
      <w:r>
        <w:rPr>
          <w:rtl/>
        </w:rPr>
        <w:t xml:space="preserve"> </w:t>
      </w:r>
      <w:bookmarkStart w:id="43283" w:name="_ETM_Q147_559990"/>
      <w:bookmarkStart w:id="43284" w:name="_ETM_Q147_560529"/>
      <w:bookmarkEnd w:id="43283"/>
      <w:bookmarkEnd w:id="43284"/>
      <w:r>
        <w:rPr>
          <w:rtl/>
        </w:rPr>
        <w:t xml:space="preserve">אני </w:t>
      </w:r>
      <w:bookmarkStart w:id="43285" w:name="_ETM_Q147_560679"/>
      <w:bookmarkEnd w:id="43285"/>
      <w:r>
        <w:rPr>
          <w:rFonts w:hint="cs"/>
          <w:rtl/>
        </w:rPr>
        <w:t xml:space="preserve">אמנה </w:t>
      </w:r>
      <w:r>
        <w:rPr>
          <w:rtl/>
        </w:rPr>
        <w:t xml:space="preserve">בקצרה </w:t>
      </w:r>
      <w:bookmarkStart w:id="43286" w:name="_ETM_Q147_561219"/>
      <w:bookmarkStart w:id="43287" w:name="_ETM_Q147_561520"/>
      <w:bookmarkEnd w:id="43286"/>
      <w:bookmarkEnd w:id="43287"/>
      <w:r>
        <w:rPr>
          <w:rtl/>
        </w:rPr>
        <w:t xml:space="preserve">את </w:t>
      </w:r>
      <w:bookmarkStart w:id="43288" w:name="_ETM_Q147_561640"/>
      <w:bookmarkEnd w:id="43288"/>
      <w:r>
        <w:rPr>
          <w:rtl/>
        </w:rPr>
        <w:t xml:space="preserve">האוכלוסיות </w:t>
      </w:r>
      <w:bookmarkStart w:id="43289" w:name="_ETM_Q147_562149"/>
      <w:bookmarkStart w:id="43290" w:name="_ETM_Q147_563109"/>
      <w:bookmarkEnd w:id="43289"/>
      <w:bookmarkEnd w:id="43290"/>
      <w:r>
        <w:rPr>
          <w:rFonts w:hint="cs"/>
          <w:rtl/>
        </w:rPr>
        <w:t>ש</w:t>
      </w:r>
      <w:r>
        <w:rPr>
          <w:rtl/>
        </w:rPr>
        <w:t>הולכ</w:t>
      </w:r>
      <w:r>
        <w:rPr>
          <w:rFonts w:hint="cs"/>
          <w:rtl/>
        </w:rPr>
        <w:t>ות</w:t>
      </w:r>
      <w:r>
        <w:rPr>
          <w:rtl/>
        </w:rPr>
        <w:t xml:space="preserve"> </w:t>
      </w:r>
      <w:bookmarkStart w:id="43291" w:name="_ETM_Q147_563439"/>
      <w:bookmarkEnd w:id="43291"/>
      <w:r>
        <w:rPr>
          <w:rtl/>
        </w:rPr>
        <w:t xml:space="preserve">לקבל </w:t>
      </w:r>
      <w:bookmarkStart w:id="43292" w:name="_ETM_Q147_563770"/>
      <w:bookmarkEnd w:id="43292"/>
      <w:r>
        <w:rPr>
          <w:rtl/>
        </w:rPr>
        <w:t xml:space="preserve">את </w:t>
      </w:r>
      <w:bookmarkStart w:id="43293" w:name="_ETM_Q147_563890"/>
      <w:bookmarkEnd w:id="43293"/>
      <w:r>
        <w:rPr>
          <w:rtl/>
        </w:rPr>
        <w:t>הסיוע</w:t>
      </w:r>
      <w:r>
        <w:rPr>
          <w:rFonts w:hint="cs"/>
          <w:rtl/>
        </w:rPr>
        <w:t>.</w:t>
      </w:r>
      <w:r>
        <w:rPr>
          <w:rtl/>
        </w:rPr>
        <w:t xml:space="preserve"> </w:t>
      </w:r>
      <w:bookmarkStart w:id="43294" w:name="_ETM_Q147_564250"/>
      <w:bookmarkEnd w:id="43294"/>
      <w:r>
        <w:rPr>
          <w:rtl/>
        </w:rPr>
        <w:t xml:space="preserve">קודם </w:t>
      </w:r>
      <w:bookmarkStart w:id="43295" w:name="_ETM_Q147_564520"/>
      <w:bookmarkEnd w:id="43295"/>
      <w:r>
        <w:rPr>
          <w:rtl/>
        </w:rPr>
        <w:t>כ</w:t>
      </w:r>
      <w:r>
        <w:rPr>
          <w:rFonts w:hint="cs"/>
          <w:rtl/>
        </w:rPr>
        <w:t>ו</w:t>
      </w:r>
      <w:r>
        <w:rPr>
          <w:rtl/>
        </w:rPr>
        <w:t>ל</w:t>
      </w:r>
      <w:r>
        <w:rPr>
          <w:rFonts w:hint="cs"/>
          <w:rtl/>
        </w:rPr>
        <w:t>,</w:t>
      </w:r>
      <w:r>
        <w:rPr>
          <w:rtl/>
        </w:rPr>
        <w:t xml:space="preserve"> </w:t>
      </w:r>
      <w:bookmarkStart w:id="43296" w:name="_ETM_Q147_565450"/>
      <w:bookmarkEnd w:id="43296"/>
      <w:r>
        <w:rPr>
          <w:rtl/>
        </w:rPr>
        <w:t xml:space="preserve">כל </w:t>
      </w:r>
      <w:bookmarkStart w:id="43297" w:name="_ETM_Q147_565869"/>
      <w:bookmarkEnd w:id="43297"/>
      <w:r>
        <w:rPr>
          <w:rtl/>
        </w:rPr>
        <w:t xml:space="preserve">מי </w:t>
      </w:r>
      <w:bookmarkStart w:id="43298" w:name="_ETM_Q147_566049"/>
      <w:bookmarkEnd w:id="43298"/>
      <w:r>
        <w:rPr>
          <w:rtl/>
        </w:rPr>
        <w:t xml:space="preserve">שהוא </w:t>
      </w:r>
      <w:bookmarkStart w:id="43299" w:name="_ETM_Q147_566920"/>
      <w:bookmarkEnd w:id="43299"/>
      <w:r>
        <w:rPr>
          <w:rtl/>
        </w:rPr>
        <w:t xml:space="preserve">מעל </w:t>
      </w:r>
      <w:bookmarkStart w:id="43300" w:name="_ETM_Q147_567219"/>
      <w:bookmarkEnd w:id="43300"/>
      <w:r>
        <w:rPr>
          <w:rtl/>
        </w:rPr>
        <w:t xml:space="preserve">גיל </w:t>
      </w:r>
      <w:bookmarkStart w:id="43301" w:name="_ETM_Q147_567429"/>
      <w:bookmarkEnd w:id="43301"/>
      <w:r>
        <w:rPr>
          <w:rtl/>
        </w:rPr>
        <w:t xml:space="preserve">45 </w:t>
      </w:r>
      <w:bookmarkStart w:id="43302" w:name="_ETM_Q147_568149"/>
      <w:bookmarkEnd w:id="43302"/>
      <w:r>
        <w:rPr>
          <w:rtl/>
        </w:rPr>
        <w:t xml:space="preserve">ונמצא </w:t>
      </w:r>
      <w:bookmarkStart w:id="43303" w:name="_ETM_Q147_568630"/>
      <w:bookmarkEnd w:id="43303"/>
      <w:r>
        <w:rPr>
          <w:rtl/>
        </w:rPr>
        <w:t xml:space="preserve">כרגע </w:t>
      </w:r>
      <w:bookmarkStart w:id="43304" w:name="_ETM_Q147_569380"/>
      <w:bookmarkEnd w:id="43304"/>
      <w:r>
        <w:rPr>
          <w:rtl/>
        </w:rPr>
        <w:t>בחל</w:t>
      </w:r>
      <w:r>
        <w:rPr>
          <w:rFonts w:hint="cs"/>
          <w:rtl/>
        </w:rPr>
        <w:t>"ת,</w:t>
      </w:r>
      <w:bookmarkStart w:id="43305" w:name="_ETM_Q147_570429"/>
      <w:bookmarkStart w:id="43306" w:name="_ETM_Q147_570000"/>
      <w:bookmarkEnd w:id="43305"/>
      <w:bookmarkEnd w:id="43306"/>
      <w:r>
        <w:rPr>
          <w:rFonts w:hint="cs"/>
          <w:rtl/>
        </w:rPr>
        <w:t xml:space="preserve"> </w:t>
      </w:r>
      <w:r>
        <w:rPr>
          <w:rtl/>
        </w:rPr>
        <w:t xml:space="preserve">אז </w:t>
      </w:r>
      <w:bookmarkStart w:id="43307" w:name="_ETM_Q147_570579"/>
      <w:bookmarkEnd w:id="43307"/>
      <w:r>
        <w:rPr>
          <w:rtl/>
        </w:rPr>
        <w:t xml:space="preserve">הסיוע </w:t>
      </w:r>
      <w:bookmarkStart w:id="43308" w:name="_ETM_Q147_570969"/>
      <w:bookmarkEnd w:id="43308"/>
      <w:r>
        <w:rPr>
          <w:rtl/>
        </w:rPr>
        <w:t xml:space="preserve">לגביו </w:t>
      </w:r>
      <w:bookmarkStart w:id="43309" w:name="_ETM_Q147_571420"/>
      <w:bookmarkEnd w:id="43309"/>
      <w:r>
        <w:rPr>
          <w:rtl/>
        </w:rPr>
        <w:t>יימשך</w:t>
      </w:r>
      <w:r>
        <w:rPr>
          <w:rFonts w:hint="cs"/>
          <w:rtl/>
        </w:rPr>
        <w:t>;</w:t>
      </w:r>
      <w:r>
        <w:rPr>
          <w:rtl/>
        </w:rPr>
        <w:t xml:space="preserve"> </w:t>
      </w:r>
      <w:bookmarkStart w:id="43310" w:name="_ETM_Q147_572640"/>
      <w:bookmarkEnd w:id="43310"/>
      <w:r>
        <w:rPr>
          <w:rtl/>
        </w:rPr>
        <w:t xml:space="preserve">גם </w:t>
      </w:r>
      <w:bookmarkStart w:id="43311" w:name="_ETM_Q147_572910"/>
      <w:bookmarkEnd w:id="43311"/>
      <w:r>
        <w:rPr>
          <w:rFonts w:hint="cs"/>
          <w:rtl/>
        </w:rPr>
        <w:t>ה</w:t>
      </w:r>
      <w:r>
        <w:rPr>
          <w:rtl/>
        </w:rPr>
        <w:t xml:space="preserve">אוכלוסייה </w:t>
      </w:r>
      <w:bookmarkStart w:id="43312" w:name="_ETM_Q147_573450"/>
      <w:bookmarkEnd w:id="43312"/>
      <w:r>
        <w:rPr>
          <w:rtl/>
        </w:rPr>
        <w:t xml:space="preserve">שמתחת </w:t>
      </w:r>
      <w:bookmarkStart w:id="43313" w:name="_ETM_Q147_574080"/>
      <w:bookmarkEnd w:id="43313"/>
      <w:r>
        <w:rPr>
          <w:rtl/>
        </w:rPr>
        <w:t xml:space="preserve">לגיל </w:t>
      </w:r>
      <w:bookmarkStart w:id="43314" w:name="_ETM_Q147_574320"/>
      <w:bookmarkEnd w:id="43314"/>
      <w:r>
        <w:rPr>
          <w:rtl/>
        </w:rPr>
        <w:t xml:space="preserve">45 </w:t>
      </w:r>
      <w:bookmarkStart w:id="43315" w:name="_ETM_Q147_574920"/>
      <w:bookmarkEnd w:id="43315"/>
      <w:r>
        <w:rPr>
          <w:rtl/>
        </w:rPr>
        <w:t>–</w:t>
      </w:r>
      <w:r>
        <w:rPr>
          <w:rFonts w:hint="cs"/>
          <w:rtl/>
        </w:rPr>
        <w:t xml:space="preserve"> </w:t>
      </w:r>
      <w:r>
        <w:rPr>
          <w:rtl/>
        </w:rPr>
        <w:t xml:space="preserve">וזה </w:t>
      </w:r>
      <w:bookmarkStart w:id="43316" w:name="_ETM_Q147_575130"/>
      <w:bookmarkEnd w:id="43316"/>
      <w:r>
        <w:rPr>
          <w:rtl/>
        </w:rPr>
        <w:t xml:space="preserve">לא </w:t>
      </w:r>
      <w:bookmarkStart w:id="43317" w:name="_ETM_Q147_575250"/>
      <w:bookmarkEnd w:id="43317"/>
      <w:r>
        <w:rPr>
          <w:rFonts w:hint="cs"/>
          <w:rtl/>
        </w:rPr>
        <w:t>נאמר כאן</w:t>
      </w:r>
      <w:bookmarkStart w:id="43318" w:name="_ETM_Q147_575430"/>
      <w:bookmarkStart w:id="43319" w:name="_ETM_Q147_575580"/>
      <w:bookmarkStart w:id="43320" w:name="_ETM_Q147_575970"/>
      <w:bookmarkEnd w:id="43318"/>
      <w:bookmarkEnd w:id="43319"/>
      <w:bookmarkEnd w:id="43320"/>
      <w:r>
        <w:rPr>
          <w:rtl/>
        </w:rPr>
        <w:t xml:space="preserve"> </w:t>
      </w:r>
      <w:bookmarkStart w:id="43321" w:name="_ETM_Q147_576180"/>
      <w:bookmarkEnd w:id="43321"/>
      <w:r>
        <w:rPr>
          <w:rtl/>
        </w:rPr>
        <w:t xml:space="preserve">הרבה </w:t>
      </w:r>
      <w:bookmarkStart w:id="43322" w:name="_ETM_Q147_577279"/>
      <w:bookmarkEnd w:id="43322"/>
      <w:r>
        <w:rPr>
          <w:rtl/>
        </w:rPr>
        <w:t>–</w:t>
      </w:r>
      <w:r>
        <w:rPr>
          <w:rFonts w:hint="cs"/>
          <w:rtl/>
        </w:rPr>
        <w:t xml:space="preserve"> </w:t>
      </w:r>
      <w:r>
        <w:rPr>
          <w:rtl/>
        </w:rPr>
        <w:t xml:space="preserve">בעצם </w:t>
      </w:r>
      <w:bookmarkStart w:id="43323" w:name="_ETM_Q147_577730"/>
      <w:bookmarkEnd w:id="43323"/>
      <w:r>
        <w:rPr>
          <w:rtl/>
        </w:rPr>
        <w:t xml:space="preserve">מקצרים </w:t>
      </w:r>
      <w:bookmarkStart w:id="43324" w:name="_ETM_Q147_578210"/>
      <w:bookmarkEnd w:id="43324"/>
      <w:r>
        <w:rPr>
          <w:rtl/>
        </w:rPr>
        <w:t xml:space="preserve">לה </w:t>
      </w:r>
      <w:bookmarkStart w:id="43325" w:name="_ETM_Q147_578360"/>
      <w:bookmarkEnd w:id="43325"/>
      <w:r>
        <w:rPr>
          <w:rtl/>
        </w:rPr>
        <w:t xml:space="preserve">את </w:t>
      </w:r>
      <w:bookmarkStart w:id="43326" w:name="_ETM_Q147_578450"/>
      <w:bookmarkEnd w:id="43326"/>
      <w:r>
        <w:rPr>
          <w:rtl/>
        </w:rPr>
        <w:t xml:space="preserve">תקופת </w:t>
      </w:r>
      <w:bookmarkStart w:id="43327" w:name="_ETM_Q147_578810"/>
      <w:bookmarkEnd w:id="43327"/>
      <w:r>
        <w:rPr>
          <w:rtl/>
        </w:rPr>
        <w:t xml:space="preserve">האכשרה </w:t>
      </w:r>
      <w:bookmarkStart w:id="43328" w:name="_ETM_Q147_579710"/>
      <w:bookmarkEnd w:id="43328"/>
      <w:r>
        <w:rPr>
          <w:rtl/>
        </w:rPr>
        <w:t>ל</w:t>
      </w:r>
      <w:bookmarkStart w:id="43329" w:name="_ETM_Q147_580220"/>
      <w:bookmarkEnd w:id="43329"/>
      <w:r>
        <w:rPr>
          <w:rFonts w:hint="cs"/>
          <w:rtl/>
        </w:rPr>
        <w:t xml:space="preserve">שישה </w:t>
      </w:r>
      <w:r>
        <w:rPr>
          <w:rtl/>
        </w:rPr>
        <w:t xml:space="preserve">חודשים </w:t>
      </w:r>
      <w:bookmarkStart w:id="43330" w:name="_ETM_Q147_580640"/>
      <w:bookmarkEnd w:id="43330"/>
      <w:r>
        <w:rPr>
          <w:rtl/>
        </w:rPr>
        <w:t>במשך</w:t>
      </w:r>
      <w:r>
        <w:rPr>
          <w:rFonts w:hint="cs"/>
          <w:rtl/>
        </w:rPr>
        <w:t xml:space="preserve"> שלושת</w:t>
      </w:r>
      <w:bookmarkStart w:id="43331" w:name="_ETM_Q147_580970"/>
      <w:bookmarkEnd w:id="43331"/>
      <w:r>
        <w:rPr>
          <w:rtl/>
        </w:rPr>
        <w:t xml:space="preserve"> </w:t>
      </w:r>
      <w:bookmarkStart w:id="43332" w:name="_ETM_Q147_581270"/>
      <w:bookmarkEnd w:id="43332"/>
      <w:r>
        <w:rPr>
          <w:rFonts w:hint="cs"/>
          <w:rtl/>
        </w:rPr>
        <w:t>ה</w:t>
      </w:r>
      <w:r>
        <w:rPr>
          <w:rtl/>
        </w:rPr>
        <w:t xml:space="preserve">חודשים </w:t>
      </w:r>
      <w:bookmarkStart w:id="43333" w:name="_ETM_Q147_581690"/>
      <w:bookmarkEnd w:id="43333"/>
      <w:r>
        <w:rPr>
          <w:rtl/>
        </w:rPr>
        <w:t>הקרובים</w:t>
      </w:r>
      <w:r>
        <w:rPr>
          <w:rFonts w:hint="cs"/>
          <w:rtl/>
        </w:rPr>
        <w:t>,</w:t>
      </w:r>
      <w:r>
        <w:rPr>
          <w:rtl/>
        </w:rPr>
        <w:t xml:space="preserve"> </w:t>
      </w:r>
      <w:bookmarkStart w:id="43334" w:name="_ETM_Q147_582770"/>
      <w:bookmarkEnd w:id="43334"/>
      <w:r>
        <w:rPr>
          <w:rtl/>
        </w:rPr>
        <w:t>ו</w:t>
      </w:r>
      <w:r>
        <w:rPr>
          <w:rFonts w:hint="cs"/>
          <w:rtl/>
        </w:rPr>
        <w:t>ב</w:t>
      </w:r>
      <w:r>
        <w:rPr>
          <w:rtl/>
        </w:rPr>
        <w:t>עוד</w:t>
      </w:r>
      <w:r>
        <w:rPr>
          <w:rFonts w:hint="cs"/>
          <w:rtl/>
        </w:rPr>
        <w:t xml:space="preserve"> עשרה </w:t>
      </w:r>
      <w:bookmarkStart w:id="43335" w:name="_ETM_Q147_583000"/>
      <w:bookmarkStart w:id="43336" w:name="_ETM_Q147_583700"/>
      <w:bookmarkStart w:id="43337" w:name="_ETM_Q147_584120"/>
      <w:bookmarkEnd w:id="43335"/>
      <w:bookmarkEnd w:id="43336"/>
      <w:bookmarkEnd w:id="43337"/>
      <w:r>
        <w:rPr>
          <w:rtl/>
        </w:rPr>
        <w:t xml:space="preserve">חודשים </w:t>
      </w:r>
      <w:bookmarkStart w:id="43338" w:name="_ETM_Q147_585430"/>
      <w:bookmarkStart w:id="43339" w:name="_ETM_Q147_585909"/>
      <w:bookmarkStart w:id="43340" w:name="_ETM_Q147_586180"/>
      <w:bookmarkStart w:id="43341" w:name="_ETM_Q147_587020"/>
      <w:bookmarkEnd w:id="43338"/>
      <w:bookmarkEnd w:id="43339"/>
      <w:bookmarkEnd w:id="43340"/>
      <w:bookmarkEnd w:id="43341"/>
      <w:r>
        <w:rPr>
          <w:rFonts w:hint="cs"/>
          <w:rtl/>
        </w:rPr>
        <w:t xml:space="preserve">גם </w:t>
      </w:r>
      <w:r>
        <w:rPr>
          <w:rtl/>
        </w:rPr>
        <w:t xml:space="preserve">הם </w:t>
      </w:r>
      <w:bookmarkStart w:id="43342" w:name="_ETM_Q147_587170"/>
      <w:bookmarkEnd w:id="43342"/>
      <w:r>
        <w:rPr>
          <w:rtl/>
        </w:rPr>
        <w:t xml:space="preserve">יוכלו </w:t>
      </w:r>
      <w:bookmarkStart w:id="43343" w:name="_ETM_Q147_587409"/>
      <w:bookmarkEnd w:id="43343"/>
      <w:r>
        <w:rPr>
          <w:rtl/>
        </w:rPr>
        <w:t xml:space="preserve">לקבל </w:t>
      </w:r>
      <w:bookmarkStart w:id="43344" w:name="_ETM_Q147_587770"/>
      <w:bookmarkStart w:id="43345" w:name="_ETM_Q147_587950"/>
      <w:bookmarkEnd w:id="43344"/>
      <w:bookmarkEnd w:id="43345"/>
      <w:r>
        <w:rPr>
          <w:rtl/>
        </w:rPr>
        <w:t xml:space="preserve">83% </w:t>
      </w:r>
      <w:bookmarkStart w:id="43346" w:name="_ETM_Q147_588850"/>
      <w:bookmarkEnd w:id="43346"/>
      <w:r>
        <w:rPr>
          <w:rtl/>
        </w:rPr>
        <w:t xml:space="preserve">מדמי </w:t>
      </w:r>
      <w:bookmarkStart w:id="43347" w:name="_ETM_Q147_589150"/>
      <w:bookmarkEnd w:id="43347"/>
      <w:r>
        <w:rPr>
          <w:rtl/>
        </w:rPr>
        <w:t>אבטלה</w:t>
      </w:r>
      <w:r>
        <w:rPr>
          <w:rFonts w:hint="cs"/>
          <w:rtl/>
        </w:rPr>
        <w:t>;</w:t>
      </w:r>
      <w:r>
        <w:rPr>
          <w:rtl/>
        </w:rPr>
        <w:t xml:space="preserve"> </w:t>
      </w:r>
      <w:bookmarkStart w:id="43348" w:name="_ETM_Q147_589990"/>
      <w:bookmarkEnd w:id="43348"/>
      <w:r>
        <w:rPr>
          <w:rtl/>
        </w:rPr>
        <w:t xml:space="preserve">בני </w:t>
      </w:r>
      <w:bookmarkStart w:id="43349" w:name="_ETM_Q147_590260"/>
      <w:bookmarkEnd w:id="43349"/>
      <w:r>
        <w:rPr>
          <w:rtl/>
        </w:rPr>
        <w:t xml:space="preserve">67 </w:t>
      </w:r>
      <w:bookmarkStart w:id="43350" w:name="_ETM_Q147_591040"/>
      <w:bookmarkEnd w:id="43350"/>
      <w:r>
        <w:rPr>
          <w:rtl/>
        </w:rPr>
        <w:t xml:space="preserve">ומעלה </w:t>
      </w:r>
      <w:bookmarkStart w:id="43351" w:name="_ETM_Q147_591460"/>
      <w:bookmarkEnd w:id="43351"/>
      <w:r>
        <w:rPr>
          <w:rtl/>
        </w:rPr>
        <w:t xml:space="preserve">יקבלו </w:t>
      </w:r>
      <w:bookmarkStart w:id="43352" w:name="_ETM_Q147_592380"/>
      <w:bookmarkEnd w:id="43352"/>
      <w:r>
        <w:rPr>
          <w:rtl/>
        </w:rPr>
        <w:t>מענק</w:t>
      </w:r>
      <w:bookmarkStart w:id="43353" w:name="_ETM_Q147_592890"/>
      <w:bookmarkEnd w:id="43353"/>
      <w:r>
        <w:rPr>
          <w:rFonts w:hint="cs"/>
          <w:rtl/>
        </w:rPr>
        <w:t xml:space="preserve"> שלושה</w:t>
      </w:r>
      <w:r>
        <w:rPr>
          <w:rtl/>
        </w:rPr>
        <w:t xml:space="preserve"> </w:t>
      </w:r>
      <w:bookmarkStart w:id="43354" w:name="_ETM_Q147_593279"/>
      <w:bookmarkEnd w:id="43354"/>
      <w:r>
        <w:rPr>
          <w:rtl/>
        </w:rPr>
        <w:t>חודשים</w:t>
      </w:r>
      <w:r>
        <w:rPr>
          <w:rFonts w:hint="cs"/>
          <w:rtl/>
        </w:rPr>
        <w:t>;</w:t>
      </w:r>
      <w:r>
        <w:rPr>
          <w:rtl/>
        </w:rPr>
        <w:t xml:space="preserve"> </w:t>
      </w:r>
      <w:bookmarkStart w:id="43355" w:name="_ETM_Q147_594180"/>
      <w:bookmarkEnd w:id="43355"/>
      <w:r w:rsidRPr="00DC430C">
        <w:rPr>
          <w:rtl/>
        </w:rPr>
        <w:t xml:space="preserve">מי </w:t>
      </w:r>
      <w:bookmarkStart w:id="43356" w:name="_ETM_Q147_594390"/>
      <w:bookmarkEnd w:id="43356"/>
      <w:r w:rsidRPr="00DC430C">
        <w:rPr>
          <w:rtl/>
        </w:rPr>
        <w:t xml:space="preserve">שיוצא </w:t>
      </w:r>
      <w:bookmarkStart w:id="43357" w:name="_ETM_Q147_594839"/>
      <w:bookmarkEnd w:id="43357"/>
      <w:r w:rsidRPr="00DC430C">
        <w:rPr>
          <w:rtl/>
        </w:rPr>
        <w:t xml:space="preserve">לתקופת </w:t>
      </w:r>
      <w:bookmarkStart w:id="43358" w:name="_ETM_Q147_595350"/>
      <w:bookmarkEnd w:id="43358"/>
      <w:r w:rsidRPr="00DC430C">
        <w:rPr>
          <w:rtl/>
        </w:rPr>
        <w:t>ה</w:t>
      </w:r>
      <w:r w:rsidRPr="00DC430C">
        <w:rPr>
          <w:rFonts w:hint="cs"/>
          <w:rtl/>
        </w:rPr>
        <w:t>א</w:t>
      </w:r>
      <w:r w:rsidRPr="00DC430C">
        <w:rPr>
          <w:rtl/>
        </w:rPr>
        <w:t xml:space="preserve">כשרה </w:t>
      </w:r>
      <w:bookmarkStart w:id="43359" w:name="_ETM_Q147_595860"/>
      <w:bookmarkEnd w:id="43359"/>
      <w:r w:rsidRPr="00DC430C">
        <w:rPr>
          <w:rtl/>
        </w:rPr>
        <w:t xml:space="preserve">יהיה </w:t>
      </w:r>
      <w:bookmarkStart w:id="43360" w:name="_ETM_Q147_596070"/>
      <w:bookmarkEnd w:id="43360"/>
      <w:r w:rsidRPr="00DC430C">
        <w:rPr>
          <w:rtl/>
        </w:rPr>
        <w:t xml:space="preserve">זכאי </w:t>
      </w:r>
      <w:bookmarkStart w:id="43361" w:name="_ETM_Q147_596490"/>
      <w:bookmarkEnd w:id="43361"/>
      <w:r w:rsidRPr="00DC430C">
        <w:rPr>
          <w:rtl/>
        </w:rPr>
        <w:t xml:space="preserve">לדמי </w:t>
      </w:r>
      <w:bookmarkStart w:id="43362" w:name="_ETM_Q147_597240"/>
      <w:bookmarkEnd w:id="43362"/>
      <w:r w:rsidRPr="00DC430C">
        <w:rPr>
          <w:rtl/>
        </w:rPr>
        <w:t>אבטלה</w:t>
      </w:r>
      <w:r>
        <w:rPr>
          <w:rFonts w:hint="cs"/>
          <w:rtl/>
        </w:rPr>
        <w:t>;</w:t>
      </w:r>
      <w:r w:rsidRPr="00DC430C">
        <w:rPr>
          <w:rtl/>
        </w:rPr>
        <w:t xml:space="preserve"> </w:t>
      </w:r>
      <w:bookmarkStart w:id="43363" w:name="_ETM_Q147_598050"/>
      <w:bookmarkEnd w:id="43363"/>
      <w:r w:rsidRPr="00DC430C">
        <w:rPr>
          <w:rtl/>
        </w:rPr>
        <w:t>היולדות</w:t>
      </w:r>
      <w:r>
        <w:rPr>
          <w:rFonts w:hint="cs"/>
          <w:rtl/>
        </w:rPr>
        <w:t>,</w:t>
      </w:r>
      <w:r w:rsidRPr="00DC430C">
        <w:rPr>
          <w:rFonts w:hint="cs"/>
          <w:rtl/>
        </w:rPr>
        <w:t xml:space="preserve"> קרעי </w:t>
      </w:r>
      <w:r w:rsidRPr="00DC430C">
        <w:rPr>
          <w:rtl/>
        </w:rPr>
        <w:t>–</w:t>
      </w:r>
      <w:r w:rsidRPr="00DC430C">
        <w:rPr>
          <w:rFonts w:hint="cs"/>
          <w:rtl/>
        </w:rPr>
        <w:t xml:space="preserve"> </w:t>
      </w:r>
      <w:bookmarkStart w:id="43364" w:name="_ETM_Q147_603399"/>
      <w:bookmarkEnd w:id="43364"/>
      <w:r w:rsidRPr="00DC430C">
        <w:rPr>
          <w:rtl/>
        </w:rPr>
        <w:t xml:space="preserve">מי </w:t>
      </w:r>
      <w:bookmarkStart w:id="43365" w:name="_ETM_Q147_603610"/>
      <w:bookmarkEnd w:id="43365"/>
      <w:r w:rsidRPr="00DC430C">
        <w:rPr>
          <w:rtl/>
        </w:rPr>
        <w:t>שזכה</w:t>
      </w:r>
      <w:r w:rsidRPr="00DC430C">
        <w:rPr>
          <w:rFonts w:hint="cs"/>
          <w:rtl/>
        </w:rPr>
        <w:t>,</w:t>
      </w:r>
      <w:r w:rsidRPr="00DC430C">
        <w:rPr>
          <w:rtl/>
        </w:rPr>
        <w:t xml:space="preserve"> </w:t>
      </w:r>
      <w:bookmarkStart w:id="43366" w:name="_ETM_Q147_604299"/>
      <w:bookmarkEnd w:id="43366"/>
      <w:r w:rsidRPr="00DC430C">
        <w:rPr>
          <w:rtl/>
        </w:rPr>
        <w:t xml:space="preserve">מי </w:t>
      </w:r>
      <w:bookmarkStart w:id="43367" w:name="_ETM_Q147_604450"/>
      <w:bookmarkEnd w:id="43367"/>
      <w:r w:rsidRPr="00DC430C">
        <w:rPr>
          <w:rtl/>
        </w:rPr>
        <w:t>שי</w:t>
      </w:r>
      <w:r w:rsidRPr="00DC430C">
        <w:rPr>
          <w:rFonts w:hint="cs"/>
          <w:rtl/>
        </w:rPr>
        <w:t>וצא</w:t>
      </w:r>
      <w:r w:rsidRPr="00DC430C">
        <w:rPr>
          <w:rtl/>
        </w:rPr>
        <w:t xml:space="preserve"> </w:t>
      </w:r>
      <w:bookmarkStart w:id="43368" w:name="_ETM_Q147_604899"/>
      <w:bookmarkEnd w:id="43368"/>
      <w:r w:rsidRPr="00DC430C">
        <w:rPr>
          <w:rtl/>
        </w:rPr>
        <w:t>לתקופ</w:t>
      </w:r>
      <w:r w:rsidRPr="00DC430C">
        <w:rPr>
          <w:rFonts w:hint="cs"/>
          <w:rtl/>
        </w:rPr>
        <w:t>ת אכשרה</w:t>
      </w:r>
      <w:bookmarkStart w:id="43369" w:name="_ETM_Q147_605320"/>
      <w:bookmarkEnd w:id="43369"/>
      <w:r w:rsidRPr="00DC430C">
        <w:rPr>
          <w:rtl/>
        </w:rPr>
        <w:t xml:space="preserve"> </w:t>
      </w:r>
      <w:bookmarkStart w:id="43370" w:name="_ETM_Q147_605710"/>
      <w:bookmarkEnd w:id="43370"/>
      <w:r w:rsidRPr="00DC430C">
        <w:rPr>
          <w:rtl/>
        </w:rPr>
        <w:t xml:space="preserve">יהיה </w:t>
      </w:r>
      <w:bookmarkStart w:id="43371" w:name="_ETM_Q147_605890"/>
      <w:bookmarkEnd w:id="43371"/>
      <w:r w:rsidRPr="00DC430C">
        <w:rPr>
          <w:rtl/>
        </w:rPr>
        <w:t xml:space="preserve">זכאי </w:t>
      </w:r>
      <w:bookmarkStart w:id="43372" w:name="_ETM_Q147_606189"/>
      <w:bookmarkEnd w:id="43372"/>
      <w:r w:rsidRPr="00DC430C">
        <w:rPr>
          <w:rtl/>
        </w:rPr>
        <w:t xml:space="preserve">לדמי </w:t>
      </w:r>
      <w:bookmarkStart w:id="43373" w:name="_ETM_Q147_606490"/>
      <w:bookmarkEnd w:id="43373"/>
      <w:r w:rsidRPr="00DC430C">
        <w:rPr>
          <w:rtl/>
        </w:rPr>
        <w:t xml:space="preserve">אבטלה </w:t>
      </w:r>
      <w:bookmarkStart w:id="43374" w:name="_ETM_Q147_606789"/>
      <w:bookmarkEnd w:id="43374"/>
      <w:r w:rsidRPr="00DC430C">
        <w:rPr>
          <w:rtl/>
        </w:rPr>
        <w:t xml:space="preserve">לפי </w:t>
      </w:r>
      <w:bookmarkStart w:id="43375" w:name="_ETM_Q147_607029"/>
      <w:bookmarkEnd w:id="43375"/>
      <w:r w:rsidRPr="00DC430C">
        <w:rPr>
          <w:rtl/>
        </w:rPr>
        <w:t xml:space="preserve">החוק </w:t>
      </w:r>
      <w:bookmarkStart w:id="43376" w:name="_ETM_Q147_607299"/>
      <w:bookmarkEnd w:id="43376"/>
      <w:r w:rsidRPr="00DC430C">
        <w:rPr>
          <w:rtl/>
        </w:rPr>
        <w:t>הזה</w:t>
      </w:r>
      <w:r>
        <w:rPr>
          <w:rFonts w:hint="cs"/>
          <w:rtl/>
        </w:rPr>
        <w:t>;</w:t>
      </w:r>
      <w:r w:rsidRPr="00DC430C">
        <w:rPr>
          <w:rtl/>
        </w:rPr>
        <w:t xml:space="preserve"> </w:t>
      </w:r>
      <w:bookmarkStart w:id="43377" w:name="_ETM_Q147_609150"/>
      <w:bookmarkEnd w:id="43377"/>
      <w:r w:rsidRPr="00DC430C">
        <w:rPr>
          <w:rtl/>
        </w:rPr>
        <w:t xml:space="preserve">היולדות </w:t>
      </w:r>
      <w:bookmarkStart w:id="43378" w:name="_ETM_Q147_609750"/>
      <w:bookmarkEnd w:id="43378"/>
      <w:r w:rsidRPr="00DC430C">
        <w:rPr>
          <w:rtl/>
        </w:rPr>
        <w:t xml:space="preserve">יקבלו </w:t>
      </w:r>
      <w:bookmarkStart w:id="43379" w:name="_ETM_Q147_610260"/>
      <w:bookmarkEnd w:id="43379"/>
      <w:r w:rsidRPr="00DC430C">
        <w:rPr>
          <w:rtl/>
        </w:rPr>
        <w:t xml:space="preserve">את </w:t>
      </w:r>
      <w:bookmarkStart w:id="43380" w:name="_ETM_Q147_610410"/>
      <w:bookmarkEnd w:id="43380"/>
      <w:r w:rsidRPr="00DC430C">
        <w:rPr>
          <w:rtl/>
        </w:rPr>
        <w:t xml:space="preserve">מענק </w:t>
      </w:r>
      <w:bookmarkStart w:id="43381" w:name="_ETM_Q147_610800"/>
      <w:bookmarkEnd w:id="43381"/>
      <w:r w:rsidRPr="00DC430C">
        <w:rPr>
          <w:rtl/>
        </w:rPr>
        <w:t xml:space="preserve">הלידה </w:t>
      </w:r>
      <w:bookmarkStart w:id="43382" w:name="_ETM_Q147_612050"/>
      <w:bookmarkEnd w:id="43382"/>
      <w:r w:rsidRPr="00DC430C">
        <w:rPr>
          <w:rFonts w:hint="cs"/>
          <w:rtl/>
        </w:rPr>
        <w:t>לפי</w:t>
      </w:r>
      <w:r w:rsidRPr="00DC430C">
        <w:rPr>
          <w:rtl/>
        </w:rPr>
        <w:t xml:space="preserve"> </w:t>
      </w:r>
      <w:bookmarkStart w:id="43383" w:name="_ETM_Q147_614540"/>
      <w:bookmarkEnd w:id="43383"/>
      <w:r w:rsidRPr="00DC430C">
        <w:rPr>
          <w:rtl/>
        </w:rPr>
        <w:t xml:space="preserve">גובה </w:t>
      </w:r>
      <w:bookmarkStart w:id="43384" w:name="_ETM_Q147_614930"/>
      <w:bookmarkEnd w:id="43384"/>
      <w:r w:rsidRPr="00DC430C">
        <w:rPr>
          <w:rtl/>
        </w:rPr>
        <w:t xml:space="preserve">השכר </w:t>
      </w:r>
      <w:bookmarkStart w:id="43385" w:name="_ETM_Q147_615440"/>
      <w:bookmarkEnd w:id="43385"/>
      <w:r w:rsidRPr="00DC430C">
        <w:rPr>
          <w:rtl/>
        </w:rPr>
        <w:t>האחרון</w:t>
      </w:r>
      <w:bookmarkStart w:id="43386" w:name="_ETM_Q147_616450"/>
      <w:bookmarkEnd w:id="43386"/>
      <w:r>
        <w:rPr>
          <w:rFonts w:hint="cs"/>
          <w:rtl/>
        </w:rPr>
        <w:t>.</w:t>
      </w:r>
      <w:r w:rsidRPr="00DC430C">
        <w:rPr>
          <w:rFonts w:hint="cs"/>
          <w:rtl/>
        </w:rPr>
        <w:t xml:space="preserve"> </w:t>
      </w:r>
    </w:p>
    <w:p w:rsidR="005B32A3" w:rsidRDefault="005B32A3" w:rsidP="00356EAB">
      <w:pPr>
        <w:rPr>
          <w:rtl/>
        </w:rPr>
      </w:pPr>
      <w:bookmarkStart w:id="43387" w:name="_ETM_Q147_615824"/>
      <w:bookmarkStart w:id="43388" w:name="_ETM_Q147_615915"/>
      <w:bookmarkEnd w:id="43387"/>
      <w:bookmarkEnd w:id="43388"/>
    </w:p>
    <w:p w:rsidR="005B32A3" w:rsidRDefault="005B32A3" w:rsidP="00356EAB">
      <w:pPr>
        <w:rPr>
          <w:rtl/>
        </w:rPr>
      </w:pPr>
      <w:bookmarkStart w:id="43389" w:name="_ETM_Q147_616048"/>
      <w:bookmarkStart w:id="43390" w:name="_ETM_Q147_616125"/>
      <w:bookmarkEnd w:id="43389"/>
      <w:bookmarkEnd w:id="43390"/>
      <w:r w:rsidRPr="00DC430C">
        <w:rPr>
          <w:rtl/>
        </w:rPr>
        <w:t xml:space="preserve">וגם </w:t>
      </w:r>
      <w:bookmarkStart w:id="43391" w:name="_ETM_Q147_617050"/>
      <w:bookmarkEnd w:id="43391"/>
      <w:r w:rsidRPr="00DC430C">
        <w:rPr>
          <w:rtl/>
        </w:rPr>
        <w:t xml:space="preserve">הישגים </w:t>
      </w:r>
      <w:bookmarkStart w:id="43392" w:name="_ETM_Q147_617440"/>
      <w:bookmarkEnd w:id="43392"/>
      <w:r w:rsidRPr="00DC430C">
        <w:rPr>
          <w:rtl/>
        </w:rPr>
        <w:t xml:space="preserve">נוספים </w:t>
      </w:r>
      <w:bookmarkStart w:id="43393" w:name="_ETM_Q147_618160"/>
      <w:bookmarkEnd w:id="43393"/>
      <w:r w:rsidRPr="00DC430C">
        <w:rPr>
          <w:rtl/>
        </w:rPr>
        <w:t xml:space="preserve">מעבר </w:t>
      </w:r>
      <w:bookmarkStart w:id="43394" w:name="_ETM_Q147_618790"/>
      <w:bookmarkEnd w:id="43394"/>
      <w:r w:rsidRPr="00DC430C">
        <w:rPr>
          <w:rtl/>
        </w:rPr>
        <w:t>לחוק</w:t>
      </w:r>
      <w:r w:rsidRPr="00DC430C">
        <w:rPr>
          <w:rFonts w:hint="cs"/>
          <w:rtl/>
        </w:rPr>
        <w:t>,</w:t>
      </w:r>
      <w:r w:rsidRPr="00DC430C">
        <w:rPr>
          <w:rtl/>
        </w:rPr>
        <w:t xml:space="preserve"> </w:t>
      </w:r>
      <w:bookmarkStart w:id="43395" w:name="_ETM_Q147_619780"/>
      <w:bookmarkEnd w:id="43395"/>
      <w:r w:rsidRPr="00DC430C">
        <w:rPr>
          <w:rtl/>
        </w:rPr>
        <w:t xml:space="preserve">שזה </w:t>
      </w:r>
      <w:bookmarkStart w:id="43396" w:name="_ETM_Q147_620140"/>
      <w:bookmarkStart w:id="43397" w:name="_ETM_Q147_620969"/>
      <w:bookmarkEnd w:id="43396"/>
      <w:bookmarkEnd w:id="43397"/>
      <w:r w:rsidR="00C9608A">
        <w:rPr>
          <w:rFonts w:hint="cs"/>
          <w:rtl/>
        </w:rPr>
        <w:t>– – –</w:t>
      </w:r>
    </w:p>
    <w:p w:rsidR="005B32A3" w:rsidRDefault="005B32A3" w:rsidP="00356EAB">
      <w:pPr>
        <w:rPr>
          <w:rtl/>
        </w:rPr>
      </w:pPr>
      <w:bookmarkStart w:id="43398" w:name="_ETM_Q147_617000"/>
      <w:bookmarkEnd w:id="43398"/>
    </w:p>
    <w:p w:rsidR="005B32A3" w:rsidRDefault="005B32A3" w:rsidP="00356EAB">
      <w:pPr>
        <w:pStyle w:val="af5"/>
        <w:keepNext/>
        <w:rPr>
          <w:rtl/>
        </w:rPr>
      </w:pPr>
      <w:bookmarkStart w:id="43399" w:name="ET_interruption_5802_43"/>
      <w:r w:rsidRPr="00901AFD">
        <w:rPr>
          <w:rStyle w:val="TagStyle"/>
          <w:rtl/>
        </w:rPr>
        <w:t xml:space="preserve"> &lt;&lt; קריאה &gt;&gt; </w:t>
      </w:r>
      <w:r>
        <w:rPr>
          <w:rtl/>
        </w:rPr>
        <w:t>שלמה קרעי (הליכוד):</w:t>
      </w:r>
      <w:r w:rsidRPr="00901AFD">
        <w:rPr>
          <w:rStyle w:val="TagStyle"/>
          <w:rtl/>
        </w:rPr>
        <w:t xml:space="preserve"> &lt;&lt; קריאה &gt;&gt;</w:t>
      </w:r>
      <w:r>
        <w:rPr>
          <w:rtl/>
        </w:rPr>
        <w:t xml:space="preserve">  </w:t>
      </w:r>
      <w:bookmarkEnd w:id="43399"/>
    </w:p>
    <w:p w:rsidR="005B32A3" w:rsidRDefault="005B32A3" w:rsidP="00356EAB">
      <w:pPr>
        <w:rPr>
          <w:rtl/>
        </w:rPr>
      </w:pPr>
    </w:p>
    <w:p w:rsidR="005B32A3" w:rsidRDefault="005B32A3" w:rsidP="00356EAB">
      <w:pPr>
        <w:rPr>
          <w:rtl/>
        </w:rPr>
      </w:pPr>
      <w:r>
        <w:rPr>
          <w:rFonts w:hint="cs"/>
          <w:rtl/>
        </w:rPr>
        <w:t>אמרתי שיש הישגים.</w:t>
      </w:r>
    </w:p>
    <w:p w:rsidR="005B32A3" w:rsidRDefault="005B32A3" w:rsidP="00356EAB">
      <w:pPr>
        <w:rPr>
          <w:rtl/>
        </w:rPr>
      </w:pPr>
    </w:p>
    <w:p w:rsidR="005B32A3" w:rsidRDefault="005B32A3" w:rsidP="00356EAB">
      <w:pPr>
        <w:pStyle w:val="-"/>
        <w:keepNext/>
        <w:rPr>
          <w:rtl/>
        </w:rPr>
      </w:pPr>
      <w:bookmarkStart w:id="43400" w:name="ET_speakercontinue_6234_44"/>
      <w:r w:rsidRPr="00901AFD">
        <w:rPr>
          <w:rStyle w:val="TagStyle"/>
          <w:rtl/>
        </w:rPr>
        <w:t xml:space="preserve"> &lt;&lt; דובר_המשך &gt;&gt; </w:t>
      </w:r>
      <w:r>
        <w:rPr>
          <w:rtl/>
        </w:rPr>
        <w:t>אלכס קושניר (</w:t>
      </w:r>
      <w:r>
        <w:rPr>
          <w:rFonts w:hint="cs"/>
          <w:rtl/>
        </w:rPr>
        <w:t>יו"ר הוועדה הזמנית לענייני כ</w:t>
      </w:r>
      <w:r>
        <w:rPr>
          <w:rtl/>
        </w:rPr>
        <w:t>ספים):</w:t>
      </w:r>
      <w:r w:rsidRPr="00901AFD">
        <w:rPr>
          <w:rStyle w:val="TagStyle"/>
          <w:rtl/>
        </w:rPr>
        <w:t xml:space="preserve"> &lt;&lt; דובר_המשך &gt;&gt;</w:t>
      </w:r>
      <w:r>
        <w:rPr>
          <w:rtl/>
        </w:rPr>
        <w:t xml:space="preserve">  </w:t>
      </w:r>
      <w:bookmarkEnd w:id="43400"/>
    </w:p>
    <w:p w:rsidR="005B32A3" w:rsidRDefault="005B32A3" w:rsidP="00356EAB">
      <w:pPr>
        <w:rPr>
          <w:rtl/>
        </w:rPr>
      </w:pPr>
    </w:p>
    <w:p w:rsidR="005B32A3" w:rsidRDefault="005B32A3" w:rsidP="00356EAB">
      <w:pPr>
        <w:rPr>
          <w:rtl/>
        </w:rPr>
      </w:pPr>
      <w:r>
        <w:rPr>
          <w:rFonts w:hint="cs"/>
          <w:rtl/>
        </w:rPr>
        <w:t>מה?</w:t>
      </w:r>
    </w:p>
    <w:p w:rsidR="005B32A3" w:rsidRDefault="005B32A3" w:rsidP="00356EAB">
      <w:pPr>
        <w:rPr>
          <w:rtl/>
        </w:rPr>
      </w:pPr>
      <w:bookmarkStart w:id="43401" w:name="_ETM_Q147_618000"/>
      <w:bookmarkEnd w:id="43401"/>
    </w:p>
    <w:p w:rsidR="005B32A3" w:rsidRDefault="005B32A3" w:rsidP="00356EAB">
      <w:pPr>
        <w:pStyle w:val="af5"/>
        <w:keepNext/>
        <w:rPr>
          <w:rtl/>
        </w:rPr>
      </w:pPr>
      <w:bookmarkStart w:id="43402" w:name="ET_interruption_5802_45"/>
      <w:r w:rsidRPr="00901AFD">
        <w:rPr>
          <w:rStyle w:val="TagStyle"/>
          <w:rtl/>
        </w:rPr>
        <w:t xml:space="preserve"> &lt;&lt; קריאה &gt;&gt; </w:t>
      </w:r>
      <w:r>
        <w:rPr>
          <w:rtl/>
        </w:rPr>
        <w:t>שלמה קרעי (הליכוד):</w:t>
      </w:r>
      <w:r w:rsidRPr="00901AFD">
        <w:rPr>
          <w:rStyle w:val="TagStyle"/>
          <w:rtl/>
        </w:rPr>
        <w:t xml:space="preserve"> &lt;&lt; קריאה &gt;&gt;</w:t>
      </w:r>
      <w:r>
        <w:rPr>
          <w:rtl/>
        </w:rPr>
        <w:t xml:space="preserve">  </w:t>
      </w:r>
      <w:bookmarkEnd w:id="43402"/>
    </w:p>
    <w:p w:rsidR="005B32A3" w:rsidRDefault="005B32A3" w:rsidP="00356EAB">
      <w:pPr>
        <w:rPr>
          <w:rtl/>
        </w:rPr>
      </w:pPr>
    </w:p>
    <w:p w:rsidR="005B32A3" w:rsidRDefault="005B32A3" w:rsidP="00356EAB">
      <w:pPr>
        <w:rPr>
          <w:rtl/>
        </w:rPr>
      </w:pPr>
      <w:r>
        <w:rPr>
          <w:rFonts w:hint="cs"/>
          <w:rtl/>
        </w:rPr>
        <w:t>אמרתי שיש הישגים. אמרתי שלא מספיק.</w:t>
      </w:r>
    </w:p>
    <w:p w:rsidR="005B32A3" w:rsidRDefault="005B32A3" w:rsidP="00356EAB">
      <w:pPr>
        <w:rPr>
          <w:rtl/>
        </w:rPr>
      </w:pPr>
      <w:bookmarkStart w:id="43403" w:name="_ETM_Q147_620000"/>
      <w:bookmarkEnd w:id="43403"/>
    </w:p>
    <w:p w:rsidR="005B32A3" w:rsidRDefault="005B32A3" w:rsidP="00356EAB">
      <w:pPr>
        <w:pStyle w:val="af5"/>
        <w:keepNext/>
        <w:rPr>
          <w:rtl/>
        </w:rPr>
      </w:pPr>
      <w:bookmarkStart w:id="43404" w:name="ET_interruption_5768_46"/>
      <w:r w:rsidRPr="00901AFD">
        <w:rPr>
          <w:rStyle w:val="TagStyle"/>
          <w:rtl/>
        </w:rPr>
        <w:t xml:space="preserve"> &lt;&lt; קריאה &gt;&gt; </w:t>
      </w:r>
      <w:r>
        <w:rPr>
          <w:rtl/>
        </w:rPr>
        <w:t>קרן ברק (הליכוד):</w:t>
      </w:r>
      <w:r w:rsidRPr="00901AFD">
        <w:rPr>
          <w:rStyle w:val="TagStyle"/>
          <w:rtl/>
        </w:rPr>
        <w:t xml:space="preserve"> &lt;&lt; קריאה &gt;&gt;</w:t>
      </w:r>
      <w:r>
        <w:rPr>
          <w:rtl/>
        </w:rPr>
        <w:t xml:space="preserve">  </w:t>
      </w:r>
      <w:bookmarkEnd w:id="43404"/>
    </w:p>
    <w:p w:rsidR="005B32A3" w:rsidRDefault="005B32A3" w:rsidP="00356EAB">
      <w:pPr>
        <w:rPr>
          <w:rtl/>
        </w:rPr>
      </w:pPr>
    </w:p>
    <w:p w:rsidR="005B32A3" w:rsidRDefault="005B32A3" w:rsidP="00356EAB">
      <w:pPr>
        <w:rPr>
          <w:rtl/>
        </w:rPr>
      </w:pPr>
      <w:r>
        <w:rPr>
          <w:rFonts w:hint="cs"/>
          <w:rtl/>
        </w:rPr>
        <w:t xml:space="preserve">וגם אני. וגם אנשים מכובדים </w:t>
      </w:r>
      <w:r w:rsidR="00C9608A">
        <w:rPr>
          <w:rFonts w:hint="cs"/>
          <w:rtl/>
        </w:rPr>
        <w:t>– – –</w:t>
      </w:r>
    </w:p>
    <w:p w:rsidR="005B32A3" w:rsidRDefault="005B32A3" w:rsidP="00356EAB">
      <w:pPr>
        <w:rPr>
          <w:rtl/>
        </w:rPr>
      </w:pPr>
      <w:bookmarkStart w:id="43405" w:name="_ETM_Q147_622000"/>
      <w:bookmarkEnd w:id="43405"/>
    </w:p>
    <w:p w:rsidR="005B32A3" w:rsidRDefault="005B32A3" w:rsidP="00356EAB">
      <w:pPr>
        <w:pStyle w:val="-"/>
        <w:keepNext/>
        <w:rPr>
          <w:rtl/>
        </w:rPr>
      </w:pPr>
      <w:r w:rsidRPr="00901AFD">
        <w:rPr>
          <w:rStyle w:val="TagStyle"/>
          <w:rtl/>
        </w:rPr>
        <w:t xml:space="preserve">&lt;&lt; דובר_המשך &gt;&gt; </w:t>
      </w:r>
      <w:r>
        <w:rPr>
          <w:rtl/>
        </w:rPr>
        <w:t>אלכס קושניר (</w:t>
      </w:r>
      <w:r>
        <w:rPr>
          <w:rFonts w:hint="cs"/>
          <w:rtl/>
        </w:rPr>
        <w:t>יו"ר הוועדה הזמנית לענייני כ</w:t>
      </w:r>
      <w:r>
        <w:rPr>
          <w:rtl/>
        </w:rPr>
        <w:t>ספים):</w:t>
      </w:r>
      <w:r w:rsidRPr="00901AFD">
        <w:rPr>
          <w:rStyle w:val="TagStyle"/>
          <w:rtl/>
        </w:rPr>
        <w:t xml:space="preserve"> &lt;&lt; דובר_המשך &gt;&gt;</w:t>
      </w:r>
      <w:r>
        <w:rPr>
          <w:rtl/>
        </w:rPr>
        <w:t xml:space="preserve">  </w:t>
      </w:r>
    </w:p>
    <w:p w:rsidR="005B32A3" w:rsidRDefault="005B32A3" w:rsidP="00356EAB">
      <w:pPr>
        <w:rPr>
          <w:rtl/>
        </w:rPr>
      </w:pPr>
    </w:p>
    <w:p w:rsidR="005B32A3" w:rsidRDefault="005B32A3" w:rsidP="00A84963">
      <w:pPr>
        <w:rPr>
          <w:rtl/>
        </w:rPr>
      </w:pPr>
      <w:bookmarkStart w:id="43406" w:name="_ETM_Q147_624000"/>
      <w:bookmarkEnd w:id="43406"/>
      <w:r>
        <w:rPr>
          <w:rFonts w:hint="cs"/>
          <w:rtl/>
        </w:rPr>
        <w:t xml:space="preserve">תנו לי </w:t>
      </w:r>
      <w:bookmarkStart w:id="43407" w:name="_ETM_Q147_625000"/>
      <w:bookmarkEnd w:id="43407"/>
      <w:r>
        <w:rPr>
          <w:rFonts w:hint="cs"/>
          <w:rtl/>
        </w:rPr>
        <w:t xml:space="preserve">רגע לסיים את התחולה. </w:t>
      </w:r>
      <w:bookmarkStart w:id="43408" w:name="_ETM_Q147_623989"/>
      <w:bookmarkStart w:id="43409" w:name="_ETM_Q147_624349"/>
      <w:bookmarkStart w:id="43410" w:name="_ETM_Q147_624560"/>
      <w:bookmarkStart w:id="43411" w:name="_ETM_Q147_626810"/>
      <w:bookmarkStart w:id="43412" w:name="_ETM_Q147_627799"/>
      <w:bookmarkStart w:id="43413" w:name="_ETM_Q147_628549"/>
      <w:bookmarkStart w:id="43414" w:name="_ETM_Q147_629450"/>
      <w:bookmarkEnd w:id="43408"/>
      <w:bookmarkEnd w:id="43409"/>
      <w:bookmarkEnd w:id="43410"/>
      <w:bookmarkEnd w:id="43411"/>
      <w:bookmarkEnd w:id="43412"/>
      <w:bookmarkEnd w:id="43413"/>
      <w:bookmarkEnd w:id="43414"/>
      <w:r>
        <w:rPr>
          <w:rtl/>
        </w:rPr>
        <w:t xml:space="preserve">אז </w:t>
      </w:r>
      <w:bookmarkStart w:id="43415" w:name="_ETM_Q147_630710"/>
      <w:bookmarkEnd w:id="43415"/>
      <w:r>
        <w:rPr>
          <w:rtl/>
        </w:rPr>
        <w:t xml:space="preserve">אנשים </w:t>
      </w:r>
      <w:bookmarkStart w:id="43416" w:name="_ETM_Q147_631100"/>
      <w:bookmarkEnd w:id="43416"/>
      <w:r>
        <w:rPr>
          <w:rtl/>
        </w:rPr>
        <w:t xml:space="preserve">עם </w:t>
      </w:r>
      <w:bookmarkStart w:id="43417" w:name="_ETM_Q147_631190"/>
      <w:bookmarkEnd w:id="43417"/>
      <w:r>
        <w:rPr>
          <w:rtl/>
        </w:rPr>
        <w:t xml:space="preserve">מוגבלויות </w:t>
      </w:r>
      <w:bookmarkStart w:id="43418" w:name="_ETM_Q147_631820"/>
      <w:bookmarkEnd w:id="43418"/>
      <w:r>
        <w:rPr>
          <w:rtl/>
        </w:rPr>
        <w:t xml:space="preserve">יקבלו </w:t>
      </w:r>
      <w:bookmarkStart w:id="43419" w:name="_ETM_Q147_632240"/>
      <w:bookmarkEnd w:id="43419"/>
      <w:r>
        <w:rPr>
          <w:rtl/>
        </w:rPr>
        <w:t xml:space="preserve">סבסוד </w:t>
      </w:r>
      <w:bookmarkStart w:id="43420" w:name="_ETM_Q147_632600"/>
      <w:bookmarkEnd w:id="43420"/>
      <w:r>
        <w:rPr>
          <w:rtl/>
        </w:rPr>
        <w:t>שכר</w:t>
      </w:r>
      <w:r>
        <w:rPr>
          <w:rFonts w:hint="cs"/>
          <w:rtl/>
        </w:rPr>
        <w:t>.</w:t>
      </w:r>
      <w:r>
        <w:rPr>
          <w:rtl/>
        </w:rPr>
        <w:t xml:space="preserve"> </w:t>
      </w:r>
      <w:bookmarkStart w:id="43421" w:name="_ETM_Q147_633540"/>
      <w:bookmarkEnd w:id="43421"/>
      <w:r>
        <w:rPr>
          <w:rtl/>
        </w:rPr>
        <w:t xml:space="preserve">גם אנשים </w:t>
      </w:r>
      <w:bookmarkStart w:id="43422" w:name="_ETM_Q147_634019"/>
      <w:bookmarkEnd w:id="43422"/>
      <w:r>
        <w:rPr>
          <w:rtl/>
        </w:rPr>
        <w:t xml:space="preserve">מעל </w:t>
      </w:r>
      <w:bookmarkStart w:id="43423" w:name="_ETM_Q147_634260"/>
      <w:bookmarkEnd w:id="43423"/>
      <w:r>
        <w:rPr>
          <w:rtl/>
        </w:rPr>
        <w:t xml:space="preserve">גיל </w:t>
      </w:r>
      <w:bookmarkStart w:id="43424" w:name="_ETM_Q147_634469"/>
      <w:bookmarkEnd w:id="43424"/>
      <w:r>
        <w:rPr>
          <w:rtl/>
        </w:rPr>
        <w:t>4</w:t>
      </w:r>
      <w:r>
        <w:rPr>
          <w:rFonts w:hint="cs"/>
          <w:rtl/>
        </w:rPr>
        <w:t>0</w:t>
      </w:r>
      <w:r>
        <w:rPr>
          <w:rtl/>
        </w:rPr>
        <w:t xml:space="preserve"> </w:t>
      </w:r>
      <w:bookmarkStart w:id="43425" w:name="_ETM_Q147_635340"/>
      <w:bookmarkEnd w:id="43425"/>
      <w:r w:rsidR="00A84963">
        <w:rPr>
          <w:rFonts w:hint="cs"/>
          <w:rtl/>
        </w:rPr>
        <w:t xml:space="preserve">עם </w:t>
      </w:r>
      <w:r>
        <w:rPr>
          <w:rFonts w:hint="cs"/>
          <w:rtl/>
        </w:rPr>
        <w:t xml:space="preserve">שלושה </w:t>
      </w:r>
      <w:r>
        <w:rPr>
          <w:rtl/>
        </w:rPr>
        <w:t xml:space="preserve">ילדים </w:t>
      </w:r>
      <w:bookmarkStart w:id="43426" w:name="_ETM_Q147_636329"/>
      <w:bookmarkStart w:id="43427" w:name="_ETM_Q147_636659"/>
      <w:bookmarkEnd w:id="43426"/>
      <w:bookmarkEnd w:id="43427"/>
      <w:r>
        <w:rPr>
          <w:rtl/>
        </w:rPr>
        <w:t xml:space="preserve">יקבלו </w:t>
      </w:r>
      <w:bookmarkStart w:id="43428" w:name="_ETM_Q147_637200"/>
      <w:bookmarkEnd w:id="43428"/>
      <w:r>
        <w:rPr>
          <w:rFonts w:hint="cs"/>
          <w:rtl/>
        </w:rPr>
        <w:t xml:space="preserve">סבסוד שכר. </w:t>
      </w:r>
      <w:bookmarkStart w:id="43429" w:name="_ETM_Q147_637709"/>
      <w:bookmarkStart w:id="43430" w:name="_ETM_Q147_638069"/>
      <w:bookmarkEnd w:id="43429"/>
      <w:bookmarkEnd w:id="43430"/>
    </w:p>
    <w:p w:rsidR="005B32A3" w:rsidRDefault="005B32A3" w:rsidP="00356EAB">
      <w:pPr>
        <w:rPr>
          <w:rtl/>
        </w:rPr>
      </w:pPr>
      <w:bookmarkStart w:id="43431" w:name="_ETM_Q147_640128"/>
      <w:bookmarkStart w:id="43432" w:name="_ETM_Q147_640184"/>
      <w:bookmarkEnd w:id="43431"/>
      <w:bookmarkEnd w:id="43432"/>
    </w:p>
    <w:p w:rsidR="005B32A3" w:rsidRDefault="005B32A3" w:rsidP="00356EAB">
      <w:pPr>
        <w:rPr>
          <w:rtl/>
        </w:rPr>
      </w:pPr>
      <w:bookmarkStart w:id="43433" w:name="_ETM_Q147_640328"/>
      <w:bookmarkStart w:id="43434" w:name="_ETM_Q147_640379"/>
      <w:bookmarkEnd w:id="43433"/>
      <w:bookmarkEnd w:id="43434"/>
      <w:r>
        <w:rPr>
          <w:rFonts w:hint="cs"/>
          <w:rtl/>
        </w:rPr>
        <w:t>ע</w:t>
      </w:r>
      <w:r>
        <w:rPr>
          <w:rtl/>
        </w:rPr>
        <w:t>כשיו</w:t>
      </w:r>
      <w:bookmarkStart w:id="43435" w:name="_ETM_Q147_638879"/>
      <w:bookmarkEnd w:id="43435"/>
      <w:r>
        <w:rPr>
          <w:rFonts w:hint="cs"/>
          <w:rtl/>
        </w:rPr>
        <w:t xml:space="preserve">, </w:t>
      </w:r>
      <w:r>
        <w:rPr>
          <w:rtl/>
        </w:rPr>
        <w:t xml:space="preserve">הייתה </w:t>
      </w:r>
      <w:bookmarkStart w:id="43436" w:name="_ETM_Q147_639239"/>
      <w:bookmarkEnd w:id="43436"/>
      <w:r>
        <w:rPr>
          <w:rtl/>
        </w:rPr>
        <w:t xml:space="preserve">איזושהי </w:t>
      </w:r>
      <w:bookmarkStart w:id="43437" w:name="_ETM_Q147_639629"/>
      <w:bookmarkEnd w:id="43437"/>
      <w:r>
        <w:rPr>
          <w:rtl/>
        </w:rPr>
        <w:t xml:space="preserve">נטייה </w:t>
      </w:r>
      <w:bookmarkStart w:id="43438" w:name="_ETM_Q147_640079"/>
      <w:bookmarkEnd w:id="43438"/>
      <w:r>
        <w:rPr>
          <w:rtl/>
        </w:rPr>
        <w:t xml:space="preserve">בדיון </w:t>
      </w:r>
      <w:bookmarkStart w:id="43439" w:name="_ETM_Q147_640980"/>
      <w:bookmarkEnd w:id="43439"/>
      <w:r>
        <w:rPr>
          <w:rtl/>
        </w:rPr>
        <w:t xml:space="preserve">לנסות </w:t>
      </w:r>
      <w:bookmarkStart w:id="43440" w:name="_ETM_Q147_641549"/>
      <w:bookmarkEnd w:id="43440"/>
      <w:r>
        <w:rPr>
          <w:rtl/>
        </w:rPr>
        <w:t xml:space="preserve">על </w:t>
      </w:r>
      <w:bookmarkStart w:id="43441" w:name="_ETM_Q147_641669"/>
      <w:bookmarkEnd w:id="43441"/>
      <w:r>
        <w:rPr>
          <w:rtl/>
        </w:rPr>
        <w:t xml:space="preserve">בסיס </w:t>
      </w:r>
      <w:bookmarkStart w:id="43442" w:name="_ETM_Q147_641879"/>
      <w:bookmarkEnd w:id="43442"/>
      <w:r>
        <w:rPr>
          <w:rtl/>
        </w:rPr>
        <w:t>החוק</w:t>
      </w:r>
      <w:bookmarkStart w:id="43443" w:name="_ETM_Q147_642180"/>
      <w:bookmarkStart w:id="43444" w:name="_ETM_Q147_642419"/>
      <w:bookmarkEnd w:id="43443"/>
      <w:bookmarkEnd w:id="43444"/>
      <w:r>
        <w:rPr>
          <w:rFonts w:hint="cs"/>
          <w:rtl/>
        </w:rPr>
        <w:t xml:space="preserve"> </w:t>
      </w:r>
      <w:bookmarkStart w:id="43445" w:name="_ETM_Q147_640000"/>
      <w:bookmarkEnd w:id="43445"/>
      <w:r>
        <w:rPr>
          <w:rtl/>
        </w:rPr>
        <w:t xml:space="preserve">לפתור </w:t>
      </w:r>
      <w:bookmarkStart w:id="43446" w:name="_ETM_Q147_642719"/>
      <w:bookmarkEnd w:id="43446"/>
      <w:r>
        <w:rPr>
          <w:rtl/>
        </w:rPr>
        <w:t xml:space="preserve">את </w:t>
      </w:r>
      <w:bookmarkStart w:id="43447" w:name="_ETM_Q147_642840"/>
      <w:bookmarkEnd w:id="43447"/>
      <w:r>
        <w:rPr>
          <w:rtl/>
        </w:rPr>
        <w:t xml:space="preserve">כל </w:t>
      </w:r>
      <w:bookmarkStart w:id="43448" w:name="_ETM_Q147_643079"/>
      <w:bookmarkEnd w:id="43448"/>
      <w:r>
        <w:rPr>
          <w:rtl/>
        </w:rPr>
        <w:t>הבעיות</w:t>
      </w:r>
      <w:r>
        <w:rPr>
          <w:rFonts w:hint="cs"/>
          <w:rtl/>
        </w:rPr>
        <w:t>,</w:t>
      </w:r>
      <w:r>
        <w:rPr>
          <w:rtl/>
        </w:rPr>
        <w:t xml:space="preserve"> </w:t>
      </w:r>
      <w:bookmarkStart w:id="43449" w:name="_ETM_Q147_644360"/>
      <w:bookmarkEnd w:id="43449"/>
      <w:r>
        <w:rPr>
          <w:rtl/>
        </w:rPr>
        <w:t xml:space="preserve">וכמובן </w:t>
      </w:r>
      <w:bookmarkStart w:id="43450" w:name="_ETM_Q147_645020"/>
      <w:bookmarkEnd w:id="43450"/>
      <w:r>
        <w:rPr>
          <w:rtl/>
        </w:rPr>
        <w:t>שאי</w:t>
      </w:r>
      <w:bookmarkStart w:id="43451" w:name="_ETM_Q147_645200"/>
      <w:bookmarkEnd w:id="43451"/>
      <w:r>
        <w:rPr>
          <w:rFonts w:hint="cs"/>
          <w:rtl/>
        </w:rPr>
        <w:t>-</w:t>
      </w:r>
      <w:r>
        <w:rPr>
          <w:rtl/>
        </w:rPr>
        <w:t xml:space="preserve">אפשר </w:t>
      </w:r>
      <w:bookmarkStart w:id="43452" w:name="_ETM_Q147_645890"/>
      <w:bookmarkEnd w:id="43452"/>
      <w:r>
        <w:rPr>
          <w:rtl/>
        </w:rPr>
        <w:t xml:space="preserve">לפתור </w:t>
      </w:r>
      <w:bookmarkStart w:id="43453" w:name="_ETM_Q147_646520"/>
      <w:bookmarkEnd w:id="43453"/>
      <w:r>
        <w:rPr>
          <w:rtl/>
        </w:rPr>
        <w:t xml:space="preserve">את </w:t>
      </w:r>
      <w:bookmarkStart w:id="43454" w:name="_ETM_Q147_646670"/>
      <w:bookmarkEnd w:id="43454"/>
      <w:r>
        <w:rPr>
          <w:rtl/>
        </w:rPr>
        <w:t xml:space="preserve">כל </w:t>
      </w:r>
      <w:bookmarkStart w:id="43455" w:name="_ETM_Q147_646880"/>
      <w:bookmarkEnd w:id="43455"/>
      <w:r>
        <w:rPr>
          <w:rtl/>
        </w:rPr>
        <w:t>הבעיות</w:t>
      </w:r>
      <w:r>
        <w:rPr>
          <w:rFonts w:hint="cs"/>
          <w:rtl/>
        </w:rPr>
        <w:t>.</w:t>
      </w:r>
      <w:bookmarkStart w:id="43456" w:name="_ETM_Q147_647360"/>
      <w:bookmarkEnd w:id="43456"/>
      <w:r>
        <w:rPr>
          <w:rFonts w:hint="cs"/>
          <w:rtl/>
        </w:rPr>
        <w:t xml:space="preserve"> </w:t>
      </w:r>
    </w:p>
    <w:p w:rsidR="005B32A3" w:rsidRDefault="005B32A3" w:rsidP="00356EAB">
      <w:pPr>
        <w:rPr>
          <w:rtl/>
        </w:rPr>
      </w:pPr>
    </w:p>
    <w:p w:rsidR="005B32A3" w:rsidRDefault="005B32A3" w:rsidP="00A84963">
      <w:pPr>
        <w:rPr>
          <w:rtl/>
        </w:rPr>
      </w:pPr>
      <w:r>
        <w:rPr>
          <w:rtl/>
        </w:rPr>
        <w:t xml:space="preserve">אני </w:t>
      </w:r>
      <w:bookmarkStart w:id="43457" w:name="_ETM_Q147_648170"/>
      <w:bookmarkEnd w:id="43457"/>
      <w:r>
        <w:rPr>
          <w:rtl/>
        </w:rPr>
        <w:t xml:space="preserve">רוצה </w:t>
      </w:r>
      <w:bookmarkStart w:id="43458" w:name="_ETM_Q147_648560"/>
      <w:bookmarkEnd w:id="43458"/>
      <w:r>
        <w:rPr>
          <w:rtl/>
        </w:rPr>
        <w:t xml:space="preserve">להודות </w:t>
      </w:r>
      <w:bookmarkStart w:id="43459" w:name="_ETM_Q147_648980"/>
      <w:bookmarkEnd w:id="43459"/>
      <w:r>
        <w:rPr>
          <w:rtl/>
        </w:rPr>
        <w:t xml:space="preserve">לחברי </w:t>
      </w:r>
      <w:bookmarkStart w:id="43460" w:name="_ETM_Q147_649550"/>
      <w:bookmarkEnd w:id="43460"/>
      <w:r>
        <w:rPr>
          <w:rtl/>
        </w:rPr>
        <w:t>הוועדה</w:t>
      </w:r>
      <w:r>
        <w:rPr>
          <w:rFonts w:hint="cs"/>
          <w:rtl/>
        </w:rPr>
        <w:t>,</w:t>
      </w:r>
      <w:r>
        <w:rPr>
          <w:rtl/>
        </w:rPr>
        <w:t xml:space="preserve"> </w:t>
      </w:r>
      <w:bookmarkStart w:id="43461" w:name="_ETM_Q147_650239"/>
      <w:bookmarkEnd w:id="43461"/>
      <w:r>
        <w:rPr>
          <w:rtl/>
        </w:rPr>
        <w:t xml:space="preserve">גם </w:t>
      </w:r>
      <w:bookmarkStart w:id="43462" w:name="_ETM_Q147_650480"/>
      <w:bookmarkEnd w:id="43462"/>
      <w:r>
        <w:rPr>
          <w:rtl/>
        </w:rPr>
        <w:t xml:space="preserve">מהקואליציה </w:t>
      </w:r>
      <w:bookmarkStart w:id="43463" w:name="_ETM_Q147_651170"/>
      <w:bookmarkEnd w:id="43463"/>
      <w:r>
        <w:rPr>
          <w:rtl/>
        </w:rPr>
        <w:t xml:space="preserve">וגם </w:t>
      </w:r>
      <w:bookmarkStart w:id="43464" w:name="_ETM_Q147_651470"/>
      <w:bookmarkEnd w:id="43464"/>
      <w:r>
        <w:rPr>
          <w:rtl/>
        </w:rPr>
        <w:t>מהאופוזיציה</w:t>
      </w:r>
      <w:r>
        <w:rPr>
          <w:rFonts w:hint="cs"/>
          <w:rtl/>
        </w:rPr>
        <w:t>,</w:t>
      </w:r>
      <w:r>
        <w:rPr>
          <w:rtl/>
        </w:rPr>
        <w:t xml:space="preserve"> </w:t>
      </w:r>
      <w:bookmarkStart w:id="43465" w:name="_ETM_Q147_652550"/>
      <w:bookmarkEnd w:id="43465"/>
      <w:r w:rsidR="00A84963">
        <w:rPr>
          <w:rFonts w:hint="cs"/>
          <w:rtl/>
        </w:rPr>
        <w:t xml:space="preserve">על </w:t>
      </w:r>
      <w:r>
        <w:rPr>
          <w:rtl/>
        </w:rPr>
        <w:t>שעבד</w:t>
      </w:r>
      <w:r>
        <w:rPr>
          <w:rFonts w:hint="cs"/>
          <w:rtl/>
        </w:rPr>
        <w:t>נו יחד</w:t>
      </w:r>
      <w:bookmarkStart w:id="43466" w:name="_ETM_Q147_652940"/>
      <w:bookmarkEnd w:id="43466"/>
      <w:r>
        <w:rPr>
          <w:rFonts w:hint="cs"/>
          <w:rtl/>
        </w:rPr>
        <w:t>,</w:t>
      </w:r>
      <w:r>
        <w:rPr>
          <w:rtl/>
        </w:rPr>
        <w:t xml:space="preserve"> </w:t>
      </w:r>
      <w:bookmarkStart w:id="43467" w:name="_ETM_Q147_653330"/>
      <w:bookmarkEnd w:id="43467"/>
      <w:r w:rsidR="00A84963">
        <w:rPr>
          <w:rFonts w:hint="cs"/>
          <w:rtl/>
        </w:rPr>
        <w:t>ב</w:t>
      </w:r>
      <w:r>
        <w:rPr>
          <w:rtl/>
        </w:rPr>
        <w:t xml:space="preserve">דיון </w:t>
      </w:r>
      <w:bookmarkStart w:id="43468" w:name="_ETM_Q147_653780"/>
      <w:bookmarkEnd w:id="43468"/>
      <w:r>
        <w:rPr>
          <w:rtl/>
        </w:rPr>
        <w:t>ענייני</w:t>
      </w:r>
      <w:r>
        <w:rPr>
          <w:rFonts w:hint="cs"/>
          <w:rtl/>
        </w:rPr>
        <w:t>,</w:t>
      </w:r>
      <w:r>
        <w:rPr>
          <w:rtl/>
        </w:rPr>
        <w:t xml:space="preserve"> </w:t>
      </w:r>
      <w:bookmarkStart w:id="43469" w:name="_ETM_Q147_654200"/>
      <w:bookmarkEnd w:id="43469"/>
      <w:r>
        <w:rPr>
          <w:rtl/>
        </w:rPr>
        <w:t xml:space="preserve">כדי </w:t>
      </w:r>
      <w:bookmarkStart w:id="43470" w:name="_ETM_Q147_654560"/>
      <w:bookmarkEnd w:id="43470"/>
      <w:r>
        <w:rPr>
          <w:rtl/>
        </w:rPr>
        <w:t xml:space="preserve">לנסות </w:t>
      </w:r>
      <w:bookmarkStart w:id="43471" w:name="_ETM_Q147_655010"/>
      <w:bookmarkEnd w:id="43471"/>
      <w:r>
        <w:rPr>
          <w:rtl/>
        </w:rPr>
        <w:t xml:space="preserve">להגיע </w:t>
      </w:r>
      <w:bookmarkStart w:id="43472" w:name="_ETM_Q147_655340"/>
      <w:bookmarkEnd w:id="43472"/>
      <w:r>
        <w:rPr>
          <w:rtl/>
        </w:rPr>
        <w:t>להישגים</w:t>
      </w:r>
      <w:r>
        <w:rPr>
          <w:rFonts w:hint="cs"/>
          <w:rtl/>
        </w:rPr>
        <w:t>.</w:t>
      </w:r>
      <w:r>
        <w:rPr>
          <w:rtl/>
        </w:rPr>
        <w:t xml:space="preserve"> </w:t>
      </w:r>
      <w:bookmarkStart w:id="43473" w:name="_ETM_Q147_656320"/>
      <w:bookmarkEnd w:id="43473"/>
      <w:r>
        <w:rPr>
          <w:rtl/>
        </w:rPr>
        <w:t xml:space="preserve">אני </w:t>
      </w:r>
      <w:bookmarkStart w:id="43474" w:name="_ETM_Q147_656530"/>
      <w:bookmarkEnd w:id="43474"/>
      <w:r>
        <w:rPr>
          <w:rtl/>
        </w:rPr>
        <w:t xml:space="preserve">רוצה </w:t>
      </w:r>
      <w:bookmarkStart w:id="43475" w:name="_ETM_Q147_656830"/>
      <w:bookmarkEnd w:id="43475"/>
      <w:r>
        <w:rPr>
          <w:rtl/>
        </w:rPr>
        <w:t xml:space="preserve">להודות </w:t>
      </w:r>
      <w:bookmarkStart w:id="43476" w:name="_ETM_Q147_657280"/>
      <w:bookmarkEnd w:id="43476"/>
      <w:r>
        <w:rPr>
          <w:rtl/>
        </w:rPr>
        <w:t xml:space="preserve">למשרד </w:t>
      </w:r>
      <w:bookmarkStart w:id="43477" w:name="_ETM_Q147_657820"/>
      <w:bookmarkEnd w:id="43477"/>
      <w:r>
        <w:rPr>
          <w:rtl/>
        </w:rPr>
        <w:t>האוצר</w:t>
      </w:r>
      <w:r>
        <w:rPr>
          <w:rFonts w:hint="cs"/>
          <w:rtl/>
        </w:rPr>
        <w:t>,</w:t>
      </w:r>
      <w:r>
        <w:rPr>
          <w:rtl/>
        </w:rPr>
        <w:t xml:space="preserve"> </w:t>
      </w:r>
      <w:bookmarkStart w:id="43478" w:name="_ETM_Q147_658450"/>
      <w:bookmarkEnd w:id="43478"/>
      <w:r>
        <w:rPr>
          <w:rFonts w:hint="cs"/>
          <w:rtl/>
        </w:rPr>
        <w:t>ל</w:t>
      </w:r>
      <w:r>
        <w:rPr>
          <w:rtl/>
        </w:rPr>
        <w:t xml:space="preserve">אגף </w:t>
      </w:r>
      <w:bookmarkStart w:id="43479" w:name="_ETM_Q147_658690"/>
      <w:bookmarkEnd w:id="43479"/>
      <w:r>
        <w:rPr>
          <w:rtl/>
        </w:rPr>
        <w:t>התקציבים</w:t>
      </w:r>
      <w:r>
        <w:rPr>
          <w:rFonts w:hint="cs"/>
          <w:rtl/>
        </w:rPr>
        <w:t>,</w:t>
      </w:r>
      <w:r>
        <w:rPr>
          <w:rtl/>
        </w:rPr>
        <w:t xml:space="preserve"> </w:t>
      </w:r>
      <w:bookmarkStart w:id="43480" w:name="_ETM_Q147_660080"/>
      <w:bookmarkEnd w:id="43480"/>
      <w:r>
        <w:rPr>
          <w:rtl/>
        </w:rPr>
        <w:t xml:space="preserve">לשר </w:t>
      </w:r>
      <w:bookmarkStart w:id="43481" w:name="_ETM_Q147_660710"/>
      <w:bookmarkEnd w:id="43481"/>
      <w:r>
        <w:rPr>
          <w:rtl/>
        </w:rPr>
        <w:t xml:space="preserve">במשרד </w:t>
      </w:r>
      <w:bookmarkStart w:id="43482" w:name="_ETM_Q147_661160"/>
      <w:bookmarkEnd w:id="43482"/>
      <w:r>
        <w:rPr>
          <w:rtl/>
        </w:rPr>
        <w:t xml:space="preserve">האוצר </w:t>
      </w:r>
      <w:bookmarkStart w:id="43483" w:name="_ETM_Q147_661550"/>
      <w:bookmarkEnd w:id="43483"/>
      <w:r>
        <w:rPr>
          <w:rFonts w:hint="cs"/>
          <w:rtl/>
        </w:rPr>
        <w:t>חמד עמאר</w:t>
      </w:r>
      <w:bookmarkStart w:id="43484" w:name="_ETM_Q147_662000"/>
      <w:bookmarkStart w:id="43485" w:name="_ETM_Q147_662330"/>
      <w:bookmarkEnd w:id="43484"/>
      <w:bookmarkEnd w:id="43485"/>
      <w:r>
        <w:rPr>
          <w:rFonts w:hint="cs"/>
          <w:rtl/>
        </w:rPr>
        <w:t xml:space="preserve"> ו</w:t>
      </w:r>
      <w:r>
        <w:rPr>
          <w:rtl/>
        </w:rPr>
        <w:t xml:space="preserve">לשר </w:t>
      </w:r>
      <w:bookmarkStart w:id="43486" w:name="_ETM_Q147_662750"/>
      <w:bookmarkEnd w:id="43486"/>
      <w:r>
        <w:rPr>
          <w:rtl/>
        </w:rPr>
        <w:t xml:space="preserve">האוצר </w:t>
      </w:r>
      <w:bookmarkStart w:id="43487" w:name="_ETM_Q147_663110"/>
      <w:bookmarkEnd w:id="43487"/>
      <w:r>
        <w:rPr>
          <w:rtl/>
        </w:rPr>
        <w:t xml:space="preserve">אביגדור </w:t>
      </w:r>
      <w:bookmarkStart w:id="43488" w:name="_ETM_Q147_663470"/>
      <w:bookmarkEnd w:id="43488"/>
      <w:r>
        <w:rPr>
          <w:rtl/>
        </w:rPr>
        <w:t xml:space="preserve">ליברמן </w:t>
      </w:r>
      <w:bookmarkStart w:id="43489" w:name="_ETM_Q147_663890"/>
      <w:bookmarkEnd w:id="43489"/>
      <w:r>
        <w:rPr>
          <w:rtl/>
        </w:rPr>
        <w:t xml:space="preserve">על </w:t>
      </w:r>
      <w:bookmarkStart w:id="43490" w:name="_ETM_Q147_664010"/>
      <w:bookmarkEnd w:id="43490"/>
      <w:r>
        <w:rPr>
          <w:rtl/>
        </w:rPr>
        <w:t xml:space="preserve">ההקשבה </w:t>
      </w:r>
      <w:bookmarkStart w:id="43491" w:name="_ETM_Q147_664880"/>
      <w:bookmarkEnd w:id="43491"/>
      <w:r>
        <w:rPr>
          <w:rtl/>
        </w:rPr>
        <w:t>ו</w:t>
      </w:r>
      <w:r>
        <w:rPr>
          <w:rFonts w:hint="cs"/>
          <w:rtl/>
        </w:rPr>
        <w:t xml:space="preserve">על </w:t>
      </w:r>
      <w:r w:rsidR="00A84963">
        <w:rPr>
          <w:rFonts w:hint="cs"/>
          <w:rtl/>
        </w:rPr>
        <w:t>ה</w:t>
      </w:r>
      <w:r>
        <w:rPr>
          <w:rtl/>
        </w:rPr>
        <w:t xml:space="preserve">היענות </w:t>
      </w:r>
      <w:bookmarkStart w:id="43492" w:name="_ETM_Q147_665970"/>
      <w:bookmarkEnd w:id="43492"/>
      <w:r>
        <w:rPr>
          <w:rtl/>
        </w:rPr>
        <w:t xml:space="preserve">לצרכים </w:t>
      </w:r>
      <w:bookmarkStart w:id="43493" w:name="_ETM_Q147_666720"/>
      <w:bookmarkEnd w:id="43493"/>
      <w:r>
        <w:rPr>
          <w:rtl/>
        </w:rPr>
        <w:t xml:space="preserve">שאנחנו </w:t>
      </w:r>
      <w:bookmarkStart w:id="43494" w:name="_ETM_Q147_667230"/>
      <w:bookmarkEnd w:id="43494"/>
      <w:r>
        <w:rPr>
          <w:rtl/>
        </w:rPr>
        <w:t xml:space="preserve">העלינו </w:t>
      </w:r>
      <w:bookmarkStart w:id="43495" w:name="_ETM_Q147_667530"/>
      <w:bookmarkEnd w:id="43495"/>
      <w:r>
        <w:rPr>
          <w:rtl/>
        </w:rPr>
        <w:t>בוועדה</w:t>
      </w:r>
      <w:r>
        <w:rPr>
          <w:rFonts w:hint="cs"/>
          <w:rtl/>
        </w:rPr>
        <w:t>.</w:t>
      </w:r>
      <w:r>
        <w:rPr>
          <w:rtl/>
        </w:rPr>
        <w:t xml:space="preserve"> </w:t>
      </w:r>
      <w:bookmarkStart w:id="43496" w:name="_ETM_Q147_668580"/>
      <w:bookmarkEnd w:id="43496"/>
      <w:r>
        <w:rPr>
          <w:rtl/>
        </w:rPr>
        <w:t xml:space="preserve">אני </w:t>
      </w:r>
      <w:bookmarkStart w:id="43497" w:name="_ETM_Q147_668790"/>
      <w:bookmarkEnd w:id="43497"/>
      <w:r>
        <w:rPr>
          <w:rtl/>
        </w:rPr>
        <w:t xml:space="preserve">רוצה </w:t>
      </w:r>
      <w:bookmarkStart w:id="43498" w:name="_ETM_Q147_669030"/>
      <w:bookmarkEnd w:id="43498"/>
      <w:r>
        <w:rPr>
          <w:rtl/>
        </w:rPr>
        <w:t xml:space="preserve">להגיד </w:t>
      </w:r>
      <w:bookmarkStart w:id="43499" w:name="_ETM_Q147_669330"/>
      <w:bookmarkEnd w:id="43499"/>
      <w:r>
        <w:rPr>
          <w:rtl/>
        </w:rPr>
        <w:t xml:space="preserve">תודה </w:t>
      </w:r>
      <w:bookmarkStart w:id="43500" w:name="_ETM_Q147_669599"/>
      <w:bookmarkEnd w:id="43500"/>
      <w:r>
        <w:rPr>
          <w:rtl/>
        </w:rPr>
        <w:t xml:space="preserve">לצוות </w:t>
      </w:r>
      <w:bookmarkStart w:id="43501" w:name="_ETM_Q147_670140"/>
      <w:bookmarkEnd w:id="43501"/>
      <w:r>
        <w:rPr>
          <w:rtl/>
        </w:rPr>
        <w:t xml:space="preserve">הוועדה </w:t>
      </w:r>
      <w:bookmarkStart w:id="43502" w:name="_ETM_Q147_670650"/>
      <w:bookmarkEnd w:id="43502"/>
      <w:r>
        <w:rPr>
          <w:rtl/>
        </w:rPr>
        <w:t>ו</w:t>
      </w:r>
      <w:r>
        <w:rPr>
          <w:rFonts w:hint="cs"/>
          <w:rtl/>
        </w:rPr>
        <w:t>לצוות הלשכה</w:t>
      </w:r>
      <w:bookmarkStart w:id="43503" w:name="_ETM_Q147_671700"/>
      <w:bookmarkStart w:id="43504" w:name="_ETM_Q147_672120"/>
      <w:bookmarkEnd w:id="43503"/>
      <w:bookmarkEnd w:id="43504"/>
      <w:r>
        <w:rPr>
          <w:rtl/>
        </w:rPr>
        <w:t xml:space="preserve"> </w:t>
      </w:r>
      <w:bookmarkStart w:id="43505" w:name="_ETM_Q147_672450"/>
      <w:bookmarkEnd w:id="43505"/>
      <w:r>
        <w:rPr>
          <w:rtl/>
        </w:rPr>
        <w:t xml:space="preserve">המשפטית </w:t>
      </w:r>
      <w:bookmarkStart w:id="43506" w:name="_ETM_Q147_672989"/>
      <w:bookmarkEnd w:id="43506"/>
      <w:r>
        <w:rPr>
          <w:rtl/>
        </w:rPr>
        <w:t xml:space="preserve">של </w:t>
      </w:r>
      <w:bookmarkStart w:id="43507" w:name="_ETM_Q147_673110"/>
      <w:bookmarkEnd w:id="43507"/>
      <w:r>
        <w:rPr>
          <w:rFonts w:hint="cs"/>
          <w:rtl/>
        </w:rPr>
        <w:t>ועדת ה</w:t>
      </w:r>
      <w:r>
        <w:rPr>
          <w:rtl/>
        </w:rPr>
        <w:t xml:space="preserve">עבודה </w:t>
      </w:r>
      <w:bookmarkStart w:id="43508" w:name="_ETM_Q147_673440"/>
      <w:bookmarkEnd w:id="43508"/>
      <w:r>
        <w:rPr>
          <w:rtl/>
        </w:rPr>
        <w:t>ו</w:t>
      </w:r>
      <w:r>
        <w:rPr>
          <w:rFonts w:hint="cs"/>
          <w:rtl/>
        </w:rPr>
        <w:t>ה</w:t>
      </w:r>
      <w:r>
        <w:rPr>
          <w:rtl/>
        </w:rPr>
        <w:t>רווחה</w:t>
      </w:r>
      <w:r>
        <w:rPr>
          <w:rFonts w:hint="cs"/>
          <w:rtl/>
        </w:rPr>
        <w:t>,</w:t>
      </w:r>
      <w:r>
        <w:rPr>
          <w:rtl/>
        </w:rPr>
        <w:t xml:space="preserve"> </w:t>
      </w:r>
      <w:bookmarkStart w:id="43509" w:name="_ETM_Q147_674430"/>
      <w:bookmarkEnd w:id="43509"/>
      <w:r>
        <w:rPr>
          <w:rtl/>
        </w:rPr>
        <w:t xml:space="preserve">שהוביל </w:t>
      </w:r>
      <w:bookmarkStart w:id="43510" w:name="_ETM_Q147_675239"/>
      <w:bookmarkEnd w:id="43510"/>
      <w:r>
        <w:rPr>
          <w:rtl/>
        </w:rPr>
        <w:t xml:space="preserve">יחד </w:t>
      </w:r>
      <w:bookmarkStart w:id="43511" w:name="_ETM_Q147_675690"/>
      <w:bookmarkEnd w:id="43511"/>
      <w:r>
        <w:rPr>
          <w:rtl/>
        </w:rPr>
        <w:t xml:space="preserve">איתנו </w:t>
      </w:r>
      <w:bookmarkStart w:id="43512" w:name="_ETM_Q147_676110"/>
      <w:bookmarkEnd w:id="43512"/>
      <w:r>
        <w:rPr>
          <w:rtl/>
        </w:rPr>
        <w:t xml:space="preserve">את </w:t>
      </w:r>
      <w:bookmarkStart w:id="43513" w:name="_ETM_Q147_676260"/>
      <w:bookmarkEnd w:id="43513"/>
      <w:r>
        <w:rPr>
          <w:rtl/>
        </w:rPr>
        <w:t xml:space="preserve">הדיון </w:t>
      </w:r>
      <w:bookmarkStart w:id="43514" w:name="_ETM_Q147_676560"/>
      <w:bookmarkEnd w:id="43514"/>
      <w:r>
        <w:rPr>
          <w:rtl/>
        </w:rPr>
        <w:t>הזה</w:t>
      </w:r>
      <w:r>
        <w:rPr>
          <w:rFonts w:hint="cs"/>
          <w:rtl/>
        </w:rPr>
        <w:t>,</w:t>
      </w:r>
      <w:r>
        <w:rPr>
          <w:rtl/>
        </w:rPr>
        <w:t xml:space="preserve"> </w:t>
      </w:r>
      <w:bookmarkStart w:id="43515" w:name="_ETM_Q147_677370"/>
      <w:bookmarkEnd w:id="43515"/>
      <w:r>
        <w:rPr>
          <w:rtl/>
        </w:rPr>
        <w:t xml:space="preserve">וכמובן </w:t>
      </w:r>
      <w:bookmarkStart w:id="43516" w:name="_ETM_Q147_678730"/>
      <w:bookmarkEnd w:id="43516"/>
      <w:r>
        <w:rPr>
          <w:rtl/>
        </w:rPr>
        <w:t>ל</w:t>
      </w:r>
      <w:r>
        <w:rPr>
          <w:rFonts w:hint="cs"/>
          <w:rtl/>
        </w:rPr>
        <w:t>צוות</w:t>
      </w:r>
      <w:r>
        <w:rPr>
          <w:rtl/>
        </w:rPr>
        <w:t xml:space="preserve"> </w:t>
      </w:r>
      <w:bookmarkStart w:id="43517" w:name="_ETM_Q147_679780"/>
      <w:bookmarkEnd w:id="43517"/>
      <w:r>
        <w:rPr>
          <w:rtl/>
        </w:rPr>
        <w:t xml:space="preserve">הכנסת </w:t>
      </w:r>
      <w:bookmarkStart w:id="43518" w:name="_ETM_Q147_680439"/>
      <w:bookmarkEnd w:id="43518"/>
      <w:r>
        <w:rPr>
          <w:rtl/>
        </w:rPr>
        <w:t xml:space="preserve">ולצוות </w:t>
      </w:r>
      <w:bookmarkStart w:id="43519" w:name="_ETM_Q147_680980"/>
      <w:bookmarkEnd w:id="43519"/>
      <w:r>
        <w:rPr>
          <w:rFonts w:hint="cs"/>
          <w:rtl/>
        </w:rPr>
        <w:t>יושב-ראש</w:t>
      </w:r>
      <w:bookmarkStart w:id="43520" w:name="_ETM_Q147_681000"/>
      <w:bookmarkEnd w:id="43520"/>
      <w:r>
        <w:rPr>
          <w:rtl/>
        </w:rPr>
        <w:t xml:space="preserve"> </w:t>
      </w:r>
      <w:bookmarkStart w:id="43521" w:name="_ETM_Q147_681400"/>
      <w:bookmarkEnd w:id="43521"/>
      <w:r>
        <w:rPr>
          <w:rtl/>
        </w:rPr>
        <w:t xml:space="preserve">הכנסת </w:t>
      </w:r>
      <w:bookmarkStart w:id="43522" w:name="_ETM_Q147_682150"/>
      <w:bookmarkEnd w:id="43522"/>
      <w:r>
        <w:rPr>
          <w:rFonts w:hint="cs"/>
          <w:rtl/>
        </w:rPr>
        <w:t>ול</w:t>
      </w:r>
      <w:r>
        <w:rPr>
          <w:rtl/>
        </w:rPr>
        <w:t xml:space="preserve">מזכירות </w:t>
      </w:r>
      <w:bookmarkStart w:id="43523" w:name="_ETM_Q147_682780"/>
      <w:bookmarkEnd w:id="43523"/>
      <w:r>
        <w:rPr>
          <w:rtl/>
        </w:rPr>
        <w:t xml:space="preserve">הכנסת </w:t>
      </w:r>
      <w:bookmarkStart w:id="43524" w:name="_ETM_Q147_683200"/>
      <w:bookmarkEnd w:id="43524"/>
      <w:r>
        <w:rPr>
          <w:rtl/>
        </w:rPr>
        <w:t>–</w:t>
      </w:r>
      <w:r>
        <w:rPr>
          <w:rFonts w:hint="cs"/>
          <w:rtl/>
        </w:rPr>
        <w:t xml:space="preserve"> ל</w:t>
      </w:r>
      <w:bookmarkStart w:id="43525" w:name="_ETM_Q147_683409"/>
      <w:bookmarkEnd w:id="43525"/>
      <w:r>
        <w:rPr>
          <w:rFonts w:hint="cs"/>
          <w:rtl/>
        </w:rPr>
        <w:t>כל אחד</w:t>
      </w:r>
      <w:r>
        <w:rPr>
          <w:rtl/>
        </w:rPr>
        <w:t xml:space="preserve"> </w:t>
      </w:r>
      <w:bookmarkStart w:id="43526" w:name="_ETM_Q147_684040"/>
      <w:bookmarkEnd w:id="43526"/>
      <w:r>
        <w:rPr>
          <w:rtl/>
        </w:rPr>
        <w:t xml:space="preserve">שנרתם </w:t>
      </w:r>
      <w:bookmarkStart w:id="43527" w:name="_ETM_Q147_684579"/>
      <w:bookmarkEnd w:id="43527"/>
      <w:r>
        <w:rPr>
          <w:rtl/>
        </w:rPr>
        <w:t xml:space="preserve">פה </w:t>
      </w:r>
      <w:bookmarkStart w:id="43528" w:name="_ETM_Q147_684730"/>
      <w:bookmarkEnd w:id="43528"/>
      <w:r>
        <w:rPr>
          <w:rFonts w:hint="cs"/>
          <w:rtl/>
        </w:rPr>
        <w:t>ב</w:t>
      </w:r>
      <w:r>
        <w:rPr>
          <w:rtl/>
        </w:rPr>
        <w:t xml:space="preserve">לילות </w:t>
      </w:r>
      <w:bookmarkStart w:id="43529" w:name="_ETM_Q147_685090"/>
      <w:bookmarkEnd w:id="43529"/>
      <w:r>
        <w:rPr>
          <w:rtl/>
        </w:rPr>
        <w:t xml:space="preserve">הארוכים </w:t>
      </w:r>
      <w:bookmarkStart w:id="43530" w:name="_ETM_Q147_685510"/>
      <w:bookmarkEnd w:id="43530"/>
      <w:r>
        <w:rPr>
          <w:rtl/>
        </w:rPr>
        <w:t xml:space="preserve">האלה </w:t>
      </w:r>
      <w:bookmarkStart w:id="43531" w:name="_ETM_Q147_685780"/>
      <w:bookmarkEnd w:id="43531"/>
      <w:r>
        <w:rPr>
          <w:rtl/>
        </w:rPr>
        <w:t xml:space="preserve">כדי </w:t>
      </w:r>
      <w:bookmarkStart w:id="43532" w:name="_ETM_Q147_686079"/>
      <w:bookmarkEnd w:id="43532"/>
      <w:r>
        <w:rPr>
          <w:rtl/>
        </w:rPr>
        <w:t xml:space="preserve">שאנחנו </w:t>
      </w:r>
      <w:bookmarkStart w:id="43533" w:name="_ETM_Q147_687010"/>
      <w:bookmarkEnd w:id="43533"/>
      <w:r>
        <w:rPr>
          <w:rtl/>
        </w:rPr>
        <w:t xml:space="preserve">נוכל </w:t>
      </w:r>
      <w:bookmarkStart w:id="43534" w:name="_ETM_Q147_687370"/>
      <w:bookmarkEnd w:id="43534"/>
      <w:r>
        <w:rPr>
          <w:rtl/>
        </w:rPr>
        <w:t xml:space="preserve">להעביר </w:t>
      </w:r>
      <w:bookmarkStart w:id="43535" w:name="_ETM_Q147_687669"/>
      <w:bookmarkEnd w:id="43535"/>
      <w:r>
        <w:rPr>
          <w:rtl/>
        </w:rPr>
        <w:t xml:space="preserve">את </w:t>
      </w:r>
      <w:bookmarkStart w:id="43536" w:name="_ETM_Q147_687760"/>
      <w:bookmarkEnd w:id="43536"/>
      <w:r>
        <w:rPr>
          <w:rtl/>
        </w:rPr>
        <w:t xml:space="preserve">החוק </w:t>
      </w:r>
      <w:bookmarkStart w:id="43537" w:name="_ETM_Q147_688059"/>
      <w:bookmarkEnd w:id="43537"/>
      <w:r>
        <w:rPr>
          <w:rtl/>
        </w:rPr>
        <w:t xml:space="preserve">ולהביא </w:t>
      </w:r>
      <w:bookmarkStart w:id="43538" w:name="_ETM_Q147_688510"/>
      <w:bookmarkEnd w:id="43538"/>
      <w:r>
        <w:rPr>
          <w:rtl/>
        </w:rPr>
        <w:t xml:space="preserve">בשורה </w:t>
      </w:r>
      <w:bookmarkStart w:id="43539" w:name="_ETM_Q147_689409"/>
      <w:bookmarkEnd w:id="43539"/>
      <w:r>
        <w:rPr>
          <w:rtl/>
        </w:rPr>
        <w:t xml:space="preserve">לאזרחי </w:t>
      </w:r>
      <w:bookmarkStart w:id="43540" w:name="_ETM_Q147_689980"/>
      <w:bookmarkEnd w:id="43540"/>
      <w:r>
        <w:rPr>
          <w:rtl/>
        </w:rPr>
        <w:t xml:space="preserve">ישראל </w:t>
      </w:r>
      <w:bookmarkStart w:id="43541" w:name="_ETM_Q147_690699"/>
      <w:bookmarkEnd w:id="43541"/>
      <w:r>
        <w:rPr>
          <w:rtl/>
        </w:rPr>
        <w:t xml:space="preserve">בדמות </w:t>
      </w:r>
      <w:bookmarkStart w:id="43542" w:name="_ETM_Q147_691089"/>
      <w:bookmarkEnd w:id="43542"/>
      <w:r>
        <w:rPr>
          <w:rtl/>
        </w:rPr>
        <w:t xml:space="preserve">סיוע </w:t>
      </w:r>
      <w:bookmarkStart w:id="43543" w:name="_ETM_Q147_691389"/>
      <w:bookmarkEnd w:id="43543"/>
      <w:r>
        <w:rPr>
          <w:rtl/>
        </w:rPr>
        <w:t xml:space="preserve">נוסף </w:t>
      </w:r>
      <w:bookmarkStart w:id="43544" w:name="_ETM_Q147_691779"/>
      <w:bookmarkEnd w:id="43544"/>
      <w:r>
        <w:rPr>
          <w:rtl/>
        </w:rPr>
        <w:t xml:space="preserve">שהם </w:t>
      </w:r>
      <w:bookmarkStart w:id="43545" w:name="_ETM_Q147_692019"/>
      <w:bookmarkEnd w:id="43545"/>
      <w:r>
        <w:rPr>
          <w:rtl/>
        </w:rPr>
        <w:t>יקבלו</w:t>
      </w:r>
      <w:bookmarkStart w:id="43546" w:name="_ETM_Q147_692889"/>
      <w:bookmarkEnd w:id="43546"/>
      <w:r>
        <w:rPr>
          <w:rFonts w:hint="cs"/>
          <w:rtl/>
        </w:rPr>
        <w:t xml:space="preserve">, </w:t>
      </w:r>
      <w:r>
        <w:rPr>
          <w:rtl/>
        </w:rPr>
        <w:t xml:space="preserve">ובתקווה </w:t>
      </w:r>
      <w:bookmarkStart w:id="43547" w:name="_ETM_Q147_693999"/>
      <w:bookmarkEnd w:id="43547"/>
      <w:r>
        <w:rPr>
          <w:rtl/>
        </w:rPr>
        <w:t xml:space="preserve">שהמשק </w:t>
      </w:r>
      <w:bookmarkStart w:id="43548" w:name="_ETM_Q147_694479"/>
      <w:bookmarkEnd w:id="43548"/>
      <w:r>
        <w:rPr>
          <w:rtl/>
        </w:rPr>
        <w:t xml:space="preserve">הישראלי </w:t>
      </w:r>
      <w:bookmarkStart w:id="43549" w:name="_ETM_Q147_694900"/>
      <w:bookmarkEnd w:id="43549"/>
      <w:r>
        <w:rPr>
          <w:rtl/>
        </w:rPr>
        <w:t xml:space="preserve">ייפתח </w:t>
      </w:r>
      <w:bookmarkStart w:id="43550" w:name="_ETM_Q147_695290"/>
      <w:bookmarkEnd w:id="43550"/>
      <w:r>
        <w:rPr>
          <w:rtl/>
        </w:rPr>
        <w:t xml:space="preserve">לחלוטין </w:t>
      </w:r>
      <w:bookmarkStart w:id="43551" w:name="_ETM_Q147_695829"/>
      <w:bookmarkEnd w:id="43551"/>
      <w:r>
        <w:rPr>
          <w:rFonts w:hint="cs"/>
          <w:rtl/>
        </w:rPr>
        <w:t>ו</w:t>
      </w:r>
      <w:r>
        <w:rPr>
          <w:rtl/>
        </w:rPr>
        <w:t xml:space="preserve">גם </w:t>
      </w:r>
      <w:bookmarkStart w:id="43552" w:name="_ETM_Q147_696159"/>
      <w:bookmarkEnd w:id="43552"/>
      <w:r>
        <w:rPr>
          <w:rtl/>
        </w:rPr>
        <w:t xml:space="preserve">ענף </w:t>
      </w:r>
      <w:bookmarkStart w:id="43553" w:name="_ETM_Q147_696370"/>
      <w:bookmarkEnd w:id="43553"/>
      <w:r>
        <w:rPr>
          <w:rtl/>
        </w:rPr>
        <w:t xml:space="preserve">התיירות </w:t>
      </w:r>
      <w:bookmarkStart w:id="43554" w:name="_ETM_Q147_696879"/>
      <w:bookmarkEnd w:id="43554"/>
      <w:r>
        <w:rPr>
          <w:rtl/>
        </w:rPr>
        <w:t>ו</w:t>
      </w:r>
      <w:bookmarkStart w:id="43555" w:name="_ETM_Q147_697120"/>
      <w:bookmarkEnd w:id="43555"/>
      <w:r>
        <w:rPr>
          <w:rFonts w:hint="cs"/>
          <w:rtl/>
        </w:rPr>
        <w:t>ענ</w:t>
      </w:r>
      <w:r>
        <w:rPr>
          <w:rtl/>
        </w:rPr>
        <w:t xml:space="preserve">פים </w:t>
      </w:r>
      <w:bookmarkStart w:id="43556" w:name="_ETM_Q147_697419"/>
      <w:bookmarkEnd w:id="43556"/>
      <w:r>
        <w:rPr>
          <w:rtl/>
        </w:rPr>
        <w:t xml:space="preserve">נוספים </w:t>
      </w:r>
      <w:bookmarkStart w:id="43557" w:name="_ETM_Q147_698229"/>
      <w:bookmarkEnd w:id="43557"/>
      <w:r>
        <w:rPr>
          <w:rtl/>
        </w:rPr>
        <w:t xml:space="preserve">שנמצאים </w:t>
      </w:r>
      <w:bookmarkStart w:id="43558" w:name="_ETM_Q147_698769"/>
      <w:bookmarkEnd w:id="43558"/>
      <w:r>
        <w:rPr>
          <w:rtl/>
        </w:rPr>
        <w:t xml:space="preserve">כרגע </w:t>
      </w:r>
      <w:bookmarkStart w:id="43559" w:name="_ETM_Q147_699099"/>
      <w:bookmarkEnd w:id="43559"/>
      <w:r>
        <w:rPr>
          <w:rtl/>
        </w:rPr>
        <w:t xml:space="preserve">בבעיה </w:t>
      </w:r>
      <w:bookmarkStart w:id="43560" w:name="_ETM_Q147_699549"/>
      <w:bookmarkEnd w:id="43560"/>
      <w:r>
        <w:rPr>
          <w:rtl/>
        </w:rPr>
        <w:t xml:space="preserve">יוכלו </w:t>
      </w:r>
      <w:bookmarkStart w:id="43561" w:name="_ETM_Q147_699819"/>
      <w:bookmarkEnd w:id="43561"/>
      <w:r>
        <w:rPr>
          <w:rtl/>
        </w:rPr>
        <w:t xml:space="preserve">לחזור </w:t>
      </w:r>
      <w:bookmarkStart w:id="43562" w:name="_ETM_Q147_700150"/>
      <w:bookmarkEnd w:id="43562"/>
      <w:r>
        <w:rPr>
          <w:rtl/>
        </w:rPr>
        <w:t>לפעילות</w:t>
      </w:r>
      <w:r>
        <w:rPr>
          <w:rFonts w:hint="cs"/>
          <w:rtl/>
        </w:rPr>
        <w:t>.</w:t>
      </w:r>
      <w:r>
        <w:rPr>
          <w:rtl/>
        </w:rPr>
        <w:t xml:space="preserve"> </w:t>
      </w:r>
      <w:bookmarkStart w:id="43563" w:name="_ETM_Q147_701049"/>
      <w:bookmarkEnd w:id="43563"/>
      <w:r>
        <w:rPr>
          <w:rtl/>
        </w:rPr>
        <w:t xml:space="preserve">תודה </w:t>
      </w:r>
      <w:bookmarkStart w:id="43564" w:name="_ETM_Q147_701290"/>
      <w:bookmarkEnd w:id="43564"/>
      <w:r>
        <w:rPr>
          <w:rtl/>
        </w:rPr>
        <w:t>רבה</w:t>
      </w:r>
      <w:r>
        <w:rPr>
          <w:rFonts w:hint="cs"/>
          <w:rtl/>
        </w:rPr>
        <w:t>.</w:t>
      </w:r>
      <w:r>
        <w:rPr>
          <w:rtl/>
        </w:rPr>
        <w:t xml:space="preserve"> </w:t>
      </w:r>
      <w:bookmarkStart w:id="43565" w:name="_ETM_Q147_701589"/>
      <w:bookmarkEnd w:id="43565"/>
    </w:p>
    <w:p w:rsidR="005B32A3" w:rsidRDefault="005B32A3" w:rsidP="00356EAB">
      <w:pPr>
        <w:rPr>
          <w:rtl/>
        </w:rPr>
      </w:pPr>
      <w:bookmarkStart w:id="43566" w:name="_ETM_Q147_705882"/>
      <w:bookmarkStart w:id="43567" w:name="_ETM_Q147_705982"/>
      <w:bookmarkEnd w:id="43566"/>
      <w:bookmarkEnd w:id="43567"/>
    </w:p>
    <w:p w:rsidR="005B32A3" w:rsidRDefault="005B32A3" w:rsidP="00356EAB">
      <w:pPr>
        <w:rPr>
          <w:rtl/>
        </w:rPr>
      </w:pPr>
      <w:bookmarkStart w:id="43568" w:name="_ETM_Q147_706074"/>
      <w:bookmarkStart w:id="43569" w:name="_ETM_Q147_706139"/>
      <w:bookmarkEnd w:id="43568"/>
      <w:bookmarkEnd w:id="43569"/>
      <w:r>
        <w:rPr>
          <w:rtl/>
        </w:rPr>
        <w:t xml:space="preserve">אני </w:t>
      </w:r>
      <w:bookmarkStart w:id="43570" w:name="_ETM_Q147_701739"/>
      <w:bookmarkEnd w:id="43570"/>
      <w:r>
        <w:rPr>
          <w:rtl/>
        </w:rPr>
        <w:t xml:space="preserve">מבקש </w:t>
      </w:r>
      <w:bookmarkStart w:id="43571" w:name="_ETM_Q147_702099"/>
      <w:bookmarkEnd w:id="43571"/>
      <w:r>
        <w:rPr>
          <w:rtl/>
        </w:rPr>
        <w:t xml:space="preserve">לדחות </w:t>
      </w:r>
      <w:bookmarkStart w:id="43572" w:name="_ETM_Q147_702429"/>
      <w:bookmarkEnd w:id="43572"/>
      <w:r>
        <w:rPr>
          <w:rtl/>
        </w:rPr>
        <w:t xml:space="preserve">את </w:t>
      </w:r>
      <w:bookmarkStart w:id="43573" w:name="_ETM_Q147_702549"/>
      <w:bookmarkEnd w:id="43573"/>
      <w:r>
        <w:rPr>
          <w:rtl/>
        </w:rPr>
        <w:t xml:space="preserve">ההסתייגויות </w:t>
      </w:r>
      <w:bookmarkStart w:id="43574" w:name="_ETM_Q147_703389"/>
      <w:bookmarkEnd w:id="43574"/>
      <w:r>
        <w:rPr>
          <w:rtl/>
        </w:rPr>
        <w:t>ול</w:t>
      </w:r>
      <w:bookmarkStart w:id="43575" w:name="_ETM_Q147_703779"/>
      <w:bookmarkEnd w:id="43575"/>
      <w:r>
        <w:rPr>
          <w:rFonts w:hint="cs"/>
          <w:rtl/>
        </w:rPr>
        <w:t>תמוך בחוק. תודה רבה.</w:t>
      </w:r>
    </w:p>
    <w:p w:rsidR="005B32A3" w:rsidRDefault="005B32A3" w:rsidP="00356EAB">
      <w:pPr>
        <w:rPr>
          <w:rtl/>
        </w:rPr>
      </w:pPr>
      <w:bookmarkStart w:id="43576" w:name="_ETM_Q147_703000"/>
      <w:bookmarkEnd w:id="43576"/>
    </w:p>
    <w:p w:rsidR="005B32A3" w:rsidRDefault="005B32A3" w:rsidP="00356EAB">
      <w:pPr>
        <w:pStyle w:val="af5"/>
        <w:keepNext/>
        <w:rPr>
          <w:rtl/>
        </w:rPr>
      </w:pPr>
      <w:bookmarkStart w:id="43577" w:name="ET_interruption_5726_48"/>
      <w:r w:rsidRPr="00882CCD">
        <w:rPr>
          <w:rStyle w:val="TagStyle"/>
          <w:rtl/>
        </w:rPr>
        <w:t xml:space="preserve"> &lt;&lt; קריאה &gt;&gt; </w:t>
      </w:r>
      <w:r>
        <w:rPr>
          <w:rtl/>
        </w:rPr>
        <w:t>ינון אזולאי (ש"ס):</w:t>
      </w:r>
      <w:r w:rsidRPr="00882CCD">
        <w:rPr>
          <w:rStyle w:val="TagStyle"/>
          <w:rtl/>
        </w:rPr>
        <w:t xml:space="preserve"> &lt;&lt; קריאה &gt;&gt;</w:t>
      </w:r>
      <w:r>
        <w:rPr>
          <w:rtl/>
        </w:rPr>
        <w:t xml:space="preserve">  </w:t>
      </w:r>
      <w:bookmarkEnd w:id="43577"/>
    </w:p>
    <w:p w:rsidR="005B32A3" w:rsidRDefault="005B32A3" w:rsidP="00356EAB">
      <w:pPr>
        <w:rPr>
          <w:rtl/>
          <w:lang w:eastAsia="he-IL"/>
        </w:rPr>
      </w:pPr>
    </w:p>
    <w:p w:rsidR="005B32A3" w:rsidRDefault="00C9608A" w:rsidP="00356EAB">
      <w:pPr>
        <w:rPr>
          <w:rtl/>
          <w:lang w:eastAsia="he-IL"/>
        </w:rPr>
      </w:pPr>
      <w:bookmarkStart w:id="43578" w:name="_ETM_Q147_704000"/>
      <w:bookmarkEnd w:id="43578"/>
      <w:r>
        <w:rPr>
          <w:rFonts w:hint="cs"/>
          <w:rtl/>
          <w:lang w:eastAsia="he-IL"/>
        </w:rPr>
        <w:t>– – –</w:t>
      </w:r>
    </w:p>
    <w:p w:rsidR="005B32A3" w:rsidRDefault="005B32A3" w:rsidP="00356EAB">
      <w:pPr>
        <w:rPr>
          <w:rtl/>
          <w:lang w:eastAsia="he-IL"/>
        </w:rPr>
      </w:pPr>
      <w:bookmarkStart w:id="43579" w:name="_ETM_Q147_701000"/>
      <w:bookmarkEnd w:id="43579"/>
    </w:p>
    <w:p w:rsidR="005B32A3" w:rsidRDefault="005B32A3" w:rsidP="00356EAB">
      <w:pPr>
        <w:pStyle w:val="-"/>
        <w:keepNext/>
        <w:rPr>
          <w:rtl/>
        </w:rPr>
      </w:pPr>
      <w:r w:rsidRPr="00901AFD">
        <w:rPr>
          <w:rStyle w:val="TagStyle"/>
          <w:rtl/>
        </w:rPr>
        <w:t xml:space="preserve">&lt;&lt; דובר_המשך &gt;&gt; </w:t>
      </w:r>
      <w:r>
        <w:rPr>
          <w:rtl/>
        </w:rPr>
        <w:t>אלכס קושניר (</w:t>
      </w:r>
      <w:r>
        <w:rPr>
          <w:rFonts w:hint="cs"/>
          <w:rtl/>
        </w:rPr>
        <w:t>יו"ר הוועדה הזמנית לענייני כ</w:t>
      </w:r>
      <w:r>
        <w:rPr>
          <w:rtl/>
        </w:rPr>
        <w:t>ספים):</w:t>
      </w:r>
      <w:r w:rsidRPr="00901AFD">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אמרתי.</w:t>
      </w:r>
    </w:p>
    <w:p w:rsidR="005B32A3" w:rsidRDefault="005B32A3" w:rsidP="00356EAB">
      <w:pPr>
        <w:rPr>
          <w:rtl/>
          <w:lang w:eastAsia="he-IL"/>
        </w:rPr>
      </w:pPr>
      <w:bookmarkStart w:id="43580" w:name="_ETM_Q147_707000"/>
      <w:bookmarkStart w:id="43581" w:name="_ETM_Q147_702000"/>
      <w:bookmarkEnd w:id="43580"/>
      <w:bookmarkEnd w:id="43581"/>
    </w:p>
    <w:p w:rsidR="005B32A3" w:rsidRDefault="005B32A3" w:rsidP="00356EAB">
      <w:pPr>
        <w:pStyle w:val="af5"/>
        <w:keepNext/>
        <w:rPr>
          <w:rtl/>
        </w:rPr>
      </w:pPr>
      <w:bookmarkStart w:id="43582" w:name="ET_interruption_5763_50"/>
      <w:r w:rsidRPr="00882CCD">
        <w:rPr>
          <w:rStyle w:val="TagStyle"/>
          <w:rtl/>
        </w:rPr>
        <w:t xml:space="preserve"> &lt;&lt; קריאה &gt;&gt; </w:t>
      </w:r>
      <w:r>
        <w:rPr>
          <w:rtl/>
        </w:rPr>
        <w:t>משה ארבל (ש"ס):</w:t>
      </w:r>
      <w:r w:rsidRPr="00882CCD">
        <w:rPr>
          <w:rStyle w:val="TagStyle"/>
          <w:rtl/>
        </w:rPr>
        <w:t xml:space="preserve"> &lt;&lt; קריאה &gt;&gt;</w:t>
      </w:r>
      <w:r>
        <w:rPr>
          <w:rtl/>
        </w:rPr>
        <w:t xml:space="preserve">  </w:t>
      </w:r>
      <w:bookmarkEnd w:id="43582"/>
    </w:p>
    <w:p w:rsidR="005B32A3" w:rsidRDefault="005B32A3" w:rsidP="00356EAB">
      <w:pPr>
        <w:rPr>
          <w:rtl/>
          <w:lang w:eastAsia="he-IL"/>
        </w:rPr>
      </w:pPr>
    </w:p>
    <w:p w:rsidR="005B32A3" w:rsidRDefault="005B32A3" w:rsidP="00356EAB">
      <w:pPr>
        <w:rPr>
          <w:rtl/>
          <w:lang w:eastAsia="he-IL"/>
        </w:rPr>
      </w:pPr>
      <w:bookmarkStart w:id="43583" w:name="_ETM_Q147_706000"/>
      <w:bookmarkEnd w:id="43583"/>
      <w:r>
        <w:rPr>
          <w:rFonts w:hint="cs"/>
          <w:rtl/>
          <w:lang w:eastAsia="he-IL"/>
        </w:rPr>
        <w:t>אמרת ינון אזולאי?</w:t>
      </w:r>
    </w:p>
    <w:p w:rsidR="005B32A3" w:rsidRDefault="005B32A3" w:rsidP="00356EAB">
      <w:pPr>
        <w:rPr>
          <w:rtl/>
          <w:lang w:eastAsia="he-IL"/>
        </w:rPr>
      </w:pPr>
    </w:p>
    <w:p w:rsidR="005B32A3" w:rsidRDefault="005B32A3" w:rsidP="00356EAB">
      <w:pPr>
        <w:pStyle w:val="-"/>
        <w:keepNext/>
        <w:rPr>
          <w:rtl/>
        </w:rPr>
      </w:pPr>
      <w:r w:rsidRPr="00901AFD">
        <w:rPr>
          <w:rStyle w:val="TagStyle"/>
          <w:rtl/>
        </w:rPr>
        <w:t xml:space="preserve">&lt;&lt; דובר_המשך &gt;&gt; </w:t>
      </w:r>
      <w:r>
        <w:rPr>
          <w:rtl/>
        </w:rPr>
        <w:t>אלכס קושניר (</w:t>
      </w:r>
      <w:r>
        <w:rPr>
          <w:rFonts w:hint="cs"/>
          <w:rtl/>
        </w:rPr>
        <w:t>יו"ר הוועדה הזמנית לענייני כ</w:t>
      </w:r>
      <w:r>
        <w:rPr>
          <w:rtl/>
        </w:rPr>
        <w:t>ספים):</w:t>
      </w:r>
      <w:r w:rsidRPr="00901AFD">
        <w:rPr>
          <w:rStyle w:val="TagStyle"/>
          <w:rtl/>
        </w:rPr>
        <w:t xml:space="preserve"> &lt;&lt; דובר_המשך &gt;&gt;</w:t>
      </w:r>
      <w:r>
        <w:rPr>
          <w:rtl/>
        </w:rPr>
        <w:t xml:space="preserve">  </w:t>
      </w:r>
    </w:p>
    <w:p w:rsidR="005B32A3" w:rsidRDefault="005B32A3" w:rsidP="00356EAB">
      <w:pPr>
        <w:rPr>
          <w:rtl/>
          <w:lang w:eastAsia="he-IL"/>
        </w:rPr>
      </w:pPr>
    </w:p>
    <w:p w:rsidR="005B32A3" w:rsidRDefault="005B32A3" w:rsidP="00A84963">
      <w:pPr>
        <w:rPr>
          <w:rtl/>
        </w:rPr>
      </w:pPr>
      <w:bookmarkStart w:id="43584" w:name="_ETM_Q147_705000"/>
      <w:bookmarkEnd w:id="43584"/>
      <w:r>
        <w:rPr>
          <w:rFonts w:hint="cs"/>
          <w:rtl/>
          <w:lang w:eastAsia="he-IL"/>
        </w:rPr>
        <w:t xml:space="preserve">אה, באופן אישי. </w:t>
      </w:r>
      <w:bookmarkStart w:id="43585" w:name="_ETM_Q147_710319"/>
      <w:bookmarkEnd w:id="43585"/>
      <w:r>
        <w:rPr>
          <w:rFonts w:hint="cs"/>
          <w:rtl/>
          <w:lang w:eastAsia="he-IL"/>
        </w:rPr>
        <w:t xml:space="preserve">יש פה </w:t>
      </w:r>
      <w:r>
        <w:rPr>
          <w:rtl/>
        </w:rPr>
        <w:t xml:space="preserve">הודעה </w:t>
      </w:r>
      <w:bookmarkStart w:id="43586" w:name="_ETM_Q147_710620"/>
      <w:bookmarkEnd w:id="43586"/>
      <w:r>
        <w:rPr>
          <w:rtl/>
        </w:rPr>
        <w:t>אישית</w:t>
      </w:r>
      <w:r>
        <w:rPr>
          <w:rFonts w:hint="cs"/>
          <w:rtl/>
        </w:rPr>
        <w:t>.</w:t>
      </w:r>
      <w:r>
        <w:rPr>
          <w:rtl/>
        </w:rPr>
        <w:t xml:space="preserve"> </w:t>
      </w:r>
      <w:bookmarkStart w:id="43587" w:name="_ETM_Q147_710949"/>
      <w:bookmarkEnd w:id="43587"/>
      <w:r>
        <w:rPr>
          <w:rtl/>
        </w:rPr>
        <w:t xml:space="preserve">ינון </w:t>
      </w:r>
      <w:bookmarkStart w:id="43588" w:name="_ETM_Q147_711159"/>
      <w:bookmarkEnd w:id="43588"/>
      <w:r>
        <w:rPr>
          <w:rtl/>
        </w:rPr>
        <w:t xml:space="preserve">אזולאי </w:t>
      </w:r>
      <w:bookmarkStart w:id="43589" w:name="_ETM_Q147_711519"/>
      <w:bookmarkEnd w:id="43589"/>
      <w:r>
        <w:rPr>
          <w:rtl/>
        </w:rPr>
        <w:t xml:space="preserve">ביקש </w:t>
      </w:r>
      <w:bookmarkStart w:id="43590" w:name="_ETM_Q147_711790"/>
      <w:bookmarkEnd w:id="43590"/>
      <w:r>
        <w:rPr>
          <w:rtl/>
        </w:rPr>
        <w:t xml:space="preserve">ממני </w:t>
      </w:r>
      <w:bookmarkStart w:id="43591" w:name="_ETM_Q147_711999"/>
      <w:bookmarkEnd w:id="43591"/>
      <w:r>
        <w:rPr>
          <w:rtl/>
        </w:rPr>
        <w:t xml:space="preserve">להודות </w:t>
      </w:r>
      <w:bookmarkStart w:id="43592" w:name="_ETM_Q147_712329"/>
      <w:bookmarkEnd w:id="43592"/>
      <w:r>
        <w:rPr>
          <w:rtl/>
        </w:rPr>
        <w:t xml:space="preserve">לו </w:t>
      </w:r>
      <w:bookmarkStart w:id="43593" w:name="_ETM_Q147_712419"/>
      <w:bookmarkEnd w:id="43593"/>
      <w:r>
        <w:rPr>
          <w:rtl/>
        </w:rPr>
        <w:t xml:space="preserve">באופן </w:t>
      </w:r>
      <w:bookmarkStart w:id="43594" w:name="_ETM_Q147_712719"/>
      <w:bookmarkEnd w:id="43594"/>
      <w:r>
        <w:rPr>
          <w:rtl/>
        </w:rPr>
        <w:t>אישי</w:t>
      </w:r>
      <w:r>
        <w:rPr>
          <w:rFonts w:hint="cs"/>
          <w:rtl/>
        </w:rPr>
        <w:t>.</w:t>
      </w:r>
      <w:r>
        <w:rPr>
          <w:rtl/>
        </w:rPr>
        <w:t xml:space="preserve"> </w:t>
      </w:r>
      <w:bookmarkStart w:id="43595" w:name="_ETM_Q147_713379"/>
      <w:bookmarkEnd w:id="43595"/>
      <w:r>
        <w:rPr>
          <w:rtl/>
        </w:rPr>
        <w:t xml:space="preserve">ינון </w:t>
      </w:r>
      <w:bookmarkStart w:id="43596" w:name="_ETM_Q147_713739"/>
      <w:bookmarkEnd w:id="43596"/>
      <w:r>
        <w:rPr>
          <w:rtl/>
        </w:rPr>
        <w:t>אזולאי</w:t>
      </w:r>
      <w:r>
        <w:rPr>
          <w:rFonts w:hint="cs"/>
          <w:rtl/>
        </w:rPr>
        <w:t>,</w:t>
      </w:r>
      <w:r>
        <w:rPr>
          <w:rtl/>
        </w:rPr>
        <w:t xml:space="preserve"> </w:t>
      </w:r>
      <w:bookmarkStart w:id="43597" w:name="_ETM_Q147_715890"/>
      <w:bookmarkEnd w:id="43597"/>
      <w:r>
        <w:rPr>
          <w:rtl/>
        </w:rPr>
        <w:t xml:space="preserve">בצלאל </w:t>
      </w:r>
      <w:bookmarkStart w:id="43598" w:name="_ETM_Q147_716340"/>
      <w:bookmarkEnd w:id="43598"/>
      <w:r>
        <w:rPr>
          <w:rtl/>
        </w:rPr>
        <w:t>סמוטריץ</w:t>
      </w:r>
      <w:r>
        <w:rPr>
          <w:rFonts w:hint="cs"/>
          <w:rtl/>
        </w:rPr>
        <w:t>',</w:t>
      </w:r>
      <w:r>
        <w:rPr>
          <w:rtl/>
        </w:rPr>
        <w:t xml:space="preserve"> </w:t>
      </w:r>
      <w:bookmarkStart w:id="43599" w:name="_ETM_Q147_717679"/>
      <w:bookmarkEnd w:id="43599"/>
      <w:r>
        <w:rPr>
          <w:rtl/>
        </w:rPr>
        <w:t xml:space="preserve">אופיר </w:t>
      </w:r>
      <w:bookmarkStart w:id="43600" w:name="_ETM_Q147_718400"/>
      <w:bookmarkEnd w:id="43600"/>
      <w:r>
        <w:rPr>
          <w:rtl/>
        </w:rPr>
        <w:t>כץ</w:t>
      </w:r>
      <w:r>
        <w:rPr>
          <w:rFonts w:hint="cs"/>
          <w:rtl/>
        </w:rPr>
        <w:t>,</w:t>
      </w:r>
      <w:r>
        <w:rPr>
          <w:rtl/>
        </w:rPr>
        <w:t xml:space="preserve"> </w:t>
      </w:r>
      <w:bookmarkStart w:id="43601" w:name="_ETM_Q147_719559"/>
      <w:bookmarkEnd w:id="43601"/>
      <w:r>
        <w:rPr>
          <w:rtl/>
        </w:rPr>
        <w:t xml:space="preserve">ולדימיר </w:t>
      </w:r>
      <w:bookmarkStart w:id="43602" w:name="_ETM_Q147_720099"/>
      <w:bookmarkEnd w:id="43602"/>
      <w:r>
        <w:rPr>
          <w:rtl/>
        </w:rPr>
        <w:t>בל</w:t>
      </w:r>
      <w:r>
        <w:rPr>
          <w:rFonts w:hint="cs"/>
          <w:rtl/>
        </w:rPr>
        <w:t xml:space="preserve">יאק, </w:t>
      </w:r>
      <w:bookmarkStart w:id="43603" w:name="_ETM_Q147_721680"/>
      <w:bookmarkEnd w:id="43603"/>
      <w:r>
        <w:rPr>
          <w:rtl/>
        </w:rPr>
        <w:t xml:space="preserve">חברת </w:t>
      </w:r>
      <w:bookmarkStart w:id="43604" w:name="_ETM_Q147_722130"/>
      <w:bookmarkEnd w:id="43604"/>
      <w:r>
        <w:rPr>
          <w:rtl/>
        </w:rPr>
        <w:t xml:space="preserve">הכנסת </w:t>
      </w:r>
      <w:bookmarkStart w:id="43605" w:name="_ETM_Q147_723300"/>
      <w:bookmarkEnd w:id="43605"/>
      <w:r>
        <w:rPr>
          <w:rtl/>
        </w:rPr>
        <w:t>זועבי</w:t>
      </w:r>
      <w:r>
        <w:rPr>
          <w:rFonts w:hint="cs"/>
          <w:rtl/>
        </w:rPr>
        <w:t>,</w:t>
      </w:r>
      <w:r>
        <w:rPr>
          <w:rtl/>
        </w:rPr>
        <w:t xml:space="preserve"> </w:t>
      </w:r>
      <w:bookmarkStart w:id="43606" w:name="_ETM_Q147_724080"/>
      <w:bookmarkEnd w:id="43606"/>
      <w:r>
        <w:rPr>
          <w:rtl/>
        </w:rPr>
        <w:t xml:space="preserve">אוסאמה </w:t>
      </w:r>
      <w:bookmarkStart w:id="43607" w:name="_ETM_Q147_724559"/>
      <w:bookmarkEnd w:id="43607"/>
      <w:r>
        <w:rPr>
          <w:rtl/>
        </w:rPr>
        <w:t>סעדי</w:t>
      </w:r>
      <w:bookmarkStart w:id="43608" w:name="_ETM_Q147_725070"/>
      <w:bookmarkEnd w:id="43608"/>
      <w:r>
        <w:rPr>
          <w:rFonts w:hint="cs"/>
          <w:rtl/>
        </w:rPr>
        <w:t>,</w:t>
      </w:r>
      <w:r>
        <w:rPr>
          <w:rtl/>
        </w:rPr>
        <w:t xml:space="preserve"> </w:t>
      </w:r>
      <w:bookmarkStart w:id="43609" w:name="_ETM_Q147_726510"/>
      <w:bookmarkEnd w:id="43609"/>
      <w:r>
        <w:rPr>
          <w:rtl/>
        </w:rPr>
        <w:t xml:space="preserve">קרן </w:t>
      </w:r>
      <w:bookmarkStart w:id="43610" w:name="_ETM_Q147_726840"/>
      <w:bookmarkEnd w:id="43610"/>
      <w:r>
        <w:rPr>
          <w:rtl/>
        </w:rPr>
        <w:t>ברק</w:t>
      </w:r>
      <w:r>
        <w:rPr>
          <w:rFonts w:hint="cs"/>
          <w:rtl/>
        </w:rPr>
        <w:t>,</w:t>
      </w:r>
      <w:r>
        <w:rPr>
          <w:rtl/>
        </w:rPr>
        <w:t xml:space="preserve"> </w:t>
      </w:r>
      <w:bookmarkStart w:id="43611" w:name="_ETM_Q147_727200"/>
      <w:bookmarkEnd w:id="43611"/>
      <w:r>
        <w:rPr>
          <w:rtl/>
        </w:rPr>
        <w:t xml:space="preserve">כמובן </w:t>
      </w:r>
      <w:bookmarkStart w:id="43612" w:name="_ETM_Q147_728120"/>
      <w:bookmarkEnd w:id="43612"/>
      <w:r>
        <w:rPr>
          <w:rtl/>
        </w:rPr>
        <w:t>–</w:t>
      </w:r>
      <w:bookmarkStart w:id="43613" w:name="_ETM_Q147_726000"/>
      <w:bookmarkEnd w:id="43613"/>
      <w:r>
        <w:rPr>
          <w:rFonts w:hint="cs"/>
          <w:rtl/>
        </w:rPr>
        <w:t xml:space="preserve"> </w:t>
      </w:r>
      <w:r>
        <w:rPr>
          <w:rtl/>
        </w:rPr>
        <w:t xml:space="preserve">כל </w:t>
      </w:r>
      <w:bookmarkStart w:id="43614" w:name="_ETM_Q147_728450"/>
      <w:bookmarkEnd w:id="43614"/>
      <w:r>
        <w:rPr>
          <w:rtl/>
        </w:rPr>
        <w:t xml:space="preserve">חברי </w:t>
      </w:r>
      <w:bookmarkStart w:id="43615" w:name="_ETM_Q147_728809"/>
      <w:bookmarkEnd w:id="43615"/>
      <w:r>
        <w:rPr>
          <w:rtl/>
        </w:rPr>
        <w:t>הוועדה</w:t>
      </w:r>
      <w:r>
        <w:rPr>
          <w:rFonts w:hint="cs"/>
          <w:rtl/>
        </w:rPr>
        <w:t xml:space="preserve"> </w:t>
      </w:r>
      <w:r>
        <w:rPr>
          <w:rFonts w:hint="eastAsia"/>
          <w:rtl/>
        </w:rPr>
        <w:t xml:space="preserve">– </w:t>
      </w:r>
      <w:r>
        <w:rPr>
          <w:rFonts w:hint="cs"/>
          <w:rtl/>
        </w:rPr>
        <w:t>נירה שפק</w:t>
      </w:r>
      <w:bookmarkStart w:id="43616" w:name="_ETM_Q147_729650"/>
      <w:bookmarkStart w:id="43617" w:name="_ETM_Q147_730010"/>
      <w:bookmarkStart w:id="43618" w:name="_ETM_Q147_730579"/>
      <w:bookmarkEnd w:id="43616"/>
      <w:bookmarkEnd w:id="43617"/>
      <w:bookmarkEnd w:id="43618"/>
      <w:r>
        <w:rPr>
          <w:rFonts w:hint="cs"/>
          <w:rtl/>
        </w:rPr>
        <w:t xml:space="preserve"> </w:t>
      </w:r>
      <w:r>
        <w:rPr>
          <w:rFonts w:hint="eastAsia"/>
          <w:rtl/>
        </w:rPr>
        <w:t xml:space="preserve">– </w:t>
      </w:r>
      <w:r>
        <w:rPr>
          <w:rFonts w:hint="cs"/>
          <w:rtl/>
        </w:rPr>
        <w:t>כ</w:t>
      </w:r>
      <w:r>
        <w:rPr>
          <w:rtl/>
        </w:rPr>
        <w:t xml:space="preserve">ל </w:t>
      </w:r>
      <w:bookmarkStart w:id="43619" w:name="_ETM_Q147_730849"/>
      <w:bookmarkEnd w:id="43619"/>
      <w:r>
        <w:rPr>
          <w:rtl/>
        </w:rPr>
        <w:t xml:space="preserve">מי </w:t>
      </w:r>
      <w:bookmarkStart w:id="43620" w:name="_ETM_Q147_730969"/>
      <w:bookmarkEnd w:id="43620"/>
      <w:r>
        <w:rPr>
          <w:rtl/>
        </w:rPr>
        <w:t xml:space="preserve">שהיה </w:t>
      </w:r>
      <w:bookmarkStart w:id="43621" w:name="_ETM_Q147_731329"/>
      <w:bookmarkEnd w:id="43621"/>
      <w:r>
        <w:rPr>
          <w:rtl/>
        </w:rPr>
        <w:t xml:space="preserve">בדיון </w:t>
      </w:r>
      <w:bookmarkStart w:id="43622" w:name="_ETM_Q147_731719"/>
      <w:bookmarkEnd w:id="43622"/>
      <w:r>
        <w:rPr>
          <w:rtl/>
        </w:rPr>
        <w:t xml:space="preserve">הזה </w:t>
      </w:r>
      <w:bookmarkStart w:id="43623" w:name="_ETM_Q147_732169"/>
      <w:bookmarkEnd w:id="43623"/>
      <w:r>
        <w:rPr>
          <w:rFonts w:hint="cs"/>
          <w:rtl/>
        </w:rPr>
        <w:t xml:space="preserve">– </w:t>
      </w:r>
      <w:r>
        <w:rPr>
          <w:rtl/>
        </w:rPr>
        <w:t>וגם</w:t>
      </w:r>
      <w:r w:rsidR="00A84963">
        <w:rPr>
          <w:rFonts w:hint="cs"/>
          <w:rtl/>
        </w:rPr>
        <w:t>,</w:t>
      </w:r>
      <w:r>
        <w:rPr>
          <w:rtl/>
        </w:rPr>
        <w:t xml:space="preserve"> </w:t>
      </w:r>
      <w:bookmarkStart w:id="43624" w:name="_ETM_Q147_732439"/>
      <w:bookmarkEnd w:id="43624"/>
      <w:r>
        <w:rPr>
          <w:rtl/>
        </w:rPr>
        <w:t>כמובן</w:t>
      </w:r>
      <w:r>
        <w:rPr>
          <w:rFonts w:hint="cs"/>
          <w:rtl/>
        </w:rPr>
        <w:t>,</w:t>
      </w:r>
      <w:r>
        <w:rPr>
          <w:rtl/>
        </w:rPr>
        <w:t xml:space="preserve"> </w:t>
      </w:r>
      <w:bookmarkStart w:id="43625" w:name="_ETM_Q147_732709"/>
      <w:bookmarkStart w:id="43626" w:name="_ETM_Q147_733519"/>
      <w:bookmarkEnd w:id="43625"/>
      <w:bookmarkEnd w:id="43626"/>
      <w:r>
        <w:rPr>
          <w:rtl/>
        </w:rPr>
        <w:t xml:space="preserve">יעל </w:t>
      </w:r>
      <w:bookmarkStart w:id="43627" w:name="_ETM_Q147_733819"/>
      <w:bookmarkEnd w:id="43627"/>
      <w:r>
        <w:rPr>
          <w:rtl/>
        </w:rPr>
        <w:t xml:space="preserve">רון </w:t>
      </w:r>
      <w:bookmarkStart w:id="43628" w:name="_ETM_Q147_733999"/>
      <w:bookmarkEnd w:id="43628"/>
      <w:r>
        <w:rPr>
          <w:rtl/>
        </w:rPr>
        <w:t xml:space="preserve">בן </w:t>
      </w:r>
      <w:bookmarkStart w:id="43629" w:name="_ETM_Q147_734150"/>
      <w:bookmarkEnd w:id="43629"/>
      <w:r>
        <w:rPr>
          <w:rtl/>
        </w:rPr>
        <w:t>משה</w:t>
      </w:r>
      <w:r>
        <w:rPr>
          <w:rFonts w:hint="cs"/>
          <w:rtl/>
        </w:rPr>
        <w:t>,</w:t>
      </w:r>
      <w:r>
        <w:rPr>
          <w:rtl/>
        </w:rPr>
        <w:t xml:space="preserve"> </w:t>
      </w:r>
      <w:bookmarkStart w:id="43630" w:name="_ETM_Q147_736009"/>
      <w:bookmarkEnd w:id="43630"/>
      <w:r>
        <w:rPr>
          <w:rFonts w:hint="cs"/>
          <w:rtl/>
        </w:rPr>
        <w:t xml:space="preserve">מאיר </w:t>
      </w:r>
      <w:r>
        <w:rPr>
          <w:rtl/>
        </w:rPr>
        <w:t xml:space="preserve">יצחק </w:t>
      </w:r>
      <w:bookmarkStart w:id="43631" w:name="_ETM_Q147_736370"/>
      <w:bookmarkEnd w:id="43631"/>
      <w:r>
        <w:rPr>
          <w:rtl/>
        </w:rPr>
        <w:t xml:space="preserve">הלוי </w:t>
      </w:r>
      <w:bookmarkStart w:id="43632" w:name="_ETM_Q147_737330"/>
      <w:bookmarkEnd w:id="43632"/>
      <w:r>
        <w:rPr>
          <w:rtl/>
        </w:rPr>
        <w:t>–</w:t>
      </w:r>
      <w:r>
        <w:rPr>
          <w:rFonts w:hint="cs"/>
          <w:rtl/>
        </w:rPr>
        <w:t xml:space="preserve"> כל מי שהיה </w:t>
      </w:r>
      <w:bookmarkStart w:id="43633" w:name="_ETM_Q147_736000"/>
      <w:bookmarkEnd w:id="43633"/>
      <w:r>
        <w:rPr>
          <w:rFonts w:hint="cs"/>
          <w:rtl/>
        </w:rPr>
        <w:t>שותף לאירוע</w:t>
      </w:r>
      <w:bookmarkStart w:id="43634" w:name="_ETM_Q147_737809"/>
      <w:bookmarkEnd w:id="43634"/>
      <w:r>
        <w:rPr>
          <w:rtl/>
        </w:rPr>
        <w:t xml:space="preserve"> </w:t>
      </w:r>
      <w:bookmarkStart w:id="43635" w:name="_ETM_Q147_738290"/>
      <w:bookmarkEnd w:id="43635"/>
      <w:r>
        <w:rPr>
          <w:rtl/>
        </w:rPr>
        <w:t>הזה</w:t>
      </w:r>
      <w:r>
        <w:rPr>
          <w:rFonts w:hint="cs"/>
          <w:rtl/>
        </w:rPr>
        <w:t>,</w:t>
      </w:r>
      <w:r>
        <w:rPr>
          <w:rtl/>
        </w:rPr>
        <w:t xml:space="preserve"> </w:t>
      </w:r>
      <w:bookmarkStart w:id="43636" w:name="_ETM_Q147_741570"/>
      <w:bookmarkStart w:id="43637" w:name="_ETM_Q147_742380"/>
      <w:bookmarkStart w:id="43638" w:name="_ETM_Q147_742770"/>
      <w:bookmarkStart w:id="43639" w:name="_ETM_Q147_742889"/>
      <w:bookmarkEnd w:id="43636"/>
      <w:bookmarkEnd w:id="43637"/>
      <w:bookmarkEnd w:id="43638"/>
      <w:bookmarkEnd w:id="43639"/>
      <w:r>
        <w:rPr>
          <w:rtl/>
        </w:rPr>
        <w:t>חברים</w:t>
      </w:r>
      <w:r>
        <w:rPr>
          <w:rFonts w:hint="cs"/>
          <w:rtl/>
        </w:rPr>
        <w:t>,</w:t>
      </w:r>
      <w:r>
        <w:rPr>
          <w:rtl/>
        </w:rPr>
        <w:t xml:space="preserve"> </w:t>
      </w:r>
      <w:bookmarkStart w:id="43640" w:name="_ETM_Q147_743250"/>
      <w:bookmarkEnd w:id="43640"/>
      <w:r>
        <w:rPr>
          <w:rtl/>
        </w:rPr>
        <w:t xml:space="preserve">באמת </w:t>
      </w:r>
      <w:bookmarkStart w:id="43641" w:name="_ETM_Q147_743550"/>
      <w:bookmarkEnd w:id="43641"/>
      <w:r>
        <w:rPr>
          <w:rtl/>
        </w:rPr>
        <w:t xml:space="preserve">תודה </w:t>
      </w:r>
      <w:bookmarkStart w:id="43642" w:name="_ETM_Q147_743790"/>
      <w:bookmarkEnd w:id="43642"/>
      <w:r>
        <w:rPr>
          <w:rtl/>
        </w:rPr>
        <w:t>רבה</w:t>
      </w:r>
      <w:r>
        <w:rPr>
          <w:rFonts w:hint="cs"/>
          <w:rtl/>
        </w:rPr>
        <w:t>.</w:t>
      </w:r>
      <w:r>
        <w:rPr>
          <w:rtl/>
        </w:rPr>
        <w:t xml:space="preserve"> </w:t>
      </w:r>
      <w:bookmarkStart w:id="43643" w:name="_ETM_Q147_744570"/>
      <w:bookmarkEnd w:id="43643"/>
      <w:r>
        <w:rPr>
          <w:rtl/>
        </w:rPr>
        <w:t xml:space="preserve">לא </w:t>
      </w:r>
      <w:bookmarkStart w:id="43644" w:name="_ETM_Q147_744809"/>
      <w:bookmarkEnd w:id="43644"/>
      <w:r>
        <w:rPr>
          <w:rtl/>
        </w:rPr>
        <w:t xml:space="preserve">מובן </w:t>
      </w:r>
      <w:bookmarkStart w:id="43645" w:name="_ETM_Q147_745200"/>
      <w:bookmarkEnd w:id="43645"/>
      <w:r>
        <w:rPr>
          <w:rtl/>
        </w:rPr>
        <w:t xml:space="preserve">מאליו </w:t>
      </w:r>
      <w:bookmarkStart w:id="43646" w:name="_ETM_Q147_745679"/>
      <w:bookmarkEnd w:id="43646"/>
      <w:r>
        <w:rPr>
          <w:rFonts w:hint="cs"/>
          <w:rtl/>
        </w:rPr>
        <w:t>ש</w:t>
      </w:r>
      <w:r>
        <w:rPr>
          <w:rtl/>
        </w:rPr>
        <w:t>ב</w:t>
      </w:r>
      <w:r>
        <w:rPr>
          <w:rFonts w:hint="cs"/>
          <w:rtl/>
        </w:rPr>
        <w:t xml:space="preserve">אווירה הזאת </w:t>
      </w:r>
      <w:bookmarkStart w:id="43647" w:name="_ETM_Q147_746460"/>
      <w:bookmarkStart w:id="43648" w:name="_ETM_Q147_746790"/>
      <w:bookmarkStart w:id="43649" w:name="_ETM_Q147_747030"/>
      <w:bookmarkEnd w:id="43647"/>
      <w:bookmarkEnd w:id="43648"/>
      <w:bookmarkEnd w:id="43649"/>
      <w:r>
        <w:rPr>
          <w:rtl/>
        </w:rPr>
        <w:t xml:space="preserve">הצלחנו </w:t>
      </w:r>
      <w:bookmarkStart w:id="43650" w:name="_ETM_Q147_747450"/>
      <w:bookmarkEnd w:id="43650"/>
      <w:r>
        <w:rPr>
          <w:rtl/>
        </w:rPr>
        <w:t>עדיין</w:t>
      </w:r>
      <w:bookmarkStart w:id="43651" w:name="_ETM_Q147_747780"/>
      <w:bookmarkEnd w:id="43651"/>
      <w:r>
        <w:rPr>
          <w:rtl/>
        </w:rPr>
        <w:t xml:space="preserve"> </w:t>
      </w:r>
      <w:bookmarkStart w:id="43652" w:name="_ETM_Q147_748470"/>
      <w:bookmarkEnd w:id="43652"/>
      <w:r>
        <w:rPr>
          <w:rtl/>
        </w:rPr>
        <w:t xml:space="preserve">לקיים </w:t>
      </w:r>
      <w:bookmarkStart w:id="43653" w:name="_ETM_Q147_749400"/>
      <w:bookmarkEnd w:id="43653"/>
      <w:r>
        <w:rPr>
          <w:rtl/>
        </w:rPr>
        <w:t xml:space="preserve">דיון </w:t>
      </w:r>
      <w:bookmarkStart w:id="43654" w:name="_ETM_Q147_749880"/>
      <w:bookmarkEnd w:id="43654"/>
      <w:r>
        <w:rPr>
          <w:rtl/>
        </w:rPr>
        <w:t xml:space="preserve">ענייני </w:t>
      </w:r>
      <w:bookmarkStart w:id="43655" w:name="_ETM_Q147_750330"/>
      <w:bookmarkEnd w:id="43655"/>
      <w:r>
        <w:rPr>
          <w:rtl/>
        </w:rPr>
        <w:t>ומקצועי</w:t>
      </w:r>
      <w:r>
        <w:rPr>
          <w:rFonts w:hint="cs"/>
          <w:rtl/>
        </w:rPr>
        <w:t>.</w:t>
      </w:r>
      <w:r>
        <w:rPr>
          <w:rtl/>
        </w:rPr>
        <w:t xml:space="preserve"> </w:t>
      </w:r>
      <w:bookmarkStart w:id="43656" w:name="_ETM_Q147_751260"/>
      <w:bookmarkEnd w:id="43656"/>
      <w:r>
        <w:rPr>
          <w:rtl/>
        </w:rPr>
        <w:t xml:space="preserve">אני </w:t>
      </w:r>
      <w:bookmarkStart w:id="43657" w:name="_ETM_Q147_751590"/>
      <w:bookmarkStart w:id="43658" w:name="_ETM_Q147_751770"/>
      <w:bookmarkEnd w:id="43657"/>
      <w:bookmarkEnd w:id="43658"/>
      <w:r>
        <w:rPr>
          <w:rtl/>
        </w:rPr>
        <w:t xml:space="preserve">מאוד </w:t>
      </w:r>
      <w:bookmarkStart w:id="43659" w:name="_ETM_Q147_751980"/>
      <w:bookmarkEnd w:id="43659"/>
      <w:r>
        <w:rPr>
          <w:rtl/>
        </w:rPr>
        <w:t xml:space="preserve">מקווה </w:t>
      </w:r>
      <w:bookmarkStart w:id="43660" w:name="_ETM_Q147_752400"/>
      <w:bookmarkEnd w:id="43660"/>
      <w:r>
        <w:rPr>
          <w:rtl/>
        </w:rPr>
        <w:t>שנ</w:t>
      </w:r>
      <w:r>
        <w:rPr>
          <w:rFonts w:hint="cs"/>
          <w:rtl/>
        </w:rPr>
        <w:t>משיך</w:t>
      </w:r>
      <w:r>
        <w:rPr>
          <w:rtl/>
        </w:rPr>
        <w:t xml:space="preserve"> </w:t>
      </w:r>
      <w:bookmarkStart w:id="43661" w:name="_ETM_Q147_752880"/>
      <w:bookmarkStart w:id="43662" w:name="_ETM_Q147_753059"/>
      <w:bookmarkEnd w:id="43661"/>
      <w:bookmarkEnd w:id="43662"/>
      <w:r>
        <w:rPr>
          <w:rtl/>
        </w:rPr>
        <w:t xml:space="preserve">כך </w:t>
      </w:r>
      <w:bookmarkStart w:id="43663" w:name="_ETM_Q147_753540"/>
      <w:bookmarkEnd w:id="43663"/>
      <w:r w:rsidR="00A84963">
        <w:rPr>
          <w:rFonts w:hint="cs"/>
          <w:rtl/>
        </w:rPr>
        <w:t xml:space="preserve">גם </w:t>
      </w:r>
      <w:r>
        <w:rPr>
          <w:rtl/>
        </w:rPr>
        <w:t>הל</w:t>
      </w:r>
      <w:r w:rsidR="00A84963">
        <w:rPr>
          <w:rFonts w:hint="cs"/>
          <w:rtl/>
        </w:rPr>
        <w:t>א</w:t>
      </w:r>
      <w:r>
        <w:rPr>
          <w:rtl/>
        </w:rPr>
        <w:t>ה</w:t>
      </w:r>
      <w:r>
        <w:rPr>
          <w:rFonts w:hint="cs"/>
          <w:rtl/>
        </w:rPr>
        <w:t>,</w:t>
      </w:r>
      <w:r>
        <w:rPr>
          <w:rtl/>
        </w:rPr>
        <w:t xml:space="preserve"> </w:t>
      </w:r>
      <w:bookmarkStart w:id="43664" w:name="_ETM_Q147_753840"/>
      <w:bookmarkEnd w:id="43664"/>
      <w:r>
        <w:rPr>
          <w:rtl/>
        </w:rPr>
        <w:t xml:space="preserve">כי </w:t>
      </w:r>
      <w:bookmarkStart w:id="43665" w:name="_ETM_Q147_753929"/>
      <w:bookmarkEnd w:id="43665"/>
      <w:r>
        <w:rPr>
          <w:rtl/>
        </w:rPr>
        <w:t xml:space="preserve">גם </w:t>
      </w:r>
      <w:bookmarkStart w:id="43666" w:name="_ETM_Q147_754139"/>
      <w:bookmarkEnd w:id="43666"/>
      <w:r>
        <w:rPr>
          <w:rtl/>
        </w:rPr>
        <w:t xml:space="preserve">בשבוע </w:t>
      </w:r>
      <w:bookmarkStart w:id="43667" w:name="_ETM_Q147_754530"/>
      <w:bookmarkEnd w:id="43667"/>
      <w:r>
        <w:rPr>
          <w:rtl/>
        </w:rPr>
        <w:t xml:space="preserve">הבא </w:t>
      </w:r>
      <w:bookmarkStart w:id="43668" w:name="_ETM_Q147_755070"/>
      <w:bookmarkEnd w:id="43668"/>
      <w:r>
        <w:rPr>
          <w:rtl/>
        </w:rPr>
        <w:t xml:space="preserve">יש </w:t>
      </w:r>
      <w:bookmarkStart w:id="43669" w:name="_ETM_Q147_755340"/>
      <w:bookmarkEnd w:id="43669"/>
      <w:r>
        <w:rPr>
          <w:rtl/>
        </w:rPr>
        <w:t xml:space="preserve">חוקים </w:t>
      </w:r>
      <w:bookmarkStart w:id="43670" w:name="_ETM_Q147_755639"/>
      <w:bookmarkEnd w:id="43670"/>
      <w:r>
        <w:rPr>
          <w:rtl/>
        </w:rPr>
        <w:t xml:space="preserve">בוועדת </w:t>
      </w:r>
      <w:bookmarkStart w:id="43671" w:name="_ETM_Q147_756030"/>
      <w:bookmarkEnd w:id="43671"/>
      <w:r>
        <w:rPr>
          <w:rtl/>
        </w:rPr>
        <w:t>הכספים</w:t>
      </w:r>
      <w:r>
        <w:rPr>
          <w:rFonts w:hint="cs"/>
          <w:rtl/>
        </w:rPr>
        <w:t>.</w:t>
      </w:r>
      <w:r>
        <w:rPr>
          <w:rtl/>
        </w:rPr>
        <w:t xml:space="preserve"> </w:t>
      </w:r>
      <w:bookmarkStart w:id="43672" w:name="_ETM_Q147_756450"/>
      <w:bookmarkEnd w:id="43672"/>
      <w:r>
        <w:rPr>
          <w:rtl/>
        </w:rPr>
        <w:t xml:space="preserve">תודה </w:t>
      </w:r>
      <w:bookmarkStart w:id="43673" w:name="_ETM_Q147_756690"/>
      <w:bookmarkEnd w:id="43673"/>
      <w:r>
        <w:rPr>
          <w:rtl/>
        </w:rPr>
        <w:t>רבה</w:t>
      </w:r>
      <w:r>
        <w:rPr>
          <w:rFonts w:hint="cs"/>
          <w:rtl/>
        </w:rPr>
        <w:t>.</w:t>
      </w:r>
      <w:r>
        <w:rPr>
          <w:rtl/>
        </w:rPr>
        <w:t xml:space="preserve"> </w:t>
      </w:r>
      <w:bookmarkStart w:id="43674" w:name="_ETM_Q147_757440"/>
      <w:bookmarkEnd w:id="43674"/>
      <w:r>
        <w:rPr>
          <w:rtl/>
        </w:rPr>
        <w:t xml:space="preserve">תצביעו </w:t>
      </w:r>
      <w:bookmarkStart w:id="43675" w:name="_ETM_Q147_757830"/>
      <w:bookmarkEnd w:id="43675"/>
      <w:r>
        <w:rPr>
          <w:rtl/>
        </w:rPr>
        <w:t xml:space="preserve">בעד </w:t>
      </w:r>
      <w:bookmarkStart w:id="43676" w:name="_ETM_Q147_758070"/>
      <w:bookmarkEnd w:id="43676"/>
      <w:r>
        <w:rPr>
          <w:rtl/>
        </w:rPr>
        <w:t>החוק</w:t>
      </w:r>
      <w:r>
        <w:rPr>
          <w:rFonts w:hint="cs"/>
          <w:rtl/>
        </w:rPr>
        <w:t>.</w:t>
      </w:r>
      <w:bookmarkStart w:id="43677" w:name="_ETM_Q147_758550"/>
      <w:bookmarkEnd w:id="43677"/>
      <w:r>
        <w:rPr>
          <w:rFonts w:hint="cs"/>
          <w:rtl/>
        </w:rPr>
        <w:t xml:space="preserve"> תדחו </w:t>
      </w:r>
      <w:bookmarkStart w:id="43678" w:name="_ETM_Q147_758850"/>
      <w:bookmarkEnd w:id="43678"/>
      <w:r w:rsidR="00A84963">
        <w:rPr>
          <w:rFonts w:hint="cs"/>
          <w:rtl/>
        </w:rPr>
        <w:t>את ה</w:t>
      </w:r>
      <w:r>
        <w:rPr>
          <w:rtl/>
        </w:rPr>
        <w:t>הסתייגויות</w:t>
      </w:r>
      <w:r>
        <w:rPr>
          <w:rFonts w:hint="cs"/>
          <w:rtl/>
        </w:rPr>
        <w:t>.</w:t>
      </w:r>
    </w:p>
    <w:p w:rsidR="005B32A3" w:rsidRDefault="005B32A3" w:rsidP="00356EAB">
      <w:pPr>
        <w:rPr>
          <w:rtl/>
        </w:rPr>
      </w:pPr>
      <w:bookmarkStart w:id="43679" w:name="_ETM_Q147_762000"/>
      <w:bookmarkEnd w:id="43679"/>
    </w:p>
    <w:p w:rsidR="005B32A3" w:rsidRDefault="005B32A3" w:rsidP="00356EAB">
      <w:pPr>
        <w:pStyle w:val="af6"/>
        <w:keepNext/>
        <w:rPr>
          <w:rtl/>
        </w:rPr>
      </w:pPr>
      <w:r w:rsidRPr="00F24CEA">
        <w:rPr>
          <w:rStyle w:val="TagStyle"/>
          <w:rtl/>
        </w:rPr>
        <w:t xml:space="preserve">&lt;&lt; יור &gt;&gt; </w:t>
      </w:r>
      <w:r>
        <w:rPr>
          <w:rtl/>
        </w:rPr>
        <w:t>היו"ר מיקי לוי:</w:t>
      </w:r>
      <w:r w:rsidRPr="00F24CEA">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תודה רבה. באמת ציון לשבח על ההסכמים שהגעתם אליהם, בניחותא, בסבר </w:t>
      </w:r>
      <w:bookmarkStart w:id="43680" w:name="_ETM_Q148_167932"/>
      <w:bookmarkEnd w:id="43680"/>
      <w:r>
        <w:rPr>
          <w:rFonts w:hint="cs"/>
          <w:rtl/>
          <w:lang w:eastAsia="he-IL"/>
        </w:rPr>
        <w:t xml:space="preserve">פנים יפות. </w:t>
      </w:r>
    </w:p>
    <w:p w:rsidR="005B32A3" w:rsidRDefault="005B32A3" w:rsidP="00356EAB">
      <w:pPr>
        <w:rPr>
          <w:rtl/>
          <w:lang w:eastAsia="he-IL"/>
        </w:rPr>
      </w:pPr>
    </w:p>
    <w:p w:rsidR="005B32A3" w:rsidRDefault="005B32A3" w:rsidP="00A84963">
      <w:pPr>
        <w:rPr>
          <w:rtl/>
          <w:lang w:eastAsia="he-IL"/>
        </w:rPr>
      </w:pPr>
      <w:r>
        <w:rPr>
          <w:rFonts w:hint="cs"/>
          <w:rtl/>
          <w:lang w:eastAsia="he-IL"/>
        </w:rPr>
        <w:t xml:space="preserve">אני ניגש להצעת </w:t>
      </w:r>
      <w:r>
        <w:rPr>
          <w:rtl/>
          <w:lang w:eastAsia="he-IL"/>
        </w:rPr>
        <w:t>הצעת חוק הביטוח הלאומי (תיקון מס' 225 והוראת שעה), התשפ"א</w:t>
      </w:r>
      <w:r>
        <w:rPr>
          <w:rFonts w:hint="cs"/>
          <w:rtl/>
          <w:lang w:eastAsia="he-IL"/>
        </w:rPr>
        <w:t>–</w:t>
      </w:r>
      <w:r>
        <w:rPr>
          <w:rtl/>
          <w:lang w:eastAsia="he-IL"/>
        </w:rPr>
        <w:t>2021</w:t>
      </w:r>
      <w:bookmarkStart w:id="43681" w:name="_ETM_Q148_171743"/>
      <w:bookmarkEnd w:id="43681"/>
      <w:r>
        <w:rPr>
          <w:rFonts w:hint="cs"/>
          <w:rtl/>
          <w:lang w:eastAsia="he-IL"/>
        </w:rPr>
        <w:t xml:space="preserve"> </w:t>
      </w:r>
      <w:r>
        <w:rPr>
          <w:rFonts w:hint="eastAsia"/>
          <w:rtl/>
          <w:lang w:eastAsia="he-IL"/>
        </w:rPr>
        <w:t xml:space="preserve">– </w:t>
      </w:r>
      <w:r>
        <w:rPr>
          <w:rFonts w:hint="cs"/>
          <w:rtl/>
          <w:lang w:eastAsia="he-IL"/>
        </w:rPr>
        <w:t>הסתייגויות.</w:t>
      </w:r>
      <w:bookmarkStart w:id="43682" w:name="_ETM_Q148_183678"/>
      <w:bookmarkStart w:id="43683" w:name="_ETM_Q148_183742"/>
      <w:bookmarkStart w:id="43684" w:name="_ETM_Q148_184206"/>
      <w:bookmarkStart w:id="43685" w:name="_ETM_Q148_184290"/>
      <w:bookmarkEnd w:id="43682"/>
      <w:bookmarkEnd w:id="43683"/>
      <w:bookmarkEnd w:id="43684"/>
      <w:bookmarkEnd w:id="43685"/>
      <w:r>
        <w:rPr>
          <w:rFonts w:hint="cs"/>
          <w:rtl/>
          <w:lang w:eastAsia="he-IL"/>
        </w:rPr>
        <w:t xml:space="preserve"> להלן שמות חברי הכנסת על פי קבוצות</w:t>
      </w:r>
      <w:bookmarkStart w:id="43686" w:name="_ETM_Q148_184521"/>
      <w:bookmarkEnd w:id="43686"/>
      <w:r>
        <w:rPr>
          <w:rFonts w:hint="cs"/>
          <w:rtl/>
          <w:lang w:eastAsia="he-IL"/>
        </w:rPr>
        <w:t xml:space="preserve">: קבוצת סיעת הליכוד </w:t>
      </w:r>
      <w:r w:rsidR="00A84963">
        <w:rPr>
          <w:rFonts w:hint="eastAsia"/>
          <w:rtl/>
          <w:lang w:eastAsia="he-IL"/>
        </w:rPr>
        <w:t xml:space="preserve">– </w:t>
      </w:r>
      <w:r>
        <w:rPr>
          <w:rFonts w:hint="cs"/>
          <w:rtl/>
          <w:lang w:eastAsia="he-IL"/>
        </w:rPr>
        <w:t xml:space="preserve">חברי הכנסת בנימין נתניהו, יולי יואל </w:t>
      </w:r>
      <w:bookmarkStart w:id="43687" w:name="_ETM_Q148_185261"/>
      <w:bookmarkEnd w:id="43687"/>
      <w:r>
        <w:rPr>
          <w:rFonts w:hint="cs"/>
          <w:rtl/>
          <w:lang w:eastAsia="he-IL"/>
        </w:rPr>
        <w:t xml:space="preserve">אדלשטיין, ישראל כץ, מירי מרים רגב, יריב לוין, יואב </w:t>
      </w:r>
      <w:bookmarkStart w:id="43688" w:name="_ETM_Q148_194295"/>
      <w:bookmarkEnd w:id="43688"/>
      <w:r>
        <w:rPr>
          <w:rFonts w:hint="cs"/>
          <w:rtl/>
          <w:lang w:eastAsia="he-IL"/>
        </w:rPr>
        <w:t xml:space="preserve">גלנט, ניר ברקת, גילה גמליאל, אבי דיכטר, גלית דיסטל אטבריאן, חיים </w:t>
      </w:r>
      <w:bookmarkStart w:id="43689" w:name="_ETM_Q148_197126"/>
      <w:bookmarkEnd w:id="43689"/>
      <w:r>
        <w:rPr>
          <w:rFonts w:hint="cs"/>
          <w:rtl/>
          <w:lang w:eastAsia="he-IL"/>
        </w:rPr>
        <w:t xml:space="preserve">כץ, אלי כהן, צחי הנגבי, אופיר אקוניס, יובל שטייניץ, דוד </w:t>
      </w:r>
      <w:bookmarkStart w:id="43690" w:name="_ETM_Q148_201575"/>
      <w:bookmarkEnd w:id="43690"/>
      <w:r>
        <w:rPr>
          <w:rFonts w:hint="cs"/>
          <w:rtl/>
          <w:lang w:eastAsia="he-IL"/>
        </w:rPr>
        <w:t xml:space="preserve">אמסלם, דסטה גדי יברקן, אמיר אוחנה, אופיר כץ, חוה אתי עטייה, </w:t>
      </w:r>
      <w:bookmarkStart w:id="43691" w:name="_ETM_Q148_209602"/>
      <w:bookmarkEnd w:id="43691"/>
      <w:r>
        <w:rPr>
          <w:rFonts w:hint="cs"/>
          <w:rtl/>
          <w:lang w:eastAsia="he-IL"/>
        </w:rPr>
        <w:t xml:space="preserve">יואב קיש, דוד ביטן, קרן ברק, שלמה קרעי, מכלוף מיקי </w:t>
      </w:r>
      <w:bookmarkStart w:id="43692" w:name="_ETM_Q148_212345"/>
      <w:bookmarkEnd w:id="43692"/>
      <w:r>
        <w:rPr>
          <w:rFonts w:hint="cs"/>
          <w:rtl/>
          <w:lang w:eastAsia="he-IL"/>
        </w:rPr>
        <w:t>זוהר, אורלי לוי אבקסיס, קטי קטרין שטרית, פטין מולא ומאי גולן</w:t>
      </w:r>
      <w:bookmarkStart w:id="43693" w:name="_ETM_Q148_219598"/>
      <w:bookmarkStart w:id="43694" w:name="_ETM_Q148_219690"/>
      <w:bookmarkStart w:id="43695" w:name="_ETM_Q148_220062"/>
      <w:bookmarkStart w:id="43696" w:name="_ETM_Q148_220145"/>
      <w:bookmarkEnd w:id="43693"/>
      <w:bookmarkEnd w:id="43694"/>
      <w:bookmarkEnd w:id="43695"/>
      <w:bookmarkEnd w:id="43696"/>
      <w:r>
        <w:rPr>
          <w:rFonts w:hint="cs"/>
          <w:rtl/>
          <w:lang w:eastAsia="he-IL"/>
        </w:rPr>
        <w:t xml:space="preserve">; קבוצת סיעת ש"ס </w:t>
      </w:r>
      <w:r w:rsidR="00A84963">
        <w:rPr>
          <w:rFonts w:hint="eastAsia"/>
          <w:rtl/>
          <w:lang w:eastAsia="he-IL"/>
        </w:rPr>
        <w:t xml:space="preserve">– </w:t>
      </w:r>
      <w:r>
        <w:rPr>
          <w:rFonts w:hint="cs"/>
          <w:rtl/>
          <w:lang w:eastAsia="he-IL"/>
        </w:rPr>
        <w:t xml:space="preserve">חברי הכנסת אריה מכלוף </w:t>
      </w:r>
      <w:bookmarkStart w:id="43697" w:name="_ETM_Q148_222614"/>
      <w:bookmarkEnd w:id="43697"/>
      <w:r>
        <w:rPr>
          <w:rFonts w:hint="cs"/>
          <w:rtl/>
          <w:lang w:eastAsia="he-IL"/>
        </w:rPr>
        <w:t>דרעי, יעקב מרגי, יואב בן צור, מיכאל מלכיאלי, חיים ביטון</w:t>
      </w:r>
      <w:bookmarkStart w:id="43698" w:name="_ETM_Q148_229924"/>
      <w:bookmarkStart w:id="43699" w:name="_ETM_Q148_230012"/>
      <w:bookmarkEnd w:id="43698"/>
      <w:bookmarkEnd w:id="43699"/>
      <w:r>
        <w:rPr>
          <w:rFonts w:hint="cs"/>
          <w:rtl/>
          <w:lang w:eastAsia="he-IL"/>
        </w:rPr>
        <w:t xml:space="preserve"> – חברים, </w:t>
      </w:r>
      <w:bookmarkStart w:id="43700" w:name="_ETM_Q148_232170"/>
      <w:bookmarkEnd w:id="43700"/>
      <w:r>
        <w:rPr>
          <w:rFonts w:hint="cs"/>
          <w:rtl/>
          <w:lang w:eastAsia="he-IL"/>
        </w:rPr>
        <w:t>קצת שקט במליאה – משה ארבל, ינון אזולאי, משה אבוטבול ואריאל בוסו</w:t>
      </w:r>
      <w:bookmarkStart w:id="43701" w:name="_ETM_Q148_236759"/>
      <w:bookmarkEnd w:id="43701"/>
      <w:r>
        <w:rPr>
          <w:rFonts w:hint="cs"/>
          <w:rtl/>
          <w:lang w:eastAsia="he-IL"/>
        </w:rPr>
        <w:t>;</w:t>
      </w:r>
      <w:r>
        <w:rPr>
          <w:rFonts w:hint="eastAsia"/>
          <w:rtl/>
          <w:lang w:eastAsia="he-IL"/>
        </w:rPr>
        <w:t xml:space="preserve"> </w:t>
      </w:r>
      <w:bookmarkStart w:id="43702" w:name="_ETM_Q148_240723"/>
      <w:bookmarkStart w:id="43703" w:name="_ETM_Q148_240811"/>
      <w:bookmarkStart w:id="43704" w:name="_ETM_Q148_241362"/>
      <w:bookmarkStart w:id="43705" w:name="_ETM_Q148_241444"/>
      <w:bookmarkEnd w:id="43702"/>
      <w:bookmarkEnd w:id="43703"/>
      <w:bookmarkEnd w:id="43704"/>
      <w:bookmarkEnd w:id="43705"/>
      <w:r>
        <w:rPr>
          <w:rFonts w:hint="cs"/>
          <w:rtl/>
          <w:lang w:eastAsia="he-IL"/>
        </w:rPr>
        <w:t xml:space="preserve">קבוצת סיעת יהדות התורה </w:t>
      </w:r>
      <w:r w:rsidR="00A84963">
        <w:rPr>
          <w:rFonts w:hint="eastAsia"/>
          <w:rtl/>
          <w:lang w:eastAsia="he-IL"/>
        </w:rPr>
        <w:t xml:space="preserve">– </w:t>
      </w:r>
      <w:r>
        <w:rPr>
          <w:rFonts w:hint="cs"/>
          <w:rtl/>
          <w:lang w:eastAsia="he-IL"/>
        </w:rPr>
        <w:t xml:space="preserve">חברי הכנסת </w:t>
      </w:r>
      <w:bookmarkStart w:id="43706" w:name="_ETM_Q148_242677"/>
      <w:bookmarkEnd w:id="43706"/>
      <w:r>
        <w:rPr>
          <w:rFonts w:hint="cs"/>
          <w:rtl/>
          <w:lang w:eastAsia="he-IL"/>
        </w:rPr>
        <w:t>משה גפני, יעקב ליצמן, אורי מקלב, מאיר פרוש, יעקב אשר, ישראל אייכלר ויצחק פינדרוס;</w:t>
      </w:r>
      <w:bookmarkStart w:id="43707" w:name="_ETM_Q148_249353"/>
      <w:bookmarkStart w:id="43708" w:name="_ETM_Q148_249466"/>
      <w:bookmarkStart w:id="43709" w:name="_ETM_Q148_249786"/>
      <w:bookmarkStart w:id="43710" w:name="_ETM_Q148_249872"/>
      <w:bookmarkEnd w:id="43707"/>
      <w:bookmarkEnd w:id="43708"/>
      <w:bookmarkEnd w:id="43709"/>
      <w:bookmarkEnd w:id="43710"/>
      <w:r>
        <w:rPr>
          <w:rFonts w:hint="cs"/>
          <w:rtl/>
          <w:lang w:eastAsia="he-IL"/>
        </w:rPr>
        <w:t xml:space="preserve"> קבוצת סיעת הרשימה המשותפת </w:t>
      </w:r>
      <w:r w:rsidR="00A84963">
        <w:rPr>
          <w:rFonts w:hint="eastAsia"/>
          <w:rtl/>
          <w:lang w:eastAsia="he-IL"/>
        </w:rPr>
        <w:t xml:space="preserve">– </w:t>
      </w:r>
      <w:r>
        <w:rPr>
          <w:rFonts w:hint="cs"/>
          <w:rtl/>
          <w:lang w:eastAsia="he-IL"/>
        </w:rPr>
        <w:t xml:space="preserve">חברי </w:t>
      </w:r>
      <w:bookmarkStart w:id="43711" w:name="_ETM_Q148_253074"/>
      <w:bookmarkEnd w:id="43711"/>
      <w:r>
        <w:rPr>
          <w:rFonts w:hint="cs"/>
          <w:rtl/>
          <w:lang w:eastAsia="he-IL"/>
        </w:rPr>
        <w:t xml:space="preserve">הכנסת איימן עודה, אחמד טיבי, סמי אבו </w:t>
      </w:r>
      <w:bookmarkStart w:id="43712" w:name="_ETM_Q148_253904"/>
      <w:bookmarkEnd w:id="43712"/>
      <w:r>
        <w:rPr>
          <w:rFonts w:hint="cs"/>
          <w:rtl/>
          <w:lang w:eastAsia="he-IL"/>
        </w:rPr>
        <w:t>שחאדה, עאידה תומא סלימאן, אוס</w:t>
      </w:r>
      <w:r w:rsidR="00BB5FD8">
        <w:rPr>
          <w:rFonts w:hint="cs"/>
          <w:rtl/>
          <w:lang w:eastAsia="he-IL"/>
        </w:rPr>
        <w:t>א</w:t>
      </w:r>
      <w:r>
        <w:rPr>
          <w:rFonts w:hint="cs"/>
          <w:rtl/>
          <w:lang w:eastAsia="he-IL"/>
        </w:rPr>
        <w:t xml:space="preserve">מה סעדי ועופר כסיף; קבוצת </w:t>
      </w:r>
      <w:bookmarkStart w:id="43713" w:name="_ETM_Q148_259744"/>
      <w:bookmarkEnd w:id="43713"/>
      <w:r>
        <w:rPr>
          <w:rFonts w:hint="cs"/>
          <w:rtl/>
          <w:lang w:eastAsia="he-IL"/>
        </w:rPr>
        <w:t xml:space="preserve">סיעת הציונות הדתית </w:t>
      </w:r>
      <w:r w:rsidR="00A84963">
        <w:rPr>
          <w:rFonts w:hint="eastAsia"/>
          <w:rtl/>
          <w:lang w:eastAsia="he-IL"/>
        </w:rPr>
        <w:t xml:space="preserve">– </w:t>
      </w:r>
      <w:r>
        <w:rPr>
          <w:rFonts w:hint="cs"/>
          <w:rtl/>
          <w:lang w:eastAsia="he-IL"/>
        </w:rPr>
        <w:t>חברי הכנסת בצלאל סמוטריץ', מיכל ולדי</w:t>
      </w:r>
      <w:r w:rsidR="00A84963">
        <w:rPr>
          <w:rFonts w:hint="cs"/>
          <w:rtl/>
          <w:lang w:eastAsia="he-IL"/>
        </w:rPr>
        <w:t>נ</w:t>
      </w:r>
      <w:r>
        <w:rPr>
          <w:rFonts w:hint="cs"/>
          <w:rtl/>
          <w:lang w:eastAsia="he-IL"/>
        </w:rPr>
        <w:t xml:space="preserve">גר, איתמר </w:t>
      </w:r>
      <w:bookmarkStart w:id="43714" w:name="_ETM_Q148_266496"/>
      <w:bookmarkEnd w:id="43714"/>
      <w:r>
        <w:rPr>
          <w:rFonts w:hint="cs"/>
          <w:rtl/>
          <w:lang w:eastAsia="he-IL"/>
        </w:rPr>
        <w:t>בן גביר, שמחה רוטמן, אורית סטרוק, אבי מעוז ואופיר סופר.</w:t>
      </w:r>
    </w:p>
    <w:p w:rsidR="005B32A3" w:rsidRDefault="005B32A3" w:rsidP="00356EAB">
      <w:pPr>
        <w:rPr>
          <w:rtl/>
          <w:lang w:eastAsia="he-IL"/>
        </w:rPr>
      </w:pPr>
      <w:bookmarkStart w:id="43715" w:name="_ETM_Q148_274782"/>
      <w:bookmarkStart w:id="43716" w:name="_ETM_Q148_274884"/>
      <w:bookmarkEnd w:id="43715"/>
      <w:bookmarkEnd w:id="43716"/>
    </w:p>
    <w:p w:rsidR="005B32A3" w:rsidRDefault="005B32A3" w:rsidP="00356EAB">
      <w:pPr>
        <w:rPr>
          <w:rtl/>
          <w:lang w:eastAsia="he-IL"/>
        </w:rPr>
      </w:pPr>
      <w:bookmarkStart w:id="43717" w:name="_ETM_Q148_275310"/>
      <w:bookmarkStart w:id="43718" w:name="_ETM_Q148_275398"/>
      <w:bookmarkEnd w:id="43717"/>
      <w:bookmarkEnd w:id="43718"/>
      <w:r>
        <w:rPr>
          <w:rFonts w:hint="cs"/>
          <w:rtl/>
          <w:lang w:eastAsia="he-IL"/>
        </w:rPr>
        <w:t>כן,</w:t>
      </w:r>
      <w:bookmarkStart w:id="43719" w:name="_ETM_Q148_276734"/>
      <w:bookmarkEnd w:id="43719"/>
      <w:r>
        <w:rPr>
          <w:rFonts w:hint="cs"/>
          <w:rtl/>
          <w:lang w:eastAsia="he-IL"/>
        </w:rPr>
        <w:t xml:space="preserve"> בבקשה?</w:t>
      </w:r>
      <w:bookmarkStart w:id="43720" w:name="_ETM_Q148_273830"/>
      <w:bookmarkEnd w:id="43720"/>
    </w:p>
    <w:p w:rsidR="005B32A3" w:rsidRDefault="005B32A3" w:rsidP="00356EAB">
      <w:pPr>
        <w:rPr>
          <w:rtl/>
          <w:lang w:eastAsia="he-IL"/>
        </w:rPr>
      </w:pPr>
      <w:bookmarkStart w:id="43721" w:name="_ETM_Q148_273925"/>
      <w:bookmarkEnd w:id="43721"/>
    </w:p>
    <w:p w:rsidR="005B32A3" w:rsidRDefault="005B32A3" w:rsidP="00356EAB">
      <w:pPr>
        <w:pStyle w:val="af5"/>
        <w:keepNext/>
        <w:rPr>
          <w:rtl/>
        </w:rPr>
      </w:pPr>
      <w:bookmarkStart w:id="43722" w:name="ET_interruption_5291_39"/>
      <w:r w:rsidRPr="00665045">
        <w:rPr>
          <w:rStyle w:val="TagStyle"/>
          <w:rtl/>
        </w:rPr>
        <w:t xml:space="preserve"> &lt;&lt; קריאה &gt;&gt; </w:t>
      </w:r>
      <w:r>
        <w:rPr>
          <w:rtl/>
        </w:rPr>
        <w:t>בצלאל סמוטריץ' (הציונות הדתית):</w:t>
      </w:r>
      <w:r w:rsidRPr="00665045">
        <w:rPr>
          <w:rStyle w:val="TagStyle"/>
          <w:rtl/>
        </w:rPr>
        <w:t xml:space="preserve"> &lt;&lt; קריאה &gt;&gt;</w:t>
      </w:r>
      <w:r>
        <w:rPr>
          <w:rtl/>
        </w:rPr>
        <w:t xml:space="preserve">   </w:t>
      </w:r>
      <w:bookmarkEnd w:id="43722"/>
    </w:p>
    <w:p w:rsidR="005B32A3" w:rsidRDefault="005B32A3" w:rsidP="00356EAB">
      <w:pPr>
        <w:rPr>
          <w:rtl/>
          <w:lang w:eastAsia="he-IL"/>
        </w:rPr>
      </w:pPr>
    </w:p>
    <w:p w:rsidR="005B32A3" w:rsidRDefault="005B32A3" w:rsidP="00356EAB">
      <w:pPr>
        <w:rPr>
          <w:rtl/>
          <w:lang w:eastAsia="he-IL"/>
        </w:rPr>
      </w:pPr>
      <w:r>
        <w:rPr>
          <w:rFonts w:hint="cs"/>
          <w:rtl/>
          <w:lang w:eastAsia="he-IL"/>
        </w:rPr>
        <w:t>מיכל ביקשה לתקן את שמה: וולדיגר.</w:t>
      </w:r>
    </w:p>
    <w:p w:rsidR="005B32A3" w:rsidRDefault="005B32A3" w:rsidP="00356EAB">
      <w:pPr>
        <w:rPr>
          <w:rtl/>
          <w:lang w:eastAsia="he-IL"/>
        </w:rPr>
      </w:pPr>
      <w:bookmarkStart w:id="43723" w:name="_ETM_Q148_287429"/>
      <w:bookmarkStart w:id="43724" w:name="_ETM_Q148_287550"/>
      <w:bookmarkEnd w:id="43723"/>
      <w:bookmarkEnd w:id="43724"/>
    </w:p>
    <w:p w:rsidR="005B32A3" w:rsidRDefault="005B32A3" w:rsidP="00356EAB">
      <w:pPr>
        <w:pStyle w:val="a4"/>
        <w:keepNext/>
        <w:rPr>
          <w:rtl/>
        </w:rPr>
      </w:pPr>
      <w:bookmarkStart w:id="43725" w:name="ET_speaker_5292_42"/>
      <w:r w:rsidRPr="00665045">
        <w:rPr>
          <w:rStyle w:val="TagStyle"/>
          <w:rtl/>
        </w:rPr>
        <w:t xml:space="preserve"> &lt;&lt; דובר &gt;&gt; </w:t>
      </w:r>
      <w:bookmarkStart w:id="43726" w:name="_Toc76302089"/>
      <w:r>
        <w:rPr>
          <w:rtl/>
        </w:rPr>
        <w:t>אוסאמה סעדי (הרשימה המשותפת):</w:t>
      </w:r>
      <w:bookmarkEnd w:id="43726"/>
      <w:r w:rsidRPr="00665045">
        <w:rPr>
          <w:rStyle w:val="TagStyle"/>
          <w:rtl/>
        </w:rPr>
        <w:t xml:space="preserve"> &lt;&lt; דובר &gt;&gt;</w:t>
      </w:r>
      <w:r>
        <w:rPr>
          <w:rtl/>
        </w:rPr>
        <w:t xml:space="preserve">   </w:t>
      </w:r>
      <w:bookmarkEnd w:id="43725"/>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אדוני היושב-ראש, בשם הרשימה המשותפת, </w:t>
      </w:r>
      <w:bookmarkStart w:id="43727" w:name="_ETM_Q148_289451"/>
      <w:bookmarkEnd w:id="43727"/>
      <w:r>
        <w:rPr>
          <w:rFonts w:hint="cs"/>
          <w:rtl/>
          <w:lang w:eastAsia="he-IL"/>
        </w:rPr>
        <w:t xml:space="preserve">לאור ההסכמות שהגענו אליהם בוועדת הכספים ושכבוד יושב-ראש ועדת </w:t>
      </w:r>
      <w:bookmarkStart w:id="43728" w:name="_ETM_Q148_298615"/>
      <w:bookmarkEnd w:id="43728"/>
      <w:r>
        <w:rPr>
          <w:rFonts w:hint="cs"/>
          <w:rtl/>
          <w:lang w:eastAsia="he-IL"/>
        </w:rPr>
        <w:t xml:space="preserve">הכספים הודיע עליהן, אנחנו נמשוך את כל ההסתייגויות שהגשנו בשם הרשימה המשותפת למעט שלוש הסתייגויות, שזה הסתייגות 27 לחלופין </w:t>
      </w:r>
      <w:r w:rsidR="00C9608A">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665045">
        <w:rPr>
          <w:rStyle w:val="TagStyle"/>
          <w:rtl/>
        </w:rPr>
        <w:t xml:space="preserve"> &lt;&lt; יור &gt;&gt; </w:t>
      </w:r>
      <w:r>
        <w:rPr>
          <w:rtl/>
        </w:rPr>
        <w:t>היו"ר מיקי לוי:</w:t>
      </w:r>
      <w:r w:rsidRPr="0066504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רגע, לאט, רגע, מפריעים.</w:t>
      </w:r>
    </w:p>
    <w:p w:rsidR="005B32A3" w:rsidRDefault="005B32A3" w:rsidP="00356EAB">
      <w:pPr>
        <w:rPr>
          <w:rtl/>
          <w:lang w:eastAsia="he-IL"/>
        </w:rPr>
      </w:pPr>
    </w:p>
    <w:p w:rsidR="005B32A3" w:rsidRDefault="005B32A3" w:rsidP="00356EAB">
      <w:pPr>
        <w:pStyle w:val="-"/>
        <w:keepNext/>
        <w:rPr>
          <w:rtl/>
        </w:rPr>
      </w:pPr>
      <w:bookmarkStart w:id="43729" w:name="ET_speakercontinue_5292_44"/>
      <w:r w:rsidRPr="00665045">
        <w:rPr>
          <w:rStyle w:val="TagStyle"/>
          <w:rtl/>
        </w:rPr>
        <w:t xml:space="preserve"> &lt;&lt; דובר_המשך &gt;&gt; </w:t>
      </w:r>
      <w:r>
        <w:rPr>
          <w:rtl/>
        </w:rPr>
        <w:t>אוסאמה סעדי (הרשימה המשותפת):</w:t>
      </w:r>
      <w:r w:rsidRPr="00665045">
        <w:rPr>
          <w:rStyle w:val="TagStyle"/>
          <w:rtl/>
        </w:rPr>
        <w:t xml:space="preserve"> &lt;&lt; דובר_המשך &gt;&gt;</w:t>
      </w:r>
      <w:r>
        <w:rPr>
          <w:rtl/>
        </w:rPr>
        <w:t xml:space="preserve">   </w:t>
      </w:r>
      <w:bookmarkEnd w:id="43729"/>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בעמ' 16 </w:t>
      </w:r>
      <w:r>
        <w:rPr>
          <w:rFonts w:hint="eastAsia"/>
          <w:rtl/>
          <w:lang w:eastAsia="he-IL"/>
        </w:rPr>
        <w:t xml:space="preserve">– </w:t>
      </w:r>
      <w:r>
        <w:rPr>
          <w:rFonts w:hint="cs"/>
          <w:rtl/>
          <w:lang w:eastAsia="he-IL"/>
        </w:rPr>
        <w:t xml:space="preserve">לקצר, </w:t>
      </w:r>
      <w:bookmarkStart w:id="43730" w:name="_ETM_Q148_325156"/>
      <w:bookmarkEnd w:id="43730"/>
      <w:r>
        <w:rPr>
          <w:rFonts w:hint="cs"/>
          <w:rtl/>
          <w:lang w:eastAsia="he-IL"/>
        </w:rPr>
        <w:t xml:space="preserve">לעזור לכם, ירדנה, כבוד המזכירה </w:t>
      </w:r>
      <w:r>
        <w:rPr>
          <w:rFonts w:hint="eastAsia"/>
          <w:rtl/>
          <w:lang w:eastAsia="he-IL"/>
        </w:rPr>
        <w:t xml:space="preserve">– </w:t>
      </w:r>
      <w:r>
        <w:rPr>
          <w:rFonts w:hint="cs"/>
          <w:rtl/>
          <w:lang w:eastAsia="he-IL"/>
        </w:rPr>
        <w:t xml:space="preserve">בעמ' 16, הסתייגות 27 כ"ד, </w:t>
      </w:r>
      <w:bookmarkStart w:id="43731" w:name="_ETM_Q148_329179"/>
      <w:bookmarkEnd w:id="43731"/>
      <w:r>
        <w:rPr>
          <w:rFonts w:hint="cs"/>
          <w:rtl/>
          <w:lang w:eastAsia="he-IL"/>
        </w:rPr>
        <w:t xml:space="preserve">שמדברת על מובטלים בעסקים בענפים שעדיין סגורים, וכ"ה, שמדברת </w:t>
      </w:r>
      <w:bookmarkStart w:id="43732" w:name="_ETM_Q148_342995"/>
      <w:bookmarkEnd w:id="43732"/>
      <w:r>
        <w:rPr>
          <w:rFonts w:hint="cs"/>
          <w:rtl/>
          <w:lang w:eastAsia="he-IL"/>
        </w:rPr>
        <w:t xml:space="preserve">על גילים פחות מ-45 לאנשים שלא נמצאה </w:t>
      </w:r>
      <w:r w:rsidR="00A84963">
        <w:rPr>
          <w:rFonts w:hint="cs"/>
          <w:rtl/>
          <w:lang w:eastAsia="he-IL"/>
        </w:rPr>
        <w:t xml:space="preserve">להם </w:t>
      </w:r>
      <w:r>
        <w:rPr>
          <w:rFonts w:hint="cs"/>
          <w:rtl/>
          <w:lang w:eastAsia="he-IL"/>
        </w:rPr>
        <w:t xml:space="preserve">עבודה מתאימה, ובעמ' </w:t>
      </w:r>
      <w:bookmarkStart w:id="43733" w:name="_ETM_Q148_347599"/>
      <w:bookmarkEnd w:id="43733"/>
      <w:r>
        <w:rPr>
          <w:rFonts w:hint="cs"/>
          <w:rtl/>
          <w:lang w:eastAsia="he-IL"/>
        </w:rPr>
        <w:t xml:space="preserve">20, הסתייגות 48, בעניין מורי הדרך, למרות שסוכם </w:t>
      </w:r>
      <w:bookmarkStart w:id="43734" w:name="_ETM_Q148_355829"/>
      <w:bookmarkEnd w:id="43734"/>
      <w:r>
        <w:rPr>
          <w:rFonts w:hint="cs"/>
          <w:rtl/>
          <w:lang w:eastAsia="he-IL"/>
        </w:rPr>
        <w:t xml:space="preserve">עם יושב-ראש ועדת הכספים שהוא יקיים בשבוע הבא דיון עם </w:t>
      </w:r>
      <w:bookmarkStart w:id="43735" w:name="_ETM_Q148_361808"/>
      <w:bookmarkEnd w:id="43735"/>
      <w:r>
        <w:rPr>
          <w:rFonts w:hint="cs"/>
          <w:rtl/>
          <w:lang w:eastAsia="he-IL"/>
        </w:rPr>
        <w:t xml:space="preserve">מורי </w:t>
      </w:r>
      <w:r w:rsidR="00A84963">
        <w:rPr>
          <w:rFonts w:hint="cs"/>
          <w:rtl/>
          <w:lang w:eastAsia="he-IL"/>
        </w:rPr>
        <w:t>ה</w:t>
      </w:r>
      <w:r>
        <w:rPr>
          <w:rFonts w:hint="cs"/>
          <w:rtl/>
          <w:lang w:eastAsia="he-IL"/>
        </w:rPr>
        <w:t>דרך.</w:t>
      </w:r>
    </w:p>
    <w:p w:rsidR="005B32A3" w:rsidRDefault="005B32A3" w:rsidP="00356EAB">
      <w:pPr>
        <w:rPr>
          <w:rtl/>
          <w:lang w:eastAsia="he-IL"/>
        </w:rPr>
      </w:pPr>
    </w:p>
    <w:p w:rsidR="005B32A3" w:rsidRDefault="005B32A3" w:rsidP="00356EAB">
      <w:pPr>
        <w:pStyle w:val="af6"/>
        <w:keepNext/>
        <w:rPr>
          <w:rtl/>
        </w:rPr>
      </w:pPr>
      <w:r w:rsidRPr="00665045">
        <w:rPr>
          <w:rStyle w:val="TagStyle"/>
          <w:rtl/>
        </w:rPr>
        <w:t xml:space="preserve"> &lt;&lt; יור &gt;&gt; </w:t>
      </w:r>
      <w:r>
        <w:rPr>
          <w:rtl/>
        </w:rPr>
        <w:t>היו"ר מיקי לוי:</w:t>
      </w:r>
      <w:r w:rsidRPr="0066504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עמ</w:t>
      </w:r>
      <w:r w:rsidR="00A84963">
        <w:rPr>
          <w:rFonts w:hint="cs"/>
          <w:rtl/>
          <w:lang w:eastAsia="he-IL"/>
        </w:rPr>
        <w:t>'</w:t>
      </w:r>
      <w:r>
        <w:rPr>
          <w:rFonts w:hint="cs"/>
          <w:rtl/>
          <w:lang w:eastAsia="he-IL"/>
        </w:rPr>
        <w:t xml:space="preserve"> 20 </w:t>
      </w:r>
      <w:r>
        <w:rPr>
          <w:rFonts w:hint="eastAsia"/>
          <w:rtl/>
          <w:lang w:eastAsia="he-IL"/>
        </w:rPr>
        <w:t xml:space="preserve">– </w:t>
      </w:r>
      <w:r>
        <w:rPr>
          <w:rFonts w:hint="cs"/>
          <w:rtl/>
          <w:lang w:eastAsia="he-IL"/>
        </w:rPr>
        <w:t>איזה סעיף, בבקשה?</w:t>
      </w:r>
    </w:p>
    <w:p w:rsidR="005B32A3" w:rsidRDefault="005B32A3" w:rsidP="00356EAB">
      <w:pPr>
        <w:rPr>
          <w:rtl/>
          <w:lang w:eastAsia="he-IL"/>
        </w:rPr>
      </w:pPr>
      <w:bookmarkStart w:id="43736" w:name="_ETM_Q148_361069"/>
      <w:bookmarkStart w:id="43737" w:name="_ETM_Q148_361107"/>
      <w:bookmarkEnd w:id="43736"/>
      <w:bookmarkEnd w:id="43737"/>
    </w:p>
    <w:p w:rsidR="005B32A3" w:rsidRDefault="005B32A3" w:rsidP="00356EAB">
      <w:pPr>
        <w:pStyle w:val="-"/>
        <w:keepNext/>
        <w:rPr>
          <w:rtl/>
        </w:rPr>
      </w:pPr>
      <w:bookmarkStart w:id="43738" w:name="_ETM_Q148_361497"/>
      <w:bookmarkStart w:id="43739" w:name="_ETM_Q148_361585"/>
      <w:bookmarkStart w:id="43740" w:name="ET_speakercontinue_5292_46"/>
      <w:bookmarkEnd w:id="43738"/>
      <w:bookmarkEnd w:id="43739"/>
      <w:r w:rsidRPr="00665045">
        <w:rPr>
          <w:rStyle w:val="TagStyle"/>
          <w:rtl/>
        </w:rPr>
        <w:t xml:space="preserve"> &lt;&lt; דובר_המשך &gt;&gt; </w:t>
      </w:r>
      <w:r>
        <w:rPr>
          <w:rtl/>
        </w:rPr>
        <w:t>אוסאמה סעדי (הרשימה המשותפת):</w:t>
      </w:r>
      <w:r w:rsidRPr="00665045">
        <w:rPr>
          <w:rStyle w:val="TagStyle"/>
          <w:rtl/>
        </w:rPr>
        <w:t xml:space="preserve"> &lt;&lt; דובר_המשך &gt;&gt;</w:t>
      </w:r>
      <w:r>
        <w:rPr>
          <w:rtl/>
        </w:rPr>
        <w:t xml:space="preserve">   </w:t>
      </w:r>
      <w:bookmarkEnd w:id="43740"/>
    </w:p>
    <w:p w:rsidR="005B32A3" w:rsidRDefault="005B32A3" w:rsidP="00356EAB">
      <w:pPr>
        <w:rPr>
          <w:rtl/>
          <w:lang w:eastAsia="he-IL"/>
        </w:rPr>
      </w:pPr>
    </w:p>
    <w:p w:rsidR="005B32A3" w:rsidRDefault="005B32A3" w:rsidP="00356EAB">
      <w:pPr>
        <w:rPr>
          <w:rtl/>
          <w:lang w:eastAsia="he-IL"/>
        </w:rPr>
      </w:pPr>
      <w:bookmarkStart w:id="43741" w:name="_ETM_Q148_362983"/>
      <w:bookmarkEnd w:id="43741"/>
      <w:r>
        <w:rPr>
          <w:rFonts w:hint="cs"/>
          <w:rtl/>
          <w:lang w:eastAsia="he-IL"/>
        </w:rPr>
        <w:t xml:space="preserve">לא, לא, עמ' 22, לא עמ' 20. </w:t>
      </w:r>
    </w:p>
    <w:p w:rsidR="005B32A3" w:rsidRDefault="005B32A3" w:rsidP="00356EAB">
      <w:pPr>
        <w:rPr>
          <w:rtl/>
          <w:lang w:eastAsia="he-IL"/>
        </w:rPr>
      </w:pPr>
      <w:bookmarkStart w:id="43742" w:name="_ETM_Q148_369687"/>
      <w:bookmarkStart w:id="43743" w:name="_ETM_Q148_369791"/>
      <w:bookmarkEnd w:id="43742"/>
      <w:bookmarkEnd w:id="43743"/>
    </w:p>
    <w:p w:rsidR="005B32A3" w:rsidRDefault="005B32A3" w:rsidP="00356EAB">
      <w:pPr>
        <w:pStyle w:val="af6"/>
        <w:keepNext/>
        <w:rPr>
          <w:rtl/>
        </w:rPr>
      </w:pPr>
      <w:r w:rsidRPr="00665045">
        <w:rPr>
          <w:rStyle w:val="TagStyle"/>
          <w:rtl/>
        </w:rPr>
        <w:t xml:space="preserve"> &lt;&lt; יור &gt;&gt; </w:t>
      </w:r>
      <w:r>
        <w:rPr>
          <w:rtl/>
        </w:rPr>
        <w:t>היו"ר מיקי לוי:</w:t>
      </w:r>
      <w:r w:rsidRPr="0066504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אוקיי.</w:t>
      </w:r>
    </w:p>
    <w:p w:rsidR="005B32A3" w:rsidRDefault="005B32A3" w:rsidP="00356EAB">
      <w:pPr>
        <w:rPr>
          <w:rtl/>
          <w:lang w:eastAsia="he-IL"/>
        </w:rPr>
      </w:pPr>
    </w:p>
    <w:p w:rsidR="005B32A3" w:rsidRDefault="005B32A3" w:rsidP="00356EAB">
      <w:pPr>
        <w:pStyle w:val="-"/>
        <w:keepNext/>
        <w:rPr>
          <w:rtl/>
        </w:rPr>
      </w:pPr>
      <w:bookmarkStart w:id="43744" w:name="ET_speakercontinue_5292_48"/>
      <w:r w:rsidRPr="00665045">
        <w:rPr>
          <w:rStyle w:val="TagStyle"/>
          <w:rtl/>
        </w:rPr>
        <w:t xml:space="preserve"> &lt;&lt; דובר_המשך &gt;&gt; </w:t>
      </w:r>
      <w:r>
        <w:rPr>
          <w:rtl/>
        </w:rPr>
        <w:t>אוסאמה סעדי (הרשימה המשותפת):</w:t>
      </w:r>
      <w:r w:rsidRPr="00665045">
        <w:rPr>
          <w:rStyle w:val="TagStyle"/>
          <w:rtl/>
        </w:rPr>
        <w:t xml:space="preserve"> &lt;&lt; דובר_המשך &gt;&gt;</w:t>
      </w:r>
      <w:r>
        <w:rPr>
          <w:rtl/>
        </w:rPr>
        <w:t xml:space="preserve">   </w:t>
      </w:r>
      <w:bookmarkEnd w:id="43744"/>
    </w:p>
    <w:p w:rsidR="005B32A3" w:rsidRDefault="005B32A3" w:rsidP="00356EAB">
      <w:pPr>
        <w:rPr>
          <w:rtl/>
          <w:lang w:eastAsia="he-IL"/>
        </w:rPr>
      </w:pPr>
    </w:p>
    <w:p w:rsidR="005B32A3" w:rsidRDefault="005B32A3" w:rsidP="00356EAB">
      <w:pPr>
        <w:rPr>
          <w:rtl/>
          <w:lang w:eastAsia="he-IL"/>
        </w:rPr>
      </w:pPr>
      <w:bookmarkStart w:id="43745" w:name="_ETM_Q148_367136"/>
      <w:bookmarkEnd w:id="43745"/>
      <w:r>
        <w:rPr>
          <w:rFonts w:hint="cs"/>
          <w:rtl/>
          <w:lang w:eastAsia="he-IL"/>
        </w:rPr>
        <w:t xml:space="preserve">עמ' 22, הסתייגות מס' 48. </w:t>
      </w:r>
    </w:p>
    <w:p w:rsidR="005B32A3" w:rsidRDefault="005B32A3" w:rsidP="00356EAB">
      <w:pPr>
        <w:rPr>
          <w:rtl/>
          <w:lang w:eastAsia="he-IL"/>
        </w:rPr>
      </w:pPr>
      <w:bookmarkStart w:id="43746" w:name="_ETM_Q148_374130"/>
      <w:bookmarkStart w:id="43747" w:name="_ETM_Q148_374225"/>
      <w:bookmarkEnd w:id="43746"/>
      <w:bookmarkEnd w:id="43747"/>
    </w:p>
    <w:p w:rsidR="005B32A3" w:rsidRDefault="005B32A3" w:rsidP="00356EAB">
      <w:pPr>
        <w:pStyle w:val="af6"/>
        <w:keepNext/>
        <w:rPr>
          <w:rtl/>
        </w:rPr>
      </w:pPr>
      <w:r w:rsidRPr="00665045">
        <w:rPr>
          <w:rStyle w:val="TagStyle"/>
          <w:rtl/>
        </w:rPr>
        <w:t xml:space="preserve"> &lt;&lt; יור &gt;&gt; </w:t>
      </w:r>
      <w:r>
        <w:rPr>
          <w:rtl/>
        </w:rPr>
        <w:t>היו"ר מיקי לוי:</w:t>
      </w:r>
      <w:r w:rsidRPr="0066504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48.</w:t>
      </w:r>
    </w:p>
    <w:p w:rsidR="005B32A3" w:rsidRDefault="005B32A3" w:rsidP="00356EAB">
      <w:pPr>
        <w:rPr>
          <w:rtl/>
          <w:lang w:eastAsia="he-IL"/>
        </w:rPr>
      </w:pPr>
    </w:p>
    <w:p w:rsidR="005B32A3" w:rsidRDefault="005B32A3" w:rsidP="00356EAB">
      <w:pPr>
        <w:pStyle w:val="-"/>
        <w:keepNext/>
        <w:rPr>
          <w:rtl/>
        </w:rPr>
      </w:pPr>
      <w:bookmarkStart w:id="43748" w:name="ET_speakercontinue_5292_50"/>
      <w:r w:rsidRPr="00665045">
        <w:rPr>
          <w:rStyle w:val="TagStyle"/>
          <w:rtl/>
        </w:rPr>
        <w:t xml:space="preserve"> &lt;&lt; דובר_המשך &gt;&gt; </w:t>
      </w:r>
      <w:r>
        <w:rPr>
          <w:rtl/>
        </w:rPr>
        <w:t>אוסאמה סעדי (הרשימה המשותפת):</w:t>
      </w:r>
      <w:r w:rsidRPr="00665045">
        <w:rPr>
          <w:rStyle w:val="TagStyle"/>
          <w:rtl/>
        </w:rPr>
        <w:t xml:space="preserve"> &lt;&lt; דובר_המשך &gt;&gt;</w:t>
      </w:r>
      <w:r>
        <w:rPr>
          <w:rtl/>
        </w:rPr>
        <w:t xml:space="preserve">   </w:t>
      </w:r>
      <w:bookmarkEnd w:id="43748"/>
    </w:p>
    <w:p w:rsidR="005B32A3" w:rsidRDefault="005B32A3" w:rsidP="00356EAB">
      <w:pPr>
        <w:rPr>
          <w:rtl/>
          <w:lang w:eastAsia="he-IL"/>
        </w:rPr>
      </w:pPr>
    </w:p>
    <w:p w:rsidR="005B32A3" w:rsidRDefault="005B32A3" w:rsidP="00356EAB">
      <w:pPr>
        <w:rPr>
          <w:rtl/>
          <w:lang w:eastAsia="he-IL"/>
        </w:rPr>
      </w:pPr>
      <w:bookmarkStart w:id="43749" w:name="_ETM_Q148_371520"/>
      <w:bookmarkEnd w:id="43749"/>
      <w:r>
        <w:rPr>
          <w:rFonts w:hint="cs"/>
          <w:rtl/>
          <w:lang w:eastAsia="he-IL"/>
        </w:rPr>
        <w:t xml:space="preserve">רק </w:t>
      </w:r>
      <w:bookmarkStart w:id="43750" w:name="_ETM_Q148_375018"/>
      <w:bookmarkEnd w:id="43750"/>
      <w:r>
        <w:rPr>
          <w:rFonts w:hint="cs"/>
          <w:rtl/>
          <w:lang w:eastAsia="he-IL"/>
        </w:rPr>
        <w:t xml:space="preserve">על שלוש ההסתייגויות האלה אנחנו מבקשים להצביע. את שאר ההסתייגויות אנחנו </w:t>
      </w:r>
      <w:bookmarkStart w:id="43751" w:name="_ETM_Q148_378283"/>
      <w:bookmarkEnd w:id="43751"/>
      <w:r>
        <w:rPr>
          <w:rFonts w:hint="cs"/>
          <w:rtl/>
          <w:lang w:eastAsia="he-IL"/>
        </w:rPr>
        <w:t>מושכים.</w:t>
      </w:r>
    </w:p>
    <w:p w:rsidR="005B32A3" w:rsidRDefault="005B32A3" w:rsidP="00356EAB">
      <w:pPr>
        <w:rPr>
          <w:rtl/>
          <w:lang w:eastAsia="he-IL"/>
        </w:rPr>
      </w:pPr>
      <w:bookmarkStart w:id="43752" w:name="_ETM_Q148_385069"/>
      <w:bookmarkStart w:id="43753" w:name="_ETM_Q148_385138"/>
      <w:bookmarkEnd w:id="43752"/>
      <w:bookmarkEnd w:id="43753"/>
    </w:p>
    <w:p w:rsidR="005B32A3" w:rsidRDefault="005B32A3" w:rsidP="00356EAB">
      <w:pPr>
        <w:pStyle w:val="af6"/>
        <w:keepNext/>
        <w:rPr>
          <w:rtl/>
        </w:rPr>
      </w:pPr>
      <w:r w:rsidRPr="00D56159">
        <w:rPr>
          <w:rStyle w:val="TagStyle"/>
          <w:rtl/>
        </w:rPr>
        <w:t xml:space="preserve"> &lt;&lt; יור &gt;&gt; </w:t>
      </w:r>
      <w:r>
        <w:rPr>
          <w:rtl/>
        </w:rPr>
        <w:t>היו"ר מיקי לוי:</w:t>
      </w:r>
      <w:r w:rsidRPr="00D56159">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754" w:name="_ETM_Q148_386681"/>
      <w:bookmarkEnd w:id="43754"/>
      <w:r>
        <w:rPr>
          <w:rFonts w:hint="cs"/>
          <w:rtl/>
          <w:lang w:eastAsia="he-IL"/>
        </w:rPr>
        <w:t xml:space="preserve">סיעת הליכוד, מול מי אני עובד, </w:t>
      </w:r>
      <w:bookmarkStart w:id="43755" w:name="_ETM_Q148_387432"/>
      <w:bookmarkEnd w:id="43755"/>
      <w:r>
        <w:rPr>
          <w:rFonts w:hint="cs"/>
          <w:rtl/>
          <w:lang w:eastAsia="he-IL"/>
        </w:rPr>
        <w:t>בבקשה?</w:t>
      </w:r>
    </w:p>
    <w:p w:rsidR="005B32A3" w:rsidRDefault="005B32A3" w:rsidP="00356EAB">
      <w:pPr>
        <w:rPr>
          <w:rtl/>
          <w:lang w:eastAsia="he-IL"/>
        </w:rPr>
      </w:pPr>
      <w:bookmarkStart w:id="43756" w:name="_ETM_Q148_390376"/>
      <w:bookmarkStart w:id="43757" w:name="_ETM_Q148_390461"/>
      <w:bookmarkEnd w:id="43756"/>
      <w:bookmarkEnd w:id="43757"/>
    </w:p>
    <w:p w:rsidR="005B32A3" w:rsidRDefault="005B32A3" w:rsidP="00356EAB">
      <w:pPr>
        <w:pStyle w:val="af5"/>
        <w:keepNext/>
        <w:rPr>
          <w:rtl/>
        </w:rPr>
      </w:pPr>
      <w:bookmarkStart w:id="43758" w:name="ET_interruption_5159_52"/>
      <w:r w:rsidRPr="00D56159">
        <w:rPr>
          <w:rStyle w:val="TagStyle"/>
          <w:rtl/>
        </w:rPr>
        <w:t xml:space="preserve"> &lt;&lt; קריאה &gt;&gt; </w:t>
      </w:r>
      <w:r>
        <w:rPr>
          <w:rtl/>
        </w:rPr>
        <w:t>דוד ביטן (הליכוד):</w:t>
      </w:r>
      <w:r w:rsidRPr="00D56159">
        <w:rPr>
          <w:rStyle w:val="TagStyle"/>
          <w:rtl/>
        </w:rPr>
        <w:t xml:space="preserve"> &lt;&lt; קריאה &gt;&gt;</w:t>
      </w:r>
      <w:r>
        <w:rPr>
          <w:rtl/>
        </w:rPr>
        <w:t xml:space="preserve">   </w:t>
      </w:r>
      <w:bookmarkEnd w:id="43758"/>
    </w:p>
    <w:p w:rsidR="005B32A3" w:rsidRDefault="005B32A3" w:rsidP="00356EAB">
      <w:pPr>
        <w:rPr>
          <w:rtl/>
          <w:lang w:eastAsia="he-IL"/>
        </w:rPr>
      </w:pPr>
    </w:p>
    <w:p w:rsidR="005B32A3" w:rsidRDefault="005B32A3" w:rsidP="00356EAB">
      <w:pPr>
        <w:rPr>
          <w:rtl/>
          <w:lang w:eastAsia="he-IL"/>
        </w:rPr>
      </w:pPr>
      <w:r>
        <w:rPr>
          <w:rFonts w:hint="cs"/>
          <w:rtl/>
          <w:lang w:eastAsia="he-IL"/>
        </w:rPr>
        <w:t>מולי, מולי.</w:t>
      </w:r>
    </w:p>
    <w:p w:rsidR="005B32A3" w:rsidRDefault="005B32A3" w:rsidP="00356EAB">
      <w:pPr>
        <w:rPr>
          <w:rtl/>
          <w:lang w:eastAsia="he-IL"/>
        </w:rPr>
      </w:pPr>
    </w:p>
    <w:p w:rsidR="005B32A3" w:rsidRDefault="005B32A3" w:rsidP="00356EAB">
      <w:pPr>
        <w:pStyle w:val="af6"/>
        <w:keepNext/>
        <w:rPr>
          <w:rtl/>
        </w:rPr>
      </w:pPr>
      <w:r w:rsidRPr="00D56159">
        <w:rPr>
          <w:rStyle w:val="TagStyle"/>
          <w:rtl/>
        </w:rPr>
        <w:t xml:space="preserve"> &lt;&lt; יור &gt;&gt; </w:t>
      </w:r>
      <w:r>
        <w:rPr>
          <w:rtl/>
        </w:rPr>
        <w:t>היו"ר מיקי לוי:</w:t>
      </w:r>
      <w:r w:rsidRPr="00D56159">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759" w:name="_ETM_Q148_388019"/>
      <w:bookmarkEnd w:id="43759"/>
      <w:r>
        <w:rPr>
          <w:rFonts w:hint="cs"/>
          <w:rtl/>
          <w:lang w:eastAsia="he-IL"/>
        </w:rPr>
        <w:t>תודה.</w:t>
      </w:r>
    </w:p>
    <w:p w:rsidR="005B32A3" w:rsidRDefault="005B32A3" w:rsidP="00356EAB">
      <w:pPr>
        <w:rPr>
          <w:rtl/>
          <w:lang w:eastAsia="he-IL"/>
        </w:rPr>
      </w:pPr>
      <w:bookmarkStart w:id="43760" w:name="_ETM_Q148_394661"/>
      <w:bookmarkStart w:id="43761" w:name="_ETM_Q148_394729"/>
      <w:bookmarkEnd w:id="43760"/>
      <w:bookmarkEnd w:id="43761"/>
    </w:p>
    <w:p w:rsidR="005B32A3" w:rsidRDefault="005B32A3" w:rsidP="00356EAB">
      <w:pPr>
        <w:pStyle w:val="af5"/>
        <w:keepNext/>
        <w:rPr>
          <w:rtl/>
        </w:rPr>
      </w:pPr>
      <w:bookmarkStart w:id="43762" w:name="ET_interruption_5359_54"/>
      <w:r w:rsidRPr="00D56159">
        <w:rPr>
          <w:rStyle w:val="TagStyle"/>
          <w:rtl/>
        </w:rPr>
        <w:t xml:space="preserve"> &lt;&lt; קריאה &gt;&gt; </w:t>
      </w:r>
      <w:r>
        <w:rPr>
          <w:rtl/>
        </w:rPr>
        <w:t>יעקב מרגי (ש"ס):</w:t>
      </w:r>
      <w:r w:rsidRPr="00D56159">
        <w:rPr>
          <w:rStyle w:val="TagStyle"/>
          <w:rtl/>
        </w:rPr>
        <w:t xml:space="preserve"> &lt;&lt; קריאה &gt;&gt;</w:t>
      </w:r>
      <w:r>
        <w:rPr>
          <w:rtl/>
        </w:rPr>
        <w:t xml:space="preserve">   </w:t>
      </w:r>
      <w:bookmarkEnd w:id="43762"/>
    </w:p>
    <w:p w:rsidR="005B32A3" w:rsidRDefault="005B32A3" w:rsidP="00356EAB">
      <w:pPr>
        <w:rPr>
          <w:rtl/>
          <w:lang w:eastAsia="he-IL"/>
        </w:rPr>
      </w:pPr>
    </w:p>
    <w:p w:rsidR="005B32A3" w:rsidRDefault="005B32A3" w:rsidP="00356EAB">
      <w:pPr>
        <w:rPr>
          <w:rtl/>
          <w:lang w:eastAsia="he-IL"/>
        </w:rPr>
      </w:pPr>
      <w:r>
        <w:rPr>
          <w:rFonts w:hint="cs"/>
          <w:rtl/>
          <w:lang w:eastAsia="he-IL"/>
        </w:rPr>
        <w:t>דוד, עד איזו שעה שחררת אותם?</w:t>
      </w:r>
    </w:p>
    <w:p w:rsidR="005B32A3" w:rsidRDefault="005B32A3" w:rsidP="00356EAB">
      <w:pPr>
        <w:rPr>
          <w:rtl/>
          <w:lang w:eastAsia="he-IL"/>
        </w:rPr>
      </w:pPr>
      <w:bookmarkStart w:id="43763" w:name="_ETM_Q148_401849"/>
      <w:bookmarkStart w:id="43764" w:name="_ETM_Q148_401925"/>
      <w:bookmarkEnd w:id="43763"/>
      <w:bookmarkEnd w:id="43764"/>
    </w:p>
    <w:p w:rsidR="005B32A3" w:rsidRDefault="005B32A3" w:rsidP="00356EAB">
      <w:pPr>
        <w:pStyle w:val="af5"/>
        <w:keepNext/>
        <w:rPr>
          <w:rtl/>
        </w:rPr>
      </w:pPr>
      <w:r w:rsidRPr="00D56159">
        <w:rPr>
          <w:rStyle w:val="TagStyle"/>
          <w:rtl/>
        </w:rPr>
        <w:t xml:space="preserve">&lt;&lt; קריאה &gt;&gt; </w:t>
      </w:r>
      <w:r>
        <w:rPr>
          <w:rtl/>
        </w:rPr>
        <w:t>דוד ביטן (הליכוד):</w:t>
      </w:r>
      <w:r w:rsidRPr="00D5615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אני מאמין ששעה וחצי, משהו כזה. אני אקצר.</w:t>
      </w:r>
    </w:p>
    <w:p w:rsidR="005B32A3" w:rsidRPr="00A84963" w:rsidRDefault="005B32A3" w:rsidP="00356EAB">
      <w:pPr>
        <w:rPr>
          <w:rtl/>
        </w:rPr>
      </w:pPr>
      <w:bookmarkStart w:id="43765" w:name="_ETM_Q148_409725"/>
      <w:bookmarkStart w:id="43766" w:name="_ETM_Q148_409818"/>
      <w:bookmarkEnd w:id="43765"/>
      <w:bookmarkEnd w:id="43766"/>
    </w:p>
    <w:p w:rsidR="005B32A3" w:rsidRDefault="005B32A3" w:rsidP="00A84963">
      <w:pPr>
        <w:pStyle w:val="af5"/>
        <w:keepNext/>
        <w:rPr>
          <w:rtl/>
        </w:rPr>
      </w:pPr>
      <w:bookmarkStart w:id="43767" w:name="ET_interruption_4926_77"/>
      <w:r w:rsidRPr="00DD4693">
        <w:rPr>
          <w:rStyle w:val="TagStyle"/>
          <w:rtl/>
        </w:rPr>
        <w:t xml:space="preserve"> &lt;&lt; קריאה &gt;&gt; </w:t>
      </w:r>
      <w:r w:rsidR="00A84963">
        <w:rPr>
          <w:rFonts w:hint="cs"/>
          <w:rtl/>
        </w:rPr>
        <w:t>קריאה</w:t>
      </w:r>
      <w:r>
        <w:rPr>
          <w:rtl/>
        </w:rPr>
        <w:t>:</w:t>
      </w:r>
      <w:r w:rsidRPr="00DD4693">
        <w:rPr>
          <w:rStyle w:val="TagStyle"/>
          <w:rtl/>
        </w:rPr>
        <w:t xml:space="preserve"> &lt;&lt; קריאה &gt;&gt;</w:t>
      </w:r>
      <w:r>
        <w:rPr>
          <w:rtl/>
        </w:rPr>
        <w:t xml:space="preserve">   </w:t>
      </w:r>
      <w:bookmarkEnd w:id="43767"/>
    </w:p>
    <w:p w:rsidR="005B32A3" w:rsidRDefault="005B32A3" w:rsidP="00356EAB">
      <w:pPr>
        <w:rPr>
          <w:rtl/>
          <w:lang w:eastAsia="he-IL"/>
        </w:rPr>
      </w:pPr>
    </w:p>
    <w:p w:rsidR="005B32A3" w:rsidRPr="00D56159"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D56159">
        <w:rPr>
          <w:rStyle w:val="TagStyle"/>
          <w:rtl/>
        </w:rPr>
        <w:t xml:space="preserve"> &lt;&lt; יור &gt;&gt; </w:t>
      </w:r>
      <w:r>
        <w:rPr>
          <w:rtl/>
        </w:rPr>
        <w:t>היו"ר מיקי לוי:</w:t>
      </w:r>
      <w:r w:rsidRPr="00D56159">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768" w:name="_ETM_Q148_416525"/>
      <w:bookmarkEnd w:id="43768"/>
      <w:r>
        <w:rPr>
          <w:rFonts w:hint="cs"/>
          <w:rtl/>
          <w:lang w:eastAsia="he-IL"/>
        </w:rPr>
        <w:t>כן, אין בעיה.</w:t>
      </w:r>
    </w:p>
    <w:p w:rsidR="005B32A3" w:rsidRDefault="005B32A3" w:rsidP="00356EAB">
      <w:pPr>
        <w:rPr>
          <w:rtl/>
          <w:lang w:eastAsia="he-IL"/>
        </w:rPr>
      </w:pPr>
    </w:p>
    <w:p w:rsidR="005B32A3" w:rsidRPr="00D56159" w:rsidRDefault="005B32A3" w:rsidP="00A84963">
      <w:pPr>
        <w:rPr>
          <w:rtl/>
          <w:lang w:eastAsia="he-IL"/>
        </w:rPr>
      </w:pPr>
      <w:r>
        <w:rPr>
          <w:rFonts w:hint="cs"/>
          <w:rtl/>
          <w:lang w:eastAsia="he-IL"/>
        </w:rPr>
        <w:t xml:space="preserve">לפני סעיף </w:t>
      </w:r>
      <w:bookmarkStart w:id="43769" w:name="_ETM_Q148_414984"/>
      <w:bookmarkEnd w:id="43769"/>
      <w:r>
        <w:rPr>
          <w:rFonts w:hint="cs"/>
          <w:rtl/>
          <w:lang w:eastAsia="he-IL"/>
        </w:rPr>
        <w:t xml:space="preserve">1 – קבוצת </w:t>
      </w:r>
      <w:r w:rsidR="00A84963">
        <w:rPr>
          <w:rFonts w:hint="cs"/>
          <w:rtl/>
          <w:lang w:eastAsia="he-IL"/>
        </w:rPr>
        <w:t xml:space="preserve">סיעת </w:t>
      </w:r>
      <w:r>
        <w:rPr>
          <w:rFonts w:hint="cs"/>
          <w:rtl/>
          <w:lang w:eastAsia="he-IL"/>
        </w:rPr>
        <w:t xml:space="preserve">הליכוד, קבוצת </w:t>
      </w:r>
      <w:r w:rsidR="00A84963">
        <w:rPr>
          <w:rFonts w:hint="cs"/>
          <w:rtl/>
          <w:lang w:eastAsia="he-IL"/>
        </w:rPr>
        <w:t xml:space="preserve">סיעת </w:t>
      </w:r>
      <w:r>
        <w:rPr>
          <w:rFonts w:hint="cs"/>
          <w:rtl/>
          <w:lang w:eastAsia="he-IL"/>
        </w:rPr>
        <w:t xml:space="preserve">יהדות התורה וקבוצת </w:t>
      </w:r>
      <w:r w:rsidR="00A84963">
        <w:rPr>
          <w:rFonts w:hint="cs"/>
          <w:rtl/>
          <w:lang w:eastAsia="he-IL"/>
        </w:rPr>
        <w:t xml:space="preserve">סיעות </w:t>
      </w:r>
      <w:r>
        <w:rPr>
          <w:rFonts w:hint="cs"/>
          <w:rtl/>
          <w:lang w:eastAsia="he-IL"/>
        </w:rPr>
        <w:t xml:space="preserve">הציונות הדתית מציעות. לפני הסעיף יבוא </w:t>
      </w:r>
      <w:r>
        <w:rPr>
          <w:rFonts w:hint="eastAsia"/>
          <w:rtl/>
          <w:lang w:eastAsia="he-IL"/>
        </w:rPr>
        <w:t xml:space="preserve">– </w:t>
      </w:r>
      <w:r>
        <w:rPr>
          <w:rFonts w:hint="cs"/>
          <w:rtl/>
          <w:lang w:eastAsia="he-IL"/>
        </w:rPr>
        <w:t>הסתייגות מס' 1, לא צריך להקריא. מי בעד? מי נגד? הצבעה.</w:t>
      </w:r>
    </w:p>
    <w:p w:rsidR="005B32A3" w:rsidRDefault="005B32A3" w:rsidP="00356EAB">
      <w:pPr>
        <w:rPr>
          <w:rtl/>
          <w:lang w:eastAsia="he-IL"/>
        </w:rPr>
      </w:pPr>
      <w:bookmarkStart w:id="43770" w:name="_ETM_Q148_410285"/>
      <w:bookmarkStart w:id="43771" w:name="_ETM_Q148_410367"/>
      <w:bookmarkEnd w:id="43770"/>
      <w:bookmarkEnd w:id="43771"/>
    </w:p>
    <w:p w:rsidR="005B32A3" w:rsidRDefault="005B32A3" w:rsidP="00356EAB">
      <w:pPr>
        <w:pStyle w:val="af1"/>
        <w:keepNext/>
        <w:rPr>
          <w:rtl/>
          <w:lang w:eastAsia="he-IL"/>
        </w:rPr>
      </w:pPr>
      <w:bookmarkStart w:id="43772" w:name="_ETM_Q148_406214"/>
      <w:bookmarkStart w:id="43773" w:name="_ETM_Q148_406303"/>
      <w:bookmarkEnd w:id="43772"/>
      <w:bookmarkEnd w:id="43773"/>
      <w:r>
        <w:rPr>
          <w:rtl/>
          <w:lang w:eastAsia="he-IL"/>
        </w:rPr>
        <w:t>הצבעה מס'</w:t>
      </w:r>
      <w:r>
        <w:rPr>
          <w:rFonts w:hint="cs"/>
          <w:rtl/>
          <w:lang w:eastAsia="he-IL"/>
        </w:rPr>
        <w:t xml:space="preserve"> 6</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23</w:t>
      </w:r>
    </w:p>
    <w:p w:rsidR="005B32A3" w:rsidRDefault="005B32A3" w:rsidP="00356EAB">
      <w:pPr>
        <w:pStyle w:val="--"/>
        <w:keepNext/>
        <w:rPr>
          <w:rtl/>
          <w:lang w:eastAsia="he-IL"/>
        </w:rPr>
      </w:pPr>
      <w:r>
        <w:rPr>
          <w:rtl/>
          <w:lang w:eastAsia="he-IL"/>
        </w:rPr>
        <w:t>נגד –</w:t>
      </w:r>
      <w:r>
        <w:rPr>
          <w:rFonts w:hint="cs"/>
          <w:rtl/>
          <w:lang w:eastAsia="he-IL"/>
        </w:rPr>
        <w:t xml:space="preserve"> 42</w:t>
      </w:r>
      <w:r>
        <w:rPr>
          <w:rtl/>
          <w:lang w:eastAsia="he-IL"/>
        </w:rPr>
        <w:t xml:space="preserve"> </w:t>
      </w:r>
    </w:p>
    <w:p w:rsidR="005B32A3" w:rsidRDefault="005B32A3" w:rsidP="00356EAB">
      <w:pPr>
        <w:pStyle w:val="--"/>
        <w:rPr>
          <w:rtl/>
          <w:lang w:eastAsia="he-IL"/>
        </w:rPr>
      </w:pPr>
      <w:r>
        <w:rPr>
          <w:rtl/>
          <w:lang w:eastAsia="he-IL"/>
        </w:rPr>
        <w:t xml:space="preserve">נמנעים – </w:t>
      </w:r>
      <w:r>
        <w:rPr>
          <w:rFonts w:hint="cs"/>
          <w:rtl/>
          <w:lang w:eastAsia="he-IL"/>
        </w:rPr>
        <w:t>אין</w:t>
      </w:r>
    </w:p>
    <w:p w:rsidR="005B32A3" w:rsidRDefault="005B32A3" w:rsidP="00356EAB">
      <w:pPr>
        <w:pStyle w:val="af2"/>
        <w:rPr>
          <w:rtl/>
        </w:rPr>
      </w:pPr>
      <w:bookmarkStart w:id="43774" w:name="_ETM_Q148_435106"/>
      <w:bookmarkStart w:id="43775" w:name="_ETM_Q148_435193"/>
      <w:bookmarkEnd w:id="43774"/>
      <w:bookmarkEnd w:id="43775"/>
      <w:r>
        <w:rPr>
          <w:rFonts w:hint="cs"/>
          <w:rtl/>
        </w:rPr>
        <w:t>ההסתייגות (1) של קבוצת סיעת הליכוד, קבוצת סיעת ש"ס, קבוצת סיעת יהדות התורה וקבוצת סיעת הציונות הדתית לפני סעיף 1 לא נתקבלה.</w:t>
      </w:r>
    </w:p>
    <w:p w:rsidR="005B32A3" w:rsidRPr="00DD4693" w:rsidRDefault="005B32A3" w:rsidP="00356EAB">
      <w:pPr>
        <w:rPr>
          <w:rtl/>
        </w:rPr>
      </w:pPr>
    </w:p>
    <w:p w:rsidR="005B32A3" w:rsidRDefault="005B32A3" w:rsidP="00356EAB">
      <w:pPr>
        <w:pStyle w:val="af6"/>
        <w:keepNext/>
        <w:rPr>
          <w:rtl/>
        </w:rPr>
      </w:pPr>
      <w:r w:rsidRPr="009B025B">
        <w:rPr>
          <w:rStyle w:val="TagStyle"/>
          <w:rtl/>
        </w:rPr>
        <w:t xml:space="preserve"> &lt;&lt; יור &gt;&gt; </w:t>
      </w:r>
      <w:r>
        <w:rPr>
          <w:rtl/>
        </w:rPr>
        <w:t>היו"ר מיקי לוי:</w:t>
      </w:r>
      <w:r w:rsidRPr="009B02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bookmarkStart w:id="43776" w:name="_ETM_Q148_455030"/>
      <w:bookmarkEnd w:id="43776"/>
      <w:r>
        <w:rPr>
          <w:rFonts w:hint="eastAsia"/>
          <w:rtl/>
          <w:lang w:eastAsia="he-IL"/>
        </w:rPr>
        <w:t xml:space="preserve">– </w:t>
      </w:r>
      <w:r>
        <w:rPr>
          <w:rFonts w:hint="cs"/>
          <w:rtl/>
          <w:lang w:eastAsia="he-IL"/>
        </w:rPr>
        <w:t xml:space="preserve">23, נגד – 42. אני קובע שההסתייגות הזאת לא </w:t>
      </w:r>
      <w:bookmarkStart w:id="43777" w:name="_ETM_Q148_463030"/>
      <w:bookmarkEnd w:id="43777"/>
      <w:r>
        <w:rPr>
          <w:rFonts w:hint="cs"/>
          <w:rtl/>
          <w:lang w:eastAsia="he-IL"/>
        </w:rPr>
        <w:t xml:space="preserve">עברה. נירה שפק ואיתן גינזבורג – להוסיף אותם. ההסתייגות לא </w:t>
      </w:r>
      <w:bookmarkStart w:id="43778" w:name="_ETM_Q148_468667"/>
      <w:bookmarkEnd w:id="43778"/>
      <w:r>
        <w:rPr>
          <w:rFonts w:hint="cs"/>
          <w:rtl/>
          <w:lang w:eastAsia="he-IL"/>
        </w:rPr>
        <w:t>התקבלה.</w:t>
      </w:r>
      <w:bookmarkStart w:id="43779" w:name="_ETM_Q148_471146"/>
      <w:bookmarkEnd w:id="43779"/>
    </w:p>
    <w:p w:rsidR="005B32A3" w:rsidRDefault="005B32A3" w:rsidP="00356EAB">
      <w:pPr>
        <w:rPr>
          <w:rtl/>
          <w:lang w:eastAsia="he-IL"/>
        </w:rPr>
      </w:pPr>
      <w:bookmarkStart w:id="43780" w:name="_ETM_Q148_475212"/>
      <w:bookmarkStart w:id="43781" w:name="_ETM_Q148_475317"/>
      <w:bookmarkEnd w:id="43780"/>
      <w:bookmarkEnd w:id="43781"/>
    </w:p>
    <w:p w:rsidR="005B32A3" w:rsidRDefault="005B32A3" w:rsidP="00356EAB">
      <w:pPr>
        <w:pStyle w:val="af5"/>
        <w:keepNext/>
        <w:rPr>
          <w:rtl/>
        </w:rPr>
      </w:pPr>
      <w:r w:rsidRPr="00D56159">
        <w:rPr>
          <w:rStyle w:val="TagStyle"/>
          <w:rtl/>
        </w:rPr>
        <w:t xml:space="preserve"> &lt;&lt; קריאה &gt;&gt; </w:t>
      </w:r>
      <w:r>
        <w:rPr>
          <w:rtl/>
        </w:rPr>
        <w:t>דוד ביטן (הליכוד):</w:t>
      </w:r>
      <w:r w:rsidRPr="00D5615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2 </w:t>
      </w:r>
      <w:r>
        <w:rPr>
          <w:rFonts w:hint="eastAsia"/>
          <w:rtl/>
          <w:lang w:eastAsia="he-IL"/>
        </w:rPr>
        <w:t xml:space="preserve">– </w:t>
      </w:r>
      <w:r>
        <w:rPr>
          <w:rFonts w:hint="cs"/>
          <w:rtl/>
          <w:lang w:eastAsia="he-IL"/>
        </w:rPr>
        <w:t>לא להצביע.</w:t>
      </w:r>
    </w:p>
    <w:p w:rsidR="005B32A3" w:rsidRDefault="005B32A3" w:rsidP="00356EAB">
      <w:pPr>
        <w:rPr>
          <w:rtl/>
          <w:lang w:eastAsia="he-IL"/>
        </w:rPr>
      </w:pPr>
    </w:p>
    <w:p w:rsidR="005B32A3" w:rsidRDefault="005B32A3" w:rsidP="00356EAB">
      <w:pPr>
        <w:pStyle w:val="af5"/>
        <w:keepNext/>
        <w:rPr>
          <w:rtl/>
        </w:rPr>
      </w:pPr>
      <w:r w:rsidRPr="00D56159">
        <w:rPr>
          <w:rStyle w:val="TagStyle"/>
          <w:rtl/>
        </w:rPr>
        <w:t xml:space="preserve"> &lt;&lt; קריאה &gt;&gt; </w:t>
      </w:r>
      <w:r>
        <w:rPr>
          <w:rtl/>
        </w:rPr>
        <w:t>יואב קיש (הליכוד):</w:t>
      </w:r>
      <w:r w:rsidRPr="00D5615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צריך 2 ו-3.</w:t>
      </w:r>
    </w:p>
    <w:p w:rsidR="005B32A3" w:rsidRDefault="005B32A3" w:rsidP="00356EAB">
      <w:pPr>
        <w:rPr>
          <w:rtl/>
          <w:lang w:eastAsia="he-IL"/>
        </w:rPr>
      </w:pPr>
    </w:p>
    <w:p w:rsidR="005B32A3" w:rsidRDefault="005B32A3" w:rsidP="00356EAB">
      <w:pPr>
        <w:pStyle w:val="af6"/>
        <w:keepNext/>
        <w:rPr>
          <w:rtl/>
        </w:rPr>
      </w:pPr>
      <w:r w:rsidRPr="00D56159">
        <w:rPr>
          <w:rStyle w:val="TagStyle"/>
          <w:rtl/>
        </w:rPr>
        <w:t xml:space="preserve"> &lt;&lt; יור &gt;&gt; </w:t>
      </w:r>
      <w:r>
        <w:rPr>
          <w:rtl/>
        </w:rPr>
        <w:t>היו"ר מיקי לוי:</w:t>
      </w:r>
      <w:r w:rsidRPr="00D56159">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לא צריך </w:t>
      </w:r>
      <w:bookmarkStart w:id="43782" w:name="_ETM_Q148_475075"/>
      <w:bookmarkEnd w:id="43782"/>
      <w:r>
        <w:rPr>
          <w:rFonts w:hint="cs"/>
          <w:rtl/>
          <w:lang w:eastAsia="he-IL"/>
        </w:rPr>
        <w:t xml:space="preserve">2. ש"ס? </w:t>
      </w:r>
    </w:p>
    <w:p w:rsidR="005B32A3" w:rsidRDefault="005B32A3" w:rsidP="00356EAB">
      <w:pPr>
        <w:rPr>
          <w:rtl/>
          <w:lang w:eastAsia="he-IL"/>
        </w:rPr>
      </w:pPr>
      <w:bookmarkStart w:id="43783" w:name="_ETM_Q148_479029"/>
      <w:bookmarkStart w:id="43784" w:name="_ETM_Q148_479099"/>
      <w:bookmarkEnd w:id="43783"/>
      <w:bookmarkEnd w:id="43784"/>
    </w:p>
    <w:p w:rsidR="005B32A3" w:rsidRDefault="005B32A3" w:rsidP="00356EAB">
      <w:pPr>
        <w:pStyle w:val="af5"/>
        <w:keepNext/>
        <w:rPr>
          <w:rtl/>
        </w:rPr>
      </w:pPr>
      <w:r w:rsidRPr="00D56159">
        <w:rPr>
          <w:rStyle w:val="TagStyle"/>
          <w:rtl/>
        </w:rPr>
        <w:t xml:space="preserve"> &lt;&lt; קריאה &gt;&gt; </w:t>
      </w:r>
      <w:r>
        <w:rPr>
          <w:rtl/>
        </w:rPr>
        <w:t>דוד ביטן (הליכוד):</w:t>
      </w:r>
      <w:r w:rsidRPr="00D5615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אני מדבר בשמם.</w:t>
      </w:r>
    </w:p>
    <w:p w:rsidR="005B32A3" w:rsidRDefault="005B32A3" w:rsidP="00356EAB">
      <w:pPr>
        <w:rPr>
          <w:rtl/>
          <w:lang w:eastAsia="he-IL"/>
        </w:rPr>
      </w:pPr>
    </w:p>
    <w:p w:rsidR="005B32A3" w:rsidRDefault="005B32A3" w:rsidP="00356EAB">
      <w:pPr>
        <w:pStyle w:val="af6"/>
        <w:keepNext/>
        <w:rPr>
          <w:rtl/>
        </w:rPr>
      </w:pPr>
      <w:r w:rsidRPr="00D56159">
        <w:rPr>
          <w:rStyle w:val="TagStyle"/>
          <w:rtl/>
        </w:rPr>
        <w:t xml:space="preserve"> &lt;&lt; יור &gt;&gt; </w:t>
      </w:r>
      <w:r>
        <w:rPr>
          <w:rtl/>
        </w:rPr>
        <w:t>היו"ר מיקי לוי:</w:t>
      </w:r>
      <w:r w:rsidRPr="00D56159">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אתה מדבר גם בשמם. הוא מדבר בשמכם. יופי, זה מקל עליי. </w:t>
      </w:r>
    </w:p>
    <w:p w:rsidR="005B32A3" w:rsidRPr="00D56159" w:rsidRDefault="005B32A3" w:rsidP="00356EAB">
      <w:pPr>
        <w:rPr>
          <w:rtl/>
          <w:lang w:eastAsia="he-IL"/>
        </w:rPr>
      </w:pPr>
    </w:p>
    <w:p w:rsidR="005B32A3" w:rsidRDefault="005B32A3" w:rsidP="00356EAB">
      <w:pPr>
        <w:pStyle w:val="af5"/>
        <w:keepNext/>
        <w:rPr>
          <w:rtl/>
        </w:rPr>
      </w:pPr>
      <w:bookmarkStart w:id="43785" w:name="_ETM_Q148_478969"/>
      <w:bookmarkStart w:id="43786" w:name="_ETM_Q148_479061"/>
      <w:bookmarkEnd w:id="43785"/>
      <w:bookmarkEnd w:id="43786"/>
      <w:r w:rsidRPr="00D56159">
        <w:rPr>
          <w:rStyle w:val="TagStyle"/>
          <w:rtl/>
        </w:rPr>
        <w:t xml:space="preserve">&lt;&lt; קריאה &gt;&gt; </w:t>
      </w:r>
      <w:r>
        <w:rPr>
          <w:rtl/>
        </w:rPr>
        <w:t>דוד ביטן (הליכוד):</w:t>
      </w:r>
      <w:r w:rsidRPr="00D5615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אני מייצג אותם.</w:t>
      </w:r>
    </w:p>
    <w:p w:rsidR="005B32A3" w:rsidRDefault="005B32A3" w:rsidP="00356EAB">
      <w:pPr>
        <w:rPr>
          <w:rtl/>
          <w:lang w:eastAsia="he-IL"/>
        </w:rPr>
      </w:pPr>
    </w:p>
    <w:p w:rsidR="005B32A3" w:rsidRDefault="005B32A3" w:rsidP="00356EAB">
      <w:pPr>
        <w:pStyle w:val="af6"/>
        <w:keepNext/>
        <w:rPr>
          <w:rtl/>
        </w:rPr>
      </w:pPr>
      <w:r w:rsidRPr="00D56159">
        <w:rPr>
          <w:rStyle w:val="TagStyle"/>
          <w:rtl/>
        </w:rPr>
        <w:t xml:space="preserve"> &lt;&lt; יור &gt;&gt; </w:t>
      </w:r>
      <w:r>
        <w:rPr>
          <w:rtl/>
        </w:rPr>
        <w:t>היו"ר מיקי לוי:</w:t>
      </w:r>
      <w:r w:rsidRPr="00D56159">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 הכנסת ביטן, אתה מדבר בשם כולם? גם הציונות הדתית? יהיה לי </w:t>
      </w:r>
      <w:bookmarkStart w:id="43787" w:name="_ETM_Q148_497604"/>
      <w:bookmarkEnd w:id="43787"/>
      <w:r>
        <w:rPr>
          <w:rFonts w:hint="cs"/>
          <w:rtl/>
          <w:lang w:eastAsia="he-IL"/>
        </w:rPr>
        <w:t xml:space="preserve">קל לעבוד. </w:t>
      </w:r>
    </w:p>
    <w:p w:rsidR="005B32A3" w:rsidRDefault="005B32A3" w:rsidP="00356EAB">
      <w:pPr>
        <w:rPr>
          <w:rtl/>
          <w:lang w:eastAsia="he-IL"/>
        </w:rPr>
      </w:pPr>
    </w:p>
    <w:p w:rsidR="005B32A3" w:rsidRDefault="005B32A3" w:rsidP="00356EAB">
      <w:pPr>
        <w:pStyle w:val="af5"/>
        <w:keepNext/>
        <w:rPr>
          <w:rtl/>
        </w:rPr>
      </w:pPr>
      <w:bookmarkStart w:id="43788" w:name="ET_interruption_5291_62"/>
      <w:r w:rsidRPr="003B7000">
        <w:rPr>
          <w:rStyle w:val="TagStyle"/>
          <w:rtl/>
        </w:rPr>
        <w:t xml:space="preserve"> &lt;&lt; קריאה &gt;&gt; </w:t>
      </w:r>
      <w:r>
        <w:rPr>
          <w:rtl/>
        </w:rPr>
        <w:t>בצלאל סמוטריץ' (הציונות הדתית):</w:t>
      </w:r>
      <w:r w:rsidRPr="003B7000">
        <w:rPr>
          <w:rStyle w:val="TagStyle"/>
          <w:rtl/>
        </w:rPr>
        <w:t xml:space="preserve"> &lt;&lt; קריאה &gt;&gt;</w:t>
      </w:r>
      <w:r>
        <w:rPr>
          <w:rtl/>
        </w:rPr>
        <w:t xml:space="preserve">   </w:t>
      </w:r>
      <w:bookmarkEnd w:id="43788"/>
    </w:p>
    <w:p w:rsidR="005B32A3" w:rsidRDefault="005B32A3" w:rsidP="00356EAB">
      <w:pPr>
        <w:rPr>
          <w:rtl/>
          <w:lang w:eastAsia="he-IL"/>
        </w:rPr>
      </w:pPr>
    </w:p>
    <w:p w:rsidR="005B32A3" w:rsidRPr="003B7000" w:rsidRDefault="005B32A3" w:rsidP="00356EAB">
      <w:pPr>
        <w:rPr>
          <w:rtl/>
          <w:lang w:eastAsia="he-IL"/>
        </w:rPr>
      </w:pPr>
      <w:r>
        <w:rPr>
          <w:rFonts w:hint="cs"/>
          <w:rtl/>
          <w:lang w:eastAsia="he-IL"/>
        </w:rPr>
        <w:t>כן.</w:t>
      </w:r>
    </w:p>
    <w:p w:rsidR="005B32A3" w:rsidRDefault="005B32A3" w:rsidP="00356EAB">
      <w:pPr>
        <w:rPr>
          <w:rtl/>
          <w:lang w:eastAsia="he-IL"/>
        </w:rPr>
      </w:pPr>
    </w:p>
    <w:p w:rsidR="005B32A3" w:rsidRDefault="005B32A3" w:rsidP="00356EAB">
      <w:pPr>
        <w:pStyle w:val="af6"/>
        <w:keepNext/>
        <w:rPr>
          <w:rtl/>
        </w:rPr>
      </w:pPr>
      <w:r w:rsidRPr="003B7000">
        <w:rPr>
          <w:rStyle w:val="TagStyle"/>
          <w:rtl/>
        </w:rPr>
        <w:t xml:space="preserve"> &lt;&lt; יור &gt;&gt; </w:t>
      </w:r>
      <w:r>
        <w:rPr>
          <w:rtl/>
        </w:rPr>
        <w:t>היו"ר מיקי לוי:</w:t>
      </w:r>
      <w:r w:rsidRPr="003B7000">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789" w:name="_ETM_Q148_500788"/>
      <w:bookmarkStart w:id="43790" w:name="_ETM_Q148_499105"/>
      <w:bookmarkStart w:id="43791" w:name="_ETM_Q148_499171"/>
      <w:bookmarkEnd w:id="43789"/>
      <w:bookmarkEnd w:id="43790"/>
      <w:bookmarkEnd w:id="43791"/>
      <w:r>
        <w:rPr>
          <w:rFonts w:hint="cs"/>
          <w:rtl/>
          <w:lang w:eastAsia="he-IL"/>
        </w:rPr>
        <w:t xml:space="preserve">מאשר חבר הכנסת סמוטריץ'. תודה רבה. יופי, </w:t>
      </w:r>
      <w:bookmarkStart w:id="43792" w:name="_ETM_Q148_499771"/>
      <w:bookmarkEnd w:id="43792"/>
      <w:r>
        <w:rPr>
          <w:rFonts w:hint="cs"/>
          <w:rtl/>
          <w:lang w:eastAsia="he-IL"/>
        </w:rPr>
        <w:t>אני מסתכל עליך.</w:t>
      </w:r>
    </w:p>
    <w:p w:rsidR="005B32A3" w:rsidRDefault="005B32A3" w:rsidP="00356EAB">
      <w:pPr>
        <w:rPr>
          <w:rtl/>
          <w:lang w:eastAsia="he-IL"/>
        </w:rPr>
      </w:pPr>
      <w:bookmarkStart w:id="43793" w:name="_ETM_Q148_504443"/>
      <w:bookmarkStart w:id="43794" w:name="_ETM_Q148_504533"/>
      <w:bookmarkEnd w:id="43793"/>
      <w:bookmarkEnd w:id="43794"/>
    </w:p>
    <w:p w:rsidR="005B32A3" w:rsidRDefault="005B32A3" w:rsidP="00356EAB">
      <w:pPr>
        <w:pStyle w:val="af5"/>
        <w:keepNext/>
        <w:rPr>
          <w:rtl/>
        </w:rPr>
      </w:pPr>
      <w:bookmarkStart w:id="43795" w:name="_ETM_Q148_513143"/>
      <w:bookmarkStart w:id="43796" w:name="_ETM_Q148_513241"/>
      <w:bookmarkStart w:id="43797" w:name="ET_interruption_5159_64"/>
      <w:bookmarkEnd w:id="43795"/>
      <w:bookmarkEnd w:id="43796"/>
      <w:r w:rsidRPr="003B7000">
        <w:rPr>
          <w:rStyle w:val="TagStyle"/>
          <w:rtl/>
        </w:rPr>
        <w:t xml:space="preserve"> &lt;&lt; קריאה &gt;&gt; </w:t>
      </w:r>
      <w:r>
        <w:rPr>
          <w:rtl/>
        </w:rPr>
        <w:t>דוד ביטן (הליכוד):</w:t>
      </w:r>
      <w:r w:rsidRPr="003B7000">
        <w:rPr>
          <w:rStyle w:val="TagStyle"/>
          <w:rtl/>
        </w:rPr>
        <w:t xml:space="preserve"> &lt;&lt; קריאה &gt;&gt;</w:t>
      </w:r>
      <w:r>
        <w:rPr>
          <w:rtl/>
        </w:rPr>
        <w:t xml:space="preserve">   </w:t>
      </w:r>
      <w:bookmarkEnd w:id="43797"/>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אתה רוצה </w:t>
      </w:r>
      <w:r w:rsidR="00C9608A">
        <w:rPr>
          <w:rFonts w:hint="cs"/>
          <w:rtl/>
          <w:lang w:eastAsia="he-IL"/>
        </w:rPr>
        <w:t>– – –</w:t>
      </w:r>
      <w:r>
        <w:rPr>
          <w:rFonts w:hint="cs"/>
          <w:rtl/>
          <w:lang w:eastAsia="he-IL"/>
        </w:rPr>
        <w:t xml:space="preserve"> ליצמן </w:t>
      </w:r>
      <w:r w:rsidR="00C9608A">
        <w:rPr>
          <w:rFonts w:hint="cs"/>
          <w:rtl/>
          <w:lang w:eastAsia="he-IL"/>
        </w:rPr>
        <w:t>– – –</w:t>
      </w:r>
      <w:r>
        <w:rPr>
          <w:rFonts w:hint="cs"/>
          <w:rtl/>
          <w:lang w:eastAsia="he-IL"/>
        </w:rPr>
        <w:t xml:space="preserve"> </w:t>
      </w:r>
    </w:p>
    <w:p w:rsidR="005B32A3" w:rsidRDefault="005B32A3" w:rsidP="00356EAB">
      <w:pPr>
        <w:rPr>
          <w:rtl/>
          <w:lang w:eastAsia="he-IL"/>
        </w:rPr>
      </w:pPr>
      <w:bookmarkStart w:id="43798" w:name="_ETM_Q148_517143"/>
      <w:bookmarkStart w:id="43799" w:name="_ETM_Q148_517217"/>
      <w:bookmarkEnd w:id="43798"/>
      <w:bookmarkEnd w:id="43799"/>
    </w:p>
    <w:p w:rsidR="005B32A3" w:rsidRDefault="005B32A3" w:rsidP="00356EAB">
      <w:pPr>
        <w:pStyle w:val="af5"/>
        <w:keepNext/>
        <w:rPr>
          <w:rtl/>
        </w:rPr>
      </w:pPr>
      <w:bookmarkStart w:id="43800" w:name="ET_interruption_5296_65"/>
      <w:r w:rsidRPr="003B7000">
        <w:rPr>
          <w:rStyle w:val="TagStyle"/>
          <w:rtl/>
        </w:rPr>
        <w:t xml:space="preserve"> &lt;&lt; קריאה &gt;&gt; </w:t>
      </w:r>
      <w:r>
        <w:rPr>
          <w:rtl/>
        </w:rPr>
        <w:t>יואב קיש (הליכוד):</w:t>
      </w:r>
      <w:r w:rsidRPr="003B7000">
        <w:rPr>
          <w:rStyle w:val="TagStyle"/>
          <w:rtl/>
        </w:rPr>
        <w:t xml:space="preserve"> &lt;&lt; קריאה &gt;&gt;</w:t>
      </w:r>
      <w:r>
        <w:rPr>
          <w:rtl/>
        </w:rPr>
        <w:t xml:space="preserve">   </w:t>
      </w:r>
      <w:bookmarkEnd w:id="43800"/>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ליצמן, אתה </w:t>
      </w:r>
      <w:bookmarkStart w:id="43801" w:name="_ETM_Q148_516577"/>
      <w:bookmarkEnd w:id="43801"/>
      <w:r>
        <w:rPr>
          <w:rFonts w:hint="cs"/>
          <w:rtl/>
          <w:lang w:eastAsia="he-IL"/>
        </w:rPr>
        <w:t>רוצה לייצג? תייצג.</w:t>
      </w:r>
    </w:p>
    <w:p w:rsidR="005B32A3" w:rsidRDefault="005B32A3" w:rsidP="00356EAB">
      <w:pPr>
        <w:rPr>
          <w:rtl/>
          <w:lang w:eastAsia="he-IL"/>
        </w:rPr>
      </w:pPr>
    </w:p>
    <w:p w:rsidR="005B32A3" w:rsidRDefault="005B32A3" w:rsidP="00356EAB">
      <w:pPr>
        <w:pStyle w:val="af6"/>
        <w:keepNext/>
        <w:rPr>
          <w:rtl/>
        </w:rPr>
      </w:pPr>
      <w:r w:rsidRPr="00F93E6A">
        <w:rPr>
          <w:rStyle w:val="TagStyle"/>
          <w:rtl/>
        </w:rPr>
        <w:t xml:space="preserve"> &lt;&lt; יור &gt;&gt; </w:t>
      </w:r>
      <w:r>
        <w:rPr>
          <w:rtl/>
        </w:rPr>
        <w:t>היו"ר מיקי לוי:</w:t>
      </w:r>
      <w:r w:rsidRPr="00F93E6A">
        <w:rPr>
          <w:rStyle w:val="TagStyle"/>
          <w:rtl/>
        </w:rPr>
        <w:t xml:space="preserve"> &lt;&lt; יור &gt;&gt;</w:t>
      </w:r>
      <w:r>
        <w:rPr>
          <w:rtl/>
        </w:rPr>
        <w:t xml:space="preserve">   </w:t>
      </w:r>
    </w:p>
    <w:p w:rsidR="005B32A3" w:rsidRDefault="005B32A3" w:rsidP="00356EAB">
      <w:pPr>
        <w:rPr>
          <w:rtl/>
          <w:lang w:eastAsia="he-IL"/>
        </w:rPr>
      </w:pPr>
    </w:p>
    <w:p w:rsidR="005B32A3" w:rsidRPr="00F93E6A" w:rsidRDefault="005B32A3" w:rsidP="00356EAB">
      <w:pPr>
        <w:rPr>
          <w:rtl/>
          <w:lang w:eastAsia="he-IL"/>
        </w:rPr>
      </w:pPr>
      <w:bookmarkStart w:id="43802" w:name="_ETM_Q148_518263"/>
      <w:bookmarkEnd w:id="43802"/>
      <w:r>
        <w:rPr>
          <w:rFonts w:hint="cs"/>
          <w:rtl/>
          <w:lang w:eastAsia="he-IL"/>
        </w:rPr>
        <w:t>יש החלטה, חבר הכנסת ביטן?</w:t>
      </w:r>
    </w:p>
    <w:p w:rsidR="005B32A3" w:rsidRDefault="005B32A3" w:rsidP="00356EAB">
      <w:pPr>
        <w:rPr>
          <w:rtl/>
          <w:lang w:eastAsia="he-IL"/>
        </w:rPr>
      </w:pPr>
      <w:bookmarkStart w:id="43803" w:name="_ETM_Q148_512191"/>
      <w:bookmarkStart w:id="43804" w:name="_ETM_Q148_512264"/>
      <w:bookmarkEnd w:id="43803"/>
      <w:bookmarkEnd w:id="43804"/>
    </w:p>
    <w:p w:rsidR="005B32A3" w:rsidRDefault="005B32A3" w:rsidP="00356EAB">
      <w:pPr>
        <w:pStyle w:val="af5"/>
        <w:keepNext/>
        <w:rPr>
          <w:rtl/>
        </w:rPr>
      </w:pPr>
      <w:bookmarkStart w:id="43805" w:name="ET_interruption_5291_67"/>
      <w:r w:rsidRPr="00F93E6A">
        <w:rPr>
          <w:rStyle w:val="TagStyle"/>
          <w:rtl/>
        </w:rPr>
        <w:t xml:space="preserve"> &lt;&lt; קריאה &gt;&gt; </w:t>
      </w:r>
      <w:r>
        <w:rPr>
          <w:rtl/>
        </w:rPr>
        <w:t>בצלאל סמוטריץ' (הציונות הדתית):</w:t>
      </w:r>
      <w:r w:rsidRPr="00F93E6A">
        <w:rPr>
          <w:rStyle w:val="TagStyle"/>
          <w:rtl/>
        </w:rPr>
        <w:t xml:space="preserve"> &lt;&lt; קריאה &gt;&gt;</w:t>
      </w:r>
      <w:r>
        <w:rPr>
          <w:rtl/>
        </w:rPr>
        <w:t xml:space="preserve">   </w:t>
      </w:r>
      <w:bookmarkEnd w:id="43805"/>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אתה עושה אחרי </w:t>
      </w:r>
      <w:bookmarkStart w:id="43806" w:name="_ETM_Q148_520054"/>
      <w:bookmarkEnd w:id="43806"/>
      <w:r>
        <w:rPr>
          <w:rFonts w:hint="cs"/>
          <w:rtl/>
          <w:lang w:eastAsia="he-IL"/>
        </w:rPr>
        <w:t>ה-70 כולן?</w:t>
      </w:r>
      <w:bookmarkStart w:id="43807" w:name="_ETM_Q148_521452"/>
      <w:bookmarkEnd w:id="43807"/>
    </w:p>
    <w:p w:rsidR="005B32A3" w:rsidRDefault="005B32A3" w:rsidP="00356EAB">
      <w:pPr>
        <w:rPr>
          <w:rtl/>
          <w:lang w:eastAsia="he-IL"/>
        </w:rPr>
      </w:pPr>
      <w:bookmarkStart w:id="43808" w:name="_ETM_Q148_521530"/>
      <w:bookmarkEnd w:id="43808"/>
    </w:p>
    <w:p w:rsidR="005B32A3" w:rsidRDefault="005B32A3" w:rsidP="00356EAB">
      <w:pPr>
        <w:pStyle w:val="af5"/>
        <w:keepNext/>
        <w:rPr>
          <w:rtl/>
        </w:rPr>
      </w:pPr>
      <w:bookmarkStart w:id="43809" w:name="_ETM_Q148_523188"/>
      <w:bookmarkStart w:id="43810" w:name="_ETM_Q148_523261"/>
      <w:bookmarkEnd w:id="43809"/>
      <w:bookmarkEnd w:id="43810"/>
      <w:r w:rsidRPr="003B7000">
        <w:rPr>
          <w:rStyle w:val="TagStyle"/>
          <w:rtl/>
        </w:rPr>
        <w:t xml:space="preserve">&lt;&lt; קריאה &gt;&gt; </w:t>
      </w:r>
      <w:r>
        <w:rPr>
          <w:rtl/>
        </w:rPr>
        <w:t>דוד ביטן (הליכוד):</w:t>
      </w:r>
      <w:r w:rsidRPr="003B7000">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אני עושה.</w:t>
      </w:r>
      <w:bookmarkStart w:id="43811" w:name="_ETM_Q148_523474"/>
      <w:bookmarkEnd w:id="43811"/>
      <w:r>
        <w:rPr>
          <w:rFonts w:hint="cs"/>
          <w:rtl/>
          <w:lang w:eastAsia="he-IL"/>
        </w:rPr>
        <w:t xml:space="preserve"> על 2 לא צריך להצביע. על 3.</w:t>
      </w:r>
    </w:p>
    <w:p w:rsidR="005B32A3" w:rsidRDefault="005B32A3" w:rsidP="00356EAB">
      <w:pPr>
        <w:rPr>
          <w:rtl/>
          <w:lang w:eastAsia="he-IL"/>
        </w:rPr>
      </w:pPr>
      <w:bookmarkStart w:id="43812" w:name="_ETM_Q148_528633"/>
      <w:bookmarkStart w:id="43813" w:name="_ETM_Q148_528757"/>
      <w:bookmarkEnd w:id="43812"/>
      <w:bookmarkEnd w:id="43813"/>
    </w:p>
    <w:p w:rsidR="005B32A3" w:rsidRDefault="005B32A3" w:rsidP="00356EAB">
      <w:pPr>
        <w:pStyle w:val="af6"/>
        <w:keepNext/>
        <w:rPr>
          <w:rtl/>
        </w:rPr>
      </w:pPr>
      <w:r w:rsidRPr="00F93E6A">
        <w:rPr>
          <w:rStyle w:val="TagStyle"/>
          <w:rtl/>
        </w:rPr>
        <w:t xml:space="preserve"> &lt;&lt; יור &gt;&gt; </w:t>
      </w:r>
      <w:r>
        <w:rPr>
          <w:rtl/>
        </w:rPr>
        <w:t>היו"ר מיקי לוי:</w:t>
      </w:r>
      <w:r w:rsidRPr="00F93E6A">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רק 3. אוקיי, הסתייגות מס' – לא. ביטלו, ביטלו את 2, לא, לא, סעיף 3, כאן. </w:t>
      </w:r>
      <w:bookmarkStart w:id="43814" w:name="_ETM_Q148_547317"/>
      <w:bookmarkEnd w:id="43814"/>
      <w:r>
        <w:rPr>
          <w:rFonts w:hint="cs"/>
          <w:rtl/>
          <w:lang w:eastAsia="he-IL"/>
        </w:rPr>
        <w:t>סיעת הליכוד ביטלה יחד עם הסיעות האחרות את</w:t>
      </w:r>
      <w:bookmarkStart w:id="43815" w:name="_ETM_Q148_553629"/>
      <w:bookmarkEnd w:id="43815"/>
      <w:r>
        <w:rPr>
          <w:rFonts w:hint="cs"/>
          <w:rtl/>
          <w:lang w:eastAsia="he-IL"/>
        </w:rPr>
        <w:t xml:space="preserve"> סעיף 2.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נעבור להסתייגות מס' 3, לפני סעיף 1 – </w:t>
      </w:r>
      <w:bookmarkStart w:id="43816" w:name="_ETM_Q148_561514"/>
      <w:bookmarkEnd w:id="43816"/>
      <w:r>
        <w:rPr>
          <w:rFonts w:hint="cs"/>
          <w:rtl/>
          <w:lang w:eastAsia="he-IL"/>
        </w:rPr>
        <w:t>הצבעה.</w:t>
      </w:r>
    </w:p>
    <w:p w:rsidR="005B32A3" w:rsidRDefault="005B32A3" w:rsidP="00356EAB">
      <w:pPr>
        <w:keepNext/>
        <w:rPr>
          <w:rtl/>
          <w:lang w:eastAsia="he-IL"/>
        </w:rPr>
      </w:pPr>
      <w:bookmarkStart w:id="43817" w:name="_ETM_Q148_549637"/>
      <w:bookmarkStart w:id="43818" w:name="_ETM_Q148_549715"/>
      <w:bookmarkEnd w:id="43817"/>
      <w:bookmarkEnd w:id="43818"/>
    </w:p>
    <w:p w:rsidR="005B32A3" w:rsidRDefault="005B32A3" w:rsidP="00356EAB">
      <w:pPr>
        <w:pStyle w:val="af1"/>
        <w:keepNext/>
        <w:rPr>
          <w:rtl/>
          <w:lang w:eastAsia="he-IL"/>
        </w:rPr>
      </w:pPr>
      <w:r>
        <w:rPr>
          <w:rtl/>
          <w:lang w:eastAsia="he-IL"/>
        </w:rPr>
        <w:t>הצבעה מס'</w:t>
      </w:r>
      <w:r>
        <w:rPr>
          <w:rFonts w:hint="cs"/>
          <w:rtl/>
          <w:lang w:eastAsia="he-IL"/>
        </w:rPr>
        <w:t xml:space="preserve"> 7</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22</w:t>
      </w:r>
    </w:p>
    <w:p w:rsidR="005B32A3" w:rsidRDefault="005B32A3" w:rsidP="00356EAB">
      <w:pPr>
        <w:pStyle w:val="--"/>
        <w:keepNext/>
        <w:rPr>
          <w:rtl/>
          <w:lang w:eastAsia="he-IL"/>
        </w:rPr>
      </w:pPr>
      <w:r>
        <w:rPr>
          <w:rtl/>
          <w:lang w:eastAsia="he-IL"/>
        </w:rPr>
        <w:t>נגד –</w:t>
      </w:r>
      <w:r>
        <w:rPr>
          <w:rFonts w:hint="cs"/>
          <w:rtl/>
          <w:lang w:eastAsia="he-IL"/>
        </w:rPr>
        <w:t xml:space="preserve"> 45</w:t>
      </w:r>
      <w:r>
        <w:rPr>
          <w:rtl/>
          <w:lang w:eastAsia="he-IL"/>
        </w:rPr>
        <w:t xml:space="preserve"> </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r>
        <w:rPr>
          <w:rFonts w:hint="cs"/>
          <w:rtl/>
        </w:rPr>
        <w:t>ההסתייגות (3) של קבוצת סיעת הליכוד, קבוצת סיעת ש"ס, קבוצת סיעת יהדות התורה וקבוצת סיעת הציונות הדתית לפני סעיף 1 לא נתקבלה.</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בעד – 22, נגד – 45. אני קובע שההסתייגות לא עברה.</w:t>
      </w:r>
      <w:bookmarkStart w:id="43819" w:name="_ETM_Q148_581809"/>
      <w:bookmarkStart w:id="43820" w:name="_ETM_Q148_581868"/>
      <w:bookmarkEnd w:id="43819"/>
      <w:bookmarkEnd w:id="43820"/>
      <w:r>
        <w:rPr>
          <w:rFonts w:hint="cs"/>
          <w:rtl/>
          <w:lang w:eastAsia="he-IL"/>
        </w:rPr>
        <w:t xml:space="preserve"> </w:t>
      </w:r>
    </w:p>
    <w:p w:rsidR="005B32A3" w:rsidRDefault="005B32A3" w:rsidP="00356EAB">
      <w:pPr>
        <w:rPr>
          <w:rtl/>
          <w:lang w:eastAsia="he-IL"/>
        </w:rPr>
      </w:pPr>
    </w:p>
    <w:p w:rsidR="005B32A3" w:rsidRDefault="005B32A3" w:rsidP="00A84963">
      <w:pPr>
        <w:rPr>
          <w:rtl/>
          <w:lang w:eastAsia="he-IL"/>
        </w:rPr>
      </w:pPr>
      <w:r>
        <w:rPr>
          <w:rFonts w:hint="cs"/>
          <w:rtl/>
          <w:lang w:eastAsia="he-IL"/>
        </w:rPr>
        <w:t>נעבור לקבוצת הרשימה המשותפת – להסתייגויות שהם ביקשו</w:t>
      </w:r>
      <w:r w:rsidR="00A84963">
        <w:rPr>
          <w:rFonts w:hint="cs"/>
          <w:rtl/>
          <w:lang w:eastAsia="he-IL"/>
        </w:rPr>
        <w:t xml:space="preserve"> ב</w:t>
      </w:r>
      <w:r>
        <w:rPr>
          <w:rFonts w:hint="cs"/>
          <w:rtl/>
          <w:lang w:eastAsia="he-IL"/>
        </w:rPr>
        <w:t xml:space="preserve">עמ' 16. </w:t>
      </w:r>
      <w:bookmarkStart w:id="43821" w:name="_ETM_Q148_599188"/>
      <w:bookmarkEnd w:id="43821"/>
      <w:r>
        <w:rPr>
          <w:rFonts w:hint="cs"/>
          <w:rtl/>
          <w:lang w:eastAsia="he-IL"/>
        </w:rPr>
        <w:t xml:space="preserve">חבר הכנסת ביטן, חבר הכנסת ביטן, סעיף 11; הסתייגות </w:t>
      </w:r>
      <w:bookmarkStart w:id="43822" w:name="_ETM_Q148_617923"/>
      <w:bookmarkEnd w:id="43822"/>
      <w:r>
        <w:rPr>
          <w:rFonts w:hint="cs"/>
          <w:rtl/>
          <w:lang w:eastAsia="he-IL"/>
        </w:rPr>
        <w:t>11</w:t>
      </w:r>
      <w:r w:rsidR="00A84963">
        <w:rPr>
          <w:rFonts w:hint="cs"/>
          <w:rtl/>
          <w:lang w:eastAsia="he-IL"/>
        </w:rPr>
        <w:t>,</w:t>
      </w:r>
      <w:r>
        <w:rPr>
          <w:rFonts w:hint="cs"/>
          <w:rtl/>
          <w:lang w:eastAsia="he-IL"/>
        </w:rPr>
        <w:t xml:space="preserve"> סליחה.</w:t>
      </w:r>
    </w:p>
    <w:p w:rsidR="005B32A3" w:rsidRDefault="005B32A3" w:rsidP="00356EAB">
      <w:pPr>
        <w:rPr>
          <w:rtl/>
          <w:lang w:eastAsia="he-IL"/>
        </w:rPr>
      </w:pPr>
    </w:p>
    <w:p w:rsidR="005B32A3" w:rsidRDefault="005B32A3" w:rsidP="00356EAB">
      <w:pPr>
        <w:pStyle w:val="af5"/>
        <w:keepNext/>
        <w:rPr>
          <w:rtl/>
        </w:rPr>
      </w:pPr>
      <w:bookmarkStart w:id="43823" w:name="ET_interruption_5159_17"/>
      <w:r w:rsidRPr="00E42A75">
        <w:rPr>
          <w:rStyle w:val="TagStyle"/>
          <w:rtl/>
        </w:rPr>
        <w:t xml:space="preserve"> &lt;&lt; קריאה &gt;&gt; </w:t>
      </w:r>
      <w:r>
        <w:rPr>
          <w:rtl/>
        </w:rPr>
        <w:t>דוד ביטן (הליכוד):</w:t>
      </w:r>
      <w:r w:rsidRPr="00E42A75">
        <w:rPr>
          <w:rStyle w:val="TagStyle"/>
          <w:rtl/>
        </w:rPr>
        <w:t xml:space="preserve"> &lt;&lt; קריאה &gt;&gt;</w:t>
      </w:r>
      <w:r>
        <w:rPr>
          <w:rtl/>
        </w:rPr>
        <w:t xml:space="preserve">   </w:t>
      </w:r>
      <w:bookmarkEnd w:id="43823"/>
    </w:p>
    <w:p w:rsidR="005B32A3" w:rsidRDefault="005B32A3" w:rsidP="00356EAB">
      <w:pPr>
        <w:rPr>
          <w:rtl/>
          <w:lang w:eastAsia="he-IL"/>
        </w:rPr>
      </w:pPr>
    </w:p>
    <w:p w:rsidR="005B32A3" w:rsidRDefault="005B32A3" w:rsidP="00356EAB">
      <w:pPr>
        <w:rPr>
          <w:rtl/>
          <w:lang w:eastAsia="he-IL"/>
        </w:rPr>
      </w:pPr>
      <w:r>
        <w:rPr>
          <w:rFonts w:hint="cs"/>
          <w:rtl/>
          <w:lang w:eastAsia="he-IL"/>
        </w:rPr>
        <w:t>לא, לא.</w:t>
      </w:r>
    </w:p>
    <w:p w:rsidR="005B32A3" w:rsidRDefault="005B32A3" w:rsidP="00356EAB">
      <w:pPr>
        <w:rPr>
          <w:rtl/>
          <w:lang w:eastAsia="he-IL"/>
        </w:rPr>
      </w:pPr>
      <w:bookmarkStart w:id="43824" w:name="_ETM_Q148_619370"/>
      <w:bookmarkStart w:id="43825" w:name="_ETM_Q148_619459"/>
      <w:bookmarkEnd w:id="43824"/>
      <w:bookmarkEnd w:id="43825"/>
    </w:p>
    <w:p w:rsidR="005B32A3" w:rsidRDefault="005B32A3" w:rsidP="00356EAB">
      <w:pPr>
        <w:pStyle w:val="af5"/>
        <w:keepNext/>
        <w:rPr>
          <w:rtl/>
        </w:rPr>
      </w:pPr>
      <w:bookmarkStart w:id="43826" w:name="ET_interruption_5296_18"/>
      <w:r w:rsidRPr="00E42A75">
        <w:rPr>
          <w:rStyle w:val="TagStyle"/>
          <w:rtl/>
        </w:rPr>
        <w:t xml:space="preserve"> &lt;&lt; קריאה &gt;&gt; </w:t>
      </w:r>
      <w:r>
        <w:rPr>
          <w:rtl/>
        </w:rPr>
        <w:t>יואב קיש (הליכוד):</w:t>
      </w:r>
      <w:r w:rsidRPr="00E42A75">
        <w:rPr>
          <w:rStyle w:val="TagStyle"/>
          <w:rtl/>
        </w:rPr>
        <w:t xml:space="preserve"> &lt;&lt; קריאה &gt;&gt;</w:t>
      </w:r>
      <w:r>
        <w:rPr>
          <w:rtl/>
        </w:rPr>
        <w:t xml:space="preserve">   </w:t>
      </w:r>
      <w:bookmarkEnd w:id="43826"/>
    </w:p>
    <w:p w:rsidR="005B32A3" w:rsidRDefault="005B32A3" w:rsidP="00356EAB">
      <w:pPr>
        <w:rPr>
          <w:rtl/>
          <w:lang w:eastAsia="he-IL"/>
        </w:rPr>
      </w:pPr>
    </w:p>
    <w:p w:rsidR="005B32A3" w:rsidRDefault="005B32A3" w:rsidP="00356EAB">
      <w:pPr>
        <w:rPr>
          <w:rtl/>
          <w:lang w:eastAsia="he-IL"/>
        </w:rPr>
      </w:pPr>
      <w:r>
        <w:rPr>
          <w:rFonts w:hint="cs"/>
          <w:rtl/>
          <w:lang w:eastAsia="he-IL"/>
        </w:rPr>
        <w:t>תעבור להסתייגות 4, למה?</w:t>
      </w:r>
      <w:bookmarkStart w:id="43827" w:name="_ETM_Q148_625553"/>
      <w:bookmarkEnd w:id="43827"/>
      <w:r>
        <w:rPr>
          <w:rFonts w:hint="cs"/>
          <w:rtl/>
          <w:lang w:eastAsia="he-IL"/>
        </w:rPr>
        <w:t xml:space="preserve"> אנחנו הצבענו על 3.</w:t>
      </w:r>
    </w:p>
    <w:p w:rsidR="005B32A3" w:rsidRDefault="005B32A3" w:rsidP="00356EAB">
      <w:pPr>
        <w:rPr>
          <w:rtl/>
          <w:lang w:eastAsia="he-IL"/>
        </w:rPr>
      </w:pPr>
    </w:p>
    <w:p w:rsidR="005B32A3" w:rsidRDefault="005B32A3" w:rsidP="00356EAB">
      <w:pPr>
        <w:pStyle w:val="af6"/>
        <w:keepNext/>
        <w:rPr>
          <w:rtl/>
        </w:rPr>
      </w:pPr>
      <w:r w:rsidRPr="00BB4421">
        <w:rPr>
          <w:rStyle w:val="TagStyle"/>
          <w:rtl/>
        </w:rPr>
        <w:t xml:space="preserve"> &lt;&lt; יור &gt;&gt; </w:t>
      </w:r>
      <w:r>
        <w:rPr>
          <w:rtl/>
        </w:rPr>
        <w:t>היו"ר מיקי לוי:</w:t>
      </w:r>
      <w:r w:rsidRPr="00BB442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זה של הרשימה המשותפת. הם הורידו. </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איפה?</w:t>
      </w:r>
    </w:p>
    <w:p w:rsidR="005B32A3" w:rsidRDefault="005B32A3" w:rsidP="00356EAB">
      <w:pPr>
        <w:rPr>
          <w:rtl/>
          <w:lang w:eastAsia="he-IL"/>
        </w:rPr>
      </w:pPr>
      <w:bookmarkStart w:id="43828" w:name="_ETM_Q148_628723"/>
      <w:bookmarkStart w:id="43829" w:name="_ETM_Q148_628800"/>
      <w:bookmarkStart w:id="43830" w:name="_ETM_Q148_625641"/>
      <w:bookmarkStart w:id="43831" w:name="_ETM_Q148_620850"/>
      <w:bookmarkStart w:id="43832" w:name="_ETM_Q148_620918"/>
      <w:bookmarkEnd w:id="43828"/>
      <w:bookmarkEnd w:id="43829"/>
      <w:bookmarkEnd w:id="43830"/>
      <w:bookmarkEnd w:id="43831"/>
      <w:bookmarkEnd w:id="43832"/>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 הכנסת סעדי </w:t>
      </w:r>
      <w:bookmarkStart w:id="43833" w:name="_ETM_Q148_629505"/>
      <w:bookmarkEnd w:id="43833"/>
      <w:r>
        <w:rPr>
          <w:rFonts w:hint="cs"/>
          <w:rtl/>
          <w:lang w:eastAsia="he-IL"/>
        </w:rPr>
        <w:t>הוריד כמעט את הכול, השאיר ארבע הסתייגויות.</w:t>
      </w:r>
    </w:p>
    <w:p w:rsidR="00A84963" w:rsidRDefault="00A8496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11, 11.</w:t>
      </w:r>
    </w:p>
    <w:p w:rsidR="005B32A3" w:rsidRDefault="005B32A3" w:rsidP="00356EAB">
      <w:pPr>
        <w:rPr>
          <w:rtl/>
          <w:lang w:eastAsia="he-IL"/>
        </w:rPr>
      </w:pPr>
    </w:p>
    <w:p w:rsidR="005B32A3" w:rsidRDefault="005B32A3" w:rsidP="00356EAB">
      <w:pPr>
        <w:pStyle w:val="af5"/>
        <w:keepNext/>
        <w:rPr>
          <w:rtl/>
        </w:rPr>
      </w:pPr>
      <w:bookmarkStart w:id="43834" w:name="_ETM_Q148_634576"/>
      <w:bookmarkStart w:id="43835" w:name="_ETM_Q148_634657"/>
      <w:bookmarkEnd w:id="43834"/>
      <w:bookmarkEnd w:id="43835"/>
      <w:r w:rsidRPr="00E42A75">
        <w:rPr>
          <w:rStyle w:val="TagStyle"/>
          <w:rtl/>
        </w:rPr>
        <w:t xml:space="preserve">&lt;&lt; קריאה &gt;&gt; </w:t>
      </w:r>
      <w:r>
        <w:rPr>
          <w:rtl/>
        </w:rPr>
        <w:t>יואב קיש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אז 11.</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תצביע על א', תצביע על 11. אחר כך לחלופין. אני אגיד לך </w:t>
      </w:r>
      <w:bookmarkStart w:id="43836" w:name="_ETM_Q148_639730"/>
      <w:bookmarkEnd w:id="43836"/>
      <w:r>
        <w:rPr>
          <w:rFonts w:hint="cs"/>
          <w:rtl/>
          <w:lang w:eastAsia="he-IL"/>
        </w:rPr>
        <w:t>מה.</w:t>
      </w:r>
    </w:p>
    <w:p w:rsidR="005B32A3" w:rsidRDefault="005B32A3" w:rsidP="00356EAB">
      <w:pPr>
        <w:rPr>
          <w:rtl/>
          <w:lang w:eastAsia="he-IL"/>
        </w:rPr>
      </w:pPr>
    </w:p>
    <w:p w:rsidR="005B32A3" w:rsidRDefault="005B32A3" w:rsidP="00356EAB">
      <w:pPr>
        <w:pStyle w:val="af6"/>
        <w:keepNext/>
        <w:rPr>
          <w:rtl/>
        </w:rPr>
      </w:pPr>
      <w:r w:rsidRPr="00BB4421">
        <w:rPr>
          <w:rStyle w:val="TagStyle"/>
          <w:rtl/>
        </w:rPr>
        <w:t xml:space="preserve"> &lt;&lt; יור &gt;&gt; </w:t>
      </w:r>
      <w:r>
        <w:rPr>
          <w:rtl/>
        </w:rPr>
        <w:t>היו"ר מיקי לוי:</w:t>
      </w:r>
      <w:r w:rsidRPr="00BB4421">
        <w:rPr>
          <w:rStyle w:val="TagStyle"/>
          <w:rtl/>
        </w:rPr>
        <w:t xml:space="preserve"> &lt;&lt; יור &gt;&gt;</w:t>
      </w:r>
      <w:r>
        <w:rPr>
          <w:rtl/>
        </w:rPr>
        <w:t xml:space="preserve">   </w:t>
      </w:r>
    </w:p>
    <w:p w:rsidR="005B32A3" w:rsidRDefault="005B32A3" w:rsidP="00356EAB">
      <w:pPr>
        <w:rPr>
          <w:rtl/>
          <w:lang w:eastAsia="he-IL"/>
        </w:rPr>
      </w:pPr>
      <w:bookmarkStart w:id="43837" w:name="_ETM_Q148_645033"/>
      <w:bookmarkEnd w:id="43837"/>
    </w:p>
    <w:p w:rsidR="005B32A3" w:rsidRPr="00BB4421" w:rsidRDefault="005B32A3" w:rsidP="00356EAB">
      <w:pPr>
        <w:rPr>
          <w:rtl/>
          <w:lang w:eastAsia="he-IL"/>
        </w:rPr>
      </w:pPr>
      <w:bookmarkStart w:id="43838" w:name="_ETM_Q148_645104"/>
      <w:bookmarkEnd w:id="43838"/>
      <w:r>
        <w:rPr>
          <w:rFonts w:hint="cs"/>
          <w:rtl/>
          <w:lang w:eastAsia="he-IL"/>
        </w:rPr>
        <w:t xml:space="preserve">אוקיי. הסתייגות 11 לחלופין </w:t>
      </w:r>
      <w:r>
        <w:rPr>
          <w:rFonts w:hint="eastAsia"/>
          <w:rtl/>
          <w:lang w:eastAsia="he-IL"/>
        </w:rPr>
        <w:t xml:space="preserve">– </w:t>
      </w:r>
      <w:r>
        <w:rPr>
          <w:rFonts w:hint="cs"/>
          <w:rtl/>
          <w:lang w:eastAsia="he-IL"/>
        </w:rPr>
        <w:t xml:space="preserve">קודם 11 ככלל. הצבעה </w:t>
      </w:r>
      <w:r>
        <w:rPr>
          <w:rFonts w:hint="eastAsia"/>
          <w:rtl/>
          <w:lang w:eastAsia="he-IL"/>
        </w:rPr>
        <w:t xml:space="preserve">– </w:t>
      </w:r>
      <w:bookmarkStart w:id="43839" w:name="_ETM_Q148_668409"/>
      <w:bookmarkEnd w:id="43839"/>
      <w:r>
        <w:rPr>
          <w:rFonts w:hint="cs"/>
          <w:rtl/>
          <w:lang w:eastAsia="he-IL"/>
        </w:rPr>
        <w:t xml:space="preserve">מי בעד? </w:t>
      </w:r>
      <w:bookmarkStart w:id="43840" w:name="_ETM_Q148_656135"/>
      <w:bookmarkEnd w:id="43840"/>
      <w:r>
        <w:rPr>
          <w:rFonts w:hint="cs"/>
          <w:rtl/>
          <w:lang w:eastAsia="he-IL"/>
        </w:rPr>
        <w:t>מי נגד?</w:t>
      </w:r>
    </w:p>
    <w:p w:rsidR="005B32A3" w:rsidRDefault="005B32A3" w:rsidP="00356EAB">
      <w:pPr>
        <w:rPr>
          <w:rtl/>
          <w:lang w:eastAsia="he-IL"/>
        </w:rPr>
      </w:pPr>
      <w:bookmarkStart w:id="43841" w:name="_ETM_Q148_638839"/>
      <w:bookmarkEnd w:id="43841"/>
    </w:p>
    <w:p w:rsidR="005B32A3" w:rsidRDefault="005B32A3" w:rsidP="00356EAB">
      <w:pPr>
        <w:pStyle w:val="af5"/>
        <w:keepNext/>
        <w:rPr>
          <w:rtl/>
        </w:rPr>
      </w:pPr>
      <w:bookmarkStart w:id="43842" w:name="_ETM_Q148_651938"/>
      <w:bookmarkStart w:id="43843" w:name="_ETM_Q148_652031"/>
      <w:bookmarkEnd w:id="43842"/>
      <w:bookmarkEnd w:id="43843"/>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בעד.</w:t>
      </w:r>
    </w:p>
    <w:p w:rsidR="005B32A3" w:rsidRDefault="005B32A3" w:rsidP="00356EAB">
      <w:pPr>
        <w:rPr>
          <w:rtl/>
          <w:lang w:eastAsia="he-IL"/>
        </w:rPr>
      </w:pPr>
      <w:bookmarkStart w:id="43844" w:name="_ETM_Q148_660123"/>
      <w:bookmarkStart w:id="43845" w:name="_ETM_Q148_660196"/>
      <w:bookmarkEnd w:id="43844"/>
      <w:bookmarkEnd w:id="43845"/>
    </w:p>
    <w:p w:rsidR="005B32A3" w:rsidRDefault="005B32A3" w:rsidP="00356EAB">
      <w:pPr>
        <w:pStyle w:val="af5"/>
        <w:keepNext/>
        <w:rPr>
          <w:rtl/>
        </w:rPr>
      </w:pPr>
      <w:bookmarkStart w:id="43846" w:name="ET_interruption_5291_71"/>
      <w:r w:rsidRPr="00BB4421">
        <w:rPr>
          <w:rStyle w:val="TagStyle"/>
          <w:rtl/>
        </w:rPr>
        <w:t xml:space="preserve"> &lt;&lt; קריאה &gt;&gt; </w:t>
      </w:r>
      <w:r>
        <w:rPr>
          <w:rtl/>
        </w:rPr>
        <w:t>בצלאל סמוטריץ' (הציונות הדתית):</w:t>
      </w:r>
      <w:r w:rsidRPr="00BB4421">
        <w:rPr>
          <w:rStyle w:val="TagStyle"/>
          <w:rtl/>
        </w:rPr>
        <w:t xml:space="preserve"> &lt;&lt; קריאה &gt;&gt;</w:t>
      </w:r>
      <w:r>
        <w:rPr>
          <w:rtl/>
        </w:rPr>
        <w:t xml:space="preserve">   </w:t>
      </w:r>
      <w:bookmarkEnd w:id="43846"/>
    </w:p>
    <w:p w:rsidR="005B32A3" w:rsidRDefault="005B32A3" w:rsidP="00356EAB">
      <w:pPr>
        <w:rPr>
          <w:rtl/>
          <w:lang w:eastAsia="he-IL"/>
        </w:rPr>
      </w:pPr>
    </w:p>
    <w:p w:rsidR="005B32A3" w:rsidRPr="00BB4421" w:rsidRDefault="005B32A3" w:rsidP="00356EAB">
      <w:pPr>
        <w:rPr>
          <w:rtl/>
          <w:lang w:eastAsia="he-IL"/>
        </w:rPr>
      </w:pPr>
      <w:r>
        <w:rPr>
          <w:rFonts w:hint="cs"/>
          <w:rtl/>
          <w:lang w:eastAsia="he-IL"/>
        </w:rPr>
        <w:t>ביטן, איפה עליזה שתגיד לנו מה להצביע?</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בעד.</w:t>
      </w:r>
    </w:p>
    <w:p w:rsidR="005B32A3" w:rsidRDefault="005B32A3" w:rsidP="00356EAB">
      <w:pPr>
        <w:rPr>
          <w:rtl/>
          <w:lang w:eastAsia="he-IL"/>
        </w:rPr>
      </w:pPr>
    </w:p>
    <w:p w:rsidR="005B32A3" w:rsidRDefault="005B32A3" w:rsidP="00356EAB">
      <w:pPr>
        <w:pStyle w:val="af5"/>
        <w:keepNext/>
        <w:rPr>
          <w:rtl/>
        </w:rPr>
      </w:pPr>
      <w:bookmarkStart w:id="43847" w:name="_ETM_Q148_667583"/>
      <w:bookmarkStart w:id="43848" w:name="_ETM_Q148_667682"/>
      <w:bookmarkEnd w:id="43847"/>
      <w:bookmarkEnd w:id="43848"/>
      <w:r w:rsidRPr="00BB4421">
        <w:rPr>
          <w:rStyle w:val="TagStyle"/>
          <w:rtl/>
        </w:rPr>
        <w:t xml:space="preserve">&lt;&lt; קריאה &gt;&gt; </w:t>
      </w:r>
      <w:r>
        <w:rPr>
          <w:rtl/>
        </w:rPr>
        <w:t>בצלאל סמוטריץ' (הציונות הדתית):</w:t>
      </w:r>
      <w:r w:rsidRPr="00BB4421">
        <w:rPr>
          <w:rStyle w:val="TagStyle"/>
          <w:rtl/>
        </w:rPr>
        <w:t xml:space="preserve"> &lt;&lt; קריאה &gt;&gt;</w:t>
      </w:r>
      <w:r>
        <w:rPr>
          <w:rtl/>
        </w:rPr>
        <w:t xml:space="preserve">   </w:t>
      </w:r>
    </w:p>
    <w:p w:rsidR="005B32A3" w:rsidRDefault="005B32A3" w:rsidP="00356EAB">
      <w:pPr>
        <w:rPr>
          <w:rtl/>
          <w:lang w:eastAsia="he-IL"/>
        </w:rPr>
      </w:pPr>
    </w:p>
    <w:p w:rsidR="005B32A3" w:rsidRPr="00BB4421" w:rsidRDefault="005B32A3" w:rsidP="00356EAB">
      <w:pPr>
        <w:rPr>
          <w:rtl/>
          <w:lang w:eastAsia="he-IL"/>
        </w:rPr>
      </w:pPr>
      <w:r>
        <w:rPr>
          <w:rFonts w:hint="cs"/>
          <w:rtl/>
          <w:lang w:eastAsia="he-IL"/>
        </w:rPr>
        <w:t>אני</w:t>
      </w:r>
      <w:r w:rsidR="00A84963">
        <w:rPr>
          <w:rFonts w:hint="cs"/>
          <w:rtl/>
          <w:lang w:eastAsia="he-IL"/>
        </w:rPr>
        <w:t>,</w:t>
      </w:r>
      <w:r>
        <w:rPr>
          <w:rFonts w:hint="cs"/>
          <w:rtl/>
          <w:lang w:eastAsia="he-IL"/>
        </w:rPr>
        <w:t xml:space="preserve"> בלי עליזה, אני לא שומע </w:t>
      </w:r>
      <w:r w:rsidR="00C9608A">
        <w:rPr>
          <w:rFonts w:hint="cs"/>
          <w:rtl/>
          <w:lang w:eastAsia="he-IL"/>
        </w:rPr>
        <w:t>– – –</w:t>
      </w:r>
    </w:p>
    <w:p w:rsidR="005B32A3" w:rsidRDefault="005B32A3" w:rsidP="00356EAB">
      <w:pPr>
        <w:rPr>
          <w:rtl/>
          <w:lang w:eastAsia="he-IL"/>
        </w:rPr>
      </w:pPr>
    </w:p>
    <w:p w:rsidR="005B32A3" w:rsidRDefault="005B32A3" w:rsidP="00356EAB">
      <w:pPr>
        <w:pStyle w:val="af5"/>
        <w:keepNext/>
        <w:rPr>
          <w:rtl/>
        </w:rPr>
      </w:pPr>
      <w:bookmarkStart w:id="43849" w:name="_ETM_Q148_667688"/>
      <w:bookmarkStart w:id="43850" w:name="_ETM_Q148_667755"/>
      <w:bookmarkEnd w:id="43849"/>
      <w:bookmarkEnd w:id="43850"/>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הכול בעד היום, גם החוק וגם ההסתייגויות.</w:t>
      </w:r>
    </w:p>
    <w:p w:rsidR="005B32A3" w:rsidRDefault="005B32A3" w:rsidP="00356EAB">
      <w:pPr>
        <w:rPr>
          <w:rtl/>
          <w:lang w:eastAsia="he-IL"/>
        </w:rPr>
      </w:pPr>
    </w:p>
    <w:p w:rsidR="005B32A3" w:rsidRDefault="005B32A3" w:rsidP="00356EAB">
      <w:pPr>
        <w:pStyle w:val="af5"/>
        <w:keepNext/>
        <w:rPr>
          <w:rtl/>
        </w:rPr>
      </w:pPr>
      <w:bookmarkStart w:id="43851" w:name="ET_interruption_5797_72"/>
      <w:r w:rsidRPr="003C57C5">
        <w:rPr>
          <w:rStyle w:val="TagStyle"/>
          <w:rtl/>
        </w:rPr>
        <w:t xml:space="preserve"> &lt;&lt; קריאה &gt;&gt; </w:t>
      </w:r>
      <w:r>
        <w:rPr>
          <w:rtl/>
        </w:rPr>
        <w:t>יצחק פינדרוס (יהדות התורה):</w:t>
      </w:r>
      <w:r w:rsidRPr="003C57C5">
        <w:rPr>
          <w:rStyle w:val="TagStyle"/>
          <w:rtl/>
        </w:rPr>
        <w:t xml:space="preserve"> &lt;&lt; קריאה &gt;&gt;</w:t>
      </w:r>
      <w:r>
        <w:rPr>
          <w:rtl/>
        </w:rPr>
        <w:t xml:space="preserve">   </w:t>
      </w:r>
      <w:bookmarkEnd w:id="43851"/>
    </w:p>
    <w:p w:rsidR="005B32A3" w:rsidRDefault="005B32A3" w:rsidP="00356EAB">
      <w:pPr>
        <w:rPr>
          <w:rtl/>
          <w:lang w:eastAsia="he-IL"/>
        </w:rPr>
      </w:pPr>
    </w:p>
    <w:p w:rsidR="005B32A3" w:rsidRPr="003C57C5" w:rsidRDefault="00C9608A" w:rsidP="00356EAB">
      <w:pPr>
        <w:rPr>
          <w:rtl/>
          <w:lang w:eastAsia="he-IL"/>
        </w:rPr>
      </w:pPr>
      <w:r>
        <w:rPr>
          <w:rFonts w:hint="cs"/>
          <w:rtl/>
          <w:lang w:eastAsia="he-IL"/>
        </w:rPr>
        <w:t>– – –</w:t>
      </w:r>
      <w:r w:rsidR="005B32A3">
        <w:rPr>
          <w:rFonts w:hint="cs"/>
          <w:rtl/>
          <w:lang w:eastAsia="he-IL"/>
        </w:rPr>
        <w:t xml:space="preserve"> </w:t>
      </w:r>
      <w:bookmarkStart w:id="43852" w:name="_ETM_Q148_672680"/>
      <w:bookmarkEnd w:id="43852"/>
      <w:r w:rsidR="005B32A3">
        <w:rPr>
          <w:rFonts w:hint="cs"/>
          <w:rtl/>
          <w:lang w:eastAsia="he-IL"/>
        </w:rPr>
        <w:t>במקום גנץ.</w:t>
      </w:r>
    </w:p>
    <w:p w:rsidR="005B32A3" w:rsidRPr="00BB4421" w:rsidRDefault="005B32A3" w:rsidP="00356EAB">
      <w:pPr>
        <w:rPr>
          <w:rtl/>
          <w:lang w:eastAsia="he-IL"/>
        </w:rPr>
      </w:pPr>
    </w:p>
    <w:p w:rsidR="005B32A3" w:rsidRDefault="005B32A3" w:rsidP="00356EAB">
      <w:pPr>
        <w:pStyle w:val="af1"/>
        <w:keepNext/>
        <w:rPr>
          <w:rtl/>
          <w:lang w:eastAsia="he-IL"/>
        </w:rPr>
      </w:pPr>
      <w:bookmarkStart w:id="43853" w:name="_ETM_Q148_633799"/>
      <w:bookmarkStart w:id="43854" w:name="_ETM_Q148_633895"/>
      <w:bookmarkStart w:id="43855" w:name="_ETM_Q148_635094"/>
      <w:bookmarkStart w:id="43856" w:name="_ETM_Q148_635160"/>
      <w:bookmarkEnd w:id="43853"/>
      <w:bookmarkEnd w:id="43854"/>
      <w:bookmarkEnd w:id="43855"/>
      <w:bookmarkEnd w:id="43856"/>
      <w:r>
        <w:rPr>
          <w:rtl/>
          <w:lang w:eastAsia="he-IL"/>
        </w:rPr>
        <w:t>הצבעה מס'</w:t>
      </w:r>
      <w:r>
        <w:rPr>
          <w:rFonts w:hint="cs"/>
          <w:rtl/>
          <w:lang w:eastAsia="he-IL"/>
        </w:rPr>
        <w:t xml:space="preserve"> 8</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23</w:t>
      </w:r>
    </w:p>
    <w:p w:rsidR="005B32A3" w:rsidRDefault="005B32A3" w:rsidP="00356EAB">
      <w:pPr>
        <w:pStyle w:val="--"/>
        <w:keepNext/>
        <w:rPr>
          <w:rtl/>
          <w:lang w:eastAsia="he-IL"/>
        </w:rPr>
      </w:pPr>
      <w:r>
        <w:rPr>
          <w:rtl/>
          <w:lang w:eastAsia="he-IL"/>
        </w:rPr>
        <w:t>נגד –</w:t>
      </w:r>
      <w:r>
        <w:rPr>
          <w:rFonts w:hint="cs"/>
          <w:rtl/>
          <w:lang w:eastAsia="he-IL"/>
        </w:rPr>
        <w:t xml:space="preserve"> 46</w:t>
      </w:r>
      <w:r>
        <w:rPr>
          <w:rtl/>
          <w:lang w:eastAsia="he-IL"/>
        </w:rPr>
        <w:t xml:space="preserve"> </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r>
        <w:rPr>
          <w:rFonts w:hint="cs"/>
          <w:rtl/>
        </w:rPr>
        <w:t>ההסתייגות (11) של קבוצת סיעת הליכוד, קבוצת סיעת ש"ס, קבוצת סיעת יהדות התורה וקבוצת סיעת הציונות הדתית לסעיף 1 לא נתקבלה</w:t>
      </w:r>
      <w:r>
        <w:t>.</w:t>
      </w:r>
    </w:p>
    <w:p w:rsidR="005B32A3" w:rsidRDefault="005B32A3" w:rsidP="00356EAB">
      <w:pPr>
        <w:rPr>
          <w:rtl/>
          <w:lang w:eastAsia="he-IL"/>
        </w:rPr>
      </w:pPr>
    </w:p>
    <w:p w:rsidR="005B32A3" w:rsidRDefault="005B32A3" w:rsidP="00356EAB">
      <w:pPr>
        <w:pStyle w:val="af6"/>
        <w:keepNext/>
        <w:rPr>
          <w:rtl/>
        </w:rPr>
      </w:pPr>
      <w:bookmarkStart w:id="43857" w:name="_ETM_Q148_634007"/>
      <w:bookmarkStart w:id="43858" w:name="_ETM_Q148_634098"/>
      <w:bookmarkStart w:id="43859" w:name="_ETM_Q148_655692"/>
      <w:bookmarkStart w:id="43860" w:name="_ETM_Q148_655777"/>
      <w:bookmarkEnd w:id="43857"/>
      <w:bookmarkEnd w:id="43858"/>
      <w:bookmarkEnd w:id="43859"/>
      <w:bookmarkEnd w:id="43860"/>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 23, נגד – 46. ההסתייגות לא עברה. </w:t>
      </w:r>
    </w:p>
    <w:p w:rsidR="005B32A3" w:rsidRDefault="005B32A3" w:rsidP="00356EAB">
      <w:pPr>
        <w:rPr>
          <w:rtl/>
          <w:lang w:eastAsia="he-IL"/>
        </w:rPr>
      </w:pPr>
    </w:p>
    <w:p w:rsidR="005B32A3" w:rsidRDefault="005B32A3" w:rsidP="00356EAB">
      <w:pPr>
        <w:rPr>
          <w:rtl/>
          <w:lang w:eastAsia="he-IL"/>
        </w:rPr>
      </w:pPr>
      <w:r>
        <w:rPr>
          <w:rFonts w:hint="cs"/>
          <w:rtl/>
          <w:lang w:eastAsia="he-IL"/>
        </w:rPr>
        <w:t>ונעבור</w:t>
      </w:r>
      <w:bookmarkStart w:id="43861" w:name="_ETM_Q148_683187"/>
      <w:bookmarkEnd w:id="43861"/>
      <w:r>
        <w:rPr>
          <w:rFonts w:hint="cs"/>
          <w:rtl/>
          <w:lang w:eastAsia="he-IL"/>
        </w:rPr>
        <w:t xml:space="preserve"> </w:t>
      </w:r>
      <w:r w:rsidR="00C9608A">
        <w:rPr>
          <w:rFonts w:hint="cs"/>
          <w:rtl/>
          <w:lang w:eastAsia="he-IL"/>
        </w:rPr>
        <w:t>– – –</w:t>
      </w:r>
    </w:p>
    <w:p w:rsidR="005B32A3" w:rsidRDefault="005B32A3" w:rsidP="00356EAB">
      <w:pPr>
        <w:rPr>
          <w:rtl/>
          <w:lang w:eastAsia="he-IL"/>
        </w:rPr>
      </w:pPr>
    </w:p>
    <w:p w:rsidR="005B32A3" w:rsidRDefault="005B32A3" w:rsidP="00356EAB">
      <w:pPr>
        <w:pStyle w:val="af5"/>
        <w:keepNext/>
        <w:rPr>
          <w:rtl/>
        </w:rPr>
      </w:pPr>
      <w:bookmarkStart w:id="43862" w:name="ET_interruption_6206_73"/>
      <w:r w:rsidRPr="003C57C5">
        <w:rPr>
          <w:rStyle w:val="TagStyle"/>
          <w:rtl/>
        </w:rPr>
        <w:t xml:space="preserve"> &lt;&lt; קריאה &gt;&gt; </w:t>
      </w:r>
      <w:r>
        <w:rPr>
          <w:rtl/>
        </w:rPr>
        <w:t>שר החוץ יאיר לפיד:</w:t>
      </w:r>
      <w:r w:rsidRPr="003C57C5">
        <w:rPr>
          <w:rStyle w:val="TagStyle"/>
          <w:rtl/>
        </w:rPr>
        <w:t xml:space="preserve"> &lt;&lt; קריאה &gt;&gt;</w:t>
      </w:r>
      <w:r>
        <w:rPr>
          <w:rtl/>
        </w:rPr>
        <w:t xml:space="preserve">   </w:t>
      </w:r>
      <w:bookmarkEnd w:id="43862"/>
    </w:p>
    <w:p w:rsidR="005B32A3" w:rsidRDefault="005B32A3" w:rsidP="00356EAB">
      <w:pPr>
        <w:rPr>
          <w:rtl/>
          <w:lang w:eastAsia="he-IL"/>
        </w:rPr>
      </w:pPr>
    </w:p>
    <w:p w:rsidR="005B32A3" w:rsidRPr="003C57C5" w:rsidRDefault="005B32A3" w:rsidP="00356EAB">
      <w:pPr>
        <w:rPr>
          <w:rtl/>
          <w:lang w:eastAsia="he-IL"/>
        </w:rPr>
      </w:pPr>
      <w:r>
        <w:rPr>
          <w:rFonts w:hint="cs"/>
          <w:rtl/>
          <w:lang w:eastAsia="he-IL"/>
        </w:rPr>
        <w:t xml:space="preserve">אני בטעות לחצתי אצל גנץ במקום אצלי. אני מבקש </w:t>
      </w:r>
      <w:r w:rsidR="00C9608A">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נתקן את זה בפרוטוקול.</w:t>
      </w:r>
    </w:p>
    <w:p w:rsidR="005B32A3" w:rsidRDefault="005B32A3" w:rsidP="00356EAB">
      <w:pPr>
        <w:rPr>
          <w:rtl/>
          <w:lang w:eastAsia="he-IL"/>
        </w:rPr>
      </w:pPr>
      <w:bookmarkStart w:id="43863" w:name="_ETM_Q148_691189"/>
      <w:bookmarkStart w:id="43864" w:name="_ETM_Q148_691271"/>
      <w:bookmarkEnd w:id="43863"/>
      <w:bookmarkEnd w:id="43864"/>
    </w:p>
    <w:p w:rsidR="005B32A3" w:rsidRDefault="005B32A3" w:rsidP="00356EAB">
      <w:pPr>
        <w:pStyle w:val="af5"/>
        <w:keepNext/>
        <w:rPr>
          <w:rtl/>
        </w:rPr>
      </w:pPr>
      <w:bookmarkStart w:id="43865" w:name="_ETM_Q148_692068"/>
      <w:bookmarkStart w:id="43866" w:name="_ETM_Q148_692156"/>
      <w:bookmarkEnd w:id="43865"/>
      <w:bookmarkEnd w:id="43866"/>
      <w:r w:rsidRPr="003C57C5">
        <w:rPr>
          <w:rStyle w:val="TagStyle"/>
          <w:rtl/>
        </w:rPr>
        <w:t xml:space="preserve"> &lt;&lt; קריאה &gt;&gt; </w:t>
      </w:r>
      <w:r>
        <w:rPr>
          <w:rtl/>
        </w:rPr>
        <w:t>קריאה:</w:t>
      </w:r>
      <w:r w:rsidRPr="003C57C5">
        <w:rPr>
          <w:rStyle w:val="TagStyle"/>
          <w:rtl/>
        </w:rPr>
        <w:t xml:space="preserve"> &lt;&lt; קריאה &gt;&gt;</w:t>
      </w:r>
      <w:r>
        <w:rPr>
          <w:rtl/>
        </w:rPr>
        <w:t xml:space="preserve">   </w:t>
      </w:r>
    </w:p>
    <w:p w:rsidR="005B32A3" w:rsidRDefault="005B32A3" w:rsidP="00356EAB">
      <w:pPr>
        <w:rPr>
          <w:rtl/>
          <w:lang w:eastAsia="he-IL"/>
        </w:rPr>
      </w:pPr>
    </w:p>
    <w:p w:rsidR="005B32A3" w:rsidRPr="003C57C5"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3C57C5">
        <w:rPr>
          <w:rStyle w:val="TagStyle"/>
          <w:rtl/>
        </w:rPr>
        <w:t xml:space="preserve"> &lt;&lt; יור &gt;&gt; </w:t>
      </w:r>
      <w:r>
        <w:rPr>
          <w:rtl/>
        </w:rPr>
        <w:t>היו"ר מיקי לוי:</w:t>
      </w:r>
      <w:r w:rsidRPr="003C57C5">
        <w:rPr>
          <w:rStyle w:val="TagStyle"/>
          <w:rtl/>
        </w:rPr>
        <w:t xml:space="preserve"> &lt;&lt; יור &gt;&gt;</w:t>
      </w:r>
      <w:r>
        <w:rPr>
          <w:rtl/>
        </w:rPr>
        <w:t xml:space="preserve">   </w:t>
      </w:r>
    </w:p>
    <w:p w:rsidR="005B32A3" w:rsidRDefault="005B32A3" w:rsidP="00356EAB">
      <w:pPr>
        <w:rPr>
          <w:rtl/>
          <w:lang w:eastAsia="he-IL"/>
        </w:rPr>
      </w:pPr>
    </w:p>
    <w:p w:rsidR="005B32A3" w:rsidRDefault="005B32A3" w:rsidP="00A84963">
      <w:pPr>
        <w:rPr>
          <w:rtl/>
          <w:lang w:eastAsia="he-IL"/>
        </w:rPr>
      </w:pPr>
      <w:r>
        <w:rPr>
          <w:rFonts w:hint="cs"/>
          <w:rtl/>
          <w:lang w:eastAsia="he-IL"/>
        </w:rPr>
        <w:t>הסתייגות 11 לא התקבלה. חבר הכנסת ביטן, נעבור ללחלופין</w:t>
      </w:r>
      <w:r w:rsidR="00A84963">
        <w:rPr>
          <w:rFonts w:hint="cs"/>
          <w:rtl/>
          <w:lang w:eastAsia="he-IL"/>
        </w:rPr>
        <w:t>.</w:t>
      </w:r>
      <w:r>
        <w:rPr>
          <w:rFonts w:hint="cs"/>
          <w:rtl/>
          <w:lang w:eastAsia="he-IL"/>
        </w:rPr>
        <w:t xml:space="preserve"> אתה </w:t>
      </w:r>
      <w:bookmarkStart w:id="43867" w:name="_ETM_Q148_702036"/>
      <w:bookmarkEnd w:id="43867"/>
      <w:r>
        <w:rPr>
          <w:rFonts w:hint="cs"/>
          <w:rtl/>
          <w:lang w:eastAsia="he-IL"/>
        </w:rPr>
        <w:t xml:space="preserve">רוצה להגיד </w:t>
      </w:r>
      <w:r>
        <w:rPr>
          <w:rtl/>
          <w:lang w:eastAsia="he-IL"/>
        </w:rPr>
        <w:t>–</w:t>
      </w:r>
      <w:r>
        <w:rPr>
          <w:rFonts w:hint="cs"/>
          <w:rtl/>
          <w:lang w:eastAsia="he-IL"/>
        </w:rPr>
        <w:t xml:space="preserve"> חבר הכנסת ביטן, נעבור ללחלופין? 11 לא התקבלה.</w:t>
      </w:r>
    </w:p>
    <w:p w:rsidR="005B32A3" w:rsidRPr="003C57C5" w:rsidRDefault="005B32A3" w:rsidP="00356EAB">
      <w:pPr>
        <w:rPr>
          <w:rtl/>
          <w:lang w:eastAsia="he-IL"/>
        </w:rPr>
      </w:pPr>
      <w:bookmarkStart w:id="43868" w:name="_ETM_Q148_692084"/>
      <w:bookmarkEnd w:id="43868"/>
    </w:p>
    <w:p w:rsidR="005B32A3" w:rsidRDefault="005B32A3" w:rsidP="00356EAB">
      <w:pPr>
        <w:pStyle w:val="af5"/>
        <w:keepNext/>
        <w:rPr>
          <w:rtl/>
        </w:rPr>
      </w:pPr>
      <w:bookmarkStart w:id="43869" w:name="ET_interruption_5159_23"/>
      <w:r w:rsidRPr="00E42A75">
        <w:rPr>
          <w:rStyle w:val="TagStyle"/>
          <w:rtl/>
        </w:rPr>
        <w:t xml:space="preserve"> &lt;&lt; קריאה &gt;&gt; </w:t>
      </w:r>
      <w:r>
        <w:rPr>
          <w:rtl/>
        </w:rPr>
        <w:t>דוד ביטן (הליכוד):</w:t>
      </w:r>
      <w:r w:rsidRPr="00E42A75">
        <w:rPr>
          <w:rStyle w:val="TagStyle"/>
          <w:rtl/>
        </w:rPr>
        <w:t xml:space="preserve"> &lt;&lt; קריאה &gt;&gt;</w:t>
      </w:r>
      <w:r>
        <w:rPr>
          <w:rtl/>
        </w:rPr>
        <w:t xml:space="preserve">   </w:t>
      </w:r>
      <w:bookmarkEnd w:id="43869"/>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 </w:t>
      </w:r>
      <w:r>
        <w:rPr>
          <w:rFonts w:hint="eastAsia"/>
          <w:rtl/>
          <w:lang w:eastAsia="he-IL"/>
        </w:rPr>
        <w:t xml:space="preserve">– </w:t>
      </w:r>
      <w:r>
        <w:rPr>
          <w:rFonts w:hint="cs"/>
          <w:rtl/>
          <w:lang w:eastAsia="he-IL"/>
        </w:rPr>
        <w:t>להצביע.</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870" w:name="_ETM_Q148_711026"/>
      <w:bookmarkStart w:id="43871" w:name="_ETM_Q148_711096"/>
      <w:bookmarkEnd w:id="43870"/>
      <w:bookmarkEnd w:id="43871"/>
      <w:r>
        <w:rPr>
          <w:rFonts w:hint="cs"/>
          <w:rtl/>
          <w:lang w:eastAsia="he-IL"/>
        </w:rPr>
        <w:t xml:space="preserve">א' להצביע. לחלופין א' </w:t>
      </w:r>
      <w:r>
        <w:rPr>
          <w:rFonts w:hint="eastAsia"/>
          <w:rtl/>
          <w:lang w:eastAsia="he-IL"/>
        </w:rPr>
        <w:t xml:space="preserve">– </w:t>
      </w:r>
      <w:r>
        <w:rPr>
          <w:rFonts w:hint="cs"/>
          <w:rtl/>
          <w:lang w:eastAsia="he-IL"/>
        </w:rPr>
        <w:t xml:space="preserve">מי בעד? מי </w:t>
      </w:r>
      <w:bookmarkStart w:id="43872" w:name="_ETM_Q148_716111"/>
      <w:bookmarkEnd w:id="43872"/>
      <w:r>
        <w:rPr>
          <w:rFonts w:hint="cs"/>
          <w:rtl/>
          <w:lang w:eastAsia="he-IL"/>
        </w:rPr>
        <w:t>נגד? הצבעה.</w:t>
      </w:r>
    </w:p>
    <w:p w:rsidR="005B32A3" w:rsidRDefault="005B32A3" w:rsidP="00356EAB">
      <w:pPr>
        <w:rPr>
          <w:rtl/>
          <w:lang w:eastAsia="he-IL"/>
        </w:rPr>
      </w:pPr>
      <w:bookmarkStart w:id="43873" w:name="_ETM_Q148_714910"/>
      <w:bookmarkStart w:id="43874" w:name="_ETM_Q148_714990"/>
      <w:bookmarkEnd w:id="43873"/>
      <w:bookmarkEnd w:id="43874"/>
    </w:p>
    <w:p w:rsidR="005B32A3" w:rsidRDefault="005B32A3" w:rsidP="00356EAB">
      <w:pPr>
        <w:pStyle w:val="af1"/>
        <w:keepNext/>
        <w:rPr>
          <w:rtl/>
          <w:lang w:eastAsia="he-IL"/>
        </w:rPr>
      </w:pPr>
      <w:r>
        <w:rPr>
          <w:rtl/>
          <w:lang w:eastAsia="he-IL"/>
        </w:rPr>
        <w:t>הצבעה מס'</w:t>
      </w:r>
      <w:r>
        <w:rPr>
          <w:rFonts w:hint="cs"/>
          <w:rtl/>
          <w:lang w:eastAsia="he-IL"/>
        </w:rPr>
        <w:t xml:space="preserve"> 9</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22</w:t>
      </w:r>
    </w:p>
    <w:p w:rsidR="005B32A3" w:rsidRDefault="005B32A3" w:rsidP="00356EAB">
      <w:pPr>
        <w:pStyle w:val="--"/>
        <w:keepNext/>
        <w:rPr>
          <w:rtl/>
          <w:lang w:eastAsia="he-IL"/>
        </w:rPr>
      </w:pPr>
      <w:r>
        <w:rPr>
          <w:rtl/>
          <w:lang w:eastAsia="he-IL"/>
        </w:rPr>
        <w:t>נגד –</w:t>
      </w:r>
      <w:r>
        <w:rPr>
          <w:rFonts w:hint="cs"/>
          <w:rtl/>
          <w:lang w:eastAsia="he-IL"/>
        </w:rPr>
        <w:t xml:space="preserve"> 45</w:t>
      </w:r>
      <w:r>
        <w:rPr>
          <w:rtl/>
          <w:lang w:eastAsia="he-IL"/>
        </w:rPr>
        <w:t xml:space="preserve"> </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r>
        <w:rPr>
          <w:rFonts w:hint="cs"/>
          <w:rtl/>
        </w:rPr>
        <w:t>ההסתייגות (11) לחלופין (א) של קבוצת סיעת הליכוד, קבוצת סיעת ש"ס, קבוצת סיעת יהדות התורה וקבוצת סיעת הציונות הדתית לסעיף 1 לא נתקבלה</w:t>
      </w:r>
      <w:r>
        <w:t>.</w:t>
      </w:r>
    </w:p>
    <w:p w:rsidR="005B32A3" w:rsidRDefault="005B32A3" w:rsidP="00356EAB">
      <w:pPr>
        <w:rPr>
          <w:rtl/>
          <w:lang w:eastAsia="he-IL"/>
        </w:rPr>
      </w:pPr>
    </w:p>
    <w:p w:rsidR="005B32A3" w:rsidRDefault="005B32A3" w:rsidP="00356EAB">
      <w:pPr>
        <w:pStyle w:val="af6"/>
        <w:keepNext/>
        <w:rPr>
          <w:rtl/>
        </w:rPr>
      </w:pPr>
      <w:bookmarkStart w:id="43875" w:name="ET_yor_6204_76"/>
      <w:r w:rsidRPr="003C57C5">
        <w:rPr>
          <w:rStyle w:val="TagStyle"/>
          <w:rtl/>
        </w:rPr>
        <w:t xml:space="preserve"> &lt;&lt; יור &gt;&gt; </w:t>
      </w:r>
      <w:r>
        <w:rPr>
          <w:rtl/>
        </w:rPr>
        <w:t>היו"ר מיקי לוי:</w:t>
      </w:r>
      <w:r w:rsidRPr="003C57C5">
        <w:rPr>
          <w:rStyle w:val="TagStyle"/>
          <w:rtl/>
        </w:rPr>
        <w:t xml:space="preserve"> &lt;&lt; יור &gt;&gt;</w:t>
      </w:r>
      <w:r>
        <w:rPr>
          <w:rtl/>
        </w:rPr>
        <w:t xml:space="preserve">   </w:t>
      </w:r>
      <w:bookmarkEnd w:id="43875"/>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הינה מגיע אליכם האיש הטכני, ואנחנו נוסיף אתכם לפרוטוקול. נגד </w:t>
      </w:r>
      <w:r>
        <w:rPr>
          <w:rFonts w:hint="eastAsia"/>
          <w:rtl/>
          <w:lang w:eastAsia="he-IL"/>
        </w:rPr>
        <w:t>–</w:t>
      </w:r>
      <w:r>
        <w:rPr>
          <w:rFonts w:hint="cs"/>
          <w:rtl/>
          <w:lang w:eastAsia="he-IL"/>
        </w:rPr>
        <w:t xml:space="preserve"> 45, בעד </w:t>
      </w:r>
      <w:r>
        <w:rPr>
          <w:rFonts w:hint="eastAsia"/>
          <w:rtl/>
          <w:lang w:eastAsia="he-IL"/>
        </w:rPr>
        <w:t>–</w:t>
      </w:r>
      <w:r>
        <w:rPr>
          <w:rFonts w:hint="cs"/>
          <w:rtl/>
          <w:lang w:eastAsia="he-IL"/>
        </w:rPr>
        <w:t xml:space="preserve"> 22. אני קובע שלחלופין א' </w:t>
      </w:r>
      <w:bookmarkStart w:id="43876" w:name="_ETM_Q148_746111"/>
      <w:bookmarkEnd w:id="43876"/>
      <w:r>
        <w:rPr>
          <w:rFonts w:hint="cs"/>
          <w:rtl/>
          <w:lang w:eastAsia="he-IL"/>
        </w:rPr>
        <w:t xml:space="preserve">לא התקבלה. </w:t>
      </w:r>
    </w:p>
    <w:p w:rsidR="005B32A3" w:rsidRDefault="005B32A3" w:rsidP="00356EAB">
      <w:pPr>
        <w:rPr>
          <w:rtl/>
          <w:lang w:eastAsia="he-IL"/>
        </w:rPr>
      </w:pPr>
      <w:bookmarkStart w:id="43877" w:name="_ETM_Q148_734218"/>
      <w:bookmarkStart w:id="43878" w:name="_ETM_Q148_734273"/>
      <w:bookmarkEnd w:id="43877"/>
      <w:bookmarkEnd w:id="43878"/>
    </w:p>
    <w:p w:rsidR="005B32A3" w:rsidRDefault="005B32A3" w:rsidP="00356EAB">
      <w:pPr>
        <w:pStyle w:val="af5"/>
        <w:rPr>
          <w:rtl/>
        </w:rPr>
      </w:pPr>
      <w:bookmarkStart w:id="43879" w:name="ET_interruption_קר_אה_78"/>
      <w:r w:rsidRPr="00280DC8">
        <w:rPr>
          <w:rStyle w:val="TagStyle"/>
          <w:rtl/>
        </w:rPr>
        <w:t xml:space="preserve"> &lt;&lt; קריאה &gt;&gt; </w:t>
      </w:r>
      <w:r>
        <w:rPr>
          <w:rtl/>
        </w:rPr>
        <w:t>קריאה:</w:t>
      </w:r>
      <w:r w:rsidRPr="00280DC8">
        <w:rPr>
          <w:rStyle w:val="TagStyle"/>
          <w:rtl/>
        </w:rPr>
        <w:t xml:space="preserve"> &lt;&lt; קריאה &gt;&gt;</w:t>
      </w:r>
      <w:bookmarkEnd w:id="43879"/>
      <w:r>
        <w:rPr>
          <w:rtl/>
        </w:rPr>
        <w:t xml:space="preserve">  </w:t>
      </w:r>
    </w:p>
    <w:p w:rsidR="005B32A3" w:rsidRDefault="005B32A3" w:rsidP="00356EAB">
      <w:pPr>
        <w:rPr>
          <w:rtl/>
          <w:lang w:eastAsia="he-IL"/>
        </w:rPr>
      </w:pPr>
      <w:r>
        <w:rPr>
          <w:rtl/>
          <w:lang w:eastAsia="he-IL"/>
        </w:rPr>
        <w:t xml:space="preserve"> </w:t>
      </w:r>
    </w:p>
    <w:p w:rsidR="005B32A3"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6"/>
        <w:keepNext/>
        <w:rPr>
          <w:rtl/>
        </w:rPr>
      </w:pPr>
      <w:bookmarkStart w:id="43880" w:name="_ETM_Q148_758305"/>
      <w:bookmarkStart w:id="43881" w:name="_ETM_Q148_758380"/>
      <w:bookmarkEnd w:id="43880"/>
      <w:bookmarkEnd w:id="43881"/>
      <w:r w:rsidRPr="003C57C5">
        <w:rPr>
          <w:rStyle w:val="TagStyle"/>
          <w:rtl/>
        </w:rPr>
        <w:t xml:space="preserve">&lt;&lt; יור &gt;&gt; </w:t>
      </w:r>
      <w:r>
        <w:rPr>
          <w:rtl/>
        </w:rPr>
        <w:t>היו"ר מיקי לוי:</w:t>
      </w:r>
      <w:r w:rsidRPr="003C57C5">
        <w:rPr>
          <w:rStyle w:val="TagStyle"/>
          <w:rtl/>
        </w:rPr>
        <w:t xml:space="preserve"> &lt;&lt; יור &gt;&gt;</w:t>
      </w:r>
      <w:r>
        <w:rPr>
          <w:rtl/>
        </w:rPr>
        <w:t xml:space="preserve">   </w:t>
      </w:r>
    </w:p>
    <w:p w:rsidR="005B32A3" w:rsidRDefault="005B32A3" w:rsidP="00356EAB">
      <w:pPr>
        <w:rPr>
          <w:rtl/>
          <w:lang w:eastAsia="he-IL"/>
        </w:rPr>
      </w:pPr>
    </w:p>
    <w:p w:rsidR="005B32A3" w:rsidRDefault="005B32A3" w:rsidP="00A84963">
      <w:pPr>
        <w:rPr>
          <w:rtl/>
          <w:lang w:eastAsia="he-IL"/>
        </w:rPr>
      </w:pPr>
      <w:bookmarkStart w:id="43882" w:name="_ETM_Q148_734401"/>
      <w:bookmarkStart w:id="43883" w:name="_ETM_Q148_734476"/>
      <w:bookmarkEnd w:id="43882"/>
      <w:bookmarkEnd w:id="43883"/>
      <w:r>
        <w:rPr>
          <w:rFonts w:hint="cs"/>
          <w:rtl/>
          <w:lang w:eastAsia="he-IL"/>
        </w:rPr>
        <w:t xml:space="preserve">חבר הכנסת, לחצת בטעות? יירשם בפרוטוקול. </w:t>
      </w:r>
      <w:bookmarkStart w:id="43884" w:name="_ETM_Q148_757913"/>
      <w:bookmarkEnd w:id="43884"/>
      <w:r>
        <w:rPr>
          <w:rFonts w:hint="cs"/>
          <w:rtl/>
          <w:lang w:eastAsia="he-IL"/>
        </w:rPr>
        <w:t>חבר הכנסת ביטן, למה לעבור</w:t>
      </w:r>
      <w:r w:rsidR="00A84963">
        <w:rPr>
          <w:rFonts w:hint="cs"/>
          <w:rtl/>
          <w:lang w:eastAsia="he-IL"/>
        </w:rPr>
        <w:t>?</w:t>
      </w:r>
      <w:r>
        <w:rPr>
          <w:rFonts w:hint="cs"/>
          <w:rtl/>
          <w:lang w:eastAsia="he-IL"/>
        </w:rPr>
        <w:t xml:space="preserve"> על מה לדלג?</w:t>
      </w:r>
    </w:p>
    <w:p w:rsidR="005B32A3" w:rsidRDefault="005B32A3" w:rsidP="00356EAB">
      <w:pPr>
        <w:rPr>
          <w:rtl/>
          <w:lang w:eastAsia="he-IL"/>
        </w:rPr>
      </w:pPr>
    </w:p>
    <w:p w:rsidR="005B32A3" w:rsidRDefault="005B32A3" w:rsidP="00356EAB">
      <w:pPr>
        <w:pStyle w:val="af5"/>
        <w:keepNext/>
        <w:rPr>
          <w:rtl/>
        </w:rPr>
      </w:pPr>
      <w:bookmarkStart w:id="43885" w:name="ET_interruption_5159_26"/>
      <w:r w:rsidRPr="00E42A75">
        <w:rPr>
          <w:rStyle w:val="TagStyle"/>
          <w:rtl/>
        </w:rPr>
        <w:t xml:space="preserve"> &lt;&lt; קריאה &gt;&gt; </w:t>
      </w:r>
      <w:r>
        <w:rPr>
          <w:rtl/>
        </w:rPr>
        <w:t>דוד ביטן (הליכוד):</w:t>
      </w:r>
      <w:r w:rsidRPr="00E42A75">
        <w:rPr>
          <w:rStyle w:val="TagStyle"/>
          <w:rtl/>
        </w:rPr>
        <w:t xml:space="preserve"> &lt;&lt; קריאה &gt;&gt;</w:t>
      </w:r>
      <w:r>
        <w:rPr>
          <w:rtl/>
        </w:rPr>
        <w:t xml:space="preserve">   </w:t>
      </w:r>
      <w:bookmarkEnd w:id="43885"/>
    </w:p>
    <w:p w:rsidR="005B32A3" w:rsidRDefault="005B32A3" w:rsidP="00356EAB">
      <w:pPr>
        <w:rPr>
          <w:rtl/>
          <w:lang w:eastAsia="he-IL"/>
        </w:rPr>
      </w:pPr>
    </w:p>
    <w:p w:rsidR="005B32A3" w:rsidRDefault="005B32A3" w:rsidP="00356EAB">
      <w:pPr>
        <w:rPr>
          <w:rtl/>
          <w:lang w:eastAsia="he-IL"/>
        </w:rPr>
      </w:pPr>
      <w:bookmarkStart w:id="43886" w:name="_ETM_Q148_761769"/>
      <w:bookmarkStart w:id="43887" w:name="_ETM_Q148_761817"/>
      <w:bookmarkEnd w:id="43886"/>
      <w:bookmarkEnd w:id="43887"/>
      <w:r>
        <w:rPr>
          <w:rFonts w:hint="cs"/>
          <w:rtl/>
          <w:lang w:eastAsia="he-IL"/>
        </w:rPr>
        <w:t xml:space="preserve">י'. </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להתחיל את כולם?</w:t>
      </w:r>
      <w:bookmarkStart w:id="43888" w:name="_ETM_Q148_762992"/>
      <w:bookmarkEnd w:id="43888"/>
    </w:p>
    <w:p w:rsidR="005B32A3" w:rsidRDefault="005B32A3" w:rsidP="00356EAB">
      <w:pPr>
        <w:rPr>
          <w:rtl/>
          <w:lang w:eastAsia="he-IL"/>
        </w:rPr>
      </w:pPr>
      <w:bookmarkStart w:id="43889" w:name="_ETM_Q148_764799"/>
      <w:bookmarkStart w:id="43890" w:name="_ETM_Q148_764881"/>
      <w:bookmarkEnd w:id="43889"/>
      <w:bookmarkEnd w:id="43890"/>
    </w:p>
    <w:p w:rsidR="005B32A3" w:rsidRDefault="005B32A3" w:rsidP="00356EAB">
      <w:pPr>
        <w:pStyle w:val="af5"/>
        <w:keepNext/>
        <w:rPr>
          <w:rtl/>
        </w:rPr>
      </w:pPr>
      <w:bookmarkStart w:id="43891" w:name="_ETM_Q148_763071"/>
      <w:bookmarkEnd w:id="43891"/>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לא, י'. </w:t>
      </w:r>
    </w:p>
    <w:p w:rsidR="005B32A3" w:rsidRDefault="005B32A3" w:rsidP="00356EAB">
      <w:pPr>
        <w:rPr>
          <w:rtl/>
          <w:lang w:eastAsia="he-IL"/>
        </w:rPr>
      </w:pPr>
    </w:p>
    <w:p w:rsidR="005B32A3" w:rsidRDefault="005B32A3" w:rsidP="00356EAB">
      <w:pPr>
        <w:pStyle w:val="af6"/>
        <w:keepNext/>
        <w:rPr>
          <w:rtl/>
        </w:rPr>
      </w:pPr>
      <w:bookmarkStart w:id="43892" w:name="ET_yor_6204_77"/>
      <w:r w:rsidRPr="003C57C5">
        <w:rPr>
          <w:rStyle w:val="TagStyle"/>
          <w:rtl/>
        </w:rPr>
        <w:t xml:space="preserve"> &lt;&lt; יור &gt;&gt; </w:t>
      </w:r>
      <w:r>
        <w:rPr>
          <w:rtl/>
        </w:rPr>
        <w:t>היו"ר מיקי לוי:</w:t>
      </w:r>
      <w:r w:rsidRPr="003C57C5">
        <w:rPr>
          <w:rStyle w:val="TagStyle"/>
          <w:rtl/>
        </w:rPr>
        <w:t xml:space="preserve"> &lt;&lt; יור &gt;&gt;</w:t>
      </w:r>
      <w:r>
        <w:rPr>
          <w:rtl/>
        </w:rPr>
        <w:t xml:space="preserve">   </w:t>
      </w:r>
      <w:bookmarkEnd w:id="43892"/>
    </w:p>
    <w:p w:rsidR="005B32A3" w:rsidRDefault="005B32A3" w:rsidP="00356EAB">
      <w:pPr>
        <w:rPr>
          <w:rtl/>
          <w:lang w:eastAsia="he-IL"/>
        </w:rPr>
      </w:pPr>
    </w:p>
    <w:p w:rsidR="005B32A3" w:rsidRPr="003C57C5" w:rsidRDefault="005B32A3" w:rsidP="00356EAB">
      <w:pPr>
        <w:rPr>
          <w:rtl/>
          <w:lang w:eastAsia="he-IL"/>
        </w:rPr>
      </w:pPr>
      <w:r>
        <w:rPr>
          <w:rFonts w:hint="cs"/>
          <w:rtl/>
          <w:lang w:eastAsia="he-IL"/>
        </w:rPr>
        <w:t>אני לא שומע.</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י'. </w:t>
      </w:r>
    </w:p>
    <w:p w:rsidR="005B32A3" w:rsidRDefault="005B32A3" w:rsidP="00356EAB">
      <w:pPr>
        <w:rPr>
          <w:rtl/>
          <w:lang w:eastAsia="he-IL"/>
        </w:rPr>
      </w:pPr>
      <w:bookmarkStart w:id="43893" w:name="_ETM_Q148_771478"/>
      <w:bookmarkStart w:id="43894" w:name="_ETM_Q148_771540"/>
      <w:bookmarkEnd w:id="43893"/>
      <w:bookmarkEnd w:id="43894"/>
    </w:p>
    <w:p w:rsidR="005B32A3" w:rsidRDefault="005B32A3" w:rsidP="00356EAB">
      <w:pPr>
        <w:pStyle w:val="af6"/>
        <w:keepNext/>
        <w:rPr>
          <w:rtl/>
        </w:rPr>
      </w:pPr>
      <w:r w:rsidRPr="003C57C5">
        <w:rPr>
          <w:rStyle w:val="TagStyle"/>
          <w:rtl/>
        </w:rPr>
        <w:t xml:space="preserve"> &lt;&lt; יור &gt;&gt; </w:t>
      </w:r>
      <w:r>
        <w:rPr>
          <w:rtl/>
        </w:rPr>
        <w:t>היו"ר מיקי לוי:</w:t>
      </w:r>
      <w:r w:rsidRPr="003C57C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895" w:name="_ETM_Q148_772660"/>
      <w:bookmarkEnd w:id="43895"/>
      <w:r>
        <w:rPr>
          <w:rFonts w:hint="cs"/>
          <w:rtl/>
          <w:lang w:eastAsia="he-IL"/>
        </w:rPr>
        <w:t xml:space="preserve">י'. אוקיי. </w:t>
      </w:r>
    </w:p>
    <w:p w:rsidR="005B32A3" w:rsidRDefault="005B32A3" w:rsidP="00356EAB">
      <w:pPr>
        <w:rPr>
          <w:rtl/>
          <w:lang w:eastAsia="he-IL"/>
        </w:rPr>
      </w:pPr>
      <w:bookmarkStart w:id="43896" w:name="_ETM_Q148_773535"/>
      <w:bookmarkStart w:id="43897" w:name="_ETM_Q148_773627"/>
      <w:bookmarkEnd w:id="43896"/>
      <w:bookmarkEnd w:id="43897"/>
    </w:p>
    <w:p w:rsidR="005B32A3" w:rsidRDefault="00C646D1" w:rsidP="00C646D1">
      <w:pPr>
        <w:pStyle w:val="af5"/>
        <w:rPr>
          <w:rtl/>
        </w:rPr>
      </w:pPr>
      <w:bookmarkStart w:id="43898" w:name="ET_interruption_4926_79"/>
      <w:r w:rsidRPr="00C646D1">
        <w:rPr>
          <w:rStyle w:val="TagStyle"/>
          <w:rtl/>
        </w:rPr>
        <w:t xml:space="preserve"> &lt;&lt; קריאה &gt;&gt;</w:t>
      </w:r>
      <w:r w:rsidR="005B32A3" w:rsidRPr="003C57C5">
        <w:rPr>
          <w:rStyle w:val="TagStyle"/>
          <w:rtl/>
        </w:rPr>
        <w:t xml:space="preserve"> </w:t>
      </w:r>
      <w:bookmarkStart w:id="43899" w:name="_Toc76302090"/>
      <w:r w:rsidR="005B32A3">
        <w:rPr>
          <w:rtl/>
        </w:rPr>
        <w:t>מזכירת הכנסת ירדנה מלר-הורוביץ:</w:t>
      </w:r>
      <w:bookmarkEnd w:id="43899"/>
      <w:r w:rsidR="005B32A3" w:rsidRPr="003C57C5">
        <w:rPr>
          <w:rStyle w:val="TagStyle"/>
          <w:rtl/>
        </w:rPr>
        <w:t xml:space="preserve"> </w:t>
      </w:r>
      <w:r w:rsidRPr="00C646D1">
        <w:rPr>
          <w:rStyle w:val="TagStyle"/>
          <w:rtl/>
        </w:rPr>
        <w:t xml:space="preserve">&lt;&lt; קריאה &gt;&gt; </w:t>
      </w:r>
      <w:r w:rsidR="005B32A3">
        <w:rPr>
          <w:rtl/>
        </w:rPr>
        <w:t xml:space="preserve">   </w:t>
      </w:r>
      <w:bookmarkEnd w:id="43898"/>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לחלופין ט' עד </w:t>
      </w:r>
      <w:r w:rsidR="00C9608A">
        <w:rPr>
          <w:rFonts w:hint="cs"/>
          <w:rtl/>
          <w:lang w:eastAsia="he-IL"/>
        </w:rPr>
        <w:t>– – –</w:t>
      </w:r>
    </w:p>
    <w:p w:rsidR="005B32A3" w:rsidRDefault="005B32A3" w:rsidP="00356EAB">
      <w:pPr>
        <w:rPr>
          <w:rtl/>
          <w:lang w:eastAsia="he-IL"/>
        </w:rPr>
      </w:pPr>
    </w:p>
    <w:p w:rsidR="005B32A3" w:rsidRDefault="005B32A3" w:rsidP="00356EAB">
      <w:pPr>
        <w:pStyle w:val="af6"/>
        <w:keepNext/>
        <w:rPr>
          <w:rtl/>
        </w:rPr>
      </w:pPr>
      <w:bookmarkStart w:id="43900" w:name="ET_yor_6204_80"/>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00"/>
    </w:p>
    <w:p w:rsidR="005B32A3" w:rsidRDefault="005B32A3" w:rsidP="00356EAB">
      <w:pPr>
        <w:rPr>
          <w:rtl/>
          <w:lang w:eastAsia="he-IL"/>
        </w:rPr>
      </w:pPr>
    </w:p>
    <w:p w:rsidR="00A84963" w:rsidRDefault="005B32A3" w:rsidP="00A84963">
      <w:pPr>
        <w:rPr>
          <w:rtl/>
          <w:lang w:eastAsia="he-IL"/>
        </w:rPr>
      </w:pPr>
      <w:r>
        <w:rPr>
          <w:rFonts w:hint="cs"/>
          <w:rtl/>
          <w:lang w:eastAsia="he-IL"/>
        </w:rPr>
        <w:t xml:space="preserve">עד ט' </w:t>
      </w:r>
      <w:r w:rsidR="00A84963">
        <w:rPr>
          <w:rFonts w:hint="eastAsia"/>
          <w:rtl/>
          <w:lang w:eastAsia="he-IL"/>
        </w:rPr>
        <w:t xml:space="preserve">– </w:t>
      </w:r>
      <w:r>
        <w:rPr>
          <w:rFonts w:hint="cs"/>
          <w:rtl/>
          <w:lang w:eastAsia="he-IL"/>
        </w:rPr>
        <w:t xml:space="preserve">לחלופין ב' עד </w:t>
      </w:r>
      <w:bookmarkStart w:id="43901" w:name="_ETM_Q148_776881"/>
      <w:bookmarkEnd w:id="43901"/>
      <w:r>
        <w:rPr>
          <w:rFonts w:hint="cs"/>
          <w:rtl/>
          <w:lang w:eastAsia="he-IL"/>
        </w:rPr>
        <w:t xml:space="preserve">ט' נמשכו. </w:t>
      </w:r>
    </w:p>
    <w:p w:rsidR="00A84963" w:rsidRDefault="00A84963" w:rsidP="00A84963">
      <w:pPr>
        <w:rPr>
          <w:rtl/>
          <w:lang w:eastAsia="he-IL"/>
        </w:rPr>
      </w:pPr>
    </w:p>
    <w:p w:rsidR="005B32A3" w:rsidRDefault="005B32A3" w:rsidP="00A84963">
      <w:pPr>
        <w:rPr>
          <w:rtl/>
          <w:lang w:eastAsia="he-IL"/>
        </w:rPr>
      </w:pPr>
      <w:r>
        <w:rPr>
          <w:rFonts w:hint="cs"/>
          <w:rtl/>
          <w:lang w:eastAsia="he-IL"/>
        </w:rPr>
        <w:t>נצביע על לחלופין י'. הצבעה.</w:t>
      </w:r>
    </w:p>
    <w:p w:rsidR="005B32A3" w:rsidRPr="00746D9C" w:rsidRDefault="005B32A3" w:rsidP="00356EAB">
      <w:pPr>
        <w:rPr>
          <w:rtl/>
          <w:lang w:eastAsia="he-IL"/>
        </w:rPr>
      </w:pPr>
      <w:bookmarkStart w:id="43902" w:name="_ETM_Q148_784552"/>
      <w:bookmarkStart w:id="43903" w:name="_ETM_Q148_784661"/>
      <w:bookmarkEnd w:id="43902"/>
      <w:bookmarkEnd w:id="43903"/>
    </w:p>
    <w:p w:rsidR="005B32A3" w:rsidRDefault="005B32A3" w:rsidP="00356EAB">
      <w:pPr>
        <w:pStyle w:val="af1"/>
        <w:keepNext/>
        <w:rPr>
          <w:rtl/>
          <w:lang w:eastAsia="he-IL"/>
        </w:rPr>
      </w:pPr>
      <w:r>
        <w:rPr>
          <w:rtl/>
          <w:lang w:eastAsia="he-IL"/>
        </w:rPr>
        <w:t>הצבעה מס'</w:t>
      </w:r>
      <w:r>
        <w:rPr>
          <w:rFonts w:hint="cs"/>
          <w:rtl/>
          <w:lang w:eastAsia="he-IL"/>
        </w:rPr>
        <w:t xml:space="preserve"> 10</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22</w:t>
      </w:r>
    </w:p>
    <w:p w:rsidR="005B32A3" w:rsidRDefault="005B32A3" w:rsidP="00356EAB">
      <w:pPr>
        <w:pStyle w:val="--"/>
        <w:keepNext/>
        <w:rPr>
          <w:rtl/>
          <w:lang w:eastAsia="he-IL"/>
        </w:rPr>
      </w:pPr>
      <w:r>
        <w:rPr>
          <w:rtl/>
          <w:lang w:eastAsia="he-IL"/>
        </w:rPr>
        <w:t>נגד –</w:t>
      </w:r>
      <w:r>
        <w:rPr>
          <w:rFonts w:hint="cs"/>
          <w:rtl/>
          <w:lang w:eastAsia="he-IL"/>
        </w:rPr>
        <w:t xml:space="preserve"> 46</w:t>
      </w:r>
      <w:r>
        <w:rPr>
          <w:rtl/>
          <w:lang w:eastAsia="he-IL"/>
        </w:rPr>
        <w:t xml:space="preserve"> </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r>
        <w:rPr>
          <w:rFonts w:hint="cs"/>
          <w:rtl/>
        </w:rPr>
        <w:t>ההסתייגות (11) לחלופין (י) של קבוצת סיעת הליכוד, קבוצת סיעת ש"ס, קבוצת סיעת יהדות התורה וקבוצת סיעת הציונות הדתית לסעיף 1 לא נתקבלה</w:t>
      </w:r>
      <w:r>
        <w:t>.</w:t>
      </w:r>
    </w:p>
    <w:p w:rsidR="005B32A3" w:rsidRDefault="005B32A3" w:rsidP="00356EAB">
      <w:pPr>
        <w:rPr>
          <w:rtl/>
          <w:lang w:eastAsia="he-IL"/>
        </w:rPr>
      </w:pPr>
    </w:p>
    <w:p w:rsidR="005B32A3" w:rsidRDefault="005B32A3" w:rsidP="00356EAB">
      <w:pPr>
        <w:pStyle w:val="af6"/>
        <w:keepNext/>
        <w:rPr>
          <w:rtl/>
        </w:rPr>
      </w:pPr>
      <w:bookmarkStart w:id="43904" w:name="ET_yor_6204_81"/>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04"/>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 22, נגד – 46. אני </w:t>
      </w:r>
      <w:bookmarkStart w:id="43905" w:name="_ETM_Q148_809655"/>
      <w:bookmarkEnd w:id="43905"/>
      <w:r>
        <w:rPr>
          <w:rFonts w:hint="cs"/>
          <w:rtl/>
          <w:lang w:eastAsia="he-IL"/>
        </w:rPr>
        <w:t>קובע שלחלופין י' לא התקבלה. כן, חבר הכנסת ביטן?</w:t>
      </w:r>
    </w:p>
    <w:p w:rsidR="005B32A3" w:rsidRPr="00746D9C" w:rsidRDefault="005B32A3" w:rsidP="00356EAB">
      <w:pPr>
        <w:rPr>
          <w:rtl/>
          <w:lang w:eastAsia="he-IL"/>
        </w:rPr>
      </w:pPr>
      <w:bookmarkStart w:id="43906" w:name="_ETM_Q148_813384"/>
      <w:bookmarkStart w:id="43907" w:name="_ETM_Q148_813456"/>
      <w:bookmarkEnd w:id="43906"/>
      <w:bookmarkEnd w:id="43907"/>
    </w:p>
    <w:p w:rsidR="005B32A3" w:rsidRDefault="005B32A3" w:rsidP="00356EAB">
      <w:pPr>
        <w:pStyle w:val="af5"/>
        <w:keepNext/>
        <w:rPr>
          <w:rtl/>
        </w:rPr>
      </w:pPr>
      <w:bookmarkStart w:id="43908" w:name="ET_interruption_5159_29"/>
      <w:r w:rsidRPr="00E42A75">
        <w:rPr>
          <w:rStyle w:val="TagStyle"/>
          <w:rtl/>
        </w:rPr>
        <w:t xml:space="preserve"> &lt;&lt; קריאה &gt;&gt; </w:t>
      </w:r>
      <w:r>
        <w:rPr>
          <w:rtl/>
        </w:rPr>
        <w:t>דוד ביטן (הליכוד):</w:t>
      </w:r>
      <w:r w:rsidRPr="00E42A75">
        <w:rPr>
          <w:rStyle w:val="TagStyle"/>
          <w:rtl/>
        </w:rPr>
        <w:t xml:space="preserve"> &lt;&lt; קריאה &gt;&gt;</w:t>
      </w:r>
      <w:r>
        <w:rPr>
          <w:rtl/>
        </w:rPr>
        <w:t xml:space="preserve">   </w:t>
      </w:r>
      <w:bookmarkEnd w:id="43908"/>
    </w:p>
    <w:p w:rsidR="005B32A3" w:rsidRDefault="005B32A3" w:rsidP="00356EAB">
      <w:pPr>
        <w:rPr>
          <w:rtl/>
          <w:lang w:eastAsia="he-IL"/>
        </w:rPr>
      </w:pPr>
    </w:p>
    <w:p w:rsidR="005B32A3" w:rsidRDefault="005B32A3" w:rsidP="00356EAB">
      <w:pPr>
        <w:rPr>
          <w:rtl/>
          <w:lang w:eastAsia="he-IL"/>
        </w:rPr>
      </w:pPr>
      <w:r>
        <w:rPr>
          <w:rFonts w:hint="cs"/>
          <w:rtl/>
          <w:lang w:eastAsia="he-IL"/>
        </w:rPr>
        <w:t>תצביע עד י"ח.</w:t>
      </w:r>
    </w:p>
    <w:p w:rsidR="005B32A3" w:rsidRDefault="005B32A3" w:rsidP="00356EAB">
      <w:pPr>
        <w:rPr>
          <w:rtl/>
          <w:lang w:eastAsia="he-IL"/>
        </w:rPr>
      </w:pPr>
    </w:p>
    <w:p w:rsidR="005B32A3" w:rsidRDefault="005B32A3" w:rsidP="00356EAB">
      <w:pPr>
        <w:pStyle w:val="af6"/>
        <w:keepNext/>
        <w:rPr>
          <w:rtl/>
        </w:rPr>
      </w:pPr>
      <w:bookmarkStart w:id="43909" w:name="ET_yor_6204_82"/>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09"/>
    </w:p>
    <w:p w:rsidR="005B32A3" w:rsidRDefault="005B32A3" w:rsidP="00356EAB">
      <w:pPr>
        <w:rPr>
          <w:rtl/>
          <w:lang w:eastAsia="he-IL"/>
        </w:rPr>
      </w:pPr>
    </w:p>
    <w:p w:rsidR="005B32A3" w:rsidRPr="00746D9C" w:rsidRDefault="005B32A3" w:rsidP="00356EAB">
      <w:pPr>
        <w:rPr>
          <w:rtl/>
          <w:lang w:eastAsia="he-IL"/>
        </w:rPr>
      </w:pPr>
      <w:r>
        <w:rPr>
          <w:rFonts w:hint="cs"/>
          <w:rtl/>
          <w:lang w:eastAsia="he-IL"/>
        </w:rPr>
        <w:t>י"א עד י"ט?</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כן.</w:t>
      </w:r>
    </w:p>
    <w:p w:rsidR="005B32A3" w:rsidRDefault="005B32A3" w:rsidP="00356EAB">
      <w:pPr>
        <w:keepNext/>
        <w:rPr>
          <w:rtl/>
        </w:rPr>
      </w:pPr>
      <w:bookmarkStart w:id="43910" w:name="_ETM_Q148_818140"/>
      <w:bookmarkStart w:id="43911" w:name="_ETM_Q148_818228"/>
      <w:bookmarkStart w:id="43912" w:name="_ETM_Q148_819256"/>
      <w:bookmarkStart w:id="43913" w:name="ET_yor_6204_83"/>
      <w:bookmarkEnd w:id="43910"/>
      <w:bookmarkEnd w:id="43911"/>
      <w:bookmarkEnd w:id="43912"/>
    </w:p>
    <w:p w:rsidR="005B32A3" w:rsidRDefault="005B32A3" w:rsidP="00356EAB">
      <w:pPr>
        <w:pStyle w:val="af6"/>
        <w:keepNext/>
        <w:rPr>
          <w:rtl/>
        </w:rPr>
      </w:pPr>
      <w:bookmarkStart w:id="43914" w:name="_ETM_Q148_817414"/>
      <w:bookmarkStart w:id="43915" w:name="_ETM_Q148_817521"/>
      <w:bookmarkEnd w:id="43914"/>
      <w:bookmarkEnd w:id="43915"/>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13"/>
    </w:p>
    <w:p w:rsidR="005B32A3" w:rsidRDefault="005B32A3" w:rsidP="00356EAB">
      <w:pPr>
        <w:rPr>
          <w:rtl/>
          <w:lang w:eastAsia="he-IL"/>
        </w:rPr>
      </w:pPr>
    </w:p>
    <w:p w:rsidR="005B32A3" w:rsidRDefault="005B32A3" w:rsidP="00356EAB">
      <w:pPr>
        <w:rPr>
          <w:rtl/>
          <w:lang w:eastAsia="he-IL"/>
        </w:rPr>
      </w:pPr>
      <w:bookmarkStart w:id="43916" w:name="_ETM_Q148_818326"/>
      <w:bookmarkStart w:id="43917" w:name="_ETM_Q148_818432"/>
      <w:bookmarkEnd w:id="43916"/>
      <w:bookmarkEnd w:id="43917"/>
      <w:r>
        <w:rPr>
          <w:rFonts w:hint="cs"/>
          <w:rtl/>
          <w:lang w:eastAsia="he-IL"/>
        </w:rPr>
        <w:t>לחלופין י"א עד י"ט כקבוצה אחת.</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לא כקבוצה.</w:t>
      </w:r>
    </w:p>
    <w:p w:rsidR="005B32A3" w:rsidRDefault="005B32A3" w:rsidP="00356EAB">
      <w:pPr>
        <w:rPr>
          <w:rtl/>
          <w:lang w:eastAsia="he-IL"/>
        </w:rPr>
      </w:pPr>
      <w:bookmarkStart w:id="43918" w:name="_ETM_Q148_819323"/>
      <w:bookmarkEnd w:id="43918"/>
    </w:p>
    <w:p w:rsidR="005B32A3" w:rsidRDefault="005B32A3" w:rsidP="00356EAB">
      <w:pPr>
        <w:pStyle w:val="af6"/>
        <w:keepNext/>
        <w:rPr>
          <w:rtl/>
        </w:rPr>
      </w:pPr>
      <w:bookmarkStart w:id="43919" w:name="ET_yor_6204_84"/>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19"/>
    </w:p>
    <w:p w:rsidR="005B32A3" w:rsidRDefault="005B32A3" w:rsidP="00356EAB">
      <w:pPr>
        <w:rPr>
          <w:rtl/>
          <w:lang w:eastAsia="he-IL"/>
        </w:rPr>
      </w:pPr>
    </w:p>
    <w:p w:rsidR="005B32A3" w:rsidRPr="00746D9C" w:rsidRDefault="005B32A3" w:rsidP="00356EAB">
      <w:pPr>
        <w:rPr>
          <w:rtl/>
          <w:lang w:eastAsia="he-IL"/>
        </w:rPr>
      </w:pPr>
      <w:r>
        <w:rPr>
          <w:rFonts w:hint="cs"/>
          <w:rtl/>
          <w:lang w:eastAsia="he-IL"/>
        </w:rPr>
        <w:t>זוהי סדרה.</w:t>
      </w:r>
    </w:p>
    <w:p w:rsidR="005B32A3" w:rsidRDefault="005B32A3" w:rsidP="00356EAB">
      <w:pPr>
        <w:rPr>
          <w:rtl/>
          <w:lang w:eastAsia="he-IL"/>
        </w:rPr>
      </w:pPr>
      <w:bookmarkStart w:id="43920" w:name="_ETM_Q148_830183"/>
      <w:bookmarkEnd w:id="43920"/>
    </w:p>
    <w:p w:rsidR="005B32A3" w:rsidRDefault="005B32A3" w:rsidP="00356EAB">
      <w:pPr>
        <w:pStyle w:val="af5"/>
        <w:keepNext/>
        <w:rPr>
          <w:rtl/>
        </w:rPr>
      </w:pPr>
      <w:bookmarkStart w:id="43921" w:name="ET_interruption_4926_78"/>
      <w:r w:rsidRPr="00F765CD">
        <w:rPr>
          <w:rStyle w:val="TagStyle"/>
          <w:rtl/>
        </w:rPr>
        <w:t xml:space="preserve"> &lt;&lt; קריאה &gt;&gt; </w:t>
      </w:r>
      <w:r>
        <w:rPr>
          <w:rtl/>
        </w:rPr>
        <w:t>מזכירת הכנסת ירדנה מלר-הורוביץ:</w:t>
      </w:r>
      <w:r w:rsidRPr="00F765CD">
        <w:rPr>
          <w:rStyle w:val="TagStyle"/>
          <w:rtl/>
        </w:rPr>
        <w:t xml:space="preserve"> &lt;&lt; קריאה &gt;&gt;</w:t>
      </w:r>
      <w:r>
        <w:rPr>
          <w:rtl/>
        </w:rPr>
        <w:t xml:space="preserve">   </w:t>
      </w:r>
      <w:bookmarkEnd w:id="43921"/>
    </w:p>
    <w:p w:rsidR="005B32A3" w:rsidRDefault="005B32A3" w:rsidP="00356EAB">
      <w:pPr>
        <w:rPr>
          <w:rtl/>
          <w:lang w:eastAsia="he-IL"/>
        </w:rPr>
      </w:pPr>
    </w:p>
    <w:p w:rsidR="005B32A3" w:rsidRPr="00746D9C" w:rsidRDefault="005B32A3" w:rsidP="00356EAB">
      <w:pPr>
        <w:rPr>
          <w:rtl/>
          <w:lang w:eastAsia="he-IL"/>
        </w:rPr>
      </w:pPr>
      <w:r>
        <w:rPr>
          <w:rFonts w:hint="cs"/>
          <w:rtl/>
          <w:lang w:eastAsia="he-IL"/>
        </w:rPr>
        <w:t xml:space="preserve">זוהי סדרה ומצביעים על הכול. אם זה מתקבל, עוברים </w:t>
      </w:r>
      <w:bookmarkStart w:id="43922" w:name="_ETM_Q148_829860"/>
      <w:bookmarkEnd w:id="43922"/>
      <w:r>
        <w:rPr>
          <w:rFonts w:hint="cs"/>
          <w:rtl/>
          <w:lang w:eastAsia="he-IL"/>
        </w:rPr>
        <w:t>אחד-אחד.</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טוב, בסדר.</w:t>
      </w:r>
    </w:p>
    <w:p w:rsidR="005B32A3" w:rsidRDefault="005B32A3" w:rsidP="00356EAB">
      <w:pPr>
        <w:rPr>
          <w:rtl/>
          <w:lang w:eastAsia="he-IL"/>
        </w:rPr>
      </w:pPr>
      <w:bookmarkStart w:id="43923" w:name="_ETM_Q148_830269"/>
      <w:bookmarkEnd w:id="43923"/>
    </w:p>
    <w:p w:rsidR="005B32A3" w:rsidRDefault="005B32A3" w:rsidP="00356EAB">
      <w:pPr>
        <w:pStyle w:val="af6"/>
        <w:keepNext/>
        <w:rPr>
          <w:rtl/>
        </w:rPr>
      </w:pPr>
      <w:bookmarkStart w:id="43924" w:name="ET_yor_6204_86"/>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24"/>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י"א עד </w:t>
      </w:r>
      <w:r w:rsidR="00C9608A">
        <w:rPr>
          <w:rFonts w:hint="cs"/>
          <w:rtl/>
          <w:lang w:eastAsia="he-IL"/>
        </w:rPr>
        <w:t>– – –</w:t>
      </w:r>
    </w:p>
    <w:p w:rsidR="005B32A3" w:rsidRPr="00A84963" w:rsidRDefault="005B32A3" w:rsidP="00A84963">
      <w:pPr>
        <w:rPr>
          <w:rtl/>
        </w:rPr>
      </w:pPr>
    </w:p>
    <w:p w:rsidR="005B32A3" w:rsidRDefault="005B32A3" w:rsidP="00356EAB">
      <w:pPr>
        <w:pStyle w:val="af5"/>
        <w:keepNext/>
        <w:rPr>
          <w:rtl/>
        </w:rPr>
      </w:pPr>
      <w:r w:rsidRPr="00F765CD">
        <w:rPr>
          <w:rStyle w:val="TagStyle"/>
          <w:rtl/>
        </w:rPr>
        <w:t xml:space="preserve"> &lt;&lt; קריאה &gt;&gt; </w:t>
      </w:r>
      <w:r>
        <w:rPr>
          <w:rtl/>
        </w:rPr>
        <w:t>מזכירת הכנסת ירדנה מלר-הורוביץ:</w:t>
      </w:r>
      <w:r w:rsidRPr="00F765CD">
        <w:rPr>
          <w:rStyle w:val="TagStyle"/>
          <w:rtl/>
        </w:rPr>
        <w:t xml:space="preserve"> &lt;&lt; קריאה &gt;&gt;</w:t>
      </w:r>
      <w:r>
        <w:rPr>
          <w:rtl/>
        </w:rPr>
        <w:t xml:space="preserve">   </w:t>
      </w:r>
    </w:p>
    <w:p w:rsidR="005B32A3" w:rsidRDefault="005B32A3" w:rsidP="00356EAB">
      <w:pPr>
        <w:rPr>
          <w:rtl/>
          <w:lang w:eastAsia="he-IL"/>
        </w:rPr>
      </w:pPr>
    </w:p>
    <w:p w:rsidR="005B32A3" w:rsidRPr="00746D9C" w:rsidRDefault="00C9608A" w:rsidP="00356EAB">
      <w:pPr>
        <w:rPr>
          <w:rtl/>
          <w:lang w:eastAsia="he-IL"/>
        </w:rPr>
      </w:pPr>
      <w:r>
        <w:rPr>
          <w:rFonts w:hint="cs"/>
          <w:rtl/>
          <w:lang w:eastAsia="he-IL"/>
        </w:rPr>
        <w:t>– – –</w:t>
      </w:r>
      <w:r w:rsidR="005B32A3">
        <w:rPr>
          <w:rFonts w:hint="cs"/>
          <w:rtl/>
          <w:lang w:eastAsia="he-IL"/>
        </w:rPr>
        <w:t xml:space="preserve"> יש לך משהו ספציפי </w:t>
      </w:r>
      <w:bookmarkStart w:id="43925" w:name="_ETM_Q148_834925"/>
      <w:bookmarkEnd w:id="43925"/>
      <w:r w:rsidR="005B32A3">
        <w:rPr>
          <w:rFonts w:hint="cs"/>
          <w:rtl/>
          <w:lang w:eastAsia="he-IL"/>
        </w:rPr>
        <w:t>בזה?</w:t>
      </w:r>
    </w:p>
    <w:p w:rsidR="005B32A3" w:rsidRDefault="005B32A3" w:rsidP="00356EAB">
      <w:pPr>
        <w:rPr>
          <w:rtl/>
          <w:lang w:eastAsia="he-IL"/>
        </w:rPr>
      </w:pPr>
      <w:bookmarkStart w:id="43926" w:name="_ETM_Q148_835039"/>
      <w:bookmarkStart w:id="43927" w:name="_ETM_Q148_835103"/>
      <w:bookmarkEnd w:id="43926"/>
      <w:bookmarkEnd w:id="43927"/>
    </w:p>
    <w:p w:rsidR="005B32A3" w:rsidRDefault="005B32A3" w:rsidP="00356EAB">
      <w:pPr>
        <w:pStyle w:val="af6"/>
        <w:keepNext/>
        <w:rPr>
          <w:rtl/>
        </w:rPr>
      </w:pPr>
      <w:bookmarkStart w:id="43928" w:name="ET_yor_6204_88"/>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28"/>
    </w:p>
    <w:p w:rsidR="005B32A3" w:rsidRDefault="005B32A3" w:rsidP="00356EAB">
      <w:pPr>
        <w:rPr>
          <w:rtl/>
          <w:lang w:eastAsia="he-IL"/>
        </w:rPr>
      </w:pPr>
    </w:p>
    <w:p w:rsidR="005B32A3" w:rsidRPr="00746D9C" w:rsidRDefault="005B32A3" w:rsidP="00356EAB">
      <w:pPr>
        <w:rPr>
          <w:rtl/>
          <w:lang w:eastAsia="he-IL"/>
        </w:rPr>
      </w:pPr>
      <w:r>
        <w:rPr>
          <w:rFonts w:hint="cs"/>
          <w:rtl/>
          <w:lang w:eastAsia="he-IL"/>
        </w:rPr>
        <w:t>אתם רוצים כקבוצה או כמשהו ספציפי?</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w:t>
      </w:r>
      <w:bookmarkStart w:id="43929" w:name="_ETM_Q148_841172"/>
      <w:bookmarkEnd w:id="43929"/>
      <w:r>
        <w:rPr>
          <w:rFonts w:hint="cs"/>
          <w:rtl/>
          <w:lang w:eastAsia="he-IL"/>
        </w:rPr>
        <w:t>, ספציפי, אנחנו רוצים אחד-אחד, עד י"ט.</w:t>
      </w:r>
    </w:p>
    <w:p w:rsidR="005B32A3" w:rsidRDefault="005B32A3" w:rsidP="00356EAB">
      <w:pPr>
        <w:rPr>
          <w:rtl/>
          <w:lang w:eastAsia="he-IL"/>
        </w:rPr>
      </w:pPr>
    </w:p>
    <w:p w:rsidR="005B32A3" w:rsidRDefault="005B32A3" w:rsidP="00356EAB">
      <w:pPr>
        <w:pStyle w:val="af6"/>
        <w:keepNext/>
        <w:rPr>
          <w:rtl/>
        </w:rPr>
      </w:pPr>
      <w:bookmarkStart w:id="43930" w:name="ET_yor_6204_89"/>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30"/>
    </w:p>
    <w:p w:rsidR="005B32A3" w:rsidRDefault="005B32A3" w:rsidP="00356EAB">
      <w:pPr>
        <w:rPr>
          <w:rtl/>
          <w:lang w:eastAsia="he-IL"/>
        </w:rPr>
      </w:pPr>
    </w:p>
    <w:p w:rsidR="005B32A3" w:rsidRDefault="005B32A3" w:rsidP="00356EAB">
      <w:pPr>
        <w:rPr>
          <w:rtl/>
          <w:lang w:eastAsia="he-IL"/>
        </w:rPr>
      </w:pPr>
      <w:r>
        <w:rPr>
          <w:rFonts w:hint="cs"/>
          <w:rtl/>
          <w:lang w:eastAsia="he-IL"/>
        </w:rPr>
        <w:t>כקבוצה? אחד-אחד?</w:t>
      </w:r>
      <w:bookmarkStart w:id="43931" w:name="_ETM_Q148_842809"/>
      <w:bookmarkEnd w:id="43931"/>
    </w:p>
    <w:p w:rsidR="005B32A3" w:rsidRPr="00746D9C" w:rsidRDefault="005B32A3" w:rsidP="00356EAB">
      <w:pPr>
        <w:rPr>
          <w:rtl/>
          <w:lang w:eastAsia="he-IL"/>
        </w:rPr>
      </w:pPr>
      <w:bookmarkStart w:id="43932" w:name="_ETM_Q148_842885"/>
      <w:bookmarkEnd w:id="43932"/>
    </w:p>
    <w:p w:rsidR="005B32A3" w:rsidRDefault="005B32A3" w:rsidP="00356EAB">
      <w:pPr>
        <w:pStyle w:val="af5"/>
        <w:keepNext/>
        <w:rPr>
          <w:rtl/>
        </w:rPr>
      </w:pPr>
      <w:r w:rsidRPr="00E42A75">
        <w:rPr>
          <w:rStyle w:val="TagStyle"/>
          <w:rtl/>
        </w:rPr>
        <w:t xml:space="preserve"> &lt;&lt; קריאה &gt;&gt; </w:t>
      </w:r>
      <w:r>
        <w:rPr>
          <w:rtl/>
        </w:rPr>
        <w:t>שלמה קרעי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כקבוצה.</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אחד-אחד.</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אורלי לוי אבקסיס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אחד-אחד.</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אחד-אחד. </w:t>
      </w:r>
      <w:bookmarkStart w:id="43933" w:name="_ETM_Q148_845663"/>
      <w:bookmarkEnd w:id="43933"/>
      <w:r>
        <w:rPr>
          <w:rFonts w:hint="cs"/>
          <w:rtl/>
          <w:lang w:eastAsia="he-IL"/>
        </w:rPr>
        <w:t xml:space="preserve">אין בעיה. לחלופין </w:t>
      </w:r>
      <w:r w:rsidR="00C9608A">
        <w:rPr>
          <w:rFonts w:hint="cs"/>
          <w:rtl/>
          <w:lang w:eastAsia="he-IL"/>
        </w:rPr>
        <w:t>– – –</w:t>
      </w:r>
    </w:p>
    <w:p w:rsidR="005B32A3" w:rsidRPr="00CE6A87" w:rsidRDefault="005B32A3" w:rsidP="00356EAB">
      <w:pPr>
        <w:rPr>
          <w:rtl/>
        </w:rPr>
      </w:pPr>
      <w:bookmarkStart w:id="43934" w:name="_ETM_Q148_856818"/>
      <w:bookmarkEnd w:id="43934"/>
    </w:p>
    <w:p w:rsidR="005B32A3" w:rsidRDefault="005B32A3" w:rsidP="00356EAB">
      <w:pPr>
        <w:pStyle w:val="af5"/>
        <w:keepNext/>
        <w:rPr>
          <w:rtl/>
        </w:rPr>
      </w:pPr>
      <w:bookmarkStart w:id="43935" w:name="ET_interruption_4926_80"/>
      <w:r w:rsidRPr="00F765CD">
        <w:rPr>
          <w:rStyle w:val="TagStyle"/>
          <w:rtl/>
        </w:rPr>
        <w:t xml:space="preserve"> &lt;&lt; קריאה &gt;&gt; </w:t>
      </w:r>
      <w:r>
        <w:rPr>
          <w:rtl/>
        </w:rPr>
        <w:t>מזכירת הכנסת ירדנה מלר-הורוביץ:</w:t>
      </w:r>
      <w:r w:rsidRPr="00F765CD">
        <w:rPr>
          <w:rStyle w:val="TagStyle"/>
          <w:rtl/>
        </w:rPr>
        <w:t xml:space="preserve"> &lt;&lt; קריאה &gt;&gt;</w:t>
      </w:r>
      <w:r>
        <w:rPr>
          <w:rtl/>
        </w:rPr>
        <w:t xml:space="preserve">   </w:t>
      </w:r>
      <w:bookmarkEnd w:id="43935"/>
    </w:p>
    <w:p w:rsidR="005B32A3" w:rsidRPr="00F765CD" w:rsidRDefault="005B32A3" w:rsidP="00356EAB">
      <w:pPr>
        <w:rPr>
          <w:rtl/>
          <w:lang w:eastAsia="he-IL"/>
        </w:rPr>
      </w:pPr>
    </w:p>
    <w:p w:rsidR="005B32A3" w:rsidRPr="00746D9C" w:rsidRDefault="00C9608A" w:rsidP="00356EAB">
      <w:pPr>
        <w:rPr>
          <w:rtl/>
          <w:lang w:eastAsia="he-IL"/>
        </w:rPr>
      </w:pPr>
      <w:bookmarkStart w:id="43936" w:name="_ETM_Q148_857516"/>
      <w:bookmarkStart w:id="43937" w:name="_ETM_Q148_857588"/>
      <w:bookmarkEnd w:id="43936"/>
      <w:bookmarkEnd w:id="43937"/>
      <w:r>
        <w:rPr>
          <w:rFonts w:hint="cs"/>
          <w:rtl/>
          <w:lang w:eastAsia="he-IL"/>
        </w:rPr>
        <w:t>– – –</w:t>
      </w:r>
      <w:r w:rsidR="005B32A3">
        <w:rPr>
          <w:rFonts w:hint="cs"/>
          <w:rtl/>
          <w:lang w:eastAsia="he-IL"/>
        </w:rPr>
        <w:t xml:space="preserve"> זו סדרה, </w:t>
      </w:r>
      <w:bookmarkStart w:id="43938" w:name="_ETM_Q148_858188"/>
      <w:bookmarkEnd w:id="43938"/>
      <w:r w:rsidR="005B32A3">
        <w:rPr>
          <w:rFonts w:hint="cs"/>
          <w:rtl/>
          <w:lang w:eastAsia="he-IL"/>
        </w:rPr>
        <w:t xml:space="preserve">מצביעים כסדרה </w:t>
      </w:r>
      <w:r>
        <w:rPr>
          <w:rFonts w:hint="cs"/>
          <w:rtl/>
          <w:lang w:eastAsia="he-IL"/>
        </w:rPr>
        <w:t>– – –</w:t>
      </w:r>
      <w:r w:rsidR="005B32A3">
        <w:rPr>
          <w:rFonts w:hint="cs"/>
          <w:rtl/>
          <w:lang w:eastAsia="he-IL"/>
        </w:rPr>
        <w:t xml:space="preserve"> התקבל </w:t>
      </w:r>
      <w:r>
        <w:rPr>
          <w:rFonts w:hint="cs"/>
          <w:rtl/>
          <w:lang w:eastAsia="he-IL"/>
        </w:rPr>
        <w:t>– – –</w:t>
      </w:r>
    </w:p>
    <w:p w:rsidR="005B32A3" w:rsidRDefault="005B32A3" w:rsidP="00356EAB">
      <w:pPr>
        <w:rPr>
          <w:rtl/>
          <w:lang w:eastAsia="he-IL"/>
        </w:rPr>
      </w:pPr>
      <w:bookmarkStart w:id="43939" w:name="_ETM_Q148_850547"/>
      <w:bookmarkStart w:id="43940" w:name="_ETM_Q148_850628"/>
      <w:bookmarkEnd w:id="43939"/>
      <w:bookmarkEnd w:id="43940"/>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טוב, בסדר.</w:t>
      </w:r>
    </w:p>
    <w:p w:rsidR="005B32A3" w:rsidRDefault="005B32A3" w:rsidP="00356EAB">
      <w:pPr>
        <w:keepNext/>
        <w:rPr>
          <w:rtl/>
        </w:rPr>
      </w:pPr>
    </w:p>
    <w:p w:rsidR="005B32A3" w:rsidRDefault="005B32A3" w:rsidP="00356EAB">
      <w:pPr>
        <w:pStyle w:val="af6"/>
        <w:keepNext/>
        <w:rPr>
          <w:rtl/>
        </w:rPr>
      </w:pPr>
      <w:bookmarkStart w:id="43941" w:name="ET_yor_6204_91"/>
      <w:r w:rsidRPr="00746D9C">
        <w:rPr>
          <w:rStyle w:val="TagStyle"/>
          <w:rtl/>
        </w:rPr>
        <w:t xml:space="preserve"> &lt;&lt; יור &gt;&gt; </w:t>
      </w:r>
      <w:r>
        <w:rPr>
          <w:rtl/>
        </w:rPr>
        <w:t>היו"ר מיקי לוי:</w:t>
      </w:r>
      <w:r w:rsidRPr="00746D9C">
        <w:rPr>
          <w:rStyle w:val="TagStyle"/>
          <w:rtl/>
        </w:rPr>
        <w:t xml:space="preserve"> &lt;&lt; יור &gt;&gt;</w:t>
      </w:r>
      <w:r>
        <w:rPr>
          <w:rtl/>
        </w:rPr>
        <w:t xml:space="preserve">   </w:t>
      </w:r>
      <w:bookmarkEnd w:id="43941"/>
    </w:p>
    <w:p w:rsidR="005B32A3" w:rsidRDefault="005B32A3" w:rsidP="00356EAB">
      <w:pPr>
        <w:rPr>
          <w:rtl/>
          <w:lang w:eastAsia="he-IL"/>
        </w:rPr>
      </w:pPr>
    </w:p>
    <w:p w:rsidR="005B32A3" w:rsidRPr="00746D9C" w:rsidRDefault="005B32A3" w:rsidP="00356EAB">
      <w:pPr>
        <w:rPr>
          <w:rtl/>
          <w:lang w:eastAsia="he-IL"/>
        </w:rPr>
      </w:pPr>
      <w:r>
        <w:rPr>
          <w:rFonts w:hint="cs"/>
          <w:rtl/>
          <w:lang w:eastAsia="he-IL"/>
        </w:rPr>
        <w:t xml:space="preserve">אוקיי. הלשכה המשפטית הכניסה את כל </w:t>
      </w:r>
      <w:bookmarkStart w:id="43942" w:name="_ETM_Q148_864365"/>
      <w:bookmarkEnd w:id="43942"/>
      <w:r>
        <w:rPr>
          <w:rFonts w:hint="cs"/>
          <w:rtl/>
          <w:lang w:eastAsia="he-IL"/>
        </w:rPr>
        <w:t xml:space="preserve">הסעיפים האלה כסדרת רצף. </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למה סדרה? אבל יש פה דברים שהם לא סדרה.</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 &lt;&lt; קריאה &gt;&gt; </w:t>
      </w:r>
      <w:r>
        <w:rPr>
          <w:rtl/>
        </w:rPr>
        <w:t>קריאה:</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Pr="00746D9C" w:rsidRDefault="00C9608A" w:rsidP="00356EAB">
      <w:pPr>
        <w:rPr>
          <w:rtl/>
          <w:lang w:eastAsia="he-IL"/>
        </w:rPr>
      </w:pPr>
      <w:bookmarkStart w:id="43943" w:name="_ETM_Q148_870980"/>
      <w:bookmarkStart w:id="43944" w:name="_ETM_Q148_871065"/>
      <w:bookmarkEnd w:id="43943"/>
      <w:bookmarkEnd w:id="43944"/>
      <w:r>
        <w:rPr>
          <w:rFonts w:hint="cs"/>
          <w:rtl/>
          <w:lang w:eastAsia="he-IL"/>
        </w:rPr>
        <w:t>– – –</w:t>
      </w:r>
    </w:p>
    <w:p w:rsidR="005B32A3" w:rsidRDefault="005B32A3" w:rsidP="00356EAB">
      <w:pPr>
        <w:rPr>
          <w:rtl/>
          <w:lang w:eastAsia="he-IL"/>
        </w:rPr>
      </w:pPr>
      <w:bookmarkStart w:id="43945" w:name="_ETM_Q148_858429"/>
      <w:bookmarkStart w:id="43946" w:name="_ETM_Q148_858500"/>
      <w:bookmarkEnd w:id="43945"/>
      <w:bookmarkEnd w:id="43946"/>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Pr="00746D9C" w:rsidRDefault="005B32A3" w:rsidP="00356EAB">
      <w:pPr>
        <w:rPr>
          <w:rtl/>
          <w:lang w:eastAsia="he-IL"/>
        </w:rPr>
      </w:pPr>
      <w:bookmarkStart w:id="43947" w:name="_ETM_Q148_870145"/>
      <w:bookmarkStart w:id="43948" w:name="_ETM_Q148_870245"/>
      <w:bookmarkEnd w:id="43947"/>
      <w:bookmarkEnd w:id="43948"/>
      <w:r>
        <w:rPr>
          <w:rFonts w:hint="cs"/>
          <w:rtl/>
          <w:lang w:eastAsia="he-IL"/>
        </w:rPr>
        <w:t xml:space="preserve">אין בעיה. בוא, אני יכול להמתין </w:t>
      </w:r>
      <w:bookmarkStart w:id="43949" w:name="_ETM_Q148_874602"/>
      <w:bookmarkEnd w:id="43949"/>
      <w:r>
        <w:rPr>
          <w:rFonts w:hint="cs"/>
          <w:rtl/>
          <w:lang w:eastAsia="he-IL"/>
        </w:rPr>
        <w:t>דקה והייעוץ המשפטי יסביר לך. אין לי בעיה.</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דוד ביטן (הליכוד):</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זה </w:t>
      </w:r>
      <w:r w:rsidR="00C9608A">
        <w:rPr>
          <w:rFonts w:hint="cs"/>
          <w:rtl/>
          <w:lang w:eastAsia="he-IL"/>
        </w:rPr>
        <w:t>– – –</w:t>
      </w:r>
    </w:p>
    <w:p w:rsidR="005B32A3" w:rsidRDefault="005B32A3" w:rsidP="00356EAB">
      <w:pPr>
        <w:ind w:firstLine="0"/>
        <w:rPr>
          <w:rtl/>
          <w:lang w:eastAsia="he-IL"/>
        </w:rPr>
      </w:pPr>
    </w:p>
    <w:p w:rsidR="005B32A3" w:rsidRDefault="005B32A3" w:rsidP="00356EAB">
      <w:pPr>
        <w:pStyle w:val="af6"/>
        <w:keepNext/>
        <w:rPr>
          <w:rtl/>
        </w:rPr>
      </w:pPr>
      <w:bookmarkStart w:id="43950" w:name="ET_yor_6204_92"/>
      <w:r w:rsidRPr="0039744F">
        <w:rPr>
          <w:rStyle w:val="TagStyle"/>
          <w:rtl/>
        </w:rPr>
        <w:t xml:space="preserve"> &lt;&lt; יור &gt;&gt; </w:t>
      </w:r>
      <w:r>
        <w:rPr>
          <w:rtl/>
        </w:rPr>
        <w:t>היו"ר מיקי לוי:</w:t>
      </w:r>
      <w:r w:rsidRPr="0039744F">
        <w:rPr>
          <w:rStyle w:val="TagStyle"/>
          <w:rtl/>
        </w:rPr>
        <w:t xml:space="preserve"> &lt;&lt; יור &gt;&gt;</w:t>
      </w:r>
      <w:r>
        <w:rPr>
          <w:rtl/>
        </w:rPr>
        <w:t xml:space="preserve">   </w:t>
      </w:r>
      <w:bookmarkEnd w:id="43950"/>
    </w:p>
    <w:p w:rsidR="005B32A3" w:rsidRDefault="005B32A3" w:rsidP="00356EAB">
      <w:pPr>
        <w:rPr>
          <w:rtl/>
          <w:lang w:eastAsia="he-IL"/>
        </w:rPr>
      </w:pPr>
    </w:p>
    <w:p w:rsidR="005B32A3" w:rsidRDefault="005B32A3" w:rsidP="00356EAB">
      <w:pPr>
        <w:rPr>
          <w:rtl/>
          <w:lang w:eastAsia="he-IL"/>
        </w:rPr>
      </w:pPr>
      <w:r>
        <w:rPr>
          <w:rFonts w:hint="cs"/>
          <w:rtl/>
          <w:lang w:eastAsia="he-IL"/>
        </w:rPr>
        <w:t>אתה רוצה הסבר, חבר הכנסת ביטן?</w:t>
      </w:r>
    </w:p>
    <w:p w:rsidR="005B32A3" w:rsidRPr="0039744F" w:rsidRDefault="005B32A3" w:rsidP="00356EAB">
      <w:pPr>
        <w:rPr>
          <w:rtl/>
          <w:lang w:eastAsia="he-IL"/>
        </w:rPr>
      </w:pPr>
      <w:bookmarkStart w:id="43951" w:name="_ETM_Q148_880334"/>
      <w:bookmarkStart w:id="43952" w:name="_ETM_Q148_880397"/>
      <w:bookmarkEnd w:id="43951"/>
      <w:bookmarkEnd w:id="43952"/>
    </w:p>
    <w:p w:rsidR="005B32A3" w:rsidRDefault="005B32A3" w:rsidP="00356EAB">
      <w:pPr>
        <w:pStyle w:val="af5"/>
        <w:keepNext/>
        <w:rPr>
          <w:rtl/>
        </w:rPr>
      </w:pPr>
      <w:bookmarkStart w:id="43953" w:name="ET_interruption_5291_35"/>
      <w:r w:rsidRPr="00E42A75">
        <w:rPr>
          <w:rStyle w:val="TagStyle"/>
          <w:rtl/>
        </w:rPr>
        <w:t xml:space="preserve"> &lt;&lt; קריאה &gt;&gt; </w:t>
      </w:r>
      <w:r>
        <w:rPr>
          <w:rtl/>
        </w:rPr>
        <w:t>בצלאל סמוטריץ' (הציונות הדתית):</w:t>
      </w:r>
      <w:r w:rsidRPr="00E42A75">
        <w:rPr>
          <w:rStyle w:val="TagStyle"/>
          <w:rtl/>
        </w:rPr>
        <w:t xml:space="preserve"> &lt;&lt; קריאה &gt;&gt;</w:t>
      </w:r>
      <w:r>
        <w:rPr>
          <w:rtl/>
        </w:rPr>
        <w:t xml:space="preserve">   </w:t>
      </w:r>
      <w:bookmarkEnd w:id="43953"/>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זה בסדר, היושב-ראש </w:t>
      </w:r>
      <w:r w:rsidR="00C9608A">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3954" w:name="_ETM_Q148_885188"/>
      <w:bookmarkStart w:id="43955" w:name="_ETM_Q148_885256"/>
      <w:bookmarkEnd w:id="43954"/>
      <w:bookmarkEnd w:id="43955"/>
      <w:r>
        <w:rPr>
          <w:rFonts w:hint="cs"/>
          <w:rtl/>
          <w:lang w:eastAsia="he-IL"/>
        </w:rPr>
        <w:t xml:space="preserve">תראה, י"א עד כ"ד זה רצף. </w:t>
      </w:r>
    </w:p>
    <w:p w:rsidR="005B32A3" w:rsidRDefault="005B32A3" w:rsidP="00356EAB">
      <w:pPr>
        <w:rPr>
          <w:rtl/>
          <w:lang w:eastAsia="he-IL"/>
        </w:rPr>
      </w:pPr>
    </w:p>
    <w:p w:rsidR="005B32A3" w:rsidRDefault="005B32A3" w:rsidP="00356EAB">
      <w:pPr>
        <w:pStyle w:val="af5"/>
        <w:keepNext/>
        <w:rPr>
          <w:rtl/>
        </w:rPr>
      </w:pPr>
      <w:r w:rsidRPr="00E42A75">
        <w:rPr>
          <w:rStyle w:val="TagStyle"/>
          <w:rtl/>
        </w:rPr>
        <w:t xml:space="preserve">&lt;&lt; קריאה &gt;&gt; </w:t>
      </w:r>
      <w:r>
        <w:rPr>
          <w:rtl/>
        </w:rPr>
        <w:t>בצלאל סמוטריץ' (הציונות הדתית):</w:t>
      </w:r>
      <w:r w:rsidRPr="00E42A75">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אתם צודקים, אתם צודקים, זה סדרה. תקשיבו שנייה. שלמה </w:t>
      </w:r>
      <w:r w:rsidR="00C9608A">
        <w:rPr>
          <w:rFonts w:hint="cs"/>
          <w:rtl/>
          <w:lang w:eastAsia="he-IL"/>
        </w:rPr>
        <w:t>– – –</w:t>
      </w:r>
      <w:bookmarkStart w:id="43956" w:name="_ETM_Q148_891220"/>
      <w:bookmarkStart w:id="43957" w:name="_ETM_Q148_891296"/>
      <w:bookmarkEnd w:id="43956"/>
      <w:bookmarkEnd w:id="43957"/>
      <w:r>
        <w:rPr>
          <w:rFonts w:hint="cs"/>
          <w:rtl/>
          <w:lang w:eastAsia="he-IL"/>
        </w:rPr>
        <w:t xml:space="preserve"> כסדרה, </w:t>
      </w:r>
      <w:bookmarkStart w:id="43958" w:name="_ETM_Q148_894953"/>
      <w:bookmarkEnd w:id="43958"/>
      <w:r>
        <w:rPr>
          <w:rFonts w:hint="cs"/>
          <w:rtl/>
          <w:lang w:eastAsia="he-IL"/>
        </w:rPr>
        <w:t>היושב-ראש, כסדרה.</w:t>
      </w:r>
    </w:p>
    <w:p w:rsidR="005B32A3" w:rsidRDefault="005B32A3" w:rsidP="00356EAB">
      <w:pPr>
        <w:rPr>
          <w:rtl/>
          <w:lang w:eastAsia="he-IL"/>
        </w:rPr>
      </w:pPr>
      <w:bookmarkStart w:id="43959" w:name="_ETM_Q148_890151"/>
      <w:bookmarkEnd w:id="43959"/>
    </w:p>
    <w:p w:rsidR="005B32A3" w:rsidRDefault="005B32A3" w:rsidP="00356EAB">
      <w:pPr>
        <w:pStyle w:val="af6"/>
        <w:keepNext/>
        <w:rPr>
          <w:rtl/>
        </w:rPr>
      </w:pPr>
      <w:bookmarkStart w:id="43960" w:name="ET_yor_6204_93"/>
      <w:r w:rsidRPr="0039744F">
        <w:rPr>
          <w:rStyle w:val="TagStyle"/>
          <w:rtl/>
        </w:rPr>
        <w:t xml:space="preserve"> &lt;&lt; יור &gt;&gt; </w:t>
      </w:r>
      <w:r>
        <w:rPr>
          <w:rtl/>
        </w:rPr>
        <w:t>היו"ר מיקי לוי:</w:t>
      </w:r>
      <w:r w:rsidRPr="0039744F">
        <w:rPr>
          <w:rStyle w:val="TagStyle"/>
          <w:rtl/>
        </w:rPr>
        <w:t xml:space="preserve"> &lt;&lt; יור &gt;&gt;</w:t>
      </w:r>
      <w:r>
        <w:rPr>
          <w:rtl/>
        </w:rPr>
        <w:t xml:space="preserve">   </w:t>
      </w:r>
      <w:bookmarkEnd w:id="43960"/>
    </w:p>
    <w:p w:rsidR="005B32A3" w:rsidRDefault="005B32A3" w:rsidP="00356EAB">
      <w:pPr>
        <w:rPr>
          <w:rtl/>
          <w:lang w:eastAsia="he-IL"/>
        </w:rPr>
      </w:pPr>
    </w:p>
    <w:p w:rsidR="00CE6A87" w:rsidRDefault="005B32A3" w:rsidP="00356EAB">
      <w:pPr>
        <w:rPr>
          <w:rtl/>
          <w:lang w:eastAsia="he-IL"/>
        </w:rPr>
      </w:pPr>
      <w:r>
        <w:rPr>
          <w:rFonts w:hint="cs"/>
          <w:rtl/>
          <w:lang w:eastAsia="he-IL"/>
        </w:rPr>
        <w:t xml:space="preserve">תודה רבה. </w:t>
      </w:r>
    </w:p>
    <w:p w:rsidR="00CE6A87" w:rsidRDefault="00CE6A87" w:rsidP="00356EAB">
      <w:pPr>
        <w:rPr>
          <w:rtl/>
          <w:lang w:eastAsia="he-IL"/>
        </w:rPr>
      </w:pPr>
    </w:p>
    <w:p w:rsidR="005B32A3" w:rsidRPr="0039744F" w:rsidRDefault="005B32A3" w:rsidP="00356EAB">
      <w:pPr>
        <w:rPr>
          <w:rtl/>
          <w:lang w:eastAsia="he-IL"/>
        </w:rPr>
      </w:pPr>
      <w:r>
        <w:rPr>
          <w:rFonts w:hint="cs"/>
          <w:rtl/>
          <w:lang w:eastAsia="he-IL"/>
        </w:rPr>
        <w:t xml:space="preserve">אנחנו עוברים להצבעה. לתפוס מקומות, </w:t>
      </w:r>
      <w:bookmarkStart w:id="43961" w:name="_ETM_Q148_904769"/>
      <w:bookmarkEnd w:id="43961"/>
      <w:r>
        <w:rPr>
          <w:rFonts w:hint="cs"/>
          <w:rtl/>
          <w:lang w:eastAsia="he-IL"/>
        </w:rPr>
        <w:t>בבקשה</w:t>
      </w:r>
      <w:r w:rsidR="00CE6A87">
        <w:rPr>
          <w:rFonts w:hint="cs"/>
          <w:rtl/>
          <w:lang w:eastAsia="he-IL"/>
        </w:rPr>
        <w:t>.</w:t>
      </w:r>
      <w:r>
        <w:rPr>
          <w:rFonts w:hint="cs"/>
          <w:rtl/>
          <w:lang w:eastAsia="he-IL"/>
        </w:rPr>
        <w:t xml:space="preserve"> י"א עד כ"ד כסדרה.</w:t>
      </w:r>
    </w:p>
    <w:p w:rsidR="005B32A3" w:rsidRDefault="005B32A3" w:rsidP="00356EAB">
      <w:pPr>
        <w:rPr>
          <w:rtl/>
          <w:lang w:eastAsia="he-IL"/>
        </w:rPr>
      </w:pPr>
      <w:bookmarkStart w:id="43962" w:name="_ETM_Q148_890221"/>
      <w:bookmarkEnd w:id="43962"/>
    </w:p>
    <w:p w:rsidR="005B32A3" w:rsidRDefault="005B32A3" w:rsidP="00356EAB">
      <w:pPr>
        <w:pStyle w:val="af1"/>
        <w:keepNext/>
        <w:rPr>
          <w:rtl/>
          <w:lang w:eastAsia="he-IL"/>
        </w:rPr>
      </w:pPr>
      <w:r>
        <w:rPr>
          <w:rtl/>
          <w:lang w:eastAsia="he-IL"/>
        </w:rPr>
        <w:t>הצבעה מס'</w:t>
      </w:r>
      <w:r>
        <w:rPr>
          <w:rFonts w:hint="cs"/>
          <w:rtl/>
          <w:lang w:eastAsia="he-IL"/>
        </w:rPr>
        <w:t xml:space="preserve"> 11</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19</w:t>
      </w:r>
    </w:p>
    <w:p w:rsidR="005B32A3" w:rsidRDefault="005B32A3" w:rsidP="00356EAB">
      <w:pPr>
        <w:pStyle w:val="--"/>
        <w:keepNext/>
        <w:rPr>
          <w:rtl/>
          <w:lang w:eastAsia="he-IL"/>
        </w:rPr>
      </w:pPr>
      <w:r>
        <w:rPr>
          <w:rtl/>
          <w:lang w:eastAsia="he-IL"/>
        </w:rPr>
        <w:t>נגד –</w:t>
      </w:r>
      <w:r>
        <w:rPr>
          <w:rFonts w:hint="cs"/>
          <w:rtl/>
          <w:lang w:eastAsia="he-IL"/>
        </w:rPr>
        <w:t xml:space="preserve"> 44</w:t>
      </w:r>
      <w:r>
        <w:rPr>
          <w:rtl/>
          <w:lang w:eastAsia="he-IL"/>
        </w:rPr>
        <w:t xml:space="preserve"> </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bookmarkStart w:id="43963" w:name="_ETM_Q148_905328"/>
      <w:bookmarkStart w:id="43964" w:name="_ETM_Q148_905395"/>
      <w:bookmarkEnd w:id="43963"/>
      <w:bookmarkEnd w:id="43964"/>
      <w:r>
        <w:rPr>
          <w:rFonts w:hint="cs"/>
          <w:rtl/>
        </w:rPr>
        <w:t>ההסתייגויות (11) לחלופין (יא) עד (כד) של קבוצת סיעת הליכוד, קבוצת סיעת ש"ס, קבוצת סיעת יהדות התורה וקבוצת סיעת הציונות הדתית לסעיף 1 לא נתקבלו</w:t>
      </w:r>
      <w:r>
        <w:t>.</w:t>
      </w:r>
    </w:p>
    <w:p w:rsidR="005B32A3" w:rsidRDefault="005B32A3" w:rsidP="00356EAB">
      <w:pPr>
        <w:rPr>
          <w:rtl/>
          <w:lang w:eastAsia="he-IL"/>
        </w:rPr>
      </w:pPr>
    </w:p>
    <w:p w:rsidR="005B32A3" w:rsidRDefault="005B32A3" w:rsidP="00356EAB">
      <w:pPr>
        <w:pStyle w:val="af6"/>
        <w:keepNext/>
        <w:rPr>
          <w:rtl/>
        </w:rPr>
      </w:pPr>
      <w:r w:rsidRPr="00E42A75">
        <w:rPr>
          <w:rStyle w:val="TagStyle"/>
          <w:rtl/>
        </w:rPr>
        <w:t xml:space="preserve"> &lt;&lt; יור &gt;&gt; </w:t>
      </w:r>
      <w:r>
        <w:rPr>
          <w:rtl/>
        </w:rPr>
        <w:t>היו"ר מיקי לוי:</w:t>
      </w:r>
      <w:r w:rsidRPr="00E42A7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 19, נגד – </w:t>
      </w:r>
      <w:bookmarkStart w:id="43965" w:name="_ETM_Q148_931108"/>
      <w:bookmarkEnd w:id="43965"/>
      <w:r>
        <w:rPr>
          <w:rFonts w:hint="cs"/>
          <w:rtl/>
          <w:lang w:eastAsia="he-IL"/>
        </w:rPr>
        <w:t xml:space="preserve">44. אני קובע כי סדרת </w:t>
      </w:r>
      <w:r w:rsidR="00CE6A87">
        <w:rPr>
          <w:rFonts w:hint="cs"/>
          <w:rtl/>
          <w:lang w:eastAsia="he-IL"/>
        </w:rPr>
        <w:t>ה</w:t>
      </w:r>
      <w:r>
        <w:rPr>
          <w:rFonts w:hint="cs"/>
          <w:rtl/>
          <w:lang w:eastAsia="he-IL"/>
        </w:rPr>
        <w:t xml:space="preserve">רצף </w:t>
      </w:r>
      <w:bookmarkStart w:id="43966" w:name="_ETM_Q148_924784"/>
      <w:bookmarkEnd w:id="43966"/>
      <w:r>
        <w:rPr>
          <w:rFonts w:hint="cs"/>
          <w:rtl/>
          <w:lang w:eastAsia="he-IL"/>
        </w:rPr>
        <w:t>לא התקבלה – י"א עד כ"ד.</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הרצף הבא הוא ל' </w:t>
      </w:r>
      <w:bookmarkStart w:id="43967" w:name="_ETM_Q148_940932"/>
      <w:bookmarkEnd w:id="43967"/>
      <w:r>
        <w:rPr>
          <w:rFonts w:hint="cs"/>
          <w:rtl/>
          <w:lang w:eastAsia="he-IL"/>
        </w:rPr>
        <w:t>והלאה, אבל יש כ"ה, כ"ו, כ"ז, כ"ח וכ"ט.</w:t>
      </w:r>
    </w:p>
    <w:p w:rsidR="005B32A3" w:rsidRDefault="005B32A3" w:rsidP="00356EAB">
      <w:pPr>
        <w:rPr>
          <w:rtl/>
          <w:lang w:eastAsia="he-IL"/>
        </w:rPr>
      </w:pPr>
      <w:bookmarkStart w:id="43968" w:name="_ETM_Q148_925745"/>
      <w:bookmarkStart w:id="43969" w:name="_ETM_Q148_925832"/>
      <w:bookmarkEnd w:id="43968"/>
      <w:bookmarkEnd w:id="43969"/>
    </w:p>
    <w:p w:rsidR="005B32A3" w:rsidRDefault="005B32A3" w:rsidP="00356EAB">
      <w:pPr>
        <w:pStyle w:val="af5"/>
        <w:keepNext/>
        <w:rPr>
          <w:rtl/>
        </w:rPr>
      </w:pPr>
      <w:bookmarkStart w:id="43970" w:name="ET_interruption_5159_38"/>
      <w:r w:rsidRPr="00E42A75">
        <w:rPr>
          <w:rStyle w:val="TagStyle"/>
          <w:rtl/>
        </w:rPr>
        <w:t xml:space="preserve"> &lt;&lt; קריאה &gt;&gt; </w:t>
      </w:r>
      <w:r>
        <w:rPr>
          <w:rtl/>
        </w:rPr>
        <w:t>דוד ביטן (הליכוד):</w:t>
      </w:r>
      <w:r w:rsidRPr="00E42A75">
        <w:rPr>
          <w:rStyle w:val="TagStyle"/>
          <w:rtl/>
        </w:rPr>
        <w:t xml:space="preserve"> &lt;&lt; קריאה &gt;&gt;</w:t>
      </w:r>
      <w:r>
        <w:rPr>
          <w:rtl/>
        </w:rPr>
        <w:t xml:space="preserve">   </w:t>
      </w:r>
      <w:bookmarkEnd w:id="43970"/>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נצביע </w:t>
      </w:r>
      <w:bookmarkStart w:id="43971" w:name="_ETM_Q148_946072"/>
      <w:bookmarkEnd w:id="43971"/>
      <w:r>
        <w:rPr>
          <w:rFonts w:hint="cs"/>
          <w:rtl/>
          <w:lang w:eastAsia="he-IL"/>
        </w:rPr>
        <w:t xml:space="preserve">על כ"ה, כ"ו, כ"ז, כ"ח. </w:t>
      </w:r>
    </w:p>
    <w:p w:rsidR="005B32A3" w:rsidRDefault="005B32A3" w:rsidP="00356EAB">
      <w:pPr>
        <w:rPr>
          <w:rtl/>
          <w:lang w:eastAsia="he-IL"/>
        </w:rPr>
      </w:pPr>
    </w:p>
    <w:p w:rsidR="005B32A3" w:rsidRDefault="005B32A3" w:rsidP="00356EAB">
      <w:pPr>
        <w:pStyle w:val="af6"/>
        <w:keepNext/>
        <w:rPr>
          <w:rtl/>
        </w:rPr>
      </w:pPr>
      <w:bookmarkStart w:id="43972" w:name="ET_yor_6204_94"/>
      <w:r w:rsidRPr="0039744F">
        <w:rPr>
          <w:rStyle w:val="TagStyle"/>
          <w:rtl/>
        </w:rPr>
        <w:t xml:space="preserve"> &lt;&lt; יור &gt;&gt; </w:t>
      </w:r>
      <w:r>
        <w:rPr>
          <w:rtl/>
        </w:rPr>
        <w:t>היו"ר מיקי לוי:</w:t>
      </w:r>
      <w:r w:rsidRPr="0039744F">
        <w:rPr>
          <w:rStyle w:val="TagStyle"/>
          <w:rtl/>
        </w:rPr>
        <w:t xml:space="preserve"> &lt;&lt; יור &gt;&gt;</w:t>
      </w:r>
      <w:r>
        <w:rPr>
          <w:rtl/>
        </w:rPr>
        <w:t xml:space="preserve">   </w:t>
      </w:r>
      <w:bookmarkEnd w:id="43972"/>
    </w:p>
    <w:p w:rsidR="005B32A3" w:rsidRDefault="005B32A3" w:rsidP="00356EAB">
      <w:pPr>
        <w:rPr>
          <w:rtl/>
          <w:lang w:eastAsia="he-IL"/>
        </w:rPr>
      </w:pPr>
    </w:p>
    <w:p w:rsidR="005B32A3" w:rsidRPr="0039744F" w:rsidRDefault="005B32A3" w:rsidP="00356EAB">
      <w:pPr>
        <w:rPr>
          <w:rtl/>
          <w:lang w:eastAsia="he-IL"/>
        </w:rPr>
      </w:pPr>
      <w:r>
        <w:rPr>
          <w:rFonts w:hint="cs"/>
          <w:rtl/>
          <w:lang w:eastAsia="he-IL"/>
        </w:rPr>
        <w:t xml:space="preserve">אוקיי, לחלופין כ"ה </w:t>
      </w:r>
      <w:r>
        <w:rPr>
          <w:rFonts w:hint="eastAsia"/>
          <w:rtl/>
          <w:lang w:eastAsia="he-IL"/>
        </w:rPr>
        <w:t xml:space="preserve">– </w:t>
      </w:r>
      <w:r>
        <w:rPr>
          <w:rFonts w:hint="cs"/>
          <w:rtl/>
          <w:lang w:eastAsia="he-IL"/>
        </w:rPr>
        <w:t>הצבעה.</w:t>
      </w:r>
    </w:p>
    <w:p w:rsidR="005B32A3" w:rsidRDefault="005B32A3" w:rsidP="00356EAB">
      <w:pPr>
        <w:rPr>
          <w:rtl/>
          <w:lang w:eastAsia="he-IL"/>
        </w:rPr>
      </w:pPr>
      <w:bookmarkStart w:id="43973" w:name="TOR_Q149"/>
      <w:bookmarkEnd w:id="43973"/>
    </w:p>
    <w:p w:rsidR="005B32A3" w:rsidRDefault="005B32A3" w:rsidP="00356EAB">
      <w:pPr>
        <w:pStyle w:val="af1"/>
        <w:keepNext/>
        <w:rPr>
          <w:rtl/>
          <w:lang w:eastAsia="he-IL"/>
        </w:rPr>
      </w:pPr>
      <w:r>
        <w:rPr>
          <w:rtl/>
          <w:lang w:eastAsia="he-IL"/>
        </w:rPr>
        <w:t>הצבעה מס'</w:t>
      </w:r>
      <w:r>
        <w:rPr>
          <w:rFonts w:hint="cs"/>
          <w:rtl/>
          <w:lang w:eastAsia="he-IL"/>
        </w:rPr>
        <w:t xml:space="preserve"> 12</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20</w:t>
      </w:r>
    </w:p>
    <w:p w:rsidR="005B32A3" w:rsidRDefault="005B32A3" w:rsidP="00356EAB">
      <w:pPr>
        <w:pStyle w:val="--"/>
        <w:keepNext/>
        <w:rPr>
          <w:rtl/>
          <w:lang w:eastAsia="he-IL"/>
        </w:rPr>
      </w:pPr>
      <w:r>
        <w:rPr>
          <w:rtl/>
          <w:lang w:eastAsia="he-IL"/>
        </w:rPr>
        <w:t xml:space="preserve">נגד – </w:t>
      </w:r>
      <w:r>
        <w:rPr>
          <w:rFonts w:hint="cs"/>
          <w:rtl/>
          <w:lang w:eastAsia="he-IL"/>
        </w:rPr>
        <w:t>45</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Pr="003826A2" w:rsidRDefault="005B32A3" w:rsidP="00356EAB">
      <w:pPr>
        <w:pStyle w:val="af2"/>
        <w:rPr>
          <w:rtl/>
          <w:lang w:eastAsia="he-IL"/>
        </w:rPr>
      </w:pPr>
      <w:r>
        <w:rPr>
          <w:rFonts w:hint="cs"/>
          <w:rtl/>
          <w:lang w:eastAsia="he-IL"/>
        </w:rPr>
        <w:t>ההסתייגות (11) לחלופין (כה) של קבוצת סיעת הליכוד, קבוצת סיעת ש"ס, קבוצת סיעת יהדות התורה וקבוצת סיעת הציונות הדתית לסעיף 1 לא נתקבלה.</w:t>
      </w:r>
    </w:p>
    <w:p w:rsidR="005B32A3" w:rsidRDefault="005B32A3" w:rsidP="00356EAB">
      <w:pPr>
        <w:rPr>
          <w:rtl/>
          <w:lang w:eastAsia="he-IL"/>
        </w:rPr>
      </w:pPr>
    </w:p>
    <w:p w:rsidR="005B32A3" w:rsidRDefault="005B32A3" w:rsidP="00356EAB">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5B32A3" w:rsidRDefault="005B32A3" w:rsidP="00356EAB">
      <w:pPr>
        <w:rPr>
          <w:rtl/>
          <w:lang w:eastAsia="he-IL"/>
        </w:rPr>
      </w:pPr>
    </w:p>
    <w:p w:rsidR="005B32A3" w:rsidRDefault="005B32A3" w:rsidP="00CE6A87">
      <w:pPr>
        <w:rPr>
          <w:rtl/>
          <w:lang w:eastAsia="he-IL"/>
        </w:rPr>
      </w:pPr>
      <w:r>
        <w:rPr>
          <w:rFonts w:hint="cs"/>
          <w:rtl/>
          <w:lang w:eastAsia="he-IL"/>
        </w:rPr>
        <w:t xml:space="preserve">נגד </w:t>
      </w:r>
      <w:r>
        <w:rPr>
          <w:rtl/>
          <w:lang w:eastAsia="he-IL"/>
        </w:rPr>
        <w:t>–</w:t>
      </w:r>
      <w:r>
        <w:rPr>
          <w:rFonts w:hint="cs"/>
          <w:rtl/>
          <w:lang w:eastAsia="he-IL"/>
        </w:rPr>
        <w:t xml:space="preserve"> 45, </w:t>
      </w:r>
      <w:bookmarkStart w:id="43974" w:name="_ETM_Q149_377727"/>
      <w:bookmarkEnd w:id="43974"/>
      <w:r>
        <w:rPr>
          <w:rFonts w:hint="cs"/>
          <w:rtl/>
          <w:lang w:eastAsia="he-IL"/>
        </w:rPr>
        <w:t xml:space="preserve">בעד </w:t>
      </w:r>
      <w:r>
        <w:rPr>
          <w:rtl/>
          <w:lang w:eastAsia="he-IL"/>
        </w:rPr>
        <w:t>–</w:t>
      </w:r>
      <w:r>
        <w:rPr>
          <w:rFonts w:hint="cs"/>
          <w:rtl/>
          <w:lang w:eastAsia="he-IL"/>
        </w:rPr>
        <w:t xml:space="preserve"> 20. אני קובע כי לחלופין כ"ה</w:t>
      </w:r>
      <w:r w:rsidR="00CE6A87" w:rsidRPr="00CE6A87">
        <w:rPr>
          <w:rFonts w:hint="cs"/>
          <w:rtl/>
          <w:lang w:eastAsia="he-IL"/>
        </w:rPr>
        <w:t xml:space="preserve"> </w:t>
      </w:r>
      <w:r w:rsidR="00CE6A87">
        <w:rPr>
          <w:rFonts w:hint="cs"/>
          <w:rtl/>
          <w:lang w:eastAsia="he-IL"/>
        </w:rPr>
        <w:t>לא התקבלה</w:t>
      </w:r>
      <w:r>
        <w:rPr>
          <w:rFonts w:hint="cs"/>
          <w:rtl/>
          <w:lang w:eastAsia="he-IL"/>
        </w:rPr>
        <w:t>.</w:t>
      </w:r>
      <w:bookmarkStart w:id="43975" w:name="_ETM_Q149_380521"/>
      <w:bookmarkEnd w:id="43975"/>
      <w:r>
        <w:rPr>
          <w:rFonts w:hint="cs"/>
          <w:rtl/>
          <w:lang w:eastAsia="he-IL"/>
        </w:rPr>
        <w:t xml:space="preserve"> </w:t>
      </w:r>
      <w:bookmarkStart w:id="43976" w:name="_ETM_Q149_381521"/>
      <w:bookmarkEnd w:id="43976"/>
    </w:p>
    <w:p w:rsidR="005B32A3" w:rsidRDefault="005B32A3" w:rsidP="00356EAB">
      <w:pPr>
        <w:rPr>
          <w:rtl/>
          <w:lang w:eastAsia="he-IL"/>
        </w:rPr>
      </w:pPr>
      <w:bookmarkStart w:id="43977" w:name="_ETM_Q149_381622"/>
      <w:bookmarkEnd w:id="43977"/>
    </w:p>
    <w:p w:rsidR="005B32A3" w:rsidRDefault="005B32A3" w:rsidP="00CE6A87">
      <w:pPr>
        <w:rPr>
          <w:rtl/>
          <w:lang w:eastAsia="he-IL"/>
        </w:rPr>
      </w:pPr>
      <w:bookmarkStart w:id="43978" w:name="_ETM_Q149_381637"/>
      <w:bookmarkStart w:id="43979" w:name="_ETM_Q149_381737"/>
      <w:bookmarkEnd w:id="43978"/>
      <w:bookmarkEnd w:id="43979"/>
      <w:r>
        <w:rPr>
          <w:rFonts w:hint="cs"/>
          <w:rtl/>
          <w:lang w:eastAsia="he-IL"/>
        </w:rPr>
        <w:t xml:space="preserve">נעבור ללחלופין כ"ו </w:t>
      </w:r>
      <w:r w:rsidR="00CE6A87">
        <w:rPr>
          <w:rFonts w:hint="eastAsia"/>
          <w:rtl/>
          <w:lang w:eastAsia="he-IL"/>
        </w:rPr>
        <w:t xml:space="preserve">– </w:t>
      </w:r>
      <w:r>
        <w:rPr>
          <w:rFonts w:hint="cs"/>
          <w:rtl/>
          <w:lang w:eastAsia="he-IL"/>
        </w:rPr>
        <w:t>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w:t>
      </w:r>
      <w:r>
        <w:rPr>
          <w:rFonts w:hint="cs"/>
          <w:rtl/>
          <w:lang w:eastAsia="he-IL"/>
        </w:rPr>
        <w:t xml:space="preserve"> מס' 13</w:t>
      </w:r>
      <w:r>
        <w:rPr>
          <w:rtl/>
          <w:lang w:eastAsia="he-IL"/>
        </w:rPr>
        <w:t xml:space="preserve"> </w:t>
      </w:r>
      <w:bookmarkStart w:id="43980" w:name="ET_interruption_5085_22"/>
    </w:p>
    <w:p w:rsidR="005B32A3" w:rsidRPr="00E62E44" w:rsidRDefault="005B32A3" w:rsidP="00356EAB">
      <w:pPr>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20</w:t>
      </w:r>
    </w:p>
    <w:p w:rsidR="005B32A3" w:rsidRDefault="005B32A3" w:rsidP="00356EAB">
      <w:pPr>
        <w:pStyle w:val="--"/>
        <w:keepNext/>
        <w:rPr>
          <w:rtl/>
          <w:lang w:eastAsia="he-IL"/>
        </w:rPr>
      </w:pPr>
      <w:r>
        <w:rPr>
          <w:rtl/>
          <w:lang w:eastAsia="he-IL"/>
        </w:rPr>
        <w:t xml:space="preserve">נגד – </w:t>
      </w:r>
      <w:r>
        <w:rPr>
          <w:rFonts w:hint="cs"/>
          <w:rtl/>
          <w:lang w:eastAsia="he-IL"/>
        </w:rPr>
        <w:t>44</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Pr="00A74F4F" w:rsidRDefault="005B32A3" w:rsidP="00356EAB">
      <w:pPr>
        <w:rPr>
          <w:rtl/>
          <w:lang w:eastAsia="he-IL"/>
        </w:rPr>
      </w:pPr>
    </w:p>
    <w:bookmarkEnd w:id="43980"/>
    <w:p w:rsidR="005B32A3" w:rsidRDefault="005B32A3" w:rsidP="00356EAB">
      <w:pPr>
        <w:pStyle w:val="KeepWithNext"/>
        <w:rPr>
          <w:rStyle w:val="TagStyle"/>
          <w:b/>
          <w:bCs/>
          <w:rtl/>
        </w:rPr>
      </w:pPr>
    </w:p>
    <w:p w:rsidR="005B32A3" w:rsidRDefault="005B32A3" w:rsidP="00356EAB">
      <w:pPr>
        <w:pStyle w:val="af5"/>
        <w:keepNext/>
        <w:rPr>
          <w:rtl/>
        </w:rPr>
      </w:pPr>
      <w:bookmarkStart w:id="43981" w:name="ET_interruption_5085_92"/>
      <w:r w:rsidRPr="00C15CF2">
        <w:rPr>
          <w:rStyle w:val="TagStyle"/>
          <w:rtl/>
        </w:rPr>
        <w:t xml:space="preserve"> &lt;&lt; קריאה &gt;&gt; </w:t>
      </w:r>
      <w:r>
        <w:rPr>
          <w:rtl/>
        </w:rPr>
        <w:t>אורלי לוי אבקסיס (הליכוד):</w:t>
      </w:r>
      <w:r w:rsidRPr="00C15CF2">
        <w:rPr>
          <w:rStyle w:val="TagStyle"/>
          <w:rtl/>
        </w:rPr>
        <w:t xml:space="preserve"> &lt;&lt; קריאה &gt;&gt;</w:t>
      </w:r>
      <w:r>
        <w:rPr>
          <w:rtl/>
        </w:rPr>
        <w:t xml:space="preserve"> </w:t>
      </w:r>
      <w:bookmarkEnd w:id="43981"/>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אה, אדוני היושב-ראש, יכול </w:t>
      </w:r>
      <w:bookmarkStart w:id="43982" w:name="_ETM_Q149_391805"/>
      <w:bookmarkEnd w:id="43982"/>
      <w:r>
        <w:rPr>
          <w:rFonts w:hint="cs"/>
          <w:rtl/>
          <w:lang w:eastAsia="he-IL"/>
        </w:rPr>
        <w:t xml:space="preserve">להיות שמישהו הצביע פה בשביל מישהו אחר? זו עבירה </w:t>
      </w:r>
      <w:bookmarkStart w:id="43983" w:name="_ETM_Q149_398809"/>
      <w:bookmarkEnd w:id="43983"/>
      <w:r>
        <w:rPr>
          <w:rFonts w:hint="cs"/>
          <w:rtl/>
          <w:lang w:eastAsia="he-IL"/>
        </w:rPr>
        <w:t>על החוק.</w:t>
      </w:r>
      <w:bookmarkStart w:id="43984" w:name="_ETM_Q149_401169"/>
      <w:bookmarkEnd w:id="43984"/>
      <w:r>
        <w:rPr>
          <w:rFonts w:hint="cs"/>
          <w:rtl/>
          <w:lang w:eastAsia="he-IL"/>
        </w:rPr>
        <w:t xml:space="preserve"> אנשים פה הלכו לבית משפט.</w:t>
      </w:r>
    </w:p>
    <w:p w:rsidR="005B32A3" w:rsidRDefault="005B32A3" w:rsidP="00356EAB">
      <w:pPr>
        <w:rPr>
          <w:rtl/>
          <w:lang w:eastAsia="he-IL"/>
        </w:rPr>
      </w:pPr>
      <w:bookmarkStart w:id="43985" w:name="_ETM_Q149_401284"/>
      <w:bookmarkEnd w:id="43985"/>
    </w:p>
    <w:p w:rsidR="005B32A3" w:rsidRDefault="005B32A3" w:rsidP="00356EAB">
      <w:pPr>
        <w:pStyle w:val="af6"/>
        <w:keepNext/>
        <w:rPr>
          <w:rtl/>
        </w:rPr>
      </w:pPr>
      <w:r w:rsidRPr="00AE5307">
        <w:rPr>
          <w:rStyle w:val="TagStyle"/>
          <w:rtl/>
        </w:rPr>
        <w:t xml:space="preserve"> &lt;&lt; יור &gt;&gt; </w:t>
      </w:r>
      <w:r>
        <w:rPr>
          <w:rtl/>
        </w:rPr>
        <w:t>היו"ר מיקי לוי:</w:t>
      </w:r>
      <w:r w:rsidRPr="00AE530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נראה לי. מי</w:t>
      </w:r>
      <w:bookmarkStart w:id="43986" w:name="_ETM_Q149_404419"/>
      <w:bookmarkEnd w:id="43986"/>
      <w:r>
        <w:rPr>
          <w:rFonts w:hint="cs"/>
          <w:rtl/>
          <w:lang w:eastAsia="he-IL"/>
        </w:rPr>
        <w:t xml:space="preserve"> שהצביע עבור מישהו אחר הודיע לפרוטוקול.</w:t>
      </w:r>
      <w:bookmarkStart w:id="43987" w:name="_ETM_Q149_407473"/>
      <w:bookmarkEnd w:id="43987"/>
    </w:p>
    <w:p w:rsidR="005B32A3" w:rsidRDefault="005B32A3" w:rsidP="00356EAB">
      <w:pPr>
        <w:rPr>
          <w:rtl/>
          <w:lang w:eastAsia="he-IL"/>
        </w:rPr>
      </w:pPr>
      <w:bookmarkStart w:id="43988" w:name="_ETM_Q149_407556"/>
      <w:bookmarkEnd w:id="43988"/>
    </w:p>
    <w:p w:rsidR="005B32A3" w:rsidRDefault="00C646D1" w:rsidP="00C646D1">
      <w:pPr>
        <w:pStyle w:val="af5"/>
        <w:rPr>
          <w:rtl/>
        </w:rPr>
      </w:pPr>
      <w:bookmarkStart w:id="43989" w:name="ET_interruption_5085_24"/>
      <w:r w:rsidRPr="00C646D1">
        <w:rPr>
          <w:rStyle w:val="TagStyle"/>
          <w:rtl/>
        </w:rPr>
        <w:t xml:space="preserve"> &lt;&lt; קריאה &gt;&gt;</w:t>
      </w:r>
      <w:r w:rsidR="005B32A3" w:rsidRPr="00AE5307">
        <w:rPr>
          <w:rStyle w:val="TagStyle"/>
          <w:rtl/>
        </w:rPr>
        <w:t xml:space="preserve"> </w:t>
      </w:r>
      <w:bookmarkStart w:id="43990" w:name="_Toc76302091"/>
      <w:r w:rsidR="005B32A3">
        <w:rPr>
          <w:rtl/>
        </w:rPr>
        <w:t>אורלי לוי אבקסיס (הליכוד):</w:t>
      </w:r>
      <w:bookmarkEnd w:id="43990"/>
      <w:r w:rsidR="005B32A3" w:rsidRPr="00AE5307">
        <w:rPr>
          <w:rStyle w:val="TagStyle"/>
          <w:rtl/>
        </w:rPr>
        <w:t xml:space="preserve"> </w:t>
      </w:r>
      <w:r w:rsidRPr="00C646D1">
        <w:rPr>
          <w:rStyle w:val="TagStyle"/>
          <w:rtl/>
        </w:rPr>
        <w:t xml:space="preserve">&lt;&lt; קריאה &gt;&gt; </w:t>
      </w:r>
      <w:r w:rsidR="005B32A3">
        <w:rPr>
          <w:rtl/>
        </w:rPr>
        <w:t xml:space="preserve"> </w:t>
      </w:r>
      <w:bookmarkEnd w:id="43989"/>
    </w:p>
    <w:p w:rsidR="005B32A3" w:rsidRDefault="005B32A3" w:rsidP="00356EAB">
      <w:pPr>
        <w:rPr>
          <w:rtl/>
          <w:lang w:eastAsia="he-IL"/>
        </w:rPr>
      </w:pPr>
    </w:p>
    <w:p w:rsidR="005B32A3" w:rsidRDefault="005B32A3" w:rsidP="00356EAB">
      <w:pPr>
        <w:rPr>
          <w:rtl/>
          <w:lang w:eastAsia="he-IL"/>
        </w:rPr>
      </w:pPr>
      <w:bookmarkStart w:id="43991" w:name="_ETM_Q149_409342"/>
      <w:bookmarkStart w:id="43992" w:name="_ETM_Q149_409412"/>
      <w:bookmarkEnd w:id="43991"/>
      <w:bookmarkEnd w:id="43992"/>
      <w:r>
        <w:rPr>
          <w:rFonts w:hint="cs"/>
          <w:rtl/>
          <w:lang w:eastAsia="he-IL"/>
        </w:rPr>
        <w:t>לא, הוא הצביע גם בשביל</w:t>
      </w:r>
      <w:bookmarkStart w:id="43993" w:name="_ETM_Q149_407170"/>
      <w:bookmarkEnd w:id="43993"/>
      <w:r>
        <w:rPr>
          <w:rFonts w:hint="cs"/>
          <w:rtl/>
          <w:lang w:eastAsia="he-IL"/>
        </w:rPr>
        <w:t>ו וגם בשביל מישהו אחר.</w:t>
      </w:r>
      <w:bookmarkStart w:id="43994" w:name="_ETM_Q149_408676"/>
      <w:bookmarkEnd w:id="43994"/>
    </w:p>
    <w:p w:rsidR="005B32A3" w:rsidRDefault="005B32A3" w:rsidP="00356EAB">
      <w:pPr>
        <w:pStyle w:val="KeepWithNext"/>
        <w:rPr>
          <w:rStyle w:val="TagStyle"/>
          <w:b/>
          <w:bCs/>
          <w:u w:val="single"/>
          <w:rtl/>
          <w:lang w:eastAsia="he-IL"/>
        </w:rPr>
      </w:pPr>
      <w:bookmarkStart w:id="43995" w:name="_ETM_Q149_408750"/>
      <w:bookmarkStart w:id="43996" w:name="_ETM_Q149_404643"/>
      <w:bookmarkEnd w:id="43995"/>
      <w:bookmarkEnd w:id="43996"/>
    </w:p>
    <w:p w:rsidR="005B32A3" w:rsidRDefault="005B32A3" w:rsidP="00356EAB">
      <w:pPr>
        <w:pStyle w:val="af5"/>
        <w:keepNext/>
        <w:rPr>
          <w:rtl/>
        </w:rPr>
      </w:pPr>
      <w:bookmarkStart w:id="43997" w:name="ET_interruption_5159_93"/>
      <w:r w:rsidRPr="00C15CF2">
        <w:rPr>
          <w:rStyle w:val="TagStyle"/>
          <w:rtl/>
        </w:rPr>
        <w:t xml:space="preserve"> &lt;&lt; קריאה &gt;&gt; </w:t>
      </w:r>
      <w:r>
        <w:rPr>
          <w:rtl/>
        </w:rPr>
        <w:t>דוד ביטן (הליכוד):</w:t>
      </w:r>
      <w:r w:rsidRPr="00C15CF2">
        <w:rPr>
          <w:rStyle w:val="TagStyle"/>
          <w:rtl/>
        </w:rPr>
        <w:t xml:space="preserve"> &lt;&lt; קריאה &gt;&gt;</w:t>
      </w:r>
      <w:r>
        <w:rPr>
          <w:rtl/>
        </w:rPr>
        <w:t xml:space="preserve"> </w:t>
      </w:r>
      <w:bookmarkEnd w:id="43997"/>
    </w:p>
    <w:p w:rsidR="005B32A3" w:rsidRPr="00C15CF2" w:rsidRDefault="005B32A3" w:rsidP="00356EAB">
      <w:pPr>
        <w:rPr>
          <w:rtl/>
          <w:lang w:eastAsia="he-IL"/>
        </w:rPr>
      </w:pPr>
      <w:bookmarkStart w:id="43998" w:name="_ETM_Q149_401000"/>
      <w:bookmarkEnd w:id="43998"/>
    </w:p>
    <w:p w:rsidR="005B32A3" w:rsidRDefault="005B32A3" w:rsidP="00356EAB">
      <w:pPr>
        <w:rPr>
          <w:rtl/>
          <w:lang w:eastAsia="he-IL"/>
        </w:rPr>
      </w:pPr>
      <w:bookmarkStart w:id="43999" w:name="_ETM_Q149_405189"/>
      <w:bookmarkStart w:id="44000" w:name="_ETM_Q149_405241"/>
      <w:bookmarkEnd w:id="43999"/>
      <w:bookmarkEnd w:id="44000"/>
      <w:r>
        <w:rPr>
          <w:rFonts w:hint="cs"/>
          <w:rtl/>
          <w:lang w:eastAsia="he-IL"/>
        </w:rPr>
        <w:t xml:space="preserve">הוא לא יכול להצביע </w:t>
      </w:r>
      <w:bookmarkStart w:id="44001" w:name="_ETM_Q149_407276"/>
      <w:bookmarkEnd w:id="44001"/>
      <w:r>
        <w:rPr>
          <w:rFonts w:hint="cs"/>
          <w:rtl/>
          <w:lang w:eastAsia="he-IL"/>
        </w:rPr>
        <w:t xml:space="preserve">פעמיים. שים לב, אם הוא מצביע בטעות </w:t>
      </w:r>
      <w:r w:rsidR="00C9608A">
        <w:rPr>
          <w:rFonts w:hint="cs"/>
          <w:rtl/>
          <w:lang w:eastAsia="he-IL"/>
        </w:rPr>
        <w:t>– – –</w:t>
      </w:r>
      <w:bookmarkStart w:id="44002" w:name="_ETM_Q149_411812"/>
      <w:bookmarkEnd w:id="44002"/>
    </w:p>
    <w:p w:rsidR="005B32A3" w:rsidRDefault="005B32A3" w:rsidP="00356EAB">
      <w:pPr>
        <w:rPr>
          <w:rtl/>
          <w:lang w:eastAsia="he-IL"/>
        </w:rPr>
      </w:pPr>
      <w:bookmarkStart w:id="44003" w:name="_ETM_Q149_411875"/>
      <w:bookmarkEnd w:id="44003"/>
    </w:p>
    <w:p w:rsidR="005B32A3" w:rsidRDefault="005B32A3" w:rsidP="00356EAB">
      <w:pPr>
        <w:pStyle w:val="af6"/>
        <w:keepNext/>
        <w:rPr>
          <w:rtl/>
        </w:rPr>
      </w:pPr>
      <w:r w:rsidRPr="00AE5307">
        <w:rPr>
          <w:rStyle w:val="TagStyle"/>
          <w:rtl/>
        </w:rPr>
        <w:t xml:space="preserve"> &lt;&lt; יור &gt;&gt; </w:t>
      </w:r>
      <w:r>
        <w:rPr>
          <w:rtl/>
        </w:rPr>
        <w:t>היו"ר מיקי לוי:</w:t>
      </w:r>
      <w:r w:rsidRPr="00AE530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04" w:name="_ETM_Q149_413937"/>
      <w:bookmarkEnd w:id="44004"/>
      <w:r>
        <w:rPr>
          <w:rFonts w:hint="cs"/>
          <w:rtl/>
          <w:lang w:eastAsia="he-IL"/>
        </w:rPr>
        <w:t xml:space="preserve">חבר </w:t>
      </w:r>
      <w:bookmarkStart w:id="44005" w:name="_ETM_Q149_414388"/>
      <w:bookmarkEnd w:id="44005"/>
      <w:r>
        <w:rPr>
          <w:rFonts w:hint="cs"/>
          <w:rtl/>
          <w:lang w:eastAsia="he-IL"/>
        </w:rPr>
        <w:t xml:space="preserve">הכנסת לפיד הודיע שהוא הצביע </w:t>
      </w:r>
      <w:r w:rsidR="00C9608A">
        <w:rPr>
          <w:rFonts w:hint="cs"/>
          <w:rtl/>
          <w:lang w:eastAsia="he-IL"/>
        </w:rPr>
        <w:t>– – –</w:t>
      </w:r>
      <w:bookmarkStart w:id="44006" w:name="_ETM_Q149_411557"/>
      <w:bookmarkEnd w:id="44006"/>
    </w:p>
    <w:p w:rsidR="005B32A3" w:rsidRDefault="005B32A3" w:rsidP="00356EAB">
      <w:pPr>
        <w:rPr>
          <w:rtl/>
          <w:lang w:eastAsia="he-IL"/>
        </w:rPr>
      </w:pPr>
      <w:bookmarkStart w:id="44007" w:name="_ETM_Q149_411619"/>
      <w:bookmarkEnd w:id="44007"/>
    </w:p>
    <w:p w:rsidR="005B32A3" w:rsidRDefault="005B32A3" w:rsidP="00356EAB">
      <w:pPr>
        <w:pStyle w:val="af5"/>
        <w:keepNext/>
        <w:rPr>
          <w:rtl/>
        </w:rPr>
      </w:pPr>
      <w:r w:rsidRPr="00AE5307">
        <w:rPr>
          <w:rStyle w:val="TagStyle"/>
          <w:rtl/>
        </w:rPr>
        <w:t xml:space="preserve"> &lt;&lt; קריאה &gt;&gt; </w:t>
      </w:r>
      <w:r>
        <w:rPr>
          <w:rtl/>
        </w:rPr>
        <w:t>קריאה:</w:t>
      </w:r>
      <w:r w:rsidRPr="00AE530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08" w:name="_ETM_Q149_416032"/>
      <w:bookmarkEnd w:id="44008"/>
      <w:r>
        <w:rPr>
          <w:rFonts w:hint="cs"/>
          <w:rtl/>
          <w:lang w:eastAsia="he-IL"/>
        </w:rPr>
        <w:t>לא, חבר הכנסת</w:t>
      </w:r>
      <w:bookmarkStart w:id="44009" w:name="_ETM_Q149_418724"/>
      <w:bookmarkEnd w:id="44009"/>
      <w:r>
        <w:rPr>
          <w:rFonts w:hint="cs"/>
          <w:rtl/>
          <w:lang w:eastAsia="he-IL"/>
        </w:rPr>
        <w:t xml:space="preserve"> קארה.</w:t>
      </w:r>
      <w:bookmarkStart w:id="44010" w:name="_ETM_Q149_416683"/>
      <w:bookmarkEnd w:id="44010"/>
    </w:p>
    <w:p w:rsidR="005B32A3" w:rsidRDefault="005B32A3" w:rsidP="00356EAB">
      <w:pPr>
        <w:rPr>
          <w:rtl/>
          <w:lang w:eastAsia="he-IL"/>
        </w:rPr>
      </w:pPr>
      <w:bookmarkStart w:id="44011" w:name="_ETM_Q149_416803"/>
      <w:bookmarkEnd w:id="44011"/>
    </w:p>
    <w:p w:rsidR="005B32A3" w:rsidRDefault="005B32A3" w:rsidP="00356EAB">
      <w:pPr>
        <w:pStyle w:val="af6"/>
        <w:keepNext/>
        <w:rPr>
          <w:rtl/>
        </w:rPr>
      </w:pPr>
      <w:r w:rsidRPr="00AE5307">
        <w:rPr>
          <w:rStyle w:val="TagStyle"/>
          <w:rtl/>
        </w:rPr>
        <w:t xml:space="preserve"> &lt;&lt; יור &gt;&gt; </w:t>
      </w:r>
      <w:r>
        <w:rPr>
          <w:rtl/>
        </w:rPr>
        <w:t>היו"ר מיקי לוי:</w:t>
      </w:r>
      <w:r w:rsidRPr="00AE530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12" w:name="_ETM_Q149_418056"/>
      <w:bookmarkEnd w:id="44012"/>
      <w:r>
        <w:rPr>
          <w:rFonts w:hint="cs"/>
          <w:rtl/>
          <w:lang w:eastAsia="he-IL"/>
        </w:rPr>
        <w:t xml:space="preserve">אני שואל. אני מבין את השאלה, חברת הכנסת לוי. יש </w:t>
      </w:r>
      <w:bookmarkStart w:id="44013" w:name="_ETM_Q149_424969"/>
      <w:bookmarkEnd w:id="44013"/>
      <w:r>
        <w:rPr>
          <w:rFonts w:hint="cs"/>
          <w:rtl/>
          <w:lang w:eastAsia="he-IL"/>
        </w:rPr>
        <w:t>מישהו שהצביע פעמיים?</w:t>
      </w:r>
      <w:bookmarkStart w:id="44014" w:name="_ETM_Q149_423725"/>
      <w:bookmarkEnd w:id="44014"/>
    </w:p>
    <w:p w:rsidR="005B32A3" w:rsidRDefault="005B32A3" w:rsidP="00356EAB">
      <w:pPr>
        <w:rPr>
          <w:rtl/>
          <w:lang w:eastAsia="he-IL"/>
        </w:rPr>
      </w:pPr>
      <w:bookmarkStart w:id="44015" w:name="_ETM_Q149_423793"/>
      <w:bookmarkEnd w:id="44015"/>
    </w:p>
    <w:p w:rsidR="005B32A3" w:rsidRDefault="005B32A3" w:rsidP="00356EAB">
      <w:pPr>
        <w:pStyle w:val="af5"/>
        <w:keepNext/>
        <w:rPr>
          <w:rtl/>
        </w:rPr>
      </w:pPr>
      <w:r w:rsidRPr="00AE5307">
        <w:rPr>
          <w:rStyle w:val="TagStyle"/>
          <w:rtl/>
        </w:rPr>
        <w:t xml:space="preserve"> &lt;&lt; קריאה &gt;&gt; </w:t>
      </w:r>
      <w:r>
        <w:rPr>
          <w:rtl/>
        </w:rPr>
        <w:t>קריאה:</w:t>
      </w:r>
      <w:r w:rsidRPr="00AE530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16" w:name="_ETM_Q149_424057"/>
      <w:bookmarkEnd w:id="44016"/>
      <w:r>
        <w:rPr>
          <w:rFonts w:hint="cs"/>
          <w:rtl/>
          <w:lang w:eastAsia="he-IL"/>
        </w:rPr>
        <w:t>כן.</w:t>
      </w:r>
      <w:bookmarkStart w:id="44017" w:name="_ETM_Q149_424793"/>
      <w:bookmarkEnd w:id="44017"/>
    </w:p>
    <w:p w:rsidR="005B32A3" w:rsidRDefault="005B32A3" w:rsidP="00356EAB">
      <w:pPr>
        <w:rPr>
          <w:rtl/>
          <w:lang w:eastAsia="he-IL"/>
        </w:rPr>
      </w:pPr>
      <w:bookmarkStart w:id="44018" w:name="_ETM_Q149_424906"/>
      <w:bookmarkEnd w:id="44018"/>
    </w:p>
    <w:p w:rsidR="005B32A3" w:rsidRDefault="005B32A3" w:rsidP="00356EAB">
      <w:pPr>
        <w:pStyle w:val="af6"/>
        <w:keepNext/>
        <w:rPr>
          <w:rtl/>
        </w:rPr>
      </w:pPr>
      <w:r w:rsidRPr="00AE5307">
        <w:rPr>
          <w:rStyle w:val="TagStyle"/>
          <w:rtl/>
        </w:rPr>
        <w:t xml:space="preserve"> &lt;&lt; יור &gt;&gt; </w:t>
      </w:r>
      <w:r>
        <w:rPr>
          <w:rtl/>
        </w:rPr>
        <w:t>היו"ר מיקי לוי:</w:t>
      </w:r>
      <w:r w:rsidRPr="00AE530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19" w:name="_ETM_Q149_425656"/>
      <w:bookmarkEnd w:id="44019"/>
      <w:r>
        <w:rPr>
          <w:rFonts w:hint="cs"/>
          <w:rtl/>
          <w:lang w:eastAsia="he-IL"/>
        </w:rPr>
        <w:t>אוקיי. בבקשה, מי?</w:t>
      </w:r>
      <w:bookmarkStart w:id="44020" w:name="_ETM_Q149_429720"/>
      <w:bookmarkEnd w:id="44020"/>
    </w:p>
    <w:p w:rsidR="005B32A3" w:rsidRDefault="005B32A3" w:rsidP="00356EAB">
      <w:pPr>
        <w:rPr>
          <w:rtl/>
          <w:lang w:eastAsia="he-IL"/>
        </w:rPr>
      </w:pPr>
      <w:bookmarkStart w:id="44021" w:name="_ETM_Q149_429811"/>
      <w:bookmarkEnd w:id="44021"/>
    </w:p>
    <w:p w:rsidR="005B32A3" w:rsidRDefault="005B32A3" w:rsidP="00356EAB">
      <w:pPr>
        <w:pStyle w:val="af5"/>
        <w:keepNext/>
        <w:rPr>
          <w:rtl/>
        </w:rPr>
      </w:pPr>
      <w:r w:rsidRPr="00AE5307">
        <w:rPr>
          <w:rStyle w:val="TagStyle"/>
          <w:rtl/>
        </w:rPr>
        <w:t xml:space="preserve"> &lt;&lt; קריאה &gt;&gt; </w:t>
      </w:r>
      <w:r>
        <w:rPr>
          <w:rtl/>
        </w:rPr>
        <w:t>קריאה:</w:t>
      </w:r>
      <w:r w:rsidRPr="00AE530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22" w:name="_ETM_Q149_428867"/>
      <w:bookmarkEnd w:id="44022"/>
      <w:r>
        <w:rPr>
          <w:rFonts w:hint="cs"/>
          <w:rtl/>
          <w:lang w:eastAsia="he-IL"/>
        </w:rPr>
        <w:t xml:space="preserve">אביר הצביע גם בשבילו וגם בשביל </w:t>
      </w:r>
      <w:r w:rsidR="00C9608A">
        <w:rPr>
          <w:rFonts w:hint="cs"/>
          <w:rtl/>
          <w:lang w:eastAsia="he-IL"/>
        </w:rPr>
        <w:t>– – –</w:t>
      </w:r>
    </w:p>
    <w:p w:rsidR="005B32A3" w:rsidRDefault="005B32A3" w:rsidP="00356EAB">
      <w:pPr>
        <w:rPr>
          <w:rtl/>
          <w:lang w:eastAsia="he-IL"/>
        </w:rPr>
      </w:pPr>
      <w:bookmarkStart w:id="44023" w:name="_ETM_Q149_432661"/>
      <w:bookmarkStart w:id="44024" w:name="_ETM_Q149_432724"/>
      <w:bookmarkEnd w:id="44023"/>
      <w:bookmarkEnd w:id="44024"/>
    </w:p>
    <w:p w:rsidR="005B32A3" w:rsidRDefault="005B32A3" w:rsidP="00356EAB">
      <w:pPr>
        <w:pStyle w:val="af5"/>
        <w:keepNext/>
        <w:rPr>
          <w:rtl/>
        </w:rPr>
      </w:pPr>
      <w:r w:rsidRPr="00AE5307">
        <w:rPr>
          <w:rStyle w:val="TagStyle"/>
          <w:rtl/>
        </w:rPr>
        <w:t xml:space="preserve"> &lt;&lt; קריאה &gt;&gt; </w:t>
      </w:r>
      <w:r>
        <w:rPr>
          <w:rtl/>
        </w:rPr>
        <w:t>אורלי לוי אבקסיס (הליכוד):</w:t>
      </w:r>
      <w:r w:rsidRPr="00AE530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25" w:name="_ETM_Q149_435356"/>
      <w:bookmarkEnd w:id="44025"/>
      <w:r>
        <w:rPr>
          <w:rFonts w:hint="cs"/>
          <w:rtl/>
          <w:lang w:eastAsia="he-IL"/>
        </w:rPr>
        <w:t>לא</w:t>
      </w:r>
      <w:bookmarkStart w:id="44026" w:name="_ETM_Q149_435593"/>
      <w:bookmarkEnd w:id="44026"/>
      <w:r>
        <w:rPr>
          <w:rFonts w:hint="cs"/>
          <w:rtl/>
          <w:lang w:eastAsia="he-IL"/>
        </w:rPr>
        <w:t>,</w:t>
      </w:r>
      <w:bookmarkStart w:id="44027" w:name="_ETM_Q149_435677"/>
      <w:bookmarkEnd w:id="44027"/>
      <w:r>
        <w:rPr>
          <w:rFonts w:hint="cs"/>
          <w:rtl/>
          <w:lang w:eastAsia="he-IL"/>
        </w:rPr>
        <w:t xml:space="preserve"> לא, לא. זאת עבירה פלילית.</w:t>
      </w:r>
    </w:p>
    <w:p w:rsidR="005B32A3" w:rsidRDefault="005B32A3" w:rsidP="00356EAB">
      <w:pPr>
        <w:rPr>
          <w:rtl/>
          <w:lang w:eastAsia="he-IL"/>
        </w:rPr>
      </w:pPr>
      <w:bookmarkStart w:id="44028" w:name="_ETM_Q149_435066"/>
      <w:bookmarkStart w:id="44029" w:name="_ETM_Q149_435141"/>
      <w:bookmarkEnd w:id="44028"/>
      <w:bookmarkEnd w:id="44029"/>
    </w:p>
    <w:p w:rsidR="005B32A3" w:rsidRDefault="005B32A3" w:rsidP="00356EAB">
      <w:pPr>
        <w:pStyle w:val="af6"/>
        <w:keepNext/>
        <w:rPr>
          <w:rtl/>
        </w:rPr>
      </w:pPr>
      <w:r w:rsidRPr="003840A3">
        <w:rPr>
          <w:rStyle w:val="TagStyle"/>
          <w:rtl/>
        </w:rPr>
        <w:t xml:space="preserve"> &lt;&lt; יור &gt;&gt; </w:t>
      </w:r>
      <w:r>
        <w:rPr>
          <w:rtl/>
        </w:rPr>
        <w:t>היו"ר מיקי לוי:</w:t>
      </w:r>
      <w:r w:rsidRPr="003840A3">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30" w:name="_ETM_Q149_436521"/>
      <w:bookmarkEnd w:id="44030"/>
      <w:r>
        <w:rPr>
          <w:rFonts w:hint="cs"/>
          <w:rtl/>
          <w:lang w:eastAsia="he-IL"/>
        </w:rPr>
        <w:t>הוא הודיע. הוא הודיע.</w:t>
      </w:r>
      <w:bookmarkStart w:id="44031" w:name="_ETM_Q149_440648"/>
      <w:bookmarkEnd w:id="44031"/>
    </w:p>
    <w:p w:rsidR="005B32A3" w:rsidRDefault="005B32A3" w:rsidP="00356EAB">
      <w:pPr>
        <w:rPr>
          <w:rtl/>
          <w:lang w:eastAsia="he-IL"/>
        </w:rPr>
      </w:pPr>
      <w:bookmarkStart w:id="44032" w:name="_ETM_Q149_440751"/>
      <w:bookmarkEnd w:id="44032"/>
    </w:p>
    <w:p w:rsidR="005B32A3" w:rsidRDefault="005B32A3" w:rsidP="00356EAB">
      <w:pPr>
        <w:pStyle w:val="af5"/>
        <w:keepNext/>
        <w:rPr>
          <w:rtl/>
        </w:rPr>
      </w:pPr>
      <w:bookmarkStart w:id="44033" w:name="ET_interruption_5085_34"/>
      <w:r w:rsidRPr="003840A3">
        <w:rPr>
          <w:rStyle w:val="TagStyle"/>
          <w:rtl/>
        </w:rPr>
        <w:t xml:space="preserve"> &lt;&lt; קריאה &gt;&gt; </w:t>
      </w:r>
      <w:r>
        <w:rPr>
          <w:rtl/>
        </w:rPr>
        <w:t>אורלי לוי אבקסיס (הליכוד):</w:t>
      </w:r>
      <w:r w:rsidRPr="003840A3">
        <w:rPr>
          <w:rStyle w:val="TagStyle"/>
          <w:rtl/>
        </w:rPr>
        <w:t xml:space="preserve"> &lt;&lt; קריאה &gt;&gt;</w:t>
      </w:r>
      <w:r>
        <w:rPr>
          <w:rtl/>
        </w:rPr>
        <w:t xml:space="preserve"> </w:t>
      </w:r>
      <w:bookmarkEnd w:id="44033"/>
    </w:p>
    <w:p w:rsidR="005B32A3" w:rsidRDefault="005B32A3" w:rsidP="00356EAB">
      <w:pPr>
        <w:rPr>
          <w:rtl/>
          <w:lang w:eastAsia="he-IL"/>
        </w:rPr>
      </w:pPr>
    </w:p>
    <w:p w:rsidR="005B32A3" w:rsidRDefault="005B32A3" w:rsidP="00356EAB">
      <w:pPr>
        <w:rPr>
          <w:rtl/>
          <w:lang w:eastAsia="he-IL"/>
        </w:rPr>
      </w:pPr>
      <w:r>
        <w:rPr>
          <w:rFonts w:hint="cs"/>
          <w:rtl/>
          <w:lang w:eastAsia="he-IL"/>
        </w:rPr>
        <w:t>זאת עבירה פלילית.</w:t>
      </w:r>
      <w:bookmarkStart w:id="44034" w:name="_ETM_Q149_439234"/>
      <w:bookmarkEnd w:id="44034"/>
    </w:p>
    <w:p w:rsidR="005B32A3" w:rsidRDefault="005B32A3" w:rsidP="00356EAB">
      <w:pPr>
        <w:rPr>
          <w:rtl/>
          <w:lang w:eastAsia="he-IL"/>
        </w:rPr>
      </w:pPr>
      <w:bookmarkStart w:id="44035" w:name="_ETM_Q149_439329"/>
      <w:bookmarkEnd w:id="44035"/>
    </w:p>
    <w:p w:rsidR="005B32A3" w:rsidRDefault="005B32A3" w:rsidP="00356EAB">
      <w:pPr>
        <w:pStyle w:val="af6"/>
        <w:keepNext/>
        <w:rPr>
          <w:rtl/>
        </w:rPr>
      </w:pPr>
      <w:r w:rsidRPr="003840A3">
        <w:rPr>
          <w:rStyle w:val="TagStyle"/>
          <w:rtl/>
        </w:rPr>
        <w:t xml:space="preserve"> &lt;&lt; יור &gt;&gt; </w:t>
      </w:r>
      <w:r>
        <w:rPr>
          <w:rtl/>
        </w:rPr>
        <w:t>היו"ר מיקי לוי:</w:t>
      </w:r>
      <w:r w:rsidRPr="003840A3">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36" w:name="_ETM_Q149_440614"/>
      <w:bookmarkEnd w:id="44036"/>
      <w:r>
        <w:rPr>
          <w:rFonts w:hint="cs"/>
          <w:rtl/>
          <w:lang w:eastAsia="he-IL"/>
        </w:rPr>
        <w:t>חברת הכנסת, הוא הודיע.</w:t>
      </w:r>
      <w:bookmarkStart w:id="44037" w:name="_ETM_Q149_439585"/>
      <w:bookmarkEnd w:id="44037"/>
    </w:p>
    <w:p w:rsidR="005B32A3" w:rsidRDefault="005B32A3" w:rsidP="00356EAB">
      <w:pPr>
        <w:rPr>
          <w:rtl/>
          <w:lang w:eastAsia="he-IL"/>
        </w:rPr>
      </w:pPr>
      <w:bookmarkStart w:id="44038" w:name="_ETM_Q149_439685"/>
      <w:bookmarkEnd w:id="44038"/>
    </w:p>
    <w:p w:rsidR="005B32A3" w:rsidRDefault="005B32A3" w:rsidP="00356EAB">
      <w:pPr>
        <w:pStyle w:val="af5"/>
        <w:keepNext/>
        <w:rPr>
          <w:rtl/>
        </w:rPr>
      </w:pPr>
      <w:bookmarkStart w:id="44039" w:name="ET_interruption_5768_36"/>
      <w:r w:rsidRPr="003840A3">
        <w:rPr>
          <w:rStyle w:val="TagStyle"/>
          <w:rtl/>
        </w:rPr>
        <w:t xml:space="preserve"> &lt;&lt; קריאה &gt;&gt; </w:t>
      </w:r>
      <w:r>
        <w:rPr>
          <w:rtl/>
        </w:rPr>
        <w:t>קרן ברק (הליכוד):</w:t>
      </w:r>
      <w:r w:rsidRPr="003840A3">
        <w:rPr>
          <w:rStyle w:val="TagStyle"/>
          <w:rtl/>
        </w:rPr>
        <w:t xml:space="preserve"> &lt;&lt; קריאה &gt;&gt;</w:t>
      </w:r>
      <w:r>
        <w:rPr>
          <w:rtl/>
        </w:rPr>
        <w:t xml:space="preserve"> </w:t>
      </w:r>
      <w:bookmarkEnd w:id="44039"/>
    </w:p>
    <w:p w:rsidR="005B32A3" w:rsidRDefault="005B32A3" w:rsidP="00356EAB">
      <w:pPr>
        <w:rPr>
          <w:rtl/>
          <w:lang w:eastAsia="he-IL"/>
        </w:rPr>
      </w:pPr>
    </w:p>
    <w:p w:rsidR="005B32A3" w:rsidRDefault="005B32A3" w:rsidP="00356EAB">
      <w:pPr>
        <w:rPr>
          <w:rtl/>
          <w:lang w:eastAsia="he-IL"/>
        </w:rPr>
      </w:pPr>
      <w:bookmarkStart w:id="44040" w:name="_ETM_Q149_445782"/>
      <w:bookmarkEnd w:id="44040"/>
      <w:r>
        <w:rPr>
          <w:rFonts w:hint="cs"/>
          <w:rtl/>
          <w:lang w:eastAsia="he-IL"/>
        </w:rPr>
        <w:t>הודעתי שגנבתי. מה זה</w:t>
      </w:r>
      <w:bookmarkStart w:id="44041" w:name="_ETM_Q149_444286"/>
      <w:bookmarkEnd w:id="44041"/>
      <w:r>
        <w:rPr>
          <w:rFonts w:hint="cs"/>
          <w:rtl/>
          <w:lang w:eastAsia="he-IL"/>
        </w:rPr>
        <w:t xml:space="preserve"> "הודיע"?</w:t>
      </w:r>
      <w:bookmarkStart w:id="44042" w:name="_ETM_Q149_446246"/>
      <w:bookmarkEnd w:id="44042"/>
    </w:p>
    <w:p w:rsidR="005B32A3" w:rsidRDefault="005B32A3" w:rsidP="00356EAB">
      <w:pPr>
        <w:rPr>
          <w:rtl/>
          <w:lang w:eastAsia="he-IL"/>
        </w:rPr>
      </w:pPr>
      <w:bookmarkStart w:id="44043" w:name="_ETM_Q149_446325"/>
      <w:bookmarkEnd w:id="44043"/>
    </w:p>
    <w:p w:rsidR="005B32A3" w:rsidRDefault="005B32A3" w:rsidP="00356EAB">
      <w:pPr>
        <w:pStyle w:val="af6"/>
        <w:keepNext/>
        <w:rPr>
          <w:rtl/>
        </w:rPr>
      </w:pPr>
      <w:r w:rsidRPr="003840A3">
        <w:rPr>
          <w:rStyle w:val="TagStyle"/>
          <w:rtl/>
        </w:rPr>
        <w:t xml:space="preserve"> &lt;&lt; יור &gt;&gt; </w:t>
      </w:r>
      <w:r>
        <w:rPr>
          <w:rtl/>
        </w:rPr>
        <w:t>היו"ר מיקי לוי:</w:t>
      </w:r>
      <w:r w:rsidRPr="003840A3">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44" w:name="_ETM_Q149_447921"/>
      <w:bookmarkEnd w:id="44044"/>
      <w:r>
        <w:rPr>
          <w:rFonts w:hint="cs"/>
          <w:rtl/>
          <w:lang w:eastAsia="he-IL"/>
        </w:rPr>
        <w:t>חבר הכנסת אביר קארה הודיע שהוא הצביע גם פה וגם פה.</w:t>
      </w:r>
    </w:p>
    <w:p w:rsidR="005B32A3" w:rsidRDefault="005B32A3" w:rsidP="00356EAB">
      <w:pPr>
        <w:rPr>
          <w:rtl/>
          <w:lang w:eastAsia="he-IL"/>
        </w:rPr>
      </w:pPr>
      <w:bookmarkStart w:id="44045" w:name="_ETM_Q149_449259"/>
      <w:bookmarkStart w:id="44046" w:name="_ETM_Q149_449321"/>
      <w:bookmarkEnd w:id="44045"/>
      <w:bookmarkEnd w:id="44046"/>
    </w:p>
    <w:p w:rsidR="005B32A3" w:rsidRDefault="005B32A3" w:rsidP="00356EAB">
      <w:pPr>
        <w:pStyle w:val="af5"/>
        <w:keepNext/>
        <w:rPr>
          <w:rtl/>
        </w:rPr>
      </w:pPr>
      <w:bookmarkStart w:id="44047" w:name="ET_interruption_5768_38"/>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047"/>
    </w:p>
    <w:p w:rsidR="005B32A3" w:rsidRDefault="005B32A3" w:rsidP="00356EAB">
      <w:pPr>
        <w:rPr>
          <w:rtl/>
          <w:lang w:eastAsia="he-IL"/>
        </w:rPr>
      </w:pPr>
    </w:p>
    <w:p w:rsidR="005B32A3" w:rsidRPr="00200CD7" w:rsidRDefault="005B32A3" w:rsidP="00356EAB">
      <w:pPr>
        <w:rPr>
          <w:rtl/>
          <w:lang w:eastAsia="he-IL"/>
        </w:rPr>
      </w:pPr>
      <w:bookmarkStart w:id="44048" w:name="_ETM_Q149_453249"/>
      <w:bookmarkEnd w:id="44048"/>
      <w:r>
        <w:rPr>
          <w:rFonts w:hint="cs"/>
          <w:rtl/>
          <w:lang w:eastAsia="he-IL"/>
        </w:rPr>
        <w:t>זאת עבירה פלילית.</w:t>
      </w:r>
    </w:p>
    <w:p w:rsidR="005B32A3" w:rsidRDefault="005B32A3" w:rsidP="00356EAB">
      <w:pPr>
        <w:rPr>
          <w:b/>
          <w:bCs/>
          <w:u w:val="single"/>
          <w:rtl/>
          <w:lang w:eastAsia="he-IL"/>
        </w:rPr>
      </w:pPr>
      <w:bookmarkStart w:id="44049" w:name="_ETM_Q149_449371"/>
      <w:bookmarkStart w:id="44050" w:name="_ETM_Q149_449497"/>
      <w:bookmarkEnd w:id="44049"/>
      <w:bookmarkEnd w:id="44050"/>
    </w:p>
    <w:p w:rsidR="005B32A3" w:rsidRDefault="005B32A3" w:rsidP="00356EAB">
      <w:pPr>
        <w:pStyle w:val="af5"/>
        <w:keepNext/>
        <w:rPr>
          <w:rtl/>
        </w:rPr>
      </w:pPr>
      <w:bookmarkStart w:id="44051" w:name="ET_interruption_5159_40"/>
      <w:r w:rsidRPr="00200CD7">
        <w:rPr>
          <w:rStyle w:val="TagStyle"/>
          <w:rtl/>
        </w:rPr>
        <w:t xml:space="preserve"> &lt;&lt; קריאה &gt;&gt; </w:t>
      </w:r>
      <w:r>
        <w:rPr>
          <w:rtl/>
        </w:rPr>
        <w:t>דוד ביטן (הליכוד):</w:t>
      </w:r>
      <w:r w:rsidRPr="00200CD7">
        <w:rPr>
          <w:rStyle w:val="TagStyle"/>
          <w:rtl/>
        </w:rPr>
        <w:t xml:space="preserve"> &lt;&lt; קריאה &gt;&gt;</w:t>
      </w:r>
      <w:r>
        <w:rPr>
          <w:rtl/>
        </w:rPr>
        <w:t xml:space="preserve"> </w:t>
      </w:r>
      <w:bookmarkEnd w:id="44051"/>
    </w:p>
    <w:p w:rsidR="005B32A3" w:rsidRDefault="005B32A3" w:rsidP="00356EAB">
      <w:pPr>
        <w:rPr>
          <w:rtl/>
          <w:lang w:eastAsia="he-IL"/>
        </w:rPr>
      </w:pPr>
    </w:p>
    <w:p w:rsidR="005B32A3" w:rsidRPr="00200CD7" w:rsidRDefault="005B32A3" w:rsidP="00356EAB">
      <w:pPr>
        <w:rPr>
          <w:rtl/>
          <w:lang w:eastAsia="he-IL"/>
        </w:rPr>
      </w:pPr>
      <w:bookmarkStart w:id="44052" w:name="_ETM_Q149_454008"/>
      <w:bookmarkStart w:id="44053" w:name="_ETM_Q149_450472"/>
      <w:bookmarkStart w:id="44054" w:name="_ETM_Q149_450697"/>
      <w:bookmarkStart w:id="44055" w:name="_ETM_Q149_450762"/>
      <w:bookmarkEnd w:id="44052"/>
      <w:bookmarkEnd w:id="44053"/>
      <w:bookmarkEnd w:id="44054"/>
      <w:bookmarkEnd w:id="44055"/>
      <w:r>
        <w:rPr>
          <w:rFonts w:hint="cs"/>
          <w:rtl/>
          <w:lang w:eastAsia="he-IL"/>
        </w:rPr>
        <w:t>לא. בשני מחשבים.</w:t>
      </w:r>
    </w:p>
    <w:p w:rsidR="005B32A3" w:rsidRDefault="005B32A3" w:rsidP="00356EAB">
      <w:pPr>
        <w:rPr>
          <w:rtl/>
          <w:lang w:eastAsia="he-IL"/>
        </w:rPr>
      </w:pPr>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56" w:name="_ETM_Q149_460047"/>
      <w:bookmarkEnd w:id="44056"/>
      <w:r>
        <w:rPr>
          <w:rFonts w:hint="cs"/>
          <w:rtl/>
          <w:lang w:eastAsia="he-IL"/>
        </w:rPr>
        <w:t>אני שואל</w:t>
      </w:r>
      <w:bookmarkStart w:id="44057" w:name="_ETM_Q149_463573"/>
      <w:bookmarkEnd w:id="44057"/>
      <w:r>
        <w:rPr>
          <w:rFonts w:hint="cs"/>
          <w:rtl/>
          <w:lang w:eastAsia="he-IL"/>
        </w:rPr>
        <w:t xml:space="preserve"> </w:t>
      </w:r>
      <w:r w:rsidR="00C9608A">
        <w:rPr>
          <w:rFonts w:hint="cs"/>
          <w:rtl/>
          <w:lang w:eastAsia="he-IL"/>
        </w:rPr>
        <w:t>– – –</w:t>
      </w:r>
    </w:p>
    <w:p w:rsidR="005B32A3" w:rsidRDefault="005B32A3" w:rsidP="00356EAB">
      <w:pPr>
        <w:rPr>
          <w:rtl/>
          <w:lang w:eastAsia="he-IL"/>
        </w:rPr>
      </w:pPr>
      <w:bookmarkStart w:id="44058" w:name="_ETM_Q149_463638"/>
      <w:bookmarkStart w:id="44059" w:name="_ETM_Q149_460496"/>
      <w:bookmarkStart w:id="44060" w:name="_ETM_Q149_460535"/>
      <w:bookmarkStart w:id="44061" w:name="_ETM_Q149_453000"/>
      <w:bookmarkEnd w:id="44058"/>
      <w:bookmarkEnd w:id="44059"/>
      <w:bookmarkEnd w:id="44060"/>
      <w:bookmarkEnd w:id="44061"/>
    </w:p>
    <w:p w:rsidR="005B32A3" w:rsidRDefault="005B32A3" w:rsidP="00356EAB">
      <w:pPr>
        <w:pStyle w:val="af5"/>
        <w:keepNext/>
        <w:rPr>
          <w:rtl/>
        </w:rPr>
      </w:pPr>
      <w:bookmarkStart w:id="44062" w:name="ET_interruption_קריאה_94"/>
      <w:r w:rsidRPr="00C15CF2">
        <w:rPr>
          <w:rStyle w:val="TagStyle"/>
          <w:rtl/>
        </w:rPr>
        <w:t xml:space="preserve"> &lt;&lt; קריאה &gt;&gt; </w:t>
      </w:r>
      <w:r>
        <w:rPr>
          <w:rtl/>
        </w:rPr>
        <w:t>קריאה:</w:t>
      </w:r>
      <w:r w:rsidRPr="00C15CF2">
        <w:rPr>
          <w:rStyle w:val="TagStyle"/>
          <w:rtl/>
        </w:rPr>
        <w:t xml:space="preserve"> &lt;&lt; קריאה &gt;&gt;</w:t>
      </w:r>
      <w:r>
        <w:rPr>
          <w:rtl/>
        </w:rPr>
        <w:t xml:space="preserve"> </w:t>
      </w:r>
      <w:bookmarkEnd w:id="44062"/>
    </w:p>
    <w:p w:rsidR="005B32A3" w:rsidRDefault="005B32A3" w:rsidP="00356EAB">
      <w:pPr>
        <w:rPr>
          <w:rtl/>
          <w:lang w:eastAsia="he-IL"/>
        </w:rPr>
      </w:pPr>
    </w:p>
    <w:p w:rsidR="005B32A3" w:rsidRDefault="005B32A3" w:rsidP="00356EAB">
      <w:pPr>
        <w:rPr>
          <w:rtl/>
          <w:lang w:eastAsia="he-IL"/>
        </w:rPr>
      </w:pPr>
      <w:bookmarkStart w:id="44063" w:name="_ETM_Q149_455000"/>
      <w:bookmarkEnd w:id="44063"/>
      <w:r>
        <w:rPr>
          <w:rFonts w:hint="cs"/>
          <w:rtl/>
          <w:lang w:eastAsia="he-IL"/>
        </w:rPr>
        <w:t xml:space="preserve">תבקש </w:t>
      </w:r>
      <w:r w:rsidR="00C9608A">
        <w:rPr>
          <w:rFonts w:hint="cs"/>
          <w:rtl/>
          <w:lang w:eastAsia="he-IL"/>
        </w:rPr>
        <w:t>– – –</w:t>
      </w:r>
    </w:p>
    <w:p w:rsidR="005B32A3" w:rsidRPr="00C15CF2" w:rsidRDefault="005B32A3" w:rsidP="00356EAB">
      <w:pPr>
        <w:rPr>
          <w:rtl/>
          <w:lang w:eastAsia="he-IL"/>
        </w:rPr>
      </w:pPr>
      <w:bookmarkStart w:id="44064" w:name="_ETM_Q149_459000"/>
      <w:bookmarkEnd w:id="44064"/>
    </w:p>
    <w:p w:rsidR="005B32A3" w:rsidRDefault="005B32A3" w:rsidP="00356EAB">
      <w:pPr>
        <w:pStyle w:val="af5"/>
        <w:keepNext/>
        <w:rPr>
          <w:rtl/>
        </w:rPr>
      </w:pPr>
      <w:bookmarkStart w:id="44065" w:name="ET_interruption_קריאות_42"/>
      <w:r w:rsidRPr="00200CD7">
        <w:rPr>
          <w:rStyle w:val="TagStyle"/>
          <w:rtl/>
        </w:rPr>
        <w:t xml:space="preserve"> &lt;&lt; קריאה &gt;&gt; </w:t>
      </w:r>
      <w:r>
        <w:rPr>
          <w:rtl/>
        </w:rPr>
        <w:t>קריאות:</w:t>
      </w:r>
      <w:r w:rsidRPr="00200CD7">
        <w:rPr>
          <w:rStyle w:val="TagStyle"/>
          <w:rtl/>
        </w:rPr>
        <w:t xml:space="preserve"> &lt;&lt; קריאה &gt;&gt;</w:t>
      </w:r>
      <w:r>
        <w:rPr>
          <w:rtl/>
        </w:rPr>
        <w:t xml:space="preserve"> </w:t>
      </w:r>
      <w:bookmarkEnd w:id="44065"/>
    </w:p>
    <w:p w:rsidR="005B32A3" w:rsidRDefault="005B32A3" w:rsidP="00356EAB">
      <w:pPr>
        <w:rPr>
          <w:rtl/>
          <w:lang w:eastAsia="he-IL"/>
        </w:rPr>
      </w:pPr>
    </w:p>
    <w:p w:rsidR="005B32A3" w:rsidRDefault="00C9608A" w:rsidP="00356EAB">
      <w:pPr>
        <w:rPr>
          <w:rtl/>
          <w:lang w:eastAsia="he-IL"/>
        </w:rPr>
      </w:pPr>
      <w:bookmarkStart w:id="44066" w:name="_ETM_Q149_461984"/>
      <w:bookmarkEnd w:id="44066"/>
      <w:r>
        <w:rPr>
          <w:rFonts w:hint="cs"/>
          <w:rtl/>
          <w:lang w:eastAsia="he-IL"/>
        </w:rPr>
        <w:t>– – –</w:t>
      </w:r>
      <w:bookmarkStart w:id="44067" w:name="_ETM_Q149_463663"/>
      <w:bookmarkEnd w:id="44067"/>
    </w:p>
    <w:p w:rsidR="005B32A3" w:rsidRDefault="005B32A3" w:rsidP="00356EAB">
      <w:pPr>
        <w:rPr>
          <w:rtl/>
          <w:lang w:eastAsia="he-IL"/>
        </w:rPr>
      </w:pPr>
      <w:bookmarkStart w:id="44068" w:name="_ETM_Q149_463731"/>
      <w:bookmarkEnd w:id="44068"/>
    </w:p>
    <w:p w:rsidR="005B32A3" w:rsidRDefault="005B32A3" w:rsidP="00356EAB">
      <w:pPr>
        <w:pStyle w:val="af5"/>
        <w:keepNext/>
        <w:rPr>
          <w:rtl/>
        </w:rPr>
      </w:pPr>
      <w:bookmarkStart w:id="44069" w:name="ET_interruption_5768_43"/>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069"/>
    </w:p>
    <w:p w:rsidR="005B32A3" w:rsidRDefault="005B32A3" w:rsidP="00356EAB">
      <w:pPr>
        <w:rPr>
          <w:rtl/>
          <w:lang w:eastAsia="he-IL"/>
        </w:rPr>
      </w:pPr>
    </w:p>
    <w:p w:rsidR="005B32A3" w:rsidRDefault="005B32A3" w:rsidP="00356EAB">
      <w:pPr>
        <w:rPr>
          <w:rtl/>
          <w:lang w:eastAsia="he-IL"/>
        </w:rPr>
      </w:pPr>
      <w:bookmarkStart w:id="44070" w:name="_ETM_Q149_461952"/>
      <w:bookmarkEnd w:id="44070"/>
      <w:r>
        <w:rPr>
          <w:rFonts w:hint="cs"/>
          <w:rtl/>
          <w:lang w:eastAsia="he-IL"/>
        </w:rPr>
        <w:t>ז</w:t>
      </w:r>
      <w:bookmarkStart w:id="44071" w:name="_ETM_Q149_462195"/>
      <w:bookmarkEnd w:id="44071"/>
      <w:r>
        <w:rPr>
          <w:rFonts w:hint="cs"/>
          <w:rtl/>
          <w:lang w:eastAsia="he-IL"/>
        </w:rPr>
        <w:t>ו</w:t>
      </w:r>
      <w:bookmarkStart w:id="44072" w:name="_ETM_Q149_462276"/>
      <w:bookmarkEnd w:id="44072"/>
      <w:r>
        <w:rPr>
          <w:rFonts w:hint="cs"/>
          <w:rtl/>
          <w:lang w:eastAsia="he-IL"/>
        </w:rPr>
        <w:t xml:space="preserve"> עבירה</w:t>
      </w:r>
      <w:bookmarkStart w:id="44073" w:name="_ETM_Q149_463199"/>
      <w:bookmarkEnd w:id="44073"/>
      <w:r>
        <w:rPr>
          <w:rFonts w:hint="cs"/>
          <w:rtl/>
          <w:lang w:eastAsia="he-IL"/>
        </w:rPr>
        <w:t xml:space="preserve"> פלילית.</w:t>
      </w:r>
      <w:bookmarkStart w:id="44074" w:name="_ETM_Q149_466647"/>
      <w:bookmarkEnd w:id="44074"/>
    </w:p>
    <w:p w:rsidR="005B32A3" w:rsidRDefault="005B32A3" w:rsidP="00356EAB">
      <w:pPr>
        <w:rPr>
          <w:rtl/>
          <w:lang w:eastAsia="he-IL"/>
        </w:rPr>
      </w:pPr>
      <w:bookmarkStart w:id="44075" w:name="_ETM_Q149_466726"/>
      <w:bookmarkEnd w:id="44075"/>
    </w:p>
    <w:p w:rsidR="005B32A3" w:rsidRDefault="005B32A3" w:rsidP="00356EAB">
      <w:pPr>
        <w:pStyle w:val="af5"/>
        <w:keepNext/>
        <w:rPr>
          <w:rtl/>
        </w:rPr>
      </w:pPr>
      <w:bookmarkStart w:id="44076" w:name="ET_interruption_5085_44"/>
      <w:r w:rsidRPr="00200CD7">
        <w:rPr>
          <w:rStyle w:val="TagStyle"/>
          <w:rtl/>
        </w:rPr>
        <w:t xml:space="preserve"> &lt;&lt; קריאה &gt;&gt; </w:t>
      </w:r>
      <w:r>
        <w:rPr>
          <w:rtl/>
        </w:rPr>
        <w:t>אורלי לוי אבקסיס (הליכוד):</w:t>
      </w:r>
      <w:r w:rsidRPr="00200CD7">
        <w:rPr>
          <w:rStyle w:val="TagStyle"/>
          <w:rtl/>
        </w:rPr>
        <w:t xml:space="preserve"> &lt;&lt; קריאה &gt;&gt;</w:t>
      </w:r>
      <w:r>
        <w:rPr>
          <w:rtl/>
        </w:rPr>
        <w:t xml:space="preserve"> </w:t>
      </w:r>
      <w:bookmarkEnd w:id="44076"/>
    </w:p>
    <w:p w:rsidR="005B32A3" w:rsidRDefault="005B32A3" w:rsidP="00356EAB">
      <w:pPr>
        <w:rPr>
          <w:rtl/>
          <w:lang w:eastAsia="he-IL"/>
        </w:rPr>
      </w:pPr>
    </w:p>
    <w:p w:rsidR="005B32A3" w:rsidRDefault="005B32A3" w:rsidP="00356EAB">
      <w:pPr>
        <w:rPr>
          <w:rtl/>
          <w:lang w:eastAsia="he-IL"/>
        </w:rPr>
      </w:pPr>
      <w:bookmarkStart w:id="44077" w:name="_ETM_Q149_464677"/>
      <w:bookmarkEnd w:id="44077"/>
      <w:r>
        <w:rPr>
          <w:rFonts w:hint="cs"/>
          <w:rtl/>
          <w:lang w:eastAsia="he-IL"/>
        </w:rPr>
        <w:t>זו עבירה פלילית, אדוני היושב-ראש. הוא הצביע גם לו</w:t>
      </w:r>
      <w:bookmarkStart w:id="44078" w:name="_ETM_Q149_470499"/>
      <w:bookmarkEnd w:id="44078"/>
      <w:r>
        <w:rPr>
          <w:rFonts w:hint="cs"/>
          <w:rtl/>
          <w:lang w:eastAsia="he-IL"/>
        </w:rPr>
        <w:t xml:space="preserve"> וגם לה.</w:t>
      </w:r>
      <w:bookmarkStart w:id="44079" w:name="_ETM_Q149_472634"/>
      <w:bookmarkEnd w:id="44079"/>
    </w:p>
    <w:p w:rsidR="005B32A3" w:rsidRDefault="005B32A3" w:rsidP="00356EAB">
      <w:pPr>
        <w:rPr>
          <w:rtl/>
          <w:lang w:eastAsia="he-IL"/>
        </w:rPr>
      </w:pPr>
      <w:bookmarkStart w:id="44080" w:name="_ETM_Q149_472745"/>
      <w:bookmarkEnd w:id="44080"/>
    </w:p>
    <w:p w:rsidR="005B32A3" w:rsidRDefault="005B32A3" w:rsidP="00356EAB">
      <w:pPr>
        <w:pStyle w:val="af5"/>
        <w:keepNext/>
        <w:rPr>
          <w:rtl/>
        </w:rPr>
      </w:pPr>
      <w:bookmarkStart w:id="44081" w:name="ET_interruption_5768_45"/>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081"/>
    </w:p>
    <w:p w:rsidR="005B32A3" w:rsidRDefault="005B32A3" w:rsidP="00356EAB">
      <w:pPr>
        <w:rPr>
          <w:rtl/>
          <w:lang w:eastAsia="he-IL"/>
        </w:rPr>
      </w:pPr>
    </w:p>
    <w:p w:rsidR="005B32A3" w:rsidRDefault="005B32A3" w:rsidP="00356EAB">
      <w:pPr>
        <w:rPr>
          <w:rtl/>
          <w:lang w:eastAsia="he-IL"/>
        </w:rPr>
      </w:pPr>
      <w:bookmarkStart w:id="44082" w:name="_ETM_Q149_471409"/>
      <w:bookmarkEnd w:id="44082"/>
      <w:r>
        <w:rPr>
          <w:rFonts w:hint="cs"/>
          <w:rtl/>
          <w:lang w:eastAsia="he-IL"/>
        </w:rPr>
        <w:t>אמרנו לך.</w:t>
      </w:r>
      <w:bookmarkStart w:id="44083" w:name="_ETM_Q149_474138"/>
      <w:bookmarkEnd w:id="44083"/>
    </w:p>
    <w:p w:rsidR="005B32A3" w:rsidRDefault="005B32A3" w:rsidP="00356EAB">
      <w:pPr>
        <w:rPr>
          <w:rtl/>
          <w:lang w:eastAsia="he-IL"/>
        </w:rPr>
      </w:pPr>
      <w:bookmarkStart w:id="44084" w:name="_ETM_Q149_474236"/>
      <w:bookmarkEnd w:id="44084"/>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85" w:name="_ETM_Q149_475190"/>
      <w:bookmarkEnd w:id="44085"/>
      <w:r>
        <w:rPr>
          <w:rFonts w:hint="cs"/>
          <w:rtl/>
          <w:lang w:eastAsia="he-IL"/>
        </w:rPr>
        <w:t>תודה רבה. בדקתי עם חברת הכנסת סילמן,</w:t>
      </w:r>
      <w:bookmarkStart w:id="44086" w:name="_ETM_Q149_476698"/>
      <w:bookmarkEnd w:id="44086"/>
      <w:r>
        <w:rPr>
          <w:rFonts w:hint="cs"/>
          <w:rtl/>
          <w:lang w:eastAsia="he-IL"/>
        </w:rPr>
        <w:t xml:space="preserve"> והיא אמרה שלא ביקשה מחבר הכנסת קארה להצביע במקומה.</w:t>
      </w:r>
      <w:bookmarkStart w:id="44087" w:name="_ETM_Q149_481883"/>
      <w:bookmarkEnd w:id="44087"/>
    </w:p>
    <w:p w:rsidR="005B32A3" w:rsidRDefault="005B32A3" w:rsidP="00356EAB">
      <w:pPr>
        <w:rPr>
          <w:rtl/>
          <w:lang w:eastAsia="he-IL"/>
        </w:rPr>
      </w:pPr>
      <w:bookmarkStart w:id="44088" w:name="_ETM_Q149_481987"/>
      <w:bookmarkEnd w:id="44088"/>
    </w:p>
    <w:p w:rsidR="005B32A3" w:rsidRDefault="005B32A3" w:rsidP="00356EAB">
      <w:pPr>
        <w:pStyle w:val="af5"/>
        <w:keepNext/>
        <w:rPr>
          <w:rtl/>
        </w:rPr>
      </w:pPr>
      <w:r w:rsidRPr="00200CD7">
        <w:rPr>
          <w:rStyle w:val="TagStyle"/>
          <w:rtl/>
        </w:rPr>
        <w:t xml:space="preserve"> &lt;&lt; קריאה &gt;&gt; </w:t>
      </w:r>
      <w:r>
        <w:rPr>
          <w:rtl/>
        </w:rPr>
        <w:t>אורלי לוי אבקסיס (הליכוד):</w:t>
      </w:r>
      <w:r w:rsidRPr="00200CD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89" w:name="_ETM_Q149_483896"/>
      <w:bookmarkEnd w:id="44089"/>
      <w:r>
        <w:rPr>
          <w:rFonts w:hint="cs"/>
          <w:rtl/>
          <w:lang w:eastAsia="he-IL"/>
        </w:rPr>
        <w:t>אז מה?</w:t>
      </w:r>
      <w:bookmarkStart w:id="44090" w:name="_ETM_Q149_480285"/>
      <w:bookmarkEnd w:id="44090"/>
      <w:r>
        <w:rPr>
          <w:rFonts w:hint="cs"/>
          <w:rtl/>
          <w:lang w:eastAsia="he-IL"/>
        </w:rPr>
        <w:t xml:space="preserve"> אז הוא עבר על החוק.</w:t>
      </w:r>
    </w:p>
    <w:p w:rsidR="005B32A3" w:rsidRDefault="005B32A3" w:rsidP="00356EAB">
      <w:pPr>
        <w:rPr>
          <w:rtl/>
          <w:lang w:eastAsia="he-IL"/>
        </w:rPr>
      </w:pPr>
      <w:bookmarkStart w:id="44091" w:name="_ETM_Q149_484109"/>
      <w:bookmarkStart w:id="44092" w:name="_ETM_Q149_484185"/>
      <w:bookmarkEnd w:id="44091"/>
      <w:bookmarkEnd w:id="44092"/>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093" w:name="_ETM_Q149_485503"/>
      <w:bookmarkEnd w:id="44093"/>
      <w:r>
        <w:rPr>
          <w:rFonts w:hint="cs"/>
          <w:rtl/>
          <w:lang w:eastAsia="he-IL"/>
        </w:rPr>
        <w:t>לא ביקשה. בוודאי שלא.</w:t>
      </w:r>
    </w:p>
    <w:p w:rsidR="005B32A3" w:rsidRDefault="005B32A3" w:rsidP="00356EAB">
      <w:pPr>
        <w:rPr>
          <w:rtl/>
          <w:lang w:eastAsia="he-IL"/>
        </w:rPr>
      </w:pPr>
    </w:p>
    <w:p w:rsidR="005B32A3" w:rsidRDefault="005B32A3" w:rsidP="00356EAB">
      <w:pPr>
        <w:pStyle w:val="af5"/>
        <w:keepNext/>
        <w:rPr>
          <w:rtl/>
        </w:rPr>
      </w:pPr>
      <w:bookmarkStart w:id="44094" w:name="ET_interruption_קריאות_49"/>
      <w:r w:rsidRPr="00200CD7">
        <w:rPr>
          <w:rStyle w:val="TagStyle"/>
          <w:rtl/>
        </w:rPr>
        <w:t xml:space="preserve"> &lt;&lt; קריאה &gt;&gt; </w:t>
      </w:r>
      <w:r>
        <w:rPr>
          <w:rtl/>
        </w:rPr>
        <w:t>קריאות:</w:t>
      </w:r>
      <w:r w:rsidRPr="00200CD7">
        <w:rPr>
          <w:rStyle w:val="TagStyle"/>
          <w:rtl/>
        </w:rPr>
        <w:t xml:space="preserve"> &lt;&lt; קריאה &gt;&gt;</w:t>
      </w:r>
      <w:r>
        <w:rPr>
          <w:rtl/>
        </w:rPr>
        <w:t xml:space="preserve"> </w:t>
      </w:r>
      <w:bookmarkEnd w:id="44094"/>
    </w:p>
    <w:p w:rsidR="005B32A3" w:rsidRDefault="005B32A3" w:rsidP="00356EAB">
      <w:pPr>
        <w:rPr>
          <w:rtl/>
          <w:lang w:eastAsia="he-IL"/>
        </w:rPr>
      </w:pPr>
    </w:p>
    <w:p w:rsidR="005B32A3" w:rsidRDefault="00C9608A" w:rsidP="00356EAB">
      <w:pPr>
        <w:rPr>
          <w:rtl/>
          <w:lang w:eastAsia="he-IL"/>
        </w:rPr>
      </w:pPr>
      <w:bookmarkStart w:id="44095" w:name="_ETM_Q149_485367"/>
      <w:bookmarkEnd w:id="44095"/>
      <w:r>
        <w:rPr>
          <w:rFonts w:hint="cs"/>
          <w:rtl/>
          <w:lang w:eastAsia="he-IL"/>
        </w:rPr>
        <w:t>– – –</w:t>
      </w:r>
      <w:bookmarkStart w:id="44096" w:name="_ETM_Q149_488562"/>
      <w:bookmarkEnd w:id="44096"/>
    </w:p>
    <w:p w:rsidR="005B32A3" w:rsidRDefault="005B32A3" w:rsidP="00356EAB">
      <w:pPr>
        <w:rPr>
          <w:rtl/>
          <w:lang w:eastAsia="he-IL"/>
        </w:rPr>
      </w:pPr>
      <w:bookmarkStart w:id="44097" w:name="_ETM_Q149_488658"/>
      <w:bookmarkEnd w:id="44097"/>
    </w:p>
    <w:p w:rsidR="005B32A3" w:rsidRDefault="005B32A3" w:rsidP="00356EAB">
      <w:pPr>
        <w:pStyle w:val="af5"/>
        <w:keepNext/>
        <w:rPr>
          <w:rtl/>
        </w:rPr>
      </w:pPr>
      <w:bookmarkStart w:id="44098" w:name="ET_interruption_5768_50"/>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098"/>
    </w:p>
    <w:p w:rsidR="005B32A3" w:rsidRDefault="005B32A3" w:rsidP="00356EAB">
      <w:pPr>
        <w:rPr>
          <w:rtl/>
          <w:lang w:eastAsia="he-IL"/>
        </w:rPr>
      </w:pPr>
    </w:p>
    <w:p w:rsidR="005B32A3" w:rsidRDefault="005B32A3" w:rsidP="00356EAB">
      <w:pPr>
        <w:rPr>
          <w:rtl/>
          <w:lang w:eastAsia="he-IL"/>
        </w:rPr>
      </w:pPr>
      <w:bookmarkStart w:id="44099" w:name="_ETM_Q149_488334"/>
      <w:bookmarkStart w:id="44100" w:name="_ETM_Q149_488567"/>
      <w:bookmarkEnd w:id="44099"/>
      <w:bookmarkEnd w:id="44100"/>
      <w:r>
        <w:rPr>
          <w:rFonts w:hint="cs"/>
          <w:rtl/>
          <w:lang w:eastAsia="he-IL"/>
        </w:rPr>
        <w:t>א</w:t>
      </w:r>
      <w:bookmarkStart w:id="44101" w:name="_ETM_Q149_488655"/>
      <w:bookmarkEnd w:id="44101"/>
      <w:r>
        <w:rPr>
          <w:rFonts w:hint="cs"/>
          <w:rtl/>
          <w:lang w:eastAsia="he-IL"/>
        </w:rPr>
        <w:t>ז</w:t>
      </w:r>
      <w:bookmarkStart w:id="44102" w:name="_ETM_Q149_488869"/>
      <w:bookmarkEnd w:id="44102"/>
      <w:r>
        <w:rPr>
          <w:rFonts w:hint="cs"/>
          <w:rtl/>
          <w:lang w:eastAsia="he-IL"/>
        </w:rPr>
        <w:t xml:space="preserve"> הוא הצביע פעמיים. אנשים ישבו בכלא על זה. על </w:t>
      </w:r>
      <w:bookmarkStart w:id="44103" w:name="_ETM_Q149_493529"/>
      <w:bookmarkEnd w:id="44103"/>
      <w:r>
        <w:rPr>
          <w:rFonts w:hint="cs"/>
          <w:rtl/>
          <w:lang w:eastAsia="he-IL"/>
        </w:rPr>
        <w:t>מה אתה מדבר? זו עבירה פלילית.</w:t>
      </w:r>
    </w:p>
    <w:p w:rsidR="005B32A3" w:rsidRDefault="005B32A3" w:rsidP="00356EAB">
      <w:pPr>
        <w:rPr>
          <w:rtl/>
          <w:lang w:eastAsia="he-IL"/>
        </w:rPr>
      </w:pPr>
      <w:bookmarkStart w:id="44104" w:name="_ETM_Q149_491340"/>
      <w:bookmarkStart w:id="44105" w:name="_ETM_Q149_491430"/>
      <w:bookmarkEnd w:id="44104"/>
      <w:bookmarkEnd w:id="44105"/>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06" w:name="_ETM_Q149_492529"/>
      <w:bookmarkEnd w:id="44106"/>
      <w:r>
        <w:rPr>
          <w:rFonts w:hint="cs"/>
          <w:rtl/>
          <w:lang w:eastAsia="he-IL"/>
        </w:rPr>
        <w:t>רגע. אני עוצר את ההצבעה.</w:t>
      </w:r>
      <w:bookmarkStart w:id="44107" w:name="_ETM_Q149_499331"/>
      <w:bookmarkStart w:id="44108" w:name="_ETM_Q149_496481"/>
      <w:bookmarkEnd w:id="44107"/>
      <w:bookmarkEnd w:id="44108"/>
    </w:p>
    <w:p w:rsidR="005B32A3" w:rsidRDefault="005B32A3" w:rsidP="00356EAB">
      <w:pPr>
        <w:rPr>
          <w:rtl/>
          <w:lang w:eastAsia="he-IL"/>
        </w:rPr>
      </w:pPr>
      <w:bookmarkStart w:id="44109" w:name="_ETM_Q149_496597"/>
      <w:bookmarkEnd w:id="44109"/>
    </w:p>
    <w:p w:rsidR="005B32A3" w:rsidRDefault="005B32A3" w:rsidP="00356EAB">
      <w:pPr>
        <w:pStyle w:val="af5"/>
        <w:keepNext/>
        <w:rPr>
          <w:rtl/>
        </w:rPr>
      </w:pPr>
      <w:bookmarkStart w:id="44110" w:name="ET_interruption_קריאה_53"/>
      <w:r w:rsidRPr="00200CD7">
        <w:rPr>
          <w:rStyle w:val="TagStyle"/>
          <w:rtl/>
        </w:rPr>
        <w:t xml:space="preserve"> &lt;&lt; קריאה &gt;&gt; </w:t>
      </w:r>
      <w:r>
        <w:rPr>
          <w:rtl/>
        </w:rPr>
        <w:t>קריאה:</w:t>
      </w:r>
      <w:r w:rsidRPr="00200CD7">
        <w:rPr>
          <w:rStyle w:val="TagStyle"/>
          <w:rtl/>
        </w:rPr>
        <w:t xml:space="preserve"> &lt;&lt; קריאה &gt;&gt;</w:t>
      </w:r>
      <w:r>
        <w:rPr>
          <w:rtl/>
        </w:rPr>
        <w:t xml:space="preserve"> </w:t>
      </w:r>
      <w:bookmarkEnd w:id="44110"/>
    </w:p>
    <w:p w:rsidR="005B32A3" w:rsidRDefault="005B32A3" w:rsidP="00356EAB">
      <w:pPr>
        <w:rPr>
          <w:rtl/>
          <w:lang w:eastAsia="he-IL"/>
        </w:rPr>
      </w:pPr>
    </w:p>
    <w:p w:rsidR="005B32A3" w:rsidRPr="00200CD7" w:rsidRDefault="005B32A3" w:rsidP="00356EAB">
      <w:pPr>
        <w:rPr>
          <w:rtl/>
          <w:lang w:eastAsia="he-IL"/>
        </w:rPr>
      </w:pPr>
      <w:bookmarkStart w:id="44111" w:name="_ETM_Q149_497402"/>
      <w:bookmarkEnd w:id="44111"/>
      <w:r>
        <w:rPr>
          <w:rFonts w:hint="cs"/>
          <w:rtl/>
          <w:lang w:eastAsia="he-IL"/>
        </w:rPr>
        <w:t>הוא אמר שזו הייתה טעות.</w:t>
      </w:r>
    </w:p>
    <w:p w:rsidR="005B32A3" w:rsidRDefault="005B32A3" w:rsidP="00356EAB">
      <w:pPr>
        <w:rPr>
          <w:rtl/>
          <w:lang w:eastAsia="he-IL"/>
        </w:rPr>
      </w:pPr>
      <w:bookmarkStart w:id="44112" w:name="_ETM_Q149_499439"/>
      <w:bookmarkEnd w:id="44112"/>
    </w:p>
    <w:p w:rsidR="005B32A3" w:rsidRDefault="005B32A3" w:rsidP="00356EAB">
      <w:pPr>
        <w:pStyle w:val="af5"/>
        <w:keepNext/>
        <w:rPr>
          <w:rtl/>
        </w:rPr>
      </w:pPr>
      <w:r w:rsidRPr="00200CD7">
        <w:rPr>
          <w:rStyle w:val="TagStyle"/>
          <w:rtl/>
        </w:rPr>
        <w:t xml:space="preserve"> &lt;&lt; קריאה &gt;&gt; </w:t>
      </w:r>
      <w:r>
        <w:rPr>
          <w:rtl/>
        </w:rPr>
        <w:t>דוד ביטן (הליכוד):</w:t>
      </w:r>
      <w:r w:rsidRPr="00200CD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13" w:name="_ETM_Q149_497476"/>
      <w:bookmarkEnd w:id="44113"/>
      <w:r>
        <w:rPr>
          <w:rFonts w:hint="cs"/>
          <w:rtl/>
          <w:lang w:eastAsia="he-IL"/>
        </w:rPr>
        <w:t xml:space="preserve">לא, אין </w:t>
      </w:r>
      <w:bookmarkStart w:id="44114" w:name="_ETM_Q149_498207"/>
      <w:bookmarkEnd w:id="44114"/>
      <w:r>
        <w:rPr>
          <w:rFonts w:hint="cs"/>
          <w:rtl/>
          <w:lang w:eastAsia="he-IL"/>
        </w:rPr>
        <w:t>טעות פה. אם היה מצביע בטעות</w:t>
      </w:r>
      <w:bookmarkStart w:id="44115" w:name="_ETM_Q149_502761"/>
      <w:bookmarkEnd w:id="44115"/>
      <w:r>
        <w:rPr>
          <w:rFonts w:hint="cs"/>
          <w:rtl/>
          <w:lang w:eastAsia="he-IL"/>
        </w:rPr>
        <w:t xml:space="preserve"> </w:t>
      </w:r>
      <w:r>
        <w:rPr>
          <w:rtl/>
          <w:lang w:eastAsia="he-IL"/>
        </w:rPr>
        <w:t>–</w:t>
      </w:r>
      <w:r>
        <w:rPr>
          <w:rFonts w:hint="cs"/>
          <w:rtl/>
          <w:lang w:eastAsia="he-IL"/>
        </w:rPr>
        <w:t xml:space="preserve"> כן. לא פעמיים. מה זאת אומרת?</w:t>
      </w:r>
      <w:bookmarkStart w:id="44116" w:name="_ETM_Q149_500205"/>
      <w:bookmarkEnd w:id="44116"/>
    </w:p>
    <w:p w:rsidR="005B32A3" w:rsidRDefault="005B32A3" w:rsidP="00356EAB">
      <w:pPr>
        <w:rPr>
          <w:rtl/>
          <w:lang w:eastAsia="he-IL"/>
        </w:rPr>
      </w:pPr>
      <w:bookmarkStart w:id="44117" w:name="_ETM_Q149_500300"/>
      <w:bookmarkEnd w:id="44117"/>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18" w:name="_ETM_Q149_503330"/>
      <w:bookmarkEnd w:id="44118"/>
      <w:r>
        <w:rPr>
          <w:rFonts w:hint="cs"/>
          <w:rtl/>
          <w:lang w:eastAsia="he-IL"/>
        </w:rPr>
        <w:t xml:space="preserve">אני עוצר </w:t>
      </w:r>
      <w:r>
        <w:rPr>
          <w:rtl/>
          <w:lang w:eastAsia="he-IL"/>
        </w:rPr>
        <w:t>–</w:t>
      </w:r>
      <w:r>
        <w:rPr>
          <w:rFonts w:hint="cs"/>
          <w:rtl/>
          <w:lang w:eastAsia="he-IL"/>
        </w:rPr>
        <w:t xml:space="preserve"> רגע. </w:t>
      </w:r>
      <w:bookmarkStart w:id="44119" w:name="_ETM_Q149_505918"/>
      <w:bookmarkStart w:id="44120" w:name="_ETM_Q149_506797"/>
      <w:bookmarkEnd w:id="44119"/>
      <w:bookmarkEnd w:id="44120"/>
    </w:p>
    <w:p w:rsidR="005B32A3" w:rsidRDefault="005B32A3" w:rsidP="00356EAB">
      <w:pPr>
        <w:rPr>
          <w:rtl/>
          <w:lang w:eastAsia="he-IL"/>
        </w:rPr>
      </w:pPr>
      <w:bookmarkStart w:id="44121" w:name="_ETM_Q149_506882"/>
      <w:bookmarkEnd w:id="44121"/>
    </w:p>
    <w:p w:rsidR="005B32A3" w:rsidRDefault="005B32A3" w:rsidP="00356EAB">
      <w:pPr>
        <w:pStyle w:val="af5"/>
        <w:keepNext/>
        <w:rPr>
          <w:rtl/>
        </w:rPr>
      </w:pPr>
      <w:bookmarkStart w:id="44122" w:name="ET_interruption_קריאות_55"/>
      <w:r w:rsidRPr="00200CD7">
        <w:rPr>
          <w:rStyle w:val="TagStyle"/>
          <w:rtl/>
        </w:rPr>
        <w:t xml:space="preserve"> &lt;&lt; קריאה &gt;&gt; </w:t>
      </w:r>
      <w:r>
        <w:rPr>
          <w:rtl/>
        </w:rPr>
        <w:t>קריאות:</w:t>
      </w:r>
      <w:r w:rsidRPr="00200CD7">
        <w:rPr>
          <w:rStyle w:val="TagStyle"/>
          <w:rtl/>
        </w:rPr>
        <w:t xml:space="preserve"> &lt;&lt; קריאה &gt;&gt;</w:t>
      </w:r>
      <w:r>
        <w:rPr>
          <w:rtl/>
        </w:rPr>
        <w:t xml:space="preserve"> </w:t>
      </w:r>
      <w:bookmarkEnd w:id="44122"/>
    </w:p>
    <w:p w:rsidR="005B32A3" w:rsidRDefault="005B32A3" w:rsidP="00356EAB">
      <w:pPr>
        <w:rPr>
          <w:rtl/>
          <w:lang w:eastAsia="he-IL"/>
        </w:rPr>
      </w:pPr>
    </w:p>
    <w:p w:rsidR="005B32A3" w:rsidRDefault="00C9608A" w:rsidP="00356EAB">
      <w:pPr>
        <w:rPr>
          <w:rtl/>
          <w:lang w:eastAsia="he-IL"/>
        </w:rPr>
      </w:pPr>
      <w:bookmarkStart w:id="44123" w:name="_ETM_Q149_504422"/>
      <w:bookmarkEnd w:id="44123"/>
      <w:r>
        <w:rPr>
          <w:rFonts w:hint="cs"/>
          <w:rtl/>
          <w:lang w:eastAsia="he-IL"/>
        </w:rPr>
        <w:t>– – –</w:t>
      </w:r>
      <w:bookmarkStart w:id="44124" w:name="_ETM_Q149_506946"/>
      <w:bookmarkEnd w:id="44124"/>
    </w:p>
    <w:p w:rsidR="005B32A3" w:rsidRDefault="005B32A3" w:rsidP="00356EAB">
      <w:pPr>
        <w:rPr>
          <w:rtl/>
          <w:lang w:eastAsia="he-IL"/>
        </w:rPr>
      </w:pPr>
      <w:bookmarkStart w:id="44125" w:name="_ETM_Q149_507048"/>
      <w:bookmarkEnd w:id="44125"/>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26" w:name="_ETM_Q149_508237"/>
      <w:bookmarkEnd w:id="44126"/>
      <w:r>
        <w:rPr>
          <w:rFonts w:hint="cs"/>
          <w:rtl/>
          <w:lang w:eastAsia="he-IL"/>
        </w:rPr>
        <w:t xml:space="preserve">בבקשה, אני הבנתי. הייעוץ המשפטי </w:t>
      </w:r>
      <w:r>
        <w:rPr>
          <w:rtl/>
          <w:lang w:eastAsia="he-IL"/>
        </w:rPr>
        <w:t>–</w:t>
      </w:r>
      <w:r>
        <w:rPr>
          <w:rFonts w:hint="cs"/>
          <w:rtl/>
          <w:lang w:eastAsia="he-IL"/>
        </w:rPr>
        <w:t xml:space="preserve"> חברים, </w:t>
      </w:r>
      <w:bookmarkStart w:id="44127" w:name="_ETM_Q149_516465"/>
      <w:bookmarkEnd w:id="44127"/>
      <w:r>
        <w:rPr>
          <w:rFonts w:hint="cs"/>
          <w:rtl/>
          <w:lang w:eastAsia="he-IL"/>
        </w:rPr>
        <w:t xml:space="preserve">חמש דקות הפסקה. הייעוץ המשפטי יבדוק, טוב? יקבל מהייעוץ </w:t>
      </w:r>
      <w:r>
        <w:rPr>
          <w:rtl/>
          <w:lang w:eastAsia="he-IL"/>
        </w:rPr>
        <w:t>–</w:t>
      </w:r>
      <w:r>
        <w:rPr>
          <w:rFonts w:hint="cs"/>
          <w:rtl/>
          <w:lang w:eastAsia="he-IL"/>
        </w:rPr>
        <w:t xml:space="preserve"> </w:t>
      </w:r>
      <w:bookmarkStart w:id="44128" w:name="_ETM_Q149_519764"/>
      <w:bookmarkEnd w:id="44128"/>
      <w:r>
        <w:rPr>
          <w:rFonts w:hint="cs"/>
          <w:rtl/>
          <w:lang w:eastAsia="he-IL"/>
        </w:rPr>
        <w:t xml:space="preserve">חמש דקות </w:t>
      </w:r>
      <w:r>
        <w:rPr>
          <w:rtl/>
          <w:lang w:eastAsia="he-IL"/>
        </w:rPr>
        <w:t>–</w:t>
      </w:r>
      <w:r>
        <w:rPr>
          <w:rFonts w:hint="cs"/>
          <w:rtl/>
          <w:lang w:eastAsia="he-IL"/>
        </w:rPr>
        <w:t xml:space="preserve"> מה?</w:t>
      </w:r>
      <w:bookmarkStart w:id="44129" w:name="_ETM_Q149_520226"/>
      <w:bookmarkEnd w:id="44129"/>
    </w:p>
    <w:p w:rsidR="005B32A3" w:rsidRDefault="005B32A3" w:rsidP="00356EAB">
      <w:pPr>
        <w:rPr>
          <w:rtl/>
          <w:lang w:eastAsia="he-IL"/>
        </w:rPr>
      </w:pPr>
      <w:bookmarkStart w:id="44130" w:name="_ETM_Q149_520319"/>
      <w:bookmarkEnd w:id="44130"/>
    </w:p>
    <w:p w:rsidR="005B32A3" w:rsidRDefault="005B32A3" w:rsidP="00356EAB">
      <w:pPr>
        <w:pStyle w:val="af5"/>
        <w:keepNext/>
        <w:rPr>
          <w:rtl/>
        </w:rPr>
      </w:pPr>
      <w:bookmarkStart w:id="44131" w:name="ET_interruption_קריאה_57"/>
      <w:r w:rsidRPr="00200CD7">
        <w:rPr>
          <w:rStyle w:val="TagStyle"/>
          <w:rtl/>
        </w:rPr>
        <w:t xml:space="preserve"> &lt;&lt; קריאה &gt;&gt; </w:t>
      </w:r>
      <w:r>
        <w:rPr>
          <w:rtl/>
        </w:rPr>
        <w:t>קריאה:</w:t>
      </w:r>
      <w:r w:rsidRPr="00200CD7">
        <w:rPr>
          <w:rStyle w:val="TagStyle"/>
          <w:rtl/>
        </w:rPr>
        <w:t xml:space="preserve"> &lt;&lt; קריאה &gt;&gt;</w:t>
      </w:r>
      <w:r>
        <w:rPr>
          <w:rtl/>
        </w:rPr>
        <w:t xml:space="preserve"> </w:t>
      </w:r>
      <w:bookmarkEnd w:id="44131"/>
    </w:p>
    <w:p w:rsidR="005B32A3" w:rsidRDefault="005B32A3" w:rsidP="00356EAB">
      <w:pPr>
        <w:rPr>
          <w:rtl/>
          <w:lang w:eastAsia="he-IL"/>
        </w:rPr>
      </w:pPr>
    </w:p>
    <w:p w:rsidR="005B32A3" w:rsidRDefault="005B32A3" w:rsidP="00356EAB">
      <w:pPr>
        <w:rPr>
          <w:rtl/>
          <w:lang w:eastAsia="he-IL"/>
        </w:rPr>
      </w:pPr>
      <w:bookmarkStart w:id="44132" w:name="_ETM_Q149_524147"/>
      <w:bookmarkStart w:id="44133" w:name="_ETM_Q149_524393"/>
      <w:bookmarkEnd w:id="44132"/>
      <w:bookmarkEnd w:id="44133"/>
      <w:r>
        <w:rPr>
          <w:rFonts w:hint="cs"/>
          <w:rtl/>
          <w:lang w:eastAsia="he-IL"/>
        </w:rPr>
        <w:t>ז</w:t>
      </w:r>
      <w:bookmarkStart w:id="44134" w:name="_ETM_Q149_524494"/>
      <w:bookmarkEnd w:id="44134"/>
      <w:r>
        <w:rPr>
          <w:rFonts w:hint="cs"/>
          <w:rtl/>
          <w:lang w:eastAsia="he-IL"/>
        </w:rPr>
        <w:t>ו עבירה על החוק.</w:t>
      </w:r>
      <w:bookmarkStart w:id="44135" w:name="_ETM_Q149_529115"/>
      <w:bookmarkEnd w:id="44135"/>
    </w:p>
    <w:p w:rsidR="005B32A3" w:rsidRDefault="005B32A3" w:rsidP="00356EAB">
      <w:pPr>
        <w:rPr>
          <w:b/>
          <w:bCs/>
          <w:u w:val="single"/>
          <w:rtl/>
          <w:lang w:eastAsia="he-IL"/>
        </w:rPr>
      </w:pPr>
      <w:bookmarkStart w:id="44136" w:name="_ETM_Q149_529200"/>
      <w:bookmarkEnd w:id="44136"/>
    </w:p>
    <w:p w:rsidR="005B32A3" w:rsidRDefault="005B32A3" w:rsidP="00356EAB">
      <w:pPr>
        <w:pStyle w:val="af5"/>
        <w:keepNext/>
        <w:rPr>
          <w:rtl/>
        </w:rPr>
      </w:pPr>
      <w:bookmarkStart w:id="44137" w:name="ET_interruption_5768_59"/>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137"/>
    </w:p>
    <w:p w:rsidR="005B32A3" w:rsidRDefault="005B32A3" w:rsidP="00356EAB">
      <w:pPr>
        <w:rPr>
          <w:rtl/>
          <w:lang w:eastAsia="he-IL"/>
        </w:rPr>
      </w:pPr>
      <w:bookmarkStart w:id="44138" w:name="_ETM_Q149_534325"/>
      <w:bookmarkStart w:id="44139" w:name="_ETM_Q149_534557"/>
      <w:bookmarkStart w:id="44140" w:name="_ETM_Q149_534621"/>
      <w:bookmarkStart w:id="44141" w:name="_ETM_Q149_528058"/>
      <w:bookmarkEnd w:id="44138"/>
      <w:bookmarkEnd w:id="44139"/>
      <w:bookmarkEnd w:id="44140"/>
      <w:bookmarkEnd w:id="44141"/>
    </w:p>
    <w:p w:rsidR="005B32A3" w:rsidRDefault="005B32A3" w:rsidP="00356EAB">
      <w:pPr>
        <w:rPr>
          <w:rtl/>
          <w:lang w:eastAsia="he-IL"/>
        </w:rPr>
      </w:pPr>
      <w:r>
        <w:rPr>
          <w:rFonts w:hint="cs"/>
          <w:rtl/>
          <w:lang w:eastAsia="he-IL"/>
        </w:rPr>
        <w:t>תבדוק כמה הצבעות זה</w:t>
      </w:r>
      <w:bookmarkStart w:id="44142" w:name="_ETM_Q149_531449"/>
      <w:bookmarkEnd w:id="44142"/>
      <w:r>
        <w:rPr>
          <w:rFonts w:hint="cs"/>
          <w:rtl/>
          <w:lang w:eastAsia="he-IL"/>
        </w:rPr>
        <w:t xml:space="preserve"> קרה. זה לא קרה רק פעם אחת.</w:t>
      </w:r>
      <w:bookmarkStart w:id="44143" w:name="_ETM_Q149_528810"/>
      <w:bookmarkEnd w:id="44143"/>
    </w:p>
    <w:p w:rsidR="005B32A3" w:rsidRDefault="005B32A3" w:rsidP="00356EAB">
      <w:pPr>
        <w:rPr>
          <w:rtl/>
          <w:lang w:eastAsia="he-IL"/>
        </w:rPr>
      </w:pPr>
      <w:bookmarkStart w:id="44144" w:name="_ETM_Q149_528879"/>
      <w:bookmarkEnd w:id="44144"/>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Pr="00200CD7" w:rsidRDefault="005B32A3" w:rsidP="00356EAB">
      <w:pPr>
        <w:rPr>
          <w:rtl/>
          <w:lang w:eastAsia="he-IL"/>
        </w:rPr>
      </w:pPr>
      <w:bookmarkStart w:id="44145" w:name="_ETM_Q149_529662"/>
      <w:bookmarkEnd w:id="44145"/>
      <w:r>
        <w:rPr>
          <w:rFonts w:hint="cs"/>
          <w:rtl/>
          <w:lang w:eastAsia="he-IL"/>
        </w:rPr>
        <w:t>חברים, הבנתי.</w:t>
      </w:r>
    </w:p>
    <w:p w:rsidR="005B32A3" w:rsidRDefault="005B32A3" w:rsidP="00356EAB">
      <w:pPr>
        <w:rPr>
          <w:rtl/>
          <w:lang w:eastAsia="he-IL"/>
        </w:rPr>
      </w:pPr>
    </w:p>
    <w:p w:rsidR="005B32A3" w:rsidRDefault="005B32A3" w:rsidP="00356EAB">
      <w:pPr>
        <w:pStyle w:val="af5"/>
        <w:keepNext/>
        <w:rPr>
          <w:rtl/>
        </w:rPr>
      </w:pPr>
      <w:r w:rsidRPr="00200CD7">
        <w:rPr>
          <w:rStyle w:val="TagStyle"/>
          <w:rtl/>
        </w:rPr>
        <w:t xml:space="preserve"> &lt;&lt; קריאה &gt;&gt; </w:t>
      </w:r>
      <w:r>
        <w:rPr>
          <w:rtl/>
        </w:rPr>
        <w:t>אורלי לוי אבקסיס (הליכוד):</w:t>
      </w:r>
      <w:r w:rsidRPr="00200CD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תבדוק את הווידיאו.</w:t>
      </w:r>
      <w:bookmarkStart w:id="44146" w:name="_ETM_Q149_534529"/>
      <w:bookmarkEnd w:id="44146"/>
    </w:p>
    <w:p w:rsidR="005B32A3" w:rsidRDefault="005B32A3" w:rsidP="00356EAB">
      <w:pPr>
        <w:rPr>
          <w:rtl/>
          <w:lang w:eastAsia="he-IL"/>
        </w:rPr>
      </w:pPr>
      <w:bookmarkStart w:id="44147" w:name="_ETM_Q149_534646"/>
      <w:bookmarkEnd w:id="44147"/>
    </w:p>
    <w:p w:rsidR="005B32A3" w:rsidRDefault="005B32A3" w:rsidP="00356EAB">
      <w:pPr>
        <w:pStyle w:val="af5"/>
        <w:keepNext/>
        <w:rPr>
          <w:rtl/>
        </w:rPr>
      </w:pPr>
      <w:bookmarkStart w:id="44148" w:name="ET_interruption_קריאות_62"/>
      <w:r w:rsidRPr="00200CD7">
        <w:rPr>
          <w:rStyle w:val="TagStyle"/>
          <w:rtl/>
        </w:rPr>
        <w:t xml:space="preserve"> &lt;&lt; קריאה &gt;&gt; </w:t>
      </w:r>
      <w:r>
        <w:rPr>
          <w:rtl/>
        </w:rPr>
        <w:t>קריאות:</w:t>
      </w:r>
      <w:r w:rsidRPr="00200CD7">
        <w:rPr>
          <w:rStyle w:val="TagStyle"/>
          <w:rtl/>
        </w:rPr>
        <w:t xml:space="preserve"> &lt;&lt; קריאה &gt;&gt;</w:t>
      </w:r>
      <w:r>
        <w:rPr>
          <w:rtl/>
        </w:rPr>
        <w:t xml:space="preserve"> </w:t>
      </w:r>
      <w:bookmarkEnd w:id="44148"/>
    </w:p>
    <w:p w:rsidR="005B32A3" w:rsidRDefault="005B32A3" w:rsidP="00356EAB">
      <w:pPr>
        <w:rPr>
          <w:rtl/>
          <w:lang w:eastAsia="he-IL"/>
        </w:rPr>
      </w:pPr>
    </w:p>
    <w:p w:rsidR="005B32A3" w:rsidRDefault="00C9608A" w:rsidP="00356EAB">
      <w:pPr>
        <w:rPr>
          <w:rtl/>
          <w:lang w:eastAsia="he-IL"/>
        </w:rPr>
      </w:pPr>
      <w:bookmarkStart w:id="44149" w:name="_ETM_Q149_532319"/>
      <w:bookmarkEnd w:id="44149"/>
      <w:r>
        <w:rPr>
          <w:rFonts w:hint="cs"/>
          <w:rtl/>
          <w:lang w:eastAsia="he-IL"/>
        </w:rPr>
        <w:t>– – –</w:t>
      </w:r>
      <w:bookmarkStart w:id="44150" w:name="_ETM_Q149_534182"/>
      <w:bookmarkEnd w:id="44150"/>
    </w:p>
    <w:p w:rsidR="005B32A3" w:rsidRDefault="005B32A3" w:rsidP="00356EAB">
      <w:pPr>
        <w:rPr>
          <w:rtl/>
          <w:lang w:eastAsia="he-IL"/>
        </w:rPr>
      </w:pPr>
      <w:bookmarkStart w:id="44151" w:name="_ETM_Q149_534266"/>
      <w:bookmarkEnd w:id="44151"/>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52" w:name="_ETM_Q149_535976"/>
      <w:bookmarkEnd w:id="44152"/>
      <w:r>
        <w:rPr>
          <w:rFonts w:hint="cs"/>
          <w:rtl/>
          <w:lang w:eastAsia="he-IL"/>
        </w:rPr>
        <w:t>הייעוץ המשפטי יבדוק, יסיק מסקנה ויביא.</w:t>
      </w:r>
      <w:bookmarkStart w:id="44153" w:name="_ETM_Q149_538751"/>
      <w:bookmarkEnd w:id="44153"/>
    </w:p>
    <w:p w:rsidR="005B32A3" w:rsidRDefault="005B32A3" w:rsidP="00356EAB">
      <w:pPr>
        <w:rPr>
          <w:rtl/>
          <w:lang w:eastAsia="he-IL"/>
        </w:rPr>
      </w:pPr>
      <w:bookmarkStart w:id="44154" w:name="_ETM_Q149_538831"/>
      <w:bookmarkEnd w:id="44154"/>
    </w:p>
    <w:p w:rsidR="005B32A3" w:rsidRDefault="005B32A3" w:rsidP="00356EAB">
      <w:pPr>
        <w:pStyle w:val="af5"/>
        <w:keepNext/>
        <w:rPr>
          <w:rtl/>
        </w:rPr>
      </w:pPr>
      <w:r w:rsidRPr="00200CD7">
        <w:rPr>
          <w:rStyle w:val="TagStyle"/>
          <w:rtl/>
        </w:rPr>
        <w:t xml:space="preserve"> &lt;&lt; קריאה &gt;&gt; </w:t>
      </w:r>
      <w:r>
        <w:rPr>
          <w:rtl/>
        </w:rPr>
        <w:t>דוד ביטן (הליכוד):</w:t>
      </w:r>
      <w:r w:rsidRPr="00200CD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55" w:name="_ETM_Q149_536853"/>
      <w:bookmarkStart w:id="44156" w:name="_ETM_Q149_537086"/>
      <w:bookmarkStart w:id="44157" w:name="_ETM_Q149_537164"/>
      <w:bookmarkEnd w:id="44155"/>
      <w:bookmarkEnd w:id="44156"/>
      <w:bookmarkEnd w:id="44157"/>
      <w:r>
        <w:rPr>
          <w:rFonts w:hint="cs"/>
          <w:rtl/>
          <w:lang w:eastAsia="he-IL"/>
        </w:rPr>
        <w:t>לא, אם הוא היה</w:t>
      </w:r>
      <w:bookmarkStart w:id="44158" w:name="_ETM_Q149_539257"/>
      <w:bookmarkEnd w:id="44158"/>
      <w:r>
        <w:rPr>
          <w:rFonts w:hint="cs"/>
          <w:rtl/>
          <w:lang w:eastAsia="he-IL"/>
        </w:rPr>
        <w:t xml:space="preserve"> מצביע פעם אחת בטעות </w:t>
      </w:r>
      <w:r w:rsidR="00C9608A">
        <w:rPr>
          <w:rFonts w:hint="cs"/>
          <w:rtl/>
          <w:lang w:eastAsia="he-IL"/>
        </w:rPr>
        <w:t>– – –</w:t>
      </w:r>
    </w:p>
    <w:p w:rsidR="005B32A3" w:rsidRDefault="005B32A3" w:rsidP="00356EAB">
      <w:pPr>
        <w:rPr>
          <w:rtl/>
          <w:lang w:eastAsia="he-IL"/>
        </w:rPr>
      </w:pPr>
      <w:bookmarkStart w:id="44159" w:name="_ETM_Q149_541018"/>
      <w:bookmarkStart w:id="44160" w:name="_ETM_Q149_541139"/>
      <w:bookmarkEnd w:id="44159"/>
      <w:bookmarkEnd w:id="44160"/>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61" w:name="_ETM_Q149_542355"/>
      <w:bookmarkEnd w:id="44161"/>
      <w:r>
        <w:rPr>
          <w:rFonts w:hint="cs"/>
          <w:rtl/>
          <w:lang w:eastAsia="he-IL"/>
        </w:rPr>
        <w:t>הבנתי. הבנתי.</w:t>
      </w:r>
    </w:p>
    <w:p w:rsidR="005B32A3" w:rsidRDefault="005B32A3" w:rsidP="00356EAB">
      <w:pPr>
        <w:rPr>
          <w:rtl/>
          <w:lang w:eastAsia="he-IL"/>
        </w:rPr>
      </w:pPr>
      <w:bookmarkStart w:id="44162" w:name="_ETM_Q149_538991"/>
      <w:bookmarkEnd w:id="44162"/>
    </w:p>
    <w:p w:rsidR="005B32A3" w:rsidRDefault="005B32A3" w:rsidP="00356EAB">
      <w:pPr>
        <w:pStyle w:val="af5"/>
        <w:keepNext/>
        <w:rPr>
          <w:rtl/>
        </w:rPr>
      </w:pPr>
      <w:bookmarkStart w:id="44163" w:name="ET_interruption_5159_66"/>
      <w:r w:rsidRPr="00200CD7">
        <w:rPr>
          <w:rStyle w:val="TagStyle"/>
          <w:rtl/>
        </w:rPr>
        <w:t xml:space="preserve"> &lt;&lt; קריאה &gt;&gt; </w:t>
      </w:r>
      <w:r>
        <w:rPr>
          <w:rtl/>
        </w:rPr>
        <w:t>דוד ביטן (הליכוד):</w:t>
      </w:r>
      <w:r w:rsidRPr="00200CD7">
        <w:rPr>
          <w:rStyle w:val="TagStyle"/>
          <w:rtl/>
        </w:rPr>
        <w:t xml:space="preserve"> &lt;&lt; קריאה &gt;&gt;</w:t>
      </w:r>
      <w:r>
        <w:rPr>
          <w:rtl/>
        </w:rPr>
        <w:t xml:space="preserve"> </w:t>
      </w:r>
      <w:bookmarkEnd w:id="44163"/>
    </w:p>
    <w:p w:rsidR="005B32A3" w:rsidRDefault="005B32A3" w:rsidP="00356EAB">
      <w:pPr>
        <w:rPr>
          <w:rtl/>
          <w:lang w:eastAsia="he-IL"/>
        </w:rPr>
      </w:pPr>
    </w:p>
    <w:p w:rsidR="005B32A3" w:rsidRDefault="005B32A3" w:rsidP="00356EAB">
      <w:pPr>
        <w:rPr>
          <w:rtl/>
          <w:lang w:eastAsia="he-IL"/>
        </w:rPr>
      </w:pPr>
      <w:bookmarkStart w:id="44164" w:name="_ETM_Q149_545066"/>
      <w:bookmarkEnd w:id="44164"/>
      <w:r>
        <w:rPr>
          <w:rFonts w:hint="cs"/>
          <w:rtl/>
          <w:lang w:eastAsia="he-IL"/>
        </w:rPr>
        <w:t xml:space="preserve">אתה יודע מה </w:t>
      </w:r>
      <w:bookmarkStart w:id="44165" w:name="_ETM_Q149_546540"/>
      <w:bookmarkEnd w:id="44165"/>
      <w:r>
        <w:rPr>
          <w:rFonts w:hint="cs"/>
          <w:rtl/>
          <w:lang w:eastAsia="he-IL"/>
        </w:rPr>
        <w:t xml:space="preserve">אני מתכוון. תעשה הפסקה </w:t>
      </w:r>
      <w:r w:rsidR="008D1C05">
        <w:rPr>
          <w:rFonts w:hint="cs"/>
          <w:rtl/>
          <w:lang w:eastAsia="he-IL"/>
        </w:rPr>
        <w:t xml:space="preserve">של </w:t>
      </w:r>
      <w:r>
        <w:rPr>
          <w:rFonts w:hint="cs"/>
          <w:rtl/>
          <w:lang w:eastAsia="he-IL"/>
        </w:rPr>
        <w:t>חמש דקות.</w:t>
      </w:r>
      <w:bookmarkStart w:id="44166" w:name="_ETM_Q149_544450"/>
      <w:bookmarkEnd w:id="44166"/>
    </w:p>
    <w:p w:rsidR="005B32A3" w:rsidRDefault="005B32A3" w:rsidP="00356EAB">
      <w:pPr>
        <w:rPr>
          <w:rtl/>
          <w:lang w:eastAsia="he-IL"/>
        </w:rPr>
      </w:pPr>
      <w:bookmarkStart w:id="44167" w:name="_ETM_Q149_544503"/>
      <w:bookmarkEnd w:id="44167"/>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8D1C05">
      <w:pPr>
        <w:rPr>
          <w:rtl/>
          <w:lang w:eastAsia="he-IL"/>
        </w:rPr>
      </w:pPr>
      <w:bookmarkStart w:id="44168" w:name="_ETM_Q149_545863"/>
      <w:bookmarkEnd w:id="44168"/>
      <w:r>
        <w:rPr>
          <w:rFonts w:hint="cs"/>
          <w:rtl/>
          <w:lang w:eastAsia="he-IL"/>
        </w:rPr>
        <w:t xml:space="preserve">לא, לא, אני </w:t>
      </w:r>
      <w:bookmarkStart w:id="44169" w:name="_ETM_Q149_547746"/>
      <w:bookmarkEnd w:id="44169"/>
      <w:r>
        <w:rPr>
          <w:rFonts w:hint="cs"/>
          <w:rtl/>
          <w:lang w:eastAsia="he-IL"/>
        </w:rPr>
        <w:t xml:space="preserve">עושה </w:t>
      </w:r>
      <w:r w:rsidR="008D1C05">
        <w:rPr>
          <w:rFonts w:hint="cs"/>
          <w:rtl/>
          <w:lang w:eastAsia="he-IL"/>
        </w:rPr>
        <w:t xml:space="preserve">הפסקה </w:t>
      </w:r>
      <w:r>
        <w:rPr>
          <w:rFonts w:hint="cs"/>
          <w:rtl/>
          <w:lang w:eastAsia="he-IL"/>
        </w:rPr>
        <w:t>אחרי ההצבעה. אל תדאג, אחרי ההצבעה</w:t>
      </w:r>
      <w:r w:rsidR="008D1C05">
        <w:rPr>
          <w:rFonts w:hint="cs"/>
          <w:rtl/>
          <w:lang w:eastAsia="he-IL"/>
        </w:rPr>
        <w:t>,</w:t>
      </w:r>
      <w:r>
        <w:rPr>
          <w:rFonts w:hint="cs"/>
          <w:rtl/>
          <w:lang w:eastAsia="he-IL"/>
        </w:rPr>
        <w:t xml:space="preserve"> אני לא</w:t>
      </w:r>
      <w:bookmarkStart w:id="44170" w:name="_ETM_Q149_550699"/>
      <w:bookmarkEnd w:id="44170"/>
      <w:r>
        <w:rPr>
          <w:rFonts w:hint="cs"/>
          <w:rtl/>
          <w:lang w:eastAsia="he-IL"/>
        </w:rPr>
        <w:t xml:space="preserve"> יכול באמצע. בין החוקים.</w:t>
      </w:r>
      <w:bookmarkStart w:id="44171" w:name="_ETM_Q149_549284"/>
      <w:bookmarkEnd w:id="44171"/>
    </w:p>
    <w:p w:rsidR="005B32A3" w:rsidRDefault="005B32A3" w:rsidP="00356EAB">
      <w:pPr>
        <w:rPr>
          <w:rtl/>
          <w:lang w:eastAsia="he-IL"/>
        </w:rPr>
      </w:pPr>
      <w:bookmarkStart w:id="44172" w:name="_ETM_Q149_549362"/>
      <w:bookmarkEnd w:id="44172"/>
    </w:p>
    <w:p w:rsidR="005B32A3" w:rsidRDefault="005B32A3" w:rsidP="00356EAB">
      <w:pPr>
        <w:pStyle w:val="af5"/>
        <w:keepNext/>
        <w:rPr>
          <w:rtl/>
        </w:rPr>
      </w:pPr>
      <w:bookmarkStart w:id="44173" w:name="ET_interruption_5159_68"/>
      <w:r w:rsidRPr="00200CD7">
        <w:rPr>
          <w:rStyle w:val="TagStyle"/>
          <w:rtl/>
        </w:rPr>
        <w:t xml:space="preserve"> &lt;&lt; קריאה &gt;&gt; </w:t>
      </w:r>
      <w:r>
        <w:rPr>
          <w:rtl/>
        </w:rPr>
        <w:t>דוד ביטן (הליכוד):</w:t>
      </w:r>
      <w:r w:rsidRPr="00200CD7">
        <w:rPr>
          <w:rStyle w:val="TagStyle"/>
          <w:rtl/>
        </w:rPr>
        <w:t xml:space="preserve"> &lt;&lt; קריאה &gt;&gt;</w:t>
      </w:r>
      <w:r>
        <w:rPr>
          <w:rtl/>
        </w:rPr>
        <w:t xml:space="preserve"> </w:t>
      </w:r>
      <w:bookmarkEnd w:id="44173"/>
    </w:p>
    <w:p w:rsidR="005B32A3" w:rsidRDefault="005B32A3" w:rsidP="00356EAB">
      <w:pPr>
        <w:rPr>
          <w:rtl/>
          <w:lang w:eastAsia="he-IL"/>
        </w:rPr>
      </w:pPr>
    </w:p>
    <w:p w:rsidR="005B32A3" w:rsidRDefault="005B32A3" w:rsidP="00356EAB">
      <w:pPr>
        <w:rPr>
          <w:rtl/>
          <w:lang w:eastAsia="he-IL"/>
        </w:rPr>
      </w:pPr>
      <w:bookmarkStart w:id="44174" w:name="_ETM_Q149_552313"/>
      <w:bookmarkEnd w:id="44174"/>
      <w:r>
        <w:rPr>
          <w:rFonts w:hint="cs"/>
          <w:rtl/>
          <w:lang w:eastAsia="he-IL"/>
        </w:rPr>
        <w:t>אם</w:t>
      </w:r>
      <w:bookmarkStart w:id="44175" w:name="_ETM_Q149_552558"/>
      <w:bookmarkEnd w:id="44175"/>
      <w:r>
        <w:rPr>
          <w:rFonts w:hint="cs"/>
          <w:rtl/>
          <w:lang w:eastAsia="he-IL"/>
        </w:rPr>
        <w:t xml:space="preserve"> </w:t>
      </w:r>
      <w:bookmarkStart w:id="44176" w:name="_ETM_Q149_552680"/>
      <w:bookmarkEnd w:id="44176"/>
      <w:r>
        <w:rPr>
          <w:rFonts w:hint="cs"/>
          <w:rtl/>
          <w:lang w:eastAsia="he-IL"/>
        </w:rPr>
        <w:t xml:space="preserve">הוא היה מצביע פעם אחת </w:t>
      </w:r>
      <w:r>
        <w:rPr>
          <w:rtl/>
          <w:lang w:eastAsia="he-IL"/>
        </w:rPr>
        <w:t>–</w:t>
      </w:r>
      <w:r>
        <w:rPr>
          <w:rFonts w:hint="cs"/>
          <w:rtl/>
          <w:lang w:eastAsia="he-IL"/>
        </w:rPr>
        <w:t xml:space="preserve"> </w:t>
      </w:r>
      <w:bookmarkStart w:id="44177" w:name="_ETM_Q149_551551"/>
      <w:bookmarkEnd w:id="44177"/>
      <w:r>
        <w:rPr>
          <w:rFonts w:hint="cs"/>
          <w:rtl/>
          <w:lang w:eastAsia="he-IL"/>
        </w:rPr>
        <w:t xml:space="preserve">אתה צודק. </w:t>
      </w:r>
      <w:bookmarkStart w:id="44178" w:name="_ETM_Q149_555110"/>
      <w:bookmarkEnd w:id="44178"/>
    </w:p>
    <w:p w:rsidR="005B32A3" w:rsidRDefault="005B32A3" w:rsidP="00356EAB">
      <w:pPr>
        <w:rPr>
          <w:rtl/>
          <w:lang w:eastAsia="he-IL"/>
        </w:rPr>
      </w:pPr>
      <w:bookmarkStart w:id="44179" w:name="_ETM_Q149_555172"/>
      <w:bookmarkEnd w:id="44179"/>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80" w:name="_ETM_Q149_556114"/>
      <w:bookmarkEnd w:id="44180"/>
      <w:r>
        <w:rPr>
          <w:rFonts w:hint="cs"/>
          <w:rtl/>
          <w:lang w:eastAsia="he-IL"/>
        </w:rPr>
        <w:t>בסדר, אני מבין.</w:t>
      </w:r>
      <w:bookmarkStart w:id="44181" w:name="_ETM_Q149_548330"/>
      <w:bookmarkEnd w:id="44181"/>
    </w:p>
    <w:p w:rsidR="005B32A3" w:rsidRDefault="005B32A3" w:rsidP="00356EAB">
      <w:pPr>
        <w:rPr>
          <w:rtl/>
          <w:lang w:eastAsia="he-IL"/>
        </w:rPr>
      </w:pPr>
      <w:bookmarkStart w:id="44182" w:name="_ETM_Q149_548433"/>
      <w:bookmarkEnd w:id="44182"/>
    </w:p>
    <w:p w:rsidR="005B32A3" w:rsidRDefault="005B32A3" w:rsidP="00356EAB">
      <w:pPr>
        <w:pStyle w:val="af5"/>
        <w:keepNext/>
        <w:rPr>
          <w:rtl/>
        </w:rPr>
      </w:pPr>
      <w:bookmarkStart w:id="44183" w:name="ET_interruption_5291_70"/>
      <w:r w:rsidRPr="00200CD7">
        <w:rPr>
          <w:rStyle w:val="TagStyle"/>
          <w:rtl/>
        </w:rPr>
        <w:t xml:space="preserve"> &lt;&lt; קריאה &gt;&gt; </w:t>
      </w:r>
      <w:r>
        <w:rPr>
          <w:rtl/>
        </w:rPr>
        <w:t>בצלאל סמוטריץ' (הציונות הדתית):</w:t>
      </w:r>
      <w:r w:rsidRPr="00200CD7">
        <w:rPr>
          <w:rStyle w:val="TagStyle"/>
          <w:rtl/>
        </w:rPr>
        <w:t xml:space="preserve"> &lt;&lt; קריאה &gt;&gt;</w:t>
      </w:r>
      <w:r>
        <w:rPr>
          <w:rtl/>
        </w:rPr>
        <w:t xml:space="preserve"> </w:t>
      </w:r>
      <w:bookmarkEnd w:id="44183"/>
    </w:p>
    <w:p w:rsidR="005B32A3" w:rsidRDefault="005B32A3" w:rsidP="00356EAB">
      <w:pPr>
        <w:rPr>
          <w:rtl/>
          <w:lang w:eastAsia="he-IL"/>
        </w:rPr>
      </w:pPr>
    </w:p>
    <w:p w:rsidR="005B32A3" w:rsidRDefault="005B32A3" w:rsidP="00356EAB">
      <w:pPr>
        <w:rPr>
          <w:rtl/>
          <w:lang w:eastAsia="he-IL"/>
        </w:rPr>
      </w:pPr>
      <w:bookmarkStart w:id="44184" w:name="_ETM_Q149_552002"/>
      <w:bookmarkEnd w:id="44184"/>
      <w:r>
        <w:rPr>
          <w:rFonts w:hint="cs"/>
          <w:rtl/>
          <w:lang w:eastAsia="he-IL"/>
        </w:rPr>
        <w:t>יחיאל חזן הלך על זה הביתה.</w:t>
      </w:r>
      <w:bookmarkStart w:id="44185" w:name="_ETM_Q149_557017"/>
      <w:bookmarkEnd w:id="44185"/>
    </w:p>
    <w:p w:rsidR="005B32A3" w:rsidRDefault="005B32A3" w:rsidP="00356EAB">
      <w:pPr>
        <w:rPr>
          <w:rtl/>
          <w:lang w:eastAsia="he-IL"/>
        </w:rPr>
      </w:pPr>
      <w:bookmarkStart w:id="44186" w:name="_ETM_Q149_557124"/>
      <w:bookmarkEnd w:id="44186"/>
    </w:p>
    <w:p w:rsidR="005B32A3" w:rsidRDefault="005B32A3" w:rsidP="00356EAB">
      <w:pPr>
        <w:pStyle w:val="af6"/>
        <w:keepNext/>
        <w:rPr>
          <w:rtl/>
        </w:rPr>
      </w:pPr>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187" w:name="_ETM_Q149_558372"/>
      <w:bookmarkStart w:id="44188" w:name="_ETM_Q149_555450"/>
      <w:bookmarkEnd w:id="44187"/>
      <w:bookmarkEnd w:id="44188"/>
      <w:r>
        <w:rPr>
          <w:rFonts w:hint="cs"/>
          <w:rtl/>
          <w:lang w:eastAsia="he-IL"/>
        </w:rPr>
        <w:t xml:space="preserve">חבר הכנסת ביטן, אינני מביע דעה, אני מעביר </w:t>
      </w:r>
      <w:bookmarkStart w:id="44189" w:name="_ETM_Q149_561354"/>
      <w:bookmarkEnd w:id="44189"/>
      <w:r>
        <w:rPr>
          <w:rFonts w:hint="cs"/>
          <w:rtl/>
          <w:lang w:eastAsia="he-IL"/>
        </w:rPr>
        <w:t xml:space="preserve">את זה לבדיקה. בבקשה לשבת, אני רוצה להמשיך בהצבעה. בין </w:t>
      </w:r>
      <w:bookmarkStart w:id="44190" w:name="_ETM_Q149_569178"/>
      <w:bookmarkEnd w:id="44190"/>
      <w:r>
        <w:rPr>
          <w:rFonts w:hint="cs"/>
          <w:rtl/>
          <w:lang w:eastAsia="he-IL"/>
        </w:rPr>
        <w:t>סעיף לסעיף הנושא ייבדק על ידי הייעוץ המשפטי.</w:t>
      </w:r>
      <w:bookmarkStart w:id="44191" w:name="_ETM_Q149_572150"/>
      <w:bookmarkEnd w:id="44191"/>
    </w:p>
    <w:p w:rsidR="005B32A3" w:rsidRDefault="005B32A3" w:rsidP="00356EAB">
      <w:pPr>
        <w:rPr>
          <w:rtl/>
          <w:lang w:eastAsia="he-IL"/>
        </w:rPr>
      </w:pPr>
      <w:bookmarkStart w:id="44192" w:name="_ETM_Q149_572216"/>
      <w:bookmarkEnd w:id="44192"/>
    </w:p>
    <w:p w:rsidR="005B32A3" w:rsidRDefault="005B32A3" w:rsidP="00356EAB">
      <w:pPr>
        <w:pStyle w:val="af5"/>
        <w:keepNext/>
        <w:rPr>
          <w:rtl/>
        </w:rPr>
      </w:pPr>
      <w:bookmarkStart w:id="44193" w:name="ET_interruption_5768_72"/>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193"/>
    </w:p>
    <w:p w:rsidR="005B32A3" w:rsidRDefault="005B32A3" w:rsidP="00356EAB">
      <w:pPr>
        <w:rPr>
          <w:rtl/>
          <w:lang w:eastAsia="he-IL"/>
        </w:rPr>
      </w:pPr>
    </w:p>
    <w:p w:rsidR="005B32A3" w:rsidRDefault="005B32A3" w:rsidP="00356EAB">
      <w:pPr>
        <w:rPr>
          <w:rtl/>
          <w:lang w:eastAsia="he-IL"/>
        </w:rPr>
      </w:pPr>
      <w:bookmarkStart w:id="44194" w:name="_ETM_Q149_570293"/>
      <w:bookmarkEnd w:id="44194"/>
      <w:r>
        <w:rPr>
          <w:rFonts w:hint="cs"/>
          <w:rtl/>
          <w:lang w:eastAsia="he-IL"/>
        </w:rPr>
        <w:t>קוראים לזה הצבעה</w:t>
      </w:r>
      <w:bookmarkStart w:id="44195" w:name="_ETM_Q149_569679"/>
      <w:bookmarkEnd w:id="44195"/>
      <w:r>
        <w:rPr>
          <w:rFonts w:hint="cs"/>
          <w:rtl/>
          <w:lang w:eastAsia="he-IL"/>
        </w:rPr>
        <w:t xml:space="preserve"> כפולה. יש לזה שם.</w:t>
      </w:r>
      <w:bookmarkStart w:id="44196" w:name="_ETM_Q149_573504"/>
      <w:bookmarkEnd w:id="44196"/>
    </w:p>
    <w:p w:rsidR="005B32A3" w:rsidRDefault="005B32A3" w:rsidP="00356EAB">
      <w:pPr>
        <w:rPr>
          <w:rtl/>
          <w:lang w:eastAsia="he-IL"/>
        </w:rPr>
      </w:pPr>
      <w:bookmarkStart w:id="44197" w:name="_ETM_Q149_573610"/>
      <w:bookmarkEnd w:id="44197"/>
    </w:p>
    <w:p w:rsidR="005B32A3" w:rsidRDefault="005B32A3" w:rsidP="00356EAB">
      <w:pPr>
        <w:pStyle w:val="af6"/>
        <w:keepNext/>
        <w:rPr>
          <w:rtl/>
        </w:rPr>
      </w:pPr>
      <w:bookmarkStart w:id="44198" w:name="ET_yor_6204_73"/>
      <w:r w:rsidRPr="00200CD7">
        <w:rPr>
          <w:rStyle w:val="TagStyle"/>
          <w:rtl/>
        </w:rPr>
        <w:t xml:space="preserve"> &lt;&lt; יור &gt;&gt; </w:t>
      </w:r>
      <w:r>
        <w:rPr>
          <w:rtl/>
        </w:rPr>
        <w:t>היו"ר מיקי לוי:</w:t>
      </w:r>
      <w:r w:rsidRPr="00200CD7">
        <w:rPr>
          <w:rStyle w:val="TagStyle"/>
          <w:rtl/>
        </w:rPr>
        <w:t xml:space="preserve"> &lt;&lt; יור &gt;&gt;</w:t>
      </w:r>
      <w:r>
        <w:rPr>
          <w:rtl/>
        </w:rPr>
        <w:t xml:space="preserve"> </w:t>
      </w:r>
      <w:bookmarkEnd w:id="44198"/>
    </w:p>
    <w:p w:rsidR="005B32A3" w:rsidRDefault="005B32A3" w:rsidP="00356EAB">
      <w:pPr>
        <w:rPr>
          <w:rtl/>
          <w:lang w:eastAsia="he-IL"/>
        </w:rPr>
      </w:pPr>
    </w:p>
    <w:p w:rsidR="005B32A3" w:rsidRPr="00200CD7" w:rsidRDefault="005B32A3" w:rsidP="00356EAB">
      <w:pPr>
        <w:rPr>
          <w:rtl/>
          <w:lang w:eastAsia="he-IL"/>
        </w:rPr>
      </w:pPr>
      <w:bookmarkStart w:id="44199" w:name="_ETM_Q149_574660"/>
      <w:bookmarkEnd w:id="44199"/>
      <w:r>
        <w:rPr>
          <w:rFonts w:hint="cs"/>
          <w:rtl/>
          <w:lang w:eastAsia="he-IL"/>
        </w:rPr>
        <w:t xml:space="preserve">בין סעיף לסעיף זה ייבדק, ואתם תקבלו </w:t>
      </w:r>
      <w:bookmarkStart w:id="44200" w:name="_ETM_Q149_573044"/>
      <w:bookmarkEnd w:id="44200"/>
      <w:r>
        <w:rPr>
          <w:rFonts w:hint="cs"/>
          <w:rtl/>
          <w:lang w:eastAsia="he-IL"/>
        </w:rPr>
        <w:t>את מסקנות הייעוץ המשפטי.</w:t>
      </w:r>
    </w:p>
    <w:p w:rsidR="005B32A3" w:rsidRDefault="005B32A3" w:rsidP="00356EAB">
      <w:pPr>
        <w:rPr>
          <w:b/>
          <w:bCs/>
          <w:u w:val="single"/>
          <w:rtl/>
          <w:lang w:eastAsia="he-IL"/>
        </w:rPr>
      </w:pPr>
      <w:bookmarkStart w:id="44201" w:name="_ETM_Q149_541757"/>
      <w:bookmarkStart w:id="44202" w:name="_ETM_Q149_541852"/>
      <w:bookmarkStart w:id="44203" w:name="_ETM_Q149_579534"/>
      <w:bookmarkEnd w:id="44201"/>
      <w:bookmarkEnd w:id="44202"/>
      <w:bookmarkEnd w:id="44203"/>
    </w:p>
    <w:p w:rsidR="005B32A3" w:rsidRDefault="005B32A3" w:rsidP="00356EAB">
      <w:pPr>
        <w:pStyle w:val="af5"/>
        <w:keepNext/>
        <w:rPr>
          <w:rtl/>
        </w:rPr>
      </w:pPr>
      <w:bookmarkStart w:id="44204" w:name="ET_interruption_5768_76"/>
      <w:r w:rsidRPr="00200CD7">
        <w:rPr>
          <w:rStyle w:val="TagStyle"/>
          <w:rtl/>
        </w:rPr>
        <w:t xml:space="preserve"> &lt;&lt; קריאה &gt;&gt; </w:t>
      </w:r>
      <w:r>
        <w:rPr>
          <w:rtl/>
        </w:rPr>
        <w:t>קרן ברק (הליכוד):</w:t>
      </w:r>
      <w:r w:rsidRPr="00200CD7">
        <w:rPr>
          <w:rStyle w:val="TagStyle"/>
          <w:rtl/>
        </w:rPr>
        <w:t xml:space="preserve"> &lt;&lt; קריאה &gt;&gt;</w:t>
      </w:r>
      <w:r>
        <w:rPr>
          <w:rtl/>
        </w:rPr>
        <w:t xml:space="preserve"> </w:t>
      </w:r>
      <w:bookmarkEnd w:id="44204"/>
    </w:p>
    <w:p w:rsidR="005B32A3" w:rsidRDefault="005B32A3" w:rsidP="00356EAB">
      <w:pPr>
        <w:rPr>
          <w:rtl/>
          <w:lang w:eastAsia="he-IL"/>
        </w:rPr>
      </w:pPr>
    </w:p>
    <w:p w:rsidR="005B32A3" w:rsidRPr="00200CD7" w:rsidRDefault="005B32A3" w:rsidP="00356EAB">
      <w:pPr>
        <w:rPr>
          <w:rtl/>
          <w:lang w:eastAsia="he-IL"/>
        </w:rPr>
      </w:pPr>
      <w:bookmarkStart w:id="44205" w:name="_ETM_Q149_579434"/>
      <w:bookmarkStart w:id="44206" w:name="_ETM_Q149_579665"/>
      <w:bookmarkStart w:id="44207" w:name="_ETM_Q149_579740"/>
      <w:bookmarkStart w:id="44208" w:name="_ETM_Q149_580342"/>
      <w:bookmarkEnd w:id="44205"/>
      <w:bookmarkEnd w:id="44206"/>
      <w:bookmarkEnd w:id="44207"/>
      <w:bookmarkEnd w:id="44208"/>
      <w:r>
        <w:rPr>
          <w:rFonts w:hint="cs"/>
          <w:rtl/>
          <w:lang w:eastAsia="he-IL"/>
        </w:rPr>
        <w:t xml:space="preserve">את הווידיאו </w:t>
      </w:r>
      <w:r w:rsidR="00C9608A">
        <w:rPr>
          <w:rFonts w:hint="cs"/>
          <w:rtl/>
          <w:lang w:eastAsia="he-IL"/>
        </w:rPr>
        <w:t>– – –</w:t>
      </w:r>
      <w:r>
        <w:rPr>
          <w:rFonts w:hint="cs"/>
          <w:rtl/>
          <w:lang w:eastAsia="he-IL"/>
        </w:rPr>
        <w:t xml:space="preserve"> והאם זה קרה?</w:t>
      </w:r>
    </w:p>
    <w:p w:rsidR="005B32A3" w:rsidRPr="00200CD7" w:rsidRDefault="005B32A3" w:rsidP="00356EAB">
      <w:pPr>
        <w:rPr>
          <w:rtl/>
          <w:lang w:eastAsia="he-IL"/>
        </w:rPr>
      </w:pPr>
      <w:bookmarkStart w:id="44209" w:name="_ETM_Q149_530723"/>
      <w:bookmarkStart w:id="44210" w:name="_ETM_Q149_530803"/>
      <w:bookmarkEnd w:id="44209"/>
      <w:bookmarkEnd w:id="44210"/>
    </w:p>
    <w:p w:rsidR="005B32A3" w:rsidRDefault="005B32A3" w:rsidP="00356EAB">
      <w:pPr>
        <w:pStyle w:val="af6"/>
        <w:keepNext/>
        <w:rPr>
          <w:rtl/>
        </w:rPr>
      </w:pPr>
      <w:bookmarkStart w:id="44211" w:name="_ETM_Q149_389725"/>
      <w:bookmarkStart w:id="44212" w:name="_ETM_Q149_389853"/>
      <w:bookmarkEnd w:id="44211"/>
      <w:bookmarkEnd w:id="44212"/>
      <w:r>
        <w:rPr>
          <w:rStyle w:val="TagStyle"/>
          <w:rFonts w:hint="cs"/>
          <w:rtl/>
        </w:rPr>
        <w:t xml:space="preserve">&lt;&lt; יור &gt;&gt; </w:t>
      </w:r>
      <w:r>
        <w:rPr>
          <w:rFonts w:hint="cs"/>
          <w:rtl/>
        </w:rPr>
        <w:t>היו"ר מיקי לוי:</w:t>
      </w:r>
      <w:r>
        <w:rPr>
          <w:rStyle w:val="TagStyle"/>
          <w:rtl/>
        </w:rPr>
        <w:t xml:space="preserve"> &lt;&lt; יור &gt;&gt;</w:t>
      </w:r>
      <w:r>
        <w:rPr>
          <w:rFonts w:hint="cs"/>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נא לשבת. אני רוצה להמשיך.</w:t>
      </w:r>
      <w:bookmarkStart w:id="44213" w:name="_ETM_Q149_584309"/>
      <w:bookmarkEnd w:id="44213"/>
    </w:p>
    <w:p w:rsidR="005B32A3" w:rsidRDefault="005B32A3" w:rsidP="00356EAB">
      <w:pPr>
        <w:rPr>
          <w:rtl/>
          <w:lang w:eastAsia="he-IL"/>
        </w:rPr>
      </w:pPr>
      <w:bookmarkStart w:id="44214" w:name="_ETM_Q149_584398"/>
      <w:bookmarkEnd w:id="44214"/>
    </w:p>
    <w:p w:rsidR="005B32A3" w:rsidRDefault="005B32A3" w:rsidP="00356EAB">
      <w:pPr>
        <w:pStyle w:val="af5"/>
        <w:keepNext/>
        <w:rPr>
          <w:rtl/>
        </w:rPr>
      </w:pPr>
      <w:bookmarkStart w:id="44215" w:name="ET_interruption_5085_77"/>
      <w:r w:rsidRPr="00200CD7">
        <w:rPr>
          <w:rStyle w:val="TagStyle"/>
          <w:rtl/>
        </w:rPr>
        <w:t xml:space="preserve"> &lt;&lt; קריאה &gt;&gt; </w:t>
      </w:r>
      <w:r>
        <w:rPr>
          <w:rtl/>
        </w:rPr>
        <w:t>אורלי לוי אבקסיס (הליכוד):</w:t>
      </w:r>
      <w:r w:rsidRPr="00200CD7">
        <w:rPr>
          <w:rStyle w:val="TagStyle"/>
          <w:rtl/>
        </w:rPr>
        <w:t xml:space="preserve"> &lt;&lt; קריאה &gt;&gt;</w:t>
      </w:r>
      <w:r>
        <w:rPr>
          <w:rtl/>
        </w:rPr>
        <w:t xml:space="preserve"> </w:t>
      </w:r>
      <w:bookmarkEnd w:id="44215"/>
    </w:p>
    <w:p w:rsidR="005B32A3" w:rsidRDefault="005B32A3" w:rsidP="00356EAB">
      <w:pPr>
        <w:rPr>
          <w:rtl/>
          <w:lang w:eastAsia="he-IL"/>
        </w:rPr>
      </w:pPr>
    </w:p>
    <w:p w:rsidR="005B32A3" w:rsidRDefault="005B32A3" w:rsidP="00356EAB">
      <w:pPr>
        <w:rPr>
          <w:rtl/>
          <w:lang w:eastAsia="he-IL"/>
        </w:rPr>
      </w:pPr>
      <w:r>
        <w:rPr>
          <w:rFonts w:hint="cs"/>
          <w:rtl/>
          <w:lang w:eastAsia="he-IL"/>
        </w:rPr>
        <w:t>לא, הם גם כוחניים והם גם עבריינים?</w:t>
      </w:r>
      <w:bookmarkStart w:id="44216" w:name="_ETM_Q149_588259"/>
      <w:bookmarkEnd w:id="44216"/>
    </w:p>
    <w:p w:rsidR="005B32A3" w:rsidRDefault="005B32A3" w:rsidP="00356EAB">
      <w:pPr>
        <w:rPr>
          <w:rtl/>
          <w:lang w:eastAsia="he-IL"/>
        </w:rPr>
      </w:pPr>
      <w:bookmarkStart w:id="44217" w:name="_ETM_Q149_588355"/>
      <w:bookmarkEnd w:id="44217"/>
    </w:p>
    <w:p w:rsidR="005B32A3" w:rsidRDefault="005B32A3" w:rsidP="00356EAB">
      <w:pPr>
        <w:pStyle w:val="af6"/>
        <w:keepNext/>
        <w:rPr>
          <w:rtl/>
        </w:rPr>
      </w:pPr>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p>
    <w:p w:rsidR="005B32A3" w:rsidRDefault="005B32A3" w:rsidP="00356EAB">
      <w:pPr>
        <w:rPr>
          <w:rtl/>
          <w:lang w:eastAsia="he-IL"/>
        </w:rPr>
      </w:pPr>
    </w:p>
    <w:p w:rsidR="005B32A3" w:rsidRDefault="005B32A3" w:rsidP="008D1C05">
      <w:pPr>
        <w:rPr>
          <w:rtl/>
          <w:lang w:eastAsia="he-IL"/>
        </w:rPr>
      </w:pPr>
      <w:bookmarkStart w:id="44218" w:name="_ETM_Q149_584339"/>
      <w:bookmarkEnd w:id="44218"/>
      <w:r>
        <w:rPr>
          <w:rFonts w:hint="cs"/>
          <w:rtl/>
          <w:lang w:eastAsia="he-IL"/>
        </w:rPr>
        <w:t>ההצבעה הזאת על החוק</w:t>
      </w:r>
      <w:r w:rsidR="008D1C05" w:rsidRPr="008D1C05">
        <w:rPr>
          <w:rFonts w:hint="cs"/>
          <w:rtl/>
          <w:lang w:eastAsia="he-IL"/>
        </w:rPr>
        <w:t xml:space="preserve"> </w:t>
      </w:r>
      <w:r w:rsidR="008D1C05">
        <w:rPr>
          <w:rFonts w:hint="cs"/>
          <w:rtl/>
          <w:lang w:eastAsia="he-IL"/>
        </w:rPr>
        <w:t>תסתיים</w:t>
      </w:r>
      <w:r>
        <w:rPr>
          <w:rFonts w:hint="cs"/>
          <w:rtl/>
          <w:lang w:eastAsia="he-IL"/>
        </w:rPr>
        <w:t xml:space="preserve"> </w:t>
      </w:r>
      <w:r w:rsidR="008D1C05">
        <w:rPr>
          <w:rFonts w:hint="eastAsia"/>
          <w:rtl/>
          <w:lang w:eastAsia="he-IL"/>
        </w:rPr>
        <w:t xml:space="preserve">– </w:t>
      </w:r>
      <w:r>
        <w:rPr>
          <w:rFonts w:hint="cs"/>
          <w:rtl/>
          <w:lang w:eastAsia="he-IL"/>
        </w:rPr>
        <w:t>נעשה</w:t>
      </w:r>
      <w:bookmarkStart w:id="44219" w:name="_ETM_Q149_589091"/>
      <w:bookmarkEnd w:id="44219"/>
      <w:r>
        <w:rPr>
          <w:rFonts w:hint="cs"/>
          <w:rtl/>
          <w:lang w:eastAsia="he-IL"/>
        </w:rPr>
        <w:t xml:space="preserve"> הפסקה. ההצבעה על החוק </w:t>
      </w:r>
      <w:r w:rsidR="00C9608A">
        <w:rPr>
          <w:rFonts w:hint="cs"/>
          <w:rtl/>
          <w:lang w:eastAsia="he-IL"/>
        </w:rPr>
        <w:t>– – –</w:t>
      </w:r>
    </w:p>
    <w:p w:rsidR="005B32A3" w:rsidRDefault="005B32A3" w:rsidP="00356EAB">
      <w:pPr>
        <w:rPr>
          <w:rtl/>
          <w:lang w:eastAsia="he-IL"/>
        </w:rPr>
      </w:pPr>
      <w:bookmarkStart w:id="44220" w:name="_ETM_Q149_589218"/>
      <w:bookmarkStart w:id="44221" w:name="_ETM_Q149_589280"/>
      <w:bookmarkEnd w:id="44220"/>
      <w:bookmarkEnd w:id="44221"/>
    </w:p>
    <w:p w:rsidR="005B32A3" w:rsidRDefault="005B32A3" w:rsidP="00356EAB">
      <w:pPr>
        <w:pStyle w:val="af5"/>
        <w:keepNext/>
        <w:rPr>
          <w:rtl/>
        </w:rPr>
      </w:pPr>
      <w:r w:rsidRPr="00166831">
        <w:rPr>
          <w:rStyle w:val="TagStyle"/>
          <w:rtl/>
        </w:rPr>
        <w:t xml:space="preserve"> &lt;&lt; קריאה &gt;&gt; </w:t>
      </w:r>
      <w:r>
        <w:rPr>
          <w:rtl/>
        </w:rPr>
        <w:t>אורלי לוי אבקסיס (הליכוד):</w:t>
      </w:r>
      <w:r w:rsidRPr="00166831">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222" w:name="_ETM_Q149_586025"/>
      <w:bookmarkEnd w:id="44222"/>
      <w:r>
        <w:rPr>
          <w:rFonts w:hint="cs"/>
          <w:rtl/>
          <w:lang w:eastAsia="he-IL"/>
        </w:rPr>
        <w:t xml:space="preserve">מה זה? את </w:t>
      </w:r>
      <w:bookmarkStart w:id="44223" w:name="_ETM_Q149_588151"/>
      <w:bookmarkEnd w:id="44223"/>
      <w:r>
        <w:rPr>
          <w:rFonts w:hint="cs"/>
          <w:rtl/>
          <w:lang w:eastAsia="he-IL"/>
        </w:rPr>
        <w:t>חזן העיפו מהכנסת על דבר כזה.</w:t>
      </w:r>
      <w:bookmarkStart w:id="44224" w:name="_ETM_Q149_588515"/>
      <w:bookmarkEnd w:id="44224"/>
    </w:p>
    <w:p w:rsidR="005B32A3" w:rsidRDefault="005B32A3" w:rsidP="00356EAB">
      <w:pPr>
        <w:rPr>
          <w:rtl/>
          <w:lang w:eastAsia="he-IL"/>
        </w:rPr>
      </w:pPr>
      <w:bookmarkStart w:id="44225" w:name="_ETM_Q149_588613"/>
      <w:bookmarkEnd w:id="44225"/>
    </w:p>
    <w:p w:rsidR="005B32A3" w:rsidRDefault="005B32A3" w:rsidP="00356EAB">
      <w:pPr>
        <w:pStyle w:val="af5"/>
        <w:keepNext/>
        <w:rPr>
          <w:rtl/>
        </w:rPr>
      </w:pPr>
      <w:bookmarkStart w:id="44226" w:name="ET_interruption_קריאה_80"/>
      <w:r w:rsidRPr="00166831">
        <w:rPr>
          <w:rStyle w:val="TagStyle"/>
          <w:rtl/>
        </w:rPr>
        <w:t xml:space="preserve"> &lt;&lt; קריאה &gt;&gt; </w:t>
      </w:r>
      <w:r>
        <w:rPr>
          <w:rtl/>
        </w:rPr>
        <w:t>קריאה:</w:t>
      </w:r>
      <w:r w:rsidRPr="00166831">
        <w:rPr>
          <w:rStyle w:val="TagStyle"/>
          <w:rtl/>
        </w:rPr>
        <w:t xml:space="preserve"> &lt;&lt; קריאה &gt;&gt;</w:t>
      </w:r>
      <w:r>
        <w:rPr>
          <w:rtl/>
        </w:rPr>
        <w:t xml:space="preserve"> </w:t>
      </w:r>
      <w:bookmarkEnd w:id="44226"/>
    </w:p>
    <w:p w:rsidR="005B32A3" w:rsidRDefault="005B32A3" w:rsidP="00356EAB">
      <w:pPr>
        <w:rPr>
          <w:rtl/>
          <w:lang w:eastAsia="he-IL"/>
        </w:rPr>
      </w:pPr>
    </w:p>
    <w:p w:rsidR="005B32A3" w:rsidRDefault="00C9608A" w:rsidP="008D1C05">
      <w:pPr>
        <w:rPr>
          <w:rtl/>
          <w:lang w:eastAsia="he-IL"/>
        </w:rPr>
      </w:pPr>
      <w:bookmarkStart w:id="44227" w:name="_ETM_Q149_588383"/>
      <w:bookmarkEnd w:id="44227"/>
      <w:r>
        <w:rPr>
          <w:rFonts w:hint="cs"/>
          <w:rtl/>
          <w:lang w:eastAsia="he-IL"/>
        </w:rPr>
        <w:t>– – –</w:t>
      </w:r>
      <w:r w:rsidR="005B32A3">
        <w:rPr>
          <w:rFonts w:hint="cs"/>
          <w:rtl/>
          <w:lang w:eastAsia="he-IL"/>
        </w:rPr>
        <w:t xml:space="preserve"> את הסרטון</w:t>
      </w:r>
      <w:r w:rsidR="008D1C05">
        <w:rPr>
          <w:rFonts w:hint="cs"/>
          <w:rtl/>
          <w:lang w:eastAsia="he-IL"/>
        </w:rPr>
        <w:t xml:space="preserve"> </w:t>
      </w:r>
      <w:r>
        <w:rPr>
          <w:rFonts w:hint="cs"/>
          <w:rtl/>
          <w:lang w:eastAsia="he-IL"/>
        </w:rPr>
        <w:t>– –</w:t>
      </w:r>
    </w:p>
    <w:p w:rsidR="005B32A3" w:rsidRDefault="005B32A3" w:rsidP="00356EAB">
      <w:pPr>
        <w:rPr>
          <w:rtl/>
          <w:lang w:eastAsia="he-IL"/>
        </w:rPr>
      </w:pPr>
      <w:bookmarkStart w:id="44228" w:name="_ETM_Q149_586525"/>
      <w:bookmarkStart w:id="44229" w:name="_ETM_Q149_586597"/>
      <w:bookmarkEnd w:id="44228"/>
      <w:bookmarkEnd w:id="44229"/>
    </w:p>
    <w:p w:rsidR="005B32A3" w:rsidRDefault="005B32A3" w:rsidP="00356EAB">
      <w:pPr>
        <w:pStyle w:val="af6"/>
        <w:keepNext/>
        <w:rPr>
          <w:rtl/>
        </w:rPr>
      </w:pPr>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230" w:name="_ETM_Q149_587620"/>
      <w:bookmarkEnd w:id="44230"/>
      <w:r>
        <w:rPr>
          <w:rFonts w:hint="cs"/>
          <w:rtl/>
          <w:lang w:eastAsia="he-IL"/>
        </w:rPr>
        <w:t xml:space="preserve">אין </w:t>
      </w:r>
      <w:bookmarkStart w:id="44231" w:name="_ETM_Q149_588166"/>
      <w:bookmarkEnd w:id="44231"/>
      <w:r>
        <w:rPr>
          <w:rFonts w:hint="cs"/>
          <w:rtl/>
          <w:lang w:eastAsia="he-IL"/>
        </w:rPr>
        <w:t xml:space="preserve">בעיה. בשביל זה </w:t>
      </w:r>
      <w:r w:rsidR="00C9608A">
        <w:rPr>
          <w:rFonts w:hint="cs"/>
          <w:rtl/>
          <w:lang w:eastAsia="he-IL"/>
        </w:rPr>
        <w:t>– – –</w:t>
      </w:r>
    </w:p>
    <w:p w:rsidR="005B32A3" w:rsidRDefault="005B32A3" w:rsidP="00356EAB">
      <w:pPr>
        <w:rPr>
          <w:rtl/>
          <w:lang w:eastAsia="he-IL"/>
        </w:rPr>
      </w:pPr>
      <w:bookmarkStart w:id="44232" w:name="_ETM_Q149_589240"/>
      <w:bookmarkStart w:id="44233" w:name="_ETM_Q149_589306"/>
      <w:bookmarkEnd w:id="44232"/>
      <w:bookmarkEnd w:id="44233"/>
    </w:p>
    <w:p w:rsidR="005B32A3" w:rsidRDefault="005B32A3" w:rsidP="00356EAB">
      <w:pPr>
        <w:pStyle w:val="af5"/>
        <w:keepNext/>
        <w:rPr>
          <w:rtl/>
        </w:rPr>
      </w:pPr>
      <w:bookmarkStart w:id="44234" w:name="ET_interruption_קריאה_82"/>
      <w:r w:rsidRPr="00166831">
        <w:rPr>
          <w:rStyle w:val="TagStyle"/>
          <w:rtl/>
        </w:rPr>
        <w:t xml:space="preserve"> &lt;&lt; קריאה &gt;&gt; </w:t>
      </w:r>
      <w:r>
        <w:rPr>
          <w:rtl/>
        </w:rPr>
        <w:t>קריאה:</w:t>
      </w:r>
      <w:r w:rsidRPr="00166831">
        <w:rPr>
          <w:rStyle w:val="TagStyle"/>
          <w:rtl/>
        </w:rPr>
        <w:t xml:space="preserve"> &lt;&lt; קריאה &gt;&gt;</w:t>
      </w:r>
      <w:r>
        <w:rPr>
          <w:rtl/>
        </w:rPr>
        <w:t xml:space="preserve"> </w:t>
      </w:r>
      <w:bookmarkEnd w:id="44234"/>
    </w:p>
    <w:p w:rsidR="005B32A3" w:rsidRDefault="005B32A3" w:rsidP="00356EAB">
      <w:pPr>
        <w:rPr>
          <w:rtl/>
          <w:lang w:eastAsia="he-IL"/>
        </w:rPr>
      </w:pPr>
    </w:p>
    <w:p w:rsidR="005B32A3" w:rsidRDefault="00C9608A" w:rsidP="00356EAB">
      <w:pPr>
        <w:rPr>
          <w:rtl/>
          <w:lang w:eastAsia="he-IL"/>
        </w:rPr>
      </w:pPr>
      <w:bookmarkStart w:id="44235" w:name="_ETM_Q149_592757"/>
      <w:bookmarkEnd w:id="44235"/>
      <w:r>
        <w:rPr>
          <w:rFonts w:hint="cs"/>
          <w:rtl/>
          <w:lang w:eastAsia="he-IL"/>
        </w:rPr>
        <w:t>– –</w:t>
      </w:r>
      <w:r w:rsidR="008D1C05">
        <w:rPr>
          <w:rFonts w:hint="cs"/>
          <w:rtl/>
          <w:lang w:eastAsia="he-IL"/>
        </w:rPr>
        <w:t xml:space="preserve"> </w:t>
      </w:r>
      <w:r w:rsidR="005B32A3">
        <w:rPr>
          <w:rFonts w:hint="cs"/>
          <w:rtl/>
          <w:lang w:eastAsia="he-IL"/>
        </w:rPr>
        <w:t>בשביל לראות כמה פעמים הוא הצביע.</w:t>
      </w:r>
      <w:bookmarkStart w:id="44236" w:name="_ETM_Q149_591009"/>
      <w:bookmarkEnd w:id="44236"/>
    </w:p>
    <w:p w:rsidR="005B32A3" w:rsidRDefault="005B32A3" w:rsidP="00356EAB">
      <w:pPr>
        <w:rPr>
          <w:rtl/>
          <w:lang w:eastAsia="he-IL"/>
        </w:rPr>
      </w:pPr>
      <w:bookmarkStart w:id="44237" w:name="_ETM_Q149_591104"/>
      <w:bookmarkEnd w:id="44237"/>
    </w:p>
    <w:p w:rsidR="005B32A3" w:rsidRDefault="005B32A3" w:rsidP="00356EAB">
      <w:pPr>
        <w:pStyle w:val="af6"/>
        <w:keepNext/>
        <w:rPr>
          <w:rtl/>
        </w:rPr>
      </w:pPr>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238" w:name="_ETM_Q149_594820"/>
      <w:bookmarkEnd w:id="44238"/>
      <w:r>
        <w:rPr>
          <w:rFonts w:hint="cs"/>
          <w:rtl/>
          <w:lang w:eastAsia="he-IL"/>
        </w:rPr>
        <w:t xml:space="preserve">חבר הכנסת, רבותיי, בין החוקים אני עושה הפסקה, </w:t>
      </w:r>
      <w:r w:rsidR="008D1C05">
        <w:rPr>
          <w:rFonts w:hint="cs"/>
          <w:rtl/>
          <w:lang w:eastAsia="he-IL"/>
        </w:rPr>
        <w:t>ו</w:t>
      </w:r>
      <w:r>
        <w:rPr>
          <w:rFonts w:hint="cs"/>
          <w:rtl/>
          <w:lang w:eastAsia="he-IL"/>
        </w:rPr>
        <w:t xml:space="preserve">הנושא הזה </w:t>
      </w:r>
      <w:bookmarkStart w:id="44239" w:name="_ETM_Q149_602665"/>
      <w:bookmarkEnd w:id="44239"/>
      <w:r>
        <w:rPr>
          <w:rFonts w:hint="cs"/>
          <w:rtl/>
          <w:lang w:eastAsia="he-IL"/>
        </w:rPr>
        <w:t xml:space="preserve">ייבדק. אתם יכולים בינתיים לשלוח את העוזרים שלכם לבדוק מה </w:t>
      </w:r>
      <w:bookmarkStart w:id="44240" w:name="_ETM_Q149_604905"/>
      <w:bookmarkEnd w:id="44240"/>
      <w:r>
        <w:rPr>
          <w:rFonts w:hint="cs"/>
          <w:rtl/>
          <w:lang w:eastAsia="he-IL"/>
        </w:rPr>
        <w:t xml:space="preserve">שאתם רוצים. </w:t>
      </w:r>
      <w:bookmarkStart w:id="44241" w:name="_ETM_Q149_609617"/>
      <w:bookmarkEnd w:id="44241"/>
    </w:p>
    <w:p w:rsidR="005B32A3" w:rsidRDefault="005B32A3" w:rsidP="00356EAB">
      <w:pPr>
        <w:rPr>
          <w:rtl/>
          <w:lang w:eastAsia="he-IL"/>
        </w:rPr>
      </w:pPr>
      <w:bookmarkStart w:id="44242" w:name="_ETM_Q149_609718"/>
      <w:bookmarkEnd w:id="44242"/>
    </w:p>
    <w:p w:rsidR="005B32A3" w:rsidRDefault="005B32A3" w:rsidP="00356EAB">
      <w:pPr>
        <w:rPr>
          <w:rtl/>
          <w:lang w:eastAsia="he-IL"/>
        </w:rPr>
      </w:pPr>
      <w:bookmarkStart w:id="44243" w:name="_ETM_Q149_609730"/>
      <w:bookmarkStart w:id="44244" w:name="_ETM_Q149_609817"/>
      <w:bookmarkEnd w:id="44243"/>
      <w:bookmarkEnd w:id="44244"/>
      <w:r>
        <w:rPr>
          <w:rFonts w:hint="cs"/>
          <w:rtl/>
          <w:lang w:eastAsia="he-IL"/>
        </w:rPr>
        <w:t xml:space="preserve">אני רוצה בבקשה להמשיך לסעיף כ"ז </w:t>
      </w:r>
      <w:r>
        <w:rPr>
          <w:rtl/>
          <w:lang w:eastAsia="he-IL"/>
        </w:rPr>
        <w:t>–</w:t>
      </w:r>
      <w:r>
        <w:rPr>
          <w:rFonts w:hint="cs"/>
          <w:rtl/>
          <w:lang w:eastAsia="he-IL"/>
        </w:rPr>
        <w:t xml:space="preserve"> בבקשה </w:t>
      </w:r>
      <w:bookmarkStart w:id="44245" w:name="_ETM_Q149_617025"/>
      <w:bookmarkEnd w:id="44245"/>
      <w:r>
        <w:rPr>
          <w:rFonts w:hint="cs"/>
          <w:rtl/>
          <w:lang w:eastAsia="he-IL"/>
        </w:rPr>
        <w:t>לשבת. לא לבוא לדוכן. בין שני החוקים, אני מודיע</w:t>
      </w:r>
      <w:bookmarkStart w:id="44246" w:name="_ETM_Q149_619442"/>
      <w:bookmarkEnd w:id="44246"/>
      <w:r>
        <w:rPr>
          <w:rFonts w:hint="cs"/>
          <w:rtl/>
          <w:lang w:eastAsia="he-IL"/>
        </w:rPr>
        <w:t xml:space="preserve"> שתהיה הפסקה של חמש דקות, והייעוץ המשפטי יבדוק</w:t>
      </w:r>
      <w:bookmarkStart w:id="44247" w:name="_ETM_Q149_621717"/>
      <w:bookmarkEnd w:id="44247"/>
      <w:r>
        <w:rPr>
          <w:rFonts w:hint="cs"/>
          <w:rtl/>
          <w:lang w:eastAsia="he-IL"/>
        </w:rPr>
        <w:t xml:space="preserve"> ויסיק מסקנות. תודה. </w:t>
      </w:r>
      <w:bookmarkStart w:id="44248" w:name="_ETM_Q149_628709"/>
      <w:bookmarkEnd w:id="44248"/>
    </w:p>
    <w:p w:rsidR="005B32A3" w:rsidRDefault="005B32A3" w:rsidP="00356EAB">
      <w:pPr>
        <w:rPr>
          <w:rtl/>
          <w:lang w:eastAsia="he-IL"/>
        </w:rPr>
      </w:pPr>
      <w:bookmarkStart w:id="44249" w:name="_ETM_Q149_628774"/>
      <w:bookmarkStart w:id="44250" w:name="_ETM_Q149_628861"/>
      <w:bookmarkEnd w:id="44249"/>
      <w:bookmarkEnd w:id="44250"/>
    </w:p>
    <w:p w:rsidR="005B32A3" w:rsidRDefault="005B32A3" w:rsidP="008D1C05">
      <w:pPr>
        <w:rPr>
          <w:rtl/>
          <w:lang w:eastAsia="he-IL"/>
        </w:rPr>
      </w:pPr>
      <w:bookmarkStart w:id="44251" w:name="_ETM_Q149_628966"/>
      <w:bookmarkEnd w:id="44251"/>
      <w:r>
        <w:rPr>
          <w:rFonts w:hint="cs"/>
          <w:rtl/>
          <w:lang w:eastAsia="he-IL"/>
        </w:rPr>
        <w:t>אני עובר ללחלופין כ"ו, להצבעה חדשה.</w:t>
      </w:r>
      <w:bookmarkStart w:id="44252" w:name="_ETM_Q149_634653"/>
      <w:bookmarkEnd w:id="44252"/>
      <w:r>
        <w:rPr>
          <w:rFonts w:hint="cs"/>
          <w:rtl/>
          <w:lang w:eastAsia="he-IL"/>
        </w:rPr>
        <w:t xml:space="preserve"> סעיף כ"ו </w:t>
      </w:r>
      <w:r w:rsidR="008D1C05">
        <w:rPr>
          <w:rFonts w:hint="eastAsia"/>
          <w:rtl/>
          <w:lang w:eastAsia="he-IL"/>
        </w:rPr>
        <w:t xml:space="preserve">– </w:t>
      </w:r>
      <w:r>
        <w:rPr>
          <w:rFonts w:hint="cs"/>
          <w:rtl/>
          <w:lang w:eastAsia="he-IL"/>
        </w:rPr>
        <w:t>הצבעה.</w:t>
      </w:r>
    </w:p>
    <w:p w:rsidR="005B32A3" w:rsidRDefault="005B32A3" w:rsidP="00356EAB">
      <w:pPr>
        <w:rPr>
          <w:rtl/>
          <w:lang w:eastAsia="he-IL"/>
        </w:rPr>
      </w:pPr>
    </w:p>
    <w:p w:rsidR="005B32A3" w:rsidRDefault="005B32A3" w:rsidP="00356EAB">
      <w:pPr>
        <w:pStyle w:val="af5"/>
        <w:keepNext/>
        <w:rPr>
          <w:rtl/>
        </w:rPr>
      </w:pPr>
      <w:bookmarkStart w:id="44253" w:name="ET_interruption_5085_84"/>
      <w:r w:rsidRPr="00166831">
        <w:rPr>
          <w:rStyle w:val="TagStyle"/>
          <w:rtl/>
        </w:rPr>
        <w:t xml:space="preserve"> &lt;&lt; קריאה &gt;&gt; </w:t>
      </w:r>
      <w:r>
        <w:rPr>
          <w:rtl/>
        </w:rPr>
        <w:t>אורלי לוי אבקסיס (הליכוד):</w:t>
      </w:r>
      <w:r w:rsidRPr="00166831">
        <w:rPr>
          <w:rStyle w:val="TagStyle"/>
          <w:rtl/>
        </w:rPr>
        <w:t xml:space="preserve"> &lt;&lt; קריאה &gt;&gt;</w:t>
      </w:r>
      <w:r>
        <w:rPr>
          <w:rtl/>
        </w:rPr>
        <w:t xml:space="preserve"> </w:t>
      </w:r>
      <w:bookmarkEnd w:id="44253"/>
    </w:p>
    <w:p w:rsidR="005B32A3" w:rsidRDefault="005B32A3" w:rsidP="00356EAB">
      <w:pPr>
        <w:rPr>
          <w:rtl/>
          <w:lang w:eastAsia="he-IL"/>
        </w:rPr>
      </w:pPr>
    </w:p>
    <w:p w:rsidR="005B32A3" w:rsidRDefault="005B32A3" w:rsidP="00356EAB">
      <w:pPr>
        <w:rPr>
          <w:rtl/>
          <w:lang w:eastAsia="he-IL"/>
        </w:rPr>
      </w:pPr>
      <w:r>
        <w:rPr>
          <w:rFonts w:hint="cs"/>
          <w:rtl/>
          <w:lang w:eastAsia="he-IL"/>
        </w:rPr>
        <w:t>לא, אתה לא יכול. אתה לא יכול.</w:t>
      </w:r>
    </w:p>
    <w:p w:rsidR="005B32A3" w:rsidRDefault="005B32A3" w:rsidP="00356EAB">
      <w:pPr>
        <w:rPr>
          <w:b/>
          <w:bCs/>
          <w:u w:val="single"/>
          <w:rtl/>
          <w:lang w:eastAsia="he-IL"/>
        </w:rPr>
      </w:pPr>
      <w:bookmarkStart w:id="44254" w:name="_ETM_Q149_632578"/>
      <w:bookmarkStart w:id="44255" w:name="_ETM_Q149_632655"/>
      <w:bookmarkEnd w:id="44254"/>
      <w:bookmarkEnd w:id="44255"/>
    </w:p>
    <w:p w:rsidR="005B32A3" w:rsidRDefault="005B32A3" w:rsidP="00356EAB">
      <w:pPr>
        <w:pStyle w:val="af5"/>
        <w:keepNext/>
        <w:rPr>
          <w:rtl/>
        </w:rPr>
      </w:pPr>
      <w:bookmarkStart w:id="44256" w:name="ET_interruption_5296_86"/>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256"/>
    </w:p>
    <w:p w:rsidR="005B32A3" w:rsidRDefault="005B32A3" w:rsidP="00356EAB">
      <w:pPr>
        <w:rPr>
          <w:rtl/>
          <w:lang w:eastAsia="he-IL"/>
        </w:rPr>
      </w:pPr>
    </w:p>
    <w:p w:rsidR="005B32A3" w:rsidRPr="00166831" w:rsidRDefault="005B32A3" w:rsidP="00356EAB">
      <w:pPr>
        <w:rPr>
          <w:rtl/>
          <w:lang w:eastAsia="he-IL"/>
        </w:rPr>
      </w:pPr>
      <w:bookmarkStart w:id="44257" w:name="_ETM_Q149_641175"/>
      <w:bookmarkStart w:id="44258" w:name="_ETM_Q149_637999"/>
      <w:bookmarkEnd w:id="44257"/>
      <w:bookmarkEnd w:id="44258"/>
      <w:r>
        <w:rPr>
          <w:rFonts w:hint="cs"/>
          <w:rtl/>
          <w:lang w:eastAsia="he-IL"/>
        </w:rPr>
        <w:t xml:space="preserve">גנבו את </w:t>
      </w:r>
      <w:bookmarkStart w:id="44259" w:name="_ETM_Q149_639449"/>
      <w:bookmarkEnd w:id="44259"/>
      <w:r>
        <w:rPr>
          <w:rFonts w:hint="cs"/>
          <w:rtl/>
          <w:lang w:eastAsia="he-IL"/>
        </w:rPr>
        <w:t xml:space="preserve">הבחירות, גונבים את ההצבעות. באמת. </w:t>
      </w:r>
    </w:p>
    <w:p w:rsidR="005B32A3" w:rsidRDefault="005B32A3" w:rsidP="00356EAB">
      <w:pPr>
        <w:rPr>
          <w:rtl/>
          <w:lang w:eastAsia="he-IL"/>
        </w:rPr>
      </w:pPr>
    </w:p>
    <w:p w:rsidR="005B32A3" w:rsidRDefault="005B32A3" w:rsidP="00356EAB">
      <w:pPr>
        <w:pStyle w:val="af5"/>
        <w:keepNext/>
        <w:rPr>
          <w:rtl/>
        </w:rPr>
      </w:pPr>
      <w:bookmarkStart w:id="44260" w:name="ET_interruption_קריאות_87"/>
      <w:r w:rsidRPr="00166831">
        <w:rPr>
          <w:rStyle w:val="TagStyle"/>
          <w:rtl/>
        </w:rPr>
        <w:t xml:space="preserve"> &lt;&lt; קריאה &gt;&gt; </w:t>
      </w:r>
      <w:r>
        <w:rPr>
          <w:rtl/>
        </w:rPr>
        <w:t>קריאות:</w:t>
      </w:r>
      <w:r w:rsidRPr="00166831">
        <w:rPr>
          <w:rStyle w:val="TagStyle"/>
          <w:rtl/>
        </w:rPr>
        <w:t xml:space="preserve"> &lt;&lt; קריאה &gt;&gt;</w:t>
      </w:r>
      <w:r>
        <w:rPr>
          <w:rtl/>
        </w:rPr>
        <w:t xml:space="preserve"> </w:t>
      </w:r>
      <w:bookmarkEnd w:id="44260"/>
    </w:p>
    <w:p w:rsidR="005B32A3" w:rsidRDefault="005B32A3" w:rsidP="00356EAB">
      <w:pPr>
        <w:rPr>
          <w:rtl/>
          <w:lang w:eastAsia="he-IL"/>
        </w:rPr>
      </w:pPr>
    </w:p>
    <w:p w:rsidR="005B32A3" w:rsidRDefault="00C9608A" w:rsidP="00356EAB">
      <w:pPr>
        <w:rPr>
          <w:rtl/>
          <w:lang w:eastAsia="he-IL"/>
        </w:rPr>
      </w:pPr>
      <w:bookmarkStart w:id="44261" w:name="_ETM_Q149_646565"/>
      <w:bookmarkStart w:id="44262" w:name="_ETM_Q149_646839"/>
      <w:bookmarkStart w:id="44263" w:name="_ETM_Q149_646930"/>
      <w:bookmarkEnd w:id="44261"/>
      <w:bookmarkEnd w:id="44262"/>
      <w:bookmarkEnd w:id="44263"/>
      <w:r>
        <w:rPr>
          <w:rFonts w:hint="cs"/>
          <w:rtl/>
          <w:lang w:eastAsia="he-IL"/>
        </w:rPr>
        <w:t>– – –</w:t>
      </w:r>
      <w:bookmarkStart w:id="44264" w:name="_ETM_Q149_648222"/>
      <w:bookmarkEnd w:id="44264"/>
    </w:p>
    <w:p w:rsidR="005B32A3" w:rsidRDefault="005B32A3" w:rsidP="00356EAB">
      <w:pPr>
        <w:rPr>
          <w:rtl/>
          <w:lang w:eastAsia="he-IL"/>
        </w:rPr>
      </w:pPr>
      <w:bookmarkStart w:id="44265" w:name="_ETM_Q149_648313"/>
      <w:bookmarkEnd w:id="44265"/>
    </w:p>
    <w:p w:rsidR="005B32A3" w:rsidRDefault="005B32A3" w:rsidP="00356EAB">
      <w:pPr>
        <w:pStyle w:val="af5"/>
        <w:keepNext/>
        <w:rPr>
          <w:rtl/>
        </w:rPr>
      </w:pPr>
      <w:bookmarkStart w:id="44266" w:name="ET_interruption_5296_88"/>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266"/>
    </w:p>
    <w:p w:rsidR="005B32A3" w:rsidRDefault="005B32A3" w:rsidP="00356EAB">
      <w:pPr>
        <w:rPr>
          <w:rtl/>
          <w:lang w:eastAsia="he-IL"/>
        </w:rPr>
      </w:pPr>
    </w:p>
    <w:p w:rsidR="005B32A3" w:rsidRDefault="005B32A3" w:rsidP="00356EAB">
      <w:pPr>
        <w:rPr>
          <w:rtl/>
          <w:lang w:eastAsia="he-IL"/>
        </w:rPr>
      </w:pPr>
      <w:bookmarkStart w:id="44267" w:name="_ETM_Q149_648844"/>
      <w:bookmarkEnd w:id="44267"/>
      <w:r>
        <w:rPr>
          <w:rFonts w:hint="cs"/>
          <w:rtl/>
          <w:lang w:eastAsia="he-IL"/>
        </w:rPr>
        <w:t xml:space="preserve">אנחנו מבקשים </w:t>
      </w:r>
      <w:bookmarkStart w:id="44268" w:name="_ETM_Q149_650159"/>
      <w:bookmarkEnd w:id="44268"/>
      <w:r>
        <w:rPr>
          <w:rFonts w:hint="cs"/>
          <w:rtl/>
          <w:lang w:eastAsia="he-IL"/>
        </w:rPr>
        <w:t>שתעצרו עכשיו. תעצרו עכשיו.</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14</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18</w:t>
      </w:r>
    </w:p>
    <w:p w:rsidR="005B32A3" w:rsidRDefault="005B32A3" w:rsidP="00356EAB">
      <w:pPr>
        <w:pStyle w:val="--"/>
        <w:keepNext/>
        <w:rPr>
          <w:rtl/>
          <w:lang w:eastAsia="he-IL"/>
        </w:rPr>
      </w:pPr>
      <w:r>
        <w:rPr>
          <w:rtl/>
          <w:lang w:eastAsia="he-IL"/>
        </w:rPr>
        <w:t xml:space="preserve">נגד – </w:t>
      </w:r>
      <w:r>
        <w:rPr>
          <w:rFonts w:hint="cs"/>
          <w:rtl/>
          <w:lang w:eastAsia="he-IL"/>
        </w:rPr>
        <w:t>42</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8D1C05">
      <w:pPr>
        <w:pStyle w:val="af2"/>
        <w:rPr>
          <w:rtl/>
          <w:lang w:eastAsia="he-IL"/>
        </w:rPr>
      </w:pPr>
      <w:r>
        <w:rPr>
          <w:rFonts w:hint="cs"/>
          <w:rtl/>
          <w:lang w:eastAsia="he-IL"/>
        </w:rPr>
        <w:t>ההסתייגות (11) לחלופין (כו) של קבוצת סיעת הליכוד, קבוצת סיעת ש"ס, קבוצת סיעת יהדות התורה וקבוצת סיעת הציונות הדתית לסעיף 1 לא נתקבלה.</w:t>
      </w:r>
    </w:p>
    <w:p w:rsidR="005B32A3" w:rsidRDefault="005B32A3" w:rsidP="00356EAB">
      <w:pPr>
        <w:rPr>
          <w:rtl/>
          <w:lang w:eastAsia="he-IL"/>
        </w:rPr>
      </w:pPr>
    </w:p>
    <w:p w:rsidR="005B32A3" w:rsidRDefault="005B32A3" w:rsidP="00356EAB">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5B32A3" w:rsidRDefault="005B32A3" w:rsidP="00356EAB">
      <w:pPr>
        <w:rPr>
          <w:rtl/>
          <w:lang w:eastAsia="he-IL"/>
        </w:rPr>
      </w:pPr>
    </w:p>
    <w:p w:rsidR="005B32A3" w:rsidRDefault="005B32A3" w:rsidP="008D1C05">
      <w:pPr>
        <w:rPr>
          <w:rtl/>
          <w:lang w:eastAsia="he-IL"/>
        </w:rPr>
      </w:pPr>
      <w:r>
        <w:rPr>
          <w:rFonts w:hint="cs"/>
          <w:rtl/>
          <w:lang w:eastAsia="he-IL"/>
        </w:rPr>
        <w:t xml:space="preserve">תודה רבה. נגד – 42, בעד – 18. לחלופין כ"ו </w:t>
      </w:r>
      <w:bookmarkStart w:id="44269" w:name="_ETM_Q149_654976"/>
      <w:bookmarkEnd w:id="44269"/>
      <w:r>
        <w:rPr>
          <w:rFonts w:hint="cs"/>
          <w:rtl/>
          <w:lang w:eastAsia="he-IL"/>
        </w:rPr>
        <w:t>לא עברה</w:t>
      </w:r>
      <w:r w:rsidR="008D1C05">
        <w:rPr>
          <w:rFonts w:hint="cs"/>
          <w:rtl/>
          <w:lang w:eastAsia="he-IL"/>
        </w:rPr>
        <w:t>.</w:t>
      </w:r>
      <w:r>
        <w:rPr>
          <w:rFonts w:hint="cs"/>
          <w:rtl/>
          <w:lang w:eastAsia="he-IL"/>
        </w:rPr>
        <w:t xml:space="preserve"> די. </w:t>
      </w:r>
    </w:p>
    <w:p w:rsidR="005B32A3" w:rsidRDefault="005B32A3" w:rsidP="00356EAB">
      <w:pPr>
        <w:rPr>
          <w:rtl/>
          <w:lang w:eastAsia="he-IL"/>
        </w:rPr>
      </w:pPr>
      <w:bookmarkStart w:id="44270" w:name="_ETM_Q149_661019"/>
      <w:bookmarkStart w:id="44271" w:name="_ETM_Q149_661105"/>
      <w:bookmarkEnd w:id="44270"/>
      <w:bookmarkEnd w:id="44271"/>
    </w:p>
    <w:p w:rsidR="005B32A3" w:rsidRDefault="005B32A3" w:rsidP="00356EAB">
      <w:pPr>
        <w:pStyle w:val="af5"/>
        <w:keepNext/>
        <w:rPr>
          <w:rtl/>
        </w:rPr>
      </w:pPr>
      <w:bookmarkStart w:id="44272" w:name="ET_interruption_5296_89"/>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272"/>
    </w:p>
    <w:p w:rsidR="005B32A3" w:rsidRDefault="005B32A3" w:rsidP="00356EAB">
      <w:pPr>
        <w:rPr>
          <w:rtl/>
          <w:lang w:eastAsia="he-IL"/>
        </w:rPr>
      </w:pPr>
    </w:p>
    <w:p w:rsidR="005B32A3" w:rsidRDefault="005B32A3" w:rsidP="00356EAB">
      <w:pPr>
        <w:rPr>
          <w:rtl/>
          <w:lang w:eastAsia="he-IL"/>
        </w:rPr>
      </w:pPr>
      <w:bookmarkStart w:id="44273" w:name="_ETM_Q149_659997"/>
      <w:bookmarkStart w:id="44274" w:name="_ETM_Q149_660233"/>
      <w:bookmarkStart w:id="44275" w:name="_ETM_Q149_660302"/>
      <w:bookmarkEnd w:id="44273"/>
      <w:bookmarkEnd w:id="44274"/>
      <w:bookmarkEnd w:id="44275"/>
      <w:r>
        <w:rPr>
          <w:rFonts w:hint="cs"/>
          <w:rtl/>
          <w:lang w:eastAsia="he-IL"/>
        </w:rPr>
        <w:t>אני לא הצבעתי.</w:t>
      </w:r>
    </w:p>
    <w:p w:rsidR="005B32A3" w:rsidRDefault="005B32A3" w:rsidP="00356EAB">
      <w:pPr>
        <w:rPr>
          <w:rtl/>
          <w:lang w:eastAsia="he-IL"/>
        </w:rPr>
      </w:pPr>
    </w:p>
    <w:p w:rsidR="005B32A3" w:rsidRDefault="005B32A3" w:rsidP="00356EAB">
      <w:pPr>
        <w:pStyle w:val="af6"/>
        <w:keepNext/>
        <w:rPr>
          <w:rtl/>
        </w:rPr>
      </w:pPr>
      <w:bookmarkStart w:id="44276" w:name="ET_yor_6204_90"/>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bookmarkEnd w:id="44276"/>
    </w:p>
    <w:p w:rsidR="005B32A3" w:rsidRDefault="005B32A3" w:rsidP="00356EAB">
      <w:pPr>
        <w:rPr>
          <w:rtl/>
          <w:lang w:eastAsia="he-IL"/>
        </w:rPr>
      </w:pPr>
    </w:p>
    <w:p w:rsidR="005B32A3" w:rsidRDefault="005B32A3" w:rsidP="00356EAB">
      <w:pPr>
        <w:rPr>
          <w:rtl/>
          <w:lang w:eastAsia="he-IL"/>
        </w:rPr>
      </w:pPr>
      <w:bookmarkStart w:id="44277" w:name="_ETM_Q149_657000"/>
      <w:bookmarkEnd w:id="44277"/>
      <w:r>
        <w:rPr>
          <w:rFonts w:hint="cs"/>
          <w:rtl/>
          <w:lang w:eastAsia="he-IL"/>
        </w:rPr>
        <w:t xml:space="preserve">די. </w:t>
      </w:r>
      <w:bookmarkStart w:id="44278" w:name="_ETM_Q149_658000"/>
      <w:bookmarkEnd w:id="44278"/>
      <w:r>
        <w:rPr>
          <w:rFonts w:hint="cs"/>
          <w:rtl/>
          <w:lang w:eastAsia="he-IL"/>
        </w:rPr>
        <w:t xml:space="preserve">גדי, שב. חבר </w:t>
      </w:r>
      <w:bookmarkStart w:id="44279" w:name="_ETM_Q149_659577"/>
      <w:bookmarkEnd w:id="44279"/>
      <w:r>
        <w:rPr>
          <w:rFonts w:hint="cs"/>
          <w:rtl/>
          <w:lang w:eastAsia="he-IL"/>
        </w:rPr>
        <w:t xml:space="preserve">הכנסת יברקן, שב, בבקשה. חוות הדעת שאני עושה הפסקה </w:t>
      </w:r>
      <w:r w:rsidR="00C9608A">
        <w:rPr>
          <w:rFonts w:hint="cs"/>
          <w:rtl/>
          <w:lang w:eastAsia="he-IL"/>
        </w:rPr>
        <w:t>– – –</w:t>
      </w:r>
      <w:bookmarkStart w:id="44280" w:name="_ETM_Q149_666038"/>
      <w:bookmarkEnd w:id="44280"/>
    </w:p>
    <w:p w:rsidR="005B32A3" w:rsidRDefault="005B32A3" w:rsidP="00356EAB">
      <w:pPr>
        <w:rPr>
          <w:rtl/>
          <w:lang w:eastAsia="he-IL"/>
        </w:rPr>
      </w:pPr>
      <w:bookmarkStart w:id="44281" w:name="_ETM_Q149_666102"/>
      <w:bookmarkEnd w:id="44281"/>
    </w:p>
    <w:p w:rsidR="005B32A3" w:rsidRDefault="005B32A3" w:rsidP="00356EAB">
      <w:pPr>
        <w:pStyle w:val="af5"/>
        <w:keepNext/>
        <w:rPr>
          <w:rtl/>
        </w:rPr>
      </w:pPr>
      <w:bookmarkStart w:id="44282" w:name="ET_interruption_קריאות_91"/>
      <w:r w:rsidRPr="00166831">
        <w:rPr>
          <w:rStyle w:val="TagStyle"/>
          <w:rtl/>
        </w:rPr>
        <w:t xml:space="preserve"> &lt;&lt; קריאה &gt;&gt; </w:t>
      </w:r>
      <w:r>
        <w:rPr>
          <w:rtl/>
        </w:rPr>
        <w:t>קריאות:</w:t>
      </w:r>
      <w:r w:rsidRPr="00166831">
        <w:rPr>
          <w:rStyle w:val="TagStyle"/>
          <w:rtl/>
        </w:rPr>
        <w:t xml:space="preserve"> &lt;&lt; קריאה &gt;&gt;</w:t>
      </w:r>
      <w:r>
        <w:rPr>
          <w:rtl/>
        </w:rPr>
        <w:t xml:space="preserve"> </w:t>
      </w:r>
      <w:bookmarkEnd w:id="44282"/>
    </w:p>
    <w:p w:rsidR="005B32A3" w:rsidRDefault="005B32A3" w:rsidP="00356EAB">
      <w:pPr>
        <w:rPr>
          <w:rtl/>
          <w:lang w:eastAsia="he-IL"/>
        </w:rPr>
      </w:pPr>
    </w:p>
    <w:p w:rsidR="005B32A3" w:rsidRDefault="00C9608A" w:rsidP="00356EAB">
      <w:pPr>
        <w:rPr>
          <w:rtl/>
          <w:lang w:eastAsia="he-IL"/>
        </w:rPr>
      </w:pPr>
      <w:bookmarkStart w:id="44283" w:name="_ETM_Q149_664150"/>
      <w:bookmarkStart w:id="44284" w:name="_ETM_Q149_664381"/>
      <w:bookmarkStart w:id="44285" w:name="_ETM_Q149_664450"/>
      <w:bookmarkEnd w:id="44283"/>
      <w:bookmarkEnd w:id="44284"/>
      <w:bookmarkEnd w:id="44285"/>
      <w:r>
        <w:rPr>
          <w:rFonts w:hint="cs"/>
          <w:rtl/>
          <w:lang w:eastAsia="he-IL"/>
        </w:rPr>
        <w:t>– – –</w:t>
      </w:r>
    </w:p>
    <w:p w:rsidR="005B32A3" w:rsidRDefault="005B32A3" w:rsidP="00356EAB">
      <w:pPr>
        <w:rPr>
          <w:rtl/>
          <w:lang w:eastAsia="he-IL"/>
        </w:rPr>
      </w:pPr>
      <w:bookmarkStart w:id="44286" w:name="_ETM_Q149_665481"/>
      <w:bookmarkStart w:id="44287" w:name="_ETM_Q149_665559"/>
      <w:bookmarkEnd w:id="44286"/>
      <w:bookmarkEnd w:id="44287"/>
    </w:p>
    <w:p w:rsidR="005B32A3" w:rsidRDefault="005B32A3" w:rsidP="00356EAB">
      <w:pPr>
        <w:pStyle w:val="af6"/>
        <w:keepNext/>
        <w:rPr>
          <w:rtl/>
        </w:rPr>
      </w:pPr>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288" w:name="_ETM_Q149_668862"/>
      <w:bookmarkEnd w:id="44288"/>
      <w:r>
        <w:rPr>
          <w:rFonts w:hint="cs"/>
          <w:rtl/>
          <w:lang w:eastAsia="he-IL"/>
        </w:rPr>
        <w:t>הבנתי אותך.</w:t>
      </w:r>
      <w:bookmarkStart w:id="44289" w:name="_ETM_Q149_665292"/>
      <w:bookmarkEnd w:id="44289"/>
    </w:p>
    <w:p w:rsidR="005B32A3" w:rsidRDefault="005B32A3" w:rsidP="00356EAB">
      <w:pPr>
        <w:rPr>
          <w:rtl/>
          <w:lang w:eastAsia="he-IL"/>
        </w:rPr>
      </w:pPr>
      <w:bookmarkStart w:id="44290" w:name="_ETM_Q149_665380"/>
      <w:bookmarkEnd w:id="44290"/>
    </w:p>
    <w:p w:rsidR="005B32A3" w:rsidRDefault="005B32A3" w:rsidP="00356EAB">
      <w:pPr>
        <w:pStyle w:val="af5"/>
        <w:keepNext/>
        <w:rPr>
          <w:rtl/>
        </w:rPr>
      </w:pPr>
      <w:bookmarkStart w:id="44291" w:name="ET_interruption_5296_93"/>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291"/>
    </w:p>
    <w:p w:rsidR="005B32A3" w:rsidRDefault="005B32A3" w:rsidP="00356EAB">
      <w:pPr>
        <w:rPr>
          <w:rtl/>
          <w:lang w:eastAsia="he-IL"/>
        </w:rPr>
      </w:pPr>
    </w:p>
    <w:p w:rsidR="005B32A3" w:rsidRDefault="005B32A3" w:rsidP="00356EAB">
      <w:pPr>
        <w:rPr>
          <w:rtl/>
          <w:lang w:eastAsia="he-IL"/>
        </w:rPr>
      </w:pPr>
      <w:bookmarkStart w:id="44292" w:name="_ETM_Q149_667995"/>
      <w:bookmarkEnd w:id="44292"/>
      <w:r>
        <w:rPr>
          <w:rFonts w:hint="cs"/>
          <w:rtl/>
          <w:lang w:eastAsia="he-IL"/>
        </w:rPr>
        <w:t>א</w:t>
      </w:r>
      <w:bookmarkStart w:id="44293" w:name="_ETM_Q149_668227"/>
      <w:bookmarkEnd w:id="44293"/>
      <w:r>
        <w:rPr>
          <w:rFonts w:hint="cs"/>
          <w:rtl/>
          <w:lang w:eastAsia="he-IL"/>
        </w:rPr>
        <w:t>ב</w:t>
      </w:r>
      <w:bookmarkStart w:id="44294" w:name="_ETM_Q149_668317"/>
      <w:bookmarkEnd w:id="44294"/>
      <w:r>
        <w:rPr>
          <w:rFonts w:hint="cs"/>
          <w:rtl/>
          <w:lang w:eastAsia="he-IL"/>
        </w:rPr>
        <w:t>ל זה אירוע פלילי.</w:t>
      </w:r>
      <w:bookmarkStart w:id="44295" w:name="_ETM_Q149_670875"/>
      <w:bookmarkStart w:id="44296" w:name="_ETM_Q149_670950"/>
      <w:bookmarkEnd w:id="44295"/>
      <w:bookmarkEnd w:id="44296"/>
      <w:r>
        <w:rPr>
          <w:rFonts w:hint="cs"/>
          <w:rtl/>
          <w:lang w:eastAsia="he-IL"/>
        </w:rPr>
        <w:t xml:space="preserve"> פלילי.</w:t>
      </w:r>
    </w:p>
    <w:p w:rsidR="005B32A3" w:rsidRDefault="005B32A3" w:rsidP="00356EAB">
      <w:pPr>
        <w:rPr>
          <w:rtl/>
          <w:lang w:eastAsia="he-IL"/>
        </w:rPr>
      </w:pPr>
      <w:bookmarkStart w:id="44297" w:name="_ETM_Q149_669153"/>
      <w:bookmarkStart w:id="44298" w:name="_ETM_Q149_669220"/>
      <w:bookmarkEnd w:id="44297"/>
      <w:bookmarkEnd w:id="44298"/>
    </w:p>
    <w:p w:rsidR="005B32A3" w:rsidRDefault="005B32A3" w:rsidP="00356EAB">
      <w:pPr>
        <w:pStyle w:val="af6"/>
        <w:keepNext/>
        <w:rPr>
          <w:rtl/>
        </w:rPr>
      </w:pPr>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299" w:name="_ETM_Q149_670125"/>
      <w:bookmarkEnd w:id="44299"/>
      <w:r>
        <w:rPr>
          <w:rFonts w:hint="cs"/>
          <w:rtl/>
          <w:lang w:eastAsia="he-IL"/>
        </w:rPr>
        <w:t>הבנתי</w:t>
      </w:r>
      <w:bookmarkStart w:id="44300" w:name="_ETM_Q149_671922"/>
      <w:bookmarkEnd w:id="44300"/>
      <w:r>
        <w:rPr>
          <w:rFonts w:hint="cs"/>
          <w:rtl/>
          <w:lang w:eastAsia="he-IL"/>
        </w:rPr>
        <w:t>, חבר הכנסת קיש.</w:t>
      </w:r>
    </w:p>
    <w:p w:rsidR="005B32A3" w:rsidRDefault="005B32A3" w:rsidP="00356EAB">
      <w:pPr>
        <w:rPr>
          <w:rtl/>
          <w:lang w:eastAsia="he-IL"/>
        </w:rPr>
      </w:pPr>
      <w:bookmarkStart w:id="44301" w:name="_ETM_Q149_668656"/>
      <w:bookmarkStart w:id="44302" w:name="_ETM_Q149_668727"/>
      <w:bookmarkEnd w:id="44301"/>
      <w:bookmarkEnd w:id="44302"/>
    </w:p>
    <w:p w:rsidR="005B32A3" w:rsidRDefault="005B32A3" w:rsidP="00356EAB">
      <w:pPr>
        <w:pStyle w:val="af5"/>
        <w:keepNext/>
        <w:rPr>
          <w:rtl/>
        </w:rPr>
      </w:pPr>
      <w:bookmarkStart w:id="44303" w:name="ET_interruption_5296_95"/>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303"/>
    </w:p>
    <w:p w:rsidR="005B32A3" w:rsidRDefault="005B32A3" w:rsidP="00356EAB">
      <w:pPr>
        <w:rPr>
          <w:rtl/>
          <w:lang w:eastAsia="he-IL"/>
        </w:rPr>
      </w:pPr>
    </w:p>
    <w:p w:rsidR="005B32A3" w:rsidRDefault="005B32A3" w:rsidP="00356EAB">
      <w:pPr>
        <w:rPr>
          <w:rtl/>
          <w:lang w:eastAsia="he-IL"/>
        </w:rPr>
      </w:pPr>
      <w:bookmarkStart w:id="44304" w:name="_ETM_Q149_672284"/>
      <w:bookmarkEnd w:id="44304"/>
      <w:r>
        <w:rPr>
          <w:rFonts w:hint="cs"/>
          <w:rtl/>
          <w:lang w:eastAsia="he-IL"/>
        </w:rPr>
        <w:t>אז תבדוק אותו עכשיו.</w:t>
      </w:r>
    </w:p>
    <w:p w:rsidR="005B32A3" w:rsidRDefault="005B32A3" w:rsidP="00356EAB">
      <w:pPr>
        <w:rPr>
          <w:rtl/>
          <w:lang w:eastAsia="he-IL"/>
        </w:rPr>
      </w:pPr>
      <w:bookmarkStart w:id="44305" w:name="_ETM_Q149_669944"/>
      <w:bookmarkEnd w:id="44305"/>
    </w:p>
    <w:p w:rsidR="005B32A3" w:rsidRDefault="005B32A3" w:rsidP="00356EAB">
      <w:pPr>
        <w:pStyle w:val="af6"/>
        <w:keepNext/>
        <w:rPr>
          <w:rtl/>
        </w:rPr>
      </w:pPr>
      <w:bookmarkStart w:id="44306" w:name="ET_yor_6204_96"/>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bookmarkEnd w:id="44306"/>
    </w:p>
    <w:p w:rsidR="005B32A3" w:rsidRDefault="005B32A3" w:rsidP="00356EAB">
      <w:pPr>
        <w:rPr>
          <w:rtl/>
          <w:lang w:eastAsia="he-IL"/>
        </w:rPr>
      </w:pPr>
    </w:p>
    <w:p w:rsidR="005B32A3" w:rsidRDefault="005B32A3" w:rsidP="00356EAB">
      <w:pPr>
        <w:rPr>
          <w:rtl/>
          <w:lang w:eastAsia="he-IL"/>
        </w:rPr>
      </w:pPr>
      <w:bookmarkStart w:id="44307" w:name="_ETM_Q149_672100"/>
      <w:bookmarkEnd w:id="44307"/>
      <w:r>
        <w:rPr>
          <w:rFonts w:hint="cs"/>
          <w:rtl/>
          <w:lang w:eastAsia="he-IL"/>
        </w:rPr>
        <w:t xml:space="preserve">בסדר. </w:t>
      </w:r>
      <w:bookmarkStart w:id="44308" w:name="_ETM_Q149_672111"/>
      <w:bookmarkEnd w:id="44308"/>
    </w:p>
    <w:p w:rsidR="005B32A3" w:rsidRDefault="005B32A3" w:rsidP="00356EAB">
      <w:pPr>
        <w:rPr>
          <w:rtl/>
          <w:lang w:eastAsia="he-IL"/>
        </w:rPr>
      </w:pPr>
      <w:bookmarkStart w:id="44309" w:name="_ETM_Q149_672199"/>
      <w:bookmarkEnd w:id="44309"/>
    </w:p>
    <w:p w:rsidR="005B32A3" w:rsidRDefault="005B32A3" w:rsidP="00356EAB">
      <w:pPr>
        <w:pStyle w:val="af5"/>
        <w:keepNext/>
        <w:rPr>
          <w:rtl/>
        </w:rPr>
      </w:pPr>
      <w:bookmarkStart w:id="44310" w:name="ET_interruption_5296_97"/>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310"/>
    </w:p>
    <w:p w:rsidR="005B32A3" w:rsidRDefault="005B32A3" w:rsidP="00356EAB">
      <w:pPr>
        <w:rPr>
          <w:rtl/>
          <w:lang w:eastAsia="he-IL"/>
        </w:rPr>
      </w:pPr>
    </w:p>
    <w:p w:rsidR="005B32A3" w:rsidRDefault="005B32A3" w:rsidP="00356EAB">
      <w:pPr>
        <w:rPr>
          <w:rtl/>
          <w:lang w:eastAsia="he-IL"/>
        </w:rPr>
      </w:pPr>
      <w:bookmarkStart w:id="44311" w:name="_ETM_Q149_674185"/>
      <w:bookmarkEnd w:id="44311"/>
      <w:r>
        <w:rPr>
          <w:rFonts w:hint="cs"/>
          <w:rtl/>
          <w:lang w:eastAsia="he-IL"/>
        </w:rPr>
        <w:t xml:space="preserve">אני </w:t>
      </w:r>
      <w:bookmarkStart w:id="44312" w:name="_ETM_Q149_674943"/>
      <w:bookmarkEnd w:id="44312"/>
      <w:r>
        <w:rPr>
          <w:rFonts w:hint="cs"/>
          <w:rtl/>
          <w:lang w:eastAsia="he-IL"/>
        </w:rPr>
        <w:t>לא הצבעתי עכשיו.</w:t>
      </w:r>
    </w:p>
    <w:p w:rsidR="005B32A3" w:rsidRDefault="005B32A3" w:rsidP="00356EAB">
      <w:pPr>
        <w:rPr>
          <w:rtl/>
          <w:lang w:eastAsia="he-IL"/>
        </w:rPr>
      </w:pPr>
      <w:bookmarkStart w:id="44313" w:name="_ETM_Q149_672395"/>
      <w:bookmarkStart w:id="44314" w:name="_ETM_Q149_672488"/>
      <w:bookmarkEnd w:id="44313"/>
      <w:bookmarkEnd w:id="44314"/>
    </w:p>
    <w:p w:rsidR="005B32A3" w:rsidRDefault="005B32A3" w:rsidP="00356EAB">
      <w:pPr>
        <w:pStyle w:val="af6"/>
        <w:keepNext/>
        <w:rPr>
          <w:rtl/>
        </w:rPr>
      </w:pPr>
      <w:bookmarkStart w:id="44315" w:name="ET_yor_6204_98"/>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bookmarkEnd w:id="44315"/>
    </w:p>
    <w:p w:rsidR="005B32A3" w:rsidRDefault="005B32A3" w:rsidP="00356EAB">
      <w:pPr>
        <w:rPr>
          <w:rtl/>
          <w:lang w:eastAsia="he-IL"/>
        </w:rPr>
      </w:pPr>
    </w:p>
    <w:p w:rsidR="005B32A3" w:rsidRDefault="005B32A3" w:rsidP="00356EAB">
      <w:pPr>
        <w:rPr>
          <w:rtl/>
          <w:lang w:eastAsia="he-IL"/>
        </w:rPr>
      </w:pPr>
      <w:bookmarkStart w:id="44316" w:name="_ETM_Q149_673680"/>
      <w:bookmarkEnd w:id="44316"/>
      <w:r>
        <w:rPr>
          <w:rFonts w:hint="cs"/>
          <w:rtl/>
          <w:lang w:eastAsia="he-IL"/>
        </w:rPr>
        <w:t xml:space="preserve">אם הייעוץ המשפטי יגיש את המסקנות שלו </w:t>
      </w:r>
      <w:r w:rsidR="00C9608A">
        <w:rPr>
          <w:rFonts w:hint="cs"/>
          <w:rtl/>
          <w:lang w:eastAsia="he-IL"/>
        </w:rPr>
        <w:t>– – –</w:t>
      </w:r>
      <w:bookmarkStart w:id="44317" w:name="_ETM_Q149_678063"/>
      <w:bookmarkEnd w:id="44317"/>
    </w:p>
    <w:p w:rsidR="005B32A3" w:rsidRDefault="005B32A3" w:rsidP="00356EAB">
      <w:pPr>
        <w:rPr>
          <w:rtl/>
          <w:lang w:eastAsia="he-IL"/>
        </w:rPr>
      </w:pPr>
      <w:bookmarkStart w:id="44318" w:name="_ETM_Q149_678160"/>
      <w:bookmarkEnd w:id="44318"/>
    </w:p>
    <w:p w:rsidR="005B32A3" w:rsidRDefault="005B32A3" w:rsidP="00356EAB">
      <w:pPr>
        <w:pStyle w:val="af5"/>
        <w:keepNext/>
        <w:rPr>
          <w:rtl/>
        </w:rPr>
      </w:pPr>
      <w:bookmarkStart w:id="44319" w:name="ET_interruption_קריאות_99"/>
      <w:r w:rsidRPr="00166831">
        <w:rPr>
          <w:rStyle w:val="TagStyle"/>
          <w:rtl/>
        </w:rPr>
        <w:t xml:space="preserve"> &lt;&lt; קריאה &gt;&gt; </w:t>
      </w:r>
      <w:r>
        <w:rPr>
          <w:rtl/>
        </w:rPr>
        <w:t>קריאות:</w:t>
      </w:r>
      <w:r w:rsidRPr="00166831">
        <w:rPr>
          <w:rStyle w:val="TagStyle"/>
          <w:rtl/>
        </w:rPr>
        <w:t xml:space="preserve"> &lt;&lt; קריאה &gt;&gt;</w:t>
      </w:r>
      <w:r>
        <w:rPr>
          <w:rtl/>
        </w:rPr>
        <w:t xml:space="preserve"> </w:t>
      </w:r>
      <w:bookmarkEnd w:id="44319"/>
    </w:p>
    <w:p w:rsidR="005B32A3" w:rsidRDefault="005B32A3" w:rsidP="00356EAB">
      <w:pPr>
        <w:rPr>
          <w:rtl/>
          <w:lang w:eastAsia="he-IL"/>
        </w:rPr>
      </w:pPr>
    </w:p>
    <w:p w:rsidR="005B32A3" w:rsidRDefault="00C9608A" w:rsidP="00356EAB">
      <w:pPr>
        <w:rPr>
          <w:rtl/>
          <w:lang w:eastAsia="he-IL"/>
        </w:rPr>
      </w:pPr>
      <w:bookmarkStart w:id="44320" w:name="_ETM_Q149_677999"/>
      <w:bookmarkEnd w:id="44320"/>
      <w:r>
        <w:rPr>
          <w:rFonts w:hint="cs"/>
          <w:rtl/>
          <w:lang w:eastAsia="he-IL"/>
        </w:rPr>
        <w:t>– – –</w:t>
      </w:r>
    </w:p>
    <w:p w:rsidR="005B32A3" w:rsidRDefault="005B32A3" w:rsidP="00356EAB">
      <w:pPr>
        <w:rPr>
          <w:rtl/>
          <w:lang w:eastAsia="he-IL"/>
        </w:rPr>
      </w:pPr>
      <w:bookmarkStart w:id="44321" w:name="_ETM_Q149_679632"/>
      <w:bookmarkStart w:id="44322" w:name="_ETM_Q149_679733"/>
      <w:bookmarkEnd w:id="44321"/>
      <w:bookmarkEnd w:id="44322"/>
    </w:p>
    <w:p w:rsidR="005B32A3" w:rsidRDefault="005B32A3" w:rsidP="00356EAB">
      <w:pPr>
        <w:pStyle w:val="af6"/>
        <w:keepNext/>
        <w:rPr>
          <w:rtl/>
        </w:rPr>
      </w:pPr>
      <w:bookmarkStart w:id="44323" w:name="ET_yor_6204_100"/>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bookmarkEnd w:id="44323"/>
    </w:p>
    <w:p w:rsidR="005B32A3" w:rsidRDefault="005B32A3" w:rsidP="00356EAB">
      <w:pPr>
        <w:rPr>
          <w:rtl/>
          <w:lang w:eastAsia="he-IL"/>
        </w:rPr>
      </w:pPr>
    </w:p>
    <w:p w:rsidR="005B32A3" w:rsidRDefault="005B32A3" w:rsidP="00356EAB">
      <w:pPr>
        <w:rPr>
          <w:rtl/>
          <w:lang w:eastAsia="he-IL"/>
        </w:rPr>
      </w:pPr>
      <w:bookmarkStart w:id="44324" w:name="_ETM_Q149_680756"/>
      <w:bookmarkEnd w:id="44324"/>
      <w:r>
        <w:rPr>
          <w:rFonts w:hint="cs"/>
          <w:rtl/>
          <w:lang w:eastAsia="he-IL"/>
        </w:rPr>
        <w:t>נא לשבת, כי אני ממשיך בהצבעה. תהיה</w:t>
      </w:r>
      <w:bookmarkStart w:id="44325" w:name="_ETM_Q149_682612"/>
      <w:bookmarkEnd w:id="44325"/>
      <w:r>
        <w:rPr>
          <w:rFonts w:hint="cs"/>
          <w:rtl/>
          <w:lang w:eastAsia="he-IL"/>
        </w:rPr>
        <w:t xml:space="preserve"> הפסקה בין </w:t>
      </w:r>
      <w:r w:rsidR="00C9608A">
        <w:rPr>
          <w:rFonts w:hint="cs"/>
          <w:rtl/>
          <w:lang w:eastAsia="he-IL"/>
        </w:rPr>
        <w:t>– – –</w:t>
      </w:r>
      <w:bookmarkStart w:id="44326" w:name="_ETM_Q149_680178"/>
      <w:bookmarkEnd w:id="44326"/>
    </w:p>
    <w:p w:rsidR="005B32A3" w:rsidRDefault="005B32A3" w:rsidP="00356EAB">
      <w:pPr>
        <w:rPr>
          <w:rtl/>
          <w:lang w:eastAsia="he-IL"/>
        </w:rPr>
      </w:pPr>
      <w:bookmarkStart w:id="44327" w:name="_ETM_Q149_680266"/>
      <w:bookmarkEnd w:id="44327"/>
    </w:p>
    <w:p w:rsidR="005B32A3" w:rsidRDefault="005B32A3" w:rsidP="00356EAB">
      <w:pPr>
        <w:pStyle w:val="af5"/>
        <w:keepNext/>
        <w:rPr>
          <w:rtl/>
        </w:rPr>
      </w:pPr>
      <w:bookmarkStart w:id="44328" w:name="ET_interruption_5296_101"/>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328"/>
    </w:p>
    <w:p w:rsidR="005B32A3" w:rsidRDefault="005B32A3" w:rsidP="00356EAB">
      <w:pPr>
        <w:rPr>
          <w:rtl/>
          <w:lang w:eastAsia="he-IL"/>
        </w:rPr>
      </w:pPr>
    </w:p>
    <w:p w:rsidR="005B32A3" w:rsidRDefault="005B32A3" w:rsidP="00356EAB">
      <w:pPr>
        <w:rPr>
          <w:rtl/>
          <w:lang w:eastAsia="he-IL"/>
        </w:rPr>
      </w:pPr>
      <w:bookmarkStart w:id="44329" w:name="_ETM_Q149_682656"/>
      <w:bookmarkEnd w:id="44329"/>
      <w:r>
        <w:rPr>
          <w:rFonts w:hint="cs"/>
          <w:rtl/>
          <w:lang w:eastAsia="he-IL"/>
        </w:rPr>
        <w:t>איך אתה עובר על זה לסדר-היום?</w:t>
      </w:r>
      <w:bookmarkStart w:id="44330" w:name="_ETM_Q149_682364"/>
      <w:bookmarkEnd w:id="44330"/>
    </w:p>
    <w:p w:rsidR="005B32A3" w:rsidRDefault="005B32A3" w:rsidP="00356EAB">
      <w:pPr>
        <w:rPr>
          <w:rtl/>
          <w:lang w:eastAsia="he-IL"/>
        </w:rPr>
      </w:pPr>
      <w:bookmarkStart w:id="44331" w:name="_ETM_Q149_682465"/>
      <w:bookmarkEnd w:id="44331"/>
    </w:p>
    <w:p w:rsidR="005B32A3" w:rsidRDefault="005B32A3" w:rsidP="00356EAB">
      <w:pPr>
        <w:pStyle w:val="af6"/>
        <w:keepNext/>
        <w:rPr>
          <w:rtl/>
        </w:rPr>
      </w:pPr>
      <w:bookmarkStart w:id="44332" w:name="ET_yor_6204_102"/>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bookmarkEnd w:id="44332"/>
    </w:p>
    <w:p w:rsidR="005B32A3" w:rsidRDefault="005B32A3" w:rsidP="00356EAB">
      <w:pPr>
        <w:rPr>
          <w:rtl/>
          <w:lang w:eastAsia="he-IL"/>
        </w:rPr>
      </w:pPr>
    </w:p>
    <w:p w:rsidR="005B32A3" w:rsidRDefault="005B32A3" w:rsidP="00356EAB">
      <w:pPr>
        <w:rPr>
          <w:rtl/>
          <w:lang w:eastAsia="he-IL"/>
        </w:rPr>
      </w:pPr>
      <w:bookmarkStart w:id="44333" w:name="_ETM_Q149_684274"/>
      <w:bookmarkEnd w:id="44333"/>
      <w:r>
        <w:rPr>
          <w:rFonts w:hint="cs"/>
          <w:rtl/>
          <w:lang w:eastAsia="he-IL"/>
        </w:rPr>
        <w:t>תהיה הפסקה בין החוקים. הבנתי.</w:t>
      </w:r>
      <w:bookmarkStart w:id="44334" w:name="_ETM_Q149_686958"/>
      <w:bookmarkEnd w:id="44334"/>
    </w:p>
    <w:p w:rsidR="005B32A3" w:rsidRDefault="005B32A3" w:rsidP="00356EAB">
      <w:pPr>
        <w:rPr>
          <w:rtl/>
          <w:lang w:eastAsia="he-IL"/>
        </w:rPr>
      </w:pPr>
      <w:bookmarkStart w:id="44335" w:name="_ETM_Q149_687023"/>
      <w:bookmarkEnd w:id="44335"/>
    </w:p>
    <w:p w:rsidR="005B32A3" w:rsidRDefault="005B32A3" w:rsidP="00356EAB">
      <w:pPr>
        <w:pStyle w:val="af5"/>
        <w:keepNext/>
        <w:rPr>
          <w:rtl/>
        </w:rPr>
      </w:pPr>
      <w:bookmarkStart w:id="44336" w:name="ET_interruption_5296_103"/>
      <w:r w:rsidRPr="00166831">
        <w:rPr>
          <w:rStyle w:val="TagStyle"/>
          <w:rtl/>
        </w:rPr>
        <w:t xml:space="preserve"> &lt;&lt; קריאה &gt;&gt; </w:t>
      </w:r>
      <w:r>
        <w:rPr>
          <w:rtl/>
        </w:rPr>
        <w:t>יואב קיש (הליכוד):</w:t>
      </w:r>
      <w:r w:rsidRPr="00166831">
        <w:rPr>
          <w:rStyle w:val="TagStyle"/>
          <w:rtl/>
        </w:rPr>
        <w:t xml:space="preserve"> &lt;&lt; קריאה &gt;&gt;</w:t>
      </w:r>
      <w:r>
        <w:rPr>
          <w:rtl/>
        </w:rPr>
        <w:t xml:space="preserve"> </w:t>
      </w:r>
      <w:bookmarkEnd w:id="44336"/>
    </w:p>
    <w:p w:rsidR="005B32A3" w:rsidRDefault="005B32A3" w:rsidP="00356EAB">
      <w:pPr>
        <w:rPr>
          <w:rtl/>
          <w:lang w:eastAsia="he-IL"/>
        </w:rPr>
      </w:pPr>
    </w:p>
    <w:p w:rsidR="005B32A3" w:rsidRDefault="005B32A3" w:rsidP="00356EAB">
      <w:pPr>
        <w:rPr>
          <w:rtl/>
          <w:lang w:eastAsia="he-IL"/>
        </w:rPr>
      </w:pPr>
      <w:bookmarkStart w:id="44337" w:name="_ETM_Q149_685644"/>
      <w:bookmarkEnd w:id="44337"/>
      <w:r>
        <w:rPr>
          <w:rFonts w:hint="cs"/>
          <w:rtl/>
          <w:lang w:eastAsia="he-IL"/>
        </w:rPr>
        <w:t xml:space="preserve">איך אתה עובר על זה </w:t>
      </w:r>
      <w:bookmarkStart w:id="44338" w:name="_ETM_Q149_687945"/>
      <w:bookmarkEnd w:id="44338"/>
      <w:r>
        <w:rPr>
          <w:rFonts w:hint="cs"/>
          <w:rtl/>
          <w:lang w:eastAsia="he-IL"/>
        </w:rPr>
        <w:t>לסדר-היום? איך?</w:t>
      </w:r>
      <w:bookmarkStart w:id="44339" w:name="_ETM_Q149_686678"/>
      <w:bookmarkEnd w:id="44339"/>
    </w:p>
    <w:p w:rsidR="005B32A3" w:rsidRDefault="005B32A3" w:rsidP="00356EAB">
      <w:pPr>
        <w:rPr>
          <w:rtl/>
          <w:lang w:eastAsia="he-IL"/>
        </w:rPr>
      </w:pPr>
      <w:bookmarkStart w:id="44340" w:name="_ETM_Q149_686754"/>
      <w:bookmarkEnd w:id="44340"/>
    </w:p>
    <w:p w:rsidR="005B32A3" w:rsidRDefault="005B32A3" w:rsidP="00356EAB">
      <w:pPr>
        <w:pStyle w:val="af6"/>
        <w:keepNext/>
        <w:rPr>
          <w:rtl/>
        </w:rPr>
      </w:pPr>
      <w:bookmarkStart w:id="44341" w:name="ET_yor_6204_104"/>
      <w:r w:rsidRPr="00166831">
        <w:rPr>
          <w:rStyle w:val="TagStyle"/>
          <w:rtl/>
        </w:rPr>
        <w:t xml:space="preserve"> &lt;&lt; יור &gt;&gt; </w:t>
      </w:r>
      <w:r>
        <w:rPr>
          <w:rtl/>
        </w:rPr>
        <w:t>היו"ר מיקי לוי:</w:t>
      </w:r>
      <w:r w:rsidRPr="00166831">
        <w:rPr>
          <w:rStyle w:val="TagStyle"/>
          <w:rtl/>
        </w:rPr>
        <w:t xml:space="preserve"> &lt;&lt; יור &gt;&gt;</w:t>
      </w:r>
      <w:r>
        <w:rPr>
          <w:rtl/>
        </w:rPr>
        <w:t xml:space="preserve"> </w:t>
      </w:r>
      <w:bookmarkEnd w:id="44341"/>
    </w:p>
    <w:p w:rsidR="005B32A3" w:rsidRDefault="005B32A3" w:rsidP="00356EAB">
      <w:pPr>
        <w:rPr>
          <w:rtl/>
          <w:lang w:eastAsia="he-IL"/>
        </w:rPr>
      </w:pPr>
    </w:p>
    <w:p w:rsidR="005B32A3" w:rsidRDefault="005B32A3" w:rsidP="00356EAB">
      <w:pPr>
        <w:rPr>
          <w:rtl/>
          <w:lang w:eastAsia="he-IL"/>
        </w:rPr>
      </w:pPr>
      <w:bookmarkStart w:id="44342" w:name="_ETM_Q149_688600"/>
      <w:bookmarkEnd w:id="44342"/>
      <w:r>
        <w:rPr>
          <w:rFonts w:hint="cs"/>
          <w:rtl/>
          <w:lang w:eastAsia="he-IL"/>
        </w:rPr>
        <w:t xml:space="preserve">לחלופין כ"ז </w:t>
      </w:r>
      <w:r>
        <w:rPr>
          <w:rFonts w:hint="eastAsia"/>
          <w:rtl/>
          <w:lang w:eastAsia="he-IL"/>
        </w:rPr>
        <w:t xml:space="preserve">– </w:t>
      </w:r>
      <w:r>
        <w:rPr>
          <w:rFonts w:hint="cs"/>
          <w:rtl/>
          <w:lang w:eastAsia="he-IL"/>
        </w:rPr>
        <w:t>הצבעה.</w:t>
      </w:r>
      <w:bookmarkStart w:id="44343" w:name="_ETM_Q149_692201"/>
      <w:bookmarkStart w:id="44344" w:name="_ETM_Q149_699257"/>
      <w:bookmarkEnd w:id="44343"/>
      <w:bookmarkEnd w:id="44344"/>
    </w:p>
    <w:p w:rsidR="005B32A3" w:rsidRDefault="005B32A3" w:rsidP="00356EAB">
      <w:pPr>
        <w:rPr>
          <w:rtl/>
          <w:lang w:eastAsia="he-IL"/>
        </w:rPr>
      </w:pPr>
      <w:bookmarkStart w:id="44345" w:name="_ETM_Q149_699377"/>
      <w:bookmarkEnd w:id="44345"/>
    </w:p>
    <w:p w:rsidR="005B32A3" w:rsidRDefault="005B32A3" w:rsidP="00356EAB">
      <w:pPr>
        <w:pStyle w:val="af1"/>
        <w:keepNext/>
        <w:rPr>
          <w:rtl/>
          <w:lang w:eastAsia="he-IL"/>
        </w:rPr>
      </w:pPr>
      <w:bookmarkStart w:id="44346" w:name="_ETM_Q149_692276"/>
      <w:bookmarkEnd w:id="44346"/>
      <w:r>
        <w:rPr>
          <w:rtl/>
          <w:lang w:eastAsia="he-IL"/>
        </w:rPr>
        <w:t>הצבעה מס'</w:t>
      </w:r>
      <w:r>
        <w:rPr>
          <w:rFonts w:hint="cs"/>
          <w:rtl/>
          <w:lang w:eastAsia="he-IL"/>
        </w:rPr>
        <w:t xml:space="preserve"> 15</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20</w:t>
      </w:r>
    </w:p>
    <w:p w:rsidR="005B32A3" w:rsidRDefault="005B32A3" w:rsidP="00356EAB">
      <w:pPr>
        <w:pStyle w:val="--"/>
        <w:keepNext/>
        <w:rPr>
          <w:rtl/>
          <w:lang w:eastAsia="he-IL"/>
        </w:rPr>
      </w:pPr>
      <w:r>
        <w:rPr>
          <w:rtl/>
          <w:lang w:eastAsia="he-IL"/>
        </w:rPr>
        <w:t xml:space="preserve">נגד – </w:t>
      </w:r>
      <w:r>
        <w:rPr>
          <w:rFonts w:hint="cs"/>
          <w:rtl/>
          <w:lang w:eastAsia="he-IL"/>
        </w:rPr>
        <w:t>43</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r>
        <w:rPr>
          <w:rFonts w:hint="cs"/>
          <w:rtl/>
          <w:lang w:eastAsia="he-IL"/>
        </w:rPr>
        <w:t>ההסתייגות (11) לחלופין (כז) של קבוצת סיעת הליכוד, קבוצת סיעת ש"ס, קבוצת סיעת יהדות התורה וקבוצת סיעת הציונות הדתית לסעיף 1 לא נתקבלה.</w:t>
      </w:r>
    </w:p>
    <w:p w:rsidR="005B32A3" w:rsidRDefault="005B32A3" w:rsidP="00356EAB">
      <w:pPr>
        <w:rPr>
          <w:rtl/>
          <w:lang w:eastAsia="he-IL"/>
        </w:rPr>
      </w:pPr>
      <w:bookmarkStart w:id="44347" w:name="_ETM_Q149_703000"/>
      <w:bookmarkEnd w:id="44347"/>
    </w:p>
    <w:p w:rsidR="005B32A3" w:rsidRDefault="005B32A3" w:rsidP="00356EAB">
      <w:pPr>
        <w:pStyle w:val="af5"/>
        <w:keepNext/>
        <w:rPr>
          <w:rtl/>
        </w:rPr>
      </w:pPr>
      <w:bookmarkStart w:id="44348" w:name="ET_interruption_5085_97"/>
      <w:r w:rsidRPr="0069094B">
        <w:rPr>
          <w:rStyle w:val="TagStyle"/>
          <w:rtl/>
        </w:rPr>
        <w:t xml:space="preserve"> &lt;&lt; קריאה &gt;&gt; </w:t>
      </w:r>
      <w:r>
        <w:rPr>
          <w:rtl/>
        </w:rPr>
        <w:t>אורלי לוי אבקסיס (הליכוד):</w:t>
      </w:r>
      <w:r w:rsidRPr="0069094B">
        <w:rPr>
          <w:rStyle w:val="TagStyle"/>
          <w:rtl/>
        </w:rPr>
        <w:t xml:space="preserve"> &lt;&lt; קריאה &gt;&gt;</w:t>
      </w:r>
      <w:r>
        <w:rPr>
          <w:rtl/>
        </w:rPr>
        <w:t xml:space="preserve"> </w:t>
      </w:r>
      <w:bookmarkEnd w:id="44348"/>
    </w:p>
    <w:p w:rsidR="005B32A3" w:rsidRDefault="005B32A3" w:rsidP="00356EAB">
      <w:pPr>
        <w:rPr>
          <w:rtl/>
          <w:lang w:eastAsia="he-IL"/>
        </w:rPr>
      </w:pPr>
    </w:p>
    <w:p w:rsidR="005B32A3" w:rsidRPr="0069094B" w:rsidRDefault="005B32A3" w:rsidP="00356EAB">
      <w:pPr>
        <w:rPr>
          <w:rtl/>
          <w:lang w:eastAsia="he-IL"/>
        </w:rPr>
      </w:pPr>
      <w:bookmarkStart w:id="44349" w:name="_ETM_Q149_700000"/>
      <w:bookmarkEnd w:id="44349"/>
      <w:r>
        <w:rPr>
          <w:rFonts w:hint="cs"/>
          <w:rtl/>
          <w:lang w:eastAsia="he-IL"/>
        </w:rPr>
        <w:t>קומו, קומו.</w:t>
      </w:r>
    </w:p>
    <w:p w:rsidR="005B32A3" w:rsidRDefault="005B32A3" w:rsidP="00356EAB">
      <w:pPr>
        <w:rPr>
          <w:rtl/>
          <w:lang w:eastAsia="he-IL"/>
        </w:rPr>
      </w:pPr>
      <w:bookmarkStart w:id="44350" w:name="_ETM_Q149_701000"/>
      <w:bookmarkEnd w:id="44350"/>
    </w:p>
    <w:p w:rsidR="005B32A3" w:rsidRDefault="005B32A3" w:rsidP="00356EAB">
      <w:pPr>
        <w:pStyle w:val="af6"/>
        <w:keepNext/>
        <w:rPr>
          <w:rtl/>
        </w:rPr>
      </w:pPr>
      <w:bookmarkStart w:id="44351" w:name="ET_yor_6204_105"/>
      <w:r w:rsidRPr="003C1EFD">
        <w:rPr>
          <w:rStyle w:val="TagStyle"/>
          <w:rtl/>
        </w:rPr>
        <w:t xml:space="preserve"> &lt;&lt; יור &gt;&gt; </w:t>
      </w:r>
      <w:r>
        <w:rPr>
          <w:rtl/>
        </w:rPr>
        <w:t>היו"ר מיקי לוי:</w:t>
      </w:r>
      <w:r w:rsidRPr="003C1EFD">
        <w:rPr>
          <w:rStyle w:val="TagStyle"/>
          <w:rtl/>
        </w:rPr>
        <w:t xml:space="preserve"> &lt;&lt; יור &gt;&gt;</w:t>
      </w:r>
      <w:r>
        <w:rPr>
          <w:rtl/>
        </w:rPr>
        <w:t xml:space="preserve"> </w:t>
      </w:r>
      <w:bookmarkEnd w:id="44351"/>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20, נגד</w:t>
      </w:r>
      <w:bookmarkStart w:id="44352" w:name="_ETM_Q149_713444"/>
      <w:bookmarkEnd w:id="44352"/>
      <w:r>
        <w:rPr>
          <w:rFonts w:hint="cs"/>
          <w:rtl/>
          <w:lang w:eastAsia="he-IL"/>
        </w:rPr>
        <w:t xml:space="preserve"> </w:t>
      </w:r>
      <w:r>
        <w:rPr>
          <w:rtl/>
          <w:lang w:eastAsia="he-IL"/>
        </w:rPr>
        <w:t>–</w:t>
      </w:r>
      <w:r>
        <w:rPr>
          <w:rFonts w:hint="cs"/>
          <w:rtl/>
          <w:lang w:eastAsia="he-IL"/>
        </w:rPr>
        <w:t xml:space="preserve"> 43.</w:t>
      </w:r>
      <w:bookmarkStart w:id="44353" w:name="_ETM_Q149_710358"/>
      <w:bookmarkEnd w:id="44353"/>
    </w:p>
    <w:p w:rsidR="005B32A3" w:rsidRDefault="005B32A3" w:rsidP="00356EAB">
      <w:pPr>
        <w:rPr>
          <w:rtl/>
          <w:lang w:eastAsia="he-IL"/>
        </w:rPr>
      </w:pPr>
      <w:bookmarkStart w:id="44354" w:name="_ETM_Q149_710446"/>
      <w:bookmarkEnd w:id="44354"/>
    </w:p>
    <w:p w:rsidR="005B32A3" w:rsidRDefault="005B32A3" w:rsidP="00356EAB">
      <w:pPr>
        <w:pStyle w:val="af5"/>
        <w:keepNext/>
        <w:rPr>
          <w:rtl/>
        </w:rPr>
      </w:pPr>
      <w:bookmarkStart w:id="44355" w:name="ET_interruption_5296_106"/>
      <w:r w:rsidRPr="003C1EFD">
        <w:rPr>
          <w:rStyle w:val="TagStyle"/>
          <w:rtl/>
        </w:rPr>
        <w:t xml:space="preserve"> &lt;&lt; קריאה &gt;&gt; </w:t>
      </w:r>
      <w:r>
        <w:rPr>
          <w:rtl/>
        </w:rPr>
        <w:t>יואב קיש (הליכוד):</w:t>
      </w:r>
      <w:r w:rsidRPr="003C1EFD">
        <w:rPr>
          <w:rStyle w:val="TagStyle"/>
          <w:rtl/>
        </w:rPr>
        <w:t xml:space="preserve"> &lt;&lt; קריאה &gt;&gt;</w:t>
      </w:r>
      <w:r>
        <w:rPr>
          <w:rtl/>
        </w:rPr>
        <w:t xml:space="preserve"> </w:t>
      </w:r>
      <w:bookmarkEnd w:id="44355"/>
    </w:p>
    <w:p w:rsidR="005B32A3" w:rsidRDefault="005B32A3" w:rsidP="00356EAB">
      <w:pPr>
        <w:rPr>
          <w:rtl/>
          <w:lang w:eastAsia="he-IL"/>
        </w:rPr>
      </w:pPr>
    </w:p>
    <w:p w:rsidR="005B32A3" w:rsidRDefault="005B32A3" w:rsidP="00356EAB">
      <w:pPr>
        <w:rPr>
          <w:rtl/>
          <w:lang w:eastAsia="he-IL"/>
        </w:rPr>
      </w:pPr>
      <w:bookmarkStart w:id="44356" w:name="_ETM_Q149_708100"/>
      <w:bookmarkEnd w:id="44356"/>
      <w:r>
        <w:rPr>
          <w:rFonts w:hint="cs"/>
          <w:rtl/>
          <w:lang w:eastAsia="he-IL"/>
        </w:rPr>
        <w:t xml:space="preserve">חבר'ה, אנחנו לא ממשיכים. לא ממשיכים. תבדוק את זה. אנחנו </w:t>
      </w:r>
      <w:bookmarkStart w:id="44357" w:name="_ETM_Q149_715167"/>
      <w:bookmarkEnd w:id="44357"/>
      <w:r>
        <w:rPr>
          <w:rFonts w:hint="cs"/>
          <w:rtl/>
          <w:lang w:eastAsia="he-IL"/>
        </w:rPr>
        <w:t>עוזבים את המליאה.</w:t>
      </w:r>
    </w:p>
    <w:p w:rsidR="005B32A3" w:rsidRDefault="005B32A3" w:rsidP="00356EAB">
      <w:pPr>
        <w:rPr>
          <w:rtl/>
          <w:lang w:eastAsia="he-IL"/>
        </w:rPr>
      </w:pPr>
      <w:bookmarkStart w:id="44358" w:name="_ETM_Q149_712209"/>
      <w:bookmarkStart w:id="44359" w:name="_ETM_Q149_712270"/>
      <w:bookmarkEnd w:id="44358"/>
      <w:bookmarkEnd w:id="44359"/>
    </w:p>
    <w:p w:rsidR="005B32A3" w:rsidRDefault="005B32A3" w:rsidP="00356EAB">
      <w:pPr>
        <w:pStyle w:val="af6"/>
        <w:keepNext/>
        <w:rPr>
          <w:rtl/>
        </w:rPr>
      </w:pPr>
      <w:bookmarkStart w:id="44360" w:name="ET_yor_6204_107"/>
      <w:r w:rsidRPr="003C1EFD">
        <w:rPr>
          <w:rStyle w:val="TagStyle"/>
          <w:rtl/>
        </w:rPr>
        <w:t xml:space="preserve"> &lt;&lt; יור &gt;&gt; </w:t>
      </w:r>
      <w:r>
        <w:rPr>
          <w:rtl/>
        </w:rPr>
        <w:t>היו"ר מיקי לוי:</w:t>
      </w:r>
      <w:r w:rsidRPr="003C1EFD">
        <w:rPr>
          <w:rStyle w:val="TagStyle"/>
          <w:rtl/>
        </w:rPr>
        <w:t xml:space="preserve"> &lt;&lt; יור &gt;&gt;</w:t>
      </w:r>
      <w:r>
        <w:rPr>
          <w:rtl/>
        </w:rPr>
        <w:t xml:space="preserve"> </w:t>
      </w:r>
      <w:bookmarkEnd w:id="44360"/>
    </w:p>
    <w:p w:rsidR="005B32A3" w:rsidRDefault="005B32A3" w:rsidP="00356EAB">
      <w:pPr>
        <w:rPr>
          <w:rtl/>
          <w:lang w:eastAsia="he-IL"/>
        </w:rPr>
      </w:pPr>
    </w:p>
    <w:p w:rsidR="005B32A3" w:rsidRDefault="005B32A3" w:rsidP="00356EAB">
      <w:pPr>
        <w:rPr>
          <w:rtl/>
          <w:lang w:eastAsia="he-IL"/>
        </w:rPr>
      </w:pPr>
      <w:bookmarkStart w:id="44361" w:name="_ETM_Q149_713489"/>
      <w:bookmarkEnd w:id="44361"/>
      <w:r>
        <w:rPr>
          <w:rFonts w:hint="cs"/>
          <w:rtl/>
          <w:lang w:eastAsia="he-IL"/>
        </w:rPr>
        <w:t xml:space="preserve">אין בעיה. ההוראה של </w:t>
      </w:r>
      <w:r w:rsidR="00C9608A">
        <w:rPr>
          <w:rFonts w:hint="cs"/>
          <w:rtl/>
          <w:lang w:eastAsia="he-IL"/>
        </w:rPr>
        <w:t>– – –</w:t>
      </w:r>
    </w:p>
    <w:p w:rsidR="005B32A3" w:rsidRDefault="005B32A3" w:rsidP="00356EAB">
      <w:pPr>
        <w:rPr>
          <w:rtl/>
          <w:lang w:eastAsia="he-IL"/>
        </w:rPr>
      </w:pPr>
      <w:bookmarkStart w:id="44362" w:name="_ETM_Q149_717159"/>
      <w:bookmarkStart w:id="44363" w:name="_ETM_Q149_717255"/>
      <w:bookmarkEnd w:id="44362"/>
      <w:bookmarkEnd w:id="44363"/>
    </w:p>
    <w:p w:rsidR="005B32A3" w:rsidRDefault="005B32A3" w:rsidP="00356EAB">
      <w:pPr>
        <w:pStyle w:val="af5"/>
        <w:keepNext/>
        <w:rPr>
          <w:rtl/>
        </w:rPr>
      </w:pPr>
      <w:bookmarkStart w:id="44364" w:name="ET_interruption_5296_108"/>
      <w:r w:rsidRPr="003C1EFD">
        <w:rPr>
          <w:rStyle w:val="TagStyle"/>
          <w:rtl/>
        </w:rPr>
        <w:t xml:space="preserve"> &lt;&lt; קריאה &gt;&gt; </w:t>
      </w:r>
      <w:r>
        <w:rPr>
          <w:rtl/>
        </w:rPr>
        <w:t>יואב קיש (הליכוד):</w:t>
      </w:r>
      <w:r w:rsidRPr="003C1EFD">
        <w:rPr>
          <w:rStyle w:val="TagStyle"/>
          <w:rtl/>
        </w:rPr>
        <w:t xml:space="preserve"> &lt;&lt; קריאה &gt;&gt;</w:t>
      </w:r>
      <w:r>
        <w:rPr>
          <w:rtl/>
        </w:rPr>
        <w:t xml:space="preserve"> </w:t>
      </w:r>
      <w:bookmarkEnd w:id="44364"/>
    </w:p>
    <w:p w:rsidR="005B32A3" w:rsidRDefault="005B32A3" w:rsidP="00356EAB">
      <w:pPr>
        <w:rPr>
          <w:rtl/>
          <w:lang w:eastAsia="he-IL"/>
        </w:rPr>
      </w:pPr>
    </w:p>
    <w:p w:rsidR="005B32A3" w:rsidRDefault="005B32A3" w:rsidP="00356EAB">
      <w:pPr>
        <w:rPr>
          <w:rtl/>
          <w:lang w:eastAsia="he-IL"/>
        </w:rPr>
      </w:pPr>
      <w:bookmarkStart w:id="44365" w:name="_ETM_Q149_713458"/>
      <w:bookmarkEnd w:id="44365"/>
      <w:r>
        <w:rPr>
          <w:rFonts w:hint="cs"/>
          <w:rtl/>
          <w:lang w:eastAsia="he-IL"/>
        </w:rPr>
        <w:t>אתם גונבים</w:t>
      </w:r>
      <w:bookmarkStart w:id="44366" w:name="_ETM_Q149_715290"/>
      <w:bookmarkEnd w:id="44366"/>
      <w:r>
        <w:rPr>
          <w:rFonts w:hint="cs"/>
          <w:rtl/>
          <w:lang w:eastAsia="he-IL"/>
        </w:rPr>
        <w:t xml:space="preserve"> אותנו בבחירות, גונבים אותנו בהצבעות.</w:t>
      </w:r>
    </w:p>
    <w:p w:rsidR="005B32A3" w:rsidRDefault="005B32A3" w:rsidP="00356EAB">
      <w:pPr>
        <w:rPr>
          <w:rtl/>
          <w:lang w:eastAsia="he-IL"/>
        </w:rPr>
      </w:pPr>
      <w:bookmarkStart w:id="44367" w:name="_ETM_Q149_719607"/>
      <w:bookmarkStart w:id="44368" w:name="_ETM_Q149_719672"/>
      <w:bookmarkEnd w:id="44367"/>
      <w:bookmarkEnd w:id="44368"/>
    </w:p>
    <w:p w:rsidR="005B32A3" w:rsidRDefault="005B32A3" w:rsidP="00356EAB">
      <w:pPr>
        <w:pStyle w:val="af6"/>
        <w:keepNext/>
        <w:rPr>
          <w:rtl/>
        </w:rPr>
      </w:pPr>
      <w:bookmarkStart w:id="44369" w:name="ET_yor_6204_109"/>
      <w:r w:rsidRPr="003C1EFD">
        <w:rPr>
          <w:rStyle w:val="TagStyle"/>
          <w:rtl/>
        </w:rPr>
        <w:t xml:space="preserve"> &lt;&lt; יור &gt;&gt; </w:t>
      </w:r>
      <w:r>
        <w:rPr>
          <w:rtl/>
        </w:rPr>
        <w:t>היו"ר מיקי לוי:</w:t>
      </w:r>
      <w:r w:rsidRPr="003C1EFD">
        <w:rPr>
          <w:rStyle w:val="TagStyle"/>
          <w:rtl/>
        </w:rPr>
        <w:t xml:space="preserve"> &lt;&lt; יור &gt;&gt;</w:t>
      </w:r>
      <w:r>
        <w:rPr>
          <w:rtl/>
        </w:rPr>
        <w:t xml:space="preserve"> </w:t>
      </w:r>
      <w:bookmarkEnd w:id="44369"/>
    </w:p>
    <w:p w:rsidR="005B32A3" w:rsidRDefault="005B32A3" w:rsidP="00356EAB">
      <w:pPr>
        <w:rPr>
          <w:rtl/>
          <w:lang w:eastAsia="he-IL"/>
        </w:rPr>
      </w:pPr>
    </w:p>
    <w:p w:rsidR="005B32A3" w:rsidRDefault="005B32A3" w:rsidP="008D1C05">
      <w:pPr>
        <w:rPr>
          <w:rtl/>
          <w:lang w:eastAsia="he-IL"/>
        </w:rPr>
      </w:pPr>
      <w:bookmarkStart w:id="44370" w:name="_ETM_Q149_720930"/>
      <w:bookmarkEnd w:id="44370"/>
      <w:r>
        <w:rPr>
          <w:rFonts w:hint="cs"/>
          <w:rtl/>
          <w:lang w:eastAsia="he-IL"/>
        </w:rPr>
        <w:t>חבר הכנסת קיש, הייעוץ המשפטי אומר</w:t>
      </w:r>
      <w:bookmarkStart w:id="44371" w:name="_ETM_Q149_720457"/>
      <w:bookmarkEnd w:id="44371"/>
      <w:r>
        <w:rPr>
          <w:rFonts w:hint="cs"/>
          <w:rtl/>
          <w:lang w:eastAsia="he-IL"/>
        </w:rPr>
        <w:t xml:space="preserve"> לעשות את ההפסקה בין ה</w:t>
      </w:r>
      <w:r w:rsidR="008D1C05">
        <w:rPr>
          <w:rFonts w:hint="cs"/>
          <w:rtl/>
          <w:lang w:eastAsia="he-IL"/>
        </w:rPr>
        <w:t>חוקים</w:t>
      </w:r>
      <w:r>
        <w:rPr>
          <w:rFonts w:hint="cs"/>
          <w:rtl/>
          <w:lang w:eastAsia="he-IL"/>
        </w:rPr>
        <w:t>. זהו</w:t>
      </w:r>
      <w:r w:rsidR="008D1C05">
        <w:rPr>
          <w:rFonts w:hint="cs"/>
          <w:rtl/>
          <w:lang w:eastAsia="he-IL"/>
        </w:rPr>
        <w:t>,</w:t>
      </w:r>
      <w:r>
        <w:rPr>
          <w:rFonts w:hint="cs"/>
          <w:rtl/>
          <w:lang w:eastAsia="he-IL"/>
        </w:rPr>
        <w:t xml:space="preserve"> אני ממשיך. חבר הכנסת</w:t>
      </w:r>
      <w:bookmarkStart w:id="44372" w:name="_ETM_Q149_730995"/>
      <w:bookmarkEnd w:id="44372"/>
      <w:r>
        <w:rPr>
          <w:rFonts w:hint="cs"/>
          <w:rtl/>
          <w:lang w:eastAsia="he-IL"/>
        </w:rPr>
        <w:t xml:space="preserve"> ביטן. בבקשה לשבת. </w:t>
      </w:r>
    </w:p>
    <w:p w:rsidR="005B32A3" w:rsidRDefault="005B32A3" w:rsidP="00356EAB">
      <w:pPr>
        <w:rPr>
          <w:rtl/>
          <w:lang w:eastAsia="he-IL"/>
        </w:rPr>
      </w:pPr>
    </w:p>
    <w:p w:rsidR="005B32A3" w:rsidRDefault="005B32A3" w:rsidP="00356EAB">
      <w:pPr>
        <w:pStyle w:val="af5"/>
        <w:keepNext/>
        <w:rPr>
          <w:rtl/>
        </w:rPr>
      </w:pPr>
      <w:bookmarkStart w:id="44373" w:name="ET_interruption_5780_96"/>
      <w:r w:rsidRPr="00DB67DD">
        <w:rPr>
          <w:rStyle w:val="TagStyle"/>
          <w:rtl/>
        </w:rPr>
        <w:t xml:space="preserve"> &lt;&lt; קריאה &gt;&gt; </w:t>
      </w:r>
      <w:r>
        <w:rPr>
          <w:rtl/>
        </w:rPr>
        <w:t>דסטה גדי יברקן (הליכוד):</w:t>
      </w:r>
      <w:r w:rsidRPr="00DB67DD">
        <w:rPr>
          <w:rStyle w:val="TagStyle"/>
          <w:rtl/>
        </w:rPr>
        <w:t xml:space="preserve"> &lt;&lt; קריאה &gt;&gt;</w:t>
      </w:r>
      <w:r>
        <w:rPr>
          <w:rtl/>
        </w:rPr>
        <w:t xml:space="preserve"> </w:t>
      </w:r>
      <w:bookmarkEnd w:id="44373"/>
    </w:p>
    <w:p w:rsidR="005B32A3" w:rsidRDefault="005B32A3" w:rsidP="00356EAB">
      <w:pPr>
        <w:rPr>
          <w:rtl/>
          <w:lang w:eastAsia="he-IL"/>
        </w:rPr>
      </w:pPr>
    </w:p>
    <w:p w:rsidR="005B32A3" w:rsidRPr="00DB67DD" w:rsidRDefault="00C9608A" w:rsidP="00356EAB">
      <w:pPr>
        <w:rPr>
          <w:rtl/>
          <w:lang w:eastAsia="he-IL"/>
        </w:rPr>
      </w:pPr>
      <w:bookmarkStart w:id="44374" w:name="_ETM_Q149_735000"/>
      <w:bookmarkEnd w:id="44374"/>
      <w:r>
        <w:rPr>
          <w:rFonts w:hint="cs"/>
          <w:rtl/>
          <w:lang w:eastAsia="he-IL"/>
        </w:rPr>
        <w:t>– – –</w:t>
      </w:r>
      <w:r w:rsidR="005B32A3">
        <w:rPr>
          <w:rFonts w:hint="cs"/>
          <w:rtl/>
          <w:lang w:eastAsia="he-IL"/>
        </w:rPr>
        <w:t xml:space="preserve"> הפסקה.</w:t>
      </w:r>
    </w:p>
    <w:p w:rsidR="005B32A3" w:rsidRPr="00DB67DD" w:rsidRDefault="005B32A3" w:rsidP="00356EAB">
      <w:pPr>
        <w:rPr>
          <w:rtl/>
          <w:lang w:eastAsia="he-IL"/>
        </w:rPr>
      </w:pPr>
      <w:bookmarkStart w:id="44375" w:name="_ETM_Q149_734000"/>
      <w:bookmarkEnd w:id="44375"/>
    </w:p>
    <w:p w:rsidR="005B32A3" w:rsidRDefault="005B32A3" w:rsidP="00356EAB">
      <w:pPr>
        <w:pStyle w:val="af6"/>
        <w:keepNext/>
        <w:rPr>
          <w:rtl/>
        </w:rPr>
      </w:pPr>
      <w:bookmarkStart w:id="44376" w:name="ET_yor_6204_95"/>
      <w:r w:rsidRPr="00DB67DD">
        <w:rPr>
          <w:rStyle w:val="TagStyle"/>
          <w:rtl/>
        </w:rPr>
        <w:t xml:space="preserve"> &lt;&lt; יור &gt;&gt; </w:t>
      </w:r>
      <w:r>
        <w:rPr>
          <w:rtl/>
        </w:rPr>
        <w:t>היו"ר מיקי לוי:</w:t>
      </w:r>
      <w:r w:rsidRPr="00DB67DD">
        <w:rPr>
          <w:rStyle w:val="TagStyle"/>
          <w:rtl/>
        </w:rPr>
        <w:t xml:space="preserve"> &lt;&lt; יור &gt;&gt;</w:t>
      </w:r>
      <w:r>
        <w:rPr>
          <w:rtl/>
        </w:rPr>
        <w:t xml:space="preserve"> </w:t>
      </w:r>
      <w:bookmarkEnd w:id="44376"/>
    </w:p>
    <w:p w:rsidR="005B32A3" w:rsidRDefault="005B32A3" w:rsidP="00356EAB">
      <w:pPr>
        <w:rPr>
          <w:rtl/>
          <w:lang w:eastAsia="he-IL"/>
        </w:rPr>
      </w:pPr>
    </w:p>
    <w:p w:rsidR="005B32A3" w:rsidRDefault="005B32A3" w:rsidP="00356EAB">
      <w:pPr>
        <w:rPr>
          <w:rtl/>
          <w:lang w:eastAsia="he-IL"/>
        </w:rPr>
      </w:pPr>
      <w:bookmarkStart w:id="44377" w:name="_ETM_Q149_728000"/>
      <w:bookmarkEnd w:id="44377"/>
      <w:r>
        <w:rPr>
          <w:rFonts w:hint="cs"/>
          <w:rtl/>
          <w:lang w:eastAsia="he-IL"/>
        </w:rPr>
        <w:t xml:space="preserve">לחלופין </w:t>
      </w:r>
      <w:r w:rsidR="00C9608A">
        <w:rPr>
          <w:rFonts w:hint="cs"/>
          <w:rtl/>
          <w:lang w:eastAsia="he-IL"/>
        </w:rPr>
        <w:t>– – –</w:t>
      </w:r>
      <w:r>
        <w:rPr>
          <w:rFonts w:hint="cs"/>
          <w:rtl/>
          <w:lang w:eastAsia="he-IL"/>
        </w:rPr>
        <w:t xml:space="preserve"> </w:t>
      </w:r>
    </w:p>
    <w:p w:rsidR="005B32A3" w:rsidRDefault="005B32A3" w:rsidP="00356EAB">
      <w:pPr>
        <w:rPr>
          <w:rtl/>
          <w:lang w:eastAsia="he-IL"/>
        </w:rPr>
      </w:pPr>
    </w:p>
    <w:p w:rsidR="005B32A3" w:rsidRDefault="005B32A3" w:rsidP="00356EAB">
      <w:pPr>
        <w:pStyle w:val="af5"/>
        <w:keepNext/>
        <w:rPr>
          <w:rtl/>
        </w:rPr>
      </w:pPr>
      <w:bookmarkStart w:id="44378" w:name="ET_interruption_5780_110"/>
      <w:r w:rsidRPr="003C1EFD">
        <w:rPr>
          <w:rStyle w:val="TagStyle"/>
          <w:rtl/>
        </w:rPr>
        <w:t xml:space="preserve"> &lt;&lt; קריאה &gt;&gt; </w:t>
      </w:r>
      <w:r>
        <w:rPr>
          <w:rtl/>
        </w:rPr>
        <w:t>דסטה גדי יברקן (הליכוד):</w:t>
      </w:r>
      <w:r w:rsidRPr="003C1EFD">
        <w:rPr>
          <w:rStyle w:val="TagStyle"/>
          <w:rtl/>
        </w:rPr>
        <w:t xml:space="preserve"> &lt;&lt; קריאה &gt;&gt;</w:t>
      </w:r>
      <w:r>
        <w:rPr>
          <w:rtl/>
        </w:rPr>
        <w:t xml:space="preserve"> </w:t>
      </w:r>
      <w:bookmarkEnd w:id="44378"/>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bookmarkStart w:id="44379" w:name="_ETM_Q149_736122"/>
      <w:bookmarkStart w:id="44380" w:name="_ETM_Q149_736237"/>
      <w:bookmarkEnd w:id="44379"/>
      <w:bookmarkEnd w:id="44380"/>
    </w:p>
    <w:p w:rsidR="005B32A3" w:rsidRDefault="005B32A3" w:rsidP="00356EAB">
      <w:pPr>
        <w:pStyle w:val="af6"/>
        <w:keepNext/>
        <w:rPr>
          <w:rtl/>
        </w:rPr>
      </w:pPr>
      <w:bookmarkStart w:id="44381" w:name="ET_yor_6204_111"/>
      <w:r w:rsidRPr="003C1EFD">
        <w:rPr>
          <w:rStyle w:val="TagStyle"/>
          <w:rtl/>
        </w:rPr>
        <w:t xml:space="preserve"> &lt;&lt; יור &gt;&gt; </w:t>
      </w:r>
      <w:r>
        <w:rPr>
          <w:rtl/>
        </w:rPr>
        <w:t>היו"ר מיקי לוי:</w:t>
      </w:r>
      <w:r w:rsidRPr="003C1EFD">
        <w:rPr>
          <w:rStyle w:val="TagStyle"/>
          <w:rtl/>
        </w:rPr>
        <w:t xml:space="preserve"> &lt;&lt; יור &gt;&gt;</w:t>
      </w:r>
      <w:r>
        <w:rPr>
          <w:rtl/>
        </w:rPr>
        <w:t xml:space="preserve"> </w:t>
      </w:r>
      <w:bookmarkEnd w:id="44381"/>
    </w:p>
    <w:p w:rsidR="005B32A3" w:rsidRDefault="005B32A3" w:rsidP="00356EAB">
      <w:pPr>
        <w:rPr>
          <w:rtl/>
          <w:lang w:eastAsia="he-IL"/>
        </w:rPr>
      </w:pPr>
    </w:p>
    <w:p w:rsidR="005B32A3" w:rsidRDefault="005B32A3" w:rsidP="00356EAB">
      <w:pPr>
        <w:rPr>
          <w:rtl/>
          <w:lang w:eastAsia="he-IL"/>
        </w:rPr>
      </w:pPr>
      <w:bookmarkStart w:id="44382" w:name="_ETM_Q149_737227"/>
      <w:bookmarkEnd w:id="44382"/>
      <w:r>
        <w:rPr>
          <w:rFonts w:hint="cs"/>
          <w:rtl/>
          <w:lang w:eastAsia="he-IL"/>
        </w:rPr>
        <w:t>חבר הכנסת יברקן, אתה עדיין לא משפטן.</w:t>
      </w:r>
    </w:p>
    <w:p w:rsidR="005B32A3" w:rsidRDefault="005B32A3" w:rsidP="00356EAB">
      <w:pPr>
        <w:rPr>
          <w:rtl/>
          <w:lang w:eastAsia="he-IL"/>
        </w:rPr>
      </w:pPr>
      <w:bookmarkStart w:id="44383" w:name="_ETM_Q149_746000"/>
      <w:bookmarkEnd w:id="44383"/>
    </w:p>
    <w:p w:rsidR="005B32A3" w:rsidRDefault="005B32A3" w:rsidP="00356EAB">
      <w:pPr>
        <w:rPr>
          <w:rtl/>
          <w:lang w:eastAsia="he-IL"/>
        </w:rPr>
      </w:pPr>
      <w:r>
        <w:rPr>
          <w:rFonts w:hint="cs"/>
          <w:rtl/>
          <w:lang w:eastAsia="he-IL"/>
        </w:rPr>
        <w:t>לחלופין</w:t>
      </w:r>
      <w:bookmarkStart w:id="44384" w:name="_ETM_Q149_746504"/>
      <w:bookmarkEnd w:id="44384"/>
      <w:r>
        <w:rPr>
          <w:rFonts w:hint="cs"/>
          <w:rtl/>
          <w:lang w:eastAsia="he-IL"/>
        </w:rPr>
        <w:t xml:space="preserve"> כ"ח </w:t>
      </w:r>
      <w:r>
        <w:rPr>
          <w:rFonts w:hint="eastAsia"/>
          <w:rtl/>
          <w:lang w:eastAsia="he-IL"/>
        </w:rPr>
        <w:t xml:space="preserve">– </w:t>
      </w:r>
      <w:r>
        <w:rPr>
          <w:rFonts w:hint="cs"/>
          <w:rtl/>
          <w:lang w:eastAsia="he-IL"/>
        </w:rPr>
        <w:t>הצבעה.</w:t>
      </w:r>
    </w:p>
    <w:p w:rsidR="005B32A3" w:rsidRDefault="005B32A3" w:rsidP="00356EAB">
      <w:pPr>
        <w:rPr>
          <w:rtl/>
          <w:lang w:eastAsia="he-IL"/>
        </w:rPr>
      </w:pPr>
      <w:bookmarkStart w:id="44385" w:name="_ETM_Q149_748642"/>
      <w:bookmarkStart w:id="44386" w:name="_ETM_Q149_748758"/>
      <w:bookmarkEnd w:id="44385"/>
      <w:bookmarkEnd w:id="44386"/>
    </w:p>
    <w:p w:rsidR="005B32A3" w:rsidRDefault="005B32A3" w:rsidP="00356EAB">
      <w:pPr>
        <w:pStyle w:val="af5"/>
        <w:keepNext/>
        <w:rPr>
          <w:rtl/>
        </w:rPr>
      </w:pPr>
      <w:bookmarkStart w:id="44387" w:name="ET_interruption_5296_112"/>
      <w:r w:rsidRPr="003C1EFD">
        <w:rPr>
          <w:rStyle w:val="TagStyle"/>
          <w:rtl/>
        </w:rPr>
        <w:t xml:space="preserve"> &lt;&lt; קריאה &gt;&gt; </w:t>
      </w:r>
      <w:r>
        <w:rPr>
          <w:rtl/>
        </w:rPr>
        <w:t>יואב קיש (הליכוד):</w:t>
      </w:r>
      <w:r w:rsidRPr="003C1EFD">
        <w:rPr>
          <w:rStyle w:val="TagStyle"/>
          <w:rtl/>
        </w:rPr>
        <w:t xml:space="preserve"> &lt;&lt; קריאה &gt;&gt;</w:t>
      </w:r>
      <w:r>
        <w:rPr>
          <w:rtl/>
        </w:rPr>
        <w:t xml:space="preserve"> </w:t>
      </w:r>
      <w:bookmarkEnd w:id="44387"/>
    </w:p>
    <w:p w:rsidR="005B32A3" w:rsidRDefault="005B32A3" w:rsidP="00356EAB">
      <w:pPr>
        <w:rPr>
          <w:rtl/>
          <w:lang w:eastAsia="he-IL"/>
        </w:rPr>
      </w:pPr>
    </w:p>
    <w:p w:rsidR="005B32A3" w:rsidRDefault="005B32A3" w:rsidP="00356EAB">
      <w:pPr>
        <w:rPr>
          <w:rtl/>
          <w:lang w:eastAsia="he-IL"/>
        </w:rPr>
      </w:pPr>
      <w:bookmarkStart w:id="44388" w:name="_ETM_Q149_745821"/>
      <w:bookmarkEnd w:id="44388"/>
      <w:r>
        <w:rPr>
          <w:rFonts w:hint="cs"/>
          <w:rtl/>
          <w:lang w:eastAsia="he-IL"/>
        </w:rPr>
        <w:t>תעשה הפסקה.</w:t>
      </w:r>
    </w:p>
    <w:p w:rsidR="005B32A3" w:rsidRDefault="005B32A3" w:rsidP="00356EAB">
      <w:pPr>
        <w:rPr>
          <w:rtl/>
          <w:lang w:eastAsia="he-IL"/>
        </w:rPr>
      </w:pPr>
      <w:bookmarkStart w:id="44389" w:name="_ETM_Q149_749853"/>
      <w:bookmarkStart w:id="44390" w:name="_ETM_Q149_749944"/>
      <w:bookmarkEnd w:id="44389"/>
      <w:bookmarkEnd w:id="44390"/>
    </w:p>
    <w:p w:rsidR="005B32A3" w:rsidRDefault="005B32A3" w:rsidP="00356EAB">
      <w:pPr>
        <w:pStyle w:val="af6"/>
        <w:keepNext/>
        <w:rPr>
          <w:rtl/>
        </w:rPr>
      </w:pPr>
      <w:bookmarkStart w:id="44391" w:name="ET_yor_6204_113"/>
      <w:r w:rsidRPr="003C1EFD">
        <w:rPr>
          <w:rStyle w:val="TagStyle"/>
          <w:rtl/>
        </w:rPr>
        <w:t xml:space="preserve"> &lt;&lt; יור &gt;&gt; </w:t>
      </w:r>
      <w:r>
        <w:rPr>
          <w:rtl/>
        </w:rPr>
        <w:t>היו"ר מיקי לוי:</w:t>
      </w:r>
      <w:r w:rsidRPr="003C1EFD">
        <w:rPr>
          <w:rStyle w:val="TagStyle"/>
          <w:rtl/>
        </w:rPr>
        <w:t xml:space="preserve"> &lt;&lt; יור &gt;&gt;</w:t>
      </w:r>
      <w:r>
        <w:rPr>
          <w:rtl/>
        </w:rPr>
        <w:t xml:space="preserve"> </w:t>
      </w:r>
      <w:bookmarkEnd w:id="44391"/>
    </w:p>
    <w:p w:rsidR="005B32A3" w:rsidRDefault="005B32A3" w:rsidP="00356EAB">
      <w:pPr>
        <w:rPr>
          <w:rtl/>
          <w:lang w:eastAsia="he-IL"/>
        </w:rPr>
      </w:pPr>
    </w:p>
    <w:p w:rsidR="005B32A3" w:rsidRDefault="005B32A3" w:rsidP="00356EAB">
      <w:pPr>
        <w:rPr>
          <w:rtl/>
          <w:lang w:eastAsia="he-IL"/>
        </w:rPr>
      </w:pPr>
      <w:bookmarkStart w:id="44392" w:name="_ETM_Q149_751625"/>
      <w:bookmarkEnd w:id="44392"/>
      <w:r>
        <w:rPr>
          <w:rFonts w:hint="cs"/>
          <w:rtl/>
          <w:lang w:eastAsia="he-IL"/>
        </w:rPr>
        <w:t xml:space="preserve">לחלופין כ"ח </w:t>
      </w:r>
      <w:r>
        <w:rPr>
          <w:rFonts w:hint="eastAsia"/>
          <w:rtl/>
          <w:lang w:eastAsia="he-IL"/>
        </w:rPr>
        <w:t xml:space="preserve">– </w:t>
      </w:r>
      <w:r>
        <w:rPr>
          <w:rFonts w:hint="cs"/>
          <w:rtl/>
          <w:lang w:eastAsia="he-IL"/>
        </w:rPr>
        <w:t>הצבעה.</w:t>
      </w:r>
      <w:bookmarkStart w:id="44393" w:name="_ETM_Q149_754338"/>
      <w:bookmarkEnd w:id="44393"/>
    </w:p>
    <w:p w:rsidR="005B32A3" w:rsidRDefault="005B32A3" w:rsidP="00356EAB">
      <w:pPr>
        <w:rPr>
          <w:rtl/>
          <w:lang w:eastAsia="he-IL"/>
        </w:rPr>
      </w:pPr>
      <w:bookmarkStart w:id="44394" w:name="_ETM_Q149_754470"/>
      <w:bookmarkEnd w:id="44394"/>
    </w:p>
    <w:p w:rsidR="005B32A3" w:rsidRDefault="005B32A3" w:rsidP="00356EAB">
      <w:pPr>
        <w:pStyle w:val="af5"/>
        <w:keepNext/>
        <w:rPr>
          <w:rtl/>
        </w:rPr>
      </w:pPr>
      <w:bookmarkStart w:id="44395" w:name="ET_interruption_קריאות_114"/>
      <w:r w:rsidRPr="003C1EFD">
        <w:rPr>
          <w:rStyle w:val="TagStyle"/>
          <w:rtl/>
        </w:rPr>
        <w:t xml:space="preserve"> &lt;&lt; קריאה &gt;&gt; </w:t>
      </w:r>
      <w:r>
        <w:rPr>
          <w:rtl/>
        </w:rPr>
        <w:t>קריאות:</w:t>
      </w:r>
      <w:r w:rsidRPr="003C1EFD">
        <w:rPr>
          <w:rStyle w:val="TagStyle"/>
          <w:rtl/>
        </w:rPr>
        <w:t xml:space="preserve"> &lt;&lt; קריאה &gt;&gt;</w:t>
      </w:r>
      <w:r>
        <w:rPr>
          <w:rtl/>
        </w:rPr>
        <w:t xml:space="preserve"> </w:t>
      </w:r>
      <w:bookmarkEnd w:id="44395"/>
    </w:p>
    <w:p w:rsidR="005B32A3" w:rsidRDefault="005B32A3" w:rsidP="00356EAB">
      <w:pPr>
        <w:rPr>
          <w:rtl/>
          <w:lang w:eastAsia="he-IL"/>
        </w:rPr>
      </w:pPr>
    </w:p>
    <w:p w:rsidR="005B32A3" w:rsidRDefault="00C9608A" w:rsidP="00356EAB">
      <w:pPr>
        <w:rPr>
          <w:rtl/>
          <w:lang w:eastAsia="he-IL"/>
        </w:rPr>
      </w:pPr>
      <w:bookmarkStart w:id="44396" w:name="_ETM_Q149_757192"/>
      <w:bookmarkEnd w:id="44396"/>
      <w:r>
        <w:rPr>
          <w:rFonts w:hint="cs"/>
          <w:rtl/>
          <w:lang w:eastAsia="he-IL"/>
        </w:rPr>
        <w:t>– – –</w:t>
      </w:r>
    </w:p>
    <w:p w:rsidR="005B32A3" w:rsidRDefault="005B32A3" w:rsidP="009635F5">
      <w:pPr>
        <w:rPr>
          <w:rtl/>
        </w:rPr>
      </w:pPr>
      <w:bookmarkStart w:id="44397" w:name="_ETM_Q149_758707"/>
      <w:bookmarkStart w:id="44398" w:name="_ETM_Q149_758806"/>
      <w:bookmarkStart w:id="44399" w:name="TOR_Q150"/>
      <w:bookmarkEnd w:id="44397"/>
      <w:bookmarkEnd w:id="44398"/>
      <w:bookmarkEnd w:id="44399"/>
    </w:p>
    <w:p w:rsidR="005B32A3" w:rsidRDefault="005B32A3" w:rsidP="00356EAB">
      <w:pPr>
        <w:pStyle w:val="af5"/>
        <w:rPr>
          <w:rtl/>
        </w:rPr>
      </w:pPr>
      <w:bookmarkStart w:id="44400" w:name="ET_interruption_5296_3"/>
      <w:r w:rsidRPr="007A2CBD">
        <w:rPr>
          <w:rStyle w:val="TagStyle"/>
          <w:rtl/>
        </w:rPr>
        <w:t xml:space="preserve"> &lt;&lt; קריאה &gt;&gt;</w:t>
      </w:r>
      <w:r w:rsidRPr="00855DA0">
        <w:rPr>
          <w:rStyle w:val="TagStyle"/>
          <w:rtl/>
        </w:rPr>
        <w:t xml:space="preserve"> </w:t>
      </w:r>
      <w:r>
        <w:rPr>
          <w:rtl/>
        </w:rPr>
        <w:t>יואב קיש (הליכוד):</w:t>
      </w:r>
      <w:r w:rsidRPr="00855DA0">
        <w:rPr>
          <w:rStyle w:val="TagStyle"/>
          <w:rtl/>
        </w:rPr>
        <w:t xml:space="preserve"> </w:t>
      </w:r>
      <w:r w:rsidRPr="007A2CBD">
        <w:rPr>
          <w:rStyle w:val="TagStyle"/>
          <w:rtl/>
        </w:rPr>
        <w:t>&lt;&lt; קריאה &gt;&gt;</w:t>
      </w:r>
      <w:r>
        <w:rPr>
          <w:rtl/>
        </w:rPr>
        <w:t xml:space="preserve"> </w:t>
      </w:r>
      <w:bookmarkEnd w:id="44400"/>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תעשה הפסקה. אנחנו </w:t>
      </w:r>
      <w:r w:rsidR="00C9608A">
        <w:rPr>
          <w:rFonts w:hint="cs"/>
          <w:rtl/>
          <w:lang w:eastAsia="he-IL"/>
        </w:rPr>
        <w:t>– – –</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855DA0">
        <w:rPr>
          <w:rStyle w:val="TagStyle"/>
          <w:rtl/>
        </w:rPr>
        <w:t xml:space="preserve"> </w:t>
      </w:r>
      <w:r>
        <w:rPr>
          <w:rtl/>
        </w:rPr>
        <w:t>היו"ר מיקי לוי:</w:t>
      </w:r>
      <w:r w:rsidRPr="00855DA0">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401" w:name="_ETM_Q150_133000"/>
      <w:bookmarkEnd w:id="44401"/>
      <w:r>
        <w:rPr>
          <w:rFonts w:hint="cs"/>
          <w:rtl/>
          <w:lang w:eastAsia="he-IL"/>
        </w:rPr>
        <w:t xml:space="preserve">לחלופין כ"ח </w:t>
      </w:r>
      <w:r>
        <w:rPr>
          <w:rtl/>
          <w:lang w:eastAsia="he-IL"/>
        </w:rPr>
        <w:t>–</w:t>
      </w:r>
      <w:r>
        <w:rPr>
          <w:rFonts w:hint="cs"/>
          <w:rtl/>
          <w:lang w:eastAsia="he-IL"/>
        </w:rPr>
        <w:t xml:space="preserve"> הצבעה.</w:t>
      </w:r>
    </w:p>
    <w:p w:rsidR="005B32A3" w:rsidRDefault="005B32A3" w:rsidP="00356EAB">
      <w:pPr>
        <w:rPr>
          <w:rtl/>
          <w:lang w:eastAsia="he-IL"/>
        </w:rPr>
      </w:pPr>
    </w:p>
    <w:p w:rsidR="005B32A3" w:rsidRDefault="005B32A3" w:rsidP="00356EAB">
      <w:pPr>
        <w:pStyle w:val="af1"/>
        <w:keepNext/>
        <w:rPr>
          <w:rtl/>
          <w:lang w:eastAsia="he-IL"/>
        </w:rPr>
      </w:pPr>
      <w:bookmarkStart w:id="44402" w:name="_ETM_Q150_151000"/>
      <w:bookmarkEnd w:id="44402"/>
      <w:r>
        <w:rPr>
          <w:rtl/>
          <w:lang w:eastAsia="he-IL"/>
        </w:rPr>
        <w:t>הצבעה מס'</w:t>
      </w:r>
      <w:r>
        <w:rPr>
          <w:rFonts w:hint="cs"/>
          <w:rtl/>
          <w:lang w:eastAsia="he-IL"/>
        </w:rPr>
        <w:t xml:space="preserve"> 16</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40</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rtl/>
          <w:lang w:eastAsia="he-IL"/>
        </w:rPr>
      </w:pPr>
      <w:r>
        <w:rPr>
          <w:rFonts w:hint="cs"/>
          <w:rtl/>
          <w:lang w:eastAsia="he-IL"/>
        </w:rPr>
        <w:t>ההסתייגות (1) לחלופין (כח) של קבוצת סיעת הליכוד, קבוצת סיעת ש"ס, קבוצת סיעת יהדות התורה וקבוצת סיעת הציונות הדתית לסעיף 1 לא נתקבלה.</w:t>
      </w:r>
    </w:p>
    <w:p w:rsidR="005B32A3" w:rsidRPr="00855DA0" w:rsidRDefault="005B32A3" w:rsidP="00356EAB">
      <w:pPr>
        <w:rPr>
          <w:rtl/>
          <w:lang w:eastAsia="he-IL"/>
        </w:rPr>
      </w:pPr>
    </w:p>
    <w:p w:rsidR="005B32A3" w:rsidRDefault="005B32A3" w:rsidP="00356EAB">
      <w:pPr>
        <w:pStyle w:val="af5"/>
        <w:rPr>
          <w:rtl/>
        </w:rPr>
      </w:pPr>
      <w:bookmarkStart w:id="44403" w:name="ET_interruption_קריאות_6"/>
      <w:r w:rsidRPr="007A2CBD">
        <w:rPr>
          <w:rStyle w:val="TagStyle"/>
          <w:rtl/>
        </w:rPr>
        <w:t xml:space="preserve"> &lt;&lt; קריאה &gt;&gt;</w:t>
      </w:r>
      <w:r w:rsidRPr="00855DA0">
        <w:rPr>
          <w:rStyle w:val="TagStyle"/>
          <w:rtl/>
        </w:rPr>
        <w:t xml:space="preserve"> </w:t>
      </w:r>
      <w:r>
        <w:rPr>
          <w:rtl/>
        </w:rPr>
        <w:t>קריאות:</w:t>
      </w:r>
      <w:r w:rsidRPr="00855DA0">
        <w:rPr>
          <w:rStyle w:val="TagStyle"/>
          <w:rtl/>
        </w:rPr>
        <w:t xml:space="preserve"> </w:t>
      </w:r>
      <w:r w:rsidRPr="007A2CBD">
        <w:rPr>
          <w:rStyle w:val="TagStyle"/>
          <w:rtl/>
        </w:rPr>
        <w:t>&lt;&lt; קריאה &gt;&gt;</w:t>
      </w:r>
      <w:r>
        <w:rPr>
          <w:rtl/>
        </w:rPr>
        <w:t xml:space="preserve"> </w:t>
      </w:r>
      <w:bookmarkEnd w:id="44403"/>
    </w:p>
    <w:p w:rsidR="005B32A3" w:rsidRDefault="005B32A3" w:rsidP="00356EAB">
      <w:pPr>
        <w:rPr>
          <w:rtl/>
          <w:lang w:eastAsia="he-IL"/>
        </w:rPr>
      </w:pPr>
    </w:p>
    <w:p w:rsidR="005B32A3" w:rsidRPr="00855DA0" w:rsidRDefault="00C9608A" w:rsidP="00356EAB">
      <w:pPr>
        <w:rPr>
          <w:rtl/>
          <w:lang w:eastAsia="he-IL"/>
        </w:rPr>
      </w:pPr>
      <w:bookmarkStart w:id="44404" w:name="_ETM_Q150_152000"/>
      <w:bookmarkEnd w:id="44404"/>
      <w:r>
        <w:rPr>
          <w:rFonts w:hint="cs"/>
          <w:rtl/>
          <w:lang w:eastAsia="he-IL"/>
        </w:rPr>
        <w:t>– – –</w:t>
      </w:r>
    </w:p>
    <w:p w:rsidR="005B32A3" w:rsidRDefault="005B32A3" w:rsidP="009635F5">
      <w:pPr>
        <w:rPr>
          <w:rtl/>
        </w:rPr>
      </w:pPr>
    </w:p>
    <w:p w:rsidR="005B32A3" w:rsidRDefault="005B32A3" w:rsidP="00356EAB">
      <w:pPr>
        <w:pStyle w:val="af5"/>
        <w:rPr>
          <w:rtl/>
        </w:rPr>
      </w:pPr>
      <w:bookmarkStart w:id="44405" w:name="ET_interruption_5296_7"/>
      <w:r w:rsidRPr="007A2CBD">
        <w:rPr>
          <w:rStyle w:val="TagStyle"/>
          <w:rtl/>
        </w:rPr>
        <w:t xml:space="preserve"> &lt;&lt; קריאה &gt;&gt;</w:t>
      </w:r>
      <w:r w:rsidRPr="00855DA0">
        <w:rPr>
          <w:rStyle w:val="TagStyle"/>
          <w:rtl/>
        </w:rPr>
        <w:t xml:space="preserve"> </w:t>
      </w:r>
      <w:r>
        <w:rPr>
          <w:rtl/>
        </w:rPr>
        <w:t>יואב קיש (הליכוד):</w:t>
      </w:r>
      <w:r w:rsidRPr="00855DA0">
        <w:rPr>
          <w:rStyle w:val="TagStyle"/>
          <w:rtl/>
        </w:rPr>
        <w:t xml:space="preserve"> </w:t>
      </w:r>
      <w:r w:rsidRPr="007A2CBD">
        <w:rPr>
          <w:rStyle w:val="TagStyle"/>
          <w:rtl/>
        </w:rPr>
        <w:t>&lt;&lt; קריאה &gt;&gt;</w:t>
      </w:r>
      <w:r>
        <w:rPr>
          <w:rtl/>
        </w:rPr>
        <w:t xml:space="preserve"> </w:t>
      </w:r>
      <w:bookmarkEnd w:id="44405"/>
    </w:p>
    <w:p w:rsidR="005B32A3" w:rsidRDefault="005B32A3" w:rsidP="00356EAB">
      <w:pPr>
        <w:rPr>
          <w:rtl/>
          <w:lang w:eastAsia="he-IL"/>
        </w:rPr>
      </w:pPr>
    </w:p>
    <w:p w:rsidR="005B32A3" w:rsidRPr="00855DA0" w:rsidRDefault="00C9608A" w:rsidP="00356EAB">
      <w:pPr>
        <w:rPr>
          <w:rtl/>
          <w:lang w:eastAsia="he-IL"/>
        </w:rPr>
      </w:pPr>
      <w:bookmarkStart w:id="44406" w:name="_ETM_Q150_155000"/>
      <w:bookmarkEnd w:id="44406"/>
      <w:r>
        <w:rPr>
          <w:rFonts w:hint="cs"/>
          <w:rtl/>
          <w:lang w:eastAsia="he-IL"/>
        </w:rPr>
        <w:t>– – –</w:t>
      </w:r>
      <w:r w:rsidR="005B32A3">
        <w:rPr>
          <w:rFonts w:hint="cs"/>
          <w:rtl/>
          <w:lang w:eastAsia="he-IL"/>
        </w:rPr>
        <w:t xml:space="preserve"> תעצור </w:t>
      </w:r>
      <w:r>
        <w:rPr>
          <w:rFonts w:hint="cs"/>
          <w:rtl/>
          <w:lang w:eastAsia="he-IL"/>
        </w:rPr>
        <w:t>– – –</w:t>
      </w:r>
    </w:p>
    <w:p w:rsidR="005B32A3" w:rsidRDefault="005B32A3" w:rsidP="009635F5">
      <w:pPr>
        <w:rPr>
          <w:rtl/>
        </w:rPr>
      </w:pPr>
    </w:p>
    <w:p w:rsidR="005B32A3" w:rsidRDefault="005B32A3" w:rsidP="00356EAB">
      <w:pPr>
        <w:pStyle w:val="af6"/>
        <w:rPr>
          <w:rtl/>
        </w:rPr>
      </w:pPr>
      <w:r w:rsidRPr="007A2CBD">
        <w:rPr>
          <w:rStyle w:val="TagStyle"/>
          <w:rtl/>
        </w:rPr>
        <w:t xml:space="preserve"> &lt;&lt; יור &gt;&gt;</w:t>
      </w:r>
      <w:r w:rsidRPr="00855DA0">
        <w:rPr>
          <w:rStyle w:val="TagStyle"/>
          <w:rtl/>
        </w:rPr>
        <w:t xml:space="preserve"> </w:t>
      </w:r>
      <w:r>
        <w:rPr>
          <w:rtl/>
        </w:rPr>
        <w:t>היו"ר מיקי לוי:</w:t>
      </w:r>
      <w:r w:rsidRPr="00855DA0">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tl/>
          <w:lang w:eastAsia="he-IL"/>
        </w:rPr>
        <w:t>–</w:t>
      </w:r>
      <w:r>
        <w:rPr>
          <w:rFonts w:hint="cs"/>
          <w:rtl/>
          <w:lang w:eastAsia="he-IL"/>
        </w:rPr>
        <w:t xml:space="preserve"> 40, בעד </w:t>
      </w:r>
      <w:bookmarkStart w:id="44407" w:name="_ETM_Q150_166000"/>
      <w:bookmarkEnd w:id="44407"/>
      <w:r>
        <w:rPr>
          <w:rtl/>
          <w:lang w:eastAsia="he-IL"/>
        </w:rPr>
        <w:t>–</w:t>
      </w:r>
      <w:r>
        <w:rPr>
          <w:rFonts w:hint="cs"/>
          <w:rtl/>
          <w:lang w:eastAsia="he-IL"/>
        </w:rPr>
        <w:t xml:space="preserve"> אפס. </w:t>
      </w:r>
      <w:bookmarkStart w:id="44408" w:name="_ETM_Q150_169000"/>
      <w:bookmarkEnd w:id="44408"/>
      <w:r>
        <w:rPr>
          <w:rFonts w:hint="cs"/>
          <w:rtl/>
          <w:lang w:eastAsia="he-IL"/>
        </w:rPr>
        <w:t>לחלופין כ"ט לא עברה.</w:t>
      </w:r>
      <w:bookmarkStart w:id="44409" w:name="_ETM_Q150_168000"/>
      <w:bookmarkEnd w:id="44409"/>
      <w:r>
        <w:rPr>
          <w:rFonts w:hint="cs"/>
          <w:rtl/>
          <w:lang w:eastAsia="he-IL"/>
        </w:rPr>
        <w:t xml:space="preserve"> חבר הכנסת ביטן.</w:t>
      </w:r>
    </w:p>
    <w:p w:rsidR="005B32A3" w:rsidRDefault="005B32A3" w:rsidP="00356EAB">
      <w:pPr>
        <w:rPr>
          <w:rtl/>
          <w:lang w:eastAsia="he-IL"/>
        </w:rPr>
      </w:pPr>
      <w:bookmarkStart w:id="44410" w:name="_ETM_Q150_172000"/>
      <w:bookmarkEnd w:id="44410"/>
    </w:p>
    <w:p w:rsidR="005B32A3" w:rsidRDefault="005B32A3" w:rsidP="00356EAB">
      <w:pPr>
        <w:pStyle w:val="af5"/>
        <w:rPr>
          <w:rtl/>
        </w:rPr>
      </w:pPr>
      <w:bookmarkStart w:id="44411" w:name="ET_interruption_5296_9"/>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11"/>
    </w:p>
    <w:p w:rsidR="005B32A3" w:rsidRDefault="005B32A3" w:rsidP="00356EAB">
      <w:pPr>
        <w:rPr>
          <w:rtl/>
          <w:lang w:eastAsia="he-IL"/>
        </w:rPr>
      </w:pPr>
    </w:p>
    <w:p w:rsidR="005B32A3" w:rsidRDefault="005B32A3" w:rsidP="00356EAB">
      <w:pPr>
        <w:rPr>
          <w:rtl/>
          <w:lang w:eastAsia="he-IL"/>
        </w:rPr>
      </w:pPr>
      <w:bookmarkStart w:id="44412" w:name="_ETM_Q150_173000"/>
      <w:bookmarkEnd w:id="44412"/>
      <w:r>
        <w:rPr>
          <w:rFonts w:hint="cs"/>
          <w:rtl/>
          <w:lang w:eastAsia="he-IL"/>
        </w:rPr>
        <w:t xml:space="preserve">מיקי, בואו נעשה כולנו </w:t>
      </w:r>
      <w:r w:rsidR="00C9608A">
        <w:rPr>
          <w:rFonts w:hint="cs"/>
          <w:rtl/>
          <w:lang w:eastAsia="he-IL"/>
        </w:rPr>
        <w:t>– – –</w:t>
      </w:r>
      <w:r>
        <w:rPr>
          <w:rFonts w:hint="cs"/>
          <w:rtl/>
          <w:lang w:eastAsia="he-IL"/>
        </w:rPr>
        <w:t xml:space="preserve"> תעשה הפסקה עכשיו </w:t>
      </w:r>
      <w:r w:rsidR="00C9608A">
        <w:rPr>
          <w:rFonts w:hint="cs"/>
          <w:rtl/>
          <w:lang w:eastAsia="he-IL"/>
        </w:rPr>
        <w:t>– – –</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775188">
        <w:rPr>
          <w:rStyle w:val="TagStyle"/>
          <w:rtl/>
        </w:rPr>
        <w:t xml:space="preserve"> </w:t>
      </w:r>
      <w:r>
        <w:rPr>
          <w:rtl/>
        </w:rPr>
        <w:t>היו"ר מיקי לוי:</w:t>
      </w:r>
      <w:r w:rsidRPr="00775188">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Pr="00775188" w:rsidRDefault="00C9608A" w:rsidP="00356EAB">
      <w:pPr>
        <w:rPr>
          <w:rtl/>
          <w:lang w:eastAsia="he-IL"/>
        </w:rPr>
      </w:pPr>
      <w:r>
        <w:rPr>
          <w:rFonts w:hint="cs"/>
          <w:rtl/>
          <w:lang w:eastAsia="he-IL"/>
        </w:rPr>
        <w:t>– – –</w:t>
      </w:r>
    </w:p>
    <w:p w:rsidR="005B32A3" w:rsidRDefault="005B32A3" w:rsidP="009635F5">
      <w:pPr>
        <w:rPr>
          <w:rtl/>
        </w:rPr>
      </w:pPr>
    </w:p>
    <w:p w:rsidR="005B32A3" w:rsidRDefault="005B32A3" w:rsidP="00356EAB">
      <w:pPr>
        <w:pStyle w:val="af5"/>
        <w:rPr>
          <w:rtl/>
        </w:rPr>
      </w:pPr>
      <w:bookmarkStart w:id="44413" w:name="ET_interruption_5296_11"/>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13"/>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לא רוצים. לנו זה מפריע. </w:t>
      </w:r>
      <w:bookmarkStart w:id="44414" w:name="_ETM_Q150_182000"/>
      <w:bookmarkEnd w:id="44414"/>
      <w:r>
        <w:rPr>
          <w:rFonts w:hint="cs"/>
          <w:rtl/>
          <w:lang w:eastAsia="he-IL"/>
        </w:rPr>
        <w:t>אנחנו לא מוכנים.</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775188">
        <w:rPr>
          <w:rStyle w:val="TagStyle"/>
          <w:rtl/>
        </w:rPr>
        <w:t xml:space="preserve"> </w:t>
      </w:r>
      <w:r>
        <w:rPr>
          <w:rtl/>
        </w:rPr>
        <w:t>היו"ר מיקי לוי:</w:t>
      </w:r>
      <w:r w:rsidRPr="00775188">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C9608A" w:rsidP="00356EAB">
      <w:pPr>
        <w:rPr>
          <w:lang w:eastAsia="he-IL"/>
        </w:rPr>
      </w:pPr>
      <w:bookmarkStart w:id="44415" w:name="_ETM_Q150_177000"/>
      <w:bookmarkEnd w:id="44415"/>
      <w:r>
        <w:rPr>
          <w:rFonts w:hint="cs"/>
          <w:rtl/>
          <w:lang w:eastAsia="he-IL"/>
        </w:rPr>
        <w:t>– – –</w:t>
      </w:r>
      <w:r w:rsidR="005B32A3">
        <w:rPr>
          <w:rFonts w:hint="cs"/>
          <w:rtl/>
          <w:lang w:eastAsia="he-IL"/>
        </w:rPr>
        <w:t xml:space="preserve"> </w:t>
      </w:r>
    </w:p>
    <w:p w:rsidR="005B32A3" w:rsidRDefault="005B32A3" w:rsidP="00356EAB">
      <w:pPr>
        <w:rPr>
          <w:rtl/>
          <w:lang w:eastAsia="he-IL"/>
        </w:rPr>
      </w:pPr>
    </w:p>
    <w:p w:rsidR="005B32A3" w:rsidRDefault="005B32A3" w:rsidP="00356EAB">
      <w:pPr>
        <w:pStyle w:val="af5"/>
        <w:rPr>
          <w:rtl/>
        </w:rPr>
      </w:pPr>
      <w:bookmarkStart w:id="44416" w:name="ET_interruption_5296_13"/>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16"/>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אז </w:t>
      </w:r>
      <w:bookmarkStart w:id="44417" w:name="_ETM_Q150_178000"/>
      <w:bookmarkEnd w:id="44417"/>
      <w:r>
        <w:rPr>
          <w:rFonts w:hint="cs"/>
          <w:rtl/>
          <w:lang w:eastAsia="he-IL"/>
        </w:rPr>
        <w:t>אנחנו יוצאים. זה בסדר. אז אנחנו יוצאים.</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775188">
        <w:rPr>
          <w:rStyle w:val="TagStyle"/>
          <w:rtl/>
        </w:rPr>
        <w:t xml:space="preserve"> </w:t>
      </w:r>
      <w:r>
        <w:rPr>
          <w:rtl/>
        </w:rPr>
        <w:t>היו"ר מיקי לוי:</w:t>
      </w:r>
      <w:r w:rsidRPr="00775188">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bookmarkStart w:id="44418" w:name="_ETM_Q150_175000"/>
      <w:bookmarkEnd w:id="44418"/>
    </w:p>
    <w:p w:rsidR="005B32A3" w:rsidRDefault="00C9608A" w:rsidP="00356EAB">
      <w:pPr>
        <w:rPr>
          <w:rtl/>
          <w:lang w:eastAsia="he-IL"/>
        </w:rPr>
      </w:pPr>
      <w:bookmarkStart w:id="44419" w:name="_ETM_Q150_176000"/>
      <w:bookmarkEnd w:id="44419"/>
      <w:r>
        <w:rPr>
          <w:rFonts w:hint="cs"/>
          <w:rtl/>
          <w:lang w:eastAsia="he-IL"/>
        </w:rPr>
        <w:t>– – –</w:t>
      </w:r>
      <w:r w:rsidR="005B32A3">
        <w:rPr>
          <w:rFonts w:hint="cs"/>
          <w:rtl/>
          <w:lang w:eastAsia="he-IL"/>
        </w:rPr>
        <w:t xml:space="preserve"> </w:t>
      </w:r>
    </w:p>
    <w:p w:rsidR="005B32A3" w:rsidRDefault="005B32A3" w:rsidP="00356EAB">
      <w:pPr>
        <w:rPr>
          <w:rtl/>
          <w:lang w:eastAsia="he-IL"/>
        </w:rPr>
      </w:pPr>
      <w:bookmarkStart w:id="44420" w:name="_ETM_Q150_171000"/>
      <w:bookmarkEnd w:id="44420"/>
    </w:p>
    <w:p w:rsidR="005B32A3" w:rsidRDefault="005B32A3" w:rsidP="00356EAB">
      <w:pPr>
        <w:pStyle w:val="af5"/>
        <w:rPr>
          <w:rtl/>
        </w:rPr>
      </w:pPr>
      <w:bookmarkStart w:id="44421" w:name="ET_interruption_5296_15"/>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21"/>
    </w:p>
    <w:p w:rsidR="005B32A3" w:rsidRDefault="005B32A3" w:rsidP="00356EAB">
      <w:pPr>
        <w:rPr>
          <w:rtl/>
          <w:lang w:eastAsia="he-IL"/>
        </w:rPr>
      </w:pPr>
    </w:p>
    <w:p w:rsidR="005B32A3" w:rsidRDefault="005B32A3" w:rsidP="00356EAB">
      <w:pPr>
        <w:rPr>
          <w:rtl/>
          <w:lang w:eastAsia="he-IL"/>
        </w:rPr>
      </w:pPr>
      <w:bookmarkStart w:id="44422" w:name="_ETM_Q150_174000"/>
      <w:bookmarkEnd w:id="44422"/>
      <w:r>
        <w:rPr>
          <w:rFonts w:hint="cs"/>
          <w:rtl/>
          <w:lang w:eastAsia="he-IL"/>
        </w:rPr>
        <w:t xml:space="preserve">אתה עושה טעות. </w:t>
      </w:r>
    </w:p>
    <w:p w:rsidR="005B32A3" w:rsidRDefault="005B32A3" w:rsidP="00356EAB">
      <w:pPr>
        <w:rPr>
          <w:rtl/>
          <w:lang w:eastAsia="he-IL"/>
        </w:rPr>
      </w:pPr>
    </w:p>
    <w:p w:rsidR="005B32A3" w:rsidRDefault="005B32A3" w:rsidP="00356EAB">
      <w:pPr>
        <w:pStyle w:val="KeepWithNext"/>
        <w:rPr>
          <w:rStyle w:val="TagStyle"/>
          <w:b/>
          <w:bCs/>
          <w:u w:val="single"/>
          <w:rtl/>
          <w:lang w:eastAsia="he-IL"/>
        </w:rPr>
      </w:pPr>
    </w:p>
    <w:p w:rsidR="005B32A3" w:rsidRDefault="005B32A3" w:rsidP="00356EAB">
      <w:pPr>
        <w:pStyle w:val="af5"/>
        <w:rPr>
          <w:rtl/>
        </w:rPr>
      </w:pPr>
      <w:bookmarkStart w:id="44423" w:name="ET_interruption_5085_18"/>
      <w:r w:rsidRPr="007A2CBD">
        <w:rPr>
          <w:rStyle w:val="TagStyle"/>
          <w:rtl/>
        </w:rPr>
        <w:t xml:space="preserve"> &lt;&lt; קריאה &gt;&gt;</w:t>
      </w:r>
      <w:r w:rsidRPr="00775188">
        <w:rPr>
          <w:rStyle w:val="TagStyle"/>
          <w:rtl/>
        </w:rPr>
        <w:t xml:space="preserve"> </w:t>
      </w:r>
      <w:r>
        <w:rPr>
          <w:rtl/>
        </w:rPr>
        <w:t>אורלי לוי אבקסיס (הליכוד):</w:t>
      </w:r>
      <w:r w:rsidRPr="00775188">
        <w:rPr>
          <w:rStyle w:val="TagStyle"/>
          <w:rtl/>
        </w:rPr>
        <w:t xml:space="preserve"> </w:t>
      </w:r>
      <w:r w:rsidRPr="007A2CBD">
        <w:rPr>
          <w:rStyle w:val="TagStyle"/>
          <w:rtl/>
        </w:rPr>
        <w:t>&lt;&lt; קריאה &gt;&gt;</w:t>
      </w:r>
      <w:r>
        <w:rPr>
          <w:rtl/>
        </w:rPr>
        <w:t xml:space="preserve"> </w:t>
      </w:r>
      <w:bookmarkEnd w:id="44423"/>
    </w:p>
    <w:p w:rsidR="005B32A3" w:rsidRDefault="005B32A3" w:rsidP="00356EAB">
      <w:pPr>
        <w:rPr>
          <w:rtl/>
          <w:lang w:eastAsia="he-IL"/>
        </w:rPr>
      </w:pPr>
    </w:p>
    <w:p w:rsidR="005B32A3" w:rsidRDefault="005B32A3" w:rsidP="00356EAB">
      <w:pPr>
        <w:rPr>
          <w:rtl/>
          <w:lang w:eastAsia="he-IL"/>
        </w:rPr>
      </w:pPr>
      <w:bookmarkStart w:id="44424" w:name="_ETM_Q150_180000"/>
      <w:bookmarkEnd w:id="44424"/>
      <w:r>
        <w:rPr>
          <w:rFonts w:hint="cs"/>
          <w:rtl/>
          <w:lang w:eastAsia="he-IL"/>
        </w:rPr>
        <w:t xml:space="preserve">אנחנו רוצים </w:t>
      </w:r>
      <w:r w:rsidR="00C9608A">
        <w:rPr>
          <w:rFonts w:hint="cs"/>
          <w:rtl/>
          <w:lang w:eastAsia="he-IL"/>
        </w:rPr>
        <w:t>– – –</w:t>
      </w:r>
    </w:p>
    <w:p w:rsidR="005B32A3" w:rsidRPr="00775188" w:rsidRDefault="005B32A3" w:rsidP="00356EAB">
      <w:pPr>
        <w:rPr>
          <w:rtl/>
          <w:lang w:eastAsia="he-IL"/>
        </w:rPr>
      </w:pPr>
      <w:bookmarkStart w:id="44425" w:name="_ETM_Q150_184000"/>
      <w:bookmarkEnd w:id="44425"/>
    </w:p>
    <w:p w:rsidR="005B32A3" w:rsidRDefault="005B32A3" w:rsidP="00356EAB">
      <w:pPr>
        <w:pStyle w:val="af5"/>
        <w:rPr>
          <w:rtl/>
        </w:rPr>
      </w:pPr>
      <w:bookmarkStart w:id="44426" w:name="ET_interruption_5296_16"/>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26"/>
    </w:p>
    <w:p w:rsidR="005B32A3" w:rsidRDefault="005B32A3" w:rsidP="00356EAB">
      <w:pPr>
        <w:rPr>
          <w:rtl/>
          <w:lang w:eastAsia="he-IL"/>
        </w:rPr>
      </w:pPr>
    </w:p>
    <w:p w:rsidR="005B32A3" w:rsidRPr="00775188" w:rsidRDefault="005B32A3" w:rsidP="00356EAB">
      <w:pPr>
        <w:rPr>
          <w:rtl/>
          <w:lang w:eastAsia="he-IL"/>
        </w:rPr>
      </w:pPr>
      <w:bookmarkStart w:id="44427" w:name="_ETM_Q150_179000"/>
      <w:bookmarkEnd w:id="44427"/>
      <w:r>
        <w:rPr>
          <w:rFonts w:hint="cs"/>
          <w:rtl/>
          <w:lang w:eastAsia="he-IL"/>
        </w:rPr>
        <w:t>תפעיל שיקול דעת. אתה עושה טעות.</w:t>
      </w:r>
    </w:p>
    <w:p w:rsidR="005B32A3" w:rsidRDefault="005B32A3" w:rsidP="009635F5">
      <w:pPr>
        <w:rPr>
          <w:rtl/>
        </w:rPr>
      </w:pPr>
      <w:bookmarkStart w:id="44428" w:name="_ETM_Q150_183000"/>
      <w:bookmarkEnd w:id="44428"/>
    </w:p>
    <w:p w:rsidR="005B32A3" w:rsidRDefault="005B32A3" w:rsidP="00356EAB">
      <w:pPr>
        <w:pStyle w:val="af5"/>
        <w:rPr>
          <w:rtl/>
        </w:rPr>
      </w:pPr>
      <w:bookmarkStart w:id="44429" w:name="ET_interruption_5085_19"/>
      <w:r w:rsidRPr="007A2CBD">
        <w:rPr>
          <w:rStyle w:val="TagStyle"/>
          <w:rtl/>
        </w:rPr>
        <w:t xml:space="preserve"> &lt;&lt; קריאה &gt;&gt;</w:t>
      </w:r>
      <w:r w:rsidRPr="00775188">
        <w:rPr>
          <w:rStyle w:val="TagStyle"/>
          <w:rtl/>
        </w:rPr>
        <w:t xml:space="preserve"> </w:t>
      </w:r>
      <w:r>
        <w:rPr>
          <w:rtl/>
        </w:rPr>
        <w:t>אורלי לוי אבקסיס (הליכוד):</w:t>
      </w:r>
      <w:r w:rsidRPr="00775188">
        <w:rPr>
          <w:rStyle w:val="TagStyle"/>
          <w:rtl/>
        </w:rPr>
        <w:t xml:space="preserve"> </w:t>
      </w:r>
      <w:r w:rsidRPr="007A2CBD">
        <w:rPr>
          <w:rStyle w:val="TagStyle"/>
          <w:rtl/>
        </w:rPr>
        <w:t>&lt;&lt; קריאה &gt;&gt;</w:t>
      </w:r>
      <w:r>
        <w:rPr>
          <w:rtl/>
        </w:rPr>
        <w:t xml:space="preserve"> </w:t>
      </w:r>
      <w:bookmarkEnd w:id="44429"/>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מיקי </w:t>
      </w:r>
      <w:r w:rsidR="00C9608A">
        <w:rPr>
          <w:rFonts w:hint="cs"/>
          <w:rtl/>
          <w:lang w:eastAsia="he-IL"/>
        </w:rPr>
        <w:t>– – –</w:t>
      </w:r>
      <w:r>
        <w:rPr>
          <w:rFonts w:hint="cs"/>
          <w:rtl/>
          <w:lang w:eastAsia="he-IL"/>
        </w:rPr>
        <w:t xml:space="preserve"> </w:t>
      </w:r>
      <w:bookmarkStart w:id="44430" w:name="_ETM_Q150_185000"/>
      <w:bookmarkEnd w:id="44430"/>
      <w:r>
        <w:rPr>
          <w:rFonts w:hint="cs"/>
          <w:rtl/>
          <w:lang w:eastAsia="he-IL"/>
        </w:rPr>
        <w:t>מהכנסת על זה.</w:t>
      </w:r>
    </w:p>
    <w:p w:rsidR="005B32A3" w:rsidRDefault="005B32A3" w:rsidP="00356EAB">
      <w:pPr>
        <w:rPr>
          <w:rtl/>
          <w:lang w:eastAsia="he-IL"/>
        </w:rPr>
      </w:pPr>
      <w:bookmarkStart w:id="44431" w:name="_ETM_Q150_186000"/>
      <w:bookmarkEnd w:id="44431"/>
    </w:p>
    <w:p w:rsidR="005B32A3" w:rsidRDefault="005B32A3" w:rsidP="00356EAB">
      <w:pPr>
        <w:pStyle w:val="af5"/>
        <w:rPr>
          <w:rtl/>
        </w:rPr>
      </w:pPr>
      <w:bookmarkStart w:id="44432" w:name="ET_interruption_5296_20"/>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32"/>
    </w:p>
    <w:p w:rsidR="005B32A3" w:rsidRDefault="005B32A3" w:rsidP="00356EAB">
      <w:pPr>
        <w:rPr>
          <w:rtl/>
          <w:lang w:eastAsia="he-IL"/>
        </w:rPr>
      </w:pPr>
    </w:p>
    <w:p w:rsidR="005B32A3" w:rsidRDefault="005B32A3" w:rsidP="00356EAB">
      <w:pPr>
        <w:rPr>
          <w:rtl/>
          <w:lang w:eastAsia="he-IL"/>
        </w:rPr>
      </w:pPr>
      <w:bookmarkStart w:id="44433" w:name="_ETM_Q150_189000"/>
      <w:bookmarkEnd w:id="44433"/>
      <w:r>
        <w:rPr>
          <w:rFonts w:hint="cs"/>
          <w:rtl/>
          <w:lang w:eastAsia="he-IL"/>
        </w:rPr>
        <w:t>אתה עושה טעות.</w:t>
      </w:r>
    </w:p>
    <w:p w:rsidR="005B32A3" w:rsidRDefault="005B32A3" w:rsidP="00356EAB">
      <w:pPr>
        <w:rPr>
          <w:rtl/>
          <w:lang w:eastAsia="he-IL"/>
        </w:rPr>
      </w:pPr>
      <w:bookmarkStart w:id="44434" w:name="_ETM_Q150_191000"/>
      <w:bookmarkEnd w:id="44434"/>
    </w:p>
    <w:p w:rsidR="005B32A3" w:rsidRDefault="005B32A3" w:rsidP="00356EAB">
      <w:pPr>
        <w:pStyle w:val="af6"/>
        <w:rPr>
          <w:rtl/>
        </w:rPr>
      </w:pPr>
      <w:r w:rsidRPr="007A2CBD">
        <w:rPr>
          <w:rStyle w:val="TagStyle"/>
          <w:rtl/>
        </w:rPr>
        <w:t xml:space="preserve"> &lt;&lt; יור &gt;&gt;</w:t>
      </w:r>
      <w:r w:rsidRPr="00775188">
        <w:rPr>
          <w:rStyle w:val="TagStyle"/>
          <w:rtl/>
        </w:rPr>
        <w:t xml:space="preserve"> </w:t>
      </w:r>
      <w:r>
        <w:rPr>
          <w:rtl/>
        </w:rPr>
        <w:t>היו"ר מיקי לוי:</w:t>
      </w:r>
      <w:r w:rsidRPr="00775188">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C9608A" w:rsidP="00356EAB">
      <w:pPr>
        <w:rPr>
          <w:lang w:eastAsia="he-IL"/>
        </w:rPr>
      </w:pPr>
      <w:r>
        <w:rPr>
          <w:rFonts w:hint="cs"/>
          <w:rtl/>
          <w:lang w:eastAsia="he-IL"/>
        </w:rPr>
        <w:t>– – –</w:t>
      </w:r>
    </w:p>
    <w:p w:rsidR="005B32A3" w:rsidRDefault="005B32A3" w:rsidP="00356EAB">
      <w:pPr>
        <w:rPr>
          <w:rtl/>
          <w:lang w:eastAsia="he-IL"/>
        </w:rPr>
      </w:pPr>
      <w:bookmarkStart w:id="44435" w:name="_ETM_Q150_188000"/>
      <w:bookmarkEnd w:id="44435"/>
    </w:p>
    <w:p w:rsidR="005B32A3" w:rsidRDefault="005B32A3" w:rsidP="00356EAB">
      <w:pPr>
        <w:pStyle w:val="af5"/>
        <w:rPr>
          <w:rtl/>
        </w:rPr>
      </w:pPr>
      <w:bookmarkStart w:id="44436" w:name="_ETM_Q150_190000"/>
      <w:bookmarkStart w:id="44437" w:name="ET_interruption_5296_22"/>
      <w:bookmarkEnd w:id="44436"/>
      <w:r w:rsidRPr="007A2CBD">
        <w:rPr>
          <w:rStyle w:val="TagStyle"/>
          <w:rtl/>
        </w:rPr>
        <w:t xml:space="preserve"> &lt;&lt; קריאה &gt;&gt;</w:t>
      </w:r>
      <w:r w:rsidRPr="00775188">
        <w:rPr>
          <w:rStyle w:val="TagStyle"/>
          <w:rtl/>
        </w:rPr>
        <w:t xml:space="preserve"> </w:t>
      </w:r>
      <w:r>
        <w:rPr>
          <w:rtl/>
        </w:rPr>
        <w:t>יואב קיש (הליכוד):</w:t>
      </w:r>
      <w:r w:rsidRPr="00775188">
        <w:rPr>
          <w:rStyle w:val="TagStyle"/>
          <w:rtl/>
        </w:rPr>
        <w:t xml:space="preserve"> </w:t>
      </w:r>
      <w:r w:rsidRPr="007A2CBD">
        <w:rPr>
          <w:rStyle w:val="TagStyle"/>
          <w:rtl/>
        </w:rPr>
        <w:t>&lt;&lt; קריאה &gt;&gt;</w:t>
      </w:r>
      <w:r>
        <w:rPr>
          <w:rtl/>
        </w:rPr>
        <w:t xml:space="preserve"> </w:t>
      </w:r>
      <w:bookmarkEnd w:id="44437"/>
    </w:p>
    <w:p w:rsidR="005B32A3" w:rsidRDefault="005B32A3" w:rsidP="00356EAB">
      <w:pPr>
        <w:rPr>
          <w:rtl/>
          <w:lang w:eastAsia="he-IL"/>
        </w:rPr>
      </w:pPr>
    </w:p>
    <w:p w:rsidR="005B32A3" w:rsidRDefault="005B32A3" w:rsidP="00356EAB">
      <w:pPr>
        <w:rPr>
          <w:rtl/>
          <w:lang w:eastAsia="he-IL"/>
        </w:rPr>
      </w:pPr>
      <w:bookmarkStart w:id="44438" w:name="_ETM_Q150_192000"/>
      <w:bookmarkEnd w:id="44438"/>
      <w:r>
        <w:rPr>
          <w:rFonts w:hint="cs"/>
          <w:rtl/>
          <w:lang w:eastAsia="he-IL"/>
        </w:rPr>
        <w:t xml:space="preserve">אבל אתה יו"ר </w:t>
      </w:r>
      <w:bookmarkStart w:id="44439" w:name="_ETM_Q150_195000"/>
      <w:bookmarkEnd w:id="44439"/>
      <w:r>
        <w:rPr>
          <w:rFonts w:hint="cs"/>
          <w:rtl/>
          <w:lang w:eastAsia="he-IL"/>
        </w:rPr>
        <w:t>הבית. אתה אומר להם את זה.</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C9608A" w:rsidP="00356EAB">
      <w:pPr>
        <w:rPr>
          <w:rtl/>
          <w:lang w:eastAsia="he-IL"/>
        </w:rPr>
      </w:pPr>
      <w:bookmarkStart w:id="44440" w:name="_ETM_Q150_194000"/>
      <w:bookmarkEnd w:id="44440"/>
      <w:r>
        <w:rPr>
          <w:rFonts w:hint="cs"/>
          <w:rtl/>
          <w:lang w:eastAsia="he-IL"/>
        </w:rPr>
        <w:t>– – –</w:t>
      </w:r>
      <w:r w:rsidR="005B32A3">
        <w:rPr>
          <w:rFonts w:hint="cs"/>
          <w:rtl/>
          <w:lang w:eastAsia="he-IL"/>
        </w:rPr>
        <w:t xml:space="preserve"> משתתפים.</w:t>
      </w:r>
    </w:p>
    <w:p w:rsidR="005B32A3" w:rsidRDefault="005B32A3" w:rsidP="00356EAB">
      <w:pPr>
        <w:rPr>
          <w:rtl/>
          <w:lang w:eastAsia="he-IL"/>
        </w:rPr>
      </w:pPr>
      <w:bookmarkStart w:id="44441" w:name="_ETM_Q150_197000"/>
      <w:bookmarkEnd w:id="44441"/>
    </w:p>
    <w:p w:rsidR="005B32A3" w:rsidRDefault="005B32A3" w:rsidP="00356EAB">
      <w:pPr>
        <w:pStyle w:val="af5"/>
        <w:rPr>
          <w:rtl/>
        </w:rPr>
      </w:pPr>
      <w:r w:rsidRPr="007A2CBD">
        <w:rPr>
          <w:rStyle w:val="TagStyle"/>
          <w:rtl/>
        </w:rPr>
        <w:t xml:space="preserve"> &lt;&lt; קריאה &gt;&gt;</w:t>
      </w:r>
      <w:r w:rsidRPr="006214AF">
        <w:rPr>
          <w:rStyle w:val="TagStyle"/>
          <w:rtl/>
        </w:rPr>
        <w:t xml:space="preserve"> </w:t>
      </w:r>
      <w:r>
        <w:rPr>
          <w:rtl/>
        </w:rPr>
        <w:t>אורלי לוי אבקסיס (הליכוד):</w:t>
      </w:r>
      <w:r w:rsidRPr="006214AF">
        <w:rPr>
          <w:rStyle w:val="TagStyle"/>
          <w:rtl/>
        </w:rPr>
        <w:t xml:space="preserve"> </w:t>
      </w:r>
      <w:r w:rsidRPr="007A2CBD">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לא, אנחנו לא נשתתף.</w:t>
      </w:r>
    </w:p>
    <w:p w:rsidR="005B32A3" w:rsidRDefault="005B32A3" w:rsidP="00356EAB">
      <w:pPr>
        <w:rPr>
          <w:rtl/>
          <w:lang w:eastAsia="he-IL"/>
        </w:rPr>
      </w:pPr>
    </w:p>
    <w:p w:rsidR="005B32A3" w:rsidRDefault="005B32A3" w:rsidP="00356EAB">
      <w:pPr>
        <w:pStyle w:val="af5"/>
        <w:rPr>
          <w:rtl/>
        </w:rPr>
      </w:pPr>
      <w:bookmarkStart w:id="44442" w:name="ET_interruption_5296_25"/>
      <w:r w:rsidRPr="007A2CBD">
        <w:rPr>
          <w:rStyle w:val="TagStyle"/>
          <w:rtl/>
        </w:rPr>
        <w:t xml:space="preserve"> &lt;&lt; קריאה &gt;&gt;</w:t>
      </w:r>
      <w:r w:rsidRPr="006214AF">
        <w:rPr>
          <w:rStyle w:val="TagStyle"/>
          <w:rtl/>
        </w:rPr>
        <w:t xml:space="preserve"> </w:t>
      </w:r>
      <w:r>
        <w:rPr>
          <w:rtl/>
        </w:rPr>
        <w:t>יואב קיש (הליכוד):</w:t>
      </w:r>
      <w:r w:rsidRPr="006214AF">
        <w:rPr>
          <w:rStyle w:val="TagStyle"/>
          <w:rtl/>
        </w:rPr>
        <w:t xml:space="preserve"> </w:t>
      </w:r>
      <w:r w:rsidRPr="007A2CBD">
        <w:rPr>
          <w:rStyle w:val="TagStyle"/>
          <w:rtl/>
        </w:rPr>
        <w:t>&lt;&lt; קריאה &gt;&gt;</w:t>
      </w:r>
      <w:r>
        <w:rPr>
          <w:rtl/>
        </w:rPr>
        <w:t xml:space="preserve"> </w:t>
      </w:r>
      <w:bookmarkEnd w:id="44442"/>
    </w:p>
    <w:p w:rsidR="005B32A3" w:rsidRDefault="005B32A3" w:rsidP="00356EAB">
      <w:pPr>
        <w:rPr>
          <w:rtl/>
          <w:lang w:eastAsia="he-IL"/>
        </w:rPr>
      </w:pPr>
    </w:p>
    <w:p w:rsidR="005B32A3" w:rsidRPr="006214AF" w:rsidRDefault="005B32A3" w:rsidP="00356EAB">
      <w:pPr>
        <w:rPr>
          <w:rtl/>
          <w:lang w:eastAsia="he-IL"/>
        </w:rPr>
      </w:pPr>
      <w:bookmarkStart w:id="44443" w:name="_ETM_Q150_200000"/>
      <w:bookmarkEnd w:id="44443"/>
      <w:r>
        <w:rPr>
          <w:rFonts w:hint="cs"/>
          <w:rtl/>
          <w:lang w:eastAsia="he-IL"/>
        </w:rPr>
        <w:t>לא משתתפים.</w:t>
      </w:r>
    </w:p>
    <w:p w:rsidR="005B32A3" w:rsidRDefault="005B32A3" w:rsidP="00356EAB">
      <w:pPr>
        <w:rPr>
          <w:rtl/>
          <w:lang w:eastAsia="he-IL"/>
        </w:rPr>
      </w:pPr>
      <w:bookmarkStart w:id="44444" w:name="_ETM_Q150_187000"/>
      <w:bookmarkEnd w:id="44444"/>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445" w:name="_ETM_Q150_196000"/>
      <w:bookmarkEnd w:id="44445"/>
      <w:r>
        <w:rPr>
          <w:rFonts w:hint="cs"/>
          <w:rtl/>
          <w:lang w:eastAsia="he-IL"/>
        </w:rPr>
        <w:t xml:space="preserve">אל תהיי </w:t>
      </w:r>
      <w:r w:rsidR="00C9608A">
        <w:rPr>
          <w:rFonts w:hint="cs"/>
          <w:rtl/>
          <w:lang w:eastAsia="he-IL"/>
        </w:rPr>
        <w:t>– – –</w:t>
      </w:r>
    </w:p>
    <w:p w:rsidR="005B32A3" w:rsidRDefault="005B32A3" w:rsidP="00356EAB">
      <w:pPr>
        <w:rPr>
          <w:rtl/>
          <w:lang w:eastAsia="he-IL"/>
        </w:rPr>
      </w:pPr>
    </w:p>
    <w:p w:rsidR="005B32A3" w:rsidRDefault="005B32A3" w:rsidP="00356EAB">
      <w:pPr>
        <w:pStyle w:val="af5"/>
        <w:rPr>
          <w:rtl/>
        </w:rPr>
      </w:pPr>
      <w:bookmarkStart w:id="44446" w:name="ET_interruption_5085_27"/>
      <w:r w:rsidRPr="007A2CBD">
        <w:rPr>
          <w:rStyle w:val="TagStyle"/>
          <w:rtl/>
        </w:rPr>
        <w:t xml:space="preserve"> &lt;&lt; קריאה &gt;&gt;</w:t>
      </w:r>
      <w:r w:rsidRPr="006214AF">
        <w:rPr>
          <w:rStyle w:val="TagStyle"/>
          <w:rtl/>
        </w:rPr>
        <w:t xml:space="preserve"> </w:t>
      </w:r>
      <w:r>
        <w:rPr>
          <w:rtl/>
        </w:rPr>
        <w:t>אורלי לוי אבקסיס (הליכוד):</w:t>
      </w:r>
      <w:r w:rsidRPr="006214AF">
        <w:rPr>
          <w:rStyle w:val="TagStyle"/>
          <w:rtl/>
        </w:rPr>
        <w:t xml:space="preserve"> </w:t>
      </w:r>
      <w:r w:rsidRPr="007A2CBD">
        <w:rPr>
          <w:rStyle w:val="TagStyle"/>
          <w:rtl/>
        </w:rPr>
        <w:t>&lt;&lt; קריאה &gt;&gt;</w:t>
      </w:r>
      <w:r>
        <w:rPr>
          <w:rtl/>
        </w:rPr>
        <w:t xml:space="preserve"> </w:t>
      </w:r>
      <w:bookmarkEnd w:id="44446"/>
    </w:p>
    <w:p w:rsidR="005B32A3" w:rsidRDefault="005B32A3" w:rsidP="00356EAB">
      <w:pPr>
        <w:rPr>
          <w:rtl/>
          <w:lang w:eastAsia="he-IL"/>
        </w:rPr>
      </w:pPr>
    </w:p>
    <w:p w:rsidR="005B32A3" w:rsidRDefault="005B32A3" w:rsidP="00356EAB">
      <w:pPr>
        <w:rPr>
          <w:rtl/>
          <w:lang w:eastAsia="he-IL"/>
        </w:rPr>
      </w:pPr>
      <w:bookmarkStart w:id="44447" w:name="_ETM_Q150_203000"/>
      <w:bookmarkEnd w:id="44447"/>
      <w:r>
        <w:rPr>
          <w:rFonts w:hint="cs"/>
          <w:rtl/>
          <w:lang w:eastAsia="he-IL"/>
        </w:rPr>
        <w:t>מה זה? אנחנו נבקש לבטל את כל ההצבעות.</w:t>
      </w:r>
    </w:p>
    <w:p w:rsidR="005B32A3" w:rsidRDefault="005B32A3" w:rsidP="00356EAB">
      <w:pPr>
        <w:rPr>
          <w:rtl/>
          <w:lang w:eastAsia="he-IL"/>
        </w:rPr>
      </w:pPr>
      <w:bookmarkStart w:id="44448" w:name="_ETM_Q150_201000"/>
      <w:bookmarkEnd w:id="44448"/>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C9608A" w:rsidP="00356EAB">
      <w:pPr>
        <w:rPr>
          <w:rtl/>
          <w:lang w:eastAsia="he-IL"/>
        </w:rPr>
      </w:pPr>
      <w:bookmarkStart w:id="44449" w:name="_ETM_Q150_202000"/>
      <w:bookmarkEnd w:id="44449"/>
      <w:r>
        <w:rPr>
          <w:rFonts w:hint="cs"/>
          <w:rtl/>
          <w:lang w:eastAsia="he-IL"/>
        </w:rPr>
        <w:t>– – –</w:t>
      </w:r>
    </w:p>
    <w:p w:rsidR="008D1C05" w:rsidRDefault="008D1C05" w:rsidP="00356EAB">
      <w:pPr>
        <w:rPr>
          <w:rtl/>
          <w:lang w:eastAsia="he-IL"/>
        </w:rPr>
      </w:pPr>
    </w:p>
    <w:p w:rsidR="005B32A3" w:rsidRDefault="005B32A3" w:rsidP="00356EAB">
      <w:pPr>
        <w:pStyle w:val="af5"/>
        <w:rPr>
          <w:rtl/>
        </w:rPr>
      </w:pPr>
      <w:bookmarkStart w:id="44450" w:name="ET_interruption_5802_29"/>
      <w:r w:rsidRPr="007A2CBD">
        <w:rPr>
          <w:rStyle w:val="TagStyle"/>
          <w:rtl/>
        </w:rPr>
        <w:t xml:space="preserve"> &lt;&lt; קריאה &gt;&gt;</w:t>
      </w:r>
      <w:r w:rsidRPr="006214AF">
        <w:rPr>
          <w:rStyle w:val="TagStyle"/>
          <w:rtl/>
        </w:rPr>
        <w:t xml:space="preserve"> </w:t>
      </w:r>
      <w:r>
        <w:rPr>
          <w:rtl/>
        </w:rPr>
        <w:t>שלמה קרעי (הליכוד):</w:t>
      </w:r>
      <w:r w:rsidRPr="006214AF">
        <w:rPr>
          <w:rStyle w:val="TagStyle"/>
          <w:rtl/>
        </w:rPr>
        <w:t xml:space="preserve"> </w:t>
      </w:r>
      <w:r w:rsidRPr="007A2CBD">
        <w:rPr>
          <w:rStyle w:val="TagStyle"/>
          <w:rtl/>
        </w:rPr>
        <w:t>&lt;&lt; קריאה &gt;&gt;</w:t>
      </w:r>
      <w:r>
        <w:rPr>
          <w:rtl/>
        </w:rPr>
        <w:t xml:space="preserve"> </w:t>
      </w:r>
      <w:bookmarkEnd w:id="44450"/>
    </w:p>
    <w:p w:rsidR="005B32A3" w:rsidRDefault="005B32A3" w:rsidP="00356EAB">
      <w:pPr>
        <w:rPr>
          <w:rtl/>
          <w:lang w:eastAsia="he-IL"/>
        </w:rPr>
      </w:pPr>
    </w:p>
    <w:p w:rsidR="005B32A3" w:rsidRDefault="005B32A3" w:rsidP="00356EAB">
      <w:pPr>
        <w:rPr>
          <w:rtl/>
          <w:lang w:eastAsia="he-IL"/>
        </w:rPr>
      </w:pPr>
      <w:bookmarkStart w:id="44451" w:name="_ETM_Q150_199000"/>
      <w:bookmarkEnd w:id="44451"/>
      <w:r>
        <w:rPr>
          <w:rFonts w:hint="cs"/>
          <w:rtl/>
          <w:lang w:eastAsia="he-IL"/>
        </w:rPr>
        <w:t>אומרים שזה אירוע פלילי שהיו כמה הצבעות ולא הצבעה אחת. רק היא שמה לב.</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Pr="006214AF" w:rsidRDefault="00C9608A" w:rsidP="00356EAB">
      <w:pPr>
        <w:rPr>
          <w:rtl/>
          <w:lang w:eastAsia="he-IL"/>
        </w:rPr>
      </w:pPr>
      <w:bookmarkStart w:id="44452" w:name="_ETM_Q150_208000"/>
      <w:bookmarkEnd w:id="44452"/>
      <w:r>
        <w:rPr>
          <w:rFonts w:hint="cs"/>
          <w:rtl/>
          <w:lang w:eastAsia="he-IL"/>
        </w:rPr>
        <w:t>– – –</w:t>
      </w:r>
      <w:r w:rsidR="005B32A3">
        <w:rPr>
          <w:rFonts w:hint="cs"/>
          <w:rtl/>
          <w:lang w:eastAsia="he-IL"/>
        </w:rPr>
        <w:t xml:space="preserve"> </w:t>
      </w:r>
    </w:p>
    <w:p w:rsidR="005B32A3" w:rsidRDefault="005B32A3" w:rsidP="00356EAB">
      <w:pPr>
        <w:rPr>
          <w:rtl/>
          <w:lang w:eastAsia="he-IL"/>
        </w:rPr>
      </w:pPr>
    </w:p>
    <w:p w:rsidR="005B32A3" w:rsidRDefault="005B32A3" w:rsidP="00356EAB">
      <w:pPr>
        <w:pStyle w:val="af5"/>
        <w:rPr>
          <w:rtl/>
        </w:rPr>
      </w:pPr>
      <w:bookmarkStart w:id="44453" w:name="ET_interruption_5296_31"/>
      <w:r w:rsidRPr="007A2CBD">
        <w:rPr>
          <w:rStyle w:val="TagStyle"/>
          <w:rtl/>
        </w:rPr>
        <w:t xml:space="preserve"> &lt;&lt; קריאה &gt;&gt;</w:t>
      </w:r>
      <w:r w:rsidRPr="006214AF">
        <w:rPr>
          <w:rStyle w:val="TagStyle"/>
          <w:rtl/>
        </w:rPr>
        <w:t xml:space="preserve"> </w:t>
      </w:r>
      <w:r>
        <w:rPr>
          <w:rtl/>
        </w:rPr>
        <w:t>יואב קיש (הליכוד):</w:t>
      </w:r>
      <w:r w:rsidRPr="006214AF">
        <w:rPr>
          <w:rStyle w:val="TagStyle"/>
          <w:rtl/>
        </w:rPr>
        <w:t xml:space="preserve"> </w:t>
      </w:r>
      <w:r w:rsidRPr="007A2CBD">
        <w:rPr>
          <w:rStyle w:val="TagStyle"/>
          <w:rtl/>
        </w:rPr>
        <w:t>&lt;&lt; קריאה &gt;&gt;</w:t>
      </w:r>
      <w:r>
        <w:rPr>
          <w:rtl/>
        </w:rPr>
        <w:t xml:space="preserve"> </w:t>
      </w:r>
      <w:bookmarkEnd w:id="44453"/>
    </w:p>
    <w:p w:rsidR="005B32A3" w:rsidRDefault="005B32A3" w:rsidP="00356EAB">
      <w:pPr>
        <w:rPr>
          <w:rtl/>
          <w:lang w:eastAsia="he-IL"/>
        </w:rPr>
      </w:pPr>
    </w:p>
    <w:p w:rsidR="005B32A3" w:rsidRDefault="005B32A3" w:rsidP="00356EAB">
      <w:pPr>
        <w:rPr>
          <w:rtl/>
          <w:lang w:eastAsia="he-IL"/>
        </w:rPr>
      </w:pPr>
      <w:bookmarkStart w:id="44454" w:name="_ETM_Q150_214000"/>
      <w:bookmarkEnd w:id="44454"/>
      <w:r>
        <w:rPr>
          <w:rFonts w:hint="cs"/>
          <w:rtl/>
          <w:lang w:eastAsia="he-IL"/>
        </w:rPr>
        <w:t xml:space="preserve">אבל מיקי, </w:t>
      </w:r>
      <w:bookmarkStart w:id="44455" w:name="_ETM_Q150_210000"/>
      <w:bookmarkEnd w:id="44455"/>
      <w:r>
        <w:rPr>
          <w:rFonts w:hint="cs"/>
          <w:rtl/>
          <w:lang w:eastAsia="he-IL"/>
        </w:rPr>
        <w:t>למה אתה מתעקש על ההצבעה? תעשה הפסקה וזהו.</w:t>
      </w:r>
    </w:p>
    <w:p w:rsidR="005B32A3" w:rsidRDefault="005B32A3" w:rsidP="00356EAB">
      <w:pPr>
        <w:rPr>
          <w:rtl/>
          <w:lang w:eastAsia="he-IL"/>
        </w:rPr>
      </w:pPr>
      <w:bookmarkStart w:id="44456" w:name="_ETM_Q150_212000"/>
      <w:bookmarkEnd w:id="44456"/>
    </w:p>
    <w:p w:rsidR="005B32A3" w:rsidRDefault="005B32A3" w:rsidP="00356EAB">
      <w:pPr>
        <w:pStyle w:val="af5"/>
        <w:rPr>
          <w:rtl/>
        </w:rPr>
      </w:pPr>
      <w:r w:rsidRPr="007A2CBD">
        <w:rPr>
          <w:rStyle w:val="TagStyle"/>
          <w:rtl/>
        </w:rPr>
        <w:t xml:space="preserve"> &lt;&lt; קריאה &gt;&gt;</w:t>
      </w:r>
      <w:r w:rsidRPr="006214AF">
        <w:rPr>
          <w:rStyle w:val="TagStyle"/>
          <w:rtl/>
        </w:rPr>
        <w:t xml:space="preserve"> </w:t>
      </w:r>
      <w:r>
        <w:rPr>
          <w:rtl/>
        </w:rPr>
        <w:t>אורלי לוי אבקסיס (הליכוד):</w:t>
      </w:r>
      <w:r w:rsidRPr="006214AF">
        <w:rPr>
          <w:rStyle w:val="TagStyle"/>
          <w:rtl/>
        </w:rPr>
        <w:t xml:space="preserve"> </w:t>
      </w:r>
      <w:r w:rsidRPr="007A2CBD">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457" w:name="_ETM_Q150_216000"/>
      <w:bookmarkEnd w:id="44457"/>
      <w:r>
        <w:rPr>
          <w:rFonts w:hint="cs"/>
          <w:rtl/>
          <w:lang w:eastAsia="he-IL"/>
        </w:rPr>
        <w:t>לא ייתכן. אייל, כמה סעיפים נספרו ככה? אנחנו מבקשים לחזור על כל ההצבעות. עד שנברר</w:t>
      </w:r>
      <w:bookmarkStart w:id="44458" w:name="_ETM_Q150_221000"/>
      <w:bookmarkEnd w:id="44458"/>
      <w:r>
        <w:rPr>
          <w:rFonts w:hint="cs"/>
          <w:rtl/>
          <w:lang w:eastAsia="he-IL"/>
        </w:rPr>
        <w:t>, נחזור על כל ההצבעות.</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Pr="006214AF" w:rsidRDefault="005B32A3" w:rsidP="00356EAB">
      <w:pPr>
        <w:rPr>
          <w:rtl/>
          <w:lang w:eastAsia="he-IL"/>
        </w:rPr>
      </w:pPr>
      <w:bookmarkStart w:id="44459" w:name="_ETM_Q150_211000"/>
      <w:bookmarkEnd w:id="44459"/>
      <w:r>
        <w:rPr>
          <w:rFonts w:hint="cs"/>
          <w:rtl/>
          <w:lang w:eastAsia="he-IL"/>
        </w:rPr>
        <w:t xml:space="preserve">אייל </w:t>
      </w:r>
      <w:r w:rsidR="00C9608A">
        <w:rPr>
          <w:rFonts w:hint="cs"/>
          <w:rtl/>
          <w:lang w:eastAsia="he-IL"/>
        </w:rPr>
        <w:t>– – –</w:t>
      </w:r>
    </w:p>
    <w:p w:rsidR="005B32A3" w:rsidRDefault="005B32A3" w:rsidP="00356EAB">
      <w:pPr>
        <w:rPr>
          <w:rtl/>
          <w:lang w:eastAsia="he-IL"/>
        </w:rPr>
      </w:pPr>
      <w:bookmarkStart w:id="44460" w:name="_ETM_Q150_204000"/>
      <w:bookmarkEnd w:id="44460"/>
    </w:p>
    <w:p w:rsidR="005B32A3" w:rsidRDefault="005B32A3" w:rsidP="00356EAB">
      <w:pPr>
        <w:pStyle w:val="af5"/>
        <w:rPr>
          <w:rtl/>
        </w:rPr>
      </w:pPr>
      <w:r w:rsidRPr="007A2CBD">
        <w:rPr>
          <w:rStyle w:val="TagStyle"/>
          <w:rtl/>
        </w:rPr>
        <w:t xml:space="preserve"> &lt;&lt; קריאה &gt;&gt;</w:t>
      </w:r>
      <w:r w:rsidRPr="006214AF">
        <w:rPr>
          <w:rStyle w:val="TagStyle"/>
          <w:rtl/>
        </w:rPr>
        <w:t xml:space="preserve"> </w:t>
      </w:r>
      <w:r>
        <w:rPr>
          <w:rtl/>
        </w:rPr>
        <w:t>אורלי לוי אבקסיס (הליכוד):</w:t>
      </w:r>
      <w:r w:rsidRPr="006214AF">
        <w:rPr>
          <w:rStyle w:val="TagStyle"/>
          <w:rtl/>
        </w:rPr>
        <w:t xml:space="preserve"> </w:t>
      </w:r>
      <w:r w:rsidRPr="007A2CBD">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461" w:name="_ETM_Q150_218000"/>
      <w:bookmarkEnd w:id="44461"/>
      <w:r>
        <w:rPr>
          <w:rFonts w:hint="cs"/>
          <w:rtl/>
          <w:lang w:eastAsia="he-IL"/>
        </w:rPr>
        <w:t xml:space="preserve">הוא הצביע </w:t>
      </w:r>
      <w:bookmarkStart w:id="44462" w:name="_ETM_Q150_222000"/>
      <w:bookmarkEnd w:id="44462"/>
      <w:r>
        <w:rPr>
          <w:rFonts w:hint="cs"/>
          <w:rtl/>
          <w:lang w:eastAsia="he-IL"/>
        </w:rPr>
        <w:t>בשביל שניים והודה.</w:t>
      </w:r>
    </w:p>
    <w:p w:rsidR="005B32A3" w:rsidRDefault="005B32A3" w:rsidP="00356EAB">
      <w:pPr>
        <w:rPr>
          <w:rtl/>
          <w:lang w:eastAsia="he-IL"/>
        </w:rPr>
      </w:pPr>
      <w:bookmarkStart w:id="44463" w:name="_ETM_Q150_225000"/>
      <w:bookmarkEnd w:id="44463"/>
    </w:p>
    <w:p w:rsidR="005B32A3" w:rsidRDefault="005B32A3" w:rsidP="00356EAB">
      <w:pPr>
        <w:pStyle w:val="af5"/>
        <w:rPr>
          <w:rtl/>
        </w:rPr>
      </w:pPr>
      <w:bookmarkStart w:id="44464" w:name="ET_interruption_5768_35"/>
      <w:r w:rsidRPr="007A2CBD">
        <w:rPr>
          <w:rStyle w:val="TagStyle"/>
          <w:rtl/>
        </w:rPr>
        <w:t xml:space="preserve"> &lt;&lt; קריאה &gt;&gt;</w:t>
      </w:r>
      <w:r w:rsidRPr="006214AF">
        <w:rPr>
          <w:rStyle w:val="TagStyle"/>
          <w:rtl/>
        </w:rPr>
        <w:t xml:space="preserve"> </w:t>
      </w:r>
      <w:r>
        <w:rPr>
          <w:rtl/>
        </w:rPr>
        <w:t>קרן ברק (הליכוד):</w:t>
      </w:r>
      <w:r w:rsidRPr="006214AF">
        <w:rPr>
          <w:rStyle w:val="TagStyle"/>
          <w:rtl/>
        </w:rPr>
        <w:t xml:space="preserve"> </w:t>
      </w:r>
      <w:r w:rsidRPr="007A2CBD">
        <w:rPr>
          <w:rStyle w:val="TagStyle"/>
          <w:rtl/>
        </w:rPr>
        <w:t>&lt;&lt; קריאה &gt;&gt;</w:t>
      </w:r>
      <w:r>
        <w:rPr>
          <w:rtl/>
        </w:rPr>
        <w:t xml:space="preserve"> </w:t>
      </w:r>
      <w:bookmarkEnd w:id="44464"/>
    </w:p>
    <w:p w:rsidR="005B32A3" w:rsidRDefault="005B32A3" w:rsidP="00356EAB">
      <w:pPr>
        <w:rPr>
          <w:rtl/>
          <w:lang w:eastAsia="he-IL"/>
        </w:rPr>
      </w:pPr>
    </w:p>
    <w:p w:rsidR="005B32A3" w:rsidRDefault="005B32A3" w:rsidP="00356EAB">
      <w:pPr>
        <w:rPr>
          <w:rtl/>
          <w:lang w:eastAsia="he-IL"/>
        </w:rPr>
      </w:pPr>
      <w:bookmarkStart w:id="44465" w:name="_ETM_Q150_219000"/>
      <w:bookmarkEnd w:id="44465"/>
      <w:r>
        <w:rPr>
          <w:rFonts w:hint="cs"/>
          <w:rtl/>
          <w:lang w:eastAsia="he-IL"/>
        </w:rPr>
        <w:t>הוא הודה בזה כבר.</w:t>
      </w:r>
    </w:p>
    <w:p w:rsidR="005B32A3" w:rsidRDefault="005B32A3" w:rsidP="00356EAB">
      <w:pPr>
        <w:rPr>
          <w:rtl/>
          <w:lang w:eastAsia="he-IL"/>
        </w:rPr>
      </w:pPr>
    </w:p>
    <w:p w:rsidR="005B32A3" w:rsidRDefault="005B32A3" w:rsidP="00356EAB">
      <w:pPr>
        <w:pStyle w:val="af5"/>
        <w:rPr>
          <w:rtl/>
        </w:rPr>
      </w:pPr>
      <w:bookmarkStart w:id="44466" w:name="ET_interruption_5085_36"/>
      <w:r w:rsidRPr="007A2CBD">
        <w:rPr>
          <w:rStyle w:val="TagStyle"/>
          <w:rtl/>
        </w:rPr>
        <w:t xml:space="preserve"> &lt;&lt; קריאה &gt;&gt;</w:t>
      </w:r>
      <w:r w:rsidRPr="006214AF">
        <w:rPr>
          <w:rStyle w:val="TagStyle"/>
          <w:rtl/>
        </w:rPr>
        <w:t xml:space="preserve"> </w:t>
      </w:r>
      <w:r>
        <w:rPr>
          <w:rtl/>
        </w:rPr>
        <w:t>אורלי לוי אבקסיס (הליכוד):</w:t>
      </w:r>
      <w:r w:rsidRPr="006214AF">
        <w:rPr>
          <w:rStyle w:val="TagStyle"/>
          <w:rtl/>
        </w:rPr>
        <w:t xml:space="preserve"> </w:t>
      </w:r>
      <w:r w:rsidRPr="007A2CBD">
        <w:rPr>
          <w:rStyle w:val="TagStyle"/>
          <w:rtl/>
        </w:rPr>
        <w:t>&lt;&lt; קריאה &gt;&gt;</w:t>
      </w:r>
      <w:r>
        <w:rPr>
          <w:rtl/>
        </w:rPr>
        <w:t xml:space="preserve"> </w:t>
      </w:r>
      <w:bookmarkEnd w:id="44466"/>
    </w:p>
    <w:p w:rsidR="005B32A3" w:rsidRDefault="005B32A3" w:rsidP="00356EAB">
      <w:pPr>
        <w:rPr>
          <w:rtl/>
          <w:lang w:eastAsia="he-IL"/>
        </w:rPr>
      </w:pPr>
    </w:p>
    <w:p w:rsidR="005B32A3" w:rsidRDefault="005B32A3" w:rsidP="00356EAB">
      <w:pPr>
        <w:rPr>
          <w:rtl/>
          <w:lang w:eastAsia="he-IL"/>
        </w:rPr>
      </w:pPr>
      <w:bookmarkStart w:id="44467" w:name="_ETM_Q150_228000"/>
      <w:bookmarkStart w:id="44468" w:name="_ETM_Q150_229000"/>
      <w:bookmarkEnd w:id="44467"/>
      <w:bookmarkEnd w:id="44468"/>
      <w:r>
        <w:rPr>
          <w:rFonts w:hint="cs"/>
          <w:rtl/>
          <w:lang w:eastAsia="he-IL"/>
        </w:rPr>
        <w:t xml:space="preserve">עד שלא </w:t>
      </w:r>
      <w:r w:rsidR="00C9608A">
        <w:rPr>
          <w:rFonts w:hint="cs"/>
          <w:rtl/>
          <w:lang w:eastAsia="he-IL"/>
        </w:rPr>
        <w:t>– – –</w:t>
      </w:r>
      <w:r>
        <w:rPr>
          <w:rFonts w:hint="cs"/>
          <w:rtl/>
          <w:lang w:eastAsia="he-IL"/>
        </w:rPr>
        <w:t xml:space="preserve"> אייל, הוא הצביע בכוונה תחילה במקום חבר כנסת אחר.</w:t>
      </w:r>
    </w:p>
    <w:p w:rsidR="005B32A3" w:rsidRDefault="005B32A3" w:rsidP="00356EAB">
      <w:pPr>
        <w:rPr>
          <w:rtl/>
          <w:lang w:eastAsia="he-IL"/>
        </w:rPr>
      </w:pPr>
      <w:bookmarkStart w:id="44469" w:name="_ETM_Q150_231000"/>
      <w:bookmarkEnd w:id="44469"/>
    </w:p>
    <w:p w:rsidR="005B32A3" w:rsidRDefault="005B32A3" w:rsidP="00356EAB">
      <w:pPr>
        <w:pStyle w:val="af5"/>
        <w:rPr>
          <w:rtl/>
        </w:rPr>
      </w:pPr>
      <w:bookmarkStart w:id="44470" w:name="ET_interruption_5768_37"/>
      <w:r w:rsidRPr="007A2CBD">
        <w:rPr>
          <w:rStyle w:val="TagStyle"/>
          <w:rtl/>
        </w:rPr>
        <w:t xml:space="preserve"> &lt;&lt; קריאה &gt;&gt;</w:t>
      </w:r>
      <w:r w:rsidRPr="006214AF">
        <w:rPr>
          <w:rStyle w:val="TagStyle"/>
          <w:rtl/>
        </w:rPr>
        <w:t xml:space="preserve"> </w:t>
      </w:r>
      <w:r>
        <w:rPr>
          <w:rtl/>
        </w:rPr>
        <w:t>קרן ברק (הליכוד):</w:t>
      </w:r>
      <w:r w:rsidRPr="006214AF">
        <w:rPr>
          <w:rStyle w:val="TagStyle"/>
          <w:rtl/>
        </w:rPr>
        <w:t xml:space="preserve"> </w:t>
      </w:r>
      <w:r w:rsidRPr="007A2CBD">
        <w:rPr>
          <w:rStyle w:val="TagStyle"/>
          <w:rtl/>
        </w:rPr>
        <w:t>&lt;&lt; קריאה &gt;&gt;</w:t>
      </w:r>
      <w:r>
        <w:rPr>
          <w:rtl/>
        </w:rPr>
        <w:t xml:space="preserve"> </w:t>
      </w:r>
      <w:bookmarkEnd w:id="44470"/>
    </w:p>
    <w:p w:rsidR="005B32A3" w:rsidRDefault="005B32A3" w:rsidP="00356EAB">
      <w:pPr>
        <w:rPr>
          <w:rtl/>
          <w:lang w:eastAsia="he-IL"/>
        </w:rPr>
      </w:pPr>
    </w:p>
    <w:p w:rsidR="005B32A3" w:rsidRDefault="005B32A3" w:rsidP="008D1C05">
      <w:pPr>
        <w:rPr>
          <w:rtl/>
          <w:lang w:eastAsia="he-IL"/>
        </w:rPr>
      </w:pPr>
      <w:bookmarkStart w:id="44471" w:name="_ETM_Q150_239000"/>
      <w:bookmarkEnd w:id="44471"/>
      <w:r>
        <w:rPr>
          <w:rFonts w:hint="cs"/>
          <w:rtl/>
          <w:lang w:eastAsia="he-IL"/>
        </w:rPr>
        <w:t xml:space="preserve">הוא גם יכול לבטל </w:t>
      </w:r>
      <w:bookmarkStart w:id="44472" w:name="_ETM_Q150_241000"/>
      <w:bookmarkEnd w:id="44472"/>
      <w:r>
        <w:rPr>
          <w:rFonts w:hint="cs"/>
          <w:rtl/>
          <w:lang w:eastAsia="he-IL"/>
        </w:rPr>
        <w:t xml:space="preserve">הצבעות. אני </w:t>
      </w:r>
      <w:r>
        <w:rPr>
          <w:rtl/>
          <w:lang w:eastAsia="he-IL"/>
        </w:rPr>
        <w:t>–</w:t>
      </w:r>
      <w:r>
        <w:rPr>
          <w:rFonts w:hint="cs"/>
          <w:rtl/>
          <w:lang w:eastAsia="he-IL"/>
        </w:rPr>
        <w:t xml:space="preserve"> רק עוד מילה אחת. אבל זה מבטל הצבעות, אייל</w:t>
      </w:r>
      <w:r w:rsidR="008D1C05">
        <w:rPr>
          <w:rFonts w:hint="cs"/>
          <w:rtl/>
          <w:lang w:eastAsia="he-IL"/>
        </w:rPr>
        <w:t>,</w:t>
      </w:r>
      <w:r>
        <w:rPr>
          <w:rFonts w:hint="cs"/>
          <w:rtl/>
          <w:lang w:eastAsia="he-IL"/>
        </w:rPr>
        <w:t xml:space="preserve"> זה הסיפור. זה מבטל אחורה.</w:t>
      </w:r>
    </w:p>
    <w:p w:rsidR="005B32A3" w:rsidRDefault="005B32A3" w:rsidP="00356EAB">
      <w:pPr>
        <w:rPr>
          <w:rtl/>
          <w:lang w:eastAsia="he-IL"/>
        </w:rPr>
      </w:pPr>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Pr="006214AF" w:rsidRDefault="00C9608A" w:rsidP="00356EAB">
      <w:pPr>
        <w:rPr>
          <w:rtl/>
          <w:lang w:eastAsia="he-IL"/>
        </w:rPr>
      </w:pPr>
      <w:bookmarkStart w:id="44473" w:name="_ETM_Q150_255000"/>
      <w:bookmarkEnd w:id="44473"/>
      <w:r>
        <w:rPr>
          <w:rFonts w:hint="cs"/>
          <w:rtl/>
          <w:lang w:eastAsia="he-IL"/>
        </w:rPr>
        <w:t>– – –</w:t>
      </w:r>
    </w:p>
    <w:p w:rsidR="005B32A3" w:rsidRDefault="005B32A3" w:rsidP="00356EAB">
      <w:pPr>
        <w:rPr>
          <w:rtl/>
          <w:lang w:eastAsia="he-IL"/>
        </w:rPr>
      </w:pPr>
      <w:bookmarkStart w:id="44474" w:name="_ETM_Q150_249000"/>
      <w:bookmarkEnd w:id="44474"/>
    </w:p>
    <w:p w:rsidR="005B32A3" w:rsidRDefault="005B32A3" w:rsidP="00356EAB">
      <w:pPr>
        <w:pStyle w:val="af5"/>
        <w:rPr>
          <w:rtl/>
        </w:rPr>
      </w:pPr>
      <w:bookmarkStart w:id="44475" w:name="ET_interruption_5768_39"/>
      <w:r w:rsidRPr="007A2CBD">
        <w:rPr>
          <w:rStyle w:val="TagStyle"/>
          <w:rtl/>
        </w:rPr>
        <w:t xml:space="preserve"> &lt;&lt; קריאה &gt;&gt;</w:t>
      </w:r>
      <w:r w:rsidRPr="006214AF">
        <w:rPr>
          <w:rStyle w:val="TagStyle"/>
          <w:rtl/>
        </w:rPr>
        <w:t xml:space="preserve"> </w:t>
      </w:r>
      <w:r>
        <w:rPr>
          <w:rtl/>
        </w:rPr>
        <w:t>קרן ברק (הליכוד):</w:t>
      </w:r>
      <w:r w:rsidRPr="006214AF">
        <w:rPr>
          <w:rStyle w:val="TagStyle"/>
          <w:rtl/>
        </w:rPr>
        <w:t xml:space="preserve"> </w:t>
      </w:r>
      <w:r w:rsidRPr="007A2CBD">
        <w:rPr>
          <w:rStyle w:val="TagStyle"/>
          <w:rtl/>
        </w:rPr>
        <w:t>&lt;&lt; קריאה &gt;&gt;</w:t>
      </w:r>
      <w:r>
        <w:rPr>
          <w:rtl/>
        </w:rPr>
        <w:t xml:space="preserve"> </w:t>
      </w:r>
      <w:bookmarkEnd w:id="44475"/>
    </w:p>
    <w:p w:rsidR="005B32A3" w:rsidRDefault="005B32A3" w:rsidP="00356EAB">
      <w:pPr>
        <w:rPr>
          <w:rtl/>
          <w:lang w:eastAsia="he-IL"/>
        </w:rPr>
      </w:pPr>
    </w:p>
    <w:p w:rsidR="005B32A3" w:rsidRDefault="005B32A3" w:rsidP="008D1C05">
      <w:pPr>
        <w:rPr>
          <w:rtl/>
          <w:lang w:eastAsia="he-IL"/>
        </w:rPr>
      </w:pPr>
      <w:bookmarkStart w:id="44476" w:name="_ETM_Q150_253000"/>
      <w:bookmarkEnd w:id="44476"/>
      <w:r>
        <w:rPr>
          <w:rFonts w:hint="cs"/>
          <w:rtl/>
          <w:lang w:eastAsia="he-IL"/>
        </w:rPr>
        <w:t xml:space="preserve">זה כן מבטל, אם הוא הצביע </w:t>
      </w:r>
      <w:bookmarkStart w:id="44477" w:name="_ETM_Q150_258000"/>
      <w:bookmarkEnd w:id="44477"/>
      <w:r>
        <w:rPr>
          <w:rFonts w:hint="cs"/>
          <w:rtl/>
          <w:lang w:eastAsia="he-IL"/>
        </w:rPr>
        <w:t>פעמיים עשר פעמים. מה "לא"? אז התוצאות לא נכונות.</w:t>
      </w:r>
    </w:p>
    <w:p w:rsidR="005B32A3" w:rsidRDefault="005B32A3" w:rsidP="00356EAB">
      <w:pPr>
        <w:rPr>
          <w:rtl/>
          <w:lang w:eastAsia="he-IL"/>
        </w:rPr>
      </w:pPr>
      <w:bookmarkStart w:id="44478" w:name="_ETM_Q150_260000"/>
      <w:bookmarkEnd w:id="44478"/>
    </w:p>
    <w:p w:rsidR="005B32A3" w:rsidRDefault="005B32A3" w:rsidP="00356EAB">
      <w:pPr>
        <w:pStyle w:val="af6"/>
        <w:rPr>
          <w:rtl/>
        </w:rPr>
      </w:pPr>
      <w:r w:rsidRPr="007A2CBD">
        <w:rPr>
          <w:rStyle w:val="TagStyle"/>
          <w:rtl/>
        </w:rPr>
        <w:t xml:space="preserve"> &lt;&lt; יור &gt;&gt;</w:t>
      </w:r>
      <w:r w:rsidRPr="006214AF">
        <w:rPr>
          <w:rStyle w:val="TagStyle"/>
          <w:rtl/>
        </w:rPr>
        <w:t xml:space="preserve"> </w:t>
      </w:r>
      <w:r>
        <w:rPr>
          <w:rtl/>
        </w:rPr>
        <w:t>היו"ר מיקי לוי:</w:t>
      </w:r>
      <w:r w:rsidRPr="006214AF">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bookmarkStart w:id="44479" w:name="_ETM_Q150_263000"/>
      <w:bookmarkEnd w:id="44479"/>
    </w:p>
    <w:p w:rsidR="005B32A3" w:rsidRDefault="005B32A3" w:rsidP="00356EAB">
      <w:pPr>
        <w:pStyle w:val="af5"/>
        <w:rPr>
          <w:rtl/>
        </w:rPr>
      </w:pPr>
      <w:bookmarkStart w:id="44480" w:name="ET_interruption_5768_41"/>
      <w:r w:rsidRPr="007A2CBD">
        <w:rPr>
          <w:rStyle w:val="TagStyle"/>
          <w:rtl/>
        </w:rPr>
        <w:t xml:space="preserve"> &lt;&lt; קריאה &gt;&gt;</w:t>
      </w:r>
      <w:r w:rsidRPr="006214AF">
        <w:rPr>
          <w:rStyle w:val="TagStyle"/>
          <w:rtl/>
        </w:rPr>
        <w:t xml:space="preserve"> </w:t>
      </w:r>
      <w:r>
        <w:rPr>
          <w:rtl/>
        </w:rPr>
        <w:t>קרן ברק (הליכוד):</w:t>
      </w:r>
      <w:r w:rsidRPr="006214AF">
        <w:rPr>
          <w:rStyle w:val="TagStyle"/>
          <w:rtl/>
        </w:rPr>
        <w:t xml:space="preserve"> </w:t>
      </w:r>
      <w:r w:rsidRPr="007A2CBD">
        <w:rPr>
          <w:rStyle w:val="TagStyle"/>
          <w:rtl/>
        </w:rPr>
        <w:t>&lt;&lt; קריאה &gt;&gt;</w:t>
      </w:r>
      <w:r>
        <w:rPr>
          <w:rtl/>
        </w:rPr>
        <w:t xml:space="preserve"> </w:t>
      </w:r>
      <w:bookmarkEnd w:id="44480"/>
    </w:p>
    <w:p w:rsidR="005B32A3" w:rsidRDefault="005B32A3" w:rsidP="00356EAB">
      <w:pPr>
        <w:rPr>
          <w:rtl/>
          <w:lang w:eastAsia="he-IL"/>
        </w:rPr>
      </w:pPr>
    </w:p>
    <w:p w:rsidR="005B32A3" w:rsidRDefault="005B32A3" w:rsidP="00356EAB">
      <w:pPr>
        <w:rPr>
          <w:rtl/>
          <w:lang w:eastAsia="he-IL"/>
        </w:rPr>
      </w:pPr>
      <w:bookmarkStart w:id="44481" w:name="_ETM_Q150_261000"/>
      <w:bookmarkEnd w:id="44481"/>
      <w:r>
        <w:rPr>
          <w:rFonts w:hint="cs"/>
          <w:rtl/>
          <w:lang w:eastAsia="he-IL"/>
        </w:rPr>
        <w:t>נו, באמת.</w:t>
      </w:r>
    </w:p>
    <w:p w:rsidR="005B32A3" w:rsidRDefault="005B32A3" w:rsidP="00356EAB">
      <w:pPr>
        <w:rPr>
          <w:rtl/>
          <w:lang w:eastAsia="he-IL"/>
        </w:rPr>
      </w:pPr>
    </w:p>
    <w:p w:rsidR="005B32A3" w:rsidRDefault="005B32A3" w:rsidP="00356EAB">
      <w:pPr>
        <w:pStyle w:val="af5"/>
        <w:rPr>
          <w:rtl/>
        </w:rPr>
      </w:pPr>
      <w:r w:rsidRPr="007A2CBD">
        <w:rPr>
          <w:rStyle w:val="TagStyle"/>
          <w:rtl/>
        </w:rPr>
        <w:t xml:space="preserve"> &lt;&lt; קריאה &gt;&gt;</w:t>
      </w:r>
      <w:r w:rsidRPr="00DB3657">
        <w:rPr>
          <w:rStyle w:val="TagStyle"/>
          <w:rtl/>
        </w:rPr>
        <w:t xml:space="preserve"> </w:t>
      </w:r>
      <w:r>
        <w:rPr>
          <w:rtl/>
        </w:rPr>
        <w:t>משה אבוטבול (ש"ס):</w:t>
      </w:r>
      <w:r w:rsidRPr="00DB3657">
        <w:rPr>
          <w:rStyle w:val="TagStyle"/>
          <w:rtl/>
        </w:rPr>
        <w:t xml:space="preserve"> </w:t>
      </w:r>
      <w:r w:rsidRPr="007A2CBD">
        <w:rPr>
          <w:rStyle w:val="TagStyle"/>
          <w:rtl/>
        </w:rPr>
        <w:t>&lt;&lt; קריאה &gt;&gt;</w:t>
      </w:r>
      <w:r>
        <w:rPr>
          <w:rtl/>
        </w:rPr>
        <w:t xml:space="preserve"> </w:t>
      </w:r>
    </w:p>
    <w:p w:rsidR="005B32A3" w:rsidRDefault="005B32A3" w:rsidP="00356EAB">
      <w:pPr>
        <w:rPr>
          <w:rtl/>
          <w:lang w:eastAsia="he-IL"/>
        </w:rPr>
      </w:pPr>
    </w:p>
    <w:p w:rsidR="005B32A3" w:rsidRDefault="00C9608A" w:rsidP="00356EAB">
      <w:pPr>
        <w:rPr>
          <w:lang w:eastAsia="he-IL"/>
        </w:rPr>
      </w:pPr>
      <w:bookmarkStart w:id="44482" w:name="_ETM_Q150_335000"/>
      <w:bookmarkEnd w:id="44482"/>
      <w:r>
        <w:rPr>
          <w:rFonts w:hint="cs"/>
          <w:rtl/>
          <w:lang w:eastAsia="he-IL"/>
        </w:rPr>
        <w:t>– – –</w:t>
      </w:r>
      <w:r w:rsidR="005B32A3">
        <w:rPr>
          <w:rFonts w:hint="cs"/>
          <w:rtl/>
          <w:lang w:eastAsia="he-IL"/>
        </w:rPr>
        <w:t xml:space="preserve"> </w:t>
      </w:r>
    </w:p>
    <w:p w:rsidR="005B32A3" w:rsidRPr="00DB3657" w:rsidRDefault="005B32A3" w:rsidP="00356EAB">
      <w:pPr>
        <w:rPr>
          <w:rtl/>
          <w:lang w:eastAsia="he-IL"/>
        </w:rPr>
      </w:pPr>
      <w:bookmarkStart w:id="44483" w:name="_ETM_Q150_338000"/>
      <w:bookmarkEnd w:id="44483"/>
    </w:p>
    <w:p w:rsidR="005B32A3" w:rsidRDefault="005B32A3" w:rsidP="00356EAB">
      <w:pPr>
        <w:pStyle w:val="af5"/>
        <w:rPr>
          <w:rtl/>
        </w:rPr>
      </w:pPr>
      <w:r w:rsidRPr="007A2CBD">
        <w:rPr>
          <w:rStyle w:val="TagStyle"/>
          <w:rtl/>
        </w:rPr>
        <w:t xml:space="preserve"> &lt;&lt; קריאה &gt;&gt;</w:t>
      </w:r>
      <w:r w:rsidRPr="00DB3657">
        <w:rPr>
          <w:rStyle w:val="TagStyle"/>
          <w:rtl/>
        </w:rPr>
        <w:t xml:space="preserve"> </w:t>
      </w:r>
      <w:r>
        <w:rPr>
          <w:rtl/>
        </w:rPr>
        <w:t>קריאה:</w:t>
      </w:r>
      <w:r w:rsidRPr="00DB3657">
        <w:rPr>
          <w:rStyle w:val="TagStyle"/>
          <w:rtl/>
        </w:rPr>
        <w:t xml:space="preserve"> </w:t>
      </w:r>
      <w:r w:rsidRPr="007A2CBD">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מה זה "לך תלמד"? שי</w:t>
      </w:r>
      <w:bookmarkStart w:id="44484" w:name="_ETM_Q150_349000"/>
      <w:bookmarkEnd w:id="44484"/>
      <w:r>
        <w:rPr>
          <w:rFonts w:hint="cs"/>
          <w:rtl/>
          <w:lang w:eastAsia="he-IL"/>
        </w:rPr>
        <w:t xml:space="preserve">בוא </w:t>
      </w:r>
      <w:r w:rsidR="00C9608A">
        <w:rPr>
          <w:rFonts w:hint="cs"/>
          <w:rtl/>
          <w:lang w:eastAsia="he-IL"/>
        </w:rPr>
        <w:t>– – –</w:t>
      </w:r>
    </w:p>
    <w:p w:rsidR="005B32A3" w:rsidRDefault="005B32A3" w:rsidP="00356EAB">
      <w:pPr>
        <w:rPr>
          <w:rtl/>
          <w:lang w:eastAsia="he-IL"/>
        </w:rPr>
      </w:pPr>
      <w:bookmarkStart w:id="44485" w:name="_ETM_Q150_355000"/>
      <w:bookmarkStart w:id="44486" w:name="_ETM_Q150_343000"/>
      <w:bookmarkEnd w:id="44485"/>
      <w:bookmarkEnd w:id="44486"/>
    </w:p>
    <w:p w:rsidR="005B32A3" w:rsidRDefault="005B32A3" w:rsidP="00356EAB">
      <w:pPr>
        <w:pStyle w:val="af5"/>
        <w:rPr>
          <w:rtl/>
        </w:rPr>
      </w:pPr>
      <w:bookmarkStart w:id="44487" w:name="ET_interruption_5763_46"/>
      <w:r w:rsidRPr="007A2CBD">
        <w:rPr>
          <w:rStyle w:val="TagStyle"/>
          <w:rtl/>
        </w:rPr>
        <w:t xml:space="preserve"> &lt;&lt; קריאה &gt;&gt;</w:t>
      </w:r>
      <w:r w:rsidRPr="00E66014">
        <w:rPr>
          <w:rStyle w:val="TagStyle"/>
          <w:rtl/>
        </w:rPr>
        <w:t xml:space="preserve"> </w:t>
      </w:r>
      <w:r>
        <w:rPr>
          <w:rtl/>
        </w:rPr>
        <w:t>משה ארבל (ש"ס):</w:t>
      </w:r>
      <w:r w:rsidRPr="00E66014">
        <w:rPr>
          <w:rStyle w:val="TagStyle"/>
          <w:rtl/>
        </w:rPr>
        <w:t xml:space="preserve"> </w:t>
      </w:r>
      <w:r w:rsidRPr="007A2CBD">
        <w:rPr>
          <w:rStyle w:val="TagStyle"/>
          <w:rtl/>
        </w:rPr>
        <w:t>&lt;&lt; קריאה &gt;&gt;</w:t>
      </w:r>
      <w:r>
        <w:rPr>
          <w:rtl/>
        </w:rPr>
        <w:t xml:space="preserve"> </w:t>
      </w:r>
      <w:bookmarkEnd w:id="44487"/>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אם הוא </w:t>
      </w:r>
      <w:bookmarkStart w:id="44488" w:name="_ETM_Q150_361000"/>
      <w:bookmarkEnd w:id="44488"/>
      <w:r>
        <w:rPr>
          <w:rFonts w:hint="cs"/>
          <w:rtl/>
          <w:lang w:eastAsia="he-IL"/>
        </w:rPr>
        <w:t xml:space="preserve">לא היה </w:t>
      </w:r>
      <w:r w:rsidR="00C9608A">
        <w:rPr>
          <w:rFonts w:hint="cs"/>
          <w:rtl/>
          <w:lang w:eastAsia="he-IL"/>
        </w:rPr>
        <w:t>– – –</w:t>
      </w:r>
    </w:p>
    <w:p w:rsidR="005B32A3" w:rsidRPr="00E66014" w:rsidRDefault="005B32A3" w:rsidP="00356EAB">
      <w:pPr>
        <w:rPr>
          <w:rtl/>
          <w:lang w:eastAsia="he-IL"/>
        </w:rPr>
      </w:pPr>
      <w:bookmarkStart w:id="44489" w:name="_ETM_Q150_362000"/>
      <w:bookmarkEnd w:id="44489"/>
    </w:p>
    <w:p w:rsidR="005B32A3" w:rsidRDefault="005B32A3" w:rsidP="00356EAB">
      <w:pPr>
        <w:pStyle w:val="af6"/>
        <w:rPr>
          <w:rtl/>
        </w:rPr>
      </w:pPr>
      <w:r w:rsidRPr="007A2CBD">
        <w:rPr>
          <w:rStyle w:val="TagStyle"/>
          <w:rtl/>
        </w:rPr>
        <w:t xml:space="preserve"> &lt;&lt; יור &gt;&gt;</w:t>
      </w:r>
      <w:r w:rsidRPr="00DB3657">
        <w:rPr>
          <w:rStyle w:val="TagStyle"/>
          <w:rtl/>
        </w:rPr>
        <w:t xml:space="preserve"> </w:t>
      </w:r>
      <w:r>
        <w:rPr>
          <w:rtl/>
        </w:rPr>
        <w:t>היו"ר מיקי לוי:</w:t>
      </w:r>
      <w:r w:rsidRPr="00DB3657">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490" w:name="_ETM_Q150_344000"/>
      <w:bookmarkEnd w:id="44490"/>
      <w:r>
        <w:rPr>
          <w:rFonts w:hint="cs"/>
          <w:rtl/>
          <w:lang w:eastAsia="he-IL"/>
        </w:rPr>
        <w:t xml:space="preserve">טוב, חברים, נא לשבת, בבקשה. </w:t>
      </w:r>
      <w:bookmarkStart w:id="44491" w:name="_ETM_Q150_375000"/>
      <w:bookmarkEnd w:id="44491"/>
      <w:r>
        <w:rPr>
          <w:rFonts w:hint="cs"/>
          <w:rtl/>
          <w:lang w:eastAsia="he-IL"/>
        </w:rPr>
        <w:t xml:space="preserve">יש אישור מהייעוץ המשפטי לעשות הפסקה של כעשר דקות לבירור </w:t>
      </w:r>
      <w:bookmarkStart w:id="44492" w:name="_ETM_Q150_382000"/>
      <w:bookmarkEnd w:id="44492"/>
      <w:r>
        <w:rPr>
          <w:rFonts w:hint="cs"/>
          <w:rtl/>
          <w:lang w:eastAsia="he-IL"/>
        </w:rPr>
        <w:t xml:space="preserve">העניין. עשר דקות הפסקה. ברגע שנקרא לכם למליאה, תבואו. </w:t>
      </w:r>
      <w:bookmarkStart w:id="44493" w:name="_ETM_Q150_395000"/>
      <w:bookmarkEnd w:id="44493"/>
      <w:r>
        <w:rPr>
          <w:rFonts w:hint="cs"/>
          <w:rtl/>
          <w:lang w:eastAsia="he-IL"/>
        </w:rPr>
        <w:t>המליאה תתחדש.</w:t>
      </w:r>
    </w:p>
    <w:p w:rsidR="005B32A3" w:rsidRDefault="005B32A3" w:rsidP="00356EAB">
      <w:pPr>
        <w:rPr>
          <w:rtl/>
          <w:lang w:eastAsia="he-IL"/>
        </w:rPr>
      </w:pPr>
    </w:p>
    <w:p w:rsidR="005B32A3" w:rsidRDefault="005B32A3" w:rsidP="00356EAB">
      <w:pPr>
        <w:pStyle w:val="af5"/>
        <w:rPr>
          <w:rtl/>
        </w:rPr>
      </w:pPr>
      <w:r w:rsidRPr="007A2CBD">
        <w:rPr>
          <w:rStyle w:val="TagStyle"/>
          <w:rtl/>
        </w:rPr>
        <w:t xml:space="preserve"> &lt;&lt; קריאה &gt;&gt;</w:t>
      </w:r>
      <w:r w:rsidRPr="002F24C6">
        <w:rPr>
          <w:rStyle w:val="TagStyle"/>
          <w:rtl/>
        </w:rPr>
        <w:t xml:space="preserve"> </w:t>
      </w:r>
      <w:r>
        <w:rPr>
          <w:rtl/>
        </w:rPr>
        <w:t>קריאה:</w:t>
      </w:r>
      <w:r w:rsidRPr="002F24C6">
        <w:rPr>
          <w:rStyle w:val="TagStyle"/>
          <w:rtl/>
        </w:rPr>
        <w:t xml:space="preserve"> </w:t>
      </w:r>
      <w:r w:rsidRPr="007A2CBD">
        <w:rPr>
          <w:rStyle w:val="TagStyle"/>
          <w:rtl/>
        </w:rPr>
        <w:t>&lt;&lt; קריאה &gt;&gt;</w:t>
      </w:r>
      <w:r>
        <w:rPr>
          <w:rtl/>
        </w:rPr>
        <w:t xml:space="preserve"> </w:t>
      </w:r>
    </w:p>
    <w:p w:rsidR="005B32A3" w:rsidRDefault="005B32A3" w:rsidP="00356EAB">
      <w:pPr>
        <w:rPr>
          <w:rtl/>
          <w:lang w:eastAsia="he-IL"/>
        </w:rPr>
      </w:pPr>
    </w:p>
    <w:p w:rsidR="005B32A3" w:rsidRDefault="00C9608A" w:rsidP="00356EAB">
      <w:pPr>
        <w:rPr>
          <w:lang w:eastAsia="he-IL"/>
        </w:rPr>
      </w:pPr>
      <w:bookmarkStart w:id="44494" w:name="_ETM_Q150_392000"/>
      <w:bookmarkEnd w:id="44494"/>
      <w:r>
        <w:rPr>
          <w:rFonts w:hint="cs"/>
          <w:rtl/>
          <w:lang w:eastAsia="he-IL"/>
        </w:rPr>
        <w:t>– – –</w:t>
      </w:r>
    </w:p>
    <w:p w:rsidR="005B32A3" w:rsidRDefault="005B32A3" w:rsidP="00356EAB">
      <w:pPr>
        <w:rPr>
          <w:lang w:eastAsia="he-IL"/>
        </w:rPr>
      </w:pPr>
      <w:bookmarkStart w:id="44495" w:name="_ETM_Q150_393000"/>
      <w:bookmarkEnd w:id="44495"/>
    </w:p>
    <w:p w:rsidR="005B32A3" w:rsidRDefault="005B32A3" w:rsidP="00356EAB">
      <w:pPr>
        <w:pStyle w:val="af6"/>
        <w:rPr>
          <w:rtl/>
        </w:rPr>
      </w:pPr>
      <w:r w:rsidRPr="007A2CBD">
        <w:rPr>
          <w:rStyle w:val="TagStyle"/>
          <w:rtl/>
        </w:rPr>
        <w:t xml:space="preserve"> &lt;&lt; יור &gt;&gt;</w:t>
      </w:r>
      <w:r w:rsidRPr="002F24C6">
        <w:rPr>
          <w:rStyle w:val="TagStyle"/>
          <w:rtl/>
        </w:rPr>
        <w:t xml:space="preserve"> </w:t>
      </w:r>
      <w:r>
        <w:rPr>
          <w:rtl/>
        </w:rPr>
        <w:t>היו"ר מיקי לוי:</w:t>
      </w:r>
      <w:r w:rsidRPr="002F24C6">
        <w:rPr>
          <w:rStyle w:val="TagStyle"/>
          <w:rtl/>
        </w:rPr>
        <w:t xml:space="preserve"> </w:t>
      </w:r>
      <w:r w:rsidRPr="007A2CBD">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496" w:name="_ETM_Q150_394000"/>
      <w:bookmarkEnd w:id="44496"/>
      <w:r>
        <w:rPr>
          <w:rFonts w:hint="cs"/>
          <w:rtl/>
          <w:lang w:eastAsia="he-IL"/>
        </w:rPr>
        <w:t>לא. אני עושה עשר דקות</w:t>
      </w:r>
      <w:bookmarkStart w:id="44497" w:name="_ETM_Q150_401000"/>
      <w:bookmarkEnd w:id="44497"/>
      <w:r>
        <w:rPr>
          <w:rFonts w:hint="cs"/>
          <w:rtl/>
          <w:lang w:eastAsia="he-IL"/>
        </w:rPr>
        <w:t xml:space="preserve"> הפסקה.</w:t>
      </w:r>
    </w:p>
    <w:p w:rsidR="005B32A3" w:rsidRPr="002F24C6" w:rsidRDefault="005B32A3" w:rsidP="00356EAB">
      <w:pPr>
        <w:rPr>
          <w:rtl/>
          <w:lang w:eastAsia="he-IL"/>
        </w:rPr>
      </w:pPr>
      <w:bookmarkStart w:id="44498" w:name="_ETM_Q150_422000"/>
      <w:bookmarkEnd w:id="44498"/>
    </w:p>
    <w:p w:rsidR="005B32A3" w:rsidRDefault="005B32A3" w:rsidP="00356EAB">
      <w:pPr>
        <w:pStyle w:val="afc"/>
        <w:ind w:firstLine="0"/>
        <w:jc w:val="center"/>
        <w:rPr>
          <w:rtl/>
          <w:lang w:eastAsia="he-IL"/>
        </w:rPr>
      </w:pPr>
      <w:bookmarkStart w:id="44499" w:name="_ETM_Q150_364000"/>
      <w:bookmarkStart w:id="44500" w:name="ET_meetingbreak_50"/>
      <w:bookmarkEnd w:id="44499"/>
      <w:r w:rsidRPr="007A2CBD">
        <w:rPr>
          <w:rStyle w:val="TagStyle"/>
          <w:rtl/>
        </w:rPr>
        <w:t>&lt;&lt; הפסקה &gt;&gt;</w:t>
      </w:r>
      <w:r w:rsidRPr="001B7D81">
        <w:rPr>
          <w:rStyle w:val="TagStyle"/>
          <w:rtl/>
        </w:rPr>
        <w:t xml:space="preserve"> </w:t>
      </w:r>
      <w:r w:rsidRPr="001B7D81">
        <w:rPr>
          <w:rtl/>
          <w:lang w:eastAsia="he-IL"/>
        </w:rPr>
        <w:t>(הישיבה נפסקה בשעה 11:53 ונתחדשה בשעה 12:</w:t>
      </w:r>
      <w:r w:rsidRPr="001B7D81">
        <w:rPr>
          <w:rFonts w:hint="cs"/>
          <w:rtl/>
          <w:lang w:eastAsia="he-IL"/>
        </w:rPr>
        <w:t>11</w:t>
      </w:r>
      <w:r w:rsidRPr="001B7D81">
        <w:rPr>
          <w:rtl/>
          <w:lang w:eastAsia="he-IL"/>
        </w:rPr>
        <w:t>.)</w:t>
      </w:r>
      <w:r w:rsidRPr="001B7D81">
        <w:rPr>
          <w:rStyle w:val="TagStyle"/>
          <w:rtl/>
        </w:rPr>
        <w:t xml:space="preserve"> </w:t>
      </w:r>
      <w:r w:rsidRPr="007A2CBD">
        <w:rPr>
          <w:rStyle w:val="TagStyle"/>
          <w:rtl/>
        </w:rPr>
        <w:t>&lt;&lt; הפסקה &gt;&gt;</w:t>
      </w:r>
      <w:bookmarkEnd w:id="44500"/>
    </w:p>
    <w:p w:rsidR="005B32A3" w:rsidRDefault="005B32A3" w:rsidP="00356EAB">
      <w:pPr>
        <w:rPr>
          <w:rtl/>
          <w:lang w:eastAsia="he-IL"/>
        </w:rPr>
      </w:pPr>
    </w:p>
    <w:p w:rsidR="005B32A3" w:rsidRDefault="005B32A3" w:rsidP="00356EAB">
      <w:pPr>
        <w:pStyle w:val="af6"/>
        <w:keepNext/>
        <w:rPr>
          <w:rtl/>
        </w:rPr>
      </w:pPr>
      <w:bookmarkStart w:id="44501" w:name="TOR_Q151"/>
      <w:bookmarkEnd w:id="44501"/>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5B32A3" w:rsidRDefault="005B32A3" w:rsidP="00356EAB">
      <w:pPr>
        <w:rPr>
          <w:rtl/>
          <w:lang w:eastAsia="he-IL"/>
        </w:rPr>
      </w:pPr>
    </w:p>
    <w:p w:rsidR="008D1C05" w:rsidRDefault="005B32A3" w:rsidP="008D1C05">
      <w:pPr>
        <w:rPr>
          <w:rtl/>
          <w:lang w:eastAsia="he-IL"/>
        </w:rPr>
      </w:pPr>
      <w:r>
        <w:rPr>
          <w:rFonts w:hint="cs"/>
          <w:rtl/>
          <w:lang w:eastAsia="he-IL"/>
        </w:rPr>
        <w:t>חברי הכנסת, בבקשה לשבת. אני רוצה לחדש את פעילות המליאה. בבקשה לשבת. ירדנה, באיזה סעיף קבענו</w:t>
      </w:r>
      <w:r w:rsidR="008D1C05">
        <w:rPr>
          <w:rFonts w:hint="cs"/>
          <w:rtl/>
          <w:lang w:eastAsia="he-IL"/>
        </w:rPr>
        <w:t>,</w:t>
      </w:r>
      <w:r>
        <w:rPr>
          <w:rFonts w:hint="cs"/>
          <w:rtl/>
          <w:lang w:eastAsia="he-IL"/>
        </w:rPr>
        <w:t xml:space="preserve"> כ"ז או כ"ו?</w:t>
      </w:r>
      <w:bookmarkStart w:id="44502" w:name="TOR_Q152"/>
      <w:bookmarkEnd w:id="44502"/>
      <w:r w:rsidR="008D1C05">
        <w:rPr>
          <w:rFonts w:hint="cs"/>
          <w:rtl/>
          <w:lang w:eastAsia="he-IL"/>
        </w:rPr>
        <w:t xml:space="preserve"> </w:t>
      </w:r>
      <w:r>
        <w:rPr>
          <w:rFonts w:hint="cs"/>
          <w:rtl/>
          <w:lang w:eastAsia="he-IL"/>
        </w:rPr>
        <w:t>תודה רבה</w:t>
      </w:r>
      <w:r w:rsidR="008D1C05">
        <w:rPr>
          <w:rFonts w:hint="cs"/>
          <w:rtl/>
          <w:lang w:eastAsia="he-IL"/>
        </w:rPr>
        <w:t>.</w:t>
      </w:r>
      <w:r>
        <w:rPr>
          <w:rFonts w:hint="cs"/>
          <w:rtl/>
          <w:lang w:eastAsia="he-IL"/>
        </w:rPr>
        <w:t xml:space="preserve"> </w:t>
      </w:r>
    </w:p>
    <w:p w:rsidR="008D1C05" w:rsidRDefault="008D1C05" w:rsidP="008D1C05">
      <w:pPr>
        <w:rPr>
          <w:rtl/>
          <w:lang w:eastAsia="he-IL"/>
        </w:rPr>
      </w:pPr>
    </w:p>
    <w:p w:rsidR="005B32A3" w:rsidRDefault="005B32A3" w:rsidP="008D1C05">
      <w:pPr>
        <w:rPr>
          <w:rtl/>
          <w:lang w:eastAsia="he-IL"/>
        </w:rPr>
      </w:pPr>
      <w:r>
        <w:rPr>
          <w:rFonts w:hint="cs"/>
          <w:rtl/>
          <w:lang w:eastAsia="he-IL"/>
        </w:rPr>
        <w:t xml:space="preserve">אני מבקש להודיע משהו: לאחר שהנושא נבדק על ידי הייעוץ המשפטי, יחד עם מזכירת הכנסת, עם יועצים </w:t>
      </w:r>
      <w:bookmarkStart w:id="44503" w:name="_ETM_Q152_344294"/>
      <w:bookmarkEnd w:id="44503"/>
      <w:r>
        <w:rPr>
          <w:rFonts w:hint="cs"/>
          <w:rtl/>
          <w:lang w:eastAsia="he-IL"/>
        </w:rPr>
        <w:t xml:space="preserve">משפטיים נוספים, עם חבר הכנסת קארה, בנוכחות </w:t>
      </w:r>
      <w:r>
        <w:rPr>
          <w:rFonts w:hint="eastAsia"/>
          <w:rtl/>
          <w:lang w:eastAsia="he-IL"/>
        </w:rPr>
        <w:t xml:space="preserve">– </w:t>
      </w:r>
      <w:r>
        <w:rPr>
          <w:rFonts w:hint="cs"/>
          <w:rtl/>
          <w:lang w:eastAsia="he-IL"/>
        </w:rPr>
        <w:t xml:space="preserve">אומנם חלקית </w:t>
      </w:r>
      <w:r>
        <w:rPr>
          <w:rFonts w:hint="eastAsia"/>
          <w:rtl/>
          <w:lang w:eastAsia="he-IL"/>
        </w:rPr>
        <w:t xml:space="preserve">– </w:t>
      </w:r>
      <w:r>
        <w:rPr>
          <w:rFonts w:hint="cs"/>
          <w:rtl/>
          <w:lang w:eastAsia="he-IL"/>
        </w:rPr>
        <w:t xml:space="preserve">של </w:t>
      </w:r>
      <w:bookmarkStart w:id="44504" w:name="_ETM_Q152_350999"/>
      <w:bookmarkEnd w:id="44504"/>
      <w:r>
        <w:rPr>
          <w:rFonts w:hint="cs"/>
          <w:rtl/>
          <w:lang w:eastAsia="he-IL"/>
        </w:rPr>
        <w:t xml:space="preserve">חבר הכנסת אוחנה, שבנוכחותו נשאלה גם שאלה, ולטובת שמירת </w:t>
      </w:r>
      <w:bookmarkStart w:id="44505" w:name="_ETM_Q152_359382"/>
      <w:bookmarkEnd w:id="44505"/>
      <w:r>
        <w:rPr>
          <w:rFonts w:hint="cs"/>
          <w:rtl/>
          <w:lang w:eastAsia="he-IL"/>
        </w:rPr>
        <w:t xml:space="preserve">טוהר ההצבעה, אנחנו רוצים לקיים הצבעה מחודשת. הנושא נבדק, הייתה </w:t>
      </w:r>
      <w:bookmarkStart w:id="44506" w:name="_ETM_Q152_366594"/>
      <w:bookmarkEnd w:id="44506"/>
      <w:r>
        <w:rPr>
          <w:rFonts w:hint="cs"/>
          <w:rtl/>
          <w:lang w:eastAsia="he-IL"/>
        </w:rPr>
        <w:t xml:space="preserve">הצבעה על פי </w:t>
      </w:r>
      <w:r w:rsidR="00C9608A">
        <w:rPr>
          <w:rFonts w:hint="cs"/>
          <w:rtl/>
          <w:lang w:eastAsia="he-IL"/>
        </w:rPr>
        <w:t>– – –</w:t>
      </w:r>
    </w:p>
    <w:p w:rsidR="005B32A3" w:rsidRDefault="005B32A3" w:rsidP="00356EAB">
      <w:pPr>
        <w:rPr>
          <w:rtl/>
          <w:lang w:eastAsia="he-IL"/>
        </w:rPr>
      </w:pPr>
    </w:p>
    <w:p w:rsidR="005B32A3" w:rsidRDefault="005B32A3" w:rsidP="00356EAB">
      <w:pPr>
        <w:pStyle w:val="af5"/>
        <w:keepNext/>
        <w:rPr>
          <w:rtl/>
        </w:rPr>
      </w:pPr>
      <w:bookmarkStart w:id="44507" w:name="ET_interruption_5768_11"/>
      <w:r w:rsidRPr="00AA35B2">
        <w:rPr>
          <w:rStyle w:val="TagStyle"/>
          <w:rtl/>
        </w:rPr>
        <w:t xml:space="preserve"> &lt;&lt; קריאה &gt;&gt; </w:t>
      </w:r>
      <w:r>
        <w:rPr>
          <w:rtl/>
        </w:rPr>
        <w:t>קרן ברק (הליכוד):</w:t>
      </w:r>
      <w:r w:rsidRPr="00AA35B2">
        <w:rPr>
          <w:rStyle w:val="TagStyle"/>
          <w:rtl/>
        </w:rPr>
        <w:t xml:space="preserve"> &lt;&lt; קריאה &gt;&gt;</w:t>
      </w:r>
      <w:r>
        <w:rPr>
          <w:rtl/>
        </w:rPr>
        <w:t xml:space="preserve"> </w:t>
      </w:r>
      <w:bookmarkEnd w:id="44507"/>
    </w:p>
    <w:p w:rsidR="005B32A3" w:rsidRDefault="005B32A3" w:rsidP="00356EAB">
      <w:pPr>
        <w:rPr>
          <w:rtl/>
          <w:lang w:eastAsia="he-IL"/>
        </w:rPr>
      </w:pPr>
    </w:p>
    <w:p w:rsidR="005B32A3" w:rsidRDefault="005B32A3" w:rsidP="00356EAB">
      <w:pPr>
        <w:rPr>
          <w:rtl/>
          <w:lang w:eastAsia="he-IL"/>
        </w:rPr>
      </w:pPr>
      <w:bookmarkStart w:id="44508" w:name="_ETM_Q152_371003"/>
      <w:bookmarkEnd w:id="44508"/>
      <w:r>
        <w:rPr>
          <w:rFonts w:hint="cs"/>
          <w:rtl/>
          <w:lang w:eastAsia="he-IL"/>
        </w:rPr>
        <w:t>ומה עם החקירה הפלילית?</w:t>
      </w:r>
    </w:p>
    <w:p w:rsidR="005B32A3" w:rsidRDefault="005B32A3" w:rsidP="00356EAB">
      <w:pPr>
        <w:rPr>
          <w:rtl/>
          <w:lang w:eastAsia="he-IL"/>
        </w:rPr>
      </w:pPr>
    </w:p>
    <w:p w:rsidR="005B32A3" w:rsidRDefault="005B32A3" w:rsidP="00356EAB">
      <w:pPr>
        <w:pStyle w:val="af6"/>
        <w:keepNext/>
        <w:rPr>
          <w:rtl/>
        </w:rPr>
      </w:pPr>
      <w:r w:rsidRPr="00DC1709">
        <w:rPr>
          <w:rStyle w:val="TagStyle"/>
          <w:rtl/>
        </w:rPr>
        <w:t xml:space="preserve"> &lt;&lt; יור &gt;&gt; </w:t>
      </w:r>
      <w:r>
        <w:rPr>
          <w:rtl/>
        </w:rPr>
        <w:t>היו"ר מיקי לוי:</w:t>
      </w:r>
      <w:r w:rsidRPr="00DC1709">
        <w:rPr>
          <w:rStyle w:val="TagStyle"/>
          <w:rtl/>
        </w:rPr>
        <w:t xml:space="preserve"> &lt;&lt; יור &gt;&gt;</w:t>
      </w:r>
      <w:r>
        <w:rPr>
          <w:rtl/>
        </w:rPr>
        <w:t xml:space="preserve"> </w:t>
      </w:r>
    </w:p>
    <w:p w:rsidR="005B32A3" w:rsidRDefault="005B32A3" w:rsidP="00356EAB">
      <w:pPr>
        <w:rPr>
          <w:rtl/>
          <w:lang w:eastAsia="he-IL"/>
        </w:rPr>
      </w:pPr>
    </w:p>
    <w:p w:rsidR="005B32A3" w:rsidRDefault="005B32A3" w:rsidP="008D1C05">
      <w:pPr>
        <w:rPr>
          <w:rtl/>
          <w:lang w:eastAsia="he-IL"/>
        </w:rPr>
      </w:pPr>
      <w:r>
        <w:rPr>
          <w:rFonts w:hint="cs"/>
          <w:rtl/>
          <w:lang w:eastAsia="he-IL"/>
        </w:rPr>
        <w:t xml:space="preserve">שנייה. על פי ההצהרה של </w:t>
      </w:r>
      <w:bookmarkStart w:id="44509" w:name="_ETM_Q152_369338"/>
      <w:bookmarkEnd w:id="44509"/>
      <w:r>
        <w:rPr>
          <w:rFonts w:hint="cs"/>
          <w:rtl/>
          <w:lang w:eastAsia="he-IL"/>
        </w:rPr>
        <w:t xml:space="preserve">חבר הכנסת קארה, </w:t>
      </w:r>
      <w:r w:rsidR="008D1C05">
        <w:rPr>
          <w:rFonts w:hint="cs"/>
          <w:rtl/>
          <w:lang w:eastAsia="he-IL"/>
        </w:rPr>
        <w:t xml:space="preserve">הייתה </w:t>
      </w:r>
      <w:r>
        <w:rPr>
          <w:rFonts w:hint="cs"/>
          <w:rtl/>
          <w:lang w:eastAsia="he-IL"/>
        </w:rPr>
        <w:t>הצבעה אחת בשוגג, מה עוד שמייד עם</w:t>
      </w:r>
      <w:bookmarkStart w:id="44510" w:name="_ETM_Q152_379875"/>
      <w:bookmarkEnd w:id="44510"/>
      <w:r>
        <w:rPr>
          <w:rFonts w:hint="cs"/>
          <w:rtl/>
          <w:lang w:eastAsia="he-IL"/>
        </w:rPr>
        <w:t xml:space="preserve"> ההצבעה </w:t>
      </w:r>
      <w:r w:rsidR="008D1C05">
        <w:rPr>
          <w:rFonts w:hint="cs"/>
          <w:rtl/>
          <w:lang w:eastAsia="he-IL"/>
        </w:rPr>
        <w:t xml:space="preserve">הוא </w:t>
      </w:r>
      <w:r>
        <w:rPr>
          <w:rFonts w:hint="cs"/>
          <w:rtl/>
          <w:lang w:eastAsia="he-IL"/>
        </w:rPr>
        <w:t xml:space="preserve">הרים את ידו </w:t>
      </w:r>
      <w:r w:rsidR="008D1C05">
        <w:rPr>
          <w:rFonts w:hint="cs"/>
          <w:rtl/>
          <w:lang w:eastAsia="he-IL"/>
        </w:rPr>
        <w:t>ו</w:t>
      </w:r>
      <w:r>
        <w:rPr>
          <w:rFonts w:hint="cs"/>
          <w:rtl/>
          <w:lang w:eastAsia="he-IL"/>
        </w:rPr>
        <w:t>הודיע שהצביע בשוגג.</w:t>
      </w:r>
    </w:p>
    <w:p w:rsidR="005B32A3" w:rsidRDefault="005B32A3" w:rsidP="00356EAB">
      <w:pPr>
        <w:rPr>
          <w:rtl/>
          <w:lang w:eastAsia="he-IL"/>
        </w:rPr>
      </w:pPr>
    </w:p>
    <w:p w:rsidR="005B32A3" w:rsidRDefault="005B32A3" w:rsidP="00356EAB">
      <w:pPr>
        <w:pStyle w:val="af5"/>
        <w:keepNext/>
        <w:rPr>
          <w:rtl/>
        </w:rPr>
      </w:pPr>
      <w:bookmarkStart w:id="44511" w:name="ET_interruption_5466_12"/>
      <w:r w:rsidRPr="00AA35B2">
        <w:rPr>
          <w:rStyle w:val="TagStyle"/>
          <w:rtl/>
        </w:rPr>
        <w:t xml:space="preserve"> &lt;&lt; קריאה &gt;&gt; </w:t>
      </w:r>
      <w:r>
        <w:rPr>
          <w:rtl/>
        </w:rPr>
        <w:t>אמיר אוחנה (הליכוד):</w:t>
      </w:r>
      <w:r w:rsidRPr="00AA35B2">
        <w:rPr>
          <w:rStyle w:val="TagStyle"/>
          <w:rtl/>
        </w:rPr>
        <w:t xml:space="preserve"> &lt;&lt; קריאה &gt;&gt;</w:t>
      </w:r>
      <w:r>
        <w:rPr>
          <w:rtl/>
        </w:rPr>
        <w:t xml:space="preserve"> </w:t>
      </w:r>
      <w:bookmarkEnd w:id="44511"/>
    </w:p>
    <w:p w:rsidR="005B32A3" w:rsidRDefault="005B32A3" w:rsidP="00356EAB">
      <w:pPr>
        <w:rPr>
          <w:rtl/>
          <w:lang w:eastAsia="he-IL"/>
        </w:rPr>
      </w:pPr>
    </w:p>
    <w:p w:rsidR="005B32A3" w:rsidRDefault="005B32A3" w:rsidP="00356EAB">
      <w:pPr>
        <w:rPr>
          <w:rtl/>
          <w:lang w:eastAsia="he-IL"/>
        </w:rPr>
      </w:pPr>
      <w:bookmarkStart w:id="44512" w:name="_ETM_Q152_384387"/>
      <w:bookmarkEnd w:id="44512"/>
      <w:r>
        <w:rPr>
          <w:rFonts w:hint="cs"/>
          <w:rtl/>
          <w:lang w:eastAsia="he-IL"/>
        </w:rPr>
        <w:t>אני מבקש הודעה.</w:t>
      </w:r>
      <w:bookmarkStart w:id="44513" w:name="_ETM_Q152_386783"/>
      <w:bookmarkEnd w:id="44513"/>
    </w:p>
    <w:p w:rsidR="005B32A3" w:rsidRDefault="005B32A3" w:rsidP="00356EAB">
      <w:pPr>
        <w:rPr>
          <w:rtl/>
          <w:lang w:eastAsia="he-IL"/>
        </w:rPr>
      </w:pPr>
      <w:bookmarkStart w:id="44514" w:name="_ETM_Q152_386875"/>
      <w:bookmarkEnd w:id="44514"/>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15" w:name="_ETM_Q152_383167"/>
      <w:bookmarkEnd w:id="44515"/>
      <w:r>
        <w:rPr>
          <w:rFonts w:hint="cs"/>
          <w:rtl/>
          <w:lang w:eastAsia="he-IL"/>
        </w:rPr>
        <w:t>הודיע</w:t>
      </w:r>
      <w:bookmarkStart w:id="44516" w:name="_ETM_Q152_383949"/>
      <w:bookmarkEnd w:id="44516"/>
      <w:r>
        <w:rPr>
          <w:rFonts w:hint="cs"/>
          <w:rtl/>
          <w:lang w:eastAsia="he-IL"/>
        </w:rPr>
        <w:t xml:space="preserve"> שהצביע בשוגג. הנושא נבדק על ידי הייעוץ המשפטי.</w:t>
      </w:r>
    </w:p>
    <w:p w:rsidR="005B32A3" w:rsidRDefault="005B32A3" w:rsidP="00356EAB">
      <w:pPr>
        <w:rPr>
          <w:rtl/>
          <w:lang w:eastAsia="he-IL"/>
        </w:rPr>
      </w:pPr>
      <w:bookmarkStart w:id="44517" w:name="_ETM_Q152_389066"/>
      <w:bookmarkStart w:id="44518" w:name="_ETM_Q152_389139"/>
      <w:bookmarkStart w:id="44519" w:name="_ETM_Q152_393380"/>
      <w:bookmarkStart w:id="44520" w:name="_ETM_Q152_393415"/>
      <w:bookmarkEnd w:id="44517"/>
      <w:bookmarkEnd w:id="44518"/>
      <w:bookmarkEnd w:id="44519"/>
      <w:bookmarkEnd w:id="44520"/>
    </w:p>
    <w:p w:rsidR="005B32A3" w:rsidRDefault="005B32A3" w:rsidP="00356EAB">
      <w:pPr>
        <w:pStyle w:val="af5"/>
        <w:keepNext/>
        <w:rPr>
          <w:rtl/>
        </w:rPr>
      </w:pPr>
      <w:bookmarkStart w:id="44521" w:name="ET_interruption_קריאות_14"/>
      <w:r w:rsidRPr="00AA35B2">
        <w:rPr>
          <w:rStyle w:val="TagStyle"/>
          <w:rtl/>
        </w:rPr>
        <w:t xml:space="preserve"> &lt;&lt; קריאה &gt;&gt; </w:t>
      </w:r>
      <w:r>
        <w:rPr>
          <w:rtl/>
        </w:rPr>
        <w:t>קריאות:</w:t>
      </w:r>
      <w:r w:rsidRPr="00AA35B2">
        <w:rPr>
          <w:rStyle w:val="TagStyle"/>
          <w:rtl/>
        </w:rPr>
        <w:t xml:space="preserve"> &lt;&lt; קריאה &gt;&gt;</w:t>
      </w:r>
      <w:r>
        <w:rPr>
          <w:rtl/>
        </w:rPr>
        <w:t xml:space="preserve"> </w:t>
      </w:r>
      <w:bookmarkEnd w:id="44521"/>
    </w:p>
    <w:p w:rsidR="005B32A3" w:rsidRDefault="005B32A3" w:rsidP="00356EAB">
      <w:pPr>
        <w:rPr>
          <w:rtl/>
          <w:lang w:eastAsia="he-IL"/>
        </w:rPr>
      </w:pPr>
    </w:p>
    <w:p w:rsidR="005B32A3" w:rsidRDefault="00C9608A" w:rsidP="00356EAB">
      <w:pPr>
        <w:rPr>
          <w:rtl/>
          <w:lang w:eastAsia="he-IL"/>
        </w:rPr>
      </w:pPr>
      <w:bookmarkStart w:id="44522" w:name="_ETM_Q152_394919"/>
      <w:bookmarkEnd w:id="44522"/>
      <w:r>
        <w:rPr>
          <w:rFonts w:hint="cs"/>
          <w:rtl/>
          <w:lang w:eastAsia="he-IL"/>
        </w:rPr>
        <w:t>– – –</w:t>
      </w:r>
      <w:bookmarkStart w:id="44523" w:name="_ETM_Q152_391318"/>
      <w:bookmarkEnd w:id="44523"/>
    </w:p>
    <w:p w:rsidR="005B32A3" w:rsidRDefault="005B32A3" w:rsidP="00356EAB">
      <w:pPr>
        <w:rPr>
          <w:rtl/>
          <w:lang w:eastAsia="he-IL"/>
        </w:rPr>
      </w:pPr>
      <w:bookmarkStart w:id="44524" w:name="_ETM_Q152_391379"/>
      <w:bookmarkEnd w:id="44524"/>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25" w:name="_ETM_Q152_387438"/>
      <w:bookmarkEnd w:id="44525"/>
      <w:r>
        <w:rPr>
          <w:rFonts w:hint="cs"/>
          <w:rtl/>
          <w:lang w:eastAsia="he-IL"/>
        </w:rPr>
        <w:t xml:space="preserve">למען טוהר ההצבעה, אני חוזר לסעיף 11 </w:t>
      </w:r>
      <w:r w:rsidR="00C9608A">
        <w:rPr>
          <w:rFonts w:hint="cs"/>
          <w:rtl/>
          <w:lang w:eastAsia="he-IL"/>
        </w:rPr>
        <w:t>– – –</w:t>
      </w:r>
    </w:p>
    <w:p w:rsidR="005B32A3" w:rsidRDefault="005B32A3" w:rsidP="00356EAB">
      <w:pPr>
        <w:rPr>
          <w:rtl/>
          <w:lang w:eastAsia="he-IL"/>
        </w:rPr>
      </w:pPr>
      <w:bookmarkStart w:id="44526" w:name="_ETM_Q152_393760"/>
      <w:bookmarkStart w:id="44527" w:name="_ETM_Q152_393796"/>
      <w:bookmarkEnd w:id="44526"/>
      <w:bookmarkEnd w:id="44527"/>
    </w:p>
    <w:p w:rsidR="005B32A3" w:rsidRDefault="005B32A3" w:rsidP="00356EAB">
      <w:pPr>
        <w:pStyle w:val="af5"/>
        <w:keepNext/>
        <w:rPr>
          <w:rtl/>
        </w:rPr>
      </w:pPr>
      <w:bookmarkStart w:id="44528" w:name="ET_interruption_קריאה_16"/>
      <w:r w:rsidRPr="00AA35B2">
        <w:rPr>
          <w:rStyle w:val="TagStyle"/>
          <w:rtl/>
        </w:rPr>
        <w:t xml:space="preserve"> &lt;&lt; קריאה &gt;&gt; </w:t>
      </w:r>
      <w:r>
        <w:rPr>
          <w:rtl/>
        </w:rPr>
        <w:t>קריאה:</w:t>
      </w:r>
      <w:r w:rsidRPr="00AA35B2">
        <w:rPr>
          <w:rStyle w:val="TagStyle"/>
          <w:rtl/>
        </w:rPr>
        <w:t xml:space="preserve"> &lt;&lt; קריאה &gt;&gt;</w:t>
      </w:r>
      <w:r>
        <w:rPr>
          <w:rtl/>
        </w:rPr>
        <w:t xml:space="preserve"> </w:t>
      </w:r>
      <w:bookmarkEnd w:id="44528"/>
    </w:p>
    <w:p w:rsidR="005B32A3" w:rsidRDefault="005B32A3" w:rsidP="00356EAB">
      <w:pPr>
        <w:rPr>
          <w:rtl/>
          <w:lang w:eastAsia="he-IL"/>
        </w:rPr>
      </w:pPr>
    </w:p>
    <w:p w:rsidR="005B32A3" w:rsidRDefault="005B32A3" w:rsidP="00356EAB">
      <w:pPr>
        <w:rPr>
          <w:rtl/>
          <w:lang w:eastAsia="he-IL"/>
        </w:rPr>
      </w:pPr>
      <w:bookmarkStart w:id="44529" w:name="_ETM_Q152_396183"/>
      <w:bookmarkEnd w:id="44529"/>
      <w:r>
        <w:rPr>
          <w:rFonts w:hint="cs"/>
          <w:rtl/>
          <w:lang w:eastAsia="he-IL"/>
        </w:rPr>
        <w:t xml:space="preserve">אמיר רוצה </w:t>
      </w:r>
      <w:bookmarkStart w:id="44530" w:name="_ETM_Q152_395963"/>
      <w:bookmarkEnd w:id="44530"/>
      <w:r>
        <w:rPr>
          <w:rFonts w:hint="cs"/>
          <w:rtl/>
          <w:lang w:eastAsia="he-IL"/>
        </w:rPr>
        <w:t>הודעה.</w:t>
      </w:r>
    </w:p>
    <w:p w:rsidR="005B32A3" w:rsidRDefault="005B32A3" w:rsidP="00356EAB">
      <w:pPr>
        <w:rPr>
          <w:rtl/>
          <w:lang w:eastAsia="he-IL"/>
        </w:rPr>
      </w:pPr>
      <w:bookmarkStart w:id="44531" w:name="_ETM_Q152_398419"/>
      <w:bookmarkStart w:id="44532" w:name="_ETM_Q152_398504"/>
      <w:bookmarkEnd w:id="44531"/>
      <w:bookmarkEnd w:id="44532"/>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33" w:name="_ETM_Q152_400470"/>
      <w:bookmarkEnd w:id="44533"/>
      <w:r>
        <w:rPr>
          <w:rFonts w:hint="cs"/>
          <w:rtl/>
          <w:lang w:eastAsia="he-IL"/>
        </w:rPr>
        <w:t>רגע, בסדר. דקה, אני אשמע.</w:t>
      </w:r>
      <w:bookmarkStart w:id="44534" w:name="_ETM_Q152_397518"/>
      <w:bookmarkEnd w:id="44534"/>
    </w:p>
    <w:p w:rsidR="005B32A3" w:rsidRDefault="005B32A3" w:rsidP="00356EAB">
      <w:pPr>
        <w:rPr>
          <w:rtl/>
          <w:lang w:eastAsia="he-IL"/>
        </w:rPr>
      </w:pPr>
      <w:bookmarkStart w:id="44535" w:name="_ETM_Q152_397622"/>
      <w:bookmarkEnd w:id="44535"/>
    </w:p>
    <w:p w:rsidR="005B32A3" w:rsidRDefault="005B32A3" w:rsidP="00356EAB">
      <w:pPr>
        <w:pStyle w:val="af5"/>
        <w:keepNext/>
        <w:rPr>
          <w:rtl/>
        </w:rPr>
      </w:pPr>
      <w:r w:rsidRPr="00AA35B2">
        <w:rPr>
          <w:rStyle w:val="TagStyle"/>
          <w:rtl/>
        </w:rPr>
        <w:t xml:space="preserve"> &lt;&lt; קריאה &gt;&gt; </w:t>
      </w:r>
      <w:r>
        <w:rPr>
          <w:rtl/>
        </w:rPr>
        <w:t>אורלי לוי אבקסיס (הליכוד):</w:t>
      </w:r>
      <w:r w:rsidRPr="00AA35B2">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36" w:name="_ETM_Q152_400801"/>
      <w:bookmarkStart w:id="44537" w:name="_ETM_Q152_401040"/>
      <w:bookmarkStart w:id="44538" w:name="_ETM_Q152_401094"/>
      <w:bookmarkEnd w:id="44536"/>
      <w:bookmarkEnd w:id="44537"/>
      <w:bookmarkEnd w:id="44538"/>
      <w:r>
        <w:rPr>
          <w:rFonts w:hint="cs"/>
          <w:rtl/>
          <w:lang w:eastAsia="he-IL"/>
        </w:rPr>
        <w:t xml:space="preserve">מה זה "בשוגג"? בטיעונים לעונש </w:t>
      </w:r>
      <w:r w:rsidR="00C9608A">
        <w:rPr>
          <w:rFonts w:hint="cs"/>
          <w:rtl/>
          <w:lang w:eastAsia="he-IL"/>
        </w:rPr>
        <w:t>– – –</w:t>
      </w:r>
      <w:r>
        <w:rPr>
          <w:rFonts w:hint="cs"/>
          <w:rtl/>
          <w:lang w:eastAsia="he-IL"/>
        </w:rPr>
        <w:t xml:space="preserve"> זה לא משנה את העבירה.</w:t>
      </w:r>
    </w:p>
    <w:p w:rsidR="005B32A3" w:rsidRDefault="005B32A3" w:rsidP="00356EAB">
      <w:pPr>
        <w:rPr>
          <w:rtl/>
          <w:lang w:eastAsia="he-IL"/>
        </w:rPr>
      </w:pPr>
      <w:bookmarkStart w:id="44539" w:name="_ETM_Q152_404473"/>
      <w:bookmarkStart w:id="44540" w:name="_ETM_Q152_404570"/>
      <w:bookmarkEnd w:id="44539"/>
      <w:bookmarkEnd w:id="44540"/>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41" w:name="_ETM_Q152_401020"/>
      <w:bookmarkEnd w:id="44541"/>
      <w:r>
        <w:rPr>
          <w:rFonts w:hint="cs"/>
          <w:rtl/>
          <w:lang w:eastAsia="he-IL"/>
        </w:rPr>
        <w:t>על סעיף כ"ו נצביע בהמשך.</w:t>
      </w:r>
      <w:bookmarkStart w:id="44542" w:name="_ETM_Q152_405423"/>
      <w:bookmarkEnd w:id="44542"/>
    </w:p>
    <w:p w:rsidR="005B32A3" w:rsidRDefault="005B32A3" w:rsidP="00356EAB">
      <w:pPr>
        <w:rPr>
          <w:rtl/>
          <w:lang w:eastAsia="he-IL"/>
        </w:rPr>
      </w:pPr>
      <w:bookmarkStart w:id="44543" w:name="_ETM_Q152_405515"/>
      <w:bookmarkEnd w:id="44543"/>
    </w:p>
    <w:p w:rsidR="005B32A3" w:rsidRDefault="005B32A3" w:rsidP="00356EAB">
      <w:pPr>
        <w:pStyle w:val="af5"/>
        <w:keepNext/>
        <w:rPr>
          <w:rtl/>
        </w:rPr>
      </w:pPr>
      <w:bookmarkStart w:id="44544" w:name="ET_interruption_קריאה_20"/>
      <w:r w:rsidRPr="00AA35B2">
        <w:rPr>
          <w:rStyle w:val="TagStyle"/>
          <w:rtl/>
        </w:rPr>
        <w:t xml:space="preserve"> &lt;&lt; קריאה &gt;&gt; </w:t>
      </w:r>
      <w:r>
        <w:rPr>
          <w:rtl/>
        </w:rPr>
        <w:t>קריאה:</w:t>
      </w:r>
      <w:r w:rsidRPr="00AA35B2">
        <w:rPr>
          <w:rStyle w:val="TagStyle"/>
          <w:rtl/>
        </w:rPr>
        <w:t xml:space="preserve"> &lt;&lt; קריאה &gt;&gt;</w:t>
      </w:r>
      <w:r>
        <w:rPr>
          <w:rtl/>
        </w:rPr>
        <w:t xml:space="preserve"> </w:t>
      </w:r>
      <w:bookmarkEnd w:id="44544"/>
    </w:p>
    <w:p w:rsidR="005B32A3" w:rsidRDefault="005B32A3" w:rsidP="00356EAB">
      <w:pPr>
        <w:rPr>
          <w:rtl/>
          <w:lang w:eastAsia="he-IL"/>
        </w:rPr>
      </w:pPr>
    </w:p>
    <w:p w:rsidR="005B32A3" w:rsidRDefault="00C9608A" w:rsidP="00356EAB">
      <w:pPr>
        <w:rPr>
          <w:rtl/>
          <w:lang w:eastAsia="he-IL"/>
        </w:rPr>
      </w:pPr>
      <w:bookmarkStart w:id="44545" w:name="_ETM_Q152_402156"/>
      <w:bookmarkEnd w:id="44545"/>
      <w:r>
        <w:rPr>
          <w:rFonts w:hint="cs"/>
          <w:rtl/>
          <w:lang w:eastAsia="he-IL"/>
        </w:rPr>
        <w:t>– – –</w:t>
      </w:r>
      <w:bookmarkStart w:id="44546" w:name="_ETM_Q152_403777"/>
      <w:bookmarkEnd w:id="44546"/>
    </w:p>
    <w:p w:rsidR="005B32A3" w:rsidRDefault="005B32A3" w:rsidP="00356EAB">
      <w:pPr>
        <w:rPr>
          <w:rtl/>
          <w:lang w:eastAsia="he-IL"/>
        </w:rPr>
      </w:pPr>
      <w:bookmarkStart w:id="44547" w:name="_ETM_Q152_403854"/>
      <w:bookmarkEnd w:id="44547"/>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48" w:name="_ETM_Q152_405233"/>
      <w:bookmarkEnd w:id="44548"/>
      <w:r>
        <w:rPr>
          <w:rFonts w:hint="cs"/>
          <w:rtl/>
          <w:lang w:eastAsia="he-IL"/>
        </w:rPr>
        <w:t>רגע.</w:t>
      </w:r>
    </w:p>
    <w:p w:rsidR="005B32A3" w:rsidRDefault="005B32A3" w:rsidP="00356EAB">
      <w:pPr>
        <w:rPr>
          <w:rtl/>
          <w:lang w:eastAsia="he-IL"/>
        </w:rPr>
      </w:pPr>
      <w:bookmarkStart w:id="44549" w:name="_ETM_Q152_407097"/>
      <w:bookmarkStart w:id="44550" w:name="_ETM_Q152_407170"/>
      <w:bookmarkEnd w:id="44549"/>
      <w:bookmarkEnd w:id="44550"/>
    </w:p>
    <w:p w:rsidR="005B32A3" w:rsidRDefault="005B32A3" w:rsidP="00356EAB">
      <w:pPr>
        <w:pStyle w:val="af5"/>
        <w:keepNext/>
        <w:rPr>
          <w:rtl/>
        </w:rPr>
      </w:pPr>
      <w:r w:rsidRPr="00AA35B2">
        <w:rPr>
          <w:rStyle w:val="TagStyle"/>
          <w:rtl/>
        </w:rPr>
        <w:t xml:space="preserve"> &lt;&lt; קריאה &gt;&gt; </w:t>
      </w:r>
      <w:r>
        <w:rPr>
          <w:rtl/>
        </w:rPr>
        <w:t>אורלי לוי אבקסיס (הליכוד):</w:t>
      </w:r>
      <w:r w:rsidRPr="00AA35B2">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51" w:name="_ETM_Q152_403749"/>
      <w:bookmarkEnd w:id="44551"/>
      <w:r>
        <w:rPr>
          <w:rFonts w:hint="cs"/>
          <w:rtl/>
          <w:lang w:eastAsia="he-IL"/>
        </w:rPr>
        <w:t>ז</w:t>
      </w:r>
      <w:bookmarkStart w:id="44552" w:name="_ETM_Q152_403982"/>
      <w:bookmarkEnd w:id="44552"/>
      <w:r>
        <w:rPr>
          <w:rFonts w:hint="cs"/>
          <w:rtl/>
          <w:lang w:eastAsia="he-IL"/>
        </w:rPr>
        <w:t>ה</w:t>
      </w:r>
      <w:bookmarkStart w:id="44553" w:name="_ETM_Q152_404055"/>
      <w:bookmarkEnd w:id="44553"/>
      <w:r>
        <w:rPr>
          <w:rFonts w:hint="cs"/>
          <w:rtl/>
          <w:lang w:eastAsia="he-IL"/>
        </w:rPr>
        <w:t xml:space="preserve"> לא מבטל את העבירה. זה טיעונים לעונש.</w:t>
      </w:r>
      <w:bookmarkStart w:id="44554" w:name="_ETM_Q152_409058"/>
      <w:bookmarkEnd w:id="44554"/>
    </w:p>
    <w:p w:rsidR="005B32A3" w:rsidRDefault="005B32A3" w:rsidP="00356EAB">
      <w:pPr>
        <w:rPr>
          <w:rtl/>
          <w:lang w:eastAsia="he-IL"/>
        </w:rPr>
      </w:pPr>
      <w:bookmarkStart w:id="44555" w:name="_ETM_Q152_409140"/>
      <w:bookmarkEnd w:id="44555"/>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56" w:name="_ETM_Q152_410103"/>
      <w:bookmarkEnd w:id="44556"/>
      <w:r>
        <w:rPr>
          <w:rFonts w:hint="cs"/>
          <w:rtl/>
          <w:lang w:eastAsia="he-IL"/>
        </w:rPr>
        <w:t>רגע, חבר הכ</w:t>
      </w:r>
      <w:bookmarkStart w:id="44557" w:name="_ETM_Q152_406773"/>
      <w:bookmarkEnd w:id="44557"/>
      <w:r>
        <w:rPr>
          <w:rFonts w:hint="cs"/>
          <w:rtl/>
          <w:lang w:eastAsia="he-IL"/>
        </w:rPr>
        <w:t xml:space="preserve">נסת אוחנה, רצית להגיד משהו? אני אאפשר לך מהצד. </w:t>
      </w:r>
      <w:bookmarkStart w:id="44558" w:name="_ETM_Q152_412695"/>
      <w:bookmarkEnd w:id="44558"/>
      <w:r>
        <w:rPr>
          <w:rFonts w:hint="cs"/>
          <w:rtl/>
          <w:lang w:eastAsia="he-IL"/>
        </w:rPr>
        <w:t>חצי דקה, בבקשה.</w:t>
      </w:r>
      <w:bookmarkStart w:id="44559" w:name="_ETM_Q152_419311"/>
      <w:bookmarkEnd w:id="44559"/>
    </w:p>
    <w:p w:rsidR="005B32A3" w:rsidRDefault="005B32A3" w:rsidP="00356EAB">
      <w:pPr>
        <w:rPr>
          <w:rtl/>
          <w:lang w:eastAsia="he-IL"/>
        </w:rPr>
      </w:pPr>
      <w:bookmarkStart w:id="44560" w:name="_ETM_Q152_419372"/>
      <w:bookmarkEnd w:id="44560"/>
    </w:p>
    <w:p w:rsidR="005B32A3" w:rsidRDefault="005B32A3" w:rsidP="00356EAB">
      <w:pPr>
        <w:pStyle w:val="a4"/>
        <w:keepNext/>
        <w:rPr>
          <w:rtl/>
        </w:rPr>
      </w:pPr>
      <w:bookmarkStart w:id="44561" w:name="ET_speaker_5466_24"/>
      <w:r w:rsidRPr="00AA35B2">
        <w:rPr>
          <w:rStyle w:val="TagStyle"/>
          <w:rtl/>
        </w:rPr>
        <w:t xml:space="preserve"> &lt;&lt; דובר &gt;&gt; </w:t>
      </w:r>
      <w:bookmarkStart w:id="44562" w:name="_Toc76302092"/>
      <w:r>
        <w:rPr>
          <w:rtl/>
        </w:rPr>
        <w:t>אמיר אוחנה (הליכוד):</w:t>
      </w:r>
      <w:bookmarkEnd w:id="44562"/>
      <w:r w:rsidRPr="00AA35B2">
        <w:rPr>
          <w:rStyle w:val="TagStyle"/>
          <w:rtl/>
        </w:rPr>
        <w:t xml:space="preserve"> &lt;&lt; דובר &gt;&gt;</w:t>
      </w:r>
      <w:r>
        <w:rPr>
          <w:rtl/>
        </w:rPr>
        <w:t xml:space="preserve"> </w:t>
      </w:r>
      <w:bookmarkEnd w:id="44561"/>
    </w:p>
    <w:p w:rsidR="005B32A3" w:rsidRDefault="005B32A3" w:rsidP="00356EAB">
      <w:pPr>
        <w:rPr>
          <w:rtl/>
          <w:lang w:eastAsia="he-IL"/>
        </w:rPr>
      </w:pPr>
    </w:p>
    <w:p w:rsidR="005B32A3" w:rsidRDefault="005B32A3" w:rsidP="00356EAB">
      <w:pPr>
        <w:rPr>
          <w:rtl/>
          <w:lang w:eastAsia="he-IL"/>
        </w:rPr>
      </w:pPr>
      <w:bookmarkStart w:id="44563" w:name="_ETM_Q152_423748"/>
      <w:bookmarkStart w:id="44564" w:name="_ETM_Q152_424017"/>
      <w:bookmarkStart w:id="44565" w:name="_ETM_Q152_424077"/>
      <w:bookmarkEnd w:id="44563"/>
      <w:bookmarkEnd w:id="44564"/>
      <w:bookmarkEnd w:id="44565"/>
      <w:r>
        <w:rPr>
          <w:rFonts w:hint="cs"/>
          <w:rtl/>
          <w:lang w:eastAsia="he-IL"/>
        </w:rPr>
        <w:t xml:space="preserve">היושב-ראש, קודם כול, מדובר </w:t>
      </w:r>
      <w:r>
        <w:rPr>
          <w:rtl/>
          <w:lang w:eastAsia="he-IL"/>
        </w:rPr>
        <w:t>–</w:t>
      </w:r>
      <w:r>
        <w:rPr>
          <w:rFonts w:hint="cs"/>
          <w:rtl/>
          <w:lang w:eastAsia="he-IL"/>
        </w:rPr>
        <w:t xml:space="preserve"> אפשר לפתוח את </w:t>
      </w:r>
      <w:bookmarkStart w:id="44566" w:name="_ETM_Q152_420441"/>
      <w:bookmarkEnd w:id="44566"/>
      <w:r>
        <w:rPr>
          <w:rFonts w:hint="cs"/>
          <w:rtl/>
          <w:lang w:eastAsia="he-IL"/>
        </w:rPr>
        <w:t>המיקרופון?</w:t>
      </w:r>
      <w:bookmarkStart w:id="44567" w:name="_ETM_Q152_422705"/>
      <w:bookmarkEnd w:id="44567"/>
    </w:p>
    <w:p w:rsidR="005B32A3" w:rsidRDefault="005B32A3" w:rsidP="00356EAB">
      <w:pPr>
        <w:rPr>
          <w:rtl/>
          <w:lang w:eastAsia="he-IL"/>
        </w:rPr>
      </w:pPr>
      <w:bookmarkStart w:id="44568" w:name="_ETM_Q152_422785"/>
      <w:bookmarkEnd w:id="44568"/>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69" w:name="_ETM_Q152_423745"/>
      <w:bookmarkEnd w:id="44569"/>
      <w:r>
        <w:rPr>
          <w:rFonts w:hint="cs"/>
          <w:rtl/>
          <w:lang w:eastAsia="he-IL"/>
        </w:rPr>
        <w:t>פתוח.</w:t>
      </w:r>
    </w:p>
    <w:p w:rsidR="005B32A3" w:rsidRDefault="005B32A3" w:rsidP="00356EAB">
      <w:pPr>
        <w:rPr>
          <w:rtl/>
          <w:lang w:eastAsia="he-IL"/>
        </w:rPr>
      </w:pPr>
      <w:bookmarkStart w:id="44570" w:name="_ETM_Q152_424912"/>
      <w:bookmarkStart w:id="44571" w:name="_ETM_Q152_424976"/>
      <w:bookmarkEnd w:id="44570"/>
      <w:bookmarkEnd w:id="44571"/>
    </w:p>
    <w:p w:rsidR="005B32A3" w:rsidRDefault="005B32A3" w:rsidP="00356EAB">
      <w:pPr>
        <w:pStyle w:val="-"/>
        <w:keepNext/>
        <w:rPr>
          <w:rtl/>
        </w:rPr>
      </w:pPr>
      <w:bookmarkStart w:id="44572" w:name="ET_speakercontinue_5466_26"/>
      <w:r w:rsidRPr="00AA35B2">
        <w:rPr>
          <w:rStyle w:val="TagStyle"/>
          <w:rtl/>
        </w:rPr>
        <w:t xml:space="preserve"> &lt;&lt; דובר_המשך &gt;&gt; </w:t>
      </w:r>
      <w:r>
        <w:rPr>
          <w:rtl/>
        </w:rPr>
        <w:t>אמיר אוחנה (הליכוד):</w:t>
      </w:r>
      <w:r w:rsidRPr="00AA35B2">
        <w:rPr>
          <w:rStyle w:val="TagStyle"/>
          <w:rtl/>
        </w:rPr>
        <w:t xml:space="preserve"> &lt;&lt; דובר_המשך &gt;&gt;</w:t>
      </w:r>
      <w:r>
        <w:rPr>
          <w:rtl/>
        </w:rPr>
        <w:t xml:space="preserve"> </w:t>
      </w:r>
      <w:bookmarkEnd w:id="44572"/>
    </w:p>
    <w:p w:rsidR="005B32A3" w:rsidRDefault="005B32A3" w:rsidP="00356EAB">
      <w:pPr>
        <w:rPr>
          <w:rtl/>
          <w:lang w:eastAsia="he-IL"/>
        </w:rPr>
      </w:pPr>
    </w:p>
    <w:p w:rsidR="005B32A3" w:rsidRDefault="005B32A3" w:rsidP="008D1C05">
      <w:pPr>
        <w:rPr>
          <w:rtl/>
          <w:lang w:eastAsia="he-IL"/>
        </w:rPr>
      </w:pPr>
      <w:bookmarkStart w:id="44573" w:name="_ETM_Q152_426536"/>
      <w:bookmarkEnd w:id="44573"/>
      <w:r>
        <w:rPr>
          <w:rFonts w:hint="cs"/>
          <w:rtl/>
          <w:lang w:eastAsia="he-IL"/>
        </w:rPr>
        <w:t>פתוח? קודם כול, מדובר בעבירה פלילית. אני לא יכול להצהיר</w:t>
      </w:r>
      <w:bookmarkStart w:id="44574" w:name="_ETM_Q152_429068"/>
      <w:bookmarkEnd w:id="44574"/>
      <w:r>
        <w:rPr>
          <w:rFonts w:hint="cs"/>
          <w:rtl/>
          <w:lang w:eastAsia="he-IL"/>
        </w:rPr>
        <w:t xml:space="preserve"> לפרוטוקול "גנבתי" ואז אני פטור מעונש. זה </w:t>
      </w:r>
      <w:r w:rsidR="008D1C05">
        <w:rPr>
          <w:rFonts w:hint="eastAsia"/>
          <w:rtl/>
          <w:lang w:eastAsia="he-IL"/>
        </w:rPr>
        <w:t xml:space="preserve">– </w:t>
      </w:r>
      <w:r w:rsidR="008D1C05">
        <w:rPr>
          <w:rFonts w:hint="cs"/>
          <w:rtl/>
          <w:lang w:eastAsia="he-IL"/>
        </w:rPr>
        <w:t>1</w:t>
      </w:r>
      <w:r>
        <w:rPr>
          <w:rFonts w:hint="cs"/>
          <w:rtl/>
          <w:lang w:eastAsia="he-IL"/>
        </w:rPr>
        <w:t xml:space="preserve">. </w:t>
      </w:r>
      <w:bookmarkStart w:id="44575" w:name="_ETM_Q152_433680"/>
      <w:bookmarkEnd w:id="44575"/>
    </w:p>
    <w:p w:rsidR="005B32A3" w:rsidRDefault="005B32A3" w:rsidP="00356EAB">
      <w:pPr>
        <w:rPr>
          <w:rtl/>
          <w:lang w:eastAsia="he-IL"/>
        </w:rPr>
      </w:pPr>
      <w:bookmarkStart w:id="44576" w:name="_ETM_Q152_433756"/>
      <w:bookmarkEnd w:id="44576"/>
    </w:p>
    <w:p w:rsidR="005B32A3" w:rsidRDefault="005B32A3" w:rsidP="00356EAB">
      <w:pPr>
        <w:pStyle w:val="af6"/>
        <w:keepNext/>
        <w:rPr>
          <w:rtl/>
        </w:rPr>
      </w:pPr>
      <w:r w:rsidRPr="00AA35B2">
        <w:rPr>
          <w:rStyle w:val="TagStyle"/>
          <w:rtl/>
        </w:rPr>
        <w:t xml:space="preserve"> &lt;&lt; יור &gt;&gt; </w:t>
      </w:r>
      <w:r>
        <w:rPr>
          <w:rtl/>
        </w:rPr>
        <w:t>היו"ר מיקי לוי:</w:t>
      </w:r>
      <w:r w:rsidRPr="00AA35B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577" w:name="_ETM_Q152_434906"/>
      <w:bookmarkEnd w:id="44577"/>
      <w:r>
        <w:rPr>
          <w:rFonts w:hint="cs"/>
          <w:rtl/>
          <w:lang w:eastAsia="he-IL"/>
        </w:rPr>
        <w:t>אוקיי.</w:t>
      </w:r>
    </w:p>
    <w:p w:rsidR="005B32A3" w:rsidRDefault="005B32A3" w:rsidP="00356EAB">
      <w:pPr>
        <w:rPr>
          <w:rtl/>
          <w:lang w:eastAsia="he-IL"/>
        </w:rPr>
      </w:pPr>
      <w:bookmarkStart w:id="44578" w:name="_ETM_Q152_431762"/>
      <w:bookmarkStart w:id="44579" w:name="_ETM_Q152_431850"/>
      <w:bookmarkEnd w:id="44578"/>
      <w:bookmarkEnd w:id="44579"/>
    </w:p>
    <w:p w:rsidR="005B32A3" w:rsidRDefault="005B32A3" w:rsidP="00356EAB">
      <w:pPr>
        <w:pStyle w:val="-"/>
        <w:keepNext/>
        <w:rPr>
          <w:rtl/>
        </w:rPr>
      </w:pPr>
      <w:bookmarkStart w:id="44580" w:name="ET_speakercontinue_5466_28"/>
      <w:r w:rsidRPr="00AA35B2">
        <w:rPr>
          <w:rStyle w:val="TagStyle"/>
          <w:rtl/>
        </w:rPr>
        <w:t xml:space="preserve"> &lt;&lt; דובר_המשך &gt;&gt; </w:t>
      </w:r>
      <w:r>
        <w:rPr>
          <w:rtl/>
        </w:rPr>
        <w:t>אמיר אוחנה (הליכוד):</w:t>
      </w:r>
      <w:r w:rsidRPr="00AA35B2">
        <w:rPr>
          <w:rStyle w:val="TagStyle"/>
          <w:rtl/>
        </w:rPr>
        <w:t xml:space="preserve"> &lt;&lt; דובר_המשך &gt;&gt;</w:t>
      </w:r>
      <w:r>
        <w:rPr>
          <w:rtl/>
        </w:rPr>
        <w:t xml:space="preserve"> </w:t>
      </w:r>
      <w:bookmarkEnd w:id="44580"/>
    </w:p>
    <w:p w:rsidR="005B32A3" w:rsidRDefault="005B32A3" w:rsidP="00356EAB">
      <w:pPr>
        <w:rPr>
          <w:rtl/>
          <w:lang w:eastAsia="he-IL"/>
        </w:rPr>
      </w:pPr>
    </w:p>
    <w:p w:rsidR="005B32A3" w:rsidRDefault="008D1C05" w:rsidP="008D1C05">
      <w:pPr>
        <w:rPr>
          <w:rtl/>
          <w:lang w:eastAsia="he-IL"/>
        </w:rPr>
      </w:pPr>
      <w:bookmarkStart w:id="44581" w:name="_ETM_Q152_433434"/>
      <w:bookmarkEnd w:id="44581"/>
      <w:r>
        <w:rPr>
          <w:rFonts w:hint="cs"/>
          <w:rtl/>
          <w:lang w:eastAsia="he-IL"/>
        </w:rPr>
        <w:t>2.</w:t>
      </w:r>
      <w:r w:rsidR="005B32A3">
        <w:rPr>
          <w:rFonts w:hint="cs"/>
          <w:rtl/>
          <w:lang w:eastAsia="he-IL"/>
        </w:rPr>
        <w:t xml:space="preserve"> </w:t>
      </w:r>
      <w:bookmarkStart w:id="44582" w:name="_ETM_Q152_434881"/>
      <w:bookmarkEnd w:id="44582"/>
      <w:r w:rsidR="005B32A3">
        <w:rPr>
          <w:rFonts w:hint="cs"/>
          <w:rtl/>
          <w:lang w:eastAsia="he-IL"/>
        </w:rPr>
        <w:t>לא מדובר פה בשוגג. אם הוא היה יושב במקרה בכיסא</w:t>
      </w:r>
      <w:bookmarkStart w:id="44583" w:name="_ETM_Q152_435877"/>
      <w:bookmarkEnd w:id="44583"/>
      <w:r w:rsidR="005B32A3">
        <w:rPr>
          <w:rFonts w:hint="cs"/>
          <w:rtl/>
          <w:lang w:eastAsia="he-IL"/>
        </w:rPr>
        <w:t xml:space="preserve"> אחר ואז משם מצביע </w:t>
      </w:r>
      <w:r w:rsidR="005B32A3">
        <w:rPr>
          <w:rtl/>
          <w:lang w:eastAsia="he-IL"/>
        </w:rPr>
        <w:t>–</w:t>
      </w:r>
      <w:r w:rsidR="005B32A3">
        <w:rPr>
          <w:rFonts w:hint="cs"/>
          <w:rtl/>
          <w:lang w:eastAsia="he-IL"/>
        </w:rPr>
        <w:t xml:space="preserve"> זה בשוגג, זה מקובל</w:t>
      </w:r>
      <w:r>
        <w:rPr>
          <w:rFonts w:hint="cs"/>
          <w:rtl/>
          <w:lang w:eastAsia="he-IL"/>
        </w:rPr>
        <w:t>,</w:t>
      </w:r>
      <w:r w:rsidR="005B32A3">
        <w:rPr>
          <w:rFonts w:hint="cs"/>
          <w:rtl/>
          <w:lang w:eastAsia="he-IL"/>
        </w:rPr>
        <w:t xml:space="preserve"> זה </w:t>
      </w:r>
      <w:bookmarkStart w:id="44584" w:name="_ETM_Q152_436732"/>
      <w:bookmarkEnd w:id="44584"/>
      <w:r w:rsidR="005B32A3">
        <w:rPr>
          <w:rFonts w:hint="cs"/>
          <w:rtl/>
          <w:lang w:eastAsia="he-IL"/>
        </w:rPr>
        <w:t xml:space="preserve">בסדר ומודיעים. אבל הוא הצביע פעמיים </w:t>
      </w:r>
      <w:r w:rsidR="00C9608A">
        <w:rPr>
          <w:rFonts w:hint="cs"/>
          <w:rtl/>
          <w:lang w:eastAsia="he-IL"/>
        </w:rPr>
        <w:t>– –</w:t>
      </w:r>
      <w:bookmarkStart w:id="44585" w:name="_ETM_Q152_442586"/>
      <w:bookmarkEnd w:id="44585"/>
    </w:p>
    <w:p w:rsidR="005B32A3" w:rsidRDefault="005B32A3" w:rsidP="00356EAB">
      <w:pPr>
        <w:rPr>
          <w:rtl/>
          <w:lang w:eastAsia="he-IL"/>
        </w:rPr>
      </w:pPr>
      <w:bookmarkStart w:id="44586" w:name="_ETM_Q152_442645"/>
      <w:bookmarkEnd w:id="44586"/>
    </w:p>
    <w:p w:rsidR="005B32A3" w:rsidRDefault="005B32A3" w:rsidP="00356EAB">
      <w:pPr>
        <w:pStyle w:val="af5"/>
        <w:keepNext/>
        <w:rPr>
          <w:rtl/>
        </w:rPr>
      </w:pPr>
      <w:bookmarkStart w:id="44587" w:name="ET_interruption_5768_29"/>
      <w:r w:rsidRPr="00AA35B2">
        <w:rPr>
          <w:rStyle w:val="TagStyle"/>
          <w:rtl/>
        </w:rPr>
        <w:t xml:space="preserve"> &lt;&lt; קריאה &gt;&gt; </w:t>
      </w:r>
      <w:r>
        <w:rPr>
          <w:rtl/>
        </w:rPr>
        <w:t>קרן ברק (הליכוד):</w:t>
      </w:r>
      <w:r w:rsidRPr="00AA35B2">
        <w:rPr>
          <w:rStyle w:val="TagStyle"/>
          <w:rtl/>
        </w:rPr>
        <w:t xml:space="preserve"> &lt;&lt; קריאה &gt;&gt;</w:t>
      </w:r>
      <w:r>
        <w:rPr>
          <w:rtl/>
        </w:rPr>
        <w:t xml:space="preserve"> </w:t>
      </w:r>
      <w:bookmarkEnd w:id="44587"/>
    </w:p>
    <w:p w:rsidR="005B32A3" w:rsidRDefault="005B32A3" w:rsidP="00356EAB">
      <w:pPr>
        <w:rPr>
          <w:rtl/>
          <w:lang w:eastAsia="he-IL"/>
        </w:rPr>
      </w:pPr>
    </w:p>
    <w:p w:rsidR="005B32A3" w:rsidRDefault="005B32A3" w:rsidP="00356EAB">
      <w:pPr>
        <w:rPr>
          <w:rtl/>
          <w:lang w:eastAsia="he-IL"/>
        </w:rPr>
      </w:pPr>
      <w:bookmarkStart w:id="44588" w:name="_ETM_Q152_442420"/>
      <w:bookmarkEnd w:id="44588"/>
      <w:r>
        <w:rPr>
          <w:rFonts w:hint="cs"/>
          <w:rtl/>
          <w:lang w:eastAsia="he-IL"/>
        </w:rPr>
        <w:t>הצבעה כפולה.</w:t>
      </w:r>
    </w:p>
    <w:p w:rsidR="005B32A3" w:rsidRDefault="005B32A3" w:rsidP="00356EAB">
      <w:pPr>
        <w:rPr>
          <w:rtl/>
          <w:lang w:eastAsia="he-IL"/>
        </w:rPr>
      </w:pPr>
      <w:bookmarkStart w:id="44589" w:name="_ETM_Q152_444384"/>
      <w:bookmarkStart w:id="44590" w:name="_ETM_Q152_444469"/>
      <w:bookmarkEnd w:id="44589"/>
      <w:bookmarkEnd w:id="44590"/>
    </w:p>
    <w:p w:rsidR="005B32A3" w:rsidRDefault="005B32A3" w:rsidP="00356EAB">
      <w:pPr>
        <w:pStyle w:val="-"/>
        <w:keepNext/>
        <w:rPr>
          <w:rtl/>
        </w:rPr>
      </w:pPr>
      <w:bookmarkStart w:id="44591" w:name="ET_speakercontinue_5466_30"/>
      <w:r w:rsidRPr="00AA35B2">
        <w:rPr>
          <w:rStyle w:val="TagStyle"/>
          <w:rtl/>
        </w:rPr>
        <w:t xml:space="preserve"> &lt;&lt; דובר_המשך &gt;&gt; </w:t>
      </w:r>
      <w:r>
        <w:rPr>
          <w:rtl/>
        </w:rPr>
        <w:t>אמיר אוחנה (הליכוד):</w:t>
      </w:r>
      <w:r w:rsidRPr="00AA35B2">
        <w:rPr>
          <w:rStyle w:val="TagStyle"/>
          <w:rtl/>
        </w:rPr>
        <w:t xml:space="preserve"> &lt;&lt; דובר_המשך &gt;&gt;</w:t>
      </w:r>
      <w:r>
        <w:rPr>
          <w:rtl/>
        </w:rPr>
        <w:t xml:space="preserve"> </w:t>
      </w:r>
      <w:bookmarkEnd w:id="44591"/>
    </w:p>
    <w:p w:rsidR="005B32A3" w:rsidRDefault="005B32A3" w:rsidP="00356EAB">
      <w:pPr>
        <w:rPr>
          <w:rtl/>
          <w:lang w:eastAsia="he-IL"/>
        </w:rPr>
      </w:pPr>
    </w:p>
    <w:p w:rsidR="005B32A3" w:rsidRDefault="00C9608A" w:rsidP="00356EAB">
      <w:pPr>
        <w:rPr>
          <w:rtl/>
          <w:lang w:eastAsia="he-IL"/>
        </w:rPr>
      </w:pPr>
      <w:bookmarkStart w:id="44592" w:name="_ETM_Q152_446168"/>
      <w:bookmarkEnd w:id="44592"/>
      <w:r>
        <w:rPr>
          <w:rFonts w:hint="cs"/>
          <w:rtl/>
          <w:lang w:eastAsia="he-IL"/>
        </w:rPr>
        <w:t>– –</w:t>
      </w:r>
      <w:bookmarkStart w:id="44593" w:name="_ETM_Q152_447360"/>
      <w:bookmarkEnd w:id="44593"/>
      <w:r w:rsidR="005B32A3">
        <w:rPr>
          <w:rFonts w:hint="cs"/>
          <w:rtl/>
          <w:lang w:eastAsia="he-IL"/>
        </w:rPr>
        <w:t xml:space="preserve"> משתי עמדות, כדי שייספרו שני קולות שבהם מצביע </w:t>
      </w:r>
      <w:bookmarkStart w:id="44594" w:name="_ETM_Q152_446910"/>
      <w:bookmarkEnd w:id="44594"/>
      <w:r w:rsidR="005B32A3">
        <w:rPr>
          <w:rFonts w:hint="cs"/>
          <w:rtl/>
          <w:lang w:eastAsia="he-IL"/>
        </w:rPr>
        <w:t xml:space="preserve">ח"כ אחד. </w:t>
      </w:r>
    </w:p>
    <w:p w:rsidR="005B32A3" w:rsidRDefault="005B32A3" w:rsidP="00356EAB">
      <w:pPr>
        <w:rPr>
          <w:rtl/>
          <w:lang w:eastAsia="he-IL"/>
        </w:rPr>
      </w:pPr>
      <w:bookmarkStart w:id="44595" w:name="_ETM_Q152_450798"/>
      <w:bookmarkStart w:id="44596" w:name="_ETM_Q152_450871"/>
      <w:bookmarkStart w:id="44597" w:name="_ETM_Q152_450911"/>
      <w:bookmarkEnd w:id="44595"/>
      <w:bookmarkEnd w:id="44596"/>
      <w:bookmarkEnd w:id="44597"/>
    </w:p>
    <w:p w:rsidR="005B32A3" w:rsidRDefault="005B32A3" w:rsidP="008D1C05">
      <w:pPr>
        <w:rPr>
          <w:rtl/>
          <w:lang w:eastAsia="he-IL"/>
        </w:rPr>
      </w:pPr>
      <w:bookmarkStart w:id="44598" w:name="_ETM_Q152_450999"/>
      <w:bookmarkEnd w:id="44598"/>
      <w:r>
        <w:rPr>
          <w:rFonts w:hint="cs"/>
          <w:rtl/>
          <w:lang w:eastAsia="he-IL"/>
        </w:rPr>
        <w:t xml:space="preserve">ודבר נוסף, אני מבקש, אדוני, היות שבפעם הזאת </w:t>
      </w:r>
      <w:bookmarkStart w:id="44599" w:name="_ETM_Q152_454959"/>
      <w:bookmarkEnd w:id="44599"/>
      <w:r>
        <w:rPr>
          <w:rFonts w:hint="cs"/>
          <w:rtl/>
          <w:lang w:eastAsia="he-IL"/>
        </w:rPr>
        <w:t xml:space="preserve">מישהו ראה </w:t>
      </w:r>
      <w:r>
        <w:rPr>
          <w:rtl/>
          <w:lang w:eastAsia="he-IL"/>
        </w:rPr>
        <w:t>–</w:t>
      </w:r>
      <w:r>
        <w:rPr>
          <w:rFonts w:hint="cs"/>
          <w:rtl/>
          <w:lang w:eastAsia="he-IL"/>
        </w:rPr>
        <w:t xml:space="preserve"> אני מבין שזה היה חבר הכנסת</w:t>
      </w:r>
      <w:bookmarkStart w:id="44600" w:name="_ETM_Q152_457422"/>
      <w:bookmarkEnd w:id="44600"/>
      <w:r>
        <w:rPr>
          <w:rFonts w:hint="cs"/>
          <w:rtl/>
          <w:lang w:eastAsia="he-IL"/>
        </w:rPr>
        <w:t xml:space="preserve"> אלי אבידר, אולי נוספים </w:t>
      </w:r>
      <w:r>
        <w:rPr>
          <w:rtl/>
          <w:lang w:eastAsia="he-IL"/>
        </w:rPr>
        <w:t>–</w:t>
      </w:r>
      <w:r>
        <w:rPr>
          <w:rFonts w:hint="cs"/>
          <w:rtl/>
          <w:lang w:eastAsia="he-IL"/>
        </w:rPr>
        <w:t xml:space="preserve"> מישהו ראה את זה,</w:t>
      </w:r>
      <w:bookmarkStart w:id="44601" w:name="_ETM_Q152_459730"/>
      <w:bookmarkEnd w:id="44601"/>
      <w:r>
        <w:rPr>
          <w:rFonts w:hint="cs"/>
          <w:rtl/>
          <w:lang w:eastAsia="he-IL"/>
        </w:rPr>
        <w:t xml:space="preserve"> ואז זה הגיע להודעה לפרוטוקול, אני מבקש שייבדק שבועיים אחורה,</w:t>
      </w:r>
      <w:bookmarkStart w:id="44602" w:name="_ETM_Q152_465628"/>
      <w:bookmarkEnd w:id="44602"/>
      <w:r>
        <w:rPr>
          <w:rFonts w:hint="cs"/>
          <w:rtl/>
          <w:lang w:eastAsia="he-IL"/>
        </w:rPr>
        <w:t xml:space="preserve"> האם היו פעמים נוספות – ויש צילומים, והיו הצבעות </w:t>
      </w:r>
      <w:r>
        <w:rPr>
          <w:rtl/>
          <w:lang w:eastAsia="he-IL"/>
        </w:rPr>
        <w:t>–</w:t>
      </w:r>
      <w:r>
        <w:rPr>
          <w:rFonts w:hint="cs"/>
          <w:rtl/>
          <w:lang w:eastAsia="he-IL"/>
        </w:rPr>
        <w:t xml:space="preserve"> האם היו פעמים נוספות שחבר הכנסת קארה </w:t>
      </w:r>
      <w:bookmarkStart w:id="44603" w:name="_ETM_Q152_471346"/>
      <w:bookmarkEnd w:id="44603"/>
      <w:r>
        <w:rPr>
          <w:rFonts w:hint="cs"/>
          <w:rtl/>
          <w:lang w:eastAsia="he-IL"/>
        </w:rPr>
        <w:t>הצביע הצבעה כפולה</w:t>
      </w:r>
      <w:r w:rsidR="008D1C05">
        <w:rPr>
          <w:rFonts w:hint="cs"/>
          <w:rtl/>
          <w:lang w:eastAsia="he-IL"/>
        </w:rPr>
        <w:t>.</w:t>
      </w:r>
      <w:bookmarkStart w:id="44604" w:name="_ETM_Q152_474794"/>
      <w:bookmarkEnd w:id="44604"/>
    </w:p>
    <w:p w:rsidR="005B32A3" w:rsidRDefault="005B32A3" w:rsidP="00356EAB">
      <w:pPr>
        <w:rPr>
          <w:rtl/>
          <w:lang w:eastAsia="he-IL"/>
        </w:rPr>
      </w:pPr>
      <w:bookmarkStart w:id="44605" w:name="_ETM_Q152_474864"/>
      <w:bookmarkEnd w:id="44605"/>
    </w:p>
    <w:p w:rsidR="005B32A3" w:rsidRDefault="005B32A3" w:rsidP="00356EAB">
      <w:pPr>
        <w:pStyle w:val="af6"/>
        <w:keepNext/>
        <w:rPr>
          <w:rtl/>
        </w:rPr>
      </w:pPr>
      <w:r w:rsidRPr="000314EE">
        <w:rPr>
          <w:rStyle w:val="TagStyle"/>
          <w:rtl/>
        </w:rPr>
        <w:t xml:space="preserve"> &lt;&lt; יור &gt;&gt; </w:t>
      </w:r>
      <w:r>
        <w:rPr>
          <w:rtl/>
        </w:rPr>
        <w:t>היו"ר מיקי לוי:</w:t>
      </w:r>
      <w:r w:rsidRPr="000314EE">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06" w:name="_ETM_Q152_475879"/>
      <w:bookmarkEnd w:id="44606"/>
      <w:r>
        <w:rPr>
          <w:rFonts w:hint="cs"/>
          <w:rtl/>
          <w:lang w:eastAsia="he-IL"/>
        </w:rPr>
        <w:t>תודה רבה.</w:t>
      </w:r>
    </w:p>
    <w:p w:rsidR="005B32A3" w:rsidRDefault="005B32A3" w:rsidP="00356EAB">
      <w:pPr>
        <w:rPr>
          <w:rtl/>
          <w:lang w:eastAsia="he-IL"/>
        </w:rPr>
      </w:pPr>
      <w:bookmarkStart w:id="44607" w:name="_ETM_Q152_471882"/>
      <w:bookmarkStart w:id="44608" w:name="_ETM_Q152_471928"/>
      <w:bookmarkEnd w:id="44607"/>
      <w:bookmarkEnd w:id="44608"/>
    </w:p>
    <w:p w:rsidR="005B32A3" w:rsidRDefault="005B32A3" w:rsidP="00356EAB">
      <w:pPr>
        <w:pStyle w:val="-"/>
        <w:keepNext/>
        <w:rPr>
          <w:rtl/>
        </w:rPr>
      </w:pPr>
      <w:bookmarkStart w:id="44609" w:name="ET_speakercontinue_5466_32"/>
      <w:r w:rsidRPr="000314EE">
        <w:rPr>
          <w:rStyle w:val="TagStyle"/>
          <w:rtl/>
        </w:rPr>
        <w:t xml:space="preserve"> &lt;&lt; דובר_המשך &gt;&gt; </w:t>
      </w:r>
      <w:r>
        <w:rPr>
          <w:rtl/>
        </w:rPr>
        <w:t>אמיר אוחנה (הליכוד):</w:t>
      </w:r>
      <w:r w:rsidRPr="000314EE">
        <w:rPr>
          <w:rStyle w:val="TagStyle"/>
          <w:rtl/>
        </w:rPr>
        <w:t xml:space="preserve"> &lt;&lt; דובר_המשך &gt;&gt;</w:t>
      </w:r>
      <w:r>
        <w:rPr>
          <w:rtl/>
        </w:rPr>
        <w:t xml:space="preserve"> </w:t>
      </w:r>
      <w:bookmarkEnd w:id="44609"/>
    </w:p>
    <w:p w:rsidR="005B32A3" w:rsidRDefault="005B32A3" w:rsidP="00356EAB">
      <w:pPr>
        <w:rPr>
          <w:rtl/>
          <w:lang w:eastAsia="he-IL"/>
        </w:rPr>
      </w:pPr>
    </w:p>
    <w:p w:rsidR="005B32A3" w:rsidRDefault="005B32A3" w:rsidP="00356EAB">
      <w:pPr>
        <w:rPr>
          <w:rtl/>
          <w:lang w:eastAsia="he-IL"/>
        </w:rPr>
      </w:pPr>
      <w:bookmarkStart w:id="44610" w:name="_ETM_Q152_473361"/>
      <w:bookmarkEnd w:id="44610"/>
      <w:r>
        <w:rPr>
          <w:rFonts w:hint="cs"/>
          <w:rtl/>
          <w:lang w:eastAsia="he-IL"/>
        </w:rPr>
        <w:t>רגע, רגע, ואני מבקש שיהיה נציג</w:t>
      </w:r>
      <w:bookmarkStart w:id="44611" w:name="_ETM_Q152_478578"/>
      <w:bookmarkEnd w:id="44611"/>
      <w:r>
        <w:rPr>
          <w:rFonts w:hint="cs"/>
          <w:rtl/>
          <w:lang w:eastAsia="he-IL"/>
        </w:rPr>
        <w:t xml:space="preserve"> אופוזיציה נוכח בזמן הבדיקות של הצילומים.</w:t>
      </w:r>
    </w:p>
    <w:p w:rsidR="005B32A3" w:rsidRDefault="005B32A3" w:rsidP="00356EAB">
      <w:pPr>
        <w:rPr>
          <w:rtl/>
          <w:lang w:eastAsia="he-IL"/>
        </w:rPr>
      </w:pPr>
    </w:p>
    <w:p w:rsidR="005B32A3" w:rsidRDefault="005B32A3" w:rsidP="00356EAB">
      <w:pPr>
        <w:pStyle w:val="af6"/>
        <w:keepNext/>
        <w:rPr>
          <w:rtl/>
        </w:rPr>
      </w:pPr>
      <w:r w:rsidRPr="000314EE">
        <w:rPr>
          <w:rStyle w:val="TagStyle"/>
          <w:rtl/>
        </w:rPr>
        <w:t xml:space="preserve"> &lt;&lt; יור &gt;&gt; </w:t>
      </w:r>
      <w:r>
        <w:rPr>
          <w:rtl/>
        </w:rPr>
        <w:t>היו"ר מיקי לוי:</w:t>
      </w:r>
      <w:r w:rsidRPr="000314EE">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12" w:name="_ETM_Q152_477871"/>
      <w:bookmarkEnd w:id="44612"/>
      <w:r>
        <w:rPr>
          <w:rFonts w:hint="cs"/>
          <w:rtl/>
          <w:lang w:eastAsia="he-IL"/>
        </w:rPr>
        <w:t>תודה רבה. בסדר, שמעתי.</w:t>
      </w:r>
      <w:bookmarkStart w:id="44613" w:name="_ETM_Q152_482336"/>
      <w:bookmarkEnd w:id="44613"/>
    </w:p>
    <w:p w:rsidR="005B32A3" w:rsidRDefault="005B32A3" w:rsidP="00356EAB">
      <w:pPr>
        <w:rPr>
          <w:rtl/>
          <w:lang w:eastAsia="he-IL"/>
        </w:rPr>
      </w:pPr>
      <w:bookmarkStart w:id="44614" w:name="_ETM_Q152_482462"/>
      <w:bookmarkEnd w:id="44614"/>
    </w:p>
    <w:p w:rsidR="005B32A3" w:rsidRDefault="005B32A3" w:rsidP="00356EAB">
      <w:pPr>
        <w:pStyle w:val="af5"/>
        <w:keepNext/>
        <w:rPr>
          <w:rtl/>
        </w:rPr>
      </w:pPr>
      <w:r w:rsidRPr="000314EE">
        <w:rPr>
          <w:rStyle w:val="TagStyle"/>
          <w:rtl/>
        </w:rPr>
        <w:t xml:space="preserve"> &lt;&lt; קריאה &gt;&gt; </w:t>
      </w:r>
      <w:r>
        <w:rPr>
          <w:rtl/>
        </w:rPr>
        <w:t>קריאות:</w:t>
      </w:r>
      <w:r w:rsidRPr="000314EE">
        <w:rPr>
          <w:rStyle w:val="TagStyle"/>
          <w:rtl/>
        </w:rPr>
        <w:t xml:space="preserve"> &lt;&lt; קריאה &gt;&gt;</w:t>
      </w:r>
      <w:r>
        <w:rPr>
          <w:rtl/>
        </w:rPr>
        <w:t xml:space="preserve"> </w:t>
      </w:r>
    </w:p>
    <w:p w:rsidR="005B32A3" w:rsidRDefault="005B32A3" w:rsidP="00356EAB">
      <w:pPr>
        <w:rPr>
          <w:rtl/>
          <w:lang w:eastAsia="he-IL"/>
        </w:rPr>
      </w:pPr>
    </w:p>
    <w:p w:rsidR="005B32A3" w:rsidRDefault="00C9608A" w:rsidP="00356EAB">
      <w:pPr>
        <w:rPr>
          <w:rtl/>
          <w:lang w:eastAsia="he-IL"/>
        </w:rPr>
      </w:pPr>
      <w:bookmarkStart w:id="44615" w:name="_ETM_Q152_485924"/>
      <w:bookmarkEnd w:id="44615"/>
      <w:r>
        <w:rPr>
          <w:rFonts w:hint="cs"/>
          <w:rtl/>
          <w:lang w:eastAsia="he-IL"/>
        </w:rPr>
        <w:t>– – –</w:t>
      </w:r>
      <w:bookmarkStart w:id="44616" w:name="_ETM_Q152_481945"/>
      <w:bookmarkEnd w:id="44616"/>
    </w:p>
    <w:p w:rsidR="005B32A3" w:rsidRDefault="005B32A3" w:rsidP="00356EAB">
      <w:pPr>
        <w:rPr>
          <w:rtl/>
          <w:lang w:eastAsia="he-IL"/>
        </w:rPr>
      </w:pPr>
      <w:bookmarkStart w:id="44617" w:name="_ETM_Q152_482047"/>
      <w:bookmarkEnd w:id="44617"/>
    </w:p>
    <w:p w:rsidR="005B32A3" w:rsidRDefault="005B32A3" w:rsidP="00356EAB">
      <w:pPr>
        <w:pStyle w:val="af6"/>
        <w:keepNext/>
        <w:rPr>
          <w:rtl/>
        </w:rPr>
      </w:pPr>
      <w:r w:rsidRPr="000314EE">
        <w:rPr>
          <w:rStyle w:val="TagStyle"/>
          <w:rtl/>
        </w:rPr>
        <w:t xml:space="preserve"> &lt;&lt; יור &gt;&gt; </w:t>
      </w:r>
      <w:r>
        <w:rPr>
          <w:rtl/>
        </w:rPr>
        <w:t>היו"ר מיקי לוי:</w:t>
      </w:r>
      <w:r w:rsidRPr="000314EE">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18" w:name="_ETM_Q152_483137"/>
      <w:bookmarkEnd w:id="44618"/>
      <w:r>
        <w:rPr>
          <w:rFonts w:hint="cs"/>
          <w:rtl/>
          <w:lang w:eastAsia="he-IL"/>
        </w:rPr>
        <w:t xml:space="preserve">מספיק. תודה. אתה יודע, אתה עורך דין, גם הופעת, </w:t>
      </w:r>
      <w:bookmarkStart w:id="44619" w:name="_ETM_Q152_485879"/>
      <w:bookmarkEnd w:id="44619"/>
      <w:r>
        <w:rPr>
          <w:rFonts w:hint="cs"/>
          <w:rtl/>
          <w:lang w:eastAsia="he-IL"/>
        </w:rPr>
        <w:t>אתה יודע שצריך להוכיח כוונה</w:t>
      </w:r>
      <w:r w:rsidR="00C646D1">
        <w:rPr>
          <w:rFonts w:hint="cs"/>
          <w:rtl/>
          <w:lang w:eastAsia="he-IL"/>
        </w:rPr>
        <w:t>,</w:t>
      </w:r>
      <w:r>
        <w:rPr>
          <w:rFonts w:hint="cs"/>
          <w:rtl/>
          <w:lang w:eastAsia="he-IL"/>
        </w:rPr>
        <w:t xml:space="preserve"> </w:t>
      </w:r>
      <w:r>
        <w:rPr>
          <w:lang w:eastAsia="he-IL"/>
        </w:rPr>
        <w:t>mens rea</w:t>
      </w:r>
      <w:r>
        <w:rPr>
          <w:rFonts w:hint="cs"/>
          <w:rtl/>
          <w:lang w:eastAsia="he-IL"/>
        </w:rPr>
        <w:t xml:space="preserve">, וכנראה לא הייתה </w:t>
      </w:r>
      <w:bookmarkStart w:id="44620" w:name="_ETM_Q152_488578"/>
      <w:bookmarkEnd w:id="44620"/>
      <w:r>
        <w:rPr>
          <w:rFonts w:hint="cs"/>
          <w:rtl/>
          <w:lang w:eastAsia="he-IL"/>
        </w:rPr>
        <w:t xml:space="preserve">פה </w:t>
      </w:r>
      <w:r w:rsidR="00C9608A">
        <w:rPr>
          <w:rFonts w:hint="cs"/>
          <w:rtl/>
          <w:lang w:eastAsia="he-IL"/>
        </w:rPr>
        <w:t>– – –</w:t>
      </w:r>
    </w:p>
    <w:p w:rsidR="005B32A3" w:rsidRDefault="005B32A3" w:rsidP="00356EAB">
      <w:pPr>
        <w:rPr>
          <w:rtl/>
          <w:lang w:eastAsia="he-IL"/>
        </w:rPr>
      </w:pPr>
      <w:bookmarkStart w:id="44621" w:name="_ETM_Q152_493073"/>
      <w:bookmarkStart w:id="44622" w:name="_ETM_Q152_493134"/>
      <w:bookmarkEnd w:id="44621"/>
      <w:bookmarkEnd w:id="44622"/>
    </w:p>
    <w:p w:rsidR="005B32A3" w:rsidRDefault="005B32A3" w:rsidP="00356EAB">
      <w:pPr>
        <w:pStyle w:val="af5"/>
        <w:keepNext/>
        <w:rPr>
          <w:rtl/>
        </w:rPr>
      </w:pPr>
      <w:bookmarkStart w:id="44623" w:name="ET_interruption_קריאות_36"/>
      <w:r w:rsidRPr="000314EE">
        <w:rPr>
          <w:rStyle w:val="TagStyle"/>
          <w:rtl/>
        </w:rPr>
        <w:t xml:space="preserve"> &lt;&lt; קריאה &gt;&gt; </w:t>
      </w:r>
      <w:r>
        <w:rPr>
          <w:rtl/>
        </w:rPr>
        <w:t>קריאות:</w:t>
      </w:r>
      <w:r w:rsidRPr="000314EE">
        <w:rPr>
          <w:rStyle w:val="TagStyle"/>
          <w:rtl/>
        </w:rPr>
        <w:t xml:space="preserve"> &lt;&lt; קריאה &gt;&gt;</w:t>
      </w:r>
      <w:r>
        <w:rPr>
          <w:rtl/>
        </w:rPr>
        <w:t xml:space="preserve"> </w:t>
      </w:r>
      <w:bookmarkEnd w:id="44623"/>
    </w:p>
    <w:p w:rsidR="005B32A3" w:rsidRDefault="005B32A3" w:rsidP="00356EAB">
      <w:pPr>
        <w:rPr>
          <w:rtl/>
          <w:lang w:eastAsia="he-IL"/>
        </w:rPr>
      </w:pPr>
    </w:p>
    <w:p w:rsidR="005B32A3" w:rsidRDefault="00C9608A" w:rsidP="00356EAB">
      <w:pPr>
        <w:rPr>
          <w:rtl/>
          <w:lang w:eastAsia="he-IL"/>
        </w:rPr>
      </w:pPr>
      <w:bookmarkStart w:id="44624" w:name="_ETM_Q152_494436"/>
      <w:bookmarkStart w:id="44625" w:name="_ETM_Q152_494677"/>
      <w:bookmarkStart w:id="44626" w:name="_ETM_Q152_494729"/>
      <w:bookmarkEnd w:id="44624"/>
      <w:bookmarkEnd w:id="44625"/>
      <w:bookmarkEnd w:id="44626"/>
      <w:r>
        <w:rPr>
          <w:rFonts w:hint="cs"/>
          <w:rtl/>
          <w:lang w:eastAsia="he-IL"/>
        </w:rPr>
        <w:t>– – –</w:t>
      </w:r>
      <w:bookmarkStart w:id="44627" w:name="_ETM_Q152_490664"/>
      <w:bookmarkEnd w:id="44627"/>
    </w:p>
    <w:p w:rsidR="005B32A3" w:rsidRDefault="005B32A3" w:rsidP="00356EAB">
      <w:pPr>
        <w:rPr>
          <w:rtl/>
          <w:lang w:eastAsia="he-IL"/>
        </w:rPr>
      </w:pPr>
      <w:bookmarkStart w:id="44628" w:name="_ETM_Q152_490725"/>
      <w:bookmarkEnd w:id="44628"/>
    </w:p>
    <w:p w:rsidR="005B32A3" w:rsidRDefault="005B32A3" w:rsidP="00356EAB">
      <w:pPr>
        <w:pStyle w:val="af6"/>
        <w:keepNext/>
        <w:rPr>
          <w:rtl/>
        </w:rPr>
      </w:pPr>
      <w:r w:rsidRPr="000314EE">
        <w:rPr>
          <w:rStyle w:val="TagStyle"/>
          <w:rtl/>
        </w:rPr>
        <w:t xml:space="preserve"> &lt;&lt; יור &gt;&gt; </w:t>
      </w:r>
      <w:r>
        <w:rPr>
          <w:rtl/>
        </w:rPr>
        <w:t>היו"ר מיקי לוי:</w:t>
      </w:r>
      <w:r w:rsidRPr="000314EE">
        <w:rPr>
          <w:rStyle w:val="TagStyle"/>
          <w:rtl/>
        </w:rPr>
        <w:t xml:space="preserve"> &lt;&lt; יור &gt;&gt;</w:t>
      </w:r>
      <w:r>
        <w:rPr>
          <w:rtl/>
        </w:rPr>
        <w:t xml:space="preserve"> </w:t>
      </w:r>
    </w:p>
    <w:p w:rsidR="005B32A3" w:rsidRDefault="005B32A3" w:rsidP="00356EAB">
      <w:pPr>
        <w:rPr>
          <w:rtl/>
          <w:lang w:eastAsia="he-IL"/>
        </w:rPr>
      </w:pPr>
    </w:p>
    <w:p w:rsidR="005B32A3" w:rsidRDefault="005B32A3" w:rsidP="00C646D1">
      <w:pPr>
        <w:rPr>
          <w:rtl/>
          <w:lang w:eastAsia="he-IL"/>
        </w:rPr>
      </w:pPr>
      <w:bookmarkStart w:id="44629" w:name="_ETM_Q152_492524"/>
      <w:bookmarkEnd w:id="44629"/>
      <w:r>
        <w:rPr>
          <w:rFonts w:hint="cs"/>
          <w:rtl/>
          <w:lang w:eastAsia="he-IL"/>
        </w:rPr>
        <w:t>שנייה, אני לא הפרעתי, חברת</w:t>
      </w:r>
      <w:bookmarkStart w:id="44630" w:name="_ETM_Q152_491736"/>
      <w:bookmarkEnd w:id="44630"/>
      <w:r>
        <w:rPr>
          <w:rFonts w:hint="cs"/>
          <w:rtl/>
          <w:lang w:eastAsia="he-IL"/>
        </w:rPr>
        <w:t xml:space="preserve"> הכנסת</w:t>
      </w:r>
      <w:r w:rsidR="00C646D1">
        <w:rPr>
          <w:rFonts w:hint="cs"/>
          <w:rtl/>
          <w:lang w:eastAsia="he-IL"/>
        </w:rPr>
        <w:t>.</w:t>
      </w:r>
      <w:r>
        <w:rPr>
          <w:rFonts w:hint="cs"/>
          <w:rtl/>
          <w:lang w:eastAsia="he-IL"/>
        </w:rPr>
        <w:t xml:space="preserve"> ולכן</w:t>
      </w:r>
      <w:r w:rsidR="00C646D1">
        <w:rPr>
          <w:rFonts w:hint="cs"/>
          <w:rtl/>
          <w:lang w:eastAsia="he-IL"/>
        </w:rPr>
        <w:t>,</w:t>
      </w:r>
      <w:r>
        <w:rPr>
          <w:rFonts w:hint="cs"/>
          <w:rtl/>
          <w:lang w:eastAsia="he-IL"/>
        </w:rPr>
        <w:t xml:space="preserve"> אתם מוזמנים לבדוק אחורה כמה שצריך, ואם תמצאו</w:t>
      </w:r>
      <w:bookmarkStart w:id="44631" w:name="_ETM_Q152_498402"/>
      <w:bookmarkEnd w:id="44631"/>
      <w:r>
        <w:rPr>
          <w:rFonts w:hint="cs"/>
          <w:rtl/>
          <w:lang w:eastAsia="he-IL"/>
        </w:rPr>
        <w:t xml:space="preserve"> משהו, בבקשה.</w:t>
      </w:r>
      <w:bookmarkStart w:id="44632" w:name="_ETM_Q152_502305"/>
      <w:bookmarkEnd w:id="44632"/>
    </w:p>
    <w:p w:rsidR="005B32A3" w:rsidRDefault="005B32A3" w:rsidP="00356EAB">
      <w:pPr>
        <w:rPr>
          <w:rtl/>
          <w:lang w:eastAsia="he-IL"/>
        </w:rPr>
      </w:pPr>
      <w:bookmarkStart w:id="44633" w:name="_ETM_Q152_502403"/>
      <w:bookmarkEnd w:id="44633"/>
    </w:p>
    <w:p w:rsidR="005B32A3" w:rsidRDefault="005B32A3" w:rsidP="00356EAB">
      <w:pPr>
        <w:pStyle w:val="af5"/>
        <w:keepNext/>
        <w:rPr>
          <w:rtl/>
        </w:rPr>
      </w:pPr>
      <w:bookmarkStart w:id="44634" w:name="ET_interruption_5296_38"/>
      <w:r w:rsidRPr="000314EE">
        <w:rPr>
          <w:rStyle w:val="TagStyle"/>
          <w:rtl/>
        </w:rPr>
        <w:t xml:space="preserve"> &lt;&lt; קריאה &gt;&gt; </w:t>
      </w:r>
      <w:r>
        <w:rPr>
          <w:rtl/>
        </w:rPr>
        <w:t>יואב קיש (הליכוד):</w:t>
      </w:r>
      <w:r w:rsidRPr="000314EE">
        <w:rPr>
          <w:rStyle w:val="TagStyle"/>
          <w:rtl/>
        </w:rPr>
        <w:t xml:space="preserve"> &lt;&lt; קריאה &gt;&gt;</w:t>
      </w:r>
      <w:r>
        <w:rPr>
          <w:rtl/>
        </w:rPr>
        <w:t xml:space="preserve"> </w:t>
      </w:r>
      <w:bookmarkEnd w:id="44634"/>
    </w:p>
    <w:p w:rsidR="005B32A3" w:rsidRDefault="005B32A3" w:rsidP="00356EAB">
      <w:pPr>
        <w:rPr>
          <w:rtl/>
          <w:lang w:eastAsia="he-IL"/>
        </w:rPr>
      </w:pPr>
    </w:p>
    <w:p w:rsidR="005B32A3" w:rsidRDefault="005B32A3" w:rsidP="00356EAB">
      <w:pPr>
        <w:rPr>
          <w:rtl/>
          <w:lang w:eastAsia="he-IL"/>
        </w:rPr>
      </w:pPr>
      <w:bookmarkStart w:id="44635" w:name="_ETM_Q152_505410"/>
      <w:bookmarkStart w:id="44636" w:name="_ETM_Q152_505662"/>
      <w:bookmarkStart w:id="44637" w:name="_ETM_Q152_505716"/>
      <w:bookmarkEnd w:id="44635"/>
      <w:bookmarkEnd w:id="44636"/>
      <w:bookmarkEnd w:id="44637"/>
      <w:r>
        <w:rPr>
          <w:rFonts w:hint="cs"/>
          <w:rtl/>
          <w:lang w:eastAsia="he-IL"/>
        </w:rPr>
        <w:t>זה אצלך.</w:t>
      </w:r>
    </w:p>
    <w:p w:rsidR="005B32A3" w:rsidRDefault="005B32A3" w:rsidP="00356EAB">
      <w:pPr>
        <w:rPr>
          <w:rtl/>
          <w:lang w:eastAsia="he-IL"/>
        </w:rPr>
      </w:pPr>
      <w:bookmarkStart w:id="44638" w:name="_ETM_Q152_502887"/>
      <w:bookmarkStart w:id="44639" w:name="_ETM_Q152_502935"/>
      <w:bookmarkEnd w:id="44638"/>
      <w:bookmarkEnd w:id="44639"/>
    </w:p>
    <w:p w:rsidR="005B32A3" w:rsidRDefault="005B32A3" w:rsidP="00356EAB">
      <w:pPr>
        <w:pStyle w:val="af6"/>
        <w:keepNext/>
        <w:rPr>
          <w:rtl/>
        </w:rPr>
      </w:pPr>
      <w:r w:rsidRPr="000314EE">
        <w:rPr>
          <w:rStyle w:val="TagStyle"/>
          <w:rtl/>
        </w:rPr>
        <w:t xml:space="preserve"> &lt;&lt; יור &gt;&gt; </w:t>
      </w:r>
      <w:r>
        <w:rPr>
          <w:rtl/>
        </w:rPr>
        <w:t>היו"ר מיקי לוי:</w:t>
      </w:r>
      <w:r w:rsidRPr="000314EE">
        <w:rPr>
          <w:rStyle w:val="TagStyle"/>
          <w:rtl/>
        </w:rPr>
        <w:t xml:space="preserve"> &lt;&lt; יור &gt;&gt;</w:t>
      </w:r>
      <w:r>
        <w:rPr>
          <w:rtl/>
        </w:rPr>
        <w:t xml:space="preserve"> </w:t>
      </w:r>
    </w:p>
    <w:p w:rsidR="005B32A3" w:rsidRDefault="005B32A3" w:rsidP="00356EAB">
      <w:pPr>
        <w:rPr>
          <w:rtl/>
          <w:lang w:eastAsia="he-IL"/>
        </w:rPr>
      </w:pPr>
    </w:p>
    <w:p w:rsidR="005B32A3" w:rsidRDefault="005B32A3" w:rsidP="00A70718">
      <w:pPr>
        <w:rPr>
          <w:rtl/>
          <w:lang w:eastAsia="he-IL"/>
        </w:rPr>
      </w:pPr>
      <w:bookmarkStart w:id="44640" w:name="_ETM_Q152_504199"/>
      <w:bookmarkEnd w:id="44640"/>
      <w:r>
        <w:rPr>
          <w:rFonts w:hint="cs"/>
          <w:rtl/>
          <w:lang w:eastAsia="he-IL"/>
        </w:rPr>
        <w:t>אני עובר להסתייגות 11 לחלופין כ"ו.</w:t>
      </w:r>
    </w:p>
    <w:p w:rsidR="005B32A3" w:rsidRDefault="005B32A3" w:rsidP="00356EAB">
      <w:pPr>
        <w:rPr>
          <w:rtl/>
          <w:lang w:eastAsia="he-IL"/>
        </w:rPr>
      </w:pPr>
    </w:p>
    <w:p w:rsidR="005B32A3" w:rsidRDefault="005B32A3" w:rsidP="00356EAB">
      <w:pPr>
        <w:pStyle w:val="af5"/>
        <w:keepNext/>
        <w:rPr>
          <w:rtl/>
        </w:rPr>
      </w:pPr>
      <w:bookmarkStart w:id="44641" w:name="ET_interruption_5296_40"/>
      <w:r w:rsidRPr="000314EE">
        <w:rPr>
          <w:rStyle w:val="TagStyle"/>
          <w:rtl/>
        </w:rPr>
        <w:t xml:space="preserve"> &lt;&lt; קריאה &gt;&gt; </w:t>
      </w:r>
      <w:r>
        <w:rPr>
          <w:rtl/>
        </w:rPr>
        <w:t>יואב קיש (הליכוד):</w:t>
      </w:r>
      <w:r w:rsidRPr="000314EE">
        <w:rPr>
          <w:rStyle w:val="TagStyle"/>
          <w:rtl/>
        </w:rPr>
        <w:t xml:space="preserve"> &lt;&lt; קריאה &gt;&gt;</w:t>
      </w:r>
      <w:r>
        <w:rPr>
          <w:rtl/>
        </w:rPr>
        <w:t xml:space="preserve"> </w:t>
      </w:r>
      <w:bookmarkEnd w:id="44641"/>
    </w:p>
    <w:p w:rsidR="005B32A3" w:rsidRDefault="005B32A3" w:rsidP="00356EAB">
      <w:pPr>
        <w:rPr>
          <w:rtl/>
          <w:lang w:eastAsia="he-IL"/>
        </w:rPr>
      </w:pPr>
    </w:p>
    <w:p w:rsidR="005B32A3" w:rsidRDefault="005B32A3" w:rsidP="00356EAB">
      <w:pPr>
        <w:rPr>
          <w:rtl/>
          <w:lang w:eastAsia="he-IL"/>
        </w:rPr>
      </w:pPr>
      <w:bookmarkStart w:id="44642" w:name="_ETM_Q152_507144"/>
      <w:bookmarkEnd w:id="44642"/>
      <w:r>
        <w:rPr>
          <w:rFonts w:hint="cs"/>
          <w:rtl/>
          <w:lang w:eastAsia="he-IL"/>
        </w:rPr>
        <w:t>רגע, מיקי.</w:t>
      </w:r>
    </w:p>
    <w:p w:rsidR="005B32A3" w:rsidRDefault="005B32A3" w:rsidP="00356EAB">
      <w:pPr>
        <w:rPr>
          <w:rtl/>
          <w:lang w:eastAsia="he-IL"/>
        </w:rPr>
      </w:pPr>
      <w:bookmarkStart w:id="44643" w:name="_ETM_Q152_504126"/>
      <w:bookmarkStart w:id="44644" w:name="_ETM_Q152_504222"/>
      <w:bookmarkEnd w:id="44643"/>
      <w:bookmarkEnd w:id="44644"/>
    </w:p>
    <w:p w:rsidR="005B32A3" w:rsidRDefault="005B32A3" w:rsidP="00356EAB">
      <w:pPr>
        <w:pStyle w:val="af5"/>
        <w:keepNext/>
        <w:rPr>
          <w:rtl/>
        </w:rPr>
      </w:pPr>
      <w:bookmarkStart w:id="44645" w:name="ET_interruption_קריאות_41"/>
      <w:r w:rsidRPr="000314EE">
        <w:rPr>
          <w:rStyle w:val="TagStyle"/>
          <w:rtl/>
        </w:rPr>
        <w:t xml:space="preserve"> &lt;&lt; קריאה &gt;&gt; </w:t>
      </w:r>
      <w:r>
        <w:rPr>
          <w:rtl/>
        </w:rPr>
        <w:t>קריאות:</w:t>
      </w:r>
      <w:r w:rsidRPr="000314EE">
        <w:rPr>
          <w:rStyle w:val="TagStyle"/>
          <w:rtl/>
        </w:rPr>
        <w:t xml:space="preserve"> &lt;&lt; קריאה &gt;&gt;</w:t>
      </w:r>
      <w:r>
        <w:rPr>
          <w:rtl/>
        </w:rPr>
        <w:t xml:space="preserve"> </w:t>
      </w:r>
      <w:bookmarkEnd w:id="44645"/>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5"/>
        <w:keepNext/>
        <w:rPr>
          <w:rtl/>
        </w:rPr>
      </w:pPr>
      <w:bookmarkStart w:id="44646" w:name="ET_interruption_5296_42"/>
      <w:r w:rsidRPr="000314EE">
        <w:rPr>
          <w:rStyle w:val="TagStyle"/>
          <w:rtl/>
        </w:rPr>
        <w:t xml:space="preserve"> &lt;&lt; קריאה &gt;&gt; </w:t>
      </w:r>
      <w:r>
        <w:rPr>
          <w:rtl/>
        </w:rPr>
        <w:t>יואב קיש (הליכוד):</w:t>
      </w:r>
      <w:r w:rsidRPr="000314EE">
        <w:rPr>
          <w:rStyle w:val="TagStyle"/>
          <w:rtl/>
        </w:rPr>
        <w:t xml:space="preserve"> &lt;&lt; קריאה &gt;&gt;</w:t>
      </w:r>
      <w:r>
        <w:rPr>
          <w:rtl/>
        </w:rPr>
        <w:t xml:space="preserve"> </w:t>
      </w:r>
      <w:bookmarkEnd w:id="44646"/>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מיקי, זה אצלך </w:t>
      </w:r>
      <w:bookmarkStart w:id="44647" w:name="_ETM_Q152_511548"/>
      <w:bookmarkEnd w:id="44647"/>
      <w:r>
        <w:rPr>
          <w:rFonts w:hint="cs"/>
          <w:rtl/>
          <w:lang w:eastAsia="he-IL"/>
        </w:rPr>
        <w:t>במערכות.</w:t>
      </w:r>
    </w:p>
    <w:p w:rsidR="005B32A3" w:rsidRDefault="005B32A3" w:rsidP="00356EAB">
      <w:pPr>
        <w:rPr>
          <w:rtl/>
          <w:lang w:eastAsia="he-IL"/>
        </w:rPr>
      </w:pPr>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48" w:name="_ETM_Q152_509100"/>
      <w:bookmarkEnd w:id="44648"/>
      <w:r w:rsidRPr="00B81A5B">
        <w:rPr>
          <w:rFonts w:hint="cs"/>
          <w:rtl/>
          <w:lang w:eastAsia="he-IL"/>
        </w:rPr>
        <w:t>הכול על</w:t>
      </w:r>
      <w:r>
        <w:rPr>
          <w:rFonts w:hint="cs"/>
          <w:rtl/>
          <w:lang w:eastAsia="he-IL"/>
        </w:rPr>
        <w:t xml:space="preserve"> </w:t>
      </w:r>
      <w:r w:rsidRPr="00B81A5B">
        <w:rPr>
          <w:rFonts w:hint="cs"/>
          <w:rtl/>
          <w:lang w:eastAsia="he-IL"/>
        </w:rPr>
        <w:t xml:space="preserve">פי הוראת </w:t>
      </w:r>
      <w:r w:rsidR="00C9608A">
        <w:rPr>
          <w:rFonts w:hint="cs"/>
          <w:rtl/>
          <w:lang w:eastAsia="he-IL"/>
        </w:rPr>
        <w:t>– – –</w:t>
      </w:r>
    </w:p>
    <w:p w:rsidR="005B32A3" w:rsidRDefault="005B32A3" w:rsidP="00356EAB">
      <w:pPr>
        <w:rPr>
          <w:rtl/>
          <w:lang w:eastAsia="he-IL"/>
        </w:rPr>
      </w:pPr>
      <w:bookmarkStart w:id="44649" w:name="_ETM_Q152_514256"/>
      <w:bookmarkStart w:id="44650" w:name="_ETM_Q152_514340"/>
      <w:bookmarkStart w:id="44651" w:name="_ETM_Q152_510338"/>
      <w:bookmarkStart w:id="44652" w:name="_ETM_Q152_510377"/>
      <w:bookmarkEnd w:id="44649"/>
      <w:bookmarkEnd w:id="44650"/>
      <w:bookmarkEnd w:id="44651"/>
      <w:bookmarkEnd w:id="44652"/>
    </w:p>
    <w:p w:rsidR="005B32A3" w:rsidRDefault="005B32A3" w:rsidP="00356EAB">
      <w:pPr>
        <w:pStyle w:val="af5"/>
        <w:keepNext/>
        <w:rPr>
          <w:rtl/>
        </w:rPr>
      </w:pPr>
      <w:bookmarkStart w:id="44653" w:name="ET_interruption_קריאות_44"/>
      <w:r w:rsidRPr="00B81A5B">
        <w:rPr>
          <w:rStyle w:val="TagStyle"/>
          <w:rtl/>
        </w:rPr>
        <w:t xml:space="preserve"> &lt;&lt; קריאה &gt;&gt; </w:t>
      </w:r>
      <w:r>
        <w:rPr>
          <w:rtl/>
        </w:rPr>
        <w:t>קריאות:</w:t>
      </w:r>
      <w:r w:rsidRPr="00B81A5B">
        <w:rPr>
          <w:rStyle w:val="TagStyle"/>
          <w:rtl/>
        </w:rPr>
        <w:t xml:space="preserve"> &lt;&lt; קריאה &gt;&gt;</w:t>
      </w:r>
      <w:r>
        <w:rPr>
          <w:rtl/>
        </w:rPr>
        <w:t xml:space="preserve"> </w:t>
      </w:r>
      <w:bookmarkEnd w:id="44653"/>
    </w:p>
    <w:p w:rsidR="005B32A3" w:rsidRDefault="005B32A3" w:rsidP="00356EAB">
      <w:pPr>
        <w:rPr>
          <w:rtl/>
          <w:lang w:eastAsia="he-IL"/>
        </w:rPr>
      </w:pPr>
    </w:p>
    <w:p w:rsidR="005B32A3" w:rsidRDefault="00C9608A" w:rsidP="00356EAB">
      <w:pPr>
        <w:rPr>
          <w:rtl/>
          <w:lang w:eastAsia="he-IL"/>
        </w:rPr>
      </w:pPr>
      <w:bookmarkStart w:id="44654" w:name="_ETM_Q152_514359"/>
      <w:bookmarkStart w:id="44655" w:name="_ETM_Q152_514641"/>
      <w:bookmarkStart w:id="44656" w:name="_ETM_Q152_514710"/>
      <w:bookmarkEnd w:id="44654"/>
      <w:bookmarkEnd w:id="44655"/>
      <w:bookmarkEnd w:id="44656"/>
      <w:r>
        <w:rPr>
          <w:rFonts w:hint="cs"/>
          <w:rtl/>
          <w:lang w:eastAsia="he-IL"/>
        </w:rPr>
        <w:t>– – –</w:t>
      </w:r>
    </w:p>
    <w:p w:rsidR="005B32A3" w:rsidRDefault="005B32A3" w:rsidP="00356EAB">
      <w:pPr>
        <w:rPr>
          <w:rtl/>
          <w:lang w:eastAsia="he-IL"/>
        </w:rPr>
      </w:pPr>
      <w:bookmarkStart w:id="44657" w:name="_ETM_Q152_510791"/>
      <w:bookmarkStart w:id="44658" w:name="_ETM_Q152_510880"/>
      <w:bookmarkEnd w:id="44657"/>
      <w:bookmarkEnd w:id="44658"/>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59" w:name="_ETM_Q152_512136"/>
      <w:bookmarkEnd w:id="44659"/>
      <w:r>
        <w:rPr>
          <w:rFonts w:hint="cs"/>
          <w:rtl/>
          <w:lang w:eastAsia="he-IL"/>
        </w:rPr>
        <w:t>חבר הכנסת יברקן, מספיק. שמעתי.</w:t>
      </w:r>
      <w:bookmarkStart w:id="44660" w:name="_ETM_Q152_516583"/>
      <w:bookmarkStart w:id="44661" w:name="_ETM_Q152_515443"/>
      <w:bookmarkEnd w:id="44660"/>
      <w:bookmarkEnd w:id="44661"/>
    </w:p>
    <w:p w:rsidR="005B32A3" w:rsidRDefault="005B32A3" w:rsidP="00356EAB">
      <w:pPr>
        <w:rPr>
          <w:rtl/>
          <w:lang w:eastAsia="he-IL"/>
        </w:rPr>
      </w:pPr>
    </w:p>
    <w:p w:rsidR="005B32A3" w:rsidRDefault="005B32A3" w:rsidP="00356EAB">
      <w:pPr>
        <w:pStyle w:val="af5"/>
        <w:keepNext/>
        <w:rPr>
          <w:rtl/>
        </w:rPr>
      </w:pPr>
      <w:r w:rsidRPr="00B81A5B">
        <w:rPr>
          <w:rStyle w:val="TagStyle"/>
          <w:rtl/>
        </w:rPr>
        <w:t xml:space="preserve"> &lt;&lt; קריאה &gt;&gt; </w:t>
      </w:r>
      <w:r>
        <w:rPr>
          <w:rtl/>
        </w:rPr>
        <w:t>יואב קיש (הליכוד):</w:t>
      </w:r>
      <w:r w:rsidRPr="00B81A5B">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62" w:name="_ETM_Q152_517300"/>
      <w:bookmarkEnd w:id="44662"/>
      <w:r>
        <w:rPr>
          <w:rFonts w:hint="cs"/>
          <w:rtl/>
          <w:lang w:eastAsia="he-IL"/>
        </w:rPr>
        <w:t>מיקי, זה</w:t>
      </w:r>
      <w:bookmarkStart w:id="44663" w:name="_ETM_Q152_518555"/>
      <w:bookmarkEnd w:id="44663"/>
      <w:r>
        <w:rPr>
          <w:rFonts w:hint="cs"/>
          <w:rtl/>
          <w:lang w:eastAsia="he-IL"/>
        </w:rPr>
        <w:t xml:space="preserve"> אצלך במערכות.</w:t>
      </w:r>
    </w:p>
    <w:p w:rsidR="005B32A3" w:rsidRDefault="005B32A3" w:rsidP="00356EAB">
      <w:pPr>
        <w:rPr>
          <w:rtl/>
          <w:lang w:eastAsia="he-IL"/>
        </w:rPr>
      </w:pPr>
      <w:bookmarkStart w:id="44664" w:name="_ETM_Q152_515431"/>
      <w:bookmarkStart w:id="44665" w:name="_ETM_Q152_515509"/>
      <w:bookmarkEnd w:id="44664"/>
      <w:bookmarkEnd w:id="44665"/>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66" w:name="_ETM_Q152_518703"/>
      <w:bookmarkEnd w:id="44666"/>
      <w:r>
        <w:rPr>
          <w:rFonts w:hint="cs"/>
          <w:rtl/>
          <w:lang w:eastAsia="he-IL"/>
        </w:rPr>
        <w:t>חברים, שמעתי.</w:t>
      </w:r>
    </w:p>
    <w:p w:rsidR="005B32A3" w:rsidRDefault="005B32A3" w:rsidP="00356EAB">
      <w:pPr>
        <w:rPr>
          <w:rtl/>
          <w:lang w:eastAsia="he-IL"/>
        </w:rPr>
      </w:pPr>
      <w:bookmarkStart w:id="44667" w:name="_ETM_Q152_521034"/>
      <w:bookmarkStart w:id="44668" w:name="_ETM_Q152_521113"/>
      <w:bookmarkEnd w:id="44667"/>
      <w:bookmarkEnd w:id="44668"/>
    </w:p>
    <w:p w:rsidR="005B32A3" w:rsidRDefault="005B32A3" w:rsidP="00356EAB">
      <w:pPr>
        <w:pStyle w:val="af5"/>
        <w:keepNext/>
        <w:rPr>
          <w:rtl/>
        </w:rPr>
      </w:pPr>
      <w:bookmarkStart w:id="44669" w:name="ET_interruption_5466_48"/>
      <w:r w:rsidRPr="00B81A5B">
        <w:rPr>
          <w:rStyle w:val="TagStyle"/>
          <w:rtl/>
        </w:rPr>
        <w:t xml:space="preserve"> &lt;&lt; קריאה &gt;&gt; </w:t>
      </w:r>
      <w:r>
        <w:rPr>
          <w:rtl/>
        </w:rPr>
        <w:t>אמיר אוחנה (הליכוד):</w:t>
      </w:r>
      <w:r w:rsidRPr="00B81A5B">
        <w:rPr>
          <w:rStyle w:val="TagStyle"/>
          <w:rtl/>
        </w:rPr>
        <w:t xml:space="preserve"> &lt;&lt; קריאה &gt;&gt;</w:t>
      </w:r>
      <w:r>
        <w:rPr>
          <w:rtl/>
        </w:rPr>
        <w:t xml:space="preserve"> </w:t>
      </w:r>
      <w:bookmarkEnd w:id="44669"/>
    </w:p>
    <w:p w:rsidR="005B32A3" w:rsidRDefault="005B32A3" w:rsidP="00356EAB">
      <w:pPr>
        <w:rPr>
          <w:rtl/>
          <w:lang w:eastAsia="he-IL"/>
        </w:rPr>
      </w:pPr>
    </w:p>
    <w:p w:rsidR="005B32A3" w:rsidRDefault="005B32A3" w:rsidP="00C646D1">
      <w:pPr>
        <w:rPr>
          <w:rtl/>
          <w:lang w:eastAsia="he-IL"/>
        </w:rPr>
      </w:pPr>
      <w:bookmarkStart w:id="44670" w:name="_ETM_Q152_517531"/>
      <w:bookmarkStart w:id="44671" w:name="_ETM_Q152_517756"/>
      <w:bookmarkStart w:id="44672" w:name="_ETM_Q152_517808"/>
      <w:bookmarkEnd w:id="44670"/>
      <w:bookmarkEnd w:id="44671"/>
      <w:bookmarkEnd w:id="44672"/>
      <w:r>
        <w:rPr>
          <w:rFonts w:hint="cs"/>
          <w:rtl/>
          <w:lang w:eastAsia="he-IL"/>
        </w:rPr>
        <w:t xml:space="preserve">אין בעיה, אז אני רוצה </w:t>
      </w:r>
      <w:r w:rsidR="00C646D1">
        <w:rPr>
          <w:rFonts w:hint="cs"/>
          <w:rtl/>
          <w:lang w:eastAsia="he-IL"/>
        </w:rPr>
        <w:t>גישה</w:t>
      </w:r>
      <w:r>
        <w:rPr>
          <w:rFonts w:hint="cs"/>
          <w:rtl/>
          <w:lang w:eastAsia="he-IL"/>
        </w:rPr>
        <w:t xml:space="preserve"> למערכות.</w:t>
      </w:r>
    </w:p>
    <w:p w:rsidR="005B32A3" w:rsidRDefault="005B32A3" w:rsidP="00356EAB">
      <w:pPr>
        <w:rPr>
          <w:rtl/>
          <w:lang w:eastAsia="he-IL"/>
        </w:rPr>
      </w:pPr>
      <w:bookmarkStart w:id="44673" w:name="_ETM_Q152_522331"/>
      <w:bookmarkStart w:id="44674" w:name="_ETM_Q152_522393"/>
      <w:bookmarkEnd w:id="44673"/>
      <w:bookmarkEnd w:id="44674"/>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75" w:name="_ETM_Q152_518341"/>
      <w:bookmarkEnd w:id="44675"/>
      <w:r>
        <w:rPr>
          <w:rFonts w:hint="cs"/>
          <w:rtl/>
          <w:lang w:eastAsia="he-IL"/>
        </w:rPr>
        <w:t>אנחנו נקים</w:t>
      </w:r>
      <w:bookmarkStart w:id="44676" w:name="_ETM_Q152_519481"/>
      <w:bookmarkEnd w:id="44676"/>
      <w:r>
        <w:rPr>
          <w:rFonts w:hint="cs"/>
          <w:rtl/>
          <w:lang w:eastAsia="he-IL"/>
        </w:rPr>
        <w:t xml:space="preserve"> את ועדת האתיקה, ואתם מוזמנים להגיש ככל שיידרש.</w:t>
      </w:r>
    </w:p>
    <w:p w:rsidR="005B32A3" w:rsidRDefault="005B32A3" w:rsidP="00356EAB">
      <w:pPr>
        <w:rPr>
          <w:rtl/>
          <w:lang w:eastAsia="he-IL"/>
        </w:rPr>
      </w:pPr>
    </w:p>
    <w:p w:rsidR="005B32A3" w:rsidRDefault="005B32A3" w:rsidP="00356EAB">
      <w:pPr>
        <w:pStyle w:val="af5"/>
        <w:keepNext/>
        <w:rPr>
          <w:rtl/>
        </w:rPr>
      </w:pPr>
      <w:bookmarkStart w:id="44677" w:name="ET_interruption_5466_50"/>
      <w:r w:rsidRPr="00B81A5B">
        <w:rPr>
          <w:rStyle w:val="TagStyle"/>
          <w:rtl/>
        </w:rPr>
        <w:t xml:space="preserve"> &lt;&lt; קריאה &gt;&gt; </w:t>
      </w:r>
      <w:r>
        <w:rPr>
          <w:rtl/>
        </w:rPr>
        <w:t>אמיר אוחנה (הליכוד):</w:t>
      </w:r>
      <w:r w:rsidRPr="00B81A5B">
        <w:rPr>
          <w:rStyle w:val="TagStyle"/>
          <w:rtl/>
        </w:rPr>
        <w:t xml:space="preserve"> &lt;&lt; קריאה &gt;&gt;</w:t>
      </w:r>
      <w:r>
        <w:rPr>
          <w:rtl/>
        </w:rPr>
        <w:t xml:space="preserve"> </w:t>
      </w:r>
      <w:bookmarkEnd w:id="44677"/>
    </w:p>
    <w:p w:rsidR="005B32A3" w:rsidRDefault="005B32A3" w:rsidP="00356EAB">
      <w:pPr>
        <w:rPr>
          <w:rtl/>
          <w:lang w:eastAsia="he-IL"/>
        </w:rPr>
      </w:pPr>
    </w:p>
    <w:p w:rsidR="005B32A3" w:rsidRDefault="005B32A3" w:rsidP="00C646D1">
      <w:pPr>
        <w:rPr>
          <w:rtl/>
          <w:lang w:eastAsia="he-IL"/>
        </w:rPr>
      </w:pPr>
      <w:bookmarkStart w:id="44678" w:name="_ETM_Q152_525607"/>
      <w:bookmarkStart w:id="44679" w:name="_ETM_Q152_525849"/>
      <w:bookmarkStart w:id="44680" w:name="_ETM_Q152_525909"/>
      <w:bookmarkEnd w:id="44678"/>
      <w:bookmarkEnd w:id="44679"/>
      <w:bookmarkEnd w:id="44680"/>
      <w:r>
        <w:rPr>
          <w:rFonts w:hint="cs"/>
          <w:rtl/>
          <w:lang w:eastAsia="he-IL"/>
        </w:rPr>
        <w:t xml:space="preserve">רק </w:t>
      </w:r>
      <w:r w:rsidR="00C646D1">
        <w:rPr>
          <w:rFonts w:hint="cs"/>
          <w:rtl/>
          <w:lang w:eastAsia="he-IL"/>
        </w:rPr>
        <w:t>גישה</w:t>
      </w:r>
      <w:r>
        <w:rPr>
          <w:rFonts w:hint="cs"/>
          <w:rtl/>
          <w:lang w:eastAsia="he-IL"/>
        </w:rPr>
        <w:t xml:space="preserve"> למערכות. זה אצלכם.</w:t>
      </w:r>
    </w:p>
    <w:p w:rsidR="005B32A3" w:rsidRDefault="005B32A3" w:rsidP="00356EAB">
      <w:pPr>
        <w:rPr>
          <w:rtl/>
          <w:lang w:eastAsia="he-IL"/>
        </w:rPr>
      </w:pPr>
      <w:bookmarkStart w:id="44681" w:name="_ETM_Q152_527114"/>
      <w:bookmarkStart w:id="44682" w:name="_ETM_Q152_527229"/>
      <w:bookmarkEnd w:id="44681"/>
      <w:bookmarkEnd w:id="44682"/>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83" w:name="_ETM_Q152_523369"/>
      <w:bookmarkEnd w:id="44683"/>
      <w:r>
        <w:rPr>
          <w:rFonts w:hint="cs"/>
          <w:rtl/>
          <w:lang w:eastAsia="he-IL"/>
        </w:rPr>
        <w:t xml:space="preserve">מאה אחוז. אז בדקתי והגעתי </w:t>
      </w:r>
      <w:bookmarkStart w:id="44684" w:name="_ETM_Q152_526609"/>
      <w:bookmarkEnd w:id="44684"/>
      <w:r>
        <w:rPr>
          <w:rFonts w:hint="cs"/>
          <w:rtl/>
          <w:lang w:eastAsia="he-IL"/>
        </w:rPr>
        <w:t>עם תשובות.</w:t>
      </w:r>
    </w:p>
    <w:p w:rsidR="005B32A3" w:rsidRDefault="005B32A3" w:rsidP="00356EAB">
      <w:pPr>
        <w:rPr>
          <w:rtl/>
          <w:lang w:eastAsia="he-IL"/>
        </w:rPr>
      </w:pPr>
      <w:bookmarkStart w:id="44685" w:name="_ETM_Q152_529418"/>
      <w:bookmarkStart w:id="44686" w:name="_ETM_Q152_529548"/>
      <w:bookmarkEnd w:id="44685"/>
      <w:bookmarkEnd w:id="44686"/>
    </w:p>
    <w:p w:rsidR="005B32A3" w:rsidRDefault="005B32A3" w:rsidP="00356EAB">
      <w:pPr>
        <w:pStyle w:val="af5"/>
        <w:keepNext/>
        <w:rPr>
          <w:rtl/>
        </w:rPr>
      </w:pPr>
      <w:bookmarkStart w:id="44687" w:name="ET_interruption_5466_52"/>
      <w:r w:rsidRPr="00B81A5B">
        <w:rPr>
          <w:rStyle w:val="TagStyle"/>
          <w:rtl/>
        </w:rPr>
        <w:t xml:space="preserve"> &lt;&lt; קריאה &gt;&gt; </w:t>
      </w:r>
      <w:r>
        <w:rPr>
          <w:rtl/>
        </w:rPr>
        <w:t>אמיר אוחנה (הליכוד):</w:t>
      </w:r>
      <w:r w:rsidRPr="00B81A5B">
        <w:rPr>
          <w:rStyle w:val="TagStyle"/>
          <w:rtl/>
        </w:rPr>
        <w:t xml:space="preserve"> &lt;&lt; קריאה &gt;&gt;</w:t>
      </w:r>
      <w:r>
        <w:rPr>
          <w:rtl/>
        </w:rPr>
        <w:t xml:space="preserve"> </w:t>
      </w:r>
      <w:bookmarkEnd w:id="44687"/>
    </w:p>
    <w:p w:rsidR="005B32A3" w:rsidRDefault="005B32A3" w:rsidP="00356EAB">
      <w:pPr>
        <w:rPr>
          <w:rtl/>
          <w:lang w:eastAsia="he-IL"/>
        </w:rPr>
      </w:pPr>
    </w:p>
    <w:p w:rsidR="005B32A3" w:rsidRDefault="005B32A3" w:rsidP="00356EAB">
      <w:pPr>
        <w:rPr>
          <w:rtl/>
          <w:lang w:eastAsia="he-IL"/>
        </w:rPr>
      </w:pPr>
      <w:bookmarkStart w:id="44688" w:name="_ETM_Q152_527184"/>
      <w:bookmarkEnd w:id="44688"/>
      <w:r>
        <w:rPr>
          <w:rFonts w:hint="cs"/>
          <w:rtl/>
          <w:lang w:eastAsia="he-IL"/>
        </w:rPr>
        <w:t>לא בדקת שבועיים אחורה.</w:t>
      </w:r>
    </w:p>
    <w:p w:rsidR="005B32A3" w:rsidRDefault="005B32A3" w:rsidP="00356EAB">
      <w:pPr>
        <w:rPr>
          <w:rtl/>
          <w:lang w:eastAsia="he-IL"/>
        </w:rPr>
      </w:pPr>
    </w:p>
    <w:p w:rsidR="005B32A3" w:rsidRDefault="005B32A3" w:rsidP="00356EAB">
      <w:pPr>
        <w:pStyle w:val="af5"/>
        <w:keepNext/>
        <w:rPr>
          <w:rtl/>
        </w:rPr>
      </w:pPr>
      <w:r w:rsidRPr="005A5B44">
        <w:rPr>
          <w:rStyle w:val="TagStyle"/>
          <w:rtl/>
        </w:rPr>
        <w:t xml:space="preserve"> &lt;&lt; קריאה &gt;&gt; </w:t>
      </w:r>
      <w:r>
        <w:rPr>
          <w:rtl/>
        </w:rPr>
        <w:t>אורלי לוי אבקסיס (הליכוד):</w:t>
      </w:r>
      <w:r w:rsidRPr="005A5B44">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אנחנו רוצים שתיפתח חקירה פלילית.</w:t>
      </w:r>
    </w:p>
    <w:p w:rsidR="005B32A3" w:rsidRPr="005A5B44" w:rsidRDefault="005B32A3" w:rsidP="00356EAB">
      <w:pPr>
        <w:rPr>
          <w:rtl/>
          <w:lang w:eastAsia="he-IL"/>
        </w:rPr>
      </w:pPr>
      <w:bookmarkStart w:id="44689" w:name="_ETM_Q152_524000"/>
      <w:bookmarkEnd w:id="44689"/>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690" w:name="_ETM_Q152_527832"/>
      <w:bookmarkEnd w:id="44690"/>
      <w:r>
        <w:rPr>
          <w:rFonts w:hint="cs"/>
          <w:rtl/>
          <w:lang w:eastAsia="he-IL"/>
        </w:rPr>
        <w:t>אני לא בודק. אתם מוזמנים</w:t>
      </w:r>
      <w:bookmarkStart w:id="44691" w:name="_ETM_Q152_532586"/>
      <w:bookmarkEnd w:id="44691"/>
      <w:r>
        <w:rPr>
          <w:rFonts w:hint="cs"/>
          <w:rtl/>
          <w:lang w:eastAsia="he-IL"/>
        </w:rPr>
        <w:t xml:space="preserve"> לבדוק.</w:t>
      </w:r>
      <w:bookmarkStart w:id="44692" w:name="_ETM_Q152_529979"/>
      <w:bookmarkEnd w:id="44692"/>
    </w:p>
    <w:p w:rsidR="005B32A3" w:rsidRDefault="005B32A3" w:rsidP="00356EAB">
      <w:pPr>
        <w:rPr>
          <w:rtl/>
          <w:lang w:eastAsia="he-IL"/>
        </w:rPr>
      </w:pPr>
      <w:bookmarkStart w:id="44693" w:name="_ETM_Q152_530064"/>
      <w:bookmarkEnd w:id="44693"/>
    </w:p>
    <w:p w:rsidR="005B32A3" w:rsidRDefault="005B32A3" w:rsidP="00356EAB">
      <w:pPr>
        <w:pStyle w:val="af6"/>
        <w:keepNext/>
        <w:rPr>
          <w:rtl/>
        </w:rPr>
      </w:pPr>
      <w:bookmarkStart w:id="44694" w:name="_ETM_Q152_533950"/>
      <w:bookmarkEnd w:id="44694"/>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C646D1" w:rsidP="00356EAB">
      <w:pPr>
        <w:rPr>
          <w:rtl/>
          <w:lang w:eastAsia="he-IL"/>
        </w:rPr>
      </w:pPr>
      <w:bookmarkStart w:id="44695" w:name="_ETM_Q152_535225"/>
      <w:bookmarkEnd w:id="44695"/>
      <w:r>
        <w:rPr>
          <w:rFonts w:hint="cs"/>
          <w:rtl/>
          <w:lang w:eastAsia="he-IL"/>
        </w:rPr>
        <w:t>חברים, סעיף 11, לחלופין כ"ו</w:t>
      </w:r>
      <w:r w:rsidR="005B32A3">
        <w:rPr>
          <w:rFonts w:hint="cs"/>
          <w:rtl/>
          <w:lang w:eastAsia="he-IL"/>
        </w:rPr>
        <w:t xml:space="preserve"> </w:t>
      </w:r>
      <w:r>
        <w:rPr>
          <w:rFonts w:hint="eastAsia"/>
          <w:rtl/>
          <w:lang w:eastAsia="he-IL"/>
        </w:rPr>
        <w:t xml:space="preserve">– </w:t>
      </w:r>
      <w:r w:rsidR="005B32A3">
        <w:rPr>
          <w:rFonts w:hint="cs"/>
          <w:rtl/>
          <w:lang w:eastAsia="he-IL"/>
        </w:rPr>
        <w:t>הצבעה.</w:t>
      </w:r>
    </w:p>
    <w:p w:rsidR="005B32A3" w:rsidRDefault="005B32A3" w:rsidP="00356EAB">
      <w:pPr>
        <w:rPr>
          <w:rtl/>
          <w:lang w:eastAsia="he-IL"/>
        </w:rPr>
      </w:pPr>
      <w:bookmarkStart w:id="44696" w:name="_ETM_Q152_535735"/>
      <w:bookmarkStart w:id="44697" w:name="_ETM_Q152_535829"/>
      <w:bookmarkEnd w:id="44696"/>
      <w:bookmarkEnd w:id="44697"/>
    </w:p>
    <w:p w:rsidR="005B32A3" w:rsidRDefault="005B32A3" w:rsidP="00356EAB">
      <w:pPr>
        <w:pStyle w:val="af5"/>
        <w:keepNext/>
        <w:rPr>
          <w:rtl/>
        </w:rPr>
      </w:pPr>
      <w:bookmarkStart w:id="44698" w:name="ET_interruption_5296_56"/>
      <w:r w:rsidRPr="00B81A5B">
        <w:rPr>
          <w:rStyle w:val="TagStyle"/>
          <w:rtl/>
        </w:rPr>
        <w:t xml:space="preserve"> &lt;&lt; קריאה &gt;&gt; </w:t>
      </w:r>
      <w:r>
        <w:rPr>
          <w:rtl/>
        </w:rPr>
        <w:t>יואב קיש (הליכוד):</w:t>
      </w:r>
      <w:r w:rsidRPr="00B81A5B">
        <w:rPr>
          <w:rStyle w:val="TagStyle"/>
          <w:rtl/>
        </w:rPr>
        <w:t xml:space="preserve"> &lt;&lt; קריאה &gt;&gt;</w:t>
      </w:r>
      <w:r>
        <w:rPr>
          <w:rtl/>
        </w:rPr>
        <w:t xml:space="preserve"> </w:t>
      </w:r>
      <w:bookmarkEnd w:id="44698"/>
    </w:p>
    <w:p w:rsidR="005B32A3" w:rsidRDefault="005B32A3" w:rsidP="00356EAB">
      <w:pPr>
        <w:rPr>
          <w:rtl/>
          <w:lang w:eastAsia="he-IL"/>
        </w:rPr>
      </w:pPr>
    </w:p>
    <w:p w:rsidR="005B32A3" w:rsidRDefault="005B32A3" w:rsidP="00356EAB">
      <w:pPr>
        <w:rPr>
          <w:rtl/>
          <w:lang w:eastAsia="he-IL"/>
        </w:rPr>
      </w:pPr>
      <w:bookmarkStart w:id="44699" w:name="_ETM_Q152_538397"/>
      <w:bookmarkStart w:id="44700" w:name="_ETM_Q152_538630"/>
      <w:bookmarkStart w:id="44701" w:name="_ETM_Q152_538694"/>
      <w:bookmarkEnd w:id="44699"/>
      <w:bookmarkEnd w:id="44700"/>
      <w:bookmarkEnd w:id="44701"/>
      <w:r>
        <w:rPr>
          <w:rFonts w:hint="cs"/>
          <w:rtl/>
          <w:lang w:eastAsia="he-IL"/>
        </w:rPr>
        <w:t xml:space="preserve">מיקי, </w:t>
      </w:r>
      <w:bookmarkStart w:id="44702" w:name="_ETM_Q152_539511"/>
      <w:bookmarkEnd w:id="44702"/>
      <w:r>
        <w:rPr>
          <w:rFonts w:hint="cs"/>
          <w:rtl/>
          <w:lang w:eastAsia="he-IL"/>
        </w:rPr>
        <w:t>אין לנו יכולת לבדוק. הסרטים אצלך. הסרטים אצלך.</w:t>
      </w:r>
      <w:bookmarkStart w:id="44703" w:name="_ETM_Q152_540433"/>
      <w:bookmarkEnd w:id="44703"/>
    </w:p>
    <w:p w:rsidR="005B32A3" w:rsidRDefault="005B32A3" w:rsidP="00356EAB">
      <w:pPr>
        <w:rPr>
          <w:rtl/>
          <w:lang w:eastAsia="he-IL"/>
        </w:rPr>
      </w:pPr>
      <w:bookmarkStart w:id="44704" w:name="_ETM_Q152_540538"/>
      <w:bookmarkEnd w:id="44704"/>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705" w:name="_ETM_Q152_541704"/>
      <w:bookmarkEnd w:id="44705"/>
      <w:r>
        <w:rPr>
          <w:rFonts w:hint="cs"/>
          <w:rtl/>
          <w:lang w:eastAsia="he-IL"/>
        </w:rPr>
        <w:t>תקבל אותם.</w:t>
      </w:r>
      <w:bookmarkStart w:id="44706" w:name="_ETM_Q152_543378"/>
      <w:bookmarkEnd w:id="44706"/>
      <w:r>
        <w:rPr>
          <w:rFonts w:hint="cs"/>
          <w:rtl/>
          <w:lang w:eastAsia="he-IL"/>
        </w:rPr>
        <w:t xml:space="preserve"> תקבל אותם.</w:t>
      </w:r>
      <w:bookmarkStart w:id="44707" w:name="_ETM_Q152_539365"/>
      <w:bookmarkEnd w:id="44707"/>
    </w:p>
    <w:p w:rsidR="005B32A3" w:rsidRDefault="005B32A3" w:rsidP="00356EAB">
      <w:pPr>
        <w:rPr>
          <w:rtl/>
          <w:lang w:eastAsia="he-IL"/>
        </w:rPr>
      </w:pPr>
      <w:bookmarkStart w:id="44708" w:name="_ETM_Q152_539437"/>
      <w:bookmarkEnd w:id="44708"/>
    </w:p>
    <w:p w:rsidR="005B32A3" w:rsidRDefault="005B32A3" w:rsidP="00356EAB">
      <w:pPr>
        <w:pStyle w:val="af5"/>
        <w:keepNext/>
        <w:rPr>
          <w:rtl/>
        </w:rPr>
      </w:pPr>
      <w:r w:rsidRPr="00B81A5B">
        <w:rPr>
          <w:rStyle w:val="TagStyle"/>
          <w:rtl/>
        </w:rPr>
        <w:t xml:space="preserve"> &lt;&lt; קריאה &gt;&gt; </w:t>
      </w:r>
      <w:r>
        <w:rPr>
          <w:rtl/>
        </w:rPr>
        <w:t>יואב קיש (הליכוד):</w:t>
      </w:r>
      <w:r w:rsidRPr="00B81A5B">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709" w:name="_ETM_Q152_541724"/>
      <w:bookmarkStart w:id="44710" w:name="_ETM_Q152_541968"/>
      <w:bookmarkStart w:id="44711" w:name="_ETM_Q152_542046"/>
      <w:bookmarkEnd w:id="44709"/>
      <w:bookmarkEnd w:id="44710"/>
      <w:bookmarkEnd w:id="44711"/>
      <w:r>
        <w:rPr>
          <w:rFonts w:hint="cs"/>
          <w:rtl/>
          <w:lang w:eastAsia="he-IL"/>
        </w:rPr>
        <w:t>אנחנו נקבל את הסרטים?</w:t>
      </w:r>
      <w:bookmarkStart w:id="44712" w:name="_ETM_Q152_540638"/>
      <w:bookmarkEnd w:id="44712"/>
    </w:p>
    <w:p w:rsidR="005B32A3" w:rsidRDefault="005B32A3" w:rsidP="00356EAB">
      <w:pPr>
        <w:rPr>
          <w:rtl/>
          <w:lang w:eastAsia="he-IL"/>
        </w:rPr>
      </w:pPr>
      <w:bookmarkStart w:id="44713" w:name="_ETM_Q152_540720"/>
      <w:bookmarkEnd w:id="44713"/>
    </w:p>
    <w:p w:rsidR="005B32A3" w:rsidRDefault="005B32A3" w:rsidP="00356EAB">
      <w:pPr>
        <w:pStyle w:val="af5"/>
        <w:keepNext/>
        <w:rPr>
          <w:rtl/>
        </w:rPr>
      </w:pPr>
      <w:r w:rsidRPr="00B81A5B">
        <w:rPr>
          <w:rStyle w:val="TagStyle"/>
          <w:rtl/>
        </w:rPr>
        <w:t xml:space="preserve"> &lt;&lt; קריאה &gt;&gt; </w:t>
      </w:r>
      <w:r>
        <w:rPr>
          <w:rtl/>
        </w:rPr>
        <w:t>אורלי לוי אבקסיס (הליכוד):</w:t>
      </w:r>
      <w:r w:rsidRPr="00B81A5B">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714" w:name="_ETM_Q152_544604"/>
      <w:bookmarkStart w:id="44715" w:name="_ETM_Q152_544861"/>
      <w:bookmarkStart w:id="44716" w:name="_ETM_Q152_544924"/>
      <w:bookmarkEnd w:id="44714"/>
      <w:bookmarkEnd w:id="44715"/>
      <w:bookmarkEnd w:id="44716"/>
      <w:r>
        <w:rPr>
          <w:rFonts w:hint="cs"/>
          <w:rtl/>
          <w:lang w:eastAsia="he-IL"/>
        </w:rPr>
        <w:t>אנחנו רוצים חקירה פלילית.</w:t>
      </w:r>
      <w:bookmarkStart w:id="44717" w:name="_ETM_Q152_548182"/>
      <w:bookmarkEnd w:id="44717"/>
    </w:p>
    <w:p w:rsidR="005B32A3" w:rsidRDefault="005B32A3" w:rsidP="00356EAB">
      <w:pPr>
        <w:rPr>
          <w:rtl/>
          <w:lang w:eastAsia="he-IL"/>
        </w:rPr>
      </w:pPr>
      <w:bookmarkStart w:id="44718" w:name="_ETM_Q152_548254"/>
      <w:bookmarkStart w:id="44719" w:name="_ETM_Q152_555463"/>
      <w:bookmarkEnd w:id="44718"/>
      <w:bookmarkEnd w:id="44719"/>
    </w:p>
    <w:p w:rsidR="005B32A3" w:rsidRDefault="005B32A3" w:rsidP="00356EAB">
      <w:pPr>
        <w:pStyle w:val="af1"/>
        <w:keepNext/>
        <w:rPr>
          <w:rtl/>
          <w:lang w:eastAsia="he-IL"/>
        </w:rPr>
      </w:pPr>
      <w:r>
        <w:rPr>
          <w:rtl/>
          <w:lang w:eastAsia="he-IL"/>
        </w:rPr>
        <w:t>הצבעה מס'</w:t>
      </w:r>
      <w:r>
        <w:rPr>
          <w:rFonts w:hint="cs"/>
          <w:rtl/>
          <w:lang w:eastAsia="he-IL"/>
        </w:rPr>
        <w:t xml:space="preserve"> 17</w:t>
      </w:r>
    </w:p>
    <w:p w:rsidR="005B32A3" w:rsidRDefault="005B32A3" w:rsidP="00356EAB">
      <w:pPr>
        <w:pStyle w:val="--"/>
        <w:keepNext/>
        <w:rPr>
          <w:rtl/>
          <w:lang w:eastAsia="he-IL"/>
        </w:rPr>
      </w:pPr>
    </w:p>
    <w:p w:rsidR="005B32A3" w:rsidRDefault="005B32A3" w:rsidP="00356EAB">
      <w:pPr>
        <w:pStyle w:val="--"/>
        <w:keepNext/>
        <w:rPr>
          <w:lang w:eastAsia="he-IL"/>
        </w:rPr>
      </w:pPr>
      <w:bookmarkStart w:id="44720" w:name="_ETM_Q152_555559"/>
      <w:bookmarkEnd w:id="44720"/>
      <w:r>
        <w:rPr>
          <w:rFonts w:hint="cs"/>
          <w:rtl/>
          <w:lang w:eastAsia="he-IL"/>
        </w:rPr>
        <w:t>בעד ההסתייגות – 11</w:t>
      </w:r>
    </w:p>
    <w:p w:rsidR="005B32A3" w:rsidRDefault="005B32A3" w:rsidP="00356EAB">
      <w:pPr>
        <w:pStyle w:val="--"/>
        <w:keepNext/>
        <w:rPr>
          <w:rtl/>
          <w:lang w:eastAsia="he-IL"/>
        </w:rPr>
      </w:pPr>
      <w:r>
        <w:rPr>
          <w:rFonts w:hint="cs"/>
          <w:rtl/>
          <w:lang w:eastAsia="he-IL"/>
        </w:rPr>
        <w:t>נגד – 38</w:t>
      </w:r>
    </w:p>
    <w:p w:rsidR="005B32A3" w:rsidRDefault="005B32A3" w:rsidP="00356EAB">
      <w:pPr>
        <w:pStyle w:val="--"/>
        <w:keepNext/>
        <w:rPr>
          <w:rtl/>
          <w:lang w:eastAsia="he-IL"/>
        </w:rPr>
      </w:pPr>
      <w:r>
        <w:rPr>
          <w:rFonts w:hint="cs"/>
          <w:rtl/>
          <w:lang w:eastAsia="he-IL"/>
        </w:rPr>
        <w:t>נמנעים – אין</w:t>
      </w:r>
    </w:p>
    <w:p w:rsidR="005B32A3" w:rsidRDefault="005B32A3" w:rsidP="00356EAB">
      <w:pPr>
        <w:pStyle w:val="af2"/>
        <w:rPr>
          <w:rtl/>
          <w:lang w:eastAsia="he-IL"/>
        </w:rPr>
      </w:pPr>
      <w:r>
        <w:rPr>
          <w:rFonts w:hint="cs"/>
          <w:rtl/>
          <w:lang w:eastAsia="he-IL"/>
        </w:rPr>
        <w:t>ההסתייגות (11) לחלופין (כו) של קבוצת סיעת הליכוד, קבוצת סיעת ש"ס, קבוצת סיעת יהדות התורה וקבוצת סיעת הציונות הדתית לסעיף 1 לא נתקבלה.</w:t>
      </w:r>
    </w:p>
    <w:p w:rsidR="005B32A3" w:rsidRDefault="005B32A3" w:rsidP="00356EAB">
      <w:pPr>
        <w:rPr>
          <w:highlight w:val="yellow"/>
          <w:rtl/>
          <w:lang w:eastAsia="he-IL"/>
        </w:rPr>
      </w:pPr>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תודה רבה.</w:t>
      </w:r>
      <w:bookmarkStart w:id="44721" w:name="_ETM_Q152_557207"/>
      <w:bookmarkEnd w:id="44721"/>
      <w:r>
        <w:rPr>
          <w:rFonts w:hint="cs"/>
          <w:rtl/>
          <w:lang w:eastAsia="he-IL"/>
        </w:rPr>
        <w:t xml:space="preserve"> בעד </w:t>
      </w:r>
      <w:r>
        <w:rPr>
          <w:rtl/>
          <w:lang w:eastAsia="he-IL"/>
        </w:rPr>
        <w:t>–</w:t>
      </w:r>
      <w:r>
        <w:rPr>
          <w:rFonts w:hint="cs"/>
          <w:rtl/>
          <w:lang w:eastAsia="he-IL"/>
        </w:rPr>
        <w:t xml:space="preserve"> 11, נגד </w:t>
      </w:r>
      <w:r>
        <w:rPr>
          <w:rtl/>
          <w:lang w:eastAsia="he-IL"/>
        </w:rPr>
        <w:t>–</w:t>
      </w:r>
      <w:r>
        <w:rPr>
          <w:rFonts w:hint="cs"/>
          <w:rtl/>
          <w:lang w:eastAsia="he-IL"/>
        </w:rPr>
        <w:t xml:space="preserve"> 38. הסתייגות כ"ו לא </w:t>
      </w:r>
      <w:r w:rsidR="00C9608A">
        <w:rPr>
          <w:rFonts w:hint="cs"/>
          <w:rtl/>
          <w:lang w:eastAsia="he-IL"/>
        </w:rPr>
        <w:t>– – –</w:t>
      </w:r>
    </w:p>
    <w:p w:rsidR="005B32A3" w:rsidRDefault="005B32A3" w:rsidP="00356EAB">
      <w:pPr>
        <w:rPr>
          <w:rtl/>
          <w:lang w:eastAsia="he-IL"/>
        </w:rPr>
      </w:pPr>
      <w:bookmarkStart w:id="44722" w:name="_ETM_Q152_565015"/>
      <w:bookmarkStart w:id="44723" w:name="_ETM_Q152_565130"/>
      <w:bookmarkEnd w:id="44722"/>
      <w:bookmarkEnd w:id="44723"/>
    </w:p>
    <w:p w:rsidR="005B32A3" w:rsidRDefault="005B32A3" w:rsidP="00356EAB">
      <w:pPr>
        <w:pStyle w:val="af5"/>
        <w:keepNext/>
        <w:rPr>
          <w:rtl/>
        </w:rPr>
      </w:pPr>
      <w:r w:rsidRPr="00B81A5B">
        <w:rPr>
          <w:rStyle w:val="TagStyle"/>
          <w:rtl/>
        </w:rPr>
        <w:t xml:space="preserve"> &lt;&lt; קריאה &gt;&gt; </w:t>
      </w:r>
      <w:r>
        <w:rPr>
          <w:rtl/>
        </w:rPr>
        <w:t>קריאות:</w:t>
      </w:r>
      <w:r w:rsidRPr="00B81A5B">
        <w:rPr>
          <w:rStyle w:val="TagStyle"/>
          <w:rtl/>
        </w:rPr>
        <w:t xml:space="preserve"> &lt;&lt; קריאה &gt;&gt;</w:t>
      </w:r>
      <w:r>
        <w:rPr>
          <w:rtl/>
        </w:rPr>
        <w:t xml:space="preserve"> </w:t>
      </w:r>
    </w:p>
    <w:p w:rsidR="005B32A3" w:rsidRDefault="005B32A3" w:rsidP="00356EAB">
      <w:pPr>
        <w:rPr>
          <w:rtl/>
          <w:lang w:eastAsia="he-IL"/>
        </w:rPr>
      </w:pPr>
    </w:p>
    <w:p w:rsidR="005B32A3" w:rsidRPr="00B81A5B" w:rsidRDefault="00C9608A" w:rsidP="00356EAB">
      <w:pPr>
        <w:rPr>
          <w:rtl/>
          <w:lang w:eastAsia="he-IL"/>
        </w:rPr>
      </w:pPr>
      <w:bookmarkStart w:id="44724" w:name="_ETM_Q152_563310"/>
      <w:bookmarkEnd w:id="44724"/>
      <w:r>
        <w:rPr>
          <w:rFonts w:hint="cs"/>
          <w:rtl/>
          <w:lang w:eastAsia="he-IL"/>
        </w:rPr>
        <w:t>– – –</w:t>
      </w:r>
    </w:p>
    <w:p w:rsidR="005B32A3" w:rsidRDefault="005B32A3" w:rsidP="00356EAB">
      <w:pPr>
        <w:rPr>
          <w:rtl/>
          <w:lang w:eastAsia="he-IL"/>
        </w:rPr>
      </w:pPr>
      <w:bookmarkStart w:id="44725" w:name="_ETM_Q152_565207"/>
      <w:bookmarkEnd w:id="44725"/>
    </w:p>
    <w:p w:rsidR="005B32A3" w:rsidRDefault="005B32A3" w:rsidP="00356EAB">
      <w:pPr>
        <w:pStyle w:val="af6"/>
        <w:keepNext/>
        <w:rPr>
          <w:rtl/>
        </w:rPr>
      </w:pPr>
      <w:r w:rsidRPr="00C9148F">
        <w:rPr>
          <w:rStyle w:val="TagStyle"/>
          <w:rtl/>
        </w:rPr>
        <w:t xml:space="preserve"> &lt;&lt; יור &gt;&gt; </w:t>
      </w:r>
      <w:r>
        <w:rPr>
          <w:rtl/>
        </w:rPr>
        <w:t>היו"ר מיקי לוי:</w:t>
      </w:r>
      <w:r w:rsidRPr="00C9148F">
        <w:rPr>
          <w:rStyle w:val="TagStyle"/>
          <w:rtl/>
        </w:rPr>
        <w:t xml:space="preserve"> &lt;&lt; יור &gt;&gt;</w:t>
      </w:r>
      <w:r>
        <w:rPr>
          <w:rtl/>
        </w:rPr>
        <w:t xml:space="preserve"> </w:t>
      </w:r>
    </w:p>
    <w:p w:rsidR="005B32A3" w:rsidRDefault="005B32A3" w:rsidP="00356EAB">
      <w:pPr>
        <w:rPr>
          <w:rtl/>
          <w:lang w:eastAsia="he-IL"/>
        </w:rPr>
      </w:pPr>
    </w:p>
    <w:p w:rsidR="005B32A3" w:rsidRDefault="005B32A3" w:rsidP="00C646D1">
      <w:pPr>
        <w:rPr>
          <w:rtl/>
          <w:lang w:eastAsia="he-IL"/>
        </w:rPr>
      </w:pPr>
      <w:r>
        <w:rPr>
          <w:rFonts w:hint="cs"/>
          <w:rtl/>
          <w:lang w:eastAsia="he-IL"/>
        </w:rPr>
        <w:t xml:space="preserve">אם אתם לא תשבו ולא יהיה שקט, </w:t>
      </w:r>
      <w:bookmarkStart w:id="44726" w:name="_ETM_Q152_569634"/>
      <w:bookmarkEnd w:id="44726"/>
      <w:r>
        <w:rPr>
          <w:rFonts w:hint="cs"/>
          <w:rtl/>
          <w:lang w:eastAsia="he-IL"/>
        </w:rPr>
        <w:t xml:space="preserve">אני פשוט אפסיק את ההצבעה ואני אשלח אתכם הביתה. הבעיה </w:t>
      </w:r>
      <w:bookmarkStart w:id="44727" w:name="_ETM_Q152_575012"/>
      <w:bookmarkEnd w:id="44727"/>
      <w:r>
        <w:rPr>
          <w:rFonts w:hint="cs"/>
          <w:rtl/>
          <w:lang w:eastAsia="he-IL"/>
        </w:rPr>
        <w:t>תהיה של הממשלה, לא שלי. מספיק עם זה. בבקשה לשבת</w:t>
      </w:r>
      <w:bookmarkStart w:id="44728" w:name="_ETM_Q152_581427"/>
      <w:bookmarkEnd w:id="44728"/>
      <w:r>
        <w:rPr>
          <w:rFonts w:hint="cs"/>
          <w:rtl/>
          <w:lang w:eastAsia="he-IL"/>
        </w:rPr>
        <w:t xml:space="preserve"> במקומות. לשבת במקומות.</w:t>
      </w:r>
      <w:bookmarkStart w:id="44729" w:name="_ETM_Q152_581984"/>
      <w:bookmarkEnd w:id="44729"/>
    </w:p>
    <w:p w:rsidR="005B32A3" w:rsidRDefault="005B32A3" w:rsidP="00356EAB">
      <w:pPr>
        <w:rPr>
          <w:rtl/>
          <w:lang w:eastAsia="he-IL"/>
        </w:rPr>
      </w:pPr>
      <w:bookmarkStart w:id="44730" w:name="_ETM_Q152_582061"/>
      <w:bookmarkStart w:id="44731" w:name="_ETM_Q152_582104"/>
      <w:bookmarkEnd w:id="44730"/>
      <w:bookmarkEnd w:id="44731"/>
    </w:p>
    <w:p w:rsidR="005B32A3" w:rsidRDefault="005B32A3" w:rsidP="00356EAB">
      <w:pPr>
        <w:pStyle w:val="af5"/>
        <w:keepNext/>
        <w:rPr>
          <w:rtl/>
        </w:rPr>
      </w:pPr>
      <w:bookmarkStart w:id="44732" w:name="ET_interruption_6165_62"/>
      <w:r w:rsidRPr="00B81A5B">
        <w:rPr>
          <w:rStyle w:val="TagStyle"/>
          <w:rtl/>
        </w:rPr>
        <w:t xml:space="preserve"> &lt;&lt; קריאה &gt;&gt; </w:t>
      </w:r>
      <w:r>
        <w:rPr>
          <w:rtl/>
        </w:rPr>
        <w:t>מאיר פרוש (יהדות התורה):</w:t>
      </w:r>
      <w:r w:rsidRPr="00B81A5B">
        <w:rPr>
          <w:rStyle w:val="TagStyle"/>
          <w:rtl/>
        </w:rPr>
        <w:t xml:space="preserve"> &lt;&lt; קריאה &gt;&gt;</w:t>
      </w:r>
      <w:r>
        <w:rPr>
          <w:rtl/>
        </w:rPr>
        <w:t xml:space="preserve"> </w:t>
      </w:r>
      <w:bookmarkEnd w:id="44732"/>
    </w:p>
    <w:p w:rsidR="005B32A3" w:rsidRDefault="005B32A3" w:rsidP="00356EAB">
      <w:pPr>
        <w:rPr>
          <w:rtl/>
          <w:lang w:eastAsia="he-IL"/>
        </w:rPr>
      </w:pPr>
    </w:p>
    <w:p w:rsidR="005B32A3" w:rsidRDefault="00C9608A" w:rsidP="00356EAB">
      <w:pPr>
        <w:rPr>
          <w:rtl/>
          <w:lang w:eastAsia="he-IL"/>
        </w:rPr>
      </w:pPr>
      <w:bookmarkStart w:id="44733" w:name="_ETM_Q152_587334"/>
      <w:bookmarkEnd w:id="44733"/>
      <w:r>
        <w:rPr>
          <w:rFonts w:hint="cs"/>
          <w:rtl/>
          <w:lang w:eastAsia="he-IL"/>
        </w:rPr>
        <w:t>– – –</w:t>
      </w:r>
      <w:bookmarkStart w:id="44734" w:name="_ETM_Q152_583526"/>
      <w:bookmarkEnd w:id="44734"/>
    </w:p>
    <w:p w:rsidR="005B32A3" w:rsidRDefault="005B32A3" w:rsidP="00356EAB">
      <w:pPr>
        <w:rPr>
          <w:rtl/>
          <w:lang w:eastAsia="he-IL"/>
        </w:rPr>
      </w:pPr>
      <w:bookmarkStart w:id="44735" w:name="_ETM_Q152_583591"/>
      <w:bookmarkEnd w:id="44735"/>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C646D1">
      <w:pPr>
        <w:rPr>
          <w:rtl/>
          <w:lang w:eastAsia="he-IL"/>
        </w:rPr>
      </w:pPr>
      <w:bookmarkStart w:id="44736" w:name="_ETM_Q152_585219"/>
      <w:bookmarkEnd w:id="44736"/>
      <w:r>
        <w:rPr>
          <w:rFonts w:hint="cs"/>
          <w:rtl/>
          <w:lang w:eastAsia="he-IL"/>
        </w:rPr>
        <w:t>שמעתי אותך, חבר הכנסת פרוש</w:t>
      </w:r>
      <w:r w:rsidR="00C646D1">
        <w:rPr>
          <w:rFonts w:hint="cs"/>
          <w:rtl/>
          <w:lang w:eastAsia="he-IL"/>
        </w:rPr>
        <w:t>.</w:t>
      </w:r>
      <w:r>
        <w:rPr>
          <w:rFonts w:hint="cs"/>
          <w:rtl/>
          <w:lang w:eastAsia="he-IL"/>
        </w:rPr>
        <w:t xml:space="preserve"> תודה.</w:t>
      </w:r>
      <w:bookmarkStart w:id="44737" w:name="_ETM_Q152_585968"/>
      <w:bookmarkEnd w:id="44737"/>
      <w:r>
        <w:rPr>
          <w:rFonts w:hint="cs"/>
          <w:rtl/>
          <w:lang w:eastAsia="he-IL"/>
        </w:rPr>
        <w:t xml:space="preserve"> חבר הכנסת פרוש, תודה. תודה. תודה.</w:t>
      </w:r>
      <w:bookmarkStart w:id="44738" w:name="_ETM_Q152_589598"/>
      <w:bookmarkEnd w:id="44738"/>
    </w:p>
    <w:p w:rsidR="005B32A3" w:rsidRDefault="005B32A3" w:rsidP="00356EAB">
      <w:pPr>
        <w:rPr>
          <w:rtl/>
          <w:lang w:eastAsia="he-IL"/>
        </w:rPr>
      </w:pPr>
      <w:bookmarkStart w:id="44739" w:name="_ETM_Q152_589668"/>
      <w:bookmarkEnd w:id="44739"/>
    </w:p>
    <w:p w:rsidR="005B32A3" w:rsidRDefault="005B32A3" w:rsidP="00356EAB">
      <w:pPr>
        <w:pStyle w:val="af5"/>
        <w:keepNext/>
        <w:rPr>
          <w:rtl/>
        </w:rPr>
      </w:pPr>
      <w:bookmarkStart w:id="44740" w:name="ET_interruption_6165_64"/>
      <w:r w:rsidRPr="00B81A5B">
        <w:rPr>
          <w:rStyle w:val="TagStyle"/>
          <w:rtl/>
        </w:rPr>
        <w:t xml:space="preserve"> &lt;&lt; קריאה &gt;&gt; </w:t>
      </w:r>
      <w:r>
        <w:rPr>
          <w:rtl/>
        </w:rPr>
        <w:t>מאיר פרוש (יהדות התורה):</w:t>
      </w:r>
      <w:r w:rsidRPr="00B81A5B">
        <w:rPr>
          <w:rStyle w:val="TagStyle"/>
          <w:rtl/>
        </w:rPr>
        <w:t xml:space="preserve"> &lt;&lt; קריאה &gt;&gt;</w:t>
      </w:r>
      <w:r>
        <w:rPr>
          <w:rtl/>
        </w:rPr>
        <w:t xml:space="preserve"> </w:t>
      </w:r>
      <w:bookmarkEnd w:id="44740"/>
    </w:p>
    <w:p w:rsidR="005B32A3" w:rsidRDefault="005B32A3" w:rsidP="00356EAB">
      <w:pPr>
        <w:rPr>
          <w:rtl/>
          <w:lang w:eastAsia="he-IL"/>
        </w:rPr>
      </w:pPr>
    </w:p>
    <w:p w:rsidR="005B32A3" w:rsidRDefault="00C9608A" w:rsidP="00356EAB">
      <w:pPr>
        <w:rPr>
          <w:rtl/>
          <w:lang w:eastAsia="he-IL"/>
        </w:rPr>
      </w:pPr>
      <w:bookmarkStart w:id="44741" w:name="_ETM_Q152_593063"/>
      <w:bookmarkEnd w:id="44741"/>
      <w:r>
        <w:rPr>
          <w:rFonts w:hint="cs"/>
          <w:rtl/>
          <w:lang w:eastAsia="he-IL"/>
        </w:rPr>
        <w:t>– – –</w:t>
      </w:r>
      <w:bookmarkStart w:id="44742" w:name="_ETM_Q152_594774"/>
      <w:bookmarkEnd w:id="44742"/>
    </w:p>
    <w:p w:rsidR="005B32A3" w:rsidRDefault="005B32A3" w:rsidP="00356EAB">
      <w:pPr>
        <w:rPr>
          <w:rtl/>
          <w:lang w:eastAsia="he-IL"/>
        </w:rPr>
      </w:pPr>
      <w:bookmarkStart w:id="44743" w:name="_ETM_Q152_594847"/>
      <w:bookmarkEnd w:id="44743"/>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744" w:name="_ETM_Q152_596007"/>
      <w:bookmarkEnd w:id="44744"/>
      <w:r>
        <w:rPr>
          <w:rFonts w:hint="cs"/>
          <w:rtl/>
          <w:lang w:eastAsia="he-IL"/>
        </w:rPr>
        <w:t>בסדר, מאה</w:t>
      </w:r>
      <w:bookmarkStart w:id="44745" w:name="_ETM_Q152_592165"/>
      <w:bookmarkEnd w:id="44745"/>
      <w:r>
        <w:rPr>
          <w:rFonts w:hint="cs"/>
          <w:rtl/>
          <w:lang w:eastAsia="he-IL"/>
        </w:rPr>
        <w:t xml:space="preserve"> אחוז. אני מאוד מודה לך על הברכות.</w:t>
      </w:r>
    </w:p>
    <w:p w:rsidR="005B32A3" w:rsidRDefault="005B32A3" w:rsidP="00356EAB">
      <w:pPr>
        <w:rPr>
          <w:rtl/>
          <w:lang w:eastAsia="he-IL"/>
        </w:rPr>
      </w:pPr>
      <w:bookmarkStart w:id="44746" w:name="_ETM_Q152_597557"/>
      <w:bookmarkStart w:id="44747" w:name="_ETM_Q152_597660"/>
      <w:bookmarkEnd w:id="44746"/>
      <w:bookmarkEnd w:id="44747"/>
    </w:p>
    <w:p w:rsidR="005B32A3" w:rsidRDefault="005B32A3" w:rsidP="00356EAB">
      <w:pPr>
        <w:pStyle w:val="af5"/>
        <w:keepNext/>
        <w:rPr>
          <w:rtl/>
        </w:rPr>
      </w:pPr>
      <w:bookmarkStart w:id="44748" w:name="ET_interruption_5142_80"/>
      <w:r w:rsidRPr="005A5B44">
        <w:rPr>
          <w:rStyle w:val="TagStyle"/>
          <w:rtl/>
        </w:rPr>
        <w:t xml:space="preserve"> &lt;&lt; קריאה &gt;&gt; </w:t>
      </w:r>
      <w:r>
        <w:rPr>
          <w:rtl/>
        </w:rPr>
        <w:t>יוליה מלינובסקי (ישראל ביתנו):</w:t>
      </w:r>
      <w:r w:rsidRPr="005A5B44">
        <w:rPr>
          <w:rStyle w:val="TagStyle"/>
          <w:rtl/>
        </w:rPr>
        <w:t xml:space="preserve"> &lt;&lt; קריאה &gt;&gt;</w:t>
      </w:r>
      <w:r>
        <w:rPr>
          <w:rtl/>
        </w:rPr>
        <w:t xml:space="preserve"> </w:t>
      </w:r>
      <w:bookmarkEnd w:id="44748"/>
    </w:p>
    <w:p w:rsidR="005B32A3" w:rsidRDefault="005B32A3" w:rsidP="00356EAB">
      <w:pPr>
        <w:rPr>
          <w:rtl/>
          <w:lang w:eastAsia="he-IL"/>
        </w:rPr>
      </w:pPr>
    </w:p>
    <w:p w:rsidR="005B32A3" w:rsidRDefault="005B32A3" w:rsidP="00356EAB">
      <w:pPr>
        <w:rPr>
          <w:rtl/>
          <w:lang w:eastAsia="he-IL"/>
        </w:rPr>
      </w:pPr>
      <w:bookmarkStart w:id="44749" w:name="_ETM_Q152_595000"/>
      <w:bookmarkEnd w:id="44749"/>
      <w:r>
        <w:rPr>
          <w:rFonts w:hint="cs"/>
          <w:rtl/>
          <w:lang w:eastAsia="he-IL"/>
        </w:rPr>
        <w:t>אני הצבעתי בטעות במקום אפרת רייטן.</w:t>
      </w:r>
    </w:p>
    <w:p w:rsidR="005B32A3" w:rsidRPr="005A5B44" w:rsidRDefault="005B32A3" w:rsidP="00356EAB">
      <w:pPr>
        <w:rPr>
          <w:rtl/>
          <w:lang w:eastAsia="he-IL"/>
        </w:rPr>
      </w:pPr>
      <w:bookmarkStart w:id="44750" w:name="_ETM_Q152_596000"/>
      <w:bookmarkEnd w:id="44750"/>
    </w:p>
    <w:p w:rsidR="005B32A3" w:rsidRDefault="005B32A3" w:rsidP="00356EAB">
      <w:pPr>
        <w:pStyle w:val="af5"/>
        <w:keepNext/>
        <w:rPr>
          <w:rtl/>
        </w:rPr>
      </w:pPr>
      <w:bookmarkStart w:id="44751" w:name="ET_interruption_קריאות_67"/>
      <w:r w:rsidRPr="00B81A5B">
        <w:rPr>
          <w:rStyle w:val="TagStyle"/>
          <w:rtl/>
        </w:rPr>
        <w:t xml:space="preserve"> &lt;&lt; קריאה &gt;&gt; </w:t>
      </w:r>
      <w:r>
        <w:rPr>
          <w:rtl/>
        </w:rPr>
        <w:t>קריאות:</w:t>
      </w:r>
      <w:r w:rsidRPr="00B81A5B">
        <w:rPr>
          <w:rStyle w:val="TagStyle"/>
          <w:rtl/>
        </w:rPr>
        <w:t xml:space="preserve"> &lt;&lt; קריאה &gt;&gt;</w:t>
      </w:r>
      <w:r>
        <w:rPr>
          <w:rtl/>
        </w:rPr>
        <w:t xml:space="preserve"> </w:t>
      </w:r>
      <w:bookmarkEnd w:id="44751"/>
    </w:p>
    <w:p w:rsidR="005B32A3" w:rsidRDefault="005B32A3" w:rsidP="00356EAB">
      <w:pPr>
        <w:rPr>
          <w:rtl/>
          <w:lang w:eastAsia="he-IL"/>
        </w:rPr>
      </w:pPr>
    </w:p>
    <w:p w:rsidR="005B32A3" w:rsidRDefault="00C9608A" w:rsidP="00356EAB">
      <w:pPr>
        <w:rPr>
          <w:rtl/>
          <w:lang w:eastAsia="he-IL"/>
        </w:rPr>
      </w:pPr>
      <w:bookmarkStart w:id="44752" w:name="_ETM_Q152_602129"/>
      <w:bookmarkStart w:id="44753" w:name="_ETM_Q152_602373"/>
      <w:bookmarkStart w:id="44754" w:name="_ETM_Q152_602431"/>
      <w:bookmarkEnd w:id="44752"/>
      <w:bookmarkEnd w:id="44753"/>
      <w:bookmarkEnd w:id="44754"/>
      <w:r>
        <w:rPr>
          <w:rFonts w:hint="cs"/>
          <w:rtl/>
          <w:lang w:eastAsia="he-IL"/>
        </w:rPr>
        <w:t>– – –</w:t>
      </w:r>
      <w:bookmarkStart w:id="44755" w:name="_ETM_Q152_603685"/>
      <w:bookmarkEnd w:id="44755"/>
    </w:p>
    <w:p w:rsidR="005B32A3" w:rsidRPr="00B81A5B" w:rsidRDefault="005B32A3" w:rsidP="00356EAB">
      <w:pPr>
        <w:rPr>
          <w:rtl/>
          <w:lang w:eastAsia="he-IL"/>
        </w:rPr>
      </w:pPr>
      <w:bookmarkStart w:id="44756" w:name="_ETM_Q152_603768"/>
      <w:bookmarkEnd w:id="44756"/>
    </w:p>
    <w:p w:rsidR="005B32A3" w:rsidRDefault="005B32A3" w:rsidP="00356EAB">
      <w:pPr>
        <w:pStyle w:val="af6"/>
        <w:keepNext/>
        <w:rPr>
          <w:rtl/>
        </w:rPr>
      </w:pPr>
      <w:r w:rsidRPr="00B81A5B">
        <w:rPr>
          <w:rStyle w:val="TagStyle"/>
          <w:rtl/>
        </w:rPr>
        <w:t xml:space="preserve"> &lt;&lt; יור &gt;&gt; </w:t>
      </w:r>
      <w:r>
        <w:rPr>
          <w:rtl/>
        </w:rPr>
        <w:t>היו"ר מיקי לוי:</w:t>
      </w:r>
      <w:r w:rsidRPr="00B81A5B">
        <w:rPr>
          <w:rStyle w:val="TagStyle"/>
          <w:rtl/>
        </w:rPr>
        <w:t xml:space="preserve"> &lt;&lt; יור &gt;&gt;</w:t>
      </w:r>
      <w:r>
        <w:rPr>
          <w:rtl/>
        </w:rPr>
        <w:t xml:space="preserve"> </w:t>
      </w:r>
    </w:p>
    <w:p w:rsidR="005B32A3" w:rsidRDefault="005B32A3" w:rsidP="00356EAB">
      <w:pPr>
        <w:rPr>
          <w:rtl/>
          <w:lang w:eastAsia="he-IL"/>
        </w:rPr>
      </w:pPr>
    </w:p>
    <w:p w:rsidR="005B32A3" w:rsidRDefault="005B32A3" w:rsidP="00C646D1">
      <w:pPr>
        <w:rPr>
          <w:rtl/>
          <w:lang w:eastAsia="he-IL"/>
        </w:rPr>
      </w:pPr>
      <w:bookmarkStart w:id="44757" w:name="_ETM_Q152_602297"/>
      <w:bookmarkEnd w:id="44757"/>
      <w:r>
        <w:rPr>
          <w:rFonts w:hint="cs"/>
          <w:rtl/>
          <w:lang w:eastAsia="he-IL"/>
        </w:rPr>
        <w:t xml:space="preserve">טוב, </w:t>
      </w:r>
      <w:bookmarkStart w:id="44758" w:name="_ETM_Q152_582178"/>
      <w:bookmarkEnd w:id="44758"/>
      <w:r>
        <w:rPr>
          <w:rFonts w:hint="cs"/>
          <w:rtl/>
          <w:lang w:eastAsia="he-IL"/>
        </w:rPr>
        <w:t xml:space="preserve">אני מבקש לשבת. </w:t>
      </w:r>
      <w:bookmarkStart w:id="44759" w:name="_ETM_Q152_603224"/>
      <w:bookmarkEnd w:id="44759"/>
      <w:r>
        <w:rPr>
          <w:rFonts w:hint="cs"/>
          <w:rtl/>
          <w:lang w:eastAsia="he-IL"/>
        </w:rPr>
        <w:t xml:space="preserve">אני מבקש לשבת. חברי הכנסת, חבר כנסת שיעמוד, אני אתן </w:t>
      </w:r>
      <w:bookmarkStart w:id="44760" w:name="_ETM_Q152_608695"/>
      <w:bookmarkEnd w:id="44760"/>
      <w:r>
        <w:rPr>
          <w:rFonts w:hint="cs"/>
          <w:rtl/>
          <w:lang w:eastAsia="he-IL"/>
        </w:rPr>
        <w:t xml:space="preserve">הוראה לסדרנים להוציא אותו. זה בלתי אפשרי. בבקשה לשבת. נא </w:t>
      </w:r>
      <w:bookmarkStart w:id="44761" w:name="_ETM_Q152_622685"/>
      <w:bookmarkEnd w:id="44761"/>
      <w:r>
        <w:rPr>
          <w:rFonts w:hint="cs"/>
          <w:rtl/>
          <w:lang w:eastAsia="he-IL"/>
        </w:rPr>
        <w:t>לתפוס את מקומותיכם. טוב, חברת הכנסת יוליה מלינובסקי מודיעה</w:t>
      </w:r>
      <w:bookmarkStart w:id="44762" w:name="_ETM_Q152_645293"/>
      <w:bookmarkEnd w:id="44762"/>
      <w:r>
        <w:rPr>
          <w:rFonts w:hint="cs"/>
          <w:rtl/>
          <w:lang w:eastAsia="he-IL"/>
        </w:rPr>
        <w:t xml:space="preserve"> שהיא הצביעה בטעות </w:t>
      </w:r>
      <w:r>
        <w:rPr>
          <w:rtl/>
          <w:lang w:eastAsia="he-IL"/>
        </w:rPr>
        <w:t>–</w:t>
      </w:r>
      <w:r>
        <w:rPr>
          <w:rFonts w:hint="cs"/>
          <w:rtl/>
          <w:lang w:eastAsia="he-IL"/>
        </w:rPr>
        <w:t xml:space="preserve"> בסדר, נרשם בפרוטוקול </w:t>
      </w:r>
      <w:r>
        <w:rPr>
          <w:rtl/>
          <w:lang w:eastAsia="he-IL"/>
        </w:rPr>
        <w:t>–</w:t>
      </w:r>
      <w:r>
        <w:rPr>
          <w:rFonts w:hint="cs"/>
          <w:rtl/>
          <w:lang w:eastAsia="he-IL"/>
        </w:rPr>
        <w:t xml:space="preserve"> במקומה של </w:t>
      </w:r>
      <w:bookmarkStart w:id="44763" w:name="_ETM_Q152_650591"/>
      <w:bookmarkEnd w:id="44763"/>
      <w:r>
        <w:rPr>
          <w:rFonts w:hint="cs"/>
          <w:rtl/>
          <w:lang w:eastAsia="he-IL"/>
        </w:rPr>
        <w:t xml:space="preserve">אפרת רייטן. תודה רבה. בבקשה לשבת. מי שלא רוצה </w:t>
      </w:r>
      <w:bookmarkStart w:id="44764" w:name="_ETM_Q152_656253"/>
      <w:bookmarkEnd w:id="44764"/>
      <w:r>
        <w:rPr>
          <w:rFonts w:hint="cs"/>
          <w:rtl/>
          <w:lang w:eastAsia="he-IL"/>
        </w:rPr>
        <w:t xml:space="preserve">להיות במליאה </w:t>
      </w:r>
      <w:r w:rsidR="00C646D1">
        <w:rPr>
          <w:rFonts w:hint="eastAsia"/>
          <w:rtl/>
          <w:lang w:eastAsia="he-IL"/>
        </w:rPr>
        <w:t xml:space="preserve">– </w:t>
      </w:r>
      <w:r>
        <w:rPr>
          <w:rFonts w:hint="cs"/>
          <w:rtl/>
          <w:lang w:eastAsia="he-IL"/>
        </w:rPr>
        <w:t>בבקשה, אין לי בעיה.</w:t>
      </w:r>
      <w:bookmarkStart w:id="44765" w:name="_ETM_Q152_656563"/>
      <w:bookmarkEnd w:id="44765"/>
    </w:p>
    <w:p w:rsidR="005B32A3" w:rsidRDefault="005B32A3" w:rsidP="00356EAB">
      <w:pPr>
        <w:rPr>
          <w:rtl/>
          <w:lang w:eastAsia="he-IL"/>
        </w:rPr>
      </w:pPr>
      <w:bookmarkStart w:id="44766" w:name="_ETM_Q152_656627"/>
      <w:bookmarkEnd w:id="44766"/>
    </w:p>
    <w:p w:rsidR="005B32A3" w:rsidRDefault="005B32A3" w:rsidP="00356EAB">
      <w:pPr>
        <w:pStyle w:val="af5"/>
        <w:keepNext/>
        <w:rPr>
          <w:rtl/>
        </w:rPr>
      </w:pPr>
      <w:bookmarkStart w:id="44767" w:name="ET_interruption_5085_68"/>
      <w:r w:rsidRPr="008D1925">
        <w:rPr>
          <w:rStyle w:val="TagStyle"/>
          <w:rtl/>
        </w:rPr>
        <w:t xml:space="preserve"> &lt;&lt; קריאה &gt;&gt; </w:t>
      </w:r>
      <w:r>
        <w:rPr>
          <w:rtl/>
        </w:rPr>
        <w:t>אורלי לוי אבקסיס (הליכוד):</w:t>
      </w:r>
      <w:r w:rsidRPr="008D1925">
        <w:rPr>
          <w:rStyle w:val="TagStyle"/>
          <w:rtl/>
        </w:rPr>
        <w:t xml:space="preserve"> &lt;&lt; קריאה &gt;&gt;</w:t>
      </w:r>
      <w:r>
        <w:rPr>
          <w:rtl/>
        </w:rPr>
        <w:t xml:space="preserve"> </w:t>
      </w:r>
      <w:bookmarkEnd w:id="44767"/>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bookmarkStart w:id="44768" w:name="_ETM_Q152_658431"/>
      <w:bookmarkStart w:id="44769" w:name="_ETM_Q152_658480"/>
      <w:bookmarkEnd w:id="44768"/>
      <w:bookmarkEnd w:id="44769"/>
    </w:p>
    <w:p w:rsidR="005B32A3" w:rsidRDefault="005B32A3" w:rsidP="00356EAB">
      <w:pPr>
        <w:pStyle w:val="af6"/>
        <w:keepNext/>
        <w:rPr>
          <w:rtl/>
        </w:rPr>
      </w:pPr>
      <w:r w:rsidRPr="008D1925">
        <w:rPr>
          <w:rStyle w:val="TagStyle"/>
          <w:rtl/>
        </w:rPr>
        <w:t xml:space="preserve"> &lt;&lt; יור &gt;&gt; </w:t>
      </w:r>
      <w:r>
        <w:rPr>
          <w:rtl/>
        </w:rPr>
        <w:t>היו"ר מיקי לוי:</w:t>
      </w:r>
      <w:r w:rsidRPr="008D1925">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770" w:name="_ETM_Q152_659558"/>
      <w:bookmarkEnd w:id="44770"/>
      <w:r>
        <w:rPr>
          <w:rFonts w:hint="cs"/>
          <w:rtl/>
          <w:lang w:eastAsia="he-IL"/>
        </w:rPr>
        <w:t>תודה. חברת הכנסת</w:t>
      </w:r>
      <w:bookmarkStart w:id="44771" w:name="_ETM_Q152_662958"/>
      <w:bookmarkEnd w:id="44771"/>
      <w:r>
        <w:rPr>
          <w:rFonts w:hint="cs"/>
          <w:rtl/>
          <w:lang w:eastAsia="he-IL"/>
        </w:rPr>
        <w:t xml:space="preserve"> אבקסיס, תודה.</w:t>
      </w:r>
      <w:bookmarkStart w:id="44772" w:name="_ETM_Q152_660404"/>
      <w:bookmarkEnd w:id="44772"/>
    </w:p>
    <w:p w:rsidR="005B32A3" w:rsidRDefault="005B32A3" w:rsidP="00356EAB">
      <w:pPr>
        <w:rPr>
          <w:rtl/>
          <w:lang w:eastAsia="he-IL"/>
        </w:rPr>
      </w:pPr>
      <w:bookmarkStart w:id="44773" w:name="_ETM_Q152_660468"/>
      <w:bookmarkEnd w:id="44773"/>
    </w:p>
    <w:p w:rsidR="005B32A3" w:rsidRDefault="005B32A3" w:rsidP="00356EAB">
      <w:pPr>
        <w:pStyle w:val="af5"/>
        <w:keepNext/>
        <w:rPr>
          <w:rtl/>
        </w:rPr>
      </w:pPr>
      <w:bookmarkStart w:id="44774" w:name="ET_interruption_5768_70"/>
      <w:r w:rsidRPr="008D1925">
        <w:rPr>
          <w:rStyle w:val="TagStyle"/>
          <w:rtl/>
        </w:rPr>
        <w:t xml:space="preserve"> &lt;&lt; קריאה &gt;&gt; </w:t>
      </w:r>
      <w:r>
        <w:rPr>
          <w:rtl/>
        </w:rPr>
        <w:t>קרן ברק (הליכוד):</w:t>
      </w:r>
      <w:r w:rsidRPr="008D1925">
        <w:rPr>
          <w:rStyle w:val="TagStyle"/>
          <w:rtl/>
        </w:rPr>
        <w:t xml:space="preserve"> &lt;&lt; קריאה &gt;&gt;</w:t>
      </w:r>
      <w:r>
        <w:rPr>
          <w:rtl/>
        </w:rPr>
        <w:t xml:space="preserve"> </w:t>
      </w:r>
      <w:bookmarkEnd w:id="44774"/>
    </w:p>
    <w:p w:rsidR="005B32A3" w:rsidRDefault="005B32A3" w:rsidP="00356EAB">
      <w:pPr>
        <w:rPr>
          <w:rtl/>
          <w:lang w:eastAsia="he-IL"/>
        </w:rPr>
      </w:pPr>
    </w:p>
    <w:p w:rsidR="005B32A3" w:rsidRDefault="005B32A3" w:rsidP="00C646D1">
      <w:pPr>
        <w:rPr>
          <w:rtl/>
          <w:lang w:eastAsia="he-IL"/>
        </w:rPr>
      </w:pPr>
      <w:bookmarkStart w:id="44775" w:name="_ETM_Q152_666487"/>
      <w:bookmarkEnd w:id="44775"/>
      <w:r>
        <w:rPr>
          <w:rFonts w:hint="cs"/>
          <w:rtl/>
          <w:lang w:eastAsia="he-IL"/>
        </w:rPr>
        <w:t>אתה מבייש את כל הכנסת</w:t>
      </w:r>
      <w:r w:rsidR="00C646D1">
        <w:rPr>
          <w:rFonts w:hint="cs"/>
          <w:rtl/>
          <w:lang w:eastAsia="he-IL"/>
        </w:rPr>
        <w:t>.</w:t>
      </w:r>
      <w:r>
        <w:rPr>
          <w:rFonts w:hint="cs"/>
          <w:rtl/>
          <w:lang w:eastAsia="he-IL"/>
        </w:rPr>
        <w:t xml:space="preserve"> אתה מבייש את כל הכנסת</w:t>
      </w:r>
      <w:r w:rsidR="00C646D1">
        <w:rPr>
          <w:rFonts w:hint="cs"/>
          <w:rtl/>
          <w:lang w:eastAsia="he-IL"/>
        </w:rPr>
        <w:t>.</w:t>
      </w:r>
      <w:r>
        <w:rPr>
          <w:rFonts w:hint="cs"/>
          <w:rtl/>
          <w:lang w:eastAsia="he-IL"/>
        </w:rPr>
        <w:t xml:space="preserve"> אתה מבזה את כל הכנסת.</w:t>
      </w:r>
    </w:p>
    <w:p w:rsidR="005B32A3" w:rsidRDefault="005B32A3" w:rsidP="00356EAB">
      <w:pPr>
        <w:rPr>
          <w:rtl/>
          <w:lang w:eastAsia="he-IL"/>
        </w:rPr>
      </w:pPr>
    </w:p>
    <w:p w:rsidR="005B32A3" w:rsidRDefault="005B32A3" w:rsidP="00356EAB">
      <w:pPr>
        <w:pStyle w:val="af6"/>
        <w:keepNext/>
        <w:rPr>
          <w:rtl/>
        </w:rPr>
      </w:pPr>
      <w:r w:rsidRPr="00251BE9">
        <w:rPr>
          <w:rStyle w:val="TagStyle"/>
          <w:rtl/>
        </w:rPr>
        <w:t xml:space="preserve"> &lt;&lt; יור &gt;&gt; </w:t>
      </w:r>
      <w:r>
        <w:rPr>
          <w:rtl/>
        </w:rPr>
        <w:t>היו"ר מיקי לוי:</w:t>
      </w:r>
      <w:r w:rsidRPr="00251BE9">
        <w:rPr>
          <w:rStyle w:val="TagStyle"/>
          <w:rtl/>
        </w:rPr>
        <w:t xml:space="preserve"> &lt;&lt; יור &gt;&gt;</w:t>
      </w:r>
      <w:r>
        <w:rPr>
          <w:rtl/>
        </w:rPr>
        <w:t xml:space="preserve"> </w:t>
      </w:r>
    </w:p>
    <w:p w:rsidR="005B32A3" w:rsidRDefault="005B32A3" w:rsidP="00356EAB">
      <w:pPr>
        <w:rPr>
          <w:rtl/>
          <w:lang w:eastAsia="he-IL"/>
        </w:rPr>
      </w:pPr>
    </w:p>
    <w:p w:rsidR="005B32A3" w:rsidRDefault="005B32A3" w:rsidP="00C646D1">
      <w:pPr>
        <w:rPr>
          <w:rtl/>
          <w:lang w:eastAsia="he-IL"/>
        </w:rPr>
      </w:pPr>
      <w:r>
        <w:rPr>
          <w:rFonts w:hint="cs"/>
          <w:rtl/>
          <w:lang w:eastAsia="he-IL"/>
        </w:rPr>
        <w:t xml:space="preserve">תודה, חברת הכנסת ברק. תודה, הבנתי. הבנתי. גדי יברקן, </w:t>
      </w:r>
      <w:bookmarkStart w:id="44776" w:name="_ETM_Q152_667472"/>
      <w:bookmarkEnd w:id="44776"/>
      <w:r>
        <w:rPr>
          <w:rFonts w:hint="cs"/>
          <w:rtl/>
          <w:lang w:eastAsia="he-IL"/>
        </w:rPr>
        <w:t>החוצה</w:t>
      </w:r>
      <w:r w:rsidR="00C646D1">
        <w:rPr>
          <w:rFonts w:hint="cs"/>
          <w:rtl/>
          <w:lang w:eastAsia="he-IL"/>
        </w:rPr>
        <w:t>.</w:t>
      </w:r>
      <w:r>
        <w:rPr>
          <w:rFonts w:hint="cs"/>
          <w:rtl/>
          <w:lang w:eastAsia="he-IL"/>
        </w:rPr>
        <w:t xml:space="preserve"> אתה לא תמחא כף במליאה. החוצה.</w:t>
      </w:r>
      <w:bookmarkStart w:id="44777" w:name="_ETM_Q152_672653"/>
      <w:bookmarkEnd w:id="44777"/>
    </w:p>
    <w:p w:rsidR="005B32A3" w:rsidRDefault="005B32A3" w:rsidP="00356EAB">
      <w:pPr>
        <w:rPr>
          <w:rtl/>
          <w:lang w:eastAsia="he-IL"/>
        </w:rPr>
      </w:pPr>
      <w:bookmarkStart w:id="44778" w:name="_ETM_Q152_672769"/>
      <w:bookmarkEnd w:id="44778"/>
    </w:p>
    <w:p w:rsidR="005B32A3" w:rsidRDefault="005B32A3" w:rsidP="00356EAB">
      <w:pPr>
        <w:pStyle w:val="af5"/>
        <w:keepNext/>
        <w:rPr>
          <w:rtl/>
        </w:rPr>
      </w:pPr>
      <w:r w:rsidRPr="00251BE9">
        <w:rPr>
          <w:rStyle w:val="TagStyle"/>
          <w:rtl/>
        </w:rPr>
        <w:t xml:space="preserve"> &lt;&lt; קריאה &gt;&gt; </w:t>
      </w:r>
      <w:r>
        <w:rPr>
          <w:rtl/>
        </w:rPr>
        <w:t>קרן ברק (הליכוד):</w:t>
      </w:r>
      <w:r w:rsidRPr="00251BE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אתה פוגע בכבודה של</w:t>
      </w:r>
      <w:bookmarkStart w:id="44779" w:name="_ETM_Q152_671282"/>
      <w:bookmarkEnd w:id="44779"/>
      <w:r>
        <w:rPr>
          <w:rFonts w:hint="cs"/>
          <w:rtl/>
          <w:lang w:eastAsia="he-IL"/>
        </w:rPr>
        <w:t xml:space="preserve"> הכנסת. אתה פוגע. אם זו לא עבירה פלילית </w:t>
      </w:r>
      <w:r w:rsidR="00C9608A">
        <w:rPr>
          <w:rFonts w:hint="cs"/>
          <w:rtl/>
          <w:lang w:eastAsia="he-IL"/>
        </w:rPr>
        <w:t>– – –</w:t>
      </w:r>
      <w:bookmarkStart w:id="44780" w:name="_ETM_Q152_677336"/>
      <w:bookmarkEnd w:id="44780"/>
    </w:p>
    <w:p w:rsidR="005B32A3" w:rsidRDefault="005B32A3" w:rsidP="00356EAB">
      <w:pPr>
        <w:rPr>
          <w:rtl/>
          <w:lang w:eastAsia="he-IL"/>
        </w:rPr>
      </w:pPr>
      <w:bookmarkStart w:id="44781" w:name="_ETM_Q152_677435"/>
      <w:bookmarkEnd w:id="44781"/>
    </w:p>
    <w:p w:rsidR="005B32A3" w:rsidRDefault="005B32A3" w:rsidP="00356EAB">
      <w:pPr>
        <w:pStyle w:val="af6"/>
        <w:keepNext/>
        <w:rPr>
          <w:rtl/>
        </w:rPr>
      </w:pPr>
      <w:r w:rsidRPr="000263F2">
        <w:rPr>
          <w:rStyle w:val="TagStyle"/>
          <w:rtl/>
        </w:rPr>
        <w:t xml:space="preserve"> &lt;&lt; יור &gt;&gt; </w:t>
      </w:r>
      <w:r>
        <w:rPr>
          <w:rtl/>
        </w:rPr>
        <w:t>היו"ר מיקי לוי:</w:t>
      </w:r>
      <w:r w:rsidRPr="000263F2">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תודה. תודה. תודה, חברת הכנסת ברק. סדרנים, מי שרוצה לצאת,</w:t>
      </w:r>
      <w:bookmarkStart w:id="44782" w:name="_ETM_Q152_683683"/>
      <w:bookmarkEnd w:id="44782"/>
      <w:r>
        <w:rPr>
          <w:rFonts w:hint="cs"/>
          <w:rtl/>
          <w:lang w:eastAsia="he-IL"/>
        </w:rPr>
        <w:t xml:space="preserve"> שיצא. </w:t>
      </w:r>
    </w:p>
    <w:p w:rsidR="005B32A3" w:rsidRDefault="005B32A3" w:rsidP="00356EAB">
      <w:pPr>
        <w:rPr>
          <w:rtl/>
          <w:lang w:eastAsia="he-IL"/>
        </w:rPr>
      </w:pPr>
      <w:bookmarkStart w:id="44783" w:name="_ETM_Q152_686429"/>
      <w:bookmarkStart w:id="44784" w:name="_ETM_Q152_686486"/>
      <w:bookmarkStart w:id="44785" w:name="_ETM_Q152_686531"/>
      <w:bookmarkEnd w:id="44783"/>
      <w:bookmarkEnd w:id="44784"/>
      <w:bookmarkEnd w:id="44785"/>
    </w:p>
    <w:p w:rsidR="005B32A3" w:rsidRDefault="005B32A3" w:rsidP="00356EAB">
      <w:pPr>
        <w:pStyle w:val="af5"/>
        <w:keepNext/>
        <w:rPr>
          <w:rtl/>
        </w:rPr>
      </w:pPr>
      <w:bookmarkStart w:id="44786" w:name="ET_interruption_קריאות_73"/>
      <w:r w:rsidRPr="00251BE9">
        <w:rPr>
          <w:rStyle w:val="TagStyle"/>
          <w:rtl/>
        </w:rPr>
        <w:t xml:space="preserve"> &lt;&lt; קריאה &gt;&gt; </w:t>
      </w:r>
      <w:r>
        <w:rPr>
          <w:rtl/>
        </w:rPr>
        <w:t>קריאות:</w:t>
      </w:r>
      <w:r w:rsidRPr="00251BE9">
        <w:rPr>
          <w:rStyle w:val="TagStyle"/>
          <w:rtl/>
        </w:rPr>
        <w:t xml:space="preserve"> &lt;&lt; קריאה &gt;&gt;</w:t>
      </w:r>
      <w:r>
        <w:rPr>
          <w:rtl/>
        </w:rPr>
        <w:t xml:space="preserve"> </w:t>
      </w:r>
      <w:bookmarkEnd w:id="44786"/>
    </w:p>
    <w:p w:rsidR="005B32A3" w:rsidRDefault="005B32A3" w:rsidP="00356EAB">
      <w:pPr>
        <w:rPr>
          <w:rtl/>
          <w:lang w:eastAsia="he-IL"/>
        </w:rPr>
      </w:pPr>
    </w:p>
    <w:p w:rsidR="005B32A3" w:rsidRDefault="00C9608A" w:rsidP="00356EAB">
      <w:pPr>
        <w:rPr>
          <w:rtl/>
          <w:lang w:eastAsia="he-IL"/>
        </w:rPr>
      </w:pPr>
      <w:bookmarkStart w:id="44787" w:name="_ETM_Q152_690193"/>
      <w:bookmarkStart w:id="44788" w:name="_ETM_Q152_690445"/>
      <w:bookmarkStart w:id="44789" w:name="_ETM_Q152_690504"/>
      <w:bookmarkEnd w:id="44787"/>
      <w:bookmarkEnd w:id="44788"/>
      <w:bookmarkEnd w:id="44789"/>
      <w:r>
        <w:rPr>
          <w:rFonts w:hint="cs"/>
          <w:rtl/>
          <w:lang w:eastAsia="he-IL"/>
        </w:rPr>
        <w:t>– – –</w:t>
      </w:r>
      <w:bookmarkStart w:id="44790" w:name="_ETM_Q152_685961"/>
      <w:bookmarkEnd w:id="44790"/>
    </w:p>
    <w:p w:rsidR="005B32A3" w:rsidRDefault="005B32A3" w:rsidP="00356EAB">
      <w:pPr>
        <w:rPr>
          <w:rtl/>
          <w:lang w:eastAsia="he-IL"/>
        </w:rPr>
      </w:pPr>
      <w:bookmarkStart w:id="44791" w:name="_ETM_Q152_686038"/>
      <w:bookmarkEnd w:id="44791"/>
    </w:p>
    <w:p w:rsidR="005B32A3" w:rsidRDefault="005B32A3" w:rsidP="00356EAB">
      <w:pPr>
        <w:pStyle w:val="af5"/>
        <w:keepNext/>
        <w:rPr>
          <w:rtl/>
        </w:rPr>
      </w:pPr>
      <w:bookmarkStart w:id="44792" w:name="ET_interruption_5780_75"/>
      <w:r w:rsidRPr="00251BE9">
        <w:rPr>
          <w:rStyle w:val="TagStyle"/>
          <w:rtl/>
        </w:rPr>
        <w:t xml:space="preserve"> &lt;&lt; קריאה &gt;&gt; </w:t>
      </w:r>
      <w:r>
        <w:rPr>
          <w:rtl/>
        </w:rPr>
        <w:t>דסטה גדי יברקן (הליכוד):</w:t>
      </w:r>
      <w:r w:rsidRPr="00251BE9">
        <w:rPr>
          <w:rStyle w:val="TagStyle"/>
          <w:rtl/>
        </w:rPr>
        <w:t xml:space="preserve"> &lt;&lt; קריאה &gt;&gt;</w:t>
      </w:r>
      <w:r>
        <w:rPr>
          <w:rtl/>
        </w:rPr>
        <w:t xml:space="preserve"> </w:t>
      </w:r>
      <w:bookmarkEnd w:id="44792"/>
    </w:p>
    <w:p w:rsidR="005B32A3" w:rsidRDefault="005B32A3" w:rsidP="00356EAB">
      <w:pPr>
        <w:rPr>
          <w:rtl/>
          <w:lang w:eastAsia="he-IL"/>
        </w:rPr>
      </w:pPr>
    </w:p>
    <w:p w:rsidR="005B32A3" w:rsidRDefault="005B32A3" w:rsidP="00356EAB">
      <w:pPr>
        <w:rPr>
          <w:rtl/>
          <w:lang w:eastAsia="he-IL"/>
        </w:rPr>
      </w:pPr>
      <w:r>
        <w:rPr>
          <w:rFonts w:hint="cs"/>
          <w:rtl/>
          <w:lang w:eastAsia="he-IL"/>
        </w:rPr>
        <w:t>זו הצבעה, אתה</w:t>
      </w:r>
      <w:bookmarkStart w:id="44793" w:name="_ETM_Q152_685963"/>
      <w:bookmarkEnd w:id="44793"/>
      <w:r>
        <w:rPr>
          <w:rFonts w:hint="cs"/>
          <w:rtl/>
          <w:lang w:eastAsia="he-IL"/>
        </w:rPr>
        <w:t xml:space="preserve"> לא יכול להוציא אותי.</w:t>
      </w:r>
      <w:bookmarkStart w:id="44794" w:name="_ETM_Q152_688241"/>
      <w:bookmarkEnd w:id="44794"/>
    </w:p>
    <w:p w:rsidR="005B32A3" w:rsidRPr="00251BE9" w:rsidRDefault="005B32A3" w:rsidP="00356EAB">
      <w:pPr>
        <w:rPr>
          <w:rtl/>
          <w:lang w:eastAsia="he-IL"/>
        </w:rPr>
      </w:pPr>
      <w:bookmarkStart w:id="44795" w:name="_ETM_Q152_688318"/>
      <w:bookmarkEnd w:id="44795"/>
    </w:p>
    <w:p w:rsidR="005B32A3" w:rsidRDefault="005B32A3" w:rsidP="00356EAB">
      <w:pPr>
        <w:pStyle w:val="af6"/>
        <w:keepNext/>
        <w:rPr>
          <w:rtl/>
        </w:rPr>
      </w:pPr>
      <w:bookmarkStart w:id="44796" w:name="ET_yor_6204_74"/>
      <w:r w:rsidRPr="00251BE9">
        <w:rPr>
          <w:rStyle w:val="TagStyle"/>
          <w:rtl/>
        </w:rPr>
        <w:t xml:space="preserve"> &lt;&lt; יור &gt;&gt; </w:t>
      </w:r>
      <w:r>
        <w:rPr>
          <w:rtl/>
        </w:rPr>
        <w:t>היו"ר מיקי לוי:</w:t>
      </w:r>
      <w:r w:rsidRPr="00251BE9">
        <w:rPr>
          <w:rStyle w:val="TagStyle"/>
          <w:rtl/>
        </w:rPr>
        <w:t xml:space="preserve"> &lt;&lt; יור &gt;&gt;</w:t>
      </w:r>
      <w:r>
        <w:rPr>
          <w:rtl/>
        </w:rPr>
        <w:t xml:space="preserve"> </w:t>
      </w:r>
      <w:bookmarkEnd w:id="44796"/>
    </w:p>
    <w:p w:rsidR="005B32A3" w:rsidRDefault="005B32A3" w:rsidP="00356EAB">
      <w:pPr>
        <w:rPr>
          <w:rtl/>
          <w:lang w:eastAsia="he-IL"/>
        </w:rPr>
      </w:pPr>
    </w:p>
    <w:p w:rsidR="005B32A3" w:rsidRDefault="005B32A3" w:rsidP="00356EAB">
      <w:pPr>
        <w:rPr>
          <w:rtl/>
          <w:lang w:eastAsia="he-IL"/>
        </w:rPr>
      </w:pPr>
      <w:bookmarkStart w:id="44797" w:name="_ETM_Q152_687554"/>
      <w:bookmarkEnd w:id="44797"/>
      <w:r>
        <w:rPr>
          <w:rFonts w:hint="cs"/>
          <w:rtl/>
          <w:lang w:eastAsia="he-IL"/>
        </w:rPr>
        <w:t>טוב, אני עובר לסעיף כ"ז בהסתייגות 11.</w:t>
      </w:r>
      <w:bookmarkStart w:id="44798" w:name="_ETM_Q152_699977"/>
      <w:bookmarkEnd w:id="44798"/>
      <w:r>
        <w:rPr>
          <w:rFonts w:hint="cs"/>
          <w:rtl/>
          <w:lang w:eastAsia="he-IL"/>
        </w:rPr>
        <w:t xml:space="preserve"> די. די.</w:t>
      </w:r>
    </w:p>
    <w:p w:rsidR="005B32A3" w:rsidRDefault="005B32A3" w:rsidP="00356EAB">
      <w:pPr>
        <w:rPr>
          <w:rtl/>
          <w:lang w:eastAsia="he-IL"/>
        </w:rPr>
      </w:pPr>
      <w:bookmarkStart w:id="44799" w:name="_ETM_Q152_700082"/>
      <w:bookmarkStart w:id="44800" w:name="_ETM_Q152_700417"/>
      <w:bookmarkStart w:id="44801" w:name="_ETM_Q152_696894"/>
      <w:bookmarkStart w:id="44802" w:name="_ETM_Q152_696928"/>
      <w:bookmarkEnd w:id="44799"/>
      <w:bookmarkEnd w:id="44800"/>
      <w:bookmarkEnd w:id="44801"/>
      <w:bookmarkEnd w:id="44802"/>
    </w:p>
    <w:p w:rsidR="005B32A3" w:rsidRDefault="005B32A3" w:rsidP="00356EAB">
      <w:pPr>
        <w:pStyle w:val="af5"/>
        <w:keepNext/>
        <w:rPr>
          <w:rtl/>
        </w:rPr>
      </w:pPr>
      <w:bookmarkStart w:id="44803" w:name="ET_interruption_5792_73"/>
      <w:r w:rsidRPr="00F52866">
        <w:rPr>
          <w:rStyle w:val="TagStyle"/>
          <w:rtl/>
        </w:rPr>
        <w:t xml:space="preserve"> &lt;&lt; קריאה &gt;&gt; </w:t>
      </w:r>
      <w:r>
        <w:rPr>
          <w:rtl/>
        </w:rPr>
        <w:t>יבגני סובה (ישראל ביתנו):</w:t>
      </w:r>
      <w:r w:rsidRPr="00F52866">
        <w:rPr>
          <w:rStyle w:val="TagStyle"/>
          <w:rtl/>
        </w:rPr>
        <w:t xml:space="preserve"> &lt;&lt; קריאה &gt;&gt;</w:t>
      </w:r>
      <w:r>
        <w:rPr>
          <w:rtl/>
        </w:rPr>
        <w:t xml:space="preserve"> </w:t>
      </w:r>
      <w:bookmarkEnd w:id="44803"/>
    </w:p>
    <w:p w:rsidR="005B32A3" w:rsidRDefault="005B32A3" w:rsidP="00356EAB">
      <w:pPr>
        <w:rPr>
          <w:rtl/>
          <w:lang w:eastAsia="he-IL"/>
        </w:rPr>
      </w:pPr>
    </w:p>
    <w:p w:rsidR="005B32A3" w:rsidRDefault="00C9608A" w:rsidP="00356EAB">
      <w:pPr>
        <w:rPr>
          <w:rtl/>
          <w:lang w:eastAsia="he-IL"/>
        </w:rPr>
      </w:pPr>
      <w:bookmarkStart w:id="44804" w:name="_ETM_Q152_700593"/>
      <w:bookmarkEnd w:id="44804"/>
      <w:r>
        <w:rPr>
          <w:rFonts w:hint="cs"/>
          <w:rtl/>
          <w:lang w:eastAsia="he-IL"/>
        </w:rPr>
        <w:t>– – –</w:t>
      </w:r>
    </w:p>
    <w:p w:rsidR="005B32A3" w:rsidRPr="00F52866" w:rsidRDefault="005B32A3" w:rsidP="00356EAB">
      <w:pPr>
        <w:rPr>
          <w:rtl/>
          <w:lang w:eastAsia="he-IL"/>
        </w:rPr>
      </w:pPr>
      <w:bookmarkStart w:id="44805" w:name="_ETM_Q152_697097"/>
      <w:bookmarkStart w:id="44806" w:name="_ETM_Q152_697193"/>
      <w:bookmarkEnd w:id="44805"/>
      <w:bookmarkEnd w:id="44806"/>
    </w:p>
    <w:p w:rsidR="005B32A3" w:rsidRDefault="005B32A3" w:rsidP="00356EAB">
      <w:pPr>
        <w:pStyle w:val="af5"/>
        <w:keepNext/>
        <w:rPr>
          <w:rtl/>
        </w:rPr>
      </w:pPr>
      <w:bookmarkStart w:id="44807" w:name="ET_interruption_קריאה_76"/>
      <w:r w:rsidRPr="00251BE9">
        <w:rPr>
          <w:rStyle w:val="TagStyle"/>
          <w:rtl/>
        </w:rPr>
        <w:t xml:space="preserve"> &lt;&lt; קריאה &gt;&gt; </w:t>
      </w:r>
      <w:r>
        <w:rPr>
          <w:rtl/>
        </w:rPr>
        <w:t>קריאה:</w:t>
      </w:r>
      <w:r w:rsidRPr="00251BE9">
        <w:rPr>
          <w:rStyle w:val="TagStyle"/>
          <w:rtl/>
        </w:rPr>
        <w:t xml:space="preserve"> &lt;&lt; קריאה &gt;&gt;</w:t>
      </w:r>
      <w:r>
        <w:rPr>
          <w:rtl/>
        </w:rPr>
        <w:t xml:space="preserve"> </w:t>
      </w:r>
      <w:bookmarkEnd w:id="44807"/>
    </w:p>
    <w:p w:rsidR="005B32A3" w:rsidRDefault="005B32A3" w:rsidP="00356EAB">
      <w:pPr>
        <w:rPr>
          <w:rtl/>
          <w:lang w:eastAsia="he-IL"/>
        </w:rPr>
      </w:pPr>
    </w:p>
    <w:p w:rsidR="005B32A3" w:rsidRPr="00251BE9" w:rsidRDefault="005B32A3" w:rsidP="00356EAB">
      <w:pPr>
        <w:rPr>
          <w:rtl/>
          <w:lang w:eastAsia="he-IL"/>
        </w:rPr>
      </w:pPr>
      <w:bookmarkStart w:id="44808" w:name="_ETM_Q152_696144"/>
      <w:bookmarkStart w:id="44809" w:name="_ETM_Q152_696377"/>
      <w:bookmarkStart w:id="44810" w:name="_ETM_Q152_696434"/>
      <w:bookmarkEnd w:id="44808"/>
      <w:bookmarkEnd w:id="44809"/>
      <w:bookmarkEnd w:id="44810"/>
      <w:r w:rsidRPr="00F52866">
        <w:rPr>
          <w:rFonts w:hint="cs"/>
          <w:rtl/>
          <w:lang w:eastAsia="he-IL"/>
        </w:rPr>
        <w:t xml:space="preserve">אתה לא יכול להוציא </w:t>
      </w:r>
      <w:bookmarkStart w:id="44811" w:name="_ETM_Q152_698443"/>
      <w:bookmarkEnd w:id="44811"/>
      <w:r>
        <w:rPr>
          <w:rFonts w:hint="cs"/>
          <w:rtl/>
          <w:lang w:eastAsia="he-IL"/>
        </w:rPr>
        <w:t>אותי</w:t>
      </w:r>
      <w:r w:rsidRPr="00F52866">
        <w:rPr>
          <w:rFonts w:hint="cs"/>
          <w:rtl/>
          <w:lang w:eastAsia="he-IL"/>
        </w:rPr>
        <w:t xml:space="preserve"> בהצבעה.</w:t>
      </w:r>
    </w:p>
    <w:p w:rsidR="005B32A3" w:rsidRDefault="005B32A3" w:rsidP="00356EAB">
      <w:pPr>
        <w:rPr>
          <w:rtl/>
          <w:lang w:eastAsia="he-IL"/>
        </w:rPr>
      </w:pPr>
      <w:bookmarkStart w:id="44812" w:name="_ETM_Q152_700498"/>
      <w:bookmarkEnd w:id="44812"/>
    </w:p>
    <w:p w:rsidR="005B32A3" w:rsidRDefault="005B32A3" w:rsidP="00356EAB">
      <w:pPr>
        <w:pStyle w:val="af5"/>
        <w:keepNext/>
        <w:rPr>
          <w:rtl/>
        </w:rPr>
      </w:pPr>
      <w:bookmarkStart w:id="44813" w:name="ET_interruption_5768_74"/>
      <w:r w:rsidRPr="00F52866">
        <w:rPr>
          <w:rStyle w:val="TagStyle"/>
          <w:rtl/>
        </w:rPr>
        <w:t xml:space="preserve"> &lt;&lt; קריאה &gt;&gt; </w:t>
      </w:r>
      <w:r>
        <w:rPr>
          <w:rtl/>
        </w:rPr>
        <w:t>קרן ברק (הליכוד):</w:t>
      </w:r>
      <w:r w:rsidRPr="00F52866">
        <w:rPr>
          <w:rStyle w:val="TagStyle"/>
          <w:rtl/>
        </w:rPr>
        <w:t xml:space="preserve"> &lt;&lt; קריאה &gt;&gt;</w:t>
      </w:r>
      <w:r>
        <w:rPr>
          <w:rtl/>
        </w:rPr>
        <w:t xml:space="preserve"> </w:t>
      </w:r>
      <w:bookmarkEnd w:id="44813"/>
    </w:p>
    <w:p w:rsidR="005B32A3" w:rsidRDefault="005B32A3" w:rsidP="00356EAB">
      <w:pPr>
        <w:rPr>
          <w:rtl/>
          <w:lang w:eastAsia="he-IL"/>
        </w:rPr>
      </w:pPr>
    </w:p>
    <w:p w:rsidR="005B32A3" w:rsidRDefault="00C9608A" w:rsidP="00356EAB">
      <w:pPr>
        <w:rPr>
          <w:rtl/>
          <w:lang w:eastAsia="he-IL"/>
        </w:rPr>
      </w:pPr>
      <w:bookmarkStart w:id="44814" w:name="_ETM_Q152_710673"/>
      <w:bookmarkEnd w:id="44814"/>
      <w:r>
        <w:rPr>
          <w:rFonts w:hint="cs"/>
          <w:rtl/>
          <w:lang w:eastAsia="he-IL"/>
        </w:rPr>
        <w:t>– – –</w:t>
      </w:r>
      <w:bookmarkStart w:id="44815" w:name="_ETM_Q152_707320"/>
      <w:bookmarkEnd w:id="44815"/>
    </w:p>
    <w:p w:rsidR="005B32A3" w:rsidRDefault="005B32A3" w:rsidP="00356EAB">
      <w:pPr>
        <w:rPr>
          <w:rtl/>
          <w:lang w:eastAsia="he-IL"/>
        </w:rPr>
      </w:pPr>
      <w:bookmarkStart w:id="44816" w:name="_ETM_Q152_707382"/>
      <w:bookmarkEnd w:id="44816"/>
    </w:p>
    <w:p w:rsidR="005B32A3" w:rsidRDefault="005B32A3" w:rsidP="00356EAB">
      <w:pPr>
        <w:pStyle w:val="af6"/>
        <w:keepNext/>
        <w:rPr>
          <w:rtl/>
        </w:rPr>
      </w:pPr>
      <w:r w:rsidRPr="00F52866">
        <w:rPr>
          <w:rStyle w:val="TagStyle"/>
          <w:rtl/>
        </w:rPr>
        <w:t xml:space="preserve"> &lt;&lt; יור &gt;&gt; </w:t>
      </w:r>
      <w:r>
        <w:rPr>
          <w:rtl/>
        </w:rPr>
        <w:t>היו"ר מיקי לוי:</w:t>
      </w:r>
      <w:r w:rsidRPr="00F52866">
        <w:rPr>
          <w:rStyle w:val="TagStyle"/>
          <w:rtl/>
        </w:rPr>
        <w:t xml:space="preserve"> &lt;&lt; יור &gt;&gt;</w:t>
      </w:r>
      <w:r>
        <w:rPr>
          <w:rtl/>
        </w:rPr>
        <w:t xml:space="preserve"> </w:t>
      </w:r>
    </w:p>
    <w:p w:rsidR="005B32A3" w:rsidRDefault="005B32A3" w:rsidP="00356EAB">
      <w:pPr>
        <w:rPr>
          <w:rtl/>
          <w:lang w:eastAsia="he-IL"/>
        </w:rPr>
      </w:pPr>
    </w:p>
    <w:p w:rsidR="005B32A3" w:rsidRPr="00F52866" w:rsidRDefault="005B32A3" w:rsidP="00C646D1">
      <w:pPr>
        <w:rPr>
          <w:rtl/>
          <w:lang w:eastAsia="he-IL"/>
        </w:rPr>
      </w:pPr>
      <w:bookmarkStart w:id="44817" w:name="_ETM_Q152_709189"/>
      <w:bookmarkEnd w:id="44817"/>
      <w:r>
        <w:rPr>
          <w:rFonts w:hint="cs"/>
          <w:rtl/>
          <w:lang w:eastAsia="he-IL"/>
        </w:rPr>
        <w:t>חברת הכנסת ברק</w:t>
      </w:r>
      <w:bookmarkStart w:id="44818" w:name="_ETM_Q152_710277"/>
      <w:bookmarkEnd w:id="44818"/>
      <w:r>
        <w:rPr>
          <w:rFonts w:hint="cs"/>
          <w:rtl/>
          <w:lang w:eastAsia="he-IL"/>
        </w:rPr>
        <w:t xml:space="preserve">. חבר הכנסת סובה, אתה מפריע לי. עזוב, אני בסדר. </w:t>
      </w:r>
      <w:bookmarkStart w:id="44819" w:name="_ETM_Q152_717424"/>
      <w:bookmarkEnd w:id="44819"/>
      <w:r>
        <w:rPr>
          <w:rFonts w:hint="cs"/>
          <w:rtl/>
          <w:lang w:eastAsia="he-IL"/>
        </w:rPr>
        <w:t xml:space="preserve">מי שלא יושב </w:t>
      </w:r>
      <w:r>
        <w:rPr>
          <w:rtl/>
          <w:lang w:eastAsia="he-IL"/>
        </w:rPr>
        <w:t>–</w:t>
      </w:r>
      <w:r>
        <w:rPr>
          <w:rFonts w:hint="cs"/>
          <w:rtl/>
          <w:lang w:eastAsia="he-IL"/>
        </w:rPr>
        <w:t xml:space="preserve"> סדרנים, להוציא אותו בבקשה החוצה. מי </w:t>
      </w:r>
      <w:bookmarkStart w:id="44820" w:name="_ETM_Q152_721012"/>
      <w:bookmarkEnd w:id="44820"/>
      <w:r>
        <w:rPr>
          <w:rFonts w:hint="cs"/>
          <w:rtl/>
          <w:lang w:eastAsia="he-IL"/>
        </w:rPr>
        <w:t xml:space="preserve">שיושב </w:t>
      </w:r>
      <w:r w:rsidR="00C646D1">
        <w:rPr>
          <w:rFonts w:hint="eastAsia"/>
          <w:rtl/>
          <w:lang w:eastAsia="he-IL"/>
        </w:rPr>
        <w:t xml:space="preserve">– </w:t>
      </w:r>
      <w:r>
        <w:rPr>
          <w:rFonts w:hint="cs"/>
          <w:rtl/>
          <w:lang w:eastAsia="he-IL"/>
        </w:rPr>
        <w:t>בבקשה לשבת.</w:t>
      </w:r>
    </w:p>
    <w:p w:rsidR="005B32A3" w:rsidRDefault="005B32A3" w:rsidP="00356EAB">
      <w:pPr>
        <w:rPr>
          <w:rtl/>
          <w:lang w:eastAsia="he-IL"/>
        </w:rPr>
      </w:pPr>
      <w:bookmarkStart w:id="44821" w:name="_ETM_Q152_686613"/>
      <w:bookmarkEnd w:id="44821"/>
    </w:p>
    <w:p w:rsidR="005B32A3" w:rsidRDefault="005B32A3" w:rsidP="00356EAB">
      <w:pPr>
        <w:pStyle w:val="af5"/>
        <w:keepNext/>
        <w:rPr>
          <w:rtl/>
        </w:rPr>
      </w:pPr>
      <w:r w:rsidRPr="00F52866">
        <w:rPr>
          <w:rStyle w:val="TagStyle"/>
          <w:rtl/>
        </w:rPr>
        <w:t xml:space="preserve"> &lt;&lt; קריאה &gt;&gt; </w:t>
      </w:r>
      <w:r>
        <w:rPr>
          <w:rtl/>
        </w:rPr>
        <w:t>קריאות:</w:t>
      </w:r>
      <w:r w:rsidRPr="00F52866">
        <w:rPr>
          <w:rStyle w:val="TagStyle"/>
          <w:rtl/>
        </w:rPr>
        <w:t xml:space="preserve"> &lt;&lt; קריאה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 –</w:t>
      </w:r>
      <w:bookmarkStart w:id="44822" w:name="_ETM_Q152_727662"/>
      <w:bookmarkEnd w:id="44822"/>
    </w:p>
    <w:p w:rsidR="005B32A3" w:rsidRDefault="005B32A3" w:rsidP="00356EAB">
      <w:pPr>
        <w:rPr>
          <w:rtl/>
          <w:lang w:eastAsia="he-IL"/>
        </w:rPr>
      </w:pPr>
      <w:bookmarkStart w:id="44823" w:name="_ETM_Q152_727757"/>
      <w:bookmarkEnd w:id="44823"/>
    </w:p>
    <w:p w:rsidR="005B32A3" w:rsidRDefault="005B32A3" w:rsidP="00356EAB">
      <w:pPr>
        <w:pStyle w:val="af6"/>
        <w:keepNext/>
        <w:rPr>
          <w:rtl/>
        </w:rPr>
      </w:pPr>
      <w:r w:rsidRPr="00F52866">
        <w:rPr>
          <w:rStyle w:val="TagStyle"/>
          <w:rtl/>
        </w:rPr>
        <w:t xml:space="preserve"> &lt;&lt; יור &gt;&gt; </w:t>
      </w:r>
      <w:r>
        <w:rPr>
          <w:rtl/>
        </w:rPr>
        <w:t>היו"ר מיקי לוי:</w:t>
      </w:r>
      <w:r w:rsidRPr="00F52866">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824" w:name="_ETM_Q152_729218"/>
      <w:bookmarkEnd w:id="44824"/>
      <w:r>
        <w:rPr>
          <w:rFonts w:hint="cs"/>
          <w:rtl/>
          <w:lang w:eastAsia="he-IL"/>
        </w:rPr>
        <w:t xml:space="preserve">הסתייגות 11 מס' כ"ז </w:t>
      </w:r>
      <w:r>
        <w:rPr>
          <w:rFonts w:hint="eastAsia"/>
          <w:rtl/>
          <w:lang w:eastAsia="he-IL"/>
        </w:rPr>
        <w:t xml:space="preserve">– </w:t>
      </w:r>
      <w:r>
        <w:rPr>
          <w:rFonts w:hint="cs"/>
          <w:rtl/>
          <w:lang w:eastAsia="he-IL"/>
        </w:rPr>
        <w:t>הצבעה.</w:t>
      </w:r>
    </w:p>
    <w:p w:rsidR="005B32A3" w:rsidRDefault="005B32A3" w:rsidP="00356EAB">
      <w:pPr>
        <w:rPr>
          <w:rtl/>
          <w:lang w:eastAsia="he-IL"/>
        </w:rPr>
      </w:pPr>
      <w:bookmarkStart w:id="44825" w:name="_ETM_Q152_737928"/>
      <w:bookmarkStart w:id="44826" w:name="_ETM_Q152_738060"/>
      <w:bookmarkStart w:id="44827" w:name="_ETM_Q152_739919"/>
      <w:bookmarkEnd w:id="44825"/>
      <w:bookmarkEnd w:id="44826"/>
      <w:bookmarkEnd w:id="44827"/>
    </w:p>
    <w:p w:rsidR="005B32A3" w:rsidRDefault="005B32A3" w:rsidP="00356EAB">
      <w:pPr>
        <w:pStyle w:val="af1"/>
        <w:keepNext/>
        <w:rPr>
          <w:rtl/>
          <w:lang w:eastAsia="he-IL"/>
        </w:rPr>
      </w:pPr>
      <w:bookmarkStart w:id="44828" w:name="_ETM_Q152_740001"/>
      <w:bookmarkEnd w:id="44828"/>
      <w:r>
        <w:rPr>
          <w:rtl/>
          <w:lang w:eastAsia="he-IL"/>
        </w:rPr>
        <w:t>הצבעה מס'</w:t>
      </w:r>
      <w:r>
        <w:rPr>
          <w:rFonts w:hint="cs"/>
          <w:rtl/>
          <w:lang w:eastAsia="he-IL"/>
        </w:rPr>
        <w:t xml:space="preserve"> 18</w:t>
      </w:r>
    </w:p>
    <w:p w:rsidR="005B32A3" w:rsidRDefault="005B32A3" w:rsidP="00356EAB">
      <w:pPr>
        <w:pStyle w:val="--"/>
        <w:keepNext/>
        <w:rPr>
          <w:rtl/>
          <w:lang w:eastAsia="he-IL"/>
        </w:rPr>
      </w:pPr>
    </w:p>
    <w:p w:rsidR="005B32A3" w:rsidRDefault="005B32A3" w:rsidP="00356EAB">
      <w:pPr>
        <w:pStyle w:val="--"/>
        <w:keepNext/>
        <w:rPr>
          <w:lang w:eastAsia="he-IL"/>
        </w:rPr>
      </w:pPr>
      <w:r>
        <w:rPr>
          <w:rFonts w:hint="cs"/>
          <w:rtl/>
          <w:lang w:eastAsia="he-IL"/>
        </w:rPr>
        <w:t>בעד ההסתייגות – אין</w:t>
      </w:r>
    </w:p>
    <w:p w:rsidR="005B32A3" w:rsidRDefault="005B32A3" w:rsidP="00356EAB">
      <w:pPr>
        <w:pStyle w:val="--"/>
        <w:keepNext/>
        <w:rPr>
          <w:rtl/>
          <w:lang w:eastAsia="he-IL"/>
        </w:rPr>
      </w:pPr>
      <w:r>
        <w:rPr>
          <w:rFonts w:hint="cs"/>
          <w:rtl/>
          <w:lang w:eastAsia="he-IL"/>
        </w:rPr>
        <w:t>נגד – 44</w:t>
      </w:r>
    </w:p>
    <w:p w:rsidR="005B32A3" w:rsidRDefault="005B32A3" w:rsidP="00356EAB">
      <w:pPr>
        <w:pStyle w:val="--"/>
        <w:keepNext/>
        <w:rPr>
          <w:rtl/>
          <w:lang w:eastAsia="he-IL"/>
        </w:rPr>
      </w:pPr>
      <w:r>
        <w:rPr>
          <w:rFonts w:hint="cs"/>
          <w:rtl/>
          <w:lang w:eastAsia="he-IL"/>
        </w:rPr>
        <w:t>נמנעים – אין</w:t>
      </w:r>
    </w:p>
    <w:p w:rsidR="005B32A3" w:rsidRDefault="005B32A3" w:rsidP="00C646D1">
      <w:pPr>
        <w:pStyle w:val="af2"/>
        <w:rPr>
          <w:rtl/>
          <w:lang w:eastAsia="he-IL"/>
        </w:rPr>
      </w:pPr>
      <w:r>
        <w:rPr>
          <w:rFonts w:hint="cs"/>
          <w:rtl/>
          <w:lang w:eastAsia="he-IL"/>
        </w:rPr>
        <w:t>ההסתייגות (11) לחלופין (כז) של קבוצת סיעת הליכוד, קבוצת סיעת ש"ס, קבוצת סיעת יהדות התורה וקבוצת סיעת הציונות הדתית לסעיף 1 לא נתקבלה.</w:t>
      </w:r>
    </w:p>
    <w:p w:rsidR="005B32A3" w:rsidRPr="005853E9" w:rsidRDefault="005B32A3" w:rsidP="00356EAB">
      <w:pPr>
        <w:rPr>
          <w:rtl/>
          <w:lang w:eastAsia="he-IL"/>
        </w:rPr>
      </w:pPr>
      <w:bookmarkStart w:id="44829" w:name="_ETM_Q152_744303"/>
      <w:bookmarkStart w:id="44830" w:name="_ETM_Q152_567000"/>
      <w:bookmarkEnd w:id="44829"/>
      <w:bookmarkEnd w:id="44830"/>
    </w:p>
    <w:p w:rsidR="005B32A3" w:rsidRDefault="005B32A3" w:rsidP="00356EAB">
      <w:pPr>
        <w:pStyle w:val="af6"/>
        <w:keepNext/>
        <w:rPr>
          <w:rtl/>
        </w:rPr>
      </w:pPr>
      <w:r w:rsidRPr="00751ACD">
        <w:rPr>
          <w:rStyle w:val="TagStyle"/>
          <w:rtl/>
        </w:rPr>
        <w:t xml:space="preserve"> &lt;&lt; יור &gt;&gt; </w:t>
      </w:r>
      <w:r>
        <w:rPr>
          <w:rtl/>
        </w:rPr>
        <w:t>היו"ר מיקי לוי:</w:t>
      </w:r>
      <w:r w:rsidRPr="00751ACD">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w:t>
      </w:r>
      <w:bookmarkStart w:id="44831" w:name="_ETM_Q152_760682"/>
      <w:bookmarkEnd w:id="44831"/>
      <w:r>
        <w:rPr>
          <w:rFonts w:hint="cs"/>
          <w:rtl/>
          <w:lang w:eastAsia="he-IL"/>
        </w:rPr>
        <w:t xml:space="preserve">נגד </w:t>
      </w:r>
      <w:r>
        <w:rPr>
          <w:rtl/>
          <w:lang w:eastAsia="he-IL"/>
        </w:rPr>
        <w:t>–</w:t>
      </w:r>
      <w:r>
        <w:rPr>
          <w:rFonts w:hint="cs"/>
          <w:rtl/>
          <w:lang w:eastAsia="he-IL"/>
        </w:rPr>
        <w:t xml:space="preserve"> 44. ההסתייגות לא עברה.</w:t>
      </w:r>
    </w:p>
    <w:p w:rsidR="005B32A3" w:rsidRDefault="005B32A3" w:rsidP="00356EAB">
      <w:pPr>
        <w:rPr>
          <w:rtl/>
          <w:lang w:eastAsia="he-IL"/>
        </w:rPr>
      </w:pPr>
      <w:bookmarkStart w:id="44832" w:name="_ETM_Q152_768971"/>
      <w:bookmarkStart w:id="44833" w:name="_ETM_Q152_769035"/>
      <w:bookmarkEnd w:id="44832"/>
      <w:bookmarkEnd w:id="44833"/>
    </w:p>
    <w:p w:rsidR="005B32A3" w:rsidRDefault="005B32A3" w:rsidP="00C646D1">
      <w:pPr>
        <w:rPr>
          <w:rtl/>
          <w:lang w:eastAsia="he-IL"/>
        </w:rPr>
      </w:pPr>
      <w:bookmarkStart w:id="44834" w:name="_ETM_Q152_764732"/>
      <w:bookmarkStart w:id="44835" w:name="_ETM_Q152_764868"/>
      <w:bookmarkEnd w:id="44834"/>
      <w:bookmarkEnd w:id="44835"/>
      <w:r>
        <w:rPr>
          <w:rFonts w:hint="cs"/>
          <w:rtl/>
          <w:lang w:eastAsia="he-IL"/>
        </w:rPr>
        <w:t xml:space="preserve">סעיף 11 </w:t>
      </w:r>
      <w:r>
        <w:rPr>
          <w:rtl/>
          <w:lang w:eastAsia="he-IL"/>
        </w:rPr>
        <w:t>–</w:t>
      </w:r>
      <w:r>
        <w:rPr>
          <w:rFonts w:hint="cs"/>
          <w:rtl/>
          <w:lang w:eastAsia="he-IL"/>
        </w:rPr>
        <w:t xml:space="preserve"> לחלופין כ"ח בסעיף 11</w:t>
      </w:r>
      <w:bookmarkStart w:id="44836" w:name="_ETM_Q152_772139"/>
      <w:bookmarkEnd w:id="44836"/>
      <w:r w:rsidR="00C646D1">
        <w:rPr>
          <w:rFonts w:hint="cs"/>
          <w:rtl/>
          <w:lang w:eastAsia="he-IL"/>
        </w:rPr>
        <w:t>.</w:t>
      </w:r>
      <w:r>
        <w:rPr>
          <w:rFonts w:hint="cs"/>
          <w:rtl/>
          <w:lang w:eastAsia="he-IL"/>
        </w:rPr>
        <w:t xml:space="preserve"> סליחה, לחלופין כ"</w:t>
      </w:r>
      <w:r w:rsidR="00C646D1">
        <w:rPr>
          <w:rFonts w:hint="cs"/>
          <w:rtl/>
          <w:lang w:eastAsia="he-IL"/>
        </w:rPr>
        <w:t>ח</w:t>
      </w:r>
      <w:r>
        <w:rPr>
          <w:rFonts w:hint="cs"/>
          <w:rtl/>
          <w:lang w:eastAsia="he-IL"/>
        </w:rPr>
        <w:t xml:space="preserve"> </w:t>
      </w:r>
      <w:r w:rsidR="00C646D1">
        <w:rPr>
          <w:rFonts w:hint="eastAsia"/>
          <w:rtl/>
          <w:lang w:eastAsia="he-IL"/>
        </w:rPr>
        <w:t xml:space="preserve">– </w:t>
      </w:r>
      <w:r>
        <w:rPr>
          <w:rFonts w:hint="cs"/>
          <w:rtl/>
          <w:lang w:eastAsia="he-IL"/>
        </w:rPr>
        <w:t>הצבעה.</w:t>
      </w:r>
      <w:bookmarkStart w:id="44837" w:name="_ETM_Q152_781699"/>
      <w:bookmarkEnd w:id="44837"/>
    </w:p>
    <w:p w:rsidR="005B32A3" w:rsidRDefault="005B32A3" w:rsidP="00356EAB">
      <w:pPr>
        <w:rPr>
          <w:rtl/>
          <w:lang w:eastAsia="he-IL"/>
        </w:rPr>
      </w:pPr>
      <w:bookmarkStart w:id="44838" w:name="_ETM_Q152_781834"/>
      <w:bookmarkStart w:id="44839" w:name="_ETM_Q152_781847"/>
      <w:bookmarkStart w:id="44840" w:name="_ETM_Q152_781891"/>
      <w:bookmarkEnd w:id="44838"/>
      <w:bookmarkEnd w:id="44839"/>
      <w:bookmarkEnd w:id="44840"/>
    </w:p>
    <w:p w:rsidR="005B32A3" w:rsidRDefault="005B32A3" w:rsidP="00356EAB">
      <w:pPr>
        <w:pStyle w:val="af1"/>
        <w:keepNext/>
        <w:rPr>
          <w:rtl/>
        </w:rPr>
      </w:pPr>
      <w:bookmarkStart w:id="44841" w:name="TOR_Q153"/>
      <w:bookmarkEnd w:id="44841"/>
      <w:r>
        <w:rPr>
          <w:rtl/>
        </w:rPr>
        <w:t>הצבעה מס'</w:t>
      </w:r>
      <w:r>
        <w:rPr>
          <w:rFonts w:hint="cs"/>
          <w:rtl/>
        </w:rPr>
        <w:t xml:space="preserve"> 19</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41</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ההסתייגות (11) לחלופין (כח) של קבוצת סיעת הליכוד, קבוצת סיעת ש"ס, קבוצת סיעת יהדות התורה וקבוצת סיעת הציונות הדתית לסעיף 1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5A04CD">
        <w:rPr>
          <w:rStyle w:val="TagStyle"/>
          <w:rtl/>
        </w:rPr>
        <w:t xml:space="preserve"> </w:t>
      </w:r>
      <w:r>
        <w:rPr>
          <w:rtl/>
        </w:rPr>
        <w:t>היו"ר מיקי לוי:</w:t>
      </w:r>
      <w:r w:rsidRPr="005A04CD">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w:t>
      </w:r>
      <w:bookmarkStart w:id="44842" w:name="_ETM_Q153_220049"/>
      <w:bookmarkEnd w:id="44842"/>
      <w:r>
        <w:rPr>
          <w:rFonts w:hint="cs"/>
          <w:rtl/>
          <w:lang w:eastAsia="he-IL"/>
        </w:rPr>
        <w:t xml:space="preserve">נגד </w:t>
      </w:r>
      <w:r>
        <w:rPr>
          <w:rtl/>
          <w:lang w:eastAsia="he-IL"/>
        </w:rPr>
        <w:t>–</w:t>
      </w:r>
      <w:r w:rsidR="00C646D1">
        <w:rPr>
          <w:rFonts w:hint="cs"/>
          <w:rtl/>
          <w:lang w:eastAsia="he-IL"/>
        </w:rPr>
        <w:t xml:space="preserve"> 43.</w:t>
      </w:r>
      <w:r>
        <w:rPr>
          <w:rFonts w:hint="cs"/>
          <w:rtl/>
          <w:lang w:eastAsia="he-IL"/>
        </w:rPr>
        <w:t xml:space="preserve"> לחלופין כ"ח לא עברה.</w:t>
      </w:r>
    </w:p>
    <w:p w:rsidR="005B32A3" w:rsidRDefault="005B32A3" w:rsidP="00356EAB">
      <w:pPr>
        <w:rPr>
          <w:rtl/>
          <w:lang w:eastAsia="he-IL"/>
        </w:rPr>
      </w:pPr>
    </w:p>
    <w:p w:rsidR="005B32A3" w:rsidRDefault="005B32A3" w:rsidP="00356EAB">
      <w:pPr>
        <w:rPr>
          <w:rtl/>
          <w:lang w:eastAsia="he-IL"/>
        </w:rPr>
      </w:pPr>
      <w:bookmarkStart w:id="44843" w:name="_ETM_Q153_192926"/>
      <w:bookmarkStart w:id="44844" w:name="_ETM_Q153_193013"/>
      <w:bookmarkEnd w:id="44843"/>
      <w:bookmarkEnd w:id="44844"/>
      <w:r>
        <w:rPr>
          <w:rFonts w:hint="cs"/>
          <w:rtl/>
          <w:lang w:eastAsia="he-IL"/>
        </w:rPr>
        <w:t>לחלופין כ"ט</w:t>
      </w:r>
      <w:bookmarkStart w:id="44845" w:name="_ETM_Q153_199874"/>
      <w:bookmarkEnd w:id="44845"/>
      <w:r>
        <w:rPr>
          <w:rFonts w:hint="cs"/>
          <w:rtl/>
          <w:lang w:eastAsia="he-IL"/>
        </w:rPr>
        <w:t xml:space="preserve"> – הצבעה. </w:t>
      </w:r>
      <w:bookmarkStart w:id="44846" w:name="_ETM_Q153_197975"/>
      <w:bookmarkEnd w:id="44846"/>
    </w:p>
    <w:p w:rsidR="005B32A3" w:rsidRDefault="005B32A3" w:rsidP="00356EAB">
      <w:pPr>
        <w:rPr>
          <w:rtl/>
          <w:lang w:eastAsia="he-IL"/>
        </w:rPr>
      </w:pPr>
      <w:bookmarkStart w:id="44847" w:name="_ETM_Q153_198041"/>
      <w:bookmarkEnd w:id="44847"/>
    </w:p>
    <w:p w:rsidR="005B32A3" w:rsidRDefault="005B32A3" w:rsidP="00356EAB">
      <w:pPr>
        <w:pStyle w:val="af1"/>
        <w:keepNext/>
        <w:rPr>
          <w:rtl/>
        </w:rPr>
      </w:pPr>
      <w:r>
        <w:rPr>
          <w:rtl/>
        </w:rPr>
        <w:t>הצבעה מס'</w:t>
      </w:r>
      <w:r>
        <w:rPr>
          <w:rFonts w:hint="cs"/>
          <w:rtl/>
        </w:rPr>
        <w:t xml:space="preserve"> 20</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43</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ההסתייגות (11) לחלופין (כט) של קבוצת סיעת הליכוד, קבוצת סיעת ש"ס, קבוצת סיעת יהדות התורה וקבוצת סיעת הציונות הדתית לסעיף 1 לא נתקבלה.</w:t>
      </w:r>
    </w:p>
    <w:p w:rsidR="005B32A3" w:rsidRDefault="005B32A3" w:rsidP="00356EAB">
      <w:pPr>
        <w:rPr>
          <w:rtl/>
          <w:lang w:eastAsia="he-IL"/>
        </w:rPr>
      </w:pPr>
    </w:p>
    <w:p w:rsidR="005B32A3" w:rsidRDefault="005B32A3" w:rsidP="00356EAB">
      <w:pPr>
        <w:rPr>
          <w:rtl/>
          <w:lang w:eastAsia="he-IL"/>
        </w:rPr>
      </w:pPr>
    </w:p>
    <w:p w:rsidR="005B32A3" w:rsidRDefault="005B32A3" w:rsidP="00356EAB">
      <w:pPr>
        <w:pStyle w:val="af6"/>
        <w:rPr>
          <w:rtl/>
        </w:rPr>
      </w:pPr>
      <w:bookmarkStart w:id="44848" w:name="_ETM_Q153_219850"/>
      <w:bookmarkStart w:id="44849" w:name="_ETM_Q153_219919"/>
      <w:bookmarkEnd w:id="44848"/>
      <w:bookmarkEnd w:id="44849"/>
      <w:r w:rsidRPr="00B155C6">
        <w:rPr>
          <w:rStyle w:val="TagStyle"/>
          <w:rtl/>
        </w:rPr>
        <w:t xml:space="preserve"> &lt;&lt; יור &gt;&gt;</w:t>
      </w:r>
      <w:r w:rsidRPr="00AA4CDA">
        <w:rPr>
          <w:rStyle w:val="TagStyle"/>
          <w:rtl/>
        </w:rPr>
        <w:t xml:space="preserve"> </w:t>
      </w:r>
      <w:r>
        <w:rPr>
          <w:rtl/>
        </w:rPr>
        <w:t>היו"ר מיקי לוי:</w:t>
      </w:r>
      <w:r w:rsidRPr="00AA4CDA">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43. לחלופין כ"ט </w:t>
      </w:r>
      <w:bookmarkStart w:id="44850" w:name="_ETM_Q153_222480"/>
      <w:bookmarkEnd w:id="44850"/>
      <w:r>
        <w:rPr>
          <w:rFonts w:hint="cs"/>
          <w:rtl/>
          <w:lang w:eastAsia="he-IL"/>
        </w:rPr>
        <w:t xml:space="preserve">לא עברה. </w:t>
      </w:r>
    </w:p>
    <w:p w:rsidR="005B32A3" w:rsidRDefault="005B32A3" w:rsidP="00356EAB">
      <w:pPr>
        <w:rPr>
          <w:rtl/>
          <w:lang w:eastAsia="he-IL"/>
        </w:rPr>
      </w:pPr>
      <w:bookmarkStart w:id="44851" w:name="_ETM_Q153_199430"/>
      <w:bookmarkStart w:id="44852" w:name="_ETM_Q153_199498"/>
      <w:bookmarkEnd w:id="44851"/>
      <w:bookmarkEnd w:id="44852"/>
    </w:p>
    <w:p w:rsidR="005B32A3" w:rsidRDefault="005B32A3" w:rsidP="00356EAB">
      <w:pPr>
        <w:rPr>
          <w:rtl/>
          <w:lang w:eastAsia="he-IL"/>
        </w:rPr>
      </w:pPr>
      <w:r>
        <w:rPr>
          <w:rFonts w:hint="cs"/>
          <w:rtl/>
          <w:lang w:eastAsia="he-IL"/>
        </w:rPr>
        <w:t xml:space="preserve">חבר הכנסת ביטן, רצף </w:t>
      </w:r>
      <w:bookmarkStart w:id="44853" w:name="_ETM_Q153_228875"/>
      <w:bookmarkEnd w:id="44853"/>
      <w:r>
        <w:rPr>
          <w:rFonts w:hint="cs"/>
          <w:rtl/>
          <w:lang w:eastAsia="he-IL"/>
        </w:rPr>
        <w:t>מל' עד קל"א בעמ' 15. איזה?</w:t>
      </w:r>
    </w:p>
    <w:p w:rsidR="005B32A3" w:rsidRDefault="005B32A3" w:rsidP="00356EAB">
      <w:pPr>
        <w:rPr>
          <w:rtl/>
          <w:lang w:eastAsia="he-IL"/>
        </w:rPr>
      </w:pPr>
      <w:bookmarkStart w:id="44854" w:name="_ETM_Q153_239652"/>
      <w:bookmarkStart w:id="44855" w:name="_ETM_Q153_239731"/>
      <w:bookmarkEnd w:id="44854"/>
      <w:bookmarkEnd w:id="44855"/>
    </w:p>
    <w:p w:rsidR="005B32A3" w:rsidRDefault="005B32A3" w:rsidP="00356EAB">
      <w:pPr>
        <w:pStyle w:val="af5"/>
        <w:rPr>
          <w:rtl/>
        </w:rPr>
      </w:pPr>
      <w:bookmarkStart w:id="44856" w:name="_ETM_Q153_240123"/>
      <w:bookmarkStart w:id="44857" w:name="_ETM_Q153_240185"/>
      <w:bookmarkStart w:id="44858" w:name="ET_interruption_5159_19"/>
      <w:bookmarkEnd w:id="44856"/>
      <w:bookmarkEnd w:id="44857"/>
      <w:r w:rsidRPr="00B155C6">
        <w:rPr>
          <w:rStyle w:val="TagStyle"/>
          <w:rtl/>
        </w:rPr>
        <w:t xml:space="preserve"> &lt;&lt; קריאה &gt;&gt;</w:t>
      </w:r>
      <w:r w:rsidRPr="001A75FC">
        <w:rPr>
          <w:rStyle w:val="TagStyle"/>
          <w:rtl/>
        </w:rPr>
        <w:t xml:space="preserve"> </w:t>
      </w:r>
      <w:r>
        <w:rPr>
          <w:rtl/>
        </w:rPr>
        <w:t>דוד ביטן (הליכוד):</w:t>
      </w:r>
      <w:r w:rsidRPr="001A75FC">
        <w:rPr>
          <w:rStyle w:val="TagStyle"/>
          <w:rtl/>
        </w:rPr>
        <w:t xml:space="preserve"> </w:t>
      </w:r>
      <w:r w:rsidRPr="00B155C6">
        <w:rPr>
          <w:rStyle w:val="TagStyle"/>
          <w:rtl/>
        </w:rPr>
        <w:t>&lt;&lt; קריאה &gt;&gt;</w:t>
      </w:r>
      <w:r>
        <w:rPr>
          <w:rtl/>
        </w:rPr>
        <w:t xml:space="preserve"> </w:t>
      </w:r>
      <w:bookmarkEnd w:id="44858"/>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נ"א. </w:t>
      </w:r>
    </w:p>
    <w:p w:rsidR="005B32A3" w:rsidRDefault="005B32A3" w:rsidP="00356EAB">
      <w:pPr>
        <w:rPr>
          <w:rtl/>
          <w:lang w:eastAsia="he-IL"/>
        </w:rPr>
      </w:pPr>
      <w:bookmarkStart w:id="44859" w:name="_ETM_Q153_244583"/>
      <w:bookmarkStart w:id="44860" w:name="_ETM_Q153_244652"/>
      <w:bookmarkEnd w:id="44859"/>
      <w:bookmarkEnd w:id="44860"/>
    </w:p>
    <w:p w:rsidR="005B32A3" w:rsidRDefault="005B32A3" w:rsidP="00356EAB">
      <w:pPr>
        <w:pStyle w:val="af6"/>
        <w:rPr>
          <w:rtl/>
        </w:rPr>
      </w:pPr>
      <w:r w:rsidRPr="00B155C6">
        <w:rPr>
          <w:rStyle w:val="TagStyle"/>
          <w:rtl/>
        </w:rPr>
        <w:t xml:space="preserve"> &lt;&lt; יור &gt;&gt;</w:t>
      </w:r>
      <w:r w:rsidRPr="001A75FC">
        <w:rPr>
          <w:rStyle w:val="TagStyle"/>
          <w:rtl/>
        </w:rPr>
        <w:t xml:space="preserve"> </w:t>
      </w:r>
      <w:r>
        <w:rPr>
          <w:rtl/>
        </w:rPr>
        <w:t>היו"ר מיקי לוי:</w:t>
      </w:r>
      <w:r w:rsidRPr="001A75FC">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Pr="001A75FC" w:rsidRDefault="005B32A3" w:rsidP="00356EAB">
      <w:pPr>
        <w:rPr>
          <w:rtl/>
          <w:lang w:eastAsia="he-IL"/>
        </w:rPr>
      </w:pPr>
      <w:r>
        <w:rPr>
          <w:rFonts w:hint="cs"/>
          <w:rtl/>
          <w:lang w:eastAsia="he-IL"/>
        </w:rPr>
        <w:t xml:space="preserve">כל ההסתייגויות ברצף מל' </w:t>
      </w:r>
      <w:bookmarkStart w:id="44861" w:name="_ETM_Q153_255338"/>
      <w:bookmarkEnd w:id="44861"/>
      <w:r>
        <w:rPr>
          <w:rFonts w:hint="cs"/>
          <w:rtl/>
          <w:lang w:eastAsia="he-IL"/>
        </w:rPr>
        <w:t xml:space="preserve">עד קל"ד נמשכו, למעט הסתייגות נ"א. הצבעה. </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21</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44</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ההסתייגות (11) לחלופין (</w:t>
      </w:r>
      <w:r w:rsidRPr="001A75FC">
        <w:rPr>
          <w:rFonts w:hint="cs"/>
          <w:rtl/>
        </w:rPr>
        <w:t>נא</w:t>
      </w:r>
      <w:r>
        <w:rPr>
          <w:rFonts w:hint="cs"/>
          <w:rtl/>
        </w:rPr>
        <w:t>) של קבוצת סיעת הליכוד, קבוצת סיעת ש"ס, קבוצת סיעת יהדות התורה וקבוצת סיעת הציונות הדתית לסעיף 1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5A04CD">
        <w:rPr>
          <w:rStyle w:val="TagStyle"/>
          <w:rtl/>
        </w:rPr>
        <w:t xml:space="preserve"> </w:t>
      </w:r>
      <w:r>
        <w:rPr>
          <w:rtl/>
        </w:rPr>
        <w:t>היו"ר מיקי לוי:</w:t>
      </w:r>
      <w:r w:rsidRPr="005A04CD">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862" w:name="_ETM_Q153_288655"/>
      <w:bookmarkStart w:id="44863" w:name="_ETM_Q153_288748"/>
      <w:bookmarkEnd w:id="44862"/>
      <w:bookmarkEnd w:id="44863"/>
      <w:r>
        <w:rPr>
          <w:rFonts w:hint="cs"/>
          <w:rtl/>
          <w:lang w:eastAsia="he-IL"/>
        </w:rPr>
        <w:t xml:space="preserve">בעד </w:t>
      </w:r>
      <w:r>
        <w:rPr>
          <w:rtl/>
          <w:lang w:eastAsia="he-IL"/>
        </w:rPr>
        <w:t>–</w:t>
      </w:r>
      <w:r>
        <w:rPr>
          <w:rFonts w:hint="cs"/>
          <w:rtl/>
          <w:lang w:eastAsia="he-IL"/>
        </w:rPr>
        <w:t xml:space="preserve"> אפס, </w:t>
      </w:r>
      <w:bookmarkStart w:id="44864" w:name="_ETM_Q153_289958"/>
      <w:bookmarkEnd w:id="44864"/>
      <w:r>
        <w:rPr>
          <w:rFonts w:hint="cs"/>
          <w:rtl/>
          <w:lang w:eastAsia="he-IL"/>
        </w:rPr>
        <w:t xml:space="preserve">נגד </w:t>
      </w:r>
      <w:r>
        <w:rPr>
          <w:rtl/>
          <w:lang w:eastAsia="he-IL"/>
        </w:rPr>
        <w:t>–</w:t>
      </w:r>
      <w:r>
        <w:rPr>
          <w:rFonts w:hint="cs"/>
          <w:rtl/>
          <w:lang w:eastAsia="he-IL"/>
        </w:rPr>
        <w:t xml:space="preserve"> 44, הסתייגות נ"א לא עברה. </w:t>
      </w:r>
    </w:p>
    <w:p w:rsidR="005B32A3" w:rsidRPr="001A75FC" w:rsidRDefault="005B32A3" w:rsidP="00356EAB">
      <w:pPr>
        <w:rPr>
          <w:rtl/>
          <w:lang w:eastAsia="he-IL"/>
        </w:rPr>
      </w:pPr>
      <w:bookmarkStart w:id="44865" w:name="_ETM_Q153_295525"/>
      <w:bookmarkStart w:id="44866" w:name="_ETM_Q153_295610"/>
      <w:bookmarkEnd w:id="44865"/>
      <w:bookmarkEnd w:id="44866"/>
    </w:p>
    <w:p w:rsidR="005B32A3" w:rsidRDefault="005B32A3" w:rsidP="00356EAB">
      <w:pPr>
        <w:rPr>
          <w:rtl/>
          <w:lang w:eastAsia="he-IL"/>
        </w:rPr>
      </w:pPr>
      <w:r>
        <w:rPr>
          <w:rFonts w:hint="cs"/>
          <w:rtl/>
          <w:lang w:eastAsia="he-IL"/>
        </w:rPr>
        <w:t xml:space="preserve">קל"ה </w:t>
      </w:r>
      <w:r>
        <w:rPr>
          <w:rtl/>
          <w:lang w:eastAsia="he-IL"/>
        </w:rPr>
        <w:t>–</w:t>
      </w:r>
      <w:r>
        <w:rPr>
          <w:rFonts w:hint="cs"/>
          <w:rtl/>
          <w:lang w:eastAsia="he-IL"/>
        </w:rPr>
        <w:t xml:space="preserve"> עמ' 15. חבר הכנסת ביטן, כן?</w:t>
      </w:r>
    </w:p>
    <w:p w:rsidR="005B32A3" w:rsidRDefault="005B32A3" w:rsidP="00356EAB">
      <w:pPr>
        <w:rPr>
          <w:rtl/>
          <w:lang w:eastAsia="he-IL"/>
        </w:rPr>
      </w:pPr>
    </w:p>
    <w:p w:rsidR="005B32A3" w:rsidRDefault="005B32A3" w:rsidP="00356EAB">
      <w:pPr>
        <w:pStyle w:val="af5"/>
        <w:rPr>
          <w:rtl/>
        </w:rPr>
      </w:pPr>
      <w:bookmarkStart w:id="44867" w:name="ET_interruption_5159_4"/>
      <w:r w:rsidRPr="00B155C6">
        <w:rPr>
          <w:rStyle w:val="TagStyle"/>
          <w:rtl/>
        </w:rPr>
        <w:t xml:space="preserve"> &lt;&lt; קריאה &gt;&gt;</w:t>
      </w:r>
      <w:r w:rsidRPr="005A04CD">
        <w:rPr>
          <w:rStyle w:val="TagStyle"/>
          <w:rtl/>
        </w:rPr>
        <w:t xml:space="preserve"> </w:t>
      </w:r>
      <w:r>
        <w:rPr>
          <w:rtl/>
        </w:rPr>
        <w:t>דוד ביטן (הליכוד):</w:t>
      </w:r>
      <w:r w:rsidRPr="005A04CD">
        <w:rPr>
          <w:rStyle w:val="TagStyle"/>
          <w:rtl/>
        </w:rPr>
        <w:t xml:space="preserve"> </w:t>
      </w:r>
      <w:r w:rsidRPr="00B155C6">
        <w:rPr>
          <w:rStyle w:val="TagStyle"/>
          <w:rtl/>
        </w:rPr>
        <w:t>&lt;&lt; קריאה &gt;&gt;</w:t>
      </w:r>
      <w:r>
        <w:rPr>
          <w:rtl/>
        </w:rPr>
        <w:t xml:space="preserve"> </w:t>
      </w:r>
      <w:bookmarkEnd w:id="44867"/>
    </w:p>
    <w:p w:rsidR="005B32A3" w:rsidRDefault="005B32A3" w:rsidP="00356EAB">
      <w:pPr>
        <w:rPr>
          <w:rtl/>
          <w:lang w:eastAsia="he-IL"/>
        </w:rPr>
      </w:pPr>
    </w:p>
    <w:p w:rsidR="005B32A3" w:rsidRDefault="005B32A3" w:rsidP="00356EAB">
      <w:pPr>
        <w:rPr>
          <w:rtl/>
          <w:lang w:eastAsia="he-IL"/>
        </w:rPr>
      </w:pPr>
      <w:r>
        <w:rPr>
          <w:rFonts w:hint="cs"/>
          <w:rtl/>
          <w:lang w:eastAsia="he-IL"/>
        </w:rPr>
        <w:t>אוקיי, תצביע.</w:t>
      </w:r>
    </w:p>
    <w:p w:rsidR="005B32A3" w:rsidRDefault="005B32A3" w:rsidP="00356EAB">
      <w:pPr>
        <w:rPr>
          <w:rtl/>
          <w:lang w:eastAsia="he-IL"/>
        </w:rPr>
      </w:pPr>
    </w:p>
    <w:p w:rsidR="005B32A3" w:rsidRDefault="005B32A3" w:rsidP="00356EAB">
      <w:pPr>
        <w:pStyle w:val="af6"/>
        <w:rPr>
          <w:rtl/>
        </w:rPr>
      </w:pPr>
      <w:r w:rsidRPr="00B155C6">
        <w:rPr>
          <w:rStyle w:val="TagStyle"/>
          <w:rtl/>
        </w:rPr>
        <w:t xml:space="preserve"> &lt;&lt; יור &gt;&gt;</w:t>
      </w:r>
      <w:r w:rsidRPr="005A04CD">
        <w:rPr>
          <w:rStyle w:val="TagStyle"/>
          <w:rtl/>
        </w:rPr>
        <w:t xml:space="preserve"> </w:t>
      </w:r>
      <w:r>
        <w:rPr>
          <w:rtl/>
        </w:rPr>
        <w:t>היו"ר מיקי לוי:</w:t>
      </w:r>
      <w:r w:rsidRPr="005A04CD">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הסתייגות קל"ה </w:t>
      </w:r>
      <w:r>
        <w:rPr>
          <w:rFonts w:hint="eastAsia"/>
          <w:rtl/>
          <w:lang w:eastAsia="he-IL"/>
        </w:rPr>
        <w:t xml:space="preserve">– </w:t>
      </w:r>
      <w:r>
        <w:rPr>
          <w:rFonts w:hint="cs"/>
          <w:rtl/>
          <w:lang w:eastAsia="he-IL"/>
        </w:rPr>
        <w:t xml:space="preserve">הצבעה. </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22</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44</w:t>
      </w:r>
    </w:p>
    <w:p w:rsidR="005B32A3" w:rsidRDefault="005B32A3" w:rsidP="00356EAB">
      <w:pPr>
        <w:pStyle w:val="--"/>
        <w:keepNext/>
        <w:rPr>
          <w:rtl/>
        </w:rPr>
      </w:pPr>
      <w:r>
        <w:rPr>
          <w:rtl/>
        </w:rPr>
        <w:t xml:space="preserve">נמנעים – </w:t>
      </w:r>
      <w:r>
        <w:rPr>
          <w:rFonts w:hint="cs"/>
          <w:rtl/>
        </w:rPr>
        <w:t>אין</w:t>
      </w:r>
    </w:p>
    <w:p w:rsidR="005B32A3" w:rsidRDefault="005B32A3" w:rsidP="00356EAB">
      <w:pPr>
        <w:pStyle w:val="af2"/>
        <w:rPr>
          <w:rtl/>
        </w:rPr>
      </w:pPr>
      <w:r>
        <w:rPr>
          <w:rFonts w:hint="cs"/>
          <w:rtl/>
        </w:rPr>
        <w:t>ההסתייגות (11) לחלופין (קלה) של קבוצת סיעת הליכוד, קבוצת סיעת ש"ס, קבוצת סיעת יהדות התורה וקבוצת סיעת הציונות הדתית לסעיף 1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AA4CDA">
        <w:rPr>
          <w:rStyle w:val="TagStyle"/>
          <w:rtl/>
        </w:rPr>
        <w:t xml:space="preserve"> </w:t>
      </w:r>
      <w:r>
        <w:rPr>
          <w:rtl/>
        </w:rPr>
        <w:t>היו"ר מיקי לוי:</w:t>
      </w:r>
      <w:r w:rsidRPr="00AA4CDA">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44. </w:t>
      </w:r>
      <w:bookmarkStart w:id="44868" w:name="_ETM_Q153_325319"/>
      <w:bookmarkEnd w:id="44868"/>
      <w:r>
        <w:rPr>
          <w:rFonts w:hint="cs"/>
          <w:rtl/>
          <w:lang w:eastAsia="he-IL"/>
        </w:rPr>
        <w:t xml:space="preserve">קל"ה לא עברה. </w:t>
      </w:r>
    </w:p>
    <w:p w:rsidR="005B32A3" w:rsidRDefault="005B32A3" w:rsidP="00356EAB">
      <w:pPr>
        <w:rPr>
          <w:rtl/>
          <w:lang w:eastAsia="he-IL"/>
        </w:rPr>
      </w:pPr>
      <w:bookmarkStart w:id="44869" w:name="_ETM_Q153_327222"/>
      <w:bookmarkStart w:id="44870" w:name="_ETM_Q153_327294"/>
      <w:bookmarkEnd w:id="44869"/>
      <w:bookmarkEnd w:id="44870"/>
    </w:p>
    <w:p w:rsidR="005B32A3" w:rsidRDefault="005B32A3" w:rsidP="00356EAB">
      <w:pPr>
        <w:rPr>
          <w:rtl/>
          <w:lang w:eastAsia="he-IL"/>
        </w:rPr>
      </w:pPr>
      <w:bookmarkStart w:id="44871" w:name="_ETM_Q153_327369"/>
      <w:bookmarkStart w:id="44872" w:name="_ETM_Q153_327444"/>
      <w:bookmarkEnd w:id="44871"/>
      <w:bookmarkEnd w:id="44872"/>
      <w:r>
        <w:rPr>
          <w:rFonts w:hint="cs"/>
          <w:rtl/>
          <w:lang w:eastAsia="he-IL"/>
        </w:rPr>
        <w:t>קל"ו או הלאה?</w:t>
      </w:r>
    </w:p>
    <w:p w:rsidR="005B32A3" w:rsidRDefault="005B32A3" w:rsidP="00356EAB">
      <w:pPr>
        <w:rPr>
          <w:rtl/>
          <w:lang w:eastAsia="he-IL"/>
        </w:rPr>
      </w:pPr>
      <w:bookmarkStart w:id="44873" w:name="_ETM_Q153_334012"/>
      <w:bookmarkStart w:id="44874" w:name="_ETM_Q153_334081"/>
      <w:bookmarkEnd w:id="44873"/>
      <w:bookmarkEnd w:id="44874"/>
    </w:p>
    <w:p w:rsidR="005B32A3" w:rsidRDefault="005B32A3" w:rsidP="00356EAB">
      <w:pPr>
        <w:pStyle w:val="af5"/>
        <w:rPr>
          <w:rtl/>
        </w:rPr>
      </w:pPr>
      <w:r w:rsidRPr="00B155C6">
        <w:rPr>
          <w:rStyle w:val="TagStyle"/>
          <w:rtl/>
        </w:rPr>
        <w:t>&lt;&lt; קריאה &gt;&gt;</w:t>
      </w:r>
      <w:r w:rsidRPr="00AA4CDA">
        <w:rPr>
          <w:rStyle w:val="TagStyle"/>
          <w:rtl/>
        </w:rPr>
        <w:t xml:space="preserve"> </w:t>
      </w:r>
      <w:r>
        <w:rPr>
          <w:rtl/>
        </w:rPr>
        <w:t>דוד ביטן (הליכוד):</w:t>
      </w:r>
      <w:r w:rsidRPr="00AA4CDA">
        <w:rPr>
          <w:rStyle w:val="TagStyle"/>
          <w:rtl/>
        </w:rPr>
        <w:t xml:space="preserve"> </w:t>
      </w:r>
      <w:r w:rsidRPr="00B155C6">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קל"ו.</w:t>
      </w:r>
    </w:p>
    <w:p w:rsidR="005B32A3" w:rsidRDefault="005B32A3" w:rsidP="00356EAB">
      <w:pPr>
        <w:rPr>
          <w:rtl/>
          <w:lang w:eastAsia="he-IL"/>
        </w:rPr>
      </w:pPr>
    </w:p>
    <w:p w:rsidR="005B32A3" w:rsidRDefault="005B32A3" w:rsidP="00356EAB">
      <w:pPr>
        <w:pStyle w:val="af6"/>
        <w:rPr>
          <w:rtl/>
        </w:rPr>
      </w:pPr>
      <w:r w:rsidRPr="00B155C6">
        <w:rPr>
          <w:rStyle w:val="TagStyle"/>
          <w:rtl/>
        </w:rPr>
        <w:t xml:space="preserve"> &lt;&lt; יור &gt;&gt;</w:t>
      </w:r>
      <w:r w:rsidRPr="00AA4CDA">
        <w:rPr>
          <w:rStyle w:val="TagStyle"/>
          <w:rtl/>
        </w:rPr>
        <w:t xml:space="preserve"> </w:t>
      </w:r>
      <w:r>
        <w:rPr>
          <w:rtl/>
        </w:rPr>
        <w:t>היו"ר מיקי לוי:</w:t>
      </w:r>
      <w:r w:rsidRPr="00AA4CDA">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Pr="00AA4CDA" w:rsidRDefault="005B32A3" w:rsidP="00356EAB">
      <w:pPr>
        <w:rPr>
          <w:rtl/>
          <w:lang w:eastAsia="he-IL"/>
        </w:rPr>
      </w:pPr>
      <w:r>
        <w:rPr>
          <w:rFonts w:hint="cs"/>
          <w:rtl/>
          <w:lang w:eastAsia="he-IL"/>
        </w:rPr>
        <w:t xml:space="preserve">הסתייגות קל"ו </w:t>
      </w:r>
      <w:r>
        <w:rPr>
          <w:rFonts w:hint="eastAsia"/>
          <w:rtl/>
          <w:lang w:eastAsia="he-IL"/>
        </w:rPr>
        <w:t xml:space="preserve">– </w:t>
      </w:r>
      <w:r>
        <w:rPr>
          <w:rFonts w:hint="cs"/>
          <w:rtl/>
          <w:lang w:eastAsia="he-IL"/>
        </w:rPr>
        <w:t xml:space="preserve">הצבעה. </w:t>
      </w:r>
    </w:p>
    <w:p w:rsidR="005B32A3" w:rsidRDefault="005B32A3" w:rsidP="00356EAB">
      <w:pPr>
        <w:rPr>
          <w:rtl/>
        </w:rPr>
      </w:pPr>
    </w:p>
    <w:p w:rsidR="005B32A3" w:rsidRDefault="005B32A3" w:rsidP="00356EAB">
      <w:pPr>
        <w:pStyle w:val="af1"/>
        <w:keepNext/>
        <w:rPr>
          <w:rtl/>
        </w:rPr>
      </w:pPr>
      <w:r>
        <w:rPr>
          <w:rtl/>
        </w:rPr>
        <w:t>הצבעה מס'</w:t>
      </w:r>
      <w:r>
        <w:rPr>
          <w:rFonts w:hint="cs"/>
          <w:rtl/>
        </w:rPr>
        <w:t xml:space="preserve"> 23</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44</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ההסתייגות (11) לחלופין (קלו) של קבוצת סיעת הליכוד, קבוצת סיעת ש"ס, קבוצת סיעת יהדות התורה וקבוצת סיעת הציונות הדתית לסעיף 1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9F1270">
        <w:rPr>
          <w:rStyle w:val="TagStyle"/>
          <w:rtl/>
        </w:rPr>
        <w:t xml:space="preserve"> </w:t>
      </w:r>
      <w:r>
        <w:rPr>
          <w:rtl/>
        </w:rPr>
        <w:t>היו"ר מיקי לוי:</w:t>
      </w:r>
      <w:r w:rsidRPr="009F1270">
        <w:rPr>
          <w:rStyle w:val="TagStyle"/>
          <w:rtl/>
        </w:rPr>
        <w:t xml:space="preserve"> </w:t>
      </w:r>
      <w:r w:rsidRPr="00B155C6">
        <w:rPr>
          <w:rStyle w:val="TagStyle"/>
          <w:rtl/>
        </w:rPr>
        <w:t>&lt;&lt; יור &gt;&gt;</w:t>
      </w:r>
      <w:r>
        <w:rPr>
          <w:rtl/>
        </w:rPr>
        <w:t xml:space="preserve"> </w:t>
      </w:r>
    </w:p>
    <w:p w:rsidR="005B32A3" w:rsidRPr="009F1270"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44. קל"ו לא עברה. </w:t>
      </w:r>
    </w:p>
    <w:p w:rsidR="005B32A3" w:rsidRDefault="005B32A3" w:rsidP="00356EAB">
      <w:pPr>
        <w:rPr>
          <w:rtl/>
          <w:lang w:eastAsia="he-IL"/>
        </w:rPr>
      </w:pPr>
    </w:p>
    <w:p w:rsidR="005B32A3" w:rsidRDefault="005B32A3" w:rsidP="00356EAB">
      <w:pPr>
        <w:rPr>
          <w:rtl/>
          <w:lang w:eastAsia="he-IL"/>
        </w:rPr>
      </w:pPr>
      <w:bookmarkStart w:id="44875" w:name="_ETM_Q153_355712"/>
      <w:bookmarkStart w:id="44876" w:name="_ETM_Q153_355793"/>
      <w:bookmarkEnd w:id="44875"/>
      <w:bookmarkEnd w:id="44876"/>
      <w:r>
        <w:rPr>
          <w:rFonts w:hint="cs"/>
          <w:rtl/>
          <w:lang w:eastAsia="he-IL"/>
        </w:rPr>
        <w:t xml:space="preserve">נצביע על סעיף 1 כנוסח </w:t>
      </w:r>
      <w:bookmarkStart w:id="44877" w:name="_ETM_Q153_361675"/>
      <w:bookmarkEnd w:id="44877"/>
      <w:r>
        <w:rPr>
          <w:rFonts w:hint="cs"/>
          <w:rtl/>
          <w:lang w:eastAsia="he-IL"/>
        </w:rPr>
        <w:t xml:space="preserve">הוועדה. </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24</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46</w:t>
      </w:r>
    </w:p>
    <w:p w:rsidR="005B32A3" w:rsidRDefault="005B32A3" w:rsidP="00356EAB">
      <w:pPr>
        <w:pStyle w:val="--"/>
        <w:keepNext/>
        <w:rPr>
          <w:rtl/>
          <w:lang w:eastAsia="he-IL"/>
        </w:rPr>
      </w:pPr>
      <w:r>
        <w:rPr>
          <w:rtl/>
          <w:lang w:eastAsia="he-IL"/>
        </w:rPr>
        <w:t xml:space="preserve">נגד – </w:t>
      </w:r>
      <w:r>
        <w:rPr>
          <w:rFonts w:hint="cs"/>
          <w:rtl/>
          <w:lang w:eastAsia="he-IL"/>
        </w:rPr>
        <w:t>אין</w:t>
      </w:r>
    </w:p>
    <w:p w:rsidR="005B32A3" w:rsidRDefault="005B32A3" w:rsidP="00356EAB">
      <w:pPr>
        <w:pStyle w:val="--"/>
        <w:keepNext/>
        <w:rPr>
          <w:rtl/>
          <w:lang w:eastAsia="he-IL"/>
        </w:rPr>
      </w:pPr>
      <w:r>
        <w:rPr>
          <w:rtl/>
          <w:lang w:eastAsia="he-IL"/>
        </w:rPr>
        <w:t xml:space="preserve">נמנעים – </w:t>
      </w:r>
      <w:r>
        <w:rPr>
          <w:rFonts w:hint="cs"/>
          <w:rtl/>
          <w:lang w:eastAsia="he-IL"/>
        </w:rPr>
        <w:t>1</w:t>
      </w:r>
    </w:p>
    <w:p w:rsidR="005B32A3" w:rsidRPr="00AA4CDA" w:rsidRDefault="005B32A3" w:rsidP="00356EAB">
      <w:pPr>
        <w:pStyle w:val="af2"/>
        <w:rPr>
          <w:rtl/>
          <w:lang w:eastAsia="he-IL"/>
        </w:rPr>
      </w:pPr>
      <w:r>
        <w:rPr>
          <w:rtl/>
          <w:lang w:eastAsia="he-IL"/>
        </w:rPr>
        <w:t>סעי</w:t>
      </w:r>
      <w:r>
        <w:rPr>
          <w:rFonts w:hint="cs"/>
          <w:rtl/>
          <w:lang w:eastAsia="he-IL"/>
        </w:rPr>
        <w:t xml:space="preserve">ף 1, </w:t>
      </w:r>
      <w:bookmarkStart w:id="44878" w:name="_ETM_Q153_366719"/>
      <w:bookmarkEnd w:id="44878"/>
      <w:r>
        <w:rPr>
          <w:rFonts w:hint="cs"/>
          <w:rtl/>
          <w:lang w:eastAsia="he-IL"/>
        </w:rPr>
        <w:t xml:space="preserve">כהצעת הוועדה, נתקבל. </w:t>
      </w:r>
    </w:p>
    <w:p w:rsidR="005B32A3" w:rsidRDefault="005B32A3" w:rsidP="00356EAB">
      <w:pPr>
        <w:rPr>
          <w:rtl/>
          <w:lang w:eastAsia="he-IL"/>
        </w:rPr>
      </w:pPr>
    </w:p>
    <w:p w:rsidR="005B32A3" w:rsidRDefault="005B32A3" w:rsidP="00356EAB">
      <w:pPr>
        <w:pStyle w:val="af6"/>
        <w:rPr>
          <w:rtl/>
        </w:rPr>
      </w:pPr>
      <w:r w:rsidRPr="00B155C6">
        <w:rPr>
          <w:rStyle w:val="TagStyle"/>
          <w:rtl/>
        </w:rPr>
        <w:t xml:space="preserve"> &lt;&lt; יור &gt;&gt;</w:t>
      </w:r>
      <w:r w:rsidRPr="006C3E44">
        <w:rPr>
          <w:rStyle w:val="TagStyle"/>
          <w:rtl/>
        </w:rPr>
        <w:t xml:space="preserve"> </w:t>
      </w:r>
      <w:r>
        <w:rPr>
          <w:rtl/>
        </w:rPr>
        <w:t>היו"ר מיקי לוי:</w:t>
      </w:r>
      <w:r w:rsidRPr="006C3E44">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46, נגד </w:t>
      </w:r>
      <w:r>
        <w:rPr>
          <w:rtl/>
          <w:lang w:eastAsia="he-IL"/>
        </w:rPr>
        <w:t>–</w:t>
      </w:r>
      <w:r>
        <w:rPr>
          <w:rFonts w:hint="cs"/>
          <w:rtl/>
          <w:lang w:eastAsia="he-IL"/>
        </w:rPr>
        <w:t xml:space="preserve"> אפס. </w:t>
      </w:r>
      <w:bookmarkStart w:id="44879" w:name="_ETM_Q153_386050"/>
      <w:bookmarkEnd w:id="44879"/>
      <w:r>
        <w:rPr>
          <w:rFonts w:hint="cs"/>
          <w:rtl/>
          <w:lang w:eastAsia="he-IL"/>
        </w:rPr>
        <w:t xml:space="preserve">סעיף 1, בנוסח הוועדה, התקבל. </w:t>
      </w:r>
      <w:bookmarkStart w:id="44880" w:name="_ETM_Q153_391495"/>
      <w:bookmarkEnd w:id="44880"/>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הסתייגויות לסעיף 2 </w:t>
      </w:r>
      <w:bookmarkStart w:id="44881" w:name="_ETM_Q153_394310"/>
      <w:bookmarkEnd w:id="44881"/>
      <w:r>
        <w:rPr>
          <w:rtl/>
          <w:lang w:eastAsia="he-IL"/>
        </w:rPr>
        <w:t>–</w:t>
      </w:r>
      <w:r>
        <w:rPr>
          <w:rFonts w:hint="cs"/>
          <w:rtl/>
          <w:lang w:eastAsia="he-IL"/>
        </w:rPr>
        <w:t xml:space="preserve"> המשותפת הורידו את כולן, חבר הכנסת </w:t>
      </w:r>
      <w:bookmarkStart w:id="44882" w:name="_ETM_Q153_402131"/>
      <w:bookmarkEnd w:id="44882"/>
      <w:r>
        <w:rPr>
          <w:rFonts w:hint="cs"/>
          <w:rtl/>
          <w:lang w:eastAsia="he-IL"/>
        </w:rPr>
        <w:t>אוסאמה, מלבד מס' כ"ד, עמ' 16. 12 ו-13 של</w:t>
      </w:r>
      <w:bookmarkStart w:id="44883" w:name="_ETM_Q153_425255"/>
      <w:bookmarkEnd w:id="44883"/>
      <w:r>
        <w:rPr>
          <w:rFonts w:hint="cs"/>
          <w:rtl/>
          <w:lang w:eastAsia="he-IL"/>
        </w:rPr>
        <w:t xml:space="preserve"> המשותפת נמשכו. </w:t>
      </w:r>
      <w:bookmarkStart w:id="44884" w:name="_ETM_Q153_433114"/>
      <w:bookmarkStart w:id="44885" w:name="_ETM_Q153_433171"/>
      <w:bookmarkStart w:id="44886" w:name="_ETM_Q153_433339"/>
      <w:bookmarkStart w:id="44887" w:name="_ETM_Q153_433396"/>
      <w:bookmarkEnd w:id="44884"/>
      <w:bookmarkEnd w:id="44885"/>
      <w:bookmarkEnd w:id="44886"/>
      <w:bookmarkEnd w:id="44887"/>
      <w:r>
        <w:rPr>
          <w:rFonts w:hint="cs"/>
          <w:rtl/>
          <w:lang w:eastAsia="he-IL"/>
        </w:rPr>
        <w:t xml:space="preserve">קבוצות סיעות הליכוד, ש"ס, יהדות התורה והציונות הדתית </w:t>
      </w:r>
      <w:r>
        <w:rPr>
          <w:rtl/>
          <w:lang w:eastAsia="he-IL"/>
        </w:rPr>
        <w:t>–</w:t>
      </w:r>
      <w:r>
        <w:rPr>
          <w:rFonts w:hint="cs"/>
          <w:rtl/>
          <w:lang w:eastAsia="he-IL"/>
        </w:rPr>
        <w:t xml:space="preserve"> </w:t>
      </w:r>
      <w:bookmarkStart w:id="44888" w:name="_ETM_Q153_433974"/>
      <w:bookmarkEnd w:id="44888"/>
      <w:r>
        <w:rPr>
          <w:rFonts w:hint="cs"/>
          <w:rtl/>
          <w:lang w:eastAsia="he-IL"/>
        </w:rPr>
        <w:t xml:space="preserve">חבר הכנסת ביטן, מהסתייגות 14 ואילך, מה להוריד? </w:t>
      </w:r>
      <w:bookmarkStart w:id="44889" w:name="_ETM_Q153_441195"/>
      <w:bookmarkEnd w:id="44889"/>
    </w:p>
    <w:p w:rsidR="005B32A3" w:rsidRDefault="005B32A3" w:rsidP="00356EAB">
      <w:pPr>
        <w:rPr>
          <w:rtl/>
          <w:lang w:eastAsia="he-IL"/>
        </w:rPr>
      </w:pPr>
      <w:bookmarkStart w:id="44890" w:name="_ETM_Q153_441275"/>
      <w:bookmarkStart w:id="44891" w:name="_ETM_Q153_441365"/>
      <w:bookmarkStart w:id="44892" w:name="_ETM_Q153_441431"/>
      <w:bookmarkEnd w:id="44890"/>
      <w:bookmarkEnd w:id="44891"/>
      <w:bookmarkEnd w:id="44892"/>
    </w:p>
    <w:p w:rsidR="005B32A3" w:rsidRDefault="005B32A3" w:rsidP="00356EAB">
      <w:pPr>
        <w:pStyle w:val="af5"/>
        <w:rPr>
          <w:rtl/>
        </w:rPr>
      </w:pPr>
      <w:bookmarkStart w:id="44893" w:name="ET_interruption_5159_27"/>
      <w:r w:rsidRPr="00B155C6">
        <w:rPr>
          <w:rStyle w:val="TagStyle"/>
          <w:rtl/>
        </w:rPr>
        <w:t xml:space="preserve"> &lt;&lt; קריאה &gt;&gt;</w:t>
      </w:r>
      <w:r w:rsidRPr="006C3E44">
        <w:rPr>
          <w:rStyle w:val="TagStyle"/>
          <w:rtl/>
        </w:rPr>
        <w:t xml:space="preserve"> </w:t>
      </w:r>
      <w:r>
        <w:rPr>
          <w:rtl/>
        </w:rPr>
        <w:t>דוד ביטן (הליכוד):</w:t>
      </w:r>
      <w:r w:rsidRPr="006C3E44">
        <w:rPr>
          <w:rStyle w:val="TagStyle"/>
          <w:rtl/>
        </w:rPr>
        <w:t xml:space="preserve"> </w:t>
      </w:r>
      <w:r w:rsidRPr="00B155C6">
        <w:rPr>
          <w:rStyle w:val="TagStyle"/>
          <w:rtl/>
        </w:rPr>
        <w:t>&lt;&lt; קריאה &gt;&gt;</w:t>
      </w:r>
      <w:r>
        <w:rPr>
          <w:rtl/>
        </w:rPr>
        <w:t xml:space="preserve"> </w:t>
      </w:r>
      <w:bookmarkEnd w:id="44893"/>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תצביע 14, 16, 17, 20 </w:t>
      </w:r>
      <w:bookmarkStart w:id="44894" w:name="_ETM_Q153_453955"/>
      <w:bookmarkEnd w:id="44894"/>
      <w:r w:rsidR="00C9608A">
        <w:rPr>
          <w:rFonts w:hint="cs"/>
          <w:rtl/>
          <w:lang w:eastAsia="he-IL"/>
        </w:rPr>
        <w:t>– – –</w:t>
      </w:r>
    </w:p>
    <w:p w:rsidR="005B32A3" w:rsidRDefault="005B32A3" w:rsidP="00356EAB">
      <w:pPr>
        <w:rPr>
          <w:rtl/>
          <w:lang w:eastAsia="he-IL"/>
        </w:rPr>
      </w:pPr>
    </w:p>
    <w:p w:rsidR="005B32A3" w:rsidRDefault="005B32A3" w:rsidP="00356EAB">
      <w:pPr>
        <w:pStyle w:val="af6"/>
        <w:rPr>
          <w:rtl/>
        </w:rPr>
      </w:pPr>
      <w:r w:rsidRPr="00B155C6">
        <w:rPr>
          <w:rStyle w:val="TagStyle"/>
          <w:rtl/>
        </w:rPr>
        <w:t xml:space="preserve"> &lt;&lt; יור &gt;&gt;</w:t>
      </w:r>
      <w:r w:rsidRPr="005A04CD">
        <w:rPr>
          <w:rStyle w:val="TagStyle"/>
          <w:rtl/>
        </w:rPr>
        <w:t xml:space="preserve"> </w:t>
      </w:r>
      <w:r>
        <w:rPr>
          <w:rtl/>
        </w:rPr>
        <w:t>היו"ר מיקי לוי:</w:t>
      </w:r>
      <w:r w:rsidRPr="005A04CD">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ו-22. תודה רבה.</w:t>
      </w:r>
    </w:p>
    <w:p w:rsidR="005B32A3" w:rsidRDefault="005B32A3" w:rsidP="00356EAB">
      <w:pPr>
        <w:rPr>
          <w:rtl/>
          <w:lang w:eastAsia="he-IL"/>
        </w:rPr>
      </w:pPr>
      <w:bookmarkStart w:id="44895" w:name="_ETM_Q153_458740"/>
      <w:bookmarkStart w:id="44896" w:name="_ETM_Q153_458813"/>
      <w:bookmarkEnd w:id="44895"/>
      <w:bookmarkEnd w:id="44896"/>
    </w:p>
    <w:p w:rsidR="005B32A3" w:rsidRDefault="005B32A3" w:rsidP="00356EAB">
      <w:pPr>
        <w:rPr>
          <w:rtl/>
          <w:lang w:eastAsia="he-IL"/>
        </w:rPr>
      </w:pPr>
      <w:bookmarkStart w:id="44897" w:name="_ETM_Q153_458929"/>
      <w:bookmarkStart w:id="44898" w:name="_ETM_Q153_459006"/>
      <w:bookmarkEnd w:id="44897"/>
      <w:bookmarkEnd w:id="44898"/>
      <w:r>
        <w:rPr>
          <w:rFonts w:hint="cs"/>
          <w:rtl/>
          <w:lang w:eastAsia="he-IL"/>
        </w:rPr>
        <w:t xml:space="preserve">הסתייגות מס' 14 </w:t>
      </w:r>
      <w:r>
        <w:rPr>
          <w:rFonts w:hint="eastAsia"/>
          <w:rtl/>
          <w:lang w:eastAsia="he-IL"/>
        </w:rPr>
        <w:t xml:space="preserve">– </w:t>
      </w:r>
      <w:r>
        <w:rPr>
          <w:rFonts w:hint="cs"/>
          <w:rtl/>
          <w:lang w:eastAsia="he-IL"/>
        </w:rPr>
        <w:t xml:space="preserve">הצבעה. </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25</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41</w:t>
      </w:r>
    </w:p>
    <w:p w:rsidR="005B32A3" w:rsidRDefault="005B32A3" w:rsidP="00356EAB">
      <w:pPr>
        <w:pStyle w:val="--"/>
        <w:keepNext/>
        <w:rPr>
          <w:rtl/>
        </w:rPr>
      </w:pPr>
      <w:r>
        <w:rPr>
          <w:rtl/>
        </w:rPr>
        <w:t xml:space="preserve">נמנעים – </w:t>
      </w:r>
      <w:r>
        <w:rPr>
          <w:rFonts w:hint="cs"/>
          <w:rtl/>
        </w:rPr>
        <w:t>אין</w:t>
      </w:r>
    </w:p>
    <w:p w:rsidR="005B32A3" w:rsidRDefault="005B32A3" w:rsidP="00356EAB">
      <w:pPr>
        <w:pStyle w:val="af2"/>
        <w:rPr>
          <w:rtl/>
        </w:rPr>
      </w:pPr>
      <w:r>
        <w:rPr>
          <w:rFonts w:hint="cs"/>
          <w:rtl/>
        </w:rPr>
        <w:t>ההסתייגות (14) של קבוצת סיעת הליכוד, קבוצת סיעת ש"ס, קבוצת סיעת יהדות התורה וקבוצת סיעת הציונות הדתית לסעיף 2 לא נתקבלה.</w:t>
      </w:r>
    </w:p>
    <w:p w:rsidR="005B32A3" w:rsidRPr="00B155C6" w:rsidRDefault="005B32A3" w:rsidP="00356EAB">
      <w:pPr>
        <w:rPr>
          <w:rtl/>
        </w:rPr>
      </w:pPr>
    </w:p>
    <w:p w:rsidR="005B32A3" w:rsidRDefault="005B32A3" w:rsidP="00356EAB">
      <w:pPr>
        <w:pStyle w:val="af6"/>
        <w:rPr>
          <w:rtl/>
        </w:rPr>
      </w:pPr>
      <w:r w:rsidRPr="00B155C6">
        <w:rPr>
          <w:rStyle w:val="TagStyle"/>
          <w:rtl/>
        </w:rPr>
        <w:t xml:space="preserve"> &lt;&lt; יור &gt;&gt;</w:t>
      </w:r>
      <w:r w:rsidRPr="00D63F80">
        <w:rPr>
          <w:rStyle w:val="TagStyle"/>
          <w:rtl/>
        </w:rPr>
        <w:t xml:space="preserve"> </w:t>
      </w:r>
      <w:r>
        <w:rPr>
          <w:rtl/>
        </w:rPr>
        <w:t>היו"ר מיקי לוי:</w:t>
      </w:r>
      <w:r w:rsidRPr="00D63F80">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w:t>
      </w:r>
      <w:bookmarkStart w:id="44899" w:name="_ETM_Q153_481695"/>
      <w:bookmarkEnd w:id="44899"/>
      <w:r>
        <w:rPr>
          <w:rFonts w:hint="cs"/>
          <w:rtl/>
          <w:lang w:eastAsia="he-IL"/>
        </w:rPr>
        <w:t xml:space="preserve">נגד </w:t>
      </w:r>
      <w:r>
        <w:rPr>
          <w:rtl/>
          <w:lang w:eastAsia="he-IL"/>
        </w:rPr>
        <w:t>–</w:t>
      </w:r>
      <w:r>
        <w:rPr>
          <w:rFonts w:hint="cs"/>
          <w:rtl/>
          <w:lang w:eastAsia="he-IL"/>
        </w:rPr>
        <w:t xml:space="preserve"> 41. ההסתייגות לא עברה. </w:t>
      </w:r>
    </w:p>
    <w:p w:rsidR="005B32A3" w:rsidRDefault="005B32A3" w:rsidP="00356EAB">
      <w:pPr>
        <w:rPr>
          <w:rtl/>
          <w:lang w:eastAsia="he-IL"/>
        </w:rPr>
      </w:pPr>
      <w:bookmarkStart w:id="44900" w:name="_ETM_Q153_486853"/>
      <w:bookmarkStart w:id="44901" w:name="_ETM_Q153_486924"/>
      <w:bookmarkEnd w:id="44900"/>
      <w:bookmarkEnd w:id="44901"/>
    </w:p>
    <w:p w:rsidR="005B32A3" w:rsidRDefault="005B32A3" w:rsidP="00356EAB">
      <w:pPr>
        <w:rPr>
          <w:rtl/>
          <w:lang w:eastAsia="he-IL"/>
        </w:rPr>
      </w:pPr>
      <w:bookmarkStart w:id="44902" w:name="_ETM_Q153_487043"/>
      <w:bookmarkStart w:id="44903" w:name="_ETM_Q153_487111"/>
      <w:bookmarkEnd w:id="44902"/>
      <w:bookmarkEnd w:id="44903"/>
      <w:r>
        <w:rPr>
          <w:rFonts w:hint="cs"/>
          <w:rtl/>
          <w:lang w:eastAsia="he-IL"/>
        </w:rPr>
        <w:t xml:space="preserve">הסתייגות 16 </w:t>
      </w:r>
      <w:r>
        <w:rPr>
          <w:rFonts w:hint="eastAsia"/>
          <w:rtl/>
          <w:lang w:eastAsia="he-IL"/>
        </w:rPr>
        <w:t xml:space="preserve">– </w:t>
      </w:r>
      <w:r>
        <w:rPr>
          <w:rFonts w:hint="cs"/>
          <w:rtl/>
          <w:lang w:eastAsia="he-IL"/>
        </w:rPr>
        <w:t xml:space="preserve">הצבעה. </w:t>
      </w:r>
      <w:bookmarkStart w:id="44904" w:name="_ETM_Q153_487124"/>
      <w:bookmarkEnd w:id="44904"/>
    </w:p>
    <w:p w:rsidR="005B32A3" w:rsidRPr="006C3E44" w:rsidRDefault="005B32A3" w:rsidP="00356EAB">
      <w:pPr>
        <w:rPr>
          <w:rtl/>
          <w:lang w:eastAsia="he-IL"/>
        </w:rPr>
      </w:pPr>
      <w:bookmarkStart w:id="44905" w:name="_ETM_Q153_487482"/>
      <w:bookmarkStart w:id="44906" w:name="_ETM_Q153_487552"/>
      <w:bookmarkEnd w:id="44905"/>
      <w:bookmarkEnd w:id="44906"/>
    </w:p>
    <w:p w:rsidR="005B32A3" w:rsidRDefault="005B32A3" w:rsidP="00356EAB">
      <w:pPr>
        <w:pStyle w:val="af1"/>
        <w:keepNext/>
        <w:rPr>
          <w:rtl/>
        </w:rPr>
      </w:pPr>
      <w:r>
        <w:rPr>
          <w:rtl/>
        </w:rPr>
        <w:t>הצבעה מס'</w:t>
      </w:r>
      <w:r>
        <w:rPr>
          <w:rFonts w:hint="cs"/>
          <w:rtl/>
        </w:rPr>
        <w:t xml:space="preserve"> 26</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42</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ההסתייגות (16) של קבוצת סיעת הליכוד, קבוצת סיעת ש"ס, קבוצת סיעת יהדות התורה וקבוצת סיעת הציונות הדתית לסעיף 2 לא נתקבלה.</w:t>
      </w:r>
    </w:p>
    <w:p w:rsidR="005B32A3" w:rsidRDefault="005B32A3" w:rsidP="00356EAB">
      <w:pPr>
        <w:rPr>
          <w:rtl/>
          <w:lang w:eastAsia="he-IL"/>
        </w:rPr>
      </w:pPr>
    </w:p>
    <w:p w:rsidR="005B32A3" w:rsidRDefault="005B32A3" w:rsidP="00356EAB">
      <w:pPr>
        <w:pStyle w:val="af6"/>
        <w:rPr>
          <w:rtl/>
        </w:rPr>
      </w:pPr>
      <w:r w:rsidRPr="00B155C6">
        <w:rPr>
          <w:rStyle w:val="TagStyle"/>
          <w:rtl/>
        </w:rPr>
        <w:t xml:space="preserve"> &lt;&lt; יור &gt;&gt;</w:t>
      </w:r>
      <w:r w:rsidRPr="00D63F80">
        <w:rPr>
          <w:rStyle w:val="TagStyle"/>
          <w:rtl/>
        </w:rPr>
        <w:t xml:space="preserve"> </w:t>
      </w:r>
      <w:r>
        <w:rPr>
          <w:rtl/>
        </w:rPr>
        <w:t>היו"ר מיקי לוי:</w:t>
      </w:r>
      <w:r w:rsidRPr="00D63F80">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07" w:name="_ETM_Q153_506187"/>
      <w:bookmarkStart w:id="44908" w:name="_ETM_Q153_506301"/>
      <w:bookmarkEnd w:id="44907"/>
      <w:bookmarkEnd w:id="44908"/>
      <w:r>
        <w:rPr>
          <w:rFonts w:hint="cs"/>
          <w:rtl/>
          <w:lang w:eastAsia="he-IL"/>
        </w:rPr>
        <w:t xml:space="preserve">נגד </w:t>
      </w:r>
      <w:r>
        <w:rPr>
          <w:rtl/>
          <w:lang w:eastAsia="he-IL"/>
        </w:rPr>
        <w:t>–</w:t>
      </w:r>
      <w:r>
        <w:rPr>
          <w:rFonts w:hint="cs"/>
          <w:rtl/>
          <w:lang w:eastAsia="he-IL"/>
        </w:rPr>
        <w:t xml:space="preserve"> 42, בעד </w:t>
      </w:r>
      <w:r>
        <w:rPr>
          <w:rtl/>
          <w:lang w:eastAsia="he-IL"/>
        </w:rPr>
        <w:t>–</w:t>
      </w:r>
      <w:r>
        <w:rPr>
          <w:rFonts w:hint="cs"/>
          <w:rtl/>
          <w:lang w:eastAsia="he-IL"/>
        </w:rPr>
        <w:t xml:space="preserve"> אפס. ההסתייגות לא עברה. </w:t>
      </w:r>
      <w:bookmarkStart w:id="44909" w:name="_ETM_Q153_511031"/>
      <w:bookmarkStart w:id="44910" w:name="_ETM_Q153_511341"/>
      <w:bookmarkEnd w:id="44909"/>
      <w:bookmarkEnd w:id="44910"/>
    </w:p>
    <w:p w:rsidR="005B32A3" w:rsidRDefault="005B32A3" w:rsidP="00356EAB">
      <w:pPr>
        <w:rPr>
          <w:rtl/>
          <w:lang w:eastAsia="he-IL"/>
        </w:rPr>
      </w:pPr>
      <w:bookmarkStart w:id="44911" w:name="_ETM_Q153_511413"/>
      <w:bookmarkStart w:id="44912" w:name="_ETM_Q153_513471"/>
      <w:bookmarkEnd w:id="44911"/>
      <w:bookmarkEnd w:id="44912"/>
    </w:p>
    <w:p w:rsidR="005B32A3" w:rsidRDefault="005B32A3" w:rsidP="00356EAB">
      <w:pPr>
        <w:rPr>
          <w:rtl/>
          <w:lang w:eastAsia="he-IL"/>
        </w:rPr>
      </w:pPr>
      <w:bookmarkStart w:id="44913" w:name="_ETM_Q153_513535"/>
      <w:bookmarkEnd w:id="44913"/>
      <w:r>
        <w:rPr>
          <w:rFonts w:hint="cs"/>
          <w:rtl/>
          <w:lang w:eastAsia="he-IL"/>
        </w:rPr>
        <w:t xml:space="preserve">הסתייגות 17 </w:t>
      </w:r>
      <w:r>
        <w:rPr>
          <w:rFonts w:hint="eastAsia"/>
          <w:rtl/>
          <w:lang w:eastAsia="he-IL"/>
        </w:rPr>
        <w:t xml:space="preserve">– </w:t>
      </w:r>
      <w:r>
        <w:rPr>
          <w:rFonts w:hint="cs"/>
          <w:rtl/>
          <w:lang w:eastAsia="he-IL"/>
        </w:rPr>
        <w:t xml:space="preserve">הצבעה. </w:t>
      </w:r>
    </w:p>
    <w:p w:rsidR="005B32A3" w:rsidRPr="006C3E44" w:rsidRDefault="005B32A3" w:rsidP="00356EAB">
      <w:pPr>
        <w:rPr>
          <w:rtl/>
          <w:lang w:eastAsia="he-IL"/>
        </w:rPr>
      </w:pPr>
      <w:bookmarkStart w:id="44914" w:name="_ETM_Q153_516815"/>
      <w:bookmarkStart w:id="44915" w:name="_ETM_Q153_516884"/>
      <w:bookmarkEnd w:id="44914"/>
      <w:bookmarkEnd w:id="44915"/>
    </w:p>
    <w:p w:rsidR="005B32A3" w:rsidRDefault="005B32A3" w:rsidP="00356EAB">
      <w:pPr>
        <w:pStyle w:val="af1"/>
        <w:keepNext/>
        <w:rPr>
          <w:rtl/>
        </w:rPr>
      </w:pPr>
      <w:r>
        <w:rPr>
          <w:rtl/>
        </w:rPr>
        <w:t>הצבעה מס'</w:t>
      </w:r>
      <w:r>
        <w:rPr>
          <w:rFonts w:hint="cs"/>
          <w:rtl/>
        </w:rPr>
        <w:t xml:space="preserve"> 27</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42</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 xml:space="preserve">ההסתייגות (17) של קבוצת סיעת הליכוד, קבוצת סיעת ש"ס, קבוצת סיעת יהדות התורה וקבוצת סיעת הציונות הדתית </w:t>
      </w:r>
      <w:r w:rsidRPr="006C3E44">
        <w:rPr>
          <w:rFonts w:hint="cs"/>
          <w:rtl/>
        </w:rPr>
        <w:t>לסעיף</w:t>
      </w:r>
      <w:r>
        <w:rPr>
          <w:rFonts w:hint="cs"/>
          <w:rtl/>
        </w:rPr>
        <w:t xml:space="preserve"> 2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D63F80">
        <w:rPr>
          <w:rStyle w:val="TagStyle"/>
          <w:rtl/>
        </w:rPr>
        <w:t xml:space="preserve"> </w:t>
      </w:r>
      <w:r>
        <w:rPr>
          <w:rtl/>
        </w:rPr>
        <w:t>היו"ר מיקי לוי:</w:t>
      </w:r>
      <w:r w:rsidRPr="00D63F80">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16" w:name="_ETM_Q153_528805"/>
      <w:bookmarkStart w:id="44917" w:name="_ETM_Q153_528856"/>
      <w:bookmarkEnd w:id="44916"/>
      <w:bookmarkEnd w:id="44917"/>
      <w:r>
        <w:rPr>
          <w:rFonts w:hint="cs"/>
          <w:rtl/>
          <w:lang w:eastAsia="he-IL"/>
        </w:rPr>
        <w:t xml:space="preserve">בעד </w:t>
      </w:r>
      <w:r>
        <w:rPr>
          <w:rtl/>
          <w:lang w:eastAsia="he-IL"/>
        </w:rPr>
        <w:t>–</w:t>
      </w:r>
      <w:r>
        <w:rPr>
          <w:rFonts w:hint="cs"/>
          <w:rtl/>
          <w:lang w:eastAsia="he-IL"/>
        </w:rPr>
        <w:t xml:space="preserve"> אפס, נגד</w:t>
      </w:r>
      <w:bookmarkStart w:id="44918" w:name="_ETM_Q153_534550"/>
      <w:bookmarkEnd w:id="44918"/>
      <w:r>
        <w:rPr>
          <w:rFonts w:hint="cs"/>
          <w:rtl/>
          <w:lang w:eastAsia="he-IL"/>
        </w:rPr>
        <w:t xml:space="preserve"> </w:t>
      </w:r>
      <w:r>
        <w:rPr>
          <w:rtl/>
          <w:lang w:eastAsia="he-IL"/>
        </w:rPr>
        <w:t>–</w:t>
      </w:r>
      <w:r>
        <w:rPr>
          <w:rFonts w:hint="cs"/>
          <w:rtl/>
          <w:lang w:eastAsia="he-IL"/>
        </w:rPr>
        <w:t xml:space="preserve"> 42. ההסתייגות לא התקבלה. </w:t>
      </w:r>
      <w:bookmarkStart w:id="44919" w:name="_ETM_Q153_539625"/>
      <w:bookmarkEnd w:id="44919"/>
    </w:p>
    <w:p w:rsidR="005B32A3" w:rsidRPr="00AF0F63" w:rsidRDefault="005B32A3" w:rsidP="00356EAB">
      <w:pPr>
        <w:rPr>
          <w:rtl/>
          <w:lang w:eastAsia="he-IL"/>
        </w:rPr>
      </w:pPr>
      <w:bookmarkStart w:id="44920" w:name="_ETM_Q153_539690"/>
      <w:bookmarkEnd w:id="44920"/>
    </w:p>
    <w:p w:rsidR="005B32A3" w:rsidRDefault="005B32A3" w:rsidP="00356EAB">
      <w:pPr>
        <w:rPr>
          <w:rtl/>
          <w:lang w:eastAsia="he-IL"/>
        </w:rPr>
      </w:pPr>
      <w:r>
        <w:rPr>
          <w:rFonts w:hint="cs"/>
          <w:rtl/>
          <w:lang w:eastAsia="he-IL"/>
        </w:rPr>
        <w:t>הסתייגות מס' 20.</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28</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42</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 xml:space="preserve">ההסתייגות (20) של קבוצת סיעת הליכוד, קבוצת סיעת ש"ס, קבוצת סיעת יהדות התורה וקבוצת סיעת הציונות הדתית </w:t>
      </w:r>
      <w:r w:rsidRPr="00AF0F63">
        <w:rPr>
          <w:rFonts w:hint="cs"/>
          <w:rtl/>
        </w:rPr>
        <w:t xml:space="preserve">לסעיף </w:t>
      </w:r>
      <w:r>
        <w:rPr>
          <w:rFonts w:hint="cs"/>
          <w:rtl/>
        </w:rPr>
        <w:t>2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D63F80">
        <w:rPr>
          <w:rStyle w:val="TagStyle"/>
          <w:rtl/>
        </w:rPr>
        <w:t xml:space="preserve"> </w:t>
      </w:r>
      <w:r>
        <w:rPr>
          <w:rtl/>
        </w:rPr>
        <w:t>היו"ר מיקי לוי:</w:t>
      </w:r>
      <w:r w:rsidRPr="00D63F80">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21" w:name="_ETM_Q153_561568"/>
      <w:bookmarkStart w:id="44922" w:name="_ETM_Q153_561650"/>
      <w:bookmarkEnd w:id="44921"/>
      <w:bookmarkEnd w:id="44922"/>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w:t>
      </w:r>
      <w:bookmarkStart w:id="44923" w:name="_ETM_Q153_567012"/>
      <w:bookmarkEnd w:id="44923"/>
      <w:r>
        <w:rPr>
          <w:rFonts w:hint="cs"/>
          <w:rtl/>
          <w:lang w:eastAsia="he-IL"/>
        </w:rPr>
        <w:t xml:space="preserve">42. הסתייגות 20 לא התקבלה. </w:t>
      </w:r>
    </w:p>
    <w:p w:rsidR="005B32A3" w:rsidRPr="00AF0F63" w:rsidRDefault="005B32A3" w:rsidP="00356EAB">
      <w:pPr>
        <w:rPr>
          <w:rtl/>
          <w:lang w:eastAsia="he-IL"/>
        </w:rPr>
      </w:pPr>
      <w:bookmarkStart w:id="44924" w:name="_ETM_Q153_570160"/>
      <w:bookmarkStart w:id="44925" w:name="_ETM_Q153_570225"/>
      <w:bookmarkEnd w:id="44924"/>
      <w:bookmarkEnd w:id="44925"/>
    </w:p>
    <w:p w:rsidR="005B32A3" w:rsidRDefault="005B32A3" w:rsidP="007510AA">
      <w:pPr>
        <w:rPr>
          <w:rtl/>
          <w:lang w:eastAsia="he-IL"/>
        </w:rPr>
      </w:pPr>
      <w:r>
        <w:rPr>
          <w:rFonts w:hint="cs"/>
          <w:rtl/>
          <w:lang w:eastAsia="he-IL"/>
        </w:rPr>
        <w:t xml:space="preserve">הסתייגות מס' 22 </w:t>
      </w:r>
      <w:r w:rsidR="007510AA">
        <w:rPr>
          <w:rFonts w:hint="eastAsia"/>
          <w:rtl/>
          <w:lang w:eastAsia="he-IL"/>
        </w:rPr>
        <w:t xml:space="preserve">– </w:t>
      </w:r>
      <w:r>
        <w:rPr>
          <w:rFonts w:hint="cs"/>
          <w:rtl/>
          <w:lang w:eastAsia="he-IL"/>
        </w:rPr>
        <w:t xml:space="preserve">הצבעה. </w:t>
      </w:r>
    </w:p>
    <w:p w:rsidR="005B32A3" w:rsidRDefault="005B32A3" w:rsidP="00356EAB">
      <w:pPr>
        <w:keepNext/>
        <w:rPr>
          <w:rtl/>
        </w:rPr>
      </w:pPr>
    </w:p>
    <w:p w:rsidR="005B32A3" w:rsidRDefault="005B32A3" w:rsidP="00356EAB">
      <w:pPr>
        <w:pStyle w:val="af1"/>
        <w:keepNext/>
        <w:rPr>
          <w:rtl/>
        </w:rPr>
      </w:pPr>
      <w:bookmarkStart w:id="44926" w:name="_ETM_Q153_565382"/>
      <w:bookmarkStart w:id="44927" w:name="_ETM_Q153_565430"/>
      <w:bookmarkEnd w:id="44926"/>
      <w:bookmarkEnd w:id="44927"/>
      <w:r>
        <w:rPr>
          <w:rtl/>
        </w:rPr>
        <w:t>הצבעה מס'</w:t>
      </w:r>
      <w:r>
        <w:rPr>
          <w:rFonts w:hint="cs"/>
          <w:rtl/>
        </w:rPr>
        <w:t xml:space="preserve"> 29</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אין</w:t>
      </w:r>
    </w:p>
    <w:p w:rsidR="005B32A3" w:rsidRDefault="005B32A3" w:rsidP="00356EAB">
      <w:pPr>
        <w:pStyle w:val="--"/>
        <w:keepNext/>
        <w:rPr>
          <w:rtl/>
        </w:rPr>
      </w:pPr>
      <w:r>
        <w:rPr>
          <w:rtl/>
        </w:rPr>
        <w:t xml:space="preserve">נגד – </w:t>
      </w:r>
      <w:r>
        <w:rPr>
          <w:rFonts w:hint="cs"/>
          <w:rtl/>
        </w:rPr>
        <w:t>40</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sidRPr="00AF0F63">
        <w:rPr>
          <w:rFonts w:hint="cs"/>
          <w:rtl/>
        </w:rPr>
        <w:t>ההסתייגות (22)</w:t>
      </w:r>
      <w:r>
        <w:rPr>
          <w:rFonts w:hint="cs"/>
          <w:rtl/>
        </w:rPr>
        <w:t xml:space="preserve"> של קבוצת סיעת הליכוד, קבוצת סיעת ש"ס, קבוצת סיעת יהדות התורה וקבוצת סיעת הציונות הדתית </w:t>
      </w:r>
      <w:r w:rsidRPr="00AF0F63">
        <w:rPr>
          <w:rFonts w:hint="cs"/>
          <w:rtl/>
        </w:rPr>
        <w:t>לסעיף</w:t>
      </w:r>
      <w:r>
        <w:rPr>
          <w:rFonts w:hint="cs"/>
          <w:rtl/>
        </w:rPr>
        <w:t xml:space="preserve"> 2 לא נתקבלה.</w:t>
      </w:r>
    </w:p>
    <w:p w:rsidR="005B32A3" w:rsidRDefault="005B32A3" w:rsidP="00356EAB">
      <w:pPr>
        <w:rPr>
          <w:rtl/>
          <w:lang w:eastAsia="he-IL"/>
        </w:rPr>
      </w:pPr>
    </w:p>
    <w:p w:rsidR="005B32A3" w:rsidRDefault="005B32A3" w:rsidP="00356EAB">
      <w:pPr>
        <w:pStyle w:val="af6"/>
        <w:rPr>
          <w:rtl/>
        </w:rPr>
      </w:pPr>
      <w:r w:rsidRPr="00B155C6">
        <w:rPr>
          <w:rStyle w:val="TagStyle"/>
          <w:rtl/>
        </w:rPr>
        <w:t xml:space="preserve"> &lt;&lt; יור &gt;&gt;</w:t>
      </w:r>
      <w:r w:rsidRPr="00D63F80">
        <w:rPr>
          <w:rStyle w:val="TagStyle"/>
          <w:rtl/>
        </w:rPr>
        <w:t xml:space="preserve"> </w:t>
      </w:r>
      <w:r>
        <w:rPr>
          <w:rtl/>
        </w:rPr>
        <w:t>היו"ר מיקי לוי:</w:t>
      </w:r>
      <w:r w:rsidRPr="00D63F80">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28" w:name="_ETM_Q153_576696"/>
      <w:bookmarkStart w:id="44929" w:name="_ETM_Q153_576780"/>
      <w:bookmarkEnd w:id="44928"/>
      <w:bookmarkEnd w:id="44929"/>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40, ההסתייגות לא </w:t>
      </w:r>
      <w:bookmarkStart w:id="44930" w:name="_ETM_Q153_591615"/>
      <w:bookmarkEnd w:id="44930"/>
      <w:r>
        <w:rPr>
          <w:rFonts w:hint="cs"/>
          <w:rtl/>
          <w:lang w:eastAsia="he-IL"/>
        </w:rPr>
        <w:t xml:space="preserve">התקבלה. </w:t>
      </w:r>
    </w:p>
    <w:p w:rsidR="005B32A3" w:rsidRDefault="005B32A3" w:rsidP="00356EAB">
      <w:pPr>
        <w:rPr>
          <w:rtl/>
          <w:lang w:eastAsia="he-IL"/>
        </w:rPr>
      </w:pPr>
      <w:bookmarkStart w:id="44931" w:name="_ETM_Q153_594507"/>
      <w:bookmarkStart w:id="44932" w:name="_ETM_Q153_594594"/>
      <w:bookmarkStart w:id="44933" w:name="_ETM_Q153_595361"/>
      <w:bookmarkEnd w:id="44931"/>
      <w:bookmarkEnd w:id="44932"/>
      <w:bookmarkEnd w:id="44933"/>
    </w:p>
    <w:p w:rsidR="005B32A3" w:rsidRPr="00AF0F63" w:rsidRDefault="005B32A3" w:rsidP="00356EAB">
      <w:pPr>
        <w:rPr>
          <w:rtl/>
          <w:lang w:eastAsia="he-IL"/>
        </w:rPr>
      </w:pPr>
      <w:bookmarkStart w:id="44934" w:name="_ETM_Q153_595449"/>
      <w:bookmarkEnd w:id="44934"/>
      <w:r>
        <w:rPr>
          <w:rFonts w:hint="cs"/>
          <w:rtl/>
          <w:lang w:eastAsia="he-IL"/>
        </w:rPr>
        <w:t xml:space="preserve">נצביע על סעיף 2 כנוסח הוועדה. הצבעה. </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30</w:t>
      </w:r>
    </w:p>
    <w:p w:rsidR="005B32A3" w:rsidRDefault="005B32A3" w:rsidP="00356EAB">
      <w:pPr>
        <w:pStyle w:val="--"/>
        <w:keepNext/>
        <w:rPr>
          <w:rtl/>
        </w:rPr>
      </w:pPr>
    </w:p>
    <w:p w:rsidR="005B32A3" w:rsidRPr="00AF0F63" w:rsidRDefault="005B32A3" w:rsidP="00356EAB">
      <w:pPr>
        <w:pStyle w:val="--"/>
        <w:keepNext/>
        <w:rPr>
          <w:rtl/>
        </w:rPr>
      </w:pPr>
      <w:r w:rsidRPr="00AF0F63">
        <w:rPr>
          <w:rtl/>
        </w:rPr>
        <w:t xml:space="preserve">בעד </w:t>
      </w:r>
      <w:r w:rsidRPr="00AF0F63">
        <w:rPr>
          <w:rFonts w:hint="cs"/>
          <w:rtl/>
        </w:rPr>
        <w:t>סעיף 2, כהצעת הוועדה</w:t>
      </w:r>
      <w:r w:rsidRPr="00AF0F63">
        <w:rPr>
          <w:rtl/>
        </w:rPr>
        <w:t xml:space="preserve"> –</w:t>
      </w:r>
      <w:r w:rsidRPr="00AF0F63">
        <w:rPr>
          <w:rFonts w:hint="cs"/>
          <w:rtl/>
        </w:rPr>
        <w:t xml:space="preserve"> 44</w:t>
      </w:r>
    </w:p>
    <w:p w:rsidR="005B32A3" w:rsidRPr="00AF0F63" w:rsidRDefault="005B32A3" w:rsidP="00356EAB">
      <w:pPr>
        <w:pStyle w:val="--"/>
        <w:keepNext/>
        <w:rPr>
          <w:rtl/>
        </w:rPr>
      </w:pPr>
      <w:r w:rsidRPr="00AF0F63">
        <w:rPr>
          <w:rtl/>
        </w:rPr>
        <w:t xml:space="preserve">נגד – </w:t>
      </w:r>
      <w:r w:rsidRPr="00AF0F63">
        <w:rPr>
          <w:rFonts w:hint="cs"/>
          <w:rtl/>
        </w:rPr>
        <w:t>1</w:t>
      </w:r>
    </w:p>
    <w:p w:rsidR="005B32A3" w:rsidRPr="00AF0F63" w:rsidRDefault="005B32A3" w:rsidP="00356EAB">
      <w:pPr>
        <w:pStyle w:val="--"/>
        <w:keepNext/>
        <w:rPr>
          <w:rtl/>
        </w:rPr>
      </w:pPr>
      <w:r w:rsidRPr="00AF0F63">
        <w:rPr>
          <w:rtl/>
        </w:rPr>
        <w:t xml:space="preserve">נמנעים – </w:t>
      </w:r>
      <w:r w:rsidRPr="00AF0F63">
        <w:rPr>
          <w:rFonts w:hint="cs"/>
          <w:rtl/>
        </w:rPr>
        <w:t>אין</w:t>
      </w:r>
    </w:p>
    <w:p w:rsidR="005B32A3" w:rsidRPr="009F1270" w:rsidRDefault="005B32A3" w:rsidP="00356EAB">
      <w:pPr>
        <w:pStyle w:val="af2"/>
        <w:rPr>
          <w:rtl/>
        </w:rPr>
      </w:pPr>
      <w:r>
        <w:rPr>
          <w:rFonts w:hint="cs"/>
          <w:rtl/>
        </w:rPr>
        <w:t xml:space="preserve">סעיף 2, כהצעת הוועדה, נתקבל. </w:t>
      </w:r>
    </w:p>
    <w:p w:rsidR="005B32A3" w:rsidRDefault="005B32A3" w:rsidP="00356EAB">
      <w:pPr>
        <w:rPr>
          <w:rtl/>
        </w:rPr>
      </w:pPr>
    </w:p>
    <w:p w:rsidR="005B32A3" w:rsidRDefault="005B32A3" w:rsidP="00356EAB">
      <w:pPr>
        <w:pStyle w:val="af6"/>
        <w:rPr>
          <w:rtl/>
        </w:rPr>
      </w:pPr>
      <w:r w:rsidRPr="00B155C6">
        <w:rPr>
          <w:rStyle w:val="TagStyle"/>
          <w:rtl/>
        </w:rPr>
        <w:t>&lt;&lt; יור &gt;&gt;</w:t>
      </w:r>
      <w:r w:rsidRPr="00D63F80">
        <w:rPr>
          <w:rStyle w:val="TagStyle"/>
          <w:rtl/>
        </w:rPr>
        <w:t xml:space="preserve"> </w:t>
      </w:r>
      <w:r>
        <w:rPr>
          <w:rtl/>
        </w:rPr>
        <w:t>היו"ר מיקי לוי:</w:t>
      </w:r>
      <w:r w:rsidRPr="00D63F80">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35" w:name="_ETM_Q153_625547"/>
      <w:bookmarkStart w:id="44936" w:name="_ETM_Q153_625628"/>
      <w:bookmarkEnd w:id="44935"/>
      <w:bookmarkEnd w:id="44936"/>
      <w:r>
        <w:rPr>
          <w:rFonts w:hint="cs"/>
          <w:rtl/>
          <w:lang w:eastAsia="he-IL"/>
        </w:rPr>
        <w:t xml:space="preserve">בעד </w:t>
      </w:r>
      <w:r>
        <w:rPr>
          <w:rtl/>
          <w:lang w:eastAsia="he-IL"/>
        </w:rPr>
        <w:t>–</w:t>
      </w:r>
      <w:r>
        <w:rPr>
          <w:rFonts w:hint="cs"/>
          <w:rtl/>
          <w:lang w:eastAsia="he-IL"/>
        </w:rPr>
        <w:t xml:space="preserve"> 44, נגד </w:t>
      </w:r>
      <w:bookmarkStart w:id="44937" w:name="_ETM_Q153_624171"/>
      <w:bookmarkEnd w:id="44937"/>
      <w:r>
        <w:rPr>
          <w:rtl/>
          <w:lang w:eastAsia="he-IL"/>
        </w:rPr>
        <w:t>–</w:t>
      </w:r>
      <w:r>
        <w:rPr>
          <w:rFonts w:hint="cs"/>
          <w:rtl/>
          <w:lang w:eastAsia="he-IL"/>
        </w:rPr>
        <w:t xml:space="preserve"> אחד. סעיף 2, כנוסח הוועדה, התקבל</w:t>
      </w:r>
      <w:bookmarkStart w:id="44938" w:name="_ETM_Q153_632455"/>
      <w:bookmarkStart w:id="44939" w:name="_ETM_Q153_632525"/>
      <w:bookmarkEnd w:id="44938"/>
      <w:bookmarkEnd w:id="44939"/>
      <w:r>
        <w:rPr>
          <w:rFonts w:hint="cs"/>
          <w:rtl/>
          <w:lang w:eastAsia="he-IL"/>
        </w:rPr>
        <w:t>.</w:t>
      </w:r>
    </w:p>
    <w:p w:rsidR="005B32A3" w:rsidRDefault="005B32A3" w:rsidP="00356EAB">
      <w:pPr>
        <w:rPr>
          <w:rtl/>
          <w:lang w:eastAsia="he-IL"/>
        </w:rPr>
      </w:pPr>
    </w:p>
    <w:p w:rsidR="005B32A3" w:rsidRDefault="005B32A3" w:rsidP="007510AA">
      <w:pPr>
        <w:rPr>
          <w:rtl/>
          <w:lang w:eastAsia="he-IL"/>
        </w:rPr>
      </w:pPr>
      <w:r>
        <w:rPr>
          <w:rFonts w:hint="cs"/>
          <w:rtl/>
          <w:lang w:eastAsia="he-IL"/>
        </w:rPr>
        <w:t>אני עובר ל</w:t>
      </w:r>
      <w:r w:rsidR="007510AA">
        <w:rPr>
          <w:rFonts w:hint="cs"/>
          <w:rtl/>
          <w:lang w:eastAsia="he-IL"/>
        </w:rPr>
        <w:t>הסתייגויות ל</w:t>
      </w:r>
      <w:r>
        <w:rPr>
          <w:rFonts w:hint="cs"/>
          <w:rtl/>
          <w:lang w:eastAsia="he-IL"/>
        </w:rPr>
        <w:t xml:space="preserve">סעיף 3 של המשותפת. </w:t>
      </w:r>
      <w:bookmarkStart w:id="44940" w:name="_ETM_Q153_635563"/>
      <w:bookmarkEnd w:id="44940"/>
      <w:r>
        <w:rPr>
          <w:rFonts w:hint="cs"/>
          <w:rtl/>
          <w:lang w:eastAsia="he-IL"/>
        </w:rPr>
        <w:t>תוסיפו לפרוטוקול את סגן השר סגלוביץ'. אנחנו עוברים ל</w:t>
      </w:r>
      <w:bookmarkStart w:id="44941" w:name="_ETM_Q153_653416"/>
      <w:bookmarkEnd w:id="44941"/>
      <w:r>
        <w:rPr>
          <w:rFonts w:hint="cs"/>
          <w:rtl/>
          <w:lang w:eastAsia="he-IL"/>
        </w:rPr>
        <w:t>הסתייגות 27, של הרשימה המשותפת. הרשימה המשותפת משכה את הסעיפים השונים,</w:t>
      </w:r>
      <w:bookmarkStart w:id="44942" w:name="_ETM_Q153_675283"/>
      <w:bookmarkEnd w:id="44942"/>
      <w:r>
        <w:rPr>
          <w:rFonts w:hint="cs"/>
          <w:rtl/>
          <w:lang w:eastAsia="he-IL"/>
        </w:rPr>
        <w:t xml:space="preserve"> משכה את הסתייגות 25, למעט הסתייגות 27. אנחנו </w:t>
      </w:r>
      <w:bookmarkStart w:id="44943" w:name="_ETM_Q153_691901"/>
      <w:bookmarkEnd w:id="44943"/>
      <w:r>
        <w:rPr>
          <w:rFonts w:hint="cs"/>
          <w:rtl/>
          <w:lang w:eastAsia="he-IL"/>
        </w:rPr>
        <w:t xml:space="preserve">הולכים להצביע על הסתייגות 27, של הרשימה המשותפת. הצבעה. </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31</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3</w:t>
      </w:r>
    </w:p>
    <w:p w:rsidR="005B32A3" w:rsidRDefault="005B32A3" w:rsidP="00356EAB">
      <w:pPr>
        <w:pStyle w:val="--"/>
        <w:keepNext/>
        <w:rPr>
          <w:rtl/>
        </w:rPr>
      </w:pPr>
      <w:r>
        <w:rPr>
          <w:rtl/>
        </w:rPr>
        <w:t xml:space="preserve">נגד – </w:t>
      </w:r>
      <w:r>
        <w:rPr>
          <w:rFonts w:hint="cs"/>
          <w:rtl/>
        </w:rPr>
        <w:t>38</w:t>
      </w:r>
    </w:p>
    <w:p w:rsidR="005B32A3" w:rsidRDefault="005B32A3" w:rsidP="00356EAB">
      <w:pPr>
        <w:pStyle w:val="--"/>
        <w:keepNext/>
        <w:rPr>
          <w:rtl/>
        </w:rPr>
      </w:pPr>
      <w:r>
        <w:rPr>
          <w:rtl/>
        </w:rPr>
        <w:t xml:space="preserve">נמנעים – </w:t>
      </w:r>
      <w:r>
        <w:rPr>
          <w:rFonts w:hint="cs"/>
          <w:rtl/>
        </w:rPr>
        <w:t>אין</w:t>
      </w:r>
    </w:p>
    <w:p w:rsidR="005B32A3" w:rsidRPr="009F1270" w:rsidRDefault="005B32A3" w:rsidP="00356EAB">
      <w:pPr>
        <w:pStyle w:val="af2"/>
        <w:rPr>
          <w:rtl/>
        </w:rPr>
      </w:pPr>
      <w:r>
        <w:rPr>
          <w:rFonts w:hint="cs"/>
          <w:rtl/>
        </w:rPr>
        <w:t xml:space="preserve">ההסתייגות (27) </w:t>
      </w:r>
      <w:r w:rsidRPr="003F60EA">
        <w:rPr>
          <w:rFonts w:hint="cs"/>
          <w:rtl/>
        </w:rPr>
        <w:t>של קבוצת סיעת הרשימה המשותפת לסעיף</w:t>
      </w:r>
      <w:r>
        <w:rPr>
          <w:rFonts w:hint="cs"/>
          <w:rtl/>
        </w:rPr>
        <w:t xml:space="preserve"> 3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3F60EA">
        <w:rPr>
          <w:rStyle w:val="TagStyle"/>
          <w:rtl/>
        </w:rPr>
        <w:t xml:space="preserve"> </w:t>
      </w:r>
      <w:r>
        <w:rPr>
          <w:rtl/>
        </w:rPr>
        <w:t>היו"ר מיקי לוי:</w:t>
      </w:r>
      <w:r w:rsidRPr="003F60EA">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44" w:name="_ETM_Q153_701023"/>
      <w:bookmarkEnd w:id="44944"/>
      <w:r>
        <w:rPr>
          <w:rFonts w:hint="cs"/>
          <w:rtl/>
          <w:lang w:eastAsia="he-IL"/>
        </w:rPr>
        <w:t xml:space="preserve">נגד </w:t>
      </w:r>
      <w:r>
        <w:rPr>
          <w:rtl/>
          <w:lang w:eastAsia="he-IL"/>
        </w:rPr>
        <w:t>–</w:t>
      </w:r>
      <w:r>
        <w:rPr>
          <w:rFonts w:hint="cs"/>
          <w:rtl/>
          <w:lang w:eastAsia="he-IL"/>
        </w:rPr>
        <w:t xml:space="preserve"> 37, בעד </w:t>
      </w:r>
      <w:r>
        <w:rPr>
          <w:rtl/>
          <w:lang w:eastAsia="he-IL"/>
        </w:rPr>
        <w:t>–</w:t>
      </w:r>
      <w:r>
        <w:rPr>
          <w:rFonts w:hint="cs"/>
          <w:rtl/>
          <w:lang w:eastAsia="he-IL"/>
        </w:rPr>
        <w:t xml:space="preserve"> שלושה, </w:t>
      </w:r>
      <w:bookmarkStart w:id="44945" w:name="_ETM_Q153_718362"/>
      <w:bookmarkEnd w:id="44945"/>
      <w:r>
        <w:rPr>
          <w:rFonts w:hint="cs"/>
          <w:rtl/>
          <w:lang w:eastAsia="he-IL"/>
        </w:rPr>
        <w:t xml:space="preserve">ההסתייגות 27 לא התקבלה. </w:t>
      </w:r>
    </w:p>
    <w:p w:rsidR="005B32A3" w:rsidRDefault="005B32A3" w:rsidP="00356EAB">
      <w:pPr>
        <w:rPr>
          <w:rtl/>
          <w:lang w:eastAsia="he-IL"/>
        </w:rPr>
      </w:pPr>
      <w:bookmarkStart w:id="44946" w:name="_ETM_Q153_721631"/>
      <w:bookmarkStart w:id="44947" w:name="_ETM_Q153_721715"/>
      <w:bookmarkStart w:id="44948" w:name="_ETM_Q153_721792"/>
      <w:bookmarkEnd w:id="44946"/>
      <w:bookmarkEnd w:id="44947"/>
      <w:bookmarkEnd w:id="44948"/>
    </w:p>
    <w:p w:rsidR="005B32A3" w:rsidRPr="003F60EA" w:rsidRDefault="005B32A3" w:rsidP="007510AA">
      <w:pPr>
        <w:rPr>
          <w:rtl/>
          <w:lang w:eastAsia="he-IL"/>
        </w:rPr>
      </w:pPr>
      <w:bookmarkStart w:id="44949" w:name="_ETM_Q153_721868"/>
      <w:bookmarkEnd w:id="44949"/>
      <w:r>
        <w:rPr>
          <w:rFonts w:hint="cs"/>
          <w:rtl/>
          <w:lang w:eastAsia="he-IL"/>
        </w:rPr>
        <w:t>אני עובר ללחלופין</w:t>
      </w:r>
      <w:r w:rsidR="007510AA">
        <w:rPr>
          <w:rFonts w:hint="cs"/>
          <w:rtl/>
          <w:lang w:eastAsia="he-IL"/>
        </w:rPr>
        <w:t xml:space="preserve"> כ"ד</w:t>
      </w:r>
      <w:r>
        <w:rPr>
          <w:rFonts w:hint="cs"/>
          <w:rtl/>
          <w:lang w:eastAsia="he-IL"/>
        </w:rPr>
        <w:t xml:space="preserve">, על פי בקשת </w:t>
      </w:r>
      <w:bookmarkStart w:id="44950" w:name="_ETM_Q153_723679"/>
      <w:bookmarkEnd w:id="44950"/>
      <w:r>
        <w:rPr>
          <w:rFonts w:hint="cs"/>
          <w:rtl/>
          <w:lang w:eastAsia="he-IL"/>
        </w:rPr>
        <w:t>המשותפת.</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32</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w:t>
      </w:r>
      <w:r>
        <w:rPr>
          <w:rFonts w:hint="cs"/>
          <w:rtl/>
        </w:rPr>
        <w:t xml:space="preserve"> 1</w:t>
      </w:r>
    </w:p>
    <w:p w:rsidR="005B32A3" w:rsidRDefault="005B32A3" w:rsidP="00356EAB">
      <w:pPr>
        <w:pStyle w:val="--"/>
        <w:keepNext/>
        <w:rPr>
          <w:rtl/>
        </w:rPr>
      </w:pPr>
      <w:r>
        <w:rPr>
          <w:rtl/>
        </w:rPr>
        <w:t xml:space="preserve">נגד – </w:t>
      </w:r>
      <w:r>
        <w:rPr>
          <w:rFonts w:hint="cs"/>
          <w:rtl/>
        </w:rPr>
        <w:t>39</w:t>
      </w:r>
    </w:p>
    <w:p w:rsidR="005B32A3" w:rsidRDefault="005B32A3" w:rsidP="00356EAB">
      <w:pPr>
        <w:pStyle w:val="--"/>
        <w:keepNext/>
        <w:rPr>
          <w:rtl/>
        </w:rPr>
      </w:pPr>
      <w:r>
        <w:rPr>
          <w:rtl/>
        </w:rPr>
        <w:t xml:space="preserve">נמנעים – </w:t>
      </w:r>
      <w:r>
        <w:rPr>
          <w:rFonts w:hint="cs"/>
          <w:rtl/>
        </w:rPr>
        <w:t>אין</w:t>
      </w:r>
    </w:p>
    <w:p w:rsidR="005B32A3" w:rsidRDefault="005B32A3" w:rsidP="00356EAB">
      <w:pPr>
        <w:pStyle w:val="af2"/>
        <w:rPr>
          <w:rtl/>
        </w:rPr>
      </w:pPr>
      <w:r>
        <w:rPr>
          <w:rFonts w:hint="cs"/>
          <w:rtl/>
        </w:rPr>
        <w:t>ההסתייגות (27) לחלופין (כ</w:t>
      </w:r>
      <w:r w:rsidRPr="003F60EA">
        <w:rPr>
          <w:rFonts w:hint="cs"/>
          <w:rtl/>
        </w:rPr>
        <w:t>ד) של קבוצת סיעת הרשימה המשותפת לסעיף 3 לא נתקבלה.</w:t>
      </w:r>
    </w:p>
    <w:p w:rsidR="005B32A3" w:rsidRDefault="005B32A3" w:rsidP="00356EAB">
      <w:pPr>
        <w:rPr>
          <w:rtl/>
        </w:rPr>
      </w:pPr>
    </w:p>
    <w:p w:rsidR="005B32A3" w:rsidRDefault="005B32A3" w:rsidP="00356EAB">
      <w:pPr>
        <w:pStyle w:val="af6"/>
        <w:rPr>
          <w:rtl/>
        </w:rPr>
      </w:pPr>
      <w:r w:rsidRPr="00B155C6">
        <w:rPr>
          <w:rStyle w:val="TagStyle"/>
          <w:rtl/>
        </w:rPr>
        <w:t xml:space="preserve"> &lt;&lt; יור &gt;&gt;</w:t>
      </w:r>
      <w:r w:rsidRPr="003F60EA">
        <w:rPr>
          <w:rStyle w:val="TagStyle"/>
          <w:rtl/>
        </w:rPr>
        <w:t xml:space="preserve"> </w:t>
      </w:r>
      <w:r>
        <w:rPr>
          <w:rtl/>
        </w:rPr>
        <w:t>היו"ר מיקי לוי:</w:t>
      </w:r>
      <w:r w:rsidRPr="003F60EA">
        <w:rPr>
          <w:rStyle w:val="TagStyle"/>
          <w:rtl/>
        </w:rPr>
        <w:t xml:space="preserve"> </w:t>
      </w:r>
      <w:r w:rsidRPr="00B155C6">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51" w:name="_ETM_Q153_748172"/>
      <w:bookmarkEnd w:id="44951"/>
      <w:r>
        <w:rPr>
          <w:rFonts w:hint="cs"/>
          <w:rtl/>
          <w:lang w:eastAsia="he-IL"/>
        </w:rPr>
        <w:t xml:space="preserve">בעד </w:t>
      </w:r>
      <w:r>
        <w:rPr>
          <w:rtl/>
          <w:lang w:eastAsia="he-IL"/>
        </w:rPr>
        <w:t>–</w:t>
      </w:r>
      <w:r>
        <w:rPr>
          <w:rFonts w:hint="cs"/>
          <w:rtl/>
          <w:lang w:eastAsia="he-IL"/>
        </w:rPr>
        <w:t xml:space="preserve"> אחד, נגד </w:t>
      </w:r>
      <w:bookmarkStart w:id="44952" w:name="_ETM_Q153_752870"/>
      <w:bookmarkEnd w:id="44952"/>
      <w:r>
        <w:rPr>
          <w:rtl/>
          <w:lang w:eastAsia="he-IL"/>
        </w:rPr>
        <w:t>–</w:t>
      </w:r>
      <w:r>
        <w:rPr>
          <w:rFonts w:hint="cs"/>
          <w:rtl/>
          <w:lang w:eastAsia="he-IL"/>
        </w:rPr>
        <w:t xml:space="preserve"> 39. לא התקבלה.</w:t>
      </w:r>
    </w:p>
    <w:p w:rsidR="005B32A3" w:rsidRDefault="005B32A3" w:rsidP="00356EAB">
      <w:pPr>
        <w:rPr>
          <w:rtl/>
          <w:lang w:eastAsia="he-IL"/>
        </w:rPr>
      </w:pPr>
    </w:p>
    <w:p w:rsidR="005B32A3" w:rsidRDefault="005B32A3" w:rsidP="00356EAB">
      <w:pPr>
        <w:rPr>
          <w:rtl/>
          <w:lang w:eastAsia="he-IL"/>
        </w:rPr>
      </w:pPr>
      <w:bookmarkStart w:id="44953" w:name="TOR_Q154"/>
      <w:bookmarkEnd w:id="44953"/>
      <w:r>
        <w:rPr>
          <w:rFonts w:hint="cs"/>
          <w:rtl/>
          <w:lang w:eastAsia="he-IL"/>
        </w:rPr>
        <w:t xml:space="preserve">הסתייגות לחלופין כ"ה. </w:t>
      </w:r>
    </w:p>
    <w:p w:rsidR="005B32A3" w:rsidRDefault="005B32A3" w:rsidP="00356EAB">
      <w:pPr>
        <w:rPr>
          <w:lang w:eastAsia="he-IL"/>
        </w:rPr>
      </w:pPr>
    </w:p>
    <w:p w:rsidR="005B32A3" w:rsidRDefault="005B32A3" w:rsidP="00356EAB">
      <w:pPr>
        <w:pStyle w:val="af1"/>
        <w:keepNext/>
        <w:rPr>
          <w:rtl/>
        </w:rPr>
      </w:pPr>
      <w:r>
        <w:rPr>
          <w:rFonts w:hint="cs"/>
          <w:rtl/>
        </w:rPr>
        <w:t>הצבעה מס' 33</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3</w:t>
      </w:r>
    </w:p>
    <w:p w:rsidR="005B32A3" w:rsidRDefault="005B32A3" w:rsidP="00356EAB">
      <w:pPr>
        <w:pStyle w:val="--"/>
        <w:keepNext/>
        <w:rPr>
          <w:rtl/>
        </w:rPr>
      </w:pPr>
      <w:r>
        <w:rPr>
          <w:rFonts w:hint="cs"/>
          <w:rtl/>
        </w:rPr>
        <w:t>נגד – 37</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(27) לחלופין (כה) של קבוצת סיעת הרשימה המשותפת לסעיף 3 לא נתקבלה.</w:t>
      </w:r>
    </w:p>
    <w:p w:rsidR="005B32A3" w:rsidRDefault="005B32A3" w:rsidP="00356EAB">
      <w:pPr>
        <w:rPr>
          <w:rtl/>
          <w:lang w:eastAsia="he-IL"/>
        </w:rPr>
      </w:pPr>
    </w:p>
    <w:p w:rsidR="005B32A3" w:rsidRDefault="005B32A3" w:rsidP="00356EAB">
      <w:pPr>
        <w:pStyle w:val="af5"/>
        <w:rPr>
          <w:rtl/>
        </w:rPr>
      </w:pPr>
      <w:r w:rsidRPr="00244D75">
        <w:rPr>
          <w:rStyle w:val="TagStyle"/>
          <w:rtl/>
        </w:rPr>
        <w:t xml:space="preserve"> &lt;&lt; קריאה &gt;&gt;</w:t>
      </w:r>
      <w:r w:rsidRPr="00F46859">
        <w:rPr>
          <w:rStyle w:val="TagStyle"/>
          <w:rtl/>
        </w:rPr>
        <w:t xml:space="preserve"> </w:t>
      </w:r>
      <w:r>
        <w:rPr>
          <w:rtl/>
        </w:rPr>
        <w:t>קריאה:</w:t>
      </w:r>
      <w:r w:rsidRPr="00F46859">
        <w:rPr>
          <w:rStyle w:val="TagStyle"/>
          <w:rtl/>
        </w:rPr>
        <w:t xml:space="preserve"> </w:t>
      </w:r>
      <w:r w:rsidRPr="00244D75">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54" w:name="_ETM_Q154_171865"/>
      <w:bookmarkEnd w:id="44954"/>
      <w:r>
        <w:rPr>
          <w:rFonts w:hint="cs"/>
          <w:rtl/>
          <w:lang w:eastAsia="he-IL"/>
        </w:rPr>
        <w:t xml:space="preserve">לא הספקתי </w:t>
      </w:r>
      <w:r w:rsidR="00C9608A">
        <w:rPr>
          <w:rFonts w:hint="cs"/>
          <w:rtl/>
          <w:lang w:eastAsia="he-IL"/>
        </w:rPr>
        <w:t>– – –</w:t>
      </w:r>
      <w:r>
        <w:rPr>
          <w:rFonts w:hint="cs"/>
          <w:rtl/>
          <w:lang w:eastAsia="he-IL"/>
        </w:rPr>
        <w:t xml:space="preserve"> </w:t>
      </w:r>
    </w:p>
    <w:p w:rsidR="005B32A3" w:rsidRDefault="005B32A3" w:rsidP="00356EAB">
      <w:pPr>
        <w:rPr>
          <w:rtl/>
          <w:lang w:eastAsia="he-IL"/>
        </w:rPr>
      </w:pPr>
      <w:bookmarkStart w:id="44955" w:name="_ETM_Q154_171771"/>
      <w:bookmarkStart w:id="44956" w:name="_ETM_Q154_171845"/>
      <w:bookmarkStart w:id="44957" w:name="_ETM_Q154_172203"/>
      <w:bookmarkEnd w:id="44955"/>
      <w:bookmarkEnd w:id="44956"/>
      <w:bookmarkEnd w:id="44957"/>
    </w:p>
    <w:p w:rsidR="005B32A3" w:rsidRDefault="005B32A3" w:rsidP="00356EAB">
      <w:pPr>
        <w:pStyle w:val="af6"/>
        <w:rPr>
          <w:rtl/>
        </w:rPr>
      </w:pPr>
      <w:bookmarkStart w:id="44958" w:name="_ETM_Q154_172282"/>
      <w:bookmarkEnd w:id="44958"/>
      <w:r w:rsidRPr="00244D75">
        <w:rPr>
          <w:rStyle w:val="TagStyle"/>
          <w:rtl/>
        </w:rPr>
        <w:t xml:space="preserve"> &lt;&lt; יור &gt;&gt;</w:t>
      </w:r>
      <w:r w:rsidRPr="00DE40DF">
        <w:rPr>
          <w:rStyle w:val="TagStyle"/>
          <w:rtl/>
        </w:rPr>
        <w:t xml:space="preserve"> </w:t>
      </w:r>
      <w:r>
        <w:rPr>
          <w:rtl/>
        </w:rPr>
        <w:t>היו"ר מיקי לוי:</w:t>
      </w:r>
      <w:r w:rsidRPr="00DE40DF">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59" w:name="_ETM_Q154_172080"/>
      <w:bookmarkStart w:id="44960" w:name="_ETM_Q154_172165"/>
      <w:bookmarkEnd w:id="44959"/>
      <w:bookmarkEnd w:id="44960"/>
      <w:r>
        <w:rPr>
          <w:rFonts w:hint="cs"/>
          <w:rtl/>
          <w:lang w:eastAsia="he-IL"/>
        </w:rPr>
        <w:t xml:space="preserve">יוסיפו </w:t>
      </w:r>
      <w:bookmarkStart w:id="44961" w:name="_ETM_Q154_174143"/>
      <w:bookmarkEnd w:id="44961"/>
      <w:r>
        <w:rPr>
          <w:rFonts w:hint="cs"/>
          <w:rtl/>
          <w:lang w:eastAsia="he-IL"/>
        </w:rPr>
        <w:t xml:space="preserve">אותך. </w:t>
      </w:r>
      <w:bookmarkStart w:id="44962" w:name="_ETM_Q154_171659"/>
      <w:bookmarkStart w:id="44963" w:name="_ETM_Q154_171716"/>
      <w:bookmarkEnd w:id="44962"/>
      <w:bookmarkEnd w:id="44963"/>
      <w:r>
        <w:rPr>
          <w:rFonts w:hint="cs"/>
          <w:rtl/>
          <w:lang w:eastAsia="he-IL"/>
        </w:rPr>
        <w:t xml:space="preserve">נגד </w:t>
      </w:r>
      <w:r>
        <w:rPr>
          <w:rtl/>
          <w:lang w:eastAsia="he-IL"/>
        </w:rPr>
        <w:t>–</w:t>
      </w:r>
      <w:r>
        <w:rPr>
          <w:rFonts w:hint="cs"/>
          <w:rtl/>
          <w:lang w:eastAsia="he-IL"/>
        </w:rPr>
        <w:t xml:space="preserve"> 37, בעד </w:t>
      </w:r>
      <w:r>
        <w:rPr>
          <w:rtl/>
          <w:lang w:eastAsia="he-IL"/>
        </w:rPr>
        <w:t>–</w:t>
      </w:r>
      <w:r>
        <w:rPr>
          <w:rFonts w:hint="cs"/>
          <w:rtl/>
          <w:lang w:eastAsia="he-IL"/>
        </w:rPr>
        <w:t xml:space="preserve"> שלושה. הסתייגות </w:t>
      </w:r>
      <w:bookmarkStart w:id="44964" w:name="_ETM_Q154_179018"/>
      <w:bookmarkEnd w:id="44964"/>
      <w:r>
        <w:rPr>
          <w:rFonts w:hint="cs"/>
          <w:rtl/>
          <w:lang w:eastAsia="he-IL"/>
        </w:rPr>
        <w:t xml:space="preserve">לחלופין כ"ה לא עברה. </w:t>
      </w:r>
    </w:p>
    <w:p w:rsidR="005B32A3" w:rsidRPr="00F46859" w:rsidRDefault="005B32A3" w:rsidP="00356EAB">
      <w:pPr>
        <w:rPr>
          <w:rtl/>
          <w:lang w:eastAsia="he-IL"/>
        </w:rPr>
      </w:pPr>
      <w:bookmarkStart w:id="44965" w:name="_ETM_Q154_189393"/>
      <w:bookmarkStart w:id="44966" w:name="_ETM_Q154_189457"/>
      <w:bookmarkEnd w:id="44965"/>
      <w:bookmarkEnd w:id="44966"/>
    </w:p>
    <w:p w:rsidR="005B32A3" w:rsidRDefault="005B32A3" w:rsidP="00356EAB">
      <w:pPr>
        <w:rPr>
          <w:rtl/>
          <w:lang w:eastAsia="he-IL"/>
        </w:rPr>
      </w:pPr>
      <w:r>
        <w:rPr>
          <w:rFonts w:hint="cs"/>
          <w:rtl/>
          <w:lang w:eastAsia="he-IL"/>
        </w:rPr>
        <w:t>מה אתה רוצה בסעיף 31, דוד?</w:t>
      </w:r>
    </w:p>
    <w:p w:rsidR="005B32A3" w:rsidRDefault="005B32A3" w:rsidP="00356EAB">
      <w:pPr>
        <w:rPr>
          <w:rtl/>
          <w:lang w:eastAsia="he-IL"/>
        </w:rPr>
      </w:pPr>
      <w:bookmarkStart w:id="44967" w:name="_ETM_Q154_196766"/>
      <w:bookmarkStart w:id="44968" w:name="_ETM_Q154_196847"/>
      <w:bookmarkEnd w:id="44967"/>
      <w:bookmarkEnd w:id="44968"/>
    </w:p>
    <w:p w:rsidR="005B32A3" w:rsidRDefault="005B32A3" w:rsidP="00356EAB">
      <w:pPr>
        <w:pStyle w:val="af5"/>
        <w:rPr>
          <w:rtl/>
        </w:rPr>
      </w:pPr>
      <w:bookmarkStart w:id="44969" w:name="ET_interruption_5159_7"/>
      <w:r w:rsidRPr="00244D75">
        <w:rPr>
          <w:rStyle w:val="TagStyle"/>
          <w:rtl/>
        </w:rPr>
        <w:t xml:space="preserve"> &lt;&lt; קריאה &gt;&gt;</w:t>
      </w:r>
      <w:r w:rsidRPr="00F46859">
        <w:rPr>
          <w:rStyle w:val="TagStyle"/>
          <w:rtl/>
        </w:rPr>
        <w:t xml:space="preserve"> </w:t>
      </w:r>
      <w:r>
        <w:rPr>
          <w:rtl/>
        </w:rPr>
        <w:t>דוד ביטן (הליכוד):</w:t>
      </w:r>
      <w:r w:rsidRPr="00F46859">
        <w:rPr>
          <w:rStyle w:val="TagStyle"/>
          <w:rtl/>
        </w:rPr>
        <w:t xml:space="preserve"> </w:t>
      </w:r>
      <w:r w:rsidRPr="00244D75">
        <w:rPr>
          <w:rStyle w:val="TagStyle"/>
          <w:rtl/>
        </w:rPr>
        <w:t>&lt;&lt; קריאה &gt;&gt;</w:t>
      </w:r>
      <w:r>
        <w:rPr>
          <w:rtl/>
        </w:rPr>
        <w:t xml:space="preserve"> </w:t>
      </w:r>
      <w:bookmarkEnd w:id="44969"/>
    </w:p>
    <w:p w:rsidR="005B32A3" w:rsidRDefault="005B32A3" w:rsidP="00356EAB">
      <w:pPr>
        <w:rPr>
          <w:rtl/>
          <w:lang w:eastAsia="he-IL"/>
        </w:rPr>
      </w:pPr>
    </w:p>
    <w:p w:rsidR="005B32A3" w:rsidRDefault="005B32A3" w:rsidP="00356EAB">
      <w:pPr>
        <w:rPr>
          <w:rtl/>
          <w:lang w:eastAsia="he-IL"/>
        </w:rPr>
      </w:pPr>
      <w:bookmarkStart w:id="44970" w:name="_ETM_Q154_202175"/>
      <w:bookmarkEnd w:id="44970"/>
      <w:r>
        <w:rPr>
          <w:rFonts w:hint="cs"/>
          <w:rtl/>
          <w:lang w:eastAsia="he-IL"/>
        </w:rPr>
        <w:t>להצביע רק על הסעיף הראשון.</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F46859">
        <w:rPr>
          <w:rStyle w:val="TagStyle"/>
          <w:rtl/>
        </w:rPr>
        <w:t xml:space="preserve"> </w:t>
      </w:r>
      <w:r>
        <w:rPr>
          <w:rtl/>
        </w:rPr>
        <w:t>היו"ר מיקי לוי:</w:t>
      </w:r>
      <w:r w:rsidRPr="00F46859">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7510AA" w:rsidP="00356EAB">
      <w:pPr>
        <w:rPr>
          <w:rtl/>
          <w:lang w:eastAsia="he-IL"/>
        </w:rPr>
      </w:pPr>
      <w:bookmarkStart w:id="44971" w:name="_ETM_Q154_211979"/>
      <w:bookmarkEnd w:id="44971"/>
      <w:r>
        <w:rPr>
          <w:rFonts w:hint="cs"/>
          <w:rtl/>
          <w:lang w:eastAsia="he-IL"/>
        </w:rPr>
        <w:t>הסתייגות מס' 31</w:t>
      </w:r>
      <w:r w:rsidR="005B32A3">
        <w:rPr>
          <w:rFonts w:hint="cs"/>
          <w:rtl/>
          <w:lang w:eastAsia="he-IL"/>
        </w:rPr>
        <w:t xml:space="preserve"> </w:t>
      </w:r>
      <w:r>
        <w:rPr>
          <w:rFonts w:hint="eastAsia"/>
          <w:rtl/>
          <w:lang w:eastAsia="he-IL"/>
        </w:rPr>
        <w:t xml:space="preserve">– </w:t>
      </w:r>
      <w:r w:rsidR="005B32A3">
        <w:rPr>
          <w:rFonts w:hint="cs"/>
          <w:rtl/>
          <w:lang w:eastAsia="he-IL"/>
        </w:rPr>
        <w:t>מי בעד?</w:t>
      </w:r>
      <w:bookmarkStart w:id="44972" w:name="_ETM_Q154_217957"/>
      <w:bookmarkEnd w:id="44972"/>
      <w:r w:rsidR="005B32A3">
        <w:rPr>
          <w:rFonts w:hint="cs"/>
          <w:rtl/>
          <w:lang w:eastAsia="he-IL"/>
        </w:rPr>
        <w:t xml:space="preserve"> מי נגד? </w:t>
      </w:r>
    </w:p>
    <w:p w:rsidR="005B32A3" w:rsidRDefault="005B32A3" w:rsidP="00356EAB">
      <w:pPr>
        <w:rPr>
          <w:rtl/>
          <w:lang w:eastAsia="he-IL"/>
        </w:rPr>
      </w:pPr>
    </w:p>
    <w:p w:rsidR="005B32A3" w:rsidRDefault="005B32A3" w:rsidP="00356EAB">
      <w:pPr>
        <w:pStyle w:val="af1"/>
        <w:keepNext/>
        <w:rPr>
          <w:rtl/>
        </w:rPr>
      </w:pPr>
      <w:r>
        <w:rPr>
          <w:rFonts w:hint="cs"/>
          <w:rtl/>
        </w:rPr>
        <w:t>הצבעה מס' 34</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42</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של קבוצת סיעת הליכוד, קבוצת סיעת ש"ס, קבוצת סיעת יהדות התורה וקבוצת סיעת הציונות הדתית לסעיף 3 לא נתקבלה.</w:t>
      </w:r>
    </w:p>
    <w:p w:rsidR="005B32A3" w:rsidRDefault="005B32A3" w:rsidP="00356EAB">
      <w:pPr>
        <w:rPr>
          <w:rtl/>
        </w:rPr>
      </w:pPr>
    </w:p>
    <w:p w:rsidR="005B32A3" w:rsidRDefault="005B32A3" w:rsidP="00356EAB">
      <w:pPr>
        <w:pStyle w:val="af6"/>
        <w:rPr>
          <w:rtl/>
        </w:rPr>
      </w:pPr>
      <w:r w:rsidRPr="00244D75">
        <w:rPr>
          <w:rStyle w:val="TagStyle"/>
          <w:rtl/>
        </w:rPr>
        <w:t xml:space="preserve"> &lt;&lt; יור &gt;&gt;</w:t>
      </w:r>
      <w:r w:rsidRPr="00F46859">
        <w:rPr>
          <w:rStyle w:val="TagStyle"/>
          <w:rtl/>
        </w:rPr>
        <w:t xml:space="preserve"> </w:t>
      </w:r>
      <w:r>
        <w:rPr>
          <w:rtl/>
        </w:rPr>
        <w:t>היו"ר מיקי לוי:</w:t>
      </w:r>
      <w:r w:rsidRPr="00F46859">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42. הסתייגות 31 לא </w:t>
      </w:r>
      <w:bookmarkStart w:id="44973" w:name="_ETM_Q154_236332"/>
      <w:bookmarkEnd w:id="44973"/>
      <w:r>
        <w:rPr>
          <w:rFonts w:hint="cs"/>
          <w:rtl/>
          <w:lang w:eastAsia="he-IL"/>
        </w:rPr>
        <w:t>עברה.</w:t>
      </w:r>
    </w:p>
    <w:p w:rsidR="005B32A3" w:rsidRDefault="005B32A3" w:rsidP="00356EAB">
      <w:pPr>
        <w:rPr>
          <w:rtl/>
          <w:lang w:eastAsia="he-IL"/>
        </w:rPr>
      </w:pPr>
    </w:p>
    <w:p w:rsidR="005B32A3" w:rsidRDefault="005B32A3" w:rsidP="007510AA">
      <w:pPr>
        <w:rPr>
          <w:rtl/>
          <w:lang w:eastAsia="he-IL"/>
        </w:rPr>
      </w:pPr>
      <w:r>
        <w:rPr>
          <w:rFonts w:hint="cs"/>
          <w:rtl/>
          <w:lang w:eastAsia="he-IL"/>
        </w:rPr>
        <w:t xml:space="preserve">לחלופין יש א', ב', ג', ד', ה', ואחר </w:t>
      </w:r>
      <w:bookmarkStart w:id="44974" w:name="_ETM_Q154_245205"/>
      <w:bookmarkEnd w:id="44974"/>
      <w:r>
        <w:rPr>
          <w:rFonts w:hint="cs"/>
          <w:rtl/>
          <w:lang w:eastAsia="he-IL"/>
        </w:rPr>
        <w:t>כך מו' עד פ"ה רצף.</w:t>
      </w:r>
      <w:bookmarkStart w:id="44975" w:name="_ETM_Q154_253771"/>
      <w:bookmarkStart w:id="44976" w:name="_ETM_Q154_253874"/>
      <w:bookmarkStart w:id="44977" w:name="_ETM_Q154_257223"/>
      <w:bookmarkStart w:id="44978" w:name="_ETM_Q154_257296"/>
      <w:bookmarkEnd w:id="44975"/>
      <w:bookmarkEnd w:id="44976"/>
      <w:bookmarkEnd w:id="44977"/>
      <w:bookmarkEnd w:id="44978"/>
      <w:r>
        <w:rPr>
          <w:rFonts w:hint="cs"/>
          <w:rtl/>
          <w:lang w:eastAsia="he-IL"/>
        </w:rPr>
        <w:t xml:space="preserve"> לחלופין א' </w:t>
      </w:r>
      <w:r w:rsidR="007510AA">
        <w:rPr>
          <w:rFonts w:hint="eastAsia"/>
          <w:rtl/>
          <w:lang w:eastAsia="he-IL"/>
        </w:rPr>
        <w:t xml:space="preserve">– </w:t>
      </w:r>
      <w:r>
        <w:rPr>
          <w:rFonts w:hint="cs"/>
          <w:rtl/>
          <w:lang w:eastAsia="he-IL"/>
        </w:rPr>
        <w:t xml:space="preserve">הצבעה. </w:t>
      </w:r>
      <w:bookmarkStart w:id="44979" w:name="_ETM_Q154_254917"/>
      <w:bookmarkEnd w:id="44979"/>
    </w:p>
    <w:p w:rsidR="005B32A3" w:rsidRDefault="005B32A3" w:rsidP="00356EAB">
      <w:pPr>
        <w:rPr>
          <w:rtl/>
          <w:lang w:eastAsia="he-IL"/>
        </w:rPr>
      </w:pPr>
      <w:bookmarkStart w:id="44980" w:name="_ETM_Q154_254982"/>
      <w:bookmarkEnd w:id="44980"/>
      <w:r>
        <w:rPr>
          <w:rtl/>
          <w:lang w:eastAsia="he-IL"/>
        </w:rPr>
        <w:t xml:space="preserve"> </w:t>
      </w:r>
    </w:p>
    <w:p w:rsidR="005B32A3" w:rsidRDefault="005B32A3" w:rsidP="00356EAB">
      <w:pPr>
        <w:pStyle w:val="af1"/>
        <w:keepNext/>
        <w:rPr>
          <w:rtl/>
        </w:rPr>
      </w:pPr>
      <w:r>
        <w:rPr>
          <w:rFonts w:hint="cs"/>
          <w:rtl/>
        </w:rPr>
        <w:t>הצבעה מס' 35</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42</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(א)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bookmarkStart w:id="44981" w:name="_ETM_Q154_272008"/>
      <w:bookmarkStart w:id="44982" w:name="_ETM_Q154_272103"/>
      <w:bookmarkEnd w:id="44981"/>
      <w:bookmarkEnd w:id="44982"/>
    </w:p>
    <w:p w:rsidR="005B32A3" w:rsidRDefault="005B32A3" w:rsidP="00356EAB">
      <w:pPr>
        <w:pStyle w:val="af6"/>
        <w:rPr>
          <w:rtl/>
        </w:rPr>
      </w:pPr>
      <w:r w:rsidRPr="00244D75">
        <w:rPr>
          <w:rStyle w:val="TagStyle"/>
          <w:rtl/>
        </w:rPr>
        <w:t xml:space="preserve"> &lt;&lt; יור &gt;&gt;</w:t>
      </w:r>
      <w:r w:rsidRPr="000E6B47">
        <w:rPr>
          <w:rStyle w:val="TagStyle"/>
          <w:rtl/>
        </w:rPr>
        <w:t xml:space="preserve"> </w:t>
      </w:r>
      <w:r>
        <w:rPr>
          <w:rtl/>
        </w:rPr>
        <w:t>היו"ר מיקי לוי:</w:t>
      </w:r>
      <w:r w:rsidRPr="000E6B47">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4983" w:name="_ETM_Q154_273523"/>
      <w:bookmarkEnd w:id="44983"/>
      <w:r>
        <w:rPr>
          <w:rFonts w:hint="cs"/>
          <w:rtl/>
          <w:lang w:eastAsia="he-IL"/>
        </w:rPr>
        <w:t xml:space="preserve">נגד </w:t>
      </w:r>
      <w:bookmarkStart w:id="44984" w:name="_ETM_Q154_276009"/>
      <w:bookmarkEnd w:id="44984"/>
      <w:r>
        <w:rPr>
          <w:rtl/>
          <w:lang w:eastAsia="he-IL"/>
        </w:rPr>
        <w:t>–</w:t>
      </w:r>
      <w:r>
        <w:rPr>
          <w:rFonts w:hint="cs"/>
          <w:rtl/>
          <w:lang w:eastAsia="he-IL"/>
        </w:rPr>
        <w:t xml:space="preserve"> 42, בעד </w:t>
      </w:r>
      <w:r>
        <w:rPr>
          <w:rtl/>
          <w:lang w:eastAsia="he-IL"/>
        </w:rPr>
        <w:t>–</w:t>
      </w:r>
      <w:r>
        <w:rPr>
          <w:rFonts w:hint="cs"/>
          <w:rtl/>
          <w:lang w:eastAsia="he-IL"/>
        </w:rPr>
        <w:t xml:space="preserve"> אפס. לחלופין א' לא התקבלה. </w:t>
      </w:r>
    </w:p>
    <w:p w:rsidR="005B32A3" w:rsidRDefault="005B32A3" w:rsidP="00356EAB">
      <w:pPr>
        <w:rPr>
          <w:rtl/>
          <w:lang w:eastAsia="he-IL"/>
        </w:rPr>
      </w:pPr>
      <w:bookmarkStart w:id="44985" w:name="_ETM_Q154_281271"/>
      <w:bookmarkStart w:id="44986" w:name="_ETM_Q154_281347"/>
      <w:bookmarkStart w:id="44987" w:name="_ETM_Q154_281954"/>
      <w:bookmarkEnd w:id="44985"/>
      <w:bookmarkEnd w:id="44986"/>
      <w:bookmarkEnd w:id="44987"/>
    </w:p>
    <w:p w:rsidR="005B32A3" w:rsidRDefault="005B32A3" w:rsidP="00356EAB">
      <w:pPr>
        <w:rPr>
          <w:rtl/>
          <w:lang w:eastAsia="he-IL"/>
        </w:rPr>
      </w:pPr>
      <w:bookmarkStart w:id="44988" w:name="_ETM_Q154_282036"/>
      <w:bookmarkEnd w:id="44988"/>
      <w:r>
        <w:rPr>
          <w:rFonts w:hint="cs"/>
          <w:rtl/>
          <w:lang w:eastAsia="he-IL"/>
        </w:rPr>
        <w:t>לחלופין</w:t>
      </w:r>
      <w:bookmarkStart w:id="44989" w:name="_ETM_Q154_283910"/>
      <w:bookmarkEnd w:id="44989"/>
      <w:r>
        <w:rPr>
          <w:rFonts w:hint="cs"/>
          <w:rtl/>
          <w:lang w:eastAsia="he-IL"/>
        </w:rPr>
        <w:t xml:space="preserve"> ב' </w:t>
      </w:r>
      <w:r>
        <w:rPr>
          <w:rFonts w:hint="eastAsia"/>
          <w:rtl/>
          <w:lang w:eastAsia="he-IL"/>
        </w:rPr>
        <w:t xml:space="preserve">– </w:t>
      </w:r>
      <w:r>
        <w:rPr>
          <w:rFonts w:hint="cs"/>
          <w:rtl/>
          <w:lang w:eastAsia="he-IL"/>
        </w:rPr>
        <w:t xml:space="preserve">הצבעה. </w:t>
      </w:r>
    </w:p>
    <w:p w:rsidR="005B32A3" w:rsidRDefault="005B32A3" w:rsidP="00356EAB">
      <w:pPr>
        <w:rPr>
          <w:rtl/>
          <w:lang w:eastAsia="he-IL"/>
        </w:rPr>
      </w:pPr>
      <w:bookmarkStart w:id="44990" w:name="_ETM_Q154_286818"/>
      <w:bookmarkStart w:id="44991" w:name="_ETM_Q154_286898"/>
      <w:bookmarkStart w:id="44992" w:name="_ETM_Q154_286978"/>
      <w:bookmarkEnd w:id="44990"/>
      <w:bookmarkEnd w:id="44991"/>
      <w:bookmarkEnd w:id="44992"/>
    </w:p>
    <w:p w:rsidR="005B32A3" w:rsidRDefault="005B32A3" w:rsidP="00356EAB">
      <w:pPr>
        <w:pStyle w:val="af1"/>
        <w:keepNext/>
        <w:rPr>
          <w:rtl/>
        </w:rPr>
      </w:pPr>
      <w:bookmarkStart w:id="44993" w:name="_ETM_Q154_287048"/>
      <w:bookmarkEnd w:id="44993"/>
      <w:r>
        <w:rPr>
          <w:rFonts w:hint="cs"/>
          <w:rtl/>
        </w:rPr>
        <w:t>הצבעה מס' 36</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40</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(ב)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&lt;&lt; יור &gt;&gt;</w:t>
      </w:r>
      <w:r w:rsidRPr="000E6B47">
        <w:rPr>
          <w:rStyle w:val="TagStyle"/>
          <w:rtl/>
        </w:rPr>
        <w:t xml:space="preserve"> </w:t>
      </w:r>
      <w:r>
        <w:rPr>
          <w:rtl/>
        </w:rPr>
        <w:t>היו"ר מיקי לוי:</w:t>
      </w:r>
      <w:r w:rsidRPr="000E6B47">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Pr="000E6B47" w:rsidRDefault="005B32A3" w:rsidP="00356EAB">
      <w:pPr>
        <w:rPr>
          <w:rtl/>
          <w:lang w:eastAsia="he-IL"/>
        </w:rPr>
      </w:pPr>
      <w:bookmarkStart w:id="44994" w:name="_ETM_Q154_273986"/>
      <w:bookmarkEnd w:id="44994"/>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w:t>
      </w:r>
      <w:bookmarkStart w:id="44995" w:name="_ETM_Q154_303983"/>
      <w:bookmarkEnd w:id="44995"/>
      <w:r>
        <w:rPr>
          <w:rFonts w:hint="cs"/>
          <w:rtl/>
          <w:lang w:eastAsia="he-IL"/>
        </w:rPr>
        <w:t xml:space="preserve">40. לחלופין ב' לא התקבלה. </w:t>
      </w:r>
    </w:p>
    <w:p w:rsidR="005B32A3" w:rsidRDefault="005B32A3" w:rsidP="00356EAB">
      <w:pPr>
        <w:rPr>
          <w:rtl/>
          <w:lang w:eastAsia="he-IL"/>
        </w:rPr>
      </w:pPr>
    </w:p>
    <w:p w:rsidR="005B32A3" w:rsidRDefault="005B32A3" w:rsidP="00356EAB">
      <w:pPr>
        <w:rPr>
          <w:rtl/>
          <w:lang w:eastAsia="he-IL"/>
        </w:rPr>
      </w:pPr>
      <w:bookmarkStart w:id="44996" w:name="_ETM_Q154_306165"/>
      <w:bookmarkStart w:id="44997" w:name="_ETM_Q154_306276"/>
      <w:bookmarkEnd w:id="44996"/>
      <w:bookmarkEnd w:id="44997"/>
      <w:r>
        <w:rPr>
          <w:rFonts w:hint="cs"/>
          <w:rtl/>
          <w:lang w:eastAsia="he-IL"/>
        </w:rPr>
        <w:t xml:space="preserve">לחלופין ג' </w:t>
      </w:r>
      <w:r>
        <w:rPr>
          <w:rFonts w:hint="eastAsia"/>
          <w:rtl/>
          <w:lang w:eastAsia="he-IL"/>
        </w:rPr>
        <w:t xml:space="preserve">– </w:t>
      </w:r>
      <w:r>
        <w:rPr>
          <w:rFonts w:hint="cs"/>
          <w:rtl/>
          <w:lang w:eastAsia="he-IL"/>
        </w:rPr>
        <w:t xml:space="preserve">הצבעה. </w:t>
      </w:r>
      <w:bookmarkStart w:id="44998" w:name="_ETM_Q154_311661"/>
      <w:bookmarkEnd w:id="44998"/>
    </w:p>
    <w:p w:rsidR="005B32A3" w:rsidRDefault="005B32A3" w:rsidP="00356EAB">
      <w:pPr>
        <w:rPr>
          <w:rtl/>
          <w:lang w:eastAsia="he-IL"/>
        </w:rPr>
      </w:pPr>
      <w:bookmarkStart w:id="44999" w:name="_ETM_Q154_311767"/>
      <w:bookmarkStart w:id="45000" w:name="_ETM_Q154_312200"/>
      <w:bookmarkEnd w:id="44999"/>
      <w:bookmarkEnd w:id="45000"/>
    </w:p>
    <w:p w:rsidR="005B32A3" w:rsidRDefault="005B32A3" w:rsidP="00356EAB">
      <w:pPr>
        <w:pStyle w:val="af1"/>
        <w:keepNext/>
        <w:rPr>
          <w:rtl/>
        </w:rPr>
      </w:pPr>
      <w:bookmarkStart w:id="45001" w:name="_ETM_Q154_312337"/>
      <w:bookmarkEnd w:id="45001"/>
      <w:r>
        <w:rPr>
          <w:rFonts w:hint="cs"/>
          <w:rtl/>
        </w:rPr>
        <w:t>הצבעה מס' 37</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40</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(ג)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DE40DF">
        <w:rPr>
          <w:rStyle w:val="TagStyle"/>
          <w:rtl/>
        </w:rPr>
        <w:t xml:space="preserve"> </w:t>
      </w:r>
      <w:r>
        <w:rPr>
          <w:rtl/>
        </w:rPr>
        <w:t>היו"ר מיקי לוי:</w:t>
      </w:r>
      <w:r w:rsidRPr="00DE40DF">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w:t>
      </w:r>
      <w:bookmarkStart w:id="45002" w:name="_ETM_Q154_330437"/>
      <w:bookmarkEnd w:id="45002"/>
      <w:r>
        <w:rPr>
          <w:rFonts w:hint="cs"/>
          <w:rtl/>
          <w:lang w:eastAsia="he-IL"/>
        </w:rPr>
        <w:t xml:space="preserve">נגד </w:t>
      </w:r>
      <w:r>
        <w:rPr>
          <w:rtl/>
          <w:lang w:eastAsia="he-IL"/>
        </w:rPr>
        <w:t>–</w:t>
      </w:r>
      <w:r>
        <w:rPr>
          <w:rFonts w:hint="cs"/>
          <w:rtl/>
          <w:lang w:eastAsia="he-IL"/>
        </w:rPr>
        <w:t xml:space="preserve"> 40. לחלופין ג' לא התקבלה. </w:t>
      </w:r>
    </w:p>
    <w:p w:rsidR="005B32A3" w:rsidRDefault="005B32A3" w:rsidP="00356EAB">
      <w:pPr>
        <w:rPr>
          <w:rtl/>
          <w:lang w:eastAsia="he-IL"/>
        </w:rPr>
      </w:pPr>
      <w:bookmarkStart w:id="45003" w:name="_ETM_Q154_337272"/>
      <w:bookmarkStart w:id="45004" w:name="_ETM_Q154_337370"/>
      <w:bookmarkEnd w:id="45003"/>
      <w:bookmarkEnd w:id="45004"/>
    </w:p>
    <w:p w:rsidR="005B32A3" w:rsidRDefault="005B32A3" w:rsidP="00356EAB">
      <w:pPr>
        <w:rPr>
          <w:rtl/>
          <w:lang w:eastAsia="he-IL"/>
        </w:rPr>
      </w:pPr>
      <w:bookmarkStart w:id="45005" w:name="_ETM_Q154_337593"/>
      <w:bookmarkStart w:id="45006" w:name="_ETM_Q154_337695"/>
      <w:bookmarkEnd w:id="45005"/>
      <w:bookmarkEnd w:id="45006"/>
      <w:r>
        <w:rPr>
          <w:rFonts w:hint="cs"/>
          <w:rtl/>
          <w:lang w:eastAsia="he-IL"/>
        </w:rPr>
        <w:t xml:space="preserve">לחלופין ד' </w:t>
      </w:r>
      <w:r>
        <w:rPr>
          <w:rFonts w:hint="eastAsia"/>
          <w:rtl/>
          <w:lang w:eastAsia="he-IL"/>
        </w:rPr>
        <w:t xml:space="preserve">– </w:t>
      </w:r>
      <w:r>
        <w:rPr>
          <w:rFonts w:hint="cs"/>
          <w:rtl/>
          <w:lang w:eastAsia="he-IL"/>
        </w:rPr>
        <w:t xml:space="preserve">הצבעה. </w:t>
      </w:r>
    </w:p>
    <w:p w:rsidR="005B32A3" w:rsidRDefault="005B32A3" w:rsidP="00356EAB">
      <w:pPr>
        <w:rPr>
          <w:rtl/>
          <w:lang w:eastAsia="he-IL"/>
        </w:rPr>
      </w:pPr>
    </w:p>
    <w:p w:rsidR="005B32A3" w:rsidRDefault="005B32A3" w:rsidP="00356EAB">
      <w:pPr>
        <w:pStyle w:val="af1"/>
        <w:keepNext/>
        <w:rPr>
          <w:rtl/>
        </w:rPr>
      </w:pPr>
      <w:r>
        <w:rPr>
          <w:rFonts w:hint="cs"/>
          <w:rtl/>
        </w:rPr>
        <w:t>הצבעה מס' 38</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41</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(ד)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0E6B47">
        <w:rPr>
          <w:rStyle w:val="TagStyle"/>
          <w:rtl/>
        </w:rPr>
        <w:t xml:space="preserve"> </w:t>
      </w:r>
      <w:r>
        <w:rPr>
          <w:rtl/>
        </w:rPr>
        <w:t>היו"ר מיקי לוי:</w:t>
      </w:r>
      <w:r w:rsidRPr="000E6B47">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007" w:name="_ETM_Q154_348726"/>
      <w:bookmarkEnd w:id="45007"/>
      <w:r>
        <w:rPr>
          <w:rFonts w:hint="cs"/>
          <w:rtl/>
          <w:lang w:eastAsia="he-IL"/>
        </w:rPr>
        <w:t>בעד</w:t>
      </w:r>
      <w:bookmarkStart w:id="45008" w:name="_ETM_Q154_355823"/>
      <w:bookmarkEnd w:id="45008"/>
      <w:r>
        <w:rPr>
          <w:rFonts w:hint="cs"/>
          <w:rtl/>
          <w:lang w:eastAsia="he-IL"/>
        </w:rPr>
        <w:t xml:space="preserve"> </w:t>
      </w:r>
      <w:r>
        <w:rPr>
          <w:rtl/>
          <w:lang w:eastAsia="he-IL"/>
        </w:rPr>
        <w:t>–</w:t>
      </w:r>
      <w:r>
        <w:rPr>
          <w:rFonts w:hint="cs"/>
          <w:rtl/>
          <w:lang w:eastAsia="he-IL"/>
        </w:rPr>
        <w:t xml:space="preserve"> אפס, נגד </w:t>
      </w:r>
      <w:r>
        <w:rPr>
          <w:rtl/>
          <w:lang w:eastAsia="he-IL"/>
        </w:rPr>
        <w:t>–</w:t>
      </w:r>
      <w:r>
        <w:rPr>
          <w:rFonts w:hint="cs"/>
          <w:rtl/>
          <w:lang w:eastAsia="he-IL"/>
        </w:rPr>
        <w:t xml:space="preserve"> 41. ד' לא התקבלה. </w:t>
      </w:r>
    </w:p>
    <w:p w:rsidR="005B32A3" w:rsidRDefault="005B32A3" w:rsidP="00356EAB">
      <w:pPr>
        <w:rPr>
          <w:rtl/>
          <w:lang w:eastAsia="he-IL"/>
        </w:rPr>
      </w:pPr>
      <w:bookmarkStart w:id="45009" w:name="_ETM_Q154_366306"/>
      <w:bookmarkStart w:id="45010" w:name="_ETM_Q154_366386"/>
      <w:bookmarkStart w:id="45011" w:name="_ETM_Q154_367102"/>
      <w:bookmarkEnd w:id="45009"/>
      <w:bookmarkEnd w:id="45010"/>
      <w:bookmarkEnd w:id="45011"/>
    </w:p>
    <w:p w:rsidR="005B32A3" w:rsidRDefault="005B32A3" w:rsidP="00356EAB">
      <w:pPr>
        <w:rPr>
          <w:rtl/>
          <w:lang w:eastAsia="he-IL"/>
        </w:rPr>
      </w:pPr>
      <w:bookmarkStart w:id="45012" w:name="_ETM_Q154_367208"/>
      <w:bookmarkEnd w:id="45012"/>
      <w:r>
        <w:rPr>
          <w:rFonts w:hint="cs"/>
          <w:rtl/>
          <w:lang w:eastAsia="he-IL"/>
        </w:rPr>
        <w:t xml:space="preserve">לחלופין ה'. </w:t>
      </w:r>
    </w:p>
    <w:p w:rsidR="005B32A3" w:rsidRDefault="005B32A3" w:rsidP="00356EAB">
      <w:pPr>
        <w:rPr>
          <w:rtl/>
          <w:lang w:eastAsia="he-IL"/>
        </w:rPr>
      </w:pPr>
      <w:bookmarkStart w:id="45013" w:name="_ETM_Q154_371317"/>
      <w:bookmarkStart w:id="45014" w:name="_ETM_Q154_371390"/>
      <w:bookmarkStart w:id="45015" w:name="_ETM_Q154_371860"/>
      <w:bookmarkEnd w:id="45013"/>
      <w:bookmarkEnd w:id="45014"/>
      <w:bookmarkEnd w:id="45015"/>
    </w:p>
    <w:p w:rsidR="005B32A3" w:rsidRDefault="005B32A3" w:rsidP="00356EAB">
      <w:pPr>
        <w:pStyle w:val="af1"/>
        <w:keepNext/>
        <w:rPr>
          <w:rtl/>
        </w:rPr>
      </w:pPr>
      <w:bookmarkStart w:id="45016" w:name="_ETM_Q154_371931"/>
      <w:bookmarkEnd w:id="45016"/>
      <w:r>
        <w:rPr>
          <w:rFonts w:hint="cs"/>
          <w:rtl/>
        </w:rPr>
        <w:t>הצבעה מס' 39</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40</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(ה)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0E6B47">
        <w:rPr>
          <w:rStyle w:val="TagStyle"/>
          <w:rtl/>
        </w:rPr>
        <w:t xml:space="preserve"> </w:t>
      </w:r>
      <w:r>
        <w:rPr>
          <w:rtl/>
        </w:rPr>
        <w:t>היו"ר מיקי לוי:</w:t>
      </w:r>
      <w:r w:rsidRPr="000E6B47">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017" w:name="_ETM_Q154_386834"/>
      <w:bookmarkEnd w:id="45017"/>
      <w:r>
        <w:rPr>
          <w:rFonts w:hint="cs"/>
          <w:rtl/>
          <w:lang w:eastAsia="he-IL"/>
        </w:rPr>
        <w:t xml:space="preserve">בעד </w:t>
      </w:r>
      <w:r>
        <w:rPr>
          <w:rtl/>
          <w:lang w:eastAsia="he-IL"/>
        </w:rPr>
        <w:t>–</w:t>
      </w:r>
      <w:r>
        <w:rPr>
          <w:rFonts w:hint="cs"/>
          <w:rtl/>
          <w:lang w:eastAsia="he-IL"/>
        </w:rPr>
        <w:t xml:space="preserve"> אפס, </w:t>
      </w:r>
      <w:bookmarkStart w:id="45018" w:name="_ETM_Q154_388948"/>
      <w:bookmarkEnd w:id="45018"/>
      <w:r>
        <w:rPr>
          <w:rFonts w:hint="cs"/>
          <w:rtl/>
          <w:lang w:eastAsia="he-IL"/>
        </w:rPr>
        <w:t xml:space="preserve">נגד </w:t>
      </w:r>
      <w:r>
        <w:rPr>
          <w:rtl/>
          <w:lang w:eastAsia="he-IL"/>
        </w:rPr>
        <w:t>–</w:t>
      </w:r>
      <w:r>
        <w:rPr>
          <w:rFonts w:hint="cs"/>
          <w:rtl/>
          <w:lang w:eastAsia="he-IL"/>
        </w:rPr>
        <w:t xml:space="preserve"> 40. לחלופין ה' לא התקבלה. </w:t>
      </w:r>
    </w:p>
    <w:p w:rsidR="005B32A3" w:rsidRDefault="005B32A3" w:rsidP="00356EAB">
      <w:pPr>
        <w:rPr>
          <w:rtl/>
          <w:lang w:eastAsia="he-IL"/>
        </w:rPr>
      </w:pPr>
    </w:p>
    <w:p w:rsidR="005B32A3" w:rsidRDefault="005B32A3" w:rsidP="00356EAB">
      <w:pPr>
        <w:rPr>
          <w:rtl/>
          <w:lang w:eastAsia="he-IL"/>
        </w:rPr>
      </w:pPr>
      <w:r>
        <w:rPr>
          <w:rFonts w:hint="cs"/>
          <w:rtl/>
          <w:lang w:eastAsia="he-IL"/>
        </w:rPr>
        <w:t>עכשיו הרצף הוא</w:t>
      </w:r>
      <w:bookmarkStart w:id="45019" w:name="_ETM_Q154_391070"/>
      <w:bookmarkEnd w:id="45019"/>
      <w:r>
        <w:rPr>
          <w:rFonts w:hint="cs"/>
          <w:rtl/>
          <w:lang w:eastAsia="he-IL"/>
        </w:rPr>
        <w:t xml:space="preserve"> מו', חבר הכנסת ביטן, עד פ"ה</w:t>
      </w:r>
      <w:r w:rsidR="007510AA">
        <w:rPr>
          <w:rFonts w:hint="cs"/>
          <w:rtl/>
          <w:lang w:eastAsia="he-IL"/>
        </w:rPr>
        <w:t>,</w:t>
      </w:r>
      <w:r>
        <w:rPr>
          <w:rFonts w:hint="cs"/>
          <w:rtl/>
          <w:lang w:eastAsia="he-IL"/>
        </w:rPr>
        <w:t xml:space="preserve"> בעמ' 19. </w:t>
      </w:r>
    </w:p>
    <w:p w:rsidR="005B32A3" w:rsidRDefault="005B32A3" w:rsidP="00356EAB">
      <w:pPr>
        <w:rPr>
          <w:rtl/>
          <w:lang w:eastAsia="he-IL"/>
        </w:rPr>
      </w:pPr>
    </w:p>
    <w:p w:rsidR="005B32A3" w:rsidRDefault="005B32A3" w:rsidP="00356EAB">
      <w:pPr>
        <w:pStyle w:val="af5"/>
        <w:rPr>
          <w:rtl/>
        </w:rPr>
      </w:pPr>
      <w:bookmarkStart w:id="45020" w:name="ET_interruption_5159_15"/>
      <w:r w:rsidRPr="00244D75">
        <w:rPr>
          <w:rStyle w:val="TagStyle"/>
          <w:rtl/>
        </w:rPr>
        <w:t xml:space="preserve"> &lt;&lt; קריאה &gt;&gt;</w:t>
      </w:r>
      <w:r w:rsidRPr="000E6B47">
        <w:rPr>
          <w:rStyle w:val="TagStyle"/>
          <w:rtl/>
        </w:rPr>
        <w:t xml:space="preserve"> </w:t>
      </w:r>
      <w:r>
        <w:rPr>
          <w:rtl/>
        </w:rPr>
        <w:t>דוד ביטן (הליכוד):</w:t>
      </w:r>
      <w:r w:rsidRPr="000E6B47">
        <w:rPr>
          <w:rStyle w:val="TagStyle"/>
          <w:rtl/>
        </w:rPr>
        <w:t xml:space="preserve"> </w:t>
      </w:r>
      <w:r w:rsidRPr="00244D75">
        <w:rPr>
          <w:rStyle w:val="TagStyle"/>
          <w:rtl/>
        </w:rPr>
        <w:t>&lt;&lt; קריאה &gt;&gt;</w:t>
      </w:r>
      <w:r>
        <w:rPr>
          <w:rtl/>
        </w:rPr>
        <w:t xml:space="preserve"> </w:t>
      </w:r>
      <w:bookmarkEnd w:id="45020"/>
    </w:p>
    <w:p w:rsidR="005B32A3" w:rsidRDefault="005B32A3" w:rsidP="00356EAB">
      <w:pPr>
        <w:rPr>
          <w:rtl/>
          <w:lang w:eastAsia="he-IL"/>
        </w:rPr>
      </w:pPr>
    </w:p>
    <w:p w:rsidR="005B32A3" w:rsidRDefault="005B32A3" w:rsidP="007510AA">
      <w:pPr>
        <w:rPr>
          <w:rtl/>
          <w:lang w:eastAsia="he-IL"/>
        </w:rPr>
      </w:pPr>
      <w:r>
        <w:rPr>
          <w:rFonts w:hint="cs"/>
          <w:rtl/>
          <w:lang w:eastAsia="he-IL"/>
        </w:rPr>
        <w:t xml:space="preserve">תצביע </w:t>
      </w:r>
      <w:r w:rsidR="007510AA">
        <w:rPr>
          <w:rFonts w:hint="cs"/>
          <w:rtl/>
          <w:lang w:eastAsia="he-IL"/>
        </w:rPr>
        <w:t xml:space="preserve">על </w:t>
      </w:r>
      <w:r>
        <w:rPr>
          <w:rFonts w:hint="cs"/>
          <w:rtl/>
          <w:lang w:eastAsia="he-IL"/>
        </w:rPr>
        <w:t>אח</w:t>
      </w:r>
      <w:r w:rsidR="007510AA">
        <w:rPr>
          <w:rFonts w:hint="cs"/>
          <w:rtl/>
          <w:lang w:eastAsia="he-IL"/>
        </w:rPr>
        <w:t>ת</w:t>
      </w:r>
      <w:r>
        <w:rPr>
          <w:rFonts w:hint="cs"/>
          <w:rtl/>
          <w:lang w:eastAsia="he-IL"/>
        </w:rPr>
        <w:t xml:space="preserve">. </w:t>
      </w:r>
      <w:bookmarkStart w:id="45021" w:name="_ETM_Q154_400116"/>
      <w:bookmarkEnd w:id="45021"/>
    </w:p>
    <w:p w:rsidR="005B32A3" w:rsidRPr="000E6B47" w:rsidRDefault="005B32A3" w:rsidP="00356EAB">
      <w:pPr>
        <w:rPr>
          <w:rtl/>
          <w:lang w:eastAsia="he-IL"/>
        </w:rPr>
      </w:pPr>
      <w:bookmarkStart w:id="45022" w:name="_ETM_Q154_400366"/>
      <w:bookmarkStart w:id="45023" w:name="_ETM_Q154_400443"/>
      <w:bookmarkEnd w:id="45022"/>
      <w:bookmarkEnd w:id="45023"/>
    </w:p>
    <w:p w:rsidR="005B32A3" w:rsidRDefault="005B32A3" w:rsidP="00356EAB">
      <w:pPr>
        <w:pStyle w:val="af6"/>
        <w:rPr>
          <w:rtl/>
        </w:rPr>
      </w:pPr>
      <w:r w:rsidRPr="00244D75">
        <w:rPr>
          <w:rStyle w:val="TagStyle"/>
          <w:rtl/>
        </w:rPr>
        <w:t xml:space="preserve"> &lt;&lt; יור &gt;&gt;</w:t>
      </w:r>
      <w:r w:rsidRPr="000E6B47">
        <w:rPr>
          <w:rStyle w:val="TagStyle"/>
          <w:rtl/>
        </w:rPr>
        <w:t xml:space="preserve"> </w:t>
      </w:r>
      <w:r>
        <w:rPr>
          <w:rtl/>
        </w:rPr>
        <w:t>היו"ר מיקי לוי:</w:t>
      </w:r>
      <w:r w:rsidRPr="000E6B47">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7510AA">
      <w:pPr>
        <w:rPr>
          <w:rtl/>
          <w:lang w:eastAsia="he-IL"/>
        </w:rPr>
      </w:pPr>
      <w:r>
        <w:rPr>
          <w:rFonts w:hint="cs"/>
          <w:rtl/>
          <w:lang w:eastAsia="he-IL"/>
        </w:rPr>
        <w:t xml:space="preserve">נצביע </w:t>
      </w:r>
      <w:r w:rsidR="007510AA">
        <w:rPr>
          <w:rFonts w:hint="cs"/>
          <w:rtl/>
          <w:lang w:eastAsia="he-IL"/>
        </w:rPr>
        <w:t xml:space="preserve">על </w:t>
      </w:r>
      <w:r>
        <w:rPr>
          <w:rFonts w:hint="cs"/>
          <w:rtl/>
          <w:lang w:eastAsia="he-IL"/>
        </w:rPr>
        <w:t>אח</w:t>
      </w:r>
      <w:r w:rsidR="007510AA">
        <w:rPr>
          <w:rFonts w:hint="cs"/>
          <w:rtl/>
          <w:lang w:eastAsia="he-IL"/>
        </w:rPr>
        <w:t>ת</w:t>
      </w:r>
      <w:r>
        <w:rPr>
          <w:rFonts w:hint="cs"/>
          <w:rtl/>
          <w:lang w:eastAsia="he-IL"/>
        </w:rPr>
        <w:t xml:space="preserve">, משהו באמצע </w:t>
      </w:r>
      <w:r>
        <w:rPr>
          <w:rtl/>
          <w:lang w:eastAsia="he-IL"/>
        </w:rPr>
        <w:t>–</w:t>
      </w:r>
      <w:r>
        <w:rPr>
          <w:rFonts w:hint="cs"/>
          <w:rtl/>
          <w:lang w:eastAsia="he-IL"/>
        </w:rPr>
        <w:t xml:space="preserve"> אני הולך לעמ</w:t>
      </w:r>
      <w:r w:rsidR="007510AA">
        <w:rPr>
          <w:rFonts w:hint="cs"/>
          <w:rtl/>
          <w:lang w:eastAsia="he-IL"/>
        </w:rPr>
        <w:t>'</w:t>
      </w:r>
      <w:r>
        <w:rPr>
          <w:rFonts w:hint="cs"/>
          <w:rtl/>
          <w:lang w:eastAsia="he-IL"/>
        </w:rPr>
        <w:t xml:space="preserve"> 19, פ"ה</w:t>
      </w:r>
      <w:r w:rsidR="007510AA">
        <w:rPr>
          <w:rFonts w:hint="cs"/>
          <w:rtl/>
          <w:lang w:eastAsia="he-IL"/>
        </w:rPr>
        <w:t>,</w:t>
      </w:r>
      <w:bookmarkStart w:id="45024" w:name="_ETM_Q154_411727"/>
      <w:bookmarkEnd w:id="45024"/>
      <w:r>
        <w:rPr>
          <w:rFonts w:hint="cs"/>
          <w:rtl/>
          <w:lang w:eastAsia="he-IL"/>
        </w:rPr>
        <w:t xml:space="preserve"> לחלופין פ"ה</w:t>
      </w:r>
      <w:r w:rsidR="007510AA">
        <w:rPr>
          <w:rFonts w:hint="cs"/>
          <w:rtl/>
          <w:lang w:eastAsia="he-IL"/>
        </w:rPr>
        <w:t>.</w:t>
      </w:r>
      <w:r>
        <w:rPr>
          <w:rFonts w:hint="cs"/>
          <w:rtl/>
          <w:lang w:eastAsia="he-IL"/>
        </w:rPr>
        <w:t xml:space="preserve"> שאר הלחלופין נמשכו על ידי חבר הכנסת ביטן </w:t>
      </w:r>
      <w:bookmarkStart w:id="45025" w:name="_ETM_Q154_418554"/>
      <w:bookmarkEnd w:id="45025"/>
      <w:r>
        <w:rPr>
          <w:rFonts w:hint="cs"/>
          <w:rtl/>
          <w:lang w:eastAsia="he-IL"/>
        </w:rPr>
        <w:t xml:space="preserve">ברצף למעט לחלופין פ"ה. הצבעה. </w:t>
      </w:r>
      <w:bookmarkStart w:id="45026" w:name="_ETM_Q154_421898"/>
      <w:bookmarkEnd w:id="45026"/>
    </w:p>
    <w:p w:rsidR="005B32A3" w:rsidRDefault="005B32A3" w:rsidP="00356EAB">
      <w:pPr>
        <w:rPr>
          <w:rtl/>
          <w:lang w:eastAsia="he-IL"/>
        </w:rPr>
      </w:pPr>
      <w:bookmarkStart w:id="45027" w:name="_ETM_Q154_421986"/>
      <w:bookmarkStart w:id="45028" w:name="_ETM_Q154_422319"/>
      <w:bookmarkEnd w:id="45027"/>
      <w:bookmarkEnd w:id="45028"/>
    </w:p>
    <w:p w:rsidR="005B32A3" w:rsidRDefault="005B32A3" w:rsidP="00356EAB">
      <w:pPr>
        <w:pStyle w:val="af1"/>
        <w:keepNext/>
        <w:rPr>
          <w:rtl/>
        </w:rPr>
      </w:pPr>
      <w:bookmarkStart w:id="45029" w:name="_ETM_Q154_422408"/>
      <w:bookmarkEnd w:id="45029"/>
      <w:r>
        <w:rPr>
          <w:rFonts w:hint="cs"/>
          <w:rtl/>
        </w:rPr>
        <w:t>הצבעה מס' 40</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C06C19">
      <w:pPr>
        <w:pStyle w:val="--"/>
        <w:keepNext/>
        <w:rPr>
          <w:rtl/>
        </w:rPr>
      </w:pPr>
      <w:r>
        <w:rPr>
          <w:rFonts w:hint="cs"/>
          <w:rtl/>
        </w:rPr>
        <w:t xml:space="preserve">נגד – </w:t>
      </w:r>
      <w:r w:rsidR="00C06C19">
        <w:rPr>
          <w:rFonts w:hint="cs"/>
          <w:rtl/>
        </w:rPr>
        <w:t>38</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(פ"ה)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DA286E">
        <w:rPr>
          <w:rStyle w:val="TagStyle"/>
          <w:rtl/>
        </w:rPr>
        <w:t xml:space="preserve"> </w:t>
      </w:r>
      <w:r>
        <w:rPr>
          <w:rtl/>
        </w:rPr>
        <w:t>היו"ר מיקי לוי:</w:t>
      </w:r>
      <w:r w:rsidRPr="00DA286E">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38. לחלופין </w:t>
      </w:r>
      <w:bookmarkStart w:id="45030" w:name="_ETM_Q154_443744"/>
      <w:bookmarkEnd w:id="45030"/>
      <w:r>
        <w:rPr>
          <w:rFonts w:hint="cs"/>
          <w:rtl/>
          <w:lang w:eastAsia="he-IL"/>
        </w:rPr>
        <w:t xml:space="preserve">פ"ה לא התקבלה. </w:t>
      </w:r>
      <w:bookmarkStart w:id="45031" w:name="_ETM_Q154_448047"/>
      <w:bookmarkEnd w:id="45031"/>
    </w:p>
    <w:p w:rsidR="005B32A3" w:rsidRDefault="005B32A3" w:rsidP="00356EAB">
      <w:pPr>
        <w:rPr>
          <w:rtl/>
          <w:lang w:eastAsia="he-IL"/>
        </w:rPr>
      </w:pPr>
      <w:bookmarkStart w:id="45032" w:name="_ETM_Q154_448162"/>
      <w:bookmarkEnd w:id="45032"/>
    </w:p>
    <w:p w:rsidR="005B32A3" w:rsidRDefault="005B32A3" w:rsidP="00356EAB">
      <w:pPr>
        <w:rPr>
          <w:rtl/>
          <w:lang w:eastAsia="he-IL"/>
        </w:rPr>
      </w:pPr>
      <w:bookmarkStart w:id="45033" w:name="_ETM_Q154_448255"/>
      <w:bookmarkStart w:id="45034" w:name="_ETM_Q154_448355"/>
      <w:bookmarkEnd w:id="45033"/>
      <w:bookmarkEnd w:id="45034"/>
      <w:r>
        <w:rPr>
          <w:rFonts w:hint="cs"/>
          <w:rtl/>
          <w:lang w:eastAsia="he-IL"/>
        </w:rPr>
        <w:t>יש ללא רצף מפ"ו עד עמ' 22, קס"ג. מעמ' 19</w:t>
      </w:r>
      <w:r w:rsidR="007510AA">
        <w:rPr>
          <w:rFonts w:hint="cs"/>
          <w:rtl/>
          <w:lang w:eastAsia="he-IL"/>
        </w:rPr>
        <w:t>, פ"ו,</w:t>
      </w:r>
      <w:r>
        <w:rPr>
          <w:rFonts w:hint="cs"/>
          <w:rtl/>
          <w:lang w:eastAsia="he-IL"/>
        </w:rPr>
        <w:t xml:space="preserve"> עד עמ' 22, קס"ג.</w:t>
      </w:r>
    </w:p>
    <w:p w:rsidR="005B32A3" w:rsidRDefault="005B32A3" w:rsidP="00356EAB">
      <w:pPr>
        <w:rPr>
          <w:rtl/>
          <w:lang w:eastAsia="he-IL"/>
        </w:rPr>
      </w:pPr>
      <w:bookmarkStart w:id="45035" w:name="_ETM_Q154_466728"/>
      <w:bookmarkStart w:id="45036" w:name="_ETM_Q154_466839"/>
      <w:bookmarkEnd w:id="45035"/>
      <w:bookmarkEnd w:id="45036"/>
    </w:p>
    <w:p w:rsidR="005B32A3" w:rsidRDefault="005B32A3" w:rsidP="00356EAB">
      <w:pPr>
        <w:pStyle w:val="af5"/>
        <w:rPr>
          <w:rtl/>
        </w:rPr>
      </w:pPr>
      <w:bookmarkStart w:id="45037" w:name="_ETM_Q154_466948"/>
      <w:bookmarkStart w:id="45038" w:name="_ETM_Q154_467041"/>
      <w:bookmarkStart w:id="45039" w:name="ET_interruption_5159_16"/>
      <w:bookmarkEnd w:id="45037"/>
      <w:bookmarkEnd w:id="45038"/>
      <w:r w:rsidRPr="00244D75">
        <w:rPr>
          <w:rStyle w:val="TagStyle"/>
          <w:rtl/>
        </w:rPr>
        <w:t>&lt;&lt; קריאה &gt;&gt;</w:t>
      </w:r>
      <w:r w:rsidRPr="000A11EC">
        <w:rPr>
          <w:rStyle w:val="TagStyle"/>
          <w:rtl/>
        </w:rPr>
        <w:t xml:space="preserve"> </w:t>
      </w:r>
      <w:r>
        <w:rPr>
          <w:rtl/>
        </w:rPr>
        <w:t>דוד ביטן (הליכוד):</w:t>
      </w:r>
      <w:r w:rsidRPr="000A11EC">
        <w:rPr>
          <w:rStyle w:val="TagStyle"/>
          <w:rtl/>
        </w:rPr>
        <w:t xml:space="preserve"> </w:t>
      </w:r>
      <w:r w:rsidRPr="00244D75">
        <w:rPr>
          <w:rStyle w:val="TagStyle"/>
          <w:rtl/>
        </w:rPr>
        <w:t>&lt;&lt; קריאה &gt;&gt;</w:t>
      </w:r>
      <w:r>
        <w:rPr>
          <w:rtl/>
        </w:rPr>
        <w:t xml:space="preserve"> </w:t>
      </w:r>
      <w:bookmarkEnd w:id="45039"/>
    </w:p>
    <w:p w:rsidR="005B32A3" w:rsidRDefault="005B32A3" w:rsidP="00356EAB">
      <w:pPr>
        <w:rPr>
          <w:rtl/>
          <w:lang w:eastAsia="he-IL"/>
        </w:rPr>
      </w:pPr>
    </w:p>
    <w:p w:rsidR="005B32A3" w:rsidRDefault="005B32A3" w:rsidP="00356EAB">
      <w:pPr>
        <w:rPr>
          <w:rtl/>
          <w:lang w:eastAsia="he-IL"/>
        </w:rPr>
      </w:pPr>
      <w:bookmarkStart w:id="45040" w:name="_ETM_Q154_468363"/>
      <w:bookmarkEnd w:id="45040"/>
      <w:r>
        <w:rPr>
          <w:rFonts w:hint="cs"/>
          <w:rtl/>
          <w:lang w:eastAsia="he-IL"/>
        </w:rPr>
        <w:t>תצביע על שניים.</w:t>
      </w:r>
    </w:p>
    <w:p w:rsidR="005B32A3" w:rsidRDefault="005B32A3" w:rsidP="00356EAB">
      <w:pPr>
        <w:rPr>
          <w:rtl/>
          <w:lang w:eastAsia="he-IL"/>
        </w:rPr>
      </w:pPr>
      <w:bookmarkStart w:id="45041" w:name="_ETM_Q154_467217"/>
      <w:bookmarkStart w:id="45042" w:name="_ETM_Q154_467288"/>
      <w:bookmarkStart w:id="45043" w:name="_ETM_Q154_467383"/>
      <w:bookmarkEnd w:id="45041"/>
      <w:bookmarkEnd w:id="45042"/>
      <w:bookmarkEnd w:id="45043"/>
    </w:p>
    <w:p w:rsidR="005B32A3" w:rsidRDefault="005B32A3" w:rsidP="00356EAB">
      <w:pPr>
        <w:pStyle w:val="af6"/>
        <w:rPr>
          <w:rtl/>
        </w:rPr>
      </w:pPr>
      <w:bookmarkStart w:id="45044" w:name="_ETM_Q154_467479"/>
      <w:bookmarkEnd w:id="45044"/>
      <w:r w:rsidRPr="00244D75">
        <w:rPr>
          <w:rStyle w:val="TagStyle"/>
          <w:rtl/>
        </w:rPr>
        <w:t xml:space="preserve"> &lt;&lt; יור &gt;&gt;</w:t>
      </w:r>
      <w:r w:rsidRPr="000A11EC">
        <w:rPr>
          <w:rStyle w:val="TagStyle"/>
          <w:rtl/>
        </w:rPr>
        <w:t xml:space="preserve"> </w:t>
      </w:r>
      <w:r>
        <w:rPr>
          <w:rtl/>
        </w:rPr>
        <w:t>היו"ר מיקי לוי:</w:t>
      </w:r>
      <w:r w:rsidRPr="000A11EC">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Pr="000A11EC" w:rsidRDefault="005B32A3" w:rsidP="00356EAB">
      <w:pPr>
        <w:rPr>
          <w:rtl/>
          <w:lang w:eastAsia="he-IL"/>
        </w:rPr>
      </w:pPr>
      <w:bookmarkStart w:id="45045" w:name="_ETM_Q154_469507"/>
      <w:bookmarkEnd w:id="45045"/>
      <w:r>
        <w:rPr>
          <w:rFonts w:hint="cs"/>
          <w:rtl/>
          <w:lang w:eastAsia="he-IL"/>
        </w:rPr>
        <w:t xml:space="preserve">ניקח את השניים האחרונים כדי לסכם.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עמ' 21, לחלופין קס"ב </w:t>
      </w:r>
      <w:r>
        <w:rPr>
          <w:rFonts w:hint="eastAsia"/>
          <w:rtl/>
          <w:lang w:eastAsia="he-IL"/>
        </w:rPr>
        <w:t xml:space="preserve">– </w:t>
      </w:r>
      <w:r>
        <w:rPr>
          <w:rFonts w:hint="cs"/>
          <w:rtl/>
          <w:lang w:eastAsia="he-IL"/>
        </w:rPr>
        <w:t xml:space="preserve">הצבעה. </w:t>
      </w:r>
    </w:p>
    <w:p w:rsidR="005B32A3" w:rsidRDefault="005B32A3" w:rsidP="00356EAB">
      <w:pPr>
        <w:rPr>
          <w:rtl/>
          <w:lang w:eastAsia="he-IL"/>
        </w:rPr>
      </w:pPr>
      <w:bookmarkStart w:id="45046" w:name="_ETM_Q154_479706"/>
      <w:bookmarkStart w:id="45047" w:name="_ETM_Q154_479781"/>
      <w:bookmarkEnd w:id="45046"/>
      <w:bookmarkEnd w:id="45047"/>
    </w:p>
    <w:p w:rsidR="005B32A3" w:rsidRDefault="005B32A3" w:rsidP="00356EAB">
      <w:pPr>
        <w:pStyle w:val="af1"/>
        <w:keepNext/>
        <w:rPr>
          <w:rtl/>
        </w:rPr>
      </w:pPr>
      <w:r>
        <w:rPr>
          <w:rFonts w:hint="cs"/>
          <w:rtl/>
        </w:rPr>
        <w:t>הצבעה מס' 41</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50379B">
      <w:pPr>
        <w:pStyle w:val="--"/>
        <w:keepNext/>
        <w:rPr>
          <w:rtl/>
        </w:rPr>
      </w:pPr>
      <w:r>
        <w:rPr>
          <w:rFonts w:hint="cs"/>
          <w:rtl/>
        </w:rPr>
        <w:t>נגד – 4</w:t>
      </w:r>
      <w:r w:rsidR="0050379B">
        <w:rPr>
          <w:rFonts w:hint="cs"/>
          <w:rtl/>
        </w:rPr>
        <w:t>1</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(קסב)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bookmarkStart w:id="45048" w:name="_ETM_Q154_479870"/>
      <w:bookmarkStart w:id="45049" w:name="_ETM_Q154_479937"/>
      <w:bookmarkEnd w:id="45048"/>
      <w:bookmarkEnd w:id="45049"/>
    </w:p>
    <w:p w:rsidR="005B32A3" w:rsidRDefault="005B32A3" w:rsidP="00356EAB">
      <w:pPr>
        <w:pStyle w:val="af6"/>
        <w:rPr>
          <w:rtl/>
        </w:rPr>
      </w:pPr>
      <w:r w:rsidRPr="00244D75">
        <w:rPr>
          <w:rStyle w:val="TagStyle"/>
          <w:rtl/>
        </w:rPr>
        <w:t xml:space="preserve"> &lt;&lt; יור &gt;&gt;</w:t>
      </w:r>
      <w:r w:rsidRPr="00DA286E">
        <w:rPr>
          <w:rStyle w:val="TagStyle"/>
          <w:rtl/>
        </w:rPr>
        <w:t xml:space="preserve"> </w:t>
      </w:r>
      <w:r>
        <w:rPr>
          <w:rtl/>
        </w:rPr>
        <w:t>היו"ר מיקי לוי:</w:t>
      </w:r>
      <w:r w:rsidRPr="00DA286E">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bookmarkStart w:id="45050" w:name="_ETM_Q154_501299"/>
      <w:bookmarkEnd w:id="45050"/>
      <w:r>
        <w:rPr>
          <w:rtl/>
          <w:lang w:eastAsia="he-IL"/>
        </w:rPr>
        <w:t>–</w:t>
      </w:r>
      <w:r>
        <w:rPr>
          <w:rFonts w:hint="cs"/>
          <w:rtl/>
          <w:lang w:eastAsia="he-IL"/>
        </w:rPr>
        <w:t xml:space="preserve"> 41, לחלופין קס"ב לא התקבלה. </w:t>
      </w:r>
      <w:bookmarkStart w:id="45051" w:name="_ETM_Q154_505597"/>
      <w:bookmarkEnd w:id="45051"/>
    </w:p>
    <w:p w:rsidR="005B32A3" w:rsidRDefault="005B32A3" w:rsidP="00356EAB">
      <w:pPr>
        <w:rPr>
          <w:rtl/>
          <w:lang w:eastAsia="he-IL"/>
        </w:rPr>
      </w:pPr>
      <w:bookmarkStart w:id="45052" w:name="_ETM_Q154_505667"/>
      <w:bookmarkStart w:id="45053" w:name="_ETM_Q154_505910"/>
      <w:bookmarkEnd w:id="45052"/>
      <w:bookmarkEnd w:id="45053"/>
    </w:p>
    <w:p w:rsidR="005B32A3" w:rsidRDefault="005B32A3" w:rsidP="00356EAB">
      <w:pPr>
        <w:rPr>
          <w:rtl/>
          <w:lang w:eastAsia="he-IL"/>
        </w:rPr>
      </w:pPr>
      <w:bookmarkStart w:id="45054" w:name="_ETM_Q154_506011"/>
      <w:bookmarkEnd w:id="45054"/>
      <w:r>
        <w:rPr>
          <w:rFonts w:hint="cs"/>
          <w:rtl/>
          <w:lang w:eastAsia="he-IL"/>
        </w:rPr>
        <w:t xml:space="preserve">לחלופין קס"ג, עמ' 22 למעלה </w:t>
      </w:r>
      <w:bookmarkStart w:id="45055" w:name="_ETM_Q154_513003"/>
      <w:bookmarkEnd w:id="45055"/>
      <w:r>
        <w:rPr>
          <w:rFonts w:hint="eastAsia"/>
          <w:rtl/>
          <w:lang w:eastAsia="he-IL"/>
        </w:rPr>
        <w:t xml:space="preserve">– </w:t>
      </w:r>
      <w:r>
        <w:rPr>
          <w:rFonts w:hint="cs"/>
          <w:rtl/>
          <w:lang w:eastAsia="he-IL"/>
        </w:rPr>
        <w:t xml:space="preserve">הצבעה. </w:t>
      </w:r>
      <w:bookmarkStart w:id="45056" w:name="_ETM_Q154_514377"/>
      <w:bookmarkEnd w:id="45056"/>
    </w:p>
    <w:p w:rsidR="005B32A3" w:rsidRDefault="005B32A3" w:rsidP="00356EAB">
      <w:pPr>
        <w:rPr>
          <w:rtl/>
          <w:lang w:eastAsia="he-IL"/>
        </w:rPr>
      </w:pPr>
      <w:bookmarkStart w:id="45057" w:name="_ETM_Q154_514449"/>
      <w:bookmarkEnd w:id="45057"/>
    </w:p>
    <w:p w:rsidR="005B32A3" w:rsidRDefault="005B32A3" w:rsidP="00356EAB">
      <w:pPr>
        <w:pStyle w:val="af1"/>
        <w:keepNext/>
        <w:rPr>
          <w:rtl/>
        </w:rPr>
      </w:pPr>
      <w:bookmarkStart w:id="45058" w:name="_ETM_Q154_514543"/>
      <w:bookmarkStart w:id="45059" w:name="_ETM_Q154_514618"/>
      <w:bookmarkEnd w:id="45058"/>
      <w:bookmarkEnd w:id="45059"/>
      <w:r>
        <w:rPr>
          <w:rFonts w:hint="cs"/>
          <w:rtl/>
        </w:rPr>
        <w:t>הצבעה מס' 42</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40</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(31) לחלופין (קסג) של קבוצת סיעת הליכוד, קבוצת סיעת ש"ס, קבוצת סיעת יהדות התורה וקבוצת סיעת הציונות הדתית לסעיף 3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0A11EC">
        <w:rPr>
          <w:rStyle w:val="TagStyle"/>
          <w:rtl/>
        </w:rPr>
        <w:t xml:space="preserve"> </w:t>
      </w:r>
      <w:r>
        <w:rPr>
          <w:rtl/>
        </w:rPr>
        <w:t>היו"ר מיקי לוי:</w:t>
      </w:r>
      <w:r w:rsidRPr="000A11EC">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Pr="000A11EC"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40, קס"ג לא </w:t>
      </w:r>
      <w:bookmarkStart w:id="45060" w:name="_ETM_Q154_535472"/>
      <w:bookmarkEnd w:id="45060"/>
      <w:r>
        <w:rPr>
          <w:rFonts w:hint="cs"/>
          <w:rtl/>
          <w:lang w:eastAsia="he-IL"/>
        </w:rPr>
        <w:t xml:space="preserve">התקבלה. </w:t>
      </w:r>
    </w:p>
    <w:p w:rsidR="005B32A3" w:rsidRDefault="005B32A3" w:rsidP="00356EAB">
      <w:pPr>
        <w:rPr>
          <w:rtl/>
          <w:lang w:eastAsia="he-IL"/>
        </w:rPr>
      </w:pPr>
      <w:bookmarkStart w:id="45061" w:name="_ETM_Q154_538705"/>
      <w:bookmarkEnd w:id="45061"/>
    </w:p>
    <w:p w:rsidR="005B32A3" w:rsidRDefault="005B32A3" w:rsidP="00356EAB">
      <w:pPr>
        <w:rPr>
          <w:rtl/>
          <w:lang w:eastAsia="he-IL"/>
        </w:rPr>
      </w:pPr>
      <w:bookmarkStart w:id="45062" w:name="_ETM_Q154_538820"/>
      <w:bookmarkEnd w:id="45062"/>
      <w:r>
        <w:rPr>
          <w:rFonts w:hint="cs"/>
          <w:rtl/>
          <w:lang w:eastAsia="he-IL"/>
        </w:rPr>
        <w:t xml:space="preserve">נצביע על סעיף 3 כנוסח הוועדה. </w:t>
      </w:r>
    </w:p>
    <w:p w:rsidR="005B32A3" w:rsidRDefault="005B32A3" w:rsidP="00356EAB">
      <w:pPr>
        <w:rPr>
          <w:rtl/>
          <w:lang w:eastAsia="he-IL"/>
        </w:rPr>
      </w:pPr>
      <w:bookmarkStart w:id="45063" w:name="_ETM_Q154_541375"/>
      <w:bookmarkStart w:id="45064" w:name="_ETM_Q154_541479"/>
      <w:bookmarkStart w:id="45065" w:name="_ETM_Q154_541542"/>
      <w:bookmarkEnd w:id="45063"/>
      <w:bookmarkEnd w:id="45064"/>
      <w:bookmarkEnd w:id="45065"/>
    </w:p>
    <w:p w:rsidR="005B32A3" w:rsidRDefault="005B32A3" w:rsidP="00356EAB">
      <w:pPr>
        <w:pStyle w:val="af1"/>
        <w:keepNext/>
        <w:rPr>
          <w:rtl/>
        </w:rPr>
      </w:pPr>
      <w:bookmarkStart w:id="45066" w:name="_ETM_Q154_541645"/>
      <w:bookmarkEnd w:id="45066"/>
      <w:r>
        <w:rPr>
          <w:rFonts w:hint="cs"/>
          <w:rtl/>
        </w:rPr>
        <w:t>הצבעה מס' 43</w:t>
      </w:r>
    </w:p>
    <w:p w:rsidR="005B32A3" w:rsidRDefault="005B32A3" w:rsidP="00356EAB">
      <w:pPr>
        <w:pStyle w:val="--"/>
        <w:keepNext/>
        <w:rPr>
          <w:rtl/>
        </w:rPr>
      </w:pPr>
    </w:p>
    <w:p w:rsidR="005B32A3" w:rsidRDefault="005B32A3" w:rsidP="00356EAB">
      <w:pPr>
        <w:pStyle w:val="--"/>
        <w:keepNext/>
        <w:rPr>
          <w:rtl/>
        </w:rPr>
      </w:pPr>
      <w:r>
        <w:rPr>
          <w:rFonts w:hint="cs"/>
          <w:rtl/>
        </w:rPr>
        <w:t xml:space="preserve">בעד סעיף </w:t>
      </w:r>
      <w:bookmarkStart w:id="45067" w:name="_ETM_Q154_542628"/>
      <w:bookmarkEnd w:id="45067"/>
      <w:r>
        <w:rPr>
          <w:rFonts w:hint="cs"/>
          <w:rtl/>
        </w:rPr>
        <w:t>3, כהצעת הוועדה – 40</w:t>
      </w:r>
    </w:p>
    <w:p w:rsidR="005B32A3" w:rsidRDefault="005B32A3" w:rsidP="00356EAB">
      <w:pPr>
        <w:pStyle w:val="--"/>
        <w:keepNext/>
        <w:rPr>
          <w:rtl/>
        </w:rPr>
      </w:pPr>
      <w:r>
        <w:rPr>
          <w:rFonts w:hint="cs"/>
          <w:rtl/>
        </w:rPr>
        <w:t>נגד – 2</w:t>
      </w:r>
    </w:p>
    <w:p w:rsidR="005B32A3" w:rsidRDefault="005B32A3" w:rsidP="00356EAB">
      <w:pPr>
        <w:pStyle w:val="--"/>
        <w:keepNext/>
        <w:rPr>
          <w:rtl/>
        </w:rPr>
      </w:pPr>
      <w:r>
        <w:rPr>
          <w:rFonts w:hint="cs"/>
          <w:rtl/>
        </w:rPr>
        <w:t>נמנעים – אין</w:t>
      </w:r>
    </w:p>
    <w:p w:rsidR="005B32A3" w:rsidRDefault="005B32A3" w:rsidP="00356EAB">
      <w:pPr>
        <w:pStyle w:val="af2"/>
        <w:rPr>
          <w:rtl/>
        </w:rPr>
      </w:pPr>
      <w:bookmarkStart w:id="45068" w:name="_ETM_Q154_556897"/>
      <w:bookmarkStart w:id="45069" w:name="_ETM_Q154_556990"/>
      <w:bookmarkEnd w:id="45068"/>
      <w:bookmarkEnd w:id="45069"/>
      <w:r>
        <w:rPr>
          <w:rFonts w:hint="cs"/>
          <w:rtl/>
        </w:rPr>
        <w:t>סעיף 3, כהצעת הוועדה, נתקבל.</w:t>
      </w:r>
    </w:p>
    <w:p w:rsidR="005B32A3" w:rsidRDefault="005B32A3" w:rsidP="00356EAB">
      <w:pPr>
        <w:rPr>
          <w:rtl/>
        </w:rPr>
      </w:pPr>
      <w:bookmarkStart w:id="45070" w:name="_ETM_Q154_551205"/>
      <w:bookmarkStart w:id="45071" w:name="_ETM_Q154_551292"/>
      <w:bookmarkEnd w:id="45070"/>
      <w:bookmarkEnd w:id="45071"/>
    </w:p>
    <w:p w:rsidR="005B32A3" w:rsidRDefault="005B32A3" w:rsidP="00356EAB">
      <w:pPr>
        <w:pStyle w:val="af6"/>
        <w:rPr>
          <w:rtl/>
        </w:rPr>
      </w:pPr>
      <w:r w:rsidRPr="00244D75">
        <w:rPr>
          <w:rStyle w:val="TagStyle"/>
          <w:rtl/>
        </w:rPr>
        <w:t xml:space="preserve"> &lt;&lt; יור &gt;&gt;</w:t>
      </w:r>
      <w:r w:rsidRPr="000A11EC">
        <w:rPr>
          <w:rStyle w:val="TagStyle"/>
          <w:rtl/>
        </w:rPr>
        <w:t xml:space="preserve"> </w:t>
      </w:r>
      <w:r>
        <w:rPr>
          <w:rtl/>
        </w:rPr>
        <w:t>היו"ר מיקי לוי:</w:t>
      </w:r>
      <w:r w:rsidRPr="000A11EC">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072" w:name="_ETM_Q154_553781"/>
      <w:bookmarkEnd w:id="45072"/>
      <w:r>
        <w:rPr>
          <w:rFonts w:hint="cs"/>
          <w:rtl/>
          <w:lang w:eastAsia="he-IL"/>
        </w:rPr>
        <w:t xml:space="preserve">בעד </w:t>
      </w:r>
      <w:r>
        <w:rPr>
          <w:rtl/>
          <w:lang w:eastAsia="he-IL"/>
        </w:rPr>
        <w:t>–</w:t>
      </w:r>
      <w:r>
        <w:rPr>
          <w:rFonts w:hint="cs"/>
          <w:rtl/>
          <w:lang w:eastAsia="he-IL"/>
        </w:rPr>
        <w:t xml:space="preserve"> </w:t>
      </w:r>
      <w:bookmarkStart w:id="45073" w:name="_ETM_Q154_555560"/>
      <w:bookmarkEnd w:id="45073"/>
      <w:r>
        <w:rPr>
          <w:rFonts w:hint="cs"/>
          <w:rtl/>
          <w:lang w:eastAsia="he-IL"/>
        </w:rPr>
        <w:t xml:space="preserve">40, נגד </w:t>
      </w:r>
      <w:r>
        <w:rPr>
          <w:rtl/>
          <w:lang w:eastAsia="he-IL"/>
        </w:rPr>
        <w:t>–</w:t>
      </w:r>
      <w:r>
        <w:rPr>
          <w:rFonts w:hint="cs"/>
          <w:rtl/>
          <w:lang w:eastAsia="he-IL"/>
        </w:rPr>
        <w:t xml:space="preserve"> שניים. אני קובע כי סעיף 3, בנוסח הוועדה, התקבל.</w:t>
      </w:r>
    </w:p>
    <w:p w:rsidR="005B32A3" w:rsidRDefault="005B32A3" w:rsidP="00356EAB">
      <w:pPr>
        <w:rPr>
          <w:rtl/>
          <w:lang w:eastAsia="he-IL"/>
        </w:rPr>
      </w:pPr>
    </w:p>
    <w:p w:rsidR="005B32A3" w:rsidRDefault="005B32A3" w:rsidP="007510AA">
      <w:pPr>
        <w:rPr>
          <w:rtl/>
          <w:lang w:eastAsia="he-IL"/>
        </w:rPr>
      </w:pPr>
      <w:r>
        <w:rPr>
          <w:rFonts w:hint="cs"/>
          <w:rtl/>
          <w:lang w:eastAsia="he-IL"/>
        </w:rPr>
        <w:t xml:space="preserve">חבר הכנסת ביטן, </w:t>
      </w:r>
      <w:bookmarkStart w:id="45074" w:name="_ETM_Q154_570432"/>
      <w:bookmarkEnd w:id="45074"/>
      <w:r>
        <w:rPr>
          <w:rFonts w:hint="cs"/>
          <w:rtl/>
          <w:lang w:eastAsia="he-IL"/>
        </w:rPr>
        <w:t xml:space="preserve">סעיף 4, עמ' 22, קבוצת הליכוד וכו' </w:t>
      </w:r>
      <w:r w:rsidR="007510AA">
        <w:rPr>
          <w:rFonts w:hint="eastAsia"/>
          <w:rtl/>
          <w:lang w:eastAsia="he-IL"/>
        </w:rPr>
        <w:t xml:space="preserve">– </w:t>
      </w:r>
      <w:r>
        <w:rPr>
          <w:rFonts w:hint="cs"/>
          <w:rtl/>
          <w:lang w:eastAsia="he-IL"/>
        </w:rPr>
        <w:t xml:space="preserve">יש רצף </w:t>
      </w:r>
      <w:bookmarkStart w:id="45075" w:name="_ETM_Q154_575400"/>
      <w:bookmarkEnd w:id="45075"/>
      <w:r>
        <w:rPr>
          <w:rFonts w:hint="cs"/>
          <w:rtl/>
          <w:lang w:eastAsia="he-IL"/>
        </w:rPr>
        <w:t xml:space="preserve">של 32 עד 47. </w:t>
      </w:r>
    </w:p>
    <w:p w:rsidR="005B32A3" w:rsidRPr="00C0774C" w:rsidRDefault="005B32A3" w:rsidP="00356EAB">
      <w:pPr>
        <w:keepNext/>
        <w:rPr>
          <w:rtl/>
        </w:rPr>
      </w:pPr>
      <w:bookmarkStart w:id="45076" w:name="_ETM_Q154_582262"/>
      <w:bookmarkStart w:id="45077" w:name="_ETM_Q154_582345"/>
      <w:bookmarkStart w:id="45078" w:name="ET_interruption_5159_20"/>
      <w:bookmarkEnd w:id="45076"/>
      <w:bookmarkEnd w:id="45077"/>
    </w:p>
    <w:p w:rsidR="005B32A3" w:rsidRDefault="005B32A3" w:rsidP="00356EAB">
      <w:pPr>
        <w:pStyle w:val="af5"/>
        <w:rPr>
          <w:rtl/>
        </w:rPr>
      </w:pPr>
      <w:bookmarkStart w:id="45079" w:name="ET_interruption_5159_21"/>
      <w:r w:rsidRPr="00244D75">
        <w:rPr>
          <w:rStyle w:val="TagStyle"/>
          <w:rtl/>
        </w:rPr>
        <w:t xml:space="preserve"> &lt;&lt; קריאה &gt;&gt;</w:t>
      </w:r>
      <w:r w:rsidRPr="00C0774C">
        <w:rPr>
          <w:rtl/>
        </w:rPr>
        <w:t xml:space="preserve"> דוד ביטן (הליכוד): </w:t>
      </w:r>
      <w:r w:rsidRPr="00244D75">
        <w:rPr>
          <w:rStyle w:val="TagStyle"/>
          <w:rtl/>
        </w:rPr>
        <w:t>&lt;&lt; קריאה &gt;&gt;</w:t>
      </w:r>
      <w:r>
        <w:rPr>
          <w:rStyle w:val="TagStyle"/>
          <w:rtl/>
        </w:rPr>
        <w:t xml:space="preserve"> </w:t>
      </w:r>
      <w:bookmarkEnd w:id="45079"/>
    </w:p>
    <w:p w:rsidR="005B32A3" w:rsidRPr="00C0774C" w:rsidRDefault="005B32A3" w:rsidP="00356EAB">
      <w:pPr>
        <w:rPr>
          <w:rtl/>
        </w:rPr>
      </w:pPr>
    </w:p>
    <w:p w:rsidR="005B32A3" w:rsidRPr="00C0774C" w:rsidRDefault="005B32A3" w:rsidP="00356EAB">
      <w:pPr>
        <w:rPr>
          <w:rtl/>
        </w:rPr>
      </w:pPr>
      <w:r w:rsidRPr="00C0774C">
        <w:rPr>
          <w:rFonts w:hint="cs"/>
          <w:rtl/>
        </w:rPr>
        <w:t xml:space="preserve">תצביע על אחד. </w:t>
      </w:r>
      <w:bookmarkStart w:id="45080" w:name="_ETM_Q154_584452"/>
      <w:bookmarkEnd w:id="45080"/>
    </w:p>
    <w:p w:rsidR="005B32A3" w:rsidRPr="00C0774C" w:rsidRDefault="005B32A3" w:rsidP="00356EAB">
      <w:pPr>
        <w:rPr>
          <w:rtl/>
        </w:rPr>
      </w:pPr>
      <w:bookmarkStart w:id="45081" w:name="_ETM_Q154_584522"/>
      <w:bookmarkEnd w:id="45078"/>
      <w:bookmarkEnd w:id="45081"/>
    </w:p>
    <w:p w:rsidR="005B32A3" w:rsidRDefault="005B32A3" w:rsidP="00356EAB">
      <w:pPr>
        <w:pStyle w:val="af6"/>
        <w:rPr>
          <w:rtl/>
        </w:rPr>
      </w:pPr>
      <w:r w:rsidRPr="00244D75">
        <w:rPr>
          <w:rStyle w:val="TagStyle"/>
          <w:rtl/>
        </w:rPr>
        <w:t xml:space="preserve"> &lt;&lt; יור &gt;&gt;</w:t>
      </w:r>
      <w:r w:rsidRPr="000A11EC">
        <w:rPr>
          <w:rStyle w:val="TagStyle"/>
          <w:rtl/>
        </w:rPr>
        <w:t xml:space="preserve"> </w:t>
      </w:r>
      <w:r>
        <w:rPr>
          <w:rtl/>
        </w:rPr>
        <w:t>היו"ר מיקי לוי:</w:t>
      </w:r>
      <w:r w:rsidRPr="000A11EC">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7510AA" w:rsidRDefault="005B32A3" w:rsidP="00356EAB">
      <w:pPr>
        <w:rPr>
          <w:rtl/>
          <w:lang w:eastAsia="he-IL"/>
        </w:rPr>
      </w:pPr>
      <w:r>
        <w:rPr>
          <w:rFonts w:hint="cs"/>
          <w:rtl/>
          <w:lang w:eastAsia="he-IL"/>
        </w:rPr>
        <w:t xml:space="preserve">נסכם, נצביע על </w:t>
      </w:r>
      <w:bookmarkStart w:id="45082" w:name="_ETM_Q154_585801"/>
      <w:bookmarkEnd w:id="45082"/>
      <w:r>
        <w:rPr>
          <w:rFonts w:hint="cs"/>
          <w:rtl/>
          <w:lang w:eastAsia="he-IL"/>
        </w:rPr>
        <w:t xml:space="preserve">47, הסתייגות 47. לפרוטוקול, 32 עד 46 </w:t>
      </w:r>
      <w:bookmarkStart w:id="45083" w:name="_ETM_Q154_602666"/>
      <w:bookmarkEnd w:id="45083"/>
      <w:r>
        <w:rPr>
          <w:rFonts w:hint="cs"/>
          <w:rtl/>
          <w:lang w:eastAsia="he-IL"/>
        </w:rPr>
        <w:t xml:space="preserve">נמשכו על ידי חבר הכנסת ביטן. </w:t>
      </w:r>
    </w:p>
    <w:p w:rsidR="007510AA" w:rsidRDefault="007510AA" w:rsidP="00356EAB">
      <w:pPr>
        <w:rPr>
          <w:rtl/>
          <w:lang w:eastAsia="he-IL"/>
        </w:rPr>
      </w:pPr>
    </w:p>
    <w:p w:rsidR="005B32A3" w:rsidRDefault="005B32A3" w:rsidP="00356EAB">
      <w:pPr>
        <w:rPr>
          <w:rtl/>
          <w:lang w:eastAsia="he-IL"/>
        </w:rPr>
      </w:pPr>
      <w:r>
        <w:rPr>
          <w:rFonts w:hint="cs"/>
          <w:rtl/>
          <w:lang w:eastAsia="he-IL"/>
        </w:rPr>
        <w:t xml:space="preserve">הצבעה על הסתייגות 47. </w:t>
      </w:r>
      <w:bookmarkStart w:id="45084" w:name="_ETM_Q154_609783"/>
      <w:bookmarkStart w:id="45085" w:name="_ETM_Q154_610478"/>
      <w:bookmarkEnd w:id="45084"/>
      <w:bookmarkEnd w:id="45085"/>
    </w:p>
    <w:p w:rsidR="005B32A3" w:rsidRDefault="005B32A3" w:rsidP="00356EAB">
      <w:pPr>
        <w:rPr>
          <w:rtl/>
          <w:lang w:eastAsia="he-IL"/>
        </w:rPr>
      </w:pPr>
      <w:bookmarkStart w:id="45086" w:name="_ETM_Q154_610579"/>
      <w:bookmarkEnd w:id="45086"/>
    </w:p>
    <w:p w:rsidR="005B32A3" w:rsidRDefault="005B32A3" w:rsidP="00356EAB">
      <w:pPr>
        <w:pStyle w:val="af1"/>
        <w:keepNext/>
        <w:rPr>
          <w:rtl/>
        </w:rPr>
      </w:pPr>
      <w:bookmarkStart w:id="45087" w:name="_ETM_Q154_610956"/>
      <w:bookmarkStart w:id="45088" w:name="_ETM_Q154_611063"/>
      <w:bookmarkEnd w:id="45087"/>
      <w:bookmarkEnd w:id="45088"/>
      <w:r>
        <w:rPr>
          <w:rFonts w:hint="cs"/>
          <w:rtl/>
        </w:rPr>
        <w:t>הצבעה מס' 44</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אין</w:t>
      </w:r>
    </w:p>
    <w:p w:rsidR="005B32A3" w:rsidRDefault="005B32A3" w:rsidP="00356EAB">
      <w:pPr>
        <w:pStyle w:val="--"/>
        <w:keepNext/>
        <w:rPr>
          <w:rtl/>
        </w:rPr>
      </w:pPr>
      <w:r>
        <w:rPr>
          <w:rFonts w:hint="cs"/>
          <w:rtl/>
        </w:rPr>
        <w:t>נגד – 41</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(47) של קבוצת סיעת הליכוד, קבוצת סיעת ש"ס, קבוצת סיעת יהדות התורה וקבוצת סיעת הציונות הדתית לסעיף 4 לא נתקבלה.</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B15EB2">
        <w:rPr>
          <w:rStyle w:val="TagStyle"/>
          <w:rtl/>
        </w:rPr>
        <w:t xml:space="preserve"> </w:t>
      </w:r>
      <w:r>
        <w:rPr>
          <w:rtl/>
        </w:rPr>
        <w:t>היו"ר מיקי לוי:</w:t>
      </w:r>
      <w:r w:rsidRPr="00B15EB2">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בעד </w:t>
      </w:r>
      <w:r>
        <w:rPr>
          <w:rtl/>
          <w:lang w:eastAsia="he-IL"/>
        </w:rPr>
        <w:t>–</w:t>
      </w:r>
      <w:r>
        <w:rPr>
          <w:rFonts w:hint="cs"/>
          <w:rtl/>
          <w:lang w:eastAsia="he-IL"/>
        </w:rPr>
        <w:t xml:space="preserve"> אפס, נגד </w:t>
      </w:r>
      <w:r>
        <w:rPr>
          <w:rtl/>
          <w:lang w:eastAsia="he-IL"/>
        </w:rPr>
        <w:t>–</w:t>
      </w:r>
      <w:r>
        <w:rPr>
          <w:rFonts w:hint="cs"/>
          <w:rtl/>
          <w:lang w:eastAsia="he-IL"/>
        </w:rPr>
        <w:t xml:space="preserve"> 41. ההסתייגות 47 לא התקבלה.</w:t>
      </w:r>
    </w:p>
    <w:p w:rsidR="005B32A3" w:rsidRDefault="005B32A3" w:rsidP="00356EAB">
      <w:pPr>
        <w:rPr>
          <w:rtl/>
          <w:lang w:eastAsia="he-IL"/>
        </w:rPr>
      </w:pPr>
      <w:bookmarkStart w:id="45089" w:name="_ETM_Q154_633472"/>
      <w:bookmarkStart w:id="45090" w:name="_ETM_Q154_633588"/>
      <w:bookmarkEnd w:id="45089"/>
      <w:bookmarkEnd w:id="45090"/>
    </w:p>
    <w:p w:rsidR="005B32A3" w:rsidRDefault="005B32A3" w:rsidP="00356EAB">
      <w:pPr>
        <w:rPr>
          <w:rtl/>
          <w:lang w:eastAsia="he-IL"/>
        </w:rPr>
      </w:pPr>
      <w:bookmarkStart w:id="45091" w:name="_ETM_Q154_634340"/>
      <w:bookmarkStart w:id="45092" w:name="_ETM_Q154_634450"/>
      <w:bookmarkEnd w:id="45091"/>
      <w:bookmarkEnd w:id="45092"/>
      <w:r>
        <w:rPr>
          <w:rFonts w:hint="cs"/>
          <w:rtl/>
          <w:lang w:eastAsia="he-IL"/>
        </w:rPr>
        <w:t xml:space="preserve">נצביע </w:t>
      </w:r>
      <w:bookmarkStart w:id="45093" w:name="_ETM_Q154_632804"/>
      <w:bookmarkEnd w:id="45093"/>
      <w:r>
        <w:rPr>
          <w:rFonts w:hint="cs"/>
          <w:rtl/>
          <w:lang w:eastAsia="he-IL"/>
        </w:rPr>
        <w:t xml:space="preserve">על סעיף 4 כנוסח הוועדה. </w:t>
      </w:r>
    </w:p>
    <w:p w:rsidR="005B32A3" w:rsidRDefault="005B32A3" w:rsidP="00356EAB">
      <w:pPr>
        <w:rPr>
          <w:rtl/>
          <w:lang w:eastAsia="he-IL"/>
        </w:rPr>
      </w:pPr>
    </w:p>
    <w:p w:rsidR="005B32A3" w:rsidRDefault="005B32A3" w:rsidP="00356EAB">
      <w:pPr>
        <w:pStyle w:val="af1"/>
        <w:keepNext/>
        <w:rPr>
          <w:rtl/>
        </w:rPr>
      </w:pPr>
      <w:r>
        <w:rPr>
          <w:rFonts w:hint="cs"/>
          <w:rtl/>
        </w:rPr>
        <w:t>הצבעה מס' 45</w:t>
      </w:r>
    </w:p>
    <w:p w:rsidR="005B32A3" w:rsidRDefault="005B32A3" w:rsidP="00356EAB">
      <w:pPr>
        <w:pStyle w:val="--"/>
        <w:keepNext/>
        <w:rPr>
          <w:rtl/>
        </w:rPr>
      </w:pPr>
    </w:p>
    <w:p w:rsidR="005B32A3" w:rsidRDefault="005B32A3" w:rsidP="00356EAB">
      <w:pPr>
        <w:pStyle w:val="--"/>
        <w:keepNext/>
        <w:rPr>
          <w:rtl/>
        </w:rPr>
      </w:pPr>
      <w:r>
        <w:rPr>
          <w:rFonts w:hint="cs"/>
          <w:rtl/>
        </w:rPr>
        <w:t>בעד סעיף 4, כהצעת הוועדה – 41</w:t>
      </w:r>
    </w:p>
    <w:p w:rsidR="005B32A3" w:rsidRDefault="005B32A3" w:rsidP="00356EAB">
      <w:pPr>
        <w:pStyle w:val="--"/>
        <w:keepNext/>
        <w:rPr>
          <w:rtl/>
        </w:rPr>
      </w:pPr>
      <w:r>
        <w:rPr>
          <w:rFonts w:hint="cs"/>
          <w:rtl/>
        </w:rPr>
        <w:t>נגד – אין</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סעיף 4, כהצעת הוועדה, נתקבל.</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B15EB2">
        <w:rPr>
          <w:rStyle w:val="TagStyle"/>
          <w:rtl/>
        </w:rPr>
        <w:t xml:space="preserve"> </w:t>
      </w:r>
      <w:r>
        <w:rPr>
          <w:rtl/>
        </w:rPr>
        <w:t>היו"ר מיקי לוי:</w:t>
      </w:r>
      <w:r w:rsidRPr="00B15EB2">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094" w:name="_ETM_Q154_666060"/>
      <w:bookmarkEnd w:id="45094"/>
      <w:r>
        <w:rPr>
          <w:rFonts w:hint="cs"/>
          <w:rtl/>
          <w:lang w:eastAsia="he-IL"/>
        </w:rPr>
        <w:t xml:space="preserve">בעד </w:t>
      </w:r>
      <w:r>
        <w:rPr>
          <w:rtl/>
          <w:lang w:eastAsia="he-IL"/>
        </w:rPr>
        <w:t>–</w:t>
      </w:r>
      <w:r>
        <w:rPr>
          <w:rFonts w:hint="cs"/>
          <w:rtl/>
          <w:lang w:eastAsia="he-IL"/>
        </w:rPr>
        <w:t xml:space="preserve"> 41, נגד </w:t>
      </w:r>
      <w:bookmarkStart w:id="45095" w:name="_ETM_Q154_667713"/>
      <w:bookmarkEnd w:id="45095"/>
      <w:r>
        <w:rPr>
          <w:rtl/>
          <w:lang w:eastAsia="he-IL"/>
        </w:rPr>
        <w:t>–</w:t>
      </w:r>
      <w:r>
        <w:rPr>
          <w:rFonts w:hint="cs"/>
          <w:rtl/>
          <w:lang w:eastAsia="he-IL"/>
        </w:rPr>
        <w:t xml:space="preserve"> אפס. סעיף 4, כנוסח הוועדה, התקבל.</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 הכנסת סעדי, </w:t>
      </w:r>
      <w:bookmarkStart w:id="45096" w:name="_ETM_Q154_675374"/>
      <w:bookmarkEnd w:id="45096"/>
      <w:r>
        <w:rPr>
          <w:rFonts w:hint="cs"/>
          <w:rtl/>
          <w:lang w:eastAsia="he-IL"/>
        </w:rPr>
        <w:t>להוריד את 48? חבר הכנסת טיבי?</w:t>
      </w:r>
      <w:bookmarkStart w:id="45097" w:name="_ETM_Q154_690399"/>
      <w:bookmarkEnd w:id="45097"/>
    </w:p>
    <w:p w:rsidR="005B32A3" w:rsidRDefault="005B32A3" w:rsidP="00356EAB">
      <w:pPr>
        <w:rPr>
          <w:rtl/>
          <w:lang w:eastAsia="he-IL"/>
        </w:rPr>
      </w:pPr>
    </w:p>
    <w:p w:rsidR="005B32A3" w:rsidRDefault="005B32A3" w:rsidP="00356EAB">
      <w:pPr>
        <w:pStyle w:val="af5"/>
        <w:rPr>
          <w:rtl/>
        </w:rPr>
      </w:pPr>
      <w:bookmarkStart w:id="45098" w:name="ET_interruption_5264_25"/>
      <w:r w:rsidRPr="00244D75">
        <w:rPr>
          <w:rStyle w:val="TagStyle"/>
          <w:rtl/>
        </w:rPr>
        <w:t xml:space="preserve"> &lt;&lt; קריאה &gt;&gt;</w:t>
      </w:r>
      <w:r w:rsidRPr="00B15EB2">
        <w:rPr>
          <w:rStyle w:val="TagStyle"/>
          <w:rtl/>
        </w:rPr>
        <w:t xml:space="preserve"> </w:t>
      </w:r>
      <w:r>
        <w:rPr>
          <w:rtl/>
        </w:rPr>
        <w:t>אחמד טיבי (הרשימה המשותפת):</w:t>
      </w:r>
      <w:r w:rsidRPr="00B15EB2">
        <w:rPr>
          <w:rStyle w:val="TagStyle"/>
          <w:rtl/>
        </w:rPr>
        <w:t xml:space="preserve"> </w:t>
      </w:r>
      <w:r w:rsidRPr="00244D75">
        <w:rPr>
          <w:rStyle w:val="TagStyle"/>
          <w:rtl/>
        </w:rPr>
        <w:t>&lt;&lt; קריאה &gt;&gt;</w:t>
      </w:r>
      <w:r>
        <w:rPr>
          <w:rtl/>
        </w:rPr>
        <w:t xml:space="preserve"> </w:t>
      </w:r>
      <w:bookmarkEnd w:id="45098"/>
    </w:p>
    <w:p w:rsidR="005B32A3" w:rsidRDefault="005B32A3" w:rsidP="00356EAB">
      <w:pPr>
        <w:rPr>
          <w:rtl/>
          <w:lang w:eastAsia="he-IL"/>
        </w:rPr>
      </w:pPr>
    </w:p>
    <w:p w:rsidR="005B32A3" w:rsidRPr="00B15EB2" w:rsidRDefault="005B32A3" w:rsidP="00356EAB">
      <w:pPr>
        <w:rPr>
          <w:rtl/>
          <w:lang w:eastAsia="he-IL"/>
        </w:rPr>
      </w:pPr>
      <w:bookmarkStart w:id="45099" w:name="_ETM_Q154_691444"/>
      <w:bookmarkEnd w:id="45099"/>
      <w:r>
        <w:rPr>
          <w:rFonts w:hint="cs"/>
          <w:rtl/>
          <w:lang w:eastAsia="he-IL"/>
        </w:rPr>
        <w:t xml:space="preserve">להשאיר. </w:t>
      </w:r>
      <w:bookmarkStart w:id="45100" w:name="_ETM_Q154_690508"/>
      <w:bookmarkEnd w:id="45100"/>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EF3EA8">
        <w:rPr>
          <w:rStyle w:val="TagStyle"/>
          <w:rtl/>
        </w:rPr>
        <w:t xml:space="preserve"> </w:t>
      </w:r>
      <w:r>
        <w:rPr>
          <w:rtl/>
        </w:rPr>
        <w:t>היו"ר מיקי לוי:</w:t>
      </w:r>
      <w:r w:rsidRPr="00EF3EA8">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קבוצת הרשימה המשותפת, ה</w:t>
      </w:r>
      <w:bookmarkStart w:id="45101" w:name="_ETM_Q154_699810"/>
      <w:bookmarkEnd w:id="45101"/>
      <w:r>
        <w:rPr>
          <w:rFonts w:hint="cs"/>
          <w:rtl/>
          <w:lang w:eastAsia="he-IL"/>
        </w:rPr>
        <w:t xml:space="preserve">סתייגות מס' 48 </w:t>
      </w:r>
      <w:r>
        <w:rPr>
          <w:rFonts w:hint="eastAsia"/>
          <w:rtl/>
          <w:lang w:eastAsia="he-IL"/>
        </w:rPr>
        <w:t xml:space="preserve">– </w:t>
      </w:r>
      <w:r>
        <w:rPr>
          <w:rFonts w:hint="cs"/>
          <w:rtl/>
          <w:lang w:eastAsia="he-IL"/>
        </w:rPr>
        <w:t xml:space="preserve">הצבעה. </w:t>
      </w:r>
    </w:p>
    <w:p w:rsidR="005B32A3" w:rsidRDefault="005B32A3" w:rsidP="00356EAB">
      <w:pPr>
        <w:rPr>
          <w:rtl/>
          <w:lang w:eastAsia="he-IL"/>
        </w:rPr>
      </w:pPr>
      <w:bookmarkStart w:id="45102" w:name="_ETM_Q154_700017"/>
      <w:bookmarkStart w:id="45103" w:name="_ETM_Q154_700114"/>
      <w:bookmarkEnd w:id="45102"/>
      <w:bookmarkEnd w:id="45103"/>
    </w:p>
    <w:p w:rsidR="005B32A3" w:rsidRDefault="005B32A3" w:rsidP="00356EAB">
      <w:pPr>
        <w:pStyle w:val="af1"/>
        <w:keepNext/>
        <w:rPr>
          <w:rtl/>
        </w:rPr>
      </w:pPr>
      <w:bookmarkStart w:id="45104" w:name="_ETM_Q154_700642"/>
      <w:bookmarkStart w:id="45105" w:name="_ETM_Q154_700732"/>
      <w:bookmarkEnd w:id="45104"/>
      <w:bookmarkEnd w:id="45105"/>
      <w:r>
        <w:rPr>
          <w:rFonts w:hint="cs"/>
          <w:rtl/>
        </w:rPr>
        <w:t>הצבעה מס' 46</w:t>
      </w:r>
    </w:p>
    <w:p w:rsidR="005B32A3" w:rsidRDefault="005B32A3" w:rsidP="00356EAB">
      <w:pPr>
        <w:pStyle w:val="--"/>
        <w:keepNext/>
        <w:rPr>
          <w:rtl/>
        </w:rPr>
      </w:pPr>
    </w:p>
    <w:p w:rsidR="005B32A3" w:rsidRDefault="005B32A3" w:rsidP="00356EAB">
      <w:pPr>
        <w:pStyle w:val="--"/>
        <w:keepNext/>
        <w:rPr>
          <w:rtl/>
        </w:rPr>
      </w:pPr>
      <w:r>
        <w:rPr>
          <w:rFonts w:hint="cs"/>
          <w:rtl/>
        </w:rPr>
        <w:t>בעד ההסתייגות – 1</w:t>
      </w:r>
    </w:p>
    <w:p w:rsidR="005B32A3" w:rsidRDefault="005B32A3" w:rsidP="00356EAB">
      <w:pPr>
        <w:pStyle w:val="--"/>
        <w:keepNext/>
        <w:rPr>
          <w:rtl/>
        </w:rPr>
      </w:pPr>
      <w:r>
        <w:rPr>
          <w:rFonts w:hint="cs"/>
          <w:rtl/>
        </w:rPr>
        <w:t>נגד – 37</w:t>
      </w:r>
    </w:p>
    <w:p w:rsidR="005B32A3" w:rsidRDefault="005B32A3" w:rsidP="00356EAB">
      <w:pPr>
        <w:pStyle w:val="--"/>
        <w:keepNext/>
        <w:rPr>
          <w:rtl/>
        </w:rPr>
      </w:pPr>
      <w:r>
        <w:rPr>
          <w:rFonts w:hint="cs"/>
          <w:rtl/>
        </w:rPr>
        <w:t>נמנעים – אין</w:t>
      </w:r>
    </w:p>
    <w:p w:rsidR="005B32A3" w:rsidRDefault="005B32A3" w:rsidP="00356EAB">
      <w:pPr>
        <w:pStyle w:val="af2"/>
        <w:rPr>
          <w:rtl/>
        </w:rPr>
      </w:pPr>
      <w:r>
        <w:rPr>
          <w:rFonts w:hint="cs"/>
          <w:rtl/>
        </w:rPr>
        <w:t>ההסתייגות (48) של קבוצת סיעת הרשימה המשותפת אחרי סעיף 4 לא נתקבלה.</w:t>
      </w:r>
    </w:p>
    <w:p w:rsidR="005B32A3" w:rsidRDefault="005B32A3" w:rsidP="00356EAB">
      <w:pPr>
        <w:rPr>
          <w:rtl/>
        </w:rPr>
      </w:pPr>
      <w:bookmarkStart w:id="45106" w:name="_ETM_Q154_703707"/>
      <w:bookmarkStart w:id="45107" w:name="_ETM_Q154_703856"/>
      <w:bookmarkEnd w:id="45106"/>
      <w:bookmarkEnd w:id="45107"/>
    </w:p>
    <w:p w:rsidR="005B32A3" w:rsidRDefault="005B32A3" w:rsidP="00356EAB">
      <w:pPr>
        <w:pStyle w:val="af5"/>
        <w:rPr>
          <w:rtl/>
        </w:rPr>
      </w:pPr>
      <w:bookmarkStart w:id="45108" w:name="ET_interruption_5264_27"/>
      <w:r w:rsidRPr="00244D75">
        <w:rPr>
          <w:rStyle w:val="TagStyle"/>
          <w:rtl/>
        </w:rPr>
        <w:t xml:space="preserve"> &lt;&lt; קריאה &gt;&gt;</w:t>
      </w:r>
      <w:r w:rsidRPr="00EF3EA8">
        <w:rPr>
          <w:rStyle w:val="TagStyle"/>
          <w:rtl/>
        </w:rPr>
        <w:t xml:space="preserve"> </w:t>
      </w:r>
      <w:r>
        <w:rPr>
          <w:rtl/>
        </w:rPr>
        <w:t>אחמד טיבי (הרשימה המשותפת):</w:t>
      </w:r>
      <w:r w:rsidRPr="00EF3EA8">
        <w:rPr>
          <w:rStyle w:val="TagStyle"/>
          <w:rtl/>
        </w:rPr>
        <w:t xml:space="preserve"> </w:t>
      </w:r>
      <w:r w:rsidRPr="00244D75">
        <w:rPr>
          <w:rStyle w:val="TagStyle"/>
          <w:rtl/>
        </w:rPr>
        <w:t>&lt;&lt; קריאה &gt;&gt;</w:t>
      </w:r>
      <w:r>
        <w:rPr>
          <w:rtl/>
        </w:rPr>
        <w:t xml:space="preserve"> </w:t>
      </w:r>
      <w:bookmarkEnd w:id="45108"/>
    </w:p>
    <w:p w:rsidR="005B32A3" w:rsidRDefault="005B32A3" w:rsidP="00356EAB">
      <w:pPr>
        <w:rPr>
          <w:rtl/>
          <w:lang w:eastAsia="he-IL"/>
        </w:rPr>
      </w:pPr>
    </w:p>
    <w:p w:rsidR="005B32A3" w:rsidRDefault="005B32A3" w:rsidP="00356EAB">
      <w:pPr>
        <w:rPr>
          <w:rtl/>
          <w:lang w:eastAsia="he-IL"/>
        </w:rPr>
      </w:pPr>
      <w:bookmarkStart w:id="45109" w:name="_ETM_Q154_705006"/>
      <w:bookmarkEnd w:id="45109"/>
      <w:r>
        <w:rPr>
          <w:rFonts w:hint="cs"/>
          <w:rtl/>
          <w:lang w:eastAsia="he-IL"/>
        </w:rPr>
        <w:t xml:space="preserve">אני רוצה לומר </w:t>
      </w:r>
      <w:bookmarkStart w:id="45110" w:name="_ETM_Q154_704673"/>
      <w:bookmarkEnd w:id="45110"/>
      <w:r>
        <w:rPr>
          <w:rFonts w:hint="cs"/>
          <w:rtl/>
          <w:lang w:eastAsia="he-IL"/>
        </w:rPr>
        <w:t xml:space="preserve">לפרוטוקול שרע"מ ומרצ הצביעו נגד הרשימה המשותפת בנושא מורי דרך. </w:t>
      </w:r>
      <w:bookmarkStart w:id="45111" w:name="_ETM_Q154_711131"/>
      <w:bookmarkEnd w:id="45111"/>
    </w:p>
    <w:p w:rsidR="005B32A3" w:rsidRDefault="005B32A3" w:rsidP="00356EAB">
      <w:pPr>
        <w:rPr>
          <w:rtl/>
          <w:lang w:eastAsia="he-IL"/>
        </w:rPr>
      </w:pPr>
      <w:bookmarkStart w:id="45112" w:name="_ETM_Q154_717648"/>
      <w:bookmarkStart w:id="45113" w:name="_ETM_Q154_717733"/>
      <w:bookmarkEnd w:id="45112"/>
      <w:bookmarkEnd w:id="45113"/>
    </w:p>
    <w:p w:rsidR="005B32A3" w:rsidRDefault="005B32A3" w:rsidP="00356EAB">
      <w:pPr>
        <w:pStyle w:val="af5"/>
        <w:rPr>
          <w:rtl/>
        </w:rPr>
      </w:pPr>
      <w:bookmarkStart w:id="45114" w:name="_ETM_Q154_718257"/>
      <w:bookmarkStart w:id="45115" w:name="_ETM_Q154_718373"/>
      <w:bookmarkStart w:id="45116" w:name="ET_interruption_קריאות_28"/>
      <w:bookmarkEnd w:id="45114"/>
      <w:bookmarkEnd w:id="45115"/>
      <w:r w:rsidRPr="00244D75">
        <w:rPr>
          <w:rStyle w:val="TagStyle"/>
          <w:rtl/>
        </w:rPr>
        <w:t xml:space="preserve"> &lt;&lt; קריאה &gt;&gt;</w:t>
      </w:r>
      <w:r w:rsidRPr="00EF3EA8">
        <w:rPr>
          <w:rStyle w:val="TagStyle"/>
          <w:rtl/>
        </w:rPr>
        <w:t xml:space="preserve"> </w:t>
      </w:r>
      <w:r>
        <w:rPr>
          <w:rtl/>
        </w:rPr>
        <w:t>קריאות:</w:t>
      </w:r>
      <w:r w:rsidRPr="00EF3EA8">
        <w:rPr>
          <w:rStyle w:val="TagStyle"/>
          <w:rtl/>
        </w:rPr>
        <w:t xml:space="preserve"> </w:t>
      </w:r>
      <w:r w:rsidRPr="00244D75">
        <w:rPr>
          <w:rStyle w:val="TagStyle"/>
          <w:rtl/>
        </w:rPr>
        <w:t>&lt;&lt; קריאה &gt;&gt;</w:t>
      </w:r>
      <w:r>
        <w:rPr>
          <w:rtl/>
        </w:rPr>
        <w:t xml:space="preserve"> </w:t>
      </w:r>
      <w:bookmarkEnd w:id="45116"/>
    </w:p>
    <w:p w:rsidR="005B32A3" w:rsidRDefault="005B32A3" w:rsidP="00356EAB">
      <w:pPr>
        <w:rPr>
          <w:rtl/>
          <w:lang w:eastAsia="he-IL"/>
        </w:rPr>
      </w:pPr>
    </w:p>
    <w:p w:rsidR="005B32A3" w:rsidRDefault="00C9608A" w:rsidP="00356EAB">
      <w:pPr>
        <w:rPr>
          <w:rtl/>
          <w:lang w:eastAsia="he-IL"/>
        </w:rPr>
      </w:pPr>
      <w:bookmarkStart w:id="45117" w:name="_ETM_Q154_718291"/>
      <w:bookmarkEnd w:id="45117"/>
      <w:r>
        <w:rPr>
          <w:rFonts w:hint="cs"/>
          <w:rtl/>
          <w:lang w:eastAsia="he-IL"/>
        </w:rPr>
        <w:t>– – –</w:t>
      </w:r>
      <w:r w:rsidR="005B32A3">
        <w:rPr>
          <w:rFonts w:hint="cs"/>
          <w:rtl/>
          <w:lang w:eastAsia="he-IL"/>
        </w:rPr>
        <w:t xml:space="preserve"> </w:t>
      </w:r>
    </w:p>
    <w:p w:rsidR="005B32A3" w:rsidRDefault="005B32A3" w:rsidP="00356EAB">
      <w:pPr>
        <w:rPr>
          <w:rtl/>
          <w:lang w:eastAsia="he-IL"/>
        </w:rPr>
      </w:pPr>
    </w:p>
    <w:p w:rsidR="005B32A3" w:rsidRDefault="005B32A3" w:rsidP="00356EAB">
      <w:pPr>
        <w:pStyle w:val="af6"/>
        <w:rPr>
          <w:rtl/>
        </w:rPr>
      </w:pPr>
      <w:r w:rsidRPr="00244D75">
        <w:rPr>
          <w:rStyle w:val="TagStyle"/>
          <w:rtl/>
        </w:rPr>
        <w:t xml:space="preserve"> &lt;&lt; יור &gt;&gt;</w:t>
      </w:r>
      <w:r w:rsidRPr="00EF3EA8">
        <w:rPr>
          <w:rStyle w:val="TagStyle"/>
          <w:rtl/>
        </w:rPr>
        <w:t xml:space="preserve"> </w:t>
      </w:r>
      <w:r>
        <w:rPr>
          <w:rtl/>
        </w:rPr>
        <w:t>היו"ר מיקי לוי:</w:t>
      </w:r>
      <w:r w:rsidRPr="00EF3EA8">
        <w:rPr>
          <w:rStyle w:val="TagStyle"/>
          <w:rtl/>
        </w:rPr>
        <w:t xml:space="preserve"> </w:t>
      </w:r>
      <w:r w:rsidRPr="00244D75">
        <w:rPr>
          <w:rStyle w:val="TagStyle"/>
          <w:rtl/>
        </w:rPr>
        <w:t>&lt;&lt; יור &gt;&gt;</w:t>
      </w:r>
      <w:r>
        <w:rPr>
          <w:rtl/>
        </w:rPr>
        <w:t xml:space="preserve"> </w:t>
      </w:r>
    </w:p>
    <w:p w:rsidR="005B32A3" w:rsidRDefault="005B32A3" w:rsidP="00356EAB">
      <w:pPr>
        <w:rPr>
          <w:rtl/>
          <w:lang w:eastAsia="he-IL"/>
        </w:rPr>
      </w:pPr>
    </w:p>
    <w:p w:rsidR="005B32A3" w:rsidRPr="00EF3EA8" w:rsidRDefault="005B32A3" w:rsidP="00356EAB">
      <w:pPr>
        <w:rPr>
          <w:rtl/>
          <w:lang w:eastAsia="he-IL"/>
        </w:rPr>
      </w:pPr>
      <w:r>
        <w:rPr>
          <w:rFonts w:hint="cs"/>
          <w:rtl/>
          <w:lang w:eastAsia="he-IL"/>
        </w:rPr>
        <w:t xml:space="preserve">תודה רבה. בעד </w:t>
      </w:r>
      <w:r>
        <w:rPr>
          <w:rtl/>
          <w:lang w:eastAsia="he-IL"/>
        </w:rPr>
        <w:t>–</w:t>
      </w:r>
      <w:r>
        <w:rPr>
          <w:rFonts w:hint="cs"/>
          <w:rtl/>
          <w:lang w:eastAsia="he-IL"/>
        </w:rPr>
        <w:t xml:space="preserve"> אחד, נגד </w:t>
      </w:r>
      <w:r>
        <w:rPr>
          <w:rtl/>
          <w:lang w:eastAsia="he-IL"/>
        </w:rPr>
        <w:t>–</w:t>
      </w:r>
      <w:r>
        <w:rPr>
          <w:rFonts w:hint="cs"/>
          <w:rtl/>
          <w:lang w:eastAsia="he-IL"/>
        </w:rPr>
        <w:t xml:space="preserve"> </w:t>
      </w:r>
      <w:bookmarkStart w:id="45118" w:name="_ETM_Q154_722299"/>
      <w:bookmarkEnd w:id="45118"/>
      <w:r>
        <w:rPr>
          <w:rFonts w:hint="cs"/>
          <w:rtl/>
          <w:lang w:eastAsia="he-IL"/>
        </w:rPr>
        <w:t xml:space="preserve">שבעה. הסתייגות 48 לא עברה. </w:t>
      </w:r>
    </w:p>
    <w:p w:rsidR="005B32A3" w:rsidRDefault="005B32A3" w:rsidP="00356EAB">
      <w:pPr>
        <w:rPr>
          <w:rtl/>
          <w:lang w:eastAsia="he-IL"/>
        </w:rPr>
      </w:pPr>
    </w:p>
    <w:p w:rsidR="005B32A3" w:rsidRDefault="005B32A3" w:rsidP="007510AA">
      <w:pPr>
        <w:rPr>
          <w:rtl/>
          <w:lang w:eastAsia="he-IL"/>
        </w:rPr>
      </w:pPr>
      <w:bookmarkStart w:id="45119" w:name="_ETM_Q154_727419"/>
      <w:bookmarkStart w:id="45120" w:name="_ETM_Q154_727511"/>
      <w:bookmarkEnd w:id="45119"/>
      <w:bookmarkEnd w:id="45120"/>
      <w:r>
        <w:rPr>
          <w:rFonts w:hint="cs"/>
          <w:rtl/>
          <w:lang w:eastAsia="he-IL"/>
        </w:rPr>
        <w:t xml:space="preserve">אני עובר לקבוצת הליכוד </w:t>
      </w:r>
      <w:r w:rsidR="007510AA">
        <w:rPr>
          <w:rFonts w:hint="eastAsia"/>
          <w:rtl/>
          <w:lang w:eastAsia="he-IL"/>
        </w:rPr>
        <w:t xml:space="preserve">– </w:t>
      </w:r>
      <w:r>
        <w:rPr>
          <w:rFonts w:hint="cs"/>
          <w:rtl/>
          <w:lang w:eastAsia="he-IL"/>
        </w:rPr>
        <w:t xml:space="preserve">הצבעה </w:t>
      </w:r>
      <w:bookmarkStart w:id="45121" w:name="_ETM_Q154_733161"/>
      <w:bookmarkEnd w:id="45121"/>
      <w:r>
        <w:rPr>
          <w:rFonts w:hint="cs"/>
          <w:rtl/>
          <w:lang w:eastAsia="he-IL"/>
        </w:rPr>
        <w:t xml:space="preserve">שמית. </w:t>
      </w:r>
      <w:bookmarkStart w:id="45122" w:name="_ETM_Q154_736649"/>
      <w:bookmarkStart w:id="45123" w:name="_ETM_Q154_736734"/>
      <w:bookmarkStart w:id="45124" w:name="_ETM_Q154_737325"/>
      <w:bookmarkStart w:id="45125" w:name="_ETM_Q154_737396"/>
      <w:bookmarkEnd w:id="45122"/>
      <w:bookmarkEnd w:id="45123"/>
      <w:bookmarkEnd w:id="45124"/>
      <w:bookmarkEnd w:id="45125"/>
      <w:r>
        <w:rPr>
          <w:rFonts w:hint="cs"/>
          <w:rtl/>
          <w:lang w:eastAsia="he-IL"/>
        </w:rPr>
        <w:t xml:space="preserve">חברי הכנסת, חבר הכנסת טיבי, הסתייגות 49 </w:t>
      </w:r>
      <w:r>
        <w:rPr>
          <w:rFonts w:hint="eastAsia"/>
          <w:rtl/>
          <w:lang w:eastAsia="he-IL"/>
        </w:rPr>
        <w:t xml:space="preserve">– </w:t>
      </w:r>
      <w:r>
        <w:rPr>
          <w:rFonts w:hint="cs"/>
          <w:rtl/>
          <w:lang w:eastAsia="he-IL"/>
        </w:rPr>
        <w:t xml:space="preserve">קבוצת הליכוד ביקשו </w:t>
      </w:r>
      <w:bookmarkStart w:id="45126" w:name="_ETM_Q154_744189"/>
      <w:bookmarkEnd w:id="45126"/>
      <w:r>
        <w:rPr>
          <w:rFonts w:hint="cs"/>
          <w:rtl/>
          <w:lang w:eastAsia="he-IL"/>
        </w:rPr>
        <w:t>להפוך את ההצבעה להצבעה שמית. בבקשה, מזכירת הכנסת.</w:t>
      </w:r>
    </w:p>
    <w:p w:rsidR="005B32A3" w:rsidRDefault="005B32A3" w:rsidP="00356EAB">
      <w:pPr>
        <w:rPr>
          <w:rtl/>
          <w:lang w:eastAsia="he-IL"/>
        </w:rPr>
      </w:pPr>
    </w:p>
    <w:p w:rsidR="005B32A3" w:rsidRDefault="005B32A3" w:rsidP="00356EAB">
      <w:pPr>
        <w:pStyle w:val="af5"/>
        <w:keepNext/>
        <w:rPr>
          <w:rtl/>
        </w:rPr>
      </w:pPr>
      <w:bookmarkStart w:id="45127" w:name="TOR_Q155"/>
      <w:bookmarkEnd w:id="45127"/>
      <w:r w:rsidRPr="00401437">
        <w:rPr>
          <w:rStyle w:val="TagStyle"/>
          <w:rtl/>
        </w:rPr>
        <w:t xml:space="preserve"> &lt;&lt; קריאה &gt;&gt; </w:t>
      </w:r>
      <w:r>
        <w:rPr>
          <w:rtl/>
        </w:rPr>
        <w:t>מזכירת הכנסת ירדנה מלר-הורוביץ:</w:t>
      </w:r>
      <w:r w:rsidRPr="00401437">
        <w:rPr>
          <w:rStyle w:val="TagStyle"/>
          <w:rtl/>
        </w:rPr>
        <w:t xml:space="preserve"> &lt;&lt; קריאה &gt;&gt;</w:t>
      </w:r>
      <w:r>
        <w:rPr>
          <w:rtl/>
        </w:rPr>
        <w:t xml:space="preserve">   </w:t>
      </w:r>
    </w:p>
    <w:p w:rsidR="005B32A3" w:rsidRDefault="005B32A3" w:rsidP="00356EAB">
      <w:pPr>
        <w:ind w:firstLine="0"/>
        <w:rPr>
          <w:rtl/>
          <w:lang w:eastAsia="he-IL"/>
        </w:rPr>
      </w:pPr>
      <w:r>
        <w:rPr>
          <w:rFonts w:hint="cs"/>
          <w:rtl/>
          <w:lang w:eastAsia="he-IL"/>
        </w:rPr>
        <w:t>(קוראת בשמות חברי הכנסת)</w:t>
      </w:r>
    </w:p>
    <w:p w:rsidR="005B32A3" w:rsidRPr="008B7F72" w:rsidRDefault="005B32A3" w:rsidP="00356EAB">
      <w:pPr>
        <w:rPr>
          <w:rtl/>
          <w:lang w:eastAsia="he-IL"/>
        </w:rPr>
      </w:pPr>
    </w:p>
    <w:p w:rsidR="005B32A3" w:rsidRDefault="005B32A3" w:rsidP="00356EA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אינו </w:t>
      </w:r>
      <w:bookmarkStart w:id="45128" w:name="_ETM_Q155_162965"/>
      <w:bookmarkEnd w:id="45128"/>
      <w:r>
        <w:rPr>
          <w:rFonts w:hint="cs"/>
          <w:rtl/>
          <w:lang w:eastAsia="he-IL"/>
        </w:rPr>
        <w:t>נוכח</w:t>
      </w:r>
    </w:p>
    <w:p w:rsidR="005B32A3" w:rsidRDefault="005B32A3" w:rsidP="00356EA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אינו </w:t>
      </w:r>
      <w:bookmarkStart w:id="45129" w:name="_ETM_Q155_224597"/>
      <w:bookmarkEnd w:id="45129"/>
      <w:r>
        <w:rPr>
          <w:rFonts w:hint="cs"/>
          <w:rtl/>
          <w:lang w:eastAsia="he-IL"/>
        </w:rPr>
        <w:t>נוכח</w:t>
      </w: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אלינה ברדץ' יאלוב</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נעמה לזמי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bookmarkStart w:id="45130" w:name="_ETM_Q155_420552"/>
      <w:bookmarkStart w:id="45131" w:name="_ETM_Q155_420665"/>
      <w:bookmarkEnd w:id="45130"/>
      <w:bookmarkEnd w:id="45131"/>
      <w:r>
        <w:rPr>
          <w:rtl/>
          <w:lang w:eastAsia="he-IL"/>
        </w:rPr>
        <w:t>פטין מולא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אבתיסאם מראענה</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שירלי פינטו קדוש</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שלמה קרעי</w:t>
      </w:r>
      <w:r>
        <w:rPr>
          <w:rtl/>
          <w:lang w:eastAsia="he-IL"/>
        </w:rPr>
        <w:tab/>
      </w:r>
      <w:r>
        <w:rPr>
          <w:rtl/>
          <w:lang w:eastAsia="he-IL"/>
        </w:rPr>
        <w:tab/>
      </w:r>
      <w:r>
        <w:rPr>
          <w:rFonts w:hint="cs"/>
          <w:rtl/>
          <w:lang w:eastAsia="he-IL"/>
        </w:rPr>
        <w:t>–  אינו נוכח</w:t>
      </w:r>
      <w:r>
        <w:rPr>
          <w:rtl/>
          <w:lang w:eastAsia="he-IL"/>
        </w:rPr>
        <w:t xml:space="preserve">   </w:t>
      </w:r>
    </w:p>
    <w:p w:rsidR="005B32A3" w:rsidRDefault="005B32A3" w:rsidP="00356EA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B32A3" w:rsidRDefault="005B32A3" w:rsidP="00356EAB">
      <w:pPr>
        <w:rPr>
          <w:rtl/>
        </w:rPr>
      </w:pPr>
    </w:p>
    <w:p w:rsidR="005B32A3" w:rsidRDefault="005B32A3" w:rsidP="00356EAB">
      <w:pPr>
        <w:pStyle w:val="af6"/>
        <w:rPr>
          <w:rtl/>
        </w:rPr>
      </w:pPr>
      <w:r w:rsidRPr="00F54763">
        <w:rPr>
          <w:rStyle w:val="TagStyle"/>
          <w:rtl/>
        </w:rPr>
        <w:t xml:space="preserve"> &lt;&lt; יור &gt;&gt;</w:t>
      </w:r>
      <w:r w:rsidRPr="009E7291">
        <w:rPr>
          <w:rStyle w:val="TagStyle"/>
          <w:rtl/>
        </w:rPr>
        <w:t xml:space="preserve"> </w:t>
      </w:r>
      <w:r>
        <w:rPr>
          <w:rtl/>
        </w:rPr>
        <w:t>היו"ר מיקי לוי:</w:t>
      </w:r>
      <w:r w:rsidRPr="009E7291">
        <w:rPr>
          <w:rStyle w:val="TagStyle"/>
          <w:rtl/>
        </w:rPr>
        <w:t xml:space="preserve"> </w:t>
      </w:r>
      <w:r w:rsidRPr="00F5476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יש מי מחברי הכנסת במליאה שמז</w:t>
      </w:r>
      <w:bookmarkStart w:id="45132" w:name="_ETM_Q155_609173"/>
      <w:bookmarkEnd w:id="45132"/>
      <w:r>
        <w:rPr>
          <w:rFonts w:hint="cs"/>
          <w:rtl/>
          <w:lang w:eastAsia="he-IL"/>
        </w:rPr>
        <w:t xml:space="preserve">כירת הכנסת לא קראה בשמו והוא נוכח?  </w:t>
      </w:r>
    </w:p>
    <w:p w:rsidR="005B32A3" w:rsidRDefault="005B32A3" w:rsidP="00356EAB">
      <w:pPr>
        <w:rPr>
          <w:rtl/>
          <w:lang w:eastAsia="he-IL"/>
        </w:rPr>
      </w:pPr>
    </w:p>
    <w:p w:rsidR="005B32A3" w:rsidRDefault="005B32A3" w:rsidP="00356EAB">
      <w:pPr>
        <w:pStyle w:val="af5"/>
        <w:keepNext/>
        <w:rPr>
          <w:rtl/>
        </w:rPr>
      </w:pPr>
      <w:r w:rsidRPr="00401437">
        <w:rPr>
          <w:rStyle w:val="TagStyle"/>
          <w:rtl/>
        </w:rPr>
        <w:t xml:space="preserve"> &lt;&lt; קריאה &gt;&gt; </w:t>
      </w:r>
      <w:r>
        <w:rPr>
          <w:rtl/>
        </w:rPr>
        <w:t>מזכירת הכנסת ירדנה מלר-הורוביץ:</w:t>
      </w:r>
      <w:r w:rsidRPr="00401437">
        <w:rPr>
          <w:rStyle w:val="TagStyle"/>
          <w:rtl/>
        </w:rPr>
        <w:t xml:space="preserve"> &lt;&lt; קריאה &gt;&gt;</w:t>
      </w:r>
      <w:r>
        <w:rPr>
          <w:rtl/>
        </w:rPr>
        <w:t xml:space="preserve">   </w:t>
      </w:r>
    </w:p>
    <w:p w:rsidR="005B32A3" w:rsidRDefault="005B32A3" w:rsidP="00356EAB">
      <w:pPr>
        <w:ind w:firstLine="0"/>
        <w:rPr>
          <w:rtl/>
        </w:rPr>
      </w:pPr>
      <w:r>
        <w:rPr>
          <w:rFonts w:hint="cs"/>
          <w:rtl/>
        </w:rPr>
        <w:t>(קוראת בשמות חברי הכנסת)</w:t>
      </w:r>
    </w:p>
    <w:p w:rsidR="005B32A3" w:rsidRDefault="005B32A3" w:rsidP="00356EAB">
      <w:pPr>
        <w:rPr>
          <w:rtl/>
          <w:lang w:eastAsia="he-IL"/>
        </w:rPr>
      </w:pPr>
    </w:p>
    <w:p w:rsidR="005B32A3" w:rsidRDefault="005B32A3" w:rsidP="00356EA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 xml:space="preserve">אינו </w:t>
      </w:r>
      <w:bookmarkStart w:id="45133" w:name="_ETM_Q155_715827"/>
      <w:bookmarkEnd w:id="45133"/>
      <w:r>
        <w:rPr>
          <w:rFonts w:hint="cs"/>
          <w:rtl/>
          <w:lang w:eastAsia="he-IL"/>
        </w:rPr>
        <w:t>משתתף בהצבעה</w:t>
      </w:r>
    </w:p>
    <w:p w:rsidR="005B32A3" w:rsidRDefault="005B32A3" w:rsidP="00356E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שלמה קרעי</w:t>
      </w:r>
      <w:r>
        <w:rPr>
          <w:rtl/>
          <w:lang w:eastAsia="he-IL"/>
        </w:rPr>
        <w:tab/>
      </w:r>
      <w:r>
        <w:rPr>
          <w:rtl/>
          <w:lang w:eastAsia="he-IL"/>
        </w:rPr>
        <w:tab/>
      </w:r>
      <w:r>
        <w:rPr>
          <w:rFonts w:hint="cs"/>
          <w:rtl/>
          <w:lang w:eastAsia="he-IL"/>
        </w:rPr>
        <w:t>–   אינו נוכח</w:t>
      </w:r>
      <w:r>
        <w:rPr>
          <w:rtl/>
          <w:lang w:eastAsia="he-IL"/>
        </w:rPr>
        <w:t xml:space="preserve">   </w:t>
      </w:r>
    </w:p>
    <w:p w:rsidR="005B32A3" w:rsidRDefault="005B32A3" w:rsidP="00356EA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B32A3" w:rsidRDefault="005B32A3" w:rsidP="00356EAB">
      <w:pPr>
        <w:rPr>
          <w:rtl/>
          <w:lang w:eastAsia="he-IL"/>
        </w:rPr>
      </w:pPr>
    </w:p>
    <w:p w:rsidR="005B32A3" w:rsidRDefault="005B32A3" w:rsidP="00356EAB">
      <w:pPr>
        <w:pStyle w:val="af6"/>
        <w:rPr>
          <w:rtl/>
        </w:rPr>
      </w:pPr>
      <w:r w:rsidRPr="00F54763">
        <w:rPr>
          <w:rStyle w:val="TagStyle"/>
          <w:rtl/>
        </w:rPr>
        <w:t xml:space="preserve"> &lt;&lt; יור &gt;&gt;</w:t>
      </w:r>
      <w:r w:rsidRPr="00C417C9">
        <w:rPr>
          <w:rStyle w:val="TagStyle"/>
          <w:rtl/>
        </w:rPr>
        <w:t xml:space="preserve"> </w:t>
      </w:r>
      <w:r>
        <w:rPr>
          <w:rtl/>
        </w:rPr>
        <w:t>היו"ר מיקי לוי:</w:t>
      </w:r>
      <w:r w:rsidRPr="00C417C9">
        <w:rPr>
          <w:rStyle w:val="TagStyle"/>
          <w:rtl/>
        </w:rPr>
        <w:t xml:space="preserve"> </w:t>
      </w:r>
      <w:r w:rsidRPr="00F5476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יש עוד מישהו במליאה, מי מחברי הכנסת</w:t>
      </w:r>
      <w:r w:rsidR="00840625">
        <w:rPr>
          <w:rFonts w:hint="cs"/>
          <w:rtl/>
          <w:lang w:eastAsia="he-IL"/>
        </w:rPr>
        <w:t>,</w:t>
      </w:r>
      <w:r>
        <w:rPr>
          <w:rFonts w:hint="cs"/>
          <w:rtl/>
          <w:lang w:eastAsia="he-IL"/>
        </w:rPr>
        <w:t xml:space="preserve"> שלא הוקרא שמו? בבקשה לספור.</w:t>
      </w:r>
      <w:bookmarkStart w:id="45134" w:name="TOR_Q156"/>
      <w:bookmarkStart w:id="45135" w:name="_ETM_Q156_206000"/>
      <w:bookmarkEnd w:id="45134"/>
      <w:bookmarkEnd w:id="45135"/>
      <w:r>
        <w:rPr>
          <w:rFonts w:hint="cs"/>
          <w:rtl/>
          <w:lang w:eastAsia="he-IL"/>
        </w:rPr>
        <w:t xml:space="preserve"> 44 בעד </w:t>
      </w:r>
      <w:r>
        <w:rPr>
          <w:rtl/>
          <w:lang w:eastAsia="he-IL"/>
        </w:rPr>
        <w:t>–</w:t>
      </w:r>
      <w:r>
        <w:rPr>
          <w:rFonts w:hint="cs"/>
          <w:rtl/>
          <w:lang w:eastAsia="he-IL"/>
        </w:rPr>
        <w:t xml:space="preserve"> לא.</w:t>
      </w:r>
    </w:p>
    <w:p w:rsidR="005B32A3" w:rsidRDefault="005B32A3" w:rsidP="00356EAB">
      <w:pPr>
        <w:rPr>
          <w:rtl/>
          <w:lang w:eastAsia="he-IL"/>
        </w:rPr>
      </w:pPr>
    </w:p>
    <w:p w:rsidR="005B32A3" w:rsidRDefault="005B32A3" w:rsidP="00356EAB">
      <w:pPr>
        <w:pStyle w:val="af5"/>
        <w:keepNext/>
        <w:rPr>
          <w:rtl/>
        </w:rPr>
      </w:pPr>
      <w:bookmarkStart w:id="45136" w:name="ET_interruption_4926_27"/>
      <w:r w:rsidRPr="004E1246">
        <w:rPr>
          <w:rStyle w:val="TagStyle"/>
          <w:rtl/>
        </w:rPr>
        <w:t xml:space="preserve"> &lt;&lt; קריאה &gt;&gt; </w:t>
      </w:r>
      <w:r>
        <w:rPr>
          <w:rtl/>
        </w:rPr>
        <w:t>מזכירת הכנסת ירדנה מלר-הורוביץ:</w:t>
      </w:r>
      <w:r w:rsidRPr="004E1246">
        <w:rPr>
          <w:rStyle w:val="TagStyle"/>
          <w:rtl/>
        </w:rPr>
        <w:t xml:space="preserve"> &lt;&lt; קריאה &gt;&gt;</w:t>
      </w:r>
      <w:r>
        <w:rPr>
          <w:rtl/>
        </w:rPr>
        <w:t xml:space="preserve">   </w:t>
      </w:r>
      <w:bookmarkEnd w:id="45136"/>
    </w:p>
    <w:p w:rsidR="005B32A3" w:rsidRDefault="005B32A3" w:rsidP="00356EAB">
      <w:pPr>
        <w:rPr>
          <w:rtl/>
          <w:lang w:eastAsia="he-IL"/>
        </w:rPr>
      </w:pPr>
    </w:p>
    <w:p w:rsidR="005B32A3" w:rsidRDefault="005B32A3" w:rsidP="00356EAB">
      <w:pPr>
        <w:rPr>
          <w:rtl/>
          <w:lang w:eastAsia="he-IL"/>
        </w:rPr>
      </w:pPr>
      <w:bookmarkStart w:id="45137" w:name="_ETM_Q156_200000"/>
      <w:bookmarkEnd w:id="45137"/>
      <w:r>
        <w:rPr>
          <w:rFonts w:hint="cs"/>
          <w:rtl/>
          <w:lang w:eastAsia="he-IL"/>
        </w:rPr>
        <w:t>סליחה, 44 נגד.</w:t>
      </w:r>
    </w:p>
    <w:p w:rsidR="005B32A3" w:rsidRPr="004E1246" w:rsidRDefault="005B32A3" w:rsidP="00356EAB">
      <w:pPr>
        <w:rPr>
          <w:rtl/>
          <w:lang w:eastAsia="he-IL"/>
        </w:rPr>
      </w:pPr>
      <w:bookmarkStart w:id="45138" w:name="_ETM_Q156_202000"/>
      <w:bookmarkEnd w:id="45138"/>
    </w:p>
    <w:p w:rsidR="005B32A3" w:rsidRDefault="005B32A3" w:rsidP="00356EAB">
      <w:pPr>
        <w:pStyle w:val="af6"/>
        <w:keepNext/>
        <w:rPr>
          <w:rtl/>
        </w:rPr>
      </w:pPr>
      <w:r w:rsidRPr="004E1246">
        <w:rPr>
          <w:rStyle w:val="TagStyle"/>
          <w:rtl/>
        </w:rPr>
        <w:t xml:space="preserve"> &lt;&lt; יור &gt;&gt; </w:t>
      </w:r>
      <w:r>
        <w:rPr>
          <w:rtl/>
        </w:rPr>
        <w:t>היו"ר מיקי לוי:</w:t>
      </w:r>
      <w:r w:rsidRPr="004E1246">
        <w:rPr>
          <w:rStyle w:val="TagStyle"/>
          <w:rtl/>
        </w:rPr>
        <w:t xml:space="preserve"> &lt;&lt; יור &gt;&gt;</w:t>
      </w:r>
      <w:r>
        <w:rPr>
          <w:rtl/>
        </w:rPr>
        <w:t xml:space="preserve">   </w:t>
      </w:r>
    </w:p>
    <w:p w:rsidR="005B32A3" w:rsidRDefault="005B32A3" w:rsidP="00356EAB">
      <w:pPr>
        <w:rPr>
          <w:rtl/>
          <w:lang w:eastAsia="he-IL"/>
        </w:rPr>
      </w:pPr>
    </w:p>
    <w:p w:rsidR="005B32A3" w:rsidRPr="00D7713F" w:rsidRDefault="005B32A3" w:rsidP="00356EAB">
      <w:pPr>
        <w:rPr>
          <w:rtl/>
          <w:lang w:eastAsia="he-IL"/>
        </w:rPr>
      </w:pPr>
      <w:bookmarkStart w:id="45139" w:name="_ETM_Q156_195000"/>
      <w:bookmarkEnd w:id="45139"/>
      <w:r>
        <w:rPr>
          <w:rFonts w:hint="cs"/>
          <w:rtl/>
          <w:lang w:eastAsia="he-IL"/>
        </w:rPr>
        <w:t>44</w:t>
      </w:r>
      <w:bookmarkStart w:id="45140" w:name="_ETM_Q156_207000"/>
      <w:bookmarkEnd w:id="45140"/>
      <w:r>
        <w:rPr>
          <w:rFonts w:hint="cs"/>
          <w:rtl/>
          <w:lang w:eastAsia="he-IL"/>
        </w:rPr>
        <w:t xml:space="preserve"> נגד. הסתייגות 49 לא התקבלה.</w:t>
      </w:r>
    </w:p>
    <w:p w:rsidR="005B32A3" w:rsidRDefault="005B32A3" w:rsidP="009635F5">
      <w:pPr>
        <w:rPr>
          <w:rtl/>
        </w:rPr>
      </w:pPr>
      <w:bookmarkStart w:id="45141" w:name="_ETM_Q156_167000"/>
      <w:bookmarkEnd w:id="45141"/>
    </w:p>
    <w:p w:rsidR="005B32A3" w:rsidRDefault="005B32A3" w:rsidP="00840625">
      <w:pPr>
        <w:rPr>
          <w:rtl/>
        </w:rPr>
      </w:pPr>
      <w:r>
        <w:rPr>
          <w:rFonts w:hint="cs"/>
          <w:rtl/>
        </w:rPr>
        <w:t xml:space="preserve">50 </w:t>
      </w:r>
      <w:r>
        <w:rPr>
          <w:rtl/>
        </w:rPr>
        <w:t>–</w:t>
      </w:r>
      <w:r>
        <w:rPr>
          <w:rFonts w:hint="cs"/>
          <w:rtl/>
        </w:rPr>
        <w:t xml:space="preserve"> חבר </w:t>
      </w:r>
      <w:bookmarkStart w:id="45142" w:name="_ETM_Q156_225000"/>
      <w:bookmarkEnd w:id="45142"/>
      <w:r>
        <w:rPr>
          <w:rFonts w:hint="cs"/>
          <w:rtl/>
        </w:rPr>
        <w:t>הכנסת ביטן</w:t>
      </w:r>
      <w:r w:rsidR="00840625">
        <w:rPr>
          <w:rFonts w:hint="cs"/>
          <w:rtl/>
        </w:rPr>
        <w:t>,</w:t>
      </w:r>
      <w:r>
        <w:rPr>
          <w:rFonts w:hint="cs"/>
          <w:rtl/>
        </w:rPr>
        <w:t xml:space="preserve"> 50, 51, 52. על 50 להצביע? </w:t>
      </w:r>
    </w:p>
    <w:p w:rsidR="005B32A3" w:rsidRDefault="005B32A3" w:rsidP="009635F5">
      <w:pPr>
        <w:rPr>
          <w:rtl/>
        </w:rPr>
      </w:pPr>
      <w:bookmarkStart w:id="45143" w:name="_ETM_Q156_231000"/>
      <w:bookmarkEnd w:id="45143"/>
    </w:p>
    <w:p w:rsidR="005B32A3" w:rsidRDefault="005B32A3" w:rsidP="00356EAB">
      <w:pPr>
        <w:pStyle w:val="af5"/>
        <w:rPr>
          <w:rtl/>
        </w:rPr>
      </w:pPr>
      <w:bookmarkStart w:id="45144" w:name="ET_interruption_5159_9"/>
      <w:r w:rsidRPr="007343A8">
        <w:rPr>
          <w:rStyle w:val="TagStyle"/>
          <w:rtl/>
        </w:rPr>
        <w:t xml:space="preserve"> &lt;&lt; קריאה &gt;&gt;</w:t>
      </w:r>
      <w:r w:rsidRPr="00D7713F">
        <w:rPr>
          <w:rStyle w:val="TagStyle"/>
          <w:rtl/>
        </w:rPr>
        <w:t xml:space="preserve"> </w:t>
      </w:r>
      <w:r>
        <w:rPr>
          <w:rtl/>
        </w:rPr>
        <w:t>דוד ביטן (הליכוד):</w:t>
      </w:r>
      <w:r w:rsidRPr="00D7713F">
        <w:rPr>
          <w:rStyle w:val="TagStyle"/>
          <w:rtl/>
        </w:rPr>
        <w:t xml:space="preserve"> </w:t>
      </w:r>
      <w:r w:rsidRPr="007343A8">
        <w:rPr>
          <w:rStyle w:val="TagStyle"/>
          <w:rtl/>
        </w:rPr>
        <w:t>&lt;&lt; קריאה &gt;&gt;</w:t>
      </w:r>
      <w:r>
        <w:rPr>
          <w:rtl/>
        </w:rPr>
        <w:t xml:space="preserve">   </w:t>
      </w:r>
      <w:bookmarkEnd w:id="45144"/>
    </w:p>
    <w:p w:rsidR="005B32A3" w:rsidRDefault="005B32A3" w:rsidP="00356EAB">
      <w:pPr>
        <w:rPr>
          <w:rtl/>
          <w:lang w:eastAsia="he-IL"/>
        </w:rPr>
      </w:pPr>
    </w:p>
    <w:p w:rsidR="005B32A3" w:rsidRDefault="005B32A3" w:rsidP="00356EAB">
      <w:pPr>
        <w:rPr>
          <w:rtl/>
          <w:lang w:eastAsia="he-IL"/>
        </w:rPr>
      </w:pPr>
      <w:bookmarkStart w:id="45145" w:name="_ETM_Q156_234000"/>
      <w:bookmarkEnd w:id="45145"/>
      <w:r>
        <w:rPr>
          <w:rFonts w:hint="cs"/>
          <w:rtl/>
          <w:lang w:eastAsia="he-IL"/>
        </w:rPr>
        <w:t xml:space="preserve">50. </w:t>
      </w:r>
    </w:p>
    <w:p w:rsidR="005B32A3" w:rsidRDefault="005B32A3" w:rsidP="00356EAB">
      <w:pPr>
        <w:rPr>
          <w:rtl/>
          <w:lang w:eastAsia="he-IL"/>
        </w:rPr>
      </w:pPr>
    </w:p>
    <w:p w:rsidR="005B32A3" w:rsidRDefault="005B32A3" w:rsidP="00356EAB">
      <w:pPr>
        <w:pStyle w:val="af6"/>
        <w:rPr>
          <w:rtl/>
        </w:rPr>
      </w:pPr>
      <w:r w:rsidRPr="007343A8">
        <w:rPr>
          <w:rStyle w:val="TagStyle"/>
          <w:rtl/>
        </w:rPr>
        <w:t xml:space="preserve"> &lt;&lt; יור &gt;&gt;</w:t>
      </w:r>
      <w:r w:rsidRPr="00D7713F">
        <w:rPr>
          <w:rStyle w:val="TagStyle"/>
          <w:rtl/>
        </w:rPr>
        <w:t xml:space="preserve"> </w:t>
      </w:r>
      <w:r>
        <w:rPr>
          <w:rtl/>
        </w:rPr>
        <w:t>היו"ר מיקי לוי:</w:t>
      </w:r>
      <w:r w:rsidRPr="00D7713F">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146" w:name="_ETM_Q156_240000"/>
      <w:bookmarkEnd w:id="45146"/>
      <w:r>
        <w:rPr>
          <w:rFonts w:hint="cs"/>
          <w:rtl/>
          <w:lang w:eastAsia="he-IL"/>
        </w:rPr>
        <w:t xml:space="preserve">50, </w:t>
      </w:r>
      <w:bookmarkStart w:id="45147" w:name="_ETM_Q156_236000"/>
      <w:bookmarkEnd w:id="45147"/>
      <w:r>
        <w:rPr>
          <w:rFonts w:hint="cs"/>
          <w:rtl/>
          <w:lang w:eastAsia="he-IL"/>
        </w:rPr>
        <w:t xml:space="preserve">52 ו-53? </w:t>
      </w:r>
    </w:p>
    <w:p w:rsidR="005B32A3" w:rsidRDefault="005B32A3" w:rsidP="00356EAB">
      <w:pPr>
        <w:rPr>
          <w:rtl/>
          <w:lang w:eastAsia="he-IL"/>
        </w:rPr>
      </w:pPr>
      <w:bookmarkStart w:id="45148" w:name="_ETM_Q156_244000"/>
      <w:bookmarkEnd w:id="45148"/>
    </w:p>
    <w:p w:rsidR="005B32A3" w:rsidRDefault="005B32A3" w:rsidP="00356EAB">
      <w:pPr>
        <w:pStyle w:val="af5"/>
        <w:rPr>
          <w:rtl/>
        </w:rPr>
      </w:pPr>
      <w:r w:rsidRPr="007343A8">
        <w:rPr>
          <w:rStyle w:val="TagStyle"/>
          <w:rtl/>
        </w:rPr>
        <w:t xml:space="preserve"> &lt;&lt; קריאה &gt;&gt;</w:t>
      </w:r>
      <w:r w:rsidRPr="00D7713F">
        <w:rPr>
          <w:rStyle w:val="TagStyle"/>
          <w:rtl/>
        </w:rPr>
        <w:t xml:space="preserve"> </w:t>
      </w:r>
      <w:r>
        <w:rPr>
          <w:rtl/>
        </w:rPr>
        <w:t>דוד ביטן (הליכוד):</w:t>
      </w:r>
      <w:r w:rsidRPr="00D7713F">
        <w:rPr>
          <w:rStyle w:val="TagStyle"/>
          <w:rtl/>
        </w:rPr>
        <w:t xml:space="preserve"> </w:t>
      </w:r>
      <w:r w:rsidRPr="007343A8">
        <w:rPr>
          <w:rStyle w:val="TagStyle"/>
          <w:rtl/>
        </w:rPr>
        <w:t>&lt;&lt; קריאה &gt;&gt;</w:t>
      </w:r>
      <w:r>
        <w:rPr>
          <w:rtl/>
        </w:rPr>
        <w:t xml:space="preserve">   </w:t>
      </w:r>
    </w:p>
    <w:p w:rsidR="005B32A3" w:rsidRDefault="005B32A3" w:rsidP="00356EAB">
      <w:pPr>
        <w:rPr>
          <w:rtl/>
          <w:lang w:eastAsia="he-IL"/>
        </w:rPr>
      </w:pPr>
    </w:p>
    <w:p w:rsidR="005B32A3" w:rsidRDefault="005B32A3" w:rsidP="00840625">
      <w:pPr>
        <w:rPr>
          <w:rtl/>
          <w:lang w:eastAsia="he-IL"/>
        </w:rPr>
      </w:pPr>
      <w:r>
        <w:rPr>
          <w:rFonts w:hint="cs"/>
          <w:rtl/>
          <w:lang w:eastAsia="he-IL"/>
        </w:rPr>
        <w:t xml:space="preserve">לא. מ-50 עד 53 להקריא. </w:t>
      </w:r>
    </w:p>
    <w:p w:rsidR="005B32A3" w:rsidRDefault="005B32A3" w:rsidP="00356EAB">
      <w:pPr>
        <w:rPr>
          <w:rtl/>
          <w:lang w:eastAsia="he-IL"/>
        </w:rPr>
      </w:pPr>
      <w:bookmarkStart w:id="45149" w:name="_ETM_Q156_245000"/>
      <w:bookmarkEnd w:id="45149"/>
    </w:p>
    <w:p w:rsidR="005B32A3" w:rsidRDefault="005B32A3" w:rsidP="00356EAB">
      <w:pPr>
        <w:pStyle w:val="af6"/>
        <w:rPr>
          <w:rtl/>
        </w:rPr>
      </w:pPr>
      <w:r w:rsidRPr="007343A8">
        <w:rPr>
          <w:rStyle w:val="TagStyle"/>
          <w:rtl/>
        </w:rPr>
        <w:t xml:space="preserve"> &lt;&lt; יור &gt;&gt;</w:t>
      </w:r>
      <w:r w:rsidRPr="00D7713F">
        <w:rPr>
          <w:rStyle w:val="TagStyle"/>
          <w:rtl/>
        </w:rPr>
        <w:t xml:space="preserve"> </w:t>
      </w:r>
      <w:r>
        <w:rPr>
          <w:rtl/>
        </w:rPr>
        <w:t>היו"ר מיקי לוי:</w:t>
      </w:r>
      <w:r w:rsidRPr="00D7713F">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150" w:name="_ETM_Q156_246000"/>
      <w:bookmarkEnd w:id="45150"/>
      <w:r>
        <w:rPr>
          <w:rFonts w:hint="cs"/>
          <w:rtl/>
          <w:lang w:eastAsia="he-IL"/>
        </w:rPr>
        <w:t xml:space="preserve">בסדר. </w:t>
      </w:r>
      <w:bookmarkStart w:id="45151" w:name="_ETM_Q156_247000"/>
      <w:bookmarkEnd w:id="45151"/>
    </w:p>
    <w:p w:rsidR="005B32A3" w:rsidRDefault="005B32A3" w:rsidP="00356EAB">
      <w:pPr>
        <w:rPr>
          <w:rtl/>
          <w:lang w:eastAsia="he-IL"/>
        </w:rPr>
      </w:pPr>
      <w:bookmarkStart w:id="45152" w:name="_ETM_Q156_260000"/>
      <w:bookmarkEnd w:id="45152"/>
    </w:p>
    <w:p w:rsidR="005B32A3" w:rsidRDefault="005B32A3" w:rsidP="00356EAB">
      <w:pPr>
        <w:rPr>
          <w:rtl/>
          <w:lang w:eastAsia="he-IL"/>
        </w:rPr>
      </w:pPr>
      <w:bookmarkStart w:id="45153" w:name="_ETM_Q156_261000"/>
      <w:bookmarkEnd w:id="45153"/>
      <w:r>
        <w:rPr>
          <w:rFonts w:hint="cs"/>
          <w:rtl/>
          <w:lang w:eastAsia="he-IL"/>
        </w:rPr>
        <w:t xml:space="preserve">הסתייגות מס' 50 </w:t>
      </w:r>
      <w:r>
        <w:rPr>
          <w:rtl/>
          <w:lang w:eastAsia="he-IL"/>
        </w:rPr>
        <w:t>–</w:t>
      </w:r>
      <w:r>
        <w:rPr>
          <w:rFonts w:hint="cs"/>
          <w:rtl/>
          <w:lang w:eastAsia="he-IL"/>
        </w:rPr>
        <w:t xml:space="preserve"> הצבעה. </w:t>
      </w:r>
    </w:p>
    <w:p w:rsidR="005B32A3" w:rsidRPr="00D7713F" w:rsidRDefault="005B32A3" w:rsidP="00356EAB">
      <w:pPr>
        <w:rPr>
          <w:rtl/>
          <w:lang w:eastAsia="he-IL"/>
        </w:rPr>
      </w:pPr>
      <w:bookmarkStart w:id="45154" w:name="_ETM_Q156_267000"/>
      <w:bookmarkEnd w:id="45154"/>
    </w:p>
    <w:p w:rsidR="005B32A3" w:rsidRDefault="005B32A3" w:rsidP="00356EAB">
      <w:pPr>
        <w:pStyle w:val="af1"/>
        <w:keepNext/>
        <w:rPr>
          <w:rtl/>
          <w:lang w:eastAsia="he-IL"/>
        </w:rPr>
      </w:pPr>
      <w:bookmarkStart w:id="45155" w:name="_ETM_Q156_239000"/>
      <w:bookmarkEnd w:id="45155"/>
      <w:r>
        <w:rPr>
          <w:rtl/>
          <w:lang w:eastAsia="he-IL"/>
        </w:rPr>
        <w:t>הצבעה מס'</w:t>
      </w:r>
      <w:r>
        <w:rPr>
          <w:rFonts w:hint="cs"/>
          <w:rtl/>
          <w:lang w:eastAsia="he-IL"/>
        </w:rPr>
        <w:t xml:space="preserve"> 47</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36</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B32A3" w:rsidP="00356EAB">
      <w:pPr>
        <w:pStyle w:val="af2"/>
        <w:rPr>
          <w:lang w:eastAsia="he-IL"/>
        </w:rPr>
      </w:pPr>
      <w:r w:rsidRPr="001C34C7">
        <w:rPr>
          <w:rFonts w:hint="cs"/>
          <w:rtl/>
          <w:lang w:eastAsia="he-IL"/>
        </w:rPr>
        <w:t>ההסתייגות (5</w:t>
      </w:r>
      <w:r>
        <w:rPr>
          <w:rFonts w:hint="cs"/>
          <w:rtl/>
          <w:lang w:eastAsia="he-IL"/>
        </w:rPr>
        <w:t>0</w:t>
      </w:r>
      <w:r w:rsidRPr="001C34C7">
        <w:rPr>
          <w:rFonts w:hint="cs"/>
          <w:rtl/>
          <w:lang w:eastAsia="he-IL"/>
        </w:rPr>
        <w:t xml:space="preserve">) של קבוצת סיעת הליכוד, קבוצת </w:t>
      </w:r>
      <w:bookmarkStart w:id="45156" w:name="_ETM_Q156_238000"/>
      <w:bookmarkEnd w:id="45156"/>
      <w:r w:rsidRPr="001C34C7">
        <w:rPr>
          <w:rFonts w:hint="cs"/>
          <w:rtl/>
          <w:lang w:eastAsia="he-IL"/>
        </w:rPr>
        <w:t>סיעת הציונ</w:t>
      </w:r>
      <w:r>
        <w:rPr>
          <w:rFonts w:hint="cs"/>
          <w:rtl/>
          <w:lang w:eastAsia="he-IL"/>
        </w:rPr>
        <w:t>ו</w:t>
      </w:r>
      <w:r w:rsidRPr="001C34C7">
        <w:rPr>
          <w:rFonts w:hint="cs"/>
          <w:rtl/>
          <w:lang w:eastAsia="he-IL"/>
        </w:rPr>
        <w:t xml:space="preserve">ת הדתית, קבוצת סיעת ש"ס וקבוצת סיעת </w:t>
      </w:r>
      <w:bookmarkStart w:id="45157" w:name="_ETM_Q156_251000"/>
      <w:bookmarkEnd w:id="45157"/>
      <w:r w:rsidRPr="001C34C7">
        <w:rPr>
          <w:rFonts w:hint="cs"/>
          <w:rtl/>
          <w:lang w:eastAsia="he-IL"/>
        </w:rPr>
        <w:t>יהדות התורה אחרי סעיף 4 לא נתקבלה</w:t>
      </w:r>
      <w:r w:rsidR="00A70718">
        <w:rPr>
          <w:rFonts w:hint="cs"/>
          <w:rtl/>
          <w:lang w:eastAsia="he-IL"/>
        </w:rPr>
        <w:t>.</w:t>
      </w:r>
    </w:p>
    <w:p w:rsidR="005B32A3" w:rsidRPr="00C0774C" w:rsidRDefault="005B32A3" w:rsidP="00356EAB">
      <w:pPr>
        <w:rPr>
          <w:rtl/>
          <w:lang w:eastAsia="he-IL"/>
        </w:rPr>
      </w:pPr>
    </w:p>
    <w:p w:rsidR="005B32A3" w:rsidRDefault="005B32A3" w:rsidP="00356EAB">
      <w:pPr>
        <w:pStyle w:val="af6"/>
        <w:rPr>
          <w:rtl/>
        </w:rPr>
      </w:pPr>
      <w:r w:rsidRPr="007343A8">
        <w:rPr>
          <w:rStyle w:val="TagStyle"/>
          <w:rtl/>
        </w:rPr>
        <w:t xml:space="preserve"> &lt;&lt; יור &gt;&gt;</w:t>
      </w:r>
      <w:r w:rsidRPr="001A72DD">
        <w:rPr>
          <w:rStyle w:val="TagStyle"/>
          <w:rtl/>
        </w:rPr>
        <w:t xml:space="preserve"> </w:t>
      </w:r>
      <w:r>
        <w:rPr>
          <w:rtl/>
        </w:rPr>
        <w:t>היו"ר מיקי לוי:</w:t>
      </w:r>
      <w:r w:rsidRPr="001A72DD">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r>
        <w:rPr>
          <w:rFonts w:hint="cs"/>
          <w:rtl/>
          <w:lang w:eastAsia="he-IL"/>
        </w:rPr>
        <w:t xml:space="preserve"> </w:t>
      </w:r>
    </w:p>
    <w:p w:rsidR="005B32A3" w:rsidRDefault="005B32A3" w:rsidP="00356EAB">
      <w:pPr>
        <w:rPr>
          <w:rtl/>
          <w:lang w:eastAsia="he-IL"/>
        </w:rPr>
      </w:pPr>
      <w:r>
        <w:rPr>
          <w:rFonts w:hint="cs"/>
          <w:rtl/>
          <w:lang w:eastAsia="he-IL"/>
        </w:rPr>
        <w:t xml:space="preserve">נגד </w:t>
      </w:r>
      <w:r>
        <w:rPr>
          <w:rtl/>
          <w:lang w:eastAsia="he-IL"/>
        </w:rPr>
        <w:t>–</w:t>
      </w:r>
      <w:r>
        <w:rPr>
          <w:rFonts w:hint="cs"/>
          <w:rtl/>
          <w:lang w:eastAsia="he-IL"/>
        </w:rPr>
        <w:t xml:space="preserve"> 36, בעד </w:t>
      </w:r>
      <w:r>
        <w:rPr>
          <w:rtl/>
          <w:lang w:eastAsia="he-IL"/>
        </w:rPr>
        <w:t>–</w:t>
      </w:r>
      <w:r>
        <w:rPr>
          <w:rFonts w:hint="cs"/>
          <w:rtl/>
          <w:lang w:eastAsia="he-IL"/>
        </w:rPr>
        <w:t xml:space="preserve"> אין. הסתייגות מס' 50 לא נתקבלה. </w:t>
      </w:r>
    </w:p>
    <w:p w:rsidR="005B32A3" w:rsidRPr="00D2110A" w:rsidRDefault="005B32A3" w:rsidP="00356EAB">
      <w:pPr>
        <w:rPr>
          <w:rtl/>
          <w:lang w:eastAsia="he-IL"/>
        </w:rPr>
      </w:pPr>
    </w:p>
    <w:p w:rsidR="005B32A3" w:rsidRDefault="005B32A3" w:rsidP="00356EAB">
      <w:pPr>
        <w:rPr>
          <w:rtl/>
          <w:lang w:eastAsia="he-IL"/>
        </w:rPr>
      </w:pPr>
      <w:bookmarkStart w:id="45158" w:name="_ETM_Q156_287000"/>
      <w:bookmarkEnd w:id="45158"/>
      <w:r>
        <w:rPr>
          <w:rFonts w:hint="cs"/>
          <w:rtl/>
          <w:lang w:eastAsia="he-IL"/>
        </w:rPr>
        <w:t xml:space="preserve">הסתייגות 51 </w:t>
      </w:r>
      <w:r>
        <w:rPr>
          <w:rtl/>
          <w:lang w:eastAsia="he-IL"/>
        </w:rPr>
        <w:t>–</w:t>
      </w:r>
      <w:r>
        <w:rPr>
          <w:rFonts w:hint="cs"/>
          <w:rtl/>
          <w:lang w:eastAsia="he-IL"/>
        </w:rPr>
        <w:t xml:space="preserve"> הצבעה. </w:t>
      </w:r>
    </w:p>
    <w:p w:rsidR="005B32A3" w:rsidRDefault="005B32A3" w:rsidP="00356EAB">
      <w:pPr>
        <w:rPr>
          <w:rtl/>
          <w:lang w:eastAsia="he-IL"/>
        </w:rPr>
      </w:pPr>
    </w:p>
    <w:p w:rsidR="005B32A3" w:rsidRPr="001A72DD" w:rsidRDefault="005B32A3" w:rsidP="00356EAB">
      <w:pPr>
        <w:pStyle w:val="--"/>
        <w:rPr>
          <w:b/>
          <w:bCs/>
          <w:rtl/>
          <w:lang w:eastAsia="he-IL"/>
        </w:rPr>
      </w:pPr>
      <w:r w:rsidRPr="001A72DD">
        <w:rPr>
          <w:rFonts w:hint="cs"/>
          <w:b/>
          <w:bCs/>
          <w:rtl/>
          <w:lang w:eastAsia="he-IL"/>
        </w:rPr>
        <w:t>הצבעה מס' 48</w:t>
      </w:r>
    </w:p>
    <w:p w:rsidR="005B32A3" w:rsidRDefault="005B32A3" w:rsidP="00356EAB">
      <w:pPr>
        <w:pStyle w:val="--"/>
        <w:rPr>
          <w:rtl/>
          <w:lang w:eastAsia="he-IL"/>
        </w:rPr>
      </w:pPr>
    </w:p>
    <w:p w:rsidR="005B32A3" w:rsidRDefault="005B32A3" w:rsidP="00356EAB">
      <w:pPr>
        <w:pStyle w:val="--"/>
        <w:rPr>
          <w:rtl/>
          <w:lang w:eastAsia="he-IL"/>
        </w:rPr>
      </w:pPr>
      <w:r>
        <w:rPr>
          <w:rFonts w:hint="cs"/>
          <w:rtl/>
          <w:lang w:eastAsia="he-IL"/>
        </w:rPr>
        <w:t xml:space="preserve">בעד ההסתייגות </w:t>
      </w:r>
      <w:r>
        <w:rPr>
          <w:rtl/>
          <w:lang w:eastAsia="he-IL"/>
        </w:rPr>
        <w:t>–</w:t>
      </w:r>
      <w:r>
        <w:rPr>
          <w:rFonts w:hint="cs"/>
          <w:rtl/>
          <w:lang w:eastAsia="he-IL"/>
        </w:rPr>
        <w:t xml:space="preserve"> אין</w:t>
      </w:r>
    </w:p>
    <w:p w:rsidR="005B32A3" w:rsidRDefault="005B32A3" w:rsidP="00356EAB">
      <w:pPr>
        <w:pStyle w:val="--"/>
        <w:rPr>
          <w:rtl/>
          <w:lang w:eastAsia="he-IL"/>
        </w:rPr>
      </w:pPr>
      <w:r>
        <w:rPr>
          <w:rFonts w:hint="cs"/>
          <w:rtl/>
          <w:lang w:eastAsia="he-IL"/>
        </w:rPr>
        <w:t xml:space="preserve">נגד </w:t>
      </w:r>
      <w:r>
        <w:rPr>
          <w:rtl/>
          <w:lang w:eastAsia="he-IL"/>
        </w:rPr>
        <w:t>–</w:t>
      </w:r>
      <w:r>
        <w:rPr>
          <w:rFonts w:hint="cs"/>
          <w:rtl/>
          <w:lang w:eastAsia="he-IL"/>
        </w:rPr>
        <w:t xml:space="preserve"> 35</w:t>
      </w:r>
    </w:p>
    <w:p w:rsidR="005B32A3" w:rsidRDefault="005B32A3" w:rsidP="00356EA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5B32A3" w:rsidRDefault="005B32A3" w:rsidP="00356EAB">
      <w:pPr>
        <w:pStyle w:val="af2"/>
        <w:rPr>
          <w:lang w:eastAsia="he-IL"/>
        </w:rPr>
      </w:pPr>
      <w:r w:rsidRPr="001C34C7">
        <w:rPr>
          <w:rFonts w:hint="cs"/>
          <w:rtl/>
          <w:lang w:eastAsia="he-IL"/>
        </w:rPr>
        <w:t>ההסתייגות (5</w:t>
      </w:r>
      <w:r>
        <w:rPr>
          <w:rFonts w:hint="cs"/>
          <w:rtl/>
          <w:lang w:eastAsia="he-IL"/>
        </w:rPr>
        <w:t>1</w:t>
      </w:r>
      <w:r w:rsidRPr="001C34C7">
        <w:rPr>
          <w:rFonts w:hint="cs"/>
          <w:rtl/>
          <w:lang w:eastAsia="he-IL"/>
        </w:rPr>
        <w:t>) של קבוצת סיעת הליכוד, קבוצת סיעת הציונ</w:t>
      </w:r>
      <w:r>
        <w:rPr>
          <w:rFonts w:hint="cs"/>
          <w:rtl/>
          <w:lang w:eastAsia="he-IL"/>
        </w:rPr>
        <w:t>ו</w:t>
      </w:r>
      <w:r w:rsidRPr="001C34C7">
        <w:rPr>
          <w:rFonts w:hint="cs"/>
          <w:rtl/>
          <w:lang w:eastAsia="he-IL"/>
        </w:rPr>
        <w:t>ת הדתית, קבוצת סיעת ש"ס וקבוצת סיעת יהדות התורה אחרי סעיף 4 לא נתקבלה</w:t>
      </w:r>
      <w:r>
        <w:rPr>
          <w:rFonts w:hint="cs"/>
          <w:rtl/>
          <w:lang w:eastAsia="he-IL"/>
        </w:rPr>
        <w:t>.</w:t>
      </w:r>
    </w:p>
    <w:p w:rsidR="005B32A3" w:rsidRDefault="005B32A3" w:rsidP="00356EAB">
      <w:pPr>
        <w:rPr>
          <w:rtl/>
          <w:lang w:eastAsia="he-IL"/>
        </w:rPr>
      </w:pPr>
      <w:bookmarkStart w:id="45159" w:name="_ETM_Q156_313000"/>
      <w:bookmarkEnd w:id="45159"/>
    </w:p>
    <w:p w:rsidR="005B32A3" w:rsidRDefault="005B32A3" w:rsidP="00356EAB">
      <w:pPr>
        <w:pStyle w:val="af6"/>
        <w:rPr>
          <w:rtl/>
        </w:rPr>
      </w:pPr>
      <w:r w:rsidRPr="007343A8">
        <w:rPr>
          <w:rStyle w:val="TagStyle"/>
          <w:rtl/>
        </w:rPr>
        <w:t xml:space="preserve"> &lt;&lt; יור &gt;&gt;</w:t>
      </w:r>
      <w:r w:rsidRPr="00D2110A">
        <w:rPr>
          <w:rStyle w:val="TagStyle"/>
          <w:rtl/>
        </w:rPr>
        <w:t xml:space="preserve"> </w:t>
      </w:r>
      <w:r>
        <w:rPr>
          <w:rtl/>
        </w:rPr>
        <w:t>היו"ר מיקי לוי:</w:t>
      </w:r>
      <w:r w:rsidRPr="00D2110A">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tl/>
          <w:lang w:eastAsia="he-IL"/>
        </w:rPr>
        <w:t>–</w:t>
      </w:r>
      <w:r>
        <w:rPr>
          <w:rFonts w:hint="cs"/>
          <w:rtl/>
          <w:lang w:eastAsia="he-IL"/>
        </w:rPr>
        <w:t xml:space="preserve"> 35, בעד </w:t>
      </w:r>
      <w:r>
        <w:rPr>
          <w:rtl/>
          <w:lang w:eastAsia="he-IL"/>
        </w:rPr>
        <w:t>–</w:t>
      </w:r>
      <w:r>
        <w:rPr>
          <w:rFonts w:hint="cs"/>
          <w:rtl/>
          <w:lang w:eastAsia="he-IL"/>
        </w:rPr>
        <w:t xml:space="preserve"> אין. הסתייגות 51 לא נתקבלה. </w:t>
      </w:r>
    </w:p>
    <w:p w:rsidR="005B32A3" w:rsidRPr="00D2110A" w:rsidRDefault="005B32A3" w:rsidP="00356EAB">
      <w:pPr>
        <w:rPr>
          <w:rtl/>
          <w:lang w:eastAsia="he-IL"/>
        </w:rPr>
      </w:pPr>
      <w:bookmarkStart w:id="45160" w:name="_ETM_Q156_336000"/>
      <w:bookmarkEnd w:id="45160"/>
    </w:p>
    <w:p w:rsidR="005B32A3" w:rsidRDefault="005B32A3" w:rsidP="00356EAB">
      <w:pPr>
        <w:rPr>
          <w:rtl/>
          <w:lang w:eastAsia="he-IL"/>
        </w:rPr>
      </w:pPr>
      <w:bookmarkStart w:id="45161" w:name="_ETM_Q156_314000"/>
      <w:bookmarkEnd w:id="45161"/>
      <w:r>
        <w:rPr>
          <w:rFonts w:hint="cs"/>
          <w:rtl/>
          <w:lang w:eastAsia="he-IL"/>
        </w:rPr>
        <w:t xml:space="preserve">הסתייגות 52 </w:t>
      </w:r>
      <w:r>
        <w:rPr>
          <w:rtl/>
          <w:lang w:eastAsia="he-IL"/>
        </w:rPr>
        <w:t>–</w:t>
      </w:r>
      <w:r>
        <w:rPr>
          <w:rFonts w:hint="cs"/>
          <w:rtl/>
          <w:lang w:eastAsia="he-IL"/>
        </w:rPr>
        <w:t xml:space="preserve"> הצבעה.</w:t>
      </w:r>
    </w:p>
    <w:p w:rsidR="005B32A3" w:rsidRDefault="005B32A3" w:rsidP="00356EAB">
      <w:pPr>
        <w:rPr>
          <w:rtl/>
          <w:lang w:eastAsia="he-IL"/>
        </w:rPr>
      </w:pPr>
    </w:p>
    <w:p w:rsidR="005B32A3" w:rsidRPr="001A72DD" w:rsidRDefault="005B32A3" w:rsidP="00840625">
      <w:pPr>
        <w:pStyle w:val="af1"/>
        <w:rPr>
          <w:rtl/>
          <w:lang w:eastAsia="he-IL"/>
        </w:rPr>
      </w:pPr>
      <w:r w:rsidRPr="001A72DD">
        <w:rPr>
          <w:rFonts w:hint="cs"/>
          <w:rtl/>
          <w:lang w:eastAsia="he-IL"/>
        </w:rPr>
        <w:t>הצבעה מס' 4</w:t>
      </w:r>
      <w:r>
        <w:rPr>
          <w:rFonts w:hint="cs"/>
          <w:rtl/>
          <w:lang w:eastAsia="he-IL"/>
        </w:rPr>
        <w:t>9</w:t>
      </w:r>
    </w:p>
    <w:p w:rsidR="005B32A3" w:rsidRDefault="005B32A3" w:rsidP="00356EAB">
      <w:pPr>
        <w:pStyle w:val="--"/>
        <w:rPr>
          <w:rtl/>
          <w:lang w:eastAsia="he-IL"/>
        </w:rPr>
      </w:pPr>
    </w:p>
    <w:p w:rsidR="005B32A3" w:rsidRDefault="005B32A3" w:rsidP="00356EAB">
      <w:pPr>
        <w:pStyle w:val="--"/>
        <w:rPr>
          <w:rtl/>
          <w:lang w:eastAsia="he-IL"/>
        </w:rPr>
      </w:pPr>
      <w:r>
        <w:rPr>
          <w:rFonts w:hint="cs"/>
          <w:rtl/>
          <w:lang w:eastAsia="he-IL"/>
        </w:rPr>
        <w:t xml:space="preserve">בעד ההסתייגות </w:t>
      </w:r>
      <w:r>
        <w:rPr>
          <w:rtl/>
          <w:lang w:eastAsia="he-IL"/>
        </w:rPr>
        <w:t>–</w:t>
      </w:r>
      <w:r>
        <w:rPr>
          <w:rFonts w:hint="cs"/>
          <w:rtl/>
          <w:lang w:eastAsia="he-IL"/>
        </w:rPr>
        <w:t xml:space="preserve"> אין</w:t>
      </w:r>
    </w:p>
    <w:p w:rsidR="005B32A3" w:rsidRDefault="005B32A3" w:rsidP="00356EAB">
      <w:pPr>
        <w:pStyle w:val="--"/>
        <w:rPr>
          <w:rtl/>
          <w:lang w:eastAsia="he-IL"/>
        </w:rPr>
      </w:pPr>
      <w:r>
        <w:rPr>
          <w:rFonts w:hint="cs"/>
          <w:rtl/>
          <w:lang w:eastAsia="he-IL"/>
        </w:rPr>
        <w:t xml:space="preserve">נגד </w:t>
      </w:r>
      <w:r>
        <w:rPr>
          <w:rtl/>
          <w:lang w:eastAsia="he-IL"/>
        </w:rPr>
        <w:t>–</w:t>
      </w:r>
      <w:r>
        <w:rPr>
          <w:rFonts w:hint="cs"/>
          <w:rtl/>
          <w:lang w:eastAsia="he-IL"/>
        </w:rPr>
        <w:t xml:space="preserve"> 35</w:t>
      </w:r>
    </w:p>
    <w:p w:rsidR="005B32A3" w:rsidRDefault="005B32A3" w:rsidP="00356EA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5B32A3" w:rsidRDefault="005B32A3" w:rsidP="00356EAB">
      <w:pPr>
        <w:pStyle w:val="af2"/>
        <w:rPr>
          <w:lang w:eastAsia="he-IL"/>
        </w:rPr>
      </w:pPr>
      <w:r w:rsidRPr="001C34C7">
        <w:rPr>
          <w:rFonts w:hint="cs"/>
          <w:rtl/>
          <w:lang w:eastAsia="he-IL"/>
        </w:rPr>
        <w:t>ההסתייגות (5</w:t>
      </w:r>
      <w:r>
        <w:rPr>
          <w:rFonts w:hint="cs"/>
          <w:rtl/>
          <w:lang w:eastAsia="he-IL"/>
        </w:rPr>
        <w:t>2</w:t>
      </w:r>
      <w:r w:rsidRPr="001C34C7">
        <w:rPr>
          <w:rFonts w:hint="cs"/>
          <w:rtl/>
          <w:lang w:eastAsia="he-IL"/>
        </w:rPr>
        <w:t>) של קבוצת סיעת הליכוד, קבוצת סיעת הציונ</w:t>
      </w:r>
      <w:r>
        <w:rPr>
          <w:rFonts w:hint="cs"/>
          <w:rtl/>
          <w:lang w:eastAsia="he-IL"/>
        </w:rPr>
        <w:t>ו</w:t>
      </w:r>
      <w:r w:rsidRPr="001C34C7">
        <w:rPr>
          <w:rFonts w:hint="cs"/>
          <w:rtl/>
          <w:lang w:eastAsia="he-IL"/>
        </w:rPr>
        <w:t>ת הדתית, קבוצת סיעת ש"ס וקבוצת סיעת יהדות התורה אחרי סעיף 4 לא נתקבלה</w:t>
      </w:r>
      <w:r>
        <w:rPr>
          <w:rFonts w:hint="cs"/>
          <w:rtl/>
          <w:lang w:eastAsia="he-IL"/>
        </w:rPr>
        <w:t>.</w:t>
      </w:r>
    </w:p>
    <w:p w:rsidR="005B32A3" w:rsidRPr="001C34C7" w:rsidRDefault="005B32A3" w:rsidP="00356EAB">
      <w:pPr>
        <w:rPr>
          <w:rtl/>
          <w:lang w:eastAsia="he-IL"/>
        </w:rPr>
      </w:pPr>
    </w:p>
    <w:p w:rsidR="005B32A3" w:rsidRDefault="005B32A3" w:rsidP="00356EAB">
      <w:pPr>
        <w:pStyle w:val="af6"/>
        <w:rPr>
          <w:rtl/>
        </w:rPr>
      </w:pPr>
      <w:r w:rsidRPr="007343A8">
        <w:rPr>
          <w:rStyle w:val="TagStyle"/>
          <w:rtl/>
        </w:rPr>
        <w:t xml:space="preserve"> &lt;&lt; יור &gt;&gt;</w:t>
      </w:r>
      <w:r w:rsidRPr="00D2110A">
        <w:rPr>
          <w:rStyle w:val="TagStyle"/>
          <w:rtl/>
        </w:rPr>
        <w:t xml:space="preserve"> </w:t>
      </w:r>
      <w:r>
        <w:rPr>
          <w:rtl/>
        </w:rPr>
        <w:t>היו"ר מיקי לוי:</w:t>
      </w:r>
      <w:r w:rsidRPr="00D2110A">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p>
    <w:p w:rsidR="005B32A3" w:rsidRDefault="005B32A3" w:rsidP="00840625">
      <w:pPr>
        <w:rPr>
          <w:rtl/>
          <w:lang w:eastAsia="he-IL"/>
        </w:rPr>
      </w:pPr>
      <w:bookmarkStart w:id="45162" w:name="_ETM_Q156_335000"/>
      <w:bookmarkEnd w:id="45162"/>
      <w:r>
        <w:rPr>
          <w:rFonts w:hint="cs"/>
          <w:rtl/>
          <w:lang w:eastAsia="he-IL"/>
        </w:rPr>
        <w:t xml:space="preserve">נגד </w:t>
      </w:r>
      <w:r w:rsidR="00840625">
        <w:rPr>
          <w:rFonts w:hint="eastAsia"/>
          <w:rtl/>
          <w:lang w:eastAsia="he-IL"/>
        </w:rPr>
        <w:t xml:space="preserve">– </w:t>
      </w:r>
      <w:r>
        <w:rPr>
          <w:rFonts w:hint="cs"/>
          <w:rtl/>
          <w:lang w:eastAsia="he-IL"/>
        </w:rPr>
        <w:t xml:space="preserve">35, בעד </w:t>
      </w:r>
      <w:r w:rsidR="00840625">
        <w:rPr>
          <w:rFonts w:hint="eastAsia"/>
          <w:rtl/>
          <w:lang w:eastAsia="he-IL"/>
        </w:rPr>
        <w:t xml:space="preserve">– </w:t>
      </w:r>
      <w:r>
        <w:rPr>
          <w:rFonts w:hint="cs"/>
          <w:rtl/>
          <w:lang w:eastAsia="he-IL"/>
        </w:rPr>
        <w:t xml:space="preserve">אין. הסתייגות מס' 52 לא </w:t>
      </w:r>
      <w:bookmarkStart w:id="45163" w:name="_ETM_Q156_334000"/>
      <w:bookmarkEnd w:id="45163"/>
      <w:r>
        <w:rPr>
          <w:rFonts w:hint="cs"/>
          <w:rtl/>
          <w:lang w:eastAsia="he-IL"/>
        </w:rPr>
        <w:t xml:space="preserve">נתקבלה. </w:t>
      </w:r>
    </w:p>
    <w:p w:rsidR="005B32A3" w:rsidRDefault="005B32A3" w:rsidP="00356EAB">
      <w:pPr>
        <w:rPr>
          <w:rtl/>
          <w:lang w:eastAsia="he-IL"/>
        </w:rPr>
      </w:pPr>
    </w:p>
    <w:p w:rsidR="005B32A3" w:rsidRDefault="005B32A3" w:rsidP="00356EAB">
      <w:pPr>
        <w:rPr>
          <w:rtl/>
          <w:lang w:eastAsia="he-IL"/>
        </w:rPr>
      </w:pPr>
      <w:bookmarkStart w:id="45164" w:name="_ETM_Q156_341000"/>
      <w:bookmarkEnd w:id="45164"/>
      <w:r>
        <w:rPr>
          <w:rFonts w:hint="cs"/>
          <w:rtl/>
          <w:lang w:eastAsia="he-IL"/>
        </w:rPr>
        <w:t xml:space="preserve">הסתייגות מס' 53 </w:t>
      </w:r>
      <w:r>
        <w:rPr>
          <w:rtl/>
          <w:lang w:eastAsia="he-IL"/>
        </w:rPr>
        <w:t>–</w:t>
      </w:r>
      <w:r>
        <w:rPr>
          <w:rFonts w:hint="cs"/>
          <w:rtl/>
          <w:lang w:eastAsia="he-IL"/>
        </w:rPr>
        <w:t xml:space="preserve"> הצבעה.</w:t>
      </w:r>
    </w:p>
    <w:p w:rsidR="005B32A3" w:rsidRPr="00D2110A" w:rsidRDefault="005B32A3" w:rsidP="00356EAB">
      <w:pPr>
        <w:rPr>
          <w:rtl/>
          <w:lang w:eastAsia="he-IL"/>
        </w:rPr>
      </w:pPr>
    </w:p>
    <w:p w:rsidR="005B32A3" w:rsidRPr="001A72DD" w:rsidRDefault="005B32A3" w:rsidP="00840625">
      <w:pPr>
        <w:pStyle w:val="af1"/>
        <w:rPr>
          <w:rtl/>
          <w:lang w:eastAsia="he-IL"/>
        </w:rPr>
      </w:pPr>
      <w:r w:rsidRPr="001A72DD">
        <w:rPr>
          <w:rFonts w:hint="cs"/>
          <w:rtl/>
          <w:lang w:eastAsia="he-IL"/>
        </w:rPr>
        <w:t xml:space="preserve">הצבעה מס' </w:t>
      </w:r>
      <w:r>
        <w:rPr>
          <w:rFonts w:hint="cs"/>
          <w:rtl/>
          <w:lang w:eastAsia="he-IL"/>
        </w:rPr>
        <w:t>50</w:t>
      </w:r>
    </w:p>
    <w:p w:rsidR="005B32A3" w:rsidRDefault="005B32A3" w:rsidP="00356EAB">
      <w:pPr>
        <w:rPr>
          <w:rtl/>
          <w:lang w:eastAsia="he-IL"/>
        </w:rPr>
      </w:pPr>
    </w:p>
    <w:p w:rsidR="005B32A3" w:rsidRDefault="005B32A3" w:rsidP="00356EAB">
      <w:pPr>
        <w:pStyle w:val="--"/>
        <w:rPr>
          <w:rtl/>
          <w:lang w:eastAsia="he-IL"/>
        </w:rPr>
      </w:pPr>
      <w:r>
        <w:rPr>
          <w:rFonts w:hint="cs"/>
          <w:rtl/>
          <w:lang w:eastAsia="he-IL"/>
        </w:rPr>
        <w:t xml:space="preserve">בעד ההסתייגות </w:t>
      </w:r>
      <w:r>
        <w:rPr>
          <w:rtl/>
          <w:lang w:eastAsia="he-IL"/>
        </w:rPr>
        <w:t>–</w:t>
      </w:r>
      <w:r>
        <w:rPr>
          <w:rFonts w:hint="cs"/>
          <w:rtl/>
          <w:lang w:eastAsia="he-IL"/>
        </w:rPr>
        <w:t xml:space="preserve"> אין</w:t>
      </w:r>
    </w:p>
    <w:p w:rsidR="005B32A3" w:rsidRDefault="005B32A3" w:rsidP="00356EAB">
      <w:pPr>
        <w:pStyle w:val="--"/>
        <w:rPr>
          <w:rtl/>
          <w:lang w:eastAsia="he-IL"/>
        </w:rPr>
      </w:pPr>
      <w:r>
        <w:rPr>
          <w:rFonts w:hint="cs"/>
          <w:rtl/>
          <w:lang w:eastAsia="he-IL"/>
        </w:rPr>
        <w:t xml:space="preserve">נגד </w:t>
      </w:r>
      <w:r>
        <w:rPr>
          <w:rtl/>
          <w:lang w:eastAsia="he-IL"/>
        </w:rPr>
        <w:t>–</w:t>
      </w:r>
      <w:r>
        <w:rPr>
          <w:rFonts w:hint="cs"/>
          <w:rtl/>
          <w:lang w:eastAsia="he-IL"/>
        </w:rPr>
        <w:t xml:space="preserve"> 35</w:t>
      </w:r>
    </w:p>
    <w:p w:rsidR="005B32A3" w:rsidRDefault="005B32A3" w:rsidP="00356EAB">
      <w:pPr>
        <w:pStyle w:val="--"/>
        <w:rPr>
          <w:rtl/>
          <w:lang w:eastAsia="he-IL"/>
        </w:rPr>
      </w:pPr>
      <w:r>
        <w:rPr>
          <w:rFonts w:hint="cs"/>
          <w:rtl/>
          <w:lang w:eastAsia="he-IL"/>
        </w:rPr>
        <w:t xml:space="preserve">נמנעים </w:t>
      </w:r>
      <w:r>
        <w:rPr>
          <w:rtl/>
          <w:lang w:eastAsia="he-IL"/>
        </w:rPr>
        <w:t>–</w:t>
      </w:r>
      <w:r>
        <w:rPr>
          <w:rFonts w:hint="cs"/>
          <w:rtl/>
          <w:lang w:eastAsia="he-IL"/>
        </w:rPr>
        <w:t xml:space="preserve"> אין</w:t>
      </w:r>
    </w:p>
    <w:p w:rsidR="005B32A3" w:rsidRDefault="005B32A3" w:rsidP="00356EAB">
      <w:pPr>
        <w:pStyle w:val="af2"/>
        <w:rPr>
          <w:lang w:eastAsia="he-IL"/>
        </w:rPr>
      </w:pPr>
      <w:r w:rsidRPr="001C34C7">
        <w:rPr>
          <w:rFonts w:hint="cs"/>
          <w:rtl/>
          <w:lang w:eastAsia="he-IL"/>
        </w:rPr>
        <w:t>ההסתייגות (5</w:t>
      </w:r>
      <w:r>
        <w:rPr>
          <w:rFonts w:hint="cs"/>
          <w:rtl/>
          <w:lang w:eastAsia="he-IL"/>
        </w:rPr>
        <w:t>3</w:t>
      </w:r>
      <w:r w:rsidRPr="001C34C7">
        <w:rPr>
          <w:rFonts w:hint="cs"/>
          <w:rtl/>
          <w:lang w:eastAsia="he-IL"/>
        </w:rPr>
        <w:t>) של קבוצת סיעת הליכוד, קבוצת סיעת הציונ</w:t>
      </w:r>
      <w:r>
        <w:rPr>
          <w:rFonts w:hint="cs"/>
          <w:rtl/>
          <w:lang w:eastAsia="he-IL"/>
        </w:rPr>
        <w:t>ו</w:t>
      </w:r>
      <w:r w:rsidRPr="001C34C7">
        <w:rPr>
          <w:rFonts w:hint="cs"/>
          <w:rtl/>
          <w:lang w:eastAsia="he-IL"/>
        </w:rPr>
        <w:t>ת הדתית, קבוצת סיעת ש"ס וקבוצת סיעת יהדות התורה אחרי סעיף 4 לא נתקבלה</w:t>
      </w:r>
    </w:p>
    <w:p w:rsidR="005B32A3" w:rsidRDefault="005B32A3" w:rsidP="00356EAB">
      <w:pPr>
        <w:rPr>
          <w:rtl/>
          <w:lang w:eastAsia="he-IL"/>
        </w:rPr>
      </w:pPr>
    </w:p>
    <w:p w:rsidR="005B32A3" w:rsidRDefault="005B32A3" w:rsidP="00356EAB">
      <w:pPr>
        <w:pStyle w:val="af6"/>
        <w:rPr>
          <w:rtl/>
        </w:rPr>
      </w:pPr>
      <w:r w:rsidRPr="007343A8">
        <w:rPr>
          <w:rStyle w:val="TagStyle"/>
          <w:rtl/>
        </w:rPr>
        <w:t xml:space="preserve"> &lt;&lt; יור &gt;&gt;</w:t>
      </w:r>
      <w:r w:rsidRPr="00D2110A">
        <w:rPr>
          <w:rStyle w:val="TagStyle"/>
          <w:rtl/>
        </w:rPr>
        <w:t xml:space="preserve"> </w:t>
      </w:r>
      <w:r>
        <w:rPr>
          <w:rtl/>
        </w:rPr>
        <w:t>היו"ר מיקי לוי:</w:t>
      </w:r>
      <w:r w:rsidRPr="00D2110A">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165" w:name="_ETM_Q156_356000"/>
      <w:bookmarkEnd w:id="45165"/>
      <w:r>
        <w:rPr>
          <w:rFonts w:hint="cs"/>
          <w:rtl/>
          <w:lang w:eastAsia="he-IL"/>
        </w:rPr>
        <w:t>הסתייגות מס' 53</w:t>
      </w:r>
      <w:bookmarkStart w:id="45166" w:name="_ETM_Q156_362000"/>
      <w:bookmarkEnd w:id="45166"/>
      <w:r>
        <w:rPr>
          <w:rFonts w:hint="cs"/>
          <w:rtl/>
          <w:lang w:eastAsia="he-IL"/>
        </w:rPr>
        <w:t xml:space="preserve">, 35 נגד, בעד </w:t>
      </w:r>
      <w:r>
        <w:rPr>
          <w:rtl/>
          <w:lang w:eastAsia="he-IL"/>
        </w:rPr>
        <w:t>–</w:t>
      </w:r>
      <w:r>
        <w:rPr>
          <w:rFonts w:hint="cs"/>
          <w:rtl/>
          <w:lang w:eastAsia="he-IL"/>
        </w:rPr>
        <w:t xml:space="preserve"> אחד. ההסתייגות לא נתקבלה. </w:t>
      </w:r>
    </w:p>
    <w:p w:rsidR="005B32A3" w:rsidRPr="00D2110A" w:rsidRDefault="005B32A3" w:rsidP="00356EAB">
      <w:pPr>
        <w:rPr>
          <w:rtl/>
          <w:lang w:eastAsia="he-IL"/>
        </w:rPr>
      </w:pPr>
    </w:p>
    <w:p w:rsidR="005B32A3" w:rsidRDefault="005B32A3" w:rsidP="00840625">
      <w:pPr>
        <w:rPr>
          <w:rtl/>
          <w:lang w:eastAsia="he-IL"/>
        </w:rPr>
      </w:pPr>
      <w:r>
        <w:rPr>
          <w:rFonts w:hint="cs"/>
          <w:rtl/>
          <w:lang w:eastAsia="he-IL"/>
        </w:rPr>
        <w:t>חבר הכנסת ביטן, 54, 55 ואילך</w:t>
      </w:r>
      <w:r w:rsidR="00840625">
        <w:rPr>
          <w:rFonts w:hint="cs"/>
          <w:rtl/>
          <w:lang w:eastAsia="he-IL"/>
        </w:rPr>
        <w:t>?</w:t>
      </w:r>
      <w:r>
        <w:rPr>
          <w:rFonts w:hint="cs"/>
          <w:rtl/>
          <w:lang w:eastAsia="he-IL"/>
        </w:rPr>
        <w:t xml:space="preserve"> </w:t>
      </w:r>
    </w:p>
    <w:p w:rsidR="005B32A3" w:rsidRDefault="005B32A3" w:rsidP="00356EAB">
      <w:pPr>
        <w:rPr>
          <w:rtl/>
          <w:lang w:eastAsia="he-IL"/>
        </w:rPr>
      </w:pPr>
      <w:bookmarkStart w:id="45167" w:name="_ETM_Q156_379000"/>
      <w:bookmarkEnd w:id="45167"/>
    </w:p>
    <w:p w:rsidR="005B32A3" w:rsidRDefault="005B32A3" w:rsidP="00356EAB">
      <w:pPr>
        <w:pStyle w:val="af5"/>
        <w:rPr>
          <w:rtl/>
        </w:rPr>
      </w:pPr>
      <w:r w:rsidRPr="007343A8">
        <w:rPr>
          <w:rStyle w:val="TagStyle"/>
          <w:rtl/>
        </w:rPr>
        <w:t xml:space="preserve"> &lt;&lt; קריאה &gt;&gt;</w:t>
      </w:r>
      <w:r w:rsidRPr="00D2110A">
        <w:rPr>
          <w:rStyle w:val="TagStyle"/>
          <w:rtl/>
        </w:rPr>
        <w:t xml:space="preserve"> </w:t>
      </w:r>
      <w:r>
        <w:rPr>
          <w:rtl/>
        </w:rPr>
        <w:t>דוד ביטן (הליכוד):</w:t>
      </w:r>
      <w:r w:rsidRPr="00D2110A">
        <w:rPr>
          <w:rStyle w:val="TagStyle"/>
          <w:rtl/>
        </w:rPr>
        <w:t xml:space="preserve"> </w:t>
      </w:r>
      <w:r w:rsidRPr="007343A8">
        <w:rPr>
          <w:rStyle w:val="TagStyle"/>
          <w:rtl/>
        </w:rPr>
        <w:t>&lt;&lt; קריאה &gt;&gt;</w:t>
      </w:r>
      <w:r>
        <w:rPr>
          <w:rtl/>
        </w:rPr>
        <w:t xml:space="preserve">   </w:t>
      </w:r>
    </w:p>
    <w:p w:rsidR="005B32A3" w:rsidRDefault="005B32A3" w:rsidP="00356EAB">
      <w:pPr>
        <w:rPr>
          <w:rtl/>
          <w:lang w:eastAsia="he-IL"/>
        </w:rPr>
      </w:pPr>
    </w:p>
    <w:p w:rsidR="005B32A3" w:rsidRPr="00D2110A" w:rsidRDefault="005B32A3" w:rsidP="00A70718">
      <w:pPr>
        <w:rPr>
          <w:rtl/>
          <w:lang w:eastAsia="he-IL"/>
        </w:rPr>
      </w:pPr>
      <w:r>
        <w:rPr>
          <w:rFonts w:hint="cs"/>
          <w:rtl/>
          <w:lang w:eastAsia="he-IL"/>
        </w:rPr>
        <w:t>חוץ מ-68</w:t>
      </w:r>
      <w:r w:rsidR="00A70718">
        <w:rPr>
          <w:rFonts w:hint="cs"/>
          <w:rtl/>
          <w:lang w:eastAsia="he-IL"/>
        </w:rPr>
        <w:t>,</w:t>
      </w:r>
      <w:r>
        <w:rPr>
          <w:rFonts w:hint="cs"/>
          <w:rtl/>
          <w:lang w:eastAsia="he-IL"/>
        </w:rPr>
        <w:t xml:space="preserve"> שביקשתי שמית</w:t>
      </w:r>
      <w:r w:rsidR="00840625">
        <w:rPr>
          <w:rFonts w:hint="cs"/>
          <w:rtl/>
          <w:lang w:eastAsia="he-IL"/>
        </w:rPr>
        <w:t>,</w:t>
      </w:r>
      <w:r>
        <w:rPr>
          <w:rFonts w:hint="cs"/>
          <w:rtl/>
          <w:lang w:eastAsia="he-IL"/>
        </w:rPr>
        <w:t xml:space="preserve"> אני </w:t>
      </w:r>
      <w:bookmarkStart w:id="45168" w:name="_ETM_Q156_378000"/>
      <w:bookmarkEnd w:id="45168"/>
      <w:r>
        <w:rPr>
          <w:rFonts w:hint="cs"/>
          <w:rtl/>
          <w:lang w:eastAsia="he-IL"/>
        </w:rPr>
        <w:t xml:space="preserve">מוחק. </w:t>
      </w:r>
    </w:p>
    <w:p w:rsidR="005B32A3" w:rsidRDefault="005B32A3" w:rsidP="00356EAB">
      <w:pPr>
        <w:rPr>
          <w:rtl/>
          <w:lang w:eastAsia="he-IL"/>
        </w:rPr>
      </w:pPr>
    </w:p>
    <w:p w:rsidR="005B32A3" w:rsidRDefault="005B32A3" w:rsidP="00356EAB">
      <w:pPr>
        <w:pStyle w:val="af6"/>
        <w:rPr>
          <w:rtl/>
        </w:rPr>
      </w:pPr>
      <w:r w:rsidRPr="007343A8">
        <w:rPr>
          <w:rStyle w:val="TagStyle"/>
          <w:rtl/>
        </w:rPr>
        <w:t xml:space="preserve"> &lt;&lt; יור &gt;&gt;</w:t>
      </w:r>
      <w:r w:rsidRPr="00F834D3">
        <w:rPr>
          <w:rStyle w:val="TagStyle"/>
          <w:rtl/>
        </w:rPr>
        <w:t xml:space="preserve"> </w:t>
      </w:r>
      <w:r>
        <w:rPr>
          <w:rtl/>
        </w:rPr>
        <w:t>היו"ר מיקי לוי:</w:t>
      </w:r>
      <w:r w:rsidRPr="00F834D3">
        <w:rPr>
          <w:rStyle w:val="TagStyle"/>
          <w:rtl/>
        </w:rPr>
        <w:t xml:space="preserve"> </w:t>
      </w:r>
      <w:r w:rsidRPr="007343A8">
        <w:rPr>
          <w:rStyle w:val="TagStyle"/>
          <w:rtl/>
        </w:rPr>
        <w:t>&lt;&lt; יור &gt;&gt;</w:t>
      </w:r>
      <w:r>
        <w:rPr>
          <w:rtl/>
        </w:rPr>
        <w:t xml:space="preserve">   </w:t>
      </w:r>
    </w:p>
    <w:p w:rsidR="005B32A3" w:rsidRPr="00255AC4" w:rsidRDefault="005B32A3" w:rsidP="00356EAB">
      <w:pPr>
        <w:rPr>
          <w:rtl/>
        </w:rPr>
      </w:pPr>
    </w:p>
    <w:p w:rsidR="00840625" w:rsidRDefault="005B32A3" w:rsidP="00356EAB">
      <w:pPr>
        <w:rPr>
          <w:rtl/>
        </w:rPr>
      </w:pPr>
      <w:bookmarkStart w:id="45169" w:name="_ETM_Q156_382000"/>
      <w:bookmarkEnd w:id="45169"/>
      <w:r w:rsidRPr="00255AC4">
        <w:rPr>
          <w:rFonts w:hint="cs"/>
          <w:rtl/>
        </w:rPr>
        <w:t xml:space="preserve">54–68, לא </w:t>
      </w:r>
      <w:bookmarkStart w:id="45170" w:name="_ETM_Q156_388000"/>
      <w:bookmarkEnd w:id="45170"/>
      <w:r w:rsidRPr="00255AC4">
        <w:rPr>
          <w:rFonts w:hint="cs"/>
          <w:rtl/>
        </w:rPr>
        <w:t xml:space="preserve">כולל, נמשכו על ידי חבר הכנסת ביטן. </w:t>
      </w:r>
    </w:p>
    <w:p w:rsidR="00840625" w:rsidRDefault="00840625" w:rsidP="00356EAB">
      <w:pPr>
        <w:rPr>
          <w:rtl/>
        </w:rPr>
      </w:pPr>
    </w:p>
    <w:p w:rsidR="005B32A3" w:rsidRPr="00255AC4" w:rsidRDefault="005B32A3" w:rsidP="00356EAB">
      <w:pPr>
        <w:rPr>
          <w:rtl/>
        </w:rPr>
      </w:pPr>
      <w:r w:rsidRPr="00255AC4">
        <w:rPr>
          <w:rFonts w:hint="cs"/>
          <w:rtl/>
        </w:rPr>
        <w:t xml:space="preserve">אנחנו עוברים להסתייגות </w:t>
      </w:r>
      <w:bookmarkStart w:id="45171" w:name="_ETM_Q156_394000"/>
      <w:bookmarkEnd w:id="45171"/>
      <w:r w:rsidRPr="00255AC4">
        <w:rPr>
          <w:rFonts w:hint="cs"/>
          <w:rtl/>
        </w:rPr>
        <w:t xml:space="preserve">68 </w:t>
      </w:r>
      <w:r w:rsidRPr="00255AC4">
        <w:rPr>
          <w:rtl/>
        </w:rPr>
        <w:t>–</w:t>
      </w:r>
      <w:r w:rsidRPr="00255AC4">
        <w:rPr>
          <w:rFonts w:hint="cs"/>
          <w:rtl/>
        </w:rPr>
        <w:t xml:space="preserve"> הצבעה שמית, על פי בקשת</w:t>
      </w:r>
      <w:bookmarkStart w:id="45172" w:name="_GoBack"/>
      <w:bookmarkEnd w:id="45172"/>
      <w:r w:rsidRPr="00255AC4">
        <w:rPr>
          <w:rFonts w:hint="cs"/>
          <w:rtl/>
        </w:rPr>
        <w:t xml:space="preserve"> הליכוד. שמית או אלקטרונית?</w:t>
      </w:r>
    </w:p>
    <w:p w:rsidR="005B32A3" w:rsidRPr="00255AC4" w:rsidRDefault="005B32A3" w:rsidP="00356EAB">
      <w:pPr>
        <w:rPr>
          <w:rtl/>
        </w:rPr>
      </w:pPr>
      <w:r w:rsidRPr="00255AC4">
        <w:rPr>
          <w:rFonts w:hint="cs"/>
          <w:rtl/>
        </w:rPr>
        <w:t xml:space="preserve"> </w:t>
      </w:r>
      <w:bookmarkStart w:id="45173" w:name="ET_interruption_5159_6"/>
    </w:p>
    <w:bookmarkEnd w:id="45173"/>
    <w:p w:rsidR="005B32A3" w:rsidRDefault="005B32A3" w:rsidP="00356EAB">
      <w:pPr>
        <w:pStyle w:val="af5"/>
        <w:rPr>
          <w:rtl/>
        </w:rPr>
      </w:pPr>
      <w:r w:rsidRPr="007343A8">
        <w:rPr>
          <w:rStyle w:val="TagStyle"/>
          <w:rtl/>
        </w:rPr>
        <w:t>&lt;&lt; קריאה &gt;&gt;</w:t>
      </w:r>
      <w:r w:rsidRPr="00D2110A">
        <w:rPr>
          <w:rStyle w:val="TagStyle"/>
          <w:rtl/>
        </w:rPr>
        <w:t xml:space="preserve"> </w:t>
      </w:r>
      <w:r>
        <w:rPr>
          <w:rtl/>
        </w:rPr>
        <w:t>דוד ביטן (הליכוד):</w:t>
      </w:r>
      <w:r w:rsidRPr="00D2110A">
        <w:rPr>
          <w:rStyle w:val="TagStyle"/>
          <w:rtl/>
        </w:rPr>
        <w:t xml:space="preserve"> </w:t>
      </w:r>
      <w:r w:rsidRPr="007343A8">
        <w:rPr>
          <w:rStyle w:val="TagStyle"/>
          <w:rtl/>
        </w:rPr>
        <w:t>&lt;&lt; קריאה &gt;&gt;</w:t>
      </w:r>
      <w:r>
        <w:rPr>
          <w:rtl/>
        </w:rPr>
        <w:t xml:space="preserve">   </w:t>
      </w:r>
    </w:p>
    <w:p w:rsidR="005B32A3" w:rsidRPr="00255AC4" w:rsidRDefault="005B32A3" w:rsidP="00356EAB">
      <w:pPr>
        <w:rPr>
          <w:rtl/>
        </w:rPr>
      </w:pPr>
    </w:p>
    <w:p w:rsidR="005B32A3" w:rsidRDefault="005B32A3" w:rsidP="00356EAB">
      <w:pPr>
        <w:rPr>
          <w:rtl/>
          <w:lang w:eastAsia="he-IL"/>
        </w:rPr>
      </w:pPr>
      <w:bookmarkStart w:id="45174" w:name="_ETM_Q156_407000"/>
      <w:bookmarkEnd w:id="45174"/>
      <w:r w:rsidRPr="00255AC4">
        <w:rPr>
          <w:rFonts w:hint="cs"/>
          <w:rtl/>
        </w:rPr>
        <w:t xml:space="preserve">68 </w:t>
      </w:r>
      <w:r w:rsidRPr="00255AC4">
        <w:rPr>
          <w:rtl/>
        </w:rPr>
        <w:t>–</w:t>
      </w:r>
      <w:r w:rsidRPr="00255AC4">
        <w:rPr>
          <w:rFonts w:hint="cs"/>
          <w:rtl/>
        </w:rPr>
        <w:t xml:space="preserve"> שמית</w:t>
      </w:r>
      <w:r>
        <w:rPr>
          <w:rFonts w:hint="cs"/>
          <w:rtl/>
          <w:lang w:eastAsia="he-IL"/>
        </w:rPr>
        <w:t xml:space="preserve">. </w:t>
      </w:r>
    </w:p>
    <w:p w:rsidR="005B32A3" w:rsidRDefault="005B32A3" w:rsidP="00356EAB">
      <w:pPr>
        <w:rPr>
          <w:rtl/>
          <w:lang w:eastAsia="he-IL"/>
        </w:rPr>
      </w:pPr>
      <w:bookmarkStart w:id="45175" w:name="_ETM_Q156_405000"/>
      <w:bookmarkEnd w:id="45175"/>
    </w:p>
    <w:p w:rsidR="005B32A3" w:rsidRDefault="005B32A3" w:rsidP="00356EAB">
      <w:pPr>
        <w:pStyle w:val="af6"/>
        <w:rPr>
          <w:rtl/>
        </w:rPr>
      </w:pPr>
      <w:r w:rsidRPr="007343A8">
        <w:rPr>
          <w:rStyle w:val="TagStyle"/>
          <w:rtl/>
        </w:rPr>
        <w:t xml:space="preserve"> &lt;&lt; יור &gt;&gt;</w:t>
      </w:r>
      <w:r w:rsidRPr="00F834D3">
        <w:rPr>
          <w:rStyle w:val="TagStyle"/>
          <w:rtl/>
        </w:rPr>
        <w:t xml:space="preserve"> </w:t>
      </w:r>
      <w:r>
        <w:rPr>
          <w:rtl/>
        </w:rPr>
        <w:t>היו"ר מיקי לוי:</w:t>
      </w:r>
      <w:r w:rsidRPr="00F834D3">
        <w:rPr>
          <w:rStyle w:val="TagStyle"/>
          <w:rtl/>
        </w:rPr>
        <w:t xml:space="preserve"> </w:t>
      </w:r>
      <w:r w:rsidRPr="007343A8">
        <w:rPr>
          <w:rStyle w:val="TagStyle"/>
          <w:rtl/>
        </w:rPr>
        <w:t>&lt;&lt; יור &gt;&gt;</w:t>
      </w:r>
      <w:r>
        <w:rPr>
          <w:rtl/>
        </w:rPr>
        <w:t xml:space="preserve">   </w:t>
      </w:r>
    </w:p>
    <w:p w:rsidR="005B32A3" w:rsidRDefault="005B32A3" w:rsidP="00356EAB">
      <w:pPr>
        <w:rPr>
          <w:rtl/>
          <w:lang w:eastAsia="he-IL"/>
        </w:rPr>
      </w:pPr>
    </w:p>
    <w:p w:rsidR="005B32A3" w:rsidRPr="00F834D3" w:rsidRDefault="005B32A3" w:rsidP="00840625">
      <w:pPr>
        <w:rPr>
          <w:rtl/>
          <w:lang w:eastAsia="he-IL"/>
        </w:rPr>
      </w:pPr>
      <w:bookmarkStart w:id="45176" w:name="_ETM_Q156_406000"/>
      <w:bookmarkEnd w:id="45176"/>
      <w:r>
        <w:rPr>
          <w:rFonts w:hint="cs"/>
          <w:rtl/>
          <w:lang w:eastAsia="he-IL"/>
        </w:rPr>
        <w:t>הגשתם על 68 שמית</w:t>
      </w:r>
      <w:bookmarkStart w:id="45177" w:name="_ETM_Q156_411000"/>
      <w:bookmarkEnd w:id="45177"/>
      <w:r w:rsidR="00840625">
        <w:rPr>
          <w:rFonts w:hint="cs"/>
          <w:rtl/>
          <w:lang w:eastAsia="he-IL"/>
        </w:rPr>
        <w:t>.</w:t>
      </w:r>
      <w:r>
        <w:rPr>
          <w:rFonts w:hint="cs"/>
          <w:rtl/>
          <w:lang w:eastAsia="he-IL"/>
        </w:rPr>
        <w:t xml:space="preserve"> בבקשה. </w:t>
      </w:r>
    </w:p>
    <w:p w:rsidR="005B32A3" w:rsidRDefault="005B32A3" w:rsidP="00356EAB">
      <w:pPr>
        <w:rPr>
          <w:rtl/>
          <w:lang w:eastAsia="he-IL"/>
        </w:rPr>
      </w:pPr>
    </w:p>
    <w:p w:rsidR="005B32A3" w:rsidRDefault="005B32A3" w:rsidP="00356EAB">
      <w:pPr>
        <w:pStyle w:val="af5"/>
        <w:rPr>
          <w:rtl/>
        </w:rPr>
      </w:pPr>
      <w:r w:rsidRPr="001C34C7">
        <w:rPr>
          <w:rStyle w:val="TagStyle"/>
          <w:rtl/>
        </w:rPr>
        <w:t xml:space="preserve"> &lt;&lt; קריאה &gt;&gt;</w:t>
      </w:r>
      <w:r w:rsidRPr="00FF5541">
        <w:rPr>
          <w:rStyle w:val="TagStyle"/>
          <w:rtl/>
        </w:rPr>
        <w:t xml:space="preserve"> </w:t>
      </w:r>
      <w:r>
        <w:rPr>
          <w:rtl/>
        </w:rPr>
        <w:t>מזכירת הכנסת ירדנה מלר-הורוביץ:</w:t>
      </w:r>
      <w:r w:rsidRPr="00FF5541">
        <w:rPr>
          <w:rStyle w:val="TagStyle"/>
          <w:rtl/>
        </w:rPr>
        <w:t xml:space="preserve"> </w:t>
      </w:r>
      <w:r w:rsidRPr="001C34C7">
        <w:rPr>
          <w:rStyle w:val="TagStyle"/>
          <w:rtl/>
        </w:rPr>
        <w:t xml:space="preserve">&lt;&lt; קריאה &gt;&gt; </w:t>
      </w:r>
      <w:r>
        <w:rPr>
          <w:rtl/>
        </w:rPr>
        <w:t xml:space="preserve">   </w:t>
      </w:r>
    </w:p>
    <w:p w:rsidR="005B32A3" w:rsidRDefault="005B32A3" w:rsidP="00356EAB">
      <w:pPr>
        <w:ind w:firstLine="0"/>
        <w:rPr>
          <w:rtl/>
          <w:lang w:eastAsia="he-IL"/>
        </w:rPr>
      </w:pPr>
      <w:r>
        <w:rPr>
          <w:rFonts w:hint="cs"/>
          <w:rtl/>
          <w:lang w:eastAsia="he-IL"/>
        </w:rPr>
        <w:t>(קוראת בשמות חברי הכנסת)</w:t>
      </w:r>
    </w:p>
    <w:p w:rsidR="005B32A3" w:rsidRDefault="005B32A3" w:rsidP="00356EAB">
      <w:pPr>
        <w:rPr>
          <w:rtl/>
          <w:lang w:eastAsia="he-IL"/>
        </w:rPr>
      </w:pPr>
    </w:p>
    <w:p w:rsidR="005B32A3" w:rsidRDefault="005B32A3" w:rsidP="00356EA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אינו </w:t>
      </w:r>
      <w:bookmarkStart w:id="45178" w:name="_ETM_Q156_458000"/>
      <w:bookmarkEnd w:id="45178"/>
      <w:r>
        <w:rPr>
          <w:rFonts w:hint="cs"/>
          <w:rtl/>
          <w:lang w:eastAsia="he-IL"/>
        </w:rPr>
        <w:t>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אלינה ברדץ' יאלוב</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משתתפת בהצבעה</w:t>
      </w:r>
    </w:p>
    <w:p w:rsidR="005B32A3" w:rsidRDefault="005B32A3" w:rsidP="00356E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מירב כהן</w:t>
      </w:r>
      <w:r>
        <w:rPr>
          <w:rtl/>
          <w:lang w:eastAsia="he-IL"/>
        </w:rPr>
        <w:tab/>
      </w:r>
      <w:r>
        <w:rPr>
          <w:rFonts w:hint="cs"/>
          <w:rtl/>
          <w:lang w:eastAsia="he-IL"/>
        </w:rPr>
        <w:t xml:space="preserve">  </w:t>
      </w:r>
      <w:bookmarkStart w:id="45179" w:name="_ETM_Q156_584000"/>
      <w:bookmarkEnd w:id="45179"/>
      <w:r>
        <w:rPr>
          <w:rFonts w:hint="cs"/>
          <w:rtl/>
          <w:lang w:eastAsia="he-IL"/>
        </w:rPr>
        <w:t xml:space="preserve">         </w:t>
      </w:r>
      <w:bookmarkStart w:id="45180" w:name="_ETM_Q156_586000"/>
      <w:bookmarkEnd w:id="45180"/>
      <w:r>
        <w:rPr>
          <w:rFonts w:hint="cs"/>
          <w:rtl/>
          <w:lang w:eastAsia="he-IL"/>
        </w:rPr>
        <w:t xml:space="preserve"> </w:t>
      </w:r>
      <w:r>
        <w:rPr>
          <w:rtl/>
          <w:lang w:eastAsia="he-IL"/>
        </w:rPr>
        <w:t xml:space="preserve">–  </w:t>
      </w:r>
      <w:bookmarkStart w:id="45181" w:name="_ETM_Q156_577000"/>
      <w:bookmarkEnd w:id="45181"/>
      <w:r>
        <w:rPr>
          <w:rFonts w:hint="cs"/>
          <w:rtl/>
          <w:lang w:eastAsia="he-IL"/>
        </w:rPr>
        <w:t xml:space="preserve"> נגד</w:t>
      </w:r>
    </w:p>
    <w:p w:rsidR="005B32A3" w:rsidRDefault="005B32A3" w:rsidP="00356EA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sidRPr="001C34C7">
        <w:rPr>
          <w:rtl/>
          <w:lang w:eastAsia="he-IL"/>
        </w:rPr>
        <w:t>אופיר כץ</w:t>
      </w:r>
      <w:r w:rsidRPr="001C34C7">
        <w:rPr>
          <w:rtl/>
          <w:lang w:eastAsia="he-IL"/>
        </w:rPr>
        <w:tab/>
      </w:r>
      <w:r w:rsidRPr="001C34C7">
        <w:rPr>
          <w:rtl/>
          <w:lang w:eastAsia="he-IL"/>
        </w:rPr>
        <w:tab/>
        <w:t xml:space="preserve">–   </w:t>
      </w:r>
      <w:r w:rsidRPr="001C34C7">
        <w:rPr>
          <w:rFonts w:hint="cs"/>
          <w:rtl/>
          <w:lang w:eastAsia="he-IL"/>
        </w:rPr>
        <w:t>אינו נוכח</w:t>
      </w:r>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נעמה לזמי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מנסור עבאס</w:t>
      </w:r>
      <w:r>
        <w:rPr>
          <w:rtl/>
          <w:lang w:eastAsia="he-IL"/>
        </w:rPr>
        <w:tab/>
      </w:r>
      <w:r>
        <w:rPr>
          <w:rFonts w:hint="cs"/>
          <w:rtl/>
          <w:lang w:eastAsia="he-IL"/>
        </w:rPr>
        <w:t xml:space="preserve">         </w:t>
      </w:r>
      <w:bookmarkStart w:id="45182" w:name="_ETM_Q156_706000"/>
      <w:bookmarkEnd w:id="45182"/>
      <w:r>
        <w:rPr>
          <w:rFonts w:hint="cs"/>
          <w:rtl/>
          <w:lang w:eastAsia="he-IL"/>
        </w:rPr>
        <w:t xml:space="preserve">   </w:t>
      </w:r>
      <w:r>
        <w:rPr>
          <w:rtl/>
          <w:lang w:eastAsia="he-IL"/>
        </w:rPr>
        <w:t xml:space="preserve">–   </w:t>
      </w:r>
      <w:r>
        <w:rPr>
          <w:rFonts w:hint="cs"/>
          <w:rtl/>
          <w:lang w:eastAsia="he-IL"/>
        </w:rPr>
        <w:t>נגד</w:t>
      </w:r>
    </w:p>
    <w:p w:rsidR="005B32A3" w:rsidRDefault="005B32A3" w:rsidP="00356E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שירלי פינטו קדוש</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p>
    <w:p w:rsidR="005B32A3" w:rsidRPr="001C34C7" w:rsidRDefault="005B32A3" w:rsidP="00356EAB">
      <w:pPr>
        <w:pStyle w:val="af6"/>
        <w:rPr>
          <w:rtl/>
        </w:rPr>
      </w:pPr>
      <w:r w:rsidRPr="007343A8">
        <w:rPr>
          <w:rStyle w:val="TagStyle"/>
          <w:rtl/>
        </w:rPr>
        <w:t xml:space="preserve"> </w:t>
      </w:r>
      <w:r w:rsidRPr="001C34C7">
        <w:rPr>
          <w:rStyle w:val="TagStyle"/>
          <w:rtl/>
        </w:rPr>
        <w:t xml:space="preserve">&lt;&lt; יור &gt;&gt; </w:t>
      </w:r>
      <w:r w:rsidRPr="001C34C7">
        <w:rPr>
          <w:rtl/>
        </w:rPr>
        <w:t>היו"ר מיקי לוי:</w:t>
      </w:r>
      <w:r w:rsidRPr="001C34C7">
        <w:rPr>
          <w:rStyle w:val="TagStyle"/>
          <w:rtl/>
        </w:rPr>
        <w:t xml:space="preserve"> &lt;&lt; יור &gt;&gt;</w:t>
      </w:r>
      <w:r w:rsidRPr="001C34C7">
        <w:rPr>
          <w:rtl/>
        </w:rPr>
        <w:t xml:space="preserve">   </w:t>
      </w:r>
    </w:p>
    <w:p w:rsidR="005B32A3" w:rsidRPr="001C34C7" w:rsidRDefault="005B32A3" w:rsidP="00356EAB">
      <w:pPr>
        <w:rPr>
          <w:rtl/>
          <w:lang w:eastAsia="he-IL"/>
        </w:rPr>
      </w:pPr>
    </w:p>
    <w:p w:rsidR="005B32A3" w:rsidRDefault="005B32A3" w:rsidP="00356EAB">
      <w:pPr>
        <w:rPr>
          <w:rtl/>
          <w:lang w:eastAsia="he-IL"/>
        </w:rPr>
      </w:pPr>
      <w:r w:rsidRPr="001C34C7">
        <w:rPr>
          <w:rFonts w:hint="cs"/>
          <w:rtl/>
          <w:lang w:eastAsia="he-IL"/>
        </w:rPr>
        <w:t xml:space="preserve">למה? </w:t>
      </w:r>
    </w:p>
    <w:p w:rsidR="005B32A3" w:rsidRPr="001C34C7" w:rsidRDefault="005B32A3" w:rsidP="00356EAB">
      <w:pPr>
        <w:rPr>
          <w:rtl/>
          <w:lang w:eastAsia="he-IL"/>
        </w:rPr>
      </w:pPr>
    </w:p>
    <w:p w:rsidR="005B32A3" w:rsidRPr="001C34C7" w:rsidRDefault="005B32A3" w:rsidP="00356EAB">
      <w:pPr>
        <w:pStyle w:val="af5"/>
        <w:rPr>
          <w:rtl/>
        </w:rPr>
      </w:pPr>
      <w:bookmarkStart w:id="45183" w:name="ET_interruption_5802_17"/>
      <w:r w:rsidRPr="001C34C7">
        <w:rPr>
          <w:rStyle w:val="TagStyle"/>
          <w:rtl/>
        </w:rPr>
        <w:t xml:space="preserve">&lt;&lt; קריאה &gt;&gt; </w:t>
      </w:r>
      <w:r w:rsidRPr="001C34C7">
        <w:rPr>
          <w:rtl/>
        </w:rPr>
        <w:t>שלמה קרעי (הליכוד):</w:t>
      </w:r>
      <w:r w:rsidRPr="001C34C7">
        <w:rPr>
          <w:rStyle w:val="TagStyle"/>
          <w:rtl/>
        </w:rPr>
        <w:t xml:space="preserve"> &lt;&lt; קריאה &gt;&gt;</w:t>
      </w:r>
      <w:r w:rsidRPr="001C34C7">
        <w:rPr>
          <w:rtl/>
        </w:rPr>
        <w:t xml:space="preserve">   </w:t>
      </w:r>
      <w:bookmarkEnd w:id="45183"/>
    </w:p>
    <w:p w:rsidR="005B32A3" w:rsidRPr="001C34C7" w:rsidRDefault="005B32A3" w:rsidP="00356EAB">
      <w:pPr>
        <w:rPr>
          <w:rtl/>
          <w:lang w:eastAsia="he-IL"/>
        </w:rPr>
      </w:pPr>
    </w:p>
    <w:p w:rsidR="005B32A3" w:rsidRPr="001C34C7" w:rsidRDefault="005B32A3" w:rsidP="00356EAB">
      <w:pPr>
        <w:rPr>
          <w:rtl/>
          <w:lang w:eastAsia="he-IL"/>
        </w:rPr>
      </w:pPr>
      <w:r w:rsidRPr="001C34C7">
        <w:rPr>
          <w:rFonts w:hint="cs"/>
          <w:rtl/>
          <w:lang w:eastAsia="he-IL"/>
        </w:rPr>
        <w:t xml:space="preserve">לא משתתף. </w:t>
      </w:r>
    </w:p>
    <w:p w:rsidR="005B32A3" w:rsidRPr="001C34C7" w:rsidRDefault="005B32A3" w:rsidP="00356EAB">
      <w:pPr>
        <w:rPr>
          <w:rtl/>
          <w:lang w:eastAsia="he-IL"/>
        </w:rPr>
      </w:pPr>
    </w:p>
    <w:p w:rsidR="005B32A3" w:rsidRPr="001C34C7" w:rsidRDefault="005B32A3" w:rsidP="00356EAB">
      <w:pPr>
        <w:pStyle w:val="af5"/>
        <w:rPr>
          <w:rtl/>
        </w:rPr>
      </w:pPr>
      <w:r w:rsidRPr="001C34C7">
        <w:rPr>
          <w:rStyle w:val="TagStyle"/>
          <w:rtl/>
        </w:rPr>
        <w:t xml:space="preserve"> &lt;&lt; קריאה &gt;&gt; </w:t>
      </w:r>
      <w:r w:rsidRPr="001C34C7">
        <w:rPr>
          <w:rtl/>
        </w:rPr>
        <w:t>קרן ברק (הליכוד):</w:t>
      </w:r>
      <w:r w:rsidRPr="001C34C7">
        <w:rPr>
          <w:rStyle w:val="TagStyle"/>
          <w:rtl/>
        </w:rPr>
        <w:t xml:space="preserve"> &lt;&lt; קריאה &gt;&gt;</w:t>
      </w:r>
      <w:r w:rsidRPr="001C34C7">
        <w:rPr>
          <w:rtl/>
        </w:rPr>
        <w:t xml:space="preserve">   </w:t>
      </w:r>
    </w:p>
    <w:p w:rsidR="005B32A3" w:rsidRPr="001C34C7" w:rsidRDefault="005B32A3" w:rsidP="00356EAB">
      <w:pPr>
        <w:rPr>
          <w:rtl/>
          <w:lang w:eastAsia="he-IL"/>
        </w:rPr>
      </w:pPr>
    </w:p>
    <w:p w:rsidR="005B32A3" w:rsidRPr="001C34C7" w:rsidRDefault="005B32A3" w:rsidP="00356EAB">
      <w:pPr>
        <w:rPr>
          <w:rtl/>
          <w:lang w:eastAsia="he-IL"/>
        </w:rPr>
      </w:pPr>
      <w:r w:rsidRPr="001C34C7">
        <w:rPr>
          <w:rFonts w:hint="cs"/>
          <w:rtl/>
          <w:lang w:eastAsia="he-IL"/>
        </w:rPr>
        <w:t xml:space="preserve">הוא שומר על כבודה של הכנסת במקום היושב-ראש. </w:t>
      </w:r>
    </w:p>
    <w:p w:rsidR="005B32A3" w:rsidRPr="001C34C7" w:rsidRDefault="005B32A3" w:rsidP="00356EAB">
      <w:pPr>
        <w:rPr>
          <w:rtl/>
          <w:lang w:eastAsia="he-IL"/>
        </w:rPr>
      </w:pPr>
      <w:bookmarkStart w:id="45184" w:name="_ETM_Q156_756000"/>
      <w:bookmarkEnd w:id="45184"/>
    </w:p>
    <w:p w:rsidR="005B32A3" w:rsidRPr="001C34C7" w:rsidRDefault="005B32A3" w:rsidP="00356EAB">
      <w:pPr>
        <w:pStyle w:val="af5"/>
        <w:rPr>
          <w:rtl/>
        </w:rPr>
      </w:pPr>
      <w:bookmarkStart w:id="45185" w:name="ET_interruption_5802_19"/>
      <w:r w:rsidRPr="001C34C7">
        <w:rPr>
          <w:rStyle w:val="TagStyle"/>
          <w:rtl/>
        </w:rPr>
        <w:t xml:space="preserve"> &lt;&lt; קריאה &gt;&gt; </w:t>
      </w:r>
      <w:r w:rsidRPr="001C34C7">
        <w:rPr>
          <w:rtl/>
        </w:rPr>
        <w:t>שלמה קרעי (הליכוד):</w:t>
      </w:r>
      <w:r w:rsidRPr="001C34C7">
        <w:rPr>
          <w:rStyle w:val="TagStyle"/>
          <w:rtl/>
        </w:rPr>
        <w:t xml:space="preserve"> &lt;&lt; קריאה &gt;&gt;</w:t>
      </w:r>
      <w:r w:rsidRPr="001C34C7">
        <w:rPr>
          <w:rtl/>
        </w:rPr>
        <w:t xml:space="preserve">   </w:t>
      </w:r>
      <w:bookmarkEnd w:id="45185"/>
    </w:p>
    <w:p w:rsidR="005B32A3" w:rsidRPr="001C34C7" w:rsidRDefault="005B32A3" w:rsidP="00356EAB">
      <w:pPr>
        <w:rPr>
          <w:rtl/>
          <w:lang w:eastAsia="he-IL"/>
        </w:rPr>
      </w:pPr>
    </w:p>
    <w:p w:rsidR="005B32A3" w:rsidRPr="001C34C7" w:rsidRDefault="005B32A3" w:rsidP="00356EAB">
      <w:pPr>
        <w:rPr>
          <w:rtl/>
          <w:lang w:eastAsia="he-IL"/>
        </w:rPr>
      </w:pPr>
      <w:r w:rsidRPr="001C34C7">
        <w:rPr>
          <w:rFonts w:hint="cs"/>
          <w:rtl/>
          <w:lang w:eastAsia="he-IL"/>
        </w:rPr>
        <w:t xml:space="preserve">צודקת. </w:t>
      </w:r>
    </w:p>
    <w:p w:rsidR="005B32A3" w:rsidRPr="001C34C7" w:rsidRDefault="005B32A3" w:rsidP="00356EAB">
      <w:pPr>
        <w:rPr>
          <w:rtl/>
          <w:lang w:eastAsia="he-IL"/>
        </w:rPr>
      </w:pPr>
      <w:bookmarkStart w:id="45186" w:name="_ETM_Q156_758000"/>
      <w:bookmarkEnd w:id="45186"/>
    </w:p>
    <w:p w:rsidR="005B32A3" w:rsidRPr="001C34C7" w:rsidRDefault="005B32A3" w:rsidP="00356EAB">
      <w:pPr>
        <w:pStyle w:val="af5"/>
        <w:rPr>
          <w:rtl/>
        </w:rPr>
      </w:pPr>
      <w:bookmarkStart w:id="45187" w:name="ET_interruption_5768_20"/>
      <w:r w:rsidRPr="001C34C7">
        <w:rPr>
          <w:rStyle w:val="TagStyle"/>
          <w:rtl/>
        </w:rPr>
        <w:t xml:space="preserve"> &lt;&lt; קריאה &gt;&gt; </w:t>
      </w:r>
      <w:r w:rsidRPr="001C34C7">
        <w:rPr>
          <w:rtl/>
        </w:rPr>
        <w:t>קרן ברק (הליכוד):</w:t>
      </w:r>
      <w:r w:rsidRPr="001C34C7">
        <w:rPr>
          <w:rStyle w:val="TagStyle"/>
          <w:rtl/>
        </w:rPr>
        <w:t xml:space="preserve"> &lt;&lt; קריאה &gt;&gt;</w:t>
      </w:r>
      <w:r w:rsidRPr="001C34C7">
        <w:rPr>
          <w:rtl/>
        </w:rPr>
        <w:t xml:space="preserve">   </w:t>
      </w:r>
      <w:bookmarkEnd w:id="45187"/>
    </w:p>
    <w:p w:rsidR="005B32A3" w:rsidRPr="001C34C7" w:rsidRDefault="005B32A3" w:rsidP="00356EAB">
      <w:pPr>
        <w:rPr>
          <w:rtl/>
        </w:rPr>
      </w:pPr>
    </w:p>
    <w:p w:rsidR="005B32A3" w:rsidRPr="001C34C7" w:rsidRDefault="005B32A3" w:rsidP="00356EAB">
      <w:pPr>
        <w:rPr>
          <w:rtl/>
        </w:rPr>
      </w:pPr>
      <w:r w:rsidRPr="001C34C7">
        <w:rPr>
          <w:rFonts w:hint="cs"/>
          <w:rtl/>
        </w:rPr>
        <w:t xml:space="preserve">במקום היושב-ראש. </w:t>
      </w:r>
    </w:p>
    <w:p w:rsidR="005B32A3" w:rsidRPr="001C34C7" w:rsidRDefault="005B32A3" w:rsidP="00356EAB">
      <w:pPr>
        <w:rPr>
          <w:rtl/>
        </w:rPr>
      </w:pPr>
    </w:p>
    <w:p w:rsidR="005B32A3" w:rsidRPr="001C34C7" w:rsidRDefault="005B32A3" w:rsidP="00356EAB">
      <w:pPr>
        <w:pStyle w:val="af5"/>
        <w:rPr>
          <w:rtl/>
        </w:rPr>
      </w:pPr>
      <w:r w:rsidRPr="001C34C7">
        <w:rPr>
          <w:rStyle w:val="TagStyle"/>
          <w:rtl/>
        </w:rPr>
        <w:t xml:space="preserve"> &lt;&lt; קריאה &gt;&gt; </w:t>
      </w:r>
      <w:r w:rsidRPr="001C34C7">
        <w:rPr>
          <w:rtl/>
        </w:rPr>
        <w:t>שלמה קרעי (הליכוד):</w:t>
      </w:r>
      <w:r w:rsidRPr="001C34C7">
        <w:rPr>
          <w:rStyle w:val="TagStyle"/>
          <w:rtl/>
        </w:rPr>
        <w:t xml:space="preserve"> &lt;&lt; קריאה &gt;&gt;</w:t>
      </w:r>
      <w:r w:rsidRPr="001C34C7">
        <w:rPr>
          <w:rtl/>
        </w:rPr>
        <w:t xml:space="preserve">   </w:t>
      </w:r>
    </w:p>
    <w:p w:rsidR="005B32A3" w:rsidRPr="001C34C7" w:rsidRDefault="005B32A3" w:rsidP="00356EAB">
      <w:pPr>
        <w:rPr>
          <w:rtl/>
          <w:lang w:eastAsia="he-IL"/>
        </w:rPr>
      </w:pPr>
    </w:p>
    <w:p w:rsidR="005B32A3" w:rsidRPr="001C34C7" w:rsidRDefault="005B32A3" w:rsidP="00356EAB">
      <w:pPr>
        <w:rPr>
          <w:rtl/>
          <w:lang w:eastAsia="he-IL"/>
        </w:rPr>
      </w:pPr>
      <w:bookmarkStart w:id="45188" w:name="_ETM_Q156_761000"/>
      <w:bookmarkStart w:id="45189" w:name="_ETM_Q156_771000"/>
      <w:bookmarkEnd w:id="45188"/>
      <w:bookmarkEnd w:id="45189"/>
      <w:r w:rsidRPr="001C34C7">
        <w:rPr>
          <w:rFonts w:hint="cs"/>
          <w:rtl/>
          <w:lang w:eastAsia="he-IL"/>
        </w:rPr>
        <w:t>היושב-ראש, אי</w:t>
      </w:r>
      <w:bookmarkStart w:id="45190" w:name="_ETM_Q156_759000"/>
      <w:bookmarkEnd w:id="45190"/>
      <w:r>
        <w:rPr>
          <w:rFonts w:hint="cs"/>
          <w:rtl/>
          <w:lang w:eastAsia="he-IL"/>
        </w:rPr>
        <w:t>-</w:t>
      </w:r>
      <w:r w:rsidRPr="001C34C7">
        <w:rPr>
          <w:rFonts w:hint="cs"/>
          <w:rtl/>
          <w:lang w:eastAsia="he-IL"/>
        </w:rPr>
        <w:t>אפשר להמשיך לנהל ישיבת כנסת כש</w:t>
      </w:r>
      <w:r w:rsidR="00356EAB">
        <w:rPr>
          <w:rFonts w:hint="cs"/>
          <w:rtl/>
          <w:lang w:eastAsia="he-IL"/>
        </w:rPr>
        <w:t xml:space="preserve">דברים </w:t>
      </w:r>
      <w:r w:rsidRPr="001C34C7">
        <w:rPr>
          <w:rFonts w:hint="cs"/>
          <w:rtl/>
          <w:lang w:eastAsia="he-IL"/>
        </w:rPr>
        <w:t xml:space="preserve">כאלה קורים. </w:t>
      </w:r>
    </w:p>
    <w:p w:rsidR="005B32A3" w:rsidRPr="001C34C7" w:rsidRDefault="005B32A3" w:rsidP="00356EAB">
      <w:pPr>
        <w:rPr>
          <w:rtl/>
          <w:lang w:eastAsia="he-IL"/>
        </w:rPr>
      </w:pPr>
    </w:p>
    <w:p w:rsidR="005B32A3" w:rsidRPr="001C34C7" w:rsidRDefault="005B32A3" w:rsidP="00356EAB">
      <w:pPr>
        <w:pStyle w:val="af5"/>
        <w:rPr>
          <w:rtl/>
        </w:rPr>
      </w:pPr>
      <w:bookmarkStart w:id="45191" w:name="ET_interruption_5768_22"/>
      <w:r w:rsidRPr="001C34C7">
        <w:rPr>
          <w:rStyle w:val="TagStyle"/>
          <w:rtl/>
        </w:rPr>
        <w:t xml:space="preserve"> &lt;&lt; קריאה &gt;&gt; </w:t>
      </w:r>
      <w:r w:rsidRPr="001C34C7">
        <w:rPr>
          <w:rtl/>
        </w:rPr>
        <w:t>קרן ברק (הליכוד):</w:t>
      </w:r>
      <w:r w:rsidRPr="001C34C7">
        <w:rPr>
          <w:rStyle w:val="TagStyle"/>
          <w:rtl/>
        </w:rPr>
        <w:t xml:space="preserve"> &lt;&lt; קריאה &gt;&gt;</w:t>
      </w:r>
      <w:r w:rsidRPr="001C34C7">
        <w:rPr>
          <w:rtl/>
        </w:rPr>
        <w:t xml:space="preserve">   </w:t>
      </w:r>
      <w:bookmarkEnd w:id="45191"/>
    </w:p>
    <w:p w:rsidR="005B32A3" w:rsidRPr="001C34C7" w:rsidRDefault="005B32A3" w:rsidP="00356EAB">
      <w:pPr>
        <w:rPr>
          <w:rtl/>
        </w:rPr>
      </w:pPr>
    </w:p>
    <w:p w:rsidR="005B32A3" w:rsidRDefault="005B32A3" w:rsidP="00356EAB">
      <w:pPr>
        <w:rPr>
          <w:rtl/>
        </w:rPr>
      </w:pPr>
      <w:r w:rsidRPr="001C34C7">
        <w:rPr>
          <w:rFonts w:hint="cs"/>
          <w:rtl/>
        </w:rPr>
        <w:t>קודש הקודשים, קודש הקודשים.</w:t>
      </w:r>
      <w:r>
        <w:rPr>
          <w:rFonts w:hint="cs"/>
          <w:rtl/>
        </w:rPr>
        <w:t xml:space="preserve"> </w:t>
      </w:r>
    </w:p>
    <w:p w:rsidR="005B32A3" w:rsidRDefault="005B32A3" w:rsidP="00356EAB">
      <w:pPr>
        <w:rPr>
          <w:rtl/>
        </w:rPr>
      </w:pPr>
      <w:bookmarkStart w:id="45192" w:name="_ETM_Q156_772000"/>
      <w:bookmarkEnd w:id="45192"/>
    </w:p>
    <w:p w:rsidR="005B32A3" w:rsidRDefault="005B32A3" w:rsidP="00356EAB">
      <w:pPr>
        <w:pStyle w:val="af5"/>
        <w:rPr>
          <w:rtl/>
        </w:rPr>
      </w:pPr>
      <w:bookmarkStart w:id="45193" w:name="ET_interruption_4926_24"/>
      <w:r w:rsidRPr="001C34C7">
        <w:rPr>
          <w:rStyle w:val="TagStyle"/>
          <w:rtl/>
        </w:rPr>
        <w:t xml:space="preserve"> &lt;&lt; קריאה &gt;&gt;</w:t>
      </w:r>
      <w:r w:rsidRPr="00E55C81">
        <w:rPr>
          <w:rStyle w:val="TagStyle"/>
          <w:rtl/>
        </w:rPr>
        <w:t xml:space="preserve"> </w:t>
      </w:r>
      <w:r>
        <w:rPr>
          <w:rtl/>
        </w:rPr>
        <w:t>מזכירת הכנסת ירדנה מלר-הורוביץ:</w:t>
      </w:r>
      <w:r w:rsidRPr="00E55C81">
        <w:rPr>
          <w:rStyle w:val="TagStyle"/>
          <w:rtl/>
        </w:rPr>
        <w:t xml:space="preserve"> </w:t>
      </w:r>
      <w:r w:rsidRPr="001C34C7">
        <w:rPr>
          <w:rStyle w:val="TagStyle"/>
          <w:rtl/>
        </w:rPr>
        <w:t xml:space="preserve">&lt;&lt; קריאה &gt;&gt; </w:t>
      </w:r>
      <w:r>
        <w:rPr>
          <w:rtl/>
        </w:rPr>
        <w:t xml:space="preserve">   </w:t>
      </w:r>
      <w:bookmarkEnd w:id="45193"/>
    </w:p>
    <w:p w:rsidR="005B32A3" w:rsidRDefault="005B32A3" w:rsidP="00356EAB">
      <w:pPr>
        <w:ind w:firstLine="0"/>
        <w:rPr>
          <w:rtl/>
          <w:lang w:eastAsia="he-IL"/>
        </w:rPr>
      </w:pPr>
      <w:r>
        <w:rPr>
          <w:rFonts w:hint="cs"/>
          <w:rtl/>
          <w:lang w:eastAsia="he-IL"/>
        </w:rPr>
        <w:t>(קוראת בשמות חברי הכנסת)</w:t>
      </w:r>
    </w:p>
    <w:p w:rsidR="005B32A3" w:rsidRPr="001C34C7" w:rsidRDefault="005B32A3" w:rsidP="00356EAB">
      <w:pPr>
        <w:rPr>
          <w:rtl/>
          <w:lang w:eastAsia="he-IL"/>
        </w:rPr>
      </w:pPr>
    </w:p>
    <w:p w:rsidR="005B32A3" w:rsidRDefault="005B32A3" w:rsidP="00356EAB">
      <w:pPr>
        <w:rPr>
          <w:rtl/>
        </w:rPr>
      </w:pPr>
      <w:r>
        <w:rPr>
          <w:rtl/>
        </w:rPr>
        <w:t>מירי מרים רגב</w:t>
      </w:r>
      <w:r>
        <w:rPr>
          <w:rtl/>
        </w:rPr>
        <w:tab/>
      </w:r>
      <w:r>
        <w:rPr>
          <w:rtl/>
        </w:rPr>
        <w:tab/>
        <w:t xml:space="preserve">–   </w:t>
      </w:r>
      <w:r>
        <w:rPr>
          <w:rFonts w:hint="cs"/>
          <w:rtl/>
        </w:rPr>
        <w:t>אינה נוכחת</w:t>
      </w:r>
    </w:p>
    <w:p w:rsidR="005B32A3" w:rsidRDefault="005B32A3" w:rsidP="00356EA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194" w:name="_ETM_Q156_777000"/>
      <w:bookmarkEnd w:id="45194"/>
    </w:p>
    <w:p w:rsidR="005B32A3" w:rsidRDefault="005B32A3" w:rsidP="00356EAB">
      <w:pPr>
        <w:pStyle w:val="af5"/>
        <w:rPr>
          <w:rtl/>
        </w:rPr>
      </w:pPr>
      <w:bookmarkStart w:id="45195" w:name="ET_interruption_5768_25"/>
      <w:r w:rsidRPr="007343A8">
        <w:rPr>
          <w:rStyle w:val="TagStyle"/>
          <w:rtl/>
        </w:rPr>
        <w:t xml:space="preserve"> &lt;&lt; קריאה &gt;&gt;</w:t>
      </w:r>
      <w:r w:rsidRPr="00E55C81">
        <w:rPr>
          <w:rStyle w:val="TagStyle"/>
          <w:rtl/>
        </w:rPr>
        <w:t xml:space="preserve"> </w:t>
      </w:r>
      <w:r>
        <w:rPr>
          <w:rtl/>
        </w:rPr>
        <w:t>קרן ברק (הליכוד):</w:t>
      </w:r>
      <w:r w:rsidRPr="00E55C81">
        <w:rPr>
          <w:rStyle w:val="TagStyle"/>
          <w:rtl/>
        </w:rPr>
        <w:t xml:space="preserve"> </w:t>
      </w:r>
      <w:r w:rsidRPr="007343A8">
        <w:rPr>
          <w:rStyle w:val="TagStyle"/>
          <w:rtl/>
        </w:rPr>
        <w:t>&lt;&lt; קריאה &gt;&gt;</w:t>
      </w:r>
      <w:r>
        <w:rPr>
          <w:rtl/>
        </w:rPr>
        <w:t xml:space="preserve">   </w:t>
      </w:r>
      <w:bookmarkEnd w:id="45195"/>
    </w:p>
    <w:p w:rsidR="005B32A3" w:rsidRDefault="005B32A3" w:rsidP="00356EAB">
      <w:pPr>
        <w:rPr>
          <w:rtl/>
          <w:lang w:eastAsia="he-IL"/>
        </w:rPr>
      </w:pPr>
    </w:p>
    <w:p w:rsidR="005B32A3" w:rsidRDefault="005B32A3" w:rsidP="00356EAB">
      <w:pPr>
        <w:rPr>
          <w:rtl/>
          <w:lang w:eastAsia="he-IL"/>
        </w:rPr>
      </w:pPr>
      <w:bookmarkStart w:id="45196" w:name="_ETM_Q156_778000"/>
      <w:bookmarkEnd w:id="45196"/>
      <w:r>
        <w:rPr>
          <w:rFonts w:hint="cs"/>
          <w:rtl/>
          <w:lang w:eastAsia="he-IL"/>
        </w:rPr>
        <w:t xml:space="preserve">קודש הקודשים. זה קודש הקודשים. </w:t>
      </w:r>
    </w:p>
    <w:p w:rsidR="005B32A3" w:rsidRDefault="005B32A3" w:rsidP="00356EAB">
      <w:pPr>
        <w:rPr>
          <w:rtl/>
          <w:lang w:eastAsia="he-IL"/>
        </w:rPr>
      </w:pPr>
    </w:p>
    <w:p w:rsidR="005B32A3" w:rsidRDefault="005B32A3" w:rsidP="00356EAB">
      <w:pPr>
        <w:pStyle w:val="af5"/>
        <w:rPr>
          <w:rtl/>
        </w:rPr>
      </w:pPr>
      <w:bookmarkStart w:id="45197" w:name="ET_interruption_4926_26"/>
      <w:r w:rsidRPr="001C34C7">
        <w:rPr>
          <w:rStyle w:val="TagStyle"/>
          <w:rtl/>
        </w:rPr>
        <w:t xml:space="preserve"> &lt;&lt; קריאה &gt;&gt;</w:t>
      </w:r>
      <w:r w:rsidRPr="00E55C81">
        <w:rPr>
          <w:rStyle w:val="TagStyle"/>
          <w:rtl/>
        </w:rPr>
        <w:t xml:space="preserve"> </w:t>
      </w:r>
      <w:r>
        <w:rPr>
          <w:rtl/>
        </w:rPr>
        <w:t>מזכירת הכנסת ירדנה מלר-הורוביץ:</w:t>
      </w:r>
      <w:r w:rsidRPr="00E55C81">
        <w:rPr>
          <w:rStyle w:val="TagStyle"/>
          <w:rtl/>
        </w:rPr>
        <w:t xml:space="preserve"> </w:t>
      </w:r>
      <w:r w:rsidRPr="001C34C7">
        <w:rPr>
          <w:rStyle w:val="TagStyle"/>
          <w:rtl/>
        </w:rPr>
        <w:t xml:space="preserve">&lt;&lt; קריאה &gt;&gt; </w:t>
      </w:r>
      <w:r>
        <w:rPr>
          <w:rtl/>
        </w:rPr>
        <w:t xml:space="preserve">   </w:t>
      </w:r>
      <w:bookmarkEnd w:id="45197"/>
    </w:p>
    <w:p w:rsidR="005B32A3" w:rsidRDefault="005B32A3" w:rsidP="00356EAB">
      <w:pPr>
        <w:ind w:firstLine="0"/>
        <w:rPr>
          <w:rtl/>
          <w:lang w:eastAsia="he-IL"/>
        </w:rPr>
      </w:pPr>
      <w:r>
        <w:rPr>
          <w:rFonts w:hint="cs"/>
          <w:rtl/>
          <w:lang w:eastAsia="he-IL"/>
        </w:rPr>
        <w:t>(קוראת בשמות חברי הכנסת)</w:t>
      </w:r>
    </w:p>
    <w:p w:rsidR="005B32A3" w:rsidRDefault="005B32A3" w:rsidP="00356EAB">
      <w:pPr>
        <w:rPr>
          <w:rtl/>
          <w:lang w:eastAsia="he-IL"/>
        </w:rPr>
      </w:pPr>
    </w:p>
    <w:p w:rsidR="005B32A3" w:rsidRDefault="005B32A3" w:rsidP="00356EA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B32A3" w:rsidRDefault="005B32A3" w:rsidP="00356EAB">
      <w:pPr>
        <w:rPr>
          <w:rtl/>
          <w:lang w:eastAsia="he-IL"/>
        </w:rPr>
      </w:pPr>
    </w:p>
    <w:p w:rsidR="005B32A3" w:rsidRDefault="005B32A3" w:rsidP="00356EAB">
      <w:pPr>
        <w:pStyle w:val="af6"/>
        <w:keepNext/>
        <w:rPr>
          <w:rtl/>
        </w:rPr>
      </w:pPr>
      <w:r w:rsidRPr="009250FA">
        <w:rPr>
          <w:rStyle w:val="TagStyle"/>
          <w:rtl/>
        </w:rPr>
        <w:t xml:space="preserve">&lt;&lt; יור &gt;&gt; </w:t>
      </w:r>
      <w:r>
        <w:rPr>
          <w:rtl/>
        </w:rPr>
        <w:t>היו"ר מיקי לוי:</w:t>
      </w:r>
      <w:r w:rsidRPr="009250FA">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בבקשה לקרוא פעם נוספת בשמות של מי שלא היו נוכחים.  </w:t>
      </w:r>
    </w:p>
    <w:p w:rsidR="005B32A3" w:rsidRDefault="005B32A3" w:rsidP="00356EAB">
      <w:pPr>
        <w:rPr>
          <w:rtl/>
          <w:lang w:eastAsia="he-IL"/>
        </w:rPr>
      </w:pPr>
    </w:p>
    <w:p w:rsidR="005B32A3" w:rsidRDefault="005B32A3" w:rsidP="00356EAB">
      <w:pPr>
        <w:pStyle w:val="af5"/>
        <w:keepNext/>
      </w:pPr>
      <w:bookmarkStart w:id="45198" w:name="ET_interruption_4926_28"/>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bookmarkEnd w:id="45198"/>
    </w:p>
    <w:p w:rsidR="005B32A3" w:rsidRDefault="005B32A3" w:rsidP="00356EAB">
      <w:pPr>
        <w:ind w:firstLine="0"/>
        <w:rPr>
          <w:rtl/>
          <w:lang w:eastAsia="he-IL"/>
        </w:rPr>
      </w:pPr>
      <w:r>
        <w:rPr>
          <w:rFonts w:hint="cs"/>
          <w:rtl/>
          <w:lang w:eastAsia="he-IL"/>
        </w:rPr>
        <w:t>(קוראת בשמות חברי הכנסת)</w:t>
      </w:r>
    </w:p>
    <w:p w:rsidR="005B32A3" w:rsidRDefault="005B32A3" w:rsidP="00356EAB">
      <w:pPr>
        <w:rPr>
          <w:rtl/>
          <w:lang w:eastAsia="he-IL"/>
        </w:rPr>
      </w:pPr>
    </w:p>
    <w:p w:rsidR="005B32A3" w:rsidRDefault="005B32A3" w:rsidP="00356EA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199" w:name="_ETM_Q157_231138"/>
      <w:bookmarkStart w:id="45200" w:name="_ETM_Q157_231233"/>
      <w:bookmarkEnd w:id="45199"/>
      <w:bookmarkEnd w:id="45200"/>
      <w:r>
        <w:rPr>
          <w:rFonts w:hint="cs"/>
          <w:rtl/>
          <w:lang w:eastAsia="he-IL"/>
        </w:rPr>
        <w:t>סמי אבו שחאדה</w:t>
      </w:r>
      <w:r>
        <w:rPr>
          <w:rFonts w:hint="cs"/>
          <w:rtl/>
          <w:lang w:eastAsia="he-IL"/>
        </w:rPr>
        <w:tab/>
      </w:r>
      <w:r>
        <w:rPr>
          <w:rFonts w:hint="cs"/>
          <w:rtl/>
          <w:lang w:eastAsia="he-IL"/>
        </w:rPr>
        <w:tab/>
        <w:t>–   אינו נוכח</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אינו </w:t>
      </w:r>
      <w:bookmarkStart w:id="45201" w:name="_ETM_Q157_229447"/>
      <w:bookmarkEnd w:id="45201"/>
      <w:r>
        <w:rPr>
          <w:rFonts w:hint="cs"/>
          <w:rtl/>
          <w:lang w:eastAsia="he-IL"/>
        </w:rPr>
        <w:t>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45202" w:name="_ETM_Q157_245495"/>
      <w:bookmarkEnd w:id="45202"/>
      <w:r>
        <w:rPr>
          <w:rFonts w:hint="cs"/>
          <w:rtl/>
          <w:lang w:eastAsia="he-IL"/>
        </w:rPr>
        <w:t>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 xml:space="preserve">אינו </w:t>
      </w:r>
      <w:bookmarkStart w:id="45203" w:name="_ETM_Q157_265450"/>
      <w:bookmarkEnd w:id="45203"/>
      <w:r>
        <w:rPr>
          <w:rFonts w:hint="cs"/>
          <w:rtl/>
          <w:lang w:eastAsia="he-IL"/>
        </w:rPr>
        <w:t>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45204" w:name="_ETM_Q157_287205"/>
      <w:bookmarkEnd w:id="45204"/>
      <w:r>
        <w:rPr>
          <w:rFonts w:hint="cs"/>
          <w:rtl/>
          <w:lang w:eastAsia="he-IL"/>
        </w:rPr>
        <w:t>נוכח</w:t>
      </w:r>
    </w:p>
    <w:p w:rsidR="005B32A3" w:rsidRDefault="005B32A3" w:rsidP="00356EA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אינו נוכח </w:t>
      </w:r>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אינו </w:t>
      </w:r>
      <w:bookmarkStart w:id="45205" w:name="_ETM_Q157_303014"/>
      <w:bookmarkEnd w:id="45205"/>
      <w:r>
        <w:rPr>
          <w:rFonts w:hint="cs"/>
          <w:rtl/>
          <w:lang w:eastAsia="he-IL"/>
        </w:rPr>
        <w:t>נוכח</w:t>
      </w:r>
    </w:p>
    <w:p w:rsidR="005B32A3" w:rsidRDefault="005B32A3" w:rsidP="00356EA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 xml:space="preserve">מרב </w:t>
      </w:r>
      <w:r>
        <w:rPr>
          <w:rFonts w:hint="cs"/>
          <w:rtl/>
          <w:lang w:eastAsia="he-IL"/>
        </w:rPr>
        <w:t>מ</w:t>
      </w:r>
      <w:r>
        <w:rPr>
          <w:rtl/>
          <w:lang w:eastAsia="he-IL"/>
        </w:rPr>
        <w:t>יכאלי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אינו </w:t>
      </w:r>
      <w:bookmarkStart w:id="45206" w:name="_ETM_Q157_325492"/>
      <w:bookmarkEnd w:id="45206"/>
      <w:r>
        <w:rPr>
          <w:rFonts w:hint="cs"/>
          <w:rtl/>
          <w:lang w:eastAsia="he-IL"/>
        </w:rPr>
        <w:t>נוכח</w:t>
      </w:r>
    </w:p>
    <w:p w:rsidR="005B32A3" w:rsidRDefault="005B32A3" w:rsidP="00356E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אינו </w:t>
      </w:r>
      <w:bookmarkStart w:id="45207" w:name="_ETM_Q157_335252"/>
      <w:bookmarkEnd w:id="45207"/>
      <w:r>
        <w:rPr>
          <w:rFonts w:hint="cs"/>
          <w:rtl/>
          <w:lang w:eastAsia="he-IL"/>
        </w:rPr>
        <w:t>נוכח</w:t>
      </w:r>
    </w:p>
    <w:p w:rsidR="005B32A3" w:rsidRDefault="005B32A3" w:rsidP="00356EA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קטי קטרין שטרית</w:t>
      </w:r>
      <w:r>
        <w:rPr>
          <w:rtl/>
          <w:lang w:eastAsia="he-IL"/>
        </w:rPr>
        <w:tab/>
        <w:t xml:space="preserve">–   </w:t>
      </w:r>
      <w:r>
        <w:rPr>
          <w:rFonts w:hint="cs"/>
          <w:rtl/>
          <w:lang w:eastAsia="he-IL"/>
        </w:rPr>
        <w:t xml:space="preserve">אינה </w:t>
      </w:r>
      <w:bookmarkStart w:id="45208" w:name="_ETM_Q157_366002"/>
      <w:bookmarkEnd w:id="45208"/>
      <w:r>
        <w:rPr>
          <w:rFonts w:hint="cs"/>
          <w:rtl/>
          <w:lang w:eastAsia="he-IL"/>
        </w:rPr>
        <w:t>נוכחת</w:t>
      </w:r>
    </w:p>
    <w:p w:rsidR="005B32A3" w:rsidRDefault="005B32A3" w:rsidP="00356E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 xml:space="preserve">אינו נוכח </w:t>
      </w:r>
    </w:p>
    <w:p w:rsidR="005B32A3" w:rsidRDefault="005B32A3" w:rsidP="00356EA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עאידה תומא סלימאן</w:t>
      </w:r>
      <w:r>
        <w:rPr>
          <w:rtl/>
          <w:lang w:eastAsia="he-IL"/>
        </w:rPr>
        <w:tab/>
        <w:t xml:space="preserve">–   </w:t>
      </w:r>
      <w:r>
        <w:rPr>
          <w:rFonts w:hint="cs"/>
          <w:rtl/>
          <w:lang w:eastAsia="he-IL"/>
        </w:rPr>
        <w:t xml:space="preserve">אינה נוכחת </w:t>
      </w:r>
    </w:p>
    <w:p w:rsidR="005B32A3" w:rsidRDefault="005B32A3" w:rsidP="00356EAB">
      <w:pPr>
        <w:rPr>
          <w:rtl/>
          <w:lang w:eastAsia="he-IL"/>
        </w:rPr>
      </w:pPr>
    </w:p>
    <w:p w:rsidR="005B32A3" w:rsidRDefault="005B32A3" w:rsidP="00356EAB">
      <w:pPr>
        <w:pStyle w:val="af6"/>
        <w:keepNext/>
        <w:rPr>
          <w:rtl/>
        </w:rPr>
      </w:pPr>
      <w:r w:rsidRPr="009250FA">
        <w:rPr>
          <w:rStyle w:val="TagStyle"/>
          <w:rtl/>
        </w:rPr>
        <w:t xml:space="preserve"> &lt;&lt; יור &gt;&gt; </w:t>
      </w:r>
      <w:r>
        <w:rPr>
          <w:rtl/>
        </w:rPr>
        <w:t>היו"ר מיקי לוי:</w:t>
      </w:r>
      <w:r w:rsidRPr="009250FA">
        <w:rPr>
          <w:rStyle w:val="TagStyle"/>
          <w:rtl/>
        </w:rPr>
        <w:t xml:space="preserve"> &lt;&lt; יור &gt;&gt;</w:t>
      </w:r>
      <w:r>
        <w:rPr>
          <w:rtl/>
        </w:rPr>
        <w:t xml:space="preserve">   </w:t>
      </w:r>
    </w:p>
    <w:p w:rsidR="005B32A3" w:rsidRDefault="005B32A3" w:rsidP="00356EAB">
      <w:pPr>
        <w:rPr>
          <w:rtl/>
          <w:lang w:eastAsia="he-IL"/>
        </w:rPr>
      </w:pPr>
    </w:p>
    <w:p w:rsidR="005B32A3" w:rsidRDefault="005B32A3" w:rsidP="00840625">
      <w:pPr>
        <w:rPr>
          <w:rtl/>
          <w:lang w:eastAsia="he-IL"/>
        </w:rPr>
      </w:pPr>
      <w:r>
        <w:rPr>
          <w:rFonts w:hint="cs"/>
          <w:rtl/>
          <w:lang w:eastAsia="he-IL"/>
        </w:rPr>
        <w:t>יש מי מחברי הכנסת באולם שמזכירת הכנסת לא קראה בשמו? תודה. בבקשה לספור. 41 נגד</w:t>
      </w:r>
      <w:r w:rsidR="00840625">
        <w:rPr>
          <w:rFonts w:hint="cs"/>
          <w:rtl/>
          <w:lang w:eastAsia="he-IL"/>
        </w:rPr>
        <w:t>.</w:t>
      </w:r>
      <w:r>
        <w:rPr>
          <w:rFonts w:hint="cs"/>
          <w:rtl/>
          <w:lang w:eastAsia="he-IL"/>
        </w:rPr>
        <w:t xml:space="preserve"> הסתייגות 68 לא התקבלה.</w:t>
      </w:r>
    </w:p>
    <w:p w:rsidR="005B32A3" w:rsidRDefault="005B32A3" w:rsidP="00356EAB">
      <w:pPr>
        <w:rPr>
          <w:rtl/>
          <w:lang w:eastAsia="he-IL"/>
        </w:rPr>
      </w:pPr>
      <w:bookmarkStart w:id="45209" w:name="_ETM_Q157_461000"/>
      <w:bookmarkEnd w:id="45209"/>
    </w:p>
    <w:p w:rsidR="005B32A3" w:rsidRDefault="005B32A3" w:rsidP="00356EAB">
      <w:pPr>
        <w:rPr>
          <w:rtl/>
          <w:lang w:eastAsia="he-IL"/>
        </w:rPr>
      </w:pPr>
      <w:bookmarkStart w:id="45210" w:name="_ETM_Q157_462000"/>
      <w:bookmarkEnd w:id="45210"/>
      <w:r>
        <w:rPr>
          <w:rFonts w:hint="cs"/>
          <w:rtl/>
          <w:lang w:eastAsia="he-IL"/>
        </w:rPr>
        <w:t>חבר הכנסת ביטן, הסתייגויות 69</w:t>
      </w:r>
      <w:r>
        <w:rPr>
          <w:rFonts w:hint="eastAsia"/>
          <w:rtl/>
          <w:lang w:eastAsia="he-IL"/>
        </w:rPr>
        <w:t>–</w:t>
      </w:r>
      <w:r>
        <w:rPr>
          <w:rFonts w:hint="cs"/>
          <w:rtl/>
          <w:lang w:eastAsia="he-IL"/>
        </w:rPr>
        <w:t>83</w:t>
      </w:r>
      <w:bookmarkStart w:id="45211" w:name="_ETM_Q157_463608"/>
      <w:bookmarkEnd w:id="45211"/>
      <w:r>
        <w:rPr>
          <w:rFonts w:hint="cs"/>
          <w:rtl/>
          <w:lang w:eastAsia="he-IL"/>
        </w:rPr>
        <w:t xml:space="preserve">? </w:t>
      </w:r>
    </w:p>
    <w:p w:rsidR="005B32A3" w:rsidRDefault="005B32A3" w:rsidP="00356EAB">
      <w:pPr>
        <w:rPr>
          <w:rtl/>
          <w:lang w:eastAsia="he-IL"/>
        </w:rPr>
      </w:pPr>
    </w:p>
    <w:p w:rsidR="005B32A3" w:rsidRDefault="005B32A3" w:rsidP="00356EAB">
      <w:pPr>
        <w:pStyle w:val="af5"/>
        <w:keepNext/>
        <w:rPr>
          <w:rtl/>
        </w:rPr>
      </w:pPr>
      <w:bookmarkStart w:id="45212" w:name="_ETM_Q157_377132"/>
      <w:bookmarkStart w:id="45213" w:name="_ETM_Q157_377218"/>
      <w:bookmarkStart w:id="45214" w:name="ET_interruption_5159_11"/>
      <w:bookmarkEnd w:id="45212"/>
      <w:bookmarkEnd w:id="45213"/>
      <w:r w:rsidRPr="00B73F51">
        <w:rPr>
          <w:rStyle w:val="TagStyle"/>
          <w:rtl/>
        </w:rPr>
        <w:t xml:space="preserve"> &lt;&lt; קריאה &gt;&gt; </w:t>
      </w:r>
      <w:r>
        <w:rPr>
          <w:rtl/>
        </w:rPr>
        <w:t>דוד ביטן (הליכוד):</w:t>
      </w:r>
      <w:r w:rsidRPr="00B73F51">
        <w:rPr>
          <w:rStyle w:val="TagStyle"/>
          <w:rtl/>
        </w:rPr>
        <w:t xml:space="preserve"> &lt;&lt; קריאה &gt;&gt;</w:t>
      </w:r>
      <w:r>
        <w:rPr>
          <w:rtl/>
        </w:rPr>
        <w:t xml:space="preserve">   </w:t>
      </w:r>
      <w:bookmarkEnd w:id="45214"/>
    </w:p>
    <w:p w:rsidR="005B32A3" w:rsidRDefault="005B32A3" w:rsidP="00356EAB">
      <w:pPr>
        <w:rPr>
          <w:rtl/>
          <w:lang w:eastAsia="he-IL"/>
        </w:rPr>
      </w:pPr>
    </w:p>
    <w:p w:rsidR="005B32A3" w:rsidRDefault="005B32A3" w:rsidP="00356EAB">
      <w:pPr>
        <w:rPr>
          <w:rtl/>
          <w:lang w:eastAsia="he-IL"/>
        </w:rPr>
      </w:pPr>
      <w:bookmarkStart w:id="45215" w:name="_ETM_Q157_383200"/>
      <w:bookmarkEnd w:id="45215"/>
      <w:r>
        <w:rPr>
          <w:rFonts w:hint="cs"/>
          <w:rtl/>
          <w:lang w:eastAsia="he-IL"/>
        </w:rPr>
        <w:t>למחוק הכול עד הסוף.</w:t>
      </w:r>
      <w:bookmarkStart w:id="45216" w:name="_ETM_Q157_467000"/>
      <w:bookmarkEnd w:id="45216"/>
      <w:r>
        <w:rPr>
          <w:rFonts w:hint="cs"/>
          <w:rtl/>
          <w:lang w:eastAsia="he-IL"/>
        </w:rPr>
        <w:t xml:space="preserve"> </w:t>
      </w:r>
    </w:p>
    <w:p w:rsidR="005B32A3" w:rsidRDefault="005B32A3" w:rsidP="00356EAB">
      <w:pPr>
        <w:rPr>
          <w:rtl/>
          <w:lang w:eastAsia="he-IL"/>
        </w:rPr>
      </w:pPr>
    </w:p>
    <w:p w:rsidR="005B32A3" w:rsidRDefault="005B32A3" w:rsidP="00356EAB">
      <w:pPr>
        <w:pStyle w:val="af6"/>
        <w:keepNext/>
        <w:rPr>
          <w:rtl/>
        </w:rPr>
      </w:pPr>
      <w:r w:rsidRPr="00AE5044">
        <w:rPr>
          <w:rStyle w:val="TagStyle"/>
          <w:rtl/>
        </w:rPr>
        <w:t xml:space="preserve"> &lt;&lt; יור &gt;&gt; </w:t>
      </w:r>
      <w:r>
        <w:rPr>
          <w:rtl/>
        </w:rPr>
        <w:t>היו"ר מיקי לוי:</w:t>
      </w:r>
      <w:r w:rsidRPr="00AE5044">
        <w:rPr>
          <w:rStyle w:val="TagStyle"/>
          <w:rtl/>
        </w:rPr>
        <w:t xml:space="preserve"> &lt;&lt; יור &gt;&gt;</w:t>
      </w:r>
      <w:r>
        <w:rPr>
          <w:rtl/>
        </w:rPr>
        <w:t xml:space="preserve">   </w:t>
      </w:r>
    </w:p>
    <w:p w:rsidR="005B32A3" w:rsidRDefault="005B32A3" w:rsidP="00356EAB">
      <w:pPr>
        <w:rPr>
          <w:rtl/>
          <w:lang w:eastAsia="he-IL"/>
        </w:rPr>
      </w:pPr>
    </w:p>
    <w:p w:rsidR="005B32A3" w:rsidRDefault="005B32A3" w:rsidP="00840625">
      <w:pPr>
        <w:rPr>
          <w:rtl/>
          <w:lang w:eastAsia="he-IL"/>
        </w:rPr>
      </w:pPr>
      <w:r>
        <w:rPr>
          <w:rFonts w:hint="cs"/>
          <w:rtl/>
          <w:lang w:eastAsia="he-IL"/>
        </w:rPr>
        <w:t>83 זה עד הסוף. 69 עד 83 נמשכו על ידי חבר</w:t>
      </w:r>
      <w:bookmarkStart w:id="45217" w:name="_ETM_Q157_475000"/>
      <w:bookmarkEnd w:id="45217"/>
      <w:r>
        <w:rPr>
          <w:rFonts w:hint="cs"/>
          <w:rtl/>
          <w:lang w:eastAsia="he-IL"/>
        </w:rPr>
        <w:t xml:space="preserve"> הכנסת ביטן.</w:t>
      </w:r>
    </w:p>
    <w:p w:rsidR="005B32A3" w:rsidRDefault="005B32A3" w:rsidP="00356EAB">
      <w:pPr>
        <w:rPr>
          <w:rtl/>
          <w:lang w:eastAsia="he-IL"/>
        </w:rPr>
      </w:pPr>
    </w:p>
    <w:p w:rsidR="005B32A3" w:rsidRDefault="005B32A3" w:rsidP="00356EAB">
      <w:pPr>
        <w:rPr>
          <w:rtl/>
          <w:lang w:eastAsia="he-IL"/>
        </w:rPr>
      </w:pPr>
      <w:bookmarkStart w:id="45218" w:name="_ETM_Q157_479000"/>
      <w:bookmarkEnd w:id="45218"/>
      <w:r>
        <w:rPr>
          <w:rFonts w:hint="cs"/>
          <w:rtl/>
          <w:lang w:eastAsia="he-IL"/>
        </w:rPr>
        <w:t>לפיכך, נצביע על סעיף 4 כנוסח הוועדה. הצבעה.</w:t>
      </w:r>
    </w:p>
    <w:p w:rsidR="005B32A3" w:rsidRDefault="005B32A3" w:rsidP="00356EAB">
      <w:pPr>
        <w:rPr>
          <w:rtl/>
          <w:lang w:eastAsia="he-IL"/>
        </w:rPr>
      </w:pPr>
    </w:p>
    <w:p w:rsidR="005B32A3" w:rsidRDefault="005B32A3" w:rsidP="00356EAB">
      <w:pPr>
        <w:pStyle w:val="af1"/>
        <w:keepNext/>
        <w:rPr>
          <w:rtl/>
          <w:lang w:eastAsia="he-IL"/>
        </w:rPr>
      </w:pPr>
      <w:bookmarkStart w:id="45219" w:name="_ETM_Q157_437787"/>
      <w:bookmarkStart w:id="45220" w:name="_ETM_Q157_437929"/>
      <w:bookmarkEnd w:id="45219"/>
      <w:bookmarkEnd w:id="45220"/>
      <w:r>
        <w:rPr>
          <w:rtl/>
          <w:lang w:eastAsia="he-IL"/>
        </w:rPr>
        <w:t>הצבעה מס'</w:t>
      </w:r>
      <w:r>
        <w:rPr>
          <w:rFonts w:hint="cs"/>
          <w:rtl/>
          <w:lang w:eastAsia="he-IL"/>
        </w:rPr>
        <w:t xml:space="preserve"> 51</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 סעי</w:t>
      </w:r>
      <w:r>
        <w:rPr>
          <w:rFonts w:hint="cs"/>
          <w:rtl/>
          <w:lang w:eastAsia="he-IL"/>
        </w:rPr>
        <w:t>ף 4, כהצעת הוועדה</w:t>
      </w:r>
      <w:r>
        <w:rPr>
          <w:rtl/>
          <w:lang w:eastAsia="he-IL"/>
        </w:rPr>
        <w:t xml:space="preserve"> –</w:t>
      </w:r>
      <w:r>
        <w:rPr>
          <w:rFonts w:hint="cs"/>
          <w:rtl/>
          <w:lang w:eastAsia="he-IL"/>
        </w:rPr>
        <w:t xml:space="preserve"> 34</w:t>
      </w:r>
    </w:p>
    <w:p w:rsidR="005B32A3" w:rsidRDefault="005B32A3" w:rsidP="00356EAB">
      <w:pPr>
        <w:pStyle w:val="--"/>
        <w:keepNext/>
        <w:rPr>
          <w:rtl/>
          <w:lang w:eastAsia="he-IL"/>
        </w:rPr>
      </w:pPr>
      <w:r>
        <w:rPr>
          <w:rtl/>
          <w:lang w:eastAsia="he-IL"/>
        </w:rPr>
        <w:t xml:space="preserve">נגד – </w:t>
      </w:r>
      <w:r>
        <w:rPr>
          <w:rFonts w:hint="cs"/>
          <w:rtl/>
          <w:lang w:eastAsia="he-IL"/>
        </w:rPr>
        <w:t>אין</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Pr="00B73F51" w:rsidRDefault="005B32A3" w:rsidP="00356EAB">
      <w:pPr>
        <w:pStyle w:val="af2"/>
        <w:rPr>
          <w:rtl/>
          <w:lang w:eastAsia="he-IL"/>
        </w:rPr>
      </w:pPr>
      <w:r>
        <w:rPr>
          <w:rtl/>
          <w:lang w:eastAsia="he-IL"/>
        </w:rPr>
        <w:t>סעי</w:t>
      </w:r>
      <w:r>
        <w:rPr>
          <w:rFonts w:hint="cs"/>
          <w:rtl/>
          <w:lang w:eastAsia="he-IL"/>
        </w:rPr>
        <w:t xml:space="preserve">ף 4, כהצעת הוועדה, נתקבל. </w:t>
      </w:r>
    </w:p>
    <w:p w:rsidR="005B32A3" w:rsidRDefault="005B32A3" w:rsidP="00356EAB">
      <w:pPr>
        <w:rPr>
          <w:rtl/>
          <w:lang w:eastAsia="he-IL"/>
        </w:rPr>
      </w:pPr>
      <w:bookmarkStart w:id="45221" w:name="_ETM_Q157_401773"/>
      <w:bookmarkStart w:id="45222" w:name="_ETM_Q157_413614"/>
      <w:bookmarkStart w:id="45223" w:name="_ETM_Q157_413716"/>
      <w:bookmarkEnd w:id="45221"/>
      <w:bookmarkEnd w:id="45222"/>
      <w:bookmarkEnd w:id="45223"/>
    </w:p>
    <w:p w:rsidR="005B32A3" w:rsidRDefault="005B32A3" w:rsidP="00356EAB">
      <w:pPr>
        <w:pStyle w:val="af5"/>
        <w:keepNext/>
        <w:rPr>
          <w:rtl/>
        </w:rPr>
      </w:pPr>
      <w:bookmarkStart w:id="45224" w:name="_ETM_Q157_493000"/>
      <w:bookmarkStart w:id="45225" w:name="ET_interruption_קריאה_21"/>
      <w:bookmarkEnd w:id="45224"/>
      <w:r w:rsidRPr="000C67B0">
        <w:rPr>
          <w:rStyle w:val="TagStyle"/>
          <w:rtl/>
        </w:rPr>
        <w:t xml:space="preserve"> &lt;&lt; קריאה &gt;&gt; </w:t>
      </w:r>
      <w:r>
        <w:rPr>
          <w:rtl/>
        </w:rPr>
        <w:t>קריאה:</w:t>
      </w:r>
      <w:r w:rsidRPr="000C67B0">
        <w:rPr>
          <w:rStyle w:val="TagStyle"/>
          <w:rtl/>
        </w:rPr>
        <w:t xml:space="preserve"> &lt;&lt; קריאה &gt;&gt;</w:t>
      </w:r>
      <w:r>
        <w:rPr>
          <w:rtl/>
        </w:rPr>
        <w:t xml:space="preserve">   </w:t>
      </w:r>
      <w:bookmarkEnd w:id="45225"/>
    </w:p>
    <w:p w:rsidR="005B32A3" w:rsidRDefault="005B32A3" w:rsidP="00356EAB">
      <w:pPr>
        <w:rPr>
          <w:rtl/>
          <w:lang w:eastAsia="he-IL"/>
        </w:rPr>
      </w:pPr>
    </w:p>
    <w:p w:rsidR="005B32A3" w:rsidRPr="000C67B0" w:rsidRDefault="005B32A3" w:rsidP="00356EAB">
      <w:pPr>
        <w:rPr>
          <w:rtl/>
          <w:lang w:eastAsia="he-IL"/>
        </w:rPr>
      </w:pPr>
      <w:bookmarkStart w:id="45226" w:name="_ETM_Q157_490000"/>
      <w:bookmarkEnd w:id="45226"/>
      <w:r>
        <w:rPr>
          <w:rFonts w:hint="cs"/>
          <w:rtl/>
          <w:lang w:eastAsia="he-IL"/>
        </w:rPr>
        <w:t>לחצתי? סליחה.</w:t>
      </w:r>
    </w:p>
    <w:p w:rsidR="005B32A3" w:rsidRDefault="005B32A3" w:rsidP="00356EAB">
      <w:pPr>
        <w:rPr>
          <w:rtl/>
          <w:lang w:eastAsia="he-IL"/>
        </w:rPr>
      </w:pPr>
    </w:p>
    <w:p w:rsidR="005B32A3" w:rsidRDefault="005B32A3" w:rsidP="00356EAB">
      <w:pPr>
        <w:pStyle w:val="af6"/>
        <w:keepNext/>
        <w:rPr>
          <w:rtl/>
        </w:rPr>
      </w:pPr>
      <w:r w:rsidRPr="00B73F51">
        <w:rPr>
          <w:rStyle w:val="TagStyle"/>
          <w:rtl/>
        </w:rPr>
        <w:t xml:space="preserve"> &lt;&lt; יור &gt;&gt; </w:t>
      </w:r>
      <w:r>
        <w:rPr>
          <w:rtl/>
        </w:rPr>
        <w:t>היו"ר מיקי לוי:</w:t>
      </w:r>
      <w:r w:rsidRPr="00B73F5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27" w:name="_ETM_Q157_494743"/>
      <w:bookmarkStart w:id="45228" w:name="_ETM_Q157_492909"/>
      <w:bookmarkStart w:id="45229" w:name="_ETM_Q157_492994"/>
      <w:bookmarkStart w:id="45230" w:name="_ETM_Q157_420443"/>
      <w:bookmarkStart w:id="45231" w:name="_ETM_Q157_420526"/>
      <w:bookmarkEnd w:id="45227"/>
      <w:bookmarkEnd w:id="45228"/>
      <w:bookmarkEnd w:id="45229"/>
      <w:bookmarkEnd w:id="45230"/>
      <w:bookmarkEnd w:id="45231"/>
      <w:r>
        <w:rPr>
          <w:rFonts w:hint="cs"/>
          <w:rtl/>
          <w:lang w:eastAsia="he-IL"/>
        </w:rPr>
        <w:t xml:space="preserve">אוקיי, ההצבעה </w:t>
      </w:r>
      <w:r w:rsidR="00C9608A">
        <w:rPr>
          <w:rFonts w:hint="cs"/>
          <w:rtl/>
          <w:lang w:eastAsia="he-IL"/>
        </w:rPr>
        <w:t>– – –</w:t>
      </w:r>
      <w:r>
        <w:rPr>
          <w:rFonts w:hint="cs"/>
          <w:rtl/>
          <w:lang w:eastAsia="he-I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 הכנסת ביטן, סעיף 5, הסתייגות </w:t>
      </w:r>
      <w:bookmarkStart w:id="45232" w:name="_ETM_Q157_513363"/>
      <w:bookmarkEnd w:id="45232"/>
      <w:r>
        <w:rPr>
          <w:rFonts w:hint="cs"/>
          <w:rtl/>
          <w:lang w:eastAsia="he-IL"/>
        </w:rPr>
        <w:t xml:space="preserve">מס' 84. </w:t>
      </w:r>
    </w:p>
    <w:p w:rsidR="005B32A3" w:rsidRDefault="005B32A3" w:rsidP="00356EAB">
      <w:pPr>
        <w:rPr>
          <w:rtl/>
          <w:lang w:eastAsia="he-IL"/>
        </w:rPr>
      </w:pPr>
      <w:bookmarkStart w:id="45233" w:name="_ETM_Q157_424651"/>
      <w:bookmarkStart w:id="45234" w:name="_ETM_Q157_424739"/>
      <w:bookmarkEnd w:id="45233"/>
      <w:bookmarkEnd w:id="45234"/>
    </w:p>
    <w:p w:rsidR="005B32A3" w:rsidRDefault="005B32A3" w:rsidP="00356EAB">
      <w:pPr>
        <w:pStyle w:val="af5"/>
        <w:keepNext/>
        <w:rPr>
          <w:rtl/>
        </w:rPr>
      </w:pPr>
      <w:r w:rsidRPr="00B73F51">
        <w:rPr>
          <w:rStyle w:val="TagStyle"/>
          <w:rtl/>
        </w:rPr>
        <w:t xml:space="preserve"> &lt;&lt; קריאה &gt;&gt; </w:t>
      </w:r>
      <w:r>
        <w:rPr>
          <w:rtl/>
        </w:rPr>
        <w:t>דוד ביטן (הליכוד):</w:t>
      </w:r>
      <w:r w:rsidRPr="00B73F51">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35" w:name="_ETM_Q157_429207"/>
      <w:bookmarkEnd w:id="45235"/>
      <w:r>
        <w:rPr>
          <w:rFonts w:hint="cs"/>
          <w:rtl/>
          <w:lang w:eastAsia="he-IL"/>
        </w:rPr>
        <w:t>אמרתי לך, מחקתי בחוק הזה את יתרת ההסתייגויות. נתקדם.</w:t>
      </w:r>
    </w:p>
    <w:p w:rsidR="005B32A3" w:rsidRDefault="005B32A3" w:rsidP="00356EAB">
      <w:pPr>
        <w:rPr>
          <w:rtl/>
          <w:lang w:eastAsia="he-IL"/>
        </w:rPr>
      </w:pPr>
    </w:p>
    <w:p w:rsidR="005B32A3" w:rsidRDefault="005B32A3" w:rsidP="00356EAB">
      <w:pPr>
        <w:pStyle w:val="af6"/>
        <w:keepNext/>
        <w:rPr>
          <w:rtl/>
        </w:rPr>
      </w:pPr>
      <w:r w:rsidRPr="00AE5044">
        <w:rPr>
          <w:rStyle w:val="TagStyle"/>
          <w:rtl/>
        </w:rPr>
        <w:t xml:space="preserve"> &lt;&lt; יור &gt;&gt; </w:t>
      </w:r>
      <w:r>
        <w:rPr>
          <w:rtl/>
        </w:rPr>
        <w:t>היו"ר מיקי לוי:</w:t>
      </w:r>
      <w:r w:rsidRPr="00AE5044">
        <w:rPr>
          <w:rStyle w:val="TagStyle"/>
          <w:rtl/>
        </w:rPr>
        <w:t xml:space="preserve"> &lt;&lt; יור &gt;&gt;</w:t>
      </w:r>
      <w:r>
        <w:rPr>
          <w:rtl/>
        </w:rPr>
        <w:t xml:space="preserve">   </w:t>
      </w:r>
    </w:p>
    <w:p w:rsidR="005B32A3" w:rsidRDefault="005B32A3" w:rsidP="00356EAB">
      <w:pPr>
        <w:rPr>
          <w:rtl/>
          <w:lang w:eastAsia="he-IL"/>
        </w:rPr>
      </w:pPr>
    </w:p>
    <w:p w:rsidR="005B32A3" w:rsidRDefault="005B32A3" w:rsidP="00840625">
      <w:pPr>
        <w:rPr>
          <w:rtl/>
          <w:lang w:eastAsia="he-IL"/>
        </w:rPr>
      </w:pPr>
      <w:r>
        <w:rPr>
          <w:rFonts w:hint="cs"/>
          <w:rtl/>
          <w:lang w:eastAsia="he-IL"/>
        </w:rPr>
        <w:t xml:space="preserve">אז </w:t>
      </w:r>
      <w:r w:rsidR="00840625">
        <w:rPr>
          <w:rFonts w:hint="cs"/>
          <w:rtl/>
          <w:lang w:eastAsia="he-IL"/>
        </w:rPr>
        <w:t>נ</w:t>
      </w:r>
      <w:r>
        <w:rPr>
          <w:rFonts w:hint="cs"/>
          <w:rtl/>
          <w:lang w:eastAsia="he-IL"/>
        </w:rPr>
        <w:t xml:space="preserve">צביע על סעיף 5 כנוסח הוועדה, כל אחד בנפרד. </w:t>
      </w:r>
    </w:p>
    <w:p w:rsidR="005B32A3" w:rsidRDefault="005B32A3" w:rsidP="00356EAB">
      <w:pPr>
        <w:rPr>
          <w:rtl/>
          <w:lang w:eastAsia="he-IL"/>
        </w:rPr>
      </w:pPr>
    </w:p>
    <w:p w:rsidR="005B32A3" w:rsidRDefault="005B32A3" w:rsidP="00356EAB">
      <w:pPr>
        <w:pStyle w:val="af5"/>
        <w:rPr>
          <w:rtl/>
        </w:rPr>
      </w:pPr>
      <w:r w:rsidRPr="006A711B">
        <w:rPr>
          <w:rStyle w:val="TagStyle"/>
          <w:rtl/>
        </w:rPr>
        <w:t xml:space="preserve"> &lt;&lt; קריאה &gt;&gt; </w:t>
      </w:r>
      <w:r>
        <w:rPr>
          <w:rtl/>
        </w:rPr>
        <w:t>קריאה:</w:t>
      </w:r>
      <w:r w:rsidRPr="006A711B">
        <w:rPr>
          <w:rStyle w:val="TagStyle"/>
          <w:rtl/>
        </w:rPr>
        <w:t xml:space="preserve"> &lt;&lt; קריאה &gt;&gt;</w:t>
      </w:r>
      <w:r>
        <w:rPr>
          <w:rtl/>
        </w:rPr>
        <w:t xml:space="preserve">  </w:t>
      </w:r>
    </w:p>
    <w:p w:rsidR="005B32A3" w:rsidRDefault="005B32A3" w:rsidP="00356EAB">
      <w:pPr>
        <w:rPr>
          <w:rtl/>
          <w:lang w:eastAsia="he-IL"/>
        </w:rPr>
      </w:pPr>
      <w:r>
        <w:rPr>
          <w:rtl/>
          <w:lang w:eastAsia="he-IL"/>
        </w:rPr>
        <w:t xml:space="preserve"> </w:t>
      </w:r>
    </w:p>
    <w:p w:rsidR="005B32A3" w:rsidRDefault="005B32A3" w:rsidP="00356EAB">
      <w:pPr>
        <w:rPr>
          <w:rtl/>
          <w:lang w:eastAsia="he-IL"/>
        </w:rPr>
      </w:pPr>
      <w:r>
        <w:rPr>
          <w:rFonts w:hint="cs"/>
          <w:rtl/>
          <w:lang w:eastAsia="he-IL"/>
        </w:rPr>
        <w:t>יחד.</w:t>
      </w:r>
    </w:p>
    <w:p w:rsidR="005B32A3" w:rsidRDefault="005B32A3" w:rsidP="00356EAB">
      <w:pPr>
        <w:rPr>
          <w:rtl/>
          <w:lang w:eastAsia="he-IL"/>
        </w:rPr>
      </w:pPr>
    </w:p>
    <w:p w:rsidR="005B32A3" w:rsidRDefault="005B32A3" w:rsidP="00356EAB">
      <w:pPr>
        <w:pStyle w:val="af6"/>
        <w:keepNext/>
        <w:rPr>
          <w:rtl/>
        </w:rPr>
      </w:pPr>
      <w:r w:rsidRPr="00AE5044">
        <w:rPr>
          <w:rStyle w:val="TagStyle"/>
          <w:rtl/>
        </w:rPr>
        <w:t xml:space="preserve">&lt;&lt; יור &gt;&gt; </w:t>
      </w:r>
      <w:r>
        <w:rPr>
          <w:rtl/>
        </w:rPr>
        <w:t>היו"ר מיקי לוי:</w:t>
      </w:r>
      <w:r w:rsidRPr="00AE5044">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יחד? על סעיפים 5 ו-6 נצביע יחד </w:t>
      </w:r>
      <w:r>
        <w:rPr>
          <w:rtl/>
          <w:lang w:eastAsia="he-IL"/>
        </w:rPr>
        <w:t>–</w:t>
      </w:r>
      <w:r>
        <w:rPr>
          <w:rFonts w:hint="cs"/>
          <w:rtl/>
          <w:lang w:eastAsia="he-IL"/>
        </w:rPr>
        <w:t xml:space="preserve"> כי אין לסעיף 6 הסתייגויות, הורידו </w:t>
      </w:r>
      <w:r>
        <w:rPr>
          <w:rtl/>
          <w:lang w:eastAsia="he-IL"/>
        </w:rPr>
        <w:t>–</w:t>
      </w:r>
      <w:r>
        <w:rPr>
          <w:rFonts w:hint="cs"/>
          <w:rtl/>
          <w:lang w:eastAsia="he-IL"/>
        </w:rPr>
        <w:t xml:space="preserve"> על פי נוסח הוועדה. </w:t>
      </w:r>
    </w:p>
    <w:p w:rsidR="005B32A3" w:rsidRDefault="005B32A3" w:rsidP="00356EAB">
      <w:pPr>
        <w:rPr>
          <w:rtl/>
          <w:lang w:eastAsia="he-IL"/>
        </w:rPr>
      </w:pPr>
    </w:p>
    <w:p w:rsidR="005B32A3" w:rsidRDefault="005B32A3" w:rsidP="00356EAB">
      <w:pPr>
        <w:pStyle w:val="af1"/>
        <w:keepNext/>
        <w:rPr>
          <w:rtl/>
          <w:lang w:eastAsia="he-IL"/>
        </w:rPr>
      </w:pPr>
      <w:bookmarkStart w:id="45236" w:name="_ETM_Q157_544179"/>
      <w:bookmarkStart w:id="45237" w:name="_ETM_Q157_544258"/>
      <w:bookmarkEnd w:id="45236"/>
      <w:bookmarkEnd w:id="45237"/>
      <w:r>
        <w:rPr>
          <w:rtl/>
          <w:lang w:eastAsia="he-IL"/>
        </w:rPr>
        <w:t>הצבעה מס'</w:t>
      </w:r>
      <w:r>
        <w:rPr>
          <w:rFonts w:hint="cs"/>
          <w:rtl/>
          <w:lang w:eastAsia="he-IL"/>
        </w:rPr>
        <w:t xml:space="preserve"> 52</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סעיפים </w:t>
      </w:r>
      <w:r>
        <w:rPr>
          <w:rFonts w:hint="cs"/>
          <w:rtl/>
          <w:lang w:eastAsia="he-IL"/>
        </w:rPr>
        <w:t>5</w:t>
      </w:r>
      <w:r>
        <w:rPr>
          <w:rFonts w:hint="eastAsia"/>
          <w:rtl/>
          <w:lang w:eastAsia="he-IL"/>
        </w:rPr>
        <w:t>–</w:t>
      </w:r>
      <w:r>
        <w:rPr>
          <w:rFonts w:hint="cs"/>
          <w:rtl/>
          <w:lang w:eastAsia="he-IL"/>
        </w:rPr>
        <w:t xml:space="preserve">6 </w:t>
      </w:r>
      <w:r>
        <w:rPr>
          <w:rtl/>
          <w:lang w:eastAsia="he-IL"/>
        </w:rPr>
        <w:t>–</w:t>
      </w:r>
      <w:r>
        <w:rPr>
          <w:rFonts w:hint="cs"/>
          <w:rtl/>
          <w:lang w:eastAsia="he-IL"/>
        </w:rPr>
        <w:t xml:space="preserve"> 22</w:t>
      </w:r>
    </w:p>
    <w:p w:rsidR="005B32A3" w:rsidRDefault="005B32A3" w:rsidP="00356EAB">
      <w:pPr>
        <w:pStyle w:val="--"/>
        <w:keepNext/>
        <w:rPr>
          <w:rtl/>
          <w:lang w:eastAsia="he-IL"/>
        </w:rPr>
      </w:pPr>
      <w:r>
        <w:rPr>
          <w:rtl/>
          <w:lang w:eastAsia="he-IL"/>
        </w:rPr>
        <w:t xml:space="preserve">נגד – </w:t>
      </w:r>
      <w:r>
        <w:rPr>
          <w:rFonts w:hint="cs"/>
          <w:rtl/>
          <w:lang w:eastAsia="he-IL"/>
        </w:rPr>
        <w:t>אין</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Pr="00B73F51" w:rsidRDefault="005B32A3" w:rsidP="00356EAB">
      <w:pPr>
        <w:pStyle w:val="af2"/>
        <w:rPr>
          <w:rtl/>
          <w:lang w:eastAsia="he-IL"/>
        </w:rPr>
      </w:pPr>
      <w:r>
        <w:rPr>
          <w:rtl/>
          <w:lang w:eastAsia="he-IL"/>
        </w:rPr>
        <w:t>סעיפים</w:t>
      </w:r>
      <w:r>
        <w:rPr>
          <w:rFonts w:hint="cs"/>
          <w:rtl/>
          <w:lang w:eastAsia="he-IL"/>
        </w:rPr>
        <w:t xml:space="preserve"> 5</w:t>
      </w:r>
      <w:r>
        <w:rPr>
          <w:rFonts w:hint="eastAsia"/>
          <w:rtl/>
          <w:lang w:eastAsia="he-IL"/>
        </w:rPr>
        <w:t>–</w:t>
      </w:r>
      <w:r>
        <w:rPr>
          <w:rFonts w:hint="cs"/>
          <w:rtl/>
          <w:lang w:eastAsia="he-IL"/>
        </w:rPr>
        <w:t xml:space="preserve">6 נתקבלו. </w:t>
      </w:r>
    </w:p>
    <w:p w:rsidR="005B32A3" w:rsidRDefault="005B32A3" w:rsidP="00356EAB">
      <w:pPr>
        <w:ind w:firstLine="0"/>
        <w:rPr>
          <w:rtl/>
          <w:lang w:eastAsia="he-IL"/>
        </w:rPr>
      </w:pPr>
      <w:bookmarkStart w:id="45238" w:name="_ETM_Q157_547208"/>
      <w:bookmarkStart w:id="45239" w:name="_ETM_Q157_547302"/>
      <w:bookmarkEnd w:id="45238"/>
      <w:bookmarkEnd w:id="45239"/>
    </w:p>
    <w:p w:rsidR="005B32A3" w:rsidRDefault="005B32A3" w:rsidP="00356EAB">
      <w:pPr>
        <w:pStyle w:val="af6"/>
        <w:keepNext/>
        <w:rPr>
          <w:rtl/>
        </w:rPr>
      </w:pPr>
      <w:r w:rsidRPr="00B73F51">
        <w:rPr>
          <w:rStyle w:val="TagStyle"/>
          <w:rtl/>
        </w:rPr>
        <w:t xml:space="preserve"> &lt;&lt; יור &gt;&gt; </w:t>
      </w:r>
      <w:r>
        <w:rPr>
          <w:rtl/>
        </w:rPr>
        <w:t>היו"ר מיקי לוי:</w:t>
      </w:r>
      <w:r w:rsidRPr="00B73F51">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40" w:name="_ETM_Q157_549108"/>
      <w:bookmarkEnd w:id="45240"/>
      <w:r>
        <w:rPr>
          <w:rFonts w:hint="cs"/>
          <w:rtl/>
          <w:lang w:eastAsia="he-IL"/>
        </w:rPr>
        <w:t xml:space="preserve">בעד – 22, אין </w:t>
      </w:r>
      <w:r w:rsidR="00C9608A">
        <w:rPr>
          <w:rFonts w:hint="cs"/>
          <w:rtl/>
          <w:lang w:eastAsia="he-IL"/>
        </w:rPr>
        <w:t>– – –</w:t>
      </w:r>
    </w:p>
    <w:p w:rsidR="005B32A3" w:rsidRDefault="005B32A3" w:rsidP="00356EAB">
      <w:pPr>
        <w:rPr>
          <w:rtl/>
          <w:lang w:eastAsia="he-IL"/>
        </w:rPr>
      </w:pPr>
    </w:p>
    <w:p w:rsidR="005B32A3" w:rsidRDefault="005B32A3" w:rsidP="00356EAB">
      <w:pPr>
        <w:pStyle w:val="af5"/>
        <w:keepNext/>
        <w:rPr>
          <w:rtl/>
        </w:rPr>
      </w:pPr>
      <w:bookmarkStart w:id="45241" w:name="ET_interruption_קריאה_22"/>
      <w:r w:rsidRPr="00A96101">
        <w:rPr>
          <w:rStyle w:val="TagStyle"/>
          <w:rtl/>
        </w:rPr>
        <w:t xml:space="preserve"> &lt;&lt; קריאה &gt;&gt; </w:t>
      </w:r>
      <w:r>
        <w:rPr>
          <w:rtl/>
        </w:rPr>
        <w:t>קריאה:</w:t>
      </w:r>
      <w:r w:rsidRPr="00A96101">
        <w:rPr>
          <w:rStyle w:val="TagStyle"/>
          <w:rtl/>
        </w:rPr>
        <w:t xml:space="preserve"> &lt;&lt; קריאה &gt;&gt;</w:t>
      </w:r>
      <w:r>
        <w:rPr>
          <w:rtl/>
        </w:rPr>
        <w:t xml:space="preserve">   </w:t>
      </w:r>
      <w:bookmarkEnd w:id="45241"/>
    </w:p>
    <w:p w:rsidR="005B32A3" w:rsidRDefault="005B32A3" w:rsidP="00356EAB">
      <w:pPr>
        <w:rPr>
          <w:rtl/>
          <w:lang w:eastAsia="he-IL"/>
        </w:rPr>
      </w:pPr>
    </w:p>
    <w:p w:rsidR="005B32A3" w:rsidRDefault="00C9608A" w:rsidP="00356EAB">
      <w:pPr>
        <w:rPr>
          <w:rtl/>
          <w:lang w:eastAsia="he-IL"/>
        </w:rPr>
      </w:pPr>
      <w:bookmarkStart w:id="45242" w:name="_ETM_Q157_557000"/>
      <w:bookmarkEnd w:id="45242"/>
      <w:r>
        <w:rPr>
          <w:rFonts w:hint="cs"/>
          <w:rtl/>
          <w:lang w:eastAsia="he-IL"/>
        </w:rPr>
        <w:t>– – –</w:t>
      </w:r>
    </w:p>
    <w:p w:rsidR="005B32A3" w:rsidRDefault="005B32A3" w:rsidP="00356EAB">
      <w:pPr>
        <w:rPr>
          <w:lang w:eastAsia="he-IL"/>
        </w:rPr>
      </w:pPr>
      <w:bookmarkStart w:id="45243" w:name="_ETM_Q157_557471"/>
      <w:bookmarkStart w:id="45244" w:name="_ETM_Q157_557548"/>
      <w:bookmarkEnd w:id="45243"/>
      <w:bookmarkEnd w:id="45244"/>
    </w:p>
    <w:p w:rsidR="005B32A3" w:rsidRDefault="005B32A3" w:rsidP="00356EAB">
      <w:pPr>
        <w:pStyle w:val="af6"/>
        <w:keepNext/>
        <w:rPr>
          <w:rtl/>
        </w:rPr>
      </w:pPr>
      <w:bookmarkStart w:id="45245" w:name="_ETM_Q157_553000"/>
      <w:bookmarkStart w:id="45246" w:name="_ETM_Q157_554000"/>
      <w:bookmarkEnd w:id="45245"/>
      <w:bookmarkEnd w:id="45246"/>
      <w:r w:rsidRPr="00B73F51">
        <w:rPr>
          <w:rStyle w:val="TagStyle"/>
          <w:rtl/>
        </w:rPr>
        <w:t xml:space="preserve">&lt;&lt; יור &gt;&gt; </w:t>
      </w:r>
      <w:r>
        <w:rPr>
          <w:rtl/>
        </w:rPr>
        <w:t>היו"ר מיקי לוי:</w:t>
      </w:r>
      <w:r w:rsidRPr="00B73F51">
        <w:rPr>
          <w:rStyle w:val="TagStyle"/>
          <w:rtl/>
        </w:rPr>
        <w:t xml:space="preserve"> &lt;&lt; יור &gt;&gt;</w:t>
      </w:r>
      <w:r>
        <w:rPr>
          <w:rtl/>
        </w:rPr>
        <w:t xml:space="preserve">   </w:t>
      </w:r>
    </w:p>
    <w:p w:rsidR="005B32A3" w:rsidRDefault="005B32A3" w:rsidP="00356EAB">
      <w:pPr>
        <w:keepNext/>
        <w:rPr>
          <w:rtl/>
        </w:rPr>
      </w:pPr>
      <w:r>
        <w:rPr>
          <w:rtl/>
        </w:rPr>
        <w:t xml:space="preserve"> </w:t>
      </w:r>
    </w:p>
    <w:p w:rsidR="005B32A3" w:rsidRDefault="005B32A3" w:rsidP="00356EAB">
      <w:pPr>
        <w:rPr>
          <w:rtl/>
          <w:lang w:eastAsia="he-IL"/>
        </w:rPr>
      </w:pPr>
      <w:r>
        <w:rPr>
          <w:rFonts w:hint="cs"/>
          <w:rtl/>
          <w:lang w:eastAsia="he-IL"/>
        </w:rPr>
        <w:t xml:space="preserve">נוסיף אתכם לפרוטוקול. לא </w:t>
      </w:r>
      <w:bookmarkStart w:id="45247" w:name="_ETM_Q157_563000"/>
      <w:bookmarkEnd w:id="45247"/>
      <w:r>
        <w:rPr>
          <w:rFonts w:hint="cs"/>
          <w:rtl/>
          <w:lang w:eastAsia="he-IL"/>
        </w:rPr>
        <w:t>צריך, לא חשוב.</w:t>
      </w:r>
      <w:bookmarkStart w:id="45248" w:name="_ETM_Q157_559000"/>
      <w:bookmarkStart w:id="45249" w:name="_ETM_Q157_560000"/>
      <w:bookmarkStart w:id="45250" w:name="_ETM_Q157_560700"/>
      <w:bookmarkEnd w:id="45248"/>
      <w:bookmarkEnd w:id="45249"/>
      <w:bookmarkEnd w:id="45250"/>
      <w:r>
        <w:rPr>
          <w:rFonts w:hint="cs"/>
          <w:rtl/>
          <w:lang w:eastAsia="he-IL"/>
        </w:rPr>
        <w:t xml:space="preserve"> סעיפים 5 ו-6 התקבלו כנוסח הוועדה. </w:t>
      </w:r>
    </w:p>
    <w:p w:rsidR="005B32A3" w:rsidRDefault="005B32A3" w:rsidP="00356EAB">
      <w:pPr>
        <w:rPr>
          <w:rtl/>
          <w:lang w:eastAsia="he-IL"/>
        </w:rPr>
      </w:pPr>
    </w:p>
    <w:p w:rsidR="005B32A3" w:rsidRDefault="005B32A3" w:rsidP="00356EAB">
      <w:pPr>
        <w:rPr>
          <w:rtl/>
          <w:lang w:eastAsia="he-IL"/>
        </w:rPr>
      </w:pPr>
      <w:bookmarkStart w:id="45251" w:name="_ETM_Q157_570535"/>
      <w:bookmarkStart w:id="45252" w:name="_ETM_Q157_570622"/>
      <w:bookmarkEnd w:id="45251"/>
      <w:bookmarkEnd w:id="45252"/>
      <w:r>
        <w:rPr>
          <w:rFonts w:hint="cs"/>
          <w:rtl/>
          <w:lang w:eastAsia="he-IL"/>
        </w:rPr>
        <w:t xml:space="preserve">חבר הכנסת ביטן, יש רצף. חבר </w:t>
      </w:r>
      <w:bookmarkStart w:id="45253" w:name="_ETM_Q157_576000"/>
      <w:bookmarkEnd w:id="45253"/>
      <w:r>
        <w:rPr>
          <w:rFonts w:hint="cs"/>
          <w:rtl/>
          <w:lang w:eastAsia="he-IL"/>
        </w:rPr>
        <w:t xml:space="preserve">הכנסת ביטן, תהיה איתי. </w:t>
      </w:r>
      <w:bookmarkStart w:id="45254" w:name="_ETM_Q157_567526"/>
      <w:bookmarkEnd w:id="45254"/>
      <w:r>
        <w:rPr>
          <w:rFonts w:hint="cs"/>
          <w:rtl/>
          <w:lang w:eastAsia="he-IL"/>
        </w:rPr>
        <w:t xml:space="preserve">עמ' 41, סעיף 7, יש רצף מ-85 עד 109. </w:t>
      </w:r>
    </w:p>
    <w:p w:rsidR="005B32A3" w:rsidRDefault="005B32A3" w:rsidP="00840625">
      <w:pPr>
        <w:rPr>
          <w:rtl/>
          <w:lang w:eastAsia="he-IL"/>
        </w:rPr>
      </w:pPr>
    </w:p>
    <w:p w:rsidR="005B32A3" w:rsidRDefault="005B32A3" w:rsidP="00356EAB">
      <w:pPr>
        <w:pStyle w:val="af5"/>
        <w:keepNext/>
        <w:rPr>
          <w:rtl/>
        </w:rPr>
      </w:pPr>
      <w:bookmarkStart w:id="45255" w:name="_ETM_Q157_589662"/>
      <w:bookmarkStart w:id="45256" w:name="_ETM_Q157_589764"/>
      <w:bookmarkEnd w:id="45255"/>
      <w:bookmarkEnd w:id="45256"/>
      <w:r w:rsidRPr="00B73F51">
        <w:rPr>
          <w:rStyle w:val="TagStyle"/>
          <w:rtl/>
        </w:rPr>
        <w:t xml:space="preserve"> &lt;&lt; קריאה &gt;&gt; </w:t>
      </w:r>
      <w:r>
        <w:rPr>
          <w:rtl/>
        </w:rPr>
        <w:t>דוד ביטן (הליכוד):</w:t>
      </w:r>
      <w:r w:rsidRPr="00B73F51">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57" w:name="_ETM_Q157_587264"/>
      <w:bookmarkStart w:id="45258" w:name="_ETM_Q157_587356"/>
      <w:bookmarkEnd w:id="45257"/>
      <w:bookmarkEnd w:id="45258"/>
      <w:r>
        <w:rPr>
          <w:rFonts w:hint="cs"/>
          <w:rtl/>
          <w:lang w:eastAsia="he-IL"/>
        </w:rPr>
        <w:t>אמרתי לך,</w:t>
      </w:r>
      <w:bookmarkStart w:id="45259" w:name="_ETM_Q157_589519"/>
      <w:bookmarkEnd w:id="45259"/>
      <w:r>
        <w:rPr>
          <w:rFonts w:hint="cs"/>
          <w:rtl/>
          <w:lang w:eastAsia="he-IL"/>
        </w:rPr>
        <w:t xml:space="preserve"> את כל יתרת ההסתייגויות אני מושך. </w:t>
      </w:r>
    </w:p>
    <w:p w:rsidR="005B32A3" w:rsidRDefault="005B32A3" w:rsidP="00356EAB">
      <w:pPr>
        <w:ind w:firstLine="0"/>
        <w:rPr>
          <w:rtl/>
          <w:lang w:eastAsia="he-IL"/>
        </w:rPr>
      </w:pPr>
    </w:p>
    <w:p w:rsidR="005B32A3" w:rsidRDefault="005B32A3" w:rsidP="00356EAB">
      <w:pPr>
        <w:pStyle w:val="af6"/>
        <w:keepNext/>
        <w:rPr>
          <w:rtl/>
        </w:rPr>
      </w:pPr>
      <w:r w:rsidRPr="008E6B9C">
        <w:rPr>
          <w:rStyle w:val="TagStyle"/>
          <w:rtl/>
        </w:rPr>
        <w:t xml:space="preserve"> &lt;&lt; יור &gt;&gt; </w:t>
      </w:r>
      <w:r>
        <w:rPr>
          <w:rtl/>
        </w:rPr>
        <w:t>היו"ר מיקי לוי:</w:t>
      </w:r>
      <w:r w:rsidRPr="008E6B9C">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זה סעיף חדש, אבל, אתה יודע.  </w:t>
      </w:r>
    </w:p>
    <w:p w:rsidR="005B32A3" w:rsidRDefault="005B32A3" w:rsidP="00356EAB">
      <w:pPr>
        <w:rPr>
          <w:rtl/>
          <w:lang w:eastAsia="he-IL"/>
        </w:rPr>
      </w:pPr>
    </w:p>
    <w:p w:rsidR="005B32A3" w:rsidRDefault="005B32A3" w:rsidP="00356EAB">
      <w:pPr>
        <w:pStyle w:val="af5"/>
        <w:keepNext/>
        <w:rPr>
          <w:rtl/>
        </w:rPr>
      </w:pPr>
      <w:r w:rsidRPr="00B73F51">
        <w:rPr>
          <w:rStyle w:val="TagStyle"/>
          <w:rtl/>
        </w:rPr>
        <w:t xml:space="preserve"> &lt;&lt; קריאה &gt;&gt; </w:t>
      </w:r>
      <w:r>
        <w:rPr>
          <w:rtl/>
        </w:rPr>
        <w:t>דוד ביטן (הליכוד):</w:t>
      </w:r>
      <w:r w:rsidRPr="00B73F51">
        <w:rPr>
          <w:rStyle w:val="TagStyle"/>
          <w:rtl/>
        </w:rPr>
        <w:t xml:space="preserve"> &lt;&lt; קריאה &gt;&gt;</w:t>
      </w:r>
      <w:r>
        <w:rPr>
          <w:rtl/>
        </w:rPr>
        <w:t xml:space="preserve">   </w:t>
      </w:r>
    </w:p>
    <w:p w:rsidR="005B32A3" w:rsidRDefault="005B32A3" w:rsidP="00356EAB">
      <w:pPr>
        <w:rPr>
          <w:rtl/>
          <w:lang w:eastAsia="he-IL"/>
        </w:rPr>
      </w:pPr>
    </w:p>
    <w:p w:rsidR="005B32A3" w:rsidRPr="00B73F51" w:rsidRDefault="005B32A3" w:rsidP="00356EAB">
      <w:pPr>
        <w:rPr>
          <w:rtl/>
          <w:lang w:eastAsia="he-IL"/>
        </w:rPr>
      </w:pPr>
      <w:bookmarkStart w:id="45260" w:name="_ETM_Q157_595209"/>
      <w:bookmarkEnd w:id="45260"/>
      <w:r>
        <w:rPr>
          <w:rFonts w:hint="cs"/>
          <w:rtl/>
          <w:lang w:eastAsia="he-IL"/>
        </w:rPr>
        <w:t xml:space="preserve">לא משנה. הבטחתי </w:t>
      </w:r>
      <w:r w:rsidR="00C9608A">
        <w:rPr>
          <w:rFonts w:hint="cs"/>
          <w:rtl/>
          <w:lang w:eastAsia="he-IL"/>
        </w:rPr>
        <w:t>– – –</w:t>
      </w:r>
    </w:p>
    <w:p w:rsidR="005B32A3" w:rsidRDefault="005B32A3" w:rsidP="00356EAB">
      <w:pPr>
        <w:rPr>
          <w:rtl/>
          <w:lang w:eastAsia="he-IL"/>
        </w:rPr>
      </w:pPr>
      <w:bookmarkStart w:id="45261" w:name="_ETM_Q157_598560"/>
      <w:bookmarkStart w:id="45262" w:name="_ETM_Q157_598646"/>
      <w:bookmarkStart w:id="45263" w:name="_ETM_Q157_598084"/>
      <w:bookmarkStart w:id="45264" w:name="_ETM_Q157_598187"/>
      <w:bookmarkEnd w:id="45261"/>
      <w:bookmarkEnd w:id="45262"/>
      <w:bookmarkEnd w:id="45263"/>
      <w:bookmarkEnd w:id="45264"/>
    </w:p>
    <w:p w:rsidR="005B32A3" w:rsidRDefault="005B32A3" w:rsidP="00840625">
      <w:pPr>
        <w:pStyle w:val="af5"/>
        <w:keepNext/>
        <w:rPr>
          <w:rtl/>
        </w:rPr>
      </w:pPr>
      <w:bookmarkStart w:id="45265" w:name="ET_interruption_4926_17"/>
      <w:r w:rsidRPr="00B73F51">
        <w:rPr>
          <w:rStyle w:val="TagStyle"/>
          <w:rtl/>
        </w:rPr>
        <w:t xml:space="preserve"> &lt;&lt; קריאה &gt;&gt; </w:t>
      </w:r>
      <w:r w:rsidR="00840625">
        <w:rPr>
          <w:rFonts w:hint="cs"/>
          <w:rtl/>
        </w:rPr>
        <w:t>קריאה</w:t>
      </w:r>
      <w:r>
        <w:rPr>
          <w:rtl/>
        </w:rPr>
        <w:t>:</w:t>
      </w:r>
      <w:r w:rsidRPr="00B73F51">
        <w:rPr>
          <w:rStyle w:val="TagStyle"/>
          <w:rtl/>
        </w:rPr>
        <w:t xml:space="preserve"> &lt;&lt; קריאה &gt;&gt;</w:t>
      </w:r>
      <w:r>
        <w:rPr>
          <w:rtl/>
        </w:rPr>
        <w:t xml:space="preserve">   </w:t>
      </w:r>
      <w:bookmarkEnd w:id="45265"/>
    </w:p>
    <w:p w:rsidR="005B32A3" w:rsidRDefault="005B32A3" w:rsidP="00356EAB">
      <w:pPr>
        <w:rPr>
          <w:rtl/>
          <w:lang w:eastAsia="he-IL"/>
        </w:rPr>
      </w:pPr>
    </w:p>
    <w:p w:rsidR="005B32A3" w:rsidRDefault="005B32A3" w:rsidP="00356EAB">
      <w:pPr>
        <w:rPr>
          <w:rtl/>
          <w:lang w:eastAsia="he-IL"/>
        </w:rPr>
      </w:pPr>
      <w:bookmarkStart w:id="45266" w:name="_ETM_Q157_603887"/>
      <w:bookmarkEnd w:id="45266"/>
      <w:r>
        <w:rPr>
          <w:rFonts w:hint="cs"/>
          <w:rtl/>
          <w:lang w:eastAsia="he-IL"/>
        </w:rPr>
        <w:t xml:space="preserve">אוסאמה, אתם הורדתם את שלכם? לא. </w:t>
      </w:r>
      <w:bookmarkStart w:id="45267" w:name="_ETM_Q157_613908"/>
      <w:bookmarkEnd w:id="45267"/>
    </w:p>
    <w:p w:rsidR="005B32A3" w:rsidRDefault="005B32A3" w:rsidP="00356EAB">
      <w:pPr>
        <w:rPr>
          <w:rtl/>
          <w:lang w:eastAsia="he-IL"/>
        </w:rPr>
      </w:pPr>
    </w:p>
    <w:p w:rsidR="005B32A3" w:rsidRDefault="005B32A3" w:rsidP="00356EAB">
      <w:pPr>
        <w:pStyle w:val="af6"/>
        <w:keepNext/>
        <w:rPr>
          <w:rtl/>
        </w:rPr>
      </w:pPr>
      <w:r w:rsidRPr="008E6B9C">
        <w:rPr>
          <w:rStyle w:val="TagStyle"/>
          <w:rtl/>
        </w:rPr>
        <w:t xml:space="preserve"> &lt;&lt; יור &gt;&gt; </w:t>
      </w:r>
      <w:r>
        <w:rPr>
          <w:rtl/>
        </w:rPr>
        <w:t>היו"ר מיקי לוי:</w:t>
      </w:r>
      <w:r w:rsidRPr="008E6B9C">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נצביע על סעיף 7 כנוסח הוועדה. </w:t>
      </w:r>
    </w:p>
    <w:p w:rsidR="005B32A3" w:rsidRDefault="005B32A3" w:rsidP="00356EAB">
      <w:pPr>
        <w:rPr>
          <w:rtl/>
          <w:lang w:eastAsia="he-IL"/>
        </w:rPr>
      </w:pPr>
    </w:p>
    <w:p w:rsidR="005B32A3" w:rsidRDefault="005B32A3" w:rsidP="00356EAB">
      <w:pPr>
        <w:pStyle w:val="af1"/>
        <w:keepNext/>
        <w:rPr>
          <w:rtl/>
          <w:lang w:eastAsia="he-IL"/>
        </w:rPr>
      </w:pPr>
      <w:bookmarkStart w:id="45268" w:name="_ETM_Q157_620867"/>
      <w:bookmarkStart w:id="45269" w:name="_ETM_Q157_620963"/>
      <w:bookmarkEnd w:id="45268"/>
      <w:bookmarkEnd w:id="45269"/>
      <w:r>
        <w:rPr>
          <w:rtl/>
          <w:lang w:eastAsia="he-IL"/>
        </w:rPr>
        <w:t>הצבעה מס'</w:t>
      </w:r>
      <w:r>
        <w:rPr>
          <w:rFonts w:hint="cs"/>
          <w:rtl/>
          <w:lang w:eastAsia="he-IL"/>
        </w:rPr>
        <w:t xml:space="preserve"> 53 </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 סעי</w:t>
      </w:r>
      <w:r>
        <w:rPr>
          <w:rFonts w:hint="cs"/>
          <w:rtl/>
          <w:lang w:eastAsia="he-IL"/>
        </w:rPr>
        <w:t xml:space="preserve">ף 7 </w:t>
      </w:r>
      <w:r>
        <w:rPr>
          <w:rtl/>
          <w:lang w:eastAsia="he-IL"/>
        </w:rPr>
        <w:t xml:space="preserve"> –</w:t>
      </w:r>
      <w:r>
        <w:rPr>
          <w:rFonts w:hint="cs"/>
          <w:rtl/>
          <w:lang w:eastAsia="he-IL"/>
        </w:rPr>
        <w:t xml:space="preserve"> 35</w:t>
      </w:r>
    </w:p>
    <w:p w:rsidR="005B32A3" w:rsidRDefault="005B32A3" w:rsidP="00356EAB">
      <w:pPr>
        <w:pStyle w:val="--"/>
        <w:keepNext/>
        <w:rPr>
          <w:rtl/>
          <w:lang w:eastAsia="he-IL"/>
        </w:rPr>
      </w:pPr>
      <w:r>
        <w:rPr>
          <w:rtl/>
          <w:lang w:eastAsia="he-IL"/>
        </w:rPr>
        <w:t xml:space="preserve">נגד – </w:t>
      </w:r>
      <w:r>
        <w:rPr>
          <w:rFonts w:hint="cs"/>
          <w:rtl/>
          <w:lang w:eastAsia="he-IL"/>
        </w:rPr>
        <w:t>אין</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Pr="00B73F51" w:rsidRDefault="005B32A3" w:rsidP="00356EAB">
      <w:pPr>
        <w:pStyle w:val="af2"/>
        <w:rPr>
          <w:rtl/>
          <w:lang w:eastAsia="he-IL"/>
        </w:rPr>
      </w:pPr>
      <w:r>
        <w:rPr>
          <w:rFonts w:hint="cs"/>
          <w:rtl/>
          <w:lang w:eastAsia="he-IL"/>
        </w:rPr>
        <w:t xml:space="preserve">סעיף 7 נתקבל. </w:t>
      </w:r>
    </w:p>
    <w:p w:rsidR="005B32A3" w:rsidRDefault="005B32A3" w:rsidP="00356EAB">
      <w:pPr>
        <w:rPr>
          <w:rtl/>
          <w:lang w:eastAsia="he-IL"/>
        </w:rPr>
      </w:pPr>
      <w:r>
        <w:rPr>
          <w:rFonts w:hint="cs"/>
          <w:rtl/>
          <w:lang w:eastAsia="he-IL"/>
        </w:rPr>
        <w:t xml:space="preserve"> </w:t>
      </w:r>
    </w:p>
    <w:p w:rsidR="005B32A3" w:rsidRDefault="005B32A3" w:rsidP="00356EAB">
      <w:pPr>
        <w:pStyle w:val="af6"/>
        <w:keepNext/>
        <w:rPr>
          <w:rtl/>
        </w:rPr>
      </w:pPr>
      <w:r w:rsidRPr="00DB7E3D">
        <w:rPr>
          <w:rStyle w:val="TagStyle"/>
          <w:rtl/>
        </w:rPr>
        <w:t xml:space="preserve"> &lt;&lt; יור &gt;&gt; </w:t>
      </w:r>
      <w:r>
        <w:rPr>
          <w:rtl/>
        </w:rPr>
        <w:t>היו"ר מיקי לוי:</w:t>
      </w:r>
      <w:r w:rsidRPr="00DB7E3D">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70" w:name="_ETM_Q157_602605"/>
      <w:bookmarkStart w:id="45271" w:name="_ETM_Q157_651676"/>
      <w:bookmarkEnd w:id="45270"/>
      <w:bookmarkEnd w:id="45271"/>
      <w:r>
        <w:rPr>
          <w:rFonts w:hint="cs"/>
          <w:rtl/>
          <w:lang w:eastAsia="he-IL"/>
        </w:rPr>
        <w:t xml:space="preserve">בעד </w:t>
      </w:r>
      <w:r>
        <w:rPr>
          <w:rtl/>
          <w:lang w:eastAsia="he-IL"/>
        </w:rPr>
        <w:t>–</w:t>
      </w:r>
      <w:r>
        <w:rPr>
          <w:rFonts w:hint="cs"/>
          <w:rtl/>
          <w:lang w:eastAsia="he-IL"/>
        </w:rPr>
        <w:t xml:space="preserve"> 35, נגד </w:t>
      </w:r>
      <w:r>
        <w:rPr>
          <w:rtl/>
          <w:lang w:eastAsia="he-IL"/>
        </w:rPr>
        <w:t>–</w:t>
      </w:r>
      <w:r>
        <w:rPr>
          <w:rFonts w:hint="cs"/>
          <w:rtl/>
          <w:lang w:eastAsia="he-IL"/>
        </w:rPr>
        <w:t xml:space="preserve"> אפס. עבר. סעיף 7 </w:t>
      </w:r>
      <w:bookmarkStart w:id="45272" w:name="_ETM_Q157_652903"/>
      <w:bookmarkEnd w:id="45272"/>
      <w:r>
        <w:rPr>
          <w:rFonts w:hint="cs"/>
          <w:rtl/>
          <w:lang w:eastAsia="he-IL"/>
        </w:rPr>
        <w:t xml:space="preserve">התקבל כנוסח הוועדה. </w:t>
      </w:r>
      <w:bookmarkStart w:id="45273" w:name="_ETM_Q157_657607"/>
      <w:bookmarkEnd w:id="45273"/>
    </w:p>
    <w:p w:rsidR="005B32A3" w:rsidRDefault="005B32A3" w:rsidP="00356EAB">
      <w:pPr>
        <w:rPr>
          <w:rtl/>
          <w:lang w:eastAsia="he-IL"/>
        </w:rPr>
      </w:pPr>
      <w:bookmarkStart w:id="45274" w:name="_ETM_Q157_657714"/>
      <w:bookmarkEnd w:id="45274"/>
    </w:p>
    <w:p w:rsidR="005B32A3" w:rsidRDefault="005B32A3" w:rsidP="00356EAB">
      <w:pPr>
        <w:rPr>
          <w:rtl/>
          <w:lang w:eastAsia="he-IL"/>
        </w:rPr>
      </w:pPr>
      <w:r>
        <w:rPr>
          <w:rFonts w:hint="cs"/>
          <w:rtl/>
          <w:lang w:eastAsia="he-IL"/>
        </w:rPr>
        <w:t xml:space="preserve">חבר הכנסת אוסאמה, סעיף 8 </w:t>
      </w:r>
      <w:r>
        <w:rPr>
          <w:rFonts w:hint="eastAsia"/>
          <w:rtl/>
          <w:lang w:eastAsia="he-IL"/>
        </w:rPr>
        <w:t xml:space="preserve">– </w:t>
      </w:r>
      <w:r>
        <w:rPr>
          <w:rFonts w:hint="cs"/>
          <w:rtl/>
          <w:lang w:eastAsia="he-IL"/>
        </w:rPr>
        <w:t>הורדתם את 110?</w:t>
      </w:r>
    </w:p>
    <w:p w:rsidR="005B32A3" w:rsidRDefault="005B32A3" w:rsidP="00356EAB">
      <w:pPr>
        <w:rPr>
          <w:rtl/>
          <w:lang w:eastAsia="he-IL"/>
        </w:rPr>
      </w:pPr>
    </w:p>
    <w:p w:rsidR="005B32A3" w:rsidRDefault="005B32A3" w:rsidP="00356EAB">
      <w:pPr>
        <w:pStyle w:val="af5"/>
        <w:keepNext/>
        <w:rPr>
          <w:rtl/>
        </w:rPr>
      </w:pPr>
      <w:r w:rsidRPr="00DB7E3D">
        <w:rPr>
          <w:rStyle w:val="TagStyle"/>
          <w:rtl/>
        </w:rPr>
        <w:t xml:space="preserve"> &lt;&lt; קריאה &gt;&gt; </w:t>
      </w:r>
      <w:r>
        <w:rPr>
          <w:rtl/>
        </w:rPr>
        <w:t>אוסאמה סעדי (הרשימה המשותפת):</w:t>
      </w:r>
      <w:r w:rsidRPr="00DB7E3D">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75" w:name="_ETM_Q157_609182"/>
      <w:bookmarkEnd w:id="45275"/>
      <w:r>
        <w:rPr>
          <w:rFonts w:hint="cs"/>
          <w:rtl/>
          <w:lang w:eastAsia="he-IL"/>
        </w:rPr>
        <w:t xml:space="preserve">כן. </w:t>
      </w:r>
    </w:p>
    <w:p w:rsidR="005B32A3" w:rsidRDefault="005B32A3" w:rsidP="00356EAB">
      <w:pPr>
        <w:rPr>
          <w:rtl/>
          <w:lang w:eastAsia="he-IL"/>
        </w:rPr>
      </w:pPr>
      <w:bookmarkStart w:id="45276" w:name="_ETM_Q157_664405"/>
      <w:bookmarkStart w:id="45277" w:name="_ETM_Q157_664494"/>
      <w:bookmarkEnd w:id="45276"/>
      <w:bookmarkEnd w:id="45277"/>
    </w:p>
    <w:p w:rsidR="005B32A3" w:rsidRDefault="005B32A3" w:rsidP="00356EAB">
      <w:pPr>
        <w:pStyle w:val="af6"/>
        <w:keepNext/>
        <w:rPr>
          <w:rtl/>
        </w:rPr>
      </w:pPr>
      <w:r w:rsidRPr="008E6B9C">
        <w:rPr>
          <w:rStyle w:val="TagStyle"/>
          <w:rtl/>
        </w:rPr>
        <w:t xml:space="preserve"> &lt;&lt; יור &gt;&gt; </w:t>
      </w:r>
      <w:r>
        <w:rPr>
          <w:rtl/>
        </w:rPr>
        <w:t>היו"ר מיקי לוי:</w:t>
      </w:r>
      <w:r w:rsidRPr="008E6B9C">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הורדתם.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אוקיי, אנחנו עוברים לסעיף 8 כנוסח הוועדה. הצבעה. </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54</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 סעי</w:t>
      </w:r>
      <w:r>
        <w:rPr>
          <w:rFonts w:hint="cs"/>
          <w:rtl/>
          <w:lang w:eastAsia="he-IL"/>
        </w:rPr>
        <w:t xml:space="preserve">ף 8 </w:t>
      </w:r>
      <w:r>
        <w:rPr>
          <w:rtl/>
          <w:lang w:eastAsia="he-IL"/>
        </w:rPr>
        <w:t xml:space="preserve"> –</w:t>
      </w:r>
      <w:r>
        <w:rPr>
          <w:rFonts w:hint="cs"/>
          <w:rtl/>
          <w:lang w:eastAsia="he-IL"/>
        </w:rPr>
        <w:t xml:space="preserve"> 35</w:t>
      </w:r>
    </w:p>
    <w:p w:rsidR="005B32A3" w:rsidRDefault="005B32A3" w:rsidP="00356EAB">
      <w:pPr>
        <w:pStyle w:val="--"/>
        <w:keepNext/>
        <w:rPr>
          <w:rtl/>
          <w:lang w:eastAsia="he-IL"/>
        </w:rPr>
      </w:pPr>
      <w:r>
        <w:rPr>
          <w:rtl/>
          <w:lang w:eastAsia="he-IL"/>
        </w:rPr>
        <w:t xml:space="preserve">נגד – </w:t>
      </w:r>
      <w:r>
        <w:rPr>
          <w:rFonts w:hint="cs"/>
          <w:rtl/>
          <w:lang w:eastAsia="he-IL"/>
        </w:rPr>
        <w:t>אין</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Pr="00B73F51" w:rsidRDefault="005B32A3" w:rsidP="00356EAB">
      <w:pPr>
        <w:pStyle w:val="af2"/>
        <w:rPr>
          <w:rtl/>
          <w:lang w:eastAsia="he-IL"/>
        </w:rPr>
      </w:pPr>
      <w:r>
        <w:rPr>
          <w:rFonts w:hint="cs"/>
          <w:rtl/>
          <w:lang w:eastAsia="he-IL"/>
        </w:rPr>
        <w:t xml:space="preserve">סעיף </w:t>
      </w:r>
      <w:bookmarkStart w:id="45278" w:name="_ETM_Q157_685000"/>
      <w:bookmarkEnd w:id="45278"/>
      <w:r>
        <w:rPr>
          <w:rFonts w:hint="cs"/>
          <w:rtl/>
          <w:lang w:eastAsia="he-IL"/>
        </w:rPr>
        <w:t xml:space="preserve">8 נתקבל. </w:t>
      </w:r>
    </w:p>
    <w:p w:rsidR="005B32A3" w:rsidRDefault="005B32A3" w:rsidP="00356EAB">
      <w:pPr>
        <w:rPr>
          <w:rtl/>
          <w:lang w:eastAsia="he-IL"/>
        </w:rPr>
      </w:pPr>
      <w:bookmarkStart w:id="45279" w:name="_ETM_Q157_668454"/>
      <w:bookmarkStart w:id="45280" w:name="_ETM_Q157_668533"/>
      <w:bookmarkEnd w:id="45279"/>
      <w:bookmarkEnd w:id="45280"/>
    </w:p>
    <w:p w:rsidR="005B32A3" w:rsidRDefault="005B32A3" w:rsidP="00356EAB">
      <w:pPr>
        <w:pStyle w:val="af6"/>
        <w:keepNext/>
        <w:rPr>
          <w:rtl/>
        </w:rPr>
      </w:pPr>
      <w:r w:rsidRPr="00DB7E3D">
        <w:rPr>
          <w:rStyle w:val="TagStyle"/>
          <w:rtl/>
        </w:rPr>
        <w:t xml:space="preserve"> &lt;&lt; יור &gt;&gt; </w:t>
      </w:r>
      <w:r>
        <w:rPr>
          <w:rtl/>
        </w:rPr>
        <w:t>היו"ר מיקי לוי:</w:t>
      </w:r>
      <w:r w:rsidRPr="00DB7E3D">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81" w:name="_ETM_Q157_696000"/>
      <w:bookmarkEnd w:id="45281"/>
      <w:r>
        <w:rPr>
          <w:rFonts w:hint="cs"/>
          <w:rtl/>
          <w:lang w:eastAsia="he-IL"/>
        </w:rPr>
        <w:t>תמה הקריאה השנייה.</w:t>
      </w:r>
      <w:bookmarkStart w:id="45282" w:name="_ETM_Q157_698317"/>
      <w:bookmarkEnd w:id="45282"/>
      <w:r>
        <w:rPr>
          <w:rFonts w:hint="cs"/>
          <w:rtl/>
          <w:lang w:eastAsia="he-IL"/>
        </w:rPr>
        <w:t xml:space="preserve"> </w:t>
      </w:r>
    </w:p>
    <w:p w:rsidR="005B32A3" w:rsidRDefault="005B32A3" w:rsidP="00356EAB">
      <w:pPr>
        <w:rPr>
          <w:rtl/>
          <w:lang w:eastAsia="he-IL"/>
        </w:rPr>
      </w:pPr>
    </w:p>
    <w:p w:rsidR="005B32A3" w:rsidRDefault="005B32A3" w:rsidP="00356EAB">
      <w:pPr>
        <w:pStyle w:val="af5"/>
        <w:keepNext/>
        <w:rPr>
          <w:rtl/>
        </w:rPr>
      </w:pPr>
      <w:r w:rsidRPr="00A151B9">
        <w:rPr>
          <w:rStyle w:val="TagStyle"/>
          <w:rtl/>
        </w:rPr>
        <w:t xml:space="preserve"> &lt;&lt; קריאה &gt;&gt; </w:t>
      </w:r>
      <w:r>
        <w:rPr>
          <w:rtl/>
        </w:rPr>
        <w:t>קריאה:</w:t>
      </w:r>
      <w:r w:rsidRPr="00A151B9">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83" w:name="_ETM_Q157_686000"/>
      <w:bookmarkEnd w:id="45283"/>
      <w:r>
        <w:rPr>
          <w:rFonts w:hint="cs"/>
          <w:rtl/>
          <w:lang w:eastAsia="he-IL"/>
        </w:rPr>
        <w:t xml:space="preserve">שלמה, למה </w:t>
      </w:r>
      <w:r w:rsidR="00C9608A">
        <w:rPr>
          <w:rFonts w:hint="cs"/>
          <w:rtl/>
          <w:lang w:eastAsia="he-IL"/>
        </w:rPr>
        <w:t>– – –</w:t>
      </w:r>
    </w:p>
    <w:p w:rsidR="005B32A3" w:rsidRDefault="005B32A3" w:rsidP="00356EAB">
      <w:pPr>
        <w:rPr>
          <w:rtl/>
          <w:lang w:eastAsia="he-IL"/>
        </w:rPr>
      </w:pPr>
      <w:bookmarkStart w:id="45284" w:name="_ETM_Q157_689000"/>
      <w:bookmarkEnd w:id="45284"/>
    </w:p>
    <w:p w:rsidR="005B32A3" w:rsidRDefault="005B32A3" w:rsidP="00356EAB">
      <w:pPr>
        <w:pStyle w:val="af5"/>
        <w:keepNext/>
        <w:rPr>
          <w:rtl/>
        </w:rPr>
      </w:pPr>
      <w:r w:rsidRPr="00A151B9">
        <w:rPr>
          <w:rStyle w:val="TagStyle"/>
          <w:rtl/>
        </w:rPr>
        <w:t xml:space="preserve"> &lt;&lt; קריאה &gt;&gt; </w:t>
      </w:r>
      <w:r>
        <w:rPr>
          <w:rtl/>
        </w:rPr>
        <w:t>שלמה קרעי (הליכוד):</w:t>
      </w:r>
      <w:r w:rsidRPr="00A151B9">
        <w:rPr>
          <w:rStyle w:val="TagStyle"/>
          <w:rtl/>
        </w:rPr>
        <w:t xml:space="preserve"> &lt;&lt; קריאה &gt;&gt;</w:t>
      </w:r>
      <w:r>
        <w:rPr>
          <w:rtl/>
        </w:rPr>
        <w:t xml:space="preserve">   </w:t>
      </w:r>
    </w:p>
    <w:p w:rsidR="005B32A3" w:rsidRDefault="005B32A3" w:rsidP="00356EAB">
      <w:pPr>
        <w:rPr>
          <w:rtl/>
          <w:lang w:eastAsia="he-IL"/>
        </w:rPr>
      </w:pPr>
    </w:p>
    <w:p w:rsidR="005B32A3" w:rsidRPr="00A151B9" w:rsidRDefault="005B32A3" w:rsidP="00356EAB">
      <w:pPr>
        <w:rPr>
          <w:rtl/>
          <w:lang w:eastAsia="he-IL"/>
        </w:rPr>
      </w:pPr>
      <w:bookmarkStart w:id="45285" w:name="_ETM_Q157_691000"/>
      <w:bookmarkEnd w:id="45285"/>
      <w:r>
        <w:rPr>
          <w:rFonts w:hint="cs"/>
          <w:rtl/>
          <w:lang w:eastAsia="he-IL"/>
        </w:rPr>
        <w:t>אנחנו נותנים לכם</w:t>
      </w:r>
      <w:bookmarkStart w:id="45286" w:name="_ETM_Q157_690000"/>
      <w:bookmarkEnd w:id="45286"/>
      <w:r>
        <w:rPr>
          <w:rFonts w:hint="cs"/>
          <w:rtl/>
          <w:lang w:eastAsia="he-IL"/>
        </w:rPr>
        <w:t xml:space="preserve"> לגנוב. תמשיכו לגנוב, ואנחנו נחליף אתכם מהר </w:t>
      </w:r>
      <w:r w:rsidR="00C9608A">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DB7E3D">
        <w:rPr>
          <w:rStyle w:val="TagStyle"/>
          <w:rtl/>
        </w:rPr>
        <w:t xml:space="preserve">&lt;&lt; יור &gt;&gt; </w:t>
      </w:r>
      <w:r>
        <w:rPr>
          <w:rtl/>
        </w:rPr>
        <w:t>היו"ר מיקי לוי:</w:t>
      </w:r>
      <w:r w:rsidRPr="00DB7E3D">
        <w:rPr>
          <w:rStyle w:val="TagStyle"/>
          <w:rtl/>
        </w:rPr>
        <w:t xml:space="preserve"> &lt;&lt; יור &gt;&gt;</w:t>
      </w:r>
      <w:r>
        <w:rPr>
          <w:rtl/>
        </w:rPr>
        <w:t xml:space="preserve">   </w:t>
      </w:r>
    </w:p>
    <w:p w:rsidR="005B32A3" w:rsidRPr="00A151B9" w:rsidRDefault="005B32A3" w:rsidP="00356EAB">
      <w:pPr>
        <w:rPr>
          <w:rtl/>
          <w:lang w:eastAsia="he-IL"/>
        </w:rPr>
      </w:pPr>
    </w:p>
    <w:p w:rsidR="005B32A3" w:rsidRDefault="005B32A3" w:rsidP="00840625">
      <w:pPr>
        <w:rPr>
          <w:rtl/>
          <w:lang w:eastAsia="he-IL"/>
        </w:rPr>
      </w:pPr>
      <w:r>
        <w:rPr>
          <w:rFonts w:hint="cs"/>
          <w:rtl/>
          <w:lang w:eastAsia="he-IL"/>
        </w:rPr>
        <w:t xml:space="preserve">35 </w:t>
      </w:r>
      <w:bookmarkStart w:id="45287" w:name="_ETM_Q157_697000"/>
      <w:bookmarkEnd w:id="45287"/>
      <w:r>
        <w:rPr>
          <w:rFonts w:hint="cs"/>
          <w:rtl/>
          <w:lang w:eastAsia="he-IL"/>
        </w:rPr>
        <w:t>בעד, אפס מתנגדים. סעיף 8, כנוסח</w:t>
      </w:r>
      <w:bookmarkStart w:id="45288" w:name="_ETM_Q157_717000"/>
      <w:bookmarkEnd w:id="45288"/>
      <w:r>
        <w:rPr>
          <w:rFonts w:hint="cs"/>
          <w:rtl/>
          <w:lang w:eastAsia="he-IL"/>
        </w:rPr>
        <w:t xml:space="preserve"> הוועדה </w:t>
      </w:r>
      <w:r>
        <w:rPr>
          <w:rFonts w:hint="eastAsia"/>
          <w:rtl/>
          <w:lang w:eastAsia="he-IL"/>
        </w:rPr>
        <w:t xml:space="preserve">– </w:t>
      </w:r>
      <w:r>
        <w:rPr>
          <w:rFonts w:hint="cs"/>
          <w:rtl/>
          <w:lang w:eastAsia="he-IL"/>
        </w:rPr>
        <w:t xml:space="preserve">אני קובע, לאור הערה שקיבלתי מהיועצת המשפטית: גם סעיף 7 </w:t>
      </w:r>
      <w:bookmarkStart w:id="45289" w:name="_ETM_Q157_719134"/>
      <w:bookmarkEnd w:id="45289"/>
      <w:r>
        <w:rPr>
          <w:rFonts w:hint="cs"/>
          <w:rtl/>
          <w:lang w:eastAsia="he-IL"/>
        </w:rPr>
        <w:t xml:space="preserve">התקבל כנוסח הוועדה וגם סעיף 8, כנוסח </w:t>
      </w:r>
      <w:bookmarkStart w:id="45290" w:name="_ETM_Q157_724076"/>
      <w:bookmarkEnd w:id="45290"/>
      <w:r>
        <w:rPr>
          <w:rFonts w:hint="cs"/>
          <w:rtl/>
          <w:lang w:eastAsia="he-IL"/>
        </w:rPr>
        <w:t xml:space="preserve">הוועדה. </w:t>
      </w:r>
      <w:bookmarkStart w:id="45291" w:name="_ETM_Q157_726154"/>
      <w:bookmarkEnd w:id="45291"/>
    </w:p>
    <w:p w:rsidR="005B32A3" w:rsidRDefault="005B32A3" w:rsidP="00356EAB">
      <w:pPr>
        <w:rPr>
          <w:rtl/>
          <w:lang w:eastAsia="he-IL"/>
        </w:rPr>
      </w:pPr>
      <w:bookmarkStart w:id="45292" w:name="_ETM_Q157_726232"/>
      <w:bookmarkEnd w:id="45292"/>
    </w:p>
    <w:p w:rsidR="005B32A3" w:rsidRDefault="005B32A3" w:rsidP="00356EAB">
      <w:pPr>
        <w:rPr>
          <w:rtl/>
          <w:lang w:eastAsia="he-IL"/>
        </w:rPr>
      </w:pPr>
      <w:bookmarkStart w:id="45293" w:name="_ETM_Q157_676000"/>
      <w:bookmarkEnd w:id="45293"/>
      <w:r>
        <w:rPr>
          <w:rFonts w:hint="cs"/>
          <w:rtl/>
          <w:lang w:eastAsia="he-IL"/>
        </w:rPr>
        <w:t>לפיכך, תמה הקריאה השנייה, ונעבור לקריאה השלישית.</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55</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 החוק –</w:t>
      </w:r>
      <w:r>
        <w:rPr>
          <w:rFonts w:hint="cs"/>
          <w:rtl/>
          <w:lang w:eastAsia="he-IL"/>
        </w:rPr>
        <w:t xml:space="preserve"> 35</w:t>
      </w:r>
    </w:p>
    <w:p w:rsidR="005B32A3" w:rsidRDefault="005B32A3" w:rsidP="00356EAB">
      <w:pPr>
        <w:pStyle w:val="--"/>
        <w:keepNext/>
        <w:rPr>
          <w:rtl/>
          <w:lang w:eastAsia="he-IL"/>
        </w:rPr>
      </w:pPr>
      <w:r>
        <w:rPr>
          <w:rtl/>
          <w:lang w:eastAsia="he-IL"/>
        </w:rPr>
        <w:t xml:space="preserve">נגד – </w:t>
      </w:r>
      <w:r>
        <w:rPr>
          <w:rFonts w:hint="cs"/>
          <w:rtl/>
          <w:lang w:eastAsia="he-IL"/>
        </w:rPr>
        <w:t xml:space="preserve"> אין</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Pr="00DB7E3D" w:rsidRDefault="005B32A3" w:rsidP="00356EAB">
      <w:pPr>
        <w:pStyle w:val="af2"/>
        <w:rPr>
          <w:rtl/>
          <w:lang w:eastAsia="he-IL"/>
        </w:rPr>
      </w:pPr>
      <w:r>
        <w:rPr>
          <w:rtl/>
          <w:lang w:eastAsia="he-IL"/>
        </w:rPr>
        <w:t>חוק</w:t>
      </w:r>
      <w:r>
        <w:rPr>
          <w:rFonts w:hint="cs"/>
          <w:rtl/>
          <w:lang w:eastAsia="he-IL"/>
        </w:rPr>
        <w:t xml:space="preserve"> הביטוח הלאומי (תיקון מס' 225), התשפ"א</w:t>
      </w:r>
      <w:r>
        <w:rPr>
          <w:rFonts w:hint="eastAsia"/>
          <w:rtl/>
          <w:lang w:eastAsia="he-IL"/>
        </w:rPr>
        <w:t>–</w:t>
      </w:r>
      <w:r>
        <w:rPr>
          <w:rFonts w:hint="cs"/>
          <w:rtl/>
          <w:lang w:eastAsia="he-IL"/>
        </w:rPr>
        <w:t xml:space="preserve">2021, התקבל.  </w:t>
      </w:r>
    </w:p>
    <w:p w:rsidR="005B32A3" w:rsidRDefault="005B32A3" w:rsidP="00356EAB">
      <w:pPr>
        <w:rPr>
          <w:rtl/>
          <w:lang w:eastAsia="he-IL"/>
        </w:rPr>
      </w:pPr>
      <w:bookmarkStart w:id="45294" w:name="_ETM_Q157_731000"/>
      <w:bookmarkEnd w:id="45294"/>
    </w:p>
    <w:p w:rsidR="005B32A3" w:rsidRDefault="005B32A3" w:rsidP="00356EAB">
      <w:pPr>
        <w:pStyle w:val="af6"/>
        <w:keepNext/>
        <w:rPr>
          <w:rtl/>
        </w:rPr>
      </w:pPr>
      <w:bookmarkStart w:id="45295" w:name="_ETM_Q157_728858"/>
      <w:bookmarkStart w:id="45296" w:name="_ETM_Q157_728956"/>
      <w:bookmarkEnd w:id="45295"/>
      <w:bookmarkEnd w:id="45296"/>
      <w:r w:rsidRPr="008E6B9C">
        <w:rPr>
          <w:rStyle w:val="TagStyle"/>
          <w:rtl/>
        </w:rPr>
        <w:t xml:space="preserve"> &lt;&lt; יור &gt;&gt; </w:t>
      </w:r>
      <w:r>
        <w:rPr>
          <w:rtl/>
        </w:rPr>
        <w:t>היו"ר מיקי לוי:</w:t>
      </w:r>
      <w:r w:rsidRPr="008E6B9C">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297" w:name="_ETM_Q157_761222"/>
      <w:bookmarkStart w:id="45298" w:name="_ETM_Q157_761301"/>
      <w:bookmarkEnd w:id="45297"/>
      <w:bookmarkEnd w:id="45298"/>
      <w:r>
        <w:rPr>
          <w:rFonts w:hint="cs"/>
          <w:rtl/>
          <w:lang w:eastAsia="he-IL"/>
        </w:rPr>
        <w:t>בעד –</w:t>
      </w:r>
      <w:bookmarkStart w:id="45299" w:name="_ETM_Q157_761878"/>
      <w:bookmarkEnd w:id="45299"/>
      <w:r>
        <w:rPr>
          <w:rFonts w:hint="cs"/>
          <w:rtl/>
          <w:lang w:eastAsia="he-IL"/>
        </w:rPr>
        <w:t xml:space="preserve"> 35, נגד </w:t>
      </w:r>
      <w:r>
        <w:rPr>
          <w:rtl/>
          <w:lang w:eastAsia="he-IL"/>
        </w:rPr>
        <w:t>–</w:t>
      </w:r>
      <w:r>
        <w:rPr>
          <w:rFonts w:hint="cs"/>
          <w:rtl/>
          <w:lang w:eastAsia="he-IL"/>
        </w:rPr>
        <w:t xml:space="preserve"> אפס. תמה ההצבעה. לפיכך, חוק הביטוח הלאומי (תיקון מס' 225), התשפ"א</w:t>
      </w:r>
      <w:r>
        <w:rPr>
          <w:rFonts w:hint="eastAsia"/>
          <w:rtl/>
          <w:lang w:eastAsia="he-IL"/>
        </w:rPr>
        <w:t>–</w:t>
      </w:r>
      <w:r>
        <w:rPr>
          <w:rFonts w:hint="cs"/>
          <w:rtl/>
          <w:lang w:eastAsia="he-IL"/>
        </w:rPr>
        <w:t xml:space="preserve">2021, </w:t>
      </w:r>
      <w:bookmarkStart w:id="45300" w:name="_ETM_Q157_771131"/>
      <w:bookmarkEnd w:id="45300"/>
      <w:r>
        <w:rPr>
          <w:rFonts w:hint="cs"/>
          <w:rtl/>
          <w:lang w:eastAsia="he-IL"/>
        </w:rPr>
        <w:t xml:space="preserve">התקבל, וייכנס לספר החוקים של מדינת ישראל. </w:t>
      </w:r>
      <w:bookmarkStart w:id="45301" w:name="_ETM_Q157_791143"/>
      <w:bookmarkEnd w:id="45301"/>
    </w:p>
    <w:p w:rsidR="005B32A3" w:rsidRDefault="005B32A3" w:rsidP="00356EAB">
      <w:pPr>
        <w:rPr>
          <w:rtl/>
          <w:lang w:eastAsia="he-IL"/>
        </w:rPr>
      </w:pPr>
    </w:p>
    <w:p w:rsidR="005B32A3" w:rsidRDefault="005B32A3" w:rsidP="00356EAB">
      <w:pPr>
        <w:rPr>
          <w:rtl/>
          <w:lang w:eastAsia="he-IL"/>
        </w:rPr>
      </w:pPr>
      <w:bookmarkStart w:id="45302" w:name="_ETM_Q157_773000"/>
      <w:bookmarkEnd w:id="45302"/>
      <w:r>
        <w:rPr>
          <w:rFonts w:hint="cs"/>
          <w:rtl/>
          <w:lang w:eastAsia="he-IL"/>
        </w:rPr>
        <w:t xml:space="preserve">מי יש פה? עבאס </w:t>
      </w:r>
      <w:r w:rsidR="00C9608A">
        <w:rPr>
          <w:rFonts w:hint="cs"/>
          <w:rtl/>
          <w:lang w:eastAsia="he-IL"/>
        </w:rPr>
        <w:t>– – –</w:t>
      </w:r>
      <w:r>
        <w:rPr>
          <w:rFonts w:hint="cs"/>
          <w:rtl/>
          <w:lang w:eastAsia="he-IL"/>
        </w:rPr>
        <w:t xml:space="preserve"> איתן?</w:t>
      </w:r>
    </w:p>
    <w:p w:rsidR="005B32A3" w:rsidRDefault="005B32A3" w:rsidP="00356EAB">
      <w:pPr>
        <w:rPr>
          <w:rtl/>
          <w:lang w:eastAsia="he-IL"/>
        </w:rPr>
      </w:pPr>
      <w:bookmarkStart w:id="45303" w:name="_ETM_Q157_784000"/>
      <w:bookmarkEnd w:id="45303"/>
    </w:p>
    <w:p w:rsidR="005B32A3" w:rsidRDefault="005B32A3" w:rsidP="00356EAB">
      <w:pPr>
        <w:rPr>
          <w:rtl/>
          <w:lang w:eastAsia="he-IL"/>
        </w:rPr>
      </w:pPr>
    </w:p>
    <w:p w:rsidR="005B32A3" w:rsidRDefault="005B32A3" w:rsidP="00356EAB">
      <w:pPr>
        <w:pStyle w:val="a6"/>
        <w:rPr>
          <w:rtl/>
        </w:rPr>
      </w:pPr>
      <w:bookmarkStart w:id="45304" w:name="ET_hatsach_623944_2"/>
      <w:bookmarkStart w:id="45305" w:name="ET_manager__1"/>
      <w:r w:rsidRPr="00CB062A">
        <w:rPr>
          <w:rStyle w:val="TagStyle"/>
          <w:rtl/>
        </w:rPr>
        <w:t>&lt;&lt; הצח &gt;&gt;</w:t>
      </w:r>
      <w:r w:rsidRPr="006D4C2D">
        <w:rPr>
          <w:rStyle w:val="TagStyle"/>
          <w:rtl/>
        </w:rPr>
        <w:t xml:space="preserve"> </w:t>
      </w:r>
      <w:bookmarkStart w:id="45306" w:name="_Toc76302093"/>
      <w:r>
        <w:rPr>
          <w:rtl/>
        </w:rPr>
        <w:t>הצעת חוק סמכויות מיוחדות להתמודדות עם נגיף הקורונה החדש (הוראת שעה) (תיקון מס' 8), התשפ"א</w:t>
      </w:r>
      <w:r>
        <w:rPr>
          <w:rFonts w:hint="cs"/>
          <w:rtl/>
        </w:rPr>
        <w:t>–</w:t>
      </w:r>
      <w:r>
        <w:rPr>
          <w:rtl/>
        </w:rPr>
        <w:t>2021</w:t>
      </w:r>
      <w:bookmarkEnd w:id="45306"/>
      <w:r w:rsidRPr="006D4C2D">
        <w:rPr>
          <w:rStyle w:val="TagStyle"/>
          <w:rtl/>
        </w:rPr>
        <w:t xml:space="preserve"> </w:t>
      </w:r>
      <w:r w:rsidRPr="00CB062A">
        <w:rPr>
          <w:rStyle w:val="TagStyle"/>
          <w:rtl/>
        </w:rPr>
        <w:t>&lt;&lt; הצח &gt;&gt;</w:t>
      </w:r>
      <w:r>
        <w:rPr>
          <w:rtl/>
        </w:rPr>
        <w:t xml:space="preserve">   </w:t>
      </w:r>
      <w:bookmarkEnd w:id="45304"/>
    </w:p>
    <w:p w:rsidR="005B32A3" w:rsidRDefault="005B32A3" w:rsidP="00356EAB">
      <w:pPr>
        <w:pStyle w:val="-0"/>
        <w:rPr>
          <w:rtl/>
        </w:rPr>
      </w:pPr>
      <w:r>
        <w:rPr>
          <w:rtl/>
        </w:rPr>
        <w:t>(קריאה שנייה וקריאה שלישית)</w:t>
      </w:r>
    </w:p>
    <w:p w:rsidR="005B32A3" w:rsidRDefault="005B32A3" w:rsidP="00356EAB">
      <w:pPr>
        <w:keepNext/>
        <w:rPr>
          <w:rtl/>
        </w:rPr>
      </w:pPr>
    </w:p>
    <w:bookmarkEnd w:id="45305"/>
    <w:p w:rsidR="005B32A3" w:rsidRDefault="005B32A3" w:rsidP="00356EAB">
      <w:pPr>
        <w:pStyle w:val="af6"/>
        <w:rPr>
          <w:rtl/>
        </w:rPr>
      </w:pPr>
      <w:r w:rsidRPr="00CB062A">
        <w:rPr>
          <w:rStyle w:val="TagStyle"/>
          <w:rtl/>
        </w:rPr>
        <w:t xml:space="preserve"> &lt;&lt; יור &gt;&gt;</w:t>
      </w:r>
      <w:r w:rsidRPr="006D4C2D">
        <w:rPr>
          <w:rStyle w:val="TagStyle"/>
          <w:rtl/>
        </w:rPr>
        <w:t xml:space="preserve"> </w:t>
      </w:r>
      <w:r>
        <w:rPr>
          <w:rtl/>
        </w:rPr>
        <w:t>היו"ר איתן גינזבורג:</w:t>
      </w:r>
      <w:r w:rsidRPr="006D4C2D">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חברי הכנסת, אנחנו עוברים לסעיף הבא על </w:t>
      </w:r>
      <w:bookmarkStart w:id="45307" w:name="_ETM_Q158_268201"/>
      <w:bookmarkEnd w:id="45307"/>
      <w:r>
        <w:rPr>
          <w:rFonts w:hint="cs"/>
          <w:rtl/>
          <w:lang w:eastAsia="he-IL"/>
        </w:rPr>
        <w:t xml:space="preserve">סדר-היום </w:t>
      </w:r>
      <w:r>
        <w:rPr>
          <w:rFonts w:hint="eastAsia"/>
          <w:rtl/>
          <w:lang w:eastAsia="he-IL"/>
        </w:rPr>
        <w:t xml:space="preserve">– </w:t>
      </w:r>
      <w:r>
        <w:rPr>
          <w:rFonts w:hint="cs"/>
          <w:rtl/>
          <w:lang w:eastAsia="he-IL"/>
        </w:rPr>
        <w:t xml:space="preserve">הצעת חוק סמכויות מיוחדות להתמודדות עם נגיף הקורונה החדש (הוראת שעה) (תיקון מס' 8), התשפ"א–2021. </w:t>
      </w:r>
    </w:p>
    <w:p w:rsidR="005B32A3" w:rsidRDefault="005B32A3" w:rsidP="00356EAB">
      <w:pPr>
        <w:rPr>
          <w:rtl/>
          <w:lang w:eastAsia="he-IL"/>
        </w:rPr>
      </w:pPr>
      <w:bookmarkStart w:id="45308" w:name="_ETM_Q158_277717"/>
      <w:bookmarkStart w:id="45309" w:name="_ETM_Q158_277773"/>
      <w:bookmarkEnd w:id="45308"/>
      <w:bookmarkEnd w:id="45309"/>
    </w:p>
    <w:p w:rsidR="005B32A3" w:rsidRDefault="005B32A3" w:rsidP="00356EAB">
      <w:pPr>
        <w:pStyle w:val="af5"/>
        <w:rPr>
          <w:rtl/>
        </w:rPr>
      </w:pPr>
      <w:r w:rsidRPr="00CB062A">
        <w:rPr>
          <w:rStyle w:val="TagStyle"/>
          <w:rtl/>
        </w:rPr>
        <w:t xml:space="preserve"> &lt;&lt; קריאה &gt;&gt;</w:t>
      </w:r>
      <w:r w:rsidRPr="003771BA">
        <w:rPr>
          <w:rStyle w:val="TagStyle"/>
          <w:rtl/>
        </w:rPr>
        <w:t xml:space="preserve"> </w:t>
      </w:r>
      <w:r>
        <w:rPr>
          <w:rtl/>
        </w:rPr>
        <w:t>קריאה:</w:t>
      </w:r>
      <w:r w:rsidRPr="003771BA">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3771BA">
        <w:rPr>
          <w:rStyle w:val="TagStyle"/>
          <w:rtl/>
        </w:rPr>
        <w:t xml:space="preserve"> </w:t>
      </w:r>
      <w:r>
        <w:rPr>
          <w:rtl/>
        </w:rPr>
        <w:t>היו"ר איתן גינזבורג:</w:t>
      </w:r>
      <w:r w:rsidRPr="003771BA">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בסדר, אני רק עושה פתיח. </w:t>
      </w:r>
      <w:bookmarkStart w:id="45310" w:name="_ETM_Q158_277941"/>
      <w:bookmarkStart w:id="45311" w:name="_ETM_Q158_278121"/>
      <w:bookmarkStart w:id="45312" w:name="_ETM_Q158_278565"/>
      <w:bookmarkStart w:id="45313" w:name="_ETM_Q158_278624"/>
      <w:bookmarkEnd w:id="45310"/>
      <w:bookmarkEnd w:id="45311"/>
      <w:bookmarkEnd w:id="45312"/>
      <w:bookmarkEnd w:id="45313"/>
      <w:r>
        <w:rPr>
          <w:rFonts w:hint="cs"/>
          <w:rtl/>
          <w:lang w:eastAsia="he-IL"/>
        </w:rPr>
        <w:t xml:space="preserve">הצעת החוק </w:t>
      </w:r>
      <w:bookmarkStart w:id="45314" w:name="_ETM_Q158_282424"/>
      <w:bookmarkEnd w:id="45314"/>
      <w:r>
        <w:rPr>
          <w:rFonts w:hint="cs"/>
          <w:rtl/>
          <w:lang w:eastAsia="he-IL"/>
        </w:rPr>
        <w:t xml:space="preserve">הזאת נדונה בכנסת בקריאה הראשונה </w:t>
      </w:r>
      <w:r w:rsidR="00C9608A">
        <w:rPr>
          <w:rFonts w:hint="cs"/>
          <w:rtl/>
          <w:lang w:eastAsia="he-IL"/>
        </w:rPr>
        <w:t>– – –</w:t>
      </w:r>
    </w:p>
    <w:p w:rsidR="005B32A3" w:rsidRDefault="005B32A3" w:rsidP="00356EAB">
      <w:pPr>
        <w:rPr>
          <w:rtl/>
          <w:lang w:eastAsia="he-IL"/>
        </w:rPr>
      </w:pPr>
      <w:bookmarkStart w:id="45315" w:name="_ETM_Q158_286316"/>
      <w:bookmarkStart w:id="45316" w:name="_ETM_Q158_286362"/>
      <w:bookmarkEnd w:id="45315"/>
      <w:bookmarkEnd w:id="45316"/>
    </w:p>
    <w:p w:rsidR="005B32A3" w:rsidRDefault="005B32A3" w:rsidP="00356EAB">
      <w:pPr>
        <w:pStyle w:val="af5"/>
        <w:rPr>
          <w:rtl/>
        </w:rPr>
      </w:pPr>
      <w:r w:rsidRPr="00CB062A">
        <w:rPr>
          <w:rStyle w:val="TagStyle"/>
          <w:rtl/>
        </w:rPr>
        <w:t xml:space="preserve"> &lt;&lt; קריאה &gt;&gt;</w:t>
      </w:r>
      <w:r w:rsidRPr="003771BA">
        <w:rPr>
          <w:rStyle w:val="TagStyle"/>
          <w:rtl/>
        </w:rPr>
        <w:t xml:space="preserve"> </w:t>
      </w:r>
      <w:r>
        <w:rPr>
          <w:rtl/>
        </w:rPr>
        <w:t>קריאה:</w:t>
      </w:r>
      <w:r w:rsidRPr="003771BA">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317" w:name="_ETM_Q158_286425"/>
      <w:bookmarkStart w:id="45318" w:name="_ETM_Q158_286677"/>
      <w:bookmarkStart w:id="45319" w:name="_ETM_Q158_286743"/>
      <w:bookmarkEnd w:id="45317"/>
      <w:bookmarkEnd w:id="45318"/>
      <w:bookmarkEnd w:id="45319"/>
      <w:r>
        <w:rPr>
          <w:rFonts w:hint="cs"/>
          <w:rtl/>
          <w:lang w:eastAsia="he-IL"/>
        </w:rPr>
        <w:t>אי-אפשר להחליף אותך.</w:t>
      </w:r>
    </w:p>
    <w:p w:rsidR="005B32A3" w:rsidRDefault="005B32A3" w:rsidP="00356EAB">
      <w:pPr>
        <w:rPr>
          <w:rtl/>
          <w:lang w:eastAsia="he-IL"/>
        </w:rPr>
      </w:pPr>
      <w:bookmarkStart w:id="45320" w:name="_ETM_Q158_286954"/>
      <w:bookmarkStart w:id="45321" w:name="_ETM_Q158_287007"/>
      <w:bookmarkEnd w:id="45320"/>
      <w:bookmarkEnd w:id="45321"/>
    </w:p>
    <w:p w:rsidR="005B32A3" w:rsidRDefault="005B32A3" w:rsidP="00356EAB">
      <w:pPr>
        <w:pStyle w:val="af6"/>
        <w:rPr>
          <w:rtl/>
        </w:rPr>
      </w:pPr>
      <w:r w:rsidRPr="00CB062A">
        <w:rPr>
          <w:rStyle w:val="TagStyle"/>
          <w:rtl/>
        </w:rPr>
        <w:t xml:space="preserve"> &lt;&lt; יור &gt;&gt;</w:t>
      </w:r>
      <w:r w:rsidRPr="003771BA">
        <w:rPr>
          <w:rStyle w:val="TagStyle"/>
          <w:rtl/>
        </w:rPr>
        <w:t xml:space="preserve"> </w:t>
      </w:r>
      <w:r>
        <w:rPr>
          <w:rtl/>
        </w:rPr>
        <w:t>היו"ר איתן גינזבורג:</w:t>
      </w:r>
      <w:r w:rsidRPr="003771BA">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322" w:name="_ETM_Q158_287840"/>
      <w:bookmarkEnd w:id="45322"/>
      <w:r>
        <w:rPr>
          <w:rFonts w:hint="cs"/>
          <w:rtl/>
          <w:lang w:eastAsia="he-IL"/>
        </w:rPr>
        <w:t xml:space="preserve">בסדר, אני עוד לא מצביע. </w:t>
      </w:r>
      <w:bookmarkStart w:id="45323" w:name="_ETM_Q158_286507"/>
      <w:bookmarkStart w:id="45324" w:name="_ETM_Q158_286550"/>
      <w:bookmarkEnd w:id="45323"/>
      <w:bookmarkEnd w:id="45324"/>
      <w:r>
        <w:rPr>
          <w:rFonts w:hint="cs"/>
          <w:rtl/>
          <w:lang w:eastAsia="he-IL"/>
        </w:rPr>
        <w:t xml:space="preserve">היא מוגשת כרגע בצירוף הסתייגויות לקראת הקריאה השנייה והשלישית. להצעת החוק הוגשו הסתייגויות על ידי קבוצת סיעת הליכוד: חברי הכנסת בנימין נתניהו, יולי יואל אדלשטיין, ישראל כץ, מירי מרים רגב, יריב לוין, יואב גלנט, </w:t>
      </w:r>
      <w:bookmarkStart w:id="45325" w:name="_ETM_Q158_320976"/>
      <w:bookmarkEnd w:id="45325"/>
      <w:r>
        <w:rPr>
          <w:rFonts w:hint="cs"/>
          <w:rtl/>
          <w:lang w:eastAsia="he-IL"/>
        </w:rPr>
        <w:t xml:space="preserve">ניר ברקת, גילה גמליאל, אבי דיכטר, גלית דיסטל אטבריאן, חיים כץ, אלי כהן, צחי הנגבי, אופיר אקוניס, </w:t>
      </w:r>
      <w:bookmarkStart w:id="45326" w:name="_ETM_Q158_329488"/>
      <w:bookmarkEnd w:id="45326"/>
      <w:r>
        <w:rPr>
          <w:rFonts w:hint="cs"/>
          <w:rtl/>
          <w:lang w:eastAsia="he-IL"/>
        </w:rPr>
        <w:t xml:space="preserve">יובל שטייניץ, דוד אמסלם, דסטה גדי יברקן, אמיר אוחנה, אופיר כץ, </w:t>
      </w:r>
      <w:bookmarkStart w:id="45327" w:name="_ETM_Q158_333316"/>
      <w:bookmarkEnd w:id="45327"/>
      <w:r>
        <w:rPr>
          <w:rFonts w:hint="cs"/>
          <w:rtl/>
          <w:lang w:eastAsia="he-IL"/>
        </w:rPr>
        <w:t xml:space="preserve">חוה אתי עטייה, יואב קיש, דוד ביטן, קרן ברק, </w:t>
      </w:r>
      <w:bookmarkStart w:id="45328" w:name="_ETM_Q158_336579"/>
      <w:bookmarkEnd w:id="45328"/>
      <w:r>
        <w:rPr>
          <w:rFonts w:hint="cs"/>
          <w:rtl/>
          <w:lang w:eastAsia="he-IL"/>
        </w:rPr>
        <w:t>שלמה קרעי, מיקי זוהר, אורלי לוי, קטי שטרית, פטין מולא</w:t>
      </w:r>
      <w:bookmarkStart w:id="45329" w:name="_ETM_Q158_340573"/>
      <w:bookmarkEnd w:id="45329"/>
      <w:r>
        <w:rPr>
          <w:rFonts w:hint="cs"/>
          <w:rtl/>
          <w:lang w:eastAsia="he-IL"/>
        </w:rPr>
        <w:t xml:space="preserve"> ומאי גולן.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נתחיל עם ההסתייגויות. חבר הכנסת ביטן, אנחנו </w:t>
      </w:r>
      <w:bookmarkStart w:id="45330" w:name="_ETM_Q158_350812"/>
      <w:bookmarkEnd w:id="45330"/>
      <w:r>
        <w:rPr>
          <w:rFonts w:hint="cs"/>
          <w:rtl/>
          <w:lang w:eastAsia="he-IL"/>
        </w:rPr>
        <w:t xml:space="preserve">מצביעים על ההסתייגויות. </w:t>
      </w:r>
    </w:p>
    <w:p w:rsidR="005B32A3" w:rsidRDefault="005B32A3" w:rsidP="00356EAB">
      <w:pPr>
        <w:rPr>
          <w:rtl/>
          <w:lang w:eastAsia="he-IL"/>
        </w:rPr>
      </w:pPr>
    </w:p>
    <w:p w:rsidR="005B32A3" w:rsidRDefault="005B32A3" w:rsidP="00356EAB">
      <w:pPr>
        <w:pStyle w:val="af5"/>
        <w:rPr>
          <w:rtl/>
        </w:rPr>
      </w:pPr>
      <w:r w:rsidRPr="00CB062A">
        <w:rPr>
          <w:rStyle w:val="TagStyle"/>
          <w:rtl/>
        </w:rPr>
        <w:t xml:space="preserve"> &lt;&lt; קריאה &gt;&gt;</w:t>
      </w:r>
      <w:r w:rsidRPr="00376336">
        <w:rPr>
          <w:rStyle w:val="TagStyle"/>
          <w:rtl/>
        </w:rPr>
        <w:t xml:space="preserve"> </w:t>
      </w:r>
      <w:r>
        <w:rPr>
          <w:rtl/>
        </w:rPr>
        <w:t>דוד ביטן (הליכוד):</w:t>
      </w:r>
      <w:r w:rsidRPr="00376336">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כן. כן. </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376336">
        <w:rPr>
          <w:rStyle w:val="TagStyle"/>
          <w:rtl/>
        </w:rPr>
        <w:t xml:space="preserve"> </w:t>
      </w:r>
      <w:r>
        <w:rPr>
          <w:rtl/>
        </w:rPr>
        <w:t>היו"ר איתן גינזבורג:</w:t>
      </w:r>
      <w:r w:rsidRPr="00376336">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לפני סעיף 1.</w:t>
      </w:r>
    </w:p>
    <w:p w:rsidR="005B32A3" w:rsidRDefault="005B32A3" w:rsidP="00356EAB">
      <w:pPr>
        <w:rPr>
          <w:rtl/>
          <w:lang w:eastAsia="he-IL"/>
        </w:rPr>
      </w:pPr>
      <w:bookmarkStart w:id="45331" w:name="_ETM_Q158_363250"/>
      <w:bookmarkStart w:id="45332" w:name="_ETM_Q158_363308"/>
      <w:bookmarkEnd w:id="45331"/>
      <w:bookmarkEnd w:id="45332"/>
    </w:p>
    <w:p w:rsidR="005B32A3" w:rsidRDefault="005B32A3" w:rsidP="00356EAB">
      <w:pPr>
        <w:pStyle w:val="af5"/>
        <w:rPr>
          <w:rtl/>
        </w:rPr>
      </w:pPr>
      <w:r w:rsidRPr="00CB062A">
        <w:rPr>
          <w:rStyle w:val="TagStyle"/>
          <w:rtl/>
        </w:rPr>
        <w:t xml:space="preserve"> &lt;&lt; קריאה &gt;&gt;</w:t>
      </w:r>
      <w:r w:rsidRPr="00FD1A4D">
        <w:rPr>
          <w:rStyle w:val="TagStyle"/>
          <w:rtl/>
        </w:rPr>
        <w:t xml:space="preserve"> </w:t>
      </w:r>
      <w:r>
        <w:rPr>
          <w:rtl/>
        </w:rPr>
        <w:t>דוד ביטן (הליכוד):</w:t>
      </w:r>
      <w:r w:rsidRPr="00FD1A4D">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לפני סעיף 1 תצביע רק על 3. </w:t>
      </w:r>
    </w:p>
    <w:p w:rsidR="005B32A3" w:rsidRDefault="005B32A3" w:rsidP="00356EAB">
      <w:pPr>
        <w:rPr>
          <w:rtl/>
          <w:lang w:eastAsia="he-IL"/>
        </w:rPr>
      </w:pPr>
    </w:p>
    <w:p w:rsidR="005B32A3" w:rsidRDefault="005B32A3" w:rsidP="00356EAB">
      <w:pPr>
        <w:pStyle w:val="af5"/>
        <w:rPr>
          <w:rtl/>
        </w:rPr>
      </w:pPr>
      <w:bookmarkStart w:id="45333" w:name="ET_interruption_קריאות_20"/>
      <w:r w:rsidRPr="00CB062A">
        <w:rPr>
          <w:rStyle w:val="TagStyle"/>
          <w:rtl/>
        </w:rPr>
        <w:t xml:space="preserve"> &lt;&lt; קריאה &gt;&gt;</w:t>
      </w:r>
      <w:r w:rsidRPr="00901318">
        <w:rPr>
          <w:rStyle w:val="TagStyle"/>
          <w:rtl/>
        </w:rPr>
        <w:t xml:space="preserve"> </w:t>
      </w:r>
      <w:r>
        <w:rPr>
          <w:rtl/>
        </w:rPr>
        <w:t>קריאות:</w:t>
      </w:r>
      <w:r w:rsidRPr="00901318">
        <w:rPr>
          <w:rStyle w:val="TagStyle"/>
          <w:rtl/>
        </w:rPr>
        <w:t xml:space="preserve"> </w:t>
      </w:r>
      <w:r w:rsidRPr="00CB062A">
        <w:rPr>
          <w:rStyle w:val="TagStyle"/>
          <w:rtl/>
        </w:rPr>
        <w:t>&lt;&lt; קריאה &gt;&gt;</w:t>
      </w:r>
      <w:r>
        <w:rPr>
          <w:rtl/>
        </w:rPr>
        <w:t xml:space="preserve">   </w:t>
      </w:r>
      <w:bookmarkEnd w:id="45333"/>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901318">
        <w:rPr>
          <w:rStyle w:val="TagStyle"/>
          <w:rtl/>
        </w:rPr>
        <w:t xml:space="preserve"> </w:t>
      </w:r>
      <w:r>
        <w:rPr>
          <w:rtl/>
        </w:rPr>
        <w:t>היו"ר איתן גינזבורג:</w:t>
      </w:r>
      <w:r w:rsidRPr="00901318">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כן, ביטן.</w:t>
      </w:r>
    </w:p>
    <w:p w:rsidR="005B32A3" w:rsidRDefault="005B32A3" w:rsidP="00356EAB">
      <w:pPr>
        <w:rPr>
          <w:rtl/>
          <w:lang w:eastAsia="he-IL"/>
        </w:rPr>
      </w:pPr>
    </w:p>
    <w:p w:rsidR="005B32A3" w:rsidRDefault="005B32A3" w:rsidP="00356EAB">
      <w:pPr>
        <w:pStyle w:val="af5"/>
        <w:rPr>
          <w:rtl/>
        </w:rPr>
      </w:pPr>
      <w:bookmarkStart w:id="45334" w:name="ET_interruption_5159_22"/>
      <w:r w:rsidRPr="00CB062A">
        <w:rPr>
          <w:rStyle w:val="TagStyle"/>
          <w:rtl/>
        </w:rPr>
        <w:t xml:space="preserve"> &lt;&lt; קריאה &gt;&gt;</w:t>
      </w:r>
      <w:r w:rsidRPr="00901318">
        <w:rPr>
          <w:rStyle w:val="TagStyle"/>
          <w:rtl/>
        </w:rPr>
        <w:t xml:space="preserve"> </w:t>
      </w:r>
      <w:r>
        <w:rPr>
          <w:rtl/>
        </w:rPr>
        <w:t>דוד ביטן (הליכוד):</w:t>
      </w:r>
      <w:r w:rsidRPr="00901318">
        <w:rPr>
          <w:rStyle w:val="TagStyle"/>
          <w:rtl/>
        </w:rPr>
        <w:t xml:space="preserve"> </w:t>
      </w:r>
      <w:r w:rsidRPr="00CB062A">
        <w:rPr>
          <w:rStyle w:val="TagStyle"/>
          <w:rtl/>
        </w:rPr>
        <w:t>&lt;&lt; קריאה &gt;&gt;</w:t>
      </w:r>
      <w:r>
        <w:rPr>
          <w:rtl/>
        </w:rPr>
        <w:t xml:space="preserve">   </w:t>
      </w:r>
      <w:bookmarkEnd w:id="45334"/>
    </w:p>
    <w:p w:rsidR="005B32A3" w:rsidRDefault="005B32A3" w:rsidP="00356EAB">
      <w:pPr>
        <w:rPr>
          <w:rtl/>
          <w:lang w:eastAsia="he-IL"/>
        </w:rPr>
      </w:pPr>
    </w:p>
    <w:p w:rsidR="005B32A3" w:rsidRPr="00901318" w:rsidRDefault="005B32A3" w:rsidP="00356EAB">
      <w:pPr>
        <w:rPr>
          <w:rtl/>
          <w:lang w:eastAsia="he-IL"/>
        </w:rPr>
      </w:pPr>
      <w:r>
        <w:rPr>
          <w:rFonts w:hint="cs"/>
          <w:rtl/>
          <w:lang w:eastAsia="he-IL"/>
        </w:rPr>
        <w:t>3 בלבד</w:t>
      </w:r>
      <w:bookmarkStart w:id="45335" w:name="_ETM_Q158_376885"/>
      <w:bookmarkEnd w:id="45335"/>
      <w:r>
        <w:rPr>
          <w:rFonts w:hint="cs"/>
          <w:rtl/>
          <w:lang w:eastAsia="he-IL"/>
        </w:rPr>
        <w:t xml:space="preserve">. </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BA128B">
        <w:rPr>
          <w:rStyle w:val="TagStyle"/>
          <w:rtl/>
        </w:rPr>
        <w:t xml:space="preserve"> </w:t>
      </w:r>
      <w:r>
        <w:rPr>
          <w:rtl/>
        </w:rPr>
        <w:t>היו"ר איתן גינזבורג:</w:t>
      </w:r>
      <w:r w:rsidRPr="00BA128B">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לפני סעיף 1 </w:t>
      </w:r>
      <w:r>
        <w:rPr>
          <w:rFonts w:hint="eastAsia"/>
          <w:rtl/>
          <w:lang w:eastAsia="he-IL"/>
        </w:rPr>
        <w:t xml:space="preserve">– </w:t>
      </w:r>
      <w:r>
        <w:rPr>
          <w:rFonts w:hint="cs"/>
          <w:rtl/>
          <w:lang w:eastAsia="he-IL"/>
        </w:rPr>
        <w:t>מס' 3?</w:t>
      </w:r>
    </w:p>
    <w:p w:rsidR="005B32A3" w:rsidRDefault="005B32A3" w:rsidP="00356EAB">
      <w:pPr>
        <w:rPr>
          <w:rtl/>
          <w:lang w:eastAsia="he-IL"/>
        </w:rPr>
      </w:pPr>
    </w:p>
    <w:p w:rsidR="005B32A3" w:rsidRDefault="005B32A3" w:rsidP="00356EAB">
      <w:pPr>
        <w:pStyle w:val="af5"/>
        <w:rPr>
          <w:rtl/>
        </w:rPr>
      </w:pPr>
      <w:r w:rsidRPr="00CB062A">
        <w:rPr>
          <w:rStyle w:val="TagStyle"/>
          <w:rtl/>
        </w:rPr>
        <w:t xml:space="preserve"> &lt;&lt; קריאה &gt;&gt;</w:t>
      </w:r>
      <w:r w:rsidRPr="00901318">
        <w:rPr>
          <w:rStyle w:val="TagStyle"/>
          <w:rtl/>
        </w:rPr>
        <w:t xml:space="preserve"> </w:t>
      </w:r>
      <w:r>
        <w:rPr>
          <w:rtl/>
        </w:rPr>
        <w:t>דוד ביטן (הליכוד):</w:t>
      </w:r>
      <w:r w:rsidRPr="00901318">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בינתיים על הסתייגות 3.</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901318">
        <w:rPr>
          <w:rStyle w:val="TagStyle"/>
          <w:rtl/>
        </w:rPr>
        <w:t xml:space="preserve"> </w:t>
      </w:r>
      <w:r>
        <w:rPr>
          <w:rtl/>
        </w:rPr>
        <w:t>היו"ר איתן גינזבורג:</w:t>
      </w:r>
      <w:r w:rsidRPr="00901318">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הסתייגות לפני סעיף 1 בעמ' 2. </w:t>
      </w:r>
      <w:bookmarkStart w:id="45336" w:name="_ETM_Q158_390979"/>
      <w:bookmarkEnd w:id="45336"/>
    </w:p>
    <w:p w:rsidR="005B32A3" w:rsidRDefault="005B32A3" w:rsidP="00356EAB">
      <w:pPr>
        <w:rPr>
          <w:rtl/>
          <w:lang w:eastAsia="he-IL"/>
        </w:rPr>
      </w:pPr>
    </w:p>
    <w:p w:rsidR="005B32A3" w:rsidRDefault="005B32A3" w:rsidP="00356EAB">
      <w:pPr>
        <w:pStyle w:val="af5"/>
        <w:rPr>
          <w:rtl/>
        </w:rPr>
      </w:pPr>
      <w:bookmarkStart w:id="45337" w:name="ET_interruption_5159_25"/>
      <w:r w:rsidRPr="00CB062A">
        <w:rPr>
          <w:rStyle w:val="TagStyle"/>
          <w:rtl/>
        </w:rPr>
        <w:t xml:space="preserve"> &lt;&lt; קריאה &gt;&gt;</w:t>
      </w:r>
      <w:r w:rsidRPr="00901318">
        <w:rPr>
          <w:rStyle w:val="TagStyle"/>
          <w:rtl/>
        </w:rPr>
        <w:t xml:space="preserve"> </w:t>
      </w:r>
      <w:r>
        <w:rPr>
          <w:rtl/>
        </w:rPr>
        <w:t>דוד ביטן (הליכוד):</w:t>
      </w:r>
      <w:r w:rsidRPr="00901318">
        <w:rPr>
          <w:rStyle w:val="TagStyle"/>
          <w:rtl/>
        </w:rPr>
        <w:t xml:space="preserve"> </w:t>
      </w:r>
      <w:r w:rsidRPr="00CB062A">
        <w:rPr>
          <w:rStyle w:val="TagStyle"/>
          <w:rtl/>
        </w:rPr>
        <w:t>&lt;&lt; קריאה &gt;&gt;</w:t>
      </w:r>
      <w:r>
        <w:rPr>
          <w:rtl/>
        </w:rPr>
        <w:t xml:space="preserve">   </w:t>
      </w:r>
      <w:bookmarkEnd w:id="45337"/>
    </w:p>
    <w:p w:rsidR="005B32A3" w:rsidRDefault="005B32A3" w:rsidP="00356EAB">
      <w:pPr>
        <w:rPr>
          <w:rtl/>
          <w:lang w:eastAsia="he-IL"/>
        </w:rPr>
      </w:pPr>
    </w:p>
    <w:p w:rsidR="005B32A3" w:rsidRDefault="005B32A3" w:rsidP="00356EAB">
      <w:pPr>
        <w:rPr>
          <w:rtl/>
          <w:lang w:eastAsia="he-IL"/>
        </w:rPr>
      </w:pPr>
      <w:r>
        <w:rPr>
          <w:rFonts w:hint="cs"/>
          <w:rtl/>
          <w:lang w:eastAsia="he-IL"/>
        </w:rPr>
        <w:t>לא, רגע.</w:t>
      </w:r>
      <w:bookmarkStart w:id="45338" w:name="_ETM_Q158_390977"/>
      <w:bookmarkEnd w:id="45338"/>
    </w:p>
    <w:p w:rsidR="005B32A3" w:rsidRDefault="005B32A3" w:rsidP="00356EAB">
      <w:pPr>
        <w:rPr>
          <w:rtl/>
          <w:lang w:eastAsia="he-IL"/>
        </w:rPr>
      </w:pPr>
      <w:bookmarkStart w:id="45339" w:name="_ETM_Q158_391043"/>
      <w:bookmarkEnd w:id="45339"/>
    </w:p>
    <w:p w:rsidR="005B32A3" w:rsidRDefault="005B32A3" w:rsidP="00356EAB">
      <w:pPr>
        <w:pStyle w:val="af5"/>
        <w:rPr>
          <w:rtl/>
        </w:rPr>
      </w:pPr>
      <w:r w:rsidRPr="00CB062A">
        <w:rPr>
          <w:rStyle w:val="TagStyle"/>
          <w:rtl/>
        </w:rPr>
        <w:t xml:space="preserve"> &lt;&lt; קריאה &gt;&gt;</w:t>
      </w:r>
      <w:r w:rsidRPr="00901318">
        <w:rPr>
          <w:rStyle w:val="TagStyle"/>
          <w:rtl/>
        </w:rPr>
        <w:t xml:space="preserve"> </w:t>
      </w:r>
      <w:r>
        <w:rPr>
          <w:rtl/>
        </w:rPr>
        <w:t>קריאה:</w:t>
      </w:r>
      <w:r w:rsidRPr="00901318">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לפני סעיף 1 </w:t>
      </w:r>
      <w:r>
        <w:rPr>
          <w:rFonts w:hint="eastAsia"/>
          <w:rtl/>
          <w:lang w:eastAsia="he-IL"/>
        </w:rPr>
        <w:t xml:space="preserve">– </w:t>
      </w:r>
      <w:r>
        <w:rPr>
          <w:rFonts w:hint="cs"/>
          <w:rtl/>
          <w:lang w:eastAsia="he-IL"/>
        </w:rPr>
        <w:t>איזו הסתייגות?</w:t>
      </w:r>
    </w:p>
    <w:p w:rsidR="005B32A3" w:rsidRDefault="005B32A3" w:rsidP="00356EAB">
      <w:pPr>
        <w:rPr>
          <w:rtl/>
          <w:lang w:eastAsia="he-IL"/>
        </w:rPr>
      </w:pPr>
      <w:bookmarkStart w:id="45340" w:name="_ETM_Q158_393985"/>
      <w:bookmarkStart w:id="45341" w:name="_ETM_Q158_394050"/>
      <w:bookmarkEnd w:id="45340"/>
      <w:bookmarkEnd w:id="45341"/>
    </w:p>
    <w:p w:rsidR="005B32A3" w:rsidRDefault="005B32A3" w:rsidP="00356EAB">
      <w:pPr>
        <w:pStyle w:val="af5"/>
        <w:rPr>
          <w:rtl/>
        </w:rPr>
      </w:pPr>
      <w:r w:rsidRPr="00CB062A">
        <w:rPr>
          <w:rStyle w:val="TagStyle"/>
          <w:rtl/>
        </w:rPr>
        <w:t xml:space="preserve"> &lt;&lt; קריאה &gt;&gt;</w:t>
      </w:r>
      <w:r w:rsidRPr="00901318">
        <w:rPr>
          <w:rStyle w:val="TagStyle"/>
          <w:rtl/>
        </w:rPr>
        <w:t xml:space="preserve"> </w:t>
      </w:r>
      <w:r>
        <w:rPr>
          <w:rtl/>
        </w:rPr>
        <w:t>דוד ביטן (הליכוד):</w:t>
      </w:r>
      <w:r w:rsidRPr="00901318">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Pr="00901318" w:rsidRDefault="005B32A3" w:rsidP="00356EAB">
      <w:pPr>
        <w:rPr>
          <w:rtl/>
          <w:lang w:eastAsia="he-IL"/>
        </w:rPr>
      </w:pPr>
      <w:r>
        <w:rPr>
          <w:rFonts w:hint="cs"/>
          <w:rtl/>
          <w:lang w:eastAsia="he-IL"/>
        </w:rPr>
        <w:t xml:space="preserve">לפני סעיף 1 תצביע בינתיים על מס' </w:t>
      </w:r>
      <w:bookmarkStart w:id="45342" w:name="_ETM_Q158_393569"/>
      <w:bookmarkEnd w:id="45342"/>
      <w:r>
        <w:rPr>
          <w:rFonts w:hint="cs"/>
          <w:rtl/>
          <w:lang w:eastAsia="he-IL"/>
        </w:rPr>
        <w:t xml:space="preserve">3. </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BA128B">
        <w:rPr>
          <w:rStyle w:val="TagStyle"/>
          <w:rtl/>
        </w:rPr>
        <w:t xml:space="preserve"> </w:t>
      </w:r>
      <w:r>
        <w:rPr>
          <w:rtl/>
        </w:rPr>
        <w:t>היו"ר איתן גינזבורג:</w:t>
      </w:r>
      <w:r w:rsidRPr="00BA128B">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אם כך, הסתייגויות לפני סעיף 1 </w:t>
      </w:r>
      <w:r>
        <w:rPr>
          <w:rFonts w:hint="eastAsia"/>
          <w:rtl/>
          <w:lang w:eastAsia="he-IL"/>
        </w:rPr>
        <w:t xml:space="preserve">– </w:t>
      </w:r>
      <w:r>
        <w:rPr>
          <w:rFonts w:hint="cs"/>
          <w:rtl/>
          <w:lang w:eastAsia="he-IL"/>
        </w:rPr>
        <w:t xml:space="preserve">1 ו-2 הוסרו. </w:t>
      </w:r>
    </w:p>
    <w:p w:rsidR="005B32A3" w:rsidRDefault="005B32A3" w:rsidP="00356EAB">
      <w:pPr>
        <w:rPr>
          <w:rtl/>
          <w:lang w:eastAsia="he-IL"/>
        </w:rPr>
      </w:pPr>
      <w:bookmarkStart w:id="45343" w:name="_ETM_Q158_410098"/>
      <w:bookmarkStart w:id="45344" w:name="_ETM_Q158_410164"/>
      <w:bookmarkEnd w:id="45343"/>
      <w:bookmarkEnd w:id="45344"/>
    </w:p>
    <w:p w:rsidR="005B32A3" w:rsidRDefault="005B32A3" w:rsidP="00356EAB">
      <w:pPr>
        <w:rPr>
          <w:rtl/>
          <w:lang w:eastAsia="he-IL"/>
        </w:rPr>
      </w:pPr>
      <w:bookmarkStart w:id="45345" w:name="_ETM_Q158_410314"/>
      <w:bookmarkStart w:id="45346" w:name="_ETM_Q158_410367"/>
      <w:bookmarkEnd w:id="45345"/>
      <w:bookmarkEnd w:id="45346"/>
      <w:r>
        <w:rPr>
          <w:rFonts w:hint="cs"/>
          <w:rtl/>
          <w:lang w:eastAsia="he-IL"/>
        </w:rPr>
        <w:t>אנחנו מצביעים על הסתייגות 3 לפני סעיף 1. רבותיי,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56</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27</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660F2" w:rsidP="00356EAB">
      <w:pPr>
        <w:pStyle w:val="af2"/>
        <w:rPr>
          <w:rtl/>
          <w:lang w:eastAsia="he-IL"/>
        </w:rPr>
      </w:pPr>
      <w:r>
        <w:rPr>
          <w:rFonts w:hint="cs"/>
          <w:rtl/>
          <w:lang w:eastAsia="he-IL"/>
        </w:rPr>
        <w:t>ה</w:t>
      </w:r>
      <w:r w:rsidR="005B32A3">
        <w:rPr>
          <w:rFonts w:hint="cs"/>
          <w:rtl/>
          <w:lang w:eastAsia="he-IL"/>
        </w:rPr>
        <w:t>הסתייגות (3)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0D1B40">
        <w:rPr>
          <w:rStyle w:val="TagStyle"/>
          <w:rtl/>
        </w:rPr>
        <w:t xml:space="preserve"> </w:t>
      </w:r>
      <w:r>
        <w:rPr>
          <w:rtl/>
        </w:rPr>
        <w:t>היו"ר איתן גינזבורג:</w:t>
      </w:r>
      <w:r w:rsidRPr="000D1B40">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347" w:name="_ETM_Q158_433835"/>
      <w:bookmarkStart w:id="45348" w:name="_ETM_Q158_433892"/>
      <w:bookmarkEnd w:id="45347"/>
      <w:bookmarkEnd w:id="45348"/>
      <w:r>
        <w:rPr>
          <w:rFonts w:hint="cs"/>
          <w:rtl/>
          <w:lang w:eastAsia="he-IL"/>
        </w:rPr>
        <w:t xml:space="preserve">27 נגד, אין בעד, אין נמנעים. ההסתייגות הוסרה.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בבקשה, </w:t>
      </w:r>
      <w:bookmarkStart w:id="45349" w:name="_ETM_Q158_437492"/>
      <w:bookmarkEnd w:id="45349"/>
      <w:r>
        <w:rPr>
          <w:rFonts w:hint="cs"/>
          <w:rtl/>
          <w:lang w:eastAsia="he-IL"/>
        </w:rPr>
        <w:t xml:space="preserve">חבר הכנסת ביטן. </w:t>
      </w:r>
    </w:p>
    <w:p w:rsidR="005B32A3" w:rsidRDefault="005B32A3" w:rsidP="00356EAB">
      <w:pPr>
        <w:rPr>
          <w:rtl/>
          <w:lang w:eastAsia="he-IL"/>
        </w:rPr>
      </w:pPr>
    </w:p>
    <w:p w:rsidR="005B32A3" w:rsidRDefault="005B32A3" w:rsidP="00356EAB">
      <w:pPr>
        <w:pStyle w:val="af5"/>
        <w:rPr>
          <w:rtl/>
        </w:rPr>
      </w:pPr>
      <w:r w:rsidRPr="00CB062A">
        <w:rPr>
          <w:rStyle w:val="TagStyle"/>
          <w:rtl/>
        </w:rPr>
        <w:t xml:space="preserve"> &lt;&lt; קריאה &gt;&gt;</w:t>
      </w:r>
      <w:r w:rsidRPr="000D1B40">
        <w:rPr>
          <w:rStyle w:val="TagStyle"/>
          <w:rtl/>
        </w:rPr>
        <w:t xml:space="preserve"> </w:t>
      </w:r>
      <w:r>
        <w:rPr>
          <w:rtl/>
        </w:rPr>
        <w:t>דוד ביטן (הליכוד):</w:t>
      </w:r>
      <w:r w:rsidRPr="000D1B40">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16.</w:t>
      </w:r>
    </w:p>
    <w:p w:rsidR="005B32A3" w:rsidRDefault="005B32A3" w:rsidP="00356EAB">
      <w:pPr>
        <w:rPr>
          <w:rtl/>
          <w:lang w:eastAsia="he-IL"/>
        </w:rPr>
      </w:pPr>
      <w:bookmarkStart w:id="45350" w:name="_ETM_Q158_450724"/>
      <w:bookmarkStart w:id="45351" w:name="_ETM_Q158_450772"/>
      <w:bookmarkEnd w:id="45350"/>
      <w:bookmarkEnd w:id="45351"/>
    </w:p>
    <w:p w:rsidR="005B32A3" w:rsidRDefault="005B32A3" w:rsidP="00356EAB">
      <w:pPr>
        <w:pStyle w:val="af5"/>
        <w:rPr>
          <w:rtl/>
        </w:rPr>
      </w:pPr>
      <w:r w:rsidRPr="00CB062A">
        <w:rPr>
          <w:rStyle w:val="TagStyle"/>
          <w:rtl/>
        </w:rPr>
        <w:t xml:space="preserve"> &lt;&lt; קריאה &gt;&gt;</w:t>
      </w:r>
      <w:r w:rsidRPr="000D1B40">
        <w:rPr>
          <w:rStyle w:val="TagStyle"/>
          <w:rtl/>
        </w:rPr>
        <w:t xml:space="preserve"> </w:t>
      </w:r>
      <w:r>
        <w:rPr>
          <w:rtl/>
        </w:rPr>
        <w:t>קריאה:</w:t>
      </w:r>
      <w:r w:rsidRPr="000D1B40">
        <w:rPr>
          <w:rStyle w:val="TagStyle"/>
          <w:rtl/>
        </w:rPr>
        <w:t xml:space="preserve"> </w:t>
      </w:r>
      <w:r w:rsidRPr="00CB062A">
        <w:rPr>
          <w:rStyle w:val="TagStyle"/>
          <w:rtl/>
        </w:rPr>
        <w:t>&lt;&lt; קריאה &gt;&gt;</w:t>
      </w:r>
      <w:r>
        <w:rPr>
          <w:rtl/>
        </w:rPr>
        <w:t xml:space="preserve">   </w:t>
      </w:r>
    </w:p>
    <w:p w:rsidR="005B32A3" w:rsidRDefault="005B32A3" w:rsidP="00356EAB">
      <w:pPr>
        <w:rPr>
          <w:rtl/>
          <w:lang w:eastAsia="he-IL"/>
        </w:rPr>
      </w:pPr>
    </w:p>
    <w:p w:rsidR="005B32A3" w:rsidRPr="000D1B40" w:rsidRDefault="00C9608A" w:rsidP="00356EAB">
      <w:pPr>
        <w:rPr>
          <w:rtl/>
          <w:lang w:eastAsia="he-IL"/>
        </w:rPr>
      </w:pPr>
      <w:bookmarkStart w:id="45352" w:name="_ETM_Q158_455678"/>
      <w:bookmarkStart w:id="45353" w:name="_ETM_Q158_455922"/>
      <w:bookmarkStart w:id="45354" w:name="_ETM_Q158_455989"/>
      <w:bookmarkEnd w:id="45352"/>
      <w:bookmarkEnd w:id="45353"/>
      <w:bookmarkEnd w:id="45354"/>
      <w:r>
        <w:rPr>
          <w:rFonts w:hint="cs"/>
          <w:rtl/>
          <w:lang w:eastAsia="he-IL"/>
        </w:rPr>
        <w:t>– – –</w:t>
      </w:r>
    </w:p>
    <w:p w:rsidR="005B32A3" w:rsidRPr="000D1B40"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513EA9">
        <w:rPr>
          <w:rStyle w:val="TagStyle"/>
          <w:rtl/>
        </w:rPr>
        <w:t xml:space="preserve"> </w:t>
      </w:r>
      <w:r>
        <w:rPr>
          <w:rtl/>
        </w:rPr>
        <w:t>היו"ר איתן גינזבורג:</w:t>
      </w:r>
      <w:r w:rsidRPr="00513EA9">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840625">
      <w:pPr>
        <w:rPr>
          <w:rtl/>
          <w:lang w:eastAsia="he-IL"/>
        </w:rPr>
      </w:pPr>
      <w:r>
        <w:rPr>
          <w:rFonts w:hint="cs"/>
          <w:rtl/>
          <w:lang w:eastAsia="he-IL"/>
        </w:rPr>
        <w:t xml:space="preserve">גברתי המזכירה, אנחנו נמשיך להצביע, ואנחנו נדע שכל ההצבעות </w:t>
      </w:r>
      <w:bookmarkStart w:id="45355" w:name="_ETM_Q158_464747"/>
      <w:bookmarkEnd w:id="45355"/>
      <w:r>
        <w:rPr>
          <w:rFonts w:hint="cs"/>
          <w:rtl/>
          <w:lang w:eastAsia="he-IL"/>
        </w:rPr>
        <w:t xml:space="preserve">מעתה ואילך ילכו על </w:t>
      </w:r>
      <w:r>
        <w:rPr>
          <w:rtl/>
          <w:lang w:eastAsia="he-IL"/>
        </w:rPr>
        <w:t>–</w:t>
      </w:r>
      <w:r>
        <w:rPr>
          <w:rFonts w:hint="cs"/>
          <w:rtl/>
          <w:lang w:eastAsia="he-IL"/>
        </w:rPr>
        <w:t xml:space="preserve"> הינה, בבקשה, </w:t>
      </w:r>
      <w:bookmarkStart w:id="45356" w:name="_ETM_Q158_470499"/>
      <w:bookmarkEnd w:id="45356"/>
      <w:r>
        <w:rPr>
          <w:rFonts w:hint="cs"/>
          <w:rtl/>
          <w:lang w:eastAsia="he-IL"/>
        </w:rPr>
        <w:t xml:space="preserve">עבר. </w:t>
      </w:r>
      <w:bookmarkStart w:id="45357" w:name="_ETM_Q158_470020"/>
      <w:bookmarkStart w:id="45358" w:name="_ETM_Q158_470104"/>
      <w:bookmarkStart w:id="45359" w:name="_ETM_Q158_470211"/>
      <w:bookmarkStart w:id="45360" w:name="_ETM_Q158_470314"/>
      <w:bookmarkEnd w:id="45357"/>
      <w:bookmarkEnd w:id="45358"/>
      <w:bookmarkEnd w:id="45359"/>
      <w:bookmarkEnd w:id="45360"/>
      <w:r>
        <w:rPr>
          <w:rFonts w:hint="cs"/>
          <w:rtl/>
          <w:lang w:eastAsia="he-IL"/>
        </w:rPr>
        <w:t xml:space="preserve">אם כך, חברים, מהסתייגויות לפני סעיף 1, הסתייגות 4 עד הסתייגות 15 הוסרו. </w:t>
      </w:r>
    </w:p>
    <w:p w:rsidR="005B32A3" w:rsidRDefault="005B32A3" w:rsidP="00356EAB">
      <w:pPr>
        <w:rPr>
          <w:rtl/>
          <w:lang w:eastAsia="he-IL"/>
        </w:rPr>
      </w:pPr>
      <w:bookmarkStart w:id="45361" w:name="_ETM_Q158_466330"/>
      <w:bookmarkStart w:id="45362" w:name="_ETM_Q158_466391"/>
      <w:bookmarkEnd w:id="45361"/>
      <w:bookmarkEnd w:id="45362"/>
    </w:p>
    <w:p w:rsidR="005B32A3" w:rsidRDefault="005B32A3" w:rsidP="00356EAB">
      <w:pPr>
        <w:rPr>
          <w:rtl/>
          <w:lang w:eastAsia="he-IL"/>
        </w:rPr>
      </w:pPr>
      <w:bookmarkStart w:id="45363" w:name="_ETM_Q158_466538"/>
      <w:bookmarkStart w:id="45364" w:name="_ETM_Q158_466594"/>
      <w:bookmarkEnd w:id="45363"/>
      <w:bookmarkEnd w:id="45364"/>
      <w:r>
        <w:rPr>
          <w:rFonts w:hint="cs"/>
          <w:rtl/>
          <w:lang w:eastAsia="he-IL"/>
        </w:rPr>
        <w:t xml:space="preserve">אנחנו מצביעים </w:t>
      </w:r>
      <w:bookmarkStart w:id="45365" w:name="_ETM_Q158_477109"/>
      <w:bookmarkEnd w:id="45365"/>
      <w:r>
        <w:rPr>
          <w:rFonts w:hint="cs"/>
          <w:rtl/>
          <w:lang w:eastAsia="he-IL"/>
        </w:rPr>
        <w:t>על הסתייגות מס' 16. בבקשה,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57</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w:t>
      </w:r>
    </w:p>
    <w:p w:rsidR="005B32A3" w:rsidRDefault="005B32A3" w:rsidP="00356EAB">
      <w:pPr>
        <w:pStyle w:val="--"/>
        <w:keepNext/>
        <w:rPr>
          <w:rtl/>
          <w:lang w:eastAsia="he-IL"/>
        </w:rPr>
      </w:pPr>
      <w:r>
        <w:rPr>
          <w:rtl/>
          <w:lang w:eastAsia="he-IL"/>
        </w:rPr>
        <w:t xml:space="preserve">נגד – </w:t>
      </w:r>
      <w:r>
        <w:rPr>
          <w:rFonts w:hint="cs"/>
          <w:rtl/>
          <w:lang w:eastAsia="he-IL"/>
        </w:rPr>
        <w:t>26</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660F2" w:rsidP="00356EAB">
      <w:pPr>
        <w:pStyle w:val="af2"/>
        <w:rPr>
          <w:rtl/>
          <w:lang w:eastAsia="he-IL"/>
        </w:rPr>
      </w:pPr>
      <w:r>
        <w:rPr>
          <w:rFonts w:hint="cs"/>
          <w:rtl/>
          <w:lang w:eastAsia="he-IL"/>
        </w:rPr>
        <w:t>ה</w:t>
      </w:r>
      <w:r w:rsidR="005B32A3">
        <w:rPr>
          <w:rFonts w:hint="cs"/>
          <w:rtl/>
          <w:lang w:eastAsia="he-IL"/>
        </w:rPr>
        <w:t>הסתייגות (16)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094EBC">
        <w:rPr>
          <w:rStyle w:val="TagStyle"/>
          <w:rtl/>
        </w:rPr>
        <w:t xml:space="preserve"> </w:t>
      </w:r>
      <w:r>
        <w:rPr>
          <w:rtl/>
        </w:rPr>
        <w:t>היו"ר איתן גינזבורג:</w:t>
      </w:r>
      <w:r w:rsidRPr="00094EBC">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Pr="00094EBC" w:rsidRDefault="005B32A3" w:rsidP="00356EAB">
      <w:pPr>
        <w:rPr>
          <w:rtl/>
          <w:lang w:eastAsia="he-IL"/>
        </w:rPr>
      </w:pPr>
      <w:r>
        <w:rPr>
          <w:rFonts w:hint="cs"/>
          <w:rtl/>
          <w:lang w:eastAsia="he-IL"/>
        </w:rPr>
        <w:t>דוד, מה הלאה?</w:t>
      </w:r>
      <w:bookmarkStart w:id="45366" w:name="_ETM_Q158_504235"/>
      <w:bookmarkEnd w:id="45366"/>
      <w:r>
        <w:rPr>
          <w:rFonts w:hint="cs"/>
          <w:rtl/>
          <w:lang w:eastAsia="he-IL"/>
        </w:rPr>
        <w:t xml:space="preserve"> אם כך, חבר הכנסת אבידר ביקש להכניס את הצבעתו, הוא לא הספיק להכניס את הצבעתו </w:t>
      </w:r>
      <w:r>
        <w:rPr>
          <w:rtl/>
          <w:lang w:eastAsia="he-IL"/>
        </w:rPr>
        <w:t>–</w:t>
      </w:r>
      <w:r>
        <w:rPr>
          <w:rFonts w:hint="cs"/>
          <w:rtl/>
          <w:lang w:eastAsia="he-IL"/>
        </w:rPr>
        <w:t xml:space="preserve"> אנחנו רושמים </w:t>
      </w:r>
      <w:bookmarkStart w:id="45367" w:name="_ETM_Q158_508234"/>
      <w:bookmarkEnd w:id="45367"/>
      <w:r>
        <w:rPr>
          <w:rFonts w:hint="cs"/>
          <w:rtl/>
          <w:lang w:eastAsia="he-IL"/>
        </w:rPr>
        <w:t xml:space="preserve">לפרוטוקול. נגד </w:t>
      </w:r>
      <w:r>
        <w:rPr>
          <w:rtl/>
          <w:lang w:eastAsia="he-IL"/>
        </w:rPr>
        <w:t>–</w:t>
      </w:r>
      <w:r>
        <w:rPr>
          <w:rFonts w:hint="cs"/>
          <w:rtl/>
          <w:lang w:eastAsia="he-IL"/>
        </w:rPr>
        <w:t xml:space="preserve"> 26, אחד בעד, אין נמנעים. ההסתייגות </w:t>
      </w:r>
      <w:bookmarkStart w:id="45368" w:name="_ETM_Q158_512974"/>
      <w:bookmarkEnd w:id="45368"/>
      <w:r>
        <w:rPr>
          <w:rFonts w:hint="cs"/>
          <w:rtl/>
          <w:lang w:eastAsia="he-IL"/>
        </w:rPr>
        <w:t>16 לא התקבלה. בבקשה.</w:t>
      </w:r>
    </w:p>
    <w:p w:rsidR="005B32A3" w:rsidRDefault="005B32A3" w:rsidP="00356EAB">
      <w:pPr>
        <w:ind w:firstLine="0"/>
        <w:rPr>
          <w:rtl/>
          <w:lang w:eastAsia="he-IL"/>
        </w:rPr>
      </w:pPr>
    </w:p>
    <w:p w:rsidR="005B32A3" w:rsidRDefault="005B32A3" w:rsidP="00356EAB">
      <w:pPr>
        <w:pStyle w:val="af5"/>
        <w:rPr>
          <w:rtl/>
        </w:rPr>
      </w:pPr>
      <w:bookmarkStart w:id="45369" w:name="ET_interruption_5159_32"/>
      <w:r w:rsidRPr="00CB062A">
        <w:rPr>
          <w:rStyle w:val="TagStyle"/>
          <w:rtl/>
        </w:rPr>
        <w:t xml:space="preserve"> &lt;&lt; קריאה &gt;&gt;</w:t>
      </w:r>
      <w:r w:rsidRPr="00094EBC">
        <w:rPr>
          <w:rStyle w:val="TagStyle"/>
          <w:rtl/>
        </w:rPr>
        <w:t xml:space="preserve"> </w:t>
      </w:r>
      <w:r>
        <w:rPr>
          <w:rtl/>
        </w:rPr>
        <w:t>דוד ביטן (הליכוד):</w:t>
      </w:r>
      <w:r w:rsidRPr="00094EBC">
        <w:rPr>
          <w:rStyle w:val="TagStyle"/>
          <w:rtl/>
        </w:rPr>
        <w:t xml:space="preserve"> </w:t>
      </w:r>
      <w:r w:rsidRPr="00CB062A">
        <w:rPr>
          <w:rStyle w:val="TagStyle"/>
          <w:rtl/>
        </w:rPr>
        <w:t>&lt;&lt; קריאה &gt;&gt;</w:t>
      </w:r>
      <w:r>
        <w:rPr>
          <w:rtl/>
        </w:rPr>
        <w:t xml:space="preserve">   </w:t>
      </w:r>
      <w:bookmarkEnd w:id="45369"/>
    </w:p>
    <w:p w:rsidR="005B32A3" w:rsidRDefault="005B32A3" w:rsidP="00356EAB">
      <w:pPr>
        <w:rPr>
          <w:rtl/>
        </w:rPr>
      </w:pPr>
    </w:p>
    <w:p w:rsidR="005B32A3" w:rsidRDefault="00840625" w:rsidP="00356EAB">
      <w:pPr>
        <w:rPr>
          <w:rtl/>
        </w:rPr>
      </w:pPr>
      <w:r>
        <w:rPr>
          <w:rFonts w:hint="cs"/>
          <w:rtl/>
        </w:rPr>
        <w:t>27.</w:t>
      </w:r>
    </w:p>
    <w:p w:rsidR="005B32A3" w:rsidRDefault="005B32A3" w:rsidP="00840625">
      <w:pPr>
        <w:rPr>
          <w:rtl/>
          <w:lang w:eastAsia="he-IL"/>
        </w:rPr>
      </w:pPr>
    </w:p>
    <w:p w:rsidR="005B32A3" w:rsidRDefault="005B32A3" w:rsidP="00356EAB">
      <w:pPr>
        <w:pStyle w:val="af6"/>
        <w:rPr>
          <w:rtl/>
        </w:rPr>
      </w:pPr>
      <w:r w:rsidRPr="00CB062A">
        <w:rPr>
          <w:rStyle w:val="TagStyle"/>
          <w:rtl/>
        </w:rPr>
        <w:t xml:space="preserve"> &lt;&lt; יור &gt;&gt;</w:t>
      </w:r>
      <w:r w:rsidRPr="00312AF7">
        <w:rPr>
          <w:rStyle w:val="TagStyle"/>
          <w:rtl/>
        </w:rPr>
        <w:t xml:space="preserve"> </w:t>
      </w:r>
      <w:r>
        <w:rPr>
          <w:rtl/>
        </w:rPr>
        <w:t>היו"ר איתן גינזבורג:</w:t>
      </w:r>
      <w:r w:rsidRPr="00312AF7">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הסתייגויות מס' 17 עד מס' 26 </w:t>
      </w:r>
      <w:bookmarkStart w:id="45370" w:name="_ETM_Q158_520492"/>
      <w:bookmarkEnd w:id="45370"/>
      <w:r>
        <w:rPr>
          <w:rFonts w:hint="cs"/>
          <w:rtl/>
          <w:lang w:eastAsia="he-IL"/>
        </w:rPr>
        <w:t xml:space="preserve">הוסרו. </w:t>
      </w:r>
      <w:bookmarkStart w:id="45371" w:name="_ETM_Q158_523673"/>
      <w:bookmarkEnd w:id="45371"/>
    </w:p>
    <w:p w:rsidR="005B32A3" w:rsidRDefault="005B32A3" w:rsidP="00356EAB">
      <w:pPr>
        <w:rPr>
          <w:rtl/>
          <w:lang w:eastAsia="he-IL"/>
        </w:rPr>
      </w:pPr>
      <w:bookmarkStart w:id="45372" w:name="_ETM_Q158_523720"/>
      <w:bookmarkEnd w:id="45372"/>
    </w:p>
    <w:p w:rsidR="005B32A3" w:rsidRDefault="005B32A3" w:rsidP="00356EAB">
      <w:pPr>
        <w:rPr>
          <w:rtl/>
          <w:lang w:eastAsia="he-IL"/>
        </w:rPr>
      </w:pPr>
      <w:bookmarkStart w:id="45373" w:name="_ETM_Q158_523857"/>
      <w:bookmarkStart w:id="45374" w:name="_ETM_Q158_523906"/>
      <w:bookmarkEnd w:id="45373"/>
      <w:bookmarkEnd w:id="45374"/>
      <w:r>
        <w:rPr>
          <w:rFonts w:hint="cs"/>
          <w:rtl/>
          <w:lang w:eastAsia="he-IL"/>
        </w:rPr>
        <w:t>אנחנו מצביעים על הסתייגות מס' 27</w:t>
      </w:r>
      <w:r w:rsidR="00840625">
        <w:rPr>
          <w:rFonts w:hint="cs"/>
          <w:rtl/>
          <w:lang w:eastAsia="he-IL"/>
        </w:rPr>
        <w:t>,</w:t>
      </w:r>
      <w:r>
        <w:rPr>
          <w:rFonts w:hint="cs"/>
          <w:rtl/>
          <w:lang w:eastAsia="he-IL"/>
        </w:rPr>
        <w:t xml:space="preserve"> לפני סעיף 1. בבקשה, חברי הכנסת, הצבעה.</w:t>
      </w:r>
    </w:p>
    <w:p w:rsidR="005B32A3" w:rsidRDefault="005B32A3" w:rsidP="00356EAB">
      <w:pPr>
        <w:rPr>
          <w:rtl/>
          <w:lang w:eastAsia="he-IL"/>
        </w:rPr>
      </w:pPr>
    </w:p>
    <w:p w:rsidR="005B32A3" w:rsidRDefault="005B32A3" w:rsidP="00356EAB">
      <w:pPr>
        <w:pStyle w:val="af1"/>
        <w:keepNext/>
        <w:rPr>
          <w:rtl/>
        </w:rPr>
      </w:pPr>
      <w:r>
        <w:rPr>
          <w:rtl/>
        </w:rPr>
        <w:t>הצבעה מס'</w:t>
      </w:r>
      <w:r>
        <w:rPr>
          <w:rFonts w:hint="cs"/>
          <w:rtl/>
        </w:rPr>
        <w:t xml:space="preserve"> 58</w:t>
      </w:r>
    </w:p>
    <w:p w:rsidR="005B32A3" w:rsidRDefault="005B32A3" w:rsidP="00356EAB">
      <w:pPr>
        <w:pStyle w:val="--"/>
        <w:keepNext/>
        <w:rPr>
          <w:rtl/>
        </w:rPr>
      </w:pPr>
    </w:p>
    <w:p w:rsidR="005B32A3" w:rsidRDefault="005B32A3" w:rsidP="00356EAB">
      <w:pPr>
        <w:pStyle w:val="--"/>
        <w:keepNext/>
        <w:rPr>
          <w:rtl/>
        </w:rPr>
      </w:pPr>
      <w:r>
        <w:rPr>
          <w:rtl/>
        </w:rPr>
        <w:t xml:space="preserve">בעד </w:t>
      </w:r>
      <w:r>
        <w:rPr>
          <w:rFonts w:hint="cs"/>
          <w:rtl/>
        </w:rPr>
        <w:t xml:space="preserve">ההסתייגות </w:t>
      </w:r>
      <w:r>
        <w:rPr>
          <w:rtl/>
        </w:rPr>
        <w:t xml:space="preserve">– </w:t>
      </w:r>
      <w:r>
        <w:rPr>
          <w:rFonts w:hint="cs"/>
          <w:rtl/>
        </w:rPr>
        <w:t>אין</w:t>
      </w:r>
    </w:p>
    <w:p w:rsidR="005B32A3" w:rsidRDefault="005B32A3" w:rsidP="00356EAB">
      <w:pPr>
        <w:pStyle w:val="--"/>
        <w:keepNext/>
        <w:rPr>
          <w:rtl/>
        </w:rPr>
      </w:pPr>
      <w:r>
        <w:rPr>
          <w:rtl/>
        </w:rPr>
        <w:t xml:space="preserve">נגד – </w:t>
      </w:r>
      <w:r>
        <w:rPr>
          <w:rFonts w:hint="cs"/>
          <w:rtl/>
        </w:rPr>
        <w:t>29</w:t>
      </w:r>
    </w:p>
    <w:p w:rsidR="005B32A3" w:rsidRDefault="005B32A3" w:rsidP="00356EAB">
      <w:pPr>
        <w:pStyle w:val="--"/>
        <w:keepNext/>
        <w:rPr>
          <w:rtl/>
        </w:rPr>
      </w:pPr>
      <w:r>
        <w:rPr>
          <w:rtl/>
        </w:rPr>
        <w:t xml:space="preserve">נמנעים – </w:t>
      </w:r>
      <w:r>
        <w:rPr>
          <w:rFonts w:hint="cs"/>
          <w:rtl/>
        </w:rPr>
        <w:t>אין</w:t>
      </w:r>
    </w:p>
    <w:p w:rsidR="005B32A3" w:rsidRDefault="005660F2" w:rsidP="00356EAB">
      <w:pPr>
        <w:pStyle w:val="af2"/>
        <w:rPr>
          <w:rtl/>
        </w:rPr>
      </w:pPr>
      <w:r>
        <w:rPr>
          <w:rFonts w:hint="cs"/>
          <w:rtl/>
        </w:rPr>
        <w:t>ה</w:t>
      </w:r>
      <w:r w:rsidR="005B32A3">
        <w:rPr>
          <w:rFonts w:hint="cs"/>
          <w:rtl/>
        </w:rPr>
        <w:t>הסתייגות (27) של קבוצת סיעת הליכוד לפני סעיף 1 לא נתקבלה.</w:t>
      </w:r>
    </w:p>
    <w:p w:rsidR="005B32A3" w:rsidRDefault="005B32A3" w:rsidP="00356EAB">
      <w:pPr>
        <w:rPr>
          <w:rtl/>
        </w:rPr>
      </w:pPr>
    </w:p>
    <w:p w:rsidR="005B32A3" w:rsidRDefault="005B32A3" w:rsidP="00356EAB">
      <w:pPr>
        <w:pStyle w:val="af6"/>
        <w:rPr>
          <w:rtl/>
        </w:rPr>
      </w:pPr>
      <w:r w:rsidRPr="00CB062A">
        <w:rPr>
          <w:rStyle w:val="TagStyle"/>
          <w:rtl/>
        </w:rPr>
        <w:t xml:space="preserve"> &lt;&lt; יור &gt;&gt;</w:t>
      </w:r>
      <w:r w:rsidRPr="00094EBC">
        <w:rPr>
          <w:rStyle w:val="TagStyle"/>
          <w:rtl/>
        </w:rPr>
        <w:t xml:space="preserve"> </w:t>
      </w:r>
      <w:r>
        <w:rPr>
          <w:rtl/>
        </w:rPr>
        <w:t>היו"ר איתן גינזבורג:</w:t>
      </w:r>
      <w:r w:rsidRPr="00094EBC">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אם כך, אפס בעד, 2</w:t>
      </w:r>
      <w:bookmarkStart w:id="45375" w:name="_ETM_Q158_548011"/>
      <w:bookmarkEnd w:id="45375"/>
      <w:r>
        <w:rPr>
          <w:rFonts w:hint="cs"/>
          <w:rtl/>
          <w:lang w:eastAsia="he-IL"/>
        </w:rPr>
        <w:t xml:space="preserve">9 נגד, אין נמנעים. ההסתייגות 27 הוסרה. </w:t>
      </w:r>
    </w:p>
    <w:p w:rsidR="005B32A3" w:rsidRDefault="005B32A3" w:rsidP="00356EAB">
      <w:pPr>
        <w:rPr>
          <w:rtl/>
          <w:lang w:eastAsia="he-IL"/>
        </w:rPr>
      </w:pPr>
      <w:bookmarkStart w:id="45376" w:name="_ETM_Q158_556023"/>
      <w:bookmarkStart w:id="45377" w:name="_ETM_Q158_556081"/>
      <w:bookmarkEnd w:id="45376"/>
      <w:bookmarkEnd w:id="45377"/>
    </w:p>
    <w:p w:rsidR="005B32A3" w:rsidRDefault="005B32A3" w:rsidP="00356EAB">
      <w:pPr>
        <w:pStyle w:val="af5"/>
        <w:rPr>
          <w:rtl/>
        </w:rPr>
      </w:pPr>
      <w:bookmarkStart w:id="45378" w:name="ET_interruption_5159_34"/>
      <w:r w:rsidRPr="00CB062A">
        <w:rPr>
          <w:rStyle w:val="TagStyle"/>
          <w:rtl/>
        </w:rPr>
        <w:t xml:space="preserve"> &lt;&lt; קריאה &gt;&gt;</w:t>
      </w:r>
      <w:r w:rsidRPr="00153242">
        <w:rPr>
          <w:rStyle w:val="TagStyle"/>
          <w:rtl/>
        </w:rPr>
        <w:t xml:space="preserve"> </w:t>
      </w:r>
      <w:r>
        <w:rPr>
          <w:rtl/>
        </w:rPr>
        <w:t>דוד ביטן (הליכוד):</w:t>
      </w:r>
      <w:r w:rsidRPr="00153242">
        <w:rPr>
          <w:rStyle w:val="TagStyle"/>
          <w:rtl/>
        </w:rPr>
        <w:t xml:space="preserve"> </w:t>
      </w:r>
      <w:r w:rsidRPr="00CB062A">
        <w:rPr>
          <w:rStyle w:val="TagStyle"/>
          <w:rtl/>
        </w:rPr>
        <w:t>&lt;&lt; קריאה &gt;&gt;</w:t>
      </w:r>
      <w:r>
        <w:rPr>
          <w:rtl/>
        </w:rPr>
        <w:t xml:space="preserve">   </w:t>
      </w:r>
      <w:bookmarkEnd w:id="45378"/>
    </w:p>
    <w:p w:rsidR="005B32A3" w:rsidRDefault="005B32A3" w:rsidP="00356EAB">
      <w:pPr>
        <w:rPr>
          <w:rtl/>
          <w:lang w:eastAsia="he-IL"/>
        </w:rPr>
      </w:pPr>
    </w:p>
    <w:p w:rsidR="005B32A3" w:rsidRPr="00153242" w:rsidRDefault="005B32A3" w:rsidP="00356EAB">
      <w:pPr>
        <w:rPr>
          <w:rtl/>
          <w:lang w:eastAsia="he-IL"/>
        </w:rPr>
      </w:pPr>
      <w:bookmarkStart w:id="45379" w:name="_ETM_Q158_559692"/>
      <w:bookmarkStart w:id="45380" w:name="_ETM_Q158_559946"/>
      <w:bookmarkStart w:id="45381" w:name="_ETM_Q158_560012"/>
      <w:bookmarkEnd w:id="45379"/>
      <w:bookmarkEnd w:id="45380"/>
      <w:bookmarkEnd w:id="45381"/>
      <w:r>
        <w:rPr>
          <w:rFonts w:hint="cs"/>
          <w:rtl/>
          <w:lang w:eastAsia="he-IL"/>
        </w:rPr>
        <w:t>31.</w:t>
      </w:r>
    </w:p>
    <w:p w:rsidR="005B32A3" w:rsidRDefault="005B32A3" w:rsidP="00356EAB">
      <w:pPr>
        <w:rPr>
          <w:rtl/>
        </w:rPr>
      </w:pPr>
    </w:p>
    <w:p w:rsidR="005B32A3" w:rsidRDefault="005B32A3" w:rsidP="00356EAB">
      <w:pPr>
        <w:pStyle w:val="af6"/>
        <w:rPr>
          <w:rtl/>
        </w:rPr>
      </w:pPr>
      <w:r w:rsidRPr="00CB062A">
        <w:rPr>
          <w:rStyle w:val="TagStyle"/>
          <w:rtl/>
        </w:rPr>
        <w:t xml:space="preserve"> &lt;&lt; יור &gt;&gt;</w:t>
      </w:r>
      <w:r w:rsidRPr="00312AF7">
        <w:rPr>
          <w:rStyle w:val="TagStyle"/>
          <w:rtl/>
        </w:rPr>
        <w:t xml:space="preserve"> </w:t>
      </w:r>
      <w:r>
        <w:rPr>
          <w:rtl/>
        </w:rPr>
        <w:t>היו"ר איתן גינזבורג:</w:t>
      </w:r>
      <w:r w:rsidRPr="00312AF7">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הסתייגויות מס' </w:t>
      </w:r>
      <w:bookmarkStart w:id="45382" w:name="_ETM_Q158_562649"/>
      <w:bookmarkEnd w:id="45382"/>
      <w:r>
        <w:rPr>
          <w:rFonts w:hint="cs"/>
          <w:rtl/>
          <w:lang w:eastAsia="he-IL"/>
        </w:rPr>
        <w:t xml:space="preserve">28 עד 30 הוסרו. </w:t>
      </w:r>
    </w:p>
    <w:p w:rsidR="005B32A3" w:rsidRDefault="005B32A3" w:rsidP="00356EAB">
      <w:pPr>
        <w:rPr>
          <w:rtl/>
          <w:lang w:eastAsia="he-IL"/>
        </w:rPr>
      </w:pPr>
      <w:bookmarkStart w:id="45383" w:name="_ETM_Q158_549058"/>
      <w:bookmarkStart w:id="45384" w:name="_ETM_Q158_549116"/>
      <w:bookmarkEnd w:id="45383"/>
      <w:bookmarkEnd w:id="45384"/>
    </w:p>
    <w:p w:rsidR="005B32A3" w:rsidRDefault="005B32A3" w:rsidP="00356EAB">
      <w:pPr>
        <w:rPr>
          <w:rtl/>
          <w:lang w:eastAsia="he-IL"/>
        </w:rPr>
      </w:pPr>
      <w:bookmarkStart w:id="45385" w:name="_ETM_Q158_549242"/>
      <w:bookmarkStart w:id="45386" w:name="_ETM_Q158_549323"/>
      <w:bookmarkEnd w:id="45385"/>
      <w:bookmarkEnd w:id="45386"/>
      <w:r>
        <w:rPr>
          <w:rFonts w:hint="cs"/>
          <w:rtl/>
          <w:lang w:eastAsia="he-IL"/>
        </w:rPr>
        <w:t xml:space="preserve">אנחנו מצביעים על הסתייגות מס' 31. חברי </w:t>
      </w:r>
      <w:bookmarkStart w:id="45387" w:name="_ETM_Q158_568901"/>
      <w:bookmarkEnd w:id="45387"/>
      <w:r>
        <w:rPr>
          <w:rFonts w:hint="cs"/>
          <w:rtl/>
          <w:lang w:eastAsia="he-IL"/>
        </w:rPr>
        <w:t>הכנסת, נא להצביע.</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59</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34</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660F2" w:rsidP="00356EAB">
      <w:pPr>
        <w:pStyle w:val="af2"/>
        <w:rPr>
          <w:rtl/>
          <w:lang w:eastAsia="he-IL"/>
        </w:rPr>
      </w:pPr>
      <w:r>
        <w:rPr>
          <w:rFonts w:hint="cs"/>
          <w:rtl/>
          <w:lang w:eastAsia="he-IL"/>
        </w:rPr>
        <w:t>ה</w:t>
      </w:r>
      <w:r w:rsidR="005B32A3">
        <w:rPr>
          <w:rFonts w:hint="cs"/>
          <w:rtl/>
          <w:lang w:eastAsia="he-IL"/>
        </w:rPr>
        <w:t>הסתייגות (31)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153242">
        <w:rPr>
          <w:rStyle w:val="TagStyle"/>
          <w:rtl/>
        </w:rPr>
        <w:t xml:space="preserve"> </w:t>
      </w:r>
      <w:r>
        <w:rPr>
          <w:rtl/>
        </w:rPr>
        <w:t>היו"ר איתן גינזבורג:</w:t>
      </w:r>
      <w:r w:rsidRPr="00153242">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אם כך, חברים, אפס בעד, 34 נגד, אין נמנעים. אני קובע שהסתייגות מס' 31 לא עברה</w:t>
      </w:r>
      <w:bookmarkStart w:id="45388" w:name="_ETM_Q158_594548"/>
      <w:bookmarkEnd w:id="45388"/>
      <w:r>
        <w:rPr>
          <w:rFonts w:hint="cs"/>
          <w:rtl/>
          <w:lang w:eastAsia="he-IL"/>
        </w:rPr>
        <w:t xml:space="preserve">. </w:t>
      </w:r>
      <w:bookmarkStart w:id="45389" w:name="_ETM_Q158_567257"/>
      <w:bookmarkEnd w:id="45389"/>
    </w:p>
    <w:p w:rsidR="005B32A3" w:rsidRDefault="005B32A3" w:rsidP="00356EAB">
      <w:pPr>
        <w:rPr>
          <w:rtl/>
          <w:lang w:eastAsia="he-IL"/>
        </w:rPr>
      </w:pPr>
      <w:bookmarkStart w:id="45390" w:name="_ETM_Q158_567301"/>
      <w:bookmarkEnd w:id="45390"/>
    </w:p>
    <w:p w:rsidR="005B32A3" w:rsidRDefault="005B32A3" w:rsidP="00356EAB">
      <w:pPr>
        <w:rPr>
          <w:rtl/>
          <w:lang w:eastAsia="he-IL"/>
        </w:rPr>
      </w:pPr>
      <w:bookmarkStart w:id="45391" w:name="_ETM_Q158_567425"/>
      <w:bookmarkStart w:id="45392" w:name="_ETM_Q158_567480"/>
      <w:bookmarkEnd w:id="45391"/>
      <w:bookmarkEnd w:id="45392"/>
      <w:r>
        <w:rPr>
          <w:rFonts w:hint="cs"/>
          <w:rtl/>
          <w:lang w:eastAsia="he-IL"/>
        </w:rPr>
        <w:t>בבקשה, חבר הכנסת ביטן.</w:t>
      </w:r>
    </w:p>
    <w:p w:rsidR="005B32A3" w:rsidRDefault="005B32A3" w:rsidP="00356EAB">
      <w:pPr>
        <w:rPr>
          <w:rtl/>
          <w:lang w:eastAsia="he-IL"/>
        </w:rPr>
      </w:pPr>
    </w:p>
    <w:p w:rsidR="005B32A3" w:rsidRDefault="005B32A3" w:rsidP="00356EAB">
      <w:pPr>
        <w:pStyle w:val="af5"/>
        <w:rPr>
          <w:rtl/>
        </w:rPr>
      </w:pPr>
      <w:bookmarkStart w:id="45393" w:name="ET_interruption_5159_36"/>
      <w:r w:rsidRPr="00CB062A">
        <w:rPr>
          <w:rStyle w:val="TagStyle"/>
          <w:rtl/>
        </w:rPr>
        <w:t xml:space="preserve"> &lt;&lt; קריאה &gt;&gt;</w:t>
      </w:r>
      <w:r w:rsidRPr="00153242">
        <w:rPr>
          <w:rStyle w:val="TagStyle"/>
          <w:rtl/>
        </w:rPr>
        <w:t xml:space="preserve"> </w:t>
      </w:r>
      <w:r>
        <w:rPr>
          <w:rtl/>
        </w:rPr>
        <w:t>דוד ביטן (הליכוד):</w:t>
      </w:r>
      <w:r w:rsidRPr="00153242">
        <w:rPr>
          <w:rStyle w:val="TagStyle"/>
          <w:rtl/>
        </w:rPr>
        <w:t xml:space="preserve"> </w:t>
      </w:r>
      <w:r w:rsidRPr="00CB062A">
        <w:rPr>
          <w:rStyle w:val="TagStyle"/>
          <w:rtl/>
        </w:rPr>
        <w:t>&lt;&lt; קריאה &gt;&gt;</w:t>
      </w:r>
      <w:r>
        <w:rPr>
          <w:rtl/>
        </w:rPr>
        <w:t xml:space="preserve">   </w:t>
      </w:r>
      <w:bookmarkEnd w:id="45393"/>
    </w:p>
    <w:p w:rsidR="005B32A3" w:rsidRDefault="005B32A3" w:rsidP="00356EAB">
      <w:pPr>
        <w:rPr>
          <w:rtl/>
          <w:lang w:eastAsia="he-IL"/>
        </w:rPr>
      </w:pPr>
    </w:p>
    <w:p w:rsidR="005B32A3" w:rsidRDefault="005B32A3" w:rsidP="00356EAB">
      <w:pPr>
        <w:rPr>
          <w:rtl/>
          <w:lang w:eastAsia="he-IL"/>
        </w:rPr>
      </w:pPr>
      <w:bookmarkStart w:id="45394" w:name="_ETM_Q158_595685"/>
      <w:bookmarkStart w:id="45395" w:name="_ETM_Q158_595933"/>
      <w:bookmarkStart w:id="45396" w:name="_ETM_Q158_595993"/>
      <w:bookmarkEnd w:id="45394"/>
      <w:bookmarkEnd w:id="45395"/>
      <w:bookmarkEnd w:id="45396"/>
      <w:r>
        <w:rPr>
          <w:rFonts w:hint="cs"/>
          <w:rtl/>
          <w:lang w:eastAsia="he-IL"/>
        </w:rPr>
        <w:t>37.</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153242">
        <w:rPr>
          <w:rStyle w:val="TagStyle"/>
          <w:rtl/>
        </w:rPr>
        <w:t xml:space="preserve"> </w:t>
      </w:r>
      <w:r>
        <w:rPr>
          <w:rtl/>
        </w:rPr>
        <w:t>היו"ר איתן גינזבורג:</w:t>
      </w:r>
      <w:r w:rsidRPr="00153242">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הסתייגויות מס' 32 עד 36 </w:t>
      </w:r>
      <w:bookmarkStart w:id="45397" w:name="_ETM_Q158_598281"/>
      <w:bookmarkEnd w:id="45397"/>
      <w:r>
        <w:rPr>
          <w:rFonts w:hint="cs"/>
          <w:rtl/>
          <w:lang w:eastAsia="he-IL"/>
        </w:rPr>
        <w:t xml:space="preserve">הוסרו. </w:t>
      </w:r>
    </w:p>
    <w:p w:rsidR="005B32A3" w:rsidRDefault="005B32A3" w:rsidP="00356EAB">
      <w:pPr>
        <w:rPr>
          <w:rtl/>
          <w:lang w:eastAsia="he-IL"/>
        </w:rPr>
      </w:pPr>
      <w:bookmarkStart w:id="45398" w:name="_ETM_Q158_572817"/>
      <w:bookmarkStart w:id="45399" w:name="_ETM_Q158_572876"/>
      <w:bookmarkEnd w:id="45398"/>
      <w:bookmarkEnd w:id="45399"/>
    </w:p>
    <w:p w:rsidR="005B32A3" w:rsidRDefault="005B32A3" w:rsidP="00356EAB">
      <w:pPr>
        <w:rPr>
          <w:rtl/>
          <w:lang w:eastAsia="he-IL"/>
        </w:rPr>
      </w:pPr>
      <w:bookmarkStart w:id="45400" w:name="_ETM_Q158_573002"/>
      <w:bookmarkStart w:id="45401" w:name="_ETM_Q158_573061"/>
      <w:bookmarkEnd w:id="45400"/>
      <w:bookmarkEnd w:id="45401"/>
      <w:r>
        <w:rPr>
          <w:rFonts w:hint="cs"/>
          <w:rtl/>
          <w:lang w:eastAsia="he-IL"/>
        </w:rPr>
        <w:t>אם כך, אנחנו עוברים להצביע על הסתייגות מס' 37.</w:t>
      </w:r>
      <w:bookmarkStart w:id="45402" w:name="_ETM_Q158_600880"/>
      <w:bookmarkEnd w:id="45402"/>
      <w:r>
        <w:rPr>
          <w:rFonts w:hint="cs"/>
          <w:rtl/>
          <w:lang w:eastAsia="he-IL"/>
        </w:rPr>
        <w:t xml:space="preserve"> הצבעה. </w:t>
      </w:r>
    </w:p>
    <w:p w:rsidR="005B32A3" w:rsidRDefault="005B32A3" w:rsidP="00356EAB">
      <w:pPr>
        <w:rPr>
          <w:rtl/>
          <w:lang w:eastAsia="he-IL"/>
        </w:rPr>
      </w:pPr>
      <w:bookmarkStart w:id="45403" w:name="_ETM_Q158_575394"/>
      <w:bookmarkStart w:id="45404" w:name="_ETM_Q158_575481"/>
      <w:bookmarkEnd w:id="45403"/>
      <w:bookmarkEnd w:id="45404"/>
    </w:p>
    <w:p w:rsidR="005B32A3" w:rsidRDefault="005B32A3" w:rsidP="00356EAB">
      <w:pPr>
        <w:pStyle w:val="af1"/>
        <w:keepNext/>
        <w:rPr>
          <w:rtl/>
          <w:lang w:eastAsia="he-IL"/>
        </w:rPr>
      </w:pPr>
      <w:r>
        <w:rPr>
          <w:rtl/>
          <w:lang w:eastAsia="he-IL"/>
        </w:rPr>
        <w:t>הצבעה מס'</w:t>
      </w:r>
      <w:r>
        <w:rPr>
          <w:rFonts w:hint="cs"/>
          <w:rtl/>
          <w:lang w:eastAsia="he-IL"/>
        </w:rPr>
        <w:t xml:space="preserve"> 60</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33</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660F2" w:rsidP="00356EAB">
      <w:pPr>
        <w:pStyle w:val="af2"/>
        <w:rPr>
          <w:rtl/>
          <w:lang w:eastAsia="he-IL"/>
        </w:rPr>
      </w:pPr>
      <w:r>
        <w:rPr>
          <w:rFonts w:hint="cs"/>
          <w:rtl/>
          <w:lang w:eastAsia="he-IL"/>
        </w:rPr>
        <w:t>ה</w:t>
      </w:r>
      <w:r w:rsidR="005B32A3">
        <w:rPr>
          <w:rFonts w:hint="cs"/>
          <w:rtl/>
          <w:lang w:eastAsia="he-IL"/>
        </w:rPr>
        <w:t>הסתייגות (37)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153242">
        <w:rPr>
          <w:rStyle w:val="TagStyle"/>
          <w:rtl/>
        </w:rPr>
        <w:t xml:space="preserve"> </w:t>
      </w:r>
      <w:r>
        <w:rPr>
          <w:rtl/>
        </w:rPr>
        <w:t>היו"ר איתן גינזבורג:</w:t>
      </w:r>
      <w:r w:rsidRPr="00153242">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405" w:name="_ETM_Q158_605143"/>
      <w:bookmarkStart w:id="45406" w:name="_ETM_Q158_605205"/>
      <w:bookmarkEnd w:id="45405"/>
      <w:bookmarkEnd w:id="45406"/>
      <w:r>
        <w:rPr>
          <w:rFonts w:hint="cs"/>
          <w:rtl/>
          <w:lang w:eastAsia="he-IL"/>
        </w:rPr>
        <w:t xml:space="preserve">אם כך, אין בעד, 33 נגד, </w:t>
      </w:r>
      <w:bookmarkStart w:id="45407" w:name="_ETM_Q158_620230"/>
      <w:bookmarkEnd w:id="45407"/>
      <w:r>
        <w:rPr>
          <w:rFonts w:hint="cs"/>
          <w:rtl/>
          <w:lang w:eastAsia="he-IL"/>
        </w:rPr>
        <w:t xml:space="preserve">אין נמנעים. ההסתייגות הוסרה, לא התקבלה. </w:t>
      </w:r>
      <w:bookmarkStart w:id="45408" w:name="_ETM_Q158_585489"/>
      <w:bookmarkEnd w:id="45408"/>
    </w:p>
    <w:p w:rsidR="005B32A3" w:rsidRDefault="005B32A3" w:rsidP="00356EAB">
      <w:pPr>
        <w:rPr>
          <w:rtl/>
          <w:lang w:eastAsia="he-IL"/>
        </w:rPr>
      </w:pPr>
      <w:bookmarkStart w:id="45409" w:name="_ETM_Q158_585559"/>
      <w:bookmarkEnd w:id="45409"/>
    </w:p>
    <w:p w:rsidR="005B32A3" w:rsidRDefault="005B32A3" w:rsidP="00356EAB">
      <w:pPr>
        <w:rPr>
          <w:rtl/>
          <w:lang w:eastAsia="he-IL"/>
        </w:rPr>
      </w:pPr>
      <w:bookmarkStart w:id="45410" w:name="_ETM_Q158_585666"/>
      <w:bookmarkStart w:id="45411" w:name="_ETM_Q158_585737"/>
      <w:bookmarkEnd w:id="45410"/>
      <w:bookmarkEnd w:id="45411"/>
      <w:r>
        <w:rPr>
          <w:rFonts w:hint="cs"/>
          <w:rtl/>
          <w:lang w:eastAsia="he-IL"/>
        </w:rPr>
        <w:t>בבקשה.</w:t>
      </w:r>
    </w:p>
    <w:p w:rsidR="005B32A3" w:rsidRDefault="005B32A3" w:rsidP="00356EAB">
      <w:pPr>
        <w:rPr>
          <w:rtl/>
          <w:lang w:eastAsia="he-IL"/>
        </w:rPr>
      </w:pPr>
      <w:bookmarkStart w:id="45412" w:name="_ETM_Q158_629236"/>
      <w:bookmarkStart w:id="45413" w:name="_ETM_Q158_629291"/>
      <w:bookmarkEnd w:id="45412"/>
      <w:bookmarkEnd w:id="45413"/>
    </w:p>
    <w:p w:rsidR="005B32A3" w:rsidRDefault="005B32A3" w:rsidP="00356EAB">
      <w:pPr>
        <w:pStyle w:val="af5"/>
        <w:rPr>
          <w:rtl/>
        </w:rPr>
      </w:pPr>
      <w:bookmarkStart w:id="45414" w:name="ET_interruption_5159_39"/>
      <w:r w:rsidRPr="00CB062A">
        <w:rPr>
          <w:rStyle w:val="TagStyle"/>
          <w:rtl/>
        </w:rPr>
        <w:t xml:space="preserve"> &lt;&lt; קריאה &gt;&gt;</w:t>
      </w:r>
      <w:r w:rsidRPr="00BC5E34">
        <w:rPr>
          <w:rStyle w:val="TagStyle"/>
          <w:rtl/>
        </w:rPr>
        <w:t xml:space="preserve"> </w:t>
      </w:r>
      <w:r>
        <w:rPr>
          <w:rtl/>
        </w:rPr>
        <w:t>דוד ביטן (הליכוד):</w:t>
      </w:r>
      <w:r w:rsidRPr="00BC5E34">
        <w:rPr>
          <w:rStyle w:val="TagStyle"/>
          <w:rtl/>
        </w:rPr>
        <w:t xml:space="preserve"> </w:t>
      </w:r>
      <w:r w:rsidRPr="00CB062A">
        <w:rPr>
          <w:rStyle w:val="TagStyle"/>
          <w:rtl/>
        </w:rPr>
        <w:t>&lt;&lt; קריאה &gt;&gt;</w:t>
      </w:r>
      <w:r>
        <w:rPr>
          <w:rtl/>
        </w:rPr>
        <w:t xml:space="preserve">   </w:t>
      </w:r>
      <w:bookmarkEnd w:id="45414"/>
    </w:p>
    <w:p w:rsidR="005B32A3" w:rsidRDefault="005B32A3" w:rsidP="00356EAB">
      <w:pPr>
        <w:rPr>
          <w:rtl/>
          <w:lang w:eastAsia="he-IL"/>
        </w:rPr>
      </w:pPr>
    </w:p>
    <w:p w:rsidR="005B32A3" w:rsidRDefault="005B32A3" w:rsidP="00356EAB">
      <w:pPr>
        <w:rPr>
          <w:rtl/>
          <w:lang w:eastAsia="he-IL"/>
        </w:rPr>
      </w:pPr>
      <w:bookmarkStart w:id="45415" w:name="_ETM_Q158_633141"/>
      <w:bookmarkStart w:id="45416" w:name="_ETM_Q158_602655"/>
      <w:bookmarkStart w:id="45417" w:name="_ETM_Q158_602725"/>
      <w:bookmarkEnd w:id="45415"/>
      <w:bookmarkEnd w:id="45416"/>
      <w:bookmarkEnd w:id="45417"/>
      <w:r>
        <w:rPr>
          <w:rFonts w:hint="cs"/>
          <w:rtl/>
          <w:lang w:eastAsia="he-IL"/>
        </w:rPr>
        <w:t>40.</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312AF7">
        <w:rPr>
          <w:rStyle w:val="TagStyle"/>
          <w:rtl/>
        </w:rPr>
        <w:t xml:space="preserve"> </w:t>
      </w:r>
      <w:r>
        <w:rPr>
          <w:rtl/>
        </w:rPr>
        <w:t>היו"ר איתן גינזבורג:</w:t>
      </w:r>
      <w:r w:rsidRPr="00312AF7">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הסתייגויות </w:t>
      </w:r>
      <w:bookmarkStart w:id="45418" w:name="_ETM_Q158_595458"/>
      <w:bookmarkEnd w:id="45418"/>
      <w:r>
        <w:rPr>
          <w:rFonts w:hint="cs"/>
          <w:rtl/>
          <w:lang w:eastAsia="he-IL"/>
        </w:rPr>
        <w:t xml:space="preserve">38 ו-39 הוסרו. </w:t>
      </w:r>
    </w:p>
    <w:p w:rsidR="005B32A3" w:rsidRDefault="005B32A3" w:rsidP="00356EAB">
      <w:pPr>
        <w:rPr>
          <w:rtl/>
          <w:lang w:eastAsia="he-IL"/>
        </w:rPr>
      </w:pPr>
    </w:p>
    <w:p w:rsidR="005B32A3" w:rsidRDefault="005B32A3" w:rsidP="00356EAB">
      <w:pPr>
        <w:rPr>
          <w:rtl/>
          <w:lang w:eastAsia="he-IL"/>
        </w:rPr>
      </w:pPr>
      <w:r>
        <w:rPr>
          <w:rFonts w:hint="cs"/>
          <w:rtl/>
          <w:lang w:eastAsia="he-IL"/>
        </w:rPr>
        <w:t>אנחנו עוברים להצבעה על הסתייגות מס' 40</w:t>
      </w:r>
      <w:bookmarkStart w:id="45419" w:name="_ETM_Q158_639720"/>
      <w:bookmarkEnd w:id="45419"/>
      <w:r>
        <w:rPr>
          <w:rFonts w:hint="cs"/>
          <w:rtl/>
          <w:lang w:eastAsia="he-IL"/>
        </w:rPr>
        <w:t>. בבקשה, חברי הכנסת, נא להצביע.</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61</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33</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660F2" w:rsidP="00356EAB">
      <w:pPr>
        <w:pStyle w:val="af2"/>
        <w:rPr>
          <w:rtl/>
          <w:lang w:eastAsia="he-IL"/>
        </w:rPr>
      </w:pPr>
      <w:r>
        <w:rPr>
          <w:rFonts w:hint="cs"/>
          <w:rtl/>
          <w:lang w:eastAsia="he-IL"/>
        </w:rPr>
        <w:t>ה</w:t>
      </w:r>
      <w:r w:rsidR="005B32A3">
        <w:rPr>
          <w:rFonts w:hint="cs"/>
          <w:rtl/>
          <w:lang w:eastAsia="he-IL"/>
        </w:rPr>
        <w:t>הסתייגות (40)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BC5E34">
        <w:rPr>
          <w:rStyle w:val="TagStyle"/>
          <w:rtl/>
        </w:rPr>
        <w:t xml:space="preserve"> </w:t>
      </w:r>
      <w:r>
        <w:rPr>
          <w:rtl/>
        </w:rPr>
        <w:t>היו"ר איתן גינזבורג:</w:t>
      </w:r>
      <w:r w:rsidRPr="00BC5E34">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דוד, מה עכשיו?</w:t>
      </w:r>
    </w:p>
    <w:p w:rsidR="005B32A3" w:rsidRDefault="005B32A3" w:rsidP="00356EAB">
      <w:pPr>
        <w:rPr>
          <w:rtl/>
          <w:lang w:eastAsia="he-IL"/>
        </w:rPr>
      </w:pPr>
    </w:p>
    <w:p w:rsidR="005B32A3" w:rsidRDefault="005B32A3" w:rsidP="00356EAB">
      <w:pPr>
        <w:pStyle w:val="af5"/>
        <w:rPr>
          <w:rtl/>
        </w:rPr>
      </w:pPr>
      <w:bookmarkStart w:id="45420" w:name="ET_interruption_5159_41"/>
      <w:r w:rsidRPr="00CB062A">
        <w:rPr>
          <w:rStyle w:val="TagStyle"/>
          <w:rtl/>
        </w:rPr>
        <w:t xml:space="preserve"> &lt;&lt; קריאה &gt;&gt;</w:t>
      </w:r>
      <w:r w:rsidRPr="00BC5E34">
        <w:rPr>
          <w:rStyle w:val="TagStyle"/>
          <w:rtl/>
        </w:rPr>
        <w:t xml:space="preserve"> </w:t>
      </w:r>
      <w:r>
        <w:rPr>
          <w:rtl/>
        </w:rPr>
        <w:t>דוד ביטן (הליכוד):</w:t>
      </w:r>
      <w:r w:rsidRPr="00BC5E34">
        <w:rPr>
          <w:rStyle w:val="TagStyle"/>
          <w:rtl/>
        </w:rPr>
        <w:t xml:space="preserve"> </w:t>
      </w:r>
      <w:r w:rsidRPr="00CB062A">
        <w:rPr>
          <w:rStyle w:val="TagStyle"/>
          <w:rtl/>
        </w:rPr>
        <w:t>&lt;&lt; קריאה &gt;&gt;</w:t>
      </w:r>
      <w:r>
        <w:rPr>
          <w:rtl/>
        </w:rPr>
        <w:t xml:space="preserve">   </w:t>
      </w:r>
      <w:bookmarkEnd w:id="45420"/>
    </w:p>
    <w:p w:rsidR="005B32A3" w:rsidRDefault="005B32A3" w:rsidP="00356EAB">
      <w:pPr>
        <w:rPr>
          <w:rtl/>
          <w:lang w:eastAsia="he-IL"/>
        </w:rPr>
      </w:pPr>
    </w:p>
    <w:p w:rsidR="005B32A3" w:rsidRDefault="005B32A3" w:rsidP="00356EAB">
      <w:pPr>
        <w:rPr>
          <w:rtl/>
          <w:lang w:eastAsia="he-IL"/>
        </w:rPr>
      </w:pPr>
      <w:r>
        <w:rPr>
          <w:rFonts w:hint="cs"/>
          <w:rtl/>
          <w:lang w:eastAsia="he-IL"/>
        </w:rPr>
        <w:t>46.</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BC5E34">
        <w:rPr>
          <w:rStyle w:val="TagStyle"/>
          <w:rtl/>
        </w:rPr>
        <w:t xml:space="preserve"> </w:t>
      </w:r>
      <w:r>
        <w:rPr>
          <w:rtl/>
        </w:rPr>
        <w:t>היו"ר איתן גינזבורג:</w:t>
      </w:r>
      <w:r w:rsidRPr="00BC5E34">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Pr="00BC5E34" w:rsidRDefault="005B32A3" w:rsidP="00356EAB">
      <w:pPr>
        <w:rPr>
          <w:rtl/>
          <w:lang w:eastAsia="he-IL"/>
        </w:rPr>
      </w:pPr>
      <w:r>
        <w:rPr>
          <w:rFonts w:hint="cs"/>
          <w:rtl/>
          <w:lang w:eastAsia="he-IL"/>
        </w:rPr>
        <w:t xml:space="preserve">אם כך, אין בעד, נגד </w:t>
      </w:r>
      <w:r>
        <w:rPr>
          <w:rtl/>
          <w:lang w:eastAsia="he-IL"/>
        </w:rPr>
        <w:t>–</w:t>
      </w:r>
      <w:r>
        <w:rPr>
          <w:rFonts w:hint="cs"/>
          <w:rtl/>
          <w:lang w:eastAsia="he-IL"/>
        </w:rPr>
        <w:t xml:space="preserve"> 33, אין נמנעים. ההסתייגות </w:t>
      </w:r>
      <w:bookmarkStart w:id="45421" w:name="_ETM_Q158_663842"/>
      <w:bookmarkEnd w:id="45421"/>
      <w:r>
        <w:rPr>
          <w:rFonts w:hint="cs"/>
          <w:rtl/>
          <w:lang w:eastAsia="he-IL"/>
        </w:rPr>
        <w:t>מס' 40 לא התקבלה. 47 אמרת?</w:t>
      </w:r>
    </w:p>
    <w:p w:rsidR="005B32A3" w:rsidRDefault="005B32A3" w:rsidP="00356EAB">
      <w:pPr>
        <w:rPr>
          <w:rtl/>
          <w:lang w:eastAsia="he-IL"/>
        </w:rPr>
      </w:pPr>
    </w:p>
    <w:p w:rsidR="005B32A3" w:rsidRDefault="005B32A3" w:rsidP="00356EAB">
      <w:pPr>
        <w:pStyle w:val="af5"/>
        <w:rPr>
          <w:rtl/>
        </w:rPr>
      </w:pPr>
      <w:bookmarkStart w:id="45422" w:name="ET_interruption_5159_43"/>
      <w:r w:rsidRPr="00CB062A">
        <w:rPr>
          <w:rStyle w:val="TagStyle"/>
          <w:rtl/>
        </w:rPr>
        <w:t xml:space="preserve"> &lt;&lt; קריאה &gt;&gt;</w:t>
      </w:r>
      <w:r w:rsidRPr="00BC5E34">
        <w:rPr>
          <w:rStyle w:val="TagStyle"/>
          <w:rtl/>
        </w:rPr>
        <w:t xml:space="preserve"> </w:t>
      </w:r>
      <w:r>
        <w:rPr>
          <w:rtl/>
        </w:rPr>
        <w:t>דוד ביטן (הליכוד):</w:t>
      </w:r>
      <w:r w:rsidRPr="00BC5E34">
        <w:rPr>
          <w:rStyle w:val="TagStyle"/>
          <w:rtl/>
        </w:rPr>
        <w:t xml:space="preserve"> </w:t>
      </w:r>
      <w:r w:rsidRPr="00CB062A">
        <w:rPr>
          <w:rStyle w:val="TagStyle"/>
          <w:rtl/>
        </w:rPr>
        <w:t>&lt;&lt; קריאה &gt;&gt;</w:t>
      </w:r>
      <w:r>
        <w:rPr>
          <w:rtl/>
        </w:rPr>
        <w:t xml:space="preserve">   </w:t>
      </w:r>
      <w:bookmarkEnd w:id="45422"/>
    </w:p>
    <w:p w:rsidR="005B32A3" w:rsidRDefault="005B32A3" w:rsidP="00356EAB">
      <w:pPr>
        <w:rPr>
          <w:rtl/>
          <w:lang w:eastAsia="he-IL"/>
        </w:rPr>
      </w:pPr>
    </w:p>
    <w:p w:rsidR="005B32A3" w:rsidRPr="00BC5E34" w:rsidRDefault="005B32A3" w:rsidP="005660F2">
      <w:pPr>
        <w:rPr>
          <w:rtl/>
          <w:lang w:eastAsia="he-IL"/>
        </w:rPr>
      </w:pPr>
      <w:r>
        <w:rPr>
          <w:rFonts w:hint="cs"/>
          <w:rtl/>
          <w:lang w:eastAsia="he-IL"/>
        </w:rPr>
        <w:t>לא</w:t>
      </w:r>
      <w:r w:rsidR="005660F2">
        <w:rPr>
          <w:rFonts w:hint="cs"/>
          <w:rtl/>
          <w:lang w:eastAsia="he-IL"/>
        </w:rPr>
        <w:t>,</w:t>
      </w:r>
      <w:r>
        <w:rPr>
          <w:rFonts w:hint="cs"/>
          <w:rtl/>
          <w:lang w:eastAsia="he-IL"/>
        </w:rPr>
        <w:t xml:space="preserve"> 46.</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312AF7">
        <w:rPr>
          <w:rStyle w:val="TagStyle"/>
          <w:rtl/>
        </w:rPr>
        <w:t xml:space="preserve"> </w:t>
      </w:r>
      <w:r>
        <w:rPr>
          <w:rtl/>
        </w:rPr>
        <w:t>היו"ר איתן גינזבורג:</w:t>
      </w:r>
      <w:r w:rsidRPr="00312AF7">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הסתייגויות מס' 41 עד 45 הוסרו.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להצבעה על הסתייגות מס' 46. נא להצביע. </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62</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33</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Pr="00BC5E34" w:rsidRDefault="005660F2" w:rsidP="00356EAB">
      <w:pPr>
        <w:pStyle w:val="af2"/>
        <w:rPr>
          <w:rtl/>
          <w:lang w:eastAsia="he-IL"/>
        </w:rPr>
      </w:pPr>
      <w:r>
        <w:rPr>
          <w:rFonts w:hint="cs"/>
          <w:rtl/>
          <w:lang w:eastAsia="he-IL"/>
        </w:rPr>
        <w:t>ה</w:t>
      </w:r>
      <w:r w:rsidR="005B32A3">
        <w:rPr>
          <w:rFonts w:hint="cs"/>
          <w:rtl/>
          <w:lang w:eastAsia="he-IL"/>
        </w:rPr>
        <w:t>הסתייגות (46)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CB062A">
        <w:rPr>
          <w:rStyle w:val="TagStyle"/>
          <w:rtl/>
        </w:rPr>
        <w:t xml:space="preserve"> &lt;&lt; יור &gt;&gt;</w:t>
      </w:r>
      <w:r w:rsidRPr="00312AF7">
        <w:rPr>
          <w:rStyle w:val="TagStyle"/>
          <w:rtl/>
        </w:rPr>
        <w:t xml:space="preserve"> </w:t>
      </w:r>
      <w:r>
        <w:rPr>
          <w:rtl/>
        </w:rPr>
        <w:t>היו"ר איתן גינזבורג:</w:t>
      </w:r>
      <w:r w:rsidRPr="00312AF7">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מה עכשיו, דוד?</w:t>
      </w:r>
    </w:p>
    <w:p w:rsidR="005B32A3" w:rsidRDefault="005B32A3" w:rsidP="00356EAB">
      <w:pPr>
        <w:rPr>
          <w:rtl/>
          <w:lang w:eastAsia="he-IL"/>
        </w:rPr>
      </w:pPr>
    </w:p>
    <w:p w:rsidR="005B32A3" w:rsidRDefault="005B32A3" w:rsidP="00356EAB">
      <w:pPr>
        <w:pStyle w:val="af5"/>
        <w:rPr>
          <w:rtl/>
        </w:rPr>
      </w:pPr>
      <w:bookmarkStart w:id="45423" w:name="ET_interruption_5159_44"/>
      <w:r w:rsidRPr="00CB062A">
        <w:rPr>
          <w:rStyle w:val="TagStyle"/>
          <w:rtl/>
        </w:rPr>
        <w:t xml:space="preserve"> &lt;&lt; קריאה &gt;&gt;</w:t>
      </w:r>
      <w:r w:rsidRPr="000461C9">
        <w:rPr>
          <w:rStyle w:val="TagStyle"/>
          <w:rtl/>
        </w:rPr>
        <w:t xml:space="preserve"> </w:t>
      </w:r>
      <w:r>
        <w:rPr>
          <w:rtl/>
        </w:rPr>
        <w:t>דוד ביטן (הליכוד):</w:t>
      </w:r>
      <w:r w:rsidRPr="000461C9">
        <w:rPr>
          <w:rStyle w:val="TagStyle"/>
          <w:rtl/>
        </w:rPr>
        <w:t xml:space="preserve"> </w:t>
      </w:r>
      <w:r w:rsidRPr="00CB062A">
        <w:rPr>
          <w:rStyle w:val="TagStyle"/>
          <w:rtl/>
        </w:rPr>
        <w:t>&lt;&lt; קריאה &gt;&gt;</w:t>
      </w:r>
      <w:r>
        <w:rPr>
          <w:rtl/>
        </w:rPr>
        <w:t xml:space="preserve">   </w:t>
      </w:r>
      <w:bookmarkEnd w:id="45423"/>
    </w:p>
    <w:p w:rsidR="005B32A3" w:rsidRDefault="005B32A3" w:rsidP="00356EAB">
      <w:pPr>
        <w:rPr>
          <w:rtl/>
          <w:lang w:eastAsia="he-IL"/>
        </w:rPr>
      </w:pPr>
    </w:p>
    <w:p w:rsidR="005B32A3" w:rsidRDefault="005B32A3" w:rsidP="00356EAB">
      <w:pPr>
        <w:rPr>
          <w:rtl/>
          <w:lang w:eastAsia="he-IL"/>
        </w:rPr>
      </w:pPr>
      <w:r>
        <w:rPr>
          <w:rFonts w:hint="cs"/>
          <w:rtl/>
          <w:lang w:eastAsia="he-IL"/>
        </w:rPr>
        <w:t>47.</w:t>
      </w:r>
    </w:p>
    <w:p w:rsidR="005B32A3" w:rsidRDefault="005B32A3" w:rsidP="00356EAB">
      <w:pPr>
        <w:rPr>
          <w:rtl/>
          <w:lang w:eastAsia="he-IL"/>
        </w:rPr>
      </w:pPr>
      <w:bookmarkStart w:id="45424" w:name="_ETM_Q158_689333"/>
      <w:bookmarkStart w:id="45425" w:name="_ETM_Q158_689382"/>
      <w:bookmarkEnd w:id="45424"/>
      <w:bookmarkEnd w:id="45425"/>
    </w:p>
    <w:p w:rsidR="005B32A3" w:rsidRDefault="005B32A3" w:rsidP="00356EAB">
      <w:pPr>
        <w:pStyle w:val="af6"/>
        <w:rPr>
          <w:rtl/>
        </w:rPr>
      </w:pPr>
      <w:r w:rsidRPr="00CB062A">
        <w:rPr>
          <w:rStyle w:val="TagStyle"/>
          <w:rtl/>
        </w:rPr>
        <w:t xml:space="preserve"> &lt;&lt; יור &gt;&gt;</w:t>
      </w:r>
      <w:r w:rsidRPr="000461C9">
        <w:rPr>
          <w:rStyle w:val="TagStyle"/>
          <w:rtl/>
        </w:rPr>
        <w:t xml:space="preserve"> </w:t>
      </w:r>
      <w:r>
        <w:rPr>
          <w:rtl/>
        </w:rPr>
        <w:t>היו"ר איתן גינזבורג:</w:t>
      </w:r>
      <w:r w:rsidRPr="000461C9">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426" w:name="_ETM_Q158_690251"/>
      <w:bookmarkEnd w:id="45426"/>
      <w:r>
        <w:rPr>
          <w:rFonts w:hint="cs"/>
          <w:rtl/>
          <w:lang w:eastAsia="he-IL"/>
        </w:rPr>
        <w:t xml:space="preserve">ואחר כך? </w:t>
      </w:r>
    </w:p>
    <w:p w:rsidR="005B32A3" w:rsidRDefault="005B32A3" w:rsidP="00356EAB">
      <w:pPr>
        <w:rPr>
          <w:rtl/>
          <w:lang w:eastAsia="he-IL"/>
        </w:rPr>
      </w:pPr>
    </w:p>
    <w:p w:rsidR="005B32A3" w:rsidRDefault="005B32A3" w:rsidP="00356EAB">
      <w:pPr>
        <w:pStyle w:val="af5"/>
        <w:rPr>
          <w:rtl/>
        </w:rPr>
      </w:pPr>
      <w:bookmarkStart w:id="45427" w:name="ET_interruption_5159_46"/>
      <w:r w:rsidRPr="00CB062A">
        <w:rPr>
          <w:rStyle w:val="TagStyle"/>
          <w:rtl/>
        </w:rPr>
        <w:t xml:space="preserve"> &lt;&lt; קריאה &gt;&gt;</w:t>
      </w:r>
      <w:r w:rsidRPr="000461C9">
        <w:rPr>
          <w:rStyle w:val="TagStyle"/>
          <w:rtl/>
        </w:rPr>
        <w:t xml:space="preserve"> </w:t>
      </w:r>
      <w:r>
        <w:rPr>
          <w:rtl/>
        </w:rPr>
        <w:t>דוד ביטן (הליכוד):</w:t>
      </w:r>
      <w:r w:rsidRPr="000461C9">
        <w:rPr>
          <w:rStyle w:val="TagStyle"/>
          <w:rtl/>
        </w:rPr>
        <w:t xml:space="preserve"> </w:t>
      </w:r>
      <w:r w:rsidRPr="00CB062A">
        <w:rPr>
          <w:rStyle w:val="TagStyle"/>
          <w:rtl/>
        </w:rPr>
        <w:t>&lt;&lt; קריאה &gt;&gt;</w:t>
      </w:r>
      <w:r>
        <w:rPr>
          <w:rtl/>
        </w:rPr>
        <w:t xml:space="preserve">   </w:t>
      </w:r>
      <w:bookmarkEnd w:id="45427"/>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תמשיך, תצביע, </w:t>
      </w:r>
      <w:bookmarkStart w:id="45428" w:name="_ETM_Q158_693187"/>
      <w:bookmarkEnd w:id="45428"/>
      <w:r>
        <w:rPr>
          <w:rFonts w:hint="cs"/>
          <w:rtl/>
          <w:lang w:eastAsia="he-IL"/>
        </w:rPr>
        <w:t xml:space="preserve">אני מסתכל. </w:t>
      </w:r>
    </w:p>
    <w:p w:rsidR="005B32A3" w:rsidRDefault="005B32A3" w:rsidP="00356EAB">
      <w:pPr>
        <w:rPr>
          <w:rtl/>
          <w:lang w:eastAsia="he-IL"/>
        </w:rPr>
      </w:pPr>
      <w:bookmarkStart w:id="45429" w:name="_ETM_Q158_695524"/>
      <w:bookmarkStart w:id="45430" w:name="_ETM_Q158_695575"/>
      <w:bookmarkEnd w:id="45429"/>
      <w:bookmarkEnd w:id="45430"/>
    </w:p>
    <w:p w:rsidR="005B32A3" w:rsidRDefault="005B32A3" w:rsidP="00356EAB">
      <w:pPr>
        <w:pStyle w:val="af6"/>
        <w:rPr>
          <w:rtl/>
        </w:rPr>
      </w:pPr>
      <w:r w:rsidRPr="00CB062A">
        <w:rPr>
          <w:rStyle w:val="TagStyle"/>
          <w:rtl/>
        </w:rPr>
        <w:t xml:space="preserve"> &lt;&lt; יור &gt;&gt;</w:t>
      </w:r>
      <w:r w:rsidRPr="000461C9">
        <w:rPr>
          <w:rStyle w:val="TagStyle"/>
          <w:rtl/>
        </w:rPr>
        <w:t xml:space="preserve"> </w:t>
      </w:r>
      <w:r>
        <w:rPr>
          <w:rtl/>
        </w:rPr>
        <w:t>היו"ר איתן גינזבורג:</w:t>
      </w:r>
      <w:r w:rsidRPr="000461C9">
        <w:rPr>
          <w:rStyle w:val="TagStyle"/>
          <w:rtl/>
        </w:rPr>
        <w:t xml:space="preserve"> </w:t>
      </w:r>
      <w:r w:rsidRPr="00CB062A">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431" w:name="_ETM_Q158_696431"/>
      <w:bookmarkEnd w:id="45431"/>
      <w:r>
        <w:rPr>
          <w:rFonts w:hint="cs"/>
          <w:rtl/>
          <w:lang w:eastAsia="he-IL"/>
        </w:rPr>
        <w:t xml:space="preserve">אם כך, חברי הכנסת, נגד </w:t>
      </w:r>
      <w:r>
        <w:rPr>
          <w:rtl/>
          <w:lang w:eastAsia="he-IL"/>
        </w:rPr>
        <w:t>–</w:t>
      </w:r>
      <w:r>
        <w:rPr>
          <w:rFonts w:hint="cs"/>
          <w:rtl/>
          <w:lang w:eastAsia="he-IL"/>
        </w:rPr>
        <w:t xml:space="preserve"> 33, אין בעד,</w:t>
      </w:r>
      <w:bookmarkStart w:id="45432" w:name="_ETM_Q158_701869"/>
      <w:bookmarkEnd w:id="45432"/>
      <w:r>
        <w:rPr>
          <w:rFonts w:hint="cs"/>
          <w:rtl/>
          <w:lang w:eastAsia="he-IL"/>
        </w:rPr>
        <w:t xml:space="preserve"> אין נמנעים. אני קובע כי הסתייגות מס' 46 לא התקבלה. </w:t>
      </w:r>
      <w:bookmarkStart w:id="45433" w:name="_ETM_Q158_706758"/>
      <w:bookmarkEnd w:id="45433"/>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להצביע על הסתייגות מס' 47. הצבעה. </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63</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32</w:t>
      </w:r>
    </w:p>
    <w:p w:rsidR="005B32A3" w:rsidRDefault="005B32A3" w:rsidP="00356EAB">
      <w:pPr>
        <w:pStyle w:val="--"/>
        <w:keepNext/>
        <w:rPr>
          <w:rtl/>
          <w:lang w:eastAsia="he-IL"/>
        </w:rPr>
      </w:pPr>
      <w:r>
        <w:rPr>
          <w:rtl/>
          <w:lang w:eastAsia="he-IL"/>
        </w:rPr>
        <w:t xml:space="preserve">נמנעים – </w:t>
      </w:r>
      <w:r>
        <w:rPr>
          <w:rFonts w:hint="cs"/>
          <w:rtl/>
          <w:lang w:eastAsia="he-IL"/>
        </w:rPr>
        <w:t>אין</w:t>
      </w:r>
    </w:p>
    <w:p w:rsidR="005B32A3" w:rsidRDefault="005660F2" w:rsidP="00356EAB">
      <w:pPr>
        <w:pStyle w:val="af2"/>
        <w:rPr>
          <w:rtl/>
          <w:lang w:eastAsia="he-IL"/>
        </w:rPr>
      </w:pPr>
      <w:r>
        <w:rPr>
          <w:rFonts w:hint="cs"/>
          <w:rtl/>
          <w:lang w:eastAsia="he-IL"/>
        </w:rPr>
        <w:t>ה</w:t>
      </w:r>
      <w:r w:rsidR="005B32A3">
        <w:rPr>
          <w:rFonts w:hint="cs"/>
          <w:rtl/>
          <w:lang w:eastAsia="he-IL"/>
        </w:rPr>
        <w:t>הסתייגות (47) של קבוצת סיעת הליכוד לפני סעיף 1 לא נתקבלה.</w:t>
      </w:r>
    </w:p>
    <w:p w:rsidR="005B32A3" w:rsidRDefault="005B32A3" w:rsidP="00356EAB">
      <w:pPr>
        <w:rPr>
          <w:rtl/>
          <w:lang w:eastAsia="he-IL"/>
        </w:rPr>
      </w:pPr>
      <w:bookmarkStart w:id="45434" w:name="_ETM_Q158_721254"/>
      <w:bookmarkStart w:id="45435" w:name="_ETM_Q158_721322"/>
      <w:bookmarkEnd w:id="45434"/>
      <w:bookmarkEnd w:id="45435"/>
    </w:p>
    <w:p w:rsidR="005B32A3" w:rsidRDefault="005B32A3" w:rsidP="00356EAB">
      <w:pPr>
        <w:pStyle w:val="af6"/>
        <w:rPr>
          <w:rtl/>
        </w:rPr>
      </w:pPr>
      <w:bookmarkStart w:id="45436" w:name="ET_yor_6244_48"/>
      <w:r w:rsidRPr="00CB062A">
        <w:rPr>
          <w:rStyle w:val="TagStyle"/>
          <w:rtl/>
        </w:rPr>
        <w:t xml:space="preserve"> &lt;&lt; יור &gt;&gt;</w:t>
      </w:r>
      <w:r w:rsidRPr="000461C9">
        <w:rPr>
          <w:rStyle w:val="TagStyle"/>
          <w:rtl/>
        </w:rPr>
        <w:t xml:space="preserve"> </w:t>
      </w:r>
      <w:r>
        <w:rPr>
          <w:rtl/>
        </w:rPr>
        <w:t>היו"ר איתן גינזבורג:</w:t>
      </w:r>
      <w:r w:rsidRPr="000461C9">
        <w:rPr>
          <w:rStyle w:val="TagStyle"/>
          <w:rtl/>
        </w:rPr>
        <w:t xml:space="preserve"> </w:t>
      </w:r>
      <w:r w:rsidRPr="00CB062A">
        <w:rPr>
          <w:rStyle w:val="TagStyle"/>
          <w:rtl/>
        </w:rPr>
        <w:t>&lt;&lt; יור &gt;&gt;</w:t>
      </w:r>
      <w:r>
        <w:rPr>
          <w:rtl/>
        </w:rPr>
        <w:t xml:space="preserve">   </w:t>
      </w:r>
      <w:bookmarkEnd w:id="45436"/>
    </w:p>
    <w:p w:rsidR="005B32A3" w:rsidRDefault="005B32A3" w:rsidP="00356EAB">
      <w:pPr>
        <w:rPr>
          <w:rtl/>
          <w:lang w:eastAsia="he-IL"/>
        </w:rPr>
      </w:pPr>
    </w:p>
    <w:p w:rsidR="005B32A3" w:rsidRDefault="005B32A3" w:rsidP="00356EAB">
      <w:pPr>
        <w:rPr>
          <w:rtl/>
          <w:lang w:eastAsia="he-IL"/>
        </w:rPr>
      </w:pPr>
      <w:bookmarkStart w:id="45437" w:name="_ETM_Q158_722133"/>
      <w:bookmarkEnd w:id="45437"/>
      <w:r>
        <w:rPr>
          <w:rFonts w:hint="cs"/>
          <w:rtl/>
          <w:lang w:eastAsia="he-IL"/>
        </w:rPr>
        <w:t>אם כך, אין בעד, 32 נגד, אין נמנעים. הסתייגות מס'</w:t>
      </w:r>
      <w:bookmarkStart w:id="45438" w:name="_ETM_Q158_733363"/>
      <w:bookmarkEnd w:id="45438"/>
      <w:r>
        <w:rPr>
          <w:rFonts w:hint="cs"/>
          <w:rtl/>
          <w:lang w:eastAsia="he-IL"/>
        </w:rPr>
        <w:t xml:space="preserve"> 47 לא התקבלה. </w:t>
      </w:r>
    </w:p>
    <w:p w:rsidR="005B32A3" w:rsidRDefault="005B32A3" w:rsidP="00356EAB">
      <w:pPr>
        <w:rPr>
          <w:rtl/>
          <w:lang w:eastAsia="he-IL"/>
        </w:rPr>
      </w:pPr>
      <w:bookmarkStart w:id="45439" w:name="_ETM_Q158_645282"/>
      <w:bookmarkStart w:id="45440" w:name="_ETM_Q158_645330"/>
      <w:bookmarkEnd w:id="45439"/>
      <w:bookmarkEnd w:id="45440"/>
    </w:p>
    <w:p w:rsidR="005B32A3" w:rsidRDefault="005B32A3" w:rsidP="00356EAB">
      <w:pPr>
        <w:rPr>
          <w:rtl/>
          <w:lang w:eastAsia="he-IL"/>
        </w:rPr>
      </w:pPr>
      <w:bookmarkStart w:id="45441" w:name="_ETM_Q158_645458"/>
      <w:bookmarkStart w:id="45442" w:name="_ETM_Q158_645522"/>
      <w:bookmarkEnd w:id="45441"/>
      <w:bookmarkEnd w:id="45442"/>
      <w:r>
        <w:rPr>
          <w:rFonts w:hint="cs"/>
          <w:rtl/>
          <w:lang w:eastAsia="he-IL"/>
        </w:rPr>
        <w:t xml:space="preserve">בבקשה, חבר הכנסת ביטן. </w:t>
      </w:r>
    </w:p>
    <w:p w:rsidR="005B32A3" w:rsidRDefault="005B32A3" w:rsidP="00356EAB">
      <w:pPr>
        <w:rPr>
          <w:rtl/>
          <w:lang w:eastAsia="he-IL"/>
        </w:rPr>
      </w:pPr>
    </w:p>
    <w:p w:rsidR="005B32A3" w:rsidRDefault="005B32A3" w:rsidP="00356EAB">
      <w:pPr>
        <w:pStyle w:val="af5"/>
        <w:rPr>
          <w:rtl/>
        </w:rPr>
      </w:pPr>
      <w:bookmarkStart w:id="45443" w:name="ET_interruption_5159_49"/>
      <w:r w:rsidRPr="00CB062A">
        <w:rPr>
          <w:rStyle w:val="TagStyle"/>
          <w:rtl/>
        </w:rPr>
        <w:t xml:space="preserve"> &lt;&lt; קריאה &gt;&gt;</w:t>
      </w:r>
      <w:r w:rsidRPr="000461C9">
        <w:rPr>
          <w:rStyle w:val="TagStyle"/>
          <w:rtl/>
        </w:rPr>
        <w:t xml:space="preserve"> </w:t>
      </w:r>
      <w:r>
        <w:rPr>
          <w:rtl/>
        </w:rPr>
        <w:t>דוד ביטן (הליכוד):</w:t>
      </w:r>
      <w:r w:rsidRPr="000461C9">
        <w:rPr>
          <w:rStyle w:val="TagStyle"/>
          <w:rtl/>
        </w:rPr>
        <w:t xml:space="preserve"> </w:t>
      </w:r>
      <w:r w:rsidRPr="00CB062A">
        <w:rPr>
          <w:rStyle w:val="TagStyle"/>
          <w:rtl/>
        </w:rPr>
        <w:t>&lt;&lt; קריאה &gt;&gt;</w:t>
      </w:r>
      <w:r>
        <w:rPr>
          <w:rtl/>
        </w:rPr>
        <w:t xml:space="preserve">   </w:t>
      </w:r>
      <w:bookmarkEnd w:id="45443"/>
    </w:p>
    <w:p w:rsidR="005B32A3" w:rsidRDefault="005B32A3" w:rsidP="00356EAB">
      <w:pPr>
        <w:rPr>
          <w:rtl/>
          <w:lang w:eastAsia="he-IL"/>
        </w:rPr>
      </w:pPr>
      <w:bookmarkStart w:id="45444" w:name="_ETM_Q158_739056"/>
      <w:bookmarkStart w:id="45445" w:name="_ETM_Q158_739112"/>
      <w:bookmarkEnd w:id="45444"/>
      <w:bookmarkEnd w:id="45445"/>
    </w:p>
    <w:p w:rsidR="005B32A3" w:rsidRDefault="005B32A3" w:rsidP="00356EAB">
      <w:pPr>
        <w:rPr>
          <w:rtl/>
          <w:lang w:eastAsia="he-IL"/>
        </w:rPr>
      </w:pPr>
      <w:bookmarkStart w:id="45446" w:name="_ETM_Q158_739697"/>
      <w:bookmarkStart w:id="45447" w:name="_ETM_Q158_739752"/>
      <w:bookmarkEnd w:id="45446"/>
      <w:bookmarkEnd w:id="45447"/>
      <w:r>
        <w:rPr>
          <w:rFonts w:hint="cs"/>
          <w:rtl/>
          <w:lang w:eastAsia="he-IL"/>
        </w:rPr>
        <w:t xml:space="preserve">50. </w:t>
      </w:r>
    </w:p>
    <w:p w:rsidR="005B32A3" w:rsidRDefault="005B32A3" w:rsidP="00356EAB">
      <w:pPr>
        <w:rPr>
          <w:rtl/>
          <w:lang w:eastAsia="he-IL"/>
        </w:rPr>
      </w:pPr>
    </w:p>
    <w:p w:rsidR="005B32A3" w:rsidRDefault="005B32A3" w:rsidP="00356EAB">
      <w:pPr>
        <w:pStyle w:val="af6"/>
        <w:rPr>
          <w:rtl/>
        </w:rPr>
      </w:pPr>
      <w:r w:rsidRPr="00483823">
        <w:rPr>
          <w:rStyle w:val="TagStyle"/>
          <w:rtl/>
        </w:rPr>
        <w:t>&lt;&lt; יור &gt;&gt;</w:t>
      </w:r>
      <w:r w:rsidRPr="00092171">
        <w:rPr>
          <w:rStyle w:val="TagStyle"/>
          <w:rtl/>
        </w:rPr>
        <w:t xml:space="preserve"> </w:t>
      </w:r>
      <w:r>
        <w:rPr>
          <w:rtl/>
        </w:rPr>
        <w:t>היו"ר איתן גינזבורג:</w:t>
      </w:r>
      <w:r w:rsidRPr="00092171">
        <w:rPr>
          <w:rStyle w:val="TagStyle"/>
          <w:rtl/>
        </w:rPr>
        <w:t xml:space="preserve"> </w:t>
      </w:r>
      <w:r w:rsidRPr="00483823">
        <w:rPr>
          <w:rStyle w:val="TagStyle"/>
          <w:rtl/>
        </w:rPr>
        <w:t>&lt;&lt; יור &gt;&gt;</w:t>
      </w:r>
      <w:r>
        <w:rPr>
          <w:rtl/>
        </w:rPr>
        <w:t xml:space="preserve">   </w:t>
      </w:r>
    </w:p>
    <w:p w:rsidR="005B32A3" w:rsidRDefault="005B32A3" w:rsidP="00356EAB">
      <w:pPr>
        <w:rPr>
          <w:rtl/>
        </w:rPr>
      </w:pPr>
    </w:p>
    <w:p w:rsidR="005B32A3" w:rsidRDefault="005B32A3" w:rsidP="00356EAB">
      <w:pPr>
        <w:rPr>
          <w:rtl/>
        </w:rPr>
      </w:pPr>
      <w:r>
        <w:rPr>
          <w:rFonts w:hint="cs"/>
          <w:rtl/>
        </w:rPr>
        <w:t>הסתייגויות 48 ו-49 הוסרו.</w:t>
      </w:r>
      <w:bookmarkStart w:id="45448" w:name="_ETM_Q159_141954"/>
      <w:bookmarkStart w:id="45449" w:name="_ETM_Q159_142035"/>
      <w:bookmarkStart w:id="45450" w:name="_ETM_Q159_142098"/>
      <w:bookmarkStart w:id="45451" w:name="_ETM_Q159_142143"/>
      <w:bookmarkEnd w:id="45448"/>
      <w:bookmarkEnd w:id="45449"/>
      <w:bookmarkEnd w:id="45450"/>
      <w:bookmarkEnd w:id="45451"/>
      <w:r>
        <w:rPr>
          <w:rFonts w:hint="cs"/>
          <w:rtl/>
        </w:rPr>
        <w:t xml:space="preserve"> </w:t>
      </w:r>
    </w:p>
    <w:p w:rsidR="005B32A3" w:rsidRDefault="005B32A3" w:rsidP="00356EAB">
      <w:pPr>
        <w:rPr>
          <w:rtl/>
        </w:rPr>
      </w:pPr>
    </w:p>
    <w:p w:rsidR="005B32A3" w:rsidRPr="00A554D2" w:rsidRDefault="005B32A3" w:rsidP="00356EAB">
      <w:pPr>
        <w:rPr>
          <w:rtl/>
        </w:rPr>
      </w:pPr>
      <w:r w:rsidRPr="00A554D2">
        <w:rPr>
          <w:rFonts w:hint="cs"/>
          <w:rtl/>
        </w:rPr>
        <w:t xml:space="preserve">אם כך, אנחנו נעבור להצבעה על הסתייגות מס' </w:t>
      </w:r>
      <w:bookmarkStart w:id="45452" w:name="_ETM_Q159_146874"/>
      <w:bookmarkEnd w:id="45452"/>
      <w:r w:rsidRPr="00A554D2">
        <w:rPr>
          <w:rFonts w:hint="cs"/>
          <w:rtl/>
        </w:rPr>
        <w:t>50. נא להצביע, בבקשה.</w:t>
      </w:r>
    </w:p>
    <w:p w:rsidR="005B32A3" w:rsidRDefault="005B32A3" w:rsidP="00356EAB">
      <w:pPr>
        <w:keepNext/>
        <w:rPr>
          <w:rtl/>
          <w:lang w:eastAsia="he-IL"/>
        </w:rPr>
      </w:pPr>
      <w:bookmarkStart w:id="45453" w:name="_ETM_Q159_141382"/>
      <w:bookmarkStart w:id="45454" w:name="_ETM_Q159_141462"/>
      <w:bookmarkEnd w:id="45453"/>
      <w:bookmarkEnd w:id="45454"/>
    </w:p>
    <w:p w:rsidR="005B32A3" w:rsidRDefault="005B32A3" w:rsidP="00356EAB">
      <w:pPr>
        <w:pStyle w:val="af1"/>
        <w:keepNext/>
        <w:rPr>
          <w:rtl/>
          <w:lang w:eastAsia="he-IL"/>
        </w:rPr>
      </w:pPr>
      <w:r>
        <w:rPr>
          <w:rtl/>
          <w:lang w:eastAsia="he-IL"/>
        </w:rPr>
        <w:t>הצבעה מס'</w:t>
      </w:r>
      <w:r>
        <w:rPr>
          <w:rFonts w:hint="cs"/>
          <w:rtl/>
          <w:lang w:eastAsia="he-IL"/>
        </w:rPr>
        <w:t xml:space="preserve"> 64</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31</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660F2" w:rsidP="00356EAB">
      <w:pPr>
        <w:pStyle w:val="af2"/>
        <w:rPr>
          <w:rtl/>
          <w:lang w:eastAsia="he-IL"/>
        </w:rPr>
      </w:pPr>
      <w:r>
        <w:rPr>
          <w:rFonts w:hint="cs"/>
          <w:rtl/>
          <w:lang w:eastAsia="he-IL"/>
        </w:rPr>
        <w:t>ה</w:t>
      </w:r>
      <w:r w:rsidR="005B32A3">
        <w:rPr>
          <w:rtl/>
          <w:lang w:eastAsia="he-IL"/>
        </w:rPr>
        <w:t>הסתייגות (</w:t>
      </w:r>
      <w:r w:rsidR="005B32A3">
        <w:rPr>
          <w:rFonts w:hint="cs"/>
          <w:rtl/>
          <w:lang w:eastAsia="he-IL"/>
        </w:rPr>
        <w:t>50</w:t>
      </w:r>
      <w:r w:rsidR="005B32A3"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אם כך, אין בעד, 31</w:t>
      </w:r>
      <w:bookmarkStart w:id="45455" w:name="_ETM_Q159_164230"/>
      <w:bookmarkEnd w:id="45455"/>
      <w:r>
        <w:rPr>
          <w:rFonts w:hint="cs"/>
          <w:rtl/>
          <w:lang w:eastAsia="he-IL"/>
        </w:rPr>
        <w:t xml:space="preserve"> נגד, אין נמנעים. הסתייגות מס' 50 לא התקבלה.</w:t>
      </w:r>
    </w:p>
    <w:p w:rsidR="005B32A3" w:rsidRDefault="005B32A3" w:rsidP="00356EAB">
      <w:pPr>
        <w:rPr>
          <w:rtl/>
          <w:lang w:eastAsia="he-IL"/>
        </w:rPr>
      </w:pPr>
    </w:p>
    <w:p w:rsidR="005B32A3" w:rsidRPr="000B7ADB" w:rsidRDefault="005B32A3" w:rsidP="00356EAB">
      <w:pPr>
        <w:rPr>
          <w:lang w:eastAsia="he-IL"/>
        </w:rPr>
      </w:pPr>
      <w:r>
        <w:rPr>
          <w:rFonts w:hint="cs"/>
          <w:rtl/>
          <w:lang w:eastAsia="he-IL"/>
        </w:rPr>
        <w:t>אנחנו עוברים להצבעה על הסתייגות מס' 51. הצבעה.</w:t>
      </w:r>
    </w:p>
    <w:p w:rsidR="005B32A3" w:rsidRPr="000B7ADB" w:rsidRDefault="005B32A3" w:rsidP="00356EAB">
      <w:pPr>
        <w:rPr>
          <w:rtl/>
          <w:lang w:eastAsia="he-IL"/>
        </w:rPr>
      </w:pPr>
    </w:p>
    <w:p w:rsidR="005B32A3" w:rsidRDefault="005B32A3" w:rsidP="00356EAB">
      <w:pPr>
        <w:pStyle w:val="af1"/>
        <w:keepNext/>
        <w:rPr>
          <w:rtl/>
          <w:lang w:eastAsia="he-IL"/>
        </w:rPr>
      </w:pPr>
      <w:bookmarkStart w:id="45456" w:name="_ETM_Q159_180076"/>
      <w:bookmarkStart w:id="45457" w:name="_ETM_Q159_180198"/>
      <w:bookmarkStart w:id="45458" w:name="_ETM_Q159_180242"/>
      <w:bookmarkStart w:id="45459" w:name="_ETM_Q159_180285"/>
      <w:bookmarkEnd w:id="45456"/>
      <w:bookmarkEnd w:id="45457"/>
      <w:bookmarkEnd w:id="45458"/>
      <w:bookmarkEnd w:id="45459"/>
      <w:r>
        <w:rPr>
          <w:rtl/>
          <w:lang w:eastAsia="he-IL"/>
        </w:rPr>
        <w:t>הצבעה מס'</w:t>
      </w:r>
      <w:r>
        <w:rPr>
          <w:rFonts w:hint="cs"/>
          <w:rtl/>
          <w:lang w:eastAsia="he-IL"/>
        </w:rPr>
        <w:t xml:space="preserve"> 65</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34</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660F2" w:rsidP="00356EAB">
      <w:pPr>
        <w:pStyle w:val="af2"/>
        <w:rPr>
          <w:rtl/>
          <w:lang w:eastAsia="he-IL"/>
        </w:rPr>
      </w:pPr>
      <w:r>
        <w:rPr>
          <w:rFonts w:hint="cs"/>
          <w:rtl/>
          <w:lang w:eastAsia="he-IL"/>
        </w:rPr>
        <w:t>ה</w:t>
      </w:r>
      <w:r w:rsidR="005B32A3">
        <w:rPr>
          <w:rtl/>
          <w:lang w:eastAsia="he-IL"/>
        </w:rPr>
        <w:t>הסתייגות (</w:t>
      </w:r>
      <w:r w:rsidR="005B32A3">
        <w:rPr>
          <w:rFonts w:hint="cs"/>
          <w:rtl/>
          <w:lang w:eastAsia="he-IL"/>
        </w:rPr>
        <w:t>51</w:t>
      </w:r>
      <w:r w:rsidR="005B32A3"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460" w:name="_ETM_Q159_185873"/>
      <w:bookmarkEnd w:id="45460"/>
      <w:r>
        <w:rPr>
          <w:rFonts w:hint="cs"/>
          <w:rtl/>
          <w:lang w:eastAsia="he-IL"/>
        </w:rPr>
        <w:t>אם כך, 34 נגד, אין נמנעים ואין בעד. הסתייגות מס' 51 לא התקבלה.</w:t>
      </w:r>
    </w:p>
    <w:p w:rsidR="005B32A3" w:rsidRPr="000B7ADB" w:rsidRDefault="005B32A3" w:rsidP="00356EAB">
      <w:pPr>
        <w:rPr>
          <w:rtl/>
          <w:lang w:eastAsia="he-IL"/>
        </w:rPr>
      </w:pPr>
    </w:p>
    <w:p w:rsidR="005B32A3" w:rsidRDefault="005B32A3" w:rsidP="00356EAB">
      <w:pPr>
        <w:rPr>
          <w:rtl/>
          <w:lang w:eastAsia="he-IL"/>
        </w:rPr>
      </w:pPr>
      <w:r>
        <w:rPr>
          <w:rFonts w:hint="cs"/>
          <w:rtl/>
          <w:lang w:eastAsia="he-IL"/>
        </w:rPr>
        <w:t>אני עובר להצבעה על מס' 52. הצבעה.</w:t>
      </w:r>
    </w:p>
    <w:p w:rsidR="005B32A3" w:rsidRDefault="005B32A3" w:rsidP="00356EAB">
      <w:pPr>
        <w:rPr>
          <w:rtl/>
          <w:lang w:eastAsia="he-IL"/>
        </w:rPr>
      </w:pPr>
      <w:bookmarkStart w:id="45461" w:name="_ETM_Q159_214828"/>
      <w:bookmarkStart w:id="45462" w:name="_ETM_Q159_214916"/>
      <w:bookmarkEnd w:id="45461"/>
      <w:bookmarkEnd w:id="45462"/>
    </w:p>
    <w:p w:rsidR="005B32A3" w:rsidRDefault="005B32A3" w:rsidP="00356EAB">
      <w:pPr>
        <w:pStyle w:val="af1"/>
        <w:keepNext/>
        <w:rPr>
          <w:rtl/>
          <w:lang w:eastAsia="he-IL"/>
        </w:rPr>
      </w:pPr>
      <w:bookmarkStart w:id="45463" w:name="_ETM_Q159_214988"/>
      <w:bookmarkStart w:id="45464" w:name="_ETM_Q159_215048"/>
      <w:bookmarkEnd w:id="45463"/>
      <w:bookmarkEnd w:id="45464"/>
      <w:r>
        <w:rPr>
          <w:rtl/>
          <w:lang w:eastAsia="he-IL"/>
        </w:rPr>
        <w:t>הצבעה מס'</w:t>
      </w:r>
      <w:r>
        <w:rPr>
          <w:rFonts w:hint="cs"/>
          <w:rtl/>
          <w:lang w:eastAsia="he-IL"/>
        </w:rPr>
        <w:t xml:space="preserve"> 66</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35</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52</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465" w:name="_ETM_Q159_218851"/>
      <w:bookmarkEnd w:id="45465"/>
      <w:r>
        <w:rPr>
          <w:rFonts w:hint="cs"/>
          <w:rtl/>
          <w:lang w:eastAsia="he-IL"/>
        </w:rPr>
        <w:t>אם כך, 35 נגד, אין בעד ואין נמנעים. אני קובע כי הסתייגות מס' 52 לא התקבלה.</w:t>
      </w:r>
    </w:p>
    <w:p w:rsidR="005B32A3" w:rsidRPr="000B7ADB" w:rsidRDefault="005B32A3" w:rsidP="00356EAB">
      <w:pPr>
        <w:rPr>
          <w:rtl/>
          <w:lang w:eastAsia="he-IL"/>
        </w:rPr>
      </w:pPr>
    </w:p>
    <w:p w:rsidR="005B32A3" w:rsidRDefault="005B32A3" w:rsidP="00356EAB">
      <w:pPr>
        <w:rPr>
          <w:rtl/>
          <w:lang w:eastAsia="he-IL"/>
        </w:rPr>
      </w:pPr>
      <w:r>
        <w:rPr>
          <w:rFonts w:hint="cs"/>
          <w:rtl/>
          <w:lang w:eastAsia="he-IL"/>
        </w:rPr>
        <w:t>אנחנו עוברים להצבעה על מס' 53.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67</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34</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53</w:t>
      </w:r>
      <w:r>
        <w:rPr>
          <w:rtl/>
          <w:lang w:eastAsia="he-IL"/>
        </w:rPr>
        <w:t>) של קבוצת סיעת הליכוד ל</w:t>
      </w:r>
      <w:r w:rsidRPr="00306414">
        <w:rPr>
          <w:rtl/>
          <w:lang w:eastAsia="he-IL"/>
        </w:rPr>
        <w:t>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34 נגד, אין בעד ואין נמנעים. הסתייגות מס' 53 לא התקבלה.</w:t>
      </w:r>
    </w:p>
    <w:p w:rsidR="005B32A3" w:rsidRPr="000B7ADB"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להצבעה על הסתייגות מס' 54. חברי </w:t>
      </w:r>
      <w:bookmarkStart w:id="45466" w:name="_ETM_Q159_258150"/>
      <w:bookmarkEnd w:id="45466"/>
      <w:r>
        <w:rPr>
          <w:rFonts w:hint="cs"/>
          <w:rtl/>
          <w:lang w:eastAsia="he-IL"/>
        </w:rPr>
        <w:t>הכנסת, הצבעה.</w:t>
      </w:r>
    </w:p>
    <w:p w:rsidR="005B32A3" w:rsidRDefault="005B32A3" w:rsidP="00356EAB">
      <w:pPr>
        <w:rPr>
          <w:rtl/>
          <w:lang w:eastAsia="he-IL"/>
        </w:rPr>
      </w:pPr>
      <w:bookmarkStart w:id="45467" w:name="_ETM_Q159_270063"/>
      <w:bookmarkStart w:id="45468" w:name="_ETM_Q159_270177"/>
      <w:bookmarkEnd w:id="45467"/>
      <w:bookmarkEnd w:id="45468"/>
    </w:p>
    <w:p w:rsidR="005B32A3" w:rsidRDefault="005B32A3" w:rsidP="00356EAB">
      <w:pPr>
        <w:pStyle w:val="af1"/>
        <w:keepNext/>
        <w:rPr>
          <w:rtl/>
          <w:lang w:eastAsia="he-IL"/>
        </w:rPr>
      </w:pPr>
      <w:bookmarkStart w:id="45469" w:name="_ETM_Q159_270462"/>
      <w:bookmarkStart w:id="45470" w:name="_ETM_Q159_270543"/>
      <w:bookmarkEnd w:id="45469"/>
      <w:bookmarkEnd w:id="45470"/>
      <w:r>
        <w:rPr>
          <w:rtl/>
          <w:lang w:eastAsia="he-IL"/>
        </w:rPr>
        <w:t>הצבעה מס'</w:t>
      </w:r>
      <w:r>
        <w:rPr>
          <w:rFonts w:hint="cs"/>
          <w:rtl/>
          <w:lang w:eastAsia="he-IL"/>
        </w:rPr>
        <w:t xml:space="preserve"> 68</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34</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54</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34 נגד, אין בעד, אין נמנעים. הסתייגות מס' 54 לא התקבלה.</w:t>
      </w:r>
    </w:p>
    <w:p w:rsidR="005B32A3" w:rsidRPr="000B7ADB" w:rsidRDefault="005B32A3" w:rsidP="00356EAB">
      <w:pPr>
        <w:rPr>
          <w:rtl/>
          <w:lang w:eastAsia="he-IL"/>
        </w:rPr>
      </w:pPr>
    </w:p>
    <w:p w:rsidR="005B32A3" w:rsidRDefault="005B32A3" w:rsidP="00356EAB">
      <w:pPr>
        <w:rPr>
          <w:rtl/>
          <w:lang w:eastAsia="he-IL"/>
        </w:rPr>
      </w:pPr>
      <w:r>
        <w:rPr>
          <w:rFonts w:hint="cs"/>
          <w:rtl/>
          <w:lang w:eastAsia="he-IL"/>
        </w:rPr>
        <w:t>אנחנו עוברים להצבעה</w:t>
      </w:r>
      <w:r>
        <w:rPr>
          <w:lang w:eastAsia="he-IL"/>
        </w:rPr>
        <w:t xml:space="preserve"> </w:t>
      </w:r>
      <w:r>
        <w:rPr>
          <w:rFonts w:hint="cs"/>
          <w:rtl/>
          <w:lang w:eastAsia="he-IL"/>
        </w:rPr>
        <w:t>על הסתייגות מס' 55. הצבעה.</w:t>
      </w:r>
    </w:p>
    <w:p w:rsidR="005B32A3" w:rsidRDefault="005B32A3" w:rsidP="00356EAB">
      <w:pPr>
        <w:rPr>
          <w:rtl/>
          <w:lang w:eastAsia="he-IL"/>
        </w:rPr>
      </w:pPr>
      <w:bookmarkStart w:id="45471" w:name="_ETM_Q159_288323"/>
      <w:bookmarkStart w:id="45472" w:name="_ETM_Q159_288477"/>
      <w:bookmarkStart w:id="45473" w:name="_ETM_Q159_288537"/>
      <w:bookmarkEnd w:id="45471"/>
      <w:bookmarkEnd w:id="45472"/>
      <w:bookmarkEnd w:id="45473"/>
    </w:p>
    <w:p w:rsidR="005B32A3" w:rsidRDefault="005B32A3" w:rsidP="00356EAB">
      <w:pPr>
        <w:pStyle w:val="af1"/>
        <w:keepNext/>
        <w:rPr>
          <w:rtl/>
          <w:lang w:eastAsia="he-IL"/>
        </w:rPr>
      </w:pPr>
      <w:bookmarkStart w:id="45474" w:name="_ETM_Q159_288651"/>
      <w:bookmarkEnd w:id="45474"/>
      <w:r>
        <w:rPr>
          <w:rtl/>
          <w:lang w:eastAsia="he-IL"/>
        </w:rPr>
        <w:t>הצבעה מס'</w:t>
      </w:r>
      <w:r>
        <w:rPr>
          <w:rFonts w:hint="cs"/>
          <w:rtl/>
          <w:lang w:eastAsia="he-IL"/>
        </w:rPr>
        <w:t xml:space="preserve"> 69</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36</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55</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36 נגד, אין בעד, אין נמנעים. הסתייגות מס' 55 לא התקבלה. הסתייגות מס' 56 עד הסתייגות מס' 62 הוסרו. </w:t>
      </w:r>
    </w:p>
    <w:p w:rsidR="005B32A3" w:rsidRDefault="005B32A3" w:rsidP="00356EAB">
      <w:pPr>
        <w:rPr>
          <w:rtl/>
          <w:lang w:eastAsia="he-IL"/>
        </w:rPr>
      </w:pPr>
      <w:bookmarkStart w:id="45475" w:name="_ETM_Q159_245385"/>
      <w:bookmarkStart w:id="45476" w:name="_ETM_Q159_245450"/>
      <w:bookmarkEnd w:id="45475"/>
      <w:bookmarkEnd w:id="45476"/>
    </w:p>
    <w:p w:rsidR="005B32A3" w:rsidRDefault="005B32A3" w:rsidP="00356EAB">
      <w:pPr>
        <w:rPr>
          <w:rtl/>
          <w:lang w:eastAsia="he-IL"/>
        </w:rPr>
      </w:pPr>
      <w:bookmarkStart w:id="45477" w:name="_ETM_Q159_245565"/>
      <w:bookmarkStart w:id="45478" w:name="_ETM_Q159_245631"/>
      <w:bookmarkEnd w:id="45477"/>
      <w:bookmarkEnd w:id="45478"/>
      <w:r>
        <w:rPr>
          <w:rFonts w:hint="cs"/>
          <w:rtl/>
          <w:lang w:eastAsia="he-IL"/>
        </w:rPr>
        <w:t>אם כך, אנחנו עוברים להצבעה</w:t>
      </w:r>
      <w:r>
        <w:rPr>
          <w:lang w:eastAsia="he-IL"/>
        </w:rPr>
        <w:t xml:space="preserve"> </w:t>
      </w:r>
      <w:r>
        <w:rPr>
          <w:rFonts w:hint="cs"/>
          <w:rtl/>
          <w:lang w:eastAsia="he-IL"/>
        </w:rPr>
        <w:t>על הסתייגות מס' 63. הצבעה.</w:t>
      </w:r>
    </w:p>
    <w:p w:rsidR="005B32A3" w:rsidRDefault="005B32A3" w:rsidP="00356EAB">
      <w:pPr>
        <w:rPr>
          <w:rtl/>
          <w:lang w:eastAsia="he-IL"/>
        </w:rPr>
      </w:pPr>
      <w:bookmarkStart w:id="45479" w:name="_ETM_Q159_309067"/>
      <w:bookmarkStart w:id="45480" w:name="_ETM_Q159_309148"/>
      <w:bookmarkEnd w:id="45479"/>
      <w:bookmarkEnd w:id="45480"/>
    </w:p>
    <w:p w:rsidR="005B32A3" w:rsidRDefault="005B32A3" w:rsidP="00356EAB">
      <w:pPr>
        <w:pStyle w:val="af1"/>
        <w:keepNext/>
        <w:rPr>
          <w:rtl/>
          <w:lang w:eastAsia="he-IL"/>
        </w:rPr>
      </w:pPr>
      <w:bookmarkStart w:id="45481" w:name="_ETM_Q159_309211"/>
      <w:bookmarkStart w:id="45482" w:name="_ETM_Q159_309296"/>
      <w:bookmarkEnd w:id="45481"/>
      <w:bookmarkEnd w:id="45482"/>
      <w:r>
        <w:rPr>
          <w:rtl/>
          <w:lang w:eastAsia="he-IL"/>
        </w:rPr>
        <w:t>הצבעה מס'</w:t>
      </w:r>
      <w:r>
        <w:rPr>
          <w:rFonts w:hint="cs"/>
          <w:rtl/>
          <w:lang w:eastAsia="he-IL"/>
        </w:rPr>
        <w:t xml:space="preserve"> 70</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33</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63</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33 נגד, אין בעד, אין נמנעים. הסתייגות מס' 63 לא התקבלה. הסתייגות מס' 64 הוסרה.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להצבעה על </w:t>
      </w:r>
      <w:bookmarkStart w:id="45483" w:name="_ETM_Q159_337313"/>
      <w:bookmarkEnd w:id="45483"/>
      <w:r>
        <w:rPr>
          <w:rFonts w:hint="cs"/>
          <w:rtl/>
          <w:lang w:eastAsia="he-IL"/>
        </w:rPr>
        <w:t>הסתייגות מס' 65. בבקשה, הצבעה.</w:t>
      </w:r>
    </w:p>
    <w:p w:rsidR="005B32A3" w:rsidRDefault="005B32A3" w:rsidP="00356EAB">
      <w:pPr>
        <w:rPr>
          <w:rtl/>
          <w:lang w:eastAsia="he-IL"/>
        </w:rPr>
      </w:pPr>
      <w:bookmarkStart w:id="45484" w:name="_ETM_Q159_345634"/>
      <w:bookmarkStart w:id="45485" w:name="_ETM_Q159_345719"/>
      <w:bookmarkEnd w:id="45484"/>
      <w:bookmarkEnd w:id="45485"/>
    </w:p>
    <w:p w:rsidR="005B32A3" w:rsidRDefault="005B32A3" w:rsidP="00356EAB">
      <w:pPr>
        <w:pStyle w:val="af1"/>
        <w:keepNext/>
        <w:rPr>
          <w:rtl/>
          <w:lang w:eastAsia="he-IL"/>
        </w:rPr>
      </w:pPr>
      <w:r>
        <w:rPr>
          <w:rtl/>
          <w:lang w:eastAsia="he-IL"/>
        </w:rPr>
        <w:t>הצבעה מס'</w:t>
      </w:r>
      <w:r>
        <w:rPr>
          <w:rFonts w:hint="cs"/>
          <w:rtl/>
          <w:lang w:eastAsia="he-IL"/>
        </w:rPr>
        <w:t xml:space="preserve"> 71</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36</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65</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Fonts w:hint="eastAsia"/>
          <w:rtl/>
          <w:lang w:eastAsia="he-IL"/>
        </w:rPr>
        <w:t>–</w:t>
      </w:r>
      <w:r>
        <w:rPr>
          <w:rFonts w:hint="cs"/>
          <w:rtl/>
          <w:lang w:eastAsia="he-IL"/>
        </w:rPr>
        <w:t xml:space="preserve"> 36, אין בעד, אין נמנעים. הסתייגות מס' 65 לא התקבלה. אנחנו עוברים. 66 </w:t>
      </w:r>
      <w:r>
        <w:rPr>
          <w:rtl/>
          <w:lang w:eastAsia="he-IL"/>
        </w:rPr>
        <w:t>–</w:t>
      </w:r>
      <w:r>
        <w:rPr>
          <w:rFonts w:hint="cs"/>
          <w:rtl/>
          <w:lang w:eastAsia="he-IL"/>
        </w:rPr>
        <w:t xml:space="preserve"> הוסרה.</w:t>
      </w:r>
    </w:p>
    <w:p w:rsidR="005B32A3" w:rsidRDefault="005B32A3" w:rsidP="00356EAB">
      <w:pPr>
        <w:rPr>
          <w:rtl/>
          <w:lang w:eastAsia="he-IL"/>
        </w:rPr>
      </w:pPr>
    </w:p>
    <w:p w:rsidR="005B32A3" w:rsidRDefault="005B32A3" w:rsidP="005660F2">
      <w:pPr>
        <w:rPr>
          <w:rtl/>
          <w:lang w:eastAsia="he-IL"/>
        </w:rPr>
      </w:pPr>
      <w:r>
        <w:rPr>
          <w:rFonts w:hint="cs"/>
          <w:rtl/>
          <w:lang w:eastAsia="he-IL"/>
        </w:rPr>
        <w:t xml:space="preserve"> 67 </w:t>
      </w:r>
      <w:r>
        <w:rPr>
          <w:rtl/>
          <w:lang w:eastAsia="he-IL"/>
        </w:rPr>
        <w:t>–</w:t>
      </w:r>
      <w:r>
        <w:rPr>
          <w:rFonts w:hint="cs"/>
          <w:rtl/>
          <w:lang w:eastAsia="he-IL"/>
        </w:rPr>
        <w:t xml:space="preserve"> הצבעה</w:t>
      </w:r>
      <w:r w:rsidR="005660F2">
        <w:rPr>
          <w:rFonts w:hint="cs"/>
          <w:rtl/>
          <w:lang w:eastAsia="he-IL"/>
        </w:rPr>
        <w:t>,</w:t>
      </w:r>
      <w:r>
        <w:rPr>
          <w:rFonts w:hint="cs"/>
          <w:rtl/>
          <w:lang w:eastAsia="he-IL"/>
        </w:rPr>
        <w:t xml:space="preserve"> </w:t>
      </w:r>
      <w:bookmarkStart w:id="45486" w:name="_ETM_Q159_371027"/>
      <w:bookmarkEnd w:id="45486"/>
      <w:r>
        <w:rPr>
          <w:rFonts w:hint="cs"/>
          <w:rtl/>
          <w:lang w:eastAsia="he-IL"/>
        </w:rPr>
        <w:t>בבקשה.</w:t>
      </w:r>
    </w:p>
    <w:p w:rsidR="005B32A3" w:rsidRDefault="005B32A3" w:rsidP="00356EAB">
      <w:pPr>
        <w:rPr>
          <w:rtl/>
          <w:lang w:eastAsia="he-IL"/>
        </w:rPr>
      </w:pPr>
      <w:bookmarkStart w:id="45487" w:name="_ETM_Q159_369592"/>
      <w:bookmarkStart w:id="45488" w:name="_ETM_Q159_369673"/>
      <w:bookmarkEnd w:id="45487"/>
      <w:bookmarkEnd w:id="45488"/>
    </w:p>
    <w:p w:rsidR="005B32A3" w:rsidRDefault="005B32A3" w:rsidP="00356EAB">
      <w:pPr>
        <w:pStyle w:val="af1"/>
        <w:keepNext/>
        <w:rPr>
          <w:rtl/>
          <w:lang w:eastAsia="he-IL"/>
        </w:rPr>
      </w:pPr>
      <w:r>
        <w:rPr>
          <w:rtl/>
          <w:lang w:eastAsia="he-IL"/>
        </w:rPr>
        <w:t>הצבעה מס'</w:t>
      </w:r>
      <w:r>
        <w:rPr>
          <w:rFonts w:hint="cs"/>
          <w:rtl/>
          <w:lang w:eastAsia="he-IL"/>
        </w:rPr>
        <w:t xml:space="preserve"> 72</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35</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67</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35 נגד, אין בעד, אין נמנעים. הסתייגות מס' 67 לא התקבלה. חברים, הסתייגויות מס' 68 עד </w:t>
      </w:r>
      <w:bookmarkStart w:id="45489" w:name="_ETM_Q159_398357"/>
      <w:bookmarkEnd w:id="45489"/>
      <w:r>
        <w:rPr>
          <w:rFonts w:hint="cs"/>
          <w:rtl/>
          <w:lang w:eastAsia="he-IL"/>
        </w:rPr>
        <w:t>מס' 89 הוסרו.</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להצבעה על הסתייגות מס' </w:t>
      </w:r>
      <w:bookmarkStart w:id="45490" w:name="_ETM_Q159_401071"/>
      <w:bookmarkEnd w:id="45490"/>
      <w:r>
        <w:rPr>
          <w:rFonts w:hint="cs"/>
          <w:rtl/>
          <w:lang w:eastAsia="he-IL"/>
        </w:rPr>
        <w:t>90.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73</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35</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90</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35 נגד, אין בעד, אין נמנעים. הסתייגות מס' 90 לא התקבלה.</w:t>
      </w:r>
    </w:p>
    <w:p w:rsidR="005B32A3" w:rsidRPr="000B7ADB" w:rsidRDefault="005B32A3" w:rsidP="00356EAB">
      <w:pPr>
        <w:rPr>
          <w:rtl/>
          <w:lang w:eastAsia="he-IL"/>
        </w:rPr>
      </w:pPr>
    </w:p>
    <w:p w:rsidR="005B32A3" w:rsidRDefault="005B32A3" w:rsidP="00356EAB">
      <w:pPr>
        <w:rPr>
          <w:rtl/>
          <w:lang w:eastAsia="he-IL"/>
        </w:rPr>
      </w:pPr>
      <w:r>
        <w:rPr>
          <w:rFonts w:hint="cs"/>
          <w:rtl/>
          <w:lang w:eastAsia="he-IL"/>
        </w:rPr>
        <w:t>אנחנו עוברים להצבעה על הסתייגות מס' 91. הצבעה.</w:t>
      </w:r>
    </w:p>
    <w:p w:rsidR="005B32A3" w:rsidRDefault="005B32A3" w:rsidP="00356EAB">
      <w:pPr>
        <w:rPr>
          <w:rtl/>
          <w:lang w:eastAsia="he-IL"/>
        </w:rPr>
      </w:pPr>
      <w:bookmarkStart w:id="45491" w:name="_ETM_Q159_435844"/>
      <w:bookmarkStart w:id="45492" w:name="_ETM_Q159_435931"/>
      <w:bookmarkEnd w:id="45491"/>
      <w:bookmarkEnd w:id="45492"/>
    </w:p>
    <w:p w:rsidR="005B32A3" w:rsidRDefault="005B32A3" w:rsidP="00356EAB">
      <w:pPr>
        <w:pStyle w:val="af1"/>
        <w:keepNext/>
        <w:rPr>
          <w:rtl/>
          <w:lang w:eastAsia="he-IL"/>
        </w:rPr>
      </w:pPr>
      <w:bookmarkStart w:id="45493" w:name="_ETM_Q159_435987"/>
      <w:bookmarkStart w:id="45494" w:name="_ETM_Q159_436031"/>
      <w:bookmarkEnd w:id="45493"/>
      <w:bookmarkEnd w:id="45494"/>
      <w:r>
        <w:rPr>
          <w:rtl/>
          <w:lang w:eastAsia="he-IL"/>
        </w:rPr>
        <w:t>הצבעה מס'</w:t>
      </w:r>
      <w:r>
        <w:rPr>
          <w:rFonts w:hint="cs"/>
          <w:rtl/>
          <w:lang w:eastAsia="he-IL"/>
        </w:rPr>
        <w:t xml:space="preserve"> 74</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32</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91</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32 נגד, אין בעד, אין נמנעים. אני קובע כי הסתייגות מס' 91 לא התקבלה.</w:t>
      </w:r>
    </w:p>
    <w:p w:rsidR="005B32A3" w:rsidRPr="000B7ADB" w:rsidRDefault="005B32A3" w:rsidP="00356EAB">
      <w:pPr>
        <w:rPr>
          <w:rtl/>
          <w:lang w:eastAsia="he-IL"/>
        </w:rPr>
      </w:pPr>
    </w:p>
    <w:p w:rsidR="005B32A3" w:rsidRDefault="005B32A3" w:rsidP="00356EAB">
      <w:pPr>
        <w:rPr>
          <w:rtl/>
          <w:lang w:eastAsia="he-IL"/>
        </w:rPr>
      </w:pPr>
      <w:r>
        <w:rPr>
          <w:rFonts w:hint="cs"/>
          <w:rtl/>
          <w:lang w:eastAsia="he-IL"/>
        </w:rPr>
        <w:t>אנחנו עוברים להסתייגות מס' 92.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75</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33</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92</w:t>
      </w:r>
      <w:r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Fonts w:hint="eastAsia"/>
          <w:rtl/>
          <w:lang w:eastAsia="he-IL"/>
        </w:rPr>
        <w:t>–</w:t>
      </w:r>
      <w:r>
        <w:rPr>
          <w:rFonts w:hint="cs"/>
          <w:rtl/>
          <w:lang w:eastAsia="he-IL"/>
        </w:rPr>
        <w:t xml:space="preserve"> 33, אין בעד, אין נמנע</w:t>
      </w:r>
      <w:r w:rsidR="005660F2">
        <w:rPr>
          <w:rFonts w:hint="cs"/>
          <w:rtl/>
          <w:lang w:eastAsia="he-IL"/>
        </w:rPr>
        <w:t>ים</w:t>
      </w:r>
      <w:r>
        <w:rPr>
          <w:rFonts w:hint="cs"/>
          <w:rtl/>
          <w:lang w:eastAsia="he-IL"/>
        </w:rPr>
        <w:t xml:space="preserve">. אני קובע כי הסתייגות מס' 92 לא התקבלה. חברים, מהסתייגות מס' 93 ועד הסתייגות </w:t>
      </w:r>
      <w:bookmarkStart w:id="45495" w:name="_ETM_Q159_489997"/>
      <w:bookmarkEnd w:id="45495"/>
      <w:r>
        <w:rPr>
          <w:rFonts w:hint="cs"/>
          <w:rtl/>
          <w:lang w:eastAsia="he-IL"/>
        </w:rPr>
        <w:t xml:space="preserve">מס' 180 ההסתייגויות הוסרו. </w:t>
      </w:r>
    </w:p>
    <w:p w:rsidR="005B32A3" w:rsidRDefault="005B32A3" w:rsidP="00356EAB">
      <w:pPr>
        <w:rPr>
          <w:rtl/>
          <w:lang w:eastAsia="he-IL"/>
        </w:rPr>
      </w:pPr>
    </w:p>
    <w:p w:rsidR="005B32A3" w:rsidRDefault="005B32A3" w:rsidP="00356EAB">
      <w:pPr>
        <w:rPr>
          <w:rtl/>
          <w:lang w:eastAsia="he-IL"/>
        </w:rPr>
      </w:pPr>
      <w:r>
        <w:rPr>
          <w:rFonts w:hint="cs"/>
          <w:rtl/>
          <w:lang w:eastAsia="he-IL"/>
        </w:rPr>
        <w:t>אנחנו עוברים להסתייגות מס' 181.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76</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34</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660F2" w:rsidP="00356EAB">
      <w:pPr>
        <w:pStyle w:val="af2"/>
        <w:rPr>
          <w:rtl/>
          <w:lang w:eastAsia="he-IL"/>
        </w:rPr>
      </w:pPr>
      <w:r>
        <w:rPr>
          <w:rFonts w:hint="cs"/>
          <w:rtl/>
          <w:lang w:eastAsia="he-IL"/>
        </w:rPr>
        <w:t>ה</w:t>
      </w:r>
      <w:r w:rsidR="005B32A3">
        <w:rPr>
          <w:rtl/>
          <w:lang w:eastAsia="he-IL"/>
        </w:rPr>
        <w:t>הסתייגות (</w:t>
      </w:r>
      <w:r w:rsidR="005B32A3">
        <w:rPr>
          <w:rFonts w:hint="cs"/>
          <w:rtl/>
          <w:lang w:eastAsia="he-IL"/>
        </w:rPr>
        <w:t>181</w:t>
      </w:r>
      <w:r w:rsidR="005B32A3"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Fonts w:hint="eastAsia"/>
          <w:rtl/>
          <w:lang w:eastAsia="he-IL"/>
        </w:rPr>
        <w:t>–</w:t>
      </w:r>
      <w:r>
        <w:rPr>
          <w:rFonts w:hint="cs"/>
          <w:rtl/>
          <w:lang w:eastAsia="he-IL"/>
        </w:rPr>
        <w:t xml:space="preserve"> 34, אין בעד, אין נמנעים. הסתייגות מס' 181 לא התקבלה. הסתייגויות ממס' 182 עד </w:t>
      </w:r>
      <w:bookmarkStart w:id="45496" w:name="_ETM_Q159_532982"/>
      <w:bookmarkEnd w:id="45496"/>
      <w:r>
        <w:rPr>
          <w:rFonts w:hint="cs"/>
          <w:rtl/>
          <w:lang w:eastAsia="he-IL"/>
        </w:rPr>
        <w:t xml:space="preserve">189 הוסרו. </w:t>
      </w:r>
    </w:p>
    <w:p w:rsidR="005B32A3" w:rsidRDefault="005B32A3" w:rsidP="00356EAB">
      <w:pPr>
        <w:rPr>
          <w:rtl/>
          <w:lang w:eastAsia="he-IL"/>
        </w:rPr>
      </w:pPr>
      <w:bookmarkStart w:id="45497" w:name="_ETM_Q159_489568"/>
      <w:bookmarkStart w:id="45498" w:name="_ETM_Q159_489658"/>
      <w:bookmarkEnd w:id="45497"/>
      <w:bookmarkEnd w:id="45498"/>
    </w:p>
    <w:p w:rsidR="005B32A3" w:rsidRDefault="005B32A3" w:rsidP="00356EAB">
      <w:pPr>
        <w:rPr>
          <w:rtl/>
          <w:lang w:eastAsia="he-IL"/>
        </w:rPr>
      </w:pPr>
      <w:bookmarkStart w:id="45499" w:name="_ETM_Q159_489744"/>
      <w:bookmarkStart w:id="45500" w:name="_ETM_Q159_489815"/>
      <w:bookmarkEnd w:id="45499"/>
      <w:bookmarkEnd w:id="45500"/>
      <w:r>
        <w:rPr>
          <w:rFonts w:hint="cs"/>
          <w:rtl/>
          <w:lang w:eastAsia="he-IL"/>
        </w:rPr>
        <w:t xml:space="preserve">אם כך, אנחנו נעבור להצבעה על הסתייגות 190. </w:t>
      </w:r>
      <w:bookmarkStart w:id="45501" w:name="_ETM_Q159_543298"/>
      <w:bookmarkEnd w:id="45501"/>
      <w:r>
        <w:rPr>
          <w:rFonts w:hint="cs"/>
          <w:rtl/>
          <w:lang w:eastAsia="he-IL"/>
        </w:rPr>
        <w:t>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77</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31</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660F2" w:rsidP="00356EAB">
      <w:pPr>
        <w:pStyle w:val="af2"/>
        <w:rPr>
          <w:rtl/>
          <w:lang w:eastAsia="he-IL"/>
        </w:rPr>
      </w:pPr>
      <w:r>
        <w:rPr>
          <w:rFonts w:hint="cs"/>
          <w:rtl/>
          <w:lang w:eastAsia="he-IL"/>
        </w:rPr>
        <w:t>ה</w:t>
      </w:r>
      <w:r w:rsidR="005B32A3">
        <w:rPr>
          <w:rtl/>
          <w:lang w:eastAsia="he-IL"/>
        </w:rPr>
        <w:t>הסתייגות (</w:t>
      </w:r>
      <w:r w:rsidR="005B32A3">
        <w:rPr>
          <w:rFonts w:hint="cs"/>
          <w:rtl/>
          <w:lang w:eastAsia="he-IL"/>
        </w:rPr>
        <w:t>190</w:t>
      </w:r>
      <w:r w:rsidR="005B32A3" w:rsidRPr="00306414">
        <w:rPr>
          <w:rtl/>
          <w:lang w:eastAsia="he-IL"/>
        </w:rPr>
        <w:t>) של קבוצת סיעת הליכוד לפני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חברי הכנסת, 31 נגד, אין בעד, אין נמנעים. הסתייגות מס' 190 לא התקבלה. אם כך, כל ההסתייגויות לפני סעיף 1 </w:t>
      </w:r>
      <w:bookmarkStart w:id="45502" w:name="_ETM_Q159_577539"/>
      <w:bookmarkEnd w:id="45502"/>
      <w:r>
        <w:rPr>
          <w:rFonts w:hint="cs"/>
          <w:rtl/>
          <w:lang w:eastAsia="he-IL"/>
        </w:rPr>
        <w:t xml:space="preserve">לא התקבלו. לסעיף 1 אין הסתייגויות. </w:t>
      </w:r>
    </w:p>
    <w:p w:rsidR="005B32A3" w:rsidRDefault="005B32A3" w:rsidP="00356EAB">
      <w:pPr>
        <w:rPr>
          <w:rtl/>
          <w:lang w:eastAsia="he-IL"/>
        </w:rPr>
      </w:pPr>
      <w:bookmarkStart w:id="45503" w:name="_ETM_Q159_503128"/>
      <w:bookmarkStart w:id="45504" w:name="_ETM_Q159_503190"/>
      <w:bookmarkEnd w:id="45503"/>
      <w:bookmarkEnd w:id="45504"/>
    </w:p>
    <w:p w:rsidR="005B32A3" w:rsidRDefault="005B32A3" w:rsidP="00356EAB">
      <w:pPr>
        <w:rPr>
          <w:rtl/>
          <w:lang w:eastAsia="he-IL"/>
        </w:rPr>
      </w:pPr>
      <w:bookmarkStart w:id="45505" w:name="_ETM_Q159_503312"/>
      <w:bookmarkStart w:id="45506" w:name="_ETM_Q159_503375"/>
      <w:bookmarkEnd w:id="45505"/>
      <w:bookmarkEnd w:id="45506"/>
      <w:r>
        <w:rPr>
          <w:rFonts w:hint="cs"/>
          <w:rtl/>
          <w:lang w:eastAsia="he-IL"/>
        </w:rPr>
        <w:t xml:space="preserve">אם כך, אנחנו נצביע </w:t>
      </w:r>
      <w:bookmarkStart w:id="45507" w:name="_ETM_Q159_580694"/>
      <w:bookmarkEnd w:id="45507"/>
      <w:r>
        <w:rPr>
          <w:rFonts w:hint="cs"/>
          <w:rtl/>
          <w:lang w:eastAsia="he-IL"/>
        </w:rPr>
        <w:t xml:space="preserve">על סעיף 1 כנוסח הוועדה. חברי הכנסת, הצבעה, הצבעה על </w:t>
      </w:r>
      <w:bookmarkStart w:id="45508" w:name="_ETM_Q159_591158"/>
      <w:bookmarkEnd w:id="45508"/>
      <w:r>
        <w:rPr>
          <w:rFonts w:hint="cs"/>
          <w:rtl/>
          <w:lang w:eastAsia="he-IL"/>
        </w:rPr>
        <w:t>סעיף 1 כנוסח הוועדה.</w:t>
      </w:r>
    </w:p>
    <w:p w:rsidR="005B32A3" w:rsidRDefault="005B32A3" w:rsidP="00356EAB">
      <w:pPr>
        <w:rPr>
          <w:rtl/>
          <w:lang w:eastAsia="he-IL"/>
        </w:rPr>
      </w:pPr>
    </w:p>
    <w:p w:rsidR="005B32A3" w:rsidRPr="00E1399E" w:rsidRDefault="005B32A3" w:rsidP="00356EAB">
      <w:pPr>
        <w:pStyle w:val="af1"/>
        <w:keepNext/>
        <w:rPr>
          <w:rtl/>
          <w:lang w:eastAsia="he-IL"/>
        </w:rPr>
      </w:pPr>
      <w:bookmarkStart w:id="45509" w:name="_ETM_Q159_595770"/>
      <w:bookmarkEnd w:id="45509"/>
      <w:r w:rsidRPr="00E1399E">
        <w:rPr>
          <w:rtl/>
          <w:lang w:eastAsia="he-IL"/>
        </w:rPr>
        <w:t>הצבעה מס'</w:t>
      </w:r>
      <w:r w:rsidRPr="00E1399E">
        <w:rPr>
          <w:rFonts w:hint="cs"/>
          <w:rtl/>
          <w:lang w:eastAsia="he-IL"/>
        </w:rPr>
        <w:t xml:space="preserve"> 78</w:t>
      </w:r>
    </w:p>
    <w:p w:rsidR="005B32A3" w:rsidRPr="00E1399E" w:rsidRDefault="005B32A3" w:rsidP="00356EAB">
      <w:pPr>
        <w:pStyle w:val="--"/>
        <w:keepNext/>
        <w:rPr>
          <w:rtl/>
          <w:lang w:eastAsia="he-IL"/>
        </w:rPr>
      </w:pPr>
    </w:p>
    <w:p w:rsidR="005B32A3" w:rsidRPr="00E1399E" w:rsidRDefault="005B32A3" w:rsidP="00356EAB">
      <w:pPr>
        <w:pStyle w:val="--"/>
        <w:keepNext/>
        <w:rPr>
          <w:rtl/>
          <w:lang w:eastAsia="he-IL"/>
        </w:rPr>
      </w:pPr>
      <w:r w:rsidRPr="00E1399E">
        <w:rPr>
          <w:rtl/>
          <w:lang w:eastAsia="he-IL"/>
        </w:rPr>
        <w:t>בעד</w:t>
      </w:r>
      <w:r w:rsidRPr="00E1399E">
        <w:rPr>
          <w:rFonts w:hint="cs"/>
          <w:rtl/>
          <w:lang w:eastAsia="he-IL"/>
        </w:rPr>
        <w:t xml:space="preserve"> סעיף 1, כהצעת הוועדה</w:t>
      </w:r>
      <w:r w:rsidRPr="00E1399E">
        <w:rPr>
          <w:rtl/>
          <w:lang w:eastAsia="he-IL"/>
        </w:rPr>
        <w:t xml:space="preserve"> – </w:t>
      </w:r>
      <w:r w:rsidRPr="00E1399E">
        <w:rPr>
          <w:rFonts w:hint="cs"/>
          <w:rtl/>
          <w:lang w:eastAsia="he-IL"/>
        </w:rPr>
        <w:t>31</w:t>
      </w:r>
    </w:p>
    <w:p w:rsidR="005B32A3" w:rsidRPr="00E1399E" w:rsidRDefault="005B32A3" w:rsidP="00356EAB">
      <w:pPr>
        <w:pStyle w:val="--"/>
        <w:keepNext/>
        <w:rPr>
          <w:rtl/>
          <w:lang w:eastAsia="he-IL"/>
        </w:rPr>
      </w:pPr>
      <w:r w:rsidRPr="00E1399E">
        <w:rPr>
          <w:rtl/>
          <w:lang w:eastAsia="he-IL"/>
        </w:rPr>
        <w:t>נגד –</w:t>
      </w:r>
      <w:r w:rsidRPr="00E1399E">
        <w:rPr>
          <w:rFonts w:hint="cs"/>
          <w:rtl/>
          <w:lang w:eastAsia="he-IL"/>
        </w:rPr>
        <w:t xml:space="preserve"> 5</w:t>
      </w:r>
      <w:r w:rsidRPr="00E1399E">
        <w:rPr>
          <w:rtl/>
          <w:lang w:eastAsia="he-IL"/>
        </w:rPr>
        <w:t xml:space="preserve"> </w:t>
      </w:r>
    </w:p>
    <w:p w:rsidR="005B32A3" w:rsidRPr="00E1399E" w:rsidRDefault="005B32A3" w:rsidP="00356EAB">
      <w:pPr>
        <w:pStyle w:val="--"/>
        <w:keepNext/>
        <w:rPr>
          <w:rtl/>
          <w:lang w:eastAsia="he-IL"/>
        </w:rPr>
      </w:pPr>
      <w:r w:rsidRPr="00E1399E">
        <w:rPr>
          <w:rtl/>
          <w:lang w:eastAsia="he-IL"/>
        </w:rPr>
        <w:t xml:space="preserve">נמנעים – </w:t>
      </w:r>
      <w:r w:rsidRPr="00E1399E">
        <w:rPr>
          <w:rFonts w:hint="cs"/>
          <w:rtl/>
          <w:lang w:eastAsia="he-IL"/>
        </w:rPr>
        <w:t>אין</w:t>
      </w:r>
    </w:p>
    <w:p w:rsidR="005B32A3" w:rsidRDefault="005B32A3" w:rsidP="00356EAB">
      <w:pPr>
        <w:pStyle w:val="af2"/>
        <w:rPr>
          <w:rtl/>
          <w:lang w:eastAsia="he-IL"/>
        </w:rPr>
      </w:pPr>
      <w:bookmarkStart w:id="45510" w:name="_ETM_Q159_601180"/>
      <w:bookmarkEnd w:id="45510"/>
      <w:r w:rsidRPr="00E1399E">
        <w:rPr>
          <w:rFonts w:hint="cs"/>
          <w:rtl/>
          <w:lang w:eastAsia="he-IL"/>
        </w:rPr>
        <w:t>סעיף 1, כהצעת הוועדה, נתקבל.</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2B1FA6">
        <w:rPr>
          <w:rStyle w:val="TagStyle"/>
          <w:rtl/>
        </w:rPr>
        <w:t xml:space="preserve"> </w:t>
      </w:r>
      <w:r>
        <w:rPr>
          <w:rtl/>
        </w:rPr>
        <w:t>היו"ר איתן גינזבורג:</w:t>
      </w:r>
      <w:r w:rsidRPr="002B1FA6">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31 בעד</w:t>
      </w:r>
      <w:bookmarkStart w:id="45511" w:name="_ETM_Q159_605006"/>
      <w:bookmarkEnd w:id="45511"/>
      <w:r>
        <w:rPr>
          <w:rFonts w:hint="cs"/>
          <w:rtl/>
          <w:lang w:eastAsia="he-IL"/>
        </w:rPr>
        <w:t xml:space="preserve">, חמישה נגד, אין נמנעים. אני קובע כי סעיף 1 </w:t>
      </w:r>
      <w:bookmarkStart w:id="45512" w:name="_ETM_Q159_609178"/>
      <w:bookmarkEnd w:id="45512"/>
      <w:r>
        <w:rPr>
          <w:rFonts w:hint="cs"/>
          <w:rtl/>
          <w:lang w:eastAsia="he-IL"/>
        </w:rPr>
        <w:t>התקבל כנוסח הוועדה.</w:t>
      </w:r>
    </w:p>
    <w:p w:rsidR="005B32A3" w:rsidRDefault="005B32A3" w:rsidP="00356EAB">
      <w:pPr>
        <w:rPr>
          <w:rtl/>
          <w:lang w:eastAsia="he-IL"/>
        </w:rPr>
      </w:pPr>
      <w:bookmarkStart w:id="45513" w:name="_ETM_Q159_611977"/>
      <w:bookmarkStart w:id="45514" w:name="_ETM_Q159_612056"/>
      <w:bookmarkEnd w:id="45513"/>
      <w:bookmarkEnd w:id="45514"/>
    </w:p>
    <w:p w:rsidR="005B32A3" w:rsidRDefault="005B32A3" w:rsidP="00356EAB">
      <w:pPr>
        <w:rPr>
          <w:rtl/>
          <w:lang w:eastAsia="he-IL"/>
        </w:rPr>
      </w:pPr>
      <w:bookmarkStart w:id="45515" w:name="_ETM_Q159_612138"/>
      <w:bookmarkStart w:id="45516" w:name="_ETM_Q159_612217"/>
      <w:bookmarkEnd w:id="45515"/>
      <w:bookmarkEnd w:id="45516"/>
      <w:r>
        <w:rPr>
          <w:rFonts w:hint="cs"/>
          <w:rtl/>
          <w:lang w:eastAsia="he-IL"/>
        </w:rPr>
        <w:t xml:space="preserve">אנחנו עוברים לקבוצת הסתייגויות אחרי סעיף 1 </w:t>
      </w:r>
      <w:bookmarkStart w:id="45517" w:name="_ETM_Q159_616413"/>
      <w:bookmarkEnd w:id="45517"/>
      <w:r>
        <w:rPr>
          <w:rFonts w:hint="cs"/>
          <w:rtl/>
          <w:lang w:eastAsia="he-IL"/>
        </w:rPr>
        <w:t xml:space="preserve">של קבוצת הליכוד. בבקשה, דוד ביטן. אנחנו מצביעים על הסתייגויות </w:t>
      </w:r>
      <w:bookmarkStart w:id="45518" w:name="_ETM_Q159_622382"/>
      <w:bookmarkEnd w:id="45518"/>
      <w:r>
        <w:rPr>
          <w:rFonts w:hint="cs"/>
          <w:rtl/>
          <w:lang w:eastAsia="he-IL"/>
        </w:rPr>
        <w:t>מס' 191.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79</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32</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660F2" w:rsidP="00356EAB">
      <w:pPr>
        <w:pStyle w:val="af2"/>
        <w:rPr>
          <w:rtl/>
          <w:lang w:eastAsia="he-IL"/>
        </w:rPr>
      </w:pPr>
      <w:r>
        <w:rPr>
          <w:rFonts w:hint="cs"/>
          <w:rtl/>
          <w:lang w:eastAsia="he-IL"/>
        </w:rPr>
        <w:t>ה</w:t>
      </w:r>
      <w:r w:rsidR="005B32A3">
        <w:rPr>
          <w:rtl/>
          <w:lang w:eastAsia="he-IL"/>
        </w:rPr>
        <w:t>הסתייגות (</w:t>
      </w:r>
      <w:r w:rsidR="005B32A3">
        <w:rPr>
          <w:rFonts w:hint="cs"/>
          <w:rtl/>
          <w:lang w:eastAsia="he-IL"/>
        </w:rPr>
        <w:t>191</w:t>
      </w:r>
      <w:r w:rsidR="005B32A3">
        <w:rPr>
          <w:rtl/>
          <w:lang w:eastAsia="he-IL"/>
        </w:rPr>
        <w:t xml:space="preserve">) של קבוצת סיעת הליכוד </w:t>
      </w:r>
      <w:r w:rsidR="005B32A3">
        <w:rPr>
          <w:rFonts w:hint="cs"/>
          <w:rtl/>
          <w:lang w:eastAsia="he-IL"/>
        </w:rPr>
        <w:t>אחרי</w:t>
      </w:r>
      <w:r w:rsidR="005B32A3" w:rsidRPr="00306414">
        <w:rPr>
          <w:rtl/>
          <w:lang w:eastAsia="he-IL"/>
        </w:rPr>
        <w:t xml:space="preserve">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32 נגד, אין בעד, אין נמנעים. אני קובע כי הסתייגות מס' 191 לא התקבלה.</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ללחלופין. כל </w:t>
      </w:r>
      <w:bookmarkStart w:id="45519" w:name="_ETM_Q159_655995"/>
      <w:bookmarkEnd w:id="45519"/>
      <w:r>
        <w:rPr>
          <w:rFonts w:hint="cs"/>
          <w:rtl/>
          <w:lang w:eastAsia="he-IL"/>
        </w:rPr>
        <w:t xml:space="preserve">ההסתייגויות לחלופין הוסרו. כל ההסתייגויות לחלופין, עד </w:t>
      </w:r>
      <w:bookmarkStart w:id="45520" w:name="_ETM_Q159_666166"/>
      <w:bookmarkEnd w:id="45520"/>
      <w:r w:rsidRPr="005E6343">
        <w:rPr>
          <w:rFonts w:hint="cs"/>
          <w:rtl/>
          <w:lang w:eastAsia="he-IL"/>
        </w:rPr>
        <w:t>שס</w:t>
      </w:r>
      <w:r>
        <w:rPr>
          <w:rFonts w:hint="cs"/>
          <w:rtl/>
          <w:lang w:eastAsia="he-IL"/>
        </w:rPr>
        <w:t>"</w:t>
      </w:r>
      <w:r w:rsidRPr="005E6343">
        <w:rPr>
          <w:rFonts w:hint="cs"/>
          <w:rtl/>
          <w:lang w:eastAsia="he-IL"/>
        </w:rPr>
        <w:t>ה</w:t>
      </w:r>
      <w:r>
        <w:rPr>
          <w:rFonts w:hint="cs"/>
          <w:rtl/>
          <w:lang w:eastAsia="he-IL"/>
        </w:rPr>
        <w:t>,</w:t>
      </w:r>
      <w:r w:rsidRPr="005E6343">
        <w:rPr>
          <w:rFonts w:hint="cs"/>
          <w:rtl/>
          <w:lang w:eastAsia="he-IL"/>
        </w:rPr>
        <w:t xml:space="preserve"> הוסרו</w:t>
      </w:r>
      <w:r>
        <w:rPr>
          <w:rFonts w:hint="cs"/>
          <w:rtl/>
          <w:lang w:eastAsia="he-I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אם כך, אנחנו עוברים להצבעה, אדוני, על </w:t>
      </w:r>
      <w:bookmarkStart w:id="45521" w:name="_ETM_Q159_674208"/>
      <w:bookmarkEnd w:id="45521"/>
      <w:r>
        <w:rPr>
          <w:rFonts w:hint="cs"/>
          <w:rtl/>
          <w:lang w:eastAsia="he-IL"/>
        </w:rPr>
        <w:t xml:space="preserve">הסתייגות 192? אם כך, חברים, אנחנו עוברים להסתייגות מס' </w:t>
      </w:r>
      <w:bookmarkStart w:id="45522" w:name="_ETM_Q159_681399"/>
      <w:bookmarkEnd w:id="45522"/>
      <w:r>
        <w:rPr>
          <w:rFonts w:hint="cs"/>
          <w:rtl/>
          <w:lang w:eastAsia="he-IL"/>
        </w:rPr>
        <w:t>192.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80</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30</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192</w:t>
      </w:r>
      <w:r>
        <w:rPr>
          <w:rtl/>
          <w:lang w:eastAsia="he-IL"/>
        </w:rPr>
        <w:t xml:space="preserve">) של קבוצת סיעת הליכוד </w:t>
      </w:r>
      <w:r>
        <w:rPr>
          <w:rFonts w:hint="cs"/>
          <w:rtl/>
          <w:lang w:eastAsia="he-IL"/>
        </w:rPr>
        <w:t>אחרי</w:t>
      </w:r>
      <w:r w:rsidRPr="00306414">
        <w:rPr>
          <w:rtl/>
          <w:lang w:eastAsia="he-IL"/>
        </w:rPr>
        <w:t xml:space="preserve">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tl/>
          <w:lang w:eastAsia="he-IL"/>
        </w:rPr>
        <w:t>–</w:t>
      </w:r>
      <w:r>
        <w:rPr>
          <w:rFonts w:hint="cs"/>
          <w:rtl/>
          <w:lang w:eastAsia="he-IL"/>
        </w:rPr>
        <w:t xml:space="preserve"> 30, אין בעד, אין נמנעים. אני קובע כי הסתייגות מס' 192 לא התקבלה.</w:t>
      </w:r>
    </w:p>
    <w:p w:rsidR="005B32A3" w:rsidRDefault="005B32A3" w:rsidP="00356EAB">
      <w:pPr>
        <w:rPr>
          <w:rtl/>
          <w:lang w:eastAsia="he-IL"/>
        </w:rPr>
      </w:pPr>
      <w:bookmarkStart w:id="45523" w:name="_ETM_Q159_709020"/>
      <w:bookmarkStart w:id="45524" w:name="_ETM_Q159_709135"/>
      <w:bookmarkEnd w:id="45523"/>
      <w:bookmarkEnd w:id="45524"/>
    </w:p>
    <w:p w:rsidR="005B32A3" w:rsidRDefault="005B32A3" w:rsidP="00356EAB">
      <w:pPr>
        <w:rPr>
          <w:rtl/>
          <w:lang w:eastAsia="he-IL"/>
        </w:rPr>
      </w:pPr>
      <w:bookmarkStart w:id="45525" w:name="_ETM_Q159_709179"/>
      <w:bookmarkStart w:id="45526" w:name="_ETM_Q159_709234"/>
      <w:bookmarkEnd w:id="45525"/>
      <w:bookmarkEnd w:id="45526"/>
      <w:r>
        <w:rPr>
          <w:rFonts w:hint="cs"/>
          <w:rtl/>
          <w:lang w:eastAsia="he-IL"/>
        </w:rPr>
        <w:t>כן, בבקשה, אדוני.</w:t>
      </w:r>
    </w:p>
    <w:p w:rsidR="005B32A3" w:rsidRDefault="005B32A3" w:rsidP="00356EAB">
      <w:pPr>
        <w:rPr>
          <w:rtl/>
          <w:lang w:eastAsia="he-IL"/>
        </w:rPr>
      </w:pPr>
      <w:bookmarkStart w:id="45527" w:name="_ETM_Q159_707569"/>
      <w:bookmarkStart w:id="45528" w:name="_ETM_Q159_707698"/>
      <w:bookmarkEnd w:id="45527"/>
      <w:bookmarkEnd w:id="45528"/>
    </w:p>
    <w:p w:rsidR="005B32A3" w:rsidRDefault="005B32A3" w:rsidP="00356EAB">
      <w:pPr>
        <w:pStyle w:val="af5"/>
        <w:rPr>
          <w:rtl/>
        </w:rPr>
      </w:pPr>
      <w:r w:rsidRPr="00483823">
        <w:rPr>
          <w:rStyle w:val="TagStyle"/>
          <w:rtl/>
        </w:rPr>
        <w:t xml:space="preserve"> &lt;&lt; קריאה &gt;&gt;</w:t>
      </w:r>
      <w:r w:rsidRPr="00954AFB">
        <w:rPr>
          <w:rStyle w:val="TagStyle"/>
          <w:rtl/>
        </w:rPr>
        <w:t xml:space="preserve"> </w:t>
      </w:r>
      <w:r>
        <w:rPr>
          <w:rtl/>
        </w:rPr>
        <w:t>דוד ביטן (הליכוד):</w:t>
      </w:r>
      <w:r w:rsidRPr="00954AFB">
        <w:rPr>
          <w:rStyle w:val="TagStyle"/>
          <w:rtl/>
        </w:rPr>
        <w:t xml:space="preserve"> </w:t>
      </w:r>
      <w:r w:rsidRPr="00483823">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529" w:name="_ETM_Q159_710932"/>
      <w:bookmarkEnd w:id="45529"/>
      <w:r>
        <w:rPr>
          <w:rFonts w:hint="cs"/>
          <w:rtl/>
          <w:lang w:eastAsia="he-IL"/>
        </w:rPr>
        <w:t>194.</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954AFB">
        <w:rPr>
          <w:rStyle w:val="TagStyle"/>
          <w:rtl/>
        </w:rPr>
        <w:t xml:space="preserve"> </w:t>
      </w:r>
      <w:r>
        <w:rPr>
          <w:rtl/>
        </w:rPr>
        <w:t>היו"ר איתן גינזבורג:</w:t>
      </w:r>
      <w:r w:rsidRPr="00954AF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הסתייגות מס' 193 הוסרה. </w:t>
      </w:r>
      <w:bookmarkStart w:id="45530" w:name="_ETM_Q159_709779"/>
      <w:bookmarkEnd w:id="45530"/>
    </w:p>
    <w:p w:rsidR="005B32A3" w:rsidRDefault="005B32A3" w:rsidP="00356EAB">
      <w:pPr>
        <w:rPr>
          <w:rtl/>
          <w:lang w:eastAsia="he-IL"/>
        </w:rPr>
      </w:pPr>
    </w:p>
    <w:p w:rsidR="005B32A3" w:rsidRDefault="005B32A3" w:rsidP="00356EAB">
      <w:pPr>
        <w:rPr>
          <w:rtl/>
          <w:lang w:eastAsia="he-IL"/>
        </w:rPr>
      </w:pPr>
      <w:r>
        <w:rPr>
          <w:rFonts w:hint="cs"/>
          <w:rtl/>
          <w:lang w:eastAsia="he-IL"/>
        </w:rPr>
        <w:t>אנחנו עוברים להצבעה על הסתייגות 194. הצבעה.</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81</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31</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194</w:t>
      </w:r>
      <w:r>
        <w:rPr>
          <w:rtl/>
          <w:lang w:eastAsia="he-IL"/>
        </w:rPr>
        <w:t xml:space="preserve">) של קבוצת סיעת הליכוד </w:t>
      </w:r>
      <w:r>
        <w:rPr>
          <w:rFonts w:hint="cs"/>
          <w:rtl/>
          <w:lang w:eastAsia="he-IL"/>
        </w:rPr>
        <w:t>אחרי</w:t>
      </w:r>
      <w:r w:rsidRPr="00306414">
        <w:rPr>
          <w:rtl/>
          <w:lang w:eastAsia="he-IL"/>
        </w:rPr>
        <w:t xml:space="preserve">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31 נגד, אין נמנעים, אין בעד. אני קובע כי הסתייגות מס' 194 </w:t>
      </w:r>
      <w:bookmarkStart w:id="45531" w:name="_ETM_Q159_741307"/>
      <w:bookmarkEnd w:id="45531"/>
      <w:r>
        <w:rPr>
          <w:rFonts w:hint="cs"/>
          <w:rtl/>
          <w:lang w:eastAsia="he-IL"/>
        </w:rPr>
        <w:t>לא התקבלה.</w:t>
      </w:r>
    </w:p>
    <w:p w:rsidR="005B32A3" w:rsidRDefault="005B32A3" w:rsidP="00356EAB">
      <w:pPr>
        <w:rPr>
          <w:rtl/>
          <w:lang w:eastAsia="he-IL"/>
        </w:rPr>
      </w:pPr>
      <w:bookmarkStart w:id="45532" w:name="_ETM_Q159_742941"/>
      <w:bookmarkStart w:id="45533" w:name="_ETM_Q159_743028"/>
      <w:bookmarkEnd w:id="45532"/>
      <w:bookmarkEnd w:id="45533"/>
    </w:p>
    <w:p w:rsidR="005B32A3" w:rsidRDefault="005B32A3" w:rsidP="00356EAB">
      <w:pPr>
        <w:rPr>
          <w:rtl/>
          <w:lang w:eastAsia="he-IL"/>
        </w:rPr>
      </w:pPr>
      <w:r>
        <w:rPr>
          <w:rFonts w:hint="cs"/>
          <w:rtl/>
          <w:lang w:eastAsia="he-IL"/>
        </w:rPr>
        <w:t>כן, דוד.</w:t>
      </w:r>
    </w:p>
    <w:p w:rsidR="005B32A3" w:rsidRDefault="005B32A3" w:rsidP="00356EAB">
      <w:pPr>
        <w:rPr>
          <w:rtl/>
          <w:lang w:eastAsia="he-IL"/>
        </w:rPr>
      </w:pPr>
      <w:bookmarkStart w:id="45534" w:name="_ETM_Q159_747898"/>
      <w:bookmarkStart w:id="45535" w:name="_ETM_Q159_747965"/>
      <w:bookmarkEnd w:id="45534"/>
      <w:bookmarkEnd w:id="45535"/>
    </w:p>
    <w:p w:rsidR="005B32A3" w:rsidRDefault="005B32A3" w:rsidP="00356EAB">
      <w:pPr>
        <w:pStyle w:val="af5"/>
        <w:rPr>
          <w:rtl/>
        </w:rPr>
      </w:pPr>
      <w:r w:rsidRPr="00483823">
        <w:rPr>
          <w:rStyle w:val="TagStyle"/>
          <w:rtl/>
        </w:rPr>
        <w:t xml:space="preserve"> &lt;&lt; קריאה &gt;&gt;</w:t>
      </w:r>
      <w:r w:rsidRPr="00524EC8">
        <w:rPr>
          <w:rStyle w:val="TagStyle"/>
          <w:rtl/>
        </w:rPr>
        <w:t xml:space="preserve"> </w:t>
      </w:r>
      <w:r>
        <w:rPr>
          <w:rtl/>
        </w:rPr>
        <w:t>דוד ביטן (הליכוד):</w:t>
      </w:r>
      <w:r w:rsidRPr="00524EC8">
        <w:rPr>
          <w:rStyle w:val="TagStyle"/>
          <w:rtl/>
        </w:rPr>
        <w:t xml:space="preserve"> </w:t>
      </w:r>
      <w:r w:rsidRPr="00483823">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536" w:name="_ETM_Q159_749500"/>
      <w:bookmarkEnd w:id="45536"/>
      <w:r>
        <w:rPr>
          <w:rFonts w:hint="cs"/>
          <w:rtl/>
          <w:lang w:eastAsia="he-IL"/>
        </w:rPr>
        <w:t>נצביע עד 199.</w:t>
      </w:r>
    </w:p>
    <w:p w:rsidR="005B32A3" w:rsidRDefault="005B32A3" w:rsidP="00356EAB">
      <w:pPr>
        <w:rPr>
          <w:rtl/>
          <w:lang w:eastAsia="he-IL"/>
        </w:rPr>
      </w:pPr>
      <w:bookmarkStart w:id="45537" w:name="_ETM_Q159_753626"/>
      <w:bookmarkStart w:id="45538" w:name="_ETM_Q159_753718"/>
      <w:bookmarkEnd w:id="45537"/>
      <w:bookmarkEnd w:id="45538"/>
    </w:p>
    <w:p w:rsidR="005B32A3" w:rsidRDefault="005B32A3" w:rsidP="00356EAB">
      <w:pPr>
        <w:pStyle w:val="af6"/>
        <w:rPr>
          <w:rtl/>
        </w:rPr>
      </w:pPr>
      <w:r w:rsidRPr="00483823">
        <w:rPr>
          <w:rStyle w:val="TagStyle"/>
          <w:rtl/>
        </w:rPr>
        <w:t xml:space="preserve"> &lt;&lt; יור &gt;&gt;</w:t>
      </w:r>
      <w:r w:rsidRPr="00524EC8">
        <w:rPr>
          <w:rStyle w:val="TagStyle"/>
          <w:rtl/>
        </w:rPr>
        <w:t xml:space="preserve"> </w:t>
      </w:r>
      <w:r>
        <w:rPr>
          <w:rtl/>
        </w:rPr>
        <w:t>היו"ר איתן גינזבורג:</w:t>
      </w:r>
      <w:r w:rsidRPr="00524EC8">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539" w:name="_ETM_Q159_754620"/>
      <w:bookmarkEnd w:id="45539"/>
      <w:r>
        <w:rPr>
          <w:rFonts w:hint="cs"/>
          <w:rtl/>
          <w:lang w:eastAsia="he-IL"/>
        </w:rPr>
        <w:t>עד 199?</w:t>
      </w:r>
    </w:p>
    <w:p w:rsidR="005B32A3" w:rsidRDefault="005B32A3" w:rsidP="00356EAB">
      <w:pPr>
        <w:rPr>
          <w:rtl/>
          <w:lang w:eastAsia="he-IL"/>
        </w:rPr>
      </w:pPr>
      <w:bookmarkStart w:id="45540" w:name="_ETM_Q159_753673"/>
      <w:bookmarkEnd w:id="45540"/>
    </w:p>
    <w:p w:rsidR="005B32A3" w:rsidRDefault="005B32A3" w:rsidP="00356EAB">
      <w:pPr>
        <w:pStyle w:val="af5"/>
        <w:rPr>
          <w:rtl/>
        </w:rPr>
      </w:pPr>
      <w:r w:rsidRPr="00483823">
        <w:rPr>
          <w:rStyle w:val="TagStyle"/>
          <w:rtl/>
        </w:rPr>
        <w:t xml:space="preserve"> &lt;&lt; קריאה &gt;&gt;</w:t>
      </w:r>
      <w:r w:rsidRPr="00524EC8">
        <w:rPr>
          <w:rStyle w:val="TagStyle"/>
          <w:rtl/>
        </w:rPr>
        <w:t xml:space="preserve"> </w:t>
      </w:r>
      <w:r>
        <w:rPr>
          <w:rtl/>
        </w:rPr>
        <w:t>דוד ביטן (הליכוד):</w:t>
      </w:r>
      <w:r w:rsidRPr="00524EC8">
        <w:rPr>
          <w:rStyle w:val="TagStyle"/>
          <w:rtl/>
        </w:rPr>
        <w:t xml:space="preserve"> </w:t>
      </w:r>
      <w:r w:rsidRPr="00483823">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541" w:name="_ETM_Q159_757123"/>
      <w:bookmarkEnd w:id="45541"/>
      <w:r>
        <w:rPr>
          <w:rFonts w:hint="cs"/>
          <w:rtl/>
          <w:lang w:eastAsia="he-IL"/>
        </w:rPr>
        <w:t>עד 199 כולל.</w:t>
      </w:r>
    </w:p>
    <w:p w:rsidR="005B32A3" w:rsidRDefault="005B32A3" w:rsidP="00356EAB">
      <w:pPr>
        <w:rPr>
          <w:rtl/>
          <w:lang w:eastAsia="he-IL"/>
        </w:rPr>
      </w:pPr>
      <w:bookmarkStart w:id="45542" w:name="_ETM_Q159_757823"/>
      <w:bookmarkStart w:id="45543" w:name="_ETM_Q159_757915"/>
      <w:bookmarkEnd w:id="45542"/>
      <w:bookmarkEnd w:id="45543"/>
    </w:p>
    <w:p w:rsidR="005B32A3" w:rsidRDefault="005B32A3" w:rsidP="00356EAB">
      <w:pPr>
        <w:pStyle w:val="af6"/>
        <w:rPr>
          <w:rtl/>
        </w:rPr>
      </w:pPr>
      <w:r w:rsidRPr="00483823">
        <w:rPr>
          <w:rStyle w:val="TagStyle"/>
          <w:rtl/>
        </w:rPr>
        <w:t xml:space="preserve"> &lt;&lt; יור &gt;&gt;</w:t>
      </w:r>
      <w:r w:rsidRPr="00524EC8">
        <w:rPr>
          <w:rStyle w:val="TagStyle"/>
          <w:rtl/>
        </w:rPr>
        <w:t xml:space="preserve"> </w:t>
      </w:r>
      <w:r>
        <w:rPr>
          <w:rtl/>
        </w:rPr>
        <w:t>היו"ר איתן גינזבורג:</w:t>
      </w:r>
      <w:r w:rsidRPr="00524EC8">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544" w:name="_ETM_Q159_758814"/>
      <w:bookmarkEnd w:id="45544"/>
      <w:r>
        <w:rPr>
          <w:rFonts w:hint="cs"/>
          <w:rtl/>
          <w:lang w:eastAsia="he-IL"/>
        </w:rPr>
        <w:t xml:space="preserve">אם כך, אנחנו עוברים להצבעה על הסתייגות מס' 196. חברי הכנסת, הצבעה. אה, 195. </w:t>
      </w:r>
      <w:bookmarkStart w:id="45545" w:name="_ETM_Q159_772272"/>
      <w:bookmarkEnd w:id="45545"/>
      <w:r>
        <w:rPr>
          <w:rFonts w:hint="cs"/>
          <w:rtl/>
          <w:lang w:eastAsia="he-IL"/>
        </w:rPr>
        <w:t xml:space="preserve">אנחנו נחזור אליה. אנחנו </w:t>
      </w:r>
      <w:bookmarkStart w:id="45546" w:name="_ETM_Q159_776781"/>
      <w:bookmarkEnd w:id="45546"/>
      <w:r>
        <w:rPr>
          <w:rFonts w:hint="cs"/>
          <w:rtl/>
          <w:lang w:eastAsia="he-IL"/>
        </w:rPr>
        <w:t>נחזור אליה. נכון, לא שמתי לב.</w:t>
      </w:r>
    </w:p>
    <w:p w:rsidR="005B32A3" w:rsidRDefault="005B32A3" w:rsidP="00356EAB">
      <w:pPr>
        <w:rPr>
          <w:rtl/>
          <w:lang w:eastAsia="he-IL"/>
        </w:rPr>
      </w:pPr>
    </w:p>
    <w:p w:rsidR="005B32A3" w:rsidRDefault="005B32A3" w:rsidP="00356EAB">
      <w:pPr>
        <w:pStyle w:val="af1"/>
        <w:keepNext/>
        <w:rPr>
          <w:rtl/>
          <w:lang w:eastAsia="he-IL"/>
        </w:rPr>
      </w:pPr>
      <w:r>
        <w:rPr>
          <w:rtl/>
          <w:lang w:eastAsia="he-IL"/>
        </w:rPr>
        <w:t>הצבעה מס'</w:t>
      </w:r>
      <w:r>
        <w:rPr>
          <w:rFonts w:hint="cs"/>
          <w:rtl/>
          <w:lang w:eastAsia="he-IL"/>
        </w:rPr>
        <w:t xml:space="preserve"> 82</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32</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196</w:t>
      </w:r>
      <w:r>
        <w:rPr>
          <w:rtl/>
          <w:lang w:eastAsia="he-IL"/>
        </w:rPr>
        <w:t xml:space="preserve">) של קבוצת סיעת הליכוד </w:t>
      </w:r>
      <w:r>
        <w:rPr>
          <w:rFonts w:hint="cs"/>
          <w:rtl/>
          <w:lang w:eastAsia="he-IL"/>
        </w:rPr>
        <w:t>אחרי</w:t>
      </w:r>
      <w:r w:rsidRPr="00306414">
        <w:rPr>
          <w:rtl/>
          <w:lang w:eastAsia="he-IL"/>
        </w:rPr>
        <w:t xml:space="preserve"> סעיף 1 לא נתקבלה.</w:t>
      </w:r>
    </w:p>
    <w:p w:rsidR="005B32A3" w:rsidRDefault="005B32A3" w:rsidP="00356EAB">
      <w:pPr>
        <w:rPr>
          <w:rtl/>
          <w:lang w:eastAsia="he-IL"/>
        </w:rPr>
      </w:pPr>
    </w:p>
    <w:p w:rsidR="005B32A3" w:rsidRDefault="005B32A3" w:rsidP="00356EAB">
      <w:pPr>
        <w:pStyle w:val="af6"/>
        <w:rPr>
          <w:rtl/>
        </w:rPr>
      </w:pPr>
      <w:r w:rsidRPr="00483823">
        <w:rPr>
          <w:rStyle w:val="TagStyle"/>
          <w:rtl/>
        </w:rPr>
        <w:t xml:space="preserve"> &lt;&lt; יור &gt;&gt;</w:t>
      </w:r>
      <w:r w:rsidRPr="000B7ADB">
        <w:rPr>
          <w:rStyle w:val="TagStyle"/>
          <w:rtl/>
        </w:rPr>
        <w:t xml:space="preserve"> </w:t>
      </w:r>
      <w:r>
        <w:rPr>
          <w:rtl/>
        </w:rPr>
        <w:t>היו"ר איתן גינזבורג:</w:t>
      </w:r>
      <w:r w:rsidRPr="000B7ADB">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הסתייגות מס' 196 לא התקבלה. נגד </w:t>
      </w:r>
      <w:bookmarkStart w:id="45547" w:name="_ETM_Q159_786682"/>
      <w:bookmarkEnd w:id="45547"/>
      <w:r>
        <w:rPr>
          <w:rtl/>
          <w:lang w:eastAsia="he-IL"/>
        </w:rPr>
        <w:t>–</w:t>
      </w:r>
      <w:r>
        <w:rPr>
          <w:rFonts w:hint="cs"/>
          <w:rtl/>
          <w:lang w:eastAsia="he-IL"/>
        </w:rPr>
        <w:t xml:space="preserve"> 32, אין בעד, אין נמנעים. הסתייגות 196 לא התקבלה.</w:t>
      </w:r>
    </w:p>
    <w:p w:rsidR="005B32A3" w:rsidRDefault="005B32A3" w:rsidP="00356EAB">
      <w:pPr>
        <w:rPr>
          <w:rtl/>
          <w:lang w:eastAsia="he-IL"/>
        </w:rPr>
      </w:pPr>
      <w:bookmarkStart w:id="45548" w:name="_ETM_Q159_784194"/>
      <w:bookmarkStart w:id="45549" w:name="_ETM_Q159_784271"/>
      <w:bookmarkEnd w:id="45548"/>
      <w:bookmarkEnd w:id="45549"/>
    </w:p>
    <w:p w:rsidR="005B32A3" w:rsidRDefault="005B32A3" w:rsidP="00356EAB">
      <w:pPr>
        <w:rPr>
          <w:rtl/>
          <w:lang w:eastAsia="he-IL"/>
        </w:rPr>
      </w:pPr>
      <w:bookmarkStart w:id="45550" w:name="_ETM_Q159_784336"/>
      <w:bookmarkStart w:id="45551" w:name="_ETM_Q159_784381"/>
      <w:bookmarkEnd w:id="45550"/>
      <w:bookmarkEnd w:id="45551"/>
      <w:r>
        <w:rPr>
          <w:rFonts w:hint="cs"/>
          <w:rtl/>
          <w:lang w:eastAsia="he-IL"/>
        </w:rPr>
        <w:t xml:space="preserve">אנחנו חוזרים להסתייגות </w:t>
      </w:r>
      <w:bookmarkStart w:id="45552" w:name="_ETM_Q159_795964"/>
      <w:bookmarkEnd w:id="45552"/>
      <w:r>
        <w:rPr>
          <w:rFonts w:hint="cs"/>
          <w:rtl/>
          <w:lang w:eastAsia="he-IL"/>
        </w:rPr>
        <w:t>מס' 195. הצבעה.</w:t>
      </w:r>
    </w:p>
    <w:p w:rsidR="005B32A3" w:rsidRDefault="005B32A3" w:rsidP="00356EAB">
      <w:pPr>
        <w:rPr>
          <w:rtl/>
          <w:lang w:eastAsia="he-IL"/>
        </w:rPr>
      </w:pPr>
      <w:bookmarkStart w:id="45553" w:name="_ETM_Q159_798157"/>
      <w:bookmarkStart w:id="45554" w:name="_ETM_Q159_798242"/>
      <w:bookmarkEnd w:id="45553"/>
      <w:bookmarkEnd w:id="45554"/>
    </w:p>
    <w:p w:rsidR="005B32A3" w:rsidRDefault="005B32A3" w:rsidP="00356EAB">
      <w:pPr>
        <w:pStyle w:val="af1"/>
        <w:keepNext/>
        <w:rPr>
          <w:rtl/>
          <w:lang w:eastAsia="he-IL"/>
        </w:rPr>
      </w:pPr>
      <w:bookmarkStart w:id="45555" w:name="_ETM_Q159_798292"/>
      <w:bookmarkStart w:id="45556" w:name="_ETM_Q159_798348"/>
      <w:bookmarkEnd w:id="45555"/>
      <w:bookmarkEnd w:id="45556"/>
      <w:r>
        <w:rPr>
          <w:rtl/>
          <w:lang w:eastAsia="he-IL"/>
        </w:rPr>
        <w:t>הצבעה מס'</w:t>
      </w:r>
      <w:r>
        <w:rPr>
          <w:rFonts w:hint="cs"/>
          <w:rtl/>
          <w:lang w:eastAsia="he-IL"/>
        </w:rPr>
        <w:t xml:space="preserve"> 83</w:t>
      </w:r>
    </w:p>
    <w:p w:rsidR="005B32A3" w:rsidRDefault="005B32A3" w:rsidP="00356EAB">
      <w:pPr>
        <w:pStyle w:val="--"/>
        <w:keepNext/>
        <w:rPr>
          <w:rtl/>
          <w:lang w:eastAsia="he-IL"/>
        </w:rPr>
      </w:pPr>
    </w:p>
    <w:p w:rsidR="005B32A3" w:rsidRDefault="005B32A3" w:rsidP="00356EA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אין</w:t>
      </w:r>
    </w:p>
    <w:p w:rsidR="005B32A3" w:rsidRDefault="005B32A3" w:rsidP="00356EAB">
      <w:pPr>
        <w:pStyle w:val="--"/>
        <w:keepNext/>
        <w:rPr>
          <w:rtl/>
          <w:lang w:eastAsia="he-IL"/>
        </w:rPr>
      </w:pPr>
      <w:r>
        <w:rPr>
          <w:rtl/>
          <w:lang w:eastAsia="he-IL"/>
        </w:rPr>
        <w:t xml:space="preserve">נגד – </w:t>
      </w:r>
      <w:r>
        <w:rPr>
          <w:rFonts w:hint="cs"/>
          <w:rtl/>
          <w:lang w:eastAsia="he-IL"/>
        </w:rPr>
        <w:t>30</w:t>
      </w:r>
    </w:p>
    <w:p w:rsidR="005B32A3" w:rsidRDefault="005B32A3" w:rsidP="00356EA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2A3" w:rsidRDefault="005B32A3" w:rsidP="00356EAB">
      <w:pPr>
        <w:pStyle w:val="af2"/>
        <w:rPr>
          <w:rtl/>
          <w:lang w:eastAsia="he-IL"/>
        </w:rPr>
      </w:pPr>
      <w:r>
        <w:rPr>
          <w:rtl/>
          <w:lang w:eastAsia="he-IL"/>
        </w:rPr>
        <w:t>ה</w:t>
      </w:r>
      <w:r w:rsidR="005660F2">
        <w:rPr>
          <w:rFonts w:hint="cs"/>
          <w:rtl/>
          <w:lang w:eastAsia="he-IL"/>
        </w:rPr>
        <w:t>ה</w:t>
      </w:r>
      <w:r>
        <w:rPr>
          <w:rtl/>
          <w:lang w:eastAsia="he-IL"/>
        </w:rPr>
        <w:t>סתייגות (</w:t>
      </w:r>
      <w:r>
        <w:rPr>
          <w:rFonts w:hint="cs"/>
          <w:rtl/>
          <w:lang w:eastAsia="he-IL"/>
        </w:rPr>
        <w:t>195</w:t>
      </w:r>
      <w:r>
        <w:rPr>
          <w:rtl/>
          <w:lang w:eastAsia="he-IL"/>
        </w:rPr>
        <w:t xml:space="preserve">) של קבוצת סיעת הליכוד </w:t>
      </w:r>
      <w:r>
        <w:rPr>
          <w:rFonts w:hint="cs"/>
          <w:rtl/>
          <w:lang w:eastAsia="he-IL"/>
        </w:rPr>
        <w:t>אחרי</w:t>
      </w:r>
      <w:r w:rsidRPr="00306414">
        <w:rPr>
          <w:rtl/>
          <w:lang w:eastAsia="he-IL"/>
        </w:rPr>
        <w:t xml:space="preserve"> סעיף 1 לא נתקבלה.</w:t>
      </w:r>
      <w:bookmarkStart w:id="45557" w:name="_ETM_Q159_810244"/>
      <w:bookmarkEnd w:id="45557"/>
    </w:p>
    <w:p w:rsidR="005B32A3" w:rsidRDefault="005B32A3" w:rsidP="00356EAB">
      <w:pPr>
        <w:rPr>
          <w:rtl/>
          <w:lang w:eastAsia="he-IL"/>
        </w:rPr>
      </w:pPr>
      <w:bookmarkStart w:id="45558" w:name="_ETM_Q159_810346"/>
      <w:bookmarkEnd w:id="45558"/>
    </w:p>
    <w:p w:rsidR="005B32A3" w:rsidRDefault="005B32A3" w:rsidP="00356EAB">
      <w:pPr>
        <w:pStyle w:val="af6"/>
        <w:rPr>
          <w:rtl/>
        </w:rPr>
      </w:pPr>
      <w:r w:rsidRPr="00483823">
        <w:rPr>
          <w:rStyle w:val="TagStyle"/>
          <w:rtl/>
        </w:rPr>
        <w:t xml:space="preserve"> &lt;&lt; יור &gt;&gt;</w:t>
      </w:r>
      <w:r w:rsidRPr="004E5A60">
        <w:rPr>
          <w:rStyle w:val="TagStyle"/>
          <w:rtl/>
        </w:rPr>
        <w:t xml:space="preserve"> </w:t>
      </w:r>
      <w:r>
        <w:rPr>
          <w:rtl/>
        </w:rPr>
        <w:t>היו"ר איתן גינזבורג:</w:t>
      </w:r>
      <w:r w:rsidRPr="004E5A60">
        <w:rPr>
          <w:rStyle w:val="TagStyle"/>
          <w:rtl/>
        </w:rPr>
        <w:t xml:space="preserve"> </w:t>
      </w:r>
      <w:r w:rsidRPr="00483823">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נגד </w:t>
      </w:r>
      <w:r>
        <w:rPr>
          <w:rtl/>
          <w:lang w:eastAsia="he-IL"/>
        </w:rPr>
        <w:t>–</w:t>
      </w:r>
      <w:r>
        <w:rPr>
          <w:rFonts w:hint="cs"/>
          <w:rtl/>
          <w:lang w:eastAsia="he-IL"/>
        </w:rPr>
        <w:t xml:space="preserve"> 30, </w:t>
      </w:r>
      <w:bookmarkStart w:id="45559" w:name="_ETM_Q159_814690"/>
      <w:bookmarkEnd w:id="45559"/>
      <w:r>
        <w:rPr>
          <w:rFonts w:hint="cs"/>
          <w:rtl/>
          <w:lang w:eastAsia="he-IL"/>
        </w:rPr>
        <w:t xml:space="preserve">בעד </w:t>
      </w:r>
      <w:r>
        <w:rPr>
          <w:rtl/>
          <w:lang w:eastAsia="he-IL"/>
        </w:rPr>
        <w:t>–</w:t>
      </w:r>
      <w:r>
        <w:rPr>
          <w:rFonts w:hint="cs"/>
          <w:rtl/>
          <w:lang w:eastAsia="he-IL"/>
        </w:rPr>
        <w:t xml:space="preserve"> אין, אין נמנעים. אני קובע כי הסתייגות 195 </w:t>
      </w:r>
      <w:bookmarkStart w:id="45560" w:name="_ETM_Q159_823505"/>
      <w:bookmarkEnd w:id="45560"/>
      <w:r>
        <w:rPr>
          <w:rFonts w:hint="cs"/>
          <w:rtl/>
          <w:lang w:eastAsia="he-IL"/>
        </w:rPr>
        <w:t>לא התקבלה.</w:t>
      </w:r>
    </w:p>
    <w:p w:rsidR="005B32A3" w:rsidRDefault="005B32A3" w:rsidP="00356EAB">
      <w:pPr>
        <w:rPr>
          <w:rtl/>
          <w:lang w:eastAsia="he-IL"/>
        </w:rPr>
      </w:pPr>
    </w:p>
    <w:p w:rsidR="005B32A3" w:rsidRPr="00BA26B7" w:rsidRDefault="005B32A3" w:rsidP="00356EAB">
      <w:pPr>
        <w:rPr>
          <w:rtl/>
          <w:lang w:eastAsia="he-IL"/>
        </w:rPr>
      </w:pPr>
      <w:bookmarkStart w:id="45561" w:name="TOR_Q160"/>
      <w:bookmarkEnd w:id="45561"/>
      <w:r w:rsidRPr="00BA26B7">
        <w:rPr>
          <w:rFonts w:hint="cs"/>
          <w:rtl/>
          <w:lang w:eastAsia="he-IL"/>
        </w:rPr>
        <w:t xml:space="preserve">אנחנו </w:t>
      </w:r>
      <w:r>
        <w:rPr>
          <w:rFonts w:hint="cs"/>
          <w:rtl/>
          <w:lang w:eastAsia="he-IL"/>
        </w:rPr>
        <w:t>עוברים</w:t>
      </w:r>
      <w:r w:rsidRPr="00BA26B7">
        <w:rPr>
          <w:rFonts w:hint="cs"/>
          <w:rtl/>
          <w:lang w:eastAsia="he-IL"/>
        </w:rPr>
        <w:t xml:space="preserve"> להסתייגות 197. הצבעה.</w:t>
      </w:r>
    </w:p>
    <w:p w:rsidR="005B32A3" w:rsidRDefault="005B32A3" w:rsidP="00356EAB">
      <w:pPr>
        <w:rPr>
          <w:rtl/>
          <w:lang w:eastAsia="he-IL"/>
        </w:rPr>
      </w:pPr>
    </w:p>
    <w:p w:rsidR="005B32A3" w:rsidRPr="009B538F" w:rsidRDefault="005B32A3" w:rsidP="00356EAB">
      <w:pPr>
        <w:pStyle w:val="af1"/>
        <w:keepNext/>
        <w:rPr>
          <w:lang w:eastAsia="he-IL"/>
        </w:rPr>
      </w:pPr>
      <w:r w:rsidRPr="009B538F">
        <w:rPr>
          <w:rFonts w:hint="cs"/>
          <w:rtl/>
          <w:lang w:eastAsia="he-IL"/>
        </w:rPr>
        <w:t>הצבעה מס' 84</w:t>
      </w:r>
    </w:p>
    <w:p w:rsidR="005B32A3" w:rsidRPr="009B538F" w:rsidRDefault="005B32A3" w:rsidP="00356EAB">
      <w:pPr>
        <w:pStyle w:val="--"/>
        <w:keepNext/>
        <w:rPr>
          <w:rtl/>
          <w:lang w:eastAsia="he-IL"/>
        </w:rPr>
      </w:pPr>
    </w:p>
    <w:p w:rsidR="005B32A3" w:rsidRPr="009B538F" w:rsidRDefault="005B32A3" w:rsidP="00356EAB">
      <w:pPr>
        <w:pStyle w:val="--"/>
        <w:keepNext/>
        <w:rPr>
          <w:rtl/>
          <w:lang w:eastAsia="he-IL"/>
        </w:rPr>
      </w:pPr>
      <w:r w:rsidRPr="009B538F">
        <w:rPr>
          <w:rFonts w:hint="cs"/>
          <w:rtl/>
          <w:lang w:eastAsia="he-IL"/>
        </w:rPr>
        <w:t>בעד ההסתייגות – אין</w:t>
      </w:r>
    </w:p>
    <w:p w:rsidR="005B32A3" w:rsidRPr="009B538F" w:rsidRDefault="005B32A3" w:rsidP="00356EAB">
      <w:pPr>
        <w:pStyle w:val="--"/>
        <w:keepNext/>
        <w:rPr>
          <w:rtl/>
          <w:lang w:eastAsia="he-IL"/>
        </w:rPr>
      </w:pPr>
      <w:r w:rsidRPr="009B538F">
        <w:rPr>
          <w:rFonts w:hint="cs"/>
          <w:rtl/>
          <w:lang w:eastAsia="he-IL"/>
        </w:rPr>
        <w:t>נגד – 28</w:t>
      </w:r>
    </w:p>
    <w:p w:rsidR="005B32A3" w:rsidRPr="009B538F" w:rsidRDefault="005B32A3" w:rsidP="00356EAB">
      <w:pPr>
        <w:pStyle w:val="--"/>
        <w:keepNext/>
        <w:rPr>
          <w:rtl/>
          <w:lang w:eastAsia="he-IL"/>
        </w:rPr>
      </w:pPr>
      <w:r w:rsidRPr="009B538F">
        <w:rPr>
          <w:rFonts w:hint="cs"/>
          <w:rtl/>
          <w:lang w:eastAsia="he-IL"/>
        </w:rPr>
        <w:t xml:space="preserve">נמנעים – אין </w:t>
      </w:r>
    </w:p>
    <w:p w:rsidR="005B32A3" w:rsidRDefault="005B32A3" w:rsidP="00356EAB">
      <w:pPr>
        <w:pStyle w:val="af2"/>
        <w:rPr>
          <w:rtl/>
          <w:lang w:eastAsia="he-IL"/>
        </w:rPr>
      </w:pPr>
      <w:r w:rsidRPr="009B538F">
        <w:rPr>
          <w:rFonts w:hint="cs"/>
          <w:rtl/>
          <w:lang w:eastAsia="he-IL"/>
        </w:rPr>
        <w:t>ה</w:t>
      </w:r>
      <w:r w:rsidR="005660F2">
        <w:rPr>
          <w:rFonts w:hint="cs"/>
          <w:rtl/>
          <w:lang w:eastAsia="he-IL"/>
        </w:rPr>
        <w:t>ה</w:t>
      </w:r>
      <w:r w:rsidRPr="009B538F">
        <w:rPr>
          <w:rFonts w:hint="cs"/>
          <w:rtl/>
          <w:lang w:eastAsia="he-IL"/>
        </w:rPr>
        <w:t>סתייגות (197) של קבוצת סיעת הליכוד אחרי סעיף 1 לא נתקבלה.</w:t>
      </w:r>
    </w:p>
    <w:p w:rsidR="005B32A3" w:rsidRDefault="005B32A3" w:rsidP="00356EAB">
      <w:pPr>
        <w:ind w:firstLine="0"/>
        <w:rPr>
          <w:rtl/>
          <w:lang w:eastAsia="he-IL"/>
        </w:rPr>
      </w:pPr>
      <w:bookmarkStart w:id="45562" w:name="_ETM_Q160_227000"/>
      <w:bookmarkEnd w:id="45562"/>
    </w:p>
    <w:p w:rsidR="005B32A3" w:rsidRDefault="005B32A3" w:rsidP="00356EAB">
      <w:pPr>
        <w:pStyle w:val="af6"/>
        <w:rPr>
          <w:rtl/>
        </w:rPr>
      </w:pPr>
      <w:r w:rsidRPr="005C7E91">
        <w:rPr>
          <w:rStyle w:val="TagStyle"/>
          <w:rtl/>
        </w:rPr>
        <w:t xml:space="preserve"> &lt;&lt; יור &gt;&gt;</w:t>
      </w:r>
      <w:r w:rsidRPr="009B538F">
        <w:rPr>
          <w:rStyle w:val="TagStyle"/>
          <w:rtl/>
        </w:rPr>
        <w:t xml:space="preserve"> </w:t>
      </w:r>
      <w:r>
        <w:rPr>
          <w:rtl/>
        </w:rPr>
        <w:t>היו"ר איתן גינזבורג:</w:t>
      </w:r>
      <w:r w:rsidRPr="009B538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28 נגד, אין בעד, </w:t>
      </w:r>
      <w:bookmarkStart w:id="45563" w:name="_ETM_Q160_201895"/>
      <w:bookmarkEnd w:id="45563"/>
      <w:r>
        <w:rPr>
          <w:rFonts w:hint="cs"/>
          <w:rtl/>
          <w:lang w:eastAsia="he-IL"/>
        </w:rPr>
        <w:t>אין נמנעים. אני קובע כי הסתייגות 197 לא התקבלה.</w:t>
      </w:r>
    </w:p>
    <w:p w:rsidR="005B32A3" w:rsidRDefault="005B32A3" w:rsidP="00356EAB">
      <w:pPr>
        <w:rPr>
          <w:rtl/>
          <w:lang w:eastAsia="he-IL"/>
        </w:rPr>
      </w:pPr>
      <w:bookmarkStart w:id="45564" w:name="_ETM_Q160_247165"/>
      <w:bookmarkStart w:id="45565" w:name="_ETM_Q160_247236"/>
      <w:bookmarkEnd w:id="45564"/>
      <w:bookmarkEnd w:id="45565"/>
    </w:p>
    <w:p w:rsidR="005B32A3" w:rsidRDefault="005B32A3" w:rsidP="00356EAB">
      <w:pPr>
        <w:rPr>
          <w:rtl/>
          <w:lang w:eastAsia="he-IL"/>
        </w:rPr>
      </w:pPr>
      <w:bookmarkStart w:id="45566" w:name="_ETM_Q160_247293"/>
      <w:bookmarkStart w:id="45567" w:name="_ETM_Q160_247343"/>
      <w:bookmarkEnd w:id="45566"/>
      <w:bookmarkEnd w:id="45567"/>
      <w:r>
        <w:rPr>
          <w:rFonts w:hint="cs"/>
          <w:rtl/>
          <w:lang w:eastAsia="he-IL"/>
        </w:rPr>
        <w:t xml:space="preserve">אנחנו עוברים </w:t>
      </w:r>
      <w:bookmarkStart w:id="45568" w:name="_ETM_Q160_248797"/>
      <w:bookmarkEnd w:id="45568"/>
      <w:r>
        <w:rPr>
          <w:rFonts w:hint="cs"/>
          <w:rtl/>
          <w:lang w:eastAsia="he-IL"/>
        </w:rPr>
        <w:t>להצבעה על הסתייגות 198. הצבעה.</w:t>
      </w:r>
    </w:p>
    <w:p w:rsidR="005B32A3" w:rsidRDefault="005B32A3" w:rsidP="00356EAB">
      <w:pPr>
        <w:rPr>
          <w:rtl/>
          <w:lang w:eastAsia="he-IL"/>
        </w:rPr>
      </w:pPr>
    </w:p>
    <w:p w:rsidR="005B32A3" w:rsidRPr="009B538F" w:rsidRDefault="005B32A3" w:rsidP="00356EAB">
      <w:pPr>
        <w:pStyle w:val="af1"/>
        <w:keepNext/>
        <w:rPr>
          <w:lang w:eastAsia="he-IL"/>
        </w:rPr>
      </w:pPr>
      <w:r w:rsidRPr="009B538F">
        <w:rPr>
          <w:rFonts w:hint="cs"/>
          <w:rtl/>
          <w:lang w:eastAsia="he-IL"/>
        </w:rPr>
        <w:t xml:space="preserve">הצבעה מס' </w:t>
      </w:r>
      <w:r>
        <w:rPr>
          <w:rFonts w:hint="cs"/>
          <w:rtl/>
          <w:lang w:eastAsia="he-IL"/>
        </w:rPr>
        <w:t>85</w:t>
      </w:r>
    </w:p>
    <w:p w:rsidR="005B32A3" w:rsidRPr="009B538F" w:rsidRDefault="005B32A3" w:rsidP="00356EAB">
      <w:pPr>
        <w:pStyle w:val="--"/>
        <w:keepNext/>
        <w:rPr>
          <w:rtl/>
          <w:lang w:eastAsia="he-IL"/>
        </w:rPr>
      </w:pPr>
    </w:p>
    <w:p w:rsidR="005B32A3" w:rsidRPr="009B538F" w:rsidRDefault="005B32A3" w:rsidP="00356EAB">
      <w:pPr>
        <w:pStyle w:val="--"/>
        <w:keepNext/>
        <w:rPr>
          <w:rtl/>
          <w:lang w:eastAsia="he-IL"/>
        </w:rPr>
      </w:pPr>
      <w:r w:rsidRPr="009B538F">
        <w:rPr>
          <w:rFonts w:hint="cs"/>
          <w:rtl/>
          <w:lang w:eastAsia="he-IL"/>
        </w:rPr>
        <w:t>בעד ההסתייגות – אין</w:t>
      </w:r>
    </w:p>
    <w:p w:rsidR="005B32A3" w:rsidRPr="009B538F" w:rsidRDefault="005B32A3" w:rsidP="00356EAB">
      <w:pPr>
        <w:pStyle w:val="--"/>
        <w:keepNext/>
        <w:rPr>
          <w:rtl/>
          <w:lang w:eastAsia="he-IL"/>
        </w:rPr>
      </w:pPr>
      <w:r w:rsidRPr="009B538F">
        <w:rPr>
          <w:rFonts w:hint="cs"/>
          <w:rtl/>
          <w:lang w:eastAsia="he-IL"/>
        </w:rPr>
        <w:t xml:space="preserve">נגד – </w:t>
      </w:r>
      <w:r>
        <w:rPr>
          <w:rFonts w:hint="cs"/>
          <w:rtl/>
          <w:lang w:eastAsia="he-IL"/>
        </w:rPr>
        <w:t>30</w:t>
      </w:r>
    </w:p>
    <w:p w:rsidR="005B32A3" w:rsidRPr="009B538F" w:rsidRDefault="005B32A3" w:rsidP="00356EAB">
      <w:pPr>
        <w:pStyle w:val="--"/>
        <w:keepNext/>
        <w:rPr>
          <w:rtl/>
          <w:lang w:eastAsia="he-IL"/>
        </w:rPr>
      </w:pPr>
      <w:r w:rsidRPr="009B538F">
        <w:rPr>
          <w:rFonts w:hint="cs"/>
          <w:rtl/>
          <w:lang w:eastAsia="he-IL"/>
        </w:rPr>
        <w:t xml:space="preserve">נמנעים – אין </w:t>
      </w:r>
    </w:p>
    <w:p w:rsidR="005B32A3" w:rsidRDefault="005660F2" w:rsidP="00356EAB">
      <w:pPr>
        <w:pStyle w:val="af2"/>
        <w:rPr>
          <w:rtl/>
          <w:lang w:eastAsia="he-IL"/>
        </w:rPr>
      </w:pPr>
      <w:r>
        <w:rPr>
          <w:rFonts w:hint="cs"/>
          <w:rtl/>
          <w:lang w:eastAsia="he-IL"/>
        </w:rPr>
        <w:t>ה</w:t>
      </w:r>
      <w:r w:rsidR="005B32A3" w:rsidRPr="009B538F">
        <w:rPr>
          <w:rFonts w:hint="cs"/>
          <w:rtl/>
          <w:lang w:eastAsia="he-IL"/>
        </w:rPr>
        <w:t>הסתייגות (19</w:t>
      </w:r>
      <w:r w:rsidR="005B32A3">
        <w:rPr>
          <w:rFonts w:hint="cs"/>
          <w:rtl/>
          <w:lang w:eastAsia="he-IL"/>
        </w:rPr>
        <w:t>8</w:t>
      </w:r>
      <w:r w:rsidR="005B32A3" w:rsidRPr="009B538F">
        <w:rPr>
          <w:rFonts w:hint="cs"/>
          <w:rtl/>
          <w:lang w:eastAsia="he-IL"/>
        </w:rPr>
        <w:t>) של קבוצת סיעת הליכוד אחרי סעיף 1 לא נתקבלה.</w:t>
      </w:r>
    </w:p>
    <w:p w:rsidR="005B32A3" w:rsidRDefault="005B32A3" w:rsidP="00356EAB">
      <w:pPr>
        <w:ind w:firstLine="0"/>
        <w:rPr>
          <w:rtl/>
          <w:lang w:eastAsia="he-IL"/>
        </w:rPr>
      </w:pPr>
      <w:bookmarkStart w:id="45569" w:name="_ETM_Q160_259000"/>
      <w:bookmarkEnd w:id="45569"/>
    </w:p>
    <w:p w:rsidR="005B32A3" w:rsidRDefault="005B32A3" w:rsidP="00356EAB">
      <w:pPr>
        <w:pStyle w:val="af6"/>
        <w:rPr>
          <w:rtl/>
        </w:rPr>
      </w:pPr>
      <w:r w:rsidRPr="005C7E91">
        <w:rPr>
          <w:rStyle w:val="TagStyle"/>
          <w:rtl/>
        </w:rPr>
        <w:t xml:space="preserve"> &lt;&lt; יור &gt;&gt;</w:t>
      </w:r>
      <w:r w:rsidRPr="009B538F">
        <w:rPr>
          <w:rStyle w:val="TagStyle"/>
          <w:rtl/>
        </w:rPr>
        <w:t xml:space="preserve"> </w:t>
      </w:r>
      <w:r>
        <w:rPr>
          <w:rtl/>
        </w:rPr>
        <w:t>היו"ר איתן גינזבורג:</w:t>
      </w:r>
      <w:r w:rsidRPr="009B538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30 נגד, אין בעד, אין נמנעים. הסתייגות מס' 198 לא התקבלה.</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מצביעים על הסתייגות </w:t>
      </w:r>
      <w:bookmarkStart w:id="45570" w:name="_ETM_Q160_277247"/>
      <w:bookmarkEnd w:id="45570"/>
      <w:r>
        <w:rPr>
          <w:rFonts w:hint="cs"/>
          <w:rtl/>
          <w:lang w:eastAsia="he-IL"/>
        </w:rPr>
        <w:t xml:space="preserve">מס' 199. הצבעה. </w:t>
      </w:r>
    </w:p>
    <w:p w:rsidR="005B32A3" w:rsidRDefault="005B32A3" w:rsidP="00356EAB">
      <w:pPr>
        <w:rPr>
          <w:rtl/>
          <w:lang w:eastAsia="he-IL"/>
        </w:rPr>
      </w:pPr>
      <w:bookmarkStart w:id="45571" w:name="_ETM_Q160_264889"/>
      <w:bookmarkStart w:id="45572" w:name="_ETM_Q160_264976"/>
      <w:bookmarkEnd w:id="45571"/>
      <w:bookmarkEnd w:id="45572"/>
    </w:p>
    <w:p w:rsidR="005B32A3" w:rsidRDefault="005B32A3" w:rsidP="00356EAB">
      <w:pPr>
        <w:rPr>
          <w:rtl/>
          <w:lang w:eastAsia="he-IL"/>
        </w:rPr>
      </w:pPr>
      <w:bookmarkStart w:id="45573" w:name="_ETM_Q160_265068"/>
      <w:bookmarkStart w:id="45574" w:name="_ETM_Q160_265152"/>
      <w:bookmarkEnd w:id="45573"/>
      <w:bookmarkEnd w:id="45574"/>
      <w:r>
        <w:rPr>
          <w:rFonts w:hint="cs"/>
          <w:rtl/>
          <w:lang w:eastAsia="he-IL"/>
        </w:rPr>
        <w:t>דוד, מה עכשיו?</w:t>
      </w:r>
      <w:bookmarkStart w:id="45575" w:name="_ETM_Q160_292236"/>
      <w:bookmarkEnd w:id="45575"/>
    </w:p>
    <w:p w:rsidR="005B32A3" w:rsidRDefault="005B32A3" w:rsidP="00356EAB">
      <w:pPr>
        <w:rPr>
          <w:rtl/>
          <w:lang w:eastAsia="he-IL"/>
        </w:rPr>
      </w:pPr>
      <w:bookmarkStart w:id="45576" w:name="_ETM_Q160_292294"/>
      <w:bookmarkEnd w:id="45576"/>
    </w:p>
    <w:p w:rsidR="005B32A3" w:rsidRDefault="005B32A3" w:rsidP="00356EAB">
      <w:pPr>
        <w:pStyle w:val="af5"/>
        <w:rPr>
          <w:rtl/>
        </w:rPr>
      </w:pPr>
      <w:bookmarkStart w:id="45577" w:name="ET_interruption_5159_2"/>
      <w:r w:rsidRPr="005C7E91">
        <w:rPr>
          <w:rStyle w:val="TagStyle"/>
          <w:rtl/>
        </w:rPr>
        <w:t xml:space="preserve"> &lt;&lt; קריאה &gt;&gt;</w:t>
      </w:r>
      <w:r w:rsidRPr="005B7ADF">
        <w:rPr>
          <w:rStyle w:val="TagStyle"/>
          <w:rtl/>
        </w:rPr>
        <w:t xml:space="preserve"> </w:t>
      </w:r>
      <w:r>
        <w:rPr>
          <w:rtl/>
        </w:rPr>
        <w:t>דוד ביטן (הליכוד):</w:t>
      </w:r>
      <w:r w:rsidRPr="005B7ADF">
        <w:rPr>
          <w:rStyle w:val="TagStyle"/>
          <w:rtl/>
        </w:rPr>
        <w:t xml:space="preserve"> </w:t>
      </w:r>
      <w:r w:rsidRPr="005C7E91">
        <w:rPr>
          <w:rStyle w:val="TagStyle"/>
          <w:rtl/>
        </w:rPr>
        <w:t>&lt;&lt; קריאה &gt;&gt;</w:t>
      </w:r>
      <w:r>
        <w:rPr>
          <w:rtl/>
        </w:rPr>
        <w:t xml:space="preserve">   </w:t>
      </w:r>
      <w:bookmarkEnd w:id="45577"/>
    </w:p>
    <w:p w:rsidR="005B32A3" w:rsidRDefault="005B32A3" w:rsidP="00356EAB">
      <w:pPr>
        <w:rPr>
          <w:rtl/>
          <w:lang w:eastAsia="he-IL"/>
        </w:rPr>
      </w:pPr>
    </w:p>
    <w:p w:rsidR="005B32A3" w:rsidRDefault="005B32A3" w:rsidP="00356EAB">
      <w:pPr>
        <w:rPr>
          <w:rtl/>
          <w:lang w:eastAsia="he-IL"/>
        </w:rPr>
      </w:pPr>
      <w:bookmarkStart w:id="45578" w:name="_ETM_Q160_294902"/>
      <w:bookmarkEnd w:id="45578"/>
      <w:r>
        <w:rPr>
          <w:rFonts w:hint="cs"/>
          <w:rtl/>
          <w:lang w:eastAsia="he-IL"/>
        </w:rPr>
        <w:t>עד 203 תצביעו.</w:t>
      </w:r>
    </w:p>
    <w:p w:rsidR="005B32A3" w:rsidRDefault="005B32A3" w:rsidP="00356EAB">
      <w:pPr>
        <w:rPr>
          <w:rtl/>
          <w:lang w:eastAsia="he-IL"/>
        </w:rPr>
      </w:pPr>
      <w:bookmarkStart w:id="45579" w:name="_ETM_Q160_293918"/>
      <w:bookmarkStart w:id="45580" w:name="_ETM_Q160_294020"/>
      <w:bookmarkEnd w:id="45579"/>
      <w:bookmarkEnd w:id="45580"/>
    </w:p>
    <w:p w:rsidR="005B32A3" w:rsidRDefault="005B32A3" w:rsidP="00356EAB">
      <w:pPr>
        <w:pStyle w:val="af6"/>
        <w:rPr>
          <w:rtl/>
        </w:rPr>
      </w:pPr>
      <w:r w:rsidRPr="005C7E91">
        <w:rPr>
          <w:rStyle w:val="TagStyle"/>
          <w:rtl/>
        </w:rPr>
        <w:t xml:space="preserve"> &lt;&lt; יור &gt;&gt;</w:t>
      </w:r>
      <w:r w:rsidRPr="005B7ADF">
        <w:rPr>
          <w:rStyle w:val="TagStyle"/>
          <w:rtl/>
        </w:rPr>
        <w:t xml:space="preserve"> </w:t>
      </w:r>
      <w:r>
        <w:rPr>
          <w:rtl/>
        </w:rPr>
        <w:t>היו"ר איתן גינזבורג:</w:t>
      </w:r>
      <w:r w:rsidRPr="005B7AD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581" w:name="_ETM_Q160_294823"/>
      <w:bookmarkEnd w:id="45581"/>
      <w:r>
        <w:rPr>
          <w:rFonts w:hint="cs"/>
          <w:rtl/>
          <w:lang w:eastAsia="he-IL"/>
        </w:rPr>
        <w:t>להצביע?</w:t>
      </w:r>
    </w:p>
    <w:p w:rsidR="005B32A3" w:rsidRDefault="005B32A3" w:rsidP="00356EAB">
      <w:pPr>
        <w:rPr>
          <w:rtl/>
          <w:lang w:eastAsia="he-IL"/>
        </w:rPr>
      </w:pPr>
    </w:p>
    <w:p w:rsidR="005B32A3" w:rsidRDefault="005B32A3" w:rsidP="00356EAB">
      <w:pPr>
        <w:pStyle w:val="af5"/>
        <w:rPr>
          <w:rtl/>
        </w:rPr>
      </w:pPr>
      <w:r w:rsidRPr="005C7E91">
        <w:rPr>
          <w:rStyle w:val="TagStyle"/>
          <w:rtl/>
        </w:rPr>
        <w:t xml:space="preserve"> &lt;&lt; קריאה &gt;&gt;</w:t>
      </w:r>
      <w:r w:rsidRPr="005B7ADF">
        <w:rPr>
          <w:rStyle w:val="TagStyle"/>
          <w:rtl/>
        </w:rPr>
        <w:t xml:space="preserve"> </w:t>
      </w:r>
      <w:r>
        <w:rPr>
          <w:rtl/>
        </w:rPr>
        <w:t>דוד ביטן (הליכוד):</w:t>
      </w:r>
      <w:r w:rsidRPr="005B7ADF">
        <w:rPr>
          <w:rStyle w:val="TagStyle"/>
          <w:rtl/>
        </w:rPr>
        <w:t xml:space="preserve"> </w:t>
      </w:r>
      <w:r w:rsidRPr="005C7E91">
        <w:rPr>
          <w:rStyle w:val="TagStyle"/>
          <w:rtl/>
        </w:rPr>
        <w:t>&lt;&lt; קריאה &gt;&gt;</w:t>
      </w:r>
      <w:r>
        <w:rPr>
          <w:rtl/>
        </w:rPr>
        <w:t xml:space="preserve">   </w:t>
      </w:r>
    </w:p>
    <w:p w:rsidR="005B32A3" w:rsidRDefault="005B32A3" w:rsidP="00356EAB">
      <w:pPr>
        <w:rPr>
          <w:rtl/>
          <w:lang w:eastAsia="he-IL"/>
        </w:rPr>
      </w:pPr>
    </w:p>
    <w:p w:rsidR="005B32A3" w:rsidRPr="005B7ADF" w:rsidRDefault="005B32A3" w:rsidP="00356EAB">
      <w:pPr>
        <w:rPr>
          <w:rtl/>
          <w:lang w:eastAsia="he-IL"/>
        </w:rPr>
      </w:pPr>
      <w:r>
        <w:rPr>
          <w:rFonts w:hint="cs"/>
          <w:rtl/>
          <w:lang w:eastAsia="he-IL"/>
        </w:rPr>
        <w:t>מה אתה רוצה? אנחנו כבר בסוף.</w:t>
      </w:r>
    </w:p>
    <w:p w:rsidR="005B32A3" w:rsidRDefault="005B32A3" w:rsidP="00356EAB">
      <w:pPr>
        <w:rPr>
          <w:rtl/>
          <w:lang w:eastAsia="he-IL"/>
        </w:rPr>
      </w:pPr>
      <w:bookmarkStart w:id="45582" w:name="_ETM_Q160_284041"/>
      <w:bookmarkStart w:id="45583" w:name="_ETM_Q160_284112"/>
      <w:bookmarkEnd w:id="45582"/>
      <w:bookmarkEnd w:id="45583"/>
    </w:p>
    <w:p w:rsidR="005B32A3" w:rsidRPr="009B538F" w:rsidRDefault="005B32A3" w:rsidP="00356EAB">
      <w:pPr>
        <w:pStyle w:val="af1"/>
        <w:keepNext/>
        <w:rPr>
          <w:lang w:eastAsia="he-IL"/>
        </w:rPr>
      </w:pPr>
      <w:bookmarkStart w:id="45584" w:name="_ETM_Q160_284220"/>
      <w:bookmarkStart w:id="45585" w:name="_ETM_Q160_284315"/>
      <w:bookmarkEnd w:id="45584"/>
      <w:bookmarkEnd w:id="45585"/>
      <w:r w:rsidRPr="009B538F">
        <w:rPr>
          <w:rFonts w:hint="cs"/>
          <w:rtl/>
          <w:lang w:eastAsia="he-IL"/>
        </w:rPr>
        <w:t>הצבעה מס' 8</w:t>
      </w:r>
      <w:r>
        <w:rPr>
          <w:rFonts w:hint="cs"/>
          <w:rtl/>
          <w:lang w:eastAsia="he-IL"/>
        </w:rPr>
        <w:t>6</w:t>
      </w:r>
    </w:p>
    <w:p w:rsidR="005B32A3" w:rsidRPr="009B538F" w:rsidRDefault="005B32A3" w:rsidP="00356EAB">
      <w:pPr>
        <w:pStyle w:val="--"/>
        <w:keepNext/>
        <w:rPr>
          <w:rtl/>
          <w:lang w:eastAsia="he-IL"/>
        </w:rPr>
      </w:pPr>
    </w:p>
    <w:p w:rsidR="005B32A3" w:rsidRPr="009B538F" w:rsidRDefault="005B32A3" w:rsidP="00356EAB">
      <w:pPr>
        <w:pStyle w:val="--"/>
        <w:keepNext/>
        <w:rPr>
          <w:rtl/>
          <w:lang w:eastAsia="he-IL"/>
        </w:rPr>
      </w:pPr>
      <w:r w:rsidRPr="009B538F">
        <w:rPr>
          <w:rFonts w:hint="cs"/>
          <w:rtl/>
          <w:lang w:eastAsia="he-IL"/>
        </w:rPr>
        <w:t>בעד ההסתייגות – אין</w:t>
      </w:r>
    </w:p>
    <w:p w:rsidR="005B32A3" w:rsidRPr="009B538F" w:rsidRDefault="005B32A3" w:rsidP="00356EAB">
      <w:pPr>
        <w:pStyle w:val="--"/>
        <w:keepNext/>
        <w:rPr>
          <w:rtl/>
          <w:lang w:eastAsia="he-IL"/>
        </w:rPr>
      </w:pPr>
      <w:r w:rsidRPr="009B538F">
        <w:rPr>
          <w:rFonts w:hint="cs"/>
          <w:rtl/>
          <w:lang w:eastAsia="he-IL"/>
        </w:rPr>
        <w:t xml:space="preserve">נגד – </w:t>
      </w:r>
      <w:r>
        <w:rPr>
          <w:rFonts w:hint="cs"/>
          <w:rtl/>
          <w:lang w:eastAsia="he-IL"/>
        </w:rPr>
        <w:t>31</w:t>
      </w:r>
    </w:p>
    <w:p w:rsidR="005B32A3" w:rsidRPr="009B538F" w:rsidRDefault="005B32A3" w:rsidP="00356EAB">
      <w:pPr>
        <w:pStyle w:val="--"/>
        <w:keepNext/>
        <w:rPr>
          <w:rtl/>
          <w:lang w:eastAsia="he-IL"/>
        </w:rPr>
      </w:pPr>
      <w:r w:rsidRPr="009B538F">
        <w:rPr>
          <w:rFonts w:hint="cs"/>
          <w:rtl/>
          <w:lang w:eastAsia="he-IL"/>
        </w:rPr>
        <w:t xml:space="preserve">נמנעים – אין </w:t>
      </w:r>
    </w:p>
    <w:p w:rsidR="005B32A3" w:rsidRDefault="005B32A3" w:rsidP="00356EAB">
      <w:pPr>
        <w:pStyle w:val="af2"/>
        <w:rPr>
          <w:rtl/>
          <w:lang w:eastAsia="he-IL"/>
        </w:rPr>
      </w:pPr>
      <w:r w:rsidRPr="009B538F">
        <w:rPr>
          <w:rFonts w:hint="cs"/>
          <w:rtl/>
          <w:lang w:eastAsia="he-IL"/>
        </w:rPr>
        <w:t>ה</w:t>
      </w:r>
      <w:r w:rsidR="005660F2">
        <w:rPr>
          <w:rFonts w:hint="cs"/>
          <w:rtl/>
          <w:lang w:eastAsia="he-IL"/>
        </w:rPr>
        <w:t>ה</w:t>
      </w:r>
      <w:r w:rsidRPr="009B538F">
        <w:rPr>
          <w:rFonts w:hint="cs"/>
          <w:rtl/>
          <w:lang w:eastAsia="he-IL"/>
        </w:rPr>
        <w:t>סתייגות (19</w:t>
      </w:r>
      <w:r>
        <w:rPr>
          <w:rFonts w:hint="cs"/>
          <w:rtl/>
          <w:lang w:eastAsia="he-IL"/>
        </w:rPr>
        <w:t>9</w:t>
      </w:r>
      <w:r w:rsidRPr="009B538F">
        <w:rPr>
          <w:rFonts w:hint="cs"/>
          <w:rtl/>
          <w:lang w:eastAsia="he-IL"/>
        </w:rPr>
        <w:t>) של קבוצת סיעת הליכוד אחרי סעיף 1 לא נתקבלה.</w:t>
      </w:r>
    </w:p>
    <w:p w:rsidR="005B32A3" w:rsidRDefault="005B32A3" w:rsidP="00356EAB">
      <w:pPr>
        <w:rPr>
          <w:rtl/>
          <w:lang w:eastAsia="he-IL"/>
        </w:rPr>
      </w:pPr>
      <w:bookmarkStart w:id="45586" w:name="_ETM_Q160_282000"/>
      <w:bookmarkEnd w:id="45586"/>
    </w:p>
    <w:p w:rsidR="005B32A3" w:rsidRDefault="005B32A3" w:rsidP="00356EAB">
      <w:pPr>
        <w:pStyle w:val="af6"/>
        <w:rPr>
          <w:rtl/>
        </w:rPr>
      </w:pPr>
      <w:r w:rsidRPr="005C7E91">
        <w:rPr>
          <w:rStyle w:val="TagStyle"/>
          <w:rtl/>
        </w:rPr>
        <w:t xml:space="preserve"> &lt;&lt; יור &gt;&gt;</w:t>
      </w:r>
      <w:r w:rsidRPr="009B538F">
        <w:rPr>
          <w:rStyle w:val="TagStyle"/>
          <w:rtl/>
        </w:rPr>
        <w:t xml:space="preserve"> </w:t>
      </w:r>
      <w:r>
        <w:rPr>
          <w:rtl/>
        </w:rPr>
        <w:t>היו"ר איתן גינזבורג:</w:t>
      </w:r>
      <w:r w:rsidRPr="009B538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31 נגד, אין בעד, אין נמנעים. אני קובע כי הסתייגות 199 לא התקבלה.</w:t>
      </w:r>
    </w:p>
    <w:p w:rsidR="005B32A3" w:rsidRDefault="005B32A3" w:rsidP="00356EAB">
      <w:pPr>
        <w:rPr>
          <w:rtl/>
          <w:lang w:eastAsia="he-IL"/>
        </w:rPr>
      </w:pPr>
    </w:p>
    <w:p w:rsidR="005B32A3" w:rsidRDefault="005B32A3" w:rsidP="00356EAB">
      <w:pPr>
        <w:rPr>
          <w:rtl/>
          <w:lang w:eastAsia="he-IL"/>
        </w:rPr>
      </w:pPr>
      <w:r>
        <w:rPr>
          <w:rFonts w:hint="cs"/>
          <w:rtl/>
          <w:lang w:eastAsia="he-IL"/>
        </w:rPr>
        <w:t>אנחנו עוברים להסתייגות מס' 200. הצבעה.</w:t>
      </w:r>
    </w:p>
    <w:p w:rsidR="005B32A3" w:rsidRDefault="005B32A3" w:rsidP="00356EAB">
      <w:pPr>
        <w:rPr>
          <w:rtl/>
          <w:lang w:eastAsia="he-IL"/>
        </w:rPr>
      </w:pPr>
      <w:bookmarkStart w:id="45587" w:name="_ETM_Q160_321938"/>
      <w:bookmarkStart w:id="45588" w:name="_ETM_Q160_321986"/>
      <w:bookmarkEnd w:id="45587"/>
      <w:bookmarkEnd w:id="45588"/>
    </w:p>
    <w:p w:rsidR="005B32A3" w:rsidRPr="009B538F" w:rsidRDefault="005B32A3" w:rsidP="00356EAB">
      <w:pPr>
        <w:pStyle w:val="af1"/>
        <w:keepNext/>
        <w:rPr>
          <w:lang w:eastAsia="he-IL"/>
        </w:rPr>
      </w:pPr>
      <w:bookmarkStart w:id="45589" w:name="_ETM_Q160_322098"/>
      <w:bookmarkStart w:id="45590" w:name="_ETM_Q160_322159"/>
      <w:bookmarkEnd w:id="45589"/>
      <w:bookmarkEnd w:id="45590"/>
      <w:r w:rsidRPr="009B538F">
        <w:rPr>
          <w:rFonts w:hint="cs"/>
          <w:rtl/>
          <w:lang w:eastAsia="he-IL"/>
        </w:rPr>
        <w:t xml:space="preserve">הצבעה מס' </w:t>
      </w:r>
      <w:r>
        <w:rPr>
          <w:rFonts w:hint="cs"/>
          <w:rtl/>
          <w:lang w:eastAsia="he-IL"/>
        </w:rPr>
        <w:t>87</w:t>
      </w:r>
    </w:p>
    <w:p w:rsidR="005B32A3" w:rsidRPr="009B538F" w:rsidRDefault="005B32A3" w:rsidP="00356EAB">
      <w:pPr>
        <w:pStyle w:val="--"/>
        <w:keepNext/>
        <w:rPr>
          <w:rtl/>
          <w:lang w:eastAsia="he-IL"/>
        </w:rPr>
      </w:pPr>
    </w:p>
    <w:p w:rsidR="005B32A3" w:rsidRPr="009B538F" w:rsidRDefault="005B32A3" w:rsidP="00356EAB">
      <w:pPr>
        <w:pStyle w:val="--"/>
        <w:keepNext/>
        <w:rPr>
          <w:rtl/>
          <w:lang w:eastAsia="he-IL"/>
        </w:rPr>
      </w:pPr>
      <w:r w:rsidRPr="009B538F">
        <w:rPr>
          <w:rFonts w:hint="cs"/>
          <w:rtl/>
          <w:lang w:eastAsia="he-IL"/>
        </w:rPr>
        <w:t>בעד ההסתייגות – אין</w:t>
      </w:r>
    </w:p>
    <w:p w:rsidR="005B32A3" w:rsidRPr="009B538F" w:rsidRDefault="005B32A3" w:rsidP="00356EAB">
      <w:pPr>
        <w:pStyle w:val="--"/>
        <w:keepNext/>
        <w:rPr>
          <w:rtl/>
          <w:lang w:eastAsia="he-IL"/>
        </w:rPr>
      </w:pPr>
      <w:r w:rsidRPr="009B538F">
        <w:rPr>
          <w:rFonts w:hint="cs"/>
          <w:rtl/>
          <w:lang w:eastAsia="he-IL"/>
        </w:rPr>
        <w:t xml:space="preserve">נגד – </w:t>
      </w:r>
      <w:r>
        <w:rPr>
          <w:rFonts w:hint="cs"/>
          <w:rtl/>
          <w:lang w:eastAsia="he-IL"/>
        </w:rPr>
        <w:t>30</w:t>
      </w:r>
    </w:p>
    <w:p w:rsidR="005B32A3" w:rsidRPr="009B538F" w:rsidRDefault="005B32A3" w:rsidP="00356EAB">
      <w:pPr>
        <w:pStyle w:val="--"/>
        <w:keepNext/>
        <w:rPr>
          <w:rtl/>
          <w:lang w:eastAsia="he-IL"/>
        </w:rPr>
      </w:pPr>
      <w:r w:rsidRPr="009B538F">
        <w:rPr>
          <w:rFonts w:hint="cs"/>
          <w:rtl/>
          <w:lang w:eastAsia="he-IL"/>
        </w:rPr>
        <w:t xml:space="preserve">נמנעים – אין </w:t>
      </w:r>
    </w:p>
    <w:p w:rsidR="005B32A3" w:rsidRDefault="005B32A3" w:rsidP="00356EAB">
      <w:pPr>
        <w:pStyle w:val="af2"/>
        <w:rPr>
          <w:rtl/>
          <w:lang w:eastAsia="he-IL"/>
        </w:rPr>
      </w:pPr>
      <w:r w:rsidRPr="009B538F">
        <w:rPr>
          <w:rFonts w:hint="cs"/>
          <w:rtl/>
          <w:lang w:eastAsia="he-IL"/>
        </w:rPr>
        <w:t>ה</w:t>
      </w:r>
      <w:r w:rsidR="005660F2">
        <w:rPr>
          <w:rFonts w:hint="cs"/>
          <w:rtl/>
          <w:lang w:eastAsia="he-IL"/>
        </w:rPr>
        <w:t>ה</w:t>
      </w:r>
      <w:r w:rsidRPr="009B538F">
        <w:rPr>
          <w:rFonts w:hint="cs"/>
          <w:rtl/>
          <w:lang w:eastAsia="he-IL"/>
        </w:rPr>
        <w:t>סתייגות (</w:t>
      </w:r>
      <w:r>
        <w:rPr>
          <w:rFonts w:hint="cs"/>
          <w:rtl/>
          <w:lang w:eastAsia="he-IL"/>
        </w:rPr>
        <w:t>200</w:t>
      </w:r>
      <w:r w:rsidRPr="009B538F">
        <w:rPr>
          <w:rFonts w:hint="cs"/>
          <w:rtl/>
          <w:lang w:eastAsia="he-IL"/>
        </w:rPr>
        <w:t>) של קבוצת סיעת הליכוד אחרי סעיף 1 לא נתקבלה.</w:t>
      </w:r>
    </w:p>
    <w:p w:rsidR="005B32A3" w:rsidRDefault="005B32A3" w:rsidP="00356EAB">
      <w:pPr>
        <w:rPr>
          <w:rtl/>
          <w:lang w:eastAsia="he-IL"/>
        </w:rPr>
      </w:pPr>
      <w:bookmarkStart w:id="45591" w:name="_ETM_Q160_298000"/>
      <w:bookmarkEnd w:id="45591"/>
    </w:p>
    <w:p w:rsidR="005B32A3" w:rsidRDefault="005B32A3" w:rsidP="00356EAB">
      <w:pPr>
        <w:pStyle w:val="af6"/>
        <w:rPr>
          <w:rtl/>
        </w:rPr>
      </w:pPr>
      <w:r w:rsidRPr="005C7E91">
        <w:rPr>
          <w:rStyle w:val="TagStyle"/>
          <w:rtl/>
        </w:rPr>
        <w:t xml:space="preserve"> &lt;&lt; יור &gt;&gt;</w:t>
      </w:r>
      <w:r w:rsidRPr="009B538F">
        <w:rPr>
          <w:rStyle w:val="TagStyle"/>
          <w:rtl/>
        </w:rPr>
        <w:t xml:space="preserve"> </w:t>
      </w:r>
      <w:r>
        <w:rPr>
          <w:rtl/>
        </w:rPr>
        <w:t>היו"ר איתן גינזבורג:</w:t>
      </w:r>
      <w:r w:rsidRPr="009B538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30 נגד, אין בעד, אין נמנעים. הסתייגות מס' 200 </w:t>
      </w:r>
      <w:bookmarkStart w:id="45592" w:name="_ETM_Q160_331075"/>
      <w:bookmarkEnd w:id="45592"/>
      <w:r>
        <w:rPr>
          <w:rFonts w:hint="cs"/>
          <w:rtl/>
          <w:lang w:eastAsia="he-IL"/>
        </w:rPr>
        <w:t>לא התקבלה.</w:t>
      </w:r>
    </w:p>
    <w:p w:rsidR="005B32A3" w:rsidRDefault="005B32A3" w:rsidP="00356EAB">
      <w:pPr>
        <w:rPr>
          <w:rtl/>
          <w:lang w:eastAsia="he-IL"/>
        </w:rPr>
      </w:pPr>
    </w:p>
    <w:p w:rsidR="005B32A3" w:rsidRDefault="005B32A3" w:rsidP="00356EAB">
      <w:pPr>
        <w:rPr>
          <w:rtl/>
          <w:lang w:eastAsia="he-IL"/>
        </w:rPr>
      </w:pPr>
      <w:r>
        <w:rPr>
          <w:rFonts w:hint="cs"/>
          <w:rtl/>
          <w:lang w:eastAsia="he-IL"/>
        </w:rPr>
        <w:t>אנחנו עוברים להסתייגות מס' 201. הצבעה.</w:t>
      </w:r>
    </w:p>
    <w:p w:rsidR="005B32A3" w:rsidRDefault="005B32A3" w:rsidP="00356EAB">
      <w:pPr>
        <w:rPr>
          <w:rtl/>
          <w:lang w:eastAsia="he-IL"/>
        </w:rPr>
      </w:pPr>
      <w:bookmarkStart w:id="45593" w:name="_ETM_Q160_341358"/>
      <w:bookmarkStart w:id="45594" w:name="_ETM_Q160_341454"/>
      <w:bookmarkEnd w:id="45593"/>
      <w:bookmarkEnd w:id="45594"/>
    </w:p>
    <w:p w:rsidR="005B32A3" w:rsidRPr="009B538F" w:rsidRDefault="005B32A3" w:rsidP="00356EAB">
      <w:pPr>
        <w:pStyle w:val="af1"/>
        <w:keepNext/>
        <w:rPr>
          <w:lang w:eastAsia="he-IL"/>
        </w:rPr>
      </w:pPr>
      <w:bookmarkStart w:id="45595" w:name="_ETM_Q160_341501"/>
      <w:bookmarkStart w:id="45596" w:name="_ETM_Q160_341562"/>
      <w:bookmarkEnd w:id="45595"/>
      <w:bookmarkEnd w:id="45596"/>
      <w:r w:rsidRPr="009B538F">
        <w:rPr>
          <w:rFonts w:hint="cs"/>
          <w:rtl/>
          <w:lang w:eastAsia="he-IL"/>
        </w:rPr>
        <w:t xml:space="preserve">הצבעה מס' </w:t>
      </w:r>
      <w:r>
        <w:rPr>
          <w:rFonts w:hint="cs"/>
          <w:rtl/>
          <w:lang w:eastAsia="he-IL"/>
        </w:rPr>
        <w:t>88</w:t>
      </w:r>
    </w:p>
    <w:p w:rsidR="005B32A3" w:rsidRPr="009B538F" w:rsidRDefault="005B32A3" w:rsidP="00356EAB">
      <w:pPr>
        <w:pStyle w:val="--"/>
        <w:keepNext/>
        <w:rPr>
          <w:rtl/>
          <w:lang w:eastAsia="he-IL"/>
        </w:rPr>
      </w:pPr>
    </w:p>
    <w:p w:rsidR="005B32A3" w:rsidRPr="009B538F" w:rsidRDefault="005B32A3" w:rsidP="00356EAB">
      <w:pPr>
        <w:pStyle w:val="--"/>
        <w:keepNext/>
        <w:rPr>
          <w:rtl/>
          <w:lang w:eastAsia="he-IL"/>
        </w:rPr>
      </w:pPr>
      <w:r w:rsidRPr="009B538F">
        <w:rPr>
          <w:rFonts w:hint="cs"/>
          <w:rtl/>
          <w:lang w:eastAsia="he-IL"/>
        </w:rPr>
        <w:t>בעד ההסתייגות – אין</w:t>
      </w:r>
    </w:p>
    <w:p w:rsidR="005B32A3" w:rsidRPr="009B538F" w:rsidRDefault="005B32A3" w:rsidP="00356EAB">
      <w:pPr>
        <w:pStyle w:val="--"/>
        <w:keepNext/>
        <w:rPr>
          <w:rtl/>
          <w:lang w:eastAsia="he-IL"/>
        </w:rPr>
      </w:pPr>
      <w:r w:rsidRPr="009B538F">
        <w:rPr>
          <w:rFonts w:hint="cs"/>
          <w:rtl/>
          <w:lang w:eastAsia="he-IL"/>
        </w:rPr>
        <w:t xml:space="preserve">נגד – </w:t>
      </w:r>
      <w:r>
        <w:rPr>
          <w:rFonts w:hint="cs"/>
          <w:rtl/>
          <w:lang w:eastAsia="he-IL"/>
        </w:rPr>
        <w:t>26</w:t>
      </w:r>
    </w:p>
    <w:p w:rsidR="005B32A3" w:rsidRPr="009B538F" w:rsidRDefault="005B32A3" w:rsidP="00356EAB">
      <w:pPr>
        <w:pStyle w:val="--"/>
        <w:keepNext/>
        <w:rPr>
          <w:rtl/>
          <w:lang w:eastAsia="he-IL"/>
        </w:rPr>
      </w:pPr>
      <w:r w:rsidRPr="009B538F">
        <w:rPr>
          <w:rFonts w:hint="cs"/>
          <w:rtl/>
          <w:lang w:eastAsia="he-IL"/>
        </w:rPr>
        <w:t xml:space="preserve">נמנעים – אין </w:t>
      </w:r>
    </w:p>
    <w:p w:rsidR="005B32A3" w:rsidRDefault="005B32A3" w:rsidP="00356EAB">
      <w:pPr>
        <w:pStyle w:val="af2"/>
        <w:rPr>
          <w:rtl/>
          <w:lang w:eastAsia="he-IL"/>
        </w:rPr>
      </w:pPr>
      <w:r w:rsidRPr="009B538F">
        <w:rPr>
          <w:rFonts w:hint="cs"/>
          <w:rtl/>
          <w:lang w:eastAsia="he-IL"/>
        </w:rPr>
        <w:t>ה</w:t>
      </w:r>
      <w:r w:rsidR="005660F2">
        <w:rPr>
          <w:rFonts w:hint="cs"/>
          <w:rtl/>
          <w:lang w:eastAsia="he-IL"/>
        </w:rPr>
        <w:t>ה</w:t>
      </w:r>
      <w:r w:rsidRPr="009B538F">
        <w:rPr>
          <w:rFonts w:hint="cs"/>
          <w:rtl/>
          <w:lang w:eastAsia="he-IL"/>
        </w:rPr>
        <w:t>סתייגות (</w:t>
      </w:r>
      <w:r>
        <w:rPr>
          <w:rFonts w:hint="cs"/>
          <w:rtl/>
          <w:lang w:eastAsia="he-IL"/>
        </w:rPr>
        <w:t>201</w:t>
      </w:r>
      <w:r w:rsidRPr="009B538F">
        <w:rPr>
          <w:rFonts w:hint="cs"/>
          <w:rtl/>
          <w:lang w:eastAsia="he-IL"/>
        </w:rPr>
        <w:t>) של קבוצת סיעת הליכוד אחרי סעיף 1 לא נתקבלה.</w:t>
      </w:r>
    </w:p>
    <w:p w:rsidR="005B32A3" w:rsidRDefault="005B32A3" w:rsidP="00356EAB">
      <w:pPr>
        <w:rPr>
          <w:rtl/>
          <w:lang w:eastAsia="he-IL"/>
        </w:rPr>
      </w:pPr>
    </w:p>
    <w:p w:rsidR="005B32A3" w:rsidRDefault="005B32A3" w:rsidP="00356EAB">
      <w:pPr>
        <w:pStyle w:val="af6"/>
        <w:rPr>
          <w:rtl/>
        </w:rPr>
      </w:pPr>
      <w:r w:rsidRPr="005C7E91">
        <w:rPr>
          <w:rStyle w:val="TagStyle"/>
          <w:rtl/>
        </w:rPr>
        <w:t xml:space="preserve"> &lt;&lt; יור &gt;&gt;</w:t>
      </w:r>
      <w:r w:rsidRPr="009B538F">
        <w:rPr>
          <w:rStyle w:val="TagStyle"/>
          <w:rtl/>
        </w:rPr>
        <w:t xml:space="preserve"> </w:t>
      </w:r>
      <w:r>
        <w:rPr>
          <w:rtl/>
        </w:rPr>
        <w:t>היו"ר איתן גינזבורג:</w:t>
      </w:r>
      <w:r w:rsidRPr="009B538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26 נגד, אין בעד, אין נמנעים. אני קובע כי הסתייגות 201 לא התקבלה.</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עוברים להצבעה על הסתייגות מס' 202. הצבעה. </w:t>
      </w:r>
    </w:p>
    <w:p w:rsidR="005B32A3" w:rsidRDefault="005B32A3" w:rsidP="00356EAB">
      <w:pPr>
        <w:rPr>
          <w:rtl/>
          <w:lang w:eastAsia="he-IL"/>
        </w:rPr>
      </w:pPr>
      <w:bookmarkStart w:id="45597" w:name="_ETM_Q160_303884"/>
      <w:bookmarkStart w:id="45598" w:name="_ETM_Q160_303960"/>
      <w:bookmarkEnd w:id="45597"/>
      <w:bookmarkEnd w:id="45598"/>
    </w:p>
    <w:p w:rsidR="005B32A3" w:rsidRDefault="005B32A3" w:rsidP="00356EAB">
      <w:pPr>
        <w:rPr>
          <w:rtl/>
          <w:lang w:eastAsia="he-IL"/>
        </w:rPr>
      </w:pPr>
      <w:bookmarkStart w:id="45599" w:name="_ETM_Q160_304068"/>
      <w:bookmarkStart w:id="45600" w:name="_ETM_Q160_304127"/>
      <w:bookmarkEnd w:id="45599"/>
      <w:bookmarkEnd w:id="45600"/>
      <w:r>
        <w:rPr>
          <w:rFonts w:hint="cs"/>
          <w:rtl/>
          <w:lang w:eastAsia="he-IL"/>
        </w:rPr>
        <w:t xml:space="preserve">דוד, מה </w:t>
      </w:r>
      <w:bookmarkStart w:id="45601" w:name="_ETM_Q160_375208"/>
      <w:bookmarkEnd w:id="45601"/>
      <w:r>
        <w:rPr>
          <w:rFonts w:hint="cs"/>
          <w:rtl/>
          <w:lang w:eastAsia="he-IL"/>
        </w:rPr>
        <w:t>עכשיו?</w:t>
      </w:r>
    </w:p>
    <w:p w:rsidR="005B32A3" w:rsidRDefault="005B32A3" w:rsidP="00356EAB">
      <w:pPr>
        <w:rPr>
          <w:rtl/>
          <w:lang w:eastAsia="he-IL"/>
        </w:rPr>
      </w:pPr>
      <w:bookmarkStart w:id="45602" w:name="_ETM_Q160_376313"/>
      <w:bookmarkStart w:id="45603" w:name="_ETM_Q160_376407"/>
      <w:bookmarkEnd w:id="45602"/>
      <w:bookmarkEnd w:id="45603"/>
    </w:p>
    <w:p w:rsidR="005B32A3" w:rsidRDefault="005B32A3" w:rsidP="00356EAB">
      <w:pPr>
        <w:pStyle w:val="af5"/>
        <w:rPr>
          <w:rtl/>
        </w:rPr>
      </w:pPr>
      <w:bookmarkStart w:id="45604" w:name="ET_interruption_5159_5"/>
      <w:r w:rsidRPr="005C7E91">
        <w:rPr>
          <w:rStyle w:val="TagStyle"/>
          <w:rtl/>
        </w:rPr>
        <w:t xml:space="preserve"> &lt;&lt; קריאה &gt;&gt;</w:t>
      </w:r>
      <w:r w:rsidRPr="00B3470E">
        <w:rPr>
          <w:rStyle w:val="TagStyle"/>
          <w:rtl/>
        </w:rPr>
        <w:t xml:space="preserve"> </w:t>
      </w:r>
      <w:r>
        <w:rPr>
          <w:rtl/>
        </w:rPr>
        <w:t>דוד ביטן (הליכוד):</w:t>
      </w:r>
      <w:r w:rsidRPr="00B3470E">
        <w:rPr>
          <w:rStyle w:val="TagStyle"/>
          <w:rtl/>
        </w:rPr>
        <w:t xml:space="preserve"> </w:t>
      </w:r>
      <w:r w:rsidRPr="005C7E91">
        <w:rPr>
          <w:rStyle w:val="TagStyle"/>
          <w:rtl/>
        </w:rPr>
        <w:t>&lt;&lt; קריאה &gt;&gt;</w:t>
      </w:r>
      <w:r>
        <w:rPr>
          <w:rtl/>
        </w:rPr>
        <w:t xml:space="preserve">   </w:t>
      </w:r>
      <w:bookmarkEnd w:id="45604"/>
    </w:p>
    <w:p w:rsidR="005B32A3" w:rsidRDefault="005B32A3" w:rsidP="00356EAB">
      <w:pPr>
        <w:rPr>
          <w:rtl/>
          <w:lang w:eastAsia="he-IL"/>
        </w:rPr>
      </w:pPr>
    </w:p>
    <w:p w:rsidR="005B32A3" w:rsidRDefault="005B32A3" w:rsidP="00356EAB">
      <w:pPr>
        <w:rPr>
          <w:rtl/>
          <w:lang w:eastAsia="he-IL"/>
        </w:rPr>
      </w:pPr>
      <w:bookmarkStart w:id="45605" w:name="_ETM_Q160_378619"/>
      <w:bookmarkStart w:id="45606" w:name="_ETM_Q160_378880"/>
      <w:bookmarkEnd w:id="45605"/>
      <w:bookmarkEnd w:id="45606"/>
      <w:r>
        <w:rPr>
          <w:rFonts w:hint="cs"/>
          <w:rtl/>
          <w:lang w:eastAsia="he-IL"/>
        </w:rPr>
        <w:t>ש</w:t>
      </w:r>
      <w:bookmarkStart w:id="45607" w:name="_ETM_Q160_378972"/>
      <w:bookmarkEnd w:id="45607"/>
      <w:r>
        <w:rPr>
          <w:rFonts w:hint="cs"/>
          <w:rtl/>
          <w:lang w:eastAsia="he-IL"/>
        </w:rPr>
        <w:t xml:space="preserve">מית </w:t>
      </w:r>
      <w:r>
        <w:rPr>
          <w:rFonts w:hint="eastAsia"/>
          <w:rtl/>
          <w:lang w:eastAsia="he-IL"/>
        </w:rPr>
        <w:t>–</w:t>
      </w:r>
      <w:r>
        <w:rPr>
          <w:rFonts w:hint="cs"/>
          <w:rtl/>
          <w:lang w:eastAsia="he-IL"/>
        </w:rPr>
        <w:t xml:space="preserve"> 204.</w:t>
      </w:r>
    </w:p>
    <w:p w:rsidR="005B32A3" w:rsidRDefault="005B32A3" w:rsidP="00356EAB">
      <w:pPr>
        <w:rPr>
          <w:rtl/>
          <w:lang w:eastAsia="he-IL"/>
        </w:rPr>
      </w:pPr>
      <w:bookmarkStart w:id="45608" w:name="_ETM_Q160_384979"/>
      <w:bookmarkStart w:id="45609" w:name="_ETM_Q160_385093"/>
      <w:bookmarkEnd w:id="45608"/>
      <w:bookmarkEnd w:id="45609"/>
    </w:p>
    <w:p w:rsidR="005B32A3" w:rsidRDefault="005B32A3" w:rsidP="00356EAB">
      <w:pPr>
        <w:pStyle w:val="af6"/>
        <w:rPr>
          <w:rtl/>
        </w:rPr>
      </w:pPr>
      <w:r w:rsidRPr="005C7E91">
        <w:rPr>
          <w:rStyle w:val="TagStyle"/>
          <w:rtl/>
        </w:rPr>
        <w:t xml:space="preserve"> &lt;&lt; יור &gt;&gt;</w:t>
      </w:r>
      <w:r w:rsidRPr="00B3470E">
        <w:rPr>
          <w:rStyle w:val="TagStyle"/>
          <w:rtl/>
        </w:rPr>
        <w:t xml:space="preserve"> </w:t>
      </w:r>
      <w:r>
        <w:rPr>
          <w:rtl/>
        </w:rPr>
        <w:t>היו"ר איתן גינזבורג:</w:t>
      </w:r>
      <w:r w:rsidRPr="00B3470E">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Pr="00B3470E" w:rsidRDefault="005660F2" w:rsidP="00356EAB">
      <w:pPr>
        <w:rPr>
          <w:rtl/>
          <w:lang w:eastAsia="he-IL"/>
        </w:rPr>
      </w:pPr>
      <w:bookmarkStart w:id="45610" w:name="_ETM_Q160_385821"/>
      <w:bookmarkEnd w:id="45610"/>
      <w:r>
        <w:rPr>
          <w:rFonts w:hint="cs"/>
          <w:rtl/>
          <w:lang w:eastAsia="he-IL"/>
        </w:rPr>
        <w:t xml:space="preserve">את </w:t>
      </w:r>
      <w:r w:rsidR="005B32A3">
        <w:rPr>
          <w:rFonts w:hint="cs"/>
          <w:rtl/>
          <w:lang w:eastAsia="he-IL"/>
        </w:rPr>
        <w:t>203 אתה מסיר.</w:t>
      </w:r>
    </w:p>
    <w:p w:rsidR="005B32A3" w:rsidRDefault="005B32A3" w:rsidP="00356EAB">
      <w:pPr>
        <w:rPr>
          <w:rtl/>
          <w:lang w:eastAsia="he-IL"/>
        </w:rPr>
      </w:pPr>
      <w:bookmarkStart w:id="45611" w:name="_ETM_Q160_369382"/>
      <w:bookmarkStart w:id="45612" w:name="_ETM_Q160_369489"/>
      <w:bookmarkEnd w:id="45611"/>
      <w:bookmarkEnd w:id="45612"/>
    </w:p>
    <w:p w:rsidR="005B32A3" w:rsidRPr="009B538F" w:rsidRDefault="005B32A3" w:rsidP="00356EAB">
      <w:pPr>
        <w:pStyle w:val="af1"/>
        <w:keepNext/>
        <w:rPr>
          <w:lang w:eastAsia="he-IL"/>
        </w:rPr>
      </w:pPr>
      <w:bookmarkStart w:id="45613" w:name="_ETM_Q160_369603"/>
      <w:bookmarkStart w:id="45614" w:name="_ETM_Q160_369692"/>
      <w:bookmarkEnd w:id="45613"/>
      <w:bookmarkEnd w:id="45614"/>
      <w:r w:rsidRPr="009B538F">
        <w:rPr>
          <w:rFonts w:hint="cs"/>
          <w:rtl/>
          <w:lang w:eastAsia="he-IL"/>
        </w:rPr>
        <w:t xml:space="preserve">הצבעה מס' </w:t>
      </w:r>
      <w:r>
        <w:rPr>
          <w:rFonts w:hint="cs"/>
          <w:rtl/>
          <w:lang w:eastAsia="he-IL"/>
        </w:rPr>
        <w:t>89</w:t>
      </w:r>
    </w:p>
    <w:p w:rsidR="005B32A3" w:rsidRPr="009B538F" w:rsidRDefault="005B32A3" w:rsidP="00356EAB">
      <w:pPr>
        <w:pStyle w:val="--"/>
        <w:keepNext/>
        <w:rPr>
          <w:rtl/>
          <w:lang w:eastAsia="he-IL"/>
        </w:rPr>
      </w:pPr>
    </w:p>
    <w:p w:rsidR="005B32A3" w:rsidRPr="009B538F" w:rsidRDefault="005B32A3" w:rsidP="00356EAB">
      <w:pPr>
        <w:pStyle w:val="--"/>
        <w:keepNext/>
        <w:rPr>
          <w:rtl/>
          <w:lang w:eastAsia="he-IL"/>
        </w:rPr>
      </w:pPr>
      <w:r w:rsidRPr="009B538F">
        <w:rPr>
          <w:rFonts w:hint="cs"/>
          <w:rtl/>
          <w:lang w:eastAsia="he-IL"/>
        </w:rPr>
        <w:t>בעד ההסתייגות – אין</w:t>
      </w:r>
    </w:p>
    <w:p w:rsidR="005B32A3" w:rsidRPr="009B538F" w:rsidRDefault="005B32A3" w:rsidP="00356EAB">
      <w:pPr>
        <w:pStyle w:val="--"/>
        <w:keepNext/>
        <w:rPr>
          <w:rtl/>
          <w:lang w:eastAsia="he-IL"/>
        </w:rPr>
      </w:pPr>
      <w:r w:rsidRPr="009B538F">
        <w:rPr>
          <w:rFonts w:hint="cs"/>
          <w:rtl/>
          <w:lang w:eastAsia="he-IL"/>
        </w:rPr>
        <w:t xml:space="preserve">נגד – </w:t>
      </w:r>
      <w:r>
        <w:rPr>
          <w:rFonts w:hint="cs"/>
          <w:rtl/>
          <w:lang w:eastAsia="he-IL"/>
        </w:rPr>
        <w:t>30</w:t>
      </w:r>
    </w:p>
    <w:p w:rsidR="005B32A3" w:rsidRPr="009B538F" w:rsidRDefault="005B32A3" w:rsidP="00356EAB">
      <w:pPr>
        <w:pStyle w:val="--"/>
        <w:keepNext/>
        <w:rPr>
          <w:rtl/>
          <w:lang w:eastAsia="he-IL"/>
        </w:rPr>
      </w:pPr>
      <w:r w:rsidRPr="009B538F">
        <w:rPr>
          <w:rFonts w:hint="cs"/>
          <w:rtl/>
          <w:lang w:eastAsia="he-IL"/>
        </w:rPr>
        <w:t xml:space="preserve">נמנעים – אין </w:t>
      </w:r>
    </w:p>
    <w:p w:rsidR="005B32A3" w:rsidRDefault="005660F2" w:rsidP="00356EAB">
      <w:pPr>
        <w:pStyle w:val="af2"/>
        <w:rPr>
          <w:rtl/>
          <w:lang w:eastAsia="he-IL"/>
        </w:rPr>
      </w:pPr>
      <w:r>
        <w:rPr>
          <w:rFonts w:hint="cs"/>
          <w:rtl/>
          <w:lang w:eastAsia="he-IL"/>
        </w:rPr>
        <w:t>ה</w:t>
      </w:r>
      <w:r w:rsidR="005B32A3" w:rsidRPr="009B538F">
        <w:rPr>
          <w:rFonts w:hint="cs"/>
          <w:rtl/>
          <w:lang w:eastAsia="he-IL"/>
        </w:rPr>
        <w:t>הסתייגות (</w:t>
      </w:r>
      <w:r w:rsidR="005B32A3">
        <w:rPr>
          <w:rFonts w:hint="cs"/>
          <w:rtl/>
          <w:lang w:eastAsia="he-IL"/>
        </w:rPr>
        <w:t>202</w:t>
      </w:r>
      <w:r w:rsidR="005B32A3" w:rsidRPr="009B538F">
        <w:rPr>
          <w:rFonts w:hint="cs"/>
          <w:rtl/>
          <w:lang w:eastAsia="he-IL"/>
        </w:rPr>
        <w:t>) של קבוצת סיעת הליכוד אחרי סעיף 1 לא נתקבלה.</w:t>
      </w:r>
    </w:p>
    <w:p w:rsidR="005B32A3" w:rsidRDefault="005B32A3" w:rsidP="00356EAB">
      <w:pPr>
        <w:rPr>
          <w:rtl/>
          <w:lang w:eastAsia="he-IL"/>
        </w:rPr>
      </w:pPr>
    </w:p>
    <w:p w:rsidR="005B32A3" w:rsidRDefault="005B32A3" w:rsidP="00356EAB">
      <w:pPr>
        <w:pStyle w:val="af6"/>
        <w:rPr>
          <w:rtl/>
        </w:rPr>
      </w:pPr>
      <w:r w:rsidRPr="005C7E91">
        <w:rPr>
          <w:rStyle w:val="TagStyle"/>
          <w:rtl/>
        </w:rPr>
        <w:t xml:space="preserve"> &lt;&lt; יור &gt;&gt;</w:t>
      </w:r>
      <w:r w:rsidRPr="009B538F">
        <w:rPr>
          <w:rStyle w:val="TagStyle"/>
          <w:rtl/>
        </w:rPr>
        <w:t xml:space="preserve"> </w:t>
      </w:r>
      <w:r>
        <w:rPr>
          <w:rtl/>
        </w:rPr>
        <w:t>היו"ר איתן גינזבורג:</w:t>
      </w:r>
      <w:r w:rsidRPr="009B538F">
        <w:rPr>
          <w:rStyle w:val="TagStyle"/>
          <w:rtl/>
        </w:rPr>
        <w:t xml:space="preserve"> </w:t>
      </w:r>
      <w:r w:rsidRPr="005C7E91">
        <w:rPr>
          <w:rStyle w:val="TagStyle"/>
          <w:rtl/>
        </w:rPr>
        <w:t>&lt;&lt; יור &gt;&gt;</w:t>
      </w:r>
      <w:r>
        <w:rPr>
          <w:rtl/>
        </w:rPr>
        <w:t xml:space="preserve">   </w:t>
      </w:r>
    </w:p>
    <w:p w:rsidR="005B32A3" w:rsidRDefault="005B32A3" w:rsidP="00356EAB">
      <w:pPr>
        <w:rPr>
          <w:rtl/>
          <w:lang w:eastAsia="he-IL"/>
        </w:rPr>
      </w:pPr>
    </w:p>
    <w:p w:rsidR="005B32A3" w:rsidRDefault="005B32A3" w:rsidP="005660F2">
      <w:pPr>
        <w:rPr>
          <w:rtl/>
          <w:lang w:eastAsia="he-IL"/>
        </w:rPr>
      </w:pPr>
      <w:r>
        <w:rPr>
          <w:rFonts w:hint="cs"/>
          <w:rtl/>
          <w:lang w:eastAsia="he-IL"/>
        </w:rPr>
        <w:t xml:space="preserve">נגד </w:t>
      </w:r>
      <w:r>
        <w:rPr>
          <w:rFonts w:hint="eastAsia"/>
          <w:rtl/>
          <w:lang w:eastAsia="he-IL"/>
        </w:rPr>
        <w:t>–</w:t>
      </w:r>
      <w:r>
        <w:rPr>
          <w:rFonts w:hint="cs"/>
          <w:rtl/>
          <w:lang w:eastAsia="he-IL"/>
        </w:rPr>
        <w:t xml:space="preserve"> 30, אין בעד, אין נמנעים. אני קובע כי הסתייגות 202 לא התקבלה.</w:t>
      </w:r>
      <w:r w:rsidR="005660F2">
        <w:rPr>
          <w:rFonts w:hint="cs"/>
          <w:rtl/>
          <w:lang w:eastAsia="he-IL"/>
        </w:rPr>
        <w:t xml:space="preserve"> </w:t>
      </w:r>
      <w:r>
        <w:rPr>
          <w:rFonts w:hint="cs"/>
          <w:rtl/>
          <w:lang w:eastAsia="he-IL"/>
        </w:rPr>
        <w:t xml:space="preserve">הסתייגות 203 הוסרה. </w:t>
      </w:r>
      <w:bookmarkStart w:id="45615" w:name="_ETM_Q160_392366"/>
      <w:bookmarkEnd w:id="45615"/>
    </w:p>
    <w:p w:rsidR="005B32A3" w:rsidRDefault="005B32A3" w:rsidP="00356EAB">
      <w:pPr>
        <w:rPr>
          <w:rtl/>
          <w:lang w:eastAsia="he-IL"/>
        </w:rPr>
      </w:pPr>
    </w:p>
    <w:p w:rsidR="005B32A3" w:rsidRDefault="005B32A3" w:rsidP="005660F2">
      <w:pPr>
        <w:rPr>
          <w:rtl/>
          <w:lang w:eastAsia="he-IL"/>
        </w:rPr>
      </w:pPr>
      <w:r>
        <w:rPr>
          <w:rFonts w:hint="cs"/>
          <w:rtl/>
          <w:lang w:eastAsia="he-IL"/>
        </w:rPr>
        <w:t xml:space="preserve">אנחנו עוברים להצבעה שמית על הסתייגות מס' 204. מזכירת הכנסת, בבקשה לקרוא </w:t>
      </w:r>
      <w:bookmarkStart w:id="45616" w:name="_ETM_Q160_400745"/>
      <w:bookmarkEnd w:id="45616"/>
      <w:r>
        <w:rPr>
          <w:rFonts w:hint="cs"/>
          <w:rtl/>
          <w:lang w:eastAsia="he-IL"/>
        </w:rPr>
        <w:t xml:space="preserve">בשמותיהם של חברי הכנסת. חברי הכנסת, אנחנו עוברים להצבעה שמית </w:t>
      </w:r>
      <w:r w:rsidR="005660F2">
        <w:rPr>
          <w:rFonts w:hint="cs"/>
          <w:rtl/>
          <w:lang w:eastAsia="he-IL"/>
        </w:rPr>
        <w:t xml:space="preserve">על הסתייגות 204. </w:t>
      </w:r>
      <w:r>
        <w:rPr>
          <w:rFonts w:hint="cs"/>
          <w:rtl/>
          <w:lang w:eastAsia="he-IL"/>
        </w:rPr>
        <w:t>נא לשמור על השקט. בבקשה.</w:t>
      </w:r>
    </w:p>
    <w:p w:rsidR="005B32A3" w:rsidRDefault="005B32A3" w:rsidP="00356EAB">
      <w:pPr>
        <w:rPr>
          <w:rtl/>
          <w:lang w:eastAsia="he-IL"/>
        </w:rPr>
      </w:pPr>
      <w:bookmarkStart w:id="45617" w:name="_ETM_Q160_404508"/>
      <w:bookmarkStart w:id="45618" w:name="_ETM_Q160_404576"/>
      <w:bookmarkEnd w:id="45617"/>
      <w:bookmarkEnd w:id="45618"/>
    </w:p>
    <w:p w:rsidR="005B32A3" w:rsidRDefault="005B32A3" w:rsidP="00356EAB">
      <w:pPr>
        <w:pStyle w:val="af5"/>
        <w:rPr>
          <w:rtl/>
        </w:rPr>
      </w:pPr>
      <w:r w:rsidRPr="005C7E91">
        <w:rPr>
          <w:rStyle w:val="TagStyle"/>
          <w:rtl/>
        </w:rPr>
        <w:t xml:space="preserve"> &lt;&lt; קריאה &gt;&gt;</w:t>
      </w:r>
      <w:r w:rsidRPr="00B3470E">
        <w:rPr>
          <w:rStyle w:val="TagStyle"/>
          <w:rtl/>
        </w:rPr>
        <w:t xml:space="preserve"> </w:t>
      </w:r>
      <w:r>
        <w:rPr>
          <w:rtl/>
        </w:rPr>
        <w:t>שלמה קרעי (הליכוד):</w:t>
      </w:r>
      <w:r w:rsidRPr="00B3470E">
        <w:rPr>
          <w:rStyle w:val="TagStyle"/>
          <w:rtl/>
        </w:rPr>
        <w:t xml:space="preserve"> </w:t>
      </w:r>
      <w:r w:rsidRPr="005C7E91">
        <w:rPr>
          <w:rStyle w:val="TagStyle"/>
          <w:rtl/>
        </w:rPr>
        <w:t>&lt;&lt; קריאה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619" w:name="_ETM_Q160_412748"/>
      <w:bookmarkEnd w:id="45619"/>
      <w:r>
        <w:rPr>
          <w:rFonts w:hint="cs"/>
          <w:rtl/>
          <w:lang w:eastAsia="he-IL"/>
        </w:rPr>
        <w:t xml:space="preserve">ביטול עמלת פירעון מוקדם על המשכנתה </w:t>
      </w:r>
      <w:r w:rsidR="00C9608A">
        <w:rPr>
          <w:rFonts w:hint="cs"/>
          <w:rtl/>
          <w:lang w:eastAsia="he-IL"/>
        </w:rPr>
        <w:t>– – –</w:t>
      </w:r>
    </w:p>
    <w:p w:rsidR="005B32A3" w:rsidRDefault="005B32A3" w:rsidP="00356EAB">
      <w:pPr>
        <w:rPr>
          <w:rtl/>
          <w:lang w:eastAsia="he-IL"/>
        </w:rPr>
      </w:pPr>
      <w:bookmarkStart w:id="45620" w:name="_ETM_Q160_419782"/>
      <w:bookmarkStart w:id="45621" w:name="_ETM_Q160_419872"/>
      <w:bookmarkEnd w:id="45620"/>
      <w:bookmarkEnd w:id="45621"/>
    </w:p>
    <w:p w:rsidR="005B32A3" w:rsidRDefault="005B32A3" w:rsidP="00356EAB">
      <w:pPr>
        <w:pStyle w:val="af6"/>
        <w:rPr>
          <w:rtl/>
        </w:rPr>
      </w:pPr>
      <w:r w:rsidRPr="005C7E91">
        <w:rPr>
          <w:rStyle w:val="TagStyle"/>
          <w:rtl/>
        </w:rPr>
        <w:t xml:space="preserve"> &lt;&lt; יור &gt;&gt;</w:t>
      </w:r>
      <w:r w:rsidRPr="00B3470E">
        <w:rPr>
          <w:rStyle w:val="TagStyle"/>
          <w:rtl/>
        </w:rPr>
        <w:t xml:space="preserve"> </w:t>
      </w:r>
      <w:r>
        <w:rPr>
          <w:rtl/>
        </w:rPr>
        <w:t>היו"ר איתן גינזבורג:</w:t>
      </w:r>
      <w:r w:rsidRPr="00B3470E">
        <w:rPr>
          <w:rStyle w:val="TagStyle"/>
          <w:rtl/>
        </w:rPr>
        <w:t xml:space="preserve"> </w:t>
      </w:r>
      <w:r w:rsidRPr="005C7E91">
        <w:rPr>
          <w:rStyle w:val="TagStyle"/>
          <w:rtl/>
        </w:rPr>
        <w:t>&lt;&lt; יור &gt;&gt;</w:t>
      </w:r>
      <w:r>
        <w:rPr>
          <w:rtl/>
        </w:rPr>
        <w:t xml:space="preserve">   </w:t>
      </w:r>
    </w:p>
    <w:p w:rsidR="005B32A3" w:rsidRDefault="005B32A3" w:rsidP="00356EAB">
      <w:pPr>
        <w:rPr>
          <w:rtl/>
        </w:rPr>
      </w:pPr>
    </w:p>
    <w:p w:rsidR="005B32A3" w:rsidRDefault="005B32A3" w:rsidP="00356EAB">
      <w:pPr>
        <w:rPr>
          <w:rtl/>
        </w:rPr>
      </w:pPr>
      <w:bookmarkStart w:id="45622" w:name="_ETM_Q160_420616"/>
      <w:bookmarkEnd w:id="45622"/>
      <w:r>
        <w:rPr>
          <w:rFonts w:hint="cs"/>
          <w:rtl/>
        </w:rPr>
        <w:t>בבקשה לא להפריע באמצע הצבעה. תודה רבה. נא לקרוא בשמות.</w:t>
      </w:r>
    </w:p>
    <w:p w:rsidR="005B32A3" w:rsidRPr="005660F2" w:rsidRDefault="005B32A3" w:rsidP="00356EAB">
      <w:pPr>
        <w:rPr>
          <w:rtl/>
        </w:rPr>
      </w:pPr>
      <w:bookmarkStart w:id="45623" w:name="_ETM_Q160_418463"/>
      <w:bookmarkStart w:id="45624" w:name="_ETM_Q160_418527"/>
      <w:bookmarkStart w:id="45625" w:name="_ETM_Q160_423791"/>
      <w:bookmarkEnd w:id="45623"/>
      <w:bookmarkEnd w:id="45624"/>
      <w:bookmarkEnd w:id="45625"/>
    </w:p>
    <w:p w:rsidR="005B32A3" w:rsidRDefault="005B32A3" w:rsidP="00356EAB">
      <w:pPr>
        <w:pStyle w:val="af5"/>
        <w:keepNext/>
        <w:rPr>
          <w:rtl/>
        </w:rPr>
      </w:pPr>
      <w:bookmarkStart w:id="45626" w:name="ET_interruption_4926_15"/>
      <w:r w:rsidRPr="007B4834">
        <w:rPr>
          <w:rStyle w:val="TagStyle"/>
          <w:rtl/>
        </w:rPr>
        <w:t xml:space="preserve"> &lt;&lt; קריאה &gt;&gt; </w:t>
      </w:r>
      <w:r>
        <w:rPr>
          <w:rtl/>
        </w:rPr>
        <w:t>מזכירת הכנסת ירדנה מלר-הורוביץ:</w:t>
      </w:r>
      <w:r w:rsidRPr="007B4834">
        <w:rPr>
          <w:rStyle w:val="TagStyle"/>
          <w:rtl/>
        </w:rPr>
        <w:t xml:space="preserve"> &lt;&lt; קריאה &gt;&gt;</w:t>
      </w:r>
      <w:r>
        <w:rPr>
          <w:rtl/>
        </w:rPr>
        <w:t xml:space="preserve">   </w:t>
      </w:r>
      <w:bookmarkEnd w:id="45626"/>
    </w:p>
    <w:p w:rsidR="005B32A3" w:rsidRDefault="005B32A3" w:rsidP="00356EAB">
      <w:pPr>
        <w:ind w:firstLine="0"/>
        <w:rPr>
          <w:rtl/>
        </w:rPr>
      </w:pPr>
      <w:r>
        <w:rPr>
          <w:rFonts w:hint="cs"/>
          <w:rtl/>
        </w:rPr>
        <w:t>(קוראת בשמות חברי הכנסת)</w:t>
      </w:r>
    </w:p>
    <w:p w:rsidR="005B32A3" w:rsidRPr="00B3470E" w:rsidRDefault="005B32A3" w:rsidP="00356EAB">
      <w:pPr>
        <w:rPr>
          <w:rtl/>
          <w:lang w:eastAsia="he-IL"/>
        </w:rPr>
      </w:pPr>
      <w:bookmarkStart w:id="45627" w:name="_ETM_Q160_424477"/>
      <w:bookmarkStart w:id="45628" w:name="_ETM_Q160_424540"/>
      <w:bookmarkEnd w:id="45627"/>
      <w:bookmarkEnd w:id="45628"/>
    </w:p>
    <w:p w:rsidR="005B32A3" w:rsidRDefault="005B32A3" w:rsidP="00356EAB">
      <w:pPr>
        <w:rPr>
          <w:rtl/>
          <w:lang w:eastAsia="he-IL"/>
        </w:rPr>
      </w:pPr>
      <w:bookmarkStart w:id="45629" w:name="_ETM_Q160_420111"/>
      <w:bookmarkStart w:id="45630" w:name="_ETM_Q160_420201"/>
      <w:bookmarkEnd w:id="45629"/>
      <w:bookmarkEnd w:id="45630"/>
      <w:r>
        <w:rPr>
          <w:rtl/>
          <w:lang w:eastAsia="he-IL"/>
        </w:rPr>
        <w:t>משה אבוטבול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31" w:name="_ETM_Q160_425958"/>
      <w:bookmarkStart w:id="45632" w:name="_ETM_Q160_426044"/>
      <w:bookmarkEnd w:id="45631"/>
      <w:bookmarkEnd w:id="45632"/>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אלינה ברדץ' יאלוב</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משתתפת בהצבעה</w:t>
      </w:r>
    </w:p>
    <w:p w:rsidR="005B32A3" w:rsidRDefault="005B32A3" w:rsidP="00356E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B32A3" w:rsidRDefault="005B32A3" w:rsidP="00356EAB">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יצחק-הלוי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B32A3" w:rsidRDefault="005B32A3" w:rsidP="00356E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מיקי לוי</w:t>
      </w:r>
      <w:r>
        <w:rPr>
          <w:rtl/>
          <w:lang w:eastAsia="he-IL"/>
        </w:rPr>
        <w:tab/>
      </w:r>
      <w:r>
        <w:rPr>
          <w:rFonts w:hint="cs"/>
          <w:rtl/>
          <w:lang w:eastAsia="he-IL"/>
        </w:rPr>
        <w:t xml:space="preserve">     </w:t>
      </w:r>
      <w:bookmarkStart w:id="45633" w:name="_ETM_Q160_599610"/>
      <w:bookmarkEnd w:id="45633"/>
      <w:r>
        <w:rPr>
          <w:rFonts w:hint="cs"/>
          <w:rtl/>
          <w:lang w:eastAsia="he-IL"/>
        </w:rPr>
        <w:t xml:space="preserve">          </w:t>
      </w:r>
      <w:bookmarkStart w:id="45634" w:name="_ETM_Q160_599938"/>
      <w:bookmarkEnd w:id="45634"/>
      <w:r>
        <w:rPr>
          <w:rFonts w:hint="cs"/>
          <w:rtl/>
          <w:lang w:eastAsia="he-IL"/>
        </w:rPr>
        <w:t xml:space="preserve">         </w:t>
      </w:r>
      <w:r>
        <w:rPr>
          <w:rtl/>
          <w:lang w:eastAsia="he-IL"/>
        </w:rPr>
        <w:t xml:space="preserve">–   </w:t>
      </w:r>
      <w:bookmarkStart w:id="45635" w:name="_ETM_Q160_606292"/>
      <w:bookmarkEnd w:id="45635"/>
      <w:r>
        <w:rPr>
          <w:rFonts w:hint="cs"/>
          <w:rtl/>
          <w:lang w:eastAsia="he-IL"/>
        </w:rPr>
        <w:t>אינו נוכח</w:t>
      </w:r>
    </w:p>
    <w:p w:rsidR="005B32A3" w:rsidRDefault="005B32A3" w:rsidP="00356EAB">
      <w:pPr>
        <w:rPr>
          <w:rtl/>
          <w:lang w:eastAsia="he-IL"/>
        </w:rPr>
      </w:pPr>
      <w:r>
        <w:rPr>
          <w:rtl/>
          <w:lang w:eastAsia="he-IL"/>
        </w:rPr>
        <w:t>אורלי לוי אבקסיס</w:t>
      </w:r>
      <w:r>
        <w:rPr>
          <w:rtl/>
          <w:lang w:eastAsia="he-IL"/>
        </w:rPr>
        <w:tab/>
        <w:t xml:space="preserve">–   </w:t>
      </w:r>
      <w:r>
        <w:rPr>
          <w:rFonts w:hint="cs"/>
          <w:rtl/>
          <w:lang w:eastAsia="he-IL"/>
        </w:rPr>
        <w:t>אינה נוכחת</w:t>
      </w:r>
      <w:r>
        <w:rPr>
          <w:rtl/>
          <w:lang w:eastAsia="he-IL"/>
        </w:rPr>
        <w:t xml:space="preserve">  </w:t>
      </w:r>
    </w:p>
    <w:p w:rsidR="005B32A3" w:rsidRDefault="005B32A3" w:rsidP="00356E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נעמה לזמי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אבתיסאם מראענה</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B32A3" w:rsidRDefault="005B32A3" w:rsidP="00356EA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שירלי פינטו קדוש</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אביר קארה</w:t>
      </w:r>
      <w:r>
        <w:rPr>
          <w:rtl/>
          <w:lang w:eastAsia="he-IL"/>
        </w:rPr>
        <w:tab/>
      </w:r>
      <w:r>
        <w:rPr>
          <w:rFonts w:hint="cs"/>
          <w:rtl/>
          <w:lang w:eastAsia="he-IL"/>
        </w:rPr>
        <w:t xml:space="preserve">      </w:t>
      </w:r>
      <w:bookmarkStart w:id="45636" w:name="_ETM_Q160_712624"/>
      <w:bookmarkEnd w:id="45636"/>
      <w:r>
        <w:rPr>
          <w:rFonts w:hint="cs"/>
          <w:rtl/>
          <w:lang w:eastAsia="he-IL"/>
        </w:rPr>
        <w:t xml:space="preserve">      </w:t>
      </w:r>
      <w:r>
        <w:rPr>
          <w:rtl/>
          <w:lang w:eastAsia="he-IL"/>
        </w:rPr>
        <w:t xml:space="preserve">–   </w:t>
      </w:r>
      <w:r>
        <w:rPr>
          <w:rFonts w:hint="cs"/>
          <w:rtl/>
          <w:lang w:eastAsia="he-IL"/>
        </w:rPr>
        <w:t>אינו נוכח</w:t>
      </w:r>
    </w:p>
    <w:p w:rsidR="005B32A3" w:rsidRDefault="005B32A3" w:rsidP="00356EAB">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משתתף בהצבעה</w:t>
      </w:r>
    </w:p>
    <w:p w:rsidR="005B32A3" w:rsidRDefault="005B32A3" w:rsidP="00356EA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32A3" w:rsidRDefault="005B32A3" w:rsidP="00356EAB">
      <w:pPr>
        <w:rPr>
          <w:lang w:eastAsia="he-IL"/>
        </w:rPr>
      </w:pPr>
      <w:bookmarkStart w:id="45637" w:name="TOR_Q161"/>
      <w:bookmarkEnd w:id="45637"/>
      <w:r>
        <w:rPr>
          <w:rFonts w:hint="cs"/>
          <w:rtl/>
          <w:lang w:eastAsia="he-IL"/>
        </w:rPr>
        <w:t>אלון שוסטר</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קטי קטרין שטרית</w:t>
      </w:r>
      <w:r>
        <w:rPr>
          <w:rFonts w:hint="cs"/>
          <w:rtl/>
          <w:lang w:eastAsia="he-IL"/>
        </w:rPr>
        <w:tab/>
        <w:t>–   אינה נוכחת</w:t>
      </w:r>
    </w:p>
    <w:p w:rsidR="005B32A3" w:rsidRDefault="005B32A3" w:rsidP="00356EAB">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יוסף שיין</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נירה שפק</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עאידה תומא סלימאן</w:t>
      </w:r>
      <w:r>
        <w:rPr>
          <w:rFonts w:hint="cs"/>
          <w:rtl/>
          <w:lang w:eastAsia="he-IL"/>
        </w:rPr>
        <w:tab/>
        <w:t>–   אינה נוכחת</w:t>
      </w:r>
    </w:p>
    <w:p w:rsidR="005B32A3" w:rsidRDefault="005B32A3" w:rsidP="00356EAB">
      <w:pPr>
        <w:rPr>
          <w:rtl/>
          <w:lang w:eastAsia="he-IL"/>
        </w:rPr>
      </w:pPr>
    </w:p>
    <w:p w:rsidR="005B32A3" w:rsidRDefault="005B32A3" w:rsidP="00356EAB">
      <w:pPr>
        <w:pStyle w:val="af6"/>
        <w:rPr>
          <w:rtl/>
        </w:rPr>
      </w:pPr>
      <w:r w:rsidRPr="00677BC2">
        <w:rPr>
          <w:rStyle w:val="TagStyle"/>
          <w:rtl/>
        </w:rPr>
        <w:t xml:space="preserve"> &lt;&lt; יור &gt;&gt;</w:t>
      </w:r>
      <w:r w:rsidRPr="00AA12AF">
        <w:rPr>
          <w:rStyle w:val="TagStyle"/>
          <w:rtl/>
        </w:rPr>
        <w:t xml:space="preserve"> </w:t>
      </w:r>
      <w:r>
        <w:rPr>
          <w:rtl/>
        </w:rPr>
        <w:t>היו"ר איתן גינזבורג:</w:t>
      </w:r>
      <w:r w:rsidRPr="00AA12AF">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638" w:name="_ETM_Q161_207597"/>
      <w:bookmarkEnd w:id="45638"/>
      <w:r>
        <w:rPr>
          <w:rFonts w:hint="cs"/>
          <w:rtl/>
          <w:lang w:eastAsia="he-IL"/>
        </w:rPr>
        <w:t xml:space="preserve">נא לקרוא שוב בשמות </w:t>
      </w:r>
      <w:r w:rsidR="005660F2">
        <w:rPr>
          <w:rFonts w:hint="cs"/>
          <w:rtl/>
          <w:lang w:eastAsia="he-IL"/>
        </w:rPr>
        <w:t xml:space="preserve">של מי </w:t>
      </w:r>
      <w:r>
        <w:rPr>
          <w:rFonts w:hint="cs"/>
          <w:rtl/>
          <w:lang w:eastAsia="he-IL"/>
        </w:rPr>
        <w:t>שלא היו באולם.</w:t>
      </w:r>
    </w:p>
    <w:p w:rsidR="005B32A3" w:rsidRDefault="005B32A3" w:rsidP="00356EAB">
      <w:pPr>
        <w:rPr>
          <w:rtl/>
          <w:lang w:eastAsia="he-IL"/>
        </w:rPr>
      </w:pPr>
    </w:p>
    <w:p w:rsidR="005B32A3" w:rsidRDefault="005B32A3" w:rsidP="00356EAB">
      <w:pPr>
        <w:pStyle w:val="KeepWithNext"/>
        <w:rPr>
          <w:rStyle w:val="TagStyle"/>
          <w:b/>
          <w:bCs/>
          <w:u w:val="single"/>
          <w:rtl/>
          <w:lang w:eastAsia="he-IL"/>
        </w:rPr>
      </w:pPr>
    </w:p>
    <w:p w:rsidR="005B32A3" w:rsidRDefault="005B32A3" w:rsidP="00356EAB">
      <w:pPr>
        <w:pStyle w:val="af5"/>
        <w:keepNext/>
        <w:rPr>
          <w:rtl/>
        </w:rPr>
      </w:pPr>
      <w:bookmarkStart w:id="45639" w:name="ET_interruption_4926_23"/>
      <w:r w:rsidRPr="003127E2">
        <w:rPr>
          <w:rStyle w:val="TagStyle"/>
          <w:rtl/>
        </w:rPr>
        <w:t xml:space="preserve"> &lt;&lt; קריאה &gt;&gt; </w:t>
      </w:r>
      <w:r>
        <w:rPr>
          <w:rtl/>
        </w:rPr>
        <w:t>מזכירת הכנסת ירדנה מלר-הורוביץ:</w:t>
      </w:r>
      <w:r w:rsidRPr="003127E2">
        <w:rPr>
          <w:rStyle w:val="TagStyle"/>
          <w:rtl/>
        </w:rPr>
        <w:t xml:space="preserve"> &lt;&lt; קריאה &gt;&gt;</w:t>
      </w:r>
      <w:r>
        <w:rPr>
          <w:rtl/>
        </w:rPr>
        <w:t xml:space="preserve">   </w:t>
      </w:r>
      <w:bookmarkEnd w:id="45639"/>
    </w:p>
    <w:p w:rsidR="005B32A3" w:rsidRDefault="005B32A3" w:rsidP="00356EAB">
      <w:pPr>
        <w:ind w:firstLine="0"/>
        <w:rPr>
          <w:rtl/>
          <w:lang w:eastAsia="he-IL"/>
        </w:rPr>
      </w:pPr>
      <w:r>
        <w:rPr>
          <w:rFonts w:hint="cs"/>
          <w:rtl/>
          <w:lang w:eastAsia="he-IL"/>
        </w:rPr>
        <w:t>(קוראת בשמות חברי הכנסת)</w:t>
      </w:r>
    </w:p>
    <w:p w:rsidR="005B32A3" w:rsidRPr="00F31ABB" w:rsidRDefault="005B32A3" w:rsidP="00356EAB">
      <w:pPr>
        <w:rPr>
          <w:rtl/>
          <w:lang w:eastAsia="he-IL"/>
        </w:rPr>
      </w:pPr>
      <w:bookmarkStart w:id="45640" w:name="_ETM_Q161_214688"/>
      <w:bookmarkEnd w:id="45640"/>
    </w:p>
    <w:p w:rsidR="005B32A3" w:rsidRDefault="005B32A3" w:rsidP="00356EA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41" w:name="_ETM_Q161_226519"/>
      <w:bookmarkEnd w:id="45641"/>
      <w:r>
        <w:rPr>
          <w:rtl/>
          <w:lang w:eastAsia="he-IL"/>
        </w:rPr>
        <w:t>ינון אזולאי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42" w:name="_ETM_Q161_228590"/>
      <w:bookmarkStart w:id="45643" w:name="_ETM_Q161_226239"/>
      <w:bookmarkEnd w:id="45642"/>
      <w:bookmarkEnd w:id="45643"/>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44" w:name="_ETM_Q161_240178"/>
      <w:bookmarkEnd w:id="45644"/>
      <w:r>
        <w:rPr>
          <w:rtl/>
          <w:lang w:eastAsia="he-IL"/>
        </w:rPr>
        <w:t>חיים ביטון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32A3" w:rsidRDefault="005B32A3" w:rsidP="00356EAB">
      <w:pPr>
        <w:rPr>
          <w:rtl/>
          <w:lang w:eastAsia="he-IL"/>
        </w:rPr>
      </w:pPr>
      <w:bookmarkStart w:id="45645" w:name="_ETM_Q161_244784"/>
      <w:bookmarkEnd w:id="45645"/>
      <w:r w:rsidRPr="00F31ABB">
        <w:rPr>
          <w:rtl/>
          <w:lang w:eastAsia="he-IL"/>
        </w:rPr>
        <w:t>מיר</w:t>
      </w:r>
      <w:bookmarkStart w:id="45646" w:name="_ETM_Q161_246475"/>
      <w:bookmarkEnd w:id="45646"/>
      <w:r w:rsidRPr="00F31ABB">
        <w:rPr>
          <w:rtl/>
          <w:lang w:eastAsia="he-IL"/>
        </w:rPr>
        <w:t>ב בן ארי</w:t>
      </w:r>
      <w:r w:rsidRPr="00F31ABB">
        <w:rPr>
          <w:rtl/>
          <w:lang w:eastAsia="he-IL"/>
        </w:rPr>
        <w:tab/>
      </w:r>
      <w:r w:rsidRPr="00F31ABB">
        <w:rPr>
          <w:rtl/>
          <w:lang w:eastAsia="he-IL"/>
        </w:rPr>
        <w:tab/>
      </w:r>
      <w:r>
        <w:rPr>
          <w:rtl/>
          <w:lang w:eastAsia="he-IL"/>
        </w:rPr>
        <w:t xml:space="preserve">–   </w:t>
      </w:r>
      <w:r w:rsidRPr="00F31ABB">
        <w:rPr>
          <w:rFonts w:hint="cs"/>
          <w:rtl/>
          <w:lang w:eastAsia="he-IL"/>
        </w:rPr>
        <w:t>אינה 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47" w:name="_ETM_Q161_255237"/>
      <w:bookmarkEnd w:id="45647"/>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w:t>
      </w:r>
      <w:bookmarkStart w:id="45648" w:name="_ETM_Q161_252793"/>
      <w:bookmarkEnd w:id="45648"/>
      <w:r>
        <w:rPr>
          <w:rFonts w:hint="cs"/>
          <w:rtl/>
          <w:lang w:eastAsia="he-IL"/>
        </w:rPr>
        <w:t>ה נוכחת</w:t>
      </w:r>
    </w:p>
    <w:p w:rsidR="005B32A3" w:rsidRDefault="005B32A3" w:rsidP="00356EAB">
      <w:pPr>
        <w:rPr>
          <w:rtl/>
          <w:lang w:eastAsia="he-IL"/>
        </w:rPr>
      </w:pPr>
      <w:bookmarkStart w:id="45649" w:name="_ETM_Q161_255802"/>
      <w:bookmarkEnd w:id="45649"/>
      <w:r>
        <w:rPr>
          <w:rtl/>
          <w:lang w:eastAsia="he-IL"/>
        </w:rPr>
        <w:t>יואב גלנט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bookmarkStart w:id="45650" w:name="_ETM_Q161_257373"/>
      <w:bookmarkEnd w:id="45650"/>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51" w:name="_ETM_Q161_270105"/>
      <w:bookmarkEnd w:id="45651"/>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bookmarkStart w:id="45652" w:name="_ETM_Q161_272425"/>
      <w:bookmarkEnd w:id="45652"/>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53" w:name="_ETM_Q161_276373"/>
      <w:bookmarkEnd w:id="45653"/>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54" w:name="_ETM_Q161_283903"/>
      <w:bookmarkEnd w:id="45654"/>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55" w:name="_ETM_Q161_310326"/>
      <w:bookmarkEnd w:id="45655"/>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אורלי לוי אבקסיס</w:t>
      </w:r>
      <w:r>
        <w:rPr>
          <w:rtl/>
          <w:lang w:eastAsia="he-IL"/>
        </w:rPr>
        <w:tab/>
        <w:t xml:space="preserve">–   </w:t>
      </w:r>
      <w:r>
        <w:rPr>
          <w:rFonts w:hint="cs"/>
          <w:rtl/>
          <w:lang w:eastAsia="he-IL"/>
        </w:rPr>
        <w:t>אינה נוכחת</w:t>
      </w:r>
      <w:bookmarkStart w:id="45656" w:name="_ETM_Q161_313356"/>
      <w:bookmarkEnd w:id="45656"/>
    </w:p>
    <w:p w:rsidR="005B32A3" w:rsidRDefault="005B32A3" w:rsidP="00356EA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bookmarkStart w:id="45657" w:name="_ETM_Q161_314668"/>
      <w:bookmarkEnd w:id="45657"/>
    </w:p>
    <w:p w:rsidR="005B32A3" w:rsidRDefault="005B32A3" w:rsidP="00356EAB">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bookmarkStart w:id="45658" w:name="_ETM_Q161_320813"/>
      <w:bookmarkEnd w:id="45658"/>
    </w:p>
    <w:p w:rsidR="005B32A3" w:rsidRDefault="005B32A3" w:rsidP="00356EAB">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w:t>
      </w:r>
      <w:bookmarkStart w:id="45659" w:name="_ETM_Q161_326220"/>
      <w:bookmarkEnd w:id="45659"/>
      <w:r>
        <w:rPr>
          <w:rFonts w:hint="cs"/>
          <w:rtl/>
          <w:lang w:eastAsia="he-IL"/>
        </w:rPr>
        <w:t>ה נוכחת</w:t>
      </w:r>
    </w:p>
    <w:p w:rsidR="005B32A3" w:rsidRDefault="005B32A3" w:rsidP="00356EAB">
      <w:pPr>
        <w:rPr>
          <w:rtl/>
          <w:lang w:eastAsia="he-IL"/>
        </w:rPr>
      </w:pPr>
      <w:bookmarkStart w:id="45660" w:name="_ETM_Q161_328809"/>
      <w:bookmarkEnd w:id="45660"/>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61" w:name="_ETM_Q161_335647"/>
      <w:bookmarkEnd w:id="45661"/>
      <w:r>
        <w:rPr>
          <w:rtl/>
          <w:lang w:eastAsia="he-IL"/>
        </w:rPr>
        <w:t>יעקב מרגי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62" w:name="_ETM_Q161_337383"/>
      <w:bookmarkEnd w:id="45662"/>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אורית מלכה סטרוק</w:t>
      </w:r>
      <w:r>
        <w:rPr>
          <w:rtl/>
          <w:lang w:eastAsia="he-IL"/>
        </w:rPr>
        <w:tab/>
        <w:t xml:space="preserve">–   </w:t>
      </w:r>
      <w:r>
        <w:rPr>
          <w:rFonts w:hint="cs"/>
          <w:rtl/>
          <w:lang w:eastAsia="he-IL"/>
        </w:rPr>
        <w:t>אינה נוכחת</w:t>
      </w:r>
      <w:bookmarkStart w:id="45663" w:name="_ETM_Q161_350342"/>
      <w:bookmarkEnd w:id="45663"/>
    </w:p>
    <w:p w:rsidR="005B32A3" w:rsidRDefault="005B32A3" w:rsidP="00356EAB">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64" w:name="_ETM_Q161_362454"/>
      <w:bookmarkEnd w:id="45664"/>
      <w:r>
        <w:rPr>
          <w:rtl/>
          <w:lang w:eastAsia="he-IL"/>
        </w:rPr>
        <w:t>גדעון סער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bookmarkStart w:id="45665" w:name="_ETM_Q161_366212"/>
      <w:bookmarkEnd w:id="45665"/>
    </w:p>
    <w:p w:rsidR="005B32A3" w:rsidRDefault="005B32A3" w:rsidP="00356EA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עיסאווי פריג'</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66" w:name="_ETM_Q161_385233"/>
      <w:bookmarkEnd w:id="45666"/>
      <w:r>
        <w:rPr>
          <w:rtl/>
          <w:lang w:eastAsia="he-IL"/>
        </w:rPr>
        <w:t>יואב קיש</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אפרת רייטן מרום</w:t>
      </w:r>
      <w:r>
        <w:rPr>
          <w:rtl/>
          <w:lang w:eastAsia="he-IL"/>
        </w:rPr>
        <w:tab/>
        <w:t xml:space="preserve">–   </w:t>
      </w:r>
      <w:r>
        <w:rPr>
          <w:rFonts w:hint="cs"/>
          <w:rtl/>
          <w:lang w:eastAsia="he-IL"/>
        </w:rPr>
        <w:t>אינה נוכחת</w:t>
      </w:r>
      <w:bookmarkStart w:id="45667" w:name="_ETM_Q161_399390"/>
      <w:bookmarkEnd w:id="45667"/>
    </w:p>
    <w:p w:rsidR="005B32A3" w:rsidRDefault="005B32A3" w:rsidP="00356EAB">
      <w:pPr>
        <w:rPr>
          <w:rtl/>
          <w:lang w:eastAsia="he-IL"/>
        </w:rPr>
      </w:pPr>
      <w:bookmarkStart w:id="45668" w:name="_ETM_Q161_398324"/>
      <w:bookmarkEnd w:id="45668"/>
      <w:r>
        <w:rPr>
          <w:rtl/>
          <w:lang w:eastAsia="he-IL"/>
        </w:rPr>
        <w:t>יפעת שאשא ביטון</w:t>
      </w:r>
      <w:r>
        <w:rPr>
          <w:rtl/>
          <w:lang w:eastAsia="he-IL"/>
        </w:rPr>
        <w:tab/>
        <w:t xml:space="preserve">–   </w:t>
      </w:r>
      <w:r>
        <w:rPr>
          <w:rFonts w:hint="cs"/>
          <w:rtl/>
          <w:lang w:eastAsia="he-IL"/>
        </w:rPr>
        <w:t>אינה נוכחת</w:t>
      </w:r>
    </w:p>
    <w:p w:rsidR="005B32A3" w:rsidRDefault="005B32A3" w:rsidP="00356EAB">
      <w:pPr>
        <w:rPr>
          <w:rtl/>
          <w:lang w:eastAsia="he-IL"/>
        </w:rPr>
      </w:pPr>
      <w:bookmarkStart w:id="45669" w:name="_ETM_Q161_400193"/>
      <w:bookmarkEnd w:id="45669"/>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bookmarkStart w:id="45670" w:name="_ETM_Q161_410702"/>
      <w:bookmarkEnd w:id="45670"/>
      <w:r>
        <w:rPr>
          <w:rtl/>
          <w:lang w:eastAsia="he-IL"/>
        </w:rPr>
        <w:t>עאידה תומא סלימאן</w:t>
      </w:r>
      <w:r>
        <w:rPr>
          <w:rtl/>
          <w:lang w:eastAsia="he-IL"/>
        </w:rPr>
        <w:tab/>
        <w:t xml:space="preserve">–   </w:t>
      </w:r>
      <w:r>
        <w:rPr>
          <w:rFonts w:hint="cs"/>
          <w:rtl/>
          <w:lang w:eastAsia="he-IL"/>
        </w:rPr>
        <w:t>אינה נוכחת</w:t>
      </w:r>
      <w:bookmarkStart w:id="45671" w:name="_ETM_Q161_411267"/>
      <w:bookmarkEnd w:id="45671"/>
    </w:p>
    <w:p w:rsidR="005B32A3" w:rsidRDefault="005B32A3" w:rsidP="00356EAB">
      <w:pPr>
        <w:rPr>
          <w:rtl/>
          <w:lang w:eastAsia="he-IL"/>
        </w:rPr>
      </w:pPr>
    </w:p>
    <w:p w:rsidR="005B32A3" w:rsidRDefault="005B32A3" w:rsidP="00356EAB">
      <w:pPr>
        <w:pStyle w:val="af6"/>
        <w:rPr>
          <w:rtl/>
        </w:rPr>
      </w:pPr>
      <w:r w:rsidRPr="00677BC2">
        <w:rPr>
          <w:rStyle w:val="TagStyle"/>
          <w:rtl/>
        </w:rPr>
        <w:t xml:space="preserve"> &lt;&lt; יור &gt;&gt;</w:t>
      </w:r>
      <w:r w:rsidRPr="00082448">
        <w:rPr>
          <w:rStyle w:val="TagStyle"/>
          <w:rtl/>
        </w:rPr>
        <w:t xml:space="preserve"> </w:t>
      </w:r>
      <w:r>
        <w:rPr>
          <w:rtl/>
        </w:rPr>
        <w:t>היו"ר איתן גינזבורג:</w:t>
      </w:r>
      <w:r w:rsidRPr="00082448">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Default="005B32A3" w:rsidP="005660F2">
      <w:pPr>
        <w:rPr>
          <w:rtl/>
          <w:lang w:eastAsia="he-IL"/>
        </w:rPr>
      </w:pPr>
      <w:bookmarkStart w:id="45672" w:name="_ETM_Q161_413902"/>
      <w:bookmarkEnd w:id="45672"/>
      <w:r>
        <w:rPr>
          <w:rtl/>
          <w:lang w:eastAsia="he-IL"/>
        </w:rPr>
        <w:t>האם יש עוד מישהו שלא הצביע</w:t>
      </w:r>
      <w:r>
        <w:rPr>
          <w:rFonts w:hint="cs"/>
          <w:rtl/>
          <w:lang w:eastAsia="he-IL"/>
        </w:rPr>
        <w:t>, חברי הכנסת</w:t>
      </w:r>
      <w:bookmarkStart w:id="45673" w:name="_ETM_Q161_416487"/>
      <w:bookmarkEnd w:id="45673"/>
      <w:r>
        <w:rPr>
          <w:rFonts w:hint="cs"/>
          <w:rtl/>
          <w:lang w:eastAsia="he-IL"/>
        </w:rPr>
        <w:t>?</w:t>
      </w:r>
      <w:bookmarkStart w:id="45674" w:name="_ETM_Q161_413871"/>
      <w:bookmarkEnd w:id="45674"/>
      <w:r>
        <w:rPr>
          <w:rFonts w:hint="cs"/>
          <w:rtl/>
          <w:lang w:eastAsia="he-IL"/>
        </w:rPr>
        <w:t xml:space="preserve"> אם לא, ההצבעה הסתיימה. נא לספור את </w:t>
      </w:r>
      <w:bookmarkStart w:id="45675" w:name="_ETM_Q161_422083"/>
      <w:bookmarkEnd w:id="45675"/>
      <w:r>
        <w:rPr>
          <w:rFonts w:hint="cs"/>
          <w:rtl/>
          <w:lang w:eastAsia="he-IL"/>
        </w:rPr>
        <w:t xml:space="preserve">הקולות </w:t>
      </w:r>
      <w:r w:rsidR="005660F2">
        <w:rPr>
          <w:rFonts w:hint="cs"/>
          <w:rtl/>
          <w:lang w:eastAsia="he-IL"/>
        </w:rPr>
        <w:t>ב</w:t>
      </w:r>
      <w:r>
        <w:rPr>
          <w:rFonts w:hint="cs"/>
          <w:rtl/>
          <w:lang w:eastAsia="he-IL"/>
        </w:rPr>
        <w:t xml:space="preserve">הסתייגות מס' 204. </w:t>
      </w:r>
      <w:bookmarkStart w:id="45676" w:name="_ETM_Q161_462300"/>
      <w:bookmarkStart w:id="45677" w:name="_ETM_Q161_462542"/>
      <w:bookmarkStart w:id="45678" w:name="_ETM_Q161_462605"/>
      <w:bookmarkEnd w:id="45676"/>
      <w:bookmarkEnd w:id="45677"/>
      <w:bookmarkEnd w:id="45678"/>
      <w:r>
        <w:rPr>
          <w:rFonts w:hint="cs"/>
          <w:rtl/>
          <w:lang w:eastAsia="he-IL"/>
        </w:rPr>
        <w:t xml:space="preserve">תודה. אם כן, חברי הכנסת, בעד ההסתייגות הצביעו שלושה, </w:t>
      </w:r>
      <w:bookmarkStart w:id="45679" w:name="_ETM_Q161_465870"/>
      <w:bookmarkEnd w:id="45679"/>
      <w:r>
        <w:rPr>
          <w:rFonts w:hint="cs"/>
          <w:rtl/>
          <w:lang w:eastAsia="he-IL"/>
        </w:rPr>
        <w:t xml:space="preserve">נגד </w:t>
      </w:r>
      <w:r>
        <w:rPr>
          <w:rtl/>
          <w:lang w:eastAsia="he-IL"/>
        </w:rPr>
        <w:t>–</w:t>
      </w:r>
      <w:r>
        <w:rPr>
          <w:rFonts w:hint="cs"/>
          <w:rtl/>
          <w:lang w:eastAsia="he-IL"/>
        </w:rPr>
        <w:t xml:space="preserve"> 34, אין נמנעי</w:t>
      </w:r>
      <w:bookmarkStart w:id="45680" w:name="_ETM_Q161_468532"/>
      <w:bookmarkEnd w:id="45680"/>
      <w:r>
        <w:rPr>
          <w:rFonts w:hint="cs"/>
          <w:rtl/>
          <w:lang w:eastAsia="he-IL"/>
        </w:rPr>
        <w:t>ם. אנ</w:t>
      </w:r>
      <w:bookmarkStart w:id="45681" w:name="_ETM_Q161_469365"/>
      <w:bookmarkEnd w:id="45681"/>
      <w:r>
        <w:rPr>
          <w:rFonts w:hint="cs"/>
          <w:rtl/>
          <w:lang w:eastAsia="he-IL"/>
        </w:rPr>
        <w:t xml:space="preserve">י קובע כי הסתייגות </w:t>
      </w:r>
      <w:bookmarkStart w:id="45682" w:name="_ETM_Q161_469889"/>
      <w:bookmarkEnd w:id="45682"/>
      <w:r>
        <w:rPr>
          <w:rFonts w:hint="cs"/>
          <w:rtl/>
          <w:lang w:eastAsia="he-IL"/>
        </w:rPr>
        <w:t>מס' 204 לא התקבלה.</w:t>
      </w:r>
    </w:p>
    <w:p w:rsidR="005B32A3" w:rsidRDefault="005B32A3" w:rsidP="00356EAB">
      <w:pPr>
        <w:rPr>
          <w:rtl/>
          <w:lang w:eastAsia="he-IL"/>
        </w:rPr>
      </w:pPr>
      <w:bookmarkStart w:id="45683" w:name="_ETM_Q161_479514"/>
      <w:bookmarkStart w:id="45684" w:name="_ETM_Q161_479562"/>
      <w:bookmarkEnd w:id="45683"/>
      <w:bookmarkEnd w:id="45684"/>
    </w:p>
    <w:p w:rsidR="005B32A3" w:rsidRDefault="005B32A3" w:rsidP="00356EAB">
      <w:pPr>
        <w:rPr>
          <w:rtl/>
          <w:lang w:eastAsia="he-IL"/>
        </w:rPr>
      </w:pPr>
      <w:bookmarkStart w:id="45685" w:name="_ETM_Q161_479967"/>
      <w:bookmarkStart w:id="45686" w:name="_ETM_Q161_480029"/>
      <w:bookmarkEnd w:id="45685"/>
      <w:bookmarkEnd w:id="45686"/>
      <w:r>
        <w:rPr>
          <w:rFonts w:hint="cs"/>
          <w:rtl/>
          <w:lang w:eastAsia="he-IL"/>
        </w:rPr>
        <w:t>ההסתייגויות</w:t>
      </w:r>
      <w:bookmarkStart w:id="45687" w:name="_ETM_Q161_475396"/>
      <w:bookmarkEnd w:id="45687"/>
      <w:r>
        <w:rPr>
          <w:rFonts w:hint="cs"/>
          <w:rtl/>
          <w:lang w:eastAsia="he-IL"/>
        </w:rPr>
        <w:t xml:space="preserve"> מ-205 ועד 216 </w:t>
      </w:r>
      <w:bookmarkStart w:id="45688" w:name="_ETM_Q161_481853"/>
      <w:bookmarkEnd w:id="45688"/>
      <w:r>
        <w:rPr>
          <w:rFonts w:hint="cs"/>
          <w:rtl/>
          <w:lang w:eastAsia="he-IL"/>
        </w:rPr>
        <w:t xml:space="preserve">הוסרו, ואנחנו </w:t>
      </w:r>
      <w:bookmarkStart w:id="45689" w:name="_ETM_Q161_478500"/>
      <w:bookmarkEnd w:id="45689"/>
      <w:r>
        <w:rPr>
          <w:rFonts w:hint="cs"/>
          <w:rtl/>
          <w:lang w:eastAsia="he-IL"/>
        </w:rPr>
        <w:t>עוברים להצבעה על הסתייגות מס' 217</w:t>
      </w:r>
      <w:bookmarkStart w:id="45690" w:name="_ETM_Q161_481855"/>
      <w:bookmarkEnd w:id="45690"/>
      <w:r>
        <w:rPr>
          <w:rFonts w:hint="cs"/>
          <w:rtl/>
          <w:lang w:eastAsia="he-IL"/>
        </w:rPr>
        <w:t xml:space="preserve">. </w:t>
      </w:r>
      <w:bookmarkStart w:id="45691" w:name="_ETM_Q161_482581"/>
      <w:bookmarkEnd w:id="45691"/>
      <w:r>
        <w:rPr>
          <w:rFonts w:hint="cs"/>
          <w:rtl/>
          <w:lang w:eastAsia="he-IL"/>
        </w:rPr>
        <w:t>הצבעה.</w:t>
      </w:r>
    </w:p>
    <w:p w:rsidR="005B32A3" w:rsidRDefault="005B32A3" w:rsidP="00356EAB">
      <w:pPr>
        <w:rPr>
          <w:rtl/>
          <w:lang w:eastAsia="he-IL"/>
        </w:rPr>
      </w:pPr>
      <w:bookmarkStart w:id="45692" w:name="_ETM_Q161_484587"/>
      <w:bookmarkStart w:id="45693" w:name="_ETM_Q161_484666"/>
      <w:bookmarkEnd w:id="45692"/>
      <w:bookmarkEnd w:id="45693"/>
    </w:p>
    <w:p w:rsidR="005B32A3" w:rsidRPr="003127E2" w:rsidRDefault="005B32A3" w:rsidP="00356EAB">
      <w:pPr>
        <w:pStyle w:val="af1"/>
        <w:keepNext/>
        <w:rPr>
          <w:rtl/>
          <w:lang w:eastAsia="he-IL"/>
        </w:rPr>
      </w:pPr>
      <w:bookmarkStart w:id="45694" w:name="_ETM_Q161_494474"/>
      <w:bookmarkStart w:id="45695" w:name="_ETM_Q161_494542"/>
      <w:bookmarkStart w:id="45696" w:name="_ETM_Q161_491248"/>
      <w:bookmarkEnd w:id="45694"/>
      <w:bookmarkEnd w:id="45695"/>
      <w:bookmarkEnd w:id="45696"/>
      <w:r w:rsidRPr="003127E2">
        <w:rPr>
          <w:rtl/>
          <w:lang w:eastAsia="he-IL"/>
        </w:rPr>
        <w:t>הצבעה מס'</w:t>
      </w:r>
      <w:r w:rsidRPr="003127E2">
        <w:rPr>
          <w:rFonts w:hint="cs"/>
          <w:rtl/>
          <w:lang w:eastAsia="he-IL"/>
        </w:rPr>
        <w:t xml:space="preserve"> 90</w:t>
      </w:r>
      <w:bookmarkStart w:id="45697" w:name="_ETM_Q161_505542"/>
      <w:bookmarkEnd w:id="45697"/>
    </w:p>
    <w:p w:rsidR="005B32A3" w:rsidRPr="003127E2" w:rsidRDefault="005B32A3" w:rsidP="00356EAB">
      <w:pPr>
        <w:pStyle w:val="--"/>
        <w:keepNext/>
        <w:rPr>
          <w:rtl/>
          <w:lang w:eastAsia="he-IL"/>
        </w:rPr>
      </w:pPr>
    </w:p>
    <w:p w:rsidR="005B32A3" w:rsidRPr="003127E2" w:rsidRDefault="005B32A3" w:rsidP="00356EAB">
      <w:pPr>
        <w:pStyle w:val="--"/>
        <w:keepNext/>
        <w:rPr>
          <w:rtl/>
          <w:lang w:eastAsia="he-IL"/>
        </w:rPr>
      </w:pPr>
      <w:r w:rsidRPr="003127E2">
        <w:rPr>
          <w:rtl/>
          <w:lang w:eastAsia="he-IL"/>
        </w:rPr>
        <w:t>בעד</w:t>
      </w:r>
      <w:r w:rsidRPr="003127E2">
        <w:rPr>
          <w:rFonts w:hint="cs"/>
          <w:rtl/>
          <w:lang w:eastAsia="he-IL"/>
        </w:rPr>
        <w:t xml:space="preserve"> ההסתייגות</w:t>
      </w:r>
      <w:r w:rsidRPr="003127E2">
        <w:rPr>
          <w:rtl/>
          <w:lang w:eastAsia="he-IL"/>
        </w:rPr>
        <w:t xml:space="preserve"> – </w:t>
      </w:r>
      <w:r w:rsidRPr="003127E2">
        <w:rPr>
          <w:rFonts w:hint="cs"/>
          <w:rtl/>
          <w:lang w:eastAsia="he-IL"/>
        </w:rPr>
        <w:t>אין</w:t>
      </w:r>
    </w:p>
    <w:p w:rsidR="005B32A3" w:rsidRPr="003127E2" w:rsidRDefault="005B32A3" w:rsidP="00356EAB">
      <w:pPr>
        <w:pStyle w:val="--"/>
        <w:keepNext/>
        <w:rPr>
          <w:rtl/>
          <w:lang w:eastAsia="he-IL"/>
        </w:rPr>
      </w:pPr>
      <w:r w:rsidRPr="003127E2">
        <w:rPr>
          <w:rtl/>
          <w:lang w:eastAsia="he-IL"/>
        </w:rPr>
        <w:t xml:space="preserve">נגד – </w:t>
      </w:r>
      <w:r w:rsidRPr="003127E2">
        <w:rPr>
          <w:rFonts w:hint="cs"/>
          <w:rtl/>
          <w:lang w:eastAsia="he-IL"/>
        </w:rPr>
        <w:t>24</w:t>
      </w:r>
      <w:bookmarkStart w:id="45698" w:name="_ETM_Q161_501217"/>
      <w:bookmarkEnd w:id="45698"/>
    </w:p>
    <w:p w:rsidR="005B32A3" w:rsidRPr="003127E2" w:rsidRDefault="005B32A3" w:rsidP="00356EAB">
      <w:pPr>
        <w:pStyle w:val="--"/>
        <w:keepNext/>
        <w:rPr>
          <w:rtl/>
          <w:lang w:eastAsia="he-IL"/>
        </w:rPr>
      </w:pPr>
      <w:r w:rsidRPr="003127E2">
        <w:rPr>
          <w:rtl/>
          <w:lang w:eastAsia="he-IL"/>
        </w:rPr>
        <w:t xml:space="preserve">נמנעים – </w:t>
      </w:r>
      <w:r w:rsidRPr="003127E2">
        <w:rPr>
          <w:rFonts w:hint="cs"/>
          <w:rtl/>
          <w:lang w:eastAsia="he-IL"/>
        </w:rPr>
        <w:t>אין</w:t>
      </w:r>
      <w:bookmarkStart w:id="45699" w:name="_ETM_Q161_743702"/>
      <w:bookmarkEnd w:id="45699"/>
    </w:p>
    <w:p w:rsidR="005B32A3" w:rsidRPr="00087884" w:rsidRDefault="005B32A3" w:rsidP="00356EAB">
      <w:pPr>
        <w:pStyle w:val="af2"/>
        <w:rPr>
          <w:rtl/>
          <w:lang w:eastAsia="he-IL"/>
        </w:rPr>
      </w:pPr>
      <w:bookmarkStart w:id="45700" w:name="_ETM_Q161_495818"/>
      <w:bookmarkStart w:id="45701" w:name="_ETM_Q161_504085"/>
      <w:bookmarkEnd w:id="45700"/>
      <w:bookmarkEnd w:id="45701"/>
      <w:r w:rsidRPr="003127E2">
        <w:rPr>
          <w:rFonts w:hint="cs"/>
          <w:rtl/>
          <w:lang w:eastAsia="he-IL"/>
        </w:rPr>
        <w:t>ההסתייגות 217 של קבוצת סיעת הליכוד אחרי סעיף  1 לא נתקבלה.</w:t>
      </w:r>
    </w:p>
    <w:p w:rsidR="005B32A3" w:rsidRDefault="005B32A3" w:rsidP="00356EAB">
      <w:pPr>
        <w:rPr>
          <w:rtl/>
          <w:lang w:eastAsia="he-IL"/>
        </w:rPr>
      </w:pPr>
      <w:bookmarkStart w:id="45702" w:name="_ETM_Q161_466597"/>
      <w:bookmarkStart w:id="45703" w:name="_ETM_Q161_466653"/>
      <w:bookmarkEnd w:id="45702"/>
      <w:bookmarkEnd w:id="45703"/>
    </w:p>
    <w:p w:rsidR="005B32A3" w:rsidRDefault="005B32A3" w:rsidP="00356EAB">
      <w:pPr>
        <w:pStyle w:val="af6"/>
        <w:rPr>
          <w:rtl/>
        </w:rPr>
      </w:pPr>
      <w:r w:rsidRPr="00677BC2">
        <w:rPr>
          <w:rStyle w:val="TagStyle"/>
          <w:rtl/>
        </w:rPr>
        <w:t xml:space="preserve"> &lt;&lt; יור &gt;&gt;</w:t>
      </w:r>
      <w:r w:rsidRPr="00087884">
        <w:rPr>
          <w:rStyle w:val="TagStyle"/>
          <w:rtl/>
        </w:rPr>
        <w:t xml:space="preserve"> </w:t>
      </w:r>
      <w:r>
        <w:rPr>
          <w:rtl/>
        </w:rPr>
        <w:t>היו"ר איתן גינזבורג:</w:t>
      </w:r>
      <w:r w:rsidRPr="00087884">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bookmarkStart w:id="45704" w:name="_ETM_Q161_515614"/>
      <w:bookmarkEnd w:id="45704"/>
    </w:p>
    <w:p w:rsidR="005B32A3" w:rsidRDefault="005B32A3" w:rsidP="00356EAB">
      <w:pPr>
        <w:rPr>
          <w:rtl/>
          <w:lang w:eastAsia="he-IL"/>
        </w:rPr>
      </w:pPr>
      <w:bookmarkStart w:id="45705" w:name="_ETM_Q161_503697"/>
      <w:bookmarkStart w:id="45706" w:name="_ETM_Q161_503793"/>
      <w:bookmarkEnd w:id="45705"/>
      <w:bookmarkEnd w:id="45706"/>
      <w:r>
        <w:rPr>
          <w:rFonts w:hint="cs"/>
          <w:rtl/>
          <w:lang w:eastAsia="he-IL"/>
        </w:rPr>
        <w:t xml:space="preserve">אם כך, נגד </w:t>
      </w:r>
      <w:r>
        <w:rPr>
          <w:rtl/>
          <w:lang w:eastAsia="he-IL"/>
        </w:rPr>
        <w:t>–</w:t>
      </w:r>
      <w:r>
        <w:rPr>
          <w:rFonts w:hint="cs"/>
          <w:rtl/>
          <w:lang w:eastAsia="he-IL"/>
        </w:rPr>
        <w:t xml:space="preserve"> 24, אין בעד, אין נמנעים. אני קובע כי ההסתייגות מס' 217 לא התקבלה.</w:t>
      </w:r>
    </w:p>
    <w:p w:rsidR="005B32A3" w:rsidRPr="00733155" w:rsidRDefault="005B32A3" w:rsidP="00356EAB">
      <w:pPr>
        <w:rPr>
          <w:rtl/>
          <w:lang w:eastAsia="he-IL"/>
        </w:rPr>
      </w:pPr>
      <w:r>
        <w:rPr>
          <w:rFonts w:hint="cs"/>
          <w:rtl/>
          <w:lang w:eastAsia="he-IL"/>
        </w:rPr>
        <w:t xml:space="preserve"> </w:t>
      </w:r>
    </w:p>
    <w:p w:rsidR="005B32A3" w:rsidRDefault="005B32A3" w:rsidP="00356EAB">
      <w:pPr>
        <w:rPr>
          <w:rtl/>
          <w:lang w:eastAsia="he-IL"/>
        </w:rPr>
      </w:pPr>
      <w:bookmarkStart w:id="45707" w:name="_ETM_Q161_507068"/>
      <w:bookmarkEnd w:id="45707"/>
      <w:r>
        <w:rPr>
          <w:rFonts w:hint="cs"/>
          <w:rtl/>
          <w:lang w:eastAsia="he-IL"/>
        </w:rPr>
        <w:t xml:space="preserve">אנחנו עוברים </w:t>
      </w:r>
      <w:bookmarkStart w:id="45708" w:name="_ETM_Q161_508316"/>
      <w:bookmarkEnd w:id="45708"/>
      <w:r>
        <w:rPr>
          <w:rFonts w:hint="cs"/>
          <w:rtl/>
          <w:lang w:eastAsia="he-IL"/>
        </w:rPr>
        <w:t xml:space="preserve">להצבעה על הסתייגות 218, </w:t>
      </w:r>
      <w:bookmarkStart w:id="45709" w:name="_ETM_Q161_514218"/>
      <w:bookmarkEnd w:id="45709"/>
      <w:r>
        <w:rPr>
          <w:rFonts w:hint="cs"/>
          <w:rtl/>
          <w:lang w:eastAsia="he-IL"/>
        </w:rPr>
        <w:t xml:space="preserve">וההצבעה הזאת היא הצבעה שמית. מזכירת הכנסת, נא </w:t>
      </w:r>
      <w:bookmarkStart w:id="45710" w:name="_ETM_Q161_514011"/>
      <w:bookmarkEnd w:id="45710"/>
      <w:r>
        <w:rPr>
          <w:rFonts w:hint="cs"/>
          <w:rtl/>
          <w:lang w:eastAsia="he-IL"/>
        </w:rPr>
        <w:t xml:space="preserve">להקריא </w:t>
      </w:r>
      <w:bookmarkStart w:id="45711" w:name="_ETM_Q161_515810"/>
      <w:bookmarkEnd w:id="45711"/>
      <w:r>
        <w:rPr>
          <w:rFonts w:hint="cs"/>
          <w:rtl/>
          <w:lang w:eastAsia="he-IL"/>
        </w:rPr>
        <w:t>את השמות. תודה.</w:t>
      </w:r>
    </w:p>
    <w:p w:rsidR="005B32A3" w:rsidRDefault="005B32A3" w:rsidP="00356EAB">
      <w:pPr>
        <w:rPr>
          <w:rtl/>
          <w:lang w:eastAsia="he-IL"/>
        </w:rPr>
      </w:pPr>
      <w:bookmarkStart w:id="45712" w:name="_ETM_Q161_519957"/>
      <w:bookmarkStart w:id="45713" w:name="_ETM_Q161_520013"/>
      <w:bookmarkStart w:id="45714" w:name="_ETM_Q161_526296"/>
      <w:bookmarkEnd w:id="45712"/>
      <w:bookmarkEnd w:id="45713"/>
      <w:bookmarkEnd w:id="45714"/>
    </w:p>
    <w:p w:rsidR="005B32A3" w:rsidRDefault="005B32A3" w:rsidP="00356EAB">
      <w:pPr>
        <w:pStyle w:val="af5"/>
        <w:rPr>
          <w:rtl/>
        </w:rPr>
      </w:pPr>
      <w:r w:rsidRPr="00677BC2">
        <w:rPr>
          <w:rStyle w:val="TagStyle"/>
          <w:rtl/>
        </w:rPr>
        <w:t xml:space="preserve"> &lt;&lt; קריאה &gt;&gt;</w:t>
      </w:r>
      <w:r w:rsidRPr="007F394C">
        <w:rPr>
          <w:rStyle w:val="TagStyle"/>
          <w:rtl/>
        </w:rPr>
        <w:t xml:space="preserve"> </w:t>
      </w:r>
      <w:r>
        <w:rPr>
          <w:rtl/>
        </w:rPr>
        <w:t>קריאות:</w:t>
      </w:r>
      <w:r w:rsidRPr="007F394C">
        <w:rPr>
          <w:rStyle w:val="TagStyle"/>
          <w:rtl/>
        </w:rPr>
        <w:t xml:space="preserve"> </w:t>
      </w:r>
      <w:r w:rsidRPr="00677BC2">
        <w:rPr>
          <w:rStyle w:val="TagStyle"/>
          <w:rtl/>
        </w:rPr>
        <w:t>&lt;&lt; קריאה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 –</w:t>
      </w:r>
      <w:bookmarkStart w:id="45715" w:name="_ETM_Q161_520506"/>
      <w:bookmarkEnd w:id="45715"/>
    </w:p>
    <w:p w:rsidR="005B32A3" w:rsidRDefault="005B32A3" w:rsidP="00356EAB">
      <w:pPr>
        <w:rPr>
          <w:rtl/>
          <w:lang w:eastAsia="he-IL"/>
        </w:rPr>
      </w:pPr>
    </w:p>
    <w:p w:rsidR="005B32A3" w:rsidRDefault="005B32A3" w:rsidP="00356EAB">
      <w:pPr>
        <w:pStyle w:val="af5"/>
        <w:rPr>
          <w:rtl/>
        </w:rPr>
      </w:pPr>
      <w:bookmarkStart w:id="45716" w:name="ET_interruption_קר_אה_8"/>
      <w:r w:rsidRPr="00677BC2">
        <w:rPr>
          <w:rStyle w:val="TagStyle"/>
          <w:rtl/>
        </w:rPr>
        <w:t xml:space="preserve"> &lt;&lt; קריאה &gt;&gt;</w:t>
      </w:r>
      <w:r w:rsidRPr="007F394C">
        <w:rPr>
          <w:rStyle w:val="TagStyle"/>
          <w:rtl/>
        </w:rPr>
        <w:t xml:space="preserve"> </w:t>
      </w:r>
      <w:r>
        <w:rPr>
          <w:rtl/>
        </w:rPr>
        <w:t>קריאה:</w:t>
      </w:r>
      <w:r w:rsidRPr="007F394C">
        <w:rPr>
          <w:rStyle w:val="TagStyle"/>
          <w:rtl/>
        </w:rPr>
        <w:t xml:space="preserve"> </w:t>
      </w:r>
      <w:r w:rsidRPr="00677BC2">
        <w:rPr>
          <w:rStyle w:val="TagStyle"/>
          <w:rtl/>
        </w:rPr>
        <w:t>&lt;&lt; קריאה &gt;&gt;</w:t>
      </w:r>
      <w:r>
        <w:rPr>
          <w:rtl/>
        </w:rPr>
        <w:t xml:space="preserve">   </w:t>
      </w:r>
      <w:bookmarkEnd w:id="45716"/>
    </w:p>
    <w:p w:rsidR="005B32A3" w:rsidRDefault="005B32A3" w:rsidP="00356EAB">
      <w:pPr>
        <w:rPr>
          <w:rtl/>
          <w:lang w:eastAsia="he-IL"/>
        </w:rPr>
      </w:pPr>
    </w:p>
    <w:p w:rsidR="005B32A3" w:rsidRDefault="005B32A3" w:rsidP="00356EAB">
      <w:pPr>
        <w:rPr>
          <w:rtl/>
          <w:lang w:eastAsia="he-IL"/>
        </w:rPr>
      </w:pPr>
      <w:bookmarkStart w:id="45717" w:name="_ETM_Q161_520071"/>
      <w:bookmarkEnd w:id="45717"/>
      <w:r>
        <w:rPr>
          <w:rFonts w:hint="cs"/>
          <w:rtl/>
          <w:lang w:eastAsia="he-IL"/>
        </w:rPr>
        <w:t>אמרתם שלוש.</w:t>
      </w:r>
    </w:p>
    <w:p w:rsidR="005B32A3" w:rsidRDefault="005B32A3" w:rsidP="00356EAB">
      <w:pPr>
        <w:rPr>
          <w:rtl/>
          <w:lang w:eastAsia="he-IL"/>
        </w:rPr>
      </w:pPr>
      <w:bookmarkStart w:id="45718" w:name="_ETM_Q161_524651"/>
      <w:bookmarkStart w:id="45719" w:name="_ETM_Q161_524707"/>
      <w:bookmarkEnd w:id="45718"/>
      <w:bookmarkEnd w:id="45719"/>
    </w:p>
    <w:p w:rsidR="005B32A3" w:rsidRDefault="005B32A3" w:rsidP="00356EAB">
      <w:pPr>
        <w:pStyle w:val="af5"/>
        <w:rPr>
          <w:rtl/>
        </w:rPr>
      </w:pPr>
      <w:bookmarkStart w:id="45720" w:name="ET_interruption_5519_11"/>
      <w:r w:rsidRPr="00677BC2">
        <w:rPr>
          <w:rStyle w:val="TagStyle"/>
          <w:rtl/>
        </w:rPr>
        <w:t xml:space="preserve"> &lt;&lt; קריאה &gt;&gt;</w:t>
      </w:r>
      <w:r w:rsidRPr="007F394C">
        <w:rPr>
          <w:rStyle w:val="TagStyle"/>
          <w:rtl/>
        </w:rPr>
        <w:t xml:space="preserve"> </w:t>
      </w:r>
      <w:r>
        <w:rPr>
          <w:rtl/>
        </w:rPr>
        <w:t>שרן מרים השכל (תקווה חדשה):</w:t>
      </w:r>
      <w:r w:rsidRPr="007F394C">
        <w:rPr>
          <w:rStyle w:val="TagStyle"/>
          <w:rtl/>
        </w:rPr>
        <w:t xml:space="preserve"> </w:t>
      </w:r>
      <w:r w:rsidRPr="00677BC2">
        <w:rPr>
          <w:rStyle w:val="TagStyle"/>
          <w:rtl/>
        </w:rPr>
        <w:t>&lt;&lt; קריאה &gt;&gt;</w:t>
      </w:r>
      <w:r>
        <w:rPr>
          <w:rtl/>
        </w:rPr>
        <w:t xml:space="preserve">   </w:t>
      </w:r>
      <w:bookmarkEnd w:id="45720"/>
    </w:p>
    <w:p w:rsidR="005B32A3" w:rsidRDefault="005B32A3" w:rsidP="00356EAB">
      <w:pPr>
        <w:rPr>
          <w:rtl/>
          <w:lang w:eastAsia="he-IL"/>
        </w:rPr>
      </w:pPr>
      <w:bookmarkStart w:id="45721" w:name="_ETM_Q161_524738"/>
      <w:bookmarkEnd w:id="45721"/>
    </w:p>
    <w:p w:rsidR="005B32A3" w:rsidRPr="007F394C" w:rsidRDefault="005B32A3" w:rsidP="00356EAB">
      <w:pPr>
        <w:rPr>
          <w:rtl/>
          <w:lang w:eastAsia="he-IL"/>
        </w:rPr>
      </w:pPr>
      <w:bookmarkStart w:id="45722" w:name="_ETM_Q161_520997"/>
      <w:bookmarkEnd w:id="45722"/>
      <w:r>
        <w:rPr>
          <w:rFonts w:hint="cs"/>
          <w:rtl/>
          <w:lang w:eastAsia="he-IL"/>
        </w:rPr>
        <w:t>אמרנו שלוש הצבעות שמיות.</w:t>
      </w:r>
    </w:p>
    <w:p w:rsidR="005B32A3" w:rsidRDefault="005B32A3" w:rsidP="00356EAB">
      <w:pPr>
        <w:rPr>
          <w:rtl/>
          <w:lang w:eastAsia="he-IL"/>
        </w:rPr>
      </w:pPr>
      <w:bookmarkStart w:id="45723" w:name="_ETM_Q161_520709"/>
      <w:bookmarkStart w:id="45724" w:name="_ETM_Q161_520756"/>
      <w:bookmarkEnd w:id="45723"/>
      <w:bookmarkEnd w:id="45724"/>
    </w:p>
    <w:p w:rsidR="005B32A3" w:rsidRDefault="005B32A3" w:rsidP="00356EAB">
      <w:pPr>
        <w:pStyle w:val="af6"/>
        <w:rPr>
          <w:rtl/>
        </w:rPr>
      </w:pPr>
      <w:r w:rsidRPr="00677BC2">
        <w:rPr>
          <w:rStyle w:val="TagStyle"/>
          <w:rtl/>
        </w:rPr>
        <w:t xml:space="preserve"> &lt;&lt; יור &gt;&gt;</w:t>
      </w:r>
      <w:r w:rsidRPr="007F394C">
        <w:rPr>
          <w:rStyle w:val="TagStyle"/>
          <w:rtl/>
        </w:rPr>
        <w:t xml:space="preserve"> </w:t>
      </w:r>
      <w:r>
        <w:rPr>
          <w:rtl/>
        </w:rPr>
        <w:t>היו"ר איתן גינזבורג:</w:t>
      </w:r>
      <w:r w:rsidRPr="007F394C">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725" w:name="_ETM_Q161_521327"/>
      <w:bookmarkEnd w:id="45725"/>
      <w:r>
        <w:rPr>
          <w:rFonts w:hint="cs"/>
          <w:rtl/>
          <w:lang w:eastAsia="he-IL"/>
        </w:rPr>
        <w:t xml:space="preserve">זו </w:t>
      </w:r>
      <w:bookmarkStart w:id="45726" w:name="_ETM_Q161_528665"/>
      <w:bookmarkEnd w:id="45726"/>
      <w:r>
        <w:rPr>
          <w:rFonts w:hint="cs"/>
          <w:rtl/>
          <w:lang w:eastAsia="he-IL"/>
        </w:rPr>
        <w:t>השלישית, רבותיי.</w:t>
      </w:r>
      <w:bookmarkStart w:id="45727" w:name="_ETM_Q161_524626"/>
      <w:bookmarkStart w:id="45728" w:name="_ETM_Q161_526300"/>
      <w:bookmarkEnd w:id="45727"/>
      <w:bookmarkEnd w:id="45728"/>
      <w:r>
        <w:rPr>
          <w:rFonts w:hint="cs"/>
          <w:rtl/>
          <w:lang w:eastAsia="he-IL"/>
        </w:rPr>
        <w:t xml:space="preserve"> זו השלישית.</w:t>
      </w:r>
    </w:p>
    <w:p w:rsidR="005B32A3" w:rsidRDefault="005B32A3" w:rsidP="00356EAB">
      <w:pPr>
        <w:rPr>
          <w:rtl/>
          <w:lang w:eastAsia="he-IL"/>
        </w:rPr>
      </w:pPr>
      <w:bookmarkStart w:id="45729" w:name="_ETM_Q161_533795"/>
      <w:bookmarkStart w:id="45730" w:name="_ETM_Q161_533860"/>
      <w:bookmarkStart w:id="45731" w:name="_ETM_Q161_526346"/>
      <w:bookmarkEnd w:id="45729"/>
      <w:bookmarkEnd w:id="45730"/>
      <w:bookmarkEnd w:id="45731"/>
    </w:p>
    <w:p w:rsidR="005B32A3" w:rsidRDefault="005B32A3" w:rsidP="00356EAB">
      <w:pPr>
        <w:pStyle w:val="af5"/>
        <w:rPr>
          <w:rtl/>
        </w:rPr>
      </w:pPr>
      <w:bookmarkStart w:id="45732" w:name="ET_interruption_קריאות_12"/>
      <w:r w:rsidRPr="00677BC2">
        <w:rPr>
          <w:rStyle w:val="TagStyle"/>
          <w:rtl/>
        </w:rPr>
        <w:t xml:space="preserve"> &lt;&lt; קריאה &gt;&gt;</w:t>
      </w:r>
      <w:r w:rsidRPr="007F394C">
        <w:rPr>
          <w:rStyle w:val="TagStyle"/>
          <w:rtl/>
        </w:rPr>
        <w:t xml:space="preserve"> </w:t>
      </w:r>
      <w:r>
        <w:rPr>
          <w:rtl/>
        </w:rPr>
        <w:t>קריאות:</w:t>
      </w:r>
      <w:r w:rsidRPr="007F394C">
        <w:rPr>
          <w:rStyle w:val="TagStyle"/>
          <w:rtl/>
        </w:rPr>
        <w:t xml:space="preserve"> </w:t>
      </w:r>
      <w:r w:rsidRPr="00677BC2">
        <w:rPr>
          <w:rStyle w:val="TagStyle"/>
          <w:rtl/>
        </w:rPr>
        <w:t>&lt;&lt; קריאה &gt;&gt;</w:t>
      </w:r>
      <w:r>
        <w:rPr>
          <w:rtl/>
        </w:rPr>
        <w:t xml:space="preserve">   </w:t>
      </w:r>
      <w:bookmarkEnd w:id="45732"/>
    </w:p>
    <w:p w:rsidR="005B32A3" w:rsidRDefault="005B32A3" w:rsidP="00356EAB">
      <w:pPr>
        <w:rPr>
          <w:rtl/>
          <w:lang w:eastAsia="he-IL"/>
        </w:rPr>
      </w:pPr>
    </w:p>
    <w:p w:rsidR="005B32A3" w:rsidRDefault="00C9608A" w:rsidP="00356EAB">
      <w:pPr>
        <w:rPr>
          <w:rtl/>
          <w:lang w:eastAsia="he-IL"/>
        </w:rPr>
      </w:pPr>
      <w:bookmarkStart w:id="45733" w:name="_ETM_Q161_543185"/>
      <w:bookmarkStart w:id="45734" w:name="_ETM_Q161_543414"/>
      <w:bookmarkStart w:id="45735" w:name="_ETM_Q161_543469"/>
      <w:bookmarkEnd w:id="45733"/>
      <w:bookmarkEnd w:id="45734"/>
      <w:bookmarkEnd w:id="45735"/>
      <w:r>
        <w:rPr>
          <w:rFonts w:hint="cs"/>
          <w:rtl/>
          <w:lang w:eastAsia="he-IL"/>
        </w:rPr>
        <w:t>– – –</w:t>
      </w:r>
    </w:p>
    <w:p w:rsidR="005B32A3" w:rsidRDefault="005B32A3" w:rsidP="00356EAB">
      <w:pPr>
        <w:rPr>
          <w:rtl/>
          <w:lang w:eastAsia="he-IL"/>
        </w:rPr>
      </w:pPr>
    </w:p>
    <w:p w:rsidR="005B32A3" w:rsidRDefault="005B32A3" w:rsidP="00356EAB">
      <w:pPr>
        <w:pStyle w:val="af5"/>
        <w:rPr>
          <w:rtl/>
        </w:rPr>
      </w:pPr>
      <w:r w:rsidRPr="00733155">
        <w:rPr>
          <w:rStyle w:val="TagStyle"/>
          <w:rtl/>
        </w:rPr>
        <w:t xml:space="preserve"> &lt;&lt; קריאה &gt;&gt; </w:t>
      </w:r>
      <w:r>
        <w:rPr>
          <w:rtl/>
        </w:rPr>
        <w:t>קריאה:</w:t>
      </w:r>
      <w:r w:rsidRPr="00733155">
        <w:rPr>
          <w:rStyle w:val="TagStyle"/>
          <w:rtl/>
        </w:rPr>
        <w:t xml:space="preserve"> &lt;&lt; קריאה &gt;&gt;</w:t>
      </w:r>
      <w:r>
        <w:rPr>
          <w:rtl/>
        </w:rPr>
        <w:t xml:space="preserve">  </w:t>
      </w:r>
    </w:p>
    <w:p w:rsidR="005B32A3" w:rsidRDefault="005B32A3" w:rsidP="00356EAB">
      <w:pPr>
        <w:rPr>
          <w:rtl/>
          <w:lang w:eastAsia="he-IL"/>
        </w:rPr>
      </w:pPr>
      <w:r>
        <w:rPr>
          <w:rtl/>
          <w:lang w:eastAsia="he-IL"/>
        </w:rPr>
        <w:t xml:space="preserve"> </w:t>
      </w:r>
    </w:p>
    <w:p w:rsidR="005B32A3" w:rsidRDefault="005B32A3" w:rsidP="00356EAB">
      <w:pPr>
        <w:rPr>
          <w:rtl/>
          <w:lang w:eastAsia="he-IL"/>
        </w:rPr>
      </w:pPr>
      <w:r>
        <w:rPr>
          <w:rFonts w:hint="cs"/>
          <w:rtl/>
          <w:lang w:eastAsia="he-IL"/>
        </w:rPr>
        <w:t>שלוש בכל חוק.</w:t>
      </w:r>
    </w:p>
    <w:p w:rsidR="005B32A3" w:rsidRDefault="005B32A3" w:rsidP="00356EAB">
      <w:pPr>
        <w:rPr>
          <w:rtl/>
          <w:lang w:eastAsia="he-IL"/>
        </w:rPr>
      </w:pPr>
    </w:p>
    <w:p w:rsidR="005B32A3" w:rsidRDefault="005B32A3" w:rsidP="00356EAB">
      <w:pPr>
        <w:pStyle w:val="KeepWithNext"/>
        <w:rPr>
          <w:rStyle w:val="TagStyle"/>
          <w:b/>
          <w:bCs/>
          <w:u w:val="single"/>
          <w:rtl/>
          <w:lang w:eastAsia="he-IL"/>
        </w:rPr>
      </w:pPr>
      <w:bookmarkStart w:id="45736" w:name="_ETM_Q161_546583"/>
      <w:bookmarkStart w:id="45737" w:name="_ETM_Q161_546648"/>
      <w:bookmarkEnd w:id="45736"/>
      <w:bookmarkEnd w:id="45737"/>
    </w:p>
    <w:p w:rsidR="005B32A3" w:rsidRDefault="005B32A3" w:rsidP="00356EAB">
      <w:pPr>
        <w:pStyle w:val="af5"/>
        <w:keepNext/>
        <w:rPr>
          <w:rtl/>
        </w:rPr>
      </w:pPr>
      <w:r w:rsidRPr="003127E2">
        <w:rPr>
          <w:rStyle w:val="TagStyle"/>
          <w:rtl/>
        </w:rPr>
        <w:t xml:space="preserve"> &lt;&lt; קריאה &gt;&gt; </w:t>
      </w:r>
      <w:r>
        <w:rPr>
          <w:rtl/>
        </w:rPr>
        <w:t>מזכירת הכנסת ירדנה מלר-הורוביץ:</w:t>
      </w:r>
      <w:r w:rsidRPr="003127E2">
        <w:rPr>
          <w:rStyle w:val="TagStyle"/>
          <w:rtl/>
        </w:rPr>
        <w:t xml:space="preserve"> &lt;&lt; קריאה &gt;&gt;</w:t>
      </w:r>
      <w:r>
        <w:rPr>
          <w:rtl/>
        </w:rPr>
        <w:t xml:space="preserve">   </w:t>
      </w:r>
    </w:p>
    <w:p w:rsidR="005B32A3" w:rsidRDefault="005B32A3" w:rsidP="00356EAB">
      <w:pPr>
        <w:ind w:firstLine="0"/>
        <w:rPr>
          <w:rtl/>
          <w:lang w:eastAsia="he-IL"/>
        </w:rPr>
      </w:pPr>
      <w:bookmarkStart w:id="45738" w:name="_ETM_Q161_526764"/>
      <w:bookmarkStart w:id="45739" w:name="_ETM_Q161_526819"/>
      <w:bookmarkEnd w:id="45738"/>
      <w:bookmarkEnd w:id="45739"/>
      <w:r>
        <w:rPr>
          <w:rFonts w:hint="cs"/>
          <w:rtl/>
          <w:lang w:eastAsia="he-IL"/>
        </w:rPr>
        <w:t>(</w:t>
      </w:r>
      <w:bookmarkStart w:id="45740" w:name="_ETM_Q161_524387"/>
      <w:bookmarkEnd w:id="45740"/>
      <w:r>
        <w:rPr>
          <w:rFonts w:hint="cs"/>
          <w:rtl/>
          <w:lang w:eastAsia="he-IL"/>
        </w:rPr>
        <w:t>קוראת בשמות חברי הכנסת)</w:t>
      </w:r>
    </w:p>
    <w:p w:rsidR="005B32A3" w:rsidRPr="007F394C" w:rsidRDefault="005B32A3" w:rsidP="00356EAB">
      <w:pPr>
        <w:rPr>
          <w:rtl/>
          <w:lang w:eastAsia="he-IL"/>
        </w:rPr>
      </w:pPr>
      <w:bookmarkStart w:id="45741" w:name="_ETM_Q161_563313"/>
      <w:bookmarkStart w:id="45742" w:name="_ETM_Q161_563371"/>
      <w:bookmarkEnd w:id="45741"/>
      <w:bookmarkEnd w:id="45742"/>
    </w:p>
    <w:p w:rsidR="005B32A3" w:rsidRDefault="005B32A3" w:rsidP="00356EAB">
      <w:pPr>
        <w:rPr>
          <w:rtl/>
          <w:lang w:eastAsia="he-IL"/>
        </w:rPr>
      </w:pPr>
      <w:bookmarkStart w:id="45743" w:name="_ETM_Q161_509615"/>
      <w:bookmarkStart w:id="45744" w:name="_ETM_Q161_509675"/>
      <w:bookmarkEnd w:id="45743"/>
      <w:bookmarkEnd w:id="45744"/>
      <w:r>
        <w:rPr>
          <w:rtl/>
          <w:lang w:eastAsia="he-IL"/>
        </w:rPr>
        <w:t>משה אבוטבול</w:t>
      </w:r>
      <w:r>
        <w:rPr>
          <w:rtl/>
          <w:lang w:eastAsia="he-IL"/>
        </w:rPr>
        <w:tab/>
      </w:r>
      <w:r>
        <w:rPr>
          <w:rtl/>
          <w:lang w:eastAsia="he-IL"/>
        </w:rPr>
        <w:tab/>
        <w:t xml:space="preserve">–   </w:t>
      </w:r>
      <w:r>
        <w:rPr>
          <w:rFonts w:hint="cs"/>
          <w:rtl/>
          <w:lang w:eastAsia="he-IL"/>
        </w:rPr>
        <w:t>אינו נוכח</w:t>
      </w:r>
      <w:bookmarkStart w:id="45745" w:name="_ETM_Q161_567441"/>
      <w:bookmarkEnd w:id="45745"/>
    </w:p>
    <w:p w:rsidR="005B32A3" w:rsidRDefault="005B32A3" w:rsidP="00356EAB">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אופיר אקוניס</w:t>
      </w:r>
      <w:r>
        <w:rPr>
          <w:rtl/>
          <w:lang w:eastAsia="he-IL"/>
        </w:rPr>
        <w:tab/>
      </w:r>
      <w:r>
        <w:rPr>
          <w:rtl/>
          <w:lang w:eastAsia="he-IL"/>
        </w:rPr>
        <w:tab/>
        <w:t xml:space="preserve">–   </w:t>
      </w:r>
      <w:bookmarkStart w:id="45746" w:name="_ETM_Q161_597894"/>
      <w:bookmarkEnd w:id="45746"/>
      <w:r>
        <w:rPr>
          <w:rFonts w:hint="cs"/>
          <w:rtl/>
          <w:lang w:eastAsia="he-IL"/>
        </w:rPr>
        <w:t>אינו נוכח</w:t>
      </w:r>
    </w:p>
    <w:p w:rsidR="005B32A3" w:rsidRDefault="005B32A3" w:rsidP="00356EA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p>
    <w:p w:rsidR="005B32A3" w:rsidRDefault="005B32A3" w:rsidP="00356EAB">
      <w:pPr>
        <w:pStyle w:val="af5"/>
        <w:rPr>
          <w:rtl/>
        </w:rPr>
      </w:pPr>
      <w:bookmarkStart w:id="45747" w:name="_ETM_Q161_611960"/>
      <w:bookmarkStart w:id="45748" w:name="ET_interruption_5802_16"/>
      <w:bookmarkEnd w:id="45747"/>
      <w:r w:rsidRPr="00677BC2">
        <w:rPr>
          <w:rStyle w:val="TagStyle"/>
          <w:rtl/>
        </w:rPr>
        <w:t xml:space="preserve"> &lt;&lt; קריאה &gt;&gt;</w:t>
      </w:r>
      <w:r w:rsidRPr="00A76536">
        <w:rPr>
          <w:rStyle w:val="TagStyle"/>
          <w:rtl/>
        </w:rPr>
        <w:t xml:space="preserve"> </w:t>
      </w:r>
      <w:r>
        <w:rPr>
          <w:rtl/>
        </w:rPr>
        <w:t>שלמה קרעי (הליכוד):</w:t>
      </w:r>
      <w:r w:rsidRPr="00A76536">
        <w:rPr>
          <w:rStyle w:val="TagStyle"/>
          <w:rtl/>
        </w:rPr>
        <w:t xml:space="preserve"> </w:t>
      </w:r>
      <w:r w:rsidRPr="00677BC2">
        <w:rPr>
          <w:rStyle w:val="TagStyle"/>
          <w:rtl/>
        </w:rPr>
        <w:t>&lt;&lt; קריאה &gt;&gt;</w:t>
      </w:r>
      <w:r>
        <w:rPr>
          <w:rtl/>
        </w:rPr>
        <w:t xml:space="preserve">   </w:t>
      </w:r>
      <w:bookmarkEnd w:id="45748"/>
    </w:p>
    <w:p w:rsidR="005B32A3" w:rsidRDefault="005B32A3" w:rsidP="00356EAB">
      <w:pPr>
        <w:rPr>
          <w:rtl/>
          <w:lang w:eastAsia="he-IL"/>
        </w:rPr>
      </w:pPr>
    </w:p>
    <w:p w:rsidR="005B32A3" w:rsidRDefault="005B32A3" w:rsidP="00356EAB">
      <w:pPr>
        <w:rPr>
          <w:rtl/>
          <w:lang w:eastAsia="he-IL"/>
        </w:rPr>
      </w:pPr>
      <w:bookmarkStart w:id="45749" w:name="_ETM_Q161_609630"/>
      <w:bookmarkEnd w:id="45749"/>
      <w:r>
        <w:rPr>
          <w:rFonts w:hint="cs"/>
          <w:rtl/>
          <w:lang w:eastAsia="he-IL"/>
        </w:rPr>
        <w:t>איך אתם נגד החלשים?</w:t>
      </w:r>
    </w:p>
    <w:p w:rsidR="005B32A3" w:rsidRDefault="005B32A3" w:rsidP="00356EAB">
      <w:pPr>
        <w:rPr>
          <w:rtl/>
          <w:lang w:eastAsia="he-IL"/>
        </w:rPr>
      </w:pPr>
    </w:p>
    <w:p w:rsidR="005B32A3" w:rsidRDefault="005B32A3" w:rsidP="00356EAB">
      <w:pPr>
        <w:pStyle w:val="af6"/>
        <w:rPr>
          <w:rtl/>
        </w:rPr>
      </w:pPr>
      <w:r w:rsidRPr="00677BC2">
        <w:rPr>
          <w:rStyle w:val="TagStyle"/>
          <w:rtl/>
        </w:rPr>
        <w:t xml:space="preserve"> &lt;&lt; יור &gt;&gt;</w:t>
      </w:r>
      <w:r w:rsidRPr="00A76536">
        <w:rPr>
          <w:rStyle w:val="TagStyle"/>
          <w:rtl/>
        </w:rPr>
        <w:t xml:space="preserve"> </w:t>
      </w:r>
      <w:r>
        <w:rPr>
          <w:rtl/>
        </w:rPr>
        <w:t>היו"ר איתן גינזבורג:</w:t>
      </w:r>
      <w:r w:rsidRPr="00A76536">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750" w:name="_ETM_Q161_607785"/>
      <w:bookmarkEnd w:id="45750"/>
      <w:r>
        <w:rPr>
          <w:rFonts w:hint="cs"/>
          <w:rtl/>
          <w:lang w:eastAsia="he-IL"/>
        </w:rPr>
        <w:t>לא להפריע באמצע ההצבעה</w:t>
      </w:r>
      <w:bookmarkStart w:id="45751" w:name="_ETM_Q161_612412"/>
      <w:bookmarkEnd w:id="45751"/>
      <w:r>
        <w:rPr>
          <w:rFonts w:hint="cs"/>
          <w:rtl/>
          <w:lang w:eastAsia="he-IL"/>
        </w:rPr>
        <w:t>, חברי הכנסת קרעי.</w:t>
      </w:r>
    </w:p>
    <w:p w:rsidR="005B32A3" w:rsidRDefault="005B32A3" w:rsidP="00356EAB">
      <w:pPr>
        <w:rPr>
          <w:rtl/>
          <w:lang w:eastAsia="he-IL"/>
        </w:rPr>
      </w:pPr>
    </w:p>
    <w:p w:rsidR="005B32A3" w:rsidRDefault="005B32A3" w:rsidP="00356EAB">
      <w:pPr>
        <w:rPr>
          <w:rStyle w:val="TagStyle"/>
          <w:b/>
          <w:bCs/>
          <w:u w:val="single"/>
          <w:rtl/>
          <w:lang w:eastAsia="he-IL"/>
        </w:rPr>
      </w:pPr>
      <w:bookmarkStart w:id="45752" w:name="_ETM_Q161_611305"/>
      <w:bookmarkStart w:id="45753" w:name="_ETM_Q161_611364"/>
      <w:bookmarkStart w:id="45754" w:name="_ETM_Q161_613691"/>
      <w:bookmarkStart w:id="45755" w:name="_ETM_Q161_614162"/>
      <w:bookmarkStart w:id="45756" w:name="_ETM_Q161_614198"/>
      <w:bookmarkEnd w:id="45752"/>
      <w:bookmarkEnd w:id="45753"/>
      <w:bookmarkEnd w:id="45754"/>
      <w:bookmarkEnd w:id="45755"/>
      <w:bookmarkEnd w:id="45756"/>
    </w:p>
    <w:p w:rsidR="005B32A3" w:rsidRDefault="005B32A3" w:rsidP="00356EAB">
      <w:pPr>
        <w:pStyle w:val="af5"/>
        <w:keepNext/>
        <w:rPr>
          <w:rtl/>
        </w:rPr>
      </w:pPr>
      <w:bookmarkStart w:id="45757" w:name="ET_interruption_4926_25"/>
      <w:r w:rsidRPr="008613B3">
        <w:rPr>
          <w:rStyle w:val="TagStyle"/>
          <w:rtl/>
        </w:rPr>
        <w:t xml:space="preserve"> &lt;&lt; קריאה &gt;&gt; </w:t>
      </w:r>
      <w:r>
        <w:rPr>
          <w:rtl/>
        </w:rPr>
        <w:t>מזכירת הכנסת ירדנה מלר-הורוביץ:</w:t>
      </w:r>
      <w:r w:rsidRPr="008613B3">
        <w:rPr>
          <w:rStyle w:val="TagStyle"/>
          <w:rtl/>
        </w:rPr>
        <w:t xml:space="preserve"> &lt;&lt; קריאה &gt;&gt;</w:t>
      </w:r>
      <w:r>
        <w:rPr>
          <w:rtl/>
        </w:rPr>
        <w:t xml:space="preserve">   </w:t>
      </w:r>
      <w:bookmarkEnd w:id="45757"/>
    </w:p>
    <w:p w:rsidR="005B32A3" w:rsidRDefault="005B32A3" w:rsidP="00356EAB">
      <w:pPr>
        <w:ind w:firstLine="0"/>
        <w:rPr>
          <w:rtl/>
        </w:rPr>
      </w:pPr>
      <w:r>
        <w:rPr>
          <w:rFonts w:hint="cs"/>
          <w:rtl/>
        </w:rPr>
        <w:t>(קוראת בשם חבר הכנסת)</w:t>
      </w:r>
      <w:bookmarkStart w:id="45758" w:name="_ETM_Q161_609747"/>
      <w:bookmarkEnd w:id="45758"/>
    </w:p>
    <w:p w:rsidR="005B32A3" w:rsidRPr="00A76536" w:rsidRDefault="005B32A3" w:rsidP="00356EAB">
      <w:pPr>
        <w:rPr>
          <w:rtl/>
          <w:lang w:eastAsia="he-IL"/>
        </w:rPr>
      </w:pPr>
      <w:bookmarkStart w:id="45759" w:name="_ETM_Q161_613662"/>
      <w:bookmarkStart w:id="45760" w:name="_ETM_Q161_613719"/>
      <w:bookmarkEnd w:id="45759"/>
      <w:bookmarkEnd w:id="45760"/>
    </w:p>
    <w:p w:rsidR="005B32A3" w:rsidRDefault="005B32A3" w:rsidP="00356EAB">
      <w:pPr>
        <w:rPr>
          <w:rtl/>
          <w:lang w:eastAsia="he-IL"/>
        </w:rPr>
      </w:pPr>
      <w:r>
        <w:rPr>
          <w:rtl/>
          <w:lang w:eastAsia="he-IL"/>
        </w:rPr>
        <w:t>חיים ביטון</w:t>
      </w:r>
      <w:r>
        <w:rPr>
          <w:rtl/>
          <w:lang w:eastAsia="he-IL"/>
        </w:rPr>
        <w:tab/>
      </w:r>
      <w:r>
        <w:rPr>
          <w:rtl/>
          <w:lang w:eastAsia="he-IL"/>
        </w:rPr>
        <w:tab/>
        <w:t xml:space="preserve">–   </w:t>
      </w:r>
      <w:bookmarkStart w:id="45761" w:name="_ETM_Q161_612138"/>
      <w:bookmarkEnd w:id="45761"/>
      <w:r>
        <w:rPr>
          <w:rFonts w:hint="cs"/>
          <w:rtl/>
          <w:lang w:eastAsia="he-IL"/>
        </w:rPr>
        <w:t>אינו נוכח</w:t>
      </w:r>
    </w:p>
    <w:p w:rsidR="005B32A3" w:rsidRDefault="005B32A3" w:rsidP="00356EAB">
      <w:pPr>
        <w:rPr>
          <w:rtl/>
          <w:lang w:eastAsia="he-IL"/>
        </w:rPr>
      </w:pPr>
    </w:p>
    <w:p w:rsidR="005B32A3" w:rsidRDefault="005B32A3" w:rsidP="00356EAB">
      <w:pPr>
        <w:pStyle w:val="af5"/>
        <w:rPr>
          <w:rtl/>
        </w:rPr>
      </w:pPr>
      <w:r w:rsidRPr="00677BC2">
        <w:rPr>
          <w:rStyle w:val="TagStyle"/>
          <w:rtl/>
        </w:rPr>
        <w:t xml:space="preserve"> &lt;&lt; קריאה &gt;&gt;</w:t>
      </w:r>
      <w:r w:rsidRPr="00A76536">
        <w:rPr>
          <w:rStyle w:val="TagStyle"/>
          <w:rtl/>
        </w:rPr>
        <w:t xml:space="preserve"> </w:t>
      </w:r>
      <w:r>
        <w:rPr>
          <w:rtl/>
        </w:rPr>
        <w:t>שלמה קרעי (הליכוד):</w:t>
      </w:r>
      <w:r w:rsidRPr="00A76536">
        <w:rPr>
          <w:rStyle w:val="TagStyle"/>
          <w:rtl/>
        </w:rPr>
        <w:t xml:space="preserve"> </w:t>
      </w:r>
      <w:r w:rsidRPr="00677BC2">
        <w:rPr>
          <w:rStyle w:val="TagStyle"/>
          <w:rtl/>
        </w:rPr>
        <w:t>&lt;&lt; קריאה &gt;&gt;</w:t>
      </w:r>
      <w:r>
        <w:rPr>
          <w:rtl/>
        </w:rPr>
        <w:t xml:space="preserve">   </w:t>
      </w:r>
    </w:p>
    <w:p w:rsidR="005B32A3" w:rsidRDefault="005B32A3" w:rsidP="00356EAB">
      <w:pPr>
        <w:rPr>
          <w:rtl/>
          <w:lang w:eastAsia="he-IL"/>
        </w:rPr>
      </w:pPr>
    </w:p>
    <w:p w:rsidR="005B32A3" w:rsidRDefault="00C9608A" w:rsidP="00356EAB">
      <w:pPr>
        <w:rPr>
          <w:rtl/>
          <w:lang w:eastAsia="he-IL"/>
        </w:rPr>
      </w:pPr>
      <w:r>
        <w:rPr>
          <w:rFonts w:hint="cs"/>
          <w:rtl/>
          <w:lang w:eastAsia="he-IL"/>
        </w:rPr>
        <w:t>– – –</w:t>
      </w:r>
    </w:p>
    <w:p w:rsidR="005B32A3" w:rsidRPr="00A76536" w:rsidRDefault="005B32A3" w:rsidP="00356EAB">
      <w:pPr>
        <w:rPr>
          <w:rtl/>
          <w:lang w:eastAsia="he-IL"/>
        </w:rPr>
      </w:pPr>
      <w:bookmarkStart w:id="45762" w:name="_ETM_Q161_615703"/>
      <w:bookmarkEnd w:id="45762"/>
    </w:p>
    <w:p w:rsidR="005B32A3" w:rsidRDefault="005B32A3" w:rsidP="00356EAB">
      <w:pPr>
        <w:pStyle w:val="af6"/>
        <w:rPr>
          <w:rtl/>
        </w:rPr>
      </w:pPr>
      <w:r w:rsidRPr="00677BC2">
        <w:rPr>
          <w:rStyle w:val="TagStyle"/>
          <w:rtl/>
        </w:rPr>
        <w:t xml:space="preserve"> &lt;&lt; יור &gt;&gt;</w:t>
      </w:r>
      <w:r w:rsidRPr="00A76536">
        <w:rPr>
          <w:rStyle w:val="TagStyle"/>
          <w:rtl/>
        </w:rPr>
        <w:t xml:space="preserve"> </w:t>
      </w:r>
      <w:r>
        <w:rPr>
          <w:rtl/>
        </w:rPr>
        <w:t>היו"ר איתן גינזבורג:</w:t>
      </w:r>
      <w:r w:rsidRPr="00A76536">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763" w:name="_ETM_Q161_614627"/>
      <w:bookmarkEnd w:id="45763"/>
      <w:r>
        <w:rPr>
          <w:rFonts w:hint="cs"/>
          <w:rtl/>
          <w:lang w:eastAsia="he-IL"/>
        </w:rPr>
        <w:t xml:space="preserve">חבר הכנסת קרעי, לא להפריע למזכירת </w:t>
      </w:r>
      <w:bookmarkStart w:id="45764" w:name="_ETM_Q161_619917"/>
      <w:bookmarkEnd w:id="45764"/>
      <w:r>
        <w:rPr>
          <w:rFonts w:hint="cs"/>
          <w:rtl/>
          <w:lang w:eastAsia="he-IL"/>
        </w:rPr>
        <w:t xml:space="preserve">הכנסת בקריאת השמות. אתה מפריע למזכירת </w:t>
      </w:r>
      <w:bookmarkStart w:id="45765" w:name="_ETM_Q161_623506"/>
      <w:bookmarkStart w:id="45766" w:name="_ETM_Q161_618563"/>
      <w:bookmarkEnd w:id="45765"/>
      <w:bookmarkEnd w:id="45766"/>
      <w:r>
        <w:rPr>
          <w:rFonts w:hint="cs"/>
          <w:rtl/>
          <w:lang w:eastAsia="he-IL"/>
        </w:rPr>
        <w:t xml:space="preserve">הכנסת באמצע הצבעה. זה </w:t>
      </w:r>
      <w:bookmarkStart w:id="45767" w:name="_ETM_Q161_619924"/>
      <w:bookmarkEnd w:id="45767"/>
      <w:r>
        <w:rPr>
          <w:rFonts w:hint="cs"/>
          <w:rtl/>
          <w:lang w:eastAsia="he-IL"/>
        </w:rPr>
        <w:t>לא מקובל, אדוני.</w:t>
      </w:r>
    </w:p>
    <w:p w:rsidR="005B32A3" w:rsidRDefault="005B32A3" w:rsidP="00356EAB">
      <w:pPr>
        <w:rPr>
          <w:rtl/>
          <w:lang w:eastAsia="he-IL"/>
        </w:rPr>
      </w:pPr>
      <w:bookmarkStart w:id="45768" w:name="_ETM_Q161_619965"/>
      <w:bookmarkStart w:id="45769" w:name="_ETM_Q161_620019"/>
      <w:bookmarkEnd w:id="45768"/>
      <w:bookmarkEnd w:id="45769"/>
    </w:p>
    <w:p w:rsidR="005B32A3" w:rsidRDefault="005B32A3" w:rsidP="00356EAB">
      <w:pPr>
        <w:pStyle w:val="af5"/>
        <w:keepNext/>
        <w:rPr>
          <w:rtl/>
        </w:rPr>
      </w:pPr>
      <w:bookmarkStart w:id="45770" w:name="_ETM_Q161_621802"/>
      <w:bookmarkEnd w:id="45770"/>
      <w:r w:rsidRPr="008613B3">
        <w:rPr>
          <w:rStyle w:val="TagStyle"/>
          <w:rtl/>
        </w:rPr>
        <w:t xml:space="preserve">&lt;&lt; קריאה &gt;&gt; </w:t>
      </w:r>
      <w:r>
        <w:rPr>
          <w:rtl/>
        </w:rPr>
        <w:t>מזכירת הכנסת ירדנה מלר-הורוביץ:</w:t>
      </w:r>
      <w:r w:rsidRPr="008613B3">
        <w:rPr>
          <w:rStyle w:val="TagStyle"/>
          <w:rtl/>
        </w:rPr>
        <w:t xml:space="preserve"> &lt;&lt; קריאה &gt;&gt;</w:t>
      </w:r>
      <w:r>
        <w:rPr>
          <w:rtl/>
        </w:rPr>
        <w:t xml:space="preserve">   </w:t>
      </w:r>
    </w:p>
    <w:p w:rsidR="005B32A3" w:rsidRDefault="005B32A3" w:rsidP="00356EAB">
      <w:pPr>
        <w:ind w:firstLine="0"/>
        <w:rPr>
          <w:rtl/>
        </w:rPr>
      </w:pPr>
      <w:r>
        <w:rPr>
          <w:rFonts w:hint="cs"/>
          <w:rtl/>
        </w:rPr>
        <w:t>(קוראת בשמות חברי הכנסת)</w:t>
      </w:r>
    </w:p>
    <w:p w:rsidR="005B32A3" w:rsidRPr="00A76536" w:rsidRDefault="005B32A3" w:rsidP="00356EAB">
      <w:pPr>
        <w:rPr>
          <w:rtl/>
          <w:lang w:eastAsia="he-IL"/>
        </w:rPr>
      </w:pPr>
    </w:p>
    <w:p w:rsidR="005B32A3" w:rsidRDefault="005B32A3" w:rsidP="00356EAB">
      <w:pPr>
        <w:rPr>
          <w:rtl/>
          <w:lang w:eastAsia="he-IL"/>
        </w:rPr>
      </w:pPr>
      <w:r>
        <w:rPr>
          <w:rtl/>
          <w:lang w:eastAsia="he-IL"/>
        </w:rPr>
        <w:t>מיכאל מרדכי ביטון</w:t>
      </w:r>
      <w:r>
        <w:rPr>
          <w:rtl/>
          <w:lang w:eastAsia="he-IL"/>
        </w:rPr>
        <w:tab/>
        <w:t xml:space="preserve">–   </w:t>
      </w:r>
      <w:r>
        <w:rPr>
          <w:rFonts w:hint="cs"/>
          <w:rtl/>
          <w:lang w:eastAsia="he-IL"/>
        </w:rPr>
        <w:t>אינו נוכח</w:t>
      </w:r>
      <w:bookmarkStart w:id="45771" w:name="_ETM_Q161_619967"/>
      <w:bookmarkEnd w:id="45771"/>
    </w:p>
    <w:p w:rsidR="005B32A3" w:rsidRDefault="005B32A3" w:rsidP="00356EAB">
      <w:pPr>
        <w:rPr>
          <w:rtl/>
          <w:lang w:eastAsia="he-IL"/>
        </w:rPr>
      </w:pPr>
      <w:r w:rsidRPr="0064167C">
        <w:rPr>
          <w:rtl/>
          <w:lang w:eastAsia="he-IL"/>
        </w:rPr>
        <w:t>דוד ביטן</w:t>
      </w:r>
      <w:r w:rsidRPr="0064167C">
        <w:rPr>
          <w:rtl/>
          <w:lang w:eastAsia="he-IL"/>
        </w:rPr>
        <w:tab/>
      </w:r>
      <w:r w:rsidRPr="0064167C">
        <w:rPr>
          <w:rtl/>
          <w:lang w:eastAsia="he-IL"/>
        </w:rPr>
        <w:tab/>
      </w:r>
      <w:r w:rsidRPr="0064167C">
        <w:rPr>
          <w:rtl/>
          <w:lang w:eastAsia="he-IL"/>
        </w:rPr>
        <w:tab/>
      </w:r>
      <w:r>
        <w:rPr>
          <w:rtl/>
          <w:lang w:eastAsia="he-IL"/>
        </w:rPr>
        <w:t xml:space="preserve">–   </w:t>
      </w:r>
      <w:bookmarkStart w:id="45772" w:name="_ETM_Q161_624515"/>
      <w:bookmarkEnd w:id="45772"/>
      <w:r>
        <w:rPr>
          <w:rFonts w:hint="cs"/>
          <w:rtl/>
          <w:lang w:eastAsia="he-IL"/>
        </w:rPr>
        <w:t>אינו</w:t>
      </w:r>
      <w:r w:rsidRPr="0064167C">
        <w:rPr>
          <w:rFonts w:hint="cs"/>
          <w:rtl/>
          <w:lang w:eastAsia="he-IL"/>
        </w:rPr>
        <w:t xml:space="preserve"> משתתף</w:t>
      </w:r>
      <w:r>
        <w:rPr>
          <w:rFonts w:hint="cs"/>
          <w:rtl/>
          <w:lang w:eastAsia="he-IL"/>
        </w:rPr>
        <w:t xml:space="preserve"> בהצבעה</w:t>
      </w:r>
    </w:p>
    <w:p w:rsidR="005B32A3" w:rsidRDefault="005B32A3" w:rsidP="00356EA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bookmarkStart w:id="45773" w:name="_ETM_Q161_631461"/>
      <w:bookmarkEnd w:id="45773"/>
    </w:p>
    <w:p w:rsidR="005B32A3" w:rsidRDefault="005B32A3" w:rsidP="00356EA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אלינה ברדץ' יאלוב</w:t>
      </w:r>
      <w:r>
        <w:rPr>
          <w:rtl/>
          <w:lang w:eastAsia="he-IL"/>
        </w:rPr>
        <w:tab/>
        <w:t xml:space="preserve">–   </w:t>
      </w:r>
      <w:r>
        <w:rPr>
          <w:rFonts w:hint="cs"/>
          <w:rtl/>
          <w:lang w:eastAsia="he-IL"/>
        </w:rPr>
        <w:t>נגד</w:t>
      </w:r>
    </w:p>
    <w:p w:rsidR="005B32A3" w:rsidRDefault="005B32A3" w:rsidP="00356EAB">
      <w:pPr>
        <w:rPr>
          <w:rtl/>
          <w:lang w:eastAsia="he-IL"/>
        </w:rPr>
      </w:pPr>
      <w:r w:rsidRPr="0064167C">
        <w:rPr>
          <w:rtl/>
          <w:lang w:eastAsia="he-IL"/>
        </w:rPr>
        <w:t>קרן ברק</w:t>
      </w:r>
      <w:r w:rsidRPr="0064167C">
        <w:rPr>
          <w:rtl/>
          <w:lang w:eastAsia="he-IL"/>
        </w:rPr>
        <w:tab/>
      </w:r>
      <w:r w:rsidRPr="0064167C">
        <w:rPr>
          <w:rtl/>
          <w:lang w:eastAsia="he-IL"/>
        </w:rPr>
        <w:tab/>
      </w:r>
      <w:r w:rsidRPr="0064167C">
        <w:rPr>
          <w:rtl/>
          <w:lang w:eastAsia="he-IL"/>
        </w:rPr>
        <w:tab/>
      </w:r>
      <w:r>
        <w:rPr>
          <w:rtl/>
          <w:lang w:eastAsia="he-IL"/>
        </w:rPr>
        <w:t xml:space="preserve">–   </w:t>
      </w:r>
      <w:r>
        <w:rPr>
          <w:rFonts w:hint="cs"/>
          <w:rtl/>
          <w:lang w:eastAsia="he-IL"/>
        </w:rPr>
        <w:t xml:space="preserve">אינה </w:t>
      </w:r>
      <w:r w:rsidRPr="0064167C">
        <w:rPr>
          <w:rFonts w:hint="cs"/>
          <w:rtl/>
          <w:lang w:eastAsia="he-IL"/>
        </w:rPr>
        <w:t>משתתפת</w:t>
      </w:r>
      <w:bookmarkStart w:id="45774" w:name="_ETM_Q161_644688"/>
      <w:bookmarkStart w:id="45775" w:name="_ETM_Q161_712430"/>
      <w:bookmarkStart w:id="45776" w:name="_ETM_Q161_713242"/>
      <w:bookmarkEnd w:id="45774"/>
      <w:bookmarkEnd w:id="45775"/>
      <w:bookmarkEnd w:id="45776"/>
      <w:r>
        <w:rPr>
          <w:rFonts w:hint="cs"/>
          <w:rtl/>
          <w:lang w:eastAsia="he-IL"/>
        </w:rPr>
        <w:t xml:space="preserve"> בהצבעה</w:t>
      </w:r>
    </w:p>
    <w:p w:rsidR="005B32A3" w:rsidRDefault="005B32A3" w:rsidP="00356EA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מאי גולן</w:t>
      </w:r>
      <w:r>
        <w:rPr>
          <w:rtl/>
          <w:lang w:eastAsia="he-IL"/>
        </w:rPr>
        <w:tab/>
      </w:r>
      <w:r>
        <w:rPr>
          <w:rtl/>
          <w:lang w:eastAsia="he-IL"/>
        </w:rPr>
        <w:tab/>
      </w:r>
      <w:r>
        <w:rPr>
          <w:rtl/>
          <w:lang w:eastAsia="he-IL"/>
        </w:rPr>
        <w:tab/>
        <w:t xml:space="preserve">–   </w:t>
      </w:r>
      <w:bookmarkStart w:id="45777" w:name="_ETM_Q161_651027"/>
      <w:bookmarkEnd w:id="45777"/>
      <w:r>
        <w:rPr>
          <w:rFonts w:hint="cs"/>
          <w:rtl/>
          <w:lang w:eastAsia="he-IL"/>
        </w:rPr>
        <w:t>אינה נוכחת</w:t>
      </w:r>
    </w:p>
    <w:p w:rsidR="005B32A3" w:rsidRDefault="005B32A3" w:rsidP="00356EAB">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bookmarkStart w:id="45778" w:name="_ETM_Q161_654445"/>
      <w:bookmarkEnd w:id="45778"/>
    </w:p>
    <w:p w:rsidR="005B32A3" w:rsidRDefault="005B32A3" w:rsidP="00356EA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bookmarkStart w:id="45779" w:name="_ETM_Q161_660141"/>
      <w:bookmarkEnd w:id="45779"/>
    </w:p>
    <w:p w:rsidR="005B32A3" w:rsidRDefault="005B32A3" w:rsidP="00356EA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32A3" w:rsidRDefault="005B32A3" w:rsidP="00356EAB">
      <w:pPr>
        <w:rPr>
          <w:rtl/>
          <w:lang w:eastAsia="he-IL"/>
        </w:rPr>
      </w:pPr>
      <w:r>
        <w:rPr>
          <w:rtl/>
          <w:lang w:eastAsia="he-IL"/>
        </w:rPr>
        <w:t>אריה מכלוף דרעי</w:t>
      </w:r>
      <w:r>
        <w:rPr>
          <w:rtl/>
          <w:lang w:eastAsia="he-IL"/>
        </w:rPr>
        <w:tab/>
        <w:t xml:space="preserve">–   </w:t>
      </w:r>
      <w:r>
        <w:rPr>
          <w:rFonts w:hint="cs"/>
          <w:rtl/>
          <w:lang w:eastAsia="he-IL"/>
        </w:rPr>
        <w:t>אינו נוכח</w:t>
      </w:r>
      <w:bookmarkStart w:id="45780" w:name="_ETM_Q161_664023"/>
      <w:bookmarkEnd w:id="45780"/>
    </w:p>
    <w:p w:rsidR="005B32A3" w:rsidRDefault="005B32A3" w:rsidP="00356EAB">
      <w:pPr>
        <w:rPr>
          <w:rtl/>
          <w:lang w:eastAsia="he-IL"/>
        </w:rPr>
      </w:pPr>
      <w:r>
        <w:rPr>
          <w:rtl/>
          <w:lang w:eastAsia="he-IL"/>
        </w:rPr>
        <w:t>צבי האוזר</w:t>
      </w:r>
      <w:r>
        <w:rPr>
          <w:rtl/>
          <w:lang w:eastAsia="he-IL"/>
        </w:rPr>
        <w:tab/>
      </w:r>
      <w:r>
        <w:rPr>
          <w:rtl/>
          <w:lang w:eastAsia="he-IL"/>
        </w:rPr>
        <w:tab/>
        <w:t xml:space="preserve">–   </w:t>
      </w:r>
      <w:bookmarkStart w:id="45781" w:name="_ETM_Q161_659944"/>
      <w:bookmarkStart w:id="45782" w:name="_ETM_Q161_657572"/>
      <w:bookmarkEnd w:id="45781"/>
      <w:bookmarkEnd w:id="45782"/>
      <w:r>
        <w:rPr>
          <w:rFonts w:hint="cs"/>
          <w:rtl/>
          <w:lang w:eastAsia="he-IL"/>
        </w:rPr>
        <w:t>נגד</w:t>
      </w:r>
    </w:p>
    <w:p w:rsidR="005B32A3" w:rsidRDefault="005B32A3" w:rsidP="00356EAB">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bookmarkStart w:id="45783" w:name="_ETM_Q161_678756"/>
      <w:bookmarkEnd w:id="45783"/>
    </w:p>
    <w:p w:rsidR="005B32A3" w:rsidRDefault="005B32A3" w:rsidP="00356EAB">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bookmarkStart w:id="45784" w:name="_ETM_Q161_701647"/>
      <w:bookmarkStart w:id="45785" w:name="_ETM_Q161_697065"/>
      <w:bookmarkEnd w:id="45784"/>
      <w:bookmarkEnd w:id="45785"/>
    </w:p>
    <w:p w:rsidR="005B32A3" w:rsidRDefault="005B32A3" w:rsidP="00356EAB">
      <w:pPr>
        <w:rPr>
          <w:rtl/>
          <w:lang w:eastAsia="he-IL"/>
        </w:rPr>
      </w:pPr>
      <w:bookmarkStart w:id="45786" w:name="_ETM_Q161_698126"/>
      <w:bookmarkStart w:id="45787" w:name="_ETM_Q161_698187"/>
      <w:bookmarkEnd w:id="45786"/>
      <w:bookmarkEnd w:id="45787"/>
    </w:p>
    <w:p w:rsidR="005B32A3" w:rsidRDefault="005B32A3" w:rsidP="00356EAB">
      <w:pPr>
        <w:pStyle w:val="af5"/>
        <w:rPr>
          <w:rtl/>
        </w:rPr>
      </w:pPr>
      <w:r w:rsidRPr="00677BC2">
        <w:rPr>
          <w:rStyle w:val="TagStyle"/>
          <w:rtl/>
        </w:rPr>
        <w:t xml:space="preserve"> &lt;&lt; קריאה &gt;&gt;</w:t>
      </w:r>
      <w:r w:rsidRPr="0064167C">
        <w:rPr>
          <w:rStyle w:val="TagStyle"/>
          <w:rtl/>
        </w:rPr>
        <w:t xml:space="preserve"> </w:t>
      </w:r>
      <w:r>
        <w:rPr>
          <w:rtl/>
        </w:rPr>
        <w:t>שלמה קרעי (הליכוד):</w:t>
      </w:r>
      <w:r w:rsidRPr="0064167C">
        <w:rPr>
          <w:rStyle w:val="TagStyle"/>
          <w:rtl/>
        </w:rPr>
        <w:t xml:space="preserve"> </w:t>
      </w:r>
      <w:r w:rsidRPr="00677BC2">
        <w:rPr>
          <w:rStyle w:val="TagStyle"/>
          <w:rtl/>
        </w:rPr>
        <w:t>&lt;&lt; קריאה &gt;&gt;</w:t>
      </w:r>
      <w:r>
        <w:rPr>
          <w:rtl/>
        </w:rPr>
        <w:t xml:space="preserve">   </w:t>
      </w:r>
    </w:p>
    <w:p w:rsidR="005B32A3" w:rsidRDefault="005B32A3" w:rsidP="00356EAB">
      <w:pPr>
        <w:rPr>
          <w:rtl/>
          <w:lang w:eastAsia="he-IL"/>
        </w:rPr>
      </w:pPr>
    </w:p>
    <w:p w:rsidR="005B32A3" w:rsidRDefault="00C9608A" w:rsidP="00356EAB">
      <w:pPr>
        <w:rPr>
          <w:rtl/>
          <w:lang w:eastAsia="he-IL"/>
        </w:rPr>
      </w:pPr>
      <w:bookmarkStart w:id="45788" w:name="_ETM_Q161_701806"/>
      <w:bookmarkEnd w:id="45788"/>
      <w:r>
        <w:rPr>
          <w:rFonts w:hint="cs"/>
          <w:rtl/>
          <w:lang w:eastAsia="he-IL"/>
        </w:rPr>
        <w:t>– – –</w:t>
      </w:r>
    </w:p>
    <w:p w:rsidR="005B32A3" w:rsidRDefault="005B32A3" w:rsidP="00356EAB">
      <w:pPr>
        <w:rPr>
          <w:rtl/>
          <w:lang w:eastAsia="he-IL"/>
        </w:rPr>
      </w:pPr>
      <w:bookmarkStart w:id="45789" w:name="_ETM_Q161_703870"/>
      <w:bookmarkStart w:id="45790" w:name="_ETM_Q161_703917"/>
      <w:bookmarkEnd w:id="45789"/>
      <w:bookmarkEnd w:id="45790"/>
    </w:p>
    <w:p w:rsidR="005B32A3" w:rsidRDefault="005B32A3" w:rsidP="00356EAB">
      <w:pPr>
        <w:pStyle w:val="af6"/>
        <w:rPr>
          <w:rtl/>
        </w:rPr>
      </w:pPr>
      <w:r w:rsidRPr="00677BC2">
        <w:rPr>
          <w:rStyle w:val="TagStyle"/>
          <w:rtl/>
        </w:rPr>
        <w:t xml:space="preserve"> &lt;&lt; יור &gt;&gt;</w:t>
      </w:r>
      <w:r w:rsidRPr="0064167C">
        <w:rPr>
          <w:rStyle w:val="TagStyle"/>
          <w:rtl/>
        </w:rPr>
        <w:t xml:space="preserve"> </w:t>
      </w:r>
      <w:r>
        <w:rPr>
          <w:rtl/>
        </w:rPr>
        <w:t>היו"ר איתן גינזבורג:</w:t>
      </w:r>
      <w:r w:rsidRPr="0064167C">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Pr="0064167C" w:rsidRDefault="005B32A3" w:rsidP="00356EAB">
      <w:pPr>
        <w:rPr>
          <w:rtl/>
          <w:lang w:eastAsia="he-IL"/>
        </w:rPr>
      </w:pPr>
      <w:bookmarkStart w:id="45791" w:name="_ETM_Q161_706007"/>
      <w:bookmarkEnd w:id="45791"/>
      <w:r>
        <w:rPr>
          <w:rFonts w:hint="cs"/>
          <w:rtl/>
          <w:lang w:eastAsia="he-IL"/>
        </w:rPr>
        <w:t>חבר הכנסת ק</w:t>
      </w:r>
      <w:bookmarkStart w:id="45792" w:name="_ETM_Q161_703620"/>
      <w:bookmarkEnd w:id="45792"/>
      <w:r>
        <w:rPr>
          <w:rFonts w:hint="cs"/>
          <w:rtl/>
          <w:lang w:eastAsia="he-IL"/>
        </w:rPr>
        <w:t xml:space="preserve">רעי, אנחנו באמצע הצבעה. אני קורא </w:t>
      </w:r>
      <w:bookmarkStart w:id="45793" w:name="_ETM_Q161_709426"/>
      <w:bookmarkEnd w:id="45793"/>
      <w:r>
        <w:rPr>
          <w:rFonts w:hint="cs"/>
          <w:rtl/>
          <w:lang w:eastAsia="he-IL"/>
        </w:rPr>
        <w:t>אותך לסדר פעם ראשונה. לא להפריע</w:t>
      </w:r>
      <w:bookmarkStart w:id="45794" w:name="_ETM_Q161_705103"/>
      <w:bookmarkStart w:id="45795" w:name="_ETM_Q161_707050"/>
      <w:bookmarkStart w:id="45796" w:name="_ETM_Q161_706934"/>
      <w:bookmarkStart w:id="45797" w:name="_ETM_Q161_707254"/>
      <w:bookmarkEnd w:id="45794"/>
      <w:bookmarkEnd w:id="45795"/>
      <w:bookmarkEnd w:id="45796"/>
      <w:bookmarkEnd w:id="45797"/>
      <w:r>
        <w:rPr>
          <w:rFonts w:hint="cs"/>
          <w:rtl/>
          <w:lang w:eastAsia="he-IL"/>
        </w:rPr>
        <w:t xml:space="preserve"> </w:t>
      </w:r>
      <w:r w:rsidR="00C9608A">
        <w:rPr>
          <w:rFonts w:hint="cs"/>
          <w:rtl/>
          <w:lang w:eastAsia="he-IL"/>
        </w:rPr>
        <w:t>– – –</w:t>
      </w:r>
    </w:p>
    <w:p w:rsidR="005B32A3" w:rsidRDefault="005B32A3" w:rsidP="00356EAB">
      <w:pPr>
        <w:rPr>
          <w:rtl/>
          <w:lang w:eastAsia="he-IL"/>
        </w:rPr>
      </w:pPr>
      <w:bookmarkStart w:id="45798" w:name="_ETM_Q161_698483"/>
      <w:bookmarkStart w:id="45799" w:name="_ETM_Q161_698541"/>
      <w:bookmarkStart w:id="45800" w:name="_ETM_Q161_714788"/>
      <w:bookmarkEnd w:id="45798"/>
      <w:bookmarkEnd w:id="45799"/>
      <w:bookmarkEnd w:id="45800"/>
    </w:p>
    <w:p w:rsidR="005B32A3" w:rsidRDefault="005B32A3" w:rsidP="00356EAB">
      <w:pPr>
        <w:pStyle w:val="af5"/>
        <w:keepNext/>
        <w:rPr>
          <w:rtl/>
        </w:rPr>
      </w:pPr>
      <w:bookmarkStart w:id="45801" w:name="_ETM_Q161_710490"/>
      <w:bookmarkStart w:id="45802" w:name="_ETM_Q161_710536"/>
      <w:bookmarkEnd w:id="45801"/>
      <w:bookmarkEnd w:id="45802"/>
      <w:r w:rsidRPr="008613B3">
        <w:rPr>
          <w:rStyle w:val="TagStyle"/>
          <w:rtl/>
        </w:rPr>
        <w:t xml:space="preserve">&lt;&lt; קריאה &gt;&gt; </w:t>
      </w:r>
      <w:r>
        <w:rPr>
          <w:rtl/>
        </w:rPr>
        <w:t>מזכירת הכנסת ירדנה מלר-הורוביץ:</w:t>
      </w:r>
      <w:r w:rsidRPr="008613B3">
        <w:rPr>
          <w:rStyle w:val="TagStyle"/>
          <w:rtl/>
        </w:rPr>
        <w:t xml:space="preserve"> &lt;&lt; קריאה &gt;&gt;</w:t>
      </w:r>
      <w:r>
        <w:rPr>
          <w:rtl/>
        </w:rPr>
        <w:t xml:space="preserve">   </w:t>
      </w:r>
    </w:p>
    <w:p w:rsidR="005B32A3" w:rsidRDefault="005B32A3" w:rsidP="00356EAB">
      <w:pPr>
        <w:ind w:firstLine="0"/>
        <w:rPr>
          <w:rtl/>
        </w:rPr>
      </w:pPr>
      <w:r>
        <w:rPr>
          <w:rFonts w:hint="cs"/>
          <w:rtl/>
        </w:rPr>
        <w:t>(קוראת בשם חבר הכנסת)</w:t>
      </w:r>
    </w:p>
    <w:p w:rsidR="005B32A3" w:rsidRPr="0064167C" w:rsidRDefault="005B32A3" w:rsidP="00356EAB">
      <w:pPr>
        <w:rPr>
          <w:rtl/>
          <w:lang w:eastAsia="he-IL"/>
        </w:rPr>
      </w:pPr>
    </w:p>
    <w:p w:rsidR="005B32A3" w:rsidRDefault="005B32A3" w:rsidP="00356EAB">
      <w:pPr>
        <w:rPr>
          <w:rtl/>
          <w:lang w:eastAsia="he-IL"/>
        </w:rPr>
      </w:pPr>
      <w:r>
        <w:rPr>
          <w:rtl/>
          <w:lang w:eastAsia="he-IL"/>
        </w:rPr>
        <w:t>אחמד טיבי</w:t>
      </w:r>
      <w:r>
        <w:rPr>
          <w:rtl/>
          <w:lang w:eastAsia="he-IL"/>
        </w:rPr>
        <w:tab/>
      </w:r>
      <w:r>
        <w:rPr>
          <w:rtl/>
          <w:lang w:eastAsia="he-IL"/>
        </w:rPr>
        <w:tab/>
        <w:t xml:space="preserve">–   </w:t>
      </w:r>
      <w:bookmarkStart w:id="45803" w:name="_ETM_Q161_697743"/>
      <w:bookmarkEnd w:id="45803"/>
      <w:r>
        <w:rPr>
          <w:rFonts w:hint="cs"/>
          <w:rtl/>
          <w:lang w:eastAsia="he-IL"/>
        </w:rPr>
        <w:t>בעד</w:t>
      </w:r>
      <w:bookmarkStart w:id="45804" w:name="_ETM_Q161_713220"/>
      <w:bookmarkEnd w:id="45804"/>
    </w:p>
    <w:p w:rsidR="005B32A3" w:rsidRDefault="005B32A3" w:rsidP="00356EAB">
      <w:pPr>
        <w:rPr>
          <w:rtl/>
          <w:lang w:eastAsia="he-IL"/>
        </w:rPr>
      </w:pPr>
    </w:p>
    <w:p w:rsidR="005B32A3" w:rsidRDefault="005B32A3" w:rsidP="00356EAB">
      <w:pPr>
        <w:pStyle w:val="KeepWithNext"/>
        <w:rPr>
          <w:rStyle w:val="TagStyle"/>
          <w:b/>
          <w:bCs/>
          <w:u w:val="single"/>
          <w:rtl/>
          <w:lang w:eastAsia="he-IL"/>
        </w:rPr>
      </w:pPr>
      <w:bookmarkStart w:id="45805" w:name="_ETM_Q161_713607"/>
      <w:bookmarkStart w:id="45806" w:name="_ETM_Q161_713658"/>
      <w:bookmarkStart w:id="45807" w:name="_ETM_Q161_712908"/>
      <w:bookmarkEnd w:id="45805"/>
      <w:bookmarkEnd w:id="45806"/>
      <w:bookmarkEnd w:id="45807"/>
    </w:p>
    <w:p w:rsidR="005B32A3" w:rsidRDefault="005B32A3" w:rsidP="00356EAB">
      <w:pPr>
        <w:pStyle w:val="af5"/>
        <w:keepNext/>
        <w:rPr>
          <w:rtl/>
        </w:rPr>
      </w:pPr>
      <w:bookmarkStart w:id="45808" w:name="ET_interruption_קריאות_27"/>
      <w:r w:rsidRPr="00984557">
        <w:rPr>
          <w:rStyle w:val="TagStyle"/>
          <w:rtl/>
        </w:rPr>
        <w:t xml:space="preserve"> &lt;&lt; קריאה &gt;&gt; </w:t>
      </w:r>
      <w:r>
        <w:rPr>
          <w:rtl/>
        </w:rPr>
        <w:t>קריאות:</w:t>
      </w:r>
      <w:r w:rsidRPr="00984557">
        <w:rPr>
          <w:rStyle w:val="TagStyle"/>
          <w:rtl/>
        </w:rPr>
        <w:t xml:space="preserve"> &lt;&lt; קריאה &gt;&gt;</w:t>
      </w:r>
      <w:r>
        <w:rPr>
          <w:rtl/>
        </w:rPr>
        <w:t xml:space="preserve">   </w:t>
      </w:r>
      <w:bookmarkEnd w:id="45808"/>
    </w:p>
    <w:p w:rsidR="005B32A3" w:rsidRPr="00984557" w:rsidRDefault="005B32A3" w:rsidP="00356EAB">
      <w:pPr>
        <w:rPr>
          <w:rtl/>
          <w:lang w:eastAsia="he-IL"/>
        </w:rPr>
      </w:pPr>
      <w:bookmarkStart w:id="45809" w:name="_ETM_Q161_717000"/>
      <w:bookmarkEnd w:id="45809"/>
    </w:p>
    <w:p w:rsidR="005B32A3" w:rsidRDefault="00C9608A" w:rsidP="00356EAB">
      <w:pPr>
        <w:rPr>
          <w:rtl/>
          <w:lang w:eastAsia="he-IL"/>
        </w:rPr>
      </w:pPr>
      <w:bookmarkStart w:id="45810" w:name="_ETM_Q161_715000"/>
      <w:bookmarkStart w:id="45811" w:name="_ETM_Q161_718395"/>
      <w:bookmarkEnd w:id="45810"/>
      <w:bookmarkEnd w:id="45811"/>
      <w:r>
        <w:rPr>
          <w:rFonts w:hint="cs"/>
          <w:rtl/>
          <w:lang w:eastAsia="he-IL"/>
        </w:rPr>
        <w:t>– – –</w:t>
      </w:r>
      <w:bookmarkStart w:id="45812" w:name="_ETM_Q161_714539"/>
      <w:bookmarkEnd w:id="45812"/>
    </w:p>
    <w:p w:rsidR="005B32A3" w:rsidRDefault="005B32A3" w:rsidP="00356EAB">
      <w:pPr>
        <w:rPr>
          <w:rtl/>
          <w:lang w:eastAsia="he-IL"/>
        </w:rPr>
      </w:pPr>
      <w:bookmarkStart w:id="45813" w:name="_ETM_Q161_714703"/>
      <w:bookmarkStart w:id="45814" w:name="_ETM_Q161_714750"/>
      <w:bookmarkEnd w:id="45813"/>
      <w:bookmarkEnd w:id="45814"/>
    </w:p>
    <w:p w:rsidR="005B32A3" w:rsidRDefault="005B32A3" w:rsidP="00356EAB">
      <w:pPr>
        <w:pStyle w:val="af6"/>
        <w:rPr>
          <w:rtl/>
        </w:rPr>
      </w:pPr>
      <w:r w:rsidRPr="00677BC2">
        <w:rPr>
          <w:rStyle w:val="TagStyle"/>
          <w:rtl/>
        </w:rPr>
        <w:t xml:space="preserve"> &lt;&lt; יור &gt;&gt;</w:t>
      </w:r>
      <w:r w:rsidRPr="0039161E">
        <w:rPr>
          <w:rStyle w:val="TagStyle"/>
          <w:rtl/>
        </w:rPr>
        <w:t xml:space="preserve"> </w:t>
      </w:r>
      <w:r>
        <w:rPr>
          <w:rtl/>
        </w:rPr>
        <w:t>היו"ר איתן גינזבורג:</w:t>
      </w:r>
      <w:r w:rsidRPr="0039161E">
        <w:rPr>
          <w:rStyle w:val="TagStyle"/>
          <w:rtl/>
        </w:rPr>
        <w:t xml:space="preserve"> </w:t>
      </w:r>
      <w:r w:rsidRPr="00677BC2">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815" w:name="_ETM_Q161_715244"/>
      <w:bookmarkEnd w:id="45815"/>
      <w:r>
        <w:rPr>
          <w:rFonts w:hint="cs"/>
          <w:rtl/>
          <w:lang w:eastAsia="he-IL"/>
        </w:rPr>
        <w:t xml:space="preserve">חבר הכנסת </w:t>
      </w:r>
      <w:bookmarkStart w:id="45816" w:name="_ETM_Q161_712534"/>
      <w:bookmarkEnd w:id="45816"/>
      <w:r>
        <w:rPr>
          <w:rFonts w:hint="cs"/>
          <w:rtl/>
          <w:lang w:eastAsia="he-IL"/>
        </w:rPr>
        <w:t xml:space="preserve">גדעון </w:t>
      </w:r>
      <w:bookmarkStart w:id="45817" w:name="_ETM_Q161_715854"/>
      <w:bookmarkEnd w:id="45817"/>
      <w:r>
        <w:rPr>
          <w:rFonts w:hint="cs"/>
          <w:rtl/>
          <w:lang w:eastAsia="he-IL"/>
        </w:rPr>
        <w:t>סער, אנח</w:t>
      </w:r>
      <w:bookmarkStart w:id="45818" w:name="_ETM_Q161_713602"/>
      <w:bookmarkEnd w:id="45818"/>
      <w:r>
        <w:rPr>
          <w:rFonts w:hint="cs"/>
          <w:rtl/>
          <w:lang w:eastAsia="he-IL"/>
        </w:rPr>
        <w:t>נ</w:t>
      </w:r>
      <w:bookmarkStart w:id="45819" w:name="_ETM_Q161_714447"/>
      <w:bookmarkEnd w:id="45819"/>
      <w:r>
        <w:rPr>
          <w:rFonts w:hint="cs"/>
          <w:rtl/>
          <w:lang w:eastAsia="he-IL"/>
        </w:rPr>
        <w:t>ו לא מפריעים</w:t>
      </w:r>
      <w:bookmarkStart w:id="45820" w:name="_ETM_Q161_713741"/>
      <w:bookmarkEnd w:id="45820"/>
      <w:r>
        <w:rPr>
          <w:rFonts w:hint="cs"/>
          <w:rtl/>
          <w:lang w:eastAsia="he-IL"/>
        </w:rPr>
        <w:t xml:space="preserve"> באמצע הצבעה. תודה. חבר הכנסת קרעי, הזהרתי אותך פעם אחת.</w:t>
      </w:r>
      <w:bookmarkStart w:id="45821" w:name="_ETM_Q161_718822"/>
      <w:bookmarkEnd w:id="45821"/>
    </w:p>
    <w:p w:rsidR="005B32A3" w:rsidRDefault="005B32A3" w:rsidP="00356EAB">
      <w:pPr>
        <w:rPr>
          <w:rtl/>
          <w:lang w:eastAsia="he-IL"/>
        </w:rPr>
      </w:pPr>
      <w:bookmarkStart w:id="45822" w:name="_ETM_Q161_718911"/>
      <w:bookmarkStart w:id="45823" w:name="_ETM_Q161_718969"/>
      <w:bookmarkStart w:id="45824" w:name="_ETM_Q161_723004"/>
      <w:bookmarkEnd w:id="45822"/>
      <w:bookmarkEnd w:id="45823"/>
      <w:bookmarkEnd w:id="45824"/>
    </w:p>
    <w:p w:rsidR="005B32A3" w:rsidRDefault="005B32A3" w:rsidP="00356EAB">
      <w:pPr>
        <w:pStyle w:val="af5"/>
        <w:keepNext/>
        <w:rPr>
          <w:rtl/>
        </w:rPr>
      </w:pPr>
      <w:bookmarkStart w:id="45825" w:name="_ETM_Q161_718950"/>
      <w:bookmarkStart w:id="45826" w:name="_ETM_Q161_717719"/>
      <w:bookmarkEnd w:id="45825"/>
      <w:bookmarkEnd w:id="45826"/>
      <w:r w:rsidRPr="008613B3">
        <w:rPr>
          <w:rStyle w:val="TagStyle"/>
          <w:rtl/>
        </w:rPr>
        <w:t xml:space="preserve">&lt;&lt; קריאה &gt;&gt; </w:t>
      </w:r>
      <w:r>
        <w:rPr>
          <w:rtl/>
        </w:rPr>
        <w:t>מזכירת הכנסת ירדנה מלר-הורוביץ:</w:t>
      </w:r>
      <w:r w:rsidRPr="008613B3">
        <w:rPr>
          <w:rStyle w:val="TagStyle"/>
          <w:rtl/>
        </w:rPr>
        <w:t xml:space="preserve"> &lt;&lt; קריאה &gt;&gt;</w:t>
      </w:r>
      <w:r>
        <w:rPr>
          <w:rtl/>
        </w:rPr>
        <w:t xml:space="preserve">   </w:t>
      </w:r>
    </w:p>
    <w:p w:rsidR="005B32A3" w:rsidRDefault="005B32A3" w:rsidP="00356EAB">
      <w:pPr>
        <w:ind w:firstLine="0"/>
        <w:rPr>
          <w:rtl/>
        </w:rPr>
      </w:pPr>
      <w:r>
        <w:rPr>
          <w:rFonts w:hint="cs"/>
          <w:rtl/>
        </w:rPr>
        <w:t>(קוראת בשם חבר הכנסת)</w:t>
      </w:r>
    </w:p>
    <w:p w:rsidR="005B32A3" w:rsidRPr="0039161E" w:rsidRDefault="005B32A3" w:rsidP="00356EAB">
      <w:pPr>
        <w:rPr>
          <w:lang w:eastAsia="he-IL"/>
        </w:rPr>
      </w:pPr>
    </w:p>
    <w:p w:rsidR="005B32A3" w:rsidRDefault="005B32A3" w:rsidP="00356EAB">
      <w:pPr>
        <w:rPr>
          <w:rtl/>
          <w:lang w:eastAsia="he-IL"/>
        </w:rPr>
      </w:pPr>
      <w:bookmarkStart w:id="45827" w:name="_ETM_Q161_719130"/>
      <w:bookmarkEnd w:id="45827"/>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p>
    <w:p w:rsidR="005B32A3" w:rsidRDefault="005B32A3" w:rsidP="00356EAB">
      <w:pPr>
        <w:pStyle w:val="af5"/>
        <w:keepNext/>
        <w:rPr>
          <w:rtl/>
        </w:rPr>
      </w:pPr>
      <w:r w:rsidRPr="00984557">
        <w:rPr>
          <w:rStyle w:val="TagStyle"/>
          <w:rtl/>
        </w:rPr>
        <w:t xml:space="preserve"> &lt;&lt; קריאה &gt;&gt; </w:t>
      </w:r>
      <w:r>
        <w:rPr>
          <w:rtl/>
        </w:rPr>
        <w:t>קריאות:</w:t>
      </w:r>
      <w:r w:rsidRPr="00984557">
        <w:rPr>
          <w:rStyle w:val="TagStyle"/>
          <w:rtl/>
        </w:rPr>
        <w:t xml:space="preserve"> &lt;&lt; קריאה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אנחנו </w:t>
      </w:r>
      <w:r w:rsidR="00C9608A">
        <w:rPr>
          <w:rFonts w:hint="cs"/>
          <w:rtl/>
          <w:lang w:eastAsia="he-IL"/>
        </w:rPr>
        <w:t>– – –</w:t>
      </w:r>
    </w:p>
    <w:p w:rsidR="005B32A3" w:rsidRDefault="005B32A3" w:rsidP="00356EAB">
      <w:pPr>
        <w:rPr>
          <w:rtl/>
          <w:lang w:eastAsia="he-IL"/>
        </w:rPr>
      </w:pPr>
    </w:p>
    <w:p w:rsidR="005B32A3" w:rsidRDefault="005B32A3" w:rsidP="00356EAB">
      <w:pPr>
        <w:pStyle w:val="af6"/>
        <w:keepNext/>
        <w:rPr>
          <w:rtl/>
        </w:rPr>
      </w:pPr>
      <w:r w:rsidRPr="00984557">
        <w:rPr>
          <w:rStyle w:val="TagStyle"/>
          <w:rtl/>
        </w:rPr>
        <w:t xml:space="preserve"> &lt;&lt; יור &gt;&gt; </w:t>
      </w:r>
      <w:r>
        <w:rPr>
          <w:rtl/>
        </w:rPr>
        <w:t>היו"ר איתן גינזבורג:</w:t>
      </w:r>
      <w:r w:rsidRPr="00984557">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828" w:name="_ETM_Q161_722000"/>
      <w:bookmarkEnd w:id="45828"/>
      <w:r>
        <w:rPr>
          <w:rFonts w:hint="cs"/>
          <w:rtl/>
          <w:lang w:eastAsia="he-IL"/>
        </w:rPr>
        <w:t>ששש.</w:t>
      </w:r>
    </w:p>
    <w:p w:rsidR="005B32A3" w:rsidRPr="00984557" w:rsidRDefault="005B32A3" w:rsidP="00356EAB">
      <w:pPr>
        <w:rPr>
          <w:rtl/>
          <w:lang w:eastAsia="he-IL"/>
        </w:rPr>
      </w:pPr>
      <w:bookmarkStart w:id="45829" w:name="_ETM_Q161_724000"/>
      <w:bookmarkEnd w:id="45829"/>
    </w:p>
    <w:p w:rsidR="005B32A3" w:rsidRDefault="005B32A3" w:rsidP="00356EAB">
      <w:pPr>
        <w:pStyle w:val="af5"/>
        <w:keepNext/>
        <w:rPr>
          <w:rtl/>
        </w:rPr>
      </w:pPr>
      <w:r w:rsidRPr="008613B3">
        <w:rPr>
          <w:rStyle w:val="TagStyle"/>
          <w:rtl/>
        </w:rPr>
        <w:t xml:space="preserve">&lt;&lt; קריאה &gt;&gt; </w:t>
      </w:r>
      <w:r>
        <w:rPr>
          <w:rtl/>
        </w:rPr>
        <w:t>מזכירת הכנסת ירדנה מלר-הורוביץ:</w:t>
      </w:r>
      <w:r w:rsidRPr="008613B3">
        <w:rPr>
          <w:rStyle w:val="TagStyle"/>
          <w:rtl/>
        </w:rPr>
        <w:t xml:space="preserve"> &lt;&lt; קריאה &gt;&gt;</w:t>
      </w:r>
      <w:r>
        <w:rPr>
          <w:rtl/>
        </w:rPr>
        <w:t xml:space="preserve">   </w:t>
      </w:r>
    </w:p>
    <w:p w:rsidR="005B32A3" w:rsidRDefault="005B32A3" w:rsidP="00356EAB">
      <w:pPr>
        <w:ind w:firstLine="0"/>
        <w:rPr>
          <w:rtl/>
        </w:rPr>
      </w:pPr>
      <w:r>
        <w:rPr>
          <w:rFonts w:hint="cs"/>
          <w:rtl/>
        </w:rPr>
        <w:t>(קוראת בשמות חברי הכנסת)</w:t>
      </w:r>
    </w:p>
    <w:p w:rsidR="005B32A3" w:rsidRDefault="005B32A3" w:rsidP="00356EAB">
      <w:pPr>
        <w:rPr>
          <w:rtl/>
          <w:lang w:eastAsia="he-IL"/>
        </w:rPr>
      </w:pPr>
      <w:bookmarkStart w:id="45830" w:name="_ETM_Q161_723000"/>
      <w:bookmarkEnd w:id="45830"/>
    </w:p>
    <w:p w:rsidR="005B32A3" w:rsidRDefault="005B32A3" w:rsidP="00356EAB">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w:t>
      </w:r>
      <w:bookmarkStart w:id="45831" w:name="_ETM_Q161_737701"/>
      <w:bookmarkEnd w:id="45831"/>
      <w:r>
        <w:rPr>
          <w:rFonts w:hint="cs"/>
          <w:rtl/>
          <w:lang w:eastAsia="he-IL"/>
        </w:rPr>
        <w:t xml:space="preserve"> נוכח</w:t>
      </w:r>
    </w:p>
    <w:p w:rsidR="005B32A3" w:rsidRDefault="005B32A3" w:rsidP="00356EA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bookmarkStart w:id="45832" w:name="_ETM_Q161_733307"/>
      <w:bookmarkEnd w:id="45832"/>
    </w:p>
    <w:p w:rsidR="005B32A3" w:rsidRDefault="005B32A3" w:rsidP="00356EA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B32A3" w:rsidRDefault="005B32A3" w:rsidP="00356EA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bookmarkStart w:id="45833" w:name="_ETM_Q161_748258"/>
      <w:bookmarkEnd w:id="45833"/>
    </w:p>
    <w:p w:rsidR="005B32A3" w:rsidRDefault="005B32A3" w:rsidP="00356EAB">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32A3" w:rsidRDefault="005B32A3" w:rsidP="00356EA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B32A3" w:rsidRDefault="005B32A3" w:rsidP="00356EAB">
      <w:pPr>
        <w:rPr>
          <w:rtl/>
          <w:lang w:eastAsia="he-IL"/>
        </w:rPr>
      </w:pPr>
      <w:bookmarkStart w:id="45834" w:name="TOR_Q162"/>
      <w:bookmarkEnd w:id="45834"/>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w:t>
      </w:r>
      <w:bookmarkStart w:id="45835" w:name="_ETM_Q162_157850"/>
      <w:bookmarkStart w:id="45836" w:name="_ETM_Q162_161760"/>
      <w:bookmarkEnd w:id="45835"/>
      <w:bookmarkEnd w:id="45836"/>
      <w:r>
        <w:rPr>
          <w:rFonts w:hint="cs"/>
          <w:rtl/>
          <w:lang w:eastAsia="he-IL"/>
        </w:rPr>
        <w:t>אינו נוכח</w:t>
      </w:r>
    </w:p>
    <w:p w:rsidR="005B32A3" w:rsidRDefault="005B32A3" w:rsidP="00356EAB">
      <w:pPr>
        <w:rPr>
          <w:rtl/>
          <w:lang w:eastAsia="he-IL"/>
        </w:rPr>
      </w:pPr>
      <w:r>
        <w:rPr>
          <w:rFonts w:hint="cs"/>
          <w:rtl/>
          <w:lang w:eastAsia="he-IL"/>
        </w:rPr>
        <w:t>אורלי לוי אבקסיס</w:t>
      </w:r>
      <w:r>
        <w:rPr>
          <w:rFonts w:hint="cs"/>
          <w:rtl/>
          <w:lang w:eastAsia="he-IL"/>
        </w:rPr>
        <w:tab/>
        <w:t>–   אינה נוכחת</w:t>
      </w:r>
    </w:p>
    <w:p w:rsidR="005B32A3" w:rsidRDefault="005B32A3" w:rsidP="00356EAB">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xml:space="preserve">–   </w:t>
      </w:r>
      <w:bookmarkStart w:id="45837" w:name="_ETM_Q162_163941"/>
      <w:bookmarkEnd w:id="45837"/>
      <w:r>
        <w:rPr>
          <w:rFonts w:hint="cs"/>
          <w:rtl/>
          <w:lang w:eastAsia="he-IL"/>
        </w:rPr>
        <w:t>אינו נוכח</w:t>
      </w:r>
    </w:p>
    <w:p w:rsidR="005B32A3" w:rsidRDefault="005B32A3" w:rsidP="00356EAB">
      <w:pPr>
        <w:rPr>
          <w:rtl/>
          <w:lang w:eastAsia="he-IL"/>
        </w:rPr>
      </w:pPr>
      <w:r>
        <w:rPr>
          <w:rFonts w:hint="cs"/>
          <w:rtl/>
          <w:lang w:eastAsia="he-IL"/>
        </w:rPr>
        <w:t>נעמה לזימי</w:t>
      </w:r>
      <w:r>
        <w:rPr>
          <w:rFonts w:hint="cs"/>
          <w:rtl/>
          <w:lang w:eastAsia="he-IL"/>
        </w:rPr>
        <w:tab/>
      </w:r>
      <w:r>
        <w:rPr>
          <w:rFonts w:hint="cs"/>
          <w:rtl/>
          <w:lang w:eastAsia="he-IL"/>
        </w:rPr>
        <w:tab/>
        <w:t>–   נגד</w:t>
      </w:r>
      <w:bookmarkStart w:id="45838" w:name="_ETM_Q162_166452"/>
      <w:bookmarkEnd w:id="45838"/>
    </w:p>
    <w:p w:rsidR="005B32A3" w:rsidRDefault="005B32A3" w:rsidP="00356EAB">
      <w:pPr>
        <w:rPr>
          <w:rtl/>
          <w:lang w:eastAsia="he-IL"/>
        </w:rPr>
      </w:pPr>
      <w:r>
        <w:rPr>
          <w:rFonts w:hint="cs"/>
          <w:rtl/>
          <w:lang w:eastAsia="he-IL"/>
        </w:rPr>
        <w:t>יעקב ליצמן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גבי לסקי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לימור מגן תלם</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אמילי חיה מואטי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טטיאנה מזרסקי</w:t>
      </w:r>
      <w:r>
        <w:rPr>
          <w:rFonts w:hint="cs"/>
          <w:rtl/>
          <w:lang w:eastAsia="he-IL"/>
        </w:rPr>
        <w:tab/>
      </w:r>
      <w:r>
        <w:rPr>
          <w:rFonts w:hint="cs"/>
          <w:rtl/>
          <w:lang w:eastAsia="he-IL"/>
        </w:rPr>
        <w:tab/>
        <w:t>–   נגד</w:t>
      </w:r>
      <w:bookmarkStart w:id="45839" w:name="_ETM_Q162_190022"/>
      <w:bookmarkEnd w:id="45839"/>
    </w:p>
    <w:p w:rsidR="005B32A3" w:rsidRDefault="005B32A3" w:rsidP="00356EAB">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אבתיסאם מראענה</w:t>
      </w:r>
      <w:r>
        <w:rPr>
          <w:rFonts w:hint="cs"/>
          <w:rtl/>
          <w:lang w:eastAsia="he-IL"/>
        </w:rPr>
        <w:tab/>
        <w:t>–   אינה נוכחת</w:t>
      </w:r>
    </w:p>
    <w:p w:rsidR="005B32A3" w:rsidRDefault="005B32A3" w:rsidP="00356EAB">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מופיד מרעי</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יבגני סובה</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אורית מלכה סטרוק</w:t>
      </w:r>
      <w:r>
        <w:rPr>
          <w:rFonts w:hint="cs"/>
          <w:rtl/>
          <w:lang w:eastAsia="he-IL"/>
        </w:rPr>
        <w:tab/>
        <w:t>–   אינו נוכח</w:t>
      </w:r>
    </w:p>
    <w:p w:rsidR="005B32A3" w:rsidRDefault="005B32A3" w:rsidP="00356EAB">
      <w:pPr>
        <w:rPr>
          <w:rtl/>
          <w:lang w:eastAsia="he-IL"/>
        </w:rPr>
      </w:pPr>
      <w:r>
        <w:rPr>
          <w:rFonts w:hint="cs"/>
          <w:rtl/>
          <w:lang w:eastAsia="he-IL"/>
        </w:rPr>
        <w:t>עידית סילמן</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בצלאל סמוטריץ'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אוסאמה סעדי</w:t>
      </w:r>
      <w:r>
        <w:rPr>
          <w:rFonts w:hint="cs"/>
          <w:rtl/>
          <w:lang w:eastAsia="he-IL"/>
        </w:rPr>
        <w:tab/>
      </w:r>
      <w:r>
        <w:rPr>
          <w:rFonts w:hint="cs"/>
          <w:rtl/>
          <w:lang w:eastAsia="he-IL"/>
        </w:rPr>
        <w:tab/>
        <w:t>–   בעד</w:t>
      </w:r>
    </w:p>
    <w:p w:rsidR="005B32A3" w:rsidRDefault="005B32A3" w:rsidP="00356EAB">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מנסור עבאס</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יצחק פינדרוס</w:t>
      </w:r>
      <w:r>
        <w:rPr>
          <w:rFonts w:hint="cs"/>
          <w:rtl/>
          <w:lang w:eastAsia="he-IL"/>
        </w:rPr>
        <w:tab/>
      </w:r>
      <w:r>
        <w:rPr>
          <w:rFonts w:hint="cs"/>
          <w:rtl/>
          <w:lang w:eastAsia="he-IL"/>
        </w:rPr>
        <w:tab/>
        <w:t>–   אינו משתתף בהצבעה</w:t>
      </w:r>
      <w:bookmarkStart w:id="45840" w:name="_ETM_Q162_256492"/>
      <w:bookmarkEnd w:id="45840"/>
    </w:p>
    <w:p w:rsidR="005B32A3" w:rsidRDefault="005B32A3" w:rsidP="00356EAB">
      <w:pPr>
        <w:rPr>
          <w:rtl/>
          <w:lang w:eastAsia="he-IL"/>
        </w:rPr>
      </w:pPr>
      <w:r>
        <w:rPr>
          <w:rFonts w:hint="cs"/>
          <w:rtl/>
          <w:lang w:eastAsia="he-IL"/>
        </w:rPr>
        <w:t>שירלי פינטו קדוש</w:t>
      </w:r>
      <w:r>
        <w:rPr>
          <w:rFonts w:hint="cs"/>
          <w:rtl/>
          <w:lang w:eastAsia="he-IL"/>
        </w:rPr>
        <w:tab/>
        <w:t>–   אינה נוכחת</w:t>
      </w:r>
    </w:p>
    <w:p w:rsidR="005B32A3" w:rsidRDefault="005B32A3" w:rsidP="00356EAB">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עיסאווי פריג'</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אביר קארה</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אלכס קושניר</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גלעד קריב</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שלמה קרעי</w:t>
      </w:r>
      <w:r>
        <w:rPr>
          <w:rFonts w:hint="cs"/>
          <w:rtl/>
          <w:lang w:eastAsia="he-IL"/>
        </w:rPr>
        <w:tab/>
      </w:r>
      <w:r>
        <w:rPr>
          <w:rFonts w:hint="cs"/>
          <w:rtl/>
          <w:lang w:eastAsia="he-IL"/>
        </w:rPr>
        <w:tab/>
        <w:t>–   בעד</w:t>
      </w:r>
    </w:p>
    <w:p w:rsidR="005B32A3" w:rsidRDefault="005B32A3" w:rsidP="00356EAB">
      <w:pPr>
        <w:rPr>
          <w:rtl/>
          <w:lang w:eastAsia="he-IL"/>
        </w:rPr>
      </w:pPr>
      <w:r>
        <w:rPr>
          <w:rFonts w:hint="cs"/>
          <w:rtl/>
          <w:lang w:eastAsia="he-IL"/>
        </w:rPr>
        <w:t>מירי מרים רגב</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מיכל רוזין</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יעל רון בן משה</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אפרת רייטן מרום</w:t>
      </w:r>
      <w:r>
        <w:rPr>
          <w:rFonts w:hint="cs"/>
          <w:rtl/>
          <w:lang w:eastAsia="he-IL"/>
        </w:rPr>
        <w:tab/>
        <w:t>–   אינה נוכחת</w:t>
      </w:r>
    </w:p>
    <w:p w:rsidR="005B32A3" w:rsidRDefault="005B32A3" w:rsidP="00356EAB">
      <w:pPr>
        <w:rPr>
          <w:rtl/>
          <w:lang w:eastAsia="he-IL"/>
        </w:rPr>
      </w:pPr>
      <w:r>
        <w:rPr>
          <w:rFonts w:hint="cs"/>
          <w:rtl/>
          <w:lang w:eastAsia="he-IL"/>
        </w:rPr>
        <w:t>ג'ידא רינאוי זועבי</w:t>
      </w:r>
      <w:r>
        <w:rPr>
          <w:rFonts w:hint="cs"/>
          <w:rtl/>
          <w:lang w:eastAsia="he-IL"/>
        </w:rPr>
        <w:tab/>
        <w:t>–   אינה נוכחת</w:t>
      </w:r>
    </w:p>
    <w:p w:rsidR="005B32A3" w:rsidRDefault="005B32A3" w:rsidP="00356EAB">
      <w:pPr>
        <w:rPr>
          <w:rtl/>
          <w:lang w:eastAsia="he-IL"/>
        </w:rPr>
      </w:pPr>
      <w:r>
        <w:rPr>
          <w:rFonts w:hint="cs"/>
          <w:rtl/>
          <w:lang w:eastAsia="he-IL"/>
        </w:rPr>
        <w:t>יפעת שאשא ביטון</w:t>
      </w:r>
      <w:r>
        <w:rPr>
          <w:rFonts w:hint="cs"/>
          <w:rtl/>
          <w:lang w:eastAsia="he-IL"/>
        </w:rPr>
        <w:tab/>
        <w:t>–   אינה נוכחת</w:t>
      </w:r>
    </w:p>
    <w:p w:rsidR="005B32A3" w:rsidRDefault="005B32A3" w:rsidP="00356EAB">
      <w:pPr>
        <w:rPr>
          <w:rtl/>
          <w:lang w:eastAsia="he-IL"/>
        </w:rPr>
      </w:pPr>
      <w:r>
        <w:rPr>
          <w:rFonts w:hint="cs"/>
          <w:rtl/>
          <w:lang w:eastAsia="he-IL"/>
        </w:rPr>
        <w:t>אלון שוסטר</w:t>
      </w:r>
      <w:r>
        <w:rPr>
          <w:rFonts w:hint="cs"/>
          <w:rtl/>
          <w:lang w:eastAsia="he-IL"/>
        </w:rPr>
        <w:tab/>
      </w:r>
      <w:r>
        <w:rPr>
          <w:rFonts w:hint="cs"/>
          <w:rtl/>
          <w:lang w:eastAsia="he-IL"/>
        </w:rPr>
        <w:tab/>
        <w:t>–   נגד</w:t>
      </w:r>
    </w:p>
    <w:p w:rsidR="005B32A3" w:rsidRDefault="005B32A3" w:rsidP="00356EAB">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קטי קטרין שטרית</w:t>
      </w:r>
      <w:r>
        <w:rPr>
          <w:rFonts w:hint="cs"/>
          <w:rtl/>
          <w:lang w:eastAsia="he-IL"/>
        </w:rPr>
        <w:tab/>
        <w:t>–   אינה נוכחת</w:t>
      </w:r>
      <w:bookmarkStart w:id="45841" w:name="_ETM_Q162_327011"/>
      <w:bookmarkEnd w:id="45841"/>
    </w:p>
    <w:p w:rsidR="005B32A3" w:rsidRDefault="005B32A3" w:rsidP="00356EAB">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5B32A3" w:rsidRDefault="005B32A3" w:rsidP="00356EAB">
      <w:pPr>
        <w:rPr>
          <w:b/>
          <w:bCs/>
          <w:rtl/>
          <w:lang w:eastAsia="he-IL"/>
        </w:rPr>
      </w:pPr>
      <w:r>
        <w:rPr>
          <w:rFonts w:hint="cs"/>
          <w:rtl/>
          <w:lang w:eastAsia="he-IL"/>
        </w:rPr>
        <w:t>יוסף שיין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נירה שפק</w:t>
      </w:r>
      <w:r>
        <w:rPr>
          <w:rFonts w:hint="cs"/>
          <w:rtl/>
          <w:lang w:eastAsia="he-IL"/>
        </w:rPr>
        <w:tab/>
      </w:r>
      <w:r>
        <w:rPr>
          <w:rFonts w:hint="cs"/>
          <w:rtl/>
          <w:lang w:eastAsia="he-IL"/>
        </w:rPr>
        <w:tab/>
        <w:t>–   נגד</w:t>
      </w:r>
    </w:p>
    <w:p w:rsidR="005B32A3" w:rsidRDefault="005B32A3" w:rsidP="00356EAB">
      <w:pPr>
        <w:rPr>
          <w:rtl/>
          <w:lang w:eastAsia="he-IL"/>
        </w:rPr>
      </w:pPr>
      <w:bookmarkStart w:id="45842" w:name="_ETM_Q162_355030"/>
      <w:bookmarkStart w:id="45843" w:name="_ETM_Q162_350600"/>
      <w:bookmarkStart w:id="45844" w:name="_ETM_Q162_346270"/>
      <w:bookmarkEnd w:id="45842"/>
      <w:bookmarkEnd w:id="45843"/>
      <w:bookmarkEnd w:id="45844"/>
      <w:r>
        <w:rPr>
          <w:rFonts w:hint="cs"/>
          <w:rtl/>
          <w:lang w:eastAsia="he-IL"/>
        </w:rPr>
        <w:t>עאידה תומא סלימאן</w:t>
      </w:r>
      <w:r>
        <w:rPr>
          <w:rFonts w:hint="cs"/>
          <w:rtl/>
          <w:lang w:eastAsia="he-IL"/>
        </w:rPr>
        <w:tab/>
        <w:t>–   אינה נוכחת</w:t>
      </w:r>
      <w:bookmarkStart w:id="45845" w:name="_ETM_Q162_356680"/>
      <w:bookmarkEnd w:id="45845"/>
    </w:p>
    <w:p w:rsidR="005B32A3" w:rsidRDefault="005B32A3" w:rsidP="00356EAB">
      <w:pPr>
        <w:rPr>
          <w:rtl/>
          <w:lang w:eastAsia="he-IL"/>
        </w:rPr>
      </w:pPr>
    </w:p>
    <w:p w:rsidR="005B32A3" w:rsidRDefault="005B32A3" w:rsidP="00356EAB">
      <w:pPr>
        <w:pStyle w:val="af6"/>
        <w:rPr>
          <w:rtl/>
        </w:rPr>
      </w:pPr>
      <w:r w:rsidRPr="001000D7">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tl/>
        </w:rPr>
        <w:t xml:space="preserve"> </w:t>
      </w:r>
      <w:r w:rsidRPr="001000D7">
        <w:rPr>
          <w:rStyle w:val="TagStyle"/>
          <w:rtl/>
        </w:rPr>
        <w:t>&lt;&lt; יור &gt;&gt;</w:t>
      </w:r>
      <w:r>
        <w:rPr>
          <w:rFonts w:hint="cs"/>
          <w:rtl/>
        </w:rPr>
        <w:t xml:space="preserve">   </w:t>
      </w:r>
    </w:p>
    <w:p w:rsidR="005B32A3" w:rsidRDefault="005B32A3" w:rsidP="00356EAB">
      <w:pPr>
        <w:rPr>
          <w:rtl/>
          <w:lang w:eastAsia="he-IL"/>
        </w:rPr>
      </w:pPr>
      <w:bookmarkStart w:id="45846" w:name="_ETM_Q162_356171"/>
      <w:bookmarkEnd w:id="45846"/>
    </w:p>
    <w:p w:rsidR="005B32A3" w:rsidRDefault="005B32A3" w:rsidP="00356EAB">
      <w:pPr>
        <w:rPr>
          <w:rtl/>
          <w:lang w:eastAsia="he-IL"/>
        </w:rPr>
      </w:pPr>
      <w:r>
        <w:rPr>
          <w:rFonts w:hint="cs"/>
          <w:rtl/>
          <w:lang w:eastAsia="he-IL"/>
        </w:rPr>
        <w:t xml:space="preserve">נא לקרוא בשמות חברי הכנסת שלא </w:t>
      </w:r>
      <w:bookmarkStart w:id="45847" w:name="_ETM_Q162_361801"/>
      <w:bookmarkEnd w:id="45847"/>
      <w:r>
        <w:rPr>
          <w:rFonts w:hint="cs"/>
          <w:rtl/>
          <w:lang w:eastAsia="he-IL"/>
        </w:rPr>
        <w:t>הצביעו, בבקשה.</w:t>
      </w:r>
    </w:p>
    <w:p w:rsidR="005B32A3" w:rsidRDefault="005B32A3" w:rsidP="00356EAB">
      <w:pPr>
        <w:rPr>
          <w:rtl/>
          <w:lang w:eastAsia="he-IL"/>
        </w:rPr>
      </w:pPr>
      <w:bookmarkStart w:id="45848" w:name="_ETM_Q162_359611"/>
      <w:bookmarkEnd w:id="45848"/>
    </w:p>
    <w:p w:rsidR="005B32A3" w:rsidRDefault="005B32A3" w:rsidP="00356EAB">
      <w:pPr>
        <w:pStyle w:val="af5"/>
        <w:keepNext/>
      </w:pPr>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5B32A3" w:rsidRDefault="005B32A3" w:rsidP="00356EAB">
      <w:pPr>
        <w:ind w:firstLine="0"/>
        <w:rPr>
          <w:rtl/>
        </w:rPr>
      </w:pPr>
      <w:r>
        <w:rPr>
          <w:rFonts w:hint="cs"/>
          <w:rtl/>
        </w:rPr>
        <w:t>(קוראת בשמות חברי הכנסת)</w:t>
      </w:r>
    </w:p>
    <w:p w:rsidR="005B32A3" w:rsidRDefault="005B32A3" w:rsidP="00356EAB">
      <w:pPr>
        <w:rPr>
          <w:lang w:eastAsia="he-IL"/>
        </w:rPr>
      </w:pPr>
    </w:p>
    <w:p w:rsidR="005B32A3" w:rsidRDefault="005B32A3" w:rsidP="00356EAB">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סמי אבו שחאדה</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אלי אבידר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יולי יואל אדלשטיין</w:t>
      </w:r>
      <w:r>
        <w:rPr>
          <w:rFonts w:hint="cs"/>
          <w:rtl/>
          <w:lang w:eastAsia="he-IL"/>
        </w:rPr>
        <w:tab/>
        <w:t>–   אינו נוכח</w:t>
      </w:r>
    </w:p>
    <w:p w:rsidR="005B32A3" w:rsidRDefault="005B32A3" w:rsidP="00356EAB">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ינון אזולאי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5B32A3" w:rsidRDefault="005B32A3" w:rsidP="00356EAB">
      <w:pPr>
        <w:rPr>
          <w:rtl/>
          <w:lang w:eastAsia="he-IL"/>
        </w:rPr>
      </w:pPr>
      <w:bookmarkStart w:id="45849" w:name="_ETM_Q162_368940"/>
      <w:bookmarkStart w:id="45850" w:name="_ETM_Q162_371760"/>
      <w:bookmarkEnd w:id="45849"/>
      <w:bookmarkEnd w:id="45850"/>
      <w:r>
        <w:rPr>
          <w:rFonts w:hint="cs"/>
          <w:rtl/>
          <w:lang w:eastAsia="he-IL"/>
        </w:rPr>
        <w:t>סעיד אלחרומי</w:t>
      </w:r>
      <w:bookmarkStart w:id="45851" w:name="_ETM_Q162_368250"/>
      <w:bookmarkEnd w:id="45851"/>
      <w:r>
        <w:rPr>
          <w:rFonts w:hint="cs"/>
          <w:rtl/>
          <w:lang w:eastAsia="he-IL"/>
        </w:rPr>
        <w:tab/>
      </w:r>
      <w:r>
        <w:rPr>
          <w:rFonts w:hint="cs"/>
          <w:rtl/>
          <w:lang w:eastAsia="he-IL"/>
        </w:rPr>
        <w:tab/>
        <w:t>–   אינו נוכח</w:t>
      </w:r>
    </w:p>
    <w:p w:rsidR="005B32A3" w:rsidRDefault="005B32A3" w:rsidP="00356EAB">
      <w:pPr>
        <w:rPr>
          <w:rtl/>
          <w:lang w:eastAsia="he-IL"/>
        </w:rPr>
      </w:pPr>
      <w:bookmarkStart w:id="45852" w:name="_ETM_Q162_372410"/>
      <w:bookmarkEnd w:id="45852"/>
      <w:r>
        <w:rPr>
          <w:rFonts w:hint="cs"/>
          <w:rtl/>
          <w:lang w:eastAsia="he-IL"/>
        </w:rPr>
        <w:t>דוד אמסלם</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אופיר אקוניס</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זאב בנימין בגין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חיים ביטון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מיכאל מרדכי ביטון</w:t>
      </w:r>
      <w:r>
        <w:rPr>
          <w:rFonts w:hint="cs"/>
          <w:rtl/>
          <w:lang w:eastAsia="he-IL"/>
        </w:rPr>
        <w:tab/>
        <w:t>–   אינו נוכח</w:t>
      </w:r>
    </w:p>
    <w:p w:rsidR="005B32A3" w:rsidRDefault="005B32A3" w:rsidP="00356EAB">
      <w:pPr>
        <w:rPr>
          <w:rtl/>
          <w:lang w:eastAsia="he-IL"/>
        </w:rPr>
      </w:pPr>
      <w:r>
        <w:rPr>
          <w:rFonts w:hint="cs"/>
          <w:rtl/>
          <w:lang w:eastAsia="he-IL"/>
        </w:rPr>
        <w:t>ולדימיר בליאק</w:t>
      </w:r>
      <w:bookmarkStart w:id="45853" w:name="_ETM_Q162_387540"/>
      <w:bookmarkEnd w:id="45853"/>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יואב בן צור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מאזן גנאים</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גלית דיסטל אטבריאן</w:t>
      </w:r>
      <w:r>
        <w:rPr>
          <w:rFonts w:hint="cs"/>
          <w:rtl/>
          <w:lang w:eastAsia="he-IL"/>
        </w:rPr>
        <w:tab/>
        <w:t>–   אינה נוכחת</w:t>
      </w:r>
    </w:p>
    <w:p w:rsidR="005B32A3" w:rsidRDefault="005B32A3" w:rsidP="00356EAB">
      <w:pPr>
        <w:rPr>
          <w:rtl/>
          <w:lang w:eastAsia="he-IL"/>
        </w:rPr>
      </w:pPr>
      <w:r>
        <w:rPr>
          <w:rFonts w:hint="cs"/>
          <w:rtl/>
          <w:lang w:eastAsia="he-IL"/>
        </w:rPr>
        <w:t>אריה מכלוף דרעי</w:t>
      </w:r>
      <w:r>
        <w:rPr>
          <w:rFonts w:hint="cs"/>
          <w:rtl/>
          <w:lang w:eastAsia="he-IL"/>
        </w:rPr>
        <w:tab/>
        <w:t>–   אינו נוכח</w:t>
      </w:r>
    </w:p>
    <w:p w:rsidR="005B32A3" w:rsidRDefault="005B32A3" w:rsidP="00356EAB">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מיכל וולדיגר</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וו</w:t>
      </w:r>
      <w:bookmarkStart w:id="45854" w:name="_ETM_Q162_422559"/>
      <w:bookmarkEnd w:id="45854"/>
      <w:r>
        <w:rPr>
          <w:rFonts w:hint="cs"/>
          <w:rtl/>
          <w:lang w:eastAsia="he-IL"/>
        </w:rPr>
        <w:t>ליד טאהא</w:t>
      </w:r>
      <w:r>
        <w:rPr>
          <w:rFonts w:hint="cs"/>
          <w:rtl/>
          <w:lang w:eastAsia="he-IL"/>
        </w:rPr>
        <w:tab/>
      </w:r>
      <w:r>
        <w:rPr>
          <w:rFonts w:hint="cs"/>
          <w:rtl/>
          <w:lang w:eastAsia="he-IL"/>
        </w:rPr>
        <w:tab/>
        <w:t>–   אינו נוכח</w:t>
      </w:r>
    </w:p>
    <w:p w:rsidR="005B32A3" w:rsidRDefault="005B32A3" w:rsidP="00356EAB">
      <w:pPr>
        <w:rPr>
          <w:rtl/>
          <w:lang w:eastAsia="he-IL"/>
        </w:rPr>
      </w:pPr>
      <w:bookmarkStart w:id="45855" w:name="_ETM_Q162_420680"/>
      <w:bookmarkEnd w:id="45855"/>
      <w:r>
        <w:rPr>
          <w:rFonts w:hint="cs"/>
          <w:rtl/>
          <w:lang w:eastAsia="he-IL"/>
        </w:rPr>
        <w:t>דסטה גדי יברקן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יום טוב חי כלפון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אופיר כץ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אורלי לוי אבקסיס</w:t>
      </w:r>
      <w:r>
        <w:rPr>
          <w:rFonts w:hint="cs"/>
          <w:rtl/>
          <w:lang w:eastAsia="he-IL"/>
        </w:rPr>
        <w:tab/>
        <w:t>–   אינה נוכחת</w:t>
      </w:r>
    </w:p>
    <w:p w:rsidR="005B32A3" w:rsidRDefault="005B32A3" w:rsidP="00356EAB">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יעקב ליצמן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גבי לסקי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אמילי חיה מואטי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פטין מולא</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bookmarkStart w:id="45856" w:name="_ETM_Q162_465629"/>
      <w:bookmarkEnd w:id="45856"/>
    </w:p>
    <w:p w:rsidR="005B32A3" w:rsidRDefault="005B32A3" w:rsidP="00356EAB">
      <w:pPr>
        <w:rPr>
          <w:rtl/>
          <w:lang w:eastAsia="he-IL"/>
        </w:rPr>
      </w:pPr>
      <w:r>
        <w:rPr>
          <w:rFonts w:hint="cs"/>
          <w:rtl/>
          <w:lang w:eastAsia="he-IL"/>
        </w:rPr>
        <w:t>מ</w:t>
      </w:r>
      <w:bookmarkStart w:id="45857" w:name="_ETM_Q162_462679"/>
      <w:bookmarkEnd w:id="45857"/>
      <w:r>
        <w:rPr>
          <w:rFonts w:hint="cs"/>
          <w:rtl/>
          <w:lang w:eastAsia="he-IL"/>
        </w:rPr>
        <w:t>יכאל מלכיאלי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אורי מקלב</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אבתיסאם מראע</w:t>
      </w:r>
      <w:bookmarkStart w:id="45858" w:name="_ETM_Q162_471118"/>
      <w:bookmarkEnd w:id="45858"/>
      <w:r>
        <w:rPr>
          <w:rFonts w:hint="cs"/>
          <w:rtl/>
          <w:lang w:eastAsia="he-IL"/>
        </w:rPr>
        <w:t>נה</w:t>
      </w:r>
      <w:r>
        <w:rPr>
          <w:rFonts w:hint="cs"/>
          <w:rtl/>
          <w:lang w:eastAsia="he-IL"/>
        </w:rPr>
        <w:tab/>
        <w:t>–   אינה נוכחת</w:t>
      </w:r>
    </w:p>
    <w:p w:rsidR="005B32A3" w:rsidRDefault="005B32A3" w:rsidP="00356EAB">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bookmarkStart w:id="45859" w:name="_ETM_Q162_476609"/>
      <w:bookmarkEnd w:id="45859"/>
    </w:p>
    <w:p w:rsidR="005B32A3" w:rsidRDefault="005B32A3" w:rsidP="00356EAB">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5B32A3" w:rsidRDefault="005B32A3" w:rsidP="00356EAB">
      <w:pPr>
        <w:rPr>
          <w:rtl/>
          <w:lang w:eastAsia="he-IL"/>
        </w:rPr>
      </w:pPr>
      <w:bookmarkStart w:id="45860" w:name="_ETM_Q162_479098"/>
      <w:bookmarkStart w:id="45861" w:name="_ETM_Q162_477058"/>
      <w:bookmarkEnd w:id="45860"/>
      <w:bookmarkEnd w:id="45861"/>
      <w:r>
        <w:rPr>
          <w:rFonts w:hint="cs"/>
          <w:rtl/>
          <w:lang w:eastAsia="he-IL"/>
        </w:rPr>
        <w:t>אופיר סופר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אורית מלכה סטרוק</w:t>
      </w:r>
      <w:r>
        <w:rPr>
          <w:rFonts w:hint="cs"/>
          <w:rtl/>
          <w:lang w:eastAsia="he-IL"/>
        </w:rPr>
        <w:tab/>
        <w:t>–   אינה נוכחת</w:t>
      </w:r>
    </w:p>
    <w:p w:rsidR="005B32A3" w:rsidRDefault="005B32A3" w:rsidP="00356EAB">
      <w:pPr>
        <w:rPr>
          <w:rtl/>
          <w:lang w:eastAsia="he-IL"/>
        </w:rPr>
      </w:pPr>
      <w:r>
        <w:rPr>
          <w:rFonts w:hint="cs"/>
          <w:rtl/>
          <w:lang w:eastAsia="he-IL"/>
        </w:rPr>
        <w:t>עידית סילמן</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בצלאל סמוטריץ'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5B32A3" w:rsidRDefault="005B32A3" w:rsidP="00356EAB">
      <w:pPr>
        <w:rPr>
          <w:rtl/>
          <w:lang w:eastAsia="he-IL"/>
        </w:rPr>
      </w:pPr>
      <w:r>
        <w:rPr>
          <w:rFonts w:hint="cs"/>
          <w:rtl/>
          <w:lang w:eastAsia="he-IL"/>
        </w:rPr>
        <w:t>שירלי פינטו קדוש</w:t>
      </w:r>
      <w:bookmarkStart w:id="45862" w:name="_ETM_Q162_489318"/>
      <w:bookmarkEnd w:id="45862"/>
      <w:r>
        <w:rPr>
          <w:rFonts w:hint="cs"/>
          <w:rtl/>
          <w:lang w:eastAsia="he-IL"/>
        </w:rPr>
        <w:tab/>
        <w:t>–   אינה נוכחת</w:t>
      </w:r>
    </w:p>
    <w:p w:rsidR="005B32A3" w:rsidRDefault="005B32A3" w:rsidP="00356EAB">
      <w:pPr>
        <w:rPr>
          <w:rtl/>
          <w:lang w:eastAsia="he-IL"/>
        </w:rPr>
      </w:pPr>
      <w:r>
        <w:rPr>
          <w:rFonts w:hint="cs"/>
          <w:rtl/>
          <w:lang w:eastAsia="he-IL"/>
        </w:rPr>
        <w:t>מאיר פרוש</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עיסאווי פריג'</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אביר קארה</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מירי מרים רגב</w:t>
      </w:r>
      <w:r>
        <w:rPr>
          <w:rFonts w:hint="cs"/>
          <w:rtl/>
          <w:lang w:eastAsia="he-IL"/>
        </w:rPr>
        <w:tab/>
      </w:r>
      <w:r>
        <w:rPr>
          <w:rFonts w:hint="cs"/>
          <w:rtl/>
          <w:lang w:eastAsia="he-IL"/>
        </w:rPr>
        <w:tab/>
        <w:t>–   אינה נו</w:t>
      </w:r>
      <w:bookmarkStart w:id="45863" w:name="_ETM_Q162_505038"/>
      <w:bookmarkEnd w:id="45863"/>
      <w:r>
        <w:rPr>
          <w:rFonts w:hint="cs"/>
          <w:rtl/>
          <w:lang w:eastAsia="he-IL"/>
        </w:rPr>
        <w:t>כחת</w:t>
      </w:r>
    </w:p>
    <w:p w:rsidR="005B32A3" w:rsidRDefault="005B32A3" w:rsidP="00356EAB">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אפרת רייטן מרום</w:t>
      </w:r>
      <w:r>
        <w:rPr>
          <w:rFonts w:hint="cs"/>
          <w:rtl/>
          <w:lang w:eastAsia="he-IL"/>
        </w:rPr>
        <w:tab/>
        <w:t>–   אינה נוכחת</w:t>
      </w:r>
    </w:p>
    <w:p w:rsidR="005B32A3" w:rsidRDefault="005B32A3" w:rsidP="00356EAB">
      <w:pPr>
        <w:rPr>
          <w:rtl/>
          <w:lang w:eastAsia="he-IL"/>
        </w:rPr>
      </w:pPr>
      <w:bookmarkStart w:id="45864" w:name="_ETM_Q162_506628"/>
      <w:bookmarkEnd w:id="45864"/>
      <w:r>
        <w:rPr>
          <w:rFonts w:hint="cs"/>
          <w:rtl/>
          <w:lang w:eastAsia="he-IL"/>
        </w:rPr>
        <w:t xml:space="preserve">ג'ידא </w:t>
      </w:r>
      <w:bookmarkStart w:id="45865" w:name="_ETM_Q162_507188"/>
      <w:bookmarkEnd w:id="45865"/>
      <w:r>
        <w:rPr>
          <w:rFonts w:hint="cs"/>
          <w:rtl/>
          <w:lang w:eastAsia="he-IL"/>
        </w:rPr>
        <w:t>רינאוי זועבי</w:t>
      </w:r>
      <w:r>
        <w:rPr>
          <w:rFonts w:hint="cs"/>
          <w:rtl/>
          <w:lang w:eastAsia="he-IL"/>
        </w:rPr>
        <w:tab/>
        <w:t>–   נגד</w:t>
      </w:r>
    </w:p>
    <w:p w:rsidR="005B32A3" w:rsidRDefault="005B32A3" w:rsidP="00356EAB">
      <w:pPr>
        <w:rPr>
          <w:rtl/>
          <w:lang w:eastAsia="he-IL"/>
        </w:rPr>
      </w:pPr>
    </w:p>
    <w:p w:rsidR="005B32A3" w:rsidRDefault="005B32A3" w:rsidP="00356EAB">
      <w:pPr>
        <w:pStyle w:val="af6"/>
        <w:keepNext/>
        <w:rPr>
          <w:rtl/>
        </w:rPr>
      </w:pPr>
      <w:r w:rsidRPr="00246876">
        <w:rPr>
          <w:rStyle w:val="TagStyle"/>
          <w:rtl/>
        </w:rPr>
        <w:t xml:space="preserve"> &lt;&lt; יור &gt;&gt; </w:t>
      </w:r>
      <w:r>
        <w:rPr>
          <w:rtl/>
        </w:rPr>
        <w:t>היו"ר איתן גינזבורג:</w:t>
      </w:r>
      <w:r w:rsidRPr="00246876">
        <w:rPr>
          <w:rStyle w:val="TagStyle"/>
          <w:rtl/>
        </w:rPr>
        <w:t xml:space="preserve"> &lt;&lt; יור &gt;&gt;</w:t>
      </w:r>
      <w:r>
        <w:rPr>
          <w:rtl/>
        </w:rPr>
        <w:t xml:space="preserve">   </w:t>
      </w:r>
    </w:p>
    <w:p w:rsidR="005B32A3" w:rsidRDefault="005B32A3" w:rsidP="00356EAB">
      <w:pPr>
        <w:rPr>
          <w:rtl/>
          <w:lang w:eastAsia="he-IL"/>
        </w:rPr>
      </w:pPr>
    </w:p>
    <w:p w:rsidR="005B32A3" w:rsidRDefault="005B32A3" w:rsidP="00356EAB">
      <w:pPr>
        <w:rPr>
          <w:rtl/>
          <w:lang w:eastAsia="he-IL"/>
        </w:rPr>
      </w:pPr>
      <w:bookmarkStart w:id="45866" w:name="_ETM_Q162_513000"/>
      <w:bookmarkEnd w:id="45866"/>
      <w:r>
        <w:rPr>
          <w:rFonts w:hint="cs"/>
          <w:rtl/>
          <w:lang w:eastAsia="he-IL"/>
        </w:rPr>
        <w:t>נגד.</w:t>
      </w:r>
    </w:p>
    <w:p w:rsidR="005B32A3" w:rsidRPr="00246876" w:rsidRDefault="005B32A3" w:rsidP="00356EAB">
      <w:pPr>
        <w:rPr>
          <w:rtl/>
          <w:lang w:eastAsia="he-IL"/>
        </w:rPr>
      </w:pPr>
      <w:bookmarkStart w:id="45867" w:name="_ETM_Q162_515000"/>
      <w:bookmarkEnd w:id="45867"/>
    </w:p>
    <w:p w:rsidR="005B32A3" w:rsidRDefault="005B32A3" w:rsidP="00356EAB">
      <w:pPr>
        <w:pStyle w:val="af5"/>
        <w:keepNext/>
      </w:pPr>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5B32A3" w:rsidRDefault="005B32A3" w:rsidP="00356EAB">
      <w:pPr>
        <w:ind w:firstLine="0"/>
        <w:rPr>
          <w:rtl/>
        </w:rPr>
      </w:pPr>
      <w:r>
        <w:rPr>
          <w:rFonts w:hint="cs"/>
          <w:rtl/>
        </w:rPr>
        <w:t>(קוראת בשמות חברי הכנסת)</w:t>
      </w:r>
    </w:p>
    <w:p w:rsidR="005B32A3" w:rsidRDefault="005B32A3" w:rsidP="00356EAB">
      <w:pPr>
        <w:rPr>
          <w:rtl/>
          <w:lang w:eastAsia="he-IL"/>
        </w:rPr>
      </w:pPr>
    </w:p>
    <w:p w:rsidR="005B32A3" w:rsidRDefault="005B32A3" w:rsidP="00356EAB">
      <w:pPr>
        <w:rPr>
          <w:rtl/>
          <w:lang w:eastAsia="he-IL"/>
        </w:rPr>
      </w:pPr>
      <w:r>
        <w:rPr>
          <w:rFonts w:hint="cs"/>
          <w:rtl/>
          <w:lang w:eastAsia="he-IL"/>
        </w:rPr>
        <w:t>יפעת שאשא ביטון</w:t>
      </w:r>
      <w:r>
        <w:rPr>
          <w:rFonts w:hint="cs"/>
          <w:rtl/>
          <w:lang w:eastAsia="he-IL"/>
        </w:rPr>
        <w:tab/>
        <w:t>–   אינ</w:t>
      </w:r>
      <w:bookmarkStart w:id="45868" w:name="_ETM_Q162_523227"/>
      <w:bookmarkStart w:id="45869" w:name="_ETM_Q162_525967"/>
      <w:bookmarkStart w:id="45870" w:name="_ETM_Q162_523447"/>
      <w:bookmarkStart w:id="45871" w:name="_ETM_Q162_528168"/>
      <w:bookmarkEnd w:id="45868"/>
      <w:bookmarkEnd w:id="45869"/>
      <w:bookmarkEnd w:id="45870"/>
      <w:bookmarkEnd w:id="45871"/>
      <w:r>
        <w:rPr>
          <w:rFonts w:hint="cs"/>
          <w:rtl/>
          <w:lang w:eastAsia="he-IL"/>
        </w:rPr>
        <w:t>ה נוכחת</w:t>
      </w:r>
    </w:p>
    <w:p w:rsidR="005B32A3" w:rsidRDefault="005B32A3" w:rsidP="00356EAB">
      <w:pPr>
        <w:rPr>
          <w:rtl/>
          <w:lang w:eastAsia="he-IL"/>
        </w:rPr>
      </w:pPr>
      <w:r>
        <w:rPr>
          <w:rFonts w:hint="cs"/>
          <w:rtl/>
          <w:lang w:eastAsia="he-IL"/>
        </w:rPr>
        <w:t>יובל שטייניץ</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קטי קטרין שטרית</w:t>
      </w:r>
      <w:r>
        <w:rPr>
          <w:rFonts w:hint="cs"/>
          <w:rtl/>
          <w:lang w:eastAsia="he-IL"/>
        </w:rPr>
        <w:tab/>
        <w:t>–   אינה נוכחת</w:t>
      </w:r>
    </w:p>
    <w:p w:rsidR="005B32A3" w:rsidRDefault="005B32A3" w:rsidP="00356EAB">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יוסף</w:t>
      </w:r>
      <w:bookmarkStart w:id="45872" w:name="_ETM_Q162_527038"/>
      <w:bookmarkEnd w:id="45872"/>
      <w:r>
        <w:rPr>
          <w:rFonts w:hint="cs"/>
          <w:rtl/>
          <w:lang w:eastAsia="he-IL"/>
        </w:rPr>
        <w:t xml:space="preserve"> שיין</w:t>
      </w:r>
      <w:bookmarkStart w:id="45873" w:name="_ETM_Q162_525887"/>
      <w:bookmarkEnd w:id="45873"/>
      <w:r>
        <w:rPr>
          <w:rFonts w:hint="cs"/>
          <w:rtl/>
          <w:lang w:eastAsia="he-IL"/>
        </w:rPr>
        <w:tab/>
      </w:r>
      <w:r>
        <w:rPr>
          <w:rFonts w:hint="cs"/>
          <w:rtl/>
          <w:lang w:eastAsia="he-IL"/>
        </w:rPr>
        <w:tab/>
        <w:t>–   נגד</w:t>
      </w:r>
      <w:bookmarkStart w:id="45874" w:name="_ETM_Q162_530528"/>
      <w:bookmarkEnd w:id="45874"/>
    </w:p>
    <w:p w:rsidR="005B32A3" w:rsidRDefault="005B32A3" w:rsidP="00356EAB">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אינו נוכח</w:t>
      </w:r>
    </w:p>
    <w:p w:rsidR="005B32A3" w:rsidRDefault="005B32A3" w:rsidP="00356EAB">
      <w:pPr>
        <w:rPr>
          <w:rtl/>
          <w:lang w:eastAsia="he-IL"/>
        </w:rPr>
      </w:pPr>
      <w:r>
        <w:rPr>
          <w:rFonts w:hint="cs"/>
          <w:rtl/>
          <w:lang w:eastAsia="he-IL"/>
        </w:rPr>
        <w:t>עאידה תומא סלימאן</w:t>
      </w:r>
      <w:r>
        <w:rPr>
          <w:rFonts w:hint="cs"/>
          <w:rtl/>
          <w:lang w:eastAsia="he-IL"/>
        </w:rPr>
        <w:tab/>
        <w:t>–   אינה נוכחת</w:t>
      </w:r>
    </w:p>
    <w:p w:rsidR="005B32A3" w:rsidRDefault="005B32A3" w:rsidP="00356EAB">
      <w:pPr>
        <w:rPr>
          <w:rtl/>
          <w:lang w:eastAsia="he-IL"/>
        </w:rPr>
      </w:pPr>
      <w:bookmarkStart w:id="45875" w:name="_ETM_Q162_361511"/>
      <w:bookmarkEnd w:id="45875"/>
    </w:p>
    <w:p w:rsidR="005B32A3" w:rsidRDefault="005B32A3" w:rsidP="00356EAB">
      <w:pPr>
        <w:pStyle w:val="af6"/>
        <w:rPr>
          <w:rtl/>
        </w:rPr>
      </w:pPr>
      <w:r w:rsidRPr="001000D7">
        <w:rPr>
          <w:rStyle w:val="TagStyle"/>
          <w:rtl/>
        </w:rPr>
        <w:t xml:space="preserve"> &lt;&lt; יור &gt;&gt;</w:t>
      </w:r>
      <w:r w:rsidRPr="00C4750A">
        <w:rPr>
          <w:rStyle w:val="TagStyle"/>
          <w:rtl/>
        </w:rPr>
        <w:t xml:space="preserve"> </w:t>
      </w:r>
      <w:r>
        <w:rPr>
          <w:rtl/>
        </w:rPr>
        <w:t>היו"ר איתן גינזבורג:</w:t>
      </w:r>
      <w:r w:rsidRPr="00C4750A">
        <w:rPr>
          <w:rStyle w:val="TagStyle"/>
          <w:rtl/>
        </w:rPr>
        <w:t xml:space="preserve"> </w:t>
      </w:r>
      <w:r w:rsidRPr="001000D7">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חברי הכנסת, האם יש מישהו באולם שלא הצביע? אם </w:t>
      </w:r>
      <w:bookmarkStart w:id="45876" w:name="_ETM_Q162_547549"/>
      <w:bookmarkStart w:id="45877" w:name="_ETM_Q162_544219"/>
      <w:bookmarkStart w:id="45878" w:name="_ETM_Q162_541039"/>
      <w:bookmarkEnd w:id="45876"/>
      <w:bookmarkEnd w:id="45877"/>
      <w:bookmarkEnd w:id="45878"/>
      <w:r>
        <w:rPr>
          <w:rFonts w:hint="cs"/>
          <w:rtl/>
          <w:lang w:eastAsia="he-IL"/>
        </w:rPr>
        <w:t>כך, ההצבעה הסתיימה</w:t>
      </w:r>
      <w:bookmarkStart w:id="45879" w:name="_ETM_Q162_547088"/>
      <w:bookmarkEnd w:id="45879"/>
      <w:r>
        <w:rPr>
          <w:rFonts w:hint="cs"/>
          <w:rtl/>
          <w:lang w:eastAsia="he-IL"/>
        </w:rPr>
        <w:t xml:space="preserve">. אה, יש שם את יום טוב חי </w:t>
      </w:r>
      <w:bookmarkStart w:id="45880" w:name="_ETM_Q162_552009"/>
      <w:bookmarkEnd w:id="45880"/>
      <w:r>
        <w:rPr>
          <w:rFonts w:hint="cs"/>
          <w:rtl/>
          <w:lang w:eastAsia="he-IL"/>
        </w:rPr>
        <w:t>כלפון</w:t>
      </w:r>
      <w:bookmarkStart w:id="45881" w:name="_ETM_Q162_548529"/>
      <w:bookmarkEnd w:id="45881"/>
      <w:r>
        <w:rPr>
          <w:rFonts w:hint="cs"/>
          <w:rtl/>
          <w:lang w:eastAsia="he-IL"/>
        </w:rPr>
        <w:t xml:space="preserve"> </w:t>
      </w:r>
      <w:r>
        <w:rPr>
          <w:rtl/>
          <w:lang w:eastAsia="he-IL"/>
        </w:rPr>
        <w:t>–</w:t>
      </w:r>
      <w:r>
        <w:rPr>
          <w:rFonts w:hint="cs"/>
          <w:rtl/>
          <w:lang w:eastAsia="he-IL"/>
        </w:rPr>
        <w:t xml:space="preserve"> נגד.</w:t>
      </w:r>
    </w:p>
    <w:p w:rsidR="005B32A3" w:rsidRDefault="005B32A3" w:rsidP="00356EAB">
      <w:pPr>
        <w:rPr>
          <w:rtl/>
          <w:lang w:eastAsia="he-IL"/>
        </w:rPr>
      </w:pPr>
    </w:p>
    <w:p w:rsidR="005B32A3" w:rsidRDefault="005B32A3" w:rsidP="00356EAB">
      <w:pPr>
        <w:pStyle w:val="af5"/>
        <w:keepNext/>
      </w:pPr>
      <w:bookmarkStart w:id="45882" w:name="_ETM_Q162_554043"/>
      <w:bookmarkStart w:id="45883" w:name="_ETM_Q162_554107"/>
      <w:bookmarkEnd w:id="45882"/>
      <w:bookmarkEnd w:id="45883"/>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5B32A3" w:rsidRDefault="005B32A3" w:rsidP="00356EAB">
      <w:pPr>
        <w:ind w:firstLine="0"/>
        <w:rPr>
          <w:rtl/>
        </w:rPr>
      </w:pPr>
      <w:r>
        <w:rPr>
          <w:rFonts w:hint="cs"/>
          <w:rtl/>
        </w:rPr>
        <w:t>(קוראת בשם חבר הכנסת)</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יום טוב חי כלפון </w:t>
      </w:r>
      <w:r>
        <w:rPr>
          <w:rtl/>
          <w:lang w:eastAsia="he-IL"/>
        </w:rPr>
        <w:tab/>
      </w:r>
      <w:r>
        <w:rPr>
          <w:rtl/>
          <w:lang w:eastAsia="he-IL"/>
        </w:rPr>
        <w:tab/>
      </w:r>
      <w:r>
        <w:rPr>
          <w:rFonts w:hint="cs"/>
          <w:rtl/>
          <w:lang w:eastAsia="he-IL"/>
        </w:rPr>
        <w:t>–   נגד</w:t>
      </w:r>
    </w:p>
    <w:p w:rsidR="005B32A3" w:rsidRDefault="005B32A3" w:rsidP="00356EAB">
      <w:pPr>
        <w:rPr>
          <w:rtl/>
          <w:lang w:eastAsia="he-IL"/>
        </w:rPr>
      </w:pPr>
    </w:p>
    <w:p w:rsidR="005B32A3" w:rsidRDefault="005B32A3" w:rsidP="00356EAB">
      <w:pPr>
        <w:pStyle w:val="af6"/>
        <w:rPr>
          <w:rtl/>
        </w:rPr>
      </w:pPr>
      <w:r w:rsidRPr="001000D7">
        <w:rPr>
          <w:rStyle w:val="TagStyle"/>
          <w:rtl/>
        </w:rPr>
        <w:t xml:space="preserve"> &lt;&lt; יור &gt;&gt;</w:t>
      </w:r>
      <w:r w:rsidRPr="00C4750A">
        <w:rPr>
          <w:rStyle w:val="TagStyle"/>
          <w:rtl/>
        </w:rPr>
        <w:t xml:space="preserve"> </w:t>
      </w:r>
      <w:r>
        <w:rPr>
          <w:rtl/>
        </w:rPr>
        <w:t>היו"ר איתן גינזבורג:</w:t>
      </w:r>
      <w:r w:rsidRPr="00C4750A">
        <w:rPr>
          <w:rStyle w:val="TagStyle"/>
          <w:rtl/>
        </w:rPr>
        <w:t xml:space="preserve"> </w:t>
      </w:r>
      <w:r w:rsidRPr="001000D7">
        <w:rPr>
          <w:rStyle w:val="TagStyle"/>
          <w:rtl/>
        </w:rPr>
        <w:t>&lt;&lt; יור &gt;&gt;</w:t>
      </w:r>
      <w:r>
        <w:rPr>
          <w:rtl/>
        </w:rPr>
        <w:t xml:space="preserve">   </w:t>
      </w:r>
    </w:p>
    <w:p w:rsidR="005B32A3" w:rsidRDefault="005B32A3" w:rsidP="00356EAB">
      <w:pPr>
        <w:rPr>
          <w:rtl/>
          <w:lang w:eastAsia="he-IL"/>
        </w:rPr>
      </w:pPr>
    </w:p>
    <w:p w:rsidR="005B32A3" w:rsidRDefault="005B32A3" w:rsidP="00356EAB">
      <w:pPr>
        <w:rPr>
          <w:rtl/>
          <w:lang w:eastAsia="he-IL"/>
        </w:rPr>
      </w:pPr>
      <w:r>
        <w:rPr>
          <w:rFonts w:hint="cs"/>
          <w:rtl/>
          <w:lang w:eastAsia="he-IL"/>
        </w:rPr>
        <w:t xml:space="preserve">יש עוד </w:t>
      </w:r>
      <w:bookmarkStart w:id="45884" w:name="_ETM_Q162_557699"/>
      <w:bookmarkEnd w:id="45884"/>
      <w:r>
        <w:rPr>
          <w:rFonts w:hint="cs"/>
          <w:rtl/>
          <w:lang w:eastAsia="he-IL"/>
        </w:rPr>
        <w:t xml:space="preserve">חבר כנסת </w:t>
      </w:r>
      <w:bookmarkStart w:id="45885" w:name="_ETM_Q162_560379"/>
      <w:bookmarkEnd w:id="45885"/>
      <w:r>
        <w:rPr>
          <w:rFonts w:hint="cs"/>
          <w:rtl/>
          <w:lang w:eastAsia="he-IL"/>
        </w:rPr>
        <w:t>שלא הצביע? אם כך, עכשיו ההצבעה הסתיימה</w:t>
      </w:r>
      <w:bookmarkStart w:id="45886" w:name="_ETM_Q162_561809"/>
      <w:bookmarkEnd w:id="45886"/>
      <w:r>
        <w:rPr>
          <w:rFonts w:hint="cs"/>
          <w:rtl/>
          <w:lang w:eastAsia="he-IL"/>
        </w:rPr>
        <w:t xml:space="preserve">. אבקש למנות את קולות ההצבעה. </w:t>
      </w:r>
      <w:bookmarkStart w:id="45887" w:name="_ETM_Q162_598611"/>
      <w:bookmarkStart w:id="45888" w:name="_ETM_Q162_598687"/>
      <w:bookmarkStart w:id="45889" w:name="_ETM_Q162_609067"/>
      <w:bookmarkStart w:id="45890" w:name="_ETM_Q162_566000"/>
      <w:bookmarkEnd w:id="45887"/>
      <w:bookmarkEnd w:id="45888"/>
      <w:bookmarkEnd w:id="45889"/>
      <w:bookmarkEnd w:id="45890"/>
      <w:r>
        <w:rPr>
          <w:rFonts w:hint="cs"/>
          <w:rtl/>
          <w:lang w:eastAsia="he-IL"/>
        </w:rPr>
        <w:t xml:space="preserve">אם כך, </w:t>
      </w:r>
      <w:bookmarkStart w:id="45891" w:name="_ETM_Q162_622562"/>
      <w:bookmarkEnd w:id="45891"/>
      <w:r>
        <w:rPr>
          <w:rFonts w:hint="cs"/>
          <w:rtl/>
          <w:lang w:eastAsia="he-IL"/>
        </w:rPr>
        <w:t>חברי הכנסת,</w:t>
      </w:r>
      <w:bookmarkStart w:id="45892" w:name="_ETM_Q162_619258"/>
      <w:bookmarkEnd w:id="45892"/>
      <w:r>
        <w:rPr>
          <w:rFonts w:hint="cs"/>
          <w:rtl/>
          <w:lang w:eastAsia="he-IL"/>
        </w:rPr>
        <w:t xml:space="preserve"> בעד </w:t>
      </w:r>
      <w:r>
        <w:rPr>
          <w:rFonts w:hint="eastAsia"/>
          <w:rtl/>
          <w:lang w:eastAsia="he-IL"/>
        </w:rPr>
        <w:t>–</w:t>
      </w:r>
      <w:r>
        <w:rPr>
          <w:rFonts w:hint="cs"/>
          <w:rtl/>
          <w:lang w:eastAsia="he-IL"/>
        </w:rPr>
        <w:t xml:space="preserve"> ארבעה, נגד </w:t>
      </w:r>
      <w:r>
        <w:rPr>
          <w:rFonts w:hint="eastAsia"/>
          <w:rtl/>
          <w:lang w:eastAsia="he-IL"/>
        </w:rPr>
        <w:t>–</w:t>
      </w:r>
      <w:r>
        <w:rPr>
          <w:rFonts w:hint="cs"/>
          <w:rtl/>
          <w:lang w:eastAsia="he-IL"/>
        </w:rPr>
        <w:t xml:space="preserve"> 30. </w:t>
      </w:r>
      <w:bookmarkStart w:id="45893" w:name="_ETM_Q162_620838"/>
      <w:bookmarkEnd w:id="45893"/>
      <w:r>
        <w:rPr>
          <w:rFonts w:hint="cs"/>
          <w:rtl/>
          <w:lang w:eastAsia="he-IL"/>
        </w:rPr>
        <w:t>אין נמנעים. אני קובע כי הסתייגות מס' 218 לא התקבלה.</w:t>
      </w:r>
      <w:bookmarkStart w:id="45894" w:name="_ETM_Q162_624078"/>
      <w:bookmarkEnd w:id="45894"/>
      <w:r>
        <w:rPr>
          <w:rFonts w:hint="cs"/>
          <w:rtl/>
          <w:lang w:eastAsia="he-IL"/>
        </w:rPr>
        <w:t xml:space="preserve"> </w:t>
      </w:r>
      <w:bookmarkStart w:id="45895" w:name="_ETM_Q162_632350"/>
      <w:bookmarkStart w:id="45896" w:name="_ETM_Q162_632429"/>
      <w:bookmarkStart w:id="45897" w:name="_ETM_Q162_632614"/>
      <w:bookmarkStart w:id="45898" w:name="_ETM_Q162_632692"/>
      <w:bookmarkStart w:id="45899" w:name="_ETM_Q162_628798"/>
      <w:bookmarkEnd w:id="45895"/>
      <w:bookmarkEnd w:id="45896"/>
      <w:bookmarkEnd w:id="45897"/>
      <w:bookmarkEnd w:id="45898"/>
      <w:bookmarkEnd w:id="45899"/>
      <w:r>
        <w:rPr>
          <w:rFonts w:hint="cs"/>
          <w:rtl/>
          <w:lang w:eastAsia="he-IL"/>
        </w:rPr>
        <w:t xml:space="preserve">לאור העובדה שהסתייגויות </w:t>
      </w:r>
      <w:bookmarkStart w:id="45900" w:name="_ETM_Q162_630028"/>
      <w:bookmarkEnd w:id="45900"/>
      <w:r>
        <w:rPr>
          <w:rFonts w:hint="cs"/>
          <w:rtl/>
          <w:lang w:eastAsia="he-IL"/>
        </w:rPr>
        <w:t>מס' 219 עד 225</w:t>
      </w:r>
      <w:bookmarkStart w:id="45901" w:name="_ETM_Q162_632787"/>
      <w:bookmarkEnd w:id="45901"/>
      <w:r>
        <w:rPr>
          <w:rFonts w:hint="cs"/>
          <w:rtl/>
          <w:lang w:eastAsia="he-IL"/>
        </w:rPr>
        <w:t xml:space="preserve"> הוסרו, תמה הקריאה השנייה. </w:t>
      </w:r>
    </w:p>
    <w:p w:rsidR="005B32A3" w:rsidRDefault="005B32A3" w:rsidP="00356EAB">
      <w:pPr>
        <w:rPr>
          <w:rtl/>
          <w:lang w:eastAsia="he-IL"/>
        </w:rPr>
      </w:pPr>
      <w:bookmarkStart w:id="45902" w:name="_ETM_Q162_639000"/>
      <w:bookmarkEnd w:id="45902"/>
    </w:p>
    <w:p w:rsidR="005B32A3" w:rsidRDefault="005B32A3" w:rsidP="00356EAB">
      <w:pPr>
        <w:rPr>
          <w:rtl/>
          <w:lang w:eastAsia="he-IL"/>
        </w:rPr>
      </w:pPr>
      <w:bookmarkStart w:id="45903" w:name="_ETM_Q162_640000"/>
      <w:bookmarkEnd w:id="45903"/>
      <w:r>
        <w:rPr>
          <w:rFonts w:hint="cs"/>
          <w:rtl/>
          <w:lang w:eastAsia="he-IL"/>
        </w:rPr>
        <w:t>אם כך, אנח</w:t>
      </w:r>
      <w:bookmarkStart w:id="45904" w:name="_ETM_Q162_636717"/>
      <w:bookmarkEnd w:id="45904"/>
      <w:r>
        <w:rPr>
          <w:rFonts w:hint="cs"/>
          <w:rtl/>
          <w:lang w:eastAsia="he-IL"/>
        </w:rPr>
        <w:t xml:space="preserve">נו עוברים להצבעה </w:t>
      </w:r>
      <w:bookmarkStart w:id="45905" w:name="_ETM_Q162_639307"/>
      <w:bookmarkEnd w:id="45905"/>
      <w:r>
        <w:rPr>
          <w:rFonts w:hint="cs"/>
          <w:rtl/>
          <w:lang w:eastAsia="he-IL"/>
        </w:rPr>
        <w:t xml:space="preserve">בקריאה השלישית </w:t>
      </w:r>
      <w:bookmarkStart w:id="45906" w:name="_ETM_Q162_643781"/>
      <w:bookmarkEnd w:id="45906"/>
      <w:r>
        <w:rPr>
          <w:rFonts w:hint="cs"/>
          <w:rtl/>
          <w:lang w:eastAsia="he-IL"/>
        </w:rPr>
        <w:t>של החוק.</w:t>
      </w:r>
      <w:bookmarkStart w:id="45907" w:name="_ETM_Q162_641776"/>
      <w:bookmarkEnd w:id="45907"/>
      <w:r>
        <w:rPr>
          <w:rFonts w:hint="cs"/>
          <w:rtl/>
          <w:lang w:eastAsia="he-IL"/>
        </w:rPr>
        <w:t xml:space="preserve"> חברי הכנסת, נא לשבת. חבר הכנסת קריב</w:t>
      </w:r>
      <w:bookmarkStart w:id="45908" w:name="_ETM_Q162_649731"/>
      <w:bookmarkEnd w:id="45908"/>
      <w:r>
        <w:rPr>
          <w:rFonts w:hint="cs"/>
          <w:rtl/>
          <w:lang w:eastAsia="he-IL"/>
        </w:rPr>
        <w:t>, נא לשבת. א</w:t>
      </w:r>
      <w:bookmarkStart w:id="45909" w:name="_ETM_Q162_644886"/>
      <w:bookmarkEnd w:id="45909"/>
      <w:r>
        <w:rPr>
          <w:rFonts w:hint="cs"/>
          <w:rtl/>
          <w:lang w:eastAsia="he-IL"/>
        </w:rPr>
        <w:t xml:space="preserve">נחנו עוברים להצבעה בקריאה </w:t>
      </w:r>
      <w:bookmarkStart w:id="45910" w:name="_ETM_Q162_647786"/>
      <w:bookmarkEnd w:id="45910"/>
      <w:r>
        <w:rPr>
          <w:rFonts w:hint="cs"/>
          <w:rtl/>
          <w:lang w:eastAsia="he-IL"/>
        </w:rPr>
        <w:t xml:space="preserve">השלישית. </w:t>
      </w:r>
      <w:bookmarkStart w:id="45911" w:name="_ETM_Q162_648917"/>
      <w:bookmarkEnd w:id="45911"/>
      <w:r>
        <w:rPr>
          <w:rFonts w:hint="cs"/>
          <w:rtl/>
          <w:lang w:eastAsia="he-IL"/>
        </w:rPr>
        <w:t>מי בעד? מי נגד? הצבעה.</w:t>
      </w:r>
    </w:p>
    <w:p w:rsidR="005B32A3" w:rsidRDefault="005B32A3" w:rsidP="00356EAB">
      <w:pPr>
        <w:rPr>
          <w:rtl/>
          <w:lang w:eastAsia="he-IL"/>
        </w:rPr>
      </w:pPr>
      <w:bookmarkStart w:id="45912" w:name="_ETM_Q162_643651"/>
      <w:bookmarkStart w:id="45913" w:name="_ETM_Q162_643716"/>
      <w:bookmarkStart w:id="45914" w:name="_ETM_Q162_643803"/>
      <w:bookmarkStart w:id="45915" w:name="_ETM_Q162_643867"/>
      <w:bookmarkEnd w:id="45912"/>
      <w:bookmarkEnd w:id="45913"/>
      <w:bookmarkEnd w:id="45914"/>
      <w:bookmarkEnd w:id="45915"/>
    </w:p>
    <w:p w:rsidR="005B32A3" w:rsidRPr="00885792" w:rsidRDefault="005B32A3" w:rsidP="00356EAB">
      <w:pPr>
        <w:pStyle w:val="af1"/>
        <w:keepNext/>
        <w:rPr>
          <w:rtl/>
          <w:lang w:eastAsia="he-IL"/>
        </w:rPr>
      </w:pPr>
      <w:r w:rsidRPr="00885792">
        <w:rPr>
          <w:rFonts w:hint="eastAsia"/>
          <w:rtl/>
          <w:lang w:eastAsia="he-IL"/>
        </w:rPr>
        <w:t>הצבעה</w:t>
      </w:r>
      <w:r w:rsidRPr="00885792">
        <w:rPr>
          <w:rtl/>
          <w:lang w:eastAsia="he-IL"/>
        </w:rPr>
        <w:t xml:space="preserve"> מס'</w:t>
      </w:r>
      <w:r w:rsidRPr="00885792">
        <w:rPr>
          <w:rFonts w:hint="cs"/>
          <w:rtl/>
          <w:lang w:eastAsia="he-IL"/>
        </w:rPr>
        <w:t xml:space="preserve"> 91</w:t>
      </w:r>
    </w:p>
    <w:p w:rsidR="005B32A3" w:rsidRPr="00885792" w:rsidRDefault="005B32A3" w:rsidP="00356EAB">
      <w:pPr>
        <w:pStyle w:val="--"/>
        <w:keepNext/>
        <w:rPr>
          <w:rtl/>
          <w:lang w:eastAsia="he-IL"/>
        </w:rPr>
      </w:pPr>
    </w:p>
    <w:p w:rsidR="005B32A3" w:rsidRPr="00885792" w:rsidRDefault="005B32A3" w:rsidP="00356EAB">
      <w:pPr>
        <w:pStyle w:val="--"/>
        <w:keepNext/>
        <w:rPr>
          <w:rtl/>
          <w:lang w:eastAsia="he-IL"/>
        </w:rPr>
      </w:pPr>
      <w:r w:rsidRPr="00885792">
        <w:rPr>
          <w:rFonts w:hint="eastAsia"/>
          <w:rtl/>
          <w:lang w:eastAsia="he-IL"/>
        </w:rPr>
        <w:t>בעד</w:t>
      </w:r>
      <w:r w:rsidRPr="00885792">
        <w:rPr>
          <w:rtl/>
          <w:lang w:eastAsia="he-IL"/>
        </w:rPr>
        <w:t xml:space="preserve"> החוק –</w:t>
      </w:r>
      <w:r w:rsidRPr="00885792">
        <w:rPr>
          <w:rFonts w:hint="cs"/>
          <w:rtl/>
          <w:lang w:eastAsia="he-IL"/>
        </w:rPr>
        <w:t>27</w:t>
      </w:r>
    </w:p>
    <w:p w:rsidR="005B32A3" w:rsidRPr="00885792" w:rsidRDefault="005B32A3" w:rsidP="00356EAB">
      <w:pPr>
        <w:pStyle w:val="--"/>
        <w:keepNext/>
        <w:rPr>
          <w:rtl/>
          <w:lang w:eastAsia="he-IL"/>
        </w:rPr>
      </w:pPr>
      <w:r w:rsidRPr="00885792">
        <w:rPr>
          <w:rFonts w:hint="eastAsia"/>
          <w:rtl/>
          <w:lang w:eastAsia="he-IL"/>
        </w:rPr>
        <w:t>נגד</w:t>
      </w:r>
      <w:r w:rsidRPr="00885792">
        <w:rPr>
          <w:rtl/>
          <w:lang w:eastAsia="he-IL"/>
        </w:rPr>
        <w:t xml:space="preserve"> – </w:t>
      </w:r>
      <w:r w:rsidRPr="00885792">
        <w:rPr>
          <w:rFonts w:hint="cs"/>
          <w:rtl/>
          <w:lang w:eastAsia="he-IL"/>
        </w:rPr>
        <w:t>5</w:t>
      </w:r>
    </w:p>
    <w:p w:rsidR="005B32A3" w:rsidRPr="00885792" w:rsidRDefault="005B32A3" w:rsidP="00356EAB">
      <w:pPr>
        <w:pStyle w:val="--"/>
        <w:keepNext/>
        <w:rPr>
          <w:rtl/>
          <w:lang w:eastAsia="he-IL"/>
        </w:rPr>
      </w:pPr>
      <w:r w:rsidRPr="00885792">
        <w:rPr>
          <w:rFonts w:hint="eastAsia"/>
          <w:rtl/>
          <w:lang w:eastAsia="he-IL"/>
        </w:rPr>
        <w:t>נמנעים</w:t>
      </w:r>
      <w:r w:rsidRPr="00885792">
        <w:rPr>
          <w:rtl/>
          <w:lang w:eastAsia="he-IL"/>
        </w:rPr>
        <w:t xml:space="preserve"> – </w:t>
      </w:r>
      <w:r w:rsidRPr="00885792">
        <w:rPr>
          <w:rFonts w:hint="cs"/>
          <w:rtl/>
          <w:lang w:eastAsia="he-IL"/>
        </w:rPr>
        <w:t>אין</w:t>
      </w:r>
    </w:p>
    <w:p w:rsidR="005B32A3" w:rsidRDefault="005B32A3" w:rsidP="00356EAB">
      <w:pPr>
        <w:pStyle w:val="af2"/>
        <w:rPr>
          <w:rtl/>
          <w:lang w:eastAsia="he-IL"/>
        </w:rPr>
      </w:pPr>
      <w:r w:rsidRPr="00885792">
        <w:rPr>
          <w:rFonts w:hint="eastAsia"/>
          <w:rtl/>
          <w:lang w:eastAsia="he-IL"/>
        </w:rPr>
        <w:t>חוק</w:t>
      </w:r>
      <w:r w:rsidRPr="00885792">
        <w:rPr>
          <w:rFonts w:hint="cs"/>
          <w:rtl/>
          <w:lang w:eastAsia="he-IL"/>
        </w:rPr>
        <w:t xml:space="preserve"> סמכויות מיוחדות להתמודדות עם נגיף הקורונה החדש (הוראת שעה) (תיקון מס' 8), התשפ"א</w:t>
      </w:r>
      <w:r>
        <w:rPr>
          <w:rFonts w:hint="eastAsia"/>
          <w:rtl/>
          <w:lang w:eastAsia="he-IL"/>
        </w:rPr>
        <w:t>–</w:t>
      </w:r>
      <w:r w:rsidRPr="00885792">
        <w:rPr>
          <w:rFonts w:hint="cs"/>
          <w:rtl/>
          <w:lang w:eastAsia="he-IL"/>
        </w:rPr>
        <w:t>2021</w:t>
      </w:r>
      <w:bookmarkStart w:id="45916" w:name="_ETM_Q162_695777"/>
      <w:bookmarkEnd w:id="45916"/>
      <w:r w:rsidRPr="00885792">
        <w:rPr>
          <w:rFonts w:hint="cs"/>
          <w:rtl/>
          <w:lang w:eastAsia="he-IL"/>
        </w:rPr>
        <w:t>, נתקבל.</w:t>
      </w:r>
    </w:p>
    <w:p w:rsidR="005B32A3" w:rsidRDefault="005B32A3" w:rsidP="00356EAB">
      <w:pPr>
        <w:rPr>
          <w:rtl/>
          <w:lang w:eastAsia="he-IL"/>
        </w:rPr>
      </w:pPr>
      <w:bookmarkStart w:id="45917" w:name="_ETM_Q162_656000"/>
      <w:bookmarkEnd w:id="45917"/>
    </w:p>
    <w:p w:rsidR="005B32A3" w:rsidRDefault="005B32A3" w:rsidP="00356EAB">
      <w:pPr>
        <w:pStyle w:val="af6"/>
        <w:rPr>
          <w:rtl/>
        </w:rPr>
      </w:pPr>
      <w:r w:rsidRPr="001000D7">
        <w:rPr>
          <w:rStyle w:val="TagStyle"/>
          <w:rtl/>
        </w:rPr>
        <w:t xml:space="preserve"> &lt;&lt; יור &gt;&gt;</w:t>
      </w:r>
      <w:r w:rsidRPr="00873C12">
        <w:rPr>
          <w:rStyle w:val="TagStyle"/>
          <w:rtl/>
        </w:rPr>
        <w:t xml:space="preserve"> </w:t>
      </w:r>
      <w:r>
        <w:rPr>
          <w:rtl/>
        </w:rPr>
        <w:t>היו"ר איתן גינזבורג:</w:t>
      </w:r>
      <w:r w:rsidRPr="00873C12">
        <w:rPr>
          <w:rStyle w:val="TagStyle"/>
          <w:rtl/>
        </w:rPr>
        <w:t xml:space="preserve"> </w:t>
      </w:r>
      <w:r w:rsidRPr="001000D7">
        <w:rPr>
          <w:rStyle w:val="TagStyle"/>
          <w:rtl/>
        </w:rPr>
        <w:t>&lt;&lt; יור &gt;&gt;</w:t>
      </w:r>
      <w:r>
        <w:rPr>
          <w:rtl/>
        </w:rPr>
        <w:t xml:space="preserve">   </w:t>
      </w:r>
    </w:p>
    <w:p w:rsidR="005B32A3" w:rsidRDefault="005B32A3" w:rsidP="00356EAB">
      <w:pPr>
        <w:rPr>
          <w:rtl/>
          <w:lang w:eastAsia="he-IL"/>
        </w:rPr>
      </w:pPr>
      <w:bookmarkStart w:id="45918" w:name="_ETM_Q162_670106"/>
      <w:bookmarkEnd w:id="45918"/>
    </w:p>
    <w:p w:rsidR="005B32A3" w:rsidRDefault="005B32A3" w:rsidP="00356EAB">
      <w:pPr>
        <w:rPr>
          <w:rtl/>
          <w:lang w:eastAsia="he-IL"/>
        </w:rPr>
      </w:pPr>
      <w:bookmarkStart w:id="45919" w:name="_ETM_Q162_670220"/>
      <w:bookmarkStart w:id="45920" w:name="_ETM_Q162_670271"/>
      <w:bookmarkEnd w:id="45919"/>
      <w:bookmarkEnd w:id="45920"/>
      <w:r>
        <w:rPr>
          <w:rFonts w:hint="cs"/>
          <w:rtl/>
          <w:lang w:eastAsia="he-IL"/>
        </w:rPr>
        <w:t xml:space="preserve">אם כך, חברים, בעד </w:t>
      </w:r>
      <w:r>
        <w:rPr>
          <w:rtl/>
          <w:lang w:eastAsia="he-IL"/>
        </w:rPr>
        <w:t>–</w:t>
      </w:r>
      <w:r>
        <w:rPr>
          <w:rFonts w:hint="cs"/>
          <w:rtl/>
          <w:lang w:eastAsia="he-IL"/>
        </w:rPr>
        <w:t xml:space="preserve"> 27, נגד </w:t>
      </w:r>
      <w:r>
        <w:rPr>
          <w:rtl/>
          <w:lang w:eastAsia="he-IL"/>
        </w:rPr>
        <w:t>–</w:t>
      </w:r>
      <w:r>
        <w:rPr>
          <w:rFonts w:hint="cs"/>
          <w:rtl/>
          <w:lang w:eastAsia="he-IL"/>
        </w:rPr>
        <w:t xml:space="preserve"> חמישה</w:t>
      </w:r>
      <w:bookmarkStart w:id="45921" w:name="_ETM_Q162_671716"/>
      <w:bookmarkEnd w:id="45921"/>
      <w:r>
        <w:rPr>
          <w:rFonts w:hint="cs"/>
          <w:rtl/>
          <w:lang w:eastAsia="he-IL"/>
        </w:rPr>
        <w:t xml:space="preserve">. אני קובע כי הצעת </w:t>
      </w:r>
      <w:bookmarkStart w:id="45922" w:name="_ETM_Q162_674276"/>
      <w:bookmarkEnd w:id="45922"/>
      <w:r>
        <w:rPr>
          <w:rFonts w:hint="cs"/>
          <w:rtl/>
          <w:lang w:eastAsia="he-IL"/>
        </w:rPr>
        <w:t xml:space="preserve">חוק סמכויות </w:t>
      </w:r>
      <w:bookmarkStart w:id="45923" w:name="_ETM_Q162_676777"/>
      <w:bookmarkEnd w:id="45923"/>
      <w:r>
        <w:rPr>
          <w:rFonts w:hint="cs"/>
          <w:rtl/>
          <w:lang w:eastAsia="he-IL"/>
        </w:rPr>
        <w:t>מיוחדות להתמודדות עם נגיף הקורונה החדש</w:t>
      </w:r>
      <w:bookmarkStart w:id="45924" w:name="_ETM_Q162_676197"/>
      <w:bookmarkEnd w:id="45924"/>
      <w:r>
        <w:rPr>
          <w:rFonts w:hint="cs"/>
          <w:rtl/>
          <w:lang w:eastAsia="he-IL"/>
        </w:rPr>
        <w:t xml:space="preserve"> (הוראת שעה) (תיקו</w:t>
      </w:r>
      <w:bookmarkStart w:id="45925" w:name="_ETM_Q162_682371"/>
      <w:bookmarkEnd w:id="45925"/>
      <w:r>
        <w:rPr>
          <w:rFonts w:hint="cs"/>
          <w:rtl/>
          <w:lang w:eastAsia="he-IL"/>
        </w:rPr>
        <w:t>ן מס' 8)</w:t>
      </w:r>
      <w:bookmarkStart w:id="45926" w:name="_ETM_Q162_679866"/>
      <w:bookmarkEnd w:id="45926"/>
      <w:r>
        <w:rPr>
          <w:rFonts w:hint="cs"/>
          <w:rtl/>
          <w:lang w:eastAsia="he-IL"/>
        </w:rPr>
        <w:t>,</w:t>
      </w:r>
      <w:bookmarkStart w:id="45927" w:name="_ETM_Q162_687526"/>
      <w:bookmarkEnd w:id="45927"/>
      <w:r>
        <w:rPr>
          <w:rFonts w:hint="cs"/>
          <w:rtl/>
          <w:lang w:eastAsia="he-IL"/>
        </w:rPr>
        <w:t xml:space="preserve"> התקבל</w:t>
      </w:r>
      <w:bookmarkStart w:id="45928" w:name="_ETM_Q162_681275"/>
      <w:bookmarkEnd w:id="45928"/>
      <w:r>
        <w:rPr>
          <w:rFonts w:hint="cs"/>
          <w:rtl/>
          <w:lang w:eastAsia="he-IL"/>
        </w:rPr>
        <w:t xml:space="preserve">ה בקריאה השלישית, </w:t>
      </w:r>
      <w:bookmarkStart w:id="45929" w:name="_ETM_Q162_681705"/>
      <w:bookmarkEnd w:id="45929"/>
      <w:r>
        <w:rPr>
          <w:rFonts w:hint="cs"/>
          <w:rtl/>
          <w:lang w:eastAsia="he-IL"/>
        </w:rPr>
        <w:t xml:space="preserve">ונכנסה לספר החוקים </w:t>
      </w:r>
      <w:bookmarkStart w:id="45930" w:name="_ETM_Q162_686133"/>
      <w:bookmarkEnd w:id="45930"/>
      <w:r>
        <w:rPr>
          <w:rFonts w:hint="cs"/>
          <w:rtl/>
          <w:lang w:eastAsia="he-IL"/>
        </w:rPr>
        <w:t xml:space="preserve">של מדינת ישראל. </w:t>
      </w:r>
    </w:p>
    <w:p w:rsidR="005B32A3" w:rsidRDefault="005B32A3" w:rsidP="00356EAB">
      <w:pPr>
        <w:rPr>
          <w:rtl/>
          <w:lang w:eastAsia="he-IL"/>
        </w:rPr>
      </w:pPr>
    </w:p>
    <w:p w:rsidR="005B32A3" w:rsidRDefault="005B32A3" w:rsidP="00356EAB">
      <w:pPr>
        <w:rPr>
          <w:rtl/>
          <w:lang w:eastAsia="he-IL"/>
        </w:rPr>
      </w:pPr>
      <w:bookmarkStart w:id="45931" w:name="_ETM_Q162_684000"/>
      <w:bookmarkEnd w:id="45931"/>
      <w:r>
        <w:rPr>
          <w:rFonts w:hint="cs"/>
          <w:rtl/>
          <w:lang w:eastAsia="he-IL"/>
        </w:rPr>
        <w:t xml:space="preserve">חברי הכנסת, תם סדר-היום. הישיבה הבאה תתקיים </w:t>
      </w:r>
      <w:bookmarkStart w:id="45932" w:name="_ETM_Q162_692540"/>
      <w:bookmarkEnd w:id="45932"/>
      <w:r>
        <w:rPr>
          <w:rFonts w:hint="cs"/>
          <w:rtl/>
          <w:lang w:eastAsia="he-IL"/>
        </w:rPr>
        <w:t>ביום שני, כ"ה בתמוז ה</w:t>
      </w:r>
      <w:bookmarkStart w:id="45933" w:name="_ETM_Q162_688666"/>
      <w:bookmarkEnd w:id="45933"/>
      <w:r>
        <w:rPr>
          <w:rFonts w:hint="cs"/>
          <w:rtl/>
          <w:lang w:eastAsia="he-IL"/>
        </w:rPr>
        <w:t>תשפ"א</w:t>
      </w:r>
      <w:bookmarkStart w:id="45934" w:name="_ETM_Q162_691217"/>
      <w:bookmarkEnd w:id="45934"/>
      <w:r>
        <w:rPr>
          <w:rFonts w:hint="cs"/>
          <w:rtl/>
          <w:lang w:eastAsia="he-IL"/>
        </w:rPr>
        <w:t xml:space="preserve">, 5 ביולי 2021, בשעה </w:t>
      </w:r>
      <w:bookmarkStart w:id="45935" w:name="_ETM_Q162_699382"/>
      <w:bookmarkEnd w:id="45935"/>
      <w:r>
        <w:rPr>
          <w:rFonts w:hint="cs"/>
          <w:rtl/>
          <w:lang w:eastAsia="he-IL"/>
        </w:rPr>
        <w:t>16:00. ישיבה זו נעולה.</w:t>
      </w:r>
    </w:p>
    <w:p w:rsidR="005B32A3" w:rsidRDefault="005B32A3" w:rsidP="00356EAB">
      <w:pPr>
        <w:rPr>
          <w:rtl/>
          <w:lang w:eastAsia="he-IL"/>
        </w:rPr>
      </w:pPr>
    </w:p>
    <w:p w:rsidR="005B32A3" w:rsidRDefault="005B32A3" w:rsidP="00356EAB">
      <w:pPr>
        <w:pStyle w:val="afa"/>
        <w:ind w:firstLine="0"/>
        <w:jc w:val="center"/>
        <w:rPr>
          <w:rtl/>
          <w:lang w:eastAsia="he-IL"/>
        </w:rPr>
      </w:pPr>
      <w:bookmarkStart w:id="45936" w:name="ET_meetingend_7"/>
      <w:r w:rsidRPr="001000D7">
        <w:rPr>
          <w:rStyle w:val="TagStyle"/>
          <w:rtl/>
        </w:rPr>
        <w:t>&lt;&lt; סיום &gt;&gt;</w:t>
      </w:r>
      <w:r w:rsidRPr="00873C12">
        <w:rPr>
          <w:rStyle w:val="TagStyle"/>
          <w:rtl/>
        </w:rPr>
        <w:t xml:space="preserve"> </w:t>
      </w:r>
      <w:r>
        <w:rPr>
          <w:rtl/>
          <w:lang w:eastAsia="he-IL"/>
        </w:rPr>
        <w:t>הישיבה ננעלה בשעה 13:58.</w:t>
      </w:r>
      <w:r w:rsidRPr="00873C12">
        <w:rPr>
          <w:rStyle w:val="TagStyle"/>
          <w:rtl/>
        </w:rPr>
        <w:t xml:space="preserve"> </w:t>
      </w:r>
      <w:r w:rsidRPr="001000D7">
        <w:rPr>
          <w:rStyle w:val="TagStyle"/>
          <w:rtl/>
        </w:rPr>
        <w:t>&lt;&lt; סיום &gt;&gt;</w:t>
      </w:r>
      <w:bookmarkEnd w:id="45936"/>
    </w:p>
    <w:sectPr w:rsidR="005B32A3" w:rsidSect="00F9693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DE9" w:rsidRDefault="00EA5DE9">
      <w:r>
        <w:separator/>
      </w:r>
    </w:p>
  </w:endnote>
  <w:endnote w:type="continuationSeparator" w:id="0">
    <w:p w:rsidR="00EA5DE9" w:rsidRDefault="00EA5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718" w:rsidRDefault="00A70718">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718" w:rsidRDefault="00A70718">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718" w:rsidRDefault="00A7071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DE9" w:rsidRDefault="00EA5DE9">
      <w:r>
        <w:separator/>
      </w:r>
    </w:p>
  </w:footnote>
  <w:footnote w:type="continuationSeparator" w:id="0">
    <w:p w:rsidR="00EA5DE9" w:rsidRDefault="00EA5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DE9" w:rsidRDefault="00EA5DE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5DE9" w:rsidRDefault="00EA5DE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DE9" w:rsidRDefault="00EA5DE9" w:rsidP="00B1033C">
    <w:pPr>
      <w:pStyle w:val="a3"/>
      <w:framePr w:w="1237" w:wrap="around" w:vAnchor="text" w:hAnchor="page" w:x="1645" w:y="2"/>
      <w:rPr>
        <w:rStyle w:val="af7"/>
      </w:rPr>
    </w:pPr>
    <w:r>
      <w:rPr>
        <w:rStyle w:val="af7"/>
        <w:rtl/>
      </w:rPr>
      <w:fldChar w:fldCharType="begin"/>
    </w:r>
    <w:r>
      <w:rPr>
        <w:rStyle w:val="af7"/>
      </w:rPr>
      <w:instrText xml:space="preserve">PAGE  </w:instrText>
    </w:r>
    <w:r>
      <w:rPr>
        <w:rStyle w:val="af7"/>
        <w:rtl/>
      </w:rPr>
      <w:fldChar w:fldCharType="separate"/>
    </w:r>
    <w:r w:rsidR="00CF4A11">
      <w:rPr>
        <w:rStyle w:val="af7"/>
        <w:noProof/>
        <w:rtl/>
      </w:rPr>
      <w:t>782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A5DE9">
      <w:trPr>
        <w:cantSplit/>
        <w:trHeight w:val="421"/>
      </w:trPr>
      <w:tc>
        <w:tcPr>
          <w:tcW w:w="2880" w:type="dxa"/>
        </w:tcPr>
        <w:p w:rsidR="00EA5DE9" w:rsidRDefault="00A70718" w:rsidP="00BE0137">
          <w:pPr>
            <w:ind w:right="360" w:firstLine="0"/>
            <w:jc w:val="left"/>
          </w:pPr>
          <w:r>
            <w:rPr>
              <w:rtl/>
            </w:rPr>
            <w:t>דברי הכנסת</w:t>
          </w:r>
        </w:p>
      </w:tc>
      <w:tc>
        <w:tcPr>
          <w:tcW w:w="2520" w:type="dxa"/>
        </w:tcPr>
        <w:p w:rsidR="00EA5DE9" w:rsidRDefault="00A70718" w:rsidP="00BE0137">
          <w:pPr>
            <w:ind w:firstLine="0"/>
            <w:jc w:val="left"/>
          </w:pPr>
          <w:r>
            <w:rPr>
              <w:rtl/>
            </w:rPr>
            <w:t>ישיבה מס' 37</w:t>
          </w:r>
        </w:p>
      </w:tc>
      <w:tc>
        <w:tcPr>
          <w:tcW w:w="2700" w:type="dxa"/>
        </w:tcPr>
        <w:p w:rsidR="00EA5DE9" w:rsidRDefault="00A70718" w:rsidP="00BE0137">
          <w:pPr>
            <w:ind w:firstLine="0"/>
            <w:jc w:val="left"/>
            <w:rPr>
              <w:rtl/>
            </w:rPr>
          </w:pPr>
          <w:r>
            <w:rPr>
              <w:rtl/>
            </w:rPr>
            <w:t>30/06/2021</w:t>
          </w:r>
        </w:p>
      </w:tc>
    </w:tr>
  </w:tbl>
  <w:p w:rsidR="00EA5DE9" w:rsidRPr="000F00C1" w:rsidRDefault="00EA5DE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718" w:rsidRDefault="00A7071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5457ED"/>
    <w:multiLevelType w:val="hybridMultilevel"/>
    <w:tmpl w:val="B6C099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E196D65"/>
    <w:multiLevelType w:val="hybridMultilevel"/>
    <w:tmpl w:val="AB5EAE10"/>
    <w:lvl w:ilvl="0" w:tplc="4E7409B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F5"/>
    <w:rsid w:val="00006916"/>
    <w:rsid w:val="00015E3B"/>
    <w:rsid w:val="00017C08"/>
    <w:rsid w:val="00036B10"/>
    <w:rsid w:val="00036D2A"/>
    <w:rsid w:val="000408CF"/>
    <w:rsid w:val="00043133"/>
    <w:rsid w:val="00045140"/>
    <w:rsid w:val="00050737"/>
    <w:rsid w:val="00052A5E"/>
    <w:rsid w:val="000559DC"/>
    <w:rsid w:val="00060E55"/>
    <w:rsid w:val="00062EF7"/>
    <w:rsid w:val="00067311"/>
    <w:rsid w:val="000678FD"/>
    <w:rsid w:val="00067F42"/>
    <w:rsid w:val="0008322C"/>
    <w:rsid w:val="0008749D"/>
    <w:rsid w:val="00090A83"/>
    <w:rsid w:val="00092197"/>
    <w:rsid w:val="00093026"/>
    <w:rsid w:val="00097AD7"/>
    <w:rsid w:val="000A2FAD"/>
    <w:rsid w:val="000B0C68"/>
    <w:rsid w:val="000B2EE6"/>
    <w:rsid w:val="000B38AB"/>
    <w:rsid w:val="000B4D73"/>
    <w:rsid w:val="000B7EAC"/>
    <w:rsid w:val="000C07A2"/>
    <w:rsid w:val="000C1531"/>
    <w:rsid w:val="000C2080"/>
    <w:rsid w:val="000C7A99"/>
    <w:rsid w:val="000D0D72"/>
    <w:rsid w:val="000D6DF2"/>
    <w:rsid w:val="000E06E9"/>
    <w:rsid w:val="000E09C8"/>
    <w:rsid w:val="000E194B"/>
    <w:rsid w:val="000E2B67"/>
    <w:rsid w:val="000E54FD"/>
    <w:rsid w:val="000E6FBA"/>
    <w:rsid w:val="000E739E"/>
    <w:rsid w:val="000F00C1"/>
    <w:rsid w:val="000F047A"/>
    <w:rsid w:val="000F4C17"/>
    <w:rsid w:val="000F5D52"/>
    <w:rsid w:val="000F5ED7"/>
    <w:rsid w:val="00100057"/>
    <w:rsid w:val="00102535"/>
    <w:rsid w:val="00106D17"/>
    <w:rsid w:val="00113E39"/>
    <w:rsid w:val="00120C9D"/>
    <w:rsid w:val="0012132C"/>
    <w:rsid w:val="001270CE"/>
    <w:rsid w:val="00131847"/>
    <w:rsid w:val="001378AE"/>
    <w:rsid w:val="00144D99"/>
    <w:rsid w:val="00146DD9"/>
    <w:rsid w:val="00150822"/>
    <w:rsid w:val="00150B9B"/>
    <w:rsid w:val="0015431A"/>
    <w:rsid w:val="00155D84"/>
    <w:rsid w:val="001568E1"/>
    <w:rsid w:val="00167294"/>
    <w:rsid w:val="00171E7F"/>
    <w:rsid w:val="0017210D"/>
    <w:rsid w:val="00173D38"/>
    <w:rsid w:val="0017779F"/>
    <w:rsid w:val="0019063B"/>
    <w:rsid w:val="001967D9"/>
    <w:rsid w:val="00196822"/>
    <w:rsid w:val="001A035B"/>
    <w:rsid w:val="001A74E9"/>
    <w:rsid w:val="001B1765"/>
    <w:rsid w:val="001B354A"/>
    <w:rsid w:val="001B4B57"/>
    <w:rsid w:val="001B6244"/>
    <w:rsid w:val="001B79C5"/>
    <w:rsid w:val="001C0EA3"/>
    <w:rsid w:val="001C44DA"/>
    <w:rsid w:val="001D0AA9"/>
    <w:rsid w:val="001D440C"/>
    <w:rsid w:val="001D73E0"/>
    <w:rsid w:val="001D766A"/>
    <w:rsid w:val="001E2222"/>
    <w:rsid w:val="001F4E4F"/>
    <w:rsid w:val="001F5686"/>
    <w:rsid w:val="001F6194"/>
    <w:rsid w:val="001F663D"/>
    <w:rsid w:val="00206DA6"/>
    <w:rsid w:val="002158D1"/>
    <w:rsid w:val="0023425E"/>
    <w:rsid w:val="00241F49"/>
    <w:rsid w:val="00242403"/>
    <w:rsid w:val="00245249"/>
    <w:rsid w:val="0024645B"/>
    <w:rsid w:val="00246976"/>
    <w:rsid w:val="00252506"/>
    <w:rsid w:val="00252731"/>
    <w:rsid w:val="00261554"/>
    <w:rsid w:val="002627EE"/>
    <w:rsid w:val="00272422"/>
    <w:rsid w:val="00283D25"/>
    <w:rsid w:val="00283D7D"/>
    <w:rsid w:val="002863DC"/>
    <w:rsid w:val="00291ACD"/>
    <w:rsid w:val="00292378"/>
    <w:rsid w:val="002A6191"/>
    <w:rsid w:val="002B08F0"/>
    <w:rsid w:val="002B30EC"/>
    <w:rsid w:val="002B3331"/>
    <w:rsid w:val="002B410F"/>
    <w:rsid w:val="002C2FFD"/>
    <w:rsid w:val="002D0384"/>
    <w:rsid w:val="002D5B7D"/>
    <w:rsid w:val="002D771B"/>
    <w:rsid w:val="002E4D1A"/>
    <w:rsid w:val="002E53CC"/>
    <w:rsid w:val="002E6A73"/>
    <w:rsid w:val="002E7A48"/>
    <w:rsid w:val="00300869"/>
    <w:rsid w:val="00301183"/>
    <w:rsid w:val="00302765"/>
    <w:rsid w:val="003063EB"/>
    <w:rsid w:val="00307227"/>
    <w:rsid w:val="00310572"/>
    <w:rsid w:val="0031563B"/>
    <w:rsid w:val="003162D6"/>
    <w:rsid w:val="00317DEF"/>
    <w:rsid w:val="0033612E"/>
    <w:rsid w:val="00341660"/>
    <w:rsid w:val="003475E7"/>
    <w:rsid w:val="00356EAB"/>
    <w:rsid w:val="00363637"/>
    <w:rsid w:val="00363752"/>
    <w:rsid w:val="00366A73"/>
    <w:rsid w:val="00370616"/>
    <w:rsid w:val="00371162"/>
    <w:rsid w:val="0037252A"/>
    <w:rsid w:val="00380474"/>
    <w:rsid w:val="00383D66"/>
    <w:rsid w:val="003854EE"/>
    <w:rsid w:val="00390D1D"/>
    <w:rsid w:val="00392BD8"/>
    <w:rsid w:val="003972D2"/>
    <w:rsid w:val="003A4DB0"/>
    <w:rsid w:val="003B23B0"/>
    <w:rsid w:val="003B3CAA"/>
    <w:rsid w:val="003B431C"/>
    <w:rsid w:val="003B44A3"/>
    <w:rsid w:val="003B7227"/>
    <w:rsid w:val="003B7C04"/>
    <w:rsid w:val="003C0AB0"/>
    <w:rsid w:val="003C1F20"/>
    <w:rsid w:val="003C279D"/>
    <w:rsid w:val="003D275C"/>
    <w:rsid w:val="003D628F"/>
    <w:rsid w:val="003D6401"/>
    <w:rsid w:val="003D6D0C"/>
    <w:rsid w:val="003D7206"/>
    <w:rsid w:val="003E1A78"/>
    <w:rsid w:val="003E5420"/>
    <w:rsid w:val="003F0A5F"/>
    <w:rsid w:val="00411CB3"/>
    <w:rsid w:val="004200AA"/>
    <w:rsid w:val="00424804"/>
    <w:rsid w:val="00424C94"/>
    <w:rsid w:val="0043243C"/>
    <w:rsid w:val="004339F3"/>
    <w:rsid w:val="0043496B"/>
    <w:rsid w:val="00440D3D"/>
    <w:rsid w:val="00443038"/>
    <w:rsid w:val="00450233"/>
    <w:rsid w:val="00450427"/>
    <w:rsid w:val="00451B3A"/>
    <w:rsid w:val="0046370E"/>
    <w:rsid w:val="00477E1F"/>
    <w:rsid w:val="00480609"/>
    <w:rsid w:val="00496D3E"/>
    <w:rsid w:val="004A1FB6"/>
    <w:rsid w:val="004B0A65"/>
    <w:rsid w:val="004B1BE9"/>
    <w:rsid w:val="004B23DC"/>
    <w:rsid w:val="004B3111"/>
    <w:rsid w:val="004B65AC"/>
    <w:rsid w:val="004C17A1"/>
    <w:rsid w:val="004C6CB0"/>
    <w:rsid w:val="004D2026"/>
    <w:rsid w:val="004D3479"/>
    <w:rsid w:val="004D76F4"/>
    <w:rsid w:val="004F78C5"/>
    <w:rsid w:val="00500C0C"/>
    <w:rsid w:val="0050326C"/>
    <w:rsid w:val="0050379B"/>
    <w:rsid w:val="00504760"/>
    <w:rsid w:val="00515A49"/>
    <w:rsid w:val="005236C4"/>
    <w:rsid w:val="00527061"/>
    <w:rsid w:val="005278E4"/>
    <w:rsid w:val="00531FFF"/>
    <w:rsid w:val="00540764"/>
    <w:rsid w:val="00551AFF"/>
    <w:rsid w:val="00553B62"/>
    <w:rsid w:val="005606C5"/>
    <w:rsid w:val="005660F2"/>
    <w:rsid w:val="00571CA1"/>
    <w:rsid w:val="00580A92"/>
    <w:rsid w:val="005911B3"/>
    <w:rsid w:val="00591FE2"/>
    <w:rsid w:val="005A342D"/>
    <w:rsid w:val="005A4F8E"/>
    <w:rsid w:val="005B0E51"/>
    <w:rsid w:val="005B32A3"/>
    <w:rsid w:val="005C363E"/>
    <w:rsid w:val="005C5163"/>
    <w:rsid w:val="005D5BF7"/>
    <w:rsid w:val="005D61F3"/>
    <w:rsid w:val="005E252A"/>
    <w:rsid w:val="005E3ADA"/>
    <w:rsid w:val="005E6831"/>
    <w:rsid w:val="005F4D3C"/>
    <w:rsid w:val="00615F7E"/>
    <w:rsid w:val="006258C6"/>
    <w:rsid w:val="00632B1B"/>
    <w:rsid w:val="0063787D"/>
    <w:rsid w:val="0064693E"/>
    <w:rsid w:val="00650D62"/>
    <w:rsid w:val="00665DD8"/>
    <w:rsid w:val="00674431"/>
    <w:rsid w:val="00674586"/>
    <w:rsid w:val="00675874"/>
    <w:rsid w:val="006945A1"/>
    <w:rsid w:val="006A035F"/>
    <w:rsid w:val="006A0CB7"/>
    <w:rsid w:val="006A1373"/>
    <w:rsid w:val="006A600F"/>
    <w:rsid w:val="006A6CF5"/>
    <w:rsid w:val="006B6755"/>
    <w:rsid w:val="006C4D18"/>
    <w:rsid w:val="006D268B"/>
    <w:rsid w:val="006E4E4D"/>
    <w:rsid w:val="006F3154"/>
    <w:rsid w:val="006F7FB3"/>
    <w:rsid w:val="00702755"/>
    <w:rsid w:val="007104DB"/>
    <w:rsid w:val="007116DA"/>
    <w:rsid w:val="00711709"/>
    <w:rsid w:val="007237A0"/>
    <w:rsid w:val="007238CD"/>
    <w:rsid w:val="00724488"/>
    <w:rsid w:val="00726D8F"/>
    <w:rsid w:val="007408C3"/>
    <w:rsid w:val="007510AA"/>
    <w:rsid w:val="007558CD"/>
    <w:rsid w:val="00755A2A"/>
    <w:rsid w:val="00757A7C"/>
    <w:rsid w:val="00777082"/>
    <w:rsid w:val="007A37A4"/>
    <w:rsid w:val="007A5B24"/>
    <w:rsid w:val="007C702C"/>
    <w:rsid w:val="007D4FB4"/>
    <w:rsid w:val="007D65D9"/>
    <w:rsid w:val="007D7679"/>
    <w:rsid w:val="007E48E1"/>
    <w:rsid w:val="007E5FE1"/>
    <w:rsid w:val="007F2D39"/>
    <w:rsid w:val="007F5070"/>
    <w:rsid w:val="007F760D"/>
    <w:rsid w:val="008043FE"/>
    <w:rsid w:val="00807173"/>
    <w:rsid w:val="00822203"/>
    <w:rsid w:val="008306A7"/>
    <w:rsid w:val="00836B57"/>
    <w:rsid w:val="00840625"/>
    <w:rsid w:val="00841223"/>
    <w:rsid w:val="00846BE9"/>
    <w:rsid w:val="008478E1"/>
    <w:rsid w:val="00850498"/>
    <w:rsid w:val="00853CEC"/>
    <w:rsid w:val="0085514C"/>
    <w:rsid w:val="0086178C"/>
    <w:rsid w:val="00863BF8"/>
    <w:rsid w:val="00864EDF"/>
    <w:rsid w:val="0087085B"/>
    <w:rsid w:val="008712E3"/>
    <w:rsid w:val="00872580"/>
    <w:rsid w:val="00872F66"/>
    <w:rsid w:val="0087368C"/>
    <w:rsid w:val="00875C1D"/>
    <w:rsid w:val="0088321C"/>
    <w:rsid w:val="00893DB3"/>
    <w:rsid w:val="008949A7"/>
    <w:rsid w:val="008A2C15"/>
    <w:rsid w:val="008B1423"/>
    <w:rsid w:val="008B38BE"/>
    <w:rsid w:val="008B53BB"/>
    <w:rsid w:val="008C315C"/>
    <w:rsid w:val="008C341C"/>
    <w:rsid w:val="008D1C05"/>
    <w:rsid w:val="008D1DFB"/>
    <w:rsid w:val="008D3C13"/>
    <w:rsid w:val="008E266B"/>
    <w:rsid w:val="008E4F9B"/>
    <w:rsid w:val="008F0DC6"/>
    <w:rsid w:val="008F216E"/>
    <w:rsid w:val="008F4A9E"/>
    <w:rsid w:val="008F5E2F"/>
    <w:rsid w:val="009107F7"/>
    <w:rsid w:val="00914904"/>
    <w:rsid w:val="00914DBD"/>
    <w:rsid w:val="0092207C"/>
    <w:rsid w:val="00925F4E"/>
    <w:rsid w:val="00930840"/>
    <w:rsid w:val="00942769"/>
    <w:rsid w:val="00945E6A"/>
    <w:rsid w:val="00946460"/>
    <w:rsid w:val="009476A5"/>
    <w:rsid w:val="009515F0"/>
    <w:rsid w:val="00953184"/>
    <w:rsid w:val="0095443E"/>
    <w:rsid w:val="00956B2A"/>
    <w:rsid w:val="00960796"/>
    <w:rsid w:val="00962CA7"/>
    <w:rsid w:val="009635F5"/>
    <w:rsid w:val="00967349"/>
    <w:rsid w:val="00970775"/>
    <w:rsid w:val="00970CE0"/>
    <w:rsid w:val="00971103"/>
    <w:rsid w:val="009747A0"/>
    <w:rsid w:val="009748CE"/>
    <w:rsid w:val="00975EF9"/>
    <w:rsid w:val="00983CE6"/>
    <w:rsid w:val="009900BB"/>
    <w:rsid w:val="00993DA1"/>
    <w:rsid w:val="00997B8A"/>
    <w:rsid w:val="009A235A"/>
    <w:rsid w:val="009A263B"/>
    <w:rsid w:val="009A5BD7"/>
    <w:rsid w:val="009B50C0"/>
    <w:rsid w:val="009B57AD"/>
    <w:rsid w:val="009B67D4"/>
    <w:rsid w:val="009C35BE"/>
    <w:rsid w:val="009C5C0D"/>
    <w:rsid w:val="009E3A48"/>
    <w:rsid w:val="009E4121"/>
    <w:rsid w:val="009F1518"/>
    <w:rsid w:val="009F503C"/>
    <w:rsid w:val="00A0116D"/>
    <w:rsid w:val="00A11117"/>
    <w:rsid w:val="00A11A5C"/>
    <w:rsid w:val="00A14A93"/>
    <w:rsid w:val="00A15971"/>
    <w:rsid w:val="00A16437"/>
    <w:rsid w:val="00A20FF3"/>
    <w:rsid w:val="00A30441"/>
    <w:rsid w:val="00A31AF8"/>
    <w:rsid w:val="00A35551"/>
    <w:rsid w:val="00A3564F"/>
    <w:rsid w:val="00A35B94"/>
    <w:rsid w:val="00A40846"/>
    <w:rsid w:val="00A420C7"/>
    <w:rsid w:val="00A4259A"/>
    <w:rsid w:val="00A42BE6"/>
    <w:rsid w:val="00A42DFE"/>
    <w:rsid w:val="00A43054"/>
    <w:rsid w:val="00A43242"/>
    <w:rsid w:val="00A44974"/>
    <w:rsid w:val="00A52123"/>
    <w:rsid w:val="00A54378"/>
    <w:rsid w:val="00A60B12"/>
    <w:rsid w:val="00A632BC"/>
    <w:rsid w:val="00A63502"/>
    <w:rsid w:val="00A66020"/>
    <w:rsid w:val="00A70718"/>
    <w:rsid w:val="00A719DD"/>
    <w:rsid w:val="00A71D92"/>
    <w:rsid w:val="00A83507"/>
    <w:rsid w:val="00A84069"/>
    <w:rsid w:val="00A84963"/>
    <w:rsid w:val="00A872F7"/>
    <w:rsid w:val="00A9767F"/>
    <w:rsid w:val="00AA0E66"/>
    <w:rsid w:val="00AB02EE"/>
    <w:rsid w:val="00AB1070"/>
    <w:rsid w:val="00AB3439"/>
    <w:rsid w:val="00AB73B9"/>
    <w:rsid w:val="00AC41C0"/>
    <w:rsid w:val="00AC535B"/>
    <w:rsid w:val="00AD10DC"/>
    <w:rsid w:val="00AD2F00"/>
    <w:rsid w:val="00AE13D6"/>
    <w:rsid w:val="00AE23B5"/>
    <w:rsid w:val="00AE3C14"/>
    <w:rsid w:val="00AE688E"/>
    <w:rsid w:val="00AF3317"/>
    <w:rsid w:val="00AF4E2C"/>
    <w:rsid w:val="00B0316B"/>
    <w:rsid w:val="00B04B9C"/>
    <w:rsid w:val="00B1033C"/>
    <w:rsid w:val="00B116A3"/>
    <w:rsid w:val="00B12D6B"/>
    <w:rsid w:val="00B133A3"/>
    <w:rsid w:val="00B179E5"/>
    <w:rsid w:val="00B23115"/>
    <w:rsid w:val="00B242B7"/>
    <w:rsid w:val="00B35596"/>
    <w:rsid w:val="00B36F42"/>
    <w:rsid w:val="00B40079"/>
    <w:rsid w:val="00B40772"/>
    <w:rsid w:val="00B43239"/>
    <w:rsid w:val="00B51F97"/>
    <w:rsid w:val="00B52D94"/>
    <w:rsid w:val="00B54D8A"/>
    <w:rsid w:val="00B54EE8"/>
    <w:rsid w:val="00B63F6A"/>
    <w:rsid w:val="00B63F8D"/>
    <w:rsid w:val="00B751FF"/>
    <w:rsid w:val="00B802EB"/>
    <w:rsid w:val="00BA3CA1"/>
    <w:rsid w:val="00BB14E6"/>
    <w:rsid w:val="00BB2F43"/>
    <w:rsid w:val="00BB5FD8"/>
    <w:rsid w:val="00BC1612"/>
    <w:rsid w:val="00BC1B02"/>
    <w:rsid w:val="00BC32EB"/>
    <w:rsid w:val="00BC71E0"/>
    <w:rsid w:val="00BD1147"/>
    <w:rsid w:val="00BD47B7"/>
    <w:rsid w:val="00BD4D6F"/>
    <w:rsid w:val="00BD60F9"/>
    <w:rsid w:val="00BD7D35"/>
    <w:rsid w:val="00BE0137"/>
    <w:rsid w:val="00BE2D7D"/>
    <w:rsid w:val="00C06C19"/>
    <w:rsid w:val="00C13747"/>
    <w:rsid w:val="00C15B66"/>
    <w:rsid w:val="00C16F92"/>
    <w:rsid w:val="00C2212A"/>
    <w:rsid w:val="00C353E7"/>
    <w:rsid w:val="00C3598A"/>
    <w:rsid w:val="00C36A1D"/>
    <w:rsid w:val="00C40284"/>
    <w:rsid w:val="00C5322E"/>
    <w:rsid w:val="00C545B9"/>
    <w:rsid w:val="00C555B5"/>
    <w:rsid w:val="00C646D1"/>
    <w:rsid w:val="00C740F3"/>
    <w:rsid w:val="00C80434"/>
    <w:rsid w:val="00C809E6"/>
    <w:rsid w:val="00C8133D"/>
    <w:rsid w:val="00C8624A"/>
    <w:rsid w:val="00C92A23"/>
    <w:rsid w:val="00C9608A"/>
    <w:rsid w:val="00CA02E5"/>
    <w:rsid w:val="00CA5363"/>
    <w:rsid w:val="00CB3EEB"/>
    <w:rsid w:val="00CB6D60"/>
    <w:rsid w:val="00CC03F6"/>
    <w:rsid w:val="00CC161E"/>
    <w:rsid w:val="00CC6848"/>
    <w:rsid w:val="00CD1882"/>
    <w:rsid w:val="00CE1B06"/>
    <w:rsid w:val="00CE3D95"/>
    <w:rsid w:val="00CE5849"/>
    <w:rsid w:val="00CE6A87"/>
    <w:rsid w:val="00CF22CA"/>
    <w:rsid w:val="00CF37AF"/>
    <w:rsid w:val="00CF4A11"/>
    <w:rsid w:val="00D0004F"/>
    <w:rsid w:val="00D02457"/>
    <w:rsid w:val="00D0253B"/>
    <w:rsid w:val="00D05C39"/>
    <w:rsid w:val="00D06C98"/>
    <w:rsid w:val="00D11FE6"/>
    <w:rsid w:val="00D27C1C"/>
    <w:rsid w:val="00D33CD7"/>
    <w:rsid w:val="00D37646"/>
    <w:rsid w:val="00D44470"/>
    <w:rsid w:val="00D55E2B"/>
    <w:rsid w:val="00D56F5F"/>
    <w:rsid w:val="00D56F6C"/>
    <w:rsid w:val="00D645AA"/>
    <w:rsid w:val="00D64F6D"/>
    <w:rsid w:val="00D7575A"/>
    <w:rsid w:val="00D800BA"/>
    <w:rsid w:val="00D820E0"/>
    <w:rsid w:val="00DA0084"/>
    <w:rsid w:val="00DA3001"/>
    <w:rsid w:val="00DA5583"/>
    <w:rsid w:val="00DA714E"/>
    <w:rsid w:val="00DB0478"/>
    <w:rsid w:val="00DB349F"/>
    <w:rsid w:val="00DC3672"/>
    <w:rsid w:val="00DD015E"/>
    <w:rsid w:val="00DE496E"/>
    <w:rsid w:val="00DE4D0C"/>
    <w:rsid w:val="00E02FE3"/>
    <w:rsid w:val="00E035CE"/>
    <w:rsid w:val="00E200E8"/>
    <w:rsid w:val="00E23F44"/>
    <w:rsid w:val="00E24346"/>
    <w:rsid w:val="00E25E6C"/>
    <w:rsid w:val="00E261BB"/>
    <w:rsid w:val="00E34C80"/>
    <w:rsid w:val="00E350CD"/>
    <w:rsid w:val="00E42607"/>
    <w:rsid w:val="00E45859"/>
    <w:rsid w:val="00E50828"/>
    <w:rsid w:val="00E53A84"/>
    <w:rsid w:val="00E550D6"/>
    <w:rsid w:val="00E56AC8"/>
    <w:rsid w:val="00E6097E"/>
    <w:rsid w:val="00E60981"/>
    <w:rsid w:val="00E70603"/>
    <w:rsid w:val="00E834CA"/>
    <w:rsid w:val="00E91BC3"/>
    <w:rsid w:val="00E97C82"/>
    <w:rsid w:val="00EA1C29"/>
    <w:rsid w:val="00EA2517"/>
    <w:rsid w:val="00EA3DC8"/>
    <w:rsid w:val="00EA46D4"/>
    <w:rsid w:val="00EA5DE9"/>
    <w:rsid w:val="00EA6628"/>
    <w:rsid w:val="00EC2044"/>
    <w:rsid w:val="00EC27A4"/>
    <w:rsid w:val="00EC2DA7"/>
    <w:rsid w:val="00EC3A7C"/>
    <w:rsid w:val="00EC4289"/>
    <w:rsid w:val="00ED19E9"/>
    <w:rsid w:val="00ED1A98"/>
    <w:rsid w:val="00EE5F9F"/>
    <w:rsid w:val="00EE6AC0"/>
    <w:rsid w:val="00F00AC7"/>
    <w:rsid w:val="00F17C30"/>
    <w:rsid w:val="00F23549"/>
    <w:rsid w:val="00F30855"/>
    <w:rsid w:val="00F33902"/>
    <w:rsid w:val="00F34F7B"/>
    <w:rsid w:val="00F405B7"/>
    <w:rsid w:val="00F45B06"/>
    <w:rsid w:val="00F506F2"/>
    <w:rsid w:val="00F51DF9"/>
    <w:rsid w:val="00F532D9"/>
    <w:rsid w:val="00F53584"/>
    <w:rsid w:val="00F63084"/>
    <w:rsid w:val="00F6560E"/>
    <w:rsid w:val="00F67779"/>
    <w:rsid w:val="00F819E1"/>
    <w:rsid w:val="00F84404"/>
    <w:rsid w:val="00F84EE2"/>
    <w:rsid w:val="00F87C94"/>
    <w:rsid w:val="00F94A5D"/>
    <w:rsid w:val="00F96938"/>
    <w:rsid w:val="00FA211E"/>
    <w:rsid w:val="00FA6E9D"/>
    <w:rsid w:val="00FB0BBA"/>
    <w:rsid w:val="00FB1535"/>
    <w:rsid w:val="00FB5B95"/>
    <w:rsid w:val="00FC2794"/>
    <w:rsid w:val="00FC46CB"/>
    <w:rsid w:val="00FD1BF2"/>
    <w:rsid w:val="00FD225E"/>
    <w:rsid w:val="00FE0804"/>
    <w:rsid w:val="00FE2C82"/>
    <w:rsid w:val="00FE3474"/>
    <w:rsid w:val="00FE53BE"/>
    <w:rsid w:val="00FE6590"/>
    <w:rsid w:val="00FF0C17"/>
    <w:rsid w:val="00FF1E92"/>
    <w:rsid w:val="00FF2E1E"/>
    <w:rsid w:val="00FF61C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FD8AD"/>
  <w15:docId w15:val="{E0694512-F1D7-4F22-B6F9-E5F279A5D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5B0E51"/>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F96938"/>
    <w:rPr>
      <w:rFonts w:cs="Arial"/>
      <w:bCs w:val="0"/>
      <w:vanish/>
      <w:color w:val="010000"/>
      <w:bdr w:val="single" w:sz="4" w:space="0" w:color="FF66FF"/>
    </w:rPr>
  </w:style>
  <w:style w:type="character" w:styleId="afe">
    <w:name w:val="Strong"/>
    <w:qFormat/>
    <w:rsid w:val="00F96938"/>
    <w:rPr>
      <w:rFonts w:ascii="Tahoma" w:hAnsi="Tahoma" w:cs="David"/>
      <w:b/>
      <w:bCs/>
    </w:rPr>
  </w:style>
  <w:style w:type="paragraph" w:styleId="aff">
    <w:name w:val="List Paragraph"/>
    <w:basedOn w:val="a"/>
    <w:uiPriority w:val="34"/>
    <w:qFormat/>
    <w:rsid w:val="008F0DC6"/>
    <w:pPr>
      <w:ind w:left="720"/>
      <w:contextualSpacing/>
    </w:pPr>
  </w:style>
  <w:style w:type="paragraph" w:customStyle="1" w:styleId="ETSpeechToText">
    <w:name w:val="ETSpeechToText"/>
    <w:basedOn w:val="a"/>
    <w:link w:val="ETSpeechToText0"/>
    <w:rsid w:val="00540764"/>
    <w:rPr>
      <w:color w:val="9BBB59" w:themeColor="accent3"/>
    </w:rPr>
  </w:style>
  <w:style w:type="character" w:customStyle="1" w:styleId="ETSpeechToText0">
    <w:name w:val="ETSpeechToText תו"/>
    <w:basedOn w:val="a0"/>
    <w:link w:val="ETSpeechToText"/>
    <w:rsid w:val="00540764"/>
    <w:rPr>
      <w:rFonts w:ascii="Arial" w:hAnsi="Arial" w:cs="Arial"/>
      <w:color w:val="9BBB59" w:themeColor="accent3"/>
      <w:sz w:val="22"/>
      <w:szCs w:val="22"/>
    </w:rPr>
  </w:style>
  <w:style w:type="character" w:customStyle="1" w:styleId="class">
    <w:name w:val="class"/>
    <w:basedOn w:val="a0"/>
    <w:rsid w:val="00DB349F"/>
  </w:style>
  <w:style w:type="character" w:customStyle="1" w:styleId="peruk">
    <w:name w:val="peruk"/>
    <w:basedOn w:val="a0"/>
    <w:rsid w:val="00DB349F"/>
  </w:style>
  <w:style w:type="paragraph" w:styleId="TOC1">
    <w:name w:val="toc 1"/>
    <w:basedOn w:val="a"/>
    <w:next w:val="a"/>
    <w:autoRedefine/>
    <w:uiPriority w:val="39"/>
    <w:unhideWhenUsed/>
    <w:rsid w:val="00102535"/>
    <w:pPr>
      <w:spacing w:after="100"/>
    </w:pPr>
  </w:style>
  <w:style w:type="paragraph" w:styleId="TOC2">
    <w:name w:val="toc 2"/>
    <w:basedOn w:val="a"/>
    <w:next w:val="a"/>
    <w:autoRedefine/>
    <w:uiPriority w:val="39"/>
    <w:unhideWhenUsed/>
    <w:rsid w:val="00102535"/>
    <w:pPr>
      <w:spacing w:after="100"/>
      <w:ind w:left="220"/>
    </w:pPr>
  </w:style>
  <w:style w:type="character" w:styleId="Hyperlink">
    <w:name w:val="Hyperlink"/>
    <w:basedOn w:val="a0"/>
    <w:uiPriority w:val="99"/>
    <w:unhideWhenUsed/>
    <w:rsid w:val="001025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51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5CD1B-F19E-418B-90F2-365484A11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3784</TotalTime>
  <Pages>784</Pages>
  <Words>170106</Words>
  <Characters>850535</Characters>
  <Application>Microsoft Office Word</Application>
  <DocSecurity>0</DocSecurity>
  <Lines>7087</Lines>
  <Paragraphs>2037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209</cp:revision>
  <cp:lastPrinted>1899-12-31T22:00:00Z</cp:lastPrinted>
  <dcterms:created xsi:type="dcterms:W3CDTF">2018-05-03T11:21:00Z</dcterms:created>
  <dcterms:modified xsi:type="dcterms:W3CDTF">2021-12-19T07:18:00Z</dcterms:modified>
</cp:coreProperties>
</file>